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A19B1" w14:textId="77777777" w:rsidR="00C61644" w:rsidRDefault="00C61644" w:rsidP="00DA1514">
      <w:pPr>
        <w:pStyle w:val="EstiloPortada"/>
      </w:pPr>
    </w:p>
    <w:p w14:paraId="00A85274" w14:textId="77777777" w:rsidR="00DA1514" w:rsidRDefault="00DA1514" w:rsidP="009B673F">
      <w:pPr>
        <w:pStyle w:val="EstiloPortada"/>
        <w:ind w:left="1701" w:right="-425"/>
        <w:jc w:val="right"/>
        <w:rPr>
          <w:color w:val="BFBFBF" w:themeColor="background1" w:themeShade="BF"/>
        </w:rPr>
      </w:pPr>
    </w:p>
    <w:p w14:paraId="546FD3A0" w14:textId="77777777" w:rsidR="00614DC4" w:rsidRDefault="00F42B4F" w:rsidP="009B673F">
      <w:pPr>
        <w:pStyle w:val="EstiloPortada"/>
        <w:ind w:left="1701" w:right="-425"/>
        <w:jc w:val="right"/>
        <w:rPr>
          <w:color w:val="BFBFBF" w:themeColor="background1" w:themeShade="BF"/>
        </w:rPr>
      </w:pPr>
      <w:r>
        <w:rPr>
          <w:color w:val="BFBFBF" w:themeColor="background1" w:themeShade="BF"/>
        </w:rPr>
        <w:t>I</w:t>
      </w:r>
      <w:r w:rsidR="009B673F">
        <w:rPr>
          <w:color w:val="BFBFBF" w:themeColor="background1" w:themeShade="BF"/>
        </w:rPr>
        <w:t xml:space="preserve">nforme </w:t>
      </w:r>
      <w:r w:rsidR="007C2205">
        <w:rPr>
          <w:color w:val="BFBFBF" w:themeColor="background1" w:themeShade="BF"/>
        </w:rPr>
        <w:t>definitivo</w:t>
      </w:r>
    </w:p>
    <w:p w14:paraId="611696C3" w14:textId="77777777" w:rsidR="009B673F" w:rsidRDefault="009B673F" w:rsidP="009B673F">
      <w:pPr>
        <w:pStyle w:val="EstiloPortada"/>
        <w:ind w:left="1701" w:right="-425"/>
        <w:jc w:val="right"/>
        <w:rPr>
          <w:color w:val="BFBFBF" w:themeColor="background1" w:themeShade="BF"/>
        </w:rPr>
      </w:pPr>
    </w:p>
    <w:p w14:paraId="3AA2A2E3" w14:textId="77777777" w:rsidR="00850834" w:rsidRDefault="00614DC4" w:rsidP="00850834">
      <w:pPr>
        <w:pStyle w:val="EstiloPortada"/>
        <w:ind w:left="3686" w:right="-283"/>
        <w:jc w:val="right"/>
      </w:pPr>
      <w:r>
        <w:t>Cuentas Generales de Navarra</w:t>
      </w:r>
      <w:r w:rsidR="005C4790">
        <w:t xml:space="preserve"> </w:t>
      </w:r>
    </w:p>
    <w:p w14:paraId="0C4FB576" w14:textId="77777777" w:rsidR="001C3A32" w:rsidRPr="00204979" w:rsidRDefault="005C4790" w:rsidP="00850834">
      <w:pPr>
        <w:pStyle w:val="EstiloPortada"/>
        <w:ind w:left="3686" w:right="-283"/>
        <w:jc w:val="right"/>
      </w:pPr>
      <w:r>
        <w:t>ejercicio 202</w:t>
      </w:r>
      <w:r w:rsidR="00437A71">
        <w:t>4</w:t>
      </w:r>
      <w:r w:rsidR="005C5CC5">
        <w:t xml:space="preserve"> </w:t>
      </w:r>
    </w:p>
    <w:p w14:paraId="68F11EEC" w14:textId="77777777" w:rsidR="001C3A32" w:rsidRPr="00204979" w:rsidRDefault="001C3A32" w:rsidP="003A4F17">
      <w:pPr>
        <w:pStyle w:val="texto"/>
        <w:spacing w:after="5880"/>
      </w:pPr>
    </w:p>
    <w:p w14:paraId="053C2046" w14:textId="77777777" w:rsidR="00716463" w:rsidRPr="001D4F09" w:rsidRDefault="00197884" w:rsidP="003A4F17">
      <w:pPr>
        <w:pStyle w:val="Fechaportada"/>
      </w:pPr>
      <w:r>
        <w:t>Marz</w:t>
      </w:r>
      <w:r w:rsidR="008733E0">
        <w:t xml:space="preserve">o </w:t>
      </w:r>
      <w:r w:rsidR="0008034E">
        <w:t>2026</w:t>
      </w:r>
    </w:p>
    <w:p w14:paraId="6EAEDD6A" w14:textId="77777777" w:rsidR="005B6F1A" w:rsidRDefault="005B6F1A" w:rsidP="005B6F1A"/>
    <w:p w14:paraId="4571305B" w14:textId="77777777" w:rsidR="005B6F1A" w:rsidRPr="005B6F1A" w:rsidRDefault="005B6F1A" w:rsidP="005B6F1A">
      <w:pPr>
        <w:rPr>
          <w:b/>
          <w:caps/>
          <w:color w:val="000000"/>
          <w:kern w:val="28"/>
          <w:sz w:val="25"/>
          <w:szCs w:val="26"/>
        </w:rPr>
      </w:pPr>
      <w:r w:rsidRPr="005B6F1A">
        <w:rPr>
          <w:noProof/>
        </w:rPr>
        <w:lastRenderedPageBreak/>
        <w:drawing>
          <wp:anchor distT="0" distB="0" distL="114300" distR="114300" simplePos="0" relativeHeight="251806208" behindDoc="0" locked="0" layoutInCell="1" allowOverlap="1" wp14:anchorId="44C08726" wp14:editId="290D918D">
            <wp:simplePos x="0" y="0"/>
            <wp:positionH relativeFrom="margin">
              <wp:posOffset>-61595</wp:posOffset>
            </wp:positionH>
            <wp:positionV relativeFrom="margin">
              <wp:posOffset>306705</wp:posOffset>
            </wp:positionV>
            <wp:extent cx="5622290" cy="7480935"/>
            <wp:effectExtent l="0" t="0" r="0" b="5715"/>
            <wp:wrapSquare wrapText="bothSides"/>
            <wp:docPr id="5" name="Imagen 5" descr="Y:\_CUENTAS GENERALES__80-2025_\Salida Informe_80-2025\Infografías_\Cuentas gene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_CUENTAS GENERALES__80-2025_\Salida Informe_80-2025\Infografías_\Cuentas general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2290" cy="748093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258EED9" w14:textId="77777777" w:rsidR="008E3FFE" w:rsidRPr="001D4F09" w:rsidRDefault="008E3FFE" w:rsidP="00891D73">
      <w:pPr>
        <w:pStyle w:val="ndice"/>
        <w:rPr>
          <w:rFonts w:ascii="Times New Roman" w:hAnsi="Times New Roman"/>
        </w:rPr>
        <w:sectPr w:rsidR="008E3FFE" w:rsidRPr="001D4F09" w:rsidSect="005B6F1A">
          <w:headerReference w:type="default" r:id="rId9"/>
          <w:footerReference w:type="even" r:id="rId10"/>
          <w:footerReference w:type="default" r:id="rId11"/>
          <w:headerReference w:type="first" r:id="rId12"/>
          <w:footerReference w:type="first" r:id="rId13"/>
          <w:pgSz w:w="11907" w:h="16840" w:code="9"/>
          <w:pgMar w:top="2410" w:right="1559" w:bottom="1644" w:left="1559" w:header="369" w:footer="136" w:gutter="0"/>
          <w:pgNumType w:start="1"/>
          <w:cols w:space="720"/>
          <w:titlePg/>
          <w:docGrid w:linePitch="360"/>
        </w:sectPr>
      </w:pPr>
    </w:p>
    <w:p w14:paraId="48CFC1DD" w14:textId="77777777" w:rsidR="001C3A32" w:rsidRDefault="00891D73" w:rsidP="00FF75BF">
      <w:pPr>
        <w:pStyle w:val="ndice"/>
        <w:spacing w:after="60"/>
      </w:pPr>
      <w:r w:rsidRPr="00891D73">
        <w:lastRenderedPageBreak/>
        <w:t>Índice</w:t>
      </w:r>
    </w:p>
    <w:p w14:paraId="654D1C9D" w14:textId="77777777" w:rsidR="00495E09" w:rsidRPr="00495E09" w:rsidRDefault="00495E09" w:rsidP="00FF75BF">
      <w:pPr>
        <w:pStyle w:val="ndice"/>
        <w:spacing w:after="60"/>
        <w:jc w:val="right"/>
        <w:rPr>
          <w:caps w:val="0"/>
          <w:smallCaps/>
          <w:sz w:val="16"/>
        </w:rPr>
      </w:pPr>
      <w:r w:rsidRPr="00097A07">
        <w:rPr>
          <w:i/>
          <w:caps w:val="0"/>
          <w:smallCaps/>
          <w:sz w:val="16"/>
        </w:rPr>
        <w:t>página</w:t>
      </w:r>
    </w:p>
    <w:p w14:paraId="5A4FB15D" w14:textId="77777777" w:rsidR="00DD698B" w:rsidRDefault="0014728F">
      <w:pPr>
        <w:pStyle w:val="TDC1"/>
        <w:rPr>
          <w:rFonts w:asciiTheme="minorHAnsi" w:eastAsiaTheme="minorEastAsia" w:hAnsiTheme="minorHAnsi" w:cstheme="minorBidi"/>
          <w:smallCaps w:val="0"/>
          <w:szCs w:val="22"/>
        </w:rPr>
      </w:pPr>
      <w:r>
        <w:fldChar w:fldCharType="begin"/>
      </w:r>
      <w:r>
        <w:instrText xml:space="preserve"> TOC \o "1-3" \h \z \t "atitulo1;1;atitulo2;2" </w:instrText>
      </w:r>
      <w:r>
        <w:fldChar w:fldCharType="separate"/>
      </w:r>
      <w:hyperlink w:anchor="_Toc224552534" w:history="1">
        <w:r w:rsidR="00DD698B" w:rsidRPr="00183F1A">
          <w:rPr>
            <w:rStyle w:val="Hipervnculo"/>
          </w:rPr>
          <w:t>I. Introducción</w:t>
        </w:r>
        <w:r w:rsidR="00DD698B">
          <w:rPr>
            <w:webHidden/>
          </w:rPr>
          <w:tab/>
        </w:r>
        <w:r w:rsidR="00DD698B">
          <w:rPr>
            <w:webHidden/>
          </w:rPr>
          <w:fldChar w:fldCharType="begin"/>
        </w:r>
        <w:r w:rsidR="00DD698B">
          <w:rPr>
            <w:webHidden/>
          </w:rPr>
          <w:instrText xml:space="preserve"> PAGEREF _Toc224552534 \h </w:instrText>
        </w:r>
        <w:r w:rsidR="00DD698B">
          <w:rPr>
            <w:webHidden/>
          </w:rPr>
        </w:r>
        <w:r w:rsidR="00DD698B">
          <w:rPr>
            <w:webHidden/>
          </w:rPr>
          <w:fldChar w:fldCharType="separate"/>
        </w:r>
        <w:r w:rsidR="00DD698B">
          <w:rPr>
            <w:webHidden/>
          </w:rPr>
          <w:t>4</w:t>
        </w:r>
        <w:r w:rsidR="00DD698B">
          <w:rPr>
            <w:webHidden/>
          </w:rPr>
          <w:fldChar w:fldCharType="end"/>
        </w:r>
      </w:hyperlink>
    </w:p>
    <w:p w14:paraId="3E542011" w14:textId="77777777" w:rsidR="00DD698B" w:rsidRDefault="00DD698B">
      <w:pPr>
        <w:pStyle w:val="TDC1"/>
        <w:rPr>
          <w:rFonts w:asciiTheme="minorHAnsi" w:eastAsiaTheme="minorEastAsia" w:hAnsiTheme="minorHAnsi" w:cstheme="minorBidi"/>
          <w:smallCaps w:val="0"/>
          <w:szCs w:val="22"/>
        </w:rPr>
      </w:pPr>
      <w:hyperlink w:anchor="_Toc224552535" w:history="1">
        <w:r w:rsidRPr="00183F1A">
          <w:rPr>
            <w:rStyle w:val="Hipervnculo"/>
          </w:rPr>
          <w:t>II. Objetivo y alcance</w:t>
        </w:r>
        <w:r>
          <w:rPr>
            <w:webHidden/>
          </w:rPr>
          <w:tab/>
        </w:r>
        <w:r>
          <w:rPr>
            <w:webHidden/>
          </w:rPr>
          <w:fldChar w:fldCharType="begin"/>
        </w:r>
        <w:r>
          <w:rPr>
            <w:webHidden/>
          </w:rPr>
          <w:instrText xml:space="preserve"> PAGEREF _Toc224552535 \h </w:instrText>
        </w:r>
        <w:r>
          <w:rPr>
            <w:webHidden/>
          </w:rPr>
        </w:r>
        <w:r>
          <w:rPr>
            <w:webHidden/>
          </w:rPr>
          <w:fldChar w:fldCharType="separate"/>
        </w:r>
        <w:r>
          <w:rPr>
            <w:webHidden/>
          </w:rPr>
          <w:t>5</w:t>
        </w:r>
        <w:r>
          <w:rPr>
            <w:webHidden/>
          </w:rPr>
          <w:fldChar w:fldCharType="end"/>
        </w:r>
      </w:hyperlink>
    </w:p>
    <w:p w14:paraId="3C5EF981" w14:textId="77777777" w:rsidR="00DD698B" w:rsidRDefault="00DD698B">
      <w:pPr>
        <w:pStyle w:val="TDC1"/>
        <w:rPr>
          <w:rFonts w:asciiTheme="minorHAnsi" w:eastAsiaTheme="minorEastAsia" w:hAnsiTheme="minorHAnsi" w:cstheme="minorBidi"/>
          <w:smallCaps w:val="0"/>
          <w:szCs w:val="22"/>
        </w:rPr>
      </w:pPr>
      <w:hyperlink w:anchor="_Toc224552536" w:history="1">
        <w:r w:rsidRPr="00183F1A">
          <w:rPr>
            <w:rStyle w:val="Hipervnculo"/>
          </w:rPr>
          <w:t>III. Opinión</w:t>
        </w:r>
        <w:r>
          <w:rPr>
            <w:webHidden/>
          </w:rPr>
          <w:tab/>
        </w:r>
        <w:r>
          <w:rPr>
            <w:webHidden/>
          </w:rPr>
          <w:fldChar w:fldCharType="begin"/>
        </w:r>
        <w:r>
          <w:rPr>
            <w:webHidden/>
          </w:rPr>
          <w:instrText xml:space="preserve"> PAGEREF _Toc224552536 \h </w:instrText>
        </w:r>
        <w:r>
          <w:rPr>
            <w:webHidden/>
          </w:rPr>
        </w:r>
        <w:r>
          <w:rPr>
            <w:webHidden/>
          </w:rPr>
          <w:fldChar w:fldCharType="separate"/>
        </w:r>
        <w:r>
          <w:rPr>
            <w:webHidden/>
          </w:rPr>
          <w:t>7</w:t>
        </w:r>
        <w:r>
          <w:rPr>
            <w:webHidden/>
          </w:rPr>
          <w:fldChar w:fldCharType="end"/>
        </w:r>
      </w:hyperlink>
    </w:p>
    <w:p w14:paraId="22968EB9" w14:textId="77777777" w:rsidR="00DD698B" w:rsidRDefault="00DD698B">
      <w:pPr>
        <w:pStyle w:val="TDC2"/>
        <w:rPr>
          <w:rFonts w:asciiTheme="minorHAnsi" w:eastAsiaTheme="minorEastAsia" w:hAnsiTheme="minorHAnsi" w:cstheme="minorBidi"/>
          <w:noProof/>
          <w:szCs w:val="22"/>
        </w:rPr>
      </w:pPr>
      <w:hyperlink w:anchor="_Toc224552537" w:history="1">
        <w:r w:rsidRPr="00183F1A">
          <w:rPr>
            <w:rStyle w:val="Hipervnculo"/>
            <w:noProof/>
          </w:rPr>
          <w:t>III.1 Opinión de auditoría financiera sobre las cuentas anuales de 2024</w:t>
        </w:r>
        <w:r>
          <w:rPr>
            <w:noProof/>
            <w:webHidden/>
          </w:rPr>
          <w:tab/>
        </w:r>
        <w:r>
          <w:rPr>
            <w:noProof/>
            <w:webHidden/>
          </w:rPr>
          <w:fldChar w:fldCharType="begin"/>
        </w:r>
        <w:r>
          <w:rPr>
            <w:noProof/>
            <w:webHidden/>
          </w:rPr>
          <w:instrText xml:space="preserve"> PAGEREF _Toc224552537 \h </w:instrText>
        </w:r>
        <w:r>
          <w:rPr>
            <w:noProof/>
            <w:webHidden/>
          </w:rPr>
        </w:r>
        <w:r>
          <w:rPr>
            <w:noProof/>
            <w:webHidden/>
          </w:rPr>
          <w:fldChar w:fldCharType="separate"/>
        </w:r>
        <w:r>
          <w:rPr>
            <w:noProof/>
            <w:webHidden/>
          </w:rPr>
          <w:t>7</w:t>
        </w:r>
        <w:r>
          <w:rPr>
            <w:noProof/>
            <w:webHidden/>
          </w:rPr>
          <w:fldChar w:fldCharType="end"/>
        </w:r>
      </w:hyperlink>
    </w:p>
    <w:p w14:paraId="04EE2647" w14:textId="77777777" w:rsidR="00DD698B" w:rsidRDefault="00DD698B">
      <w:pPr>
        <w:pStyle w:val="TDC2"/>
        <w:rPr>
          <w:rFonts w:asciiTheme="minorHAnsi" w:eastAsiaTheme="minorEastAsia" w:hAnsiTheme="minorHAnsi" w:cstheme="minorBidi"/>
          <w:noProof/>
          <w:szCs w:val="22"/>
        </w:rPr>
      </w:pPr>
      <w:hyperlink w:anchor="_Toc224552538" w:history="1">
        <w:r w:rsidRPr="00183F1A">
          <w:rPr>
            <w:rStyle w:val="Hipervnculo"/>
            <w:noProof/>
          </w:rPr>
          <w:t>III.2 Opinión de fiscalización de cumplimiento de legalidad</w:t>
        </w:r>
        <w:r>
          <w:rPr>
            <w:noProof/>
            <w:webHidden/>
          </w:rPr>
          <w:tab/>
        </w:r>
        <w:r>
          <w:rPr>
            <w:noProof/>
            <w:webHidden/>
          </w:rPr>
          <w:fldChar w:fldCharType="begin"/>
        </w:r>
        <w:r>
          <w:rPr>
            <w:noProof/>
            <w:webHidden/>
          </w:rPr>
          <w:instrText xml:space="preserve"> PAGEREF _Toc224552538 \h </w:instrText>
        </w:r>
        <w:r>
          <w:rPr>
            <w:noProof/>
            <w:webHidden/>
          </w:rPr>
        </w:r>
        <w:r>
          <w:rPr>
            <w:noProof/>
            <w:webHidden/>
          </w:rPr>
          <w:fldChar w:fldCharType="separate"/>
        </w:r>
        <w:r>
          <w:rPr>
            <w:noProof/>
            <w:webHidden/>
          </w:rPr>
          <w:t>7</w:t>
        </w:r>
        <w:r>
          <w:rPr>
            <w:noProof/>
            <w:webHidden/>
          </w:rPr>
          <w:fldChar w:fldCharType="end"/>
        </w:r>
      </w:hyperlink>
    </w:p>
    <w:p w14:paraId="3F3F27D1" w14:textId="77777777" w:rsidR="00DD698B" w:rsidRDefault="00DD698B">
      <w:pPr>
        <w:pStyle w:val="TDC1"/>
        <w:rPr>
          <w:rFonts w:asciiTheme="minorHAnsi" w:eastAsiaTheme="minorEastAsia" w:hAnsiTheme="minorHAnsi" w:cstheme="minorBidi"/>
          <w:smallCaps w:val="0"/>
          <w:szCs w:val="22"/>
        </w:rPr>
      </w:pPr>
      <w:hyperlink w:anchor="_Toc224552539" w:history="1">
        <w:r w:rsidRPr="00183F1A">
          <w:rPr>
            <w:rStyle w:val="Hipervnculo"/>
          </w:rPr>
          <w:t>IV. Fundamento de la opinión con salvedades</w:t>
        </w:r>
        <w:r>
          <w:rPr>
            <w:webHidden/>
          </w:rPr>
          <w:tab/>
        </w:r>
        <w:r>
          <w:rPr>
            <w:webHidden/>
          </w:rPr>
          <w:fldChar w:fldCharType="begin"/>
        </w:r>
        <w:r>
          <w:rPr>
            <w:webHidden/>
          </w:rPr>
          <w:instrText xml:space="preserve"> PAGEREF _Toc224552539 \h </w:instrText>
        </w:r>
        <w:r>
          <w:rPr>
            <w:webHidden/>
          </w:rPr>
        </w:r>
        <w:r>
          <w:rPr>
            <w:webHidden/>
          </w:rPr>
          <w:fldChar w:fldCharType="separate"/>
        </w:r>
        <w:r>
          <w:rPr>
            <w:webHidden/>
          </w:rPr>
          <w:t>8</w:t>
        </w:r>
        <w:r>
          <w:rPr>
            <w:webHidden/>
          </w:rPr>
          <w:fldChar w:fldCharType="end"/>
        </w:r>
      </w:hyperlink>
    </w:p>
    <w:p w14:paraId="74E75557" w14:textId="77777777" w:rsidR="00DD698B" w:rsidRDefault="00DD698B">
      <w:pPr>
        <w:pStyle w:val="TDC2"/>
        <w:rPr>
          <w:rFonts w:asciiTheme="minorHAnsi" w:eastAsiaTheme="minorEastAsia" w:hAnsiTheme="minorHAnsi" w:cstheme="minorBidi"/>
          <w:noProof/>
          <w:szCs w:val="22"/>
        </w:rPr>
      </w:pPr>
      <w:hyperlink w:anchor="_Toc224552540" w:history="1">
        <w:r w:rsidRPr="00183F1A">
          <w:rPr>
            <w:rStyle w:val="Hipervnculo"/>
            <w:noProof/>
          </w:rPr>
          <w:t>IV.1 Fundamento de la opinión de auditoría financiera con salvedades</w:t>
        </w:r>
        <w:r>
          <w:rPr>
            <w:noProof/>
            <w:webHidden/>
          </w:rPr>
          <w:tab/>
        </w:r>
        <w:r>
          <w:rPr>
            <w:noProof/>
            <w:webHidden/>
          </w:rPr>
          <w:fldChar w:fldCharType="begin"/>
        </w:r>
        <w:r>
          <w:rPr>
            <w:noProof/>
            <w:webHidden/>
          </w:rPr>
          <w:instrText xml:space="preserve"> PAGEREF _Toc224552540 \h </w:instrText>
        </w:r>
        <w:r>
          <w:rPr>
            <w:noProof/>
            <w:webHidden/>
          </w:rPr>
        </w:r>
        <w:r>
          <w:rPr>
            <w:noProof/>
            <w:webHidden/>
          </w:rPr>
          <w:fldChar w:fldCharType="separate"/>
        </w:r>
        <w:r>
          <w:rPr>
            <w:noProof/>
            <w:webHidden/>
          </w:rPr>
          <w:t>8</w:t>
        </w:r>
        <w:r>
          <w:rPr>
            <w:noProof/>
            <w:webHidden/>
          </w:rPr>
          <w:fldChar w:fldCharType="end"/>
        </w:r>
      </w:hyperlink>
    </w:p>
    <w:p w14:paraId="69C1D154" w14:textId="77777777" w:rsidR="00DD698B" w:rsidRDefault="00DD698B">
      <w:pPr>
        <w:pStyle w:val="TDC2"/>
        <w:rPr>
          <w:rFonts w:asciiTheme="minorHAnsi" w:eastAsiaTheme="minorEastAsia" w:hAnsiTheme="minorHAnsi" w:cstheme="minorBidi"/>
          <w:noProof/>
          <w:szCs w:val="22"/>
        </w:rPr>
      </w:pPr>
      <w:hyperlink w:anchor="_Toc224552541" w:history="1">
        <w:r w:rsidRPr="00183F1A">
          <w:rPr>
            <w:rStyle w:val="Hipervnculo"/>
            <w:noProof/>
          </w:rPr>
          <w:t>IV.2 Fundamento de la opinión de cumplimiento de legalidad con salvedades</w:t>
        </w:r>
        <w:r>
          <w:rPr>
            <w:noProof/>
            <w:webHidden/>
          </w:rPr>
          <w:tab/>
        </w:r>
        <w:r>
          <w:rPr>
            <w:noProof/>
            <w:webHidden/>
          </w:rPr>
          <w:fldChar w:fldCharType="begin"/>
        </w:r>
        <w:r>
          <w:rPr>
            <w:noProof/>
            <w:webHidden/>
          </w:rPr>
          <w:instrText xml:space="preserve"> PAGEREF _Toc224552541 \h </w:instrText>
        </w:r>
        <w:r>
          <w:rPr>
            <w:noProof/>
            <w:webHidden/>
          </w:rPr>
        </w:r>
        <w:r>
          <w:rPr>
            <w:noProof/>
            <w:webHidden/>
          </w:rPr>
          <w:fldChar w:fldCharType="separate"/>
        </w:r>
        <w:r>
          <w:rPr>
            <w:noProof/>
            <w:webHidden/>
          </w:rPr>
          <w:t>9</w:t>
        </w:r>
        <w:r>
          <w:rPr>
            <w:noProof/>
            <w:webHidden/>
          </w:rPr>
          <w:fldChar w:fldCharType="end"/>
        </w:r>
      </w:hyperlink>
    </w:p>
    <w:p w14:paraId="4B8884EB" w14:textId="77777777" w:rsidR="00DD698B" w:rsidRDefault="00DD698B">
      <w:pPr>
        <w:pStyle w:val="TDC1"/>
        <w:rPr>
          <w:rFonts w:asciiTheme="minorHAnsi" w:eastAsiaTheme="minorEastAsia" w:hAnsiTheme="minorHAnsi" w:cstheme="minorBidi"/>
          <w:smallCaps w:val="0"/>
          <w:szCs w:val="22"/>
        </w:rPr>
      </w:pPr>
      <w:hyperlink w:anchor="_Toc224552542" w:history="1">
        <w:r w:rsidRPr="00183F1A">
          <w:rPr>
            <w:rStyle w:val="Hipervnculo"/>
          </w:rPr>
          <w:t>V. Cuestiones clave de auditoría</w:t>
        </w:r>
        <w:r>
          <w:rPr>
            <w:webHidden/>
          </w:rPr>
          <w:tab/>
        </w:r>
        <w:r>
          <w:rPr>
            <w:webHidden/>
          </w:rPr>
          <w:fldChar w:fldCharType="begin"/>
        </w:r>
        <w:r>
          <w:rPr>
            <w:webHidden/>
          </w:rPr>
          <w:instrText xml:space="preserve"> PAGEREF _Toc224552542 \h </w:instrText>
        </w:r>
        <w:r>
          <w:rPr>
            <w:webHidden/>
          </w:rPr>
        </w:r>
        <w:r>
          <w:rPr>
            <w:webHidden/>
          </w:rPr>
          <w:fldChar w:fldCharType="separate"/>
        </w:r>
        <w:r>
          <w:rPr>
            <w:webHidden/>
          </w:rPr>
          <w:t>10</w:t>
        </w:r>
        <w:r>
          <w:rPr>
            <w:webHidden/>
          </w:rPr>
          <w:fldChar w:fldCharType="end"/>
        </w:r>
      </w:hyperlink>
    </w:p>
    <w:p w14:paraId="4F5FF972" w14:textId="77777777" w:rsidR="00DD698B" w:rsidRDefault="00DD698B">
      <w:pPr>
        <w:pStyle w:val="TDC1"/>
        <w:rPr>
          <w:rFonts w:asciiTheme="minorHAnsi" w:eastAsiaTheme="minorEastAsia" w:hAnsiTheme="minorHAnsi" w:cstheme="minorBidi"/>
          <w:smallCaps w:val="0"/>
          <w:szCs w:val="22"/>
        </w:rPr>
      </w:pPr>
      <w:hyperlink w:anchor="_Toc224552543" w:history="1">
        <w:r w:rsidRPr="00183F1A">
          <w:rPr>
            <w:rStyle w:val="Hipervnculo"/>
          </w:rPr>
          <w:t>VI. Párrafo de énfasis</w:t>
        </w:r>
        <w:r>
          <w:rPr>
            <w:webHidden/>
          </w:rPr>
          <w:tab/>
        </w:r>
        <w:r>
          <w:rPr>
            <w:webHidden/>
          </w:rPr>
          <w:fldChar w:fldCharType="begin"/>
        </w:r>
        <w:r>
          <w:rPr>
            <w:webHidden/>
          </w:rPr>
          <w:instrText xml:space="preserve"> PAGEREF _Toc224552543 \h </w:instrText>
        </w:r>
        <w:r>
          <w:rPr>
            <w:webHidden/>
          </w:rPr>
        </w:r>
        <w:r>
          <w:rPr>
            <w:webHidden/>
          </w:rPr>
          <w:fldChar w:fldCharType="separate"/>
        </w:r>
        <w:r>
          <w:rPr>
            <w:webHidden/>
          </w:rPr>
          <w:t>11</w:t>
        </w:r>
        <w:r>
          <w:rPr>
            <w:webHidden/>
          </w:rPr>
          <w:fldChar w:fldCharType="end"/>
        </w:r>
      </w:hyperlink>
    </w:p>
    <w:p w14:paraId="2FF16E98" w14:textId="77777777" w:rsidR="00DD698B" w:rsidRDefault="00DD698B">
      <w:pPr>
        <w:pStyle w:val="TDC1"/>
        <w:rPr>
          <w:rFonts w:asciiTheme="minorHAnsi" w:eastAsiaTheme="minorEastAsia" w:hAnsiTheme="minorHAnsi" w:cstheme="minorBidi"/>
          <w:smallCaps w:val="0"/>
          <w:szCs w:val="22"/>
        </w:rPr>
      </w:pPr>
      <w:hyperlink w:anchor="_Toc224552544" w:history="1">
        <w:r w:rsidRPr="00183F1A">
          <w:rPr>
            <w:rStyle w:val="Hipervnculo"/>
          </w:rPr>
          <w:t>VII. Párrafo de otras cuestiones</w:t>
        </w:r>
        <w:r>
          <w:rPr>
            <w:webHidden/>
          </w:rPr>
          <w:tab/>
        </w:r>
        <w:r>
          <w:rPr>
            <w:webHidden/>
          </w:rPr>
          <w:fldChar w:fldCharType="begin"/>
        </w:r>
        <w:r>
          <w:rPr>
            <w:webHidden/>
          </w:rPr>
          <w:instrText xml:space="preserve"> PAGEREF _Toc224552544 \h </w:instrText>
        </w:r>
        <w:r>
          <w:rPr>
            <w:webHidden/>
          </w:rPr>
        </w:r>
        <w:r>
          <w:rPr>
            <w:webHidden/>
          </w:rPr>
          <w:fldChar w:fldCharType="separate"/>
        </w:r>
        <w:r>
          <w:rPr>
            <w:webHidden/>
          </w:rPr>
          <w:t>12</w:t>
        </w:r>
        <w:r>
          <w:rPr>
            <w:webHidden/>
          </w:rPr>
          <w:fldChar w:fldCharType="end"/>
        </w:r>
      </w:hyperlink>
    </w:p>
    <w:p w14:paraId="5C2C9170" w14:textId="77777777" w:rsidR="00DD698B" w:rsidRDefault="00DD698B">
      <w:pPr>
        <w:pStyle w:val="TDC1"/>
        <w:rPr>
          <w:rFonts w:asciiTheme="minorHAnsi" w:eastAsiaTheme="minorEastAsia" w:hAnsiTheme="minorHAnsi" w:cstheme="minorBidi"/>
          <w:smallCaps w:val="0"/>
          <w:szCs w:val="22"/>
        </w:rPr>
      </w:pPr>
      <w:hyperlink w:anchor="_Toc224552545" w:history="1">
        <w:r w:rsidRPr="00183F1A">
          <w:rPr>
            <w:rStyle w:val="Hipervnculo"/>
          </w:rPr>
          <w:t>VIII. Responsabilidad del Gobierno de Navarra</w:t>
        </w:r>
        <w:r>
          <w:rPr>
            <w:webHidden/>
          </w:rPr>
          <w:tab/>
        </w:r>
        <w:r>
          <w:rPr>
            <w:webHidden/>
          </w:rPr>
          <w:fldChar w:fldCharType="begin"/>
        </w:r>
        <w:r>
          <w:rPr>
            <w:webHidden/>
          </w:rPr>
          <w:instrText xml:space="preserve"> PAGEREF _Toc224552545 \h </w:instrText>
        </w:r>
        <w:r>
          <w:rPr>
            <w:webHidden/>
          </w:rPr>
        </w:r>
        <w:r>
          <w:rPr>
            <w:webHidden/>
          </w:rPr>
          <w:fldChar w:fldCharType="separate"/>
        </w:r>
        <w:r>
          <w:rPr>
            <w:webHidden/>
          </w:rPr>
          <w:t>16</w:t>
        </w:r>
        <w:r>
          <w:rPr>
            <w:webHidden/>
          </w:rPr>
          <w:fldChar w:fldCharType="end"/>
        </w:r>
      </w:hyperlink>
    </w:p>
    <w:p w14:paraId="34D455D2" w14:textId="77777777" w:rsidR="00DD698B" w:rsidRDefault="00DD698B">
      <w:pPr>
        <w:pStyle w:val="TDC1"/>
        <w:rPr>
          <w:rFonts w:asciiTheme="minorHAnsi" w:eastAsiaTheme="minorEastAsia" w:hAnsiTheme="minorHAnsi" w:cstheme="minorBidi"/>
          <w:smallCaps w:val="0"/>
          <w:szCs w:val="22"/>
        </w:rPr>
      </w:pPr>
      <w:hyperlink w:anchor="_Toc224552546" w:history="1">
        <w:r w:rsidRPr="00183F1A">
          <w:rPr>
            <w:rStyle w:val="Hipervnculo"/>
          </w:rPr>
          <w:t>IX. Responsabilidad de la Cámara de Comptos de Navarra</w:t>
        </w:r>
        <w:r>
          <w:rPr>
            <w:webHidden/>
          </w:rPr>
          <w:tab/>
        </w:r>
        <w:r>
          <w:rPr>
            <w:webHidden/>
          </w:rPr>
          <w:fldChar w:fldCharType="begin"/>
        </w:r>
        <w:r>
          <w:rPr>
            <w:webHidden/>
          </w:rPr>
          <w:instrText xml:space="preserve"> PAGEREF _Toc224552546 \h </w:instrText>
        </w:r>
        <w:r>
          <w:rPr>
            <w:webHidden/>
          </w:rPr>
        </w:r>
        <w:r>
          <w:rPr>
            <w:webHidden/>
          </w:rPr>
          <w:fldChar w:fldCharType="separate"/>
        </w:r>
        <w:r>
          <w:rPr>
            <w:webHidden/>
          </w:rPr>
          <w:t>17</w:t>
        </w:r>
        <w:r>
          <w:rPr>
            <w:webHidden/>
          </w:rPr>
          <w:fldChar w:fldCharType="end"/>
        </w:r>
      </w:hyperlink>
    </w:p>
    <w:p w14:paraId="50ED34DA" w14:textId="77777777" w:rsidR="00DD698B" w:rsidRDefault="00DD698B">
      <w:pPr>
        <w:pStyle w:val="TDC1"/>
        <w:rPr>
          <w:rFonts w:asciiTheme="minorHAnsi" w:eastAsiaTheme="minorEastAsia" w:hAnsiTheme="minorHAnsi" w:cstheme="minorBidi"/>
          <w:smallCaps w:val="0"/>
          <w:szCs w:val="22"/>
        </w:rPr>
      </w:pPr>
      <w:hyperlink w:anchor="_Toc224552547" w:history="1">
        <w:r w:rsidRPr="00183F1A">
          <w:rPr>
            <w:rStyle w:val="Hipervnculo"/>
          </w:rPr>
          <w:t>X. Seguimiento de las recomendaciones emitidas en informes anteriores</w:t>
        </w:r>
        <w:r>
          <w:rPr>
            <w:webHidden/>
          </w:rPr>
          <w:tab/>
        </w:r>
        <w:r>
          <w:rPr>
            <w:webHidden/>
          </w:rPr>
          <w:fldChar w:fldCharType="begin"/>
        </w:r>
        <w:r>
          <w:rPr>
            <w:webHidden/>
          </w:rPr>
          <w:instrText xml:space="preserve"> PAGEREF _Toc224552547 \h </w:instrText>
        </w:r>
        <w:r>
          <w:rPr>
            <w:webHidden/>
          </w:rPr>
        </w:r>
        <w:r>
          <w:rPr>
            <w:webHidden/>
          </w:rPr>
          <w:fldChar w:fldCharType="separate"/>
        </w:r>
        <w:r>
          <w:rPr>
            <w:webHidden/>
          </w:rPr>
          <w:t>19</w:t>
        </w:r>
        <w:r>
          <w:rPr>
            <w:webHidden/>
          </w:rPr>
          <w:fldChar w:fldCharType="end"/>
        </w:r>
      </w:hyperlink>
    </w:p>
    <w:p w14:paraId="371167B0" w14:textId="77777777" w:rsidR="00DD698B" w:rsidRDefault="00DD698B">
      <w:pPr>
        <w:pStyle w:val="TDC1"/>
        <w:rPr>
          <w:rFonts w:asciiTheme="minorHAnsi" w:eastAsiaTheme="minorEastAsia" w:hAnsiTheme="minorHAnsi" w:cstheme="minorBidi"/>
          <w:smallCaps w:val="0"/>
          <w:szCs w:val="22"/>
        </w:rPr>
      </w:pPr>
      <w:hyperlink w:anchor="_Toc224552548" w:history="1">
        <w:r w:rsidRPr="00183F1A">
          <w:rPr>
            <w:rStyle w:val="Hipervnculo"/>
          </w:rPr>
          <w:t>Apéndice 1. Resumen de las cuentas de la Administración de la Comunidad Foral de Navarra y sus organismos autónomos, ejercicio 2024</w:t>
        </w:r>
        <w:r>
          <w:rPr>
            <w:webHidden/>
          </w:rPr>
          <w:tab/>
        </w:r>
        <w:r>
          <w:rPr>
            <w:webHidden/>
          </w:rPr>
          <w:fldChar w:fldCharType="begin"/>
        </w:r>
        <w:r>
          <w:rPr>
            <w:webHidden/>
          </w:rPr>
          <w:instrText xml:space="preserve"> PAGEREF _Toc224552548 \h </w:instrText>
        </w:r>
        <w:r>
          <w:rPr>
            <w:webHidden/>
          </w:rPr>
        </w:r>
        <w:r>
          <w:rPr>
            <w:webHidden/>
          </w:rPr>
          <w:fldChar w:fldCharType="separate"/>
        </w:r>
        <w:r>
          <w:rPr>
            <w:webHidden/>
          </w:rPr>
          <w:t>21</w:t>
        </w:r>
        <w:r>
          <w:rPr>
            <w:webHidden/>
          </w:rPr>
          <w:fldChar w:fldCharType="end"/>
        </w:r>
      </w:hyperlink>
    </w:p>
    <w:p w14:paraId="31C39245" w14:textId="77777777" w:rsidR="00DD698B" w:rsidRDefault="00DD698B">
      <w:pPr>
        <w:pStyle w:val="TDC1"/>
        <w:rPr>
          <w:rFonts w:asciiTheme="minorHAnsi" w:eastAsiaTheme="minorEastAsia" w:hAnsiTheme="minorHAnsi" w:cstheme="minorBidi"/>
          <w:smallCaps w:val="0"/>
          <w:szCs w:val="22"/>
        </w:rPr>
      </w:pPr>
      <w:hyperlink w:anchor="_Toc224552549" w:history="1">
        <w:r w:rsidRPr="00183F1A">
          <w:rPr>
            <w:rStyle w:val="Hipervnculo"/>
          </w:rPr>
          <w:t>Apéndice 2. Delimitación del Sector Público Foral de Navarra</w:t>
        </w:r>
        <w:r>
          <w:rPr>
            <w:webHidden/>
          </w:rPr>
          <w:tab/>
        </w:r>
        <w:r>
          <w:rPr>
            <w:webHidden/>
          </w:rPr>
          <w:fldChar w:fldCharType="begin"/>
        </w:r>
        <w:r>
          <w:rPr>
            <w:webHidden/>
          </w:rPr>
          <w:instrText xml:space="preserve"> PAGEREF _Toc224552549 \h </w:instrText>
        </w:r>
        <w:r>
          <w:rPr>
            <w:webHidden/>
          </w:rPr>
        </w:r>
        <w:r>
          <w:rPr>
            <w:webHidden/>
          </w:rPr>
          <w:fldChar w:fldCharType="separate"/>
        </w:r>
        <w:r>
          <w:rPr>
            <w:webHidden/>
          </w:rPr>
          <w:t>27</w:t>
        </w:r>
        <w:r>
          <w:rPr>
            <w:webHidden/>
          </w:rPr>
          <w:fldChar w:fldCharType="end"/>
        </w:r>
      </w:hyperlink>
    </w:p>
    <w:p w14:paraId="36CF37E9" w14:textId="77777777" w:rsidR="00DD698B" w:rsidRDefault="00DD698B">
      <w:pPr>
        <w:pStyle w:val="TDC2"/>
        <w:rPr>
          <w:rFonts w:asciiTheme="minorHAnsi" w:eastAsiaTheme="minorEastAsia" w:hAnsiTheme="minorHAnsi" w:cstheme="minorBidi"/>
          <w:noProof/>
          <w:szCs w:val="22"/>
        </w:rPr>
      </w:pPr>
      <w:hyperlink w:anchor="_Toc224552550" w:history="1">
        <w:r w:rsidRPr="00183F1A">
          <w:rPr>
            <w:rStyle w:val="Hipervnculo"/>
            <w:noProof/>
          </w:rPr>
          <w:t>2.1 Sector Público Foral según la Ley Foral 13/2007, de 4 de abril, de la Hacienda Pública de Navarra</w:t>
        </w:r>
        <w:r>
          <w:rPr>
            <w:noProof/>
            <w:webHidden/>
          </w:rPr>
          <w:tab/>
        </w:r>
        <w:r>
          <w:rPr>
            <w:noProof/>
            <w:webHidden/>
          </w:rPr>
          <w:fldChar w:fldCharType="begin"/>
        </w:r>
        <w:r>
          <w:rPr>
            <w:noProof/>
            <w:webHidden/>
          </w:rPr>
          <w:instrText xml:space="preserve"> PAGEREF _Toc224552550 \h </w:instrText>
        </w:r>
        <w:r>
          <w:rPr>
            <w:noProof/>
            <w:webHidden/>
          </w:rPr>
        </w:r>
        <w:r>
          <w:rPr>
            <w:noProof/>
            <w:webHidden/>
          </w:rPr>
          <w:fldChar w:fldCharType="separate"/>
        </w:r>
        <w:r>
          <w:rPr>
            <w:noProof/>
            <w:webHidden/>
          </w:rPr>
          <w:t>27</w:t>
        </w:r>
        <w:r>
          <w:rPr>
            <w:noProof/>
            <w:webHidden/>
          </w:rPr>
          <w:fldChar w:fldCharType="end"/>
        </w:r>
      </w:hyperlink>
    </w:p>
    <w:p w14:paraId="46A0AD20" w14:textId="77777777" w:rsidR="00DD698B" w:rsidRDefault="00DD698B">
      <w:pPr>
        <w:pStyle w:val="TDC2"/>
        <w:rPr>
          <w:rFonts w:asciiTheme="minorHAnsi" w:eastAsiaTheme="minorEastAsia" w:hAnsiTheme="minorHAnsi" w:cstheme="minorBidi"/>
          <w:noProof/>
          <w:szCs w:val="22"/>
        </w:rPr>
      </w:pPr>
      <w:hyperlink w:anchor="_Toc224552551" w:history="1">
        <w:r w:rsidRPr="00183F1A">
          <w:rPr>
            <w:rStyle w:val="Hipervnculo"/>
            <w:noProof/>
          </w:rPr>
          <w:t>2.2 Sector Administración Pública de Navarra según la Ley Orgánica 2/2012, de 27 de abril, de Estabilidad Presupuestaria y Sostenibilidad Financiera</w:t>
        </w:r>
        <w:r>
          <w:rPr>
            <w:noProof/>
            <w:webHidden/>
          </w:rPr>
          <w:tab/>
        </w:r>
        <w:r>
          <w:rPr>
            <w:noProof/>
            <w:webHidden/>
          </w:rPr>
          <w:fldChar w:fldCharType="begin"/>
        </w:r>
        <w:r>
          <w:rPr>
            <w:noProof/>
            <w:webHidden/>
          </w:rPr>
          <w:instrText xml:space="preserve"> PAGEREF _Toc224552551 \h </w:instrText>
        </w:r>
        <w:r>
          <w:rPr>
            <w:noProof/>
            <w:webHidden/>
          </w:rPr>
        </w:r>
        <w:r>
          <w:rPr>
            <w:noProof/>
            <w:webHidden/>
          </w:rPr>
          <w:fldChar w:fldCharType="separate"/>
        </w:r>
        <w:r>
          <w:rPr>
            <w:noProof/>
            <w:webHidden/>
          </w:rPr>
          <w:t>31</w:t>
        </w:r>
        <w:r>
          <w:rPr>
            <w:noProof/>
            <w:webHidden/>
          </w:rPr>
          <w:fldChar w:fldCharType="end"/>
        </w:r>
      </w:hyperlink>
    </w:p>
    <w:p w14:paraId="1D1E8968" w14:textId="77777777" w:rsidR="00DD698B" w:rsidRDefault="00DD698B">
      <w:pPr>
        <w:pStyle w:val="TDC1"/>
        <w:rPr>
          <w:rFonts w:asciiTheme="minorHAnsi" w:eastAsiaTheme="minorEastAsia" w:hAnsiTheme="minorHAnsi" w:cstheme="minorBidi"/>
          <w:smallCaps w:val="0"/>
          <w:szCs w:val="22"/>
        </w:rPr>
      </w:pPr>
      <w:hyperlink w:anchor="_Toc224552552" w:history="1">
        <w:r w:rsidRPr="00183F1A">
          <w:rPr>
            <w:rStyle w:val="Hipervnculo"/>
          </w:rPr>
          <w:t>Apéndice 3. Marco regulador</w:t>
        </w:r>
        <w:r>
          <w:rPr>
            <w:webHidden/>
          </w:rPr>
          <w:tab/>
        </w:r>
        <w:r>
          <w:rPr>
            <w:webHidden/>
          </w:rPr>
          <w:fldChar w:fldCharType="begin"/>
        </w:r>
        <w:r>
          <w:rPr>
            <w:webHidden/>
          </w:rPr>
          <w:instrText xml:space="preserve"> PAGEREF _Toc224552552 \h </w:instrText>
        </w:r>
        <w:r>
          <w:rPr>
            <w:webHidden/>
          </w:rPr>
        </w:r>
        <w:r>
          <w:rPr>
            <w:webHidden/>
          </w:rPr>
          <w:fldChar w:fldCharType="separate"/>
        </w:r>
        <w:r>
          <w:rPr>
            <w:webHidden/>
          </w:rPr>
          <w:t>33</w:t>
        </w:r>
        <w:r>
          <w:rPr>
            <w:webHidden/>
          </w:rPr>
          <w:fldChar w:fldCharType="end"/>
        </w:r>
      </w:hyperlink>
    </w:p>
    <w:p w14:paraId="378A1A06" w14:textId="77777777" w:rsidR="00DD698B" w:rsidRDefault="00DD698B">
      <w:pPr>
        <w:pStyle w:val="TDC1"/>
        <w:rPr>
          <w:rFonts w:asciiTheme="minorHAnsi" w:eastAsiaTheme="minorEastAsia" w:hAnsiTheme="minorHAnsi" w:cstheme="minorBidi"/>
          <w:smallCaps w:val="0"/>
          <w:szCs w:val="22"/>
        </w:rPr>
      </w:pPr>
      <w:hyperlink w:anchor="_Toc224552553" w:history="1">
        <w:r w:rsidRPr="00183F1A">
          <w:rPr>
            <w:rStyle w:val="Hipervnculo"/>
          </w:rPr>
          <w:t>Apéndice 4. Información adicional sobre las salvedades</w:t>
        </w:r>
        <w:r>
          <w:rPr>
            <w:webHidden/>
          </w:rPr>
          <w:tab/>
        </w:r>
        <w:r>
          <w:rPr>
            <w:webHidden/>
          </w:rPr>
          <w:fldChar w:fldCharType="begin"/>
        </w:r>
        <w:r>
          <w:rPr>
            <w:webHidden/>
          </w:rPr>
          <w:instrText xml:space="preserve"> PAGEREF _Toc224552553 \h </w:instrText>
        </w:r>
        <w:r>
          <w:rPr>
            <w:webHidden/>
          </w:rPr>
        </w:r>
        <w:r>
          <w:rPr>
            <w:webHidden/>
          </w:rPr>
          <w:fldChar w:fldCharType="separate"/>
        </w:r>
        <w:r>
          <w:rPr>
            <w:webHidden/>
          </w:rPr>
          <w:t>35</w:t>
        </w:r>
        <w:r>
          <w:rPr>
            <w:webHidden/>
          </w:rPr>
          <w:fldChar w:fldCharType="end"/>
        </w:r>
      </w:hyperlink>
    </w:p>
    <w:p w14:paraId="48151758" w14:textId="77777777" w:rsidR="00DD698B" w:rsidRDefault="00DD698B">
      <w:pPr>
        <w:pStyle w:val="TDC2"/>
        <w:rPr>
          <w:rFonts w:asciiTheme="minorHAnsi" w:eastAsiaTheme="minorEastAsia" w:hAnsiTheme="minorHAnsi" w:cstheme="minorBidi"/>
          <w:noProof/>
          <w:szCs w:val="22"/>
        </w:rPr>
      </w:pPr>
      <w:hyperlink w:anchor="_Toc224552554" w:history="1">
        <w:r w:rsidRPr="00183F1A">
          <w:rPr>
            <w:rStyle w:val="Hipervnculo"/>
            <w:noProof/>
          </w:rPr>
          <w:t>4.1 Integración sistemas CAT-SAP</w:t>
        </w:r>
        <w:r>
          <w:rPr>
            <w:noProof/>
            <w:webHidden/>
          </w:rPr>
          <w:tab/>
        </w:r>
        <w:r>
          <w:rPr>
            <w:noProof/>
            <w:webHidden/>
          </w:rPr>
          <w:fldChar w:fldCharType="begin"/>
        </w:r>
        <w:r>
          <w:rPr>
            <w:noProof/>
            <w:webHidden/>
          </w:rPr>
          <w:instrText xml:space="preserve"> PAGEREF _Toc224552554 \h </w:instrText>
        </w:r>
        <w:r>
          <w:rPr>
            <w:noProof/>
            <w:webHidden/>
          </w:rPr>
        </w:r>
        <w:r>
          <w:rPr>
            <w:noProof/>
            <w:webHidden/>
          </w:rPr>
          <w:fldChar w:fldCharType="separate"/>
        </w:r>
        <w:r>
          <w:rPr>
            <w:noProof/>
            <w:webHidden/>
          </w:rPr>
          <w:t>35</w:t>
        </w:r>
        <w:r>
          <w:rPr>
            <w:noProof/>
            <w:webHidden/>
          </w:rPr>
          <w:fldChar w:fldCharType="end"/>
        </w:r>
      </w:hyperlink>
    </w:p>
    <w:p w14:paraId="6C2D6987" w14:textId="77777777" w:rsidR="00DD698B" w:rsidRDefault="00DD698B">
      <w:pPr>
        <w:pStyle w:val="TDC2"/>
        <w:rPr>
          <w:rFonts w:asciiTheme="minorHAnsi" w:eastAsiaTheme="minorEastAsia" w:hAnsiTheme="minorHAnsi" w:cstheme="minorBidi"/>
          <w:noProof/>
          <w:szCs w:val="22"/>
        </w:rPr>
      </w:pPr>
      <w:hyperlink w:anchor="_Toc224552555" w:history="1">
        <w:r w:rsidRPr="00183F1A">
          <w:rPr>
            <w:rStyle w:val="Hipervnculo"/>
            <w:noProof/>
          </w:rPr>
          <w:t>4.2 Prestación de servicios sin soporte contractual adecuado</w:t>
        </w:r>
        <w:r>
          <w:rPr>
            <w:noProof/>
            <w:webHidden/>
          </w:rPr>
          <w:tab/>
        </w:r>
        <w:r>
          <w:rPr>
            <w:noProof/>
            <w:webHidden/>
          </w:rPr>
          <w:fldChar w:fldCharType="begin"/>
        </w:r>
        <w:r>
          <w:rPr>
            <w:noProof/>
            <w:webHidden/>
          </w:rPr>
          <w:instrText xml:space="preserve"> PAGEREF _Toc224552555 \h </w:instrText>
        </w:r>
        <w:r>
          <w:rPr>
            <w:noProof/>
            <w:webHidden/>
          </w:rPr>
        </w:r>
        <w:r>
          <w:rPr>
            <w:noProof/>
            <w:webHidden/>
          </w:rPr>
          <w:fldChar w:fldCharType="separate"/>
        </w:r>
        <w:r>
          <w:rPr>
            <w:noProof/>
            <w:webHidden/>
          </w:rPr>
          <w:t>35</w:t>
        </w:r>
        <w:r>
          <w:rPr>
            <w:noProof/>
            <w:webHidden/>
          </w:rPr>
          <w:fldChar w:fldCharType="end"/>
        </w:r>
      </w:hyperlink>
    </w:p>
    <w:p w14:paraId="253642BA" w14:textId="77777777" w:rsidR="00DD698B" w:rsidRDefault="00DD698B">
      <w:pPr>
        <w:pStyle w:val="TDC1"/>
        <w:rPr>
          <w:rFonts w:asciiTheme="minorHAnsi" w:eastAsiaTheme="minorEastAsia" w:hAnsiTheme="minorHAnsi" w:cstheme="minorBidi"/>
          <w:smallCaps w:val="0"/>
          <w:szCs w:val="22"/>
        </w:rPr>
      </w:pPr>
      <w:hyperlink w:anchor="_Toc224552556" w:history="1">
        <w:r w:rsidRPr="00183F1A">
          <w:rPr>
            <w:rStyle w:val="Hipervnculo"/>
          </w:rPr>
          <w:t>Apéndice 5. Observaciones y hallazgos adicionales de la fiscalización de regularidad</w:t>
        </w:r>
        <w:r>
          <w:rPr>
            <w:webHidden/>
          </w:rPr>
          <w:tab/>
        </w:r>
        <w:r>
          <w:rPr>
            <w:webHidden/>
          </w:rPr>
          <w:fldChar w:fldCharType="begin"/>
        </w:r>
        <w:r>
          <w:rPr>
            <w:webHidden/>
          </w:rPr>
          <w:instrText xml:space="preserve"> PAGEREF _Toc224552556 \h </w:instrText>
        </w:r>
        <w:r>
          <w:rPr>
            <w:webHidden/>
          </w:rPr>
        </w:r>
        <w:r>
          <w:rPr>
            <w:webHidden/>
          </w:rPr>
          <w:fldChar w:fldCharType="separate"/>
        </w:r>
        <w:r>
          <w:rPr>
            <w:webHidden/>
          </w:rPr>
          <w:t>39</w:t>
        </w:r>
        <w:r>
          <w:rPr>
            <w:webHidden/>
          </w:rPr>
          <w:fldChar w:fldCharType="end"/>
        </w:r>
      </w:hyperlink>
    </w:p>
    <w:p w14:paraId="2DAA9597" w14:textId="77777777" w:rsidR="00DD698B" w:rsidRDefault="00DD698B">
      <w:pPr>
        <w:pStyle w:val="TDC2"/>
        <w:rPr>
          <w:rFonts w:asciiTheme="minorHAnsi" w:eastAsiaTheme="minorEastAsia" w:hAnsiTheme="minorHAnsi" w:cstheme="minorBidi"/>
          <w:noProof/>
          <w:szCs w:val="22"/>
        </w:rPr>
      </w:pPr>
      <w:hyperlink w:anchor="_Toc224552557" w:history="1">
        <w:r w:rsidRPr="00183F1A">
          <w:rPr>
            <w:rStyle w:val="Hipervnculo"/>
            <w:noProof/>
          </w:rPr>
          <w:t>5.1 Cuentas Generales 2024</w:t>
        </w:r>
        <w:r>
          <w:rPr>
            <w:noProof/>
            <w:webHidden/>
          </w:rPr>
          <w:tab/>
        </w:r>
        <w:r>
          <w:rPr>
            <w:noProof/>
            <w:webHidden/>
          </w:rPr>
          <w:fldChar w:fldCharType="begin"/>
        </w:r>
        <w:r>
          <w:rPr>
            <w:noProof/>
            <w:webHidden/>
          </w:rPr>
          <w:instrText xml:space="preserve"> PAGEREF _Toc224552557 \h </w:instrText>
        </w:r>
        <w:r>
          <w:rPr>
            <w:noProof/>
            <w:webHidden/>
          </w:rPr>
        </w:r>
        <w:r>
          <w:rPr>
            <w:noProof/>
            <w:webHidden/>
          </w:rPr>
          <w:fldChar w:fldCharType="separate"/>
        </w:r>
        <w:r>
          <w:rPr>
            <w:noProof/>
            <w:webHidden/>
          </w:rPr>
          <w:t>39</w:t>
        </w:r>
        <w:r>
          <w:rPr>
            <w:noProof/>
            <w:webHidden/>
          </w:rPr>
          <w:fldChar w:fldCharType="end"/>
        </w:r>
      </w:hyperlink>
    </w:p>
    <w:p w14:paraId="0439884B" w14:textId="77777777" w:rsidR="00DD698B" w:rsidRDefault="00DD698B">
      <w:pPr>
        <w:pStyle w:val="TDC2"/>
        <w:rPr>
          <w:rFonts w:asciiTheme="minorHAnsi" w:eastAsiaTheme="minorEastAsia" w:hAnsiTheme="minorHAnsi" w:cstheme="minorBidi"/>
          <w:noProof/>
          <w:szCs w:val="22"/>
        </w:rPr>
      </w:pPr>
      <w:hyperlink w:anchor="_Toc224552558" w:history="1">
        <w:r w:rsidRPr="00183F1A">
          <w:rPr>
            <w:rStyle w:val="Hipervnculo"/>
            <w:noProof/>
          </w:rPr>
          <w:t>5.2 Presupuestos generales de Navarra 2024</w:t>
        </w:r>
        <w:r>
          <w:rPr>
            <w:noProof/>
            <w:webHidden/>
          </w:rPr>
          <w:tab/>
        </w:r>
        <w:r>
          <w:rPr>
            <w:noProof/>
            <w:webHidden/>
          </w:rPr>
          <w:fldChar w:fldCharType="begin"/>
        </w:r>
        <w:r>
          <w:rPr>
            <w:noProof/>
            <w:webHidden/>
          </w:rPr>
          <w:instrText xml:space="preserve"> PAGEREF _Toc224552558 \h </w:instrText>
        </w:r>
        <w:r>
          <w:rPr>
            <w:noProof/>
            <w:webHidden/>
          </w:rPr>
        </w:r>
        <w:r>
          <w:rPr>
            <w:noProof/>
            <w:webHidden/>
          </w:rPr>
          <w:fldChar w:fldCharType="separate"/>
        </w:r>
        <w:r>
          <w:rPr>
            <w:noProof/>
            <w:webHidden/>
          </w:rPr>
          <w:t>39</w:t>
        </w:r>
        <w:r>
          <w:rPr>
            <w:noProof/>
            <w:webHidden/>
          </w:rPr>
          <w:fldChar w:fldCharType="end"/>
        </w:r>
      </w:hyperlink>
    </w:p>
    <w:p w14:paraId="2E2E4ED5" w14:textId="77777777" w:rsidR="00DD698B" w:rsidRDefault="00DD698B">
      <w:pPr>
        <w:pStyle w:val="TDC2"/>
        <w:rPr>
          <w:rFonts w:asciiTheme="minorHAnsi" w:eastAsiaTheme="minorEastAsia" w:hAnsiTheme="minorHAnsi" w:cstheme="minorBidi"/>
          <w:noProof/>
          <w:szCs w:val="22"/>
        </w:rPr>
      </w:pPr>
      <w:hyperlink w:anchor="_Toc224552559" w:history="1">
        <w:r w:rsidRPr="00183F1A">
          <w:rPr>
            <w:rStyle w:val="Hipervnculo"/>
            <w:noProof/>
          </w:rPr>
          <w:t>5.3 Situación económico-financiera de la ACFN y sus OOAA a 31 de diciembre de 2024</w:t>
        </w:r>
        <w:r>
          <w:rPr>
            <w:noProof/>
            <w:webHidden/>
          </w:rPr>
          <w:tab/>
        </w:r>
        <w:r>
          <w:rPr>
            <w:noProof/>
            <w:webHidden/>
          </w:rPr>
          <w:fldChar w:fldCharType="begin"/>
        </w:r>
        <w:r>
          <w:rPr>
            <w:noProof/>
            <w:webHidden/>
          </w:rPr>
          <w:instrText xml:space="preserve"> PAGEREF _Toc224552559 \h </w:instrText>
        </w:r>
        <w:r>
          <w:rPr>
            <w:noProof/>
            <w:webHidden/>
          </w:rPr>
        </w:r>
        <w:r>
          <w:rPr>
            <w:noProof/>
            <w:webHidden/>
          </w:rPr>
          <w:fldChar w:fldCharType="separate"/>
        </w:r>
        <w:r>
          <w:rPr>
            <w:noProof/>
            <w:webHidden/>
          </w:rPr>
          <w:t>48</w:t>
        </w:r>
        <w:r>
          <w:rPr>
            <w:noProof/>
            <w:webHidden/>
          </w:rPr>
          <w:fldChar w:fldCharType="end"/>
        </w:r>
      </w:hyperlink>
    </w:p>
    <w:p w14:paraId="419313F3" w14:textId="77777777" w:rsidR="00DD698B" w:rsidRDefault="00DD698B">
      <w:pPr>
        <w:pStyle w:val="TDC2"/>
        <w:rPr>
          <w:rFonts w:asciiTheme="minorHAnsi" w:eastAsiaTheme="minorEastAsia" w:hAnsiTheme="minorHAnsi" w:cstheme="minorBidi"/>
          <w:noProof/>
          <w:szCs w:val="22"/>
        </w:rPr>
      </w:pPr>
      <w:hyperlink w:anchor="_Toc224552560" w:history="1">
        <w:r w:rsidRPr="00183F1A">
          <w:rPr>
            <w:rStyle w:val="Hipervnculo"/>
            <w:noProof/>
          </w:rPr>
          <w:t>5.4 Principios de estabilidad presupuestaria y sostenibilidad financiera</w:t>
        </w:r>
        <w:r>
          <w:rPr>
            <w:noProof/>
            <w:webHidden/>
          </w:rPr>
          <w:tab/>
        </w:r>
        <w:r>
          <w:rPr>
            <w:noProof/>
            <w:webHidden/>
          </w:rPr>
          <w:fldChar w:fldCharType="begin"/>
        </w:r>
        <w:r>
          <w:rPr>
            <w:noProof/>
            <w:webHidden/>
          </w:rPr>
          <w:instrText xml:space="preserve"> PAGEREF _Toc224552560 \h </w:instrText>
        </w:r>
        <w:r>
          <w:rPr>
            <w:noProof/>
            <w:webHidden/>
          </w:rPr>
        </w:r>
        <w:r>
          <w:rPr>
            <w:noProof/>
            <w:webHidden/>
          </w:rPr>
          <w:fldChar w:fldCharType="separate"/>
        </w:r>
        <w:r>
          <w:rPr>
            <w:noProof/>
            <w:webHidden/>
          </w:rPr>
          <w:t>49</w:t>
        </w:r>
        <w:r>
          <w:rPr>
            <w:noProof/>
            <w:webHidden/>
          </w:rPr>
          <w:fldChar w:fldCharType="end"/>
        </w:r>
      </w:hyperlink>
    </w:p>
    <w:p w14:paraId="4271318F" w14:textId="77777777" w:rsidR="00DD698B" w:rsidRDefault="00DD698B">
      <w:pPr>
        <w:pStyle w:val="TDC2"/>
        <w:rPr>
          <w:rFonts w:asciiTheme="minorHAnsi" w:eastAsiaTheme="minorEastAsia" w:hAnsiTheme="minorHAnsi" w:cstheme="minorBidi"/>
          <w:noProof/>
          <w:szCs w:val="22"/>
        </w:rPr>
      </w:pPr>
      <w:hyperlink w:anchor="_Toc224552561" w:history="1">
        <w:r w:rsidRPr="00183F1A">
          <w:rPr>
            <w:rStyle w:val="Hipervnculo"/>
            <w:noProof/>
          </w:rPr>
          <w:t>5.5 Gastos de personal</w:t>
        </w:r>
        <w:r>
          <w:rPr>
            <w:noProof/>
            <w:webHidden/>
          </w:rPr>
          <w:tab/>
        </w:r>
        <w:r>
          <w:rPr>
            <w:noProof/>
            <w:webHidden/>
          </w:rPr>
          <w:fldChar w:fldCharType="begin"/>
        </w:r>
        <w:r>
          <w:rPr>
            <w:noProof/>
            <w:webHidden/>
          </w:rPr>
          <w:instrText xml:space="preserve"> PAGEREF _Toc224552561 \h </w:instrText>
        </w:r>
        <w:r>
          <w:rPr>
            <w:noProof/>
            <w:webHidden/>
          </w:rPr>
        </w:r>
        <w:r>
          <w:rPr>
            <w:noProof/>
            <w:webHidden/>
          </w:rPr>
          <w:fldChar w:fldCharType="separate"/>
        </w:r>
        <w:r>
          <w:rPr>
            <w:noProof/>
            <w:webHidden/>
          </w:rPr>
          <w:t>54</w:t>
        </w:r>
        <w:r>
          <w:rPr>
            <w:noProof/>
            <w:webHidden/>
          </w:rPr>
          <w:fldChar w:fldCharType="end"/>
        </w:r>
      </w:hyperlink>
    </w:p>
    <w:p w14:paraId="0B872474" w14:textId="77777777" w:rsidR="00DD698B" w:rsidRDefault="00DD698B">
      <w:pPr>
        <w:pStyle w:val="TDC2"/>
        <w:rPr>
          <w:rFonts w:asciiTheme="minorHAnsi" w:eastAsiaTheme="minorEastAsia" w:hAnsiTheme="minorHAnsi" w:cstheme="minorBidi"/>
          <w:noProof/>
          <w:szCs w:val="22"/>
        </w:rPr>
      </w:pPr>
      <w:hyperlink w:anchor="_Toc224552562" w:history="1">
        <w:r w:rsidRPr="00183F1A">
          <w:rPr>
            <w:rStyle w:val="Hipervnculo"/>
            <w:noProof/>
          </w:rPr>
          <w:t>5.6 Contratación pública</w:t>
        </w:r>
        <w:r>
          <w:rPr>
            <w:noProof/>
            <w:webHidden/>
          </w:rPr>
          <w:tab/>
        </w:r>
        <w:r>
          <w:rPr>
            <w:noProof/>
            <w:webHidden/>
          </w:rPr>
          <w:fldChar w:fldCharType="begin"/>
        </w:r>
        <w:r>
          <w:rPr>
            <w:noProof/>
            <w:webHidden/>
          </w:rPr>
          <w:instrText xml:space="preserve"> PAGEREF _Toc224552562 \h </w:instrText>
        </w:r>
        <w:r>
          <w:rPr>
            <w:noProof/>
            <w:webHidden/>
          </w:rPr>
        </w:r>
        <w:r>
          <w:rPr>
            <w:noProof/>
            <w:webHidden/>
          </w:rPr>
          <w:fldChar w:fldCharType="separate"/>
        </w:r>
        <w:r>
          <w:rPr>
            <w:noProof/>
            <w:webHidden/>
          </w:rPr>
          <w:t>69</w:t>
        </w:r>
        <w:r>
          <w:rPr>
            <w:noProof/>
            <w:webHidden/>
          </w:rPr>
          <w:fldChar w:fldCharType="end"/>
        </w:r>
      </w:hyperlink>
    </w:p>
    <w:p w14:paraId="5A8E2006" w14:textId="77777777" w:rsidR="00DD698B" w:rsidRDefault="00DD698B">
      <w:pPr>
        <w:pStyle w:val="TDC2"/>
        <w:rPr>
          <w:rFonts w:asciiTheme="minorHAnsi" w:eastAsiaTheme="minorEastAsia" w:hAnsiTheme="minorHAnsi" w:cstheme="minorBidi"/>
          <w:noProof/>
          <w:szCs w:val="22"/>
        </w:rPr>
      </w:pPr>
      <w:hyperlink w:anchor="_Toc224552563" w:history="1">
        <w:r w:rsidRPr="00183F1A">
          <w:rPr>
            <w:rStyle w:val="Hipervnculo"/>
            <w:noProof/>
          </w:rPr>
          <w:t>5.7 Gastos de transferencias corrientes y de capital</w:t>
        </w:r>
        <w:r>
          <w:rPr>
            <w:noProof/>
            <w:webHidden/>
          </w:rPr>
          <w:tab/>
        </w:r>
        <w:r>
          <w:rPr>
            <w:noProof/>
            <w:webHidden/>
          </w:rPr>
          <w:fldChar w:fldCharType="begin"/>
        </w:r>
        <w:r>
          <w:rPr>
            <w:noProof/>
            <w:webHidden/>
          </w:rPr>
          <w:instrText xml:space="preserve"> PAGEREF _Toc224552563 \h </w:instrText>
        </w:r>
        <w:r>
          <w:rPr>
            <w:noProof/>
            <w:webHidden/>
          </w:rPr>
        </w:r>
        <w:r>
          <w:rPr>
            <w:noProof/>
            <w:webHidden/>
          </w:rPr>
          <w:fldChar w:fldCharType="separate"/>
        </w:r>
        <w:r>
          <w:rPr>
            <w:noProof/>
            <w:webHidden/>
          </w:rPr>
          <w:t>80</w:t>
        </w:r>
        <w:r>
          <w:rPr>
            <w:noProof/>
            <w:webHidden/>
          </w:rPr>
          <w:fldChar w:fldCharType="end"/>
        </w:r>
      </w:hyperlink>
    </w:p>
    <w:p w14:paraId="196F74A0" w14:textId="77777777" w:rsidR="00DD698B" w:rsidRDefault="00DD698B">
      <w:pPr>
        <w:pStyle w:val="TDC2"/>
        <w:rPr>
          <w:rFonts w:asciiTheme="minorHAnsi" w:eastAsiaTheme="minorEastAsia" w:hAnsiTheme="minorHAnsi" w:cstheme="minorBidi"/>
          <w:noProof/>
          <w:szCs w:val="22"/>
        </w:rPr>
      </w:pPr>
      <w:hyperlink w:anchor="_Toc224552564" w:history="1">
        <w:r w:rsidRPr="00183F1A">
          <w:rPr>
            <w:rStyle w:val="Hipervnculo"/>
            <w:noProof/>
          </w:rPr>
          <w:t>5.8 Impuestos, tasas, precios públicos y otros ingresos</w:t>
        </w:r>
        <w:r>
          <w:rPr>
            <w:noProof/>
            <w:webHidden/>
          </w:rPr>
          <w:tab/>
        </w:r>
        <w:r>
          <w:rPr>
            <w:noProof/>
            <w:webHidden/>
          </w:rPr>
          <w:fldChar w:fldCharType="begin"/>
        </w:r>
        <w:r>
          <w:rPr>
            <w:noProof/>
            <w:webHidden/>
          </w:rPr>
          <w:instrText xml:space="preserve"> PAGEREF _Toc224552564 \h </w:instrText>
        </w:r>
        <w:r>
          <w:rPr>
            <w:noProof/>
            <w:webHidden/>
          </w:rPr>
        </w:r>
        <w:r>
          <w:rPr>
            <w:noProof/>
            <w:webHidden/>
          </w:rPr>
          <w:fldChar w:fldCharType="separate"/>
        </w:r>
        <w:r>
          <w:rPr>
            <w:noProof/>
            <w:webHidden/>
          </w:rPr>
          <w:t>84</w:t>
        </w:r>
        <w:r>
          <w:rPr>
            <w:noProof/>
            <w:webHidden/>
          </w:rPr>
          <w:fldChar w:fldCharType="end"/>
        </w:r>
      </w:hyperlink>
    </w:p>
    <w:p w14:paraId="63D9EDEC" w14:textId="77777777" w:rsidR="00DD698B" w:rsidRDefault="00DD698B">
      <w:pPr>
        <w:pStyle w:val="TDC2"/>
        <w:rPr>
          <w:rFonts w:asciiTheme="minorHAnsi" w:eastAsiaTheme="minorEastAsia" w:hAnsiTheme="minorHAnsi" w:cstheme="minorBidi"/>
          <w:noProof/>
          <w:szCs w:val="22"/>
        </w:rPr>
      </w:pPr>
      <w:hyperlink w:anchor="_Toc224552565" w:history="1">
        <w:r w:rsidRPr="00183F1A">
          <w:rPr>
            <w:rStyle w:val="Hipervnculo"/>
            <w:noProof/>
          </w:rPr>
          <w:t>5.9 Otros ingresos</w:t>
        </w:r>
        <w:r>
          <w:rPr>
            <w:noProof/>
            <w:webHidden/>
          </w:rPr>
          <w:tab/>
        </w:r>
        <w:r>
          <w:rPr>
            <w:noProof/>
            <w:webHidden/>
          </w:rPr>
          <w:fldChar w:fldCharType="begin"/>
        </w:r>
        <w:r>
          <w:rPr>
            <w:noProof/>
            <w:webHidden/>
          </w:rPr>
          <w:instrText xml:space="preserve"> PAGEREF _Toc224552565 \h </w:instrText>
        </w:r>
        <w:r>
          <w:rPr>
            <w:noProof/>
            <w:webHidden/>
          </w:rPr>
        </w:r>
        <w:r>
          <w:rPr>
            <w:noProof/>
            <w:webHidden/>
          </w:rPr>
          <w:fldChar w:fldCharType="separate"/>
        </w:r>
        <w:r>
          <w:rPr>
            <w:noProof/>
            <w:webHidden/>
          </w:rPr>
          <w:t>90</w:t>
        </w:r>
        <w:r>
          <w:rPr>
            <w:noProof/>
            <w:webHidden/>
          </w:rPr>
          <w:fldChar w:fldCharType="end"/>
        </w:r>
      </w:hyperlink>
    </w:p>
    <w:p w14:paraId="3A8961BC" w14:textId="77777777" w:rsidR="00DD698B" w:rsidRDefault="00DD698B">
      <w:pPr>
        <w:pStyle w:val="TDC2"/>
        <w:rPr>
          <w:rFonts w:asciiTheme="minorHAnsi" w:eastAsiaTheme="minorEastAsia" w:hAnsiTheme="minorHAnsi" w:cstheme="minorBidi"/>
          <w:noProof/>
          <w:szCs w:val="22"/>
        </w:rPr>
      </w:pPr>
      <w:hyperlink w:anchor="_Toc224552566" w:history="1">
        <w:r w:rsidRPr="00183F1A">
          <w:rPr>
            <w:rStyle w:val="Hipervnculo"/>
            <w:noProof/>
          </w:rPr>
          <w:t>5.10 Deudores y acreedores a corto plazo</w:t>
        </w:r>
        <w:r>
          <w:rPr>
            <w:noProof/>
            <w:webHidden/>
          </w:rPr>
          <w:tab/>
        </w:r>
        <w:r>
          <w:rPr>
            <w:noProof/>
            <w:webHidden/>
          </w:rPr>
          <w:fldChar w:fldCharType="begin"/>
        </w:r>
        <w:r>
          <w:rPr>
            <w:noProof/>
            <w:webHidden/>
          </w:rPr>
          <w:instrText xml:space="preserve"> PAGEREF _Toc224552566 \h </w:instrText>
        </w:r>
        <w:r>
          <w:rPr>
            <w:noProof/>
            <w:webHidden/>
          </w:rPr>
        </w:r>
        <w:r>
          <w:rPr>
            <w:noProof/>
            <w:webHidden/>
          </w:rPr>
          <w:fldChar w:fldCharType="separate"/>
        </w:r>
        <w:r>
          <w:rPr>
            <w:noProof/>
            <w:webHidden/>
          </w:rPr>
          <w:t>91</w:t>
        </w:r>
        <w:r>
          <w:rPr>
            <w:noProof/>
            <w:webHidden/>
          </w:rPr>
          <w:fldChar w:fldCharType="end"/>
        </w:r>
      </w:hyperlink>
    </w:p>
    <w:p w14:paraId="43772B75" w14:textId="77777777" w:rsidR="00DD698B" w:rsidRDefault="00DD698B">
      <w:pPr>
        <w:pStyle w:val="TDC2"/>
        <w:rPr>
          <w:rFonts w:asciiTheme="minorHAnsi" w:eastAsiaTheme="minorEastAsia" w:hAnsiTheme="minorHAnsi" w:cstheme="minorBidi"/>
          <w:noProof/>
          <w:szCs w:val="22"/>
        </w:rPr>
      </w:pPr>
      <w:hyperlink w:anchor="_Toc224552567" w:history="1">
        <w:r w:rsidRPr="00183F1A">
          <w:rPr>
            <w:rStyle w:val="Hipervnculo"/>
            <w:noProof/>
          </w:rPr>
          <w:t>5.11 Tesorería</w:t>
        </w:r>
        <w:r>
          <w:rPr>
            <w:noProof/>
            <w:webHidden/>
          </w:rPr>
          <w:tab/>
        </w:r>
        <w:r>
          <w:rPr>
            <w:noProof/>
            <w:webHidden/>
          </w:rPr>
          <w:fldChar w:fldCharType="begin"/>
        </w:r>
        <w:r>
          <w:rPr>
            <w:noProof/>
            <w:webHidden/>
          </w:rPr>
          <w:instrText xml:space="preserve"> PAGEREF _Toc224552567 \h </w:instrText>
        </w:r>
        <w:r>
          <w:rPr>
            <w:noProof/>
            <w:webHidden/>
          </w:rPr>
        </w:r>
        <w:r>
          <w:rPr>
            <w:noProof/>
            <w:webHidden/>
          </w:rPr>
          <w:fldChar w:fldCharType="separate"/>
        </w:r>
        <w:r>
          <w:rPr>
            <w:noProof/>
            <w:webHidden/>
          </w:rPr>
          <w:t>93</w:t>
        </w:r>
        <w:r>
          <w:rPr>
            <w:noProof/>
            <w:webHidden/>
          </w:rPr>
          <w:fldChar w:fldCharType="end"/>
        </w:r>
      </w:hyperlink>
    </w:p>
    <w:p w14:paraId="4DCB1041" w14:textId="77777777" w:rsidR="00DD698B" w:rsidRDefault="00DD698B">
      <w:pPr>
        <w:pStyle w:val="TDC2"/>
        <w:rPr>
          <w:rFonts w:asciiTheme="minorHAnsi" w:eastAsiaTheme="minorEastAsia" w:hAnsiTheme="minorHAnsi" w:cstheme="minorBidi"/>
          <w:noProof/>
          <w:szCs w:val="22"/>
        </w:rPr>
      </w:pPr>
      <w:hyperlink w:anchor="_Toc224552568" w:history="1">
        <w:r w:rsidRPr="00183F1A">
          <w:rPr>
            <w:rStyle w:val="Hipervnculo"/>
            <w:noProof/>
          </w:rPr>
          <w:t>5.12 Endeudamiento y otras operaciones financieras</w:t>
        </w:r>
        <w:r>
          <w:rPr>
            <w:noProof/>
            <w:webHidden/>
          </w:rPr>
          <w:tab/>
        </w:r>
        <w:r>
          <w:rPr>
            <w:noProof/>
            <w:webHidden/>
          </w:rPr>
          <w:fldChar w:fldCharType="begin"/>
        </w:r>
        <w:r>
          <w:rPr>
            <w:noProof/>
            <w:webHidden/>
          </w:rPr>
          <w:instrText xml:space="preserve"> PAGEREF _Toc224552568 \h </w:instrText>
        </w:r>
        <w:r>
          <w:rPr>
            <w:noProof/>
            <w:webHidden/>
          </w:rPr>
        </w:r>
        <w:r>
          <w:rPr>
            <w:noProof/>
            <w:webHidden/>
          </w:rPr>
          <w:fldChar w:fldCharType="separate"/>
        </w:r>
        <w:r>
          <w:rPr>
            <w:noProof/>
            <w:webHidden/>
          </w:rPr>
          <w:t>94</w:t>
        </w:r>
        <w:r>
          <w:rPr>
            <w:noProof/>
            <w:webHidden/>
          </w:rPr>
          <w:fldChar w:fldCharType="end"/>
        </w:r>
      </w:hyperlink>
    </w:p>
    <w:p w14:paraId="023B64E9" w14:textId="77777777" w:rsidR="00DD698B" w:rsidRDefault="00DD698B">
      <w:pPr>
        <w:pStyle w:val="TDC2"/>
        <w:rPr>
          <w:rFonts w:asciiTheme="minorHAnsi" w:eastAsiaTheme="minorEastAsia" w:hAnsiTheme="minorHAnsi" w:cstheme="minorBidi"/>
          <w:noProof/>
          <w:szCs w:val="22"/>
        </w:rPr>
      </w:pPr>
      <w:hyperlink w:anchor="_Toc224552569" w:history="1">
        <w:r w:rsidRPr="00183F1A">
          <w:rPr>
            <w:rStyle w:val="Hipervnculo"/>
            <w:noProof/>
          </w:rPr>
          <w:t>5.13 Sociedades Públicas y Fundaciones Públicas</w:t>
        </w:r>
        <w:r>
          <w:rPr>
            <w:noProof/>
            <w:webHidden/>
          </w:rPr>
          <w:tab/>
        </w:r>
        <w:r>
          <w:rPr>
            <w:noProof/>
            <w:webHidden/>
          </w:rPr>
          <w:fldChar w:fldCharType="begin"/>
        </w:r>
        <w:r>
          <w:rPr>
            <w:noProof/>
            <w:webHidden/>
          </w:rPr>
          <w:instrText xml:space="preserve"> PAGEREF _Toc224552569 \h </w:instrText>
        </w:r>
        <w:r>
          <w:rPr>
            <w:noProof/>
            <w:webHidden/>
          </w:rPr>
        </w:r>
        <w:r>
          <w:rPr>
            <w:noProof/>
            <w:webHidden/>
          </w:rPr>
          <w:fldChar w:fldCharType="separate"/>
        </w:r>
        <w:r>
          <w:rPr>
            <w:noProof/>
            <w:webHidden/>
          </w:rPr>
          <w:t>97</w:t>
        </w:r>
        <w:r>
          <w:rPr>
            <w:noProof/>
            <w:webHidden/>
          </w:rPr>
          <w:fldChar w:fldCharType="end"/>
        </w:r>
      </w:hyperlink>
    </w:p>
    <w:p w14:paraId="3B9AE336" w14:textId="77777777" w:rsidR="00DD698B" w:rsidRDefault="00DD698B">
      <w:pPr>
        <w:pStyle w:val="TDC1"/>
        <w:rPr>
          <w:rFonts w:asciiTheme="minorHAnsi" w:eastAsiaTheme="minorEastAsia" w:hAnsiTheme="minorHAnsi" w:cstheme="minorBidi"/>
          <w:smallCaps w:val="0"/>
          <w:szCs w:val="22"/>
        </w:rPr>
      </w:pPr>
      <w:hyperlink w:anchor="_Toc224552570" w:history="1">
        <w:r w:rsidRPr="00183F1A">
          <w:rPr>
            <w:rStyle w:val="Hipervnculo"/>
          </w:rPr>
          <w:t>Apéndice 6. Análisis sociedades públicas</w:t>
        </w:r>
        <w:r>
          <w:rPr>
            <w:webHidden/>
          </w:rPr>
          <w:tab/>
        </w:r>
        <w:r>
          <w:rPr>
            <w:webHidden/>
          </w:rPr>
          <w:fldChar w:fldCharType="begin"/>
        </w:r>
        <w:r>
          <w:rPr>
            <w:webHidden/>
          </w:rPr>
          <w:instrText xml:space="preserve"> PAGEREF _Toc224552570 \h </w:instrText>
        </w:r>
        <w:r>
          <w:rPr>
            <w:webHidden/>
          </w:rPr>
        </w:r>
        <w:r>
          <w:rPr>
            <w:webHidden/>
          </w:rPr>
          <w:fldChar w:fldCharType="separate"/>
        </w:r>
        <w:r>
          <w:rPr>
            <w:webHidden/>
          </w:rPr>
          <w:t>105</w:t>
        </w:r>
        <w:r>
          <w:rPr>
            <w:webHidden/>
          </w:rPr>
          <w:fldChar w:fldCharType="end"/>
        </w:r>
      </w:hyperlink>
    </w:p>
    <w:p w14:paraId="400B5AAC" w14:textId="77777777" w:rsidR="00DD698B" w:rsidRDefault="00DD698B">
      <w:pPr>
        <w:pStyle w:val="TDC1"/>
        <w:rPr>
          <w:rFonts w:asciiTheme="minorHAnsi" w:eastAsiaTheme="minorEastAsia" w:hAnsiTheme="minorHAnsi" w:cstheme="minorBidi"/>
          <w:smallCaps w:val="0"/>
          <w:szCs w:val="22"/>
        </w:rPr>
      </w:pPr>
      <w:hyperlink w:anchor="_Toc224552571" w:history="1">
        <w:r w:rsidRPr="00183F1A">
          <w:rPr>
            <w:rStyle w:val="Hipervnculo"/>
          </w:rPr>
          <w:t>Apéndice 7. Ejecución del contrato de Belate</w:t>
        </w:r>
        <w:r>
          <w:rPr>
            <w:webHidden/>
          </w:rPr>
          <w:tab/>
        </w:r>
        <w:r>
          <w:rPr>
            <w:webHidden/>
          </w:rPr>
          <w:fldChar w:fldCharType="begin"/>
        </w:r>
        <w:r>
          <w:rPr>
            <w:webHidden/>
          </w:rPr>
          <w:instrText xml:space="preserve"> PAGEREF _Toc224552571 \h </w:instrText>
        </w:r>
        <w:r>
          <w:rPr>
            <w:webHidden/>
          </w:rPr>
        </w:r>
        <w:r>
          <w:rPr>
            <w:webHidden/>
          </w:rPr>
          <w:fldChar w:fldCharType="separate"/>
        </w:r>
        <w:r>
          <w:rPr>
            <w:webHidden/>
          </w:rPr>
          <w:t>116</w:t>
        </w:r>
        <w:r>
          <w:rPr>
            <w:webHidden/>
          </w:rPr>
          <w:fldChar w:fldCharType="end"/>
        </w:r>
      </w:hyperlink>
    </w:p>
    <w:p w14:paraId="0EA250FA" w14:textId="77777777" w:rsidR="00DD698B" w:rsidRDefault="00DD698B">
      <w:pPr>
        <w:pStyle w:val="TDC1"/>
        <w:rPr>
          <w:rFonts w:asciiTheme="minorHAnsi" w:eastAsiaTheme="minorEastAsia" w:hAnsiTheme="minorHAnsi" w:cstheme="minorBidi"/>
          <w:smallCaps w:val="0"/>
          <w:szCs w:val="22"/>
        </w:rPr>
      </w:pPr>
      <w:hyperlink w:anchor="_Toc224552572" w:history="1">
        <w:r w:rsidRPr="00183F1A">
          <w:rPr>
            <w:rStyle w:val="Hipervnculo"/>
            <w:bCs/>
          </w:rPr>
          <w:t>Alegaciones formuladas al informe provisional</w:t>
        </w:r>
      </w:hyperlink>
    </w:p>
    <w:p w14:paraId="04094E28" w14:textId="77777777" w:rsidR="00DD698B" w:rsidRDefault="00DD698B">
      <w:pPr>
        <w:pStyle w:val="TDC1"/>
        <w:rPr>
          <w:rFonts w:asciiTheme="minorHAnsi" w:eastAsiaTheme="minorEastAsia" w:hAnsiTheme="minorHAnsi" w:cstheme="minorBidi"/>
          <w:smallCaps w:val="0"/>
          <w:szCs w:val="22"/>
        </w:rPr>
      </w:pPr>
      <w:hyperlink w:anchor="_Toc224552573" w:history="1">
        <w:r w:rsidRPr="00183F1A">
          <w:rPr>
            <w:rStyle w:val="Hipervnculo"/>
            <w:rFonts w:cs="Arial"/>
          </w:rPr>
          <w:t>Contestación de la Cámara de Comptos a las alegaciones presentadas al informe provisional</w:t>
        </w:r>
      </w:hyperlink>
    </w:p>
    <w:p w14:paraId="74080502" w14:textId="77777777" w:rsidR="00DD698B" w:rsidRDefault="00DD698B">
      <w:pPr>
        <w:pStyle w:val="TDC1"/>
        <w:rPr>
          <w:rFonts w:asciiTheme="minorHAnsi" w:eastAsiaTheme="minorEastAsia" w:hAnsiTheme="minorHAnsi" w:cstheme="minorBidi"/>
          <w:smallCaps w:val="0"/>
          <w:szCs w:val="22"/>
        </w:rPr>
      </w:pPr>
      <w:hyperlink w:anchor="_Toc224552574" w:history="1">
        <w:r w:rsidRPr="00183F1A">
          <w:rPr>
            <w:rStyle w:val="Hipervnculo"/>
            <w:rFonts w:cs="Arial"/>
          </w:rPr>
          <w:t>Discrepancia al Informe Definitivo presentada por el auditor Miguel Ángel</w:t>
        </w:r>
        <w:r w:rsidRPr="00183F1A">
          <w:rPr>
            <w:rStyle w:val="Hipervnculo"/>
            <w:rFonts w:ascii="Times New Roman" w:hAnsi="Times New Roman"/>
          </w:rPr>
          <w:t xml:space="preserve"> </w:t>
        </w:r>
        <w:r w:rsidRPr="00183F1A">
          <w:rPr>
            <w:rStyle w:val="Hipervnculo"/>
            <w:rFonts w:cs="Arial"/>
          </w:rPr>
          <w:t>Aurrecoechea Gutiérrez.</w:t>
        </w:r>
        <w:r>
          <w:rPr>
            <w:webHidden/>
          </w:rPr>
          <w:tab/>
        </w:r>
      </w:hyperlink>
    </w:p>
    <w:p w14:paraId="72B50B92" w14:textId="77777777" w:rsidR="00DD698B" w:rsidRDefault="00DD698B">
      <w:pPr>
        <w:pStyle w:val="TDC1"/>
        <w:rPr>
          <w:rFonts w:asciiTheme="minorHAnsi" w:eastAsiaTheme="minorEastAsia" w:hAnsiTheme="minorHAnsi" w:cstheme="minorBidi"/>
          <w:smallCaps w:val="0"/>
          <w:szCs w:val="22"/>
        </w:rPr>
      </w:pPr>
      <w:hyperlink w:anchor="_Toc224552575" w:history="1">
        <w:r w:rsidRPr="00183F1A">
          <w:rPr>
            <w:rStyle w:val="Hipervnculo"/>
            <w:rFonts w:cs="Arial"/>
          </w:rPr>
          <w:t>Contestación del presidente de la Cámara</w:t>
        </w:r>
        <w:r w:rsidR="00276208">
          <w:rPr>
            <w:rStyle w:val="Hipervnculo"/>
            <w:rFonts w:cs="Arial"/>
          </w:rPr>
          <w:t xml:space="preserve"> de comptos de navarra a tal discrepancia</w:t>
        </w:r>
        <w:r w:rsidRPr="00183F1A">
          <w:rPr>
            <w:rStyle w:val="Hipervnculo"/>
            <w:rFonts w:cs="Arial"/>
          </w:rPr>
          <w:t xml:space="preserve"> </w:t>
        </w:r>
      </w:hyperlink>
    </w:p>
    <w:p w14:paraId="2689C4F8" w14:textId="77777777" w:rsidR="00DD698B" w:rsidRDefault="00DD698B">
      <w:pPr>
        <w:pStyle w:val="TDC1"/>
        <w:rPr>
          <w:rFonts w:asciiTheme="minorHAnsi" w:eastAsiaTheme="minorEastAsia" w:hAnsiTheme="minorHAnsi" w:cstheme="minorBidi"/>
          <w:smallCaps w:val="0"/>
          <w:szCs w:val="22"/>
        </w:rPr>
      </w:pPr>
      <w:hyperlink w:anchor="_Toc224552577" w:history="1">
        <w:r w:rsidRPr="00183F1A">
          <w:rPr>
            <w:rStyle w:val="Hipervnculo"/>
            <w:rFonts w:cs="Arial"/>
          </w:rPr>
          <w:t>Resumen de la Memoria de la Cuenta General de 2024</w:t>
        </w:r>
      </w:hyperlink>
    </w:p>
    <w:p w14:paraId="0E562B59" w14:textId="77777777" w:rsidR="008E3FFE" w:rsidRDefault="0014728F" w:rsidP="00891D73">
      <w:pPr>
        <w:pStyle w:val="texto"/>
        <w:sectPr w:rsidR="008E3FFE" w:rsidSect="00FF75BF">
          <w:type w:val="oddPage"/>
          <w:pgSz w:w="11907" w:h="16840" w:code="9"/>
          <w:pgMar w:top="1276" w:right="1559" w:bottom="1644" w:left="1559" w:header="369" w:footer="402" w:gutter="0"/>
          <w:pgNumType w:start="3"/>
          <w:cols w:space="720"/>
          <w:docGrid w:linePitch="360"/>
        </w:sectPr>
      </w:pPr>
      <w:r>
        <w:fldChar w:fldCharType="end"/>
      </w:r>
    </w:p>
    <w:p w14:paraId="1AC9B33A" w14:textId="77777777" w:rsidR="00614DC4" w:rsidRDefault="001728D0" w:rsidP="00614DC4">
      <w:pPr>
        <w:pStyle w:val="atitulo1"/>
      </w:pPr>
      <w:r>
        <w:lastRenderedPageBreak/>
        <w:t xml:space="preserve"> </w:t>
      </w:r>
      <w:bookmarkStart w:id="0" w:name="_Toc146471220"/>
      <w:bookmarkStart w:id="1" w:name="_Toc52267351"/>
      <w:bookmarkStart w:id="2" w:name="_Toc224552534"/>
      <w:r w:rsidR="00614DC4">
        <w:t>I. Introducción</w:t>
      </w:r>
      <w:bookmarkEnd w:id="0"/>
      <w:bookmarkEnd w:id="1"/>
      <w:bookmarkEnd w:id="2"/>
      <w:r w:rsidR="00614DC4">
        <w:t xml:space="preserve"> </w:t>
      </w:r>
    </w:p>
    <w:p w14:paraId="46ED6CE5" w14:textId="77777777" w:rsidR="00614DC4" w:rsidRPr="00676DCB" w:rsidRDefault="00614DC4" w:rsidP="00BB077F">
      <w:pPr>
        <w:pStyle w:val="texto"/>
        <w:spacing w:after="140"/>
        <w:jc w:val="both"/>
      </w:pPr>
      <w:r w:rsidRPr="00676DCB">
        <w:t>La Cámara de Comptos, de conformidad con la Ley Foral 19/1984, de 20 de diciembre, y de acuerdo con su programa de actuación para 202</w:t>
      </w:r>
      <w:r w:rsidR="00C6258E">
        <w:t>5</w:t>
      </w:r>
      <w:r w:rsidRPr="00676DCB">
        <w:t xml:space="preserve">, ha fiscalizado las Cuentas Generales en combinación con una fiscalización del cumplimiento de legalidad de la Administración de la Comunidad Foral de Navarra (ACFN en adelante) y sus entes dependientes correspondiente al ejercicio </w:t>
      </w:r>
      <w:r w:rsidR="00437A71">
        <w:t>202</w:t>
      </w:r>
      <w:r w:rsidR="00C6258E">
        <w:t>4</w:t>
      </w:r>
      <w:r w:rsidRPr="00676DCB">
        <w:t>.</w:t>
      </w:r>
    </w:p>
    <w:p w14:paraId="1D776935" w14:textId="77777777" w:rsidR="00AA559B" w:rsidRDefault="00614DC4" w:rsidP="00BB077F">
      <w:pPr>
        <w:pStyle w:val="texto"/>
        <w:spacing w:after="140"/>
        <w:jc w:val="both"/>
      </w:pPr>
      <w:r>
        <w:t xml:space="preserve">El trabajo de campo lo realizó entre </w:t>
      </w:r>
      <w:r w:rsidR="00DE093B">
        <w:t xml:space="preserve">abril </w:t>
      </w:r>
      <w:r w:rsidR="00C6258E">
        <w:t xml:space="preserve">y octubre </w:t>
      </w:r>
      <w:r>
        <w:t>de 202</w:t>
      </w:r>
      <w:r w:rsidR="00437A71">
        <w:t>5</w:t>
      </w:r>
      <w:r>
        <w:t xml:space="preserve"> un equipo dirigido </w:t>
      </w:r>
      <w:r w:rsidRPr="00E35657">
        <w:t xml:space="preserve">por un auditor en el </w:t>
      </w:r>
      <w:r w:rsidR="00AA559B">
        <w:t>que han participado cinco</w:t>
      </w:r>
      <w:r w:rsidR="00680EE5" w:rsidRPr="00E35657">
        <w:t xml:space="preserve"> técnic</w:t>
      </w:r>
      <w:r w:rsidRPr="00E35657">
        <w:t>as de auditoría, un técnico superior y un</w:t>
      </w:r>
      <w:r w:rsidR="003F4319" w:rsidRPr="00E35657">
        <w:t>a</w:t>
      </w:r>
      <w:r w:rsidRPr="00E35657">
        <w:t xml:space="preserve"> </w:t>
      </w:r>
      <w:r w:rsidR="00DD722E" w:rsidRPr="00E35657">
        <w:t xml:space="preserve">técnica </w:t>
      </w:r>
      <w:r w:rsidRPr="00E35657">
        <w:t xml:space="preserve">de grado medio en sistemas informáticos. También se ha contado con la colaboración de los </w:t>
      </w:r>
      <w:r w:rsidRPr="004C0F55">
        <w:t xml:space="preserve">servicios </w:t>
      </w:r>
      <w:r w:rsidR="00D908A3" w:rsidRPr="004C0F55">
        <w:t>jurídicos</w:t>
      </w:r>
      <w:r w:rsidR="00D908A3" w:rsidRPr="00D908A3">
        <w:rPr>
          <w:color w:val="FF0000"/>
        </w:rPr>
        <w:t xml:space="preserve"> </w:t>
      </w:r>
      <w:r w:rsidR="00D908A3">
        <w:t xml:space="preserve">y </w:t>
      </w:r>
      <w:r w:rsidRPr="00E35657">
        <w:t>administrativos de la Cámara.</w:t>
      </w:r>
      <w:r w:rsidR="00726516">
        <w:t xml:space="preserve"> </w:t>
      </w:r>
    </w:p>
    <w:p w14:paraId="090BCBD5" w14:textId="77777777" w:rsidR="00AE0C9B" w:rsidRDefault="00AE0C9B" w:rsidP="00B55B2B">
      <w:pPr>
        <w:pStyle w:val="texto"/>
        <w:suppressAutoHyphens/>
        <w:spacing w:after="140"/>
        <w:jc w:val="both"/>
      </w:pPr>
      <w:r w:rsidRPr="00AE0C9B">
        <w:t xml:space="preserve">Los resultados de esta actuación se han puesto de manifiesto al consejero del Departamento de Economía y Hacienda del Gobierno de Navarra para que formulasen, en su caso, las alegaciones que estimase oportunas, de conformidad con lo previsto en el art. 11.2 de la Ley Foral 19/1984, de 20 de diciembre, de la Cámara de Comptos de Navarra. </w:t>
      </w:r>
    </w:p>
    <w:p w14:paraId="249758FC" w14:textId="77777777" w:rsidR="004F2141" w:rsidRDefault="004F2141" w:rsidP="004B724A">
      <w:pPr>
        <w:pStyle w:val="texto"/>
        <w:suppressAutoHyphens/>
        <w:spacing w:after="140"/>
        <w:jc w:val="both"/>
      </w:pPr>
      <w:r w:rsidRPr="005C75CC">
        <w:t>Transcurrido el plazo fijado han presentado alegaciones</w:t>
      </w:r>
      <w:r w:rsidR="005C75CC" w:rsidRPr="005C75CC">
        <w:t xml:space="preserve">, </w:t>
      </w:r>
      <w:r w:rsidRPr="005C75CC">
        <w:t>la directora general de Universidad del departamento de Universidad Innovación y Transf</w:t>
      </w:r>
      <w:r w:rsidR="001657AB" w:rsidRPr="005C75CC">
        <w:t>ormación Digital, el s</w:t>
      </w:r>
      <w:r w:rsidRPr="005C75CC">
        <w:t xml:space="preserve">ecretario general técnico del departamento de Cohesión Territorial, </w:t>
      </w:r>
      <w:r w:rsidR="001657AB" w:rsidRPr="005C75CC">
        <w:t>el director general de Fomento Empresarial e Infraestructuras del departamento de Industria y de Transición Ecológica y Digital Empresarial</w:t>
      </w:r>
      <w:r w:rsidR="005C75CC" w:rsidRPr="005C75CC">
        <w:t xml:space="preserve"> y</w:t>
      </w:r>
      <w:r w:rsidR="001657AB" w:rsidRPr="005C75CC">
        <w:t xml:space="preserve"> </w:t>
      </w:r>
      <w:r w:rsidR="005C75CC" w:rsidRPr="005C75CC">
        <w:t>el director general de CPEN,</w:t>
      </w:r>
      <w:r w:rsidRPr="005E2D29">
        <w:t xml:space="preserve"> las cuales se incorporan a este informe junto con la respuesta de esta Cámara.</w:t>
      </w:r>
    </w:p>
    <w:p w14:paraId="5D3D94A3" w14:textId="77777777" w:rsidR="00614DC4" w:rsidRDefault="00614DC4" w:rsidP="004B724A">
      <w:pPr>
        <w:pStyle w:val="texto"/>
        <w:suppressAutoHyphens/>
        <w:spacing w:after="140"/>
        <w:jc w:val="both"/>
      </w:pPr>
      <w:r>
        <w:t>Agradecemos al personal de la ACFN, de sus organismos autónomos (</w:t>
      </w:r>
      <w:r w:rsidR="00DD722E">
        <w:t xml:space="preserve">en adelante </w:t>
      </w:r>
      <w:r>
        <w:t xml:space="preserve">OOAA), </w:t>
      </w:r>
      <w:proofErr w:type="gramStart"/>
      <w:r>
        <w:t>sociedades públicas y fundaciones públicas</w:t>
      </w:r>
      <w:proofErr w:type="gramEnd"/>
      <w:r>
        <w:t xml:space="preserve"> la colaboración prestada en la realización del presente trabajo.</w:t>
      </w:r>
    </w:p>
    <w:p w14:paraId="1E7C09EF" w14:textId="77777777" w:rsidR="00614DC4" w:rsidRDefault="00614DC4" w:rsidP="004B724A">
      <w:pPr>
        <w:pStyle w:val="texto"/>
        <w:suppressAutoHyphens/>
        <w:spacing w:after="140"/>
        <w:jc w:val="both"/>
      </w:pPr>
      <w:r>
        <w:t>En relación con los importes monetarios del informe, se ha efectuado un redondeo para no mostrar los céntimos. Los datos representan siempre el redondeo de cada valor exacto y no la suma de datos redondeados. Los porcentajes también se calculan sobre los valores exactos y no sobre los redondeos.</w:t>
      </w:r>
    </w:p>
    <w:p w14:paraId="1795CBB3" w14:textId="77777777" w:rsidR="00614DC4" w:rsidRDefault="00614DC4" w:rsidP="00286F49">
      <w:pPr>
        <w:jc w:val="both"/>
        <w:rPr>
          <w:spacing w:val="6"/>
          <w:sz w:val="26"/>
        </w:rPr>
      </w:pPr>
      <w:r>
        <w:br w:type="page"/>
      </w:r>
    </w:p>
    <w:p w14:paraId="68B45C81" w14:textId="77777777" w:rsidR="00614DC4" w:rsidRDefault="00614DC4" w:rsidP="00286F49">
      <w:pPr>
        <w:pStyle w:val="atitulo1"/>
        <w:jc w:val="both"/>
      </w:pPr>
      <w:bookmarkStart w:id="3" w:name="_Toc525907428"/>
      <w:bookmarkStart w:id="4" w:name="_Toc146471221"/>
      <w:bookmarkStart w:id="5" w:name="_Toc52267356"/>
      <w:bookmarkStart w:id="6" w:name="_Toc224552535"/>
      <w:bookmarkStart w:id="7" w:name="_Toc52267352"/>
      <w:bookmarkStart w:id="8" w:name="_Toc525907426"/>
      <w:r>
        <w:lastRenderedPageBreak/>
        <w:t xml:space="preserve">II. </w:t>
      </w:r>
      <w:bookmarkEnd w:id="3"/>
      <w:r>
        <w:t>Objetivo</w:t>
      </w:r>
      <w:r w:rsidR="00A21281">
        <w:t xml:space="preserve"> y </w:t>
      </w:r>
      <w:r>
        <w:t>alcance</w:t>
      </w:r>
      <w:bookmarkEnd w:id="4"/>
      <w:bookmarkEnd w:id="5"/>
      <w:bookmarkEnd w:id="6"/>
      <w:r w:rsidR="00A37722">
        <w:t xml:space="preserve"> </w:t>
      </w:r>
    </w:p>
    <w:p w14:paraId="6A4DAFD4" w14:textId="77777777" w:rsidR="00614DC4" w:rsidRDefault="00614DC4" w:rsidP="00BB077F">
      <w:pPr>
        <w:pStyle w:val="texto"/>
        <w:spacing w:after="140"/>
        <w:jc w:val="both"/>
      </w:pPr>
      <w:r>
        <w:t>El objetivo de nuestro trabajo ha sido emitir una opinión sobre:</w:t>
      </w:r>
    </w:p>
    <w:p w14:paraId="415F5898" w14:textId="77777777" w:rsidR="00614DC4" w:rsidRPr="009A38AE" w:rsidRDefault="00614DC4" w:rsidP="005862FF">
      <w:pPr>
        <w:pStyle w:val="texto"/>
        <w:numPr>
          <w:ilvl w:val="0"/>
          <w:numId w:val="9"/>
        </w:numPr>
        <w:tabs>
          <w:tab w:val="clear" w:pos="2835"/>
          <w:tab w:val="clear" w:pos="3969"/>
          <w:tab w:val="left" w:pos="426"/>
        </w:tabs>
        <w:suppressAutoHyphens/>
        <w:spacing w:after="140"/>
        <w:ind w:left="0" w:firstLine="289"/>
        <w:jc w:val="both"/>
        <w:rPr>
          <w:rFonts w:cs="Arial"/>
          <w:lang w:val="es-ES_tradnl" w:eastAsia="en-US"/>
        </w:rPr>
      </w:pPr>
      <w:r w:rsidRPr="009A38AE">
        <w:rPr>
          <w:rFonts w:cs="Arial"/>
          <w:lang w:val="es-ES_tradnl" w:eastAsia="en-US"/>
        </w:rPr>
        <w:t xml:space="preserve">Si las Cuentas Generales de la ACFN y sus OOAA correspondientes al ejercicio </w:t>
      </w:r>
      <w:r w:rsidR="00437A71">
        <w:rPr>
          <w:rFonts w:cs="Arial"/>
          <w:lang w:val="es-ES_tradnl" w:eastAsia="en-US"/>
        </w:rPr>
        <w:t>2024</w:t>
      </w:r>
      <w:r w:rsidRPr="009A38AE">
        <w:rPr>
          <w:rFonts w:cs="Arial"/>
          <w:lang w:val="es-ES_tradnl" w:eastAsia="en-US"/>
        </w:rPr>
        <w:t xml:space="preserve"> expresan, en todos sus aspectos significativos, la imagen fiel del patrimonio, de la situación financiera, de la liquidación del presupuesto y del resultado económico a 31 de diciembre de </w:t>
      </w:r>
      <w:r w:rsidR="00437A71">
        <w:rPr>
          <w:rFonts w:cs="Arial"/>
          <w:lang w:val="es-ES_tradnl" w:eastAsia="en-US"/>
        </w:rPr>
        <w:t>2024</w:t>
      </w:r>
      <w:r w:rsidRPr="009A38AE">
        <w:rPr>
          <w:rFonts w:cs="Arial"/>
          <w:lang w:val="es-ES_tradnl" w:eastAsia="en-US"/>
        </w:rPr>
        <w:t xml:space="preserve"> de conformidad con el marco normativo que resulta de aplicación y, en particular, con los principios y criterios contables y presupuestarios contenidos en el mismo. </w:t>
      </w:r>
    </w:p>
    <w:p w14:paraId="01D68D60" w14:textId="77777777" w:rsidR="009A38AE" w:rsidRDefault="00614DC4" w:rsidP="00EB71AF">
      <w:pPr>
        <w:pStyle w:val="texto"/>
        <w:numPr>
          <w:ilvl w:val="0"/>
          <w:numId w:val="9"/>
        </w:numPr>
        <w:tabs>
          <w:tab w:val="clear" w:pos="2835"/>
          <w:tab w:val="clear" w:pos="3969"/>
          <w:tab w:val="left" w:pos="426"/>
        </w:tabs>
        <w:spacing w:after="140"/>
        <w:ind w:left="0" w:firstLine="289"/>
        <w:jc w:val="both"/>
        <w:rPr>
          <w:rFonts w:cs="Arial"/>
          <w:lang w:val="es-ES_tradnl" w:eastAsia="en-US"/>
        </w:rPr>
      </w:pPr>
      <w:r w:rsidRPr="009A38AE">
        <w:rPr>
          <w:rFonts w:cs="Arial"/>
          <w:lang w:val="es-ES_tradnl" w:eastAsia="en-US"/>
        </w:rPr>
        <w:t>Si las actividades, operaciones presupuestarias y financieras realizadas por la ACFN y sus entes dependien</w:t>
      </w:r>
      <w:r w:rsidR="00802F88" w:rsidRPr="009A38AE">
        <w:rPr>
          <w:rFonts w:cs="Arial"/>
          <w:lang w:val="es-ES_tradnl" w:eastAsia="en-US"/>
        </w:rPr>
        <w:t xml:space="preserve">tes durante el ejercicio de </w:t>
      </w:r>
      <w:r w:rsidR="00437A71">
        <w:rPr>
          <w:rFonts w:cs="Arial"/>
          <w:lang w:val="es-ES_tradnl" w:eastAsia="en-US"/>
        </w:rPr>
        <w:t>2024</w:t>
      </w:r>
      <w:r w:rsidRPr="009A38AE">
        <w:rPr>
          <w:rFonts w:cs="Arial"/>
          <w:lang w:val="es-ES_tradnl" w:eastAsia="en-US"/>
        </w:rPr>
        <w:t xml:space="preserve"> y la información reflejada en las Cuentas Generales resultan conformes, en todos los aspectos significativos, con las normas aplicables a la gestión de los fondos públicos.</w:t>
      </w:r>
    </w:p>
    <w:p w14:paraId="1EFA3A4C" w14:textId="77777777" w:rsidR="00614DC4" w:rsidRDefault="00614DC4" w:rsidP="0005100E">
      <w:pPr>
        <w:pStyle w:val="texto"/>
        <w:suppressAutoHyphens/>
        <w:spacing w:after="140"/>
        <w:jc w:val="both"/>
      </w:pPr>
      <w:r w:rsidRPr="00A208A5">
        <w:t xml:space="preserve">El alcance del trabajo lo han formado las Cuentas Generales del ejercicio </w:t>
      </w:r>
      <w:r w:rsidR="00437A71">
        <w:t>2024</w:t>
      </w:r>
      <w:r w:rsidRPr="00A208A5">
        <w:t xml:space="preserve"> y las operaciones relacionadas con las muestras indicadas en </w:t>
      </w:r>
      <w:r w:rsidR="00C6258E">
        <w:t xml:space="preserve">los </w:t>
      </w:r>
      <w:r w:rsidRPr="00A208A5">
        <w:t>Apéndice</w:t>
      </w:r>
      <w:r w:rsidR="00C6258E">
        <w:t xml:space="preserve">s 5, 6 y 7. </w:t>
      </w:r>
    </w:p>
    <w:p w14:paraId="009B45B7" w14:textId="77777777" w:rsidR="00AE0C9B" w:rsidRPr="00AE0C9B" w:rsidRDefault="00AE0C9B" w:rsidP="00AE0C9B">
      <w:pPr>
        <w:pStyle w:val="texto"/>
        <w:suppressAutoHyphens/>
        <w:spacing w:after="140"/>
        <w:jc w:val="both"/>
      </w:pPr>
      <w:r w:rsidRPr="00AE0C9B">
        <w:t>Asimismo, forma parte del alcance de esta fiscalización la siguiente petición del Parlamento de Navarra, a iniciativa del Grupo Parlamentario Unión del Pueblo Navarro (UPN) y que esta Cámara ha decidido analizarla en el contexto de las Cuentas Generales: Evolución 2014-2023 y situación actual de los contratos que se encuentran en situación de enriquecimiento injusto.</w:t>
      </w:r>
    </w:p>
    <w:p w14:paraId="5FCE2843" w14:textId="77777777" w:rsidR="00614DC4" w:rsidRDefault="00614DC4" w:rsidP="004B724A">
      <w:pPr>
        <w:pStyle w:val="texto"/>
        <w:suppressAutoHyphens/>
        <w:spacing w:after="140"/>
        <w:jc w:val="both"/>
      </w:pPr>
      <w:r>
        <w:t xml:space="preserve">El alcance temporal del trabajo ha sido el ejercicio </w:t>
      </w:r>
      <w:r w:rsidR="00437A71">
        <w:t>2024</w:t>
      </w:r>
      <w:r>
        <w:t>, si bien se han efectuado, en su caso, aquellas comprobaciones necesarias sobre otros ejercicios para una mejor consecución de los objetivos establecidos.</w:t>
      </w:r>
    </w:p>
    <w:p w14:paraId="02EB87AF" w14:textId="77777777" w:rsidR="00614DC4" w:rsidRDefault="00614DC4" w:rsidP="00BB077F">
      <w:pPr>
        <w:pStyle w:val="texto"/>
        <w:spacing w:after="140"/>
        <w:jc w:val="both"/>
      </w:pPr>
      <w:r>
        <w:t>Para determinar el alcance de nuestra revisión hemos considerado lo siguiente:</w:t>
      </w:r>
    </w:p>
    <w:p w14:paraId="20C0EE63" w14:textId="77777777" w:rsidR="00614DC4" w:rsidRPr="00334E44" w:rsidRDefault="00614DC4" w:rsidP="00EB71AF">
      <w:pPr>
        <w:pStyle w:val="texto"/>
        <w:numPr>
          <w:ilvl w:val="0"/>
          <w:numId w:val="9"/>
        </w:numPr>
        <w:tabs>
          <w:tab w:val="clear" w:pos="2835"/>
          <w:tab w:val="clear" w:pos="3969"/>
          <w:tab w:val="left" w:pos="426"/>
        </w:tabs>
        <w:spacing w:after="140"/>
        <w:ind w:left="0" w:firstLine="289"/>
        <w:jc w:val="both"/>
        <w:rPr>
          <w:rFonts w:cs="Arial"/>
          <w:lang w:val="es-ES_tradnl" w:eastAsia="en-US"/>
        </w:rPr>
      </w:pPr>
      <w:r w:rsidRPr="00334E44">
        <w:rPr>
          <w:rFonts w:cs="Arial"/>
          <w:lang w:val="es-ES_tradnl" w:eastAsia="en-US"/>
        </w:rPr>
        <w:t>El plan de control interno de la Dirección General de Intervención para 202</w:t>
      </w:r>
      <w:r w:rsidR="00334E44" w:rsidRPr="00334E44">
        <w:rPr>
          <w:rFonts w:cs="Arial"/>
          <w:lang w:val="es-ES_tradnl" w:eastAsia="en-US"/>
        </w:rPr>
        <w:t>5</w:t>
      </w:r>
      <w:r w:rsidRPr="00334E44">
        <w:rPr>
          <w:rFonts w:cs="Arial"/>
          <w:lang w:val="es-ES_tradnl" w:eastAsia="en-US"/>
        </w:rPr>
        <w:t xml:space="preserve"> contemplaba los siguientes aspectos referidos a </w:t>
      </w:r>
      <w:r w:rsidR="00437A71" w:rsidRPr="00334E44">
        <w:rPr>
          <w:rFonts w:cs="Arial"/>
          <w:lang w:val="es-ES_tradnl" w:eastAsia="en-US"/>
        </w:rPr>
        <w:t>2024</w:t>
      </w:r>
      <w:r w:rsidRPr="00334E44">
        <w:rPr>
          <w:rFonts w:cs="Arial"/>
          <w:lang w:val="es-ES_tradnl" w:eastAsia="en-US"/>
        </w:rPr>
        <w:t xml:space="preserve">: </w:t>
      </w:r>
    </w:p>
    <w:p w14:paraId="24860D15" w14:textId="77777777" w:rsidR="00614DC4" w:rsidRPr="00334E44" w:rsidRDefault="00610592" w:rsidP="005862FF">
      <w:pPr>
        <w:pStyle w:val="texto"/>
        <w:suppressAutoHyphens/>
        <w:spacing w:after="140"/>
        <w:jc w:val="both"/>
      </w:pPr>
      <w:r w:rsidRPr="00334E44">
        <w:t xml:space="preserve">a) </w:t>
      </w:r>
      <w:r w:rsidR="00614DC4" w:rsidRPr="00334E44">
        <w:t xml:space="preserve">Realización del control financiero permanente de los gastos y contratos </w:t>
      </w:r>
      <w:r w:rsidR="00E0331B" w:rsidRPr="00334E44">
        <w:t xml:space="preserve">en régimen de menor cuantía </w:t>
      </w:r>
      <w:r w:rsidR="00614DC4" w:rsidRPr="00334E44">
        <w:t xml:space="preserve">(tanto del capítulo 2 como </w:t>
      </w:r>
      <w:r w:rsidR="00A609A6">
        <w:t>del 6) exentos de fiscalización.</w:t>
      </w:r>
    </w:p>
    <w:p w14:paraId="45B0A330" w14:textId="77777777" w:rsidR="00614DC4" w:rsidRPr="00334E44" w:rsidRDefault="00610592" w:rsidP="00AB51A5">
      <w:pPr>
        <w:pStyle w:val="texto"/>
        <w:spacing w:after="140"/>
        <w:jc w:val="both"/>
      </w:pPr>
      <w:r w:rsidRPr="00334E44">
        <w:t xml:space="preserve">b) </w:t>
      </w:r>
      <w:r w:rsidR="00614DC4" w:rsidRPr="00334E44">
        <w:t>Análisis de los siguientes gastos declarados exentos de intervención previa: ayudas en materia de viviend</w:t>
      </w:r>
      <w:r w:rsidR="00E0331B" w:rsidRPr="00334E44">
        <w:t xml:space="preserve">a y fomento de la edificación </w:t>
      </w:r>
      <w:r w:rsidR="00614DC4" w:rsidRPr="00334E44">
        <w:t>y ayudas económicas directas a personas físicas reguladas</w:t>
      </w:r>
      <w:r w:rsidR="00A609A6">
        <w:t xml:space="preserve"> como prestaciones garantizadas</w:t>
      </w:r>
      <w:r w:rsidR="00DD722E" w:rsidRPr="00334E44">
        <w:t xml:space="preserve">. </w:t>
      </w:r>
      <w:r w:rsidR="00614DC4" w:rsidRPr="00334E44">
        <w:t>Asimismo, revisión de subvenciones menores</w:t>
      </w:r>
      <w:r w:rsidR="00DD722E" w:rsidRPr="00334E44">
        <w:rPr>
          <w:rStyle w:val="Refdenotaalpie"/>
        </w:rPr>
        <w:footnoteReference w:id="2"/>
      </w:r>
      <w:r w:rsidR="00614DC4" w:rsidRPr="00334E44">
        <w:rPr>
          <w:color w:val="FF0000"/>
        </w:rPr>
        <w:t xml:space="preserve"> </w:t>
      </w:r>
      <w:r w:rsidR="00614DC4" w:rsidRPr="00334E44">
        <w:t xml:space="preserve">y operaciones de endeudamiento e ingresos del SNS-O. </w:t>
      </w:r>
    </w:p>
    <w:p w14:paraId="247149FF" w14:textId="77777777" w:rsidR="00614DC4" w:rsidRPr="00E0331B" w:rsidRDefault="00614DC4" w:rsidP="00AB51A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E0331B">
        <w:rPr>
          <w:rFonts w:cs="Arial"/>
          <w:lang w:val="es-ES_tradnl" w:eastAsia="en-US"/>
        </w:rPr>
        <w:t xml:space="preserve">Las cuentas anuales de </w:t>
      </w:r>
      <w:r w:rsidR="00437A71">
        <w:rPr>
          <w:rFonts w:cs="Arial"/>
          <w:lang w:val="es-ES_tradnl" w:eastAsia="en-US"/>
        </w:rPr>
        <w:t>2024</w:t>
      </w:r>
      <w:r w:rsidRPr="00E0331B">
        <w:rPr>
          <w:rFonts w:cs="Arial"/>
          <w:lang w:val="es-ES_tradnl" w:eastAsia="en-US"/>
        </w:rPr>
        <w:t xml:space="preserve"> del Parlamento de Navarra, del Defensor del Pueblo</w:t>
      </w:r>
      <w:r w:rsidR="00802F88" w:rsidRPr="00E0331B">
        <w:rPr>
          <w:rFonts w:cs="Arial"/>
          <w:lang w:val="es-ES_tradnl" w:eastAsia="en-US"/>
        </w:rPr>
        <w:t xml:space="preserve">, </w:t>
      </w:r>
      <w:r w:rsidRPr="00E0331B">
        <w:rPr>
          <w:rFonts w:cs="Arial"/>
          <w:lang w:val="es-ES_tradnl" w:eastAsia="en-US"/>
        </w:rPr>
        <w:t xml:space="preserve">del Consejo de Navarra </w:t>
      </w:r>
      <w:r w:rsidR="00802F88" w:rsidRPr="00E0331B">
        <w:rPr>
          <w:rFonts w:cs="Arial"/>
          <w:lang w:val="es-ES_tradnl" w:eastAsia="en-US"/>
        </w:rPr>
        <w:t xml:space="preserve">y de la </w:t>
      </w:r>
      <w:r w:rsidR="00680EE5" w:rsidRPr="00E0331B">
        <w:rPr>
          <w:rFonts w:cs="Arial"/>
          <w:lang w:val="es-ES_tradnl" w:eastAsia="en-US"/>
        </w:rPr>
        <w:t xml:space="preserve">Oficina de Buenas Prácticas y </w:t>
      </w:r>
      <w:r w:rsidR="00680EE5" w:rsidRPr="00E0331B">
        <w:rPr>
          <w:rFonts w:cs="Arial"/>
          <w:lang w:val="es-ES_tradnl" w:eastAsia="en-US"/>
        </w:rPr>
        <w:lastRenderedPageBreak/>
        <w:t xml:space="preserve">Anticorrupción de la Comunidad Foral de Navarra </w:t>
      </w:r>
      <w:r w:rsidRPr="00E0331B">
        <w:rPr>
          <w:rFonts w:cs="Arial"/>
          <w:lang w:val="es-ES_tradnl" w:eastAsia="en-US"/>
        </w:rPr>
        <w:t>han sido fiscalizadas por esta Cámara.</w:t>
      </w:r>
    </w:p>
    <w:p w14:paraId="29308225" w14:textId="77777777" w:rsidR="00614DC4" w:rsidRPr="00E0331B" w:rsidRDefault="00614DC4" w:rsidP="00AB51A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E0331B">
        <w:rPr>
          <w:rFonts w:cs="Arial"/>
          <w:lang w:val="es-ES_tradnl" w:eastAsia="en-US"/>
        </w:rPr>
        <w:t xml:space="preserve">Las cuentas anuales de </w:t>
      </w:r>
      <w:r w:rsidR="00437A71">
        <w:rPr>
          <w:rFonts w:cs="Arial"/>
          <w:lang w:val="es-ES_tradnl" w:eastAsia="en-US"/>
        </w:rPr>
        <w:t>2024</w:t>
      </w:r>
      <w:r w:rsidRPr="00E0331B">
        <w:rPr>
          <w:rFonts w:cs="Arial"/>
          <w:lang w:val="es-ES_tradnl" w:eastAsia="en-US"/>
        </w:rPr>
        <w:t xml:space="preserve"> de la propia Cámara de Comptos </w:t>
      </w:r>
      <w:r w:rsidR="00802F88" w:rsidRPr="00E0331B">
        <w:rPr>
          <w:rFonts w:cs="Arial"/>
          <w:lang w:val="es-ES_tradnl" w:eastAsia="en-US"/>
        </w:rPr>
        <w:t xml:space="preserve">han sido </w:t>
      </w:r>
      <w:r w:rsidRPr="00E0331B">
        <w:rPr>
          <w:rFonts w:cs="Arial"/>
          <w:lang w:val="es-ES_tradnl" w:eastAsia="en-US"/>
        </w:rPr>
        <w:t>fiscalizadas por</w:t>
      </w:r>
      <w:r w:rsidR="00933342" w:rsidRPr="00E0331B">
        <w:rPr>
          <w:rFonts w:cs="Arial"/>
          <w:lang w:val="es-ES_tradnl" w:eastAsia="en-US"/>
        </w:rPr>
        <w:t xml:space="preserve"> una firma privada de </w:t>
      </w:r>
      <w:proofErr w:type="spellStart"/>
      <w:r w:rsidR="00933342" w:rsidRPr="00E0331B">
        <w:rPr>
          <w:rFonts w:cs="Arial"/>
          <w:lang w:val="es-ES_tradnl" w:eastAsia="en-US"/>
        </w:rPr>
        <w:t>auditoria</w:t>
      </w:r>
      <w:proofErr w:type="spellEnd"/>
      <w:r w:rsidR="00933342" w:rsidRPr="00E0331B">
        <w:rPr>
          <w:rFonts w:cs="Arial"/>
          <w:lang w:val="es-ES_tradnl" w:eastAsia="en-US"/>
        </w:rPr>
        <w:t>.</w:t>
      </w:r>
    </w:p>
    <w:p w14:paraId="44FD9C5C"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 xml:space="preserve">Las cuentas anuales y el cumplimiento de la legalidad de las sociedades y fundaciones públicas de </w:t>
      </w:r>
      <w:r w:rsidR="00437A71">
        <w:rPr>
          <w:rFonts w:cs="Arial"/>
          <w:lang w:val="es-ES_tradnl" w:eastAsia="en-US"/>
        </w:rPr>
        <w:t>2024</w:t>
      </w:r>
      <w:r w:rsidRPr="003D09D7">
        <w:rPr>
          <w:rFonts w:cs="Arial"/>
          <w:lang w:val="es-ES_tradnl" w:eastAsia="en-US"/>
        </w:rPr>
        <w:t xml:space="preserve"> son auditadas</w:t>
      </w:r>
      <w:r w:rsidR="00744277">
        <w:rPr>
          <w:rFonts w:cs="Arial"/>
          <w:lang w:val="es-ES_tradnl" w:eastAsia="en-US"/>
        </w:rPr>
        <w:t>,</w:t>
      </w:r>
      <w:r w:rsidRPr="003D09D7">
        <w:rPr>
          <w:rFonts w:cs="Arial"/>
          <w:lang w:val="es-ES_tradnl" w:eastAsia="en-US"/>
        </w:rPr>
        <w:t xml:space="preserve"> bajo la tutela de la Dirección General de Intervención</w:t>
      </w:r>
      <w:r w:rsidR="005C2EEB">
        <w:rPr>
          <w:rFonts w:cs="Arial"/>
          <w:lang w:val="es-ES_tradnl" w:eastAsia="en-US"/>
        </w:rPr>
        <w:t>,</w:t>
      </w:r>
      <w:r w:rsidRPr="003D09D7">
        <w:rPr>
          <w:rFonts w:cs="Arial"/>
          <w:lang w:val="es-ES_tradnl" w:eastAsia="en-US"/>
        </w:rPr>
        <w:t xml:space="preserve"> por firmas privadas de auditoría. </w:t>
      </w:r>
    </w:p>
    <w:p w14:paraId="506443DF" w14:textId="77777777" w:rsidR="00614DC4" w:rsidRPr="002733C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2733C4">
        <w:rPr>
          <w:rFonts w:cs="Arial"/>
          <w:lang w:val="es-ES_tradnl" w:eastAsia="en-US"/>
        </w:rPr>
        <w:t>La Cámara de Comptos ha emitido o está realizando actualmente el trabajo referido a los siguientes aspectos:</w:t>
      </w:r>
    </w:p>
    <w:p w14:paraId="318CA2AC" w14:textId="77777777" w:rsidR="002733C4" w:rsidRPr="00BB077F" w:rsidRDefault="002733C4" w:rsidP="005469EA">
      <w:pPr>
        <w:numPr>
          <w:ilvl w:val="0"/>
          <w:numId w:val="21"/>
        </w:numPr>
        <w:tabs>
          <w:tab w:val="left" w:pos="567"/>
        </w:tabs>
        <w:spacing w:after="140"/>
        <w:ind w:left="0" w:firstLine="284"/>
        <w:jc w:val="both"/>
        <w:rPr>
          <w:sz w:val="26"/>
          <w:szCs w:val="26"/>
          <w:lang w:val="es-ES_tradnl" w:eastAsia="en-US"/>
        </w:rPr>
      </w:pPr>
      <w:r w:rsidRPr="00BB077F">
        <w:rPr>
          <w:sz w:val="26"/>
          <w:szCs w:val="26"/>
          <w:lang w:val="es-ES_tradnl" w:eastAsia="en-US"/>
        </w:rPr>
        <w:t>Programa de digitalización del si</w:t>
      </w:r>
      <w:r w:rsidR="004C0F55">
        <w:rPr>
          <w:sz w:val="26"/>
          <w:szCs w:val="26"/>
          <w:lang w:val="es-ES_tradnl" w:eastAsia="en-US"/>
        </w:rPr>
        <w:t>stema educativo financiado con F</w:t>
      </w:r>
      <w:r w:rsidRPr="00BB077F">
        <w:rPr>
          <w:sz w:val="26"/>
          <w:szCs w:val="26"/>
          <w:lang w:val="es-ES_tradnl" w:eastAsia="en-US"/>
        </w:rPr>
        <w:t xml:space="preserve">ondos Next </w:t>
      </w:r>
      <w:proofErr w:type="spellStart"/>
      <w:r w:rsidRPr="00BB077F">
        <w:rPr>
          <w:sz w:val="26"/>
          <w:szCs w:val="26"/>
          <w:lang w:val="es-ES_tradnl" w:eastAsia="en-US"/>
        </w:rPr>
        <w:t>Generation</w:t>
      </w:r>
      <w:proofErr w:type="spellEnd"/>
      <w:r w:rsidRPr="00BB077F">
        <w:rPr>
          <w:sz w:val="26"/>
          <w:szCs w:val="26"/>
          <w:lang w:val="es-ES_tradnl" w:eastAsia="en-US"/>
        </w:rPr>
        <w:t>, 2021-2024</w:t>
      </w:r>
      <w:r w:rsidR="00BA1C77">
        <w:rPr>
          <w:sz w:val="26"/>
          <w:szCs w:val="26"/>
          <w:lang w:val="es-ES_tradnl" w:eastAsia="en-US"/>
        </w:rPr>
        <w:t>.</w:t>
      </w:r>
    </w:p>
    <w:p w14:paraId="7B496018" w14:textId="77777777" w:rsidR="002733C4" w:rsidRPr="00BB077F" w:rsidRDefault="002733C4" w:rsidP="005469EA">
      <w:pPr>
        <w:numPr>
          <w:ilvl w:val="0"/>
          <w:numId w:val="21"/>
        </w:numPr>
        <w:tabs>
          <w:tab w:val="left" w:pos="567"/>
        </w:tabs>
        <w:spacing w:after="140"/>
        <w:ind w:left="0" w:firstLine="284"/>
        <w:jc w:val="both"/>
        <w:rPr>
          <w:sz w:val="26"/>
          <w:szCs w:val="26"/>
          <w:lang w:val="es-ES_tradnl" w:eastAsia="en-US"/>
        </w:rPr>
      </w:pPr>
      <w:r w:rsidRPr="00BB077F">
        <w:rPr>
          <w:sz w:val="26"/>
          <w:szCs w:val="26"/>
          <w:lang w:val="es-ES_tradnl" w:eastAsia="en-US"/>
        </w:rPr>
        <w:t>Lucha contra la despoblación en Navarra: medidas adoptadas por la Administración Foral</w:t>
      </w:r>
      <w:r w:rsidR="00C6258E">
        <w:rPr>
          <w:sz w:val="26"/>
          <w:szCs w:val="26"/>
          <w:lang w:val="es-ES_tradnl" w:eastAsia="en-US"/>
        </w:rPr>
        <w:t xml:space="preserve"> (2023-2024)</w:t>
      </w:r>
      <w:r w:rsidR="00BA1C77">
        <w:rPr>
          <w:sz w:val="26"/>
          <w:szCs w:val="26"/>
          <w:lang w:val="es-ES_tradnl" w:eastAsia="en-US"/>
        </w:rPr>
        <w:t>.</w:t>
      </w:r>
    </w:p>
    <w:p w14:paraId="48F88117" w14:textId="77777777" w:rsidR="002733C4" w:rsidRPr="00BB077F" w:rsidRDefault="002733C4" w:rsidP="005469EA">
      <w:pPr>
        <w:numPr>
          <w:ilvl w:val="0"/>
          <w:numId w:val="21"/>
        </w:numPr>
        <w:tabs>
          <w:tab w:val="left" w:pos="567"/>
        </w:tabs>
        <w:spacing w:after="140"/>
        <w:ind w:left="0" w:firstLine="284"/>
        <w:jc w:val="both"/>
        <w:rPr>
          <w:sz w:val="26"/>
          <w:szCs w:val="26"/>
          <w:lang w:val="es-ES_tradnl" w:eastAsia="en-US"/>
        </w:rPr>
      </w:pPr>
      <w:r w:rsidRPr="00BB077F">
        <w:rPr>
          <w:sz w:val="26"/>
          <w:szCs w:val="26"/>
          <w:lang w:val="es-ES_tradnl" w:eastAsia="en-US"/>
        </w:rPr>
        <w:t>Aportaciones financieras de SODENA a la empresa Su</w:t>
      </w:r>
      <w:r w:rsidR="007E1A6A">
        <w:rPr>
          <w:sz w:val="26"/>
          <w:szCs w:val="26"/>
          <w:lang w:val="es-ES_tradnl" w:eastAsia="en-US"/>
        </w:rPr>
        <w:t>n</w:t>
      </w:r>
      <w:r w:rsidRPr="00BB077F">
        <w:rPr>
          <w:sz w:val="26"/>
          <w:szCs w:val="26"/>
          <w:lang w:val="es-ES_tradnl" w:eastAsia="en-US"/>
        </w:rPr>
        <w:t>sundegui (2009-2024)</w:t>
      </w:r>
      <w:r w:rsidR="00BA1C77">
        <w:rPr>
          <w:sz w:val="26"/>
          <w:szCs w:val="26"/>
          <w:lang w:val="es-ES_tradnl" w:eastAsia="en-US"/>
        </w:rPr>
        <w:t>.</w:t>
      </w:r>
    </w:p>
    <w:p w14:paraId="007D1950" w14:textId="77777777" w:rsidR="002733C4" w:rsidRDefault="002733C4" w:rsidP="005469EA">
      <w:pPr>
        <w:numPr>
          <w:ilvl w:val="0"/>
          <w:numId w:val="21"/>
        </w:numPr>
        <w:tabs>
          <w:tab w:val="left" w:pos="567"/>
        </w:tabs>
        <w:spacing w:after="140"/>
        <w:ind w:left="0" w:firstLine="284"/>
        <w:jc w:val="both"/>
        <w:rPr>
          <w:sz w:val="26"/>
          <w:szCs w:val="26"/>
          <w:lang w:val="es-ES_tradnl" w:eastAsia="en-US"/>
        </w:rPr>
      </w:pPr>
      <w:r w:rsidRPr="00BB077F">
        <w:rPr>
          <w:sz w:val="26"/>
          <w:szCs w:val="26"/>
          <w:lang w:val="es-ES_tradnl" w:eastAsia="en-US"/>
        </w:rPr>
        <w:t>Cuentas del Consejo de la Juventud de Navarra, ejercicio 2023</w:t>
      </w:r>
      <w:r w:rsidR="00744277">
        <w:rPr>
          <w:sz w:val="26"/>
          <w:szCs w:val="26"/>
          <w:lang w:val="es-ES_tradnl" w:eastAsia="en-US"/>
        </w:rPr>
        <w:t>,</w:t>
      </w:r>
      <w:r w:rsidRPr="00BB077F">
        <w:rPr>
          <w:sz w:val="26"/>
          <w:szCs w:val="26"/>
          <w:lang w:val="es-ES_tradnl" w:eastAsia="en-US"/>
        </w:rPr>
        <w:t xml:space="preserve"> hasta el 30 de junio de 2024.</w:t>
      </w:r>
    </w:p>
    <w:p w14:paraId="5A40D040" w14:textId="77777777" w:rsidR="00C6258E" w:rsidRDefault="00C6258E" w:rsidP="005469EA">
      <w:pPr>
        <w:numPr>
          <w:ilvl w:val="0"/>
          <w:numId w:val="21"/>
        </w:numPr>
        <w:tabs>
          <w:tab w:val="left" w:pos="567"/>
        </w:tabs>
        <w:suppressAutoHyphens/>
        <w:spacing w:after="140"/>
        <w:ind w:left="0" w:firstLine="284"/>
        <w:jc w:val="both"/>
        <w:rPr>
          <w:sz w:val="26"/>
          <w:szCs w:val="26"/>
          <w:lang w:val="es-ES_tradnl" w:eastAsia="en-US"/>
        </w:rPr>
      </w:pPr>
      <w:r>
        <w:rPr>
          <w:sz w:val="26"/>
          <w:szCs w:val="26"/>
          <w:lang w:val="es-ES_tradnl" w:eastAsia="en-US"/>
        </w:rPr>
        <w:t>Fiscalización de cinco contratos del Sector Público Foral a petición del Parlamento de Navarra (2017-2025)</w:t>
      </w:r>
      <w:r w:rsidR="00BA1C77">
        <w:rPr>
          <w:sz w:val="26"/>
          <w:szCs w:val="26"/>
          <w:lang w:val="es-ES_tradnl" w:eastAsia="en-US"/>
        </w:rPr>
        <w:t>.</w:t>
      </w:r>
    </w:p>
    <w:p w14:paraId="03821E51" w14:textId="77777777" w:rsidR="00C6258E" w:rsidRDefault="00C6258E" w:rsidP="005469EA">
      <w:pPr>
        <w:numPr>
          <w:ilvl w:val="0"/>
          <w:numId w:val="21"/>
        </w:numPr>
        <w:tabs>
          <w:tab w:val="left" w:pos="567"/>
        </w:tabs>
        <w:spacing w:after="140"/>
        <w:ind w:left="0" w:firstLine="284"/>
        <w:jc w:val="both"/>
        <w:rPr>
          <w:sz w:val="26"/>
          <w:szCs w:val="26"/>
          <w:lang w:val="es-ES_tradnl" w:eastAsia="en-US"/>
        </w:rPr>
      </w:pPr>
      <w:r>
        <w:rPr>
          <w:sz w:val="26"/>
          <w:szCs w:val="26"/>
          <w:lang w:val="es-ES_tradnl" w:eastAsia="en-US"/>
        </w:rPr>
        <w:t xml:space="preserve">Contrato de arrendamiento entre </w:t>
      </w:r>
      <w:proofErr w:type="spellStart"/>
      <w:r>
        <w:rPr>
          <w:sz w:val="26"/>
          <w:szCs w:val="26"/>
          <w:lang w:val="es-ES_tradnl" w:eastAsia="en-US"/>
        </w:rPr>
        <w:t>Nasuvinsa</w:t>
      </w:r>
      <w:proofErr w:type="spellEnd"/>
      <w:r>
        <w:rPr>
          <w:sz w:val="26"/>
          <w:szCs w:val="26"/>
          <w:lang w:val="es-ES_tradnl" w:eastAsia="en-US"/>
        </w:rPr>
        <w:t xml:space="preserve"> y Estudios Melitón S.L. </w:t>
      </w:r>
    </w:p>
    <w:p w14:paraId="31D1BA0E" w14:textId="77777777" w:rsidR="00C6258E" w:rsidRDefault="00C6258E" w:rsidP="005469EA">
      <w:pPr>
        <w:numPr>
          <w:ilvl w:val="0"/>
          <w:numId w:val="21"/>
        </w:numPr>
        <w:tabs>
          <w:tab w:val="left" w:pos="567"/>
        </w:tabs>
        <w:spacing w:after="140"/>
        <w:ind w:left="0" w:firstLine="284"/>
        <w:jc w:val="both"/>
        <w:rPr>
          <w:sz w:val="26"/>
          <w:szCs w:val="26"/>
          <w:lang w:val="es-ES_tradnl" w:eastAsia="en-US"/>
        </w:rPr>
      </w:pPr>
      <w:r>
        <w:rPr>
          <w:sz w:val="26"/>
          <w:szCs w:val="26"/>
          <w:lang w:val="es-ES_tradnl" w:eastAsia="en-US"/>
        </w:rPr>
        <w:t xml:space="preserve">Cuentas anuales </w:t>
      </w:r>
      <w:r w:rsidR="00E35657">
        <w:rPr>
          <w:sz w:val="26"/>
          <w:szCs w:val="26"/>
          <w:lang w:val="es-ES_tradnl" w:eastAsia="en-US"/>
        </w:rPr>
        <w:t xml:space="preserve">de la </w:t>
      </w:r>
      <w:r>
        <w:rPr>
          <w:sz w:val="26"/>
          <w:szCs w:val="26"/>
          <w:lang w:val="es-ES_tradnl" w:eastAsia="en-US"/>
        </w:rPr>
        <w:t xml:space="preserve">UPNA </w:t>
      </w:r>
      <w:r w:rsidR="00744277">
        <w:rPr>
          <w:sz w:val="26"/>
          <w:szCs w:val="26"/>
          <w:lang w:val="es-ES_tradnl" w:eastAsia="en-US"/>
        </w:rPr>
        <w:t xml:space="preserve">de </w:t>
      </w:r>
      <w:r>
        <w:rPr>
          <w:sz w:val="26"/>
          <w:szCs w:val="26"/>
          <w:lang w:val="es-ES_tradnl" w:eastAsia="en-US"/>
        </w:rPr>
        <w:t>2024</w:t>
      </w:r>
      <w:r w:rsidR="00BA1C77">
        <w:rPr>
          <w:sz w:val="26"/>
          <w:szCs w:val="26"/>
          <w:lang w:val="es-ES_tradnl" w:eastAsia="en-US"/>
        </w:rPr>
        <w:t>.</w:t>
      </w:r>
    </w:p>
    <w:p w14:paraId="55DB8081" w14:textId="77777777" w:rsidR="00D908A3" w:rsidRPr="00BB077F" w:rsidRDefault="00D908A3" w:rsidP="005469EA">
      <w:pPr>
        <w:numPr>
          <w:ilvl w:val="0"/>
          <w:numId w:val="21"/>
        </w:numPr>
        <w:tabs>
          <w:tab w:val="left" w:pos="567"/>
        </w:tabs>
        <w:spacing w:after="140"/>
        <w:ind w:left="0" w:firstLine="284"/>
        <w:jc w:val="both"/>
        <w:rPr>
          <w:sz w:val="26"/>
          <w:szCs w:val="26"/>
          <w:lang w:val="es-ES_tradnl" w:eastAsia="en-US"/>
        </w:rPr>
      </w:pPr>
      <w:r w:rsidRPr="00BB077F">
        <w:rPr>
          <w:sz w:val="26"/>
          <w:szCs w:val="26"/>
          <w:lang w:val="es-ES_tradnl" w:eastAsia="en-US"/>
        </w:rPr>
        <w:t>Actualización del informe de fiscalización de 2015 sobre la zona regable del Canal de Navarra.</w:t>
      </w:r>
    </w:p>
    <w:p w14:paraId="60DDB166" w14:textId="77777777" w:rsidR="00D908A3" w:rsidRPr="00BB077F" w:rsidRDefault="00D908A3" w:rsidP="00D908A3">
      <w:pPr>
        <w:tabs>
          <w:tab w:val="left" w:pos="567"/>
        </w:tabs>
        <w:spacing w:after="140"/>
        <w:ind w:left="284"/>
        <w:jc w:val="both"/>
        <w:rPr>
          <w:sz w:val="26"/>
          <w:szCs w:val="26"/>
          <w:lang w:val="es-ES_tradnl" w:eastAsia="en-US"/>
        </w:rPr>
      </w:pPr>
    </w:p>
    <w:p w14:paraId="33EB7C68" w14:textId="77777777" w:rsidR="00843008" w:rsidRDefault="00843008">
      <w:pPr>
        <w:rPr>
          <w:rFonts w:ascii="Arial" w:eastAsiaTheme="minorHAnsi" w:hAnsi="Arial"/>
          <w:i/>
          <w:iCs/>
          <w:color w:val="000000"/>
          <w:spacing w:val="10"/>
          <w:kern w:val="28"/>
          <w:sz w:val="25"/>
          <w:szCs w:val="26"/>
          <w:lang w:eastAsia="en-US"/>
        </w:rPr>
      </w:pPr>
      <w:bookmarkStart w:id="9" w:name="_Toc52267357"/>
      <w:bookmarkStart w:id="10" w:name="_Toc146471222"/>
      <w:bookmarkEnd w:id="7"/>
      <w:bookmarkEnd w:id="8"/>
      <w:r>
        <w:rPr>
          <w:rFonts w:ascii="Arial" w:eastAsiaTheme="minorHAnsi" w:hAnsi="Arial"/>
          <w:i/>
          <w:iCs/>
          <w:color w:val="000000"/>
          <w:spacing w:val="10"/>
          <w:kern w:val="28"/>
          <w:sz w:val="25"/>
          <w:szCs w:val="26"/>
          <w:lang w:eastAsia="en-US"/>
        </w:rPr>
        <w:br w:type="page"/>
      </w:r>
    </w:p>
    <w:p w14:paraId="6C108043" w14:textId="77777777" w:rsidR="00614DC4" w:rsidRDefault="00614DC4" w:rsidP="00286F49">
      <w:pPr>
        <w:pStyle w:val="atitulo1"/>
        <w:jc w:val="both"/>
      </w:pPr>
      <w:bookmarkStart w:id="11" w:name="_Toc224552536"/>
      <w:r>
        <w:lastRenderedPageBreak/>
        <w:t>III. Opinión</w:t>
      </w:r>
      <w:bookmarkEnd w:id="9"/>
      <w:bookmarkEnd w:id="10"/>
      <w:bookmarkEnd w:id="11"/>
    </w:p>
    <w:p w14:paraId="50158C6A" w14:textId="77777777" w:rsidR="00614DC4" w:rsidRPr="00EB71AF" w:rsidRDefault="00614DC4" w:rsidP="00286F49">
      <w:pPr>
        <w:pStyle w:val="texto"/>
        <w:jc w:val="both"/>
      </w:pPr>
      <w:bookmarkStart w:id="12" w:name="_Toc52267358"/>
      <w:bookmarkStart w:id="13" w:name="_Toc525907429"/>
      <w:bookmarkStart w:id="14" w:name="_Toc494270372"/>
      <w:bookmarkStart w:id="15" w:name="_Toc463350238"/>
      <w:bookmarkStart w:id="16" w:name="_Toc339016605"/>
      <w:bookmarkStart w:id="17" w:name="_Toc309383716"/>
      <w:bookmarkStart w:id="18" w:name="_Toc303592533"/>
      <w:bookmarkStart w:id="19" w:name="_Toc188167196"/>
      <w:bookmarkStart w:id="20" w:name="_Toc402180175"/>
      <w:r>
        <w:t xml:space="preserve">La Cámara de Comptos de Navarra, en uso de las competencias que le atribuye la Ley Foral 19/1984, de 20 de diciembre, ha fiscalizado las Cuentas Generales de la ACFN y sus OOAA, que comprenden el balance a 31 de diciembre de </w:t>
      </w:r>
      <w:r w:rsidR="00437A71">
        <w:t>2024</w:t>
      </w:r>
      <w:r>
        <w:t xml:space="preserve">, la cuenta del resultado económico-patrimonial, el estado de liquidación del presupuesto de </w:t>
      </w:r>
      <w:r w:rsidR="00437A71">
        <w:t>2024</w:t>
      </w:r>
      <w:r>
        <w:t xml:space="preserve"> y la memoria correspondiente al ejercicio terminado en dicha </w:t>
      </w:r>
      <w:r w:rsidRPr="00EB71AF">
        <w:t xml:space="preserve">fecha. Asimismo, en virtud de la normativa citada ha realizado una fiscalización de cumplimiento de legalidad de la ACFN y sus entes dependientes en el ejercicio de </w:t>
      </w:r>
      <w:r w:rsidR="00437A71" w:rsidRPr="00EB71AF">
        <w:t>2024</w:t>
      </w:r>
      <w:r w:rsidRPr="00EB71AF">
        <w:t>.</w:t>
      </w:r>
    </w:p>
    <w:p w14:paraId="65B8A4EF" w14:textId="77777777" w:rsidR="00614DC4" w:rsidRDefault="00614DC4" w:rsidP="00286F49">
      <w:pPr>
        <w:pStyle w:val="atitulo2"/>
        <w:spacing w:before="240"/>
        <w:jc w:val="both"/>
        <w:rPr>
          <w:bCs w:val="0"/>
          <w:iCs w:val="0"/>
        </w:rPr>
      </w:pPr>
      <w:bookmarkStart w:id="21" w:name="_Toc146471223"/>
      <w:bookmarkStart w:id="22" w:name="_Toc224552537"/>
      <w:r>
        <w:rPr>
          <w:bCs w:val="0"/>
          <w:iCs w:val="0"/>
        </w:rPr>
        <w:t xml:space="preserve">III.1 Opinión de auditoría financiera sobre las cuentas anuales de </w:t>
      </w:r>
      <w:bookmarkEnd w:id="12"/>
      <w:bookmarkEnd w:id="13"/>
      <w:bookmarkEnd w:id="14"/>
      <w:bookmarkEnd w:id="15"/>
      <w:bookmarkEnd w:id="21"/>
      <w:r w:rsidR="00437A71">
        <w:rPr>
          <w:bCs w:val="0"/>
          <w:iCs w:val="0"/>
        </w:rPr>
        <w:t>2024</w:t>
      </w:r>
      <w:bookmarkEnd w:id="22"/>
    </w:p>
    <w:p w14:paraId="779C4A46" w14:textId="77777777" w:rsidR="00A1273F" w:rsidRDefault="00A1273F" w:rsidP="004B724A">
      <w:pPr>
        <w:pStyle w:val="texto"/>
        <w:suppressAutoHyphens/>
        <w:jc w:val="both"/>
      </w:pPr>
      <w:r>
        <w:t>En nuestra opinión, excepto por los efectos de las cuestiones descritas en la sección “Fundamento de la opinión de auditoría financiera con salvedades” de nuestro informe, las Cuentas Generales</w:t>
      </w:r>
      <w:r>
        <w:rPr>
          <w:color w:val="FF0000"/>
        </w:rPr>
        <w:t xml:space="preserve"> </w:t>
      </w:r>
      <w:r>
        <w:t>expresan, en todos los aspectos significativos, la imagen fiel del patrimonio, de la situación financiera de la ACFN y sus OOAA a 31 de diciembre de 202</w:t>
      </w:r>
      <w:r w:rsidR="0099219D">
        <w:t>4</w:t>
      </w:r>
      <w:r>
        <w:t xml:space="preserve"> y de sus resultados económicos y presupuestarios correspondientes al ejercicio terminado en dicha fecha, de conformidad con el marco normativo de información financiera pública aplicable (que se identifica en el docume</w:t>
      </w:r>
      <w:r w:rsidR="00744277">
        <w:t>nto de “Aspectos generales de</w:t>
      </w:r>
      <w:r>
        <w:t xml:space="preserve"> las Cuentas de la Administración de la Comunidad Foral” de la memoria) y, en particular, con los principios y criterios contables y presupuestarios contenidos en el mismo.</w:t>
      </w:r>
    </w:p>
    <w:p w14:paraId="41DA5D62" w14:textId="77777777" w:rsidR="00614DC4" w:rsidRDefault="00614DC4" w:rsidP="00286F49">
      <w:pPr>
        <w:pStyle w:val="atitulo2"/>
        <w:spacing w:before="240"/>
        <w:jc w:val="both"/>
      </w:pPr>
      <w:bookmarkStart w:id="23" w:name="_Toc146471224"/>
      <w:bookmarkStart w:id="24" w:name="_Toc224552538"/>
      <w:r>
        <w:t>III.2 Opinión de fiscalización de cumplimiento de legalidad</w:t>
      </w:r>
      <w:bookmarkEnd w:id="23"/>
      <w:bookmarkEnd w:id="24"/>
    </w:p>
    <w:p w14:paraId="713D5F7A" w14:textId="77777777" w:rsidR="001E51B5" w:rsidRDefault="001E51B5" w:rsidP="004B724A">
      <w:pPr>
        <w:pStyle w:val="texto"/>
        <w:suppressAutoHyphens/>
        <w:spacing w:after="140"/>
        <w:jc w:val="both"/>
      </w:pPr>
      <w:r w:rsidRPr="00B20F5C">
        <w:t xml:space="preserve">En nuestra opinión, </w:t>
      </w:r>
      <w:r w:rsidR="00C6258E" w:rsidRPr="004C0F55">
        <w:t xml:space="preserve">excepto por </w:t>
      </w:r>
      <w:r w:rsidR="006B6C3C" w:rsidRPr="004C0F55">
        <w:t>el</w:t>
      </w:r>
      <w:r w:rsidR="00C6258E" w:rsidRPr="004C0F55">
        <w:t xml:space="preserve"> efecto de la cuesti</w:t>
      </w:r>
      <w:r w:rsidR="006B6C3C" w:rsidRPr="004C0F55">
        <w:t>ón</w:t>
      </w:r>
      <w:r w:rsidR="00C6258E" w:rsidRPr="004C0F55">
        <w:t xml:space="preserve"> descrita </w:t>
      </w:r>
      <w:r w:rsidRPr="00B20F5C">
        <w:t xml:space="preserve">en la sección “Fundamento de la opinión </w:t>
      </w:r>
      <w:r w:rsidR="00C6258E" w:rsidRPr="00B20F5C">
        <w:t>de cumplimiento de legalidad con salvedades</w:t>
      </w:r>
      <w:r w:rsidRPr="00B20F5C">
        <w:t xml:space="preserve">” de nuestro informe, </w:t>
      </w:r>
      <w:r w:rsidR="00516801" w:rsidRPr="00B20F5C">
        <w:t xml:space="preserve">y teniendo en cuenta el alcance del trabajo realizado, </w:t>
      </w:r>
      <w:r w:rsidRPr="00B20F5C">
        <w:t>las actividades, operaciones presupuestarias y financieras y la información reflejada en las cuentas generales de la ACFN y sus OOAA del ejercicio 2024 resultan conformes, en todos los aspectos sig</w:t>
      </w:r>
      <w:r w:rsidR="00516801" w:rsidRPr="00B20F5C">
        <w:t>nificativos</w:t>
      </w:r>
      <w:r w:rsidR="00744277">
        <w:t>,</w:t>
      </w:r>
      <w:r w:rsidR="00516801" w:rsidRPr="00B20F5C">
        <w:t xml:space="preserve"> </w:t>
      </w:r>
      <w:r w:rsidRPr="00B20F5C">
        <w:t>con la normativa aplicable a la gestión de los fondos</w:t>
      </w:r>
      <w:r w:rsidR="00516801" w:rsidRPr="00B20F5C">
        <w:t xml:space="preserve"> públicos.</w:t>
      </w:r>
    </w:p>
    <w:p w14:paraId="5A84B438" w14:textId="77777777" w:rsidR="000E0128" w:rsidRPr="00A609A6" w:rsidRDefault="000E0128" w:rsidP="00866361">
      <w:pPr>
        <w:pStyle w:val="texto"/>
        <w:spacing w:after="140"/>
        <w:jc w:val="both"/>
      </w:pPr>
    </w:p>
    <w:p w14:paraId="3002AD93" w14:textId="77777777" w:rsidR="00516801" w:rsidRDefault="00516801">
      <w:pPr>
        <w:rPr>
          <w:rFonts w:ascii="Arial" w:hAnsi="Arial"/>
          <w:b/>
          <w:color w:val="000000"/>
          <w:kern w:val="28"/>
          <w:sz w:val="25"/>
          <w:szCs w:val="26"/>
        </w:rPr>
      </w:pPr>
      <w:bookmarkStart w:id="25" w:name="_Toc146471225"/>
      <w:bookmarkStart w:id="26" w:name="_Toc52267360"/>
      <w:bookmarkStart w:id="27" w:name="_Toc525907431"/>
      <w:bookmarkStart w:id="28" w:name="_Toc494270374"/>
      <w:bookmarkStart w:id="29" w:name="_Toc463350240"/>
      <w:bookmarkEnd w:id="16"/>
      <w:bookmarkEnd w:id="17"/>
      <w:bookmarkEnd w:id="18"/>
      <w:bookmarkEnd w:id="19"/>
      <w:bookmarkEnd w:id="20"/>
      <w:r>
        <w:br w:type="page"/>
      </w:r>
    </w:p>
    <w:p w14:paraId="71C9A316" w14:textId="77777777" w:rsidR="00614DC4" w:rsidRDefault="00614DC4" w:rsidP="00286F49">
      <w:pPr>
        <w:pStyle w:val="atitulo1"/>
        <w:jc w:val="both"/>
      </w:pPr>
      <w:bookmarkStart w:id="30" w:name="_Toc224552539"/>
      <w:r>
        <w:lastRenderedPageBreak/>
        <w:t>IV. Fundamento de la opinión</w:t>
      </w:r>
      <w:bookmarkEnd w:id="25"/>
      <w:r w:rsidR="00E25913">
        <w:t xml:space="preserve"> con salvedades</w:t>
      </w:r>
      <w:bookmarkEnd w:id="30"/>
    </w:p>
    <w:p w14:paraId="5F827628" w14:textId="77777777" w:rsidR="00614DC4" w:rsidRDefault="00614DC4" w:rsidP="00B22752">
      <w:pPr>
        <w:pStyle w:val="texto"/>
        <w:suppressAutoHyphens/>
        <w:spacing w:after="140"/>
        <w:jc w:val="both"/>
      </w:pPr>
      <w:r>
        <w:t>Hemos llevado a cabo nuestra fiscalización de conformidad con los principios fundamentales de fiscalización de las instituciones públicas de control externo y más en concreto, con la ISSAI-ES 200 y la 400 referidas a las fiscalizaciones financieras y de cumplimiento de legalidad, así como con las Guías Prácticas de Fiscalización de los órganos de control externo. Nuestras responsabilidades de acuerdo con dichas normas se describen más adelante</w:t>
      </w:r>
      <w:r w:rsidR="005C2EEB">
        <w:t>,</w:t>
      </w:r>
      <w:r>
        <w:t xml:space="preserve"> en la sección “Responsabilidades de la Cámara de Comptos”</w:t>
      </w:r>
      <w:r w:rsidR="00744277">
        <w:t>,</w:t>
      </w:r>
      <w:r>
        <w:t xml:space="preserve"> en relación con la fiscalización de las Cuentas Generales y de cumplimiento de legalidad de nuestro informe. </w:t>
      </w:r>
    </w:p>
    <w:p w14:paraId="2AFBBD6A" w14:textId="77777777" w:rsidR="00614DC4" w:rsidRDefault="00614DC4" w:rsidP="005862FF">
      <w:pPr>
        <w:pStyle w:val="texto"/>
        <w:suppressAutoHyphens/>
        <w:spacing w:after="140"/>
        <w:jc w:val="both"/>
      </w:pPr>
      <w:r>
        <w:t>Somos independientes de la entidad fiscalizada, de conformidad con los requerimientos de ética y protección de la independencia que son aplicables a nuestra fiscalización de las Cuentas Generales</w:t>
      </w:r>
      <w:r w:rsidR="005C2EEB">
        <w:t>,</w:t>
      </w:r>
      <w:r>
        <w:t xml:space="preserve"> según lo exigido por la normativa reguladora de la actividad de fiscalización pública. </w:t>
      </w:r>
    </w:p>
    <w:p w14:paraId="169E6008" w14:textId="77777777" w:rsidR="00614DC4" w:rsidRDefault="00614DC4" w:rsidP="00FA10BF">
      <w:pPr>
        <w:pStyle w:val="texto"/>
        <w:spacing w:after="140"/>
        <w:jc w:val="both"/>
        <w:rPr>
          <w:i/>
          <w:szCs w:val="20"/>
        </w:rPr>
      </w:pPr>
      <w:r>
        <w:t>Consideramos que la evidencia de auditoría que hemos obtenido proporciona una base suficiente y adecuada para nuestra opinión financiera y de legalidad con salvedades</w:t>
      </w:r>
      <w:r>
        <w:rPr>
          <w:i/>
          <w:szCs w:val="20"/>
        </w:rPr>
        <w:t>.</w:t>
      </w:r>
    </w:p>
    <w:p w14:paraId="54D6C22F" w14:textId="77777777" w:rsidR="00516801" w:rsidRDefault="00614DC4" w:rsidP="00FA10BF">
      <w:pPr>
        <w:pStyle w:val="atitulo2"/>
        <w:spacing w:before="240"/>
        <w:jc w:val="both"/>
        <w:rPr>
          <w:bCs w:val="0"/>
          <w:iCs w:val="0"/>
        </w:rPr>
      </w:pPr>
      <w:bookmarkStart w:id="31" w:name="_Toc146471226"/>
      <w:bookmarkStart w:id="32" w:name="_Toc224552540"/>
      <w:r>
        <w:rPr>
          <w:bCs w:val="0"/>
          <w:iCs w:val="0"/>
        </w:rPr>
        <w:t xml:space="preserve">IV.1 Fundamento de </w:t>
      </w:r>
      <w:r w:rsidR="00516801">
        <w:rPr>
          <w:bCs w:val="0"/>
          <w:iCs w:val="0"/>
        </w:rPr>
        <w:t xml:space="preserve">la </w:t>
      </w:r>
      <w:r>
        <w:rPr>
          <w:bCs w:val="0"/>
          <w:iCs w:val="0"/>
        </w:rPr>
        <w:t>opinión de auditoría fina</w:t>
      </w:r>
      <w:bookmarkEnd w:id="31"/>
      <w:r w:rsidR="00516801">
        <w:rPr>
          <w:bCs w:val="0"/>
          <w:iCs w:val="0"/>
        </w:rPr>
        <w:t>n</w:t>
      </w:r>
      <w:r w:rsidR="00967876">
        <w:rPr>
          <w:bCs w:val="0"/>
          <w:iCs w:val="0"/>
        </w:rPr>
        <w:t>c</w:t>
      </w:r>
      <w:r w:rsidR="00516801">
        <w:rPr>
          <w:bCs w:val="0"/>
          <w:iCs w:val="0"/>
        </w:rPr>
        <w:t>iera</w:t>
      </w:r>
      <w:r w:rsidR="00E25913">
        <w:rPr>
          <w:bCs w:val="0"/>
          <w:iCs w:val="0"/>
        </w:rPr>
        <w:t xml:space="preserve"> con salvedades</w:t>
      </w:r>
      <w:bookmarkEnd w:id="32"/>
    </w:p>
    <w:p w14:paraId="4DE47684" w14:textId="77777777" w:rsidR="00986E91" w:rsidRPr="004C0F55" w:rsidRDefault="00986E91" w:rsidP="005469EA">
      <w:pPr>
        <w:pStyle w:val="texto"/>
        <w:numPr>
          <w:ilvl w:val="0"/>
          <w:numId w:val="33"/>
        </w:numPr>
        <w:tabs>
          <w:tab w:val="left" w:pos="709"/>
        </w:tabs>
        <w:suppressAutoHyphens/>
        <w:spacing w:after="140"/>
        <w:ind w:left="0" w:firstLine="425"/>
        <w:jc w:val="both"/>
      </w:pPr>
      <w:r w:rsidRPr="00A609A6">
        <w:t>No se a</w:t>
      </w:r>
      <w:r w:rsidR="00A1273F" w:rsidRPr="00A609A6">
        <w:t>plican en toda su extensión las cuentas</w:t>
      </w:r>
      <w:r w:rsidR="00051466">
        <w:t xml:space="preserve">, criterios y principios que del Plan General de Contabilidad Pública (PGCP) </w:t>
      </w:r>
      <w:r w:rsidR="00A1273F" w:rsidRPr="00A609A6">
        <w:t>contiene para el tratamiento contable adecuado de los impuestos, deudores y acreedores tributarios e inmovilizado principalmente. Este hecho</w:t>
      </w:r>
      <w:r w:rsidR="005C2EEB">
        <w:t>,</w:t>
      </w:r>
      <w:r w:rsidR="00A1273F" w:rsidRPr="00A609A6">
        <w:t xml:space="preserve"> unido a que existen errores de menor relevancia en la clasificación de cuentas o epígrafes, implica que la estructura de los estados de liquidación del presupuesto de ingresos, resultado presupuestario, remanente de tesorería y balance no se adecúe a los modelos establecidos en la normativa contable citada. </w:t>
      </w:r>
      <w:r w:rsidR="0032125B" w:rsidRPr="004C0F55">
        <w:t>Asimismo, no se presenta el Estado de Cambios en el Patrimonio Neto ni el Estado de Flujos de Efectivo</w:t>
      </w:r>
      <w:r w:rsidR="004C0F55">
        <w:t>.</w:t>
      </w:r>
    </w:p>
    <w:p w14:paraId="50A37FF1" w14:textId="77777777" w:rsidR="00A1273F" w:rsidRPr="00A1273F" w:rsidRDefault="00A1273F" w:rsidP="005469EA">
      <w:pPr>
        <w:pStyle w:val="texto"/>
        <w:numPr>
          <w:ilvl w:val="0"/>
          <w:numId w:val="33"/>
        </w:numPr>
        <w:tabs>
          <w:tab w:val="left" w:pos="709"/>
        </w:tabs>
        <w:suppressAutoHyphens/>
        <w:spacing w:after="140"/>
        <w:ind w:left="0" w:firstLine="425"/>
        <w:jc w:val="both"/>
      </w:pPr>
      <w:r w:rsidRPr="00A1273F">
        <w:t xml:space="preserve">No existe un traspaso adecuado de la información contenida en la contabilidad auxiliar de terceros y gestión tributaria (CAT) al sistema contable SAPGE21 relativa a los cobros recibidos en el ejercicio, de los cuales no se puede identificar si corresponden a ingresos devengados en el ejercicio o en años anteriores. Esto motiva que la recaudación neta del estado de liquidación del presupuesto de ingresos de los capítulos 1 y 2 pueda contener cobros procedentes de derechos generados en otros ejercicios. </w:t>
      </w:r>
    </w:p>
    <w:p w14:paraId="2B702029" w14:textId="77777777" w:rsidR="00A1273F" w:rsidRPr="00A1273F" w:rsidRDefault="00A1273F" w:rsidP="00A1273F">
      <w:pPr>
        <w:pStyle w:val="texto"/>
        <w:spacing w:after="140"/>
        <w:jc w:val="both"/>
      </w:pPr>
      <w:r w:rsidRPr="00A1273F">
        <w:t>Este hecho tiene, asimismo, consecuencias en el epígrafe de derechos pendientes de cobro del remanente de tesorería y en el de deudores presupuestarios del balance; si bien las cifras globales serían correctas, no existe evidencia de que el desglose de su composición sea razonable.</w:t>
      </w:r>
    </w:p>
    <w:p w14:paraId="078E960C" w14:textId="77777777" w:rsidR="00A1273F" w:rsidRPr="00475E20" w:rsidRDefault="00A1273F" w:rsidP="005469EA">
      <w:pPr>
        <w:pStyle w:val="texto"/>
        <w:numPr>
          <w:ilvl w:val="0"/>
          <w:numId w:val="33"/>
        </w:numPr>
        <w:tabs>
          <w:tab w:val="left" w:pos="567"/>
        </w:tabs>
        <w:suppressAutoHyphens/>
        <w:spacing w:after="140"/>
        <w:ind w:left="0" w:firstLine="284"/>
        <w:jc w:val="both"/>
      </w:pPr>
      <w:r w:rsidRPr="00A1273F">
        <w:t xml:space="preserve">No se registran en el balance, ni la memoria contiene información sobre las obligaciones actuariales generadas por el montepío del personal funcionario activo y pasivo de la ACFN y sus OOAA. De acuerdo con los estudios y </w:t>
      </w:r>
      <w:r w:rsidRPr="00A1273F">
        <w:lastRenderedPageBreak/>
        <w:t xml:space="preserve">valoraciones realizados por la ACFN, el valor actual del coste derivado de las prestaciones de dicho montepío para el periodo </w:t>
      </w:r>
      <w:r w:rsidRPr="00475E20">
        <w:t>202</w:t>
      </w:r>
      <w:r w:rsidR="00475E20" w:rsidRPr="00475E20">
        <w:t>5</w:t>
      </w:r>
      <w:r w:rsidRPr="00475E20">
        <w:t>-2087 se estima en torno a 1.</w:t>
      </w:r>
      <w:r w:rsidR="00475E20" w:rsidRPr="00475E20">
        <w:t xml:space="preserve">395,56 </w:t>
      </w:r>
      <w:r w:rsidRPr="00475E20">
        <w:t>millones constantes.</w:t>
      </w:r>
    </w:p>
    <w:p w14:paraId="041EF2F9" w14:textId="77777777" w:rsidR="00A1273F" w:rsidRPr="006D5F3E" w:rsidRDefault="00A1273F" w:rsidP="005469EA">
      <w:pPr>
        <w:pStyle w:val="texto"/>
        <w:numPr>
          <w:ilvl w:val="0"/>
          <w:numId w:val="33"/>
        </w:numPr>
        <w:tabs>
          <w:tab w:val="left" w:pos="567"/>
        </w:tabs>
        <w:spacing w:after="140"/>
        <w:ind w:left="0" w:firstLine="284"/>
        <w:jc w:val="both"/>
        <w:rPr>
          <w:rFonts w:cs="Arial"/>
          <w:lang w:val="es-ES_tradnl" w:eastAsia="en-US"/>
        </w:rPr>
      </w:pPr>
      <w:r w:rsidRPr="00A1273F">
        <w:t>En el balance de situación no ha sido posible obtener evidencia de la razonabilidad del saldo contable de algunos componentes del epígrafe de Inmovilizado que, a 31 de d</w:t>
      </w:r>
      <w:r w:rsidR="00986E91">
        <w:t>iciembre de 202</w:t>
      </w:r>
      <w:r w:rsidR="00C64F2B">
        <w:t>4</w:t>
      </w:r>
      <w:r w:rsidR="00986E91">
        <w:t>, asciende a 1.548,6</w:t>
      </w:r>
      <w:r w:rsidRPr="00A1273F">
        <w:t>8</w:t>
      </w:r>
      <w:r w:rsidRPr="00866361">
        <w:t xml:space="preserve"> </w:t>
      </w:r>
      <w:r w:rsidRPr="00A1273F">
        <w:t>millones, dado que el mismo no está respaldado por un inventario general de bienes adecuadamente valorado de acuerdo con los principios y criterios contables aplicables.</w:t>
      </w:r>
      <w:r w:rsidRPr="006D5F3E">
        <w:rPr>
          <w:rFonts w:cs="Arial"/>
          <w:lang w:val="es-ES_tradnl" w:eastAsia="en-US"/>
        </w:rPr>
        <w:t xml:space="preserve"> </w:t>
      </w:r>
    </w:p>
    <w:p w14:paraId="325BFF2B" w14:textId="77777777" w:rsidR="00614DC4" w:rsidRPr="0047704E" w:rsidRDefault="00614DC4" w:rsidP="00776803">
      <w:pPr>
        <w:pStyle w:val="atitulo2"/>
        <w:suppressAutoHyphens/>
        <w:spacing w:before="240"/>
        <w:jc w:val="both"/>
        <w:rPr>
          <w:bCs w:val="0"/>
          <w:iCs w:val="0"/>
          <w:color w:val="auto"/>
        </w:rPr>
      </w:pPr>
      <w:bookmarkStart w:id="33" w:name="_Toc146471227"/>
      <w:bookmarkStart w:id="34" w:name="_Toc224552541"/>
      <w:r w:rsidRPr="00B20F5C">
        <w:rPr>
          <w:bCs w:val="0"/>
          <w:iCs w:val="0"/>
          <w:color w:val="auto"/>
        </w:rPr>
        <w:t xml:space="preserve">IV.2 Fundamento de la opinión </w:t>
      </w:r>
      <w:r w:rsidR="00843008" w:rsidRPr="00B20F5C">
        <w:rPr>
          <w:bCs w:val="0"/>
          <w:iCs w:val="0"/>
          <w:color w:val="auto"/>
        </w:rPr>
        <w:t>de cumplimiento</w:t>
      </w:r>
      <w:r w:rsidR="00FF34E7" w:rsidRPr="00B20F5C">
        <w:rPr>
          <w:bCs w:val="0"/>
          <w:iCs w:val="0"/>
          <w:color w:val="auto"/>
        </w:rPr>
        <w:t xml:space="preserve"> </w:t>
      </w:r>
      <w:r w:rsidRPr="00B20F5C">
        <w:rPr>
          <w:bCs w:val="0"/>
          <w:iCs w:val="0"/>
          <w:color w:val="auto"/>
        </w:rPr>
        <w:t xml:space="preserve">de legalidad </w:t>
      </w:r>
      <w:bookmarkEnd w:id="33"/>
      <w:r w:rsidR="00FF34E7" w:rsidRPr="00B20F5C">
        <w:rPr>
          <w:bCs w:val="0"/>
          <w:iCs w:val="0"/>
          <w:color w:val="auto"/>
        </w:rPr>
        <w:t>con salvedades</w:t>
      </w:r>
      <w:bookmarkEnd w:id="34"/>
    </w:p>
    <w:p w14:paraId="0E58DDC1" w14:textId="77777777" w:rsidR="00614173" w:rsidRDefault="00614DC4" w:rsidP="004B724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47704E">
        <w:rPr>
          <w:rFonts w:cs="Arial"/>
          <w:lang w:val="es-ES_tradnl" w:eastAsia="en-US"/>
        </w:rPr>
        <w:t xml:space="preserve">Según la información proporcionada por los departamentos de la ACFN a la Dirección General de Intervención, el </w:t>
      </w:r>
      <w:r w:rsidR="00475A53" w:rsidRPr="0047704E">
        <w:rPr>
          <w:rFonts w:cs="Arial"/>
          <w:lang w:val="es-ES_tradnl" w:eastAsia="en-US"/>
        </w:rPr>
        <w:t>2</w:t>
      </w:r>
      <w:r w:rsidR="0047704E" w:rsidRPr="0047704E">
        <w:rPr>
          <w:rFonts w:cs="Arial"/>
          <w:lang w:val="es-ES_tradnl" w:eastAsia="en-US"/>
        </w:rPr>
        <w:t>2</w:t>
      </w:r>
      <w:r w:rsidRPr="0047704E">
        <w:rPr>
          <w:rFonts w:cs="Arial"/>
          <w:lang w:val="es-ES_tradnl" w:eastAsia="en-US"/>
        </w:rPr>
        <w:t xml:space="preserve"> por ciento del gasto corriente correspondiente al capítulo 2 de bienes y servicios (2</w:t>
      </w:r>
      <w:r w:rsidR="00475A53" w:rsidRPr="0047704E">
        <w:rPr>
          <w:rFonts w:cs="Arial"/>
          <w:lang w:val="es-ES_tradnl" w:eastAsia="en-US"/>
        </w:rPr>
        <w:t>1</w:t>
      </w:r>
      <w:r w:rsidR="0047704E" w:rsidRPr="0047704E">
        <w:rPr>
          <w:rFonts w:cs="Arial"/>
          <w:lang w:val="es-ES_tradnl" w:eastAsia="en-US"/>
        </w:rPr>
        <w:t>4,26</w:t>
      </w:r>
      <w:r w:rsidRPr="0047704E">
        <w:rPr>
          <w:rFonts w:cs="Arial"/>
          <w:lang w:val="es-ES_tradnl" w:eastAsia="en-US"/>
        </w:rPr>
        <w:t xml:space="preserve"> millones), así como </w:t>
      </w:r>
      <w:r w:rsidR="00475A53" w:rsidRPr="0047704E">
        <w:rPr>
          <w:rFonts w:cs="Arial"/>
          <w:lang w:val="es-ES_tradnl" w:eastAsia="en-US"/>
        </w:rPr>
        <w:t>1</w:t>
      </w:r>
      <w:r w:rsidR="0047704E" w:rsidRPr="0047704E">
        <w:rPr>
          <w:rFonts w:cs="Arial"/>
          <w:lang w:val="es-ES_tradnl" w:eastAsia="en-US"/>
        </w:rPr>
        <w:t>8,32</w:t>
      </w:r>
      <w:r w:rsidR="00475A53" w:rsidRPr="0047704E">
        <w:rPr>
          <w:rFonts w:cs="Arial"/>
          <w:lang w:val="es-ES_tradnl" w:eastAsia="en-US"/>
        </w:rPr>
        <w:t xml:space="preserve"> </w:t>
      </w:r>
      <w:r w:rsidRPr="0047704E">
        <w:rPr>
          <w:rFonts w:cs="Arial"/>
          <w:lang w:val="es-ES_tradnl" w:eastAsia="en-US"/>
        </w:rPr>
        <w:t>millones del capítulo 6 de inversiones</w:t>
      </w:r>
      <w:r w:rsidR="00FA62A0">
        <w:rPr>
          <w:rFonts w:cs="Arial"/>
          <w:lang w:val="es-ES_tradnl" w:eastAsia="en-US"/>
        </w:rPr>
        <w:t>,</w:t>
      </w:r>
      <w:r w:rsidRPr="0047704E">
        <w:rPr>
          <w:rFonts w:cs="Arial"/>
          <w:lang w:val="es-ES_tradnl" w:eastAsia="en-US"/>
        </w:rPr>
        <w:t xml:space="preserve"> corresponden a prestacio</w:t>
      </w:r>
      <w:r w:rsidRPr="007D5495">
        <w:rPr>
          <w:rFonts w:cs="Arial"/>
          <w:lang w:val="es-ES_tradnl" w:eastAsia="en-US"/>
        </w:rPr>
        <w:t>nes abonadas según contratos</w:t>
      </w:r>
      <w:r w:rsidR="00051466">
        <w:rPr>
          <w:rFonts w:cs="Arial"/>
          <w:lang w:val="es-ES_tradnl" w:eastAsia="en-US"/>
        </w:rPr>
        <w:t xml:space="preserve"> y conciertos</w:t>
      </w:r>
      <w:r w:rsidRPr="007D5495">
        <w:rPr>
          <w:rFonts w:cs="Arial"/>
          <w:lang w:val="es-ES_tradnl" w:eastAsia="en-US"/>
        </w:rPr>
        <w:t xml:space="preserve"> cuya v</w:t>
      </w:r>
      <w:r w:rsidR="006E220F">
        <w:rPr>
          <w:rFonts w:cs="Arial"/>
          <w:lang w:val="es-ES_tradnl" w:eastAsia="en-US"/>
        </w:rPr>
        <w:t>igencia ha finalizado, o para lo</w:t>
      </w:r>
      <w:r w:rsidRPr="007D5495">
        <w:rPr>
          <w:rFonts w:cs="Arial"/>
          <w:lang w:val="es-ES_tradnl" w:eastAsia="en-US"/>
        </w:rPr>
        <w:t xml:space="preserve">s cuales no consta soporte </w:t>
      </w:r>
      <w:r w:rsidR="006E220F">
        <w:rPr>
          <w:rFonts w:cs="Arial"/>
          <w:lang w:val="es-ES_tradnl" w:eastAsia="en-US"/>
        </w:rPr>
        <w:t xml:space="preserve">contractual </w:t>
      </w:r>
      <w:r w:rsidR="00E35657" w:rsidRPr="007D5495">
        <w:rPr>
          <w:rFonts w:cs="Arial"/>
          <w:lang w:val="es-ES_tradnl" w:eastAsia="en-US"/>
        </w:rPr>
        <w:t>adecuado</w:t>
      </w:r>
      <w:r w:rsidRPr="007D5495">
        <w:rPr>
          <w:rFonts w:cs="Arial"/>
          <w:lang w:val="es-ES_tradnl" w:eastAsia="en-US"/>
        </w:rPr>
        <w:t>.</w:t>
      </w:r>
    </w:p>
    <w:p w14:paraId="023FF362" w14:textId="77777777" w:rsidR="00AA559B" w:rsidRDefault="00AA559B" w:rsidP="00AA559B">
      <w:pPr>
        <w:pStyle w:val="texto"/>
        <w:spacing w:after="140"/>
        <w:jc w:val="both"/>
      </w:pPr>
      <w:r w:rsidRPr="00AA559B">
        <w:t>En los contratos</w:t>
      </w:r>
      <w:r w:rsidR="005C2EEB">
        <w:t>,</w:t>
      </w:r>
      <w:r w:rsidRPr="00AA559B">
        <w:t xml:space="preserve"> </w:t>
      </w:r>
      <w:r w:rsidRPr="00AA559B">
        <w:tab/>
        <w:t xml:space="preserve">que suponen el 77 por ciento del gasto abonado en 2024, el 85 por ciento del gasto total acumulado al cierre de 2024 y el </w:t>
      </w:r>
      <w:r w:rsidR="00651FC4">
        <w:t>58</w:t>
      </w:r>
      <w:r w:rsidRPr="00AA559B">
        <w:t xml:space="preserve"> de los contratos, no se indica la causa o motivo de</w:t>
      </w:r>
      <w:r>
        <w:t xml:space="preserve"> la falta de soporte contractual. Atendiendo al número de contratos, el 11 por ciento no se tramitan por falta de personal. </w:t>
      </w:r>
    </w:p>
    <w:p w14:paraId="6A68A7E7" w14:textId="77777777" w:rsidR="00AA559B" w:rsidRPr="00416D65" w:rsidRDefault="00AA559B" w:rsidP="00AA559B">
      <w:pPr>
        <w:pStyle w:val="texto"/>
        <w:spacing w:after="140"/>
        <w:jc w:val="both"/>
        <w:rPr>
          <w:rFonts w:cstheme="minorHAnsi"/>
          <w:szCs w:val="26"/>
          <w:shd w:val="clear" w:color="auto" w:fill="FFFFFF"/>
          <w:lang w:val="es-ES_tradnl"/>
        </w:rPr>
      </w:pPr>
      <w:r>
        <w:t>El artículo 45.3 de l</w:t>
      </w:r>
      <w:r w:rsidRPr="00DA7271">
        <w:t xml:space="preserve">a LFC, </w:t>
      </w:r>
      <w:r>
        <w:t>se modificó y</w:t>
      </w:r>
      <w:r w:rsidR="00FA62A0">
        <w:t>,</w:t>
      </w:r>
      <w:r>
        <w:t xml:space="preserve"> desde enero de 2023, se </w:t>
      </w:r>
      <w:r w:rsidRPr="00DA7271">
        <w:t>prevé la prórroga legal de un contrato cuando a su vencimiento no se hubiera formalizado el nuevo para garantizar la continuidad de la prestación.</w:t>
      </w:r>
      <w:r>
        <w:t xml:space="preserve"> N</w:t>
      </w:r>
      <w:r w:rsidRPr="00416D65">
        <w:rPr>
          <w:rFonts w:cstheme="minorHAnsi"/>
          <w:szCs w:val="26"/>
          <w:shd w:val="clear" w:color="auto" w:fill="FFFFFF"/>
          <w:lang w:val="es-ES_tradnl"/>
        </w:rPr>
        <w:t xml:space="preserve">o se dispone de información automatizada que pueda dar respuesta a la aplicación de la excepción prevista en el citado artículo. </w:t>
      </w:r>
    </w:p>
    <w:p w14:paraId="4BFE36B1" w14:textId="77777777" w:rsidR="004B724A" w:rsidRPr="004B724A" w:rsidRDefault="004B724A" w:rsidP="0069449C">
      <w:pPr>
        <w:pStyle w:val="texto"/>
        <w:tabs>
          <w:tab w:val="clear" w:pos="2835"/>
          <w:tab w:val="clear" w:pos="3969"/>
          <w:tab w:val="left" w:pos="480"/>
          <w:tab w:val="num" w:pos="600"/>
          <w:tab w:val="num" w:pos="720"/>
          <w:tab w:val="num" w:pos="1320"/>
          <w:tab w:val="num" w:pos="2062"/>
          <w:tab w:val="num" w:pos="4472"/>
        </w:tabs>
        <w:spacing w:after="120"/>
        <w:jc w:val="both"/>
        <w:rPr>
          <w:rFonts w:cs="Arial"/>
          <w:lang w:val="es-ES_tradnl" w:eastAsia="en-US"/>
        </w:rPr>
      </w:pPr>
    </w:p>
    <w:p w14:paraId="7284F2BF" w14:textId="77777777" w:rsidR="00FE6FFF" w:rsidRDefault="00FE6FFF">
      <w:pPr>
        <w:rPr>
          <w:rFonts w:cs="Arial"/>
          <w:color w:val="FF0000"/>
          <w:lang w:val="es-ES_tradnl" w:eastAsia="en-US"/>
        </w:rPr>
      </w:pPr>
      <w:r>
        <w:rPr>
          <w:rFonts w:cs="Arial"/>
          <w:color w:val="FF0000"/>
          <w:lang w:val="es-ES_tradnl" w:eastAsia="en-US"/>
        </w:rPr>
        <w:br w:type="page"/>
      </w:r>
    </w:p>
    <w:p w14:paraId="71619068" w14:textId="77777777" w:rsidR="00614DC4" w:rsidRDefault="00614DC4" w:rsidP="00286F49">
      <w:pPr>
        <w:pStyle w:val="atitulo1"/>
        <w:jc w:val="both"/>
      </w:pPr>
      <w:bookmarkStart w:id="35" w:name="_Toc146471228"/>
      <w:bookmarkStart w:id="36" w:name="_Toc224552542"/>
      <w:r>
        <w:lastRenderedPageBreak/>
        <w:t>V. Cuestiones clave de auditoría</w:t>
      </w:r>
      <w:bookmarkEnd w:id="35"/>
      <w:bookmarkEnd w:id="36"/>
    </w:p>
    <w:p w14:paraId="46EDCBE9" w14:textId="77777777" w:rsidR="00614DC4" w:rsidRDefault="00614DC4" w:rsidP="00FA10BF">
      <w:pPr>
        <w:pStyle w:val="texto"/>
        <w:spacing w:after="140"/>
        <w:jc w:val="both"/>
      </w:pPr>
      <w:r>
        <w:t>Las cuestiones clave de la auditoría son aquellas que, según nuestro juicio profesional, han sido de la mayor significatividad en nuestra fiscalización de las Cuentas Generales del periodo actual. Estas cuestiones han sido tratadas en el contexto de nuestra auditoría de las Cuentas Generales en su conjunto y en la formación de nuestra opinión sobre estas, y no expresamos una opinión por separado sobre esas cuestiones.</w:t>
      </w:r>
    </w:p>
    <w:p w14:paraId="2BB4734D" w14:textId="77777777" w:rsidR="00614DC4" w:rsidRDefault="00614DC4" w:rsidP="004B724A">
      <w:pPr>
        <w:pStyle w:val="texto"/>
        <w:suppressAutoHyphens/>
        <w:spacing w:after="140"/>
        <w:jc w:val="both"/>
      </w:pPr>
      <w:r>
        <w:t>Excepto por las cuestiones descritas en la sección de “Fundamento de la opinión de auditoría financiera con salvedades”</w:t>
      </w:r>
      <w:r w:rsidR="00E25913">
        <w:t xml:space="preserve"> y “Fundamento de la opinión </w:t>
      </w:r>
      <w:r w:rsidR="00FF34E7">
        <w:t>de cumplimiento de legalidad con salvedades</w:t>
      </w:r>
      <w:r>
        <w:t>” de este informe, no comunicamos ninguna cuestión considerada como clave en nuestra fiscalización.</w:t>
      </w:r>
    </w:p>
    <w:p w14:paraId="44B819A7" w14:textId="77777777" w:rsidR="00614DC4" w:rsidRDefault="00614DC4" w:rsidP="00286F49">
      <w:pPr>
        <w:jc w:val="both"/>
        <w:rPr>
          <w:rFonts w:ascii="Arial" w:hAnsi="Arial"/>
          <w:b/>
          <w:color w:val="000000"/>
          <w:kern w:val="28"/>
          <w:sz w:val="25"/>
          <w:szCs w:val="26"/>
        </w:rPr>
      </w:pPr>
      <w:r>
        <w:br w:type="page"/>
      </w:r>
    </w:p>
    <w:p w14:paraId="65BCFCD9" w14:textId="77777777" w:rsidR="00614DC4" w:rsidRDefault="00614DC4" w:rsidP="00286F49">
      <w:pPr>
        <w:pStyle w:val="atitulo1"/>
        <w:jc w:val="both"/>
      </w:pPr>
      <w:bookmarkStart w:id="37" w:name="_Toc146471229"/>
      <w:bookmarkStart w:id="38" w:name="_Toc224552543"/>
      <w:r>
        <w:lastRenderedPageBreak/>
        <w:t>VI. Párrafo de énfasis</w:t>
      </w:r>
      <w:bookmarkEnd w:id="37"/>
      <w:bookmarkEnd w:id="38"/>
    </w:p>
    <w:p w14:paraId="1E3D013A" w14:textId="77777777" w:rsidR="00614DC4" w:rsidRDefault="00614DC4" w:rsidP="00FA10BF">
      <w:pPr>
        <w:pStyle w:val="texto"/>
        <w:spacing w:after="140"/>
        <w:jc w:val="both"/>
      </w:pPr>
      <w:r>
        <w:t xml:space="preserve">Llamamos la atención sobre los siguientes aspectos incluidos en la memoria de las Cuentas </w:t>
      </w:r>
      <w:r w:rsidRPr="00676DCB">
        <w:rPr>
          <w:rFonts w:cs="Arial"/>
        </w:rPr>
        <w:t>Generales</w:t>
      </w:r>
      <w:r>
        <w:t>:</w:t>
      </w:r>
    </w:p>
    <w:p w14:paraId="2564D33B" w14:textId="77777777" w:rsidR="004B417F" w:rsidRPr="004B417F" w:rsidRDefault="00051466"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60"/>
        <w:ind w:left="0" w:firstLine="289"/>
        <w:jc w:val="both"/>
        <w:rPr>
          <w:rFonts w:cs="Arial"/>
          <w:lang w:val="es-ES_tradnl" w:eastAsia="en-US"/>
        </w:rPr>
      </w:pPr>
      <w:r>
        <w:rPr>
          <w:rFonts w:cs="Arial"/>
          <w:lang w:val="es-ES_tradnl" w:eastAsia="en-US"/>
        </w:rPr>
        <w:t>L</w:t>
      </w:r>
      <w:r w:rsidR="00614DC4" w:rsidRPr="004B417F">
        <w:rPr>
          <w:rFonts w:cs="Arial"/>
          <w:lang w:val="es-ES_tradnl" w:eastAsia="en-US"/>
        </w:rPr>
        <w:t>a evolución positiva</w:t>
      </w:r>
      <w:r>
        <w:rPr>
          <w:rFonts w:cs="Arial"/>
          <w:lang w:val="es-ES_tradnl" w:eastAsia="en-US"/>
        </w:rPr>
        <w:t xml:space="preserve"> en 2024</w:t>
      </w:r>
      <w:r w:rsidR="00614DC4" w:rsidRPr="004B417F">
        <w:rPr>
          <w:rFonts w:cs="Arial"/>
          <w:lang w:val="es-ES_tradnl" w:eastAsia="en-US"/>
        </w:rPr>
        <w:t xml:space="preserve"> de </w:t>
      </w:r>
      <w:r w:rsidR="00C907C6">
        <w:rPr>
          <w:rFonts w:cs="Arial"/>
          <w:lang w:val="es-ES_tradnl" w:eastAsia="en-US"/>
        </w:rPr>
        <w:t xml:space="preserve">los </w:t>
      </w:r>
      <w:r w:rsidR="00614DC4" w:rsidRPr="004B417F">
        <w:rPr>
          <w:rFonts w:cs="Arial"/>
          <w:lang w:val="es-ES_tradnl" w:eastAsia="en-US"/>
        </w:rPr>
        <w:t xml:space="preserve">indicadores </w:t>
      </w:r>
      <w:r w:rsidR="00C907C6">
        <w:rPr>
          <w:rFonts w:cs="Arial"/>
          <w:lang w:val="es-ES_tradnl" w:eastAsia="en-US"/>
        </w:rPr>
        <w:t>sobre</w:t>
      </w:r>
      <w:r w:rsidR="00614DC4" w:rsidRPr="004B417F">
        <w:rPr>
          <w:rFonts w:cs="Arial"/>
          <w:lang w:val="es-ES_tradnl" w:eastAsia="en-US"/>
        </w:rPr>
        <w:t xml:space="preserve"> la situación económico-financiera respecto a 202</w:t>
      </w:r>
      <w:r w:rsidR="0090032B">
        <w:rPr>
          <w:rFonts w:cs="Arial"/>
          <w:lang w:val="es-ES_tradnl" w:eastAsia="en-US"/>
        </w:rPr>
        <w:t>3</w:t>
      </w:r>
      <w:r w:rsidR="00614DC4" w:rsidRPr="004B417F">
        <w:rPr>
          <w:rFonts w:cs="Arial"/>
          <w:lang w:val="es-ES_tradnl" w:eastAsia="en-US"/>
        </w:rPr>
        <w:t xml:space="preserve"> mostrada en el documento “Análisis de indicadore</w:t>
      </w:r>
      <w:r w:rsidR="004B417F">
        <w:rPr>
          <w:rFonts w:cs="Arial"/>
          <w:lang w:val="es-ES_tradnl" w:eastAsia="en-US"/>
        </w:rPr>
        <w:t xml:space="preserve">s financieros y patrimoniales”: </w:t>
      </w:r>
    </w:p>
    <w:tbl>
      <w:tblPr>
        <w:tblW w:w="8789" w:type="dxa"/>
        <w:tblLayout w:type="fixed"/>
        <w:tblCellMar>
          <w:left w:w="70" w:type="dxa"/>
          <w:right w:w="70" w:type="dxa"/>
        </w:tblCellMar>
        <w:tblLook w:val="04A0" w:firstRow="1" w:lastRow="0" w:firstColumn="1" w:lastColumn="0" w:noHBand="0" w:noVBand="1"/>
      </w:tblPr>
      <w:tblGrid>
        <w:gridCol w:w="3788"/>
        <w:gridCol w:w="1658"/>
        <w:gridCol w:w="9"/>
        <w:gridCol w:w="1649"/>
        <w:gridCol w:w="18"/>
        <w:gridCol w:w="1641"/>
        <w:gridCol w:w="26"/>
      </w:tblGrid>
      <w:tr w:rsidR="004B417F" w14:paraId="61327DFE" w14:textId="77777777" w:rsidTr="00767C15">
        <w:trPr>
          <w:trHeight w:val="198"/>
        </w:trPr>
        <w:tc>
          <w:tcPr>
            <w:tcW w:w="8789" w:type="dxa"/>
            <w:gridSpan w:val="7"/>
            <w:tcBorders>
              <w:top w:val="nil"/>
              <w:left w:val="nil"/>
              <w:bottom w:val="single" w:sz="2" w:space="0" w:color="auto"/>
              <w:right w:val="nil"/>
            </w:tcBorders>
            <w:noWrap/>
            <w:vAlign w:val="center"/>
            <w:hideMark/>
          </w:tcPr>
          <w:p w14:paraId="28084B03" w14:textId="77777777" w:rsidR="004B417F" w:rsidRPr="000A30B0" w:rsidRDefault="004B417F" w:rsidP="00A5632C">
            <w:pPr>
              <w:keepLines/>
              <w:tabs>
                <w:tab w:val="right" w:pos="2835"/>
                <w:tab w:val="right" w:pos="3969"/>
                <w:tab w:val="right" w:pos="5103"/>
                <w:tab w:val="right" w:pos="6237"/>
                <w:tab w:val="right" w:pos="7371"/>
              </w:tabs>
              <w:ind w:right="-56"/>
              <w:jc w:val="right"/>
              <w:rPr>
                <w:rFonts w:ascii="Arial" w:hAnsi="Arial" w:cs="Arial"/>
                <w:spacing w:val="6"/>
                <w:sz w:val="17"/>
                <w:szCs w:val="17"/>
              </w:rPr>
            </w:pPr>
            <w:r w:rsidRPr="000A30B0">
              <w:rPr>
                <w:rFonts w:ascii="Arial" w:hAnsi="Arial" w:cs="Arial"/>
                <w:spacing w:val="6"/>
                <w:sz w:val="17"/>
                <w:szCs w:val="17"/>
              </w:rPr>
              <w:t>(en miles)</w:t>
            </w:r>
          </w:p>
        </w:tc>
      </w:tr>
      <w:tr w:rsidR="004B417F" w14:paraId="290675C3" w14:textId="77777777" w:rsidTr="009F0926">
        <w:trPr>
          <w:trHeight w:val="255"/>
        </w:trPr>
        <w:tc>
          <w:tcPr>
            <w:tcW w:w="3788" w:type="dxa"/>
            <w:tcBorders>
              <w:top w:val="single" w:sz="4" w:space="0" w:color="auto"/>
              <w:left w:val="nil"/>
              <w:bottom w:val="single" w:sz="4" w:space="0" w:color="auto"/>
              <w:right w:val="nil"/>
            </w:tcBorders>
            <w:shd w:val="clear" w:color="auto" w:fill="8DB3E2"/>
            <w:noWrap/>
            <w:vAlign w:val="center"/>
            <w:hideMark/>
          </w:tcPr>
          <w:p w14:paraId="6918532F" w14:textId="77777777" w:rsidR="004B417F" w:rsidRDefault="004B417F" w:rsidP="00E82E97">
            <w:pPr>
              <w:pStyle w:val="cuadroCabe"/>
            </w:pPr>
            <w:r>
              <w:t>Indicadores</w:t>
            </w:r>
          </w:p>
        </w:tc>
        <w:tc>
          <w:tcPr>
            <w:tcW w:w="1667" w:type="dxa"/>
            <w:gridSpan w:val="2"/>
            <w:tcBorders>
              <w:top w:val="single" w:sz="4" w:space="0" w:color="auto"/>
              <w:left w:val="nil"/>
              <w:bottom w:val="single" w:sz="4" w:space="0" w:color="auto"/>
              <w:right w:val="nil"/>
            </w:tcBorders>
            <w:shd w:val="clear" w:color="auto" w:fill="8DB3E2"/>
            <w:vAlign w:val="center"/>
            <w:hideMark/>
          </w:tcPr>
          <w:p w14:paraId="653C3113" w14:textId="77777777" w:rsidR="004B417F" w:rsidRDefault="004B417F" w:rsidP="00437A71">
            <w:pPr>
              <w:pStyle w:val="cuadroCabe"/>
              <w:jc w:val="right"/>
            </w:pPr>
            <w:r>
              <w:t>202</w:t>
            </w:r>
            <w:r w:rsidR="00437A71">
              <w:t>3</w:t>
            </w:r>
          </w:p>
        </w:tc>
        <w:tc>
          <w:tcPr>
            <w:tcW w:w="1667" w:type="dxa"/>
            <w:gridSpan w:val="2"/>
            <w:tcBorders>
              <w:top w:val="single" w:sz="4" w:space="0" w:color="auto"/>
              <w:left w:val="nil"/>
              <w:bottom w:val="single" w:sz="4" w:space="0" w:color="auto"/>
              <w:right w:val="nil"/>
            </w:tcBorders>
            <w:shd w:val="clear" w:color="auto" w:fill="8DB3E2"/>
            <w:noWrap/>
            <w:vAlign w:val="center"/>
            <w:hideMark/>
          </w:tcPr>
          <w:p w14:paraId="5133A189" w14:textId="77777777" w:rsidR="004B417F" w:rsidRDefault="00437A71" w:rsidP="00E82E97">
            <w:pPr>
              <w:pStyle w:val="cuadroCabe"/>
              <w:jc w:val="right"/>
            </w:pPr>
            <w:r>
              <w:t>2024</w:t>
            </w:r>
          </w:p>
        </w:tc>
        <w:tc>
          <w:tcPr>
            <w:tcW w:w="1667" w:type="dxa"/>
            <w:gridSpan w:val="2"/>
            <w:tcBorders>
              <w:top w:val="single" w:sz="4" w:space="0" w:color="auto"/>
              <w:left w:val="nil"/>
              <w:bottom w:val="single" w:sz="4" w:space="0" w:color="auto"/>
              <w:right w:val="nil"/>
            </w:tcBorders>
            <w:shd w:val="clear" w:color="auto" w:fill="8DB3E2"/>
            <w:noWrap/>
            <w:vAlign w:val="center"/>
            <w:hideMark/>
          </w:tcPr>
          <w:p w14:paraId="44C8D35F" w14:textId="77777777" w:rsidR="004B417F" w:rsidRDefault="004B417F" w:rsidP="00E82E97">
            <w:pPr>
              <w:pStyle w:val="cuadroCabe"/>
              <w:jc w:val="right"/>
            </w:pPr>
            <w:r>
              <w:t xml:space="preserve">% Variación </w:t>
            </w:r>
          </w:p>
          <w:p w14:paraId="6761ABBE" w14:textId="77777777" w:rsidR="004B417F" w:rsidRDefault="00437A71" w:rsidP="00437A71">
            <w:pPr>
              <w:pStyle w:val="cuadroCabe"/>
              <w:jc w:val="right"/>
            </w:pPr>
            <w:r>
              <w:t>2024</w:t>
            </w:r>
            <w:r w:rsidR="004B417F">
              <w:t>/202</w:t>
            </w:r>
            <w:r>
              <w:t>3</w:t>
            </w:r>
          </w:p>
        </w:tc>
      </w:tr>
      <w:tr w:rsidR="00E57839" w:rsidRPr="00F56DF5" w14:paraId="38368B80"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7E0763B" w14:textId="77777777" w:rsidR="00E57839" w:rsidRPr="00F56DF5" w:rsidRDefault="00E57839" w:rsidP="00E57839">
            <w:pPr>
              <w:pStyle w:val="cuatexto"/>
            </w:pPr>
            <w:r w:rsidRPr="00F56DF5">
              <w:t>Saldo presupuestario no financiero</w:t>
            </w:r>
          </w:p>
        </w:tc>
        <w:tc>
          <w:tcPr>
            <w:tcW w:w="1658" w:type="dxa"/>
            <w:tcBorders>
              <w:top w:val="nil"/>
              <w:left w:val="nil"/>
              <w:bottom w:val="single" w:sz="2" w:space="0" w:color="auto"/>
              <w:right w:val="nil"/>
            </w:tcBorders>
            <w:vAlign w:val="bottom"/>
          </w:tcPr>
          <w:p w14:paraId="79249EB4" w14:textId="77777777" w:rsidR="00E57839" w:rsidRPr="00F56DF5" w:rsidRDefault="00E57839" w:rsidP="00E57839">
            <w:pPr>
              <w:pStyle w:val="cuatexto"/>
              <w:jc w:val="right"/>
              <w:rPr>
                <w:rFonts w:cs="Calibri"/>
                <w:color w:val="000000"/>
              </w:rPr>
            </w:pPr>
            <w:r w:rsidRPr="00F56DF5">
              <w:rPr>
                <w:rFonts w:cs="Calibri"/>
                <w:color w:val="000000"/>
              </w:rPr>
              <w:t>329.006</w:t>
            </w:r>
          </w:p>
        </w:tc>
        <w:tc>
          <w:tcPr>
            <w:tcW w:w="1658" w:type="dxa"/>
            <w:gridSpan w:val="2"/>
            <w:tcBorders>
              <w:top w:val="nil"/>
              <w:left w:val="nil"/>
              <w:bottom w:val="single" w:sz="2" w:space="0" w:color="auto"/>
              <w:right w:val="nil"/>
            </w:tcBorders>
            <w:noWrap/>
            <w:vAlign w:val="center"/>
          </w:tcPr>
          <w:p w14:paraId="0CE9678A" w14:textId="77777777" w:rsidR="00E57839" w:rsidRPr="00927FAA" w:rsidRDefault="00E57839" w:rsidP="00E57839">
            <w:pPr>
              <w:pStyle w:val="cuatexto"/>
              <w:jc w:val="right"/>
              <w:rPr>
                <w:rFonts w:cs="Calibri"/>
                <w:color w:val="000000"/>
                <w:sz w:val="18"/>
                <w:szCs w:val="18"/>
              </w:rPr>
            </w:pPr>
            <w:r w:rsidRPr="00927FAA">
              <w:rPr>
                <w:rFonts w:cs="Calibri"/>
                <w:color w:val="000000"/>
                <w:sz w:val="18"/>
                <w:szCs w:val="18"/>
              </w:rPr>
              <w:t>336.624</w:t>
            </w:r>
          </w:p>
        </w:tc>
        <w:tc>
          <w:tcPr>
            <w:tcW w:w="1659" w:type="dxa"/>
            <w:gridSpan w:val="2"/>
            <w:tcBorders>
              <w:top w:val="nil"/>
              <w:left w:val="nil"/>
              <w:bottom w:val="single" w:sz="2" w:space="0" w:color="auto"/>
              <w:right w:val="nil"/>
            </w:tcBorders>
            <w:noWrap/>
          </w:tcPr>
          <w:p w14:paraId="7135CE41" w14:textId="77777777" w:rsidR="00E57839" w:rsidRPr="00927FAA" w:rsidRDefault="00E57839" w:rsidP="00E57839">
            <w:pPr>
              <w:pStyle w:val="cuatexto"/>
              <w:jc w:val="right"/>
              <w:rPr>
                <w:rFonts w:cs="Calibri"/>
                <w:sz w:val="18"/>
                <w:szCs w:val="18"/>
              </w:rPr>
            </w:pPr>
            <w:r w:rsidRPr="00927FAA">
              <w:rPr>
                <w:rFonts w:cs="Calibri"/>
                <w:sz w:val="18"/>
                <w:szCs w:val="18"/>
              </w:rPr>
              <w:t>2</w:t>
            </w:r>
          </w:p>
        </w:tc>
      </w:tr>
      <w:tr w:rsidR="00E57839" w:rsidRPr="00F56DF5" w14:paraId="212746E1"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1F9278F5" w14:textId="77777777" w:rsidR="00E57839" w:rsidRPr="00F56DF5" w:rsidRDefault="00E57839" w:rsidP="00E57839">
            <w:pPr>
              <w:pStyle w:val="cuatexto"/>
            </w:pPr>
            <w:r w:rsidRPr="00F56DF5">
              <w:t>Resultado presupuestario ajustado</w:t>
            </w:r>
          </w:p>
        </w:tc>
        <w:tc>
          <w:tcPr>
            <w:tcW w:w="1658" w:type="dxa"/>
            <w:tcBorders>
              <w:top w:val="single" w:sz="2" w:space="0" w:color="auto"/>
              <w:left w:val="nil"/>
              <w:bottom w:val="single" w:sz="2" w:space="0" w:color="auto"/>
              <w:right w:val="nil"/>
            </w:tcBorders>
            <w:vAlign w:val="center"/>
          </w:tcPr>
          <w:p w14:paraId="5136FF1B" w14:textId="77777777" w:rsidR="00E57839" w:rsidRPr="00F56DF5" w:rsidRDefault="00E57839" w:rsidP="00E57839">
            <w:pPr>
              <w:pStyle w:val="cuatexto"/>
              <w:jc w:val="right"/>
              <w:rPr>
                <w:rFonts w:cs="Calibri"/>
                <w:color w:val="000000"/>
              </w:rPr>
            </w:pPr>
            <w:r w:rsidRPr="00F56DF5">
              <w:rPr>
                <w:rFonts w:cs="Calibri"/>
                <w:color w:val="000000"/>
              </w:rPr>
              <w:t>96.473</w:t>
            </w:r>
          </w:p>
        </w:tc>
        <w:tc>
          <w:tcPr>
            <w:tcW w:w="1658" w:type="dxa"/>
            <w:gridSpan w:val="2"/>
            <w:tcBorders>
              <w:top w:val="single" w:sz="2" w:space="0" w:color="auto"/>
              <w:left w:val="nil"/>
              <w:bottom w:val="single" w:sz="2" w:space="0" w:color="auto"/>
              <w:right w:val="nil"/>
            </w:tcBorders>
            <w:noWrap/>
            <w:vAlign w:val="center"/>
          </w:tcPr>
          <w:p w14:paraId="45E5A02D" w14:textId="77777777" w:rsidR="00E57839" w:rsidRPr="00927FAA" w:rsidRDefault="00E57839" w:rsidP="00E57839">
            <w:pPr>
              <w:pStyle w:val="cuatexto"/>
              <w:jc w:val="right"/>
              <w:rPr>
                <w:rFonts w:cs="Calibri"/>
                <w:color w:val="000000"/>
                <w:sz w:val="18"/>
                <w:szCs w:val="18"/>
              </w:rPr>
            </w:pPr>
            <w:r w:rsidRPr="00927FAA">
              <w:rPr>
                <w:rFonts w:cs="Calibri"/>
                <w:color w:val="000000"/>
                <w:sz w:val="18"/>
                <w:szCs w:val="18"/>
              </w:rPr>
              <w:t>124.080</w:t>
            </w:r>
          </w:p>
        </w:tc>
        <w:tc>
          <w:tcPr>
            <w:tcW w:w="1659" w:type="dxa"/>
            <w:gridSpan w:val="2"/>
            <w:tcBorders>
              <w:top w:val="single" w:sz="2" w:space="0" w:color="auto"/>
              <w:left w:val="nil"/>
              <w:bottom w:val="single" w:sz="2" w:space="0" w:color="auto"/>
              <w:right w:val="nil"/>
            </w:tcBorders>
            <w:noWrap/>
          </w:tcPr>
          <w:p w14:paraId="153EB15F" w14:textId="77777777" w:rsidR="00E57839" w:rsidRPr="00927FAA" w:rsidRDefault="00E57839" w:rsidP="00E57839">
            <w:pPr>
              <w:pStyle w:val="cuatexto"/>
              <w:jc w:val="right"/>
              <w:rPr>
                <w:rFonts w:cs="Calibri"/>
                <w:sz w:val="18"/>
                <w:szCs w:val="18"/>
              </w:rPr>
            </w:pPr>
            <w:r w:rsidRPr="00927FAA">
              <w:rPr>
                <w:rFonts w:cs="Calibri"/>
                <w:sz w:val="18"/>
                <w:szCs w:val="18"/>
              </w:rPr>
              <w:t>29</w:t>
            </w:r>
          </w:p>
        </w:tc>
      </w:tr>
      <w:tr w:rsidR="00E57839" w:rsidRPr="00F56DF5" w14:paraId="537020C4"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AD6F682" w14:textId="77777777" w:rsidR="00E57839" w:rsidRPr="00F56DF5" w:rsidRDefault="00E57839" w:rsidP="00E57839">
            <w:pPr>
              <w:pStyle w:val="cuatexto"/>
            </w:pPr>
            <w:r w:rsidRPr="00F56DF5">
              <w:t>Ahorro Bruto</w:t>
            </w:r>
          </w:p>
        </w:tc>
        <w:tc>
          <w:tcPr>
            <w:tcW w:w="1658" w:type="dxa"/>
            <w:tcBorders>
              <w:top w:val="single" w:sz="2" w:space="0" w:color="auto"/>
              <w:left w:val="nil"/>
              <w:bottom w:val="single" w:sz="2" w:space="0" w:color="auto"/>
              <w:right w:val="nil"/>
            </w:tcBorders>
            <w:vAlign w:val="center"/>
          </w:tcPr>
          <w:p w14:paraId="23BBD217" w14:textId="77777777" w:rsidR="00E57839" w:rsidRPr="00F56DF5" w:rsidRDefault="00E57839" w:rsidP="00E57839">
            <w:pPr>
              <w:pStyle w:val="cuatexto"/>
              <w:jc w:val="right"/>
              <w:rPr>
                <w:rFonts w:cs="Calibri"/>
                <w:color w:val="000000"/>
              </w:rPr>
            </w:pPr>
            <w:r w:rsidRPr="00F56DF5">
              <w:rPr>
                <w:rFonts w:cs="Calibri"/>
                <w:color w:val="000000"/>
              </w:rPr>
              <w:t>687.540</w:t>
            </w:r>
          </w:p>
        </w:tc>
        <w:tc>
          <w:tcPr>
            <w:tcW w:w="1658" w:type="dxa"/>
            <w:gridSpan w:val="2"/>
            <w:tcBorders>
              <w:top w:val="single" w:sz="2" w:space="0" w:color="auto"/>
              <w:left w:val="nil"/>
              <w:bottom w:val="single" w:sz="2" w:space="0" w:color="auto"/>
              <w:right w:val="nil"/>
            </w:tcBorders>
            <w:noWrap/>
            <w:vAlign w:val="center"/>
          </w:tcPr>
          <w:p w14:paraId="77776F61" w14:textId="77777777" w:rsidR="00E57839" w:rsidRPr="00927FAA" w:rsidRDefault="00C907C6" w:rsidP="00E57839">
            <w:pPr>
              <w:pStyle w:val="cuatexto"/>
              <w:jc w:val="right"/>
              <w:rPr>
                <w:rFonts w:cs="Calibri"/>
                <w:color w:val="000000"/>
                <w:sz w:val="18"/>
                <w:szCs w:val="18"/>
              </w:rPr>
            </w:pPr>
            <w:r>
              <w:rPr>
                <w:rFonts w:cs="Calibri"/>
                <w:color w:val="000000"/>
                <w:sz w:val="18"/>
                <w:szCs w:val="18"/>
              </w:rPr>
              <w:t>728.815</w:t>
            </w:r>
          </w:p>
        </w:tc>
        <w:tc>
          <w:tcPr>
            <w:tcW w:w="1659" w:type="dxa"/>
            <w:gridSpan w:val="2"/>
            <w:tcBorders>
              <w:top w:val="single" w:sz="2" w:space="0" w:color="auto"/>
              <w:left w:val="nil"/>
              <w:bottom w:val="single" w:sz="2" w:space="0" w:color="auto"/>
              <w:right w:val="nil"/>
            </w:tcBorders>
            <w:noWrap/>
          </w:tcPr>
          <w:p w14:paraId="3BF8D0D4" w14:textId="77777777" w:rsidR="00E57839" w:rsidRPr="00927FAA" w:rsidRDefault="00C907C6" w:rsidP="00E57839">
            <w:pPr>
              <w:pStyle w:val="cuatexto"/>
              <w:jc w:val="right"/>
              <w:rPr>
                <w:rFonts w:cs="Calibri"/>
                <w:sz w:val="18"/>
                <w:szCs w:val="18"/>
              </w:rPr>
            </w:pPr>
            <w:r>
              <w:rPr>
                <w:rFonts w:cs="Calibri"/>
                <w:sz w:val="18"/>
                <w:szCs w:val="18"/>
              </w:rPr>
              <w:t>6</w:t>
            </w:r>
          </w:p>
        </w:tc>
      </w:tr>
      <w:tr w:rsidR="00E57839" w:rsidRPr="00F56DF5" w14:paraId="47610757"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0FA5F18C" w14:textId="77777777" w:rsidR="00E57839" w:rsidRPr="00F56DF5" w:rsidRDefault="00E57839" w:rsidP="00E57839">
            <w:pPr>
              <w:pStyle w:val="cuatexto"/>
            </w:pPr>
            <w:r w:rsidRPr="00F56DF5">
              <w:t>Carga Financiera (cap. 3 y 9)</w:t>
            </w:r>
          </w:p>
        </w:tc>
        <w:tc>
          <w:tcPr>
            <w:tcW w:w="1658" w:type="dxa"/>
            <w:tcBorders>
              <w:top w:val="single" w:sz="2" w:space="0" w:color="auto"/>
              <w:left w:val="nil"/>
              <w:bottom w:val="single" w:sz="2" w:space="0" w:color="auto"/>
              <w:right w:val="nil"/>
            </w:tcBorders>
            <w:vAlign w:val="center"/>
          </w:tcPr>
          <w:p w14:paraId="6C304260" w14:textId="77777777" w:rsidR="00E57839" w:rsidRPr="00F56DF5" w:rsidRDefault="00E57839" w:rsidP="00E57839">
            <w:pPr>
              <w:pStyle w:val="cuatexto"/>
              <w:jc w:val="right"/>
              <w:rPr>
                <w:rFonts w:cs="Calibri"/>
                <w:color w:val="000000"/>
              </w:rPr>
            </w:pPr>
            <w:r w:rsidRPr="00F56DF5">
              <w:rPr>
                <w:rFonts w:cs="Calibri"/>
                <w:color w:val="000000"/>
              </w:rPr>
              <w:t>266.351</w:t>
            </w:r>
          </w:p>
        </w:tc>
        <w:tc>
          <w:tcPr>
            <w:tcW w:w="1658" w:type="dxa"/>
            <w:gridSpan w:val="2"/>
            <w:tcBorders>
              <w:top w:val="single" w:sz="2" w:space="0" w:color="auto"/>
              <w:left w:val="nil"/>
              <w:bottom w:val="single" w:sz="2" w:space="0" w:color="auto"/>
              <w:right w:val="nil"/>
            </w:tcBorders>
            <w:noWrap/>
            <w:vAlign w:val="center"/>
          </w:tcPr>
          <w:p w14:paraId="126F57C3" w14:textId="77777777" w:rsidR="00E57839" w:rsidRPr="00927FAA" w:rsidRDefault="00E57839" w:rsidP="00E57839">
            <w:pPr>
              <w:pStyle w:val="cuatexto"/>
              <w:jc w:val="right"/>
              <w:rPr>
                <w:rFonts w:cs="Calibri"/>
                <w:color w:val="000000"/>
                <w:sz w:val="18"/>
                <w:szCs w:val="18"/>
              </w:rPr>
            </w:pPr>
            <w:r w:rsidRPr="0091009A">
              <w:rPr>
                <w:rFonts w:cs="Calibri"/>
                <w:color w:val="000000"/>
                <w:sz w:val="18"/>
                <w:szCs w:val="18"/>
              </w:rPr>
              <w:t>278</w:t>
            </w:r>
            <w:r w:rsidRPr="00927FAA">
              <w:rPr>
                <w:rFonts w:cs="Calibri"/>
                <w:color w:val="000000"/>
                <w:sz w:val="18"/>
                <w:szCs w:val="18"/>
              </w:rPr>
              <w:t>.687</w:t>
            </w:r>
          </w:p>
        </w:tc>
        <w:tc>
          <w:tcPr>
            <w:tcW w:w="1659" w:type="dxa"/>
            <w:gridSpan w:val="2"/>
            <w:tcBorders>
              <w:top w:val="single" w:sz="2" w:space="0" w:color="auto"/>
              <w:left w:val="nil"/>
              <w:bottom w:val="single" w:sz="2" w:space="0" w:color="auto"/>
              <w:right w:val="nil"/>
            </w:tcBorders>
            <w:noWrap/>
          </w:tcPr>
          <w:p w14:paraId="5486831E" w14:textId="77777777" w:rsidR="00E57839" w:rsidRPr="00927FAA" w:rsidRDefault="00E57839" w:rsidP="00E57839">
            <w:pPr>
              <w:pStyle w:val="cuatexto"/>
              <w:jc w:val="right"/>
              <w:rPr>
                <w:rFonts w:cs="Calibri"/>
                <w:sz w:val="18"/>
                <w:szCs w:val="18"/>
              </w:rPr>
            </w:pPr>
            <w:r w:rsidRPr="00927FAA">
              <w:rPr>
                <w:rFonts w:cs="Calibri"/>
                <w:sz w:val="18"/>
                <w:szCs w:val="18"/>
              </w:rPr>
              <w:t>5</w:t>
            </w:r>
          </w:p>
        </w:tc>
      </w:tr>
      <w:tr w:rsidR="00E57839" w:rsidRPr="00F56DF5" w14:paraId="277306A8"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0636E97" w14:textId="77777777" w:rsidR="00E57839" w:rsidRPr="00F56DF5" w:rsidRDefault="00E57839" w:rsidP="00E57839">
            <w:pPr>
              <w:pStyle w:val="cuatexto"/>
            </w:pPr>
            <w:r w:rsidRPr="00F56DF5">
              <w:t xml:space="preserve">Ahorro Neto </w:t>
            </w:r>
          </w:p>
        </w:tc>
        <w:tc>
          <w:tcPr>
            <w:tcW w:w="1658" w:type="dxa"/>
            <w:tcBorders>
              <w:top w:val="single" w:sz="2" w:space="0" w:color="auto"/>
              <w:left w:val="nil"/>
              <w:bottom w:val="single" w:sz="2" w:space="0" w:color="auto"/>
              <w:right w:val="nil"/>
            </w:tcBorders>
            <w:vAlign w:val="center"/>
          </w:tcPr>
          <w:p w14:paraId="31969CD4" w14:textId="77777777" w:rsidR="00E57839" w:rsidRPr="00F56DF5" w:rsidRDefault="00E57839" w:rsidP="00E57839">
            <w:pPr>
              <w:pStyle w:val="cuatexto"/>
              <w:jc w:val="right"/>
              <w:rPr>
                <w:rFonts w:cs="Calibri"/>
                <w:color w:val="000000"/>
              </w:rPr>
            </w:pPr>
            <w:r w:rsidRPr="00F56DF5">
              <w:rPr>
                <w:rFonts w:cs="Calibri"/>
                <w:color w:val="000000"/>
              </w:rPr>
              <w:t>421.189</w:t>
            </w:r>
          </w:p>
        </w:tc>
        <w:tc>
          <w:tcPr>
            <w:tcW w:w="1658" w:type="dxa"/>
            <w:gridSpan w:val="2"/>
            <w:tcBorders>
              <w:top w:val="single" w:sz="2" w:space="0" w:color="auto"/>
              <w:left w:val="nil"/>
              <w:bottom w:val="single" w:sz="2" w:space="0" w:color="auto"/>
              <w:right w:val="nil"/>
            </w:tcBorders>
            <w:noWrap/>
            <w:vAlign w:val="center"/>
          </w:tcPr>
          <w:p w14:paraId="7A0B4229" w14:textId="77777777" w:rsidR="00E57839" w:rsidRPr="00927FAA" w:rsidRDefault="00C907C6" w:rsidP="00E57839">
            <w:pPr>
              <w:pStyle w:val="cuatexto"/>
              <w:jc w:val="right"/>
              <w:rPr>
                <w:rFonts w:cs="Calibri"/>
                <w:color w:val="000000"/>
                <w:sz w:val="18"/>
                <w:szCs w:val="18"/>
              </w:rPr>
            </w:pPr>
            <w:r>
              <w:rPr>
                <w:rFonts w:cs="Calibri"/>
                <w:color w:val="000000"/>
                <w:sz w:val="18"/>
                <w:szCs w:val="18"/>
              </w:rPr>
              <w:t>450.128</w:t>
            </w:r>
          </w:p>
        </w:tc>
        <w:tc>
          <w:tcPr>
            <w:tcW w:w="1659" w:type="dxa"/>
            <w:gridSpan w:val="2"/>
            <w:tcBorders>
              <w:top w:val="single" w:sz="2" w:space="0" w:color="auto"/>
              <w:left w:val="nil"/>
              <w:bottom w:val="single" w:sz="2" w:space="0" w:color="auto"/>
              <w:right w:val="nil"/>
            </w:tcBorders>
            <w:noWrap/>
          </w:tcPr>
          <w:p w14:paraId="1CF6143C" w14:textId="77777777" w:rsidR="00E57839" w:rsidRPr="00927FAA" w:rsidRDefault="00C907C6" w:rsidP="00E57839">
            <w:pPr>
              <w:pStyle w:val="cuatexto"/>
              <w:jc w:val="right"/>
              <w:rPr>
                <w:rFonts w:cs="Calibri"/>
                <w:sz w:val="18"/>
                <w:szCs w:val="18"/>
              </w:rPr>
            </w:pPr>
            <w:r>
              <w:rPr>
                <w:rFonts w:cs="Calibri"/>
                <w:sz w:val="18"/>
                <w:szCs w:val="18"/>
              </w:rPr>
              <w:t>7</w:t>
            </w:r>
          </w:p>
        </w:tc>
      </w:tr>
      <w:tr w:rsidR="00E57839" w:rsidRPr="00CD47DD" w14:paraId="6A9E6945" w14:textId="77777777" w:rsidTr="00767C15">
        <w:trPr>
          <w:gridAfter w:val="1"/>
          <w:wAfter w:w="26" w:type="dxa"/>
          <w:trHeight w:val="198"/>
        </w:trPr>
        <w:tc>
          <w:tcPr>
            <w:tcW w:w="3788" w:type="dxa"/>
            <w:tcBorders>
              <w:top w:val="single" w:sz="2" w:space="0" w:color="auto"/>
              <w:left w:val="nil"/>
              <w:bottom w:val="single" w:sz="4" w:space="0" w:color="auto"/>
              <w:right w:val="nil"/>
            </w:tcBorders>
            <w:noWrap/>
            <w:vAlign w:val="center"/>
            <w:hideMark/>
          </w:tcPr>
          <w:p w14:paraId="02D3321A" w14:textId="77777777" w:rsidR="00E57839" w:rsidRPr="00CD47DD" w:rsidRDefault="00E57839" w:rsidP="00E57839">
            <w:pPr>
              <w:pStyle w:val="cuatexto"/>
            </w:pPr>
            <w:r w:rsidRPr="00CD47DD">
              <w:t>Deuda financiera *</w:t>
            </w:r>
          </w:p>
        </w:tc>
        <w:tc>
          <w:tcPr>
            <w:tcW w:w="1658" w:type="dxa"/>
            <w:tcBorders>
              <w:top w:val="single" w:sz="2" w:space="0" w:color="auto"/>
              <w:left w:val="nil"/>
              <w:bottom w:val="single" w:sz="4" w:space="0" w:color="auto"/>
              <w:right w:val="nil"/>
            </w:tcBorders>
            <w:vAlign w:val="center"/>
          </w:tcPr>
          <w:p w14:paraId="7B35C577" w14:textId="77777777" w:rsidR="00E57839" w:rsidRPr="00AB7407" w:rsidRDefault="00E57839" w:rsidP="00E57839">
            <w:pPr>
              <w:pStyle w:val="cuatexto"/>
              <w:jc w:val="right"/>
              <w:rPr>
                <w:rFonts w:cs="Calibri"/>
                <w:color w:val="000000"/>
              </w:rPr>
            </w:pPr>
            <w:r w:rsidRPr="00AB7407">
              <w:rPr>
                <w:rFonts w:cs="Calibri"/>
                <w:color w:val="000000"/>
              </w:rPr>
              <w:t>2.695.268</w:t>
            </w:r>
          </w:p>
        </w:tc>
        <w:tc>
          <w:tcPr>
            <w:tcW w:w="1658" w:type="dxa"/>
            <w:gridSpan w:val="2"/>
            <w:tcBorders>
              <w:top w:val="single" w:sz="2" w:space="0" w:color="auto"/>
              <w:left w:val="nil"/>
              <w:bottom w:val="single" w:sz="4" w:space="0" w:color="auto"/>
              <w:right w:val="nil"/>
            </w:tcBorders>
            <w:noWrap/>
            <w:vAlign w:val="center"/>
          </w:tcPr>
          <w:p w14:paraId="58E56503" w14:textId="77777777" w:rsidR="00E57839" w:rsidRPr="00927FAA" w:rsidRDefault="00E57839" w:rsidP="00E57839">
            <w:pPr>
              <w:pStyle w:val="cuatexto"/>
              <w:jc w:val="right"/>
              <w:rPr>
                <w:rFonts w:cs="Calibri"/>
                <w:color w:val="000000"/>
                <w:sz w:val="18"/>
                <w:szCs w:val="18"/>
              </w:rPr>
            </w:pPr>
            <w:r w:rsidRPr="00927FAA">
              <w:rPr>
                <w:rFonts w:cs="Calibri"/>
                <w:color w:val="000000"/>
                <w:sz w:val="18"/>
                <w:szCs w:val="18"/>
              </w:rPr>
              <w:t>2.505.855 </w:t>
            </w:r>
          </w:p>
        </w:tc>
        <w:tc>
          <w:tcPr>
            <w:tcW w:w="1659" w:type="dxa"/>
            <w:gridSpan w:val="2"/>
            <w:tcBorders>
              <w:top w:val="single" w:sz="2" w:space="0" w:color="auto"/>
              <w:left w:val="nil"/>
              <w:bottom w:val="single" w:sz="4" w:space="0" w:color="auto"/>
              <w:right w:val="nil"/>
            </w:tcBorders>
            <w:noWrap/>
          </w:tcPr>
          <w:p w14:paraId="7360FB87" w14:textId="77777777" w:rsidR="00E57839" w:rsidRPr="00927FAA" w:rsidRDefault="00E57839" w:rsidP="00E57839">
            <w:pPr>
              <w:pStyle w:val="cuatexto"/>
              <w:jc w:val="right"/>
              <w:rPr>
                <w:rFonts w:cs="Calibri"/>
                <w:sz w:val="18"/>
                <w:szCs w:val="18"/>
              </w:rPr>
            </w:pPr>
            <w:r w:rsidRPr="00927FAA">
              <w:rPr>
                <w:rFonts w:cs="Calibri"/>
                <w:sz w:val="18"/>
                <w:szCs w:val="18"/>
              </w:rPr>
              <w:t>-7</w:t>
            </w:r>
          </w:p>
        </w:tc>
      </w:tr>
      <w:tr w:rsidR="00E57839" w:rsidRPr="00F56DF5" w14:paraId="7DECDE48" w14:textId="77777777" w:rsidTr="00767C15">
        <w:trPr>
          <w:gridAfter w:val="1"/>
          <w:wAfter w:w="26" w:type="dxa"/>
          <w:trHeight w:val="198"/>
        </w:trPr>
        <w:tc>
          <w:tcPr>
            <w:tcW w:w="3788" w:type="dxa"/>
            <w:tcBorders>
              <w:top w:val="single" w:sz="4" w:space="0" w:color="auto"/>
              <w:left w:val="nil"/>
              <w:bottom w:val="single" w:sz="4" w:space="0" w:color="auto"/>
              <w:right w:val="nil"/>
            </w:tcBorders>
            <w:noWrap/>
            <w:vAlign w:val="center"/>
            <w:hideMark/>
          </w:tcPr>
          <w:p w14:paraId="5A396663" w14:textId="77777777" w:rsidR="00E57839" w:rsidRPr="00F56DF5" w:rsidRDefault="00E57839" w:rsidP="00E57839">
            <w:pPr>
              <w:pStyle w:val="cuatexto"/>
            </w:pPr>
            <w:r w:rsidRPr="00F56DF5">
              <w:t>Porcentaje deuda sobre ingresos corrientes</w:t>
            </w:r>
          </w:p>
        </w:tc>
        <w:tc>
          <w:tcPr>
            <w:tcW w:w="1658" w:type="dxa"/>
            <w:tcBorders>
              <w:top w:val="single" w:sz="4" w:space="0" w:color="auto"/>
              <w:left w:val="nil"/>
              <w:bottom w:val="single" w:sz="4" w:space="0" w:color="auto"/>
              <w:right w:val="nil"/>
            </w:tcBorders>
            <w:vAlign w:val="center"/>
          </w:tcPr>
          <w:p w14:paraId="6719DA80" w14:textId="77777777" w:rsidR="00E57839" w:rsidRPr="00F56DF5" w:rsidRDefault="00E57839" w:rsidP="00E57839">
            <w:pPr>
              <w:pStyle w:val="cuatexto"/>
              <w:jc w:val="right"/>
              <w:rPr>
                <w:rFonts w:cs="Calibri"/>
                <w:color w:val="000000"/>
              </w:rPr>
            </w:pPr>
            <w:r>
              <w:rPr>
                <w:rFonts w:cs="Calibri"/>
                <w:color w:val="000000"/>
              </w:rPr>
              <w:t>48</w:t>
            </w:r>
          </w:p>
        </w:tc>
        <w:tc>
          <w:tcPr>
            <w:tcW w:w="1658" w:type="dxa"/>
            <w:gridSpan w:val="2"/>
            <w:tcBorders>
              <w:top w:val="single" w:sz="4" w:space="0" w:color="auto"/>
              <w:left w:val="nil"/>
              <w:bottom w:val="single" w:sz="4" w:space="0" w:color="auto"/>
              <w:right w:val="nil"/>
            </w:tcBorders>
            <w:noWrap/>
            <w:vAlign w:val="center"/>
          </w:tcPr>
          <w:p w14:paraId="65E047F9" w14:textId="77777777" w:rsidR="00E57839" w:rsidRPr="00927FAA" w:rsidRDefault="00E57839" w:rsidP="00E57839">
            <w:pPr>
              <w:pStyle w:val="cuatexto"/>
              <w:jc w:val="right"/>
              <w:rPr>
                <w:rFonts w:cs="Calibri"/>
                <w:color w:val="000000"/>
                <w:sz w:val="18"/>
                <w:szCs w:val="18"/>
              </w:rPr>
            </w:pPr>
            <w:r w:rsidRPr="00927FAA">
              <w:rPr>
                <w:rFonts w:cs="Calibri"/>
                <w:color w:val="000000"/>
                <w:sz w:val="18"/>
                <w:szCs w:val="18"/>
              </w:rPr>
              <w:t>43 </w:t>
            </w:r>
          </w:p>
        </w:tc>
        <w:tc>
          <w:tcPr>
            <w:tcW w:w="1659" w:type="dxa"/>
            <w:gridSpan w:val="2"/>
            <w:tcBorders>
              <w:top w:val="single" w:sz="4" w:space="0" w:color="auto"/>
              <w:left w:val="nil"/>
              <w:bottom w:val="single" w:sz="4" w:space="0" w:color="auto"/>
              <w:right w:val="nil"/>
            </w:tcBorders>
            <w:noWrap/>
          </w:tcPr>
          <w:p w14:paraId="683615BD" w14:textId="77777777" w:rsidR="00E57839" w:rsidRPr="00927FAA" w:rsidRDefault="00E57839" w:rsidP="00E57839">
            <w:pPr>
              <w:pStyle w:val="cuatexto"/>
              <w:jc w:val="right"/>
              <w:rPr>
                <w:rFonts w:cs="Calibri"/>
                <w:sz w:val="18"/>
                <w:szCs w:val="18"/>
              </w:rPr>
            </w:pPr>
            <w:r w:rsidRPr="00927FAA">
              <w:rPr>
                <w:rFonts w:cs="Calibri"/>
                <w:sz w:val="18"/>
                <w:szCs w:val="18"/>
              </w:rPr>
              <w:t>-10</w:t>
            </w:r>
          </w:p>
        </w:tc>
      </w:tr>
    </w:tbl>
    <w:p w14:paraId="03185C35" w14:textId="77777777" w:rsidR="00B43277" w:rsidRPr="00B43277" w:rsidRDefault="00614DC4" w:rsidP="00FF79A9">
      <w:pPr>
        <w:pStyle w:val="texto"/>
        <w:tabs>
          <w:tab w:val="clear" w:pos="2835"/>
          <w:tab w:val="clear" w:pos="3969"/>
          <w:tab w:val="left" w:pos="480"/>
          <w:tab w:val="num" w:pos="600"/>
          <w:tab w:val="num" w:pos="720"/>
          <w:tab w:val="num" w:pos="1320"/>
          <w:tab w:val="num" w:pos="1948"/>
          <w:tab w:val="num" w:pos="2062"/>
          <w:tab w:val="num" w:pos="4472"/>
        </w:tabs>
        <w:spacing w:before="60" w:after="240"/>
        <w:ind w:firstLine="0"/>
        <w:rPr>
          <w:rFonts w:ascii="Arial" w:hAnsi="Arial" w:cs="Arial"/>
          <w:spacing w:val="0"/>
          <w:sz w:val="16"/>
          <w:szCs w:val="16"/>
        </w:rPr>
      </w:pPr>
      <w:r w:rsidRPr="00E94523">
        <w:rPr>
          <w:rFonts w:ascii="Arial" w:hAnsi="Arial" w:cs="Arial"/>
          <w:spacing w:val="0"/>
          <w:sz w:val="16"/>
          <w:szCs w:val="16"/>
        </w:rPr>
        <w:t>*Valorado a coste amortizado</w:t>
      </w:r>
      <w:bookmarkStart w:id="39" w:name="_Toc146471230"/>
    </w:p>
    <w:p w14:paraId="58960E08" w14:textId="77777777" w:rsidR="003F1E59" w:rsidRPr="00FF79A9" w:rsidRDefault="003F1E59" w:rsidP="009605F8">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20"/>
        <w:ind w:left="0" w:firstLine="284"/>
        <w:jc w:val="both"/>
        <w:rPr>
          <w:rFonts w:cs="Arial"/>
          <w:lang w:val="es-ES_tradnl" w:eastAsia="en-US"/>
        </w:rPr>
      </w:pPr>
      <w:r w:rsidRPr="00FF79A9">
        <w:rPr>
          <w:rFonts w:cs="Arial"/>
          <w:lang w:val="es-ES_tradnl" w:eastAsia="en-US"/>
        </w:rPr>
        <w:t>Se ha incumplido la regla de gasto al superarse la tasa de variación máxima del gasto computable, establecida para 2024 en el 2,6 por ciento. De acuerdo con el dato provisional que figura en la memoria de las Cuentas Generales de Navarra de 2024, el gasto computable aumentó un 9,30 por ciento con respecto al ejercicio anterior, superándose el umbral máximo en 268 millones. Una parte significativa del exceso de gasto (estimada en 109 millones) vendría motivado por deducciones fiscales a los mutualistas por las declaraciones de IRPF de 2020 a 2024.</w:t>
      </w:r>
    </w:p>
    <w:p w14:paraId="0FA52C44" w14:textId="77777777" w:rsidR="003F1E59" w:rsidRPr="00FF79A9" w:rsidRDefault="003F1E59" w:rsidP="009605F8">
      <w:pPr>
        <w:pStyle w:val="texto"/>
        <w:spacing w:after="140"/>
        <w:jc w:val="both"/>
        <w:rPr>
          <w:rFonts w:cs="Arial"/>
          <w:lang w:val="es-ES_tradnl" w:eastAsia="en-US"/>
        </w:rPr>
      </w:pPr>
      <w:r w:rsidRPr="00FF79A9">
        <w:rPr>
          <w:rFonts w:cs="Arial"/>
          <w:lang w:val="es-ES_tradnl" w:eastAsia="en-US"/>
        </w:rPr>
        <w:t>En todo caso, estos datos deben considerarse como provisionales en tanto la Intervención General de la Administración del Estado (IGAE) no elabore las Cuentas Económicas del Sector Público de 2024.</w:t>
      </w:r>
    </w:p>
    <w:p w14:paraId="4E9FF1A3" w14:textId="77777777" w:rsidR="003F1E59" w:rsidRDefault="003F1E59" w:rsidP="003E6274">
      <w:pPr>
        <w:jc w:val="both"/>
        <w:rPr>
          <w:rFonts w:ascii="Arial" w:hAnsi="Arial"/>
          <w:b/>
          <w:color w:val="000000"/>
          <w:kern w:val="28"/>
          <w:sz w:val="25"/>
          <w:szCs w:val="26"/>
        </w:rPr>
      </w:pPr>
    </w:p>
    <w:p w14:paraId="6905D83F" w14:textId="77777777" w:rsidR="003F1E59" w:rsidRDefault="003F1E59" w:rsidP="003E6274">
      <w:pPr>
        <w:jc w:val="both"/>
        <w:rPr>
          <w:rFonts w:ascii="Arial" w:hAnsi="Arial"/>
          <w:b/>
          <w:color w:val="000000"/>
          <w:kern w:val="28"/>
          <w:sz w:val="25"/>
          <w:szCs w:val="26"/>
        </w:rPr>
      </w:pPr>
    </w:p>
    <w:p w14:paraId="2045E785" w14:textId="77777777" w:rsidR="003E6274" w:rsidRDefault="003E6274">
      <w:pPr>
        <w:rPr>
          <w:rFonts w:ascii="Arial" w:hAnsi="Arial"/>
          <w:b/>
          <w:color w:val="000000"/>
          <w:kern w:val="28"/>
          <w:sz w:val="25"/>
          <w:szCs w:val="26"/>
        </w:rPr>
      </w:pPr>
      <w:r>
        <w:br w:type="page"/>
      </w:r>
    </w:p>
    <w:p w14:paraId="34CF8BBF" w14:textId="77777777" w:rsidR="00986E91" w:rsidRPr="00E84951" w:rsidRDefault="00614DC4" w:rsidP="00E84951">
      <w:pPr>
        <w:pStyle w:val="atitulo1"/>
      </w:pPr>
      <w:bookmarkStart w:id="40" w:name="_Toc224552544"/>
      <w:r>
        <w:lastRenderedPageBreak/>
        <w:t>VII. Párrafo de otras cuestiones</w:t>
      </w:r>
      <w:bookmarkEnd w:id="39"/>
      <w:bookmarkEnd w:id="40"/>
      <w:r>
        <w:t xml:space="preserve"> </w:t>
      </w:r>
      <w:r>
        <w:rPr>
          <w:color w:val="FF0000"/>
        </w:rPr>
        <w:t xml:space="preserve"> </w:t>
      </w:r>
    </w:p>
    <w:p w14:paraId="1930DB3B" w14:textId="77777777" w:rsidR="00E35657" w:rsidRDefault="00F57B88" w:rsidP="00C33D2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4"/>
        <w:jc w:val="both"/>
        <w:rPr>
          <w:rFonts w:cs="Arial"/>
          <w:lang w:val="es-ES_tradnl" w:eastAsia="en-US"/>
        </w:rPr>
      </w:pPr>
      <w:r w:rsidRPr="00F57B88">
        <w:rPr>
          <w:rFonts w:cs="Arial"/>
          <w:lang w:val="es-ES_tradnl" w:eastAsia="en-US"/>
        </w:rPr>
        <w:t>Destacamos que la reactivación de las reglas fiscales a partir de 2024 obligará a limitar el crecimiento del gasto público con respecto a la tendencia de los últimos años, que se muestra en la tabla siguiente</w:t>
      </w:r>
      <w:r w:rsidR="00AE5396">
        <w:rPr>
          <w:rFonts w:cs="Arial"/>
          <w:lang w:val="es-ES_tradnl" w:eastAsia="en-US"/>
        </w:rPr>
        <w:t>:</w:t>
      </w:r>
    </w:p>
    <w:tbl>
      <w:tblPr>
        <w:tblW w:w="8789" w:type="dxa"/>
        <w:jc w:val="center"/>
        <w:tblLayout w:type="fixed"/>
        <w:tblCellMar>
          <w:left w:w="70" w:type="dxa"/>
          <w:right w:w="70" w:type="dxa"/>
        </w:tblCellMar>
        <w:tblLook w:val="04A0" w:firstRow="1" w:lastRow="0" w:firstColumn="1" w:lastColumn="0" w:noHBand="0" w:noVBand="1"/>
      </w:tblPr>
      <w:tblGrid>
        <w:gridCol w:w="1066"/>
        <w:gridCol w:w="599"/>
        <w:gridCol w:w="600"/>
        <w:gridCol w:w="601"/>
        <w:gridCol w:w="601"/>
        <w:gridCol w:w="601"/>
        <w:gridCol w:w="601"/>
        <w:gridCol w:w="601"/>
        <w:gridCol w:w="601"/>
        <w:gridCol w:w="601"/>
        <w:gridCol w:w="601"/>
        <w:gridCol w:w="854"/>
        <w:gridCol w:w="862"/>
      </w:tblGrid>
      <w:tr w:rsidR="006E220F" w:rsidRPr="00677528" w14:paraId="7646D2F3" w14:textId="77777777" w:rsidTr="00726AD8">
        <w:trPr>
          <w:trHeight w:val="255"/>
          <w:jc w:val="center"/>
        </w:trPr>
        <w:tc>
          <w:tcPr>
            <w:tcW w:w="1134"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02572CCC" w14:textId="77777777" w:rsidR="006E220F" w:rsidRPr="00677528" w:rsidRDefault="006E220F" w:rsidP="006E220F">
            <w:pPr>
              <w:pStyle w:val="cuadroCabe"/>
            </w:pPr>
            <w:r w:rsidRPr="00677528">
              <w:t> </w:t>
            </w:r>
          </w:p>
        </w:tc>
        <w:tc>
          <w:tcPr>
            <w:tcW w:w="63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55E30B9" w14:textId="77777777" w:rsidR="006E220F" w:rsidRPr="00677528" w:rsidRDefault="006E220F" w:rsidP="006E220F">
            <w:pPr>
              <w:pStyle w:val="cuadroCabe"/>
              <w:jc w:val="right"/>
              <w:rPr>
                <w:sz w:val="16"/>
                <w:szCs w:val="16"/>
              </w:rPr>
            </w:pPr>
            <w:r w:rsidRPr="00677528">
              <w:rPr>
                <w:sz w:val="16"/>
                <w:szCs w:val="16"/>
              </w:rPr>
              <w:t>2015</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9802643" w14:textId="77777777" w:rsidR="006E220F" w:rsidRPr="00677528" w:rsidRDefault="006E220F" w:rsidP="006E220F">
            <w:pPr>
              <w:pStyle w:val="cuadroCabe"/>
              <w:jc w:val="right"/>
              <w:rPr>
                <w:sz w:val="16"/>
                <w:szCs w:val="16"/>
              </w:rPr>
            </w:pPr>
            <w:r w:rsidRPr="00677528">
              <w:rPr>
                <w:sz w:val="16"/>
                <w:szCs w:val="16"/>
              </w:rPr>
              <w:t>2016</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7448CF40" w14:textId="77777777" w:rsidR="006E220F" w:rsidRPr="00677528" w:rsidRDefault="006E220F" w:rsidP="006E220F">
            <w:pPr>
              <w:pStyle w:val="cuadroCabe"/>
              <w:jc w:val="right"/>
              <w:rPr>
                <w:sz w:val="16"/>
                <w:szCs w:val="16"/>
              </w:rPr>
            </w:pPr>
            <w:r w:rsidRPr="00677528">
              <w:rPr>
                <w:sz w:val="16"/>
                <w:szCs w:val="16"/>
              </w:rPr>
              <w:t>2017</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2843AE35" w14:textId="77777777" w:rsidR="006E220F" w:rsidRPr="00677528" w:rsidRDefault="006E220F" w:rsidP="006E220F">
            <w:pPr>
              <w:pStyle w:val="cuadroCabe"/>
              <w:jc w:val="right"/>
              <w:rPr>
                <w:sz w:val="16"/>
                <w:szCs w:val="16"/>
              </w:rPr>
            </w:pPr>
            <w:r w:rsidRPr="00677528">
              <w:rPr>
                <w:sz w:val="16"/>
                <w:szCs w:val="16"/>
              </w:rPr>
              <w:t>2018</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477EE6B8" w14:textId="77777777" w:rsidR="006E220F" w:rsidRPr="00677528" w:rsidRDefault="006E220F" w:rsidP="006E220F">
            <w:pPr>
              <w:pStyle w:val="cuadroCabe"/>
              <w:jc w:val="right"/>
              <w:rPr>
                <w:sz w:val="16"/>
                <w:szCs w:val="16"/>
              </w:rPr>
            </w:pPr>
            <w:r w:rsidRPr="00677528">
              <w:rPr>
                <w:sz w:val="16"/>
                <w:szCs w:val="16"/>
              </w:rPr>
              <w:t>2019</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A65F4E9" w14:textId="77777777" w:rsidR="006E220F" w:rsidRPr="00677528" w:rsidRDefault="006E220F" w:rsidP="006E220F">
            <w:pPr>
              <w:pStyle w:val="cuadroCabe"/>
              <w:jc w:val="right"/>
              <w:rPr>
                <w:sz w:val="16"/>
                <w:szCs w:val="16"/>
              </w:rPr>
            </w:pPr>
            <w:r w:rsidRPr="00677528">
              <w:rPr>
                <w:sz w:val="16"/>
                <w:szCs w:val="16"/>
              </w:rPr>
              <w:t>2020</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4718734" w14:textId="77777777" w:rsidR="006E220F" w:rsidRPr="00677528" w:rsidRDefault="006E220F" w:rsidP="006E220F">
            <w:pPr>
              <w:pStyle w:val="cuadroCabe"/>
              <w:jc w:val="right"/>
              <w:rPr>
                <w:sz w:val="16"/>
                <w:szCs w:val="16"/>
              </w:rPr>
            </w:pPr>
            <w:r w:rsidRPr="00677528">
              <w:rPr>
                <w:sz w:val="16"/>
                <w:szCs w:val="16"/>
              </w:rPr>
              <w:t>2021</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725CB9B1" w14:textId="77777777" w:rsidR="006E220F" w:rsidRPr="00677528" w:rsidRDefault="006E220F" w:rsidP="006E220F">
            <w:pPr>
              <w:pStyle w:val="cuadroCabe"/>
              <w:jc w:val="right"/>
              <w:rPr>
                <w:sz w:val="16"/>
                <w:szCs w:val="16"/>
              </w:rPr>
            </w:pPr>
            <w:r w:rsidRPr="00677528">
              <w:rPr>
                <w:sz w:val="16"/>
                <w:szCs w:val="16"/>
              </w:rPr>
              <w:t>2022</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A4CB967" w14:textId="77777777" w:rsidR="006E220F" w:rsidRPr="00677528" w:rsidRDefault="006E220F" w:rsidP="006E220F">
            <w:pPr>
              <w:pStyle w:val="cuadroCabe"/>
              <w:jc w:val="right"/>
              <w:rPr>
                <w:sz w:val="16"/>
                <w:szCs w:val="16"/>
              </w:rPr>
            </w:pPr>
            <w:r w:rsidRPr="00677528">
              <w:rPr>
                <w:sz w:val="16"/>
                <w:szCs w:val="16"/>
              </w:rPr>
              <w:t>2023</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1C71993C" w14:textId="77777777" w:rsidR="006E220F" w:rsidRPr="00677528" w:rsidRDefault="006E220F" w:rsidP="006E220F">
            <w:pPr>
              <w:pStyle w:val="cuadroCabe"/>
              <w:jc w:val="right"/>
              <w:rPr>
                <w:sz w:val="16"/>
                <w:szCs w:val="16"/>
              </w:rPr>
            </w:pPr>
            <w:r w:rsidRPr="00677528">
              <w:rPr>
                <w:sz w:val="16"/>
                <w:szCs w:val="16"/>
              </w:rPr>
              <w:t>2024</w:t>
            </w:r>
          </w:p>
        </w:tc>
        <w:tc>
          <w:tcPr>
            <w:tcW w:w="90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4D104D17" w14:textId="77777777" w:rsidR="00B22752" w:rsidRDefault="006E220F" w:rsidP="00B22752">
            <w:pPr>
              <w:pStyle w:val="cuadroCabe"/>
              <w:jc w:val="right"/>
              <w:rPr>
                <w:sz w:val="16"/>
                <w:szCs w:val="16"/>
              </w:rPr>
            </w:pPr>
            <w:r w:rsidRPr="00677528">
              <w:rPr>
                <w:sz w:val="16"/>
                <w:szCs w:val="16"/>
              </w:rPr>
              <w:t xml:space="preserve"> </w:t>
            </w:r>
            <w:r w:rsidR="00B22752">
              <w:rPr>
                <w:sz w:val="16"/>
                <w:szCs w:val="16"/>
              </w:rPr>
              <w:t xml:space="preserve">% </w:t>
            </w:r>
            <w:r w:rsidRPr="00677528">
              <w:rPr>
                <w:sz w:val="16"/>
                <w:szCs w:val="16"/>
              </w:rPr>
              <w:t>Va.</w:t>
            </w:r>
          </w:p>
          <w:p w14:paraId="056A5156" w14:textId="77777777" w:rsidR="006E220F" w:rsidRPr="00677528" w:rsidRDefault="006E220F" w:rsidP="006E220F">
            <w:pPr>
              <w:pStyle w:val="cuadroCabe"/>
              <w:jc w:val="right"/>
              <w:rPr>
                <w:sz w:val="16"/>
                <w:szCs w:val="16"/>
              </w:rPr>
            </w:pPr>
            <w:r w:rsidRPr="00677528">
              <w:rPr>
                <w:sz w:val="16"/>
                <w:szCs w:val="16"/>
              </w:rPr>
              <w:t>24/15</w:t>
            </w:r>
          </w:p>
          <w:p w14:paraId="5ABF0BE2" w14:textId="77777777" w:rsidR="006E220F" w:rsidRPr="00677528" w:rsidRDefault="006E220F" w:rsidP="006E220F">
            <w:pPr>
              <w:pStyle w:val="cuadroCabe"/>
              <w:jc w:val="right"/>
              <w:rPr>
                <w:sz w:val="16"/>
                <w:szCs w:val="16"/>
              </w:rPr>
            </w:pPr>
            <w:r w:rsidRPr="00677528">
              <w:rPr>
                <w:sz w:val="16"/>
                <w:szCs w:val="16"/>
              </w:rPr>
              <w:t>(Nominal)</w:t>
            </w:r>
          </w:p>
        </w:tc>
        <w:tc>
          <w:tcPr>
            <w:tcW w:w="907" w:type="dxa"/>
            <w:tcBorders>
              <w:top w:val="single" w:sz="4" w:space="0" w:color="auto"/>
              <w:left w:val="nil"/>
              <w:bottom w:val="single" w:sz="4" w:space="0" w:color="auto"/>
              <w:right w:val="nil"/>
            </w:tcBorders>
            <w:shd w:val="clear" w:color="000000" w:fill="8DB3E2"/>
          </w:tcPr>
          <w:p w14:paraId="6E37CD6B" w14:textId="77777777" w:rsidR="00B22752" w:rsidRDefault="00B22752" w:rsidP="006E220F">
            <w:pPr>
              <w:pStyle w:val="cuadroCabe"/>
              <w:jc w:val="right"/>
              <w:rPr>
                <w:sz w:val="16"/>
                <w:szCs w:val="16"/>
              </w:rPr>
            </w:pPr>
            <w:r>
              <w:rPr>
                <w:sz w:val="16"/>
                <w:szCs w:val="16"/>
              </w:rPr>
              <w:t xml:space="preserve">% </w:t>
            </w:r>
            <w:r w:rsidR="006E220F" w:rsidRPr="00677528">
              <w:rPr>
                <w:sz w:val="16"/>
                <w:szCs w:val="16"/>
              </w:rPr>
              <w:t>Va.</w:t>
            </w:r>
          </w:p>
          <w:p w14:paraId="6DD0666C" w14:textId="77777777" w:rsidR="006E220F" w:rsidRPr="00677528" w:rsidRDefault="006E220F" w:rsidP="006E220F">
            <w:pPr>
              <w:pStyle w:val="cuadroCabe"/>
              <w:jc w:val="right"/>
              <w:rPr>
                <w:sz w:val="16"/>
                <w:szCs w:val="16"/>
              </w:rPr>
            </w:pPr>
            <w:r w:rsidRPr="00677528">
              <w:rPr>
                <w:sz w:val="16"/>
                <w:szCs w:val="16"/>
              </w:rPr>
              <w:t>24/15</w:t>
            </w:r>
          </w:p>
          <w:p w14:paraId="6EF63471" w14:textId="77777777" w:rsidR="006E220F" w:rsidRPr="00677528" w:rsidRDefault="006E220F" w:rsidP="006E220F">
            <w:pPr>
              <w:pStyle w:val="cuadroCabe"/>
              <w:jc w:val="right"/>
              <w:rPr>
                <w:sz w:val="16"/>
                <w:szCs w:val="16"/>
              </w:rPr>
            </w:pPr>
            <w:r w:rsidRPr="00677528">
              <w:rPr>
                <w:sz w:val="16"/>
                <w:szCs w:val="16"/>
              </w:rPr>
              <w:t>(Real*)</w:t>
            </w:r>
          </w:p>
        </w:tc>
      </w:tr>
      <w:tr w:rsidR="006E220F" w:rsidRPr="00677528" w14:paraId="15DA4711" w14:textId="77777777" w:rsidTr="00726AD8">
        <w:trPr>
          <w:trHeight w:val="198"/>
          <w:jc w:val="center"/>
        </w:trPr>
        <w:tc>
          <w:tcPr>
            <w:tcW w:w="1134" w:type="dxa"/>
            <w:tcBorders>
              <w:top w:val="single" w:sz="4" w:space="0" w:color="auto"/>
              <w:left w:val="nil"/>
              <w:bottom w:val="single" w:sz="4" w:space="0" w:color="auto"/>
              <w:right w:val="nil"/>
            </w:tcBorders>
            <w:tcMar>
              <w:left w:w="0" w:type="dxa"/>
              <w:right w:w="0" w:type="dxa"/>
            </w:tcMar>
            <w:vAlign w:val="center"/>
            <w:hideMark/>
          </w:tcPr>
          <w:p w14:paraId="1617B6E1" w14:textId="77777777" w:rsidR="006E220F" w:rsidRPr="00677528" w:rsidRDefault="006E220F" w:rsidP="006E220F">
            <w:pPr>
              <w:pStyle w:val="cuatexto"/>
              <w:rPr>
                <w:sz w:val="16"/>
                <w:szCs w:val="16"/>
              </w:rPr>
            </w:pPr>
            <w:r w:rsidRPr="00677528">
              <w:rPr>
                <w:sz w:val="16"/>
                <w:szCs w:val="16"/>
              </w:rPr>
              <w:t>Gasto ejecutado</w:t>
            </w:r>
          </w:p>
        </w:tc>
        <w:tc>
          <w:tcPr>
            <w:tcW w:w="637" w:type="dxa"/>
            <w:tcBorders>
              <w:top w:val="single" w:sz="4" w:space="0" w:color="auto"/>
              <w:left w:val="nil"/>
              <w:bottom w:val="single" w:sz="4" w:space="0" w:color="auto"/>
              <w:right w:val="nil"/>
            </w:tcBorders>
            <w:tcMar>
              <w:left w:w="0" w:type="dxa"/>
              <w:right w:w="0" w:type="dxa"/>
            </w:tcMar>
            <w:vAlign w:val="center"/>
            <w:hideMark/>
          </w:tcPr>
          <w:p w14:paraId="26CFA04B" w14:textId="77777777" w:rsidR="006E220F" w:rsidRPr="00677528" w:rsidRDefault="006E220F" w:rsidP="006E220F">
            <w:pPr>
              <w:pStyle w:val="cuatexto"/>
              <w:jc w:val="right"/>
              <w:rPr>
                <w:sz w:val="16"/>
                <w:szCs w:val="16"/>
              </w:rPr>
            </w:pPr>
            <w:r w:rsidRPr="00677528">
              <w:rPr>
                <w:sz w:val="16"/>
                <w:szCs w:val="16"/>
              </w:rPr>
              <w:t>3.914</w:t>
            </w:r>
          </w:p>
        </w:tc>
        <w:tc>
          <w:tcPr>
            <w:tcW w:w="638" w:type="dxa"/>
            <w:tcBorders>
              <w:top w:val="single" w:sz="4" w:space="0" w:color="auto"/>
              <w:left w:val="nil"/>
              <w:bottom w:val="single" w:sz="4" w:space="0" w:color="auto"/>
              <w:right w:val="nil"/>
            </w:tcBorders>
            <w:tcMar>
              <w:left w:w="0" w:type="dxa"/>
              <w:right w:w="0" w:type="dxa"/>
            </w:tcMar>
            <w:vAlign w:val="center"/>
            <w:hideMark/>
          </w:tcPr>
          <w:p w14:paraId="06452CD3" w14:textId="77777777" w:rsidR="006E220F" w:rsidRPr="00677528" w:rsidRDefault="006E220F" w:rsidP="006E220F">
            <w:pPr>
              <w:pStyle w:val="cuatexto"/>
              <w:jc w:val="right"/>
              <w:rPr>
                <w:sz w:val="16"/>
                <w:szCs w:val="16"/>
              </w:rPr>
            </w:pPr>
            <w:r w:rsidRPr="00677528">
              <w:rPr>
                <w:sz w:val="16"/>
                <w:szCs w:val="16"/>
              </w:rPr>
              <w:t>3.967</w:t>
            </w:r>
          </w:p>
        </w:tc>
        <w:tc>
          <w:tcPr>
            <w:tcW w:w="638" w:type="dxa"/>
            <w:tcBorders>
              <w:top w:val="single" w:sz="4" w:space="0" w:color="auto"/>
              <w:left w:val="nil"/>
              <w:bottom w:val="single" w:sz="4" w:space="0" w:color="auto"/>
              <w:right w:val="nil"/>
            </w:tcBorders>
            <w:tcMar>
              <w:left w:w="0" w:type="dxa"/>
              <w:right w:w="0" w:type="dxa"/>
            </w:tcMar>
            <w:vAlign w:val="center"/>
            <w:hideMark/>
          </w:tcPr>
          <w:p w14:paraId="26D54A62" w14:textId="77777777" w:rsidR="006E220F" w:rsidRPr="00677528" w:rsidRDefault="006E220F" w:rsidP="006E220F">
            <w:pPr>
              <w:pStyle w:val="cuatexto"/>
              <w:jc w:val="right"/>
              <w:rPr>
                <w:sz w:val="16"/>
                <w:szCs w:val="16"/>
              </w:rPr>
            </w:pPr>
            <w:r w:rsidRPr="00677528">
              <w:rPr>
                <w:sz w:val="16"/>
                <w:szCs w:val="16"/>
              </w:rPr>
              <w:t>3.984</w:t>
            </w:r>
          </w:p>
        </w:tc>
        <w:tc>
          <w:tcPr>
            <w:tcW w:w="638" w:type="dxa"/>
            <w:tcBorders>
              <w:top w:val="single" w:sz="4" w:space="0" w:color="auto"/>
              <w:left w:val="nil"/>
              <w:bottom w:val="single" w:sz="4" w:space="0" w:color="auto"/>
              <w:right w:val="nil"/>
            </w:tcBorders>
            <w:tcMar>
              <w:left w:w="0" w:type="dxa"/>
              <w:right w:w="0" w:type="dxa"/>
            </w:tcMar>
            <w:vAlign w:val="center"/>
            <w:hideMark/>
          </w:tcPr>
          <w:p w14:paraId="5F936020" w14:textId="77777777" w:rsidR="006E220F" w:rsidRPr="00677528" w:rsidRDefault="006E220F" w:rsidP="006E220F">
            <w:pPr>
              <w:pStyle w:val="cuatexto"/>
              <w:jc w:val="right"/>
              <w:rPr>
                <w:sz w:val="16"/>
                <w:szCs w:val="16"/>
              </w:rPr>
            </w:pPr>
            <w:r w:rsidRPr="00677528">
              <w:rPr>
                <w:sz w:val="16"/>
                <w:szCs w:val="16"/>
              </w:rPr>
              <w:t>4.180</w:t>
            </w:r>
          </w:p>
        </w:tc>
        <w:tc>
          <w:tcPr>
            <w:tcW w:w="638" w:type="dxa"/>
            <w:tcBorders>
              <w:top w:val="single" w:sz="4" w:space="0" w:color="auto"/>
              <w:left w:val="nil"/>
              <w:bottom w:val="single" w:sz="4" w:space="0" w:color="auto"/>
              <w:right w:val="nil"/>
            </w:tcBorders>
            <w:tcMar>
              <w:left w:w="0" w:type="dxa"/>
              <w:right w:w="0" w:type="dxa"/>
            </w:tcMar>
            <w:vAlign w:val="center"/>
            <w:hideMark/>
          </w:tcPr>
          <w:p w14:paraId="33DB9340" w14:textId="77777777" w:rsidR="006E220F" w:rsidRPr="00677528" w:rsidRDefault="006E220F" w:rsidP="006E220F">
            <w:pPr>
              <w:pStyle w:val="cuatexto"/>
              <w:jc w:val="right"/>
              <w:rPr>
                <w:sz w:val="16"/>
                <w:szCs w:val="16"/>
              </w:rPr>
            </w:pPr>
            <w:r w:rsidRPr="00677528">
              <w:rPr>
                <w:sz w:val="16"/>
                <w:szCs w:val="16"/>
              </w:rPr>
              <w:t>4.396</w:t>
            </w:r>
          </w:p>
        </w:tc>
        <w:tc>
          <w:tcPr>
            <w:tcW w:w="638" w:type="dxa"/>
            <w:tcBorders>
              <w:top w:val="single" w:sz="4" w:space="0" w:color="auto"/>
              <w:left w:val="nil"/>
              <w:bottom w:val="single" w:sz="4" w:space="0" w:color="auto"/>
              <w:right w:val="nil"/>
            </w:tcBorders>
            <w:tcMar>
              <w:left w:w="0" w:type="dxa"/>
              <w:right w:w="0" w:type="dxa"/>
            </w:tcMar>
            <w:vAlign w:val="center"/>
            <w:hideMark/>
          </w:tcPr>
          <w:p w14:paraId="09ACE01C" w14:textId="77777777" w:rsidR="006E220F" w:rsidRPr="00677528" w:rsidRDefault="006E220F" w:rsidP="006E220F">
            <w:pPr>
              <w:pStyle w:val="cuatexto"/>
              <w:jc w:val="right"/>
              <w:rPr>
                <w:sz w:val="16"/>
                <w:szCs w:val="16"/>
              </w:rPr>
            </w:pPr>
            <w:r w:rsidRPr="00677528">
              <w:rPr>
                <w:sz w:val="16"/>
                <w:szCs w:val="16"/>
              </w:rPr>
              <w:t>4.587</w:t>
            </w:r>
          </w:p>
        </w:tc>
        <w:tc>
          <w:tcPr>
            <w:tcW w:w="638" w:type="dxa"/>
            <w:tcBorders>
              <w:top w:val="single" w:sz="4" w:space="0" w:color="auto"/>
              <w:left w:val="nil"/>
              <w:bottom w:val="single" w:sz="4" w:space="0" w:color="auto"/>
              <w:right w:val="nil"/>
            </w:tcBorders>
            <w:tcMar>
              <w:left w:w="0" w:type="dxa"/>
              <w:right w:w="0" w:type="dxa"/>
            </w:tcMar>
            <w:vAlign w:val="center"/>
            <w:hideMark/>
          </w:tcPr>
          <w:p w14:paraId="481E4E30" w14:textId="77777777" w:rsidR="006E220F" w:rsidRPr="00677528" w:rsidRDefault="006E220F" w:rsidP="006E220F">
            <w:pPr>
              <w:pStyle w:val="cuatexto"/>
              <w:jc w:val="right"/>
              <w:rPr>
                <w:sz w:val="16"/>
                <w:szCs w:val="16"/>
              </w:rPr>
            </w:pPr>
            <w:r w:rsidRPr="00677528">
              <w:rPr>
                <w:sz w:val="16"/>
                <w:szCs w:val="16"/>
              </w:rPr>
              <w:t>5.064</w:t>
            </w:r>
          </w:p>
        </w:tc>
        <w:tc>
          <w:tcPr>
            <w:tcW w:w="638" w:type="dxa"/>
            <w:tcBorders>
              <w:top w:val="single" w:sz="4" w:space="0" w:color="auto"/>
              <w:left w:val="nil"/>
              <w:bottom w:val="single" w:sz="4" w:space="0" w:color="auto"/>
              <w:right w:val="nil"/>
            </w:tcBorders>
            <w:tcMar>
              <w:left w:w="0" w:type="dxa"/>
              <w:right w:w="0" w:type="dxa"/>
            </w:tcMar>
            <w:vAlign w:val="center"/>
            <w:hideMark/>
          </w:tcPr>
          <w:p w14:paraId="4DAA743C" w14:textId="77777777" w:rsidR="006E220F" w:rsidRPr="00677528" w:rsidRDefault="006E220F" w:rsidP="006E220F">
            <w:pPr>
              <w:pStyle w:val="cuatexto"/>
              <w:jc w:val="right"/>
              <w:rPr>
                <w:sz w:val="16"/>
                <w:szCs w:val="16"/>
              </w:rPr>
            </w:pPr>
            <w:r w:rsidRPr="00677528">
              <w:rPr>
                <w:sz w:val="16"/>
                <w:szCs w:val="16"/>
              </w:rPr>
              <w:t>5.601</w:t>
            </w:r>
          </w:p>
        </w:tc>
        <w:tc>
          <w:tcPr>
            <w:tcW w:w="638" w:type="dxa"/>
            <w:tcBorders>
              <w:top w:val="single" w:sz="4" w:space="0" w:color="auto"/>
              <w:left w:val="nil"/>
              <w:bottom w:val="single" w:sz="4" w:space="0" w:color="auto"/>
              <w:right w:val="nil"/>
            </w:tcBorders>
            <w:tcMar>
              <w:left w:w="0" w:type="dxa"/>
              <w:right w:w="0" w:type="dxa"/>
            </w:tcMar>
            <w:vAlign w:val="center"/>
            <w:hideMark/>
          </w:tcPr>
          <w:p w14:paraId="1F39F1BF" w14:textId="77777777" w:rsidR="006E220F" w:rsidRPr="00677528" w:rsidRDefault="006E220F" w:rsidP="006E220F">
            <w:pPr>
              <w:pStyle w:val="cuatexto"/>
              <w:jc w:val="right"/>
              <w:rPr>
                <w:sz w:val="16"/>
                <w:szCs w:val="16"/>
              </w:rPr>
            </w:pPr>
            <w:r w:rsidRPr="00677528">
              <w:rPr>
                <w:sz w:val="16"/>
                <w:szCs w:val="16"/>
              </w:rPr>
              <w:t>5.782</w:t>
            </w:r>
          </w:p>
        </w:tc>
        <w:tc>
          <w:tcPr>
            <w:tcW w:w="638" w:type="dxa"/>
            <w:tcBorders>
              <w:top w:val="single" w:sz="4" w:space="0" w:color="auto"/>
              <w:left w:val="nil"/>
              <w:bottom w:val="single" w:sz="4" w:space="0" w:color="auto"/>
              <w:right w:val="nil"/>
            </w:tcBorders>
            <w:tcMar>
              <w:left w:w="0" w:type="dxa"/>
              <w:right w:w="0" w:type="dxa"/>
            </w:tcMar>
            <w:vAlign w:val="center"/>
            <w:hideMark/>
          </w:tcPr>
          <w:p w14:paraId="0CFBFEF6" w14:textId="77777777" w:rsidR="006E220F" w:rsidRPr="00677528" w:rsidRDefault="006E220F" w:rsidP="006E220F">
            <w:pPr>
              <w:pStyle w:val="cuatexto"/>
              <w:jc w:val="right"/>
              <w:rPr>
                <w:sz w:val="16"/>
                <w:szCs w:val="16"/>
              </w:rPr>
            </w:pPr>
            <w:r w:rsidRPr="00677528">
              <w:rPr>
                <w:sz w:val="16"/>
                <w:szCs w:val="16"/>
              </w:rPr>
              <w:t>5.940</w:t>
            </w:r>
          </w:p>
        </w:tc>
        <w:tc>
          <w:tcPr>
            <w:tcW w:w="907" w:type="dxa"/>
            <w:tcBorders>
              <w:top w:val="single" w:sz="4" w:space="0" w:color="auto"/>
              <w:left w:val="nil"/>
              <w:bottom w:val="single" w:sz="4" w:space="0" w:color="auto"/>
              <w:right w:val="nil"/>
            </w:tcBorders>
            <w:tcMar>
              <w:left w:w="0" w:type="dxa"/>
              <w:right w:w="0" w:type="dxa"/>
            </w:tcMar>
            <w:vAlign w:val="center"/>
            <w:hideMark/>
          </w:tcPr>
          <w:p w14:paraId="3A70DD4A" w14:textId="77777777" w:rsidR="006E220F" w:rsidRPr="00677528" w:rsidRDefault="006E220F" w:rsidP="006E220F">
            <w:pPr>
              <w:pStyle w:val="cuatexto"/>
              <w:jc w:val="right"/>
              <w:rPr>
                <w:sz w:val="16"/>
                <w:szCs w:val="16"/>
              </w:rPr>
            </w:pPr>
            <w:r w:rsidRPr="00677528">
              <w:rPr>
                <w:sz w:val="16"/>
                <w:szCs w:val="16"/>
              </w:rPr>
              <w:t>52%</w:t>
            </w:r>
          </w:p>
        </w:tc>
        <w:tc>
          <w:tcPr>
            <w:tcW w:w="907" w:type="dxa"/>
            <w:tcBorders>
              <w:top w:val="single" w:sz="4" w:space="0" w:color="auto"/>
              <w:left w:val="nil"/>
              <w:bottom w:val="single" w:sz="4" w:space="0" w:color="auto"/>
              <w:right w:val="nil"/>
            </w:tcBorders>
          </w:tcPr>
          <w:p w14:paraId="16E62305" w14:textId="77777777" w:rsidR="006E220F" w:rsidRPr="00677528" w:rsidRDefault="00152951" w:rsidP="006E220F">
            <w:pPr>
              <w:pStyle w:val="cuatexto"/>
              <w:jc w:val="right"/>
              <w:rPr>
                <w:sz w:val="16"/>
                <w:szCs w:val="16"/>
              </w:rPr>
            </w:pPr>
            <w:r>
              <w:rPr>
                <w:sz w:val="16"/>
                <w:szCs w:val="16"/>
              </w:rPr>
              <w:t>22%</w:t>
            </w:r>
          </w:p>
        </w:tc>
      </w:tr>
    </w:tbl>
    <w:p w14:paraId="71E51F41" w14:textId="77777777" w:rsidR="001E087A" w:rsidRDefault="006E220F" w:rsidP="00B22752">
      <w:pPr>
        <w:pStyle w:val="texto"/>
        <w:tabs>
          <w:tab w:val="clear" w:pos="2835"/>
          <w:tab w:val="clear" w:pos="3969"/>
          <w:tab w:val="left" w:pos="480"/>
          <w:tab w:val="num" w:pos="600"/>
          <w:tab w:val="num" w:pos="720"/>
          <w:tab w:val="num" w:pos="1320"/>
          <w:tab w:val="num" w:pos="2062"/>
          <w:tab w:val="num" w:pos="4472"/>
        </w:tabs>
        <w:suppressAutoHyphens/>
        <w:spacing w:before="240" w:after="140"/>
        <w:jc w:val="both"/>
        <w:rPr>
          <w:rFonts w:cs="Arial"/>
          <w:lang w:val="es-ES_tradnl" w:eastAsia="en-US"/>
        </w:rPr>
      </w:pPr>
      <w:r>
        <w:rPr>
          <w:rFonts w:cs="Arial"/>
          <w:lang w:val="es-ES_tradnl" w:eastAsia="en-US"/>
        </w:rPr>
        <w:t>La variación en términos nominales ha sido de un 52 por ciento. Si se descuenta la inflación en el periodo 2015-202</w:t>
      </w:r>
      <w:r w:rsidR="0099219D">
        <w:rPr>
          <w:rFonts w:cs="Arial"/>
          <w:lang w:val="es-ES_tradnl" w:eastAsia="en-US"/>
        </w:rPr>
        <w:t>4</w:t>
      </w:r>
      <w:r>
        <w:rPr>
          <w:rFonts w:cs="Arial"/>
          <w:lang w:val="es-ES_tradnl" w:eastAsia="en-US"/>
        </w:rPr>
        <w:t>, que ha sido de un 25,1 por ciento, la variación en términos reales</w:t>
      </w:r>
      <w:r w:rsidR="007708DC">
        <w:rPr>
          <w:rFonts w:cs="Arial"/>
          <w:lang w:val="es-ES_tradnl" w:eastAsia="en-US"/>
        </w:rPr>
        <w:t xml:space="preserve"> del gasto</w:t>
      </w:r>
      <w:r>
        <w:rPr>
          <w:rFonts w:cs="Arial"/>
          <w:lang w:val="es-ES_tradnl" w:eastAsia="en-US"/>
        </w:rPr>
        <w:t xml:space="preserve"> ha sido de un </w:t>
      </w:r>
      <w:r w:rsidR="00152951">
        <w:rPr>
          <w:rFonts w:cs="Arial"/>
          <w:lang w:val="es-ES_tradnl" w:eastAsia="en-US"/>
        </w:rPr>
        <w:t xml:space="preserve">22 </w:t>
      </w:r>
      <w:r>
        <w:rPr>
          <w:rFonts w:cs="Arial"/>
          <w:lang w:val="es-ES_tradnl" w:eastAsia="en-US"/>
        </w:rPr>
        <w:t xml:space="preserve">por ciento. </w:t>
      </w:r>
    </w:p>
    <w:p w14:paraId="7DECF6C6" w14:textId="77777777" w:rsidR="00706A54" w:rsidRDefault="00AE5396" w:rsidP="00776803">
      <w:pPr>
        <w:pStyle w:val="texto"/>
        <w:tabs>
          <w:tab w:val="clear" w:pos="2835"/>
          <w:tab w:val="clear" w:pos="3969"/>
          <w:tab w:val="left" w:pos="480"/>
          <w:tab w:val="num" w:pos="600"/>
          <w:tab w:val="num" w:pos="720"/>
          <w:tab w:val="num" w:pos="1320"/>
          <w:tab w:val="num" w:pos="2062"/>
          <w:tab w:val="num" w:pos="4472"/>
        </w:tabs>
        <w:suppressAutoHyphens/>
        <w:spacing w:after="140"/>
        <w:jc w:val="both"/>
        <w:rPr>
          <w:rFonts w:cs="Arial"/>
          <w:lang w:val="es-ES_tradnl" w:eastAsia="en-US"/>
        </w:rPr>
      </w:pPr>
      <w:r>
        <w:rPr>
          <w:rFonts w:cs="Arial"/>
          <w:lang w:val="es-ES_tradnl" w:eastAsia="en-US"/>
        </w:rPr>
        <w:t>Al respecto, d</w:t>
      </w:r>
      <w:r w:rsidR="006528E9" w:rsidRPr="00AE5396">
        <w:rPr>
          <w:rFonts w:cs="Arial"/>
          <w:lang w:val="es-ES_tradnl" w:eastAsia="en-US"/>
        </w:rPr>
        <w:t xml:space="preserve">ebe tenerse en cuenta que la evolución del gasto público </w:t>
      </w:r>
      <w:r w:rsidR="003C7965" w:rsidRPr="00AE5396">
        <w:rPr>
          <w:rFonts w:cs="Arial"/>
          <w:lang w:val="es-ES_tradnl" w:eastAsia="en-US"/>
        </w:rPr>
        <w:t>no s</w:t>
      </w:r>
      <w:r w:rsidR="00FA62A0">
        <w:rPr>
          <w:rFonts w:cs="Arial"/>
          <w:lang w:val="es-ES_tradnl" w:eastAsia="en-US"/>
        </w:rPr>
        <w:t>o</w:t>
      </w:r>
      <w:r w:rsidR="003C7965" w:rsidRPr="00AE5396">
        <w:rPr>
          <w:rFonts w:cs="Arial"/>
          <w:lang w:val="es-ES_tradnl" w:eastAsia="en-US"/>
        </w:rPr>
        <w:t xml:space="preserve">lo </w:t>
      </w:r>
      <w:r w:rsidR="006528E9" w:rsidRPr="00AE5396">
        <w:rPr>
          <w:rFonts w:cs="Arial"/>
          <w:lang w:val="es-ES_tradnl" w:eastAsia="en-US"/>
        </w:rPr>
        <w:t xml:space="preserve">está condicionada por la </w:t>
      </w:r>
      <w:r w:rsidR="003C7965" w:rsidRPr="00AE5396">
        <w:rPr>
          <w:rFonts w:cs="Arial"/>
          <w:lang w:val="es-ES_tradnl" w:eastAsia="en-US"/>
        </w:rPr>
        <w:t xml:space="preserve">disponibilidad de los recursos y </w:t>
      </w:r>
      <w:r w:rsidR="006528E9" w:rsidRPr="00AE5396">
        <w:rPr>
          <w:rFonts w:cs="Arial"/>
          <w:lang w:val="es-ES_tradnl" w:eastAsia="en-US"/>
        </w:rPr>
        <w:t>la act</w:t>
      </w:r>
      <w:r w:rsidR="008C344F">
        <w:rPr>
          <w:rFonts w:cs="Arial"/>
          <w:lang w:val="es-ES_tradnl" w:eastAsia="en-US"/>
        </w:rPr>
        <w:t xml:space="preserve">ivación de las reglas fiscales establecida en la normativa de estabilidad presupuestaria y sostenibilidad financiera. </w:t>
      </w:r>
      <w:r w:rsidR="000351AE">
        <w:rPr>
          <w:rFonts w:cs="Arial"/>
          <w:lang w:val="es-ES_tradnl" w:eastAsia="en-US"/>
        </w:rPr>
        <w:t>Su</w:t>
      </w:r>
      <w:r w:rsidR="00877A37">
        <w:rPr>
          <w:rFonts w:cs="Arial"/>
          <w:lang w:val="es-ES_tradnl" w:eastAsia="en-US"/>
        </w:rPr>
        <w:t xml:space="preserve"> propia </w:t>
      </w:r>
      <w:r w:rsidR="008C344F">
        <w:rPr>
          <w:rFonts w:cs="Arial"/>
          <w:lang w:val="es-ES_tradnl" w:eastAsia="en-US"/>
        </w:rPr>
        <w:t>ley reguladora</w:t>
      </w:r>
      <w:r w:rsidR="00B65545">
        <w:rPr>
          <w:rFonts w:cs="Arial"/>
          <w:lang w:val="es-ES_tradnl" w:eastAsia="en-US"/>
        </w:rPr>
        <w:t xml:space="preserve"> contempla entre los principios generales</w:t>
      </w:r>
      <w:r w:rsidR="008C344F">
        <w:rPr>
          <w:rStyle w:val="Refdenotaalpie"/>
          <w:rFonts w:cs="Arial"/>
          <w:lang w:val="es-ES_tradnl" w:eastAsia="en-US"/>
        </w:rPr>
        <w:footnoteReference w:id="3"/>
      </w:r>
      <w:r w:rsidR="00706A54">
        <w:rPr>
          <w:rFonts w:cs="Arial"/>
          <w:lang w:val="es-ES_tradnl" w:eastAsia="en-US"/>
        </w:rPr>
        <w:t xml:space="preserve"> el principio de eficiencia en la asignación y utilización de los recursos públicos </w:t>
      </w:r>
      <w:r w:rsidR="008C344F">
        <w:rPr>
          <w:rFonts w:cs="Arial"/>
          <w:lang w:val="es-ES_tradnl" w:eastAsia="en-US"/>
        </w:rPr>
        <w:t>y</w:t>
      </w:r>
      <w:r w:rsidR="00FA62A0">
        <w:rPr>
          <w:rFonts w:cs="Arial"/>
          <w:lang w:val="es-ES_tradnl" w:eastAsia="en-US"/>
        </w:rPr>
        <w:t>,</w:t>
      </w:r>
      <w:r w:rsidR="008C344F">
        <w:rPr>
          <w:rFonts w:cs="Arial"/>
          <w:lang w:val="es-ES_tradnl" w:eastAsia="en-US"/>
        </w:rPr>
        <w:t xml:space="preserve"> entre ellos, establece que “</w:t>
      </w:r>
      <w:r w:rsidR="00706A54" w:rsidRPr="00706A54">
        <w:rPr>
          <w:i/>
          <w:color w:val="000000"/>
        </w:rPr>
        <w:t>La gestión de los recursos públicos estará orientada por la eficacia, la eficiencia, la economía y la calidad, a cuyo fin se aplicarán políticas de racionalización del gasto y de mejora de la gestión del sector público</w:t>
      </w:r>
      <w:r w:rsidR="00706A54">
        <w:rPr>
          <w:rFonts w:cs="Arial"/>
          <w:lang w:val="es-ES_tradnl" w:eastAsia="en-US"/>
        </w:rPr>
        <w:t xml:space="preserve"> “.</w:t>
      </w:r>
    </w:p>
    <w:p w14:paraId="06C3F502" w14:textId="77777777" w:rsidR="007708DC" w:rsidRPr="004C0F55" w:rsidRDefault="00C636F1" w:rsidP="004C0F55">
      <w:pPr>
        <w:pStyle w:val="texto"/>
        <w:tabs>
          <w:tab w:val="clear" w:pos="2835"/>
          <w:tab w:val="clear" w:pos="3969"/>
          <w:tab w:val="num" w:pos="360"/>
          <w:tab w:val="left" w:pos="480"/>
          <w:tab w:val="num" w:pos="600"/>
          <w:tab w:val="num" w:pos="720"/>
          <w:tab w:val="num" w:pos="1320"/>
          <w:tab w:val="num" w:pos="2062"/>
          <w:tab w:val="num" w:pos="4472"/>
        </w:tabs>
        <w:suppressAutoHyphens/>
        <w:spacing w:after="140"/>
        <w:jc w:val="both"/>
        <w:rPr>
          <w:rFonts w:cs="Arial"/>
          <w:lang w:val="es-ES_tradnl" w:eastAsia="en-US"/>
        </w:rPr>
      </w:pPr>
      <w:r w:rsidRPr="00AE5396">
        <w:rPr>
          <w:rFonts w:cs="Arial"/>
          <w:lang w:val="es-ES_tradnl" w:eastAsia="en-US"/>
        </w:rPr>
        <w:t>Las limitaciones que se desprenden del diseño actual de los programas presupuestarios y la falta de una adec</w:t>
      </w:r>
      <w:r w:rsidR="003C7965" w:rsidRPr="00AE5396">
        <w:rPr>
          <w:rFonts w:cs="Arial"/>
          <w:lang w:val="es-ES_tradnl" w:eastAsia="en-US"/>
        </w:rPr>
        <w:t xml:space="preserve">uada evaluación de </w:t>
      </w:r>
      <w:proofErr w:type="gramStart"/>
      <w:r w:rsidR="003C7965" w:rsidRPr="00AE5396">
        <w:rPr>
          <w:rFonts w:cs="Arial"/>
          <w:lang w:val="es-ES_tradnl" w:eastAsia="en-US"/>
        </w:rPr>
        <w:t>los mismos</w:t>
      </w:r>
      <w:proofErr w:type="gramEnd"/>
      <w:r w:rsidR="003C7965" w:rsidRPr="00AE5396">
        <w:rPr>
          <w:rFonts w:cs="Arial"/>
          <w:lang w:val="es-ES_tradnl" w:eastAsia="en-US"/>
        </w:rPr>
        <w:t xml:space="preserve">, </w:t>
      </w:r>
      <w:proofErr w:type="gramStart"/>
      <w:r w:rsidR="003C7965" w:rsidRPr="00AE5396">
        <w:rPr>
          <w:rFonts w:cs="Arial"/>
          <w:lang w:val="es-ES_tradnl" w:eastAsia="en-US"/>
        </w:rPr>
        <w:t>pone</w:t>
      </w:r>
      <w:proofErr w:type="gramEnd"/>
      <w:r w:rsidR="003C7965" w:rsidRPr="00AE5396">
        <w:rPr>
          <w:rFonts w:cs="Arial"/>
          <w:lang w:val="es-ES_tradnl" w:eastAsia="en-US"/>
        </w:rPr>
        <w:t xml:space="preserve"> de manifiesto deficiencias significativas para </w:t>
      </w:r>
      <w:r w:rsidRPr="00AE5396">
        <w:rPr>
          <w:rFonts w:cs="Arial"/>
          <w:lang w:val="es-ES_tradnl" w:eastAsia="en-US"/>
        </w:rPr>
        <w:t>dar respuesta</w:t>
      </w:r>
      <w:r w:rsidR="001713E8">
        <w:rPr>
          <w:rFonts w:cs="Arial"/>
          <w:lang w:val="es-ES_tradnl" w:eastAsia="en-US"/>
        </w:rPr>
        <w:t xml:space="preserve"> </w:t>
      </w:r>
      <w:r w:rsidR="003C7965" w:rsidRPr="00AE5396">
        <w:rPr>
          <w:rFonts w:cs="Arial"/>
          <w:lang w:val="es-ES_tradnl" w:eastAsia="en-US"/>
        </w:rPr>
        <w:t xml:space="preserve">a los principios citados anteriormente. </w:t>
      </w:r>
    </w:p>
    <w:p w14:paraId="269AF092" w14:textId="77777777" w:rsidR="001E59EE" w:rsidRPr="004C0F55" w:rsidRDefault="007708DC" w:rsidP="00EC48E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rsidRPr="004C0F55">
        <w:t xml:space="preserve">Duplicación del túnel de </w:t>
      </w:r>
      <w:proofErr w:type="spellStart"/>
      <w:r w:rsidRPr="004C0F55">
        <w:t>Belate</w:t>
      </w:r>
      <w:proofErr w:type="spellEnd"/>
      <w:r w:rsidRPr="004C0F55">
        <w:t xml:space="preserve">. </w:t>
      </w:r>
    </w:p>
    <w:p w14:paraId="210BD646" w14:textId="77777777" w:rsidR="007708DC" w:rsidRPr="004C0F55" w:rsidRDefault="007708DC" w:rsidP="00603365">
      <w:pPr>
        <w:pStyle w:val="texto"/>
        <w:suppressAutoHyphens/>
        <w:spacing w:after="140"/>
        <w:jc w:val="both"/>
      </w:pPr>
      <w:r w:rsidRPr="004C0F55">
        <w:t xml:space="preserve">En el ejercicio fiscalizado se inician las obras de dicho túnel en marzo de 2024. Durante </w:t>
      </w:r>
      <w:r w:rsidR="00603365" w:rsidRPr="004C0F55">
        <w:t xml:space="preserve">este </w:t>
      </w:r>
      <w:r w:rsidRPr="004C0F55">
        <w:t>ejercicio, se han emitido y pagado un total de ocho certificaciones de obra por importe de 5,52 millones</w:t>
      </w:r>
      <w:r w:rsidR="00FA62A0">
        <w:t>,</w:t>
      </w:r>
      <w:r w:rsidRPr="004C0F55">
        <w:t xml:space="preserve"> que representan el siete por ciento del total del importe de adjudicación (76,09 millones</w:t>
      </w:r>
      <w:r w:rsidR="007B410F">
        <w:t>, IVA incluido</w:t>
      </w:r>
      <w:r w:rsidRPr="004C0F55">
        <w:t>).</w:t>
      </w:r>
    </w:p>
    <w:p w14:paraId="5E280EF9" w14:textId="77777777" w:rsidR="007708DC" w:rsidRDefault="007708DC" w:rsidP="007708DC">
      <w:pPr>
        <w:pStyle w:val="texto"/>
        <w:suppressAutoHyphens/>
        <w:spacing w:after="140"/>
        <w:jc w:val="both"/>
      </w:pPr>
      <w:r w:rsidRPr="004C0F55">
        <w:t xml:space="preserve">Parte de estas certificaciones se acompañan de informes </w:t>
      </w:r>
      <w:r w:rsidR="00FA62A0">
        <w:t xml:space="preserve">con </w:t>
      </w:r>
      <w:r w:rsidRPr="004C0F55">
        <w:t>propuestas de precios contradictorios por nuevas unidades de obra</w:t>
      </w:r>
      <w:r w:rsidR="00FA62A0">
        <w:t>,</w:t>
      </w:r>
      <w:r w:rsidRPr="004C0F55">
        <w:t xml:space="preserve"> con una estimación de mayor gasto de 7,21 millones.</w:t>
      </w:r>
    </w:p>
    <w:p w14:paraId="41D3549A" w14:textId="77777777" w:rsidR="007B410F" w:rsidRPr="009605F8" w:rsidRDefault="007B410F" w:rsidP="007B410F">
      <w:pPr>
        <w:pStyle w:val="texto"/>
        <w:suppressAutoHyphens/>
        <w:spacing w:after="140"/>
        <w:jc w:val="both"/>
      </w:pPr>
      <w:r w:rsidRPr="009605F8">
        <w:t>A los dos meses del inicio del contrato de obra, y cinco meses antes del inicio de los trabajos de excavación en el túnel, la UTE adjudicataria del contrato de obra, presentó una propuesta de modificación sobre la excavación y sostenimiento del proyecto constructivo.</w:t>
      </w:r>
    </w:p>
    <w:p w14:paraId="6361723B" w14:textId="77777777" w:rsidR="00603365" w:rsidRDefault="00FA62A0" w:rsidP="007708DC">
      <w:pPr>
        <w:pStyle w:val="texto"/>
        <w:suppressAutoHyphens/>
        <w:spacing w:after="140"/>
        <w:jc w:val="both"/>
        <w:rPr>
          <w:rFonts w:eastAsia="Calibri"/>
          <w:szCs w:val="26"/>
          <w:lang w:eastAsia="zh-CN"/>
        </w:rPr>
      </w:pPr>
      <w:r>
        <w:rPr>
          <w:rFonts w:eastAsia="Calibri"/>
          <w:szCs w:val="26"/>
          <w:lang w:eastAsia="zh-CN"/>
        </w:rPr>
        <w:t>En octubre de 2024, el d</w:t>
      </w:r>
      <w:r w:rsidR="00603365" w:rsidRPr="004C0F55">
        <w:rPr>
          <w:rFonts w:eastAsia="Calibri"/>
          <w:szCs w:val="26"/>
          <w:lang w:eastAsia="zh-CN"/>
        </w:rPr>
        <w:t xml:space="preserve">irector </w:t>
      </w:r>
      <w:r>
        <w:rPr>
          <w:rFonts w:eastAsia="Calibri"/>
          <w:szCs w:val="26"/>
          <w:lang w:eastAsia="zh-CN"/>
        </w:rPr>
        <w:t>g</w:t>
      </w:r>
      <w:r w:rsidR="00603365" w:rsidRPr="004C0F55">
        <w:rPr>
          <w:rFonts w:eastAsia="Calibri"/>
          <w:szCs w:val="26"/>
          <w:lang w:eastAsia="zh-CN"/>
        </w:rPr>
        <w:t xml:space="preserve">eneral de Obras Públicas e Infraestructuras </w:t>
      </w:r>
      <w:r w:rsidR="007E1A6A" w:rsidRPr="004C0F55">
        <w:rPr>
          <w:rFonts w:eastAsia="Calibri"/>
          <w:szCs w:val="26"/>
          <w:lang w:eastAsia="zh-CN"/>
        </w:rPr>
        <w:t>aprobó</w:t>
      </w:r>
      <w:r w:rsidR="00603365" w:rsidRPr="004C0F55">
        <w:rPr>
          <w:rFonts w:eastAsia="Calibri"/>
          <w:szCs w:val="26"/>
          <w:lang w:eastAsia="zh-CN"/>
        </w:rPr>
        <w:t xml:space="preserve"> la</w:t>
      </w:r>
      <w:r>
        <w:rPr>
          <w:rFonts w:eastAsia="Calibri"/>
          <w:szCs w:val="26"/>
          <w:lang w:eastAsia="zh-CN"/>
        </w:rPr>
        <w:t xml:space="preserve"> Resolución 760/2024 por la que </w:t>
      </w:r>
      <w:r w:rsidR="00E37D22" w:rsidRPr="004C0F55">
        <w:rPr>
          <w:rFonts w:eastAsia="Calibri"/>
          <w:szCs w:val="26"/>
          <w:lang w:eastAsia="zh-CN"/>
        </w:rPr>
        <w:t xml:space="preserve">se da </w:t>
      </w:r>
      <w:r w:rsidR="00E37D22" w:rsidRPr="004C0F55">
        <w:rPr>
          <w:rFonts w:eastAsia="Calibri"/>
          <w:i/>
          <w:szCs w:val="26"/>
          <w:lang w:eastAsia="zh-CN"/>
        </w:rPr>
        <w:t xml:space="preserve">“conformidad al documento </w:t>
      </w:r>
      <w:r w:rsidR="00E37D22" w:rsidRPr="004C0F55">
        <w:rPr>
          <w:rFonts w:eastAsia="Calibri"/>
          <w:i/>
          <w:szCs w:val="26"/>
          <w:lang w:eastAsia="zh-CN"/>
        </w:rPr>
        <w:lastRenderedPageBreak/>
        <w:t xml:space="preserve">“Actualización del Sostenimiento” y respuesta expresa a tres cuestiones del mismo, en lo relativo a ejecutar la excavación, sostenimiento y revestimiento de la duplicación del Túnel de </w:t>
      </w:r>
      <w:proofErr w:type="spellStart"/>
      <w:r w:rsidR="00E37D22" w:rsidRPr="004C0F55">
        <w:rPr>
          <w:rFonts w:eastAsia="Calibri"/>
          <w:i/>
          <w:szCs w:val="26"/>
          <w:lang w:eastAsia="zh-CN"/>
        </w:rPr>
        <w:t>Belate</w:t>
      </w:r>
      <w:proofErr w:type="spellEnd"/>
      <w:r w:rsidR="00E37D22" w:rsidRPr="004C0F55">
        <w:rPr>
          <w:rFonts w:eastAsia="Calibri"/>
          <w:i/>
          <w:szCs w:val="26"/>
          <w:lang w:eastAsia="zh-CN"/>
        </w:rPr>
        <w:t xml:space="preserve">, mediante el empleo de voladuras y la utilización de explosivo en la realización de las obras contenidas en el proyecto de construcción de la “Duplicación del túnel de </w:t>
      </w:r>
      <w:proofErr w:type="spellStart"/>
      <w:r w:rsidR="00E37D22" w:rsidRPr="004C0F55">
        <w:rPr>
          <w:rFonts w:eastAsia="Calibri"/>
          <w:i/>
          <w:szCs w:val="26"/>
          <w:lang w:eastAsia="zh-CN"/>
        </w:rPr>
        <w:t>Belate</w:t>
      </w:r>
      <w:proofErr w:type="spellEnd"/>
      <w:r w:rsidR="00E37D22" w:rsidRPr="004C0F55">
        <w:rPr>
          <w:rFonts w:eastAsia="Calibri"/>
          <w:i/>
          <w:szCs w:val="26"/>
          <w:lang w:eastAsia="zh-CN"/>
        </w:rPr>
        <w:t>”</w:t>
      </w:r>
      <w:r w:rsidR="00E37D22" w:rsidRPr="004C0F55">
        <w:rPr>
          <w:rFonts w:eastAsia="Calibri"/>
          <w:szCs w:val="26"/>
          <w:lang w:eastAsia="zh-CN"/>
        </w:rPr>
        <w:t>.</w:t>
      </w:r>
      <w:r>
        <w:rPr>
          <w:rFonts w:eastAsia="Calibri"/>
          <w:szCs w:val="26"/>
          <w:lang w:eastAsia="zh-CN"/>
        </w:rPr>
        <w:t xml:space="preserve"> </w:t>
      </w:r>
    </w:p>
    <w:p w14:paraId="2C683CEB" w14:textId="77777777" w:rsidR="00366B05" w:rsidRPr="005C5CC5" w:rsidRDefault="00366B05" w:rsidP="00366B05">
      <w:pPr>
        <w:pStyle w:val="texto"/>
        <w:suppressAutoHyphens/>
        <w:spacing w:after="140"/>
        <w:jc w:val="both"/>
        <w:rPr>
          <w:rFonts w:eastAsia="Calibri"/>
          <w:szCs w:val="26"/>
          <w:lang w:eastAsia="zh-CN"/>
        </w:rPr>
      </w:pPr>
      <w:r w:rsidRPr="005C5CC5">
        <w:rPr>
          <w:rFonts w:eastAsia="Calibri"/>
          <w:szCs w:val="26"/>
          <w:lang w:eastAsia="zh-CN"/>
        </w:rPr>
        <w:t xml:space="preserve">El 14 de octubre y mediante la Resolución 139/2024 de la </w:t>
      </w:r>
      <w:proofErr w:type="gramStart"/>
      <w:r w:rsidRPr="005C5CC5">
        <w:rPr>
          <w:rFonts w:eastAsia="Calibri"/>
          <w:szCs w:val="26"/>
          <w:lang w:eastAsia="zh-CN"/>
        </w:rPr>
        <w:t>Directora General</w:t>
      </w:r>
      <w:proofErr w:type="gramEnd"/>
      <w:r w:rsidRPr="005C5CC5">
        <w:rPr>
          <w:rFonts w:eastAsia="Calibri"/>
          <w:szCs w:val="26"/>
          <w:lang w:eastAsia="zh-CN"/>
        </w:rPr>
        <w:t xml:space="preserve"> de Energía, I+D+i Empresarial y Emprendimiento, se aprobó el sostenimiento contenido en el proyecto constructivo de la duplicación del túnel de </w:t>
      </w:r>
      <w:proofErr w:type="spellStart"/>
      <w:r w:rsidRPr="005C5CC5">
        <w:rPr>
          <w:rFonts w:eastAsia="Calibri"/>
          <w:szCs w:val="26"/>
          <w:lang w:eastAsia="zh-CN"/>
        </w:rPr>
        <w:t>Belate</w:t>
      </w:r>
      <w:proofErr w:type="spellEnd"/>
      <w:r w:rsidRPr="005C5CC5">
        <w:rPr>
          <w:rFonts w:eastAsia="Calibri"/>
          <w:szCs w:val="26"/>
          <w:lang w:eastAsia="zh-CN"/>
        </w:rPr>
        <w:t xml:space="preserve"> en la carretera N-121-A, de diciembre de 2022, y su modificación, de septiembre y octubre de 2024, recogida en los siguientes documentos:</w:t>
      </w:r>
    </w:p>
    <w:p w14:paraId="35F5C409" w14:textId="77777777" w:rsidR="00366B05" w:rsidRPr="005C5CC5" w:rsidRDefault="00366B05" w:rsidP="00366B05">
      <w:pPr>
        <w:pStyle w:val="texto"/>
        <w:suppressAutoHyphens/>
        <w:spacing w:after="140"/>
        <w:jc w:val="both"/>
        <w:rPr>
          <w:rFonts w:eastAsia="Calibri"/>
          <w:szCs w:val="26"/>
          <w:lang w:eastAsia="zh-CN"/>
        </w:rPr>
      </w:pPr>
      <w:r w:rsidRPr="005C5CC5">
        <w:rPr>
          <w:rFonts w:eastAsia="Calibri"/>
          <w:szCs w:val="26"/>
          <w:lang w:eastAsia="zh-CN"/>
        </w:rPr>
        <w:t>- Memoria de actualización del sostenimiento (presentada el 01/10/2024).</w:t>
      </w:r>
    </w:p>
    <w:p w14:paraId="306E5DBE" w14:textId="77777777" w:rsidR="00366B05" w:rsidRPr="005C5CC5" w:rsidRDefault="00366B05" w:rsidP="00366B05">
      <w:pPr>
        <w:pStyle w:val="texto"/>
        <w:suppressAutoHyphens/>
        <w:spacing w:after="140"/>
        <w:jc w:val="both"/>
        <w:rPr>
          <w:rFonts w:eastAsia="Calibri"/>
          <w:szCs w:val="26"/>
          <w:lang w:eastAsia="zh-CN"/>
        </w:rPr>
      </w:pPr>
      <w:r w:rsidRPr="005C5CC5">
        <w:rPr>
          <w:rFonts w:eastAsia="Calibri"/>
          <w:szCs w:val="26"/>
          <w:lang w:eastAsia="zh-CN"/>
        </w:rPr>
        <w:t>- Planos (presentado el 20/09/2024).</w:t>
      </w:r>
    </w:p>
    <w:p w14:paraId="150F1F03" w14:textId="77777777" w:rsidR="00366B05" w:rsidRPr="005C5CC5" w:rsidRDefault="00366B05" w:rsidP="00366B05">
      <w:pPr>
        <w:pStyle w:val="texto"/>
        <w:suppressAutoHyphens/>
        <w:spacing w:after="140"/>
        <w:jc w:val="both"/>
        <w:rPr>
          <w:rFonts w:eastAsia="Calibri"/>
          <w:szCs w:val="26"/>
          <w:lang w:eastAsia="zh-CN"/>
        </w:rPr>
      </w:pPr>
      <w:r w:rsidRPr="005C5CC5">
        <w:rPr>
          <w:rFonts w:eastAsia="Calibri"/>
          <w:szCs w:val="26"/>
          <w:lang w:eastAsia="zh-CN"/>
        </w:rPr>
        <w:t>- Presupuesto (presentado el 20/09/2024).</w:t>
      </w:r>
    </w:p>
    <w:p w14:paraId="00257988" w14:textId="77777777" w:rsidR="00366B05" w:rsidRPr="005C5CC5" w:rsidRDefault="00366B05" w:rsidP="00366B05">
      <w:pPr>
        <w:pStyle w:val="texto"/>
        <w:suppressAutoHyphens/>
        <w:spacing w:after="140"/>
        <w:jc w:val="both"/>
        <w:rPr>
          <w:rFonts w:eastAsia="Calibri"/>
          <w:szCs w:val="26"/>
          <w:lang w:eastAsia="zh-CN"/>
        </w:rPr>
      </w:pPr>
      <w:r w:rsidRPr="005C5CC5">
        <w:rPr>
          <w:rFonts w:eastAsia="Calibri"/>
          <w:szCs w:val="26"/>
          <w:lang w:eastAsia="zh-CN"/>
        </w:rPr>
        <w:t xml:space="preserve">Dicha resolución señalaba una serie de determinaciones técnicas </w:t>
      </w:r>
      <w:proofErr w:type="gramStart"/>
      <w:r w:rsidRPr="005C5CC5">
        <w:rPr>
          <w:rFonts w:eastAsia="Calibri"/>
          <w:szCs w:val="26"/>
          <w:lang w:eastAsia="zh-CN"/>
        </w:rPr>
        <w:t>a</w:t>
      </w:r>
      <w:proofErr w:type="gramEnd"/>
      <w:r w:rsidRPr="005C5CC5">
        <w:rPr>
          <w:rFonts w:eastAsia="Calibri"/>
          <w:szCs w:val="26"/>
          <w:lang w:eastAsia="zh-CN"/>
        </w:rPr>
        <w:t xml:space="preserve"> tener en cuenta.</w:t>
      </w:r>
    </w:p>
    <w:p w14:paraId="38B3F5CD" w14:textId="77777777" w:rsidR="00366B05" w:rsidRDefault="00366B05" w:rsidP="007708DC">
      <w:pPr>
        <w:pStyle w:val="texto"/>
        <w:suppressAutoHyphens/>
        <w:spacing w:after="140"/>
        <w:jc w:val="both"/>
        <w:rPr>
          <w:rFonts w:eastAsia="Calibri"/>
          <w:szCs w:val="26"/>
          <w:lang w:eastAsia="zh-CN"/>
        </w:rPr>
      </w:pPr>
      <w:r>
        <w:rPr>
          <w:rFonts w:eastAsia="Calibri"/>
          <w:szCs w:val="26"/>
          <w:lang w:eastAsia="zh-CN"/>
        </w:rPr>
        <w:t>La Dirección de Obra emitió un informe el 25 de noviembre de 2024,</w:t>
      </w:r>
      <w:r w:rsidR="00603365" w:rsidRPr="004C0F55">
        <w:rPr>
          <w:rFonts w:eastAsia="Calibri"/>
          <w:szCs w:val="26"/>
          <w:lang w:eastAsia="zh-CN"/>
        </w:rPr>
        <w:t xml:space="preserve"> por </w:t>
      </w:r>
      <w:r>
        <w:rPr>
          <w:rFonts w:eastAsia="Calibri"/>
          <w:szCs w:val="26"/>
          <w:lang w:eastAsia="zh-CN"/>
        </w:rPr>
        <w:t>el</w:t>
      </w:r>
      <w:r w:rsidR="00E37D22" w:rsidRPr="004C0F55">
        <w:rPr>
          <w:rFonts w:eastAsia="Calibri"/>
          <w:szCs w:val="26"/>
          <w:lang w:eastAsia="zh-CN"/>
        </w:rPr>
        <w:t xml:space="preserve"> que se </w:t>
      </w:r>
      <w:r w:rsidR="00603365" w:rsidRPr="004C0F55">
        <w:rPr>
          <w:rFonts w:eastAsia="Calibri"/>
          <w:szCs w:val="26"/>
          <w:lang w:eastAsia="zh-CN"/>
        </w:rPr>
        <w:t>propone la necesidad de llevar a cabo una modificación del proyecto constructivo</w:t>
      </w:r>
      <w:r w:rsidR="00F475A7" w:rsidRPr="004C0F55">
        <w:rPr>
          <w:rFonts w:eastAsia="Calibri"/>
          <w:szCs w:val="26"/>
          <w:lang w:eastAsia="zh-CN"/>
        </w:rPr>
        <w:t xml:space="preserve"> que incluya tanto</w:t>
      </w:r>
      <w:r w:rsidR="0027457E" w:rsidRPr="004C0F55">
        <w:rPr>
          <w:rFonts w:eastAsia="Calibri"/>
          <w:szCs w:val="26"/>
          <w:lang w:eastAsia="zh-CN"/>
        </w:rPr>
        <w:t xml:space="preserve"> la actualización del sostenimi</w:t>
      </w:r>
      <w:r w:rsidR="00CC3A81" w:rsidRPr="004C0F55">
        <w:rPr>
          <w:rFonts w:eastAsia="Calibri"/>
          <w:szCs w:val="26"/>
          <w:lang w:eastAsia="zh-CN"/>
        </w:rPr>
        <w:t>ento como otras modificaciones,</w:t>
      </w:r>
      <w:r w:rsidR="00603365" w:rsidRPr="004C0F55">
        <w:rPr>
          <w:rFonts w:eastAsia="Calibri"/>
          <w:szCs w:val="26"/>
          <w:lang w:eastAsia="zh-CN"/>
        </w:rPr>
        <w:t xml:space="preserve"> dado que las estimaciones de gasto de los nuevos precios contradictorios que se han ido aprobando superan las previsiones contractuales</w:t>
      </w:r>
      <w:r>
        <w:rPr>
          <w:rFonts w:eastAsia="Calibri"/>
          <w:szCs w:val="26"/>
          <w:lang w:eastAsia="zh-CN"/>
        </w:rPr>
        <w:t>, que fijan un máximo del 10 por ciento.</w:t>
      </w:r>
    </w:p>
    <w:p w14:paraId="6AE9976F" w14:textId="77777777" w:rsidR="007708DC" w:rsidRPr="004C0F55" w:rsidRDefault="00603365" w:rsidP="007708DC">
      <w:pPr>
        <w:pStyle w:val="texto"/>
        <w:suppressAutoHyphens/>
        <w:spacing w:after="140"/>
        <w:jc w:val="both"/>
        <w:rPr>
          <w:rFonts w:eastAsia="Calibri"/>
          <w:szCs w:val="26"/>
          <w:lang w:eastAsia="zh-CN"/>
        </w:rPr>
      </w:pPr>
      <w:r w:rsidRPr="004C0F55">
        <w:rPr>
          <w:rFonts w:eastAsia="Calibri"/>
          <w:szCs w:val="26"/>
          <w:lang w:eastAsia="zh-CN"/>
        </w:rPr>
        <w:t xml:space="preserve">Esta propuesta supondrá la posterior aprobación de la </w:t>
      </w:r>
      <w:r w:rsidRPr="004C0F55">
        <w:rPr>
          <w:rFonts w:eastAsia="Calibri"/>
          <w:szCs w:val="26"/>
          <w:lang w:val="es-ES_tradnl"/>
        </w:rPr>
        <w:t xml:space="preserve">Resolución 852/2024 de fecha 28 de noviembre de 2024 del </w:t>
      </w:r>
      <w:r w:rsidR="00FA62A0">
        <w:rPr>
          <w:rFonts w:eastAsia="Calibri"/>
          <w:szCs w:val="26"/>
          <w:lang w:eastAsia="zh-CN"/>
        </w:rPr>
        <w:t>director g</w:t>
      </w:r>
      <w:r w:rsidRPr="004C0F55">
        <w:rPr>
          <w:rFonts w:eastAsia="Calibri"/>
          <w:szCs w:val="26"/>
          <w:lang w:eastAsia="zh-CN"/>
        </w:rPr>
        <w:t xml:space="preserve">eneral de Obras Públicas </w:t>
      </w:r>
      <w:r w:rsidRPr="004C0F55">
        <w:rPr>
          <w:rFonts w:eastAsia="Calibri"/>
          <w:szCs w:val="26"/>
          <w:lang w:val="es-ES_tradnl"/>
        </w:rPr>
        <w:t>por la que se da</w:t>
      </w:r>
      <w:r w:rsidR="00E37D22" w:rsidRPr="004C0F55">
        <w:rPr>
          <w:rFonts w:eastAsia="Calibri"/>
          <w:szCs w:val="26"/>
          <w:lang w:val="es-ES_tradnl"/>
        </w:rPr>
        <w:t xml:space="preserve"> la “</w:t>
      </w:r>
      <w:r w:rsidR="00E37D22" w:rsidRPr="004C0F55">
        <w:rPr>
          <w:rFonts w:eastAsia="Calibri"/>
          <w:i/>
          <w:szCs w:val="26"/>
          <w:lang w:eastAsia="zh-CN"/>
        </w:rPr>
        <w:t xml:space="preserve">conformidad a la tramitación del modificado </w:t>
      </w:r>
      <w:proofErr w:type="spellStart"/>
      <w:r w:rsidR="00E37D22" w:rsidRPr="004C0F55">
        <w:rPr>
          <w:rFonts w:eastAsia="Calibri"/>
          <w:i/>
          <w:szCs w:val="26"/>
          <w:lang w:eastAsia="zh-CN"/>
        </w:rPr>
        <w:t>nº</w:t>
      </w:r>
      <w:proofErr w:type="spellEnd"/>
      <w:r w:rsidR="00E37D22" w:rsidRPr="004C0F55">
        <w:rPr>
          <w:rFonts w:eastAsia="Calibri"/>
          <w:i/>
          <w:szCs w:val="26"/>
          <w:lang w:eastAsia="zh-CN"/>
        </w:rPr>
        <w:t xml:space="preserve"> 1 del proyecto de las obras de la “Duplicación del túnel de </w:t>
      </w:r>
      <w:proofErr w:type="spellStart"/>
      <w:r w:rsidR="00E37D22" w:rsidRPr="004C0F55">
        <w:rPr>
          <w:rFonts w:eastAsia="Calibri"/>
          <w:i/>
          <w:szCs w:val="26"/>
          <w:lang w:eastAsia="zh-CN"/>
        </w:rPr>
        <w:t>Belate</w:t>
      </w:r>
      <w:proofErr w:type="spellEnd"/>
      <w:r w:rsidR="00E37D22" w:rsidRPr="004C0F55">
        <w:rPr>
          <w:rFonts w:eastAsia="Calibri"/>
          <w:i/>
          <w:szCs w:val="26"/>
          <w:lang w:eastAsia="zh-CN"/>
        </w:rPr>
        <w:t>” de acuerdo a los trámites establecidos en el art. 143.3 de la Ley Foral 2/2018, de Contratos Públicos de Navarra y, asimismo, autorizar la continuidad provisional de las obras para no causar un grave perjuicio para el interés público</w:t>
      </w:r>
      <w:r w:rsidR="00E37D22" w:rsidRPr="004C0F55">
        <w:rPr>
          <w:rFonts w:eastAsia="Calibri"/>
          <w:szCs w:val="26"/>
          <w:lang w:eastAsia="zh-CN"/>
        </w:rPr>
        <w:t>”</w:t>
      </w:r>
      <w:r w:rsidRPr="004C0F55">
        <w:rPr>
          <w:rFonts w:eastAsia="Calibri"/>
          <w:szCs w:val="26"/>
          <w:lang w:eastAsia="zh-CN"/>
        </w:rPr>
        <w:t>.</w:t>
      </w:r>
      <w:r w:rsidR="00E37D22" w:rsidRPr="004C0F55">
        <w:rPr>
          <w:rFonts w:eastAsia="Calibri"/>
          <w:szCs w:val="26"/>
          <w:lang w:eastAsia="zh-CN"/>
        </w:rPr>
        <w:t xml:space="preserve"> La aprobación de este modificado hubiera supuesto un incremento del precio del contrato de obras de 8,54 </w:t>
      </w:r>
      <w:r w:rsidR="00F475A7" w:rsidRPr="004C0F55">
        <w:rPr>
          <w:rFonts w:eastAsia="Calibri"/>
          <w:szCs w:val="26"/>
          <w:lang w:eastAsia="zh-CN"/>
        </w:rPr>
        <w:t>millones</w:t>
      </w:r>
      <w:r w:rsidR="003F1E59">
        <w:rPr>
          <w:rFonts w:eastAsia="Calibri"/>
          <w:szCs w:val="26"/>
          <w:lang w:eastAsia="zh-CN"/>
        </w:rPr>
        <w:t xml:space="preserve"> (IVA incluido)</w:t>
      </w:r>
      <w:r w:rsidR="00F475A7" w:rsidRPr="004C0F55">
        <w:rPr>
          <w:rFonts w:eastAsia="Calibri"/>
          <w:szCs w:val="26"/>
          <w:lang w:eastAsia="zh-CN"/>
        </w:rPr>
        <w:t>,</w:t>
      </w:r>
      <w:r w:rsidR="00E37D22" w:rsidRPr="004C0F55">
        <w:rPr>
          <w:rFonts w:eastAsia="Calibri"/>
          <w:szCs w:val="26"/>
          <w:lang w:eastAsia="zh-CN"/>
        </w:rPr>
        <w:t xml:space="preserve"> es decir</w:t>
      </w:r>
      <w:r w:rsidR="00CC3A81" w:rsidRPr="004C0F55">
        <w:rPr>
          <w:rFonts w:eastAsia="Calibri"/>
          <w:szCs w:val="26"/>
          <w:lang w:eastAsia="zh-CN"/>
        </w:rPr>
        <w:t>,</w:t>
      </w:r>
      <w:r w:rsidR="00E37D22" w:rsidRPr="004C0F55">
        <w:rPr>
          <w:rFonts w:eastAsia="Calibri"/>
          <w:szCs w:val="26"/>
          <w:lang w:eastAsia="zh-CN"/>
        </w:rPr>
        <w:t xml:space="preserve"> un aumento del gasto del 11,22 por ciento. </w:t>
      </w:r>
    </w:p>
    <w:p w14:paraId="1E635D03" w14:textId="77777777" w:rsidR="00E32FEA" w:rsidRPr="00BB68FF" w:rsidRDefault="00FA62A0" w:rsidP="00BB68FF">
      <w:pPr>
        <w:pStyle w:val="texto"/>
        <w:suppressAutoHyphens/>
        <w:spacing w:after="140"/>
        <w:jc w:val="both"/>
        <w:rPr>
          <w:rFonts w:eastAsia="Calibri"/>
          <w:szCs w:val="26"/>
          <w:lang w:eastAsia="zh-CN"/>
        </w:rPr>
      </w:pPr>
      <w:r>
        <w:rPr>
          <w:rFonts w:eastAsia="Calibri"/>
          <w:szCs w:val="26"/>
          <w:lang w:eastAsia="zh-CN"/>
        </w:rPr>
        <w:t>Con esta última r</w:t>
      </w:r>
      <w:r w:rsidR="0027457E" w:rsidRPr="004C0F55">
        <w:rPr>
          <w:rFonts w:eastAsia="Calibri"/>
          <w:szCs w:val="26"/>
          <w:lang w:eastAsia="zh-CN"/>
        </w:rPr>
        <w:t>esolución se inicia</w:t>
      </w:r>
      <w:r w:rsidR="00CC3A81" w:rsidRPr="004C0F55">
        <w:rPr>
          <w:rFonts w:eastAsia="Calibri"/>
          <w:szCs w:val="26"/>
          <w:lang w:eastAsia="zh-CN"/>
        </w:rPr>
        <w:t>ro</w:t>
      </w:r>
      <w:r w:rsidR="0027457E" w:rsidRPr="004C0F55">
        <w:rPr>
          <w:rFonts w:eastAsia="Calibri"/>
          <w:szCs w:val="26"/>
          <w:lang w:eastAsia="zh-CN"/>
        </w:rPr>
        <w:t>n los trámites de modificación del contrato previsto en la LFCP.</w:t>
      </w:r>
      <w:r w:rsidR="00625CC3" w:rsidRPr="004C0F55">
        <w:rPr>
          <w:rFonts w:eastAsia="Calibri"/>
          <w:szCs w:val="26"/>
          <w:lang w:eastAsia="zh-CN"/>
        </w:rPr>
        <w:t xml:space="preserve"> </w:t>
      </w:r>
      <w:r w:rsidR="003F1E59">
        <w:rPr>
          <w:rFonts w:eastAsia="Calibri"/>
          <w:szCs w:val="26"/>
          <w:lang w:eastAsia="zh-CN"/>
        </w:rPr>
        <w:t>Así, po</w:t>
      </w:r>
      <w:r w:rsidR="00BB68FF" w:rsidRPr="00BB68FF">
        <w:rPr>
          <w:rFonts w:eastAsia="Calibri"/>
          <w:szCs w:val="26"/>
          <w:lang w:eastAsia="zh-CN"/>
        </w:rPr>
        <w:t>r Resolució</w:t>
      </w:r>
      <w:r>
        <w:rPr>
          <w:rFonts w:eastAsia="Calibri"/>
          <w:szCs w:val="26"/>
          <w:lang w:eastAsia="zh-CN"/>
        </w:rPr>
        <w:t>n 192/2025, de 28 de mayo, del d</w:t>
      </w:r>
      <w:r w:rsidR="00BB68FF" w:rsidRPr="00BB68FF">
        <w:rPr>
          <w:rFonts w:eastAsia="Calibri"/>
          <w:szCs w:val="26"/>
          <w:lang w:eastAsia="zh-CN"/>
        </w:rPr>
        <w:t xml:space="preserve">irector </w:t>
      </w:r>
      <w:r>
        <w:rPr>
          <w:rFonts w:eastAsia="Calibri"/>
          <w:szCs w:val="26"/>
          <w:lang w:eastAsia="zh-CN"/>
        </w:rPr>
        <w:t>g</w:t>
      </w:r>
      <w:r w:rsidR="00BB68FF" w:rsidRPr="00BB68FF">
        <w:rPr>
          <w:rFonts w:eastAsia="Calibri"/>
          <w:szCs w:val="26"/>
          <w:lang w:eastAsia="zh-CN"/>
        </w:rPr>
        <w:t>eneral de Obras Públicas e Infraestructuras, se aprobó el proyecto de</w:t>
      </w:r>
      <w:r w:rsidR="003F1E59">
        <w:rPr>
          <w:rFonts w:eastAsia="Calibri"/>
          <w:szCs w:val="26"/>
          <w:lang w:eastAsia="zh-CN"/>
        </w:rPr>
        <w:t>l</w:t>
      </w:r>
      <w:r w:rsidR="00BB68FF" w:rsidRPr="00BB68FF">
        <w:rPr>
          <w:rFonts w:eastAsia="Calibri"/>
          <w:szCs w:val="26"/>
          <w:lang w:eastAsia="zh-CN"/>
        </w:rPr>
        <w:t xml:space="preserve"> modifica</w:t>
      </w:r>
      <w:r w:rsidR="003F1E59">
        <w:rPr>
          <w:rFonts w:eastAsia="Calibri"/>
          <w:szCs w:val="26"/>
          <w:lang w:eastAsia="zh-CN"/>
        </w:rPr>
        <w:t>do</w:t>
      </w:r>
      <w:r w:rsidR="00BB68FF" w:rsidRPr="00BB68FF">
        <w:rPr>
          <w:rFonts w:eastAsia="Calibri"/>
          <w:szCs w:val="26"/>
          <w:lang w:eastAsia="zh-CN"/>
        </w:rPr>
        <w:t xml:space="preserve"> nº1.  </w:t>
      </w:r>
    </w:p>
    <w:p w14:paraId="64F3EDEA" w14:textId="77777777" w:rsidR="0027457E" w:rsidRPr="005C5CC5" w:rsidRDefault="00E32FEA" w:rsidP="007708DC">
      <w:pPr>
        <w:pStyle w:val="texto"/>
        <w:suppressAutoHyphens/>
        <w:spacing w:after="140"/>
        <w:jc w:val="both"/>
        <w:rPr>
          <w:rFonts w:eastAsia="Calibri"/>
          <w:i/>
          <w:szCs w:val="26"/>
          <w:lang w:eastAsia="zh-CN"/>
        </w:rPr>
      </w:pPr>
      <w:r w:rsidRPr="004C0F55">
        <w:rPr>
          <w:rFonts w:eastAsia="Calibri"/>
          <w:szCs w:val="26"/>
          <w:lang w:eastAsia="zh-CN"/>
        </w:rPr>
        <w:t>Como hecho posterior, destacamos que e</w:t>
      </w:r>
      <w:r w:rsidR="00625CC3" w:rsidRPr="004C0F55">
        <w:rPr>
          <w:rFonts w:eastAsia="Calibri"/>
          <w:szCs w:val="26"/>
          <w:lang w:eastAsia="zh-CN"/>
        </w:rPr>
        <w:t>stos trámites se paralizan el 26 de</w:t>
      </w:r>
      <w:r w:rsidR="0027457E" w:rsidRPr="004C0F55">
        <w:rPr>
          <w:rFonts w:eastAsia="Calibri"/>
          <w:szCs w:val="26"/>
          <w:lang w:eastAsia="zh-CN"/>
        </w:rPr>
        <w:t xml:space="preserve"> noviembre de 2025 como resultado de la formulación de un reparo suspensivo emitido por la Intervención General del Gobierno de Navarra. En dicho reparo la Intervención alega la carencia de requisitos legales</w:t>
      </w:r>
      <w:r w:rsidR="00415D5B">
        <w:rPr>
          <w:rFonts w:eastAsia="Calibri"/>
          <w:szCs w:val="26"/>
          <w:lang w:eastAsia="zh-CN"/>
        </w:rPr>
        <w:t>,</w:t>
      </w:r>
      <w:r w:rsidR="0027457E" w:rsidRPr="004C0F55">
        <w:rPr>
          <w:rFonts w:eastAsia="Calibri"/>
          <w:szCs w:val="26"/>
          <w:lang w:eastAsia="zh-CN"/>
        </w:rPr>
        <w:t xml:space="preserve"> </w:t>
      </w:r>
      <w:r w:rsidR="00CC3A81" w:rsidRPr="004C0F55">
        <w:rPr>
          <w:rFonts w:eastAsia="Calibri"/>
          <w:szCs w:val="26"/>
          <w:lang w:eastAsia="zh-CN"/>
        </w:rPr>
        <w:t>dado que considera</w:t>
      </w:r>
      <w:r w:rsidR="0027457E" w:rsidRPr="004C0F55">
        <w:rPr>
          <w:rFonts w:eastAsia="Calibri"/>
          <w:szCs w:val="26"/>
          <w:lang w:eastAsia="zh-CN"/>
        </w:rPr>
        <w:t xml:space="preserve"> que</w:t>
      </w:r>
      <w:r w:rsidR="003F1E59" w:rsidRPr="005C5CC5">
        <w:rPr>
          <w:rFonts w:eastAsia="Calibri"/>
          <w:szCs w:val="26"/>
          <w:lang w:eastAsia="zh-CN"/>
        </w:rPr>
        <w:t xml:space="preserve"> </w:t>
      </w:r>
      <w:r w:rsidR="003F1E59" w:rsidRPr="005C5CC5">
        <w:rPr>
          <w:szCs w:val="26"/>
        </w:rPr>
        <w:t>“</w:t>
      </w:r>
      <w:r w:rsidR="003F1E59" w:rsidRPr="005C5CC5">
        <w:rPr>
          <w:i/>
          <w:szCs w:val="26"/>
        </w:rPr>
        <w:t>la causa de la modificación se halla en razones de conveniencia u oportunidad,</w:t>
      </w:r>
      <w:r w:rsidR="003F1E59" w:rsidRPr="00F544D1">
        <w:rPr>
          <w:i/>
          <w:color w:val="FF0000"/>
          <w:szCs w:val="26"/>
        </w:rPr>
        <w:t xml:space="preserve"> </w:t>
      </w:r>
      <w:r w:rsidR="003F1E59" w:rsidRPr="005C5CC5">
        <w:rPr>
          <w:i/>
          <w:szCs w:val="26"/>
        </w:rPr>
        <w:lastRenderedPageBreak/>
        <w:t>pero nunca en circunstancias de imprevisibilidad o en la imposibilidad de realizar el contrato en los términos en los que el proyecto lo contempla</w:t>
      </w:r>
      <w:r w:rsidR="003F1E59" w:rsidRPr="005C5CC5">
        <w:rPr>
          <w:szCs w:val="26"/>
        </w:rPr>
        <w:t>”</w:t>
      </w:r>
    </w:p>
    <w:p w14:paraId="7CFB2230" w14:textId="77777777" w:rsidR="003F1E59" w:rsidRPr="004C0F55" w:rsidRDefault="003F1E59" w:rsidP="003F1E59">
      <w:pPr>
        <w:pStyle w:val="texto"/>
        <w:suppressAutoHyphens/>
        <w:spacing w:after="140"/>
        <w:jc w:val="both"/>
        <w:rPr>
          <w:rFonts w:eastAsia="Calibri"/>
          <w:i/>
          <w:szCs w:val="26"/>
          <w:lang w:eastAsia="zh-CN"/>
        </w:rPr>
      </w:pPr>
      <w:r w:rsidRPr="005C5CC5">
        <w:rPr>
          <w:rFonts w:eastAsia="Calibri"/>
          <w:szCs w:val="26"/>
          <w:lang w:eastAsia="zh-CN"/>
        </w:rPr>
        <w:t>Dicho reparo</w:t>
      </w:r>
      <w:r w:rsidRPr="005C73AA">
        <w:rPr>
          <w:rFonts w:eastAsia="Calibri"/>
          <w:color w:val="FF0000"/>
          <w:szCs w:val="26"/>
          <w:lang w:eastAsia="zh-CN"/>
        </w:rPr>
        <w:t xml:space="preserve"> </w:t>
      </w:r>
      <w:r>
        <w:rPr>
          <w:rFonts w:eastAsia="Calibri"/>
          <w:szCs w:val="26"/>
          <w:lang w:eastAsia="zh-CN"/>
        </w:rPr>
        <w:t>i</w:t>
      </w:r>
      <w:r w:rsidRPr="004C0F55">
        <w:rPr>
          <w:rFonts w:eastAsia="Calibri"/>
          <w:szCs w:val="26"/>
          <w:lang w:eastAsia="zh-CN"/>
        </w:rPr>
        <w:t>mplica, además, que todas “</w:t>
      </w:r>
      <w:r w:rsidRPr="004C0F55">
        <w:rPr>
          <w:rFonts w:eastAsia="Calibri"/>
          <w:i/>
          <w:szCs w:val="26"/>
          <w:lang w:eastAsia="zh-CN"/>
        </w:rPr>
        <w:t>las certificaciones expedidas y pagadas durante la tramitación tendrán la consideración de pagos a cuenta provisionales sujetos a rectificaciones y variaciones que puedan resultar una vez se apruebe o no el proyecto modificado, especialmente aquellas certificaciones que comprendan unidades de obra no previstas en el proyecto inicial, o aquellas unidades de obra que hayan tomado como referencia los precios que figuran en la propuesta técnica del modificado”.</w:t>
      </w:r>
    </w:p>
    <w:p w14:paraId="495B9920" w14:textId="77777777" w:rsidR="00E37D22" w:rsidRPr="004C0F55" w:rsidRDefault="00E022F8" w:rsidP="00CF6E90">
      <w:pPr>
        <w:pStyle w:val="texto"/>
        <w:suppressAutoHyphens/>
        <w:spacing w:after="140"/>
        <w:jc w:val="both"/>
        <w:rPr>
          <w:rFonts w:eastAsia="Calibri"/>
          <w:szCs w:val="26"/>
          <w:lang w:eastAsia="zh-CN"/>
        </w:rPr>
      </w:pPr>
      <w:r w:rsidRPr="004C0F55">
        <w:rPr>
          <w:rFonts w:eastAsia="Calibri"/>
          <w:szCs w:val="26"/>
          <w:lang w:eastAsia="zh-CN"/>
        </w:rPr>
        <w:t>El citado reparo ha sido aceptado por el Departamento de Cohesión Territorial y pon</w:t>
      </w:r>
      <w:r w:rsidR="00F43A2C" w:rsidRPr="004C0F55">
        <w:rPr>
          <w:rFonts w:eastAsia="Calibri"/>
          <w:szCs w:val="26"/>
          <w:lang w:eastAsia="zh-CN"/>
        </w:rPr>
        <w:t>drá</w:t>
      </w:r>
      <w:r w:rsidRPr="004C0F55">
        <w:rPr>
          <w:rFonts w:eastAsia="Calibri"/>
          <w:szCs w:val="26"/>
          <w:lang w:eastAsia="zh-CN"/>
        </w:rPr>
        <w:t xml:space="preserve"> f</w:t>
      </w:r>
      <w:r w:rsidR="003F1E59">
        <w:rPr>
          <w:rFonts w:eastAsia="Calibri"/>
          <w:szCs w:val="26"/>
          <w:lang w:eastAsia="zh-CN"/>
        </w:rPr>
        <w:t>in al procedimiento de modificado</w:t>
      </w:r>
      <w:r w:rsidRPr="004C0F55">
        <w:rPr>
          <w:rFonts w:eastAsia="Calibri"/>
          <w:szCs w:val="26"/>
          <w:lang w:eastAsia="zh-CN"/>
        </w:rPr>
        <w:t xml:space="preserve"> </w:t>
      </w:r>
      <w:proofErr w:type="spellStart"/>
      <w:r w:rsidRPr="004C0F55">
        <w:rPr>
          <w:rFonts w:eastAsia="Calibri"/>
          <w:szCs w:val="26"/>
          <w:lang w:eastAsia="zh-CN"/>
        </w:rPr>
        <w:t>nº</w:t>
      </w:r>
      <w:proofErr w:type="spellEnd"/>
      <w:r w:rsidRPr="004C0F55">
        <w:rPr>
          <w:rFonts w:eastAsia="Calibri"/>
          <w:szCs w:val="26"/>
          <w:lang w:eastAsia="zh-CN"/>
        </w:rPr>
        <w:t xml:space="preserve"> 1 del proyecto de obras de duplicación de </w:t>
      </w:r>
      <w:proofErr w:type="spellStart"/>
      <w:r w:rsidRPr="004C0F55">
        <w:rPr>
          <w:rFonts w:eastAsia="Calibri"/>
          <w:szCs w:val="26"/>
          <w:lang w:eastAsia="zh-CN"/>
        </w:rPr>
        <w:t>Belate</w:t>
      </w:r>
      <w:proofErr w:type="spellEnd"/>
      <w:r w:rsidRPr="004C0F55">
        <w:rPr>
          <w:rFonts w:eastAsia="Calibri"/>
          <w:szCs w:val="26"/>
          <w:lang w:eastAsia="zh-CN"/>
        </w:rPr>
        <w:t>.</w:t>
      </w:r>
    </w:p>
    <w:p w14:paraId="5A0E4D0C" w14:textId="77777777" w:rsidR="003F1E59" w:rsidRPr="005C5CC5" w:rsidRDefault="003F1E59"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before="240" w:after="160"/>
        <w:ind w:left="0" w:firstLine="289"/>
        <w:jc w:val="both"/>
        <w:rPr>
          <w:rFonts w:cs="Arial"/>
          <w:lang w:val="es-ES_tradnl" w:eastAsia="en-US"/>
        </w:rPr>
      </w:pPr>
      <w:r w:rsidRPr="005C5CC5">
        <w:rPr>
          <w:rFonts w:cs="Arial"/>
          <w:lang w:val="es-ES_tradnl" w:eastAsia="en-US"/>
        </w:rPr>
        <w:t xml:space="preserve">La ejecución de los ingresos y gastos de los Fondos Next </w:t>
      </w:r>
      <w:proofErr w:type="spellStart"/>
      <w:r w:rsidRPr="005C5CC5">
        <w:rPr>
          <w:rFonts w:cs="Arial"/>
          <w:lang w:val="es-ES_tradnl" w:eastAsia="en-US"/>
        </w:rPr>
        <w:t>Generation</w:t>
      </w:r>
      <w:proofErr w:type="spellEnd"/>
      <w:r w:rsidRPr="005C5CC5">
        <w:rPr>
          <w:rFonts w:cs="Arial"/>
          <w:lang w:val="es-ES_tradnl" w:eastAsia="en-US"/>
        </w:rPr>
        <w:t>, al cierre del ejercicio 2024, se refleja en el siguiente cuadro:</w:t>
      </w:r>
    </w:p>
    <w:p w14:paraId="71AE98D4" w14:textId="77777777" w:rsidR="003F1E59" w:rsidRPr="005C5CC5" w:rsidRDefault="003F1E59" w:rsidP="003F1E59">
      <w:pPr>
        <w:pStyle w:val="texto"/>
        <w:tabs>
          <w:tab w:val="clear" w:pos="2835"/>
          <w:tab w:val="clear" w:pos="3969"/>
          <w:tab w:val="left" w:pos="480"/>
          <w:tab w:val="num" w:pos="600"/>
          <w:tab w:val="num" w:pos="720"/>
          <w:tab w:val="num" w:pos="1320"/>
          <w:tab w:val="num" w:pos="2062"/>
          <w:tab w:val="num" w:pos="4472"/>
        </w:tabs>
        <w:ind w:left="284" w:firstLine="0"/>
        <w:jc w:val="right"/>
        <w:rPr>
          <w:rFonts w:ascii="Arial" w:hAnsi="Arial" w:cs="Arial"/>
          <w:sz w:val="17"/>
          <w:szCs w:val="17"/>
          <w:lang w:val="es-ES_tradnl" w:eastAsia="en-US"/>
        </w:rPr>
      </w:pPr>
      <w:r w:rsidRPr="005C5CC5">
        <w:rPr>
          <w:rFonts w:ascii="Arial" w:hAnsi="Arial" w:cs="Arial"/>
          <w:sz w:val="17"/>
          <w:szCs w:val="17"/>
        </w:rPr>
        <w:t>(en miles)</w:t>
      </w:r>
    </w:p>
    <w:tbl>
      <w:tblPr>
        <w:tblW w:w="8789" w:type="dxa"/>
        <w:tblLayout w:type="fixed"/>
        <w:tblCellMar>
          <w:left w:w="70" w:type="dxa"/>
          <w:right w:w="70" w:type="dxa"/>
        </w:tblCellMar>
        <w:tblLook w:val="04A0" w:firstRow="1" w:lastRow="0" w:firstColumn="1" w:lastColumn="0" w:noHBand="0" w:noVBand="1"/>
      </w:tblPr>
      <w:tblGrid>
        <w:gridCol w:w="2410"/>
        <w:gridCol w:w="1063"/>
        <w:gridCol w:w="1063"/>
        <w:gridCol w:w="1063"/>
        <w:gridCol w:w="1063"/>
        <w:gridCol w:w="1063"/>
        <w:gridCol w:w="1064"/>
      </w:tblGrid>
      <w:tr w:rsidR="003F1E59" w:rsidRPr="005C5CC5" w14:paraId="30796EC8" w14:textId="77777777" w:rsidTr="00FF79A9">
        <w:trPr>
          <w:trHeight w:val="315"/>
        </w:trPr>
        <w:tc>
          <w:tcPr>
            <w:tcW w:w="2410" w:type="dxa"/>
            <w:tcBorders>
              <w:top w:val="single" w:sz="4" w:space="0" w:color="auto"/>
              <w:left w:val="nil"/>
              <w:bottom w:val="single" w:sz="4" w:space="0" w:color="auto"/>
              <w:right w:val="nil"/>
            </w:tcBorders>
            <w:shd w:val="clear" w:color="000000" w:fill="8DB3E2"/>
            <w:noWrap/>
            <w:vAlign w:val="center"/>
            <w:hideMark/>
          </w:tcPr>
          <w:p w14:paraId="5229E431" w14:textId="77777777" w:rsidR="003F1E59" w:rsidRPr="005C5CC5" w:rsidRDefault="003F1E59" w:rsidP="00FF79A9">
            <w:pPr>
              <w:pStyle w:val="cuadroCabe"/>
            </w:pPr>
            <w:r w:rsidRPr="005C5CC5">
              <w:rPr>
                <w:lang w:val="es-ES_tradnl"/>
              </w:rPr>
              <w:t xml:space="preserve">Gastos e ingresos de los fondos </w:t>
            </w:r>
            <w:r w:rsidRPr="005C5CC5">
              <w:rPr>
                <w:i/>
                <w:iCs/>
                <w:lang w:val="es-ES_tradnl"/>
              </w:rPr>
              <w:t xml:space="preserve">Next </w:t>
            </w:r>
            <w:proofErr w:type="spellStart"/>
            <w:r w:rsidRPr="005C5CC5">
              <w:rPr>
                <w:i/>
                <w:iCs/>
                <w:lang w:val="es-ES_tradnl"/>
              </w:rPr>
              <w:t>Generation</w:t>
            </w:r>
            <w:proofErr w:type="spellEnd"/>
          </w:p>
        </w:tc>
        <w:tc>
          <w:tcPr>
            <w:tcW w:w="1063" w:type="dxa"/>
            <w:tcBorders>
              <w:top w:val="single" w:sz="4" w:space="0" w:color="auto"/>
              <w:left w:val="nil"/>
              <w:bottom w:val="single" w:sz="4" w:space="0" w:color="auto"/>
              <w:right w:val="nil"/>
            </w:tcBorders>
            <w:shd w:val="clear" w:color="000000" w:fill="8DB3E2"/>
            <w:noWrap/>
            <w:vAlign w:val="center"/>
            <w:hideMark/>
          </w:tcPr>
          <w:p w14:paraId="2C240A49" w14:textId="77777777" w:rsidR="003F1E59" w:rsidRPr="005C5CC5" w:rsidRDefault="003F1E59" w:rsidP="00FF79A9">
            <w:pPr>
              <w:pStyle w:val="cuadroCabe"/>
              <w:jc w:val="right"/>
            </w:pPr>
            <w:r w:rsidRPr="005C5CC5">
              <w:rPr>
                <w:lang w:val="es-ES_tradnl"/>
              </w:rPr>
              <w:t>2020</w:t>
            </w:r>
          </w:p>
        </w:tc>
        <w:tc>
          <w:tcPr>
            <w:tcW w:w="1063" w:type="dxa"/>
            <w:tcBorders>
              <w:top w:val="single" w:sz="4" w:space="0" w:color="auto"/>
              <w:left w:val="nil"/>
              <w:bottom w:val="single" w:sz="4" w:space="0" w:color="auto"/>
              <w:right w:val="nil"/>
            </w:tcBorders>
            <w:shd w:val="clear" w:color="000000" w:fill="8DB3E2"/>
            <w:noWrap/>
            <w:vAlign w:val="center"/>
            <w:hideMark/>
          </w:tcPr>
          <w:p w14:paraId="7DAB6E3A" w14:textId="77777777" w:rsidR="003F1E59" w:rsidRPr="005C5CC5" w:rsidRDefault="003F1E59" w:rsidP="00FF79A9">
            <w:pPr>
              <w:pStyle w:val="cuadroCabe"/>
              <w:jc w:val="right"/>
            </w:pPr>
            <w:r w:rsidRPr="005C5CC5">
              <w:rPr>
                <w:lang w:val="es-ES_tradnl"/>
              </w:rPr>
              <w:t>2021</w:t>
            </w:r>
          </w:p>
        </w:tc>
        <w:tc>
          <w:tcPr>
            <w:tcW w:w="1063" w:type="dxa"/>
            <w:tcBorders>
              <w:top w:val="single" w:sz="4" w:space="0" w:color="auto"/>
              <w:left w:val="nil"/>
              <w:bottom w:val="single" w:sz="4" w:space="0" w:color="auto"/>
              <w:right w:val="nil"/>
            </w:tcBorders>
            <w:shd w:val="clear" w:color="000000" w:fill="8DB3E2"/>
            <w:vAlign w:val="center"/>
            <w:hideMark/>
          </w:tcPr>
          <w:p w14:paraId="34B0B3DD" w14:textId="77777777" w:rsidR="003F1E59" w:rsidRPr="005C5CC5" w:rsidRDefault="003F1E59" w:rsidP="00FF79A9">
            <w:pPr>
              <w:pStyle w:val="cuadroCabe"/>
              <w:jc w:val="right"/>
            </w:pPr>
            <w:r w:rsidRPr="005C5CC5">
              <w:rPr>
                <w:lang w:val="es-ES_tradnl"/>
              </w:rPr>
              <w:t>2022</w:t>
            </w:r>
          </w:p>
        </w:tc>
        <w:tc>
          <w:tcPr>
            <w:tcW w:w="1063" w:type="dxa"/>
            <w:tcBorders>
              <w:top w:val="single" w:sz="4" w:space="0" w:color="auto"/>
              <w:left w:val="nil"/>
              <w:bottom w:val="single" w:sz="4" w:space="0" w:color="auto"/>
              <w:right w:val="nil"/>
            </w:tcBorders>
            <w:shd w:val="clear" w:color="000000" w:fill="8DB3E2"/>
            <w:vAlign w:val="center"/>
            <w:hideMark/>
          </w:tcPr>
          <w:p w14:paraId="79F0E472" w14:textId="77777777" w:rsidR="003F1E59" w:rsidRPr="005C5CC5" w:rsidRDefault="003F1E59" w:rsidP="00FF79A9">
            <w:pPr>
              <w:pStyle w:val="cuadroCabe"/>
              <w:jc w:val="right"/>
            </w:pPr>
            <w:r w:rsidRPr="005C5CC5">
              <w:t>2023</w:t>
            </w:r>
          </w:p>
        </w:tc>
        <w:tc>
          <w:tcPr>
            <w:tcW w:w="1063" w:type="dxa"/>
            <w:tcBorders>
              <w:top w:val="single" w:sz="4" w:space="0" w:color="auto"/>
              <w:left w:val="nil"/>
              <w:bottom w:val="single" w:sz="4" w:space="0" w:color="auto"/>
              <w:right w:val="nil"/>
            </w:tcBorders>
            <w:shd w:val="clear" w:color="000000" w:fill="8DB3E2"/>
            <w:vAlign w:val="center"/>
            <w:hideMark/>
          </w:tcPr>
          <w:p w14:paraId="2978EE57" w14:textId="77777777" w:rsidR="003F1E59" w:rsidRPr="005C5CC5" w:rsidRDefault="003F1E59" w:rsidP="00FF79A9">
            <w:pPr>
              <w:pStyle w:val="cuadroCabe"/>
              <w:jc w:val="right"/>
            </w:pPr>
            <w:r w:rsidRPr="005C5CC5">
              <w:t>2024</w:t>
            </w:r>
          </w:p>
        </w:tc>
        <w:tc>
          <w:tcPr>
            <w:tcW w:w="1064" w:type="dxa"/>
            <w:tcBorders>
              <w:top w:val="single" w:sz="4" w:space="0" w:color="auto"/>
              <w:left w:val="nil"/>
              <w:bottom w:val="single" w:sz="4" w:space="0" w:color="auto"/>
              <w:right w:val="nil"/>
            </w:tcBorders>
            <w:shd w:val="clear" w:color="000000" w:fill="8DB3E2"/>
            <w:vAlign w:val="center"/>
            <w:hideMark/>
          </w:tcPr>
          <w:p w14:paraId="1F5C3C13" w14:textId="77777777" w:rsidR="003F1E59" w:rsidRPr="005C5CC5" w:rsidRDefault="003F1E59" w:rsidP="00FF79A9">
            <w:pPr>
              <w:pStyle w:val="cuadroCabe"/>
              <w:jc w:val="right"/>
              <w:rPr>
                <w:sz w:val="17"/>
                <w:szCs w:val="17"/>
              </w:rPr>
            </w:pPr>
            <w:proofErr w:type="gramStart"/>
            <w:r w:rsidRPr="005C5CC5">
              <w:rPr>
                <w:lang w:val="es-ES_tradnl"/>
              </w:rPr>
              <w:t>Total</w:t>
            </w:r>
            <w:proofErr w:type="gramEnd"/>
            <w:r w:rsidRPr="005C5CC5">
              <w:rPr>
                <w:lang w:val="es-ES_tradnl"/>
              </w:rPr>
              <w:t xml:space="preserve"> a </w:t>
            </w:r>
            <w:r w:rsidRPr="005C5CC5">
              <w:rPr>
                <w:sz w:val="17"/>
                <w:szCs w:val="17"/>
                <w:lang w:val="es-ES_tradnl"/>
              </w:rPr>
              <w:t>31/12/2024</w:t>
            </w:r>
          </w:p>
        </w:tc>
      </w:tr>
      <w:tr w:rsidR="003F1E59" w:rsidRPr="005C5CC5" w14:paraId="3A26970E" w14:textId="77777777" w:rsidTr="00FF79A9">
        <w:trPr>
          <w:trHeight w:val="198"/>
        </w:trPr>
        <w:tc>
          <w:tcPr>
            <w:tcW w:w="2410" w:type="dxa"/>
            <w:tcBorders>
              <w:top w:val="single" w:sz="4" w:space="0" w:color="auto"/>
              <w:left w:val="nil"/>
              <w:bottom w:val="single" w:sz="2" w:space="0" w:color="auto"/>
              <w:right w:val="nil"/>
            </w:tcBorders>
            <w:noWrap/>
            <w:vAlign w:val="center"/>
            <w:hideMark/>
          </w:tcPr>
          <w:p w14:paraId="3D9BCC3E" w14:textId="77777777" w:rsidR="003F1E59" w:rsidRPr="005C5CC5" w:rsidRDefault="003F1E59" w:rsidP="00FF79A9">
            <w:pPr>
              <w:pStyle w:val="cuatexto"/>
              <w:rPr>
                <w:b/>
                <w:szCs w:val="20"/>
              </w:rPr>
            </w:pPr>
            <w:r w:rsidRPr="005C5CC5">
              <w:rPr>
                <w:b/>
                <w:szCs w:val="20"/>
              </w:rPr>
              <w:t>Gastos</w:t>
            </w:r>
          </w:p>
        </w:tc>
        <w:tc>
          <w:tcPr>
            <w:tcW w:w="1063" w:type="dxa"/>
            <w:tcBorders>
              <w:top w:val="single" w:sz="4" w:space="0" w:color="auto"/>
              <w:left w:val="nil"/>
              <w:bottom w:val="single" w:sz="2" w:space="0" w:color="auto"/>
              <w:right w:val="nil"/>
            </w:tcBorders>
            <w:noWrap/>
            <w:vAlign w:val="center"/>
            <w:hideMark/>
          </w:tcPr>
          <w:p w14:paraId="1CF73B58" w14:textId="77777777" w:rsidR="003F1E59" w:rsidRPr="005C5CC5" w:rsidRDefault="003F1E59" w:rsidP="00FF79A9">
            <w:pPr>
              <w:pStyle w:val="cuatexto"/>
              <w:jc w:val="right"/>
              <w:rPr>
                <w:b/>
                <w:szCs w:val="20"/>
              </w:rPr>
            </w:pPr>
            <w:r w:rsidRPr="005C5CC5">
              <w:rPr>
                <w:b/>
                <w:szCs w:val="20"/>
              </w:rPr>
              <w:t>41</w:t>
            </w:r>
          </w:p>
        </w:tc>
        <w:tc>
          <w:tcPr>
            <w:tcW w:w="1063" w:type="dxa"/>
            <w:tcBorders>
              <w:top w:val="single" w:sz="4" w:space="0" w:color="auto"/>
              <w:left w:val="nil"/>
              <w:bottom w:val="single" w:sz="2" w:space="0" w:color="auto"/>
              <w:right w:val="nil"/>
            </w:tcBorders>
            <w:noWrap/>
            <w:vAlign w:val="center"/>
            <w:hideMark/>
          </w:tcPr>
          <w:p w14:paraId="53AC6A1F" w14:textId="77777777" w:rsidR="003F1E59" w:rsidRPr="005C5CC5" w:rsidRDefault="003F1E59" w:rsidP="00FF79A9">
            <w:pPr>
              <w:pStyle w:val="cuatexto"/>
              <w:jc w:val="right"/>
              <w:rPr>
                <w:b/>
                <w:szCs w:val="20"/>
              </w:rPr>
            </w:pPr>
            <w:r w:rsidRPr="005C5CC5">
              <w:rPr>
                <w:b/>
                <w:szCs w:val="20"/>
              </w:rPr>
              <w:t>4.218</w:t>
            </w:r>
          </w:p>
        </w:tc>
        <w:tc>
          <w:tcPr>
            <w:tcW w:w="1063" w:type="dxa"/>
            <w:tcBorders>
              <w:top w:val="single" w:sz="4" w:space="0" w:color="auto"/>
              <w:left w:val="nil"/>
              <w:bottom w:val="single" w:sz="2" w:space="0" w:color="auto"/>
              <w:right w:val="nil"/>
            </w:tcBorders>
            <w:vAlign w:val="center"/>
            <w:hideMark/>
          </w:tcPr>
          <w:p w14:paraId="18700839" w14:textId="77777777" w:rsidR="003F1E59" w:rsidRPr="005C5CC5" w:rsidRDefault="003F1E59" w:rsidP="00FF79A9">
            <w:pPr>
              <w:pStyle w:val="cuatexto"/>
              <w:jc w:val="right"/>
              <w:rPr>
                <w:b/>
                <w:szCs w:val="20"/>
              </w:rPr>
            </w:pPr>
            <w:r w:rsidRPr="005C5CC5">
              <w:rPr>
                <w:b/>
                <w:szCs w:val="20"/>
              </w:rPr>
              <w:t>59.685</w:t>
            </w:r>
          </w:p>
        </w:tc>
        <w:tc>
          <w:tcPr>
            <w:tcW w:w="1063" w:type="dxa"/>
            <w:tcBorders>
              <w:top w:val="single" w:sz="4" w:space="0" w:color="auto"/>
              <w:left w:val="nil"/>
              <w:bottom w:val="single" w:sz="2" w:space="0" w:color="auto"/>
              <w:right w:val="nil"/>
            </w:tcBorders>
            <w:shd w:val="clear" w:color="000000" w:fill="FFFFFF"/>
            <w:noWrap/>
            <w:vAlign w:val="center"/>
            <w:hideMark/>
          </w:tcPr>
          <w:p w14:paraId="1CF827D5" w14:textId="77777777" w:rsidR="003F1E59" w:rsidRPr="005C5CC5" w:rsidRDefault="003F1E59" w:rsidP="00FF79A9">
            <w:pPr>
              <w:pStyle w:val="cuatexto"/>
              <w:jc w:val="right"/>
              <w:rPr>
                <w:b/>
                <w:szCs w:val="20"/>
              </w:rPr>
            </w:pPr>
            <w:r w:rsidRPr="005C5CC5">
              <w:rPr>
                <w:b/>
                <w:szCs w:val="20"/>
              </w:rPr>
              <w:t>113.817</w:t>
            </w:r>
          </w:p>
        </w:tc>
        <w:tc>
          <w:tcPr>
            <w:tcW w:w="1063" w:type="dxa"/>
            <w:tcBorders>
              <w:top w:val="single" w:sz="4" w:space="0" w:color="auto"/>
              <w:left w:val="nil"/>
              <w:bottom w:val="single" w:sz="2" w:space="0" w:color="auto"/>
              <w:right w:val="nil"/>
            </w:tcBorders>
            <w:shd w:val="clear" w:color="000000" w:fill="FFFFFF"/>
            <w:noWrap/>
            <w:vAlign w:val="center"/>
            <w:hideMark/>
          </w:tcPr>
          <w:p w14:paraId="771CE7E6" w14:textId="77777777" w:rsidR="003F1E59" w:rsidRPr="005C5CC5" w:rsidRDefault="003F1E59" w:rsidP="00FF79A9">
            <w:pPr>
              <w:pStyle w:val="cuatexto"/>
              <w:jc w:val="right"/>
              <w:rPr>
                <w:b/>
                <w:szCs w:val="20"/>
              </w:rPr>
            </w:pPr>
            <w:r w:rsidRPr="005C5CC5">
              <w:rPr>
                <w:b/>
                <w:szCs w:val="20"/>
              </w:rPr>
              <w:t>149.184</w:t>
            </w:r>
          </w:p>
        </w:tc>
        <w:tc>
          <w:tcPr>
            <w:tcW w:w="1064" w:type="dxa"/>
            <w:tcBorders>
              <w:top w:val="single" w:sz="4" w:space="0" w:color="auto"/>
              <w:left w:val="nil"/>
              <w:bottom w:val="single" w:sz="2" w:space="0" w:color="auto"/>
              <w:right w:val="nil"/>
            </w:tcBorders>
            <w:shd w:val="clear" w:color="000000" w:fill="FFFFFF"/>
            <w:noWrap/>
            <w:vAlign w:val="center"/>
            <w:hideMark/>
          </w:tcPr>
          <w:p w14:paraId="2AF9545F" w14:textId="77777777" w:rsidR="003F1E59" w:rsidRPr="005C5CC5" w:rsidRDefault="003F1E59" w:rsidP="00FF79A9">
            <w:pPr>
              <w:pStyle w:val="cuatexto"/>
              <w:jc w:val="right"/>
              <w:rPr>
                <w:b/>
                <w:szCs w:val="20"/>
              </w:rPr>
            </w:pPr>
            <w:r w:rsidRPr="005C5CC5">
              <w:rPr>
                <w:b/>
                <w:szCs w:val="20"/>
              </w:rPr>
              <w:t>326.946</w:t>
            </w:r>
          </w:p>
        </w:tc>
      </w:tr>
      <w:tr w:rsidR="003F1E59" w:rsidRPr="005C5CC5" w14:paraId="28FCAB78"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757DC60E" w14:textId="77777777" w:rsidR="003F1E59" w:rsidRPr="005C5CC5" w:rsidRDefault="003F1E59" w:rsidP="00FF79A9">
            <w:pPr>
              <w:pStyle w:val="cuatexto"/>
            </w:pPr>
            <w:r w:rsidRPr="005C5CC5">
              <w:t>Corrientes</w:t>
            </w:r>
          </w:p>
        </w:tc>
        <w:tc>
          <w:tcPr>
            <w:tcW w:w="1063" w:type="dxa"/>
            <w:tcBorders>
              <w:top w:val="single" w:sz="2" w:space="0" w:color="auto"/>
              <w:left w:val="nil"/>
              <w:bottom w:val="single" w:sz="2" w:space="0" w:color="auto"/>
              <w:right w:val="nil"/>
            </w:tcBorders>
            <w:noWrap/>
            <w:vAlign w:val="center"/>
            <w:hideMark/>
          </w:tcPr>
          <w:p w14:paraId="7523FC59" w14:textId="77777777" w:rsidR="003F1E59" w:rsidRPr="005C5CC5" w:rsidRDefault="003F1E59" w:rsidP="00FF79A9">
            <w:pPr>
              <w:pStyle w:val="cuatexto"/>
              <w:jc w:val="right"/>
            </w:pPr>
            <w:r w:rsidRPr="005C5CC5">
              <w:t> </w:t>
            </w:r>
          </w:p>
        </w:tc>
        <w:tc>
          <w:tcPr>
            <w:tcW w:w="1063" w:type="dxa"/>
            <w:tcBorders>
              <w:top w:val="single" w:sz="2" w:space="0" w:color="auto"/>
              <w:left w:val="nil"/>
              <w:bottom w:val="single" w:sz="2" w:space="0" w:color="auto"/>
              <w:right w:val="nil"/>
            </w:tcBorders>
            <w:noWrap/>
            <w:vAlign w:val="center"/>
            <w:hideMark/>
          </w:tcPr>
          <w:p w14:paraId="0094C684" w14:textId="77777777" w:rsidR="003F1E59" w:rsidRPr="005C5CC5" w:rsidRDefault="003F1E59" w:rsidP="00FF79A9">
            <w:pPr>
              <w:pStyle w:val="cuatexto"/>
              <w:jc w:val="right"/>
            </w:pPr>
            <w:r w:rsidRPr="005C5CC5">
              <w:t>1.906</w:t>
            </w:r>
          </w:p>
        </w:tc>
        <w:tc>
          <w:tcPr>
            <w:tcW w:w="1063" w:type="dxa"/>
            <w:tcBorders>
              <w:top w:val="single" w:sz="2" w:space="0" w:color="auto"/>
              <w:left w:val="nil"/>
              <w:bottom w:val="single" w:sz="2" w:space="0" w:color="auto"/>
              <w:right w:val="nil"/>
            </w:tcBorders>
            <w:vAlign w:val="center"/>
            <w:hideMark/>
          </w:tcPr>
          <w:p w14:paraId="669063E2" w14:textId="77777777" w:rsidR="003F1E59" w:rsidRPr="005C5CC5" w:rsidRDefault="003F1E59" w:rsidP="00FF79A9">
            <w:pPr>
              <w:pStyle w:val="cuatexto"/>
              <w:jc w:val="right"/>
            </w:pPr>
            <w:r w:rsidRPr="005C5CC5">
              <w:t>17.507</w:t>
            </w:r>
          </w:p>
        </w:tc>
        <w:tc>
          <w:tcPr>
            <w:tcW w:w="1063" w:type="dxa"/>
            <w:tcBorders>
              <w:top w:val="single" w:sz="2" w:space="0" w:color="auto"/>
              <w:left w:val="nil"/>
              <w:bottom w:val="single" w:sz="2" w:space="0" w:color="auto"/>
              <w:right w:val="nil"/>
            </w:tcBorders>
            <w:shd w:val="clear" w:color="000000" w:fill="FFFFFF"/>
            <w:noWrap/>
            <w:vAlign w:val="center"/>
            <w:hideMark/>
          </w:tcPr>
          <w:p w14:paraId="4C54BC34" w14:textId="77777777" w:rsidR="003F1E59" w:rsidRPr="005C5CC5" w:rsidRDefault="003F1E59" w:rsidP="00FF79A9">
            <w:pPr>
              <w:pStyle w:val="cuatexto"/>
              <w:jc w:val="right"/>
            </w:pPr>
            <w:r w:rsidRPr="005C5CC5">
              <w:t>35.049</w:t>
            </w:r>
          </w:p>
        </w:tc>
        <w:tc>
          <w:tcPr>
            <w:tcW w:w="1063" w:type="dxa"/>
            <w:tcBorders>
              <w:top w:val="single" w:sz="2" w:space="0" w:color="auto"/>
              <w:left w:val="nil"/>
              <w:bottom w:val="single" w:sz="2" w:space="0" w:color="auto"/>
              <w:right w:val="nil"/>
            </w:tcBorders>
            <w:shd w:val="clear" w:color="000000" w:fill="FFFFFF"/>
            <w:noWrap/>
            <w:vAlign w:val="center"/>
            <w:hideMark/>
          </w:tcPr>
          <w:p w14:paraId="69C4F9CB" w14:textId="77777777" w:rsidR="003F1E59" w:rsidRPr="005C5CC5" w:rsidRDefault="003F1E59" w:rsidP="00FF79A9">
            <w:pPr>
              <w:pStyle w:val="cuatexto"/>
              <w:jc w:val="right"/>
            </w:pPr>
            <w:r w:rsidRPr="005C5CC5">
              <w:t>30.855</w:t>
            </w:r>
          </w:p>
        </w:tc>
        <w:tc>
          <w:tcPr>
            <w:tcW w:w="1064" w:type="dxa"/>
            <w:tcBorders>
              <w:top w:val="single" w:sz="2" w:space="0" w:color="auto"/>
              <w:left w:val="nil"/>
              <w:bottom w:val="single" w:sz="2" w:space="0" w:color="auto"/>
              <w:right w:val="nil"/>
            </w:tcBorders>
            <w:shd w:val="clear" w:color="000000" w:fill="FFFFFF"/>
            <w:noWrap/>
            <w:vAlign w:val="center"/>
            <w:hideMark/>
          </w:tcPr>
          <w:p w14:paraId="44AFD7F5" w14:textId="77777777" w:rsidR="003F1E59" w:rsidRPr="005C5CC5" w:rsidRDefault="003F1E59" w:rsidP="00FF79A9">
            <w:pPr>
              <w:pStyle w:val="cuatexto"/>
              <w:jc w:val="right"/>
            </w:pPr>
            <w:r w:rsidRPr="005C5CC5">
              <w:t>85.317</w:t>
            </w:r>
          </w:p>
        </w:tc>
      </w:tr>
      <w:tr w:rsidR="003F1E59" w:rsidRPr="005C5CC5" w14:paraId="4ADA2120"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004AEFCB" w14:textId="77777777" w:rsidR="003F1E59" w:rsidRPr="005C5CC5" w:rsidRDefault="003F1E59" w:rsidP="00FF79A9">
            <w:pPr>
              <w:pStyle w:val="cuatexto"/>
            </w:pPr>
            <w:r w:rsidRPr="005C5CC5">
              <w:t>Capital</w:t>
            </w:r>
          </w:p>
        </w:tc>
        <w:tc>
          <w:tcPr>
            <w:tcW w:w="1063" w:type="dxa"/>
            <w:tcBorders>
              <w:top w:val="single" w:sz="2" w:space="0" w:color="auto"/>
              <w:left w:val="nil"/>
              <w:bottom w:val="single" w:sz="2" w:space="0" w:color="auto"/>
              <w:right w:val="nil"/>
            </w:tcBorders>
            <w:noWrap/>
            <w:vAlign w:val="center"/>
            <w:hideMark/>
          </w:tcPr>
          <w:p w14:paraId="55DDE003" w14:textId="77777777" w:rsidR="003F1E59" w:rsidRPr="005C5CC5" w:rsidRDefault="003F1E59" w:rsidP="00FF79A9">
            <w:pPr>
              <w:pStyle w:val="cuatexto"/>
              <w:jc w:val="right"/>
            </w:pPr>
            <w:r w:rsidRPr="005C5CC5">
              <w:t>41</w:t>
            </w:r>
          </w:p>
        </w:tc>
        <w:tc>
          <w:tcPr>
            <w:tcW w:w="1063" w:type="dxa"/>
            <w:tcBorders>
              <w:top w:val="single" w:sz="2" w:space="0" w:color="auto"/>
              <w:left w:val="nil"/>
              <w:bottom w:val="single" w:sz="2" w:space="0" w:color="auto"/>
              <w:right w:val="nil"/>
            </w:tcBorders>
            <w:noWrap/>
            <w:vAlign w:val="center"/>
            <w:hideMark/>
          </w:tcPr>
          <w:p w14:paraId="3BE7C5CF" w14:textId="77777777" w:rsidR="003F1E59" w:rsidRPr="005C5CC5" w:rsidRDefault="003F1E59" w:rsidP="00FF79A9">
            <w:pPr>
              <w:pStyle w:val="cuatexto"/>
              <w:jc w:val="right"/>
            </w:pPr>
            <w:r w:rsidRPr="005C5CC5">
              <w:t>2.312</w:t>
            </w:r>
          </w:p>
        </w:tc>
        <w:tc>
          <w:tcPr>
            <w:tcW w:w="1063" w:type="dxa"/>
            <w:tcBorders>
              <w:top w:val="single" w:sz="2" w:space="0" w:color="auto"/>
              <w:left w:val="nil"/>
              <w:bottom w:val="single" w:sz="2" w:space="0" w:color="auto"/>
              <w:right w:val="nil"/>
            </w:tcBorders>
            <w:vAlign w:val="center"/>
            <w:hideMark/>
          </w:tcPr>
          <w:p w14:paraId="459C5B95" w14:textId="77777777" w:rsidR="003F1E59" w:rsidRPr="005C5CC5" w:rsidRDefault="003F1E59" w:rsidP="00FF79A9">
            <w:pPr>
              <w:pStyle w:val="cuatexto"/>
              <w:jc w:val="right"/>
            </w:pPr>
            <w:r w:rsidRPr="005C5CC5">
              <w:t>42.178</w:t>
            </w:r>
          </w:p>
        </w:tc>
        <w:tc>
          <w:tcPr>
            <w:tcW w:w="1063" w:type="dxa"/>
            <w:tcBorders>
              <w:top w:val="single" w:sz="2" w:space="0" w:color="auto"/>
              <w:left w:val="nil"/>
              <w:bottom w:val="single" w:sz="2" w:space="0" w:color="auto"/>
              <w:right w:val="nil"/>
            </w:tcBorders>
            <w:shd w:val="clear" w:color="000000" w:fill="FFFFFF"/>
            <w:noWrap/>
            <w:vAlign w:val="center"/>
            <w:hideMark/>
          </w:tcPr>
          <w:p w14:paraId="1A72449D" w14:textId="77777777" w:rsidR="003F1E59" w:rsidRPr="005C5CC5" w:rsidRDefault="003F1E59" w:rsidP="00FF79A9">
            <w:pPr>
              <w:pStyle w:val="cuatexto"/>
              <w:jc w:val="right"/>
            </w:pPr>
            <w:r w:rsidRPr="005C5CC5">
              <w:t>78.767</w:t>
            </w:r>
          </w:p>
        </w:tc>
        <w:tc>
          <w:tcPr>
            <w:tcW w:w="1063" w:type="dxa"/>
            <w:tcBorders>
              <w:top w:val="single" w:sz="2" w:space="0" w:color="auto"/>
              <w:left w:val="nil"/>
              <w:bottom w:val="single" w:sz="2" w:space="0" w:color="auto"/>
              <w:right w:val="nil"/>
            </w:tcBorders>
            <w:shd w:val="clear" w:color="000000" w:fill="FFFFFF"/>
            <w:noWrap/>
            <w:vAlign w:val="center"/>
            <w:hideMark/>
          </w:tcPr>
          <w:p w14:paraId="2CBEFA93" w14:textId="77777777" w:rsidR="003F1E59" w:rsidRPr="005C5CC5" w:rsidRDefault="003F1E59" w:rsidP="00FF79A9">
            <w:pPr>
              <w:pStyle w:val="cuatexto"/>
              <w:jc w:val="right"/>
            </w:pPr>
            <w:r w:rsidRPr="005C5CC5">
              <w:t>118.329</w:t>
            </w:r>
          </w:p>
        </w:tc>
        <w:tc>
          <w:tcPr>
            <w:tcW w:w="1064" w:type="dxa"/>
            <w:tcBorders>
              <w:top w:val="single" w:sz="2" w:space="0" w:color="auto"/>
              <w:left w:val="nil"/>
              <w:bottom w:val="single" w:sz="2" w:space="0" w:color="auto"/>
              <w:right w:val="nil"/>
            </w:tcBorders>
            <w:shd w:val="clear" w:color="000000" w:fill="FFFFFF"/>
            <w:noWrap/>
            <w:vAlign w:val="center"/>
            <w:hideMark/>
          </w:tcPr>
          <w:p w14:paraId="359FB471" w14:textId="77777777" w:rsidR="003F1E59" w:rsidRPr="005C5CC5" w:rsidRDefault="003F1E59" w:rsidP="00FF79A9">
            <w:pPr>
              <w:pStyle w:val="cuatexto"/>
              <w:jc w:val="right"/>
            </w:pPr>
            <w:r w:rsidRPr="005C5CC5">
              <w:t>241.627</w:t>
            </w:r>
          </w:p>
        </w:tc>
      </w:tr>
      <w:tr w:rsidR="003F1E59" w:rsidRPr="005C5CC5" w14:paraId="640D48EC"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2D35ACCE" w14:textId="77777777" w:rsidR="003F1E59" w:rsidRPr="005C5CC5" w:rsidRDefault="003F1E59" w:rsidP="00FF79A9">
            <w:pPr>
              <w:pStyle w:val="cuatexto"/>
              <w:rPr>
                <w:b/>
                <w:szCs w:val="20"/>
              </w:rPr>
            </w:pPr>
            <w:r w:rsidRPr="005C5CC5">
              <w:rPr>
                <w:b/>
                <w:szCs w:val="20"/>
              </w:rPr>
              <w:t>Ingresos</w:t>
            </w:r>
          </w:p>
        </w:tc>
        <w:tc>
          <w:tcPr>
            <w:tcW w:w="1063" w:type="dxa"/>
            <w:tcBorders>
              <w:top w:val="single" w:sz="2" w:space="0" w:color="auto"/>
              <w:left w:val="nil"/>
              <w:bottom w:val="single" w:sz="2" w:space="0" w:color="auto"/>
              <w:right w:val="nil"/>
            </w:tcBorders>
            <w:noWrap/>
            <w:vAlign w:val="center"/>
            <w:hideMark/>
          </w:tcPr>
          <w:p w14:paraId="7F332F0D" w14:textId="77777777" w:rsidR="003F1E59" w:rsidRPr="005C5CC5" w:rsidRDefault="003F1E59" w:rsidP="00FF79A9">
            <w:pPr>
              <w:pStyle w:val="cuatexto"/>
              <w:jc w:val="right"/>
              <w:rPr>
                <w:b/>
                <w:szCs w:val="20"/>
              </w:rPr>
            </w:pPr>
            <w:r w:rsidRPr="005C5CC5">
              <w:rPr>
                <w:b/>
                <w:szCs w:val="20"/>
                <w:lang w:val="es-ES_tradnl"/>
              </w:rPr>
              <w:t>5.510</w:t>
            </w:r>
          </w:p>
        </w:tc>
        <w:tc>
          <w:tcPr>
            <w:tcW w:w="1063" w:type="dxa"/>
            <w:tcBorders>
              <w:top w:val="single" w:sz="2" w:space="0" w:color="auto"/>
              <w:left w:val="nil"/>
              <w:bottom w:val="single" w:sz="2" w:space="0" w:color="auto"/>
              <w:right w:val="nil"/>
            </w:tcBorders>
            <w:noWrap/>
            <w:vAlign w:val="center"/>
            <w:hideMark/>
          </w:tcPr>
          <w:p w14:paraId="69A10C37" w14:textId="77777777" w:rsidR="003F1E59" w:rsidRPr="005C5CC5" w:rsidRDefault="003F1E59" w:rsidP="00FF79A9">
            <w:pPr>
              <w:pStyle w:val="cuatexto"/>
              <w:jc w:val="right"/>
              <w:rPr>
                <w:b/>
                <w:szCs w:val="20"/>
              </w:rPr>
            </w:pPr>
            <w:r w:rsidRPr="005C5CC5">
              <w:rPr>
                <w:b/>
                <w:szCs w:val="20"/>
                <w:lang w:val="es-ES_tradnl"/>
              </w:rPr>
              <w:t>174.517</w:t>
            </w:r>
          </w:p>
        </w:tc>
        <w:tc>
          <w:tcPr>
            <w:tcW w:w="1063" w:type="dxa"/>
            <w:tcBorders>
              <w:top w:val="single" w:sz="2" w:space="0" w:color="auto"/>
              <w:left w:val="nil"/>
              <w:bottom w:val="single" w:sz="2" w:space="0" w:color="auto"/>
              <w:right w:val="nil"/>
            </w:tcBorders>
            <w:vAlign w:val="center"/>
            <w:hideMark/>
          </w:tcPr>
          <w:p w14:paraId="625E9BFB" w14:textId="77777777" w:rsidR="003F1E59" w:rsidRPr="005C5CC5" w:rsidRDefault="003F1E59" w:rsidP="00FF79A9">
            <w:pPr>
              <w:pStyle w:val="cuatexto"/>
              <w:jc w:val="right"/>
              <w:rPr>
                <w:b/>
                <w:szCs w:val="20"/>
              </w:rPr>
            </w:pPr>
            <w:r w:rsidRPr="005C5CC5">
              <w:rPr>
                <w:b/>
                <w:szCs w:val="20"/>
                <w:lang w:val="es-ES_tradnl"/>
              </w:rPr>
              <w:t>191.994</w:t>
            </w:r>
          </w:p>
        </w:tc>
        <w:tc>
          <w:tcPr>
            <w:tcW w:w="1063" w:type="dxa"/>
            <w:tcBorders>
              <w:top w:val="single" w:sz="2" w:space="0" w:color="auto"/>
              <w:left w:val="nil"/>
              <w:bottom w:val="single" w:sz="2" w:space="0" w:color="auto"/>
              <w:right w:val="nil"/>
            </w:tcBorders>
            <w:shd w:val="clear" w:color="000000" w:fill="FFFFFF"/>
            <w:noWrap/>
            <w:vAlign w:val="center"/>
            <w:hideMark/>
          </w:tcPr>
          <w:p w14:paraId="6292CBA4" w14:textId="77777777" w:rsidR="003F1E59" w:rsidRPr="005C5CC5" w:rsidRDefault="003F1E59" w:rsidP="00FF79A9">
            <w:pPr>
              <w:pStyle w:val="cuatexto"/>
              <w:jc w:val="right"/>
              <w:rPr>
                <w:b/>
                <w:szCs w:val="20"/>
              </w:rPr>
            </w:pPr>
            <w:r w:rsidRPr="005C5CC5">
              <w:rPr>
                <w:b/>
                <w:szCs w:val="20"/>
              </w:rPr>
              <w:t>165.416</w:t>
            </w:r>
          </w:p>
        </w:tc>
        <w:tc>
          <w:tcPr>
            <w:tcW w:w="1063" w:type="dxa"/>
            <w:tcBorders>
              <w:top w:val="single" w:sz="2" w:space="0" w:color="auto"/>
              <w:left w:val="nil"/>
              <w:bottom w:val="single" w:sz="2" w:space="0" w:color="auto"/>
              <w:right w:val="nil"/>
            </w:tcBorders>
            <w:shd w:val="clear" w:color="000000" w:fill="FFFFFF"/>
            <w:noWrap/>
            <w:vAlign w:val="center"/>
            <w:hideMark/>
          </w:tcPr>
          <w:p w14:paraId="349B3C27" w14:textId="77777777" w:rsidR="003F1E59" w:rsidRPr="005C5CC5" w:rsidRDefault="003F1E59" w:rsidP="00FF79A9">
            <w:pPr>
              <w:pStyle w:val="cuatexto"/>
              <w:jc w:val="right"/>
              <w:rPr>
                <w:b/>
                <w:szCs w:val="20"/>
              </w:rPr>
            </w:pPr>
            <w:r w:rsidRPr="005C5CC5">
              <w:rPr>
                <w:b/>
                <w:szCs w:val="20"/>
              </w:rPr>
              <w:t>75.924</w:t>
            </w:r>
          </w:p>
        </w:tc>
        <w:tc>
          <w:tcPr>
            <w:tcW w:w="1064" w:type="dxa"/>
            <w:tcBorders>
              <w:top w:val="single" w:sz="2" w:space="0" w:color="auto"/>
              <w:left w:val="nil"/>
              <w:bottom w:val="single" w:sz="2" w:space="0" w:color="auto"/>
              <w:right w:val="nil"/>
            </w:tcBorders>
            <w:shd w:val="clear" w:color="000000" w:fill="FFFFFF"/>
            <w:noWrap/>
            <w:vAlign w:val="center"/>
            <w:hideMark/>
          </w:tcPr>
          <w:p w14:paraId="425F7B62" w14:textId="77777777" w:rsidR="003F1E59" w:rsidRPr="005C5CC5" w:rsidRDefault="003F1E59" w:rsidP="00FF79A9">
            <w:pPr>
              <w:pStyle w:val="cuatexto"/>
              <w:jc w:val="right"/>
              <w:rPr>
                <w:b/>
                <w:szCs w:val="20"/>
              </w:rPr>
            </w:pPr>
            <w:r w:rsidRPr="005C5CC5">
              <w:rPr>
                <w:b/>
                <w:szCs w:val="20"/>
              </w:rPr>
              <w:t>613.361</w:t>
            </w:r>
          </w:p>
        </w:tc>
      </w:tr>
      <w:tr w:rsidR="003F1E59" w:rsidRPr="005C5CC5" w14:paraId="087F59EC"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6CB37C45" w14:textId="77777777" w:rsidR="003F1E59" w:rsidRPr="005C5CC5" w:rsidRDefault="003F1E59" w:rsidP="00FF79A9">
            <w:pPr>
              <w:pStyle w:val="cuatexto"/>
            </w:pPr>
            <w:r w:rsidRPr="005C5CC5">
              <w:t>Corrientes</w:t>
            </w:r>
          </w:p>
        </w:tc>
        <w:tc>
          <w:tcPr>
            <w:tcW w:w="1063" w:type="dxa"/>
            <w:tcBorders>
              <w:top w:val="single" w:sz="2" w:space="0" w:color="auto"/>
              <w:left w:val="nil"/>
              <w:bottom w:val="single" w:sz="2" w:space="0" w:color="auto"/>
              <w:right w:val="nil"/>
            </w:tcBorders>
            <w:noWrap/>
            <w:vAlign w:val="center"/>
            <w:hideMark/>
          </w:tcPr>
          <w:p w14:paraId="3CB34A8B" w14:textId="77777777" w:rsidR="003F1E59" w:rsidRPr="005C5CC5" w:rsidRDefault="003F1E59" w:rsidP="00FF79A9">
            <w:pPr>
              <w:pStyle w:val="cuatexto"/>
              <w:jc w:val="right"/>
            </w:pPr>
            <w:r w:rsidRPr="005C5CC5">
              <w:t> </w:t>
            </w:r>
          </w:p>
        </w:tc>
        <w:tc>
          <w:tcPr>
            <w:tcW w:w="1063" w:type="dxa"/>
            <w:tcBorders>
              <w:top w:val="single" w:sz="2" w:space="0" w:color="auto"/>
              <w:left w:val="nil"/>
              <w:bottom w:val="single" w:sz="2" w:space="0" w:color="auto"/>
              <w:right w:val="nil"/>
            </w:tcBorders>
            <w:noWrap/>
            <w:vAlign w:val="center"/>
            <w:hideMark/>
          </w:tcPr>
          <w:p w14:paraId="453F8A7E" w14:textId="77777777" w:rsidR="003F1E59" w:rsidRPr="005C5CC5" w:rsidRDefault="003F1E59" w:rsidP="00FF79A9">
            <w:pPr>
              <w:pStyle w:val="cuatexto"/>
              <w:jc w:val="right"/>
            </w:pPr>
            <w:r w:rsidRPr="005C5CC5">
              <w:t>49.968</w:t>
            </w:r>
          </w:p>
        </w:tc>
        <w:tc>
          <w:tcPr>
            <w:tcW w:w="1063" w:type="dxa"/>
            <w:tcBorders>
              <w:top w:val="single" w:sz="2" w:space="0" w:color="auto"/>
              <w:left w:val="nil"/>
              <w:bottom w:val="single" w:sz="2" w:space="0" w:color="auto"/>
              <w:right w:val="nil"/>
            </w:tcBorders>
            <w:vAlign w:val="center"/>
            <w:hideMark/>
          </w:tcPr>
          <w:p w14:paraId="31B0CF01" w14:textId="77777777" w:rsidR="003F1E59" w:rsidRPr="005C5CC5" w:rsidRDefault="003F1E59" w:rsidP="00FF79A9">
            <w:pPr>
              <w:pStyle w:val="cuatexto"/>
              <w:jc w:val="right"/>
            </w:pPr>
            <w:r w:rsidRPr="005C5CC5">
              <w:t>36.088</w:t>
            </w:r>
          </w:p>
        </w:tc>
        <w:tc>
          <w:tcPr>
            <w:tcW w:w="1063" w:type="dxa"/>
            <w:tcBorders>
              <w:top w:val="single" w:sz="2" w:space="0" w:color="auto"/>
              <w:left w:val="nil"/>
              <w:bottom w:val="single" w:sz="2" w:space="0" w:color="auto"/>
              <w:right w:val="nil"/>
            </w:tcBorders>
            <w:shd w:val="clear" w:color="000000" w:fill="FFFFFF"/>
            <w:noWrap/>
            <w:vAlign w:val="center"/>
            <w:hideMark/>
          </w:tcPr>
          <w:p w14:paraId="67021AEC" w14:textId="77777777" w:rsidR="003F1E59" w:rsidRPr="005C5CC5" w:rsidRDefault="003F1E59" w:rsidP="00FF79A9">
            <w:pPr>
              <w:pStyle w:val="cuatexto"/>
              <w:jc w:val="right"/>
            </w:pPr>
            <w:r w:rsidRPr="005C5CC5">
              <w:t>31.108</w:t>
            </w:r>
          </w:p>
        </w:tc>
        <w:tc>
          <w:tcPr>
            <w:tcW w:w="1063" w:type="dxa"/>
            <w:tcBorders>
              <w:top w:val="single" w:sz="2" w:space="0" w:color="auto"/>
              <w:left w:val="nil"/>
              <w:bottom w:val="single" w:sz="2" w:space="0" w:color="auto"/>
              <w:right w:val="nil"/>
            </w:tcBorders>
            <w:shd w:val="clear" w:color="000000" w:fill="FFFFFF"/>
            <w:noWrap/>
            <w:vAlign w:val="center"/>
            <w:hideMark/>
          </w:tcPr>
          <w:p w14:paraId="56CFCD77" w14:textId="77777777" w:rsidR="003F1E59" w:rsidRPr="005C5CC5" w:rsidRDefault="003F1E59" w:rsidP="00FF79A9">
            <w:pPr>
              <w:pStyle w:val="cuatexto"/>
              <w:jc w:val="right"/>
            </w:pPr>
            <w:r w:rsidRPr="005C5CC5">
              <w:t>7.658</w:t>
            </w:r>
          </w:p>
        </w:tc>
        <w:tc>
          <w:tcPr>
            <w:tcW w:w="1064" w:type="dxa"/>
            <w:tcBorders>
              <w:top w:val="single" w:sz="2" w:space="0" w:color="auto"/>
              <w:left w:val="nil"/>
              <w:bottom w:val="single" w:sz="2" w:space="0" w:color="auto"/>
              <w:right w:val="nil"/>
            </w:tcBorders>
            <w:shd w:val="clear" w:color="000000" w:fill="FFFFFF"/>
            <w:noWrap/>
            <w:vAlign w:val="center"/>
            <w:hideMark/>
          </w:tcPr>
          <w:p w14:paraId="7D0A2020" w14:textId="77777777" w:rsidR="003F1E59" w:rsidRPr="005C5CC5" w:rsidRDefault="003F1E59" w:rsidP="00FF79A9">
            <w:pPr>
              <w:pStyle w:val="cuatexto"/>
              <w:jc w:val="right"/>
            </w:pPr>
            <w:r w:rsidRPr="005C5CC5">
              <w:t>124.822</w:t>
            </w:r>
          </w:p>
        </w:tc>
      </w:tr>
      <w:tr w:rsidR="003F1E59" w:rsidRPr="005C5CC5" w14:paraId="3321EB13" w14:textId="77777777" w:rsidTr="00FF79A9">
        <w:trPr>
          <w:trHeight w:val="198"/>
        </w:trPr>
        <w:tc>
          <w:tcPr>
            <w:tcW w:w="2410" w:type="dxa"/>
            <w:tcBorders>
              <w:top w:val="single" w:sz="2" w:space="0" w:color="auto"/>
              <w:left w:val="nil"/>
              <w:bottom w:val="single" w:sz="4" w:space="0" w:color="auto"/>
              <w:right w:val="nil"/>
            </w:tcBorders>
            <w:noWrap/>
            <w:vAlign w:val="center"/>
            <w:hideMark/>
          </w:tcPr>
          <w:p w14:paraId="18A97499" w14:textId="77777777" w:rsidR="003F1E59" w:rsidRPr="005C5CC5" w:rsidRDefault="003F1E59" w:rsidP="00FF79A9">
            <w:pPr>
              <w:pStyle w:val="cuatexto"/>
              <w:rPr>
                <w:szCs w:val="20"/>
              </w:rPr>
            </w:pPr>
            <w:r w:rsidRPr="005C5CC5">
              <w:rPr>
                <w:szCs w:val="20"/>
              </w:rPr>
              <w:t>Capital</w:t>
            </w:r>
          </w:p>
        </w:tc>
        <w:tc>
          <w:tcPr>
            <w:tcW w:w="1063" w:type="dxa"/>
            <w:tcBorders>
              <w:top w:val="single" w:sz="2" w:space="0" w:color="auto"/>
              <w:left w:val="nil"/>
              <w:bottom w:val="single" w:sz="4" w:space="0" w:color="auto"/>
              <w:right w:val="nil"/>
            </w:tcBorders>
            <w:noWrap/>
            <w:vAlign w:val="center"/>
            <w:hideMark/>
          </w:tcPr>
          <w:p w14:paraId="37EADE76" w14:textId="77777777" w:rsidR="003F1E59" w:rsidRPr="005C5CC5" w:rsidRDefault="003F1E59" w:rsidP="00FF79A9">
            <w:pPr>
              <w:pStyle w:val="cuatexto"/>
              <w:jc w:val="right"/>
              <w:rPr>
                <w:szCs w:val="20"/>
              </w:rPr>
            </w:pPr>
            <w:r w:rsidRPr="005C5CC5">
              <w:rPr>
                <w:szCs w:val="20"/>
                <w:lang w:val="es-ES_tradnl"/>
              </w:rPr>
              <w:t>5.510</w:t>
            </w:r>
          </w:p>
        </w:tc>
        <w:tc>
          <w:tcPr>
            <w:tcW w:w="1063" w:type="dxa"/>
            <w:tcBorders>
              <w:top w:val="single" w:sz="2" w:space="0" w:color="auto"/>
              <w:left w:val="nil"/>
              <w:bottom w:val="single" w:sz="4" w:space="0" w:color="auto"/>
              <w:right w:val="nil"/>
            </w:tcBorders>
            <w:noWrap/>
            <w:vAlign w:val="center"/>
            <w:hideMark/>
          </w:tcPr>
          <w:p w14:paraId="48651648" w14:textId="77777777" w:rsidR="003F1E59" w:rsidRPr="005C5CC5" w:rsidRDefault="003F1E59" w:rsidP="00FF79A9">
            <w:pPr>
              <w:pStyle w:val="cuatexto"/>
              <w:jc w:val="right"/>
              <w:rPr>
                <w:szCs w:val="20"/>
              </w:rPr>
            </w:pPr>
            <w:r w:rsidRPr="005C5CC5">
              <w:rPr>
                <w:szCs w:val="20"/>
                <w:lang w:val="es-ES_tradnl"/>
              </w:rPr>
              <w:t>124.549</w:t>
            </w:r>
          </w:p>
        </w:tc>
        <w:tc>
          <w:tcPr>
            <w:tcW w:w="1063" w:type="dxa"/>
            <w:tcBorders>
              <w:top w:val="single" w:sz="2" w:space="0" w:color="auto"/>
              <w:left w:val="nil"/>
              <w:bottom w:val="single" w:sz="4" w:space="0" w:color="auto"/>
              <w:right w:val="nil"/>
            </w:tcBorders>
            <w:vAlign w:val="center"/>
            <w:hideMark/>
          </w:tcPr>
          <w:p w14:paraId="69149195" w14:textId="77777777" w:rsidR="003F1E59" w:rsidRPr="005C5CC5" w:rsidRDefault="003F1E59" w:rsidP="00FF79A9">
            <w:pPr>
              <w:pStyle w:val="cuatexto"/>
              <w:jc w:val="right"/>
              <w:rPr>
                <w:szCs w:val="20"/>
              </w:rPr>
            </w:pPr>
            <w:r w:rsidRPr="005C5CC5">
              <w:rPr>
                <w:szCs w:val="20"/>
                <w:lang w:val="es-ES_tradnl"/>
              </w:rPr>
              <w:t>155.906</w:t>
            </w:r>
          </w:p>
        </w:tc>
        <w:tc>
          <w:tcPr>
            <w:tcW w:w="1063" w:type="dxa"/>
            <w:tcBorders>
              <w:top w:val="single" w:sz="2" w:space="0" w:color="auto"/>
              <w:left w:val="nil"/>
              <w:bottom w:val="single" w:sz="4" w:space="0" w:color="auto"/>
              <w:right w:val="nil"/>
            </w:tcBorders>
            <w:shd w:val="clear" w:color="000000" w:fill="FFFFFF"/>
            <w:noWrap/>
            <w:vAlign w:val="center"/>
            <w:hideMark/>
          </w:tcPr>
          <w:p w14:paraId="552201A1" w14:textId="77777777" w:rsidR="003F1E59" w:rsidRPr="005C5CC5" w:rsidRDefault="003F1E59" w:rsidP="00FF79A9">
            <w:pPr>
              <w:pStyle w:val="cuatexto"/>
              <w:jc w:val="right"/>
              <w:rPr>
                <w:szCs w:val="20"/>
              </w:rPr>
            </w:pPr>
            <w:r w:rsidRPr="005C5CC5">
              <w:rPr>
                <w:szCs w:val="20"/>
              </w:rPr>
              <w:t>134.308</w:t>
            </w:r>
          </w:p>
        </w:tc>
        <w:tc>
          <w:tcPr>
            <w:tcW w:w="1063" w:type="dxa"/>
            <w:tcBorders>
              <w:top w:val="single" w:sz="2" w:space="0" w:color="auto"/>
              <w:left w:val="nil"/>
              <w:bottom w:val="single" w:sz="4" w:space="0" w:color="auto"/>
              <w:right w:val="nil"/>
            </w:tcBorders>
            <w:shd w:val="clear" w:color="000000" w:fill="FFFFFF"/>
            <w:noWrap/>
            <w:vAlign w:val="center"/>
            <w:hideMark/>
          </w:tcPr>
          <w:p w14:paraId="14A56B09" w14:textId="77777777" w:rsidR="003F1E59" w:rsidRPr="005C5CC5" w:rsidRDefault="003F1E59" w:rsidP="00FF79A9">
            <w:pPr>
              <w:pStyle w:val="cuatexto"/>
              <w:jc w:val="right"/>
              <w:rPr>
                <w:szCs w:val="20"/>
              </w:rPr>
            </w:pPr>
            <w:r w:rsidRPr="005C5CC5">
              <w:rPr>
                <w:szCs w:val="20"/>
              </w:rPr>
              <w:t>68.267</w:t>
            </w:r>
          </w:p>
        </w:tc>
        <w:tc>
          <w:tcPr>
            <w:tcW w:w="1064" w:type="dxa"/>
            <w:tcBorders>
              <w:top w:val="single" w:sz="2" w:space="0" w:color="auto"/>
              <w:left w:val="nil"/>
              <w:bottom w:val="single" w:sz="4" w:space="0" w:color="auto"/>
              <w:right w:val="nil"/>
            </w:tcBorders>
            <w:shd w:val="clear" w:color="000000" w:fill="FFFFFF"/>
            <w:noWrap/>
            <w:vAlign w:val="center"/>
            <w:hideMark/>
          </w:tcPr>
          <w:p w14:paraId="2908012D" w14:textId="77777777" w:rsidR="003F1E59" w:rsidRPr="005C5CC5" w:rsidRDefault="003F1E59" w:rsidP="00FF79A9">
            <w:pPr>
              <w:pStyle w:val="cuatexto"/>
              <w:jc w:val="right"/>
              <w:rPr>
                <w:szCs w:val="20"/>
              </w:rPr>
            </w:pPr>
            <w:r w:rsidRPr="005C5CC5">
              <w:rPr>
                <w:szCs w:val="20"/>
              </w:rPr>
              <w:t>488.540</w:t>
            </w:r>
          </w:p>
        </w:tc>
      </w:tr>
    </w:tbl>
    <w:p w14:paraId="3743F592" w14:textId="77777777" w:rsidR="003F1E59" w:rsidRPr="005C5CC5" w:rsidRDefault="003F1E59" w:rsidP="003F1E59">
      <w:pPr>
        <w:pStyle w:val="texto"/>
        <w:spacing w:before="240" w:after="140"/>
        <w:jc w:val="both"/>
      </w:pPr>
      <w:r w:rsidRPr="005C5CC5">
        <w:t xml:space="preserve">El ritmo de ejecución de la recepción de estos fondos y los gastos presupuestarios asociados a los distintos proyectos son distintos. El horizonte temporal de los fondos finaliza en 2026, y hasta el ejercicio 2023 se han reconocido ingresos superiores a los gastos correspondientes a proyectos en fase de desarrollo. Sin embargo, en el ejercicio 2024, se han reconocido gastos superiores a los ingresos. </w:t>
      </w:r>
    </w:p>
    <w:p w14:paraId="4530A852" w14:textId="77777777" w:rsidR="003F1E59" w:rsidRPr="005C5CC5" w:rsidRDefault="003F1E59" w:rsidP="003F1E59">
      <w:pPr>
        <w:pStyle w:val="texto"/>
        <w:suppressAutoHyphens/>
        <w:spacing w:after="160"/>
        <w:jc w:val="both"/>
      </w:pPr>
      <w:r w:rsidRPr="005C5CC5">
        <w:t xml:space="preserve">En todo caso, estas asimetrías en la </w:t>
      </w:r>
      <w:proofErr w:type="gramStart"/>
      <w:r w:rsidRPr="005C5CC5">
        <w:t>financiación,</w:t>
      </w:r>
      <w:proofErr w:type="gramEnd"/>
      <w:r w:rsidRPr="005C5CC5">
        <w:t xml:space="preserve"> se reconocen en las desviaciones de financiación tanto en el Resultado Presupuestario como en el Remanente de Tesorería. En concreto: </w:t>
      </w:r>
    </w:p>
    <w:p w14:paraId="76B63A29" w14:textId="77777777" w:rsidR="003F1E59" w:rsidRPr="005C5CC5" w:rsidRDefault="003F1E59" w:rsidP="003F1E59">
      <w:pPr>
        <w:pStyle w:val="texto"/>
        <w:tabs>
          <w:tab w:val="clear" w:pos="2835"/>
          <w:tab w:val="clear" w:pos="3969"/>
          <w:tab w:val="left" w:pos="480"/>
          <w:tab w:val="num" w:pos="600"/>
          <w:tab w:val="num" w:pos="720"/>
          <w:tab w:val="num" w:pos="1320"/>
          <w:tab w:val="num" w:pos="2062"/>
          <w:tab w:val="num" w:pos="4472"/>
        </w:tabs>
        <w:ind w:left="284" w:firstLine="0"/>
        <w:jc w:val="right"/>
        <w:rPr>
          <w:rFonts w:ascii="Arial" w:hAnsi="Arial" w:cs="Arial"/>
          <w:sz w:val="18"/>
          <w:szCs w:val="18"/>
          <w:lang w:val="es-ES_tradnl" w:eastAsia="en-US"/>
        </w:rPr>
      </w:pPr>
      <w:r w:rsidRPr="005C5CC5">
        <w:rPr>
          <w:rFonts w:ascii="Arial" w:hAnsi="Arial" w:cs="Arial"/>
          <w:sz w:val="17"/>
          <w:szCs w:val="17"/>
        </w:rPr>
        <w:t>(en euros</w:t>
      </w:r>
      <w:r w:rsidRPr="005C5CC5">
        <w:rPr>
          <w:rFonts w:ascii="Arial" w:hAnsi="Arial" w:cs="Arial"/>
          <w:sz w:val="18"/>
          <w:szCs w:val="18"/>
        </w:rPr>
        <w:t>)</w:t>
      </w:r>
    </w:p>
    <w:tbl>
      <w:tblPr>
        <w:tblW w:w="0" w:type="auto"/>
        <w:tblLayout w:type="fixed"/>
        <w:tblCellMar>
          <w:left w:w="70" w:type="dxa"/>
          <w:right w:w="70" w:type="dxa"/>
        </w:tblCellMar>
        <w:tblLook w:val="04A0" w:firstRow="1" w:lastRow="0" w:firstColumn="1" w:lastColumn="0" w:noHBand="0" w:noVBand="1"/>
      </w:tblPr>
      <w:tblGrid>
        <w:gridCol w:w="2835"/>
        <w:gridCol w:w="1984"/>
        <w:gridCol w:w="1985"/>
        <w:gridCol w:w="1985"/>
      </w:tblGrid>
      <w:tr w:rsidR="003F1E59" w:rsidRPr="005C5CC5" w14:paraId="6F1781A8" w14:textId="77777777" w:rsidTr="00FF79A9">
        <w:trPr>
          <w:trHeight w:val="345"/>
        </w:trPr>
        <w:tc>
          <w:tcPr>
            <w:tcW w:w="2835" w:type="dxa"/>
            <w:tcBorders>
              <w:top w:val="single" w:sz="4" w:space="0" w:color="auto"/>
              <w:left w:val="nil"/>
              <w:bottom w:val="single" w:sz="4" w:space="0" w:color="auto"/>
              <w:right w:val="nil"/>
            </w:tcBorders>
            <w:shd w:val="clear" w:color="000000" w:fill="8DB3E2"/>
            <w:noWrap/>
            <w:vAlign w:val="center"/>
            <w:hideMark/>
          </w:tcPr>
          <w:p w14:paraId="47E23812" w14:textId="77777777" w:rsidR="003F1E59" w:rsidRPr="005C5CC5" w:rsidRDefault="003F1E59" w:rsidP="00FF79A9">
            <w:pPr>
              <w:pStyle w:val="cuadroCabe"/>
              <w:jc w:val="right"/>
            </w:pPr>
            <w:r w:rsidRPr="005C5CC5">
              <w:t> </w:t>
            </w:r>
          </w:p>
        </w:tc>
        <w:tc>
          <w:tcPr>
            <w:tcW w:w="1984" w:type="dxa"/>
            <w:tcBorders>
              <w:top w:val="single" w:sz="4" w:space="0" w:color="auto"/>
              <w:left w:val="nil"/>
              <w:bottom w:val="single" w:sz="4" w:space="0" w:color="auto"/>
              <w:right w:val="nil"/>
            </w:tcBorders>
            <w:shd w:val="clear" w:color="000000" w:fill="8DB3E2"/>
            <w:noWrap/>
            <w:vAlign w:val="center"/>
            <w:hideMark/>
          </w:tcPr>
          <w:p w14:paraId="4C8DEA12" w14:textId="77777777" w:rsidR="003F1E59" w:rsidRPr="005C5CC5" w:rsidRDefault="003F1E59" w:rsidP="00FF79A9">
            <w:pPr>
              <w:pStyle w:val="cuadroCabe"/>
              <w:jc w:val="right"/>
            </w:pPr>
            <w:r w:rsidRPr="005C5CC5">
              <w:t xml:space="preserve">Desviaciones </w:t>
            </w:r>
          </w:p>
          <w:p w14:paraId="7B59A514" w14:textId="77777777" w:rsidR="003F1E59" w:rsidRPr="005C5CC5" w:rsidRDefault="003F1E59" w:rsidP="00FF79A9">
            <w:pPr>
              <w:pStyle w:val="cuadroCabe"/>
              <w:jc w:val="right"/>
            </w:pPr>
            <w:r w:rsidRPr="005C5CC5">
              <w:t>anuales positivas</w:t>
            </w:r>
          </w:p>
        </w:tc>
        <w:tc>
          <w:tcPr>
            <w:tcW w:w="1985" w:type="dxa"/>
            <w:tcBorders>
              <w:top w:val="single" w:sz="4" w:space="0" w:color="auto"/>
              <w:left w:val="nil"/>
              <w:bottom w:val="single" w:sz="4" w:space="0" w:color="auto"/>
              <w:right w:val="nil"/>
            </w:tcBorders>
            <w:shd w:val="clear" w:color="000000" w:fill="8DB3E2"/>
            <w:noWrap/>
            <w:vAlign w:val="center"/>
            <w:hideMark/>
          </w:tcPr>
          <w:p w14:paraId="391EE9BA" w14:textId="77777777" w:rsidR="003F1E59" w:rsidRPr="005C5CC5" w:rsidRDefault="003F1E59" w:rsidP="00FF79A9">
            <w:pPr>
              <w:pStyle w:val="cuadroCabe"/>
              <w:jc w:val="right"/>
            </w:pPr>
            <w:r w:rsidRPr="005C5CC5">
              <w:t xml:space="preserve">Desviaciones </w:t>
            </w:r>
          </w:p>
          <w:p w14:paraId="71F948FA" w14:textId="77777777" w:rsidR="003F1E59" w:rsidRPr="005C5CC5" w:rsidRDefault="003F1E59" w:rsidP="00FF79A9">
            <w:pPr>
              <w:pStyle w:val="cuadroCabe"/>
              <w:jc w:val="right"/>
            </w:pPr>
            <w:r w:rsidRPr="005C5CC5">
              <w:t>anuales negativas</w:t>
            </w:r>
          </w:p>
        </w:tc>
        <w:tc>
          <w:tcPr>
            <w:tcW w:w="1985" w:type="dxa"/>
            <w:tcBorders>
              <w:top w:val="single" w:sz="4" w:space="0" w:color="auto"/>
              <w:left w:val="nil"/>
              <w:bottom w:val="single" w:sz="4" w:space="0" w:color="auto"/>
              <w:right w:val="nil"/>
            </w:tcBorders>
            <w:shd w:val="clear" w:color="000000" w:fill="8DB3E2"/>
            <w:noWrap/>
            <w:vAlign w:val="center"/>
            <w:hideMark/>
          </w:tcPr>
          <w:p w14:paraId="037198CF" w14:textId="77777777" w:rsidR="003F1E59" w:rsidRPr="005C5CC5" w:rsidRDefault="003F1E59" w:rsidP="00FF79A9">
            <w:pPr>
              <w:pStyle w:val="cuadroCabe"/>
              <w:jc w:val="right"/>
            </w:pPr>
            <w:r w:rsidRPr="005C5CC5">
              <w:t xml:space="preserve">Desviaciones </w:t>
            </w:r>
          </w:p>
          <w:p w14:paraId="37FFE596" w14:textId="77777777" w:rsidR="003F1E59" w:rsidRPr="005C5CC5" w:rsidRDefault="003F1E59" w:rsidP="00FF79A9">
            <w:pPr>
              <w:pStyle w:val="cuadroCabe"/>
              <w:jc w:val="right"/>
            </w:pPr>
            <w:r w:rsidRPr="005C5CC5">
              <w:t>acumuladas positivas</w:t>
            </w:r>
          </w:p>
        </w:tc>
      </w:tr>
      <w:tr w:rsidR="003F1E59" w:rsidRPr="005C5CC5" w14:paraId="46D59C3F" w14:textId="77777777" w:rsidTr="00FF79A9">
        <w:trPr>
          <w:trHeight w:val="198"/>
        </w:trPr>
        <w:tc>
          <w:tcPr>
            <w:tcW w:w="2835" w:type="dxa"/>
            <w:tcBorders>
              <w:top w:val="single" w:sz="4" w:space="0" w:color="auto"/>
              <w:left w:val="nil"/>
              <w:bottom w:val="single" w:sz="2" w:space="0" w:color="auto"/>
              <w:right w:val="nil"/>
            </w:tcBorders>
            <w:noWrap/>
            <w:vAlign w:val="bottom"/>
            <w:hideMark/>
          </w:tcPr>
          <w:p w14:paraId="73D605E3" w14:textId="77777777" w:rsidR="003F1E59" w:rsidRPr="005C5CC5" w:rsidRDefault="003F1E59" w:rsidP="00FF79A9">
            <w:pPr>
              <w:pStyle w:val="cuatexto"/>
            </w:pPr>
            <w:r w:rsidRPr="005C5CC5">
              <w:t>Resultado Presupuestario</w:t>
            </w:r>
          </w:p>
        </w:tc>
        <w:tc>
          <w:tcPr>
            <w:tcW w:w="1984" w:type="dxa"/>
            <w:tcBorders>
              <w:top w:val="single" w:sz="4" w:space="0" w:color="auto"/>
              <w:left w:val="nil"/>
              <w:bottom w:val="single" w:sz="2" w:space="0" w:color="auto"/>
              <w:right w:val="nil"/>
            </w:tcBorders>
            <w:vAlign w:val="center"/>
            <w:hideMark/>
          </w:tcPr>
          <w:p w14:paraId="74ACB90B" w14:textId="77777777" w:rsidR="003F1E59" w:rsidRPr="005C5CC5" w:rsidRDefault="003F1E59" w:rsidP="00FF79A9">
            <w:pPr>
              <w:pStyle w:val="cuatexto"/>
              <w:jc w:val="right"/>
            </w:pPr>
            <w:r w:rsidRPr="005C5CC5">
              <w:t>54.209.614</w:t>
            </w:r>
          </w:p>
        </w:tc>
        <w:tc>
          <w:tcPr>
            <w:tcW w:w="1985" w:type="dxa"/>
            <w:tcBorders>
              <w:top w:val="single" w:sz="4" w:space="0" w:color="auto"/>
              <w:left w:val="nil"/>
              <w:bottom w:val="single" w:sz="2" w:space="0" w:color="auto"/>
              <w:right w:val="nil"/>
            </w:tcBorders>
            <w:vAlign w:val="center"/>
            <w:hideMark/>
          </w:tcPr>
          <w:p w14:paraId="2143C446" w14:textId="77777777" w:rsidR="003F1E59" w:rsidRPr="005C5CC5" w:rsidRDefault="003F1E59" w:rsidP="00FF79A9">
            <w:pPr>
              <w:pStyle w:val="cuatexto"/>
              <w:jc w:val="right"/>
            </w:pPr>
            <w:r w:rsidRPr="005C5CC5">
              <w:t>104.194.978</w:t>
            </w:r>
          </w:p>
        </w:tc>
        <w:tc>
          <w:tcPr>
            <w:tcW w:w="1985" w:type="dxa"/>
            <w:tcBorders>
              <w:top w:val="single" w:sz="4" w:space="0" w:color="auto"/>
              <w:left w:val="nil"/>
              <w:bottom w:val="single" w:sz="2" w:space="0" w:color="auto"/>
              <w:right w:val="nil"/>
            </w:tcBorders>
            <w:vAlign w:val="center"/>
            <w:hideMark/>
          </w:tcPr>
          <w:p w14:paraId="3FCD6CD9" w14:textId="77777777" w:rsidR="003F1E59" w:rsidRPr="005C5CC5" w:rsidRDefault="003F1E59" w:rsidP="00FF79A9">
            <w:pPr>
              <w:pStyle w:val="cuatexto"/>
              <w:jc w:val="right"/>
            </w:pPr>
            <w:r w:rsidRPr="005C5CC5">
              <w:t> </w:t>
            </w:r>
          </w:p>
        </w:tc>
      </w:tr>
      <w:tr w:rsidR="003F1E59" w:rsidRPr="005C5CC5" w14:paraId="0C00D326" w14:textId="77777777" w:rsidTr="00FF79A9">
        <w:trPr>
          <w:trHeight w:val="198"/>
        </w:trPr>
        <w:tc>
          <w:tcPr>
            <w:tcW w:w="2835" w:type="dxa"/>
            <w:tcBorders>
              <w:top w:val="single" w:sz="2" w:space="0" w:color="auto"/>
              <w:left w:val="nil"/>
              <w:bottom w:val="single" w:sz="4" w:space="0" w:color="auto"/>
              <w:right w:val="nil"/>
            </w:tcBorders>
            <w:noWrap/>
            <w:vAlign w:val="bottom"/>
            <w:hideMark/>
          </w:tcPr>
          <w:p w14:paraId="0BD7E772" w14:textId="77777777" w:rsidR="003F1E59" w:rsidRPr="005C5CC5" w:rsidRDefault="003F1E59" w:rsidP="00FF79A9">
            <w:pPr>
              <w:pStyle w:val="cuatexto"/>
            </w:pPr>
            <w:r w:rsidRPr="005C5CC5">
              <w:t>Remanente de Tesorería</w:t>
            </w:r>
          </w:p>
        </w:tc>
        <w:tc>
          <w:tcPr>
            <w:tcW w:w="1984" w:type="dxa"/>
            <w:tcBorders>
              <w:top w:val="single" w:sz="2" w:space="0" w:color="auto"/>
              <w:left w:val="nil"/>
              <w:bottom w:val="single" w:sz="4" w:space="0" w:color="auto"/>
              <w:right w:val="nil"/>
            </w:tcBorders>
            <w:vAlign w:val="center"/>
            <w:hideMark/>
          </w:tcPr>
          <w:p w14:paraId="74D6A99F" w14:textId="77777777" w:rsidR="003F1E59" w:rsidRPr="005C5CC5" w:rsidRDefault="003F1E59" w:rsidP="00FF79A9">
            <w:pPr>
              <w:pStyle w:val="cuatexto"/>
              <w:jc w:val="right"/>
            </w:pPr>
            <w:r w:rsidRPr="005C5CC5">
              <w:t> </w:t>
            </w:r>
          </w:p>
        </w:tc>
        <w:tc>
          <w:tcPr>
            <w:tcW w:w="1985" w:type="dxa"/>
            <w:tcBorders>
              <w:top w:val="single" w:sz="2" w:space="0" w:color="auto"/>
              <w:left w:val="nil"/>
              <w:bottom w:val="single" w:sz="4" w:space="0" w:color="auto"/>
              <w:right w:val="nil"/>
            </w:tcBorders>
            <w:vAlign w:val="center"/>
            <w:hideMark/>
          </w:tcPr>
          <w:p w14:paraId="6A363537" w14:textId="77777777" w:rsidR="003F1E59" w:rsidRPr="005C5CC5" w:rsidRDefault="003F1E59" w:rsidP="00FF79A9">
            <w:pPr>
              <w:pStyle w:val="cuatexto"/>
              <w:jc w:val="right"/>
            </w:pPr>
            <w:r w:rsidRPr="005C5CC5">
              <w:t> </w:t>
            </w:r>
          </w:p>
        </w:tc>
        <w:tc>
          <w:tcPr>
            <w:tcW w:w="1985" w:type="dxa"/>
            <w:tcBorders>
              <w:top w:val="single" w:sz="2" w:space="0" w:color="auto"/>
              <w:left w:val="nil"/>
              <w:bottom w:val="single" w:sz="4" w:space="0" w:color="auto"/>
              <w:right w:val="nil"/>
            </w:tcBorders>
            <w:vAlign w:val="center"/>
            <w:hideMark/>
          </w:tcPr>
          <w:p w14:paraId="3CA473F2" w14:textId="77777777" w:rsidR="003F1E59" w:rsidRPr="005C5CC5" w:rsidRDefault="003F1E59" w:rsidP="00FF79A9">
            <w:pPr>
              <w:pStyle w:val="cuatexto"/>
              <w:jc w:val="right"/>
            </w:pPr>
            <w:r w:rsidRPr="005C5CC5">
              <w:t>287.791.378</w:t>
            </w:r>
          </w:p>
        </w:tc>
      </w:tr>
    </w:tbl>
    <w:p w14:paraId="16B1102E" w14:textId="77777777" w:rsidR="003F1E59" w:rsidRDefault="003F1E59"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before="240" w:after="140"/>
        <w:ind w:left="0" w:firstLine="289"/>
        <w:jc w:val="both"/>
      </w:pPr>
      <w:r w:rsidRPr="00726516">
        <w:t xml:space="preserve">La publicación del Plan de Contratación contribuye a una mayor transparencia en la contratación y es positiva tanto para la ACFN como para los operadores económicos. </w:t>
      </w:r>
    </w:p>
    <w:p w14:paraId="21C6711B" w14:textId="77777777" w:rsidR="00726516" w:rsidRPr="00726516" w:rsidRDefault="00726516" w:rsidP="00EC48E9">
      <w:pPr>
        <w:pStyle w:val="texto"/>
        <w:suppressAutoHyphens/>
        <w:spacing w:after="140"/>
        <w:jc w:val="both"/>
      </w:pPr>
      <w:r w:rsidRPr="006767EE">
        <w:t>Por una parte, la</w:t>
      </w:r>
      <w:r w:rsidR="001713E8">
        <w:t xml:space="preserve">s administraciones públicas </w:t>
      </w:r>
      <w:r w:rsidRPr="006767EE">
        <w:t>hace</w:t>
      </w:r>
      <w:r w:rsidR="001713E8">
        <w:t>n</w:t>
      </w:r>
      <w:r w:rsidRPr="006767EE">
        <w:t xml:space="preserve"> el esfuerzo de determinar sus necesidades en un ámbito cualitativo, cuantitativo </w:t>
      </w:r>
      <w:r>
        <w:t xml:space="preserve">y temporal (estos dos últimos con evidente impacto </w:t>
      </w:r>
      <w:r w:rsidR="00FA62A0">
        <w:t>presupuestario)</w:t>
      </w:r>
      <w:r w:rsidRPr="006767EE">
        <w:t xml:space="preserve">, por otra, los posibles licitadores </w:t>
      </w:r>
      <w:r w:rsidRPr="006767EE">
        <w:lastRenderedPageBreak/>
        <w:t>tendrán un mayor conocimiento con una importante anticipación de</w:t>
      </w:r>
      <w:r w:rsidR="0044404B">
        <w:t xml:space="preserve">l volumen de contratación pública, </w:t>
      </w:r>
      <w:r w:rsidRPr="006767EE">
        <w:t xml:space="preserve">facilitando sus previsiones organizativas y competitivas. </w:t>
      </w:r>
      <w:r>
        <w:t>Obviamente</w:t>
      </w:r>
      <w:r w:rsidR="00FA62A0">
        <w:t>,</w:t>
      </w:r>
      <w:r>
        <w:t xml:space="preserve"> una adecuada planificación impacta en la competencia y en la eficiencia de la contratación pública. </w:t>
      </w:r>
    </w:p>
    <w:p w14:paraId="54EDDBB8" w14:textId="77777777" w:rsidR="00726516" w:rsidRPr="009B48B3" w:rsidRDefault="00726516" w:rsidP="00EC48E9">
      <w:pPr>
        <w:pStyle w:val="texto"/>
        <w:suppressAutoHyphens/>
        <w:spacing w:after="140"/>
        <w:jc w:val="both"/>
      </w:pPr>
      <w:r w:rsidRPr="007E1A6A">
        <w:t>Hemos constatado que la planificación se basa únicamente en los anuncios de información previa y representa</w:t>
      </w:r>
      <w:r w:rsidR="00FA62A0">
        <w:t>,</w:t>
      </w:r>
      <w:r w:rsidRPr="007E1A6A">
        <w:t xml:space="preserve"> en 2024, un 26 por ciento de las licitaciones que se realizan posteriormente, equivalente a un 37 de la suma de los valores estimados.</w:t>
      </w:r>
    </w:p>
    <w:p w14:paraId="4413038D" w14:textId="77777777" w:rsidR="00B42FA4" w:rsidRPr="00410D89" w:rsidRDefault="000C29DB" w:rsidP="00B42FA4">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Pr>
          <w:rFonts w:cs="Arial"/>
          <w:lang w:val="es-ES_tradnl" w:eastAsia="en-US"/>
        </w:rPr>
        <w:t xml:space="preserve">Hemos intentado utilizar técnicas de análisis de datos exportados de forma masiva desde </w:t>
      </w:r>
      <w:r w:rsidR="00B42FA4" w:rsidRPr="00410D89">
        <w:rPr>
          <w:rFonts w:cs="Arial"/>
          <w:lang w:val="es-ES_tradnl" w:eastAsia="en-US"/>
        </w:rPr>
        <w:t xml:space="preserve">los distintos sistemas de gestión de expedientes de contratación que dispone la ACFN y sus OOAA, para verificar el nivel de cumplimiento de la obligación legal de publicar en el Portal de Contratación de Navarra todos los contratos prorrogados, modificados y finalizados. </w:t>
      </w:r>
    </w:p>
    <w:p w14:paraId="287C0CAB" w14:textId="77777777" w:rsidR="00B42FA4" w:rsidRPr="00055615" w:rsidRDefault="00FA62A0" w:rsidP="00EC48E9">
      <w:pPr>
        <w:pStyle w:val="texto"/>
        <w:suppressAutoHyphens/>
        <w:spacing w:after="140"/>
        <w:jc w:val="both"/>
      </w:pPr>
      <w:r>
        <w:t>L</w:t>
      </w:r>
      <w:r w:rsidR="00B42FA4" w:rsidRPr="00055615">
        <w:t xml:space="preserve">as limitaciones de obtención de determinada información en el gestor de expediente </w:t>
      </w:r>
      <w:proofErr w:type="spellStart"/>
      <w:r w:rsidR="00B42FA4" w:rsidRPr="00055615">
        <w:t>Extr</w:t>
      </w:r>
      <w:proofErr w:type="spellEnd"/>
      <w:r w:rsidR="00B42FA4" w:rsidRPr="00055615">
        <w:t xml:space="preserve">@, así como la no homogeneización de los datos remitidos por los departamentos de sus propias bases de datos, nos han impedido cuantificar el citado nivel de cumplimiento. </w:t>
      </w:r>
    </w:p>
    <w:p w14:paraId="39FECACC" w14:textId="77777777" w:rsidR="00176FA4" w:rsidRDefault="00176FA4">
      <w:pPr>
        <w:rPr>
          <w:rFonts w:cs="Arial"/>
          <w:spacing w:val="6"/>
          <w:sz w:val="26"/>
          <w:lang w:val="es-ES_tradnl" w:eastAsia="en-US"/>
        </w:rPr>
      </w:pPr>
      <w:r>
        <w:rPr>
          <w:rFonts w:cs="Arial"/>
          <w:lang w:val="es-ES_tradnl" w:eastAsia="en-US"/>
        </w:rPr>
        <w:br w:type="page"/>
      </w:r>
    </w:p>
    <w:p w14:paraId="7EB6C34E" w14:textId="77777777" w:rsidR="00614DC4" w:rsidRDefault="00614DC4" w:rsidP="00614DC4">
      <w:pPr>
        <w:pStyle w:val="atitulo1"/>
      </w:pPr>
      <w:bookmarkStart w:id="41" w:name="_Toc146471231"/>
      <w:bookmarkStart w:id="42" w:name="_Toc224552545"/>
      <w:r>
        <w:lastRenderedPageBreak/>
        <w:t>VIII. Responsabilidad del Gobierno de Navarra</w:t>
      </w:r>
      <w:bookmarkEnd w:id="41"/>
      <w:bookmarkEnd w:id="42"/>
      <w:r>
        <w:t xml:space="preserve"> </w:t>
      </w:r>
    </w:p>
    <w:p w14:paraId="446F8750" w14:textId="77777777" w:rsidR="00614DC4" w:rsidRDefault="00614DC4" w:rsidP="00EC48E9">
      <w:pPr>
        <w:pStyle w:val="texto"/>
        <w:suppressAutoHyphens/>
        <w:spacing w:after="140"/>
        <w:jc w:val="both"/>
      </w:pPr>
      <w:r>
        <w:t xml:space="preserve">El Departamento de Economía y Hacienda es responsable de formular las Cuentas Generales, de </w:t>
      </w:r>
      <w:r w:rsidRPr="00676DCB">
        <w:rPr>
          <w:rFonts w:cs="Arial"/>
        </w:rPr>
        <w:t>forma</w:t>
      </w:r>
      <w:r>
        <w:t xml:space="preserve"> que expresen la imagen fiel de la liquidación presupuestaria, del patrimonio, de la situación financiera y de los resultados de la entidad, de conformidad con el marco normativo de información financiera pública aplicable a la entidad. Igualmente</w:t>
      </w:r>
      <w:r w:rsidR="00390C89">
        <w:t>,</w:t>
      </w:r>
      <w:r>
        <w:t xml:space="preserve"> </w:t>
      </w:r>
      <w:r w:rsidR="00390C89">
        <w:t xml:space="preserve">la ACFN </w:t>
      </w:r>
      <w:r>
        <w:t xml:space="preserve">debe garantizar que las actividades, operaciones presupuestarias y financieras y la </w:t>
      </w:r>
      <w:proofErr w:type="gramStart"/>
      <w:r>
        <w:t>información reflejadas</w:t>
      </w:r>
      <w:proofErr w:type="gramEnd"/>
      <w:r>
        <w:t xml:space="preserve"> en las citadas cuentas resultan conformes con la normativa aplicable.</w:t>
      </w:r>
    </w:p>
    <w:p w14:paraId="05A6EB32" w14:textId="77777777" w:rsidR="00614DC4" w:rsidRDefault="00FA62A0" w:rsidP="00B571C1">
      <w:pPr>
        <w:pStyle w:val="texto"/>
        <w:spacing w:after="140"/>
        <w:jc w:val="both"/>
      </w:pPr>
      <w:r>
        <w:t>Asi</w:t>
      </w:r>
      <w:r w:rsidR="00614DC4">
        <w:t>mismo</w:t>
      </w:r>
      <w:r>
        <w:t>,</w:t>
      </w:r>
      <w:r w:rsidR="00614DC4">
        <w:t xml:space="preserve"> es responsable de establecer los sistemas de control interno que considere necesarios para permitir la preparación de Cuentas Generales libres de incorrección material, debida a fraude o error, y para garantizar que la actividad realizada esté libre de incumplimientos legales.</w:t>
      </w:r>
    </w:p>
    <w:p w14:paraId="6F999C8D" w14:textId="77777777" w:rsidR="00614DC4" w:rsidRPr="00B4646B" w:rsidRDefault="00614DC4" w:rsidP="00B571C1">
      <w:pPr>
        <w:pStyle w:val="texto"/>
        <w:spacing w:after="140"/>
        <w:jc w:val="both"/>
      </w:pPr>
      <w:r>
        <w:t xml:space="preserve">El Proyecto de Ley Foral de Cuentas Generales de </w:t>
      </w:r>
      <w:r w:rsidR="00437A71">
        <w:t>2024</w:t>
      </w:r>
      <w:r>
        <w:t xml:space="preserve"> fue aprobado por el </w:t>
      </w:r>
      <w:r w:rsidRPr="00680EE5">
        <w:t>Gobierno de Navarra en sesión celebrada el 2</w:t>
      </w:r>
      <w:r w:rsidR="00680EE5" w:rsidRPr="00680EE5">
        <w:t>6</w:t>
      </w:r>
      <w:r w:rsidRPr="00680EE5">
        <w:t xml:space="preserve"> de junio de 202</w:t>
      </w:r>
      <w:r w:rsidR="00780D40">
        <w:t>5</w:t>
      </w:r>
      <w:r w:rsidRPr="00680EE5">
        <w:t xml:space="preserve"> y remitido al </w:t>
      </w:r>
      <w:r>
        <w:t xml:space="preserve">Parlamento de Navarra; la Mesa de dicho parlamento acordó su remisión a la Cámara de Comptos para su examen y censura, escrito que tuvo entrada en esta </w:t>
      </w:r>
      <w:r w:rsidRPr="00B4646B">
        <w:t xml:space="preserve">institución en fecha </w:t>
      </w:r>
      <w:r w:rsidR="00B4646B" w:rsidRPr="00B4646B">
        <w:t>3</w:t>
      </w:r>
      <w:r w:rsidRPr="00B4646B">
        <w:t xml:space="preserve"> de septiembre de 202</w:t>
      </w:r>
      <w:r w:rsidR="00780D40">
        <w:t>5</w:t>
      </w:r>
      <w:r w:rsidRPr="00B4646B">
        <w:t>.</w:t>
      </w:r>
    </w:p>
    <w:p w14:paraId="7317C0AF" w14:textId="77777777" w:rsidR="00614DC4" w:rsidRDefault="00614DC4" w:rsidP="00614DC4">
      <w:pPr>
        <w:rPr>
          <w:spacing w:val="6"/>
          <w:sz w:val="26"/>
        </w:rPr>
      </w:pPr>
      <w:r>
        <w:br w:type="page"/>
      </w:r>
    </w:p>
    <w:p w14:paraId="7147F654" w14:textId="77777777" w:rsidR="00614DC4" w:rsidRDefault="00614DC4" w:rsidP="00614DC4">
      <w:pPr>
        <w:pStyle w:val="atitulo1"/>
      </w:pPr>
      <w:bookmarkStart w:id="43" w:name="_Toc146471232"/>
      <w:bookmarkStart w:id="44" w:name="_Toc224552546"/>
      <w:r>
        <w:lastRenderedPageBreak/>
        <w:t>IX. Responsabilidad de la Cámara de Comptos de Navarra</w:t>
      </w:r>
      <w:bookmarkEnd w:id="43"/>
      <w:bookmarkEnd w:id="44"/>
    </w:p>
    <w:p w14:paraId="70C1DEFC" w14:textId="77777777" w:rsidR="00614DC4" w:rsidRDefault="00614DC4" w:rsidP="00960606">
      <w:pPr>
        <w:pStyle w:val="texto"/>
        <w:suppressAutoHyphens/>
        <w:spacing w:after="140"/>
        <w:jc w:val="both"/>
      </w:pPr>
      <w:r>
        <w:t xml:space="preserve">Nuestros objetivos son obtener una seguridad razonable de que las Cuentas Generales en su conjunto están libres de incorrección material, debida a fraude o error, y de que las actividades, operaciones presupuestarias y financieras y la </w:t>
      </w:r>
      <w:proofErr w:type="gramStart"/>
      <w:r w:rsidRPr="00676DCB">
        <w:rPr>
          <w:rFonts w:cs="Arial"/>
        </w:rPr>
        <w:t>información</w:t>
      </w:r>
      <w:r>
        <w:t xml:space="preserve"> reflejadas</w:t>
      </w:r>
      <w:proofErr w:type="gramEnd"/>
      <w:r>
        <w:t xml:space="preserve"> en las citadas cuentas resultan conformes con la normativa aplicable con la finalidad de emitir un informe de fiscalización de regularidad que contenga nuestra opinión. </w:t>
      </w:r>
    </w:p>
    <w:p w14:paraId="58946E18" w14:textId="77777777" w:rsidR="00614DC4" w:rsidRDefault="00614DC4" w:rsidP="00960606">
      <w:pPr>
        <w:pStyle w:val="texto"/>
        <w:suppressAutoHyphens/>
        <w:spacing w:after="140"/>
        <w:jc w:val="both"/>
      </w:pPr>
      <w:r>
        <w:t xml:space="preserve">Seguridad razonable es un alto grado de seguridad, pero no garantiza que una fiscalización realizada de conformidad con la normativa reguladora de los órganos de control externo siempre detecte una incorrección material o un incumplimiento significativo cuando exista. Las incorrecciones pueden deberse a fraude o error y a incumplimientos de legalidad y se consideran materiales aplicando los criterios de esta Cámara de Comptos y siempre que pueda preverse razonablemente que influyan en las decisiones económicas de las personas usuarias de los informes. </w:t>
      </w:r>
    </w:p>
    <w:p w14:paraId="515074FF" w14:textId="77777777" w:rsidR="00614DC4" w:rsidRDefault="00614DC4" w:rsidP="00960606">
      <w:pPr>
        <w:pStyle w:val="texto"/>
        <w:suppressAutoHyphens/>
        <w:spacing w:after="140"/>
        <w:jc w:val="both"/>
      </w:pPr>
      <w:r>
        <w:t xml:space="preserve">Como parte de una fiscalización y de conformidad con la normativa reguladora de los órganos de </w:t>
      </w:r>
      <w:r w:rsidRPr="00676DCB">
        <w:rPr>
          <w:rFonts w:cs="Arial"/>
        </w:rPr>
        <w:t>control</w:t>
      </w:r>
      <w:r>
        <w:t xml:space="preserve"> externo, aplicamos nuestro juicio profesional y mantenemos una actitud de escepticismo profesional durante toda la auditoría. También:</w:t>
      </w:r>
    </w:p>
    <w:p w14:paraId="16A53228" w14:textId="77777777" w:rsidR="00614DC4" w:rsidRPr="004732E4" w:rsidRDefault="00614DC4" w:rsidP="00960606">
      <w:pPr>
        <w:pStyle w:val="texto"/>
        <w:numPr>
          <w:ilvl w:val="0"/>
          <w:numId w:val="9"/>
        </w:numPr>
        <w:tabs>
          <w:tab w:val="clear" w:pos="2835"/>
          <w:tab w:val="clear" w:pos="3969"/>
          <w:tab w:val="num" w:pos="300"/>
          <w:tab w:val="num" w:pos="360"/>
          <w:tab w:val="left" w:pos="480"/>
          <w:tab w:val="num" w:pos="600"/>
          <w:tab w:val="num" w:pos="720"/>
        </w:tabs>
        <w:suppressAutoHyphens/>
        <w:spacing w:after="140"/>
        <w:ind w:left="0" w:firstLine="289"/>
        <w:jc w:val="both"/>
        <w:rPr>
          <w:rFonts w:cs="Arial"/>
          <w:lang w:val="es-ES_tradnl" w:eastAsia="en-US"/>
        </w:rPr>
      </w:pPr>
      <w:r w:rsidRPr="004732E4">
        <w:rPr>
          <w:rFonts w:cs="Arial"/>
          <w:lang w:val="es-ES_tradnl" w:eastAsia="en-US"/>
        </w:rPr>
        <w:t>Identificamos y valoramos los riesgos de incorrección material debida a fraude o error y de incumplimiento legales, diseñamos y aplicamos procedimientos de auditoría para responder a dichos riesgos y obtenemos evidencia de auditoría suficiente y adecuada para proporcionar una base para nuestra opinión. El riesgo de no detectar una incorrección material o un incumplimiento debido a fraude es más elevado que en el caso de una incorrección material debida a error, ya que el fraude puede implicar colusión, falsificación, omisiones deliberadas, manifestaciones intencionadamente erróneas, o la elusión del control interno.</w:t>
      </w:r>
    </w:p>
    <w:p w14:paraId="5A81E200" w14:textId="77777777" w:rsidR="00614DC4" w:rsidRPr="004732E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4732E4">
        <w:rPr>
          <w:rFonts w:cs="Arial"/>
          <w:lang w:val="es-ES_tradnl" w:eastAsia="en-US"/>
        </w:rPr>
        <w:t>Obtenemos conocimiento del control interno relevante para la fiscalización con el fin de diseñar procedimientos de auditoría que sean adecuados en función de las circunstancias, y no con la finalidad de expresar una opinión sobre la eficacia del control interno de la entidad.</w:t>
      </w:r>
    </w:p>
    <w:p w14:paraId="43C8000D" w14:textId="77777777" w:rsidR="00614DC4" w:rsidRPr="004732E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4732E4">
        <w:rPr>
          <w:rFonts w:cs="Arial"/>
          <w:lang w:val="es-ES_tradnl" w:eastAsia="en-US"/>
        </w:rPr>
        <w:t>Evaluamos si las políticas contables aplicadas son adecuadas y la razonabilidad de las estimaciones contables y la correspondiente información revelada por el órgano de gestión.</w:t>
      </w:r>
    </w:p>
    <w:p w14:paraId="6AB6DBB2" w14:textId="77777777" w:rsidR="00614DC4" w:rsidRPr="004732E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4732E4">
        <w:rPr>
          <w:rFonts w:cs="Arial"/>
          <w:lang w:val="es-ES_tradnl" w:eastAsia="en-US"/>
        </w:rPr>
        <w:t>Evaluamos la presentación global, la estructura y el contenido de las Cuentas Generales, incluida la información revelada, y si estas cuentas representan las transacciones y hechos subyacentes de un modo que logran expresar la imagen fiel.</w:t>
      </w:r>
    </w:p>
    <w:p w14:paraId="041727DD" w14:textId="77777777" w:rsidR="00614DC4" w:rsidRDefault="00614DC4" w:rsidP="00776803">
      <w:pPr>
        <w:pStyle w:val="texto"/>
        <w:suppressAutoHyphens/>
        <w:spacing w:after="140"/>
        <w:jc w:val="both"/>
      </w:pPr>
      <w:r>
        <w:lastRenderedPageBreak/>
        <w:t xml:space="preserve">Nos comunicamos con el órgano de gobierno de la entidad en relación con, entre otras cuestiones, el alcance y el momento de realización de las pruebas de auditoría </w:t>
      </w:r>
      <w:r w:rsidRPr="00676DCB">
        <w:rPr>
          <w:rFonts w:cs="Arial"/>
        </w:rPr>
        <w:t>planificadas</w:t>
      </w:r>
      <w:r>
        <w:t xml:space="preserve"> y los hallazgos significativos de la fiscalización, así como cualquier deficiencia significativa del control interno que identificamos en el transcurso de la fiscalización. Entre las cuestiones que han sido objeto de comunicación al órgano de gobierno de la entidad, determinamos las que han sido de mayor significatividad en la fiscalización y que son, en consecuencia, las cuestiones clave de la auditoría.</w:t>
      </w:r>
    </w:p>
    <w:p w14:paraId="076107DB" w14:textId="77777777" w:rsidR="00AA559B" w:rsidRPr="00E35657" w:rsidRDefault="00AA559B" w:rsidP="00960606">
      <w:pPr>
        <w:pStyle w:val="texto"/>
        <w:suppressAutoHyphens/>
        <w:spacing w:after="140"/>
        <w:jc w:val="both"/>
      </w:pPr>
      <w:r>
        <w:t>Este trabajo no ha podido cumplir los plazos previstos en la normativa reguladora, dado que el auditor responsable del trabajo estuvo de baja laboral durante prácticamente todo el mes de septiembre de 2025</w:t>
      </w:r>
      <w:r w:rsidR="006A1959">
        <w:t xml:space="preserve"> </w:t>
      </w:r>
      <w:r w:rsidR="006A1959" w:rsidRPr="006A1959">
        <w:t>y por la tramitación de la cláusula de discrepancia</w:t>
      </w:r>
      <w:r w:rsidR="00D43EEF">
        <w:t>.</w:t>
      </w:r>
    </w:p>
    <w:p w14:paraId="3077035F" w14:textId="77777777" w:rsidR="00AA559B" w:rsidRDefault="00AA559B" w:rsidP="00B571C1">
      <w:pPr>
        <w:pStyle w:val="texto"/>
        <w:spacing w:after="140"/>
        <w:jc w:val="both"/>
      </w:pPr>
    </w:p>
    <w:p w14:paraId="60C930CC" w14:textId="77777777" w:rsidR="000667A9" w:rsidRDefault="00614DC4" w:rsidP="000667A9">
      <w:pPr>
        <w:pStyle w:val="atitulo1"/>
        <w:spacing w:after="120"/>
        <w:rPr>
          <w:b w:val="0"/>
        </w:rPr>
      </w:pPr>
      <w:r>
        <w:rPr>
          <w:b w:val="0"/>
        </w:rPr>
        <w:lastRenderedPageBreak/>
        <w:br w:type="page"/>
      </w:r>
      <w:bookmarkStart w:id="45" w:name="_Toc146471233"/>
    </w:p>
    <w:p w14:paraId="2161E16C" w14:textId="77777777" w:rsidR="0074452E" w:rsidRPr="000667A9" w:rsidRDefault="000667A9" w:rsidP="00960606">
      <w:pPr>
        <w:pStyle w:val="atitulo1"/>
        <w:rPr>
          <w:color w:val="auto"/>
        </w:rPr>
      </w:pPr>
      <w:bookmarkStart w:id="46" w:name="_Toc224552547"/>
      <w:r>
        <w:rPr>
          <w:color w:val="auto"/>
        </w:rPr>
        <w:lastRenderedPageBreak/>
        <w:t xml:space="preserve">X. </w:t>
      </w:r>
      <w:r w:rsidR="00614DC4" w:rsidRPr="000667A9">
        <w:rPr>
          <w:color w:val="auto"/>
        </w:rPr>
        <w:t>Seguimiento de las recomendaciones emitidas en informes anteriores</w:t>
      </w:r>
      <w:bookmarkEnd w:id="45"/>
      <w:bookmarkEnd w:id="46"/>
      <w:r w:rsidR="00614DC4" w:rsidRPr="000667A9">
        <w:rPr>
          <w:color w:val="auto"/>
        </w:rPr>
        <w:t xml:space="preserve"> </w:t>
      </w:r>
    </w:p>
    <w:p w14:paraId="4311A182" w14:textId="77777777" w:rsidR="0001734E" w:rsidRPr="000667A9" w:rsidRDefault="0001734E" w:rsidP="00776803">
      <w:pPr>
        <w:pStyle w:val="texto"/>
        <w:suppressAutoHyphens/>
        <w:spacing w:after="140"/>
        <w:jc w:val="both"/>
        <w:rPr>
          <w:lang w:val="es-ES_tradnl" w:eastAsia="en-US"/>
        </w:rPr>
      </w:pPr>
      <w:r w:rsidRPr="000667A9">
        <w:rPr>
          <w:lang w:val="es-ES_tradnl" w:eastAsia="en-US"/>
        </w:rPr>
        <w:t xml:space="preserve">Durante el </w:t>
      </w:r>
      <w:r w:rsidRPr="000667A9">
        <w:rPr>
          <w:rFonts w:cs="Arial"/>
        </w:rPr>
        <w:t>ejercicio</w:t>
      </w:r>
      <w:r w:rsidRPr="000667A9">
        <w:rPr>
          <w:lang w:val="es-ES_tradnl" w:eastAsia="en-US"/>
        </w:rPr>
        <w:t xml:space="preserve"> fiscalizado se han atendido o se están atendiendo las siguientes </w:t>
      </w:r>
      <w:r w:rsidRPr="000667A9">
        <w:rPr>
          <w:i/>
          <w:lang w:val="es-ES_tradnl" w:eastAsia="en-US"/>
        </w:rPr>
        <w:t>recomendaciones</w:t>
      </w:r>
      <w:r w:rsidRPr="000667A9">
        <w:rPr>
          <w:lang w:val="es-ES_tradnl" w:eastAsia="en-US"/>
        </w:rPr>
        <w:t xml:space="preserve"> relevantes incluidas en informes anteriores: </w:t>
      </w:r>
    </w:p>
    <w:p w14:paraId="166DD7B0" w14:textId="77777777" w:rsidR="00D021DA" w:rsidRPr="000667A9" w:rsidRDefault="00D021DA" w:rsidP="00EC011A">
      <w:pPr>
        <w:numPr>
          <w:ilvl w:val="0"/>
          <w:numId w:val="3"/>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0667A9">
        <w:rPr>
          <w:rFonts w:cs="Arial"/>
          <w:i/>
          <w:spacing w:val="6"/>
          <w:sz w:val="26"/>
          <w:lang w:val="es-ES_tradnl" w:eastAsia="en-US"/>
        </w:rPr>
        <w:t xml:space="preserve">Elaborar un inventario valorado de todos los bienes y derechos de la Comunidad Foral que respalde los saldos contables del inmovilizado </w:t>
      </w:r>
      <w:proofErr w:type="gramStart"/>
      <w:r w:rsidRPr="000667A9">
        <w:rPr>
          <w:rFonts w:cs="Arial"/>
          <w:i/>
          <w:spacing w:val="6"/>
          <w:sz w:val="26"/>
          <w:lang w:val="es-ES_tradnl" w:eastAsia="en-US"/>
        </w:rPr>
        <w:t>de acuerdo a</w:t>
      </w:r>
      <w:proofErr w:type="gramEnd"/>
      <w:r w:rsidRPr="000667A9">
        <w:rPr>
          <w:rFonts w:cs="Arial"/>
          <w:i/>
          <w:spacing w:val="6"/>
          <w:sz w:val="26"/>
          <w:lang w:val="es-ES_tradnl" w:eastAsia="en-US"/>
        </w:rPr>
        <w:t xml:space="preserve"> las exigencias del Plan General de Contabilidad Pública.</w:t>
      </w:r>
    </w:p>
    <w:p w14:paraId="0EF83E27" w14:textId="77777777" w:rsidR="00D021DA" w:rsidRPr="000667A9" w:rsidRDefault="00D021DA" w:rsidP="00EC011A">
      <w:pPr>
        <w:numPr>
          <w:ilvl w:val="0"/>
          <w:numId w:val="3"/>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0667A9">
        <w:rPr>
          <w:rFonts w:cs="Arial"/>
          <w:i/>
          <w:spacing w:val="6"/>
          <w:sz w:val="26"/>
          <w:lang w:val="es-ES_tradnl" w:eastAsia="en-US"/>
        </w:rPr>
        <w:t xml:space="preserve">Establecer unos criterios de contabilización de altas y bajas de inmovilizado </w:t>
      </w:r>
      <w:proofErr w:type="gramStart"/>
      <w:r w:rsidRPr="000667A9">
        <w:rPr>
          <w:rFonts w:cs="Arial"/>
          <w:i/>
          <w:spacing w:val="6"/>
          <w:sz w:val="26"/>
          <w:lang w:val="es-ES_tradnl" w:eastAsia="en-US"/>
        </w:rPr>
        <w:t>de acuerdo a</w:t>
      </w:r>
      <w:proofErr w:type="gramEnd"/>
      <w:r w:rsidRPr="000667A9">
        <w:rPr>
          <w:rFonts w:cs="Arial"/>
          <w:i/>
          <w:spacing w:val="6"/>
          <w:sz w:val="26"/>
          <w:lang w:val="es-ES_tradnl" w:eastAsia="en-US"/>
        </w:rPr>
        <w:t xml:space="preserve"> la normativa contable vigente y registrarlas </w:t>
      </w:r>
      <w:proofErr w:type="gramStart"/>
      <w:r w:rsidRPr="000667A9">
        <w:rPr>
          <w:rFonts w:cs="Arial"/>
          <w:i/>
          <w:spacing w:val="6"/>
          <w:sz w:val="26"/>
          <w:lang w:val="es-ES_tradnl" w:eastAsia="en-US"/>
        </w:rPr>
        <w:t>de acuerdo a</w:t>
      </w:r>
      <w:proofErr w:type="gramEnd"/>
      <w:r w:rsidRPr="000667A9">
        <w:rPr>
          <w:rFonts w:cs="Arial"/>
          <w:i/>
          <w:spacing w:val="6"/>
          <w:sz w:val="26"/>
          <w:lang w:val="es-ES_tradnl" w:eastAsia="en-US"/>
        </w:rPr>
        <w:t xml:space="preserve"> los mismos. </w:t>
      </w:r>
    </w:p>
    <w:p w14:paraId="64750F05" w14:textId="77777777" w:rsidR="0001734E" w:rsidRPr="000667A9" w:rsidRDefault="0001734E" w:rsidP="00776803">
      <w:pPr>
        <w:pStyle w:val="texto"/>
        <w:suppressAutoHyphens/>
        <w:spacing w:after="140"/>
        <w:jc w:val="both"/>
        <w:rPr>
          <w:lang w:val="es-ES_tradnl" w:eastAsia="en-US"/>
        </w:rPr>
      </w:pPr>
      <w:r w:rsidRPr="000667A9">
        <w:rPr>
          <w:lang w:val="es-ES_tradnl" w:eastAsia="en-US"/>
        </w:rPr>
        <w:t xml:space="preserve">Se mantienen </w:t>
      </w:r>
      <w:r w:rsidRPr="000667A9">
        <w:rPr>
          <w:rFonts w:cs="Arial"/>
        </w:rPr>
        <w:t>las</w:t>
      </w:r>
      <w:r w:rsidRPr="000667A9">
        <w:rPr>
          <w:lang w:val="es-ES_tradnl" w:eastAsia="en-US"/>
        </w:rPr>
        <w:t xml:space="preserve"> siguientes </w:t>
      </w:r>
      <w:r w:rsidRPr="000667A9">
        <w:rPr>
          <w:i/>
          <w:lang w:val="es-ES_tradnl" w:eastAsia="en-US"/>
        </w:rPr>
        <w:t>recomendaciones</w:t>
      </w:r>
      <w:r w:rsidRPr="000667A9">
        <w:rPr>
          <w:lang w:val="es-ES_tradnl" w:eastAsia="en-US"/>
        </w:rPr>
        <w:t xml:space="preserve"> relevantes propuestas en informes de ejercicios anteriores:</w:t>
      </w:r>
    </w:p>
    <w:p w14:paraId="79CE1D23" w14:textId="77777777" w:rsidR="006E220F" w:rsidRDefault="00E06095"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6E220F">
        <w:rPr>
          <w:rFonts w:cs="Arial"/>
          <w:i/>
          <w:spacing w:val="6"/>
          <w:sz w:val="26"/>
          <w:lang w:val="es-ES_tradnl" w:eastAsia="en-US"/>
        </w:rPr>
        <w:t>A</w:t>
      </w:r>
      <w:r w:rsidR="0001734E" w:rsidRPr="006E220F">
        <w:rPr>
          <w:rFonts w:cs="Arial"/>
          <w:i/>
          <w:spacing w:val="6"/>
          <w:sz w:val="26"/>
          <w:lang w:val="es-ES_tradnl" w:eastAsia="en-US"/>
        </w:rPr>
        <w:t>plicar en toda su extensión el Plan General de Contabilidad Pública, vige</w:t>
      </w:r>
      <w:r w:rsidRPr="006E220F">
        <w:rPr>
          <w:rFonts w:cs="Arial"/>
          <w:i/>
          <w:spacing w:val="6"/>
          <w:sz w:val="26"/>
          <w:lang w:val="es-ES_tradnl" w:eastAsia="en-US"/>
        </w:rPr>
        <w:t xml:space="preserve">nte desde el 1 </w:t>
      </w:r>
      <w:r w:rsidR="006E220F">
        <w:rPr>
          <w:rFonts w:cs="Arial"/>
          <w:i/>
          <w:spacing w:val="6"/>
          <w:sz w:val="26"/>
          <w:lang w:val="es-ES_tradnl" w:eastAsia="en-US"/>
        </w:rPr>
        <w:t>de enero de 2011.</w:t>
      </w:r>
    </w:p>
    <w:p w14:paraId="7340BE40" w14:textId="77777777" w:rsidR="0001734E" w:rsidRPr="006E220F" w:rsidRDefault="0001734E" w:rsidP="006E220F">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lang w:val="es-ES_tradnl" w:eastAsia="en-US"/>
        </w:rPr>
      </w:pPr>
      <w:r w:rsidRPr="006E220F">
        <w:rPr>
          <w:rFonts w:cs="Arial"/>
          <w:i/>
          <w:spacing w:val="6"/>
          <w:sz w:val="26"/>
          <w:lang w:val="es-ES_tradnl" w:eastAsia="en-US"/>
        </w:rPr>
        <w:t xml:space="preserve">Adaptar los sistemas contables de la HFN para obtener la información del desarrollo del presupuesto de ingresos según los procedimientos contables del Plan General de Contabilidad Pública y no desde informes preparados con métodos estadísticos. </w:t>
      </w:r>
    </w:p>
    <w:p w14:paraId="15CF84E1" w14:textId="77777777" w:rsidR="0001734E" w:rsidRPr="000667A9" w:rsidRDefault="0001734E"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0667A9">
        <w:rPr>
          <w:rFonts w:cs="Arial"/>
          <w:i/>
          <w:spacing w:val="6"/>
          <w:sz w:val="26"/>
          <w:lang w:val="es-ES_tradnl" w:eastAsia="en-US"/>
        </w:rPr>
        <w:t>Reflejar en el balance las obligaciones actuariales derivadas de los derechos pasivos de los funcionarios pertenecientes al régimen de Montepío.</w:t>
      </w:r>
    </w:p>
    <w:p w14:paraId="5529674E" w14:textId="77777777" w:rsidR="0001734E" w:rsidRPr="000667A9"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lang w:val="es-ES_tradnl" w:eastAsia="en-US"/>
        </w:rPr>
      </w:pPr>
      <w:r w:rsidRPr="000667A9">
        <w:rPr>
          <w:rFonts w:cs="Arial"/>
          <w:i/>
          <w:spacing w:val="6"/>
          <w:sz w:val="26"/>
          <w:lang w:val="es-ES_tradnl" w:eastAsia="en-US"/>
        </w:rPr>
        <w:t>Desarrollar el sistema contable de manera que suministre información para determinar el coste de los servicios públicos.</w:t>
      </w:r>
    </w:p>
    <w:p w14:paraId="306D04B0" w14:textId="77777777" w:rsidR="0001734E" w:rsidRPr="000667A9" w:rsidRDefault="0001734E" w:rsidP="004B724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0667A9">
        <w:rPr>
          <w:rFonts w:cs="Arial"/>
          <w:i/>
          <w:spacing w:val="6"/>
          <w:sz w:val="26"/>
          <w:lang w:val="es-ES_tradnl" w:eastAsia="en-US"/>
        </w:rPr>
        <w:t>Modificar la aplicación CAT para obtener datos sobre la recaudación de los impuestos que alimenten al sistema SAPG21 y proporcionen información fiable para la elaboración de los estados financieros, ayudando asimismo en la gestión y análisis de otras áreas como la de lucha contra el fraude fiscal.</w:t>
      </w:r>
    </w:p>
    <w:p w14:paraId="6159963F" w14:textId="77777777" w:rsidR="0001734E" w:rsidRPr="000667A9"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lang w:val="es-ES_tradnl" w:eastAsia="en-US"/>
        </w:rPr>
      </w:pPr>
      <w:r w:rsidRPr="000667A9">
        <w:rPr>
          <w:rFonts w:cs="Arial"/>
          <w:i/>
          <w:spacing w:val="6"/>
          <w:sz w:val="26"/>
          <w:lang w:val="es-ES_tradnl" w:eastAsia="en-US"/>
        </w:rPr>
        <w:t>Analizar la posibilidad de incluir en la memoria de las Cuentas Generales un análisis más exhaustivo sobre los objetivos pretendidos con los beneficios fiscales y su grado de consecución.</w:t>
      </w:r>
    </w:p>
    <w:p w14:paraId="44E5E593" w14:textId="77777777" w:rsidR="0001734E" w:rsidRPr="000667A9" w:rsidRDefault="0001734E"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0667A9">
        <w:rPr>
          <w:rFonts w:cs="Arial"/>
          <w:i/>
          <w:spacing w:val="6"/>
          <w:sz w:val="26"/>
          <w:lang w:val="es-ES_tradnl" w:eastAsia="en-US"/>
        </w:rPr>
        <w:t>Trabajar conjuntamente entre el Servicio de Contabilidad y el Servicio de Recaudación con el fin de mejorar la información sobre los cobros de los impuestos correspondientes a derechos devengados en el ejercicio y reflejar una imagen más fiable en los estados contables.</w:t>
      </w:r>
    </w:p>
    <w:p w14:paraId="42A50774" w14:textId="77777777" w:rsidR="0001734E"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lang w:val="es-ES_tradnl" w:eastAsia="en-US"/>
        </w:rPr>
      </w:pPr>
      <w:r w:rsidRPr="000667A9">
        <w:rPr>
          <w:rFonts w:cs="Arial"/>
          <w:i/>
          <w:spacing w:val="6"/>
          <w:sz w:val="26"/>
          <w:lang w:val="es-ES_tradnl" w:eastAsia="en-US"/>
        </w:rPr>
        <w:t>Establecer las medidas de gestión y control necesarias para solventar las deficiencias detectadas en las auditorías de legalidad de empresas y fundaciones públicas realizadas.</w:t>
      </w:r>
    </w:p>
    <w:p w14:paraId="501BB8D1" w14:textId="77777777" w:rsidR="00CA00D0" w:rsidRPr="00CA00D0" w:rsidRDefault="00CA00D0" w:rsidP="00776803">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CA00D0">
        <w:rPr>
          <w:rFonts w:cs="Arial"/>
          <w:i/>
          <w:spacing w:val="6"/>
          <w:sz w:val="26"/>
          <w:lang w:val="es-ES_tradnl" w:eastAsia="en-US"/>
        </w:rPr>
        <w:t xml:space="preserve">Llevar a cabo un seguimiento, control y evaluación efectiva de los programas presupuestarios, de forma que sirvan para analizar la eficacia y eficiencia en la asignación de los recursos presupuestarios. </w:t>
      </w:r>
    </w:p>
    <w:p w14:paraId="528E154C" w14:textId="77777777" w:rsidR="00CA00D0" w:rsidRPr="00CA00D0" w:rsidRDefault="00CA00D0"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sidRPr="00CA00D0">
        <w:rPr>
          <w:rFonts w:cs="Arial"/>
          <w:i/>
          <w:spacing w:val="6"/>
          <w:sz w:val="26"/>
          <w:lang w:val="es-ES_tradnl" w:eastAsia="en-US"/>
        </w:rPr>
        <w:lastRenderedPageBreak/>
        <w:t xml:space="preserve">Contemplar la programación y evaluación de los programas presupuestarios de forma conjunta entre el Departamento de Economía y Hacienda con la Dirección General de Planificación, Coordinación, Innovación y Evaluación de Políticas Públicas, del Departamento de Presidencia e Igualdad. </w:t>
      </w:r>
    </w:p>
    <w:p w14:paraId="2FD3E99D" w14:textId="77777777" w:rsidR="00D437CF" w:rsidRDefault="00D437CF" w:rsidP="001E59EE">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lang w:val="es-ES_tradnl" w:eastAsia="en-US"/>
        </w:rPr>
      </w:pPr>
      <w:r>
        <w:rPr>
          <w:rFonts w:cs="Arial"/>
          <w:i/>
          <w:spacing w:val="6"/>
          <w:sz w:val="26"/>
          <w:lang w:val="es-ES_tradnl" w:eastAsia="en-US"/>
        </w:rPr>
        <w:t>Sobre los Planes Estratégicos de Subvenciones (PES):</w:t>
      </w:r>
    </w:p>
    <w:p w14:paraId="6FB6002D" w14:textId="77777777" w:rsidR="001E59EE"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lang w:val="es-ES_tradnl" w:eastAsia="en-US"/>
        </w:rPr>
      </w:pPr>
      <w:r w:rsidRPr="00D437CF">
        <w:rPr>
          <w:rFonts w:cs="Arial"/>
          <w:i/>
          <w:spacing w:val="6"/>
          <w:sz w:val="26"/>
          <w:lang w:val="es-ES_tradnl" w:eastAsia="en-US"/>
        </w:rPr>
        <w:t xml:space="preserve">Modificar el formato de los informes de evaluación de los PES con el objeto de que los datos sean explotables y permitan un tratamiento más efectivo de la información. </w:t>
      </w:r>
    </w:p>
    <w:p w14:paraId="3431BDE0" w14:textId="77777777" w:rsidR="00CA00D0"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lang w:val="es-ES_tradnl" w:eastAsia="en-US"/>
        </w:rPr>
      </w:pPr>
      <w:r w:rsidRPr="00D437CF">
        <w:rPr>
          <w:rFonts w:cs="Arial"/>
          <w:i/>
          <w:spacing w:val="6"/>
          <w:sz w:val="26"/>
          <w:lang w:val="es-ES_tradnl" w:eastAsia="en-US"/>
        </w:rPr>
        <w:t>Definir los objetivos estratégicos para las líneas del PES</w:t>
      </w:r>
      <w:r w:rsidR="00FA62A0">
        <w:rPr>
          <w:rFonts w:cs="Arial"/>
          <w:i/>
          <w:spacing w:val="6"/>
          <w:sz w:val="26"/>
          <w:lang w:val="es-ES_tradnl" w:eastAsia="en-US"/>
        </w:rPr>
        <w:t>,</w:t>
      </w:r>
      <w:r w:rsidRPr="00D437CF">
        <w:rPr>
          <w:rFonts w:cs="Arial"/>
          <w:i/>
          <w:spacing w:val="6"/>
          <w:sz w:val="26"/>
          <w:lang w:val="es-ES_tradnl" w:eastAsia="en-US"/>
        </w:rPr>
        <w:t xml:space="preserve"> de forma que permitan verificar si realmente están conexionados con los programas presupuestarios. </w:t>
      </w:r>
    </w:p>
    <w:p w14:paraId="734E1A35" w14:textId="77777777" w:rsidR="007C22C5" w:rsidRPr="00D437CF" w:rsidRDefault="007C22C5" w:rsidP="005469EA">
      <w:pPr>
        <w:pStyle w:val="Prrafodelista"/>
        <w:numPr>
          <w:ilvl w:val="0"/>
          <w:numId w:val="42"/>
        </w:numPr>
        <w:tabs>
          <w:tab w:val="left" w:pos="567"/>
        </w:tabs>
        <w:suppressAutoHyphens/>
        <w:spacing w:after="140"/>
        <w:ind w:left="567"/>
        <w:jc w:val="both"/>
        <w:rPr>
          <w:rFonts w:cs="Arial"/>
          <w:i/>
          <w:spacing w:val="6"/>
          <w:sz w:val="26"/>
          <w:lang w:val="es-ES_tradnl" w:eastAsia="en-US"/>
        </w:rPr>
      </w:pPr>
      <w:r w:rsidRPr="00D437CF">
        <w:rPr>
          <w:rFonts w:cs="Arial"/>
          <w:i/>
          <w:spacing w:val="6"/>
          <w:sz w:val="26"/>
          <w:lang w:val="es-ES_tradnl" w:eastAsia="en-US"/>
        </w:rPr>
        <w:t xml:space="preserve">Incluir en las evaluaciones que realicen cada uno de los departamentos un análisis y conclusiones efectivas sobre sus desviaciones, y consecuentemente sobre la eficacia de las medidas, de tal forma que permitan evaluar el impacto de las distintas subvenciones. </w:t>
      </w:r>
    </w:p>
    <w:p w14:paraId="1650494F" w14:textId="77777777" w:rsidR="007C22C5"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lang w:val="es-ES_tradnl" w:eastAsia="en-US"/>
        </w:rPr>
      </w:pPr>
      <w:r w:rsidRPr="00D437CF">
        <w:rPr>
          <w:rFonts w:cs="Arial"/>
          <w:i/>
          <w:spacing w:val="6"/>
          <w:sz w:val="26"/>
          <w:lang w:val="es-ES_tradnl" w:eastAsia="en-US"/>
        </w:rPr>
        <w:t xml:space="preserve">Establecer un </w:t>
      </w:r>
      <w:proofErr w:type="gramStart"/>
      <w:r w:rsidRPr="00D437CF">
        <w:rPr>
          <w:rFonts w:cs="Arial"/>
          <w:i/>
          <w:spacing w:val="6"/>
          <w:sz w:val="26"/>
          <w:lang w:val="es-ES_tradnl" w:eastAsia="en-US"/>
        </w:rPr>
        <w:t>nexo de unión</w:t>
      </w:r>
      <w:proofErr w:type="gramEnd"/>
      <w:r w:rsidRPr="00D437CF">
        <w:rPr>
          <w:rFonts w:cs="Arial"/>
          <w:i/>
          <w:spacing w:val="6"/>
          <w:sz w:val="26"/>
          <w:lang w:val="es-ES_tradnl" w:eastAsia="en-US"/>
        </w:rPr>
        <w:t xml:space="preserve"> entre los objetivos estratégicos y los operativos, de manera que se evidencia que con los segundos se contribuye a la consecución de los primeros. </w:t>
      </w:r>
    </w:p>
    <w:p w14:paraId="21191E76" w14:textId="77777777" w:rsidR="009B673F" w:rsidRDefault="0001734E" w:rsidP="009B673F">
      <w:pPr>
        <w:tabs>
          <w:tab w:val="center" w:pos="2835"/>
          <w:tab w:val="center" w:pos="3969"/>
          <w:tab w:val="center" w:pos="5103"/>
          <w:tab w:val="center" w:pos="6237"/>
          <w:tab w:val="center" w:pos="7371"/>
        </w:tabs>
        <w:spacing w:after="240"/>
        <w:ind w:firstLine="284"/>
        <w:jc w:val="both"/>
        <w:rPr>
          <w:spacing w:val="6"/>
          <w:sz w:val="26"/>
          <w:lang w:val="es-ES_tradnl" w:eastAsia="en-US"/>
        </w:rPr>
      </w:pPr>
      <w:r w:rsidRPr="000667A9">
        <w:rPr>
          <w:spacing w:val="6"/>
          <w:sz w:val="26"/>
          <w:lang w:val="es-ES_tradnl" w:eastAsia="en-US"/>
        </w:rPr>
        <w:t xml:space="preserve">Asimismo, señalamos que, como resultado de la fiscalización financiera y de legalidad, se incluyen otras recomendaciones en </w:t>
      </w:r>
      <w:r w:rsidR="00B24FAE">
        <w:rPr>
          <w:spacing w:val="6"/>
          <w:sz w:val="26"/>
          <w:lang w:val="es-ES_tradnl" w:eastAsia="en-US"/>
        </w:rPr>
        <w:t xml:space="preserve">los </w:t>
      </w:r>
      <w:r w:rsidRPr="000667A9">
        <w:rPr>
          <w:spacing w:val="6"/>
          <w:sz w:val="26"/>
          <w:lang w:val="es-ES_tradnl" w:eastAsia="en-US"/>
        </w:rPr>
        <w:t>Apéndice</w:t>
      </w:r>
      <w:r w:rsidR="00B24FAE">
        <w:rPr>
          <w:spacing w:val="6"/>
          <w:sz w:val="26"/>
          <w:lang w:val="es-ES_tradnl" w:eastAsia="en-US"/>
        </w:rPr>
        <w:t>s</w:t>
      </w:r>
      <w:r w:rsidRPr="000667A9">
        <w:rPr>
          <w:spacing w:val="6"/>
          <w:sz w:val="26"/>
          <w:lang w:val="es-ES_tradnl" w:eastAsia="en-US"/>
        </w:rPr>
        <w:t xml:space="preserve"> 5 </w:t>
      </w:r>
      <w:r w:rsidR="00B24FAE">
        <w:rPr>
          <w:spacing w:val="6"/>
          <w:sz w:val="26"/>
          <w:lang w:val="es-ES_tradnl" w:eastAsia="en-US"/>
        </w:rPr>
        <w:t xml:space="preserve">y 6, </w:t>
      </w:r>
      <w:r w:rsidRPr="000667A9">
        <w:rPr>
          <w:spacing w:val="6"/>
          <w:sz w:val="26"/>
          <w:lang w:val="es-ES_tradnl" w:eastAsia="en-US"/>
        </w:rPr>
        <w:t>referido</w:t>
      </w:r>
      <w:r w:rsidR="00B24FAE">
        <w:rPr>
          <w:spacing w:val="6"/>
          <w:sz w:val="26"/>
          <w:lang w:val="es-ES_tradnl" w:eastAsia="en-US"/>
        </w:rPr>
        <w:t>s</w:t>
      </w:r>
      <w:r w:rsidRPr="000667A9">
        <w:rPr>
          <w:spacing w:val="6"/>
          <w:sz w:val="26"/>
          <w:lang w:val="es-ES_tradnl" w:eastAsia="en-US"/>
        </w:rPr>
        <w:t xml:space="preserve"> a otras observaciones y hallazgos que acompaña a este informe.</w:t>
      </w:r>
    </w:p>
    <w:p w14:paraId="5BB268A3" w14:textId="6040CD67" w:rsidR="00FE4CD3" w:rsidRDefault="009B673F" w:rsidP="00866BC7">
      <w:pPr>
        <w:autoSpaceDE w:val="0"/>
        <w:autoSpaceDN w:val="0"/>
        <w:adjustRightInd w:val="0"/>
        <w:spacing w:after="240"/>
        <w:ind w:firstLine="284"/>
        <w:jc w:val="both"/>
        <w:rPr>
          <w:spacing w:val="6"/>
          <w:sz w:val="26"/>
          <w:szCs w:val="26"/>
        </w:rPr>
      </w:pPr>
      <w:r w:rsidRPr="006B6C3C">
        <w:rPr>
          <w:spacing w:val="6"/>
          <w:sz w:val="26"/>
          <w:szCs w:val="26"/>
        </w:rPr>
        <w:t>Informe que se emite</w:t>
      </w:r>
      <w:r w:rsidR="00FE4CD3">
        <w:rPr>
          <w:spacing w:val="6"/>
          <w:sz w:val="26"/>
          <w:szCs w:val="26"/>
        </w:rPr>
        <w:t xml:space="preserve"> </w:t>
      </w:r>
      <w:r w:rsidRPr="006B6C3C">
        <w:rPr>
          <w:spacing w:val="6"/>
          <w:sz w:val="26"/>
          <w:szCs w:val="26"/>
        </w:rPr>
        <w:t>una vez cumplimentados los trámites previstos por la normativa vigente</w:t>
      </w:r>
      <w:r w:rsidR="00FE4CD3">
        <w:rPr>
          <w:spacing w:val="6"/>
          <w:sz w:val="26"/>
          <w:szCs w:val="26"/>
        </w:rPr>
        <w:t>.</w:t>
      </w:r>
    </w:p>
    <w:p w14:paraId="67C8596D" w14:textId="265287AC" w:rsidR="00866BC7" w:rsidRPr="00AA206E" w:rsidRDefault="00866BC7" w:rsidP="00AA206E">
      <w:pPr>
        <w:tabs>
          <w:tab w:val="center" w:pos="2835"/>
          <w:tab w:val="center" w:pos="3969"/>
          <w:tab w:val="center" w:pos="5103"/>
          <w:tab w:val="center" w:pos="6237"/>
          <w:tab w:val="center" w:pos="7371"/>
        </w:tabs>
        <w:spacing w:after="240"/>
        <w:ind w:firstLine="284"/>
        <w:jc w:val="both"/>
        <w:rPr>
          <w:spacing w:val="6"/>
          <w:sz w:val="26"/>
          <w:lang w:val="es-ES_tradnl" w:eastAsia="en-US"/>
        </w:rPr>
      </w:pPr>
      <w:r w:rsidRPr="00AA206E">
        <w:rPr>
          <w:spacing w:val="6"/>
          <w:sz w:val="26"/>
          <w:lang w:val="es-ES_tradnl" w:eastAsia="en-US"/>
        </w:rPr>
        <w:t>En Pamplona, a 16 de marzo de 2026</w:t>
      </w:r>
    </w:p>
    <w:p w14:paraId="3191DBEB" w14:textId="77777777" w:rsidR="00866BC7" w:rsidRPr="00866BC7" w:rsidRDefault="00866BC7" w:rsidP="00866BC7">
      <w:pPr>
        <w:autoSpaceDE w:val="0"/>
        <w:autoSpaceDN w:val="0"/>
        <w:adjustRightInd w:val="0"/>
        <w:spacing w:after="240"/>
        <w:ind w:firstLine="284"/>
        <w:jc w:val="both"/>
        <w:rPr>
          <w:spacing w:val="6"/>
          <w:sz w:val="26"/>
          <w:szCs w:val="26"/>
        </w:rPr>
      </w:pPr>
      <w:r>
        <w:rPr>
          <w:spacing w:val="6"/>
          <w:sz w:val="26"/>
          <w:szCs w:val="26"/>
        </w:rPr>
        <w:t xml:space="preserve">El </w:t>
      </w:r>
      <w:r w:rsidR="004E71DC" w:rsidRPr="00866BC7">
        <w:rPr>
          <w:spacing w:val="6"/>
          <w:sz w:val="26"/>
          <w:szCs w:val="26"/>
        </w:rPr>
        <w:t>presidente de la Cámara de Comptos de Navarra</w:t>
      </w:r>
      <w:r w:rsidRPr="00866BC7">
        <w:rPr>
          <w:spacing w:val="6"/>
          <w:sz w:val="26"/>
          <w:szCs w:val="26"/>
        </w:rPr>
        <w:t>: Ignacio Cabeza del Salvador</w:t>
      </w:r>
    </w:p>
    <w:p w14:paraId="4E6C98D8" w14:textId="77777777" w:rsidR="00614DC4" w:rsidRDefault="00614DC4" w:rsidP="00614DC4">
      <w:pPr>
        <w:pStyle w:val="texto"/>
        <w:spacing w:after="120"/>
        <w:jc w:val="center"/>
      </w:pPr>
      <w:r>
        <w:br w:type="page"/>
      </w:r>
    </w:p>
    <w:p w14:paraId="37306CB6" w14:textId="77777777" w:rsidR="00614DC4" w:rsidRDefault="00614DC4" w:rsidP="00614DC4">
      <w:pPr>
        <w:pStyle w:val="atitulo1"/>
      </w:pPr>
      <w:bookmarkStart w:id="47" w:name="_Toc146471234"/>
      <w:bookmarkStart w:id="48" w:name="_Toc224552548"/>
      <w:r>
        <w:lastRenderedPageBreak/>
        <w:t xml:space="preserve">Apéndice 1. Resumen de las cuentas de la Administración de la Comunidad Foral de Navarra y sus organismos autónomos, ejercicio </w:t>
      </w:r>
      <w:bookmarkEnd w:id="26"/>
      <w:bookmarkEnd w:id="27"/>
      <w:bookmarkEnd w:id="28"/>
      <w:bookmarkEnd w:id="29"/>
      <w:r w:rsidR="00437A71">
        <w:t>2024</w:t>
      </w:r>
      <w:r>
        <w:rPr>
          <w:rStyle w:val="Refdenotaalpie"/>
        </w:rPr>
        <w:footnoteReference w:id="4"/>
      </w:r>
      <w:bookmarkEnd w:id="47"/>
      <w:bookmarkEnd w:id="48"/>
    </w:p>
    <w:p w14:paraId="57C75E94" w14:textId="77777777" w:rsidR="00614DC4" w:rsidRDefault="00614DC4" w:rsidP="00C01C9B">
      <w:pPr>
        <w:pStyle w:val="atitulo3"/>
      </w:pPr>
      <w:bookmarkStart w:id="49" w:name="_Toc52267361"/>
      <w:bookmarkStart w:id="50" w:name="_Toc525907432"/>
      <w:bookmarkStart w:id="51" w:name="_Toc494270375"/>
      <w:bookmarkStart w:id="52" w:name="_Toc463350241"/>
      <w:r>
        <w:t xml:space="preserve">Liquidación del presupuesto </w:t>
      </w:r>
      <w:bookmarkEnd w:id="49"/>
      <w:bookmarkEnd w:id="50"/>
      <w:bookmarkEnd w:id="51"/>
      <w:bookmarkEnd w:id="52"/>
      <w:r w:rsidR="00437A71">
        <w:t>2024</w:t>
      </w:r>
    </w:p>
    <w:p w14:paraId="16843327" w14:textId="77777777" w:rsidR="00614DC4" w:rsidRPr="00C01C9B" w:rsidRDefault="00614DC4" w:rsidP="00A11C90">
      <w:pPr>
        <w:pStyle w:val="atitulo3"/>
        <w:spacing w:after="160"/>
        <w:rPr>
          <w:spacing w:val="6"/>
        </w:rPr>
      </w:pPr>
      <w:r w:rsidRPr="00C01C9B">
        <w:rPr>
          <w:spacing w:val="6"/>
        </w:rPr>
        <w:t xml:space="preserve">Liquidación del presupuesto de gastos de </w:t>
      </w:r>
      <w:r w:rsidR="00437A71" w:rsidRPr="00C01C9B">
        <w:rPr>
          <w:spacing w:val="6"/>
        </w:rPr>
        <w:t>2024</w:t>
      </w:r>
      <w:r w:rsidRPr="00C01C9B">
        <w:rPr>
          <w:spacing w:val="6"/>
        </w:rPr>
        <w:t>, por capítulos económicos</w:t>
      </w:r>
    </w:p>
    <w:p w14:paraId="68AB1B68" w14:textId="77777777" w:rsidR="00614DC4" w:rsidRPr="000A30B0" w:rsidRDefault="00614DC4" w:rsidP="000B377E">
      <w:pPr>
        <w:suppressAutoHyphens/>
        <w:spacing w:after="20"/>
        <w:jc w:val="right"/>
        <w:rPr>
          <w:rFonts w:ascii="Arial" w:hAnsi="Arial" w:cs="Arial"/>
          <w:spacing w:val="6"/>
          <w:sz w:val="17"/>
          <w:szCs w:val="17"/>
        </w:rPr>
      </w:pPr>
      <w:r w:rsidRPr="000A30B0">
        <w:rPr>
          <w:rFonts w:ascii="Arial" w:hAnsi="Arial" w:cs="Arial"/>
          <w:spacing w:val="6"/>
          <w:sz w:val="17"/>
          <w:szCs w:val="17"/>
        </w:rPr>
        <w:t>(en miles)</w:t>
      </w:r>
    </w:p>
    <w:tbl>
      <w:tblPr>
        <w:tblW w:w="8789" w:type="dxa"/>
        <w:jc w:val="center"/>
        <w:tblLayout w:type="fixed"/>
        <w:tblCellMar>
          <w:left w:w="70" w:type="dxa"/>
          <w:right w:w="70" w:type="dxa"/>
        </w:tblCellMar>
        <w:tblLook w:val="04A0" w:firstRow="1" w:lastRow="0" w:firstColumn="1" w:lastColumn="0" w:noHBand="0" w:noVBand="1"/>
      </w:tblPr>
      <w:tblGrid>
        <w:gridCol w:w="2432"/>
        <w:gridCol w:w="121"/>
        <w:gridCol w:w="859"/>
        <w:gridCol w:w="979"/>
        <w:gridCol w:w="1099"/>
        <w:gridCol w:w="1221"/>
        <w:gridCol w:w="1099"/>
        <w:gridCol w:w="979"/>
      </w:tblGrid>
      <w:tr w:rsidR="00614DC4" w:rsidRPr="00944F6A" w14:paraId="322EBC8A" w14:textId="77777777" w:rsidTr="00C877F2">
        <w:trPr>
          <w:trHeight w:val="255"/>
          <w:jc w:val="center"/>
        </w:trPr>
        <w:tc>
          <w:tcPr>
            <w:tcW w:w="2977" w:type="dxa"/>
            <w:gridSpan w:val="2"/>
            <w:vMerge w:val="restart"/>
            <w:tcBorders>
              <w:top w:val="single" w:sz="4" w:space="0" w:color="auto"/>
              <w:left w:val="nil"/>
              <w:bottom w:val="single" w:sz="4" w:space="0" w:color="auto"/>
              <w:right w:val="nil"/>
            </w:tcBorders>
            <w:shd w:val="clear" w:color="auto" w:fill="8DB3E2"/>
            <w:tcMar>
              <w:left w:w="28" w:type="dxa"/>
              <w:right w:w="28" w:type="dxa"/>
            </w:tcMar>
            <w:vAlign w:val="center"/>
            <w:hideMark/>
          </w:tcPr>
          <w:p w14:paraId="0747667C" w14:textId="77777777" w:rsidR="00614DC4" w:rsidRPr="00944F6A" w:rsidRDefault="00614DC4" w:rsidP="008E56A9">
            <w:pPr>
              <w:pStyle w:val="cuadroCabe"/>
            </w:pPr>
            <w:r w:rsidRPr="00944F6A">
              <w:t>Capítulo económico</w:t>
            </w:r>
          </w:p>
        </w:tc>
        <w:tc>
          <w:tcPr>
            <w:tcW w:w="993" w:type="dxa"/>
            <w:tcBorders>
              <w:top w:val="single" w:sz="4" w:space="0" w:color="auto"/>
              <w:left w:val="nil"/>
              <w:right w:val="nil"/>
            </w:tcBorders>
            <w:shd w:val="clear" w:color="auto" w:fill="8DB3E2"/>
            <w:tcMar>
              <w:left w:w="28" w:type="dxa"/>
              <w:right w:w="28" w:type="dxa"/>
            </w:tcMar>
            <w:hideMark/>
          </w:tcPr>
          <w:p w14:paraId="593366A2" w14:textId="77777777" w:rsidR="00614DC4" w:rsidRPr="00944F6A" w:rsidRDefault="00614DC4" w:rsidP="008E56A9">
            <w:pPr>
              <w:pStyle w:val="cuadroCabe"/>
              <w:jc w:val="right"/>
            </w:pPr>
            <w:r w:rsidRPr="00944F6A">
              <w:t xml:space="preserve">Crédito </w:t>
            </w:r>
          </w:p>
        </w:tc>
        <w:tc>
          <w:tcPr>
            <w:tcW w:w="1134" w:type="dxa"/>
            <w:vMerge w:val="restart"/>
            <w:tcBorders>
              <w:top w:val="single" w:sz="4" w:space="0" w:color="auto"/>
              <w:left w:val="nil"/>
              <w:right w:val="nil"/>
            </w:tcBorders>
            <w:shd w:val="clear" w:color="auto" w:fill="8DB3E2"/>
            <w:tcMar>
              <w:left w:w="28" w:type="dxa"/>
              <w:right w:w="28" w:type="dxa"/>
            </w:tcMar>
            <w:hideMark/>
          </w:tcPr>
          <w:p w14:paraId="23F5288C" w14:textId="77777777" w:rsidR="00614DC4" w:rsidRPr="00944F6A" w:rsidRDefault="00614DC4" w:rsidP="008E56A9">
            <w:pPr>
              <w:pStyle w:val="cuadroCabe"/>
              <w:jc w:val="right"/>
            </w:pPr>
            <w:proofErr w:type="spellStart"/>
            <w:r w:rsidRPr="00944F6A">
              <w:t>Modificac</w:t>
            </w:r>
            <w:proofErr w:type="spellEnd"/>
            <w:r w:rsidRPr="00944F6A">
              <w:t>.</w:t>
            </w:r>
          </w:p>
        </w:tc>
        <w:tc>
          <w:tcPr>
            <w:tcW w:w="1275" w:type="dxa"/>
            <w:tcBorders>
              <w:top w:val="single" w:sz="4" w:space="0" w:color="auto"/>
              <w:left w:val="nil"/>
              <w:right w:val="nil"/>
            </w:tcBorders>
            <w:shd w:val="clear" w:color="auto" w:fill="8DB3E2"/>
            <w:tcMar>
              <w:left w:w="28" w:type="dxa"/>
              <w:right w:w="28" w:type="dxa"/>
            </w:tcMar>
            <w:hideMark/>
          </w:tcPr>
          <w:p w14:paraId="0F215895" w14:textId="77777777" w:rsidR="00614DC4" w:rsidRPr="00944F6A" w:rsidRDefault="00614DC4" w:rsidP="008E56A9">
            <w:pPr>
              <w:pStyle w:val="cuadroCabe"/>
              <w:jc w:val="right"/>
            </w:pPr>
            <w:r w:rsidRPr="00944F6A">
              <w:t xml:space="preserve">Crédito </w:t>
            </w:r>
          </w:p>
        </w:tc>
        <w:tc>
          <w:tcPr>
            <w:tcW w:w="1418" w:type="dxa"/>
            <w:tcBorders>
              <w:top w:val="single" w:sz="4" w:space="0" w:color="auto"/>
              <w:left w:val="nil"/>
              <w:right w:val="nil"/>
            </w:tcBorders>
            <w:shd w:val="clear" w:color="auto" w:fill="8DB3E2"/>
            <w:tcMar>
              <w:left w:w="28" w:type="dxa"/>
              <w:right w:w="28" w:type="dxa"/>
            </w:tcMar>
            <w:hideMark/>
          </w:tcPr>
          <w:p w14:paraId="0D4FF7D1" w14:textId="77777777" w:rsidR="00614DC4" w:rsidRPr="00944F6A" w:rsidRDefault="00614DC4" w:rsidP="008E56A9">
            <w:pPr>
              <w:pStyle w:val="cuadroCabe"/>
              <w:jc w:val="right"/>
            </w:pPr>
            <w:r w:rsidRPr="00944F6A">
              <w:t xml:space="preserve">Obligaciones </w:t>
            </w:r>
          </w:p>
        </w:tc>
        <w:tc>
          <w:tcPr>
            <w:tcW w:w="1275" w:type="dxa"/>
            <w:tcBorders>
              <w:top w:val="single" w:sz="4" w:space="0" w:color="auto"/>
              <w:left w:val="nil"/>
              <w:right w:val="nil"/>
            </w:tcBorders>
            <w:shd w:val="clear" w:color="auto" w:fill="8DB3E2"/>
            <w:tcMar>
              <w:left w:w="28" w:type="dxa"/>
              <w:right w:w="28" w:type="dxa"/>
            </w:tcMar>
            <w:hideMark/>
          </w:tcPr>
          <w:p w14:paraId="4FE2BC6E" w14:textId="77777777" w:rsidR="00614DC4" w:rsidRPr="00944F6A" w:rsidRDefault="00614DC4" w:rsidP="008E56A9">
            <w:pPr>
              <w:pStyle w:val="cuadroCabe"/>
              <w:jc w:val="right"/>
            </w:pPr>
            <w:r w:rsidRPr="00944F6A">
              <w:t xml:space="preserve">% </w:t>
            </w:r>
          </w:p>
        </w:tc>
        <w:tc>
          <w:tcPr>
            <w:tcW w:w="1134" w:type="dxa"/>
            <w:vMerge w:val="restart"/>
            <w:tcBorders>
              <w:top w:val="single" w:sz="4" w:space="0" w:color="auto"/>
              <w:left w:val="nil"/>
              <w:right w:val="nil"/>
            </w:tcBorders>
            <w:shd w:val="clear" w:color="auto" w:fill="8DB3E2"/>
            <w:tcMar>
              <w:left w:w="28" w:type="dxa"/>
              <w:right w:w="28" w:type="dxa"/>
            </w:tcMar>
            <w:hideMark/>
          </w:tcPr>
          <w:p w14:paraId="4863A7F2" w14:textId="77777777" w:rsidR="00614DC4" w:rsidRPr="00944F6A" w:rsidRDefault="00614DC4" w:rsidP="00C877F2">
            <w:pPr>
              <w:pStyle w:val="cuadroCabe"/>
              <w:jc w:val="right"/>
            </w:pPr>
            <w:r w:rsidRPr="00944F6A">
              <w:t>Pagado</w:t>
            </w:r>
          </w:p>
        </w:tc>
      </w:tr>
      <w:tr w:rsidR="00614DC4" w:rsidRPr="00944F6A" w14:paraId="1DCC8CC2" w14:textId="77777777" w:rsidTr="00096932">
        <w:trPr>
          <w:trHeight w:val="255"/>
          <w:jc w:val="center"/>
        </w:trPr>
        <w:tc>
          <w:tcPr>
            <w:tcW w:w="2977" w:type="dxa"/>
            <w:gridSpan w:val="2"/>
            <w:vMerge/>
            <w:tcBorders>
              <w:top w:val="single" w:sz="4" w:space="0" w:color="auto"/>
              <w:left w:val="nil"/>
              <w:bottom w:val="single" w:sz="4" w:space="0" w:color="auto"/>
              <w:right w:val="nil"/>
            </w:tcBorders>
            <w:tcMar>
              <w:left w:w="28" w:type="dxa"/>
              <w:right w:w="28" w:type="dxa"/>
            </w:tcMar>
            <w:vAlign w:val="center"/>
            <w:hideMark/>
          </w:tcPr>
          <w:p w14:paraId="4603DADD" w14:textId="77777777" w:rsidR="00614DC4" w:rsidRPr="00944F6A" w:rsidRDefault="00614DC4">
            <w:pPr>
              <w:rPr>
                <w:rFonts w:ascii="Arial" w:hAnsi="Arial" w:cs="Arial"/>
                <w:color w:val="000000"/>
                <w:sz w:val="18"/>
                <w:szCs w:val="18"/>
              </w:rPr>
            </w:pPr>
          </w:p>
        </w:tc>
        <w:tc>
          <w:tcPr>
            <w:tcW w:w="993" w:type="dxa"/>
            <w:tcBorders>
              <w:left w:val="nil"/>
              <w:bottom w:val="single" w:sz="4" w:space="0" w:color="auto"/>
              <w:right w:val="nil"/>
            </w:tcBorders>
            <w:shd w:val="clear" w:color="auto" w:fill="8DB3E2"/>
            <w:tcMar>
              <w:left w:w="28" w:type="dxa"/>
              <w:right w:w="28" w:type="dxa"/>
            </w:tcMar>
            <w:vAlign w:val="center"/>
            <w:hideMark/>
          </w:tcPr>
          <w:p w14:paraId="1CF03D3C" w14:textId="77777777" w:rsidR="00614DC4" w:rsidRPr="00944F6A" w:rsidRDefault="00614DC4" w:rsidP="008E56A9">
            <w:pPr>
              <w:jc w:val="right"/>
              <w:rPr>
                <w:rFonts w:ascii="Arial" w:hAnsi="Arial" w:cs="Arial"/>
                <w:color w:val="000000"/>
                <w:sz w:val="18"/>
                <w:szCs w:val="18"/>
              </w:rPr>
            </w:pPr>
            <w:r w:rsidRPr="00944F6A">
              <w:rPr>
                <w:rFonts w:ascii="Arial" w:hAnsi="Arial" w:cs="Arial"/>
                <w:color w:val="000000"/>
                <w:spacing w:val="6"/>
                <w:sz w:val="18"/>
                <w:szCs w:val="18"/>
              </w:rPr>
              <w:t>inicial</w:t>
            </w:r>
          </w:p>
        </w:tc>
        <w:tc>
          <w:tcPr>
            <w:tcW w:w="1134" w:type="dxa"/>
            <w:vMerge/>
            <w:tcBorders>
              <w:left w:val="nil"/>
              <w:bottom w:val="single" w:sz="4" w:space="0" w:color="auto"/>
              <w:right w:val="nil"/>
            </w:tcBorders>
            <w:tcMar>
              <w:left w:w="28" w:type="dxa"/>
              <w:right w:w="28" w:type="dxa"/>
            </w:tcMar>
            <w:vAlign w:val="center"/>
            <w:hideMark/>
          </w:tcPr>
          <w:p w14:paraId="4769DE52" w14:textId="77777777" w:rsidR="00614DC4" w:rsidRPr="00944F6A" w:rsidRDefault="00614DC4" w:rsidP="008E56A9">
            <w:pPr>
              <w:jc w:val="right"/>
              <w:rPr>
                <w:rFonts w:ascii="Arial" w:hAnsi="Arial" w:cs="Arial"/>
                <w:color w:val="000000"/>
                <w:sz w:val="18"/>
                <w:szCs w:val="18"/>
              </w:rPr>
            </w:pPr>
          </w:p>
        </w:tc>
        <w:tc>
          <w:tcPr>
            <w:tcW w:w="1275" w:type="dxa"/>
            <w:tcBorders>
              <w:left w:val="nil"/>
              <w:bottom w:val="single" w:sz="4" w:space="0" w:color="auto"/>
              <w:right w:val="nil"/>
            </w:tcBorders>
            <w:shd w:val="clear" w:color="auto" w:fill="8DB3E2"/>
            <w:tcMar>
              <w:left w:w="28" w:type="dxa"/>
              <w:right w:w="28" w:type="dxa"/>
            </w:tcMar>
            <w:vAlign w:val="center"/>
            <w:hideMark/>
          </w:tcPr>
          <w:p w14:paraId="4382BA1E" w14:textId="77777777" w:rsidR="00614DC4" w:rsidRPr="00944F6A" w:rsidRDefault="00614DC4" w:rsidP="008E56A9">
            <w:pPr>
              <w:jc w:val="right"/>
              <w:rPr>
                <w:rFonts w:ascii="Arial" w:hAnsi="Arial" w:cs="Arial"/>
                <w:color w:val="000000"/>
                <w:sz w:val="18"/>
                <w:szCs w:val="18"/>
              </w:rPr>
            </w:pPr>
            <w:r w:rsidRPr="00944F6A">
              <w:rPr>
                <w:rFonts w:ascii="Arial" w:hAnsi="Arial" w:cs="Arial"/>
                <w:color w:val="000000"/>
                <w:spacing w:val="6"/>
                <w:sz w:val="18"/>
                <w:szCs w:val="18"/>
              </w:rPr>
              <w:t>definitivo</w:t>
            </w:r>
          </w:p>
        </w:tc>
        <w:tc>
          <w:tcPr>
            <w:tcW w:w="1418" w:type="dxa"/>
            <w:tcBorders>
              <w:left w:val="nil"/>
              <w:bottom w:val="single" w:sz="4" w:space="0" w:color="auto"/>
              <w:right w:val="nil"/>
            </w:tcBorders>
            <w:shd w:val="clear" w:color="auto" w:fill="8DB3E2"/>
            <w:tcMar>
              <w:left w:w="28" w:type="dxa"/>
              <w:right w:w="28" w:type="dxa"/>
            </w:tcMar>
            <w:vAlign w:val="center"/>
            <w:hideMark/>
          </w:tcPr>
          <w:p w14:paraId="092AF1EF" w14:textId="77777777" w:rsidR="00614DC4" w:rsidRPr="00944F6A" w:rsidRDefault="00614DC4" w:rsidP="008E56A9">
            <w:pPr>
              <w:jc w:val="right"/>
              <w:rPr>
                <w:rFonts w:ascii="Arial" w:hAnsi="Arial" w:cs="Arial"/>
                <w:color w:val="000000"/>
                <w:sz w:val="18"/>
                <w:szCs w:val="18"/>
              </w:rPr>
            </w:pPr>
            <w:proofErr w:type="spellStart"/>
            <w:r w:rsidRPr="00944F6A">
              <w:rPr>
                <w:rFonts w:ascii="Arial" w:hAnsi="Arial" w:cs="Arial"/>
                <w:color w:val="000000"/>
                <w:spacing w:val="6"/>
                <w:sz w:val="18"/>
                <w:szCs w:val="18"/>
              </w:rPr>
              <w:t>recon</w:t>
            </w:r>
            <w:proofErr w:type="spellEnd"/>
            <w:r w:rsidRPr="00944F6A">
              <w:rPr>
                <w:rFonts w:ascii="Arial" w:hAnsi="Arial" w:cs="Arial"/>
                <w:color w:val="000000"/>
                <w:spacing w:val="6"/>
                <w:sz w:val="18"/>
                <w:szCs w:val="18"/>
              </w:rPr>
              <w:t>. netas</w:t>
            </w:r>
          </w:p>
        </w:tc>
        <w:tc>
          <w:tcPr>
            <w:tcW w:w="1275" w:type="dxa"/>
            <w:tcBorders>
              <w:left w:val="nil"/>
              <w:bottom w:val="single" w:sz="4" w:space="0" w:color="auto"/>
              <w:right w:val="nil"/>
            </w:tcBorders>
            <w:shd w:val="clear" w:color="auto" w:fill="8DB3E2"/>
            <w:tcMar>
              <w:left w:w="28" w:type="dxa"/>
              <w:right w:w="28" w:type="dxa"/>
            </w:tcMar>
            <w:vAlign w:val="center"/>
            <w:hideMark/>
          </w:tcPr>
          <w:p w14:paraId="4F9019EB" w14:textId="77777777" w:rsidR="00614DC4" w:rsidRPr="00944F6A" w:rsidRDefault="00614DC4" w:rsidP="008E56A9">
            <w:pPr>
              <w:jc w:val="right"/>
              <w:rPr>
                <w:rFonts w:ascii="Arial" w:hAnsi="Arial" w:cs="Arial"/>
                <w:color w:val="000000"/>
                <w:sz w:val="18"/>
                <w:szCs w:val="18"/>
              </w:rPr>
            </w:pPr>
            <w:r w:rsidRPr="00944F6A">
              <w:rPr>
                <w:rFonts w:ascii="Arial" w:hAnsi="Arial" w:cs="Arial"/>
                <w:color w:val="000000"/>
                <w:spacing w:val="6"/>
                <w:sz w:val="18"/>
                <w:szCs w:val="18"/>
              </w:rPr>
              <w:t>ejecución</w:t>
            </w:r>
          </w:p>
        </w:tc>
        <w:tc>
          <w:tcPr>
            <w:tcW w:w="1134" w:type="dxa"/>
            <w:vMerge/>
            <w:tcBorders>
              <w:left w:val="nil"/>
              <w:bottom w:val="single" w:sz="4" w:space="0" w:color="auto"/>
              <w:right w:val="nil"/>
            </w:tcBorders>
            <w:tcMar>
              <w:left w:w="28" w:type="dxa"/>
              <w:right w:w="28" w:type="dxa"/>
            </w:tcMar>
            <w:vAlign w:val="center"/>
            <w:hideMark/>
          </w:tcPr>
          <w:p w14:paraId="663F19C5" w14:textId="77777777" w:rsidR="00614DC4" w:rsidRPr="00944F6A" w:rsidRDefault="00614DC4" w:rsidP="008E56A9">
            <w:pPr>
              <w:jc w:val="right"/>
              <w:rPr>
                <w:rFonts w:ascii="Arial" w:hAnsi="Arial" w:cs="Arial"/>
                <w:color w:val="000000"/>
                <w:sz w:val="18"/>
                <w:szCs w:val="18"/>
              </w:rPr>
            </w:pPr>
          </w:p>
        </w:tc>
      </w:tr>
      <w:tr w:rsidR="00193F1C" w:rsidRPr="00096932" w14:paraId="2BEF7620" w14:textId="77777777" w:rsidTr="00014725">
        <w:trPr>
          <w:trHeight w:val="198"/>
          <w:jc w:val="center"/>
        </w:trPr>
        <w:tc>
          <w:tcPr>
            <w:tcW w:w="2977" w:type="dxa"/>
            <w:gridSpan w:val="2"/>
            <w:tcBorders>
              <w:top w:val="single" w:sz="4" w:space="0" w:color="auto"/>
              <w:left w:val="nil"/>
              <w:bottom w:val="single" w:sz="2" w:space="0" w:color="auto"/>
              <w:right w:val="nil"/>
            </w:tcBorders>
            <w:tcMar>
              <w:left w:w="28" w:type="dxa"/>
              <w:right w:w="28" w:type="dxa"/>
            </w:tcMar>
            <w:vAlign w:val="center"/>
            <w:hideMark/>
          </w:tcPr>
          <w:p w14:paraId="4B40C16C" w14:textId="77777777" w:rsidR="00193F1C" w:rsidRPr="00096932" w:rsidRDefault="00193F1C" w:rsidP="008E56A9">
            <w:pPr>
              <w:pStyle w:val="cuatexto"/>
            </w:pPr>
            <w:r w:rsidRPr="00096932">
              <w:t>Gastos de personal</w:t>
            </w:r>
          </w:p>
        </w:tc>
        <w:tc>
          <w:tcPr>
            <w:tcW w:w="993" w:type="dxa"/>
            <w:tcBorders>
              <w:top w:val="single" w:sz="4" w:space="0" w:color="auto"/>
              <w:bottom w:val="single" w:sz="2" w:space="0" w:color="auto"/>
            </w:tcBorders>
            <w:tcMar>
              <w:left w:w="28" w:type="dxa"/>
              <w:right w:w="28" w:type="dxa"/>
            </w:tcMar>
            <w:vAlign w:val="center"/>
          </w:tcPr>
          <w:p w14:paraId="0E492900" w14:textId="77777777" w:rsidR="00193F1C" w:rsidRPr="00096932" w:rsidRDefault="00193F1C" w:rsidP="008E56A9">
            <w:pPr>
              <w:pStyle w:val="cuatexto"/>
              <w:jc w:val="right"/>
            </w:pPr>
            <w:r w:rsidRPr="00096932">
              <w:t>1.864.332</w:t>
            </w:r>
          </w:p>
        </w:tc>
        <w:tc>
          <w:tcPr>
            <w:tcW w:w="1134" w:type="dxa"/>
            <w:tcBorders>
              <w:bottom w:val="single" w:sz="2" w:space="0" w:color="auto"/>
            </w:tcBorders>
            <w:tcMar>
              <w:left w:w="28" w:type="dxa"/>
              <w:right w:w="28" w:type="dxa"/>
            </w:tcMar>
            <w:vAlign w:val="center"/>
          </w:tcPr>
          <w:p w14:paraId="27B69388" w14:textId="77777777" w:rsidR="00193F1C" w:rsidRPr="00096932" w:rsidRDefault="00193F1C" w:rsidP="008E56A9">
            <w:pPr>
              <w:pStyle w:val="cuatexto"/>
              <w:jc w:val="right"/>
            </w:pPr>
            <w:r w:rsidRPr="00096932">
              <w:t>8.780</w:t>
            </w:r>
          </w:p>
        </w:tc>
        <w:tc>
          <w:tcPr>
            <w:tcW w:w="1275" w:type="dxa"/>
            <w:tcBorders>
              <w:top w:val="single" w:sz="4" w:space="0" w:color="auto"/>
              <w:bottom w:val="single" w:sz="2" w:space="0" w:color="auto"/>
            </w:tcBorders>
            <w:tcMar>
              <w:left w:w="28" w:type="dxa"/>
              <w:right w:w="28" w:type="dxa"/>
            </w:tcMar>
            <w:vAlign w:val="center"/>
          </w:tcPr>
          <w:p w14:paraId="22469A88" w14:textId="77777777" w:rsidR="00193F1C" w:rsidRPr="00096932" w:rsidRDefault="00193F1C" w:rsidP="008E56A9">
            <w:pPr>
              <w:pStyle w:val="cuatexto"/>
              <w:jc w:val="right"/>
            </w:pPr>
            <w:r w:rsidRPr="00096932">
              <w:t>1.873.112</w:t>
            </w:r>
          </w:p>
        </w:tc>
        <w:tc>
          <w:tcPr>
            <w:tcW w:w="1418" w:type="dxa"/>
            <w:tcBorders>
              <w:top w:val="single" w:sz="4" w:space="0" w:color="auto"/>
              <w:bottom w:val="single" w:sz="2" w:space="0" w:color="auto"/>
            </w:tcBorders>
            <w:tcMar>
              <w:left w:w="28" w:type="dxa"/>
              <w:right w:w="28" w:type="dxa"/>
            </w:tcMar>
            <w:vAlign w:val="center"/>
          </w:tcPr>
          <w:p w14:paraId="09A309E2" w14:textId="77777777" w:rsidR="00193F1C" w:rsidRPr="00096932" w:rsidRDefault="00193F1C" w:rsidP="008E56A9">
            <w:pPr>
              <w:pStyle w:val="cuatexto"/>
              <w:jc w:val="right"/>
            </w:pPr>
            <w:r w:rsidRPr="00096932">
              <w:t>1.849.520</w:t>
            </w:r>
          </w:p>
        </w:tc>
        <w:tc>
          <w:tcPr>
            <w:tcW w:w="1275" w:type="dxa"/>
            <w:tcBorders>
              <w:top w:val="nil"/>
              <w:left w:val="nil"/>
              <w:bottom w:val="single" w:sz="2" w:space="0" w:color="auto"/>
              <w:right w:val="nil"/>
            </w:tcBorders>
            <w:tcMar>
              <w:left w:w="28" w:type="dxa"/>
              <w:right w:w="28" w:type="dxa"/>
            </w:tcMar>
            <w:vAlign w:val="center"/>
          </w:tcPr>
          <w:p w14:paraId="4EBED89A" w14:textId="77777777" w:rsidR="00193F1C" w:rsidRPr="00096932" w:rsidRDefault="00193F1C" w:rsidP="00014725">
            <w:pPr>
              <w:pStyle w:val="cuatexto"/>
              <w:jc w:val="right"/>
            </w:pPr>
            <w:r w:rsidRPr="00096932">
              <w:t>99%</w:t>
            </w:r>
          </w:p>
        </w:tc>
        <w:tc>
          <w:tcPr>
            <w:tcW w:w="1134" w:type="dxa"/>
            <w:tcBorders>
              <w:top w:val="single" w:sz="4" w:space="0" w:color="auto"/>
              <w:bottom w:val="single" w:sz="2" w:space="0" w:color="auto"/>
            </w:tcBorders>
            <w:tcMar>
              <w:left w:w="28" w:type="dxa"/>
              <w:right w:w="28" w:type="dxa"/>
            </w:tcMar>
            <w:vAlign w:val="center"/>
          </w:tcPr>
          <w:p w14:paraId="0A8859F3" w14:textId="77777777" w:rsidR="00193F1C" w:rsidRPr="00096932" w:rsidRDefault="00193F1C" w:rsidP="008E56A9">
            <w:pPr>
              <w:pStyle w:val="cuatexto"/>
              <w:jc w:val="right"/>
            </w:pPr>
            <w:r w:rsidRPr="00096932">
              <w:t>1.849.520</w:t>
            </w:r>
          </w:p>
        </w:tc>
      </w:tr>
      <w:tr w:rsidR="00193F1C" w:rsidRPr="00096932" w14:paraId="24E22CB5"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C9381F8" w14:textId="77777777" w:rsidR="00193F1C" w:rsidRPr="00096932" w:rsidRDefault="00193F1C" w:rsidP="008E56A9">
            <w:pPr>
              <w:pStyle w:val="cuatexto"/>
            </w:pPr>
            <w:proofErr w:type="spellStart"/>
            <w:r w:rsidRPr="00096932">
              <w:t>Gtos</w:t>
            </w:r>
            <w:proofErr w:type="spellEnd"/>
            <w:r w:rsidRPr="00096932">
              <w:t xml:space="preserve">. </w:t>
            </w:r>
            <w:proofErr w:type="spellStart"/>
            <w:r w:rsidRPr="00096932">
              <w:t>corr</w:t>
            </w:r>
            <w:proofErr w:type="spellEnd"/>
            <w:r w:rsidRPr="00096932">
              <w:t xml:space="preserve">. en bienes y </w:t>
            </w:r>
            <w:proofErr w:type="spellStart"/>
            <w:r w:rsidRPr="00096932">
              <w:t>serv</w:t>
            </w:r>
            <w:proofErr w:type="spellEnd"/>
            <w:r w:rsidRPr="00096932">
              <w:t>.</w:t>
            </w:r>
          </w:p>
        </w:tc>
        <w:tc>
          <w:tcPr>
            <w:tcW w:w="993" w:type="dxa"/>
            <w:tcBorders>
              <w:top w:val="single" w:sz="2" w:space="0" w:color="auto"/>
              <w:bottom w:val="single" w:sz="2" w:space="0" w:color="auto"/>
            </w:tcBorders>
            <w:tcMar>
              <w:left w:w="28" w:type="dxa"/>
              <w:right w:w="28" w:type="dxa"/>
            </w:tcMar>
            <w:vAlign w:val="center"/>
          </w:tcPr>
          <w:p w14:paraId="61EDC07D" w14:textId="77777777" w:rsidR="00193F1C" w:rsidRPr="00096932" w:rsidRDefault="00193F1C" w:rsidP="008E56A9">
            <w:pPr>
              <w:pStyle w:val="cuatexto"/>
              <w:jc w:val="right"/>
            </w:pPr>
            <w:r w:rsidRPr="00096932">
              <w:t>1.001.930</w:t>
            </w:r>
          </w:p>
        </w:tc>
        <w:tc>
          <w:tcPr>
            <w:tcW w:w="1134" w:type="dxa"/>
            <w:tcBorders>
              <w:top w:val="single" w:sz="2" w:space="0" w:color="auto"/>
              <w:bottom w:val="single" w:sz="2" w:space="0" w:color="auto"/>
            </w:tcBorders>
            <w:tcMar>
              <w:left w:w="28" w:type="dxa"/>
              <w:right w:w="28" w:type="dxa"/>
            </w:tcMar>
            <w:vAlign w:val="center"/>
          </w:tcPr>
          <w:p w14:paraId="78FE5A7E" w14:textId="77777777" w:rsidR="00193F1C" w:rsidRPr="00096932" w:rsidRDefault="00193F1C" w:rsidP="008E56A9">
            <w:pPr>
              <w:pStyle w:val="cuatexto"/>
              <w:jc w:val="right"/>
            </w:pPr>
            <w:r w:rsidRPr="00096932">
              <w:t>24.377</w:t>
            </w:r>
          </w:p>
        </w:tc>
        <w:tc>
          <w:tcPr>
            <w:tcW w:w="1275" w:type="dxa"/>
            <w:tcBorders>
              <w:top w:val="single" w:sz="2" w:space="0" w:color="auto"/>
              <w:bottom w:val="single" w:sz="2" w:space="0" w:color="auto"/>
            </w:tcBorders>
            <w:tcMar>
              <w:left w:w="28" w:type="dxa"/>
              <w:right w:w="28" w:type="dxa"/>
            </w:tcMar>
            <w:vAlign w:val="center"/>
          </w:tcPr>
          <w:p w14:paraId="50E280DE" w14:textId="77777777" w:rsidR="00193F1C" w:rsidRPr="00096932" w:rsidRDefault="00193F1C" w:rsidP="008E56A9">
            <w:pPr>
              <w:pStyle w:val="cuatexto"/>
              <w:jc w:val="right"/>
            </w:pPr>
            <w:r w:rsidRPr="00096932">
              <w:t>1.026.307</w:t>
            </w:r>
          </w:p>
        </w:tc>
        <w:tc>
          <w:tcPr>
            <w:tcW w:w="1418" w:type="dxa"/>
            <w:tcBorders>
              <w:top w:val="single" w:sz="2" w:space="0" w:color="auto"/>
              <w:bottom w:val="single" w:sz="2" w:space="0" w:color="auto"/>
            </w:tcBorders>
            <w:tcMar>
              <w:left w:w="28" w:type="dxa"/>
              <w:right w:w="28" w:type="dxa"/>
            </w:tcMar>
            <w:vAlign w:val="center"/>
          </w:tcPr>
          <w:p w14:paraId="1C76B079" w14:textId="77777777" w:rsidR="00193F1C" w:rsidRPr="00096932" w:rsidRDefault="00193F1C" w:rsidP="008E56A9">
            <w:pPr>
              <w:pStyle w:val="cuatexto"/>
              <w:jc w:val="right"/>
            </w:pPr>
            <w:r w:rsidRPr="00096932">
              <w:t>958.679</w:t>
            </w:r>
          </w:p>
        </w:tc>
        <w:tc>
          <w:tcPr>
            <w:tcW w:w="1275" w:type="dxa"/>
            <w:tcBorders>
              <w:top w:val="single" w:sz="2" w:space="0" w:color="auto"/>
              <w:left w:val="nil"/>
              <w:bottom w:val="single" w:sz="2" w:space="0" w:color="auto"/>
              <w:right w:val="nil"/>
            </w:tcBorders>
            <w:tcMar>
              <w:left w:w="28" w:type="dxa"/>
              <w:right w:w="28" w:type="dxa"/>
            </w:tcMar>
            <w:vAlign w:val="center"/>
          </w:tcPr>
          <w:p w14:paraId="105CD40C" w14:textId="77777777" w:rsidR="00193F1C" w:rsidRPr="00096932" w:rsidRDefault="00193F1C" w:rsidP="00014725">
            <w:pPr>
              <w:pStyle w:val="cuatexto"/>
              <w:jc w:val="right"/>
              <w:rPr>
                <w:rFonts w:cs="Calibri"/>
                <w:color w:val="000000"/>
              </w:rPr>
            </w:pPr>
            <w:r w:rsidRPr="00096932">
              <w:rPr>
                <w:rFonts w:cs="Calibri"/>
                <w:color w:val="000000"/>
              </w:rPr>
              <w:t>93%</w:t>
            </w:r>
          </w:p>
        </w:tc>
        <w:tc>
          <w:tcPr>
            <w:tcW w:w="1134" w:type="dxa"/>
            <w:tcBorders>
              <w:top w:val="single" w:sz="2" w:space="0" w:color="auto"/>
              <w:bottom w:val="single" w:sz="2" w:space="0" w:color="auto"/>
            </w:tcBorders>
            <w:tcMar>
              <w:left w:w="28" w:type="dxa"/>
              <w:right w:w="28" w:type="dxa"/>
            </w:tcMar>
            <w:vAlign w:val="center"/>
          </w:tcPr>
          <w:p w14:paraId="543F8BC7" w14:textId="77777777" w:rsidR="00193F1C" w:rsidRPr="00096932" w:rsidRDefault="00193F1C" w:rsidP="008E56A9">
            <w:pPr>
              <w:pStyle w:val="cuatexto"/>
              <w:jc w:val="right"/>
            </w:pPr>
            <w:r w:rsidRPr="00096932">
              <w:t>918.440</w:t>
            </w:r>
          </w:p>
        </w:tc>
      </w:tr>
      <w:tr w:rsidR="00193F1C" w:rsidRPr="00096932" w14:paraId="7F66B852"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3D9E650" w14:textId="77777777" w:rsidR="00193F1C" w:rsidRPr="00096932" w:rsidRDefault="00193F1C" w:rsidP="008E56A9">
            <w:pPr>
              <w:pStyle w:val="cuatexto"/>
            </w:pPr>
            <w:r w:rsidRPr="00096932">
              <w:t>Gastos financieros</w:t>
            </w:r>
          </w:p>
        </w:tc>
        <w:tc>
          <w:tcPr>
            <w:tcW w:w="993" w:type="dxa"/>
            <w:tcBorders>
              <w:top w:val="single" w:sz="2" w:space="0" w:color="auto"/>
              <w:bottom w:val="single" w:sz="2" w:space="0" w:color="auto"/>
            </w:tcBorders>
            <w:tcMar>
              <w:left w:w="28" w:type="dxa"/>
              <w:right w:w="28" w:type="dxa"/>
            </w:tcMar>
            <w:vAlign w:val="center"/>
          </w:tcPr>
          <w:p w14:paraId="29653446" w14:textId="77777777" w:rsidR="00193F1C" w:rsidRPr="00096932" w:rsidRDefault="00193F1C" w:rsidP="008E56A9">
            <w:pPr>
              <w:pStyle w:val="cuatexto"/>
              <w:jc w:val="right"/>
            </w:pPr>
            <w:r w:rsidRPr="00096932">
              <w:t>51.370</w:t>
            </w:r>
          </w:p>
        </w:tc>
        <w:tc>
          <w:tcPr>
            <w:tcW w:w="1134" w:type="dxa"/>
            <w:tcBorders>
              <w:top w:val="single" w:sz="2" w:space="0" w:color="auto"/>
              <w:bottom w:val="single" w:sz="2" w:space="0" w:color="auto"/>
            </w:tcBorders>
            <w:tcMar>
              <w:left w:w="28" w:type="dxa"/>
              <w:right w:w="28" w:type="dxa"/>
            </w:tcMar>
            <w:vAlign w:val="center"/>
          </w:tcPr>
          <w:p w14:paraId="2A933786" w14:textId="77777777" w:rsidR="00193F1C" w:rsidRPr="00096932" w:rsidRDefault="00193F1C" w:rsidP="008E56A9">
            <w:pPr>
              <w:pStyle w:val="cuatexto"/>
              <w:jc w:val="right"/>
            </w:pPr>
            <w:r w:rsidRPr="00096932">
              <w:t>507</w:t>
            </w:r>
          </w:p>
        </w:tc>
        <w:tc>
          <w:tcPr>
            <w:tcW w:w="1275" w:type="dxa"/>
            <w:tcBorders>
              <w:top w:val="single" w:sz="2" w:space="0" w:color="auto"/>
              <w:bottom w:val="single" w:sz="2" w:space="0" w:color="auto"/>
            </w:tcBorders>
            <w:tcMar>
              <w:left w:w="28" w:type="dxa"/>
              <w:right w:w="28" w:type="dxa"/>
            </w:tcMar>
            <w:vAlign w:val="center"/>
          </w:tcPr>
          <w:p w14:paraId="6CC5DE34" w14:textId="77777777" w:rsidR="00193F1C" w:rsidRPr="00096932" w:rsidRDefault="00193F1C" w:rsidP="008E56A9">
            <w:pPr>
              <w:pStyle w:val="cuatexto"/>
              <w:jc w:val="right"/>
            </w:pPr>
            <w:r w:rsidRPr="00096932">
              <w:t>51.877</w:t>
            </w:r>
          </w:p>
        </w:tc>
        <w:tc>
          <w:tcPr>
            <w:tcW w:w="1418" w:type="dxa"/>
            <w:tcBorders>
              <w:top w:val="single" w:sz="2" w:space="0" w:color="auto"/>
              <w:bottom w:val="single" w:sz="2" w:space="0" w:color="auto"/>
            </w:tcBorders>
            <w:tcMar>
              <w:left w:w="28" w:type="dxa"/>
              <w:right w:w="28" w:type="dxa"/>
            </w:tcMar>
            <w:vAlign w:val="center"/>
          </w:tcPr>
          <w:p w14:paraId="7DEA5883" w14:textId="77777777" w:rsidR="00193F1C" w:rsidRPr="00096932" w:rsidRDefault="00193F1C" w:rsidP="008E56A9">
            <w:pPr>
              <w:pStyle w:val="cuatexto"/>
              <w:jc w:val="right"/>
            </w:pPr>
            <w:r w:rsidRPr="00096932">
              <w:t>44.158</w:t>
            </w:r>
          </w:p>
        </w:tc>
        <w:tc>
          <w:tcPr>
            <w:tcW w:w="1275" w:type="dxa"/>
            <w:tcBorders>
              <w:top w:val="single" w:sz="2" w:space="0" w:color="auto"/>
              <w:left w:val="nil"/>
              <w:bottom w:val="single" w:sz="2" w:space="0" w:color="auto"/>
              <w:right w:val="nil"/>
            </w:tcBorders>
            <w:tcMar>
              <w:left w:w="28" w:type="dxa"/>
              <w:right w:w="28" w:type="dxa"/>
            </w:tcMar>
            <w:vAlign w:val="center"/>
          </w:tcPr>
          <w:p w14:paraId="2252A1E3" w14:textId="77777777" w:rsidR="00193F1C" w:rsidRPr="00096932" w:rsidRDefault="00193F1C" w:rsidP="00014725">
            <w:pPr>
              <w:pStyle w:val="cuatexto"/>
              <w:jc w:val="right"/>
              <w:rPr>
                <w:rFonts w:cs="Calibri"/>
                <w:color w:val="000000"/>
              </w:rPr>
            </w:pPr>
            <w:r w:rsidRPr="00096932">
              <w:rPr>
                <w:rFonts w:cs="Calibri"/>
                <w:color w:val="000000"/>
              </w:rPr>
              <w:t>85%</w:t>
            </w:r>
          </w:p>
        </w:tc>
        <w:tc>
          <w:tcPr>
            <w:tcW w:w="1134" w:type="dxa"/>
            <w:tcBorders>
              <w:top w:val="single" w:sz="2" w:space="0" w:color="auto"/>
              <w:bottom w:val="single" w:sz="2" w:space="0" w:color="auto"/>
            </w:tcBorders>
            <w:tcMar>
              <w:left w:w="28" w:type="dxa"/>
              <w:right w:w="28" w:type="dxa"/>
            </w:tcMar>
            <w:vAlign w:val="center"/>
          </w:tcPr>
          <w:p w14:paraId="57194486" w14:textId="77777777" w:rsidR="00193F1C" w:rsidRPr="00096932" w:rsidRDefault="00193F1C" w:rsidP="008E56A9">
            <w:pPr>
              <w:pStyle w:val="cuatexto"/>
              <w:jc w:val="right"/>
            </w:pPr>
            <w:r w:rsidRPr="00096932">
              <w:t>44.150</w:t>
            </w:r>
          </w:p>
        </w:tc>
      </w:tr>
      <w:tr w:rsidR="00193F1C" w:rsidRPr="00096932" w14:paraId="6034E37C"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22BA145B" w14:textId="77777777" w:rsidR="00193F1C" w:rsidRPr="00096932" w:rsidRDefault="00193F1C" w:rsidP="008E56A9">
            <w:pPr>
              <w:pStyle w:val="cuatexto"/>
            </w:pPr>
            <w:r w:rsidRPr="00096932">
              <w:t>Transferencias corrientes</w:t>
            </w:r>
          </w:p>
        </w:tc>
        <w:tc>
          <w:tcPr>
            <w:tcW w:w="993" w:type="dxa"/>
            <w:tcBorders>
              <w:top w:val="single" w:sz="2" w:space="0" w:color="auto"/>
              <w:bottom w:val="single" w:sz="2" w:space="0" w:color="auto"/>
            </w:tcBorders>
            <w:tcMar>
              <w:left w:w="28" w:type="dxa"/>
              <w:right w:w="28" w:type="dxa"/>
            </w:tcMar>
            <w:vAlign w:val="center"/>
          </w:tcPr>
          <w:p w14:paraId="57ABB68E" w14:textId="77777777" w:rsidR="00193F1C" w:rsidRPr="00096932" w:rsidRDefault="00193F1C" w:rsidP="008E56A9">
            <w:pPr>
              <w:pStyle w:val="cuatexto"/>
              <w:jc w:val="right"/>
            </w:pPr>
            <w:r w:rsidRPr="00096932">
              <w:t>2.280.637</w:t>
            </w:r>
          </w:p>
        </w:tc>
        <w:tc>
          <w:tcPr>
            <w:tcW w:w="1134" w:type="dxa"/>
            <w:tcBorders>
              <w:top w:val="single" w:sz="2" w:space="0" w:color="auto"/>
              <w:bottom w:val="single" w:sz="2" w:space="0" w:color="auto"/>
            </w:tcBorders>
            <w:tcMar>
              <w:left w:w="28" w:type="dxa"/>
              <w:right w:w="28" w:type="dxa"/>
            </w:tcMar>
            <w:vAlign w:val="center"/>
          </w:tcPr>
          <w:p w14:paraId="71875B12" w14:textId="77777777" w:rsidR="00193F1C" w:rsidRPr="00096932" w:rsidRDefault="00193F1C" w:rsidP="008E56A9">
            <w:pPr>
              <w:pStyle w:val="cuatexto"/>
              <w:jc w:val="right"/>
            </w:pPr>
            <w:r w:rsidRPr="00096932">
              <w:t>73.073</w:t>
            </w:r>
          </w:p>
        </w:tc>
        <w:tc>
          <w:tcPr>
            <w:tcW w:w="1275" w:type="dxa"/>
            <w:tcBorders>
              <w:top w:val="single" w:sz="2" w:space="0" w:color="auto"/>
              <w:bottom w:val="single" w:sz="2" w:space="0" w:color="auto"/>
            </w:tcBorders>
            <w:tcMar>
              <w:left w:w="28" w:type="dxa"/>
              <w:right w:w="28" w:type="dxa"/>
            </w:tcMar>
            <w:vAlign w:val="center"/>
          </w:tcPr>
          <w:p w14:paraId="70BDBA8C" w14:textId="77777777" w:rsidR="00193F1C" w:rsidRPr="00096932" w:rsidRDefault="00193F1C" w:rsidP="008E56A9">
            <w:pPr>
              <w:pStyle w:val="cuatexto"/>
              <w:jc w:val="right"/>
            </w:pPr>
            <w:r w:rsidRPr="00096932">
              <w:t>2.353.710</w:t>
            </w:r>
          </w:p>
        </w:tc>
        <w:tc>
          <w:tcPr>
            <w:tcW w:w="1418" w:type="dxa"/>
            <w:tcBorders>
              <w:top w:val="single" w:sz="2" w:space="0" w:color="auto"/>
              <w:bottom w:val="single" w:sz="2" w:space="0" w:color="auto"/>
            </w:tcBorders>
            <w:tcMar>
              <w:left w:w="28" w:type="dxa"/>
              <w:right w:w="28" w:type="dxa"/>
            </w:tcMar>
            <w:vAlign w:val="center"/>
          </w:tcPr>
          <w:p w14:paraId="39AA7430" w14:textId="77777777" w:rsidR="00193F1C" w:rsidRPr="00096932" w:rsidRDefault="00193F1C" w:rsidP="008E56A9">
            <w:pPr>
              <w:pStyle w:val="cuatexto"/>
              <w:jc w:val="right"/>
            </w:pPr>
            <w:r w:rsidRPr="00096932">
              <w:t>2.302.409</w:t>
            </w:r>
          </w:p>
        </w:tc>
        <w:tc>
          <w:tcPr>
            <w:tcW w:w="1275" w:type="dxa"/>
            <w:tcBorders>
              <w:top w:val="single" w:sz="2" w:space="0" w:color="auto"/>
              <w:left w:val="nil"/>
              <w:bottom w:val="single" w:sz="2" w:space="0" w:color="auto"/>
              <w:right w:val="nil"/>
            </w:tcBorders>
            <w:tcMar>
              <w:left w:w="28" w:type="dxa"/>
              <w:right w:w="28" w:type="dxa"/>
            </w:tcMar>
            <w:vAlign w:val="center"/>
          </w:tcPr>
          <w:p w14:paraId="5B381B7E" w14:textId="77777777" w:rsidR="00193F1C" w:rsidRPr="00096932" w:rsidRDefault="00193F1C" w:rsidP="00014725">
            <w:pPr>
              <w:pStyle w:val="cuatexto"/>
              <w:jc w:val="right"/>
              <w:rPr>
                <w:rFonts w:cs="Calibri"/>
                <w:color w:val="000000"/>
              </w:rPr>
            </w:pPr>
            <w:r w:rsidRPr="00096932">
              <w:rPr>
                <w:rFonts w:cs="Calibri"/>
                <w:color w:val="000000"/>
              </w:rPr>
              <w:t>98%</w:t>
            </w:r>
          </w:p>
        </w:tc>
        <w:tc>
          <w:tcPr>
            <w:tcW w:w="1134" w:type="dxa"/>
            <w:tcBorders>
              <w:top w:val="single" w:sz="2" w:space="0" w:color="auto"/>
              <w:bottom w:val="single" w:sz="2" w:space="0" w:color="auto"/>
            </w:tcBorders>
            <w:tcMar>
              <w:left w:w="28" w:type="dxa"/>
              <w:right w:w="28" w:type="dxa"/>
            </w:tcMar>
            <w:vAlign w:val="center"/>
          </w:tcPr>
          <w:p w14:paraId="1283AA9C" w14:textId="77777777" w:rsidR="00193F1C" w:rsidRPr="00096932" w:rsidRDefault="00193F1C" w:rsidP="008E56A9">
            <w:pPr>
              <w:pStyle w:val="cuatexto"/>
              <w:jc w:val="right"/>
            </w:pPr>
            <w:r w:rsidRPr="00096932">
              <w:t>2.272.362</w:t>
            </w:r>
          </w:p>
        </w:tc>
      </w:tr>
      <w:tr w:rsidR="00193F1C" w:rsidRPr="00096932" w14:paraId="01C34A57"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6807EA74" w14:textId="77777777" w:rsidR="00193F1C" w:rsidRPr="00096932" w:rsidRDefault="00193F1C" w:rsidP="008E56A9">
            <w:pPr>
              <w:pStyle w:val="cuatexto"/>
            </w:pPr>
            <w:r w:rsidRPr="00096932">
              <w:t>Fondo contingencia</w:t>
            </w:r>
          </w:p>
        </w:tc>
        <w:tc>
          <w:tcPr>
            <w:tcW w:w="993" w:type="dxa"/>
            <w:tcBorders>
              <w:top w:val="single" w:sz="2" w:space="0" w:color="auto"/>
              <w:bottom w:val="single" w:sz="2" w:space="0" w:color="auto"/>
            </w:tcBorders>
            <w:tcMar>
              <w:left w:w="28" w:type="dxa"/>
              <w:right w:w="28" w:type="dxa"/>
            </w:tcMar>
            <w:vAlign w:val="center"/>
          </w:tcPr>
          <w:p w14:paraId="12BA5F40" w14:textId="77777777" w:rsidR="00193F1C" w:rsidRPr="00096932" w:rsidRDefault="00193F1C" w:rsidP="008E56A9">
            <w:pPr>
              <w:pStyle w:val="cuatexto"/>
              <w:jc w:val="right"/>
            </w:pPr>
            <w:r w:rsidRPr="00096932">
              <w:t>17.035</w:t>
            </w:r>
          </w:p>
        </w:tc>
        <w:tc>
          <w:tcPr>
            <w:tcW w:w="1134" w:type="dxa"/>
            <w:tcBorders>
              <w:top w:val="single" w:sz="2" w:space="0" w:color="auto"/>
              <w:bottom w:val="single" w:sz="2" w:space="0" w:color="auto"/>
            </w:tcBorders>
            <w:tcMar>
              <w:left w:w="28" w:type="dxa"/>
              <w:right w:w="28" w:type="dxa"/>
            </w:tcMar>
            <w:vAlign w:val="center"/>
          </w:tcPr>
          <w:p w14:paraId="12E4DE70" w14:textId="77777777" w:rsidR="00193F1C" w:rsidRPr="00096932" w:rsidRDefault="00193F1C" w:rsidP="008E56A9">
            <w:pPr>
              <w:pStyle w:val="cuatexto"/>
              <w:jc w:val="right"/>
            </w:pPr>
            <w:r w:rsidRPr="00096932">
              <w:t>0</w:t>
            </w:r>
          </w:p>
        </w:tc>
        <w:tc>
          <w:tcPr>
            <w:tcW w:w="1275" w:type="dxa"/>
            <w:tcBorders>
              <w:top w:val="single" w:sz="2" w:space="0" w:color="auto"/>
              <w:bottom w:val="single" w:sz="2" w:space="0" w:color="auto"/>
            </w:tcBorders>
            <w:tcMar>
              <w:left w:w="28" w:type="dxa"/>
              <w:right w:w="28" w:type="dxa"/>
            </w:tcMar>
            <w:vAlign w:val="center"/>
          </w:tcPr>
          <w:p w14:paraId="71362D66" w14:textId="77777777" w:rsidR="00193F1C" w:rsidRPr="00096932" w:rsidRDefault="00193F1C" w:rsidP="008E56A9">
            <w:pPr>
              <w:pStyle w:val="cuatexto"/>
              <w:jc w:val="right"/>
            </w:pPr>
            <w:r w:rsidRPr="00096932">
              <w:t>17.035</w:t>
            </w:r>
          </w:p>
        </w:tc>
        <w:tc>
          <w:tcPr>
            <w:tcW w:w="1418" w:type="dxa"/>
            <w:tcBorders>
              <w:top w:val="single" w:sz="2" w:space="0" w:color="auto"/>
              <w:bottom w:val="single" w:sz="2" w:space="0" w:color="auto"/>
            </w:tcBorders>
            <w:tcMar>
              <w:left w:w="28" w:type="dxa"/>
              <w:right w:w="28" w:type="dxa"/>
            </w:tcMar>
            <w:vAlign w:val="center"/>
          </w:tcPr>
          <w:p w14:paraId="4678A388" w14:textId="77777777" w:rsidR="00193F1C" w:rsidRPr="00096932" w:rsidRDefault="00193F1C" w:rsidP="008E56A9">
            <w:pPr>
              <w:pStyle w:val="cuatexto"/>
              <w:jc w:val="right"/>
            </w:pPr>
            <w:r w:rsidRPr="00096932">
              <w:t>0</w:t>
            </w:r>
          </w:p>
        </w:tc>
        <w:tc>
          <w:tcPr>
            <w:tcW w:w="1275" w:type="dxa"/>
            <w:tcBorders>
              <w:top w:val="single" w:sz="2" w:space="0" w:color="auto"/>
              <w:left w:val="nil"/>
              <w:bottom w:val="single" w:sz="2" w:space="0" w:color="auto"/>
              <w:right w:val="nil"/>
            </w:tcBorders>
            <w:tcMar>
              <w:left w:w="28" w:type="dxa"/>
              <w:right w:w="28" w:type="dxa"/>
            </w:tcMar>
            <w:vAlign w:val="center"/>
          </w:tcPr>
          <w:p w14:paraId="1D266D74" w14:textId="77777777" w:rsidR="00193F1C" w:rsidRPr="00096932" w:rsidRDefault="00193F1C" w:rsidP="00014725">
            <w:pPr>
              <w:pStyle w:val="cuatexto"/>
              <w:jc w:val="right"/>
              <w:rPr>
                <w:rFonts w:cs="Calibri"/>
                <w:color w:val="000000"/>
              </w:rPr>
            </w:pPr>
            <w:r w:rsidRPr="00096932">
              <w:rPr>
                <w:rFonts w:cs="Calibri"/>
                <w:color w:val="000000"/>
              </w:rPr>
              <w:t>0%</w:t>
            </w:r>
          </w:p>
        </w:tc>
        <w:tc>
          <w:tcPr>
            <w:tcW w:w="1134" w:type="dxa"/>
            <w:tcBorders>
              <w:top w:val="single" w:sz="2" w:space="0" w:color="auto"/>
              <w:bottom w:val="single" w:sz="2" w:space="0" w:color="auto"/>
            </w:tcBorders>
            <w:tcMar>
              <w:left w:w="28" w:type="dxa"/>
              <w:right w:w="28" w:type="dxa"/>
            </w:tcMar>
            <w:vAlign w:val="center"/>
          </w:tcPr>
          <w:p w14:paraId="6641B4D5" w14:textId="77777777" w:rsidR="00193F1C" w:rsidRPr="00096932" w:rsidRDefault="00193F1C" w:rsidP="008E56A9">
            <w:pPr>
              <w:pStyle w:val="cuatexto"/>
              <w:jc w:val="right"/>
            </w:pPr>
            <w:r w:rsidRPr="00096932">
              <w:t>0</w:t>
            </w:r>
          </w:p>
        </w:tc>
      </w:tr>
      <w:tr w:rsidR="00193F1C" w:rsidRPr="00096932" w14:paraId="340DEF90"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3C07A1DB" w14:textId="77777777" w:rsidR="00193F1C" w:rsidRPr="00096932" w:rsidRDefault="00193F1C" w:rsidP="008E56A9">
            <w:pPr>
              <w:pStyle w:val="cuatexto"/>
            </w:pPr>
            <w:r w:rsidRPr="00096932">
              <w:t>Inversiones reales</w:t>
            </w:r>
          </w:p>
        </w:tc>
        <w:tc>
          <w:tcPr>
            <w:tcW w:w="993" w:type="dxa"/>
            <w:tcBorders>
              <w:top w:val="single" w:sz="2" w:space="0" w:color="auto"/>
              <w:bottom w:val="single" w:sz="2" w:space="0" w:color="auto"/>
            </w:tcBorders>
            <w:tcMar>
              <w:left w:w="28" w:type="dxa"/>
              <w:right w:w="28" w:type="dxa"/>
            </w:tcMar>
            <w:vAlign w:val="center"/>
          </w:tcPr>
          <w:p w14:paraId="0BD91586" w14:textId="77777777" w:rsidR="00193F1C" w:rsidRPr="00096932" w:rsidRDefault="00193F1C" w:rsidP="008E56A9">
            <w:pPr>
              <w:pStyle w:val="cuatexto"/>
              <w:jc w:val="right"/>
            </w:pPr>
            <w:r w:rsidRPr="00096932">
              <w:t>288.237</w:t>
            </w:r>
          </w:p>
        </w:tc>
        <w:tc>
          <w:tcPr>
            <w:tcW w:w="1134" w:type="dxa"/>
            <w:tcBorders>
              <w:top w:val="single" w:sz="2" w:space="0" w:color="auto"/>
              <w:bottom w:val="single" w:sz="2" w:space="0" w:color="auto"/>
            </w:tcBorders>
            <w:tcMar>
              <w:left w:w="28" w:type="dxa"/>
              <w:right w:w="28" w:type="dxa"/>
            </w:tcMar>
            <w:vAlign w:val="center"/>
          </w:tcPr>
          <w:p w14:paraId="221B5A52" w14:textId="77777777" w:rsidR="00193F1C" w:rsidRPr="00096932" w:rsidRDefault="00193F1C" w:rsidP="008E56A9">
            <w:pPr>
              <w:pStyle w:val="cuatexto"/>
              <w:jc w:val="right"/>
            </w:pPr>
            <w:r w:rsidRPr="00096932">
              <w:t>59.870</w:t>
            </w:r>
          </w:p>
        </w:tc>
        <w:tc>
          <w:tcPr>
            <w:tcW w:w="1275" w:type="dxa"/>
            <w:tcBorders>
              <w:top w:val="single" w:sz="2" w:space="0" w:color="auto"/>
              <w:bottom w:val="single" w:sz="2" w:space="0" w:color="auto"/>
            </w:tcBorders>
            <w:tcMar>
              <w:left w:w="28" w:type="dxa"/>
              <w:right w:w="28" w:type="dxa"/>
            </w:tcMar>
            <w:vAlign w:val="center"/>
          </w:tcPr>
          <w:p w14:paraId="0E64CED0" w14:textId="77777777" w:rsidR="00193F1C" w:rsidRPr="00096932" w:rsidRDefault="00193F1C" w:rsidP="008E56A9">
            <w:pPr>
              <w:pStyle w:val="cuatexto"/>
              <w:jc w:val="right"/>
            </w:pPr>
            <w:r w:rsidRPr="00096932">
              <w:t>348.107</w:t>
            </w:r>
          </w:p>
        </w:tc>
        <w:tc>
          <w:tcPr>
            <w:tcW w:w="1418" w:type="dxa"/>
            <w:tcBorders>
              <w:top w:val="single" w:sz="2" w:space="0" w:color="auto"/>
              <w:bottom w:val="single" w:sz="2" w:space="0" w:color="auto"/>
            </w:tcBorders>
            <w:tcMar>
              <w:left w:w="28" w:type="dxa"/>
              <w:right w:w="28" w:type="dxa"/>
            </w:tcMar>
            <w:vAlign w:val="center"/>
          </w:tcPr>
          <w:p w14:paraId="4C5EBEEE" w14:textId="77777777" w:rsidR="00193F1C" w:rsidRPr="00096932" w:rsidRDefault="00193F1C" w:rsidP="008E56A9">
            <w:pPr>
              <w:pStyle w:val="cuatexto"/>
              <w:jc w:val="right"/>
            </w:pPr>
            <w:r w:rsidRPr="00096932">
              <w:t>217.265</w:t>
            </w:r>
          </w:p>
        </w:tc>
        <w:tc>
          <w:tcPr>
            <w:tcW w:w="1275" w:type="dxa"/>
            <w:tcBorders>
              <w:top w:val="single" w:sz="2" w:space="0" w:color="auto"/>
              <w:left w:val="nil"/>
              <w:bottom w:val="single" w:sz="2" w:space="0" w:color="auto"/>
              <w:right w:val="nil"/>
            </w:tcBorders>
            <w:tcMar>
              <w:left w:w="28" w:type="dxa"/>
              <w:right w:w="28" w:type="dxa"/>
            </w:tcMar>
            <w:vAlign w:val="center"/>
          </w:tcPr>
          <w:p w14:paraId="69CF813B" w14:textId="77777777" w:rsidR="00193F1C" w:rsidRPr="00096932" w:rsidRDefault="00193F1C" w:rsidP="00014725">
            <w:pPr>
              <w:pStyle w:val="cuatexto"/>
              <w:jc w:val="right"/>
              <w:rPr>
                <w:rFonts w:cs="Calibri"/>
                <w:color w:val="000000"/>
              </w:rPr>
            </w:pPr>
            <w:r w:rsidRPr="00096932">
              <w:rPr>
                <w:rFonts w:cs="Calibri"/>
                <w:color w:val="000000"/>
              </w:rPr>
              <w:t>62%</w:t>
            </w:r>
          </w:p>
        </w:tc>
        <w:tc>
          <w:tcPr>
            <w:tcW w:w="1134" w:type="dxa"/>
            <w:tcBorders>
              <w:top w:val="single" w:sz="2" w:space="0" w:color="auto"/>
              <w:bottom w:val="single" w:sz="2" w:space="0" w:color="auto"/>
            </w:tcBorders>
            <w:tcMar>
              <w:left w:w="28" w:type="dxa"/>
              <w:right w:w="28" w:type="dxa"/>
            </w:tcMar>
            <w:vAlign w:val="center"/>
          </w:tcPr>
          <w:p w14:paraId="589DAD4B" w14:textId="77777777" w:rsidR="00193F1C" w:rsidRPr="00096932" w:rsidRDefault="00193F1C" w:rsidP="008E56A9">
            <w:pPr>
              <w:pStyle w:val="cuatexto"/>
              <w:jc w:val="right"/>
            </w:pPr>
            <w:r w:rsidRPr="00096932">
              <w:t>195.963</w:t>
            </w:r>
          </w:p>
        </w:tc>
      </w:tr>
      <w:tr w:rsidR="00193F1C" w:rsidRPr="00096932" w14:paraId="647D09C0"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5AC2E92" w14:textId="77777777" w:rsidR="00193F1C" w:rsidRPr="00096932" w:rsidRDefault="00193F1C" w:rsidP="008E56A9">
            <w:pPr>
              <w:pStyle w:val="cuatexto"/>
            </w:pPr>
            <w:r w:rsidRPr="00096932">
              <w:t xml:space="preserve">Transferencias de capital </w:t>
            </w:r>
          </w:p>
        </w:tc>
        <w:tc>
          <w:tcPr>
            <w:tcW w:w="993" w:type="dxa"/>
            <w:tcBorders>
              <w:top w:val="single" w:sz="2" w:space="0" w:color="auto"/>
              <w:bottom w:val="single" w:sz="2" w:space="0" w:color="auto"/>
            </w:tcBorders>
            <w:tcMar>
              <w:left w:w="28" w:type="dxa"/>
              <w:right w:w="28" w:type="dxa"/>
            </w:tcMar>
            <w:vAlign w:val="center"/>
          </w:tcPr>
          <w:p w14:paraId="098366EB" w14:textId="77777777" w:rsidR="00193F1C" w:rsidRPr="00096932" w:rsidRDefault="00193F1C" w:rsidP="008E56A9">
            <w:pPr>
              <w:pStyle w:val="cuatexto"/>
              <w:jc w:val="right"/>
            </w:pPr>
            <w:r w:rsidRPr="00096932">
              <w:t>332.431</w:t>
            </w:r>
          </w:p>
        </w:tc>
        <w:tc>
          <w:tcPr>
            <w:tcW w:w="1134" w:type="dxa"/>
            <w:tcBorders>
              <w:top w:val="single" w:sz="2" w:space="0" w:color="auto"/>
              <w:bottom w:val="single" w:sz="2" w:space="0" w:color="auto"/>
            </w:tcBorders>
            <w:tcMar>
              <w:left w:w="28" w:type="dxa"/>
              <w:right w:w="28" w:type="dxa"/>
            </w:tcMar>
            <w:vAlign w:val="center"/>
          </w:tcPr>
          <w:p w14:paraId="110FEA9D" w14:textId="77777777" w:rsidR="00193F1C" w:rsidRPr="00096932" w:rsidRDefault="00193F1C" w:rsidP="008E56A9">
            <w:pPr>
              <w:pStyle w:val="cuatexto"/>
              <w:jc w:val="right"/>
            </w:pPr>
            <w:r w:rsidRPr="00096932">
              <w:t>144.493</w:t>
            </w:r>
          </w:p>
        </w:tc>
        <w:tc>
          <w:tcPr>
            <w:tcW w:w="1275" w:type="dxa"/>
            <w:tcBorders>
              <w:top w:val="single" w:sz="2" w:space="0" w:color="auto"/>
              <w:bottom w:val="single" w:sz="2" w:space="0" w:color="auto"/>
            </w:tcBorders>
            <w:tcMar>
              <w:left w:w="28" w:type="dxa"/>
              <w:right w:w="28" w:type="dxa"/>
            </w:tcMar>
            <w:vAlign w:val="center"/>
          </w:tcPr>
          <w:p w14:paraId="2AA84714" w14:textId="77777777" w:rsidR="00193F1C" w:rsidRPr="00096932" w:rsidRDefault="00193F1C" w:rsidP="008E56A9">
            <w:pPr>
              <w:pStyle w:val="cuatexto"/>
              <w:jc w:val="right"/>
            </w:pPr>
            <w:r w:rsidRPr="00096932">
              <w:t>476.924</w:t>
            </w:r>
          </w:p>
        </w:tc>
        <w:tc>
          <w:tcPr>
            <w:tcW w:w="1418" w:type="dxa"/>
            <w:tcBorders>
              <w:top w:val="single" w:sz="2" w:space="0" w:color="auto"/>
              <w:bottom w:val="single" w:sz="2" w:space="0" w:color="auto"/>
            </w:tcBorders>
            <w:tcMar>
              <w:left w:w="28" w:type="dxa"/>
              <w:right w:w="28" w:type="dxa"/>
            </w:tcMar>
            <w:vAlign w:val="center"/>
          </w:tcPr>
          <w:p w14:paraId="14BB8D08" w14:textId="77777777" w:rsidR="00193F1C" w:rsidRPr="00096932" w:rsidRDefault="00193F1C" w:rsidP="008E56A9">
            <w:pPr>
              <w:pStyle w:val="cuatexto"/>
              <w:jc w:val="right"/>
            </w:pPr>
            <w:r w:rsidRPr="00096932">
              <w:t>300.021</w:t>
            </w:r>
          </w:p>
        </w:tc>
        <w:tc>
          <w:tcPr>
            <w:tcW w:w="1275" w:type="dxa"/>
            <w:tcBorders>
              <w:top w:val="single" w:sz="2" w:space="0" w:color="auto"/>
              <w:left w:val="nil"/>
              <w:bottom w:val="single" w:sz="2" w:space="0" w:color="auto"/>
              <w:right w:val="nil"/>
            </w:tcBorders>
            <w:tcMar>
              <w:left w:w="28" w:type="dxa"/>
              <w:right w:w="28" w:type="dxa"/>
            </w:tcMar>
            <w:vAlign w:val="center"/>
          </w:tcPr>
          <w:p w14:paraId="7A1E194F" w14:textId="77777777" w:rsidR="00193F1C" w:rsidRPr="00096932" w:rsidRDefault="00193F1C" w:rsidP="00014725">
            <w:pPr>
              <w:pStyle w:val="cuatexto"/>
              <w:jc w:val="right"/>
              <w:rPr>
                <w:rFonts w:cs="Calibri"/>
                <w:color w:val="000000"/>
              </w:rPr>
            </w:pPr>
            <w:r w:rsidRPr="00096932">
              <w:rPr>
                <w:rFonts w:cs="Calibri"/>
                <w:color w:val="000000"/>
              </w:rPr>
              <w:t>63%</w:t>
            </w:r>
          </w:p>
        </w:tc>
        <w:tc>
          <w:tcPr>
            <w:tcW w:w="1134" w:type="dxa"/>
            <w:tcBorders>
              <w:top w:val="single" w:sz="2" w:space="0" w:color="auto"/>
              <w:bottom w:val="single" w:sz="2" w:space="0" w:color="auto"/>
            </w:tcBorders>
            <w:tcMar>
              <w:left w:w="28" w:type="dxa"/>
              <w:right w:w="28" w:type="dxa"/>
            </w:tcMar>
            <w:vAlign w:val="center"/>
          </w:tcPr>
          <w:p w14:paraId="6FBDEEBF" w14:textId="77777777" w:rsidR="00193F1C" w:rsidRPr="00096932" w:rsidRDefault="00193F1C" w:rsidP="008E56A9">
            <w:pPr>
              <w:pStyle w:val="cuatexto"/>
              <w:jc w:val="right"/>
            </w:pPr>
            <w:r w:rsidRPr="00096932">
              <w:t>288.626</w:t>
            </w:r>
          </w:p>
        </w:tc>
      </w:tr>
      <w:tr w:rsidR="00193F1C" w:rsidRPr="00096932" w14:paraId="37259955"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2BEBE80A" w14:textId="77777777" w:rsidR="00193F1C" w:rsidRPr="00096932" w:rsidRDefault="00193F1C" w:rsidP="008E56A9">
            <w:pPr>
              <w:pStyle w:val="cuatexto"/>
            </w:pPr>
            <w:r w:rsidRPr="00096932">
              <w:t>Activos financieros</w:t>
            </w:r>
          </w:p>
        </w:tc>
        <w:tc>
          <w:tcPr>
            <w:tcW w:w="993" w:type="dxa"/>
            <w:tcBorders>
              <w:top w:val="single" w:sz="2" w:space="0" w:color="auto"/>
              <w:bottom w:val="single" w:sz="2" w:space="0" w:color="auto"/>
            </w:tcBorders>
            <w:tcMar>
              <w:left w:w="28" w:type="dxa"/>
              <w:right w:w="28" w:type="dxa"/>
            </w:tcMar>
            <w:vAlign w:val="center"/>
          </w:tcPr>
          <w:p w14:paraId="14318095" w14:textId="77777777" w:rsidR="00193F1C" w:rsidRPr="00096932" w:rsidRDefault="00193F1C" w:rsidP="008E56A9">
            <w:pPr>
              <w:pStyle w:val="cuatexto"/>
              <w:jc w:val="right"/>
            </w:pPr>
            <w:r w:rsidRPr="00096932">
              <w:t>34.909</w:t>
            </w:r>
          </w:p>
        </w:tc>
        <w:tc>
          <w:tcPr>
            <w:tcW w:w="1134" w:type="dxa"/>
            <w:tcBorders>
              <w:top w:val="single" w:sz="2" w:space="0" w:color="auto"/>
              <w:bottom w:val="single" w:sz="2" w:space="0" w:color="auto"/>
            </w:tcBorders>
            <w:tcMar>
              <w:left w:w="28" w:type="dxa"/>
              <w:right w:w="28" w:type="dxa"/>
            </w:tcMar>
            <w:vAlign w:val="center"/>
          </w:tcPr>
          <w:p w14:paraId="4A1E8967" w14:textId="77777777" w:rsidR="00193F1C" w:rsidRPr="00096932" w:rsidRDefault="00193F1C" w:rsidP="008E56A9">
            <w:pPr>
              <w:pStyle w:val="cuatexto"/>
              <w:jc w:val="right"/>
            </w:pPr>
            <w:r w:rsidRPr="00096932">
              <w:t>358</w:t>
            </w:r>
          </w:p>
        </w:tc>
        <w:tc>
          <w:tcPr>
            <w:tcW w:w="1275" w:type="dxa"/>
            <w:tcBorders>
              <w:top w:val="single" w:sz="2" w:space="0" w:color="auto"/>
              <w:bottom w:val="single" w:sz="2" w:space="0" w:color="auto"/>
            </w:tcBorders>
            <w:tcMar>
              <w:left w:w="28" w:type="dxa"/>
              <w:right w:w="28" w:type="dxa"/>
            </w:tcMar>
            <w:vAlign w:val="center"/>
          </w:tcPr>
          <w:p w14:paraId="108A13E1" w14:textId="77777777" w:rsidR="00193F1C" w:rsidRPr="00096932" w:rsidRDefault="00193F1C" w:rsidP="008E56A9">
            <w:pPr>
              <w:pStyle w:val="cuatexto"/>
              <w:jc w:val="right"/>
            </w:pPr>
            <w:r w:rsidRPr="00096932">
              <w:t>35.267</w:t>
            </w:r>
          </w:p>
        </w:tc>
        <w:tc>
          <w:tcPr>
            <w:tcW w:w="1418" w:type="dxa"/>
            <w:tcBorders>
              <w:top w:val="single" w:sz="2" w:space="0" w:color="auto"/>
              <w:bottom w:val="single" w:sz="2" w:space="0" w:color="auto"/>
            </w:tcBorders>
            <w:tcMar>
              <w:left w:w="28" w:type="dxa"/>
              <w:right w:w="28" w:type="dxa"/>
            </w:tcMar>
            <w:vAlign w:val="center"/>
          </w:tcPr>
          <w:p w14:paraId="1C2961F4" w14:textId="77777777" w:rsidR="00193F1C" w:rsidRPr="00096932" w:rsidRDefault="00193F1C" w:rsidP="008E56A9">
            <w:pPr>
              <w:pStyle w:val="cuatexto"/>
              <w:jc w:val="right"/>
            </w:pPr>
            <w:r w:rsidRPr="00096932">
              <w:t>33.799</w:t>
            </w:r>
          </w:p>
        </w:tc>
        <w:tc>
          <w:tcPr>
            <w:tcW w:w="1275" w:type="dxa"/>
            <w:tcBorders>
              <w:top w:val="single" w:sz="2" w:space="0" w:color="auto"/>
              <w:left w:val="nil"/>
              <w:bottom w:val="single" w:sz="2" w:space="0" w:color="auto"/>
              <w:right w:val="nil"/>
            </w:tcBorders>
            <w:tcMar>
              <w:left w:w="28" w:type="dxa"/>
              <w:right w:w="28" w:type="dxa"/>
            </w:tcMar>
            <w:vAlign w:val="center"/>
          </w:tcPr>
          <w:p w14:paraId="7A9F7E7E" w14:textId="77777777" w:rsidR="00193F1C" w:rsidRPr="00096932" w:rsidRDefault="00193F1C" w:rsidP="00014725">
            <w:pPr>
              <w:pStyle w:val="cuatexto"/>
              <w:jc w:val="right"/>
              <w:rPr>
                <w:rFonts w:cs="Calibri"/>
                <w:color w:val="000000"/>
              </w:rPr>
            </w:pPr>
            <w:r w:rsidRPr="00096932">
              <w:rPr>
                <w:rFonts w:cs="Calibri"/>
                <w:color w:val="000000"/>
              </w:rPr>
              <w:t>96%</w:t>
            </w:r>
          </w:p>
        </w:tc>
        <w:tc>
          <w:tcPr>
            <w:tcW w:w="1134" w:type="dxa"/>
            <w:tcBorders>
              <w:top w:val="single" w:sz="2" w:space="0" w:color="auto"/>
              <w:bottom w:val="single" w:sz="2" w:space="0" w:color="auto"/>
            </w:tcBorders>
            <w:tcMar>
              <w:left w:w="28" w:type="dxa"/>
              <w:right w:w="28" w:type="dxa"/>
            </w:tcMar>
            <w:vAlign w:val="center"/>
          </w:tcPr>
          <w:p w14:paraId="53C49219" w14:textId="77777777" w:rsidR="00193F1C" w:rsidRPr="00096932" w:rsidRDefault="00193F1C" w:rsidP="008E56A9">
            <w:pPr>
              <w:pStyle w:val="cuatexto"/>
              <w:jc w:val="right"/>
            </w:pPr>
            <w:r w:rsidRPr="00096932">
              <w:t>33.799</w:t>
            </w:r>
          </w:p>
        </w:tc>
      </w:tr>
      <w:tr w:rsidR="00193F1C" w:rsidRPr="00096932" w14:paraId="44534881" w14:textId="77777777" w:rsidTr="00014725">
        <w:trPr>
          <w:trHeight w:val="198"/>
          <w:jc w:val="center"/>
        </w:trPr>
        <w:tc>
          <w:tcPr>
            <w:tcW w:w="2977" w:type="dxa"/>
            <w:gridSpan w:val="2"/>
            <w:tcBorders>
              <w:top w:val="single" w:sz="2" w:space="0" w:color="auto"/>
              <w:left w:val="nil"/>
              <w:bottom w:val="single" w:sz="4" w:space="0" w:color="auto"/>
              <w:right w:val="nil"/>
            </w:tcBorders>
            <w:tcMar>
              <w:left w:w="28" w:type="dxa"/>
              <w:right w:w="28" w:type="dxa"/>
            </w:tcMar>
            <w:vAlign w:val="center"/>
            <w:hideMark/>
          </w:tcPr>
          <w:p w14:paraId="387819F6" w14:textId="77777777" w:rsidR="00193F1C" w:rsidRPr="00096932" w:rsidRDefault="00193F1C" w:rsidP="008E56A9">
            <w:pPr>
              <w:pStyle w:val="cuatexto"/>
            </w:pPr>
            <w:r w:rsidRPr="00096932">
              <w:t>Pasivos financieros</w:t>
            </w:r>
          </w:p>
        </w:tc>
        <w:tc>
          <w:tcPr>
            <w:tcW w:w="993" w:type="dxa"/>
            <w:tcBorders>
              <w:top w:val="single" w:sz="2" w:space="0" w:color="auto"/>
              <w:bottom w:val="single" w:sz="4" w:space="0" w:color="auto"/>
            </w:tcBorders>
            <w:tcMar>
              <w:left w:w="28" w:type="dxa"/>
              <w:right w:w="28" w:type="dxa"/>
            </w:tcMar>
            <w:vAlign w:val="center"/>
          </w:tcPr>
          <w:p w14:paraId="7288C22A" w14:textId="77777777" w:rsidR="00193F1C" w:rsidRPr="00096932" w:rsidRDefault="00193F1C" w:rsidP="008E56A9">
            <w:pPr>
              <w:pStyle w:val="cuatexto"/>
              <w:jc w:val="right"/>
            </w:pPr>
            <w:r w:rsidRPr="00096932">
              <w:t>484.529</w:t>
            </w:r>
          </w:p>
        </w:tc>
        <w:tc>
          <w:tcPr>
            <w:tcW w:w="1134" w:type="dxa"/>
            <w:tcBorders>
              <w:top w:val="single" w:sz="2" w:space="0" w:color="auto"/>
              <w:bottom w:val="single" w:sz="4" w:space="0" w:color="auto"/>
            </w:tcBorders>
            <w:tcMar>
              <w:left w:w="28" w:type="dxa"/>
              <w:right w:w="28" w:type="dxa"/>
            </w:tcMar>
            <w:vAlign w:val="center"/>
          </w:tcPr>
          <w:p w14:paraId="038DB042" w14:textId="77777777" w:rsidR="00193F1C" w:rsidRPr="00096932" w:rsidRDefault="00193F1C" w:rsidP="008E56A9">
            <w:pPr>
              <w:pStyle w:val="cuatexto"/>
              <w:jc w:val="right"/>
            </w:pPr>
            <w:r w:rsidRPr="00096932">
              <w:t>0</w:t>
            </w:r>
          </w:p>
        </w:tc>
        <w:tc>
          <w:tcPr>
            <w:tcW w:w="1275" w:type="dxa"/>
            <w:tcBorders>
              <w:top w:val="single" w:sz="2" w:space="0" w:color="auto"/>
              <w:bottom w:val="single" w:sz="4" w:space="0" w:color="auto"/>
            </w:tcBorders>
            <w:tcMar>
              <w:left w:w="28" w:type="dxa"/>
              <w:right w:w="28" w:type="dxa"/>
            </w:tcMar>
            <w:vAlign w:val="center"/>
          </w:tcPr>
          <w:p w14:paraId="6DAF9623" w14:textId="77777777" w:rsidR="00193F1C" w:rsidRPr="00096932" w:rsidRDefault="00193F1C" w:rsidP="008E56A9">
            <w:pPr>
              <w:pStyle w:val="cuatexto"/>
              <w:jc w:val="right"/>
            </w:pPr>
            <w:r w:rsidRPr="00096932">
              <w:t>484.529</w:t>
            </w:r>
          </w:p>
        </w:tc>
        <w:tc>
          <w:tcPr>
            <w:tcW w:w="1418" w:type="dxa"/>
            <w:tcBorders>
              <w:top w:val="single" w:sz="2" w:space="0" w:color="auto"/>
              <w:bottom w:val="single" w:sz="4" w:space="0" w:color="auto"/>
            </w:tcBorders>
            <w:tcMar>
              <w:left w:w="28" w:type="dxa"/>
              <w:right w:w="28" w:type="dxa"/>
            </w:tcMar>
            <w:vAlign w:val="center"/>
          </w:tcPr>
          <w:p w14:paraId="041FA578" w14:textId="77777777" w:rsidR="00193F1C" w:rsidRPr="00096932" w:rsidRDefault="00193F1C" w:rsidP="008E56A9">
            <w:pPr>
              <w:pStyle w:val="cuatexto"/>
              <w:jc w:val="right"/>
            </w:pPr>
            <w:r w:rsidRPr="00096932">
              <w:t>234.529</w:t>
            </w:r>
          </w:p>
        </w:tc>
        <w:tc>
          <w:tcPr>
            <w:tcW w:w="1275" w:type="dxa"/>
            <w:tcBorders>
              <w:top w:val="single" w:sz="2" w:space="0" w:color="auto"/>
              <w:left w:val="nil"/>
              <w:bottom w:val="single" w:sz="4" w:space="0" w:color="auto"/>
              <w:right w:val="nil"/>
            </w:tcBorders>
            <w:tcMar>
              <w:left w:w="28" w:type="dxa"/>
              <w:right w:w="28" w:type="dxa"/>
            </w:tcMar>
            <w:vAlign w:val="center"/>
          </w:tcPr>
          <w:p w14:paraId="4D1B9DAC" w14:textId="77777777" w:rsidR="00193F1C" w:rsidRPr="00096932" w:rsidRDefault="00193F1C" w:rsidP="00014725">
            <w:pPr>
              <w:pStyle w:val="cuatexto"/>
              <w:jc w:val="right"/>
              <w:rPr>
                <w:rFonts w:cs="Calibri"/>
                <w:color w:val="000000"/>
              </w:rPr>
            </w:pPr>
            <w:r w:rsidRPr="00096932">
              <w:rPr>
                <w:rFonts w:cs="Calibri"/>
                <w:color w:val="000000"/>
              </w:rPr>
              <w:t>48%</w:t>
            </w:r>
          </w:p>
        </w:tc>
        <w:tc>
          <w:tcPr>
            <w:tcW w:w="1134" w:type="dxa"/>
            <w:tcBorders>
              <w:top w:val="single" w:sz="2" w:space="0" w:color="auto"/>
              <w:bottom w:val="single" w:sz="4" w:space="0" w:color="auto"/>
            </w:tcBorders>
            <w:tcMar>
              <w:left w:w="28" w:type="dxa"/>
              <w:right w:w="28" w:type="dxa"/>
            </w:tcMar>
            <w:vAlign w:val="center"/>
          </w:tcPr>
          <w:p w14:paraId="377CA85A" w14:textId="77777777" w:rsidR="00193F1C" w:rsidRPr="00096932" w:rsidRDefault="00193F1C" w:rsidP="008E56A9">
            <w:pPr>
              <w:pStyle w:val="cuatexto"/>
              <w:jc w:val="right"/>
            </w:pPr>
            <w:r w:rsidRPr="00096932">
              <w:t>234.529</w:t>
            </w:r>
          </w:p>
        </w:tc>
      </w:tr>
      <w:tr w:rsidR="00614DC4" w:rsidRPr="00944F6A" w14:paraId="382DE806" w14:textId="77777777" w:rsidTr="00014725">
        <w:trPr>
          <w:trHeight w:val="255"/>
          <w:jc w:val="center"/>
        </w:trPr>
        <w:tc>
          <w:tcPr>
            <w:tcW w:w="2836"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A116576" w14:textId="77777777" w:rsidR="00614DC4" w:rsidRPr="00944F6A" w:rsidRDefault="00614DC4" w:rsidP="008E56A9">
            <w:pPr>
              <w:pStyle w:val="cuadroCabe"/>
            </w:pPr>
            <w:r w:rsidRPr="00944F6A">
              <w:t>Total</w:t>
            </w:r>
          </w:p>
        </w:tc>
        <w:tc>
          <w:tcPr>
            <w:tcW w:w="1134" w:type="dxa"/>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86E4F97" w14:textId="77777777" w:rsidR="00614DC4" w:rsidRPr="00944F6A" w:rsidRDefault="00AF7501" w:rsidP="008E56A9">
            <w:pPr>
              <w:pStyle w:val="cuadroCabe"/>
              <w:jc w:val="right"/>
            </w:pPr>
            <w:r>
              <w:t>6.355.410</w:t>
            </w:r>
          </w:p>
        </w:tc>
        <w:tc>
          <w:tcPr>
            <w:tcW w:w="1134" w:type="dxa"/>
            <w:tcBorders>
              <w:top w:val="single" w:sz="4" w:space="0" w:color="auto"/>
              <w:left w:val="nil"/>
              <w:bottom w:val="single" w:sz="4" w:space="0" w:color="auto"/>
              <w:right w:val="nil"/>
            </w:tcBorders>
            <w:shd w:val="clear" w:color="auto" w:fill="8DB3E2"/>
            <w:tcMar>
              <w:left w:w="28" w:type="dxa"/>
              <w:right w:w="28" w:type="dxa"/>
            </w:tcMar>
            <w:vAlign w:val="center"/>
          </w:tcPr>
          <w:p w14:paraId="5AF000A9" w14:textId="77777777" w:rsidR="00614DC4" w:rsidRPr="00944F6A" w:rsidRDefault="0000734C" w:rsidP="008E56A9">
            <w:pPr>
              <w:pStyle w:val="cuadroCabe"/>
              <w:jc w:val="right"/>
            </w:pPr>
            <w:r>
              <w:t>311.458</w:t>
            </w:r>
          </w:p>
        </w:tc>
        <w:tc>
          <w:tcPr>
            <w:tcW w:w="1275" w:type="dxa"/>
            <w:tcBorders>
              <w:top w:val="single" w:sz="4" w:space="0" w:color="auto"/>
              <w:left w:val="nil"/>
              <w:bottom w:val="single" w:sz="4" w:space="0" w:color="auto"/>
              <w:right w:val="nil"/>
            </w:tcBorders>
            <w:shd w:val="clear" w:color="auto" w:fill="8DB3E2"/>
            <w:tcMar>
              <w:left w:w="28" w:type="dxa"/>
              <w:right w:w="28" w:type="dxa"/>
            </w:tcMar>
            <w:vAlign w:val="center"/>
          </w:tcPr>
          <w:p w14:paraId="44564510" w14:textId="77777777" w:rsidR="00614DC4" w:rsidRPr="00944F6A" w:rsidRDefault="00AF7501" w:rsidP="008E56A9">
            <w:pPr>
              <w:pStyle w:val="cuadroCabe"/>
              <w:jc w:val="right"/>
            </w:pPr>
            <w:r>
              <w:t>6.666.868</w:t>
            </w:r>
          </w:p>
        </w:tc>
        <w:tc>
          <w:tcPr>
            <w:tcW w:w="1418" w:type="dxa"/>
            <w:tcBorders>
              <w:top w:val="single" w:sz="4" w:space="0" w:color="auto"/>
              <w:left w:val="nil"/>
              <w:bottom w:val="single" w:sz="4" w:space="0" w:color="auto"/>
              <w:right w:val="nil"/>
            </w:tcBorders>
            <w:shd w:val="clear" w:color="auto" w:fill="8DB3E2"/>
            <w:tcMar>
              <w:left w:w="28" w:type="dxa"/>
              <w:right w:w="28" w:type="dxa"/>
            </w:tcMar>
            <w:vAlign w:val="center"/>
          </w:tcPr>
          <w:p w14:paraId="3CA43F58" w14:textId="77777777" w:rsidR="00614DC4" w:rsidRPr="00944F6A" w:rsidRDefault="00AF7501" w:rsidP="008E56A9">
            <w:pPr>
              <w:pStyle w:val="cuadroCabe"/>
              <w:jc w:val="right"/>
            </w:pPr>
            <w:r>
              <w:t>5.</w:t>
            </w:r>
            <w:r w:rsidR="00E507E7">
              <w:t>94</w:t>
            </w:r>
            <w:r>
              <w:t>0.380</w:t>
            </w:r>
          </w:p>
        </w:tc>
        <w:tc>
          <w:tcPr>
            <w:tcW w:w="1275" w:type="dxa"/>
            <w:tcBorders>
              <w:top w:val="single" w:sz="4" w:space="0" w:color="auto"/>
              <w:left w:val="nil"/>
              <w:bottom w:val="single" w:sz="4" w:space="0" w:color="auto"/>
              <w:right w:val="nil"/>
            </w:tcBorders>
            <w:shd w:val="clear" w:color="auto" w:fill="8DB3E2"/>
            <w:tcMar>
              <w:left w:w="28" w:type="dxa"/>
              <w:right w:w="28" w:type="dxa"/>
            </w:tcMar>
            <w:vAlign w:val="center"/>
          </w:tcPr>
          <w:p w14:paraId="041EE638" w14:textId="77777777" w:rsidR="00614DC4" w:rsidRPr="00944F6A" w:rsidRDefault="00193F1C" w:rsidP="00014725">
            <w:pPr>
              <w:pStyle w:val="cuadroCabe"/>
              <w:jc w:val="right"/>
            </w:pPr>
            <w:r>
              <w:t>89%</w:t>
            </w:r>
          </w:p>
        </w:tc>
        <w:tc>
          <w:tcPr>
            <w:tcW w:w="1134" w:type="dxa"/>
            <w:tcBorders>
              <w:top w:val="single" w:sz="4" w:space="0" w:color="auto"/>
              <w:left w:val="nil"/>
              <w:bottom w:val="single" w:sz="4" w:space="0" w:color="auto"/>
              <w:right w:val="nil"/>
            </w:tcBorders>
            <w:shd w:val="clear" w:color="auto" w:fill="8DB3E2"/>
            <w:tcMar>
              <w:left w:w="28" w:type="dxa"/>
              <w:right w:w="28" w:type="dxa"/>
            </w:tcMar>
            <w:vAlign w:val="center"/>
          </w:tcPr>
          <w:p w14:paraId="30729E41" w14:textId="77777777" w:rsidR="00553E5A" w:rsidRPr="00944F6A" w:rsidRDefault="00AF7501" w:rsidP="008E56A9">
            <w:pPr>
              <w:pStyle w:val="cuadroCabe"/>
              <w:jc w:val="right"/>
            </w:pPr>
            <w:r>
              <w:t>5.837.389</w:t>
            </w:r>
          </w:p>
        </w:tc>
      </w:tr>
    </w:tbl>
    <w:p w14:paraId="542B01CC" w14:textId="77777777" w:rsidR="00614DC4" w:rsidRPr="00EA67F2" w:rsidRDefault="00614DC4" w:rsidP="00A11C90">
      <w:pPr>
        <w:pStyle w:val="atitulo3"/>
        <w:spacing w:before="240" w:after="160"/>
        <w:rPr>
          <w:spacing w:val="4"/>
        </w:rPr>
      </w:pPr>
      <w:r w:rsidRPr="00EA67F2">
        <w:rPr>
          <w:spacing w:val="4"/>
        </w:rPr>
        <w:t xml:space="preserve">Liquidación del presupuesto de ingresos de </w:t>
      </w:r>
      <w:r w:rsidR="00437A71" w:rsidRPr="00EA67F2">
        <w:rPr>
          <w:spacing w:val="4"/>
        </w:rPr>
        <w:t>2024</w:t>
      </w:r>
      <w:r w:rsidRPr="00EA67F2">
        <w:rPr>
          <w:spacing w:val="4"/>
        </w:rPr>
        <w:t>, por capítulos económicos</w:t>
      </w:r>
    </w:p>
    <w:p w14:paraId="10F0E43A" w14:textId="77777777" w:rsidR="00614DC4" w:rsidRDefault="00614DC4" w:rsidP="00A11C90">
      <w:pPr>
        <w:suppressAutoHyphens/>
        <w:jc w:val="right"/>
        <w:rPr>
          <w:rFonts w:ascii="Arial" w:hAnsi="Arial"/>
          <w:spacing w:val="6"/>
          <w:sz w:val="17"/>
          <w:szCs w:val="17"/>
        </w:rPr>
      </w:pPr>
      <w:r w:rsidRPr="00A11C90">
        <w:rPr>
          <w:rFonts w:ascii="Arial" w:hAnsi="Arial" w:cs="Arial"/>
          <w:spacing w:val="6"/>
          <w:sz w:val="16"/>
          <w:szCs w:val="16"/>
        </w:rPr>
        <w:t>(</w:t>
      </w:r>
      <w:r w:rsidRPr="000A30B0">
        <w:rPr>
          <w:rFonts w:ascii="Arial" w:hAnsi="Arial" w:cs="Arial"/>
          <w:spacing w:val="6"/>
          <w:sz w:val="17"/>
          <w:szCs w:val="17"/>
        </w:rPr>
        <w:t>en miles</w:t>
      </w:r>
      <w:r>
        <w:rPr>
          <w:rFonts w:ascii="Arial" w:hAnsi="Arial"/>
          <w:spacing w:val="6"/>
          <w:sz w:val="17"/>
          <w:szCs w:val="17"/>
        </w:rPr>
        <w:t>)</w:t>
      </w:r>
    </w:p>
    <w:tbl>
      <w:tblPr>
        <w:tblW w:w="8789" w:type="dxa"/>
        <w:jc w:val="center"/>
        <w:tblLayout w:type="fixed"/>
        <w:tblCellMar>
          <w:left w:w="30" w:type="dxa"/>
          <w:right w:w="30" w:type="dxa"/>
        </w:tblCellMar>
        <w:tblLook w:val="04A0" w:firstRow="1" w:lastRow="0" w:firstColumn="1" w:lastColumn="0" w:noHBand="0" w:noVBand="1"/>
      </w:tblPr>
      <w:tblGrid>
        <w:gridCol w:w="2602"/>
        <w:gridCol w:w="1041"/>
        <w:gridCol w:w="983"/>
        <w:gridCol w:w="983"/>
        <w:gridCol w:w="1156"/>
        <w:gridCol w:w="983"/>
        <w:gridCol w:w="1041"/>
      </w:tblGrid>
      <w:tr w:rsidR="00614DC4" w14:paraId="06DFAE37" w14:textId="77777777" w:rsidTr="00C877F2">
        <w:trPr>
          <w:trHeight w:val="255"/>
          <w:jc w:val="center"/>
        </w:trPr>
        <w:tc>
          <w:tcPr>
            <w:tcW w:w="255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47034E1" w14:textId="77777777" w:rsidR="00614DC4" w:rsidRPr="00C87AE9" w:rsidRDefault="00614DC4" w:rsidP="00C87AE9">
            <w:pPr>
              <w:pStyle w:val="cuadroCabe"/>
            </w:pPr>
            <w:r w:rsidRPr="00C87AE9">
              <w:t>Capítulo económico</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5FA94ADE" w14:textId="77777777" w:rsidR="00614DC4" w:rsidRPr="00C87AE9" w:rsidRDefault="00614DC4" w:rsidP="00306C41">
            <w:pPr>
              <w:pStyle w:val="cuadroCabe"/>
              <w:jc w:val="right"/>
            </w:pPr>
            <w:r w:rsidRPr="00C87AE9">
              <w:t>Previsión</w:t>
            </w:r>
          </w:p>
          <w:p w14:paraId="7CAA0A26" w14:textId="77777777" w:rsidR="00614DC4" w:rsidRPr="00C87AE9" w:rsidRDefault="00614DC4" w:rsidP="00306C41">
            <w:pPr>
              <w:pStyle w:val="cuadroCabe"/>
              <w:jc w:val="right"/>
            </w:pPr>
            <w:r w:rsidRPr="00C87AE9">
              <w:t>inicial</w:t>
            </w:r>
          </w:p>
        </w:tc>
        <w:tc>
          <w:tcPr>
            <w:tcW w:w="964" w:type="dxa"/>
            <w:tcBorders>
              <w:top w:val="single" w:sz="4" w:space="0" w:color="auto"/>
              <w:left w:val="nil"/>
              <w:bottom w:val="single" w:sz="4" w:space="0" w:color="auto"/>
              <w:right w:val="nil"/>
            </w:tcBorders>
            <w:shd w:val="clear" w:color="auto" w:fill="8DB3E2"/>
            <w:tcMar>
              <w:left w:w="0" w:type="dxa"/>
              <w:right w:w="0" w:type="dxa"/>
            </w:tcMar>
            <w:hideMark/>
          </w:tcPr>
          <w:p w14:paraId="22545C67" w14:textId="77777777" w:rsidR="00614DC4" w:rsidRPr="00C87AE9" w:rsidRDefault="00614DC4" w:rsidP="000B377E">
            <w:pPr>
              <w:pStyle w:val="cuadroCabe"/>
              <w:jc w:val="right"/>
            </w:pPr>
            <w:proofErr w:type="spellStart"/>
            <w:r w:rsidRPr="00C87AE9">
              <w:t>Modificac</w:t>
            </w:r>
            <w:proofErr w:type="spellEnd"/>
            <w:r w:rsidRPr="00C87AE9">
              <w:t>.</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196993FE" w14:textId="77777777" w:rsidR="00614DC4" w:rsidRPr="00C87AE9" w:rsidRDefault="00614DC4" w:rsidP="00306C41">
            <w:pPr>
              <w:pStyle w:val="cuadroCabe"/>
              <w:jc w:val="right"/>
            </w:pPr>
            <w:r w:rsidRPr="00C87AE9">
              <w:t xml:space="preserve">Previsión </w:t>
            </w:r>
          </w:p>
          <w:p w14:paraId="025F3013" w14:textId="77777777" w:rsidR="00614DC4" w:rsidRPr="00C87AE9" w:rsidRDefault="00614DC4" w:rsidP="00306C41">
            <w:pPr>
              <w:pStyle w:val="cuadroCabe"/>
              <w:jc w:val="right"/>
            </w:pPr>
            <w:r w:rsidRPr="00C87AE9">
              <w:t>definitiva</w:t>
            </w:r>
          </w:p>
        </w:tc>
        <w:tc>
          <w:tcPr>
            <w:tcW w:w="113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18C3F03E" w14:textId="77777777" w:rsidR="00614DC4" w:rsidRPr="00C87AE9" w:rsidRDefault="00C877F2" w:rsidP="00306C41">
            <w:pPr>
              <w:pStyle w:val="cuadroCabe"/>
              <w:jc w:val="right"/>
            </w:pPr>
            <w:proofErr w:type="spellStart"/>
            <w:r>
              <w:t>D</w:t>
            </w:r>
            <w:r w:rsidR="00614DC4" w:rsidRPr="00C87AE9">
              <w:t>chos</w:t>
            </w:r>
            <w:proofErr w:type="spellEnd"/>
          </w:p>
          <w:p w14:paraId="2FE43BDD" w14:textId="77777777" w:rsidR="00614DC4" w:rsidRPr="00C87AE9" w:rsidRDefault="00614DC4" w:rsidP="00306C41">
            <w:pPr>
              <w:pStyle w:val="cuadroCabe"/>
              <w:jc w:val="right"/>
            </w:pPr>
            <w:r w:rsidRPr="00C87AE9">
              <w:t xml:space="preserve"> </w:t>
            </w:r>
            <w:proofErr w:type="spellStart"/>
            <w:r w:rsidRPr="00C87AE9">
              <w:t>recon</w:t>
            </w:r>
            <w:proofErr w:type="spellEnd"/>
            <w:r w:rsidRPr="00C87AE9">
              <w:t>. netos</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1D966BF" w14:textId="77777777" w:rsidR="00614DC4" w:rsidRPr="00C87AE9" w:rsidRDefault="000B377E" w:rsidP="000B377E">
            <w:pPr>
              <w:pStyle w:val="cuadroCabe"/>
              <w:jc w:val="right"/>
            </w:pPr>
            <w:r>
              <w:t xml:space="preserve">  </w:t>
            </w:r>
            <w:r w:rsidR="00614DC4" w:rsidRPr="00C87AE9">
              <w:t>%</w:t>
            </w:r>
            <w:r>
              <w:t xml:space="preserve"> </w:t>
            </w:r>
            <w:r w:rsidR="00DA67D0" w:rsidRPr="00C87AE9">
              <w:t>C</w:t>
            </w:r>
            <w:r w:rsidR="00614DC4" w:rsidRPr="00C87AE9">
              <w:t>umplimiento</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C47A8F1" w14:textId="77777777" w:rsidR="00614DC4" w:rsidRPr="00C87AE9" w:rsidRDefault="00614DC4" w:rsidP="00306C41">
            <w:pPr>
              <w:pStyle w:val="cuadroCabe"/>
              <w:jc w:val="right"/>
            </w:pPr>
            <w:proofErr w:type="spellStart"/>
            <w:r w:rsidRPr="00C87AE9">
              <w:t>Recaudac</w:t>
            </w:r>
            <w:proofErr w:type="spellEnd"/>
            <w:r w:rsidRPr="00C87AE9">
              <w:t xml:space="preserve">. </w:t>
            </w:r>
          </w:p>
          <w:p w14:paraId="1429138C" w14:textId="77777777" w:rsidR="00614DC4" w:rsidRPr="00C87AE9" w:rsidRDefault="00614DC4" w:rsidP="00306C41">
            <w:pPr>
              <w:pStyle w:val="cuadroCabe"/>
              <w:jc w:val="right"/>
            </w:pPr>
            <w:r w:rsidRPr="00C87AE9">
              <w:t>neta</w:t>
            </w:r>
          </w:p>
        </w:tc>
      </w:tr>
      <w:tr w:rsidR="00193F1C" w:rsidRPr="00800652" w14:paraId="54084463" w14:textId="77777777" w:rsidTr="00C877F2">
        <w:trPr>
          <w:trHeight w:val="198"/>
          <w:jc w:val="center"/>
        </w:trPr>
        <w:tc>
          <w:tcPr>
            <w:tcW w:w="2552" w:type="dxa"/>
            <w:tcBorders>
              <w:top w:val="single" w:sz="4" w:space="0" w:color="auto"/>
              <w:left w:val="nil"/>
              <w:bottom w:val="single" w:sz="2" w:space="0" w:color="auto"/>
              <w:right w:val="nil"/>
            </w:tcBorders>
            <w:tcMar>
              <w:left w:w="0" w:type="dxa"/>
              <w:right w:w="0" w:type="dxa"/>
            </w:tcMar>
            <w:vAlign w:val="center"/>
            <w:hideMark/>
          </w:tcPr>
          <w:p w14:paraId="4E2B2AFA" w14:textId="77777777" w:rsidR="00193F1C" w:rsidRPr="00800652" w:rsidRDefault="00193F1C" w:rsidP="007877C4">
            <w:pPr>
              <w:pStyle w:val="cuatexto"/>
            </w:pPr>
            <w:r w:rsidRPr="00800652">
              <w:t>Impuestos directos</w:t>
            </w:r>
          </w:p>
        </w:tc>
        <w:tc>
          <w:tcPr>
            <w:tcW w:w="1021" w:type="dxa"/>
            <w:tcBorders>
              <w:top w:val="single" w:sz="4" w:space="0" w:color="auto"/>
              <w:bottom w:val="single" w:sz="2" w:space="0" w:color="auto"/>
            </w:tcBorders>
            <w:tcMar>
              <w:left w:w="0" w:type="dxa"/>
              <w:right w:w="0" w:type="dxa"/>
            </w:tcMar>
            <w:vAlign w:val="center"/>
          </w:tcPr>
          <w:p w14:paraId="691C9F18" w14:textId="77777777" w:rsidR="00193F1C" w:rsidRPr="00800652" w:rsidRDefault="00193F1C" w:rsidP="007877C4">
            <w:pPr>
              <w:pStyle w:val="cuatexto"/>
              <w:jc w:val="right"/>
              <w:rPr>
                <w:rFonts w:cs="Arial"/>
              </w:rPr>
            </w:pPr>
            <w:r w:rsidRPr="00800652">
              <w:rPr>
                <w:rFonts w:cs="Arial"/>
              </w:rPr>
              <w:t>2.834.325</w:t>
            </w:r>
          </w:p>
        </w:tc>
        <w:tc>
          <w:tcPr>
            <w:tcW w:w="964" w:type="dxa"/>
            <w:tcBorders>
              <w:bottom w:val="single" w:sz="2" w:space="0" w:color="auto"/>
            </w:tcBorders>
            <w:tcMar>
              <w:left w:w="0" w:type="dxa"/>
              <w:right w:w="0" w:type="dxa"/>
            </w:tcMar>
            <w:vAlign w:val="center"/>
          </w:tcPr>
          <w:p w14:paraId="0A10599A" w14:textId="77777777" w:rsidR="00193F1C" w:rsidRPr="00457780" w:rsidRDefault="00193F1C" w:rsidP="007877C4">
            <w:pPr>
              <w:pStyle w:val="cuatexto"/>
              <w:jc w:val="right"/>
              <w:rPr>
                <w:rFonts w:cs="Arial"/>
              </w:rPr>
            </w:pPr>
            <w:r w:rsidRPr="00457780">
              <w:rPr>
                <w:rFonts w:cs="Arial"/>
              </w:rPr>
              <w:t>0</w:t>
            </w:r>
          </w:p>
        </w:tc>
        <w:tc>
          <w:tcPr>
            <w:tcW w:w="964" w:type="dxa"/>
            <w:tcBorders>
              <w:top w:val="single" w:sz="4" w:space="0" w:color="auto"/>
              <w:bottom w:val="single" w:sz="2" w:space="0" w:color="auto"/>
            </w:tcBorders>
            <w:tcMar>
              <w:left w:w="0" w:type="dxa"/>
              <w:right w:w="0" w:type="dxa"/>
            </w:tcMar>
            <w:vAlign w:val="center"/>
          </w:tcPr>
          <w:p w14:paraId="304A226B" w14:textId="77777777" w:rsidR="00193F1C" w:rsidRPr="00800652" w:rsidRDefault="00193F1C" w:rsidP="007877C4">
            <w:pPr>
              <w:pStyle w:val="cuatexto"/>
              <w:jc w:val="right"/>
              <w:rPr>
                <w:rFonts w:cs="Arial"/>
              </w:rPr>
            </w:pPr>
            <w:r w:rsidRPr="00800652">
              <w:rPr>
                <w:rFonts w:cs="Arial"/>
              </w:rPr>
              <w:t>2.834.325</w:t>
            </w:r>
          </w:p>
        </w:tc>
        <w:tc>
          <w:tcPr>
            <w:tcW w:w="1134" w:type="dxa"/>
            <w:tcBorders>
              <w:top w:val="single" w:sz="4" w:space="0" w:color="auto"/>
              <w:bottom w:val="single" w:sz="2" w:space="0" w:color="auto"/>
            </w:tcBorders>
            <w:tcMar>
              <w:left w:w="0" w:type="dxa"/>
              <w:right w:w="0" w:type="dxa"/>
            </w:tcMar>
            <w:vAlign w:val="center"/>
          </w:tcPr>
          <w:p w14:paraId="27172290" w14:textId="77777777" w:rsidR="00193F1C" w:rsidRPr="00800652" w:rsidRDefault="00193F1C" w:rsidP="007877C4">
            <w:pPr>
              <w:pStyle w:val="cuatexto"/>
              <w:jc w:val="right"/>
              <w:rPr>
                <w:rFonts w:cs="Arial"/>
              </w:rPr>
            </w:pPr>
            <w:r w:rsidRPr="00800652">
              <w:rPr>
                <w:rFonts w:cs="Arial"/>
              </w:rPr>
              <w:t>2.970.269</w:t>
            </w:r>
          </w:p>
        </w:tc>
        <w:tc>
          <w:tcPr>
            <w:tcW w:w="964" w:type="dxa"/>
            <w:tcBorders>
              <w:top w:val="nil"/>
              <w:left w:val="nil"/>
              <w:bottom w:val="single" w:sz="2" w:space="0" w:color="auto"/>
              <w:right w:val="nil"/>
            </w:tcBorders>
            <w:tcMar>
              <w:left w:w="0" w:type="dxa"/>
              <w:right w:w="0" w:type="dxa"/>
            </w:tcMar>
            <w:vAlign w:val="center"/>
          </w:tcPr>
          <w:p w14:paraId="3D95B0ED" w14:textId="77777777" w:rsidR="00193F1C" w:rsidRPr="00193F1C" w:rsidRDefault="00193F1C" w:rsidP="007877C4">
            <w:pPr>
              <w:pStyle w:val="cuatexto"/>
              <w:jc w:val="right"/>
              <w:rPr>
                <w:rFonts w:cs="Calibri"/>
                <w:color w:val="000000"/>
              </w:rPr>
            </w:pPr>
            <w:r w:rsidRPr="00193F1C">
              <w:rPr>
                <w:rFonts w:cs="Calibri"/>
                <w:color w:val="000000"/>
              </w:rPr>
              <w:t>105%</w:t>
            </w:r>
          </w:p>
        </w:tc>
        <w:tc>
          <w:tcPr>
            <w:tcW w:w="1021" w:type="dxa"/>
            <w:tcBorders>
              <w:top w:val="single" w:sz="4" w:space="0" w:color="auto"/>
              <w:left w:val="nil"/>
              <w:bottom w:val="single" w:sz="2" w:space="0" w:color="auto"/>
            </w:tcBorders>
            <w:tcMar>
              <w:left w:w="0" w:type="dxa"/>
              <w:right w:w="0" w:type="dxa"/>
            </w:tcMar>
            <w:vAlign w:val="center"/>
          </w:tcPr>
          <w:p w14:paraId="32B139EF" w14:textId="77777777" w:rsidR="00193F1C" w:rsidRPr="00800652" w:rsidRDefault="00193F1C" w:rsidP="007877C4">
            <w:pPr>
              <w:pStyle w:val="cuatexto"/>
              <w:jc w:val="right"/>
              <w:rPr>
                <w:rFonts w:cs="Arial"/>
              </w:rPr>
            </w:pPr>
            <w:r w:rsidRPr="00800652">
              <w:rPr>
                <w:rFonts w:cs="Arial"/>
              </w:rPr>
              <w:t>2.987.528</w:t>
            </w:r>
          </w:p>
        </w:tc>
      </w:tr>
      <w:tr w:rsidR="00193F1C" w:rsidRPr="00800652" w14:paraId="0C099FEF"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5C347D81" w14:textId="77777777" w:rsidR="00193F1C" w:rsidRPr="00800652" w:rsidRDefault="00193F1C" w:rsidP="007877C4">
            <w:pPr>
              <w:pStyle w:val="cuatexto"/>
            </w:pPr>
            <w:r w:rsidRPr="00800652">
              <w:t>Impuestos indirectos</w:t>
            </w:r>
          </w:p>
        </w:tc>
        <w:tc>
          <w:tcPr>
            <w:tcW w:w="1021" w:type="dxa"/>
            <w:tcBorders>
              <w:top w:val="single" w:sz="2" w:space="0" w:color="auto"/>
              <w:bottom w:val="single" w:sz="2" w:space="0" w:color="auto"/>
            </w:tcBorders>
            <w:tcMar>
              <w:left w:w="0" w:type="dxa"/>
              <w:right w:w="0" w:type="dxa"/>
            </w:tcMar>
            <w:vAlign w:val="center"/>
          </w:tcPr>
          <w:p w14:paraId="64BF9B26" w14:textId="77777777" w:rsidR="00193F1C" w:rsidRPr="00800652" w:rsidRDefault="00193F1C" w:rsidP="007877C4">
            <w:pPr>
              <w:pStyle w:val="cuatexto"/>
              <w:jc w:val="right"/>
              <w:rPr>
                <w:rFonts w:cs="Arial"/>
              </w:rPr>
            </w:pPr>
            <w:r w:rsidRPr="00800652">
              <w:rPr>
                <w:rFonts w:cs="Arial"/>
              </w:rPr>
              <w:t>2.368.589</w:t>
            </w:r>
          </w:p>
        </w:tc>
        <w:tc>
          <w:tcPr>
            <w:tcW w:w="964" w:type="dxa"/>
            <w:tcBorders>
              <w:top w:val="single" w:sz="2" w:space="0" w:color="auto"/>
              <w:bottom w:val="single" w:sz="2" w:space="0" w:color="auto"/>
            </w:tcBorders>
            <w:tcMar>
              <w:left w:w="0" w:type="dxa"/>
              <w:right w:w="0" w:type="dxa"/>
            </w:tcMar>
            <w:vAlign w:val="center"/>
          </w:tcPr>
          <w:p w14:paraId="25AFE01E" w14:textId="77777777" w:rsidR="00193F1C" w:rsidRPr="00457780" w:rsidRDefault="00193F1C" w:rsidP="007877C4">
            <w:pPr>
              <w:pStyle w:val="cuatexto"/>
              <w:jc w:val="right"/>
              <w:rPr>
                <w:rFonts w:cs="Arial"/>
              </w:rPr>
            </w:pPr>
            <w:r w:rsidRPr="00457780">
              <w:rPr>
                <w:rFonts w:cs="Arial"/>
              </w:rPr>
              <w:t>0</w:t>
            </w:r>
          </w:p>
        </w:tc>
        <w:tc>
          <w:tcPr>
            <w:tcW w:w="964" w:type="dxa"/>
            <w:tcBorders>
              <w:top w:val="single" w:sz="2" w:space="0" w:color="auto"/>
              <w:bottom w:val="single" w:sz="2" w:space="0" w:color="auto"/>
            </w:tcBorders>
            <w:tcMar>
              <w:left w:w="0" w:type="dxa"/>
              <w:right w:w="0" w:type="dxa"/>
            </w:tcMar>
            <w:vAlign w:val="center"/>
          </w:tcPr>
          <w:p w14:paraId="6735942C" w14:textId="77777777" w:rsidR="00193F1C" w:rsidRPr="00800652" w:rsidRDefault="00193F1C" w:rsidP="007877C4">
            <w:pPr>
              <w:pStyle w:val="cuatexto"/>
              <w:jc w:val="right"/>
              <w:rPr>
                <w:rFonts w:cs="Arial"/>
              </w:rPr>
            </w:pPr>
            <w:r w:rsidRPr="00800652">
              <w:rPr>
                <w:rFonts w:cs="Arial"/>
              </w:rPr>
              <w:t>2.368.589</w:t>
            </w:r>
          </w:p>
        </w:tc>
        <w:tc>
          <w:tcPr>
            <w:tcW w:w="1134" w:type="dxa"/>
            <w:tcBorders>
              <w:top w:val="single" w:sz="2" w:space="0" w:color="auto"/>
              <w:bottom w:val="single" w:sz="2" w:space="0" w:color="auto"/>
            </w:tcBorders>
            <w:tcMar>
              <w:left w:w="0" w:type="dxa"/>
              <w:right w:w="0" w:type="dxa"/>
            </w:tcMar>
            <w:vAlign w:val="center"/>
          </w:tcPr>
          <w:p w14:paraId="0D823B72" w14:textId="77777777" w:rsidR="00193F1C" w:rsidRPr="00800652" w:rsidRDefault="00193F1C" w:rsidP="007877C4">
            <w:pPr>
              <w:pStyle w:val="cuatexto"/>
              <w:jc w:val="right"/>
              <w:rPr>
                <w:rFonts w:cs="Arial"/>
              </w:rPr>
            </w:pPr>
            <w:r w:rsidRPr="00800652">
              <w:rPr>
                <w:rFonts w:cs="Arial"/>
              </w:rPr>
              <w:t>2.431.246</w:t>
            </w:r>
          </w:p>
        </w:tc>
        <w:tc>
          <w:tcPr>
            <w:tcW w:w="964" w:type="dxa"/>
            <w:tcBorders>
              <w:top w:val="single" w:sz="2" w:space="0" w:color="auto"/>
              <w:left w:val="nil"/>
              <w:bottom w:val="single" w:sz="2" w:space="0" w:color="auto"/>
              <w:right w:val="nil"/>
            </w:tcBorders>
            <w:tcMar>
              <w:left w:w="0" w:type="dxa"/>
              <w:right w:w="0" w:type="dxa"/>
            </w:tcMar>
            <w:vAlign w:val="center"/>
          </w:tcPr>
          <w:p w14:paraId="582F47A0" w14:textId="77777777" w:rsidR="00193F1C" w:rsidRPr="00193F1C" w:rsidRDefault="00193F1C" w:rsidP="007877C4">
            <w:pPr>
              <w:pStyle w:val="cuatexto"/>
              <w:jc w:val="right"/>
              <w:rPr>
                <w:rFonts w:cs="Calibri"/>
                <w:color w:val="000000"/>
              </w:rPr>
            </w:pPr>
            <w:r w:rsidRPr="00193F1C">
              <w:rPr>
                <w:rFonts w:cs="Calibri"/>
                <w:color w:val="000000"/>
              </w:rPr>
              <w:t>103%</w:t>
            </w:r>
          </w:p>
        </w:tc>
        <w:tc>
          <w:tcPr>
            <w:tcW w:w="1021" w:type="dxa"/>
            <w:tcBorders>
              <w:top w:val="single" w:sz="2" w:space="0" w:color="auto"/>
              <w:left w:val="nil"/>
              <w:bottom w:val="single" w:sz="2" w:space="0" w:color="auto"/>
            </w:tcBorders>
            <w:tcMar>
              <w:left w:w="0" w:type="dxa"/>
              <w:right w:w="0" w:type="dxa"/>
            </w:tcMar>
            <w:vAlign w:val="center"/>
          </w:tcPr>
          <w:p w14:paraId="28DB9C58" w14:textId="77777777" w:rsidR="00193F1C" w:rsidRPr="00800652" w:rsidRDefault="00193F1C" w:rsidP="007877C4">
            <w:pPr>
              <w:pStyle w:val="cuatexto"/>
              <w:jc w:val="right"/>
              <w:rPr>
                <w:rFonts w:cs="Arial"/>
              </w:rPr>
            </w:pPr>
            <w:r w:rsidRPr="00800652">
              <w:rPr>
                <w:rFonts w:cs="Arial"/>
              </w:rPr>
              <w:t>2.412.870</w:t>
            </w:r>
          </w:p>
        </w:tc>
      </w:tr>
      <w:tr w:rsidR="00193F1C" w:rsidRPr="00800652" w14:paraId="30D9F6D9"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68493DA2" w14:textId="77777777" w:rsidR="00193F1C" w:rsidRPr="00800652" w:rsidRDefault="00193F1C" w:rsidP="007877C4">
            <w:pPr>
              <w:pStyle w:val="cuatexto"/>
            </w:pPr>
            <w:r w:rsidRPr="00800652">
              <w:t>Tasas, precios públicos y otros</w:t>
            </w:r>
          </w:p>
        </w:tc>
        <w:tc>
          <w:tcPr>
            <w:tcW w:w="1021" w:type="dxa"/>
            <w:tcBorders>
              <w:top w:val="single" w:sz="2" w:space="0" w:color="auto"/>
              <w:bottom w:val="single" w:sz="2" w:space="0" w:color="auto"/>
            </w:tcBorders>
            <w:tcMar>
              <w:left w:w="0" w:type="dxa"/>
              <w:right w:w="0" w:type="dxa"/>
            </w:tcMar>
            <w:vAlign w:val="center"/>
          </w:tcPr>
          <w:p w14:paraId="5CCE5753" w14:textId="77777777" w:rsidR="00193F1C" w:rsidRPr="00800652" w:rsidRDefault="00193F1C" w:rsidP="007877C4">
            <w:pPr>
              <w:pStyle w:val="cuatexto"/>
              <w:jc w:val="right"/>
              <w:rPr>
                <w:rFonts w:cs="Arial"/>
              </w:rPr>
            </w:pPr>
            <w:r w:rsidRPr="00800652">
              <w:rPr>
                <w:rFonts w:cs="Arial"/>
              </w:rPr>
              <w:t>131.105</w:t>
            </w:r>
          </w:p>
        </w:tc>
        <w:tc>
          <w:tcPr>
            <w:tcW w:w="964" w:type="dxa"/>
            <w:tcBorders>
              <w:top w:val="single" w:sz="2" w:space="0" w:color="auto"/>
              <w:bottom w:val="single" w:sz="2" w:space="0" w:color="auto"/>
            </w:tcBorders>
            <w:tcMar>
              <w:left w:w="0" w:type="dxa"/>
              <w:right w:w="0" w:type="dxa"/>
            </w:tcMar>
            <w:vAlign w:val="center"/>
          </w:tcPr>
          <w:p w14:paraId="72F9056F" w14:textId="77777777" w:rsidR="00193F1C" w:rsidRPr="00457780" w:rsidRDefault="00193F1C" w:rsidP="007877C4">
            <w:pPr>
              <w:pStyle w:val="cuatexto"/>
              <w:jc w:val="right"/>
              <w:rPr>
                <w:rFonts w:cs="Arial"/>
              </w:rPr>
            </w:pPr>
            <w:r w:rsidRPr="00457780">
              <w:rPr>
                <w:rFonts w:cs="Arial"/>
              </w:rPr>
              <w:t>20.129</w:t>
            </w:r>
          </w:p>
        </w:tc>
        <w:tc>
          <w:tcPr>
            <w:tcW w:w="964" w:type="dxa"/>
            <w:tcBorders>
              <w:top w:val="single" w:sz="2" w:space="0" w:color="auto"/>
              <w:bottom w:val="single" w:sz="2" w:space="0" w:color="auto"/>
            </w:tcBorders>
            <w:tcMar>
              <w:left w:w="0" w:type="dxa"/>
              <w:right w:w="0" w:type="dxa"/>
            </w:tcMar>
            <w:vAlign w:val="center"/>
          </w:tcPr>
          <w:p w14:paraId="56525DF2" w14:textId="77777777" w:rsidR="00193F1C" w:rsidRPr="00800652" w:rsidRDefault="00193F1C" w:rsidP="007877C4">
            <w:pPr>
              <w:pStyle w:val="cuatexto"/>
              <w:jc w:val="right"/>
              <w:rPr>
                <w:rFonts w:cs="Arial"/>
              </w:rPr>
            </w:pPr>
            <w:r w:rsidRPr="00800652">
              <w:rPr>
                <w:rFonts w:cs="Arial"/>
              </w:rPr>
              <w:t>151.234</w:t>
            </w:r>
          </w:p>
        </w:tc>
        <w:tc>
          <w:tcPr>
            <w:tcW w:w="1134" w:type="dxa"/>
            <w:tcBorders>
              <w:top w:val="single" w:sz="2" w:space="0" w:color="auto"/>
              <w:bottom w:val="single" w:sz="2" w:space="0" w:color="auto"/>
            </w:tcBorders>
            <w:tcMar>
              <w:left w:w="0" w:type="dxa"/>
              <w:right w:w="0" w:type="dxa"/>
            </w:tcMar>
            <w:vAlign w:val="center"/>
          </w:tcPr>
          <w:p w14:paraId="30EAF909" w14:textId="77777777" w:rsidR="00193F1C" w:rsidRPr="00800652" w:rsidRDefault="00193F1C" w:rsidP="007877C4">
            <w:pPr>
              <w:pStyle w:val="cuatexto"/>
              <w:jc w:val="right"/>
              <w:rPr>
                <w:rFonts w:cs="Arial"/>
              </w:rPr>
            </w:pPr>
            <w:r w:rsidRPr="00800652">
              <w:rPr>
                <w:rFonts w:cs="Arial"/>
              </w:rPr>
              <w:t>168.962</w:t>
            </w:r>
          </w:p>
        </w:tc>
        <w:tc>
          <w:tcPr>
            <w:tcW w:w="964" w:type="dxa"/>
            <w:tcBorders>
              <w:top w:val="single" w:sz="2" w:space="0" w:color="auto"/>
              <w:left w:val="nil"/>
              <w:bottom w:val="single" w:sz="2" w:space="0" w:color="auto"/>
              <w:right w:val="nil"/>
            </w:tcBorders>
            <w:tcMar>
              <w:left w:w="0" w:type="dxa"/>
              <w:right w:w="0" w:type="dxa"/>
            </w:tcMar>
            <w:vAlign w:val="center"/>
          </w:tcPr>
          <w:p w14:paraId="4160AC3B" w14:textId="77777777" w:rsidR="00193F1C" w:rsidRPr="00193F1C" w:rsidRDefault="00193F1C" w:rsidP="007877C4">
            <w:pPr>
              <w:pStyle w:val="cuatexto"/>
              <w:jc w:val="right"/>
              <w:rPr>
                <w:rFonts w:cs="Calibri"/>
                <w:color w:val="000000"/>
              </w:rPr>
            </w:pPr>
            <w:r w:rsidRPr="00193F1C">
              <w:rPr>
                <w:rFonts w:cs="Calibri"/>
                <w:color w:val="000000"/>
              </w:rPr>
              <w:t>112%</w:t>
            </w:r>
          </w:p>
        </w:tc>
        <w:tc>
          <w:tcPr>
            <w:tcW w:w="1021" w:type="dxa"/>
            <w:tcBorders>
              <w:top w:val="single" w:sz="2" w:space="0" w:color="auto"/>
              <w:left w:val="nil"/>
              <w:bottom w:val="single" w:sz="2" w:space="0" w:color="auto"/>
            </w:tcBorders>
            <w:tcMar>
              <w:left w:w="0" w:type="dxa"/>
              <w:right w:w="0" w:type="dxa"/>
            </w:tcMar>
            <w:vAlign w:val="center"/>
          </w:tcPr>
          <w:p w14:paraId="34BC24BB" w14:textId="77777777" w:rsidR="00193F1C" w:rsidRPr="00800652" w:rsidRDefault="00193F1C" w:rsidP="007877C4">
            <w:pPr>
              <w:pStyle w:val="cuatexto"/>
              <w:jc w:val="right"/>
              <w:rPr>
                <w:rFonts w:cs="Arial"/>
              </w:rPr>
            </w:pPr>
            <w:r w:rsidRPr="00800652">
              <w:rPr>
                <w:rFonts w:cs="Arial"/>
              </w:rPr>
              <w:t>143.697</w:t>
            </w:r>
          </w:p>
        </w:tc>
      </w:tr>
      <w:tr w:rsidR="00193F1C" w:rsidRPr="00800652" w14:paraId="22071FE9"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34DF9F4D" w14:textId="77777777" w:rsidR="00193F1C" w:rsidRPr="00800652" w:rsidRDefault="00193F1C" w:rsidP="007877C4">
            <w:pPr>
              <w:pStyle w:val="cuatexto"/>
            </w:pPr>
            <w:r w:rsidRPr="00800652">
              <w:t>Transferencias corrientes</w:t>
            </w:r>
          </w:p>
        </w:tc>
        <w:tc>
          <w:tcPr>
            <w:tcW w:w="1021" w:type="dxa"/>
            <w:tcBorders>
              <w:top w:val="single" w:sz="2" w:space="0" w:color="auto"/>
              <w:bottom w:val="single" w:sz="2" w:space="0" w:color="auto"/>
            </w:tcBorders>
            <w:tcMar>
              <w:left w:w="0" w:type="dxa"/>
              <w:right w:w="0" w:type="dxa"/>
            </w:tcMar>
            <w:vAlign w:val="center"/>
          </w:tcPr>
          <w:p w14:paraId="01EF16DB" w14:textId="77777777" w:rsidR="00193F1C" w:rsidRPr="00800652" w:rsidRDefault="00193F1C" w:rsidP="007877C4">
            <w:pPr>
              <w:pStyle w:val="cuatexto"/>
              <w:jc w:val="right"/>
              <w:rPr>
                <w:rFonts w:cs="Arial"/>
              </w:rPr>
            </w:pPr>
            <w:r w:rsidRPr="00800652">
              <w:rPr>
                <w:rFonts w:cs="Arial"/>
              </w:rPr>
              <w:t>192.411</w:t>
            </w:r>
          </w:p>
        </w:tc>
        <w:tc>
          <w:tcPr>
            <w:tcW w:w="964" w:type="dxa"/>
            <w:tcBorders>
              <w:top w:val="single" w:sz="2" w:space="0" w:color="auto"/>
              <w:bottom w:val="single" w:sz="2" w:space="0" w:color="auto"/>
            </w:tcBorders>
            <w:tcMar>
              <w:left w:w="0" w:type="dxa"/>
              <w:right w:w="0" w:type="dxa"/>
            </w:tcMar>
            <w:vAlign w:val="center"/>
          </w:tcPr>
          <w:p w14:paraId="4C4C86C8" w14:textId="77777777" w:rsidR="00193F1C" w:rsidRPr="00457780" w:rsidRDefault="00193F1C" w:rsidP="007877C4">
            <w:pPr>
              <w:pStyle w:val="cuatexto"/>
              <w:jc w:val="right"/>
              <w:rPr>
                <w:rFonts w:cs="Arial"/>
              </w:rPr>
            </w:pPr>
            <w:r w:rsidRPr="00457780">
              <w:rPr>
                <w:rFonts w:cs="Arial"/>
              </w:rPr>
              <w:t>17.088</w:t>
            </w:r>
          </w:p>
        </w:tc>
        <w:tc>
          <w:tcPr>
            <w:tcW w:w="964" w:type="dxa"/>
            <w:tcBorders>
              <w:top w:val="single" w:sz="2" w:space="0" w:color="auto"/>
              <w:bottom w:val="single" w:sz="2" w:space="0" w:color="auto"/>
            </w:tcBorders>
            <w:tcMar>
              <w:left w:w="0" w:type="dxa"/>
              <w:right w:w="0" w:type="dxa"/>
            </w:tcMar>
            <w:vAlign w:val="center"/>
          </w:tcPr>
          <w:p w14:paraId="2EDB7B7B" w14:textId="77777777" w:rsidR="00193F1C" w:rsidRPr="00800652" w:rsidRDefault="00193F1C" w:rsidP="007877C4">
            <w:pPr>
              <w:pStyle w:val="cuatexto"/>
              <w:jc w:val="right"/>
              <w:rPr>
                <w:rFonts w:cs="Arial"/>
              </w:rPr>
            </w:pPr>
            <w:r w:rsidRPr="00800652">
              <w:rPr>
                <w:rFonts w:cs="Arial"/>
              </w:rPr>
              <w:t>209.499</w:t>
            </w:r>
          </w:p>
        </w:tc>
        <w:tc>
          <w:tcPr>
            <w:tcW w:w="1134" w:type="dxa"/>
            <w:tcBorders>
              <w:top w:val="single" w:sz="2" w:space="0" w:color="auto"/>
              <w:bottom w:val="single" w:sz="2" w:space="0" w:color="auto"/>
            </w:tcBorders>
            <w:tcMar>
              <w:left w:w="0" w:type="dxa"/>
              <w:right w:w="0" w:type="dxa"/>
            </w:tcMar>
            <w:vAlign w:val="center"/>
          </w:tcPr>
          <w:p w14:paraId="351CD97A" w14:textId="77777777" w:rsidR="00193F1C" w:rsidRPr="00800652" w:rsidRDefault="00193F1C" w:rsidP="007877C4">
            <w:pPr>
              <w:pStyle w:val="cuatexto"/>
              <w:jc w:val="right"/>
              <w:rPr>
                <w:rFonts w:cs="Arial"/>
              </w:rPr>
            </w:pPr>
            <w:r w:rsidRPr="00800652">
              <w:rPr>
                <w:rFonts w:cs="Arial"/>
              </w:rPr>
              <w:t>234.232</w:t>
            </w:r>
          </w:p>
        </w:tc>
        <w:tc>
          <w:tcPr>
            <w:tcW w:w="964" w:type="dxa"/>
            <w:tcBorders>
              <w:top w:val="single" w:sz="2" w:space="0" w:color="auto"/>
              <w:left w:val="nil"/>
              <w:bottom w:val="single" w:sz="2" w:space="0" w:color="auto"/>
              <w:right w:val="nil"/>
            </w:tcBorders>
            <w:tcMar>
              <w:left w:w="0" w:type="dxa"/>
              <w:right w:w="0" w:type="dxa"/>
            </w:tcMar>
            <w:vAlign w:val="center"/>
          </w:tcPr>
          <w:p w14:paraId="2ECFF536" w14:textId="77777777" w:rsidR="00193F1C" w:rsidRPr="00193F1C" w:rsidRDefault="00193F1C" w:rsidP="007877C4">
            <w:pPr>
              <w:pStyle w:val="cuatexto"/>
              <w:jc w:val="right"/>
              <w:rPr>
                <w:rFonts w:cs="Calibri"/>
                <w:color w:val="000000"/>
              </w:rPr>
            </w:pPr>
            <w:r w:rsidRPr="00193F1C">
              <w:rPr>
                <w:rFonts w:cs="Calibri"/>
                <w:color w:val="000000"/>
              </w:rPr>
              <w:t>112%</w:t>
            </w:r>
          </w:p>
        </w:tc>
        <w:tc>
          <w:tcPr>
            <w:tcW w:w="1021" w:type="dxa"/>
            <w:tcBorders>
              <w:top w:val="single" w:sz="2" w:space="0" w:color="auto"/>
              <w:left w:val="nil"/>
              <w:bottom w:val="single" w:sz="2" w:space="0" w:color="auto"/>
            </w:tcBorders>
            <w:tcMar>
              <w:left w:w="0" w:type="dxa"/>
              <w:right w:w="0" w:type="dxa"/>
            </w:tcMar>
            <w:vAlign w:val="center"/>
          </w:tcPr>
          <w:p w14:paraId="7AFEF4ED" w14:textId="77777777" w:rsidR="00193F1C" w:rsidRPr="00800652" w:rsidRDefault="00193F1C" w:rsidP="007877C4">
            <w:pPr>
              <w:pStyle w:val="cuatexto"/>
              <w:jc w:val="right"/>
              <w:rPr>
                <w:rFonts w:cs="Arial"/>
              </w:rPr>
            </w:pPr>
            <w:r w:rsidRPr="00800652">
              <w:rPr>
                <w:rFonts w:cs="Arial"/>
              </w:rPr>
              <w:t>233.777</w:t>
            </w:r>
          </w:p>
        </w:tc>
      </w:tr>
      <w:tr w:rsidR="00193F1C" w:rsidRPr="00800652" w14:paraId="56C1F828"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065FF235" w14:textId="77777777" w:rsidR="00193F1C" w:rsidRPr="00800652" w:rsidRDefault="00193F1C" w:rsidP="007877C4">
            <w:pPr>
              <w:pStyle w:val="cuatexto"/>
            </w:pPr>
            <w:r w:rsidRPr="00800652">
              <w:t>Ingresos patrimoniales</w:t>
            </w:r>
          </w:p>
        </w:tc>
        <w:tc>
          <w:tcPr>
            <w:tcW w:w="1021" w:type="dxa"/>
            <w:tcBorders>
              <w:top w:val="single" w:sz="2" w:space="0" w:color="auto"/>
              <w:bottom w:val="single" w:sz="2" w:space="0" w:color="auto"/>
            </w:tcBorders>
            <w:tcMar>
              <w:left w:w="0" w:type="dxa"/>
              <w:right w:w="0" w:type="dxa"/>
            </w:tcMar>
            <w:vAlign w:val="center"/>
          </w:tcPr>
          <w:p w14:paraId="29DB9673" w14:textId="77777777" w:rsidR="00193F1C" w:rsidRPr="00800652" w:rsidRDefault="00193F1C" w:rsidP="007877C4">
            <w:pPr>
              <w:pStyle w:val="cuatexto"/>
              <w:jc w:val="right"/>
              <w:rPr>
                <w:rFonts w:cs="Arial"/>
              </w:rPr>
            </w:pPr>
            <w:r w:rsidRPr="00800652">
              <w:rPr>
                <w:rFonts w:cs="Arial"/>
              </w:rPr>
              <w:t>11.084</w:t>
            </w:r>
          </w:p>
        </w:tc>
        <w:tc>
          <w:tcPr>
            <w:tcW w:w="964" w:type="dxa"/>
            <w:tcBorders>
              <w:top w:val="single" w:sz="2" w:space="0" w:color="auto"/>
              <w:bottom w:val="single" w:sz="2" w:space="0" w:color="auto"/>
            </w:tcBorders>
            <w:tcMar>
              <w:left w:w="0" w:type="dxa"/>
              <w:right w:w="0" w:type="dxa"/>
            </w:tcMar>
            <w:vAlign w:val="center"/>
          </w:tcPr>
          <w:p w14:paraId="68278048" w14:textId="77777777" w:rsidR="00193F1C" w:rsidRPr="00457780" w:rsidRDefault="00193F1C" w:rsidP="007877C4">
            <w:pPr>
              <w:pStyle w:val="cuatexto"/>
              <w:jc w:val="right"/>
              <w:rPr>
                <w:rFonts w:cs="Arial"/>
              </w:rPr>
            </w:pPr>
            <w:r w:rsidRPr="00457780">
              <w:rPr>
                <w:rFonts w:cs="Arial"/>
              </w:rPr>
              <w:t>17.248</w:t>
            </w:r>
          </w:p>
        </w:tc>
        <w:tc>
          <w:tcPr>
            <w:tcW w:w="964" w:type="dxa"/>
            <w:tcBorders>
              <w:top w:val="single" w:sz="2" w:space="0" w:color="auto"/>
              <w:bottom w:val="single" w:sz="2" w:space="0" w:color="auto"/>
            </w:tcBorders>
            <w:tcMar>
              <w:left w:w="0" w:type="dxa"/>
              <w:right w:w="0" w:type="dxa"/>
            </w:tcMar>
            <w:vAlign w:val="center"/>
          </w:tcPr>
          <w:p w14:paraId="4E714770" w14:textId="77777777" w:rsidR="00193F1C" w:rsidRPr="00800652" w:rsidRDefault="00193F1C" w:rsidP="007877C4">
            <w:pPr>
              <w:pStyle w:val="cuatexto"/>
              <w:jc w:val="right"/>
              <w:rPr>
                <w:rFonts w:cs="Arial"/>
              </w:rPr>
            </w:pPr>
            <w:r w:rsidRPr="00800652">
              <w:rPr>
                <w:rFonts w:cs="Arial"/>
              </w:rPr>
              <w:t>28.332</w:t>
            </w:r>
          </w:p>
        </w:tc>
        <w:tc>
          <w:tcPr>
            <w:tcW w:w="1134" w:type="dxa"/>
            <w:tcBorders>
              <w:top w:val="single" w:sz="2" w:space="0" w:color="auto"/>
              <w:bottom w:val="single" w:sz="2" w:space="0" w:color="auto"/>
            </w:tcBorders>
            <w:tcMar>
              <w:left w:w="0" w:type="dxa"/>
              <w:right w:w="0" w:type="dxa"/>
            </w:tcMar>
            <w:vAlign w:val="center"/>
          </w:tcPr>
          <w:p w14:paraId="6ACE6223" w14:textId="77777777" w:rsidR="00193F1C" w:rsidRPr="00800652" w:rsidRDefault="00193F1C" w:rsidP="007877C4">
            <w:pPr>
              <w:pStyle w:val="cuatexto"/>
              <w:jc w:val="right"/>
              <w:rPr>
                <w:rFonts w:cs="Arial"/>
              </w:rPr>
            </w:pPr>
            <w:r w:rsidRPr="00800652">
              <w:rPr>
                <w:rFonts w:cs="Arial"/>
              </w:rPr>
              <w:t>34.714</w:t>
            </w:r>
          </w:p>
        </w:tc>
        <w:tc>
          <w:tcPr>
            <w:tcW w:w="964" w:type="dxa"/>
            <w:tcBorders>
              <w:top w:val="single" w:sz="2" w:space="0" w:color="auto"/>
              <w:left w:val="nil"/>
              <w:bottom w:val="single" w:sz="2" w:space="0" w:color="auto"/>
              <w:right w:val="nil"/>
            </w:tcBorders>
            <w:tcMar>
              <w:left w:w="0" w:type="dxa"/>
              <w:right w:w="0" w:type="dxa"/>
            </w:tcMar>
            <w:vAlign w:val="center"/>
          </w:tcPr>
          <w:p w14:paraId="0A97B960" w14:textId="77777777" w:rsidR="00193F1C" w:rsidRPr="00193F1C" w:rsidRDefault="00193F1C" w:rsidP="007877C4">
            <w:pPr>
              <w:pStyle w:val="cuatexto"/>
              <w:jc w:val="right"/>
              <w:rPr>
                <w:rFonts w:cs="Calibri"/>
                <w:color w:val="000000"/>
              </w:rPr>
            </w:pPr>
            <w:r w:rsidRPr="00193F1C">
              <w:rPr>
                <w:rFonts w:cs="Calibri"/>
                <w:color w:val="000000"/>
              </w:rPr>
              <w:t>123%</w:t>
            </w:r>
          </w:p>
        </w:tc>
        <w:tc>
          <w:tcPr>
            <w:tcW w:w="1021" w:type="dxa"/>
            <w:tcBorders>
              <w:top w:val="single" w:sz="2" w:space="0" w:color="auto"/>
              <w:left w:val="nil"/>
              <w:bottom w:val="single" w:sz="2" w:space="0" w:color="auto"/>
            </w:tcBorders>
            <w:tcMar>
              <w:left w:w="0" w:type="dxa"/>
              <w:right w:w="0" w:type="dxa"/>
            </w:tcMar>
            <w:vAlign w:val="center"/>
          </w:tcPr>
          <w:p w14:paraId="79AF57A3" w14:textId="77777777" w:rsidR="00193F1C" w:rsidRPr="00800652" w:rsidRDefault="00193F1C" w:rsidP="007877C4">
            <w:pPr>
              <w:pStyle w:val="cuatexto"/>
              <w:jc w:val="right"/>
              <w:rPr>
                <w:rFonts w:cs="Arial"/>
              </w:rPr>
            </w:pPr>
            <w:r w:rsidRPr="00800652">
              <w:rPr>
                <w:rFonts w:cs="Arial"/>
              </w:rPr>
              <w:t>32.230</w:t>
            </w:r>
          </w:p>
        </w:tc>
      </w:tr>
      <w:tr w:rsidR="00193F1C" w:rsidRPr="00800652" w14:paraId="06BFE770" w14:textId="77777777" w:rsidTr="00C877F2">
        <w:trPr>
          <w:trHeight w:val="351"/>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6A59FEC1" w14:textId="77777777" w:rsidR="00193F1C" w:rsidRPr="00800652" w:rsidRDefault="00193F1C" w:rsidP="007877C4">
            <w:pPr>
              <w:pStyle w:val="cuatexto"/>
            </w:pPr>
            <w:r w:rsidRPr="00800652">
              <w:t>Enajenación inversiones reales</w:t>
            </w:r>
          </w:p>
        </w:tc>
        <w:tc>
          <w:tcPr>
            <w:tcW w:w="1021" w:type="dxa"/>
            <w:tcBorders>
              <w:top w:val="single" w:sz="2" w:space="0" w:color="auto"/>
              <w:bottom w:val="single" w:sz="2" w:space="0" w:color="auto"/>
            </w:tcBorders>
            <w:tcMar>
              <w:left w:w="0" w:type="dxa"/>
              <w:right w:w="0" w:type="dxa"/>
            </w:tcMar>
            <w:vAlign w:val="center"/>
          </w:tcPr>
          <w:p w14:paraId="198F255B" w14:textId="77777777" w:rsidR="00193F1C" w:rsidRPr="00800652" w:rsidRDefault="00193F1C" w:rsidP="007877C4">
            <w:pPr>
              <w:pStyle w:val="cuatexto"/>
              <w:jc w:val="right"/>
              <w:rPr>
                <w:rFonts w:cs="Arial"/>
              </w:rPr>
            </w:pPr>
            <w:r w:rsidRPr="00800652">
              <w:rPr>
                <w:rFonts w:cs="Arial"/>
              </w:rPr>
              <w:t>2.028</w:t>
            </w:r>
          </w:p>
        </w:tc>
        <w:tc>
          <w:tcPr>
            <w:tcW w:w="964" w:type="dxa"/>
            <w:tcBorders>
              <w:top w:val="single" w:sz="2" w:space="0" w:color="auto"/>
              <w:bottom w:val="single" w:sz="2" w:space="0" w:color="auto"/>
            </w:tcBorders>
            <w:tcMar>
              <w:left w:w="0" w:type="dxa"/>
              <w:right w:w="0" w:type="dxa"/>
            </w:tcMar>
            <w:vAlign w:val="center"/>
          </w:tcPr>
          <w:p w14:paraId="2398D579" w14:textId="77777777" w:rsidR="00193F1C" w:rsidRPr="00457780" w:rsidRDefault="00193F1C" w:rsidP="007877C4">
            <w:pPr>
              <w:pStyle w:val="cuatexto"/>
              <w:jc w:val="right"/>
              <w:rPr>
                <w:rFonts w:cs="Arial"/>
              </w:rPr>
            </w:pPr>
            <w:r w:rsidRPr="00457780">
              <w:rPr>
                <w:rFonts w:cs="Arial"/>
              </w:rPr>
              <w:t>0</w:t>
            </w:r>
          </w:p>
        </w:tc>
        <w:tc>
          <w:tcPr>
            <w:tcW w:w="964" w:type="dxa"/>
            <w:tcBorders>
              <w:top w:val="single" w:sz="2" w:space="0" w:color="auto"/>
              <w:bottom w:val="single" w:sz="2" w:space="0" w:color="auto"/>
            </w:tcBorders>
            <w:tcMar>
              <w:left w:w="0" w:type="dxa"/>
              <w:right w:w="0" w:type="dxa"/>
            </w:tcMar>
            <w:vAlign w:val="center"/>
          </w:tcPr>
          <w:p w14:paraId="39424C63" w14:textId="77777777" w:rsidR="00193F1C" w:rsidRPr="00800652" w:rsidRDefault="00193F1C" w:rsidP="007877C4">
            <w:pPr>
              <w:pStyle w:val="cuatexto"/>
              <w:jc w:val="right"/>
              <w:rPr>
                <w:rFonts w:cs="Arial"/>
              </w:rPr>
            </w:pPr>
            <w:r w:rsidRPr="00800652">
              <w:rPr>
                <w:rFonts w:cs="Arial"/>
              </w:rPr>
              <w:t>2.028</w:t>
            </w:r>
          </w:p>
        </w:tc>
        <w:tc>
          <w:tcPr>
            <w:tcW w:w="1134" w:type="dxa"/>
            <w:tcBorders>
              <w:top w:val="single" w:sz="2" w:space="0" w:color="auto"/>
              <w:bottom w:val="single" w:sz="2" w:space="0" w:color="auto"/>
            </w:tcBorders>
            <w:tcMar>
              <w:left w:w="0" w:type="dxa"/>
              <w:right w:w="0" w:type="dxa"/>
            </w:tcMar>
            <w:vAlign w:val="center"/>
          </w:tcPr>
          <w:p w14:paraId="3F794C1B" w14:textId="77777777" w:rsidR="00193F1C" w:rsidRPr="00800652" w:rsidRDefault="00193F1C" w:rsidP="007877C4">
            <w:pPr>
              <w:pStyle w:val="cuatexto"/>
              <w:jc w:val="right"/>
              <w:rPr>
                <w:rFonts w:cs="Arial"/>
              </w:rPr>
            </w:pPr>
            <w:r w:rsidRPr="00800652">
              <w:rPr>
                <w:rFonts w:cs="Arial"/>
              </w:rPr>
              <w:t>4.938</w:t>
            </w:r>
          </w:p>
        </w:tc>
        <w:tc>
          <w:tcPr>
            <w:tcW w:w="964" w:type="dxa"/>
            <w:tcBorders>
              <w:top w:val="single" w:sz="2" w:space="0" w:color="auto"/>
              <w:left w:val="nil"/>
              <w:bottom w:val="single" w:sz="2" w:space="0" w:color="auto"/>
              <w:right w:val="nil"/>
            </w:tcBorders>
            <w:tcMar>
              <w:left w:w="0" w:type="dxa"/>
              <w:right w:w="0" w:type="dxa"/>
            </w:tcMar>
            <w:vAlign w:val="center"/>
          </w:tcPr>
          <w:p w14:paraId="2B696EFE" w14:textId="77777777" w:rsidR="00193F1C" w:rsidRPr="00193F1C" w:rsidRDefault="00193F1C" w:rsidP="007877C4">
            <w:pPr>
              <w:pStyle w:val="cuatexto"/>
              <w:jc w:val="right"/>
              <w:rPr>
                <w:rFonts w:cs="Calibri"/>
                <w:color w:val="000000"/>
              </w:rPr>
            </w:pPr>
            <w:r w:rsidRPr="00193F1C">
              <w:rPr>
                <w:rFonts w:cs="Calibri"/>
                <w:color w:val="000000"/>
              </w:rPr>
              <w:t>243%</w:t>
            </w:r>
          </w:p>
        </w:tc>
        <w:tc>
          <w:tcPr>
            <w:tcW w:w="1021" w:type="dxa"/>
            <w:tcBorders>
              <w:top w:val="single" w:sz="2" w:space="0" w:color="auto"/>
              <w:left w:val="nil"/>
              <w:bottom w:val="single" w:sz="2" w:space="0" w:color="auto"/>
            </w:tcBorders>
            <w:tcMar>
              <w:left w:w="0" w:type="dxa"/>
              <w:right w:w="0" w:type="dxa"/>
            </w:tcMar>
            <w:vAlign w:val="center"/>
          </w:tcPr>
          <w:p w14:paraId="06D3CF2F" w14:textId="77777777" w:rsidR="00193F1C" w:rsidRPr="00800652" w:rsidRDefault="00193F1C" w:rsidP="007877C4">
            <w:pPr>
              <w:pStyle w:val="cuatexto"/>
              <w:jc w:val="right"/>
              <w:rPr>
                <w:rFonts w:cs="Arial"/>
              </w:rPr>
            </w:pPr>
            <w:r w:rsidRPr="00800652">
              <w:rPr>
                <w:rFonts w:cs="Arial"/>
              </w:rPr>
              <w:t>3.917</w:t>
            </w:r>
          </w:p>
        </w:tc>
      </w:tr>
      <w:tr w:rsidR="00193F1C" w:rsidRPr="00800652" w14:paraId="54987764"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0B1E715B" w14:textId="77777777" w:rsidR="00193F1C" w:rsidRPr="00800652" w:rsidRDefault="00193F1C" w:rsidP="007877C4">
            <w:pPr>
              <w:pStyle w:val="cuatexto"/>
            </w:pPr>
            <w:r w:rsidRPr="00800652">
              <w:t>Transferencias de capital</w:t>
            </w:r>
          </w:p>
        </w:tc>
        <w:tc>
          <w:tcPr>
            <w:tcW w:w="1021" w:type="dxa"/>
            <w:tcBorders>
              <w:top w:val="single" w:sz="2" w:space="0" w:color="auto"/>
              <w:bottom w:val="single" w:sz="2" w:space="0" w:color="auto"/>
            </w:tcBorders>
            <w:tcMar>
              <w:left w:w="0" w:type="dxa"/>
              <w:right w:w="0" w:type="dxa"/>
            </w:tcMar>
            <w:vAlign w:val="center"/>
          </w:tcPr>
          <w:p w14:paraId="29EF7658" w14:textId="77777777" w:rsidR="00193F1C" w:rsidRPr="00800652" w:rsidRDefault="00193F1C" w:rsidP="007877C4">
            <w:pPr>
              <w:pStyle w:val="cuatexto"/>
              <w:jc w:val="right"/>
              <w:rPr>
                <w:rFonts w:cs="Arial"/>
              </w:rPr>
            </w:pPr>
            <w:r w:rsidRPr="00800652">
              <w:rPr>
                <w:rFonts w:cs="Arial"/>
              </w:rPr>
              <w:t>63.795</w:t>
            </w:r>
          </w:p>
        </w:tc>
        <w:tc>
          <w:tcPr>
            <w:tcW w:w="964" w:type="dxa"/>
            <w:tcBorders>
              <w:top w:val="single" w:sz="2" w:space="0" w:color="auto"/>
              <w:bottom w:val="single" w:sz="2" w:space="0" w:color="auto"/>
            </w:tcBorders>
            <w:tcMar>
              <w:left w:w="0" w:type="dxa"/>
              <w:right w:w="0" w:type="dxa"/>
            </w:tcMar>
            <w:vAlign w:val="center"/>
          </w:tcPr>
          <w:p w14:paraId="629BCFFB" w14:textId="77777777" w:rsidR="00193F1C" w:rsidRPr="00457780" w:rsidRDefault="00193F1C" w:rsidP="007877C4">
            <w:pPr>
              <w:pStyle w:val="cuatexto"/>
              <w:jc w:val="right"/>
              <w:rPr>
                <w:rFonts w:cs="Arial"/>
              </w:rPr>
            </w:pPr>
            <w:r w:rsidRPr="00457780">
              <w:rPr>
                <w:rFonts w:cs="Arial"/>
              </w:rPr>
              <w:t>18.495</w:t>
            </w:r>
          </w:p>
        </w:tc>
        <w:tc>
          <w:tcPr>
            <w:tcW w:w="964" w:type="dxa"/>
            <w:tcBorders>
              <w:top w:val="single" w:sz="2" w:space="0" w:color="auto"/>
              <w:bottom w:val="single" w:sz="2" w:space="0" w:color="auto"/>
            </w:tcBorders>
            <w:tcMar>
              <w:left w:w="0" w:type="dxa"/>
              <w:right w:w="0" w:type="dxa"/>
            </w:tcMar>
            <w:vAlign w:val="center"/>
          </w:tcPr>
          <w:p w14:paraId="0E86AB00" w14:textId="77777777" w:rsidR="00193F1C" w:rsidRPr="00800652" w:rsidRDefault="00193F1C" w:rsidP="007877C4">
            <w:pPr>
              <w:pStyle w:val="cuatexto"/>
              <w:jc w:val="right"/>
              <w:rPr>
                <w:rFonts w:cs="Arial"/>
              </w:rPr>
            </w:pPr>
            <w:r w:rsidRPr="00800652">
              <w:rPr>
                <w:rFonts w:cs="Arial"/>
              </w:rPr>
              <w:t>82.290</w:t>
            </w:r>
          </w:p>
        </w:tc>
        <w:tc>
          <w:tcPr>
            <w:tcW w:w="1134" w:type="dxa"/>
            <w:tcBorders>
              <w:top w:val="single" w:sz="2" w:space="0" w:color="auto"/>
              <w:bottom w:val="single" w:sz="2" w:space="0" w:color="auto"/>
            </w:tcBorders>
            <w:tcMar>
              <w:left w:w="0" w:type="dxa"/>
              <w:right w:w="0" w:type="dxa"/>
            </w:tcMar>
            <w:vAlign w:val="center"/>
          </w:tcPr>
          <w:p w14:paraId="5F5AD82B" w14:textId="77777777" w:rsidR="00193F1C" w:rsidRPr="00800652" w:rsidRDefault="00193F1C" w:rsidP="007877C4">
            <w:pPr>
              <w:pStyle w:val="cuatexto"/>
              <w:jc w:val="right"/>
              <w:rPr>
                <w:rFonts w:cs="Arial"/>
              </w:rPr>
            </w:pPr>
            <w:r w:rsidRPr="00800652">
              <w:rPr>
                <w:rFonts w:cs="Arial"/>
              </w:rPr>
              <w:t>164.315</w:t>
            </w:r>
          </w:p>
        </w:tc>
        <w:tc>
          <w:tcPr>
            <w:tcW w:w="964" w:type="dxa"/>
            <w:tcBorders>
              <w:top w:val="single" w:sz="2" w:space="0" w:color="auto"/>
              <w:left w:val="nil"/>
              <w:bottom w:val="single" w:sz="2" w:space="0" w:color="auto"/>
              <w:right w:val="nil"/>
            </w:tcBorders>
            <w:tcMar>
              <w:left w:w="0" w:type="dxa"/>
              <w:right w:w="0" w:type="dxa"/>
            </w:tcMar>
            <w:vAlign w:val="center"/>
          </w:tcPr>
          <w:p w14:paraId="3B23DA2A" w14:textId="77777777" w:rsidR="00193F1C" w:rsidRPr="00193F1C" w:rsidRDefault="00193F1C" w:rsidP="007877C4">
            <w:pPr>
              <w:pStyle w:val="cuatexto"/>
              <w:jc w:val="right"/>
              <w:rPr>
                <w:rFonts w:cs="Calibri"/>
                <w:color w:val="000000"/>
              </w:rPr>
            </w:pPr>
            <w:r w:rsidRPr="00193F1C">
              <w:rPr>
                <w:rFonts w:cs="Calibri"/>
                <w:color w:val="000000"/>
              </w:rPr>
              <w:t>200%</w:t>
            </w:r>
          </w:p>
        </w:tc>
        <w:tc>
          <w:tcPr>
            <w:tcW w:w="1021" w:type="dxa"/>
            <w:tcBorders>
              <w:top w:val="single" w:sz="2" w:space="0" w:color="auto"/>
              <w:left w:val="nil"/>
              <w:bottom w:val="single" w:sz="2" w:space="0" w:color="auto"/>
            </w:tcBorders>
            <w:tcMar>
              <w:left w:w="0" w:type="dxa"/>
              <w:right w:w="0" w:type="dxa"/>
            </w:tcMar>
            <w:vAlign w:val="center"/>
          </w:tcPr>
          <w:p w14:paraId="6975505A" w14:textId="77777777" w:rsidR="00193F1C" w:rsidRPr="00800652" w:rsidRDefault="00193F1C" w:rsidP="007877C4">
            <w:pPr>
              <w:pStyle w:val="cuatexto"/>
              <w:jc w:val="right"/>
              <w:rPr>
                <w:rFonts w:cs="Arial"/>
              </w:rPr>
            </w:pPr>
            <w:r w:rsidRPr="00800652">
              <w:rPr>
                <w:rFonts w:cs="Arial"/>
              </w:rPr>
              <w:t>157.577</w:t>
            </w:r>
          </w:p>
        </w:tc>
      </w:tr>
      <w:tr w:rsidR="00193F1C" w:rsidRPr="00800652" w14:paraId="6F7A56E8"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78292A57" w14:textId="77777777" w:rsidR="00193F1C" w:rsidRPr="00800652" w:rsidRDefault="00193F1C" w:rsidP="007877C4">
            <w:pPr>
              <w:pStyle w:val="cuatexto"/>
            </w:pPr>
            <w:r w:rsidRPr="00800652">
              <w:t>Activos financieros</w:t>
            </w:r>
          </w:p>
        </w:tc>
        <w:tc>
          <w:tcPr>
            <w:tcW w:w="1021" w:type="dxa"/>
            <w:tcBorders>
              <w:top w:val="single" w:sz="2" w:space="0" w:color="auto"/>
              <w:bottom w:val="single" w:sz="2" w:space="0" w:color="auto"/>
            </w:tcBorders>
            <w:tcMar>
              <w:left w:w="0" w:type="dxa"/>
              <w:right w:w="0" w:type="dxa"/>
            </w:tcMar>
            <w:vAlign w:val="center"/>
          </w:tcPr>
          <w:p w14:paraId="5E4A44D7" w14:textId="77777777" w:rsidR="00193F1C" w:rsidRPr="00800652" w:rsidRDefault="00193F1C" w:rsidP="007877C4">
            <w:pPr>
              <w:pStyle w:val="cuatexto"/>
              <w:jc w:val="right"/>
              <w:rPr>
                <w:rFonts w:cs="Arial"/>
              </w:rPr>
            </w:pPr>
            <w:r w:rsidRPr="00800652">
              <w:rPr>
                <w:rFonts w:cs="Arial"/>
              </w:rPr>
              <w:t>190.714</w:t>
            </w:r>
          </w:p>
        </w:tc>
        <w:tc>
          <w:tcPr>
            <w:tcW w:w="964" w:type="dxa"/>
            <w:tcBorders>
              <w:top w:val="single" w:sz="2" w:space="0" w:color="auto"/>
              <w:bottom w:val="single" w:sz="2" w:space="0" w:color="auto"/>
            </w:tcBorders>
            <w:tcMar>
              <w:left w:w="0" w:type="dxa"/>
              <w:right w:w="0" w:type="dxa"/>
            </w:tcMar>
            <w:vAlign w:val="center"/>
          </w:tcPr>
          <w:p w14:paraId="623FC20C" w14:textId="77777777" w:rsidR="00193F1C" w:rsidRPr="00457780" w:rsidRDefault="00193F1C" w:rsidP="007877C4">
            <w:pPr>
              <w:pStyle w:val="cuatexto"/>
              <w:jc w:val="right"/>
              <w:rPr>
                <w:rFonts w:cs="Arial"/>
              </w:rPr>
            </w:pPr>
            <w:r w:rsidRPr="00457780">
              <w:rPr>
                <w:rFonts w:cs="Arial"/>
              </w:rPr>
              <w:t>238.498</w:t>
            </w:r>
          </w:p>
        </w:tc>
        <w:tc>
          <w:tcPr>
            <w:tcW w:w="964" w:type="dxa"/>
            <w:tcBorders>
              <w:top w:val="single" w:sz="2" w:space="0" w:color="auto"/>
              <w:bottom w:val="single" w:sz="2" w:space="0" w:color="auto"/>
            </w:tcBorders>
            <w:tcMar>
              <w:left w:w="0" w:type="dxa"/>
              <w:right w:w="0" w:type="dxa"/>
            </w:tcMar>
            <w:vAlign w:val="center"/>
          </w:tcPr>
          <w:p w14:paraId="43042D50" w14:textId="77777777" w:rsidR="00193F1C" w:rsidRPr="00800652" w:rsidRDefault="00193F1C" w:rsidP="007877C4">
            <w:pPr>
              <w:pStyle w:val="cuatexto"/>
              <w:jc w:val="right"/>
              <w:rPr>
                <w:rFonts w:cs="Arial"/>
              </w:rPr>
            </w:pPr>
            <w:r w:rsidRPr="00800652">
              <w:rPr>
                <w:rFonts w:cs="Arial"/>
              </w:rPr>
              <w:t>429.212</w:t>
            </w:r>
          </w:p>
        </w:tc>
        <w:tc>
          <w:tcPr>
            <w:tcW w:w="1134" w:type="dxa"/>
            <w:tcBorders>
              <w:top w:val="single" w:sz="2" w:space="0" w:color="auto"/>
              <w:bottom w:val="single" w:sz="2" w:space="0" w:color="auto"/>
            </w:tcBorders>
            <w:tcMar>
              <w:left w:w="0" w:type="dxa"/>
              <w:right w:w="0" w:type="dxa"/>
            </w:tcMar>
            <w:vAlign w:val="center"/>
          </w:tcPr>
          <w:p w14:paraId="124B1F92" w14:textId="77777777" w:rsidR="00193F1C" w:rsidRPr="00800652" w:rsidRDefault="00193F1C" w:rsidP="007877C4">
            <w:pPr>
              <w:pStyle w:val="cuatexto"/>
              <w:jc w:val="right"/>
              <w:rPr>
                <w:rFonts w:cs="Arial"/>
              </w:rPr>
            </w:pPr>
            <w:r w:rsidRPr="00800652">
              <w:rPr>
                <w:rFonts w:cs="Arial"/>
              </w:rPr>
              <w:t>22.576</w:t>
            </w:r>
          </w:p>
        </w:tc>
        <w:tc>
          <w:tcPr>
            <w:tcW w:w="964" w:type="dxa"/>
            <w:tcBorders>
              <w:top w:val="single" w:sz="2" w:space="0" w:color="auto"/>
              <w:left w:val="nil"/>
              <w:bottom w:val="single" w:sz="2" w:space="0" w:color="auto"/>
              <w:right w:val="nil"/>
            </w:tcBorders>
            <w:tcMar>
              <w:left w:w="0" w:type="dxa"/>
              <w:right w:w="0" w:type="dxa"/>
            </w:tcMar>
            <w:vAlign w:val="center"/>
          </w:tcPr>
          <w:p w14:paraId="6706DEC8" w14:textId="77777777" w:rsidR="00193F1C" w:rsidRPr="00193F1C" w:rsidRDefault="00193F1C" w:rsidP="007877C4">
            <w:pPr>
              <w:pStyle w:val="cuatexto"/>
              <w:jc w:val="right"/>
              <w:rPr>
                <w:rFonts w:cs="Calibri"/>
                <w:color w:val="000000"/>
              </w:rPr>
            </w:pPr>
            <w:r w:rsidRPr="00193F1C">
              <w:rPr>
                <w:rFonts w:cs="Calibri"/>
                <w:color w:val="000000"/>
              </w:rPr>
              <w:t>5%</w:t>
            </w:r>
          </w:p>
        </w:tc>
        <w:tc>
          <w:tcPr>
            <w:tcW w:w="1021" w:type="dxa"/>
            <w:tcBorders>
              <w:top w:val="single" w:sz="2" w:space="0" w:color="auto"/>
              <w:left w:val="nil"/>
              <w:bottom w:val="single" w:sz="2" w:space="0" w:color="auto"/>
            </w:tcBorders>
            <w:tcMar>
              <w:left w:w="0" w:type="dxa"/>
              <w:right w:w="0" w:type="dxa"/>
            </w:tcMar>
            <w:vAlign w:val="center"/>
          </w:tcPr>
          <w:p w14:paraId="0D9D8815" w14:textId="77777777" w:rsidR="00193F1C" w:rsidRPr="00800652" w:rsidRDefault="00193F1C" w:rsidP="007877C4">
            <w:pPr>
              <w:pStyle w:val="cuatexto"/>
              <w:jc w:val="right"/>
              <w:rPr>
                <w:rFonts w:cs="Arial"/>
              </w:rPr>
            </w:pPr>
            <w:r w:rsidRPr="00800652">
              <w:rPr>
                <w:rFonts w:cs="Arial"/>
              </w:rPr>
              <w:t>21.205</w:t>
            </w:r>
          </w:p>
        </w:tc>
      </w:tr>
      <w:tr w:rsidR="00193F1C" w:rsidRPr="00800652" w14:paraId="485FEE06" w14:textId="77777777" w:rsidTr="00C877F2">
        <w:trPr>
          <w:trHeight w:val="198"/>
          <w:jc w:val="center"/>
        </w:trPr>
        <w:tc>
          <w:tcPr>
            <w:tcW w:w="2552" w:type="dxa"/>
            <w:tcBorders>
              <w:top w:val="single" w:sz="2" w:space="0" w:color="auto"/>
              <w:left w:val="nil"/>
              <w:bottom w:val="single" w:sz="4" w:space="0" w:color="auto"/>
              <w:right w:val="nil"/>
            </w:tcBorders>
            <w:tcMar>
              <w:left w:w="0" w:type="dxa"/>
              <w:right w:w="0" w:type="dxa"/>
            </w:tcMar>
            <w:vAlign w:val="center"/>
            <w:hideMark/>
          </w:tcPr>
          <w:p w14:paraId="4364F4D9" w14:textId="77777777" w:rsidR="00193F1C" w:rsidRPr="00800652" w:rsidRDefault="00193F1C" w:rsidP="007877C4">
            <w:pPr>
              <w:pStyle w:val="cuatexto"/>
            </w:pPr>
            <w:r w:rsidRPr="00800652">
              <w:t>Pasivos financieros</w:t>
            </w:r>
          </w:p>
        </w:tc>
        <w:tc>
          <w:tcPr>
            <w:tcW w:w="1021" w:type="dxa"/>
            <w:tcBorders>
              <w:top w:val="single" w:sz="2" w:space="0" w:color="auto"/>
            </w:tcBorders>
            <w:tcMar>
              <w:left w:w="0" w:type="dxa"/>
              <w:right w:w="0" w:type="dxa"/>
            </w:tcMar>
            <w:vAlign w:val="center"/>
          </w:tcPr>
          <w:p w14:paraId="1311F856" w14:textId="77777777" w:rsidR="00193F1C" w:rsidRPr="00800652" w:rsidRDefault="00193F1C" w:rsidP="007877C4">
            <w:pPr>
              <w:pStyle w:val="cuatexto"/>
              <w:jc w:val="right"/>
              <w:rPr>
                <w:rFonts w:cs="Arial"/>
              </w:rPr>
            </w:pPr>
            <w:r w:rsidRPr="00800652">
              <w:rPr>
                <w:rFonts w:cs="Arial"/>
              </w:rPr>
              <w:t>561.359</w:t>
            </w:r>
          </w:p>
        </w:tc>
        <w:tc>
          <w:tcPr>
            <w:tcW w:w="964" w:type="dxa"/>
            <w:tcBorders>
              <w:top w:val="single" w:sz="2" w:space="0" w:color="auto"/>
            </w:tcBorders>
            <w:tcMar>
              <w:left w:w="0" w:type="dxa"/>
              <w:right w:w="0" w:type="dxa"/>
            </w:tcMar>
            <w:vAlign w:val="center"/>
          </w:tcPr>
          <w:p w14:paraId="3370A401" w14:textId="77777777" w:rsidR="00193F1C" w:rsidRPr="00457780" w:rsidRDefault="00193F1C" w:rsidP="007877C4">
            <w:pPr>
              <w:pStyle w:val="cuatexto"/>
              <w:jc w:val="right"/>
              <w:rPr>
                <w:rFonts w:cs="Arial"/>
              </w:rPr>
            </w:pPr>
            <w:r w:rsidRPr="00457780">
              <w:rPr>
                <w:rFonts w:cs="Arial"/>
              </w:rPr>
              <w:t>0</w:t>
            </w:r>
          </w:p>
        </w:tc>
        <w:tc>
          <w:tcPr>
            <w:tcW w:w="964" w:type="dxa"/>
            <w:tcBorders>
              <w:top w:val="single" w:sz="2" w:space="0" w:color="auto"/>
            </w:tcBorders>
            <w:tcMar>
              <w:left w:w="0" w:type="dxa"/>
              <w:right w:w="0" w:type="dxa"/>
            </w:tcMar>
            <w:vAlign w:val="center"/>
          </w:tcPr>
          <w:p w14:paraId="03508D03" w14:textId="77777777" w:rsidR="00193F1C" w:rsidRPr="00800652" w:rsidRDefault="00193F1C" w:rsidP="007877C4">
            <w:pPr>
              <w:pStyle w:val="cuatexto"/>
              <w:jc w:val="right"/>
              <w:rPr>
                <w:rFonts w:cs="Arial"/>
              </w:rPr>
            </w:pPr>
            <w:r w:rsidRPr="00800652">
              <w:rPr>
                <w:rFonts w:cs="Arial"/>
              </w:rPr>
              <w:t>561.359</w:t>
            </w:r>
          </w:p>
        </w:tc>
        <w:tc>
          <w:tcPr>
            <w:tcW w:w="1134" w:type="dxa"/>
            <w:tcBorders>
              <w:top w:val="single" w:sz="2" w:space="0" w:color="auto"/>
            </w:tcBorders>
            <w:tcMar>
              <w:left w:w="0" w:type="dxa"/>
              <w:right w:w="0" w:type="dxa"/>
            </w:tcMar>
            <w:vAlign w:val="center"/>
          </w:tcPr>
          <w:p w14:paraId="443E6CFA" w14:textId="77777777" w:rsidR="00193F1C" w:rsidRPr="00800652" w:rsidRDefault="00193F1C" w:rsidP="007877C4">
            <w:pPr>
              <w:pStyle w:val="cuatexto"/>
              <w:jc w:val="right"/>
              <w:rPr>
                <w:rFonts w:cs="Arial"/>
              </w:rPr>
            </w:pPr>
            <w:r w:rsidRPr="00800652">
              <w:rPr>
                <w:rFonts w:cs="Arial"/>
              </w:rPr>
              <w:t>49.984</w:t>
            </w:r>
          </w:p>
        </w:tc>
        <w:tc>
          <w:tcPr>
            <w:tcW w:w="964" w:type="dxa"/>
            <w:tcBorders>
              <w:top w:val="single" w:sz="2" w:space="0" w:color="auto"/>
              <w:left w:val="nil"/>
              <w:bottom w:val="single" w:sz="4" w:space="0" w:color="auto"/>
              <w:right w:val="nil"/>
            </w:tcBorders>
            <w:tcMar>
              <w:left w:w="0" w:type="dxa"/>
              <w:right w:w="0" w:type="dxa"/>
            </w:tcMar>
            <w:vAlign w:val="center"/>
          </w:tcPr>
          <w:p w14:paraId="29E79834" w14:textId="77777777" w:rsidR="00193F1C" w:rsidRPr="00193F1C" w:rsidRDefault="00193F1C" w:rsidP="007877C4">
            <w:pPr>
              <w:pStyle w:val="cuatexto"/>
              <w:jc w:val="right"/>
              <w:rPr>
                <w:rFonts w:cs="Calibri"/>
                <w:color w:val="000000"/>
              </w:rPr>
            </w:pPr>
            <w:r w:rsidRPr="00193F1C">
              <w:rPr>
                <w:rFonts w:cs="Calibri"/>
                <w:color w:val="000000"/>
              </w:rPr>
              <w:t>9%</w:t>
            </w:r>
          </w:p>
        </w:tc>
        <w:tc>
          <w:tcPr>
            <w:tcW w:w="1021" w:type="dxa"/>
            <w:tcBorders>
              <w:top w:val="single" w:sz="2" w:space="0" w:color="auto"/>
              <w:left w:val="nil"/>
              <w:bottom w:val="single" w:sz="4" w:space="0" w:color="auto"/>
            </w:tcBorders>
            <w:tcMar>
              <w:left w:w="0" w:type="dxa"/>
              <w:right w:w="0" w:type="dxa"/>
            </w:tcMar>
            <w:vAlign w:val="center"/>
          </w:tcPr>
          <w:p w14:paraId="34C6C427" w14:textId="77777777" w:rsidR="00193F1C" w:rsidRPr="00800652" w:rsidRDefault="00193F1C" w:rsidP="007877C4">
            <w:pPr>
              <w:pStyle w:val="cuatexto"/>
              <w:jc w:val="right"/>
              <w:rPr>
                <w:rFonts w:cs="Arial"/>
              </w:rPr>
            </w:pPr>
            <w:r w:rsidRPr="00800652">
              <w:rPr>
                <w:rFonts w:cs="Arial"/>
              </w:rPr>
              <w:t>49.985</w:t>
            </w:r>
          </w:p>
        </w:tc>
      </w:tr>
      <w:tr w:rsidR="00614DC4" w:rsidRPr="00800652" w14:paraId="4364A059" w14:textId="77777777" w:rsidTr="00C877F2">
        <w:trPr>
          <w:trHeight w:val="255"/>
          <w:jc w:val="center"/>
        </w:trPr>
        <w:tc>
          <w:tcPr>
            <w:tcW w:w="255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33B3E90" w14:textId="77777777" w:rsidR="00614DC4" w:rsidRPr="00800652" w:rsidRDefault="00614DC4" w:rsidP="00306C41">
            <w:pPr>
              <w:pStyle w:val="cuadroCabe"/>
            </w:pPr>
            <w:r w:rsidRPr="00800652">
              <w:t>Total</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tcPr>
          <w:p w14:paraId="32DBE0BF" w14:textId="77777777" w:rsidR="00614DC4" w:rsidRPr="00306C41" w:rsidRDefault="00AF7501" w:rsidP="00306C41">
            <w:pPr>
              <w:pStyle w:val="cuadroCabe"/>
              <w:jc w:val="right"/>
            </w:pPr>
            <w:r w:rsidRPr="00306C41">
              <w:rPr>
                <w:rFonts w:cs="Arial"/>
              </w:rPr>
              <w:t>6.355.410</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3849CF56" w14:textId="77777777" w:rsidR="00614DC4" w:rsidRPr="00306C41" w:rsidRDefault="0000734C" w:rsidP="00780D40">
            <w:pPr>
              <w:pStyle w:val="cuadroCabe"/>
              <w:jc w:val="right"/>
            </w:pPr>
            <w:r w:rsidRPr="00306C41">
              <w:t>311.45</w:t>
            </w:r>
            <w:r w:rsidR="00780D40">
              <w:t>8</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02A3E8D1" w14:textId="77777777" w:rsidR="00614DC4" w:rsidRPr="00306C41" w:rsidRDefault="00AF7501" w:rsidP="00306C41">
            <w:pPr>
              <w:pStyle w:val="cuadroCabe"/>
              <w:jc w:val="right"/>
            </w:pPr>
            <w:r w:rsidRPr="00306C41">
              <w:rPr>
                <w:rFonts w:cs="Arial"/>
              </w:rPr>
              <w:t>6.666.868</w:t>
            </w:r>
          </w:p>
        </w:tc>
        <w:tc>
          <w:tcPr>
            <w:tcW w:w="1134" w:type="dxa"/>
            <w:tcBorders>
              <w:top w:val="single" w:sz="4" w:space="0" w:color="auto"/>
              <w:left w:val="nil"/>
              <w:bottom w:val="single" w:sz="4" w:space="0" w:color="auto"/>
              <w:right w:val="nil"/>
            </w:tcBorders>
            <w:shd w:val="clear" w:color="auto" w:fill="8DB3E2"/>
            <w:tcMar>
              <w:left w:w="0" w:type="dxa"/>
              <w:right w:w="0" w:type="dxa"/>
            </w:tcMar>
            <w:vAlign w:val="center"/>
          </w:tcPr>
          <w:p w14:paraId="652753D8" w14:textId="77777777" w:rsidR="00614DC4" w:rsidRPr="00306C41" w:rsidRDefault="00AF7501" w:rsidP="00306C41">
            <w:pPr>
              <w:pStyle w:val="cuadroCabe"/>
              <w:jc w:val="right"/>
            </w:pPr>
            <w:r w:rsidRPr="00306C41">
              <w:rPr>
                <w:rFonts w:cs="Arial"/>
                <w:bCs/>
              </w:rPr>
              <w:t>6.081.236</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30C86EF9" w14:textId="77777777" w:rsidR="00614DC4" w:rsidRPr="00306C41" w:rsidRDefault="00193F1C" w:rsidP="00306C41">
            <w:pPr>
              <w:pStyle w:val="cuadroCabe"/>
              <w:jc w:val="right"/>
            </w:pPr>
            <w:r w:rsidRPr="00306C41">
              <w:t>91%</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tcPr>
          <w:p w14:paraId="14560759" w14:textId="77777777" w:rsidR="00614DC4" w:rsidRPr="00306C41" w:rsidRDefault="00AF7501" w:rsidP="00306C41">
            <w:pPr>
              <w:pStyle w:val="cuadroCabe"/>
              <w:jc w:val="right"/>
            </w:pPr>
            <w:r w:rsidRPr="00306C41">
              <w:rPr>
                <w:rFonts w:cs="Arial"/>
                <w:bCs/>
              </w:rPr>
              <w:t>6.042.786</w:t>
            </w:r>
          </w:p>
        </w:tc>
      </w:tr>
    </w:tbl>
    <w:p w14:paraId="066846F5" w14:textId="77777777" w:rsidR="00E507E7" w:rsidRDefault="00E507E7" w:rsidP="009079F8">
      <w:pPr>
        <w:pStyle w:val="texto"/>
        <w:spacing w:before="120" w:after="120"/>
        <w:ind w:firstLine="0"/>
        <w:rPr>
          <w:rFonts w:ascii="Arial" w:hAnsi="Arial" w:cs="Arial"/>
          <w:sz w:val="25"/>
          <w:szCs w:val="25"/>
        </w:rPr>
      </w:pPr>
      <w:bookmarkStart w:id="53" w:name="_Toc52267362"/>
      <w:bookmarkStart w:id="54" w:name="_Toc525907433"/>
      <w:bookmarkStart w:id="55" w:name="_Toc494270376"/>
      <w:bookmarkStart w:id="56" w:name="_Toc463350242"/>
      <w:bookmarkStart w:id="57" w:name="_Toc399859617"/>
    </w:p>
    <w:p w14:paraId="6976E990" w14:textId="77777777" w:rsidR="00667687" w:rsidRDefault="00667687">
      <w:pPr>
        <w:rPr>
          <w:rFonts w:ascii="Arial" w:hAnsi="Arial" w:cs="Arial"/>
          <w:spacing w:val="6"/>
          <w:sz w:val="25"/>
          <w:szCs w:val="25"/>
        </w:rPr>
      </w:pPr>
      <w:r>
        <w:rPr>
          <w:rFonts w:ascii="Arial" w:hAnsi="Arial" w:cs="Arial"/>
          <w:sz w:val="25"/>
          <w:szCs w:val="25"/>
        </w:rPr>
        <w:br w:type="page"/>
      </w:r>
    </w:p>
    <w:p w14:paraId="11EB1ADF" w14:textId="77777777" w:rsidR="00614DC4" w:rsidRDefault="00614DC4" w:rsidP="00014725">
      <w:pPr>
        <w:pStyle w:val="atitulo3"/>
        <w:spacing w:after="160"/>
      </w:pPr>
      <w:r>
        <w:lastRenderedPageBreak/>
        <w:t xml:space="preserve">Resultado presupuestario </w:t>
      </w:r>
      <w:bookmarkEnd w:id="53"/>
      <w:bookmarkEnd w:id="54"/>
      <w:bookmarkEnd w:id="55"/>
      <w:bookmarkEnd w:id="56"/>
      <w:bookmarkEnd w:id="57"/>
      <w:r w:rsidR="00437A71">
        <w:t>2024</w:t>
      </w:r>
    </w:p>
    <w:p w14:paraId="0372A386" w14:textId="77777777" w:rsidR="00614DC4" w:rsidRDefault="00614DC4" w:rsidP="00614DC4">
      <w:pPr>
        <w:suppressAutoHyphens/>
        <w:spacing w:after="60"/>
        <w:jc w:val="right"/>
        <w:rPr>
          <w:rFonts w:ascii="Arial" w:hAnsi="Arial"/>
          <w:spacing w:val="6"/>
          <w:sz w:val="17"/>
          <w:szCs w:val="17"/>
        </w:rPr>
      </w:pPr>
      <w:r>
        <w:rPr>
          <w:rFonts w:ascii="Arial" w:hAnsi="Arial"/>
          <w:spacing w:val="6"/>
          <w:sz w:val="17"/>
          <w:szCs w:val="17"/>
        </w:rPr>
        <w:t>(</w:t>
      </w:r>
      <w:r w:rsidRPr="000A30B0">
        <w:rPr>
          <w:rFonts w:ascii="Arial" w:hAnsi="Arial"/>
          <w:spacing w:val="6"/>
          <w:sz w:val="17"/>
          <w:szCs w:val="17"/>
        </w:rPr>
        <w:t>en miles</w:t>
      </w:r>
      <w:r>
        <w:rPr>
          <w:rFonts w:ascii="Arial" w:hAnsi="Arial"/>
          <w:spacing w:val="6"/>
          <w:sz w:val="17"/>
          <w:szCs w:val="17"/>
        </w:rPr>
        <w:t>)</w:t>
      </w:r>
    </w:p>
    <w:tbl>
      <w:tblPr>
        <w:tblW w:w="8789" w:type="dxa"/>
        <w:jc w:val="center"/>
        <w:tblCellMar>
          <w:left w:w="70" w:type="dxa"/>
          <w:right w:w="70" w:type="dxa"/>
        </w:tblCellMar>
        <w:tblLook w:val="04A0" w:firstRow="1" w:lastRow="0" w:firstColumn="1" w:lastColumn="0" w:noHBand="0" w:noVBand="1"/>
      </w:tblPr>
      <w:tblGrid>
        <w:gridCol w:w="3829"/>
        <w:gridCol w:w="2412"/>
        <w:gridCol w:w="1274"/>
        <w:gridCol w:w="1274"/>
      </w:tblGrid>
      <w:tr w:rsidR="00614DC4" w14:paraId="39FA2D34" w14:textId="77777777" w:rsidTr="000B377E">
        <w:trPr>
          <w:trHeight w:val="255"/>
          <w:jc w:val="center"/>
        </w:trPr>
        <w:tc>
          <w:tcPr>
            <w:tcW w:w="2178" w:type="pct"/>
            <w:tcBorders>
              <w:top w:val="single" w:sz="4" w:space="0" w:color="auto"/>
              <w:left w:val="nil"/>
              <w:bottom w:val="single" w:sz="4" w:space="0" w:color="auto"/>
              <w:right w:val="nil"/>
            </w:tcBorders>
            <w:shd w:val="clear" w:color="auto" w:fill="8DB3E2"/>
            <w:vAlign w:val="center"/>
            <w:hideMark/>
          </w:tcPr>
          <w:p w14:paraId="5FF7FC3B" w14:textId="77777777" w:rsidR="00614DC4" w:rsidRPr="00C87AE9" w:rsidRDefault="00614DC4" w:rsidP="005E5C0D">
            <w:pPr>
              <w:pStyle w:val="cuadroCabe"/>
            </w:pPr>
            <w:r w:rsidRPr="00C87AE9">
              <w:t>Conceptos</w:t>
            </w:r>
          </w:p>
        </w:tc>
        <w:tc>
          <w:tcPr>
            <w:tcW w:w="1372" w:type="pct"/>
            <w:tcBorders>
              <w:top w:val="single" w:sz="4" w:space="0" w:color="auto"/>
              <w:left w:val="nil"/>
              <w:bottom w:val="single" w:sz="4" w:space="0" w:color="auto"/>
              <w:right w:val="nil"/>
            </w:tcBorders>
            <w:shd w:val="clear" w:color="auto" w:fill="8DB3E2"/>
            <w:vAlign w:val="center"/>
            <w:hideMark/>
          </w:tcPr>
          <w:p w14:paraId="4794583F" w14:textId="77777777" w:rsidR="00614DC4" w:rsidRPr="00C87AE9" w:rsidRDefault="00614DC4" w:rsidP="00BC1D5F">
            <w:pPr>
              <w:pStyle w:val="cuadroCabe"/>
              <w:jc w:val="right"/>
            </w:pPr>
            <w:r w:rsidRPr="00C87AE9">
              <w:t xml:space="preserve">Derechos </w:t>
            </w:r>
          </w:p>
          <w:p w14:paraId="210A498C" w14:textId="77777777" w:rsidR="00614DC4" w:rsidRPr="00C87AE9" w:rsidRDefault="00614DC4" w:rsidP="00BC1D5F">
            <w:pPr>
              <w:pStyle w:val="cuadroCabe"/>
              <w:jc w:val="right"/>
            </w:pPr>
            <w:r w:rsidRPr="00C87AE9">
              <w:t>reconocidos</w:t>
            </w:r>
          </w:p>
        </w:tc>
        <w:tc>
          <w:tcPr>
            <w:tcW w:w="725" w:type="pct"/>
            <w:tcBorders>
              <w:top w:val="single" w:sz="4" w:space="0" w:color="auto"/>
              <w:left w:val="nil"/>
              <w:bottom w:val="single" w:sz="4" w:space="0" w:color="auto"/>
              <w:right w:val="nil"/>
            </w:tcBorders>
            <w:shd w:val="clear" w:color="auto" w:fill="8DB3E2"/>
            <w:vAlign w:val="center"/>
            <w:hideMark/>
          </w:tcPr>
          <w:p w14:paraId="22B43F7A" w14:textId="77777777" w:rsidR="00614DC4" w:rsidRPr="00C87AE9" w:rsidRDefault="00614DC4" w:rsidP="00BC1D5F">
            <w:pPr>
              <w:pStyle w:val="cuadroCabe"/>
              <w:jc w:val="right"/>
            </w:pPr>
            <w:r w:rsidRPr="00C87AE9">
              <w:t>Obligaciones</w:t>
            </w:r>
          </w:p>
          <w:p w14:paraId="77F3E6F6" w14:textId="77777777" w:rsidR="00614DC4" w:rsidRPr="00C87AE9" w:rsidRDefault="00614DC4" w:rsidP="00BC1D5F">
            <w:pPr>
              <w:pStyle w:val="cuadroCabe"/>
              <w:jc w:val="right"/>
            </w:pPr>
            <w:r w:rsidRPr="00C87AE9">
              <w:t>reconocidas</w:t>
            </w:r>
          </w:p>
        </w:tc>
        <w:tc>
          <w:tcPr>
            <w:tcW w:w="725" w:type="pct"/>
            <w:tcBorders>
              <w:top w:val="single" w:sz="4" w:space="0" w:color="auto"/>
              <w:left w:val="nil"/>
              <w:bottom w:val="single" w:sz="4" w:space="0" w:color="auto"/>
              <w:right w:val="nil"/>
            </w:tcBorders>
            <w:shd w:val="clear" w:color="auto" w:fill="8DB3E2"/>
            <w:vAlign w:val="center"/>
            <w:hideMark/>
          </w:tcPr>
          <w:p w14:paraId="62F05BAF" w14:textId="77777777" w:rsidR="00614DC4" w:rsidRPr="00C87AE9" w:rsidRDefault="00614DC4" w:rsidP="00BC1D5F">
            <w:pPr>
              <w:pStyle w:val="cuadroCabe"/>
              <w:jc w:val="right"/>
            </w:pPr>
            <w:r w:rsidRPr="00C87AE9">
              <w:t>Importe</w:t>
            </w:r>
          </w:p>
        </w:tc>
      </w:tr>
      <w:tr w:rsidR="00800652" w:rsidRPr="00256794" w14:paraId="42C54BAA" w14:textId="77777777" w:rsidTr="000B377E">
        <w:trPr>
          <w:trHeight w:val="198"/>
          <w:jc w:val="center"/>
        </w:trPr>
        <w:tc>
          <w:tcPr>
            <w:tcW w:w="2178" w:type="pct"/>
            <w:tcBorders>
              <w:top w:val="single" w:sz="4" w:space="0" w:color="auto"/>
              <w:left w:val="nil"/>
              <w:bottom w:val="single" w:sz="2" w:space="0" w:color="auto"/>
              <w:right w:val="nil"/>
            </w:tcBorders>
            <w:vAlign w:val="center"/>
            <w:hideMark/>
          </w:tcPr>
          <w:p w14:paraId="4DA4FB8E" w14:textId="77777777" w:rsidR="00800652" w:rsidRPr="00C87AE9" w:rsidRDefault="00800652" w:rsidP="000367B9">
            <w:pPr>
              <w:pStyle w:val="cuatexto"/>
            </w:pPr>
            <w:r w:rsidRPr="00C87AE9">
              <w:t>1. Operaciones corrientes</w:t>
            </w:r>
          </w:p>
        </w:tc>
        <w:tc>
          <w:tcPr>
            <w:tcW w:w="1372" w:type="pct"/>
            <w:tcBorders>
              <w:top w:val="single" w:sz="4" w:space="0" w:color="auto"/>
              <w:left w:val="nil"/>
              <w:bottom w:val="single" w:sz="2" w:space="0" w:color="auto"/>
            </w:tcBorders>
            <w:vAlign w:val="center"/>
          </w:tcPr>
          <w:p w14:paraId="4D53645B"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5.839.423</w:t>
            </w:r>
          </w:p>
        </w:tc>
        <w:tc>
          <w:tcPr>
            <w:tcW w:w="725" w:type="pct"/>
            <w:tcBorders>
              <w:top w:val="single" w:sz="4" w:space="0" w:color="auto"/>
              <w:bottom w:val="single" w:sz="2" w:space="0" w:color="auto"/>
            </w:tcBorders>
            <w:vAlign w:val="center"/>
          </w:tcPr>
          <w:p w14:paraId="133DD4DF"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5.154.766</w:t>
            </w:r>
          </w:p>
        </w:tc>
        <w:tc>
          <w:tcPr>
            <w:tcW w:w="725" w:type="pct"/>
            <w:tcBorders>
              <w:top w:val="single" w:sz="4" w:space="0" w:color="auto"/>
              <w:bottom w:val="single" w:sz="2" w:space="0" w:color="auto"/>
            </w:tcBorders>
            <w:vAlign w:val="center"/>
          </w:tcPr>
          <w:p w14:paraId="461C325F"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684.657</w:t>
            </w:r>
          </w:p>
        </w:tc>
      </w:tr>
      <w:tr w:rsidR="00800652" w:rsidRPr="00256794" w14:paraId="54B81759"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25F49AD7" w14:textId="77777777" w:rsidR="00800652" w:rsidRPr="00C87AE9" w:rsidRDefault="00800652" w:rsidP="000367B9">
            <w:pPr>
              <w:pStyle w:val="cuatexto"/>
            </w:pPr>
            <w:r w:rsidRPr="00C87AE9">
              <w:t>2. Operaciones de capital</w:t>
            </w:r>
          </w:p>
        </w:tc>
        <w:tc>
          <w:tcPr>
            <w:tcW w:w="1372" w:type="pct"/>
            <w:tcBorders>
              <w:top w:val="single" w:sz="2" w:space="0" w:color="auto"/>
              <w:left w:val="nil"/>
              <w:bottom w:val="single" w:sz="2" w:space="0" w:color="auto"/>
            </w:tcBorders>
            <w:vAlign w:val="center"/>
          </w:tcPr>
          <w:p w14:paraId="33E4FB07"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169.253</w:t>
            </w:r>
          </w:p>
        </w:tc>
        <w:tc>
          <w:tcPr>
            <w:tcW w:w="725" w:type="pct"/>
            <w:tcBorders>
              <w:top w:val="single" w:sz="2" w:space="0" w:color="auto"/>
              <w:bottom w:val="single" w:sz="2" w:space="0" w:color="auto"/>
            </w:tcBorders>
            <w:vAlign w:val="center"/>
          </w:tcPr>
          <w:p w14:paraId="727F1BF9"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517.286</w:t>
            </w:r>
          </w:p>
        </w:tc>
        <w:tc>
          <w:tcPr>
            <w:tcW w:w="725" w:type="pct"/>
            <w:tcBorders>
              <w:top w:val="single" w:sz="2" w:space="0" w:color="auto"/>
              <w:bottom w:val="single" w:sz="2" w:space="0" w:color="auto"/>
            </w:tcBorders>
            <w:vAlign w:val="center"/>
          </w:tcPr>
          <w:p w14:paraId="116116E5"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-348.033</w:t>
            </w:r>
          </w:p>
        </w:tc>
      </w:tr>
      <w:tr w:rsidR="00800652" w:rsidRPr="00256794" w14:paraId="3726237E"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3564881A" w14:textId="77777777" w:rsidR="00800652" w:rsidRPr="00C87AE9" w:rsidRDefault="00800652" w:rsidP="000367B9">
            <w:pPr>
              <w:pStyle w:val="cuatexto"/>
            </w:pPr>
            <w:r w:rsidRPr="00C87AE9">
              <w:t>3. Operaciones con activos financieros</w:t>
            </w:r>
          </w:p>
        </w:tc>
        <w:tc>
          <w:tcPr>
            <w:tcW w:w="1372" w:type="pct"/>
            <w:tcBorders>
              <w:top w:val="single" w:sz="2" w:space="0" w:color="auto"/>
              <w:left w:val="nil"/>
              <w:bottom w:val="single" w:sz="2" w:space="0" w:color="auto"/>
            </w:tcBorders>
            <w:vAlign w:val="center"/>
          </w:tcPr>
          <w:p w14:paraId="6CC60DF5"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22.576</w:t>
            </w:r>
          </w:p>
        </w:tc>
        <w:tc>
          <w:tcPr>
            <w:tcW w:w="725" w:type="pct"/>
            <w:tcBorders>
              <w:top w:val="single" w:sz="2" w:space="0" w:color="auto"/>
              <w:bottom w:val="single" w:sz="2" w:space="0" w:color="auto"/>
            </w:tcBorders>
            <w:vAlign w:val="center"/>
          </w:tcPr>
          <w:p w14:paraId="051258E8"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33.799</w:t>
            </w:r>
          </w:p>
        </w:tc>
        <w:tc>
          <w:tcPr>
            <w:tcW w:w="725" w:type="pct"/>
            <w:tcBorders>
              <w:top w:val="single" w:sz="2" w:space="0" w:color="auto"/>
              <w:bottom w:val="single" w:sz="2" w:space="0" w:color="auto"/>
            </w:tcBorders>
            <w:vAlign w:val="center"/>
          </w:tcPr>
          <w:p w14:paraId="2BE97B26"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-11.223</w:t>
            </w:r>
          </w:p>
        </w:tc>
      </w:tr>
      <w:tr w:rsidR="00614DC4" w:rsidRPr="00256794" w14:paraId="5C88A9AB"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4D2C6593" w14:textId="77777777" w:rsidR="00614DC4" w:rsidRPr="00C87AE9" w:rsidRDefault="00614DC4" w:rsidP="000367B9">
            <w:pPr>
              <w:pStyle w:val="cuatexto"/>
            </w:pPr>
            <w:r w:rsidRPr="00C87AE9">
              <w:t>I.  Resultado Presupuestario del ejercicio</w:t>
            </w:r>
          </w:p>
        </w:tc>
        <w:tc>
          <w:tcPr>
            <w:tcW w:w="1372" w:type="pct"/>
            <w:tcBorders>
              <w:top w:val="single" w:sz="2" w:space="0" w:color="auto"/>
              <w:left w:val="nil"/>
              <w:bottom w:val="single" w:sz="2" w:space="0" w:color="auto"/>
              <w:right w:val="nil"/>
            </w:tcBorders>
            <w:vAlign w:val="center"/>
          </w:tcPr>
          <w:p w14:paraId="3B419936" w14:textId="77777777" w:rsidR="00614DC4" w:rsidRPr="00EB2E17" w:rsidRDefault="00614DC4" w:rsidP="000367B9">
            <w:pPr>
              <w:pStyle w:val="cuatexto"/>
              <w:jc w:val="right"/>
              <w:rPr>
                <w:szCs w:val="20"/>
              </w:rPr>
            </w:pPr>
          </w:p>
        </w:tc>
        <w:tc>
          <w:tcPr>
            <w:tcW w:w="725" w:type="pct"/>
            <w:tcBorders>
              <w:top w:val="single" w:sz="2" w:space="0" w:color="auto"/>
              <w:left w:val="nil"/>
              <w:bottom w:val="single" w:sz="2" w:space="0" w:color="auto"/>
              <w:right w:val="nil"/>
            </w:tcBorders>
            <w:vAlign w:val="center"/>
          </w:tcPr>
          <w:p w14:paraId="5E9F7A2B" w14:textId="77777777" w:rsidR="00614DC4" w:rsidRPr="00EB2E17" w:rsidRDefault="00614DC4" w:rsidP="000367B9">
            <w:pPr>
              <w:pStyle w:val="cuatexto"/>
              <w:jc w:val="right"/>
              <w:rPr>
                <w:szCs w:val="20"/>
              </w:rPr>
            </w:pPr>
          </w:p>
        </w:tc>
        <w:tc>
          <w:tcPr>
            <w:tcW w:w="725" w:type="pct"/>
            <w:tcBorders>
              <w:top w:val="single" w:sz="2" w:space="0" w:color="auto"/>
              <w:left w:val="nil"/>
              <w:bottom w:val="single" w:sz="2" w:space="0" w:color="auto"/>
              <w:right w:val="nil"/>
            </w:tcBorders>
            <w:vAlign w:val="center"/>
          </w:tcPr>
          <w:p w14:paraId="271E9D63" w14:textId="77777777" w:rsidR="00614DC4" w:rsidRPr="00EB2E17" w:rsidRDefault="00800652" w:rsidP="000367B9">
            <w:pPr>
              <w:pStyle w:val="cuatexto"/>
              <w:jc w:val="right"/>
              <w:rPr>
                <w:szCs w:val="20"/>
              </w:rPr>
            </w:pPr>
            <w:r w:rsidRPr="00EB2E17">
              <w:rPr>
                <w:rFonts w:ascii="Arial" w:hAnsi="Arial" w:cs="Arial"/>
                <w:szCs w:val="20"/>
              </w:rPr>
              <w:t>325.401</w:t>
            </w:r>
          </w:p>
        </w:tc>
      </w:tr>
      <w:tr w:rsidR="00800652" w:rsidRPr="00256794" w14:paraId="3C6C00E9"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01E1E2A3" w14:textId="77777777" w:rsidR="00800652" w:rsidRPr="00C87AE9" w:rsidRDefault="00800652" w:rsidP="000367B9">
            <w:pPr>
              <w:pStyle w:val="cuatexto"/>
            </w:pPr>
            <w:r w:rsidRPr="00C87AE9">
              <w:t>II. Variación neta de pasivos financieros</w:t>
            </w:r>
          </w:p>
        </w:tc>
        <w:tc>
          <w:tcPr>
            <w:tcW w:w="1372" w:type="pct"/>
            <w:tcBorders>
              <w:top w:val="single" w:sz="2" w:space="0" w:color="auto"/>
              <w:left w:val="nil"/>
              <w:bottom w:val="single" w:sz="2" w:space="0" w:color="auto"/>
            </w:tcBorders>
            <w:vAlign w:val="center"/>
          </w:tcPr>
          <w:p w14:paraId="51C02EB4"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49.984</w:t>
            </w:r>
          </w:p>
        </w:tc>
        <w:tc>
          <w:tcPr>
            <w:tcW w:w="725" w:type="pct"/>
            <w:tcBorders>
              <w:top w:val="single" w:sz="2" w:space="0" w:color="auto"/>
              <w:bottom w:val="single" w:sz="2" w:space="0" w:color="auto"/>
            </w:tcBorders>
            <w:vAlign w:val="center"/>
          </w:tcPr>
          <w:p w14:paraId="54CC7EAB"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234.529</w:t>
            </w:r>
          </w:p>
        </w:tc>
        <w:tc>
          <w:tcPr>
            <w:tcW w:w="725" w:type="pct"/>
            <w:tcBorders>
              <w:top w:val="single" w:sz="2" w:space="0" w:color="auto"/>
              <w:bottom w:val="single" w:sz="2" w:space="0" w:color="auto"/>
            </w:tcBorders>
            <w:vAlign w:val="center"/>
          </w:tcPr>
          <w:p w14:paraId="44243758" w14:textId="77777777" w:rsidR="00800652" w:rsidRPr="00EB2E17" w:rsidRDefault="00800652" w:rsidP="000367B9">
            <w:pPr>
              <w:pStyle w:val="cuatexto"/>
              <w:jc w:val="right"/>
              <w:rPr>
                <w:rFonts w:ascii="Arial" w:hAnsi="Arial" w:cs="Arial"/>
                <w:szCs w:val="20"/>
              </w:rPr>
            </w:pPr>
            <w:r w:rsidRPr="00EB2E17">
              <w:rPr>
                <w:rFonts w:ascii="Arial" w:hAnsi="Arial" w:cs="Arial"/>
                <w:szCs w:val="20"/>
              </w:rPr>
              <w:t>-184.545</w:t>
            </w:r>
          </w:p>
        </w:tc>
      </w:tr>
      <w:tr w:rsidR="00614DC4" w:rsidRPr="00800652" w14:paraId="6727C119" w14:textId="77777777" w:rsidTr="000B377E">
        <w:trPr>
          <w:trHeight w:val="198"/>
          <w:jc w:val="center"/>
        </w:trPr>
        <w:tc>
          <w:tcPr>
            <w:tcW w:w="4275" w:type="pct"/>
            <w:gridSpan w:val="3"/>
            <w:tcBorders>
              <w:top w:val="single" w:sz="2" w:space="0" w:color="auto"/>
              <w:left w:val="nil"/>
              <w:bottom w:val="single" w:sz="2" w:space="0" w:color="auto"/>
              <w:right w:val="nil"/>
            </w:tcBorders>
            <w:vAlign w:val="center"/>
            <w:hideMark/>
          </w:tcPr>
          <w:p w14:paraId="166BD199" w14:textId="77777777" w:rsidR="00614DC4" w:rsidRPr="00EB2E17" w:rsidRDefault="00614DC4" w:rsidP="000367B9">
            <w:pPr>
              <w:pStyle w:val="cuatexto"/>
              <w:rPr>
                <w:b/>
                <w:szCs w:val="20"/>
              </w:rPr>
            </w:pPr>
            <w:r w:rsidRPr="00EB2E17">
              <w:rPr>
                <w:b/>
                <w:szCs w:val="20"/>
              </w:rPr>
              <w:t>III. Saldo presupuestario del ejercicio</w:t>
            </w:r>
          </w:p>
        </w:tc>
        <w:tc>
          <w:tcPr>
            <w:tcW w:w="725" w:type="pct"/>
            <w:tcBorders>
              <w:top w:val="single" w:sz="2" w:space="0" w:color="auto"/>
              <w:left w:val="nil"/>
              <w:bottom w:val="single" w:sz="2" w:space="0" w:color="auto"/>
              <w:right w:val="nil"/>
            </w:tcBorders>
            <w:vAlign w:val="center"/>
          </w:tcPr>
          <w:p w14:paraId="4154A416" w14:textId="77777777" w:rsidR="00614DC4" w:rsidRPr="00EB2E17" w:rsidRDefault="00800652" w:rsidP="000367B9">
            <w:pPr>
              <w:pStyle w:val="cuatexto"/>
              <w:jc w:val="right"/>
              <w:rPr>
                <w:b/>
                <w:szCs w:val="20"/>
              </w:rPr>
            </w:pPr>
            <w:r w:rsidRPr="00EB2E17">
              <w:rPr>
                <w:b/>
                <w:szCs w:val="20"/>
              </w:rPr>
              <w:t>140.856</w:t>
            </w:r>
          </w:p>
        </w:tc>
      </w:tr>
      <w:tr w:rsidR="005E798F" w:rsidRPr="005E798F" w14:paraId="739F1320"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7B27C581" w14:textId="77777777" w:rsidR="00614DC4" w:rsidRPr="00EB2E17" w:rsidRDefault="00614DC4" w:rsidP="000367B9">
            <w:pPr>
              <w:pStyle w:val="cuatexto"/>
              <w:rPr>
                <w:szCs w:val="20"/>
              </w:rPr>
            </w:pPr>
            <w:r w:rsidRPr="00EB2E17">
              <w:rPr>
                <w:szCs w:val="20"/>
              </w:rPr>
              <w:t xml:space="preserve">4. </w:t>
            </w:r>
            <w:proofErr w:type="spellStart"/>
            <w:r w:rsidRPr="00EB2E17">
              <w:rPr>
                <w:szCs w:val="20"/>
              </w:rPr>
              <w:t>Oblig</w:t>
            </w:r>
            <w:proofErr w:type="spellEnd"/>
            <w:r w:rsidRPr="00EB2E17">
              <w:rPr>
                <w:szCs w:val="20"/>
              </w:rPr>
              <w:t xml:space="preserve">. reconocidas financiadas con Rem. </w:t>
            </w:r>
            <w:proofErr w:type="spellStart"/>
            <w:r w:rsidRPr="00EB2E17">
              <w:rPr>
                <w:szCs w:val="20"/>
              </w:rPr>
              <w:t>Tesor</w:t>
            </w:r>
            <w:proofErr w:type="spellEnd"/>
            <w:r w:rsidRPr="00EB2E17">
              <w:rPr>
                <w:szCs w:val="20"/>
              </w:rPr>
              <w:t>. no afecto</w:t>
            </w:r>
          </w:p>
        </w:tc>
        <w:tc>
          <w:tcPr>
            <w:tcW w:w="725" w:type="pct"/>
            <w:tcBorders>
              <w:top w:val="single" w:sz="2" w:space="0" w:color="auto"/>
              <w:left w:val="nil"/>
              <w:bottom w:val="single" w:sz="2" w:space="0" w:color="auto"/>
              <w:right w:val="nil"/>
            </w:tcBorders>
            <w:vAlign w:val="center"/>
          </w:tcPr>
          <w:p w14:paraId="3FD0D582"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499BA894" w14:textId="77777777" w:rsidR="00614DC4" w:rsidRPr="00EB2E17" w:rsidRDefault="00800652" w:rsidP="000367B9">
            <w:pPr>
              <w:pStyle w:val="cuatexto"/>
              <w:jc w:val="right"/>
              <w:rPr>
                <w:szCs w:val="20"/>
              </w:rPr>
            </w:pPr>
            <w:r w:rsidRPr="00EB2E17">
              <w:rPr>
                <w:szCs w:val="20"/>
              </w:rPr>
              <w:t>0</w:t>
            </w:r>
          </w:p>
        </w:tc>
      </w:tr>
      <w:tr w:rsidR="005E798F" w:rsidRPr="005E798F" w14:paraId="73255D79"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38AD98E7" w14:textId="77777777" w:rsidR="00614DC4" w:rsidRPr="00EB2E17" w:rsidRDefault="00614DC4" w:rsidP="000367B9">
            <w:pPr>
              <w:pStyle w:val="cuatexto"/>
              <w:rPr>
                <w:szCs w:val="20"/>
              </w:rPr>
            </w:pPr>
            <w:r w:rsidRPr="00EB2E17">
              <w:rPr>
                <w:szCs w:val="20"/>
              </w:rPr>
              <w:t>5. Desviaciones de financiación negativas imputables al ejercicio</w:t>
            </w:r>
          </w:p>
        </w:tc>
        <w:tc>
          <w:tcPr>
            <w:tcW w:w="725" w:type="pct"/>
            <w:tcBorders>
              <w:top w:val="single" w:sz="2" w:space="0" w:color="auto"/>
              <w:left w:val="nil"/>
              <w:bottom w:val="single" w:sz="2" w:space="0" w:color="auto"/>
              <w:right w:val="nil"/>
            </w:tcBorders>
            <w:vAlign w:val="center"/>
          </w:tcPr>
          <w:p w14:paraId="76CFAD82"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18403B08" w14:textId="77777777" w:rsidR="00614DC4" w:rsidRPr="00EB2E17" w:rsidRDefault="00800652" w:rsidP="000367B9">
            <w:pPr>
              <w:pStyle w:val="cuatexto"/>
              <w:jc w:val="right"/>
              <w:rPr>
                <w:szCs w:val="20"/>
              </w:rPr>
            </w:pPr>
            <w:r w:rsidRPr="00EB2E17">
              <w:rPr>
                <w:szCs w:val="20"/>
              </w:rPr>
              <w:t>178.547</w:t>
            </w:r>
          </w:p>
        </w:tc>
      </w:tr>
      <w:tr w:rsidR="005E798F" w:rsidRPr="005E798F" w14:paraId="5CD40148"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7B7FD44E" w14:textId="77777777" w:rsidR="00614DC4" w:rsidRPr="00EB2E17" w:rsidRDefault="00614DC4" w:rsidP="000367B9">
            <w:pPr>
              <w:pStyle w:val="cuatexto"/>
              <w:rPr>
                <w:szCs w:val="20"/>
              </w:rPr>
            </w:pPr>
            <w:r w:rsidRPr="00EB2E17">
              <w:rPr>
                <w:szCs w:val="20"/>
              </w:rPr>
              <w:t>6. Desviaciones de financiación positivas imputables al ejercicio</w:t>
            </w:r>
          </w:p>
        </w:tc>
        <w:tc>
          <w:tcPr>
            <w:tcW w:w="725" w:type="pct"/>
            <w:tcBorders>
              <w:top w:val="single" w:sz="2" w:space="0" w:color="auto"/>
              <w:left w:val="nil"/>
              <w:bottom w:val="single" w:sz="2" w:space="0" w:color="auto"/>
              <w:right w:val="nil"/>
            </w:tcBorders>
            <w:vAlign w:val="center"/>
          </w:tcPr>
          <w:p w14:paraId="72009D28"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1C9A0C3B" w14:textId="77777777" w:rsidR="00614DC4" w:rsidRPr="00EB2E17" w:rsidRDefault="00800652" w:rsidP="000367B9">
            <w:pPr>
              <w:pStyle w:val="cuatexto"/>
              <w:jc w:val="right"/>
              <w:rPr>
                <w:szCs w:val="20"/>
              </w:rPr>
            </w:pPr>
            <w:r w:rsidRPr="00EB2E17">
              <w:rPr>
                <w:szCs w:val="20"/>
              </w:rPr>
              <w:t>195.323</w:t>
            </w:r>
          </w:p>
        </w:tc>
      </w:tr>
      <w:tr w:rsidR="005E798F" w:rsidRPr="00800652" w14:paraId="79B00D86" w14:textId="77777777" w:rsidTr="00014725">
        <w:trPr>
          <w:trHeight w:val="198"/>
          <w:jc w:val="center"/>
        </w:trPr>
        <w:tc>
          <w:tcPr>
            <w:tcW w:w="4275" w:type="pct"/>
            <w:gridSpan w:val="3"/>
            <w:tcBorders>
              <w:top w:val="single" w:sz="2" w:space="0" w:color="auto"/>
              <w:left w:val="nil"/>
              <w:bottom w:val="single" w:sz="4" w:space="0" w:color="auto"/>
              <w:right w:val="nil"/>
            </w:tcBorders>
            <w:vAlign w:val="center"/>
            <w:hideMark/>
          </w:tcPr>
          <w:p w14:paraId="4C421CCB" w14:textId="77777777" w:rsidR="00614DC4" w:rsidRPr="00EB2E17" w:rsidRDefault="00614DC4" w:rsidP="000367B9">
            <w:pPr>
              <w:pStyle w:val="cuatexto"/>
              <w:rPr>
                <w:b/>
                <w:szCs w:val="20"/>
              </w:rPr>
            </w:pPr>
            <w:r w:rsidRPr="00EB2E17">
              <w:rPr>
                <w:b/>
                <w:szCs w:val="20"/>
              </w:rPr>
              <w:t>V. Saldo presupuestario ajustado del ejercicio (III+4+5-6)</w:t>
            </w:r>
          </w:p>
        </w:tc>
        <w:tc>
          <w:tcPr>
            <w:tcW w:w="725" w:type="pct"/>
            <w:tcBorders>
              <w:top w:val="single" w:sz="2" w:space="0" w:color="auto"/>
              <w:left w:val="nil"/>
              <w:bottom w:val="single" w:sz="4" w:space="0" w:color="auto"/>
              <w:right w:val="nil"/>
            </w:tcBorders>
            <w:vAlign w:val="center"/>
          </w:tcPr>
          <w:p w14:paraId="1F577855" w14:textId="77777777" w:rsidR="00614DC4" w:rsidRPr="00EB2E17" w:rsidRDefault="00800652" w:rsidP="000367B9">
            <w:pPr>
              <w:pStyle w:val="cuatexto"/>
              <w:jc w:val="right"/>
              <w:rPr>
                <w:b/>
                <w:szCs w:val="20"/>
              </w:rPr>
            </w:pPr>
            <w:r w:rsidRPr="00EB2E17">
              <w:rPr>
                <w:b/>
                <w:szCs w:val="20"/>
              </w:rPr>
              <w:t>124.080</w:t>
            </w:r>
          </w:p>
        </w:tc>
      </w:tr>
    </w:tbl>
    <w:p w14:paraId="7203B3CE" w14:textId="77777777" w:rsidR="00614DC4" w:rsidRDefault="00614DC4" w:rsidP="00A11C90">
      <w:pPr>
        <w:pStyle w:val="atitulo3"/>
        <w:spacing w:before="240" w:after="160"/>
      </w:pPr>
      <w:bookmarkStart w:id="58" w:name="_Toc52267363"/>
      <w:bookmarkStart w:id="59" w:name="_Toc525907434"/>
      <w:bookmarkStart w:id="60" w:name="_Toc494270377"/>
      <w:bookmarkStart w:id="61" w:name="_Toc463350243"/>
      <w:bookmarkStart w:id="62" w:name="_Toc399859618"/>
      <w:r>
        <w:t xml:space="preserve">Remanente de Tesorería a 31 de diciembre de </w:t>
      </w:r>
      <w:bookmarkEnd w:id="58"/>
      <w:bookmarkEnd w:id="59"/>
      <w:bookmarkEnd w:id="60"/>
      <w:bookmarkEnd w:id="61"/>
      <w:bookmarkEnd w:id="62"/>
      <w:r w:rsidR="00437A71">
        <w:t>2024</w:t>
      </w:r>
      <w:r>
        <w:t xml:space="preserve"> </w:t>
      </w:r>
    </w:p>
    <w:p w14:paraId="1315D5DB" w14:textId="77777777" w:rsidR="00614DC4" w:rsidRPr="000A30B0" w:rsidRDefault="00614DC4" w:rsidP="00A11C90">
      <w:pPr>
        <w:suppressAutoHyphens/>
        <w:jc w:val="right"/>
        <w:rPr>
          <w:rFonts w:ascii="Arial" w:hAnsi="Arial"/>
          <w:spacing w:val="6"/>
          <w:sz w:val="18"/>
          <w:szCs w:val="18"/>
        </w:rPr>
      </w:pPr>
      <w:r w:rsidRPr="000A30B0">
        <w:rPr>
          <w:rFonts w:ascii="Arial" w:hAnsi="Arial"/>
          <w:spacing w:val="6"/>
          <w:sz w:val="18"/>
          <w:szCs w:val="18"/>
        </w:rPr>
        <w:t>(</w:t>
      </w:r>
      <w:r w:rsidRPr="000A30B0">
        <w:rPr>
          <w:rFonts w:ascii="Arial" w:hAnsi="Arial"/>
          <w:spacing w:val="6"/>
          <w:sz w:val="17"/>
          <w:szCs w:val="17"/>
        </w:rPr>
        <w:t>en euros</w:t>
      </w:r>
      <w:r w:rsidRPr="000A30B0">
        <w:rPr>
          <w:rFonts w:ascii="Arial" w:hAnsi="Arial"/>
          <w:spacing w:val="6"/>
          <w:sz w:val="18"/>
          <w:szCs w:val="18"/>
        </w:rPr>
        <w:t>)</w:t>
      </w:r>
    </w:p>
    <w:tbl>
      <w:tblPr>
        <w:tblW w:w="4919" w:type="pct"/>
        <w:jc w:val="center"/>
        <w:tblCellMar>
          <w:left w:w="70" w:type="dxa"/>
          <w:right w:w="70" w:type="dxa"/>
        </w:tblCellMar>
        <w:tblLook w:val="04A0" w:firstRow="1" w:lastRow="0" w:firstColumn="1" w:lastColumn="0" w:noHBand="0" w:noVBand="1"/>
      </w:tblPr>
      <w:tblGrid>
        <w:gridCol w:w="4582"/>
        <w:gridCol w:w="2221"/>
        <w:gridCol w:w="1844"/>
      </w:tblGrid>
      <w:tr w:rsidR="00614DC4" w14:paraId="097347E4" w14:textId="77777777" w:rsidTr="0034127E">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47B9FB50" w14:textId="77777777" w:rsidR="00614DC4" w:rsidRPr="00C87AE9" w:rsidRDefault="00614DC4" w:rsidP="00BC1D5F">
            <w:pPr>
              <w:pStyle w:val="cuadroCabe"/>
            </w:pPr>
            <w:r w:rsidRPr="00C87AE9">
              <w:t>Conceptos</w:t>
            </w:r>
          </w:p>
        </w:tc>
        <w:tc>
          <w:tcPr>
            <w:tcW w:w="1066" w:type="pct"/>
            <w:tcBorders>
              <w:top w:val="single" w:sz="4" w:space="0" w:color="auto"/>
              <w:left w:val="nil"/>
              <w:bottom w:val="single" w:sz="4" w:space="0" w:color="auto"/>
              <w:right w:val="nil"/>
            </w:tcBorders>
            <w:shd w:val="clear" w:color="auto" w:fill="8DB3E2"/>
            <w:noWrap/>
            <w:vAlign w:val="center"/>
            <w:hideMark/>
          </w:tcPr>
          <w:p w14:paraId="44EB1436" w14:textId="77777777" w:rsidR="00614DC4" w:rsidRPr="00C87AE9" w:rsidRDefault="00614DC4" w:rsidP="00BC1D5F">
            <w:pPr>
              <w:pStyle w:val="cuadroCabe"/>
              <w:jc w:val="right"/>
            </w:pPr>
            <w:r w:rsidRPr="00C87AE9">
              <w:t>Importe</w:t>
            </w:r>
          </w:p>
        </w:tc>
      </w:tr>
      <w:tr w:rsidR="00614DC4" w14:paraId="3DF4C0C4" w14:textId="77777777" w:rsidTr="000367B9">
        <w:trPr>
          <w:trHeight w:val="198"/>
          <w:jc w:val="center"/>
        </w:trPr>
        <w:tc>
          <w:tcPr>
            <w:tcW w:w="3934" w:type="pct"/>
            <w:gridSpan w:val="2"/>
            <w:tcBorders>
              <w:top w:val="single" w:sz="4" w:space="0" w:color="auto"/>
              <w:left w:val="nil"/>
              <w:bottom w:val="single" w:sz="2" w:space="0" w:color="auto"/>
              <w:right w:val="nil"/>
            </w:tcBorders>
            <w:noWrap/>
            <w:vAlign w:val="center"/>
            <w:hideMark/>
          </w:tcPr>
          <w:p w14:paraId="2699BB5D" w14:textId="77777777" w:rsidR="00614DC4" w:rsidRPr="00C87AE9" w:rsidRDefault="00614DC4" w:rsidP="00C87AE9">
            <w:pPr>
              <w:pStyle w:val="cuatexto"/>
            </w:pPr>
            <w:r w:rsidRPr="00DE2FCB">
              <w:rPr>
                <w:b/>
              </w:rPr>
              <w:t xml:space="preserve">+ </w:t>
            </w:r>
            <w:r w:rsidRPr="00725D42">
              <w:rPr>
                <w:b/>
              </w:rPr>
              <w:t>Derechos pendientes de cobro</w:t>
            </w:r>
          </w:p>
        </w:tc>
        <w:tc>
          <w:tcPr>
            <w:tcW w:w="1066" w:type="pct"/>
            <w:tcBorders>
              <w:top w:val="single" w:sz="4" w:space="0" w:color="auto"/>
              <w:left w:val="nil"/>
              <w:bottom w:val="single" w:sz="2" w:space="0" w:color="auto"/>
              <w:right w:val="nil"/>
            </w:tcBorders>
            <w:noWrap/>
            <w:vAlign w:val="center"/>
          </w:tcPr>
          <w:p w14:paraId="72B5A7D6" w14:textId="77777777" w:rsidR="00614DC4" w:rsidRPr="00800652" w:rsidRDefault="00800652" w:rsidP="005E5C0D">
            <w:pPr>
              <w:pStyle w:val="cuatexto"/>
              <w:jc w:val="right"/>
              <w:rPr>
                <w:b/>
              </w:rPr>
            </w:pPr>
            <w:r w:rsidRPr="00800652">
              <w:rPr>
                <w:b/>
              </w:rPr>
              <w:t>246.463.760</w:t>
            </w:r>
          </w:p>
        </w:tc>
      </w:tr>
      <w:tr w:rsidR="00800652" w14:paraId="4D11363C"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7193FB23" w14:textId="77777777" w:rsidR="00800652" w:rsidRPr="00C87AE9" w:rsidRDefault="00800652" w:rsidP="00800652">
            <w:pPr>
              <w:pStyle w:val="cuatexto"/>
            </w:pPr>
            <w:r w:rsidRPr="00C87AE9">
              <w:t>Presupuesto Ingresos: ejercicio corriente</w:t>
            </w:r>
          </w:p>
        </w:tc>
        <w:tc>
          <w:tcPr>
            <w:tcW w:w="1284" w:type="pct"/>
            <w:tcBorders>
              <w:top w:val="single" w:sz="2" w:space="0" w:color="auto"/>
              <w:left w:val="nil"/>
              <w:bottom w:val="single" w:sz="2" w:space="0" w:color="auto"/>
              <w:right w:val="nil"/>
            </w:tcBorders>
            <w:noWrap/>
            <w:vAlign w:val="center"/>
          </w:tcPr>
          <w:p w14:paraId="5516690C" w14:textId="77777777" w:rsidR="00800652" w:rsidRPr="00C87AE9" w:rsidRDefault="00800652" w:rsidP="00800652">
            <w:pPr>
              <w:pStyle w:val="cuatexto"/>
              <w:jc w:val="right"/>
            </w:pPr>
            <w:r>
              <w:t>947.585.543</w:t>
            </w:r>
          </w:p>
        </w:tc>
        <w:tc>
          <w:tcPr>
            <w:tcW w:w="1066" w:type="pct"/>
            <w:tcBorders>
              <w:top w:val="single" w:sz="2" w:space="0" w:color="auto"/>
              <w:left w:val="nil"/>
              <w:bottom w:val="single" w:sz="2" w:space="0" w:color="auto"/>
              <w:right w:val="nil"/>
            </w:tcBorders>
            <w:noWrap/>
            <w:vAlign w:val="center"/>
          </w:tcPr>
          <w:p w14:paraId="57C8CA99" w14:textId="77777777" w:rsidR="00800652" w:rsidRPr="00C87AE9" w:rsidRDefault="00800652" w:rsidP="00800652">
            <w:pPr>
              <w:pStyle w:val="cuatexto"/>
              <w:jc w:val="right"/>
            </w:pPr>
          </w:p>
        </w:tc>
      </w:tr>
      <w:tr w:rsidR="00800652" w14:paraId="63F16FF7"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285A6FCB" w14:textId="77777777" w:rsidR="00800652" w:rsidRPr="00C87AE9" w:rsidRDefault="00800652" w:rsidP="00800652">
            <w:pPr>
              <w:pStyle w:val="cuatexto"/>
            </w:pPr>
            <w:r w:rsidRPr="00C87AE9">
              <w:t>Derechos difícil recaudación ejercicio corriente</w:t>
            </w:r>
          </w:p>
        </w:tc>
        <w:tc>
          <w:tcPr>
            <w:tcW w:w="1284" w:type="pct"/>
            <w:tcBorders>
              <w:top w:val="single" w:sz="2" w:space="0" w:color="auto"/>
              <w:left w:val="nil"/>
              <w:bottom w:val="single" w:sz="2" w:space="0" w:color="auto"/>
              <w:right w:val="nil"/>
            </w:tcBorders>
            <w:noWrap/>
            <w:vAlign w:val="center"/>
          </w:tcPr>
          <w:p w14:paraId="307F89FA" w14:textId="77777777" w:rsidR="00800652" w:rsidRPr="00C87AE9" w:rsidRDefault="00800652" w:rsidP="00800652">
            <w:pPr>
              <w:pStyle w:val="cuatexto"/>
              <w:jc w:val="right"/>
            </w:pPr>
            <w:r>
              <w:t>-589.069.978</w:t>
            </w:r>
          </w:p>
        </w:tc>
        <w:tc>
          <w:tcPr>
            <w:tcW w:w="1066" w:type="pct"/>
            <w:tcBorders>
              <w:top w:val="single" w:sz="2" w:space="0" w:color="auto"/>
              <w:left w:val="nil"/>
              <w:bottom w:val="single" w:sz="2" w:space="0" w:color="auto"/>
              <w:right w:val="nil"/>
            </w:tcBorders>
            <w:noWrap/>
            <w:vAlign w:val="center"/>
          </w:tcPr>
          <w:p w14:paraId="27DCFD62" w14:textId="77777777" w:rsidR="00800652" w:rsidRPr="00C87AE9" w:rsidRDefault="00800652" w:rsidP="00800652">
            <w:pPr>
              <w:pStyle w:val="cuatexto"/>
              <w:jc w:val="right"/>
            </w:pPr>
          </w:p>
        </w:tc>
      </w:tr>
      <w:tr w:rsidR="00800652" w14:paraId="216270DA"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0614EFE" w14:textId="77777777" w:rsidR="00800652" w:rsidRPr="00C87AE9" w:rsidRDefault="00800652" w:rsidP="00800652">
            <w:pPr>
              <w:pStyle w:val="cuatexto"/>
            </w:pPr>
            <w:r w:rsidRPr="00C87AE9">
              <w:t>Minoración por partidas pendientes de aplicar</w:t>
            </w:r>
          </w:p>
        </w:tc>
        <w:tc>
          <w:tcPr>
            <w:tcW w:w="1284" w:type="pct"/>
            <w:tcBorders>
              <w:top w:val="single" w:sz="2" w:space="0" w:color="auto"/>
              <w:left w:val="nil"/>
              <w:bottom w:val="single" w:sz="2" w:space="0" w:color="auto"/>
              <w:right w:val="nil"/>
            </w:tcBorders>
            <w:noWrap/>
            <w:vAlign w:val="center"/>
          </w:tcPr>
          <w:p w14:paraId="70202E34" w14:textId="77777777" w:rsidR="00800652" w:rsidRPr="00C87AE9" w:rsidRDefault="00800652" w:rsidP="00800652">
            <w:pPr>
              <w:pStyle w:val="cuatexto"/>
              <w:jc w:val="right"/>
            </w:pPr>
            <w:r>
              <w:t>-31.954.332</w:t>
            </w:r>
          </w:p>
        </w:tc>
        <w:tc>
          <w:tcPr>
            <w:tcW w:w="1066" w:type="pct"/>
            <w:tcBorders>
              <w:top w:val="single" w:sz="2" w:space="0" w:color="auto"/>
              <w:left w:val="nil"/>
              <w:bottom w:val="single" w:sz="2" w:space="0" w:color="auto"/>
              <w:right w:val="nil"/>
            </w:tcBorders>
            <w:noWrap/>
            <w:vAlign w:val="center"/>
          </w:tcPr>
          <w:p w14:paraId="1D99691E" w14:textId="77777777" w:rsidR="00800652" w:rsidRPr="00C87AE9" w:rsidRDefault="00800652" w:rsidP="00800652">
            <w:pPr>
              <w:pStyle w:val="cuatexto"/>
              <w:jc w:val="right"/>
            </w:pPr>
          </w:p>
        </w:tc>
      </w:tr>
      <w:tr w:rsidR="00800652" w14:paraId="5C634D88"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8902393" w14:textId="77777777" w:rsidR="00800652" w:rsidRPr="00C87AE9" w:rsidRDefault="00800652" w:rsidP="00800652">
            <w:pPr>
              <w:pStyle w:val="cuatexto"/>
            </w:pPr>
            <w:r w:rsidRPr="00C87AE9">
              <w:t>Minoración por partidas pendientes aplicar CAT</w:t>
            </w:r>
          </w:p>
        </w:tc>
        <w:tc>
          <w:tcPr>
            <w:tcW w:w="1284" w:type="pct"/>
            <w:tcBorders>
              <w:top w:val="single" w:sz="2" w:space="0" w:color="auto"/>
              <w:left w:val="nil"/>
              <w:bottom w:val="single" w:sz="2" w:space="0" w:color="auto"/>
              <w:right w:val="nil"/>
            </w:tcBorders>
            <w:noWrap/>
            <w:vAlign w:val="center"/>
          </w:tcPr>
          <w:p w14:paraId="2CB1AA13" w14:textId="77777777" w:rsidR="00800652" w:rsidRPr="00C87AE9" w:rsidRDefault="00800652" w:rsidP="00800652">
            <w:pPr>
              <w:pStyle w:val="cuatexto"/>
              <w:jc w:val="right"/>
            </w:pPr>
            <w:r>
              <w:t>-87.970.237</w:t>
            </w:r>
          </w:p>
        </w:tc>
        <w:tc>
          <w:tcPr>
            <w:tcW w:w="1066" w:type="pct"/>
            <w:tcBorders>
              <w:top w:val="single" w:sz="2" w:space="0" w:color="auto"/>
              <w:left w:val="nil"/>
              <w:bottom w:val="single" w:sz="2" w:space="0" w:color="auto"/>
              <w:right w:val="nil"/>
            </w:tcBorders>
            <w:noWrap/>
            <w:vAlign w:val="center"/>
          </w:tcPr>
          <w:p w14:paraId="36D6756B" w14:textId="77777777" w:rsidR="00800652" w:rsidRPr="00C87AE9" w:rsidRDefault="00800652" w:rsidP="00800652">
            <w:pPr>
              <w:pStyle w:val="cuatexto"/>
              <w:jc w:val="right"/>
            </w:pPr>
          </w:p>
        </w:tc>
      </w:tr>
      <w:tr w:rsidR="00800652" w14:paraId="425DEB10"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68A23511" w14:textId="77777777" w:rsidR="00800652" w:rsidRPr="00C87AE9" w:rsidRDefault="00800652" w:rsidP="00800652">
            <w:pPr>
              <w:pStyle w:val="cuatexto"/>
            </w:pPr>
            <w:r w:rsidRPr="00C87AE9">
              <w:t>Presupuesto Ingresos: ejercicios cerrados</w:t>
            </w:r>
          </w:p>
        </w:tc>
        <w:tc>
          <w:tcPr>
            <w:tcW w:w="1284" w:type="pct"/>
            <w:tcBorders>
              <w:top w:val="single" w:sz="2" w:space="0" w:color="auto"/>
              <w:left w:val="nil"/>
              <w:bottom w:val="single" w:sz="2" w:space="0" w:color="auto"/>
              <w:right w:val="nil"/>
            </w:tcBorders>
            <w:noWrap/>
            <w:vAlign w:val="center"/>
          </w:tcPr>
          <w:p w14:paraId="31DAC523" w14:textId="77777777" w:rsidR="00800652" w:rsidRPr="00C87AE9" w:rsidRDefault="00800652" w:rsidP="00800652">
            <w:pPr>
              <w:pStyle w:val="cuatexto"/>
              <w:jc w:val="right"/>
            </w:pPr>
            <w:r>
              <w:t>7.094.973</w:t>
            </w:r>
          </w:p>
        </w:tc>
        <w:tc>
          <w:tcPr>
            <w:tcW w:w="1066" w:type="pct"/>
            <w:tcBorders>
              <w:top w:val="single" w:sz="2" w:space="0" w:color="auto"/>
              <w:left w:val="nil"/>
              <w:bottom w:val="single" w:sz="2" w:space="0" w:color="auto"/>
              <w:right w:val="nil"/>
            </w:tcBorders>
            <w:noWrap/>
            <w:vAlign w:val="center"/>
          </w:tcPr>
          <w:p w14:paraId="30C9A223" w14:textId="77777777" w:rsidR="00800652" w:rsidRPr="00C87AE9" w:rsidRDefault="00800652" w:rsidP="00800652">
            <w:pPr>
              <w:pStyle w:val="cuatexto"/>
              <w:jc w:val="right"/>
            </w:pPr>
          </w:p>
        </w:tc>
      </w:tr>
      <w:tr w:rsidR="00800652" w14:paraId="6D8A55BA"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280F9031" w14:textId="77777777" w:rsidR="00800652" w:rsidRPr="00C87AE9" w:rsidRDefault="00800652" w:rsidP="00800652">
            <w:pPr>
              <w:pStyle w:val="cuatexto"/>
            </w:pPr>
            <w:r w:rsidRPr="00C87AE9">
              <w:t>Derechos difícil recaudación ejercicio corriente</w:t>
            </w:r>
          </w:p>
        </w:tc>
        <w:tc>
          <w:tcPr>
            <w:tcW w:w="1284" w:type="pct"/>
            <w:tcBorders>
              <w:top w:val="single" w:sz="2" w:space="0" w:color="auto"/>
              <w:left w:val="nil"/>
              <w:bottom w:val="single" w:sz="2" w:space="0" w:color="auto"/>
              <w:right w:val="nil"/>
            </w:tcBorders>
            <w:noWrap/>
            <w:vAlign w:val="center"/>
          </w:tcPr>
          <w:p w14:paraId="781B774C" w14:textId="77777777" w:rsidR="00800652" w:rsidRPr="00C87AE9" w:rsidRDefault="00800652" w:rsidP="00800652">
            <w:pPr>
              <w:pStyle w:val="cuatexto"/>
              <w:jc w:val="right"/>
            </w:pPr>
            <w:r>
              <w:t>-6.901.095</w:t>
            </w:r>
          </w:p>
        </w:tc>
        <w:tc>
          <w:tcPr>
            <w:tcW w:w="1066" w:type="pct"/>
            <w:tcBorders>
              <w:top w:val="single" w:sz="2" w:space="0" w:color="auto"/>
              <w:left w:val="nil"/>
              <w:bottom w:val="single" w:sz="2" w:space="0" w:color="auto"/>
              <w:right w:val="nil"/>
            </w:tcBorders>
            <w:noWrap/>
            <w:vAlign w:val="center"/>
          </w:tcPr>
          <w:p w14:paraId="50BC9419" w14:textId="77777777" w:rsidR="00800652" w:rsidRPr="00C87AE9" w:rsidRDefault="00800652" w:rsidP="00800652">
            <w:pPr>
              <w:pStyle w:val="cuatexto"/>
              <w:jc w:val="right"/>
            </w:pPr>
          </w:p>
        </w:tc>
      </w:tr>
      <w:tr w:rsidR="00800652" w14:paraId="4D6C0F99"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6F07A7D2" w14:textId="77777777" w:rsidR="00800652" w:rsidRPr="00C87AE9" w:rsidRDefault="00800652" w:rsidP="00800652">
            <w:pPr>
              <w:pStyle w:val="cuatexto"/>
            </w:pPr>
            <w:r w:rsidRPr="00C87AE9">
              <w:t>Ingresos extrapresupuestarios</w:t>
            </w:r>
          </w:p>
        </w:tc>
        <w:tc>
          <w:tcPr>
            <w:tcW w:w="1284" w:type="pct"/>
            <w:tcBorders>
              <w:top w:val="single" w:sz="2" w:space="0" w:color="auto"/>
              <w:left w:val="nil"/>
              <w:bottom w:val="single" w:sz="2" w:space="0" w:color="auto"/>
              <w:right w:val="nil"/>
            </w:tcBorders>
            <w:noWrap/>
            <w:vAlign w:val="center"/>
          </w:tcPr>
          <w:p w14:paraId="13BE08D2" w14:textId="77777777" w:rsidR="00800652" w:rsidRPr="00C87AE9" w:rsidRDefault="00800652" w:rsidP="00800652">
            <w:pPr>
              <w:pStyle w:val="cuatexto"/>
              <w:jc w:val="right"/>
            </w:pPr>
            <w:r>
              <w:t>7.936.730</w:t>
            </w:r>
          </w:p>
        </w:tc>
        <w:tc>
          <w:tcPr>
            <w:tcW w:w="1066" w:type="pct"/>
            <w:tcBorders>
              <w:top w:val="single" w:sz="2" w:space="0" w:color="auto"/>
              <w:left w:val="nil"/>
              <w:bottom w:val="single" w:sz="2" w:space="0" w:color="auto"/>
              <w:right w:val="nil"/>
            </w:tcBorders>
            <w:noWrap/>
            <w:vAlign w:val="center"/>
          </w:tcPr>
          <w:p w14:paraId="7C65188F" w14:textId="77777777" w:rsidR="00800652" w:rsidRPr="00C87AE9" w:rsidRDefault="00800652" w:rsidP="00800652">
            <w:pPr>
              <w:pStyle w:val="cuatexto"/>
              <w:jc w:val="right"/>
            </w:pPr>
          </w:p>
        </w:tc>
      </w:tr>
      <w:tr w:rsidR="00800652" w14:paraId="14D48BE1"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59F3EEB" w14:textId="77777777" w:rsidR="00800652" w:rsidRPr="00C87AE9" w:rsidRDefault="00800652" w:rsidP="00800652">
            <w:pPr>
              <w:pStyle w:val="cuatexto"/>
            </w:pPr>
            <w:r w:rsidRPr="00C87AE9">
              <w:t>Derechos difícil recaudación</w:t>
            </w:r>
          </w:p>
        </w:tc>
        <w:tc>
          <w:tcPr>
            <w:tcW w:w="1284" w:type="pct"/>
            <w:tcBorders>
              <w:top w:val="single" w:sz="2" w:space="0" w:color="auto"/>
              <w:left w:val="nil"/>
              <w:bottom w:val="single" w:sz="2" w:space="0" w:color="auto"/>
              <w:right w:val="nil"/>
            </w:tcBorders>
            <w:noWrap/>
            <w:vAlign w:val="center"/>
          </w:tcPr>
          <w:p w14:paraId="093D8B26" w14:textId="77777777" w:rsidR="00800652" w:rsidRPr="00C87AE9" w:rsidRDefault="00800652" w:rsidP="00800652">
            <w:pPr>
              <w:pStyle w:val="cuatexto"/>
              <w:jc w:val="right"/>
            </w:pPr>
            <w:r>
              <w:t>-257.843</w:t>
            </w:r>
          </w:p>
        </w:tc>
        <w:tc>
          <w:tcPr>
            <w:tcW w:w="1066" w:type="pct"/>
            <w:tcBorders>
              <w:top w:val="single" w:sz="2" w:space="0" w:color="auto"/>
              <w:left w:val="nil"/>
              <w:bottom w:val="single" w:sz="2" w:space="0" w:color="auto"/>
              <w:right w:val="nil"/>
            </w:tcBorders>
            <w:noWrap/>
            <w:vAlign w:val="center"/>
          </w:tcPr>
          <w:p w14:paraId="190FF91D" w14:textId="77777777" w:rsidR="00800652" w:rsidRPr="00C87AE9" w:rsidRDefault="00800652" w:rsidP="00800652">
            <w:pPr>
              <w:pStyle w:val="cuatexto"/>
              <w:jc w:val="right"/>
            </w:pPr>
          </w:p>
        </w:tc>
      </w:tr>
      <w:tr w:rsidR="00614DC4" w14:paraId="1AD08610" w14:textId="77777777" w:rsidTr="000367B9">
        <w:trPr>
          <w:trHeight w:val="198"/>
          <w:jc w:val="center"/>
        </w:trPr>
        <w:tc>
          <w:tcPr>
            <w:tcW w:w="3934" w:type="pct"/>
            <w:gridSpan w:val="2"/>
            <w:tcBorders>
              <w:top w:val="single" w:sz="2" w:space="0" w:color="auto"/>
              <w:left w:val="nil"/>
              <w:bottom w:val="single" w:sz="2" w:space="0" w:color="auto"/>
              <w:right w:val="nil"/>
            </w:tcBorders>
            <w:noWrap/>
            <w:vAlign w:val="center"/>
            <w:hideMark/>
          </w:tcPr>
          <w:p w14:paraId="3906EF03" w14:textId="77777777" w:rsidR="00614DC4" w:rsidRPr="00C87AE9" w:rsidRDefault="00614DC4" w:rsidP="00C87AE9">
            <w:pPr>
              <w:pStyle w:val="cuatexto"/>
            </w:pPr>
            <w:r w:rsidRPr="00DE2FCB">
              <w:rPr>
                <w:b/>
              </w:rPr>
              <w:t xml:space="preserve">- </w:t>
            </w:r>
            <w:r w:rsidRPr="00725D42">
              <w:rPr>
                <w:b/>
              </w:rPr>
              <w:t>Obligaciones pendientes de pago</w:t>
            </w:r>
          </w:p>
        </w:tc>
        <w:tc>
          <w:tcPr>
            <w:tcW w:w="1066" w:type="pct"/>
            <w:tcBorders>
              <w:top w:val="single" w:sz="2" w:space="0" w:color="auto"/>
              <w:left w:val="nil"/>
              <w:bottom w:val="single" w:sz="2" w:space="0" w:color="auto"/>
              <w:right w:val="nil"/>
            </w:tcBorders>
            <w:noWrap/>
            <w:vAlign w:val="center"/>
          </w:tcPr>
          <w:p w14:paraId="5A0C0960" w14:textId="77777777" w:rsidR="00614DC4" w:rsidRPr="00800652" w:rsidRDefault="00800652" w:rsidP="005E5C0D">
            <w:pPr>
              <w:pStyle w:val="cuatexto"/>
              <w:jc w:val="right"/>
              <w:rPr>
                <w:b/>
              </w:rPr>
            </w:pPr>
            <w:r w:rsidRPr="00800652">
              <w:rPr>
                <w:b/>
              </w:rPr>
              <w:t>224.773.540</w:t>
            </w:r>
          </w:p>
        </w:tc>
      </w:tr>
      <w:tr w:rsidR="00A523BB" w14:paraId="238FA181"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CB3D3A7" w14:textId="77777777" w:rsidR="00A523BB" w:rsidRPr="00C87AE9" w:rsidRDefault="00A523BB" w:rsidP="00C87AE9">
            <w:pPr>
              <w:pStyle w:val="cuatexto"/>
            </w:pPr>
            <w:r w:rsidRPr="00C87AE9">
              <w:t>Presupuesto Gastos: ejercicio corriente</w:t>
            </w:r>
          </w:p>
        </w:tc>
        <w:tc>
          <w:tcPr>
            <w:tcW w:w="1284" w:type="pct"/>
            <w:tcBorders>
              <w:top w:val="single" w:sz="2" w:space="0" w:color="auto"/>
              <w:left w:val="nil"/>
              <w:bottom w:val="single" w:sz="2" w:space="0" w:color="auto"/>
              <w:right w:val="nil"/>
            </w:tcBorders>
            <w:noWrap/>
            <w:vAlign w:val="center"/>
          </w:tcPr>
          <w:p w14:paraId="29CB7E38" w14:textId="77777777" w:rsidR="00A523BB" w:rsidRPr="00C87AE9" w:rsidRDefault="00800652" w:rsidP="005E5C0D">
            <w:pPr>
              <w:pStyle w:val="cuatexto"/>
              <w:jc w:val="right"/>
            </w:pPr>
            <w:r>
              <w:t>-193.656.159</w:t>
            </w:r>
          </w:p>
        </w:tc>
        <w:tc>
          <w:tcPr>
            <w:tcW w:w="1066" w:type="pct"/>
            <w:tcBorders>
              <w:top w:val="single" w:sz="2" w:space="0" w:color="auto"/>
              <w:left w:val="nil"/>
              <w:bottom w:val="single" w:sz="2" w:space="0" w:color="auto"/>
              <w:right w:val="nil"/>
            </w:tcBorders>
            <w:noWrap/>
            <w:vAlign w:val="center"/>
          </w:tcPr>
          <w:p w14:paraId="7EB5E7EE" w14:textId="77777777" w:rsidR="00A523BB" w:rsidRPr="00C87AE9" w:rsidRDefault="00A523BB" w:rsidP="005E5C0D">
            <w:pPr>
              <w:pStyle w:val="cuatexto"/>
              <w:jc w:val="right"/>
            </w:pPr>
          </w:p>
        </w:tc>
      </w:tr>
      <w:tr w:rsidR="00A523BB" w14:paraId="029620FF"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8339812" w14:textId="77777777" w:rsidR="00A523BB" w:rsidRPr="00C87AE9" w:rsidRDefault="00A523BB" w:rsidP="00C87AE9">
            <w:pPr>
              <w:pStyle w:val="cuatexto"/>
            </w:pPr>
            <w:r w:rsidRPr="00C87AE9">
              <w:t>Presupuesto Gastos: ejercicios cerrados</w:t>
            </w:r>
          </w:p>
        </w:tc>
        <w:tc>
          <w:tcPr>
            <w:tcW w:w="1284" w:type="pct"/>
            <w:tcBorders>
              <w:top w:val="single" w:sz="2" w:space="0" w:color="auto"/>
              <w:left w:val="nil"/>
              <w:bottom w:val="single" w:sz="2" w:space="0" w:color="auto"/>
              <w:right w:val="nil"/>
            </w:tcBorders>
            <w:noWrap/>
            <w:vAlign w:val="center"/>
          </w:tcPr>
          <w:p w14:paraId="4E5DCBF2" w14:textId="77777777" w:rsidR="00A523BB" w:rsidRPr="00C87AE9" w:rsidRDefault="00800652" w:rsidP="005E5C0D">
            <w:pPr>
              <w:pStyle w:val="cuatexto"/>
              <w:jc w:val="right"/>
            </w:pPr>
            <w:r>
              <w:t>-24.566</w:t>
            </w:r>
          </w:p>
        </w:tc>
        <w:tc>
          <w:tcPr>
            <w:tcW w:w="1066" w:type="pct"/>
            <w:tcBorders>
              <w:top w:val="single" w:sz="2" w:space="0" w:color="auto"/>
              <w:left w:val="nil"/>
              <w:bottom w:val="single" w:sz="2" w:space="0" w:color="auto"/>
              <w:right w:val="nil"/>
            </w:tcBorders>
            <w:noWrap/>
            <w:vAlign w:val="center"/>
          </w:tcPr>
          <w:p w14:paraId="7F65E1D8" w14:textId="77777777" w:rsidR="00A523BB" w:rsidRPr="00C87AE9" w:rsidRDefault="00A523BB" w:rsidP="005E5C0D">
            <w:pPr>
              <w:pStyle w:val="cuatexto"/>
              <w:jc w:val="right"/>
            </w:pPr>
          </w:p>
        </w:tc>
      </w:tr>
      <w:tr w:rsidR="00A523BB" w14:paraId="6E29EE05"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47C7E1F" w14:textId="77777777" w:rsidR="00A523BB" w:rsidRPr="00C87AE9" w:rsidRDefault="00A523BB" w:rsidP="00C87AE9">
            <w:pPr>
              <w:pStyle w:val="cuatexto"/>
            </w:pPr>
            <w:r w:rsidRPr="00C87AE9">
              <w:t>Gastos extrapresupuestarios</w:t>
            </w:r>
          </w:p>
        </w:tc>
        <w:tc>
          <w:tcPr>
            <w:tcW w:w="1284" w:type="pct"/>
            <w:tcBorders>
              <w:top w:val="single" w:sz="2" w:space="0" w:color="auto"/>
              <w:left w:val="nil"/>
              <w:bottom w:val="single" w:sz="2" w:space="0" w:color="auto"/>
              <w:right w:val="nil"/>
            </w:tcBorders>
            <w:noWrap/>
            <w:vAlign w:val="center"/>
          </w:tcPr>
          <w:p w14:paraId="46FF60E7" w14:textId="77777777" w:rsidR="00A523BB" w:rsidRPr="00C87AE9" w:rsidRDefault="00800652" w:rsidP="005E5C0D">
            <w:pPr>
              <w:pStyle w:val="cuatexto"/>
              <w:jc w:val="right"/>
            </w:pPr>
            <w:r>
              <w:t>-31.092.815</w:t>
            </w:r>
          </w:p>
        </w:tc>
        <w:tc>
          <w:tcPr>
            <w:tcW w:w="1066" w:type="pct"/>
            <w:tcBorders>
              <w:top w:val="single" w:sz="2" w:space="0" w:color="auto"/>
              <w:left w:val="nil"/>
              <w:bottom w:val="single" w:sz="2" w:space="0" w:color="auto"/>
              <w:right w:val="nil"/>
            </w:tcBorders>
            <w:noWrap/>
            <w:vAlign w:val="center"/>
          </w:tcPr>
          <w:p w14:paraId="4E354F24" w14:textId="77777777" w:rsidR="00A523BB" w:rsidRPr="00C87AE9" w:rsidRDefault="00A523BB" w:rsidP="005E5C0D">
            <w:pPr>
              <w:pStyle w:val="cuatexto"/>
              <w:jc w:val="right"/>
            </w:pPr>
          </w:p>
        </w:tc>
      </w:tr>
      <w:tr w:rsidR="00614DC4" w14:paraId="2FA9714C"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99D1CC4" w14:textId="77777777" w:rsidR="00614DC4" w:rsidRPr="00725D42" w:rsidRDefault="00614DC4" w:rsidP="00C87AE9">
            <w:pPr>
              <w:pStyle w:val="cuatexto"/>
              <w:rPr>
                <w:b/>
              </w:rPr>
            </w:pPr>
            <w:r w:rsidRPr="00725D42">
              <w:rPr>
                <w:b/>
              </w:rPr>
              <w:t>+ Fondos líquidos</w:t>
            </w:r>
          </w:p>
        </w:tc>
        <w:tc>
          <w:tcPr>
            <w:tcW w:w="1284" w:type="pct"/>
            <w:tcBorders>
              <w:top w:val="single" w:sz="2" w:space="0" w:color="auto"/>
              <w:left w:val="nil"/>
              <w:bottom w:val="single" w:sz="2" w:space="0" w:color="auto"/>
              <w:right w:val="nil"/>
            </w:tcBorders>
            <w:noWrap/>
            <w:vAlign w:val="center"/>
          </w:tcPr>
          <w:p w14:paraId="7B657B38" w14:textId="77777777" w:rsidR="00614DC4" w:rsidRPr="00C87AE9" w:rsidRDefault="00614DC4" w:rsidP="00C87AE9">
            <w:pPr>
              <w:pStyle w:val="cuatexto"/>
            </w:pPr>
          </w:p>
        </w:tc>
        <w:tc>
          <w:tcPr>
            <w:tcW w:w="1066" w:type="pct"/>
            <w:tcBorders>
              <w:top w:val="single" w:sz="2" w:space="0" w:color="auto"/>
              <w:left w:val="nil"/>
              <w:bottom w:val="single" w:sz="2" w:space="0" w:color="auto"/>
              <w:right w:val="nil"/>
            </w:tcBorders>
            <w:noWrap/>
            <w:vAlign w:val="center"/>
          </w:tcPr>
          <w:p w14:paraId="7F350262" w14:textId="77777777" w:rsidR="00614DC4" w:rsidRPr="00800652" w:rsidRDefault="00780D40" w:rsidP="005E5C0D">
            <w:pPr>
              <w:pStyle w:val="cuatexto"/>
              <w:jc w:val="right"/>
              <w:rPr>
                <w:b/>
              </w:rPr>
            </w:pPr>
            <w:r>
              <w:rPr>
                <w:b/>
              </w:rPr>
              <w:t>842.858.507</w:t>
            </w:r>
          </w:p>
        </w:tc>
      </w:tr>
      <w:tr w:rsidR="00BC1D5F" w14:paraId="3E1602FB" w14:textId="77777777" w:rsidTr="000B377E">
        <w:trPr>
          <w:trHeight w:val="227"/>
          <w:jc w:val="center"/>
        </w:trPr>
        <w:tc>
          <w:tcPr>
            <w:tcW w:w="2650" w:type="pct"/>
            <w:tcBorders>
              <w:top w:val="single" w:sz="2" w:space="0" w:color="auto"/>
              <w:left w:val="nil"/>
              <w:bottom w:val="single" w:sz="4" w:space="0" w:color="auto"/>
              <w:right w:val="nil"/>
            </w:tcBorders>
            <w:noWrap/>
            <w:vAlign w:val="center"/>
          </w:tcPr>
          <w:p w14:paraId="126C48A7" w14:textId="77777777" w:rsidR="00BC1D5F" w:rsidRPr="00C87AE9" w:rsidRDefault="00BC1D5F" w:rsidP="00C87AE9">
            <w:pPr>
              <w:pStyle w:val="cuatexto"/>
            </w:pPr>
          </w:p>
        </w:tc>
        <w:tc>
          <w:tcPr>
            <w:tcW w:w="1284" w:type="pct"/>
            <w:tcBorders>
              <w:top w:val="single" w:sz="2" w:space="0" w:color="auto"/>
              <w:left w:val="nil"/>
              <w:bottom w:val="single" w:sz="4" w:space="0" w:color="auto"/>
              <w:right w:val="nil"/>
            </w:tcBorders>
            <w:noWrap/>
            <w:vAlign w:val="center"/>
          </w:tcPr>
          <w:p w14:paraId="5F2BF28D" w14:textId="77777777" w:rsidR="00BC1D5F" w:rsidRPr="00C87AE9" w:rsidRDefault="00BC1D5F" w:rsidP="00C87AE9">
            <w:pPr>
              <w:pStyle w:val="cuatexto"/>
            </w:pPr>
          </w:p>
        </w:tc>
        <w:tc>
          <w:tcPr>
            <w:tcW w:w="1066" w:type="pct"/>
            <w:tcBorders>
              <w:top w:val="single" w:sz="2" w:space="0" w:color="auto"/>
              <w:left w:val="nil"/>
              <w:bottom w:val="single" w:sz="4" w:space="0" w:color="auto"/>
              <w:right w:val="nil"/>
            </w:tcBorders>
            <w:noWrap/>
            <w:vAlign w:val="center"/>
          </w:tcPr>
          <w:p w14:paraId="3404FACB" w14:textId="77777777" w:rsidR="00BC1D5F" w:rsidRPr="00C87AE9" w:rsidRDefault="00BC1D5F" w:rsidP="005E5C0D">
            <w:pPr>
              <w:pStyle w:val="cuatexto"/>
              <w:jc w:val="right"/>
            </w:pPr>
          </w:p>
        </w:tc>
      </w:tr>
      <w:tr w:rsidR="00614DC4" w14:paraId="3CB0B9EB"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6D7D2ABA" w14:textId="77777777" w:rsidR="00614DC4" w:rsidRPr="00C87AE9" w:rsidRDefault="00614DC4" w:rsidP="00BC1D5F">
            <w:pPr>
              <w:pStyle w:val="cuadroCabe"/>
            </w:pPr>
            <w:r w:rsidRPr="00C87AE9">
              <w:t>Remanente de Tesorería Total (1)</w:t>
            </w:r>
          </w:p>
        </w:tc>
        <w:tc>
          <w:tcPr>
            <w:tcW w:w="1066" w:type="pct"/>
            <w:tcBorders>
              <w:top w:val="single" w:sz="4" w:space="0" w:color="auto"/>
              <w:left w:val="nil"/>
              <w:bottom w:val="single" w:sz="4" w:space="0" w:color="auto"/>
              <w:right w:val="nil"/>
            </w:tcBorders>
            <w:shd w:val="clear" w:color="auto" w:fill="8DB3E2"/>
            <w:noWrap/>
            <w:vAlign w:val="center"/>
          </w:tcPr>
          <w:p w14:paraId="75DD0FB6" w14:textId="77777777" w:rsidR="00614DC4" w:rsidRPr="00C87AE9" w:rsidRDefault="00800652" w:rsidP="000E63C9">
            <w:pPr>
              <w:pStyle w:val="cuadroCabe"/>
            </w:pPr>
            <w:r>
              <w:t>864.548.727</w:t>
            </w:r>
          </w:p>
        </w:tc>
      </w:tr>
      <w:tr w:rsidR="00800652" w:rsidRPr="00BC1D5F" w14:paraId="02BEA3CD" w14:textId="77777777" w:rsidTr="000B377E">
        <w:trPr>
          <w:trHeight w:val="198"/>
          <w:jc w:val="center"/>
        </w:trPr>
        <w:tc>
          <w:tcPr>
            <w:tcW w:w="2650" w:type="pct"/>
            <w:tcBorders>
              <w:top w:val="single" w:sz="4" w:space="0" w:color="auto"/>
              <w:left w:val="nil"/>
              <w:bottom w:val="single" w:sz="2" w:space="0" w:color="auto"/>
              <w:right w:val="nil"/>
            </w:tcBorders>
            <w:noWrap/>
            <w:vAlign w:val="center"/>
            <w:hideMark/>
          </w:tcPr>
          <w:p w14:paraId="62D94F80" w14:textId="77777777" w:rsidR="00800652" w:rsidRPr="00BC1D5F" w:rsidRDefault="00800652" w:rsidP="00800652">
            <w:pPr>
              <w:pStyle w:val="cuatexto"/>
            </w:pPr>
            <w:r w:rsidRPr="00BC1D5F">
              <w:t>R.T. afecto a Fondo Haciendas Locales</w:t>
            </w:r>
          </w:p>
        </w:tc>
        <w:tc>
          <w:tcPr>
            <w:tcW w:w="1284" w:type="pct"/>
            <w:tcBorders>
              <w:top w:val="single" w:sz="4" w:space="0" w:color="auto"/>
              <w:left w:val="nil"/>
              <w:bottom w:val="single" w:sz="2" w:space="0" w:color="auto"/>
              <w:right w:val="nil"/>
            </w:tcBorders>
            <w:noWrap/>
            <w:vAlign w:val="center"/>
          </w:tcPr>
          <w:p w14:paraId="45CBC741" w14:textId="77777777" w:rsidR="00800652" w:rsidRPr="00BC1D5F" w:rsidRDefault="00800652" w:rsidP="00800652">
            <w:pPr>
              <w:pStyle w:val="cuatexto"/>
              <w:jc w:val="right"/>
            </w:pPr>
            <w:r>
              <w:t>21.664.205</w:t>
            </w:r>
          </w:p>
        </w:tc>
        <w:tc>
          <w:tcPr>
            <w:tcW w:w="1066" w:type="pct"/>
            <w:tcBorders>
              <w:top w:val="single" w:sz="4" w:space="0" w:color="auto"/>
              <w:left w:val="nil"/>
              <w:bottom w:val="single" w:sz="2" w:space="0" w:color="auto"/>
              <w:right w:val="nil"/>
            </w:tcBorders>
            <w:noWrap/>
            <w:vAlign w:val="center"/>
          </w:tcPr>
          <w:p w14:paraId="35A7D5B7" w14:textId="77777777" w:rsidR="00800652" w:rsidRPr="00BC1D5F" w:rsidRDefault="00800652" w:rsidP="00800652">
            <w:pPr>
              <w:pStyle w:val="cuatexto"/>
            </w:pPr>
          </w:p>
        </w:tc>
      </w:tr>
      <w:tr w:rsidR="00800652" w:rsidRPr="005E798F" w14:paraId="2277D499" w14:textId="77777777" w:rsidTr="0034127E">
        <w:trPr>
          <w:trHeight w:val="198"/>
          <w:jc w:val="center"/>
        </w:trPr>
        <w:tc>
          <w:tcPr>
            <w:tcW w:w="2650" w:type="pct"/>
            <w:tcBorders>
              <w:top w:val="single" w:sz="2" w:space="0" w:color="auto"/>
              <w:left w:val="nil"/>
              <w:bottom w:val="single" w:sz="2" w:space="0" w:color="auto"/>
              <w:right w:val="nil"/>
            </w:tcBorders>
            <w:noWrap/>
            <w:vAlign w:val="center"/>
            <w:hideMark/>
          </w:tcPr>
          <w:p w14:paraId="669EAC8A" w14:textId="77777777" w:rsidR="00800652" w:rsidRPr="005E798F" w:rsidRDefault="00800652" w:rsidP="00800652">
            <w:pPr>
              <w:pStyle w:val="cuatexto"/>
            </w:pPr>
            <w:r w:rsidRPr="005E798F">
              <w:t>Desviaciones de financiación acumuladas positivas</w:t>
            </w:r>
          </w:p>
        </w:tc>
        <w:tc>
          <w:tcPr>
            <w:tcW w:w="1284" w:type="pct"/>
            <w:tcBorders>
              <w:top w:val="single" w:sz="2" w:space="0" w:color="auto"/>
              <w:left w:val="nil"/>
              <w:bottom w:val="single" w:sz="2" w:space="0" w:color="auto"/>
              <w:right w:val="nil"/>
            </w:tcBorders>
            <w:noWrap/>
            <w:vAlign w:val="center"/>
          </w:tcPr>
          <w:p w14:paraId="704E0565" w14:textId="77777777" w:rsidR="00800652" w:rsidRPr="005E798F" w:rsidRDefault="00800652" w:rsidP="00800652">
            <w:pPr>
              <w:pStyle w:val="cuatexto"/>
              <w:jc w:val="right"/>
            </w:pPr>
            <w:r>
              <w:t>404.685.586</w:t>
            </w:r>
          </w:p>
        </w:tc>
        <w:tc>
          <w:tcPr>
            <w:tcW w:w="1066" w:type="pct"/>
            <w:tcBorders>
              <w:top w:val="single" w:sz="2" w:space="0" w:color="auto"/>
              <w:left w:val="nil"/>
              <w:bottom w:val="single" w:sz="2" w:space="0" w:color="auto"/>
              <w:right w:val="nil"/>
            </w:tcBorders>
            <w:noWrap/>
            <w:vAlign w:val="center"/>
          </w:tcPr>
          <w:p w14:paraId="7C31EDAC" w14:textId="77777777" w:rsidR="00800652" w:rsidRPr="005E798F" w:rsidRDefault="00800652" w:rsidP="00800652">
            <w:pPr>
              <w:pStyle w:val="cuatexto"/>
            </w:pPr>
          </w:p>
        </w:tc>
      </w:tr>
      <w:tr w:rsidR="00800652" w:rsidRPr="00CF00B6" w14:paraId="7B818B0C" w14:textId="77777777" w:rsidTr="0034127E">
        <w:trPr>
          <w:trHeight w:val="198"/>
          <w:jc w:val="center"/>
        </w:trPr>
        <w:tc>
          <w:tcPr>
            <w:tcW w:w="2650" w:type="pct"/>
            <w:tcBorders>
              <w:top w:val="single" w:sz="2" w:space="0" w:color="auto"/>
              <w:left w:val="nil"/>
              <w:bottom w:val="single" w:sz="2" w:space="0" w:color="auto"/>
              <w:right w:val="nil"/>
            </w:tcBorders>
            <w:noWrap/>
            <w:vAlign w:val="center"/>
            <w:hideMark/>
          </w:tcPr>
          <w:p w14:paraId="6A23C7D2" w14:textId="77777777" w:rsidR="00800652" w:rsidRPr="00CF00B6" w:rsidRDefault="00800652" w:rsidP="00800652">
            <w:pPr>
              <w:pStyle w:val="cuatexto"/>
            </w:pPr>
            <w:r w:rsidRPr="00CF00B6">
              <w:t>R.T. afecto 0,7% IRPF</w:t>
            </w:r>
          </w:p>
        </w:tc>
        <w:tc>
          <w:tcPr>
            <w:tcW w:w="1284" w:type="pct"/>
            <w:tcBorders>
              <w:top w:val="single" w:sz="2" w:space="0" w:color="auto"/>
              <w:left w:val="nil"/>
              <w:bottom w:val="single" w:sz="2" w:space="0" w:color="auto"/>
              <w:right w:val="nil"/>
            </w:tcBorders>
            <w:noWrap/>
            <w:vAlign w:val="center"/>
          </w:tcPr>
          <w:p w14:paraId="79B5C61C" w14:textId="77777777" w:rsidR="00800652" w:rsidRPr="00CF00B6" w:rsidRDefault="00800652" w:rsidP="00800652">
            <w:pPr>
              <w:pStyle w:val="cuatexto"/>
              <w:jc w:val="right"/>
            </w:pPr>
            <w:r>
              <w:t>1.272.180</w:t>
            </w:r>
          </w:p>
        </w:tc>
        <w:tc>
          <w:tcPr>
            <w:tcW w:w="1066" w:type="pct"/>
            <w:tcBorders>
              <w:top w:val="single" w:sz="2" w:space="0" w:color="auto"/>
              <w:left w:val="nil"/>
              <w:bottom w:val="single" w:sz="2" w:space="0" w:color="auto"/>
              <w:right w:val="nil"/>
            </w:tcBorders>
            <w:noWrap/>
            <w:vAlign w:val="center"/>
          </w:tcPr>
          <w:p w14:paraId="4D7E25EB" w14:textId="77777777" w:rsidR="00800652" w:rsidRPr="00CF00B6" w:rsidRDefault="00800652" w:rsidP="00800652">
            <w:pPr>
              <w:pStyle w:val="cuatexto"/>
            </w:pPr>
          </w:p>
        </w:tc>
      </w:tr>
      <w:tr w:rsidR="00800652" w:rsidRPr="00CF00B6" w14:paraId="10569C7A" w14:textId="77777777" w:rsidTr="004F61DF">
        <w:trPr>
          <w:trHeight w:val="198"/>
          <w:jc w:val="center"/>
        </w:trPr>
        <w:tc>
          <w:tcPr>
            <w:tcW w:w="2650" w:type="pct"/>
            <w:tcBorders>
              <w:top w:val="single" w:sz="2" w:space="0" w:color="auto"/>
              <w:left w:val="nil"/>
              <w:bottom w:val="single" w:sz="2" w:space="0" w:color="auto"/>
              <w:right w:val="nil"/>
            </w:tcBorders>
            <w:noWrap/>
            <w:vAlign w:val="center"/>
            <w:hideMark/>
          </w:tcPr>
          <w:p w14:paraId="33C05408" w14:textId="77777777" w:rsidR="00800652" w:rsidRPr="00CF00B6" w:rsidRDefault="00800652" w:rsidP="00800652">
            <w:pPr>
              <w:pStyle w:val="cuatexto"/>
            </w:pPr>
            <w:r w:rsidRPr="00CF00B6">
              <w:t>R.T. Fondo de Residuos</w:t>
            </w:r>
          </w:p>
        </w:tc>
        <w:tc>
          <w:tcPr>
            <w:tcW w:w="1284" w:type="pct"/>
            <w:tcBorders>
              <w:top w:val="single" w:sz="2" w:space="0" w:color="auto"/>
              <w:left w:val="nil"/>
              <w:bottom w:val="single" w:sz="2" w:space="0" w:color="auto"/>
              <w:right w:val="nil"/>
            </w:tcBorders>
            <w:noWrap/>
            <w:vAlign w:val="center"/>
          </w:tcPr>
          <w:p w14:paraId="7464765E" w14:textId="77777777" w:rsidR="00800652" w:rsidRPr="00CF00B6" w:rsidRDefault="00800652" w:rsidP="00800652">
            <w:pPr>
              <w:pStyle w:val="cuatexto"/>
              <w:jc w:val="right"/>
            </w:pPr>
            <w:r>
              <w:t>23.144.741</w:t>
            </w:r>
          </w:p>
        </w:tc>
        <w:tc>
          <w:tcPr>
            <w:tcW w:w="1066" w:type="pct"/>
            <w:tcBorders>
              <w:top w:val="single" w:sz="2" w:space="0" w:color="auto"/>
              <w:left w:val="nil"/>
              <w:bottom w:val="single" w:sz="2" w:space="0" w:color="auto"/>
              <w:right w:val="nil"/>
            </w:tcBorders>
            <w:noWrap/>
            <w:vAlign w:val="center"/>
          </w:tcPr>
          <w:p w14:paraId="4D1DEE95" w14:textId="77777777" w:rsidR="00800652" w:rsidRPr="00CF00B6" w:rsidRDefault="00800652" w:rsidP="00800652">
            <w:pPr>
              <w:pStyle w:val="cuatexto"/>
            </w:pPr>
          </w:p>
        </w:tc>
      </w:tr>
      <w:tr w:rsidR="00800652" w:rsidRPr="00AF2695" w14:paraId="7734D344" w14:textId="77777777" w:rsidTr="004F61DF">
        <w:trPr>
          <w:trHeight w:val="198"/>
          <w:jc w:val="center"/>
        </w:trPr>
        <w:tc>
          <w:tcPr>
            <w:tcW w:w="2650" w:type="pct"/>
            <w:tcBorders>
              <w:top w:val="single" w:sz="2" w:space="0" w:color="auto"/>
              <w:left w:val="nil"/>
              <w:bottom w:val="single" w:sz="4" w:space="0" w:color="auto"/>
              <w:right w:val="nil"/>
            </w:tcBorders>
            <w:noWrap/>
            <w:vAlign w:val="center"/>
          </w:tcPr>
          <w:p w14:paraId="65BDBFB2" w14:textId="77777777" w:rsidR="00800652" w:rsidRPr="00AF2695" w:rsidRDefault="00800652" w:rsidP="00800652">
            <w:pPr>
              <w:pStyle w:val="cuatexto"/>
            </w:pPr>
            <w:r w:rsidRPr="00AF2695">
              <w:t>R.T. Fondo Climático</w:t>
            </w:r>
          </w:p>
        </w:tc>
        <w:tc>
          <w:tcPr>
            <w:tcW w:w="1284" w:type="pct"/>
            <w:tcBorders>
              <w:top w:val="single" w:sz="2" w:space="0" w:color="auto"/>
              <w:left w:val="nil"/>
              <w:bottom w:val="single" w:sz="4" w:space="0" w:color="auto"/>
              <w:right w:val="nil"/>
            </w:tcBorders>
            <w:noWrap/>
            <w:vAlign w:val="center"/>
          </w:tcPr>
          <w:p w14:paraId="3B700587" w14:textId="77777777" w:rsidR="00800652" w:rsidRPr="00AF2695" w:rsidRDefault="00800652" w:rsidP="00800652">
            <w:pPr>
              <w:pStyle w:val="cuatexto"/>
              <w:jc w:val="right"/>
            </w:pPr>
            <w:r>
              <w:t>1.408.893</w:t>
            </w:r>
          </w:p>
        </w:tc>
        <w:tc>
          <w:tcPr>
            <w:tcW w:w="1066" w:type="pct"/>
            <w:tcBorders>
              <w:top w:val="single" w:sz="2" w:space="0" w:color="auto"/>
              <w:left w:val="nil"/>
              <w:bottom w:val="single" w:sz="4" w:space="0" w:color="auto"/>
              <w:right w:val="nil"/>
            </w:tcBorders>
            <w:noWrap/>
            <w:vAlign w:val="center"/>
          </w:tcPr>
          <w:p w14:paraId="5390DB2B" w14:textId="77777777" w:rsidR="00800652" w:rsidRPr="00AF2695" w:rsidRDefault="00800652" w:rsidP="00800652">
            <w:pPr>
              <w:pStyle w:val="cuatexto"/>
            </w:pPr>
          </w:p>
        </w:tc>
      </w:tr>
      <w:tr w:rsidR="00800652" w14:paraId="4F8B5C2E"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4099BEF4" w14:textId="77777777" w:rsidR="00800652" w:rsidRPr="00C87AE9" w:rsidRDefault="00800652" w:rsidP="00800652">
            <w:pPr>
              <w:pStyle w:val="cuadroCabe"/>
            </w:pPr>
            <w:r w:rsidRPr="00C87AE9">
              <w:t>Remanente de Tesorería afecto (2)</w:t>
            </w:r>
          </w:p>
        </w:tc>
        <w:tc>
          <w:tcPr>
            <w:tcW w:w="1066" w:type="pct"/>
            <w:tcBorders>
              <w:top w:val="single" w:sz="4" w:space="0" w:color="auto"/>
              <w:left w:val="nil"/>
              <w:bottom w:val="single" w:sz="4" w:space="0" w:color="auto"/>
              <w:right w:val="nil"/>
            </w:tcBorders>
            <w:shd w:val="clear" w:color="auto" w:fill="8DB3E2"/>
            <w:noWrap/>
            <w:vAlign w:val="center"/>
          </w:tcPr>
          <w:p w14:paraId="653F7C2B" w14:textId="77777777" w:rsidR="00800652" w:rsidRPr="00C87AE9" w:rsidRDefault="00800652" w:rsidP="00800652">
            <w:pPr>
              <w:pStyle w:val="cuadroCabe"/>
              <w:jc w:val="right"/>
            </w:pPr>
            <w:r>
              <w:t>452.175.604</w:t>
            </w:r>
          </w:p>
        </w:tc>
      </w:tr>
      <w:tr w:rsidR="00800652" w14:paraId="2E43DDAE"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305C3365" w14:textId="77777777" w:rsidR="00800652" w:rsidRPr="00C87AE9" w:rsidRDefault="00800652" w:rsidP="00800652">
            <w:pPr>
              <w:pStyle w:val="cuadroCabe"/>
            </w:pPr>
            <w:r w:rsidRPr="00C87AE9">
              <w:t>Remanente de Tesorería gastos generales (1) – (2)</w:t>
            </w:r>
          </w:p>
        </w:tc>
        <w:tc>
          <w:tcPr>
            <w:tcW w:w="1066" w:type="pct"/>
            <w:tcBorders>
              <w:top w:val="single" w:sz="4" w:space="0" w:color="auto"/>
              <w:left w:val="nil"/>
              <w:bottom w:val="single" w:sz="4" w:space="0" w:color="auto"/>
              <w:right w:val="nil"/>
            </w:tcBorders>
            <w:shd w:val="clear" w:color="auto" w:fill="8DB3E2"/>
            <w:noWrap/>
            <w:vAlign w:val="center"/>
          </w:tcPr>
          <w:p w14:paraId="5C2C65A2" w14:textId="77777777" w:rsidR="00800652" w:rsidRPr="00C87AE9" w:rsidRDefault="00800652" w:rsidP="00800652">
            <w:pPr>
              <w:pStyle w:val="cuadroCabe"/>
              <w:jc w:val="right"/>
            </w:pPr>
            <w:r>
              <w:t>412.373.123</w:t>
            </w:r>
          </w:p>
        </w:tc>
      </w:tr>
    </w:tbl>
    <w:p w14:paraId="7C9C3047" w14:textId="77777777" w:rsidR="00614DC4" w:rsidRDefault="00614DC4" w:rsidP="00614DC4">
      <w:pPr>
        <w:tabs>
          <w:tab w:val="center" w:pos="2835"/>
          <w:tab w:val="center" w:pos="3969"/>
          <w:tab w:val="center" w:pos="5103"/>
          <w:tab w:val="center" w:pos="6237"/>
          <w:tab w:val="center" w:pos="7371"/>
        </w:tabs>
        <w:ind w:firstLine="284"/>
        <w:rPr>
          <w:spacing w:val="6"/>
          <w:sz w:val="26"/>
        </w:rPr>
      </w:pPr>
    </w:p>
    <w:p w14:paraId="0EF50C5B" w14:textId="77777777" w:rsidR="00780D40" w:rsidRDefault="00780D40">
      <w:pPr>
        <w:rPr>
          <w:rFonts w:ascii="Arial" w:hAnsi="Arial" w:cs="Arial"/>
          <w:spacing w:val="6"/>
          <w:sz w:val="25"/>
          <w:szCs w:val="25"/>
        </w:rPr>
      </w:pPr>
      <w:bookmarkStart w:id="63" w:name="_Toc52267364"/>
      <w:bookmarkStart w:id="64" w:name="_Toc525907435"/>
      <w:bookmarkStart w:id="65" w:name="_Toc494270378"/>
      <w:bookmarkStart w:id="66" w:name="_Toc463350244"/>
      <w:bookmarkStart w:id="67" w:name="_Toc399859619"/>
      <w:r>
        <w:rPr>
          <w:rFonts w:ascii="Arial" w:hAnsi="Arial" w:cs="Arial"/>
          <w:sz w:val="25"/>
          <w:szCs w:val="25"/>
        </w:rPr>
        <w:br w:type="page"/>
      </w:r>
    </w:p>
    <w:p w14:paraId="69E7BC93" w14:textId="77777777" w:rsidR="00614DC4" w:rsidRDefault="00614DC4" w:rsidP="0005100E">
      <w:pPr>
        <w:pStyle w:val="atitulo3"/>
        <w:spacing w:after="160"/>
      </w:pPr>
      <w:r>
        <w:lastRenderedPageBreak/>
        <w:t xml:space="preserve">Balance de situación a 31 de diciembre de </w:t>
      </w:r>
      <w:bookmarkEnd w:id="63"/>
      <w:bookmarkEnd w:id="64"/>
      <w:bookmarkEnd w:id="65"/>
      <w:bookmarkEnd w:id="66"/>
      <w:bookmarkEnd w:id="67"/>
      <w:r w:rsidR="00437A71">
        <w:t>2024</w:t>
      </w:r>
    </w:p>
    <w:p w14:paraId="7A3A321C" w14:textId="77777777" w:rsidR="00AC178B" w:rsidRPr="000A30B0" w:rsidRDefault="00614DC4" w:rsidP="008E6833">
      <w:pPr>
        <w:suppressAutoHyphens/>
        <w:jc w:val="right"/>
        <w:rPr>
          <w:rFonts w:ascii="Arial" w:hAnsi="Arial"/>
          <w:spacing w:val="6"/>
          <w:sz w:val="18"/>
          <w:szCs w:val="18"/>
        </w:rPr>
      </w:pPr>
      <w:r w:rsidRPr="000A30B0">
        <w:rPr>
          <w:rFonts w:ascii="Arial" w:hAnsi="Arial"/>
          <w:spacing w:val="6"/>
          <w:sz w:val="18"/>
          <w:szCs w:val="18"/>
        </w:rPr>
        <w:t>(</w:t>
      </w:r>
      <w:r w:rsidRPr="000A30B0">
        <w:rPr>
          <w:rFonts w:ascii="Arial" w:hAnsi="Arial"/>
          <w:spacing w:val="6"/>
          <w:sz w:val="17"/>
          <w:szCs w:val="17"/>
        </w:rPr>
        <w:t>en euros</w:t>
      </w:r>
      <w:r w:rsidRPr="000A30B0">
        <w:rPr>
          <w:rFonts w:ascii="Arial" w:hAnsi="Arial"/>
          <w:spacing w:val="6"/>
          <w:sz w:val="18"/>
          <w:szCs w:val="18"/>
        </w:rPr>
        <w:t>)</w:t>
      </w:r>
    </w:p>
    <w:tbl>
      <w:tblPr>
        <w:tblW w:w="8779" w:type="dxa"/>
        <w:jc w:val="center"/>
        <w:tblLayout w:type="fixed"/>
        <w:tblCellMar>
          <w:left w:w="70" w:type="dxa"/>
          <w:right w:w="70" w:type="dxa"/>
        </w:tblCellMar>
        <w:tblLook w:val="04A0" w:firstRow="1" w:lastRow="0" w:firstColumn="1" w:lastColumn="0" w:noHBand="0" w:noVBand="1"/>
      </w:tblPr>
      <w:tblGrid>
        <w:gridCol w:w="5245"/>
        <w:gridCol w:w="1767"/>
        <w:gridCol w:w="1767"/>
      </w:tblGrid>
      <w:tr w:rsidR="00394BAD" w14:paraId="05E44932" w14:textId="77777777" w:rsidTr="00E80702">
        <w:trPr>
          <w:trHeight w:val="255"/>
          <w:jc w:val="center"/>
        </w:trPr>
        <w:tc>
          <w:tcPr>
            <w:tcW w:w="5245" w:type="dxa"/>
            <w:tcBorders>
              <w:top w:val="single" w:sz="4" w:space="0" w:color="auto"/>
              <w:bottom w:val="single" w:sz="4" w:space="0" w:color="auto"/>
            </w:tcBorders>
            <w:shd w:val="clear" w:color="auto" w:fill="8DB3E2"/>
            <w:vAlign w:val="center"/>
            <w:hideMark/>
          </w:tcPr>
          <w:p w14:paraId="25A14CCB" w14:textId="77777777" w:rsidR="00394BAD" w:rsidRDefault="00394BAD" w:rsidP="00D00571">
            <w:pPr>
              <w:pStyle w:val="cuadroCabe"/>
            </w:pPr>
            <w:r>
              <w:t>ACTIVO</w:t>
            </w:r>
          </w:p>
        </w:tc>
        <w:tc>
          <w:tcPr>
            <w:tcW w:w="1767" w:type="dxa"/>
            <w:tcBorders>
              <w:top w:val="single" w:sz="4" w:space="0" w:color="auto"/>
              <w:bottom w:val="single" w:sz="4" w:space="0" w:color="auto"/>
            </w:tcBorders>
            <w:shd w:val="clear" w:color="auto" w:fill="8DB3E2"/>
            <w:vAlign w:val="center"/>
            <w:hideMark/>
          </w:tcPr>
          <w:p w14:paraId="380BBB86" w14:textId="77777777" w:rsidR="00394BAD" w:rsidRDefault="00394BAD" w:rsidP="00D00571">
            <w:pPr>
              <w:pStyle w:val="cuadroCabe"/>
              <w:jc w:val="right"/>
            </w:pPr>
            <w:r>
              <w:t>Ejercicio 2024</w:t>
            </w:r>
          </w:p>
        </w:tc>
        <w:tc>
          <w:tcPr>
            <w:tcW w:w="1767" w:type="dxa"/>
            <w:tcBorders>
              <w:top w:val="single" w:sz="4" w:space="0" w:color="auto"/>
              <w:bottom w:val="single" w:sz="4" w:space="0" w:color="auto"/>
            </w:tcBorders>
            <w:shd w:val="clear" w:color="auto" w:fill="8DB3E2"/>
            <w:vAlign w:val="center"/>
            <w:hideMark/>
          </w:tcPr>
          <w:p w14:paraId="3525CADD" w14:textId="77777777" w:rsidR="00394BAD" w:rsidRDefault="00394BAD" w:rsidP="00D00571">
            <w:pPr>
              <w:pStyle w:val="cuadroCabe"/>
              <w:jc w:val="right"/>
            </w:pPr>
            <w:r>
              <w:t>Ejercicio 2023</w:t>
            </w:r>
          </w:p>
        </w:tc>
      </w:tr>
      <w:tr w:rsidR="00394BAD" w:rsidRPr="00732F1A" w14:paraId="4A06A16E" w14:textId="77777777" w:rsidTr="005043DB">
        <w:trPr>
          <w:trHeight w:val="198"/>
          <w:jc w:val="center"/>
        </w:trPr>
        <w:tc>
          <w:tcPr>
            <w:tcW w:w="5245" w:type="dxa"/>
            <w:tcBorders>
              <w:top w:val="single" w:sz="4" w:space="0" w:color="auto"/>
              <w:bottom w:val="single" w:sz="2" w:space="0" w:color="auto"/>
            </w:tcBorders>
            <w:vAlign w:val="center"/>
            <w:hideMark/>
          </w:tcPr>
          <w:p w14:paraId="21D8AC87" w14:textId="77777777" w:rsidR="00394BAD" w:rsidRPr="00732F1A" w:rsidRDefault="00394BAD" w:rsidP="00412C4D">
            <w:pPr>
              <w:pStyle w:val="cuatexto"/>
              <w:rPr>
                <w:b/>
              </w:rPr>
            </w:pPr>
            <w:r w:rsidRPr="00732F1A">
              <w:rPr>
                <w:b/>
              </w:rPr>
              <w:t>A) INMOVILIZADO</w:t>
            </w:r>
          </w:p>
        </w:tc>
        <w:tc>
          <w:tcPr>
            <w:tcW w:w="1767" w:type="dxa"/>
            <w:tcBorders>
              <w:top w:val="single" w:sz="4" w:space="0" w:color="auto"/>
              <w:bottom w:val="single" w:sz="2" w:space="0" w:color="auto"/>
            </w:tcBorders>
            <w:vAlign w:val="center"/>
            <w:hideMark/>
          </w:tcPr>
          <w:p w14:paraId="105F74B6" w14:textId="77777777" w:rsidR="00394BAD" w:rsidRPr="00732F1A" w:rsidRDefault="00394BAD" w:rsidP="00412C4D">
            <w:pPr>
              <w:pStyle w:val="cuatexto"/>
              <w:jc w:val="right"/>
              <w:rPr>
                <w:b/>
              </w:rPr>
            </w:pPr>
            <w:r w:rsidRPr="00732F1A">
              <w:rPr>
                <w:b/>
              </w:rPr>
              <w:t>3.440.860.499</w:t>
            </w:r>
          </w:p>
        </w:tc>
        <w:tc>
          <w:tcPr>
            <w:tcW w:w="1767" w:type="dxa"/>
            <w:tcBorders>
              <w:top w:val="single" w:sz="4" w:space="0" w:color="auto"/>
              <w:bottom w:val="single" w:sz="2" w:space="0" w:color="auto"/>
            </w:tcBorders>
            <w:vAlign w:val="center"/>
            <w:hideMark/>
          </w:tcPr>
          <w:p w14:paraId="390D3067" w14:textId="77777777" w:rsidR="00394BAD" w:rsidRPr="00732F1A" w:rsidRDefault="00394BAD" w:rsidP="00412C4D">
            <w:pPr>
              <w:pStyle w:val="cuatexto"/>
              <w:jc w:val="right"/>
              <w:rPr>
                <w:b/>
              </w:rPr>
            </w:pPr>
            <w:r w:rsidRPr="00732F1A">
              <w:rPr>
                <w:b/>
              </w:rPr>
              <w:t>3.236.205.029</w:t>
            </w:r>
          </w:p>
        </w:tc>
      </w:tr>
      <w:tr w:rsidR="00394BAD" w14:paraId="01D27431" w14:textId="77777777" w:rsidTr="005043DB">
        <w:trPr>
          <w:trHeight w:val="198"/>
          <w:jc w:val="center"/>
        </w:trPr>
        <w:tc>
          <w:tcPr>
            <w:tcW w:w="5245" w:type="dxa"/>
            <w:tcBorders>
              <w:top w:val="single" w:sz="2" w:space="0" w:color="auto"/>
              <w:bottom w:val="single" w:sz="2" w:space="0" w:color="auto"/>
            </w:tcBorders>
            <w:vAlign w:val="center"/>
            <w:hideMark/>
          </w:tcPr>
          <w:p w14:paraId="7B6BD3C5" w14:textId="77777777" w:rsidR="00394BAD" w:rsidRDefault="00394BAD" w:rsidP="00412C4D">
            <w:pPr>
              <w:pStyle w:val="cuatexto"/>
            </w:pPr>
            <w:r>
              <w:t>II. Inmovilizado inmaterial</w:t>
            </w:r>
          </w:p>
        </w:tc>
        <w:tc>
          <w:tcPr>
            <w:tcW w:w="1767" w:type="dxa"/>
            <w:tcBorders>
              <w:top w:val="single" w:sz="2" w:space="0" w:color="auto"/>
              <w:bottom w:val="single" w:sz="2" w:space="0" w:color="auto"/>
            </w:tcBorders>
            <w:vAlign w:val="center"/>
            <w:hideMark/>
          </w:tcPr>
          <w:p w14:paraId="72A83276" w14:textId="77777777" w:rsidR="00394BAD" w:rsidRDefault="00394BAD" w:rsidP="00412C4D">
            <w:pPr>
              <w:pStyle w:val="cuatexto"/>
              <w:jc w:val="right"/>
            </w:pPr>
            <w:r>
              <w:t>124.974.535</w:t>
            </w:r>
          </w:p>
        </w:tc>
        <w:tc>
          <w:tcPr>
            <w:tcW w:w="1767" w:type="dxa"/>
            <w:tcBorders>
              <w:top w:val="single" w:sz="2" w:space="0" w:color="auto"/>
              <w:bottom w:val="single" w:sz="2" w:space="0" w:color="auto"/>
            </w:tcBorders>
            <w:vAlign w:val="center"/>
            <w:hideMark/>
          </w:tcPr>
          <w:p w14:paraId="39A4C97C" w14:textId="77777777" w:rsidR="00394BAD" w:rsidRDefault="00394BAD" w:rsidP="00412C4D">
            <w:pPr>
              <w:pStyle w:val="cuatexto"/>
              <w:jc w:val="right"/>
            </w:pPr>
            <w:r>
              <w:t>87.711.051</w:t>
            </w:r>
          </w:p>
        </w:tc>
      </w:tr>
      <w:tr w:rsidR="00394BAD" w14:paraId="1D9AE7CB" w14:textId="77777777" w:rsidTr="005043DB">
        <w:trPr>
          <w:trHeight w:val="198"/>
          <w:jc w:val="center"/>
        </w:trPr>
        <w:tc>
          <w:tcPr>
            <w:tcW w:w="5245" w:type="dxa"/>
            <w:tcBorders>
              <w:top w:val="single" w:sz="2" w:space="0" w:color="auto"/>
              <w:bottom w:val="single" w:sz="2" w:space="0" w:color="auto"/>
            </w:tcBorders>
            <w:vAlign w:val="center"/>
            <w:hideMark/>
          </w:tcPr>
          <w:p w14:paraId="01C01CA0" w14:textId="77777777" w:rsidR="00394BAD" w:rsidRDefault="00394BAD" w:rsidP="00412C4D">
            <w:pPr>
              <w:pStyle w:val="cuatexto"/>
            </w:pPr>
            <w:r>
              <w:t>3. Aplicaciones informáticas</w:t>
            </w:r>
          </w:p>
        </w:tc>
        <w:tc>
          <w:tcPr>
            <w:tcW w:w="1767" w:type="dxa"/>
            <w:tcBorders>
              <w:top w:val="single" w:sz="2" w:space="0" w:color="auto"/>
              <w:bottom w:val="single" w:sz="2" w:space="0" w:color="auto"/>
            </w:tcBorders>
            <w:vAlign w:val="center"/>
            <w:hideMark/>
          </w:tcPr>
          <w:p w14:paraId="4216C8AB" w14:textId="77777777" w:rsidR="00394BAD" w:rsidRDefault="00394BAD" w:rsidP="00412C4D">
            <w:pPr>
              <w:pStyle w:val="cuatexto"/>
              <w:jc w:val="right"/>
            </w:pPr>
            <w:r>
              <w:t>105.578.152</w:t>
            </w:r>
          </w:p>
        </w:tc>
        <w:tc>
          <w:tcPr>
            <w:tcW w:w="1767" w:type="dxa"/>
            <w:tcBorders>
              <w:top w:val="single" w:sz="2" w:space="0" w:color="auto"/>
              <w:bottom w:val="single" w:sz="2" w:space="0" w:color="auto"/>
            </w:tcBorders>
            <w:vAlign w:val="center"/>
            <w:hideMark/>
          </w:tcPr>
          <w:p w14:paraId="7F1D2ED7" w14:textId="77777777" w:rsidR="00394BAD" w:rsidRDefault="00394BAD" w:rsidP="00412C4D">
            <w:pPr>
              <w:pStyle w:val="cuatexto"/>
              <w:jc w:val="right"/>
            </w:pPr>
            <w:r>
              <w:t>72.238.965</w:t>
            </w:r>
          </w:p>
        </w:tc>
      </w:tr>
      <w:tr w:rsidR="00394BAD" w14:paraId="3A697518" w14:textId="77777777" w:rsidTr="005043DB">
        <w:trPr>
          <w:trHeight w:val="198"/>
          <w:jc w:val="center"/>
        </w:trPr>
        <w:tc>
          <w:tcPr>
            <w:tcW w:w="5245" w:type="dxa"/>
            <w:tcBorders>
              <w:top w:val="single" w:sz="2" w:space="0" w:color="auto"/>
              <w:bottom w:val="single" w:sz="2" w:space="0" w:color="auto"/>
            </w:tcBorders>
            <w:vAlign w:val="center"/>
            <w:hideMark/>
          </w:tcPr>
          <w:p w14:paraId="5ABB099F" w14:textId="77777777" w:rsidR="00394BAD" w:rsidRDefault="00394BAD" w:rsidP="00412C4D">
            <w:pPr>
              <w:pStyle w:val="cuatexto"/>
            </w:pPr>
            <w:r>
              <w:t>4. Otro inmovilizado intangible</w:t>
            </w:r>
          </w:p>
        </w:tc>
        <w:tc>
          <w:tcPr>
            <w:tcW w:w="1767" w:type="dxa"/>
            <w:tcBorders>
              <w:top w:val="single" w:sz="2" w:space="0" w:color="auto"/>
              <w:bottom w:val="single" w:sz="2" w:space="0" w:color="auto"/>
            </w:tcBorders>
            <w:vAlign w:val="center"/>
            <w:hideMark/>
          </w:tcPr>
          <w:p w14:paraId="546CFF6A" w14:textId="77777777" w:rsidR="00394BAD" w:rsidRDefault="00394BAD" w:rsidP="00412C4D">
            <w:pPr>
              <w:pStyle w:val="cuatexto"/>
              <w:jc w:val="right"/>
            </w:pPr>
            <w:r>
              <w:t>19.396.383</w:t>
            </w:r>
          </w:p>
        </w:tc>
        <w:tc>
          <w:tcPr>
            <w:tcW w:w="1767" w:type="dxa"/>
            <w:tcBorders>
              <w:top w:val="single" w:sz="2" w:space="0" w:color="auto"/>
              <w:bottom w:val="single" w:sz="2" w:space="0" w:color="auto"/>
            </w:tcBorders>
            <w:vAlign w:val="center"/>
            <w:hideMark/>
          </w:tcPr>
          <w:p w14:paraId="748F5980" w14:textId="77777777" w:rsidR="00394BAD" w:rsidRDefault="00394BAD" w:rsidP="00412C4D">
            <w:pPr>
              <w:pStyle w:val="cuatexto"/>
              <w:jc w:val="right"/>
            </w:pPr>
            <w:r>
              <w:t>15.472.086</w:t>
            </w:r>
          </w:p>
        </w:tc>
      </w:tr>
      <w:tr w:rsidR="00394BAD" w14:paraId="6877F370" w14:textId="77777777" w:rsidTr="005043DB">
        <w:trPr>
          <w:trHeight w:val="198"/>
          <w:jc w:val="center"/>
        </w:trPr>
        <w:tc>
          <w:tcPr>
            <w:tcW w:w="5245" w:type="dxa"/>
            <w:tcBorders>
              <w:top w:val="single" w:sz="2" w:space="0" w:color="auto"/>
              <w:bottom w:val="single" w:sz="2" w:space="0" w:color="auto"/>
            </w:tcBorders>
            <w:vAlign w:val="center"/>
            <w:hideMark/>
          </w:tcPr>
          <w:p w14:paraId="7ABDDB47" w14:textId="77777777" w:rsidR="00394BAD" w:rsidRDefault="00394BAD" w:rsidP="00412C4D">
            <w:pPr>
              <w:pStyle w:val="cuatexto"/>
            </w:pPr>
            <w:r>
              <w:t>III. Inmovilizaciones materiales</w:t>
            </w:r>
          </w:p>
        </w:tc>
        <w:tc>
          <w:tcPr>
            <w:tcW w:w="1767" w:type="dxa"/>
            <w:tcBorders>
              <w:top w:val="single" w:sz="2" w:space="0" w:color="auto"/>
              <w:bottom w:val="single" w:sz="2" w:space="0" w:color="auto"/>
            </w:tcBorders>
            <w:vAlign w:val="center"/>
            <w:hideMark/>
          </w:tcPr>
          <w:p w14:paraId="60923085" w14:textId="77777777" w:rsidR="00394BAD" w:rsidRDefault="00394BAD" w:rsidP="00412C4D">
            <w:pPr>
              <w:pStyle w:val="cuatexto"/>
              <w:jc w:val="right"/>
            </w:pPr>
            <w:r>
              <w:t>2.610.001.723</w:t>
            </w:r>
          </w:p>
        </w:tc>
        <w:tc>
          <w:tcPr>
            <w:tcW w:w="1767" w:type="dxa"/>
            <w:tcBorders>
              <w:top w:val="single" w:sz="2" w:space="0" w:color="auto"/>
              <w:bottom w:val="single" w:sz="2" w:space="0" w:color="auto"/>
            </w:tcBorders>
            <w:vAlign w:val="center"/>
            <w:hideMark/>
          </w:tcPr>
          <w:p w14:paraId="635C56B9" w14:textId="77777777" w:rsidR="00394BAD" w:rsidRDefault="00394BAD" w:rsidP="00412C4D">
            <w:pPr>
              <w:pStyle w:val="cuatexto"/>
              <w:jc w:val="right"/>
            </w:pPr>
            <w:r>
              <w:t>2.450.336.547</w:t>
            </w:r>
          </w:p>
        </w:tc>
      </w:tr>
      <w:tr w:rsidR="00394BAD" w14:paraId="4923F3DD" w14:textId="77777777" w:rsidTr="005043DB">
        <w:trPr>
          <w:trHeight w:val="198"/>
          <w:jc w:val="center"/>
        </w:trPr>
        <w:tc>
          <w:tcPr>
            <w:tcW w:w="5245" w:type="dxa"/>
            <w:tcBorders>
              <w:top w:val="single" w:sz="2" w:space="0" w:color="auto"/>
              <w:bottom w:val="single" w:sz="2" w:space="0" w:color="auto"/>
            </w:tcBorders>
            <w:vAlign w:val="center"/>
            <w:hideMark/>
          </w:tcPr>
          <w:p w14:paraId="5CC2EFAB" w14:textId="77777777" w:rsidR="00394BAD" w:rsidRDefault="00394BAD" w:rsidP="00412C4D">
            <w:pPr>
              <w:pStyle w:val="cuatexto"/>
            </w:pPr>
            <w:r>
              <w:t xml:space="preserve">1. Terrenos y construcciones </w:t>
            </w:r>
          </w:p>
        </w:tc>
        <w:tc>
          <w:tcPr>
            <w:tcW w:w="1767" w:type="dxa"/>
            <w:tcBorders>
              <w:top w:val="single" w:sz="2" w:space="0" w:color="auto"/>
              <w:bottom w:val="single" w:sz="2" w:space="0" w:color="auto"/>
            </w:tcBorders>
            <w:vAlign w:val="center"/>
            <w:hideMark/>
          </w:tcPr>
          <w:p w14:paraId="3D71671C" w14:textId="77777777" w:rsidR="00394BAD" w:rsidRDefault="00394BAD" w:rsidP="00412C4D">
            <w:pPr>
              <w:pStyle w:val="cuatexto"/>
              <w:jc w:val="right"/>
            </w:pPr>
            <w:r>
              <w:t>1.147.177.900</w:t>
            </w:r>
          </w:p>
        </w:tc>
        <w:tc>
          <w:tcPr>
            <w:tcW w:w="1767" w:type="dxa"/>
            <w:tcBorders>
              <w:top w:val="single" w:sz="2" w:space="0" w:color="auto"/>
              <w:bottom w:val="single" w:sz="2" w:space="0" w:color="auto"/>
            </w:tcBorders>
            <w:vAlign w:val="center"/>
            <w:hideMark/>
          </w:tcPr>
          <w:p w14:paraId="428D7DE8" w14:textId="77777777" w:rsidR="00394BAD" w:rsidRDefault="00394BAD" w:rsidP="00412C4D">
            <w:pPr>
              <w:pStyle w:val="cuatexto"/>
              <w:jc w:val="right"/>
            </w:pPr>
            <w:r>
              <w:t>1.134.761.095</w:t>
            </w:r>
          </w:p>
        </w:tc>
      </w:tr>
      <w:tr w:rsidR="00394BAD" w14:paraId="0983792E" w14:textId="77777777" w:rsidTr="005043DB">
        <w:trPr>
          <w:trHeight w:val="198"/>
          <w:jc w:val="center"/>
        </w:trPr>
        <w:tc>
          <w:tcPr>
            <w:tcW w:w="5245" w:type="dxa"/>
            <w:tcBorders>
              <w:top w:val="single" w:sz="2" w:space="0" w:color="auto"/>
              <w:bottom w:val="single" w:sz="2" w:space="0" w:color="auto"/>
            </w:tcBorders>
            <w:noWrap/>
            <w:vAlign w:val="center"/>
            <w:hideMark/>
          </w:tcPr>
          <w:p w14:paraId="034F432D" w14:textId="77777777" w:rsidR="00394BAD" w:rsidRDefault="00394BAD" w:rsidP="00412C4D">
            <w:pPr>
              <w:pStyle w:val="cuatexto"/>
            </w:pPr>
            <w:r>
              <w:t>2. Instalaciones técnicas y maquinaria</w:t>
            </w:r>
          </w:p>
        </w:tc>
        <w:tc>
          <w:tcPr>
            <w:tcW w:w="1767" w:type="dxa"/>
            <w:tcBorders>
              <w:top w:val="single" w:sz="2" w:space="0" w:color="auto"/>
              <w:bottom w:val="single" w:sz="2" w:space="0" w:color="auto"/>
            </w:tcBorders>
            <w:noWrap/>
            <w:vAlign w:val="center"/>
            <w:hideMark/>
          </w:tcPr>
          <w:p w14:paraId="12D0B951" w14:textId="77777777" w:rsidR="00394BAD" w:rsidRDefault="00394BAD" w:rsidP="00412C4D">
            <w:pPr>
              <w:pStyle w:val="cuatexto"/>
              <w:jc w:val="right"/>
            </w:pPr>
            <w:r>
              <w:t>94.007.904</w:t>
            </w:r>
          </w:p>
        </w:tc>
        <w:tc>
          <w:tcPr>
            <w:tcW w:w="1767" w:type="dxa"/>
            <w:tcBorders>
              <w:top w:val="single" w:sz="2" w:space="0" w:color="auto"/>
              <w:bottom w:val="single" w:sz="2" w:space="0" w:color="auto"/>
            </w:tcBorders>
            <w:noWrap/>
            <w:vAlign w:val="center"/>
            <w:hideMark/>
          </w:tcPr>
          <w:p w14:paraId="6C621318" w14:textId="77777777" w:rsidR="00394BAD" w:rsidRDefault="00394BAD" w:rsidP="00412C4D">
            <w:pPr>
              <w:pStyle w:val="cuatexto"/>
              <w:jc w:val="right"/>
            </w:pPr>
            <w:r>
              <w:t>88.581.963</w:t>
            </w:r>
          </w:p>
        </w:tc>
      </w:tr>
      <w:tr w:rsidR="00394BAD" w14:paraId="0F684B5E" w14:textId="77777777" w:rsidTr="005043DB">
        <w:trPr>
          <w:trHeight w:val="198"/>
          <w:jc w:val="center"/>
        </w:trPr>
        <w:tc>
          <w:tcPr>
            <w:tcW w:w="5245" w:type="dxa"/>
            <w:tcBorders>
              <w:top w:val="single" w:sz="2" w:space="0" w:color="auto"/>
              <w:bottom w:val="single" w:sz="2" w:space="0" w:color="auto"/>
            </w:tcBorders>
            <w:vAlign w:val="center"/>
            <w:hideMark/>
          </w:tcPr>
          <w:p w14:paraId="13CC9E20" w14:textId="77777777" w:rsidR="00394BAD" w:rsidRDefault="00394BAD" w:rsidP="00412C4D">
            <w:pPr>
              <w:pStyle w:val="cuatexto"/>
            </w:pPr>
            <w:r>
              <w:t>3. Utillaje y mobiliario</w:t>
            </w:r>
          </w:p>
        </w:tc>
        <w:tc>
          <w:tcPr>
            <w:tcW w:w="1767" w:type="dxa"/>
            <w:tcBorders>
              <w:top w:val="single" w:sz="2" w:space="0" w:color="auto"/>
              <w:bottom w:val="single" w:sz="2" w:space="0" w:color="auto"/>
            </w:tcBorders>
            <w:vAlign w:val="center"/>
            <w:hideMark/>
          </w:tcPr>
          <w:p w14:paraId="2BDADEE2" w14:textId="77777777" w:rsidR="00394BAD" w:rsidRDefault="00394BAD" w:rsidP="00412C4D">
            <w:pPr>
              <w:pStyle w:val="cuatexto"/>
              <w:jc w:val="right"/>
            </w:pPr>
            <w:r>
              <w:t>552.553.620</w:t>
            </w:r>
          </w:p>
        </w:tc>
        <w:tc>
          <w:tcPr>
            <w:tcW w:w="1767" w:type="dxa"/>
            <w:tcBorders>
              <w:top w:val="single" w:sz="2" w:space="0" w:color="auto"/>
              <w:bottom w:val="single" w:sz="2" w:space="0" w:color="auto"/>
            </w:tcBorders>
            <w:vAlign w:val="center"/>
            <w:hideMark/>
          </w:tcPr>
          <w:p w14:paraId="06A552DB" w14:textId="77777777" w:rsidR="00394BAD" w:rsidRDefault="00394BAD" w:rsidP="00412C4D">
            <w:pPr>
              <w:pStyle w:val="cuatexto"/>
              <w:jc w:val="right"/>
            </w:pPr>
            <w:r>
              <w:t>527.142.427</w:t>
            </w:r>
          </w:p>
        </w:tc>
      </w:tr>
      <w:tr w:rsidR="00394BAD" w14:paraId="25203B0B" w14:textId="77777777" w:rsidTr="005043DB">
        <w:trPr>
          <w:trHeight w:val="198"/>
          <w:jc w:val="center"/>
        </w:trPr>
        <w:tc>
          <w:tcPr>
            <w:tcW w:w="5245" w:type="dxa"/>
            <w:tcBorders>
              <w:top w:val="single" w:sz="2" w:space="0" w:color="auto"/>
              <w:bottom w:val="single" w:sz="2" w:space="0" w:color="auto"/>
            </w:tcBorders>
            <w:vAlign w:val="center"/>
            <w:hideMark/>
          </w:tcPr>
          <w:p w14:paraId="2F200448" w14:textId="77777777" w:rsidR="00394BAD" w:rsidRDefault="00394BAD" w:rsidP="00412C4D">
            <w:pPr>
              <w:pStyle w:val="cuatexto"/>
            </w:pPr>
            <w:r>
              <w:t xml:space="preserve">4. Otro inmovilizado </w:t>
            </w:r>
          </w:p>
        </w:tc>
        <w:tc>
          <w:tcPr>
            <w:tcW w:w="1767" w:type="dxa"/>
            <w:tcBorders>
              <w:top w:val="single" w:sz="2" w:space="0" w:color="auto"/>
              <w:bottom w:val="single" w:sz="2" w:space="0" w:color="auto"/>
            </w:tcBorders>
            <w:vAlign w:val="center"/>
            <w:hideMark/>
          </w:tcPr>
          <w:p w14:paraId="7A50FB4B" w14:textId="77777777" w:rsidR="00394BAD" w:rsidRDefault="00394BAD" w:rsidP="00412C4D">
            <w:pPr>
              <w:pStyle w:val="cuatexto"/>
              <w:jc w:val="right"/>
            </w:pPr>
            <w:r>
              <w:t>378.760.418</w:t>
            </w:r>
          </w:p>
        </w:tc>
        <w:tc>
          <w:tcPr>
            <w:tcW w:w="1767" w:type="dxa"/>
            <w:tcBorders>
              <w:top w:val="single" w:sz="2" w:space="0" w:color="auto"/>
              <w:bottom w:val="single" w:sz="2" w:space="0" w:color="auto"/>
            </w:tcBorders>
            <w:vAlign w:val="center"/>
            <w:hideMark/>
          </w:tcPr>
          <w:p w14:paraId="0FC574D8" w14:textId="77777777" w:rsidR="00394BAD" w:rsidRDefault="00394BAD" w:rsidP="00412C4D">
            <w:pPr>
              <w:pStyle w:val="cuatexto"/>
              <w:jc w:val="right"/>
            </w:pPr>
            <w:r>
              <w:t>362.102.807</w:t>
            </w:r>
          </w:p>
        </w:tc>
      </w:tr>
      <w:tr w:rsidR="00394BAD" w14:paraId="0F4DEC5D" w14:textId="77777777" w:rsidTr="005043DB">
        <w:trPr>
          <w:trHeight w:val="198"/>
          <w:jc w:val="center"/>
        </w:trPr>
        <w:tc>
          <w:tcPr>
            <w:tcW w:w="5245" w:type="dxa"/>
            <w:tcBorders>
              <w:top w:val="single" w:sz="2" w:space="0" w:color="auto"/>
              <w:bottom w:val="single" w:sz="2" w:space="0" w:color="auto"/>
            </w:tcBorders>
            <w:vAlign w:val="center"/>
            <w:hideMark/>
          </w:tcPr>
          <w:p w14:paraId="6085CDCA" w14:textId="77777777" w:rsidR="00394BAD" w:rsidRDefault="00394BAD" w:rsidP="00412C4D">
            <w:pPr>
              <w:pStyle w:val="cuatexto"/>
            </w:pPr>
            <w:r>
              <w:t>5. Infraestructuras</w:t>
            </w:r>
          </w:p>
        </w:tc>
        <w:tc>
          <w:tcPr>
            <w:tcW w:w="1767" w:type="dxa"/>
            <w:tcBorders>
              <w:top w:val="single" w:sz="2" w:space="0" w:color="auto"/>
              <w:bottom w:val="single" w:sz="2" w:space="0" w:color="auto"/>
            </w:tcBorders>
            <w:vAlign w:val="center"/>
            <w:hideMark/>
          </w:tcPr>
          <w:p w14:paraId="0834B273" w14:textId="77777777" w:rsidR="00394BAD" w:rsidRDefault="00394BAD" w:rsidP="00412C4D">
            <w:pPr>
              <w:pStyle w:val="cuatexto"/>
              <w:jc w:val="right"/>
            </w:pPr>
            <w:r>
              <w:t>395.906.856</w:t>
            </w:r>
          </w:p>
        </w:tc>
        <w:tc>
          <w:tcPr>
            <w:tcW w:w="1767" w:type="dxa"/>
            <w:tcBorders>
              <w:top w:val="single" w:sz="2" w:space="0" w:color="auto"/>
              <w:bottom w:val="single" w:sz="2" w:space="0" w:color="auto"/>
            </w:tcBorders>
            <w:vAlign w:val="center"/>
            <w:hideMark/>
          </w:tcPr>
          <w:p w14:paraId="68AEA71D" w14:textId="77777777" w:rsidR="00394BAD" w:rsidRDefault="00394BAD" w:rsidP="00412C4D">
            <w:pPr>
              <w:pStyle w:val="cuatexto"/>
              <w:jc w:val="right"/>
            </w:pPr>
            <w:r>
              <w:t>301.273.061</w:t>
            </w:r>
          </w:p>
        </w:tc>
      </w:tr>
      <w:tr w:rsidR="00394BAD" w14:paraId="7C9FEBDE" w14:textId="77777777" w:rsidTr="005043DB">
        <w:trPr>
          <w:trHeight w:val="198"/>
          <w:jc w:val="center"/>
        </w:trPr>
        <w:tc>
          <w:tcPr>
            <w:tcW w:w="5245" w:type="dxa"/>
            <w:tcBorders>
              <w:top w:val="single" w:sz="2" w:space="0" w:color="auto"/>
              <w:bottom w:val="single" w:sz="2" w:space="0" w:color="auto"/>
            </w:tcBorders>
            <w:vAlign w:val="center"/>
            <w:hideMark/>
          </w:tcPr>
          <w:p w14:paraId="3B7163AF" w14:textId="77777777" w:rsidR="00394BAD" w:rsidRDefault="00394BAD" w:rsidP="00412C4D">
            <w:pPr>
              <w:pStyle w:val="cuatexto"/>
            </w:pPr>
            <w:r>
              <w:t>6. Inmovilizado en curso</w:t>
            </w:r>
          </w:p>
        </w:tc>
        <w:tc>
          <w:tcPr>
            <w:tcW w:w="1767" w:type="dxa"/>
            <w:tcBorders>
              <w:top w:val="single" w:sz="2" w:space="0" w:color="auto"/>
              <w:bottom w:val="single" w:sz="2" w:space="0" w:color="auto"/>
            </w:tcBorders>
            <w:vAlign w:val="center"/>
            <w:hideMark/>
          </w:tcPr>
          <w:p w14:paraId="0809F763" w14:textId="77777777" w:rsidR="00394BAD" w:rsidRDefault="00394BAD" w:rsidP="00412C4D">
            <w:pPr>
              <w:pStyle w:val="cuatexto"/>
              <w:jc w:val="right"/>
            </w:pPr>
            <w:r>
              <w:t>17.709.649</w:t>
            </w:r>
          </w:p>
        </w:tc>
        <w:tc>
          <w:tcPr>
            <w:tcW w:w="1767" w:type="dxa"/>
            <w:tcBorders>
              <w:top w:val="single" w:sz="2" w:space="0" w:color="auto"/>
              <w:bottom w:val="single" w:sz="2" w:space="0" w:color="auto"/>
            </w:tcBorders>
            <w:vAlign w:val="center"/>
            <w:hideMark/>
          </w:tcPr>
          <w:p w14:paraId="01643708" w14:textId="77777777" w:rsidR="00394BAD" w:rsidRDefault="00394BAD" w:rsidP="00412C4D">
            <w:pPr>
              <w:pStyle w:val="cuatexto"/>
              <w:jc w:val="right"/>
            </w:pPr>
            <w:r>
              <w:t>13.618.490</w:t>
            </w:r>
          </w:p>
        </w:tc>
      </w:tr>
      <w:tr w:rsidR="00394BAD" w14:paraId="361B3887" w14:textId="77777777" w:rsidTr="005043DB">
        <w:trPr>
          <w:trHeight w:val="198"/>
          <w:jc w:val="center"/>
        </w:trPr>
        <w:tc>
          <w:tcPr>
            <w:tcW w:w="5245" w:type="dxa"/>
            <w:tcBorders>
              <w:top w:val="single" w:sz="2" w:space="0" w:color="auto"/>
              <w:bottom w:val="single" w:sz="2" w:space="0" w:color="auto"/>
            </w:tcBorders>
            <w:vAlign w:val="center"/>
            <w:hideMark/>
          </w:tcPr>
          <w:p w14:paraId="1E28AC2C" w14:textId="77777777" w:rsidR="00394BAD" w:rsidRDefault="00394BAD" w:rsidP="00412C4D">
            <w:pPr>
              <w:pStyle w:val="cuatexto"/>
            </w:pPr>
            <w:r>
              <w:t>7. Bienes del Patrimonio histórico</w:t>
            </w:r>
          </w:p>
        </w:tc>
        <w:tc>
          <w:tcPr>
            <w:tcW w:w="1767" w:type="dxa"/>
            <w:tcBorders>
              <w:top w:val="single" w:sz="2" w:space="0" w:color="auto"/>
              <w:bottom w:val="single" w:sz="2" w:space="0" w:color="auto"/>
            </w:tcBorders>
            <w:vAlign w:val="center"/>
            <w:hideMark/>
          </w:tcPr>
          <w:p w14:paraId="1961D10E" w14:textId="77777777" w:rsidR="00394BAD" w:rsidRDefault="00394BAD" w:rsidP="00412C4D">
            <w:pPr>
              <w:pStyle w:val="cuatexto"/>
              <w:jc w:val="right"/>
            </w:pPr>
            <w:r>
              <w:t>23.885.376</w:t>
            </w:r>
          </w:p>
        </w:tc>
        <w:tc>
          <w:tcPr>
            <w:tcW w:w="1767" w:type="dxa"/>
            <w:tcBorders>
              <w:top w:val="single" w:sz="2" w:space="0" w:color="auto"/>
              <w:bottom w:val="single" w:sz="2" w:space="0" w:color="auto"/>
            </w:tcBorders>
            <w:vAlign w:val="center"/>
            <w:hideMark/>
          </w:tcPr>
          <w:p w14:paraId="589DBAFC" w14:textId="77777777" w:rsidR="00394BAD" w:rsidRDefault="00394BAD" w:rsidP="00412C4D">
            <w:pPr>
              <w:pStyle w:val="cuatexto"/>
              <w:jc w:val="right"/>
            </w:pPr>
            <w:r>
              <w:t>22.856.704</w:t>
            </w:r>
          </w:p>
        </w:tc>
      </w:tr>
      <w:tr w:rsidR="00394BAD" w14:paraId="4B1D768A" w14:textId="77777777" w:rsidTr="005043DB">
        <w:trPr>
          <w:trHeight w:val="198"/>
          <w:jc w:val="center"/>
        </w:trPr>
        <w:tc>
          <w:tcPr>
            <w:tcW w:w="5245" w:type="dxa"/>
            <w:tcBorders>
              <w:top w:val="single" w:sz="2" w:space="0" w:color="auto"/>
              <w:bottom w:val="single" w:sz="2" w:space="0" w:color="auto"/>
            </w:tcBorders>
            <w:vAlign w:val="center"/>
            <w:hideMark/>
          </w:tcPr>
          <w:p w14:paraId="4D546ADC" w14:textId="77777777" w:rsidR="00394BAD" w:rsidRDefault="00394BAD" w:rsidP="00412C4D">
            <w:pPr>
              <w:pStyle w:val="cuatexto"/>
            </w:pPr>
            <w:r>
              <w:t>IV. Inversiones Inmobiliarias</w:t>
            </w:r>
          </w:p>
        </w:tc>
        <w:tc>
          <w:tcPr>
            <w:tcW w:w="1767" w:type="dxa"/>
            <w:tcBorders>
              <w:top w:val="single" w:sz="2" w:space="0" w:color="auto"/>
              <w:bottom w:val="single" w:sz="2" w:space="0" w:color="auto"/>
            </w:tcBorders>
            <w:vAlign w:val="center"/>
            <w:hideMark/>
          </w:tcPr>
          <w:p w14:paraId="3A944F44" w14:textId="77777777" w:rsidR="00394BAD" w:rsidRDefault="00394BAD" w:rsidP="00412C4D">
            <w:pPr>
              <w:pStyle w:val="cuatexto"/>
              <w:jc w:val="right"/>
            </w:pPr>
            <w:r>
              <w:t>15.246.104</w:t>
            </w:r>
          </w:p>
        </w:tc>
        <w:tc>
          <w:tcPr>
            <w:tcW w:w="1767" w:type="dxa"/>
            <w:tcBorders>
              <w:top w:val="single" w:sz="2" w:space="0" w:color="auto"/>
              <w:bottom w:val="single" w:sz="2" w:space="0" w:color="auto"/>
            </w:tcBorders>
            <w:vAlign w:val="center"/>
            <w:hideMark/>
          </w:tcPr>
          <w:p w14:paraId="66B1B945" w14:textId="77777777" w:rsidR="00394BAD" w:rsidRDefault="00394BAD" w:rsidP="00412C4D">
            <w:pPr>
              <w:pStyle w:val="cuatexto"/>
              <w:jc w:val="right"/>
            </w:pPr>
            <w:r>
              <w:t>20.966.355</w:t>
            </w:r>
          </w:p>
        </w:tc>
      </w:tr>
      <w:tr w:rsidR="00394BAD" w14:paraId="77CF9D05" w14:textId="77777777" w:rsidTr="005043DB">
        <w:trPr>
          <w:trHeight w:val="198"/>
          <w:jc w:val="center"/>
        </w:trPr>
        <w:tc>
          <w:tcPr>
            <w:tcW w:w="5245" w:type="dxa"/>
            <w:tcBorders>
              <w:top w:val="single" w:sz="2" w:space="0" w:color="auto"/>
              <w:bottom w:val="single" w:sz="2" w:space="0" w:color="auto"/>
            </w:tcBorders>
            <w:vAlign w:val="center"/>
            <w:hideMark/>
          </w:tcPr>
          <w:p w14:paraId="44596A3E" w14:textId="77777777" w:rsidR="00394BAD" w:rsidRDefault="00394BAD" w:rsidP="00412C4D">
            <w:pPr>
              <w:pStyle w:val="cuatexto"/>
            </w:pPr>
            <w:r>
              <w:t xml:space="preserve">1. Terrenos </w:t>
            </w:r>
          </w:p>
        </w:tc>
        <w:tc>
          <w:tcPr>
            <w:tcW w:w="1767" w:type="dxa"/>
            <w:tcBorders>
              <w:top w:val="single" w:sz="2" w:space="0" w:color="auto"/>
              <w:bottom w:val="single" w:sz="2" w:space="0" w:color="auto"/>
            </w:tcBorders>
            <w:vAlign w:val="center"/>
            <w:hideMark/>
          </w:tcPr>
          <w:p w14:paraId="354DABC2" w14:textId="77777777" w:rsidR="00394BAD" w:rsidRDefault="00394BAD" w:rsidP="00412C4D">
            <w:pPr>
              <w:pStyle w:val="cuatexto"/>
              <w:jc w:val="right"/>
            </w:pPr>
            <w:r>
              <w:t>76.747</w:t>
            </w:r>
          </w:p>
        </w:tc>
        <w:tc>
          <w:tcPr>
            <w:tcW w:w="1767" w:type="dxa"/>
            <w:tcBorders>
              <w:top w:val="single" w:sz="2" w:space="0" w:color="auto"/>
              <w:bottom w:val="single" w:sz="2" w:space="0" w:color="auto"/>
            </w:tcBorders>
            <w:vAlign w:val="center"/>
            <w:hideMark/>
          </w:tcPr>
          <w:p w14:paraId="7FC30624" w14:textId="77777777" w:rsidR="00394BAD" w:rsidRDefault="00394BAD" w:rsidP="00412C4D">
            <w:pPr>
              <w:pStyle w:val="cuatexto"/>
              <w:jc w:val="right"/>
            </w:pPr>
            <w:r>
              <w:t>76.747</w:t>
            </w:r>
          </w:p>
        </w:tc>
      </w:tr>
      <w:tr w:rsidR="00394BAD" w14:paraId="11507C7E" w14:textId="77777777" w:rsidTr="005043DB">
        <w:trPr>
          <w:trHeight w:val="198"/>
          <w:jc w:val="center"/>
        </w:trPr>
        <w:tc>
          <w:tcPr>
            <w:tcW w:w="5245" w:type="dxa"/>
            <w:tcBorders>
              <w:top w:val="single" w:sz="2" w:space="0" w:color="auto"/>
              <w:bottom w:val="single" w:sz="2" w:space="0" w:color="auto"/>
            </w:tcBorders>
            <w:vAlign w:val="center"/>
            <w:hideMark/>
          </w:tcPr>
          <w:p w14:paraId="72C7B216" w14:textId="77777777" w:rsidR="00394BAD" w:rsidRDefault="00394BAD" w:rsidP="00412C4D">
            <w:pPr>
              <w:pStyle w:val="cuatexto"/>
            </w:pPr>
            <w:r>
              <w:t>2. Construcciones</w:t>
            </w:r>
          </w:p>
        </w:tc>
        <w:tc>
          <w:tcPr>
            <w:tcW w:w="1767" w:type="dxa"/>
            <w:tcBorders>
              <w:top w:val="single" w:sz="2" w:space="0" w:color="auto"/>
              <w:bottom w:val="single" w:sz="2" w:space="0" w:color="auto"/>
            </w:tcBorders>
            <w:vAlign w:val="center"/>
            <w:hideMark/>
          </w:tcPr>
          <w:p w14:paraId="7207FE22" w14:textId="77777777" w:rsidR="00394BAD" w:rsidRDefault="00394BAD" w:rsidP="00412C4D">
            <w:pPr>
              <w:pStyle w:val="cuatexto"/>
              <w:jc w:val="right"/>
            </w:pPr>
            <w:r>
              <w:t>15.169.357</w:t>
            </w:r>
          </w:p>
        </w:tc>
        <w:tc>
          <w:tcPr>
            <w:tcW w:w="1767" w:type="dxa"/>
            <w:tcBorders>
              <w:top w:val="single" w:sz="2" w:space="0" w:color="auto"/>
              <w:bottom w:val="single" w:sz="2" w:space="0" w:color="auto"/>
            </w:tcBorders>
            <w:vAlign w:val="center"/>
            <w:hideMark/>
          </w:tcPr>
          <w:p w14:paraId="37AD6034" w14:textId="77777777" w:rsidR="00394BAD" w:rsidRDefault="00394BAD" w:rsidP="00412C4D">
            <w:pPr>
              <w:pStyle w:val="cuatexto"/>
              <w:jc w:val="right"/>
            </w:pPr>
            <w:r>
              <w:t>20.889.608</w:t>
            </w:r>
          </w:p>
        </w:tc>
      </w:tr>
      <w:tr w:rsidR="00394BAD" w14:paraId="4C3B5DC7" w14:textId="77777777" w:rsidTr="005043DB">
        <w:trPr>
          <w:trHeight w:val="198"/>
          <w:jc w:val="center"/>
        </w:trPr>
        <w:tc>
          <w:tcPr>
            <w:tcW w:w="5245" w:type="dxa"/>
            <w:tcBorders>
              <w:top w:val="single" w:sz="2" w:space="0" w:color="auto"/>
              <w:bottom w:val="single" w:sz="2" w:space="0" w:color="auto"/>
            </w:tcBorders>
            <w:vAlign w:val="center"/>
            <w:hideMark/>
          </w:tcPr>
          <w:p w14:paraId="57C499D5" w14:textId="77777777" w:rsidR="00394BAD" w:rsidRDefault="00394BAD" w:rsidP="00412C4D">
            <w:pPr>
              <w:pStyle w:val="cuatexto"/>
            </w:pPr>
            <w:r>
              <w:t>V. Inversiones financieras permanentes</w:t>
            </w:r>
          </w:p>
        </w:tc>
        <w:tc>
          <w:tcPr>
            <w:tcW w:w="1767" w:type="dxa"/>
            <w:tcBorders>
              <w:top w:val="single" w:sz="2" w:space="0" w:color="auto"/>
              <w:bottom w:val="single" w:sz="2" w:space="0" w:color="auto"/>
            </w:tcBorders>
            <w:vAlign w:val="center"/>
            <w:hideMark/>
          </w:tcPr>
          <w:p w14:paraId="2C4E52BA" w14:textId="77777777" w:rsidR="00394BAD" w:rsidRDefault="00394BAD" w:rsidP="00412C4D">
            <w:pPr>
              <w:pStyle w:val="cuatexto"/>
              <w:jc w:val="right"/>
            </w:pPr>
            <w:r>
              <w:t>690.638.136</w:t>
            </w:r>
          </w:p>
        </w:tc>
        <w:tc>
          <w:tcPr>
            <w:tcW w:w="1767" w:type="dxa"/>
            <w:tcBorders>
              <w:top w:val="single" w:sz="2" w:space="0" w:color="auto"/>
              <w:bottom w:val="single" w:sz="2" w:space="0" w:color="auto"/>
            </w:tcBorders>
            <w:vAlign w:val="center"/>
            <w:hideMark/>
          </w:tcPr>
          <w:p w14:paraId="53C874F3" w14:textId="77777777" w:rsidR="00394BAD" w:rsidRDefault="00394BAD" w:rsidP="00412C4D">
            <w:pPr>
              <w:pStyle w:val="cuatexto"/>
              <w:jc w:val="right"/>
            </w:pPr>
            <w:r>
              <w:t>677.191.075</w:t>
            </w:r>
          </w:p>
        </w:tc>
      </w:tr>
      <w:tr w:rsidR="00394BAD" w14:paraId="13C44846" w14:textId="77777777" w:rsidTr="005043DB">
        <w:trPr>
          <w:trHeight w:val="198"/>
          <w:jc w:val="center"/>
        </w:trPr>
        <w:tc>
          <w:tcPr>
            <w:tcW w:w="5245" w:type="dxa"/>
            <w:tcBorders>
              <w:top w:val="single" w:sz="2" w:space="0" w:color="auto"/>
              <w:bottom w:val="single" w:sz="2" w:space="0" w:color="auto"/>
            </w:tcBorders>
            <w:vAlign w:val="center"/>
            <w:hideMark/>
          </w:tcPr>
          <w:p w14:paraId="1C896A6B" w14:textId="77777777" w:rsidR="00394BAD" w:rsidRDefault="00394BAD" w:rsidP="00412C4D">
            <w:pPr>
              <w:pStyle w:val="cuatexto"/>
            </w:pPr>
            <w:r>
              <w:t xml:space="preserve">1. Cartera de valores a largo plazo </w:t>
            </w:r>
          </w:p>
        </w:tc>
        <w:tc>
          <w:tcPr>
            <w:tcW w:w="1767" w:type="dxa"/>
            <w:tcBorders>
              <w:top w:val="single" w:sz="2" w:space="0" w:color="auto"/>
              <w:bottom w:val="single" w:sz="2" w:space="0" w:color="auto"/>
            </w:tcBorders>
            <w:vAlign w:val="center"/>
            <w:hideMark/>
          </w:tcPr>
          <w:p w14:paraId="5EC45D84" w14:textId="77777777" w:rsidR="00394BAD" w:rsidRDefault="00394BAD" w:rsidP="00412C4D">
            <w:pPr>
              <w:pStyle w:val="cuatexto"/>
              <w:jc w:val="right"/>
            </w:pPr>
            <w:r>
              <w:t>577.541.256</w:t>
            </w:r>
          </w:p>
        </w:tc>
        <w:tc>
          <w:tcPr>
            <w:tcW w:w="1767" w:type="dxa"/>
            <w:tcBorders>
              <w:top w:val="single" w:sz="2" w:space="0" w:color="auto"/>
              <w:bottom w:val="single" w:sz="2" w:space="0" w:color="auto"/>
            </w:tcBorders>
            <w:vAlign w:val="center"/>
            <w:hideMark/>
          </w:tcPr>
          <w:p w14:paraId="2E447835" w14:textId="77777777" w:rsidR="00394BAD" w:rsidRDefault="00394BAD" w:rsidP="00412C4D">
            <w:pPr>
              <w:pStyle w:val="cuatexto"/>
              <w:jc w:val="right"/>
            </w:pPr>
            <w:r>
              <w:t>568.187.256</w:t>
            </w:r>
          </w:p>
        </w:tc>
      </w:tr>
      <w:tr w:rsidR="00394BAD" w14:paraId="319D8F10" w14:textId="77777777" w:rsidTr="005043DB">
        <w:trPr>
          <w:trHeight w:val="198"/>
          <w:jc w:val="center"/>
        </w:trPr>
        <w:tc>
          <w:tcPr>
            <w:tcW w:w="5245" w:type="dxa"/>
            <w:tcBorders>
              <w:top w:val="single" w:sz="2" w:space="0" w:color="auto"/>
              <w:bottom w:val="single" w:sz="2" w:space="0" w:color="auto"/>
            </w:tcBorders>
            <w:vAlign w:val="center"/>
            <w:hideMark/>
          </w:tcPr>
          <w:p w14:paraId="6C154FB0" w14:textId="77777777" w:rsidR="00394BAD" w:rsidRDefault="00394BAD" w:rsidP="00412C4D">
            <w:pPr>
              <w:pStyle w:val="cuatexto"/>
            </w:pPr>
            <w:r>
              <w:t>2. Otras inversiones y créditos a largo plazo</w:t>
            </w:r>
          </w:p>
        </w:tc>
        <w:tc>
          <w:tcPr>
            <w:tcW w:w="1767" w:type="dxa"/>
            <w:tcBorders>
              <w:top w:val="single" w:sz="2" w:space="0" w:color="auto"/>
              <w:bottom w:val="single" w:sz="2" w:space="0" w:color="auto"/>
            </w:tcBorders>
            <w:vAlign w:val="center"/>
            <w:hideMark/>
          </w:tcPr>
          <w:p w14:paraId="089EFDDD" w14:textId="77777777" w:rsidR="00394BAD" w:rsidRDefault="00394BAD" w:rsidP="00412C4D">
            <w:pPr>
              <w:pStyle w:val="cuatexto"/>
              <w:jc w:val="right"/>
            </w:pPr>
            <w:r>
              <w:t>114.037.827</w:t>
            </w:r>
          </w:p>
        </w:tc>
        <w:tc>
          <w:tcPr>
            <w:tcW w:w="1767" w:type="dxa"/>
            <w:tcBorders>
              <w:top w:val="single" w:sz="2" w:space="0" w:color="auto"/>
              <w:bottom w:val="single" w:sz="2" w:space="0" w:color="auto"/>
            </w:tcBorders>
            <w:vAlign w:val="center"/>
            <w:hideMark/>
          </w:tcPr>
          <w:p w14:paraId="567DC28D" w14:textId="77777777" w:rsidR="00394BAD" w:rsidRDefault="00394BAD" w:rsidP="00412C4D">
            <w:pPr>
              <w:pStyle w:val="cuatexto"/>
              <w:jc w:val="right"/>
            </w:pPr>
            <w:r>
              <w:t>109.944.767</w:t>
            </w:r>
          </w:p>
        </w:tc>
      </w:tr>
      <w:tr w:rsidR="00394BAD" w14:paraId="21FE3DCE" w14:textId="77777777" w:rsidTr="005043DB">
        <w:trPr>
          <w:trHeight w:val="198"/>
          <w:jc w:val="center"/>
        </w:trPr>
        <w:tc>
          <w:tcPr>
            <w:tcW w:w="5245" w:type="dxa"/>
            <w:tcBorders>
              <w:top w:val="single" w:sz="2" w:space="0" w:color="auto"/>
              <w:bottom w:val="single" w:sz="2" w:space="0" w:color="auto"/>
            </w:tcBorders>
            <w:vAlign w:val="center"/>
            <w:hideMark/>
          </w:tcPr>
          <w:p w14:paraId="04862B9D" w14:textId="77777777" w:rsidR="00394BAD" w:rsidRDefault="00394BAD" w:rsidP="00412C4D">
            <w:pPr>
              <w:pStyle w:val="cuatexto"/>
            </w:pPr>
            <w:r>
              <w:t>4. (Provisiones)</w:t>
            </w:r>
          </w:p>
        </w:tc>
        <w:tc>
          <w:tcPr>
            <w:tcW w:w="1767" w:type="dxa"/>
            <w:tcBorders>
              <w:top w:val="single" w:sz="2" w:space="0" w:color="auto"/>
              <w:bottom w:val="single" w:sz="2" w:space="0" w:color="auto"/>
            </w:tcBorders>
            <w:vAlign w:val="center"/>
            <w:hideMark/>
          </w:tcPr>
          <w:p w14:paraId="2A43CE80" w14:textId="77777777" w:rsidR="00394BAD" w:rsidRDefault="00394BAD" w:rsidP="00412C4D">
            <w:pPr>
              <w:pStyle w:val="cuatexto"/>
              <w:jc w:val="right"/>
            </w:pPr>
            <w:r>
              <w:t>-940.947</w:t>
            </w:r>
          </w:p>
        </w:tc>
        <w:tc>
          <w:tcPr>
            <w:tcW w:w="1767" w:type="dxa"/>
            <w:tcBorders>
              <w:top w:val="single" w:sz="2" w:space="0" w:color="auto"/>
              <w:bottom w:val="single" w:sz="2" w:space="0" w:color="auto"/>
            </w:tcBorders>
            <w:vAlign w:val="center"/>
            <w:hideMark/>
          </w:tcPr>
          <w:p w14:paraId="0655BB47" w14:textId="77777777" w:rsidR="00394BAD" w:rsidRDefault="00394BAD" w:rsidP="00412C4D">
            <w:pPr>
              <w:pStyle w:val="cuatexto"/>
              <w:jc w:val="right"/>
            </w:pPr>
            <w:r>
              <w:t>-940.947</w:t>
            </w:r>
          </w:p>
        </w:tc>
      </w:tr>
      <w:tr w:rsidR="00394BAD" w:rsidRPr="00732F1A" w14:paraId="25525F56" w14:textId="77777777" w:rsidTr="005043DB">
        <w:trPr>
          <w:trHeight w:val="198"/>
          <w:jc w:val="center"/>
        </w:trPr>
        <w:tc>
          <w:tcPr>
            <w:tcW w:w="5245" w:type="dxa"/>
            <w:tcBorders>
              <w:top w:val="single" w:sz="2" w:space="0" w:color="auto"/>
              <w:bottom w:val="single" w:sz="2" w:space="0" w:color="auto"/>
            </w:tcBorders>
            <w:vAlign w:val="center"/>
            <w:hideMark/>
          </w:tcPr>
          <w:p w14:paraId="3195C55A" w14:textId="77777777" w:rsidR="00394BAD" w:rsidRPr="00732F1A" w:rsidRDefault="00394BAD" w:rsidP="00412C4D">
            <w:pPr>
              <w:pStyle w:val="cuatexto"/>
              <w:rPr>
                <w:b/>
              </w:rPr>
            </w:pPr>
            <w:r w:rsidRPr="00732F1A">
              <w:rPr>
                <w:b/>
              </w:rPr>
              <w:t>C) ACTIVO CIRCULANTE</w:t>
            </w:r>
          </w:p>
        </w:tc>
        <w:tc>
          <w:tcPr>
            <w:tcW w:w="1767" w:type="dxa"/>
            <w:tcBorders>
              <w:top w:val="single" w:sz="2" w:space="0" w:color="auto"/>
              <w:bottom w:val="single" w:sz="2" w:space="0" w:color="auto"/>
            </w:tcBorders>
            <w:vAlign w:val="center"/>
            <w:hideMark/>
          </w:tcPr>
          <w:p w14:paraId="59C0EC67" w14:textId="77777777" w:rsidR="00394BAD" w:rsidRPr="00732F1A" w:rsidRDefault="00394BAD" w:rsidP="00412C4D">
            <w:pPr>
              <w:pStyle w:val="cuatexto"/>
              <w:jc w:val="right"/>
              <w:rPr>
                <w:b/>
              </w:rPr>
            </w:pPr>
            <w:r w:rsidRPr="00732F1A">
              <w:rPr>
                <w:b/>
              </w:rPr>
              <w:t>1.394.702.130</w:t>
            </w:r>
          </w:p>
        </w:tc>
        <w:tc>
          <w:tcPr>
            <w:tcW w:w="1767" w:type="dxa"/>
            <w:tcBorders>
              <w:top w:val="single" w:sz="2" w:space="0" w:color="auto"/>
              <w:bottom w:val="single" w:sz="2" w:space="0" w:color="auto"/>
            </w:tcBorders>
            <w:vAlign w:val="center"/>
            <w:hideMark/>
          </w:tcPr>
          <w:p w14:paraId="593A1C09" w14:textId="77777777" w:rsidR="00394BAD" w:rsidRPr="00732F1A" w:rsidRDefault="00394BAD" w:rsidP="00412C4D">
            <w:pPr>
              <w:pStyle w:val="cuatexto"/>
              <w:jc w:val="right"/>
              <w:rPr>
                <w:b/>
              </w:rPr>
            </w:pPr>
            <w:r w:rsidRPr="00732F1A">
              <w:rPr>
                <w:b/>
              </w:rPr>
              <w:t>1.272.000.632</w:t>
            </w:r>
          </w:p>
        </w:tc>
      </w:tr>
      <w:tr w:rsidR="00394BAD" w14:paraId="623ABEAA" w14:textId="77777777" w:rsidTr="005043DB">
        <w:trPr>
          <w:trHeight w:val="198"/>
          <w:jc w:val="center"/>
        </w:trPr>
        <w:tc>
          <w:tcPr>
            <w:tcW w:w="5245" w:type="dxa"/>
            <w:tcBorders>
              <w:top w:val="single" w:sz="2" w:space="0" w:color="auto"/>
              <w:bottom w:val="single" w:sz="2" w:space="0" w:color="auto"/>
            </w:tcBorders>
            <w:vAlign w:val="center"/>
            <w:hideMark/>
          </w:tcPr>
          <w:p w14:paraId="64202674" w14:textId="77777777" w:rsidR="00394BAD" w:rsidRDefault="00394BAD" w:rsidP="00412C4D">
            <w:pPr>
              <w:pStyle w:val="cuatexto"/>
            </w:pPr>
            <w:r>
              <w:t>0. Activos en estado de venta</w:t>
            </w:r>
          </w:p>
        </w:tc>
        <w:tc>
          <w:tcPr>
            <w:tcW w:w="1767" w:type="dxa"/>
            <w:tcBorders>
              <w:top w:val="single" w:sz="2" w:space="0" w:color="auto"/>
              <w:bottom w:val="single" w:sz="2" w:space="0" w:color="auto"/>
            </w:tcBorders>
            <w:vAlign w:val="center"/>
            <w:hideMark/>
          </w:tcPr>
          <w:p w14:paraId="40702388" w14:textId="77777777" w:rsidR="00394BAD" w:rsidRDefault="00394BAD" w:rsidP="00412C4D">
            <w:pPr>
              <w:pStyle w:val="cuatexto"/>
              <w:jc w:val="right"/>
            </w:pPr>
            <w:r>
              <w:t>17.247.667</w:t>
            </w:r>
          </w:p>
        </w:tc>
        <w:tc>
          <w:tcPr>
            <w:tcW w:w="1767" w:type="dxa"/>
            <w:tcBorders>
              <w:top w:val="single" w:sz="2" w:space="0" w:color="auto"/>
              <w:bottom w:val="single" w:sz="2" w:space="0" w:color="auto"/>
            </w:tcBorders>
            <w:vAlign w:val="center"/>
            <w:hideMark/>
          </w:tcPr>
          <w:p w14:paraId="290FE7C2" w14:textId="77777777" w:rsidR="00394BAD" w:rsidRDefault="00394BAD" w:rsidP="00412C4D">
            <w:pPr>
              <w:pStyle w:val="cuatexto"/>
              <w:jc w:val="right"/>
            </w:pPr>
            <w:r>
              <w:t>18.578.966</w:t>
            </w:r>
          </w:p>
        </w:tc>
      </w:tr>
      <w:tr w:rsidR="00394BAD" w14:paraId="24EAFD6F" w14:textId="77777777" w:rsidTr="005043DB">
        <w:trPr>
          <w:trHeight w:val="198"/>
          <w:jc w:val="center"/>
        </w:trPr>
        <w:tc>
          <w:tcPr>
            <w:tcW w:w="5245" w:type="dxa"/>
            <w:tcBorders>
              <w:top w:val="single" w:sz="2" w:space="0" w:color="auto"/>
              <w:bottom w:val="single" w:sz="2" w:space="0" w:color="auto"/>
            </w:tcBorders>
            <w:vAlign w:val="center"/>
            <w:hideMark/>
          </w:tcPr>
          <w:p w14:paraId="02B15AA6" w14:textId="77777777" w:rsidR="00394BAD" w:rsidRDefault="00394BAD" w:rsidP="00412C4D">
            <w:pPr>
              <w:pStyle w:val="cuatexto"/>
            </w:pPr>
            <w:r>
              <w:t xml:space="preserve">I. Existencias </w:t>
            </w:r>
          </w:p>
        </w:tc>
        <w:tc>
          <w:tcPr>
            <w:tcW w:w="1767" w:type="dxa"/>
            <w:tcBorders>
              <w:top w:val="single" w:sz="2" w:space="0" w:color="auto"/>
              <w:bottom w:val="single" w:sz="2" w:space="0" w:color="auto"/>
            </w:tcBorders>
            <w:vAlign w:val="center"/>
            <w:hideMark/>
          </w:tcPr>
          <w:p w14:paraId="68EF5271" w14:textId="77777777" w:rsidR="00394BAD" w:rsidRDefault="00394BAD" w:rsidP="00412C4D">
            <w:pPr>
              <w:pStyle w:val="cuatexto"/>
              <w:jc w:val="right"/>
            </w:pPr>
            <w:r>
              <w:t>26.216.995</w:t>
            </w:r>
          </w:p>
        </w:tc>
        <w:tc>
          <w:tcPr>
            <w:tcW w:w="1767" w:type="dxa"/>
            <w:tcBorders>
              <w:top w:val="single" w:sz="2" w:space="0" w:color="auto"/>
              <w:bottom w:val="single" w:sz="2" w:space="0" w:color="auto"/>
            </w:tcBorders>
            <w:vAlign w:val="center"/>
            <w:hideMark/>
          </w:tcPr>
          <w:p w14:paraId="403AA57A" w14:textId="77777777" w:rsidR="00394BAD" w:rsidRDefault="00394BAD" w:rsidP="00412C4D">
            <w:pPr>
              <w:pStyle w:val="cuatexto"/>
              <w:jc w:val="right"/>
            </w:pPr>
            <w:r>
              <w:t>22.111.283</w:t>
            </w:r>
          </w:p>
        </w:tc>
      </w:tr>
      <w:tr w:rsidR="00394BAD" w14:paraId="2860792A" w14:textId="77777777" w:rsidTr="005043DB">
        <w:trPr>
          <w:trHeight w:val="198"/>
          <w:jc w:val="center"/>
        </w:trPr>
        <w:tc>
          <w:tcPr>
            <w:tcW w:w="5245" w:type="dxa"/>
            <w:tcBorders>
              <w:top w:val="single" w:sz="2" w:space="0" w:color="auto"/>
              <w:bottom w:val="single" w:sz="2" w:space="0" w:color="auto"/>
            </w:tcBorders>
            <w:vAlign w:val="center"/>
            <w:hideMark/>
          </w:tcPr>
          <w:p w14:paraId="66094312" w14:textId="77777777" w:rsidR="00394BAD" w:rsidRDefault="00394BAD" w:rsidP="00412C4D">
            <w:pPr>
              <w:pStyle w:val="cuatexto"/>
            </w:pPr>
            <w:r>
              <w:t>2. Materias primas y otros aprovisionamientos</w:t>
            </w:r>
          </w:p>
        </w:tc>
        <w:tc>
          <w:tcPr>
            <w:tcW w:w="1767" w:type="dxa"/>
            <w:tcBorders>
              <w:top w:val="single" w:sz="2" w:space="0" w:color="auto"/>
              <w:bottom w:val="single" w:sz="2" w:space="0" w:color="auto"/>
            </w:tcBorders>
            <w:vAlign w:val="center"/>
            <w:hideMark/>
          </w:tcPr>
          <w:p w14:paraId="0C5EE8C7" w14:textId="77777777" w:rsidR="00394BAD" w:rsidRDefault="00394BAD" w:rsidP="00412C4D">
            <w:pPr>
              <w:pStyle w:val="cuatexto"/>
              <w:jc w:val="right"/>
            </w:pPr>
            <w:r>
              <w:t>26.216.995</w:t>
            </w:r>
          </w:p>
        </w:tc>
        <w:tc>
          <w:tcPr>
            <w:tcW w:w="1767" w:type="dxa"/>
            <w:tcBorders>
              <w:top w:val="single" w:sz="2" w:space="0" w:color="auto"/>
              <w:bottom w:val="single" w:sz="2" w:space="0" w:color="auto"/>
            </w:tcBorders>
            <w:vAlign w:val="center"/>
            <w:hideMark/>
          </w:tcPr>
          <w:p w14:paraId="3014C89A" w14:textId="77777777" w:rsidR="00394BAD" w:rsidRDefault="00394BAD" w:rsidP="00412C4D">
            <w:pPr>
              <w:pStyle w:val="cuatexto"/>
              <w:jc w:val="right"/>
            </w:pPr>
            <w:r>
              <w:t>22.111.283</w:t>
            </w:r>
          </w:p>
        </w:tc>
      </w:tr>
      <w:tr w:rsidR="00394BAD" w14:paraId="051117FE" w14:textId="77777777" w:rsidTr="005043DB">
        <w:trPr>
          <w:trHeight w:val="198"/>
          <w:jc w:val="center"/>
        </w:trPr>
        <w:tc>
          <w:tcPr>
            <w:tcW w:w="5245" w:type="dxa"/>
            <w:tcBorders>
              <w:top w:val="single" w:sz="2" w:space="0" w:color="auto"/>
              <w:bottom w:val="single" w:sz="2" w:space="0" w:color="auto"/>
            </w:tcBorders>
            <w:vAlign w:val="center"/>
            <w:hideMark/>
          </w:tcPr>
          <w:p w14:paraId="18150319" w14:textId="77777777" w:rsidR="00394BAD" w:rsidRDefault="00394BAD" w:rsidP="00412C4D">
            <w:pPr>
              <w:pStyle w:val="cuatexto"/>
            </w:pPr>
            <w:r>
              <w:t xml:space="preserve">II. Deudores </w:t>
            </w:r>
          </w:p>
        </w:tc>
        <w:tc>
          <w:tcPr>
            <w:tcW w:w="1767" w:type="dxa"/>
            <w:tcBorders>
              <w:top w:val="single" w:sz="2" w:space="0" w:color="auto"/>
              <w:bottom w:val="single" w:sz="2" w:space="0" w:color="auto"/>
            </w:tcBorders>
            <w:vAlign w:val="center"/>
            <w:hideMark/>
          </w:tcPr>
          <w:p w14:paraId="79248A74" w14:textId="77777777" w:rsidR="00394BAD" w:rsidRDefault="00394BAD" w:rsidP="00412C4D">
            <w:pPr>
              <w:pStyle w:val="cuatexto"/>
              <w:jc w:val="right"/>
            </w:pPr>
            <w:r>
              <w:t>507.031.889</w:t>
            </w:r>
          </w:p>
        </w:tc>
        <w:tc>
          <w:tcPr>
            <w:tcW w:w="1767" w:type="dxa"/>
            <w:tcBorders>
              <w:top w:val="single" w:sz="2" w:space="0" w:color="auto"/>
              <w:bottom w:val="single" w:sz="2" w:space="0" w:color="auto"/>
            </w:tcBorders>
            <w:vAlign w:val="center"/>
            <w:hideMark/>
          </w:tcPr>
          <w:p w14:paraId="09E08313" w14:textId="77777777" w:rsidR="00394BAD" w:rsidRDefault="00394BAD" w:rsidP="00412C4D">
            <w:pPr>
              <w:pStyle w:val="cuatexto"/>
              <w:jc w:val="right"/>
            </w:pPr>
            <w:r>
              <w:t>450.729.484</w:t>
            </w:r>
          </w:p>
        </w:tc>
      </w:tr>
      <w:tr w:rsidR="00394BAD" w14:paraId="6DB137AC" w14:textId="77777777" w:rsidTr="005043DB">
        <w:trPr>
          <w:trHeight w:val="198"/>
          <w:jc w:val="center"/>
        </w:trPr>
        <w:tc>
          <w:tcPr>
            <w:tcW w:w="5245" w:type="dxa"/>
            <w:tcBorders>
              <w:top w:val="single" w:sz="2" w:space="0" w:color="auto"/>
              <w:bottom w:val="single" w:sz="2" w:space="0" w:color="auto"/>
            </w:tcBorders>
            <w:vAlign w:val="center"/>
            <w:hideMark/>
          </w:tcPr>
          <w:p w14:paraId="7BD22590" w14:textId="77777777" w:rsidR="00394BAD" w:rsidRDefault="00394BAD" w:rsidP="00412C4D">
            <w:pPr>
              <w:pStyle w:val="cuatexto"/>
            </w:pPr>
            <w:r>
              <w:t>1. Deudores presupuestarios</w:t>
            </w:r>
          </w:p>
        </w:tc>
        <w:tc>
          <w:tcPr>
            <w:tcW w:w="1767" w:type="dxa"/>
            <w:tcBorders>
              <w:top w:val="single" w:sz="2" w:space="0" w:color="auto"/>
              <w:bottom w:val="single" w:sz="2" w:space="0" w:color="auto"/>
            </w:tcBorders>
            <w:vAlign w:val="center"/>
            <w:hideMark/>
          </w:tcPr>
          <w:p w14:paraId="47F811A7" w14:textId="77777777" w:rsidR="00394BAD" w:rsidRDefault="00394BAD" w:rsidP="00412C4D">
            <w:pPr>
              <w:pStyle w:val="cuatexto"/>
              <w:jc w:val="right"/>
            </w:pPr>
            <w:r>
              <w:t>947.183.776</w:t>
            </w:r>
          </w:p>
        </w:tc>
        <w:tc>
          <w:tcPr>
            <w:tcW w:w="1767" w:type="dxa"/>
            <w:tcBorders>
              <w:top w:val="single" w:sz="2" w:space="0" w:color="auto"/>
              <w:bottom w:val="single" w:sz="2" w:space="0" w:color="auto"/>
            </w:tcBorders>
            <w:vAlign w:val="center"/>
            <w:hideMark/>
          </w:tcPr>
          <w:p w14:paraId="12CA15C1" w14:textId="77777777" w:rsidR="00394BAD" w:rsidRDefault="00394BAD" w:rsidP="00412C4D">
            <w:pPr>
              <w:pStyle w:val="cuatexto"/>
              <w:jc w:val="right"/>
            </w:pPr>
            <w:r>
              <w:t>955.893.353</w:t>
            </w:r>
          </w:p>
        </w:tc>
      </w:tr>
      <w:tr w:rsidR="00394BAD" w14:paraId="5EE917F4" w14:textId="77777777" w:rsidTr="005043DB">
        <w:trPr>
          <w:trHeight w:val="198"/>
          <w:jc w:val="center"/>
        </w:trPr>
        <w:tc>
          <w:tcPr>
            <w:tcW w:w="5245" w:type="dxa"/>
            <w:tcBorders>
              <w:top w:val="single" w:sz="2" w:space="0" w:color="auto"/>
              <w:bottom w:val="single" w:sz="2" w:space="0" w:color="auto"/>
            </w:tcBorders>
            <w:vAlign w:val="center"/>
            <w:hideMark/>
          </w:tcPr>
          <w:p w14:paraId="42B1A1EB" w14:textId="77777777" w:rsidR="00394BAD" w:rsidRDefault="00394BAD" w:rsidP="00412C4D">
            <w:pPr>
              <w:pStyle w:val="cuatexto"/>
            </w:pPr>
            <w:r>
              <w:t>2. Deudores no presupuestarios</w:t>
            </w:r>
          </w:p>
        </w:tc>
        <w:tc>
          <w:tcPr>
            <w:tcW w:w="1767" w:type="dxa"/>
            <w:tcBorders>
              <w:top w:val="single" w:sz="2" w:space="0" w:color="auto"/>
              <w:bottom w:val="single" w:sz="2" w:space="0" w:color="auto"/>
            </w:tcBorders>
            <w:vAlign w:val="center"/>
            <w:hideMark/>
          </w:tcPr>
          <w:p w14:paraId="339D8585" w14:textId="77777777" w:rsidR="00394BAD" w:rsidRDefault="00394BAD" w:rsidP="00412C4D">
            <w:pPr>
              <w:pStyle w:val="cuatexto"/>
              <w:jc w:val="right"/>
            </w:pPr>
            <w:r>
              <w:t>148.093.817</w:t>
            </w:r>
          </w:p>
        </w:tc>
        <w:tc>
          <w:tcPr>
            <w:tcW w:w="1767" w:type="dxa"/>
            <w:tcBorders>
              <w:top w:val="single" w:sz="2" w:space="0" w:color="auto"/>
              <w:bottom w:val="single" w:sz="2" w:space="0" w:color="auto"/>
            </w:tcBorders>
            <w:vAlign w:val="center"/>
            <w:hideMark/>
          </w:tcPr>
          <w:p w14:paraId="3D180E4B" w14:textId="77777777" w:rsidR="00394BAD" w:rsidRDefault="00394BAD" w:rsidP="00412C4D">
            <w:pPr>
              <w:pStyle w:val="cuatexto"/>
              <w:jc w:val="right"/>
            </w:pPr>
            <w:r>
              <w:t>110.447.112</w:t>
            </w:r>
          </w:p>
        </w:tc>
      </w:tr>
      <w:tr w:rsidR="00394BAD" w14:paraId="5E68B99A" w14:textId="77777777" w:rsidTr="005043DB">
        <w:trPr>
          <w:trHeight w:val="198"/>
          <w:jc w:val="center"/>
        </w:trPr>
        <w:tc>
          <w:tcPr>
            <w:tcW w:w="5245" w:type="dxa"/>
            <w:tcBorders>
              <w:top w:val="single" w:sz="2" w:space="0" w:color="auto"/>
              <w:bottom w:val="single" w:sz="2" w:space="0" w:color="auto"/>
            </w:tcBorders>
            <w:vAlign w:val="center"/>
            <w:hideMark/>
          </w:tcPr>
          <w:p w14:paraId="2F48DB23" w14:textId="77777777" w:rsidR="00394BAD" w:rsidRDefault="00394BAD" w:rsidP="00412C4D">
            <w:pPr>
              <w:pStyle w:val="cuatexto"/>
            </w:pPr>
            <w:r>
              <w:t xml:space="preserve">3. Deudores por admón. de recursos por cuenta de otros EEPP </w:t>
            </w:r>
          </w:p>
        </w:tc>
        <w:tc>
          <w:tcPr>
            <w:tcW w:w="1767" w:type="dxa"/>
            <w:tcBorders>
              <w:top w:val="single" w:sz="2" w:space="0" w:color="auto"/>
              <w:bottom w:val="single" w:sz="2" w:space="0" w:color="auto"/>
            </w:tcBorders>
            <w:vAlign w:val="center"/>
            <w:hideMark/>
          </w:tcPr>
          <w:p w14:paraId="190B8BFC" w14:textId="77777777" w:rsidR="00394BAD" w:rsidRDefault="00394BAD" w:rsidP="00412C4D">
            <w:pPr>
              <w:pStyle w:val="cuatexto"/>
              <w:jc w:val="right"/>
            </w:pPr>
            <w:r>
              <w:t>6.753.574</w:t>
            </w:r>
          </w:p>
        </w:tc>
        <w:tc>
          <w:tcPr>
            <w:tcW w:w="1767" w:type="dxa"/>
            <w:tcBorders>
              <w:top w:val="single" w:sz="2" w:space="0" w:color="auto"/>
              <w:bottom w:val="single" w:sz="2" w:space="0" w:color="auto"/>
            </w:tcBorders>
            <w:vAlign w:val="center"/>
            <w:hideMark/>
          </w:tcPr>
          <w:p w14:paraId="6B05F3D9" w14:textId="77777777" w:rsidR="00394BAD" w:rsidRDefault="00394BAD" w:rsidP="00412C4D">
            <w:pPr>
              <w:pStyle w:val="cuatexto"/>
              <w:jc w:val="right"/>
            </w:pPr>
            <w:r>
              <w:t>3.259.757</w:t>
            </w:r>
          </w:p>
        </w:tc>
      </w:tr>
      <w:tr w:rsidR="00394BAD" w14:paraId="6057DC79" w14:textId="77777777" w:rsidTr="005043DB">
        <w:trPr>
          <w:trHeight w:val="198"/>
          <w:jc w:val="center"/>
        </w:trPr>
        <w:tc>
          <w:tcPr>
            <w:tcW w:w="5245" w:type="dxa"/>
            <w:tcBorders>
              <w:top w:val="single" w:sz="2" w:space="0" w:color="auto"/>
              <w:bottom w:val="single" w:sz="2" w:space="0" w:color="auto"/>
            </w:tcBorders>
            <w:vAlign w:val="center"/>
            <w:hideMark/>
          </w:tcPr>
          <w:p w14:paraId="72A526D4" w14:textId="77777777" w:rsidR="00394BAD" w:rsidRDefault="00394BAD" w:rsidP="00412C4D">
            <w:pPr>
              <w:pStyle w:val="cuatexto"/>
            </w:pPr>
            <w:r>
              <w:t xml:space="preserve">5. Otros deudores </w:t>
            </w:r>
          </w:p>
        </w:tc>
        <w:tc>
          <w:tcPr>
            <w:tcW w:w="1767" w:type="dxa"/>
            <w:tcBorders>
              <w:top w:val="single" w:sz="2" w:space="0" w:color="auto"/>
              <w:bottom w:val="single" w:sz="2" w:space="0" w:color="auto"/>
            </w:tcBorders>
            <w:vAlign w:val="center"/>
            <w:hideMark/>
          </w:tcPr>
          <w:p w14:paraId="44CF83B5" w14:textId="77777777" w:rsidR="00394BAD" w:rsidRDefault="00394BAD" w:rsidP="00412C4D">
            <w:pPr>
              <w:pStyle w:val="cuatexto"/>
              <w:jc w:val="right"/>
            </w:pPr>
            <w:r>
              <w:t>6.364.386</w:t>
            </w:r>
          </w:p>
        </w:tc>
        <w:tc>
          <w:tcPr>
            <w:tcW w:w="1767" w:type="dxa"/>
            <w:tcBorders>
              <w:top w:val="single" w:sz="2" w:space="0" w:color="auto"/>
              <w:bottom w:val="single" w:sz="2" w:space="0" w:color="auto"/>
            </w:tcBorders>
            <w:vAlign w:val="center"/>
            <w:hideMark/>
          </w:tcPr>
          <w:p w14:paraId="67FC97C9" w14:textId="77777777" w:rsidR="00394BAD" w:rsidRDefault="00394BAD" w:rsidP="00412C4D">
            <w:pPr>
              <w:pStyle w:val="cuatexto"/>
              <w:jc w:val="right"/>
            </w:pPr>
            <w:r>
              <w:t>5.998.247</w:t>
            </w:r>
          </w:p>
        </w:tc>
      </w:tr>
      <w:tr w:rsidR="00394BAD" w14:paraId="220688BE" w14:textId="77777777" w:rsidTr="005043DB">
        <w:trPr>
          <w:trHeight w:val="198"/>
          <w:jc w:val="center"/>
        </w:trPr>
        <w:tc>
          <w:tcPr>
            <w:tcW w:w="5245" w:type="dxa"/>
            <w:tcBorders>
              <w:top w:val="single" w:sz="2" w:space="0" w:color="auto"/>
              <w:bottom w:val="single" w:sz="2" w:space="0" w:color="auto"/>
            </w:tcBorders>
            <w:vAlign w:val="center"/>
            <w:hideMark/>
          </w:tcPr>
          <w:p w14:paraId="25B201B9" w14:textId="77777777" w:rsidR="00394BAD" w:rsidRDefault="00394BAD" w:rsidP="00412C4D">
            <w:pPr>
              <w:pStyle w:val="cuatexto"/>
            </w:pPr>
            <w:r>
              <w:t>6</w:t>
            </w:r>
            <w:r w:rsidR="00732F1A">
              <w:t>.</w:t>
            </w:r>
            <w:r>
              <w:t xml:space="preserve"> (Provisiones)</w:t>
            </w:r>
          </w:p>
        </w:tc>
        <w:tc>
          <w:tcPr>
            <w:tcW w:w="1767" w:type="dxa"/>
            <w:tcBorders>
              <w:top w:val="single" w:sz="2" w:space="0" w:color="auto"/>
              <w:bottom w:val="single" w:sz="2" w:space="0" w:color="auto"/>
            </w:tcBorders>
            <w:vAlign w:val="center"/>
            <w:hideMark/>
          </w:tcPr>
          <w:p w14:paraId="38F8E209" w14:textId="77777777" w:rsidR="00394BAD" w:rsidRDefault="00394BAD" w:rsidP="00412C4D">
            <w:pPr>
              <w:pStyle w:val="cuatexto"/>
              <w:jc w:val="right"/>
            </w:pPr>
            <w:r>
              <w:t>-601.363.665</w:t>
            </w:r>
          </w:p>
        </w:tc>
        <w:tc>
          <w:tcPr>
            <w:tcW w:w="1767" w:type="dxa"/>
            <w:tcBorders>
              <w:top w:val="single" w:sz="2" w:space="0" w:color="auto"/>
              <w:bottom w:val="single" w:sz="2" w:space="0" w:color="auto"/>
            </w:tcBorders>
            <w:vAlign w:val="center"/>
            <w:hideMark/>
          </w:tcPr>
          <w:p w14:paraId="3F044637" w14:textId="77777777" w:rsidR="00394BAD" w:rsidRDefault="00394BAD" w:rsidP="00412C4D">
            <w:pPr>
              <w:pStyle w:val="cuatexto"/>
              <w:jc w:val="right"/>
            </w:pPr>
            <w:r>
              <w:t>-624.868.985</w:t>
            </w:r>
          </w:p>
        </w:tc>
      </w:tr>
      <w:tr w:rsidR="00394BAD" w14:paraId="5D3FDC88" w14:textId="77777777" w:rsidTr="005043DB">
        <w:trPr>
          <w:trHeight w:val="198"/>
          <w:jc w:val="center"/>
        </w:trPr>
        <w:tc>
          <w:tcPr>
            <w:tcW w:w="5245" w:type="dxa"/>
            <w:tcBorders>
              <w:top w:val="single" w:sz="2" w:space="0" w:color="auto"/>
              <w:bottom w:val="single" w:sz="2" w:space="0" w:color="auto"/>
            </w:tcBorders>
            <w:vAlign w:val="center"/>
            <w:hideMark/>
          </w:tcPr>
          <w:p w14:paraId="6FB8B5EA" w14:textId="77777777" w:rsidR="00394BAD" w:rsidRDefault="00394BAD" w:rsidP="00412C4D">
            <w:pPr>
              <w:pStyle w:val="cuatexto"/>
            </w:pPr>
            <w:r>
              <w:t>III. Inversiones financieras temporales</w:t>
            </w:r>
          </w:p>
        </w:tc>
        <w:tc>
          <w:tcPr>
            <w:tcW w:w="1767" w:type="dxa"/>
            <w:tcBorders>
              <w:top w:val="single" w:sz="2" w:space="0" w:color="auto"/>
              <w:bottom w:val="single" w:sz="2" w:space="0" w:color="auto"/>
            </w:tcBorders>
            <w:vAlign w:val="center"/>
            <w:hideMark/>
          </w:tcPr>
          <w:p w14:paraId="1C27CA7F" w14:textId="77777777" w:rsidR="00394BAD" w:rsidRDefault="00394BAD" w:rsidP="00412C4D">
            <w:pPr>
              <w:pStyle w:val="cuatexto"/>
              <w:jc w:val="right"/>
            </w:pPr>
            <w:r>
              <w:t>1.347.072</w:t>
            </w:r>
          </w:p>
        </w:tc>
        <w:tc>
          <w:tcPr>
            <w:tcW w:w="1767" w:type="dxa"/>
            <w:tcBorders>
              <w:top w:val="single" w:sz="2" w:space="0" w:color="auto"/>
              <w:bottom w:val="single" w:sz="2" w:space="0" w:color="auto"/>
            </w:tcBorders>
            <w:vAlign w:val="center"/>
            <w:hideMark/>
          </w:tcPr>
          <w:p w14:paraId="3D90209C" w14:textId="77777777" w:rsidR="00394BAD" w:rsidRDefault="00394BAD" w:rsidP="00412C4D">
            <w:pPr>
              <w:pStyle w:val="cuatexto"/>
              <w:jc w:val="right"/>
            </w:pPr>
            <w:r>
              <w:t>353.257</w:t>
            </w:r>
          </w:p>
        </w:tc>
      </w:tr>
      <w:tr w:rsidR="00394BAD" w14:paraId="7F371F9B" w14:textId="77777777" w:rsidTr="005043DB">
        <w:trPr>
          <w:trHeight w:val="198"/>
          <w:jc w:val="center"/>
        </w:trPr>
        <w:tc>
          <w:tcPr>
            <w:tcW w:w="5245" w:type="dxa"/>
            <w:tcBorders>
              <w:top w:val="single" w:sz="2" w:space="0" w:color="auto"/>
              <w:bottom w:val="single" w:sz="2" w:space="0" w:color="auto"/>
            </w:tcBorders>
            <w:vAlign w:val="center"/>
            <w:hideMark/>
          </w:tcPr>
          <w:p w14:paraId="75FC41C4" w14:textId="77777777" w:rsidR="00394BAD" w:rsidRDefault="00394BAD" w:rsidP="00412C4D">
            <w:pPr>
              <w:pStyle w:val="cuatexto"/>
            </w:pPr>
            <w:r>
              <w:t>2. Otras inversiones y créditos a corto plazo</w:t>
            </w:r>
          </w:p>
        </w:tc>
        <w:tc>
          <w:tcPr>
            <w:tcW w:w="1767" w:type="dxa"/>
            <w:tcBorders>
              <w:top w:val="single" w:sz="2" w:space="0" w:color="auto"/>
              <w:bottom w:val="single" w:sz="2" w:space="0" w:color="auto"/>
            </w:tcBorders>
            <w:vAlign w:val="center"/>
            <w:hideMark/>
          </w:tcPr>
          <w:p w14:paraId="6973FFC6" w14:textId="77777777" w:rsidR="00394BAD" w:rsidRDefault="00394BAD" w:rsidP="00412C4D">
            <w:pPr>
              <w:pStyle w:val="cuatexto"/>
              <w:jc w:val="right"/>
            </w:pPr>
            <w:r>
              <w:t>1.321.411</w:t>
            </w:r>
          </w:p>
        </w:tc>
        <w:tc>
          <w:tcPr>
            <w:tcW w:w="1767" w:type="dxa"/>
            <w:tcBorders>
              <w:top w:val="single" w:sz="2" w:space="0" w:color="auto"/>
              <w:bottom w:val="single" w:sz="2" w:space="0" w:color="auto"/>
            </w:tcBorders>
            <w:vAlign w:val="center"/>
            <w:hideMark/>
          </w:tcPr>
          <w:p w14:paraId="22284DA3" w14:textId="77777777" w:rsidR="00394BAD" w:rsidRDefault="00394BAD" w:rsidP="00412C4D">
            <w:pPr>
              <w:pStyle w:val="cuatexto"/>
              <w:jc w:val="right"/>
            </w:pPr>
            <w:r>
              <w:t>327.597</w:t>
            </w:r>
          </w:p>
        </w:tc>
      </w:tr>
      <w:tr w:rsidR="00394BAD" w14:paraId="482F6ABF" w14:textId="77777777" w:rsidTr="005043DB">
        <w:trPr>
          <w:trHeight w:val="198"/>
          <w:jc w:val="center"/>
        </w:trPr>
        <w:tc>
          <w:tcPr>
            <w:tcW w:w="5245" w:type="dxa"/>
            <w:tcBorders>
              <w:top w:val="single" w:sz="2" w:space="0" w:color="auto"/>
              <w:bottom w:val="single" w:sz="2" w:space="0" w:color="auto"/>
            </w:tcBorders>
            <w:vAlign w:val="center"/>
            <w:hideMark/>
          </w:tcPr>
          <w:p w14:paraId="00C482C3" w14:textId="77777777" w:rsidR="00394BAD" w:rsidRDefault="00394BAD" w:rsidP="00412C4D">
            <w:pPr>
              <w:pStyle w:val="cuatexto"/>
            </w:pPr>
            <w:r>
              <w:t xml:space="preserve">3. Fianzas y depósitos constituidos a corto plazo </w:t>
            </w:r>
          </w:p>
        </w:tc>
        <w:tc>
          <w:tcPr>
            <w:tcW w:w="1767" w:type="dxa"/>
            <w:tcBorders>
              <w:top w:val="single" w:sz="2" w:space="0" w:color="auto"/>
              <w:bottom w:val="single" w:sz="2" w:space="0" w:color="auto"/>
            </w:tcBorders>
            <w:vAlign w:val="center"/>
            <w:hideMark/>
          </w:tcPr>
          <w:p w14:paraId="0DD9134A" w14:textId="77777777" w:rsidR="00394BAD" w:rsidRDefault="00394BAD" w:rsidP="00412C4D">
            <w:pPr>
              <w:pStyle w:val="cuatexto"/>
              <w:jc w:val="right"/>
            </w:pPr>
            <w:r>
              <w:t>25.661</w:t>
            </w:r>
          </w:p>
        </w:tc>
        <w:tc>
          <w:tcPr>
            <w:tcW w:w="1767" w:type="dxa"/>
            <w:tcBorders>
              <w:top w:val="single" w:sz="2" w:space="0" w:color="auto"/>
              <w:bottom w:val="single" w:sz="2" w:space="0" w:color="auto"/>
            </w:tcBorders>
            <w:vAlign w:val="center"/>
            <w:hideMark/>
          </w:tcPr>
          <w:p w14:paraId="5BC5A3F2" w14:textId="77777777" w:rsidR="00394BAD" w:rsidRDefault="00394BAD" w:rsidP="00412C4D">
            <w:pPr>
              <w:pStyle w:val="cuatexto"/>
              <w:jc w:val="right"/>
            </w:pPr>
            <w:r>
              <w:t>25.661</w:t>
            </w:r>
          </w:p>
        </w:tc>
      </w:tr>
      <w:tr w:rsidR="00394BAD" w14:paraId="05BF3A2B" w14:textId="77777777" w:rsidTr="005043DB">
        <w:trPr>
          <w:trHeight w:val="198"/>
          <w:jc w:val="center"/>
        </w:trPr>
        <w:tc>
          <w:tcPr>
            <w:tcW w:w="5245" w:type="dxa"/>
            <w:tcBorders>
              <w:top w:val="single" w:sz="2" w:space="0" w:color="auto"/>
              <w:bottom w:val="single" w:sz="4" w:space="0" w:color="auto"/>
            </w:tcBorders>
            <w:vAlign w:val="center"/>
            <w:hideMark/>
          </w:tcPr>
          <w:p w14:paraId="5E1EEBDD" w14:textId="77777777" w:rsidR="00394BAD" w:rsidRDefault="00394BAD" w:rsidP="00412C4D">
            <w:pPr>
              <w:pStyle w:val="cuatexto"/>
            </w:pPr>
            <w:r>
              <w:t xml:space="preserve">IV. Tesorería </w:t>
            </w:r>
          </w:p>
        </w:tc>
        <w:tc>
          <w:tcPr>
            <w:tcW w:w="1767" w:type="dxa"/>
            <w:tcBorders>
              <w:top w:val="single" w:sz="2" w:space="0" w:color="auto"/>
              <w:bottom w:val="single" w:sz="4" w:space="0" w:color="auto"/>
            </w:tcBorders>
            <w:vAlign w:val="center"/>
            <w:hideMark/>
          </w:tcPr>
          <w:p w14:paraId="634B6C41" w14:textId="77777777" w:rsidR="00394BAD" w:rsidRDefault="00394BAD" w:rsidP="00412C4D">
            <w:pPr>
              <w:pStyle w:val="cuatexto"/>
              <w:jc w:val="right"/>
            </w:pPr>
            <w:r>
              <w:t>842.858.507</w:t>
            </w:r>
          </w:p>
        </w:tc>
        <w:tc>
          <w:tcPr>
            <w:tcW w:w="1767" w:type="dxa"/>
            <w:tcBorders>
              <w:top w:val="single" w:sz="2" w:space="0" w:color="auto"/>
              <w:bottom w:val="single" w:sz="4" w:space="0" w:color="auto"/>
            </w:tcBorders>
            <w:vAlign w:val="center"/>
            <w:hideMark/>
          </w:tcPr>
          <w:p w14:paraId="5F84D3D3" w14:textId="77777777" w:rsidR="00394BAD" w:rsidRDefault="00394BAD" w:rsidP="00412C4D">
            <w:pPr>
              <w:pStyle w:val="cuatexto"/>
              <w:jc w:val="right"/>
            </w:pPr>
            <w:r>
              <w:t>780.227.642</w:t>
            </w:r>
          </w:p>
        </w:tc>
      </w:tr>
      <w:tr w:rsidR="00394BAD" w14:paraId="6D7435ED" w14:textId="77777777" w:rsidTr="005043DB">
        <w:trPr>
          <w:trHeight w:val="255"/>
          <w:jc w:val="center"/>
        </w:trPr>
        <w:tc>
          <w:tcPr>
            <w:tcW w:w="5245" w:type="dxa"/>
            <w:tcBorders>
              <w:top w:val="single" w:sz="4" w:space="0" w:color="auto"/>
              <w:bottom w:val="single" w:sz="4" w:space="0" w:color="auto"/>
            </w:tcBorders>
            <w:shd w:val="clear" w:color="auto" w:fill="8DB3E2"/>
            <w:vAlign w:val="center"/>
            <w:hideMark/>
          </w:tcPr>
          <w:p w14:paraId="14274869" w14:textId="77777777" w:rsidR="00394BAD" w:rsidRDefault="003F31F8" w:rsidP="00D00571">
            <w:pPr>
              <w:pStyle w:val="cuadroCabe"/>
            </w:pPr>
            <w:proofErr w:type="gramStart"/>
            <w:r>
              <w:t>TOTAL</w:t>
            </w:r>
            <w:proofErr w:type="gramEnd"/>
            <w:r>
              <w:t xml:space="preserve"> GENERAL (A+</w:t>
            </w:r>
            <w:r w:rsidR="00394BAD">
              <w:t>C)</w:t>
            </w:r>
          </w:p>
        </w:tc>
        <w:tc>
          <w:tcPr>
            <w:tcW w:w="1767" w:type="dxa"/>
            <w:tcBorders>
              <w:top w:val="single" w:sz="4" w:space="0" w:color="auto"/>
              <w:bottom w:val="single" w:sz="4" w:space="0" w:color="auto"/>
            </w:tcBorders>
            <w:shd w:val="clear" w:color="auto" w:fill="8DB3E2"/>
            <w:vAlign w:val="center"/>
            <w:hideMark/>
          </w:tcPr>
          <w:p w14:paraId="42118DE1" w14:textId="77777777" w:rsidR="00394BAD" w:rsidRDefault="00394BAD" w:rsidP="00D00571">
            <w:pPr>
              <w:pStyle w:val="cuadroCabe"/>
              <w:jc w:val="right"/>
            </w:pPr>
            <w:r>
              <w:t>4.835.562.629</w:t>
            </w:r>
          </w:p>
        </w:tc>
        <w:tc>
          <w:tcPr>
            <w:tcW w:w="1767" w:type="dxa"/>
            <w:tcBorders>
              <w:top w:val="single" w:sz="4" w:space="0" w:color="auto"/>
              <w:bottom w:val="single" w:sz="4" w:space="0" w:color="auto"/>
            </w:tcBorders>
            <w:shd w:val="clear" w:color="auto" w:fill="8DB3E2"/>
            <w:vAlign w:val="center"/>
            <w:hideMark/>
          </w:tcPr>
          <w:p w14:paraId="367CD13F" w14:textId="77777777" w:rsidR="00394BAD" w:rsidRDefault="00394BAD" w:rsidP="00D00571">
            <w:pPr>
              <w:pStyle w:val="cuadroCabe"/>
              <w:jc w:val="right"/>
            </w:pPr>
            <w:r>
              <w:t>4.508.205.660</w:t>
            </w:r>
          </w:p>
        </w:tc>
      </w:tr>
    </w:tbl>
    <w:p w14:paraId="1E45AF59" w14:textId="77777777" w:rsidR="00394BAD" w:rsidRDefault="00394BAD" w:rsidP="00394BAD">
      <w:pPr>
        <w:suppressAutoHyphens/>
        <w:spacing w:after="60"/>
        <w:jc w:val="both"/>
        <w:rPr>
          <w:rFonts w:ascii="Arial" w:hAnsi="Arial"/>
          <w:spacing w:val="6"/>
          <w:sz w:val="17"/>
          <w:szCs w:val="17"/>
        </w:rPr>
      </w:pPr>
    </w:p>
    <w:p w14:paraId="7264B2AF" w14:textId="77777777" w:rsidR="00394BAD" w:rsidRDefault="00394BAD" w:rsidP="00394BAD">
      <w:pPr>
        <w:suppressAutoHyphens/>
        <w:spacing w:after="60"/>
        <w:jc w:val="both"/>
        <w:rPr>
          <w:rFonts w:ascii="Arial" w:hAnsi="Arial"/>
          <w:spacing w:val="6"/>
          <w:sz w:val="17"/>
          <w:szCs w:val="17"/>
        </w:rPr>
      </w:pPr>
    </w:p>
    <w:p w14:paraId="1C27DD1C" w14:textId="77777777" w:rsidR="00394BAD" w:rsidRDefault="00394BAD" w:rsidP="00394BAD">
      <w:pPr>
        <w:suppressAutoHyphens/>
        <w:spacing w:after="60"/>
        <w:jc w:val="both"/>
        <w:rPr>
          <w:rFonts w:ascii="Arial" w:hAnsi="Arial"/>
          <w:spacing w:val="6"/>
          <w:sz w:val="17"/>
          <w:szCs w:val="17"/>
        </w:rPr>
      </w:pPr>
    </w:p>
    <w:p w14:paraId="405A46A0" w14:textId="77777777" w:rsidR="005043DB" w:rsidRDefault="005043DB">
      <w:pPr>
        <w:rPr>
          <w:rFonts w:ascii="Arial" w:hAnsi="Arial"/>
          <w:spacing w:val="6"/>
          <w:sz w:val="17"/>
          <w:szCs w:val="17"/>
        </w:rPr>
      </w:pPr>
      <w:r>
        <w:rPr>
          <w:rFonts w:ascii="Arial" w:hAnsi="Arial"/>
          <w:spacing w:val="6"/>
          <w:sz w:val="17"/>
          <w:szCs w:val="17"/>
        </w:rPr>
        <w:br w:type="page"/>
      </w:r>
    </w:p>
    <w:tbl>
      <w:tblPr>
        <w:tblW w:w="8789" w:type="dxa"/>
        <w:tblInd w:w="-10" w:type="dxa"/>
        <w:tblCellMar>
          <w:left w:w="70" w:type="dxa"/>
          <w:right w:w="70" w:type="dxa"/>
        </w:tblCellMar>
        <w:tblLook w:val="04A0" w:firstRow="1" w:lastRow="0" w:firstColumn="1" w:lastColumn="0" w:noHBand="0" w:noVBand="1"/>
      </w:tblPr>
      <w:tblGrid>
        <w:gridCol w:w="5585"/>
        <w:gridCol w:w="1602"/>
        <w:gridCol w:w="1602"/>
      </w:tblGrid>
      <w:tr w:rsidR="00394BAD" w14:paraId="7386644C" w14:textId="77777777" w:rsidTr="00FD394D">
        <w:trPr>
          <w:trHeight w:val="255"/>
        </w:trPr>
        <w:tc>
          <w:tcPr>
            <w:tcW w:w="5585" w:type="dxa"/>
            <w:tcBorders>
              <w:top w:val="single" w:sz="4" w:space="0" w:color="auto"/>
              <w:bottom w:val="single" w:sz="4" w:space="0" w:color="auto"/>
            </w:tcBorders>
            <w:shd w:val="clear" w:color="auto" w:fill="8DB3E2"/>
            <w:vAlign w:val="center"/>
            <w:hideMark/>
          </w:tcPr>
          <w:p w14:paraId="62543E97" w14:textId="77777777" w:rsidR="00394BAD" w:rsidRDefault="00394BAD" w:rsidP="005C5CC5">
            <w:pPr>
              <w:pStyle w:val="cuadroCabe"/>
              <w:spacing w:before="60"/>
            </w:pPr>
            <w:r>
              <w:lastRenderedPageBreak/>
              <w:t>PASIVO</w:t>
            </w:r>
          </w:p>
        </w:tc>
        <w:tc>
          <w:tcPr>
            <w:tcW w:w="1602" w:type="dxa"/>
            <w:tcBorders>
              <w:top w:val="single" w:sz="4" w:space="0" w:color="auto"/>
              <w:bottom w:val="single" w:sz="4" w:space="0" w:color="auto"/>
            </w:tcBorders>
            <w:shd w:val="clear" w:color="auto" w:fill="8DB3E2"/>
            <w:vAlign w:val="center"/>
            <w:hideMark/>
          </w:tcPr>
          <w:p w14:paraId="54F21839" w14:textId="77777777" w:rsidR="00394BAD" w:rsidRDefault="00394BAD" w:rsidP="005C5CC5">
            <w:pPr>
              <w:pStyle w:val="cuadroCabe"/>
              <w:spacing w:before="60"/>
              <w:jc w:val="right"/>
            </w:pPr>
            <w:r>
              <w:t>Ejercicio 2024</w:t>
            </w:r>
          </w:p>
        </w:tc>
        <w:tc>
          <w:tcPr>
            <w:tcW w:w="1602" w:type="dxa"/>
            <w:tcBorders>
              <w:top w:val="single" w:sz="4" w:space="0" w:color="auto"/>
              <w:bottom w:val="single" w:sz="4" w:space="0" w:color="auto"/>
            </w:tcBorders>
            <w:shd w:val="clear" w:color="auto" w:fill="8DB3E2"/>
            <w:vAlign w:val="center"/>
            <w:hideMark/>
          </w:tcPr>
          <w:p w14:paraId="669815BA" w14:textId="77777777" w:rsidR="00394BAD" w:rsidRDefault="00394BAD" w:rsidP="005C5CC5">
            <w:pPr>
              <w:pStyle w:val="cuadroCabe"/>
              <w:spacing w:before="60"/>
              <w:jc w:val="right"/>
            </w:pPr>
            <w:r>
              <w:t>Ejercicio 2023</w:t>
            </w:r>
          </w:p>
        </w:tc>
      </w:tr>
      <w:tr w:rsidR="00394BAD" w:rsidRPr="00E80702" w14:paraId="20803DE9" w14:textId="77777777" w:rsidTr="00FD394D">
        <w:trPr>
          <w:trHeight w:val="198"/>
        </w:trPr>
        <w:tc>
          <w:tcPr>
            <w:tcW w:w="5585" w:type="dxa"/>
            <w:tcBorders>
              <w:top w:val="single" w:sz="4" w:space="0" w:color="auto"/>
              <w:bottom w:val="single" w:sz="2" w:space="0" w:color="auto"/>
            </w:tcBorders>
            <w:vAlign w:val="center"/>
            <w:hideMark/>
          </w:tcPr>
          <w:p w14:paraId="05C2AEC0" w14:textId="77777777" w:rsidR="00394BAD" w:rsidRPr="00E80702" w:rsidRDefault="00394BAD" w:rsidP="005C5CC5">
            <w:pPr>
              <w:pStyle w:val="cuatexto"/>
              <w:spacing w:before="60"/>
              <w:rPr>
                <w:b/>
              </w:rPr>
            </w:pPr>
            <w:r w:rsidRPr="00E80702">
              <w:rPr>
                <w:b/>
              </w:rPr>
              <w:t>A) FONDOS PROPIOS</w:t>
            </w:r>
          </w:p>
        </w:tc>
        <w:tc>
          <w:tcPr>
            <w:tcW w:w="1602" w:type="dxa"/>
            <w:tcBorders>
              <w:top w:val="single" w:sz="4" w:space="0" w:color="auto"/>
              <w:bottom w:val="single" w:sz="2" w:space="0" w:color="auto"/>
            </w:tcBorders>
            <w:vAlign w:val="center"/>
            <w:hideMark/>
          </w:tcPr>
          <w:p w14:paraId="18B6A809" w14:textId="77777777" w:rsidR="00394BAD" w:rsidRPr="00E80702" w:rsidRDefault="00394BAD" w:rsidP="005C5CC5">
            <w:pPr>
              <w:pStyle w:val="cuatexto"/>
              <w:spacing w:before="60"/>
              <w:jc w:val="right"/>
              <w:rPr>
                <w:b/>
              </w:rPr>
            </w:pPr>
            <w:r w:rsidRPr="00E80702">
              <w:rPr>
                <w:b/>
              </w:rPr>
              <w:t>1.933.463.333</w:t>
            </w:r>
          </w:p>
        </w:tc>
        <w:tc>
          <w:tcPr>
            <w:tcW w:w="1602" w:type="dxa"/>
            <w:tcBorders>
              <w:top w:val="single" w:sz="4" w:space="0" w:color="auto"/>
              <w:bottom w:val="single" w:sz="2" w:space="0" w:color="auto"/>
            </w:tcBorders>
            <w:vAlign w:val="center"/>
            <w:hideMark/>
          </w:tcPr>
          <w:p w14:paraId="32592229" w14:textId="77777777" w:rsidR="00394BAD" w:rsidRPr="00E80702" w:rsidRDefault="00394BAD" w:rsidP="005C5CC5">
            <w:pPr>
              <w:pStyle w:val="cuatexto"/>
              <w:spacing w:before="60"/>
              <w:jc w:val="right"/>
              <w:rPr>
                <w:b/>
              </w:rPr>
            </w:pPr>
            <w:r w:rsidRPr="00E80702">
              <w:rPr>
                <w:b/>
              </w:rPr>
              <w:t>1.349.241.595</w:t>
            </w:r>
          </w:p>
        </w:tc>
      </w:tr>
      <w:tr w:rsidR="00394BAD" w:rsidRPr="00FD394D" w14:paraId="1D6615F4" w14:textId="77777777" w:rsidTr="00FD394D">
        <w:trPr>
          <w:trHeight w:val="198"/>
        </w:trPr>
        <w:tc>
          <w:tcPr>
            <w:tcW w:w="5585" w:type="dxa"/>
            <w:tcBorders>
              <w:top w:val="single" w:sz="2" w:space="0" w:color="auto"/>
              <w:bottom w:val="single" w:sz="2" w:space="0" w:color="auto"/>
            </w:tcBorders>
            <w:vAlign w:val="center"/>
            <w:hideMark/>
          </w:tcPr>
          <w:p w14:paraId="72D3E444" w14:textId="77777777" w:rsidR="00394BAD" w:rsidRPr="00FD394D" w:rsidRDefault="00394BAD" w:rsidP="005C5CC5">
            <w:pPr>
              <w:pStyle w:val="cuatexto"/>
              <w:spacing w:before="60"/>
            </w:pPr>
            <w:r w:rsidRPr="00FD394D">
              <w:t xml:space="preserve">I. Patrimonio </w:t>
            </w:r>
          </w:p>
        </w:tc>
        <w:tc>
          <w:tcPr>
            <w:tcW w:w="1602" w:type="dxa"/>
            <w:tcBorders>
              <w:top w:val="single" w:sz="2" w:space="0" w:color="auto"/>
              <w:bottom w:val="single" w:sz="2" w:space="0" w:color="auto"/>
            </w:tcBorders>
            <w:vAlign w:val="center"/>
            <w:hideMark/>
          </w:tcPr>
          <w:p w14:paraId="45E8EFA0" w14:textId="77777777" w:rsidR="00394BAD" w:rsidRPr="00FD394D" w:rsidRDefault="00394BAD" w:rsidP="005C5CC5">
            <w:pPr>
              <w:pStyle w:val="cuatexto"/>
              <w:spacing w:before="60"/>
              <w:jc w:val="right"/>
            </w:pPr>
            <w:r w:rsidRPr="00FD394D">
              <w:t>836.894.679</w:t>
            </w:r>
          </w:p>
        </w:tc>
        <w:tc>
          <w:tcPr>
            <w:tcW w:w="1602" w:type="dxa"/>
            <w:tcBorders>
              <w:top w:val="single" w:sz="2" w:space="0" w:color="auto"/>
              <w:bottom w:val="single" w:sz="2" w:space="0" w:color="auto"/>
            </w:tcBorders>
            <w:vAlign w:val="center"/>
            <w:hideMark/>
          </w:tcPr>
          <w:p w14:paraId="143DAEC2" w14:textId="77777777" w:rsidR="00394BAD" w:rsidRPr="00FD394D" w:rsidRDefault="00394BAD" w:rsidP="005C5CC5">
            <w:pPr>
              <w:pStyle w:val="cuatexto"/>
              <w:spacing w:before="60"/>
              <w:jc w:val="right"/>
            </w:pPr>
            <w:r w:rsidRPr="00FD394D">
              <w:t>363.011.285</w:t>
            </w:r>
          </w:p>
        </w:tc>
      </w:tr>
      <w:tr w:rsidR="00394BAD" w:rsidRPr="00FD394D" w14:paraId="7D7A1A04" w14:textId="77777777" w:rsidTr="00FD394D">
        <w:trPr>
          <w:trHeight w:val="198"/>
        </w:trPr>
        <w:tc>
          <w:tcPr>
            <w:tcW w:w="5585" w:type="dxa"/>
            <w:tcBorders>
              <w:top w:val="single" w:sz="2" w:space="0" w:color="auto"/>
              <w:bottom w:val="single" w:sz="2" w:space="0" w:color="auto"/>
            </w:tcBorders>
            <w:vAlign w:val="center"/>
            <w:hideMark/>
          </w:tcPr>
          <w:p w14:paraId="7065046F" w14:textId="77777777" w:rsidR="00394BAD" w:rsidRPr="00FD394D" w:rsidRDefault="00394BAD" w:rsidP="005C5CC5">
            <w:pPr>
              <w:pStyle w:val="cuatexto"/>
              <w:spacing w:before="60"/>
            </w:pPr>
            <w:r w:rsidRPr="00FD394D">
              <w:t xml:space="preserve">1. Patrimonio </w:t>
            </w:r>
          </w:p>
        </w:tc>
        <w:tc>
          <w:tcPr>
            <w:tcW w:w="1602" w:type="dxa"/>
            <w:tcBorders>
              <w:top w:val="single" w:sz="2" w:space="0" w:color="auto"/>
              <w:bottom w:val="single" w:sz="2" w:space="0" w:color="auto"/>
            </w:tcBorders>
            <w:vAlign w:val="center"/>
            <w:hideMark/>
          </w:tcPr>
          <w:p w14:paraId="6E680B82" w14:textId="77777777" w:rsidR="00394BAD" w:rsidRPr="00FD394D" w:rsidRDefault="00394BAD" w:rsidP="005C5CC5">
            <w:pPr>
              <w:pStyle w:val="cuatexto"/>
              <w:spacing w:before="60"/>
              <w:jc w:val="right"/>
            </w:pPr>
            <w:r w:rsidRPr="00FD394D">
              <w:t>836.894.679</w:t>
            </w:r>
          </w:p>
        </w:tc>
        <w:tc>
          <w:tcPr>
            <w:tcW w:w="1602" w:type="dxa"/>
            <w:tcBorders>
              <w:top w:val="single" w:sz="2" w:space="0" w:color="auto"/>
              <w:bottom w:val="single" w:sz="2" w:space="0" w:color="auto"/>
            </w:tcBorders>
            <w:vAlign w:val="center"/>
            <w:hideMark/>
          </w:tcPr>
          <w:p w14:paraId="288E7DBA" w14:textId="77777777" w:rsidR="00394BAD" w:rsidRPr="00FD394D" w:rsidRDefault="00394BAD" w:rsidP="005C5CC5">
            <w:pPr>
              <w:pStyle w:val="cuatexto"/>
              <w:spacing w:before="60"/>
              <w:jc w:val="right"/>
            </w:pPr>
            <w:r w:rsidRPr="00FD394D">
              <w:t>363.011.285</w:t>
            </w:r>
          </w:p>
        </w:tc>
      </w:tr>
      <w:tr w:rsidR="00394BAD" w:rsidRPr="003F31F8" w14:paraId="04B13FE1" w14:textId="77777777" w:rsidTr="00FD394D">
        <w:trPr>
          <w:trHeight w:val="198"/>
        </w:trPr>
        <w:tc>
          <w:tcPr>
            <w:tcW w:w="5585" w:type="dxa"/>
            <w:tcBorders>
              <w:top w:val="single" w:sz="2" w:space="0" w:color="auto"/>
              <w:bottom w:val="single" w:sz="2" w:space="0" w:color="auto"/>
            </w:tcBorders>
            <w:vAlign w:val="center"/>
            <w:hideMark/>
          </w:tcPr>
          <w:p w14:paraId="5044F64D" w14:textId="77777777" w:rsidR="00394BAD" w:rsidRPr="003F31F8" w:rsidRDefault="00394BAD" w:rsidP="005C5CC5">
            <w:pPr>
              <w:pStyle w:val="cuatexto"/>
              <w:spacing w:before="60"/>
            </w:pPr>
            <w:r w:rsidRPr="003F31F8">
              <w:t>III. Resultados del ejercicio anterior</w:t>
            </w:r>
          </w:p>
        </w:tc>
        <w:tc>
          <w:tcPr>
            <w:tcW w:w="1602" w:type="dxa"/>
            <w:tcBorders>
              <w:top w:val="single" w:sz="2" w:space="0" w:color="auto"/>
              <w:bottom w:val="single" w:sz="2" w:space="0" w:color="auto"/>
            </w:tcBorders>
            <w:vAlign w:val="center"/>
            <w:hideMark/>
          </w:tcPr>
          <w:p w14:paraId="00A9C2B7" w14:textId="77777777" w:rsidR="00394BAD" w:rsidRPr="003F31F8" w:rsidRDefault="00394BAD" w:rsidP="005C5CC5">
            <w:pPr>
              <w:pStyle w:val="cuatexto"/>
              <w:spacing w:before="60"/>
              <w:jc w:val="right"/>
            </w:pPr>
            <w:r w:rsidRPr="003F31F8">
              <w:t>510.297.920</w:t>
            </w:r>
          </w:p>
        </w:tc>
        <w:tc>
          <w:tcPr>
            <w:tcW w:w="1602" w:type="dxa"/>
            <w:tcBorders>
              <w:top w:val="single" w:sz="2" w:space="0" w:color="auto"/>
              <w:bottom w:val="single" w:sz="2" w:space="0" w:color="auto"/>
            </w:tcBorders>
            <w:vAlign w:val="center"/>
            <w:hideMark/>
          </w:tcPr>
          <w:p w14:paraId="0B9F98B0" w14:textId="77777777" w:rsidR="00394BAD" w:rsidRPr="003F31F8" w:rsidRDefault="00394BAD" w:rsidP="005C5CC5">
            <w:pPr>
              <w:pStyle w:val="cuatexto"/>
              <w:spacing w:before="60"/>
              <w:jc w:val="right"/>
            </w:pPr>
            <w:r w:rsidRPr="003F31F8">
              <w:t>473.883.394</w:t>
            </w:r>
          </w:p>
        </w:tc>
      </w:tr>
      <w:tr w:rsidR="00394BAD" w:rsidRPr="00FD394D" w14:paraId="1A2B0E94" w14:textId="77777777" w:rsidTr="00FD394D">
        <w:trPr>
          <w:trHeight w:val="198"/>
        </w:trPr>
        <w:tc>
          <w:tcPr>
            <w:tcW w:w="5585" w:type="dxa"/>
            <w:tcBorders>
              <w:top w:val="single" w:sz="2" w:space="0" w:color="auto"/>
              <w:bottom w:val="single" w:sz="2" w:space="0" w:color="auto"/>
            </w:tcBorders>
            <w:vAlign w:val="center"/>
            <w:hideMark/>
          </w:tcPr>
          <w:p w14:paraId="1EEC529A" w14:textId="77777777" w:rsidR="00394BAD" w:rsidRPr="00FD394D" w:rsidRDefault="00394BAD" w:rsidP="005C5CC5">
            <w:pPr>
              <w:pStyle w:val="cuatexto"/>
              <w:spacing w:before="60"/>
            </w:pPr>
            <w:r w:rsidRPr="00FD394D">
              <w:t>1. Resultados del ejercicio anterior</w:t>
            </w:r>
          </w:p>
        </w:tc>
        <w:tc>
          <w:tcPr>
            <w:tcW w:w="1602" w:type="dxa"/>
            <w:tcBorders>
              <w:top w:val="single" w:sz="2" w:space="0" w:color="auto"/>
              <w:bottom w:val="single" w:sz="2" w:space="0" w:color="auto"/>
            </w:tcBorders>
            <w:vAlign w:val="center"/>
            <w:hideMark/>
          </w:tcPr>
          <w:p w14:paraId="6B298E16" w14:textId="77777777" w:rsidR="00394BAD" w:rsidRPr="00FD394D" w:rsidRDefault="00394BAD" w:rsidP="005C5CC5">
            <w:pPr>
              <w:pStyle w:val="cuatexto"/>
              <w:spacing w:before="60"/>
              <w:jc w:val="right"/>
            </w:pPr>
            <w:r w:rsidRPr="00FD394D">
              <w:t>510.297.920</w:t>
            </w:r>
          </w:p>
        </w:tc>
        <w:tc>
          <w:tcPr>
            <w:tcW w:w="1602" w:type="dxa"/>
            <w:tcBorders>
              <w:top w:val="single" w:sz="2" w:space="0" w:color="auto"/>
              <w:bottom w:val="single" w:sz="2" w:space="0" w:color="auto"/>
            </w:tcBorders>
            <w:vAlign w:val="center"/>
            <w:hideMark/>
          </w:tcPr>
          <w:p w14:paraId="343CC3AA" w14:textId="77777777" w:rsidR="00394BAD" w:rsidRPr="00FD394D" w:rsidRDefault="00394BAD" w:rsidP="005C5CC5">
            <w:pPr>
              <w:pStyle w:val="cuatexto"/>
              <w:spacing w:before="60"/>
              <w:jc w:val="right"/>
            </w:pPr>
            <w:r w:rsidRPr="00FD394D">
              <w:t>473.883.394</w:t>
            </w:r>
          </w:p>
        </w:tc>
      </w:tr>
      <w:tr w:rsidR="00394BAD" w:rsidRPr="003F31F8" w14:paraId="245B0C12" w14:textId="77777777" w:rsidTr="00FD394D">
        <w:trPr>
          <w:trHeight w:val="198"/>
        </w:trPr>
        <w:tc>
          <w:tcPr>
            <w:tcW w:w="5585" w:type="dxa"/>
            <w:tcBorders>
              <w:top w:val="single" w:sz="2" w:space="0" w:color="auto"/>
              <w:bottom w:val="single" w:sz="2" w:space="0" w:color="auto"/>
            </w:tcBorders>
            <w:vAlign w:val="center"/>
            <w:hideMark/>
          </w:tcPr>
          <w:p w14:paraId="00DAF1A0" w14:textId="77777777" w:rsidR="00394BAD" w:rsidRPr="003F31F8" w:rsidRDefault="00394BAD" w:rsidP="005C5CC5">
            <w:pPr>
              <w:pStyle w:val="cuatexto"/>
              <w:spacing w:before="60"/>
            </w:pPr>
            <w:r w:rsidRPr="003F31F8">
              <w:t xml:space="preserve">IV. Resultados del ejercicio </w:t>
            </w:r>
          </w:p>
        </w:tc>
        <w:tc>
          <w:tcPr>
            <w:tcW w:w="1602" w:type="dxa"/>
            <w:tcBorders>
              <w:top w:val="single" w:sz="2" w:space="0" w:color="auto"/>
              <w:bottom w:val="single" w:sz="2" w:space="0" w:color="auto"/>
            </w:tcBorders>
            <w:vAlign w:val="center"/>
            <w:hideMark/>
          </w:tcPr>
          <w:p w14:paraId="6A7440E4" w14:textId="77777777" w:rsidR="00394BAD" w:rsidRPr="003F31F8" w:rsidRDefault="00394BAD" w:rsidP="005C5CC5">
            <w:pPr>
              <w:pStyle w:val="cuatexto"/>
              <w:spacing w:before="60"/>
              <w:jc w:val="right"/>
            </w:pPr>
            <w:r w:rsidRPr="003F31F8">
              <w:t>584.349.767</w:t>
            </w:r>
          </w:p>
        </w:tc>
        <w:tc>
          <w:tcPr>
            <w:tcW w:w="1602" w:type="dxa"/>
            <w:tcBorders>
              <w:top w:val="single" w:sz="2" w:space="0" w:color="auto"/>
              <w:bottom w:val="single" w:sz="2" w:space="0" w:color="auto"/>
            </w:tcBorders>
            <w:vAlign w:val="center"/>
            <w:hideMark/>
          </w:tcPr>
          <w:p w14:paraId="08EA6CC2" w14:textId="77777777" w:rsidR="00394BAD" w:rsidRPr="003F31F8" w:rsidRDefault="00394BAD" w:rsidP="005C5CC5">
            <w:pPr>
              <w:pStyle w:val="cuatexto"/>
              <w:spacing w:before="60"/>
              <w:jc w:val="right"/>
            </w:pPr>
            <w:r w:rsidRPr="003F31F8">
              <w:t>510.868.767</w:t>
            </w:r>
          </w:p>
        </w:tc>
      </w:tr>
      <w:tr w:rsidR="00394BAD" w:rsidRPr="003F31F8" w14:paraId="03BBA5CB" w14:textId="77777777" w:rsidTr="00FD394D">
        <w:trPr>
          <w:trHeight w:val="198"/>
        </w:trPr>
        <w:tc>
          <w:tcPr>
            <w:tcW w:w="5585" w:type="dxa"/>
            <w:tcBorders>
              <w:top w:val="single" w:sz="2" w:space="0" w:color="auto"/>
              <w:bottom w:val="single" w:sz="2" w:space="0" w:color="auto"/>
            </w:tcBorders>
            <w:vAlign w:val="center"/>
            <w:hideMark/>
          </w:tcPr>
          <w:p w14:paraId="53EACDDA" w14:textId="77777777" w:rsidR="00394BAD" w:rsidRPr="003F31F8" w:rsidRDefault="00394BAD" w:rsidP="005C5CC5">
            <w:pPr>
              <w:pStyle w:val="cuatexto"/>
              <w:spacing w:before="60"/>
            </w:pPr>
            <w:r w:rsidRPr="003F31F8">
              <w:t xml:space="preserve">V. </w:t>
            </w:r>
            <w:proofErr w:type="spellStart"/>
            <w:r w:rsidRPr="003F31F8">
              <w:t>Incr</w:t>
            </w:r>
            <w:r w:rsidR="000E63C9">
              <w:t>em</w:t>
            </w:r>
            <w:proofErr w:type="spellEnd"/>
            <w:r w:rsidRPr="003F31F8">
              <w:t xml:space="preserve">. </w:t>
            </w:r>
            <w:proofErr w:type="spellStart"/>
            <w:r w:rsidRPr="003F31F8">
              <w:t>Patrim</w:t>
            </w:r>
            <w:proofErr w:type="spellEnd"/>
            <w:r w:rsidRPr="003F31F8">
              <w:t>. Pdte. Imputar</w:t>
            </w:r>
          </w:p>
        </w:tc>
        <w:tc>
          <w:tcPr>
            <w:tcW w:w="1602" w:type="dxa"/>
            <w:tcBorders>
              <w:top w:val="single" w:sz="2" w:space="0" w:color="auto"/>
              <w:bottom w:val="single" w:sz="2" w:space="0" w:color="auto"/>
            </w:tcBorders>
            <w:vAlign w:val="center"/>
            <w:hideMark/>
          </w:tcPr>
          <w:p w14:paraId="71E810B0" w14:textId="77777777" w:rsidR="00394BAD" w:rsidRPr="003F31F8" w:rsidRDefault="00394BAD" w:rsidP="005C5CC5">
            <w:pPr>
              <w:pStyle w:val="cuatexto"/>
              <w:spacing w:before="60"/>
              <w:jc w:val="right"/>
            </w:pPr>
            <w:r w:rsidRPr="003F31F8">
              <w:t>1.920.967</w:t>
            </w:r>
          </w:p>
        </w:tc>
        <w:tc>
          <w:tcPr>
            <w:tcW w:w="1602" w:type="dxa"/>
            <w:tcBorders>
              <w:top w:val="single" w:sz="2" w:space="0" w:color="auto"/>
              <w:bottom w:val="single" w:sz="2" w:space="0" w:color="auto"/>
            </w:tcBorders>
            <w:vAlign w:val="center"/>
            <w:hideMark/>
          </w:tcPr>
          <w:p w14:paraId="6ED530BD" w14:textId="77777777" w:rsidR="00394BAD" w:rsidRPr="003F31F8" w:rsidRDefault="00394BAD" w:rsidP="005C5CC5">
            <w:pPr>
              <w:pStyle w:val="cuatexto"/>
              <w:spacing w:before="60"/>
              <w:jc w:val="right"/>
            </w:pPr>
            <w:r w:rsidRPr="003F31F8">
              <w:t>1.478.150</w:t>
            </w:r>
          </w:p>
        </w:tc>
      </w:tr>
      <w:tr w:rsidR="00394BAD" w:rsidRPr="00E80702" w14:paraId="31AB353B" w14:textId="77777777" w:rsidTr="00FD394D">
        <w:trPr>
          <w:trHeight w:val="198"/>
        </w:trPr>
        <w:tc>
          <w:tcPr>
            <w:tcW w:w="5585" w:type="dxa"/>
            <w:tcBorders>
              <w:top w:val="single" w:sz="2" w:space="0" w:color="auto"/>
              <w:bottom w:val="single" w:sz="2" w:space="0" w:color="auto"/>
            </w:tcBorders>
            <w:vAlign w:val="center"/>
            <w:hideMark/>
          </w:tcPr>
          <w:p w14:paraId="50D41C36" w14:textId="77777777" w:rsidR="00394BAD" w:rsidRPr="00E80702" w:rsidRDefault="00394BAD" w:rsidP="005C5CC5">
            <w:pPr>
              <w:pStyle w:val="cuatexto"/>
              <w:spacing w:before="60"/>
              <w:rPr>
                <w:b/>
              </w:rPr>
            </w:pPr>
            <w:r w:rsidRPr="00E80702">
              <w:rPr>
                <w:b/>
              </w:rPr>
              <w:t>C) ACREEDORES A LARGO PLAZO</w:t>
            </w:r>
          </w:p>
        </w:tc>
        <w:tc>
          <w:tcPr>
            <w:tcW w:w="1602" w:type="dxa"/>
            <w:tcBorders>
              <w:top w:val="single" w:sz="2" w:space="0" w:color="auto"/>
              <w:bottom w:val="single" w:sz="2" w:space="0" w:color="auto"/>
            </w:tcBorders>
            <w:vAlign w:val="center"/>
            <w:hideMark/>
          </w:tcPr>
          <w:p w14:paraId="744B17AF" w14:textId="77777777" w:rsidR="00394BAD" w:rsidRPr="00E80702" w:rsidRDefault="00394BAD" w:rsidP="005C5CC5">
            <w:pPr>
              <w:pStyle w:val="cuatexto"/>
              <w:spacing w:before="60"/>
              <w:jc w:val="right"/>
              <w:rPr>
                <w:b/>
              </w:rPr>
            </w:pPr>
            <w:r w:rsidRPr="00E80702">
              <w:rPr>
                <w:b/>
              </w:rPr>
              <w:t>2.233.725.342</w:t>
            </w:r>
          </w:p>
        </w:tc>
        <w:tc>
          <w:tcPr>
            <w:tcW w:w="1602" w:type="dxa"/>
            <w:tcBorders>
              <w:top w:val="single" w:sz="2" w:space="0" w:color="auto"/>
              <w:bottom w:val="single" w:sz="2" w:space="0" w:color="auto"/>
            </w:tcBorders>
            <w:vAlign w:val="center"/>
            <w:hideMark/>
          </w:tcPr>
          <w:p w14:paraId="7FD88D21" w14:textId="77777777" w:rsidR="00394BAD" w:rsidRPr="00E80702" w:rsidRDefault="00394BAD" w:rsidP="005C5CC5">
            <w:pPr>
              <w:pStyle w:val="cuatexto"/>
              <w:spacing w:before="60"/>
              <w:jc w:val="right"/>
              <w:rPr>
                <w:b/>
              </w:rPr>
            </w:pPr>
            <w:r w:rsidRPr="00E80702">
              <w:rPr>
                <w:b/>
              </w:rPr>
              <w:t>2.448.576.766</w:t>
            </w:r>
          </w:p>
        </w:tc>
      </w:tr>
      <w:tr w:rsidR="00394BAD" w:rsidRPr="00E80702" w14:paraId="1D90545A" w14:textId="77777777" w:rsidTr="00FD394D">
        <w:trPr>
          <w:trHeight w:val="198"/>
        </w:trPr>
        <w:tc>
          <w:tcPr>
            <w:tcW w:w="5585" w:type="dxa"/>
            <w:tcBorders>
              <w:top w:val="single" w:sz="2" w:space="0" w:color="auto"/>
              <w:bottom w:val="single" w:sz="2" w:space="0" w:color="auto"/>
            </w:tcBorders>
            <w:vAlign w:val="center"/>
            <w:hideMark/>
          </w:tcPr>
          <w:p w14:paraId="1025F739" w14:textId="77777777" w:rsidR="00394BAD" w:rsidRPr="003F31F8" w:rsidRDefault="00394BAD" w:rsidP="005C5CC5">
            <w:pPr>
              <w:pStyle w:val="cuatexto"/>
              <w:spacing w:before="60"/>
            </w:pPr>
            <w:r w:rsidRPr="003F31F8">
              <w:t>I. Emisiones de obligaciones y otros valores negociables</w:t>
            </w:r>
          </w:p>
        </w:tc>
        <w:tc>
          <w:tcPr>
            <w:tcW w:w="1602" w:type="dxa"/>
            <w:tcBorders>
              <w:top w:val="single" w:sz="2" w:space="0" w:color="auto"/>
              <w:bottom w:val="single" w:sz="2" w:space="0" w:color="auto"/>
            </w:tcBorders>
            <w:vAlign w:val="center"/>
            <w:hideMark/>
          </w:tcPr>
          <w:p w14:paraId="1B89F092" w14:textId="77777777" w:rsidR="00394BAD" w:rsidRPr="003F31F8" w:rsidRDefault="00394BAD" w:rsidP="005C5CC5">
            <w:pPr>
              <w:pStyle w:val="cuatexto"/>
              <w:spacing w:before="60"/>
              <w:jc w:val="right"/>
            </w:pPr>
            <w:r w:rsidRPr="003F31F8">
              <w:t>1.006.857.611</w:t>
            </w:r>
          </w:p>
        </w:tc>
        <w:tc>
          <w:tcPr>
            <w:tcW w:w="1602" w:type="dxa"/>
            <w:tcBorders>
              <w:top w:val="single" w:sz="2" w:space="0" w:color="auto"/>
              <w:bottom w:val="single" w:sz="2" w:space="0" w:color="auto"/>
            </w:tcBorders>
            <w:vAlign w:val="center"/>
            <w:hideMark/>
          </w:tcPr>
          <w:p w14:paraId="15DEC09F" w14:textId="77777777" w:rsidR="00394BAD" w:rsidRPr="003F31F8" w:rsidRDefault="00394BAD" w:rsidP="005C5CC5">
            <w:pPr>
              <w:pStyle w:val="cuatexto"/>
              <w:spacing w:before="60"/>
              <w:jc w:val="right"/>
            </w:pPr>
            <w:r w:rsidRPr="003F31F8">
              <w:t>956.511.387</w:t>
            </w:r>
          </w:p>
        </w:tc>
      </w:tr>
      <w:tr w:rsidR="00394BAD" w:rsidRPr="00E80702" w14:paraId="15DB3C13" w14:textId="77777777" w:rsidTr="00FD394D">
        <w:trPr>
          <w:trHeight w:val="198"/>
        </w:trPr>
        <w:tc>
          <w:tcPr>
            <w:tcW w:w="5585" w:type="dxa"/>
            <w:tcBorders>
              <w:top w:val="single" w:sz="2" w:space="0" w:color="auto"/>
              <w:bottom w:val="single" w:sz="2" w:space="0" w:color="auto"/>
            </w:tcBorders>
            <w:vAlign w:val="center"/>
            <w:hideMark/>
          </w:tcPr>
          <w:p w14:paraId="4500CA33" w14:textId="77777777" w:rsidR="00394BAD" w:rsidRPr="003F31F8" w:rsidRDefault="00394BAD" w:rsidP="005C5CC5">
            <w:pPr>
              <w:pStyle w:val="cuatexto"/>
              <w:spacing w:before="60"/>
            </w:pPr>
            <w:r w:rsidRPr="003F31F8">
              <w:t xml:space="preserve">1. Obligaciones y bonos </w:t>
            </w:r>
          </w:p>
        </w:tc>
        <w:tc>
          <w:tcPr>
            <w:tcW w:w="1602" w:type="dxa"/>
            <w:tcBorders>
              <w:top w:val="single" w:sz="2" w:space="0" w:color="auto"/>
              <w:bottom w:val="single" w:sz="2" w:space="0" w:color="auto"/>
            </w:tcBorders>
            <w:vAlign w:val="center"/>
            <w:hideMark/>
          </w:tcPr>
          <w:p w14:paraId="4A59E7A2" w14:textId="77777777" w:rsidR="00394BAD" w:rsidRPr="003F31F8" w:rsidRDefault="00394BAD" w:rsidP="005C5CC5">
            <w:pPr>
              <w:pStyle w:val="cuatexto"/>
              <w:spacing w:before="60"/>
              <w:jc w:val="right"/>
            </w:pPr>
            <w:r w:rsidRPr="003F31F8">
              <w:t>1.006.857.611</w:t>
            </w:r>
          </w:p>
        </w:tc>
        <w:tc>
          <w:tcPr>
            <w:tcW w:w="1602" w:type="dxa"/>
            <w:tcBorders>
              <w:top w:val="single" w:sz="2" w:space="0" w:color="auto"/>
              <w:bottom w:val="single" w:sz="2" w:space="0" w:color="auto"/>
            </w:tcBorders>
            <w:vAlign w:val="center"/>
            <w:hideMark/>
          </w:tcPr>
          <w:p w14:paraId="76181B46" w14:textId="77777777" w:rsidR="00394BAD" w:rsidRPr="003F31F8" w:rsidRDefault="00394BAD" w:rsidP="005C5CC5">
            <w:pPr>
              <w:pStyle w:val="cuatexto"/>
              <w:spacing w:before="60"/>
              <w:jc w:val="right"/>
            </w:pPr>
            <w:r w:rsidRPr="003F31F8">
              <w:t>956.511.387</w:t>
            </w:r>
          </w:p>
        </w:tc>
      </w:tr>
      <w:tr w:rsidR="00394BAD" w:rsidRPr="00E80702" w14:paraId="1731C0D1" w14:textId="77777777" w:rsidTr="00FD394D">
        <w:trPr>
          <w:trHeight w:val="198"/>
        </w:trPr>
        <w:tc>
          <w:tcPr>
            <w:tcW w:w="5585" w:type="dxa"/>
            <w:tcBorders>
              <w:top w:val="single" w:sz="2" w:space="0" w:color="auto"/>
              <w:bottom w:val="single" w:sz="2" w:space="0" w:color="auto"/>
            </w:tcBorders>
            <w:vAlign w:val="center"/>
            <w:hideMark/>
          </w:tcPr>
          <w:p w14:paraId="169C7142" w14:textId="77777777" w:rsidR="00394BAD" w:rsidRPr="003F31F8" w:rsidRDefault="00394BAD" w:rsidP="005C5CC5">
            <w:pPr>
              <w:pStyle w:val="cuatexto"/>
              <w:spacing w:before="60"/>
            </w:pPr>
            <w:r w:rsidRPr="003F31F8">
              <w:t xml:space="preserve">II. Otras deudas a largo plazo </w:t>
            </w:r>
          </w:p>
        </w:tc>
        <w:tc>
          <w:tcPr>
            <w:tcW w:w="1602" w:type="dxa"/>
            <w:tcBorders>
              <w:top w:val="single" w:sz="2" w:space="0" w:color="auto"/>
              <w:bottom w:val="single" w:sz="2" w:space="0" w:color="auto"/>
            </w:tcBorders>
            <w:vAlign w:val="center"/>
            <w:hideMark/>
          </w:tcPr>
          <w:p w14:paraId="0AB1A7FA" w14:textId="77777777" w:rsidR="00394BAD" w:rsidRPr="003F31F8" w:rsidRDefault="00394BAD" w:rsidP="005C5CC5">
            <w:pPr>
              <w:pStyle w:val="cuatexto"/>
              <w:spacing w:before="60"/>
              <w:jc w:val="right"/>
            </w:pPr>
            <w:r w:rsidRPr="003F31F8">
              <w:t>1.226.867.731</w:t>
            </w:r>
          </w:p>
        </w:tc>
        <w:tc>
          <w:tcPr>
            <w:tcW w:w="1602" w:type="dxa"/>
            <w:tcBorders>
              <w:top w:val="single" w:sz="2" w:space="0" w:color="auto"/>
              <w:bottom w:val="single" w:sz="2" w:space="0" w:color="auto"/>
            </w:tcBorders>
            <w:vAlign w:val="center"/>
            <w:hideMark/>
          </w:tcPr>
          <w:p w14:paraId="5C85E1BC" w14:textId="77777777" w:rsidR="00394BAD" w:rsidRPr="003F31F8" w:rsidRDefault="00394BAD" w:rsidP="005C5CC5">
            <w:pPr>
              <w:pStyle w:val="cuatexto"/>
              <w:spacing w:before="60"/>
              <w:jc w:val="right"/>
            </w:pPr>
            <w:r w:rsidRPr="003F31F8">
              <w:t>1.492.065.379</w:t>
            </w:r>
          </w:p>
        </w:tc>
      </w:tr>
      <w:tr w:rsidR="00394BAD" w:rsidRPr="00E80702" w14:paraId="05DD9ED6" w14:textId="77777777" w:rsidTr="00FD394D">
        <w:trPr>
          <w:trHeight w:val="198"/>
        </w:trPr>
        <w:tc>
          <w:tcPr>
            <w:tcW w:w="5585" w:type="dxa"/>
            <w:tcBorders>
              <w:top w:val="single" w:sz="2" w:space="0" w:color="auto"/>
              <w:bottom w:val="single" w:sz="2" w:space="0" w:color="auto"/>
            </w:tcBorders>
            <w:vAlign w:val="center"/>
            <w:hideMark/>
          </w:tcPr>
          <w:p w14:paraId="6ABECB65" w14:textId="77777777" w:rsidR="00394BAD" w:rsidRPr="003F31F8" w:rsidRDefault="00394BAD" w:rsidP="005C5CC5">
            <w:pPr>
              <w:pStyle w:val="cuatexto"/>
              <w:spacing w:before="60"/>
            </w:pPr>
            <w:r w:rsidRPr="003F31F8">
              <w:t xml:space="preserve">2. Otras deudas </w:t>
            </w:r>
          </w:p>
        </w:tc>
        <w:tc>
          <w:tcPr>
            <w:tcW w:w="1602" w:type="dxa"/>
            <w:tcBorders>
              <w:top w:val="single" w:sz="2" w:space="0" w:color="auto"/>
              <w:bottom w:val="single" w:sz="2" w:space="0" w:color="auto"/>
            </w:tcBorders>
            <w:vAlign w:val="center"/>
            <w:hideMark/>
          </w:tcPr>
          <w:p w14:paraId="348DC7BF" w14:textId="77777777" w:rsidR="00394BAD" w:rsidRPr="003F31F8" w:rsidRDefault="00394BAD" w:rsidP="005C5CC5">
            <w:pPr>
              <w:pStyle w:val="cuatexto"/>
              <w:spacing w:before="60"/>
              <w:jc w:val="right"/>
            </w:pPr>
            <w:r w:rsidRPr="003F31F8">
              <w:t>1.226.472.347</w:t>
            </w:r>
          </w:p>
        </w:tc>
        <w:tc>
          <w:tcPr>
            <w:tcW w:w="1602" w:type="dxa"/>
            <w:tcBorders>
              <w:top w:val="single" w:sz="2" w:space="0" w:color="auto"/>
              <w:bottom w:val="single" w:sz="2" w:space="0" w:color="auto"/>
            </w:tcBorders>
            <w:vAlign w:val="center"/>
            <w:hideMark/>
          </w:tcPr>
          <w:p w14:paraId="3E34AD00" w14:textId="77777777" w:rsidR="00394BAD" w:rsidRPr="003F31F8" w:rsidRDefault="00394BAD" w:rsidP="005C5CC5">
            <w:pPr>
              <w:pStyle w:val="cuatexto"/>
              <w:spacing w:before="60"/>
              <w:jc w:val="right"/>
            </w:pPr>
            <w:r w:rsidRPr="003F31F8">
              <w:t>1.491.668.115</w:t>
            </w:r>
          </w:p>
        </w:tc>
      </w:tr>
      <w:tr w:rsidR="00394BAD" w:rsidRPr="00E80702" w14:paraId="21E731B5" w14:textId="77777777" w:rsidTr="00FD394D">
        <w:trPr>
          <w:trHeight w:val="198"/>
        </w:trPr>
        <w:tc>
          <w:tcPr>
            <w:tcW w:w="5585" w:type="dxa"/>
            <w:tcBorders>
              <w:top w:val="single" w:sz="2" w:space="0" w:color="auto"/>
              <w:bottom w:val="single" w:sz="2" w:space="0" w:color="auto"/>
            </w:tcBorders>
            <w:vAlign w:val="center"/>
            <w:hideMark/>
          </w:tcPr>
          <w:p w14:paraId="2223364F" w14:textId="77777777" w:rsidR="00394BAD" w:rsidRPr="003F31F8" w:rsidRDefault="00394BAD" w:rsidP="005C5CC5">
            <w:pPr>
              <w:pStyle w:val="cuatexto"/>
              <w:spacing w:before="60"/>
            </w:pPr>
            <w:r w:rsidRPr="003F31F8">
              <w:t>4. Fianzas y depósitos recibidos a largo plazo</w:t>
            </w:r>
          </w:p>
        </w:tc>
        <w:tc>
          <w:tcPr>
            <w:tcW w:w="1602" w:type="dxa"/>
            <w:tcBorders>
              <w:top w:val="single" w:sz="2" w:space="0" w:color="auto"/>
              <w:bottom w:val="single" w:sz="2" w:space="0" w:color="auto"/>
            </w:tcBorders>
            <w:vAlign w:val="center"/>
            <w:hideMark/>
          </w:tcPr>
          <w:p w14:paraId="3BE741E0" w14:textId="77777777" w:rsidR="00394BAD" w:rsidRPr="003F31F8" w:rsidRDefault="00394BAD" w:rsidP="005C5CC5">
            <w:pPr>
              <w:pStyle w:val="cuatexto"/>
              <w:spacing w:before="60"/>
              <w:jc w:val="right"/>
            </w:pPr>
            <w:r w:rsidRPr="003F31F8">
              <w:t>395.384</w:t>
            </w:r>
          </w:p>
        </w:tc>
        <w:tc>
          <w:tcPr>
            <w:tcW w:w="1602" w:type="dxa"/>
            <w:tcBorders>
              <w:top w:val="single" w:sz="2" w:space="0" w:color="auto"/>
              <w:bottom w:val="single" w:sz="2" w:space="0" w:color="auto"/>
            </w:tcBorders>
            <w:vAlign w:val="center"/>
            <w:hideMark/>
          </w:tcPr>
          <w:p w14:paraId="31D70BA9" w14:textId="77777777" w:rsidR="00394BAD" w:rsidRPr="003F31F8" w:rsidRDefault="00394BAD" w:rsidP="005C5CC5">
            <w:pPr>
              <w:pStyle w:val="cuatexto"/>
              <w:spacing w:before="60"/>
              <w:jc w:val="right"/>
            </w:pPr>
            <w:r w:rsidRPr="003F31F8">
              <w:t>397.265</w:t>
            </w:r>
          </w:p>
        </w:tc>
      </w:tr>
      <w:tr w:rsidR="00394BAD" w:rsidRPr="00E80702" w14:paraId="7A38F99E" w14:textId="77777777" w:rsidTr="00FD394D">
        <w:trPr>
          <w:trHeight w:val="198"/>
        </w:trPr>
        <w:tc>
          <w:tcPr>
            <w:tcW w:w="5585" w:type="dxa"/>
            <w:tcBorders>
              <w:top w:val="single" w:sz="2" w:space="0" w:color="auto"/>
              <w:bottom w:val="single" w:sz="2" w:space="0" w:color="auto"/>
            </w:tcBorders>
            <w:vAlign w:val="center"/>
            <w:hideMark/>
          </w:tcPr>
          <w:p w14:paraId="3D6AA207" w14:textId="77777777" w:rsidR="00394BAD" w:rsidRPr="00E80702" w:rsidRDefault="00394BAD" w:rsidP="005C5CC5">
            <w:pPr>
              <w:pStyle w:val="cuatexto"/>
              <w:spacing w:before="60"/>
              <w:rPr>
                <w:b/>
              </w:rPr>
            </w:pPr>
            <w:r w:rsidRPr="00E80702">
              <w:rPr>
                <w:b/>
              </w:rPr>
              <w:t xml:space="preserve">D) ACREEDORES A CORTO PLAZO </w:t>
            </w:r>
          </w:p>
        </w:tc>
        <w:tc>
          <w:tcPr>
            <w:tcW w:w="1602" w:type="dxa"/>
            <w:tcBorders>
              <w:top w:val="single" w:sz="2" w:space="0" w:color="auto"/>
              <w:bottom w:val="single" w:sz="2" w:space="0" w:color="auto"/>
            </w:tcBorders>
            <w:vAlign w:val="center"/>
            <w:hideMark/>
          </w:tcPr>
          <w:p w14:paraId="3ED6C601" w14:textId="77777777" w:rsidR="00394BAD" w:rsidRPr="00E80702" w:rsidRDefault="00394BAD" w:rsidP="005C5CC5">
            <w:pPr>
              <w:pStyle w:val="cuatexto"/>
              <w:spacing w:before="60"/>
              <w:jc w:val="right"/>
              <w:rPr>
                <w:b/>
              </w:rPr>
            </w:pPr>
            <w:r w:rsidRPr="00E80702">
              <w:rPr>
                <w:b/>
              </w:rPr>
              <w:t>668.373.954</w:t>
            </w:r>
          </w:p>
        </w:tc>
        <w:tc>
          <w:tcPr>
            <w:tcW w:w="1602" w:type="dxa"/>
            <w:tcBorders>
              <w:top w:val="single" w:sz="2" w:space="0" w:color="auto"/>
              <w:bottom w:val="single" w:sz="2" w:space="0" w:color="auto"/>
            </w:tcBorders>
            <w:vAlign w:val="center"/>
            <w:hideMark/>
          </w:tcPr>
          <w:p w14:paraId="5076D793" w14:textId="77777777" w:rsidR="00394BAD" w:rsidRPr="00E80702" w:rsidRDefault="00394BAD" w:rsidP="005C5CC5">
            <w:pPr>
              <w:pStyle w:val="cuatexto"/>
              <w:spacing w:before="60"/>
              <w:jc w:val="right"/>
              <w:rPr>
                <w:b/>
              </w:rPr>
            </w:pPr>
            <w:r w:rsidRPr="00E80702">
              <w:rPr>
                <w:b/>
              </w:rPr>
              <w:t>710.387.300</w:t>
            </w:r>
          </w:p>
        </w:tc>
      </w:tr>
      <w:tr w:rsidR="00394BAD" w:rsidRPr="003F31F8" w14:paraId="53630729" w14:textId="77777777" w:rsidTr="00FD394D">
        <w:trPr>
          <w:trHeight w:val="198"/>
        </w:trPr>
        <w:tc>
          <w:tcPr>
            <w:tcW w:w="5585" w:type="dxa"/>
            <w:tcBorders>
              <w:top w:val="single" w:sz="2" w:space="0" w:color="auto"/>
              <w:bottom w:val="single" w:sz="2" w:space="0" w:color="auto"/>
            </w:tcBorders>
            <w:vAlign w:val="center"/>
            <w:hideMark/>
          </w:tcPr>
          <w:p w14:paraId="76CD0CB8" w14:textId="77777777" w:rsidR="00394BAD" w:rsidRPr="003F31F8" w:rsidRDefault="00394BAD" w:rsidP="005C5CC5">
            <w:pPr>
              <w:pStyle w:val="cuatexto"/>
              <w:spacing w:before="60"/>
            </w:pPr>
            <w:r w:rsidRPr="003F31F8">
              <w:t>I. Emisiones de obligaciones y otros valores negociables</w:t>
            </w:r>
          </w:p>
        </w:tc>
        <w:tc>
          <w:tcPr>
            <w:tcW w:w="1602" w:type="dxa"/>
            <w:tcBorders>
              <w:top w:val="single" w:sz="2" w:space="0" w:color="auto"/>
              <w:bottom w:val="single" w:sz="2" w:space="0" w:color="auto"/>
            </w:tcBorders>
            <w:vAlign w:val="center"/>
            <w:hideMark/>
          </w:tcPr>
          <w:p w14:paraId="336DE575" w14:textId="77777777" w:rsidR="00394BAD" w:rsidRPr="003F31F8" w:rsidRDefault="00394BAD" w:rsidP="005C5CC5">
            <w:pPr>
              <w:pStyle w:val="cuatexto"/>
              <w:spacing w:before="60"/>
              <w:jc w:val="right"/>
            </w:pPr>
            <w:r w:rsidRPr="003F31F8">
              <w:t>279.737.685</w:t>
            </w:r>
          </w:p>
        </w:tc>
        <w:tc>
          <w:tcPr>
            <w:tcW w:w="1602" w:type="dxa"/>
            <w:tcBorders>
              <w:top w:val="single" w:sz="2" w:space="0" w:color="auto"/>
              <w:bottom w:val="single" w:sz="2" w:space="0" w:color="auto"/>
            </w:tcBorders>
            <w:vAlign w:val="center"/>
            <w:hideMark/>
          </w:tcPr>
          <w:p w14:paraId="1A0881AA" w14:textId="77777777" w:rsidR="00394BAD" w:rsidRPr="003F31F8" w:rsidRDefault="00394BAD" w:rsidP="005C5CC5">
            <w:pPr>
              <w:pStyle w:val="cuatexto"/>
              <w:spacing w:before="60"/>
              <w:jc w:val="right"/>
            </w:pPr>
            <w:r w:rsidRPr="003F31F8">
              <w:t>257.759.677</w:t>
            </w:r>
          </w:p>
        </w:tc>
      </w:tr>
      <w:tr w:rsidR="00394BAD" w:rsidRPr="003F31F8" w14:paraId="030B4F8F" w14:textId="77777777" w:rsidTr="00FD394D">
        <w:trPr>
          <w:trHeight w:val="198"/>
        </w:trPr>
        <w:tc>
          <w:tcPr>
            <w:tcW w:w="5585" w:type="dxa"/>
            <w:tcBorders>
              <w:top w:val="single" w:sz="2" w:space="0" w:color="auto"/>
              <w:bottom w:val="single" w:sz="2" w:space="0" w:color="auto"/>
            </w:tcBorders>
            <w:vAlign w:val="center"/>
            <w:hideMark/>
          </w:tcPr>
          <w:p w14:paraId="191696C6" w14:textId="77777777" w:rsidR="00394BAD" w:rsidRPr="003F31F8" w:rsidRDefault="00394BAD" w:rsidP="005C5CC5">
            <w:pPr>
              <w:pStyle w:val="cuatexto"/>
              <w:spacing w:before="60"/>
            </w:pPr>
            <w:r w:rsidRPr="003F31F8">
              <w:t xml:space="preserve">1. Obligaciones y bonos a corto plazo </w:t>
            </w:r>
          </w:p>
        </w:tc>
        <w:tc>
          <w:tcPr>
            <w:tcW w:w="1602" w:type="dxa"/>
            <w:tcBorders>
              <w:top w:val="single" w:sz="2" w:space="0" w:color="auto"/>
              <w:bottom w:val="single" w:sz="2" w:space="0" w:color="auto"/>
            </w:tcBorders>
            <w:vAlign w:val="center"/>
            <w:hideMark/>
          </w:tcPr>
          <w:p w14:paraId="12A2EC78" w14:textId="77777777" w:rsidR="00394BAD" w:rsidRPr="003F31F8" w:rsidRDefault="00394BAD" w:rsidP="005C5CC5">
            <w:pPr>
              <w:pStyle w:val="cuatexto"/>
              <w:spacing w:before="60"/>
              <w:jc w:val="right"/>
            </w:pPr>
            <w:r w:rsidRPr="003F31F8">
              <w:t>10.713.102</w:t>
            </w:r>
          </w:p>
        </w:tc>
        <w:tc>
          <w:tcPr>
            <w:tcW w:w="1602" w:type="dxa"/>
            <w:tcBorders>
              <w:top w:val="single" w:sz="2" w:space="0" w:color="auto"/>
              <w:bottom w:val="single" w:sz="2" w:space="0" w:color="auto"/>
            </w:tcBorders>
            <w:vAlign w:val="center"/>
            <w:hideMark/>
          </w:tcPr>
          <w:p w14:paraId="0F567676" w14:textId="77777777" w:rsidR="00394BAD" w:rsidRPr="003F31F8" w:rsidRDefault="00394BAD" w:rsidP="005C5CC5">
            <w:pPr>
              <w:pStyle w:val="cuatexto"/>
              <w:spacing w:before="60"/>
              <w:jc w:val="right"/>
            </w:pPr>
            <w:r w:rsidRPr="003F31F8">
              <w:t>117.252.585</w:t>
            </w:r>
          </w:p>
        </w:tc>
      </w:tr>
      <w:tr w:rsidR="00394BAD" w:rsidRPr="003F31F8" w14:paraId="5F647EBE" w14:textId="77777777" w:rsidTr="00FD394D">
        <w:trPr>
          <w:trHeight w:val="198"/>
        </w:trPr>
        <w:tc>
          <w:tcPr>
            <w:tcW w:w="5585" w:type="dxa"/>
            <w:tcBorders>
              <w:top w:val="single" w:sz="2" w:space="0" w:color="auto"/>
              <w:bottom w:val="single" w:sz="2" w:space="0" w:color="auto"/>
            </w:tcBorders>
            <w:vAlign w:val="center"/>
            <w:hideMark/>
          </w:tcPr>
          <w:p w14:paraId="63F7C763" w14:textId="77777777" w:rsidR="00394BAD" w:rsidRPr="003F31F8" w:rsidRDefault="00394BAD" w:rsidP="005C5CC5">
            <w:pPr>
              <w:pStyle w:val="cuatexto"/>
              <w:spacing w:before="60"/>
            </w:pPr>
            <w:r w:rsidRPr="003F31F8">
              <w:t>2. Deudas con entidades de crédito a corto plazo</w:t>
            </w:r>
          </w:p>
        </w:tc>
        <w:tc>
          <w:tcPr>
            <w:tcW w:w="1602" w:type="dxa"/>
            <w:tcBorders>
              <w:top w:val="single" w:sz="2" w:space="0" w:color="auto"/>
              <w:bottom w:val="single" w:sz="2" w:space="0" w:color="auto"/>
            </w:tcBorders>
            <w:vAlign w:val="center"/>
            <w:hideMark/>
          </w:tcPr>
          <w:p w14:paraId="33A901C7" w14:textId="77777777" w:rsidR="00394BAD" w:rsidRPr="003F31F8" w:rsidRDefault="00394BAD" w:rsidP="005C5CC5">
            <w:pPr>
              <w:pStyle w:val="cuatexto"/>
              <w:spacing w:before="60"/>
              <w:jc w:val="right"/>
            </w:pPr>
            <w:r w:rsidRPr="003F31F8">
              <w:t>269.024.583</w:t>
            </w:r>
          </w:p>
        </w:tc>
        <w:tc>
          <w:tcPr>
            <w:tcW w:w="1602" w:type="dxa"/>
            <w:tcBorders>
              <w:top w:val="single" w:sz="2" w:space="0" w:color="auto"/>
              <w:bottom w:val="single" w:sz="2" w:space="0" w:color="auto"/>
            </w:tcBorders>
            <w:vAlign w:val="center"/>
            <w:hideMark/>
          </w:tcPr>
          <w:p w14:paraId="75B5ED7B" w14:textId="77777777" w:rsidR="00394BAD" w:rsidRPr="003F31F8" w:rsidRDefault="00394BAD" w:rsidP="005C5CC5">
            <w:pPr>
              <w:pStyle w:val="cuatexto"/>
              <w:spacing w:before="60"/>
              <w:jc w:val="right"/>
            </w:pPr>
            <w:r w:rsidRPr="003F31F8">
              <w:t>140.507.092</w:t>
            </w:r>
          </w:p>
        </w:tc>
      </w:tr>
      <w:tr w:rsidR="00394BAD" w:rsidRPr="003F31F8" w14:paraId="04994136" w14:textId="77777777" w:rsidTr="00FD394D">
        <w:trPr>
          <w:trHeight w:val="198"/>
        </w:trPr>
        <w:tc>
          <w:tcPr>
            <w:tcW w:w="5585" w:type="dxa"/>
            <w:tcBorders>
              <w:top w:val="single" w:sz="2" w:space="0" w:color="auto"/>
              <w:bottom w:val="single" w:sz="2" w:space="0" w:color="auto"/>
            </w:tcBorders>
            <w:vAlign w:val="center"/>
            <w:hideMark/>
          </w:tcPr>
          <w:p w14:paraId="2D5F30FE" w14:textId="77777777" w:rsidR="00394BAD" w:rsidRPr="003F31F8" w:rsidRDefault="00394BAD" w:rsidP="005C5CC5">
            <w:pPr>
              <w:pStyle w:val="cuatexto"/>
              <w:spacing w:before="60"/>
            </w:pPr>
            <w:r w:rsidRPr="003F31F8">
              <w:t xml:space="preserve">III. Acreedores </w:t>
            </w:r>
          </w:p>
        </w:tc>
        <w:tc>
          <w:tcPr>
            <w:tcW w:w="1602" w:type="dxa"/>
            <w:tcBorders>
              <w:top w:val="single" w:sz="2" w:space="0" w:color="auto"/>
              <w:bottom w:val="single" w:sz="2" w:space="0" w:color="auto"/>
            </w:tcBorders>
            <w:vAlign w:val="center"/>
            <w:hideMark/>
          </w:tcPr>
          <w:p w14:paraId="37E73E51" w14:textId="77777777" w:rsidR="00394BAD" w:rsidRPr="003F31F8" w:rsidRDefault="00394BAD" w:rsidP="005C5CC5">
            <w:pPr>
              <w:pStyle w:val="cuatexto"/>
              <w:spacing w:before="60"/>
              <w:jc w:val="right"/>
            </w:pPr>
            <w:r w:rsidRPr="003F31F8">
              <w:t>388.636.270</w:t>
            </w:r>
          </w:p>
        </w:tc>
        <w:tc>
          <w:tcPr>
            <w:tcW w:w="1602" w:type="dxa"/>
            <w:tcBorders>
              <w:top w:val="single" w:sz="2" w:space="0" w:color="auto"/>
              <w:bottom w:val="single" w:sz="2" w:space="0" w:color="auto"/>
            </w:tcBorders>
            <w:vAlign w:val="center"/>
            <w:hideMark/>
          </w:tcPr>
          <w:p w14:paraId="3D4E6C30" w14:textId="77777777" w:rsidR="00394BAD" w:rsidRPr="003F31F8" w:rsidRDefault="00394BAD" w:rsidP="005C5CC5">
            <w:pPr>
              <w:pStyle w:val="cuatexto"/>
              <w:spacing w:before="60"/>
              <w:jc w:val="right"/>
            </w:pPr>
            <w:r w:rsidRPr="003F31F8">
              <w:t>452.627.623</w:t>
            </w:r>
          </w:p>
        </w:tc>
      </w:tr>
      <w:tr w:rsidR="00394BAD" w:rsidRPr="00FD394D" w14:paraId="28A0EBC7" w14:textId="77777777" w:rsidTr="00FD394D">
        <w:trPr>
          <w:trHeight w:val="198"/>
        </w:trPr>
        <w:tc>
          <w:tcPr>
            <w:tcW w:w="5585" w:type="dxa"/>
            <w:tcBorders>
              <w:top w:val="single" w:sz="2" w:space="0" w:color="auto"/>
              <w:bottom w:val="single" w:sz="2" w:space="0" w:color="auto"/>
            </w:tcBorders>
            <w:vAlign w:val="center"/>
            <w:hideMark/>
          </w:tcPr>
          <w:p w14:paraId="06676AF2" w14:textId="77777777" w:rsidR="00394BAD" w:rsidRPr="00FD394D" w:rsidRDefault="00394BAD" w:rsidP="005C5CC5">
            <w:pPr>
              <w:pStyle w:val="cuatexto"/>
              <w:spacing w:before="60"/>
            </w:pPr>
            <w:r w:rsidRPr="00FD394D">
              <w:t xml:space="preserve">1. Acreedores presupuestarios </w:t>
            </w:r>
          </w:p>
        </w:tc>
        <w:tc>
          <w:tcPr>
            <w:tcW w:w="1602" w:type="dxa"/>
            <w:tcBorders>
              <w:top w:val="single" w:sz="2" w:space="0" w:color="auto"/>
              <w:bottom w:val="single" w:sz="2" w:space="0" w:color="auto"/>
            </w:tcBorders>
            <w:vAlign w:val="center"/>
            <w:hideMark/>
          </w:tcPr>
          <w:p w14:paraId="487E6D7A" w14:textId="77777777" w:rsidR="00394BAD" w:rsidRPr="00FD394D" w:rsidRDefault="00394BAD" w:rsidP="005C5CC5">
            <w:pPr>
              <w:pStyle w:val="cuatexto"/>
              <w:spacing w:before="60"/>
              <w:jc w:val="right"/>
            </w:pPr>
            <w:r w:rsidRPr="00FD394D">
              <w:t>237.722.997</w:t>
            </w:r>
          </w:p>
        </w:tc>
        <w:tc>
          <w:tcPr>
            <w:tcW w:w="1602" w:type="dxa"/>
            <w:tcBorders>
              <w:top w:val="single" w:sz="2" w:space="0" w:color="auto"/>
              <w:bottom w:val="single" w:sz="2" w:space="0" w:color="auto"/>
            </w:tcBorders>
            <w:vAlign w:val="center"/>
            <w:hideMark/>
          </w:tcPr>
          <w:p w14:paraId="353AB790" w14:textId="77777777" w:rsidR="00394BAD" w:rsidRPr="00FD394D" w:rsidRDefault="00394BAD" w:rsidP="005C5CC5">
            <w:pPr>
              <w:pStyle w:val="cuatexto"/>
              <w:spacing w:before="60"/>
              <w:jc w:val="right"/>
            </w:pPr>
            <w:r w:rsidRPr="00FD394D">
              <w:t>338.446.343</w:t>
            </w:r>
          </w:p>
        </w:tc>
      </w:tr>
      <w:tr w:rsidR="00394BAD" w:rsidRPr="00FD394D" w14:paraId="51DECA74" w14:textId="77777777" w:rsidTr="00FD394D">
        <w:trPr>
          <w:trHeight w:val="198"/>
        </w:trPr>
        <w:tc>
          <w:tcPr>
            <w:tcW w:w="5585" w:type="dxa"/>
            <w:tcBorders>
              <w:top w:val="single" w:sz="2" w:space="0" w:color="auto"/>
              <w:bottom w:val="single" w:sz="2" w:space="0" w:color="auto"/>
            </w:tcBorders>
            <w:vAlign w:val="center"/>
            <w:hideMark/>
          </w:tcPr>
          <w:p w14:paraId="4081EA50" w14:textId="77777777" w:rsidR="00394BAD" w:rsidRPr="00FD394D" w:rsidRDefault="00394BAD" w:rsidP="005C5CC5">
            <w:pPr>
              <w:pStyle w:val="cuatexto"/>
              <w:spacing w:before="60"/>
            </w:pPr>
            <w:r w:rsidRPr="00FD394D">
              <w:t xml:space="preserve">3. Acreedores por admón. de recursos por cuenta de otros EEPP </w:t>
            </w:r>
          </w:p>
        </w:tc>
        <w:tc>
          <w:tcPr>
            <w:tcW w:w="1602" w:type="dxa"/>
            <w:tcBorders>
              <w:top w:val="single" w:sz="2" w:space="0" w:color="auto"/>
              <w:bottom w:val="single" w:sz="2" w:space="0" w:color="auto"/>
            </w:tcBorders>
            <w:vAlign w:val="center"/>
            <w:hideMark/>
          </w:tcPr>
          <w:p w14:paraId="5306E1AB" w14:textId="77777777" w:rsidR="00394BAD" w:rsidRPr="00FD394D" w:rsidRDefault="00394BAD" w:rsidP="005C5CC5">
            <w:pPr>
              <w:pStyle w:val="cuatexto"/>
              <w:spacing w:before="60"/>
              <w:jc w:val="right"/>
            </w:pPr>
            <w:r w:rsidRPr="00FD394D">
              <w:t>8.937.859</w:t>
            </w:r>
          </w:p>
        </w:tc>
        <w:tc>
          <w:tcPr>
            <w:tcW w:w="1602" w:type="dxa"/>
            <w:tcBorders>
              <w:top w:val="single" w:sz="2" w:space="0" w:color="auto"/>
              <w:bottom w:val="single" w:sz="2" w:space="0" w:color="auto"/>
            </w:tcBorders>
            <w:vAlign w:val="center"/>
            <w:hideMark/>
          </w:tcPr>
          <w:p w14:paraId="4A0C3875" w14:textId="77777777" w:rsidR="00394BAD" w:rsidRPr="00FD394D" w:rsidRDefault="00394BAD" w:rsidP="005C5CC5">
            <w:pPr>
              <w:pStyle w:val="cuatexto"/>
              <w:spacing w:before="60"/>
              <w:jc w:val="right"/>
            </w:pPr>
            <w:r w:rsidRPr="00FD394D">
              <w:t>10.413.683</w:t>
            </w:r>
          </w:p>
        </w:tc>
      </w:tr>
      <w:tr w:rsidR="00394BAD" w:rsidRPr="00FD394D" w14:paraId="5C38B8E0" w14:textId="77777777" w:rsidTr="00FD394D">
        <w:trPr>
          <w:trHeight w:val="198"/>
        </w:trPr>
        <w:tc>
          <w:tcPr>
            <w:tcW w:w="5585" w:type="dxa"/>
            <w:tcBorders>
              <w:top w:val="single" w:sz="2" w:space="0" w:color="auto"/>
              <w:bottom w:val="single" w:sz="2" w:space="0" w:color="auto"/>
            </w:tcBorders>
            <w:vAlign w:val="center"/>
            <w:hideMark/>
          </w:tcPr>
          <w:p w14:paraId="6B0997D5" w14:textId="77777777" w:rsidR="00394BAD" w:rsidRPr="00FD394D" w:rsidRDefault="00394BAD" w:rsidP="005C5CC5">
            <w:pPr>
              <w:pStyle w:val="cuatexto"/>
              <w:spacing w:before="60"/>
            </w:pPr>
            <w:r w:rsidRPr="00FD394D">
              <w:t xml:space="preserve">4. Administraciones públicas </w:t>
            </w:r>
          </w:p>
        </w:tc>
        <w:tc>
          <w:tcPr>
            <w:tcW w:w="1602" w:type="dxa"/>
            <w:tcBorders>
              <w:top w:val="single" w:sz="2" w:space="0" w:color="auto"/>
              <w:bottom w:val="single" w:sz="2" w:space="0" w:color="auto"/>
            </w:tcBorders>
            <w:vAlign w:val="center"/>
            <w:hideMark/>
          </w:tcPr>
          <w:p w14:paraId="6A12C275" w14:textId="77777777" w:rsidR="00394BAD" w:rsidRPr="00FD394D" w:rsidRDefault="00394BAD" w:rsidP="005C5CC5">
            <w:pPr>
              <w:pStyle w:val="cuatexto"/>
              <w:spacing w:before="60"/>
              <w:jc w:val="right"/>
            </w:pPr>
            <w:r w:rsidRPr="00FD394D">
              <w:t>5.725.676</w:t>
            </w:r>
          </w:p>
        </w:tc>
        <w:tc>
          <w:tcPr>
            <w:tcW w:w="1602" w:type="dxa"/>
            <w:tcBorders>
              <w:top w:val="single" w:sz="2" w:space="0" w:color="auto"/>
              <w:bottom w:val="single" w:sz="2" w:space="0" w:color="auto"/>
            </w:tcBorders>
            <w:vAlign w:val="center"/>
            <w:hideMark/>
          </w:tcPr>
          <w:p w14:paraId="6CBAFAE9" w14:textId="77777777" w:rsidR="00394BAD" w:rsidRPr="00FD394D" w:rsidRDefault="00394BAD" w:rsidP="005C5CC5">
            <w:pPr>
              <w:pStyle w:val="cuatexto"/>
              <w:spacing w:before="60"/>
              <w:jc w:val="right"/>
            </w:pPr>
            <w:r w:rsidRPr="00FD394D">
              <w:t>5.387.666</w:t>
            </w:r>
          </w:p>
        </w:tc>
      </w:tr>
      <w:tr w:rsidR="00394BAD" w:rsidRPr="00FD394D" w14:paraId="458DD4C8" w14:textId="77777777" w:rsidTr="00FD394D">
        <w:trPr>
          <w:trHeight w:val="198"/>
        </w:trPr>
        <w:tc>
          <w:tcPr>
            <w:tcW w:w="5585" w:type="dxa"/>
            <w:tcBorders>
              <w:top w:val="single" w:sz="2" w:space="0" w:color="auto"/>
              <w:bottom w:val="single" w:sz="2" w:space="0" w:color="auto"/>
            </w:tcBorders>
            <w:vAlign w:val="center"/>
            <w:hideMark/>
          </w:tcPr>
          <w:p w14:paraId="07194983" w14:textId="77777777" w:rsidR="00394BAD" w:rsidRPr="00FD394D" w:rsidRDefault="00394BAD" w:rsidP="005C5CC5">
            <w:pPr>
              <w:pStyle w:val="cuatexto"/>
              <w:spacing w:before="60"/>
            </w:pPr>
            <w:r w:rsidRPr="00FD394D">
              <w:t>5. Otros acreedores</w:t>
            </w:r>
          </w:p>
        </w:tc>
        <w:tc>
          <w:tcPr>
            <w:tcW w:w="1602" w:type="dxa"/>
            <w:tcBorders>
              <w:top w:val="single" w:sz="2" w:space="0" w:color="auto"/>
              <w:bottom w:val="single" w:sz="2" w:space="0" w:color="auto"/>
            </w:tcBorders>
            <w:vAlign w:val="center"/>
            <w:hideMark/>
          </w:tcPr>
          <w:p w14:paraId="7025DBC9" w14:textId="77777777" w:rsidR="00394BAD" w:rsidRPr="00FD394D" w:rsidRDefault="00394BAD" w:rsidP="005C5CC5">
            <w:pPr>
              <w:pStyle w:val="cuatexto"/>
              <w:spacing w:before="60"/>
              <w:jc w:val="right"/>
            </w:pPr>
            <w:r w:rsidRPr="00FD394D">
              <w:t>127.983.410</w:t>
            </w:r>
          </w:p>
        </w:tc>
        <w:tc>
          <w:tcPr>
            <w:tcW w:w="1602" w:type="dxa"/>
            <w:tcBorders>
              <w:top w:val="single" w:sz="2" w:space="0" w:color="auto"/>
              <w:bottom w:val="single" w:sz="2" w:space="0" w:color="auto"/>
            </w:tcBorders>
            <w:vAlign w:val="center"/>
            <w:hideMark/>
          </w:tcPr>
          <w:p w14:paraId="776DACDF" w14:textId="77777777" w:rsidR="00394BAD" w:rsidRPr="00FD394D" w:rsidRDefault="00394BAD" w:rsidP="005C5CC5">
            <w:pPr>
              <w:pStyle w:val="cuatexto"/>
              <w:spacing w:before="60"/>
              <w:jc w:val="right"/>
            </w:pPr>
            <w:r w:rsidRPr="00FD394D">
              <w:t>91.101.039</w:t>
            </w:r>
          </w:p>
        </w:tc>
      </w:tr>
      <w:tr w:rsidR="00394BAD" w:rsidRPr="00FD394D" w14:paraId="50528F08" w14:textId="77777777" w:rsidTr="00FD394D">
        <w:trPr>
          <w:trHeight w:val="198"/>
        </w:trPr>
        <w:tc>
          <w:tcPr>
            <w:tcW w:w="5585" w:type="dxa"/>
            <w:tcBorders>
              <w:top w:val="single" w:sz="2" w:space="0" w:color="auto"/>
              <w:bottom w:val="single" w:sz="4" w:space="0" w:color="auto"/>
            </w:tcBorders>
            <w:vAlign w:val="center"/>
            <w:hideMark/>
          </w:tcPr>
          <w:p w14:paraId="6D28DA8A" w14:textId="77777777" w:rsidR="00394BAD" w:rsidRPr="00FD394D" w:rsidRDefault="00394BAD" w:rsidP="005C5CC5">
            <w:pPr>
              <w:pStyle w:val="cuatexto"/>
              <w:spacing w:before="60"/>
            </w:pPr>
            <w:r w:rsidRPr="00FD394D">
              <w:t xml:space="preserve">6. Fianzas y depósitos recibidos a corto plazo </w:t>
            </w:r>
          </w:p>
        </w:tc>
        <w:tc>
          <w:tcPr>
            <w:tcW w:w="1602" w:type="dxa"/>
            <w:tcBorders>
              <w:top w:val="single" w:sz="2" w:space="0" w:color="auto"/>
              <w:bottom w:val="single" w:sz="4" w:space="0" w:color="auto"/>
            </w:tcBorders>
            <w:vAlign w:val="center"/>
            <w:hideMark/>
          </w:tcPr>
          <w:p w14:paraId="5354D0D3" w14:textId="77777777" w:rsidR="00394BAD" w:rsidRPr="00FD394D" w:rsidRDefault="00394BAD" w:rsidP="005C5CC5">
            <w:pPr>
              <w:pStyle w:val="cuatexto"/>
              <w:spacing w:before="60"/>
              <w:jc w:val="right"/>
            </w:pPr>
            <w:r w:rsidRPr="00FD394D">
              <w:t>8.266.327</w:t>
            </w:r>
          </w:p>
        </w:tc>
        <w:tc>
          <w:tcPr>
            <w:tcW w:w="1602" w:type="dxa"/>
            <w:tcBorders>
              <w:top w:val="single" w:sz="2" w:space="0" w:color="auto"/>
              <w:bottom w:val="single" w:sz="4" w:space="0" w:color="auto"/>
            </w:tcBorders>
            <w:vAlign w:val="center"/>
            <w:hideMark/>
          </w:tcPr>
          <w:p w14:paraId="77DC0FAE" w14:textId="77777777" w:rsidR="00394BAD" w:rsidRPr="00FD394D" w:rsidRDefault="00394BAD" w:rsidP="005C5CC5">
            <w:pPr>
              <w:pStyle w:val="cuatexto"/>
              <w:spacing w:before="60"/>
              <w:jc w:val="right"/>
            </w:pPr>
            <w:r w:rsidRPr="00FD394D">
              <w:t>7.278.891</w:t>
            </w:r>
          </w:p>
        </w:tc>
      </w:tr>
      <w:tr w:rsidR="00394BAD" w14:paraId="5AE21113" w14:textId="77777777" w:rsidTr="00FD394D">
        <w:trPr>
          <w:trHeight w:val="255"/>
        </w:trPr>
        <w:tc>
          <w:tcPr>
            <w:tcW w:w="5585" w:type="dxa"/>
            <w:tcBorders>
              <w:top w:val="single" w:sz="4" w:space="0" w:color="auto"/>
              <w:bottom w:val="single" w:sz="4" w:space="0" w:color="auto"/>
            </w:tcBorders>
            <w:shd w:val="clear" w:color="auto" w:fill="8DB3E2"/>
            <w:vAlign w:val="center"/>
            <w:hideMark/>
          </w:tcPr>
          <w:p w14:paraId="0A45F376" w14:textId="77777777" w:rsidR="00394BAD" w:rsidRDefault="00394BAD" w:rsidP="005C5CC5">
            <w:pPr>
              <w:pStyle w:val="cuadroCabe"/>
              <w:spacing w:before="60"/>
            </w:pPr>
            <w:proofErr w:type="gramStart"/>
            <w:r>
              <w:t>TOTAL</w:t>
            </w:r>
            <w:proofErr w:type="gramEnd"/>
            <w:r>
              <w:t xml:space="preserve"> GENERAL (A+C+D) </w:t>
            </w:r>
          </w:p>
        </w:tc>
        <w:tc>
          <w:tcPr>
            <w:tcW w:w="1602" w:type="dxa"/>
            <w:tcBorders>
              <w:top w:val="single" w:sz="4" w:space="0" w:color="auto"/>
              <w:bottom w:val="single" w:sz="4" w:space="0" w:color="auto"/>
            </w:tcBorders>
            <w:shd w:val="clear" w:color="auto" w:fill="8DB3E2"/>
            <w:vAlign w:val="center"/>
            <w:hideMark/>
          </w:tcPr>
          <w:p w14:paraId="3899A945" w14:textId="77777777" w:rsidR="00394BAD" w:rsidRDefault="00394BAD" w:rsidP="005C5CC5">
            <w:pPr>
              <w:pStyle w:val="cuadroCabe"/>
              <w:spacing w:before="60"/>
              <w:jc w:val="right"/>
            </w:pPr>
            <w:r>
              <w:t>4.835.562.629</w:t>
            </w:r>
          </w:p>
        </w:tc>
        <w:tc>
          <w:tcPr>
            <w:tcW w:w="1602" w:type="dxa"/>
            <w:tcBorders>
              <w:top w:val="single" w:sz="4" w:space="0" w:color="auto"/>
              <w:bottom w:val="single" w:sz="4" w:space="0" w:color="auto"/>
            </w:tcBorders>
            <w:shd w:val="clear" w:color="auto" w:fill="8DB3E2"/>
            <w:vAlign w:val="center"/>
            <w:hideMark/>
          </w:tcPr>
          <w:p w14:paraId="79FF86C4" w14:textId="77777777" w:rsidR="00394BAD" w:rsidRDefault="00394BAD" w:rsidP="005C5CC5">
            <w:pPr>
              <w:pStyle w:val="cuadroCabe"/>
              <w:spacing w:before="60"/>
              <w:jc w:val="right"/>
            </w:pPr>
            <w:r>
              <w:t>4.508.205.660</w:t>
            </w:r>
          </w:p>
        </w:tc>
      </w:tr>
    </w:tbl>
    <w:p w14:paraId="2DB5FA1E" w14:textId="77777777" w:rsidR="00614DC4" w:rsidRDefault="00614DC4" w:rsidP="00394BAD">
      <w:pPr>
        <w:jc w:val="both"/>
        <w:rPr>
          <w:rFonts w:ascii="Arial Narrow" w:hAnsi="Arial Narrow"/>
          <w:spacing w:val="6"/>
          <w:sz w:val="18"/>
          <w:szCs w:val="18"/>
        </w:rPr>
      </w:pPr>
      <w:r>
        <w:rPr>
          <w:rFonts w:ascii="Arial Narrow" w:hAnsi="Arial Narrow"/>
          <w:spacing w:val="6"/>
          <w:sz w:val="18"/>
          <w:szCs w:val="18"/>
        </w:rPr>
        <w:br w:type="page"/>
      </w:r>
    </w:p>
    <w:p w14:paraId="3949202C" w14:textId="77777777" w:rsidR="00614DC4" w:rsidRPr="00947AA9" w:rsidRDefault="00614DC4" w:rsidP="00014E43">
      <w:pPr>
        <w:pStyle w:val="atitulo3"/>
        <w:spacing w:after="160"/>
      </w:pPr>
      <w:bookmarkStart w:id="68" w:name="_Toc52267365"/>
      <w:bookmarkStart w:id="69" w:name="_Toc525907436"/>
      <w:bookmarkStart w:id="70" w:name="_Toc494270379"/>
      <w:bookmarkStart w:id="71" w:name="_Toc463350245"/>
      <w:bookmarkStart w:id="72" w:name="_Toc399859620"/>
      <w:r w:rsidRPr="00947AA9">
        <w:lastRenderedPageBreak/>
        <w:t xml:space="preserve">Cuenta de Resultados </w:t>
      </w:r>
      <w:bookmarkEnd w:id="68"/>
      <w:bookmarkEnd w:id="69"/>
      <w:bookmarkEnd w:id="70"/>
      <w:bookmarkEnd w:id="71"/>
      <w:bookmarkEnd w:id="72"/>
      <w:r w:rsidR="00437A71" w:rsidRPr="00947AA9">
        <w:t>2024</w:t>
      </w:r>
    </w:p>
    <w:p w14:paraId="45641891" w14:textId="77777777" w:rsidR="00947AA9" w:rsidRPr="000A30B0" w:rsidRDefault="00947AA9" w:rsidP="007C1463">
      <w:pPr>
        <w:pStyle w:val="texto"/>
        <w:ind w:left="5805" w:firstLine="0"/>
        <w:jc w:val="right"/>
        <w:rPr>
          <w:rFonts w:ascii="Arial" w:hAnsi="Arial" w:cs="Arial"/>
          <w:color w:val="FF0000"/>
          <w:sz w:val="18"/>
          <w:szCs w:val="18"/>
        </w:rPr>
      </w:pPr>
      <w:r w:rsidRPr="000A30B0">
        <w:rPr>
          <w:rFonts w:ascii="Arial" w:hAnsi="Arial" w:cs="Arial"/>
          <w:sz w:val="18"/>
          <w:szCs w:val="18"/>
        </w:rPr>
        <w:t>(</w:t>
      </w:r>
      <w:r w:rsidRPr="000A30B0">
        <w:rPr>
          <w:rFonts w:ascii="Arial" w:hAnsi="Arial" w:cs="Arial"/>
          <w:sz w:val="17"/>
          <w:szCs w:val="17"/>
        </w:rPr>
        <w:t>en euros</w:t>
      </w:r>
      <w:r w:rsidRPr="000A30B0">
        <w:rPr>
          <w:rFonts w:ascii="Arial" w:hAnsi="Arial" w:cs="Arial"/>
          <w:sz w:val="18"/>
          <w:szCs w:val="18"/>
        </w:rPr>
        <w:t>)</w:t>
      </w:r>
    </w:p>
    <w:tbl>
      <w:tblPr>
        <w:tblW w:w="8789" w:type="dxa"/>
        <w:tblCellMar>
          <w:left w:w="70" w:type="dxa"/>
          <w:right w:w="70" w:type="dxa"/>
        </w:tblCellMar>
        <w:tblLook w:val="04A0" w:firstRow="1" w:lastRow="0" w:firstColumn="1" w:lastColumn="0" w:noHBand="0" w:noVBand="1"/>
      </w:tblPr>
      <w:tblGrid>
        <w:gridCol w:w="5812"/>
        <w:gridCol w:w="1559"/>
        <w:gridCol w:w="1418"/>
      </w:tblGrid>
      <w:tr w:rsidR="00947AA9" w14:paraId="4A9E782B" w14:textId="77777777" w:rsidTr="00B24FAE">
        <w:trPr>
          <w:trHeight w:val="255"/>
        </w:trPr>
        <w:tc>
          <w:tcPr>
            <w:tcW w:w="5812" w:type="dxa"/>
            <w:tcBorders>
              <w:top w:val="single" w:sz="4" w:space="0" w:color="auto"/>
              <w:left w:val="nil"/>
              <w:bottom w:val="single" w:sz="4" w:space="0" w:color="auto"/>
              <w:right w:val="nil"/>
            </w:tcBorders>
            <w:shd w:val="clear" w:color="auto" w:fill="8DB3E2"/>
            <w:vAlign w:val="center"/>
            <w:hideMark/>
          </w:tcPr>
          <w:p w14:paraId="2C0F51B0" w14:textId="77777777" w:rsidR="00947AA9" w:rsidRDefault="00C42138" w:rsidP="00931ABD">
            <w:pPr>
              <w:pStyle w:val="cuadroCabe"/>
            </w:pPr>
            <w:r>
              <w:t>Debe</w:t>
            </w:r>
          </w:p>
        </w:tc>
        <w:tc>
          <w:tcPr>
            <w:tcW w:w="1559" w:type="dxa"/>
            <w:tcBorders>
              <w:top w:val="single" w:sz="4" w:space="0" w:color="auto"/>
              <w:left w:val="nil"/>
              <w:bottom w:val="single" w:sz="4" w:space="0" w:color="auto"/>
              <w:right w:val="nil"/>
            </w:tcBorders>
            <w:shd w:val="clear" w:color="auto" w:fill="8DB3E2"/>
            <w:vAlign w:val="center"/>
            <w:hideMark/>
          </w:tcPr>
          <w:p w14:paraId="62BD8CB3" w14:textId="77777777" w:rsidR="00947AA9" w:rsidRDefault="00947AA9" w:rsidP="00725D42">
            <w:pPr>
              <w:pStyle w:val="cuadroCabe"/>
              <w:jc w:val="right"/>
            </w:pPr>
            <w:r>
              <w:t>Ejercicio 2024</w:t>
            </w:r>
          </w:p>
        </w:tc>
        <w:tc>
          <w:tcPr>
            <w:tcW w:w="1418" w:type="dxa"/>
            <w:tcBorders>
              <w:top w:val="single" w:sz="4" w:space="0" w:color="auto"/>
              <w:left w:val="nil"/>
              <w:bottom w:val="single" w:sz="4" w:space="0" w:color="auto"/>
              <w:right w:val="nil"/>
            </w:tcBorders>
            <w:shd w:val="clear" w:color="auto" w:fill="8DB3E2"/>
            <w:vAlign w:val="center"/>
            <w:hideMark/>
          </w:tcPr>
          <w:p w14:paraId="1CCB9EF9" w14:textId="77777777" w:rsidR="00947AA9" w:rsidRDefault="00947AA9" w:rsidP="00725D42">
            <w:pPr>
              <w:pStyle w:val="cuadroCabe"/>
              <w:jc w:val="right"/>
            </w:pPr>
            <w:r>
              <w:t>Ejercicio 2023</w:t>
            </w:r>
          </w:p>
        </w:tc>
      </w:tr>
      <w:tr w:rsidR="00947AA9" w:rsidRPr="00E80702" w14:paraId="5107CC14" w14:textId="77777777" w:rsidTr="00B24FAE">
        <w:trPr>
          <w:trHeight w:val="198"/>
        </w:trPr>
        <w:tc>
          <w:tcPr>
            <w:tcW w:w="5812" w:type="dxa"/>
            <w:tcBorders>
              <w:top w:val="single" w:sz="4" w:space="0" w:color="auto"/>
              <w:bottom w:val="single" w:sz="2" w:space="0" w:color="auto"/>
            </w:tcBorders>
            <w:vAlign w:val="center"/>
            <w:hideMark/>
          </w:tcPr>
          <w:p w14:paraId="3C74EEED" w14:textId="77777777" w:rsidR="00947AA9" w:rsidRPr="00E80702" w:rsidRDefault="00947AA9" w:rsidP="00E80702">
            <w:pPr>
              <w:pStyle w:val="cuatexto"/>
              <w:rPr>
                <w:b/>
              </w:rPr>
            </w:pPr>
            <w:r w:rsidRPr="00E80702">
              <w:rPr>
                <w:b/>
              </w:rPr>
              <w:t>A) GASTOS</w:t>
            </w:r>
          </w:p>
        </w:tc>
        <w:tc>
          <w:tcPr>
            <w:tcW w:w="1559" w:type="dxa"/>
            <w:tcBorders>
              <w:top w:val="single" w:sz="4" w:space="0" w:color="auto"/>
              <w:bottom w:val="single" w:sz="2" w:space="0" w:color="auto"/>
            </w:tcBorders>
            <w:vAlign w:val="center"/>
            <w:hideMark/>
          </w:tcPr>
          <w:p w14:paraId="6CFEC3C0" w14:textId="77777777" w:rsidR="00947AA9" w:rsidRPr="00E80702" w:rsidRDefault="00947AA9" w:rsidP="00725D42">
            <w:pPr>
              <w:pStyle w:val="cuatexto"/>
              <w:jc w:val="right"/>
              <w:rPr>
                <w:b/>
              </w:rPr>
            </w:pPr>
            <w:r w:rsidRPr="00E80702">
              <w:rPr>
                <w:b/>
              </w:rPr>
              <w:t> </w:t>
            </w:r>
          </w:p>
        </w:tc>
        <w:tc>
          <w:tcPr>
            <w:tcW w:w="1418" w:type="dxa"/>
            <w:tcBorders>
              <w:top w:val="single" w:sz="4" w:space="0" w:color="auto"/>
              <w:bottom w:val="single" w:sz="2" w:space="0" w:color="auto"/>
            </w:tcBorders>
            <w:vAlign w:val="center"/>
            <w:hideMark/>
          </w:tcPr>
          <w:p w14:paraId="04A88BCC" w14:textId="77777777" w:rsidR="00947AA9" w:rsidRPr="00E80702" w:rsidRDefault="00947AA9" w:rsidP="00725D42">
            <w:pPr>
              <w:pStyle w:val="cuatexto"/>
              <w:jc w:val="right"/>
              <w:rPr>
                <w:b/>
              </w:rPr>
            </w:pPr>
            <w:r w:rsidRPr="00E80702">
              <w:rPr>
                <w:b/>
              </w:rPr>
              <w:t> </w:t>
            </w:r>
          </w:p>
        </w:tc>
      </w:tr>
      <w:tr w:rsidR="00947AA9" w:rsidRPr="00E80702" w14:paraId="6C58480E" w14:textId="77777777" w:rsidTr="00B24FAE">
        <w:trPr>
          <w:trHeight w:val="198"/>
        </w:trPr>
        <w:tc>
          <w:tcPr>
            <w:tcW w:w="5812" w:type="dxa"/>
            <w:tcBorders>
              <w:top w:val="single" w:sz="2" w:space="0" w:color="auto"/>
              <w:bottom w:val="single" w:sz="2" w:space="0" w:color="auto"/>
            </w:tcBorders>
            <w:vAlign w:val="center"/>
            <w:hideMark/>
          </w:tcPr>
          <w:p w14:paraId="332CF33C" w14:textId="77777777" w:rsidR="00947AA9" w:rsidRPr="00E80702" w:rsidRDefault="00947AA9" w:rsidP="00E80702">
            <w:pPr>
              <w:pStyle w:val="cuatexto"/>
              <w:rPr>
                <w:b/>
              </w:rPr>
            </w:pPr>
            <w:r w:rsidRPr="00E80702">
              <w:rPr>
                <w:b/>
              </w:rPr>
              <w:t xml:space="preserve">   2. Aprovisionamientos </w:t>
            </w:r>
          </w:p>
        </w:tc>
        <w:tc>
          <w:tcPr>
            <w:tcW w:w="1559" w:type="dxa"/>
            <w:tcBorders>
              <w:top w:val="single" w:sz="2" w:space="0" w:color="auto"/>
              <w:bottom w:val="single" w:sz="2" w:space="0" w:color="auto"/>
            </w:tcBorders>
            <w:vAlign w:val="center"/>
            <w:hideMark/>
          </w:tcPr>
          <w:p w14:paraId="5E7C01B6" w14:textId="77777777" w:rsidR="00947AA9" w:rsidRPr="00E80702" w:rsidRDefault="00947AA9" w:rsidP="00725D42">
            <w:pPr>
              <w:pStyle w:val="cuatexto"/>
              <w:jc w:val="right"/>
              <w:rPr>
                <w:b/>
              </w:rPr>
            </w:pPr>
            <w:r w:rsidRPr="00E80702">
              <w:rPr>
                <w:b/>
              </w:rPr>
              <w:t>379.671.314</w:t>
            </w:r>
          </w:p>
        </w:tc>
        <w:tc>
          <w:tcPr>
            <w:tcW w:w="1418" w:type="dxa"/>
            <w:tcBorders>
              <w:top w:val="single" w:sz="2" w:space="0" w:color="auto"/>
              <w:bottom w:val="single" w:sz="2" w:space="0" w:color="auto"/>
            </w:tcBorders>
            <w:vAlign w:val="center"/>
            <w:hideMark/>
          </w:tcPr>
          <w:p w14:paraId="565A96CE" w14:textId="77777777" w:rsidR="00947AA9" w:rsidRPr="00E80702" w:rsidRDefault="00947AA9" w:rsidP="00725D42">
            <w:pPr>
              <w:pStyle w:val="cuatexto"/>
              <w:jc w:val="right"/>
              <w:rPr>
                <w:b/>
              </w:rPr>
            </w:pPr>
            <w:r w:rsidRPr="00E80702">
              <w:rPr>
                <w:b/>
              </w:rPr>
              <w:t>354.020.366</w:t>
            </w:r>
          </w:p>
        </w:tc>
      </w:tr>
      <w:tr w:rsidR="00947AA9" w:rsidRPr="00931ABD" w14:paraId="54C88E53" w14:textId="77777777" w:rsidTr="00B24FAE">
        <w:trPr>
          <w:trHeight w:val="198"/>
        </w:trPr>
        <w:tc>
          <w:tcPr>
            <w:tcW w:w="5812" w:type="dxa"/>
            <w:tcBorders>
              <w:top w:val="single" w:sz="2" w:space="0" w:color="auto"/>
              <w:bottom w:val="single" w:sz="2" w:space="0" w:color="auto"/>
            </w:tcBorders>
            <w:vAlign w:val="center"/>
            <w:hideMark/>
          </w:tcPr>
          <w:p w14:paraId="11D13E85" w14:textId="77777777" w:rsidR="00947AA9" w:rsidRPr="00931ABD" w:rsidRDefault="00947AA9" w:rsidP="00E80702">
            <w:pPr>
              <w:pStyle w:val="cuatexto"/>
            </w:pPr>
            <w:r w:rsidRPr="00931ABD">
              <w:t xml:space="preserve">       b) Consumos del ejercicio </w:t>
            </w:r>
          </w:p>
        </w:tc>
        <w:tc>
          <w:tcPr>
            <w:tcW w:w="1559" w:type="dxa"/>
            <w:tcBorders>
              <w:top w:val="single" w:sz="2" w:space="0" w:color="auto"/>
              <w:bottom w:val="single" w:sz="2" w:space="0" w:color="auto"/>
            </w:tcBorders>
            <w:vAlign w:val="center"/>
            <w:hideMark/>
          </w:tcPr>
          <w:p w14:paraId="23582A7E" w14:textId="77777777" w:rsidR="00947AA9" w:rsidRPr="00931ABD" w:rsidRDefault="00947AA9" w:rsidP="00725D42">
            <w:pPr>
              <w:pStyle w:val="cuatexto"/>
              <w:jc w:val="right"/>
            </w:pPr>
            <w:r w:rsidRPr="00931ABD">
              <w:t>379.671.314</w:t>
            </w:r>
          </w:p>
        </w:tc>
        <w:tc>
          <w:tcPr>
            <w:tcW w:w="1418" w:type="dxa"/>
            <w:tcBorders>
              <w:top w:val="single" w:sz="2" w:space="0" w:color="auto"/>
              <w:bottom w:val="single" w:sz="2" w:space="0" w:color="auto"/>
            </w:tcBorders>
            <w:vAlign w:val="center"/>
            <w:hideMark/>
          </w:tcPr>
          <w:p w14:paraId="0862E3C4" w14:textId="77777777" w:rsidR="00947AA9" w:rsidRPr="00931ABD" w:rsidRDefault="00947AA9" w:rsidP="00725D42">
            <w:pPr>
              <w:pStyle w:val="cuatexto"/>
              <w:jc w:val="right"/>
            </w:pPr>
            <w:r w:rsidRPr="00931ABD">
              <w:t>354.020.366</w:t>
            </w:r>
          </w:p>
        </w:tc>
      </w:tr>
      <w:tr w:rsidR="00947AA9" w:rsidRPr="00E80702" w14:paraId="7F25E0A0" w14:textId="77777777" w:rsidTr="00B24FAE">
        <w:trPr>
          <w:trHeight w:val="198"/>
        </w:trPr>
        <w:tc>
          <w:tcPr>
            <w:tcW w:w="5812" w:type="dxa"/>
            <w:tcBorders>
              <w:top w:val="single" w:sz="2" w:space="0" w:color="auto"/>
              <w:bottom w:val="single" w:sz="2" w:space="0" w:color="auto"/>
            </w:tcBorders>
            <w:vAlign w:val="center"/>
            <w:hideMark/>
          </w:tcPr>
          <w:p w14:paraId="2D08E1DE" w14:textId="77777777" w:rsidR="00947AA9" w:rsidRPr="00E80702" w:rsidRDefault="00947AA9" w:rsidP="00E80702">
            <w:pPr>
              <w:pStyle w:val="cuatexto"/>
              <w:rPr>
                <w:b/>
              </w:rPr>
            </w:pPr>
            <w:r w:rsidRPr="00E80702">
              <w:rPr>
                <w:b/>
              </w:rPr>
              <w:t xml:space="preserve">   3. Otros gastos de gestión ordinaria</w:t>
            </w:r>
          </w:p>
        </w:tc>
        <w:tc>
          <w:tcPr>
            <w:tcW w:w="1559" w:type="dxa"/>
            <w:tcBorders>
              <w:top w:val="single" w:sz="2" w:space="0" w:color="auto"/>
              <w:bottom w:val="single" w:sz="2" w:space="0" w:color="auto"/>
            </w:tcBorders>
            <w:vAlign w:val="center"/>
            <w:hideMark/>
          </w:tcPr>
          <w:p w14:paraId="48CDC1B6" w14:textId="77777777" w:rsidR="00947AA9" w:rsidRPr="00E80702" w:rsidRDefault="00947AA9" w:rsidP="00725D42">
            <w:pPr>
              <w:pStyle w:val="cuatexto"/>
              <w:jc w:val="right"/>
              <w:rPr>
                <w:b/>
              </w:rPr>
            </w:pPr>
            <w:r w:rsidRPr="00E80702">
              <w:rPr>
                <w:b/>
              </w:rPr>
              <w:t>2.457.299.848</w:t>
            </w:r>
          </w:p>
        </w:tc>
        <w:tc>
          <w:tcPr>
            <w:tcW w:w="1418" w:type="dxa"/>
            <w:tcBorders>
              <w:top w:val="single" w:sz="2" w:space="0" w:color="auto"/>
              <w:bottom w:val="single" w:sz="2" w:space="0" w:color="auto"/>
            </w:tcBorders>
            <w:vAlign w:val="center"/>
            <w:hideMark/>
          </w:tcPr>
          <w:p w14:paraId="188D4893" w14:textId="77777777" w:rsidR="00947AA9" w:rsidRPr="00E80702" w:rsidRDefault="00947AA9" w:rsidP="00725D42">
            <w:pPr>
              <w:pStyle w:val="cuatexto"/>
              <w:jc w:val="right"/>
              <w:rPr>
                <w:b/>
              </w:rPr>
            </w:pPr>
            <w:r w:rsidRPr="00E80702">
              <w:rPr>
                <w:b/>
              </w:rPr>
              <w:t>2.346.246.105</w:t>
            </w:r>
          </w:p>
        </w:tc>
      </w:tr>
      <w:tr w:rsidR="00947AA9" w:rsidRPr="00E80702" w14:paraId="4A54B231" w14:textId="77777777" w:rsidTr="00B24FAE">
        <w:trPr>
          <w:trHeight w:val="198"/>
        </w:trPr>
        <w:tc>
          <w:tcPr>
            <w:tcW w:w="5812" w:type="dxa"/>
            <w:tcBorders>
              <w:top w:val="single" w:sz="2" w:space="0" w:color="auto"/>
              <w:bottom w:val="single" w:sz="2" w:space="0" w:color="auto"/>
            </w:tcBorders>
            <w:vAlign w:val="center"/>
            <w:hideMark/>
          </w:tcPr>
          <w:p w14:paraId="6B27674A" w14:textId="77777777" w:rsidR="00947AA9" w:rsidRPr="00E80702" w:rsidRDefault="00947AA9" w:rsidP="00E80702">
            <w:pPr>
              <w:pStyle w:val="cuatexto"/>
              <w:rPr>
                <w:b/>
              </w:rPr>
            </w:pPr>
            <w:r w:rsidRPr="00E80702">
              <w:rPr>
                <w:b/>
              </w:rPr>
              <w:t xml:space="preserve">       a) Gastos de personal.</w:t>
            </w:r>
          </w:p>
        </w:tc>
        <w:tc>
          <w:tcPr>
            <w:tcW w:w="1559" w:type="dxa"/>
            <w:tcBorders>
              <w:top w:val="single" w:sz="2" w:space="0" w:color="auto"/>
              <w:bottom w:val="single" w:sz="2" w:space="0" w:color="auto"/>
            </w:tcBorders>
            <w:vAlign w:val="center"/>
            <w:hideMark/>
          </w:tcPr>
          <w:p w14:paraId="61B263D0" w14:textId="77777777" w:rsidR="00947AA9" w:rsidRPr="00E80702" w:rsidRDefault="00947AA9" w:rsidP="00725D42">
            <w:pPr>
              <w:pStyle w:val="cuatexto"/>
              <w:jc w:val="right"/>
              <w:rPr>
                <w:b/>
              </w:rPr>
            </w:pPr>
            <w:r w:rsidRPr="00E80702">
              <w:rPr>
                <w:b/>
              </w:rPr>
              <w:t>1.727.940.402</w:t>
            </w:r>
          </w:p>
        </w:tc>
        <w:tc>
          <w:tcPr>
            <w:tcW w:w="1418" w:type="dxa"/>
            <w:tcBorders>
              <w:top w:val="single" w:sz="2" w:space="0" w:color="auto"/>
              <w:bottom w:val="single" w:sz="2" w:space="0" w:color="auto"/>
            </w:tcBorders>
            <w:vAlign w:val="center"/>
            <w:hideMark/>
          </w:tcPr>
          <w:p w14:paraId="13AC0BFD" w14:textId="77777777" w:rsidR="00947AA9" w:rsidRPr="00E80702" w:rsidRDefault="00947AA9" w:rsidP="00725D42">
            <w:pPr>
              <w:pStyle w:val="cuatexto"/>
              <w:jc w:val="right"/>
              <w:rPr>
                <w:b/>
              </w:rPr>
            </w:pPr>
            <w:r w:rsidRPr="00E80702">
              <w:rPr>
                <w:b/>
              </w:rPr>
              <w:t>1.616.699.842</w:t>
            </w:r>
          </w:p>
        </w:tc>
      </w:tr>
      <w:tr w:rsidR="00947AA9" w:rsidRPr="00931ABD" w14:paraId="6908A0E6" w14:textId="77777777" w:rsidTr="00B24FAE">
        <w:trPr>
          <w:trHeight w:val="198"/>
        </w:trPr>
        <w:tc>
          <w:tcPr>
            <w:tcW w:w="5812" w:type="dxa"/>
            <w:tcBorders>
              <w:top w:val="single" w:sz="2" w:space="0" w:color="auto"/>
              <w:bottom w:val="single" w:sz="2" w:space="0" w:color="auto"/>
            </w:tcBorders>
            <w:vAlign w:val="center"/>
            <w:hideMark/>
          </w:tcPr>
          <w:p w14:paraId="2E44CE01" w14:textId="77777777" w:rsidR="00947AA9" w:rsidRPr="00931ABD" w:rsidRDefault="00947AA9" w:rsidP="00E80702">
            <w:pPr>
              <w:pStyle w:val="cuatexto"/>
            </w:pPr>
            <w:r w:rsidRPr="00931ABD">
              <w:t xml:space="preserve">            a.1) Sueldos y salarios </w:t>
            </w:r>
          </w:p>
        </w:tc>
        <w:tc>
          <w:tcPr>
            <w:tcW w:w="1559" w:type="dxa"/>
            <w:tcBorders>
              <w:top w:val="single" w:sz="2" w:space="0" w:color="auto"/>
              <w:bottom w:val="single" w:sz="2" w:space="0" w:color="auto"/>
            </w:tcBorders>
            <w:vAlign w:val="center"/>
            <w:hideMark/>
          </w:tcPr>
          <w:p w14:paraId="209FCBCA" w14:textId="77777777" w:rsidR="00947AA9" w:rsidRPr="00931ABD" w:rsidRDefault="00947AA9" w:rsidP="00725D42">
            <w:pPr>
              <w:pStyle w:val="cuatexto"/>
              <w:jc w:val="right"/>
            </w:pPr>
            <w:r w:rsidRPr="00931ABD">
              <w:t>1.418.530.954</w:t>
            </w:r>
          </w:p>
        </w:tc>
        <w:tc>
          <w:tcPr>
            <w:tcW w:w="1418" w:type="dxa"/>
            <w:tcBorders>
              <w:top w:val="single" w:sz="2" w:space="0" w:color="auto"/>
              <w:bottom w:val="single" w:sz="2" w:space="0" w:color="auto"/>
            </w:tcBorders>
            <w:vAlign w:val="center"/>
            <w:hideMark/>
          </w:tcPr>
          <w:p w14:paraId="2D59CC8A" w14:textId="77777777" w:rsidR="00947AA9" w:rsidRPr="00931ABD" w:rsidRDefault="00947AA9" w:rsidP="00725D42">
            <w:pPr>
              <w:pStyle w:val="cuatexto"/>
              <w:jc w:val="right"/>
            </w:pPr>
            <w:r w:rsidRPr="00931ABD">
              <w:t>1.327.338.039</w:t>
            </w:r>
          </w:p>
        </w:tc>
      </w:tr>
      <w:tr w:rsidR="00947AA9" w:rsidRPr="00931ABD" w14:paraId="1E38DDDB" w14:textId="77777777" w:rsidTr="00B24FAE">
        <w:trPr>
          <w:trHeight w:val="198"/>
        </w:trPr>
        <w:tc>
          <w:tcPr>
            <w:tcW w:w="5812" w:type="dxa"/>
            <w:tcBorders>
              <w:top w:val="single" w:sz="2" w:space="0" w:color="auto"/>
              <w:bottom w:val="single" w:sz="2" w:space="0" w:color="auto"/>
            </w:tcBorders>
            <w:vAlign w:val="center"/>
            <w:hideMark/>
          </w:tcPr>
          <w:p w14:paraId="0B117E6F" w14:textId="77777777" w:rsidR="00947AA9" w:rsidRPr="00931ABD" w:rsidRDefault="00947AA9" w:rsidP="00E80702">
            <w:pPr>
              <w:pStyle w:val="cuatexto"/>
            </w:pPr>
            <w:r w:rsidRPr="00931ABD">
              <w:t xml:space="preserve">            a.2) Cargas sociales </w:t>
            </w:r>
          </w:p>
        </w:tc>
        <w:tc>
          <w:tcPr>
            <w:tcW w:w="1559" w:type="dxa"/>
            <w:tcBorders>
              <w:top w:val="single" w:sz="2" w:space="0" w:color="auto"/>
              <w:bottom w:val="single" w:sz="2" w:space="0" w:color="auto"/>
            </w:tcBorders>
            <w:vAlign w:val="center"/>
            <w:hideMark/>
          </w:tcPr>
          <w:p w14:paraId="392C2ADC" w14:textId="77777777" w:rsidR="00947AA9" w:rsidRPr="00931ABD" w:rsidRDefault="00947AA9" w:rsidP="00725D42">
            <w:pPr>
              <w:pStyle w:val="cuatexto"/>
              <w:jc w:val="right"/>
            </w:pPr>
            <w:r w:rsidRPr="00931ABD">
              <w:t>309.409.448</w:t>
            </w:r>
          </w:p>
        </w:tc>
        <w:tc>
          <w:tcPr>
            <w:tcW w:w="1418" w:type="dxa"/>
            <w:tcBorders>
              <w:top w:val="single" w:sz="2" w:space="0" w:color="auto"/>
              <w:bottom w:val="single" w:sz="2" w:space="0" w:color="auto"/>
            </w:tcBorders>
            <w:vAlign w:val="center"/>
            <w:hideMark/>
          </w:tcPr>
          <w:p w14:paraId="6E751F26" w14:textId="77777777" w:rsidR="00947AA9" w:rsidRPr="00931ABD" w:rsidRDefault="00947AA9" w:rsidP="00725D42">
            <w:pPr>
              <w:pStyle w:val="cuatexto"/>
              <w:jc w:val="right"/>
            </w:pPr>
            <w:r w:rsidRPr="00931ABD">
              <w:t>289.361.803</w:t>
            </w:r>
          </w:p>
        </w:tc>
      </w:tr>
      <w:tr w:rsidR="00947AA9" w:rsidRPr="00E80702" w14:paraId="0F1CCEB8" w14:textId="77777777" w:rsidTr="00B24FAE">
        <w:trPr>
          <w:trHeight w:val="198"/>
        </w:trPr>
        <w:tc>
          <w:tcPr>
            <w:tcW w:w="5812" w:type="dxa"/>
            <w:tcBorders>
              <w:top w:val="single" w:sz="2" w:space="0" w:color="auto"/>
              <w:bottom w:val="single" w:sz="2" w:space="0" w:color="auto"/>
            </w:tcBorders>
            <w:vAlign w:val="center"/>
            <w:hideMark/>
          </w:tcPr>
          <w:p w14:paraId="06A3E784" w14:textId="77777777" w:rsidR="00947AA9" w:rsidRPr="00E80702" w:rsidRDefault="00947AA9" w:rsidP="00E80702">
            <w:pPr>
              <w:pStyle w:val="cuatexto"/>
              <w:rPr>
                <w:b/>
              </w:rPr>
            </w:pPr>
            <w:r w:rsidRPr="00E80702">
              <w:rPr>
                <w:b/>
              </w:rPr>
              <w:t xml:space="preserve">       b) Prestaciones sociales</w:t>
            </w:r>
          </w:p>
        </w:tc>
        <w:tc>
          <w:tcPr>
            <w:tcW w:w="1559" w:type="dxa"/>
            <w:tcBorders>
              <w:top w:val="single" w:sz="2" w:space="0" w:color="auto"/>
              <w:bottom w:val="single" w:sz="2" w:space="0" w:color="auto"/>
            </w:tcBorders>
            <w:vAlign w:val="center"/>
            <w:hideMark/>
          </w:tcPr>
          <w:p w14:paraId="58F554F8" w14:textId="77777777" w:rsidR="00947AA9" w:rsidRPr="00E80702" w:rsidRDefault="00947AA9" w:rsidP="00725D42">
            <w:pPr>
              <w:pStyle w:val="cuatexto"/>
              <w:jc w:val="right"/>
              <w:rPr>
                <w:b/>
              </w:rPr>
            </w:pPr>
            <w:r w:rsidRPr="00E80702">
              <w:rPr>
                <w:b/>
              </w:rPr>
              <w:t>123.962.752</w:t>
            </w:r>
          </w:p>
        </w:tc>
        <w:tc>
          <w:tcPr>
            <w:tcW w:w="1418" w:type="dxa"/>
            <w:tcBorders>
              <w:top w:val="single" w:sz="2" w:space="0" w:color="auto"/>
              <w:bottom w:val="single" w:sz="2" w:space="0" w:color="auto"/>
            </w:tcBorders>
            <w:vAlign w:val="center"/>
            <w:hideMark/>
          </w:tcPr>
          <w:p w14:paraId="56C999C4" w14:textId="77777777" w:rsidR="00947AA9" w:rsidRPr="00E80702" w:rsidRDefault="00947AA9" w:rsidP="00725D42">
            <w:pPr>
              <w:pStyle w:val="cuatexto"/>
              <w:jc w:val="right"/>
              <w:rPr>
                <w:b/>
              </w:rPr>
            </w:pPr>
            <w:r w:rsidRPr="00E80702">
              <w:rPr>
                <w:b/>
              </w:rPr>
              <w:t>118.026.115</w:t>
            </w:r>
          </w:p>
        </w:tc>
      </w:tr>
      <w:tr w:rsidR="00947AA9" w:rsidRPr="00E80702" w14:paraId="18468501" w14:textId="77777777" w:rsidTr="00B24FAE">
        <w:trPr>
          <w:trHeight w:val="198"/>
        </w:trPr>
        <w:tc>
          <w:tcPr>
            <w:tcW w:w="5812" w:type="dxa"/>
            <w:tcBorders>
              <w:top w:val="single" w:sz="2" w:space="0" w:color="auto"/>
              <w:bottom w:val="single" w:sz="2" w:space="0" w:color="auto"/>
            </w:tcBorders>
            <w:vAlign w:val="center"/>
            <w:hideMark/>
          </w:tcPr>
          <w:p w14:paraId="5F332C81" w14:textId="77777777" w:rsidR="00947AA9" w:rsidRPr="00E80702" w:rsidRDefault="00947AA9" w:rsidP="00E80702">
            <w:pPr>
              <w:pStyle w:val="cuatexto"/>
              <w:rPr>
                <w:b/>
              </w:rPr>
            </w:pPr>
            <w:r w:rsidRPr="00E80702">
              <w:rPr>
                <w:b/>
              </w:rPr>
              <w:t xml:space="preserve">       d) Variación de provisiones de tráfico</w:t>
            </w:r>
          </w:p>
        </w:tc>
        <w:tc>
          <w:tcPr>
            <w:tcW w:w="1559" w:type="dxa"/>
            <w:tcBorders>
              <w:top w:val="single" w:sz="2" w:space="0" w:color="auto"/>
              <w:bottom w:val="single" w:sz="2" w:space="0" w:color="auto"/>
            </w:tcBorders>
            <w:vAlign w:val="center"/>
            <w:hideMark/>
          </w:tcPr>
          <w:p w14:paraId="493F2B87" w14:textId="77777777" w:rsidR="00947AA9" w:rsidRPr="00E80702" w:rsidRDefault="00947AA9" w:rsidP="00725D42">
            <w:pPr>
              <w:pStyle w:val="cuatexto"/>
              <w:jc w:val="right"/>
              <w:rPr>
                <w:b/>
              </w:rPr>
            </w:pPr>
            <w:r w:rsidRPr="00E80702">
              <w:rPr>
                <w:b/>
              </w:rPr>
              <w:t>-23.505.319</w:t>
            </w:r>
          </w:p>
        </w:tc>
        <w:tc>
          <w:tcPr>
            <w:tcW w:w="1418" w:type="dxa"/>
            <w:tcBorders>
              <w:top w:val="single" w:sz="2" w:space="0" w:color="auto"/>
              <w:bottom w:val="single" w:sz="2" w:space="0" w:color="auto"/>
            </w:tcBorders>
            <w:vAlign w:val="center"/>
            <w:hideMark/>
          </w:tcPr>
          <w:p w14:paraId="1775ABA5" w14:textId="77777777" w:rsidR="00947AA9" w:rsidRPr="00E80702" w:rsidRDefault="00947AA9" w:rsidP="00725D42">
            <w:pPr>
              <w:pStyle w:val="cuatexto"/>
              <w:jc w:val="right"/>
              <w:rPr>
                <w:b/>
              </w:rPr>
            </w:pPr>
            <w:r w:rsidRPr="00E80702">
              <w:rPr>
                <w:b/>
              </w:rPr>
              <w:t>2.477.511</w:t>
            </w:r>
          </w:p>
        </w:tc>
      </w:tr>
      <w:tr w:rsidR="00947AA9" w:rsidRPr="00931ABD" w14:paraId="0F18B587" w14:textId="77777777" w:rsidTr="00B24FAE">
        <w:trPr>
          <w:trHeight w:val="198"/>
        </w:trPr>
        <w:tc>
          <w:tcPr>
            <w:tcW w:w="5812" w:type="dxa"/>
            <w:tcBorders>
              <w:top w:val="single" w:sz="2" w:space="0" w:color="auto"/>
              <w:bottom w:val="single" w:sz="2" w:space="0" w:color="auto"/>
            </w:tcBorders>
            <w:vAlign w:val="center"/>
            <w:hideMark/>
          </w:tcPr>
          <w:p w14:paraId="64692358" w14:textId="77777777" w:rsidR="00947AA9" w:rsidRPr="00931ABD" w:rsidRDefault="00947AA9" w:rsidP="00E80702">
            <w:pPr>
              <w:pStyle w:val="cuatexto"/>
            </w:pPr>
            <w:r w:rsidRPr="00931ABD">
              <w:t xml:space="preserve">            d.1) Variación de provisiones y pérdidas de créditos incobrables </w:t>
            </w:r>
          </w:p>
        </w:tc>
        <w:tc>
          <w:tcPr>
            <w:tcW w:w="1559" w:type="dxa"/>
            <w:tcBorders>
              <w:top w:val="single" w:sz="2" w:space="0" w:color="auto"/>
              <w:bottom w:val="single" w:sz="2" w:space="0" w:color="auto"/>
            </w:tcBorders>
            <w:vAlign w:val="center"/>
            <w:hideMark/>
          </w:tcPr>
          <w:p w14:paraId="307DD8B6" w14:textId="77777777" w:rsidR="00947AA9" w:rsidRPr="00931ABD" w:rsidRDefault="00947AA9" w:rsidP="00725D42">
            <w:pPr>
              <w:pStyle w:val="cuatexto"/>
              <w:jc w:val="right"/>
            </w:pPr>
            <w:r w:rsidRPr="00931ABD">
              <w:t>-23.505.319</w:t>
            </w:r>
          </w:p>
        </w:tc>
        <w:tc>
          <w:tcPr>
            <w:tcW w:w="1418" w:type="dxa"/>
            <w:tcBorders>
              <w:top w:val="single" w:sz="2" w:space="0" w:color="auto"/>
              <w:bottom w:val="single" w:sz="2" w:space="0" w:color="auto"/>
            </w:tcBorders>
            <w:vAlign w:val="center"/>
            <w:hideMark/>
          </w:tcPr>
          <w:p w14:paraId="66EF8D9D" w14:textId="77777777" w:rsidR="00947AA9" w:rsidRPr="00931ABD" w:rsidRDefault="00947AA9" w:rsidP="00725D42">
            <w:pPr>
              <w:pStyle w:val="cuatexto"/>
              <w:jc w:val="right"/>
            </w:pPr>
            <w:r w:rsidRPr="00931ABD">
              <w:t>2.477.511</w:t>
            </w:r>
          </w:p>
        </w:tc>
      </w:tr>
      <w:tr w:rsidR="00947AA9" w:rsidRPr="00E80702" w14:paraId="13297DCF" w14:textId="77777777" w:rsidTr="00B24FAE">
        <w:trPr>
          <w:trHeight w:val="198"/>
        </w:trPr>
        <w:tc>
          <w:tcPr>
            <w:tcW w:w="5812" w:type="dxa"/>
            <w:tcBorders>
              <w:top w:val="single" w:sz="2" w:space="0" w:color="auto"/>
              <w:bottom w:val="single" w:sz="2" w:space="0" w:color="auto"/>
            </w:tcBorders>
            <w:vAlign w:val="center"/>
            <w:hideMark/>
          </w:tcPr>
          <w:p w14:paraId="41F8A853" w14:textId="77777777" w:rsidR="00947AA9" w:rsidRPr="00E80702" w:rsidRDefault="00947AA9" w:rsidP="00E80702">
            <w:pPr>
              <w:pStyle w:val="cuatexto"/>
              <w:rPr>
                <w:b/>
              </w:rPr>
            </w:pPr>
            <w:r w:rsidRPr="00E80702">
              <w:rPr>
                <w:b/>
              </w:rPr>
              <w:t xml:space="preserve">       e) Otros gastos de gestión</w:t>
            </w:r>
          </w:p>
        </w:tc>
        <w:tc>
          <w:tcPr>
            <w:tcW w:w="1559" w:type="dxa"/>
            <w:tcBorders>
              <w:top w:val="single" w:sz="2" w:space="0" w:color="auto"/>
              <w:bottom w:val="single" w:sz="2" w:space="0" w:color="auto"/>
            </w:tcBorders>
            <w:vAlign w:val="center"/>
            <w:hideMark/>
          </w:tcPr>
          <w:p w14:paraId="7B5E5F66" w14:textId="77777777" w:rsidR="00947AA9" w:rsidRPr="00E80702" w:rsidRDefault="00947AA9" w:rsidP="00725D42">
            <w:pPr>
              <w:pStyle w:val="cuatexto"/>
              <w:jc w:val="right"/>
              <w:rPr>
                <w:b/>
              </w:rPr>
            </w:pPr>
            <w:r w:rsidRPr="00E80702">
              <w:rPr>
                <w:b/>
              </w:rPr>
              <w:t>571.680.065</w:t>
            </w:r>
          </w:p>
        </w:tc>
        <w:tc>
          <w:tcPr>
            <w:tcW w:w="1418" w:type="dxa"/>
            <w:tcBorders>
              <w:top w:val="single" w:sz="2" w:space="0" w:color="auto"/>
              <w:bottom w:val="single" w:sz="2" w:space="0" w:color="auto"/>
            </w:tcBorders>
            <w:vAlign w:val="center"/>
            <w:hideMark/>
          </w:tcPr>
          <w:p w14:paraId="6E7ED7CB" w14:textId="77777777" w:rsidR="00947AA9" w:rsidRPr="00E80702" w:rsidRDefault="00947AA9" w:rsidP="00725D42">
            <w:pPr>
              <w:pStyle w:val="cuatexto"/>
              <w:jc w:val="right"/>
              <w:rPr>
                <w:b/>
              </w:rPr>
            </w:pPr>
            <w:r w:rsidRPr="00E80702">
              <w:rPr>
                <w:b/>
              </w:rPr>
              <w:t>548.010.066</w:t>
            </w:r>
          </w:p>
        </w:tc>
      </w:tr>
      <w:tr w:rsidR="00947AA9" w:rsidRPr="00931ABD" w14:paraId="750CED58" w14:textId="77777777" w:rsidTr="00B24FAE">
        <w:trPr>
          <w:trHeight w:val="198"/>
        </w:trPr>
        <w:tc>
          <w:tcPr>
            <w:tcW w:w="5812" w:type="dxa"/>
            <w:tcBorders>
              <w:top w:val="single" w:sz="2" w:space="0" w:color="auto"/>
              <w:bottom w:val="single" w:sz="2" w:space="0" w:color="auto"/>
            </w:tcBorders>
            <w:vAlign w:val="center"/>
            <w:hideMark/>
          </w:tcPr>
          <w:p w14:paraId="39CC39CD" w14:textId="77777777" w:rsidR="00947AA9" w:rsidRPr="00931ABD" w:rsidRDefault="00947AA9" w:rsidP="00E80702">
            <w:pPr>
              <w:pStyle w:val="cuatexto"/>
            </w:pPr>
            <w:r w:rsidRPr="00931ABD">
              <w:t xml:space="preserve">            e.1) Servicios exteriores</w:t>
            </w:r>
          </w:p>
        </w:tc>
        <w:tc>
          <w:tcPr>
            <w:tcW w:w="1559" w:type="dxa"/>
            <w:tcBorders>
              <w:top w:val="single" w:sz="2" w:space="0" w:color="auto"/>
              <w:bottom w:val="single" w:sz="2" w:space="0" w:color="auto"/>
            </w:tcBorders>
            <w:vAlign w:val="center"/>
            <w:hideMark/>
          </w:tcPr>
          <w:p w14:paraId="6AD251E0" w14:textId="77777777" w:rsidR="00947AA9" w:rsidRPr="00931ABD" w:rsidRDefault="00947AA9" w:rsidP="00725D42">
            <w:pPr>
              <w:pStyle w:val="cuatexto"/>
              <w:jc w:val="right"/>
            </w:pPr>
            <w:r w:rsidRPr="00931ABD">
              <w:t>565.974.517</w:t>
            </w:r>
          </w:p>
        </w:tc>
        <w:tc>
          <w:tcPr>
            <w:tcW w:w="1418" w:type="dxa"/>
            <w:tcBorders>
              <w:top w:val="single" w:sz="2" w:space="0" w:color="auto"/>
              <w:bottom w:val="single" w:sz="2" w:space="0" w:color="auto"/>
            </w:tcBorders>
            <w:vAlign w:val="center"/>
            <w:hideMark/>
          </w:tcPr>
          <w:p w14:paraId="219BE780" w14:textId="77777777" w:rsidR="00947AA9" w:rsidRPr="00931ABD" w:rsidRDefault="00947AA9" w:rsidP="00725D42">
            <w:pPr>
              <w:pStyle w:val="cuatexto"/>
              <w:jc w:val="right"/>
            </w:pPr>
            <w:r w:rsidRPr="00931ABD">
              <w:t>543.120.725</w:t>
            </w:r>
          </w:p>
        </w:tc>
      </w:tr>
      <w:tr w:rsidR="00947AA9" w:rsidRPr="00931ABD" w14:paraId="6E787FFC" w14:textId="77777777" w:rsidTr="00B24FAE">
        <w:trPr>
          <w:trHeight w:val="198"/>
        </w:trPr>
        <w:tc>
          <w:tcPr>
            <w:tcW w:w="5812" w:type="dxa"/>
            <w:tcBorders>
              <w:top w:val="single" w:sz="2" w:space="0" w:color="auto"/>
              <w:bottom w:val="single" w:sz="2" w:space="0" w:color="auto"/>
            </w:tcBorders>
            <w:vAlign w:val="center"/>
            <w:hideMark/>
          </w:tcPr>
          <w:p w14:paraId="0BFA2CA0" w14:textId="77777777" w:rsidR="00947AA9" w:rsidRPr="00931ABD" w:rsidRDefault="00947AA9" w:rsidP="00E80702">
            <w:pPr>
              <w:pStyle w:val="cuatexto"/>
            </w:pPr>
            <w:r w:rsidRPr="00931ABD">
              <w:t xml:space="preserve">            e.2) Tributos </w:t>
            </w:r>
          </w:p>
        </w:tc>
        <w:tc>
          <w:tcPr>
            <w:tcW w:w="1559" w:type="dxa"/>
            <w:tcBorders>
              <w:top w:val="single" w:sz="2" w:space="0" w:color="auto"/>
              <w:bottom w:val="single" w:sz="2" w:space="0" w:color="auto"/>
            </w:tcBorders>
            <w:vAlign w:val="center"/>
            <w:hideMark/>
          </w:tcPr>
          <w:p w14:paraId="178EC015" w14:textId="77777777" w:rsidR="00947AA9" w:rsidRPr="00931ABD" w:rsidRDefault="00947AA9" w:rsidP="00725D42">
            <w:pPr>
              <w:pStyle w:val="cuatexto"/>
              <w:jc w:val="right"/>
            </w:pPr>
            <w:r w:rsidRPr="00931ABD">
              <w:t>105.250</w:t>
            </w:r>
          </w:p>
        </w:tc>
        <w:tc>
          <w:tcPr>
            <w:tcW w:w="1418" w:type="dxa"/>
            <w:tcBorders>
              <w:top w:val="single" w:sz="2" w:space="0" w:color="auto"/>
              <w:bottom w:val="single" w:sz="2" w:space="0" w:color="auto"/>
            </w:tcBorders>
            <w:vAlign w:val="center"/>
            <w:hideMark/>
          </w:tcPr>
          <w:p w14:paraId="5A6BA3D1" w14:textId="77777777" w:rsidR="00947AA9" w:rsidRPr="00931ABD" w:rsidRDefault="00947AA9" w:rsidP="00725D42">
            <w:pPr>
              <w:pStyle w:val="cuatexto"/>
              <w:jc w:val="right"/>
            </w:pPr>
            <w:r w:rsidRPr="00931ABD">
              <w:t>122.650</w:t>
            </w:r>
          </w:p>
        </w:tc>
      </w:tr>
      <w:tr w:rsidR="00947AA9" w:rsidRPr="00931ABD" w14:paraId="73E1E6C5" w14:textId="77777777" w:rsidTr="00B24FAE">
        <w:trPr>
          <w:trHeight w:val="198"/>
        </w:trPr>
        <w:tc>
          <w:tcPr>
            <w:tcW w:w="5812" w:type="dxa"/>
            <w:tcBorders>
              <w:top w:val="single" w:sz="2" w:space="0" w:color="auto"/>
              <w:bottom w:val="single" w:sz="2" w:space="0" w:color="auto"/>
            </w:tcBorders>
            <w:vAlign w:val="center"/>
            <w:hideMark/>
          </w:tcPr>
          <w:p w14:paraId="1FD2D871" w14:textId="77777777" w:rsidR="00947AA9" w:rsidRPr="00931ABD" w:rsidRDefault="00947AA9" w:rsidP="00E80702">
            <w:pPr>
              <w:pStyle w:val="cuatexto"/>
            </w:pPr>
            <w:r w:rsidRPr="00931ABD">
              <w:t xml:space="preserve">            e.3) </w:t>
            </w:r>
            <w:proofErr w:type="gramStart"/>
            <w:r w:rsidRPr="00931ABD">
              <w:t>Gastos  diversos</w:t>
            </w:r>
            <w:proofErr w:type="gramEnd"/>
          </w:p>
        </w:tc>
        <w:tc>
          <w:tcPr>
            <w:tcW w:w="1559" w:type="dxa"/>
            <w:tcBorders>
              <w:top w:val="single" w:sz="2" w:space="0" w:color="auto"/>
              <w:bottom w:val="single" w:sz="2" w:space="0" w:color="auto"/>
            </w:tcBorders>
            <w:vAlign w:val="center"/>
            <w:hideMark/>
          </w:tcPr>
          <w:p w14:paraId="76C61E1F" w14:textId="77777777" w:rsidR="00947AA9" w:rsidRPr="00931ABD" w:rsidRDefault="00947AA9" w:rsidP="00725D42">
            <w:pPr>
              <w:pStyle w:val="cuatexto"/>
              <w:jc w:val="right"/>
            </w:pPr>
            <w:r w:rsidRPr="00931ABD">
              <w:t>5.600.299</w:t>
            </w:r>
          </w:p>
        </w:tc>
        <w:tc>
          <w:tcPr>
            <w:tcW w:w="1418" w:type="dxa"/>
            <w:tcBorders>
              <w:top w:val="single" w:sz="2" w:space="0" w:color="auto"/>
              <w:bottom w:val="single" w:sz="2" w:space="0" w:color="auto"/>
            </w:tcBorders>
            <w:vAlign w:val="center"/>
            <w:hideMark/>
          </w:tcPr>
          <w:p w14:paraId="297E7882" w14:textId="77777777" w:rsidR="00947AA9" w:rsidRPr="00931ABD" w:rsidRDefault="00947AA9" w:rsidP="00725D42">
            <w:pPr>
              <w:pStyle w:val="cuatexto"/>
              <w:jc w:val="right"/>
            </w:pPr>
            <w:r w:rsidRPr="00931ABD">
              <w:t>4.766.691</w:t>
            </w:r>
          </w:p>
        </w:tc>
      </w:tr>
      <w:tr w:rsidR="00947AA9" w:rsidRPr="00E80702" w14:paraId="148ED95E" w14:textId="77777777" w:rsidTr="00B24FAE">
        <w:trPr>
          <w:trHeight w:val="198"/>
        </w:trPr>
        <w:tc>
          <w:tcPr>
            <w:tcW w:w="5812" w:type="dxa"/>
            <w:tcBorders>
              <w:top w:val="single" w:sz="2" w:space="0" w:color="auto"/>
              <w:bottom w:val="single" w:sz="2" w:space="0" w:color="auto"/>
            </w:tcBorders>
            <w:vAlign w:val="center"/>
            <w:hideMark/>
          </w:tcPr>
          <w:p w14:paraId="3C5F01B6" w14:textId="77777777" w:rsidR="00947AA9" w:rsidRPr="00E80702" w:rsidRDefault="00947AA9" w:rsidP="00E80702">
            <w:pPr>
              <w:pStyle w:val="cuatexto"/>
              <w:rPr>
                <w:b/>
              </w:rPr>
            </w:pPr>
            <w:r w:rsidRPr="00E80702">
              <w:rPr>
                <w:b/>
              </w:rPr>
              <w:t xml:space="preserve">       f) Gastos financieros y asimilables</w:t>
            </w:r>
          </w:p>
        </w:tc>
        <w:tc>
          <w:tcPr>
            <w:tcW w:w="1559" w:type="dxa"/>
            <w:tcBorders>
              <w:top w:val="single" w:sz="2" w:space="0" w:color="auto"/>
              <w:bottom w:val="single" w:sz="2" w:space="0" w:color="auto"/>
            </w:tcBorders>
            <w:vAlign w:val="center"/>
            <w:hideMark/>
          </w:tcPr>
          <w:p w14:paraId="23D17D8F" w14:textId="77777777" w:rsidR="00947AA9" w:rsidRPr="00E80702" w:rsidRDefault="00947AA9" w:rsidP="00725D42">
            <w:pPr>
              <w:pStyle w:val="cuatexto"/>
              <w:jc w:val="right"/>
              <w:rPr>
                <w:b/>
              </w:rPr>
            </w:pPr>
            <w:r w:rsidRPr="00E80702">
              <w:rPr>
                <w:b/>
              </w:rPr>
              <w:t>39.480.355</w:t>
            </w:r>
          </w:p>
        </w:tc>
        <w:tc>
          <w:tcPr>
            <w:tcW w:w="1418" w:type="dxa"/>
            <w:tcBorders>
              <w:top w:val="single" w:sz="2" w:space="0" w:color="auto"/>
              <w:bottom w:val="single" w:sz="2" w:space="0" w:color="auto"/>
            </w:tcBorders>
            <w:vAlign w:val="center"/>
            <w:hideMark/>
          </w:tcPr>
          <w:p w14:paraId="36CA93A4" w14:textId="77777777" w:rsidR="00947AA9" w:rsidRPr="00E80702" w:rsidRDefault="00947AA9" w:rsidP="00725D42">
            <w:pPr>
              <w:pStyle w:val="cuatexto"/>
              <w:jc w:val="right"/>
              <w:rPr>
                <w:b/>
              </w:rPr>
            </w:pPr>
            <w:r w:rsidRPr="00E80702">
              <w:rPr>
                <w:b/>
              </w:rPr>
              <w:t>43.993.882</w:t>
            </w:r>
          </w:p>
        </w:tc>
      </w:tr>
      <w:tr w:rsidR="00947AA9" w:rsidRPr="00931ABD" w14:paraId="60BE4D8E" w14:textId="77777777" w:rsidTr="00B24FAE">
        <w:trPr>
          <w:trHeight w:val="198"/>
        </w:trPr>
        <w:tc>
          <w:tcPr>
            <w:tcW w:w="5812" w:type="dxa"/>
            <w:tcBorders>
              <w:top w:val="single" w:sz="2" w:space="0" w:color="auto"/>
              <w:bottom w:val="single" w:sz="2" w:space="0" w:color="auto"/>
            </w:tcBorders>
            <w:vAlign w:val="center"/>
            <w:hideMark/>
          </w:tcPr>
          <w:p w14:paraId="47359602" w14:textId="77777777" w:rsidR="00947AA9" w:rsidRPr="00931ABD" w:rsidRDefault="00947AA9" w:rsidP="00E80702">
            <w:pPr>
              <w:pStyle w:val="cuatexto"/>
            </w:pPr>
            <w:r w:rsidRPr="00931ABD">
              <w:t xml:space="preserve">            f.1) Por deudas </w:t>
            </w:r>
          </w:p>
        </w:tc>
        <w:tc>
          <w:tcPr>
            <w:tcW w:w="1559" w:type="dxa"/>
            <w:tcBorders>
              <w:top w:val="single" w:sz="2" w:space="0" w:color="auto"/>
              <w:bottom w:val="single" w:sz="2" w:space="0" w:color="auto"/>
            </w:tcBorders>
            <w:vAlign w:val="center"/>
            <w:hideMark/>
          </w:tcPr>
          <w:p w14:paraId="6DC8A0AB" w14:textId="77777777" w:rsidR="00947AA9" w:rsidRPr="00931ABD" w:rsidRDefault="00947AA9" w:rsidP="00725D42">
            <w:pPr>
              <w:pStyle w:val="cuatexto"/>
              <w:jc w:val="right"/>
            </w:pPr>
            <w:r w:rsidRPr="00931ABD">
              <w:t>39.480.355</w:t>
            </w:r>
          </w:p>
        </w:tc>
        <w:tc>
          <w:tcPr>
            <w:tcW w:w="1418" w:type="dxa"/>
            <w:tcBorders>
              <w:top w:val="single" w:sz="2" w:space="0" w:color="auto"/>
              <w:bottom w:val="single" w:sz="2" w:space="0" w:color="auto"/>
            </w:tcBorders>
            <w:vAlign w:val="center"/>
            <w:hideMark/>
          </w:tcPr>
          <w:p w14:paraId="44C8A713" w14:textId="77777777" w:rsidR="00947AA9" w:rsidRPr="00931ABD" w:rsidRDefault="00947AA9" w:rsidP="00725D42">
            <w:pPr>
              <w:pStyle w:val="cuatexto"/>
              <w:jc w:val="right"/>
            </w:pPr>
            <w:r w:rsidRPr="00931ABD">
              <w:t>43.993.882</w:t>
            </w:r>
          </w:p>
        </w:tc>
      </w:tr>
      <w:tr w:rsidR="00947AA9" w:rsidRPr="00E80702" w14:paraId="02837110" w14:textId="77777777" w:rsidTr="00B24FAE">
        <w:trPr>
          <w:trHeight w:val="198"/>
        </w:trPr>
        <w:tc>
          <w:tcPr>
            <w:tcW w:w="5812" w:type="dxa"/>
            <w:tcBorders>
              <w:top w:val="single" w:sz="2" w:space="0" w:color="auto"/>
              <w:bottom w:val="single" w:sz="2" w:space="0" w:color="auto"/>
            </w:tcBorders>
            <w:vAlign w:val="center"/>
            <w:hideMark/>
          </w:tcPr>
          <w:p w14:paraId="7FB22FA0" w14:textId="77777777" w:rsidR="00947AA9" w:rsidRPr="00E80702" w:rsidRDefault="00947AA9" w:rsidP="00E80702">
            <w:pPr>
              <w:pStyle w:val="cuatexto"/>
              <w:rPr>
                <w:b/>
              </w:rPr>
            </w:pPr>
            <w:r w:rsidRPr="00E80702">
              <w:rPr>
                <w:b/>
              </w:rPr>
              <w:t xml:space="preserve">       g) Variación de las provisiones de inversiones financieras </w:t>
            </w:r>
          </w:p>
        </w:tc>
        <w:tc>
          <w:tcPr>
            <w:tcW w:w="1559" w:type="dxa"/>
            <w:tcBorders>
              <w:top w:val="single" w:sz="2" w:space="0" w:color="auto"/>
              <w:bottom w:val="single" w:sz="2" w:space="0" w:color="auto"/>
            </w:tcBorders>
            <w:vAlign w:val="center"/>
            <w:hideMark/>
          </w:tcPr>
          <w:p w14:paraId="71DA14AB" w14:textId="77777777" w:rsidR="00947AA9" w:rsidRPr="00E80702" w:rsidRDefault="00947AA9" w:rsidP="00725D42">
            <w:pPr>
              <w:pStyle w:val="cuatexto"/>
              <w:jc w:val="right"/>
              <w:rPr>
                <w:b/>
              </w:rPr>
            </w:pPr>
            <w:r w:rsidRPr="00E80702">
              <w:rPr>
                <w:b/>
              </w:rPr>
              <w:t>0</w:t>
            </w:r>
          </w:p>
        </w:tc>
        <w:tc>
          <w:tcPr>
            <w:tcW w:w="1418" w:type="dxa"/>
            <w:tcBorders>
              <w:top w:val="single" w:sz="2" w:space="0" w:color="auto"/>
              <w:bottom w:val="single" w:sz="2" w:space="0" w:color="auto"/>
            </w:tcBorders>
            <w:vAlign w:val="center"/>
            <w:hideMark/>
          </w:tcPr>
          <w:p w14:paraId="5657D496" w14:textId="77777777" w:rsidR="00947AA9" w:rsidRPr="00E80702" w:rsidRDefault="00947AA9" w:rsidP="00725D42">
            <w:pPr>
              <w:pStyle w:val="cuatexto"/>
              <w:jc w:val="right"/>
              <w:rPr>
                <w:b/>
              </w:rPr>
            </w:pPr>
            <w:r w:rsidRPr="00E80702">
              <w:rPr>
                <w:b/>
              </w:rPr>
              <w:t>0</w:t>
            </w:r>
          </w:p>
        </w:tc>
      </w:tr>
      <w:tr w:rsidR="00947AA9" w:rsidRPr="00E80702" w14:paraId="42015B39" w14:textId="77777777" w:rsidTr="00B24FAE">
        <w:trPr>
          <w:trHeight w:val="198"/>
        </w:trPr>
        <w:tc>
          <w:tcPr>
            <w:tcW w:w="5812" w:type="dxa"/>
            <w:tcBorders>
              <w:top w:val="single" w:sz="2" w:space="0" w:color="auto"/>
              <w:bottom w:val="single" w:sz="2" w:space="0" w:color="auto"/>
            </w:tcBorders>
            <w:vAlign w:val="center"/>
            <w:hideMark/>
          </w:tcPr>
          <w:p w14:paraId="07951BE1" w14:textId="77777777" w:rsidR="00947AA9" w:rsidRPr="00E80702" w:rsidRDefault="00947AA9" w:rsidP="00E80702">
            <w:pPr>
              <w:pStyle w:val="cuatexto"/>
              <w:rPr>
                <w:b/>
              </w:rPr>
            </w:pPr>
            <w:r w:rsidRPr="00E80702">
              <w:rPr>
                <w:b/>
              </w:rPr>
              <w:t xml:space="preserve">       h) Amortización del inmovilizado</w:t>
            </w:r>
          </w:p>
        </w:tc>
        <w:tc>
          <w:tcPr>
            <w:tcW w:w="1559" w:type="dxa"/>
            <w:tcBorders>
              <w:top w:val="single" w:sz="2" w:space="0" w:color="auto"/>
              <w:bottom w:val="single" w:sz="2" w:space="0" w:color="auto"/>
            </w:tcBorders>
            <w:vAlign w:val="center"/>
            <w:hideMark/>
          </w:tcPr>
          <w:p w14:paraId="7E5B2888" w14:textId="77777777" w:rsidR="00947AA9" w:rsidRPr="00E80702" w:rsidRDefault="00947AA9" w:rsidP="00725D42">
            <w:pPr>
              <w:pStyle w:val="cuatexto"/>
              <w:jc w:val="right"/>
              <w:rPr>
                <w:b/>
              </w:rPr>
            </w:pPr>
            <w:r w:rsidRPr="00E80702">
              <w:rPr>
                <w:b/>
              </w:rPr>
              <w:t>17.741.593</w:t>
            </w:r>
          </w:p>
        </w:tc>
        <w:tc>
          <w:tcPr>
            <w:tcW w:w="1418" w:type="dxa"/>
            <w:tcBorders>
              <w:top w:val="single" w:sz="2" w:space="0" w:color="auto"/>
              <w:bottom w:val="single" w:sz="2" w:space="0" w:color="auto"/>
            </w:tcBorders>
            <w:vAlign w:val="center"/>
            <w:hideMark/>
          </w:tcPr>
          <w:p w14:paraId="0A2ED72C" w14:textId="77777777" w:rsidR="00947AA9" w:rsidRPr="00E80702" w:rsidRDefault="00947AA9" w:rsidP="00725D42">
            <w:pPr>
              <w:pStyle w:val="cuatexto"/>
              <w:jc w:val="right"/>
              <w:rPr>
                <w:b/>
              </w:rPr>
            </w:pPr>
            <w:r w:rsidRPr="00E80702">
              <w:rPr>
                <w:b/>
              </w:rPr>
              <w:t>17.038.688</w:t>
            </w:r>
          </w:p>
        </w:tc>
      </w:tr>
      <w:tr w:rsidR="00947AA9" w:rsidRPr="00E80702" w14:paraId="4B343DAF" w14:textId="77777777" w:rsidTr="00B24FAE">
        <w:trPr>
          <w:trHeight w:val="198"/>
        </w:trPr>
        <w:tc>
          <w:tcPr>
            <w:tcW w:w="5812" w:type="dxa"/>
            <w:tcBorders>
              <w:top w:val="single" w:sz="2" w:space="0" w:color="auto"/>
              <w:bottom w:val="single" w:sz="2" w:space="0" w:color="auto"/>
            </w:tcBorders>
            <w:vAlign w:val="center"/>
            <w:hideMark/>
          </w:tcPr>
          <w:p w14:paraId="491561F0" w14:textId="77777777" w:rsidR="00947AA9" w:rsidRPr="00E80702" w:rsidRDefault="00947AA9" w:rsidP="00E80702">
            <w:pPr>
              <w:pStyle w:val="cuatexto"/>
              <w:rPr>
                <w:b/>
              </w:rPr>
            </w:pPr>
            <w:r w:rsidRPr="00E80702">
              <w:rPr>
                <w:b/>
              </w:rPr>
              <w:t xml:space="preserve">   4. Transferencias y subvenciones </w:t>
            </w:r>
          </w:p>
        </w:tc>
        <w:tc>
          <w:tcPr>
            <w:tcW w:w="1559" w:type="dxa"/>
            <w:tcBorders>
              <w:top w:val="single" w:sz="2" w:space="0" w:color="auto"/>
              <w:bottom w:val="single" w:sz="2" w:space="0" w:color="auto"/>
            </w:tcBorders>
            <w:vAlign w:val="center"/>
            <w:hideMark/>
          </w:tcPr>
          <w:p w14:paraId="545B11EC" w14:textId="77777777" w:rsidR="00947AA9" w:rsidRPr="00E80702" w:rsidRDefault="00947AA9" w:rsidP="00725D42">
            <w:pPr>
              <w:pStyle w:val="cuatexto"/>
              <w:jc w:val="right"/>
              <w:rPr>
                <w:b/>
              </w:rPr>
            </w:pPr>
            <w:r w:rsidRPr="00E80702">
              <w:rPr>
                <w:b/>
              </w:rPr>
              <w:t>2.547.625.329</w:t>
            </w:r>
          </w:p>
        </w:tc>
        <w:tc>
          <w:tcPr>
            <w:tcW w:w="1418" w:type="dxa"/>
            <w:tcBorders>
              <w:top w:val="single" w:sz="2" w:space="0" w:color="auto"/>
              <w:bottom w:val="single" w:sz="2" w:space="0" w:color="auto"/>
            </w:tcBorders>
            <w:vAlign w:val="center"/>
            <w:hideMark/>
          </w:tcPr>
          <w:p w14:paraId="44CB6D7D" w14:textId="77777777" w:rsidR="00947AA9" w:rsidRPr="00E80702" w:rsidRDefault="00947AA9" w:rsidP="00725D42">
            <w:pPr>
              <w:pStyle w:val="cuatexto"/>
              <w:jc w:val="right"/>
              <w:rPr>
                <w:b/>
              </w:rPr>
            </w:pPr>
            <w:r w:rsidRPr="00E80702">
              <w:rPr>
                <w:b/>
              </w:rPr>
              <w:t>2.595.592.326</w:t>
            </w:r>
          </w:p>
        </w:tc>
      </w:tr>
      <w:tr w:rsidR="00947AA9" w:rsidRPr="00931ABD" w14:paraId="41F71EF6" w14:textId="77777777" w:rsidTr="00B24FAE">
        <w:trPr>
          <w:trHeight w:val="198"/>
        </w:trPr>
        <w:tc>
          <w:tcPr>
            <w:tcW w:w="5812" w:type="dxa"/>
            <w:tcBorders>
              <w:top w:val="single" w:sz="2" w:space="0" w:color="auto"/>
              <w:bottom w:val="single" w:sz="2" w:space="0" w:color="auto"/>
            </w:tcBorders>
            <w:vAlign w:val="center"/>
            <w:hideMark/>
          </w:tcPr>
          <w:p w14:paraId="2E2F4448" w14:textId="77777777" w:rsidR="00947AA9" w:rsidRPr="00931ABD" w:rsidRDefault="00947AA9" w:rsidP="00E80702">
            <w:pPr>
              <w:pStyle w:val="cuatexto"/>
            </w:pPr>
            <w:r w:rsidRPr="00931ABD">
              <w:t xml:space="preserve">       a) Transferencias corrientes </w:t>
            </w:r>
          </w:p>
        </w:tc>
        <w:tc>
          <w:tcPr>
            <w:tcW w:w="1559" w:type="dxa"/>
            <w:tcBorders>
              <w:top w:val="single" w:sz="2" w:space="0" w:color="auto"/>
              <w:bottom w:val="single" w:sz="2" w:space="0" w:color="auto"/>
            </w:tcBorders>
            <w:vAlign w:val="center"/>
            <w:hideMark/>
          </w:tcPr>
          <w:p w14:paraId="665B5299" w14:textId="77777777" w:rsidR="00947AA9" w:rsidRPr="00931ABD" w:rsidRDefault="00947AA9" w:rsidP="00725D42">
            <w:pPr>
              <w:pStyle w:val="cuatexto"/>
              <w:jc w:val="right"/>
            </w:pPr>
            <w:r w:rsidRPr="00931ABD">
              <w:t>2.289.341.679</w:t>
            </w:r>
          </w:p>
        </w:tc>
        <w:tc>
          <w:tcPr>
            <w:tcW w:w="1418" w:type="dxa"/>
            <w:tcBorders>
              <w:top w:val="single" w:sz="2" w:space="0" w:color="auto"/>
              <w:bottom w:val="single" w:sz="2" w:space="0" w:color="auto"/>
            </w:tcBorders>
            <w:vAlign w:val="center"/>
            <w:hideMark/>
          </w:tcPr>
          <w:p w14:paraId="587CAC9E" w14:textId="77777777" w:rsidR="00947AA9" w:rsidRPr="00931ABD" w:rsidRDefault="00947AA9" w:rsidP="00725D42">
            <w:pPr>
              <w:pStyle w:val="cuatexto"/>
              <w:jc w:val="right"/>
            </w:pPr>
            <w:r w:rsidRPr="00931ABD">
              <w:t>2.334.775.883</w:t>
            </w:r>
          </w:p>
        </w:tc>
      </w:tr>
      <w:tr w:rsidR="00947AA9" w:rsidRPr="00931ABD" w14:paraId="2FE2C52E" w14:textId="77777777" w:rsidTr="00B24FAE">
        <w:trPr>
          <w:trHeight w:val="198"/>
        </w:trPr>
        <w:tc>
          <w:tcPr>
            <w:tcW w:w="5812" w:type="dxa"/>
            <w:tcBorders>
              <w:top w:val="single" w:sz="2" w:space="0" w:color="auto"/>
              <w:bottom w:val="single" w:sz="2" w:space="0" w:color="auto"/>
            </w:tcBorders>
            <w:vAlign w:val="center"/>
            <w:hideMark/>
          </w:tcPr>
          <w:p w14:paraId="406B9CFB" w14:textId="77777777" w:rsidR="00947AA9" w:rsidRPr="00931ABD" w:rsidRDefault="00947AA9" w:rsidP="00E80702">
            <w:pPr>
              <w:pStyle w:val="cuatexto"/>
            </w:pPr>
            <w:r w:rsidRPr="00931ABD">
              <w:t xml:space="preserve">       c) Transferencias de capital </w:t>
            </w:r>
          </w:p>
        </w:tc>
        <w:tc>
          <w:tcPr>
            <w:tcW w:w="1559" w:type="dxa"/>
            <w:tcBorders>
              <w:top w:val="single" w:sz="2" w:space="0" w:color="auto"/>
              <w:bottom w:val="single" w:sz="2" w:space="0" w:color="auto"/>
            </w:tcBorders>
            <w:vAlign w:val="center"/>
            <w:hideMark/>
          </w:tcPr>
          <w:p w14:paraId="7B722C4F" w14:textId="77777777" w:rsidR="00947AA9" w:rsidRPr="00931ABD" w:rsidRDefault="00947AA9" w:rsidP="00725D42">
            <w:pPr>
              <w:pStyle w:val="cuatexto"/>
              <w:jc w:val="right"/>
            </w:pPr>
            <w:r w:rsidRPr="00931ABD">
              <w:t>258.283.650</w:t>
            </w:r>
          </w:p>
        </w:tc>
        <w:tc>
          <w:tcPr>
            <w:tcW w:w="1418" w:type="dxa"/>
            <w:tcBorders>
              <w:top w:val="single" w:sz="2" w:space="0" w:color="auto"/>
              <w:bottom w:val="single" w:sz="2" w:space="0" w:color="auto"/>
            </w:tcBorders>
            <w:vAlign w:val="center"/>
            <w:hideMark/>
          </w:tcPr>
          <w:p w14:paraId="661ADED0" w14:textId="77777777" w:rsidR="00947AA9" w:rsidRPr="00931ABD" w:rsidRDefault="00947AA9" w:rsidP="00725D42">
            <w:pPr>
              <w:pStyle w:val="cuatexto"/>
              <w:jc w:val="right"/>
            </w:pPr>
            <w:r w:rsidRPr="00931ABD">
              <w:t>260.816.443</w:t>
            </w:r>
          </w:p>
        </w:tc>
      </w:tr>
      <w:tr w:rsidR="00947AA9" w:rsidRPr="00E80702" w14:paraId="1BDA15BA" w14:textId="77777777" w:rsidTr="00B24FAE">
        <w:trPr>
          <w:trHeight w:val="198"/>
        </w:trPr>
        <w:tc>
          <w:tcPr>
            <w:tcW w:w="5812" w:type="dxa"/>
            <w:tcBorders>
              <w:top w:val="single" w:sz="2" w:space="0" w:color="auto"/>
              <w:bottom w:val="single" w:sz="2" w:space="0" w:color="auto"/>
            </w:tcBorders>
            <w:vAlign w:val="center"/>
            <w:hideMark/>
          </w:tcPr>
          <w:p w14:paraId="29B3339A" w14:textId="77777777" w:rsidR="00947AA9" w:rsidRPr="00E80702" w:rsidRDefault="00947AA9" w:rsidP="00E80702">
            <w:pPr>
              <w:pStyle w:val="cuatexto"/>
              <w:rPr>
                <w:b/>
              </w:rPr>
            </w:pPr>
            <w:r w:rsidRPr="00E80702">
              <w:rPr>
                <w:b/>
              </w:rPr>
              <w:t xml:space="preserve">   5. Pérdidas y gastos extraordinarios </w:t>
            </w:r>
          </w:p>
        </w:tc>
        <w:tc>
          <w:tcPr>
            <w:tcW w:w="1559" w:type="dxa"/>
            <w:tcBorders>
              <w:top w:val="single" w:sz="2" w:space="0" w:color="auto"/>
              <w:bottom w:val="single" w:sz="2" w:space="0" w:color="auto"/>
            </w:tcBorders>
            <w:vAlign w:val="center"/>
            <w:hideMark/>
          </w:tcPr>
          <w:p w14:paraId="5ACF7622" w14:textId="77777777" w:rsidR="00947AA9" w:rsidRPr="00E80702" w:rsidRDefault="00947AA9" w:rsidP="00725D42">
            <w:pPr>
              <w:pStyle w:val="cuatexto"/>
              <w:jc w:val="right"/>
              <w:rPr>
                <w:b/>
              </w:rPr>
            </w:pPr>
            <w:r w:rsidRPr="00E80702">
              <w:rPr>
                <w:b/>
              </w:rPr>
              <w:t>44.935.414</w:t>
            </w:r>
          </w:p>
        </w:tc>
        <w:tc>
          <w:tcPr>
            <w:tcW w:w="1418" w:type="dxa"/>
            <w:tcBorders>
              <w:top w:val="single" w:sz="2" w:space="0" w:color="auto"/>
              <w:bottom w:val="single" w:sz="2" w:space="0" w:color="auto"/>
            </w:tcBorders>
            <w:vAlign w:val="center"/>
            <w:hideMark/>
          </w:tcPr>
          <w:p w14:paraId="63F3D25D" w14:textId="77777777" w:rsidR="00947AA9" w:rsidRPr="00E80702" w:rsidRDefault="00947AA9" w:rsidP="00725D42">
            <w:pPr>
              <w:pStyle w:val="cuatexto"/>
              <w:jc w:val="right"/>
              <w:rPr>
                <w:b/>
              </w:rPr>
            </w:pPr>
            <w:r w:rsidRPr="00E80702">
              <w:rPr>
                <w:b/>
              </w:rPr>
              <w:t>48.768.018</w:t>
            </w:r>
          </w:p>
        </w:tc>
      </w:tr>
      <w:tr w:rsidR="00947AA9" w:rsidRPr="00931ABD" w14:paraId="18DB42A8" w14:textId="77777777" w:rsidTr="00B24FAE">
        <w:trPr>
          <w:trHeight w:val="198"/>
        </w:trPr>
        <w:tc>
          <w:tcPr>
            <w:tcW w:w="5812" w:type="dxa"/>
            <w:tcBorders>
              <w:top w:val="single" w:sz="2" w:space="0" w:color="auto"/>
              <w:bottom w:val="single" w:sz="2" w:space="0" w:color="auto"/>
            </w:tcBorders>
            <w:vAlign w:val="center"/>
            <w:hideMark/>
          </w:tcPr>
          <w:p w14:paraId="18802F2E" w14:textId="77777777" w:rsidR="00947AA9" w:rsidRPr="00931ABD" w:rsidRDefault="00947AA9" w:rsidP="00E80702">
            <w:pPr>
              <w:pStyle w:val="cuatexto"/>
            </w:pPr>
            <w:r w:rsidRPr="00931ABD">
              <w:t xml:space="preserve">       a) Pérdidas procedentes del inmovilizado</w:t>
            </w:r>
          </w:p>
        </w:tc>
        <w:tc>
          <w:tcPr>
            <w:tcW w:w="1559" w:type="dxa"/>
            <w:tcBorders>
              <w:top w:val="single" w:sz="2" w:space="0" w:color="auto"/>
              <w:bottom w:val="single" w:sz="2" w:space="0" w:color="auto"/>
            </w:tcBorders>
            <w:vAlign w:val="center"/>
            <w:hideMark/>
          </w:tcPr>
          <w:p w14:paraId="089EAA71" w14:textId="77777777" w:rsidR="00947AA9" w:rsidRPr="00931ABD" w:rsidRDefault="00947AA9" w:rsidP="00725D42">
            <w:pPr>
              <w:pStyle w:val="cuatexto"/>
              <w:jc w:val="right"/>
            </w:pPr>
            <w:r w:rsidRPr="00931ABD">
              <w:t>2.738.576</w:t>
            </w:r>
          </w:p>
        </w:tc>
        <w:tc>
          <w:tcPr>
            <w:tcW w:w="1418" w:type="dxa"/>
            <w:tcBorders>
              <w:top w:val="single" w:sz="2" w:space="0" w:color="auto"/>
              <w:bottom w:val="single" w:sz="2" w:space="0" w:color="auto"/>
            </w:tcBorders>
            <w:vAlign w:val="center"/>
            <w:hideMark/>
          </w:tcPr>
          <w:p w14:paraId="49FD6367" w14:textId="77777777" w:rsidR="00947AA9" w:rsidRPr="00931ABD" w:rsidRDefault="00947AA9" w:rsidP="00725D42">
            <w:pPr>
              <w:pStyle w:val="cuatexto"/>
              <w:jc w:val="right"/>
            </w:pPr>
            <w:r w:rsidRPr="00931ABD">
              <w:t>721.100</w:t>
            </w:r>
          </w:p>
        </w:tc>
      </w:tr>
      <w:tr w:rsidR="00947AA9" w:rsidRPr="00931ABD" w14:paraId="4F893E63" w14:textId="77777777" w:rsidTr="00B24FAE">
        <w:trPr>
          <w:trHeight w:val="198"/>
        </w:trPr>
        <w:tc>
          <w:tcPr>
            <w:tcW w:w="5812" w:type="dxa"/>
            <w:tcBorders>
              <w:top w:val="single" w:sz="2" w:space="0" w:color="auto"/>
              <w:bottom w:val="single" w:sz="2" w:space="0" w:color="auto"/>
            </w:tcBorders>
            <w:vAlign w:val="center"/>
            <w:hideMark/>
          </w:tcPr>
          <w:p w14:paraId="2E98F183" w14:textId="77777777" w:rsidR="00947AA9" w:rsidRPr="00931ABD" w:rsidRDefault="00947AA9" w:rsidP="00E80702">
            <w:pPr>
              <w:pStyle w:val="cuatexto"/>
            </w:pPr>
            <w:r w:rsidRPr="00931ABD">
              <w:t xml:space="preserve">       c) Gastos extraordinarios </w:t>
            </w:r>
          </w:p>
        </w:tc>
        <w:tc>
          <w:tcPr>
            <w:tcW w:w="1559" w:type="dxa"/>
            <w:tcBorders>
              <w:top w:val="single" w:sz="2" w:space="0" w:color="auto"/>
              <w:bottom w:val="single" w:sz="2" w:space="0" w:color="auto"/>
            </w:tcBorders>
            <w:vAlign w:val="center"/>
            <w:hideMark/>
          </w:tcPr>
          <w:p w14:paraId="3C75F732" w14:textId="77777777" w:rsidR="00947AA9" w:rsidRPr="00931ABD" w:rsidRDefault="00947AA9" w:rsidP="00725D42">
            <w:pPr>
              <w:pStyle w:val="cuatexto"/>
              <w:jc w:val="right"/>
            </w:pPr>
            <w:r w:rsidRPr="00931ABD">
              <w:t>64.347</w:t>
            </w:r>
          </w:p>
        </w:tc>
        <w:tc>
          <w:tcPr>
            <w:tcW w:w="1418" w:type="dxa"/>
            <w:tcBorders>
              <w:top w:val="single" w:sz="2" w:space="0" w:color="auto"/>
              <w:bottom w:val="single" w:sz="2" w:space="0" w:color="auto"/>
            </w:tcBorders>
            <w:vAlign w:val="center"/>
            <w:hideMark/>
          </w:tcPr>
          <w:p w14:paraId="14991361" w14:textId="77777777" w:rsidR="00947AA9" w:rsidRPr="00931ABD" w:rsidRDefault="00947AA9" w:rsidP="00725D42">
            <w:pPr>
              <w:pStyle w:val="cuatexto"/>
              <w:jc w:val="right"/>
            </w:pPr>
            <w:r w:rsidRPr="00931ABD">
              <w:t>0</w:t>
            </w:r>
          </w:p>
        </w:tc>
      </w:tr>
      <w:tr w:rsidR="00947AA9" w:rsidRPr="00931ABD" w14:paraId="6EB49776" w14:textId="77777777" w:rsidTr="00B24FAE">
        <w:trPr>
          <w:trHeight w:val="198"/>
        </w:trPr>
        <w:tc>
          <w:tcPr>
            <w:tcW w:w="5812" w:type="dxa"/>
            <w:tcBorders>
              <w:top w:val="single" w:sz="2" w:space="0" w:color="auto"/>
              <w:bottom w:val="single" w:sz="2" w:space="0" w:color="auto"/>
            </w:tcBorders>
            <w:vAlign w:val="center"/>
            <w:hideMark/>
          </w:tcPr>
          <w:p w14:paraId="5F2B471C" w14:textId="77777777" w:rsidR="00947AA9" w:rsidRPr="00931ABD" w:rsidRDefault="00947AA9" w:rsidP="00E80702">
            <w:pPr>
              <w:pStyle w:val="cuatexto"/>
            </w:pPr>
            <w:r w:rsidRPr="00931ABD">
              <w:t xml:space="preserve">       d) Gastos y pérdidas de otros ejercicios</w:t>
            </w:r>
          </w:p>
        </w:tc>
        <w:tc>
          <w:tcPr>
            <w:tcW w:w="1559" w:type="dxa"/>
            <w:tcBorders>
              <w:top w:val="single" w:sz="2" w:space="0" w:color="auto"/>
              <w:bottom w:val="single" w:sz="2" w:space="0" w:color="auto"/>
            </w:tcBorders>
            <w:vAlign w:val="center"/>
            <w:hideMark/>
          </w:tcPr>
          <w:p w14:paraId="1A53F3A3" w14:textId="77777777" w:rsidR="00947AA9" w:rsidRPr="00931ABD" w:rsidRDefault="00947AA9" w:rsidP="00725D42">
            <w:pPr>
              <w:pStyle w:val="cuatexto"/>
              <w:jc w:val="right"/>
            </w:pPr>
            <w:r w:rsidRPr="00931ABD">
              <w:t>42.132.491</w:t>
            </w:r>
          </w:p>
        </w:tc>
        <w:tc>
          <w:tcPr>
            <w:tcW w:w="1418" w:type="dxa"/>
            <w:tcBorders>
              <w:top w:val="single" w:sz="2" w:space="0" w:color="auto"/>
              <w:bottom w:val="single" w:sz="2" w:space="0" w:color="auto"/>
            </w:tcBorders>
            <w:vAlign w:val="center"/>
            <w:hideMark/>
          </w:tcPr>
          <w:p w14:paraId="21B66E5D" w14:textId="77777777" w:rsidR="00947AA9" w:rsidRPr="00931ABD" w:rsidRDefault="00947AA9" w:rsidP="00725D42">
            <w:pPr>
              <w:pStyle w:val="cuatexto"/>
              <w:jc w:val="right"/>
            </w:pPr>
            <w:r w:rsidRPr="00931ABD">
              <w:t>48.046.919</w:t>
            </w:r>
          </w:p>
        </w:tc>
      </w:tr>
      <w:tr w:rsidR="00947AA9" w:rsidRPr="00E80702" w14:paraId="7AC80652" w14:textId="77777777" w:rsidTr="00B24FAE">
        <w:trPr>
          <w:trHeight w:val="198"/>
        </w:trPr>
        <w:tc>
          <w:tcPr>
            <w:tcW w:w="5812" w:type="dxa"/>
            <w:tcBorders>
              <w:top w:val="single" w:sz="2" w:space="0" w:color="auto"/>
              <w:bottom w:val="single" w:sz="4" w:space="0" w:color="auto"/>
            </w:tcBorders>
            <w:vAlign w:val="center"/>
            <w:hideMark/>
          </w:tcPr>
          <w:p w14:paraId="2123741E" w14:textId="77777777" w:rsidR="00947AA9" w:rsidRPr="00E80702" w:rsidRDefault="00947AA9" w:rsidP="00E80702">
            <w:pPr>
              <w:pStyle w:val="cuatexto"/>
              <w:rPr>
                <w:b/>
              </w:rPr>
            </w:pPr>
            <w:r w:rsidRPr="00E80702">
              <w:rPr>
                <w:b/>
              </w:rPr>
              <w:t>SALDO ACREEDOR (AHORRO)</w:t>
            </w:r>
          </w:p>
        </w:tc>
        <w:tc>
          <w:tcPr>
            <w:tcW w:w="1559" w:type="dxa"/>
            <w:tcBorders>
              <w:top w:val="single" w:sz="2" w:space="0" w:color="auto"/>
              <w:bottom w:val="single" w:sz="4" w:space="0" w:color="auto"/>
            </w:tcBorders>
            <w:vAlign w:val="center"/>
            <w:hideMark/>
          </w:tcPr>
          <w:p w14:paraId="682A6C40" w14:textId="77777777" w:rsidR="00947AA9" w:rsidRPr="00E80702" w:rsidRDefault="00947AA9" w:rsidP="00725D42">
            <w:pPr>
              <w:pStyle w:val="cuatexto"/>
              <w:jc w:val="right"/>
              <w:rPr>
                <w:b/>
              </w:rPr>
            </w:pPr>
            <w:r w:rsidRPr="00E80702">
              <w:rPr>
                <w:b/>
              </w:rPr>
              <w:t>584.349.767</w:t>
            </w:r>
          </w:p>
        </w:tc>
        <w:tc>
          <w:tcPr>
            <w:tcW w:w="1418" w:type="dxa"/>
            <w:tcBorders>
              <w:top w:val="single" w:sz="2" w:space="0" w:color="auto"/>
              <w:bottom w:val="single" w:sz="4" w:space="0" w:color="auto"/>
            </w:tcBorders>
            <w:vAlign w:val="center"/>
            <w:hideMark/>
          </w:tcPr>
          <w:p w14:paraId="3E87CCC9" w14:textId="77777777" w:rsidR="00947AA9" w:rsidRPr="00E80702" w:rsidRDefault="00947AA9" w:rsidP="00725D42">
            <w:pPr>
              <w:pStyle w:val="cuatexto"/>
              <w:jc w:val="right"/>
              <w:rPr>
                <w:b/>
              </w:rPr>
            </w:pPr>
            <w:r w:rsidRPr="00E80702">
              <w:rPr>
                <w:b/>
              </w:rPr>
              <w:t>510.868.767</w:t>
            </w:r>
          </w:p>
        </w:tc>
      </w:tr>
      <w:tr w:rsidR="00947AA9" w14:paraId="01AEA4BA" w14:textId="77777777" w:rsidTr="00B24FAE">
        <w:trPr>
          <w:trHeight w:val="255"/>
        </w:trPr>
        <w:tc>
          <w:tcPr>
            <w:tcW w:w="5812" w:type="dxa"/>
            <w:tcBorders>
              <w:top w:val="single" w:sz="4" w:space="0" w:color="auto"/>
              <w:left w:val="nil"/>
              <w:bottom w:val="single" w:sz="4" w:space="0" w:color="auto"/>
              <w:right w:val="nil"/>
            </w:tcBorders>
            <w:shd w:val="clear" w:color="auto" w:fill="8DB3E2"/>
            <w:vAlign w:val="center"/>
            <w:hideMark/>
          </w:tcPr>
          <w:p w14:paraId="66A766AE" w14:textId="77777777" w:rsidR="00947AA9" w:rsidRDefault="00947AA9" w:rsidP="00931ABD">
            <w:pPr>
              <w:pStyle w:val="cuadroCabe"/>
            </w:pPr>
            <w:proofErr w:type="gramStart"/>
            <w:r>
              <w:t>Total</w:t>
            </w:r>
            <w:proofErr w:type="gramEnd"/>
            <w:r>
              <w:t xml:space="preserve"> Debe</w:t>
            </w:r>
          </w:p>
        </w:tc>
        <w:tc>
          <w:tcPr>
            <w:tcW w:w="1559" w:type="dxa"/>
            <w:tcBorders>
              <w:top w:val="single" w:sz="4" w:space="0" w:color="auto"/>
              <w:left w:val="nil"/>
              <w:bottom w:val="single" w:sz="4" w:space="0" w:color="auto"/>
              <w:right w:val="nil"/>
            </w:tcBorders>
            <w:shd w:val="clear" w:color="auto" w:fill="8DB3E2"/>
            <w:vAlign w:val="center"/>
            <w:hideMark/>
          </w:tcPr>
          <w:p w14:paraId="3F1B1AD2" w14:textId="77777777" w:rsidR="00947AA9" w:rsidRDefault="00947AA9" w:rsidP="00931ABD">
            <w:pPr>
              <w:pStyle w:val="cuadroCabe"/>
              <w:rPr>
                <w:b/>
                <w:bCs/>
              </w:rPr>
            </w:pPr>
            <w:r>
              <w:rPr>
                <w:b/>
                <w:bCs/>
              </w:rPr>
              <w:t>6.013.881.672</w:t>
            </w:r>
          </w:p>
        </w:tc>
        <w:tc>
          <w:tcPr>
            <w:tcW w:w="1418" w:type="dxa"/>
            <w:tcBorders>
              <w:top w:val="single" w:sz="4" w:space="0" w:color="auto"/>
              <w:left w:val="nil"/>
              <w:bottom w:val="single" w:sz="4" w:space="0" w:color="auto"/>
              <w:right w:val="nil"/>
            </w:tcBorders>
            <w:shd w:val="clear" w:color="auto" w:fill="8DB3E2"/>
            <w:vAlign w:val="center"/>
            <w:hideMark/>
          </w:tcPr>
          <w:p w14:paraId="0DE0BC90" w14:textId="77777777" w:rsidR="00947AA9" w:rsidRDefault="00947AA9" w:rsidP="00931ABD">
            <w:pPr>
              <w:pStyle w:val="cuadroCabe"/>
              <w:rPr>
                <w:b/>
                <w:bCs/>
              </w:rPr>
            </w:pPr>
            <w:r>
              <w:rPr>
                <w:b/>
                <w:bCs/>
              </w:rPr>
              <w:t>5.855.495.582</w:t>
            </w:r>
          </w:p>
        </w:tc>
      </w:tr>
    </w:tbl>
    <w:p w14:paraId="23F220D4" w14:textId="77777777" w:rsidR="00947AA9" w:rsidRPr="004B724A" w:rsidRDefault="00947AA9" w:rsidP="00614DC4">
      <w:pPr>
        <w:pStyle w:val="texto"/>
        <w:ind w:firstLine="0"/>
        <w:rPr>
          <w:rFonts w:ascii="Arial" w:hAnsi="Arial" w:cs="Arial"/>
          <w:sz w:val="25"/>
          <w:szCs w:val="25"/>
        </w:rPr>
      </w:pPr>
    </w:p>
    <w:p w14:paraId="1AE233C5" w14:textId="77777777" w:rsidR="00D31D4C" w:rsidRPr="004B724A" w:rsidRDefault="00D31D4C" w:rsidP="00614DC4">
      <w:pPr>
        <w:pStyle w:val="texto"/>
        <w:ind w:firstLine="0"/>
        <w:rPr>
          <w:rFonts w:ascii="Arial" w:hAnsi="Arial" w:cs="Arial"/>
          <w:sz w:val="25"/>
          <w:szCs w:val="25"/>
        </w:rPr>
      </w:pPr>
    </w:p>
    <w:p w14:paraId="72E8D35F" w14:textId="77777777" w:rsidR="00412C4D" w:rsidRPr="004B724A" w:rsidRDefault="00412C4D" w:rsidP="00614DC4">
      <w:pPr>
        <w:pStyle w:val="texto"/>
        <w:ind w:firstLine="0"/>
        <w:rPr>
          <w:rFonts w:ascii="Arial" w:hAnsi="Arial" w:cs="Arial"/>
          <w:sz w:val="25"/>
          <w:szCs w:val="25"/>
        </w:rPr>
      </w:pPr>
    </w:p>
    <w:p w14:paraId="6901D64D" w14:textId="77777777" w:rsidR="00D31D4C" w:rsidRPr="004B724A" w:rsidRDefault="00D31D4C" w:rsidP="00614DC4">
      <w:pPr>
        <w:pStyle w:val="texto"/>
        <w:ind w:firstLine="0"/>
        <w:rPr>
          <w:rFonts w:ascii="Arial" w:hAnsi="Arial" w:cs="Arial"/>
          <w:sz w:val="25"/>
          <w:szCs w:val="25"/>
        </w:rPr>
      </w:pPr>
    </w:p>
    <w:p w14:paraId="06872C4E" w14:textId="77777777" w:rsidR="00D31D4C" w:rsidRPr="004B724A" w:rsidRDefault="00D31D4C" w:rsidP="00614DC4">
      <w:pPr>
        <w:pStyle w:val="texto"/>
        <w:ind w:firstLine="0"/>
        <w:rPr>
          <w:rFonts w:ascii="Arial" w:hAnsi="Arial" w:cs="Arial"/>
          <w:sz w:val="25"/>
          <w:szCs w:val="25"/>
        </w:rPr>
      </w:pPr>
    </w:p>
    <w:p w14:paraId="0ABB6822" w14:textId="77777777" w:rsidR="00D31D4C" w:rsidRPr="004B724A" w:rsidRDefault="00D31D4C" w:rsidP="00614DC4">
      <w:pPr>
        <w:pStyle w:val="texto"/>
        <w:ind w:firstLine="0"/>
        <w:rPr>
          <w:rFonts w:ascii="Arial" w:hAnsi="Arial" w:cs="Arial"/>
          <w:sz w:val="25"/>
          <w:szCs w:val="25"/>
        </w:rPr>
      </w:pPr>
    </w:p>
    <w:p w14:paraId="529691E1" w14:textId="77777777" w:rsidR="00D31D4C" w:rsidRPr="004B724A" w:rsidRDefault="00D31D4C" w:rsidP="00614DC4">
      <w:pPr>
        <w:pStyle w:val="texto"/>
        <w:ind w:firstLine="0"/>
        <w:rPr>
          <w:rFonts w:ascii="Arial" w:hAnsi="Arial" w:cs="Arial"/>
          <w:sz w:val="25"/>
          <w:szCs w:val="25"/>
        </w:rPr>
      </w:pPr>
    </w:p>
    <w:p w14:paraId="7567410C" w14:textId="77777777" w:rsidR="00D31D4C" w:rsidRPr="004B724A" w:rsidRDefault="00D31D4C" w:rsidP="00614DC4">
      <w:pPr>
        <w:pStyle w:val="texto"/>
        <w:ind w:firstLine="0"/>
        <w:rPr>
          <w:rFonts w:ascii="Arial" w:hAnsi="Arial" w:cs="Arial"/>
          <w:sz w:val="25"/>
          <w:szCs w:val="25"/>
        </w:rPr>
      </w:pPr>
    </w:p>
    <w:p w14:paraId="1537612C" w14:textId="77777777" w:rsidR="002C286C" w:rsidRPr="004B724A" w:rsidRDefault="002C286C" w:rsidP="00614DC4">
      <w:pPr>
        <w:pStyle w:val="texto"/>
        <w:ind w:firstLine="0"/>
        <w:rPr>
          <w:rFonts w:ascii="Arial" w:hAnsi="Arial" w:cs="Arial"/>
          <w:sz w:val="25"/>
          <w:szCs w:val="25"/>
        </w:rPr>
      </w:pPr>
    </w:p>
    <w:p w14:paraId="0897998C" w14:textId="77777777" w:rsidR="00931ABD" w:rsidRDefault="00931ABD">
      <w:pPr>
        <w:rPr>
          <w:rFonts w:ascii="Arial" w:hAnsi="Arial" w:cs="Arial"/>
          <w:color w:val="FF0000"/>
          <w:spacing w:val="6"/>
          <w:sz w:val="25"/>
          <w:szCs w:val="25"/>
        </w:rPr>
      </w:pPr>
      <w:r>
        <w:rPr>
          <w:rFonts w:ascii="Arial" w:hAnsi="Arial" w:cs="Arial"/>
          <w:color w:val="FF0000"/>
          <w:sz w:val="25"/>
          <w:szCs w:val="25"/>
        </w:rPr>
        <w:br w:type="page"/>
      </w:r>
    </w:p>
    <w:tbl>
      <w:tblPr>
        <w:tblW w:w="8789" w:type="dxa"/>
        <w:jc w:val="center"/>
        <w:tblCellMar>
          <w:left w:w="70" w:type="dxa"/>
          <w:right w:w="70" w:type="dxa"/>
        </w:tblCellMar>
        <w:tblLook w:val="04A0" w:firstRow="1" w:lastRow="0" w:firstColumn="1" w:lastColumn="0" w:noHBand="0" w:noVBand="1"/>
      </w:tblPr>
      <w:tblGrid>
        <w:gridCol w:w="5812"/>
        <w:gridCol w:w="1418"/>
        <w:gridCol w:w="1559"/>
      </w:tblGrid>
      <w:tr w:rsidR="00D15D50" w14:paraId="5CF2012A" w14:textId="77777777" w:rsidTr="00791E9F">
        <w:trPr>
          <w:trHeight w:val="255"/>
          <w:jc w:val="center"/>
        </w:trPr>
        <w:tc>
          <w:tcPr>
            <w:tcW w:w="5812" w:type="dxa"/>
            <w:tcBorders>
              <w:top w:val="single" w:sz="4" w:space="0" w:color="auto"/>
              <w:bottom w:val="single" w:sz="2" w:space="0" w:color="auto"/>
              <w:right w:val="nil"/>
            </w:tcBorders>
            <w:shd w:val="clear" w:color="000000" w:fill="8DB3E2"/>
            <w:vAlign w:val="center"/>
            <w:hideMark/>
          </w:tcPr>
          <w:p w14:paraId="3AEA4B0E" w14:textId="77777777" w:rsidR="00D15D50" w:rsidRDefault="00D15D50" w:rsidP="00014E43">
            <w:pPr>
              <w:pStyle w:val="cuadroCabe"/>
            </w:pPr>
            <w:r>
              <w:rPr>
                <w:snapToGrid w:val="0"/>
                <w:lang w:val="es-ES_tradnl"/>
              </w:rPr>
              <w:lastRenderedPageBreak/>
              <w:t>Haber</w:t>
            </w:r>
          </w:p>
        </w:tc>
        <w:tc>
          <w:tcPr>
            <w:tcW w:w="1418" w:type="dxa"/>
            <w:tcBorders>
              <w:top w:val="single" w:sz="4" w:space="0" w:color="auto"/>
              <w:left w:val="nil"/>
              <w:bottom w:val="single" w:sz="2" w:space="0" w:color="auto"/>
              <w:right w:val="nil"/>
            </w:tcBorders>
            <w:shd w:val="clear" w:color="000000" w:fill="8DB3E2"/>
            <w:vAlign w:val="center"/>
            <w:hideMark/>
          </w:tcPr>
          <w:p w14:paraId="494E1E98" w14:textId="77777777" w:rsidR="00D15D50" w:rsidRDefault="00D15D50" w:rsidP="00014E43">
            <w:pPr>
              <w:pStyle w:val="cuadroCabe"/>
              <w:jc w:val="right"/>
              <w:rPr>
                <w:color w:val="FF0000"/>
              </w:rPr>
            </w:pPr>
            <w:r w:rsidRPr="00780D40">
              <w:rPr>
                <w:snapToGrid w:val="0"/>
                <w:lang w:val="es-ES_tradnl"/>
              </w:rPr>
              <w:t>Ejercicio 2024</w:t>
            </w:r>
          </w:p>
        </w:tc>
        <w:tc>
          <w:tcPr>
            <w:tcW w:w="1559" w:type="dxa"/>
            <w:tcBorders>
              <w:top w:val="single" w:sz="4" w:space="0" w:color="auto"/>
              <w:left w:val="nil"/>
              <w:bottom w:val="single" w:sz="2" w:space="0" w:color="auto"/>
              <w:right w:val="nil"/>
            </w:tcBorders>
            <w:shd w:val="clear" w:color="000000" w:fill="8DB3E2"/>
            <w:vAlign w:val="center"/>
            <w:hideMark/>
          </w:tcPr>
          <w:p w14:paraId="54F88422" w14:textId="77777777" w:rsidR="00D15D50" w:rsidRDefault="00D15D50" w:rsidP="00014E43">
            <w:pPr>
              <w:pStyle w:val="cuadroCabe"/>
              <w:jc w:val="right"/>
            </w:pPr>
            <w:r>
              <w:rPr>
                <w:snapToGrid w:val="0"/>
                <w:lang w:val="es-ES_tradnl"/>
              </w:rPr>
              <w:t>Ejercicio 2023</w:t>
            </w:r>
          </w:p>
        </w:tc>
      </w:tr>
      <w:tr w:rsidR="00D15D50" w14:paraId="1E3DD08B" w14:textId="77777777" w:rsidTr="00931ABD">
        <w:trPr>
          <w:trHeight w:val="198"/>
          <w:jc w:val="center"/>
        </w:trPr>
        <w:tc>
          <w:tcPr>
            <w:tcW w:w="5812" w:type="dxa"/>
            <w:tcBorders>
              <w:top w:val="single" w:sz="2" w:space="0" w:color="auto"/>
              <w:bottom w:val="single" w:sz="2" w:space="0" w:color="auto"/>
            </w:tcBorders>
            <w:vAlign w:val="center"/>
            <w:hideMark/>
          </w:tcPr>
          <w:p w14:paraId="4B2388EA" w14:textId="77777777" w:rsidR="00D15D50" w:rsidRDefault="00D15D50" w:rsidP="00014E43">
            <w:pPr>
              <w:pStyle w:val="cuatexto"/>
            </w:pPr>
            <w:r>
              <w:t>B) INGRESOS</w:t>
            </w:r>
          </w:p>
        </w:tc>
        <w:tc>
          <w:tcPr>
            <w:tcW w:w="1418" w:type="dxa"/>
            <w:tcBorders>
              <w:top w:val="single" w:sz="2" w:space="0" w:color="auto"/>
              <w:bottom w:val="single" w:sz="2" w:space="0" w:color="auto"/>
            </w:tcBorders>
            <w:vAlign w:val="center"/>
            <w:hideMark/>
          </w:tcPr>
          <w:p w14:paraId="2D485EFD" w14:textId="77777777" w:rsidR="00D15D50" w:rsidRDefault="00D15D50" w:rsidP="00014E43">
            <w:pPr>
              <w:pStyle w:val="cuatexto"/>
              <w:jc w:val="right"/>
            </w:pPr>
            <w:r>
              <w:t> </w:t>
            </w:r>
          </w:p>
        </w:tc>
        <w:tc>
          <w:tcPr>
            <w:tcW w:w="1559" w:type="dxa"/>
            <w:tcBorders>
              <w:top w:val="single" w:sz="2" w:space="0" w:color="auto"/>
              <w:bottom w:val="single" w:sz="2" w:space="0" w:color="auto"/>
            </w:tcBorders>
            <w:vAlign w:val="center"/>
            <w:hideMark/>
          </w:tcPr>
          <w:p w14:paraId="4C70CB8D" w14:textId="77777777" w:rsidR="00D15D50" w:rsidRDefault="00D15D50" w:rsidP="00014E43">
            <w:pPr>
              <w:pStyle w:val="cuatexto"/>
              <w:jc w:val="right"/>
            </w:pPr>
            <w:r>
              <w:t> </w:t>
            </w:r>
          </w:p>
        </w:tc>
      </w:tr>
      <w:tr w:rsidR="00D15D50" w14:paraId="35120876" w14:textId="77777777" w:rsidTr="00931ABD">
        <w:trPr>
          <w:trHeight w:val="198"/>
          <w:jc w:val="center"/>
        </w:trPr>
        <w:tc>
          <w:tcPr>
            <w:tcW w:w="5812" w:type="dxa"/>
            <w:tcBorders>
              <w:top w:val="single" w:sz="2" w:space="0" w:color="auto"/>
              <w:bottom w:val="single" w:sz="2" w:space="0" w:color="auto"/>
            </w:tcBorders>
            <w:vAlign w:val="center"/>
            <w:hideMark/>
          </w:tcPr>
          <w:p w14:paraId="447622B0" w14:textId="77777777" w:rsidR="00D15D50" w:rsidRDefault="00D15D50" w:rsidP="00014E43">
            <w:pPr>
              <w:pStyle w:val="cuatexto"/>
              <w:rPr>
                <w:b/>
                <w:bCs/>
              </w:rPr>
            </w:pPr>
            <w:r>
              <w:rPr>
                <w:b/>
                <w:bCs/>
              </w:rPr>
              <w:t xml:space="preserve"> 1. Ingresos de gestión tributaria</w:t>
            </w:r>
          </w:p>
        </w:tc>
        <w:tc>
          <w:tcPr>
            <w:tcW w:w="1418" w:type="dxa"/>
            <w:tcBorders>
              <w:top w:val="single" w:sz="2" w:space="0" w:color="auto"/>
              <w:bottom w:val="single" w:sz="2" w:space="0" w:color="auto"/>
            </w:tcBorders>
            <w:vAlign w:val="center"/>
            <w:hideMark/>
          </w:tcPr>
          <w:p w14:paraId="031D8AA4" w14:textId="77777777" w:rsidR="00D15D50" w:rsidRDefault="00D15D50" w:rsidP="00014E43">
            <w:pPr>
              <w:pStyle w:val="cuatexto"/>
              <w:jc w:val="right"/>
              <w:rPr>
                <w:b/>
                <w:bCs/>
              </w:rPr>
            </w:pPr>
            <w:r>
              <w:rPr>
                <w:b/>
                <w:bCs/>
              </w:rPr>
              <w:t>5.434.110.885</w:t>
            </w:r>
          </w:p>
        </w:tc>
        <w:tc>
          <w:tcPr>
            <w:tcW w:w="1559" w:type="dxa"/>
            <w:tcBorders>
              <w:top w:val="single" w:sz="2" w:space="0" w:color="auto"/>
              <w:bottom w:val="single" w:sz="2" w:space="0" w:color="auto"/>
            </w:tcBorders>
            <w:vAlign w:val="center"/>
            <w:hideMark/>
          </w:tcPr>
          <w:p w14:paraId="1F5C5ABF" w14:textId="77777777" w:rsidR="00D15D50" w:rsidRDefault="00D15D50" w:rsidP="00014E43">
            <w:pPr>
              <w:pStyle w:val="cuatexto"/>
              <w:jc w:val="right"/>
              <w:rPr>
                <w:b/>
                <w:bCs/>
              </w:rPr>
            </w:pPr>
            <w:r>
              <w:rPr>
                <w:b/>
                <w:bCs/>
              </w:rPr>
              <w:t>5.176.539.966</w:t>
            </w:r>
          </w:p>
        </w:tc>
      </w:tr>
      <w:tr w:rsidR="00D15D50" w14:paraId="28CBC229" w14:textId="77777777" w:rsidTr="00931ABD">
        <w:trPr>
          <w:trHeight w:val="198"/>
          <w:jc w:val="center"/>
        </w:trPr>
        <w:tc>
          <w:tcPr>
            <w:tcW w:w="5812" w:type="dxa"/>
            <w:tcBorders>
              <w:top w:val="single" w:sz="2" w:space="0" w:color="auto"/>
              <w:bottom w:val="single" w:sz="2" w:space="0" w:color="auto"/>
            </w:tcBorders>
            <w:vAlign w:val="center"/>
            <w:hideMark/>
          </w:tcPr>
          <w:p w14:paraId="0FDB74C1" w14:textId="77777777" w:rsidR="00D15D50" w:rsidRDefault="00D15D50" w:rsidP="00014E43">
            <w:pPr>
              <w:pStyle w:val="cuatexto"/>
              <w:rPr>
                <w:b/>
                <w:bCs/>
              </w:rPr>
            </w:pPr>
            <w:r>
              <w:rPr>
                <w:b/>
                <w:bCs/>
              </w:rPr>
              <w:t xml:space="preserve">       a) Ingresos tributarios </w:t>
            </w:r>
          </w:p>
        </w:tc>
        <w:tc>
          <w:tcPr>
            <w:tcW w:w="1418" w:type="dxa"/>
            <w:tcBorders>
              <w:top w:val="single" w:sz="2" w:space="0" w:color="auto"/>
              <w:bottom w:val="single" w:sz="2" w:space="0" w:color="auto"/>
            </w:tcBorders>
            <w:vAlign w:val="center"/>
            <w:hideMark/>
          </w:tcPr>
          <w:p w14:paraId="711ADA71" w14:textId="77777777" w:rsidR="00D15D50" w:rsidRDefault="00D15D50" w:rsidP="00014E43">
            <w:pPr>
              <w:pStyle w:val="cuatexto"/>
              <w:jc w:val="right"/>
              <w:rPr>
                <w:b/>
                <w:bCs/>
              </w:rPr>
            </w:pPr>
            <w:r>
              <w:rPr>
                <w:b/>
                <w:bCs/>
              </w:rPr>
              <w:t>5.418.205.654</w:t>
            </w:r>
          </w:p>
        </w:tc>
        <w:tc>
          <w:tcPr>
            <w:tcW w:w="1559" w:type="dxa"/>
            <w:tcBorders>
              <w:top w:val="single" w:sz="2" w:space="0" w:color="auto"/>
              <w:bottom w:val="single" w:sz="2" w:space="0" w:color="auto"/>
            </w:tcBorders>
            <w:vAlign w:val="center"/>
            <w:hideMark/>
          </w:tcPr>
          <w:p w14:paraId="2E3B0216" w14:textId="77777777" w:rsidR="00D15D50" w:rsidRDefault="00D15D50" w:rsidP="00014E43">
            <w:pPr>
              <w:pStyle w:val="cuatexto"/>
              <w:jc w:val="right"/>
              <w:rPr>
                <w:b/>
                <w:bCs/>
              </w:rPr>
            </w:pPr>
            <w:r>
              <w:rPr>
                <w:b/>
                <w:bCs/>
              </w:rPr>
              <w:t>5.162.117.981</w:t>
            </w:r>
          </w:p>
        </w:tc>
      </w:tr>
      <w:tr w:rsidR="00D15D50" w14:paraId="12279879" w14:textId="77777777" w:rsidTr="00931ABD">
        <w:trPr>
          <w:trHeight w:val="198"/>
          <w:jc w:val="center"/>
        </w:trPr>
        <w:tc>
          <w:tcPr>
            <w:tcW w:w="5812" w:type="dxa"/>
            <w:tcBorders>
              <w:top w:val="single" w:sz="2" w:space="0" w:color="auto"/>
              <w:bottom w:val="single" w:sz="2" w:space="0" w:color="auto"/>
            </w:tcBorders>
            <w:vAlign w:val="center"/>
            <w:hideMark/>
          </w:tcPr>
          <w:p w14:paraId="2BE47344" w14:textId="77777777" w:rsidR="00D15D50" w:rsidRDefault="00D15D50" w:rsidP="00014E43">
            <w:pPr>
              <w:pStyle w:val="cuatexto"/>
            </w:pPr>
            <w:r>
              <w:t>a.1) Impuesto sobre la renta de las personas físicas</w:t>
            </w:r>
          </w:p>
        </w:tc>
        <w:tc>
          <w:tcPr>
            <w:tcW w:w="1418" w:type="dxa"/>
            <w:tcBorders>
              <w:top w:val="single" w:sz="2" w:space="0" w:color="auto"/>
              <w:bottom w:val="single" w:sz="2" w:space="0" w:color="auto"/>
            </w:tcBorders>
            <w:vAlign w:val="center"/>
            <w:hideMark/>
          </w:tcPr>
          <w:p w14:paraId="7626BF68" w14:textId="77777777" w:rsidR="00D15D50" w:rsidRDefault="00D15D50" w:rsidP="00014E43">
            <w:pPr>
              <w:pStyle w:val="cuatexto"/>
              <w:jc w:val="right"/>
            </w:pPr>
            <w:r>
              <w:t>2.328.398.494</w:t>
            </w:r>
          </w:p>
        </w:tc>
        <w:tc>
          <w:tcPr>
            <w:tcW w:w="1559" w:type="dxa"/>
            <w:tcBorders>
              <w:top w:val="single" w:sz="2" w:space="0" w:color="auto"/>
              <w:bottom w:val="single" w:sz="2" w:space="0" w:color="auto"/>
            </w:tcBorders>
            <w:vAlign w:val="center"/>
            <w:hideMark/>
          </w:tcPr>
          <w:p w14:paraId="4789F277" w14:textId="77777777" w:rsidR="00D15D50" w:rsidRDefault="00D15D50" w:rsidP="00014E43">
            <w:pPr>
              <w:pStyle w:val="cuatexto"/>
              <w:jc w:val="right"/>
            </w:pPr>
            <w:r>
              <w:t>2.103.924.273</w:t>
            </w:r>
          </w:p>
        </w:tc>
      </w:tr>
      <w:tr w:rsidR="00D15D50" w14:paraId="0777C972" w14:textId="77777777" w:rsidTr="00931ABD">
        <w:trPr>
          <w:trHeight w:val="198"/>
          <w:jc w:val="center"/>
        </w:trPr>
        <w:tc>
          <w:tcPr>
            <w:tcW w:w="5812" w:type="dxa"/>
            <w:tcBorders>
              <w:top w:val="single" w:sz="2" w:space="0" w:color="auto"/>
              <w:bottom w:val="single" w:sz="2" w:space="0" w:color="auto"/>
            </w:tcBorders>
            <w:vAlign w:val="center"/>
            <w:hideMark/>
          </w:tcPr>
          <w:p w14:paraId="14111A40" w14:textId="77777777" w:rsidR="00D15D50" w:rsidRDefault="00D15D50" w:rsidP="00014E43">
            <w:pPr>
              <w:pStyle w:val="cuatexto"/>
            </w:pPr>
            <w:r>
              <w:t>a.2) Impuesto sobre sociedades</w:t>
            </w:r>
          </w:p>
        </w:tc>
        <w:tc>
          <w:tcPr>
            <w:tcW w:w="1418" w:type="dxa"/>
            <w:tcBorders>
              <w:top w:val="single" w:sz="2" w:space="0" w:color="auto"/>
              <w:bottom w:val="single" w:sz="2" w:space="0" w:color="auto"/>
            </w:tcBorders>
            <w:vAlign w:val="center"/>
            <w:hideMark/>
          </w:tcPr>
          <w:p w14:paraId="6F28B6E1" w14:textId="77777777" w:rsidR="00D15D50" w:rsidRDefault="00D15D50" w:rsidP="00014E43">
            <w:pPr>
              <w:pStyle w:val="cuatexto"/>
              <w:jc w:val="right"/>
            </w:pPr>
            <w:r>
              <w:t>490.553.494</w:t>
            </w:r>
          </w:p>
        </w:tc>
        <w:tc>
          <w:tcPr>
            <w:tcW w:w="1559" w:type="dxa"/>
            <w:tcBorders>
              <w:top w:val="single" w:sz="2" w:space="0" w:color="auto"/>
              <w:bottom w:val="single" w:sz="2" w:space="0" w:color="auto"/>
            </w:tcBorders>
            <w:vAlign w:val="center"/>
            <w:hideMark/>
          </w:tcPr>
          <w:p w14:paraId="07FCC755" w14:textId="77777777" w:rsidR="00D15D50" w:rsidRDefault="00D15D50" w:rsidP="00014E43">
            <w:pPr>
              <w:pStyle w:val="cuatexto"/>
              <w:jc w:val="right"/>
            </w:pPr>
            <w:r>
              <w:t>531.796.111</w:t>
            </w:r>
          </w:p>
        </w:tc>
      </w:tr>
      <w:tr w:rsidR="00D15D50" w14:paraId="64740A5C" w14:textId="77777777" w:rsidTr="00931ABD">
        <w:trPr>
          <w:trHeight w:val="198"/>
          <w:jc w:val="center"/>
        </w:trPr>
        <w:tc>
          <w:tcPr>
            <w:tcW w:w="5812" w:type="dxa"/>
            <w:tcBorders>
              <w:top w:val="single" w:sz="2" w:space="0" w:color="auto"/>
              <w:bottom w:val="single" w:sz="2" w:space="0" w:color="auto"/>
            </w:tcBorders>
            <w:vAlign w:val="center"/>
            <w:hideMark/>
          </w:tcPr>
          <w:p w14:paraId="1977CB6B" w14:textId="77777777" w:rsidR="00D15D50" w:rsidRDefault="00D15D50" w:rsidP="00014E43">
            <w:pPr>
              <w:pStyle w:val="cuatexto"/>
            </w:pPr>
            <w:r>
              <w:t>a.3) Impuesto sobre sucesiones y donaciones</w:t>
            </w:r>
          </w:p>
        </w:tc>
        <w:tc>
          <w:tcPr>
            <w:tcW w:w="1418" w:type="dxa"/>
            <w:tcBorders>
              <w:top w:val="single" w:sz="2" w:space="0" w:color="auto"/>
              <w:bottom w:val="single" w:sz="2" w:space="0" w:color="auto"/>
            </w:tcBorders>
            <w:vAlign w:val="center"/>
            <w:hideMark/>
          </w:tcPr>
          <w:p w14:paraId="23C399C5" w14:textId="77777777" w:rsidR="00D15D50" w:rsidRDefault="00D15D50" w:rsidP="00014E43">
            <w:pPr>
              <w:pStyle w:val="cuatexto"/>
              <w:jc w:val="right"/>
            </w:pPr>
            <w:r>
              <w:t>75.975.993</w:t>
            </w:r>
          </w:p>
        </w:tc>
        <w:tc>
          <w:tcPr>
            <w:tcW w:w="1559" w:type="dxa"/>
            <w:tcBorders>
              <w:top w:val="single" w:sz="2" w:space="0" w:color="auto"/>
              <w:bottom w:val="single" w:sz="2" w:space="0" w:color="auto"/>
            </w:tcBorders>
            <w:vAlign w:val="center"/>
            <w:hideMark/>
          </w:tcPr>
          <w:p w14:paraId="21EEE280" w14:textId="77777777" w:rsidR="00D15D50" w:rsidRDefault="00D15D50" w:rsidP="00014E43">
            <w:pPr>
              <w:pStyle w:val="cuatexto"/>
              <w:jc w:val="right"/>
            </w:pPr>
            <w:r>
              <w:t>59.586.649</w:t>
            </w:r>
          </w:p>
        </w:tc>
      </w:tr>
      <w:tr w:rsidR="00D15D50" w14:paraId="324822A6" w14:textId="77777777" w:rsidTr="00931ABD">
        <w:trPr>
          <w:trHeight w:val="198"/>
          <w:jc w:val="center"/>
        </w:trPr>
        <w:tc>
          <w:tcPr>
            <w:tcW w:w="5812" w:type="dxa"/>
            <w:tcBorders>
              <w:top w:val="single" w:sz="2" w:space="0" w:color="auto"/>
              <w:bottom w:val="single" w:sz="2" w:space="0" w:color="auto"/>
            </w:tcBorders>
            <w:vAlign w:val="center"/>
            <w:hideMark/>
          </w:tcPr>
          <w:p w14:paraId="52BE5EA9" w14:textId="77777777" w:rsidR="00D15D50" w:rsidRDefault="00D15D50" w:rsidP="00014E43">
            <w:pPr>
              <w:pStyle w:val="cuatexto"/>
            </w:pPr>
            <w:r>
              <w:t xml:space="preserve">a.4) Impuesto sobre el patrimonio </w:t>
            </w:r>
          </w:p>
        </w:tc>
        <w:tc>
          <w:tcPr>
            <w:tcW w:w="1418" w:type="dxa"/>
            <w:tcBorders>
              <w:top w:val="single" w:sz="2" w:space="0" w:color="auto"/>
              <w:bottom w:val="single" w:sz="2" w:space="0" w:color="auto"/>
            </w:tcBorders>
            <w:vAlign w:val="center"/>
            <w:hideMark/>
          </w:tcPr>
          <w:p w14:paraId="6C42612B" w14:textId="77777777" w:rsidR="00D15D50" w:rsidRDefault="00D15D50" w:rsidP="00014E43">
            <w:pPr>
              <w:pStyle w:val="cuatexto"/>
              <w:jc w:val="right"/>
            </w:pPr>
            <w:r>
              <w:t>43.763.895</w:t>
            </w:r>
          </w:p>
        </w:tc>
        <w:tc>
          <w:tcPr>
            <w:tcW w:w="1559" w:type="dxa"/>
            <w:tcBorders>
              <w:top w:val="single" w:sz="2" w:space="0" w:color="auto"/>
              <w:bottom w:val="single" w:sz="2" w:space="0" w:color="auto"/>
            </w:tcBorders>
            <w:vAlign w:val="center"/>
            <w:hideMark/>
          </w:tcPr>
          <w:p w14:paraId="49969E6A" w14:textId="77777777" w:rsidR="00D15D50" w:rsidRDefault="00D15D50" w:rsidP="00014E43">
            <w:pPr>
              <w:pStyle w:val="cuatexto"/>
              <w:jc w:val="right"/>
            </w:pPr>
            <w:r>
              <w:t>35.053.178</w:t>
            </w:r>
          </w:p>
        </w:tc>
      </w:tr>
      <w:tr w:rsidR="00D15D50" w14:paraId="1D2D85D6" w14:textId="77777777" w:rsidTr="00931ABD">
        <w:trPr>
          <w:trHeight w:val="198"/>
          <w:jc w:val="center"/>
        </w:trPr>
        <w:tc>
          <w:tcPr>
            <w:tcW w:w="5812" w:type="dxa"/>
            <w:tcBorders>
              <w:top w:val="single" w:sz="2" w:space="0" w:color="auto"/>
              <w:bottom w:val="single" w:sz="2" w:space="0" w:color="auto"/>
            </w:tcBorders>
            <w:vAlign w:val="center"/>
            <w:hideMark/>
          </w:tcPr>
          <w:p w14:paraId="1466017D" w14:textId="77777777" w:rsidR="00D15D50" w:rsidRDefault="00D15D50" w:rsidP="00014E43">
            <w:pPr>
              <w:pStyle w:val="cuatexto"/>
            </w:pPr>
            <w:r>
              <w:t>a.8) Otros impuestos directos</w:t>
            </w:r>
          </w:p>
        </w:tc>
        <w:tc>
          <w:tcPr>
            <w:tcW w:w="1418" w:type="dxa"/>
            <w:tcBorders>
              <w:top w:val="single" w:sz="2" w:space="0" w:color="auto"/>
              <w:bottom w:val="single" w:sz="2" w:space="0" w:color="auto"/>
            </w:tcBorders>
            <w:vAlign w:val="center"/>
            <w:hideMark/>
          </w:tcPr>
          <w:p w14:paraId="2853E151" w14:textId="77777777" w:rsidR="00D15D50" w:rsidRDefault="00D15D50" w:rsidP="00014E43">
            <w:pPr>
              <w:pStyle w:val="cuatexto"/>
              <w:jc w:val="right"/>
            </w:pPr>
            <w:r>
              <w:t>31.576.920</w:t>
            </w:r>
          </w:p>
        </w:tc>
        <w:tc>
          <w:tcPr>
            <w:tcW w:w="1559" w:type="dxa"/>
            <w:tcBorders>
              <w:top w:val="single" w:sz="2" w:space="0" w:color="auto"/>
              <w:bottom w:val="single" w:sz="2" w:space="0" w:color="auto"/>
            </w:tcBorders>
            <w:vAlign w:val="center"/>
            <w:hideMark/>
          </w:tcPr>
          <w:p w14:paraId="34F7B027" w14:textId="77777777" w:rsidR="00D15D50" w:rsidRDefault="00D15D50" w:rsidP="00014E43">
            <w:pPr>
              <w:pStyle w:val="cuatexto"/>
              <w:jc w:val="right"/>
            </w:pPr>
            <w:r>
              <w:t>10.842.589</w:t>
            </w:r>
          </w:p>
        </w:tc>
      </w:tr>
      <w:tr w:rsidR="00D15D50" w14:paraId="03CAED77" w14:textId="77777777" w:rsidTr="00931ABD">
        <w:trPr>
          <w:trHeight w:val="198"/>
          <w:jc w:val="center"/>
        </w:trPr>
        <w:tc>
          <w:tcPr>
            <w:tcW w:w="5812" w:type="dxa"/>
            <w:tcBorders>
              <w:top w:val="single" w:sz="2" w:space="0" w:color="auto"/>
              <w:bottom w:val="single" w:sz="2" w:space="0" w:color="auto"/>
            </w:tcBorders>
            <w:vAlign w:val="center"/>
            <w:hideMark/>
          </w:tcPr>
          <w:p w14:paraId="76742906" w14:textId="77777777" w:rsidR="00D15D50" w:rsidRDefault="00D15D50" w:rsidP="00014E43">
            <w:pPr>
              <w:pStyle w:val="cuatexto"/>
            </w:pPr>
            <w:r>
              <w:t>a.9) Impuesto sobre transmisiones patrimoniales y A.J.D.</w:t>
            </w:r>
          </w:p>
        </w:tc>
        <w:tc>
          <w:tcPr>
            <w:tcW w:w="1418" w:type="dxa"/>
            <w:tcBorders>
              <w:top w:val="single" w:sz="2" w:space="0" w:color="auto"/>
              <w:bottom w:val="single" w:sz="2" w:space="0" w:color="auto"/>
            </w:tcBorders>
            <w:vAlign w:val="center"/>
            <w:hideMark/>
          </w:tcPr>
          <w:p w14:paraId="6156B38E" w14:textId="77777777" w:rsidR="00D15D50" w:rsidRDefault="00D15D50" w:rsidP="00014E43">
            <w:pPr>
              <w:pStyle w:val="cuatexto"/>
              <w:jc w:val="right"/>
            </w:pPr>
            <w:r>
              <w:t>84.349.298</w:t>
            </w:r>
          </w:p>
        </w:tc>
        <w:tc>
          <w:tcPr>
            <w:tcW w:w="1559" w:type="dxa"/>
            <w:tcBorders>
              <w:top w:val="single" w:sz="2" w:space="0" w:color="auto"/>
              <w:bottom w:val="single" w:sz="2" w:space="0" w:color="auto"/>
            </w:tcBorders>
            <w:vAlign w:val="center"/>
            <w:hideMark/>
          </w:tcPr>
          <w:p w14:paraId="56332979" w14:textId="77777777" w:rsidR="00D15D50" w:rsidRDefault="00D15D50" w:rsidP="00014E43">
            <w:pPr>
              <w:pStyle w:val="cuatexto"/>
              <w:jc w:val="right"/>
            </w:pPr>
            <w:r>
              <w:t>75.870.620</w:t>
            </w:r>
          </w:p>
        </w:tc>
      </w:tr>
      <w:tr w:rsidR="00D15D50" w14:paraId="5916169B" w14:textId="77777777" w:rsidTr="00931ABD">
        <w:trPr>
          <w:trHeight w:val="198"/>
          <w:jc w:val="center"/>
        </w:trPr>
        <w:tc>
          <w:tcPr>
            <w:tcW w:w="5812" w:type="dxa"/>
            <w:tcBorders>
              <w:top w:val="single" w:sz="2" w:space="0" w:color="auto"/>
              <w:bottom w:val="single" w:sz="2" w:space="0" w:color="auto"/>
            </w:tcBorders>
            <w:vAlign w:val="center"/>
            <w:hideMark/>
          </w:tcPr>
          <w:p w14:paraId="1B048DED" w14:textId="77777777" w:rsidR="00D15D50" w:rsidRDefault="00D15D50" w:rsidP="00014E43">
            <w:pPr>
              <w:pStyle w:val="cuatexto"/>
            </w:pPr>
            <w:r>
              <w:t xml:space="preserve">a.10) Impuesto sobre el valor añadido </w:t>
            </w:r>
          </w:p>
        </w:tc>
        <w:tc>
          <w:tcPr>
            <w:tcW w:w="1418" w:type="dxa"/>
            <w:tcBorders>
              <w:top w:val="single" w:sz="2" w:space="0" w:color="auto"/>
              <w:bottom w:val="single" w:sz="2" w:space="0" w:color="auto"/>
            </w:tcBorders>
            <w:vAlign w:val="center"/>
            <w:hideMark/>
          </w:tcPr>
          <w:p w14:paraId="18C59092" w14:textId="77777777" w:rsidR="00D15D50" w:rsidRDefault="00D15D50" w:rsidP="00014E43">
            <w:pPr>
              <w:pStyle w:val="cuatexto"/>
              <w:jc w:val="right"/>
            </w:pPr>
            <w:r>
              <w:t>1.708.965.023</w:t>
            </w:r>
          </w:p>
        </w:tc>
        <w:tc>
          <w:tcPr>
            <w:tcW w:w="1559" w:type="dxa"/>
            <w:tcBorders>
              <w:top w:val="single" w:sz="2" w:space="0" w:color="auto"/>
              <w:bottom w:val="single" w:sz="2" w:space="0" w:color="auto"/>
            </w:tcBorders>
            <w:vAlign w:val="center"/>
            <w:hideMark/>
          </w:tcPr>
          <w:p w14:paraId="6E47F1D9" w14:textId="77777777" w:rsidR="00D15D50" w:rsidRDefault="00D15D50" w:rsidP="00014E43">
            <w:pPr>
              <w:pStyle w:val="cuatexto"/>
              <w:jc w:val="right"/>
            </w:pPr>
            <w:r>
              <w:t>1.755.605.733</w:t>
            </w:r>
          </w:p>
        </w:tc>
      </w:tr>
      <w:tr w:rsidR="00D15D50" w14:paraId="6E8DF8A0" w14:textId="77777777" w:rsidTr="00931ABD">
        <w:trPr>
          <w:trHeight w:val="198"/>
          <w:jc w:val="center"/>
        </w:trPr>
        <w:tc>
          <w:tcPr>
            <w:tcW w:w="5812" w:type="dxa"/>
            <w:tcBorders>
              <w:top w:val="single" w:sz="2" w:space="0" w:color="auto"/>
              <w:bottom w:val="single" w:sz="2" w:space="0" w:color="auto"/>
            </w:tcBorders>
            <w:vAlign w:val="center"/>
            <w:hideMark/>
          </w:tcPr>
          <w:p w14:paraId="3F6E0D0E" w14:textId="77777777" w:rsidR="00D15D50" w:rsidRDefault="00D15D50" w:rsidP="00014E43">
            <w:pPr>
              <w:pStyle w:val="cuatexto"/>
            </w:pPr>
            <w:r>
              <w:t xml:space="preserve">a.11) Impuestos especiales </w:t>
            </w:r>
          </w:p>
        </w:tc>
        <w:tc>
          <w:tcPr>
            <w:tcW w:w="1418" w:type="dxa"/>
            <w:tcBorders>
              <w:top w:val="single" w:sz="2" w:space="0" w:color="auto"/>
              <w:bottom w:val="single" w:sz="2" w:space="0" w:color="auto"/>
            </w:tcBorders>
            <w:vAlign w:val="center"/>
            <w:hideMark/>
          </w:tcPr>
          <w:p w14:paraId="7BF79644" w14:textId="77777777" w:rsidR="00D15D50" w:rsidRDefault="00D15D50" w:rsidP="00014E43">
            <w:pPr>
              <w:pStyle w:val="cuatexto"/>
              <w:jc w:val="right"/>
            </w:pPr>
            <w:r>
              <w:t>637.931.678</w:t>
            </w:r>
          </w:p>
        </w:tc>
        <w:tc>
          <w:tcPr>
            <w:tcW w:w="1559" w:type="dxa"/>
            <w:tcBorders>
              <w:top w:val="single" w:sz="2" w:space="0" w:color="auto"/>
              <w:bottom w:val="single" w:sz="2" w:space="0" w:color="auto"/>
            </w:tcBorders>
            <w:vAlign w:val="center"/>
            <w:hideMark/>
          </w:tcPr>
          <w:p w14:paraId="644CBA25" w14:textId="77777777" w:rsidR="00D15D50" w:rsidRDefault="00D15D50" w:rsidP="00014E43">
            <w:pPr>
              <w:pStyle w:val="cuatexto"/>
              <w:jc w:val="right"/>
            </w:pPr>
            <w:r>
              <w:t>573.224.101</w:t>
            </w:r>
          </w:p>
        </w:tc>
      </w:tr>
      <w:tr w:rsidR="00D15D50" w14:paraId="45084D1F" w14:textId="77777777" w:rsidTr="00931ABD">
        <w:trPr>
          <w:trHeight w:val="198"/>
          <w:jc w:val="center"/>
        </w:trPr>
        <w:tc>
          <w:tcPr>
            <w:tcW w:w="5812" w:type="dxa"/>
            <w:tcBorders>
              <w:top w:val="single" w:sz="2" w:space="0" w:color="auto"/>
              <w:bottom w:val="single" w:sz="2" w:space="0" w:color="auto"/>
            </w:tcBorders>
            <w:vAlign w:val="center"/>
            <w:hideMark/>
          </w:tcPr>
          <w:p w14:paraId="57881480" w14:textId="77777777" w:rsidR="00D15D50" w:rsidRDefault="00D15D50" w:rsidP="00014E43">
            <w:pPr>
              <w:pStyle w:val="cuatexto"/>
            </w:pPr>
            <w:r>
              <w:t>a.12) Impuestos directos extinguidos</w:t>
            </w:r>
          </w:p>
        </w:tc>
        <w:tc>
          <w:tcPr>
            <w:tcW w:w="1418" w:type="dxa"/>
            <w:tcBorders>
              <w:top w:val="single" w:sz="2" w:space="0" w:color="auto"/>
              <w:bottom w:val="single" w:sz="2" w:space="0" w:color="auto"/>
            </w:tcBorders>
            <w:vAlign w:val="center"/>
            <w:hideMark/>
          </w:tcPr>
          <w:p w14:paraId="1A874E71" w14:textId="77777777" w:rsidR="00D15D50" w:rsidRDefault="00D15D50" w:rsidP="00014E43">
            <w:pPr>
              <w:pStyle w:val="cuatexto"/>
              <w:jc w:val="right"/>
            </w:pPr>
            <w:r>
              <w:t>55.341</w:t>
            </w:r>
          </w:p>
        </w:tc>
        <w:tc>
          <w:tcPr>
            <w:tcW w:w="1559" w:type="dxa"/>
            <w:tcBorders>
              <w:top w:val="single" w:sz="2" w:space="0" w:color="auto"/>
              <w:bottom w:val="single" w:sz="2" w:space="0" w:color="auto"/>
            </w:tcBorders>
            <w:vAlign w:val="center"/>
            <w:hideMark/>
          </w:tcPr>
          <w:p w14:paraId="53D8F3A8" w14:textId="77777777" w:rsidR="00D15D50" w:rsidRDefault="00D15D50" w:rsidP="00014E43">
            <w:pPr>
              <w:pStyle w:val="cuatexto"/>
              <w:jc w:val="right"/>
            </w:pPr>
            <w:r>
              <w:t>54.489</w:t>
            </w:r>
          </w:p>
        </w:tc>
      </w:tr>
      <w:tr w:rsidR="00D15D50" w14:paraId="24883112" w14:textId="77777777" w:rsidTr="00931ABD">
        <w:trPr>
          <w:trHeight w:val="198"/>
          <w:jc w:val="center"/>
        </w:trPr>
        <w:tc>
          <w:tcPr>
            <w:tcW w:w="5812" w:type="dxa"/>
            <w:tcBorders>
              <w:top w:val="single" w:sz="2" w:space="0" w:color="auto"/>
              <w:bottom w:val="single" w:sz="2" w:space="0" w:color="auto"/>
            </w:tcBorders>
            <w:vAlign w:val="center"/>
            <w:hideMark/>
          </w:tcPr>
          <w:p w14:paraId="6A8376F9" w14:textId="77777777" w:rsidR="00D15D50" w:rsidRDefault="00D15D50" w:rsidP="00014E43">
            <w:pPr>
              <w:pStyle w:val="cuatexto"/>
            </w:pPr>
            <w:r>
              <w:t>a.15) Tasas por prestación de servicios</w:t>
            </w:r>
          </w:p>
        </w:tc>
        <w:tc>
          <w:tcPr>
            <w:tcW w:w="1418" w:type="dxa"/>
            <w:tcBorders>
              <w:top w:val="single" w:sz="2" w:space="0" w:color="auto"/>
              <w:bottom w:val="single" w:sz="2" w:space="0" w:color="auto"/>
            </w:tcBorders>
            <w:vAlign w:val="center"/>
            <w:hideMark/>
          </w:tcPr>
          <w:p w14:paraId="5078310E" w14:textId="77777777" w:rsidR="00D15D50" w:rsidRDefault="00D15D50" w:rsidP="00014E43">
            <w:pPr>
              <w:pStyle w:val="cuatexto"/>
              <w:jc w:val="right"/>
            </w:pPr>
            <w:r>
              <w:t>16.635.518</w:t>
            </w:r>
          </w:p>
        </w:tc>
        <w:tc>
          <w:tcPr>
            <w:tcW w:w="1559" w:type="dxa"/>
            <w:tcBorders>
              <w:top w:val="single" w:sz="2" w:space="0" w:color="auto"/>
              <w:bottom w:val="single" w:sz="2" w:space="0" w:color="auto"/>
            </w:tcBorders>
            <w:vAlign w:val="center"/>
            <w:hideMark/>
          </w:tcPr>
          <w:p w14:paraId="2DFED6EE" w14:textId="77777777" w:rsidR="00D15D50" w:rsidRDefault="00D15D50" w:rsidP="00014E43">
            <w:pPr>
              <w:pStyle w:val="cuatexto"/>
              <w:jc w:val="right"/>
            </w:pPr>
            <w:r>
              <w:t>16.160.239</w:t>
            </w:r>
          </w:p>
        </w:tc>
      </w:tr>
      <w:tr w:rsidR="00D15D50" w14:paraId="79DDEBB1" w14:textId="77777777" w:rsidTr="00931ABD">
        <w:trPr>
          <w:trHeight w:val="198"/>
          <w:jc w:val="center"/>
        </w:trPr>
        <w:tc>
          <w:tcPr>
            <w:tcW w:w="5812" w:type="dxa"/>
            <w:tcBorders>
              <w:top w:val="single" w:sz="2" w:space="0" w:color="auto"/>
              <w:bottom w:val="single" w:sz="2" w:space="0" w:color="auto"/>
            </w:tcBorders>
            <w:vAlign w:val="center"/>
            <w:hideMark/>
          </w:tcPr>
          <w:p w14:paraId="17CF3364" w14:textId="77777777" w:rsidR="00D15D50" w:rsidRDefault="00D15D50" w:rsidP="00014E43">
            <w:pPr>
              <w:pStyle w:val="cuatexto"/>
              <w:rPr>
                <w:b/>
                <w:bCs/>
              </w:rPr>
            </w:pPr>
            <w:r>
              <w:rPr>
                <w:b/>
                <w:bCs/>
              </w:rPr>
              <w:t xml:space="preserve">       b) Cotizaciones sociales </w:t>
            </w:r>
          </w:p>
        </w:tc>
        <w:tc>
          <w:tcPr>
            <w:tcW w:w="1418" w:type="dxa"/>
            <w:tcBorders>
              <w:top w:val="single" w:sz="2" w:space="0" w:color="auto"/>
              <w:bottom w:val="single" w:sz="2" w:space="0" w:color="auto"/>
            </w:tcBorders>
            <w:vAlign w:val="center"/>
            <w:hideMark/>
          </w:tcPr>
          <w:p w14:paraId="02F3517B" w14:textId="77777777" w:rsidR="00D15D50" w:rsidRDefault="00D15D50" w:rsidP="00014E43">
            <w:pPr>
              <w:pStyle w:val="cuatexto"/>
              <w:jc w:val="right"/>
              <w:rPr>
                <w:b/>
                <w:bCs/>
              </w:rPr>
            </w:pPr>
            <w:r>
              <w:rPr>
                <w:b/>
                <w:bCs/>
              </w:rPr>
              <w:t>702.929</w:t>
            </w:r>
          </w:p>
        </w:tc>
        <w:tc>
          <w:tcPr>
            <w:tcW w:w="1559" w:type="dxa"/>
            <w:tcBorders>
              <w:top w:val="single" w:sz="2" w:space="0" w:color="auto"/>
              <w:bottom w:val="single" w:sz="2" w:space="0" w:color="auto"/>
            </w:tcBorders>
            <w:vAlign w:val="center"/>
            <w:hideMark/>
          </w:tcPr>
          <w:p w14:paraId="4B89A078" w14:textId="77777777" w:rsidR="00D15D50" w:rsidRDefault="00D15D50" w:rsidP="00014E43">
            <w:pPr>
              <w:pStyle w:val="cuatexto"/>
              <w:jc w:val="right"/>
              <w:rPr>
                <w:b/>
                <w:bCs/>
              </w:rPr>
            </w:pPr>
            <w:r>
              <w:rPr>
                <w:b/>
                <w:bCs/>
              </w:rPr>
              <w:t>904.355</w:t>
            </w:r>
          </w:p>
        </w:tc>
      </w:tr>
      <w:tr w:rsidR="00D15D50" w14:paraId="3EC6917D" w14:textId="77777777" w:rsidTr="00931ABD">
        <w:trPr>
          <w:trHeight w:val="198"/>
          <w:jc w:val="center"/>
        </w:trPr>
        <w:tc>
          <w:tcPr>
            <w:tcW w:w="5812" w:type="dxa"/>
            <w:tcBorders>
              <w:top w:val="single" w:sz="2" w:space="0" w:color="auto"/>
              <w:bottom w:val="single" w:sz="2" w:space="0" w:color="auto"/>
            </w:tcBorders>
            <w:vAlign w:val="center"/>
            <w:hideMark/>
          </w:tcPr>
          <w:p w14:paraId="51A7DCD0" w14:textId="77777777" w:rsidR="00D15D50" w:rsidRDefault="00D15D50" w:rsidP="00014E43">
            <w:pPr>
              <w:pStyle w:val="cuatexto"/>
              <w:rPr>
                <w:b/>
                <w:bCs/>
              </w:rPr>
            </w:pPr>
            <w:r>
              <w:rPr>
                <w:b/>
                <w:bCs/>
              </w:rPr>
              <w:t xml:space="preserve">       c) Prestaciones de servicios.</w:t>
            </w:r>
          </w:p>
        </w:tc>
        <w:tc>
          <w:tcPr>
            <w:tcW w:w="1418" w:type="dxa"/>
            <w:tcBorders>
              <w:top w:val="single" w:sz="2" w:space="0" w:color="auto"/>
              <w:bottom w:val="single" w:sz="2" w:space="0" w:color="auto"/>
            </w:tcBorders>
            <w:vAlign w:val="center"/>
            <w:hideMark/>
          </w:tcPr>
          <w:p w14:paraId="2FCEE69D" w14:textId="77777777" w:rsidR="00D15D50" w:rsidRDefault="00D15D50" w:rsidP="00014E43">
            <w:pPr>
              <w:pStyle w:val="cuatexto"/>
              <w:jc w:val="right"/>
              <w:rPr>
                <w:b/>
                <w:bCs/>
              </w:rPr>
            </w:pPr>
            <w:r>
              <w:rPr>
                <w:b/>
                <w:bCs/>
              </w:rPr>
              <w:t>15.202.302</w:t>
            </w:r>
          </w:p>
        </w:tc>
        <w:tc>
          <w:tcPr>
            <w:tcW w:w="1559" w:type="dxa"/>
            <w:tcBorders>
              <w:top w:val="single" w:sz="2" w:space="0" w:color="auto"/>
              <w:bottom w:val="single" w:sz="2" w:space="0" w:color="auto"/>
            </w:tcBorders>
            <w:vAlign w:val="center"/>
            <w:hideMark/>
          </w:tcPr>
          <w:p w14:paraId="2F71E0B7" w14:textId="77777777" w:rsidR="00D15D50" w:rsidRDefault="00D15D50" w:rsidP="00014E43">
            <w:pPr>
              <w:pStyle w:val="cuatexto"/>
              <w:jc w:val="right"/>
              <w:rPr>
                <w:b/>
                <w:bCs/>
              </w:rPr>
            </w:pPr>
            <w:r>
              <w:rPr>
                <w:b/>
                <w:bCs/>
              </w:rPr>
              <w:t>13.517.630</w:t>
            </w:r>
          </w:p>
        </w:tc>
      </w:tr>
      <w:tr w:rsidR="00D15D50" w14:paraId="3E033510" w14:textId="77777777" w:rsidTr="00931ABD">
        <w:trPr>
          <w:trHeight w:val="198"/>
          <w:jc w:val="center"/>
        </w:trPr>
        <w:tc>
          <w:tcPr>
            <w:tcW w:w="5812" w:type="dxa"/>
            <w:tcBorders>
              <w:top w:val="single" w:sz="2" w:space="0" w:color="auto"/>
              <w:bottom w:val="single" w:sz="2" w:space="0" w:color="auto"/>
            </w:tcBorders>
            <w:vAlign w:val="center"/>
            <w:hideMark/>
          </w:tcPr>
          <w:p w14:paraId="62C84D69" w14:textId="77777777" w:rsidR="00D15D50" w:rsidRDefault="00D15D50" w:rsidP="00014E43">
            <w:pPr>
              <w:pStyle w:val="cuatexto"/>
            </w:pPr>
            <w:proofErr w:type="gramStart"/>
            <w:r>
              <w:t>c.1)Precios</w:t>
            </w:r>
            <w:proofErr w:type="gramEnd"/>
            <w:r>
              <w:t xml:space="preserve"> públicos por prestación de servicios</w:t>
            </w:r>
          </w:p>
        </w:tc>
        <w:tc>
          <w:tcPr>
            <w:tcW w:w="1418" w:type="dxa"/>
            <w:tcBorders>
              <w:top w:val="single" w:sz="2" w:space="0" w:color="auto"/>
              <w:bottom w:val="single" w:sz="2" w:space="0" w:color="auto"/>
            </w:tcBorders>
            <w:vAlign w:val="center"/>
            <w:hideMark/>
          </w:tcPr>
          <w:p w14:paraId="394EAFA7" w14:textId="77777777" w:rsidR="00D15D50" w:rsidRDefault="00D15D50" w:rsidP="00014E43">
            <w:pPr>
              <w:pStyle w:val="cuatexto"/>
              <w:jc w:val="right"/>
            </w:pPr>
            <w:r>
              <w:t>15.202.302</w:t>
            </w:r>
          </w:p>
        </w:tc>
        <w:tc>
          <w:tcPr>
            <w:tcW w:w="1559" w:type="dxa"/>
            <w:tcBorders>
              <w:top w:val="single" w:sz="2" w:space="0" w:color="auto"/>
              <w:bottom w:val="single" w:sz="2" w:space="0" w:color="auto"/>
            </w:tcBorders>
            <w:vAlign w:val="center"/>
            <w:hideMark/>
          </w:tcPr>
          <w:p w14:paraId="1AB572D6" w14:textId="77777777" w:rsidR="00D15D50" w:rsidRDefault="00D15D50" w:rsidP="00014E43">
            <w:pPr>
              <w:pStyle w:val="cuatexto"/>
              <w:jc w:val="right"/>
            </w:pPr>
            <w:r>
              <w:t>13.517.630</w:t>
            </w:r>
          </w:p>
        </w:tc>
      </w:tr>
      <w:tr w:rsidR="00D15D50" w14:paraId="50EF0233" w14:textId="77777777" w:rsidTr="00931ABD">
        <w:trPr>
          <w:trHeight w:val="198"/>
          <w:jc w:val="center"/>
        </w:trPr>
        <w:tc>
          <w:tcPr>
            <w:tcW w:w="5812" w:type="dxa"/>
            <w:tcBorders>
              <w:top w:val="single" w:sz="2" w:space="0" w:color="auto"/>
              <w:bottom w:val="single" w:sz="2" w:space="0" w:color="auto"/>
            </w:tcBorders>
            <w:vAlign w:val="center"/>
            <w:hideMark/>
          </w:tcPr>
          <w:p w14:paraId="1C177EEE" w14:textId="77777777" w:rsidR="00D15D50" w:rsidRDefault="00D15D50" w:rsidP="00014E43">
            <w:pPr>
              <w:pStyle w:val="cuatexto"/>
              <w:rPr>
                <w:b/>
                <w:bCs/>
              </w:rPr>
            </w:pPr>
            <w:r>
              <w:rPr>
                <w:b/>
                <w:bCs/>
              </w:rPr>
              <w:t xml:space="preserve"> 2. Otros ingresos de gestión ordinaria</w:t>
            </w:r>
          </w:p>
        </w:tc>
        <w:tc>
          <w:tcPr>
            <w:tcW w:w="1418" w:type="dxa"/>
            <w:tcBorders>
              <w:top w:val="single" w:sz="2" w:space="0" w:color="auto"/>
              <w:bottom w:val="single" w:sz="2" w:space="0" w:color="auto"/>
            </w:tcBorders>
            <w:vAlign w:val="center"/>
            <w:hideMark/>
          </w:tcPr>
          <w:p w14:paraId="4C6D3B50" w14:textId="77777777" w:rsidR="00D15D50" w:rsidRDefault="00D15D50" w:rsidP="00014E43">
            <w:pPr>
              <w:pStyle w:val="cuatexto"/>
              <w:jc w:val="right"/>
              <w:rPr>
                <w:b/>
                <w:bCs/>
              </w:rPr>
            </w:pPr>
            <w:r>
              <w:rPr>
                <w:b/>
                <w:bCs/>
              </w:rPr>
              <w:t>174.758.149</w:t>
            </w:r>
          </w:p>
        </w:tc>
        <w:tc>
          <w:tcPr>
            <w:tcW w:w="1559" w:type="dxa"/>
            <w:tcBorders>
              <w:top w:val="single" w:sz="2" w:space="0" w:color="auto"/>
              <w:bottom w:val="single" w:sz="2" w:space="0" w:color="auto"/>
            </w:tcBorders>
            <w:vAlign w:val="center"/>
            <w:hideMark/>
          </w:tcPr>
          <w:p w14:paraId="15895783" w14:textId="77777777" w:rsidR="00D15D50" w:rsidRDefault="00D15D50" w:rsidP="00014E43">
            <w:pPr>
              <w:pStyle w:val="cuatexto"/>
              <w:jc w:val="right"/>
              <w:rPr>
                <w:b/>
                <w:bCs/>
              </w:rPr>
            </w:pPr>
            <w:r>
              <w:rPr>
                <w:b/>
                <w:bCs/>
              </w:rPr>
              <w:t>153.268.602</w:t>
            </w:r>
          </w:p>
        </w:tc>
      </w:tr>
      <w:tr w:rsidR="00D15D50" w14:paraId="3CAB9AD2" w14:textId="77777777" w:rsidTr="00931ABD">
        <w:trPr>
          <w:trHeight w:val="198"/>
          <w:jc w:val="center"/>
        </w:trPr>
        <w:tc>
          <w:tcPr>
            <w:tcW w:w="5812" w:type="dxa"/>
            <w:tcBorders>
              <w:top w:val="single" w:sz="2" w:space="0" w:color="auto"/>
              <w:bottom w:val="single" w:sz="2" w:space="0" w:color="auto"/>
            </w:tcBorders>
            <w:vAlign w:val="center"/>
            <w:hideMark/>
          </w:tcPr>
          <w:p w14:paraId="7C342E8C" w14:textId="77777777" w:rsidR="00D15D50" w:rsidRDefault="00D15D50" w:rsidP="00014E43">
            <w:pPr>
              <w:pStyle w:val="cuatexto"/>
              <w:rPr>
                <w:b/>
                <w:bCs/>
              </w:rPr>
            </w:pPr>
            <w:r>
              <w:rPr>
                <w:b/>
                <w:bCs/>
              </w:rPr>
              <w:t xml:space="preserve">       a) Reintegros</w:t>
            </w:r>
          </w:p>
        </w:tc>
        <w:tc>
          <w:tcPr>
            <w:tcW w:w="1418" w:type="dxa"/>
            <w:tcBorders>
              <w:top w:val="single" w:sz="2" w:space="0" w:color="auto"/>
              <w:bottom w:val="single" w:sz="2" w:space="0" w:color="auto"/>
            </w:tcBorders>
            <w:vAlign w:val="center"/>
            <w:hideMark/>
          </w:tcPr>
          <w:p w14:paraId="78EAB0C2" w14:textId="77777777" w:rsidR="00D15D50" w:rsidRDefault="00D15D50" w:rsidP="00014E43">
            <w:pPr>
              <w:pStyle w:val="cuatexto"/>
              <w:jc w:val="right"/>
              <w:rPr>
                <w:b/>
                <w:bCs/>
              </w:rPr>
            </w:pPr>
            <w:r>
              <w:rPr>
                <w:b/>
                <w:bCs/>
              </w:rPr>
              <w:t>34.659.210</w:t>
            </w:r>
          </w:p>
        </w:tc>
        <w:tc>
          <w:tcPr>
            <w:tcW w:w="1559" w:type="dxa"/>
            <w:tcBorders>
              <w:top w:val="single" w:sz="2" w:space="0" w:color="auto"/>
              <w:bottom w:val="single" w:sz="2" w:space="0" w:color="auto"/>
            </w:tcBorders>
            <w:vAlign w:val="center"/>
            <w:hideMark/>
          </w:tcPr>
          <w:p w14:paraId="5E8C0513" w14:textId="77777777" w:rsidR="00D15D50" w:rsidRDefault="00D15D50" w:rsidP="00014E43">
            <w:pPr>
              <w:pStyle w:val="cuatexto"/>
              <w:jc w:val="right"/>
              <w:rPr>
                <w:b/>
                <w:bCs/>
              </w:rPr>
            </w:pPr>
            <w:r>
              <w:rPr>
                <w:b/>
                <w:bCs/>
              </w:rPr>
              <w:t>25.669.936</w:t>
            </w:r>
          </w:p>
        </w:tc>
      </w:tr>
      <w:tr w:rsidR="00D15D50" w14:paraId="4A9F6C77" w14:textId="77777777" w:rsidTr="00931ABD">
        <w:trPr>
          <w:trHeight w:val="198"/>
          <w:jc w:val="center"/>
        </w:trPr>
        <w:tc>
          <w:tcPr>
            <w:tcW w:w="5812" w:type="dxa"/>
            <w:tcBorders>
              <w:top w:val="single" w:sz="2" w:space="0" w:color="auto"/>
              <w:bottom w:val="single" w:sz="2" w:space="0" w:color="auto"/>
            </w:tcBorders>
            <w:vAlign w:val="center"/>
            <w:hideMark/>
          </w:tcPr>
          <w:p w14:paraId="1E5F39DE" w14:textId="77777777" w:rsidR="00D15D50" w:rsidRDefault="00D15D50" w:rsidP="00014E43">
            <w:pPr>
              <w:pStyle w:val="cuatexto"/>
              <w:rPr>
                <w:b/>
                <w:bCs/>
              </w:rPr>
            </w:pPr>
            <w:r>
              <w:rPr>
                <w:b/>
                <w:bCs/>
              </w:rPr>
              <w:t xml:space="preserve">       b) Ventas y prestaciones de servicios </w:t>
            </w:r>
          </w:p>
        </w:tc>
        <w:tc>
          <w:tcPr>
            <w:tcW w:w="1418" w:type="dxa"/>
            <w:tcBorders>
              <w:top w:val="single" w:sz="2" w:space="0" w:color="auto"/>
              <w:bottom w:val="single" w:sz="2" w:space="0" w:color="auto"/>
            </w:tcBorders>
            <w:vAlign w:val="center"/>
            <w:hideMark/>
          </w:tcPr>
          <w:p w14:paraId="463BA961" w14:textId="77777777" w:rsidR="00D15D50" w:rsidRDefault="00D15D50" w:rsidP="00014E43">
            <w:pPr>
              <w:pStyle w:val="cuatexto"/>
              <w:jc w:val="right"/>
              <w:rPr>
                <w:b/>
                <w:bCs/>
              </w:rPr>
            </w:pPr>
            <w:r>
              <w:rPr>
                <w:b/>
                <w:bCs/>
              </w:rPr>
              <w:t>61.043.624</w:t>
            </w:r>
          </w:p>
        </w:tc>
        <w:tc>
          <w:tcPr>
            <w:tcW w:w="1559" w:type="dxa"/>
            <w:tcBorders>
              <w:top w:val="single" w:sz="2" w:space="0" w:color="auto"/>
              <w:bottom w:val="single" w:sz="2" w:space="0" w:color="auto"/>
            </w:tcBorders>
            <w:vAlign w:val="center"/>
            <w:hideMark/>
          </w:tcPr>
          <w:p w14:paraId="79DDBCC3" w14:textId="77777777" w:rsidR="00D15D50" w:rsidRDefault="00D15D50" w:rsidP="00014E43">
            <w:pPr>
              <w:pStyle w:val="cuatexto"/>
              <w:jc w:val="right"/>
              <w:rPr>
                <w:b/>
                <w:bCs/>
              </w:rPr>
            </w:pPr>
            <w:r>
              <w:rPr>
                <w:b/>
                <w:bCs/>
              </w:rPr>
              <w:t>59.921.089</w:t>
            </w:r>
          </w:p>
        </w:tc>
      </w:tr>
      <w:tr w:rsidR="00D15D50" w14:paraId="6F2FB8D9" w14:textId="77777777" w:rsidTr="00931ABD">
        <w:trPr>
          <w:trHeight w:val="198"/>
          <w:jc w:val="center"/>
        </w:trPr>
        <w:tc>
          <w:tcPr>
            <w:tcW w:w="5812" w:type="dxa"/>
            <w:tcBorders>
              <w:top w:val="single" w:sz="2" w:space="0" w:color="auto"/>
              <w:bottom w:val="single" w:sz="2" w:space="0" w:color="auto"/>
            </w:tcBorders>
            <w:vAlign w:val="center"/>
            <w:hideMark/>
          </w:tcPr>
          <w:p w14:paraId="6110F329" w14:textId="77777777" w:rsidR="00D15D50" w:rsidRDefault="00D15D50" w:rsidP="00014E43">
            <w:pPr>
              <w:pStyle w:val="cuatexto"/>
              <w:rPr>
                <w:b/>
                <w:bCs/>
              </w:rPr>
            </w:pPr>
            <w:r>
              <w:rPr>
                <w:b/>
                <w:bCs/>
              </w:rPr>
              <w:t xml:space="preserve">       c)Otros ingresos de gestión </w:t>
            </w:r>
          </w:p>
        </w:tc>
        <w:tc>
          <w:tcPr>
            <w:tcW w:w="1418" w:type="dxa"/>
            <w:tcBorders>
              <w:top w:val="single" w:sz="2" w:space="0" w:color="auto"/>
              <w:bottom w:val="single" w:sz="2" w:space="0" w:color="auto"/>
            </w:tcBorders>
            <w:vAlign w:val="center"/>
            <w:hideMark/>
          </w:tcPr>
          <w:p w14:paraId="624D553E" w14:textId="77777777" w:rsidR="00D15D50" w:rsidRDefault="00D15D50" w:rsidP="00014E43">
            <w:pPr>
              <w:pStyle w:val="cuatexto"/>
              <w:jc w:val="right"/>
              <w:rPr>
                <w:b/>
                <w:bCs/>
              </w:rPr>
            </w:pPr>
            <w:r>
              <w:rPr>
                <w:b/>
                <w:bCs/>
              </w:rPr>
              <w:t>36.890.286</w:t>
            </w:r>
          </w:p>
        </w:tc>
        <w:tc>
          <w:tcPr>
            <w:tcW w:w="1559" w:type="dxa"/>
            <w:tcBorders>
              <w:top w:val="single" w:sz="2" w:space="0" w:color="auto"/>
              <w:bottom w:val="single" w:sz="2" w:space="0" w:color="auto"/>
            </w:tcBorders>
            <w:vAlign w:val="center"/>
            <w:hideMark/>
          </w:tcPr>
          <w:p w14:paraId="4BCC1433" w14:textId="77777777" w:rsidR="00D15D50" w:rsidRDefault="00D15D50" w:rsidP="00014E43">
            <w:pPr>
              <w:pStyle w:val="cuatexto"/>
              <w:jc w:val="right"/>
              <w:rPr>
                <w:b/>
                <w:bCs/>
              </w:rPr>
            </w:pPr>
            <w:r>
              <w:rPr>
                <w:b/>
                <w:bCs/>
              </w:rPr>
              <w:t>38.821.493</w:t>
            </w:r>
          </w:p>
        </w:tc>
      </w:tr>
      <w:tr w:rsidR="00D15D50" w14:paraId="0CC16179" w14:textId="77777777" w:rsidTr="00931ABD">
        <w:trPr>
          <w:trHeight w:val="198"/>
          <w:jc w:val="center"/>
        </w:trPr>
        <w:tc>
          <w:tcPr>
            <w:tcW w:w="5812" w:type="dxa"/>
            <w:tcBorders>
              <w:top w:val="single" w:sz="2" w:space="0" w:color="auto"/>
              <w:bottom w:val="single" w:sz="2" w:space="0" w:color="auto"/>
            </w:tcBorders>
            <w:vAlign w:val="center"/>
            <w:hideMark/>
          </w:tcPr>
          <w:p w14:paraId="14D3523F" w14:textId="77777777" w:rsidR="00D15D50" w:rsidRDefault="00D15D50" w:rsidP="00014E43">
            <w:pPr>
              <w:pStyle w:val="cuatexto"/>
            </w:pPr>
            <w:r>
              <w:t>c.1) Ingresos accesorios y otros de gestión corriente</w:t>
            </w:r>
          </w:p>
        </w:tc>
        <w:tc>
          <w:tcPr>
            <w:tcW w:w="1418" w:type="dxa"/>
            <w:tcBorders>
              <w:top w:val="single" w:sz="2" w:space="0" w:color="auto"/>
              <w:bottom w:val="single" w:sz="2" w:space="0" w:color="auto"/>
            </w:tcBorders>
            <w:vAlign w:val="center"/>
            <w:hideMark/>
          </w:tcPr>
          <w:p w14:paraId="0A0706A5" w14:textId="77777777" w:rsidR="00D15D50" w:rsidRDefault="00D15D50" w:rsidP="00014E43">
            <w:pPr>
              <w:pStyle w:val="cuatexto"/>
              <w:jc w:val="right"/>
            </w:pPr>
            <w:r>
              <w:t>36.890.286</w:t>
            </w:r>
          </w:p>
        </w:tc>
        <w:tc>
          <w:tcPr>
            <w:tcW w:w="1559" w:type="dxa"/>
            <w:tcBorders>
              <w:top w:val="single" w:sz="2" w:space="0" w:color="auto"/>
              <w:bottom w:val="single" w:sz="2" w:space="0" w:color="auto"/>
            </w:tcBorders>
            <w:vAlign w:val="center"/>
            <w:hideMark/>
          </w:tcPr>
          <w:p w14:paraId="4A968D8E" w14:textId="77777777" w:rsidR="00D15D50" w:rsidRDefault="00D15D50" w:rsidP="00014E43">
            <w:pPr>
              <w:pStyle w:val="cuatexto"/>
              <w:jc w:val="right"/>
            </w:pPr>
            <w:r>
              <w:t>38.821.493</w:t>
            </w:r>
          </w:p>
        </w:tc>
      </w:tr>
      <w:tr w:rsidR="00D15D50" w14:paraId="00C2F13F" w14:textId="77777777" w:rsidTr="00931ABD">
        <w:trPr>
          <w:trHeight w:val="198"/>
          <w:jc w:val="center"/>
        </w:trPr>
        <w:tc>
          <w:tcPr>
            <w:tcW w:w="5812" w:type="dxa"/>
            <w:tcBorders>
              <w:top w:val="single" w:sz="2" w:space="0" w:color="auto"/>
              <w:bottom w:val="single" w:sz="2" w:space="0" w:color="auto"/>
            </w:tcBorders>
            <w:vAlign w:val="center"/>
            <w:hideMark/>
          </w:tcPr>
          <w:p w14:paraId="71C50D1C" w14:textId="77777777" w:rsidR="00D15D50" w:rsidRDefault="00D15D50" w:rsidP="00014E43">
            <w:pPr>
              <w:pStyle w:val="cuatexto"/>
              <w:rPr>
                <w:b/>
                <w:bCs/>
              </w:rPr>
            </w:pPr>
            <w:r>
              <w:rPr>
                <w:b/>
                <w:bCs/>
              </w:rPr>
              <w:t xml:space="preserve">       f) Otros ingresos financieros</w:t>
            </w:r>
          </w:p>
        </w:tc>
        <w:tc>
          <w:tcPr>
            <w:tcW w:w="1418" w:type="dxa"/>
            <w:tcBorders>
              <w:top w:val="single" w:sz="2" w:space="0" w:color="auto"/>
              <w:bottom w:val="single" w:sz="2" w:space="0" w:color="auto"/>
            </w:tcBorders>
            <w:vAlign w:val="center"/>
            <w:hideMark/>
          </w:tcPr>
          <w:p w14:paraId="2F94E72E" w14:textId="77777777" w:rsidR="00D15D50" w:rsidRDefault="00D15D50" w:rsidP="00014E43">
            <w:pPr>
              <w:pStyle w:val="cuatexto"/>
              <w:jc w:val="right"/>
              <w:rPr>
                <w:b/>
                <w:bCs/>
              </w:rPr>
            </w:pPr>
            <w:r>
              <w:rPr>
                <w:b/>
                <w:bCs/>
              </w:rPr>
              <w:t>42.165.029</w:t>
            </w:r>
          </w:p>
        </w:tc>
        <w:tc>
          <w:tcPr>
            <w:tcW w:w="1559" w:type="dxa"/>
            <w:tcBorders>
              <w:top w:val="single" w:sz="2" w:space="0" w:color="auto"/>
              <w:bottom w:val="single" w:sz="2" w:space="0" w:color="auto"/>
            </w:tcBorders>
            <w:vAlign w:val="center"/>
            <w:hideMark/>
          </w:tcPr>
          <w:p w14:paraId="7E759ADC" w14:textId="77777777" w:rsidR="00D15D50" w:rsidRDefault="00D15D50" w:rsidP="00014E43">
            <w:pPr>
              <w:pStyle w:val="cuatexto"/>
              <w:jc w:val="right"/>
              <w:rPr>
                <w:b/>
                <w:bCs/>
              </w:rPr>
            </w:pPr>
            <w:r>
              <w:rPr>
                <w:b/>
                <w:bCs/>
              </w:rPr>
              <w:t>28.856.085</w:t>
            </w:r>
          </w:p>
        </w:tc>
      </w:tr>
      <w:tr w:rsidR="00D15D50" w14:paraId="7DA8AB7E" w14:textId="77777777" w:rsidTr="00931ABD">
        <w:trPr>
          <w:trHeight w:val="198"/>
          <w:jc w:val="center"/>
        </w:trPr>
        <w:tc>
          <w:tcPr>
            <w:tcW w:w="5812" w:type="dxa"/>
            <w:tcBorders>
              <w:top w:val="single" w:sz="2" w:space="0" w:color="auto"/>
              <w:bottom w:val="single" w:sz="2" w:space="0" w:color="auto"/>
            </w:tcBorders>
            <w:vAlign w:val="center"/>
            <w:hideMark/>
          </w:tcPr>
          <w:p w14:paraId="51ADB329" w14:textId="77777777" w:rsidR="00D15D50" w:rsidRDefault="00D15D50" w:rsidP="00014E43">
            <w:pPr>
              <w:pStyle w:val="cuatexto"/>
            </w:pPr>
            <w:r>
              <w:t xml:space="preserve">f.1) Otros intereses </w:t>
            </w:r>
          </w:p>
        </w:tc>
        <w:tc>
          <w:tcPr>
            <w:tcW w:w="1418" w:type="dxa"/>
            <w:tcBorders>
              <w:top w:val="single" w:sz="2" w:space="0" w:color="auto"/>
              <w:bottom w:val="single" w:sz="2" w:space="0" w:color="auto"/>
            </w:tcBorders>
            <w:vAlign w:val="center"/>
            <w:hideMark/>
          </w:tcPr>
          <w:p w14:paraId="0FBF0B5C" w14:textId="77777777" w:rsidR="00D15D50" w:rsidRDefault="00D15D50" w:rsidP="00014E43">
            <w:pPr>
              <w:pStyle w:val="cuatexto"/>
              <w:jc w:val="right"/>
            </w:pPr>
            <w:r>
              <w:t>42.165.029</w:t>
            </w:r>
          </w:p>
        </w:tc>
        <w:tc>
          <w:tcPr>
            <w:tcW w:w="1559" w:type="dxa"/>
            <w:tcBorders>
              <w:top w:val="single" w:sz="2" w:space="0" w:color="auto"/>
              <w:bottom w:val="single" w:sz="2" w:space="0" w:color="auto"/>
            </w:tcBorders>
            <w:vAlign w:val="center"/>
            <w:hideMark/>
          </w:tcPr>
          <w:p w14:paraId="2F2370BC" w14:textId="77777777" w:rsidR="00D15D50" w:rsidRDefault="00D15D50" w:rsidP="00014E43">
            <w:pPr>
              <w:pStyle w:val="cuatexto"/>
              <w:jc w:val="right"/>
            </w:pPr>
            <w:r>
              <w:t>28.856.085</w:t>
            </w:r>
          </w:p>
        </w:tc>
      </w:tr>
      <w:tr w:rsidR="00D15D50" w14:paraId="0901A007" w14:textId="77777777" w:rsidTr="00931ABD">
        <w:trPr>
          <w:trHeight w:val="198"/>
          <w:jc w:val="center"/>
        </w:trPr>
        <w:tc>
          <w:tcPr>
            <w:tcW w:w="5812" w:type="dxa"/>
            <w:tcBorders>
              <w:top w:val="single" w:sz="2" w:space="0" w:color="auto"/>
              <w:bottom w:val="single" w:sz="2" w:space="0" w:color="auto"/>
            </w:tcBorders>
            <w:vAlign w:val="center"/>
            <w:hideMark/>
          </w:tcPr>
          <w:p w14:paraId="4AC800C0" w14:textId="77777777" w:rsidR="00D15D50" w:rsidRDefault="00D15D50" w:rsidP="00791E9F">
            <w:pPr>
              <w:pStyle w:val="cuatexto"/>
              <w:rPr>
                <w:b/>
                <w:bCs/>
              </w:rPr>
            </w:pPr>
            <w:r>
              <w:rPr>
                <w:b/>
                <w:bCs/>
              </w:rPr>
              <w:t xml:space="preserve">       g) Variación de las provisiones de inversiones financieras </w:t>
            </w:r>
          </w:p>
        </w:tc>
        <w:tc>
          <w:tcPr>
            <w:tcW w:w="1418" w:type="dxa"/>
            <w:tcBorders>
              <w:top w:val="single" w:sz="2" w:space="0" w:color="auto"/>
              <w:bottom w:val="single" w:sz="2" w:space="0" w:color="auto"/>
            </w:tcBorders>
            <w:vAlign w:val="center"/>
            <w:hideMark/>
          </w:tcPr>
          <w:p w14:paraId="75D1A8E1" w14:textId="77777777" w:rsidR="00D15D50" w:rsidRDefault="00D15D50" w:rsidP="00014E43">
            <w:pPr>
              <w:pStyle w:val="cuatexto"/>
              <w:jc w:val="right"/>
              <w:rPr>
                <w:b/>
                <w:bCs/>
              </w:rPr>
            </w:pPr>
            <w:r>
              <w:rPr>
                <w:b/>
                <w:bCs/>
              </w:rPr>
              <w:t>0</w:t>
            </w:r>
          </w:p>
        </w:tc>
        <w:tc>
          <w:tcPr>
            <w:tcW w:w="1559" w:type="dxa"/>
            <w:tcBorders>
              <w:top w:val="single" w:sz="2" w:space="0" w:color="auto"/>
              <w:bottom w:val="single" w:sz="2" w:space="0" w:color="auto"/>
            </w:tcBorders>
            <w:vAlign w:val="center"/>
            <w:hideMark/>
          </w:tcPr>
          <w:p w14:paraId="0748A57F" w14:textId="77777777" w:rsidR="00D15D50" w:rsidRDefault="00D15D50" w:rsidP="00014E43">
            <w:pPr>
              <w:pStyle w:val="cuatexto"/>
              <w:jc w:val="right"/>
              <w:rPr>
                <w:b/>
                <w:bCs/>
              </w:rPr>
            </w:pPr>
            <w:r>
              <w:rPr>
                <w:b/>
                <w:bCs/>
              </w:rPr>
              <w:t>0</w:t>
            </w:r>
          </w:p>
        </w:tc>
      </w:tr>
      <w:tr w:rsidR="00D15D50" w14:paraId="67B80FE1" w14:textId="77777777" w:rsidTr="00931ABD">
        <w:trPr>
          <w:trHeight w:val="198"/>
          <w:jc w:val="center"/>
        </w:trPr>
        <w:tc>
          <w:tcPr>
            <w:tcW w:w="5812" w:type="dxa"/>
            <w:tcBorders>
              <w:top w:val="single" w:sz="2" w:space="0" w:color="auto"/>
              <w:bottom w:val="single" w:sz="2" w:space="0" w:color="auto"/>
            </w:tcBorders>
            <w:vAlign w:val="center"/>
            <w:hideMark/>
          </w:tcPr>
          <w:p w14:paraId="1E64EA70" w14:textId="77777777" w:rsidR="00D15D50" w:rsidRDefault="009B5A03" w:rsidP="00014E43">
            <w:pPr>
              <w:pStyle w:val="cuatexto"/>
              <w:rPr>
                <w:b/>
                <w:bCs/>
              </w:rPr>
            </w:pPr>
            <w:r>
              <w:rPr>
                <w:b/>
                <w:bCs/>
              </w:rPr>
              <w:t xml:space="preserve"> </w:t>
            </w:r>
            <w:r w:rsidR="00D15D50">
              <w:rPr>
                <w:b/>
                <w:bCs/>
              </w:rPr>
              <w:t xml:space="preserve">3. Transferencias y subvenciones </w:t>
            </w:r>
          </w:p>
        </w:tc>
        <w:tc>
          <w:tcPr>
            <w:tcW w:w="1418" w:type="dxa"/>
            <w:tcBorders>
              <w:top w:val="single" w:sz="2" w:space="0" w:color="auto"/>
              <w:bottom w:val="single" w:sz="2" w:space="0" w:color="auto"/>
            </w:tcBorders>
            <w:vAlign w:val="center"/>
            <w:hideMark/>
          </w:tcPr>
          <w:p w14:paraId="20827F84" w14:textId="77777777" w:rsidR="00D15D50" w:rsidRDefault="00D15D50" w:rsidP="00014E43">
            <w:pPr>
              <w:pStyle w:val="cuatexto"/>
              <w:jc w:val="right"/>
              <w:rPr>
                <w:b/>
                <w:bCs/>
              </w:rPr>
            </w:pPr>
            <w:r>
              <w:rPr>
                <w:b/>
                <w:bCs/>
              </w:rPr>
              <w:t>398.707.244</w:t>
            </w:r>
          </w:p>
        </w:tc>
        <w:tc>
          <w:tcPr>
            <w:tcW w:w="1559" w:type="dxa"/>
            <w:tcBorders>
              <w:top w:val="single" w:sz="2" w:space="0" w:color="auto"/>
              <w:bottom w:val="single" w:sz="2" w:space="0" w:color="auto"/>
            </w:tcBorders>
            <w:vAlign w:val="center"/>
            <w:hideMark/>
          </w:tcPr>
          <w:p w14:paraId="4962A09A" w14:textId="77777777" w:rsidR="00D15D50" w:rsidRDefault="00D15D50" w:rsidP="00014E43">
            <w:pPr>
              <w:pStyle w:val="cuatexto"/>
              <w:jc w:val="right"/>
              <w:rPr>
                <w:b/>
                <w:bCs/>
              </w:rPr>
            </w:pPr>
            <w:r>
              <w:rPr>
                <w:b/>
                <w:bCs/>
              </w:rPr>
              <w:t>524.358.469</w:t>
            </w:r>
          </w:p>
        </w:tc>
      </w:tr>
      <w:tr w:rsidR="00D15D50" w14:paraId="0A5AFD22" w14:textId="77777777" w:rsidTr="00931ABD">
        <w:trPr>
          <w:trHeight w:val="198"/>
          <w:jc w:val="center"/>
        </w:trPr>
        <w:tc>
          <w:tcPr>
            <w:tcW w:w="5812" w:type="dxa"/>
            <w:tcBorders>
              <w:top w:val="single" w:sz="2" w:space="0" w:color="auto"/>
              <w:bottom w:val="single" w:sz="2" w:space="0" w:color="auto"/>
            </w:tcBorders>
            <w:vAlign w:val="center"/>
            <w:hideMark/>
          </w:tcPr>
          <w:p w14:paraId="1B462613" w14:textId="77777777" w:rsidR="00D15D50" w:rsidRDefault="000E63C9" w:rsidP="00014E43">
            <w:pPr>
              <w:pStyle w:val="cuatexto"/>
              <w:rPr>
                <w:b/>
                <w:bCs/>
              </w:rPr>
            </w:pPr>
            <w:r>
              <w:rPr>
                <w:b/>
                <w:bCs/>
              </w:rPr>
              <w:t xml:space="preserve">       </w:t>
            </w:r>
            <w:r w:rsidR="00D15D50">
              <w:rPr>
                <w:b/>
                <w:bCs/>
              </w:rPr>
              <w:t xml:space="preserve">a) Transferencias corrientes </w:t>
            </w:r>
          </w:p>
        </w:tc>
        <w:tc>
          <w:tcPr>
            <w:tcW w:w="1418" w:type="dxa"/>
            <w:tcBorders>
              <w:top w:val="single" w:sz="2" w:space="0" w:color="auto"/>
              <w:bottom w:val="single" w:sz="2" w:space="0" w:color="auto"/>
            </w:tcBorders>
            <w:vAlign w:val="center"/>
            <w:hideMark/>
          </w:tcPr>
          <w:p w14:paraId="6D2F59A0" w14:textId="77777777" w:rsidR="00D15D50" w:rsidRDefault="00D15D50" w:rsidP="00014E43">
            <w:pPr>
              <w:pStyle w:val="cuatexto"/>
              <w:jc w:val="right"/>
              <w:rPr>
                <w:b/>
                <w:bCs/>
              </w:rPr>
            </w:pPr>
            <w:r>
              <w:rPr>
                <w:b/>
                <w:bCs/>
              </w:rPr>
              <w:t>234.392.695</w:t>
            </w:r>
          </w:p>
        </w:tc>
        <w:tc>
          <w:tcPr>
            <w:tcW w:w="1559" w:type="dxa"/>
            <w:tcBorders>
              <w:top w:val="single" w:sz="2" w:space="0" w:color="auto"/>
              <w:bottom w:val="single" w:sz="2" w:space="0" w:color="auto"/>
            </w:tcBorders>
            <w:vAlign w:val="center"/>
            <w:hideMark/>
          </w:tcPr>
          <w:p w14:paraId="4C8E4E34" w14:textId="77777777" w:rsidR="00D15D50" w:rsidRDefault="00D15D50" w:rsidP="00014E43">
            <w:pPr>
              <w:pStyle w:val="cuatexto"/>
              <w:jc w:val="right"/>
              <w:rPr>
                <w:b/>
                <w:bCs/>
              </w:rPr>
            </w:pPr>
            <w:r>
              <w:rPr>
                <w:b/>
                <w:bCs/>
              </w:rPr>
              <w:t>334.758.924</w:t>
            </w:r>
          </w:p>
        </w:tc>
      </w:tr>
      <w:tr w:rsidR="00D15D50" w14:paraId="40772A2D" w14:textId="77777777" w:rsidTr="00931ABD">
        <w:trPr>
          <w:trHeight w:val="198"/>
          <w:jc w:val="center"/>
        </w:trPr>
        <w:tc>
          <w:tcPr>
            <w:tcW w:w="5812" w:type="dxa"/>
            <w:tcBorders>
              <w:top w:val="single" w:sz="2" w:space="0" w:color="auto"/>
              <w:bottom w:val="single" w:sz="2" w:space="0" w:color="auto"/>
            </w:tcBorders>
            <w:vAlign w:val="center"/>
            <w:hideMark/>
          </w:tcPr>
          <w:p w14:paraId="5FADA577" w14:textId="77777777" w:rsidR="00D15D50" w:rsidRDefault="000E63C9" w:rsidP="00014E43">
            <w:pPr>
              <w:pStyle w:val="cuatexto"/>
              <w:rPr>
                <w:b/>
                <w:bCs/>
              </w:rPr>
            </w:pPr>
            <w:r>
              <w:rPr>
                <w:b/>
                <w:bCs/>
              </w:rPr>
              <w:t xml:space="preserve">       </w:t>
            </w:r>
            <w:r w:rsidR="00D15D50">
              <w:rPr>
                <w:b/>
                <w:bCs/>
              </w:rPr>
              <w:t xml:space="preserve">b) Transferencias de capital </w:t>
            </w:r>
          </w:p>
        </w:tc>
        <w:tc>
          <w:tcPr>
            <w:tcW w:w="1418" w:type="dxa"/>
            <w:tcBorders>
              <w:top w:val="single" w:sz="2" w:space="0" w:color="auto"/>
              <w:bottom w:val="single" w:sz="2" w:space="0" w:color="auto"/>
            </w:tcBorders>
            <w:vAlign w:val="center"/>
            <w:hideMark/>
          </w:tcPr>
          <w:p w14:paraId="23B1B534" w14:textId="77777777" w:rsidR="00D15D50" w:rsidRDefault="00D15D50" w:rsidP="00014E43">
            <w:pPr>
              <w:pStyle w:val="cuatexto"/>
              <w:jc w:val="right"/>
              <w:rPr>
                <w:b/>
                <w:bCs/>
              </w:rPr>
            </w:pPr>
            <w:r>
              <w:rPr>
                <w:b/>
                <w:bCs/>
              </w:rPr>
              <w:t>164.314.550</w:t>
            </w:r>
          </w:p>
        </w:tc>
        <w:tc>
          <w:tcPr>
            <w:tcW w:w="1559" w:type="dxa"/>
            <w:tcBorders>
              <w:top w:val="single" w:sz="2" w:space="0" w:color="auto"/>
              <w:bottom w:val="single" w:sz="2" w:space="0" w:color="auto"/>
            </w:tcBorders>
            <w:vAlign w:val="center"/>
            <w:hideMark/>
          </w:tcPr>
          <w:p w14:paraId="73813FBD" w14:textId="77777777" w:rsidR="00D15D50" w:rsidRDefault="00D15D50" w:rsidP="00014E43">
            <w:pPr>
              <w:pStyle w:val="cuatexto"/>
              <w:jc w:val="right"/>
              <w:rPr>
                <w:b/>
                <w:bCs/>
              </w:rPr>
            </w:pPr>
            <w:r>
              <w:rPr>
                <w:b/>
                <w:bCs/>
              </w:rPr>
              <w:t>189.599.545</w:t>
            </w:r>
          </w:p>
        </w:tc>
      </w:tr>
      <w:tr w:rsidR="00D15D50" w14:paraId="13BC45C4" w14:textId="77777777" w:rsidTr="00931ABD">
        <w:trPr>
          <w:trHeight w:val="198"/>
          <w:jc w:val="center"/>
        </w:trPr>
        <w:tc>
          <w:tcPr>
            <w:tcW w:w="5812" w:type="dxa"/>
            <w:tcBorders>
              <w:top w:val="single" w:sz="2" w:space="0" w:color="auto"/>
              <w:bottom w:val="single" w:sz="2" w:space="0" w:color="auto"/>
            </w:tcBorders>
            <w:vAlign w:val="center"/>
            <w:hideMark/>
          </w:tcPr>
          <w:p w14:paraId="3699C535" w14:textId="77777777" w:rsidR="00D15D50" w:rsidRDefault="00D15D50" w:rsidP="00014E43">
            <w:pPr>
              <w:pStyle w:val="cuatexto"/>
              <w:rPr>
                <w:b/>
                <w:bCs/>
              </w:rPr>
            </w:pPr>
            <w:r>
              <w:rPr>
                <w:b/>
                <w:bCs/>
              </w:rPr>
              <w:t xml:space="preserve">   5. Ganancias e ingresos extraordinarios </w:t>
            </w:r>
          </w:p>
        </w:tc>
        <w:tc>
          <w:tcPr>
            <w:tcW w:w="1418" w:type="dxa"/>
            <w:tcBorders>
              <w:top w:val="single" w:sz="2" w:space="0" w:color="auto"/>
              <w:bottom w:val="single" w:sz="2" w:space="0" w:color="auto"/>
            </w:tcBorders>
            <w:vAlign w:val="center"/>
            <w:hideMark/>
          </w:tcPr>
          <w:p w14:paraId="442F5952" w14:textId="77777777" w:rsidR="00D15D50" w:rsidRDefault="00D15D50" w:rsidP="00014E43">
            <w:pPr>
              <w:pStyle w:val="cuatexto"/>
              <w:jc w:val="right"/>
              <w:rPr>
                <w:b/>
                <w:bCs/>
              </w:rPr>
            </w:pPr>
            <w:r>
              <w:rPr>
                <w:b/>
                <w:bCs/>
              </w:rPr>
              <w:t>6.305.394</w:t>
            </w:r>
          </w:p>
        </w:tc>
        <w:tc>
          <w:tcPr>
            <w:tcW w:w="1559" w:type="dxa"/>
            <w:tcBorders>
              <w:top w:val="single" w:sz="2" w:space="0" w:color="auto"/>
              <w:bottom w:val="single" w:sz="2" w:space="0" w:color="auto"/>
            </w:tcBorders>
            <w:vAlign w:val="center"/>
            <w:hideMark/>
          </w:tcPr>
          <w:p w14:paraId="67827B2C" w14:textId="77777777" w:rsidR="00D15D50" w:rsidRDefault="00D15D50" w:rsidP="00014E43">
            <w:pPr>
              <w:pStyle w:val="cuatexto"/>
              <w:jc w:val="right"/>
              <w:rPr>
                <w:b/>
                <w:bCs/>
              </w:rPr>
            </w:pPr>
            <w:r>
              <w:rPr>
                <w:b/>
                <w:bCs/>
              </w:rPr>
              <w:t>1.328.545</w:t>
            </w:r>
          </w:p>
        </w:tc>
      </w:tr>
      <w:tr w:rsidR="00D15D50" w14:paraId="7DBEC0DF" w14:textId="77777777" w:rsidTr="00931ABD">
        <w:trPr>
          <w:trHeight w:val="198"/>
          <w:jc w:val="center"/>
        </w:trPr>
        <w:tc>
          <w:tcPr>
            <w:tcW w:w="5812" w:type="dxa"/>
            <w:tcBorders>
              <w:top w:val="single" w:sz="2" w:space="0" w:color="auto"/>
              <w:bottom w:val="single" w:sz="2" w:space="0" w:color="auto"/>
            </w:tcBorders>
            <w:vAlign w:val="center"/>
            <w:hideMark/>
          </w:tcPr>
          <w:p w14:paraId="38CD3091" w14:textId="77777777" w:rsidR="00D15D50" w:rsidRDefault="00D15D50" w:rsidP="00014E43">
            <w:pPr>
              <w:pStyle w:val="cuatexto"/>
            </w:pPr>
            <w:r>
              <w:t xml:space="preserve">a) Beneficios procedentes del inmovilizado </w:t>
            </w:r>
          </w:p>
        </w:tc>
        <w:tc>
          <w:tcPr>
            <w:tcW w:w="1418" w:type="dxa"/>
            <w:tcBorders>
              <w:top w:val="single" w:sz="2" w:space="0" w:color="auto"/>
              <w:bottom w:val="single" w:sz="2" w:space="0" w:color="auto"/>
            </w:tcBorders>
            <w:vAlign w:val="center"/>
            <w:hideMark/>
          </w:tcPr>
          <w:p w14:paraId="32CD05A4" w14:textId="77777777" w:rsidR="00D15D50" w:rsidRDefault="00D15D50" w:rsidP="00014E43">
            <w:pPr>
              <w:pStyle w:val="cuatexto"/>
              <w:jc w:val="right"/>
            </w:pPr>
            <w:r>
              <w:t>1.079.900</w:t>
            </w:r>
          </w:p>
        </w:tc>
        <w:tc>
          <w:tcPr>
            <w:tcW w:w="1559" w:type="dxa"/>
            <w:tcBorders>
              <w:top w:val="single" w:sz="2" w:space="0" w:color="auto"/>
              <w:bottom w:val="single" w:sz="2" w:space="0" w:color="auto"/>
            </w:tcBorders>
            <w:vAlign w:val="center"/>
            <w:hideMark/>
          </w:tcPr>
          <w:p w14:paraId="7E5E2BAE" w14:textId="77777777" w:rsidR="00D15D50" w:rsidRDefault="00D15D50" w:rsidP="00014E43">
            <w:pPr>
              <w:pStyle w:val="cuatexto"/>
              <w:jc w:val="right"/>
            </w:pPr>
            <w:r>
              <w:t>257.398</w:t>
            </w:r>
          </w:p>
        </w:tc>
      </w:tr>
      <w:tr w:rsidR="00D15D50" w14:paraId="62956558" w14:textId="77777777" w:rsidTr="00931ABD">
        <w:trPr>
          <w:trHeight w:val="198"/>
          <w:jc w:val="center"/>
        </w:trPr>
        <w:tc>
          <w:tcPr>
            <w:tcW w:w="5812" w:type="dxa"/>
            <w:tcBorders>
              <w:top w:val="single" w:sz="2" w:space="0" w:color="auto"/>
              <w:bottom w:val="single" w:sz="2" w:space="0" w:color="auto"/>
            </w:tcBorders>
            <w:vAlign w:val="center"/>
            <w:hideMark/>
          </w:tcPr>
          <w:p w14:paraId="19FA2539" w14:textId="77777777" w:rsidR="00D15D50" w:rsidRDefault="00D15D50" w:rsidP="003B542B">
            <w:pPr>
              <w:pStyle w:val="cuatexto"/>
            </w:pPr>
            <w:r>
              <w:t>c) Ingresos extraord</w:t>
            </w:r>
            <w:r w:rsidR="003B542B">
              <w:t>inarios</w:t>
            </w:r>
            <w:r>
              <w:t xml:space="preserve"> ejercicio corriente</w:t>
            </w:r>
          </w:p>
        </w:tc>
        <w:tc>
          <w:tcPr>
            <w:tcW w:w="1418" w:type="dxa"/>
            <w:tcBorders>
              <w:top w:val="single" w:sz="2" w:space="0" w:color="auto"/>
              <w:bottom w:val="single" w:sz="2" w:space="0" w:color="auto"/>
            </w:tcBorders>
            <w:vAlign w:val="center"/>
            <w:hideMark/>
          </w:tcPr>
          <w:p w14:paraId="2C72B913" w14:textId="77777777" w:rsidR="00D15D50" w:rsidRDefault="00D15D50" w:rsidP="00014E43">
            <w:pPr>
              <w:pStyle w:val="cuatexto"/>
              <w:jc w:val="right"/>
            </w:pPr>
            <w:r>
              <w:t>0</w:t>
            </w:r>
          </w:p>
        </w:tc>
        <w:tc>
          <w:tcPr>
            <w:tcW w:w="1559" w:type="dxa"/>
            <w:tcBorders>
              <w:top w:val="single" w:sz="2" w:space="0" w:color="auto"/>
              <w:bottom w:val="single" w:sz="2" w:space="0" w:color="auto"/>
            </w:tcBorders>
            <w:vAlign w:val="center"/>
            <w:hideMark/>
          </w:tcPr>
          <w:p w14:paraId="4832DEAD" w14:textId="77777777" w:rsidR="00D15D50" w:rsidRDefault="00D15D50" w:rsidP="00014E43">
            <w:pPr>
              <w:pStyle w:val="cuatexto"/>
              <w:jc w:val="right"/>
            </w:pPr>
            <w:r>
              <w:t>1.095</w:t>
            </w:r>
          </w:p>
        </w:tc>
      </w:tr>
      <w:tr w:rsidR="00D15D50" w14:paraId="1F7A683A" w14:textId="77777777" w:rsidTr="00931ABD">
        <w:trPr>
          <w:trHeight w:val="198"/>
          <w:jc w:val="center"/>
        </w:trPr>
        <w:tc>
          <w:tcPr>
            <w:tcW w:w="5812" w:type="dxa"/>
            <w:tcBorders>
              <w:top w:val="single" w:sz="2" w:space="0" w:color="auto"/>
              <w:bottom w:val="single" w:sz="2" w:space="0" w:color="auto"/>
            </w:tcBorders>
            <w:vAlign w:val="center"/>
            <w:hideMark/>
          </w:tcPr>
          <w:p w14:paraId="185DBA49" w14:textId="77777777" w:rsidR="00D15D50" w:rsidRDefault="00D15D50" w:rsidP="00014E43">
            <w:pPr>
              <w:pStyle w:val="cuatexto"/>
            </w:pPr>
            <w:r>
              <w:t>d) Ingresos y beneficios de otros ejercicios</w:t>
            </w:r>
          </w:p>
        </w:tc>
        <w:tc>
          <w:tcPr>
            <w:tcW w:w="1418" w:type="dxa"/>
            <w:tcBorders>
              <w:top w:val="single" w:sz="2" w:space="0" w:color="auto"/>
              <w:bottom w:val="single" w:sz="2" w:space="0" w:color="auto"/>
            </w:tcBorders>
            <w:vAlign w:val="center"/>
            <w:hideMark/>
          </w:tcPr>
          <w:p w14:paraId="5EC049C6" w14:textId="77777777" w:rsidR="00D15D50" w:rsidRDefault="00D15D50" w:rsidP="00014E43">
            <w:pPr>
              <w:pStyle w:val="cuatexto"/>
              <w:jc w:val="right"/>
            </w:pPr>
            <w:r>
              <w:t>5.225.494</w:t>
            </w:r>
          </w:p>
        </w:tc>
        <w:tc>
          <w:tcPr>
            <w:tcW w:w="1559" w:type="dxa"/>
            <w:tcBorders>
              <w:top w:val="single" w:sz="2" w:space="0" w:color="auto"/>
              <w:bottom w:val="single" w:sz="2" w:space="0" w:color="auto"/>
            </w:tcBorders>
            <w:vAlign w:val="center"/>
            <w:hideMark/>
          </w:tcPr>
          <w:p w14:paraId="11DB272B" w14:textId="77777777" w:rsidR="00D15D50" w:rsidRDefault="00D15D50" w:rsidP="00014E43">
            <w:pPr>
              <w:pStyle w:val="cuatexto"/>
              <w:jc w:val="right"/>
            </w:pPr>
            <w:r>
              <w:t>1.070.052</w:t>
            </w:r>
          </w:p>
        </w:tc>
      </w:tr>
      <w:tr w:rsidR="00D15D50" w14:paraId="4758A6ED" w14:textId="77777777" w:rsidTr="00931ABD">
        <w:trPr>
          <w:trHeight w:val="198"/>
          <w:jc w:val="center"/>
        </w:trPr>
        <w:tc>
          <w:tcPr>
            <w:tcW w:w="5812" w:type="dxa"/>
            <w:tcBorders>
              <w:top w:val="single" w:sz="2" w:space="0" w:color="auto"/>
              <w:bottom w:val="single" w:sz="4" w:space="0" w:color="auto"/>
            </w:tcBorders>
            <w:vAlign w:val="center"/>
            <w:hideMark/>
          </w:tcPr>
          <w:p w14:paraId="35FD371D" w14:textId="77777777" w:rsidR="00D15D50" w:rsidRDefault="00D15D50" w:rsidP="00014E43">
            <w:pPr>
              <w:pStyle w:val="cuatexto"/>
              <w:rPr>
                <w:b/>
                <w:bCs/>
              </w:rPr>
            </w:pPr>
            <w:r>
              <w:rPr>
                <w:b/>
                <w:bCs/>
              </w:rPr>
              <w:t>SALDO DEUDOR (DESAHORRO)</w:t>
            </w:r>
          </w:p>
        </w:tc>
        <w:tc>
          <w:tcPr>
            <w:tcW w:w="1418" w:type="dxa"/>
            <w:tcBorders>
              <w:top w:val="single" w:sz="2" w:space="0" w:color="auto"/>
              <w:bottom w:val="single" w:sz="4" w:space="0" w:color="auto"/>
            </w:tcBorders>
            <w:vAlign w:val="center"/>
            <w:hideMark/>
          </w:tcPr>
          <w:p w14:paraId="4E38164C" w14:textId="77777777" w:rsidR="00D15D50" w:rsidRDefault="00D15D50" w:rsidP="00014E43">
            <w:pPr>
              <w:pStyle w:val="cuatexto"/>
              <w:jc w:val="right"/>
              <w:rPr>
                <w:b/>
                <w:bCs/>
              </w:rPr>
            </w:pPr>
            <w:r>
              <w:rPr>
                <w:b/>
                <w:bCs/>
              </w:rPr>
              <w:t> </w:t>
            </w:r>
          </w:p>
        </w:tc>
        <w:tc>
          <w:tcPr>
            <w:tcW w:w="1559" w:type="dxa"/>
            <w:tcBorders>
              <w:top w:val="single" w:sz="2" w:space="0" w:color="auto"/>
              <w:bottom w:val="single" w:sz="4" w:space="0" w:color="auto"/>
            </w:tcBorders>
            <w:vAlign w:val="center"/>
            <w:hideMark/>
          </w:tcPr>
          <w:p w14:paraId="58BC3561" w14:textId="77777777" w:rsidR="00D15D50" w:rsidRDefault="00D15D50" w:rsidP="00014E43">
            <w:pPr>
              <w:pStyle w:val="cuatexto"/>
              <w:jc w:val="right"/>
              <w:rPr>
                <w:b/>
                <w:bCs/>
              </w:rPr>
            </w:pPr>
            <w:r>
              <w:rPr>
                <w:b/>
                <w:bCs/>
              </w:rPr>
              <w:t> </w:t>
            </w:r>
          </w:p>
        </w:tc>
      </w:tr>
      <w:tr w:rsidR="00D15D50" w14:paraId="72164732" w14:textId="77777777" w:rsidTr="00791E9F">
        <w:trPr>
          <w:trHeight w:val="255"/>
          <w:jc w:val="center"/>
        </w:trPr>
        <w:tc>
          <w:tcPr>
            <w:tcW w:w="5812" w:type="dxa"/>
            <w:tcBorders>
              <w:top w:val="single" w:sz="4" w:space="0" w:color="auto"/>
              <w:bottom w:val="single" w:sz="4" w:space="0" w:color="auto"/>
              <w:right w:val="nil"/>
            </w:tcBorders>
            <w:shd w:val="clear" w:color="000000" w:fill="8DB3E2"/>
            <w:vAlign w:val="center"/>
            <w:hideMark/>
          </w:tcPr>
          <w:p w14:paraId="2F08A006" w14:textId="77777777" w:rsidR="00D15D50" w:rsidRDefault="00D15D50" w:rsidP="00F91F47">
            <w:pPr>
              <w:pStyle w:val="cuadroCabe"/>
            </w:pPr>
            <w:r>
              <w:t> </w:t>
            </w:r>
            <w:proofErr w:type="gramStart"/>
            <w:r w:rsidR="008C7C25">
              <w:t>Total</w:t>
            </w:r>
            <w:proofErr w:type="gramEnd"/>
            <w:r w:rsidR="008C7C25">
              <w:t xml:space="preserve"> </w:t>
            </w:r>
            <w:r w:rsidR="00F91F47">
              <w:t>H</w:t>
            </w:r>
            <w:r w:rsidR="008C7C25">
              <w:t>aber</w:t>
            </w:r>
          </w:p>
        </w:tc>
        <w:tc>
          <w:tcPr>
            <w:tcW w:w="1418" w:type="dxa"/>
            <w:tcBorders>
              <w:top w:val="single" w:sz="4" w:space="0" w:color="auto"/>
              <w:left w:val="nil"/>
              <w:bottom w:val="single" w:sz="4" w:space="0" w:color="auto"/>
              <w:right w:val="nil"/>
            </w:tcBorders>
            <w:shd w:val="clear" w:color="000000" w:fill="8DB3E2"/>
            <w:vAlign w:val="center"/>
            <w:hideMark/>
          </w:tcPr>
          <w:p w14:paraId="78EFDC6B" w14:textId="77777777" w:rsidR="00D15D50" w:rsidRDefault="00D15D50" w:rsidP="00014E43">
            <w:pPr>
              <w:pStyle w:val="cuadroCabe"/>
              <w:jc w:val="right"/>
            </w:pPr>
            <w:r>
              <w:t>6.013.881.672</w:t>
            </w:r>
          </w:p>
        </w:tc>
        <w:tc>
          <w:tcPr>
            <w:tcW w:w="1559" w:type="dxa"/>
            <w:tcBorders>
              <w:top w:val="single" w:sz="4" w:space="0" w:color="auto"/>
              <w:left w:val="nil"/>
              <w:bottom w:val="single" w:sz="4" w:space="0" w:color="auto"/>
              <w:right w:val="nil"/>
            </w:tcBorders>
            <w:shd w:val="clear" w:color="000000" w:fill="8DB3E2"/>
            <w:vAlign w:val="center"/>
            <w:hideMark/>
          </w:tcPr>
          <w:p w14:paraId="24E7F7B3" w14:textId="77777777" w:rsidR="00D15D50" w:rsidRDefault="00D15D50" w:rsidP="00014E43">
            <w:pPr>
              <w:pStyle w:val="cuadroCabe"/>
              <w:jc w:val="right"/>
            </w:pPr>
            <w:r>
              <w:t>5.855.495.582</w:t>
            </w:r>
          </w:p>
        </w:tc>
      </w:tr>
    </w:tbl>
    <w:p w14:paraId="5BB639B4" w14:textId="77777777" w:rsidR="00D15D50" w:rsidRPr="004B724A" w:rsidRDefault="00D15D50" w:rsidP="00614DC4">
      <w:pPr>
        <w:pStyle w:val="texto"/>
        <w:ind w:firstLine="0"/>
        <w:rPr>
          <w:rFonts w:ascii="Arial" w:hAnsi="Arial" w:cs="Arial"/>
          <w:sz w:val="25"/>
          <w:szCs w:val="25"/>
        </w:rPr>
      </w:pPr>
    </w:p>
    <w:p w14:paraId="78D0A7FF" w14:textId="77777777" w:rsidR="00D15D50" w:rsidRPr="004B724A" w:rsidRDefault="00D15D50" w:rsidP="00614DC4">
      <w:pPr>
        <w:pStyle w:val="texto"/>
        <w:ind w:firstLine="0"/>
        <w:rPr>
          <w:rFonts w:ascii="Arial" w:hAnsi="Arial" w:cs="Arial"/>
          <w:sz w:val="25"/>
          <w:szCs w:val="25"/>
        </w:rPr>
      </w:pPr>
    </w:p>
    <w:p w14:paraId="77C9DA45" w14:textId="77777777" w:rsidR="00D15D50" w:rsidRPr="004B724A" w:rsidRDefault="00D15D50" w:rsidP="00614DC4">
      <w:pPr>
        <w:pStyle w:val="texto"/>
        <w:ind w:firstLine="0"/>
        <w:rPr>
          <w:rFonts w:ascii="Arial" w:hAnsi="Arial" w:cs="Arial"/>
          <w:sz w:val="25"/>
          <w:szCs w:val="25"/>
        </w:rPr>
      </w:pPr>
    </w:p>
    <w:p w14:paraId="15C773FE" w14:textId="77777777" w:rsidR="00D15D50" w:rsidRPr="004B724A" w:rsidRDefault="00D15D50" w:rsidP="00614DC4">
      <w:pPr>
        <w:pStyle w:val="texto"/>
        <w:ind w:firstLine="0"/>
        <w:rPr>
          <w:rFonts w:ascii="Arial" w:hAnsi="Arial" w:cs="Arial"/>
          <w:sz w:val="25"/>
          <w:szCs w:val="25"/>
        </w:rPr>
      </w:pPr>
    </w:p>
    <w:p w14:paraId="1FB9928B" w14:textId="77777777" w:rsidR="00D15D50" w:rsidRPr="004B724A" w:rsidRDefault="00D15D50" w:rsidP="00614DC4">
      <w:pPr>
        <w:pStyle w:val="texto"/>
        <w:ind w:firstLine="0"/>
        <w:rPr>
          <w:rFonts w:ascii="Arial" w:hAnsi="Arial" w:cs="Arial"/>
          <w:sz w:val="25"/>
          <w:szCs w:val="25"/>
        </w:rPr>
      </w:pPr>
    </w:p>
    <w:p w14:paraId="2D37ABF9" w14:textId="77777777" w:rsidR="00D15D50" w:rsidRPr="004B724A" w:rsidRDefault="00D15D50" w:rsidP="00614DC4">
      <w:pPr>
        <w:pStyle w:val="texto"/>
        <w:ind w:firstLine="0"/>
        <w:rPr>
          <w:rFonts w:ascii="Arial" w:hAnsi="Arial" w:cs="Arial"/>
          <w:sz w:val="25"/>
          <w:szCs w:val="25"/>
        </w:rPr>
      </w:pPr>
    </w:p>
    <w:p w14:paraId="4BCD4241" w14:textId="77777777" w:rsidR="00D15D50" w:rsidRPr="004B724A" w:rsidRDefault="00D15D50" w:rsidP="00614DC4">
      <w:pPr>
        <w:pStyle w:val="texto"/>
        <w:ind w:firstLine="0"/>
        <w:rPr>
          <w:rFonts w:ascii="Arial" w:hAnsi="Arial" w:cs="Arial"/>
          <w:sz w:val="25"/>
          <w:szCs w:val="25"/>
        </w:rPr>
      </w:pPr>
    </w:p>
    <w:p w14:paraId="1C738671" w14:textId="77777777" w:rsidR="00D15D50" w:rsidRPr="004B724A" w:rsidRDefault="00D15D50" w:rsidP="00614DC4">
      <w:pPr>
        <w:pStyle w:val="texto"/>
        <w:ind w:firstLine="0"/>
        <w:rPr>
          <w:rFonts w:ascii="Arial" w:hAnsi="Arial" w:cs="Arial"/>
          <w:sz w:val="25"/>
          <w:szCs w:val="25"/>
        </w:rPr>
      </w:pPr>
    </w:p>
    <w:p w14:paraId="16F953D4" w14:textId="77777777" w:rsidR="00931ABD" w:rsidRDefault="00931ABD">
      <w:pPr>
        <w:rPr>
          <w:rFonts w:ascii="Arial" w:hAnsi="Arial" w:cs="Arial"/>
          <w:color w:val="FF0000"/>
          <w:spacing w:val="6"/>
          <w:sz w:val="25"/>
          <w:szCs w:val="25"/>
        </w:rPr>
      </w:pPr>
      <w:r>
        <w:rPr>
          <w:rFonts w:ascii="Arial" w:hAnsi="Arial" w:cs="Arial"/>
          <w:color w:val="FF0000"/>
          <w:sz w:val="25"/>
          <w:szCs w:val="25"/>
        </w:rPr>
        <w:br w:type="page"/>
      </w:r>
    </w:p>
    <w:p w14:paraId="76119706" w14:textId="77777777" w:rsidR="00614DC4" w:rsidRDefault="00614DC4" w:rsidP="00D07EDB">
      <w:pPr>
        <w:pStyle w:val="atitulo1"/>
      </w:pPr>
      <w:bookmarkStart w:id="73" w:name="_Toc146471235"/>
      <w:bookmarkStart w:id="74" w:name="_Toc224552549"/>
      <w:bookmarkStart w:id="75" w:name="_Toc525907438"/>
      <w:bookmarkStart w:id="76" w:name="_Toc494270382"/>
      <w:bookmarkStart w:id="77" w:name="_Toc463350248"/>
      <w:r>
        <w:lastRenderedPageBreak/>
        <w:t>Apéndice 2. Delimitación del Sector Público Foral de Navarra</w:t>
      </w:r>
      <w:bookmarkEnd w:id="73"/>
      <w:bookmarkEnd w:id="74"/>
    </w:p>
    <w:p w14:paraId="1BDBA510" w14:textId="77777777" w:rsidR="009A38AE" w:rsidRDefault="00614DC4" w:rsidP="00D07EDB">
      <w:pPr>
        <w:pStyle w:val="texto"/>
        <w:spacing w:after="140"/>
        <w:jc w:val="both"/>
      </w:pPr>
      <w:r>
        <w:t xml:space="preserve">La delimitación del Sector Público Foral correspondiente a </w:t>
      </w:r>
      <w:r w:rsidR="00437A71">
        <w:t>2024</w:t>
      </w:r>
      <w:r>
        <w:t xml:space="preserve"> puede ser analizada desde dos puntos de vista: </w:t>
      </w:r>
    </w:p>
    <w:p w14:paraId="54580F3C" w14:textId="77777777" w:rsidR="00614DC4" w:rsidRPr="009A38AE" w:rsidRDefault="00614DC4" w:rsidP="00931ABD">
      <w:pPr>
        <w:pStyle w:val="texto"/>
        <w:numPr>
          <w:ilvl w:val="0"/>
          <w:numId w:val="8"/>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9A38AE">
        <w:rPr>
          <w:rFonts w:cs="Arial"/>
          <w:lang w:val="es-ES_tradnl" w:eastAsia="en-US"/>
        </w:rPr>
        <w:t xml:space="preserve">Conforme a la Ley Foral </w:t>
      </w:r>
      <w:r w:rsidR="006F6089">
        <w:rPr>
          <w:rFonts w:cs="Arial"/>
          <w:lang w:val="es-ES_tradnl" w:eastAsia="en-US"/>
        </w:rPr>
        <w:t xml:space="preserve">13/2007, de 4 de abril, </w:t>
      </w:r>
      <w:r w:rsidRPr="009A38AE">
        <w:rPr>
          <w:rFonts w:cs="Arial"/>
          <w:lang w:val="es-ES_tradnl" w:eastAsia="en-US"/>
        </w:rPr>
        <w:t xml:space="preserve">de </w:t>
      </w:r>
      <w:r w:rsidR="006F6089">
        <w:rPr>
          <w:rFonts w:cs="Arial"/>
          <w:lang w:val="es-ES_tradnl" w:eastAsia="en-US"/>
        </w:rPr>
        <w:t>la Hacienda Pública de Navarra (en adelante LFHPN)</w:t>
      </w:r>
    </w:p>
    <w:p w14:paraId="514D4205" w14:textId="77777777" w:rsidR="00614DC4" w:rsidRPr="009A38AE" w:rsidRDefault="00614DC4" w:rsidP="004B724A">
      <w:pPr>
        <w:pStyle w:val="texto"/>
        <w:numPr>
          <w:ilvl w:val="0"/>
          <w:numId w:val="8"/>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4"/>
        <w:jc w:val="both"/>
        <w:rPr>
          <w:rFonts w:cs="Arial"/>
          <w:lang w:val="es-ES_tradnl" w:eastAsia="en-US"/>
        </w:rPr>
      </w:pPr>
      <w:r w:rsidRPr="009A38AE">
        <w:rPr>
          <w:rFonts w:cs="Arial"/>
          <w:lang w:val="es-ES_tradnl" w:eastAsia="en-US"/>
        </w:rPr>
        <w:t xml:space="preserve">Conforme a la Ley Orgánica </w:t>
      </w:r>
      <w:r w:rsidR="006F6089">
        <w:rPr>
          <w:rFonts w:cs="Arial"/>
          <w:lang w:val="es-ES_tradnl" w:eastAsia="en-US"/>
        </w:rPr>
        <w:t xml:space="preserve">2/2012, de 27 de abril, </w:t>
      </w:r>
      <w:r w:rsidRPr="009A38AE">
        <w:rPr>
          <w:rFonts w:cs="Arial"/>
          <w:lang w:val="es-ES_tradnl" w:eastAsia="en-US"/>
        </w:rPr>
        <w:t>de Estabilidad Presupuestaria y Sostenibilidad Financiera (</w:t>
      </w:r>
      <w:r w:rsidR="006F6089">
        <w:rPr>
          <w:rFonts w:cs="Arial"/>
          <w:lang w:val="es-ES_tradnl" w:eastAsia="en-US"/>
        </w:rPr>
        <w:t xml:space="preserve">en adelante </w:t>
      </w:r>
      <w:proofErr w:type="spellStart"/>
      <w:r w:rsidRPr="009A38AE">
        <w:rPr>
          <w:rFonts w:cs="Arial"/>
          <w:lang w:val="es-ES_tradnl" w:eastAsia="en-US"/>
        </w:rPr>
        <w:t>LOEP</w:t>
      </w:r>
      <w:r w:rsidR="00780D40">
        <w:rPr>
          <w:rFonts w:cs="Arial"/>
          <w:lang w:val="es-ES_tradnl" w:eastAsia="en-US"/>
        </w:rPr>
        <w:t>y</w:t>
      </w:r>
      <w:r w:rsidRPr="009A38AE">
        <w:rPr>
          <w:rFonts w:cs="Arial"/>
          <w:lang w:val="es-ES_tradnl" w:eastAsia="en-US"/>
        </w:rPr>
        <w:t>SF</w:t>
      </w:r>
      <w:proofErr w:type="spellEnd"/>
      <w:r w:rsidRPr="009A38AE">
        <w:rPr>
          <w:rFonts w:cs="Arial"/>
          <w:lang w:val="es-ES_tradnl" w:eastAsia="en-US"/>
        </w:rPr>
        <w:t>).</w:t>
      </w:r>
    </w:p>
    <w:p w14:paraId="1BEA8FC3" w14:textId="77777777" w:rsidR="00614DC4" w:rsidRDefault="00614DC4" w:rsidP="00D07EDB">
      <w:pPr>
        <w:pStyle w:val="atitulo2"/>
        <w:spacing w:before="240"/>
        <w:jc w:val="both"/>
        <w:rPr>
          <w:bCs w:val="0"/>
          <w:iCs w:val="0"/>
        </w:rPr>
      </w:pPr>
      <w:bookmarkStart w:id="78" w:name="_Toc146471236"/>
      <w:bookmarkStart w:id="79" w:name="_Toc52267353"/>
      <w:bookmarkStart w:id="80" w:name="_Toc402180169"/>
      <w:bookmarkStart w:id="81" w:name="_Toc224552550"/>
      <w:r>
        <w:rPr>
          <w:bCs w:val="0"/>
          <w:iCs w:val="0"/>
        </w:rPr>
        <w:t>2.1 Sector Público Foral según la Ley Foral 13/2007, de 4 de abril, de la Hacienda Pública de Navarra</w:t>
      </w:r>
      <w:bookmarkEnd w:id="78"/>
      <w:bookmarkEnd w:id="79"/>
      <w:bookmarkEnd w:id="80"/>
      <w:bookmarkEnd w:id="81"/>
    </w:p>
    <w:p w14:paraId="1099EC6E" w14:textId="77777777" w:rsidR="009A38AE" w:rsidRDefault="00614DC4" w:rsidP="00D07EDB">
      <w:pPr>
        <w:pStyle w:val="texto"/>
        <w:spacing w:after="140"/>
        <w:jc w:val="both"/>
      </w:pPr>
      <w:r>
        <w:t xml:space="preserve">El Sector Público Foral está integrado, en </w:t>
      </w:r>
      <w:r w:rsidR="00437A71">
        <w:t>2024</w:t>
      </w:r>
      <w:r w:rsidR="006F6089">
        <w:t>, a efectos de la LFHPN</w:t>
      </w:r>
      <w:r>
        <w:t>, por:</w:t>
      </w:r>
    </w:p>
    <w:p w14:paraId="7C100176"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614DC4" w:rsidRPr="009A38AE">
        <w:rPr>
          <w:rFonts w:cs="Arial"/>
          <w:lang w:val="es-ES_tradnl" w:eastAsia="en-US"/>
        </w:rPr>
        <w:t xml:space="preserve">La ACFN y sus OOAA adscritos. </w:t>
      </w:r>
    </w:p>
    <w:p w14:paraId="0D151357"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614DC4" w:rsidRPr="009A38AE">
        <w:rPr>
          <w:rFonts w:cs="Arial"/>
          <w:lang w:val="es-ES_tradnl" w:eastAsia="en-US"/>
        </w:rPr>
        <w:t>El Parlamento de Navarra y sus órganos dependientes, esto es, Cámara de Comptos y Defensor del Pueblo.</w:t>
      </w:r>
    </w:p>
    <w:p w14:paraId="7C93B3AA"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614DC4" w:rsidRPr="009A38AE">
        <w:rPr>
          <w:rFonts w:cs="Arial"/>
          <w:lang w:val="es-ES_tradnl" w:eastAsia="en-US"/>
        </w:rPr>
        <w:t>El Consejo de Navarra.</w:t>
      </w:r>
    </w:p>
    <w:p w14:paraId="49607067" w14:textId="77777777" w:rsidR="00943025"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943025" w:rsidRPr="009A38AE">
        <w:rPr>
          <w:rFonts w:cs="Arial"/>
          <w:lang w:val="es-ES_tradnl" w:eastAsia="en-US"/>
        </w:rPr>
        <w:t>La Oficina de Buenas Prácticas y Anticorrupción de la Comunidad Foral de Navarra</w:t>
      </w:r>
    </w:p>
    <w:p w14:paraId="13C4EBC6"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614DC4" w:rsidRPr="009A38AE">
        <w:rPr>
          <w:rFonts w:cs="Arial"/>
          <w:lang w:val="es-ES_tradnl" w:eastAsia="en-US"/>
        </w:rPr>
        <w:t xml:space="preserve">Las sociedades públicas de la ACFN y de sus </w:t>
      </w:r>
      <w:r w:rsidR="00AA559B">
        <w:rPr>
          <w:rFonts w:cs="Arial"/>
          <w:lang w:val="es-ES_tradnl" w:eastAsia="en-US"/>
        </w:rPr>
        <w:t>OOAA</w:t>
      </w:r>
      <w:r w:rsidR="00614DC4" w:rsidRPr="009A38AE">
        <w:rPr>
          <w:rFonts w:cs="Arial"/>
          <w:lang w:val="es-ES_tradnl" w:eastAsia="en-US"/>
        </w:rPr>
        <w:t>, de acuerdo con lo establecido en la Ley Foral 14/2007, de 4 de abril, del Patrimonio de Navarra (en adelante LFPN)</w:t>
      </w:r>
    </w:p>
    <w:p w14:paraId="0495C1EE" w14:textId="77777777" w:rsidR="00483A21"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 </w:t>
      </w:r>
      <w:r w:rsidR="00483A21" w:rsidRPr="00483A21">
        <w:rPr>
          <w:rFonts w:cs="Arial"/>
          <w:lang w:val="es-ES_tradnl" w:eastAsia="en-US"/>
        </w:rPr>
        <w:t xml:space="preserve">Las fundaciones públicas de la Administración de la Comunidad Foral de Navarra y de sus </w:t>
      </w:r>
      <w:r w:rsidR="00AA559B">
        <w:rPr>
          <w:rFonts w:cs="Arial"/>
          <w:lang w:val="es-ES_tradnl" w:eastAsia="en-US"/>
        </w:rPr>
        <w:t>OOAA</w:t>
      </w:r>
      <w:r w:rsidR="00483A21" w:rsidRPr="00483A21">
        <w:rPr>
          <w:rFonts w:cs="Arial"/>
          <w:lang w:val="es-ES_tradnl" w:eastAsia="en-US"/>
        </w:rPr>
        <w:t>, de acuerdo con lo establecido en la Ley Foral 11/2019, de 11 de marzo, de la Administración de la Comunidad Foral de Navarra y del sector público institucional foral</w:t>
      </w:r>
      <w:r w:rsidR="00483A21">
        <w:rPr>
          <w:rFonts w:cs="Arial"/>
          <w:lang w:val="es-ES_tradnl" w:eastAsia="en-US"/>
        </w:rPr>
        <w:t>.</w:t>
      </w:r>
    </w:p>
    <w:p w14:paraId="003D8761" w14:textId="77777777" w:rsidR="00CF716E" w:rsidRPr="00933342" w:rsidRDefault="00931ABD" w:rsidP="004B724A">
      <w:pPr>
        <w:pStyle w:val="texto"/>
        <w:numPr>
          <w:ilvl w:val="0"/>
          <w:numId w:val="8"/>
        </w:numPr>
        <w:tabs>
          <w:tab w:val="clear" w:pos="2835"/>
          <w:tab w:val="clear" w:pos="3969"/>
          <w:tab w:val="left" w:pos="426"/>
          <w:tab w:val="num" w:pos="1320"/>
          <w:tab w:val="num" w:pos="2062"/>
          <w:tab w:val="num" w:pos="4472"/>
        </w:tabs>
        <w:suppressAutoHyphens/>
        <w:spacing w:after="140"/>
        <w:ind w:left="0" w:firstLine="284"/>
        <w:jc w:val="both"/>
        <w:rPr>
          <w:rFonts w:cs="Arial"/>
          <w:lang w:val="es-ES_tradnl" w:eastAsia="en-US"/>
        </w:rPr>
      </w:pPr>
      <w:r>
        <w:rPr>
          <w:rFonts w:cs="Arial"/>
          <w:lang w:val="es-ES_tradnl" w:eastAsia="en-US"/>
        </w:rPr>
        <w:t xml:space="preserve"> </w:t>
      </w:r>
      <w:r w:rsidR="00933342" w:rsidRPr="00933342">
        <w:rPr>
          <w:rFonts w:cs="Arial"/>
          <w:lang w:val="es-ES_tradnl" w:eastAsia="en-US"/>
        </w:rPr>
        <w:t xml:space="preserve">La Universidad Pública de Navarra, que se regirá por su normativa específica y supletoriamente por las disposiciones de </w:t>
      </w:r>
      <w:r w:rsidR="001633BF">
        <w:rPr>
          <w:rFonts w:cs="Arial"/>
          <w:lang w:val="es-ES_tradnl" w:eastAsia="en-US"/>
        </w:rPr>
        <w:t xml:space="preserve">la citada </w:t>
      </w:r>
      <w:r w:rsidR="00933342" w:rsidRPr="00933342">
        <w:rPr>
          <w:rFonts w:cs="Arial"/>
          <w:lang w:val="es-ES_tradnl" w:eastAsia="en-US"/>
        </w:rPr>
        <w:t>ley foral.</w:t>
      </w:r>
    </w:p>
    <w:p w14:paraId="537F4564" w14:textId="77777777" w:rsidR="00614DC4" w:rsidRDefault="00614DC4" w:rsidP="00614DC4">
      <w:pPr>
        <w:rPr>
          <w:spacing w:val="6"/>
          <w:sz w:val="26"/>
        </w:rPr>
      </w:pPr>
      <w:r>
        <w:br w:type="page"/>
      </w:r>
    </w:p>
    <w:p w14:paraId="5495ED29" w14:textId="77777777" w:rsidR="00614DC4" w:rsidRPr="00314743" w:rsidRDefault="00614DC4" w:rsidP="00931ABD">
      <w:pPr>
        <w:pStyle w:val="texto"/>
        <w:spacing w:after="140"/>
        <w:jc w:val="both"/>
      </w:pPr>
      <w:r w:rsidRPr="00314743">
        <w:lastRenderedPageBreak/>
        <w:t xml:space="preserve">La representación gráfica del sector público foral a 31 de diciembre de </w:t>
      </w:r>
      <w:r w:rsidR="00437A71">
        <w:t>2024</w:t>
      </w:r>
      <w:r w:rsidR="00314743">
        <w:t>,</w:t>
      </w:r>
      <w:r w:rsidRPr="00314743">
        <w:t xml:space="preserve"> según la memoria de las Cuentas Generales</w:t>
      </w:r>
      <w:r w:rsidR="00314743">
        <w:t>,</w:t>
      </w:r>
      <w:r w:rsidRPr="00314743">
        <w:t xml:space="preserve"> era la siguiente:</w:t>
      </w:r>
    </w:p>
    <w:p w14:paraId="16B83256" w14:textId="77777777" w:rsidR="00D62199" w:rsidRPr="004A12BF" w:rsidRDefault="00D62199" w:rsidP="00D62199">
      <w:pPr>
        <w:pStyle w:val="texto"/>
        <w:spacing w:line="240" w:lineRule="atLeast"/>
      </w:pPr>
      <w:r w:rsidRPr="009A38AE">
        <w:rPr>
          <w:noProof/>
          <w:color w:val="FF0000"/>
        </w:rPr>
        <mc:AlternateContent>
          <mc:Choice Requires="wps">
            <w:drawing>
              <wp:anchor distT="0" distB="0" distL="114300" distR="114300" simplePos="0" relativeHeight="251662848" behindDoc="0" locked="0" layoutInCell="1" allowOverlap="1" wp14:anchorId="08959269" wp14:editId="6D1E84DB">
                <wp:simplePos x="0" y="0"/>
                <wp:positionH relativeFrom="column">
                  <wp:posOffset>1749425</wp:posOffset>
                </wp:positionH>
                <wp:positionV relativeFrom="paragraph">
                  <wp:posOffset>75565</wp:posOffset>
                </wp:positionV>
                <wp:extent cx="2066290" cy="298450"/>
                <wp:effectExtent l="0" t="0" r="10160" b="25400"/>
                <wp:wrapNone/>
                <wp:docPr id="10" name="Proceso alternativo 10"/>
                <wp:cNvGraphicFramePr/>
                <a:graphic xmlns:a="http://schemas.openxmlformats.org/drawingml/2006/main">
                  <a:graphicData uri="http://schemas.microsoft.com/office/word/2010/wordprocessingShape">
                    <wps:wsp>
                      <wps:cNvSpPr/>
                      <wps:spPr>
                        <a:xfrm>
                          <a:off x="0" y="0"/>
                          <a:ext cx="2066290" cy="298450"/>
                        </a:xfrm>
                        <a:prstGeom prst="flowChartAlternateProcess">
                          <a:avLst/>
                        </a:prstGeom>
                        <a:noFill/>
                        <a:ln w="6350" cap="flat" cmpd="sng" algn="ctr">
                          <a:solidFill>
                            <a:sysClr val="windowText" lastClr="000000"/>
                          </a:solidFill>
                          <a:prstDash val="solid"/>
                        </a:ln>
                        <a:effectLst/>
                      </wps:spPr>
                      <wps:txbx>
                        <w:txbxContent>
                          <w:p w14:paraId="13AE8EC8" w14:textId="77777777" w:rsidR="00B870CB" w:rsidRDefault="00B870CB" w:rsidP="00614DC4">
                            <w:pPr>
                              <w:jc w:val="center"/>
                              <w:rPr>
                                <w:rFonts w:ascii="Arial" w:hAnsi="Arial" w:cs="Arial"/>
                              </w:rPr>
                            </w:pPr>
                            <w:r>
                              <w:rPr>
                                <w:rFonts w:ascii="Arial" w:hAnsi="Arial" w:cs="Arial"/>
                              </w:rPr>
                              <w:t>Sector Público Foral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5926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 o:spid="_x0000_s1026" type="#_x0000_t176" style="position:absolute;left:0;text-align:left;margin-left:137.75pt;margin-top:5.95pt;width:162.7pt;height: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" filled="f" strokecolor="windowText" strokeweight=".5pt">
                <v:textbox>
                  <w:txbxContent>
                    <w:p w14:paraId="13AE8EC8" w14:textId="77777777" w:rsidR="00B870CB" w:rsidRDefault="00B870CB" w:rsidP="00614DC4">
                      <w:pPr>
                        <w:jc w:val="center"/>
                        <w:rPr>
                          <w:rFonts w:ascii="Arial" w:hAnsi="Arial" w:cs="Arial"/>
                        </w:rPr>
                      </w:pPr>
                      <w:r>
                        <w:rPr>
                          <w:rFonts w:ascii="Arial" w:hAnsi="Arial" w:cs="Arial"/>
                        </w:rPr>
                        <w:t>Sector Público Foral 2024</w:t>
                      </w:r>
                    </w:p>
                  </w:txbxContent>
                </v:textbox>
              </v:shape>
            </w:pict>
          </mc:Fallback>
        </mc:AlternateContent>
      </w:r>
    </w:p>
    <w:p w14:paraId="336FCB0F" w14:textId="77777777" w:rsidR="00614DC4" w:rsidRPr="004A12BF" w:rsidRDefault="00614DC4" w:rsidP="00D62199">
      <w:pPr>
        <w:pStyle w:val="texto"/>
        <w:spacing w:line="240" w:lineRule="atLeast"/>
      </w:pPr>
      <w:r w:rsidRPr="004A12BF">
        <w:rPr>
          <w:noProof/>
        </w:rPr>
        <mc:AlternateContent>
          <mc:Choice Requires="wps">
            <w:drawing>
              <wp:anchor distT="0" distB="0" distL="114300" distR="114300" simplePos="0" relativeHeight="251664896" behindDoc="0" locked="0" layoutInCell="1" allowOverlap="1" wp14:anchorId="46DBC709" wp14:editId="786F794F">
                <wp:simplePos x="0" y="0"/>
                <wp:positionH relativeFrom="column">
                  <wp:posOffset>3387090</wp:posOffset>
                </wp:positionH>
                <wp:positionV relativeFrom="paragraph">
                  <wp:posOffset>1320165</wp:posOffset>
                </wp:positionV>
                <wp:extent cx="865505" cy="396240"/>
                <wp:effectExtent l="0" t="0" r="10795" b="22860"/>
                <wp:wrapNone/>
                <wp:docPr id="12" name="Proceso alternativo 12"/>
                <wp:cNvGraphicFramePr/>
                <a:graphic xmlns:a="http://schemas.openxmlformats.org/drawingml/2006/main">
                  <a:graphicData uri="http://schemas.microsoft.com/office/word/2010/wordprocessingShape">
                    <wps:wsp>
                      <wps:cNvSpPr/>
                      <wps:spPr>
                        <a:xfrm>
                          <a:off x="0" y="0"/>
                          <a:ext cx="865505" cy="396240"/>
                        </a:xfrm>
                        <a:prstGeom prst="flowChartAlternateProcess">
                          <a:avLst/>
                        </a:prstGeom>
                        <a:noFill/>
                        <a:ln w="6350" cap="flat" cmpd="sng" algn="ctr">
                          <a:solidFill>
                            <a:sysClr val="windowText" lastClr="000000"/>
                          </a:solidFill>
                          <a:prstDash val="solid"/>
                        </a:ln>
                        <a:effectLst/>
                      </wps:spPr>
                      <wps:txbx>
                        <w:txbxContent>
                          <w:p w14:paraId="12FE0F89" w14:textId="77777777" w:rsidR="00B870CB" w:rsidRDefault="00B870CB" w:rsidP="00614DC4">
                            <w:pPr>
                              <w:ind w:left="-168" w:right="-237"/>
                              <w:jc w:val="center"/>
                              <w:rPr>
                                <w:rFonts w:ascii="Arial" w:hAnsi="Arial" w:cs="Arial"/>
                                <w:w w:val="88"/>
                                <w:sz w:val="16"/>
                                <w:szCs w:val="16"/>
                              </w:rPr>
                            </w:pPr>
                            <w:r>
                              <w:rPr>
                                <w:rFonts w:ascii="Arial" w:hAnsi="Arial" w:cs="Arial"/>
                                <w:w w:val="88"/>
                                <w:sz w:val="16"/>
                                <w:szCs w:val="16"/>
                              </w:rPr>
                              <w:t xml:space="preserve">ORGANISMOS </w:t>
                            </w:r>
                          </w:p>
                          <w:p w14:paraId="37A6C34D" w14:textId="77777777" w:rsidR="00B870CB" w:rsidRDefault="00B870CB" w:rsidP="00614DC4">
                            <w:pPr>
                              <w:ind w:left="-168" w:right="-237"/>
                              <w:jc w:val="center"/>
                              <w:rPr>
                                <w:rFonts w:ascii="Arial" w:hAnsi="Arial" w:cs="Arial"/>
                                <w:w w:val="88"/>
                                <w:sz w:val="16"/>
                                <w:szCs w:val="16"/>
                              </w:rPr>
                            </w:pPr>
                            <w:r>
                              <w:rPr>
                                <w:rFonts w:ascii="Arial" w:hAnsi="Arial" w:cs="Arial"/>
                                <w:w w:val="88"/>
                                <w:sz w:val="16"/>
                                <w:szCs w:val="16"/>
                              </w:rPr>
                              <w:t xml:space="preserve">AUTÓNOMOS </w:t>
                            </w:r>
                            <w:r w:rsidRPr="0013570B">
                              <w:rPr>
                                <w:rFonts w:ascii="Arial" w:hAnsi="Arial" w:cs="Arial"/>
                                <w:w w:val="88"/>
                                <w:sz w:val="16"/>
                                <w:szCs w:val="16"/>
                              </w:rPr>
                              <w:t>(9)</w:t>
                            </w:r>
                          </w:p>
                          <w:p w14:paraId="139F3439" w14:textId="77777777" w:rsidR="00B870CB" w:rsidRDefault="00B870CB" w:rsidP="00614DC4">
                            <w:pPr>
                              <w:ind w:left="-168" w:right="-237"/>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BC709" id="Proceso alternativo 12" o:spid="_x0000_s1027" type="#_x0000_t176" style="position:absolute;left:0;text-align:left;margin-left:266.7pt;margin-top:103.95pt;width:68.1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" filled="f" strokecolor="windowText" strokeweight=".5pt">
                <v:textbox>
                  <w:txbxContent>
                    <w:p w14:paraId="12FE0F89" w14:textId="77777777" w:rsidR="00B870CB" w:rsidRDefault="00B870CB" w:rsidP="00614DC4">
                      <w:pPr>
                        <w:ind w:left="-168" w:right="-237"/>
                        <w:jc w:val="center"/>
                        <w:rPr>
                          <w:rFonts w:ascii="Arial" w:hAnsi="Arial" w:cs="Arial"/>
                          <w:w w:val="88"/>
                          <w:sz w:val="16"/>
                          <w:szCs w:val="16"/>
                        </w:rPr>
                      </w:pPr>
                      <w:r>
                        <w:rPr>
                          <w:rFonts w:ascii="Arial" w:hAnsi="Arial" w:cs="Arial"/>
                          <w:w w:val="88"/>
                          <w:sz w:val="16"/>
                          <w:szCs w:val="16"/>
                        </w:rPr>
                        <w:t xml:space="preserve">ORGANISMOS </w:t>
                      </w:r>
                    </w:p>
                    <w:p w14:paraId="37A6C34D" w14:textId="77777777" w:rsidR="00B870CB" w:rsidRDefault="00B870CB" w:rsidP="00614DC4">
                      <w:pPr>
                        <w:ind w:left="-168" w:right="-237"/>
                        <w:jc w:val="center"/>
                        <w:rPr>
                          <w:rFonts w:ascii="Arial" w:hAnsi="Arial" w:cs="Arial"/>
                          <w:w w:val="88"/>
                          <w:sz w:val="16"/>
                          <w:szCs w:val="16"/>
                        </w:rPr>
                      </w:pPr>
                      <w:r>
                        <w:rPr>
                          <w:rFonts w:ascii="Arial" w:hAnsi="Arial" w:cs="Arial"/>
                          <w:w w:val="88"/>
                          <w:sz w:val="16"/>
                          <w:szCs w:val="16"/>
                        </w:rPr>
                        <w:t xml:space="preserve">AUTÓNOMOS </w:t>
                      </w:r>
                      <w:r w:rsidRPr="0013570B">
                        <w:rPr>
                          <w:rFonts w:ascii="Arial" w:hAnsi="Arial" w:cs="Arial"/>
                          <w:w w:val="88"/>
                          <w:sz w:val="16"/>
                          <w:szCs w:val="16"/>
                        </w:rPr>
                        <w:t>(9)</w:t>
                      </w:r>
                    </w:p>
                    <w:p w14:paraId="139F3439" w14:textId="77777777" w:rsidR="00B870CB" w:rsidRDefault="00B870CB" w:rsidP="00614DC4">
                      <w:pPr>
                        <w:ind w:left="-168" w:right="-237"/>
                        <w:jc w:val="center"/>
                        <w:rPr>
                          <w:rFonts w:ascii="Arial" w:hAnsi="Arial" w:cs="Arial"/>
                          <w:sz w:val="18"/>
                          <w:szCs w:val="18"/>
                        </w:rPr>
                      </w:pPr>
                    </w:p>
                  </w:txbxContent>
                </v:textbox>
              </v:shape>
            </w:pict>
          </mc:Fallback>
        </mc:AlternateContent>
      </w:r>
      <w:r w:rsidRPr="004A12BF">
        <w:rPr>
          <w:noProof/>
        </w:rPr>
        <mc:AlternateContent>
          <mc:Choice Requires="wps">
            <w:drawing>
              <wp:anchor distT="0" distB="0" distL="114300" distR="114300" simplePos="0" relativeHeight="251665920" behindDoc="0" locked="0" layoutInCell="1" allowOverlap="1" wp14:anchorId="678DD21E" wp14:editId="46C2C401">
                <wp:simplePos x="0" y="0"/>
                <wp:positionH relativeFrom="column">
                  <wp:posOffset>-81915</wp:posOffset>
                </wp:positionH>
                <wp:positionV relativeFrom="paragraph">
                  <wp:posOffset>1524000</wp:posOffset>
                </wp:positionV>
                <wp:extent cx="725170" cy="396240"/>
                <wp:effectExtent l="0" t="0" r="17780" b="22860"/>
                <wp:wrapNone/>
                <wp:docPr id="13" name="Proceso alternativo 13"/>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5540E3CF" w14:textId="77777777" w:rsidR="00B870CB" w:rsidRDefault="00B870CB" w:rsidP="00614DC4">
                            <w:pPr>
                              <w:ind w:left="-142" w:right="-73"/>
                              <w:jc w:val="center"/>
                              <w:rPr>
                                <w:rFonts w:ascii="Arial" w:hAnsi="Arial" w:cs="Arial"/>
                                <w:sz w:val="18"/>
                                <w:szCs w:val="18"/>
                              </w:rPr>
                            </w:pPr>
                            <w:r>
                              <w:rPr>
                                <w:rFonts w:ascii="Arial" w:hAnsi="Arial" w:cs="Arial"/>
                                <w:sz w:val="18"/>
                                <w:szCs w:val="18"/>
                              </w:rPr>
                              <w:t>Defensor del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D21E" id="Proceso alternativo 13" o:spid="_x0000_s1028" type="#_x0000_t176" style="position:absolute;left:0;text-align:left;margin-left:-6.45pt;margin-top:120pt;width:57.1pt;height:3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" filled="f" strokecolor="windowText" strokeweight=".5pt">
                <v:textbox>
                  <w:txbxContent>
                    <w:p w14:paraId="5540E3CF" w14:textId="77777777" w:rsidR="00B870CB" w:rsidRDefault="00B870CB" w:rsidP="00614DC4">
                      <w:pPr>
                        <w:ind w:left="-142" w:right="-73"/>
                        <w:jc w:val="center"/>
                        <w:rPr>
                          <w:rFonts w:ascii="Arial" w:hAnsi="Arial" w:cs="Arial"/>
                          <w:sz w:val="18"/>
                          <w:szCs w:val="18"/>
                        </w:rPr>
                      </w:pPr>
                      <w:r>
                        <w:rPr>
                          <w:rFonts w:ascii="Arial" w:hAnsi="Arial" w:cs="Arial"/>
                          <w:sz w:val="18"/>
                          <w:szCs w:val="18"/>
                        </w:rPr>
                        <w:t>Defensor del Pueblo</w:t>
                      </w:r>
                    </w:p>
                  </w:txbxContent>
                </v:textbox>
              </v:shape>
            </w:pict>
          </mc:Fallback>
        </mc:AlternateContent>
      </w:r>
      <w:r w:rsidRPr="004A12BF">
        <w:rPr>
          <w:noProof/>
        </w:rPr>
        <mc:AlternateContent>
          <mc:Choice Requires="wps">
            <w:drawing>
              <wp:anchor distT="0" distB="0" distL="114300" distR="114300" simplePos="0" relativeHeight="251668992" behindDoc="0" locked="0" layoutInCell="1" allowOverlap="1" wp14:anchorId="38E644E9" wp14:editId="74EE83B8">
                <wp:simplePos x="0" y="0"/>
                <wp:positionH relativeFrom="column">
                  <wp:posOffset>2356485</wp:posOffset>
                </wp:positionH>
                <wp:positionV relativeFrom="paragraph">
                  <wp:posOffset>1320165</wp:posOffset>
                </wp:positionV>
                <wp:extent cx="963295" cy="396240"/>
                <wp:effectExtent l="0" t="0" r="27305" b="22860"/>
                <wp:wrapNone/>
                <wp:docPr id="16" name="Proceso alternativo 16"/>
                <wp:cNvGraphicFramePr/>
                <a:graphic xmlns:a="http://schemas.openxmlformats.org/drawingml/2006/main">
                  <a:graphicData uri="http://schemas.microsoft.com/office/word/2010/wordprocessingShape">
                    <wps:wsp>
                      <wps:cNvSpPr/>
                      <wps:spPr>
                        <a:xfrm>
                          <a:off x="0" y="0"/>
                          <a:ext cx="962660" cy="396240"/>
                        </a:xfrm>
                        <a:prstGeom prst="flowChartAlternateProcess">
                          <a:avLst/>
                        </a:prstGeom>
                        <a:noFill/>
                        <a:ln w="6350" cap="flat" cmpd="sng" algn="ctr">
                          <a:solidFill>
                            <a:sysClr val="windowText" lastClr="000000"/>
                          </a:solidFill>
                          <a:prstDash val="solid"/>
                        </a:ln>
                        <a:effectLst/>
                      </wps:spPr>
                      <wps:txbx>
                        <w:txbxContent>
                          <w:p w14:paraId="30B2FA0A" w14:textId="77777777" w:rsidR="00B870CB" w:rsidRDefault="00B870CB" w:rsidP="00614DC4">
                            <w:pPr>
                              <w:ind w:left="-284" w:right="-234"/>
                              <w:jc w:val="center"/>
                              <w:rPr>
                                <w:rFonts w:ascii="Arial" w:hAnsi="Arial" w:cs="Arial"/>
                                <w:w w:val="88"/>
                                <w:sz w:val="16"/>
                                <w:szCs w:val="16"/>
                              </w:rPr>
                            </w:pPr>
                            <w:r>
                              <w:rPr>
                                <w:rFonts w:ascii="Arial" w:hAnsi="Arial" w:cs="Arial"/>
                                <w:w w:val="88"/>
                                <w:sz w:val="16"/>
                                <w:szCs w:val="16"/>
                              </w:rPr>
                              <w:t>DEPARTAMENTOS</w:t>
                            </w:r>
                          </w:p>
                          <w:p w14:paraId="5D2F27CD" w14:textId="77777777" w:rsidR="00B870CB" w:rsidRDefault="00B870CB" w:rsidP="00614DC4">
                            <w:pPr>
                              <w:ind w:left="-284" w:right="-184"/>
                              <w:jc w:val="center"/>
                              <w:rPr>
                                <w:rFonts w:ascii="Arial" w:hAnsi="Arial" w:cs="Arial"/>
                                <w:w w:val="88"/>
                                <w:sz w:val="16"/>
                                <w:szCs w:val="16"/>
                              </w:rPr>
                            </w:pPr>
                            <w:r>
                              <w:rPr>
                                <w:rFonts w:ascii="Arial" w:hAnsi="Arial" w:cs="Arial"/>
                                <w:w w:val="88"/>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44E9" id="Proceso alternativo 16" o:spid="_x0000_s1029" type="#_x0000_t176" style="position:absolute;left:0;text-align:left;margin-left:185.55pt;margin-top:103.95pt;width:75.85pt;height:3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" filled="f" strokecolor="windowText" strokeweight=".5pt">
                <v:textbox>
                  <w:txbxContent>
                    <w:p w14:paraId="30B2FA0A" w14:textId="77777777" w:rsidR="00B870CB" w:rsidRDefault="00B870CB" w:rsidP="00614DC4">
                      <w:pPr>
                        <w:ind w:left="-284" w:right="-234"/>
                        <w:jc w:val="center"/>
                        <w:rPr>
                          <w:rFonts w:ascii="Arial" w:hAnsi="Arial" w:cs="Arial"/>
                          <w:w w:val="88"/>
                          <w:sz w:val="16"/>
                          <w:szCs w:val="16"/>
                        </w:rPr>
                      </w:pPr>
                      <w:r>
                        <w:rPr>
                          <w:rFonts w:ascii="Arial" w:hAnsi="Arial" w:cs="Arial"/>
                          <w:w w:val="88"/>
                          <w:sz w:val="16"/>
                          <w:szCs w:val="16"/>
                        </w:rPr>
                        <w:t>DEPARTAMENTOS</w:t>
                      </w:r>
                    </w:p>
                    <w:p w14:paraId="5D2F27CD" w14:textId="77777777" w:rsidR="00B870CB" w:rsidRDefault="00B870CB" w:rsidP="00614DC4">
                      <w:pPr>
                        <w:ind w:left="-284" w:right="-184"/>
                        <w:jc w:val="center"/>
                        <w:rPr>
                          <w:rFonts w:ascii="Arial" w:hAnsi="Arial" w:cs="Arial"/>
                          <w:w w:val="88"/>
                          <w:sz w:val="16"/>
                          <w:szCs w:val="16"/>
                        </w:rPr>
                      </w:pPr>
                      <w:r>
                        <w:rPr>
                          <w:rFonts w:ascii="Arial" w:hAnsi="Arial" w:cs="Arial"/>
                          <w:w w:val="88"/>
                          <w:sz w:val="16"/>
                          <w:szCs w:val="16"/>
                        </w:rPr>
                        <w:t>(13)</w:t>
                      </w:r>
                    </w:p>
                  </w:txbxContent>
                </v:textbox>
              </v:shape>
            </w:pict>
          </mc:Fallback>
        </mc:AlternateContent>
      </w:r>
      <w:r w:rsidRPr="004A12BF">
        <w:rPr>
          <w:noProof/>
        </w:rPr>
        <mc:AlternateContent>
          <mc:Choice Requires="wps">
            <w:drawing>
              <wp:anchor distT="0" distB="0" distL="114300" distR="114300" simplePos="0" relativeHeight="251670016" behindDoc="0" locked="0" layoutInCell="1" allowOverlap="1" wp14:anchorId="7D402B51" wp14:editId="21CABDD6">
                <wp:simplePos x="0" y="0"/>
                <wp:positionH relativeFrom="column">
                  <wp:posOffset>4392295</wp:posOffset>
                </wp:positionH>
                <wp:positionV relativeFrom="paragraph">
                  <wp:posOffset>1319530</wp:posOffset>
                </wp:positionV>
                <wp:extent cx="792480" cy="396240"/>
                <wp:effectExtent l="0" t="0" r="26670" b="22860"/>
                <wp:wrapNone/>
                <wp:docPr id="17" name="Proceso alternativo 17"/>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03C2BF3D" w14:textId="77777777" w:rsidR="00B870CB" w:rsidRPr="00314743" w:rsidRDefault="00B870CB" w:rsidP="00614DC4">
                            <w:pPr>
                              <w:spacing w:before="120"/>
                              <w:ind w:left="-142" w:right="-74"/>
                              <w:jc w:val="center"/>
                              <w:rPr>
                                <w:rFonts w:ascii="Arial" w:hAnsi="Arial" w:cs="Arial"/>
                                <w:sz w:val="16"/>
                                <w:szCs w:val="16"/>
                              </w:rPr>
                            </w:pPr>
                            <w:r w:rsidRPr="00314743">
                              <w:rPr>
                                <w:rFonts w:ascii="Arial" w:hAnsi="Arial" w:cs="Arial"/>
                                <w:sz w:val="16"/>
                                <w:szCs w:val="16"/>
                              </w:rPr>
                              <w:t>CPEN, SLU</w:t>
                            </w:r>
                          </w:p>
                          <w:p w14:paraId="612F4307" w14:textId="77777777" w:rsidR="00B870CB" w:rsidRPr="00314743" w:rsidRDefault="00B870CB" w:rsidP="00614DC4">
                            <w:pPr>
                              <w:ind w:left="-142" w:right="-73"/>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2B51" id="Proceso alternativo 17" o:spid="_x0000_s1030" type="#_x0000_t176" style="position:absolute;left:0;text-align:left;margin-left:345.85pt;margin-top:103.9pt;width:62.4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" filled="f" strokecolor="windowText" strokeweight=".5pt">
                <v:textbox>
                  <w:txbxContent>
                    <w:p w14:paraId="03C2BF3D" w14:textId="77777777" w:rsidR="00B870CB" w:rsidRPr="00314743" w:rsidRDefault="00B870CB" w:rsidP="00614DC4">
                      <w:pPr>
                        <w:spacing w:before="120"/>
                        <w:ind w:left="-142" w:right="-74"/>
                        <w:jc w:val="center"/>
                        <w:rPr>
                          <w:rFonts w:ascii="Arial" w:hAnsi="Arial" w:cs="Arial"/>
                          <w:sz w:val="16"/>
                          <w:szCs w:val="16"/>
                        </w:rPr>
                      </w:pPr>
                      <w:r w:rsidRPr="00314743">
                        <w:rPr>
                          <w:rFonts w:ascii="Arial" w:hAnsi="Arial" w:cs="Arial"/>
                          <w:sz w:val="16"/>
                          <w:szCs w:val="16"/>
                        </w:rPr>
                        <w:t>CPEN, SLU</w:t>
                      </w:r>
                    </w:p>
                    <w:p w14:paraId="612F4307" w14:textId="77777777" w:rsidR="00B870CB" w:rsidRPr="00314743" w:rsidRDefault="00B870CB" w:rsidP="00614DC4">
                      <w:pPr>
                        <w:ind w:left="-142" w:right="-73"/>
                        <w:jc w:val="center"/>
                        <w:rPr>
                          <w:rFonts w:ascii="Arial" w:hAnsi="Arial" w:cs="Arial"/>
                          <w:sz w:val="18"/>
                          <w:szCs w:val="18"/>
                        </w:rPr>
                      </w:pPr>
                    </w:p>
                  </w:txbxContent>
                </v:textbox>
              </v:shape>
            </w:pict>
          </mc:Fallback>
        </mc:AlternateContent>
      </w:r>
      <w:r w:rsidRPr="004A12BF">
        <w:rPr>
          <w:noProof/>
        </w:rPr>
        <mc:AlternateContent>
          <mc:Choice Requires="wps">
            <w:drawing>
              <wp:anchor distT="0" distB="0" distL="114300" distR="114300" simplePos="0" relativeHeight="251671040" behindDoc="0" locked="0" layoutInCell="1" allowOverlap="1" wp14:anchorId="79E17482" wp14:editId="593FA127">
                <wp:simplePos x="0" y="0"/>
                <wp:positionH relativeFrom="column">
                  <wp:posOffset>5385435</wp:posOffset>
                </wp:positionH>
                <wp:positionV relativeFrom="paragraph">
                  <wp:posOffset>1319530</wp:posOffset>
                </wp:positionV>
                <wp:extent cx="792480" cy="396240"/>
                <wp:effectExtent l="0" t="0" r="26670" b="22860"/>
                <wp:wrapNone/>
                <wp:docPr id="18" name="Proceso alternativo 18"/>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2F9F419C" w14:textId="77777777" w:rsidR="00B870CB" w:rsidRPr="00314743" w:rsidRDefault="00B870CB" w:rsidP="00614DC4">
                            <w:pPr>
                              <w:ind w:left="-142" w:right="-73"/>
                              <w:jc w:val="center"/>
                              <w:rPr>
                                <w:rFonts w:ascii="Arial" w:hAnsi="Arial" w:cs="Arial"/>
                                <w:w w:val="92"/>
                                <w:sz w:val="16"/>
                                <w:szCs w:val="16"/>
                              </w:rPr>
                            </w:pPr>
                            <w:r w:rsidRPr="00314743">
                              <w:rPr>
                                <w:rFonts w:ascii="Arial" w:hAnsi="Arial" w:cs="Arial"/>
                                <w:w w:val="92"/>
                                <w:sz w:val="16"/>
                                <w:szCs w:val="16"/>
                              </w:rPr>
                              <w:t>FUNDACIONES PÚBLICAS (8)</w:t>
                            </w:r>
                          </w:p>
                          <w:p w14:paraId="0BA4CF92" w14:textId="77777777" w:rsidR="00B870CB" w:rsidRPr="00314743" w:rsidRDefault="00B870CB" w:rsidP="00614DC4">
                            <w:pPr>
                              <w:ind w:left="-142" w:right="-73"/>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7482" id="Proceso alternativo 18" o:spid="_x0000_s1031" type="#_x0000_t176" style="position:absolute;left:0;text-align:left;margin-left:424.05pt;margin-top:103.9pt;width:62.4pt;height:3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" filled="f" strokecolor="windowText" strokeweight=".5pt">
                <v:textbox>
                  <w:txbxContent>
                    <w:p w14:paraId="2F9F419C" w14:textId="77777777" w:rsidR="00B870CB" w:rsidRPr="00314743" w:rsidRDefault="00B870CB" w:rsidP="00614DC4">
                      <w:pPr>
                        <w:ind w:left="-142" w:right="-73"/>
                        <w:jc w:val="center"/>
                        <w:rPr>
                          <w:rFonts w:ascii="Arial" w:hAnsi="Arial" w:cs="Arial"/>
                          <w:w w:val="92"/>
                          <w:sz w:val="16"/>
                          <w:szCs w:val="16"/>
                        </w:rPr>
                      </w:pPr>
                      <w:r w:rsidRPr="00314743">
                        <w:rPr>
                          <w:rFonts w:ascii="Arial" w:hAnsi="Arial" w:cs="Arial"/>
                          <w:w w:val="92"/>
                          <w:sz w:val="16"/>
                          <w:szCs w:val="16"/>
                        </w:rPr>
                        <w:t>FUNDACIONES PÚBLICAS (8)</w:t>
                      </w:r>
                    </w:p>
                    <w:p w14:paraId="0BA4CF92" w14:textId="77777777" w:rsidR="00B870CB" w:rsidRPr="00314743" w:rsidRDefault="00B870CB" w:rsidP="00614DC4">
                      <w:pPr>
                        <w:ind w:left="-142" w:right="-73"/>
                        <w:jc w:val="center"/>
                        <w:rPr>
                          <w:rFonts w:ascii="Arial" w:hAnsi="Arial" w:cs="Arial"/>
                          <w:sz w:val="18"/>
                          <w:szCs w:val="18"/>
                        </w:rPr>
                      </w:pPr>
                    </w:p>
                  </w:txbxContent>
                </v:textbox>
              </v:shape>
            </w:pict>
          </mc:Fallback>
        </mc:AlternateContent>
      </w:r>
      <w:r w:rsidRPr="004A12BF">
        <w:rPr>
          <w:noProof/>
        </w:rPr>
        <mc:AlternateContent>
          <mc:Choice Requires="wps">
            <w:drawing>
              <wp:anchor distT="0" distB="0" distL="114300" distR="114300" simplePos="0" relativeHeight="251672064" behindDoc="0" locked="0" layoutInCell="1" allowOverlap="1" wp14:anchorId="79162DCE" wp14:editId="62E83377">
                <wp:simplePos x="0" y="0"/>
                <wp:positionH relativeFrom="column">
                  <wp:posOffset>4392930</wp:posOffset>
                </wp:positionH>
                <wp:positionV relativeFrom="paragraph">
                  <wp:posOffset>1923415</wp:posOffset>
                </wp:positionV>
                <wp:extent cx="792480" cy="396240"/>
                <wp:effectExtent l="0" t="0" r="26670" b="22860"/>
                <wp:wrapNone/>
                <wp:docPr id="19" name="Proceso alternativo 19"/>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5DF2A151" w14:textId="77777777" w:rsidR="00B870CB" w:rsidRPr="0013570B" w:rsidRDefault="00B870CB" w:rsidP="00614DC4">
                            <w:pPr>
                              <w:ind w:left="-142" w:right="-73"/>
                              <w:jc w:val="center"/>
                              <w:rPr>
                                <w:rFonts w:ascii="Arial" w:hAnsi="Arial" w:cs="Arial"/>
                                <w:w w:val="96"/>
                                <w:sz w:val="16"/>
                                <w:szCs w:val="16"/>
                              </w:rPr>
                            </w:pPr>
                            <w:r w:rsidRPr="0013570B">
                              <w:rPr>
                                <w:rFonts w:ascii="Arial" w:hAnsi="Arial" w:cs="Arial"/>
                                <w:w w:val="96"/>
                                <w:sz w:val="16"/>
                                <w:szCs w:val="16"/>
                              </w:rPr>
                              <w:t>SOCIEDADES PÚBLICAS (1</w:t>
                            </w:r>
                            <w:r>
                              <w:rPr>
                                <w:rFonts w:ascii="Arial" w:hAnsi="Arial" w:cs="Arial"/>
                                <w:w w:val="96"/>
                                <w:sz w:val="16"/>
                                <w:szCs w:val="16"/>
                              </w:rPr>
                              <w:t>8</w:t>
                            </w:r>
                            <w:r w:rsidRPr="0013570B">
                              <w:rPr>
                                <w:rFonts w:ascii="Arial" w:hAnsi="Arial" w:cs="Arial"/>
                                <w:w w:val="96"/>
                                <w:sz w:val="16"/>
                                <w:szCs w:val="16"/>
                              </w:rPr>
                              <w:t>)</w:t>
                            </w:r>
                          </w:p>
                          <w:p w14:paraId="402393AA" w14:textId="77777777" w:rsidR="00B870CB" w:rsidRPr="0013570B" w:rsidRDefault="00B870CB" w:rsidP="00614DC4">
                            <w:pPr>
                              <w:ind w:left="-142" w:right="-73"/>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2DCE" id="Proceso alternativo 19" o:spid="_x0000_s1032" type="#_x0000_t176" style="position:absolute;left:0;text-align:left;margin-left:345.9pt;margin-top:151.45pt;width:62.4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" filled="f" strokecolor="windowText" strokeweight=".5pt">
                <v:textbox>
                  <w:txbxContent>
                    <w:p w14:paraId="5DF2A151" w14:textId="77777777" w:rsidR="00B870CB" w:rsidRPr="0013570B" w:rsidRDefault="00B870CB" w:rsidP="00614DC4">
                      <w:pPr>
                        <w:ind w:left="-142" w:right="-73"/>
                        <w:jc w:val="center"/>
                        <w:rPr>
                          <w:rFonts w:ascii="Arial" w:hAnsi="Arial" w:cs="Arial"/>
                          <w:w w:val="96"/>
                          <w:sz w:val="16"/>
                          <w:szCs w:val="16"/>
                        </w:rPr>
                      </w:pPr>
                      <w:r w:rsidRPr="0013570B">
                        <w:rPr>
                          <w:rFonts w:ascii="Arial" w:hAnsi="Arial" w:cs="Arial"/>
                          <w:w w:val="96"/>
                          <w:sz w:val="16"/>
                          <w:szCs w:val="16"/>
                        </w:rPr>
                        <w:t>SOCIEDADES PÚBLICAS (1</w:t>
                      </w:r>
                      <w:r>
                        <w:rPr>
                          <w:rFonts w:ascii="Arial" w:hAnsi="Arial" w:cs="Arial"/>
                          <w:w w:val="96"/>
                          <w:sz w:val="16"/>
                          <w:szCs w:val="16"/>
                        </w:rPr>
                        <w:t>8</w:t>
                      </w:r>
                      <w:r w:rsidRPr="0013570B">
                        <w:rPr>
                          <w:rFonts w:ascii="Arial" w:hAnsi="Arial" w:cs="Arial"/>
                          <w:w w:val="96"/>
                          <w:sz w:val="16"/>
                          <w:szCs w:val="16"/>
                        </w:rPr>
                        <w:t>)</w:t>
                      </w:r>
                    </w:p>
                    <w:p w14:paraId="402393AA" w14:textId="77777777" w:rsidR="00B870CB" w:rsidRPr="0013570B" w:rsidRDefault="00B870CB" w:rsidP="00614DC4">
                      <w:pPr>
                        <w:ind w:left="-142" w:right="-73"/>
                        <w:jc w:val="center"/>
                        <w:rPr>
                          <w:rFonts w:ascii="Arial" w:hAnsi="Arial" w:cs="Arial"/>
                          <w:sz w:val="18"/>
                          <w:szCs w:val="18"/>
                        </w:rPr>
                      </w:pPr>
                    </w:p>
                  </w:txbxContent>
                </v:textbox>
              </v:shape>
            </w:pict>
          </mc:Fallback>
        </mc:AlternateContent>
      </w:r>
      <w:r w:rsidRPr="004A12BF">
        <w:rPr>
          <w:noProof/>
        </w:rPr>
        <mc:AlternateContent>
          <mc:Choice Requires="wps">
            <w:drawing>
              <wp:anchor distT="0" distB="0" distL="114300" distR="114300" simplePos="0" relativeHeight="251676160" behindDoc="0" locked="0" layoutInCell="1" allowOverlap="1" wp14:anchorId="010B5159" wp14:editId="2A3C7323">
                <wp:simplePos x="0" y="0"/>
                <wp:positionH relativeFrom="column">
                  <wp:posOffset>2391410</wp:posOffset>
                </wp:positionH>
                <wp:positionV relativeFrom="paragraph">
                  <wp:posOffset>5094605</wp:posOffset>
                </wp:positionV>
                <wp:extent cx="952500" cy="250190"/>
                <wp:effectExtent l="0" t="0" r="19050" b="16510"/>
                <wp:wrapNone/>
                <wp:docPr id="27" name="Proceso alternativo 27"/>
                <wp:cNvGraphicFramePr/>
                <a:graphic xmlns:a="http://schemas.openxmlformats.org/drawingml/2006/main">
                  <a:graphicData uri="http://schemas.microsoft.com/office/word/2010/wordprocessingShape">
                    <wps:wsp>
                      <wps:cNvSpPr/>
                      <wps:spPr>
                        <a:xfrm>
                          <a:off x="0" y="0"/>
                          <a:ext cx="952500" cy="249555"/>
                        </a:xfrm>
                        <a:prstGeom prst="flowChartAlternateProcess">
                          <a:avLst/>
                        </a:prstGeom>
                        <a:noFill/>
                        <a:ln w="6350" cap="flat" cmpd="sng" algn="ctr">
                          <a:solidFill>
                            <a:sysClr val="windowText" lastClr="000000"/>
                          </a:solidFill>
                          <a:prstDash val="solid"/>
                        </a:ln>
                        <a:effectLst/>
                      </wps:spPr>
                      <wps:txbx>
                        <w:txbxContent>
                          <w:p w14:paraId="76EDF932"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B5159" id="Proceso alternativo 27" o:spid="_x0000_s1033" type="#_x0000_t176" style="position:absolute;left:0;text-align:left;margin-left:188.3pt;margin-top:401.15pt;width:7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" filled="f" strokecolor="windowText" strokeweight=".5pt">
                <v:textbox>
                  <w:txbxContent>
                    <w:p w14:paraId="76EDF932"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Educación</w:t>
                      </w:r>
                    </w:p>
                  </w:txbxContent>
                </v:textbox>
              </v:shape>
            </w:pict>
          </mc:Fallback>
        </mc:AlternateContent>
      </w:r>
      <w:r w:rsidRPr="004A12BF">
        <w:rPr>
          <w:noProof/>
        </w:rPr>
        <mc:AlternateContent>
          <mc:Choice Requires="wps">
            <w:drawing>
              <wp:anchor distT="0" distB="0" distL="114300" distR="114300" simplePos="0" relativeHeight="251685376" behindDoc="0" locked="0" layoutInCell="1" allowOverlap="1" wp14:anchorId="6C19DB35" wp14:editId="36FB6F43">
                <wp:simplePos x="0" y="0"/>
                <wp:positionH relativeFrom="column">
                  <wp:posOffset>3610610</wp:posOffset>
                </wp:positionH>
                <wp:positionV relativeFrom="paragraph">
                  <wp:posOffset>5633085</wp:posOffset>
                </wp:positionV>
                <wp:extent cx="506095" cy="225425"/>
                <wp:effectExtent l="0" t="0" r="27305" b="22225"/>
                <wp:wrapNone/>
                <wp:docPr id="37" name="Proceso alternativo 37"/>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4F9AE6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SNS-O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DB35" id="Proceso alternativo 37" o:spid="_x0000_s1034" type="#_x0000_t176" style="position:absolute;left:0;text-align:left;margin-left:284.3pt;margin-top:443.55pt;width:39.85pt;height:1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" filled="f" strokecolor="windowText" strokeweight=".5pt">
                <v:textbox>
                  <w:txbxContent>
                    <w:p w14:paraId="54F9AE6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SNS-O</w:t>
                      </w:r>
                    </w:p>
                  </w:txbxContent>
                </v:textbox>
              </v:shape>
            </w:pict>
          </mc:Fallback>
        </mc:AlternateContent>
      </w:r>
      <w:r w:rsidRPr="004A12BF">
        <w:rPr>
          <w:noProof/>
        </w:rPr>
        <mc:AlternateContent>
          <mc:Choice Requires="wps">
            <w:drawing>
              <wp:anchor distT="0" distB="0" distL="114300" distR="114300" simplePos="0" relativeHeight="251688448" behindDoc="0" locked="0" layoutInCell="1" allowOverlap="1" wp14:anchorId="66E827E4" wp14:editId="734F4BC3">
                <wp:simplePos x="0" y="0"/>
                <wp:positionH relativeFrom="column">
                  <wp:posOffset>4725035</wp:posOffset>
                </wp:positionH>
                <wp:positionV relativeFrom="paragraph">
                  <wp:posOffset>2694940</wp:posOffset>
                </wp:positionV>
                <wp:extent cx="767080" cy="249555"/>
                <wp:effectExtent l="0" t="0" r="13970" b="17145"/>
                <wp:wrapNone/>
                <wp:docPr id="41" name="Proceso alternativo 41"/>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62B6172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Miguel Servet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27E4" id="Proceso alternativo 41" o:spid="_x0000_s1035" type="#_x0000_t176" style="position:absolute;left:0;text-align:left;margin-left:372.05pt;margin-top:212.2pt;width:60.4pt;height:19.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" filled="f" strokecolor="windowText" strokeweight=".5pt">
                <v:textbox>
                  <w:txbxContent>
                    <w:p w14:paraId="62B6172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Miguel Servet</w:t>
                      </w:r>
                    </w:p>
                  </w:txbxContent>
                </v:textbox>
              </v:shape>
            </w:pict>
          </mc:Fallback>
        </mc:AlternateContent>
      </w:r>
      <w:r w:rsidRPr="004A12BF">
        <w:rPr>
          <w:noProof/>
        </w:rPr>
        <mc:AlternateContent>
          <mc:Choice Requires="wps">
            <w:drawing>
              <wp:anchor distT="0" distB="0" distL="114300" distR="114300" simplePos="0" relativeHeight="251689472" behindDoc="0" locked="0" layoutInCell="1" allowOverlap="1" wp14:anchorId="441A744C" wp14:editId="45EC5636">
                <wp:simplePos x="0" y="0"/>
                <wp:positionH relativeFrom="column">
                  <wp:posOffset>4725035</wp:posOffset>
                </wp:positionH>
                <wp:positionV relativeFrom="paragraph">
                  <wp:posOffset>3244215</wp:posOffset>
                </wp:positionV>
                <wp:extent cx="767080" cy="316865"/>
                <wp:effectExtent l="0" t="0" r="13970" b="26035"/>
                <wp:wrapNone/>
                <wp:docPr id="42" name="Proceso alternativo 42"/>
                <wp:cNvGraphicFramePr/>
                <a:graphic xmlns:a="http://schemas.openxmlformats.org/drawingml/2006/main">
                  <a:graphicData uri="http://schemas.microsoft.com/office/word/2010/wordprocessingShape">
                    <wps:wsp>
                      <wps:cNvSpPr/>
                      <wps:spPr>
                        <a:xfrm>
                          <a:off x="0" y="0"/>
                          <a:ext cx="767080" cy="316865"/>
                        </a:xfrm>
                        <a:prstGeom prst="flowChartAlternateProcess">
                          <a:avLst/>
                        </a:prstGeom>
                        <a:noFill/>
                        <a:ln w="6350" cap="flat" cmpd="sng" algn="ctr">
                          <a:solidFill>
                            <a:sysClr val="windowText" lastClr="000000"/>
                          </a:solidFill>
                          <a:prstDash val="solid"/>
                        </a:ln>
                        <a:effectLst/>
                      </wps:spPr>
                      <wps:txbx>
                        <w:txbxContent>
                          <w:p w14:paraId="3ACD2E06"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Conser. Patrimonio Histórico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744C" id="Proceso alternativo 42" o:spid="_x0000_s1036" type="#_x0000_t176" style="position:absolute;left:0;text-align:left;margin-left:372.05pt;margin-top:255.45pt;width:60.4pt;height:2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" filled="f" strokecolor="windowText" strokeweight=".5pt">
                <v:textbox>
                  <w:txbxContent>
                    <w:p w14:paraId="3ACD2E06"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Conser. Patrimonio Histórico Navarra</w:t>
                      </w:r>
                    </w:p>
                  </w:txbxContent>
                </v:textbox>
              </v:shape>
            </w:pict>
          </mc:Fallback>
        </mc:AlternateContent>
      </w:r>
      <w:r w:rsidRPr="004A12BF">
        <w:rPr>
          <w:noProof/>
        </w:rPr>
        <mc:AlternateContent>
          <mc:Choice Requires="wps">
            <w:drawing>
              <wp:anchor distT="0" distB="0" distL="114300" distR="114300" simplePos="0" relativeHeight="251690496" behindDoc="0" locked="0" layoutInCell="1" allowOverlap="1" wp14:anchorId="16B41DDA" wp14:editId="16E9EB92">
                <wp:simplePos x="0" y="0"/>
                <wp:positionH relativeFrom="column">
                  <wp:posOffset>4725035</wp:posOffset>
                </wp:positionH>
                <wp:positionV relativeFrom="paragraph">
                  <wp:posOffset>3843655</wp:posOffset>
                </wp:positionV>
                <wp:extent cx="767080" cy="495300"/>
                <wp:effectExtent l="0" t="0" r="13970" b="19050"/>
                <wp:wrapNone/>
                <wp:docPr id="43" name="Proceso alternativo 43"/>
                <wp:cNvGraphicFramePr/>
                <a:graphic xmlns:a="http://schemas.openxmlformats.org/drawingml/2006/main">
                  <a:graphicData uri="http://schemas.microsoft.com/office/word/2010/wordprocessingShape">
                    <wps:wsp>
                      <wps:cNvSpPr/>
                      <wps:spPr>
                        <a:xfrm>
                          <a:off x="0" y="0"/>
                          <a:ext cx="767080" cy="495300"/>
                        </a:xfrm>
                        <a:prstGeom prst="flowChartAlternateProcess">
                          <a:avLst/>
                        </a:prstGeom>
                        <a:noFill/>
                        <a:ln w="6350" cap="flat" cmpd="sng" algn="ctr">
                          <a:solidFill>
                            <a:sysClr val="windowText" lastClr="000000"/>
                          </a:solidFill>
                          <a:prstDash val="solid"/>
                        </a:ln>
                        <a:effectLst/>
                      </wps:spPr>
                      <wps:txbx>
                        <w:txbxContent>
                          <w:p w14:paraId="70B579D5"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 xml:space="preserve">Provisión apoyos </w:t>
                            </w:r>
                          </w:p>
                          <w:p w14:paraId="7D0FD0B1"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 xml:space="preserve">personas con </w:t>
                            </w:r>
                          </w:p>
                          <w:p w14:paraId="62C6214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discapacidad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1DDA" id="Proceso alternativo 43" o:spid="_x0000_s1037" type="#_x0000_t176" style="position:absolute;left:0;text-align:left;margin-left:372.05pt;margin-top:302.65pt;width:60.4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" filled="f" strokecolor="windowText" strokeweight=".5pt">
                <v:textbox>
                  <w:txbxContent>
                    <w:p w14:paraId="70B579D5"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 xml:space="preserve">Provisión apoyos </w:t>
                      </w:r>
                    </w:p>
                    <w:p w14:paraId="7D0FD0B1"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 xml:space="preserve">personas con </w:t>
                      </w:r>
                    </w:p>
                    <w:p w14:paraId="62C6214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discapacidad</w:t>
                      </w:r>
                    </w:p>
                  </w:txbxContent>
                </v:textbox>
              </v:shape>
            </w:pict>
          </mc:Fallback>
        </mc:AlternateContent>
      </w:r>
      <w:r w:rsidRPr="004A12BF">
        <w:rPr>
          <w:noProof/>
        </w:rPr>
        <mc:AlternateContent>
          <mc:Choice Requires="wps">
            <w:drawing>
              <wp:anchor distT="0" distB="0" distL="114300" distR="114300" simplePos="0" relativeHeight="251691520" behindDoc="0" locked="0" layoutInCell="1" allowOverlap="1" wp14:anchorId="26FEFC6F" wp14:editId="1F26F13D">
                <wp:simplePos x="0" y="0"/>
                <wp:positionH relativeFrom="column">
                  <wp:posOffset>4725035</wp:posOffset>
                </wp:positionH>
                <wp:positionV relativeFrom="paragraph">
                  <wp:posOffset>4485640</wp:posOffset>
                </wp:positionV>
                <wp:extent cx="767080" cy="249555"/>
                <wp:effectExtent l="0" t="0" r="13970" b="17145"/>
                <wp:wrapNone/>
                <wp:docPr id="44" name="Proceso alternativo 44"/>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78D6E548"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Baluarte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FC6F" id="Proceso alternativo 44" o:spid="_x0000_s1038" type="#_x0000_t176" style="position:absolute;left:0;text-align:left;margin-left:372.05pt;margin-top:353.2pt;width:60.4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" filled="f" strokecolor="windowText" strokeweight=".5pt">
                <v:textbox>
                  <w:txbxContent>
                    <w:p w14:paraId="78D6E548"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Baluarte</w:t>
                      </w:r>
                    </w:p>
                  </w:txbxContent>
                </v:textbox>
              </v:shape>
            </w:pict>
          </mc:Fallback>
        </mc:AlternateContent>
      </w:r>
      <w:r w:rsidRPr="004A12BF">
        <w:rPr>
          <w:noProof/>
        </w:rPr>
        <mc:AlternateContent>
          <mc:Choice Requires="wps">
            <w:drawing>
              <wp:anchor distT="0" distB="0" distL="114300" distR="114300" simplePos="0" relativeHeight="251692544" behindDoc="0" locked="0" layoutInCell="1" allowOverlap="1" wp14:anchorId="34016C81" wp14:editId="35AC654F">
                <wp:simplePos x="0" y="0"/>
                <wp:positionH relativeFrom="column">
                  <wp:posOffset>899160</wp:posOffset>
                </wp:positionH>
                <wp:positionV relativeFrom="paragraph">
                  <wp:posOffset>1527810</wp:posOffset>
                </wp:positionV>
                <wp:extent cx="725170" cy="396240"/>
                <wp:effectExtent l="0" t="0" r="17780" b="22860"/>
                <wp:wrapNone/>
                <wp:docPr id="50" name="Proceso alternativo 50"/>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5D800A6D" w14:textId="77777777" w:rsidR="00B870CB" w:rsidRDefault="00B870CB" w:rsidP="00614DC4">
                            <w:pPr>
                              <w:ind w:left="-142" w:right="-73"/>
                              <w:jc w:val="center"/>
                              <w:rPr>
                                <w:rFonts w:ascii="Arial" w:hAnsi="Arial" w:cs="Arial"/>
                                <w:sz w:val="18"/>
                                <w:szCs w:val="18"/>
                              </w:rPr>
                            </w:pPr>
                            <w:r>
                              <w:rPr>
                                <w:rFonts w:ascii="Arial" w:hAnsi="Arial" w:cs="Arial"/>
                                <w:sz w:val="18"/>
                                <w:szCs w:val="18"/>
                              </w:rPr>
                              <w:t>Cámara de Comptos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6C81" id="Proceso alternativo 50" o:spid="_x0000_s1039" type="#_x0000_t176" style="position:absolute;left:0;text-align:left;margin-left:70.8pt;margin-top:120.3pt;width:57.1pt;height:3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" filled="f" strokecolor="windowText" strokeweight=".5pt">
                <v:textbox>
                  <w:txbxContent>
                    <w:p w14:paraId="5D800A6D" w14:textId="77777777" w:rsidR="00B870CB" w:rsidRDefault="00B870CB" w:rsidP="00614DC4">
                      <w:pPr>
                        <w:ind w:left="-142" w:right="-73"/>
                        <w:jc w:val="center"/>
                        <w:rPr>
                          <w:rFonts w:ascii="Arial" w:hAnsi="Arial" w:cs="Arial"/>
                          <w:sz w:val="18"/>
                          <w:szCs w:val="18"/>
                        </w:rPr>
                      </w:pPr>
                      <w:r>
                        <w:rPr>
                          <w:rFonts w:ascii="Arial" w:hAnsi="Arial" w:cs="Arial"/>
                          <w:sz w:val="18"/>
                          <w:szCs w:val="18"/>
                        </w:rPr>
                        <w:t>Cámara de Comptos</w:t>
                      </w:r>
                    </w:p>
                  </w:txbxContent>
                </v:textbox>
              </v:shape>
            </w:pict>
          </mc:Fallback>
        </mc:AlternateContent>
      </w:r>
      <w:r w:rsidRPr="004A12BF">
        <w:rPr>
          <w:noProof/>
        </w:rPr>
        <mc:AlternateContent>
          <mc:Choice Requires="wps">
            <w:drawing>
              <wp:anchor distT="0" distB="0" distL="114300" distR="114300" simplePos="0" relativeHeight="251694592" behindDoc="0" locked="0" layoutInCell="1" allowOverlap="1" wp14:anchorId="31B75660" wp14:editId="61797013">
                <wp:simplePos x="0" y="0"/>
                <wp:positionH relativeFrom="column">
                  <wp:posOffset>2829560</wp:posOffset>
                </wp:positionH>
                <wp:positionV relativeFrom="paragraph">
                  <wp:posOffset>1214755</wp:posOffset>
                </wp:positionV>
                <wp:extent cx="2943225" cy="0"/>
                <wp:effectExtent l="0" t="0" r="28575" b="19050"/>
                <wp:wrapNone/>
                <wp:docPr id="52" name="Conector recto 52"/>
                <wp:cNvGraphicFramePr/>
                <a:graphic xmlns:a="http://schemas.openxmlformats.org/drawingml/2006/main">
                  <a:graphicData uri="http://schemas.microsoft.com/office/word/2010/wordprocessingShape">
                    <wps:wsp>
                      <wps:cNvCnPr/>
                      <wps:spPr>
                        <a:xfrm>
                          <a:off x="0" y="0"/>
                          <a:ext cx="2943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6A8BC" id="Conector recto 5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454.5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" strokecolor="windowText" strokeweight=".5pt"/>
            </w:pict>
          </mc:Fallback>
        </mc:AlternateContent>
      </w:r>
      <w:r w:rsidRPr="004A12BF">
        <w:rPr>
          <w:noProof/>
        </w:rPr>
        <mc:AlternateContent>
          <mc:Choice Requires="wps">
            <w:drawing>
              <wp:anchor distT="0" distB="0" distL="114300" distR="114300" simplePos="0" relativeHeight="251712000" behindDoc="0" locked="0" layoutInCell="1" allowOverlap="1" wp14:anchorId="0ACD6285" wp14:editId="04494516">
                <wp:simplePos x="0" y="0"/>
                <wp:positionH relativeFrom="column">
                  <wp:posOffset>5492115</wp:posOffset>
                </wp:positionH>
                <wp:positionV relativeFrom="paragraph">
                  <wp:posOffset>4615180</wp:posOffset>
                </wp:positionV>
                <wp:extent cx="307975" cy="0"/>
                <wp:effectExtent l="0" t="0" r="15875" b="19050"/>
                <wp:wrapNone/>
                <wp:docPr id="96" name="Conector recto 96"/>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54A913" id="Conector recto 96"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63.4pt" to="456.7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" strokecolor="windowText" strokeweight=".5pt"/>
            </w:pict>
          </mc:Fallback>
        </mc:AlternateContent>
      </w:r>
      <w:r w:rsidRPr="004A12BF">
        <w:rPr>
          <w:noProof/>
        </w:rPr>
        <mc:AlternateContent>
          <mc:Choice Requires="wps">
            <w:drawing>
              <wp:anchor distT="0" distB="0" distL="114300" distR="114300" simplePos="0" relativeHeight="251715072" behindDoc="0" locked="0" layoutInCell="1" allowOverlap="1" wp14:anchorId="09EC1C63" wp14:editId="4209A8B4">
                <wp:simplePos x="0" y="0"/>
                <wp:positionH relativeFrom="column">
                  <wp:posOffset>5492115</wp:posOffset>
                </wp:positionH>
                <wp:positionV relativeFrom="paragraph">
                  <wp:posOffset>4022090</wp:posOffset>
                </wp:positionV>
                <wp:extent cx="307975" cy="0"/>
                <wp:effectExtent l="0" t="0" r="15875" b="19050"/>
                <wp:wrapNone/>
                <wp:docPr id="102" name="Conector recto 10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3396FF" id="Conector recto 10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16.7pt" to="456.7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" strokecolor="windowText" strokeweight=".5pt"/>
            </w:pict>
          </mc:Fallback>
        </mc:AlternateContent>
      </w:r>
      <w:r w:rsidRPr="004A12BF">
        <w:rPr>
          <w:noProof/>
        </w:rPr>
        <mc:AlternateContent>
          <mc:Choice Requires="wps">
            <w:drawing>
              <wp:anchor distT="0" distB="0" distL="114300" distR="114300" simplePos="0" relativeHeight="251716096" behindDoc="0" locked="0" layoutInCell="1" allowOverlap="1" wp14:anchorId="0799D7B6" wp14:editId="33F51E2F">
                <wp:simplePos x="0" y="0"/>
                <wp:positionH relativeFrom="column">
                  <wp:posOffset>5492115</wp:posOffset>
                </wp:positionH>
                <wp:positionV relativeFrom="paragraph">
                  <wp:posOffset>3421380</wp:posOffset>
                </wp:positionV>
                <wp:extent cx="307975" cy="0"/>
                <wp:effectExtent l="0" t="0" r="15875" b="19050"/>
                <wp:wrapNone/>
                <wp:docPr id="103" name="Conector recto 103"/>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809726" id="Conector recto 103"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69.4pt" to="456.7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" strokecolor="windowText" strokeweight=".5pt"/>
            </w:pict>
          </mc:Fallback>
        </mc:AlternateContent>
      </w:r>
      <w:r w:rsidRPr="004A12BF">
        <w:rPr>
          <w:noProof/>
        </w:rPr>
        <mc:AlternateContent>
          <mc:Choice Requires="wps">
            <w:drawing>
              <wp:anchor distT="0" distB="0" distL="114300" distR="114300" simplePos="0" relativeHeight="251717120" behindDoc="0" locked="0" layoutInCell="1" allowOverlap="1" wp14:anchorId="5D93CC56" wp14:editId="0A12E23A">
                <wp:simplePos x="0" y="0"/>
                <wp:positionH relativeFrom="column">
                  <wp:posOffset>5492115</wp:posOffset>
                </wp:positionH>
                <wp:positionV relativeFrom="paragraph">
                  <wp:posOffset>2834640</wp:posOffset>
                </wp:positionV>
                <wp:extent cx="307975" cy="0"/>
                <wp:effectExtent l="0" t="0" r="15875" b="19050"/>
                <wp:wrapNone/>
                <wp:docPr id="104" name="Conector recto 104"/>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A90AC" id="Conector recto 10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23.2pt" to="456.7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" strokecolor="windowText" strokeweight=".5pt"/>
            </w:pict>
          </mc:Fallback>
        </mc:AlternateContent>
      </w:r>
      <w:r w:rsidRPr="004A12BF">
        <w:rPr>
          <w:noProof/>
        </w:rPr>
        <mc:AlternateContent>
          <mc:Choice Requires="wps">
            <w:drawing>
              <wp:anchor distT="0" distB="0" distL="114300" distR="114300" simplePos="0" relativeHeight="251719168" behindDoc="0" locked="0" layoutInCell="1" allowOverlap="1" wp14:anchorId="117D7C87" wp14:editId="161EF607">
                <wp:simplePos x="0" y="0"/>
                <wp:positionH relativeFrom="column">
                  <wp:posOffset>5772785</wp:posOffset>
                </wp:positionH>
                <wp:positionV relativeFrom="paragraph">
                  <wp:posOffset>1214755</wp:posOffset>
                </wp:positionV>
                <wp:extent cx="0" cy="104775"/>
                <wp:effectExtent l="0" t="0" r="19050" b="28575"/>
                <wp:wrapNone/>
                <wp:docPr id="106" name="Conector recto 106"/>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097C85" id="Conector recto 10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95.65pt" to="454.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" strokecolor="windowText" strokeweight=".5pt"/>
            </w:pict>
          </mc:Fallback>
        </mc:AlternateContent>
      </w:r>
      <w:r w:rsidRPr="004A12BF">
        <w:rPr>
          <w:noProof/>
        </w:rPr>
        <mc:AlternateContent>
          <mc:Choice Requires="wps">
            <w:drawing>
              <wp:anchor distT="0" distB="0" distL="114300" distR="114300" simplePos="0" relativeHeight="251720192" behindDoc="0" locked="0" layoutInCell="1" allowOverlap="1" wp14:anchorId="3CD119C0" wp14:editId="3CD59EDC">
                <wp:simplePos x="0" y="0"/>
                <wp:positionH relativeFrom="column">
                  <wp:posOffset>3820160</wp:posOffset>
                </wp:positionH>
                <wp:positionV relativeFrom="paragraph">
                  <wp:posOffset>1214755</wp:posOffset>
                </wp:positionV>
                <wp:extent cx="0" cy="104775"/>
                <wp:effectExtent l="0" t="0" r="19050" b="28575"/>
                <wp:wrapNone/>
                <wp:docPr id="108" name="Conector recto 108"/>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01F2B7" id="Conector recto 10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8pt,95.65pt" to="300.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" strokecolor="windowText" strokeweight=".5pt"/>
            </w:pict>
          </mc:Fallback>
        </mc:AlternateContent>
      </w:r>
      <w:r w:rsidRPr="004A12BF">
        <w:rPr>
          <w:noProof/>
        </w:rPr>
        <mc:AlternateContent>
          <mc:Choice Requires="wps">
            <w:drawing>
              <wp:anchor distT="0" distB="0" distL="114300" distR="114300" simplePos="0" relativeHeight="251722240" behindDoc="0" locked="0" layoutInCell="1" allowOverlap="1" wp14:anchorId="6A3C3C08" wp14:editId="23D7DE24">
                <wp:simplePos x="0" y="0"/>
                <wp:positionH relativeFrom="column">
                  <wp:posOffset>2829560</wp:posOffset>
                </wp:positionH>
                <wp:positionV relativeFrom="paragraph">
                  <wp:posOffset>1214755</wp:posOffset>
                </wp:positionV>
                <wp:extent cx="0" cy="95250"/>
                <wp:effectExtent l="0" t="0" r="19050" b="19050"/>
                <wp:wrapNone/>
                <wp:docPr id="110" name="Conector recto 110"/>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1FD7C3" id="Conector recto 11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222.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" strokecolor="windowText" strokeweight=".5pt"/>
            </w:pict>
          </mc:Fallback>
        </mc:AlternateContent>
      </w:r>
      <w:r w:rsidRPr="004A12BF">
        <w:rPr>
          <w:noProof/>
        </w:rPr>
        <mc:AlternateContent>
          <mc:Choice Requires="wps">
            <w:drawing>
              <wp:anchor distT="0" distB="0" distL="114300" distR="114300" simplePos="0" relativeHeight="251723264" behindDoc="0" locked="0" layoutInCell="1" allowOverlap="1" wp14:anchorId="2B71DFC0" wp14:editId="4AA185F7">
                <wp:simplePos x="0" y="0"/>
                <wp:positionH relativeFrom="column">
                  <wp:posOffset>257810</wp:posOffset>
                </wp:positionH>
                <wp:positionV relativeFrom="paragraph">
                  <wp:posOffset>1271905</wp:posOffset>
                </wp:positionV>
                <wp:extent cx="986790" cy="0"/>
                <wp:effectExtent l="0" t="0" r="22860" b="19050"/>
                <wp:wrapNone/>
                <wp:docPr id="111" name="Conector recto 111"/>
                <wp:cNvGraphicFramePr/>
                <a:graphic xmlns:a="http://schemas.openxmlformats.org/drawingml/2006/main">
                  <a:graphicData uri="http://schemas.microsoft.com/office/word/2010/wordprocessingShape">
                    <wps:wsp>
                      <wps:cNvCnPr/>
                      <wps:spPr>
                        <a:xfrm>
                          <a:off x="0" y="0"/>
                          <a:ext cx="9867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61D9F0" id="Conector recto 11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00.15pt" to="98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" strokecolor="windowText" strokeweight=".5pt"/>
            </w:pict>
          </mc:Fallback>
        </mc:AlternateContent>
      </w:r>
      <w:r w:rsidRPr="004A12BF">
        <w:rPr>
          <w:noProof/>
        </w:rPr>
        <mc:AlternateContent>
          <mc:Choice Requires="wps">
            <w:drawing>
              <wp:anchor distT="0" distB="0" distL="114300" distR="114300" simplePos="0" relativeHeight="251724288" behindDoc="0" locked="0" layoutInCell="1" allowOverlap="1" wp14:anchorId="319D3DEE" wp14:editId="785DAE32">
                <wp:simplePos x="0" y="0"/>
                <wp:positionH relativeFrom="column">
                  <wp:posOffset>257175</wp:posOffset>
                </wp:positionH>
                <wp:positionV relativeFrom="paragraph">
                  <wp:posOffset>1271905</wp:posOffset>
                </wp:positionV>
                <wp:extent cx="635" cy="247650"/>
                <wp:effectExtent l="0" t="0" r="37465" b="19050"/>
                <wp:wrapNone/>
                <wp:docPr id="112" name="Conector recto 112"/>
                <wp:cNvGraphicFramePr/>
                <a:graphic xmlns:a="http://schemas.openxmlformats.org/drawingml/2006/main">
                  <a:graphicData uri="http://schemas.microsoft.com/office/word/2010/wordprocessingShape">
                    <wps:wsp>
                      <wps:cNvCnPr/>
                      <wps:spPr>
                        <a:xfrm flipH="1">
                          <a:off x="0" y="0"/>
                          <a:ext cx="635" cy="2476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A7FFD" id="Conector recto 112"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0.15pt" to="20.3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" strokecolor="windowText" strokeweight=".5pt"/>
            </w:pict>
          </mc:Fallback>
        </mc:AlternateContent>
      </w:r>
      <w:r w:rsidRPr="004A12BF">
        <w:rPr>
          <w:noProof/>
        </w:rPr>
        <mc:AlternateContent>
          <mc:Choice Requires="wps">
            <w:drawing>
              <wp:anchor distT="0" distB="0" distL="114300" distR="114300" simplePos="0" relativeHeight="251725312" behindDoc="0" locked="0" layoutInCell="1" allowOverlap="1" wp14:anchorId="3CF0B318" wp14:editId="79136E2A">
                <wp:simplePos x="0" y="0"/>
                <wp:positionH relativeFrom="column">
                  <wp:posOffset>1238885</wp:posOffset>
                </wp:positionH>
                <wp:positionV relativeFrom="paragraph">
                  <wp:posOffset>1271905</wp:posOffset>
                </wp:positionV>
                <wp:extent cx="0" cy="257175"/>
                <wp:effectExtent l="0" t="0" r="19050" b="28575"/>
                <wp:wrapNone/>
                <wp:docPr id="113" name="Conector recto 11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0FC768" id="Conector recto 11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00.15pt" to="97.5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" strokecolor="windowText" strokeweight=".5pt"/>
            </w:pict>
          </mc:Fallback>
        </mc:AlternateContent>
      </w:r>
      <w:r w:rsidRPr="004A12BF">
        <w:rPr>
          <w:noProof/>
        </w:rPr>
        <mc:AlternateContent>
          <mc:Choice Requires="wps">
            <w:drawing>
              <wp:anchor distT="0" distB="0" distL="114300" distR="114300" simplePos="0" relativeHeight="251732480" behindDoc="0" locked="0" layoutInCell="1" allowOverlap="1" wp14:anchorId="79764847" wp14:editId="49BFB1EC">
                <wp:simplePos x="0" y="0"/>
                <wp:positionH relativeFrom="column">
                  <wp:posOffset>4725035</wp:posOffset>
                </wp:positionH>
                <wp:positionV relativeFrom="paragraph">
                  <wp:posOffset>5027295</wp:posOffset>
                </wp:positionV>
                <wp:extent cx="767080" cy="249555"/>
                <wp:effectExtent l="0" t="0" r="13970" b="17145"/>
                <wp:wrapNone/>
                <wp:docPr id="20" name="Proceso alternativo 20"/>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32D1CDE2"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Miguel Induráin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4847" id="Proceso alternativo 20" o:spid="_x0000_s1040" type="#_x0000_t176" style="position:absolute;left:0;text-align:left;margin-left:372.05pt;margin-top:395.85pt;width:60.4pt;height:1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" filled="f" strokecolor="windowText" strokeweight=".5pt">
                <v:textbox>
                  <w:txbxContent>
                    <w:p w14:paraId="32D1CDE2"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Miguel Induráin</w:t>
                      </w:r>
                    </w:p>
                  </w:txbxContent>
                </v:textbox>
              </v:shape>
            </w:pict>
          </mc:Fallback>
        </mc:AlternateContent>
      </w:r>
      <w:r w:rsidRPr="004A12BF">
        <w:rPr>
          <w:noProof/>
        </w:rPr>
        <mc:AlternateContent>
          <mc:Choice Requires="wps">
            <w:drawing>
              <wp:anchor distT="0" distB="0" distL="114300" distR="114300" simplePos="0" relativeHeight="251737600" behindDoc="0" locked="0" layoutInCell="1" allowOverlap="1" wp14:anchorId="5A197463" wp14:editId="1D92E903">
                <wp:simplePos x="0" y="0"/>
                <wp:positionH relativeFrom="column">
                  <wp:posOffset>2391410</wp:posOffset>
                </wp:positionH>
                <wp:positionV relativeFrom="paragraph">
                  <wp:posOffset>4699635</wp:posOffset>
                </wp:positionV>
                <wp:extent cx="1057910" cy="333375"/>
                <wp:effectExtent l="0" t="0" r="27940" b="28575"/>
                <wp:wrapNone/>
                <wp:docPr id="59" name="Proceso alternativo 59"/>
                <wp:cNvGraphicFramePr/>
                <a:graphic xmlns:a="http://schemas.openxmlformats.org/drawingml/2006/main">
                  <a:graphicData uri="http://schemas.microsoft.com/office/word/2010/wordprocessingShape">
                    <wps:wsp>
                      <wps:cNvSpPr/>
                      <wps:spPr>
                        <a:xfrm>
                          <a:off x="0" y="0"/>
                          <a:ext cx="1057910" cy="333375"/>
                        </a:xfrm>
                        <a:prstGeom prst="flowChartAlternateProcess">
                          <a:avLst/>
                        </a:prstGeom>
                        <a:noFill/>
                        <a:ln w="6350" cap="flat" cmpd="sng" algn="ctr">
                          <a:solidFill>
                            <a:sysClr val="windowText" lastClr="000000"/>
                          </a:solidFill>
                          <a:prstDash val="solid"/>
                        </a:ln>
                        <a:effectLst/>
                      </wps:spPr>
                      <wps:txbx>
                        <w:txbxContent>
                          <w:p w14:paraId="27668ABC"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Vivienda, Juventud y Políticas Migratorias </w:t>
                            </w:r>
                          </w:p>
                          <w:p w14:paraId="23E516D4"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y Justicia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7463" id="Proceso alternativo 59" o:spid="_x0000_s1041" type="#_x0000_t176" style="position:absolute;left:0;text-align:left;margin-left:188.3pt;margin-top:370.05pt;width:83.3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" filled="f" strokecolor="windowText" strokeweight=".5pt">
                <v:textbox>
                  <w:txbxContent>
                    <w:p w14:paraId="27668ABC"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Vivienda, Juventud y Políticas Migratorias </w:t>
                      </w:r>
                    </w:p>
                    <w:p w14:paraId="23E516D4"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y Justicia</w:t>
                      </w:r>
                    </w:p>
                  </w:txbxContent>
                </v:textbox>
              </v:shape>
            </w:pict>
          </mc:Fallback>
        </mc:AlternateContent>
      </w:r>
      <w:r w:rsidRPr="004A12BF">
        <w:rPr>
          <w:noProof/>
        </w:rPr>
        <mc:AlternateContent>
          <mc:Choice Requires="wps">
            <w:drawing>
              <wp:anchor distT="0" distB="0" distL="114300" distR="114300" simplePos="0" relativeHeight="251750912" behindDoc="0" locked="0" layoutInCell="1" allowOverlap="1" wp14:anchorId="2801D2E9" wp14:editId="6904FEAC">
                <wp:simplePos x="0" y="0"/>
                <wp:positionH relativeFrom="column">
                  <wp:posOffset>4725035</wp:posOffset>
                </wp:positionH>
                <wp:positionV relativeFrom="paragraph">
                  <wp:posOffset>5571490</wp:posOffset>
                </wp:positionV>
                <wp:extent cx="767080" cy="400050"/>
                <wp:effectExtent l="0" t="0" r="13970" b="19050"/>
                <wp:wrapNone/>
                <wp:docPr id="9" name="Proceso alternativo 9"/>
                <wp:cNvGraphicFramePr/>
                <a:graphic xmlns:a="http://schemas.openxmlformats.org/drawingml/2006/main">
                  <a:graphicData uri="http://schemas.microsoft.com/office/word/2010/wordprocessingShape">
                    <wps:wsp>
                      <wps:cNvSpPr/>
                      <wps:spPr>
                        <a:xfrm>
                          <a:off x="0" y="0"/>
                          <a:ext cx="767080" cy="400050"/>
                        </a:xfrm>
                        <a:prstGeom prst="flowChartAlternateProcess">
                          <a:avLst/>
                        </a:prstGeom>
                        <a:noFill/>
                        <a:ln w="6350" cap="flat" cmpd="sng" algn="ctr">
                          <a:solidFill>
                            <a:sysClr val="windowText" lastClr="000000"/>
                          </a:solidFill>
                          <a:prstDash val="solid"/>
                        </a:ln>
                        <a:effectLst/>
                      </wps:spPr>
                      <wps:txbx>
                        <w:txbxContent>
                          <w:p w14:paraId="52F65A9C"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Gestión Servicios Sociales Públicos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D2E9" id="Proceso alternativo 9" o:spid="_x0000_s1042" type="#_x0000_t176" style="position:absolute;left:0;text-align:left;margin-left:372.05pt;margin-top:438.7pt;width:60.4pt;height:3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" filled="f" strokecolor="windowText" strokeweight=".5pt">
                <v:textbox>
                  <w:txbxContent>
                    <w:p w14:paraId="52F65A9C"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Gestión Servicios Sociales Públicos</w:t>
                      </w:r>
                    </w:p>
                  </w:txbxContent>
                </v:textbox>
              </v:shape>
            </w:pict>
          </mc:Fallback>
        </mc:AlternateContent>
      </w:r>
    </w:p>
    <w:p w14:paraId="62CDD2AB" w14:textId="77777777" w:rsidR="00614DC4" w:rsidRDefault="009B5A03" w:rsidP="00614DC4">
      <w:pPr>
        <w:pStyle w:val="texto"/>
      </w:pPr>
      <w:r>
        <w:rPr>
          <w:noProof/>
        </w:rPr>
        <mc:AlternateContent>
          <mc:Choice Requires="wps">
            <w:drawing>
              <wp:anchor distT="0" distB="0" distL="114300" distR="114300" simplePos="0" relativeHeight="251768320" behindDoc="0" locked="0" layoutInCell="1" allowOverlap="1" wp14:anchorId="7FAAF801" wp14:editId="5CF9314D">
                <wp:simplePos x="0" y="0"/>
                <wp:positionH relativeFrom="column">
                  <wp:posOffset>695325</wp:posOffset>
                </wp:positionH>
                <wp:positionV relativeFrom="paragraph">
                  <wp:posOffset>183515</wp:posOffset>
                </wp:positionV>
                <wp:extent cx="3313" cy="307616"/>
                <wp:effectExtent l="0" t="0" r="34925" b="35560"/>
                <wp:wrapNone/>
                <wp:docPr id="57" name="Conector recto 57"/>
                <wp:cNvGraphicFramePr/>
                <a:graphic xmlns:a="http://schemas.openxmlformats.org/drawingml/2006/main">
                  <a:graphicData uri="http://schemas.microsoft.com/office/word/2010/wordprocessingShape">
                    <wps:wsp>
                      <wps:cNvCnPr/>
                      <wps:spPr>
                        <a:xfrm flipH="1">
                          <a:off x="0" y="0"/>
                          <a:ext cx="3313" cy="30761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A343F" id="Conector recto 57"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4.45pt" to="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" strokecolor="black [3040]" strokeweight=".5pt"/>
            </w:pict>
          </mc:Fallback>
        </mc:AlternateContent>
      </w:r>
      <w:r w:rsidR="004E5AE9">
        <w:rPr>
          <w:noProof/>
        </w:rPr>
        <mc:AlternateContent>
          <mc:Choice Requires="wps">
            <w:drawing>
              <wp:anchor distT="0" distB="0" distL="114300" distR="114300" simplePos="0" relativeHeight="251801088" behindDoc="0" locked="0" layoutInCell="1" allowOverlap="1" wp14:anchorId="75E723F9" wp14:editId="3F5BF17B">
                <wp:simplePos x="0" y="0"/>
                <wp:positionH relativeFrom="column">
                  <wp:posOffset>-480847</wp:posOffset>
                </wp:positionH>
                <wp:positionV relativeFrom="paragraph">
                  <wp:posOffset>197873</wp:posOffset>
                </wp:positionV>
                <wp:extent cx="3313" cy="307616"/>
                <wp:effectExtent l="0" t="0" r="34925" b="35560"/>
                <wp:wrapNone/>
                <wp:docPr id="2" name="Conector recto 2"/>
                <wp:cNvGraphicFramePr/>
                <a:graphic xmlns:a="http://schemas.openxmlformats.org/drawingml/2006/main">
                  <a:graphicData uri="http://schemas.microsoft.com/office/word/2010/wordprocessingShape">
                    <wps:wsp>
                      <wps:cNvCnPr/>
                      <wps:spPr>
                        <a:xfrm flipH="1">
                          <a:off x="0" y="0"/>
                          <a:ext cx="3313" cy="307616"/>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540E6B" id="Conector recto 2" o:spid="_x0000_s1026" style="position:absolute;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5.6pt" to="-37.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" strokeweight=".5pt"/>
            </w:pict>
          </mc:Fallback>
        </mc:AlternateContent>
      </w:r>
      <w:r w:rsidR="004E5AE9">
        <w:rPr>
          <w:noProof/>
        </w:rPr>
        <mc:AlternateContent>
          <mc:Choice Requires="wps">
            <w:drawing>
              <wp:anchor distT="0" distB="0" distL="114300" distR="114300" simplePos="0" relativeHeight="251727360" behindDoc="0" locked="0" layoutInCell="1" allowOverlap="1" wp14:anchorId="5EE54963" wp14:editId="1D3D42D1">
                <wp:simplePos x="0" y="0"/>
                <wp:positionH relativeFrom="column">
                  <wp:posOffset>-471350</wp:posOffset>
                </wp:positionH>
                <wp:positionV relativeFrom="paragraph">
                  <wp:posOffset>175800</wp:posOffset>
                </wp:positionV>
                <wp:extent cx="5213028" cy="24121"/>
                <wp:effectExtent l="0" t="0" r="26035" b="33655"/>
                <wp:wrapNone/>
                <wp:docPr id="115" name="Conector recto 115"/>
                <wp:cNvGraphicFramePr/>
                <a:graphic xmlns:a="http://schemas.openxmlformats.org/drawingml/2006/main">
                  <a:graphicData uri="http://schemas.microsoft.com/office/word/2010/wordprocessingShape">
                    <wps:wsp>
                      <wps:cNvCnPr/>
                      <wps:spPr>
                        <a:xfrm flipV="1">
                          <a:off x="0" y="0"/>
                          <a:ext cx="5213028" cy="2412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CCB71" id="Conector recto 115"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3.85pt" to="373.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" strokecolor="black [3040]" strokeweight=".5pt"/>
            </w:pict>
          </mc:Fallback>
        </mc:AlternateContent>
      </w:r>
      <w:r w:rsidR="00883DD1">
        <w:rPr>
          <w:noProof/>
        </w:rPr>
        <mc:AlternateContent>
          <mc:Choice Requires="wps">
            <w:drawing>
              <wp:anchor distT="0" distB="0" distL="114300" distR="114300" simplePos="0" relativeHeight="251770368" behindDoc="1" locked="0" layoutInCell="1" allowOverlap="1" wp14:anchorId="52391C53" wp14:editId="7400722B">
                <wp:simplePos x="0" y="0"/>
                <wp:positionH relativeFrom="column">
                  <wp:posOffset>4746659</wp:posOffset>
                </wp:positionH>
                <wp:positionV relativeFrom="paragraph">
                  <wp:posOffset>185265</wp:posOffset>
                </wp:positionV>
                <wp:extent cx="3090" cy="145191"/>
                <wp:effectExtent l="0" t="0" r="35560" b="26670"/>
                <wp:wrapNone/>
                <wp:docPr id="67" name="Conector recto 67"/>
                <wp:cNvGraphicFramePr/>
                <a:graphic xmlns:a="http://schemas.openxmlformats.org/drawingml/2006/main">
                  <a:graphicData uri="http://schemas.microsoft.com/office/word/2010/wordprocessingShape">
                    <wps:wsp>
                      <wps:cNvCnPr/>
                      <wps:spPr>
                        <a:xfrm flipH="1" flipV="1">
                          <a:off x="0" y="0"/>
                          <a:ext cx="3090" cy="14519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E6479" id="Conector recto 67" o:spid="_x0000_s1026" style="position:absolute;flip:x 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14.6pt" to="37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" strokecolor="black [3040]" strokeweight=".5pt"/>
            </w:pict>
          </mc:Fallback>
        </mc:AlternateContent>
      </w:r>
      <w:r w:rsidR="00883DD1">
        <w:rPr>
          <w:noProof/>
        </w:rPr>
        <mc:AlternateContent>
          <mc:Choice Requires="wps">
            <w:drawing>
              <wp:anchor distT="0" distB="0" distL="114300" distR="114300" simplePos="0" relativeHeight="251780608" behindDoc="0" locked="0" layoutInCell="1" allowOverlap="1" wp14:anchorId="5028C98A" wp14:editId="47C89EF4">
                <wp:simplePos x="0" y="0"/>
                <wp:positionH relativeFrom="column">
                  <wp:posOffset>2914770</wp:posOffset>
                </wp:positionH>
                <wp:positionV relativeFrom="paragraph">
                  <wp:posOffset>175998</wp:posOffset>
                </wp:positionV>
                <wp:extent cx="0" cy="105032"/>
                <wp:effectExtent l="0" t="0" r="19050" b="28575"/>
                <wp:wrapNone/>
                <wp:docPr id="107" name="Conector recto 107"/>
                <wp:cNvGraphicFramePr/>
                <a:graphic xmlns:a="http://schemas.openxmlformats.org/drawingml/2006/main">
                  <a:graphicData uri="http://schemas.microsoft.com/office/word/2010/wordprocessingShape">
                    <wps:wsp>
                      <wps:cNvCnPr/>
                      <wps:spPr>
                        <a:xfrm>
                          <a:off x="0" y="0"/>
                          <a:ext cx="0" cy="10503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5B6F9" id="Conector recto 107"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3.85pt" to="22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" strokecolor="black [3040]" strokeweight=".5pt"/>
            </w:pict>
          </mc:Fallback>
        </mc:AlternateContent>
      </w:r>
      <w:r w:rsidR="00867CCB">
        <w:rPr>
          <w:noProof/>
        </w:rPr>
        <mc:AlternateContent>
          <mc:Choice Requires="wps">
            <w:drawing>
              <wp:anchor distT="0" distB="0" distL="114300" distR="114300" simplePos="0" relativeHeight="251779584" behindDoc="0" locked="0" layoutInCell="1" allowOverlap="1" wp14:anchorId="7686DF16" wp14:editId="2F295723">
                <wp:simplePos x="0" y="0"/>
                <wp:positionH relativeFrom="column">
                  <wp:posOffset>1762760</wp:posOffset>
                </wp:positionH>
                <wp:positionV relativeFrom="paragraph">
                  <wp:posOffset>180340</wp:posOffset>
                </wp:positionV>
                <wp:extent cx="0" cy="139700"/>
                <wp:effectExtent l="0" t="0" r="19050" b="31750"/>
                <wp:wrapNone/>
                <wp:docPr id="101" name="Conector recto 101"/>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FC90A" id="Conector recto 101"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138.8pt,14.2pt" to="138.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" strokecolor="black [3040]" strokeweight=".5pt"/>
            </w:pict>
          </mc:Fallback>
        </mc:AlternateContent>
      </w:r>
      <w:r w:rsidR="00165295">
        <w:rPr>
          <w:noProof/>
        </w:rPr>
        <mc:AlternateContent>
          <mc:Choice Requires="wps">
            <w:drawing>
              <wp:anchor distT="0" distB="0" distL="114300" distR="114300" simplePos="0" relativeHeight="251769344" behindDoc="0" locked="0" layoutInCell="1" allowOverlap="1" wp14:anchorId="6000B533" wp14:editId="16345D6A">
                <wp:simplePos x="0" y="0"/>
                <wp:positionH relativeFrom="column">
                  <wp:posOffset>4725035</wp:posOffset>
                </wp:positionH>
                <wp:positionV relativeFrom="paragraph">
                  <wp:posOffset>180340</wp:posOffset>
                </wp:positionV>
                <wp:extent cx="0" cy="0"/>
                <wp:effectExtent l="0" t="0" r="0" b="0"/>
                <wp:wrapNone/>
                <wp:docPr id="62" name="Conector recto 6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4105D" id="Conector recto 62"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372.05pt,14.2pt" to="372.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" strokecolor="#4579b8 [3044]"/>
            </w:pict>
          </mc:Fallback>
        </mc:AlternateContent>
      </w:r>
    </w:p>
    <w:p w14:paraId="0D17CA42" w14:textId="77777777" w:rsidR="00614DC4" w:rsidRDefault="00007AB8" w:rsidP="00883DD1">
      <w:pPr>
        <w:pStyle w:val="texto"/>
        <w:tabs>
          <w:tab w:val="clear" w:pos="2835"/>
          <w:tab w:val="clear" w:pos="3969"/>
          <w:tab w:val="clear" w:pos="5103"/>
          <w:tab w:val="clear" w:pos="6237"/>
          <w:tab w:val="clear" w:pos="7371"/>
        </w:tabs>
      </w:pPr>
      <w:r>
        <w:rPr>
          <w:noProof/>
        </w:rPr>
        <mc:AlternateContent>
          <mc:Choice Requires="wps">
            <w:drawing>
              <wp:anchor distT="0" distB="0" distL="114300" distR="114300" simplePos="0" relativeHeight="251667968" behindDoc="0" locked="0" layoutInCell="1" allowOverlap="1" wp14:anchorId="71F076F5" wp14:editId="311091D6">
                <wp:simplePos x="0" y="0"/>
                <wp:positionH relativeFrom="column">
                  <wp:posOffset>3685667</wp:posOffset>
                </wp:positionH>
                <wp:positionV relativeFrom="paragraph">
                  <wp:posOffset>140716</wp:posOffset>
                </wp:positionV>
                <wp:extent cx="1584960" cy="451262"/>
                <wp:effectExtent l="0" t="0" r="15240" b="25400"/>
                <wp:wrapNone/>
                <wp:docPr id="15" name="Proceso alternativo 15"/>
                <wp:cNvGraphicFramePr/>
                <a:graphic xmlns:a="http://schemas.openxmlformats.org/drawingml/2006/main">
                  <a:graphicData uri="http://schemas.microsoft.com/office/word/2010/wordprocessingShape">
                    <wps:wsp>
                      <wps:cNvSpPr/>
                      <wps:spPr>
                        <a:xfrm>
                          <a:off x="0" y="0"/>
                          <a:ext cx="1584960" cy="451262"/>
                        </a:xfrm>
                        <a:prstGeom prst="flowChartAlternateProcess">
                          <a:avLst/>
                        </a:prstGeom>
                        <a:noFill/>
                        <a:ln w="6350" cap="flat" cmpd="sng" algn="ctr">
                          <a:solidFill>
                            <a:sysClr val="windowText" lastClr="000000"/>
                          </a:solidFill>
                          <a:prstDash val="solid"/>
                        </a:ln>
                        <a:effectLst/>
                      </wps:spPr>
                      <wps:txbx>
                        <w:txbxContent>
                          <w:p w14:paraId="044DD20A" w14:textId="77777777" w:rsidR="00B870CB" w:rsidRDefault="00B870CB" w:rsidP="00614DC4">
                            <w:pPr>
                              <w:ind w:left="-142" w:right="-177"/>
                              <w:jc w:val="center"/>
                              <w:rPr>
                                <w:rFonts w:ascii="Arial" w:hAnsi="Arial" w:cs="Arial"/>
                                <w:sz w:val="18"/>
                                <w:szCs w:val="18"/>
                              </w:rPr>
                            </w:pPr>
                            <w:r>
                              <w:rPr>
                                <w:rFonts w:ascii="Arial" w:hAnsi="Arial" w:cs="Arial"/>
                                <w:sz w:val="18"/>
                                <w:szCs w:val="18"/>
                              </w:rPr>
                              <w:t xml:space="preserve">Administración de la </w:t>
                            </w:r>
                          </w:p>
                          <w:p w14:paraId="387F7205" w14:textId="77777777" w:rsidR="00B870CB" w:rsidRDefault="00B870CB" w:rsidP="00614DC4">
                            <w:pPr>
                              <w:ind w:left="-142" w:right="-177"/>
                              <w:jc w:val="center"/>
                              <w:rPr>
                                <w:rFonts w:ascii="Arial" w:hAnsi="Arial" w:cs="Arial"/>
                                <w:sz w:val="18"/>
                                <w:szCs w:val="18"/>
                              </w:rPr>
                            </w:pPr>
                            <w:r>
                              <w:rPr>
                                <w:rFonts w:ascii="Arial" w:hAnsi="Arial" w:cs="Arial"/>
                                <w:sz w:val="18"/>
                                <w:szCs w:val="18"/>
                              </w:rPr>
                              <w:t>Comunidad Foral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76F5" id="Proceso alternativo 15" o:spid="_x0000_s1043" type="#_x0000_t176" style="position:absolute;left:0;text-align:left;margin-left:290.2pt;margin-top:11.1pt;width:124.8pt;height:3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" filled="f" strokecolor="windowText" strokeweight=".5pt">
                <v:textbox>
                  <w:txbxContent>
                    <w:p w14:paraId="044DD20A" w14:textId="77777777" w:rsidR="00B870CB" w:rsidRDefault="00B870CB" w:rsidP="00614DC4">
                      <w:pPr>
                        <w:ind w:left="-142" w:right="-177"/>
                        <w:jc w:val="center"/>
                        <w:rPr>
                          <w:rFonts w:ascii="Arial" w:hAnsi="Arial" w:cs="Arial"/>
                          <w:sz w:val="18"/>
                          <w:szCs w:val="18"/>
                        </w:rPr>
                      </w:pPr>
                      <w:r>
                        <w:rPr>
                          <w:rFonts w:ascii="Arial" w:hAnsi="Arial" w:cs="Arial"/>
                          <w:sz w:val="18"/>
                          <w:szCs w:val="18"/>
                        </w:rPr>
                        <w:t xml:space="preserve">Administración de la </w:t>
                      </w:r>
                    </w:p>
                    <w:p w14:paraId="387F7205" w14:textId="77777777" w:rsidR="00B870CB" w:rsidRDefault="00B870CB" w:rsidP="00614DC4">
                      <w:pPr>
                        <w:ind w:left="-142" w:right="-177"/>
                        <w:jc w:val="center"/>
                        <w:rPr>
                          <w:rFonts w:ascii="Arial" w:hAnsi="Arial" w:cs="Arial"/>
                          <w:sz w:val="18"/>
                          <w:szCs w:val="18"/>
                        </w:rPr>
                      </w:pPr>
                      <w:r>
                        <w:rPr>
                          <w:rFonts w:ascii="Arial" w:hAnsi="Arial" w:cs="Arial"/>
                          <w:sz w:val="18"/>
                          <w:szCs w:val="18"/>
                        </w:rPr>
                        <w:t>Comunidad Foral de Navarra</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3B789E5" wp14:editId="1331F727">
                <wp:simplePos x="0" y="0"/>
                <wp:positionH relativeFrom="column">
                  <wp:posOffset>1456352</wp:posOffset>
                </wp:positionH>
                <wp:positionV relativeFrom="paragraph">
                  <wp:posOffset>128443</wp:posOffset>
                </wp:positionV>
                <wp:extent cx="749300" cy="486344"/>
                <wp:effectExtent l="0" t="0" r="12700" b="28575"/>
                <wp:wrapNone/>
                <wp:docPr id="14" name="Proceso alternativo 14"/>
                <wp:cNvGraphicFramePr/>
                <a:graphic xmlns:a="http://schemas.openxmlformats.org/drawingml/2006/main">
                  <a:graphicData uri="http://schemas.microsoft.com/office/word/2010/wordprocessingShape">
                    <wps:wsp>
                      <wps:cNvSpPr/>
                      <wps:spPr>
                        <a:xfrm>
                          <a:off x="0" y="0"/>
                          <a:ext cx="749300" cy="486344"/>
                        </a:xfrm>
                        <a:prstGeom prst="flowChartAlternateProcess">
                          <a:avLst/>
                        </a:prstGeom>
                        <a:noFill/>
                        <a:ln w="6350" cap="flat" cmpd="sng" algn="ctr">
                          <a:solidFill>
                            <a:sysClr val="windowText" lastClr="000000"/>
                          </a:solidFill>
                          <a:prstDash val="solid"/>
                        </a:ln>
                        <a:effectLst/>
                      </wps:spPr>
                      <wps:txbx>
                        <w:txbxContent>
                          <w:p w14:paraId="747A3C0A" w14:textId="77777777" w:rsidR="00B870CB" w:rsidRDefault="00B870CB" w:rsidP="00614DC4">
                            <w:pPr>
                              <w:ind w:left="-142" w:right="-177"/>
                              <w:jc w:val="center"/>
                              <w:rPr>
                                <w:rFonts w:ascii="Arial" w:hAnsi="Arial" w:cs="Arial"/>
                                <w:sz w:val="18"/>
                                <w:szCs w:val="18"/>
                              </w:rPr>
                            </w:pPr>
                            <w:r>
                              <w:rPr>
                                <w:rFonts w:ascii="Arial" w:hAnsi="Arial" w:cs="Arial"/>
                                <w:sz w:val="18"/>
                                <w:szCs w:val="18"/>
                              </w:rPr>
                              <w:t>Consejo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9E5" id="Proceso alternativo 14" o:spid="_x0000_s1044" type="#_x0000_t176" style="position:absolute;left:0;text-align:left;margin-left:114.65pt;margin-top:10.1pt;width:59pt;height:3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" filled="f" strokecolor="windowText" strokeweight=".5pt">
                <v:textbox>
                  <w:txbxContent>
                    <w:p w14:paraId="747A3C0A" w14:textId="77777777" w:rsidR="00B870CB" w:rsidRDefault="00B870CB" w:rsidP="00614DC4">
                      <w:pPr>
                        <w:ind w:left="-142" w:right="-177"/>
                        <w:jc w:val="center"/>
                        <w:rPr>
                          <w:rFonts w:ascii="Arial" w:hAnsi="Arial" w:cs="Arial"/>
                          <w:sz w:val="18"/>
                          <w:szCs w:val="18"/>
                        </w:rPr>
                      </w:pPr>
                      <w:r>
                        <w:rPr>
                          <w:rFonts w:ascii="Arial" w:hAnsi="Arial" w:cs="Arial"/>
                          <w:sz w:val="18"/>
                          <w:szCs w:val="18"/>
                        </w:rPr>
                        <w:t>Consejo de Navarra</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53151290" wp14:editId="6A760EA1">
                <wp:simplePos x="0" y="0"/>
                <wp:positionH relativeFrom="margin">
                  <wp:posOffset>2287608</wp:posOffset>
                </wp:positionH>
                <wp:positionV relativeFrom="paragraph">
                  <wp:posOffset>92644</wp:posOffset>
                </wp:positionV>
                <wp:extent cx="1270660" cy="522514"/>
                <wp:effectExtent l="0" t="0" r="24765" b="11430"/>
                <wp:wrapNone/>
                <wp:docPr id="31" name="Proceso alternativo 31"/>
                <wp:cNvGraphicFramePr/>
                <a:graphic xmlns:a="http://schemas.openxmlformats.org/drawingml/2006/main">
                  <a:graphicData uri="http://schemas.microsoft.com/office/word/2010/wordprocessingShape">
                    <wps:wsp>
                      <wps:cNvSpPr/>
                      <wps:spPr>
                        <a:xfrm>
                          <a:off x="0" y="0"/>
                          <a:ext cx="1270660" cy="522514"/>
                        </a:xfrm>
                        <a:prstGeom prst="flowChartAlternateProcess">
                          <a:avLst/>
                        </a:prstGeom>
                        <a:noFill/>
                        <a:ln w="6350" cap="flat" cmpd="sng" algn="ctr">
                          <a:solidFill>
                            <a:sysClr val="windowText" lastClr="000000"/>
                          </a:solidFill>
                          <a:prstDash val="solid"/>
                        </a:ln>
                        <a:effectLst/>
                      </wps:spPr>
                      <wps:txbx>
                        <w:txbxContent>
                          <w:p w14:paraId="084333F3" w14:textId="77777777" w:rsidR="00B870CB" w:rsidRPr="00007AB8" w:rsidRDefault="00B870CB" w:rsidP="00680EE5">
                            <w:pPr>
                              <w:ind w:left="-142" w:right="-177"/>
                              <w:jc w:val="center"/>
                              <w:rPr>
                                <w:rFonts w:ascii="Arial" w:hAnsi="Arial" w:cs="Arial"/>
                                <w:sz w:val="18"/>
                                <w:szCs w:val="18"/>
                              </w:rPr>
                            </w:pPr>
                            <w:r w:rsidRPr="00007AB8">
                              <w:rPr>
                                <w:rFonts w:ascii="Arial" w:hAnsi="Arial" w:cs="Arial"/>
                                <w:sz w:val="18"/>
                                <w:szCs w:val="18"/>
                              </w:rPr>
                              <w:t>Oficina de</w:t>
                            </w:r>
                          </w:p>
                          <w:p w14:paraId="152CA9C7" w14:textId="77777777" w:rsidR="00B870CB" w:rsidRDefault="00B870CB" w:rsidP="00680EE5">
                            <w:pPr>
                              <w:ind w:left="-142" w:right="-177"/>
                              <w:jc w:val="center"/>
                              <w:rPr>
                                <w:rFonts w:ascii="Arial" w:hAnsi="Arial" w:cs="Arial"/>
                                <w:sz w:val="18"/>
                                <w:szCs w:val="18"/>
                              </w:rPr>
                            </w:pPr>
                            <w:r w:rsidRPr="00007AB8">
                              <w:rPr>
                                <w:rFonts w:ascii="Arial" w:hAnsi="Arial" w:cs="Arial"/>
                                <w:sz w:val="18"/>
                                <w:szCs w:val="18"/>
                              </w:rPr>
                              <w:t xml:space="preserve">Buenas Prácticas </w:t>
                            </w:r>
                          </w:p>
                          <w:p w14:paraId="6D79E91E" w14:textId="77777777" w:rsidR="00B870CB" w:rsidRPr="00007AB8" w:rsidRDefault="00B870CB" w:rsidP="00680EE5">
                            <w:pPr>
                              <w:ind w:left="-142" w:right="-177"/>
                              <w:jc w:val="center"/>
                              <w:rPr>
                                <w:rFonts w:ascii="Arial" w:hAnsi="Arial" w:cs="Arial"/>
                                <w:sz w:val="18"/>
                                <w:szCs w:val="18"/>
                              </w:rPr>
                            </w:pPr>
                            <w:r w:rsidRPr="00007AB8">
                              <w:rPr>
                                <w:rFonts w:ascii="Arial" w:hAnsi="Arial" w:cs="Arial"/>
                                <w:sz w:val="18"/>
                                <w:szCs w:val="18"/>
                              </w:rPr>
                              <w:t>y Anticorrupción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1290" id="Proceso alternativo 31" o:spid="_x0000_s1045" type="#_x0000_t176" style="position:absolute;left:0;text-align:left;margin-left:180.15pt;margin-top:7.3pt;width:100.05pt;height:41.1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" filled="f" strokecolor="windowText" strokeweight=".5pt">
                <v:textbox>
                  <w:txbxContent>
                    <w:p w14:paraId="084333F3" w14:textId="77777777" w:rsidR="00B870CB" w:rsidRPr="00007AB8" w:rsidRDefault="00B870CB" w:rsidP="00680EE5">
                      <w:pPr>
                        <w:ind w:left="-142" w:right="-177"/>
                        <w:jc w:val="center"/>
                        <w:rPr>
                          <w:rFonts w:ascii="Arial" w:hAnsi="Arial" w:cs="Arial"/>
                          <w:sz w:val="18"/>
                          <w:szCs w:val="18"/>
                        </w:rPr>
                      </w:pPr>
                      <w:r w:rsidRPr="00007AB8">
                        <w:rPr>
                          <w:rFonts w:ascii="Arial" w:hAnsi="Arial" w:cs="Arial"/>
                          <w:sz w:val="18"/>
                          <w:szCs w:val="18"/>
                        </w:rPr>
                        <w:t>Oficina de</w:t>
                      </w:r>
                    </w:p>
                    <w:p w14:paraId="152CA9C7" w14:textId="77777777" w:rsidR="00B870CB" w:rsidRDefault="00B870CB" w:rsidP="00680EE5">
                      <w:pPr>
                        <w:ind w:left="-142" w:right="-177"/>
                        <w:jc w:val="center"/>
                        <w:rPr>
                          <w:rFonts w:ascii="Arial" w:hAnsi="Arial" w:cs="Arial"/>
                          <w:sz w:val="18"/>
                          <w:szCs w:val="18"/>
                        </w:rPr>
                      </w:pPr>
                      <w:r w:rsidRPr="00007AB8">
                        <w:rPr>
                          <w:rFonts w:ascii="Arial" w:hAnsi="Arial" w:cs="Arial"/>
                          <w:sz w:val="18"/>
                          <w:szCs w:val="18"/>
                        </w:rPr>
                        <w:t xml:space="preserve">Buenas Prácticas </w:t>
                      </w:r>
                    </w:p>
                    <w:p w14:paraId="6D79E91E" w14:textId="77777777" w:rsidR="00B870CB" w:rsidRPr="00007AB8" w:rsidRDefault="00B870CB" w:rsidP="00680EE5">
                      <w:pPr>
                        <w:ind w:left="-142" w:right="-177"/>
                        <w:jc w:val="center"/>
                        <w:rPr>
                          <w:rFonts w:ascii="Arial" w:hAnsi="Arial" w:cs="Arial"/>
                          <w:sz w:val="18"/>
                          <w:szCs w:val="18"/>
                        </w:rPr>
                      </w:pPr>
                      <w:r w:rsidRPr="00007AB8">
                        <w:rPr>
                          <w:rFonts w:ascii="Arial" w:hAnsi="Arial" w:cs="Arial"/>
                          <w:sz w:val="18"/>
                          <w:szCs w:val="18"/>
                        </w:rPr>
                        <w:t>y Anticorrupción</w:t>
                      </w:r>
                    </w:p>
                  </w:txbxContent>
                </v:textbox>
                <w10:wrap anchorx="margin"/>
              </v:shape>
            </w:pict>
          </mc:Fallback>
        </mc:AlternateContent>
      </w:r>
      <w:r w:rsidR="00883DD1">
        <w:tab/>
      </w:r>
    </w:p>
    <w:p w14:paraId="64B6FB2C" w14:textId="77777777" w:rsidR="00614DC4" w:rsidRDefault="00C07170" w:rsidP="00614DC4">
      <w:pPr>
        <w:pStyle w:val="texto"/>
      </w:pPr>
      <w:r>
        <w:rPr>
          <w:noProof/>
        </w:rPr>
        <mc:AlternateContent>
          <mc:Choice Requires="wps">
            <w:drawing>
              <wp:anchor distT="0" distB="0" distL="114300" distR="114300" simplePos="0" relativeHeight="251803136" behindDoc="0" locked="0" layoutInCell="1" allowOverlap="1" wp14:anchorId="40BFE88A" wp14:editId="1D48D5E5">
                <wp:simplePos x="0" y="0"/>
                <wp:positionH relativeFrom="leftMargin">
                  <wp:align>right</wp:align>
                </wp:positionH>
                <wp:positionV relativeFrom="paragraph">
                  <wp:posOffset>123825</wp:posOffset>
                </wp:positionV>
                <wp:extent cx="706755" cy="455930"/>
                <wp:effectExtent l="0" t="0" r="17145" b="20320"/>
                <wp:wrapNone/>
                <wp:docPr id="6" name="Proceso alternativo 6"/>
                <wp:cNvGraphicFramePr/>
                <a:graphic xmlns:a="http://schemas.openxmlformats.org/drawingml/2006/main">
                  <a:graphicData uri="http://schemas.microsoft.com/office/word/2010/wordprocessingShape">
                    <wps:wsp>
                      <wps:cNvSpPr/>
                      <wps:spPr>
                        <a:xfrm>
                          <a:off x="0" y="0"/>
                          <a:ext cx="706755" cy="455930"/>
                        </a:xfrm>
                        <a:prstGeom prst="flowChartAlternateProcess">
                          <a:avLst/>
                        </a:prstGeom>
                        <a:noFill/>
                        <a:ln w="6350" cap="flat" cmpd="sng" algn="ctr">
                          <a:solidFill>
                            <a:sysClr val="windowText" lastClr="000000"/>
                          </a:solidFill>
                          <a:prstDash val="solid"/>
                        </a:ln>
                        <a:effectLst/>
                      </wps:spPr>
                      <wps:txbx>
                        <w:txbxContent>
                          <w:p w14:paraId="54CF38F4" w14:textId="77777777" w:rsidR="00B870CB" w:rsidRDefault="00B870CB" w:rsidP="004E5AE9">
                            <w:pPr>
                              <w:rPr>
                                <w:rFonts w:ascii="Arial" w:hAnsi="Arial" w:cs="Arial"/>
                                <w:sz w:val="18"/>
                                <w:szCs w:val="18"/>
                              </w:rPr>
                            </w:pPr>
                            <w:r>
                              <w:rPr>
                                <w:rFonts w:ascii="Arial" w:hAnsi="Arial" w:cs="Arial"/>
                                <w:sz w:val="18"/>
                                <w:szCs w:val="18"/>
                              </w:rPr>
                              <w:t xml:space="preserve">   UPNA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E88A" id="Proceso alternativo 6" o:spid="_x0000_s1046" type="#_x0000_t176" style="position:absolute;left:0;text-align:left;margin-left:4.45pt;margin-top:9.75pt;width:55.65pt;height:35.9pt;z-index:251803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" filled="f" strokecolor="windowText" strokeweight=".5pt">
                <v:textbox>
                  <w:txbxContent>
                    <w:p w14:paraId="54CF38F4" w14:textId="77777777" w:rsidR="00B870CB" w:rsidRDefault="00B870CB" w:rsidP="004E5AE9">
                      <w:pPr>
                        <w:rPr>
                          <w:rFonts w:ascii="Arial" w:hAnsi="Arial" w:cs="Arial"/>
                          <w:sz w:val="18"/>
                          <w:szCs w:val="18"/>
                        </w:rPr>
                      </w:pPr>
                      <w:r>
                        <w:rPr>
                          <w:rFonts w:ascii="Arial" w:hAnsi="Arial" w:cs="Arial"/>
                          <w:sz w:val="18"/>
                          <w:szCs w:val="18"/>
                        </w:rPr>
                        <w:t xml:space="preserve">   UPNA</w:t>
                      </w:r>
                    </w:p>
                  </w:txbxContent>
                </v:textbox>
                <w10:wrap anchorx="margin"/>
              </v:shape>
            </w:pict>
          </mc:Fallback>
        </mc:AlternateContent>
      </w:r>
      <w:r w:rsidR="001A7021">
        <w:rPr>
          <w:noProof/>
        </w:rPr>
        <mc:AlternateContent>
          <mc:Choice Requires="wps">
            <w:drawing>
              <wp:anchor distT="0" distB="0" distL="114300" distR="114300" simplePos="0" relativeHeight="251663872" behindDoc="0" locked="0" layoutInCell="1" allowOverlap="1" wp14:anchorId="7EE3484A" wp14:editId="705936C4">
                <wp:simplePos x="0" y="0"/>
                <wp:positionH relativeFrom="column">
                  <wp:posOffset>172085</wp:posOffset>
                </wp:positionH>
                <wp:positionV relativeFrom="paragraph">
                  <wp:posOffset>102235</wp:posOffset>
                </wp:positionV>
                <wp:extent cx="1066800" cy="451485"/>
                <wp:effectExtent l="0" t="0" r="19050" b="24765"/>
                <wp:wrapNone/>
                <wp:docPr id="11" name="Proceso alternativo 11"/>
                <wp:cNvGraphicFramePr/>
                <a:graphic xmlns:a="http://schemas.openxmlformats.org/drawingml/2006/main">
                  <a:graphicData uri="http://schemas.microsoft.com/office/word/2010/wordprocessingShape">
                    <wps:wsp>
                      <wps:cNvSpPr/>
                      <wps:spPr>
                        <a:xfrm>
                          <a:off x="0" y="0"/>
                          <a:ext cx="1066800" cy="451485"/>
                        </a:xfrm>
                        <a:prstGeom prst="flowChartAlternateProcess">
                          <a:avLst/>
                        </a:prstGeom>
                        <a:noFill/>
                        <a:ln w="6350" cap="flat" cmpd="sng" algn="ctr">
                          <a:solidFill>
                            <a:sysClr val="windowText" lastClr="000000"/>
                          </a:solidFill>
                          <a:prstDash val="solid"/>
                        </a:ln>
                        <a:effectLst/>
                      </wps:spPr>
                      <wps:txbx>
                        <w:txbxContent>
                          <w:p w14:paraId="2FA29A49" w14:textId="77777777" w:rsidR="00B870CB" w:rsidRDefault="00B870CB" w:rsidP="00614DC4">
                            <w:pPr>
                              <w:jc w:val="center"/>
                              <w:rPr>
                                <w:rFonts w:ascii="Arial" w:hAnsi="Arial" w:cs="Arial"/>
                                <w:sz w:val="18"/>
                                <w:szCs w:val="18"/>
                              </w:rPr>
                            </w:pPr>
                            <w:r>
                              <w:rPr>
                                <w:rFonts w:ascii="Arial" w:hAnsi="Arial" w:cs="Arial"/>
                                <w:sz w:val="18"/>
                                <w:szCs w:val="18"/>
                              </w:rPr>
                              <w:t>Parlamento de Navarra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484A" id="Proceso alternativo 11" o:spid="_x0000_s1047" type="#_x0000_t176" style="position:absolute;left:0;text-align:left;margin-left:13.55pt;margin-top:8.05pt;width:84pt;height:3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" filled="f" strokecolor="windowText" strokeweight=".5pt">
                <v:textbox>
                  <w:txbxContent>
                    <w:p w14:paraId="2FA29A49" w14:textId="77777777" w:rsidR="00B870CB" w:rsidRDefault="00B870CB" w:rsidP="00614DC4">
                      <w:pPr>
                        <w:jc w:val="center"/>
                        <w:rPr>
                          <w:rFonts w:ascii="Arial" w:hAnsi="Arial" w:cs="Arial"/>
                          <w:sz w:val="18"/>
                          <w:szCs w:val="18"/>
                        </w:rPr>
                      </w:pPr>
                      <w:r>
                        <w:rPr>
                          <w:rFonts w:ascii="Arial" w:hAnsi="Arial" w:cs="Arial"/>
                          <w:sz w:val="18"/>
                          <w:szCs w:val="18"/>
                        </w:rPr>
                        <w:t>Parlamento de Navarra</w:t>
                      </w:r>
                    </w:p>
                  </w:txbxContent>
                </v:textbox>
              </v:shape>
            </w:pict>
          </mc:Fallback>
        </mc:AlternateContent>
      </w:r>
    </w:p>
    <w:p w14:paraId="5ACEC5D6" w14:textId="77777777" w:rsidR="00614DC4" w:rsidRDefault="00007AB8" w:rsidP="00614DC4">
      <w:pPr>
        <w:pStyle w:val="texto"/>
      </w:pPr>
      <w:r>
        <w:rPr>
          <w:noProof/>
        </w:rPr>
        <mc:AlternateContent>
          <mc:Choice Requires="wps">
            <w:drawing>
              <wp:anchor distT="0" distB="0" distL="114300" distR="114300" simplePos="0" relativeHeight="251726336" behindDoc="0" locked="0" layoutInCell="1" allowOverlap="1" wp14:anchorId="2996EF05" wp14:editId="1E5C695C">
                <wp:simplePos x="0" y="0"/>
                <wp:positionH relativeFrom="column">
                  <wp:posOffset>767212</wp:posOffset>
                </wp:positionH>
                <wp:positionV relativeFrom="paragraph">
                  <wp:posOffset>69676</wp:posOffset>
                </wp:positionV>
                <wp:extent cx="371" cy="88323"/>
                <wp:effectExtent l="0" t="0" r="19050" b="26035"/>
                <wp:wrapNone/>
                <wp:docPr id="114" name="Conector recto 114"/>
                <wp:cNvGraphicFramePr/>
                <a:graphic xmlns:a="http://schemas.openxmlformats.org/drawingml/2006/main">
                  <a:graphicData uri="http://schemas.microsoft.com/office/word/2010/wordprocessingShape">
                    <wps:wsp>
                      <wps:cNvCnPr/>
                      <wps:spPr>
                        <a:xfrm>
                          <a:off x="0" y="0"/>
                          <a:ext cx="371" cy="88323"/>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0DF886" id="Conector recto 11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5.5pt" to="60.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" strokecolor="windowText" strokeweight=".5pt"/>
            </w:pict>
          </mc:Fallback>
        </mc:AlternateContent>
      </w:r>
    </w:p>
    <w:p w14:paraId="49889070" w14:textId="77777777" w:rsidR="00614DC4" w:rsidRDefault="00883DD1" w:rsidP="00614DC4">
      <w:pPr>
        <w:pStyle w:val="texto"/>
      </w:pPr>
      <w:r>
        <w:rPr>
          <w:noProof/>
        </w:rPr>
        <mc:AlternateContent>
          <mc:Choice Requires="wps">
            <w:drawing>
              <wp:anchor distT="0" distB="0" distL="114300" distR="114300" simplePos="0" relativeHeight="251771392" behindDoc="0" locked="0" layoutInCell="1" allowOverlap="1" wp14:anchorId="5A42C064" wp14:editId="4DDBB197">
                <wp:simplePos x="0" y="0"/>
                <wp:positionH relativeFrom="column">
                  <wp:posOffset>692185</wp:posOffset>
                </wp:positionH>
                <wp:positionV relativeFrom="paragraph">
                  <wp:posOffset>175380</wp:posOffset>
                </wp:positionV>
                <wp:extent cx="3175" cy="146649"/>
                <wp:effectExtent l="0" t="0" r="34925" b="25400"/>
                <wp:wrapNone/>
                <wp:docPr id="69" name="Conector recto 69"/>
                <wp:cNvGraphicFramePr/>
                <a:graphic xmlns:a="http://schemas.openxmlformats.org/drawingml/2006/main">
                  <a:graphicData uri="http://schemas.microsoft.com/office/word/2010/wordprocessingShape">
                    <wps:wsp>
                      <wps:cNvCnPr/>
                      <wps:spPr>
                        <a:xfrm>
                          <a:off x="0" y="0"/>
                          <a:ext cx="3175" cy="14664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69400" id="Conector recto 6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3.8pt" to="54.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" strokecolor="black [3040]" strokeweight=".5pt"/>
            </w:pict>
          </mc:Fallback>
        </mc:AlternateContent>
      </w:r>
      <w:r w:rsidR="007A72FA">
        <w:rPr>
          <w:noProof/>
        </w:rPr>
        <mc:AlternateContent>
          <mc:Choice Requires="wps">
            <w:drawing>
              <wp:anchor distT="0" distB="0" distL="114300" distR="114300" simplePos="0" relativeHeight="251794944" behindDoc="0" locked="0" layoutInCell="1" allowOverlap="1" wp14:anchorId="45E88BA1" wp14:editId="05416AA5">
                <wp:simplePos x="0" y="0"/>
                <wp:positionH relativeFrom="margin">
                  <wp:posOffset>4807861</wp:posOffset>
                </wp:positionH>
                <wp:positionV relativeFrom="paragraph">
                  <wp:posOffset>27525</wp:posOffset>
                </wp:positionV>
                <wp:extent cx="6626" cy="341243"/>
                <wp:effectExtent l="0" t="0" r="31750" b="20955"/>
                <wp:wrapNone/>
                <wp:docPr id="29" name="Conector recto 29"/>
                <wp:cNvGraphicFramePr/>
                <a:graphic xmlns:a="http://schemas.openxmlformats.org/drawingml/2006/main">
                  <a:graphicData uri="http://schemas.microsoft.com/office/word/2010/wordprocessingShape">
                    <wps:wsp>
                      <wps:cNvCnPr/>
                      <wps:spPr>
                        <a:xfrm flipH="1" flipV="1">
                          <a:off x="0" y="0"/>
                          <a:ext cx="6626" cy="341243"/>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8D1D4" id="Conector recto 29" o:spid="_x0000_s1026" style="position:absolute;flip:x y;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55pt,2.15pt" to="379.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" strokeweight=".5pt">
                <w10:wrap anchorx="margin"/>
              </v:line>
            </w:pict>
          </mc:Fallback>
        </mc:AlternateContent>
      </w:r>
    </w:p>
    <w:p w14:paraId="1719EF88" w14:textId="77777777" w:rsidR="00614DC4" w:rsidRDefault="00614DC4" w:rsidP="00614DC4">
      <w:pPr>
        <w:pStyle w:val="texto"/>
      </w:pPr>
    </w:p>
    <w:p w14:paraId="5906FBE3" w14:textId="77777777" w:rsidR="00614DC4" w:rsidRDefault="00614DC4" w:rsidP="00614DC4">
      <w:pPr>
        <w:pStyle w:val="texto"/>
      </w:pPr>
    </w:p>
    <w:p w14:paraId="7BFA183D" w14:textId="77777777" w:rsidR="00614DC4" w:rsidRDefault="00883DD1" w:rsidP="00614DC4">
      <w:pPr>
        <w:pStyle w:val="texto"/>
      </w:pPr>
      <w:r w:rsidRPr="004A12BF">
        <w:rPr>
          <w:noProof/>
        </w:rPr>
        <mc:AlternateContent>
          <mc:Choice Requires="wps">
            <w:drawing>
              <wp:anchor distT="0" distB="0" distL="114300" distR="114300" simplePos="0" relativeHeight="251697664" behindDoc="0" locked="0" layoutInCell="1" allowOverlap="1" wp14:anchorId="0038D1F7" wp14:editId="1EDB979F">
                <wp:simplePos x="0" y="0"/>
                <wp:positionH relativeFrom="column">
                  <wp:posOffset>5801881</wp:posOffset>
                </wp:positionH>
                <wp:positionV relativeFrom="paragraph">
                  <wp:posOffset>191893</wp:posOffset>
                </wp:positionV>
                <wp:extent cx="23521" cy="4951284"/>
                <wp:effectExtent l="0" t="0" r="33655" b="20955"/>
                <wp:wrapNone/>
                <wp:docPr id="55" name="Conector recto 55"/>
                <wp:cNvGraphicFramePr/>
                <a:graphic xmlns:a="http://schemas.openxmlformats.org/drawingml/2006/main">
                  <a:graphicData uri="http://schemas.microsoft.com/office/word/2010/wordprocessingShape">
                    <wps:wsp>
                      <wps:cNvCnPr/>
                      <wps:spPr>
                        <a:xfrm>
                          <a:off x="0" y="0"/>
                          <a:ext cx="23521" cy="4951284"/>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28D22F" id="Conector recto 5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15.1pt" to="458.7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" strokecolor="windowText" strokeweight=".5pt"/>
            </w:pict>
          </mc:Fallback>
        </mc:AlternateContent>
      </w:r>
    </w:p>
    <w:p w14:paraId="4480E820" w14:textId="77777777" w:rsidR="00614DC4" w:rsidRDefault="00883DD1" w:rsidP="00614DC4">
      <w:pPr>
        <w:pStyle w:val="texto"/>
      </w:pPr>
      <w:r>
        <w:rPr>
          <w:noProof/>
        </w:rPr>
        <mc:AlternateContent>
          <mc:Choice Requires="wps">
            <w:drawing>
              <wp:anchor distT="0" distB="0" distL="114300" distR="114300" simplePos="0" relativeHeight="251682304" behindDoc="0" locked="0" layoutInCell="1" allowOverlap="1" wp14:anchorId="69546CA7" wp14:editId="66D92C3D">
                <wp:simplePos x="0" y="0"/>
                <wp:positionH relativeFrom="column">
                  <wp:posOffset>3610610</wp:posOffset>
                </wp:positionH>
                <wp:positionV relativeFrom="paragraph">
                  <wp:posOffset>153670</wp:posOffset>
                </wp:positionV>
                <wp:extent cx="506095" cy="225425"/>
                <wp:effectExtent l="0" t="0" r="27305" b="22225"/>
                <wp:wrapNone/>
                <wp:docPr id="34" name="Proceso alternativo 34"/>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4F57D24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6CA7" id="Proceso alternativo 34" o:spid="_x0000_s1048" type="#_x0000_t176" style="position:absolute;left:0;text-align:left;margin-left:284.3pt;margin-top:12.1pt;width:39.85pt;height: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" filled="f" strokecolor="windowText" strokeweight=".5pt">
                <v:textbox>
                  <w:txbxContent>
                    <w:p w14:paraId="4F57D24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INAI</w:t>
                      </w:r>
                    </w:p>
                  </w:txbxContent>
                </v:textbox>
              </v:shape>
            </w:pict>
          </mc:Fallback>
        </mc:AlternateContent>
      </w:r>
      <w:r w:rsidR="00D91F90" w:rsidRPr="004A12BF">
        <w:rPr>
          <w:noProof/>
        </w:rPr>
        <mc:AlternateContent>
          <mc:Choice Requires="wps">
            <w:drawing>
              <wp:anchor distT="0" distB="0" distL="114300" distR="114300" simplePos="0" relativeHeight="251718144" behindDoc="0" locked="0" layoutInCell="1" allowOverlap="1" wp14:anchorId="34831DBE" wp14:editId="2518C5FC">
                <wp:simplePos x="0" y="0"/>
                <wp:positionH relativeFrom="column">
                  <wp:posOffset>4820800</wp:posOffset>
                </wp:positionH>
                <wp:positionV relativeFrom="paragraph">
                  <wp:posOffset>7054</wp:posOffset>
                </wp:positionV>
                <wp:extent cx="0" cy="200797"/>
                <wp:effectExtent l="0" t="0" r="19050" b="27940"/>
                <wp:wrapNone/>
                <wp:docPr id="105" name="Conector recto 105"/>
                <wp:cNvGraphicFramePr/>
                <a:graphic xmlns:a="http://schemas.openxmlformats.org/drawingml/2006/main">
                  <a:graphicData uri="http://schemas.microsoft.com/office/word/2010/wordprocessingShape">
                    <wps:wsp>
                      <wps:cNvCnPr/>
                      <wps:spPr>
                        <a:xfrm>
                          <a:off x="0" y="0"/>
                          <a:ext cx="0" cy="200797"/>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F4B190" id="Conector recto 10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6pt,.55pt" to="379.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" strokecolor="windowText" strokeweight=".5pt"/>
            </w:pict>
          </mc:Fallback>
        </mc:AlternateContent>
      </w:r>
      <w:r w:rsidR="00BA522B" w:rsidRPr="009A38AE">
        <w:rPr>
          <w:noProof/>
          <w:color w:val="FF0000"/>
        </w:rPr>
        <mc:AlternateContent>
          <mc:Choice Requires="wps">
            <w:drawing>
              <wp:anchor distT="0" distB="0" distL="114300" distR="114300" simplePos="0" relativeHeight="251661824" behindDoc="0" locked="0" layoutInCell="1" allowOverlap="1" wp14:anchorId="427024B8" wp14:editId="633D8E51">
                <wp:simplePos x="0" y="0"/>
                <wp:positionH relativeFrom="column">
                  <wp:posOffset>2391410</wp:posOffset>
                </wp:positionH>
                <wp:positionV relativeFrom="paragraph">
                  <wp:posOffset>101600</wp:posOffset>
                </wp:positionV>
                <wp:extent cx="1066800" cy="318770"/>
                <wp:effectExtent l="0" t="0" r="19050" b="24130"/>
                <wp:wrapNone/>
                <wp:docPr id="21" name="Proceso alternativo 21"/>
                <wp:cNvGraphicFramePr/>
                <a:graphic xmlns:a="http://schemas.openxmlformats.org/drawingml/2006/main">
                  <a:graphicData uri="http://schemas.microsoft.com/office/word/2010/wordprocessingShape">
                    <wps:wsp>
                      <wps:cNvSpPr/>
                      <wps:spPr>
                        <a:xfrm>
                          <a:off x="0" y="0"/>
                          <a:ext cx="1066800" cy="318770"/>
                        </a:xfrm>
                        <a:prstGeom prst="flowChartAlternateProcess">
                          <a:avLst/>
                        </a:prstGeom>
                        <a:noFill/>
                        <a:ln w="6350" cap="flat" cmpd="sng" algn="ctr">
                          <a:solidFill>
                            <a:sysClr val="windowText" lastClr="000000"/>
                          </a:solidFill>
                          <a:prstDash val="solid"/>
                        </a:ln>
                        <a:effectLst/>
                      </wps:spPr>
                      <wps:txbx>
                        <w:txbxContent>
                          <w:p w14:paraId="4FB525AC" w14:textId="77777777" w:rsidR="00B870CB" w:rsidRDefault="00B870CB" w:rsidP="00925125">
                            <w:pPr>
                              <w:ind w:left="-112" w:right="-64"/>
                              <w:jc w:val="center"/>
                              <w:rPr>
                                <w:rFonts w:ascii="Arial" w:hAnsi="Arial" w:cs="Arial"/>
                                <w:w w:val="88"/>
                                <w:sz w:val="14"/>
                                <w:szCs w:val="14"/>
                              </w:rPr>
                            </w:pPr>
                            <w:r>
                              <w:rPr>
                                <w:rFonts w:ascii="Arial" w:hAnsi="Arial" w:cs="Arial"/>
                                <w:w w:val="88"/>
                                <w:sz w:val="14"/>
                                <w:szCs w:val="14"/>
                              </w:rPr>
                              <w:t>Presidencia e 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24B8" id="Proceso alternativo 21" o:spid="_x0000_s1049" type="#_x0000_t176" style="position:absolute;left:0;text-align:left;margin-left:188.3pt;margin-top:8pt;width:84pt;height:2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" filled="f" strokecolor="windowText" strokeweight=".5pt">
                <v:textbox>
                  <w:txbxContent>
                    <w:p w14:paraId="4FB525AC" w14:textId="77777777" w:rsidR="00B870CB" w:rsidRDefault="00B870CB" w:rsidP="00925125">
                      <w:pPr>
                        <w:ind w:left="-112" w:right="-64"/>
                        <w:jc w:val="center"/>
                        <w:rPr>
                          <w:rFonts w:ascii="Arial" w:hAnsi="Arial" w:cs="Arial"/>
                          <w:w w:val="88"/>
                          <w:sz w:val="14"/>
                          <w:szCs w:val="14"/>
                        </w:rPr>
                      </w:pPr>
                      <w:r>
                        <w:rPr>
                          <w:rFonts w:ascii="Arial" w:hAnsi="Arial" w:cs="Arial"/>
                          <w:w w:val="88"/>
                          <w:sz w:val="14"/>
                          <w:szCs w:val="14"/>
                        </w:rPr>
                        <w:t>Presidencia e Igualdad</w:t>
                      </w:r>
                    </w:p>
                  </w:txbxContent>
                </v:textbox>
              </v:shape>
            </w:pict>
          </mc:Fallback>
        </mc:AlternateContent>
      </w:r>
    </w:p>
    <w:p w14:paraId="2055F928" w14:textId="77777777" w:rsidR="00614DC4" w:rsidRDefault="00BA522B" w:rsidP="00614DC4">
      <w:pPr>
        <w:pStyle w:val="texto"/>
      </w:pPr>
      <w:r>
        <w:rPr>
          <w:noProof/>
        </w:rPr>
        <mc:AlternateContent>
          <mc:Choice Requires="wps">
            <w:drawing>
              <wp:anchor distT="0" distB="0" distL="114300" distR="114300" simplePos="0" relativeHeight="251772416" behindDoc="0" locked="0" layoutInCell="1" allowOverlap="1" wp14:anchorId="4B89B3B5" wp14:editId="7CC01160">
                <wp:simplePos x="0" y="0"/>
                <wp:positionH relativeFrom="column">
                  <wp:posOffset>3459452</wp:posOffset>
                </wp:positionH>
                <wp:positionV relativeFrom="paragraph">
                  <wp:posOffset>72114</wp:posOffset>
                </wp:positionV>
                <wp:extent cx="150275" cy="0"/>
                <wp:effectExtent l="0" t="0" r="21590" b="19050"/>
                <wp:wrapNone/>
                <wp:docPr id="71" name="Conector recto 71"/>
                <wp:cNvGraphicFramePr/>
                <a:graphic xmlns:a="http://schemas.openxmlformats.org/drawingml/2006/main">
                  <a:graphicData uri="http://schemas.microsoft.com/office/word/2010/wordprocessingShape">
                    <wps:wsp>
                      <wps:cNvCnPr/>
                      <wps:spPr>
                        <a:xfrm>
                          <a:off x="0" y="0"/>
                          <a:ext cx="1502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D5CA0A" id="Conector recto 71" o:spid="_x0000_s1026" style="position:absolute;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4pt,5.7pt" to="28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" strokecolor="black [3040]" strokeweight=".5pt"/>
            </w:pict>
          </mc:Fallback>
        </mc:AlternateContent>
      </w:r>
    </w:p>
    <w:p w14:paraId="1D442BBB" w14:textId="77777777" w:rsidR="00614DC4" w:rsidRDefault="00D62199" w:rsidP="00614DC4">
      <w:pPr>
        <w:pStyle w:val="texto"/>
      </w:pPr>
      <w:r>
        <w:rPr>
          <w:noProof/>
        </w:rPr>
        <mc:AlternateContent>
          <mc:Choice Requires="wps">
            <w:drawing>
              <wp:anchor distT="0" distB="0" distL="114300" distR="114300" simplePos="0" relativeHeight="251673088" behindDoc="0" locked="0" layoutInCell="1" allowOverlap="1" wp14:anchorId="6F677BEB" wp14:editId="7009E3E0">
                <wp:simplePos x="0" y="0"/>
                <wp:positionH relativeFrom="column">
                  <wp:posOffset>2391410</wp:posOffset>
                </wp:positionH>
                <wp:positionV relativeFrom="paragraph">
                  <wp:posOffset>97155</wp:posOffset>
                </wp:positionV>
                <wp:extent cx="1139469" cy="387706"/>
                <wp:effectExtent l="0" t="0" r="22860" b="12700"/>
                <wp:wrapNone/>
                <wp:docPr id="23" name="Proceso alternativo 23"/>
                <wp:cNvGraphicFramePr/>
                <a:graphic xmlns:a="http://schemas.openxmlformats.org/drawingml/2006/main">
                  <a:graphicData uri="http://schemas.microsoft.com/office/word/2010/wordprocessingShape">
                    <wps:wsp>
                      <wps:cNvSpPr/>
                      <wps:spPr>
                        <a:xfrm>
                          <a:off x="0" y="0"/>
                          <a:ext cx="1139469" cy="387706"/>
                        </a:xfrm>
                        <a:prstGeom prst="flowChartAlternateProcess">
                          <a:avLst/>
                        </a:prstGeom>
                        <a:noFill/>
                        <a:ln w="6350" cap="flat" cmpd="sng" algn="ctr">
                          <a:solidFill>
                            <a:sysClr val="windowText" lastClr="000000"/>
                          </a:solidFill>
                          <a:prstDash val="solid"/>
                        </a:ln>
                        <a:effectLst/>
                      </wps:spPr>
                      <wps:txbx>
                        <w:txbxContent>
                          <w:p w14:paraId="22215B2B"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Interior, Función Pública y Justicia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7BEB" id="Proceso alternativo 23" o:spid="_x0000_s1050" type="#_x0000_t176" style="position:absolute;left:0;text-align:left;margin-left:188.3pt;margin-top:7.65pt;width:89.7pt;height:30.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" filled="f" strokecolor="windowText" strokeweight=".5pt">
                <v:textbox>
                  <w:txbxContent>
                    <w:p w14:paraId="22215B2B"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Interior, Función Pública y Justicia</w:t>
                      </w:r>
                    </w:p>
                  </w:txbxContent>
                </v:textbox>
              </v:shape>
            </w:pict>
          </mc:Fallback>
        </mc:AlternateContent>
      </w:r>
    </w:p>
    <w:p w14:paraId="5B4E6140" w14:textId="77777777" w:rsidR="00614DC4" w:rsidRDefault="00614DC4" w:rsidP="00614DC4">
      <w:pPr>
        <w:pStyle w:val="texto"/>
      </w:pPr>
    </w:p>
    <w:p w14:paraId="68F5B68E" w14:textId="77777777" w:rsidR="00614DC4" w:rsidRDefault="00800652" w:rsidP="00614DC4">
      <w:pPr>
        <w:pStyle w:val="texto"/>
      </w:pPr>
      <w:r>
        <w:rPr>
          <w:noProof/>
        </w:rPr>
        <mc:AlternateContent>
          <mc:Choice Requires="wps">
            <w:drawing>
              <wp:anchor distT="0" distB="0" distL="114300" distR="114300" simplePos="0" relativeHeight="251693568" behindDoc="0" locked="0" layoutInCell="1" allowOverlap="1" wp14:anchorId="4677EBCE" wp14:editId="019E192D">
                <wp:simplePos x="0" y="0"/>
                <wp:positionH relativeFrom="page">
                  <wp:posOffset>355600</wp:posOffset>
                </wp:positionH>
                <wp:positionV relativeFrom="paragraph">
                  <wp:posOffset>186055</wp:posOffset>
                </wp:positionV>
                <wp:extent cx="2988945" cy="2049145"/>
                <wp:effectExtent l="0" t="0" r="0" b="0"/>
                <wp:wrapNone/>
                <wp:docPr id="51" name="Proceso alternativo 51"/>
                <wp:cNvGraphicFramePr/>
                <a:graphic xmlns:a="http://schemas.openxmlformats.org/drawingml/2006/main">
                  <a:graphicData uri="http://schemas.microsoft.com/office/word/2010/wordprocessingShape">
                    <wps:wsp>
                      <wps:cNvSpPr/>
                      <wps:spPr>
                        <a:xfrm>
                          <a:off x="0" y="0"/>
                          <a:ext cx="2988945" cy="2049145"/>
                        </a:xfrm>
                        <a:prstGeom prst="flowChartAlternateProcess">
                          <a:avLst/>
                        </a:prstGeom>
                        <a:noFill/>
                        <a:ln w="6350" cap="flat" cmpd="sng" algn="ctr">
                          <a:noFill/>
                          <a:prstDash val="solid"/>
                        </a:ln>
                        <a:effectLst/>
                      </wps:spPr>
                      <wps:txbx>
                        <w:txbxContent>
                          <w:p w14:paraId="1DB3C8C9" w14:textId="77777777" w:rsidR="00B870CB" w:rsidRDefault="00B870CB" w:rsidP="00614DC4">
                            <w:pPr>
                              <w:spacing w:after="120"/>
                              <w:ind w:left="364" w:right="-62"/>
                              <w:rPr>
                                <w:rFonts w:ascii="Arial" w:hAnsi="Arial" w:cs="Arial"/>
                                <w:w w:val="88"/>
                                <w:sz w:val="16"/>
                                <w:szCs w:val="16"/>
                              </w:rPr>
                            </w:pPr>
                            <w:r>
                              <w:rPr>
                                <w:rFonts w:ascii="Arial" w:hAnsi="Arial" w:cs="Arial"/>
                                <w:w w:val="88"/>
                                <w:sz w:val="16"/>
                                <w:szCs w:val="16"/>
                              </w:rPr>
                              <w:t>ORGANISMOS AUTÓNOMOS</w:t>
                            </w:r>
                          </w:p>
                          <w:p w14:paraId="152A8C7B"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HFN</w:t>
                            </w:r>
                            <w:r>
                              <w:rPr>
                                <w:rFonts w:ascii="Arial" w:hAnsi="Arial" w:cs="Arial"/>
                                <w:w w:val="88"/>
                                <w:sz w:val="16"/>
                                <w:szCs w:val="16"/>
                              </w:rPr>
                              <w:tab/>
                              <w:t>Hacienda Foral de Navarra</w:t>
                            </w:r>
                          </w:p>
                          <w:p w14:paraId="1C5C0CC6"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INAI</w:t>
                            </w:r>
                            <w:r>
                              <w:rPr>
                                <w:rFonts w:ascii="Arial" w:hAnsi="Arial" w:cs="Arial"/>
                                <w:w w:val="88"/>
                                <w:sz w:val="16"/>
                                <w:szCs w:val="16"/>
                              </w:rPr>
                              <w:tab/>
                              <w:t>Instituto Navarro para la Igualdad</w:t>
                            </w:r>
                          </w:p>
                          <w:p w14:paraId="1262C35A"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INV/E</w:t>
                            </w:r>
                            <w:r>
                              <w:rPr>
                                <w:rFonts w:ascii="Arial" w:hAnsi="Arial" w:cs="Arial"/>
                                <w:w w:val="88"/>
                                <w:sz w:val="16"/>
                                <w:szCs w:val="16"/>
                              </w:rPr>
                              <w:tab/>
                              <w:t xml:space="preserve">Instituto Navarro del </w:t>
                            </w:r>
                            <w:proofErr w:type="gramStart"/>
                            <w:r>
                              <w:rPr>
                                <w:rFonts w:ascii="Arial" w:hAnsi="Arial" w:cs="Arial"/>
                                <w:w w:val="88"/>
                                <w:sz w:val="16"/>
                                <w:szCs w:val="16"/>
                              </w:rPr>
                              <w:t>Euskera</w:t>
                            </w:r>
                            <w:proofErr w:type="gramEnd"/>
                            <w:r>
                              <w:rPr>
                                <w:rFonts w:ascii="Arial" w:hAnsi="Arial" w:cs="Arial"/>
                                <w:w w:val="88"/>
                                <w:sz w:val="16"/>
                                <w:szCs w:val="16"/>
                              </w:rPr>
                              <w:t>-Euskarabidea</w:t>
                            </w:r>
                          </w:p>
                          <w:p w14:paraId="71ED08BE"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ISPLN</w:t>
                            </w:r>
                            <w:r>
                              <w:rPr>
                                <w:rFonts w:ascii="Arial" w:hAnsi="Arial" w:cs="Arial"/>
                                <w:w w:val="88"/>
                                <w:sz w:val="16"/>
                                <w:szCs w:val="16"/>
                              </w:rPr>
                              <w:tab/>
                              <w:t>Instituto de Salud Pública y Laboral de Navarra</w:t>
                            </w:r>
                          </w:p>
                          <w:p w14:paraId="2D7551F1"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SNS-O</w:t>
                            </w:r>
                            <w:r>
                              <w:rPr>
                                <w:rFonts w:ascii="Arial" w:hAnsi="Arial" w:cs="Arial"/>
                                <w:w w:val="88"/>
                                <w:sz w:val="16"/>
                                <w:szCs w:val="16"/>
                              </w:rPr>
                              <w:tab/>
                              <w:t>Servicio Navarro de Salud-</w:t>
                            </w:r>
                            <w:proofErr w:type="spellStart"/>
                            <w:r>
                              <w:rPr>
                                <w:rFonts w:ascii="Arial" w:hAnsi="Arial" w:cs="Arial"/>
                                <w:w w:val="88"/>
                                <w:sz w:val="16"/>
                                <w:szCs w:val="16"/>
                              </w:rPr>
                              <w:t>Osasunbidea</w:t>
                            </w:r>
                            <w:proofErr w:type="spellEnd"/>
                          </w:p>
                          <w:p w14:paraId="08D55A34"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INJ</w:t>
                            </w:r>
                            <w:r>
                              <w:rPr>
                                <w:rFonts w:ascii="Arial" w:hAnsi="Arial" w:cs="Arial"/>
                                <w:w w:val="88"/>
                                <w:sz w:val="16"/>
                                <w:szCs w:val="16"/>
                              </w:rPr>
                              <w:tab/>
                              <w:t>Instituto Navarro de la Juventud</w:t>
                            </w:r>
                          </w:p>
                          <w:p w14:paraId="7BF23396" w14:textId="77777777" w:rsidR="00B870CB" w:rsidRDefault="00B870CB" w:rsidP="00614DC4">
                            <w:pPr>
                              <w:tabs>
                                <w:tab w:val="left" w:pos="284"/>
                                <w:tab w:val="left" w:pos="364"/>
                              </w:tabs>
                              <w:ind w:left="-112" w:right="-64"/>
                              <w:rPr>
                                <w:rFonts w:ascii="Arial" w:hAnsi="Arial" w:cs="Arial"/>
                                <w:w w:val="88"/>
                                <w:sz w:val="16"/>
                                <w:szCs w:val="16"/>
                              </w:rPr>
                            </w:pPr>
                            <w:r>
                              <w:rPr>
                                <w:rFonts w:ascii="Arial" w:hAnsi="Arial" w:cs="Arial"/>
                                <w:w w:val="88"/>
                                <w:sz w:val="16"/>
                                <w:szCs w:val="16"/>
                              </w:rPr>
                              <w:t>ANAP</w:t>
                            </w:r>
                            <w:r>
                              <w:rPr>
                                <w:rFonts w:ascii="Arial" w:hAnsi="Arial" w:cs="Arial"/>
                                <w:w w:val="88"/>
                                <w:sz w:val="16"/>
                                <w:szCs w:val="16"/>
                              </w:rPr>
                              <w:tab/>
                            </w:r>
                            <w:r>
                              <w:rPr>
                                <w:rFonts w:ascii="Arial" w:hAnsi="Arial" w:cs="Arial"/>
                                <w:w w:val="88"/>
                                <w:sz w:val="16"/>
                                <w:szCs w:val="16"/>
                              </w:rPr>
                              <w:tab/>
                              <w:t>Ag. Navarra para la Autonomía y desarrollo de las Personas</w:t>
                            </w:r>
                          </w:p>
                          <w:p w14:paraId="15B1F243" w14:textId="77777777" w:rsidR="00B870CB" w:rsidRDefault="00B870CB" w:rsidP="00614DC4">
                            <w:pPr>
                              <w:tabs>
                                <w:tab w:val="left" w:pos="350"/>
                              </w:tabs>
                              <w:ind w:left="-112" w:right="-64"/>
                              <w:rPr>
                                <w:rFonts w:ascii="Arial" w:hAnsi="Arial" w:cs="Arial"/>
                                <w:w w:val="88"/>
                                <w:sz w:val="16"/>
                                <w:szCs w:val="16"/>
                              </w:rPr>
                            </w:pPr>
                            <w:r>
                              <w:rPr>
                                <w:rFonts w:ascii="Arial" w:hAnsi="Arial" w:cs="Arial"/>
                                <w:w w:val="88"/>
                                <w:sz w:val="16"/>
                                <w:szCs w:val="16"/>
                              </w:rPr>
                              <w:t>SNE</w:t>
                            </w:r>
                            <w:r>
                              <w:rPr>
                                <w:rFonts w:ascii="Arial" w:hAnsi="Arial" w:cs="Arial"/>
                                <w:w w:val="88"/>
                                <w:sz w:val="16"/>
                                <w:szCs w:val="16"/>
                              </w:rPr>
                              <w:tab/>
                              <w:t>Servicio Navarro de Empleo</w:t>
                            </w:r>
                          </w:p>
                          <w:p w14:paraId="66A7B60D" w14:textId="77777777" w:rsidR="00B870CB" w:rsidRDefault="00B870CB" w:rsidP="00614DC4">
                            <w:pPr>
                              <w:tabs>
                                <w:tab w:val="left" w:pos="350"/>
                              </w:tabs>
                              <w:ind w:left="-112" w:right="-64"/>
                              <w:rPr>
                                <w:rFonts w:ascii="Arial" w:hAnsi="Arial" w:cs="Arial"/>
                                <w:w w:val="88"/>
                                <w:sz w:val="16"/>
                                <w:szCs w:val="16"/>
                              </w:rPr>
                            </w:pPr>
                            <w:r>
                              <w:rPr>
                                <w:rFonts w:ascii="Arial" w:hAnsi="Arial" w:cs="Arial"/>
                                <w:w w:val="88"/>
                                <w:sz w:val="16"/>
                                <w:szCs w:val="16"/>
                              </w:rPr>
                              <w:t>IND</w:t>
                            </w:r>
                            <w:r>
                              <w:rPr>
                                <w:rFonts w:ascii="Arial" w:hAnsi="Arial" w:cs="Arial"/>
                                <w:w w:val="88"/>
                                <w:sz w:val="16"/>
                                <w:szCs w:val="16"/>
                              </w:rPr>
                              <w:tab/>
                              <w:t>Instituto Navarro del Deporte y la Actividad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EBCE" id="Proceso alternativo 51" o:spid="_x0000_s1051" type="#_x0000_t176" style="position:absolute;left:0;text-align:left;margin-left:28pt;margin-top:14.65pt;width:235.35pt;height:161.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" filled="f" stroked="f" strokeweight=".5pt">
                <v:textbox>
                  <w:txbxContent>
                    <w:p w14:paraId="1DB3C8C9" w14:textId="77777777" w:rsidR="00B870CB" w:rsidRDefault="00B870CB" w:rsidP="00614DC4">
                      <w:pPr>
                        <w:spacing w:after="120"/>
                        <w:ind w:left="364" w:right="-62"/>
                        <w:rPr>
                          <w:rFonts w:ascii="Arial" w:hAnsi="Arial" w:cs="Arial"/>
                          <w:w w:val="88"/>
                          <w:sz w:val="16"/>
                          <w:szCs w:val="16"/>
                        </w:rPr>
                      </w:pPr>
                      <w:r>
                        <w:rPr>
                          <w:rFonts w:ascii="Arial" w:hAnsi="Arial" w:cs="Arial"/>
                          <w:w w:val="88"/>
                          <w:sz w:val="16"/>
                          <w:szCs w:val="16"/>
                        </w:rPr>
                        <w:t>ORGANISMOS AUTÓNOMOS</w:t>
                      </w:r>
                    </w:p>
                    <w:p w14:paraId="152A8C7B"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HFN</w:t>
                      </w:r>
                      <w:r>
                        <w:rPr>
                          <w:rFonts w:ascii="Arial" w:hAnsi="Arial" w:cs="Arial"/>
                          <w:w w:val="88"/>
                          <w:sz w:val="16"/>
                          <w:szCs w:val="16"/>
                        </w:rPr>
                        <w:tab/>
                        <w:t>Hacienda Foral de Navarra</w:t>
                      </w:r>
                    </w:p>
                    <w:p w14:paraId="1C5C0CC6"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INAI</w:t>
                      </w:r>
                      <w:r>
                        <w:rPr>
                          <w:rFonts w:ascii="Arial" w:hAnsi="Arial" w:cs="Arial"/>
                          <w:w w:val="88"/>
                          <w:sz w:val="16"/>
                          <w:szCs w:val="16"/>
                        </w:rPr>
                        <w:tab/>
                        <w:t>Instituto Navarro para la Igualdad</w:t>
                      </w:r>
                    </w:p>
                    <w:p w14:paraId="1262C35A"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INV/E</w:t>
                      </w:r>
                      <w:r>
                        <w:rPr>
                          <w:rFonts w:ascii="Arial" w:hAnsi="Arial" w:cs="Arial"/>
                          <w:w w:val="88"/>
                          <w:sz w:val="16"/>
                          <w:szCs w:val="16"/>
                        </w:rPr>
                        <w:tab/>
                        <w:t xml:space="preserve">Instituto Navarro del </w:t>
                      </w:r>
                      <w:proofErr w:type="gramStart"/>
                      <w:r>
                        <w:rPr>
                          <w:rFonts w:ascii="Arial" w:hAnsi="Arial" w:cs="Arial"/>
                          <w:w w:val="88"/>
                          <w:sz w:val="16"/>
                          <w:szCs w:val="16"/>
                        </w:rPr>
                        <w:t>Euskera</w:t>
                      </w:r>
                      <w:proofErr w:type="gramEnd"/>
                      <w:r>
                        <w:rPr>
                          <w:rFonts w:ascii="Arial" w:hAnsi="Arial" w:cs="Arial"/>
                          <w:w w:val="88"/>
                          <w:sz w:val="16"/>
                          <w:szCs w:val="16"/>
                        </w:rPr>
                        <w:t>-Euskarabidea</w:t>
                      </w:r>
                    </w:p>
                    <w:p w14:paraId="71ED08BE"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ISPLN</w:t>
                      </w:r>
                      <w:r>
                        <w:rPr>
                          <w:rFonts w:ascii="Arial" w:hAnsi="Arial" w:cs="Arial"/>
                          <w:w w:val="88"/>
                          <w:sz w:val="16"/>
                          <w:szCs w:val="16"/>
                        </w:rPr>
                        <w:tab/>
                        <w:t>Instituto de Salud Pública y Laboral de Navarra</w:t>
                      </w:r>
                    </w:p>
                    <w:p w14:paraId="2D7551F1"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SNS-O</w:t>
                      </w:r>
                      <w:r>
                        <w:rPr>
                          <w:rFonts w:ascii="Arial" w:hAnsi="Arial" w:cs="Arial"/>
                          <w:w w:val="88"/>
                          <w:sz w:val="16"/>
                          <w:szCs w:val="16"/>
                        </w:rPr>
                        <w:tab/>
                        <w:t>Servicio Navarro de Salud-</w:t>
                      </w:r>
                      <w:proofErr w:type="spellStart"/>
                      <w:r>
                        <w:rPr>
                          <w:rFonts w:ascii="Arial" w:hAnsi="Arial" w:cs="Arial"/>
                          <w:w w:val="88"/>
                          <w:sz w:val="16"/>
                          <w:szCs w:val="16"/>
                        </w:rPr>
                        <w:t>Osasunbidea</w:t>
                      </w:r>
                      <w:proofErr w:type="spellEnd"/>
                    </w:p>
                    <w:p w14:paraId="08D55A34" w14:textId="77777777" w:rsidR="00B870CB" w:rsidRDefault="00B870CB" w:rsidP="00614DC4">
                      <w:pPr>
                        <w:tabs>
                          <w:tab w:val="left" w:pos="364"/>
                        </w:tabs>
                        <w:ind w:left="-112" w:right="-64"/>
                        <w:rPr>
                          <w:rFonts w:ascii="Arial" w:hAnsi="Arial" w:cs="Arial"/>
                          <w:w w:val="88"/>
                          <w:sz w:val="16"/>
                          <w:szCs w:val="16"/>
                        </w:rPr>
                      </w:pPr>
                      <w:r>
                        <w:rPr>
                          <w:rFonts w:ascii="Arial" w:hAnsi="Arial" w:cs="Arial"/>
                          <w:w w:val="88"/>
                          <w:sz w:val="16"/>
                          <w:szCs w:val="16"/>
                        </w:rPr>
                        <w:t>INJ</w:t>
                      </w:r>
                      <w:r>
                        <w:rPr>
                          <w:rFonts w:ascii="Arial" w:hAnsi="Arial" w:cs="Arial"/>
                          <w:w w:val="88"/>
                          <w:sz w:val="16"/>
                          <w:szCs w:val="16"/>
                        </w:rPr>
                        <w:tab/>
                        <w:t>Instituto Navarro de la Juventud</w:t>
                      </w:r>
                    </w:p>
                    <w:p w14:paraId="7BF23396" w14:textId="77777777" w:rsidR="00B870CB" w:rsidRDefault="00B870CB" w:rsidP="00614DC4">
                      <w:pPr>
                        <w:tabs>
                          <w:tab w:val="left" w:pos="284"/>
                          <w:tab w:val="left" w:pos="364"/>
                        </w:tabs>
                        <w:ind w:left="-112" w:right="-64"/>
                        <w:rPr>
                          <w:rFonts w:ascii="Arial" w:hAnsi="Arial" w:cs="Arial"/>
                          <w:w w:val="88"/>
                          <w:sz w:val="16"/>
                          <w:szCs w:val="16"/>
                        </w:rPr>
                      </w:pPr>
                      <w:r>
                        <w:rPr>
                          <w:rFonts w:ascii="Arial" w:hAnsi="Arial" w:cs="Arial"/>
                          <w:w w:val="88"/>
                          <w:sz w:val="16"/>
                          <w:szCs w:val="16"/>
                        </w:rPr>
                        <w:t>ANAP</w:t>
                      </w:r>
                      <w:r>
                        <w:rPr>
                          <w:rFonts w:ascii="Arial" w:hAnsi="Arial" w:cs="Arial"/>
                          <w:w w:val="88"/>
                          <w:sz w:val="16"/>
                          <w:szCs w:val="16"/>
                        </w:rPr>
                        <w:tab/>
                      </w:r>
                      <w:r>
                        <w:rPr>
                          <w:rFonts w:ascii="Arial" w:hAnsi="Arial" w:cs="Arial"/>
                          <w:w w:val="88"/>
                          <w:sz w:val="16"/>
                          <w:szCs w:val="16"/>
                        </w:rPr>
                        <w:tab/>
                        <w:t>Ag. Navarra para la Autonomía y desarrollo de las Personas</w:t>
                      </w:r>
                    </w:p>
                    <w:p w14:paraId="15B1F243" w14:textId="77777777" w:rsidR="00B870CB" w:rsidRDefault="00B870CB" w:rsidP="00614DC4">
                      <w:pPr>
                        <w:tabs>
                          <w:tab w:val="left" w:pos="350"/>
                        </w:tabs>
                        <w:ind w:left="-112" w:right="-64"/>
                        <w:rPr>
                          <w:rFonts w:ascii="Arial" w:hAnsi="Arial" w:cs="Arial"/>
                          <w:w w:val="88"/>
                          <w:sz w:val="16"/>
                          <w:szCs w:val="16"/>
                        </w:rPr>
                      </w:pPr>
                      <w:r>
                        <w:rPr>
                          <w:rFonts w:ascii="Arial" w:hAnsi="Arial" w:cs="Arial"/>
                          <w:w w:val="88"/>
                          <w:sz w:val="16"/>
                          <w:szCs w:val="16"/>
                        </w:rPr>
                        <w:t>SNE</w:t>
                      </w:r>
                      <w:r>
                        <w:rPr>
                          <w:rFonts w:ascii="Arial" w:hAnsi="Arial" w:cs="Arial"/>
                          <w:w w:val="88"/>
                          <w:sz w:val="16"/>
                          <w:szCs w:val="16"/>
                        </w:rPr>
                        <w:tab/>
                        <w:t>Servicio Navarro de Empleo</w:t>
                      </w:r>
                    </w:p>
                    <w:p w14:paraId="66A7B60D" w14:textId="77777777" w:rsidR="00B870CB" w:rsidRDefault="00B870CB" w:rsidP="00614DC4">
                      <w:pPr>
                        <w:tabs>
                          <w:tab w:val="left" w:pos="350"/>
                        </w:tabs>
                        <w:ind w:left="-112" w:right="-64"/>
                        <w:rPr>
                          <w:rFonts w:ascii="Arial" w:hAnsi="Arial" w:cs="Arial"/>
                          <w:w w:val="88"/>
                          <w:sz w:val="16"/>
                          <w:szCs w:val="16"/>
                        </w:rPr>
                      </w:pPr>
                      <w:r>
                        <w:rPr>
                          <w:rFonts w:ascii="Arial" w:hAnsi="Arial" w:cs="Arial"/>
                          <w:w w:val="88"/>
                          <w:sz w:val="16"/>
                          <w:szCs w:val="16"/>
                        </w:rPr>
                        <w:t>IND</w:t>
                      </w:r>
                      <w:r>
                        <w:rPr>
                          <w:rFonts w:ascii="Arial" w:hAnsi="Arial" w:cs="Arial"/>
                          <w:w w:val="88"/>
                          <w:sz w:val="16"/>
                          <w:szCs w:val="16"/>
                        </w:rPr>
                        <w:tab/>
                        <w:t>Instituto Navarro del Deporte y la Actividad Física</w:t>
                      </w:r>
                    </w:p>
                  </w:txbxContent>
                </v:textbox>
                <w10:wrap anchorx="page"/>
              </v:shape>
            </w:pict>
          </mc:Fallback>
        </mc:AlternateContent>
      </w:r>
      <w:r w:rsidR="00867CCB">
        <w:rPr>
          <w:noProof/>
        </w:rPr>
        <mc:AlternateContent>
          <mc:Choice Requires="wps">
            <w:drawing>
              <wp:anchor distT="0" distB="0" distL="114300" distR="114300" simplePos="0" relativeHeight="251681280" behindDoc="0" locked="0" layoutInCell="1" allowOverlap="1" wp14:anchorId="293896EF" wp14:editId="7B032284">
                <wp:simplePos x="0" y="0"/>
                <wp:positionH relativeFrom="column">
                  <wp:posOffset>3610610</wp:posOffset>
                </wp:positionH>
                <wp:positionV relativeFrom="paragraph">
                  <wp:posOffset>165735</wp:posOffset>
                </wp:positionV>
                <wp:extent cx="467995" cy="257175"/>
                <wp:effectExtent l="0" t="0" r="27305" b="28575"/>
                <wp:wrapNone/>
                <wp:docPr id="33" name="Proceso alternativo 33"/>
                <wp:cNvGraphicFramePr/>
                <a:graphic xmlns:a="http://schemas.openxmlformats.org/drawingml/2006/main">
                  <a:graphicData uri="http://schemas.microsoft.com/office/word/2010/wordprocessingShape">
                    <wps:wsp>
                      <wps:cNvSpPr/>
                      <wps:spPr>
                        <a:xfrm>
                          <a:off x="0" y="0"/>
                          <a:ext cx="467995" cy="257175"/>
                        </a:xfrm>
                        <a:prstGeom prst="flowChartAlternateProcess">
                          <a:avLst/>
                        </a:prstGeom>
                        <a:noFill/>
                        <a:ln w="6350" cap="flat" cmpd="sng" algn="ctr">
                          <a:solidFill>
                            <a:sysClr val="windowText" lastClr="000000"/>
                          </a:solidFill>
                          <a:prstDash val="solid"/>
                        </a:ln>
                        <a:effectLst/>
                      </wps:spPr>
                      <wps:txbx>
                        <w:txbxContent>
                          <w:p w14:paraId="588E3432"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HFN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96EF" id="Proceso alternativo 33" o:spid="_x0000_s1052" type="#_x0000_t176" style="position:absolute;left:0;text-align:left;margin-left:284.3pt;margin-top:13.05pt;width:36.85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" filled="f" strokecolor="windowText" strokeweight=".5pt">
                <v:textbox>
                  <w:txbxContent>
                    <w:p w14:paraId="588E3432"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HFN</w:t>
                      </w:r>
                    </w:p>
                  </w:txbxContent>
                </v:textbox>
              </v:shape>
            </w:pict>
          </mc:Fallback>
        </mc:AlternateContent>
      </w:r>
      <w:r w:rsidR="0087750A">
        <w:rPr>
          <w:noProof/>
        </w:rPr>
        <mc:AlternateContent>
          <mc:Choice Requires="wps">
            <w:drawing>
              <wp:anchor distT="0" distB="0" distL="114300" distR="114300" simplePos="0" relativeHeight="251674112" behindDoc="0" locked="0" layoutInCell="1" allowOverlap="1" wp14:anchorId="42502989" wp14:editId="18564D81">
                <wp:simplePos x="0" y="0"/>
                <wp:positionH relativeFrom="column">
                  <wp:posOffset>2391410</wp:posOffset>
                </wp:positionH>
                <wp:positionV relativeFrom="paragraph">
                  <wp:posOffset>159385</wp:posOffset>
                </wp:positionV>
                <wp:extent cx="1076325" cy="219075"/>
                <wp:effectExtent l="0" t="0" r="28575" b="17145"/>
                <wp:wrapNone/>
                <wp:docPr id="25" name="Proceso alternativo 25"/>
                <wp:cNvGraphicFramePr/>
                <a:graphic xmlns:a="http://schemas.openxmlformats.org/drawingml/2006/main">
                  <a:graphicData uri="http://schemas.microsoft.com/office/word/2010/wordprocessingShape">
                    <wps:wsp>
                      <wps:cNvSpPr/>
                      <wps:spPr>
                        <a:xfrm>
                          <a:off x="0" y="0"/>
                          <a:ext cx="1076325" cy="219075"/>
                        </a:xfrm>
                        <a:prstGeom prst="flowChartAlternateProcess">
                          <a:avLst/>
                        </a:prstGeom>
                        <a:noFill/>
                        <a:ln w="6350" cap="flat" cmpd="sng" algn="ctr">
                          <a:solidFill>
                            <a:sysClr val="windowText" lastClr="000000"/>
                          </a:solidFill>
                          <a:prstDash val="solid"/>
                        </a:ln>
                        <a:effectLst/>
                      </wps:spPr>
                      <wps:txbx>
                        <w:txbxContent>
                          <w:p w14:paraId="49B93F7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Economía y Hacienda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2989" id="Proceso alternativo 25" o:spid="_x0000_s1053" type="#_x0000_t176" style="position:absolute;left:0;text-align:left;margin-left:188.3pt;margin-top:12.55pt;width:84.7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" filled="f" strokecolor="windowText" strokeweight=".5pt">
                <v:textbox>
                  <w:txbxContent>
                    <w:p w14:paraId="49B93F7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Economía y Hacienda</w:t>
                      </w:r>
                    </w:p>
                  </w:txbxContent>
                </v:textbox>
              </v:shape>
            </w:pict>
          </mc:Fallback>
        </mc:AlternateContent>
      </w:r>
    </w:p>
    <w:p w14:paraId="35694B6A" w14:textId="77777777" w:rsidR="00614DC4" w:rsidRDefault="00867CCB" w:rsidP="00614DC4">
      <w:pPr>
        <w:pStyle w:val="texto"/>
      </w:pPr>
      <w:r>
        <w:rPr>
          <w:noProof/>
        </w:rPr>
        <mc:AlternateContent>
          <mc:Choice Requires="wps">
            <w:drawing>
              <wp:anchor distT="0" distB="0" distL="114300" distR="114300" simplePos="0" relativeHeight="251778560" behindDoc="0" locked="0" layoutInCell="1" allowOverlap="1" wp14:anchorId="41E81472" wp14:editId="7F65374C">
                <wp:simplePos x="0" y="0"/>
                <wp:positionH relativeFrom="column">
                  <wp:posOffset>3469393</wp:posOffset>
                </wp:positionH>
                <wp:positionV relativeFrom="paragraph">
                  <wp:posOffset>81280</wp:posOffset>
                </wp:positionV>
                <wp:extent cx="140776" cy="0"/>
                <wp:effectExtent l="0" t="0" r="31115" b="19050"/>
                <wp:wrapNone/>
                <wp:docPr id="99" name="Conector recto 99"/>
                <wp:cNvGraphicFramePr/>
                <a:graphic xmlns:a="http://schemas.openxmlformats.org/drawingml/2006/main">
                  <a:graphicData uri="http://schemas.microsoft.com/office/word/2010/wordprocessingShape">
                    <wps:wsp>
                      <wps:cNvCnPr/>
                      <wps:spPr>
                        <a:xfrm>
                          <a:off x="0" y="0"/>
                          <a:ext cx="14077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05EBD" id="Conector recto 9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pt,6.4pt" to="284.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" strokecolor="black [3040]" strokeweight=".5pt"/>
            </w:pict>
          </mc:Fallback>
        </mc:AlternateContent>
      </w:r>
    </w:p>
    <w:p w14:paraId="237EF594" w14:textId="77777777" w:rsidR="00614DC4" w:rsidRDefault="00867CCB" w:rsidP="00614DC4">
      <w:pPr>
        <w:pStyle w:val="texto"/>
      </w:pPr>
      <w:r>
        <w:rPr>
          <w:noProof/>
        </w:rPr>
        <mc:AlternateContent>
          <mc:Choice Requires="wps">
            <w:drawing>
              <wp:anchor distT="0" distB="0" distL="114300" distR="114300" simplePos="0" relativeHeight="251736576" behindDoc="0" locked="0" layoutInCell="1" allowOverlap="1" wp14:anchorId="69074F4D" wp14:editId="587A1E01">
                <wp:simplePos x="0" y="0"/>
                <wp:positionH relativeFrom="column">
                  <wp:posOffset>2391410</wp:posOffset>
                </wp:positionH>
                <wp:positionV relativeFrom="paragraph">
                  <wp:posOffset>88900</wp:posOffset>
                </wp:positionV>
                <wp:extent cx="1076325" cy="228600"/>
                <wp:effectExtent l="0" t="0" r="28575" b="19050"/>
                <wp:wrapNone/>
                <wp:docPr id="49" name="Proceso alternativo 49"/>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7F87D900"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Cohesión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4F4D" id="Proceso alternativo 49" o:spid="_x0000_s1054" type="#_x0000_t176" style="position:absolute;left:0;text-align:left;margin-left:188.3pt;margin-top:7pt;width:84.7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" filled="f" strokecolor="windowText" strokeweight=".5pt">
                <v:textbox>
                  <w:txbxContent>
                    <w:p w14:paraId="7F87D900"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Cohesión Territorial</w:t>
                      </w:r>
                    </w:p>
                  </w:txbxContent>
                </v:textbox>
              </v:shape>
            </w:pict>
          </mc:Fallback>
        </mc:AlternateContent>
      </w:r>
    </w:p>
    <w:p w14:paraId="58A000F6" w14:textId="77777777" w:rsidR="00614DC4" w:rsidRDefault="00614DC4" w:rsidP="00614DC4">
      <w:pPr>
        <w:pStyle w:val="texto"/>
      </w:pPr>
    </w:p>
    <w:p w14:paraId="0D51C12D" w14:textId="77777777" w:rsidR="00614DC4" w:rsidRDefault="00867CCB" w:rsidP="00614DC4">
      <w:pPr>
        <w:pStyle w:val="texto"/>
      </w:pPr>
      <w:r>
        <w:rPr>
          <w:noProof/>
        </w:rPr>
        <mc:AlternateContent>
          <mc:Choice Requires="wps">
            <w:drawing>
              <wp:anchor distT="0" distB="0" distL="114300" distR="114300" simplePos="0" relativeHeight="251675136" behindDoc="0" locked="0" layoutInCell="1" allowOverlap="1" wp14:anchorId="5FDDEED1" wp14:editId="601FBBB0">
                <wp:simplePos x="0" y="0"/>
                <wp:positionH relativeFrom="column">
                  <wp:posOffset>2391410</wp:posOffset>
                </wp:positionH>
                <wp:positionV relativeFrom="paragraph">
                  <wp:posOffset>15875</wp:posOffset>
                </wp:positionV>
                <wp:extent cx="1076325" cy="372745"/>
                <wp:effectExtent l="0" t="0" r="28575" b="27305"/>
                <wp:wrapNone/>
                <wp:docPr id="26" name="Proceso alternativo 26"/>
                <wp:cNvGraphicFramePr/>
                <a:graphic xmlns:a="http://schemas.openxmlformats.org/drawingml/2006/main">
                  <a:graphicData uri="http://schemas.microsoft.com/office/word/2010/wordprocessingShape">
                    <wps:wsp>
                      <wps:cNvSpPr/>
                      <wps:spPr>
                        <a:xfrm>
                          <a:off x="0" y="0"/>
                          <a:ext cx="1076325" cy="372745"/>
                        </a:xfrm>
                        <a:prstGeom prst="flowChartAlternateProcess">
                          <a:avLst/>
                        </a:prstGeom>
                        <a:noFill/>
                        <a:ln w="6350" cap="flat" cmpd="sng" algn="ctr">
                          <a:solidFill>
                            <a:sysClr val="windowText" lastClr="000000"/>
                          </a:solidFill>
                          <a:prstDash val="solid"/>
                        </a:ln>
                        <a:effectLst/>
                      </wps:spPr>
                      <wps:txbx>
                        <w:txbxContent>
                          <w:p w14:paraId="2EAF349B"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Industria y Transición Ecológica y Digital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EED1" id="Proceso alternativo 26" o:spid="_x0000_s1055" type="#_x0000_t176" style="position:absolute;left:0;text-align:left;margin-left:188.3pt;margin-top:1.25pt;width:84.7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" filled="f" strokecolor="windowText" strokeweight=".5pt">
                <v:textbox>
                  <w:txbxContent>
                    <w:p w14:paraId="2EAF349B"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Industria y Transición Ecológica y Digital Empresarial</w:t>
                      </w:r>
                    </w:p>
                  </w:txbxContent>
                </v:textbox>
              </v:shape>
            </w:pict>
          </mc:Fallback>
        </mc:AlternateContent>
      </w:r>
    </w:p>
    <w:p w14:paraId="146C8CBA" w14:textId="77777777" w:rsidR="00614DC4" w:rsidRDefault="00614DC4" w:rsidP="00614DC4">
      <w:pPr>
        <w:pStyle w:val="texto"/>
      </w:pPr>
    </w:p>
    <w:p w14:paraId="235F89F3" w14:textId="77777777" w:rsidR="00614DC4" w:rsidRDefault="00867CCB" w:rsidP="00614DC4">
      <w:pPr>
        <w:pStyle w:val="texto"/>
      </w:pPr>
      <w:r>
        <w:rPr>
          <w:noProof/>
        </w:rPr>
        <mc:AlternateContent>
          <mc:Choice Requires="wps">
            <w:drawing>
              <wp:anchor distT="0" distB="0" distL="114300" distR="114300" simplePos="0" relativeHeight="251734528" behindDoc="0" locked="0" layoutInCell="1" allowOverlap="1" wp14:anchorId="3C704121" wp14:editId="397F61EF">
                <wp:simplePos x="0" y="0"/>
                <wp:positionH relativeFrom="column">
                  <wp:posOffset>2391410</wp:posOffset>
                </wp:positionH>
                <wp:positionV relativeFrom="paragraph">
                  <wp:posOffset>90805</wp:posOffset>
                </wp:positionV>
                <wp:extent cx="1087120" cy="481330"/>
                <wp:effectExtent l="0" t="0" r="17780" b="13970"/>
                <wp:wrapNone/>
                <wp:docPr id="7" name="Proceso alternativo 7"/>
                <wp:cNvGraphicFramePr/>
                <a:graphic xmlns:a="http://schemas.openxmlformats.org/drawingml/2006/main">
                  <a:graphicData uri="http://schemas.microsoft.com/office/word/2010/wordprocessingShape">
                    <wps:wsp>
                      <wps:cNvSpPr/>
                      <wps:spPr>
                        <a:xfrm>
                          <a:off x="0" y="0"/>
                          <a:ext cx="1087120" cy="481330"/>
                        </a:xfrm>
                        <a:prstGeom prst="flowChartAlternateProcess">
                          <a:avLst/>
                        </a:prstGeom>
                        <a:noFill/>
                        <a:ln w="6350" cap="flat" cmpd="sng" algn="ctr">
                          <a:solidFill>
                            <a:sysClr val="windowText" lastClr="000000"/>
                          </a:solidFill>
                          <a:prstDash val="solid"/>
                        </a:ln>
                        <a:effectLst/>
                      </wps:spPr>
                      <wps:txbx>
                        <w:txbxContent>
                          <w:p w14:paraId="1B73658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Memoria y Convivencia, </w:t>
                            </w:r>
                          </w:p>
                          <w:p w14:paraId="350A023F"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Acción Exterior y Euskera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4121" id="Proceso alternativo 7" o:spid="_x0000_s1056" type="#_x0000_t176" style="position:absolute;left:0;text-align:left;margin-left:188.3pt;margin-top:7.15pt;width:85.6pt;height:3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" filled="f" strokecolor="windowText" strokeweight=".5pt">
                <v:textbox>
                  <w:txbxContent>
                    <w:p w14:paraId="1B73658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Memoria y Convivencia, </w:t>
                      </w:r>
                    </w:p>
                    <w:p w14:paraId="350A023F"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Acción Exterior y Euskera</w:t>
                      </w:r>
                    </w:p>
                  </w:txbxContent>
                </v:textbox>
              </v:shape>
            </w:pict>
          </mc:Fallback>
        </mc:AlternateContent>
      </w:r>
    </w:p>
    <w:p w14:paraId="233BE29B" w14:textId="77777777" w:rsidR="00614DC4" w:rsidRDefault="00883DD1" w:rsidP="00614DC4">
      <w:pPr>
        <w:pStyle w:val="texto"/>
      </w:pPr>
      <w:r>
        <w:rPr>
          <w:noProof/>
        </w:rPr>
        <mc:AlternateContent>
          <mc:Choice Requires="wps">
            <w:drawing>
              <wp:anchor distT="0" distB="0" distL="114300" distR="114300" simplePos="0" relativeHeight="251788800" behindDoc="0" locked="0" layoutInCell="1" allowOverlap="1" wp14:anchorId="66DCEA95" wp14:editId="44205163">
                <wp:simplePos x="0" y="0"/>
                <wp:positionH relativeFrom="column">
                  <wp:posOffset>3479331</wp:posOffset>
                </wp:positionH>
                <wp:positionV relativeFrom="paragraph">
                  <wp:posOffset>112229</wp:posOffset>
                </wp:positionV>
                <wp:extent cx="138761" cy="0"/>
                <wp:effectExtent l="0" t="0" r="33020" b="19050"/>
                <wp:wrapNone/>
                <wp:docPr id="63" name="Conector recto 63"/>
                <wp:cNvGraphicFramePr/>
                <a:graphic xmlns:a="http://schemas.openxmlformats.org/drawingml/2006/main">
                  <a:graphicData uri="http://schemas.microsoft.com/office/word/2010/wordprocessingShape">
                    <wps:wsp>
                      <wps:cNvCnPr/>
                      <wps:spPr>
                        <a:xfrm>
                          <a:off x="0" y="0"/>
                          <a:ext cx="13876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B1217" id="Conector recto 63"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8.85pt" to="284.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" strokecolor="black [3040]" strokeweight=".5pt"/>
            </w:pict>
          </mc:Fallback>
        </mc:AlternateContent>
      </w:r>
      <w:r w:rsidRPr="004A12BF">
        <w:rPr>
          <w:noProof/>
        </w:rPr>
        <mc:AlternateContent>
          <mc:Choice Requires="wps">
            <w:drawing>
              <wp:anchor distT="0" distB="0" distL="114300" distR="114300" simplePos="0" relativeHeight="251684352" behindDoc="0" locked="0" layoutInCell="1" allowOverlap="1" wp14:anchorId="26DF1517" wp14:editId="5738C9D4">
                <wp:simplePos x="0" y="0"/>
                <wp:positionH relativeFrom="column">
                  <wp:posOffset>3610610</wp:posOffset>
                </wp:positionH>
                <wp:positionV relativeFrom="paragraph">
                  <wp:posOffset>1502410</wp:posOffset>
                </wp:positionV>
                <wp:extent cx="511175" cy="225425"/>
                <wp:effectExtent l="0" t="0" r="22225" b="22225"/>
                <wp:wrapNone/>
                <wp:docPr id="36" name="Proceso alternativo 36"/>
                <wp:cNvGraphicFramePr/>
                <a:graphic xmlns:a="http://schemas.openxmlformats.org/drawingml/2006/main">
                  <a:graphicData uri="http://schemas.microsoft.com/office/word/2010/wordprocessingShape">
                    <wps:wsp>
                      <wps:cNvSpPr/>
                      <wps:spPr>
                        <a:xfrm>
                          <a:off x="0" y="0"/>
                          <a:ext cx="511175" cy="225425"/>
                        </a:xfrm>
                        <a:prstGeom prst="flowChartAlternateProcess">
                          <a:avLst/>
                        </a:prstGeom>
                        <a:noFill/>
                        <a:ln w="6350" cap="flat" cmpd="sng" algn="ctr">
                          <a:solidFill>
                            <a:sysClr val="windowText" lastClr="000000"/>
                          </a:solidFill>
                          <a:prstDash val="solid"/>
                        </a:ln>
                        <a:effectLst/>
                      </wps:spPr>
                      <wps:txbx>
                        <w:txbxContent>
                          <w:p w14:paraId="44D5C4CC"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ISPLN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1517" id="Proceso alternativo 36" o:spid="_x0000_s1057" type="#_x0000_t176" style="position:absolute;left:0;text-align:left;margin-left:284.3pt;margin-top:118.3pt;width:40.25pt;height: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" filled="f" strokecolor="windowText" strokeweight=".5pt">
                <v:textbox>
                  <w:txbxContent>
                    <w:p w14:paraId="44D5C4CC"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ISPLN</w:t>
                      </w:r>
                    </w:p>
                  </w:txbxContent>
                </v:textbox>
              </v:shape>
            </w:pict>
          </mc:Fallback>
        </mc:AlternateContent>
      </w:r>
      <w:r w:rsidRPr="00AE2379">
        <w:rPr>
          <w:noProof/>
        </w:rPr>
        <mc:AlternateContent>
          <mc:Choice Requires="wps">
            <w:drawing>
              <wp:anchor distT="0" distB="0" distL="114300" distR="114300" simplePos="0" relativeHeight="251783680" behindDoc="0" locked="0" layoutInCell="1" allowOverlap="1" wp14:anchorId="23911BBA" wp14:editId="10E176BB">
                <wp:simplePos x="0" y="0"/>
                <wp:positionH relativeFrom="column">
                  <wp:posOffset>3610610</wp:posOffset>
                </wp:positionH>
                <wp:positionV relativeFrom="paragraph">
                  <wp:posOffset>27940</wp:posOffset>
                </wp:positionV>
                <wp:extent cx="506095" cy="225425"/>
                <wp:effectExtent l="0" t="0" r="27305" b="22225"/>
                <wp:wrapNone/>
                <wp:docPr id="48" name="Proceso alternativo 48"/>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068931C3" w14:textId="77777777" w:rsidR="00B870CB" w:rsidRDefault="00B870CB" w:rsidP="00042BC8">
                            <w:pPr>
                              <w:ind w:left="-168" w:right="-177"/>
                              <w:jc w:val="center"/>
                              <w:rPr>
                                <w:rFonts w:ascii="Arial" w:hAnsi="Arial" w:cs="Arial"/>
                                <w:w w:val="86"/>
                                <w:sz w:val="14"/>
                                <w:szCs w:val="14"/>
                              </w:rPr>
                            </w:pPr>
                            <w:r>
                              <w:rPr>
                                <w:rFonts w:ascii="Arial" w:hAnsi="Arial" w:cs="Arial"/>
                                <w:w w:val="86"/>
                                <w:sz w:val="14"/>
                                <w:szCs w:val="14"/>
                              </w:rPr>
                              <w: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48" o:spid="_x0000_s1058" type="#_x0000_t176" style="position:absolute;left:0;text-align:left;margin-left:284.3pt;margin-top:2.2pt;width:39.85pt;height:17.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" filled="f" strokecolor="windowText" strokeweight=".5pt">
                <v:textbox>
                  <w:txbxContent>
                    <w:p w14:paraId="068931C3" w14:textId="77777777" w:rsidR="00B870CB" w:rsidRDefault="00B870CB" w:rsidP="00042BC8">
                      <w:pPr>
                        <w:ind w:left="-168" w:right="-177"/>
                        <w:jc w:val="center"/>
                        <w:rPr>
                          <w:rFonts w:ascii="Arial" w:hAnsi="Arial" w:cs="Arial"/>
                          <w:w w:val="86"/>
                          <w:sz w:val="14"/>
                          <w:szCs w:val="14"/>
                        </w:rPr>
                      </w:pPr>
                      <w:r>
                        <w:rPr>
                          <w:rFonts w:ascii="Arial" w:hAnsi="Arial" w:cs="Arial"/>
                          <w:w w:val="86"/>
                          <w:sz w:val="14"/>
                          <w:szCs w:val="14"/>
                        </w:rPr>
                        <w:t>INE</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5663872D" wp14:editId="4345B5FE">
                <wp:simplePos x="0" y="0"/>
                <wp:positionH relativeFrom="column">
                  <wp:posOffset>3610610</wp:posOffset>
                </wp:positionH>
                <wp:positionV relativeFrom="paragraph">
                  <wp:posOffset>955040</wp:posOffset>
                </wp:positionV>
                <wp:extent cx="477520" cy="282575"/>
                <wp:effectExtent l="0" t="0" r="17780" b="22225"/>
                <wp:wrapNone/>
                <wp:docPr id="38" name="Proceso alternativo 38"/>
                <wp:cNvGraphicFramePr/>
                <a:graphic xmlns:a="http://schemas.openxmlformats.org/drawingml/2006/main">
                  <a:graphicData uri="http://schemas.microsoft.com/office/word/2010/wordprocessingShape">
                    <wps:wsp>
                      <wps:cNvSpPr/>
                      <wps:spPr>
                        <a:xfrm>
                          <a:off x="0" y="0"/>
                          <a:ext cx="477520" cy="282575"/>
                        </a:xfrm>
                        <a:prstGeom prst="flowChartAlternateProcess">
                          <a:avLst/>
                        </a:prstGeom>
                        <a:noFill/>
                        <a:ln w="6350" cap="flat" cmpd="sng" algn="ctr">
                          <a:solidFill>
                            <a:sysClr val="windowText" lastClr="000000"/>
                          </a:solidFill>
                          <a:prstDash val="solid"/>
                        </a:ln>
                        <a:effectLst/>
                      </wps:spPr>
                      <wps:txbx>
                        <w:txbxContent>
                          <w:p w14:paraId="2C6E2808" w14:textId="77777777" w:rsidR="00B870CB" w:rsidRDefault="00B870CB" w:rsidP="00925125">
                            <w:pPr>
                              <w:ind w:left="-168" w:right="-177"/>
                              <w:jc w:val="center"/>
                              <w:rPr>
                                <w:rFonts w:ascii="Arial" w:hAnsi="Arial" w:cs="Arial"/>
                                <w:w w:val="86"/>
                                <w:sz w:val="14"/>
                                <w:szCs w:val="14"/>
                              </w:rPr>
                            </w:pPr>
                            <w:r>
                              <w:rPr>
                                <w:rFonts w:ascii="Arial" w:hAnsi="Arial" w:cs="Arial"/>
                                <w:w w:val="86"/>
                                <w:sz w:val="14"/>
                                <w:szCs w:val="14"/>
                              </w:rPr>
                              <w:t>INJ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872D" id="Proceso alternativo 38" o:spid="_x0000_s1059" type="#_x0000_t176" style="position:absolute;left:0;text-align:left;margin-left:284.3pt;margin-top:75.2pt;width:37.6pt;height:22.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" filled="f" strokecolor="windowText" strokeweight=".5pt">
                <v:textbox>
                  <w:txbxContent>
                    <w:p w14:paraId="2C6E2808" w14:textId="77777777" w:rsidR="00B870CB" w:rsidRDefault="00B870CB" w:rsidP="00925125">
                      <w:pPr>
                        <w:ind w:left="-168" w:right="-177"/>
                        <w:jc w:val="center"/>
                        <w:rPr>
                          <w:rFonts w:ascii="Arial" w:hAnsi="Arial" w:cs="Arial"/>
                          <w:w w:val="86"/>
                          <w:sz w:val="14"/>
                          <w:szCs w:val="14"/>
                        </w:rPr>
                      </w:pPr>
                      <w:r>
                        <w:rPr>
                          <w:rFonts w:ascii="Arial" w:hAnsi="Arial" w:cs="Arial"/>
                          <w:w w:val="86"/>
                          <w:sz w:val="14"/>
                          <w:szCs w:val="14"/>
                        </w:rPr>
                        <w:t>INJ</w:t>
                      </w:r>
                    </w:p>
                  </w:txbxContent>
                </v:textbox>
              </v:shape>
            </w:pict>
          </mc:Fallback>
        </mc:AlternateContent>
      </w:r>
    </w:p>
    <w:p w14:paraId="4B71180B" w14:textId="77777777" w:rsidR="00614DC4" w:rsidRDefault="00614DC4" w:rsidP="00614DC4">
      <w:pPr>
        <w:pStyle w:val="texto"/>
      </w:pPr>
    </w:p>
    <w:p w14:paraId="4CB43FA1" w14:textId="77777777" w:rsidR="00614DC4" w:rsidRDefault="00A97A43" w:rsidP="00614DC4">
      <w:pPr>
        <w:pStyle w:val="texto"/>
      </w:pPr>
      <w:r>
        <w:rPr>
          <w:noProof/>
        </w:rPr>
        <mc:AlternateContent>
          <mc:Choice Requires="wps">
            <w:drawing>
              <wp:anchor distT="0" distB="0" distL="114300" distR="114300" simplePos="0" relativeHeight="251738624" behindDoc="0" locked="0" layoutInCell="1" allowOverlap="1" wp14:anchorId="38A3A5E1" wp14:editId="791F76BC">
                <wp:simplePos x="0" y="0"/>
                <wp:positionH relativeFrom="column">
                  <wp:posOffset>2391410</wp:posOffset>
                </wp:positionH>
                <wp:positionV relativeFrom="paragraph">
                  <wp:posOffset>115570</wp:posOffset>
                </wp:positionV>
                <wp:extent cx="1052195" cy="347345"/>
                <wp:effectExtent l="0" t="0" r="14605" b="14605"/>
                <wp:wrapNone/>
                <wp:docPr id="61" name="Proceso alternativo 61"/>
                <wp:cNvGraphicFramePr/>
                <a:graphic xmlns:a="http://schemas.openxmlformats.org/drawingml/2006/main">
                  <a:graphicData uri="http://schemas.microsoft.com/office/word/2010/wordprocessingShape">
                    <wps:wsp>
                      <wps:cNvSpPr/>
                      <wps:spPr>
                        <a:xfrm>
                          <a:off x="0" y="0"/>
                          <a:ext cx="1052195" cy="347345"/>
                        </a:xfrm>
                        <a:prstGeom prst="flowChartAlternateProcess">
                          <a:avLst/>
                        </a:prstGeom>
                        <a:noFill/>
                        <a:ln w="6350" cap="flat" cmpd="sng" algn="ctr">
                          <a:solidFill>
                            <a:sysClr val="windowText" lastClr="000000"/>
                          </a:solidFill>
                          <a:prstDash val="solid"/>
                        </a:ln>
                        <a:effectLst/>
                      </wps:spPr>
                      <wps:txbx>
                        <w:txbxContent>
                          <w:p w14:paraId="0EDE256E"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Universidad, Innovación y Transformación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A5E1" id="Proceso alternativo 61" o:spid="_x0000_s1060" type="#_x0000_t176" style="position:absolute;left:0;text-align:left;margin-left:188.3pt;margin-top:9.1pt;width:82.85pt;height:2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" filled="f" strokecolor="windowText" strokeweight=".5pt">
                <v:textbox>
                  <w:txbxContent>
                    <w:p w14:paraId="0EDE256E"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Universidad, Innovación y Transformación Digital</w:t>
                      </w:r>
                    </w:p>
                  </w:txbxContent>
                </v:textbox>
              </v:shape>
            </w:pict>
          </mc:Fallback>
        </mc:AlternateContent>
      </w:r>
    </w:p>
    <w:p w14:paraId="39F9D0F7" w14:textId="77777777" w:rsidR="00614DC4" w:rsidRDefault="00614DC4" w:rsidP="00614DC4">
      <w:pPr>
        <w:pStyle w:val="texto"/>
      </w:pPr>
    </w:p>
    <w:p w14:paraId="3FD26687" w14:textId="77777777" w:rsidR="00614DC4" w:rsidRDefault="00614DC4" w:rsidP="00614DC4">
      <w:pPr>
        <w:pStyle w:val="texto"/>
      </w:pPr>
    </w:p>
    <w:p w14:paraId="05B417DF" w14:textId="77777777" w:rsidR="00614DC4" w:rsidRDefault="00941C7B" w:rsidP="00614DC4">
      <w:pPr>
        <w:pStyle w:val="texto"/>
      </w:pPr>
      <w:r>
        <w:rPr>
          <w:noProof/>
        </w:rPr>
        <mc:AlternateContent>
          <mc:Choice Requires="wps">
            <w:drawing>
              <wp:anchor distT="0" distB="0" distL="114300" distR="114300" simplePos="0" relativeHeight="251792896" behindDoc="0" locked="0" layoutInCell="1" allowOverlap="1" wp14:anchorId="471B0DDF" wp14:editId="73EFFC59">
                <wp:simplePos x="0" y="0"/>
                <wp:positionH relativeFrom="column">
                  <wp:posOffset>3449513</wp:posOffset>
                </wp:positionH>
                <wp:positionV relativeFrom="paragraph">
                  <wp:posOffset>176696</wp:posOffset>
                </wp:positionV>
                <wp:extent cx="160959" cy="0"/>
                <wp:effectExtent l="0" t="0" r="29845" b="19050"/>
                <wp:wrapNone/>
                <wp:docPr id="72" name="Conector recto 72"/>
                <wp:cNvGraphicFramePr/>
                <a:graphic xmlns:a="http://schemas.openxmlformats.org/drawingml/2006/main">
                  <a:graphicData uri="http://schemas.microsoft.com/office/word/2010/wordprocessingShape">
                    <wps:wsp>
                      <wps:cNvCnPr/>
                      <wps:spPr>
                        <a:xfrm>
                          <a:off x="0" y="0"/>
                          <a:ext cx="160959"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C09C08" id="Conector recto 72" o:spid="_x0000_s1026" style="position:absolute;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6pt,13.9pt" to="284.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" strokecolor="black [3040]" strokeweight=".5pt"/>
            </w:pict>
          </mc:Fallback>
        </mc:AlternateContent>
      </w:r>
    </w:p>
    <w:p w14:paraId="69047CC8" w14:textId="77777777" w:rsidR="00614DC4" w:rsidRDefault="00614DC4" w:rsidP="00614DC4">
      <w:pPr>
        <w:pStyle w:val="texto"/>
      </w:pPr>
    </w:p>
    <w:p w14:paraId="6C33FC64" w14:textId="77777777" w:rsidR="00614DC4" w:rsidRDefault="00883DD1" w:rsidP="00614DC4">
      <w:pPr>
        <w:pStyle w:val="texto"/>
      </w:pPr>
      <w:r w:rsidRPr="004A12BF">
        <w:rPr>
          <w:noProof/>
        </w:rPr>
        <mc:AlternateContent>
          <mc:Choice Requires="wps">
            <w:drawing>
              <wp:anchor distT="0" distB="0" distL="114300" distR="114300" simplePos="0" relativeHeight="251733504" behindDoc="0" locked="0" layoutInCell="1" allowOverlap="1" wp14:anchorId="58B0E874" wp14:editId="15D28961">
                <wp:simplePos x="0" y="0"/>
                <wp:positionH relativeFrom="column">
                  <wp:posOffset>5493159</wp:posOffset>
                </wp:positionH>
                <wp:positionV relativeFrom="paragraph">
                  <wp:posOffset>36879</wp:posOffset>
                </wp:positionV>
                <wp:extent cx="316892" cy="0"/>
                <wp:effectExtent l="0" t="0" r="26035" b="19050"/>
                <wp:wrapNone/>
                <wp:docPr id="22" name="Conector recto 22"/>
                <wp:cNvGraphicFramePr/>
                <a:graphic xmlns:a="http://schemas.openxmlformats.org/drawingml/2006/main">
                  <a:graphicData uri="http://schemas.microsoft.com/office/word/2010/wordprocessingShape">
                    <wps:wsp>
                      <wps:cNvCnPr/>
                      <wps:spPr>
                        <a:xfrm flipH="1">
                          <a:off x="0" y="0"/>
                          <a:ext cx="31689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CFE18F" id="Conector recto 22"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2.9pt" to="45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" strokecolor="windowText" strokeweight=".5pt"/>
            </w:pict>
          </mc:Fallback>
        </mc:AlternateContent>
      </w:r>
    </w:p>
    <w:p w14:paraId="21666C36" w14:textId="77777777" w:rsidR="00286F49" w:rsidRDefault="00883DD1" w:rsidP="00614DC4">
      <w:pPr>
        <w:pStyle w:val="texto"/>
      </w:pPr>
      <w:r w:rsidRPr="004A12BF">
        <w:rPr>
          <w:noProof/>
        </w:rPr>
        <mc:AlternateContent>
          <mc:Choice Requires="wps">
            <w:drawing>
              <wp:anchor distT="0" distB="0" distL="114300" distR="114300" simplePos="0" relativeHeight="251708928" behindDoc="0" locked="0" layoutInCell="1" allowOverlap="1" wp14:anchorId="48ECFC8B" wp14:editId="46A14413">
                <wp:simplePos x="0" y="0"/>
                <wp:positionH relativeFrom="column">
                  <wp:posOffset>3197722</wp:posOffset>
                </wp:positionH>
                <wp:positionV relativeFrom="paragraph">
                  <wp:posOffset>117309</wp:posOffset>
                </wp:positionV>
                <wp:extent cx="414130" cy="90805"/>
                <wp:effectExtent l="0" t="0" r="24130" b="23495"/>
                <wp:wrapNone/>
                <wp:docPr id="90" name="Conector recto 90"/>
                <wp:cNvGraphicFramePr/>
                <a:graphic xmlns:a="http://schemas.openxmlformats.org/drawingml/2006/main">
                  <a:graphicData uri="http://schemas.microsoft.com/office/word/2010/wordprocessingShape">
                    <wps:wsp>
                      <wps:cNvCnPr/>
                      <wps:spPr>
                        <a:xfrm flipH="1">
                          <a:off x="0" y="0"/>
                          <a:ext cx="414130" cy="9080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32023C" id="Conector recto 9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9.25pt" to="284.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" strokecolor="windowText" strokeweight=".5pt"/>
            </w:pict>
          </mc:Fallback>
        </mc:AlternateContent>
      </w:r>
      <w:r w:rsidR="002956B5" w:rsidRPr="004A12BF">
        <w:rPr>
          <w:noProof/>
        </w:rPr>
        <mc:AlternateContent>
          <mc:Choice Requires="wps">
            <w:drawing>
              <wp:anchor distT="0" distB="0" distL="114300" distR="114300" simplePos="0" relativeHeight="251677184" behindDoc="0" locked="0" layoutInCell="1" allowOverlap="1" wp14:anchorId="33BD761A" wp14:editId="06689E30">
                <wp:simplePos x="0" y="0"/>
                <wp:positionH relativeFrom="column">
                  <wp:posOffset>2393314</wp:posOffset>
                </wp:positionH>
                <wp:positionV relativeFrom="paragraph">
                  <wp:posOffset>130429</wp:posOffset>
                </wp:positionV>
                <wp:extent cx="805815" cy="250190"/>
                <wp:effectExtent l="0" t="0" r="13335" b="16510"/>
                <wp:wrapNone/>
                <wp:docPr id="28" name="Proceso alternativo 28"/>
                <wp:cNvGraphicFramePr/>
                <a:graphic xmlns:a="http://schemas.openxmlformats.org/drawingml/2006/main">
                  <a:graphicData uri="http://schemas.microsoft.com/office/word/2010/wordprocessingShape">
                    <wps:wsp>
                      <wps:cNvSpPr/>
                      <wps:spPr>
                        <a:xfrm>
                          <a:off x="0" y="0"/>
                          <a:ext cx="805815" cy="250190"/>
                        </a:xfrm>
                        <a:prstGeom prst="flowChartAlternateProcess">
                          <a:avLst/>
                        </a:prstGeom>
                        <a:noFill/>
                        <a:ln w="6350" cap="flat" cmpd="sng" algn="ctr">
                          <a:solidFill>
                            <a:sysClr val="windowText" lastClr="000000"/>
                          </a:solidFill>
                          <a:prstDash val="solid"/>
                        </a:ln>
                        <a:effectLst/>
                      </wps:spPr>
                      <wps:txbx>
                        <w:txbxContent>
                          <w:p w14:paraId="135F2F80"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761A" id="Proceso alternativo 28" o:spid="_x0000_s1061" type="#_x0000_t176" style="position:absolute;left:0;text-align:left;margin-left:188.45pt;margin-top:10.25pt;width:63.45pt;height:1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" filled="f" strokecolor="windowText" strokeweight=".5pt">
                <v:textbox>
                  <w:txbxContent>
                    <w:p w14:paraId="135F2F80"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Salud</w:t>
                      </w:r>
                    </w:p>
                  </w:txbxContent>
                </v:textbox>
              </v:shape>
            </w:pict>
          </mc:Fallback>
        </mc:AlternateContent>
      </w:r>
    </w:p>
    <w:p w14:paraId="71520C09" w14:textId="77777777" w:rsidR="00286F49" w:rsidRDefault="002956B5" w:rsidP="00614DC4">
      <w:pPr>
        <w:pStyle w:val="texto"/>
      </w:pPr>
      <w:r w:rsidRPr="004A12BF">
        <w:rPr>
          <w:noProof/>
        </w:rPr>
        <mc:AlternateContent>
          <mc:Choice Requires="wps">
            <w:drawing>
              <wp:anchor distT="0" distB="0" distL="114300" distR="114300" simplePos="0" relativeHeight="251709952" behindDoc="0" locked="0" layoutInCell="1" allowOverlap="1" wp14:anchorId="768949A3" wp14:editId="0BDAE6E2">
                <wp:simplePos x="0" y="0"/>
                <wp:positionH relativeFrom="column">
                  <wp:posOffset>3199130</wp:posOffset>
                </wp:positionH>
                <wp:positionV relativeFrom="paragraph">
                  <wp:posOffset>68580</wp:posOffset>
                </wp:positionV>
                <wp:extent cx="420370" cy="178562"/>
                <wp:effectExtent l="0" t="0" r="17780" b="31115"/>
                <wp:wrapNone/>
                <wp:docPr id="91" name="Conector recto 91"/>
                <wp:cNvGraphicFramePr/>
                <a:graphic xmlns:a="http://schemas.openxmlformats.org/drawingml/2006/main">
                  <a:graphicData uri="http://schemas.microsoft.com/office/word/2010/wordprocessingShape">
                    <wps:wsp>
                      <wps:cNvCnPr/>
                      <wps:spPr>
                        <a:xfrm flipH="1" flipV="1">
                          <a:off x="0" y="0"/>
                          <a:ext cx="420370" cy="178562"/>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59ED81" id="Conector recto 91"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pt,5.4pt" to="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" strokecolor="windowText" strokeweight=".5pt"/>
            </w:pict>
          </mc:Fallback>
        </mc:AlternateContent>
      </w:r>
    </w:p>
    <w:p w14:paraId="73A4ACDA" w14:textId="77777777" w:rsidR="00286F49" w:rsidRDefault="00867CCB" w:rsidP="00614DC4">
      <w:pPr>
        <w:pStyle w:val="texto"/>
      </w:pPr>
      <w:r w:rsidRPr="009A38AE">
        <w:rPr>
          <w:noProof/>
          <w:color w:val="FF0000"/>
        </w:rPr>
        <mc:AlternateContent>
          <mc:Choice Requires="wps">
            <w:drawing>
              <wp:anchor distT="0" distB="0" distL="114300" distR="114300" simplePos="0" relativeHeight="251749888" behindDoc="0" locked="0" layoutInCell="1" allowOverlap="1" wp14:anchorId="67D81888" wp14:editId="68320E98">
                <wp:simplePos x="0" y="0"/>
                <wp:positionH relativeFrom="column">
                  <wp:posOffset>5493159</wp:posOffset>
                </wp:positionH>
                <wp:positionV relativeFrom="paragraph">
                  <wp:posOffset>81784</wp:posOffset>
                </wp:positionV>
                <wp:extent cx="316892" cy="0"/>
                <wp:effectExtent l="0" t="0" r="26035" b="19050"/>
                <wp:wrapNone/>
                <wp:docPr id="8" name="Conector recto 8"/>
                <wp:cNvGraphicFramePr/>
                <a:graphic xmlns:a="http://schemas.openxmlformats.org/drawingml/2006/main">
                  <a:graphicData uri="http://schemas.microsoft.com/office/word/2010/wordprocessingShape">
                    <wps:wsp>
                      <wps:cNvCnPr/>
                      <wps:spPr>
                        <a:xfrm flipH="1" flipV="1">
                          <a:off x="0" y="0"/>
                          <a:ext cx="31689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8FA141" id="Conector recto 8"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6.45pt" to="4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" strokecolor="windowText" strokeweight=".5pt"/>
            </w:pict>
          </mc:Fallback>
        </mc:AlternateContent>
      </w:r>
      <w:r w:rsidR="00286F49">
        <w:rPr>
          <w:noProof/>
        </w:rPr>
        <mc:AlternateContent>
          <mc:Choice Requires="wps">
            <w:drawing>
              <wp:anchor distT="0" distB="0" distL="114300" distR="114300" simplePos="0" relativeHeight="251678208" behindDoc="0" locked="0" layoutInCell="1" allowOverlap="1" wp14:anchorId="6366BA5A" wp14:editId="7708066D">
                <wp:simplePos x="0" y="0"/>
                <wp:positionH relativeFrom="column">
                  <wp:posOffset>2391410</wp:posOffset>
                </wp:positionH>
                <wp:positionV relativeFrom="paragraph">
                  <wp:posOffset>168910</wp:posOffset>
                </wp:positionV>
                <wp:extent cx="841248" cy="314553"/>
                <wp:effectExtent l="0" t="0" r="16510" b="28575"/>
                <wp:wrapNone/>
                <wp:docPr id="30" name="Proceso alternativo 30"/>
                <wp:cNvGraphicFramePr/>
                <a:graphic xmlns:a="http://schemas.openxmlformats.org/drawingml/2006/main">
                  <a:graphicData uri="http://schemas.microsoft.com/office/word/2010/wordprocessingShape">
                    <wps:wsp>
                      <wps:cNvSpPr/>
                      <wps:spPr>
                        <a:xfrm>
                          <a:off x="0" y="0"/>
                          <a:ext cx="841248" cy="314553"/>
                        </a:xfrm>
                        <a:prstGeom prst="flowChartAlternateProcess">
                          <a:avLst/>
                        </a:prstGeom>
                        <a:noFill/>
                        <a:ln w="6350" cap="flat" cmpd="sng" algn="ctr">
                          <a:solidFill>
                            <a:sysClr val="windowText" lastClr="000000"/>
                          </a:solidFill>
                          <a:prstDash val="solid"/>
                        </a:ln>
                        <a:effectLst/>
                      </wps:spPr>
                      <wps:txbx>
                        <w:txbxContent>
                          <w:p w14:paraId="3D6DEE9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Cultura, Deporte y</w:t>
                            </w:r>
                          </w:p>
                          <w:p w14:paraId="3D65D8E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Turismo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BA5A" id="Proceso alternativo 30" o:spid="_x0000_s1062" type="#_x0000_t176" style="position:absolute;left:0;text-align:left;margin-left:188.3pt;margin-top:13.3pt;width:66.2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" filled="f" strokecolor="windowText" strokeweight=".5pt">
                <v:textbox>
                  <w:txbxContent>
                    <w:p w14:paraId="3D6DEE90"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Cultura, Deporte y</w:t>
                      </w:r>
                    </w:p>
                    <w:p w14:paraId="3D65D8E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Turismo</w:t>
                      </w:r>
                    </w:p>
                  </w:txbxContent>
                </v:textbox>
              </v:shape>
            </w:pict>
          </mc:Fallback>
        </mc:AlternateContent>
      </w:r>
    </w:p>
    <w:p w14:paraId="0F882381" w14:textId="77777777" w:rsidR="00286F49" w:rsidRDefault="00362CF4" w:rsidP="00614DC4">
      <w:pPr>
        <w:pStyle w:val="texto"/>
      </w:pPr>
      <w:r>
        <w:rPr>
          <w:noProof/>
        </w:rPr>
        <mc:AlternateContent>
          <mc:Choice Requires="wps">
            <w:drawing>
              <wp:anchor distT="0" distB="0" distL="114300" distR="114300" simplePos="0" relativeHeight="251775488" behindDoc="0" locked="0" layoutInCell="1" allowOverlap="1" wp14:anchorId="09EB8DD8" wp14:editId="2CAD4FE4">
                <wp:simplePos x="0" y="0"/>
                <wp:positionH relativeFrom="column">
                  <wp:posOffset>3232957</wp:posOffset>
                </wp:positionH>
                <wp:positionV relativeFrom="paragraph">
                  <wp:posOffset>170969</wp:posOffset>
                </wp:positionV>
                <wp:extent cx="376881" cy="0"/>
                <wp:effectExtent l="0" t="0" r="23495" b="19050"/>
                <wp:wrapNone/>
                <wp:docPr id="94" name="Conector recto 94"/>
                <wp:cNvGraphicFramePr/>
                <a:graphic xmlns:a="http://schemas.openxmlformats.org/drawingml/2006/main">
                  <a:graphicData uri="http://schemas.microsoft.com/office/word/2010/wordprocessingShape">
                    <wps:wsp>
                      <wps:cNvCnPr/>
                      <wps:spPr>
                        <a:xfrm>
                          <a:off x="0" y="0"/>
                          <a:ext cx="37688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83C4" id="Conector recto 94"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13.45pt" to="284.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" strokecolor="black [3040]" strokeweight=".5pt"/>
            </w:pict>
          </mc:Fallback>
        </mc:AlternateContent>
      </w:r>
      <w:r w:rsidRPr="009A38AE">
        <w:rPr>
          <w:noProof/>
          <w:color w:val="FF0000"/>
        </w:rPr>
        <mc:AlternateContent>
          <mc:Choice Requires="wps">
            <w:drawing>
              <wp:anchor distT="0" distB="0" distL="114300" distR="114300" simplePos="0" relativeHeight="251748864" behindDoc="0" locked="0" layoutInCell="1" allowOverlap="1" wp14:anchorId="0FDEAF0E" wp14:editId="6CEE5BAA">
                <wp:simplePos x="0" y="0"/>
                <wp:positionH relativeFrom="column">
                  <wp:posOffset>3610610</wp:posOffset>
                </wp:positionH>
                <wp:positionV relativeFrom="paragraph">
                  <wp:posOffset>45720</wp:posOffset>
                </wp:positionV>
                <wp:extent cx="506095" cy="225425"/>
                <wp:effectExtent l="0" t="0" r="27305" b="22225"/>
                <wp:wrapNone/>
                <wp:docPr id="74" name="Proceso alternativo 74"/>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231C6EE6"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INDAF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AF0E" id="Proceso alternativo 74" o:spid="_x0000_s1063" type="#_x0000_t176" style="position:absolute;left:0;text-align:left;margin-left:284.3pt;margin-top:3.6pt;width:39.85pt;height:1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" filled="f" strokecolor="windowText" strokeweight=".5pt">
                <v:textbox>
                  <w:txbxContent>
                    <w:p w14:paraId="231C6EE6"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INDAF</w:t>
                      </w:r>
                    </w:p>
                  </w:txbxContent>
                </v:textbox>
              </v:shape>
            </w:pict>
          </mc:Fallback>
        </mc:AlternateContent>
      </w:r>
    </w:p>
    <w:p w14:paraId="74C6CC86" w14:textId="77777777" w:rsidR="00286F49" w:rsidRDefault="00E212FC" w:rsidP="00614DC4">
      <w:pPr>
        <w:pStyle w:val="texto"/>
      </w:pPr>
      <w:r w:rsidRPr="00AE2379">
        <w:rPr>
          <w:noProof/>
        </w:rPr>
        <mc:AlternateContent>
          <mc:Choice Requires="wps">
            <w:drawing>
              <wp:anchor distT="0" distB="0" distL="114300" distR="114300" simplePos="0" relativeHeight="251785728" behindDoc="0" locked="0" layoutInCell="1" allowOverlap="1" wp14:anchorId="23911BBA" wp14:editId="10E176BB">
                <wp:simplePos x="0" y="0"/>
                <wp:positionH relativeFrom="column">
                  <wp:posOffset>4729347</wp:posOffset>
                </wp:positionH>
                <wp:positionV relativeFrom="paragraph">
                  <wp:posOffset>70233</wp:posOffset>
                </wp:positionV>
                <wp:extent cx="759125" cy="238125"/>
                <wp:effectExtent l="0" t="0" r="22225" b="28575"/>
                <wp:wrapNone/>
                <wp:docPr id="53" name="Proceso alternativo 53"/>
                <wp:cNvGraphicFramePr/>
                <a:graphic xmlns:a="http://schemas.openxmlformats.org/drawingml/2006/main">
                  <a:graphicData uri="http://schemas.microsoft.com/office/word/2010/wordprocessingShape">
                    <wps:wsp>
                      <wps:cNvSpPr/>
                      <wps:spPr>
                        <a:xfrm>
                          <a:off x="0" y="0"/>
                          <a:ext cx="759125" cy="238125"/>
                        </a:xfrm>
                        <a:prstGeom prst="flowChartAlternateProcess">
                          <a:avLst/>
                        </a:prstGeom>
                        <a:noFill/>
                        <a:ln w="6350" cap="flat" cmpd="sng" algn="ctr">
                          <a:solidFill>
                            <a:sysClr val="windowText" lastClr="000000"/>
                          </a:solidFill>
                          <a:prstDash val="solid"/>
                        </a:ln>
                        <a:effectLst/>
                      </wps:spPr>
                      <wps:txbx>
                        <w:txbxContent>
                          <w:p w14:paraId="1D711231" w14:textId="77777777" w:rsidR="00B870CB" w:rsidRPr="001A3F08" w:rsidRDefault="00B870CB" w:rsidP="00042BC8">
                            <w:pPr>
                              <w:ind w:left="-168" w:right="-177"/>
                              <w:jc w:val="center"/>
                              <w:rPr>
                                <w:rFonts w:ascii="Arial" w:hAnsi="Arial" w:cs="Arial"/>
                                <w:w w:val="86"/>
                                <w:sz w:val="14"/>
                                <w:szCs w:val="14"/>
                                <w:lang w:val="es-ES_tradnl"/>
                              </w:rPr>
                            </w:pPr>
                            <w:r w:rsidRPr="001A3F08">
                              <w:rPr>
                                <w:rFonts w:ascii="Arial" w:hAnsi="Arial" w:cs="Arial"/>
                                <w:w w:val="86"/>
                                <w:sz w:val="14"/>
                                <w:szCs w:val="14"/>
                                <w:lang w:val="es-ES_tradnl"/>
                              </w:rPr>
                              <w:t>CENER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53" o:spid="_x0000_s1064" type="#_x0000_t176" style="position:absolute;left:0;text-align:left;margin-left:372.4pt;margin-top:5.55pt;width:59.75pt;height:1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" filled="f" strokecolor="windowText" strokeweight=".5pt">
                <v:textbox>
                  <w:txbxContent>
                    <w:p w14:paraId="1D711231" w14:textId="77777777" w:rsidR="00B870CB" w:rsidRPr="001A3F08" w:rsidRDefault="00B870CB" w:rsidP="00042BC8">
                      <w:pPr>
                        <w:ind w:left="-168" w:right="-177"/>
                        <w:jc w:val="center"/>
                        <w:rPr>
                          <w:rFonts w:ascii="Arial" w:hAnsi="Arial" w:cs="Arial"/>
                          <w:w w:val="86"/>
                          <w:sz w:val="14"/>
                          <w:szCs w:val="14"/>
                          <w:lang w:val="es-ES_tradnl"/>
                        </w:rPr>
                      </w:pPr>
                      <w:r w:rsidRPr="001A3F08">
                        <w:rPr>
                          <w:rFonts w:ascii="Arial" w:hAnsi="Arial" w:cs="Arial"/>
                          <w:w w:val="86"/>
                          <w:sz w:val="14"/>
                          <w:szCs w:val="14"/>
                          <w:lang w:val="es-ES_tradnl"/>
                        </w:rPr>
                        <w:t>CENER</w:t>
                      </w:r>
                    </w:p>
                  </w:txbxContent>
                </v:textbox>
              </v:shape>
            </w:pict>
          </mc:Fallback>
        </mc:AlternateContent>
      </w:r>
      <w:r w:rsidRPr="009A38AE">
        <w:rPr>
          <w:noProof/>
          <w:color w:val="FF0000"/>
        </w:rPr>
        <mc:AlternateContent>
          <mc:Choice Requires="wps">
            <w:drawing>
              <wp:anchor distT="0" distB="0" distL="114300" distR="114300" simplePos="0" relativeHeight="251686400" behindDoc="0" locked="0" layoutInCell="1" allowOverlap="1" wp14:anchorId="0F3F6FB6" wp14:editId="0FAD62C6">
                <wp:simplePos x="0" y="0"/>
                <wp:positionH relativeFrom="column">
                  <wp:posOffset>3607913</wp:posOffset>
                </wp:positionH>
                <wp:positionV relativeFrom="paragraph">
                  <wp:posOffset>156498</wp:posOffset>
                </wp:positionV>
                <wp:extent cx="511175" cy="244475"/>
                <wp:effectExtent l="0" t="0" r="22225" b="22225"/>
                <wp:wrapNone/>
                <wp:docPr id="39" name="Proceso alternativo 39"/>
                <wp:cNvGraphicFramePr/>
                <a:graphic xmlns:a="http://schemas.openxmlformats.org/drawingml/2006/main">
                  <a:graphicData uri="http://schemas.microsoft.com/office/word/2010/wordprocessingShape">
                    <wps:wsp>
                      <wps:cNvSpPr/>
                      <wps:spPr>
                        <a:xfrm>
                          <a:off x="0" y="0"/>
                          <a:ext cx="511175" cy="244475"/>
                        </a:xfrm>
                        <a:prstGeom prst="flowChartAlternateProcess">
                          <a:avLst/>
                        </a:prstGeom>
                        <a:noFill/>
                        <a:ln w="6350" cap="flat" cmpd="sng" algn="ctr">
                          <a:solidFill>
                            <a:sysClr val="windowText" lastClr="000000"/>
                          </a:solidFill>
                          <a:prstDash val="solid"/>
                        </a:ln>
                        <a:effectLst/>
                      </wps:spPr>
                      <wps:txbx>
                        <w:txbxContent>
                          <w:p w14:paraId="724068E2"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ANAP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6FB6" id="Proceso alternativo 39" o:spid="_x0000_s1065" type="#_x0000_t176" style="position:absolute;left:0;text-align:left;margin-left:284.1pt;margin-top:12.3pt;width:40.25pt;height:1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" filled="f" strokecolor="windowText" strokeweight=".5pt">
                <v:textbox>
                  <w:txbxContent>
                    <w:p w14:paraId="724068E2"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ANAP</w:t>
                      </w:r>
                    </w:p>
                  </w:txbxContent>
                </v:textbox>
              </v:shape>
            </w:pict>
          </mc:Fallback>
        </mc:AlternateContent>
      </w:r>
      <w:r w:rsidR="00867CCB">
        <w:rPr>
          <w:noProof/>
        </w:rPr>
        <mc:AlternateContent>
          <mc:Choice Requires="wps">
            <w:drawing>
              <wp:anchor distT="0" distB="0" distL="114300" distR="114300" simplePos="0" relativeHeight="251680256" behindDoc="0" locked="0" layoutInCell="1" allowOverlap="1" wp14:anchorId="09B30E9D" wp14:editId="354457DB">
                <wp:simplePos x="0" y="0"/>
                <wp:positionH relativeFrom="column">
                  <wp:posOffset>2391410</wp:posOffset>
                </wp:positionH>
                <wp:positionV relativeFrom="paragraph">
                  <wp:posOffset>160655</wp:posOffset>
                </wp:positionV>
                <wp:extent cx="806399" cy="446228"/>
                <wp:effectExtent l="0" t="0" r="13335" b="11430"/>
                <wp:wrapNone/>
                <wp:docPr id="45" name="Proceso alternativo 45"/>
                <wp:cNvGraphicFramePr/>
                <a:graphic xmlns:a="http://schemas.openxmlformats.org/drawingml/2006/main">
                  <a:graphicData uri="http://schemas.microsoft.com/office/word/2010/wordprocessingShape">
                    <wps:wsp>
                      <wps:cNvSpPr/>
                      <wps:spPr>
                        <a:xfrm>
                          <a:off x="0" y="0"/>
                          <a:ext cx="806399" cy="446228"/>
                        </a:xfrm>
                        <a:prstGeom prst="flowChartAlternateProcess">
                          <a:avLst/>
                        </a:prstGeom>
                        <a:noFill/>
                        <a:ln w="6350" cap="flat" cmpd="sng" algn="ctr">
                          <a:solidFill>
                            <a:sysClr val="windowText" lastClr="000000"/>
                          </a:solidFill>
                          <a:prstDash val="solid"/>
                        </a:ln>
                        <a:effectLst/>
                      </wps:spPr>
                      <wps:txbx>
                        <w:txbxContent>
                          <w:p w14:paraId="47C0836D"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Derechos sociales, Economía Social y</w:t>
                            </w:r>
                          </w:p>
                          <w:p w14:paraId="3F7ED426"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E9D" id="Proceso alternativo 45" o:spid="_x0000_s1066" type="#_x0000_t176" style="position:absolute;left:0;text-align:left;margin-left:188.3pt;margin-top:12.65pt;width:63.5pt;height:3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" filled="f" strokecolor="windowText" strokeweight=".5pt">
                <v:textbox>
                  <w:txbxContent>
                    <w:p w14:paraId="47C0836D"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Derechos sociales, Economía Social y</w:t>
                      </w:r>
                    </w:p>
                    <w:p w14:paraId="3F7ED426"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Empleo</w:t>
                      </w:r>
                    </w:p>
                  </w:txbxContent>
                </v:textbox>
              </v:shape>
            </w:pict>
          </mc:Fallback>
        </mc:AlternateContent>
      </w:r>
    </w:p>
    <w:p w14:paraId="09A12785" w14:textId="77777777" w:rsidR="00286F49" w:rsidRDefault="00883DD1" w:rsidP="00614DC4">
      <w:pPr>
        <w:pStyle w:val="texto"/>
      </w:pPr>
      <w:r>
        <w:rPr>
          <w:noProof/>
        </w:rPr>
        <mc:AlternateContent>
          <mc:Choice Requires="wps">
            <w:drawing>
              <wp:anchor distT="0" distB="0" distL="114300" distR="114300" simplePos="0" relativeHeight="251790848" behindDoc="0" locked="0" layoutInCell="1" allowOverlap="1" wp14:anchorId="19EB3697" wp14:editId="6F9A0403">
                <wp:simplePos x="0" y="0"/>
                <wp:positionH relativeFrom="column">
                  <wp:posOffset>5496427</wp:posOffset>
                </wp:positionH>
                <wp:positionV relativeFrom="paragraph">
                  <wp:posOffset>18391</wp:posOffset>
                </wp:positionV>
                <wp:extent cx="324833" cy="0"/>
                <wp:effectExtent l="0" t="0" r="37465" b="19050"/>
                <wp:wrapNone/>
                <wp:docPr id="66" name="Conector recto 66"/>
                <wp:cNvGraphicFramePr/>
                <a:graphic xmlns:a="http://schemas.openxmlformats.org/drawingml/2006/main">
                  <a:graphicData uri="http://schemas.microsoft.com/office/word/2010/wordprocessingShape">
                    <wps:wsp>
                      <wps:cNvCnPr/>
                      <wps:spPr>
                        <a:xfrm>
                          <a:off x="0" y="0"/>
                          <a:ext cx="32483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A93D" id="Conector recto 66"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8pt,1.45pt" to="45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" strokecolor="black [3040]" strokeweight=".5pt"/>
            </w:pict>
          </mc:Fallback>
        </mc:AlternateContent>
      </w:r>
      <w:r>
        <w:rPr>
          <w:noProof/>
          <w:color w:val="FF0000"/>
        </w:rPr>
        <mc:AlternateContent>
          <mc:Choice Requires="wps">
            <w:drawing>
              <wp:anchor distT="0" distB="0" distL="114300" distR="114300" simplePos="0" relativeHeight="251777536" behindDoc="0" locked="0" layoutInCell="1" allowOverlap="1" wp14:anchorId="0298DA09" wp14:editId="3CF130F5">
                <wp:simplePos x="0" y="0"/>
                <wp:positionH relativeFrom="column">
                  <wp:posOffset>3197722</wp:posOffset>
                </wp:positionH>
                <wp:positionV relativeFrom="paragraph">
                  <wp:posOffset>181776</wp:posOffset>
                </wp:positionV>
                <wp:extent cx="412998" cy="155575"/>
                <wp:effectExtent l="0" t="0" r="25400" b="34925"/>
                <wp:wrapNone/>
                <wp:docPr id="97" name="Conector recto 97"/>
                <wp:cNvGraphicFramePr/>
                <a:graphic xmlns:a="http://schemas.openxmlformats.org/drawingml/2006/main">
                  <a:graphicData uri="http://schemas.microsoft.com/office/word/2010/wordprocessingShape">
                    <wps:wsp>
                      <wps:cNvCnPr/>
                      <wps:spPr>
                        <a:xfrm>
                          <a:off x="0" y="0"/>
                          <a:ext cx="412998" cy="1555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96192" id="Conector recto 97"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14.3pt" to="284.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" strokecolor="black [3040]" strokeweight=".5pt"/>
            </w:pict>
          </mc:Fallback>
        </mc:AlternateContent>
      </w:r>
      <w:r w:rsidR="002956B5">
        <w:rPr>
          <w:noProof/>
        </w:rPr>
        <mc:AlternateContent>
          <mc:Choice Requires="wps">
            <w:drawing>
              <wp:anchor distT="0" distB="0" distL="114300" distR="114300" simplePos="0" relativeHeight="251776512" behindDoc="0" locked="0" layoutInCell="1" allowOverlap="1" wp14:anchorId="0BF00EDC" wp14:editId="1376CEF6">
                <wp:simplePos x="0" y="0"/>
                <wp:positionH relativeFrom="column">
                  <wp:posOffset>3197723</wp:posOffset>
                </wp:positionH>
                <wp:positionV relativeFrom="paragraph">
                  <wp:posOffset>118828</wp:posOffset>
                </wp:positionV>
                <wp:extent cx="414130" cy="2899"/>
                <wp:effectExtent l="0" t="0" r="24130" b="35560"/>
                <wp:wrapNone/>
                <wp:docPr id="95" name="Conector recto 95"/>
                <wp:cNvGraphicFramePr/>
                <a:graphic xmlns:a="http://schemas.openxmlformats.org/drawingml/2006/main">
                  <a:graphicData uri="http://schemas.microsoft.com/office/word/2010/wordprocessingShape">
                    <wps:wsp>
                      <wps:cNvCnPr/>
                      <wps:spPr>
                        <a:xfrm flipV="1">
                          <a:off x="0" y="0"/>
                          <a:ext cx="414130" cy="289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1D96D5" id="Conector recto 95" o:spid="_x0000_s1026" style="position:absolute;flip:y;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8pt,9.35pt" to="28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" strokecolor="black [3040]" strokeweight=".5pt"/>
            </w:pict>
          </mc:Fallback>
        </mc:AlternateContent>
      </w:r>
    </w:p>
    <w:p w14:paraId="0675D018" w14:textId="77777777" w:rsidR="00286F49" w:rsidRDefault="00E212FC" w:rsidP="00614DC4">
      <w:pPr>
        <w:pStyle w:val="texto"/>
      </w:pPr>
      <w:r w:rsidRPr="00AE2379">
        <w:rPr>
          <w:noProof/>
        </w:rPr>
        <mc:AlternateContent>
          <mc:Choice Requires="wps">
            <w:drawing>
              <wp:anchor distT="0" distB="0" distL="114300" distR="114300" simplePos="0" relativeHeight="251787776" behindDoc="0" locked="0" layoutInCell="1" allowOverlap="1" wp14:anchorId="23911BBA" wp14:editId="10E176BB">
                <wp:simplePos x="0" y="0"/>
                <wp:positionH relativeFrom="column">
                  <wp:posOffset>4729347</wp:posOffset>
                </wp:positionH>
                <wp:positionV relativeFrom="paragraph">
                  <wp:posOffset>78692</wp:posOffset>
                </wp:positionV>
                <wp:extent cx="767751" cy="238125"/>
                <wp:effectExtent l="0" t="0" r="13335" b="28575"/>
                <wp:wrapNone/>
                <wp:docPr id="54" name="Proceso alternativo 54"/>
                <wp:cNvGraphicFramePr/>
                <a:graphic xmlns:a="http://schemas.openxmlformats.org/drawingml/2006/main">
                  <a:graphicData uri="http://schemas.microsoft.com/office/word/2010/wordprocessingShape">
                    <wps:wsp>
                      <wps:cNvSpPr/>
                      <wps:spPr>
                        <a:xfrm>
                          <a:off x="0" y="0"/>
                          <a:ext cx="767751" cy="238125"/>
                        </a:xfrm>
                        <a:prstGeom prst="flowChartAlternateProcess">
                          <a:avLst/>
                        </a:prstGeom>
                        <a:noFill/>
                        <a:ln w="6350" cap="flat" cmpd="sng" algn="ctr">
                          <a:solidFill>
                            <a:sysClr val="windowText" lastClr="000000"/>
                          </a:solidFill>
                          <a:prstDash val="solid"/>
                        </a:ln>
                        <a:effectLst/>
                      </wps:spPr>
                      <wps:txbx>
                        <w:txbxContent>
                          <w:p w14:paraId="5AC4BCCD" w14:textId="77777777" w:rsidR="00B870CB" w:rsidRPr="001A3F08" w:rsidRDefault="00B870CB" w:rsidP="00042BC8">
                            <w:pPr>
                              <w:ind w:left="-168" w:right="-177"/>
                              <w:jc w:val="center"/>
                              <w:rPr>
                                <w:rFonts w:ascii="Arial" w:hAnsi="Arial" w:cs="Arial"/>
                                <w:w w:val="86"/>
                                <w:sz w:val="14"/>
                                <w:szCs w:val="14"/>
                                <w:lang w:val="es-ES_tradnl"/>
                              </w:rPr>
                            </w:pPr>
                            <w:r w:rsidRPr="001A3F08">
                              <w:rPr>
                                <w:rFonts w:ascii="Arial" w:hAnsi="Arial" w:cs="Arial"/>
                                <w:w w:val="86"/>
                                <w:sz w:val="14"/>
                                <w:szCs w:val="14"/>
                                <w:lang w:val="es-ES_tradnl"/>
                              </w:rPr>
                              <w:t>IDISNA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54" o:spid="_x0000_s1067" type="#_x0000_t176" style="position:absolute;left:0;text-align:left;margin-left:372.4pt;margin-top:6.2pt;width:60.45pt;height:18.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" filled="f" strokecolor="windowText" strokeweight=".5pt">
                <v:textbox>
                  <w:txbxContent>
                    <w:p w14:paraId="5AC4BCCD" w14:textId="77777777" w:rsidR="00B870CB" w:rsidRPr="001A3F08" w:rsidRDefault="00B870CB" w:rsidP="00042BC8">
                      <w:pPr>
                        <w:ind w:left="-168" w:right="-177"/>
                        <w:jc w:val="center"/>
                        <w:rPr>
                          <w:rFonts w:ascii="Arial" w:hAnsi="Arial" w:cs="Arial"/>
                          <w:w w:val="86"/>
                          <w:sz w:val="14"/>
                          <w:szCs w:val="14"/>
                          <w:lang w:val="es-ES_tradnl"/>
                        </w:rPr>
                      </w:pPr>
                      <w:r w:rsidRPr="001A3F08">
                        <w:rPr>
                          <w:rFonts w:ascii="Arial" w:hAnsi="Arial" w:cs="Arial"/>
                          <w:w w:val="86"/>
                          <w:sz w:val="14"/>
                          <w:szCs w:val="14"/>
                          <w:lang w:val="es-ES_tradnl"/>
                        </w:rPr>
                        <w:t>IDISNA</w:t>
                      </w:r>
                    </w:p>
                  </w:txbxContent>
                </v:textbox>
              </v:shape>
            </w:pict>
          </mc:Fallback>
        </mc:AlternateContent>
      </w:r>
      <w:r w:rsidRPr="009A38AE">
        <w:rPr>
          <w:noProof/>
          <w:color w:val="FF0000"/>
        </w:rPr>
        <mc:AlternateContent>
          <mc:Choice Requires="wps">
            <w:drawing>
              <wp:anchor distT="0" distB="0" distL="114300" distR="114300" simplePos="0" relativeHeight="251687424" behindDoc="0" locked="0" layoutInCell="1" allowOverlap="1" wp14:anchorId="4FEE8051" wp14:editId="0BBD922C">
                <wp:simplePos x="0" y="0"/>
                <wp:positionH relativeFrom="column">
                  <wp:posOffset>3607914</wp:posOffset>
                </wp:positionH>
                <wp:positionV relativeFrom="paragraph">
                  <wp:posOffset>52813</wp:posOffset>
                </wp:positionV>
                <wp:extent cx="533400" cy="258792"/>
                <wp:effectExtent l="0" t="0" r="19050" b="27305"/>
                <wp:wrapNone/>
                <wp:docPr id="56" name="Proceso alternativo 56"/>
                <wp:cNvGraphicFramePr/>
                <a:graphic xmlns:a="http://schemas.openxmlformats.org/drawingml/2006/main">
                  <a:graphicData uri="http://schemas.microsoft.com/office/word/2010/wordprocessingShape">
                    <wps:wsp>
                      <wps:cNvSpPr/>
                      <wps:spPr>
                        <a:xfrm>
                          <a:off x="0" y="0"/>
                          <a:ext cx="533400" cy="258792"/>
                        </a:xfrm>
                        <a:prstGeom prst="flowChartAlternateProcess">
                          <a:avLst/>
                        </a:prstGeom>
                        <a:noFill/>
                        <a:ln w="6350" cap="flat" cmpd="sng" algn="ctr">
                          <a:solidFill>
                            <a:sysClr val="windowText" lastClr="000000"/>
                          </a:solidFill>
                          <a:prstDash val="solid"/>
                        </a:ln>
                        <a:effectLst/>
                      </wps:spPr>
                      <wps:txbx>
                        <w:txbxContent>
                          <w:p w14:paraId="3BA554A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SNE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8051" id="Proceso alternativo 56" o:spid="_x0000_s1068" type="#_x0000_t176" style="position:absolute;left:0;text-align:left;margin-left:284.1pt;margin-top:4.15pt;width:42pt;height:2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" filled="f" strokecolor="windowText" strokeweight=".5pt">
                <v:textbox>
                  <w:txbxContent>
                    <w:p w14:paraId="3BA554AA" w14:textId="77777777" w:rsidR="00B870CB" w:rsidRDefault="00B870CB" w:rsidP="00614DC4">
                      <w:pPr>
                        <w:ind w:left="-168" w:right="-177"/>
                        <w:jc w:val="center"/>
                        <w:rPr>
                          <w:rFonts w:ascii="Arial" w:hAnsi="Arial" w:cs="Arial"/>
                          <w:w w:val="86"/>
                          <w:sz w:val="14"/>
                          <w:szCs w:val="14"/>
                        </w:rPr>
                      </w:pPr>
                      <w:r>
                        <w:rPr>
                          <w:rFonts w:ascii="Arial" w:hAnsi="Arial" w:cs="Arial"/>
                          <w:w w:val="86"/>
                          <w:sz w:val="14"/>
                          <w:szCs w:val="14"/>
                        </w:rPr>
                        <w:t>SNE</w:t>
                      </w:r>
                    </w:p>
                  </w:txbxContent>
                </v:textbox>
              </v:shape>
            </w:pict>
          </mc:Fallback>
        </mc:AlternateContent>
      </w:r>
    </w:p>
    <w:p w14:paraId="70BCD3BA" w14:textId="77777777" w:rsidR="00286F49" w:rsidRDefault="00883DD1" w:rsidP="00614DC4">
      <w:pPr>
        <w:pStyle w:val="texto"/>
      </w:pPr>
      <w:r>
        <w:rPr>
          <w:noProof/>
        </w:rPr>
        <mc:AlternateContent>
          <mc:Choice Requires="wps">
            <w:drawing>
              <wp:anchor distT="0" distB="0" distL="114300" distR="114300" simplePos="0" relativeHeight="251791872" behindDoc="0" locked="0" layoutInCell="1" allowOverlap="1" wp14:anchorId="029D674C" wp14:editId="6B9082C2">
                <wp:simplePos x="0" y="0"/>
                <wp:positionH relativeFrom="column">
                  <wp:posOffset>5497099</wp:posOffset>
                </wp:positionH>
                <wp:positionV relativeFrom="paragraph">
                  <wp:posOffset>17756</wp:posOffset>
                </wp:positionV>
                <wp:extent cx="327708" cy="467"/>
                <wp:effectExtent l="0" t="0" r="34290" b="19050"/>
                <wp:wrapNone/>
                <wp:docPr id="68" name="Conector recto 68"/>
                <wp:cNvGraphicFramePr/>
                <a:graphic xmlns:a="http://schemas.openxmlformats.org/drawingml/2006/main">
                  <a:graphicData uri="http://schemas.microsoft.com/office/word/2010/wordprocessingShape">
                    <wps:wsp>
                      <wps:cNvCnPr/>
                      <wps:spPr>
                        <a:xfrm>
                          <a:off x="0" y="0"/>
                          <a:ext cx="327708" cy="467"/>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29911E" id="Conector recto 68" o:spid="_x0000_s1026" style="position:absolute;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85pt,1.4pt" to="45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" strokecolor="black [3040]" strokeweight=".5pt"/>
            </w:pict>
          </mc:Fallback>
        </mc:AlternateContent>
      </w:r>
      <w:r w:rsidR="00867CCB" w:rsidRPr="009A38AE">
        <w:rPr>
          <w:noProof/>
          <w:color w:val="FF0000"/>
        </w:rPr>
        <mc:AlternateContent>
          <mc:Choice Requires="wps">
            <w:drawing>
              <wp:anchor distT="0" distB="0" distL="114300" distR="114300" simplePos="0" relativeHeight="251679232" behindDoc="0" locked="0" layoutInCell="1" allowOverlap="1" wp14:anchorId="21F53681" wp14:editId="5738BE2A">
                <wp:simplePos x="0" y="0"/>
                <wp:positionH relativeFrom="column">
                  <wp:posOffset>2391410</wp:posOffset>
                </wp:positionH>
                <wp:positionV relativeFrom="paragraph">
                  <wp:posOffset>122555</wp:posOffset>
                </wp:positionV>
                <wp:extent cx="767080" cy="361950"/>
                <wp:effectExtent l="0" t="0" r="13970" b="19050"/>
                <wp:wrapNone/>
                <wp:docPr id="32" name="Proceso alternativo 32"/>
                <wp:cNvGraphicFramePr/>
                <a:graphic xmlns:a="http://schemas.openxmlformats.org/drawingml/2006/main">
                  <a:graphicData uri="http://schemas.microsoft.com/office/word/2010/wordprocessingShape">
                    <wps:wsp>
                      <wps:cNvSpPr/>
                      <wps:spPr>
                        <a:xfrm>
                          <a:off x="0" y="0"/>
                          <a:ext cx="767080" cy="361950"/>
                        </a:xfrm>
                        <a:prstGeom prst="flowChartAlternateProcess">
                          <a:avLst/>
                        </a:prstGeom>
                        <a:noFill/>
                        <a:ln w="6350" cap="flat" cmpd="sng" algn="ctr">
                          <a:solidFill>
                            <a:sysClr val="windowText" lastClr="000000"/>
                          </a:solidFill>
                          <a:prstDash val="solid"/>
                        </a:ln>
                        <a:effectLst/>
                      </wps:spPr>
                      <wps:txbx>
                        <w:txbxContent>
                          <w:p w14:paraId="3474C57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Desarrollo Rural y Medio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3681" id="Proceso alternativo 32" o:spid="_x0000_s1069" type="#_x0000_t176" style="position:absolute;left:0;text-align:left;margin-left:188.3pt;margin-top:9.65pt;width:60.4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" filled="f" strokecolor="windowText" strokeweight=".5pt">
                <v:textbox>
                  <w:txbxContent>
                    <w:p w14:paraId="3474C573" w14:textId="77777777" w:rsidR="00B870CB" w:rsidRDefault="00B870CB" w:rsidP="00614DC4">
                      <w:pPr>
                        <w:ind w:left="-112" w:right="-64"/>
                        <w:jc w:val="center"/>
                        <w:rPr>
                          <w:rFonts w:ascii="Arial" w:hAnsi="Arial" w:cs="Arial"/>
                          <w:w w:val="88"/>
                          <w:sz w:val="14"/>
                          <w:szCs w:val="14"/>
                        </w:rPr>
                      </w:pPr>
                      <w:r>
                        <w:rPr>
                          <w:rFonts w:ascii="Arial" w:hAnsi="Arial" w:cs="Arial"/>
                          <w:w w:val="88"/>
                          <w:sz w:val="14"/>
                          <w:szCs w:val="14"/>
                        </w:rPr>
                        <w:t xml:space="preserve">Desarrollo Rural y Medio Ambiente </w:t>
                      </w:r>
                    </w:p>
                  </w:txbxContent>
                </v:textbox>
              </v:shape>
            </w:pict>
          </mc:Fallback>
        </mc:AlternateContent>
      </w:r>
    </w:p>
    <w:p w14:paraId="17136A74" w14:textId="77777777" w:rsidR="00286F49" w:rsidRDefault="00286F49" w:rsidP="00614DC4">
      <w:pPr>
        <w:pStyle w:val="texto"/>
      </w:pPr>
    </w:p>
    <w:p w14:paraId="5EE79C8F" w14:textId="77777777" w:rsidR="00286F49" w:rsidRDefault="00286F49" w:rsidP="00614DC4">
      <w:pPr>
        <w:pStyle w:val="texto"/>
      </w:pPr>
    </w:p>
    <w:p w14:paraId="766E1188" w14:textId="77777777" w:rsidR="00867CCB" w:rsidRDefault="00362CF4" w:rsidP="00362CF4">
      <w:pPr>
        <w:pStyle w:val="texto"/>
        <w:tabs>
          <w:tab w:val="clear" w:pos="2835"/>
          <w:tab w:val="clear" w:pos="3969"/>
          <w:tab w:val="clear" w:pos="5103"/>
          <w:tab w:val="clear" w:pos="6237"/>
          <w:tab w:val="clear" w:pos="7371"/>
          <w:tab w:val="left" w:pos="720"/>
          <w:tab w:val="left" w:pos="1440"/>
          <w:tab w:val="left" w:pos="2160"/>
          <w:tab w:val="left" w:pos="2880"/>
        </w:tabs>
      </w:pPr>
      <w:r>
        <w:tab/>
      </w:r>
      <w:r>
        <w:tab/>
      </w:r>
      <w:r>
        <w:tab/>
      </w:r>
    </w:p>
    <w:p w14:paraId="77A38AB6" w14:textId="77777777" w:rsidR="00286F49" w:rsidRDefault="00362CF4" w:rsidP="00362CF4">
      <w:pPr>
        <w:pStyle w:val="texto"/>
        <w:tabs>
          <w:tab w:val="clear" w:pos="2835"/>
          <w:tab w:val="clear" w:pos="3969"/>
          <w:tab w:val="clear" w:pos="5103"/>
          <w:tab w:val="clear" w:pos="6237"/>
          <w:tab w:val="clear" w:pos="7371"/>
          <w:tab w:val="left" w:pos="720"/>
          <w:tab w:val="left" w:pos="1440"/>
          <w:tab w:val="left" w:pos="2160"/>
          <w:tab w:val="left" w:pos="2880"/>
        </w:tabs>
      </w:pPr>
      <w:r>
        <w:tab/>
      </w:r>
      <w:r>
        <w:tab/>
      </w:r>
    </w:p>
    <w:p w14:paraId="580D4F24" w14:textId="77777777" w:rsidR="00C07170" w:rsidRDefault="00C07170">
      <w:pPr>
        <w:rPr>
          <w:spacing w:val="6"/>
          <w:sz w:val="26"/>
        </w:rPr>
      </w:pPr>
      <w:r>
        <w:br w:type="page"/>
      </w:r>
    </w:p>
    <w:p w14:paraId="11A20EFE" w14:textId="77777777" w:rsidR="00614DC4" w:rsidRDefault="00614DC4" w:rsidP="009078BF">
      <w:pPr>
        <w:pStyle w:val="texto"/>
        <w:spacing w:after="140"/>
        <w:jc w:val="both"/>
      </w:pPr>
      <w:r>
        <w:lastRenderedPageBreak/>
        <w:t>Del análisis del gráfico anterior destacamos los siguientes aspectos:</w:t>
      </w:r>
    </w:p>
    <w:p w14:paraId="1125E3DE" w14:textId="77777777" w:rsidR="000D7CCD" w:rsidRPr="00EA5371" w:rsidRDefault="004E3964" w:rsidP="00776803">
      <w:pPr>
        <w:pStyle w:val="texto"/>
        <w:numPr>
          <w:ilvl w:val="0"/>
          <w:numId w:val="9"/>
        </w:numPr>
        <w:tabs>
          <w:tab w:val="clear" w:pos="2835"/>
          <w:tab w:val="clear" w:pos="3969"/>
          <w:tab w:val="num" w:pos="426"/>
          <w:tab w:val="num" w:pos="4472"/>
        </w:tabs>
        <w:suppressAutoHyphens/>
        <w:spacing w:after="240"/>
        <w:ind w:left="0" w:firstLine="284"/>
        <w:jc w:val="both"/>
        <w:rPr>
          <w:rFonts w:cs="Arial"/>
          <w:lang w:val="es-ES_tradnl" w:eastAsia="en-US"/>
        </w:rPr>
      </w:pPr>
      <w:r w:rsidRPr="00EA5371">
        <w:rPr>
          <w:rFonts w:cs="Arial"/>
          <w:lang w:val="es-ES_tradnl" w:eastAsia="en-US"/>
        </w:rPr>
        <w:t>Las empresas públicas</w:t>
      </w:r>
      <w:r w:rsidR="00571CB3" w:rsidRPr="00EA5371">
        <w:rPr>
          <w:rFonts w:cs="Arial"/>
          <w:lang w:val="es-ES_tradnl" w:eastAsia="en-US"/>
        </w:rPr>
        <w:t>, según consta en el documento “Delimitación del sector público foral”</w:t>
      </w:r>
      <w:r w:rsidR="005C2EEB">
        <w:rPr>
          <w:rFonts w:cs="Arial"/>
          <w:lang w:val="es-ES_tradnl" w:eastAsia="en-US"/>
        </w:rPr>
        <w:t>,</w:t>
      </w:r>
      <w:r w:rsidR="00571CB3" w:rsidRPr="00EA5371">
        <w:rPr>
          <w:rFonts w:cs="Arial"/>
          <w:lang w:val="es-ES_tradnl" w:eastAsia="en-US"/>
        </w:rPr>
        <w:t xml:space="preserve"> </w:t>
      </w:r>
      <w:r w:rsidRPr="00EA5371">
        <w:rPr>
          <w:rFonts w:cs="Arial"/>
          <w:lang w:val="es-ES_tradnl" w:eastAsia="en-US"/>
        </w:rPr>
        <w:t>ascienden a 1</w:t>
      </w:r>
      <w:r w:rsidR="00571CB3" w:rsidRPr="00EA5371">
        <w:rPr>
          <w:rFonts w:cs="Arial"/>
          <w:lang w:val="es-ES_tradnl" w:eastAsia="en-US"/>
        </w:rPr>
        <w:t>9</w:t>
      </w:r>
      <w:r w:rsidRPr="00EA5371">
        <w:rPr>
          <w:rFonts w:cs="Arial"/>
          <w:lang w:val="es-ES_tradnl" w:eastAsia="en-US"/>
        </w:rPr>
        <w:t>, incluida la Corporación Pública Empresarial (en adelante CPEN). Las 1</w:t>
      </w:r>
      <w:r w:rsidR="00571CB3" w:rsidRPr="00EA5371">
        <w:rPr>
          <w:rFonts w:cs="Arial"/>
          <w:lang w:val="es-ES_tradnl" w:eastAsia="en-US"/>
        </w:rPr>
        <w:t>8</w:t>
      </w:r>
      <w:r w:rsidRPr="00EA5371">
        <w:rPr>
          <w:rFonts w:cs="Arial"/>
          <w:lang w:val="es-ES_tradnl" w:eastAsia="en-US"/>
        </w:rPr>
        <w:t xml:space="preserve"> sociedades que dependen de la CPEN se desglosan en 1</w:t>
      </w:r>
      <w:r w:rsidR="00190505">
        <w:rPr>
          <w:rFonts w:cs="Arial"/>
          <w:lang w:val="es-ES_tradnl" w:eastAsia="en-US"/>
        </w:rPr>
        <w:t>5</w:t>
      </w:r>
      <w:r w:rsidRPr="00EA5371">
        <w:rPr>
          <w:rFonts w:cs="Arial"/>
          <w:lang w:val="es-ES_tradnl" w:eastAsia="en-US"/>
        </w:rPr>
        <w:t xml:space="preserve"> sociedades</w:t>
      </w:r>
      <w:r w:rsidR="005C2EEB">
        <w:rPr>
          <w:rFonts w:cs="Arial"/>
          <w:lang w:val="es-ES_tradnl" w:eastAsia="en-US"/>
        </w:rPr>
        <w:t>,</w:t>
      </w:r>
      <w:r w:rsidRPr="00EA5371">
        <w:rPr>
          <w:rFonts w:cs="Arial"/>
          <w:lang w:val="es-ES_tradnl" w:eastAsia="en-US"/>
        </w:rPr>
        <w:t xml:space="preserve"> dependientes directamente de la </w:t>
      </w:r>
      <w:r w:rsidR="006F6089" w:rsidRPr="00EA5371">
        <w:rPr>
          <w:rFonts w:cs="Arial"/>
          <w:lang w:val="es-ES_tradnl" w:eastAsia="en-US"/>
        </w:rPr>
        <w:t>corporación</w:t>
      </w:r>
      <w:r w:rsidRPr="00EA5371">
        <w:rPr>
          <w:rFonts w:cs="Arial"/>
          <w:lang w:val="es-ES_tradnl" w:eastAsia="en-US"/>
        </w:rPr>
        <w:t xml:space="preserve">, </w:t>
      </w:r>
      <w:r w:rsidR="00B831BA">
        <w:rPr>
          <w:rFonts w:cs="Arial"/>
          <w:lang w:val="es-ES_tradnl" w:eastAsia="en-US"/>
        </w:rPr>
        <w:t xml:space="preserve">y tres </w:t>
      </w:r>
      <w:r w:rsidR="006F6089" w:rsidRPr="00EA5371">
        <w:rPr>
          <w:rFonts w:cs="Arial"/>
          <w:lang w:val="es-ES_tradnl" w:eastAsia="en-US"/>
        </w:rPr>
        <w:t xml:space="preserve">participadas indirectamente de forma </w:t>
      </w:r>
      <w:r w:rsidRPr="00EA5371">
        <w:rPr>
          <w:rFonts w:cs="Arial"/>
          <w:lang w:val="es-ES_tradnl" w:eastAsia="en-US"/>
        </w:rPr>
        <w:t>mayoritaria. En el cuadro siguiente se muestra esta composición:</w:t>
      </w:r>
    </w:p>
    <w:tbl>
      <w:tblPr>
        <w:tblW w:w="5000" w:type="pct"/>
        <w:jc w:val="center"/>
        <w:tblLook w:val="01E0" w:firstRow="1" w:lastRow="1" w:firstColumn="1" w:lastColumn="1" w:noHBand="0" w:noVBand="0"/>
      </w:tblPr>
      <w:tblGrid>
        <w:gridCol w:w="4292"/>
        <w:gridCol w:w="1049"/>
        <w:gridCol w:w="3448"/>
      </w:tblGrid>
      <w:tr w:rsidR="000D7CCD" w:rsidRPr="000D7CCD" w14:paraId="71A8E742" w14:textId="77777777" w:rsidTr="008E6833">
        <w:trPr>
          <w:trHeight w:val="255"/>
          <w:jc w:val="center"/>
        </w:trPr>
        <w:tc>
          <w:tcPr>
            <w:tcW w:w="4593" w:type="dxa"/>
            <w:tcBorders>
              <w:top w:val="single" w:sz="4" w:space="0" w:color="auto"/>
              <w:left w:val="nil"/>
              <w:bottom w:val="single" w:sz="4" w:space="0" w:color="auto"/>
              <w:right w:val="nil"/>
            </w:tcBorders>
            <w:shd w:val="clear" w:color="auto" w:fill="8DB3E2"/>
            <w:vAlign w:val="center"/>
            <w:hideMark/>
          </w:tcPr>
          <w:p w14:paraId="75A37AF6" w14:textId="77777777" w:rsidR="000D7CCD" w:rsidRPr="000D7CCD" w:rsidRDefault="000D7CCD" w:rsidP="007C6CBA">
            <w:pPr>
              <w:pStyle w:val="cuadroCabe"/>
              <w:rPr>
                <w:lang w:val="es-ES_tradnl" w:eastAsia="en-US"/>
              </w:rPr>
            </w:pPr>
            <w:r w:rsidRPr="000D7CCD">
              <w:rPr>
                <w:lang w:val="es-ES_tradnl" w:eastAsia="en-US"/>
              </w:rPr>
              <w:t xml:space="preserve">Empresa Pública </w:t>
            </w:r>
          </w:p>
        </w:tc>
        <w:tc>
          <w:tcPr>
            <w:tcW w:w="1076" w:type="dxa"/>
            <w:tcBorders>
              <w:top w:val="single" w:sz="4" w:space="0" w:color="auto"/>
              <w:left w:val="nil"/>
              <w:bottom w:val="single" w:sz="4" w:space="0" w:color="auto"/>
              <w:right w:val="nil"/>
            </w:tcBorders>
            <w:shd w:val="clear" w:color="auto" w:fill="8DB3E2"/>
            <w:vAlign w:val="center"/>
            <w:hideMark/>
          </w:tcPr>
          <w:p w14:paraId="1BB11BDE" w14:textId="77777777" w:rsidR="000D7CCD" w:rsidRPr="000D7CCD" w:rsidRDefault="000D7CCD" w:rsidP="00EA5371">
            <w:pPr>
              <w:pStyle w:val="cuadroCabe"/>
              <w:jc w:val="right"/>
              <w:rPr>
                <w:lang w:val="es-ES_tradnl" w:eastAsia="en-US"/>
              </w:rPr>
            </w:pPr>
            <w:r w:rsidRPr="000D7CCD">
              <w:rPr>
                <w:lang w:val="es-ES_tradnl" w:eastAsia="en-US"/>
              </w:rPr>
              <w:t>% CPEN</w:t>
            </w:r>
          </w:p>
        </w:tc>
        <w:tc>
          <w:tcPr>
            <w:tcW w:w="3686" w:type="dxa"/>
            <w:tcBorders>
              <w:top w:val="single" w:sz="4" w:space="0" w:color="auto"/>
              <w:left w:val="nil"/>
              <w:bottom w:val="single" w:sz="4" w:space="0" w:color="auto"/>
              <w:right w:val="nil"/>
            </w:tcBorders>
            <w:shd w:val="clear" w:color="auto" w:fill="8DB3E2"/>
            <w:vAlign w:val="center"/>
            <w:hideMark/>
          </w:tcPr>
          <w:p w14:paraId="7486C7B9" w14:textId="77777777" w:rsidR="000D7CCD" w:rsidRPr="000D7CCD" w:rsidRDefault="000D7CCD" w:rsidP="00EA5371">
            <w:pPr>
              <w:pStyle w:val="cuadroCabe"/>
              <w:jc w:val="right"/>
              <w:rPr>
                <w:lang w:val="es-ES_tradnl" w:eastAsia="en-US"/>
              </w:rPr>
            </w:pPr>
            <w:r w:rsidRPr="000D7CCD">
              <w:rPr>
                <w:lang w:val="es-ES_tradnl" w:eastAsia="en-US"/>
              </w:rPr>
              <w:t>Actividad económica</w:t>
            </w:r>
          </w:p>
        </w:tc>
      </w:tr>
      <w:tr w:rsidR="000D7CCD" w:rsidRPr="000D7CCD" w14:paraId="6831CF0C" w14:textId="77777777" w:rsidTr="008E6833">
        <w:trPr>
          <w:trHeight w:val="198"/>
          <w:jc w:val="center"/>
        </w:trPr>
        <w:tc>
          <w:tcPr>
            <w:tcW w:w="4593" w:type="dxa"/>
            <w:tcBorders>
              <w:top w:val="single" w:sz="4" w:space="0" w:color="auto"/>
              <w:left w:val="nil"/>
              <w:bottom w:val="single" w:sz="2" w:space="0" w:color="auto"/>
              <w:right w:val="nil"/>
            </w:tcBorders>
            <w:vAlign w:val="center"/>
            <w:hideMark/>
          </w:tcPr>
          <w:p w14:paraId="77BCD445" w14:textId="77777777" w:rsidR="000D7CCD" w:rsidRPr="000D7CCD" w:rsidRDefault="000D7CCD" w:rsidP="00EA5371">
            <w:pPr>
              <w:pStyle w:val="cuatexto"/>
            </w:pPr>
            <w:r w:rsidRPr="000D7CCD">
              <w:t>Centro Europeo de Empresas e Innovación, S.L. (CEIN)</w:t>
            </w:r>
          </w:p>
        </w:tc>
        <w:tc>
          <w:tcPr>
            <w:tcW w:w="1076" w:type="dxa"/>
            <w:tcBorders>
              <w:top w:val="single" w:sz="4" w:space="0" w:color="auto"/>
              <w:left w:val="nil"/>
              <w:bottom w:val="single" w:sz="2" w:space="0" w:color="auto"/>
              <w:right w:val="nil"/>
            </w:tcBorders>
            <w:vAlign w:val="center"/>
            <w:hideMark/>
          </w:tcPr>
          <w:p w14:paraId="222860AA" w14:textId="77777777" w:rsidR="000D7CCD" w:rsidRPr="000D7CCD" w:rsidRDefault="000D7CCD" w:rsidP="00EA5371">
            <w:pPr>
              <w:pStyle w:val="cuatexto"/>
              <w:jc w:val="right"/>
            </w:pPr>
            <w:r w:rsidRPr="000D7CCD">
              <w:t>100</w:t>
            </w:r>
          </w:p>
        </w:tc>
        <w:tc>
          <w:tcPr>
            <w:tcW w:w="3686" w:type="dxa"/>
            <w:tcBorders>
              <w:top w:val="single" w:sz="4" w:space="0" w:color="auto"/>
              <w:left w:val="nil"/>
              <w:bottom w:val="single" w:sz="2" w:space="0" w:color="auto"/>
              <w:right w:val="nil"/>
            </w:tcBorders>
            <w:vAlign w:val="center"/>
            <w:hideMark/>
          </w:tcPr>
          <w:p w14:paraId="02112E81" w14:textId="77777777" w:rsidR="000D7CCD" w:rsidRPr="000D7CCD" w:rsidRDefault="000D7CCD" w:rsidP="00EA5371">
            <w:pPr>
              <w:pStyle w:val="cuatexto"/>
              <w:jc w:val="right"/>
            </w:pPr>
            <w:r w:rsidRPr="000D7CCD">
              <w:t>Innovación y emprendedores</w:t>
            </w:r>
          </w:p>
        </w:tc>
      </w:tr>
      <w:tr w:rsidR="000D7CCD" w:rsidRPr="000D7CCD" w14:paraId="57724C72"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9E0E470" w14:textId="77777777" w:rsidR="000D7CCD" w:rsidRPr="000D7CCD" w:rsidRDefault="000D7CCD" w:rsidP="00EA5371">
            <w:pPr>
              <w:pStyle w:val="cuatexto"/>
            </w:pPr>
            <w:r w:rsidRPr="000D7CCD">
              <w:t>Centro Navarro de Aprendizaje Integral, S.A. (CNAI)</w:t>
            </w:r>
          </w:p>
        </w:tc>
        <w:tc>
          <w:tcPr>
            <w:tcW w:w="1076" w:type="dxa"/>
            <w:tcBorders>
              <w:top w:val="single" w:sz="2" w:space="0" w:color="auto"/>
              <w:left w:val="nil"/>
              <w:bottom w:val="single" w:sz="2" w:space="0" w:color="auto"/>
              <w:right w:val="nil"/>
            </w:tcBorders>
            <w:vAlign w:val="center"/>
            <w:hideMark/>
          </w:tcPr>
          <w:p w14:paraId="23A88ECE"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147B40D1" w14:textId="77777777" w:rsidR="000D7CCD" w:rsidRPr="000D7CCD" w:rsidRDefault="000D7CCD" w:rsidP="00EA5371">
            <w:pPr>
              <w:pStyle w:val="cuatexto"/>
              <w:jc w:val="right"/>
            </w:pPr>
            <w:r w:rsidRPr="000D7CCD">
              <w:t>Educación y talento</w:t>
            </w:r>
          </w:p>
        </w:tc>
      </w:tr>
      <w:tr w:rsidR="000D7CCD" w:rsidRPr="000D7CCD" w14:paraId="75FA7D78"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6EB85EF" w14:textId="77777777" w:rsidR="000D7CCD" w:rsidRPr="000D7CCD" w:rsidRDefault="000D7CCD" w:rsidP="00EA5371">
            <w:pPr>
              <w:pStyle w:val="cuatexto"/>
            </w:pPr>
            <w:r w:rsidRPr="000D7CCD">
              <w:t>Ciudad Agroalimentaria de Tudela, S.L. (CAT)</w:t>
            </w:r>
          </w:p>
        </w:tc>
        <w:tc>
          <w:tcPr>
            <w:tcW w:w="1076" w:type="dxa"/>
            <w:tcBorders>
              <w:top w:val="single" w:sz="2" w:space="0" w:color="auto"/>
              <w:left w:val="nil"/>
              <w:bottom w:val="single" w:sz="2" w:space="0" w:color="auto"/>
              <w:right w:val="nil"/>
            </w:tcBorders>
            <w:vAlign w:val="center"/>
            <w:hideMark/>
          </w:tcPr>
          <w:p w14:paraId="247DF778"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0F8B81AD" w14:textId="77777777" w:rsidR="000D7CCD" w:rsidRPr="000D7CCD" w:rsidRDefault="000D7CCD" w:rsidP="00EA5371">
            <w:pPr>
              <w:pStyle w:val="cuatexto"/>
              <w:jc w:val="right"/>
            </w:pPr>
            <w:r w:rsidRPr="000D7CCD">
              <w:t>Agroalimentación</w:t>
            </w:r>
          </w:p>
        </w:tc>
      </w:tr>
      <w:tr w:rsidR="000D7CCD" w:rsidRPr="000D7CCD" w14:paraId="6362B332"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5AC6A91" w14:textId="77777777" w:rsidR="000D7CCD" w:rsidRPr="000D7CCD" w:rsidRDefault="000D7CCD" w:rsidP="00EA5371">
            <w:pPr>
              <w:pStyle w:val="cuatexto"/>
            </w:pPr>
            <w:r w:rsidRPr="000D7CCD">
              <w:t>Gestión Ambiental de Navarra, S.A. (GAN)</w:t>
            </w:r>
          </w:p>
        </w:tc>
        <w:tc>
          <w:tcPr>
            <w:tcW w:w="1076" w:type="dxa"/>
            <w:tcBorders>
              <w:top w:val="single" w:sz="2" w:space="0" w:color="auto"/>
              <w:left w:val="nil"/>
              <w:bottom w:val="single" w:sz="2" w:space="0" w:color="auto"/>
              <w:right w:val="nil"/>
            </w:tcBorders>
            <w:vAlign w:val="center"/>
            <w:hideMark/>
          </w:tcPr>
          <w:p w14:paraId="62810DD2"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0BFC26A1" w14:textId="77777777" w:rsidR="000D7CCD" w:rsidRPr="000D7CCD" w:rsidRDefault="000D7CCD" w:rsidP="00EA5371">
            <w:pPr>
              <w:pStyle w:val="cuatexto"/>
              <w:jc w:val="right"/>
            </w:pPr>
            <w:r w:rsidRPr="000D7CCD">
              <w:t>Medio ambiente</w:t>
            </w:r>
          </w:p>
        </w:tc>
      </w:tr>
      <w:tr w:rsidR="000D7CCD" w:rsidRPr="000D7CCD" w14:paraId="49E6695E" w14:textId="77777777" w:rsidTr="008E6833">
        <w:trPr>
          <w:trHeight w:val="136"/>
          <w:jc w:val="center"/>
        </w:trPr>
        <w:tc>
          <w:tcPr>
            <w:tcW w:w="4593" w:type="dxa"/>
            <w:tcBorders>
              <w:top w:val="single" w:sz="2" w:space="0" w:color="auto"/>
              <w:left w:val="nil"/>
              <w:bottom w:val="single" w:sz="2" w:space="0" w:color="auto"/>
              <w:right w:val="nil"/>
            </w:tcBorders>
            <w:vAlign w:val="center"/>
            <w:hideMark/>
          </w:tcPr>
          <w:p w14:paraId="5C8174A8" w14:textId="77777777" w:rsidR="000D7CCD" w:rsidRPr="000D7CCD" w:rsidRDefault="000D7CCD" w:rsidP="00EA5371">
            <w:pPr>
              <w:pStyle w:val="cuatexto"/>
            </w:pPr>
            <w:r w:rsidRPr="000D7CCD">
              <w:t>Instituto Navarro de Tecnologías e Infraestructuras Agroalimentarias, S.A. (</w:t>
            </w:r>
            <w:proofErr w:type="spellStart"/>
            <w:r w:rsidRPr="000D7CCD">
              <w:t>Intia</w:t>
            </w:r>
            <w:proofErr w:type="spellEnd"/>
            <w:r w:rsidRPr="000D7CCD">
              <w:t>)</w:t>
            </w:r>
          </w:p>
        </w:tc>
        <w:tc>
          <w:tcPr>
            <w:tcW w:w="1076" w:type="dxa"/>
            <w:tcBorders>
              <w:top w:val="single" w:sz="2" w:space="0" w:color="auto"/>
              <w:left w:val="nil"/>
              <w:bottom w:val="single" w:sz="2" w:space="0" w:color="auto"/>
              <w:right w:val="nil"/>
            </w:tcBorders>
            <w:vAlign w:val="center"/>
            <w:hideMark/>
          </w:tcPr>
          <w:p w14:paraId="6D6535A8"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5EC86C0F" w14:textId="77777777" w:rsidR="000D7CCD" w:rsidRPr="000D7CCD" w:rsidRDefault="000D7CCD" w:rsidP="00EA5371">
            <w:pPr>
              <w:pStyle w:val="cuatexto"/>
              <w:jc w:val="right"/>
            </w:pPr>
            <w:r w:rsidRPr="000D7CCD">
              <w:t>Agroalimentación</w:t>
            </w:r>
          </w:p>
        </w:tc>
      </w:tr>
      <w:tr w:rsidR="000D7CCD" w:rsidRPr="000D7CCD" w14:paraId="7B954D83"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276526E6" w14:textId="77777777" w:rsidR="000D7CCD" w:rsidRPr="000D7CCD" w:rsidRDefault="000D7CCD" w:rsidP="00EA5371">
            <w:pPr>
              <w:pStyle w:val="cuatexto"/>
            </w:pPr>
            <w:r w:rsidRPr="000D7CCD">
              <w:t>Instit</w:t>
            </w:r>
            <w:r w:rsidR="004E699A">
              <w:t>uto Navarro de Inversiones S.L</w:t>
            </w:r>
            <w:r w:rsidRPr="000D7CCD">
              <w:t>. (INI)</w:t>
            </w:r>
          </w:p>
        </w:tc>
        <w:tc>
          <w:tcPr>
            <w:tcW w:w="1076" w:type="dxa"/>
            <w:tcBorders>
              <w:top w:val="single" w:sz="2" w:space="0" w:color="auto"/>
              <w:left w:val="nil"/>
              <w:bottom w:val="single" w:sz="2" w:space="0" w:color="auto"/>
              <w:right w:val="nil"/>
            </w:tcBorders>
            <w:vAlign w:val="center"/>
          </w:tcPr>
          <w:p w14:paraId="6E9200AC"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tcPr>
          <w:p w14:paraId="7230AC62" w14:textId="77777777" w:rsidR="00847A0A" w:rsidRDefault="000D7CCD" w:rsidP="00EA5371">
            <w:pPr>
              <w:pStyle w:val="cuatexto"/>
              <w:jc w:val="right"/>
            </w:pPr>
            <w:r w:rsidRPr="000D7CCD">
              <w:t xml:space="preserve">Aportación de recursos financieros </w:t>
            </w:r>
          </w:p>
          <w:p w14:paraId="50522D01" w14:textId="77777777" w:rsidR="000D7CCD" w:rsidRPr="000D7CCD" w:rsidRDefault="000D7CCD" w:rsidP="00847A0A">
            <w:pPr>
              <w:pStyle w:val="cuatexto"/>
              <w:jc w:val="right"/>
            </w:pPr>
            <w:r w:rsidRPr="000D7CCD">
              <w:t>a empresas</w:t>
            </w:r>
          </w:p>
        </w:tc>
      </w:tr>
      <w:tr w:rsidR="000D7CCD" w:rsidRPr="000D7CCD" w14:paraId="31C754E3"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29CB85BD" w14:textId="77777777" w:rsidR="000D7CCD" w:rsidRPr="000D7CCD" w:rsidRDefault="000D7CCD" w:rsidP="00EA5371">
            <w:pPr>
              <w:pStyle w:val="cuatexto"/>
            </w:pPr>
            <w:proofErr w:type="spellStart"/>
            <w:r>
              <w:t>Nafarbide</w:t>
            </w:r>
            <w:proofErr w:type="spellEnd"/>
            <w:r>
              <w:t xml:space="preserve"> </w:t>
            </w:r>
            <w:r w:rsidR="004E699A">
              <w:t xml:space="preserve">El Camino de los Navarros </w:t>
            </w:r>
            <w:r w:rsidR="00045F92">
              <w:t>S.L.</w:t>
            </w:r>
          </w:p>
        </w:tc>
        <w:tc>
          <w:tcPr>
            <w:tcW w:w="1076" w:type="dxa"/>
            <w:tcBorders>
              <w:top w:val="single" w:sz="2" w:space="0" w:color="auto"/>
              <w:left w:val="nil"/>
              <w:bottom w:val="single" w:sz="2" w:space="0" w:color="auto"/>
              <w:right w:val="nil"/>
            </w:tcBorders>
            <w:vAlign w:val="center"/>
          </w:tcPr>
          <w:p w14:paraId="7FD673E8"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tcPr>
          <w:p w14:paraId="612979B9" w14:textId="77777777" w:rsidR="00847A0A" w:rsidRDefault="00840EB8" w:rsidP="00847A0A">
            <w:pPr>
              <w:pStyle w:val="cuatexto"/>
              <w:jc w:val="right"/>
            </w:pPr>
            <w:r>
              <w:t xml:space="preserve">Conservación y mantenimiento </w:t>
            </w:r>
          </w:p>
          <w:p w14:paraId="0F2FA486" w14:textId="77777777" w:rsidR="000D7CCD" w:rsidRPr="000D7CCD" w:rsidRDefault="00840EB8" w:rsidP="00847A0A">
            <w:pPr>
              <w:pStyle w:val="cuatexto"/>
              <w:jc w:val="right"/>
            </w:pPr>
            <w:r>
              <w:t>de</w:t>
            </w:r>
            <w:r w:rsidR="00847A0A">
              <w:t xml:space="preserve"> </w:t>
            </w:r>
            <w:r>
              <w:t>infraestructuras viarias</w:t>
            </w:r>
          </w:p>
        </w:tc>
      </w:tr>
      <w:tr w:rsidR="000D7CCD" w:rsidRPr="000D7CCD" w14:paraId="370A4C1D"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471068BF" w14:textId="77777777" w:rsidR="000D7CCD" w:rsidRPr="000D7CCD" w:rsidRDefault="000D7CCD" w:rsidP="00EA5371">
            <w:pPr>
              <w:pStyle w:val="cuatexto"/>
            </w:pPr>
            <w:r w:rsidRPr="000D7CCD">
              <w:t>Navarra Impulsa Cultura, Deporte y Ocio, S.L. (NICDO)</w:t>
            </w:r>
          </w:p>
        </w:tc>
        <w:tc>
          <w:tcPr>
            <w:tcW w:w="1076" w:type="dxa"/>
            <w:tcBorders>
              <w:top w:val="single" w:sz="2" w:space="0" w:color="auto"/>
              <w:left w:val="nil"/>
              <w:bottom w:val="single" w:sz="2" w:space="0" w:color="auto"/>
              <w:right w:val="nil"/>
            </w:tcBorders>
            <w:vAlign w:val="center"/>
            <w:hideMark/>
          </w:tcPr>
          <w:p w14:paraId="5B8F50E2"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241EE4B7" w14:textId="77777777" w:rsidR="00847A0A" w:rsidRDefault="000D7CCD" w:rsidP="00EA5371">
            <w:pPr>
              <w:pStyle w:val="cuatexto"/>
              <w:jc w:val="right"/>
            </w:pPr>
            <w:r w:rsidRPr="000D7CCD">
              <w:t xml:space="preserve">Infraestructuras </w:t>
            </w:r>
            <w:r w:rsidR="008C462B" w:rsidRPr="000D7CCD">
              <w:t>temáticas,</w:t>
            </w:r>
          </w:p>
          <w:p w14:paraId="50390890" w14:textId="77777777" w:rsidR="000D7CCD" w:rsidRPr="000D7CCD" w:rsidRDefault="008C462B" w:rsidP="00847A0A">
            <w:pPr>
              <w:pStyle w:val="cuatexto"/>
              <w:jc w:val="right"/>
            </w:pPr>
            <w:r w:rsidRPr="000D7CCD">
              <w:t>culturales</w:t>
            </w:r>
            <w:r w:rsidR="000D7CCD" w:rsidRPr="000D7CCD">
              <w:t>, ocio y deporte</w:t>
            </w:r>
          </w:p>
        </w:tc>
      </w:tr>
      <w:tr w:rsidR="000D7CCD" w:rsidRPr="000D7CCD" w14:paraId="79331563"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116B92C" w14:textId="77777777" w:rsidR="00D54AC2" w:rsidRDefault="000D7CCD" w:rsidP="00EA5371">
            <w:pPr>
              <w:pStyle w:val="cuatexto"/>
            </w:pPr>
            <w:r w:rsidRPr="000D7CCD">
              <w:t xml:space="preserve">Navarra de Infraestructuras Locales, S.A. </w:t>
            </w:r>
          </w:p>
          <w:p w14:paraId="7FCA8F24" w14:textId="77777777" w:rsidR="000D7CCD" w:rsidRPr="000D7CCD" w:rsidRDefault="000D7CCD" w:rsidP="00EA5371">
            <w:pPr>
              <w:pStyle w:val="cuatexto"/>
            </w:pPr>
            <w:r w:rsidRPr="000D7CCD">
              <w:t>(Nilsa)</w:t>
            </w:r>
          </w:p>
        </w:tc>
        <w:tc>
          <w:tcPr>
            <w:tcW w:w="1076" w:type="dxa"/>
            <w:tcBorders>
              <w:top w:val="single" w:sz="2" w:space="0" w:color="auto"/>
              <w:left w:val="nil"/>
              <w:bottom w:val="single" w:sz="2" w:space="0" w:color="auto"/>
              <w:right w:val="nil"/>
            </w:tcBorders>
            <w:vAlign w:val="center"/>
            <w:hideMark/>
          </w:tcPr>
          <w:p w14:paraId="18E26732"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409D9A3E" w14:textId="77777777" w:rsidR="000D7CCD" w:rsidRPr="000D7CCD" w:rsidRDefault="000D7CCD" w:rsidP="00EA5371">
            <w:pPr>
              <w:pStyle w:val="cuatexto"/>
              <w:jc w:val="right"/>
            </w:pPr>
            <w:r w:rsidRPr="000D7CCD">
              <w:t>Infraestructuras locales</w:t>
            </w:r>
          </w:p>
        </w:tc>
      </w:tr>
      <w:tr w:rsidR="000D7CCD" w:rsidRPr="000D7CCD" w14:paraId="6B4475B7"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37C86124" w14:textId="77777777" w:rsidR="000D7CCD" w:rsidRPr="000D7CCD" w:rsidRDefault="000D7CCD" w:rsidP="00EA5371">
            <w:pPr>
              <w:pStyle w:val="cuatexto"/>
            </w:pPr>
            <w:r w:rsidRPr="000D7CCD">
              <w:t>Navarra de Servicios y Tecnologías, S.A. (</w:t>
            </w:r>
            <w:proofErr w:type="spellStart"/>
            <w:r w:rsidRPr="000D7CCD">
              <w:t>Nasertic</w:t>
            </w:r>
            <w:proofErr w:type="spellEnd"/>
            <w:r w:rsidRPr="000D7CCD">
              <w:t>)</w:t>
            </w:r>
          </w:p>
        </w:tc>
        <w:tc>
          <w:tcPr>
            <w:tcW w:w="1076" w:type="dxa"/>
            <w:tcBorders>
              <w:top w:val="single" w:sz="2" w:space="0" w:color="auto"/>
              <w:left w:val="nil"/>
              <w:bottom w:val="single" w:sz="2" w:space="0" w:color="auto"/>
              <w:right w:val="nil"/>
            </w:tcBorders>
            <w:vAlign w:val="center"/>
            <w:hideMark/>
          </w:tcPr>
          <w:p w14:paraId="1D436464"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3D6F20A7" w14:textId="77777777" w:rsidR="000D7CCD" w:rsidRPr="000D7CCD" w:rsidRDefault="000D7CCD" w:rsidP="00EA5371">
            <w:pPr>
              <w:pStyle w:val="cuatexto"/>
              <w:jc w:val="right"/>
            </w:pPr>
            <w:r w:rsidRPr="000D7CCD">
              <w:t>Servicios y tecnología para las AAPP</w:t>
            </w:r>
          </w:p>
        </w:tc>
      </w:tr>
      <w:tr w:rsidR="000D7CCD" w:rsidRPr="000D7CCD" w14:paraId="66493579"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3C64DF86" w14:textId="77777777" w:rsidR="000D7CCD" w:rsidRPr="000D7CCD" w:rsidRDefault="000D7CCD" w:rsidP="00EA5371">
            <w:pPr>
              <w:pStyle w:val="cuatexto"/>
            </w:pPr>
            <w:r w:rsidRPr="000D7CCD">
              <w:t>Navarra de Suelo y Vivienda, S.A. (</w:t>
            </w:r>
            <w:proofErr w:type="spellStart"/>
            <w:r w:rsidRPr="000D7CCD">
              <w:t>Nasuvinsa</w:t>
            </w:r>
            <w:proofErr w:type="spellEnd"/>
            <w:r w:rsidRPr="000D7CCD">
              <w:t>)</w:t>
            </w:r>
          </w:p>
        </w:tc>
        <w:tc>
          <w:tcPr>
            <w:tcW w:w="1076" w:type="dxa"/>
            <w:tcBorders>
              <w:top w:val="single" w:sz="2" w:space="0" w:color="auto"/>
              <w:left w:val="nil"/>
              <w:bottom w:val="single" w:sz="2" w:space="0" w:color="auto"/>
              <w:right w:val="nil"/>
            </w:tcBorders>
            <w:vAlign w:val="center"/>
            <w:hideMark/>
          </w:tcPr>
          <w:p w14:paraId="04DFDCD8"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1B27F0AF" w14:textId="77777777" w:rsidR="000D7CCD" w:rsidRPr="000D7CCD" w:rsidRDefault="000D7CCD" w:rsidP="00EA5371">
            <w:pPr>
              <w:pStyle w:val="cuatexto"/>
              <w:jc w:val="right"/>
            </w:pPr>
            <w:r w:rsidRPr="000D7CCD">
              <w:t>Suelo y vivienda</w:t>
            </w:r>
          </w:p>
        </w:tc>
      </w:tr>
      <w:tr w:rsidR="000D7CCD" w:rsidRPr="000D7CCD" w14:paraId="5DA783C1"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195633D" w14:textId="77777777" w:rsidR="000D7CCD" w:rsidRPr="000D7CCD" w:rsidRDefault="004E699A" w:rsidP="00EA5371">
            <w:pPr>
              <w:pStyle w:val="cuatexto"/>
            </w:pPr>
            <w:r>
              <w:t xml:space="preserve">Potasas de </w:t>
            </w:r>
            <w:proofErr w:type="spellStart"/>
            <w:r>
              <w:t>Subiza</w:t>
            </w:r>
            <w:proofErr w:type="spellEnd"/>
            <w:r>
              <w:t>, S.A</w:t>
            </w:r>
            <w:r w:rsidR="000D7CCD" w:rsidRPr="000D7CCD">
              <w:t>. (</w:t>
            </w:r>
            <w:proofErr w:type="spellStart"/>
            <w:r w:rsidR="000D7CCD" w:rsidRPr="000D7CCD">
              <w:t>Posusa</w:t>
            </w:r>
            <w:proofErr w:type="spellEnd"/>
            <w:r w:rsidR="000D7CCD" w:rsidRPr="000D7CCD">
              <w:t>)</w:t>
            </w:r>
          </w:p>
        </w:tc>
        <w:tc>
          <w:tcPr>
            <w:tcW w:w="1076" w:type="dxa"/>
            <w:tcBorders>
              <w:top w:val="single" w:sz="2" w:space="0" w:color="auto"/>
              <w:left w:val="nil"/>
              <w:bottom w:val="single" w:sz="2" w:space="0" w:color="auto"/>
              <w:right w:val="nil"/>
            </w:tcBorders>
            <w:vAlign w:val="center"/>
            <w:hideMark/>
          </w:tcPr>
          <w:p w14:paraId="7B0CCD6F"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353216F5" w14:textId="77777777" w:rsidR="000D7CCD" w:rsidRPr="000D7CCD" w:rsidRDefault="000D7CCD" w:rsidP="00EA5371">
            <w:pPr>
              <w:pStyle w:val="cuatexto"/>
              <w:jc w:val="right"/>
            </w:pPr>
            <w:r w:rsidRPr="000D7CCD">
              <w:t>Actividad medioambiental y recomposición tejido industrial</w:t>
            </w:r>
          </w:p>
        </w:tc>
      </w:tr>
      <w:tr w:rsidR="000D7CCD" w:rsidRPr="000D7CCD" w14:paraId="20598EB7"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7E765947" w14:textId="77777777" w:rsidR="00D54AC2" w:rsidRDefault="000D7CCD" w:rsidP="00EA5371">
            <w:pPr>
              <w:pStyle w:val="cuatexto"/>
            </w:pPr>
            <w:r w:rsidRPr="000D7CCD">
              <w:t>Sociedad de Desarrollo de Navarra, S.L.</w:t>
            </w:r>
          </w:p>
          <w:p w14:paraId="1D4BF4A7" w14:textId="77777777" w:rsidR="000D7CCD" w:rsidRPr="000D7CCD" w:rsidRDefault="000D7CCD" w:rsidP="00EA5371">
            <w:pPr>
              <w:pStyle w:val="cuatexto"/>
            </w:pPr>
            <w:r w:rsidRPr="000D7CCD">
              <w:t xml:space="preserve"> (</w:t>
            </w:r>
            <w:proofErr w:type="spellStart"/>
            <w:r w:rsidR="004E29D5">
              <w:t>Sodena</w:t>
            </w:r>
            <w:proofErr w:type="spellEnd"/>
            <w:r w:rsidRPr="000D7CCD">
              <w:t>)</w:t>
            </w:r>
          </w:p>
        </w:tc>
        <w:tc>
          <w:tcPr>
            <w:tcW w:w="1076" w:type="dxa"/>
            <w:tcBorders>
              <w:top w:val="single" w:sz="2" w:space="0" w:color="auto"/>
              <w:left w:val="nil"/>
              <w:bottom w:val="single" w:sz="2" w:space="0" w:color="auto"/>
              <w:right w:val="nil"/>
            </w:tcBorders>
            <w:vAlign w:val="center"/>
            <w:hideMark/>
          </w:tcPr>
          <w:p w14:paraId="05F567E3" w14:textId="77777777" w:rsidR="000D7CCD" w:rsidRPr="000D7CCD" w:rsidRDefault="000D7CCD" w:rsidP="00EA5371">
            <w:pPr>
              <w:pStyle w:val="cuatexto"/>
              <w:jc w:val="right"/>
            </w:pPr>
            <w:r w:rsidRPr="000D7CCD">
              <w:t>100</w:t>
            </w:r>
          </w:p>
        </w:tc>
        <w:tc>
          <w:tcPr>
            <w:tcW w:w="3686" w:type="dxa"/>
            <w:tcBorders>
              <w:top w:val="single" w:sz="2" w:space="0" w:color="auto"/>
              <w:left w:val="nil"/>
              <w:bottom w:val="single" w:sz="2" w:space="0" w:color="auto"/>
              <w:right w:val="nil"/>
            </w:tcBorders>
            <w:vAlign w:val="center"/>
            <w:hideMark/>
          </w:tcPr>
          <w:p w14:paraId="329F324D" w14:textId="77777777" w:rsidR="000D7CCD" w:rsidRPr="000D7CCD" w:rsidRDefault="000D7CCD" w:rsidP="00EA5371">
            <w:pPr>
              <w:pStyle w:val="cuatexto"/>
              <w:jc w:val="right"/>
            </w:pPr>
            <w:r w:rsidRPr="000D7CCD">
              <w:t xml:space="preserve">Actividades de inversión y financiación para el desarrollo empresarial </w:t>
            </w:r>
          </w:p>
        </w:tc>
      </w:tr>
      <w:tr w:rsidR="000D7CCD" w:rsidRPr="000D7CCD" w14:paraId="0309DDF1" w14:textId="77777777" w:rsidTr="008E6833">
        <w:trPr>
          <w:trHeight w:val="198"/>
          <w:jc w:val="center"/>
        </w:trPr>
        <w:tc>
          <w:tcPr>
            <w:tcW w:w="4593" w:type="dxa"/>
            <w:tcBorders>
              <w:top w:val="single" w:sz="2" w:space="0" w:color="auto"/>
              <w:left w:val="nil"/>
              <w:right w:val="nil"/>
            </w:tcBorders>
            <w:vAlign w:val="center"/>
            <w:hideMark/>
          </w:tcPr>
          <w:p w14:paraId="26C4B4AF" w14:textId="77777777" w:rsidR="000D7CCD" w:rsidRPr="000D7CCD" w:rsidRDefault="000D7CCD" w:rsidP="00EA5371">
            <w:pPr>
              <w:pStyle w:val="cuatexto"/>
            </w:pPr>
            <w:r w:rsidRPr="000D7CCD">
              <w:t>Trabajos Catastrales, S.A. (</w:t>
            </w:r>
            <w:proofErr w:type="spellStart"/>
            <w:r w:rsidRPr="000D7CCD">
              <w:t>Tracasa</w:t>
            </w:r>
            <w:proofErr w:type="spellEnd"/>
            <w:r w:rsidRPr="000D7CCD">
              <w:t>)</w:t>
            </w:r>
          </w:p>
        </w:tc>
        <w:tc>
          <w:tcPr>
            <w:tcW w:w="1076" w:type="dxa"/>
            <w:vMerge w:val="restart"/>
            <w:tcBorders>
              <w:top w:val="single" w:sz="2" w:space="0" w:color="auto"/>
              <w:left w:val="nil"/>
              <w:bottom w:val="single" w:sz="2" w:space="0" w:color="auto"/>
              <w:right w:val="nil"/>
            </w:tcBorders>
            <w:vAlign w:val="center"/>
            <w:hideMark/>
          </w:tcPr>
          <w:p w14:paraId="63546BDF" w14:textId="77777777" w:rsidR="000D7CCD" w:rsidRPr="000D7CCD" w:rsidRDefault="000D7CCD" w:rsidP="00EA5371">
            <w:pPr>
              <w:pStyle w:val="cuatexto"/>
              <w:jc w:val="right"/>
            </w:pPr>
            <w:r w:rsidRPr="000D7CCD">
              <w:t>100</w:t>
            </w:r>
          </w:p>
        </w:tc>
        <w:tc>
          <w:tcPr>
            <w:tcW w:w="3686" w:type="dxa"/>
            <w:vMerge w:val="restart"/>
            <w:tcBorders>
              <w:top w:val="single" w:sz="2" w:space="0" w:color="auto"/>
              <w:left w:val="nil"/>
              <w:bottom w:val="single" w:sz="2" w:space="0" w:color="auto"/>
              <w:right w:val="nil"/>
            </w:tcBorders>
            <w:vAlign w:val="center"/>
            <w:hideMark/>
          </w:tcPr>
          <w:p w14:paraId="38BB4319" w14:textId="77777777" w:rsidR="000D7CCD" w:rsidRPr="000D7CCD" w:rsidRDefault="000D7CCD" w:rsidP="00EA5371">
            <w:pPr>
              <w:pStyle w:val="cuatexto"/>
              <w:jc w:val="right"/>
            </w:pPr>
            <w:r w:rsidRPr="000D7CCD">
              <w:t>Catastro, cartografía</w:t>
            </w:r>
          </w:p>
        </w:tc>
      </w:tr>
      <w:tr w:rsidR="000D7CCD" w:rsidRPr="000D7CCD" w14:paraId="7B21B21B" w14:textId="77777777" w:rsidTr="008E6833">
        <w:trPr>
          <w:trHeight w:val="198"/>
          <w:jc w:val="center"/>
        </w:trPr>
        <w:tc>
          <w:tcPr>
            <w:tcW w:w="4593" w:type="dxa"/>
            <w:tcBorders>
              <w:left w:val="nil"/>
              <w:bottom w:val="single" w:sz="2" w:space="0" w:color="auto"/>
              <w:right w:val="nil"/>
            </w:tcBorders>
            <w:vAlign w:val="center"/>
            <w:hideMark/>
          </w:tcPr>
          <w:p w14:paraId="2C942172" w14:textId="77777777" w:rsidR="000D7CCD" w:rsidRPr="000D7CCD" w:rsidRDefault="000D7CCD" w:rsidP="00EA5371">
            <w:pPr>
              <w:pStyle w:val="cuatexto"/>
            </w:pPr>
            <w:proofErr w:type="spellStart"/>
            <w:r w:rsidRPr="000D7CCD">
              <w:t>Tracasa</w:t>
            </w:r>
            <w:proofErr w:type="spellEnd"/>
            <w:r w:rsidRPr="000D7CCD">
              <w:t xml:space="preserve"> Instrumental, S.L.</w:t>
            </w:r>
          </w:p>
        </w:tc>
        <w:tc>
          <w:tcPr>
            <w:tcW w:w="1076" w:type="dxa"/>
            <w:vMerge/>
            <w:tcBorders>
              <w:top w:val="single" w:sz="2" w:space="0" w:color="auto"/>
              <w:left w:val="nil"/>
              <w:bottom w:val="single" w:sz="2" w:space="0" w:color="auto"/>
              <w:right w:val="nil"/>
            </w:tcBorders>
            <w:vAlign w:val="center"/>
            <w:hideMark/>
          </w:tcPr>
          <w:p w14:paraId="49D3E36A" w14:textId="77777777" w:rsidR="000D7CCD" w:rsidRPr="000D7CCD" w:rsidRDefault="000D7CCD" w:rsidP="00EA5371">
            <w:pPr>
              <w:pStyle w:val="cuatexto"/>
              <w:jc w:val="right"/>
            </w:pPr>
          </w:p>
        </w:tc>
        <w:tc>
          <w:tcPr>
            <w:tcW w:w="3686" w:type="dxa"/>
            <w:vMerge/>
            <w:tcBorders>
              <w:top w:val="single" w:sz="2" w:space="0" w:color="auto"/>
              <w:left w:val="nil"/>
              <w:bottom w:val="single" w:sz="2" w:space="0" w:color="auto"/>
              <w:right w:val="nil"/>
            </w:tcBorders>
            <w:vAlign w:val="center"/>
            <w:hideMark/>
          </w:tcPr>
          <w:p w14:paraId="60C8318C" w14:textId="77777777" w:rsidR="000D7CCD" w:rsidRPr="000D7CCD" w:rsidRDefault="000D7CCD" w:rsidP="00EA5371">
            <w:pPr>
              <w:pStyle w:val="cuatexto"/>
              <w:jc w:val="right"/>
            </w:pPr>
          </w:p>
        </w:tc>
      </w:tr>
      <w:tr w:rsidR="000D7CCD" w:rsidRPr="000D7CCD" w14:paraId="2096FE8A"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56BAA560" w14:textId="77777777" w:rsidR="000D7CCD" w:rsidRPr="000D7CCD" w:rsidRDefault="000D7CCD" w:rsidP="004E699A">
            <w:pPr>
              <w:pStyle w:val="cuatexto"/>
            </w:pPr>
            <w:r>
              <w:t>T</w:t>
            </w:r>
            <w:r w:rsidR="004E699A">
              <w:t>ransporte sanitario de Navarra Bidean S.L.</w:t>
            </w:r>
          </w:p>
        </w:tc>
        <w:tc>
          <w:tcPr>
            <w:tcW w:w="1076" w:type="dxa"/>
            <w:tcBorders>
              <w:top w:val="single" w:sz="2" w:space="0" w:color="auto"/>
              <w:left w:val="nil"/>
              <w:bottom w:val="single" w:sz="2" w:space="0" w:color="auto"/>
              <w:right w:val="nil"/>
            </w:tcBorders>
            <w:vAlign w:val="center"/>
          </w:tcPr>
          <w:p w14:paraId="51673F8C"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tcPr>
          <w:p w14:paraId="00FDB860" w14:textId="77777777" w:rsidR="000D7CCD" w:rsidRPr="000D7CCD" w:rsidRDefault="000D7CCD" w:rsidP="00EA5371">
            <w:pPr>
              <w:pStyle w:val="cuatexto"/>
              <w:jc w:val="right"/>
            </w:pPr>
            <w:r>
              <w:t>Servicio de transporte sanitario</w:t>
            </w:r>
          </w:p>
        </w:tc>
      </w:tr>
      <w:tr w:rsidR="000D7CCD" w:rsidRPr="000D7CCD" w14:paraId="42FA7630"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BAFA86F" w14:textId="77777777" w:rsidR="000D7CCD" w:rsidRPr="000D7CCD" w:rsidRDefault="000D7CCD" w:rsidP="00EA5371">
            <w:pPr>
              <w:pStyle w:val="cuatexto"/>
            </w:pPr>
            <w:r w:rsidRPr="000D7CCD">
              <w:t>Salinas de Navarra, S.A.</w:t>
            </w:r>
          </w:p>
        </w:tc>
        <w:tc>
          <w:tcPr>
            <w:tcW w:w="1076" w:type="dxa"/>
            <w:tcBorders>
              <w:top w:val="single" w:sz="2" w:space="0" w:color="auto"/>
              <w:left w:val="nil"/>
              <w:bottom w:val="single" w:sz="2" w:space="0" w:color="auto"/>
              <w:right w:val="nil"/>
            </w:tcBorders>
            <w:vAlign w:val="center"/>
            <w:hideMark/>
          </w:tcPr>
          <w:p w14:paraId="7CDD876B" w14:textId="77777777" w:rsidR="000D7CCD" w:rsidRPr="000D7CCD" w:rsidRDefault="000D7CCD" w:rsidP="00EA5371">
            <w:pPr>
              <w:pStyle w:val="cuatexto"/>
              <w:jc w:val="right"/>
            </w:pPr>
            <w:r w:rsidRPr="000D7CCD">
              <w:t>76</w:t>
            </w:r>
          </w:p>
        </w:tc>
        <w:tc>
          <w:tcPr>
            <w:tcW w:w="3686" w:type="dxa"/>
            <w:tcBorders>
              <w:top w:val="single" w:sz="2" w:space="0" w:color="auto"/>
              <w:left w:val="nil"/>
              <w:bottom w:val="single" w:sz="2" w:space="0" w:color="auto"/>
              <w:right w:val="nil"/>
            </w:tcBorders>
            <w:vAlign w:val="center"/>
            <w:hideMark/>
          </w:tcPr>
          <w:p w14:paraId="59A11B57" w14:textId="77777777" w:rsidR="00847A0A" w:rsidRDefault="000D7CCD" w:rsidP="00EA5371">
            <w:pPr>
              <w:pStyle w:val="cuatexto"/>
              <w:jc w:val="right"/>
            </w:pPr>
            <w:r w:rsidRPr="000D7CCD">
              <w:t>Producción y comercialización</w:t>
            </w:r>
          </w:p>
          <w:p w14:paraId="14A2C208" w14:textId="77777777" w:rsidR="000D7CCD" w:rsidRPr="000D7CCD" w:rsidRDefault="00847A0A" w:rsidP="00847A0A">
            <w:pPr>
              <w:pStyle w:val="cuatexto"/>
              <w:jc w:val="right"/>
            </w:pPr>
            <w:r>
              <w:t>d</w:t>
            </w:r>
            <w:r w:rsidR="000D7CCD" w:rsidRPr="000D7CCD">
              <w:t>e</w:t>
            </w:r>
            <w:r>
              <w:t xml:space="preserve"> </w:t>
            </w:r>
            <w:r w:rsidR="000D7CCD" w:rsidRPr="000D7CCD">
              <w:t>sal y derivados</w:t>
            </w:r>
          </w:p>
        </w:tc>
      </w:tr>
      <w:tr w:rsidR="000D7CCD" w:rsidRPr="000D7CCD" w14:paraId="01993D2A" w14:textId="77777777" w:rsidTr="008E6833">
        <w:trPr>
          <w:trHeight w:val="255"/>
          <w:jc w:val="center"/>
        </w:trPr>
        <w:tc>
          <w:tcPr>
            <w:tcW w:w="4593" w:type="dxa"/>
            <w:tcBorders>
              <w:top w:val="single" w:sz="2" w:space="0" w:color="auto"/>
              <w:left w:val="nil"/>
              <w:bottom w:val="single" w:sz="4" w:space="0" w:color="auto"/>
              <w:right w:val="nil"/>
            </w:tcBorders>
            <w:vAlign w:val="center"/>
            <w:hideMark/>
          </w:tcPr>
          <w:p w14:paraId="1D94DBA4" w14:textId="77777777" w:rsidR="000D7CCD" w:rsidRPr="000D7CCD" w:rsidRDefault="000D7CCD" w:rsidP="00EA5371">
            <w:pPr>
              <w:pStyle w:val="cuatexto"/>
              <w:rPr>
                <w:rFonts w:ascii="Arial" w:hAnsi="Arial"/>
                <w:lang w:val="en-US"/>
              </w:rPr>
            </w:pPr>
            <w:r w:rsidRPr="006F6089">
              <w:t>Start Up Capital Navarra, S.L</w:t>
            </w:r>
            <w:r w:rsidRPr="000D7CCD">
              <w:rPr>
                <w:rFonts w:ascii="Arial" w:hAnsi="Arial"/>
                <w:lang w:val="en-US"/>
              </w:rPr>
              <w:t>.</w:t>
            </w:r>
          </w:p>
        </w:tc>
        <w:tc>
          <w:tcPr>
            <w:tcW w:w="1076" w:type="dxa"/>
            <w:tcBorders>
              <w:top w:val="single" w:sz="2" w:space="0" w:color="auto"/>
              <w:left w:val="nil"/>
              <w:bottom w:val="single" w:sz="4" w:space="0" w:color="auto"/>
              <w:right w:val="nil"/>
            </w:tcBorders>
            <w:vAlign w:val="center"/>
            <w:hideMark/>
          </w:tcPr>
          <w:p w14:paraId="72BAF200" w14:textId="77777777" w:rsidR="000D7CCD" w:rsidRPr="006F6089" w:rsidRDefault="000D7CCD" w:rsidP="00EA5371">
            <w:pPr>
              <w:pStyle w:val="cuatexto"/>
              <w:jc w:val="right"/>
            </w:pPr>
            <w:r w:rsidRPr="006F6089">
              <w:t>68,46</w:t>
            </w:r>
          </w:p>
        </w:tc>
        <w:tc>
          <w:tcPr>
            <w:tcW w:w="3686" w:type="dxa"/>
            <w:tcBorders>
              <w:top w:val="single" w:sz="2" w:space="0" w:color="auto"/>
              <w:left w:val="nil"/>
              <w:bottom w:val="single" w:sz="4" w:space="0" w:color="auto"/>
              <w:right w:val="nil"/>
            </w:tcBorders>
            <w:vAlign w:val="center"/>
            <w:hideMark/>
          </w:tcPr>
          <w:p w14:paraId="08E2D886" w14:textId="77777777" w:rsidR="000D7CCD" w:rsidRPr="006F6089" w:rsidRDefault="000D7CCD" w:rsidP="00EA5371">
            <w:pPr>
              <w:pStyle w:val="cuatexto"/>
              <w:jc w:val="right"/>
            </w:pPr>
            <w:r w:rsidRPr="006F6089">
              <w:t>Promoción y fomento de empresas</w:t>
            </w:r>
          </w:p>
        </w:tc>
      </w:tr>
    </w:tbl>
    <w:p w14:paraId="6ECC1560" w14:textId="77777777" w:rsidR="00715277" w:rsidRDefault="00715277" w:rsidP="00715277">
      <w:pPr>
        <w:pStyle w:val="texto"/>
        <w:tabs>
          <w:tab w:val="clear" w:pos="2835"/>
          <w:tab w:val="clear" w:pos="3969"/>
          <w:tab w:val="left" w:pos="480"/>
          <w:tab w:val="num" w:pos="600"/>
          <w:tab w:val="num" w:pos="720"/>
          <w:tab w:val="num" w:pos="1320"/>
          <w:tab w:val="num" w:pos="2062"/>
          <w:tab w:val="num" w:pos="4472"/>
        </w:tabs>
        <w:spacing w:before="220" w:after="220"/>
        <w:ind w:left="289" w:firstLine="0"/>
        <w:jc w:val="both"/>
        <w:rPr>
          <w:rFonts w:cs="Arial"/>
          <w:lang w:val="es-ES_tradnl" w:eastAsia="en-US"/>
        </w:rPr>
      </w:pPr>
    </w:p>
    <w:p w14:paraId="265CE8A8" w14:textId="77777777" w:rsidR="00715277" w:rsidRDefault="00715277">
      <w:pPr>
        <w:rPr>
          <w:rFonts w:cs="Arial"/>
          <w:spacing w:val="6"/>
          <w:sz w:val="26"/>
          <w:lang w:val="es-ES_tradnl" w:eastAsia="en-US"/>
        </w:rPr>
      </w:pPr>
      <w:r>
        <w:rPr>
          <w:rFonts w:cs="Arial"/>
          <w:lang w:val="es-ES_tradnl" w:eastAsia="en-US"/>
        </w:rPr>
        <w:br w:type="page"/>
      </w:r>
    </w:p>
    <w:p w14:paraId="55563FE2" w14:textId="77777777" w:rsidR="00614DC4" w:rsidRPr="00D43EEF" w:rsidRDefault="00614DC4" w:rsidP="00776803">
      <w:pPr>
        <w:pStyle w:val="texto"/>
        <w:numPr>
          <w:ilvl w:val="0"/>
          <w:numId w:val="9"/>
        </w:numPr>
        <w:tabs>
          <w:tab w:val="clear" w:pos="2835"/>
          <w:tab w:val="clear" w:pos="3969"/>
          <w:tab w:val="num" w:pos="426"/>
          <w:tab w:val="num" w:pos="4472"/>
        </w:tabs>
        <w:suppressAutoHyphens/>
        <w:spacing w:after="240"/>
        <w:ind w:left="0" w:firstLine="284"/>
        <w:jc w:val="both"/>
        <w:rPr>
          <w:rFonts w:cs="Arial"/>
          <w:lang w:val="es-ES_tradnl" w:eastAsia="en-US"/>
        </w:rPr>
      </w:pPr>
      <w:r w:rsidRPr="008B1A12">
        <w:rPr>
          <w:rFonts w:cs="Arial"/>
          <w:lang w:val="es-ES_tradnl" w:eastAsia="en-US"/>
        </w:rPr>
        <w:lastRenderedPageBreak/>
        <w:t>Las fundaciones públicas de la ACFN</w:t>
      </w:r>
      <w:r w:rsidR="00571CB3" w:rsidRPr="008B1A12">
        <w:rPr>
          <w:rFonts w:cs="Arial"/>
          <w:lang w:val="es-ES_tradnl" w:eastAsia="en-US"/>
        </w:rPr>
        <w:t xml:space="preserve">, </w:t>
      </w:r>
      <w:r w:rsidR="002C432B" w:rsidRPr="008B1A12">
        <w:rPr>
          <w:rFonts w:cs="Arial"/>
          <w:lang w:val="es-ES_tradnl" w:eastAsia="en-US"/>
        </w:rPr>
        <w:t xml:space="preserve">según la documentación de las cuentas, </w:t>
      </w:r>
      <w:r w:rsidRPr="008B1A12">
        <w:rPr>
          <w:rFonts w:cs="Arial"/>
          <w:lang w:val="es-ES_tradnl" w:eastAsia="en-US"/>
        </w:rPr>
        <w:t xml:space="preserve">a 31 de diciembre de </w:t>
      </w:r>
      <w:r w:rsidR="00437A71" w:rsidRPr="008B1A12">
        <w:rPr>
          <w:rFonts w:cs="Arial"/>
          <w:lang w:val="es-ES_tradnl" w:eastAsia="en-US"/>
        </w:rPr>
        <w:t>2024</w:t>
      </w:r>
      <w:r w:rsidRPr="008B1A12">
        <w:rPr>
          <w:rFonts w:cs="Arial"/>
          <w:lang w:val="es-ES_tradnl" w:eastAsia="en-US"/>
        </w:rPr>
        <w:t xml:space="preserve"> ascendían </w:t>
      </w:r>
      <w:r w:rsidRPr="00D43EEF">
        <w:rPr>
          <w:rFonts w:cs="Arial"/>
          <w:lang w:val="es-ES_tradnl" w:eastAsia="en-US"/>
        </w:rPr>
        <w:t xml:space="preserve">a </w:t>
      </w:r>
      <w:r w:rsidR="001633BF" w:rsidRPr="00D43EEF">
        <w:rPr>
          <w:rFonts w:cs="Arial"/>
          <w:lang w:val="es-ES_tradnl" w:eastAsia="en-US"/>
        </w:rPr>
        <w:t xml:space="preserve">ocho </w:t>
      </w:r>
      <w:r w:rsidRPr="00D43EEF">
        <w:rPr>
          <w:rFonts w:cs="Arial"/>
          <w:lang w:val="es-ES_tradnl" w:eastAsia="en-US"/>
        </w:rPr>
        <w:t>según el siguiente detalle:</w:t>
      </w:r>
    </w:p>
    <w:tbl>
      <w:tblPr>
        <w:tblW w:w="8789" w:type="dxa"/>
        <w:jc w:val="center"/>
        <w:tblLook w:val="01E0" w:firstRow="1" w:lastRow="1" w:firstColumn="1" w:lastColumn="1" w:noHBand="0" w:noVBand="0"/>
      </w:tblPr>
      <w:tblGrid>
        <w:gridCol w:w="3969"/>
        <w:gridCol w:w="4820"/>
      </w:tblGrid>
      <w:tr w:rsidR="00614DC4" w:rsidRPr="00D43EEF" w14:paraId="50A95567" w14:textId="77777777" w:rsidTr="00797B5D">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68DDAC8C" w14:textId="77777777" w:rsidR="00614DC4" w:rsidRPr="00D43EEF" w:rsidRDefault="00614DC4" w:rsidP="00EA5371">
            <w:pPr>
              <w:pStyle w:val="cuadroCabe"/>
            </w:pPr>
            <w:r w:rsidRPr="00D43EEF">
              <w:t>Fundación Pública</w:t>
            </w:r>
          </w:p>
        </w:tc>
        <w:tc>
          <w:tcPr>
            <w:tcW w:w="4820" w:type="dxa"/>
            <w:tcBorders>
              <w:top w:val="single" w:sz="4" w:space="0" w:color="auto"/>
              <w:left w:val="nil"/>
              <w:bottom w:val="single" w:sz="4" w:space="0" w:color="auto"/>
              <w:right w:val="nil"/>
            </w:tcBorders>
            <w:shd w:val="clear" w:color="auto" w:fill="8DB3E2"/>
            <w:vAlign w:val="center"/>
            <w:hideMark/>
          </w:tcPr>
          <w:p w14:paraId="1B3162D5" w14:textId="77777777" w:rsidR="00614DC4" w:rsidRPr="00D43EEF" w:rsidRDefault="00614DC4" w:rsidP="00BC0A98">
            <w:pPr>
              <w:pStyle w:val="cuadroCabe"/>
              <w:jc w:val="right"/>
            </w:pPr>
            <w:r w:rsidRPr="00D43EEF">
              <w:t>Objeto</w:t>
            </w:r>
          </w:p>
        </w:tc>
      </w:tr>
      <w:tr w:rsidR="00614DC4" w:rsidRPr="00D43EEF" w14:paraId="26FACD22" w14:textId="77777777" w:rsidTr="00797B5D">
        <w:trPr>
          <w:trHeight w:val="198"/>
          <w:jc w:val="center"/>
        </w:trPr>
        <w:tc>
          <w:tcPr>
            <w:tcW w:w="3969" w:type="dxa"/>
            <w:tcBorders>
              <w:top w:val="single" w:sz="4" w:space="0" w:color="auto"/>
              <w:left w:val="nil"/>
              <w:bottom w:val="single" w:sz="2" w:space="0" w:color="auto"/>
              <w:right w:val="nil"/>
            </w:tcBorders>
            <w:vAlign w:val="center"/>
            <w:hideMark/>
          </w:tcPr>
          <w:p w14:paraId="0B3E29F6" w14:textId="77777777" w:rsidR="00614DC4" w:rsidRPr="00D43EEF" w:rsidRDefault="00614DC4" w:rsidP="003B4290">
            <w:pPr>
              <w:pStyle w:val="cuatexto"/>
            </w:pPr>
            <w:r w:rsidRPr="00D43EEF">
              <w:t>Baluarte</w:t>
            </w:r>
          </w:p>
        </w:tc>
        <w:tc>
          <w:tcPr>
            <w:tcW w:w="4820" w:type="dxa"/>
            <w:tcBorders>
              <w:top w:val="single" w:sz="4" w:space="0" w:color="auto"/>
              <w:left w:val="nil"/>
              <w:bottom w:val="single" w:sz="2" w:space="0" w:color="auto"/>
              <w:right w:val="nil"/>
            </w:tcBorders>
            <w:vAlign w:val="center"/>
            <w:hideMark/>
          </w:tcPr>
          <w:p w14:paraId="6ADC782A" w14:textId="77777777" w:rsidR="00614DC4" w:rsidRPr="00D43EEF" w:rsidRDefault="00614DC4" w:rsidP="00C01060">
            <w:pPr>
              <w:pStyle w:val="cuatexto"/>
              <w:jc w:val="right"/>
            </w:pPr>
            <w:r w:rsidRPr="00D43EEF">
              <w:t>Promoción actividades culturales en Baluarte</w:t>
            </w:r>
          </w:p>
        </w:tc>
      </w:tr>
      <w:tr w:rsidR="00614DC4" w:rsidRPr="00D43EEF" w14:paraId="347AEA5F"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7E9C5E26" w14:textId="77777777" w:rsidR="00614DC4" w:rsidRPr="00D43EEF" w:rsidRDefault="00614DC4" w:rsidP="0011320A">
            <w:pPr>
              <w:pStyle w:val="cuatexto"/>
            </w:pPr>
            <w:r w:rsidRPr="00D43EEF">
              <w:t xml:space="preserve">Conservación del Patrimonio </w:t>
            </w:r>
            <w:r w:rsidR="0011320A" w:rsidRPr="00D43EEF">
              <w:t>Histórico</w:t>
            </w:r>
            <w:r w:rsidRPr="00D43EEF">
              <w:t xml:space="preserve"> Navarra</w:t>
            </w:r>
          </w:p>
        </w:tc>
        <w:tc>
          <w:tcPr>
            <w:tcW w:w="4820" w:type="dxa"/>
            <w:tcBorders>
              <w:top w:val="single" w:sz="2" w:space="0" w:color="auto"/>
              <w:left w:val="nil"/>
              <w:bottom w:val="single" w:sz="2" w:space="0" w:color="auto"/>
              <w:right w:val="nil"/>
            </w:tcBorders>
            <w:vAlign w:val="center"/>
            <w:hideMark/>
          </w:tcPr>
          <w:p w14:paraId="4FD4DEFA" w14:textId="77777777" w:rsidR="00614DC4" w:rsidRPr="00D43EEF" w:rsidRDefault="00614DC4" w:rsidP="00C9239B">
            <w:pPr>
              <w:pStyle w:val="cuatexto"/>
              <w:jc w:val="right"/>
            </w:pPr>
            <w:r w:rsidRPr="00D43EEF">
              <w:t>Conservaci</w:t>
            </w:r>
            <w:r w:rsidR="00797B5D" w:rsidRPr="00D43EEF">
              <w:t>ón</w:t>
            </w:r>
            <w:r w:rsidRPr="00D43EEF">
              <w:t xml:space="preserve"> y restauración de Bienes de interés cultural</w:t>
            </w:r>
          </w:p>
        </w:tc>
      </w:tr>
      <w:tr w:rsidR="00614DC4" w:rsidRPr="00D43EEF" w14:paraId="09AFB3A7"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6A7E1846" w14:textId="77777777" w:rsidR="00614DC4" w:rsidRPr="00D43EEF" w:rsidRDefault="00614DC4" w:rsidP="003B4290">
            <w:pPr>
              <w:pStyle w:val="cuatexto"/>
            </w:pPr>
            <w:r w:rsidRPr="00D43EEF">
              <w:t>Miguel Servet</w:t>
            </w:r>
          </w:p>
        </w:tc>
        <w:tc>
          <w:tcPr>
            <w:tcW w:w="4820" w:type="dxa"/>
            <w:tcBorders>
              <w:top w:val="single" w:sz="2" w:space="0" w:color="auto"/>
              <w:left w:val="nil"/>
              <w:bottom w:val="single" w:sz="2" w:space="0" w:color="auto"/>
              <w:right w:val="nil"/>
            </w:tcBorders>
            <w:vAlign w:val="center"/>
            <w:hideMark/>
          </w:tcPr>
          <w:p w14:paraId="02762680" w14:textId="77777777" w:rsidR="00614DC4" w:rsidRPr="00D43EEF" w:rsidRDefault="00614DC4" w:rsidP="00C9239B">
            <w:pPr>
              <w:pStyle w:val="cuatexto"/>
              <w:jc w:val="right"/>
            </w:pPr>
            <w:r w:rsidRPr="00D43EEF">
              <w:t>Fomento de la investigación sanitaria</w:t>
            </w:r>
          </w:p>
        </w:tc>
      </w:tr>
      <w:tr w:rsidR="00614DC4" w:rsidRPr="00D43EEF" w14:paraId="303271BE"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348BB529" w14:textId="77777777" w:rsidR="00614DC4" w:rsidRPr="00D43EEF" w:rsidRDefault="00614DC4" w:rsidP="0011320A">
            <w:pPr>
              <w:pStyle w:val="cuatexto"/>
            </w:pPr>
            <w:r w:rsidRPr="00D43EEF">
              <w:t>Provisión de Apoyos a Personas con</w:t>
            </w:r>
            <w:r w:rsidR="0011320A" w:rsidRPr="00D43EEF">
              <w:t xml:space="preserve"> </w:t>
            </w:r>
            <w:proofErr w:type="spellStart"/>
            <w:r w:rsidR="0011320A" w:rsidRPr="00D43EEF">
              <w:t>Discapac</w:t>
            </w:r>
            <w:proofErr w:type="spellEnd"/>
            <w:r w:rsidR="0011320A" w:rsidRPr="00D43EEF">
              <w:t>.</w:t>
            </w:r>
          </w:p>
        </w:tc>
        <w:tc>
          <w:tcPr>
            <w:tcW w:w="4820" w:type="dxa"/>
            <w:tcBorders>
              <w:top w:val="single" w:sz="2" w:space="0" w:color="auto"/>
              <w:left w:val="nil"/>
              <w:bottom w:val="single" w:sz="2" w:space="0" w:color="auto"/>
              <w:right w:val="nil"/>
            </w:tcBorders>
            <w:vAlign w:val="center"/>
            <w:hideMark/>
          </w:tcPr>
          <w:p w14:paraId="6EB1A5CC" w14:textId="77777777" w:rsidR="00614DC4" w:rsidRPr="00D43EEF" w:rsidRDefault="00614DC4" w:rsidP="00C9239B">
            <w:pPr>
              <w:pStyle w:val="cuatexto"/>
              <w:jc w:val="right"/>
            </w:pPr>
            <w:r w:rsidRPr="00D43EEF">
              <w:t>Medidas de apoyo a personas adultas con discapacidad</w:t>
            </w:r>
          </w:p>
        </w:tc>
      </w:tr>
      <w:tr w:rsidR="00614DC4" w:rsidRPr="00D43EEF" w14:paraId="18B27374" w14:textId="77777777" w:rsidTr="0011320A">
        <w:trPr>
          <w:trHeight w:val="198"/>
          <w:jc w:val="center"/>
        </w:trPr>
        <w:tc>
          <w:tcPr>
            <w:tcW w:w="3969" w:type="dxa"/>
            <w:tcBorders>
              <w:top w:val="single" w:sz="2" w:space="0" w:color="auto"/>
              <w:left w:val="nil"/>
              <w:bottom w:val="single" w:sz="2" w:space="0" w:color="auto"/>
              <w:right w:val="nil"/>
            </w:tcBorders>
            <w:vAlign w:val="center"/>
            <w:hideMark/>
          </w:tcPr>
          <w:p w14:paraId="1A42542D" w14:textId="77777777" w:rsidR="00614DC4" w:rsidRPr="00D43EEF" w:rsidRDefault="00614DC4" w:rsidP="003B4290">
            <w:pPr>
              <w:pStyle w:val="cuatexto"/>
            </w:pPr>
            <w:r w:rsidRPr="00D43EEF">
              <w:t>Miguel Induráin</w:t>
            </w:r>
          </w:p>
        </w:tc>
        <w:tc>
          <w:tcPr>
            <w:tcW w:w="4820" w:type="dxa"/>
            <w:tcBorders>
              <w:top w:val="single" w:sz="2" w:space="0" w:color="auto"/>
              <w:left w:val="nil"/>
              <w:bottom w:val="single" w:sz="2" w:space="0" w:color="auto"/>
              <w:right w:val="nil"/>
            </w:tcBorders>
            <w:tcFitText/>
            <w:vAlign w:val="center"/>
            <w:hideMark/>
          </w:tcPr>
          <w:p w14:paraId="7DA40721" w14:textId="77777777" w:rsidR="00614DC4" w:rsidRPr="00D43EEF" w:rsidRDefault="00614DC4" w:rsidP="00C9239B">
            <w:pPr>
              <w:pStyle w:val="cuatexto"/>
              <w:jc w:val="right"/>
            </w:pPr>
            <w:r w:rsidRPr="00D43EEF">
              <w:rPr>
                <w:spacing w:val="0"/>
                <w:w w:val="99"/>
              </w:rPr>
              <w:t>Promoción y desarrollo del deporte y ejercicio físico en Navarr</w:t>
            </w:r>
            <w:r w:rsidRPr="00D43EEF">
              <w:rPr>
                <w:spacing w:val="29"/>
                <w:w w:val="99"/>
              </w:rPr>
              <w:t>a</w:t>
            </w:r>
          </w:p>
        </w:tc>
      </w:tr>
      <w:tr w:rsidR="00614DC4" w:rsidRPr="00D43EEF" w14:paraId="16AA2CF0"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1103E35D" w14:textId="77777777" w:rsidR="00614DC4" w:rsidRPr="00D43EEF" w:rsidRDefault="00614DC4" w:rsidP="003B4290">
            <w:pPr>
              <w:pStyle w:val="cuatexto"/>
            </w:pPr>
            <w:r w:rsidRPr="00D43EEF">
              <w:t>Gestión Servicios Sociales Públicos-</w:t>
            </w:r>
            <w:proofErr w:type="spellStart"/>
            <w:r w:rsidRPr="00D43EEF">
              <w:t>Gizain</w:t>
            </w:r>
            <w:proofErr w:type="spellEnd"/>
            <w:r w:rsidRPr="00D43EEF">
              <w:t xml:space="preserve"> </w:t>
            </w:r>
          </w:p>
        </w:tc>
        <w:tc>
          <w:tcPr>
            <w:tcW w:w="4820" w:type="dxa"/>
            <w:tcBorders>
              <w:top w:val="single" w:sz="2" w:space="0" w:color="auto"/>
              <w:left w:val="nil"/>
              <w:bottom w:val="single" w:sz="2" w:space="0" w:color="auto"/>
              <w:right w:val="nil"/>
            </w:tcBorders>
            <w:vAlign w:val="center"/>
            <w:hideMark/>
          </w:tcPr>
          <w:p w14:paraId="5D361F6E" w14:textId="77777777" w:rsidR="009A1928" w:rsidRPr="00D43EEF" w:rsidRDefault="00614DC4" w:rsidP="00C9239B">
            <w:pPr>
              <w:pStyle w:val="cuatexto"/>
              <w:jc w:val="right"/>
            </w:pPr>
            <w:r w:rsidRPr="00D43EEF">
              <w:t>Gestión, prestación y ejecución directa de servicios</w:t>
            </w:r>
            <w:r w:rsidR="0011320A" w:rsidRPr="00D43EEF">
              <w:t xml:space="preserve"> </w:t>
            </w:r>
          </w:p>
          <w:p w14:paraId="0060A518" w14:textId="77777777" w:rsidR="00614DC4" w:rsidRPr="00D43EEF" w:rsidRDefault="00614DC4" w:rsidP="00C9239B">
            <w:pPr>
              <w:pStyle w:val="cuatexto"/>
              <w:jc w:val="right"/>
            </w:pPr>
            <w:r w:rsidRPr="00D43EEF">
              <w:t xml:space="preserve"> sociales públicos</w:t>
            </w:r>
          </w:p>
        </w:tc>
      </w:tr>
      <w:tr w:rsidR="002C432B" w:rsidRPr="00D43EEF" w14:paraId="45FCB0C7" w14:textId="77777777" w:rsidTr="00797B5D">
        <w:trPr>
          <w:trHeight w:val="198"/>
          <w:jc w:val="center"/>
        </w:trPr>
        <w:tc>
          <w:tcPr>
            <w:tcW w:w="3969" w:type="dxa"/>
            <w:tcBorders>
              <w:top w:val="single" w:sz="2" w:space="0" w:color="auto"/>
              <w:left w:val="nil"/>
              <w:bottom w:val="single" w:sz="2" w:space="0" w:color="auto"/>
              <w:right w:val="nil"/>
            </w:tcBorders>
            <w:vAlign w:val="center"/>
          </w:tcPr>
          <w:p w14:paraId="198AB4E7" w14:textId="77777777" w:rsidR="00571CB3" w:rsidRPr="00D43EEF" w:rsidRDefault="00797B5D" w:rsidP="003B4290">
            <w:pPr>
              <w:pStyle w:val="cuatexto"/>
            </w:pPr>
            <w:r w:rsidRPr="00D43EEF">
              <w:t>CENER</w:t>
            </w:r>
          </w:p>
        </w:tc>
        <w:tc>
          <w:tcPr>
            <w:tcW w:w="4820" w:type="dxa"/>
            <w:tcBorders>
              <w:top w:val="single" w:sz="2" w:space="0" w:color="auto"/>
              <w:left w:val="nil"/>
              <w:bottom w:val="single" w:sz="2" w:space="0" w:color="auto"/>
              <w:right w:val="nil"/>
            </w:tcBorders>
            <w:vAlign w:val="center"/>
          </w:tcPr>
          <w:p w14:paraId="794ACF39" w14:textId="77777777" w:rsidR="00571CB3" w:rsidRPr="00D43EEF" w:rsidRDefault="00840EB8" w:rsidP="00C9239B">
            <w:pPr>
              <w:pStyle w:val="cuatexto"/>
              <w:ind w:left="-254" w:firstLine="141"/>
              <w:jc w:val="right"/>
            </w:pPr>
            <w:r w:rsidRPr="00D43EEF">
              <w:t>Investigación y fomento en sector de energías renovables</w:t>
            </w:r>
          </w:p>
        </w:tc>
      </w:tr>
      <w:tr w:rsidR="002C432B" w:rsidRPr="002C432B" w14:paraId="436015FB" w14:textId="77777777" w:rsidTr="00797B5D">
        <w:trPr>
          <w:trHeight w:val="198"/>
          <w:jc w:val="center"/>
        </w:trPr>
        <w:tc>
          <w:tcPr>
            <w:tcW w:w="3969" w:type="dxa"/>
            <w:tcBorders>
              <w:top w:val="single" w:sz="2" w:space="0" w:color="auto"/>
              <w:left w:val="nil"/>
              <w:bottom w:val="single" w:sz="4" w:space="0" w:color="auto"/>
              <w:right w:val="nil"/>
            </w:tcBorders>
            <w:vAlign w:val="center"/>
          </w:tcPr>
          <w:p w14:paraId="0A16A414" w14:textId="77777777" w:rsidR="00571CB3" w:rsidRPr="00D43EEF" w:rsidRDefault="00111F82" w:rsidP="00797B5D">
            <w:pPr>
              <w:pStyle w:val="cuatexto"/>
            </w:pPr>
            <w:r w:rsidRPr="00D43EEF">
              <w:t xml:space="preserve">Instituto de Investigación Sanitaria de Navarra </w:t>
            </w:r>
            <w:r w:rsidR="00D43EEF">
              <w:t>(IDISNA)</w:t>
            </w:r>
          </w:p>
        </w:tc>
        <w:tc>
          <w:tcPr>
            <w:tcW w:w="4820" w:type="dxa"/>
            <w:tcBorders>
              <w:top w:val="single" w:sz="2" w:space="0" w:color="auto"/>
              <w:left w:val="nil"/>
              <w:bottom w:val="single" w:sz="4" w:space="0" w:color="auto"/>
              <w:right w:val="nil"/>
            </w:tcBorders>
            <w:vAlign w:val="center"/>
          </w:tcPr>
          <w:p w14:paraId="21A14851" w14:textId="77777777" w:rsidR="00571CB3" w:rsidRPr="002C432B" w:rsidRDefault="00840EB8" w:rsidP="00C01060">
            <w:pPr>
              <w:pStyle w:val="cuatexto"/>
              <w:jc w:val="right"/>
            </w:pPr>
            <w:r w:rsidRPr="00D43EEF">
              <w:t>Investigación sanitaria</w:t>
            </w:r>
          </w:p>
        </w:tc>
      </w:tr>
    </w:tbl>
    <w:p w14:paraId="58380DC2" w14:textId="77777777" w:rsidR="00C21825" w:rsidRDefault="00614DC4" w:rsidP="00C33D23">
      <w:pPr>
        <w:pStyle w:val="texto"/>
        <w:spacing w:before="240" w:after="140"/>
        <w:jc w:val="both"/>
      </w:pPr>
      <w:r>
        <w:t xml:space="preserve">Los principales datos económicos y de personal a 31 de diciembre de </w:t>
      </w:r>
      <w:r w:rsidR="00437A71">
        <w:t>2024</w:t>
      </w:r>
      <w:r>
        <w:t xml:space="preserve"> de las entidades que componen el Sector Público Foral, ampliados y comentados en la memoria de las Cuentas Generales, son los siguientes:</w:t>
      </w:r>
    </w:p>
    <w:p w14:paraId="7974A191" w14:textId="77777777" w:rsidR="00735746" w:rsidRPr="00735746" w:rsidRDefault="00614DC4" w:rsidP="00C33D23">
      <w:pPr>
        <w:pStyle w:val="texto"/>
        <w:numPr>
          <w:ilvl w:val="0"/>
          <w:numId w:val="9"/>
        </w:numPr>
        <w:tabs>
          <w:tab w:val="clear" w:pos="2835"/>
          <w:tab w:val="clear" w:pos="3969"/>
          <w:tab w:val="num" w:pos="426"/>
          <w:tab w:val="num" w:pos="4472"/>
        </w:tabs>
        <w:spacing w:after="240"/>
        <w:ind w:left="0" w:firstLine="284"/>
        <w:jc w:val="both"/>
        <w:rPr>
          <w:rFonts w:cs="Arial"/>
          <w:lang w:val="es-ES_tradnl" w:eastAsia="en-US"/>
        </w:rPr>
      </w:pPr>
      <w:r w:rsidRPr="00735746">
        <w:rPr>
          <w:rFonts w:cs="Arial"/>
          <w:lang w:val="es-ES_tradnl" w:eastAsia="en-US"/>
        </w:rPr>
        <w:t>Administración de la Comunidad Foral de Navarra</w:t>
      </w:r>
    </w:p>
    <w:p w14:paraId="0A672C91" w14:textId="77777777" w:rsidR="00735746" w:rsidRPr="000A30B0" w:rsidRDefault="00735746" w:rsidP="009078BF">
      <w:pPr>
        <w:suppressAutoHyphens/>
        <w:jc w:val="right"/>
        <w:rPr>
          <w:rFonts w:ascii="Arial" w:hAnsi="Arial"/>
          <w:spacing w:val="6"/>
          <w:sz w:val="18"/>
          <w:szCs w:val="18"/>
        </w:rPr>
      </w:pPr>
      <w:r w:rsidRPr="000A30B0">
        <w:rPr>
          <w:rFonts w:ascii="Arial" w:hAnsi="Arial"/>
          <w:spacing w:val="6"/>
          <w:sz w:val="18"/>
          <w:szCs w:val="18"/>
        </w:rPr>
        <w:t>(</w:t>
      </w:r>
      <w:r w:rsidRPr="000A30B0">
        <w:rPr>
          <w:rFonts w:ascii="Arial" w:hAnsi="Arial"/>
          <w:spacing w:val="6"/>
          <w:sz w:val="17"/>
          <w:szCs w:val="17"/>
        </w:rPr>
        <w:t>en miles, salvo que se indique número</w:t>
      </w:r>
      <w:r w:rsidRPr="000A30B0">
        <w:rPr>
          <w:rFonts w:ascii="Arial" w:hAnsi="Arial"/>
          <w:spacing w:val="6"/>
          <w:sz w:val="18"/>
          <w:szCs w:val="18"/>
        </w:rPr>
        <w:t>)</w:t>
      </w:r>
    </w:p>
    <w:tbl>
      <w:tblPr>
        <w:tblW w:w="8789" w:type="dxa"/>
        <w:jc w:val="center"/>
        <w:tblCellMar>
          <w:left w:w="80" w:type="dxa"/>
          <w:right w:w="80" w:type="dxa"/>
        </w:tblCellMar>
        <w:tblLook w:val="04A0" w:firstRow="1" w:lastRow="0" w:firstColumn="1" w:lastColumn="0" w:noHBand="0" w:noVBand="1"/>
      </w:tblPr>
      <w:tblGrid>
        <w:gridCol w:w="4838"/>
        <w:gridCol w:w="26"/>
        <w:gridCol w:w="3878"/>
        <w:gridCol w:w="47"/>
      </w:tblGrid>
      <w:tr w:rsidR="00614DC4" w:rsidRPr="003B4290" w14:paraId="5648CC60" w14:textId="77777777" w:rsidTr="0011320A">
        <w:trPr>
          <w:gridAfter w:val="1"/>
          <w:wAfter w:w="27" w:type="pct"/>
          <w:trHeight w:val="255"/>
          <w:jc w:val="center"/>
        </w:trPr>
        <w:tc>
          <w:tcPr>
            <w:tcW w:w="2752" w:type="pct"/>
            <w:tcBorders>
              <w:top w:val="single" w:sz="4" w:space="0" w:color="auto"/>
              <w:left w:val="nil"/>
              <w:bottom w:val="single" w:sz="4" w:space="0" w:color="auto"/>
              <w:right w:val="nil"/>
            </w:tcBorders>
            <w:shd w:val="clear" w:color="auto" w:fill="8DB3E2"/>
            <w:vAlign w:val="center"/>
          </w:tcPr>
          <w:p w14:paraId="332577F0" w14:textId="77777777" w:rsidR="00614DC4" w:rsidRPr="003B4290" w:rsidRDefault="00614DC4" w:rsidP="003B4290">
            <w:pPr>
              <w:pStyle w:val="cuadroCabe"/>
            </w:pPr>
          </w:p>
        </w:tc>
        <w:tc>
          <w:tcPr>
            <w:tcW w:w="2221" w:type="pct"/>
            <w:gridSpan w:val="2"/>
            <w:tcBorders>
              <w:top w:val="single" w:sz="4" w:space="0" w:color="auto"/>
              <w:left w:val="nil"/>
              <w:bottom w:val="single" w:sz="4" w:space="0" w:color="auto"/>
              <w:right w:val="nil"/>
            </w:tcBorders>
            <w:shd w:val="clear" w:color="auto" w:fill="8DB3E2"/>
            <w:vAlign w:val="center"/>
            <w:hideMark/>
          </w:tcPr>
          <w:p w14:paraId="3F77140B" w14:textId="77777777" w:rsidR="00614DC4" w:rsidRPr="003B4290" w:rsidRDefault="00614DC4" w:rsidP="00735746">
            <w:pPr>
              <w:pStyle w:val="cuadroCabe"/>
              <w:jc w:val="right"/>
            </w:pPr>
            <w:r w:rsidRPr="003B4290">
              <w:t xml:space="preserve">Importe </w:t>
            </w:r>
          </w:p>
        </w:tc>
      </w:tr>
      <w:tr w:rsidR="00614DC4" w:rsidRPr="00C64776" w14:paraId="47F5F5E5" w14:textId="77777777" w:rsidTr="003D7F0A">
        <w:trPr>
          <w:gridAfter w:val="1"/>
          <w:wAfter w:w="27" w:type="pct"/>
          <w:trHeight w:val="227"/>
          <w:jc w:val="center"/>
        </w:trPr>
        <w:tc>
          <w:tcPr>
            <w:tcW w:w="2752" w:type="pct"/>
            <w:tcBorders>
              <w:top w:val="single" w:sz="4" w:space="0" w:color="auto"/>
              <w:left w:val="nil"/>
              <w:bottom w:val="single" w:sz="2" w:space="0" w:color="auto"/>
              <w:right w:val="nil"/>
            </w:tcBorders>
            <w:vAlign w:val="center"/>
            <w:hideMark/>
          </w:tcPr>
          <w:p w14:paraId="41D56BAC" w14:textId="77777777" w:rsidR="00614DC4" w:rsidRPr="00C64776" w:rsidRDefault="00614DC4" w:rsidP="003B4290">
            <w:pPr>
              <w:pStyle w:val="cuatexto"/>
              <w:rPr>
                <w:szCs w:val="20"/>
              </w:rPr>
            </w:pPr>
            <w:r w:rsidRPr="00C64776">
              <w:rPr>
                <w:szCs w:val="20"/>
              </w:rPr>
              <w:t>Derechos reconocidos</w:t>
            </w:r>
          </w:p>
        </w:tc>
        <w:tc>
          <w:tcPr>
            <w:tcW w:w="2221" w:type="pct"/>
            <w:gridSpan w:val="2"/>
            <w:tcBorders>
              <w:top w:val="single" w:sz="4" w:space="0" w:color="auto"/>
              <w:left w:val="nil"/>
              <w:bottom w:val="single" w:sz="2" w:space="0" w:color="auto"/>
              <w:right w:val="nil"/>
            </w:tcBorders>
            <w:vAlign w:val="center"/>
          </w:tcPr>
          <w:p w14:paraId="3390756F" w14:textId="77777777" w:rsidR="00614DC4" w:rsidRPr="00C64776" w:rsidRDefault="00800652" w:rsidP="003B4290">
            <w:pPr>
              <w:pStyle w:val="cuatexto"/>
              <w:jc w:val="right"/>
              <w:rPr>
                <w:rFonts w:cs="Arial"/>
                <w:szCs w:val="20"/>
              </w:rPr>
            </w:pPr>
            <w:r w:rsidRPr="00C64776">
              <w:rPr>
                <w:rFonts w:cs="Arial"/>
                <w:szCs w:val="20"/>
              </w:rPr>
              <w:t>6.081.236</w:t>
            </w:r>
          </w:p>
        </w:tc>
      </w:tr>
      <w:tr w:rsidR="00614DC4" w:rsidRPr="00C64776" w14:paraId="4D7799C0" w14:textId="77777777" w:rsidTr="003D7F0A">
        <w:trPr>
          <w:gridAfter w:val="1"/>
          <w:wAfter w:w="27" w:type="pct"/>
          <w:trHeight w:val="227"/>
          <w:jc w:val="center"/>
        </w:trPr>
        <w:tc>
          <w:tcPr>
            <w:tcW w:w="2752" w:type="pct"/>
            <w:tcBorders>
              <w:top w:val="single" w:sz="2" w:space="0" w:color="auto"/>
              <w:left w:val="nil"/>
              <w:bottom w:val="single" w:sz="2" w:space="0" w:color="auto"/>
              <w:right w:val="nil"/>
            </w:tcBorders>
            <w:vAlign w:val="center"/>
            <w:hideMark/>
          </w:tcPr>
          <w:p w14:paraId="41E73279" w14:textId="77777777" w:rsidR="00614DC4" w:rsidRPr="00C64776" w:rsidRDefault="00614DC4" w:rsidP="003B4290">
            <w:pPr>
              <w:pStyle w:val="cuatexto"/>
              <w:rPr>
                <w:szCs w:val="20"/>
              </w:rPr>
            </w:pPr>
            <w:r w:rsidRPr="00C64776">
              <w:rPr>
                <w:szCs w:val="20"/>
              </w:rPr>
              <w:t>Obligaciones reconocidas</w:t>
            </w:r>
          </w:p>
        </w:tc>
        <w:tc>
          <w:tcPr>
            <w:tcW w:w="2221" w:type="pct"/>
            <w:gridSpan w:val="2"/>
            <w:tcBorders>
              <w:top w:val="single" w:sz="2" w:space="0" w:color="auto"/>
              <w:left w:val="nil"/>
              <w:bottom w:val="single" w:sz="2" w:space="0" w:color="auto"/>
              <w:right w:val="nil"/>
            </w:tcBorders>
            <w:vAlign w:val="center"/>
          </w:tcPr>
          <w:p w14:paraId="5D883574" w14:textId="77777777" w:rsidR="00614DC4" w:rsidRPr="00C64776" w:rsidRDefault="00780D40" w:rsidP="003B4290">
            <w:pPr>
              <w:pStyle w:val="cuatexto"/>
              <w:jc w:val="right"/>
              <w:rPr>
                <w:szCs w:val="20"/>
              </w:rPr>
            </w:pPr>
            <w:r w:rsidRPr="00C64776">
              <w:rPr>
                <w:rFonts w:cs="Arial"/>
                <w:szCs w:val="20"/>
              </w:rPr>
              <w:t>5.940.380</w:t>
            </w:r>
          </w:p>
        </w:tc>
      </w:tr>
      <w:tr w:rsidR="00614DC4" w:rsidRPr="003B4290" w14:paraId="6C80125D" w14:textId="77777777" w:rsidTr="0011320A">
        <w:trPr>
          <w:trHeight w:val="255"/>
          <w:jc w:val="center"/>
        </w:trPr>
        <w:tc>
          <w:tcPr>
            <w:tcW w:w="2767" w:type="pct"/>
            <w:gridSpan w:val="2"/>
            <w:tcBorders>
              <w:top w:val="single" w:sz="4" w:space="0" w:color="auto"/>
              <w:left w:val="nil"/>
              <w:bottom w:val="single" w:sz="4" w:space="0" w:color="auto"/>
              <w:right w:val="nil"/>
            </w:tcBorders>
            <w:shd w:val="clear" w:color="auto" w:fill="8DB3E2"/>
            <w:vAlign w:val="center"/>
          </w:tcPr>
          <w:p w14:paraId="00524933" w14:textId="77777777" w:rsidR="00614DC4" w:rsidRPr="003B4290" w:rsidRDefault="00614DC4" w:rsidP="003B4290">
            <w:pPr>
              <w:pStyle w:val="cuadroCabe"/>
            </w:pPr>
          </w:p>
        </w:tc>
        <w:tc>
          <w:tcPr>
            <w:tcW w:w="2233" w:type="pct"/>
            <w:gridSpan w:val="2"/>
            <w:tcBorders>
              <w:top w:val="single" w:sz="4" w:space="0" w:color="auto"/>
              <w:left w:val="nil"/>
              <w:bottom w:val="single" w:sz="4" w:space="0" w:color="auto"/>
              <w:right w:val="nil"/>
            </w:tcBorders>
            <w:shd w:val="clear" w:color="auto" w:fill="8DB3E2"/>
            <w:vAlign w:val="center"/>
            <w:hideMark/>
          </w:tcPr>
          <w:p w14:paraId="6FCED2F6" w14:textId="77777777" w:rsidR="00614DC4" w:rsidRPr="003B4290" w:rsidRDefault="00C21825" w:rsidP="00C21825">
            <w:pPr>
              <w:pStyle w:val="cuadroCabe"/>
              <w:jc w:val="right"/>
            </w:pPr>
            <w:r>
              <w:t>Número empleados</w:t>
            </w:r>
          </w:p>
        </w:tc>
      </w:tr>
      <w:tr w:rsidR="000D7CCD" w:rsidRPr="00C64776" w14:paraId="1863B2F3" w14:textId="77777777" w:rsidTr="003D7F0A">
        <w:trPr>
          <w:gridAfter w:val="1"/>
          <w:wAfter w:w="27" w:type="pct"/>
          <w:trHeight w:val="198"/>
          <w:jc w:val="center"/>
        </w:trPr>
        <w:tc>
          <w:tcPr>
            <w:tcW w:w="2752" w:type="pct"/>
            <w:tcBorders>
              <w:top w:val="single" w:sz="2" w:space="0" w:color="auto"/>
              <w:left w:val="nil"/>
              <w:bottom w:val="single" w:sz="4" w:space="0" w:color="auto"/>
              <w:right w:val="nil"/>
            </w:tcBorders>
            <w:vAlign w:val="center"/>
            <w:hideMark/>
          </w:tcPr>
          <w:p w14:paraId="084D70B3" w14:textId="77777777" w:rsidR="00614DC4" w:rsidRPr="00C64776" w:rsidRDefault="00614DC4" w:rsidP="000D7CCD">
            <w:pPr>
              <w:pStyle w:val="cuatexto"/>
              <w:rPr>
                <w:szCs w:val="20"/>
              </w:rPr>
            </w:pPr>
            <w:r w:rsidRPr="00C64776">
              <w:rPr>
                <w:szCs w:val="20"/>
              </w:rPr>
              <w:t xml:space="preserve">Personal a 31 de diciembre de </w:t>
            </w:r>
            <w:r w:rsidR="00437A71" w:rsidRPr="00C64776">
              <w:rPr>
                <w:szCs w:val="20"/>
              </w:rPr>
              <w:t>2024</w:t>
            </w:r>
          </w:p>
        </w:tc>
        <w:tc>
          <w:tcPr>
            <w:tcW w:w="2221" w:type="pct"/>
            <w:gridSpan w:val="2"/>
            <w:tcBorders>
              <w:top w:val="single" w:sz="2" w:space="0" w:color="auto"/>
              <w:left w:val="nil"/>
              <w:bottom w:val="single" w:sz="4" w:space="0" w:color="auto"/>
              <w:right w:val="nil"/>
            </w:tcBorders>
            <w:vAlign w:val="center"/>
            <w:hideMark/>
          </w:tcPr>
          <w:p w14:paraId="1DE940B2" w14:textId="77777777" w:rsidR="00614DC4" w:rsidRPr="00C64776" w:rsidRDefault="00FB335A" w:rsidP="003B4290">
            <w:pPr>
              <w:pStyle w:val="cuatexto"/>
              <w:jc w:val="right"/>
              <w:rPr>
                <w:szCs w:val="20"/>
              </w:rPr>
            </w:pPr>
            <w:r w:rsidRPr="00C64776">
              <w:rPr>
                <w:rFonts w:cs="Calibri"/>
                <w:color w:val="000000"/>
                <w:szCs w:val="20"/>
              </w:rPr>
              <w:t>33.133</w:t>
            </w:r>
          </w:p>
        </w:tc>
      </w:tr>
    </w:tbl>
    <w:p w14:paraId="43D4D64A" w14:textId="77777777" w:rsidR="00614DC4" w:rsidRPr="003D09D7" w:rsidRDefault="00614DC4" w:rsidP="00C33D23">
      <w:pPr>
        <w:pStyle w:val="texto"/>
        <w:numPr>
          <w:ilvl w:val="0"/>
          <w:numId w:val="9"/>
        </w:numPr>
        <w:tabs>
          <w:tab w:val="clear" w:pos="2835"/>
          <w:tab w:val="clear" w:pos="3969"/>
          <w:tab w:val="num" w:pos="426"/>
          <w:tab w:val="num" w:pos="4472"/>
        </w:tabs>
        <w:spacing w:before="240" w:after="240"/>
        <w:ind w:left="0" w:firstLine="284"/>
        <w:jc w:val="both"/>
        <w:rPr>
          <w:rFonts w:cs="Arial"/>
          <w:lang w:val="es-ES_tradnl" w:eastAsia="en-US"/>
        </w:rPr>
      </w:pPr>
      <w:r w:rsidRPr="003D09D7">
        <w:rPr>
          <w:rFonts w:cs="Arial"/>
          <w:lang w:val="es-ES_tradnl" w:eastAsia="en-US"/>
        </w:rPr>
        <w:t>Sociedades públicas</w:t>
      </w:r>
    </w:p>
    <w:p w14:paraId="572DAFB2" w14:textId="77777777" w:rsidR="00614DC4" w:rsidRPr="000A30B0" w:rsidRDefault="00614DC4" w:rsidP="009078BF">
      <w:pPr>
        <w:tabs>
          <w:tab w:val="left" w:pos="480"/>
        </w:tabs>
        <w:ind w:left="1588"/>
        <w:jc w:val="right"/>
        <w:rPr>
          <w:rFonts w:ascii="Arial" w:hAnsi="Arial"/>
          <w:spacing w:val="6"/>
          <w:sz w:val="18"/>
          <w:szCs w:val="18"/>
        </w:rPr>
      </w:pPr>
      <w:r w:rsidRPr="000A30B0">
        <w:rPr>
          <w:rFonts w:ascii="Arial" w:hAnsi="Arial"/>
          <w:spacing w:val="6"/>
          <w:sz w:val="18"/>
          <w:szCs w:val="18"/>
        </w:rPr>
        <w:t xml:space="preserve"> (</w:t>
      </w:r>
      <w:r w:rsidRPr="000A30B0">
        <w:rPr>
          <w:rFonts w:ascii="Arial" w:hAnsi="Arial"/>
          <w:spacing w:val="6"/>
          <w:sz w:val="17"/>
          <w:szCs w:val="17"/>
        </w:rPr>
        <w:t>en miles, salvo que se indique número</w:t>
      </w:r>
      <w:r w:rsidRPr="000A30B0">
        <w:rPr>
          <w:rFonts w:ascii="Arial" w:hAnsi="Arial"/>
          <w:spacing w:val="6"/>
          <w:sz w:val="18"/>
          <w:szCs w:val="18"/>
        </w:rPr>
        <w:t>)</w:t>
      </w:r>
    </w:p>
    <w:tbl>
      <w:tblPr>
        <w:tblW w:w="8789" w:type="dxa"/>
        <w:jc w:val="center"/>
        <w:tblCellMar>
          <w:left w:w="80" w:type="dxa"/>
          <w:right w:w="80" w:type="dxa"/>
        </w:tblCellMar>
        <w:tblLook w:val="04A0" w:firstRow="1" w:lastRow="0" w:firstColumn="1" w:lastColumn="0" w:noHBand="0" w:noVBand="1"/>
      </w:tblPr>
      <w:tblGrid>
        <w:gridCol w:w="2145"/>
        <w:gridCol w:w="1278"/>
        <w:gridCol w:w="1385"/>
        <w:gridCol w:w="1508"/>
        <w:gridCol w:w="1204"/>
        <w:gridCol w:w="1269"/>
      </w:tblGrid>
      <w:tr w:rsidR="00C21825" w:rsidRPr="00C21825" w14:paraId="6F06DF30" w14:textId="77777777" w:rsidTr="003D7F0A">
        <w:trPr>
          <w:trHeight w:val="255"/>
          <w:jc w:val="center"/>
        </w:trPr>
        <w:tc>
          <w:tcPr>
            <w:tcW w:w="1220" w:type="pct"/>
            <w:tcBorders>
              <w:top w:val="single" w:sz="4" w:space="0" w:color="auto"/>
              <w:left w:val="nil"/>
              <w:bottom w:val="single" w:sz="4" w:space="0" w:color="auto"/>
              <w:right w:val="nil"/>
            </w:tcBorders>
            <w:shd w:val="clear" w:color="auto" w:fill="8DB3E2"/>
            <w:vAlign w:val="center"/>
            <w:hideMark/>
          </w:tcPr>
          <w:p w14:paraId="0EBA1F33" w14:textId="77777777" w:rsidR="00614DC4" w:rsidRPr="00C21825" w:rsidRDefault="00614DC4" w:rsidP="0003329D">
            <w:pPr>
              <w:pStyle w:val="cuadroCabe"/>
            </w:pPr>
          </w:p>
        </w:tc>
        <w:tc>
          <w:tcPr>
            <w:tcW w:w="727" w:type="pct"/>
            <w:tcBorders>
              <w:top w:val="single" w:sz="4" w:space="0" w:color="auto"/>
              <w:left w:val="nil"/>
              <w:bottom w:val="single" w:sz="4" w:space="0" w:color="auto"/>
              <w:right w:val="nil"/>
            </w:tcBorders>
            <w:shd w:val="clear" w:color="auto" w:fill="8DB3E2"/>
            <w:vAlign w:val="center"/>
            <w:hideMark/>
          </w:tcPr>
          <w:p w14:paraId="154BB1B6" w14:textId="77777777" w:rsidR="00614DC4" w:rsidRPr="00C21825" w:rsidRDefault="00614DC4" w:rsidP="00775F30">
            <w:pPr>
              <w:pStyle w:val="cuadroCabe"/>
              <w:jc w:val="right"/>
              <w:rPr>
                <w:rFonts w:cs="Arial"/>
                <w:szCs w:val="18"/>
              </w:rPr>
            </w:pPr>
            <w:r w:rsidRPr="00C21825">
              <w:rPr>
                <w:rFonts w:cs="Arial"/>
                <w:szCs w:val="18"/>
              </w:rPr>
              <w:t>Resultado del ejercicio</w:t>
            </w:r>
          </w:p>
        </w:tc>
        <w:tc>
          <w:tcPr>
            <w:tcW w:w="788" w:type="pct"/>
            <w:tcBorders>
              <w:top w:val="single" w:sz="4" w:space="0" w:color="auto"/>
              <w:left w:val="nil"/>
              <w:bottom w:val="single" w:sz="4" w:space="0" w:color="auto"/>
              <w:right w:val="nil"/>
            </w:tcBorders>
            <w:shd w:val="clear" w:color="auto" w:fill="8DB3E2"/>
            <w:vAlign w:val="center"/>
            <w:hideMark/>
          </w:tcPr>
          <w:p w14:paraId="13ED3FDA" w14:textId="77777777" w:rsidR="00614DC4" w:rsidRPr="00C21825" w:rsidRDefault="00614DC4" w:rsidP="00775F30">
            <w:pPr>
              <w:pStyle w:val="cuadroCabe"/>
              <w:jc w:val="right"/>
              <w:rPr>
                <w:rFonts w:cs="Arial"/>
                <w:szCs w:val="18"/>
              </w:rPr>
            </w:pPr>
            <w:r w:rsidRPr="00C21825">
              <w:rPr>
                <w:rFonts w:cs="Arial"/>
                <w:szCs w:val="18"/>
              </w:rPr>
              <w:t xml:space="preserve">Subvenciones </w:t>
            </w:r>
          </w:p>
          <w:p w14:paraId="0FB75288" w14:textId="77777777" w:rsidR="00614DC4" w:rsidRPr="00C21825" w:rsidRDefault="00614DC4" w:rsidP="00775F30">
            <w:pPr>
              <w:pStyle w:val="cuadroCabe"/>
              <w:jc w:val="right"/>
              <w:rPr>
                <w:rFonts w:cs="Arial"/>
                <w:szCs w:val="18"/>
              </w:rPr>
            </w:pPr>
            <w:r w:rsidRPr="00C21825">
              <w:rPr>
                <w:rFonts w:cs="Arial"/>
                <w:szCs w:val="18"/>
              </w:rPr>
              <w:t>Admón. Foral</w:t>
            </w:r>
          </w:p>
        </w:tc>
        <w:tc>
          <w:tcPr>
            <w:tcW w:w="858" w:type="pct"/>
            <w:tcBorders>
              <w:top w:val="single" w:sz="4" w:space="0" w:color="auto"/>
              <w:left w:val="nil"/>
              <w:bottom w:val="single" w:sz="4" w:space="0" w:color="auto"/>
              <w:right w:val="nil"/>
            </w:tcBorders>
            <w:shd w:val="clear" w:color="auto" w:fill="8DB3E2"/>
            <w:vAlign w:val="center"/>
            <w:hideMark/>
          </w:tcPr>
          <w:p w14:paraId="06E5F810" w14:textId="77777777" w:rsidR="00614DC4" w:rsidRPr="00C21825" w:rsidRDefault="00614DC4" w:rsidP="00775F30">
            <w:pPr>
              <w:pStyle w:val="cuadroCabe"/>
              <w:jc w:val="right"/>
              <w:rPr>
                <w:rFonts w:cs="Arial"/>
                <w:szCs w:val="18"/>
              </w:rPr>
            </w:pPr>
            <w:r w:rsidRPr="00C21825">
              <w:rPr>
                <w:rFonts w:cs="Arial"/>
                <w:szCs w:val="18"/>
              </w:rPr>
              <w:t xml:space="preserve">Endeudamiento largo plazo </w:t>
            </w:r>
          </w:p>
        </w:tc>
        <w:tc>
          <w:tcPr>
            <w:tcW w:w="685" w:type="pct"/>
            <w:tcBorders>
              <w:top w:val="single" w:sz="4" w:space="0" w:color="auto"/>
              <w:left w:val="nil"/>
              <w:bottom w:val="single" w:sz="4" w:space="0" w:color="auto"/>
              <w:right w:val="nil"/>
            </w:tcBorders>
            <w:shd w:val="clear" w:color="auto" w:fill="8DB3E2"/>
            <w:vAlign w:val="center"/>
            <w:hideMark/>
          </w:tcPr>
          <w:p w14:paraId="3F6A2A52" w14:textId="77777777" w:rsidR="00614DC4" w:rsidRPr="00C21825" w:rsidRDefault="00614DC4" w:rsidP="00775F30">
            <w:pPr>
              <w:pStyle w:val="cuadroCabe"/>
              <w:jc w:val="right"/>
              <w:rPr>
                <w:rFonts w:cs="Arial"/>
                <w:szCs w:val="18"/>
              </w:rPr>
            </w:pPr>
            <w:r w:rsidRPr="00C21825">
              <w:rPr>
                <w:rFonts w:cs="Arial"/>
                <w:szCs w:val="18"/>
              </w:rPr>
              <w:t>Patrimonio</w:t>
            </w:r>
          </w:p>
          <w:p w14:paraId="66E66194" w14:textId="77777777" w:rsidR="00614DC4" w:rsidRPr="00C21825" w:rsidRDefault="00614DC4" w:rsidP="00775F30">
            <w:pPr>
              <w:pStyle w:val="cuadroCabe"/>
              <w:jc w:val="right"/>
              <w:rPr>
                <w:rFonts w:cs="Arial"/>
                <w:szCs w:val="18"/>
              </w:rPr>
            </w:pPr>
            <w:r w:rsidRPr="00C21825">
              <w:rPr>
                <w:rFonts w:cs="Arial"/>
                <w:szCs w:val="18"/>
              </w:rPr>
              <w:t xml:space="preserve"> neto</w:t>
            </w:r>
          </w:p>
        </w:tc>
        <w:tc>
          <w:tcPr>
            <w:tcW w:w="722" w:type="pct"/>
            <w:tcBorders>
              <w:top w:val="single" w:sz="4" w:space="0" w:color="auto"/>
              <w:left w:val="nil"/>
              <w:bottom w:val="single" w:sz="4" w:space="0" w:color="auto"/>
              <w:right w:val="nil"/>
            </w:tcBorders>
            <w:shd w:val="clear" w:color="auto" w:fill="8DB3E2"/>
            <w:vAlign w:val="center"/>
            <w:hideMark/>
          </w:tcPr>
          <w:p w14:paraId="2F3A6A25" w14:textId="77777777" w:rsidR="00614DC4" w:rsidRPr="00C21825" w:rsidRDefault="00614DC4" w:rsidP="00775F30">
            <w:pPr>
              <w:pStyle w:val="cuadroCabe"/>
              <w:jc w:val="right"/>
              <w:rPr>
                <w:rFonts w:cs="Arial"/>
                <w:szCs w:val="18"/>
              </w:rPr>
            </w:pPr>
            <w:proofErr w:type="spellStart"/>
            <w:r w:rsidRPr="00C21825">
              <w:rPr>
                <w:rFonts w:cs="Arial"/>
                <w:szCs w:val="18"/>
              </w:rPr>
              <w:t>Nº</w:t>
            </w:r>
            <w:proofErr w:type="spellEnd"/>
            <w:r w:rsidRPr="00C21825">
              <w:rPr>
                <w:rFonts w:cs="Arial"/>
                <w:szCs w:val="18"/>
              </w:rPr>
              <w:t xml:space="preserve"> medio de empleados</w:t>
            </w:r>
          </w:p>
        </w:tc>
      </w:tr>
      <w:tr w:rsidR="00C21825" w:rsidRPr="00C21825" w14:paraId="33234019" w14:textId="77777777" w:rsidTr="003D7F0A">
        <w:trPr>
          <w:trHeight w:val="198"/>
          <w:jc w:val="center"/>
        </w:trPr>
        <w:tc>
          <w:tcPr>
            <w:tcW w:w="1220" w:type="pct"/>
            <w:tcBorders>
              <w:top w:val="single" w:sz="4" w:space="0" w:color="auto"/>
              <w:left w:val="nil"/>
              <w:bottom w:val="single" w:sz="4" w:space="0" w:color="auto"/>
              <w:right w:val="nil"/>
            </w:tcBorders>
            <w:vAlign w:val="center"/>
            <w:hideMark/>
          </w:tcPr>
          <w:p w14:paraId="75AD14CB" w14:textId="77777777" w:rsidR="00C21825" w:rsidRPr="00C21825" w:rsidRDefault="00C21825" w:rsidP="00C21825">
            <w:pPr>
              <w:pStyle w:val="cuatexto"/>
            </w:pPr>
            <w:r w:rsidRPr="00C21825">
              <w:t>Datos no consolidados</w:t>
            </w:r>
          </w:p>
        </w:tc>
        <w:tc>
          <w:tcPr>
            <w:tcW w:w="727" w:type="pct"/>
            <w:tcBorders>
              <w:top w:val="single" w:sz="4" w:space="0" w:color="auto"/>
              <w:left w:val="nil"/>
              <w:bottom w:val="single" w:sz="4" w:space="0" w:color="auto"/>
              <w:right w:val="nil"/>
            </w:tcBorders>
            <w:vAlign w:val="center"/>
          </w:tcPr>
          <w:p w14:paraId="0C03A05E" w14:textId="77777777" w:rsidR="00C21825" w:rsidRPr="00C21825" w:rsidRDefault="00C21825" w:rsidP="00C21825">
            <w:pPr>
              <w:pStyle w:val="cuatexto"/>
              <w:jc w:val="right"/>
            </w:pPr>
            <w:r w:rsidRPr="00C21825">
              <w:t>18.898</w:t>
            </w:r>
          </w:p>
        </w:tc>
        <w:tc>
          <w:tcPr>
            <w:tcW w:w="788" w:type="pct"/>
            <w:tcBorders>
              <w:top w:val="single" w:sz="4" w:space="0" w:color="auto"/>
              <w:left w:val="nil"/>
              <w:bottom w:val="single" w:sz="4" w:space="0" w:color="auto"/>
              <w:right w:val="nil"/>
            </w:tcBorders>
            <w:vAlign w:val="center"/>
          </w:tcPr>
          <w:p w14:paraId="022BE9EE" w14:textId="77777777" w:rsidR="00C21825" w:rsidRPr="00C21825" w:rsidRDefault="00C21825" w:rsidP="00C21825">
            <w:pPr>
              <w:pStyle w:val="cuatexto"/>
              <w:jc w:val="right"/>
            </w:pPr>
            <w:r w:rsidRPr="00C21825">
              <w:t>32.119</w:t>
            </w:r>
          </w:p>
        </w:tc>
        <w:tc>
          <w:tcPr>
            <w:tcW w:w="858" w:type="pct"/>
            <w:tcBorders>
              <w:top w:val="single" w:sz="4" w:space="0" w:color="auto"/>
              <w:left w:val="nil"/>
              <w:bottom w:val="single" w:sz="4" w:space="0" w:color="auto"/>
              <w:right w:val="nil"/>
            </w:tcBorders>
            <w:vAlign w:val="center"/>
          </w:tcPr>
          <w:p w14:paraId="69B9F047" w14:textId="77777777" w:rsidR="00C21825" w:rsidRPr="00C21825" w:rsidRDefault="00C21825" w:rsidP="00C21825">
            <w:pPr>
              <w:pStyle w:val="cuatexto"/>
              <w:jc w:val="right"/>
            </w:pPr>
            <w:r w:rsidRPr="00C21825">
              <w:t>55.336</w:t>
            </w:r>
          </w:p>
        </w:tc>
        <w:tc>
          <w:tcPr>
            <w:tcW w:w="685" w:type="pct"/>
            <w:tcBorders>
              <w:top w:val="single" w:sz="4" w:space="0" w:color="auto"/>
              <w:left w:val="nil"/>
              <w:bottom w:val="single" w:sz="4" w:space="0" w:color="auto"/>
              <w:right w:val="nil"/>
            </w:tcBorders>
            <w:vAlign w:val="center"/>
          </w:tcPr>
          <w:p w14:paraId="1D43C311" w14:textId="77777777" w:rsidR="00C21825" w:rsidRPr="00C21825" w:rsidRDefault="00C21825" w:rsidP="00C21825">
            <w:pPr>
              <w:pStyle w:val="cuatexto"/>
              <w:jc w:val="right"/>
            </w:pPr>
            <w:r w:rsidRPr="00C21825">
              <w:t>1.089.836</w:t>
            </w:r>
          </w:p>
        </w:tc>
        <w:tc>
          <w:tcPr>
            <w:tcW w:w="722" w:type="pct"/>
            <w:tcBorders>
              <w:top w:val="single" w:sz="4" w:space="0" w:color="auto"/>
              <w:left w:val="nil"/>
              <w:bottom w:val="single" w:sz="4" w:space="0" w:color="auto"/>
              <w:right w:val="nil"/>
            </w:tcBorders>
            <w:vAlign w:val="center"/>
          </w:tcPr>
          <w:p w14:paraId="4B9F238A" w14:textId="77777777" w:rsidR="00C21825" w:rsidRPr="00C21825" w:rsidRDefault="00C21825" w:rsidP="005B7B83">
            <w:pPr>
              <w:pStyle w:val="cuatexto"/>
              <w:jc w:val="right"/>
            </w:pPr>
            <w:r w:rsidRPr="00C21825">
              <w:t>1.6</w:t>
            </w:r>
            <w:r w:rsidR="005B7B83">
              <w:t>95</w:t>
            </w:r>
          </w:p>
        </w:tc>
      </w:tr>
    </w:tbl>
    <w:p w14:paraId="6A5EC630" w14:textId="77777777" w:rsidR="00052BF2" w:rsidRPr="00334E44" w:rsidRDefault="00614DC4" w:rsidP="00C33D23">
      <w:pPr>
        <w:pStyle w:val="texto"/>
        <w:numPr>
          <w:ilvl w:val="0"/>
          <w:numId w:val="9"/>
        </w:numPr>
        <w:tabs>
          <w:tab w:val="clear" w:pos="2835"/>
          <w:tab w:val="clear" w:pos="3969"/>
          <w:tab w:val="num" w:pos="426"/>
          <w:tab w:val="num" w:pos="4472"/>
        </w:tabs>
        <w:spacing w:before="240" w:after="240"/>
        <w:ind w:left="0" w:firstLine="284"/>
        <w:jc w:val="both"/>
        <w:rPr>
          <w:rFonts w:cs="Arial"/>
          <w:lang w:val="es-ES_tradnl" w:eastAsia="en-US"/>
        </w:rPr>
      </w:pPr>
      <w:r w:rsidRPr="00334E44">
        <w:rPr>
          <w:rFonts w:cs="Arial"/>
          <w:lang w:val="es-ES_tradnl" w:eastAsia="en-US"/>
        </w:rPr>
        <w:t>Fundaciones</w:t>
      </w:r>
    </w:p>
    <w:p w14:paraId="50E607BD" w14:textId="77777777" w:rsidR="00614DC4" w:rsidRPr="000A30B0" w:rsidRDefault="00614DC4" w:rsidP="009078BF">
      <w:pPr>
        <w:tabs>
          <w:tab w:val="left" w:pos="480"/>
        </w:tabs>
        <w:jc w:val="right"/>
        <w:rPr>
          <w:rFonts w:ascii="Arial" w:hAnsi="Arial"/>
          <w:spacing w:val="6"/>
          <w:sz w:val="18"/>
          <w:szCs w:val="18"/>
        </w:rPr>
      </w:pPr>
      <w:r w:rsidRPr="000A30B0">
        <w:rPr>
          <w:rFonts w:ascii="Arial" w:hAnsi="Arial"/>
          <w:spacing w:val="6"/>
          <w:sz w:val="18"/>
          <w:szCs w:val="18"/>
        </w:rPr>
        <w:t>(</w:t>
      </w:r>
      <w:r w:rsidRPr="000A30B0">
        <w:rPr>
          <w:rFonts w:ascii="Arial" w:hAnsi="Arial"/>
          <w:spacing w:val="6"/>
          <w:sz w:val="17"/>
          <w:szCs w:val="17"/>
        </w:rPr>
        <w:t>en miles, salvo que se indique número</w:t>
      </w:r>
      <w:r w:rsidRPr="000A30B0">
        <w:rPr>
          <w:rFonts w:ascii="Arial" w:hAnsi="Arial"/>
          <w:spacing w:val="6"/>
          <w:sz w:val="18"/>
          <w:szCs w:val="18"/>
        </w:rPr>
        <w:t>)</w:t>
      </w:r>
    </w:p>
    <w:tbl>
      <w:tblPr>
        <w:tblW w:w="8647" w:type="dxa"/>
        <w:jc w:val="center"/>
        <w:tblCellMar>
          <w:left w:w="80" w:type="dxa"/>
          <w:right w:w="80" w:type="dxa"/>
        </w:tblCellMar>
        <w:tblLook w:val="04A0" w:firstRow="1" w:lastRow="0" w:firstColumn="1" w:lastColumn="0" w:noHBand="0" w:noVBand="1"/>
      </w:tblPr>
      <w:tblGrid>
        <w:gridCol w:w="2840"/>
        <w:gridCol w:w="1703"/>
        <w:gridCol w:w="1837"/>
        <w:gridCol w:w="2267"/>
      </w:tblGrid>
      <w:tr w:rsidR="00334E44" w:rsidRPr="00334E44" w14:paraId="79B8B10E" w14:textId="77777777" w:rsidTr="00052BF2">
        <w:trPr>
          <w:trHeight w:val="255"/>
          <w:jc w:val="center"/>
        </w:trPr>
        <w:tc>
          <w:tcPr>
            <w:tcW w:w="1642" w:type="pct"/>
            <w:tcBorders>
              <w:top w:val="single" w:sz="4" w:space="0" w:color="auto"/>
              <w:left w:val="nil"/>
              <w:bottom w:val="single" w:sz="4" w:space="0" w:color="auto"/>
              <w:right w:val="nil"/>
            </w:tcBorders>
            <w:shd w:val="clear" w:color="auto" w:fill="8DB3E2"/>
            <w:vAlign w:val="center"/>
            <w:hideMark/>
          </w:tcPr>
          <w:p w14:paraId="23C3B182" w14:textId="77777777" w:rsidR="00614DC4" w:rsidRPr="00334E44" w:rsidRDefault="00614DC4" w:rsidP="00867E72">
            <w:pPr>
              <w:pStyle w:val="cuadroCabe"/>
            </w:pPr>
            <w:r w:rsidRPr="00334E44">
              <w:t>Fundaciones</w:t>
            </w:r>
          </w:p>
        </w:tc>
        <w:tc>
          <w:tcPr>
            <w:tcW w:w="985" w:type="pct"/>
            <w:tcBorders>
              <w:top w:val="single" w:sz="4" w:space="0" w:color="auto"/>
              <w:left w:val="nil"/>
              <w:bottom w:val="single" w:sz="4" w:space="0" w:color="auto"/>
              <w:right w:val="nil"/>
            </w:tcBorders>
            <w:shd w:val="clear" w:color="auto" w:fill="8DB3E2"/>
            <w:vAlign w:val="center"/>
            <w:hideMark/>
          </w:tcPr>
          <w:p w14:paraId="257D8585" w14:textId="77777777" w:rsidR="00883A88" w:rsidRDefault="00883A88" w:rsidP="00775F30">
            <w:pPr>
              <w:pStyle w:val="cuadroCabe"/>
              <w:jc w:val="right"/>
            </w:pPr>
            <w:r>
              <w:t>Resultado</w:t>
            </w:r>
          </w:p>
          <w:p w14:paraId="5B78091F" w14:textId="77777777" w:rsidR="00614DC4" w:rsidRPr="00334E44" w:rsidRDefault="00614DC4" w:rsidP="00775F30">
            <w:pPr>
              <w:pStyle w:val="cuadroCabe"/>
              <w:jc w:val="right"/>
            </w:pPr>
            <w:r w:rsidRPr="00334E44">
              <w:t>total</w:t>
            </w:r>
          </w:p>
        </w:tc>
        <w:tc>
          <w:tcPr>
            <w:tcW w:w="1062" w:type="pct"/>
            <w:tcBorders>
              <w:top w:val="single" w:sz="4" w:space="0" w:color="auto"/>
              <w:left w:val="nil"/>
              <w:bottom w:val="single" w:sz="4" w:space="0" w:color="auto"/>
              <w:right w:val="nil"/>
            </w:tcBorders>
            <w:shd w:val="clear" w:color="auto" w:fill="8DB3E2"/>
            <w:vAlign w:val="center"/>
            <w:hideMark/>
          </w:tcPr>
          <w:p w14:paraId="2702C0E1" w14:textId="77777777" w:rsidR="00883A88" w:rsidRDefault="00614DC4" w:rsidP="00775F30">
            <w:pPr>
              <w:pStyle w:val="cuadroCabe"/>
              <w:jc w:val="right"/>
            </w:pPr>
            <w:r w:rsidRPr="00334E44">
              <w:t>Patrimonio</w:t>
            </w:r>
          </w:p>
          <w:p w14:paraId="2FAE50AE" w14:textId="77777777" w:rsidR="00614DC4" w:rsidRPr="00334E44" w:rsidRDefault="0077381C" w:rsidP="00775F30">
            <w:pPr>
              <w:pStyle w:val="cuadroCabe"/>
              <w:jc w:val="right"/>
            </w:pPr>
            <w:r w:rsidRPr="00334E44">
              <w:t>neto</w:t>
            </w:r>
          </w:p>
        </w:tc>
        <w:tc>
          <w:tcPr>
            <w:tcW w:w="1311" w:type="pct"/>
            <w:tcBorders>
              <w:top w:val="single" w:sz="4" w:space="0" w:color="auto"/>
              <w:left w:val="nil"/>
              <w:bottom w:val="single" w:sz="4" w:space="0" w:color="auto"/>
              <w:right w:val="nil"/>
            </w:tcBorders>
            <w:shd w:val="clear" w:color="auto" w:fill="8DB3E2"/>
            <w:vAlign w:val="center"/>
            <w:hideMark/>
          </w:tcPr>
          <w:p w14:paraId="4D59EDFD" w14:textId="77777777" w:rsidR="00883A88" w:rsidRDefault="00614DC4" w:rsidP="00775F30">
            <w:pPr>
              <w:pStyle w:val="cuadroCabe"/>
              <w:jc w:val="right"/>
            </w:pPr>
            <w:proofErr w:type="spellStart"/>
            <w:r w:rsidRPr="00334E44">
              <w:t>Nº</w:t>
            </w:r>
            <w:proofErr w:type="spellEnd"/>
            <w:r w:rsidRPr="00334E44">
              <w:t xml:space="preserve"> medio de </w:t>
            </w:r>
          </w:p>
          <w:p w14:paraId="0E0BE764" w14:textId="77777777" w:rsidR="00614DC4" w:rsidRPr="00334E44" w:rsidRDefault="00867E72" w:rsidP="00775F30">
            <w:pPr>
              <w:pStyle w:val="cuadroCabe"/>
              <w:jc w:val="right"/>
            </w:pPr>
            <w:r w:rsidRPr="00334E44">
              <w:t>empleados</w:t>
            </w:r>
          </w:p>
        </w:tc>
      </w:tr>
      <w:tr w:rsidR="00334E44" w:rsidRPr="00334E44" w14:paraId="26E67D23" w14:textId="77777777" w:rsidTr="00052BF2">
        <w:trPr>
          <w:trHeight w:val="255"/>
          <w:jc w:val="center"/>
        </w:trPr>
        <w:tc>
          <w:tcPr>
            <w:tcW w:w="1642" w:type="pct"/>
            <w:tcBorders>
              <w:top w:val="single" w:sz="4" w:space="0" w:color="auto"/>
              <w:left w:val="nil"/>
              <w:bottom w:val="single" w:sz="4" w:space="0" w:color="auto"/>
              <w:right w:val="nil"/>
            </w:tcBorders>
            <w:vAlign w:val="center"/>
            <w:hideMark/>
          </w:tcPr>
          <w:p w14:paraId="3D6D5C19" w14:textId="77777777" w:rsidR="00052BF2" w:rsidRPr="00334E44" w:rsidRDefault="00213E10" w:rsidP="00213E10">
            <w:pPr>
              <w:pStyle w:val="cuatexto"/>
            </w:pPr>
            <w:proofErr w:type="gramStart"/>
            <w:r>
              <w:t>Total</w:t>
            </w:r>
            <w:proofErr w:type="gramEnd"/>
            <w:r>
              <w:t xml:space="preserve"> ocho</w:t>
            </w:r>
            <w:r w:rsidR="00052BF2" w:rsidRPr="00334E44">
              <w:t xml:space="preserve"> fundaciones públicas</w:t>
            </w:r>
            <w:r w:rsidR="00052BF2" w:rsidRPr="00334E44">
              <w:rPr>
                <w:rStyle w:val="Refdenotaalpie"/>
              </w:rPr>
              <w:footnoteReference w:id="5"/>
            </w:r>
          </w:p>
        </w:tc>
        <w:tc>
          <w:tcPr>
            <w:tcW w:w="985" w:type="pct"/>
            <w:tcBorders>
              <w:top w:val="single" w:sz="4" w:space="0" w:color="auto"/>
              <w:left w:val="nil"/>
              <w:bottom w:val="single" w:sz="4" w:space="0" w:color="auto"/>
              <w:right w:val="nil"/>
            </w:tcBorders>
            <w:vAlign w:val="center"/>
          </w:tcPr>
          <w:p w14:paraId="27730838" w14:textId="77777777" w:rsidR="00052BF2" w:rsidRPr="00334E44" w:rsidRDefault="00052BF2" w:rsidP="00052BF2">
            <w:pPr>
              <w:pStyle w:val="cuatexto"/>
              <w:jc w:val="right"/>
            </w:pPr>
            <w:r w:rsidRPr="00334E44">
              <w:t>-373</w:t>
            </w:r>
          </w:p>
        </w:tc>
        <w:tc>
          <w:tcPr>
            <w:tcW w:w="1062" w:type="pct"/>
            <w:tcBorders>
              <w:top w:val="single" w:sz="4" w:space="0" w:color="auto"/>
              <w:left w:val="nil"/>
              <w:bottom w:val="single" w:sz="4" w:space="0" w:color="auto"/>
              <w:right w:val="nil"/>
            </w:tcBorders>
            <w:vAlign w:val="center"/>
          </w:tcPr>
          <w:p w14:paraId="030F1DB8" w14:textId="77777777" w:rsidR="00052BF2" w:rsidRPr="00334E44" w:rsidRDefault="00052BF2" w:rsidP="00052BF2">
            <w:pPr>
              <w:pStyle w:val="cuatexto"/>
              <w:jc w:val="right"/>
            </w:pPr>
            <w:r w:rsidRPr="00334E44">
              <w:t>39.864</w:t>
            </w:r>
          </w:p>
        </w:tc>
        <w:tc>
          <w:tcPr>
            <w:tcW w:w="1311" w:type="pct"/>
            <w:tcBorders>
              <w:top w:val="single" w:sz="4" w:space="0" w:color="auto"/>
              <w:left w:val="nil"/>
              <w:bottom w:val="single" w:sz="4" w:space="0" w:color="auto"/>
              <w:right w:val="nil"/>
            </w:tcBorders>
            <w:vAlign w:val="center"/>
          </w:tcPr>
          <w:p w14:paraId="75F3D95B" w14:textId="77777777" w:rsidR="00052BF2" w:rsidRPr="00334E44" w:rsidRDefault="00780D40" w:rsidP="00052BF2">
            <w:pPr>
              <w:pStyle w:val="cuatexto"/>
              <w:jc w:val="right"/>
            </w:pPr>
            <w:r>
              <w:t>785</w:t>
            </w:r>
          </w:p>
        </w:tc>
      </w:tr>
    </w:tbl>
    <w:p w14:paraId="735B62AE" w14:textId="77777777" w:rsidR="004E5AE9" w:rsidRDefault="004E5AE9" w:rsidP="004E5AE9">
      <w:pPr>
        <w:pStyle w:val="texto"/>
        <w:tabs>
          <w:tab w:val="clear" w:pos="2835"/>
          <w:tab w:val="clear" w:pos="3969"/>
          <w:tab w:val="left" w:pos="426"/>
        </w:tabs>
        <w:spacing w:before="120" w:after="200"/>
        <w:ind w:left="289" w:firstLine="0"/>
        <w:jc w:val="both"/>
        <w:rPr>
          <w:rFonts w:cs="Arial"/>
          <w:lang w:val="es-ES_tradnl" w:eastAsia="en-US"/>
        </w:rPr>
      </w:pPr>
    </w:p>
    <w:p w14:paraId="13E5AB8B" w14:textId="77777777" w:rsidR="004E5AE9" w:rsidRDefault="004E5AE9">
      <w:pPr>
        <w:rPr>
          <w:rFonts w:cs="Arial"/>
          <w:spacing w:val="6"/>
          <w:sz w:val="26"/>
          <w:lang w:val="es-ES_tradnl" w:eastAsia="en-US"/>
        </w:rPr>
      </w:pPr>
      <w:r>
        <w:rPr>
          <w:rFonts w:cs="Arial"/>
          <w:lang w:val="es-ES_tradnl" w:eastAsia="en-US"/>
        </w:rPr>
        <w:br w:type="page"/>
      </w:r>
    </w:p>
    <w:p w14:paraId="6CF2B08F" w14:textId="77777777" w:rsidR="00614DC4" w:rsidRPr="003D09D7" w:rsidRDefault="00614DC4" w:rsidP="00F33D97">
      <w:pPr>
        <w:pStyle w:val="texto"/>
        <w:numPr>
          <w:ilvl w:val="0"/>
          <w:numId w:val="9"/>
        </w:numPr>
        <w:tabs>
          <w:tab w:val="clear" w:pos="2835"/>
          <w:tab w:val="clear" w:pos="3969"/>
          <w:tab w:val="left" w:pos="426"/>
          <w:tab w:val="num" w:pos="4472"/>
        </w:tabs>
        <w:spacing w:after="160"/>
        <w:ind w:left="0" w:firstLine="289"/>
        <w:jc w:val="both"/>
        <w:rPr>
          <w:rFonts w:cs="Arial"/>
          <w:lang w:val="es-ES_tradnl" w:eastAsia="en-US"/>
        </w:rPr>
      </w:pPr>
      <w:r w:rsidRPr="003D09D7">
        <w:rPr>
          <w:rFonts w:cs="Arial"/>
          <w:lang w:val="es-ES_tradnl" w:eastAsia="en-US"/>
        </w:rPr>
        <w:lastRenderedPageBreak/>
        <w:t>Otras entidades</w:t>
      </w:r>
    </w:p>
    <w:tbl>
      <w:tblPr>
        <w:tblW w:w="8789" w:type="dxa"/>
        <w:jc w:val="center"/>
        <w:tblLayout w:type="fixed"/>
        <w:tblCellMar>
          <w:left w:w="80" w:type="dxa"/>
          <w:right w:w="80" w:type="dxa"/>
        </w:tblCellMar>
        <w:tblLook w:val="04A0" w:firstRow="1" w:lastRow="0" w:firstColumn="1" w:lastColumn="0" w:noHBand="0" w:noVBand="1"/>
      </w:tblPr>
      <w:tblGrid>
        <w:gridCol w:w="3546"/>
        <w:gridCol w:w="1275"/>
        <w:gridCol w:w="1274"/>
        <w:gridCol w:w="1557"/>
        <w:gridCol w:w="1137"/>
      </w:tblGrid>
      <w:tr w:rsidR="00614DC4" w14:paraId="199B6D89" w14:textId="77777777" w:rsidTr="003D7F0A">
        <w:trPr>
          <w:trHeight w:val="255"/>
          <w:jc w:val="center"/>
        </w:trPr>
        <w:tc>
          <w:tcPr>
            <w:tcW w:w="5000" w:type="pct"/>
            <w:gridSpan w:val="5"/>
            <w:tcBorders>
              <w:top w:val="nil"/>
              <w:left w:val="nil"/>
              <w:bottom w:val="single" w:sz="4" w:space="0" w:color="auto"/>
              <w:right w:val="nil"/>
            </w:tcBorders>
            <w:vAlign w:val="center"/>
            <w:hideMark/>
          </w:tcPr>
          <w:p w14:paraId="356C5F93" w14:textId="77777777" w:rsidR="00614DC4" w:rsidRPr="000A30B0" w:rsidRDefault="00614DC4" w:rsidP="003B2C48">
            <w:pPr>
              <w:tabs>
                <w:tab w:val="left" w:pos="480"/>
              </w:tabs>
              <w:jc w:val="right"/>
              <w:rPr>
                <w:rFonts w:ascii="Arial" w:hAnsi="Arial"/>
                <w:spacing w:val="6"/>
                <w:sz w:val="18"/>
                <w:szCs w:val="18"/>
              </w:rPr>
            </w:pPr>
            <w:r w:rsidRPr="000A30B0">
              <w:rPr>
                <w:rFonts w:ascii="Arial" w:hAnsi="Arial"/>
                <w:spacing w:val="6"/>
                <w:sz w:val="18"/>
                <w:szCs w:val="18"/>
              </w:rPr>
              <w:t>(</w:t>
            </w:r>
            <w:r w:rsidRPr="000A30B0">
              <w:rPr>
                <w:rFonts w:ascii="Arial" w:hAnsi="Arial"/>
                <w:spacing w:val="6"/>
                <w:sz w:val="17"/>
                <w:szCs w:val="17"/>
              </w:rPr>
              <w:t>en</w:t>
            </w:r>
            <w:r w:rsidR="00B43E54" w:rsidRPr="000A30B0">
              <w:rPr>
                <w:rFonts w:ascii="Arial" w:hAnsi="Arial"/>
                <w:spacing w:val="6"/>
                <w:sz w:val="17"/>
                <w:szCs w:val="17"/>
              </w:rPr>
              <w:t xml:space="preserve"> euros</w:t>
            </w:r>
            <w:r w:rsidRPr="000A30B0">
              <w:rPr>
                <w:rFonts w:ascii="Arial" w:hAnsi="Arial"/>
                <w:spacing w:val="6"/>
                <w:sz w:val="17"/>
                <w:szCs w:val="17"/>
              </w:rPr>
              <w:t>, salvo que se indique número</w:t>
            </w:r>
            <w:r w:rsidRPr="000A30B0">
              <w:rPr>
                <w:rFonts w:ascii="Arial" w:hAnsi="Arial"/>
                <w:spacing w:val="6"/>
                <w:sz w:val="18"/>
                <w:szCs w:val="18"/>
              </w:rPr>
              <w:t>)</w:t>
            </w:r>
          </w:p>
        </w:tc>
      </w:tr>
      <w:tr w:rsidR="00614DC4" w14:paraId="7FE85372" w14:textId="77777777" w:rsidTr="00EF2EE7">
        <w:trPr>
          <w:trHeight w:val="556"/>
          <w:jc w:val="center"/>
        </w:trPr>
        <w:tc>
          <w:tcPr>
            <w:tcW w:w="2017" w:type="pct"/>
            <w:tcBorders>
              <w:top w:val="single" w:sz="4" w:space="0" w:color="auto"/>
              <w:left w:val="nil"/>
              <w:bottom w:val="single" w:sz="4" w:space="0" w:color="auto"/>
              <w:right w:val="nil"/>
            </w:tcBorders>
            <w:shd w:val="clear" w:color="auto" w:fill="8DB3E2"/>
            <w:vAlign w:val="center"/>
            <w:hideMark/>
          </w:tcPr>
          <w:p w14:paraId="7AC5E028" w14:textId="77777777" w:rsidR="00614DC4" w:rsidRPr="0003329D" w:rsidRDefault="00614DC4" w:rsidP="0003329D">
            <w:pPr>
              <w:pStyle w:val="cuadroCabe"/>
            </w:pPr>
            <w:r w:rsidRPr="0003329D">
              <w:t>Entidad</w:t>
            </w:r>
          </w:p>
        </w:tc>
        <w:tc>
          <w:tcPr>
            <w:tcW w:w="725" w:type="pct"/>
            <w:tcBorders>
              <w:top w:val="single" w:sz="4" w:space="0" w:color="auto"/>
              <w:left w:val="nil"/>
              <w:bottom w:val="single" w:sz="4" w:space="0" w:color="auto"/>
              <w:right w:val="nil"/>
            </w:tcBorders>
            <w:shd w:val="clear" w:color="auto" w:fill="8DB3E2"/>
            <w:vAlign w:val="center"/>
            <w:hideMark/>
          </w:tcPr>
          <w:p w14:paraId="14355200" w14:textId="77777777" w:rsidR="00614DC4" w:rsidRPr="0003329D" w:rsidRDefault="00614DC4" w:rsidP="004B59C7">
            <w:pPr>
              <w:pStyle w:val="cuadroCabe"/>
              <w:jc w:val="right"/>
            </w:pPr>
            <w:r w:rsidRPr="0003329D">
              <w:t>Derechos</w:t>
            </w:r>
          </w:p>
          <w:p w14:paraId="5C977A07" w14:textId="77777777" w:rsidR="00614DC4" w:rsidRPr="0003329D" w:rsidRDefault="00614DC4" w:rsidP="004B59C7">
            <w:pPr>
              <w:pStyle w:val="cuadroCabe"/>
              <w:jc w:val="right"/>
            </w:pPr>
            <w:r w:rsidRPr="0003329D">
              <w:t>reconocidos</w:t>
            </w:r>
          </w:p>
        </w:tc>
        <w:tc>
          <w:tcPr>
            <w:tcW w:w="725" w:type="pct"/>
            <w:tcBorders>
              <w:top w:val="single" w:sz="4" w:space="0" w:color="auto"/>
              <w:left w:val="nil"/>
              <w:bottom w:val="single" w:sz="4" w:space="0" w:color="auto"/>
              <w:right w:val="nil"/>
            </w:tcBorders>
            <w:shd w:val="clear" w:color="auto" w:fill="8DB3E2"/>
            <w:vAlign w:val="center"/>
            <w:hideMark/>
          </w:tcPr>
          <w:p w14:paraId="3A3148F1" w14:textId="77777777" w:rsidR="00614DC4" w:rsidRPr="0003329D" w:rsidRDefault="00614DC4" w:rsidP="004B59C7">
            <w:pPr>
              <w:pStyle w:val="cuadroCabe"/>
              <w:jc w:val="right"/>
            </w:pPr>
            <w:r w:rsidRPr="0003329D">
              <w:t>Obligaciones</w:t>
            </w:r>
          </w:p>
          <w:p w14:paraId="0FC81CB2" w14:textId="77777777" w:rsidR="00614DC4" w:rsidRPr="0003329D" w:rsidRDefault="00614DC4" w:rsidP="004B59C7">
            <w:pPr>
              <w:pStyle w:val="cuadroCabe"/>
              <w:jc w:val="right"/>
            </w:pPr>
            <w:r w:rsidRPr="0003329D">
              <w:t>reconocidas</w:t>
            </w:r>
          </w:p>
        </w:tc>
        <w:tc>
          <w:tcPr>
            <w:tcW w:w="886" w:type="pct"/>
            <w:tcBorders>
              <w:top w:val="single" w:sz="4" w:space="0" w:color="auto"/>
              <w:left w:val="nil"/>
              <w:bottom w:val="single" w:sz="4" w:space="0" w:color="auto"/>
              <w:right w:val="nil"/>
            </w:tcBorders>
            <w:shd w:val="clear" w:color="auto" w:fill="8DB3E2"/>
            <w:vAlign w:val="center"/>
            <w:hideMark/>
          </w:tcPr>
          <w:p w14:paraId="0B0195A9" w14:textId="77777777" w:rsidR="008E366D" w:rsidRPr="0003329D" w:rsidRDefault="00614DC4" w:rsidP="004B59C7">
            <w:pPr>
              <w:pStyle w:val="cuadroCabe"/>
              <w:jc w:val="right"/>
            </w:pPr>
            <w:r w:rsidRPr="0003329D">
              <w:t xml:space="preserve">Remanente </w:t>
            </w:r>
          </w:p>
          <w:p w14:paraId="56D72253" w14:textId="77777777" w:rsidR="00FA5CB9" w:rsidRPr="0003329D" w:rsidRDefault="00614DC4" w:rsidP="004B59C7">
            <w:pPr>
              <w:pStyle w:val="cuadroCabe"/>
              <w:jc w:val="right"/>
            </w:pPr>
            <w:r w:rsidRPr="0003329D">
              <w:t>devuelto a la</w:t>
            </w:r>
          </w:p>
          <w:p w14:paraId="164CB142" w14:textId="77777777" w:rsidR="00614DC4" w:rsidRPr="0003329D" w:rsidRDefault="00614DC4" w:rsidP="004B59C7">
            <w:pPr>
              <w:pStyle w:val="cuadroCabe"/>
              <w:jc w:val="right"/>
            </w:pPr>
            <w:r w:rsidRPr="0003329D">
              <w:t>Hacienda Foral</w:t>
            </w:r>
          </w:p>
        </w:tc>
        <w:tc>
          <w:tcPr>
            <w:tcW w:w="647" w:type="pct"/>
            <w:tcBorders>
              <w:top w:val="single" w:sz="4" w:space="0" w:color="auto"/>
              <w:left w:val="nil"/>
              <w:bottom w:val="single" w:sz="4" w:space="0" w:color="auto"/>
              <w:right w:val="nil"/>
            </w:tcBorders>
            <w:shd w:val="clear" w:color="auto" w:fill="8DB3E2"/>
            <w:vAlign w:val="center"/>
            <w:hideMark/>
          </w:tcPr>
          <w:p w14:paraId="1738E20F" w14:textId="77777777" w:rsidR="00614DC4" w:rsidRPr="0003329D" w:rsidRDefault="00614DC4" w:rsidP="0003329D">
            <w:pPr>
              <w:pStyle w:val="cuadroCabe"/>
            </w:pPr>
            <w:r w:rsidRPr="0003329D">
              <w:t xml:space="preserve">Personal a </w:t>
            </w:r>
          </w:p>
          <w:p w14:paraId="7C450BF3" w14:textId="77777777" w:rsidR="00614DC4" w:rsidRPr="0003329D" w:rsidRDefault="00614DC4" w:rsidP="0003329D">
            <w:pPr>
              <w:pStyle w:val="cuadroCabe"/>
            </w:pPr>
            <w:r w:rsidRPr="0003329D">
              <w:t>31/12/</w:t>
            </w:r>
            <w:r w:rsidR="00437A71">
              <w:t>2024</w:t>
            </w:r>
          </w:p>
        </w:tc>
      </w:tr>
      <w:tr w:rsidR="00614DC4" w:rsidRPr="00725ABE" w14:paraId="4552B21F" w14:textId="77777777" w:rsidTr="003D7F0A">
        <w:trPr>
          <w:trHeight w:val="227"/>
          <w:jc w:val="center"/>
        </w:trPr>
        <w:tc>
          <w:tcPr>
            <w:tcW w:w="2017" w:type="pct"/>
            <w:tcBorders>
              <w:top w:val="single" w:sz="4" w:space="0" w:color="auto"/>
              <w:left w:val="nil"/>
              <w:bottom w:val="single" w:sz="2" w:space="0" w:color="auto"/>
              <w:right w:val="nil"/>
            </w:tcBorders>
            <w:vAlign w:val="center"/>
            <w:hideMark/>
          </w:tcPr>
          <w:p w14:paraId="0ED64B75" w14:textId="77777777" w:rsidR="00614DC4" w:rsidRPr="0003329D" w:rsidRDefault="00614DC4" w:rsidP="0003329D">
            <w:pPr>
              <w:pStyle w:val="cuatexto"/>
            </w:pPr>
            <w:r w:rsidRPr="0003329D">
              <w:t>Parlamento de Navarra</w:t>
            </w:r>
          </w:p>
        </w:tc>
        <w:tc>
          <w:tcPr>
            <w:tcW w:w="725" w:type="pct"/>
            <w:tcBorders>
              <w:top w:val="single" w:sz="4" w:space="0" w:color="auto"/>
              <w:left w:val="nil"/>
              <w:bottom w:val="single" w:sz="2" w:space="0" w:color="auto"/>
              <w:right w:val="nil"/>
            </w:tcBorders>
            <w:vAlign w:val="center"/>
          </w:tcPr>
          <w:p w14:paraId="4E19718A" w14:textId="77777777" w:rsidR="00614DC4" w:rsidRPr="0003329D" w:rsidRDefault="004E66F0" w:rsidP="00867E72">
            <w:pPr>
              <w:pStyle w:val="cuatexto"/>
              <w:jc w:val="right"/>
            </w:pPr>
            <w:r>
              <w:t>16.390.819</w:t>
            </w:r>
          </w:p>
        </w:tc>
        <w:tc>
          <w:tcPr>
            <w:tcW w:w="725" w:type="pct"/>
            <w:tcBorders>
              <w:top w:val="single" w:sz="4" w:space="0" w:color="auto"/>
              <w:left w:val="nil"/>
              <w:bottom w:val="single" w:sz="2" w:space="0" w:color="auto"/>
              <w:right w:val="nil"/>
            </w:tcBorders>
            <w:vAlign w:val="center"/>
          </w:tcPr>
          <w:p w14:paraId="41259127" w14:textId="77777777" w:rsidR="00614DC4" w:rsidRPr="0003329D" w:rsidRDefault="004E66F0" w:rsidP="00867E72">
            <w:pPr>
              <w:pStyle w:val="cuatexto"/>
              <w:jc w:val="right"/>
            </w:pPr>
            <w:r>
              <w:t>13.702.416</w:t>
            </w:r>
          </w:p>
        </w:tc>
        <w:tc>
          <w:tcPr>
            <w:tcW w:w="886" w:type="pct"/>
            <w:tcBorders>
              <w:top w:val="single" w:sz="4" w:space="0" w:color="auto"/>
              <w:left w:val="nil"/>
              <w:bottom w:val="single" w:sz="2" w:space="0" w:color="auto"/>
              <w:right w:val="nil"/>
            </w:tcBorders>
            <w:vAlign w:val="center"/>
          </w:tcPr>
          <w:p w14:paraId="593E4CB9" w14:textId="77777777" w:rsidR="00614DC4" w:rsidRPr="0003329D" w:rsidRDefault="004E66F0" w:rsidP="00867E72">
            <w:pPr>
              <w:pStyle w:val="cuatexto"/>
              <w:jc w:val="right"/>
            </w:pPr>
            <w:r>
              <w:t>2.810.897</w:t>
            </w:r>
          </w:p>
        </w:tc>
        <w:tc>
          <w:tcPr>
            <w:tcW w:w="647" w:type="pct"/>
            <w:tcBorders>
              <w:top w:val="single" w:sz="4" w:space="0" w:color="auto"/>
              <w:left w:val="nil"/>
              <w:bottom w:val="single" w:sz="2" w:space="0" w:color="auto"/>
              <w:right w:val="nil"/>
            </w:tcBorders>
            <w:vAlign w:val="center"/>
          </w:tcPr>
          <w:p w14:paraId="461240F4" w14:textId="77777777" w:rsidR="00614DC4" w:rsidRPr="0003329D" w:rsidRDefault="004E66F0" w:rsidP="00867E72">
            <w:pPr>
              <w:pStyle w:val="cuatexto"/>
              <w:jc w:val="right"/>
            </w:pPr>
            <w:r>
              <w:t>73</w:t>
            </w:r>
          </w:p>
        </w:tc>
      </w:tr>
      <w:tr w:rsidR="00614DC4" w:rsidRPr="00725ABE" w14:paraId="3B952E03"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1088352B" w14:textId="77777777" w:rsidR="00614DC4" w:rsidRPr="0003329D" w:rsidRDefault="00614DC4" w:rsidP="0003329D">
            <w:pPr>
              <w:pStyle w:val="cuatexto"/>
            </w:pPr>
            <w:r w:rsidRPr="0003329D">
              <w:t>Cámara de Comptos</w:t>
            </w:r>
          </w:p>
        </w:tc>
        <w:tc>
          <w:tcPr>
            <w:tcW w:w="725" w:type="pct"/>
            <w:tcBorders>
              <w:top w:val="single" w:sz="2" w:space="0" w:color="auto"/>
              <w:left w:val="nil"/>
              <w:bottom w:val="single" w:sz="2" w:space="0" w:color="auto"/>
              <w:right w:val="nil"/>
            </w:tcBorders>
            <w:vAlign w:val="center"/>
          </w:tcPr>
          <w:p w14:paraId="546C674B" w14:textId="77777777" w:rsidR="00614DC4" w:rsidRPr="0003329D" w:rsidRDefault="00A17709" w:rsidP="00867E72">
            <w:pPr>
              <w:pStyle w:val="cuatexto"/>
              <w:jc w:val="right"/>
            </w:pPr>
            <w:r>
              <w:t>3.280.199</w:t>
            </w:r>
          </w:p>
        </w:tc>
        <w:tc>
          <w:tcPr>
            <w:tcW w:w="725" w:type="pct"/>
            <w:tcBorders>
              <w:top w:val="single" w:sz="2" w:space="0" w:color="auto"/>
              <w:left w:val="nil"/>
              <w:bottom w:val="single" w:sz="2" w:space="0" w:color="auto"/>
              <w:right w:val="nil"/>
            </w:tcBorders>
            <w:vAlign w:val="center"/>
          </w:tcPr>
          <w:p w14:paraId="5DC39CAF" w14:textId="77777777" w:rsidR="00614DC4" w:rsidRPr="0003329D" w:rsidRDefault="00A17709" w:rsidP="00867E72">
            <w:pPr>
              <w:pStyle w:val="cuatexto"/>
              <w:jc w:val="right"/>
            </w:pPr>
            <w:r>
              <w:t>3.261.902</w:t>
            </w:r>
          </w:p>
        </w:tc>
        <w:tc>
          <w:tcPr>
            <w:tcW w:w="886" w:type="pct"/>
            <w:tcBorders>
              <w:top w:val="single" w:sz="2" w:space="0" w:color="auto"/>
              <w:left w:val="nil"/>
              <w:bottom w:val="single" w:sz="2" w:space="0" w:color="auto"/>
              <w:right w:val="nil"/>
            </w:tcBorders>
            <w:vAlign w:val="center"/>
          </w:tcPr>
          <w:p w14:paraId="345EC9C1" w14:textId="77777777" w:rsidR="00614DC4" w:rsidRPr="0003329D" w:rsidRDefault="009254F3" w:rsidP="00867E72">
            <w:pPr>
              <w:pStyle w:val="cuatexto"/>
              <w:jc w:val="right"/>
            </w:pPr>
            <w:r>
              <w:t>519.324</w:t>
            </w:r>
          </w:p>
        </w:tc>
        <w:tc>
          <w:tcPr>
            <w:tcW w:w="647" w:type="pct"/>
            <w:tcBorders>
              <w:top w:val="single" w:sz="2" w:space="0" w:color="auto"/>
              <w:left w:val="nil"/>
              <w:bottom w:val="single" w:sz="2" w:space="0" w:color="auto"/>
              <w:right w:val="nil"/>
            </w:tcBorders>
            <w:vAlign w:val="center"/>
          </w:tcPr>
          <w:p w14:paraId="336EC555" w14:textId="77777777" w:rsidR="00614DC4" w:rsidRPr="004E5AE9" w:rsidRDefault="00A17709" w:rsidP="00780D40">
            <w:pPr>
              <w:pStyle w:val="cuatexto"/>
              <w:jc w:val="right"/>
            </w:pPr>
            <w:r w:rsidRPr="004E5AE9">
              <w:t>3</w:t>
            </w:r>
            <w:r w:rsidR="00780D40" w:rsidRPr="004E5AE9">
              <w:t>5</w:t>
            </w:r>
          </w:p>
        </w:tc>
      </w:tr>
      <w:tr w:rsidR="00614DC4" w:rsidRPr="00725ABE" w14:paraId="5313560F"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651304A6" w14:textId="77777777" w:rsidR="00614DC4" w:rsidRPr="0003329D" w:rsidRDefault="00614DC4" w:rsidP="0003329D">
            <w:pPr>
              <w:pStyle w:val="cuatexto"/>
            </w:pPr>
            <w:r w:rsidRPr="0003329D">
              <w:t>Defensor del Pueblo</w:t>
            </w:r>
          </w:p>
        </w:tc>
        <w:tc>
          <w:tcPr>
            <w:tcW w:w="725" w:type="pct"/>
            <w:tcBorders>
              <w:top w:val="single" w:sz="2" w:space="0" w:color="auto"/>
              <w:left w:val="nil"/>
              <w:bottom w:val="single" w:sz="2" w:space="0" w:color="auto"/>
              <w:right w:val="nil"/>
            </w:tcBorders>
            <w:vAlign w:val="center"/>
          </w:tcPr>
          <w:p w14:paraId="25A65329" w14:textId="77777777" w:rsidR="00614DC4" w:rsidRPr="0003329D" w:rsidRDefault="004E66F0" w:rsidP="00867E72">
            <w:pPr>
              <w:pStyle w:val="cuatexto"/>
              <w:jc w:val="right"/>
            </w:pPr>
            <w:r>
              <w:t>1.118.300</w:t>
            </w:r>
          </w:p>
        </w:tc>
        <w:tc>
          <w:tcPr>
            <w:tcW w:w="725" w:type="pct"/>
            <w:tcBorders>
              <w:top w:val="single" w:sz="2" w:space="0" w:color="auto"/>
              <w:left w:val="nil"/>
              <w:bottom w:val="single" w:sz="2" w:space="0" w:color="auto"/>
              <w:right w:val="nil"/>
            </w:tcBorders>
            <w:vAlign w:val="center"/>
          </w:tcPr>
          <w:p w14:paraId="78D11339" w14:textId="77777777" w:rsidR="00614DC4" w:rsidRPr="0003329D" w:rsidRDefault="004E66F0" w:rsidP="00867E72">
            <w:pPr>
              <w:pStyle w:val="cuatexto"/>
              <w:jc w:val="right"/>
            </w:pPr>
            <w:r>
              <w:t>972.213</w:t>
            </w:r>
          </w:p>
        </w:tc>
        <w:tc>
          <w:tcPr>
            <w:tcW w:w="886" w:type="pct"/>
            <w:tcBorders>
              <w:top w:val="single" w:sz="2" w:space="0" w:color="auto"/>
              <w:left w:val="nil"/>
              <w:bottom w:val="single" w:sz="2" w:space="0" w:color="auto"/>
              <w:right w:val="nil"/>
            </w:tcBorders>
            <w:vAlign w:val="center"/>
          </w:tcPr>
          <w:p w14:paraId="07DB6EEA" w14:textId="77777777" w:rsidR="00614DC4" w:rsidRPr="0003329D" w:rsidRDefault="004E66F0" w:rsidP="00867E72">
            <w:pPr>
              <w:pStyle w:val="cuatexto"/>
              <w:jc w:val="right"/>
            </w:pPr>
            <w:r>
              <w:t>151.909</w:t>
            </w:r>
          </w:p>
        </w:tc>
        <w:tc>
          <w:tcPr>
            <w:tcW w:w="647" w:type="pct"/>
            <w:tcBorders>
              <w:top w:val="single" w:sz="2" w:space="0" w:color="auto"/>
              <w:left w:val="nil"/>
              <w:bottom w:val="single" w:sz="2" w:space="0" w:color="auto"/>
              <w:right w:val="nil"/>
            </w:tcBorders>
            <w:vAlign w:val="center"/>
          </w:tcPr>
          <w:p w14:paraId="083ACE91" w14:textId="77777777" w:rsidR="00614DC4" w:rsidRPr="004E5AE9" w:rsidRDefault="004E66F0" w:rsidP="00867E72">
            <w:pPr>
              <w:pStyle w:val="cuatexto"/>
              <w:jc w:val="right"/>
            </w:pPr>
            <w:r w:rsidRPr="004E5AE9">
              <w:t>10</w:t>
            </w:r>
          </w:p>
        </w:tc>
      </w:tr>
      <w:tr w:rsidR="00614DC4" w:rsidRPr="00725ABE" w14:paraId="54B6C4F8"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27D95EEF" w14:textId="77777777" w:rsidR="00614DC4" w:rsidRPr="0003329D" w:rsidRDefault="00614DC4" w:rsidP="0003329D">
            <w:pPr>
              <w:pStyle w:val="cuatexto"/>
            </w:pPr>
            <w:r w:rsidRPr="0003329D">
              <w:t>Consejo de Navarra</w:t>
            </w:r>
          </w:p>
        </w:tc>
        <w:tc>
          <w:tcPr>
            <w:tcW w:w="725" w:type="pct"/>
            <w:tcBorders>
              <w:top w:val="single" w:sz="2" w:space="0" w:color="auto"/>
              <w:left w:val="nil"/>
              <w:bottom w:val="single" w:sz="2" w:space="0" w:color="auto"/>
              <w:right w:val="nil"/>
            </w:tcBorders>
            <w:vAlign w:val="center"/>
          </w:tcPr>
          <w:p w14:paraId="591BB65D" w14:textId="77777777" w:rsidR="00614DC4" w:rsidRPr="0003329D" w:rsidRDefault="004E66F0" w:rsidP="00867E72">
            <w:pPr>
              <w:pStyle w:val="cuatexto"/>
              <w:jc w:val="right"/>
            </w:pPr>
            <w:r>
              <w:t>423.282</w:t>
            </w:r>
          </w:p>
        </w:tc>
        <w:tc>
          <w:tcPr>
            <w:tcW w:w="725" w:type="pct"/>
            <w:tcBorders>
              <w:top w:val="single" w:sz="2" w:space="0" w:color="auto"/>
              <w:left w:val="nil"/>
              <w:bottom w:val="single" w:sz="2" w:space="0" w:color="auto"/>
              <w:right w:val="nil"/>
            </w:tcBorders>
            <w:vAlign w:val="center"/>
          </w:tcPr>
          <w:p w14:paraId="172FE8D3" w14:textId="77777777" w:rsidR="00614DC4" w:rsidRPr="0003329D" w:rsidRDefault="004E66F0" w:rsidP="00867E72">
            <w:pPr>
              <w:pStyle w:val="cuatexto"/>
              <w:jc w:val="right"/>
            </w:pPr>
            <w:r>
              <w:t>296.553</w:t>
            </w:r>
          </w:p>
        </w:tc>
        <w:tc>
          <w:tcPr>
            <w:tcW w:w="886" w:type="pct"/>
            <w:tcBorders>
              <w:top w:val="single" w:sz="2" w:space="0" w:color="auto"/>
              <w:left w:val="nil"/>
              <w:bottom w:val="single" w:sz="2" w:space="0" w:color="auto"/>
              <w:right w:val="nil"/>
            </w:tcBorders>
            <w:vAlign w:val="center"/>
          </w:tcPr>
          <w:p w14:paraId="2403B4BB" w14:textId="77777777" w:rsidR="00614DC4" w:rsidRPr="0003329D" w:rsidRDefault="004E66F0" w:rsidP="00867E72">
            <w:pPr>
              <w:pStyle w:val="cuatexto"/>
              <w:jc w:val="right"/>
            </w:pPr>
            <w:r>
              <w:t>126.729</w:t>
            </w:r>
          </w:p>
        </w:tc>
        <w:tc>
          <w:tcPr>
            <w:tcW w:w="647" w:type="pct"/>
            <w:tcBorders>
              <w:top w:val="single" w:sz="2" w:space="0" w:color="auto"/>
              <w:left w:val="nil"/>
              <w:bottom w:val="single" w:sz="2" w:space="0" w:color="auto"/>
              <w:right w:val="nil"/>
            </w:tcBorders>
            <w:vAlign w:val="center"/>
          </w:tcPr>
          <w:p w14:paraId="3D3927C0" w14:textId="77777777" w:rsidR="00614DC4" w:rsidRPr="004E5AE9" w:rsidRDefault="004E66F0" w:rsidP="00867E72">
            <w:pPr>
              <w:pStyle w:val="cuatexto"/>
              <w:jc w:val="right"/>
            </w:pPr>
            <w:r w:rsidRPr="004E5AE9">
              <w:t>2</w:t>
            </w:r>
          </w:p>
        </w:tc>
      </w:tr>
      <w:tr w:rsidR="00B43E54" w:rsidRPr="00B43E54" w14:paraId="3A1731D7" w14:textId="77777777" w:rsidTr="003D7F0A">
        <w:trPr>
          <w:trHeight w:val="227"/>
          <w:jc w:val="center"/>
        </w:trPr>
        <w:tc>
          <w:tcPr>
            <w:tcW w:w="2017" w:type="pct"/>
            <w:tcBorders>
              <w:top w:val="single" w:sz="2" w:space="0" w:color="auto"/>
              <w:left w:val="nil"/>
              <w:bottom w:val="single" w:sz="2" w:space="0" w:color="auto"/>
              <w:right w:val="nil"/>
            </w:tcBorders>
            <w:vAlign w:val="center"/>
          </w:tcPr>
          <w:p w14:paraId="02AF3E3B" w14:textId="77777777" w:rsidR="0013570B" w:rsidRPr="00B43E54" w:rsidRDefault="0013570B" w:rsidP="0003329D">
            <w:pPr>
              <w:pStyle w:val="cuatexto"/>
            </w:pPr>
            <w:r w:rsidRPr="00B43E54">
              <w:t>Oficina Buenas Prácticas y Anticorrupción</w:t>
            </w:r>
          </w:p>
        </w:tc>
        <w:tc>
          <w:tcPr>
            <w:tcW w:w="725" w:type="pct"/>
            <w:tcBorders>
              <w:top w:val="single" w:sz="2" w:space="0" w:color="auto"/>
              <w:left w:val="nil"/>
              <w:bottom w:val="single" w:sz="2" w:space="0" w:color="auto"/>
              <w:right w:val="nil"/>
            </w:tcBorders>
            <w:vAlign w:val="center"/>
          </w:tcPr>
          <w:p w14:paraId="17F312A3" w14:textId="77777777" w:rsidR="0013570B" w:rsidRPr="00B43E54" w:rsidRDefault="004E66F0" w:rsidP="00DC7AE2">
            <w:pPr>
              <w:pStyle w:val="cuatexto"/>
              <w:jc w:val="right"/>
            </w:pPr>
            <w:r>
              <w:t>273.446</w:t>
            </w:r>
          </w:p>
        </w:tc>
        <w:tc>
          <w:tcPr>
            <w:tcW w:w="725" w:type="pct"/>
            <w:tcBorders>
              <w:top w:val="single" w:sz="2" w:space="0" w:color="auto"/>
              <w:left w:val="nil"/>
              <w:bottom w:val="single" w:sz="2" w:space="0" w:color="auto"/>
              <w:right w:val="nil"/>
            </w:tcBorders>
            <w:vAlign w:val="center"/>
          </w:tcPr>
          <w:p w14:paraId="631EA958" w14:textId="77777777" w:rsidR="0013570B" w:rsidRPr="00B43E54" w:rsidRDefault="004E66F0" w:rsidP="00DC7AE2">
            <w:pPr>
              <w:pStyle w:val="cuatexto"/>
              <w:jc w:val="right"/>
            </w:pPr>
            <w:r>
              <w:t>213.641</w:t>
            </w:r>
          </w:p>
        </w:tc>
        <w:tc>
          <w:tcPr>
            <w:tcW w:w="886" w:type="pct"/>
            <w:tcBorders>
              <w:top w:val="single" w:sz="2" w:space="0" w:color="auto"/>
              <w:left w:val="nil"/>
              <w:bottom w:val="single" w:sz="2" w:space="0" w:color="auto"/>
              <w:right w:val="nil"/>
            </w:tcBorders>
            <w:vAlign w:val="center"/>
          </w:tcPr>
          <w:p w14:paraId="2A53734E" w14:textId="77777777" w:rsidR="0013570B" w:rsidRPr="00B43E54" w:rsidRDefault="004E66F0" w:rsidP="00DC7AE2">
            <w:pPr>
              <w:pStyle w:val="cuatexto"/>
              <w:jc w:val="right"/>
            </w:pPr>
            <w:r>
              <w:t>59.805</w:t>
            </w:r>
          </w:p>
        </w:tc>
        <w:tc>
          <w:tcPr>
            <w:tcW w:w="647" w:type="pct"/>
            <w:tcBorders>
              <w:top w:val="single" w:sz="2" w:space="0" w:color="auto"/>
              <w:left w:val="nil"/>
              <w:bottom w:val="single" w:sz="2" w:space="0" w:color="auto"/>
              <w:right w:val="nil"/>
            </w:tcBorders>
            <w:vAlign w:val="center"/>
          </w:tcPr>
          <w:p w14:paraId="5E7B451C" w14:textId="77777777" w:rsidR="0013570B" w:rsidRPr="004E5AE9" w:rsidRDefault="004E66F0" w:rsidP="00DC7AE2">
            <w:pPr>
              <w:pStyle w:val="cuatexto"/>
              <w:jc w:val="right"/>
            </w:pPr>
            <w:r w:rsidRPr="004E5AE9">
              <w:t>3</w:t>
            </w:r>
          </w:p>
        </w:tc>
      </w:tr>
      <w:tr w:rsidR="003A5850" w:rsidRPr="00B43E54" w14:paraId="1B4BCC69" w14:textId="77777777" w:rsidTr="003D7F0A">
        <w:trPr>
          <w:trHeight w:val="227"/>
          <w:jc w:val="center"/>
        </w:trPr>
        <w:tc>
          <w:tcPr>
            <w:tcW w:w="2017" w:type="pct"/>
            <w:tcBorders>
              <w:top w:val="single" w:sz="2" w:space="0" w:color="auto"/>
              <w:left w:val="nil"/>
              <w:bottom w:val="single" w:sz="4" w:space="0" w:color="auto"/>
              <w:right w:val="nil"/>
            </w:tcBorders>
            <w:vAlign w:val="center"/>
          </w:tcPr>
          <w:p w14:paraId="26DFE9D0" w14:textId="77777777" w:rsidR="003A5850" w:rsidRPr="00B43E54" w:rsidRDefault="003A5850" w:rsidP="0003329D">
            <w:pPr>
              <w:pStyle w:val="cuatexto"/>
            </w:pPr>
            <w:r>
              <w:t>UPNA</w:t>
            </w:r>
          </w:p>
        </w:tc>
        <w:tc>
          <w:tcPr>
            <w:tcW w:w="725" w:type="pct"/>
            <w:tcBorders>
              <w:top w:val="single" w:sz="2" w:space="0" w:color="auto"/>
              <w:left w:val="nil"/>
              <w:bottom w:val="single" w:sz="4" w:space="0" w:color="auto"/>
              <w:right w:val="nil"/>
            </w:tcBorders>
            <w:vAlign w:val="center"/>
          </w:tcPr>
          <w:p w14:paraId="771988D5" w14:textId="77777777" w:rsidR="003A5850" w:rsidRDefault="009254F3" w:rsidP="00DC7AE2">
            <w:pPr>
              <w:pStyle w:val="cuatexto"/>
              <w:jc w:val="right"/>
            </w:pPr>
            <w:r>
              <w:t>139.011.015</w:t>
            </w:r>
          </w:p>
        </w:tc>
        <w:tc>
          <w:tcPr>
            <w:tcW w:w="725" w:type="pct"/>
            <w:tcBorders>
              <w:top w:val="single" w:sz="2" w:space="0" w:color="auto"/>
              <w:left w:val="nil"/>
              <w:bottom w:val="single" w:sz="4" w:space="0" w:color="auto"/>
              <w:right w:val="nil"/>
            </w:tcBorders>
            <w:vAlign w:val="center"/>
          </w:tcPr>
          <w:p w14:paraId="29A33D08" w14:textId="77777777" w:rsidR="003A5850" w:rsidRDefault="009254F3" w:rsidP="00DC7AE2">
            <w:pPr>
              <w:pStyle w:val="cuatexto"/>
              <w:jc w:val="right"/>
            </w:pPr>
            <w:r>
              <w:t>133.701.800</w:t>
            </w:r>
          </w:p>
        </w:tc>
        <w:tc>
          <w:tcPr>
            <w:tcW w:w="886" w:type="pct"/>
            <w:tcBorders>
              <w:top w:val="single" w:sz="2" w:space="0" w:color="auto"/>
              <w:left w:val="nil"/>
              <w:bottom w:val="single" w:sz="4" w:space="0" w:color="auto"/>
              <w:right w:val="nil"/>
            </w:tcBorders>
            <w:vAlign w:val="center"/>
          </w:tcPr>
          <w:p w14:paraId="766913E0" w14:textId="77777777" w:rsidR="003A5850" w:rsidRDefault="009254F3" w:rsidP="00DC7AE2">
            <w:pPr>
              <w:pStyle w:val="cuatexto"/>
              <w:jc w:val="right"/>
            </w:pPr>
            <w:r>
              <w:t>N/A</w:t>
            </w:r>
          </w:p>
        </w:tc>
        <w:tc>
          <w:tcPr>
            <w:tcW w:w="647" w:type="pct"/>
            <w:tcBorders>
              <w:top w:val="single" w:sz="2" w:space="0" w:color="auto"/>
              <w:left w:val="nil"/>
              <w:bottom w:val="single" w:sz="4" w:space="0" w:color="auto"/>
              <w:right w:val="nil"/>
            </w:tcBorders>
            <w:vAlign w:val="center"/>
          </w:tcPr>
          <w:p w14:paraId="382C6C84" w14:textId="77777777" w:rsidR="003A5850" w:rsidRDefault="004E5AE9" w:rsidP="00DC7AE2">
            <w:pPr>
              <w:pStyle w:val="cuatexto"/>
              <w:jc w:val="right"/>
            </w:pPr>
            <w:r>
              <w:t>2.074</w:t>
            </w:r>
          </w:p>
        </w:tc>
      </w:tr>
    </w:tbl>
    <w:p w14:paraId="45EDA46C" w14:textId="77777777" w:rsidR="00614DC4" w:rsidRPr="00164B57" w:rsidRDefault="00614DC4" w:rsidP="0011320A">
      <w:pPr>
        <w:pStyle w:val="atitulo2"/>
        <w:suppressAutoHyphens/>
        <w:spacing w:before="240"/>
        <w:jc w:val="both"/>
        <w:rPr>
          <w:bCs w:val="0"/>
          <w:iCs w:val="0"/>
          <w:color w:val="auto"/>
        </w:rPr>
      </w:pPr>
      <w:bookmarkStart w:id="82" w:name="_Toc52267354"/>
      <w:bookmarkStart w:id="83" w:name="_Toc146471237"/>
      <w:bookmarkStart w:id="84" w:name="_Toc224552551"/>
      <w:r w:rsidRPr="00164B57">
        <w:rPr>
          <w:bCs w:val="0"/>
          <w:iCs w:val="0"/>
          <w:color w:val="auto"/>
        </w:rPr>
        <w:t>2.2 Sector Administración Pública de Navarra según la Ley Orgánica 2/2012, de 27 de abril, de Estabilidad Presupuestaria y Sostenibilidad Financiera</w:t>
      </w:r>
      <w:bookmarkEnd w:id="82"/>
      <w:bookmarkEnd w:id="83"/>
      <w:bookmarkEnd w:id="84"/>
    </w:p>
    <w:p w14:paraId="48C999A0" w14:textId="77777777" w:rsidR="00164B57" w:rsidRDefault="00614DC4" w:rsidP="00EA5371">
      <w:pPr>
        <w:pStyle w:val="texto"/>
        <w:spacing w:after="140"/>
        <w:jc w:val="both"/>
      </w:pPr>
      <w:r>
        <w:t xml:space="preserve">En términos de contabilidad nacional (SEC´2010), </w:t>
      </w:r>
      <w:r>
        <w:rPr>
          <w:spacing w:val="4"/>
        </w:rPr>
        <w:t>para</w:t>
      </w:r>
      <w:r>
        <w:t xml:space="preserve"> </w:t>
      </w:r>
      <w:r w:rsidR="00437A71">
        <w:t>2024</w:t>
      </w:r>
      <w:r>
        <w:t>, se consideran Sector Administración Pública de Navarra:</w:t>
      </w:r>
    </w:p>
    <w:p w14:paraId="79177985"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La ACFN y sus OOAA.</w:t>
      </w:r>
    </w:p>
    <w:p w14:paraId="149DE0D3"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El Parlamento de Navarra y sus entes dependientes.</w:t>
      </w:r>
    </w:p>
    <w:p w14:paraId="07C6BBB9" w14:textId="77777777" w:rsidR="004A78AA" w:rsidRPr="003D09D7" w:rsidRDefault="004A78AA"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La Oficina de Buenas Prácticas y Anticorrupción de la Comunidad Foral de Navarra.</w:t>
      </w:r>
    </w:p>
    <w:p w14:paraId="6E1C5D1B"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La Universidad Pública de Navarra.</w:t>
      </w:r>
    </w:p>
    <w:p w14:paraId="512CB7CA" w14:textId="77777777" w:rsidR="00614DC4" w:rsidRPr="003D09D7" w:rsidRDefault="000C4A27"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El </w:t>
      </w:r>
      <w:r w:rsidR="00614DC4" w:rsidRPr="003D09D7">
        <w:rPr>
          <w:rFonts w:cs="Arial"/>
          <w:lang w:val="es-ES_tradnl" w:eastAsia="en-US"/>
        </w:rPr>
        <w:t>Consorcio para el Tratamiento de Residuos Urbanos de Navarra.</w:t>
      </w:r>
    </w:p>
    <w:p w14:paraId="3B939846" w14:textId="77777777" w:rsidR="00614DC4" w:rsidRPr="003D09D7" w:rsidRDefault="000C4A27"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Pr>
          <w:rFonts w:cs="Arial"/>
          <w:lang w:val="es-ES_tradnl" w:eastAsia="en-US"/>
        </w:rPr>
        <w:t xml:space="preserve">El </w:t>
      </w:r>
      <w:r w:rsidR="00614DC4" w:rsidRPr="003D09D7">
        <w:rPr>
          <w:rFonts w:cs="Arial"/>
          <w:lang w:val="es-ES_tradnl" w:eastAsia="en-US"/>
        </w:rPr>
        <w:t xml:space="preserve">Consorcio de Alta Velocidad de la Comarca de Pamplona. </w:t>
      </w:r>
    </w:p>
    <w:p w14:paraId="284591BE"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El Consejo de la Juventud de Navarra.</w:t>
      </w:r>
    </w:p>
    <w:p w14:paraId="0FF4F779"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lang w:val="es-ES_tradnl" w:eastAsia="en-US"/>
        </w:rPr>
      </w:pPr>
      <w:r w:rsidRPr="003D09D7">
        <w:rPr>
          <w:rFonts w:cs="Arial"/>
          <w:lang w:val="es-ES_tradnl" w:eastAsia="en-US"/>
        </w:rPr>
        <w:t>El Consejo de Navarra.</w:t>
      </w:r>
    </w:p>
    <w:p w14:paraId="43C6A171" w14:textId="77777777" w:rsidR="009604B1"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4"/>
        <w:jc w:val="both"/>
        <w:rPr>
          <w:rFonts w:cs="Arial"/>
          <w:lang w:val="es-ES_tradnl" w:eastAsia="en-US"/>
        </w:rPr>
      </w:pPr>
      <w:r w:rsidRPr="007B3741">
        <w:rPr>
          <w:rFonts w:cs="Arial"/>
          <w:lang w:val="es-ES_tradnl" w:eastAsia="en-US"/>
        </w:rPr>
        <w:t>Las sociedades públicas de la Comunidad Foral que prestan servicios o produzcan bienes que no se financian mayoritariamente con ingresos comerciales.</w:t>
      </w:r>
    </w:p>
    <w:p w14:paraId="362C46A4" w14:textId="77777777" w:rsidR="00614DC4" w:rsidRDefault="00614DC4" w:rsidP="00EF2EE7">
      <w:pPr>
        <w:pStyle w:val="texto"/>
        <w:tabs>
          <w:tab w:val="clear" w:pos="2835"/>
          <w:tab w:val="clear" w:pos="3969"/>
          <w:tab w:val="num" w:pos="360"/>
          <w:tab w:val="left" w:pos="480"/>
          <w:tab w:val="num" w:pos="600"/>
          <w:tab w:val="num" w:pos="720"/>
          <w:tab w:val="num" w:pos="1320"/>
          <w:tab w:val="num" w:pos="2062"/>
          <w:tab w:val="num" w:pos="4472"/>
        </w:tabs>
        <w:suppressAutoHyphens/>
        <w:spacing w:after="140"/>
        <w:jc w:val="both"/>
        <w:rPr>
          <w:rFonts w:cs="Arial"/>
          <w:lang w:val="es-ES_tradnl" w:eastAsia="en-US"/>
        </w:rPr>
      </w:pPr>
      <w:r w:rsidRPr="007B3741">
        <w:rPr>
          <w:rFonts w:cs="Arial"/>
          <w:lang w:val="es-ES_tradnl" w:eastAsia="en-US"/>
        </w:rPr>
        <w:t xml:space="preserve">En concreto, para </w:t>
      </w:r>
      <w:r w:rsidR="00437A71">
        <w:rPr>
          <w:rFonts w:cs="Arial"/>
          <w:lang w:val="es-ES_tradnl" w:eastAsia="en-US"/>
        </w:rPr>
        <w:t>2024</w:t>
      </w:r>
      <w:r w:rsidRPr="007B3741">
        <w:rPr>
          <w:rFonts w:cs="Arial"/>
          <w:lang w:val="es-ES_tradnl" w:eastAsia="en-US"/>
        </w:rPr>
        <w:t xml:space="preserve"> se consideran sector administraciones públicas las 1</w:t>
      </w:r>
      <w:r w:rsidR="0099219D">
        <w:rPr>
          <w:rFonts w:cs="Arial"/>
          <w:lang w:val="es-ES_tradnl" w:eastAsia="en-US"/>
        </w:rPr>
        <w:t>8</w:t>
      </w:r>
      <w:r w:rsidRPr="007B3741">
        <w:rPr>
          <w:rFonts w:cs="Arial"/>
          <w:lang w:val="es-ES_tradnl" w:eastAsia="en-US"/>
        </w:rPr>
        <w:t xml:space="preserve"> sociedades siguientes: </w:t>
      </w:r>
      <w:r w:rsidR="00AC4D78">
        <w:rPr>
          <w:rFonts w:cs="Arial"/>
          <w:lang w:val="es-ES_tradnl" w:eastAsia="en-US"/>
        </w:rPr>
        <w:t xml:space="preserve">BIDEAN, </w:t>
      </w:r>
      <w:r w:rsidRPr="007B3741">
        <w:rPr>
          <w:rFonts w:cs="Arial"/>
          <w:lang w:val="es-ES_tradnl" w:eastAsia="en-US"/>
        </w:rPr>
        <w:t xml:space="preserve">CPEN, CNAI, CEIN, CAT, GAN, INTIA, </w:t>
      </w:r>
      <w:r w:rsidR="007B3741" w:rsidRPr="007B3741">
        <w:rPr>
          <w:rFonts w:cs="Arial"/>
          <w:lang w:val="es-ES_tradnl" w:eastAsia="en-US"/>
        </w:rPr>
        <w:t xml:space="preserve">INI, </w:t>
      </w:r>
      <w:r w:rsidRPr="007B3741">
        <w:rPr>
          <w:rFonts w:cs="Arial"/>
          <w:lang w:val="es-ES_tradnl" w:eastAsia="en-US"/>
        </w:rPr>
        <w:t xml:space="preserve">NICDO, NASERTIC, NILSA, </w:t>
      </w:r>
      <w:r w:rsidR="00AC4D78">
        <w:rPr>
          <w:rFonts w:cs="Arial"/>
          <w:lang w:val="es-ES_tradnl" w:eastAsia="en-US"/>
        </w:rPr>
        <w:t xml:space="preserve">NAFARBIDE, </w:t>
      </w:r>
      <w:r w:rsidR="004E29D5">
        <w:rPr>
          <w:rFonts w:cs="Arial"/>
          <w:lang w:val="es-ES_tradnl" w:eastAsia="en-US"/>
        </w:rPr>
        <w:t>SODENA</w:t>
      </w:r>
      <w:r w:rsidRPr="007B3741">
        <w:rPr>
          <w:rFonts w:cs="Arial"/>
          <w:lang w:val="es-ES_tradnl" w:eastAsia="en-US"/>
        </w:rPr>
        <w:t xml:space="preserve">, </w:t>
      </w:r>
      <w:r w:rsidRPr="008B1A12">
        <w:rPr>
          <w:rFonts w:cs="Arial"/>
          <w:lang w:val="es-ES_tradnl" w:eastAsia="en-US"/>
        </w:rPr>
        <w:t>TRACASA</w:t>
      </w:r>
      <w:r w:rsidRPr="007B3741">
        <w:rPr>
          <w:rFonts w:cs="Arial"/>
          <w:lang w:val="es-ES_tradnl" w:eastAsia="en-US"/>
        </w:rPr>
        <w:t xml:space="preserve">, TRACASA Instrumental, START UP, POSUSA, </w:t>
      </w:r>
      <w:r w:rsidR="00B87777">
        <w:rPr>
          <w:rFonts w:cs="Arial"/>
          <w:lang w:val="es-ES_tradnl" w:eastAsia="en-US"/>
        </w:rPr>
        <w:t xml:space="preserve">y el </w:t>
      </w:r>
      <w:r w:rsidRPr="007B3741">
        <w:rPr>
          <w:rFonts w:cs="Arial"/>
          <w:lang w:val="es-ES_tradnl" w:eastAsia="en-US"/>
        </w:rPr>
        <w:t xml:space="preserve">Instituto </w:t>
      </w:r>
      <w:proofErr w:type="spellStart"/>
      <w:r w:rsidRPr="007B3741">
        <w:rPr>
          <w:rFonts w:cs="Arial"/>
          <w:lang w:val="es-ES_tradnl" w:eastAsia="en-US"/>
        </w:rPr>
        <w:t>Lactológico</w:t>
      </w:r>
      <w:proofErr w:type="spellEnd"/>
      <w:r w:rsidRPr="007B3741">
        <w:rPr>
          <w:rFonts w:cs="Arial"/>
          <w:lang w:val="es-ES_tradnl" w:eastAsia="en-US"/>
        </w:rPr>
        <w:t xml:space="preserve"> de Lecumberri </w:t>
      </w:r>
      <w:proofErr w:type="gramStart"/>
      <w:r w:rsidRPr="007B3741">
        <w:rPr>
          <w:rFonts w:cs="Arial"/>
          <w:lang w:val="es-ES_tradnl" w:eastAsia="en-US"/>
        </w:rPr>
        <w:t>S.A</w:t>
      </w:r>
      <w:proofErr w:type="gramEnd"/>
      <w:r w:rsidR="004E699A">
        <w:rPr>
          <w:rStyle w:val="Refdenotaalpie"/>
          <w:rFonts w:cs="Arial"/>
          <w:lang w:val="es-ES_tradnl" w:eastAsia="en-US"/>
        </w:rPr>
        <w:footnoteReference w:id="6"/>
      </w:r>
      <w:r w:rsidR="00B87777">
        <w:rPr>
          <w:rFonts w:cs="Arial"/>
          <w:lang w:val="es-ES_tradnl" w:eastAsia="en-US"/>
        </w:rPr>
        <w:t>.</w:t>
      </w:r>
    </w:p>
    <w:p w14:paraId="5B9ECC35" w14:textId="77777777" w:rsidR="00164B57" w:rsidRPr="00164B57" w:rsidRDefault="00614DC4" w:rsidP="00847A0A">
      <w:pPr>
        <w:pStyle w:val="texto"/>
        <w:keepNext/>
        <w:numPr>
          <w:ilvl w:val="0"/>
          <w:numId w:val="9"/>
        </w:numPr>
        <w:tabs>
          <w:tab w:val="clear" w:pos="2835"/>
          <w:tab w:val="clear" w:pos="3969"/>
          <w:tab w:val="clear" w:pos="5103"/>
          <w:tab w:val="left" w:pos="426"/>
        </w:tabs>
        <w:suppressAutoHyphens/>
        <w:spacing w:after="140"/>
        <w:ind w:left="0" w:firstLine="284"/>
        <w:jc w:val="both"/>
      </w:pPr>
      <w:r w:rsidRPr="00164B57">
        <w:rPr>
          <w:rFonts w:cs="Arial"/>
          <w:lang w:val="es-ES_tradnl" w:eastAsia="en-US"/>
        </w:rPr>
        <w:t xml:space="preserve">Las siguientes fundaciones: Fundación Baluarte, Fundación para la Conservación del Patrimonio Histórico de Navarra, Fundación Miguel Servet, </w:t>
      </w:r>
      <w:r w:rsidRPr="00164B57">
        <w:rPr>
          <w:rFonts w:cs="Arial"/>
          <w:lang w:val="es-ES_tradnl" w:eastAsia="en-US"/>
        </w:rPr>
        <w:lastRenderedPageBreak/>
        <w:t>Funda</w:t>
      </w:r>
      <w:r w:rsidRPr="00C01060">
        <w:rPr>
          <w:rFonts w:cs="Arial"/>
          <w:lang w:val="es-ES_tradnl" w:eastAsia="en-US"/>
        </w:rPr>
        <w:t>ción Navarra para la Provisión de Apoyos a Personas con Discapacidad, Fundación CENER, Fundación Amado Alonso, Fundación Centro de Arte Contemporáneo de Huarte, la Fundación Instituto de Investigación Sanitaria de Navarra, Fundación Miguel Induráin, la Fundación Universidad-Sociedad de la Universi</w:t>
      </w:r>
      <w:r w:rsidRPr="00164B57">
        <w:rPr>
          <w:rFonts w:cs="Arial"/>
          <w:lang w:val="es-ES_tradnl" w:eastAsia="en-US"/>
        </w:rPr>
        <w:t>dad Pública de Navarra, Fundación Julián Gayarre, Fundación Museo Jorge Oteiza, Fundación Navarra para la excelencia y Fundación Navarra para la Gestión de los Servicios Sociales Públicos-</w:t>
      </w:r>
      <w:proofErr w:type="spellStart"/>
      <w:r w:rsidRPr="00164B57">
        <w:rPr>
          <w:rFonts w:cs="Arial"/>
          <w:lang w:val="es-ES_tradnl" w:eastAsia="en-US"/>
        </w:rPr>
        <w:t>Gizain</w:t>
      </w:r>
      <w:proofErr w:type="spellEnd"/>
      <w:r w:rsidRPr="00164B57">
        <w:rPr>
          <w:rFonts w:cs="Arial"/>
          <w:lang w:val="es-ES_tradnl" w:eastAsia="en-US"/>
        </w:rPr>
        <w:t xml:space="preserve"> </w:t>
      </w:r>
      <w:proofErr w:type="spellStart"/>
      <w:r w:rsidRPr="00164B57">
        <w:rPr>
          <w:rFonts w:cs="Arial"/>
          <w:lang w:val="es-ES_tradnl" w:eastAsia="en-US"/>
        </w:rPr>
        <w:t>Fundazioa</w:t>
      </w:r>
      <w:proofErr w:type="spellEnd"/>
      <w:r w:rsidRPr="00164B57">
        <w:rPr>
          <w:rFonts w:cs="Arial"/>
          <w:lang w:val="es-ES_tradnl" w:eastAsia="en-US"/>
        </w:rPr>
        <w:t>.</w:t>
      </w:r>
    </w:p>
    <w:p w14:paraId="760CE3CB" w14:textId="77777777" w:rsidR="00D57750" w:rsidRDefault="00D57750">
      <w:pPr>
        <w:rPr>
          <w:rFonts w:ascii="Arial" w:hAnsi="Arial"/>
          <w:b/>
          <w:kern w:val="28"/>
          <w:sz w:val="25"/>
          <w:szCs w:val="26"/>
        </w:rPr>
      </w:pPr>
      <w:bookmarkStart w:id="85" w:name="_Toc146471238"/>
      <w:r>
        <w:br w:type="page"/>
      </w:r>
    </w:p>
    <w:p w14:paraId="678BDB14" w14:textId="77777777" w:rsidR="00614DC4" w:rsidRDefault="00614DC4" w:rsidP="00614DC4">
      <w:pPr>
        <w:pStyle w:val="atitulo1"/>
        <w:rPr>
          <w:color w:val="auto"/>
        </w:rPr>
      </w:pPr>
      <w:bookmarkStart w:id="86" w:name="_Toc224552552"/>
      <w:r>
        <w:rPr>
          <w:color w:val="auto"/>
        </w:rPr>
        <w:lastRenderedPageBreak/>
        <w:t>Apéndice 3. Marco regulador</w:t>
      </w:r>
      <w:bookmarkEnd w:id="85"/>
      <w:bookmarkEnd w:id="86"/>
      <w:r>
        <w:rPr>
          <w:color w:val="auto"/>
        </w:rPr>
        <w:t xml:space="preserve"> </w:t>
      </w:r>
    </w:p>
    <w:p w14:paraId="7B6083AD" w14:textId="77777777" w:rsidR="00614DC4" w:rsidRDefault="00614DC4" w:rsidP="006403CD">
      <w:pPr>
        <w:pStyle w:val="texto"/>
        <w:jc w:val="both"/>
      </w:pPr>
      <w:r>
        <w:t>El marco regulador que resulta aplicable a la ACFN en 202</w:t>
      </w:r>
      <w:r w:rsidR="00677E42">
        <w:t>4</w:t>
      </w:r>
      <w:r>
        <w:t xml:space="preserve"> está constituido fundamentalmente por:</w:t>
      </w:r>
    </w:p>
    <w:p w14:paraId="40A875E4" w14:textId="77777777" w:rsidR="007A72FA" w:rsidRDefault="007A72FA" w:rsidP="006403CD">
      <w:pPr>
        <w:pStyle w:val="atitulo3"/>
        <w:spacing w:before="240"/>
      </w:pPr>
      <w:r w:rsidRPr="007A72FA">
        <w:t>Normativa europea</w:t>
      </w:r>
    </w:p>
    <w:p w14:paraId="19BF70FD" w14:textId="77777777" w:rsidR="007A72FA" w:rsidRPr="003D09D7" w:rsidRDefault="007A72FA"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ind w:left="0" w:firstLine="289"/>
        <w:jc w:val="both"/>
        <w:rPr>
          <w:rFonts w:cs="Arial"/>
          <w:lang w:val="es-ES_tradnl" w:eastAsia="en-US"/>
        </w:rPr>
      </w:pPr>
      <w:r w:rsidRPr="003D09D7">
        <w:rPr>
          <w:rFonts w:cs="Arial"/>
          <w:lang w:val="es-ES_tradnl" w:eastAsia="en-US"/>
        </w:rPr>
        <w:t xml:space="preserve">Reglamento (UE) </w:t>
      </w:r>
      <w:proofErr w:type="spellStart"/>
      <w:r w:rsidRPr="003D09D7">
        <w:rPr>
          <w:rFonts w:cs="Arial"/>
          <w:lang w:val="es-ES_tradnl" w:eastAsia="en-US"/>
        </w:rPr>
        <w:t>nº</w:t>
      </w:r>
      <w:proofErr w:type="spellEnd"/>
      <w:r w:rsidRPr="003D09D7">
        <w:rPr>
          <w:rFonts w:cs="Arial"/>
          <w:lang w:val="es-ES_tradnl" w:eastAsia="en-US"/>
        </w:rPr>
        <w:t xml:space="preserve"> 549/2013 del Parlamento Europeo y del Consejo, de 21 de mayo de 2013, relativo al Sistema de Cuentas nacionales y regionales de la Unión Europea (SEC´2010).</w:t>
      </w:r>
    </w:p>
    <w:p w14:paraId="605E667C" w14:textId="77777777" w:rsidR="007A72FA" w:rsidRPr="007A72FA" w:rsidRDefault="007A72FA" w:rsidP="006403CD">
      <w:pPr>
        <w:pStyle w:val="atitulo3"/>
        <w:spacing w:before="240"/>
      </w:pPr>
      <w:r w:rsidRPr="007A72FA">
        <w:t xml:space="preserve">Normativa </w:t>
      </w:r>
      <w:r>
        <w:t>estatal</w:t>
      </w:r>
    </w:p>
    <w:p w14:paraId="208E9551" w14:textId="77777777" w:rsidR="00614DC4" w:rsidRPr="003D09D7" w:rsidRDefault="00614DC4" w:rsidP="00847A0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Ley Orgánica 2/2012, de 27 de abril, de Estabilidad Presupuestaria y de Sostenibilidad Financiera.</w:t>
      </w:r>
    </w:p>
    <w:p w14:paraId="1902F7FB" w14:textId="77777777" w:rsidR="00614DC4" w:rsidRPr="003D09D7" w:rsidRDefault="00614DC4" w:rsidP="00847A0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Real Decreto-Ley 20/2012, de 13 de julio, de medidas para garantizar la estabilidad presupuestaria y de fomento de la competitividad.</w:t>
      </w:r>
    </w:p>
    <w:p w14:paraId="21F00A76"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Real Decreto-Ley 17/2014, de 26 de diciembre, de medidas de sostenibilidad financiera de las CCAA y EELL.</w:t>
      </w:r>
    </w:p>
    <w:p w14:paraId="10CE2624" w14:textId="77777777" w:rsidR="00614DC4" w:rsidRPr="001D765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1D7654">
        <w:rPr>
          <w:rFonts w:cs="Arial"/>
          <w:lang w:val="es-ES_tradnl" w:eastAsia="en-US"/>
        </w:rPr>
        <w:t xml:space="preserve">Resolución de 9 de septiembre de 2015, de la Secretaría General de Coordinación Autonómica y Local, por la que se define el principio de prudencia financiera de las CCAA de las operaciones financieras que tengan por objeto activos financieros o la concesión de avales, </w:t>
      </w:r>
      <w:proofErr w:type="spellStart"/>
      <w:r w:rsidRPr="001D7654">
        <w:rPr>
          <w:rFonts w:cs="Arial"/>
          <w:lang w:val="es-ES_tradnl" w:eastAsia="en-US"/>
        </w:rPr>
        <w:t>reavales</w:t>
      </w:r>
      <w:proofErr w:type="spellEnd"/>
      <w:r w:rsidRPr="001D7654">
        <w:rPr>
          <w:rFonts w:cs="Arial"/>
          <w:lang w:val="es-ES_tradnl" w:eastAsia="en-US"/>
        </w:rPr>
        <w:t xml:space="preserve"> u otra clase de garantías públicas o medidas de apoyo extrapresupuestario.</w:t>
      </w:r>
    </w:p>
    <w:p w14:paraId="4F99DB50" w14:textId="77777777" w:rsidR="00614DC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Resolución de 4 de julio de 2017, de la Secretaría General del Tesoro y Política Financiera, por la que se define el principio de prudencia financiera aplicable a las operaciones de endeudamiento y derivados de las comunidades autónomas y entidades locales.</w:t>
      </w:r>
    </w:p>
    <w:p w14:paraId="5C7F7AA8" w14:textId="77777777" w:rsidR="00D32133" w:rsidRPr="00D32133" w:rsidRDefault="00D32133" w:rsidP="00D3213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D32133">
        <w:rPr>
          <w:rFonts w:cs="Arial"/>
          <w:lang w:val="es-ES_tradnl" w:eastAsia="en-US"/>
        </w:rPr>
        <w:t>Resolución de 7 de junio de 2024, de la Secretaría General del Tesoro y Financiación Internacional, por la que se actualiza el Anexo 1 incluido en la Resolución de 4 de julio de 2017, de la Secretaría General del Tesoro y Política Financiera, por la que se define el principio de prudencia financiera aplicable a las operaciones de endeudamiento y derivados de las comunidades autónomas y entidades locales</w:t>
      </w:r>
      <w:r>
        <w:rPr>
          <w:rFonts w:cs="Arial"/>
          <w:lang w:val="es-ES_tradnl" w:eastAsia="en-US"/>
        </w:rPr>
        <w:t>.</w:t>
      </w:r>
    </w:p>
    <w:p w14:paraId="21915CC5" w14:textId="77777777" w:rsidR="007A72FA" w:rsidRPr="007A72FA" w:rsidRDefault="007A72FA"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ind w:left="0" w:firstLine="289"/>
        <w:jc w:val="both"/>
        <w:rPr>
          <w:rFonts w:cs="Arial"/>
          <w:lang w:val="es-ES_tradnl" w:eastAsia="en-US"/>
        </w:rPr>
      </w:pPr>
      <w:r w:rsidRPr="003D09D7">
        <w:rPr>
          <w:rFonts w:cs="Arial"/>
          <w:lang w:val="es-ES_tradnl" w:eastAsia="en-US"/>
        </w:rPr>
        <w:t>Orden EHA/1037/2010, de 13 de abril, por la que se aprueba el Plan General de Contabilidad Pública.</w:t>
      </w:r>
    </w:p>
    <w:p w14:paraId="60A0ADF5" w14:textId="77777777" w:rsidR="007A72FA" w:rsidRPr="003D09D7" w:rsidRDefault="007A72FA" w:rsidP="006403CD">
      <w:pPr>
        <w:pStyle w:val="atitulo3"/>
        <w:keepNext w:val="0"/>
        <w:spacing w:before="240"/>
        <w:ind w:firstLine="289"/>
        <w:jc w:val="both"/>
        <w:rPr>
          <w:rFonts w:cs="Arial"/>
          <w:lang w:val="es-ES_tradnl" w:eastAsia="en-US"/>
        </w:rPr>
      </w:pPr>
      <w:r w:rsidRPr="007A72FA">
        <w:t xml:space="preserve">Normativa </w:t>
      </w:r>
      <w:r>
        <w:t xml:space="preserve">foral </w:t>
      </w:r>
    </w:p>
    <w:p w14:paraId="0F3E7948"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Orgánica 13/1982, de 10 de agosto, de Reintegración y Amejoramiento del Régimen Foral de Navarra.</w:t>
      </w:r>
    </w:p>
    <w:p w14:paraId="6ABF7A7F"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lastRenderedPageBreak/>
        <w:t>Ley 28/1990, de 26 de diciembre, de aprobación del Convenio Económico entre el Estado y la Comunidad Foral de Navarra.</w:t>
      </w:r>
    </w:p>
    <w:p w14:paraId="4ECB54F2"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Decreto Foral Legislativo 251/1993, de 30 de agosto, por el que se aprueba el Texto refundido del Estatuto de Personal al servicio de las Administraciones Públicas de Navarra, así como sus disposiciones de desarrollo.</w:t>
      </w:r>
    </w:p>
    <w:p w14:paraId="69869696"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Foral 13/2000, de 14 de diciembre, General Tributaria.</w:t>
      </w:r>
    </w:p>
    <w:p w14:paraId="6B4BEE0D" w14:textId="77777777" w:rsidR="00614DC4" w:rsidRPr="003D09D7" w:rsidRDefault="00614DC4"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 xml:space="preserve">Ley Foral 14/2004, de 3 de diciembre, del Gobierno de Navarra y de su </w:t>
      </w:r>
      <w:proofErr w:type="gramStart"/>
      <w:r w:rsidRPr="003D09D7">
        <w:rPr>
          <w:rFonts w:cs="Arial"/>
          <w:lang w:val="es-ES_tradnl" w:eastAsia="en-US"/>
        </w:rPr>
        <w:t>Presidente</w:t>
      </w:r>
      <w:proofErr w:type="gramEnd"/>
      <w:r w:rsidRPr="003D09D7">
        <w:rPr>
          <w:rFonts w:cs="Arial"/>
          <w:lang w:val="es-ES_tradnl" w:eastAsia="en-US"/>
        </w:rPr>
        <w:t>.</w:t>
      </w:r>
    </w:p>
    <w:p w14:paraId="5AF868B3"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Foral 11/2005, de 9 de noviembre, de subvenciones.</w:t>
      </w:r>
    </w:p>
    <w:p w14:paraId="06D57E29"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Foral 13/2007, de 4 de abril, de la Hacienda Pública de Navarra.</w:t>
      </w:r>
    </w:p>
    <w:p w14:paraId="4755AA49"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Foral 14/2007, de 4 de abril, del Patrimonio de Navarra.</w:t>
      </w:r>
    </w:p>
    <w:p w14:paraId="3C727F9F"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w:t>
      </w:r>
      <w:r w:rsidR="00677E42">
        <w:rPr>
          <w:rFonts w:cs="Arial"/>
          <w:lang w:val="es-ES_tradnl" w:eastAsia="en-US"/>
        </w:rPr>
        <w:t>ral 2/2018, de 13 de abril, de C</w:t>
      </w:r>
      <w:r w:rsidRPr="003D09D7">
        <w:rPr>
          <w:rFonts w:cs="Arial"/>
          <w:lang w:val="es-ES_tradnl" w:eastAsia="en-US"/>
        </w:rPr>
        <w:t xml:space="preserve">ontratos </w:t>
      </w:r>
      <w:r w:rsidR="00DB3741">
        <w:rPr>
          <w:rFonts w:cs="Arial"/>
          <w:lang w:val="es-ES_tradnl" w:eastAsia="en-US"/>
        </w:rPr>
        <w:t>P</w:t>
      </w:r>
      <w:r w:rsidRPr="003D09D7">
        <w:rPr>
          <w:rFonts w:cs="Arial"/>
          <w:lang w:val="es-ES_tradnl" w:eastAsia="en-US"/>
        </w:rPr>
        <w:t>úblicos.</w:t>
      </w:r>
    </w:p>
    <w:p w14:paraId="0F96CD15"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Ley Foral 11/2019, de 11 de marzo, de la Administración de la Comunidad Foral de Navarra y del Sector Público Institucional Foral.</w:t>
      </w:r>
    </w:p>
    <w:p w14:paraId="27465BB3" w14:textId="77777777" w:rsidR="00007AB8" w:rsidRPr="003D09D7" w:rsidRDefault="00007AB8"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Ley Foral 19/2022, de 1 de julio, de medidas para la realización de los procesos de estabilización derivados de la Ley 20/2021, de 28 de diciembre.</w:t>
      </w:r>
    </w:p>
    <w:p w14:paraId="513896ED" w14:textId="77777777" w:rsidR="003A3ED9" w:rsidRDefault="003A3ED9"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 xml:space="preserve">Ley Foral </w:t>
      </w:r>
      <w:r w:rsidR="00A92E91">
        <w:rPr>
          <w:rFonts w:cs="Arial"/>
          <w:lang w:val="es-ES_tradnl" w:eastAsia="en-US"/>
        </w:rPr>
        <w:t>2/2024</w:t>
      </w:r>
      <w:r w:rsidRPr="003D09D7">
        <w:rPr>
          <w:rFonts w:cs="Arial"/>
          <w:lang w:val="es-ES_tradnl" w:eastAsia="en-US"/>
        </w:rPr>
        <w:t xml:space="preserve">, de </w:t>
      </w:r>
      <w:r w:rsidR="00A92E91">
        <w:rPr>
          <w:rFonts w:cs="Arial"/>
          <w:lang w:val="es-ES_tradnl" w:eastAsia="en-US"/>
        </w:rPr>
        <w:t xml:space="preserve">13 </w:t>
      </w:r>
      <w:r w:rsidRPr="003D09D7">
        <w:rPr>
          <w:rFonts w:cs="Arial"/>
          <w:lang w:val="es-ES_tradnl" w:eastAsia="en-US"/>
        </w:rPr>
        <w:t xml:space="preserve">de </w:t>
      </w:r>
      <w:r w:rsidR="00A92E91">
        <w:rPr>
          <w:rFonts w:cs="Arial"/>
          <w:lang w:val="es-ES_tradnl" w:eastAsia="en-US"/>
        </w:rPr>
        <w:t>marzo</w:t>
      </w:r>
      <w:r w:rsidRPr="003D09D7">
        <w:rPr>
          <w:rFonts w:cs="Arial"/>
          <w:lang w:val="es-ES_tradnl" w:eastAsia="en-US"/>
        </w:rPr>
        <w:t xml:space="preserve">, de Presupuestos Generales de Navarra para el año </w:t>
      </w:r>
      <w:r w:rsidR="00437A71">
        <w:rPr>
          <w:rFonts w:cs="Arial"/>
          <w:lang w:val="es-ES_tradnl" w:eastAsia="en-US"/>
        </w:rPr>
        <w:t>2024</w:t>
      </w:r>
      <w:r w:rsidRPr="003D09D7">
        <w:rPr>
          <w:rFonts w:cs="Arial"/>
          <w:lang w:val="es-ES_tradnl" w:eastAsia="en-US"/>
        </w:rPr>
        <w:t>.</w:t>
      </w:r>
    </w:p>
    <w:p w14:paraId="0302E515" w14:textId="77777777" w:rsidR="00DB3741" w:rsidRDefault="00DB3741" w:rsidP="00677E42">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Pr>
          <w:rFonts w:cs="Arial"/>
          <w:lang w:val="es-ES_tradnl" w:eastAsia="en-US"/>
        </w:rPr>
        <w:t>Decreto F</w:t>
      </w:r>
      <w:r w:rsidRPr="00DB3741">
        <w:rPr>
          <w:rFonts w:cs="Arial"/>
          <w:lang w:val="es-ES_tradnl" w:eastAsia="en-US"/>
        </w:rPr>
        <w:t>oral 31/2010, de 17 de mayo, por el que se aprueba el reglamento de control interno</w:t>
      </w:r>
    </w:p>
    <w:p w14:paraId="211B0815" w14:textId="77777777" w:rsidR="00614DC4" w:rsidRPr="003D09D7" w:rsidRDefault="00614DC4"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3D09D7">
        <w:rPr>
          <w:rFonts w:cs="Arial"/>
          <w:lang w:val="es-ES_tradnl" w:eastAsia="en-US"/>
        </w:rPr>
        <w:t xml:space="preserve">Orden Foral 944/2012, de 9 de noviembre, de la </w:t>
      </w:r>
      <w:proofErr w:type="gramStart"/>
      <w:r w:rsidRPr="003D09D7">
        <w:rPr>
          <w:rFonts w:cs="Arial"/>
          <w:lang w:val="es-ES_tradnl" w:eastAsia="en-US"/>
        </w:rPr>
        <w:t>Consejera</w:t>
      </w:r>
      <w:proofErr w:type="gramEnd"/>
      <w:r w:rsidRPr="003D09D7">
        <w:rPr>
          <w:rFonts w:cs="Arial"/>
          <w:lang w:val="es-ES_tradnl" w:eastAsia="en-US"/>
        </w:rPr>
        <w:t xml:space="preserve"> de Economía, Hacienda, </w:t>
      </w:r>
      <w:bookmarkStart w:id="87" w:name="OLE_LINK4"/>
      <w:bookmarkStart w:id="88" w:name="OLE_LINK3"/>
      <w:r w:rsidRPr="003D09D7">
        <w:rPr>
          <w:rFonts w:cs="Arial"/>
          <w:lang w:val="es-ES_tradnl" w:eastAsia="en-US"/>
        </w:rPr>
        <w:t>Industria y Empleo</w:t>
      </w:r>
      <w:bookmarkEnd w:id="87"/>
      <w:bookmarkEnd w:id="88"/>
      <w:r w:rsidRPr="003D09D7">
        <w:rPr>
          <w:rFonts w:cs="Arial"/>
          <w:lang w:val="es-ES_tradnl" w:eastAsia="en-US"/>
        </w:rPr>
        <w:t>, por la que se regula el funcionamiento del Registro de Facturas.</w:t>
      </w:r>
    </w:p>
    <w:p w14:paraId="2511E2FA" w14:textId="77777777" w:rsidR="003A3ED9" w:rsidRPr="003D09D7" w:rsidRDefault="00677E42"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Pr>
          <w:rFonts w:cs="Arial"/>
          <w:lang w:val="es-ES_tradnl" w:eastAsia="en-US"/>
        </w:rPr>
        <w:t>Orden F</w:t>
      </w:r>
      <w:r w:rsidR="003A3ED9" w:rsidRPr="003D09D7">
        <w:rPr>
          <w:rFonts w:cs="Arial"/>
          <w:lang w:val="es-ES_tradnl" w:eastAsia="en-US"/>
        </w:rPr>
        <w:t xml:space="preserve">oral </w:t>
      </w:r>
      <w:r w:rsidR="00A92E91">
        <w:rPr>
          <w:rFonts w:cs="Arial"/>
          <w:lang w:val="es-ES_tradnl" w:eastAsia="en-US"/>
        </w:rPr>
        <w:t>78</w:t>
      </w:r>
      <w:r w:rsidR="003A3ED9" w:rsidRPr="003D09D7">
        <w:rPr>
          <w:rFonts w:cs="Arial"/>
          <w:lang w:val="es-ES_tradnl" w:eastAsia="en-US"/>
        </w:rPr>
        <w:t>/</w:t>
      </w:r>
      <w:r w:rsidR="00437A71">
        <w:rPr>
          <w:rFonts w:cs="Arial"/>
          <w:lang w:val="es-ES_tradnl" w:eastAsia="en-US"/>
        </w:rPr>
        <w:t>2024</w:t>
      </w:r>
      <w:r w:rsidR="003A3ED9" w:rsidRPr="003D09D7">
        <w:rPr>
          <w:rFonts w:cs="Arial"/>
          <w:lang w:val="es-ES_tradnl" w:eastAsia="en-US"/>
        </w:rPr>
        <w:t xml:space="preserve">, de </w:t>
      </w:r>
      <w:r w:rsidR="00A92E91">
        <w:rPr>
          <w:rFonts w:cs="Arial"/>
          <w:lang w:val="es-ES_tradnl" w:eastAsia="en-US"/>
        </w:rPr>
        <w:t>5 de agosto</w:t>
      </w:r>
      <w:r w:rsidR="003A3ED9" w:rsidRPr="003D09D7">
        <w:rPr>
          <w:rFonts w:cs="Arial"/>
          <w:lang w:val="es-ES_tradnl" w:eastAsia="en-US"/>
        </w:rPr>
        <w:t xml:space="preserve">, del consejero de Economía y Hacienda, por la que se aprueban las normas reguladoras del cierre y liquidación de los Presupuestos Generales de Navarra y de las Cuentas de Balance del ejercicio del año </w:t>
      </w:r>
      <w:r w:rsidR="00437A71">
        <w:rPr>
          <w:rFonts w:cs="Arial"/>
          <w:lang w:val="es-ES_tradnl" w:eastAsia="en-US"/>
        </w:rPr>
        <w:t>2024</w:t>
      </w:r>
      <w:r w:rsidR="003A3ED9" w:rsidRPr="003D09D7">
        <w:rPr>
          <w:rFonts w:cs="Arial"/>
          <w:lang w:val="es-ES_tradnl" w:eastAsia="en-US"/>
        </w:rPr>
        <w:t xml:space="preserve"> y la apertura del ejercicio 202</w:t>
      </w:r>
      <w:r w:rsidR="00A92E91">
        <w:rPr>
          <w:rFonts w:cs="Arial"/>
          <w:lang w:val="es-ES_tradnl" w:eastAsia="en-US"/>
        </w:rPr>
        <w:t>5</w:t>
      </w:r>
      <w:r w:rsidR="00F91F47">
        <w:rPr>
          <w:rFonts w:cs="Arial"/>
          <w:lang w:val="es-ES_tradnl" w:eastAsia="en-US"/>
        </w:rPr>
        <w:t>.</w:t>
      </w:r>
    </w:p>
    <w:p w14:paraId="3A3D5707"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jc w:val="both"/>
        <w:rPr>
          <w:rFonts w:cs="Arial"/>
          <w:lang w:val="es-ES_tradnl" w:eastAsia="en-US"/>
        </w:rPr>
      </w:pPr>
      <w:r w:rsidRPr="003D09D7">
        <w:rPr>
          <w:rFonts w:cs="Arial"/>
          <w:lang w:val="es-ES_tradnl" w:eastAsia="en-US"/>
        </w:rPr>
        <w:br w:type="page"/>
      </w:r>
    </w:p>
    <w:p w14:paraId="5E4088F3" w14:textId="77777777" w:rsidR="00614DC4" w:rsidRDefault="00614DC4" w:rsidP="00614DC4">
      <w:pPr>
        <w:pStyle w:val="atitulo1"/>
      </w:pPr>
      <w:bookmarkStart w:id="89" w:name="_Toc146471239"/>
      <w:bookmarkStart w:id="90" w:name="_Toc224552553"/>
      <w:r>
        <w:lastRenderedPageBreak/>
        <w:t>Apéndice 4. Información adicional sobre las salvedades</w:t>
      </w:r>
      <w:bookmarkEnd w:id="89"/>
      <w:bookmarkEnd w:id="90"/>
    </w:p>
    <w:p w14:paraId="6CD2B136" w14:textId="77777777" w:rsidR="00E06095" w:rsidRDefault="00E06095" w:rsidP="00EF2EE7">
      <w:pPr>
        <w:pStyle w:val="atitulo2"/>
        <w:spacing w:before="240" w:after="160"/>
        <w:rPr>
          <w:bCs w:val="0"/>
          <w:iCs w:val="0"/>
          <w:color w:val="auto"/>
        </w:rPr>
      </w:pPr>
      <w:bookmarkStart w:id="91" w:name="_Toc146471240"/>
      <w:bookmarkStart w:id="92" w:name="_Toc182464274"/>
      <w:bookmarkStart w:id="93" w:name="_Toc224552554"/>
      <w:r>
        <w:rPr>
          <w:bCs w:val="0"/>
          <w:iCs w:val="0"/>
        </w:rPr>
        <w:t xml:space="preserve">4.1 </w:t>
      </w:r>
      <w:bookmarkEnd w:id="91"/>
      <w:r>
        <w:rPr>
          <w:bCs w:val="0"/>
          <w:iCs w:val="0"/>
          <w:color w:val="auto"/>
        </w:rPr>
        <w:t>Integración sistemas CAT-SAP</w:t>
      </w:r>
      <w:bookmarkEnd w:id="92"/>
      <w:bookmarkEnd w:id="93"/>
      <w:r>
        <w:rPr>
          <w:bCs w:val="0"/>
          <w:iCs w:val="0"/>
          <w:color w:val="auto"/>
        </w:rPr>
        <w:t xml:space="preserve"> </w:t>
      </w:r>
    </w:p>
    <w:p w14:paraId="69E543C6" w14:textId="77777777" w:rsidR="00E06095" w:rsidRPr="00A1273F" w:rsidRDefault="00E06095" w:rsidP="00EF2EE7">
      <w:pPr>
        <w:pStyle w:val="texto"/>
        <w:suppressAutoHyphens/>
        <w:spacing w:after="140"/>
        <w:jc w:val="both"/>
        <w:rPr>
          <w:rFonts w:cs="Arial"/>
        </w:rPr>
      </w:pPr>
      <w:r w:rsidRPr="00A1273F">
        <w:rPr>
          <w:rFonts w:cs="Arial"/>
        </w:rPr>
        <w:t xml:space="preserve">A pesar de los esfuerzos realizados por el Departamento de Economía y Hacienda, siguen persistiendo los problemas derivados de la falta de información adecuada en CAT que sea útil para el adecuado reflejo contable en SAPGE21 de la recaudación neta, ya que no diferencia los cobros originados por derechos del ejercicio actual y de anteriores; además, estos datos de CAT no permiten especificar los importes de los cobros entre el principal, los recargos y los intereses. </w:t>
      </w:r>
    </w:p>
    <w:p w14:paraId="1B65F725" w14:textId="77777777" w:rsidR="00E06095" w:rsidRPr="00A1273F" w:rsidRDefault="00E06095" w:rsidP="00776803">
      <w:pPr>
        <w:pStyle w:val="texto"/>
        <w:suppressAutoHyphens/>
        <w:spacing w:after="140"/>
        <w:jc w:val="both"/>
        <w:rPr>
          <w:rFonts w:cs="Arial"/>
        </w:rPr>
      </w:pPr>
      <w:r w:rsidRPr="00A1273F">
        <w:rPr>
          <w:rFonts w:cs="Arial"/>
        </w:rPr>
        <w:t xml:space="preserve">Por este motivo, con la información que proporciona CAT, el Servicio de Convenio Económico, Análisis Fiscales y Administración elabora un informe en el que indica el importe referido a cobros del ejercicio en curso sin diferenciar si proceden de derechos devengados en el año o en años anteriores. Esta cifra es la que utiliza la </w:t>
      </w:r>
      <w:r>
        <w:rPr>
          <w:rFonts w:cs="Arial"/>
        </w:rPr>
        <w:t>S</w:t>
      </w:r>
      <w:r w:rsidRPr="00A1273F">
        <w:rPr>
          <w:rFonts w:cs="Arial"/>
        </w:rPr>
        <w:t xml:space="preserve">ección de Contabilidad de la ACFN para obtener la recaudación neta de cada impuesto reflejada en la liquidación del presupuesto. </w:t>
      </w:r>
    </w:p>
    <w:p w14:paraId="31C715B7" w14:textId="77777777" w:rsidR="00E06095" w:rsidRPr="00272595" w:rsidRDefault="00E06095" w:rsidP="00EF2EE7">
      <w:pPr>
        <w:pStyle w:val="texto"/>
        <w:suppressAutoHyphens/>
        <w:spacing w:after="140"/>
        <w:jc w:val="both"/>
      </w:pPr>
      <w:r w:rsidRPr="00A1273F">
        <w:rPr>
          <w:rFonts w:cs="Arial"/>
        </w:rPr>
        <w:t xml:space="preserve">Añadido a lo anterior, </w:t>
      </w:r>
      <w:r w:rsidRPr="00A1273F">
        <w:t xml:space="preserve">el sistema CAT tampoco proporciona la información suficiente que permita el reflejo contable adecuado de los </w:t>
      </w:r>
      <w:r w:rsidR="00E520F7">
        <w:t>deudores</w:t>
      </w:r>
      <w:r w:rsidR="00BB0548">
        <w:t xml:space="preserve"> </w:t>
      </w:r>
      <w:r w:rsidRPr="00A1273F">
        <w:t xml:space="preserve">en el balance de situación. Así, con los datos disponibles, no es posible realizar una distinción entre deudores de ejercicios corrientes y cerrados, ni es factible anular los derechos reconocidos correspondientes a los deudores a los que se concede aplazamiento de la deuda, contrariamente a los criterios establecidos en el PGCP </w:t>
      </w:r>
      <w:r w:rsidRPr="00272595">
        <w:t>vigente.</w:t>
      </w:r>
    </w:p>
    <w:p w14:paraId="3D98EE10" w14:textId="77777777" w:rsidR="00E520F7" w:rsidRDefault="00E520F7" w:rsidP="00E520F7">
      <w:pPr>
        <w:pStyle w:val="texto"/>
        <w:suppressAutoHyphens/>
        <w:spacing w:after="140"/>
        <w:jc w:val="both"/>
        <w:rPr>
          <w:rFonts w:cs="Arial"/>
        </w:rPr>
      </w:pPr>
      <w:r w:rsidRPr="00A1273F">
        <w:rPr>
          <w:rFonts w:cs="Arial"/>
        </w:rPr>
        <w:t xml:space="preserve">Los deudores no se </w:t>
      </w:r>
      <w:r w:rsidRPr="00A1273F">
        <w:t>recogen</w:t>
      </w:r>
      <w:r w:rsidRPr="00A1273F">
        <w:rPr>
          <w:rFonts w:cs="Arial"/>
        </w:rPr>
        <w:t xml:space="preserve"> en el balance conforme a la clasificación establecida en el PGCP, ni tampoco los intereses y recargos no devengados</w:t>
      </w:r>
      <w:r>
        <w:rPr>
          <w:rFonts w:cs="Arial"/>
        </w:rPr>
        <w:t>.</w:t>
      </w:r>
    </w:p>
    <w:p w14:paraId="2EF1BAD3" w14:textId="77777777" w:rsidR="00DB3741" w:rsidRPr="00A1273F" w:rsidRDefault="00DB3741" w:rsidP="00E06095">
      <w:pPr>
        <w:pStyle w:val="texto"/>
        <w:spacing w:after="140"/>
        <w:jc w:val="both"/>
      </w:pPr>
      <w:r w:rsidRPr="00272595">
        <w:rPr>
          <w:rFonts w:cs="Arial"/>
        </w:rPr>
        <w:t>Asimismo, indicamos que el problema del traspaso de información entre CAT y SAPGE21, afecta</w:t>
      </w:r>
      <w:r w:rsidR="00E520F7">
        <w:rPr>
          <w:rFonts w:cs="Arial"/>
        </w:rPr>
        <w:t>ría</w:t>
      </w:r>
      <w:r w:rsidRPr="00272595">
        <w:rPr>
          <w:rFonts w:cs="Arial"/>
        </w:rPr>
        <w:t xml:space="preserve"> a la elaboración d</w:t>
      </w:r>
      <w:r w:rsidR="0052582E" w:rsidRPr="00272595">
        <w:rPr>
          <w:rFonts w:cs="Arial"/>
        </w:rPr>
        <w:t>el Estado de Flujos de Efectivo; estado</w:t>
      </w:r>
      <w:r w:rsidR="00E520F7">
        <w:rPr>
          <w:rFonts w:cs="Arial"/>
        </w:rPr>
        <w:t xml:space="preserve"> financiero que como se ha comentado previamente, </w:t>
      </w:r>
      <w:r w:rsidR="0052582E" w:rsidRPr="00272595">
        <w:rPr>
          <w:rFonts w:cs="Arial"/>
        </w:rPr>
        <w:t>que no se presenta.</w:t>
      </w:r>
      <w:r w:rsidR="0052582E">
        <w:rPr>
          <w:rFonts w:cs="Arial"/>
        </w:rPr>
        <w:t xml:space="preserve"> </w:t>
      </w:r>
    </w:p>
    <w:p w14:paraId="0A98F06B" w14:textId="77777777" w:rsidR="0078729F" w:rsidRDefault="00A92E91" w:rsidP="009078BF">
      <w:pPr>
        <w:pStyle w:val="atitulo2"/>
        <w:spacing w:before="240"/>
        <w:rPr>
          <w:bCs w:val="0"/>
          <w:iCs w:val="0"/>
        </w:rPr>
      </w:pPr>
      <w:bookmarkStart w:id="94" w:name="_Toc224552555"/>
      <w:r w:rsidRPr="00E96E1A">
        <w:rPr>
          <w:bCs w:val="0"/>
          <w:iCs w:val="0"/>
        </w:rPr>
        <w:t xml:space="preserve">4.2 </w:t>
      </w:r>
      <w:r w:rsidR="0078729F" w:rsidRPr="00E96E1A">
        <w:rPr>
          <w:bCs w:val="0"/>
          <w:iCs w:val="0"/>
        </w:rPr>
        <w:t>Prestación de servicios sin soporte contractual adecuado</w:t>
      </w:r>
      <w:bookmarkEnd w:id="94"/>
    </w:p>
    <w:p w14:paraId="284C0274" w14:textId="77777777" w:rsidR="00A92E91" w:rsidRDefault="00A92E91" w:rsidP="009078BF">
      <w:pPr>
        <w:pStyle w:val="texto"/>
        <w:spacing w:after="140"/>
        <w:jc w:val="both"/>
      </w:pPr>
      <w:r w:rsidRPr="002F3094">
        <w:t>Los informes de esta Cámara sobre las Cuentas Generales</w:t>
      </w:r>
      <w:r w:rsidR="00ED26AC">
        <w:t>,</w:t>
      </w:r>
      <w:r w:rsidRPr="002F3094">
        <w:t xml:space="preserve"> correspondiente</w:t>
      </w:r>
      <w:r w:rsidR="00ED26AC">
        <w:t>s</w:t>
      </w:r>
      <w:r w:rsidRPr="002F3094">
        <w:t xml:space="preserve"> a los ejercicios 2018 a 202</w:t>
      </w:r>
      <w:r w:rsidR="00ED26AC">
        <w:t>3</w:t>
      </w:r>
      <w:r w:rsidRPr="002F3094">
        <w:t xml:space="preserve">, incluían una salvedad referida a la realización de gastos presupuestarios relacionados con prestaciones soportadas en contratos cuya vigencia había finalizado. </w:t>
      </w:r>
    </w:p>
    <w:p w14:paraId="0706DDDB" w14:textId="77777777" w:rsidR="00A33D52" w:rsidRDefault="00A92E91" w:rsidP="00EF2EE7">
      <w:pPr>
        <w:pStyle w:val="texto"/>
        <w:tabs>
          <w:tab w:val="clear" w:pos="2835"/>
          <w:tab w:val="clear" w:pos="3969"/>
          <w:tab w:val="clear" w:pos="5103"/>
          <w:tab w:val="clear" w:pos="6237"/>
          <w:tab w:val="clear" w:pos="7371"/>
          <w:tab w:val="left" w:pos="480"/>
          <w:tab w:val="num" w:pos="600"/>
        </w:tabs>
        <w:suppressAutoHyphens/>
        <w:jc w:val="both"/>
      </w:pPr>
      <w:r>
        <w:t xml:space="preserve">La revisión que hemos llevado a cabo este ejercicio ha sido más amplia que la </w:t>
      </w:r>
      <w:r w:rsidR="00ED26AC">
        <w:t>de</w:t>
      </w:r>
      <w:r w:rsidR="000C4A27">
        <w:t xml:space="preserve"> ejercicios anteriores, a fin de atender la petición parlamentaria </w:t>
      </w:r>
      <w:r>
        <w:t>“</w:t>
      </w:r>
      <w:r w:rsidRPr="002F3094">
        <w:rPr>
          <w:i/>
        </w:rPr>
        <w:t>Evolución 2014-2023 y situación actual de los contratos que se encuentran en situación de enriquecimiento injusto</w:t>
      </w:r>
      <w:r>
        <w:t>”.</w:t>
      </w:r>
      <w:r w:rsidR="00547308">
        <w:t xml:space="preserve"> Por lo tanto, </w:t>
      </w:r>
      <w:r w:rsidR="00764C9A">
        <w:t xml:space="preserve">además de lo indicado en el presente </w:t>
      </w:r>
      <w:r w:rsidR="00C628D6">
        <w:t>apartado</w:t>
      </w:r>
      <w:r w:rsidR="005E4640">
        <w:t>,</w:t>
      </w:r>
      <w:r w:rsidR="009B48B3">
        <w:t xml:space="preserve"> </w:t>
      </w:r>
      <w:r w:rsidR="00547308">
        <w:t xml:space="preserve">nos remitimos al análisis </w:t>
      </w:r>
      <w:r w:rsidR="00764C9A">
        <w:t xml:space="preserve">más extenso </w:t>
      </w:r>
      <w:r w:rsidR="00547308">
        <w:t>que hemos efectuado e</w:t>
      </w:r>
      <w:r w:rsidR="00A33D52">
        <w:t xml:space="preserve">n el apartado </w:t>
      </w:r>
      <w:r w:rsidR="00176FA4">
        <w:t>5.</w:t>
      </w:r>
      <w:r w:rsidR="000C4A27">
        <w:t>6</w:t>
      </w:r>
      <w:r w:rsidR="00176FA4">
        <w:t xml:space="preserve"> </w:t>
      </w:r>
      <w:r w:rsidR="00A33D52">
        <w:t>del Apéndice</w:t>
      </w:r>
      <w:r w:rsidR="00547308">
        <w:t xml:space="preserve"> 5. </w:t>
      </w:r>
    </w:p>
    <w:p w14:paraId="2D79D980" w14:textId="77777777" w:rsidR="00631A4C" w:rsidRDefault="00631A4C">
      <w:pPr>
        <w:rPr>
          <w:bCs/>
          <w:iCs/>
        </w:rPr>
      </w:pPr>
      <w:r>
        <w:rPr>
          <w:bCs/>
          <w:iCs/>
        </w:rPr>
        <w:br w:type="page"/>
      </w:r>
    </w:p>
    <w:p w14:paraId="3699CD28" w14:textId="77777777" w:rsidR="00764C9A" w:rsidRPr="00651FC4" w:rsidRDefault="00764C9A" w:rsidP="00EF2EE7">
      <w:pPr>
        <w:tabs>
          <w:tab w:val="center" w:pos="2835"/>
          <w:tab w:val="center" w:pos="3969"/>
          <w:tab w:val="center" w:pos="5103"/>
          <w:tab w:val="center" w:pos="6237"/>
          <w:tab w:val="center" w:pos="7371"/>
        </w:tabs>
        <w:suppressAutoHyphens/>
        <w:spacing w:after="140"/>
        <w:ind w:firstLine="284"/>
        <w:jc w:val="both"/>
        <w:rPr>
          <w:spacing w:val="6"/>
          <w:sz w:val="26"/>
        </w:rPr>
      </w:pPr>
      <w:r w:rsidRPr="00651FC4">
        <w:rPr>
          <w:spacing w:val="6"/>
          <w:sz w:val="26"/>
        </w:rPr>
        <w:lastRenderedPageBreak/>
        <w:t xml:space="preserve">Hemos llevado a cabo un seguimiento de esta situación con la información proporcionada por los </w:t>
      </w:r>
      <w:r w:rsidRPr="00651FC4">
        <w:rPr>
          <w:rFonts w:cs="Arial"/>
          <w:spacing w:val="6"/>
          <w:sz w:val="26"/>
          <w:lang w:val="es-ES_tradnl" w:eastAsia="en-US"/>
        </w:rPr>
        <w:t>departamentos</w:t>
      </w:r>
      <w:r w:rsidRPr="00651FC4">
        <w:rPr>
          <w:spacing w:val="6"/>
          <w:sz w:val="26"/>
        </w:rPr>
        <w:t xml:space="preserve"> a la Dirección General de Intervención del Gobierno de Navarra. En concreto, y según dicha información, los datos relacionados con las prestaciones abonadas sin </w:t>
      </w:r>
      <w:r w:rsidRPr="00651FC4">
        <w:rPr>
          <w:rFonts w:cs="Arial"/>
          <w:spacing w:val="6"/>
          <w:sz w:val="26"/>
          <w:lang w:val="es-ES_tradnl" w:eastAsia="en-US"/>
        </w:rPr>
        <w:t>soporte</w:t>
      </w:r>
      <w:r w:rsidRPr="00651FC4">
        <w:rPr>
          <w:spacing w:val="6"/>
          <w:sz w:val="26"/>
        </w:rPr>
        <w:t xml:space="preserve"> contractual adecuado son los siguientes:</w:t>
      </w:r>
    </w:p>
    <w:tbl>
      <w:tblPr>
        <w:tblW w:w="8789" w:type="dxa"/>
        <w:jc w:val="center"/>
        <w:tblCellMar>
          <w:left w:w="70" w:type="dxa"/>
          <w:right w:w="70" w:type="dxa"/>
        </w:tblCellMar>
        <w:tblLook w:val="04A0" w:firstRow="1" w:lastRow="0" w:firstColumn="1" w:lastColumn="0" w:noHBand="0" w:noVBand="1"/>
      </w:tblPr>
      <w:tblGrid>
        <w:gridCol w:w="3629"/>
        <w:gridCol w:w="1207"/>
        <w:gridCol w:w="1646"/>
        <w:gridCol w:w="851"/>
        <w:gridCol w:w="1456"/>
      </w:tblGrid>
      <w:tr w:rsidR="00651FC4" w:rsidRPr="00651FC4" w14:paraId="39FB7EA8" w14:textId="77777777" w:rsidTr="00651FC4">
        <w:trPr>
          <w:trHeight w:val="255"/>
          <w:jc w:val="center"/>
        </w:trPr>
        <w:tc>
          <w:tcPr>
            <w:tcW w:w="3629" w:type="dxa"/>
            <w:tcBorders>
              <w:top w:val="single" w:sz="4" w:space="0" w:color="auto"/>
              <w:left w:val="nil"/>
              <w:bottom w:val="single" w:sz="4" w:space="0" w:color="auto"/>
              <w:right w:val="nil"/>
            </w:tcBorders>
            <w:shd w:val="clear" w:color="auto" w:fill="8DB3E2"/>
            <w:noWrap/>
            <w:vAlign w:val="center"/>
            <w:hideMark/>
          </w:tcPr>
          <w:p w14:paraId="45604036" w14:textId="77777777" w:rsidR="00764C9A" w:rsidRPr="00883A88" w:rsidRDefault="00764C9A" w:rsidP="00EF2EE7">
            <w:pPr>
              <w:pStyle w:val="cuadroCabe"/>
              <w:jc w:val="both"/>
              <w:rPr>
                <w:szCs w:val="16"/>
              </w:rPr>
            </w:pPr>
            <w:r w:rsidRPr="00883A88">
              <w:rPr>
                <w:szCs w:val="16"/>
              </w:rPr>
              <w:t>Departamento</w:t>
            </w:r>
          </w:p>
        </w:tc>
        <w:tc>
          <w:tcPr>
            <w:tcW w:w="1207" w:type="dxa"/>
            <w:tcBorders>
              <w:top w:val="single" w:sz="4" w:space="0" w:color="auto"/>
              <w:left w:val="nil"/>
              <w:bottom w:val="single" w:sz="4" w:space="0" w:color="auto"/>
              <w:right w:val="nil"/>
            </w:tcBorders>
            <w:shd w:val="clear" w:color="auto" w:fill="8DB3E2"/>
            <w:noWrap/>
            <w:vAlign w:val="center"/>
            <w:hideMark/>
          </w:tcPr>
          <w:p w14:paraId="188C38CD" w14:textId="77777777" w:rsidR="00764C9A" w:rsidRPr="00883A88" w:rsidRDefault="00764C9A" w:rsidP="00764C9A">
            <w:pPr>
              <w:pStyle w:val="cuadroCabe"/>
              <w:jc w:val="right"/>
              <w:rPr>
                <w:szCs w:val="16"/>
              </w:rPr>
            </w:pPr>
            <w:r w:rsidRPr="00883A88">
              <w:rPr>
                <w:szCs w:val="16"/>
              </w:rPr>
              <w:t>Gasto</w:t>
            </w:r>
          </w:p>
          <w:p w14:paraId="566BDA80" w14:textId="77777777" w:rsidR="00764C9A" w:rsidRPr="00883A88" w:rsidRDefault="00764C9A" w:rsidP="00764C9A">
            <w:pPr>
              <w:pStyle w:val="cuadroCabe"/>
              <w:jc w:val="right"/>
              <w:rPr>
                <w:szCs w:val="16"/>
              </w:rPr>
            </w:pPr>
            <w:r w:rsidRPr="00883A88">
              <w:rPr>
                <w:szCs w:val="16"/>
              </w:rPr>
              <w:t xml:space="preserve"> abonado</w:t>
            </w:r>
          </w:p>
          <w:p w14:paraId="02AA4C07" w14:textId="77777777" w:rsidR="00764C9A" w:rsidRPr="00883A88" w:rsidRDefault="00764C9A" w:rsidP="00764C9A">
            <w:pPr>
              <w:pStyle w:val="cuadroCabe"/>
              <w:jc w:val="right"/>
              <w:rPr>
                <w:szCs w:val="16"/>
              </w:rPr>
            </w:pPr>
            <w:r w:rsidRPr="00883A88">
              <w:rPr>
                <w:szCs w:val="16"/>
              </w:rPr>
              <w:t>en 2024</w:t>
            </w:r>
          </w:p>
        </w:tc>
        <w:tc>
          <w:tcPr>
            <w:tcW w:w="1646" w:type="dxa"/>
            <w:tcBorders>
              <w:top w:val="single" w:sz="4" w:space="0" w:color="auto"/>
              <w:left w:val="nil"/>
              <w:bottom w:val="single" w:sz="4" w:space="0" w:color="auto"/>
              <w:right w:val="nil"/>
            </w:tcBorders>
            <w:shd w:val="clear" w:color="auto" w:fill="8DB3E2"/>
            <w:vAlign w:val="center"/>
            <w:hideMark/>
          </w:tcPr>
          <w:p w14:paraId="5A334EC1" w14:textId="77777777" w:rsidR="00764C9A" w:rsidRPr="00883A88" w:rsidRDefault="00764C9A" w:rsidP="00764C9A">
            <w:pPr>
              <w:pStyle w:val="cuadroCabe"/>
              <w:jc w:val="right"/>
              <w:rPr>
                <w:szCs w:val="16"/>
              </w:rPr>
            </w:pPr>
            <w:r w:rsidRPr="00883A88">
              <w:rPr>
                <w:szCs w:val="16"/>
              </w:rPr>
              <w:t xml:space="preserve">Gasto </w:t>
            </w:r>
          </w:p>
          <w:p w14:paraId="7D613461" w14:textId="77777777" w:rsidR="00764C9A" w:rsidRPr="00883A88" w:rsidRDefault="00764C9A" w:rsidP="00764C9A">
            <w:pPr>
              <w:pStyle w:val="cuadroCabe"/>
              <w:jc w:val="right"/>
              <w:rPr>
                <w:szCs w:val="16"/>
              </w:rPr>
            </w:pPr>
            <w:r w:rsidRPr="00883A88">
              <w:rPr>
                <w:szCs w:val="16"/>
              </w:rPr>
              <w:t>acumulado</w:t>
            </w:r>
            <w:r w:rsidRPr="00883A88">
              <w:rPr>
                <w:rStyle w:val="Refdenotaalpie"/>
                <w:szCs w:val="16"/>
              </w:rPr>
              <w:footnoteReference w:id="7"/>
            </w:r>
            <w:r w:rsidRPr="00883A88">
              <w:rPr>
                <w:szCs w:val="16"/>
              </w:rPr>
              <w:t xml:space="preserve"> </w:t>
            </w:r>
          </w:p>
          <w:p w14:paraId="15235E28" w14:textId="77777777" w:rsidR="00883A88" w:rsidRDefault="00764C9A" w:rsidP="0018522D">
            <w:pPr>
              <w:pStyle w:val="cuadroCabe"/>
              <w:jc w:val="right"/>
              <w:rPr>
                <w:szCs w:val="16"/>
              </w:rPr>
            </w:pPr>
            <w:r w:rsidRPr="00883A88">
              <w:rPr>
                <w:szCs w:val="16"/>
              </w:rPr>
              <w:t>desde fin</w:t>
            </w:r>
            <w:r w:rsidR="0018522D" w:rsidRPr="00883A88">
              <w:rPr>
                <w:szCs w:val="16"/>
              </w:rPr>
              <w:t xml:space="preserve"> </w:t>
            </w:r>
          </w:p>
          <w:p w14:paraId="08DFF42F" w14:textId="77777777" w:rsidR="00764C9A" w:rsidRPr="00883A88" w:rsidRDefault="00764C9A" w:rsidP="0018522D">
            <w:pPr>
              <w:pStyle w:val="cuadroCabe"/>
              <w:jc w:val="right"/>
              <w:rPr>
                <w:szCs w:val="16"/>
              </w:rPr>
            </w:pPr>
            <w:r w:rsidRPr="00883A88">
              <w:rPr>
                <w:szCs w:val="16"/>
              </w:rPr>
              <w:t>contrato hasta 31/12/2024</w:t>
            </w:r>
          </w:p>
        </w:tc>
        <w:tc>
          <w:tcPr>
            <w:tcW w:w="851" w:type="dxa"/>
            <w:tcBorders>
              <w:top w:val="single" w:sz="4" w:space="0" w:color="auto"/>
              <w:left w:val="nil"/>
              <w:bottom w:val="single" w:sz="4" w:space="0" w:color="auto"/>
              <w:right w:val="nil"/>
            </w:tcBorders>
            <w:shd w:val="clear" w:color="auto" w:fill="8DB3E2"/>
            <w:noWrap/>
            <w:tcMar>
              <w:left w:w="28" w:type="dxa"/>
              <w:right w:w="28" w:type="dxa"/>
            </w:tcMar>
            <w:vAlign w:val="center"/>
            <w:hideMark/>
          </w:tcPr>
          <w:p w14:paraId="12A765C6" w14:textId="77777777" w:rsidR="00764C9A" w:rsidRPr="00883A88" w:rsidRDefault="00764C9A" w:rsidP="00764C9A">
            <w:pPr>
              <w:pStyle w:val="cuadroCabe"/>
              <w:jc w:val="right"/>
              <w:rPr>
                <w:szCs w:val="16"/>
              </w:rPr>
            </w:pPr>
            <w:proofErr w:type="spellStart"/>
            <w:r w:rsidRPr="00883A88">
              <w:rPr>
                <w:szCs w:val="16"/>
              </w:rPr>
              <w:t>Nº</w:t>
            </w:r>
            <w:proofErr w:type="spellEnd"/>
          </w:p>
          <w:p w14:paraId="3AF82756" w14:textId="77777777" w:rsidR="00764C9A" w:rsidRPr="00883A88" w:rsidRDefault="00764C9A" w:rsidP="00764C9A">
            <w:pPr>
              <w:pStyle w:val="cuadroCabe"/>
              <w:jc w:val="right"/>
              <w:rPr>
                <w:szCs w:val="16"/>
              </w:rPr>
            </w:pPr>
            <w:r w:rsidRPr="00883A88">
              <w:rPr>
                <w:szCs w:val="16"/>
              </w:rPr>
              <w:t>contratos</w:t>
            </w:r>
          </w:p>
        </w:tc>
        <w:tc>
          <w:tcPr>
            <w:tcW w:w="1456"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5D09CFE1" w14:textId="77777777" w:rsidR="00C9239B" w:rsidRPr="00883A88" w:rsidRDefault="00764C9A" w:rsidP="00EF2EE7">
            <w:pPr>
              <w:pStyle w:val="cuadroCabe"/>
              <w:jc w:val="right"/>
              <w:rPr>
                <w:szCs w:val="16"/>
              </w:rPr>
            </w:pPr>
            <w:r w:rsidRPr="00883A88">
              <w:rPr>
                <w:szCs w:val="16"/>
              </w:rPr>
              <w:t>Fecha mínima inicio gasto sin</w:t>
            </w:r>
          </w:p>
          <w:p w14:paraId="5C78C912" w14:textId="77777777" w:rsidR="00883A88" w:rsidRDefault="00764C9A" w:rsidP="00EF2EE7">
            <w:pPr>
              <w:pStyle w:val="cuadroCabe"/>
              <w:jc w:val="right"/>
              <w:rPr>
                <w:szCs w:val="16"/>
              </w:rPr>
            </w:pPr>
            <w:r w:rsidRPr="00883A88">
              <w:rPr>
                <w:szCs w:val="16"/>
              </w:rPr>
              <w:t xml:space="preserve">soporte </w:t>
            </w:r>
          </w:p>
          <w:p w14:paraId="20C6ABAE" w14:textId="77777777" w:rsidR="00883A88" w:rsidRDefault="00764C9A" w:rsidP="00EF2EE7">
            <w:pPr>
              <w:pStyle w:val="cuadroCabe"/>
              <w:jc w:val="right"/>
              <w:rPr>
                <w:szCs w:val="16"/>
              </w:rPr>
            </w:pPr>
            <w:r w:rsidRPr="00883A88">
              <w:rPr>
                <w:szCs w:val="16"/>
              </w:rPr>
              <w:t xml:space="preserve">contractual </w:t>
            </w:r>
          </w:p>
          <w:p w14:paraId="00B4FA85" w14:textId="77777777" w:rsidR="00764C9A" w:rsidRPr="00883A88" w:rsidRDefault="00764C9A" w:rsidP="00EF2EE7">
            <w:pPr>
              <w:pStyle w:val="cuadroCabe"/>
              <w:jc w:val="right"/>
              <w:rPr>
                <w:szCs w:val="16"/>
              </w:rPr>
            </w:pPr>
            <w:r w:rsidRPr="00883A88">
              <w:rPr>
                <w:szCs w:val="16"/>
              </w:rPr>
              <w:t>adecuado</w:t>
            </w:r>
          </w:p>
        </w:tc>
      </w:tr>
      <w:tr w:rsidR="00651FC4" w:rsidRPr="00651FC4" w14:paraId="719E3FED" w14:textId="77777777" w:rsidTr="00651FC4">
        <w:trPr>
          <w:trHeight w:val="198"/>
          <w:jc w:val="center"/>
        </w:trPr>
        <w:tc>
          <w:tcPr>
            <w:tcW w:w="3629" w:type="dxa"/>
            <w:tcBorders>
              <w:top w:val="nil"/>
              <w:left w:val="nil"/>
              <w:bottom w:val="single" w:sz="2" w:space="0" w:color="auto"/>
              <w:right w:val="nil"/>
            </w:tcBorders>
            <w:noWrap/>
            <w:vAlign w:val="center"/>
          </w:tcPr>
          <w:p w14:paraId="0036D1AC" w14:textId="77777777" w:rsidR="00651FC4" w:rsidRPr="00883A88" w:rsidRDefault="00651FC4" w:rsidP="00651FC4">
            <w:pPr>
              <w:pStyle w:val="cuatexto"/>
              <w:jc w:val="both"/>
              <w:rPr>
                <w:szCs w:val="20"/>
              </w:rPr>
            </w:pPr>
            <w:r w:rsidRPr="00883A88">
              <w:rPr>
                <w:szCs w:val="20"/>
              </w:rPr>
              <w:t>Salud</w:t>
            </w:r>
          </w:p>
        </w:tc>
        <w:tc>
          <w:tcPr>
            <w:tcW w:w="1207" w:type="dxa"/>
            <w:tcBorders>
              <w:top w:val="nil"/>
              <w:left w:val="nil"/>
              <w:bottom w:val="single" w:sz="4" w:space="0" w:color="auto"/>
              <w:right w:val="nil"/>
            </w:tcBorders>
            <w:noWrap/>
            <w:vAlign w:val="bottom"/>
          </w:tcPr>
          <w:p w14:paraId="52165BDF"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75.358.316</w:t>
            </w:r>
          </w:p>
        </w:tc>
        <w:tc>
          <w:tcPr>
            <w:tcW w:w="1646" w:type="dxa"/>
            <w:tcBorders>
              <w:top w:val="nil"/>
              <w:left w:val="nil"/>
              <w:bottom w:val="single" w:sz="4" w:space="0" w:color="auto"/>
              <w:right w:val="nil"/>
            </w:tcBorders>
            <w:vAlign w:val="bottom"/>
          </w:tcPr>
          <w:p w14:paraId="3ECF502E"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407.352.730</w:t>
            </w:r>
          </w:p>
        </w:tc>
        <w:tc>
          <w:tcPr>
            <w:tcW w:w="851" w:type="dxa"/>
            <w:tcBorders>
              <w:top w:val="nil"/>
              <w:left w:val="nil"/>
              <w:bottom w:val="single" w:sz="4" w:space="0" w:color="auto"/>
              <w:right w:val="nil"/>
            </w:tcBorders>
            <w:noWrap/>
            <w:vAlign w:val="bottom"/>
          </w:tcPr>
          <w:p w14:paraId="3243D897"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56</w:t>
            </w:r>
          </w:p>
        </w:tc>
        <w:tc>
          <w:tcPr>
            <w:tcW w:w="1456" w:type="dxa"/>
            <w:tcBorders>
              <w:top w:val="nil"/>
              <w:left w:val="nil"/>
              <w:bottom w:val="single" w:sz="4" w:space="0" w:color="auto"/>
              <w:right w:val="nil"/>
            </w:tcBorders>
            <w:vAlign w:val="bottom"/>
          </w:tcPr>
          <w:p w14:paraId="6FD8F790"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01/01/2017</w:t>
            </w:r>
          </w:p>
        </w:tc>
      </w:tr>
      <w:tr w:rsidR="00651FC4" w:rsidRPr="00651FC4" w14:paraId="32A30649"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5F076799" w14:textId="77777777" w:rsidR="00651FC4" w:rsidRPr="00883A88" w:rsidRDefault="00651FC4" w:rsidP="00651FC4">
            <w:pPr>
              <w:pStyle w:val="cuatexto"/>
              <w:jc w:val="both"/>
              <w:rPr>
                <w:szCs w:val="20"/>
              </w:rPr>
            </w:pPr>
            <w:r w:rsidRPr="00883A88">
              <w:rPr>
                <w:szCs w:val="20"/>
              </w:rPr>
              <w:t xml:space="preserve">Cohesión Territorial </w:t>
            </w:r>
          </w:p>
        </w:tc>
        <w:tc>
          <w:tcPr>
            <w:tcW w:w="1207" w:type="dxa"/>
            <w:tcBorders>
              <w:top w:val="nil"/>
              <w:left w:val="nil"/>
              <w:bottom w:val="single" w:sz="4" w:space="0" w:color="auto"/>
              <w:right w:val="nil"/>
            </w:tcBorders>
            <w:noWrap/>
            <w:vAlign w:val="bottom"/>
          </w:tcPr>
          <w:p w14:paraId="3A1E4634"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20.991.420</w:t>
            </w:r>
          </w:p>
        </w:tc>
        <w:tc>
          <w:tcPr>
            <w:tcW w:w="1646" w:type="dxa"/>
            <w:tcBorders>
              <w:top w:val="nil"/>
              <w:left w:val="nil"/>
              <w:bottom w:val="single" w:sz="4" w:space="0" w:color="auto"/>
              <w:right w:val="nil"/>
            </w:tcBorders>
            <w:vAlign w:val="bottom"/>
          </w:tcPr>
          <w:p w14:paraId="367808C4"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33.815.648</w:t>
            </w:r>
          </w:p>
        </w:tc>
        <w:tc>
          <w:tcPr>
            <w:tcW w:w="851" w:type="dxa"/>
            <w:tcBorders>
              <w:top w:val="nil"/>
              <w:left w:val="nil"/>
              <w:bottom w:val="single" w:sz="4" w:space="0" w:color="auto"/>
              <w:right w:val="nil"/>
            </w:tcBorders>
            <w:noWrap/>
            <w:vAlign w:val="bottom"/>
          </w:tcPr>
          <w:p w14:paraId="35F512CF"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34</w:t>
            </w:r>
          </w:p>
        </w:tc>
        <w:tc>
          <w:tcPr>
            <w:tcW w:w="1456" w:type="dxa"/>
            <w:tcBorders>
              <w:top w:val="nil"/>
              <w:left w:val="nil"/>
              <w:bottom w:val="single" w:sz="4" w:space="0" w:color="auto"/>
              <w:right w:val="nil"/>
            </w:tcBorders>
            <w:vAlign w:val="bottom"/>
          </w:tcPr>
          <w:p w14:paraId="15DF4D3E"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07/03/2014</w:t>
            </w:r>
          </w:p>
        </w:tc>
      </w:tr>
      <w:tr w:rsidR="00651FC4" w:rsidRPr="00651FC4" w14:paraId="6DF646C1"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3334F24A" w14:textId="77777777" w:rsidR="00651FC4" w:rsidRPr="00883A88" w:rsidRDefault="00651FC4" w:rsidP="00883A88">
            <w:pPr>
              <w:pStyle w:val="cuatexto"/>
              <w:jc w:val="both"/>
              <w:rPr>
                <w:szCs w:val="20"/>
              </w:rPr>
            </w:pPr>
            <w:r w:rsidRPr="00883A88">
              <w:rPr>
                <w:szCs w:val="20"/>
              </w:rPr>
              <w:t xml:space="preserve">Universidad, Innovación y </w:t>
            </w:r>
            <w:proofErr w:type="spellStart"/>
            <w:r w:rsidRPr="00883A88">
              <w:rPr>
                <w:szCs w:val="20"/>
              </w:rPr>
              <w:t>Transfor</w:t>
            </w:r>
            <w:r w:rsidR="00883A88">
              <w:rPr>
                <w:szCs w:val="20"/>
              </w:rPr>
              <w:t>m</w:t>
            </w:r>
            <w:proofErr w:type="spellEnd"/>
            <w:r w:rsidR="00883A88">
              <w:rPr>
                <w:szCs w:val="20"/>
              </w:rPr>
              <w:t>.</w:t>
            </w:r>
            <w:r w:rsidRPr="00883A88">
              <w:rPr>
                <w:szCs w:val="20"/>
              </w:rPr>
              <w:t xml:space="preserve"> Digital </w:t>
            </w:r>
          </w:p>
        </w:tc>
        <w:tc>
          <w:tcPr>
            <w:tcW w:w="1207" w:type="dxa"/>
            <w:tcBorders>
              <w:top w:val="nil"/>
              <w:left w:val="nil"/>
              <w:bottom w:val="single" w:sz="4" w:space="0" w:color="auto"/>
              <w:right w:val="nil"/>
            </w:tcBorders>
            <w:noWrap/>
            <w:vAlign w:val="bottom"/>
          </w:tcPr>
          <w:p w14:paraId="113FDD93"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15.073.278</w:t>
            </w:r>
          </w:p>
        </w:tc>
        <w:tc>
          <w:tcPr>
            <w:tcW w:w="1646" w:type="dxa"/>
            <w:tcBorders>
              <w:top w:val="nil"/>
              <w:left w:val="nil"/>
              <w:bottom w:val="single" w:sz="4" w:space="0" w:color="auto"/>
              <w:right w:val="nil"/>
            </w:tcBorders>
            <w:vAlign w:val="bottom"/>
          </w:tcPr>
          <w:p w14:paraId="5A23F7F7"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47.845.945</w:t>
            </w:r>
          </w:p>
        </w:tc>
        <w:tc>
          <w:tcPr>
            <w:tcW w:w="851" w:type="dxa"/>
            <w:tcBorders>
              <w:top w:val="nil"/>
              <w:left w:val="nil"/>
              <w:bottom w:val="single" w:sz="4" w:space="0" w:color="auto"/>
              <w:right w:val="nil"/>
            </w:tcBorders>
            <w:noWrap/>
            <w:vAlign w:val="bottom"/>
          </w:tcPr>
          <w:p w14:paraId="30EC94F9"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10</w:t>
            </w:r>
          </w:p>
        </w:tc>
        <w:tc>
          <w:tcPr>
            <w:tcW w:w="1456" w:type="dxa"/>
            <w:tcBorders>
              <w:top w:val="nil"/>
              <w:left w:val="nil"/>
              <w:bottom w:val="single" w:sz="4" w:space="0" w:color="auto"/>
              <w:right w:val="nil"/>
            </w:tcBorders>
            <w:vAlign w:val="bottom"/>
          </w:tcPr>
          <w:p w14:paraId="7F1BF0EA"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01/01/2021</w:t>
            </w:r>
          </w:p>
        </w:tc>
      </w:tr>
      <w:tr w:rsidR="00651FC4" w:rsidRPr="00651FC4" w14:paraId="49EFEC39"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C053CCC" w14:textId="77777777" w:rsidR="00651FC4" w:rsidRPr="00883A88" w:rsidRDefault="00883A88" w:rsidP="00651FC4">
            <w:pPr>
              <w:pStyle w:val="cuatexto"/>
              <w:jc w:val="both"/>
              <w:rPr>
                <w:szCs w:val="20"/>
              </w:rPr>
            </w:pPr>
            <w:proofErr w:type="spellStart"/>
            <w:r>
              <w:rPr>
                <w:szCs w:val="20"/>
              </w:rPr>
              <w:t>D</w:t>
            </w:r>
            <w:r w:rsidR="00651FC4" w:rsidRPr="00883A88">
              <w:rPr>
                <w:szCs w:val="20"/>
              </w:rPr>
              <w:t>chos</w:t>
            </w:r>
            <w:proofErr w:type="spellEnd"/>
            <w:r>
              <w:rPr>
                <w:szCs w:val="20"/>
              </w:rPr>
              <w:t>.</w:t>
            </w:r>
            <w:r w:rsidR="00651FC4" w:rsidRPr="00883A88">
              <w:rPr>
                <w:szCs w:val="20"/>
              </w:rPr>
              <w:t xml:space="preserve"> Sociales, Economía Social y Empleo </w:t>
            </w:r>
          </w:p>
        </w:tc>
        <w:tc>
          <w:tcPr>
            <w:tcW w:w="1207" w:type="dxa"/>
            <w:tcBorders>
              <w:top w:val="nil"/>
              <w:left w:val="nil"/>
              <w:bottom w:val="single" w:sz="4" w:space="0" w:color="auto"/>
              <w:right w:val="nil"/>
            </w:tcBorders>
            <w:noWrap/>
            <w:vAlign w:val="bottom"/>
          </w:tcPr>
          <w:p w14:paraId="0FFA1A21"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10.505.408</w:t>
            </w:r>
          </w:p>
        </w:tc>
        <w:tc>
          <w:tcPr>
            <w:tcW w:w="1646" w:type="dxa"/>
            <w:tcBorders>
              <w:top w:val="nil"/>
              <w:left w:val="nil"/>
              <w:bottom w:val="single" w:sz="4" w:space="0" w:color="auto"/>
              <w:right w:val="nil"/>
            </w:tcBorders>
            <w:vAlign w:val="bottom"/>
          </w:tcPr>
          <w:p w14:paraId="08C92A6D"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21.447.323</w:t>
            </w:r>
          </w:p>
        </w:tc>
        <w:tc>
          <w:tcPr>
            <w:tcW w:w="851" w:type="dxa"/>
            <w:tcBorders>
              <w:top w:val="nil"/>
              <w:left w:val="nil"/>
              <w:bottom w:val="single" w:sz="4" w:space="0" w:color="auto"/>
              <w:right w:val="nil"/>
            </w:tcBorders>
            <w:noWrap/>
            <w:vAlign w:val="bottom"/>
          </w:tcPr>
          <w:p w14:paraId="286D412F"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35</w:t>
            </w:r>
          </w:p>
        </w:tc>
        <w:tc>
          <w:tcPr>
            <w:tcW w:w="1456" w:type="dxa"/>
            <w:tcBorders>
              <w:top w:val="nil"/>
              <w:left w:val="nil"/>
              <w:bottom w:val="single" w:sz="4" w:space="0" w:color="auto"/>
              <w:right w:val="nil"/>
            </w:tcBorders>
            <w:vAlign w:val="bottom"/>
          </w:tcPr>
          <w:p w14:paraId="026A7AA6"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14/02/2021</w:t>
            </w:r>
          </w:p>
        </w:tc>
      </w:tr>
      <w:tr w:rsidR="00651FC4" w:rsidRPr="00651FC4" w14:paraId="5BB5CC57"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4463036" w14:textId="77777777" w:rsidR="00651FC4" w:rsidRPr="00883A88" w:rsidRDefault="00651FC4" w:rsidP="00651FC4">
            <w:pPr>
              <w:pStyle w:val="cuatexto"/>
              <w:jc w:val="both"/>
              <w:rPr>
                <w:szCs w:val="20"/>
              </w:rPr>
            </w:pPr>
            <w:r w:rsidRPr="00883A88">
              <w:rPr>
                <w:szCs w:val="20"/>
              </w:rPr>
              <w:t>Interior, Función Pública y Justicia</w:t>
            </w:r>
          </w:p>
        </w:tc>
        <w:tc>
          <w:tcPr>
            <w:tcW w:w="1207" w:type="dxa"/>
            <w:tcBorders>
              <w:top w:val="nil"/>
              <w:left w:val="nil"/>
              <w:bottom w:val="single" w:sz="4" w:space="0" w:color="auto"/>
              <w:right w:val="nil"/>
            </w:tcBorders>
            <w:noWrap/>
            <w:vAlign w:val="bottom"/>
          </w:tcPr>
          <w:p w14:paraId="63B44881"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4.635.172</w:t>
            </w:r>
          </w:p>
        </w:tc>
        <w:tc>
          <w:tcPr>
            <w:tcW w:w="1646" w:type="dxa"/>
            <w:tcBorders>
              <w:top w:val="nil"/>
              <w:left w:val="nil"/>
              <w:bottom w:val="single" w:sz="4" w:space="0" w:color="auto"/>
              <w:right w:val="nil"/>
            </w:tcBorders>
            <w:vAlign w:val="bottom"/>
          </w:tcPr>
          <w:p w14:paraId="164E623E"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4.667.842</w:t>
            </w:r>
          </w:p>
        </w:tc>
        <w:tc>
          <w:tcPr>
            <w:tcW w:w="851" w:type="dxa"/>
            <w:tcBorders>
              <w:top w:val="nil"/>
              <w:left w:val="nil"/>
              <w:bottom w:val="single" w:sz="4" w:space="0" w:color="auto"/>
              <w:right w:val="nil"/>
            </w:tcBorders>
            <w:noWrap/>
            <w:vAlign w:val="bottom"/>
          </w:tcPr>
          <w:p w14:paraId="581BB525"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43</w:t>
            </w:r>
          </w:p>
        </w:tc>
        <w:tc>
          <w:tcPr>
            <w:tcW w:w="1456" w:type="dxa"/>
            <w:tcBorders>
              <w:top w:val="nil"/>
              <w:left w:val="nil"/>
              <w:bottom w:val="single" w:sz="4" w:space="0" w:color="auto"/>
              <w:right w:val="nil"/>
            </w:tcBorders>
            <w:vAlign w:val="bottom"/>
          </w:tcPr>
          <w:p w14:paraId="3A01375D"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01/01/2023</w:t>
            </w:r>
          </w:p>
        </w:tc>
      </w:tr>
      <w:tr w:rsidR="00651FC4" w:rsidRPr="00651FC4" w14:paraId="7CCE8BC7"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686D1279" w14:textId="77777777" w:rsidR="00651FC4" w:rsidRPr="00883A88" w:rsidRDefault="00651FC4" w:rsidP="00651FC4">
            <w:pPr>
              <w:pStyle w:val="cuatexto"/>
              <w:jc w:val="both"/>
              <w:rPr>
                <w:szCs w:val="20"/>
              </w:rPr>
            </w:pPr>
            <w:r w:rsidRPr="00883A88">
              <w:rPr>
                <w:szCs w:val="20"/>
              </w:rPr>
              <w:t xml:space="preserve">Educación </w:t>
            </w:r>
          </w:p>
        </w:tc>
        <w:tc>
          <w:tcPr>
            <w:tcW w:w="1207" w:type="dxa"/>
            <w:tcBorders>
              <w:top w:val="nil"/>
              <w:left w:val="nil"/>
              <w:bottom w:val="single" w:sz="4" w:space="0" w:color="auto"/>
              <w:right w:val="nil"/>
            </w:tcBorders>
            <w:noWrap/>
            <w:vAlign w:val="bottom"/>
          </w:tcPr>
          <w:p w14:paraId="3B6AA93D"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1.399.929</w:t>
            </w:r>
          </w:p>
        </w:tc>
        <w:tc>
          <w:tcPr>
            <w:tcW w:w="1646" w:type="dxa"/>
            <w:tcBorders>
              <w:top w:val="nil"/>
              <w:left w:val="nil"/>
              <w:bottom w:val="single" w:sz="4" w:space="0" w:color="auto"/>
              <w:right w:val="nil"/>
            </w:tcBorders>
            <w:vAlign w:val="bottom"/>
          </w:tcPr>
          <w:p w14:paraId="05EB579D"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1.757.985</w:t>
            </w:r>
          </w:p>
        </w:tc>
        <w:tc>
          <w:tcPr>
            <w:tcW w:w="851" w:type="dxa"/>
            <w:tcBorders>
              <w:top w:val="nil"/>
              <w:left w:val="nil"/>
              <w:bottom w:val="single" w:sz="4" w:space="0" w:color="auto"/>
              <w:right w:val="nil"/>
            </w:tcBorders>
            <w:noWrap/>
            <w:vAlign w:val="bottom"/>
          </w:tcPr>
          <w:p w14:paraId="308CDC55"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13</w:t>
            </w:r>
          </w:p>
        </w:tc>
        <w:tc>
          <w:tcPr>
            <w:tcW w:w="1456" w:type="dxa"/>
            <w:tcBorders>
              <w:top w:val="nil"/>
              <w:left w:val="nil"/>
              <w:bottom w:val="single" w:sz="4" w:space="0" w:color="auto"/>
              <w:right w:val="nil"/>
            </w:tcBorders>
            <w:vAlign w:val="bottom"/>
          </w:tcPr>
          <w:p w14:paraId="26ED687F"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01/09/2023</w:t>
            </w:r>
          </w:p>
        </w:tc>
      </w:tr>
      <w:tr w:rsidR="00651FC4" w:rsidRPr="00651FC4" w14:paraId="15679315"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AD5419D" w14:textId="77777777" w:rsidR="00651FC4" w:rsidRPr="00883A88" w:rsidRDefault="00651FC4" w:rsidP="00651FC4">
            <w:pPr>
              <w:pStyle w:val="cuatexto"/>
              <w:jc w:val="both"/>
              <w:rPr>
                <w:szCs w:val="20"/>
              </w:rPr>
            </w:pPr>
            <w:r w:rsidRPr="00883A88">
              <w:rPr>
                <w:szCs w:val="20"/>
              </w:rPr>
              <w:t>Cultura, Deporte y Turismo</w:t>
            </w:r>
          </w:p>
        </w:tc>
        <w:tc>
          <w:tcPr>
            <w:tcW w:w="1207" w:type="dxa"/>
            <w:tcBorders>
              <w:top w:val="nil"/>
              <w:left w:val="nil"/>
              <w:bottom w:val="single" w:sz="4" w:space="0" w:color="auto"/>
              <w:right w:val="nil"/>
            </w:tcBorders>
            <w:noWrap/>
            <w:vAlign w:val="bottom"/>
          </w:tcPr>
          <w:p w14:paraId="0242E24E"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825.015</w:t>
            </w:r>
          </w:p>
        </w:tc>
        <w:tc>
          <w:tcPr>
            <w:tcW w:w="1646" w:type="dxa"/>
            <w:tcBorders>
              <w:top w:val="nil"/>
              <w:left w:val="nil"/>
              <w:bottom w:val="single" w:sz="4" w:space="0" w:color="auto"/>
              <w:right w:val="nil"/>
            </w:tcBorders>
            <w:vAlign w:val="bottom"/>
          </w:tcPr>
          <w:p w14:paraId="5AF07BA3"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895.454</w:t>
            </w:r>
          </w:p>
        </w:tc>
        <w:tc>
          <w:tcPr>
            <w:tcW w:w="851" w:type="dxa"/>
            <w:tcBorders>
              <w:top w:val="nil"/>
              <w:left w:val="nil"/>
              <w:bottom w:val="single" w:sz="4" w:space="0" w:color="auto"/>
              <w:right w:val="nil"/>
            </w:tcBorders>
            <w:noWrap/>
            <w:vAlign w:val="bottom"/>
          </w:tcPr>
          <w:p w14:paraId="56C409FC"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12</w:t>
            </w:r>
          </w:p>
        </w:tc>
        <w:tc>
          <w:tcPr>
            <w:tcW w:w="1456" w:type="dxa"/>
            <w:tcBorders>
              <w:top w:val="nil"/>
              <w:left w:val="nil"/>
              <w:bottom w:val="single" w:sz="4" w:space="0" w:color="auto"/>
              <w:right w:val="nil"/>
            </w:tcBorders>
            <w:vAlign w:val="bottom"/>
          </w:tcPr>
          <w:p w14:paraId="39BFFD5C"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01/01/2022</w:t>
            </w:r>
          </w:p>
        </w:tc>
      </w:tr>
      <w:tr w:rsidR="00651FC4" w:rsidRPr="00651FC4" w14:paraId="681578D8"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41824C3E" w14:textId="77777777" w:rsidR="00651FC4" w:rsidRPr="00883A88" w:rsidRDefault="00651FC4" w:rsidP="00651FC4">
            <w:pPr>
              <w:pStyle w:val="cuatexto"/>
              <w:jc w:val="both"/>
              <w:rPr>
                <w:szCs w:val="20"/>
              </w:rPr>
            </w:pPr>
            <w:r w:rsidRPr="00883A88">
              <w:rPr>
                <w:szCs w:val="20"/>
              </w:rPr>
              <w:t xml:space="preserve">Vivienda, Juventud y Políticas Migratorias </w:t>
            </w:r>
          </w:p>
        </w:tc>
        <w:tc>
          <w:tcPr>
            <w:tcW w:w="1207" w:type="dxa"/>
            <w:tcBorders>
              <w:top w:val="nil"/>
              <w:left w:val="nil"/>
              <w:bottom w:val="single" w:sz="4" w:space="0" w:color="auto"/>
              <w:right w:val="nil"/>
            </w:tcBorders>
            <w:noWrap/>
            <w:vAlign w:val="bottom"/>
          </w:tcPr>
          <w:p w14:paraId="3EB3C888"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313.526</w:t>
            </w:r>
          </w:p>
        </w:tc>
        <w:tc>
          <w:tcPr>
            <w:tcW w:w="1646" w:type="dxa"/>
            <w:tcBorders>
              <w:top w:val="nil"/>
              <w:left w:val="nil"/>
              <w:bottom w:val="single" w:sz="4" w:space="0" w:color="auto"/>
              <w:right w:val="nil"/>
            </w:tcBorders>
            <w:vAlign w:val="bottom"/>
          </w:tcPr>
          <w:p w14:paraId="1220D35D"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949.680</w:t>
            </w:r>
          </w:p>
        </w:tc>
        <w:tc>
          <w:tcPr>
            <w:tcW w:w="851" w:type="dxa"/>
            <w:tcBorders>
              <w:top w:val="nil"/>
              <w:left w:val="nil"/>
              <w:bottom w:val="single" w:sz="4" w:space="0" w:color="auto"/>
              <w:right w:val="nil"/>
            </w:tcBorders>
            <w:noWrap/>
            <w:vAlign w:val="bottom"/>
          </w:tcPr>
          <w:p w14:paraId="105954FB"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3</w:t>
            </w:r>
          </w:p>
        </w:tc>
        <w:tc>
          <w:tcPr>
            <w:tcW w:w="1456" w:type="dxa"/>
            <w:tcBorders>
              <w:top w:val="nil"/>
              <w:left w:val="nil"/>
              <w:bottom w:val="single" w:sz="4" w:space="0" w:color="auto"/>
              <w:right w:val="nil"/>
            </w:tcBorders>
            <w:vAlign w:val="bottom"/>
          </w:tcPr>
          <w:p w14:paraId="4E1DCB84"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15/02/2021</w:t>
            </w:r>
          </w:p>
        </w:tc>
      </w:tr>
      <w:tr w:rsidR="00651FC4" w:rsidRPr="00651FC4" w14:paraId="170A6C08"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AC9D3E8" w14:textId="77777777" w:rsidR="00651FC4" w:rsidRPr="00883A88" w:rsidRDefault="00651FC4" w:rsidP="00651FC4">
            <w:pPr>
              <w:pStyle w:val="cuatexto"/>
              <w:jc w:val="both"/>
              <w:rPr>
                <w:szCs w:val="20"/>
              </w:rPr>
            </w:pPr>
            <w:r w:rsidRPr="00883A88">
              <w:rPr>
                <w:szCs w:val="20"/>
              </w:rPr>
              <w:t>Presidencia e igualdad</w:t>
            </w:r>
          </w:p>
        </w:tc>
        <w:tc>
          <w:tcPr>
            <w:tcW w:w="1207" w:type="dxa"/>
            <w:tcBorders>
              <w:top w:val="nil"/>
              <w:left w:val="nil"/>
              <w:bottom w:val="single" w:sz="4" w:space="0" w:color="auto"/>
              <w:right w:val="nil"/>
            </w:tcBorders>
            <w:noWrap/>
            <w:vAlign w:val="bottom"/>
          </w:tcPr>
          <w:p w14:paraId="4BD3322A"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167.320</w:t>
            </w:r>
          </w:p>
        </w:tc>
        <w:tc>
          <w:tcPr>
            <w:tcW w:w="1646" w:type="dxa"/>
            <w:tcBorders>
              <w:top w:val="nil"/>
              <w:left w:val="nil"/>
              <w:bottom w:val="single" w:sz="4" w:space="0" w:color="auto"/>
              <w:right w:val="nil"/>
            </w:tcBorders>
            <w:vAlign w:val="bottom"/>
          </w:tcPr>
          <w:p w14:paraId="003848A8"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286.566</w:t>
            </w:r>
          </w:p>
        </w:tc>
        <w:tc>
          <w:tcPr>
            <w:tcW w:w="851" w:type="dxa"/>
            <w:tcBorders>
              <w:top w:val="nil"/>
              <w:left w:val="nil"/>
              <w:bottom w:val="single" w:sz="4" w:space="0" w:color="auto"/>
              <w:right w:val="nil"/>
            </w:tcBorders>
            <w:noWrap/>
            <w:vAlign w:val="bottom"/>
          </w:tcPr>
          <w:p w14:paraId="0A480EE1"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w:t>
            </w:r>
          </w:p>
        </w:tc>
        <w:tc>
          <w:tcPr>
            <w:tcW w:w="1456" w:type="dxa"/>
            <w:tcBorders>
              <w:top w:val="nil"/>
              <w:left w:val="nil"/>
              <w:bottom w:val="single" w:sz="4" w:space="0" w:color="auto"/>
              <w:right w:val="nil"/>
            </w:tcBorders>
            <w:vAlign w:val="bottom"/>
          </w:tcPr>
          <w:p w14:paraId="096F89E9"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01/02/2023</w:t>
            </w:r>
          </w:p>
        </w:tc>
      </w:tr>
      <w:tr w:rsidR="00651FC4" w:rsidRPr="00651FC4" w14:paraId="5791BB8E" w14:textId="77777777" w:rsidTr="00651FC4">
        <w:trPr>
          <w:trHeight w:val="198"/>
          <w:jc w:val="center"/>
        </w:trPr>
        <w:tc>
          <w:tcPr>
            <w:tcW w:w="3629" w:type="dxa"/>
            <w:tcBorders>
              <w:top w:val="single" w:sz="2" w:space="0" w:color="auto"/>
              <w:left w:val="nil"/>
              <w:bottom w:val="single" w:sz="4" w:space="0" w:color="auto"/>
              <w:right w:val="nil"/>
            </w:tcBorders>
            <w:noWrap/>
            <w:vAlign w:val="center"/>
          </w:tcPr>
          <w:p w14:paraId="05DF2290" w14:textId="77777777" w:rsidR="00651FC4" w:rsidRPr="00883A88" w:rsidRDefault="00651FC4" w:rsidP="00651FC4">
            <w:pPr>
              <w:pStyle w:val="cuatexto"/>
              <w:jc w:val="both"/>
              <w:rPr>
                <w:szCs w:val="20"/>
              </w:rPr>
            </w:pPr>
            <w:r w:rsidRPr="00883A88">
              <w:rPr>
                <w:szCs w:val="20"/>
              </w:rPr>
              <w:t xml:space="preserve">Economía y Hacienda </w:t>
            </w:r>
          </w:p>
        </w:tc>
        <w:tc>
          <w:tcPr>
            <w:tcW w:w="1207" w:type="dxa"/>
            <w:tcBorders>
              <w:top w:val="nil"/>
              <w:left w:val="nil"/>
              <w:bottom w:val="single" w:sz="4" w:space="0" w:color="auto"/>
              <w:right w:val="nil"/>
            </w:tcBorders>
            <w:noWrap/>
            <w:vAlign w:val="bottom"/>
          </w:tcPr>
          <w:p w14:paraId="5C3DAEF9"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143.717</w:t>
            </w:r>
          </w:p>
        </w:tc>
        <w:tc>
          <w:tcPr>
            <w:tcW w:w="1646" w:type="dxa"/>
            <w:tcBorders>
              <w:top w:val="nil"/>
              <w:left w:val="nil"/>
              <w:bottom w:val="single" w:sz="4" w:space="0" w:color="auto"/>
              <w:right w:val="nil"/>
            </w:tcBorders>
            <w:vAlign w:val="bottom"/>
          </w:tcPr>
          <w:p w14:paraId="456E7D4B"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219.243</w:t>
            </w:r>
          </w:p>
        </w:tc>
        <w:tc>
          <w:tcPr>
            <w:tcW w:w="851" w:type="dxa"/>
            <w:tcBorders>
              <w:top w:val="nil"/>
              <w:left w:val="nil"/>
              <w:bottom w:val="single" w:sz="4" w:space="0" w:color="auto"/>
              <w:right w:val="nil"/>
            </w:tcBorders>
            <w:noWrap/>
            <w:vAlign w:val="bottom"/>
          </w:tcPr>
          <w:p w14:paraId="3AC9833C"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2</w:t>
            </w:r>
          </w:p>
        </w:tc>
        <w:tc>
          <w:tcPr>
            <w:tcW w:w="1456" w:type="dxa"/>
            <w:tcBorders>
              <w:top w:val="nil"/>
              <w:left w:val="nil"/>
              <w:bottom w:val="single" w:sz="4" w:space="0" w:color="auto"/>
              <w:right w:val="nil"/>
            </w:tcBorders>
            <w:vAlign w:val="bottom"/>
          </w:tcPr>
          <w:p w14:paraId="5FBC583B" w14:textId="77777777" w:rsidR="00651FC4" w:rsidRPr="00883A88" w:rsidRDefault="00651FC4" w:rsidP="00651FC4">
            <w:pPr>
              <w:jc w:val="right"/>
              <w:rPr>
                <w:rFonts w:ascii="Arial Narrow" w:hAnsi="Arial Narrow" w:cs="Arial"/>
                <w:sz w:val="20"/>
                <w:szCs w:val="20"/>
              </w:rPr>
            </w:pPr>
            <w:r w:rsidRPr="00883A88">
              <w:rPr>
                <w:rFonts w:ascii="Arial Narrow" w:hAnsi="Arial Narrow" w:cs="Arial"/>
                <w:sz w:val="20"/>
                <w:szCs w:val="20"/>
              </w:rPr>
              <w:t>01/01/2023</w:t>
            </w:r>
          </w:p>
        </w:tc>
      </w:tr>
      <w:tr w:rsidR="00283D59" w:rsidRPr="00283D59" w14:paraId="1BBA95C6" w14:textId="77777777" w:rsidTr="00651FC4">
        <w:trPr>
          <w:trHeight w:val="198"/>
          <w:jc w:val="center"/>
        </w:trPr>
        <w:tc>
          <w:tcPr>
            <w:tcW w:w="3629" w:type="dxa"/>
            <w:tcBorders>
              <w:top w:val="single" w:sz="2" w:space="0" w:color="auto"/>
              <w:left w:val="nil"/>
              <w:bottom w:val="single" w:sz="4" w:space="0" w:color="auto"/>
              <w:right w:val="nil"/>
            </w:tcBorders>
            <w:noWrap/>
            <w:vAlign w:val="center"/>
          </w:tcPr>
          <w:p w14:paraId="0CD5148D" w14:textId="77777777" w:rsidR="00283D59" w:rsidRPr="00883A88" w:rsidRDefault="00283D59" w:rsidP="00283D59">
            <w:pPr>
              <w:pStyle w:val="cuatexto"/>
              <w:rPr>
                <w:szCs w:val="20"/>
              </w:rPr>
            </w:pPr>
            <w:r w:rsidRPr="00883A88">
              <w:rPr>
                <w:szCs w:val="20"/>
              </w:rPr>
              <w:t>Desarrollo Rural y Medio Ambiente</w:t>
            </w:r>
          </w:p>
        </w:tc>
        <w:tc>
          <w:tcPr>
            <w:tcW w:w="1207" w:type="dxa"/>
            <w:tcBorders>
              <w:top w:val="nil"/>
              <w:left w:val="nil"/>
              <w:bottom w:val="single" w:sz="4" w:space="0" w:color="auto"/>
              <w:right w:val="nil"/>
            </w:tcBorders>
            <w:noWrap/>
            <w:vAlign w:val="bottom"/>
          </w:tcPr>
          <w:p w14:paraId="65821028" w14:textId="77777777" w:rsidR="00283D59" w:rsidRPr="00883A88" w:rsidRDefault="00283D59" w:rsidP="00283D59">
            <w:pPr>
              <w:jc w:val="right"/>
              <w:rPr>
                <w:rFonts w:ascii="Arial Narrow" w:hAnsi="Arial Narrow" w:cs="Arial"/>
                <w:sz w:val="20"/>
                <w:szCs w:val="20"/>
              </w:rPr>
            </w:pPr>
            <w:r w:rsidRPr="00883A88">
              <w:rPr>
                <w:rFonts w:ascii="Arial Narrow" w:hAnsi="Arial Narrow" w:cs="Arial"/>
                <w:sz w:val="20"/>
                <w:szCs w:val="20"/>
              </w:rPr>
              <w:t>103.924</w:t>
            </w:r>
          </w:p>
        </w:tc>
        <w:tc>
          <w:tcPr>
            <w:tcW w:w="1646" w:type="dxa"/>
            <w:tcBorders>
              <w:top w:val="nil"/>
              <w:left w:val="nil"/>
              <w:bottom w:val="single" w:sz="4" w:space="0" w:color="auto"/>
              <w:right w:val="nil"/>
            </w:tcBorders>
            <w:vAlign w:val="bottom"/>
          </w:tcPr>
          <w:p w14:paraId="49B2AB71" w14:textId="77777777" w:rsidR="00283D59" w:rsidRPr="00883A88" w:rsidRDefault="00283D59" w:rsidP="00283D59">
            <w:pPr>
              <w:jc w:val="right"/>
              <w:rPr>
                <w:rFonts w:ascii="Arial Narrow" w:hAnsi="Arial Narrow" w:cs="Arial"/>
                <w:sz w:val="20"/>
                <w:szCs w:val="20"/>
              </w:rPr>
            </w:pPr>
            <w:r w:rsidRPr="00883A88">
              <w:rPr>
                <w:rFonts w:ascii="Arial Narrow" w:hAnsi="Arial Narrow" w:cs="Arial"/>
                <w:sz w:val="20"/>
                <w:szCs w:val="20"/>
              </w:rPr>
              <w:t>0</w:t>
            </w:r>
          </w:p>
        </w:tc>
        <w:tc>
          <w:tcPr>
            <w:tcW w:w="851" w:type="dxa"/>
            <w:tcBorders>
              <w:top w:val="nil"/>
              <w:left w:val="nil"/>
              <w:bottom w:val="single" w:sz="4" w:space="0" w:color="auto"/>
              <w:right w:val="nil"/>
            </w:tcBorders>
            <w:noWrap/>
            <w:vAlign w:val="bottom"/>
          </w:tcPr>
          <w:p w14:paraId="6667F0E1" w14:textId="77777777" w:rsidR="00283D59" w:rsidRPr="00883A88" w:rsidRDefault="00283D59" w:rsidP="00283D59">
            <w:pPr>
              <w:jc w:val="right"/>
              <w:rPr>
                <w:rFonts w:ascii="Arial Narrow" w:hAnsi="Arial Narrow" w:cs="Arial"/>
                <w:sz w:val="20"/>
                <w:szCs w:val="20"/>
              </w:rPr>
            </w:pPr>
            <w:r w:rsidRPr="00883A88">
              <w:rPr>
                <w:rFonts w:ascii="Arial Narrow" w:hAnsi="Arial Narrow" w:cs="Arial"/>
                <w:sz w:val="20"/>
                <w:szCs w:val="20"/>
              </w:rPr>
              <w:t>1</w:t>
            </w:r>
          </w:p>
        </w:tc>
        <w:tc>
          <w:tcPr>
            <w:tcW w:w="1456" w:type="dxa"/>
            <w:tcBorders>
              <w:top w:val="nil"/>
              <w:left w:val="nil"/>
              <w:bottom w:val="single" w:sz="4" w:space="0" w:color="auto"/>
              <w:right w:val="nil"/>
            </w:tcBorders>
            <w:vAlign w:val="bottom"/>
          </w:tcPr>
          <w:p w14:paraId="3C90D7FB" w14:textId="77777777" w:rsidR="00283D59" w:rsidRPr="00883A88" w:rsidRDefault="00283D59" w:rsidP="00283D59">
            <w:pPr>
              <w:jc w:val="right"/>
              <w:rPr>
                <w:rFonts w:ascii="Arial Narrow" w:hAnsi="Arial Narrow" w:cs="Arial"/>
                <w:sz w:val="20"/>
                <w:szCs w:val="20"/>
              </w:rPr>
            </w:pPr>
            <w:r w:rsidRPr="00883A88">
              <w:rPr>
                <w:rFonts w:ascii="Arial Narrow" w:hAnsi="Arial Narrow" w:cs="Arial"/>
                <w:sz w:val="20"/>
                <w:szCs w:val="20"/>
              </w:rPr>
              <w:t>01/01/2024</w:t>
            </w:r>
          </w:p>
        </w:tc>
      </w:tr>
      <w:tr w:rsidR="00283D59" w:rsidRPr="00651FC4" w14:paraId="0368867D" w14:textId="77777777" w:rsidTr="00651FC4">
        <w:trPr>
          <w:trHeight w:val="255"/>
          <w:jc w:val="center"/>
        </w:trPr>
        <w:tc>
          <w:tcPr>
            <w:tcW w:w="3629" w:type="dxa"/>
            <w:tcBorders>
              <w:top w:val="single" w:sz="4" w:space="0" w:color="auto"/>
              <w:left w:val="nil"/>
              <w:bottom w:val="single" w:sz="4" w:space="0" w:color="auto"/>
              <w:right w:val="nil"/>
            </w:tcBorders>
            <w:shd w:val="clear" w:color="auto" w:fill="8DB3E2"/>
            <w:vAlign w:val="center"/>
            <w:hideMark/>
          </w:tcPr>
          <w:p w14:paraId="60107B62" w14:textId="77777777" w:rsidR="00283D59" w:rsidRPr="00651FC4" w:rsidRDefault="00283D59" w:rsidP="00283D59">
            <w:pPr>
              <w:pStyle w:val="cuadroCabe"/>
              <w:jc w:val="both"/>
              <w:rPr>
                <w:szCs w:val="18"/>
              </w:rPr>
            </w:pPr>
            <w:r w:rsidRPr="00651FC4">
              <w:rPr>
                <w:szCs w:val="18"/>
              </w:rPr>
              <w:t>Total</w:t>
            </w:r>
          </w:p>
        </w:tc>
        <w:tc>
          <w:tcPr>
            <w:tcW w:w="1207" w:type="dxa"/>
            <w:tcBorders>
              <w:top w:val="single" w:sz="4" w:space="0" w:color="auto"/>
              <w:left w:val="nil"/>
              <w:bottom w:val="single" w:sz="4" w:space="0" w:color="auto"/>
              <w:right w:val="nil"/>
            </w:tcBorders>
            <w:shd w:val="clear" w:color="auto" w:fill="8DB3E2"/>
            <w:noWrap/>
            <w:vAlign w:val="center"/>
          </w:tcPr>
          <w:p w14:paraId="735A501D" w14:textId="77777777" w:rsidR="00283D59" w:rsidRPr="00651FC4" w:rsidRDefault="00283D59" w:rsidP="00283D59">
            <w:pPr>
              <w:pStyle w:val="cuadroCabe"/>
              <w:jc w:val="right"/>
              <w:rPr>
                <w:szCs w:val="18"/>
              </w:rPr>
            </w:pPr>
            <w:r w:rsidRPr="00651FC4">
              <w:rPr>
                <w:szCs w:val="18"/>
              </w:rPr>
              <w:t>129.517.024</w:t>
            </w:r>
          </w:p>
        </w:tc>
        <w:tc>
          <w:tcPr>
            <w:tcW w:w="1646" w:type="dxa"/>
            <w:tcBorders>
              <w:top w:val="single" w:sz="4" w:space="0" w:color="auto"/>
              <w:left w:val="nil"/>
              <w:bottom w:val="single" w:sz="4" w:space="0" w:color="auto"/>
              <w:right w:val="nil"/>
            </w:tcBorders>
            <w:shd w:val="clear" w:color="auto" w:fill="8DB3E2"/>
            <w:vAlign w:val="center"/>
          </w:tcPr>
          <w:p w14:paraId="6AC06FDA" w14:textId="77777777" w:rsidR="00283D59" w:rsidRPr="00651FC4" w:rsidRDefault="00283D59" w:rsidP="00283D59">
            <w:pPr>
              <w:pStyle w:val="cuadroCabe"/>
              <w:jc w:val="right"/>
              <w:rPr>
                <w:szCs w:val="18"/>
              </w:rPr>
            </w:pPr>
            <w:r>
              <w:rPr>
                <w:szCs w:val="18"/>
              </w:rPr>
              <w:t>519.342.340</w:t>
            </w:r>
          </w:p>
        </w:tc>
        <w:tc>
          <w:tcPr>
            <w:tcW w:w="851" w:type="dxa"/>
            <w:tcBorders>
              <w:top w:val="single" w:sz="4" w:space="0" w:color="auto"/>
              <w:left w:val="nil"/>
              <w:bottom w:val="single" w:sz="4" w:space="0" w:color="auto"/>
              <w:right w:val="nil"/>
            </w:tcBorders>
            <w:shd w:val="clear" w:color="auto" w:fill="8DB3E2"/>
            <w:noWrap/>
            <w:vAlign w:val="center"/>
          </w:tcPr>
          <w:p w14:paraId="73900031" w14:textId="77777777" w:rsidR="00283D59" w:rsidRPr="00651FC4" w:rsidRDefault="00283D59" w:rsidP="00283D59">
            <w:pPr>
              <w:pStyle w:val="cuadroCabe"/>
              <w:jc w:val="right"/>
              <w:rPr>
                <w:szCs w:val="18"/>
              </w:rPr>
            </w:pPr>
            <w:r w:rsidRPr="00651FC4">
              <w:rPr>
                <w:szCs w:val="18"/>
              </w:rPr>
              <w:t>2</w:t>
            </w:r>
            <w:r>
              <w:rPr>
                <w:szCs w:val="18"/>
              </w:rPr>
              <w:t>10</w:t>
            </w:r>
          </w:p>
        </w:tc>
        <w:tc>
          <w:tcPr>
            <w:tcW w:w="1456" w:type="dxa"/>
            <w:tcBorders>
              <w:top w:val="single" w:sz="4" w:space="0" w:color="auto"/>
              <w:left w:val="nil"/>
              <w:bottom w:val="single" w:sz="4" w:space="0" w:color="auto"/>
              <w:right w:val="nil"/>
            </w:tcBorders>
            <w:shd w:val="clear" w:color="auto" w:fill="8DB3E2"/>
            <w:vAlign w:val="center"/>
          </w:tcPr>
          <w:p w14:paraId="76645D9F" w14:textId="77777777" w:rsidR="00283D59" w:rsidRPr="00651FC4" w:rsidRDefault="00283D59" w:rsidP="00283D59">
            <w:pPr>
              <w:pStyle w:val="cuadroCabe"/>
              <w:jc w:val="right"/>
              <w:rPr>
                <w:szCs w:val="18"/>
              </w:rPr>
            </w:pPr>
          </w:p>
        </w:tc>
      </w:tr>
    </w:tbl>
    <w:p w14:paraId="5BFC2846" w14:textId="77777777" w:rsidR="00764C9A" w:rsidRPr="00651FC4" w:rsidRDefault="00764C9A" w:rsidP="00D427ED">
      <w:pPr>
        <w:tabs>
          <w:tab w:val="center" w:pos="2835"/>
          <w:tab w:val="center" w:pos="3969"/>
          <w:tab w:val="center" w:pos="5103"/>
          <w:tab w:val="center" w:pos="6237"/>
          <w:tab w:val="center" w:pos="7371"/>
        </w:tabs>
        <w:suppressAutoHyphens/>
        <w:spacing w:before="240" w:after="140"/>
        <w:ind w:firstLine="284"/>
        <w:jc w:val="both"/>
        <w:rPr>
          <w:spacing w:val="6"/>
          <w:sz w:val="26"/>
        </w:rPr>
      </w:pPr>
      <w:r w:rsidRPr="00651FC4">
        <w:rPr>
          <w:spacing w:val="6"/>
          <w:sz w:val="26"/>
        </w:rPr>
        <w:t xml:space="preserve">Como se observa, el gasto acumulado desde el fin del contrato de </w:t>
      </w:r>
      <w:r w:rsidR="00651FC4">
        <w:rPr>
          <w:spacing w:val="6"/>
          <w:sz w:val="26"/>
        </w:rPr>
        <w:t xml:space="preserve">210 </w:t>
      </w:r>
      <w:r w:rsidRPr="00651FC4">
        <w:rPr>
          <w:spacing w:val="6"/>
          <w:sz w:val="26"/>
        </w:rPr>
        <w:t xml:space="preserve">prestaciones, que se </w:t>
      </w:r>
      <w:r w:rsidRPr="00651FC4">
        <w:rPr>
          <w:rFonts w:cs="Arial"/>
          <w:spacing w:val="6"/>
          <w:sz w:val="26"/>
          <w:lang w:val="es-ES_tradnl" w:eastAsia="en-US"/>
        </w:rPr>
        <w:t>encuentran</w:t>
      </w:r>
      <w:r w:rsidRPr="00651FC4">
        <w:rPr>
          <w:spacing w:val="6"/>
          <w:sz w:val="26"/>
        </w:rPr>
        <w:t xml:space="preserve"> en esta situación, hasta el 31 de diciembre de 2024, asciende a 5</w:t>
      </w:r>
      <w:r w:rsidR="00651FC4">
        <w:rPr>
          <w:spacing w:val="6"/>
          <w:sz w:val="26"/>
        </w:rPr>
        <w:t xml:space="preserve">19,34 </w:t>
      </w:r>
      <w:r w:rsidRPr="00651FC4">
        <w:rPr>
          <w:spacing w:val="6"/>
          <w:sz w:val="26"/>
        </w:rPr>
        <w:t>millones, de los que 129,52 millones se abonaron en 2024.</w:t>
      </w:r>
    </w:p>
    <w:p w14:paraId="73A1EE7A" w14:textId="77777777" w:rsidR="00764C9A" w:rsidRPr="00283D59" w:rsidRDefault="00764C9A" w:rsidP="00764C9A">
      <w:pPr>
        <w:tabs>
          <w:tab w:val="center" w:pos="2835"/>
          <w:tab w:val="center" w:pos="3969"/>
          <w:tab w:val="center" w:pos="5103"/>
          <w:tab w:val="center" w:pos="6237"/>
          <w:tab w:val="center" w:pos="7371"/>
        </w:tabs>
        <w:spacing w:after="240"/>
        <w:ind w:firstLine="284"/>
        <w:jc w:val="both"/>
        <w:rPr>
          <w:spacing w:val="6"/>
          <w:sz w:val="26"/>
        </w:rPr>
      </w:pPr>
      <w:r w:rsidRPr="00283D59">
        <w:rPr>
          <w:spacing w:val="6"/>
          <w:sz w:val="26"/>
        </w:rPr>
        <w:t>El cuadro siguiente muestra la evolución del gasto abonado en esta situación y del número de contratos al que corresponde este importe para el periodo 202</w:t>
      </w:r>
      <w:r w:rsidR="003A2658" w:rsidRPr="00283D59">
        <w:rPr>
          <w:spacing w:val="6"/>
          <w:sz w:val="26"/>
        </w:rPr>
        <w:t>3</w:t>
      </w:r>
      <w:r w:rsidRPr="00283D59">
        <w:rPr>
          <w:spacing w:val="6"/>
          <w:sz w:val="26"/>
        </w:rPr>
        <w:t>-202</w:t>
      </w:r>
      <w:r w:rsidR="003A2658" w:rsidRPr="00283D59">
        <w:rPr>
          <w:spacing w:val="6"/>
          <w:sz w:val="26"/>
        </w:rPr>
        <w:t>4</w:t>
      </w:r>
      <w:r w:rsidRPr="00283D59">
        <w:rPr>
          <w:spacing w:val="6"/>
          <w:sz w:val="26"/>
        </w:rPr>
        <w:t>:</w:t>
      </w:r>
    </w:p>
    <w:tbl>
      <w:tblPr>
        <w:tblW w:w="8789" w:type="dxa"/>
        <w:jc w:val="center"/>
        <w:tblLayout w:type="fixed"/>
        <w:tblCellMar>
          <w:left w:w="70" w:type="dxa"/>
          <w:right w:w="70" w:type="dxa"/>
        </w:tblCellMar>
        <w:tblLook w:val="04A0" w:firstRow="1" w:lastRow="0" w:firstColumn="1" w:lastColumn="0" w:noHBand="0" w:noVBand="1"/>
      </w:tblPr>
      <w:tblGrid>
        <w:gridCol w:w="3401"/>
        <w:gridCol w:w="1276"/>
        <w:gridCol w:w="1276"/>
        <w:gridCol w:w="1136"/>
        <w:gridCol w:w="568"/>
        <w:gridCol w:w="570"/>
        <w:gridCol w:w="562"/>
      </w:tblGrid>
      <w:tr w:rsidR="00651FC4" w:rsidRPr="00283D59" w14:paraId="5B418AD4" w14:textId="77777777" w:rsidTr="00883A88">
        <w:trPr>
          <w:trHeight w:val="255"/>
          <w:jc w:val="center"/>
        </w:trPr>
        <w:tc>
          <w:tcPr>
            <w:tcW w:w="1935" w:type="pct"/>
            <w:tcBorders>
              <w:top w:val="single" w:sz="4" w:space="0" w:color="auto"/>
              <w:left w:val="nil"/>
              <w:right w:val="nil"/>
            </w:tcBorders>
            <w:shd w:val="clear" w:color="auto" w:fill="8DB3E2"/>
            <w:noWrap/>
            <w:vAlign w:val="center"/>
            <w:hideMark/>
          </w:tcPr>
          <w:p w14:paraId="2646B17D" w14:textId="77777777" w:rsidR="00764C9A" w:rsidRPr="00283D59" w:rsidRDefault="00764C9A" w:rsidP="00883A88">
            <w:pPr>
              <w:pStyle w:val="cuadroCabe"/>
            </w:pPr>
            <w:r w:rsidRPr="00283D59">
              <w:t>Departamento</w:t>
            </w:r>
          </w:p>
        </w:tc>
        <w:tc>
          <w:tcPr>
            <w:tcW w:w="2098" w:type="pct"/>
            <w:gridSpan w:val="3"/>
            <w:tcBorders>
              <w:top w:val="single" w:sz="4" w:space="0" w:color="auto"/>
              <w:left w:val="nil"/>
              <w:bottom w:val="single" w:sz="2" w:space="0" w:color="auto"/>
              <w:right w:val="single" w:sz="2" w:space="0" w:color="auto"/>
            </w:tcBorders>
            <w:shd w:val="clear" w:color="auto" w:fill="8DB3E2"/>
            <w:noWrap/>
            <w:vAlign w:val="center"/>
            <w:hideMark/>
          </w:tcPr>
          <w:p w14:paraId="0113C2EF" w14:textId="77777777" w:rsidR="00764C9A" w:rsidRPr="00283D59" w:rsidRDefault="00764C9A" w:rsidP="00764C9A">
            <w:pPr>
              <w:pStyle w:val="cuadroCabe"/>
              <w:jc w:val="center"/>
            </w:pPr>
            <w:r w:rsidRPr="00283D59">
              <w:t>Gasto abonado</w:t>
            </w:r>
          </w:p>
        </w:tc>
        <w:tc>
          <w:tcPr>
            <w:tcW w:w="967" w:type="pct"/>
            <w:gridSpan w:val="3"/>
            <w:tcBorders>
              <w:top w:val="single" w:sz="4" w:space="0" w:color="auto"/>
              <w:left w:val="single" w:sz="2" w:space="0" w:color="auto"/>
              <w:bottom w:val="single" w:sz="2" w:space="0" w:color="auto"/>
              <w:right w:val="nil"/>
            </w:tcBorders>
            <w:shd w:val="clear" w:color="auto" w:fill="8DB3E2"/>
            <w:noWrap/>
            <w:vAlign w:val="center"/>
            <w:hideMark/>
          </w:tcPr>
          <w:p w14:paraId="6E29F8FA" w14:textId="77777777" w:rsidR="00764C9A" w:rsidRPr="00283D59" w:rsidRDefault="00764C9A" w:rsidP="0090762F">
            <w:pPr>
              <w:pStyle w:val="cuadroCabe"/>
              <w:jc w:val="center"/>
            </w:pPr>
            <w:proofErr w:type="spellStart"/>
            <w:r w:rsidRPr="00283D59">
              <w:t>Nº</w:t>
            </w:r>
            <w:proofErr w:type="spellEnd"/>
            <w:r w:rsidRPr="00283D59">
              <w:t xml:space="preserve"> contratos</w:t>
            </w:r>
          </w:p>
        </w:tc>
      </w:tr>
      <w:tr w:rsidR="00651FC4" w:rsidRPr="00283D59" w14:paraId="35EC01D0" w14:textId="77777777" w:rsidTr="00651FC4">
        <w:trPr>
          <w:trHeight w:val="516"/>
          <w:jc w:val="center"/>
        </w:trPr>
        <w:tc>
          <w:tcPr>
            <w:tcW w:w="1935" w:type="pct"/>
            <w:tcBorders>
              <w:left w:val="nil"/>
              <w:bottom w:val="single" w:sz="4" w:space="0" w:color="auto"/>
              <w:right w:val="nil"/>
            </w:tcBorders>
            <w:shd w:val="clear" w:color="auto" w:fill="8DB3E2"/>
            <w:vAlign w:val="center"/>
            <w:hideMark/>
          </w:tcPr>
          <w:p w14:paraId="7C77BDB4" w14:textId="77777777" w:rsidR="00764C9A" w:rsidRPr="00283D59" w:rsidRDefault="00764C9A" w:rsidP="00764C9A">
            <w:pPr>
              <w:pStyle w:val="cuadroCabe"/>
              <w:rPr>
                <w:rFonts w:cs="Arial"/>
              </w:rPr>
            </w:pPr>
          </w:p>
        </w:tc>
        <w:tc>
          <w:tcPr>
            <w:tcW w:w="726" w:type="pct"/>
            <w:tcBorders>
              <w:top w:val="single" w:sz="2" w:space="0" w:color="auto"/>
              <w:left w:val="nil"/>
              <w:bottom w:val="single" w:sz="4" w:space="0" w:color="auto"/>
              <w:right w:val="nil"/>
            </w:tcBorders>
            <w:shd w:val="clear" w:color="auto" w:fill="8DB3E2"/>
            <w:noWrap/>
            <w:vAlign w:val="center"/>
            <w:hideMark/>
          </w:tcPr>
          <w:p w14:paraId="18B5A8AA" w14:textId="77777777" w:rsidR="00764C9A" w:rsidRPr="00283D59" w:rsidRDefault="00764C9A" w:rsidP="00764C9A">
            <w:pPr>
              <w:pStyle w:val="cuadroCabe"/>
              <w:jc w:val="right"/>
              <w:rPr>
                <w:rFonts w:cs="Arial"/>
              </w:rPr>
            </w:pPr>
            <w:r w:rsidRPr="00283D59">
              <w:rPr>
                <w:rFonts w:cs="Arial"/>
              </w:rPr>
              <w:t>2024</w:t>
            </w:r>
          </w:p>
        </w:tc>
        <w:tc>
          <w:tcPr>
            <w:tcW w:w="726" w:type="pct"/>
            <w:tcBorders>
              <w:top w:val="single" w:sz="2" w:space="0" w:color="auto"/>
              <w:left w:val="nil"/>
              <w:bottom w:val="single" w:sz="4" w:space="0" w:color="auto"/>
              <w:right w:val="nil"/>
            </w:tcBorders>
            <w:shd w:val="clear" w:color="auto" w:fill="8DB3E2"/>
            <w:noWrap/>
            <w:vAlign w:val="center"/>
            <w:hideMark/>
          </w:tcPr>
          <w:p w14:paraId="0C14486B" w14:textId="77777777" w:rsidR="00764C9A" w:rsidRPr="00283D59" w:rsidRDefault="00764C9A" w:rsidP="00764C9A">
            <w:pPr>
              <w:pStyle w:val="cuadroCabe"/>
              <w:jc w:val="right"/>
              <w:rPr>
                <w:rFonts w:cs="Arial"/>
              </w:rPr>
            </w:pPr>
            <w:r w:rsidRPr="00283D59">
              <w:rPr>
                <w:rFonts w:cs="Arial"/>
              </w:rPr>
              <w:t>2023</w:t>
            </w:r>
          </w:p>
        </w:tc>
        <w:tc>
          <w:tcPr>
            <w:tcW w:w="646" w:type="pct"/>
            <w:tcBorders>
              <w:top w:val="single" w:sz="2" w:space="0" w:color="auto"/>
              <w:left w:val="nil"/>
              <w:bottom w:val="single" w:sz="4" w:space="0" w:color="auto"/>
              <w:right w:val="single" w:sz="2" w:space="0" w:color="auto"/>
            </w:tcBorders>
            <w:shd w:val="clear" w:color="auto" w:fill="8DB3E2"/>
            <w:vAlign w:val="center"/>
            <w:hideMark/>
          </w:tcPr>
          <w:p w14:paraId="012AEF5E" w14:textId="77777777" w:rsidR="00764C9A" w:rsidRPr="00283D59" w:rsidRDefault="00764C9A" w:rsidP="00764C9A">
            <w:pPr>
              <w:pStyle w:val="cuadroCabe"/>
              <w:jc w:val="right"/>
              <w:rPr>
                <w:rFonts w:cs="Arial"/>
              </w:rPr>
            </w:pPr>
            <w:r w:rsidRPr="00283D59">
              <w:rPr>
                <w:rFonts w:cs="Arial"/>
              </w:rPr>
              <w:t>% Var 2024/2023</w:t>
            </w:r>
          </w:p>
        </w:tc>
        <w:tc>
          <w:tcPr>
            <w:tcW w:w="323" w:type="pct"/>
            <w:tcBorders>
              <w:top w:val="single" w:sz="2" w:space="0" w:color="auto"/>
              <w:left w:val="single" w:sz="2" w:space="0" w:color="auto"/>
              <w:bottom w:val="single" w:sz="4" w:space="0" w:color="auto"/>
              <w:right w:val="nil"/>
            </w:tcBorders>
            <w:shd w:val="clear" w:color="auto" w:fill="8DB3E2"/>
            <w:noWrap/>
            <w:vAlign w:val="center"/>
            <w:hideMark/>
          </w:tcPr>
          <w:p w14:paraId="672D88FE" w14:textId="77777777" w:rsidR="00764C9A" w:rsidRPr="00283D59" w:rsidRDefault="00764C9A" w:rsidP="00764C9A">
            <w:pPr>
              <w:pStyle w:val="cuadroCabe"/>
              <w:jc w:val="right"/>
              <w:rPr>
                <w:rFonts w:cs="Arial"/>
              </w:rPr>
            </w:pPr>
            <w:r w:rsidRPr="00283D59">
              <w:rPr>
                <w:rFonts w:cs="Arial"/>
              </w:rPr>
              <w:t>2024</w:t>
            </w:r>
          </w:p>
        </w:tc>
        <w:tc>
          <w:tcPr>
            <w:tcW w:w="324" w:type="pct"/>
            <w:tcBorders>
              <w:top w:val="single" w:sz="2" w:space="0" w:color="auto"/>
              <w:left w:val="nil"/>
              <w:bottom w:val="single" w:sz="4" w:space="0" w:color="auto"/>
              <w:right w:val="nil"/>
            </w:tcBorders>
            <w:shd w:val="clear" w:color="auto" w:fill="8DB3E2"/>
            <w:noWrap/>
            <w:vAlign w:val="center"/>
            <w:hideMark/>
          </w:tcPr>
          <w:p w14:paraId="58ED59AE" w14:textId="77777777" w:rsidR="00764C9A" w:rsidRPr="00283D59" w:rsidRDefault="00764C9A" w:rsidP="00764C9A">
            <w:pPr>
              <w:pStyle w:val="cuadroCabe"/>
              <w:jc w:val="right"/>
              <w:rPr>
                <w:rFonts w:cs="Arial"/>
              </w:rPr>
            </w:pPr>
            <w:r w:rsidRPr="00283D59">
              <w:rPr>
                <w:rFonts w:cs="Arial"/>
              </w:rPr>
              <w:t>2023</w:t>
            </w:r>
          </w:p>
        </w:tc>
        <w:tc>
          <w:tcPr>
            <w:tcW w:w="320" w:type="pct"/>
            <w:tcBorders>
              <w:top w:val="single" w:sz="2" w:space="0" w:color="auto"/>
              <w:left w:val="nil"/>
              <w:bottom w:val="single" w:sz="4" w:space="0" w:color="auto"/>
              <w:right w:val="nil"/>
            </w:tcBorders>
            <w:shd w:val="clear" w:color="auto" w:fill="8DB3E2"/>
            <w:vAlign w:val="center"/>
            <w:hideMark/>
          </w:tcPr>
          <w:p w14:paraId="2496529C" w14:textId="77777777" w:rsidR="00764C9A" w:rsidRPr="00283D59" w:rsidRDefault="00764C9A" w:rsidP="00764C9A">
            <w:pPr>
              <w:pStyle w:val="cuadroCabe"/>
              <w:jc w:val="right"/>
              <w:rPr>
                <w:rFonts w:cs="Arial"/>
              </w:rPr>
            </w:pPr>
            <w:r w:rsidRPr="00283D59">
              <w:rPr>
                <w:rFonts w:cs="Arial"/>
              </w:rPr>
              <w:t xml:space="preserve">% Var. </w:t>
            </w:r>
          </w:p>
        </w:tc>
      </w:tr>
      <w:tr w:rsidR="00651FC4" w:rsidRPr="00283D59" w14:paraId="7CC2D216" w14:textId="77777777" w:rsidTr="00651FC4">
        <w:trPr>
          <w:trHeight w:val="198"/>
          <w:jc w:val="center"/>
        </w:trPr>
        <w:tc>
          <w:tcPr>
            <w:tcW w:w="1935" w:type="pct"/>
            <w:tcBorders>
              <w:top w:val="nil"/>
              <w:left w:val="nil"/>
              <w:bottom w:val="single" w:sz="2" w:space="0" w:color="auto"/>
              <w:right w:val="nil"/>
            </w:tcBorders>
            <w:noWrap/>
            <w:vAlign w:val="center"/>
          </w:tcPr>
          <w:p w14:paraId="3A0E6BEB" w14:textId="77777777" w:rsidR="00651FC4" w:rsidRPr="00283D59" w:rsidRDefault="00651FC4" w:rsidP="00651FC4">
            <w:pPr>
              <w:pStyle w:val="cuatexto"/>
              <w:rPr>
                <w:sz w:val="19"/>
                <w:szCs w:val="19"/>
              </w:rPr>
            </w:pPr>
            <w:r w:rsidRPr="00283D59">
              <w:rPr>
                <w:sz w:val="19"/>
                <w:szCs w:val="19"/>
              </w:rPr>
              <w:t>Salud</w:t>
            </w:r>
          </w:p>
        </w:tc>
        <w:tc>
          <w:tcPr>
            <w:tcW w:w="726" w:type="pct"/>
            <w:tcBorders>
              <w:top w:val="nil"/>
              <w:left w:val="nil"/>
              <w:bottom w:val="single" w:sz="4" w:space="0" w:color="auto"/>
              <w:right w:val="nil"/>
            </w:tcBorders>
            <w:noWrap/>
            <w:vAlign w:val="bottom"/>
          </w:tcPr>
          <w:p w14:paraId="564EEAA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75.358.316</w:t>
            </w:r>
          </w:p>
        </w:tc>
        <w:tc>
          <w:tcPr>
            <w:tcW w:w="726" w:type="pct"/>
            <w:tcBorders>
              <w:top w:val="nil"/>
              <w:left w:val="nil"/>
              <w:bottom w:val="single" w:sz="4" w:space="0" w:color="auto"/>
              <w:right w:val="nil"/>
            </w:tcBorders>
            <w:noWrap/>
            <w:vAlign w:val="bottom"/>
          </w:tcPr>
          <w:p w14:paraId="2C8D62D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83.367.993</w:t>
            </w:r>
          </w:p>
        </w:tc>
        <w:tc>
          <w:tcPr>
            <w:tcW w:w="646" w:type="pct"/>
            <w:tcBorders>
              <w:top w:val="nil"/>
              <w:left w:val="nil"/>
              <w:bottom w:val="single" w:sz="4" w:space="0" w:color="auto"/>
              <w:right w:val="single" w:sz="4" w:space="0" w:color="auto"/>
            </w:tcBorders>
            <w:noWrap/>
            <w:vAlign w:val="bottom"/>
          </w:tcPr>
          <w:p w14:paraId="4716695D"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-10</w:t>
            </w:r>
          </w:p>
        </w:tc>
        <w:tc>
          <w:tcPr>
            <w:tcW w:w="323" w:type="pct"/>
            <w:tcBorders>
              <w:top w:val="nil"/>
              <w:left w:val="nil"/>
              <w:bottom w:val="single" w:sz="4" w:space="0" w:color="auto"/>
              <w:right w:val="nil"/>
            </w:tcBorders>
            <w:noWrap/>
            <w:vAlign w:val="bottom"/>
          </w:tcPr>
          <w:p w14:paraId="41D4EDA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56</w:t>
            </w:r>
          </w:p>
        </w:tc>
        <w:tc>
          <w:tcPr>
            <w:tcW w:w="324" w:type="pct"/>
            <w:tcBorders>
              <w:top w:val="nil"/>
              <w:left w:val="nil"/>
              <w:bottom w:val="single" w:sz="4" w:space="0" w:color="auto"/>
              <w:right w:val="nil"/>
            </w:tcBorders>
            <w:noWrap/>
            <w:vAlign w:val="bottom"/>
          </w:tcPr>
          <w:p w14:paraId="20ADE37B"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60</w:t>
            </w:r>
          </w:p>
        </w:tc>
        <w:tc>
          <w:tcPr>
            <w:tcW w:w="320" w:type="pct"/>
            <w:tcBorders>
              <w:top w:val="nil"/>
              <w:left w:val="nil"/>
              <w:bottom w:val="single" w:sz="4" w:space="0" w:color="auto"/>
              <w:right w:val="nil"/>
            </w:tcBorders>
            <w:noWrap/>
            <w:tcMar>
              <w:left w:w="28" w:type="dxa"/>
              <w:right w:w="28" w:type="dxa"/>
            </w:tcMar>
            <w:vAlign w:val="bottom"/>
          </w:tcPr>
          <w:p w14:paraId="49FCA7E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w:t>
            </w:r>
          </w:p>
        </w:tc>
      </w:tr>
      <w:tr w:rsidR="00651FC4" w:rsidRPr="00283D59" w14:paraId="6C364FA8"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59028F86" w14:textId="77777777" w:rsidR="00651FC4" w:rsidRPr="00283D59" w:rsidRDefault="00651FC4" w:rsidP="00651FC4">
            <w:pPr>
              <w:pStyle w:val="cuatexto"/>
              <w:rPr>
                <w:sz w:val="19"/>
                <w:szCs w:val="19"/>
              </w:rPr>
            </w:pPr>
            <w:r w:rsidRPr="00283D59">
              <w:rPr>
                <w:sz w:val="19"/>
                <w:szCs w:val="19"/>
              </w:rPr>
              <w:t>Cohesión Territorial</w:t>
            </w:r>
          </w:p>
        </w:tc>
        <w:tc>
          <w:tcPr>
            <w:tcW w:w="726" w:type="pct"/>
            <w:tcBorders>
              <w:top w:val="nil"/>
              <w:left w:val="nil"/>
              <w:bottom w:val="single" w:sz="4" w:space="0" w:color="auto"/>
              <w:right w:val="nil"/>
            </w:tcBorders>
            <w:noWrap/>
            <w:vAlign w:val="bottom"/>
          </w:tcPr>
          <w:p w14:paraId="5248F97F"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20.991.420</w:t>
            </w:r>
          </w:p>
        </w:tc>
        <w:tc>
          <w:tcPr>
            <w:tcW w:w="726" w:type="pct"/>
            <w:tcBorders>
              <w:top w:val="nil"/>
              <w:left w:val="nil"/>
              <w:bottom w:val="single" w:sz="4" w:space="0" w:color="auto"/>
              <w:right w:val="nil"/>
            </w:tcBorders>
            <w:noWrap/>
            <w:vAlign w:val="bottom"/>
          </w:tcPr>
          <w:p w14:paraId="5498539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4.545.052</w:t>
            </w:r>
          </w:p>
        </w:tc>
        <w:tc>
          <w:tcPr>
            <w:tcW w:w="646" w:type="pct"/>
            <w:tcBorders>
              <w:top w:val="nil"/>
              <w:left w:val="nil"/>
              <w:bottom w:val="single" w:sz="4" w:space="0" w:color="auto"/>
              <w:right w:val="single" w:sz="4" w:space="0" w:color="auto"/>
            </w:tcBorders>
            <w:noWrap/>
            <w:vAlign w:val="bottom"/>
          </w:tcPr>
          <w:p w14:paraId="72CC2C4F"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362</w:t>
            </w:r>
          </w:p>
        </w:tc>
        <w:tc>
          <w:tcPr>
            <w:tcW w:w="323" w:type="pct"/>
            <w:tcBorders>
              <w:top w:val="nil"/>
              <w:left w:val="nil"/>
              <w:bottom w:val="single" w:sz="4" w:space="0" w:color="auto"/>
              <w:right w:val="nil"/>
            </w:tcBorders>
            <w:noWrap/>
            <w:vAlign w:val="bottom"/>
          </w:tcPr>
          <w:p w14:paraId="1DCCCC1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34</w:t>
            </w:r>
          </w:p>
        </w:tc>
        <w:tc>
          <w:tcPr>
            <w:tcW w:w="324" w:type="pct"/>
            <w:tcBorders>
              <w:top w:val="nil"/>
              <w:left w:val="nil"/>
              <w:bottom w:val="single" w:sz="4" w:space="0" w:color="auto"/>
              <w:right w:val="nil"/>
            </w:tcBorders>
            <w:noWrap/>
            <w:vAlign w:val="bottom"/>
          </w:tcPr>
          <w:p w14:paraId="54BE255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42</w:t>
            </w:r>
          </w:p>
        </w:tc>
        <w:tc>
          <w:tcPr>
            <w:tcW w:w="320" w:type="pct"/>
            <w:tcBorders>
              <w:top w:val="nil"/>
              <w:left w:val="nil"/>
              <w:bottom w:val="single" w:sz="4" w:space="0" w:color="auto"/>
              <w:right w:val="nil"/>
            </w:tcBorders>
            <w:noWrap/>
            <w:tcMar>
              <w:left w:w="28" w:type="dxa"/>
              <w:right w:w="28" w:type="dxa"/>
            </w:tcMar>
            <w:vAlign w:val="bottom"/>
          </w:tcPr>
          <w:p w14:paraId="1DAC0B32"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-19</w:t>
            </w:r>
          </w:p>
        </w:tc>
      </w:tr>
      <w:tr w:rsidR="00651FC4" w:rsidRPr="00283D59" w14:paraId="28CF9EC6"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7A9ADFB5" w14:textId="77777777" w:rsidR="00651FC4" w:rsidRPr="00283D59" w:rsidRDefault="00651FC4" w:rsidP="00651FC4">
            <w:pPr>
              <w:pStyle w:val="cuatexto"/>
              <w:rPr>
                <w:sz w:val="19"/>
                <w:szCs w:val="19"/>
              </w:rPr>
            </w:pPr>
            <w:r w:rsidRPr="00283D59">
              <w:rPr>
                <w:sz w:val="19"/>
                <w:szCs w:val="19"/>
              </w:rPr>
              <w:t xml:space="preserve">Universidad, </w:t>
            </w:r>
            <w:proofErr w:type="spellStart"/>
            <w:r w:rsidRPr="00283D59">
              <w:rPr>
                <w:sz w:val="19"/>
                <w:szCs w:val="19"/>
              </w:rPr>
              <w:t>Innov</w:t>
            </w:r>
            <w:proofErr w:type="spellEnd"/>
            <w:r w:rsidRPr="00283D59">
              <w:rPr>
                <w:sz w:val="19"/>
                <w:szCs w:val="19"/>
              </w:rPr>
              <w:t xml:space="preserve">. y </w:t>
            </w:r>
            <w:proofErr w:type="spellStart"/>
            <w:r w:rsidRPr="00283D59">
              <w:rPr>
                <w:sz w:val="19"/>
                <w:szCs w:val="19"/>
              </w:rPr>
              <w:t>Transform</w:t>
            </w:r>
            <w:proofErr w:type="spellEnd"/>
            <w:r w:rsidRPr="00283D59">
              <w:rPr>
                <w:sz w:val="19"/>
                <w:szCs w:val="19"/>
              </w:rPr>
              <w:t>. Digital</w:t>
            </w:r>
          </w:p>
        </w:tc>
        <w:tc>
          <w:tcPr>
            <w:tcW w:w="726" w:type="pct"/>
            <w:tcBorders>
              <w:top w:val="nil"/>
              <w:left w:val="nil"/>
              <w:bottom w:val="single" w:sz="4" w:space="0" w:color="auto"/>
              <w:right w:val="nil"/>
            </w:tcBorders>
            <w:noWrap/>
            <w:vAlign w:val="bottom"/>
          </w:tcPr>
          <w:p w14:paraId="22851060"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15.073.278</w:t>
            </w:r>
          </w:p>
        </w:tc>
        <w:tc>
          <w:tcPr>
            <w:tcW w:w="726" w:type="pct"/>
            <w:tcBorders>
              <w:top w:val="nil"/>
              <w:left w:val="nil"/>
              <w:bottom w:val="single" w:sz="4" w:space="0" w:color="auto"/>
              <w:right w:val="nil"/>
            </w:tcBorders>
            <w:noWrap/>
            <w:vAlign w:val="bottom"/>
          </w:tcPr>
          <w:p w14:paraId="65D202D2"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14.161.655</w:t>
            </w:r>
          </w:p>
        </w:tc>
        <w:tc>
          <w:tcPr>
            <w:tcW w:w="646" w:type="pct"/>
            <w:tcBorders>
              <w:top w:val="nil"/>
              <w:left w:val="nil"/>
              <w:bottom w:val="single" w:sz="4" w:space="0" w:color="auto"/>
              <w:right w:val="single" w:sz="4" w:space="0" w:color="auto"/>
            </w:tcBorders>
            <w:noWrap/>
            <w:vAlign w:val="bottom"/>
          </w:tcPr>
          <w:p w14:paraId="44C32B39"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6</w:t>
            </w:r>
          </w:p>
        </w:tc>
        <w:tc>
          <w:tcPr>
            <w:tcW w:w="323" w:type="pct"/>
            <w:tcBorders>
              <w:top w:val="nil"/>
              <w:left w:val="nil"/>
              <w:bottom w:val="single" w:sz="4" w:space="0" w:color="auto"/>
              <w:right w:val="nil"/>
            </w:tcBorders>
            <w:noWrap/>
            <w:vAlign w:val="bottom"/>
          </w:tcPr>
          <w:p w14:paraId="0E5E09FE"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10</w:t>
            </w:r>
          </w:p>
        </w:tc>
        <w:tc>
          <w:tcPr>
            <w:tcW w:w="324" w:type="pct"/>
            <w:tcBorders>
              <w:top w:val="nil"/>
              <w:left w:val="nil"/>
              <w:bottom w:val="single" w:sz="4" w:space="0" w:color="auto"/>
              <w:right w:val="nil"/>
            </w:tcBorders>
            <w:noWrap/>
            <w:vAlign w:val="bottom"/>
          </w:tcPr>
          <w:p w14:paraId="48B21869"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13</w:t>
            </w:r>
          </w:p>
        </w:tc>
        <w:tc>
          <w:tcPr>
            <w:tcW w:w="320" w:type="pct"/>
            <w:tcBorders>
              <w:top w:val="nil"/>
              <w:left w:val="nil"/>
              <w:bottom w:val="single" w:sz="4" w:space="0" w:color="auto"/>
              <w:right w:val="nil"/>
            </w:tcBorders>
            <w:noWrap/>
            <w:tcMar>
              <w:left w:w="28" w:type="dxa"/>
              <w:right w:w="28" w:type="dxa"/>
            </w:tcMar>
            <w:vAlign w:val="bottom"/>
          </w:tcPr>
          <w:p w14:paraId="735F4464"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-23</w:t>
            </w:r>
          </w:p>
        </w:tc>
      </w:tr>
      <w:tr w:rsidR="00651FC4" w:rsidRPr="00283D59" w14:paraId="3BA2FD16"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400AE1E1" w14:textId="77777777" w:rsidR="00651FC4" w:rsidRPr="00283D59" w:rsidRDefault="00651FC4" w:rsidP="00651FC4">
            <w:pPr>
              <w:pStyle w:val="cuatexto"/>
              <w:rPr>
                <w:sz w:val="19"/>
                <w:szCs w:val="19"/>
              </w:rPr>
            </w:pPr>
            <w:r w:rsidRPr="00283D59">
              <w:rPr>
                <w:sz w:val="19"/>
                <w:szCs w:val="19"/>
              </w:rPr>
              <w:t>Derechos Sociales, Econ. Social y Empleo</w:t>
            </w:r>
          </w:p>
        </w:tc>
        <w:tc>
          <w:tcPr>
            <w:tcW w:w="726" w:type="pct"/>
            <w:tcBorders>
              <w:top w:val="nil"/>
              <w:left w:val="nil"/>
              <w:bottom w:val="single" w:sz="4" w:space="0" w:color="auto"/>
              <w:right w:val="nil"/>
            </w:tcBorders>
            <w:noWrap/>
            <w:vAlign w:val="bottom"/>
          </w:tcPr>
          <w:p w14:paraId="7C88474E"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10.505.408</w:t>
            </w:r>
          </w:p>
        </w:tc>
        <w:tc>
          <w:tcPr>
            <w:tcW w:w="726" w:type="pct"/>
            <w:tcBorders>
              <w:top w:val="nil"/>
              <w:left w:val="nil"/>
              <w:bottom w:val="single" w:sz="4" w:space="0" w:color="auto"/>
              <w:right w:val="nil"/>
            </w:tcBorders>
            <w:noWrap/>
            <w:vAlign w:val="bottom"/>
          </w:tcPr>
          <w:p w14:paraId="132481F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13.044.102</w:t>
            </w:r>
          </w:p>
        </w:tc>
        <w:tc>
          <w:tcPr>
            <w:tcW w:w="646" w:type="pct"/>
            <w:tcBorders>
              <w:top w:val="nil"/>
              <w:left w:val="nil"/>
              <w:bottom w:val="single" w:sz="4" w:space="0" w:color="auto"/>
              <w:right w:val="single" w:sz="4" w:space="0" w:color="auto"/>
            </w:tcBorders>
            <w:noWrap/>
            <w:vAlign w:val="bottom"/>
          </w:tcPr>
          <w:p w14:paraId="7A9B63C1"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-19</w:t>
            </w:r>
          </w:p>
        </w:tc>
        <w:tc>
          <w:tcPr>
            <w:tcW w:w="323" w:type="pct"/>
            <w:tcBorders>
              <w:top w:val="nil"/>
              <w:left w:val="nil"/>
              <w:bottom w:val="single" w:sz="4" w:space="0" w:color="auto"/>
              <w:right w:val="nil"/>
            </w:tcBorders>
            <w:noWrap/>
            <w:vAlign w:val="bottom"/>
          </w:tcPr>
          <w:p w14:paraId="364EE0B2"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35</w:t>
            </w:r>
          </w:p>
        </w:tc>
        <w:tc>
          <w:tcPr>
            <w:tcW w:w="324" w:type="pct"/>
            <w:tcBorders>
              <w:top w:val="nil"/>
              <w:left w:val="nil"/>
              <w:bottom w:val="single" w:sz="4" w:space="0" w:color="auto"/>
              <w:right w:val="nil"/>
            </w:tcBorders>
            <w:noWrap/>
            <w:vAlign w:val="bottom"/>
          </w:tcPr>
          <w:p w14:paraId="0B0ED0A1"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41</w:t>
            </w:r>
          </w:p>
        </w:tc>
        <w:tc>
          <w:tcPr>
            <w:tcW w:w="320" w:type="pct"/>
            <w:tcBorders>
              <w:top w:val="nil"/>
              <w:left w:val="nil"/>
              <w:bottom w:val="single" w:sz="4" w:space="0" w:color="auto"/>
              <w:right w:val="nil"/>
            </w:tcBorders>
            <w:noWrap/>
            <w:tcMar>
              <w:left w:w="28" w:type="dxa"/>
              <w:right w:w="28" w:type="dxa"/>
            </w:tcMar>
            <w:vAlign w:val="bottom"/>
          </w:tcPr>
          <w:p w14:paraId="52665A4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-15</w:t>
            </w:r>
          </w:p>
        </w:tc>
      </w:tr>
      <w:tr w:rsidR="00651FC4" w:rsidRPr="00283D59" w14:paraId="2FF905F0" w14:textId="77777777" w:rsidTr="00651FC4">
        <w:trPr>
          <w:trHeight w:val="77"/>
          <w:jc w:val="center"/>
        </w:trPr>
        <w:tc>
          <w:tcPr>
            <w:tcW w:w="1935" w:type="pct"/>
            <w:tcBorders>
              <w:top w:val="single" w:sz="2" w:space="0" w:color="auto"/>
              <w:left w:val="nil"/>
              <w:bottom w:val="single" w:sz="2" w:space="0" w:color="auto"/>
              <w:right w:val="nil"/>
            </w:tcBorders>
            <w:noWrap/>
            <w:vAlign w:val="center"/>
          </w:tcPr>
          <w:p w14:paraId="76D408E9" w14:textId="77777777" w:rsidR="00651FC4" w:rsidRPr="00283D59" w:rsidRDefault="00651FC4" w:rsidP="00651FC4">
            <w:pPr>
              <w:pStyle w:val="cuatexto"/>
              <w:rPr>
                <w:sz w:val="19"/>
                <w:szCs w:val="19"/>
              </w:rPr>
            </w:pPr>
            <w:r w:rsidRPr="00283D59">
              <w:rPr>
                <w:sz w:val="19"/>
                <w:szCs w:val="19"/>
              </w:rPr>
              <w:t>Interior, Función Pública y Justicia</w:t>
            </w:r>
          </w:p>
        </w:tc>
        <w:tc>
          <w:tcPr>
            <w:tcW w:w="726" w:type="pct"/>
            <w:tcBorders>
              <w:top w:val="nil"/>
              <w:left w:val="nil"/>
              <w:bottom w:val="single" w:sz="4" w:space="0" w:color="auto"/>
              <w:right w:val="nil"/>
            </w:tcBorders>
            <w:noWrap/>
            <w:vAlign w:val="bottom"/>
          </w:tcPr>
          <w:p w14:paraId="3F66BD45"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4.635.172</w:t>
            </w:r>
          </w:p>
        </w:tc>
        <w:tc>
          <w:tcPr>
            <w:tcW w:w="726" w:type="pct"/>
            <w:tcBorders>
              <w:top w:val="nil"/>
              <w:left w:val="nil"/>
              <w:bottom w:val="single" w:sz="4" w:space="0" w:color="auto"/>
              <w:right w:val="nil"/>
            </w:tcBorders>
            <w:noWrap/>
            <w:vAlign w:val="bottom"/>
          </w:tcPr>
          <w:p w14:paraId="6377C5D3"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913.489</w:t>
            </w:r>
          </w:p>
        </w:tc>
        <w:tc>
          <w:tcPr>
            <w:tcW w:w="646" w:type="pct"/>
            <w:tcBorders>
              <w:top w:val="nil"/>
              <w:left w:val="nil"/>
              <w:bottom w:val="single" w:sz="4" w:space="0" w:color="auto"/>
              <w:right w:val="single" w:sz="4" w:space="0" w:color="auto"/>
            </w:tcBorders>
            <w:noWrap/>
            <w:vAlign w:val="bottom"/>
          </w:tcPr>
          <w:p w14:paraId="04ED0D9E"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407</w:t>
            </w:r>
          </w:p>
        </w:tc>
        <w:tc>
          <w:tcPr>
            <w:tcW w:w="323" w:type="pct"/>
            <w:tcBorders>
              <w:top w:val="nil"/>
              <w:left w:val="nil"/>
              <w:bottom w:val="single" w:sz="4" w:space="0" w:color="auto"/>
              <w:right w:val="nil"/>
            </w:tcBorders>
            <w:noWrap/>
            <w:vAlign w:val="bottom"/>
          </w:tcPr>
          <w:p w14:paraId="1530115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43</w:t>
            </w:r>
          </w:p>
        </w:tc>
        <w:tc>
          <w:tcPr>
            <w:tcW w:w="324" w:type="pct"/>
            <w:tcBorders>
              <w:top w:val="nil"/>
              <w:left w:val="nil"/>
              <w:bottom w:val="single" w:sz="4" w:space="0" w:color="auto"/>
              <w:right w:val="nil"/>
            </w:tcBorders>
            <w:noWrap/>
            <w:vAlign w:val="bottom"/>
          </w:tcPr>
          <w:p w14:paraId="7015C6C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w:t>
            </w:r>
          </w:p>
        </w:tc>
        <w:tc>
          <w:tcPr>
            <w:tcW w:w="320" w:type="pct"/>
            <w:tcBorders>
              <w:top w:val="nil"/>
              <w:left w:val="nil"/>
              <w:bottom w:val="single" w:sz="4" w:space="0" w:color="auto"/>
              <w:right w:val="nil"/>
            </w:tcBorders>
            <w:noWrap/>
            <w:tcMar>
              <w:left w:w="28" w:type="dxa"/>
              <w:right w:w="28" w:type="dxa"/>
            </w:tcMar>
            <w:vAlign w:val="bottom"/>
          </w:tcPr>
          <w:p w14:paraId="0E781637"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975</w:t>
            </w:r>
          </w:p>
        </w:tc>
      </w:tr>
      <w:tr w:rsidR="00651FC4" w:rsidRPr="00283D59" w14:paraId="6D81CAE8"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7F658660" w14:textId="77777777" w:rsidR="00651FC4" w:rsidRPr="00283D59" w:rsidRDefault="00651FC4" w:rsidP="00651FC4">
            <w:pPr>
              <w:pStyle w:val="cuatexto"/>
              <w:rPr>
                <w:sz w:val="19"/>
                <w:szCs w:val="19"/>
              </w:rPr>
            </w:pPr>
            <w:r w:rsidRPr="00283D59">
              <w:rPr>
                <w:sz w:val="19"/>
                <w:szCs w:val="19"/>
              </w:rPr>
              <w:t>Educación</w:t>
            </w:r>
          </w:p>
        </w:tc>
        <w:tc>
          <w:tcPr>
            <w:tcW w:w="726" w:type="pct"/>
            <w:tcBorders>
              <w:top w:val="nil"/>
              <w:left w:val="nil"/>
              <w:bottom w:val="single" w:sz="4" w:space="0" w:color="auto"/>
              <w:right w:val="nil"/>
            </w:tcBorders>
            <w:noWrap/>
            <w:vAlign w:val="bottom"/>
          </w:tcPr>
          <w:p w14:paraId="74E107EF"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1.399.929</w:t>
            </w:r>
          </w:p>
        </w:tc>
        <w:tc>
          <w:tcPr>
            <w:tcW w:w="726" w:type="pct"/>
            <w:tcBorders>
              <w:top w:val="nil"/>
              <w:left w:val="nil"/>
              <w:bottom w:val="single" w:sz="4" w:space="0" w:color="auto"/>
              <w:right w:val="nil"/>
            </w:tcBorders>
            <w:noWrap/>
            <w:vAlign w:val="bottom"/>
          </w:tcPr>
          <w:p w14:paraId="77FA4DC9"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1.931.014</w:t>
            </w:r>
          </w:p>
        </w:tc>
        <w:tc>
          <w:tcPr>
            <w:tcW w:w="646" w:type="pct"/>
            <w:tcBorders>
              <w:top w:val="nil"/>
              <w:left w:val="nil"/>
              <w:bottom w:val="single" w:sz="4" w:space="0" w:color="auto"/>
              <w:right w:val="single" w:sz="4" w:space="0" w:color="auto"/>
            </w:tcBorders>
            <w:noWrap/>
            <w:vAlign w:val="bottom"/>
          </w:tcPr>
          <w:p w14:paraId="588722D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-28</w:t>
            </w:r>
          </w:p>
        </w:tc>
        <w:tc>
          <w:tcPr>
            <w:tcW w:w="323" w:type="pct"/>
            <w:tcBorders>
              <w:top w:val="nil"/>
              <w:left w:val="nil"/>
              <w:bottom w:val="single" w:sz="4" w:space="0" w:color="auto"/>
              <w:right w:val="nil"/>
            </w:tcBorders>
            <w:noWrap/>
            <w:vAlign w:val="bottom"/>
          </w:tcPr>
          <w:p w14:paraId="53514217"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13</w:t>
            </w:r>
          </w:p>
        </w:tc>
        <w:tc>
          <w:tcPr>
            <w:tcW w:w="324" w:type="pct"/>
            <w:tcBorders>
              <w:top w:val="nil"/>
              <w:left w:val="nil"/>
              <w:bottom w:val="single" w:sz="4" w:space="0" w:color="auto"/>
              <w:right w:val="nil"/>
            </w:tcBorders>
            <w:noWrap/>
            <w:vAlign w:val="bottom"/>
          </w:tcPr>
          <w:p w14:paraId="6F6142F8"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9</w:t>
            </w:r>
          </w:p>
        </w:tc>
        <w:tc>
          <w:tcPr>
            <w:tcW w:w="320" w:type="pct"/>
            <w:tcBorders>
              <w:top w:val="nil"/>
              <w:left w:val="nil"/>
              <w:bottom w:val="single" w:sz="4" w:space="0" w:color="auto"/>
              <w:right w:val="nil"/>
            </w:tcBorders>
            <w:noWrap/>
            <w:tcMar>
              <w:left w:w="28" w:type="dxa"/>
              <w:right w:w="28" w:type="dxa"/>
            </w:tcMar>
            <w:vAlign w:val="bottom"/>
          </w:tcPr>
          <w:p w14:paraId="01532367"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44</w:t>
            </w:r>
          </w:p>
        </w:tc>
      </w:tr>
      <w:tr w:rsidR="00651FC4" w:rsidRPr="00283D59" w14:paraId="5A1315AA" w14:textId="77777777" w:rsidTr="00651FC4">
        <w:trPr>
          <w:trHeight w:val="219"/>
          <w:jc w:val="center"/>
        </w:trPr>
        <w:tc>
          <w:tcPr>
            <w:tcW w:w="1935" w:type="pct"/>
            <w:tcBorders>
              <w:top w:val="single" w:sz="2" w:space="0" w:color="auto"/>
              <w:left w:val="nil"/>
              <w:bottom w:val="single" w:sz="2" w:space="0" w:color="auto"/>
              <w:right w:val="nil"/>
            </w:tcBorders>
            <w:noWrap/>
            <w:vAlign w:val="center"/>
          </w:tcPr>
          <w:p w14:paraId="275211BB" w14:textId="77777777" w:rsidR="00651FC4" w:rsidRPr="00283D59" w:rsidRDefault="00651FC4" w:rsidP="00651FC4">
            <w:pPr>
              <w:pStyle w:val="cuatexto"/>
              <w:rPr>
                <w:sz w:val="19"/>
                <w:szCs w:val="19"/>
              </w:rPr>
            </w:pPr>
            <w:r w:rsidRPr="00283D59">
              <w:rPr>
                <w:sz w:val="19"/>
                <w:szCs w:val="19"/>
              </w:rPr>
              <w:t>Cultura, Deporte y Turismo</w:t>
            </w:r>
          </w:p>
        </w:tc>
        <w:tc>
          <w:tcPr>
            <w:tcW w:w="726" w:type="pct"/>
            <w:tcBorders>
              <w:top w:val="nil"/>
              <w:left w:val="nil"/>
              <w:bottom w:val="single" w:sz="4" w:space="0" w:color="auto"/>
              <w:right w:val="nil"/>
            </w:tcBorders>
            <w:noWrap/>
            <w:vAlign w:val="bottom"/>
          </w:tcPr>
          <w:p w14:paraId="127F041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825.015</w:t>
            </w:r>
          </w:p>
        </w:tc>
        <w:tc>
          <w:tcPr>
            <w:tcW w:w="726" w:type="pct"/>
            <w:tcBorders>
              <w:top w:val="nil"/>
              <w:left w:val="nil"/>
              <w:bottom w:val="single" w:sz="4" w:space="0" w:color="auto"/>
              <w:right w:val="nil"/>
            </w:tcBorders>
            <w:noWrap/>
            <w:vAlign w:val="bottom"/>
          </w:tcPr>
          <w:p w14:paraId="2DCC689B"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467.725</w:t>
            </w:r>
          </w:p>
        </w:tc>
        <w:tc>
          <w:tcPr>
            <w:tcW w:w="646" w:type="pct"/>
            <w:tcBorders>
              <w:top w:val="nil"/>
              <w:left w:val="nil"/>
              <w:bottom w:val="single" w:sz="4" w:space="0" w:color="auto"/>
              <w:right w:val="single" w:sz="4" w:space="0" w:color="auto"/>
            </w:tcBorders>
            <w:noWrap/>
            <w:vAlign w:val="bottom"/>
          </w:tcPr>
          <w:p w14:paraId="15D5C705"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76</w:t>
            </w:r>
          </w:p>
        </w:tc>
        <w:tc>
          <w:tcPr>
            <w:tcW w:w="323" w:type="pct"/>
            <w:tcBorders>
              <w:top w:val="nil"/>
              <w:left w:val="nil"/>
              <w:bottom w:val="single" w:sz="4" w:space="0" w:color="auto"/>
              <w:right w:val="nil"/>
            </w:tcBorders>
            <w:noWrap/>
            <w:vAlign w:val="bottom"/>
          </w:tcPr>
          <w:p w14:paraId="4540D3F2"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12</w:t>
            </w:r>
          </w:p>
        </w:tc>
        <w:tc>
          <w:tcPr>
            <w:tcW w:w="324" w:type="pct"/>
            <w:tcBorders>
              <w:top w:val="nil"/>
              <w:left w:val="nil"/>
              <w:bottom w:val="single" w:sz="4" w:space="0" w:color="auto"/>
              <w:right w:val="nil"/>
            </w:tcBorders>
            <w:noWrap/>
            <w:vAlign w:val="bottom"/>
          </w:tcPr>
          <w:p w14:paraId="630FCF8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w:t>
            </w:r>
          </w:p>
        </w:tc>
        <w:tc>
          <w:tcPr>
            <w:tcW w:w="320" w:type="pct"/>
            <w:tcBorders>
              <w:top w:val="nil"/>
              <w:left w:val="nil"/>
              <w:bottom w:val="single" w:sz="4" w:space="0" w:color="auto"/>
              <w:right w:val="nil"/>
            </w:tcBorders>
            <w:noWrap/>
            <w:tcMar>
              <w:left w:w="28" w:type="dxa"/>
              <w:right w:w="28" w:type="dxa"/>
            </w:tcMar>
            <w:vAlign w:val="bottom"/>
          </w:tcPr>
          <w:p w14:paraId="7099DF29"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71</w:t>
            </w:r>
          </w:p>
        </w:tc>
      </w:tr>
      <w:tr w:rsidR="00651FC4" w:rsidRPr="00283D59" w14:paraId="05AE58B3"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2932F8A5" w14:textId="77777777" w:rsidR="00651FC4" w:rsidRPr="00283D59" w:rsidRDefault="00651FC4" w:rsidP="00651FC4">
            <w:pPr>
              <w:pStyle w:val="cuatexto"/>
              <w:rPr>
                <w:sz w:val="19"/>
                <w:szCs w:val="19"/>
              </w:rPr>
            </w:pPr>
            <w:r w:rsidRPr="00283D59">
              <w:rPr>
                <w:sz w:val="19"/>
                <w:szCs w:val="19"/>
              </w:rPr>
              <w:t>Vivienda, Juventud y Políticas Migratorias</w:t>
            </w:r>
          </w:p>
        </w:tc>
        <w:tc>
          <w:tcPr>
            <w:tcW w:w="726" w:type="pct"/>
            <w:tcBorders>
              <w:top w:val="nil"/>
              <w:left w:val="nil"/>
              <w:bottom w:val="single" w:sz="4" w:space="0" w:color="auto"/>
              <w:right w:val="nil"/>
            </w:tcBorders>
            <w:noWrap/>
            <w:vAlign w:val="bottom"/>
          </w:tcPr>
          <w:p w14:paraId="23799C4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313.526</w:t>
            </w:r>
          </w:p>
        </w:tc>
        <w:tc>
          <w:tcPr>
            <w:tcW w:w="726" w:type="pct"/>
            <w:tcBorders>
              <w:top w:val="nil"/>
              <w:left w:val="nil"/>
              <w:bottom w:val="single" w:sz="4" w:space="0" w:color="auto"/>
              <w:right w:val="nil"/>
            </w:tcBorders>
            <w:noWrap/>
            <w:vAlign w:val="bottom"/>
          </w:tcPr>
          <w:p w14:paraId="0B6CE41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476.834</w:t>
            </w:r>
          </w:p>
        </w:tc>
        <w:tc>
          <w:tcPr>
            <w:tcW w:w="646" w:type="pct"/>
            <w:tcBorders>
              <w:top w:val="nil"/>
              <w:left w:val="nil"/>
              <w:bottom w:val="single" w:sz="4" w:space="0" w:color="auto"/>
              <w:right w:val="single" w:sz="4" w:space="0" w:color="auto"/>
            </w:tcBorders>
            <w:noWrap/>
            <w:vAlign w:val="bottom"/>
          </w:tcPr>
          <w:p w14:paraId="6B777589"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-34</w:t>
            </w:r>
          </w:p>
        </w:tc>
        <w:tc>
          <w:tcPr>
            <w:tcW w:w="323" w:type="pct"/>
            <w:tcBorders>
              <w:top w:val="nil"/>
              <w:left w:val="nil"/>
              <w:bottom w:val="single" w:sz="4" w:space="0" w:color="auto"/>
              <w:right w:val="nil"/>
            </w:tcBorders>
            <w:noWrap/>
            <w:vAlign w:val="bottom"/>
          </w:tcPr>
          <w:p w14:paraId="60E4FC88"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w:t>
            </w:r>
          </w:p>
        </w:tc>
        <w:tc>
          <w:tcPr>
            <w:tcW w:w="324" w:type="pct"/>
            <w:tcBorders>
              <w:top w:val="nil"/>
              <w:left w:val="nil"/>
              <w:bottom w:val="single" w:sz="4" w:space="0" w:color="auto"/>
              <w:right w:val="nil"/>
            </w:tcBorders>
            <w:noWrap/>
            <w:vAlign w:val="bottom"/>
          </w:tcPr>
          <w:p w14:paraId="4BB8DFA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w:t>
            </w:r>
          </w:p>
        </w:tc>
        <w:tc>
          <w:tcPr>
            <w:tcW w:w="320" w:type="pct"/>
            <w:tcBorders>
              <w:top w:val="nil"/>
              <w:left w:val="nil"/>
              <w:bottom w:val="single" w:sz="4" w:space="0" w:color="auto"/>
              <w:right w:val="nil"/>
            </w:tcBorders>
            <w:noWrap/>
            <w:tcMar>
              <w:left w:w="28" w:type="dxa"/>
              <w:right w:w="28" w:type="dxa"/>
            </w:tcMar>
            <w:vAlign w:val="bottom"/>
          </w:tcPr>
          <w:p w14:paraId="0E69A367"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50</w:t>
            </w:r>
          </w:p>
        </w:tc>
      </w:tr>
      <w:tr w:rsidR="00651FC4" w:rsidRPr="00283D59" w14:paraId="125928AF"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0C8D79F0" w14:textId="77777777" w:rsidR="00651FC4" w:rsidRPr="00283D59" w:rsidRDefault="00651FC4" w:rsidP="00651FC4">
            <w:pPr>
              <w:pStyle w:val="cuatexto"/>
              <w:rPr>
                <w:sz w:val="19"/>
                <w:szCs w:val="19"/>
              </w:rPr>
            </w:pPr>
            <w:r w:rsidRPr="00283D59">
              <w:rPr>
                <w:sz w:val="19"/>
                <w:szCs w:val="19"/>
              </w:rPr>
              <w:t>Presidencia e igualdad</w:t>
            </w:r>
          </w:p>
        </w:tc>
        <w:tc>
          <w:tcPr>
            <w:tcW w:w="726" w:type="pct"/>
            <w:tcBorders>
              <w:top w:val="nil"/>
              <w:left w:val="nil"/>
              <w:bottom w:val="single" w:sz="4" w:space="0" w:color="auto"/>
              <w:right w:val="nil"/>
            </w:tcBorders>
            <w:noWrap/>
            <w:vAlign w:val="bottom"/>
          </w:tcPr>
          <w:p w14:paraId="2A8B946D"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167.320</w:t>
            </w:r>
          </w:p>
        </w:tc>
        <w:tc>
          <w:tcPr>
            <w:tcW w:w="726" w:type="pct"/>
            <w:tcBorders>
              <w:top w:val="nil"/>
              <w:left w:val="nil"/>
              <w:bottom w:val="single" w:sz="4" w:space="0" w:color="auto"/>
              <w:right w:val="nil"/>
            </w:tcBorders>
            <w:noWrap/>
            <w:vAlign w:val="bottom"/>
          </w:tcPr>
          <w:p w14:paraId="47C9E1D4"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901.319</w:t>
            </w:r>
          </w:p>
        </w:tc>
        <w:tc>
          <w:tcPr>
            <w:tcW w:w="646" w:type="pct"/>
            <w:tcBorders>
              <w:top w:val="nil"/>
              <w:left w:val="nil"/>
              <w:bottom w:val="single" w:sz="4" w:space="0" w:color="auto"/>
              <w:right w:val="single" w:sz="4" w:space="0" w:color="auto"/>
            </w:tcBorders>
            <w:noWrap/>
            <w:vAlign w:val="bottom"/>
          </w:tcPr>
          <w:p w14:paraId="26E95FC1"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-81</w:t>
            </w:r>
          </w:p>
        </w:tc>
        <w:tc>
          <w:tcPr>
            <w:tcW w:w="323" w:type="pct"/>
            <w:tcBorders>
              <w:top w:val="nil"/>
              <w:left w:val="nil"/>
              <w:bottom w:val="single" w:sz="4" w:space="0" w:color="auto"/>
              <w:right w:val="nil"/>
            </w:tcBorders>
            <w:noWrap/>
            <w:vAlign w:val="bottom"/>
          </w:tcPr>
          <w:p w14:paraId="620B2B81"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w:t>
            </w:r>
          </w:p>
        </w:tc>
        <w:tc>
          <w:tcPr>
            <w:tcW w:w="324" w:type="pct"/>
            <w:tcBorders>
              <w:top w:val="nil"/>
              <w:left w:val="nil"/>
              <w:bottom w:val="single" w:sz="4" w:space="0" w:color="auto"/>
              <w:right w:val="nil"/>
            </w:tcBorders>
            <w:noWrap/>
            <w:vAlign w:val="bottom"/>
          </w:tcPr>
          <w:p w14:paraId="6190DD23"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4</w:t>
            </w:r>
          </w:p>
        </w:tc>
        <w:tc>
          <w:tcPr>
            <w:tcW w:w="320" w:type="pct"/>
            <w:tcBorders>
              <w:top w:val="nil"/>
              <w:left w:val="nil"/>
              <w:bottom w:val="single" w:sz="4" w:space="0" w:color="auto"/>
              <w:right w:val="nil"/>
            </w:tcBorders>
            <w:noWrap/>
            <w:tcMar>
              <w:left w:w="28" w:type="dxa"/>
              <w:right w:w="28" w:type="dxa"/>
            </w:tcMar>
            <w:vAlign w:val="bottom"/>
          </w:tcPr>
          <w:p w14:paraId="0D80696D"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-75</w:t>
            </w:r>
          </w:p>
        </w:tc>
      </w:tr>
      <w:tr w:rsidR="00651FC4" w:rsidRPr="00283D59" w14:paraId="249BDC63"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017A69E4" w14:textId="77777777" w:rsidR="00651FC4" w:rsidRPr="00283D59" w:rsidRDefault="00651FC4" w:rsidP="00651FC4">
            <w:pPr>
              <w:pStyle w:val="cuatexto"/>
              <w:rPr>
                <w:sz w:val="19"/>
                <w:szCs w:val="19"/>
              </w:rPr>
            </w:pPr>
            <w:r w:rsidRPr="00283D59">
              <w:rPr>
                <w:sz w:val="19"/>
                <w:szCs w:val="19"/>
              </w:rPr>
              <w:t>Economía y Hacienda</w:t>
            </w:r>
          </w:p>
        </w:tc>
        <w:tc>
          <w:tcPr>
            <w:tcW w:w="726" w:type="pct"/>
            <w:tcBorders>
              <w:top w:val="nil"/>
              <w:left w:val="nil"/>
              <w:bottom w:val="single" w:sz="4" w:space="0" w:color="auto"/>
              <w:right w:val="nil"/>
            </w:tcBorders>
            <w:noWrap/>
            <w:vAlign w:val="bottom"/>
          </w:tcPr>
          <w:p w14:paraId="503CF8AA"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143.717</w:t>
            </w:r>
          </w:p>
        </w:tc>
        <w:tc>
          <w:tcPr>
            <w:tcW w:w="726" w:type="pct"/>
            <w:tcBorders>
              <w:top w:val="nil"/>
              <w:left w:val="nil"/>
              <w:bottom w:val="single" w:sz="4" w:space="0" w:color="auto"/>
              <w:right w:val="nil"/>
            </w:tcBorders>
            <w:noWrap/>
            <w:vAlign w:val="bottom"/>
          </w:tcPr>
          <w:p w14:paraId="4E1C6B5F"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3.360.134</w:t>
            </w:r>
          </w:p>
        </w:tc>
        <w:tc>
          <w:tcPr>
            <w:tcW w:w="646" w:type="pct"/>
            <w:tcBorders>
              <w:top w:val="nil"/>
              <w:left w:val="nil"/>
              <w:bottom w:val="single" w:sz="4" w:space="0" w:color="auto"/>
              <w:right w:val="single" w:sz="4" w:space="0" w:color="auto"/>
            </w:tcBorders>
            <w:noWrap/>
            <w:vAlign w:val="bottom"/>
          </w:tcPr>
          <w:p w14:paraId="33500A1B"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-96</w:t>
            </w:r>
          </w:p>
        </w:tc>
        <w:tc>
          <w:tcPr>
            <w:tcW w:w="323" w:type="pct"/>
            <w:tcBorders>
              <w:top w:val="nil"/>
              <w:left w:val="nil"/>
              <w:bottom w:val="single" w:sz="4" w:space="0" w:color="auto"/>
              <w:right w:val="nil"/>
            </w:tcBorders>
            <w:noWrap/>
            <w:vAlign w:val="bottom"/>
          </w:tcPr>
          <w:p w14:paraId="20A08B8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w:t>
            </w:r>
          </w:p>
        </w:tc>
        <w:tc>
          <w:tcPr>
            <w:tcW w:w="324" w:type="pct"/>
            <w:tcBorders>
              <w:top w:val="nil"/>
              <w:left w:val="nil"/>
              <w:bottom w:val="single" w:sz="4" w:space="0" w:color="auto"/>
              <w:right w:val="nil"/>
            </w:tcBorders>
            <w:noWrap/>
            <w:vAlign w:val="bottom"/>
          </w:tcPr>
          <w:p w14:paraId="4A163640"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2</w:t>
            </w:r>
          </w:p>
        </w:tc>
        <w:tc>
          <w:tcPr>
            <w:tcW w:w="320" w:type="pct"/>
            <w:tcBorders>
              <w:top w:val="nil"/>
              <w:left w:val="nil"/>
              <w:bottom w:val="single" w:sz="4" w:space="0" w:color="auto"/>
              <w:right w:val="nil"/>
            </w:tcBorders>
            <w:noWrap/>
            <w:tcMar>
              <w:left w:w="28" w:type="dxa"/>
              <w:right w:w="28" w:type="dxa"/>
            </w:tcMar>
            <w:vAlign w:val="bottom"/>
          </w:tcPr>
          <w:p w14:paraId="512C1E86"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0</w:t>
            </w:r>
          </w:p>
        </w:tc>
      </w:tr>
      <w:tr w:rsidR="00651FC4" w:rsidRPr="00283D59" w14:paraId="6573215B" w14:textId="77777777" w:rsidTr="00651FC4">
        <w:trPr>
          <w:trHeight w:val="198"/>
          <w:jc w:val="center"/>
        </w:trPr>
        <w:tc>
          <w:tcPr>
            <w:tcW w:w="1935" w:type="pct"/>
            <w:tcBorders>
              <w:top w:val="single" w:sz="2" w:space="0" w:color="auto"/>
              <w:left w:val="nil"/>
              <w:bottom w:val="single" w:sz="4" w:space="0" w:color="auto"/>
              <w:right w:val="nil"/>
            </w:tcBorders>
            <w:noWrap/>
            <w:vAlign w:val="center"/>
          </w:tcPr>
          <w:p w14:paraId="0A62966A" w14:textId="77777777" w:rsidR="00651FC4" w:rsidRPr="00283D59" w:rsidRDefault="00651FC4" w:rsidP="00651FC4">
            <w:pPr>
              <w:pStyle w:val="cuatexto"/>
              <w:rPr>
                <w:sz w:val="19"/>
                <w:szCs w:val="19"/>
              </w:rPr>
            </w:pPr>
            <w:r w:rsidRPr="00283D59">
              <w:rPr>
                <w:sz w:val="19"/>
                <w:szCs w:val="19"/>
              </w:rPr>
              <w:t>Desarrollo Rural y Medio Ambiente</w:t>
            </w:r>
          </w:p>
        </w:tc>
        <w:tc>
          <w:tcPr>
            <w:tcW w:w="726" w:type="pct"/>
            <w:tcBorders>
              <w:top w:val="nil"/>
              <w:left w:val="nil"/>
              <w:bottom w:val="single" w:sz="4" w:space="0" w:color="auto"/>
              <w:right w:val="nil"/>
            </w:tcBorders>
            <w:noWrap/>
            <w:vAlign w:val="bottom"/>
          </w:tcPr>
          <w:p w14:paraId="033108D3"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103.924</w:t>
            </w:r>
          </w:p>
        </w:tc>
        <w:tc>
          <w:tcPr>
            <w:tcW w:w="726" w:type="pct"/>
            <w:tcBorders>
              <w:top w:val="nil"/>
              <w:left w:val="nil"/>
              <w:bottom w:val="single" w:sz="4" w:space="0" w:color="auto"/>
              <w:right w:val="nil"/>
            </w:tcBorders>
            <w:noWrap/>
            <w:vAlign w:val="bottom"/>
          </w:tcPr>
          <w:p w14:paraId="0B2C2F7E"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0</w:t>
            </w:r>
          </w:p>
        </w:tc>
        <w:tc>
          <w:tcPr>
            <w:tcW w:w="646" w:type="pct"/>
            <w:tcBorders>
              <w:top w:val="nil"/>
              <w:left w:val="nil"/>
              <w:bottom w:val="single" w:sz="4" w:space="0" w:color="auto"/>
              <w:right w:val="single" w:sz="4" w:space="0" w:color="auto"/>
            </w:tcBorders>
            <w:noWrap/>
            <w:vAlign w:val="bottom"/>
          </w:tcPr>
          <w:p w14:paraId="3926A807"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 </w:t>
            </w:r>
          </w:p>
        </w:tc>
        <w:tc>
          <w:tcPr>
            <w:tcW w:w="323" w:type="pct"/>
            <w:tcBorders>
              <w:top w:val="nil"/>
              <w:left w:val="nil"/>
              <w:bottom w:val="single" w:sz="4" w:space="0" w:color="auto"/>
              <w:right w:val="nil"/>
            </w:tcBorders>
            <w:noWrap/>
            <w:vAlign w:val="bottom"/>
          </w:tcPr>
          <w:p w14:paraId="1B08E84E"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1</w:t>
            </w:r>
          </w:p>
        </w:tc>
        <w:tc>
          <w:tcPr>
            <w:tcW w:w="324" w:type="pct"/>
            <w:tcBorders>
              <w:top w:val="nil"/>
              <w:left w:val="nil"/>
              <w:bottom w:val="single" w:sz="4" w:space="0" w:color="auto"/>
              <w:right w:val="nil"/>
            </w:tcBorders>
            <w:noWrap/>
            <w:vAlign w:val="bottom"/>
          </w:tcPr>
          <w:p w14:paraId="3FC4C5BD"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0</w:t>
            </w:r>
          </w:p>
        </w:tc>
        <w:tc>
          <w:tcPr>
            <w:tcW w:w="320" w:type="pct"/>
            <w:tcBorders>
              <w:top w:val="nil"/>
              <w:left w:val="nil"/>
              <w:bottom w:val="single" w:sz="4" w:space="0" w:color="auto"/>
              <w:right w:val="nil"/>
            </w:tcBorders>
            <w:noWrap/>
            <w:tcMar>
              <w:left w:w="28" w:type="dxa"/>
              <w:right w:w="28" w:type="dxa"/>
            </w:tcMar>
            <w:vAlign w:val="bottom"/>
          </w:tcPr>
          <w:p w14:paraId="7AE2AF7C" w14:textId="77777777" w:rsidR="00651FC4" w:rsidRPr="00283D59" w:rsidRDefault="00651FC4" w:rsidP="00651FC4">
            <w:pPr>
              <w:jc w:val="right"/>
              <w:rPr>
                <w:rFonts w:ascii="Arial" w:hAnsi="Arial" w:cs="Arial"/>
                <w:sz w:val="16"/>
                <w:szCs w:val="16"/>
              </w:rPr>
            </w:pPr>
            <w:r w:rsidRPr="00283D59">
              <w:rPr>
                <w:rFonts w:ascii="Arial" w:hAnsi="Arial" w:cs="Arial"/>
                <w:sz w:val="16"/>
                <w:szCs w:val="16"/>
              </w:rPr>
              <w:t> </w:t>
            </w:r>
          </w:p>
        </w:tc>
      </w:tr>
      <w:tr w:rsidR="00651FC4" w:rsidRPr="00283D59" w14:paraId="2D5FEBF1" w14:textId="77777777" w:rsidTr="00651FC4">
        <w:trPr>
          <w:trHeight w:val="255"/>
          <w:jc w:val="center"/>
        </w:trPr>
        <w:tc>
          <w:tcPr>
            <w:tcW w:w="1935" w:type="pct"/>
            <w:tcBorders>
              <w:top w:val="single" w:sz="4" w:space="0" w:color="auto"/>
              <w:left w:val="nil"/>
              <w:bottom w:val="single" w:sz="4" w:space="0" w:color="auto"/>
            </w:tcBorders>
            <w:shd w:val="clear" w:color="000000" w:fill="8DB3E2"/>
            <w:vAlign w:val="center"/>
          </w:tcPr>
          <w:p w14:paraId="0CD37CE6" w14:textId="77777777" w:rsidR="00764C9A" w:rsidRPr="00283D59" w:rsidRDefault="00764C9A" w:rsidP="00764C9A">
            <w:pPr>
              <w:pStyle w:val="cuadroCabe"/>
            </w:pPr>
            <w:proofErr w:type="gramStart"/>
            <w:r w:rsidRPr="00283D59">
              <w:t>Total</w:t>
            </w:r>
            <w:proofErr w:type="gramEnd"/>
            <w:r w:rsidRPr="00283D59">
              <w:t xml:space="preserve"> general</w:t>
            </w:r>
          </w:p>
        </w:tc>
        <w:tc>
          <w:tcPr>
            <w:tcW w:w="726" w:type="pct"/>
            <w:tcBorders>
              <w:top w:val="single" w:sz="4" w:space="0" w:color="auto"/>
              <w:bottom w:val="single" w:sz="4" w:space="0" w:color="auto"/>
            </w:tcBorders>
            <w:shd w:val="clear" w:color="000000" w:fill="8DB3E2"/>
            <w:noWrap/>
            <w:vAlign w:val="center"/>
          </w:tcPr>
          <w:p w14:paraId="286B390E" w14:textId="77777777" w:rsidR="00764C9A" w:rsidRPr="00283D59" w:rsidRDefault="00764C9A" w:rsidP="00764C9A">
            <w:pPr>
              <w:pStyle w:val="cuadroCabe"/>
              <w:jc w:val="right"/>
            </w:pPr>
            <w:r w:rsidRPr="00283D59">
              <w:t>129.517.024</w:t>
            </w:r>
          </w:p>
        </w:tc>
        <w:tc>
          <w:tcPr>
            <w:tcW w:w="726" w:type="pct"/>
            <w:tcBorders>
              <w:top w:val="single" w:sz="4" w:space="0" w:color="auto"/>
              <w:bottom w:val="single" w:sz="4" w:space="0" w:color="auto"/>
            </w:tcBorders>
            <w:shd w:val="clear" w:color="000000" w:fill="8DB3E2"/>
            <w:noWrap/>
            <w:vAlign w:val="center"/>
          </w:tcPr>
          <w:p w14:paraId="34789C16" w14:textId="77777777" w:rsidR="00764C9A" w:rsidRPr="00283D59" w:rsidRDefault="00764C9A" w:rsidP="00764C9A">
            <w:pPr>
              <w:pStyle w:val="cuadroCabe"/>
              <w:jc w:val="right"/>
            </w:pPr>
            <w:r w:rsidRPr="00283D59">
              <w:t>123.169.317</w:t>
            </w:r>
          </w:p>
        </w:tc>
        <w:tc>
          <w:tcPr>
            <w:tcW w:w="646" w:type="pct"/>
            <w:tcBorders>
              <w:top w:val="single" w:sz="4" w:space="0" w:color="auto"/>
              <w:bottom w:val="single" w:sz="4" w:space="0" w:color="auto"/>
              <w:right w:val="single" w:sz="2" w:space="0" w:color="auto"/>
            </w:tcBorders>
            <w:shd w:val="clear" w:color="000000" w:fill="8DB3E2"/>
            <w:noWrap/>
            <w:vAlign w:val="center"/>
          </w:tcPr>
          <w:p w14:paraId="1208D535" w14:textId="77777777" w:rsidR="00764C9A" w:rsidRPr="00283D59" w:rsidRDefault="00764C9A" w:rsidP="00764C9A">
            <w:pPr>
              <w:pStyle w:val="cuadroCabe"/>
              <w:jc w:val="right"/>
            </w:pPr>
            <w:r w:rsidRPr="00283D59">
              <w:t>5</w:t>
            </w:r>
          </w:p>
        </w:tc>
        <w:tc>
          <w:tcPr>
            <w:tcW w:w="323" w:type="pct"/>
            <w:tcBorders>
              <w:top w:val="single" w:sz="4" w:space="0" w:color="auto"/>
              <w:left w:val="single" w:sz="2" w:space="0" w:color="auto"/>
              <w:bottom w:val="single" w:sz="4" w:space="0" w:color="auto"/>
            </w:tcBorders>
            <w:shd w:val="clear" w:color="000000" w:fill="8DB3E2"/>
            <w:noWrap/>
            <w:vAlign w:val="center"/>
          </w:tcPr>
          <w:p w14:paraId="77E8043A" w14:textId="77777777" w:rsidR="00764C9A" w:rsidRPr="00283D59" w:rsidRDefault="00651FC4" w:rsidP="00764C9A">
            <w:pPr>
              <w:pStyle w:val="cuadroCabe"/>
              <w:jc w:val="right"/>
            </w:pPr>
            <w:r w:rsidRPr="00283D59">
              <w:t>210</w:t>
            </w:r>
          </w:p>
        </w:tc>
        <w:tc>
          <w:tcPr>
            <w:tcW w:w="324" w:type="pct"/>
            <w:tcBorders>
              <w:top w:val="single" w:sz="4" w:space="0" w:color="auto"/>
              <w:bottom w:val="single" w:sz="4" w:space="0" w:color="auto"/>
            </w:tcBorders>
            <w:shd w:val="clear" w:color="000000" w:fill="8DB3E2"/>
            <w:noWrap/>
            <w:vAlign w:val="center"/>
          </w:tcPr>
          <w:p w14:paraId="1AF72B32" w14:textId="77777777" w:rsidR="00764C9A" w:rsidRPr="00283D59" w:rsidRDefault="00764C9A" w:rsidP="00764C9A">
            <w:pPr>
              <w:pStyle w:val="cuadroCabe"/>
              <w:jc w:val="right"/>
            </w:pPr>
            <w:r w:rsidRPr="00283D59">
              <w:t>184</w:t>
            </w:r>
          </w:p>
        </w:tc>
        <w:tc>
          <w:tcPr>
            <w:tcW w:w="320" w:type="pct"/>
            <w:tcBorders>
              <w:top w:val="single" w:sz="4" w:space="0" w:color="auto"/>
              <w:bottom w:val="single" w:sz="4" w:space="0" w:color="auto"/>
              <w:right w:val="nil"/>
            </w:tcBorders>
            <w:shd w:val="clear" w:color="000000" w:fill="8DB3E2"/>
            <w:noWrap/>
            <w:tcMar>
              <w:left w:w="28" w:type="dxa"/>
              <w:right w:w="28" w:type="dxa"/>
            </w:tcMar>
            <w:vAlign w:val="center"/>
          </w:tcPr>
          <w:p w14:paraId="1740D60A" w14:textId="77777777" w:rsidR="00764C9A" w:rsidRPr="00283D59" w:rsidRDefault="00651FC4" w:rsidP="00651FC4">
            <w:pPr>
              <w:pStyle w:val="cuadroCabe"/>
              <w:jc w:val="right"/>
            </w:pPr>
            <w:r w:rsidRPr="00283D59">
              <w:t>14</w:t>
            </w:r>
          </w:p>
        </w:tc>
      </w:tr>
    </w:tbl>
    <w:p w14:paraId="53EB39C4" w14:textId="77777777" w:rsidR="00764C9A" w:rsidRPr="00651FC4" w:rsidRDefault="00764C9A" w:rsidP="00776803">
      <w:pPr>
        <w:suppressAutoHyphens/>
        <w:spacing w:before="240" w:after="140"/>
        <w:ind w:firstLine="284"/>
        <w:jc w:val="both"/>
        <w:rPr>
          <w:spacing w:val="6"/>
          <w:sz w:val="26"/>
        </w:rPr>
      </w:pPr>
      <w:r w:rsidRPr="00651FC4">
        <w:rPr>
          <w:spacing w:val="6"/>
          <w:sz w:val="26"/>
        </w:rPr>
        <w:lastRenderedPageBreak/>
        <w:t xml:space="preserve">La cifra de gasto abonada sin soporte contractual en 2024 ha aumentado un cinco por ciento respecto a la del ejercicio anterior, a pesar de que varios departamentos presentan gasto inferior al de 2023. Con respecto al número de </w:t>
      </w:r>
      <w:r w:rsidR="00651FC4">
        <w:rPr>
          <w:spacing w:val="6"/>
          <w:sz w:val="26"/>
        </w:rPr>
        <w:t>contratos, estos han subido un 14</w:t>
      </w:r>
      <w:r w:rsidRPr="00651FC4">
        <w:rPr>
          <w:spacing w:val="6"/>
          <w:sz w:val="26"/>
        </w:rPr>
        <w:t xml:space="preserve"> por ciento. </w:t>
      </w:r>
    </w:p>
    <w:p w14:paraId="0213FD68" w14:textId="77777777" w:rsidR="00764C9A" w:rsidRPr="00651FC4" w:rsidRDefault="00764C9A" w:rsidP="00764C9A">
      <w:pPr>
        <w:tabs>
          <w:tab w:val="center" w:pos="2835"/>
          <w:tab w:val="center" w:pos="3969"/>
          <w:tab w:val="center" w:pos="5103"/>
          <w:tab w:val="center" w:pos="6237"/>
          <w:tab w:val="center" w:pos="7371"/>
        </w:tabs>
        <w:spacing w:after="240"/>
        <w:ind w:firstLine="284"/>
        <w:jc w:val="both"/>
        <w:rPr>
          <w:spacing w:val="6"/>
          <w:sz w:val="26"/>
        </w:rPr>
      </w:pPr>
      <w:r w:rsidRPr="00651FC4">
        <w:rPr>
          <w:spacing w:val="6"/>
          <w:sz w:val="26"/>
        </w:rPr>
        <w:t xml:space="preserve">Las cifras recogidas en el cuadro anterior no contienen los datos referidos a algunos gastos del SNS-O de diversos suministros sanitarios y fármacos, que se están abonando a pesar de que la vigencia de sus contratos haya finalizado o se encuentran sin soporte contractual. El gasto de 2024 asociado a estos conceptos ascendió a 103,06 millones. Los datos se recogen en el siguiente cuadro: </w:t>
      </w:r>
    </w:p>
    <w:tbl>
      <w:tblPr>
        <w:tblW w:w="8789" w:type="dxa"/>
        <w:jc w:val="center"/>
        <w:tblLayout w:type="fixed"/>
        <w:tblCellMar>
          <w:left w:w="70" w:type="dxa"/>
          <w:right w:w="70" w:type="dxa"/>
        </w:tblCellMar>
        <w:tblLook w:val="04A0" w:firstRow="1" w:lastRow="0" w:firstColumn="1" w:lastColumn="0" w:noHBand="0" w:noVBand="1"/>
      </w:tblPr>
      <w:tblGrid>
        <w:gridCol w:w="3402"/>
        <w:gridCol w:w="1795"/>
        <w:gridCol w:w="1796"/>
        <w:gridCol w:w="1796"/>
      </w:tblGrid>
      <w:tr w:rsidR="00764C9A" w:rsidRPr="00651FC4" w14:paraId="3B6DF971" w14:textId="77777777" w:rsidTr="00764C9A">
        <w:trPr>
          <w:trHeight w:val="255"/>
          <w:jc w:val="center"/>
        </w:trPr>
        <w:tc>
          <w:tcPr>
            <w:tcW w:w="3402" w:type="dxa"/>
            <w:tcBorders>
              <w:top w:val="single" w:sz="4" w:space="0" w:color="auto"/>
              <w:left w:val="nil"/>
              <w:bottom w:val="single" w:sz="4" w:space="0" w:color="auto"/>
              <w:right w:val="nil"/>
            </w:tcBorders>
            <w:shd w:val="clear" w:color="000000" w:fill="8DB3E2"/>
            <w:vAlign w:val="center"/>
            <w:hideMark/>
          </w:tcPr>
          <w:p w14:paraId="53ED3328" w14:textId="77777777" w:rsidR="00764C9A" w:rsidRPr="00651FC4" w:rsidRDefault="00764C9A" w:rsidP="00764C9A">
            <w:pPr>
              <w:pStyle w:val="cuadroCabe"/>
            </w:pPr>
            <w:r w:rsidRPr="00651FC4">
              <w:t>2024</w:t>
            </w:r>
          </w:p>
        </w:tc>
        <w:tc>
          <w:tcPr>
            <w:tcW w:w="1795" w:type="dxa"/>
            <w:tcBorders>
              <w:top w:val="single" w:sz="4" w:space="0" w:color="auto"/>
              <w:left w:val="nil"/>
              <w:bottom w:val="single" w:sz="4" w:space="0" w:color="auto"/>
              <w:right w:val="nil"/>
            </w:tcBorders>
            <w:shd w:val="clear" w:color="000000" w:fill="8DB3E2"/>
            <w:vAlign w:val="center"/>
            <w:hideMark/>
          </w:tcPr>
          <w:p w14:paraId="4DD05E19" w14:textId="77777777" w:rsidR="00764C9A" w:rsidRPr="00651FC4" w:rsidRDefault="00764C9A" w:rsidP="00764C9A">
            <w:pPr>
              <w:pStyle w:val="cuadroCabe"/>
              <w:jc w:val="right"/>
            </w:pPr>
            <w:r w:rsidRPr="00651FC4">
              <w:t>Farmacia</w:t>
            </w:r>
          </w:p>
        </w:tc>
        <w:tc>
          <w:tcPr>
            <w:tcW w:w="1796" w:type="dxa"/>
            <w:tcBorders>
              <w:top w:val="single" w:sz="4" w:space="0" w:color="auto"/>
              <w:left w:val="nil"/>
              <w:bottom w:val="single" w:sz="4" w:space="0" w:color="auto"/>
              <w:right w:val="nil"/>
            </w:tcBorders>
            <w:shd w:val="clear" w:color="000000" w:fill="8DB3E2"/>
            <w:vAlign w:val="center"/>
          </w:tcPr>
          <w:p w14:paraId="4DB6CA62" w14:textId="77777777" w:rsidR="00764C9A" w:rsidRPr="00651FC4" w:rsidRDefault="00764C9A" w:rsidP="00764C9A">
            <w:pPr>
              <w:pStyle w:val="cuadroCabe"/>
              <w:jc w:val="right"/>
            </w:pPr>
            <w:r w:rsidRPr="00651FC4">
              <w:t>Resto</w:t>
            </w:r>
          </w:p>
        </w:tc>
        <w:tc>
          <w:tcPr>
            <w:tcW w:w="1796" w:type="dxa"/>
            <w:tcBorders>
              <w:top w:val="single" w:sz="4" w:space="0" w:color="auto"/>
              <w:left w:val="nil"/>
              <w:bottom w:val="single" w:sz="4" w:space="0" w:color="auto"/>
              <w:right w:val="nil"/>
            </w:tcBorders>
            <w:shd w:val="clear" w:color="000000" w:fill="8DB3E2"/>
            <w:vAlign w:val="center"/>
            <w:hideMark/>
          </w:tcPr>
          <w:p w14:paraId="787F019E" w14:textId="77777777" w:rsidR="00764C9A" w:rsidRPr="00651FC4" w:rsidRDefault="00764C9A" w:rsidP="00764C9A">
            <w:pPr>
              <w:pStyle w:val="cuadroCabe"/>
              <w:jc w:val="right"/>
            </w:pPr>
            <w:r w:rsidRPr="00651FC4">
              <w:t>Total</w:t>
            </w:r>
          </w:p>
        </w:tc>
      </w:tr>
      <w:tr w:rsidR="00764C9A" w:rsidRPr="00651FC4" w14:paraId="4A78C9BE" w14:textId="77777777" w:rsidTr="00764C9A">
        <w:trPr>
          <w:trHeight w:val="198"/>
          <w:jc w:val="center"/>
        </w:trPr>
        <w:tc>
          <w:tcPr>
            <w:tcW w:w="3402" w:type="dxa"/>
            <w:tcBorders>
              <w:top w:val="single" w:sz="4" w:space="0" w:color="auto"/>
              <w:left w:val="nil"/>
              <w:bottom w:val="single" w:sz="2" w:space="0" w:color="auto"/>
              <w:right w:val="nil"/>
            </w:tcBorders>
            <w:noWrap/>
            <w:vAlign w:val="bottom"/>
          </w:tcPr>
          <w:p w14:paraId="05074563" w14:textId="77777777" w:rsidR="00764C9A" w:rsidRPr="00651FC4" w:rsidRDefault="00764C9A" w:rsidP="00764C9A">
            <w:pPr>
              <w:pStyle w:val="cuatexto"/>
            </w:pPr>
            <w:r w:rsidRPr="00651FC4">
              <w:t>Compras Totales</w:t>
            </w:r>
          </w:p>
        </w:tc>
        <w:tc>
          <w:tcPr>
            <w:tcW w:w="1795" w:type="dxa"/>
            <w:tcBorders>
              <w:top w:val="single" w:sz="4" w:space="0" w:color="auto"/>
              <w:left w:val="nil"/>
              <w:bottom w:val="single" w:sz="2" w:space="0" w:color="auto"/>
              <w:right w:val="nil"/>
            </w:tcBorders>
            <w:noWrap/>
            <w:vAlign w:val="bottom"/>
          </w:tcPr>
          <w:p w14:paraId="02FD9892" w14:textId="77777777" w:rsidR="00764C9A" w:rsidRPr="00651FC4" w:rsidRDefault="00764C9A" w:rsidP="00764C9A">
            <w:pPr>
              <w:pStyle w:val="cuatexto"/>
              <w:jc w:val="right"/>
            </w:pPr>
            <w:r w:rsidRPr="00651FC4">
              <w:t>153.228.237</w:t>
            </w:r>
          </w:p>
        </w:tc>
        <w:tc>
          <w:tcPr>
            <w:tcW w:w="1796" w:type="dxa"/>
            <w:tcBorders>
              <w:top w:val="single" w:sz="4" w:space="0" w:color="auto"/>
              <w:left w:val="nil"/>
              <w:bottom w:val="single" w:sz="2" w:space="0" w:color="auto"/>
              <w:right w:val="nil"/>
            </w:tcBorders>
            <w:vAlign w:val="bottom"/>
          </w:tcPr>
          <w:p w14:paraId="55D2D5F4" w14:textId="77777777" w:rsidR="00764C9A" w:rsidRPr="00651FC4" w:rsidRDefault="00764C9A" w:rsidP="00764C9A">
            <w:pPr>
              <w:pStyle w:val="cuatexto"/>
              <w:jc w:val="right"/>
            </w:pPr>
            <w:r w:rsidRPr="00651FC4">
              <w:t>132.422.901</w:t>
            </w:r>
          </w:p>
        </w:tc>
        <w:tc>
          <w:tcPr>
            <w:tcW w:w="1796" w:type="dxa"/>
            <w:tcBorders>
              <w:top w:val="single" w:sz="4" w:space="0" w:color="auto"/>
              <w:left w:val="nil"/>
              <w:bottom w:val="single" w:sz="2" w:space="0" w:color="auto"/>
              <w:right w:val="nil"/>
            </w:tcBorders>
            <w:noWrap/>
            <w:vAlign w:val="bottom"/>
          </w:tcPr>
          <w:p w14:paraId="1466E556" w14:textId="77777777" w:rsidR="00764C9A" w:rsidRPr="00651FC4" w:rsidRDefault="00764C9A" w:rsidP="00764C9A">
            <w:pPr>
              <w:pStyle w:val="cuatexto"/>
              <w:jc w:val="right"/>
            </w:pPr>
            <w:r w:rsidRPr="00651FC4">
              <w:t>285.651.138</w:t>
            </w:r>
          </w:p>
        </w:tc>
      </w:tr>
      <w:tr w:rsidR="00764C9A" w:rsidRPr="00651FC4" w14:paraId="1BB108D3" w14:textId="77777777" w:rsidTr="00764C9A">
        <w:trPr>
          <w:trHeight w:val="198"/>
          <w:jc w:val="center"/>
        </w:trPr>
        <w:tc>
          <w:tcPr>
            <w:tcW w:w="3402" w:type="dxa"/>
            <w:tcBorders>
              <w:top w:val="single" w:sz="2" w:space="0" w:color="auto"/>
              <w:left w:val="nil"/>
              <w:bottom w:val="single" w:sz="2" w:space="0" w:color="auto"/>
              <w:right w:val="nil"/>
            </w:tcBorders>
            <w:noWrap/>
            <w:vAlign w:val="bottom"/>
          </w:tcPr>
          <w:p w14:paraId="16E04C07" w14:textId="77777777" w:rsidR="00764C9A" w:rsidRPr="00651FC4" w:rsidRDefault="00764C9A" w:rsidP="00764C9A">
            <w:pPr>
              <w:pStyle w:val="cuatexto"/>
            </w:pPr>
            <w:r w:rsidRPr="00651FC4">
              <w:t>Compras por concurso</w:t>
            </w:r>
          </w:p>
        </w:tc>
        <w:tc>
          <w:tcPr>
            <w:tcW w:w="1795" w:type="dxa"/>
            <w:tcBorders>
              <w:top w:val="single" w:sz="2" w:space="0" w:color="auto"/>
              <w:left w:val="nil"/>
              <w:bottom w:val="single" w:sz="2" w:space="0" w:color="auto"/>
              <w:right w:val="nil"/>
            </w:tcBorders>
            <w:noWrap/>
            <w:vAlign w:val="bottom"/>
          </w:tcPr>
          <w:p w14:paraId="35D15F64" w14:textId="77777777" w:rsidR="00764C9A" w:rsidRPr="00651FC4" w:rsidRDefault="00764C9A" w:rsidP="00764C9A">
            <w:pPr>
              <w:pStyle w:val="cuatexto"/>
              <w:jc w:val="right"/>
            </w:pPr>
            <w:r w:rsidRPr="00651FC4">
              <w:t>109.579.667</w:t>
            </w:r>
          </w:p>
        </w:tc>
        <w:tc>
          <w:tcPr>
            <w:tcW w:w="1796" w:type="dxa"/>
            <w:tcBorders>
              <w:top w:val="single" w:sz="2" w:space="0" w:color="auto"/>
              <w:left w:val="nil"/>
              <w:bottom w:val="single" w:sz="2" w:space="0" w:color="auto"/>
              <w:right w:val="nil"/>
            </w:tcBorders>
            <w:vAlign w:val="bottom"/>
          </w:tcPr>
          <w:p w14:paraId="3C4557AB" w14:textId="77777777" w:rsidR="00764C9A" w:rsidRPr="00651FC4" w:rsidRDefault="00764C9A" w:rsidP="00764C9A">
            <w:pPr>
              <w:pStyle w:val="cuatexto"/>
              <w:jc w:val="right"/>
            </w:pPr>
            <w:r w:rsidRPr="00651FC4">
              <w:t>41.383.919</w:t>
            </w:r>
          </w:p>
        </w:tc>
        <w:tc>
          <w:tcPr>
            <w:tcW w:w="1796" w:type="dxa"/>
            <w:tcBorders>
              <w:top w:val="single" w:sz="2" w:space="0" w:color="auto"/>
              <w:left w:val="nil"/>
              <w:bottom w:val="single" w:sz="2" w:space="0" w:color="auto"/>
              <w:right w:val="nil"/>
            </w:tcBorders>
            <w:noWrap/>
            <w:vAlign w:val="bottom"/>
          </w:tcPr>
          <w:p w14:paraId="4B411AE1" w14:textId="77777777" w:rsidR="00764C9A" w:rsidRPr="00651FC4" w:rsidRDefault="00764C9A" w:rsidP="00764C9A">
            <w:pPr>
              <w:pStyle w:val="cuatexto"/>
              <w:jc w:val="right"/>
            </w:pPr>
            <w:r w:rsidRPr="00651FC4">
              <w:t>150.963.586</w:t>
            </w:r>
          </w:p>
        </w:tc>
      </w:tr>
      <w:tr w:rsidR="00764C9A" w:rsidRPr="00651FC4" w14:paraId="3BB48A4F" w14:textId="77777777" w:rsidTr="00764C9A">
        <w:trPr>
          <w:trHeight w:val="198"/>
          <w:jc w:val="center"/>
        </w:trPr>
        <w:tc>
          <w:tcPr>
            <w:tcW w:w="3402" w:type="dxa"/>
            <w:tcBorders>
              <w:top w:val="single" w:sz="2" w:space="0" w:color="auto"/>
              <w:left w:val="nil"/>
              <w:bottom w:val="single" w:sz="4" w:space="0" w:color="auto"/>
              <w:right w:val="nil"/>
            </w:tcBorders>
            <w:noWrap/>
            <w:vAlign w:val="bottom"/>
          </w:tcPr>
          <w:p w14:paraId="71AC4D62" w14:textId="77777777" w:rsidR="00764C9A" w:rsidRPr="00651FC4" w:rsidRDefault="00764C9A" w:rsidP="00764C9A">
            <w:pPr>
              <w:pStyle w:val="cuatexto"/>
            </w:pPr>
            <w:r w:rsidRPr="00651FC4">
              <w:t>Material cuantía &lt; 15.000 €+IVA</w:t>
            </w:r>
          </w:p>
        </w:tc>
        <w:tc>
          <w:tcPr>
            <w:tcW w:w="1795" w:type="dxa"/>
            <w:tcBorders>
              <w:top w:val="single" w:sz="2" w:space="0" w:color="auto"/>
              <w:left w:val="nil"/>
              <w:bottom w:val="single" w:sz="4" w:space="0" w:color="auto"/>
              <w:right w:val="nil"/>
            </w:tcBorders>
            <w:noWrap/>
            <w:vAlign w:val="bottom"/>
          </w:tcPr>
          <w:p w14:paraId="7A21946C" w14:textId="77777777" w:rsidR="00764C9A" w:rsidRPr="00651FC4" w:rsidRDefault="00764C9A" w:rsidP="00764C9A">
            <w:pPr>
              <w:pStyle w:val="cuatexto"/>
              <w:jc w:val="right"/>
            </w:pPr>
            <w:r w:rsidRPr="00651FC4">
              <w:t>5.432.238</w:t>
            </w:r>
          </w:p>
        </w:tc>
        <w:tc>
          <w:tcPr>
            <w:tcW w:w="1796" w:type="dxa"/>
            <w:tcBorders>
              <w:top w:val="single" w:sz="2" w:space="0" w:color="auto"/>
              <w:left w:val="nil"/>
              <w:bottom w:val="single" w:sz="4" w:space="0" w:color="auto"/>
              <w:right w:val="nil"/>
            </w:tcBorders>
            <w:vAlign w:val="bottom"/>
          </w:tcPr>
          <w:p w14:paraId="7547DBC2" w14:textId="77777777" w:rsidR="00764C9A" w:rsidRPr="00651FC4" w:rsidRDefault="00764C9A" w:rsidP="00764C9A">
            <w:pPr>
              <w:pStyle w:val="cuatexto"/>
              <w:jc w:val="right"/>
            </w:pPr>
            <w:r w:rsidRPr="00651FC4">
              <w:t>26.192.903</w:t>
            </w:r>
          </w:p>
        </w:tc>
        <w:tc>
          <w:tcPr>
            <w:tcW w:w="1796" w:type="dxa"/>
            <w:tcBorders>
              <w:top w:val="single" w:sz="2" w:space="0" w:color="auto"/>
              <w:left w:val="nil"/>
              <w:bottom w:val="single" w:sz="4" w:space="0" w:color="auto"/>
              <w:right w:val="nil"/>
            </w:tcBorders>
            <w:noWrap/>
            <w:vAlign w:val="bottom"/>
          </w:tcPr>
          <w:p w14:paraId="60C68A4D" w14:textId="77777777" w:rsidR="00764C9A" w:rsidRPr="00651FC4" w:rsidRDefault="00764C9A" w:rsidP="00764C9A">
            <w:pPr>
              <w:pStyle w:val="cuatexto"/>
              <w:jc w:val="right"/>
            </w:pPr>
            <w:r w:rsidRPr="00651FC4">
              <w:t>31.625.141</w:t>
            </w:r>
          </w:p>
        </w:tc>
      </w:tr>
      <w:tr w:rsidR="00764C9A" w:rsidRPr="00651FC4" w14:paraId="711844F3" w14:textId="77777777" w:rsidTr="00764C9A">
        <w:trPr>
          <w:trHeight w:val="255"/>
          <w:jc w:val="center"/>
        </w:trPr>
        <w:tc>
          <w:tcPr>
            <w:tcW w:w="3402" w:type="dxa"/>
            <w:tcBorders>
              <w:top w:val="single" w:sz="4" w:space="0" w:color="auto"/>
              <w:left w:val="nil"/>
              <w:bottom w:val="single" w:sz="4" w:space="0" w:color="auto"/>
              <w:right w:val="nil"/>
            </w:tcBorders>
            <w:shd w:val="clear" w:color="000000" w:fill="8DB3E2"/>
            <w:vAlign w:val="center"/>
            <w:hideMark/>
          </w:tcPr>
          <w:p w14:paraId="182AC67A" w14:textId="77777777" w:rsidR="00764C9A" w:rsidRPr="00651FC4" w:rsidRDefault="00764C9A" w:rsidP="00764C9A">
            <w:pPr>
              <w:pStyle w:val="cuadroCabe"/>
            </w:pPr>
            <w:r w:rsidRPr="00651FC4">
              <w:t>Sin soporte contractual adecuado</w:t>
            </w:r>
          </w:p>
        </w:tc>
        <w:tc>
          <w:tcPr>
            <w:tcW w:w="1795" w:type="dxa"/>
            <w:tcBorders>
              <w:top w:val="single" w:sz="4" w:space="0" w:color="auto"/>
              <w:left w:val="nil"/>
              <w:bottom w:val="single" w:sz="4" w:space="0" w:color="auto"/>
              <w:right w:val="nil"/>
            </w:tcBorders>
            <w:shd w:val="clear" w:color="000000" w:fill="8DB3E2"/>
            <w:vAlign w:val="center"/>
          </w:tcPr>
          <w:p w14:paraId="3C0CFEA0" w14:textId="77777777" w:rsidR="00764C9A" w:rsidRPr="00651FC4" w:rsidRDefault="00764C9A" w:rsidP="00764C9A">
            <w:pPr>
              <w:pStyle w:val="cuadroCabe"/>
              <w:jc w:val="right"/>
            </w:pPr>
            <w:r w:rsidRPr="00651FC4">
              <w:t>38.216.332</w:t>
            </w:r>
          </w:p>
        </w:tc>
        <w:tc>
          <w:tcPr>
            <w:tcW w:w="1796" w:type="dxa"/>
            <w:tcBorders>
              <w:top w:val="single" w:sz="4" w:space="0" w:color="auto"/>
              <w:left w:val="nil"/>
              <w:bottom w:val="single" w:sz="4" w:space="0" w:color="auto"/>
              <w:right w:val="nil"/>
            </w:tcBorders>
            <w:shd w:val="clear" w:color="000000" w:fill="8DB3E2"/>
            <w:vAlign w:val="center"/>
          </w:tcPr>
          <w:p w14:paraId="599124D4" w14:textId="77777777" w:rsidR="00764C9A" w:rsidRPr="00651FC4" w:rsidRDefault="00764C9A" w:rsidP="00764C9A">
            <w:pPr>
              <w:pStyle w:val="cuadroCabe"/>
              <w:jc w:val="right"/>
            </w:pPr>
            <w:r w:rsidRPr="00651FC4">
              <w:t>64.846.079</w:t>
            </w:r>
          </w:p>
        </w:tc>
        <w:tc>
          <w:tcPr>
            <w:tcW w:w="1796" w:type="dxa"/>
            <w:tcBorders>
              <w:top w:val="single" w:sz="4" w:space="0" w:color="auto"/>
              <w:left w:val="nil"/>
              <w:bottom w:val="single" w:sz="4" w:space="0" w:color="auto"/>
              <w:right w:val="nil"/>
            </w:tcBorders>
            <w:shd w:val="clear" w:color="000000" w:fill="8DB3E2"/>
            <w:vAlign w:val="center"/>
          </w:tcPr>
          <w:p w14:paraId="303EB7A7" w14:textId="77777777" w:rsidR="00764C9A" w:rsidRPr="00651FC4" w:rsidRDefault="00764C9A" w:rsidP="00764C9A">
            <w:pPr>
              <w:pStyle w:val="cuadroCabe"/>
              <w:jc w:val="right"/>
            </w:pPr>
            <w:r w:rsidRPr="00651FC4">
              <w:t>103.062.411</w:t>
            </w:r>
          </w:p>
        </w:tc>
      </w:tr>
    </w:tbl>
    <w:p w14:paraId="4B1A22D3" w14:textId="77777777" w:rsidR="00764C9A" w:rsidRPr="00651FC4" w:rsidRDefault="00764C9A" w:rsidP="00764C9A">
      <w:pPr>
        <w:pStyle w:val="texto"/>
        <w:spacing w:before="240" w:after="140"/>
        <w:jc w:val="both"/>
      </w:pPr>
      <w:r w:rsidRPr="00651FC4">
        <w:t>Sobre este tipo de gastos, la Sección de Control Financiero Permanente de la Di</w:t>
      </w:r>
      <w:r w:rsidR="00ED26AC">
        <w:t>rección General de Intervención</w:t>
      </w:r>
      <w:r w:rsidRPr="00651FC4">
        <w:t xml:space="preserve"> realizó en 2023 una auditoría operativa en la que se advirtió, entre otras cosas, que en 2022 únicamente el 26,29 por ciento del gasto en prótesis y el 11,61 por ciento del gasto en material sanitario estaba licitado. </w:t>
      </w:r>
    </w:p>
    <w:p w14:paraId="44B6DEEE" w14:textId="77777777" w:rsidR="00764C9A" w:rsidRDefault="00764C9A" w:rsidP="00764C9A">
      <w:pPr>
        <w:pStyle w:val="texto"/>
        <w:spacing w:after="140"/>
        <w:jc w:val="both"/>
      </w:pPr>
      <w:r w:rsidRPr="00651FC4">
        <w:t>En el informe se incluyeron diversas recomendaciones que dieron lugar a la publicación</w:t>
      </w:r>
      <w:r w:rsidR="00ED26AC">
        <w:t>,</w:t>
      </w:r>
      <w:r w:rsidRPr="00651FC4">
        <w:t xml:space="preserve"> por parte del Departamento de Salud, de un Plan de acción en relación con el control financiero permanente de los gastos del SNS-O. Según hemos tenido constancia, este plan se </w:t>
      </w:r>
      <w:r w:rsidR="00ED26AC">
        <w:t>actualizó en mayo de 2025.</w:t>
      </w:r>
      <w:r>
        <w:t xml:space="preserve"> </w:t>
      </w:r>
    </w:p>
    <w:p w14:paraId="369327FA" w14:textId="77777777" w:rsidR="00764C9A" w:rsidRDefault="00764C9A" w:rsidP="0018522D">
      <w:pPr>
        <w:pStyle w:val="texto"/>
        <w:suppressAutoHyphens/>
        <w:spacing w:after="240"/>
        <w:jc w:val="both"/>
      </w:pPr>
      <w:r w:rsidRPr="00CF0385">
        <w:t xml:space="preserve">Teniendo en cuenta todo lo anterior y sin que hayamos analizado si </w:t>
      </w:r>
      <w:r w:rsidRPr="00D43EEF">
        <w:t>pudiera</w:t>
      </w:r>
      <w:r w:rsidR="004E71DC" w:rsidRPr="00D43EEF">
        <w:t>n</w:t>
      </w:r>
      <w:r w:rsidRPr="00CF0385">
        <w:t xml:space="preserve"> existir más gastos que se encuentren en esta situación, el gasto que se abonó en 2024 sin sopor</w:t>
      </w:r>
      <w:r w:rsidR="003A2658">
        <w:t>te contractual asciende a 232,58</w:t>
      </w:r>
      <w:r w:rsidRPr="00CF0385">
        <w:t xml:space="preserve"> millones, con el siguiente desglose:</w:t>
      </w:r>
    </w:p>
    <w:tbl>
      <w:tblPr>
        <w:tblW w:w="8789" w:type="dxa"/>
        <w:tblCellMar>
          <w:left w:w="70" w:type="dxa"/>
          <w:right w:w="70" w:type="dxa"/>
        </w:tblCellMar>
        <w:tblLook w:val="04A0" w:firstRow="1" w:lastRow="0" w:firstColumn="1" w:lastColumn="0" w:noHBand="0" w:noVBand="1"/>
      </w:tblPr>
      <w:tblGrid>
        <w:gridCol w:w="3890"/>
        <w:gridCol w:w="4899"/>
      </w:tblGrid>
      <w:tr w:rsidR="00764C9A" w:rsidRPr="00CF0385" w14:paraId="735280D1" w14:textId="77777777" w:rsidTr="00764C9A">
        <w:trPr>
          <w:trHeight w:val="255"/>
        </w:trPr>
        <w:tc>
          <w:tcPr>
            <w:tcW w:w="3890" w:type="dxa"/>
            <w:tcBorders>
              <w:top w:val="single" w:sz="4" w:space="0" w:color="auto"/>
              <w:left w:val="nil"/>
              <w:bottom w:val="single" w:sz="4" w:space="0" w:color="auto"/>
              <w:right w:val="nil"/>
            </w:tcBorders>
            <w:shd w:val="clear" w:color="000000" w:fill="8DB3E2"/>
            <w:vAlign w:val="center"/>
            <w:hideMark/>
          </w:tcPr>
          <w:p w14:paraId="467181A7" w14:textId="77777777" w:rsidR="00764C9A" w:rsidRPr="00CF0385" w:rsidRDefault="00764C9A" w:rsidP="00764C9A">
            <w:pPr>
              <w:pStyle w:val="cuadroCabe"/>
            </w:pPr>
          </w:p>
        </w:tc>
        <w:tc>
          <w:tcPr>
            <w:tcW w:w="4899" w:type="dxa"/>
            <w:tcBorders>
              <w:top w:val="single" w:sz="4" w:space="0" w:color="auto"/>
              <w:left w:val="nil"/>
              <w:bottom w:val="single" w:sz="4" w:space="0" w:color="auto"/>
              <w:right w:val="nil"/>
            </w:tcBorders>
            <w:shd w:val="clear" w:color="000000" w:fill="8DB3E2"/>
            <w:vAlign w:val="center"/>
            <w:hideMark/>
          </w:tcPr>
          <w:p w14:paraId="0B87C9B9" w14:textId="77777777" w:rsidR="00764C9A" w:rsidRPr="00CF0385" w:rsidRDefault="00764C9A" w:rsidP="00764C9A">
            <w:pPr>
              <w:pStyle w:val="cuadroCabe"/>
              <w:jc w:val="right"/>
            </w:pPr>
            <w:r>
              <w:t>Importe</w:t>
            </w:r>
          </w:p>
        </w:tc>
      </w:tr>
      <w:tr w:rsidR="00764C9A" w:rsidRPr="00B108E6" w14:paraId="010E74FB" w14:textId="77777777" w:rsidTr="00764C9A">
        <w:trPr>
          <w:trHeight w:val="198"/>
        </w:trPr>
        <w:tc>
          <w:tcPr>
            <w:tcW w:w="3890" w:type="dxa"/>
            <w:tcBorders>
              <w:top w:val="single" w:sz="4" w:space="0" w:color="auto"/>
              <w:left w:val="nil"/>
              <w:bottom w:val="single" w:sz="2" w:space="0" w:color="auto"/>
              <w:right w:val="nil"/>
            </w:tcBorders>
            <w:noWrap/>
            <w:vAlign w:val="bottom"/>
          </w:tcPr>
          <w:p w14:paraId="3F24BE1F" w14:textId="77777777" w:rsidR="00764C9A" w:rsidRPr="00B108E6" w:rsidRDefault="00764C9A" w:rsidP="00764C9A">
            <w:pPr>
              <w:pStyle w:val="cuatexto"/>
            </w:pPr>
            <w:r w:rsidRPr="00B108E6">
              <w:t>Gasto Departamentos</w:t>
            </w:r>
          </w:p>
        </w:tc>
        <w:tc>
          <w:tcPr>
            <w:tcW w:w="4899" w:type="dxa"/>
            <w:tcBorders>
              <w:top w:val="single" w:sz="4" w:space="0" w:color="auto"/>
              <w:left w:val="nil"/>
              <w:bottom w:val="single" w:sz="2" w:space="0" w:color="auto"/>
              <w:right w:val="nil"/>
            </w:tcBorders>
            <w:noWrap/>
            <w:vAlign w:val="bottom"/>
          </w:tcPr>
          <w:p w14:paraId="7F9E9030" w14:textId="77777777" w:rsidR="00764C9A" w:rsidRPr="00B108E6" w:rsidRDefault="00764C9A" w:rsidP="00764C9A">
            <w:pPr>
              <w:pStyle w:val="cuatexto"/>
              <w:jc w:val="right"/>
            </w:pPr>
            <w:r w:rsidRPr="00B108E6">
              <w:t>129.517.024</w:t>
            </w:r>
          </w:p>
        </w:tc>
      </w:tr>
      <w:tr w:rsidR="00764C9A" w:rsidRPr="00B108E6" w14:paraId="6A15D0D1" w14:textId="77777777" w:rsidTr="00764C9A">
        <w:trPr>
          <w:trHeight w:val="198"/>
        </w:trPr>
        <w:tc>
          <w:tcPr>
            <w:tcW w:w="3890" w:type="dxa"/>
            <w:tcBorders>
              <w:top w:val="single" w:sz="2" w:space="0" w:color="auto"/>
              <w:left w:val="nil"/>
              <w:bottom w:val="single" w:sz="4" w:space="0" w:color="auto"/>
              <w:right w:val="nil"/>
            </w:tcBorders>
            <w:noWrap/>
            <w:vAlign w:val="bottom"/>
          </w:tcPr>
          <w:p w14:paraId="22AA7842" w14:textId="77777777" w:rsidR="00764C9A" w:rsidRPr="00B108E6" w:rsidRDefault="00764C9A" w:rsidP="00764C9A">
            <w:pPr>
              <w:pStyle w:val="cuatexto"/>
            </w:pPr>
            <w:r w:rsidRPr="00B108E6">
              <w:t>Gasto SNS-O</w:t>
            </w:r>
          </w:p>
        </w:tc>
        <w:tc>
          <w:tcPr>
            <w:tcW w:w="4899" w:type="dxa"/>
            <w:tcBorders>
              <w:top w:val="single" w:sz="2" w:space="0" w:color="auto"/>
              <w:left w:val="nil"/>
              <w:bottom w:val="single" w:sz="4" w:space="0" w:color="auto"/>
              <w:right w:val="nil"/>
            </w:tcBorders>
            <w:noWrap/>
            <w:vAlign w:val="bottom"/>
          </w:tcPr>
          <w:p w14:paraId="00D442DD" w14:textId="77777777" w:rsidR="00764C9A" w:rsidRPr="00B108E6" w:rsidRDefault="00764C9A" w:rsidP="00764C9A">
            <w:pPr>
              <w:pStyle w:val="cuatexto"/>
              <w:jc w:val="right"/>
            </w:pPr>
            <w:r w:rsidRPr="00B108E6">
              <w:t>103.062.411</w:t>
            </w:r>
          </w:p>
        </w:tc>
      </w:tr>
      <w:tr w:rsidR="00764C9A" w:rsidRPr="00CF0385" w14:paraId="25DBF03F" w14:textId="77777777" w:rsidTr="00764C9A">
        <w:trPr>
          <w:trHeight w:val="255"/>
        </w:trPr>
        <w:tc>
          <w:tcPr>
            <w:tcW w:w="3890" w:type="dxa"/>
            <w:tcBorders>
              <w:top w:val="single" w:sz="4" w:space="0" w:color="auto"/>
              <w:left w:val="nil"/>
              <w:bottom w:val="single" w:sz="4" w:space="0" w:color="auto"/>
              <w:right w:val="nil"/>
            </w:tcBorders>
            <w:shd w:val="clear" w:color="000000" w:fill="8DB3E2"/>
            <w:vAlign w:val="center"/>
            <w:hideMark/>
          </w:tcPr>
          <w:p w14:paraId="61F8D0C8" w14:textId="77777777" w:rsidR="00764C9A" w:rsidRPr="00CF0385" w:rsidRDefault="00764C9A" w:rsidP="00764C9A">
            <w:pPr>
              <w:pStyle w:val="cuadroCabe"/>
            </w:pPr>
            <w:r>
              <w:t>Total</w:t>
            </w:r>
          </w:p>
        </w:tc>
        <w:tc>
          <w:tcPr>
            <w:tcW w:w="4899" w:type="dxa"/>
            <w:tcBorders>
              <w:top w:val="single" w:sz="4" w:space="0" w:color="auto"/>
              <w:left w:val="nil"/>
              <w:bottom w:val="single" w:sz="4" w:space="0" w:color="auto"/>
              <w:right w:val="nil"/>
            </w:tcBorders>
            <w:shd w:val="clear" w:color="000000" w:fill="8DB3E2"/>
            <w:vAlign w:val="center"/>
            <w:hideMark/>
          </w:tcPr>
          <w:p w14:paraId="216E771A" w14:textId="77777777" w:rsidR="00764C9A" w:rsidRPr="00CF0385" w:rsidRDefault="00764C9A" w:rsidP="00764C9A">
            <w:pPr>
              <w:pStyle w:val="cuadroCabe"/>
              <w:jc w:val="right"/>
            </w:pPr>
            <w:r>
              <w:t>232.579.435</w:t>
            </w:r>
          </w:p>
        </w:tc>
      </w:tr>
    </w:tbl>
    <w:p w14:paraId="019C6586" w14:textId="77777777" w:rsidR="00764C9A" w:rsidRDefault="00764C9A" w:rsidP="00764C9A">
      <w:pPr>
        <w:pStyle w:val="texto"/>
        <w:spacing w:before="240" w:after="240"/>
        <w:jc w:val="both"/>
      </w:pPr>
    </w:p>
    <w:p w14:paraId="67EF87D7" w14:textId="77777777" w:rsidR="00764C9A" w:rsidRDefault="00764C9A">
      <w:pPr>
        <w:rPr>
          <w:spacing w:val="6"/>
          <w:sz w:val="26"/>
        </w:rPr>
      </w:pPr>
      <w:r>
        <w:br w:type="page"/>
      </w:r>
    </w:p>
    <w:p w14:paraId="6B3B2BDB" w14:textId="77777777" w:rsidR="00764C9A" w:rsidRPr="002F6E6A" w:rsidRDefault="00764C9A" w:rsidP="00764C9A">
      <w:pPr>
        <w:pStyle w:val="texto"/>
        <w:spacing w:before="240" w:after="240"/>
        <w:jc w:val="both"/>
      </w:pPr>
      <w:r w:rsidRPr="002F6E6A">
        <w:lastRenderedPageBreak/>
        <w:t xml:space="preserve">La evolución de estos gastos en el periodo 2018-2024, se refleja en el cuadro y gráfico siguiente:  </w:t>
      </w:r>
    </w:p>
    <w:tbl>
      <w:tblPr>
        <w:tblW w:w="8789" w:type="dxa"/>
        <w:jc w:val="center"/>
        <w:tblLayout w:type="fixed"/>
        <w:tblCellMar>
          <w:left w:w="70" w:type="dxa"/>
          <w:right w:w="70" w:type="dxa"/>
        </w:tblCellMar>
        <w:tblLook w:val="04A0" w:firstRow="1" w:lastRow="0" w:firstColumn="1" w:lastColumn="0" w:noHBand="0" w:noVBand="1"/>
      </w:tblPr>
      <w:tblGrid>
        <w:gridCol w:w="1405"/>
        <w:gridCol w:w="815"/>
        <w:gridCol w:w="816"/>
        <w:gridCol w:w="815"/>
        <w:gridCol w:w="814"/>
        <w:gridCol w:w="814"/>
        <w:gridCol w:w="814"/>
        <w:gridCol w:w="815"/>
        <w:gridCol w:w="814"/>
        <w:gridCol w:w="867"/>
      </w:tblGrid>
      <w:tr w:rsidR="00D128D7" w:rsidRPr="00037C00" w14:paraId="28E570BA" w14:textId="77777777" w:rsidTr="00030C31">
        <w:trPr>
          <w:trHeight w:val="300"/>
          <w:jc w:val="center"/>
        </w:trPr>
        <w:tc>
          <w:tcPr>
            <w:tcW w:w="1474" w:type="dxa"/>
            <w:tcBorders>
              <w:top w:val="single" w:sz="4" w:space="0" w:color="auto"/>
              <w:left w:val="nil"/>
              <w:bottom w:val="single" w:sz="4" w:space="0" w:color="auto"/>
              <w:right w:val="nil"/>
            </w:tcBorders>
            <w:shd w:val="clear" w:color="000000" w:fill="8DB3E2"/>
            <w:vAlign w:val="center"/>
            <w:hideMark/>
          </w:tcPr>
          <w:p w14:paraId="580E5350" w14:textId="77777777" w:rsidR="00764C9A" w:rsidRPr="00037C00" w:rsidRDefault="00764C9A" w:rsidP="00764C9A">
            <w:pPr>
              <w:pStyle w:val="cuadroCabe"/>
            </w:pPr>
            <w:r w:rsidRPr="00037C00">
              <w:t> </w:t>
            </w:r>
            <w:r>
              <w:t>Gasto</w:t>
            </w:r>
          </w:p>
        </w:tc>
        <w:tc>
          <w:tcPr>
            <w:tcW w:w="851" w:type="dxa"/>
            <w:tcBorders>
              <w:top w:val="single" w:sz="4" w:space="0" w:color="auto"/>
              <w:left w:val="nil"/>
              <w:bottom w:val="single" w:sz="4" w:space="0" w:color="auto"/>
              <w:right w:val="nil"/>
            </w:tcBorders>
            <w:shd w:val="clear" w:color="000000" w:fill="8DB3E2"/>
            <w:vAlign w:val="center"/>
          </w:tcPr>
          <w:p w14:paraId="389F0D7D" w14:textId="77777777" w:rsidR="00764C9A" w:rsidRPr="00037C00" w:rsidRDefault="00764C9A" w:rsidP="00764C9A">
            <w:pPr>
              <w:pStyle w:val="cuadroCabe"/>
              <w:jc w:val="right"/>
            </w:pPr>
            <w:r w:rsidRPr="00037C00">
              <w:t>ORN 201</w:t>
            </w:r>
            <w:r>
              <w:t>8</w:t>
            </w:r>
          </w:p>
        </w:tc>
        <w:tc>
          <w:tcPr>
            <w:tcW w:w="852" w:type="dxa"/>
            <w:tcBorders>
              <w:top w:val="single" w:sz="4" w:space="0" w:color="auto"/>
              <w:left w:val="nil"/>
              <w:bottom w:val="single" w:sz="4" w:space="0" w:color="auto"/>
              <w:right w:val="nil"/>
            </w:tcBorders>
            <w:shd w:val="clear" w:color="000000" w:fill="8DB3E2"/>
            <w:vAlign w:val="center"/>
            <w:hideMark/>
          </w:tcPr>
          <w:p w14:paraId="48D53DB1" w14:textId="77777777" w:rsidR="00764C9A" w:rsidRPr="00037C00" w:rsidRDefault="00764C9A" w:rsidP="00764C9A">
            <w:pPr>
              <w:pStyle w:val="cuadroCabe"/>
              <w:jc w:val="right"/>
            </w:pPr>
            <w:r w:rsidRPr="00037C00">
              <w:t>ORN 2019</w:t>
            </w:r>
          </w:p>
        </w:tc>
        <w:tc>
          <w:tcPr>
            <w:tcW w:w="851" w:type="dxa"/>
            <w:tcBorders>
              <w:top w:val="single" w:sz="4" w:space="0" w:color="auto"/>
              <w:left w:val="nil"/>
              <w:bottom w:val="single" w:sz="4" w:space="0" w:color="auto"/>
              <w:right w:val="nil"/>
            </w:tcBorders>
            <w:shd w:val="clear" w:color="000000" w:fill="8DB3E2"/>
            <w:vAlign w:val="center"/>
            <w:hideMark/>
          </w:tcPr>
          <w:p w14:paraId="37AC7B81" w14:textId="77777777" w:rsidR="00764C9A" w:rsidRPr="00037C00" w:rsidRDefault="00764C9A" w:rsidP="00764C9A">
            <w:pPr>
              <w:pStyle w:val="cuadroCabe"/>
              <w:jc w:val="right"/>
            </w:pPr>
            <w:r w:rsidRPr="00037C00">
              <w:t>ORN 2020</w:t>
            </w:r>
          </w:p>
        </w:tc>
        <w:tc>
          <w:tcPr>
            <w:tcW w:w="851" w:type="dxa"/>
            <w:tcBorders>
              <w:top w:val="single" w:sz="4" w:space="0" w:color="auto"/>
              <w:left w:val="nil"/>
              <w:bottom w:val="single" w:sz="4" w:space="0" w:color="auto"/>
              <w:right w:val="nil"/>
            </w:tcBorders>
            <w:shd w:val="clear" w:color="000000" w:fill="8DB3E2"/>
            <w:vAlign w:val="center"/>
            <w:hideMark/>
          </w:tcPr>
          <w:p w14:paraId="6F0AD349" w14:textId="77777777" w:rsidR="00764C9A" w:rsidRPr="00037C00" w:rsidRDefault="00764C9A" w:rsidP="00764C9A">
            <w:pPr>
              <w:pStyle w:val="cuadroCabe"/>
              <w:jc w:val="right"/>
            </w:pPr>
            <w:r w:rsidRPr="00037C00">
              <w:t>ORN 2021</w:t>
            </w:r>
          </w:p>
        </w:tc>
        <w:tc>
          <w:tcPr>
            <w:tcW w:w="851" w:type="dxa"/>
            <w:tcBorders>
              <w:top w:val="single" w:sz="4" w:space="0" w:color="auto"/>
              <w:left w:val="nil"/>
              <w:bottom w:val="single" w:sz="4" w:space="0" w:color="auto"/>
              <w:right w:val="nil"/>
            </w:tcBorders>
            <w:shd w:val="clear" w:color="000000" w:fill="8DB3E2"/>
            <w:vAlign w:val="center"/>
            <w:hideMark/>
          </w:tcPr>
          <w:p w14:paraId="0D58860B" w14:textId="77777777" w:rsidR="00764C9A" w:rsidRPr="00037C00" w:rsidRDefault="00764C9A" w:rsidP="00764C9A">
            <w:pPr>
              <w:pStyle w:val="cuadroCabe"/>
              <w:jc w:val="right"/>
            </w:pPr>
            <w:r w:rsidRPr="00037C00">
              <w:t>ORN 2022</w:t>
            </w:r>
          </w:p>
        </w:tc>
        <w:tc>
          <w:tcPr>
            <w:tcW w:w="851" w:type="dxa"/>
            <w:tcBorders>
              <w:top w:val="single" w:sz="4" w:space="0" w:color="auto"/>
              <w:left w:val="nil"/>
              <w:bottom w:val="single" w:sz="4" w:space="0" w:color="auto"/>
              <w:right w:val="nil"/>
            </w:tcBorders>
            <w:shd w:val="clear" w:color="000000" w:fill="8DB3E2"/>
            <w:vAlign w:val="center"/>
            <w:hideMark/>
          </w:tcPr>
          <w:p w14:paraId="181B047A" w14:textId="77777777" w:rsidR="00764C9A" w:rsidRPr="00037C00" w:rsidRDefault="00764C9A" w:rsidP="00764C9A">
            <w:pPr>
              <w:pStyle w:val="cuadroCabe"/>
              <w:jc w:val="right"/>
            </w:pPr>
            <w:r w:rsidRPr="00037C00">
              <w:t>ORN 2023</w:t>
            </w:r>
          </w:p>
        </w:tc>
        <w:tc>
          <w:tcPr>
            <w:tcW w:w="852" w:type="dxa"/>
            <w:tcBorders>
              <w:top w:val="single" w:sz="4" w:space="0" w:color="auto"/>
              <w:left w:val="nil"/>
              <w:bottom w:val="single" w:sz="4" w:space="0" w:color="auto"/>
              <w:right w:val="nil"/>
            </w:tcBorders>
            <w:shd w:val="clear" w:color="000000" w:fill="8DB3E2"/>
            <w:vAlign w:val="center"/>
            <w:hideMark/>
          </w:tcPr>
          <w:p w14:paraId="5F8783CD" w14:textId="77777777" w:rsidR="00764C9A" w:rsidRPr="00037C00" w:rsidRDefault="00764C9A" w:rsidP="00764C9A">
            <w:pPr>
              <w:pStyle w:val="cuadroCabe"/>
              <w:jc w:val="right"/>
            </w:pPr>
            <w:r w:rsidRPr="00037C00">
              <w:t>ORN 2024</w:t>
            </w:r>
          </w:p>
        </w:tc>
        <w:tc>
          <w:tcPr>
            <w:tcW w:w="851" w:type="dxa"/>
            <w:tcBorders>
              <w:top w:val="single" w:sz="4" w:space="0" w:color="auto"/>
              <w:left w:val="nil"/>
              <w:bottom w:val="single" w:sz="4" w:space="0" w:color="auto"/>
              <w:right w:val="nil"/>
            </w:tcBorders>
            <w:shd w:val="clear" w:color="000000" w:fill="8DB3E2"/>
            <w:vAlign w:val="center"/>
            <w:hideMark/>
          </w:tcPr>
          <w:p w14:paraId="6CD83440" w14:textId="77777777" w:rsidR="00764C9A" w:rsidRPr="00037C00" w:rsidRDefault="00764C9A" w:rsidP="008E6833">
            <w:pPr>
              <w:pStyle w:val="cuadroCabe"/>
              <w:jc w:val="right"/>
            </w:pPr>
            <w:r w:rsidRPr="00037C00">
              <w:t>% Var 24/1</w:t>
            </w:r>
            <w:r w:rsidR="008E6833">
              <w:t>8</w:t>
            </w:r>
          </w:p>
        </w:tc>
        <w:tc>
          <w:tcPr>
            <w:tcW w:w="90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3D5960DA" w14:textId="77777777" w:rsidR="00764C9A" w:rsidRPr="00037C00" w:rsidRDefault="00764C9A" w:rsidP="00764C9A">
            <w:pPr>
              <w:pStyle w:val="cuadroCabe"/>
              <w:jc w:val="right"/>
            </w:pPr>
            <w:r w:rsidRPr="00037C00">
              <w:t>Promedio</w:t>
            </w:r>
          </w:p>
        </w:tc>
      </w:tr>
      <w:tr w:rsidR="00D128D7" w:rsidRPr="00037C00" w14:paraId="06181626" w14:textId="77777777" w:rsidTr="00030C31">
        <w:trPr>
          <w:trHeight w:val="198"/>
          <w:jc w:val="center"/>
        </w:trPr>
        <w:tc>
          <w:tcPr>
            <w:tcW w:w="1474" w:type="dxa"/>
            <w:tcBorders>
              <w:top w:val="single" w:sz="4" w:space="0" w:color="auto"/>
              <w:left w:val="nil"/>
              <w:bottom w:val="single" w:sz="2" w:space="0" w:color="auto"/>
              <w:right w:val="nil"/>
            </w:tcBorders>
            <w:noWrap/>
            <w:vAlign w:val="center"/>
            <w:hideMark/>
          </w:tcPr>
          <w:p w14:paraId="052247C5" w14:textId="77777777" w:rsidR="00764C9A" w:rsidRPr="00037C00" w:rsidRDefault="00764C9A" w:rsidP="00764C9A">
            <w:pPr>
              <w:pStyle w:val="cuatexto"/>
            </w:pPr>
            <w:r>
              <w:t>D</w:t>
            </w:r>
            <w:r w:rsidRPr="00037C00">
              <w:t>epartamentos</w:t>
            </w:r>
          </w:p>
        </w:tc>
        <w:tc>
          <w:tcPr>
            <w:tcW w:w="851" w:type="dxa"/>
            <w:tcBorders>
              <w:top w:val="single" w:sz="4" w:space="0" w:color="auto"/>
              <w:left w:val="nil"/>
              <w:bottom w:val="single" w:sz="2" w:space="0" w:color="auto"/>
              <w:right w:val="nil"/>
            </w:tcBorders>
            <w:vAlign w:val="center"/>
          </w:tcPr>
          <w:p w14:paraId="0F280CE3" w14:textId="77777777" w:rsidR="00764C9A" w:rsidRPr="00037C00" w:rsidRDefault="00764C9A" w:rsidP="00764C9A">
            <w:pPr>
              <w:pStyle w:val="cuatexto"/>
              <w:jc w:val="right"/>
            </w:pPr>
            <w:r>
              <w:t>89,65</w:t>
            </w:r>
          </w:p>
        </w:tc>
        <w:tc>
          <w:tcPr>
            <w:tcW w:w="852" w:type="dxa"/>
            <w:tcBorders>
              <w:top w:val="single" w:sz="4" w:space="0" w:color="auto"/>
              <w:left w:val="nil"/>
              <w:bottom w:val="single" w:sz="2" w:space="0" w:color="auto"/>
              <w:right w:val="nil"/>
            </w:tcBorders>
            <w:noWrap/>
            <w:vAlign w:val="center"/>
            <w:hideMark/>
          </w:tcPr>
          <w:p w14:paraId="0E831C69" w14:textId="77777777" w:rsidR="00764C9A" w:rsidRPr="00037C00" w:rsidRDefault="00764C9A" w:rsidP="00764C9A">
            <w:pPr>
              <w:pStyle w:val="cuatexto"/>
              <w:jc w:val="right"/>
            </w:pPr>
            <w:r w:rsidRPr="00037C00">
              <w:t>92,08</w:t>
            </w:r>
          </w:p>
        </w:tc>
        <w:tc>
          <w:tcPr>
            <w:tcW w:w="851" w:type="dxa"/>
            <w:tcBorders>
              <w:top w:val="single" w:sz="4" w:space="0" w:color="auto"/>
              <w:left w:val="nil"/>
              <w:bottom w:val="single" w:sz="2" w:space="0" w:color="auto"/>
              <w:right w:val="nil"/>
            </w:tcBorders>
            <w:noWrap/>
            <w:vAlign w:val="center"/>
            <w:hideMark/>
          </w:tcPr>
          <w:p w14:paraId="56E5A79C" w14:textId="77777777" w:rsidR="00764C9A" w:rsidRPr="00037C00" w:rsidRDefault="00764C9A" w:rsidP="00764C9A">
            <w:pPr>
              <w:pStyle w:val="cuatexto"/>
              <w:jc w:val="right"/>
            </w:pPr>
            <w:r w:rsidRPr="00037C00">
              <w:t>68,73</w:t>
            </w:r>
          </w:p>
        </w:tc>
        <w:tc>
          <w:tcPr>
            <w:tcW w:w="851" w:type="dxa"/>
            <w:tcBorders>
              <w:top w:val="single" w:sz="4" w:space="0" w:color="auto"/>
              <w:left w:val="nil"/>
              <w:bottom w:val="single" w:sz="2" w:space="0" w:color="auto"/>
              <w:right w:val="nil"/>
            </w:tcBorders>
            <w:noWrap/>
            <w:vAlign w:val="center"/>
            <w:hideMark/>
          </w:tcPr>
          <w:p w14:paraId="435BDFBE" w14:textId="77777777" w:rsidR="00764C9A" w:rsidRPr="00037C00" w:rsidRDefault="00764C9A" w:rsidP="00764C9A">
            <w:pPr>
              <w:pStyle w:val="cuatexto"/>
              <w:jc w:val="right"/>
            </w:pPr>
            <w:r w:rsidRPr="00037C00">
              <w:t>120,7</w:t>
            </w:r>
          </w:p>
        </w:tc>
        <w:tc>
          <w:tcPr>
            <w:tcW w:w="851" w:type="dxa"/>
            <w:tcBorders>
              <w:top w:val="single" w:sz="4" w:space="0" w:color="auto"/>
              <w:left w:val="nil"/>
              <w:bottom w:val="single" w:sz="2" w:space="0" w:color="auto"/>
              <w:right w:val="nil"/>
            </w:tcBorders>
            <w:noWrap/>
            <w:vAlign w:val="center"/>
            <w:hideMark/>
          </w:tcPr>
          <w:p w14:paraId="36A34E38" w14:textId="77777777" w:rsidR="00764C9A" w:rsidRPr="00037C00" w:rsidRDefault="00764C9A" w:rsidP="00764C9A">
            <w:pPr>
              <w:pStyle w:val="cuatexto"/>
              <w:jc w:val="right"/>
            </w:pPr>
            <w:r w:rsidRPr="00037C00">
              <w:t>154,33</w:t>
            </w:r>
          </w:p>
        </w:tc>
        <w:tc>
          <w:tcPr>
            <w:tcW w:w="851" w:type="dxa"/>
            <w:tcBorders>
              <w:top w:val="single" w:sz="4" w:space="0" w:color="auto"/>
              <w:left w:val="nil"/>
              <w:bottom w:val="single" w:sz="2" w:space="0" w:color="auto"/>
              <w:right w:val="nil"/>
            </w:tcBorders>
            <w:noWrap/>
            <w:vAlign w:val="center"/>
            <w:hideMark/>
          </w:tcPr>
          <w:p w14:paraId="31FC9E26" w14:textId="77777777" w:rsidR="00764C9A" w:rsidRPr="00037C00" w:rsidRDefault="00764C9A" w:rsidP="00764C9A">
            <w:pPr>
              <w:pStyle w:val="cuatexto"/>
              <w:jc w:val="right"/>
            </w:pPr>
            <w:r w:rsidRPr="00037C00">
              <w:t>123,17</w:t>
            </w:r>
          </w:p>
        </w:tc>
        <w:tc>
          <w:tcPr>
            <w:tcW w:w="852" w:type="dxa"/>
            <w:tcBorders>
              <w:top w:val="single" w:sz="4" w:space="0" w:color="auto"/>
              <w:left w:val="nil"/>
              <w:bottom w:val="single" w:sz="2" w:space="0" w:color="auto"/>
              <w:right w:val="nil"/>
            </w:tcBorders>
            <w:noWrap/>
            <w:vAlign w:val="center"/>
            <w:hideMark/>
          </w:tcPr>
          <w:p w14:paraId="434BEF8C" w14:textId="77777777" w:rsidR="00764C9A" w:rsidRPr="00037C00" w:rsidRDefault="00764C9A" w:rsidP="00764C9A">
            <w:pPr>
              <w:pStyle w:val="cuatexto"/>
              <w:jc w:val="right"/>
            </w:pPr>
            <w:r w:rsidRPr="00037C00">
              <w:t>129,52</w:t>
            </w:r>
          </w:p>
        </w:tc>
        <w:tc>
          <w:tcPr>
            <w:tcW w:w="851" w:type="dxa"/>
            <w:tcBorders>
              <w:top w:val="single" w:sz="4" w:space="0" w:color="auto"/>
              <w:left w:val="nil"/>
              <w:bottom w:val="single" w:sz="2" w:space="0" w:color="auto"/>
              <w:right w:val="nil"/>
            </w:tcBorders>
            <w:noWrap/>
            <w:vAlign w:val="center"/>
            <w:hideMark/>
          </w:tcPr>
          <w:p w14:paraId="53319C3C" w14:textId="77777777" w:rsidR="00764C9A" w:rsidRPr="00037C00" w:rsidRDefault="00764C9A" w:rsidP="00764C9A">
            <w:pPr>
              <w:pStyle w:val="cuatexto"/>
              <w:jc w:val="right"/>
            </w:pPr>
            <w:r w:rsidRPr="00037C00">
              <w:t>41</w:t>
            </w:r>
          </w:p>
        </w:tc>
        <w:tc>
          <w:tcPr>
            <w:tcW w:w="907" w:type="dxa"/>
            <w:tcBorders>
              <w:top w:val="single" w:sz="4" w:space="0" w:color="auto"/>
              <w:left w:val="nil"/>
              <w:bottom w:val="single" w:sz="2" w:space="0" w:color="auto"/>
              <w:right w:val="nil"/>
            </w:tcBorders>
            <w:noWrap/>
            <w:vAlign w:val="center"/>
            <w:hideMark/>
          </w:tcPr>
          <w:p w14:paraId="3143837D" w14:textId="77777777" w:rsidR="00764C9A" w:rsidRPr="00037C00" w:rsidRDefault="00764C9A" w:rsidP="00764C9A">
            <w:pPr>
              <w:pStyle w:val="cuatexto"/>
              <w:jc w:val="right"/>
            </w:pPr>
            <w:r w:rsidRPr="00037C00">
              <w:t>115</w:t>
            </w:r>
          </w:p>
        </w:tc>
      </w:tr>
      <w:tr w:rsidR="00D128D7" w:rsidRPr="00037C00" w14:paraId="3D53801A" w14:textId="77777777" w:rsidTr="00030C31">
        <w:trPr>
          <w:trHeight w:val="198"/>
          <w:jc w:val="center"/>
        </w:trPr>
        <w:tc>
          <w:tcPr>
            <w:tcW w:w="1474" w:type="dxa"/>
            <w:tcBorders>
              <w:top w:val="single" w:sz="2" w:space="0" w:color="auto"/>
              <w:left w:val="nil"/>
              <w:bottom w:val="single" w:sz="4" w:space="0" w:color="auto"/>
              <w:right w:val="nil"/>
            </w:tcBorders>
            <w:noWrap/>
            <w:vAlign w:val="center"/>
            <w:hideMark/>
          </w:tcPr>
          <w:p w14:paraId="65166B12" w14:textId="77777777" w:rsidR="00764C9A" w:rsidRPr="00037C00" w:rsidRDefault="00764C9A" w:rsidP="00764C9A">
            <w:pPr>
              <w:pStyle w:val="cuatexto"/>
            </w:pPr>
            <w:r>
              <w:t>G</w:t>
            </w:r>
            <w:r w:rsidRPr="00037C00">
              <w:t>asto SNS-O</w:t>
            </w:r>
          </w:p>
        </w:tc>
        <w:tc>
          <w:tcPr>
            <w:tcW w:w="851" w:type="dxa"/>
            <w:tcBorders>
              <w:top w:val="single" w:sz="2" w:space="0" w:color="auto"/>
              <w:left w:val="nil"/>
              <w:bottom w:val="single" w:sz="4" w:space="0" w:color="auto"/>
              <w:right w:val="nil"/>
            </w:tcBorders>
            <w:vAlign w:val="center"/>
          </w:tcPr>
          <w:p w14:paraId="28168561" w14:textId="77777777" w:rsidR="00764C9A" w:rsidRPr="00037C00" w:rsidRDefault="00764C9A" w:rsidP="00764C9A">
            <w:pPr>
              <w:pStyle w:val="cuatexto"/>
              <w:jc w:val="right"/>
            </w:pPr>
            <w:r>
              <w:t>103,81</w:t>
            </w:r>
          </w:p>
        </w:tc>
        <w:tc>
          <w:tcPr>
            <w:tcW w:w="852" w:type="dxa"/>
            <w:tcBorders>
              <w:top w:val="single" w:sz="2" w:space="0" w:color="auto"/>
              <w:left w:val="nil"/>
              <w:bottom w:val="single" w:sz="4" w:space="0" w:color="auto"/>
              <w:right w:val="nil"/>
            </w:tcBorders>
            <w:noWrap/>
            <w:vAlign w:val="center"/>
            <w:hideMark/>
          </w:tcPr>
          <w:p w14:paraId="0307AD0A" w14:textId="77777777" w:rsidR="00764C9A" w:rsidRPr="00037C00" w:rsidRDefault="00764C9A" w:rsidP="00764C9A">
            <w:pPr>
              <w:pStyle w:val="cuatexto"/>
              <w:jc w:val="right"/>
            </w:pPr>
            <w:r w:rsidRPr="00037C00">
              <w:t>116,69</w:t>
            </w:r>
          </w:p>
        </w:tc>
        <w:tc>
          <w:tcPr>
            <w:tcW w:w="851" w:type="dxa"/>
            <w:tcBorders>
              <w:top w:val="single" w:sz="2" w:space="0" w:color="auto"/>
              <w:left w:val="nil"/>
              <w:bottom w:val="single" w:sz="4" w:space="0" w:color="auto"/>
              <w:right w:val="nil"/>
            </w:tcBorders>
            <w:noWrap/>
            <w:vAlign w:val="center"/>
            <w:hideMark/>
          </w:tcPr>
          <w:p w14:paraId="58860118" w14:textId="77777777" w:rsidR="00764C9A" w:rsidRPr="00037C00" w:rsidRDefault="00764C9A" w:rsidP="00764C9A">
            <w:pPr>
              <w:pStyle w:val="cuatexto"/>
              <w:jc w:val="right"/>
            </w:pPr>
            <w:r w:rsidRPr="00037C00">
              <w:t>127,22</w:t>
            </w:r>
          </w:p>
        </w:tc>
        <w:tc>
          <w:tcPr>
            <w:tcW w:w="851" w:type="dxa"/>
            <w:tcBorders>
              <w:top w:val="single" w:sz="2" w:space="0" w:color="auto"/>
              <w:left w:val="nil"/>
              <w:bottom w:val="single" w:sz="4" w:space="0" w:color="auto"/>
              <w:right w:val="nil"/>
            </w:tcBorders>
            <w:noWrap/>
            <w:vAlign w:val="center"/>
            <w:hideMark/>
          </w:tcPr>
          <w:p w14:paraId="27E4D2DC" w14:textId="77777777" w:rsidR="00764C9A" w:rsidRPr="00037C00" w:rsidRDefault="00764C9A" w:rsidP="00764C9A">
            <w:pPr>
              <w:pStyle w:val="cuatexto"/>
              <w:jc w:val="right"/>
            </w:pPr>
            <w:r w:rsidRPr="00037C00">
              <w:t>98,97</w:t>
            </w:r>
          </w:p>
        </w:tc>
        <w:tc>
          <w:tcPr>
            <w:tcW w:w="851" w:type="dxa"/>
            <w:tcBorders>
              <w:top w:val="single" w:sz="2" w:space="0" w:color="auto"/>
              <w:left w:val="nil"/>
              <w:bottom w:val="single" w:sz="4" w:space="0" w:color="auto"/>
              <w:right w:val="nil"/>
            </w:tcBorders>
            <w:noWrap/>
            <w:vAlign w:val="center"/>
            <w:hideMark/>
          </w:tcPr>
          <w:p w14:paraId="107A03F0" w14:textId="77777777" w:rsidR="00764C9A" w:rsidRPr="00037C00" w:rsidRDefault="00764C9A" w:rsidP="00764C9A">
            <w:pPr>
              <w:pStyle w:val="cuatexto"/>
              <w:jc w:val="right"/>
            </w:pPr>
            <w:r w:rsidRPr="00037C00">
              <w:t>116,23</w:t>
            </w:r>
          </w:p>
        </w:tc>
        <w:tc>
          <w:tcPr>
            <w:tcW w:w="851" w:type="dxa"/>
            <w:tcBorders>
              <w:top w:val="single" w:sz="2" w:space="0" w:color="auto"/>
              <w:left w:val="nil"/>
              <w:bottom w:val="single" w:sz="4" w:space="0" w:color="auto"/>
              <w:right w:val="nil"/>
            </w:tcBorders>
            <w:noWrap/>
            <w:vAlign w:val="center"/>
            <w:hideMark/>
          </w:tcPr>
          <w:p w14:paraId="33F5C2A3" w14:textId="77777777" w:rsidR="00764C9A" w:rsidRPr="00037C00" w:rsidRDefault="00764C9A" w:rsidP="00764C9A">
            <w:pPr>
              <w:pStyle w:val="cuatexto"/>
              <w:jc w:val="right"/>
            </w:pPr>
            <w:r w:rsidRPr="00037C00">
              <w:t>98,81</w:t>
            </w:r>
          </w:p>
        </w:tc>
        <w:tc>
          <w:tcPr>
            <w:tcW w:w="852" w:type="dxa"/>
            <w:tcBorders>
              <w:top w:val="single" w:sz="2" w:space="0" w:color="auto"/>
              <w:left w:val="nil"/>
              <w:bottom w:val="single" w:sz="4" w:space="0" w:color="auto"/>
              <w:right w:val="nil"/>
            </w:tcBorders>
            <w:noWrap/>
            <w:vAlign w:val="center"/>
            <w:hideMark/>
          </w:tcPr>
          <w:p w14:paraId="7638C6BF" w14:textId="77777777" w:rsidR="00764C9A" w:rsidRPr="00037C00" w:rsidRDefault="00764C9A" w:rsidP="00764C9A">
            <w:pPr>
              <w:pStyle w:val="cuatexto"/>
              <w:jc w:val="right"/>
            </w:pPr>
            <w:r w:rsidRPr="00037C00">
              <w:t>103,06</w:t>
            </w:r>
          </w:p>
        </w:tc>
        <w:tc>
          <w:tcPr>
            <w:tcW w:w="851" w:type="dxa"/>
            <w:tcBorders>
              <w:top w:val="single" w:sz="2" w:space="0" w:color="auto"/>
              <w:left w:val="nil"/>
              <w:bottom w:val="single" w:sz="4" w:space="0" w:color="auto"/>
              <w:right w:val="nil"/>
            </w:tcBorders>
            <w:noWrap/>
            <w:vAlign w:val="center"/>
            <w:hideMark/>
          </w:tcPr>
          <w:p w14:paraId="7B2D7DED" w14:textId="77777777" w:rsidR="00764C9A" w:rsidRPr="00037C00" w:rsidRDefault="00764C9A" w:rsidP="00764C9A">
            <w:pPr>
              <w:pStyle w:val="cuatexto"/>
              <w:jc w:val="right"/>
            </w:pPr>
            <w:r w:rsidRPr="00037C00">
              <w:t>-12</w:t>
            </w:r>
          </w:p>
        </w:tc>
        <w:tc>
          <w:tcPr>
            <w:tcW w:w="907" w:type="dxa"/>
            <w:tcBorders>
              <w:top w:val="single" w:sz="2" w:space="0" w:color="auto"/>
              <w:left w:val="nil"/>
              <w:bottom w:val="single" w:sz="4" w:space="0" w:color="auto"/>
              <w:right w:val="nil"/>
            </w:tcBorders>
            <w:noWrap/>
            <w:vAlign w:val="center"/>
            <w:hideMark/>
          </w:tcPr>
          <w:p w14:paraId="1B44E6B5" w14:textId="77777777" w:rsidR="00764C9A" w:rsidRPr="00037C00" w:rsidRDefault="00764C9A" w:rsidP="00764C9A">
            <w:pPr>
              <w:pStyle w:val="cuatexto"/>
              <w:jc w:val="right"/>
            </w:pPr>
            <w:r w:rsidRPr="00037C00">
              <w:t>110</w:t>
            </w:r>
          </w:p>
        </w:tc>
      </w:tr>
      <w:tr w:rsidR="00D128D7" w:rsidRPr="00037C00" w14:paraId="6EE85375" w14:textId="77777777" w:rsidTr="000975D2">
        <w:trPr>
          <w:trHeight w:val="255"/>
          <w:jc w:val="center"/>
        </w:trPr>
        <w:tc>
          <w:tcPr>
            <w:tcW w:w="1474" w:type="dxa"/>
            <w:tcBorders>
              <w:top w:val="single" w:sz="4" w:space="0" w:color="auto"/>
              <w:left w:val="nil"/>
              <w:bottom w:val="single" w:sz="4" w:space="0" w:color="auto"/>
              <w:right w:val="nil"/>
            </w:tcBorders>
            <w:shd w:val="clear" w:color="000000" w:fill="8DB3E2"/>
            <w:vAlign w:val="center"/>
            <w:hideMark/>
          </w:tcPr>
          <w:p w14:paraId="476630D3" w14:textId="77777777" w:rsidR="00764C9A" w:rsidRPr="00037C00" w:rsidRDefault="00764C9A" w:rsidP="00764C9A">
            <w:pPr>
              <w:pStyle w:val="cuadroCabe"/>
            </w:pPr>
            <w:proofErr w:type="gramStart"/>
            <w:r>
              <w:t xml:space="preserve">Total </w:t>
            </w:r>
            <w:r w:rsidRPr="00037C00">
              <w:t xml:space="preserve"> ACFN</w:t>
            </w:r>
            <w:proofErr w:type="gramEnd"/>
          </w:p>
        </w:tc>
        <w:tc>
          <w:tcPr>
            <w:tcW w:w="851" w:type="dxa"/>
            <w:tcBorders>
              <w:top w:val="single" w:sz="4" w:space="0" w:color="auto"/>
              <w:left w:val="nil"/>
              <w:bottom w:val="single" w:sz="4" w:space="0" w:color="auto"/>
              <w:right w:val="nil"/>
            </w:tcBorders>
            <w:shd w:val="clear" w:color="000000" w:fill="8DB3E2"/>
            <w:vAlign w:val="center"/>
          </w:tcPr>
          <w:p w14:paraId="366BDE27" w14:textId="77777777" w:rsidR="00764C9A" w:rsidRPr="00037C00" w:rsidRDefault="00764C9A" w:rsidP="00764C9A">
            <w:pPr>
              <w:pStyle w:val="cuadroCabe"/>
              <w:jc w:val="right"/>
            </w:pPr>
            <w:r>
              <w:t>193,46</w:t>
            </w:r>
          </w:p>
        </w:tc>
        <w:tc>
          <w:tcPr>
            <w:tcW w:w="852" w:type="dxa"/>
            <w:tcBorders>
              <w:top w:val="single" w:sz="4" w:space="0" w:color="auto"/>
              <w:left w:val="nil"/>
              <w:bottom w:val="single" w:sz="4" w:space="0" w:color="auto"/>
              <w:right w:val="nil"/>
            </w:tcBorders>
            <w:shd w:val="clear" w:color="000000" w:fill="8DB3E2"/>
            <w:vAlign w:val="center"/>
            <w:hideMark/>
          </w:tcPr>
          <w:p w14:paraId="63364D4A" w14:textId="77777777" w:rsidR="00764C9A" w:rsidRPr="00037C00" w:rsidRDefault="00764C9A" w:rsidP="00764C9A">
            <w:pPr>
              <w:pStyle w:val="cuadroCabe"/>
              <w:jc w:val="right"/>
            </w:pPr>
            <w:r w:rsidRPr="00037C00">
              <w:t>208,77</w:t>
            </w:r>
          </w:p>
        </w:tc>
        <w:tc>
          <w:tcPr>
            <w:tcW w:w="851" w:type="dxa"/>
            <w:tcBorders>
              <w:top w:val="single" w:sz="4" w:space="0" w:color="auto"/>
              <w:left w:val="nil"/>
              <w:bottom w:val="single" w:sz="4" w:space="0" w:color="auto"/>
              <w:right w:val="nil"/>
            </w:tcBorders>
            <w:shd w:val="clear" w:color="000000" w:fill="8DB3E2"/>
            <w:vAlign w:val="center"/>
            <w:hideMark/>
          </w:tcPr>
          <w:p w14:paraId="354008E5" w14:textId="77777777" w:rsidR="00764C9A" w:rsidRPr="00037C00" w:rsidRDefault="00764C9A" w:rsidP="00764C9A">
            <w:pPr>
              <w:pStyle w:val="cuadroCabe"/>
              <w:jc w:val="right"/>
            </w:pPr>
            <w:r w:rsidRPr="00037C00">
              <w:t>195,95</w:t>
            </w:r>
          </w:p>
        </w:tc>
        <w:tc>
          <w:tcPr>
            <w:tcW w:w="851" w:type="dxa"/>
            <w:tcBorders>
              <w:top w:val="single" w:sz="4" w:space="0" w:color="auto"/>
              <w:left w:val="nil"/>
              <w:bottom w:val="single" w:sz="4" w:space="0" w:color="auto"/>
              <w:right w:val="nil"/>
            </w:tcBorders>
            <w:shd w:val="clear" w:color="000000" w:fill="8DB3E2"/>
            <w:vAlign w:val="center"/>
            <w:hideMark/>
          </w:tcPr>
          <w:p w14:paraId="74A1FA14" w14:textId="77777777" w:rsidR="00764C9A" w:rsidRPr="00037C00" w:rsidRDefault="00764C9A" w:rsidP="00764C9A">
            <w:pPr>
              <w:pStyle w:val="cuadroCabe"/>
              <w:jc w:val="right"/>
            </w:pPr>
            <w:r w:rsidRPr="00037C00">
              <w:t>219,67</w:t>
            </w:r>
          </w:p>
        </w:tc>
        <w:tc>
          <w:tcPr>
            <w:tcW w:w="851" w:type="dxa"/>
            <w:tcBorders>
              <w:top w:val="single" w:sz="4" w:space="0" w:color="auto"/>
              <w:left w:val="nil"/>
              <w:bottom w:val="single" w:sz="4" w:space="0" w:color="auto"/>
              <w:right w:val="nil"/>
            </w:tcBorders>
            <w:shd w:val="clear" w:color="000000" w:fill="8DB3E2"/>
            <w:vAlign w:val="center"/>
            <w:hideMark/>
          </w:tcPr>
          <w:p w14:paraId="0503B6A6" w14:textId="77777777" w:rsidR="00764C9A" w:rsidRPr="00037C00" w:rsidRDefault="00764C9A" w:rsidP="00764C9A">
            <w:pPr>
              <w:pStyle w:val="cuadroCabe"/>
              <w:jc w:val="right"/>
            </w:pPr>
            <w:r w:rsidRPr="00037C00">
              <w:t>270,56</w:t>
            </w:r>
          </w:p>
        </w:tc>
        <w:tc>
          <w:tcPr>
            <w:tcW w:w="851" w:type="dxa"/>
            <w:tcBorders>
              <w:top w:val="single" w:sz="4" w:space="0" w:color="auto"/>
              <w:left w:val="nil"/>
              <w:bottom w:val="single" w:sz="4" w:space="0" w:color="auto"/>
              <w:right w:val="nil"/>
            </w:tcBorders>
            <w:shd w:val="clear" w:color="000000" w:fill="8DB3E2"/>
            <w:vAlign w:val="center"/>
            <w:hideMark/>
          </w:tcPr>
          <w:p w14:paraId="7A82A8A3" w14:textId="77777777" w:rsidR="00764C9A" w:rsidRPr="00037C00" w:rsidRDefault="00764C9A" w:rsidP="00764C9A">
            <w:pPr>
              <w:pStyle w:val="cuadroCabe"/>
              <w:jc w:val="right"/>
            </w:pPr>
            <w:r w:rsidRPr="00037C00">
              <w:t>221,98</w:t>
            </w:r>
          </w:p>
        </w:tc>
        <w:tc>
          <w:tcPr>
            <w:tcW w:w="852" w:type="dxa"/>
            <w:tcBorders>
              <w:top w:val="single" w:sz="4" w:space="0" w:color="auto"/>
              <w:left w:val="nil"/>
              <w:bottom w:val="single" w:sz="4" w:space="0" w:color="auto"/>
              <w:right w:val="nil"/>
            </w:tcBorders>
            <w:shd w:val="clear" w:color="000000" w:fill="8DB3E2"/>
            <w:vAlign w:val="center"/>
            <w:hideMark/>
          </w:tcPr>
          <w:p w14:paraId="018C671C" w14:textId="77777777" w:rsidR="00764C9A" w:rsidRPr="00037C00" w:rsidRDefault="00764C9A" w:rsidP="00764C9A">
            <w:pPr>
              <w:pStyle w:val="cuadroCabe"/>
              <w:jc w:val="right"/>
            </w:pPr>
            <w:r w:rsidRPr="00037C00">
              <w:t>232,58</w:t>
            </w:r>
          </w:p>
        </w:tc>
        <w:tc>
          <w:tcPr>
            <w:tcW w:w="851" w:type="dxa"/>
            <w:tcBorders>
              <w:top w:val="single" w:sz="4" w:space="0" w:color="auto"/>
              <w:left w:val="nil"/>
              <w:bottom w:val="single" w:sz="4" w:space="0" w:color="auto"/>
              <w:right w:val="nil"/>
            </w:tcBorders>
            <w:shd w:val="clear" w:color="000000" w:fill="8DB3E2"/>
            <w:vAlign w:val="center"/>
            <w:hideMark/>
          </w:tcPr>
          <w:p w14:paraId="025C5440" w14:textId="77777777" w:rsidR="00764C9A" w:rsidRPr="00037C00" w:rsidRDefault="00764C9A" w:rsidP="00764C9A">
            <w:pPr>
              <w:pStyle w:val="cuadroCabe"/>
              <w:jc w:val="right"/>
            </w:pPr>
            <w:r w:rsidRPr="00037C00">
              <w:t>11</w:t>
            </w:r>
          </w:p>
        </w:tc>
        <w:tc>
          <w:tcPr>
            <w:tcW w:w="907" w:type="dxa"/>
            <w:tcBorders>
              <w:top w:val="single" w:sz="4" w:space="0" w:color="auto"/>
              <w:left w:val="nil"/>
              <w:bottom w:val="single" w:sz="4" w:space="0" w:color="auto"/>
              <w:right w:val="nil"/>
            </w:tcBorders>
            <w:shd w:val="clear" w:color="000000" w:fill="8DB3E2"/>
            <w:vAlign w:val="center"/>
            <w:hideMark/>
          </w:tcPr>
          <w:p w14:paraId="2B18BBC6" w14:textId="77777777" w:rsidR="00764C9A" w:rsidRPr="00037C00" w:rsidRDefault="00764C9A" w:rsidP="00764C9A">
            <w:pPr>
              <w:pStyle w:val="cuadroCabe"/>
              <w:jc w:val="right"/>
            </w:pPr>
            <w:r w:rsidRPr="00037C00">
              <w:t>225</w:t>
            </w:r>
          </w:p>
        </w:tc>
      </w:tr>
    </w:tbl>
    <w:p w14:paraId="61D6ADB8" w14:textId="77777777" w:rsidR="00764C9A" w:rsidRDefault="00764C9A" w:rsidP="00764C9A">
      <w:pPr>
        <w:pStyle w:val="texto"/>
        <w:tabs>
          <w:tab w:val="clear" w:pos="2835"/>
          <w:tab w:val="clear" w:pos="3969"/>
          <w:tab w:val="num" w:pos="360"/>
          <w:tab w:val="left" w:pos="480"/>
          <w:tab w:val="num" w:pos="600"/>
          <w:tab w:val="num" w:pos="720"/>
          <w:tab w:val="num" w:pos="1320"/>
          <w:tab w:val="num" w:pos="2062"/>
          <w:tab w:val="num" w:pos="4472"/>
        </w:tabs>
        <w:spacing w:after="240"/>
        <w:jc w:val="both"/>
        <w:rPr>
          <w:rFonts w:cs="Arial"/>
          <w:lang w:val="es-ES_tradnl" w:eastAsia="en-US"/>
        </w:rPr>
      </w:pPr>
      <w:r>
        <w:rPr>
          <w:noProof/>
        </w:rPr>
        <w:drawing>
          <wp:anchor distT="0" distB="0" distL="114300" distR="114300" simplePos="0" relativeHeight="251805184" behindDoc="0" locked="0" layoutInCell="1" allowOverlap="1" wp14:anchorId="0377B798" wp14:editId="22CB02F5">
            <wp:simplePos x="0" y="0"/>
            <wp:positionH relativeFrom="margin">
              <wp:align>right</wp:align>
            </wp:positionH>
            <wp:positionV relativeFrom="paragraph">
              <wp:posOffset>323850</wp:posOffset>
            </wp:positionV>
            <wp:extent cx="5581015" cy="2522220"/>
            <wp:effectExtent l="0" t="0" r="635" b="11430"/>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3D357F8" w14:textId="77777777" w:rsidR="00764C9A" w:rsidRDefault="00764C9A" w:rsidP="00764C9A">
      <w:pPr>
        <w:pStyle w:val="texto"/>
        <w:tabs>
          <w:tab w:val="clear" w:pos="2835"/>
          <w:tab w:val="clear" w:pos="3969"/>
          <w:tab w:val="num" w:pos="360"/>
          <w:tab w:val="left" w:pos="480"/>
          <w:tab w:val="num" w:pos="600"/>
          <w:tab w:val="num" w:pos="720"/>
          <w:tab w:val="num" w:pos="1320"/>
          <w:tab w:val="num" w:pos="2062"/>
          <w:tab w:val="num" w:pos="4472"/>
        </w:tabs>
        <w:spacing w:after="240"/>
        <w:rPr>
          <w:rFonts w:cs="Arial"/>
          <w:lang w:val="es-ES_tradnl" w:eastAsia="en-US"/>
        </w:rPr>
      </w:pPr>
    </w:p>
    <w:p w14:paraId="5DE27CB0" w14:textId="77777777" w:rsidR="00276D51" w:rsidRDefault="00276D51" w:rsidP="00614DC4">
      <w:pPr>
        <w:pStyle w:val="atitulo1"/>
        <w:rPr>
          <w:color w:val="auto"/>
        </w:rPr>
      </w:pPr>
      <w:bookmarkStart w:id="95" w:name="_Toc146471242"/>
      <w:r>
        <w:rPr>
          <w:color w:val="auto"/>
        </w:rPr>
        <w:br/>
      </w:r>
    </w:p>
    <w:p w14:paraId="54D66399" w14:textId="77777777" w:rsidR="00276D51" w:rsidRDefault="00276D51">
      <w:pPr>
        <w:rPr>
          <w:rFonts w:ascii="Arial" w:hAnsi="Arial"/>
          <w:b/>
          <w:kern w:val="28"/>
          <w:sz w:val="25"/>
          <w:szCs w:val="26"/>
        </w:rPr>
      </w:pPr>
      <w:r>
        <w:br w:type="page"/>
      </w:r>
    </w:p>
    <w:p w14:paraId="3FB7C17E" w14:textId="77777777" w:rsidR="00614DC4" w:rsidRDefault="00614DC4" w:rsidP="00614DC4">
      <w:pPr>
        <w:pStyle w:val="atitulo1"/>
        <w:rPr>
          <w:color w:val="auto"/>
        </w:rPr>
      </w:pPr>
      <w:bookmarkStart w:id="96" w:name="_Toc224552556"/>
      <w:r>
        <w:rPr>
          <w:color w:val="auto"/>
        </w:rPr>
        <w:lastRenderedPageBreak/>
        <w:t>Apéndice 5. Observaciones y hallazgos adicionales de la fiscalización de regularidad</w:t>
      </w:r>
      <w:bookmarkEnd w:id="95"/>
      <w:bookmarkEnd w:id="96"/>
      <w:r>
        <w:rPr>
          <w:color w:val="auto"/>
        </w:rPr>
        <w:t xml:space="preserve"> </w:t>
      </w:r>
    </w:p>
    <w:p w14:paraId="0786E19C" w14:textId="77777777" w:rsidR="00614DC4" w:rsidRDefault="00614DC4" w:rsidP="0018522D">
      <w:pPr>
        <w:pStyle w:val="texto"/>
        <w:suppressAutoHyphens/>
        <w:spacing w:after="140"/>
        <w:jc w:val="both"/>
      </w:pPr>
      <w:r>
        <w:t xml:space="preserve">A continuación, se incluyen observaciones y comentarios e información adicional que esta Cámara considera puede ser de interés para las personas destinatarias y usuarias del presente informe de fiscalización. </w:t>
      </w:r>
    </w:p>
    <w:p w14:paraId="5C89C130" w14:textId="77777777" w:rsidR="00614DC4" w:rsidRPr="001663EB" w:rsidRDefault="00614DC4" w:rsidP="0047317F">
      <w:pPr>
        <w:pStyle w:val="texto"/>
        <w:spacing w:after="140"/>
        <w:jc w:val="both"/>
      </w:pPr>
      <w:r w:rsidRPr="001663EB">
        <w:t xml:space="preserve">Incluye, igualmente, </w:t>
      </w:r>
      <w:r w:rsidRPr="001663EB">
        <w:rPr>
          <w:shd w:val="clear" w:color="auto" w:fill="FFFFFF" w:themeFill="background1"/>
        </w:rPr>
        <w:t>las recomendaciones que esta Cámara considera precisas para una</w:t>
      </w:r>
      <w:r w:rsidR="00442C60" w:rsidRPr="001663EB">
        <w:rPr>
          <w:shd w:val="clear" w:color="auto" w:fill="FFFFFF" w:themeFill="background1"/>
        </w:rPr>
        <w:t xml:space="preserve"> mejora de la gestión económico-</w:t>
      </w:r>
      <w:r w:rsidRPr="001663EB">
        <w:rPr>
          <w:shd w:val="clear" w:color="auto" w:fill="FFFFFF" w:themeFill="background1"/>
        </w:rPr>
        <w:t>administrativa</w:t>
      </w:r>
      <w:r w:rsidRPr="001663EB">
        <w:t xml:space="preserve"> de la ACFN, sus OOAA, sus sociedades y fundaciones públicas. </w:t>
      </w:r>
    </w:p>
    <w:p w14:paraId="2BC52C06" w14:textId="77777777" w:rsidR="00A35317" w:rsidRPr="001663EB" w:rsidRDefault="00614DC4" w:rsidP="00286F49">
      <w:pPr>
        <w:pStyle w:val="atitulo2"/>
        <w:spacing w:before="240"/>
        <w:jc w:val="both"/>
        <w:rPr>
          <w:bCs w:val="0"/>
          <w:iCs w:val="0"/>
        </w:rPr>
      </w:pPr>
      <w:bookmarkStart w:id="97" w:name="_Toc224552557"/>
      <w:bookmarkStart w:id="98" w:name="_Toc52267367"/>
      <w:bookmarkStart w:id="99" w:name="_Toc146471243"/>
      <w:r w:rsidRPr="001663EB">
        <w:rPr>
          <w:bCs w:val="0"/>
          <w:iCs w:val="0"/>
        </w:rPr>
        <w:t xml:space="preserve">5.1 </w:t>
      </w:r>
      <w:r w:rsidR="00A35317" w:rsidRPr="001663EB">
        <w:rPr>
          <w:bCs w:val="0"/>
          <w:iCs w:val="0"/>
        </w:rPr>
        <w:t>Cuentas Generales 2024</w:t>
      </w:r>
      <w:bookmarkEnd w:id="97"/>
    </w:p>
    <w:p w14:paraId="4636B700" w14:textId="77777777" w:rsidR="00A35317" w:rsidRPr="001663EB" w:rsidRDefault="00A35317" w:rsidP="00A35317">
      <w:pPr>
        <w:pStyle w:val="texto"/>
        <w:spacing w:after="140"/>
        <w:jc w:val="both"/>
      </w:pPr>
      <w:r w:rsidRPr="001663EB">
        <w:t xml:space="preserve">El </w:t>
      </w:r>
      <w:r w:rsidR="00BC63CB">
        <w:t xml:space="preserve">vigente </w:t>
      </w:r>
      <w:r w:rsidRPr="001663EB">
        <w:t>Plan General de Contabilidad Pública</w:t>
      </w:r>
      <w:r w:rsidR="00065930" w:rsidRPr="001663EB">
        <w:rPr>
          <w:rStyle w:val="Refdenotaalpie"/>
        </w:rPr>
        <w:footnoteReference w:id="8"/>
      </w:r>
      <w:r w:rsidRPr="001663EB">
        <w:t xml:space="preserve"> entró en vigor en 2011 y supuso entre otros aspectos, la obligación de formular las cuentas anuales con nuevos estados financieros, inexistentes en la normativa contable anterior. </w:t>
      </w:r>
    </w:p>
    <w:p w14:paraId="3C174627" w14:textId="77777777" w:rsidR="00A35317" w:rsidRPr="001663EB" w:rsidRDefault="00065930" w:rsidP="0018522D">
      <w:pPr>
        <w:pStyle w:val="texto"/>
        <w:suppressAutoHyphens/>
        <w:spacing w:after="140"/>
        <w:jc w:val="both"/>
      </w:pPr>
      <w:r w:rsidRPr="001663EB">
        <w:t xml:space="preserve">La </w:t>
      </w:r>
      <w:r w:rsidR="00BC63CB">
        <w:t>ACFN</w:t>
      </w:r>
      <w:r w:rsidRPr="001663EB">
        <w:t xml:space="preserve"> y sus OOAA formula las cuentas, de conformidad con </w:t>
      </w:r>
      <w:r w:rsidR="00A35317" w:rsidRPr="001663EB">
        <w:t xml:space="preserve">el contenido </w:t>
      </w:r>
      <w:r w:rsidRPr="001663EB">
        <w:t xml:space="preserve">establecido en </w:t>
      </w:r>
      <w:r w:rsidR="00A35317" w:rsidRPr="001663EB">
        <w:t>el artículo 127 de la Ley Foral 13/2007, de 4 de abril, de la Hacienda Pública de Navarra</w:t>
      </w:r>
      <w:r w:rsidRPr="001663EB">
        <w:t xml:space="preserve"> (en adelante LFHPN). Los estados financieros contemplados en el citado artículo no se han adaptado a lo exigido en el Plan General de Contabilidad Pública. </w:t>
      </w:r>
    </w:p>
    <w:p w14:paraId="63EB2720" w14:textId="77777777" w:rsidR="00065930" w:rsidRPr="00272595" w:rsidRDefault="00065930" w:rsidP="00C628D6">
      <w:pPr>
        <w:pStyle w:val="texto"/>
        <w:spacing w:after="140"/>
        <w:jc w:val="both"/>
        <w:rPr>
          <w:rFonts w:cs="Arial"/>
          <w:i/>
          <w:lang w:val="es-ES_tradnl" w:eastAsia="en-US"/>
        </w:rPr>
      </w:pPr>
      <w:r w:rsidRPr="001663EB">
        <w:t xml:space="preserve">Por </w:t>
      </w:r>
      <w:r w:rsidR="00210E13" w:rsidRPr="001663EB">
        <w:t>todo lo anterior, efectuamos la</w:t>
      </w:r>
      <w:r w:rsidRPr="001663EB">
        <w:t xml:space="preserve"> siguiente </w:t>
      </w:r>
      <w:r w:rsidRPr="001663EB">
        <w:rPr>
          <w:i/>
        </w:rPr>
        <w:t>recomendaci</w:t>
      </w:r>
      <w:r w:rsidR="00210E13" w:rsidRPr="001663EB">
        <w:rPr>
          <w:i/>
        </w:rPr>
        <w:t>ón:</w:t>
      </w:r>
      <w:r w:rsidR="00C628D6">
        <w:rPr>
          <w:i/>
        </w:rPr>
        <w:t xml:space="preserve"> </w:t>
      </w:r>
      <w:r w:rsidRPr="00272595">
        <w:rPr>
          <w:rFonts w:cs="Arial"/>
          <w:i/>
          <w:lang w:val="es-ES_tradnl" w:eastAsia="en-US"/>
        </w:rPr>
        <w:t xml:space="preserve">Modificar la LFHPN para adaptar </w:t>
      </w:r>
      <w:r w:rsidR="00BC63CB">
        <w:rPr>
          <w:rFonts w:cs="Arial"/>
          <w:i/>
          <w:lang w:val="es-ES_tradnl" w:eastAsia="en-US"/>
        </w:rPr>
        <w:t xml:space="preserve">la relación de estados financieros exigidos en </w:t>
      </w:r>
      <w:r w:rsidRPr="00272595">
        <w:rPr>
          <w:rFonts w:cs="Arial"/>
          <w:i/>
          <w:lang w:val="es-ES_tradnl" w:eastAsia="en-US"/>
        </w:rPr>
        <w:t>la n</w:t>
      </w:r>
      <w:r w:rsidR="00D7157F" w:rsidRPr="00272595">
        <w:rPr>
          <w:rFonts w:cs="Arial"/>
          <w:i/>
          <w:lang w:val="es-ES_tradnl" w:eastAsia="en-US"/>
        </w:rPr>
        <w:t>ormativa de contabilidad pública.</w:t>
      </w:r>
    </w:p>
    <w:p w14:paraId="4F48D21D" w14:textId="77777777" w:rsidR="00614DC4" w:rsidRDefault="00A35317" w:rsidP="00286F49">
      <w:pPr>
        <w:pStyle w:val="atitulo2"/>
        <w:spacing w:before="240"/>
        <w:jc w:val="both"/>
        <w:rPr>
          <w:bCs w:val="0"/>
          <w:iCs w:val="0"/>
        </w:rPr>
      </w:pPr>
      <w:bookmarkStart w:id="100" w:name="_Toc224552558"/>
      <w:r>
        <w:rPr>
          <w:bCs w:val="0"/>
          <w:iCs w:val="0"/>
        </w:rPr>
        <w:t xml:space="preserve">5.2 </w:t>
      </w:r>
      <w:r w:rsidR="00614DC4">
        <w:rPr>
          <w:bCs w:val="0"/>
          <w:iCs w:val="0"/>
        </w:rPr>
        <w:t xml:space="preserve">Presupuestos generales de Navarra </w:t>
      </w:r>
      <w:bookmarkEnd w:id="75"/>
      <w:bookmarkEnd w:id="76"/>
      <w:bookmarkEnd w:id="77"/>
      <w:bookmarkEnd w:id="98"/>
      <w:bookmarkEnd w:id="99"/>
      <w:r w:rsidR="00437A71">
        <w:rPr>
          <w:bCs w:val="0"/>
          <w:iCs w:val="0"/>
        </w:rPr>
        <w:t>2024</w:t>
      </w:r>
      <w:bookmarkEnd w:id="100"/>
    </w:p>
    <w:p w14:paraId="37B1740F" w14:textId="77777777" w:rsidR="003F6835" w:rsidRDefault="003F6835" w:rsidP="0047317F">
      <w:pPr>
        <w:pStyle w:val="texto"/>
        <w:spacing w:after="140"/>
        <w:jc w:val="both"/>
      </w:pPr>
      <w:r w:rsidRPr="003F6835">
        <w:t xml:space="preserve">El Proyecto de </w:t>
      </w:r>
      <w:r>
        <w:t xml:space="preserve">Ley Foral </w:t>
      </w:r>
      <w:r w:rsidRPr="003F6835">
        <w:t xml:space="preserve">de Presupuestos Generales de Navarra para el ejercicio 2024 se envió al Parlamento </w:t>
      </w:r>
      <w:r w:rsidR="00BC63CB">
        <w:t xml:space="preserve">el </w:t>
      </w:r>
      <w:r>
        <w:t xml:space="preserve">19 de enero de 2024, </w:t>
      </w:r>
      <w:r w:rsidR="00BC63CB">
        <w:t xml:space="preserve">con retraso respecto a la fecha límite del 1 de noviembre de 2023 establecida en </w:t>
      </w:r>
      <w:r>
        <w:t>la LF</w:t>
      </w:r>
      <w:r w:rsidRPr="003F6835">
        <w:t>HPN</w:t>
      </w:r>
      <w:r w:rsidR="00BC63CB">
        <w:t xml:space="preserve">. </w:t>
      </w:r>
    </w:p>
    <w:p w14:paraId="2DBE2EE7" w14:textId="77777777" w:rsidR="00312470" w:rsidRDefault="00E507E7" w:rsidP="0047317F">
      <w:pPr>
        <w:pStyle w:val="texto"/>
        <w:spacing w:after="140"/>
        <w:jc w:val="both"/>
      </w:pPr>
      <w:r>
        <w:t xml:space="preserve">El </w:t>
      </w:r>
      <w:r w:rsidR="00312470">
        <w:t>G</w:t>
      </w:r>
      <w:r w:rsidR="00240526">
        <w:t xml:space="preserve">obierno de Navarra, estableció </w:t>
      </w:r>
      <w:r w:rsidR="00312470">
        <w:t xml:space="preserve">a efectos del cumplimiento de la </w:t>
      </w:r>
      <w:proofErr w:type="spellStart"/>
      <w:r w:rsidR="00312470">
        <w:t>LOEPySF</w:t>
      </w:r>
      <w:proofErr w:type="spellEnd"/>
      <w:r w:rsidR="00312470">
        <w:t xml:space="preserve"> el techo de gasto no financier</w:t>
      </w:r>
      <w:r w:rsidR="00240526">
        <w:t>o</w:t>
      </w:r>
      <w:r w:rsidR="00240526">
        <w:rPr>
          <w:rStyle w:val="Refdenotaalpie"/>
        </w:rPr>
        <w:footnoteReference w:id="9"/>
      </w:r>
      <w:r w:rsidR="00240526">
        <w:t xml:space="preserve"> </w:t>
      </w:r>
      <w:r w:rsidR="00312470" w:rsidRPr="00007AB8">
        <w:t xml:space="preserve">en </w:t>
      </w:r>
      <w:r w:rsidR="00312470">
        <w:t>4.684</w:t>
      </w:r>
      <w:r w:rsidR="00312470" w:rsidRPr="00007AB8">
        <w:t xml:space="preserve"> millones</w:t>
      </w:r>
      <w:r w:rsidR="00ED26AC">
        <w:t>. El 13 de marzo de 2024</w:t>
      </w:r>
      <w:r w:rsidR="00312470">
        <w:t xml:space="preserve"> se aprobó la Ley Foral 2/2024</w:t>
      </w:r>
      <w:r w:rsidR="00240526">
        <w:t xml:space="preserve"> de Presupuestos Generales de Navarra para</w:t>
      </w:r>
      <w:r w:rsidR="00ED26AC">
        <w:t xml:space="preserve"> ese año</w:t>
      </w:r>
      <w:r w:rsidR="00240526">
        <w:t xml:space="preserve">, por 6.355,41 millones. </w:t>
      </w:r>
    </w:p>
    <w:p w14:paraId="741A2A62" w14:textId="77777777" w:rsidR="009B48B3" w:rsidRDefault="009B48B3">
      <w:pPr>
        <w:rPr>
          <w:rFonts w:ascii="Arial" w:hAnsi="Arial"/>
          <w:i/>
          <w:iCs/>
          <w:color w:val="000000"/>
          <w:spacing w:val="10"/>
          <w:kern w:val="28"/>
          <w:sz w:val="25"/>
          <w:szCs w:val="26"/>
        </w:rPr>
      </w:pPr>
      <w:r>
        <w:rPr>
          <w:rFonts w:ascii="Arial" w:hAnsi="Arial"/>
          <w:i/>
          <w:iCs/>
          <w:color w:val="000000"/>
          <w:spacing w:val="10"/>
          <w:kern w:val="28"/>
          <w:sz w:val="25"/>
          <w:szCs w:val="26"/>
        </w:rPr>
        <w:br w:type="page"/>
      </w:r>
    </w:p>
    <w:p w14:paraId="2AD8E2F8" w14:textId="77777777" w:rsidR="00614DC4" w:rsidRDefault="00614DC4" w:rsidP="00942453">
      <w:pPr>
        <w:spacing w:before="240" w:after="240"/>
        <w:ind w:firstLine="284"/>
        <w:jc w:val="both"/>
        <w:rPr>
          <w:rFonts w:ascii="Arial" w:hAnsi="Arial"/>
          <w:i/>
          <w:iCs/>
          <w:color w:val="000000"/>
          <w:spacing w:val="10"/>
          <w:kern w:val="28"/>
          <w:sz w:val="25"/>
          <w:szCs w:val="26"/>
        </w:rPr>
      </w:pPr>
      <w:r>
        <w:rPr>
          <w:rFonts w:ascii="Arial" w:hAnsi="Arial"/>
          <w:i/>
          <w:iCs/>
          <w:color w:val="000000"/>
          <w:spacing w:val="10"/>
          <w:kern w:val="28"/>
          <w:sz w:val="25"/>
          <w:szCs w:val="26"/>
        </w:rPr>
        <w:lastRenderedPageBreak/>
        <w:t>Modificaciones presupuestarias</w:t>
      </w:r>
    </w:p>
    <w:p w14:paraId="5D881730" w14:textId="77777777" w:rsidR="00614DC4" w:rsidRDefault="00614DC4" w:rsidP="00D128D7">
      <w:pPr>
        <w:pStyle w:val="texto"/>
        <w:suppressAutoHyphens/>
        <w:spacing w:after="140"/>
        <w:jc w:val="both"/>
      </w:pPr>
      <w:r>
        <w:t>Los créditos iniciales para gastos experimenta</w:t>
      </w:r>
      <w:r w:rsidR="00BB0548">
        <w:t>ro</w:t>
      </w:r>
      <w:r>
        <w:t xml:space="preserve">n vía modificaciones un incremento neto del </w:t>
      </w:r>
      <w:r w:rsidR="00E507E7">
        <w:t xml:space="preserve">cinco </w:t>
      </w:r>
      <w:r>
        <w:t>por ciento (</w:t>
      </w:r>
      <w:r w:rsidR="00E507E7">
        <w:t>311,46</w:t>
      </w:r>
      <w:r w:rsidR="001B2C16">
        <w:t xml:space="preserve"> </w:t>
      </w:r>
      <w:r>
        <w:t>millones), alcanzando los créditos cons</w:t>
      </w:r>
      <w:r w:rsidR="001B2C16">
        <w:t xml:space="preserve">olidados un importe de </w:t>
      </w:r>
      <w:r w:rsidR="00E507E7">
        <w:t>6.666,8</w:t>
      </w:r>
      <w:r w:rsidR="001A3F08">
        <w:t>7</w:t>
      </w:r>
      <w:r w:rsidR="001B2C16">
        <w:t xml:space="preserve"> </w:t>
      </w:r>
      <w:r>
        <w:t xml:space="preserve">millones. </w:t>
      </w:r>
    </w:p>
    <w:p w14:paraId="48EE7723" w14:textId="77777777" w:rsidR="00775F30" w:rsidRDefault="00614DC4" w:rsidP="005E4640">
      <w:pPr>
        <w:pStyle w:val="texto"/>
        <w:spacing w:after="120"/>
        <w:jc w:val="both"/>
      </w:pPr>
      <w:r>
        <w:t xml:space="preserve">Las modificaciones aprobadas en </w:t>
      </w:r>
      <w:r w:rsidR="00437A71">
        <w:t>2024</w:t>
      </w:r>
      <w:r>
        <w:t xml:space="preserve"> fueron las siguientes:</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56"/>
        <w:gridCol w:w="21"/>
        <w:gridCol w:w="1967"/>
        <w:gridCol w:w="1700"/>
        <w:gridCol w:w="40"/>
        <w:gridCol w:w="1805"/>
      </w:tblGrid>
      <w:tr w:rsidR="00614DC4" w14:paraId="7EDC6A76" w14:textId="77777777" w:rsidTr="00934DBC">
        <w:trPr>
          <w:trHeight w:val="198"/>
          <w:jc w:val="center"/>
        </w:trPr>
        <w:tc>
          <w:tcPr>
            <w:tcW w:w="1852" w:type="pct"/>
            <w:tcBorders>
              <w:top w:val="nil"/>
              <w:left w:val="nil"/>
              <w:bottom w:val="single" w:sz="4" w:space="0" w:color="auto"/>
              <w:right w:val="nil"/>
            </w:tcBorders>
            <w:vAlign w:val="center"/>
          </w:tcPr>
          <w:p w14:paraId="7F5D465D" w14:textId="77777777" w:rsidR="00614DC4" w:rsidRDefault="00614DC4">
            <w:pPr>
              <w:ind w:left="50"/>
              <w:jc w:val="right"/>
              <w:rPr>
                <w:rFonts w:ascii="Arial Narrow" w:hAnsi="Arial Narrow" w:cs="Arial"/>
                <w:bCs/>
                <w:szCs w:val="18"/>
              </w:rPr>
            </w:pPr>
          </w:p>
        </w:tc>
        <w:tc>
          <w:tcPr>
            <w:tcW w:w="1131" w:type="pct"/>
            <w:gridSpan w:val="2"/>
            <w:tcBorders>
              <w:top w:val="nil"/>
              <w:left w:val="nil"/>
              <w:bottom w:val="single" w:sz="4" w:space="0" w:color="auto"/>
              <w:right w:val="nil"/>
            </w:tcBorders>
            <w:vAlign w:val="center"/>
          </w:tcPr>
          <w:p w14:paraId="38615705" w14:textId="77777777" w:rsidR="00614DC4" w:rsidRDefault="00614DC4">
            <w:pPr>
              <w:jc w:val="right"/>
              <w:rPr>
                <w:rFonts w:ascii="Arial Narrow" w:hAnsi="Arial Narrow" w:cs="Arial"/>
                <w:bCs/>
                <w:szCs w:val="18"/>
              </w:rPr>
            </w:pPr>
          </w:p>
        </w:tc>
        <w:tc>
          <w:tcPr>
            <w:tcW w:w="967" w:type="pct"/>
            <w:tcBorders>
              <w:top w:val="nil"/>
              <w:left w:val="nil"/>
              <w:bottom w:val="single" w:sz="4" w:space="0" w:color="auto"/>
              <w:right w:val="nil"/>
            </w:tcBorders>
            <w:vAlign w:val="center"/>
          </w:tcPr>
          <w:p w14:paraId="095430C3" w14:textId="77777777" w:rsidR="00614DC4" w:rsidRDefault="00614DC4">
            <w:pPr>
              <w:jc w:val="right"/>
              <w:rPr>
                <w:rFonts w:ascii="Arial Narrow" w:hAnsi="Arial Narrow" w:cs="Arial"/>
                <w:bCs/>
                <w:szCs w:val="18"/>
              </w:rPr>
            </w:pPr>
          </w:p>
        </w:tc>
        <w:tc>
          <w:tcPr>
            <w:tcW w:w="1050" w:type="pct"/>
            <w:gridSpan w:val="2"/>
            <w:tcBorders>
              <w:top w:val="nil"/>
              <w:left w:val="nil"/>
              <w:bottom w:val="single" w:sz="4" w:space="0" w:color="auto"/>
              <w:right w:val="nil"/>
            </w:tcBorders>
            <w:vAlign w:val="center"/>
            <w:hideMark/>
          </w:tcPr>
          <w:p w14:paraId="7DDF696D" w14:textId="77777777" w:rsidR="00614DC4" w:rsidRPr="000A30B0" w:rsidRDefault="00614DC4" w:rsidP="005E4640">
            <w:pPr>
              <w:spacing w:after="60"/>
              <w:ind w:left="51" w:right="11"/>
              <w:jc w:val="right"/>
              <w:rPr>
                <w:rFonts w:ascii="Arial Narrow" w:hAnsi="Arial Narrow" w:cs="Arial"/>
                <w:bCs/>
                <w:sz w:val="18"/>
                <w:szCs w:val="18"/>
              </w:rPr>
            </w:pPr>
            <w:r w:rsidRPr="000A30B0">
              <w:rPr>
                <w:rFonts w:ascii="Arial" w:hAnsi="Arial" w:cs="Arial"/>
                <w:bCs/>
                <w:sz w:val="18"/>
                <w:szCs w:val="18"/>
              </w:rPr>
              <w:t>(</w:t>
            </w:r>
            <w:r w:rsidRPr="000A30B0">
              <w:rPr>
                <w:rFonts w:ascii="Arial" w:hAnsi="Arial" w:cs="Arial"/>
                <w:bCs/>
                <w:sz w:val="17"/>
                <w:szCs w:val="17"/>
              </w:rPr>
              <w:t>en miles</w:t>
            </w:r>
            <w:r w:rsidRPr="000A30B0">
              <w:rPr>
                <w:rFonts w:ascii="Arial Narrow" w:hAnsi="Arial Narrow" w:cs="Arial"/>
                <w:bCs/>
                <w:sz w:val="18"/>
                <w:szCs w:val="18"/>
              </w:rPr>
              <w:t>)</w:t>
            </w:r>
          </w:p>
        </w:tc>
      </w:tr>
      <w:tr w:rsidR="00614DC4" w14:paraId="080FB0F0" w14:textId="77777777" w:rsidTr="00934DBC">
        <w:trPr>
          <w:trHeight w:val="255"/>
          <w:jc w:val="center"/>
        </w:trPr>
        <w:tc>
          <w:tcPr>
            <w:tcW w:w="1864" w:type="pct"/>
            <w:gridSpan w:val="2"/>
            <w:tcBorders>
              <w:top w:val="single" w:sz="4" w:space="0" w:color="auto"/>
              <w:left w:val="nil"/>
              <w:bottom w:val="single" w:sz="4" w:space="0" w:color="auto"/>
              <w:right w:val="nil"/>
            </w:tcBorders>
            <w:shd w:val="clear" w:color="auto" w:fill="8DB3E2"/>
            <w:vAlign w:val="center"/>
            <w:hideMark/>
          </w:tcPr>
          <w:p w14:paraId="68ED3869" w14:textId="77777777" w:rsidR="00614DC4" w:rsidRPr="001B2C16" w:rsidRDefault="00614DC4" w:rsidP="000926B1">
            <w:pPr>
              <w:pStyle w:val="cuadroCabe"/>
            </w:pPr>
            <w:r w:rsidRPr="001B2C16">
              <w:t>Modificaciones presupuestarias</w:t>
            </w:r>
          </w:p>
        </w:tc>
        <w:tc>
          <w:tcPr>
            <w:tcW w:w="1119" w:type="pct"/>
            <w:tcBorders>
              <w:top w:val="single" w:sz="4" w:space="0" w:color="auto"/>
              <w:left w:val="nil"/>
              <w:bottom w:val="single" w:sz="4" w:space="0" w:color="auto"/>
              <w:right w:val="nil"/>
            </w:tcBorders>
            <w:shd w:val="clear" w:color="auto" w:fill="8DB3E2"/>
            <w:hideMark/>
          </w:tcPr>
          <w:p w14:paraId="6F9A049C" w14:textId="77777777" w:rsidR="00614DC4" w:rsidRPr="0078527D" w:rsidRDefault="00614DC4" w:rsidP="00775F30">
            <w:pPr>
              <w:pStyle w:val="cuadroCabe"/>
              <w:jc w:val="right"/>
            </w:pPr>
            <w:r w:rsidRPr="0078527D">
              <w:t>Financiadas con</w:t>
            </w:r>
          </w:p>
          <w:p w14:paraId="02AFC72B" w14:textId="77777777" w:rsidR="00614DC4" w:rsidRPr="0078527D" w:rsidRDefault="00614DC4" w:rsidP="00775F30">
            <w:pPr>
              <w:pStyle w:val="cuadroCabe"/>
              <w:jc w:val="right"/>
            </w:pPr>
            <w:r w:rsidRPr="0078527D">
              <w:t>remanente tesorería</w:t>
            </w:r>
          </w:p>
        </w:tc>
        <w:tc>
          <w:tcPr>
            <w:tcW w:w="990" w:type="pct"/>
            <w:gridSpan w:val="2"/>
            <w:tcBorders>
              <w:top w:val="single" w:sz="4" w:space="0" w:color="auto"/>
              <w:left w:val="nil"/>
              <w:bottom w:val="single" w:sz="4" w:space="0" w:color="auto"/>
              <w:right w:val="nil"/>
            </w:tcBorders>
            <w:shd w:val="clear" w:color="auto" w:fill="8DB3E2"/>
            <w:vAlign w:val="center"/>
            <w:hideMark/>
          </w:tcPr>
          <w:p w14:paraId="2C785EB7" w14:textId="77777777" w:rsidR="00614DC4" w:rsidRDefault="00614DC4" w:rsidP="0090762F">
            <w:pPr>
              <w:pStyle w:val="cuadroCabe"/>
              <w:jc w:val="right"/>
            </w:pPr>
            <w:r>
              <w:t xml:space="preserve">Financiadas con </w:t>
            </w:r>
          </w:p>
          <w:p w14:paraId="20D65EC3" w14:textId="77777777" w:rsidR="00614DC4" w:rsidRDefault="00614DC4" w:rsidP="0090762F">
            <w:pPr>
              <w:pStyle w:val="cuadroCabe"/>
              <w:jc w:val="right"/>
            </w:pPr>
            <w:r>
              <w:t>mayores ingresos</w:t>
            </w:r>
          </w:p>
        </w:tc>
        <w:tc>
          <w:tcPr>
            <w:tcW w:w="1027" w:type="pct"/>
            <w:tcBorders>
              <w:top w:val="single" w:sz="4" w:space="0" w:color="auto"/>
              <w:left w:val="nil"/>
              <w:bottom w:val="single" w:sz="4" w:space="0" w:color="auto"/>
              <w:right w:val="nil"/>
            </w:tcBorders>
            <w:shd w:val="clear" w:color="auto" w:fill="8DB3E2"/>
            <w:vAlign w:val="center"/>
            <w:hideMark/>
          </w:tcPr>
          <w:p w14:paraId="5AFE25DF" w14:textId="77777777" w:rsidR="00614DC4" w:rsidRDefault="00614DC4" w:rsidP="00775F30">
            <w:pPr>
              <w:pStyle w:val="cuadroCabe"/>
              <w:jc w:val="right"/>
            </w:pPr>
            <w:r>
              <w:t xml:space="preserve">Financiadas con </w:t>
            </w:r>
          </w:p>
          <w:p w14:paraId="62FFBD57" w14:textId="77777777" w:rsidR="00614DC4" w:rsidRDefault="00614DC4" w:rsidP="00775F30">
            <w:pPr>
              <w:pStyle w:val="cuadroCabe"/>
              <w:jc w:val="right"/>
            </w:pPr>
            <w:proofErr w:type="spellStart"/>
            <w:r>
              <w:t>minor</w:t>
            </w:r>
            <w:proofErr w:type="spellEnd"/>
            <w:r>
              <w:t>. otros gastos</w:t>
            </w:r>
          </w:p>
        </w:tc>
      </w:tr>
      <w:tr w:rsidR="0078527D" w14:paraId="60ECD9D9" w14:textId="77777777" w:rsidTr="00934DBC">
        <w:trPr>
          <w:trHeight w:val="198"/>
          <w:jc w:val="center"/>
        </w:trPr>
        <w:tc>
          <w:tcPr>
            <w:tcW w:w="1852" w:type="pct"/>
            <w:tcBorders>
              <w:top w:val="single" w:sz="4" w:space="0" w:color="auto"/>
              <w:left w:val="nil"/>
              <w:bottom w:val="single" w:sz="2" w:space="0" w:color="auto"/>
              <w:right w:val="nil"/>
            </w:tcBorders>
            <w:vAlign w:val="center"/>
            <w:hideMark/>
          </w:tcPr>
          <w:p w14:paraId="5D03A41A" w14:textId="77777777" w:rsidR="0078527D" w:rsidRPr="006055BB" w:rsidRDefault="0078527D" w:rsidP="0078527D">
            <w:pPr>
              <w:pStyle w:val="cuatexto"/>
              <w:rPr>
                <w:szCs w:val="20"/>
              </w:rPr>
            </w:pPr>
            <w:r w:rsidRPr="006055BB">
              <w:rPr>
                <w:szCs w:val="20"/>
              </w:rPr>
              <w:t>Ampliaciones de crédito</w:t>
            </w:r>
          </w:p>
        </w:tc>
        <w:tc>
          <w:tcPr>
            <w:tcW w:w="1131" w:type="pct"/>
            <w:gridSpan w:val="2"/>
            <w:tcBorders>
              <w:top w:val="nil"/>
              <w:left w:val="nil"/>
              <w:bottom w:val="single" w:sz="2" w:space="0" w:color="auto"/>
              <w:right w:val="nil"/>
            </w:tcBorders>
            <w:shd w:val="clear" w:color="auto" w:fill="FFFFFF"/>
            <w:vAlign w:val="center"/>
          </w:tcPr>
          <w:p w14:paraId="6FBB6D22" w14:textId="77777777" w:rsidR="0078527D" w:rsidRPr="006055BB" w:rsidRDefault="0078527D" w:rsidP="0078527D">
            <w:pPr>
              <w:jc w:val="right"/>
              <w:rPr>
                <w:rFonts w:ascii="Arial Narrow" w:hAnsi="Arial Narrow"/>
                <w:sz w:val="20"/>
                <w:szCs w:val="20"/>
              </w:rPr>
            </w:pPr>
            <w:r w:rsidRPr="006055BB">
              <w:rPr>
                <w:rFonts w:ascii="Arial Narrow" w:hAnsi="Arial Narrow"/>
                <w:sz w:val="20"/>
                <w:szCs w:val="20"/>
              </w:rPr>
              <w:t>232.514</w:t>
            </w:r>
          </w:p>
        </w:tc>
        <w:tc>
          <w:tcPr>
            <w:tcW w:w="967" w:type="pct"/>
            <w:tcBorders>
              <w:top w:val="nil"/>
              <w:left w:val="nil"/>
              <w:bottom w:val="single" w:sz="2" w:space="0" w:color="auto"/>
              <w:right w:val="nil"/>
            </w:tcBorders>
            <w:shd w:val="clear" w:color="auto" w:fill="FFFFFF"/>
            <w:vAlign w:val="center"/>
          </w:tcPr>
          <w:p w14:paraId="04569C94"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42.628.797</w:t>
            </w:r>
          </w:p>
        </w:tc>
        <w:tc>
          <w:tcPr>
            <w:tcW w:w="1050" w:type="pct"/>
            <w:gridSpan w:val="2"/>
            <w:tcBorders>
              <w:top w:val="nil"/>
              <w:left w:val="nil"/>
              <w:bottom w:val="single" w:sz="2" w:space="0" w:color="auto"/>
              <w:right w:val="nil"/>
            </w:tcBorders>
            <w:shd w:val="clear" w:color="auto" w:fill="FFFFFF"/>
            <w:vAlign w:val="center"/>
          </w:tcPr>
          <w:p w14:paraId="09C18A8C" w14:textId="77777777" w:rsidR="0078527D" w:rsidRPr="006055BB" w:rsidRDefault="0078527D" w:rsidP="0078527D">
            <w:pPr>
              <w:jc w:val="right"/>
              <w:rPr>
                <w:rFonts w:ascii="Arial Narrow" w:hAnsi="Arial Narrow"/>
                <w:sz w:val="20"/>
                <w:szCs w:val="20"/>
              </w:rPr>
            </w:pPr>
            <w:r w:rsidRPr="006055BB">
              <w:rPr>
                <w:rFonts w:ascii="Arial Narrow" w:hAnsi="Arial Narrow"/>
                <w:sz w:val="20"/>
                <w:szCs w:val="20"/>
              </w:rPr>
              <w:t>63.024.483</w:t>
            </w:r>
          </w:p>
        </w:tc>
      </w:tr>
      <w:tr w:rsidR="0078527D" w14:paraId="5CC72DBD" w14:textId="77777777" w:rsidTr="00934DBC">
        <w:trPr>
          <w:trHeight w:val="198"/>
          <w:jc w:val="center"/>
        </w:trPr>
        <w:tc>
          <w:tcPr>
            <w:tcW w:w="1852" w:type="pct"/>
            <w:tcBorders>
              <w:top w:val="single" w:sz="2" w:space="0" w:color="auto"/>
              <w:left w:val="nil"/>
              <w:bottom w:val="single" w:sz="2" w:space="0" w:color="auto"/>
              <w:right w:val="nil"/>
            </w:tcBorders>
            <w:vAlign w:val="center"/>
            <w:hideMark/>
          </w:tcPr>
          <w:p w14:paraId="796E547D" w14:textId="77777777" w:rsidR="0078527D" w:rsidRPr="006055BB" w:rsidRDefault="0078527D" w:rsidP="0078527D">
            <w:pPr>
              <w:pStyle w:val="cuatexto"/>
              <w:rPr>
                <w:szCs w:val="20"/>
              </w:rPr>
            </w:pPr>
            <w:r w:rsidRPr="006055BB">
              <w:rPr>
                <w:szCs w:val="20"/>
              </w:rPr>
              <w:t>Generaciones de crédito</w:t>
            </w:r>
          </w:p>
        </w:tc>
        <w:tc>
          <w:tcPr>
            <w:tcW w:w="1131" w:type="pct"/>
            <w:gridSpan w:val="2"/>
            <w:tcBorders>
              <w:top w:val="single" w:sz="2" w:space="0" w:color="auto"/>
              <w:left w:val="nil"/>
              <w:bottom w:val="single" w:sz="2" w:space="0" w:color="auto"/>
              <w:right w:val="nil"/>
            </w:tcBorders>
            <w:shd w:val="clear" w:color="auto" w:fill="FFFFFF"/>
            <w:vAlign w:val="center"/>
          </w:tcPr>
          <w:p w14:paraId="18AC2684"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56.852.773</w:t>
            </w:r>
          </w:p>
        </w:tc>
        <w:tc>
          <w:tcPr>
            <w:tcW w:w="967" w:type="pct"/>
            <w:tcBorders>
              <w:top w:val="single" w:sz="2" w:space="0" w:color="auto"/>
              <w:left w:val="nil"/>
              <w:bottom w:val="single" w:sz="2" w:space="0" w:color="auto"/>
              <w:right w:val="nil"/>
            </w:tcBorders>
            <w:shd w:val="clear" w:color="auto" w:fill="FFFFFF"/>
            <w:vAlign w:val="center"/>
          </w:tcPr>
          <w:p w14:paraId="1F4E4709"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23.285.621</w:t>
            </w:r>
          </w:p>
        </w:tc>
        <w:tc>
          <w:tcPr>
            <w:tcW w:w="1050" w:type="pct"/>
            <w:gridSpan w:val="2"/>
            <w:tcBorders>
              <w:top w:val="single" w:sz="2" w:space="0" w:color="auto"/>
              <w:left w:val="nil"/>
              <w:bottom w:val="single" w:sz="2" w:space="0" w:color="auto"/>
              <w:right w:val="nil"/>
            </w:tcBorders>
            <w:shd w:val="clear" w:color="auto" w:fill="FFFFFF"/>
            <w:vAlign w:val="center"/>
          </w:tcPr>
          <w:p w14:paraId="1907D6C6" w14:textId="77777777" w:rsidR="0078527D" w:rsidRPr="006055BB" w:rsidRDefault="0078527D" w:rsidP="0078527D">
            <w:pPr>
              <w:jc w:val="right"/>
              <w:rPr>
                <w:rFonts w:ascii="Arial Narrow" w:hAnsi="Arial Narrow"/>
                <w:sz w:val="20"/>
                <w:szCs w:val="20"/>
              </w:rPr>
            </w:pPr>
            <w:r w:rsidRPr="006055BB">
              <w:rPr>
                <w:rFonts w:ascii="Arial Narrow" w:hAnsi="Arial Narrow"/>
                <w:sz w:val="20"/>
                <w:szCs w:val="20"/>
              </w:rPr>
              <w:t>0</w:t>
            </w:r>
          </w:p>
        </w:tc>
      </w:tr>
      <w:tr w:rsidR="0078527D" w14:paraId="070F87E5" w14:textId="77777777" w:rsidTr="00934DBC">
        <w:trPr>
          <w:trHeight w:val="198"/>
          <w:jc w:val="center"/>
        </w:trPr>
        <w:tc>
          <w:tcPr>
            <w:tcW w:w="1852" w:type="pct"/>
            <w:tcBorders>
              <w:top w:val="single" w:sz="2" w:space="0" w:color="auto"/>
              <w:left w:val="nil"/>
              <w:bottom w:val="single" w:sz="2" w:space="0" w:color="auto"/>
              <w:right w:val="nil"/>
            </w:tcBorders>
            <w:vAlign w:val="center"/>
            <w:hideMark/>
          </w:tcPr>
          <w:p w14:paraId="60329442" w14:textId="77777777" w:rsidR="0078527D" w:rsidRPr="006055BB" w:rsidRDefault="0078527D" w:rsidP="0078527D">
            <w:pPr>
              <w:pStyle w:val="cuatexto"/>
              <w:rPr>
                <w:szCs w:val="20"/>
              </w:rPr>
            </w:pPr>
            <w:r w:rsidRPr="006055BB">
              <w:rPr>
                <w:szCs w:val="20"/>
              </w:rPr>
              <w:t>Incorporaciones de crédito</w:t>
            </w:r>
          </w:p>
        </w:tc>
        <w:tc>
          <w:tcPr>
            <w:tcW w:w="1131" w:type="pct"/>
            <w:gridSpan w:val="2"/>
            <w:tcBorders>
              <w:top w:val="single" w:sz="2" w:space="0" w:color="auto"/>
              <w:left w:val="nil"/>
              <w:bottom w:val="single" w:sz="2" w:space="0" w:color="auto"/>
              <w:right w:val="nil"/>
            </w:tcBorders>
            <w:shd w:val="clear" w:color="auto" w:fill="FFFFFF"/>
            <w:vAlign w:val="center"/>
          </w:tcPr>
          <w:p w14:paraId="0F6E97B3"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181.411.896</w:t>
            </w:r>
          </w:p>
        </w:tc>
        <w:tc>
          <w:tcPr>
            <w:tcW w:w="967" w:type="pct"/>
            <w:tcBorders>
              <w:top w:val="single" w:sz="2" w:space="0" w:color="auto"/>
              <w:left w:val="nil"/>
              <w:bottom w:val="single" w:sz="2" w:space="0" w:color="auto"/>
              <w:right w:val="nil"/>
            </w:tcBorders>
            <w:shd w:val="clear" w:color="auto" w:fill="FFFFFF"/>
            <w:noWrap/>
            <w:vAlign w:val="center"/>
          </w:tcPr>
          <w:p w14:paraId="20BE5AD6"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7.045.798</w:t>
            </w:r>
          </w:p>
        </w:tc>
        <w:tc>
          <w:tcPr>
            <w:tcW w:w="1050" w:type="pct"/>
            <w:gridSpan w:val="2"/>
            <w:tcBorders>
              <w:top w:val="single" w:sz="2" w:space="0" w:color="auto"/>
              <w:left w:val="nil"/>
              <w:bottom w:val="single" w:sz="2" w:space="0" w:color="auto"/>
              <w:right w:val="nil"/>
            </w:tcBorders>
            <w:shd w:val="clear" w:color="auto" w:fill="FFFFFF"/>
            <w:noWrap/>
            <w:vAlign w:val="center"/>
          </w:tcPr>
          <w:p w14:paraId="41AF8F0C" w14:textId="77777777" w:rsidR="0078527D" w:rsidRPr="006055BB" w:rsidRDefault="0078527D" w:rsidP="0078527D">
            <w:pPr>
              <w:jc w:val="right"/>
              <w:rPr>
                <w:rFonts w:ascii="Arial Narrow" w:hAnsi="Arial Narrow"/>
                <w:sz w:val="20"/>
                <w:szCs w:val="20"/>
              </w:rPr>
            </w:pPr>
            <w:r w:rsidRPr="006055BB">
              <w:rPr>
                <w:rFonts w:ascii="Arial Narrow" w:hAnsi="Arial Narrow"/>
                <w:sz w:val="20"/>
                <w:szCs w:val="20"/>
              </w:rPr>
              <w:t>0</w:t>
            </w:r>
          </w:p>
        </w:tc>
      </w:tr>
      <w:tr w:rsidR="0078527D" w:rsidRPr="000926B1" w14:paraId="773EB19C" w14:textId="77777777" w:rsidTr="00934DBC">
        <w:trPr>
          <w:trHeight w:val="255"/>
          <w:jc w:val="center"/>
        </w:trPr>
        <w:tc>
          <w:tcPr>
            <w:tcW w:w="1852" w:type="pct"/>
            <w:tcBorders>
              <w:top w:val="single" w:sz="2" w:space="0" w:color="auto"/>
              <w:left w:val="nil"/>
              <w:bottom w:val="single" w:sz="4" w:space="0" w:color="auto"/>
              <w:right w:val="nil"/>
            </w:tcBorders>
            <w:vAlign w:val="center"/>
            <w:hideMark/>
          </w:tcPr>
          <w:p w14:paraId="79DD0912" w14:textId="77777777" w:rsidR="0078527D" w:rsidRPr="006055BB" w:rsidRDefault="0078527D" w:rsidP="0078527D">
            <w:pPr>
              <w:pStyle w:val="cuatexto"/>
              <w:rPr>
                <w:szCs w:val="20"/>
              </w:rPr>
            </w:pPr>
            <w:r w:rsidRPr="006055BB">
              <w:rPr>
                <w:szCs w:val="20"/>
              </w:rPr>
              <w:t>Créditos extraordinarios</w:t>
            </w:r>
          </w:p>
        </w:tc>
        <w:tc>
          <w:tcPr>
            <w:tcW w:w="1131" w:type="pct"/>
            <w:gridSpan w:val="2"/>
            <w:tcBorders>
              <w:top w:val="single" w:sz="2" w:space="0" w:color="auto"/>
              <w:left w:val="nil"/>
              <w:bottom w:val="single" w:sz="4" w:space="0" w:color="auto"/>
              <w:right w:val="nil"/>
            </w:tcBorders>
            <w:shd w:val="clear" w:color="auto" w:fill="FFFFFF"/>
            <w:vAlign w:val="center"/>
          </w:tcPr>
          <w:p w14:paraId="2FB1F02D"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0</w:t>
            </w:r>
          </w:p>
        </w:tc>
        <w:tc>
          <w:tcPr>
            <w:tcW w:w="967" w:type="pct"/>
            <w:tcBorders>
              <w:top w:val="single" w:sz="2" w:space="0" w:color="auto"/>
              <w:left w:val="nil"/>
              <w:bottom w:val="single" w:sz="4" w:space="0" w:color="auto"/>
              <w:right w:val="nil"/>
            </w:tcBorders>
            <w:shd w:val="clear" w:color="auto" w:fill="FFFFFF"/>
            <w:noWrap/>
            <w:vAlign w:val="center"/>
          </w:tcPr>
          <w:p w14:paraId="5857B2E8" w14:textId="77777777" w:rsidR="0078527D" w:rsidRPr="006055BB" w:rsidRDefault="0078527D" w:rsidP="0078527D">
            <w:pPr>
              <w:jc w:val="right"/>
              <w:rPr>
                <w:rFonts w:ascii="Arial Narrow" w:hAnsi="Arial Narrow"/>
                <w:color w:val="000000"/>
                <w:sz w:val="20"/>
                <w:szCs w:val="20"/>
              </w:rPr>
            </w:pPr>
            <w:r w:rsidRPr="006055BB">
              <w:rPr>
                <w:rFonts w:ascii="Arial Narrow" w:hAnsi="Arial Narrow"/>
                <w:color w:val="000000"/>
                <w:sz w:val="20"/>
                <w:szCs w:val="20"/>
              </w:rPr>
              <w:t>0</w:t>
            </w:r>
          </w:p>
        </w:tc>
        <w:tc>
          <w:tcPr>
            <w:tcW w:w="1050" w:type="pct"/>
            <w:gridSpan w:val="2"/>
            <w:tcBorders>
              <w:top w:val="single" w:sz="2" w:space="0" w:color="auto"/>
              <w:left w:val="nil"/>
              <w:bottom w:val="single" w:sz="4" w:space="0" w:color="auto"/>
              <w:right w:val="nil"/>
            </w:tcBorders>
            <w:shd w:val="clear" w:color="auto" w:fill="FFFFFF"/>
            <w:noWrap/>
            <w:vAlign w:val="center"/>
          </w:tcPr>
          <w:p w14:paraId="37774FD7" w14:textId="77777777" w:rsidR="0078527D" w:rsidRPr="006055BB" w:rsidRDefault="00CC3EF0" w:rsidP="0078527D">
            <w:pPr>
              <w:jc w:val="right"/>
              <w:rPr>
                <w:rFonts w:ascii="Arial Narrow" w:hAnsi="Arial Narrow"/>
                <w:sz w:val="20"/>
                <w:szCs w:val="20"/>
              </w:rPr>
            </w:pPr>
            <w:r w:rsidRPr="006055BB">
              <w:rPr>
                <w:rFonts w:ascii="Arial Narrow" w:hAnsi="Arial Narrow"/>
                <w:sz w:val="20"/>
                <w:szCs w:val="20"/>
              </w:rPr>
              <w:t>1.235.282</w:t>
            </w:r>
          </w:p>
        </w:tc>
      </w:tr>
      <w:tr w:rsidR="003C5679" w14:paraId="3286932F" w14:textId="77777777" w:rsidTr="00934DBC">
        <w:trPr>
          <w:trHeight w:val="255"/>
          <w:jc w:val="center"/>
        </w:trPr>
        <w:tc>
          <w:tcPr>
            <w:tcW w:w="1864" w:type="pct"/>
            <w:gridSpan w:val="2"/>
            <w:tcBorders>
              <w:top w:val="single" w:sz="4" w:space="0" w:color="auto"/>
              <w:left w:val="nil"/>
              <w:bottom w:val="single" w:sz="4" w:space="0" w:color="auto"/>
              <w:right w:val="nil"/>
            </w:tcBorders>
            <w:shd w:val="clear" w:color="auto" w:fill="8DB3E2"/>
            <w:vAlign w:val="center"/>
            <w:hideMark/>
          </w:tcPr>
          <w:p w14:paraId="3B30AAF4" w14:textId="77777777" w:rsidR="003C5679" w:rsidRPr="001B2C16" w:rsidRDefault="003C5679" w:rsidP="002559B3">
            <w:pPr>
              <w:pStyle w:val="cuadroCabe"/>
            </w:pPr>
            <w:r>
              <w:t>Total</w:t>
            </w:r>
          </w:p>
        </w:tc>
        <w:tc>
          <w:tcPr>
            <w:tcW w:w="1119" w:type="pct"/>
            <w:tcBorders>
              <w:top w:val="single" w:sz="4" w:space="0" w:color="auto"/>
              <w:left w:val="nil"/>
              <w:bottom w:val="single" w:sz="4" w:space="0" w:color="auto"/>
              <w:right w:val="nil"/>
            </w:tcBorders>
            <w:shd w:val="clear" w:color="auto" w:fill="8DB3E2"/>
          </w:tcPr>
          <w:p w14:paraId="551B2117" w14:textId="77777777" w:rsidR="003C5679" w:rsidRPr="001B2C16" w:rsidRDefault="0078527D" w:rsidP="002559B3">
            <w:pPr>
              <w:pStyle w:val="cuadroCabe"/>
              <w:jc w:val="right"/>
            </w:pPr>
            <w:r>
              <w:t>238.497.183</w:t>
            </w:r>
          </w:p>
        </w:tc>
        <w:tc>
          <w:tcPr>
            <w:tcW w:w="990" w:type="pct"/>
            <w:gridSpan w:val="2"/>
            <w:tcBorders>
              <w:top w:val="single" w:sz="4" w:space="0" w:color="auto"/>
              <w:left w:val="nil"/>
              <w:bottom w:val="single" w:sz="4" w:space="0" w:color="auto"/>
              <w:right w:val="nil"/>
            </w:tcBorders>
            <w:shd w:val="clear" w:color="auto" w:fill="8DB3E2"/>
            <w:vAlign w:val="center"/>
          </w:tcPr>
          <w:p w14:paraId="0CD15004" w14:textId="77777777" w:rsidR="003C5679" w:rsidRPr="00CC3EF0" w:rsidRDefault="0078527D" w:rsidP="002559B3">
            <w:pPr>
              <w:pStyle w:val="cuadroCabe"/>
              <w:jc w:val="right"/>
            </w:pPr>
            <w:r w:rsidRPr="00CC3EF0">
              <w:t>72.960.216</w:t>
            </w:r>
          </w:p>
        </w:tc>
        <w:tc>
          <w:tcPr>
            <w:tcW w:w="1027" w:type="pct"/>
            <w:tcBorders>
              <w:top w:val="single" w:sz="4" w:space="0" w:color="auto"/>
              <w:left w:val="nil"/>
              <w:bottom w:val="single" w:sz="4" w:space="0" w:color="auto"/>
              <w:right w:val="nil"/>
            </w:tcBorders>
            <w:shd w:val="clear" w:color="auto" w:fill="8DB3E2"/>
            <w:vAlign w:val="center"/>
          </w:tcPr>
          <w:p w14:paraId="54F76911" w14:textId="77777777" w:rsidR="003C5679" w:rsidRPr="00CC3EF0" w:rsidRDefault="00CC3EF0" w:rsidP="002559B3">
            <w:pPr>
              <w:pStyle w:val="cuadroCabe"/>
              <w:jc w:val="right"/>
            </w:pPr>
            <w:r w:rsidRPr="00CC3EF0">
              <w:t>64.259.765</w:t>
            </w:r>
          </w:p>
        </w:tc>
      </w:tr>
    </w:tbl>
    <w:p w14:paraId="6FC93C07" w14:textId="77777777" w:rsidR="00614DC4" w:rsidRPr="00CC3EF0" w:rsidRDefault="00614DC4" w:rsidP="00D128D7">
      <w:pPr>
        <w:pStyle w:val="texto"/>
        <w:suppressAutoHyphens/>
        <w:spacing w:before="240" w:after="140"/>
        <w:jc w:val="both"/>
      </w:pPr>
      <w:r w:rsidRPr="00CC3EF0">
        <w:t xml:space="preserve">En el cuadro anterior no se incluyen las transferencias de créditos, </w:t>
      </w:r>
      <w:r w:rsidR="003C5679" w:rsidRPr="00CC3EF0">
        <w:t>que ascen</w:t>
      </w:r>
      <w:r w:rsidR="00E2530C">
        <w:t xml:space="preserve">dieron a </w:t>
      </w:r>
      <w:r w:rsidR="00F02D77" w:rsidRPr="00CC3EF0">
        <w:t xml:space="preserve">29,88 </w:t>
      </w:r>
      <w:r w:rsidRPr="00CC3EF0">
        <w:t xml:space="preserve">millones, ya que estas operaciones no tienen efecto presupuestario sobre el importe total de créditos. </w:t>
      </w:r>
    </w:p>
    <w:p w14:paraId="1610BD1A" w14:textId="77777777" w:rsidR="00614DC4" w:rsidRPr="00CC3EF0" w:rsidRDefault="00614DC4" w:rsidP="000975D2">
      <w:pPr>
        <w:pStyle w:val="texto"/>
        <w:suppressAutoHyphens/>
        <w:spacing w:after="140"/>
        <w:jc w:val="both"/>
      </w:pPr>
      <w:r>
        <w:t xml:space="preserve">La Cámara de Comptos emitió, a solicitud del Parlamento y de acuerdo con la normativa vigente, informes de legalidad sobre las modificaciones presupuestarias del ejercicio </w:t>
      </w:r>
      <w:r w:rsidR="005879C5">
        <w:t>c</w:t>
      </w:r>
      <w:r w:rsidR="00E2530C">
        <w:t>uya competencia corresponde al c</w:t>
      </w:r>
      <w:r w:rsidR="005879C5">
        <w:t xml:space="preserve">onsejero de </w:t>
      </w:r>
      <w:r>
        <w:t xml:space="preserve">Economía y Hacienda. La conclusión fue que las aprobó el órgano competente y se respetaron </w:t>
      </w:r>
      <w:r w:rsidRPr="00675A71">
        <w:t xml:space="preserve">las limitaciones legales establecidas en la normativa presupuestaria aprobada, </w:t>
      </w:r>
      <w:r w:rsidRPr="00CC3EF0">
        <w:t>entre ellas la pertinencia de las fuentes de financiación. El importe total de modificaciones</w:t>
      </w:r>
      <w:r w:rsidR="00E2530C">
        <w:t xml:space="preserve"> </w:t>
      </w:r>
      <w:r w:rsidR="00E2530C" w:rsidRPr="00CC3EF0">
        <w:t>informadas por esta Cámara</w:t>
      </w:r>
      <w:r w:rsidRPr="00CC3EF0">
        <w:t xml:space="preserve">, incluidas transferencias, ascendió a </w:t>
      </w:r>
      <w:r w:rsidR="00CC3EF0" w:rsidRPr="00CC3EF0">
        <w:t>404,36</w:t>
      </w:r>
      <w:r w:rsidR="00675A71" w:rsidRPr="00CC3EF0">
        <w:t xml:space="preserve"> </w:t>
      </w:r>
      <w:r w:rsidRPr="00CC3EF0">
        <w:t>millones.</w:t>
      </w:r>
    </w:p>
    <w:p w14:paraId="1B3338EF" w14:textId="77777777" w:rsidR="00507C2D" w:rsidRDefault="00614DC4" w:rsidP="00507C2D">
      <w:pPr>
        <w:pStyle w:val="texto"/>
        <w:jc w:val="both"/>
      </w:pPr>
      <w:r>
        <w:t xml:space="preserve">Por su parte, el Fondo de Contingencia previsto </w:t>
      </w:r>
      <w:r w:rsidR="007B37ED">
        <w:t xml:space="preserve">no se ha utilizado en 2024 </w:t>
      </w:r>
      <w:r w:rsidR="00D14B3A">
        <w:t>para financiar gastos</w:t>
      </w:r>
      <w:r w:rsidR="00702E3B">
        <w:t xml:space="preserve">. </w:t>
      </w:r>
      <w:r w:rsidRPr="005879C5">
        <w:t xml:space="preserve">A 31 de diciembre de </w:t>
      </w:r>
      <w:r w:rsidR="00437A71" w:rsidRPr="005879C5">
        <w:t>2024</w:t>
      </w:r>
      <w:r w:rsidRPr="005879C5">
        <w:t xml:space="preserve"> no constan retenciones de no disponibilidad de créditos.</w:t>
      </w:r>
    </w:p>
    <w:p w14:paraId="171BDBEE" w14:textId="77777777" w:rsidR="00614DC4" w:rsidRDefault="00614DC4" w:rsidP="00E60ABD">
      <w:pPr>
        <w:pStyle w:val="atitulo3"/>
        <w:spacing w:before="240"/>
      </w:pPr>
      <w:r>
        <w:t>Liquidación presupuestaria</w:t>
      </w:r>
    </w:p>
    <w:p w14:paraId="22D0E84B" w14:textId="77777777" w:rsidR="00AE1547" w:rsidRPr="00D14B3A" w:rsidRDefault="00614DC4" w:rsidP="009447B4">
      <w:pPr>
        <w:pStyle w:val="texto"/>
        <w:suppressAutoHyphens/>
        <w:spacing w:after="140"/>
        <w:jc w:val="both"/>
      </w:pPr>
      <w:r w:rsidRPr="00D14B3A">
        <w:t xml:space="preserve">Las obligaciones reconocidas en </w:t>
      </w:r>
      <w:r w:rsidR="00437A71">
        <w:t>2024</w:t>
      </w:r>
      <w:r w:rsidRPr="00D14B3A">
        <w:t xml:space="preserve"> han sido </w:t>
      </w:r>
      <w:r w:rsidR="00BC0B73">
        <w:t>5.94</w:t>
      </w:r>
      <w:r w:rsidR="00E507E7">
        <w:t>0,38</w:t>
      </w:r>
      <w:r w:rsidR="00D14B3A" w:rsidRPr="00D14B3A">
        <w:t xml:space="preserve"> </w:t>
      </w:r>
      <w:r w:rsidRPr="00D14B3A">
        <w:t xml:space="preserve">millones, con un porcentaje de ejecución y pago del </w:t>
      </w:r>
      <w:r w:rsidR="00C459A7">
        <w:t>89</w:t>
      </w:r>
      <w:r w:rsidRPr="00D14B3A">
        <w:t xml:space="preserve"> y 9</w:t>
      </w:r>
      <w:r w:rsidR="00C459A7">
        <w:t>8</w:t>
      </w:r>
      <w:r w:rsidRPr="00D14B3A">
        <w:t xml:space="preserve"> por ciento respectivamente. </w:t>
      </w:r>
    </w:p>
    <w:p w14:paraId="436C4CE1" w14:textId="77777777" w:rsidR="00AE1547" w:rsidRPr="00D14B3A" w:rsidRDefault="00614DC4" w:rsidP="0047317F">
      <w:pPr>
        <w:pStyle w:val="texto"/>
        <w:spacing w:after="140"/>
        <w:jc w:val="both"/>
      </w:pPr>
      <w:r w:rsidRPr="00D14B3A">
        <w:t xml:space="preserve">Los derechos reconocidos netos ascienden a </w:t>
      </w:r>
      <w:r w:rsidR="00C459A7">
        <w:t>6.081,24</w:t>
      </w:r>
      <w:r w:rsidRPr="00D14B3A">
        <w:t xml:space="preserve"> millones, con un grado </w:t>
      </w:r>
      <w:r w:rsidR="00D14B3A" w:rsidRPr="00D14B3A">
        <w:t>d</w:t>
      </w:r>
      <w:r w:rsidR="00C459A7">
        <w:t>e cumplimiento y de cobro del 91</w:t>
      </w:r>
      <w:r w:rsidR="00D14B3A" w:rsidRPr="00D14B3A">
        <w:t xml:space="preserve"> y del 9</w:t>
      </w:r>
      <w:r w:rsidR="00C459A7">
        <w:t>9</w:t>
      </w:r>
      <w:r w:rsidRPr="00D14B3A">
        <w:t xml:space="preserve"> por ciento respectivamente.</w:t>
      </w:r>
    </w:p>
    <w:p w14:paraId="2CCE2017" w14:textId="77777777" w:rsidR="00614DC4" w:rsidRDefault="00614DC4" w:rsidP="0047317F">
      <w:pPr>
        <w:pStyle w:val="texto"/>
        <w:spacing w:after="140"/>
        <w:jc w:val="both"/>
      </w:pPr>
      <w:r>
        <w:t>Destacamos los siguientes aspectos:</w:t>
      </w:r>
    </w:p>
    <w:p w14:paraId="7AB1EFB6" w14:textId="77777777" w:rsidR="009434C2" w:rsidRDefault="00614DC4" w:rsidP="0074427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60"/>
        <w:ind w:left="0" w:firstLine="284"/>
        <w:jc w:val="both"/>
        <w:rPr>
          <w:rFonts w:cs="Arial"/>
          <w:lang w:val="es-ES_tradnl" w:eastAsia="en-US"/>
        </w:rPr>
      </w:pPr>
      <w:r w:rsidRPr="00507C2D">
        <w:rPr>
          <w:rFonts w:cs="Arial"/>
          <w:lang w:val="es-ES_tradnl" w:eastAsia="en-US"/>
        </w:rPr>
        <w:t xml:space="preserve">Cada 100 euros gastados en </w:t>
      </w:r>
      <w:r w:rsidR="00437A71" w:rsidRPr="00507C2D">
        <w:rPr>
          <w:rFonts w:cs="Arial"/>
          <w:lang w:val="es-ES_tradnl" w:eastAsia="en-US"/>
        </w:rPr>
        <w:t>2024</w:t>
      </w:r>
      <w:r w:rsidRPr="00507C2D">
        <w:rPr>
          <w:rFonts w:cs="Arial"/>
          <w:lang w:val="es-ES_tradnl" w:eastAsia="en-US"/>
        </w:rPr>
        <w:t xml:space="preserve"> se han destinado y financiado de la siguiente manera:</w:t>
      </w:r>
    </w:p>
    <w:p w14:paraId="174625C3" w14:textId="77777777" w:rsidR="009434C2" w:rsidRDefault="009434C2">
      <w:pPr>
        <w:rPr>
          <w:rFonts w:cs="Arial"/>
          <w:spacing w:val="6"/>
          <w:sz w:val="26"/>
          <w:lang w:val="es-ES_tradnl" w:eastAsia="en-US"/>
        </w:rPr>
      </w:pPr>
      <w:r>
        <w:rPr>
          <w:rFonts w:cs="Arial"/>
          <w:lang w:val="es-ES_tradnl" w:eastAsia="en-US"/>
        </w:rPr>
        <w:br w:type="page"/>
      </w:r>
    </w:p>
    <w:tbl>
      <w:tblPr>
        <w:tblW w:w="8789" w:type="dxa"/>
        <w:jc w:val="center"/>
        <w:tblCellMar>
          <w:left w:w="70" w:type="dxa"/>
          <w:right w:w="70" w:type="dxa"/>
        </w:tblCellMar>
        <w:tblLook w:val="04A0" w:firstRow="1" w:lastRow="0" w:firstColumn="1" w:lastColumn="0" w:noHBand="0" w:noVBand="1"/>
      </w:tblPr>
      <w:tblGrid>
        <w:gridCol w:w="2500"/>
        <w:gridCol w:w="1044"/>
        <w:gridCol w:w="851"/>
        <w:gridCol w:w="2551"/>
        <w:gridCol w:w="994"/>
        <w:gridCol w:w="849"/>
      </w:tblGrid>
      <w:tr w:rsidR="00614DC4" w14:paraId="38AB12E9" w14:textId="77777777" w:rsidTr="001B7D57">
        <w:trPr>
          <w:trHeight w:val="255"/>
          <w:jc w:val="center"/>
        </w:trPr>
        <w:tc>
          <w:tcPr>
            <w:tcW w:w="2500" w:type="dxa"/>
            <w:tcBorders>
              <w:top w:val="single" w:sz="4" w:space="0" w:color="auto"/>
              <w:left w:val="nil"/>
              <w:bottom w:val="single" w:sz="4" w:space="0" w:color="auto"/>
            </w:tcBorders>
            <w:shd w:val="clear" w:color="auto" w:fill="8DB3E2"/>
            <w:vAlign w:val="center"/>
            <w:hideMark/>
          </w:tcPr>
          <w:p w14:paraId="79235B11" w14:textId="77777777" w:rsidR="00614DC4" w:rsidRDefault="00614DC4" w:rsidP="00E113CC">
            <w:pPr>
              <w:pStyle w:val="cuadroCabe"/>
            </w:pPr>
            <w:r>
              <w:lastRenderedPageBreak/>
              <w:t>Naturaleza del gasto</w:t>
            </w:r>
          </w:p>
        </w:tc>
        <w:tc>
          <w:tcPr>
            <w:tcW w:w="1044" w:type="dxa"/>
            <w:tcBorders>
              <w:top w:val="single" w:sz="4" w:space="0" w:color="auto"/>
              <w:bottom w:val="single" w:sz="4" w:space="0" w:color="auto"/>
            </w:tcBorders>
            <w:shd w:val="clear" w:color="auto" w:fill="8DB3E2"/>
            <w:vAlign w:val="center"/>
            <w:hideMark/>
          </w:tcPr>
          <w:p w14:paraId="5C6981FA" w14:textId="77777777" w:rsidR="00D31D4C" w:rsidRDefault="00D31D4C" w:rsidP="00E967E5">
            <w:pPr>
              <w:pStyle w:val="cuadroCabe"/>
              <w:jc w:val="right"/>
            </w:pPr>
            <w:r>
              <w:t>%</w:t>
            </w:r>
          </w:p>
          <w:p w14:paraId="56AC35C0" w14:textId="77777777" w:rsidR="00614DC4" w:rsidRDefault="00614DC4" w:rsidP="00E967E5">
            <w:pPr>
              <w:pStyle w:val="cuadroCabe"/>
              <w:jc w:val="right"/>
            </w:pPr>
            <w:r>
              <w:t xml:space="preserve"> 202</w:t>
            </w:r>
            <w:r w:rsidR="00E967E5">
              <w:t>3</w:t>
            </w:r>
          </w:p>
        </w:tc>
        <w:tc>
          <w:tcPr>
            <w:tcW w:w="851" w:type="dxa"/>
            <w:tcBorders>
              <w:top w:val="single" w:sz="4" w:space="0" w:color="auto"/>
              <w:bottom w:val="single" w:sz="4" w:space="0" w:color="auto"/>
              <w:right w:val="single" w:sz="2" w:space="0" w:color="auto"/>
            </w:tcBorders>
            <w:shd w:val="clear" w:color="auto" w:fill="8DB3E2"/>
            <w:vAlign w:val="center"/>
            <w:hideMark/>
          </w:tcPr>
          <w:p w14:paraId="2796F01A" w14:textId="77777777" w:rsidR="00D31D4C" w:rsidRDefault="00D31D4C" w:rsidP="00131A5E">
            <w:pPr>
              <w:pStyle w:val="cuadroCabe"/>
              <w:jc w:val="right"/>
            </w:pPr>
            <w:r>
              <w:t>%</w:t>
            </w:r>
          </w:p>
          <w:p w14:paraId="6485D7C1" w14:textId="77777777" w:rsidR="00614DC4" w:rsidRDefault="00614DC4" w:rsidP="00131A5E">
            <w:pPr>
              <w:pStyle w:val="cuadroCabe"/>
              <w:jc w:val="right"/>
            </w:pPr>
            <w:r>
              <w:t xml:space="preserve"> </w:t>
            </w:r>
            <w:r w:rsidR="00437A71">
              <w:t>2024</w:t>
            </w:r>
          </w:p>
        </w:tc>
        <w:tc>
          <w:tcPr>
            <w:tcW w:w="2551" w:type="dxa"/>
            <w:tcBorders>
              <w:top w:val="single" w:sz="4" w:space="0" w:color="auto"/>
              <w:left w:val="single" w:sz="2" w:space="0" w:color="auto"/>
              <w:bottom w:val="single" w:sz="4" w:space="0" w:color="auto"/>
            </w:tcBorders>
            <w:shd w:val="clear" w:color="auto" w:fill="8DB3E2"/>
            <w:vAlign w:val="center"/>
            <w:hideMark/>
          </w:tcPr>
          <w:p w14:paraId="7DB2FDCC" w14:textId="77777777" w:rsidR="00477A59" w:rsidRDefault="00614DC4" w:rsidP="009434C2">
            <w:pPr>
              <w:pStyle w:val="cuadroCabe"/>
              <w:ind w:left="208"/>
            </w:pPr>
            <w:r>
              <w:t xml:space="preserve">Fuente de </w:t>
            </w:r>
          </w:p>
          <w:p w14:paraId="56BF7085" w14:textId="77777777" w:rsidR="00614DC4" w:rsidRDefault="00614DC4" w:rsidP="009434C2">
            <w:pPr>
              <w:pStyle w:val="cuadroCabe"/>
              <w:ind w:left="208"/>
            </w:pPr>
            <w:r>
              <w:t>financiación</w:t>
            </w:r>
          </w:p>
        </w:tc>
        <w:tc>
          <w:tcPr>
            <w:tcW w:w="994" w:type="dxa"/>
            <w:tcBorders>
              <w:top w:val="single" w:sz="4" w:space="0" w:color="auto"/>
              <w:bottom w:val="single" w:sz="4" w:space="0" w:color="auto"/>
            </w:tcBorders>
            <w:shd w:val="clear" w:color="auto" w:fill="8DB3E2"/>
            <w:vAlign w:val="center"/>
            <w:hideMark/>
          </w:tcPr>
          <w:p w14:paraId="094C9070" w14:textId="77777777" w:rsidR="00477A59" w:rsidRDefault="00D31D4C" w:rsidP="00131A5E">
            <w:pPr>
              <w:pStyle w:val="cuadroCabe"/>
              <w:jc w:val="right"/>
            </w:pPr>
            <w:r>
              <w:t>%</w:t>
            </w:r>
            <w:r w:rsidR="00614DC4">
              <w:t xml:space="preserve"> </w:t>
            </w:r>
          </w:p>
          <w:p w14:paraId="594DBE4D" w14:textId="77777777" w:rsidR="00614DC4" w:rsidRDefault="00614DC4" w:rsidP="00E967E5">
            <w:pPr>
              <w:pStyle w:val="cuadroCabe"/>
              <w:jc w:val="right"/>
            </w:pPr>
            <w:r>
              <w:t>202</w:t>
            </w:r>
            <w:r w:rsidR="00E967E5">
              <w:t>3</w:t>
            </w:r>
          </w:p>
        </w:tc>
        <w:tc>
          <w:tcPr>
            <w:tcW w:w="849" w:type="dxa"/>
            <w:tcBorders>
              <w:top w:val="single" w:sz="4" w:space="0" w:color="auto"/>
              <w:bottom w:val="single" w:sz="4" w:space="0" w:color="auto"/>
              <w:right w:val="nil"/>
            </w:tcBorders>
            <w:shd w:val="clear" w:color="auto" w:fill="8DB3E2"/>
            <w:vAlign w:val="center"/>
            <w:hideMark/>
          </w:tcPr>
          <w:p w14:paraId="168A70DC" w14:textId="77777777" w:rsidR="00D31D4C" w:rsidRDefault="00D31D4C" w:rsidP="00131A5E">
            <w:pPr>
              <w:pStyle w:val="cuadroCabe"/>
              <w:jc w:val="right"/>
            </w:pPr>
            <w:r>
              <w:t>%</w:t>
            </w:r>
          </w:p>
          <w:p w14:paraId="58185614" w14:textId="77777777" w:rsidR="00614DC4" w:rsidRDefault="00614DC4" w:rsidP="00131A5E">
            <w:pPr>
              <w:pStyle w:val="cuadroCabe"/>
              <w:jc w:val="right"/>
            </w:pPr>
            <w:r w:rsidRPr="00D14B3A">
              <w:t xml:space="preserve"> </w:t>
            </w:r>
            <w:r w:rsidR="00437A71">
              <w:t>2024</w:t>
            </w:r>
          </w:p>
        </w:tc>
      </w:tr>
      <w:tr w:rsidR="00E967E5" w14:paraId="412C93ED" w14:textId="77777777" w:rsidTr="004B0340">
        <w:trPr>
          <w:trHeight w:val="198"/>
          <w:jc w:val="center"/>
        </w:trPr>
        <w:tc>
          <w:tcPr>
            <w:tcW w:w="2500" w:type="dxa"/>
            <w:tcBorders>
              <w:top w:val="single" w:sz="4" w:space="0" w:color="auto"/>
              <w:left w:val="nil"/>
              <w:bottom w:val="single" w:sz="2" w:space="0" w:color="auto"/>
              <w:right w:val="nil"/>
            </w:tcBorders>
            <w:vAlign w:val="center"/>
            <w:hideMark/>
          </w:tcPr>
          <w:p w14:paraId="16013FBA" w14:textId="77777777" w:rsidR="00E967E5" w:rsidRDefault="00E967E5" w:rsidP="00E967E5">
            <w:pPr>
              <w:pStyle w:val="cuatexto"/>
            </w:pPr>
            <w:r>
              <w:t>Personal</w:t>
            </w:r>
          </w:p>
        </w:tc>
        <w:tc>
          <w:tcPr>
            <w:tcW w:w="1044" w:type="dxa"/>
            <w:tcBorders>
              <w:top w:val="single" w:sz="4" w:space="0" w:color="auto"/>
              <w:left w:val="nil"/>
              <w:bottom w:val="single" w:sz="2" w:space="0" w:color="auto"/>
            </w:tcBorders>
            <w:vAlign w:val="center"/>
          </w:tcPr>
          <w:p w14:paraId="48F67632" w14:textId="77777777" w:rsidR="00E967E5" w:rsidRDefault="00E967E5" w:rsidP="00E967E5">
            <w:pPr>
              <w:pStyle w:val="cuatexto"/>
              <w:jc w:val="right"/>
            </w:pPr>
            <w:r>
              <w:t>30</w:t>
            </w:r>
          </w:p>
        </w:tc>
        <w:tc>
          <w:tcPr>
            <w:tcW w:w="851" w:type="dxa"/>
            <w:tcBorders>
              <w:top w:val="single" w:sz="4" w:space="0" w:color="auto"/>
              <w:left w:val="nil"/>
              <w:bottom w:val="single" w:sz="2" w:space="0" w:color="auto"/>
              <w:right w:val="single" w:sz="2" w:space="0" w:color="auto"/>
            </w:tcBorders>
            <w:vAlign w:val="center"/>
          </w:tcPr>
          <w:p w14:paraId="32213BC6" w14:textId="77777777" w:rsidR="00E967E5" w:rsidRDefault="003E2302" w:rsidP="00E967E5">
            <w:pPr>
              <w:pStyle w:val="cuatexto"/>
              <w:jc w:val="right"/>
            </w:pPr>
            <w:r>
              <w:t>31</w:t>
            </w:r>
          </w:p>
        </w:tc>
        <w:tc>
          <w:tcPr>
            <w:tcW w:w="2551" w:type="dxa"/>
            <w:tcBorders>
              <w:top w:val="single" w:sz="4" w:space="0" w:color="auto"/>
              <w:left w:val="single" w:sz="2" w:space="0" w:color="auto"/>
              <w:bottom w:val="single" w:sz="2" w:space="0" w:color="auto"/>
              <w:right w:val="nil"/>
            </w:tcBorders>
            <w:vAlign w:val="center"/>
            <w:hideMark/>
          </w:tcPr>
          <w:p w14:paraId="3FFEEC14" w14:textId="77777777" w:rsidR="00E967E5" w:rsidRDefault="00E967E5" w:rsidP="009434C2">
            <w:pPr>
              <w:pStyle w:val="cuatexto"/>
              <w:ind w:left="208"/>
            </w:pPr>
            <w:r>
              <w:t>Ingresos tributarios</w:t>
            </w:r>
          </w:p>
        </w:tc>
        <w:tc>
          <w:tcPr>
            <w:tcW w:w="994" w:type="dxa"/>
            <w:tcBorders>
              <w:top w:val="single" w:sz="4" w:space="0" w:color="auto"/>
              <w:left w:val="nil"/>
              <w:bottom w:val="single" w:sz="2" w:space="0" w:color="auto"/>
              <w:right w:val="nil"/>
            </w:tcBorders>
            <w:vAlign w:val="center"/>
          </w:tcPr>
          <w:p w14:paraId="31B38A3E" w14:textId="77777777" w:rsidR="00E967E5" w:rsidRDefault="00E967E5" w:rsidP="00E967E5">
            <w:pPr>
              <w:pStyle w:val="cuatexto"/>
              <w:jc w:val="right"/>
            </w:pPr>
            <w:r w:rsidRPr="00D14B3A">
              <w:t>87</w:t>
            </w:r>
          </w:p>
        </w:tc>
        <w:tc>
          <w:tcPr>
            <w:tcW w:w="849" w:type="dxa"/>
            <w:tcBorders>
              <w:top w:val="single" w:sz="4" w:space="0" w:color="auto"/>
              <w:left w:val="nil"/>
              <w:bottom w:val="single" w:sz="2" w:space="0" w:color="auto"/>
              <w:right w:val="nil"/>
            </w:tcBorders>
            <w:vAlign w:val="center"/>
          </w:tcPr>
          <w:p w14:paraId="4FCB313B" w14:textId="77777777" w:rsidR="00E967E5" w:rsidRDefault="003E2302" w:rsidP="003E2302">
            <w:pPr>
              <w:pStyle w:val="cuatexto"/>
              <w:jc w:val="right"/>
            </w:pPr>
            <w:r>
              <w:t>89</w:t>
            </w:r>
          </w:p>
        </w:tc>
      </w:tr>
      <w:tr w:rsidR="00E967E5" w14:paraId="74D31404"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6633CFB9" w14:textId="77777777" w:rsidR="00E967E5" w:rsidRDefault="00E967E5" w:rsidP="00E967E5">
            <w:pPr>
              <w:pStyle w:val="cuatexto"/>
            </w:pPr>
            <w:r>
              <w:t>Bienes corrientes y servicios</w:t>
            </w:r>
          </w:p>
        </w:tc>
        <w:tc>
          <w:tcPr>
            <w:tcW w:w="1044" w:type="dxa"/>
            <w:tcBorders>
              <w:top w:val="single" w:sz="2" w:space="0" w:color="auto"/>
              <w:left w:val="nil"/>
              <w:bottom w:val="single" w:sz="2" w:space="0" w:color="auto"/>
            </w:tcBorders>
            <w:vAlign w:val="center"/>
          </w:tcPr>
          <w:p w14:paraId="6CB4EA3C" w14:textId="77777777" w:rsidR="00E967E5" w:rsidRDefault="00E967E5" w:rsidP="00E967E5">
            <w:pPr>
              <w:pStyle w:val="cuatexto"/>
              <w:jc w:val="right"/>
            </w:pPr>
            <w:r>
              <w:t>16</w:t>
            </w:r>
          </w:p>
        </w:tc>
        <w:tc>
          <w:tcPr>
            <w:tcW w:w="851" w:type="dxa"/>
            <w:tcBorders>
              <w:top w:val="single" w:sz="2" w:space="0" w:color="auto"/>
              <w:left w:val="nil"/>
              <w:bottom w:val="single" w:sz="2" w:space="0" w:color="auto"/>
              <w:right w:val="single" w:sz="2" w:space="0" w:color="auto"/>
            </w:tcBorders>
            <w:vAlign w:val="center"/>
          </w:tcPr>
          <w:p w14:paraId="738AED90" w14:textId="77777777" w:rsidR="00E967E5" w:rsidRDefault="003E2302" w:rsidP="00E967E5">
            <w:pPr>
              <w:pStyle w:val="cuatexto"/>
              <w:jc w:val="right"/>
            </w:pPr>
            <w:r>
              <w:t>16</w:t>
            </w:r>
          </w:p>
        </w:tc>
        <w:tc>
          <w:tcPr>
            <w:tcW w:w="2551" w:type="dxa"/>
            <w:tcBorders>
              <w:top w:val="single" w:sz="2" w:space="0" w:color="auto"/>
              <w:left w:val="single" w:sz="2" w:space="0" w:color="auto"/>
              <w:bottom w:val="single" w:sz="2" w:space="0" w:color="auto"/>
              <w:right w:val="nil"/>
            </w:tcBorders>
            <w:vAlign w:val="center"/>
            <w:hideMark/>
          </w:tcPr>
          <w:p w14:paraId="33C8B190" w14:textId="77777777" w:rsidR="00E967E5" w:rsidRDefault="00E967E5" w:rsidP="009434C2">
            <w:pPr>
              <w:pStyle w:val="cuatexto"/>
              <w:ind w:left="208"/>
            </w:pPr>
            <w:r>
              <w:t>Ingresos por transferencias</w:t>
            </w:r>
          </w:p>
        </w:tc>
        <w:tc>
          <w:tcPr>
            <w:tcW w:w="994" w:type="dxa"/>
            <w:tcBorders>
              <w:top w:val="single" w:sz="2" w:space="0" w:color="auto"/>
              <w:left w:val="nil"/>
              <w:bottom w:val="single" w:sz="2" w:space="0" w:color="auto"/>
              <w:right w:val="nil"/>
            </w:tcBorders>
            <w:vAlign w:val="center"/>
          </w:tcPr>
          <w:p w14:paraId="3550ABB8" w14:textId="77777777" w:rsidR="00E967E5" w:rsidRDefault="00E967E5" w:rsidP="00E967E5">
            <w:pPr>
              <w:pStyle w:val="cuatexto"/>
              <w:jc w:val="right"/>
            </w:pPr>
            <w:r>
              <w:t>9</w:t>
            </w:r>
          </w:p>
        </w:tc>
        <w:tc>
          <w:tcPr>
            <w:tcW w:w="849" w:type="dxa"/>
            <w:tcBorders>
              <w:top w:val="single" w:sz="2" w:space="0" w:color="auto"/>
              <w:left w:val="nil"/>
              <w:bottom w:val="single" w:sz="2" w:space="0" w:color="auto"/>
              <w:right w:val="nil"/>
            </w:tcBorders>
            <w:vAlign w:val="center"/>
          </w:tcPr>
          <w:p w14:paraId="72D8737A" w14:textId="77777777" w:rsidR="00E967E5" w:rsidRDefault="003E2302" w:rsidP="00E967E5">
            <w:pPr>
              <w:pStyle w:val="cuatexto"/>
              <w:jc w:val="right"/>
            </w:pPr>
            <w:r>
              <w:t>7</w:t>
            </w:r>
          </w:p>
        </w:tc>
      </w:tr>
      <w:tr w:rsidR="00E967E5" w14:paraId="2BCAF841"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60B3D1AA" w14:textId="77777777" w:rsidR="00E967E5" w:rsidRDefault="00E967E5" w:rsidP="00E967E5">
            <w:pPr>
              <w:pStyle w:val="cuatexto"/>
            </w:pPr>
            <w:r>
              <w:t>Gastos transferencias</w:t>
            </w:r>
          </w:p>
        </w:tc>
        <w:tc>
          <w:tcPr>
            <w:tcW w:w="1044" w:type="dxa"/>
            <w:tcBorders>
              <w:top w:val="single" w:sz="2" w:space="0" w:color="auto"/>
              <w:left w:val="nil"/>
              <w:bottom w:val="single" w:sz="2" w:space="0" w:color="auto"/>
            </w:tcBorders>
            <w:vAlign w:val="center"/>
          </w:tcPr>
          <w:p w14:paraId="6D7F5C78" w14:textId="77777777" w:rsidR="00E967E5" w:rsidRDefault="00E967E5" w:rsidP="00E967E5">
            <w:pPr>
              <w:pStyle w:val="cuatexto"/>
              <w:jc w:val="right"/>
            </w:pPr>
            <w:r>
              <w:t>45</w:t>
            </w:r>
          </w:p>
        </w:tc>
        <w:tc>
          <w:tcPr>
            <w:tcW w:w="851" w:type="dxa"/>
            <w:tcBorders>
              <w:top w:val="single" w:sz="2" w:space="0" w:color="auto"/>
              <w:left w:val="nil"/>
              <w:bottom w:val="single" w:sz="2" w:space="0" w:color="auto"/>
              <w:right w:val="single" w:sz="2" w:space="0" w:color="auto"/>
            </w:tcBorders>
            <w:vAlign w:val="center"/>
          </w:tcPr>
          <w:p w14:paraId="4A0B4F25" w14:textId="77777777" w:rsidR="00E967E5" w:rsidRDefault="003E2302" w:rsidP="00E967E5">
            <w:pPr>
              <w:pStyle w:val="cuatexto"/>
              <w:jc w:val="right"/>
            </w:pPr>
            <w:r>
              <w:t>42</w:t>
            </w:r>
          </w:p>
        </w:tc>
        <w:tc>
          <w:tcPr>
            <w:tcW w:w="2551" w:type="dxa"/>
            <w:tcBorders>
              <w:top w:val="single" w:sz="2" w:space="0" w:color="auto"/>
              <w:left w:val="single" w:sz="2" w:space="0" w:color="auto"/>
              <w:bottom w:val="single" w:sz="2" w:space="0" w:color="auto"/>
              <w:right w:val="nil"/>
            </w:tcBorders>
            <w:vAlign w:val="center"/>
            <w:hideMark/>
          </w:tcPr>
          <w:p w14:paraId="2EE8197B" w14:textId="77777777" w:rsidR="00E967E5" w:rsidRDefault="00E967E5" w:rsidP="009434C2">
            <w:pPr>
              <w:pStyle w:val="cuatexto"/>
              <w:ind w:left="208"/>
            </w:pPr>
            <w:r>
              <w:t>Ingresos patrimoniales y otros</w:t>
            </w:r>
          </w:p>
        </w:tc>
        <w:tc>
          <w:tcPr>
            <w:tcW w:w="994" w:type="dxa"/>
            <w:tcBorders>
              <w:top w:val="single" w:sz="2" w:space="0" w:color="auto"/>
              <w:left w:val="nil"/>
              <w:bottom w:val="single" w:sz="2" w:space="0" w:color="auto"/>
              <w:right w:val="nil"/>
            </w:tcBorders>
            <w:vAlign w:val="center"/>
          </w:tcPr>
          <w:p w14:paraId="192651C3" w14:textId="77777777" w:rsidR="00E967E5" w:rsidRDefault="00E967E5" w:rsidP="00E967E5">
            <w:pPr>
              <w:pStyle w:val="cuatexto"/>
              <w:jc w:val="right"/>
            </w:pPr>
            <w:r>
              <w:t>3</w:t>
            </w:r>
          </w:p>
        </w:tc>
        <w:tc>
          <w:tcPr>
            <w:tcW w:w="849" w:type="dxa"/>
            <w:tcBorders>
              <w:top w:val="single" w:sz="2" w:space="0" w:color="auto"/>
              <w:left w:val="nil"/>
              <w:bottom w:val="single" w:sz="2" w:space="0" w:color="auto"/>
              <w:right w:val="nil"/>
            </w:tcBorders>
            <w:vAlign w:val="center"/>
          </w:tcPr>
          <w:p w14:paraId="6E1B63A7" w14:textId="77777777" w:rsidR="00E967E5" w:rsidRDefault="003E2302" w:rsidP="00E967E5">
            <w:pPr>
              <w:pStyle w:val="cuatexto"/>
              <w:jc w:val="right"/>
            </w:pPr>
            <w:r>
              <w:t>3</w:t>
            </w:r>
          </w:p>
        </w:tc>
      </w:tr>
      <w:tr w:rsidR="00E967E5" w14:paraId="4249A0D7"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24A28F63" w14:textId="77777777" w:rsidR="00E967E5" w:rsidRDefault="00E967E5" w:rsidP="00E967E5">
            <w:pPr>
              <w:pStyle w:val="cuatexto"/>
            </w:pPr>
            <w:r>
              <w:t>Inversiones reales</w:t>
            </w:r>
          </w:p>
        </w:tc>
        <w:tc>
          <w:tcPr>
            <w:tcW w:w="1044" w:type="dxa"/>
            <w:tcBorders>
              <w:top w:val="single" w:sz="2" w:space="0" w:color="auto"/>
              <w:left w:val="nil"/>
              <w:bottom w:val="single" w:sz="2" w:space="0" w:color="auto"/>
            </w:tcBorders>
            <w:vAlign w:val="center"/>
          </w:tcPr>
          <w:p w14:paraId="0B637E2B" w14:textId="77777777" w:rsidR="00E967E5" w:rsidRDefault="00E967E5" w:rsidP="00E967E5">
            <w:pPr>
              <w:pStyle w:val="cuatexto"/>
              <w:jc w:val="right"/>
            </w:pPr>
            <w:r>
              <w:t>4</w:t>
            </w:r>
          </w:p>
        </w:tc>
        <w:tc>
          <w:tcPr>
            <w:tcW w:w="851" w:type="dxa"/>
            <w:tcBorders>
              <w:top w:val="single" w:sz="2" w:space="0" w:color="auto"/>
              <w:left w:val="nil"/>
              <w:bottom w:val="single" w:sz="2" w:space="0" w:color="auto"/>
              <w:right w:val="single" w:sz="2" w:space="0" w:color="auto"/>
            </w:tcBorders>
            <w:vAlign w:val="center"/>
          </w:tcPr>
          <w:p w14:paraId="02EBE9C1" w14:textId="77777777" w:rsidR="00E967E5" w:rsidRDefault="003E2302" w:rsidP="00E967E5">
            <w:pPr>
              <w:pStyle w:val="cuatexto"/>
              <w:jc w:val="right"/>
            </w:pPr>
            <w:r>
              <w:t>4</w:t>
            </w:r>
          </w:p>
        </w:tc>
        <w:tc>
          <w:tcPr>
            <w:tcW w:w="2551" w:type="dxa"/>
            <w:tcBorders>
              <w:top w:val="single" w:sz="2" w:space="0" w:color="auto"/>
              <w:left w:val="single" w:sz="2" w:space="0" w:color="auto"/>
              <w:bottom w:val="single" w:sz="2" w:space="0" w:color="auto"/>
              <w:right w:val="nil"/>
            </w:tcBorders>
            <w:vAlign w:val="center"/>
            <w:hideMark/>
          </w:tcPr>
          <w:p w14:paraId="2F733215" w14:textId="77777777" w:rsidR="00E967E5" w:rsidRDefault="00E967E5" w:rsidP="009434C2">
            <w:pPr>
              <w:pStyle w:val="cuatexto"/>
              <w:ind w:left="208"/>
            </w:pPr>
            <w:r>
              <w:t>Endeudamiento</w:t>
            </w:r>
          </w:p>
        </w:tc>
        <w:tc>
          <w:tcPr>
            <w:tcW w:w="994" w:type="dxa"/>
            <w:tcBorders>
              <w:top w:val="single" w:sz="2" w:space="0" w:color="auto"/>
              <w:left w:val="nil"/>
              <w:bottom w:val="single" w:sz="2" w:space="0" w:color="auto"/>
              <w:right w:val="nil"/>
            </w:tcBorders>
            <w:vAlign w:val="center"/>
          </w:tcPr>
          <w:p w14:paraId="71552678" w14:textId="77777777" w:rsidR="00E967E5" w:rsidRDefault="00E967E5" w:rsidP="00E967E5">
            <w:pPr>
              <w:pStyle w:val="cuatexto"/>
              <w:jc w:val="right"/>
            </w:pPr>
            <w:r>
              <w:t>1</w:t>
            </w:r>
          </w:p>
        </w:tc>
        <w:tc>
          <w:tcPr>
            <w:tcW w:w="849" w:type="dxa"/>
            <w:tcBorders>
              <w:top w:val="single" w:sz="2" w:space="0" w:color="auto"/>
              <w:left w:val="nil"/>
              <w:bottom w:val="single" w:sz="2" w:space="0" w:color="auto"/>
              <w:right w:val="nil"/>
            </w:tcBorders>
            <w:vAlign w:val="center"/>
          </w:tcPr>
          <w:p w14:paraId="6AB1CE70" w14:textId="77777777" w:rsidR="00E967E5" w:rsidRDefault="003E2302" w:rsidP="00E967E5">
            <w:pPr>
              <w:pStyle w:val="cuatexto"/>
              <w:jc w:val="right"/>
            </w:pPr>
            <w:r>
              <w:t>1</w:t>
            </w:r>
          </w:p>
        </w:tc>
      </w:tr>
      <w:tr w:rsidR="00E967E5" w14:paraId="1E32C284"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1DAC1F24" w14:textId="77777777" w:rsidR="00E967E5" w:rsidRDefault="00E967E5" w:rsidP="00E967E5">
            <w:pPr>
              <w:pStyle w:val="cuatexto"/>
            </w:pPr>
            <w:r>
              <w:t xml:space="preserve">Carga financiera </w:t>
            </w:r>
          </w:p>
        </w:tc>
        <w:tc>
          <w:tcPr>
            <w:tcW w:w="1044" w:type="dxa"/>
            <w:tcBorders>
              <w:top w:val="single" w:sz="2" w:space="0" w:color="auto"/>
              <w:left w:val="nil"/>
              <w:bottom w:val="single" w:sz="2" w:space="0" w:color="auto"/>
            </w:tcBorders>
            <w:vAlign w:val="center"/>
          </w:tcPr>
          <w:p w14:paraId="6F33630B" w14:textId="77777777" w:rsidR="00E967E5" w:rsidRDefault="00E967E5" w:rsidP="00E967E5">
            <w:pPr>
              <w:pStyle w:val="cuatexto"/>
              <w:jc w:val="right"/>
            </w:pPr>
            <w:r>
              <w:t>5</w:t>
            </w:r>
          </w:p>
        </w:tc>
        <w:tc>
          <w:tcPr>
            <w:tcW w:w="851" w:type="dxa"/>
            <w:tcBorders>
              <w:top w:val="single" w:sz="2" w:space="0" w:color="auto"/>
              <w:left w:val="nil"/>
              <w:bottom w:val="single" w:sz="2" w:space="0" w:color="auto"/>
              <w:right w:val="single" w:sz="2" w:space="0" w:color="auto"/>
            </w:tcBorders>
            <w:vAlign w:val="center"/>
          </w:tcPr>
          <w:p w14:paraId="216B9B54" w14:textId="77777777" w:rsidR="00E967E5" w:rsidRDefault="003E2302" w:rsidP="00E967E5">
            <w:pPr>
              <w:pStyle w:val="cuatexto"/>
              <w:jc w:val="right"/>
            </w:pPr>
            <w:r>
              <w:t>5</w:t>
            </w:r>
          </w:p>
        </w:tc>
        <w:tc>
          <w:tcPr>
            <w:tcW w:w="2551" w:type="dxa"/>
            <w:tcBorders>
              <w:top w:val="single" w:sz="2" w:space="0" w:color="auto"/>
              <w:left w:val="single" w:sz="2" w:space="0" w:color="auto"/>
              <w:bottom w:val="single" w:sz="2" w:space="0" w:color="auto"/>
              <w:right w:val="nil"/>
            </w:tcBorders>
            <w:vAlign w:val="center"/>
            <w:hideMark/>
          </w:tcPr>
          <w:p w14:paraId="3832A295" w14:textId="77777777" w:rsidR="00E967E5" w:rsidRDefault="00E967E5" w:rsidP="009434C2">
            <w:pPr>
              <w:pStyle w:val="cuatexto"/>
              <w:ind w:left="208"/>
            </w:pPr>
            <w:r>
              <w:t> </w:t>
            </w:r>
          </w:p>
        </w:tc>
        <w:tc>
          <w:tcPr>
            <w:tcW w:w="994" w:type="dxa"/>
            <w:tcBorders>
              <w:top w:val="single" w:sz="2" w:space="0" w:color="auto"/>
              <w:left w:val="nil"/>
              <w:bottom w:val="single" w:sz="2" w:space="0" w:color="auto"/>
              <w:right w:val="nil"/>
            </w:tcBorders>
            <w:vAlign w:val="center"/>
          </w:tcPr>
          <w:p w14:paraId="09940965" w14:textId="77777777" w:rsidR="00E967E5" w:rsidRDefault="00E967E5" w:rsidP="00E967E5">
            <w:pPr>
              <w:pStyle w:val="cuatexto"/>
              <w:jc w:val="right"/>
            </w:pPr>
          </w:p>
        </w:tc>
        <w:tc>
          <w:tcPr>
            <w:tcW w:w="849" w:type="dxa"/>
            <w:tcBorders>
              <w:top w:val="single" w:sz="2" w:space="0" w:color="auto"/>
              <w:left w:val="nil"/>
              <w:bottom w:val="single" w:sz="2" w:space="0" w:color="auto"/>
              <w:right w:val="nil"/>
            </w:tcBorders>
            <w:vAlign w:val="center"/>
          </w:tcPr>
          <w:p w14:paraId="0F392450" w14:textId="77777777" w:rsidR="00E967E5" w:rsidRDefault="00E967E5" w:rsidP="00E967E5">
            <w:pPr>
              <w:pStyle w:val="cuatexto"/>
              <w:jc w:val="right"/>
            </w:pPr>
          </w:p>
        </w:tc>
      </w:tr>
      <w:tr w:rsidR="00E967E5" w14:paraId="7319A5CD" w14:textId="77777777" w:rsidTr="004B0340">
        <w:trPr>
          <w:trHeight w:val="198"/>
          <w:jc w:val="center"/>
        </w:trPr>
        <w:tc>
          <w:tcPr>
            <w:tcW w:w="2500" w:type="dxa"/>
            <w:tcBorders>
              <w:top w:val="single" w:sz="2" w:space="0" w:color="auto"/>
              <w:left w:val="nil"/>
              <w:bottom w:val="single" w:sz="4" w:space="0" w:color="auto"/>
              <w:right w:val="nil"/>
            </w:tcBorders>
            <w:vAlign w:val="center"/>
            <w:hideMark/>
          </w:tcPr>
          <w:p w14:paraId="1C5D174D" w14:textId="77777777" w:rsidR="00E967E5" w:rsidRDefault="00E967E5" w:rsidP="00E967E5">
            <w:pPr>
              <w:pStyle w:val="cuatexto"/>
            </w:pPr>
            <w:r>
              <w:t>Activos financieros</w:t>
            </w:r>
          </w:p>
        </w:tc>
        <w:tc>
          <w:tcPr>
            <w:tcW w:w="1044" w:type="dxa"/>
            <w:tcBorders>
              <w:top w:val="single" w:sz="2" w:space="0" w:color="auto"/>
              <w:left w:val="nil"/>
              <w:bottom w:val="single" w:sz="4" w:space="0" w:color="auto"/>
            </w:tcBorders>
            <w:vAlign w:val="center"/>
          </w:tcPr>
          <w:p w14:paraId="3A53942E" w14:textId="77777777" w:rsidR="00E967E5" w:rsidRDefault="00E967E5" w:rsidP="00E967E5">
            <w:pPr>
              <w:pStyle w:val="cuatexto"/>
              <w:jc w:val="right"/>
            </w:pPr>
            <w:r>
              <w:t>1</w:t>
            </w:r>
          </w:p>
        </w:tc>
        <w:tc>
          <w:tcPr>
            <w:tcW w:w="851" w:type="dxa"/>
            <w:tcBorders>
              <w:top w:val="single" w:sz="2" w:space="0" w:color="auto"/>
              <w:left w:val="nil"/>
              <w:bottom w:val="single" w:sz="4" w:space="0" w:color="auto"/>
              <w:right w:val="single" w:sz="2" w:space="0" w:color="auto"/>
            </w:tcBorders>
            <w:vAlign w:val="center"/>
          </w:tcPr>
          <w:p w14:paraId="33686CD2" w14:textId="77777777" w:rsidR="00E967E5" w:rsidRDefault="003E2302" w:rsidP="00E967E5">
            <w:pPr>
              <w:pStyle w:val="cuatexto"/>
              <w:jc w:val="right"/>
            </w:pPr>
            <w:r>
              <w:t>2</w:t>
            </w:r>
          </w:p>
        </w:tc>
        <w:tc>
          <w:tcPr>
            <w:tcW w:w="2551" w:type="dxa"/>
            <w:tcBorders>
              <w:top w:val="single" w:sz="2" w:space="0" w:color="auto"/>
              <w:left w:val="single" w:sz="2" w:space="0" w:color="auto"/>
              <w:bottom w:val="single" w:sz="4" w:space="0" w:color="auto"/>
              <w:right w:val="nil"/>
            </w:tcBorders>
            <w:vAlign w:val="center"/>
            <w:hideMark/>
          </w:tcPr>
          <w:p w14:paraId="48239266" w14:textId="77777777" w:rsidR="00E967E5" w:rsidRDefault="00E967E5" w:rsidP="009434C2">
            <w:pPr>
              <w:pStyle w:val="cuatexto"/>
              <w:ind w:left="208"/>
            </w:pPr>
            <w:r>
              <w:t> </w:t>
            </w:r>
          </w:p>
        </w:tc>
        <w:tc>
          <w:tcPr>
            <w:tcW w:w="994" w:type="dxa"/>
            <w:tcBorders>
              <w:top w:val="single" w:sz="2" w:space="0" w:color="auto"/>
              <w:left w:val="nil"/>
              <w:bottom w:val="single" w:sz="4" w:space="0" w:color="auto"/>
              <w:right w:val="nil"/>
            </w:tcBorders>
            <w:vAlign w:val="center"/>
          </w:tcPr>
          <w:p w14:paraId="17B4324B" w14:textId="77777777" w:rsidR="00E967E5" w:rsidRDefault="00E967E5" w:rsidP="00E967E5">
            <w:pPr>
              <w:pStyle w:val="cuatexto"/>
              <w:jc w:val="right"/>
            </w:pPr>
          </w:p>
        </w:tc>
        <w:tc>
          <w:tcPr>
            <w:tcW w:w="849" w:type="dxa"/>
            <w:tcBorders>
              <w:top w:val="single" w:sz="2" w:space="0" w:color="auto"/>
              <w:left w:val="nil"/>
              <w:bottom w:val="single" w:sz="4" w:space="0" w:color="auto"/>
              <w:right w:val="nil"/>
            </w:tcBorders>
            <w:vAlign w:val="center"/>
          </w:tcPr>
          <w:p w14:paraId="76FA158C" w14:textId="77777777" w:rsidR="00E967E5" w:rsidRDefault="00E967E5" w:rsidP="00E967E5">
            <w:pPr>
              <w:pStyle w:val="cuatexto"/>
              <w:jc w:val="right"/>
            </w:pPr>
          </w:p>
        </w:tc>
      </w:tr>
      <w:tr w:rsidR="00E967E5" w14:paraId="2BA3BDC9" w14:textId="77777777" w:rsidTr="001B7D57">
        <w:trPr>
          <w:trHeight w:val="255"/>
          <w:jc w:val="center"/>
        </w:trPr>
        <w:tc>
          <w:tcPr>
            <w:tcW w:w="2500" w:type="dxa"/>
            <w:tcBorders>
              <w:top w:val="single" w:sz="4" w:space="0" w:color="auto"/>
              <w:left w:val="nil"/>
              <w:bottom w:val="single" w:sz="4" w:space="0" w:color="auto"/>
              <w:right w:val="nil"/>
            </w:tcBorders>
            <w:shd w:val="clear" w:color="auto" w:fill="8DB3E2"/>
            <w:vAlign w:val="center"/>
            <w:hideMark/>
          </w:tcPr>
          <w:p w14:paraId="39FA92BF" w14:textId="77777777" w:rsidR="00E967E5" w:rsidRDefault="00E967E5" w:rsidP="00E967E5">
            <w:pPr>
              <w:pStyle w:val="cuadroCabe"/>
            </w:pPr>
            <w:r>
              <w:t xml:space="preserve">Total </w:t>
            </w:r>
          </w:p>
        </w:tc>
        <w:tc>
          <w:tcPr>
            <w:tcW w:w="1044" w:type="dxa"/>
            <w:tcBorders>
              <w:top w:val="single" w:sz="4" w:space="0" w:color="auto"/>
              <w:left w:val="nil"/>
              <w:bottom w:val="single" w:sz="4" w:space="0" w:color="auto"/>
            </w:tcBorders>
            <w:shd w:val="clear" w:color="auto" w:fill="8DB3E2"/>
            <w:vAlign w:val="center"/>
          </w:tcPr>
          <w:p w14:paraId="5CDC8B2B" w14:textId="77777777" w:rsidR="00E967E5" w:rsidRDefault="00E967E5" w:rsidP="00E967E5">
            <w:pPr>
              <w:pStyle w:val="cuadroCabe"/>
              <w:jc w:val="right"/>
            </w:pPr>
            <w:r>
              <w:t>100</w:t>
            </w:r>
          </w:p>
        </w:tc>
        <w:tc>
          <w:tcPr>
            <w:tcW w:w="851" w:type="dxa"/>
            <w:tcBorders>
              <w:top w:val="single" w:sz="4" w:space="0" w:color="auto"/>
              <w:left w:val="nil"/>
              <w:bottom w:val="single" w:sz="4" w:space="0" w:color="auto"/>
              <w:right w:val="single" w:sz="2" w:space="0" w:color="auto"/>
            </w:tcBorders>
            <w:shd w:val="clear" w:color="auto" w:fill="8DB3E2"/>
            <w:vAlign w:val="center"/>
          </w:tcPr>
          <w:p w14:paraId="13D3CC09" w14:textId="77777777" w:rsidR="00E967E5" w:rsidRDefault="00BC0B73" w:rsidP="00E967E5">
            <w:pPr>
              <w:pStyle w:val="cuadroCabe"/>
              <w:jc w:val="right"/>
            </w:pPr>
            <w:r>
              <w:t>100</w:t>
            </w:r>
          </w:p>
        </w:tc>
        <w:tc>
          <w:tcPr>
            <w:tcW w:w="2551" w:type="dxa"/>
            <w:tcBorders>
              <w:top w:val="single" w:sz="4" w:space="0" w:color="auto"/>
              <w:left w:val="single" w:sz="2" w:space="0" w:color="auto"/>
              <w:bottom w:val="single" w:sz="4" w:space="0" w:color="auto"/>
              <w:right w:val="nil"/>
            </w:tcBorders>
            <w:shd w:val="clear" w:color="auto" w:fill="8DB3E2"/>
            <w:vAlign w:val="center"/>
          </w:tcPr>
          <w:p w14:paraId="3F473FD3" w14:textId="77777777" w:rsidR="00E967E5" w:rsidRDefault="00E967E5" w:rsidP="00E967E5">
            <w:pPr>
              <w:pStyle w:val="cuadroCabe"/>
            </w:pPr>
          </w:p>
        </w:tc>
        <w:tc>
          <w:tcPr>
            <w:tcW w:w="994" w:type="dxa"/>
            <w:tcBorders>
              <w:top w:val="single" w:sz="4" w:space="0" w:color="auto"/>
              <w:left w:val="nil"/>
              <w:bottom w:val="single" w:sz="4" w:space="0" w:color="auto"/>
              <w:right w:val="nil"/>
            </w:tcBorders>
            <w:shd w:val="clear" w:color="auto" w:fill="8DB3E2"/>
            <w:vAlign w:val="center"/>
          </w:tcPr>
          <w:p w14:paraId="2B68513A" w14:textId="77777777" w:rsidR="00E967E5" w:rsidRDefault="00E967E5" w:rsidP="00E967E5">
            <w:pPr>
              <w:pStyle w:val="cuadroCabe"/>
              <w:jc w:val="right"/>
            </w:pPr>
            <w:r>
              <w:t>100</w:t>
            </w:r>
          </w:p>
        </w:tc>
        <w:tc>
          <w:tcPr>
            <w:tcW w:w="849" w:type="dxa"/>
            <w:tcBorders>
              <w:top w:val="single" w:sz="4" w:space="0" w:color="auto"/>
              <w:left w:val="nil"/>
              <w:bottom w:val="single" w:sz="4" w:space="0" w:color="auto"/>
              <w:right w:val="nil"/>
            </w:tcBorders>
            <w:shd w:val="clear" w:color="auto" w:fill="8DB3E2"/>
            <w:vAlign w:val="center"/>
          </w:tcPr>
          <w:p w14:paraId="5C00F429" w14:textId="77777777" w:rsidR="00E967E5" w:rsidRDefault="00BC0B73" w:rsidP="00E967E5">
            <w:pPr>
              <w:pStyle w:val="cuadroCabe"/>
              <w:jc w:val="right"/>
            </w:pPr>
            <w:r>
              <w:t>100</w:t>
            </w:r>
          </w:p>
        </w:tc>
      </w:tr>
    </w:tbl>
    <w:p w14:paraId="43B48948" w14:textId="77777777" w:rsidR="00507C2D" w:rsidRDefault="00614DC4" w:rsidP="009447B4">
      <w:pPr>
        <w:pStyle w:val="texto"/>
        <w:suppressAutoHyphens/>
        <w:spacing w:before="240" w:after="140"/>
        <w:jc w:val="both"/>
      </w:pPr>
      <w:r w:rsidRPr="00F62149">
        <w:t xml:space="preserve">Como se observa, en </w:t>
      </w:r>
      <w:r w:rsidR="00437A71">
        <w:t>2024</w:t>
      </w:r>
      <w:r w:rsidRPr="00F62149">
        <w:t xml:space="preserve"> la estructura de gasto, en general, no prese</w:t>
      </w:r>
      <w:r w:rsidR="00F62149" w:rsidRPr="00F62149">
        <w:t xml:space="preserve">nta variaciones significativas. </w:t>
      </w:r>
    </w:p>
    <w:p w14:paraId="00037104" w14:textId="77777777" w:rsidR="00614DC4" w:rsidRDefault="00614DC4" w:rsidP="00F33D9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60"/>
        <w:ind w:left="0" w:firstLine="284"/>
        <w:jc w:val="both"/>
        <w:rPr>
          <w:rFonts w:cs="Arial"/>
          <w:lang w:val="es-ES_tradnl" w:eastAsia="en-US"/>
        </w:rPr>
      </w:pPr>
      <w:r w:rsidRPr="003D09D7">
        <w:rPr>
          <w:rFonts w:cs="Arial"/>
          <w:lang w:val="es-ES_tradnl" w:eastAsia="en-US"/>
        </w:rPr>
        <w:t xml:space="preserve">El gasto presupuestario de </w:t>
      </w:r>
      <w:r w:rsidR="00437A71">
        <w:rPr>
          <w:rFonts w:cs="Arial"/>
          <w:lang w:val="es-ES_tradnl" w:eastAsia="en-US"/>
        </w:rPr>
        <w:t>2024</w:t>
      </w:r>
      <w:r w:rsidRPr="003D09D7">
        <w:rPr>
          <w:rFonts w:cs="Arial"/>
          <w:lang w:val="es-ES_tradnl" w:eastAsia="en-US"/>
        </w:rPr>
        <w:t>, atendiendo a su finalidad o función, fue el siguiente:</w:t>
      </w:r>
    </w:p>
    <w:p w14:paraId="1F136279" w14:textId="77777777" w:rsidR="00D128D7" w:rsidRPr="003D09D7" w:rsidRDefault="00D128D7" w:rsidP="00C61644">
      <w:pPr>
        <w:pStyle w:val="texto"/>
        <w:tabs>
          <w:tab w:val="clear" w:pos="2835"/>
          <w:tab w:val="clear" w:pos="3969"/>
          <w:tab w:val="left" w:pos="480"/>
          <w:tab w:val="num" w:pos="600"/>
          <w:tab w:val="num" w:pos="720"/>
          <w:tab w:val="num" w:pos="1320"/>
          <w:tab w:val="num" w:pos="2062"/>
          <w:tab w:val="num" w:pos="4472"/>
        </w:tabs>
        <w:ind w:firstLine="0"/>
        <w:jc w:val="right"/>
        <w:rPr>
          <w:rFonts w:cs="Arial"/>
          <w:lang w:val="es-ES_tradnl" w:eastAsia="en-US"/>
        </w:rPr>
      </w:pPr>
      <w:r w:rsidRPr="000A30B0">
        <w:rPr>
          <w:rFonts w:ascii="Arial" w:hAnsi="Arial" w:cs="Arial"/>
          <w:sz w:val="18"/>
          <w:szCs w:val="18"/>
        </w:rPr>
        <w:t>(</w:t>
      </w:r>
      <w:r w:rsidRPr="000A30B0">
        <w:rPr>
          <w:rFonts w:ascii="Arial" w:hAnsi="Arial" w:cs="Arial"/>
          <w:sz w:val="17"/>
          <w:szCs w:val="17"/>
        </w:rPr>
        <w:t>en miles</w:t>
      </w:r>
      <w:r w:rsidRPr="000A30B0">
        <w:rPr>
          <w:rFonts w:ascii="Arial" w:hAnsi="Arial" w:cs="Arial"/>
          <w:sz w:val="18"/>
          <w:szCs w:val="18"/>
        </w:rPr>
        <w:t>)</w:t>
      </w:r>
    </w:p>
    <w:tbl>
      <w:tblPr>
        <w:tblW w:w="8789" w:type="dxa"/>
        <w:jc w:val="center"/>
        <w:tblCellMar>
          <w:left w:w="70" w:type="dxa"/>
          <w:right w:w="70" w:type="dxa"/>
        </w:tblCellMar>
        <w:tblLook w:val="04A0" w:firstRow="1" w:lastRow="0" w:firstColumn="1" w:lastColumn="0" w:noHBand="0" w:noVBand="1"/>
      </w:tblPr>
      <w:tblGrid>
        <w:gridCol w:w="4616"/>
        <w:gridCol w:w="1056"/>
        <w:gridCol w:w="1031"/>
        <w:gridCol w:w="1031"/>
        <w:gridCol w:w="1055"/>
      </w:tblGrid>
      <w:tr w:rsidR="00477A59" w:rsidRPr="008E1ED9" w14:paraId="38D35C52" w14:textId="77777777" w:rsidTr="00D128D7">
        <w:trPr>
          <w:trHeight w:val="255"/>
          <w:jc w:val="center"/>
        </w:trPr>
        <w:tc>
          <w:tcPr>
            <w:tcW w:w="4572" w:type="dxa"/>
            <w:tcBorders>
              <w:top w:val="single" w:sz="4" w:space="0" w:color="auto"/>
              <w:bottom w:val="single" w:sz="4" w:space="0" w:color="auto"/>
            </w:tcBorders>
            <w:shd w:val="clear" w:color="auto" w:fill="8DB3E2"/>
            <w:vAlign w:val="center"/>
          </w:tcPr>
          <w:p w14:paraId="45B58264" w14:textId="77777777" w:rsidR="00477A59" w:rsidRPr="008E1ED9" w:rsidRDefault="00477A59" w:rsidP="00EF5DD6">
            <w:pPr>
              <w:pStyle w:val="cuadroCabe"/>
            </w:pPr>
            <w:r w:rsidRPr="008E1ED9">
              <w:t>Política de gasto</w:t>
            </w:r>
          </w:p>
        </w:tc>
        <w:tc>
          <w:tcPr>
            <w:tcW w:w="1046" w:type="dxa"/>
            <w:tcBorders>
              <w:top w:val="single" w:sz="4" w:space="0" w:color="auto"/>
              <w:bottom w:val="single" w:sz="4" w:space="0" w:color="auto"/>
            </w:tcBorders>
            <w:shd w:val="clear" w:color="auto" w:fill="8DB3E2"/>
            <w:vAlign w:val="center"/>
          </w:tcPr>
          <w:p w14:paraId="5F581419" w14:textId="77777777" w:rsidR="00AC6A84" w:rsidRDefault="00477A59" w:rsidP="006C42F2">
            <w:pPr>
              <w:pStyle w:val="cuadroCabe"/>
              <w:jc w:val="right"/>
              <w:rPr>
                <w:bCs/>
              </w:rPr>
            </w:pPr>
            <w:r w:rsidRPr="008E1ED9">
              <w:rPr>
                <w:bCs/>
              </w:rPr>
              <w:t>ORN</w:t>
            </w:r>
          </w:p>
          <w:p w14:paraId="5107FC77" w14:textId="77777777" w:rsidR="00477A59" w:rsidRPr="008E1ED9" w:rsidRDefault="00477A59" w:rsidP="00E967E5">
            <w:pPr>
              <w:pStyle w:val="cuadroCabe"/>
              <w:jc w:val="right"/>
              <w:rPr>
                <w:bCs/>
              </w:rPr>
            </w:pPr>
            <w:r w:rsidRPr="008E1ED9">
              <w:rPr>
                <w:bCs/>
              </w:rPr>
              <w:t xml:space="preserve"> 202</w:t>
            </w:r>
            <w:r w:rsidR="00E967E5">
              <w:rPr>
                <w:bCs/>
              </w:rPr>
              <w:t>3</w:t>
            </w:r>
          </w:p>
        </w:tc>
        <w:tc>
          <w:tcPr>
            <w:tcW w:w="1021" w:type="dxa"/>
            <w:tcBorders>
              <w:top w:val="single" w:sz="4" w:space="0" w:color="auto"/>
              <w:bottom w:val="single" w:sz="4" w:space="0" w:color="auto"/>
            </w:tcBorders>
            <w:shd w:val="clear" w:color="auto" w:fill="8DB3E2"/>
            <w:vAlign w:val="center"/>
          </w:tcPr>
          <w:p w14:paraId="3A6D44F6" w14:textId="77777777" w:rsidR="006C42F2" w:rsidRDefault="00477A59" w:rsidP="006C42F2">
            <w:pPr>
              <w:pStyle w:val="cuadroCabe"/>
              <w:jc w:val="right"/>
              <w:rPr>
                <w:bCs/>
              </w:rPr>
            </w:pPr>
            <w:r w:rsidRPr="008E1ED9">
              <w:rPr>
                <w:bCs/>
              </w:rPr>
              <w:t xml:space="preserve">ORN </w:t>
            </w:r>
          </w:p>
          <w:p w14:paraId="0CFB6225" w14:textId="77777777" w:rsidR="00477A59" w:rsidRPr="008E1ED9" w:rsidRDefault="00437A71" w:rsidP="006C42F2">
            <w:pPr>
              <w:pStyle w:val="cuadroCabe"/>
              <w:jc w:val="right"/>
              <w:rPr>
                <w:bCs/>
              </w:rPr>
            </w:pPr>
            <w:r>
              <w:rPr>
                <w:bCs/>
              </w:rPr>
              <w:t>2024</w:t>
            </w:r>
          </w:p>
        </w:tc>
        <w:tc>
          <w:tcPr>
            <w:tcW w:w="1021" w:type="dxa"/>
            <w:tcBorders>
              <w:top w:val="single" w:sz="4" w:space="0" w:color="auto"/>
              <w:bottom w:val="single" w:sz="4" w:space="0" w:color="auto"/>
            </w:tcBorders>
            <w:shd w:val="clear" w:color="auto" w:fill="8DB3E2"/>
            <w:vAlign w:val="center"/>
          </w:tcPr>
          <w:p w14:paraId="22F0D194" w14:textId="77777777" w:rsidR="00477A59" w:rsidRPr="008E1ED9" w:rsidRDefault="00477A59" w:rsidP="00787D5F">
            <w:pPr>
              <w:pStyle w:val="cuadroCabe"/>
              <w:jc w:val="right"/>
              <w:rPr>
                <w:bCs/>
              </w:rPr>
            </w:pPr>
            <w:r w:rsidRPr="008E1ED9">
              <w:rPr>
                <w:bCs/>
              </w:rPr>
              <w:t xml:space="preserve">% </w:t>
            </w:r>
            <w:r w:rsidRPr="009447B4">
              <w:rPr>
                <w:bCs/>
                <w:sz w:val="16"/>
              </w:rPr>
              <w:t>S/ORN</w:t>
            </w:r>
          </w:p>
          <w:p w14:paraId="0BA4CDB8" w14:textId="77777777" w:rsidR="00477A59" w:rsidRPr="008E1ED9" w:rsidRDefault="00477A59" w:rsidP="00787D5F">
            <w:pPr>
              <w:pStyle w:val="cuadroCabe"/>
              <w:jc w:val="right"/>
              <w:rPr>
                <w:bCs/>
              </w:rPr>
            </w:pPr>
            <w:r w:rsidRPr="008E1ED9">
              <w:rPr>
                <w:bCs/>
              </w:rPr>
              <w:t xml:space="preserve">Totales </w:t>
            </w:r>
            <w:r w:rsidR="00437A71">
              <w:rPr>
                <w:bCs/>
              </w:rPr>
              <w:t>2024</w:t>
            </w:r>
          </w:p>
        </w:tc>
        <w:tc>
          <w:tcPr>
            <w:tcW w:w="1021" w:type="dxa"/>
            <w:tcBorders>
              <w:top w:val="single" w:sz="4" w:space="0" w:color="auto"/>
              <w:bottom w:val="single" w:sz="4" w:space="0" w:color="auto"/>
            </w:tcBorders>
            <w:shd w:val="clear" w:color="auto" w:fill="8DB3E2"/>
            <w:vAlign w:val="center"/>
          </w:tcPr>
          <w:p w14:paraId="4C74D31A" w14:textId="77777777" w:rsidR="00477A59" w:rsidRPr="008E1ED9" w:rsidRDefault="00D128D7" w:rsidP="00AB3A09">
            <w:pPr>
              <w:pStyle w:val="cuadroCabe"/>
              <w:jc w:val="right"/>
              <w:rPr>
                <w:bCs/>
              </w:rPr>
            </w:pPr>
            <w:r>
              <w:rPr>
                <w:bCs/>
                <w:sz w:val="16"/>
              </w:rPr>
              <w:t xml:space="preserve">% </w:t>
            </w:r>
            <w:proofErr w:type="spellStart"/>
            <w:r>
              <w:rPr>
                <w:bCs/>
                <w:sz w:val="16"/>
              </w:rPr>
              <w:t>Vari</w:t>
            </w:r>
            <w:r w:rsidR="00AB3A09">
              <w:rPr>
                <w:bCs/>
                <w:sz w:val="16"/>
              </w:rPr>
              <w:t>ac</w:t>
            </w:r>
            <w:proofErr w:type="spellEnd"/>
            <w:r w:rsidR="00AB3A09">
              <w:rPr>
                <w:bCs/>
                <w:sz w:val="16"/>
              </w:rPr>
              <w:t>.</w:t>
            </w:r>
            <w:r w:rsidR="00477A59" w:rsidRPr="009447B4">
              <w:rPr>
                <w:bCs/>
                <w:sz w:val="16"/>
              </w:rPr>
              <w:t xml:space="preserve"> </w:t>
            </w:r>
            <w:r w:rsidR="00437A71">
              <w:rPr>
                <w:bCs/>
              </w:rPr>
              <w:t>2024</w:t>
            </w:r>
            <w:r w:rsidR="00477A59" w:rsidRPr="008E1ED9">
              <w:rPr>
                <w:bCs/>
              </w:rPr>
              <w:t>/202</w:t>
            </w:r>
            <w:r w:rsidR="00BC0B73">
              <w:rPr>
                <w:bCs/>
              </w:rPr>
              <w:t>3</w:t>
            </w:r>
          </w:p>
        </w:tc>
      </w:tr>
      <w:tr w:rsidR="00FB335A" w:rsidRPr="00FB335A" w14:paraId="47FEEAB9" w14:textId="77777777" w:rsidTr="00D128D7">
        <w:trPr>
          <w:trHeight w:val="198"/>
          <w:jc w:val="center"/>
        </w:trPr>
        <w:tc>
          <w:tcPr>
            <w:tcW w:w="4572" w:type="dxa"/>
            <w:tcBorders>
              <w:top w:val="single" w:sz="4" w:space="0" w:color="auto"/>
              <w:bottom w:val="single" w:sz="2" w:space="0" w:color="auto"/>
            </w:tcBorders>
            <w:vAlign w:val="center"/>
            <w:hideMark/>
          </w:tcPr>
          <w:p w14:paraId="1F898165" w14:textId="77777777" w:rsidR="00FB335A" w:rsidRPr="00FB335A" w:rsidRDefault="00FB335A" w:rsidP="00FB335A">
            <w:pPr>
              <w:pStyle w:val="cuatexto"/>
              <w:rPr>
                <w:b/>
              </w:rPr>
            </w:pPr>
            <w:r w:rsidRPr="00FB335A">
              <w:rPr>
                <w:b/>
              </w:rPr>
              <w:t>Servicios públicos básicos</w:t>
            </w:r>
          </w:p>
        </w:tc>
        <w:tc>
          <w:tcPr>
            <w:tcW w:w="1046" w:type="dxa"/>
            <w:tcBorders>
              <w:top w:val="single" w:sz="4" w:space="0" w:color="auto"/>
              <w:left w:val="nil"/>
              <w:bottom w:val="single" w:sz="2" w:space="0" w:color="auto"/>
              <w:right w:val="nil"/>
            </w:tcBorders>
            <w:vAlign w:val="center"/>
          </w:tcPr>
          <w:p w14:paraId="7935BDBB" w14:textId="77777777" w:rsidR="00FB335A" w:rsidRPr="006055BB" w:rsidRDefault="00FB335A" w:rsidP="00FB335A">
            <w:pPr>
              <w:pStyle w:val="cuatexto"/>
              <w:jc w:val="right"/>
              <w:rPr>
                <w:rFonts w:cs="Calibri"/>
                <w:b/>
                <w:bCs/>
                <w:color w:val="000000"/>
                <w:szCs w:val="20"/>
              </w:rPr>
            </w:pPr>
            <w:r w:rsidRPr="006055BB">
              <w:rPr>
                <w:rFonts w:cs="Calibri"/>
                <w:b/>
                <w:bCs/>
                <w:color w:val="000000"/>
                <w:szCs w:val="20"/>
              </w:rPr>
              <w:t>192.340</w:t>
            </w:r>
          </w:p>
        </w:tc>
        <w:tc>
          <w:tcPr>
            <w:tcW w:w="1021" w:type="dxa"/>
            <w:tcBorders>
              <w:top w:val="single" w:sz="4" w:space="0" w:color="auto"/>
              <w:left w:val="nil"/>
              <w:bottom w:val="single" w:sz="2" w:space="0" w:color="auto"/>
              <w:right w:val="nil"/>
            </w:tcBorders>
            <w:vAlign w:val="bottom"/>
          </w:tcPr>
          <w:p w14:paraId="1DBC980F" w14:textId="77777777" w:rsidR="00FB335A" w:rsidRPr="006055BB" w:rsidRDefault="00FB335A" w:rsidP="00FB335A">
            <w:pPr>
              <w:jc w:val="right"/>
              <w:rPr>
                <w:rFonts w:ascii="Arial Narrow" w:hAnsi="Arial Narrow" w:cs="Calibri"/>
                <w:b/>
                <w:color w:val="000000"/>
                <w:sz w:val="20"/>
                <w:szCs w:val="20"/>
              </w:rPr>
            </w:pPr>
            <w:r w:rsidRPr="006055BB">
              <w:rPr>
                <w:rFonts w:ascii="Arial Narrow" w:hAnsi="Arial Narrow" w:cs="Calibri"/>
                <w:b/>
                <w:color w:val="000000"/>
                <w:sz w:val="20"/>
                <w:szCs w:val="20"/>
              </w:rPr>
              <w:t>205.101</w:t>
            </w:r>
          </w:p>
        </w:tc>
        <w:tc>
          <w:tcPr>
            <w:tcW w:w="1021" w:type="dxa"/>
            <w:tcBorders>
              <w:top w:val="single" w:sz="4" w:space="0" w:color="auto"/>
              <w:left w:val="nil"/>
              <w:bottom w:val="single" w:sz="2" w:space="0" w:color="auto"/>
              <w:right w:val="nil"/>
            </w:tcBorders>
            <w:vAlign w:val="center"/>
          </w:tcPr>
          <w:p w14:paraId="67224B4B"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3</w:t>
            </w:r>
          </w:p>
        </w:tc>
        <w:tc>
          <w:tcPr>
            <w:tcW w:w="1021" w:type="dxa"/>
            <w:tcBorders>
              <w:top w:val="single" w:sz="4" w:space="0" w:color="auto"/>
              <w:left w:val="nil"/>
              <w:bottom w:val="single" w:sz="2" w:space="0" w:color="auto"/>
              <w:right w:val="nil"/>
            </w:tcBorders>
            <w:vAlign w:val="center"/>
          </w:tcPr>
          <w:p w14:paraId="29AF5FE7"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7</w:t>
            </w:r>
          </w:p>
        </w:tc>
      </w:tr>
      <w:tr w:rsidR="00FB335A" w14:paraId="5AEB6402" w14:textId="77777777" w:rsidTr="00D128D7">
        <w:trPr>
          <w:trHeight w:val="198"/>
          <w:jc w:val="center"/>
        </w:trPr>
        <w:tc>
          <w:tcPr>
            <w:tcW w:w="4572" w:type="dxa"/>
            <w:tcBorders>
              <w:top w:val="single" w:sz="2" w:space="0" w:color="auto"/>
              <w:bottom w:val="single" w:sz="2" w:space="0" w:color="auto"/>
            </w:tcBorders>
            <w:vAlign w:val="center"/>
            <w:hideMark/>
          </w:tcPr>
          <w:p w14:paraId="197F91D4" w14:textId="77777777" w:rsidR="00FB335A" w:rsidRDefault="00FB335A" w:rsidP="00FB335A">
            <w:pPr>
              <w:pStyle w:val="cuatexto"/>
            </w:pPr>
            <w:r>
              <w:t>Justicia</w:t>
            </w:r>
          </w:p>
        </w:tc>
        <w:tc>
          <w:tcPr>
            <w:tcW w:w="1046" w:type="dxa"/>
            <w:tcBorders>
              <w:top w:val="single" w:sz="2" w:space="0" w:color="auto"/>
              <w:left w:val="nil"/>
              <w:bottom w:val="single" w:sz="2" w:space="0" w:color="auto"/>
              <w:right w:val="nil"/>
            </w:tcBorders>
            <w:vAlign w:val="center"/>
          </w:tcPr>
          <w:p w14:paraId="4E0A2497" w14:textId="77777777" w:rsidR="00FB335A" w:rsidRPr="006055BB" w:rsidRDefault="00FB335A" w:rsidP="00FB335A">
            <w:pPr>
              <w:pStyle w:val="cuatexto"/>
              <w:jc w:val="right"/>
              <w:rPr>
                <w:rFonts w:cs="Calibri"/>
                <w:color w:val="000000"/>
                <w:szCs w:val="20"/>
              </w:rPr>
            </w:pPr>
            <w:r w:rsidRPr="006055BB">
              <w:rPr>
                <w:rFonts w:cs="Calibri"/>
                <w:color w:val="000000"/>
                <w:szCs w:val="20"/>
              </w:rPr>
              <w:t>38.624</w:t>
            </w:r>
          </w:p>
        </w:tc>
        <w:tc>
          <w:tcPr>
            <w:tcW w:w="1021" w:type="dxa"/>
            <w:tcBorders>
              <w:top w:val="single" w:sz="2" w:space="0" w:color="auto"/>
              <w:left w:val="nil"/>
              <w:bottom w:val="single" w:sz="2" w:space="0" w:color="auto"/>
              <w:right w:val="nil"/>
            </w:tcBorders>
            <w:vAlign w:val="bottom"/>
          </w:tcPr>
          <w:p w14:paraId="762AA5FF"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42.160</w:t>
            </w:r>
          </w:p>
        </w:tc>
        <w:tc>
          <w:tcPr>
            <w:tcW w:w="1021" w:type="dxa"/>
            <w:tcBorders>
              <w:top w:val="single" w:sz="2" w:space="0" w:color="auto"/>
              <w:left w:val="nil"/>
              <w:bottom w:val="single" w:sz="2" w:space="0" w:color="auto"/>
              <w:right w:val="nil"/>
            </w:tcBorders>
            <w:vAlign w:val="center"/>
          </w:tcPr>
          <w:p w14:paraId="5D2F0C1D"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70F0A4B3"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9</w:t>
            </w:r>
          </w:p>
        </w:tc>
      </w:tr>
      <w:tr w:rsidR="00FB335A" w14:paraId="49DAC65E" w14:textId="77777777" w:rsidTr="00D128D7">
        <w:trPr>
          <w:trHeight w:val="198"/>
          <w:jc w:val="center"/>
        </w:trPr>
        <w:tc>
          <w:tcPr>
            <w:tcW w:w="4572" w:type="dxa"/>
            <w:tcBorders>
              <w:top w:val="single" w:sz="2" w:space="0" w:color="auto"/>
              <w:bottom w:val="single" w:sz="2" w:space="0" w:color="auto"/>
            </w:tcBorders>
            <w:vAlign w:val="center"/>
            <w:hideMark/>
          </w:tcPr>
          <w:p w14:paraId="136879AB" w14:textId="77777777" w:rsidR="00FB335A" w:rsidRDefault="00FB335A" w:rsidP="00FB335A">
            <w:pPr>
              <w:pStyle w:val="cuatexto"/>
            </w:pPr>
            <w:r>
              <w:t>Seguridad ciudadana e instituciones penitenciarias</w:t>
            </w:r>
          </w:p>
        </w:tc>
        <w:tc>
          <w:tcPr>
            <w:tcW w:w="1046" w:type="dxa"/>
            <w:tcBorders>
              <w:top w:val="single" w:sz="2" w:space="0" w:color="auto"/>
              <w:left w:val="nil"/>
              <w:bottom w:val="single" w:sz="2" w:space="0" w:color="auto"/>
              <w:right w:val="nil"/>
            </w:tcBorders>
            <w:vAlign w:val="center"/>
          </w:tcPr>
          <w:p w14:paraId="2A105FE7" w14:textId="77777777" w:rsidR="00FB335A" w:rsidRPr="006055BB" w:rsidRDefault="00FB335A" w:rsidP="00FB335A">
            <w:pPr>
              <w:pStyle w:val="cuatexto"/>
              <w:jc w:val="right"/>
              <w:rPr>
                <w:rFonts w:cs="Calibri"/>
                <w:color w:val="000000"/>
                <w:szCs w:val="20"/>
              </w:rPr>
            </w:pPr>
            <w:r w:rsidRPr="006055BB">
              <w:rPr>
                <w:rFonts w:cs="Calibri"/>
                <w:color w:val="000000"/>
                <w:szCs w:val="20"/>
              </w:rPr>
              <w:t>130.346</w:t>
            </w:r>
          </w:p>
        </w:tc>
        <w:tc>
          <w:tcPr>
            <w:tcW w:w="1021" w:type="dxa"/>
            <w:tcBorders>
              <w:top w:val="single" w:sz="2" w:space="0" w:color="auto"/>
              <w:left w:val="nil"/>
              <w:bottom w:val="single" w:sz="2" w:space="0" w:color="auto"/>
              <w:right w:val="nil"/>
            </w:tcBorders>
            <w:vAlign w:val="bottom"/>
          </w:tcPr>
          <w:p w14:paraId="513BDF08"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137.992</w:t>
            </w:r>
          </w:p>
        </w:tc>
        <w:tc>
          <w:tcPr>
            <w:tcW w:w="1021" w:type="dxa"/>
            <w:tcBorders>
              <w:top w:val="single" w:sz="2" w:space="0" w:color="auto"/>
              <w:left w:val="nil"/>
              <w:bottom w:val="single" w:sz="2" w:space="0" w:color="auto"/>
              <w:right w:val="nil"/>
            </w:tcBorders>
            <w:vAlign w:val="center"/>
          </w:tcPr>
          <w:p w14:paraId="00E82601"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w:t>
            </w:r>
          </w:p>
        </w:tc>
        <w:tc>
          <w:tcPr>
            <w:tcW w:w="1021" w:type="dxa"/>
            <w:tcBorders>
              <w:top w:val="single" w:sz="2" w:space="0" w:color="auto"/>
              <w:left w:val="nil"/>
              <w:bottom w:val="single" w:sz="2" w:space="0" w:color="auto"/>
              <w:right w:val="nil"/>
            </w:tcBorders>
            <w:vAlign w:val="center"/>
          </w:tcPr>
          <w:p w14:paraId="65069DA6"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6</w:t>
            </w:r>
          </w:p>
        </w:tc>
      </w:tr>
      <w:tr w:rsidR="00FB335A" w14:paraId="70916A55" w14:textId="77777777" w:rsidTr="00D128D7">
        <w:trPr>
          <w:trHeight w:val="198"/>
          <w:jc w:val="center"/>
        </w:trPr>
        <w:tc>
          <w:tcPr>
            <w:tcW w:w="4572" w:type="dxa"/>
            <w:tcBorders>
              <w:top w:val="single" w:sz="2" w:space="0" w:color="auto"/>
              <w:bottom w:val="single" w:sz="2" w:space="0" w:color="auto"/>
            </w:tcBorders>
            <w:vAlign w:val="center"/>
            <w:hideMark/>
          </w:tcPr>
          <w:p w14:paraId="68F8DA04" w14:textId="77777777" w:rsidR="00FB335A" w:rsidRDefault="00FB335A" w:rsidP="00FB335A">
            <w:pPr>
              <w:pStyle w:val="cuatexto"/>
            </w:pPr>
            <w:r>
              <w:t>Política exterior</w:t>
            </w:r>
          </w:p>
        </w:tc>
        <w:tc>
          <w:tcPr>
            <w:tcW w:w="1046" w:type="dxa"/>
            <w:tcBorders>
              <w:top w:val="single" w:sz="2" w:space="0" w:color="auto"/>
              <w:left w:val="nil"/>
              <w:bottom w:val="single" w:sz="2" w:space="0" w:color="auto"/>
              <w:right w:val="nil"/>
            </w:tcBorders>
            <w:vAlign w:val="center"/>
          </w:tcPr>
          <w:p w14:paraId="2DD0AB70" w14:textId="77777777" w:rsidR="00FB335A" w:rsidRPr="006055BB" w:rsidRDefault="00FB335A" w:rsidP="00FB335A">
            <w:pPr>
              <w:pStyle w:val="cuatexto"/>
              <w:jc w:val="right"/>
              <w:rPr>
                <w:rFonts w:cs="Calibri"/>
                <w:color w:val="000000"/>
                <w:szCs w:val="20"/>
              </w:rPr>
            </w:pPr>
            <w:r w:rsidRPr="006055BB">
              <w:rPr>
                <w:rFonts w:cs="Calibri"/>
                <w:color w:val="000000"/>
                <w:szCs w:val="20"/>
              </w:rPr>
              <w:t>23.370</w:t>
            </w:r>
          </w:p>
        </w:tc>
        <w:tc>
          <w:tcPr>
            <w:tcW w:w="1021" w:type="dxa"/>
            <w:tcBorders>
              <w:top w:val="single" w:sz="2" w:space="0" w:color="auto"/>
              <w:left w:val="nil"/>
              <w:bottom w:val="single" w:sz="2" w:space="0" w:color="auto"/>
              <w:right w:val="nil"/>
            </w:tcBorders>
            <w:vAlign w:val="bottom"/>
          </w:tcPr>
          <w:p w14:paraId="394DB550"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24.949</w:t>
            </w:r>
          </w:p>
        </w:tc>
        <w:tc>
          <w:tcPr>
            <w:tcW w:w="1021" w:type="dxa"/>
            <w:tcBorders>
              <w:top w:val="single" w:sz="2" w:space="0" w:color="auto"/>
              <w:left w:val="nil"/>
              <w:bottom w:val="single" w:sz="2" w:space="0" w:color="auto"/>
              <w:right w:val="nil"/>
            </w:tcBorders>
            <w:vAlign w:val="center"/>
          </w:tcPr>
          <w:p w14:paraId="75319ECB"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c>
          <w:tcPr>
            <w:tcW w:w="1021" w:type="dxa"/>
            <w:tcBorders>
              <w:top w:val="single" w:sz="2" w:space="0" w:color="auto"/>
              <w:left w:val="nil"/>
              <w:bottom w:val="single" w:sz="2" w:space="0" w:color="auto"/>
              <w:right w:val="nil"/>
            </w:tcBorders>
            <w:vAlign w:val="center"/>
          </w:tcPr>
          <w:p w14:paraId="0BA5BEB2"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7</w:t>
            </w:r>
          </w:p>
        </w:tc>
      </w:tr>
      <w:tr w:rsidR="00FB335A" w:rsidRPr="00C4003E" w14:paraId="0782F927" w14:textId="77777777" w:rsidTr="00D128D7">
        <w:trPr>
          <w:trHeight w:val="198"/>
          <w:jc w:val="center"/>
        </w:trPr>
        <w:tc>
          <w:tcPr>
            <w:tcW w:w="4572" w:type="dxa"/>
            <w:tcBorders>
              <w:top w:val="single" w:sz="2" w:space="0" w:color="auto"/>
              <w:bottom w:val="single" w:sz="2" w:space="0" w:color="auto"/>
            </w:tcBorders>
            <w:vAlign w:val="center"/>
            <w:hideMark/>
          </w:tcPr>
          <w:p w14:paraId="15A93D83" w14:textId="77777777" w:rsidR="00FB335A" w:rsidRPr="00C4003E" w:rsidRDefault="00FB335A" w:rsidP="00FB335A">
            <w:pPr>
              <w:pStyle w:val="cuatexto"/>
              <w:rPr>
                <w:b/>
                <w:bCs/>
              </w:rPr>
            </w:pPr>
            <w:r w:rsidRPr="00C4003E">
              <w:rPr>
                <w:b/>
                <w:bCs/>
              </w:rPr>
              <w:t>GASTO SOCIAL (A) + (B)</w:t>
            </w:r>
          </w:p>
        </w:tc>
        <w:tc>
          <w:tcPr>
            <w:tcW w:w="1046" w:type="dxa"/>
            <w:tcBorders>
              <w:top w:val="single" w:sz="2" w:space="0" w:color="auto"/>
              <w:left w:val="nil"/>
              <w:bottom w:val="single" w:sz="2" w:space="0" w:color="auto"/>
              <w:right w:val="nil"/>
            </w:tcBorders>
            <w:vAlign w:val="center"/>
          </w:tcPr>
          <w:p w14:paraId="18A97D2B" w14:textId="77777777" w:rsidR="00FB335A" w:rsidRPr="00C4003E" w:rsidRDefault="00FB335A" w:rsidP="00FB335A">
            <w:pPr>
              <w:pStyle w:val="cuatexto"/>
              <w:jc w:val="right"/>
              <w:rPr>
                <w:rFonts w:cs="Calibri"/>
                <w:b/>
                <w:bCs/>
                <w:szCs w:val="20"/>
              </w:rPr>
            </w:pPr>
            <w:r w:rsidRPr="00C4003E">
              <w:rPr>
                <w:rFonts w:cs="Calibri"/>
                <w:b/>
                <w:bCs/>
                <w:szCs w:val="20"/>
              </w:rPr>
              <w:t>3.281.231</w:t>
            </w:r>
          </w:p>
        </w:tc>
        <w:tc>
          <w:tcPr>
            <w:tcW w:w="1021" w:type="dxa"/>
            <w:tcBorders>
              <w:top w:val="single" w:sz="2" w:space="0" w:color="auto"/>
              <w:left w:val="nil"/>
              <w:bottom w:val="single" w:sz="2" w:space="0" w:color="auto"/>
              <w:right w:val="nil"/>
            </w:tcBorders>
            <w:vAlign w:val="bottom"/>
          </w:tcPr>
          <w:p w14:paraId="3933A566" w14:textId="77777777" w:rsidR="00FB335A" w:rsidRPr="00C4003E" w:rsidRDefault="00FB335A" w:rsidP="00FB335A">
            <w:pPr>
              <w:jc w:val="right"/>
              <w:rPr>
                <w:rFonts w:ascii="Arial Narrow" w:hAnsi="Arial Narrow" w:cs="Calibri"/>
                <w:b/>
                <w:sz w:val="20"/>
                <w:szCs w:val="20"/>
              </w:rPr>
            </w:pPr>
            <w:r w:rsidRPr="00C4003E">
              <w:rPr>
                <w:rFonts w:ascii="Arial Narrow" w:hAnsi="Arial Narrow" w:cs="Calibri"/>
                <w:b/>
                <w:sz w:val="20"/>
                <w:szCs w:val="20"/>
              </w:rPr>
              <w:t>3.473.318</w:t>
            </w:r>
          </w:p>
        </w:tc>
        <w:tc>
          <w:tcPr>
            <w:tcW w:w="1021" w:type="dxa"/>
            <w:tcBorders>
              <w:top w:val="single" w:sz="2" w:space="0" w:color="auto"/>
              <w:left w:val="nil"/>
              <w:bottom w:val="single" w:sz="2" w:space="0" w:color="auto"/>
              <w:right w:val="nil"/>
            </w:tcBorders>
            <w:vAlign w:val="center"/>
          </w:tcPr>
          <w:p w14:paraId="0D5D1E89" w14:textId="77777777" w:rsidR="00FB335A" w:rsidRPr="00C4003E" w:rsidRDefault="00FB335A" w:rsidP="00FB335A">
            <w:pPr>
              <w:jc w:val="right"/>
              <w:rPr>
                <w:rFonts w:ascii="Arial Narrow" w:hAnsi="Arial Narrow" w:cs="Calibri"/>
                <w:b/>
                <w:bCs/>
                <w:sz w:val="20"/>
                <w:szCs w:val="20"/>
              </w:rPr>
            </w:pPr>
            <w:r w:rsidRPr="00C4003E">
              <w:rPr>
                <w:rFonts w:ascii="Arial Narrow" w:hAnsi="Arial Narrow" w:cs="Calibri"/>
                <w:b/>
                <w:bCs/>
                <w:sz w:val="20"/>
                <w:szCs w:val="20"/>
              </w:rPr>
              <w:t>58</w:t>
            </w:r>
          </w:p>
        </w:tc>
        <w:tc>
          <w:tcPr>
            <w:tcW w:w="1021" w:type="dxa"/>
            <w:tcBorders>
              <w:top w:val="single" w:sz="2" w:space="0" w:color="auto"/>
              <w:left w:val="nil"/>
              <w:bottom w:val="single" w:sz="2" w:space="0" w:color="auto"/>
              <w:right w:val="nil"/>
            </w:tcBorders>
            <w:vAlign w:val="center"/>
          </w:tcPr>
          <w:p w14:paraId="48693780" w14:textId="77777777" w:rsidR="00FB335A" w:rsidRPr="00C4003E" w:rsidRDefault="00FB335A" w:rsidP="00FB335A">
            <w:pPr>
              <w:jc w:val="right"/>
              <w:rPr>
                <w:rFonts w:ascii="Arial Narrow" w:hAnsi="Arial Narrow" w:cs="Calibri"/>
                <w:b/>
                <w:bCs/>
                <w:sz w:val="20"/>
                <w:szCs w:val="20"/>
              </w:rPr>
            </w:pPr>
            <w:r w:rsidRPr="00C4003E">
              <w:rPr>
                <w:rFonts w:ascii="Arial Narrow" w:hAnsi="Arial Narrow" w:cs="Calibri"/>
                <w:b/>
                <w:bCs/>
                <w:sz w:val="20"/>
                <w:szCs w:val="20"/>
              </w:rPr>
              <w:t>6</w:t>
            </w:r>
          </w:p>
        </w:tc>
      </w:tr>
      <w:tr w:rsidR="00FB335A" w:rsidRPr="00FB335A" w14:paraId="0781F6BD" w14:textId="77777777" w:rsidTr="00D128D7">
        <w:trPr>
          <w:trHeight w:val="198"/>
          <w:jc w:val="center"/>
        </w:trPr>
        <w:tc>
          <w:tcPr>
            <w:tcW w:w="4572" w:type="dxa"/>
            <w:tcBorders>
              <w:top w:val="single" w:sz="2" w:space="0" w:color="auto"/>
              <w:bottom w:val="single" w:sz="2" w:space="0" w:color="auto"/>
            </w:tcBorders>
            <w:vAlign w:val="center"/>
            <w:hideMark/>
          </w:tcPr>
          <w:p w14:paraId="469D03DE" w14:textId="77777777" w:rsidR="00FB335A" w:rsidRPr="00FB335A" w:rsidRDefault="00FB335A" w:rsidP="008C462B">
            <w:pPr>
              <w:pStyle w:val="cuatexto"/>
              <w:rPr>
                <w:b/>
              </w:rPr>
            </w:pPr>
            <w:r w:rsidRPr="00FB335A">
              <w:rPr>
                <w:b/>
              </w:rPr>
              <w:t xml:space="preserve">(A) </w:t>
            </w:r>
            <w:r w:rsidRPr="008C462B">
              <w:rPr>
                <w:b/>
              </w:rPr>
              <w:t>Actuaciones de protección y promoción social</w:t>
            </w:r>
          </w:p>
        </w:tc>
        <w:tc>
          <w:tcPr>
            <w:tcW w:w="1046" w:type="dxa"/>
            <w:tcBorders>
              <w:top w:val="single" w:sz="2" w:space="0" w:color="auto"/>
              <w:left w:val="nil"/>
              <w:bottom w:val="single" w:sz="2" w:space="0" w:color="auto"/>
              <w:right w:val="nil"/>
            </w:tcBorders>
            <w:vAlign w:val="center"/>
          </w:tcPr>
          <w:p w14:paraId="10AA260E" w14:textId="77777777" w:rsidR="00FB335A" w:rsidRPr="006055BB" w:rsidRDefault="00FB335A" w:rsidP="00FB335A">
            <w:pPr>
              <w:pStyle w:val="cuatexto"/>
              <w:jc w:val="right"/>
              <w:rPr>
                <w:rFonts w:cs="Calibri"/>
                <w:b/>
                <w:bCs/>
                <w:color w:val="000000"/>
                <w:szCs w:val="20"/>
              </w:rPr>
            </w:pPr>
            <w:r w:rsidRPr="006055BB">
              <w:rPr>
                <w:rFonts w:cs="Calibri"/>
                <w:b/>
                <w:bCs/>
                <w:color w:val="000000"/>
                <w:szCs w:val="20"/>
              </w:rPr>
              <w:t>861.337</w:t>
            </w:r>
          </w:p>
        </w:tc>
        <w:tc>
          <w:tcPr>
            <w:tcW w:w="1021" w:type="dxa"/>
            <w:tcBorders>
              <w:top w:val="single" w:sz="2" w:space="0" w:color="auto"/>
              <w:left w:val="nil"/>
              <w:bottom w:val="single" w:sz="2" w:space="0" w:color="auto"/>
              <w:right w:val="nil"/>
            </w:tcBorders>
            <w:vAlign w:val="center"/>
          </w:tcPr>
          <w:p w14:paraId="6A82A8B9" w14:textId="77777777" w:rsidR="00FB335A" w:rsidRPr="006055BB" w:rsidRDefault="00FB335A" w:rsidP="006055BB">
            <w:pPr>
              <w:jc w:val="right"/>
              <w:rPr>
                <w:rFonts w:ascii="Arial Narrow" w:hAnsi="Arial Narrow" w:cs="Calibri"/>
                <w:b/>
                <w:color w:val="000000"/>
                <w:sz w:val="20"/>
                <w:szCs w:val="20"/>
              </w:rPr>
            </w:pPr>
            <w:r w:rsidRPr="006055BB">
              <w:rPr>
                <w:rFonts w:ascii="Arial Narrow" w:hAnsi="Arial Narrow" w:cs="Calibri"/>
                <w:b/>
                <w:color w:val="000000"/>
                <w:sz w:val="20"/>
                <w:szCs w:val="20"/>
              </w:rPr>
              <w:t>914.688</w:t>
            </w:r>
          </w:p>
        </w:tc>
        <w:tc>
          <w:tcPr>
            <w:tcW w:w="1021" w:type="dxa"/>
            <w:tcBorders>
              <w:top w:val="single" w:sz="2" w:space="0" w:color="auto"/>
              <w:left w:val="nil"/>
              <w:bottom w:val="single" w:sz="2" w:space="0" w:color="auto"/>
              <w:right w:val="nil"/>
            </w:tcBorders>
            <w:vAlign w:val="center"/>
          </w:tcPr>
          <w:p w14:paraId="318F9F8B"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15</w:t>
            </w:r>
          </w:p>
        </w:tc>
        <w:tc>
          <w:tcPr>
            <w:tcW w:w="1021" w:type="dxa"/>
            <w:tcBorders>
              <w:top w:val="single" w:sz="2" w:space="0" w:color="auto"/>
              <w:left w:val="nil"/>
              <w:bottom w:val="single" w:sz="2" w:space="0" w:color="auto"/>
              <w:right w:val="nil"/>
            </w:tcBorders>
            <w:vAlign w:val="center"/>
          </w:tcPr>
          <w:p w14:paraId="6DE86545"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6</w:t>
            </w:r>
          </w:p>
        </w:tc>
      </w:tr>
      <w:tr w:rsidR="00FB335A" w14:paraId="0BCBEFA4" w14:textId="77777777" w:rsidTr="00D128D7">
        <w:trPr>
          <w:trHeight w:val="198"/>
          <w:jc w:val="center"/>
        </w:trPr>
        <w:tc>
          <w:tcPr>
            <w:tcW w:w="4572" w:type="dxa"/>
            <w:tcBorders>
              <w:top w:val="single" w:sz="2" w:space="0" w:color="auto"/>
              <w:bottom w:val="single" w:sz="2" w:space="0" w:color="auto"/>
            </w:tcBorders>
            <w:vAlign w:val="center"/>
            <w:hideMark/>
          </w:tcPr>
          <w:p w14:paraId="1FE36F14" w14:textId="77777777" w:rsidR="00FB335A" w:rsidRDefault="00FB335A" w:rsidP="00FB335A">
            <w:pPr>
              <w:pStyle w:val="cuatexto"/>
            </w:pPr>
            <w:r>
              <w:t>Pensiones</w:t>
            </w:r>
          </w:p>
        </w:tc>
        <w:tc>
          <w:tcPr>
            <w:tcW w:w="1046" w:type="dxa"/>
            <w:tcBorders>
              <w:top w:val="single" w:sz="2" w:space="0" w:color="auto"/>
              <w:left w:val="nil"/>
              <w:bottom w:val="single" w:sz="2" w:space="0" w:color="auto"/>
              <w:right w:val="nil"/>
            </w:tcBorders>
            <w:vAlign w:val="center"/>
          </w:tcPr>
          <w:p w14:paraId="73291181" w14:textId="77777777" w:rsidR="00FB335A" w:rsidRPr="006055BB" w:rsidRDefault="00FB335A" w:rsidP="00FB335A">
            <w:pPr>
              <w:pStyle w:val="cuatexto"/>
              <w:jc w:val="right"/>
              <w:rPr>
                <w:rFonts w:cs="Calibri"/>
                <w:color w:val="000000"/>
                <w:szCs w:val="20"/>
              </w:rPr>
            </w:pPr>
            <w:r w:rsidRPr="006055BB">
              <w:rPr>
                <w:rFonts w:cs="Calibri"/>
                <w:color w:val="000000"/>
                <w:szCs w:val="20"/>
              </w:rPr>
              <w:t>138.417</w:t>
            </w:r>
          </w:p>
        </w:tc>
        <w:tc>
          <w:tcPr>
            <w:tcW w:w="1021" w:type="dxa"/>
            <w:tcBorders>
              <w:top w:val="single" w:sz="2" w:space="0" w:color="auto"/>
              <w:left w:val="nil"/>
              <w:bottom w:val="single" w:sz="2" w:space="0" w:color="auto"/>
              <w:right w:val="nil"/>
            </w:tcBorders>
            <w:vAlign w:val="bottom"/>
          </w:tcPr>
          <w:p w14:paraId="09916765"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146.492</w:t>
            </w:r>
          </w:p>
        </w:tc>
        <w:tc>
          <w:tcPr>
            <w:tcW w:w="1021" w:type="dxa"/>
            <w:tcBorders>
              <w:top w:val="single" w:sz="2" w:space="0" w:color="auto"/>
              <w:left w:val="nil"/>
              <w:bottom w:val="single" w:sz="2" w:space="0" w:color="auto"/>
              <w:right w:val="nil"/>
            </w:tcBorders>
            <w:vAlign w:val="center"/>
          </w:tcPr>
          <w:p w14:paraId="2A3845F7"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w:t>
            </w:r>
          </w:p>
        </w:tc>
        <w:tc>
          <w:tcPr>
            <w:tcW w:w="1021" w:type="dxa"/>
            <w:tcBorders>
              <w:top w:val="single" w:sz="2" w:space="0" w:color="auto"/>
              <w:left w:val="nil"/>
              <w:bottom w:val="single" w:sz="2" w:space="0" w:color="auto"/>
              <w:right w:val="nil"/>
            </w:tcBorders>
            <w:vAlign w:val="center"/>
          </w:tcPr>
          <w:p w14:paraId="4BE0D80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6</w:t>
            </w:r>
          </w:p>
        </w:tc>
      </w:tr>
      <w:tr w:rsidR="00FB335A" w14:paraId="66947B87" w14:textId="77777777" w:rsidTr="00D128D7">
        <w:trPr>
          <w:trHeight w:val="198"/>
          <w:jc w:val="center"/>
        </w:trPr>
        <w:tc>
          <w:tcPr>
            <w:tcW w:w="4572" w:type="dxa"/>
            <w:tcBorders>
              <w:top w:val="single" w:sz="2" w:space="0" w:color="auto"/>
              <w:bottom w:val="single" w:sz="2" w:space="0" w:color="auto"/>
            </w:tcBorders>
            <w:vAlign w:val="center"/>
            <w:hideMark/>
          </w:tcPr>
          <w:p w14:paraId="29B5266B" w14:textId="77777777" w:rsidR="00FB335A" w:rsidRDefault="00FB335A" w:rsidP="00FB335A">
            <w:pPr>
              <w:pStyle w:val="cuatexto"/>
            </w:pPr>
            <w:r>
              <w:t>Otras prestaciones económicas</w:t>
            </w:r>
          </w:p>
        </w:tc>
        <w:tc>
          <w:tcPr>
            <w:tcW w:w="1046" w:type="dxa"/>
            <w:tcBorders>
              <w:top w:val="single" w:sz="2" w:space="0" w:color="auto"/>
              <w:left w:val="nil"/>
              <w:bottom w:val="single" w:sz="2" w:space="0" w:color="auto"/>
              <w:right w:val="nil"/>
            </w:tcBorders>
            <w:vAlign w:val="center"/>
          </w:tcPr>
          <w:p w14:paraId="258FA76C" w14:textId="77777777" w:rsidR="00FB335A" w:rsidRPr="006055BB" w:rsidRDefault="00FB335A" w:rsidP="00FB335A">
            <w:pPr>
              <w:pStyle w:val="cuatexto"/>
              <w:jc w:val="right"/>
              <w:rPr>
                <w:rFonts w:cs="Calibri"/>
                <w:color w:val="000000"/>
                <w:szCs w:val="20"/>
              </w:rPr>
            </w:pPr>
            <w:r w:rsidRPr="006055BB">
              <w:rPr>
                <w:rFonts w:cs="Calibri"/>
                <w:color w:val="000000"/>
                <w:szCs w:val="20"/>
              </w:rPr>
              <w:t>2.957</w:t>
            </w:r>
          </w:p>
        </w:tc>
        <w:tc>
          <w:tcPr>
            <w:tcW w:w="1021" w:type="dxa"/>
            <w:tcBorders>
              <w:top w:val="single" w:sz="2" w:space="0" w:color="auto"/>
              <w:left w:val="nil"/>
              <w:bottom w:val="single" w:sz="2" w:space="0" w:color="auto"/>
              <w:right w:val="nil"/>
            </w:tcBorders>
            <w:vAlign w:val="bottom"/>
          </w:tcPr>
          <w:p w14:paraId="131697D4"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3.050</w:t>
            </w:r>
          </w:p>
        </w:tc>
        <w:tc>
          <w:tcPr>
            <w:tcW w:w="1021" w:type="dxa"/>
            <w:tcBorders>
              <w:top w:val="single" w:sz="2" w:space="0" w:color="auto"/>
              <w:left w:val="nil"/>
              <w:bottom w:val="single" w:sz="2" w:space="0" w:color="auto"/>
              <w:right w:val="nil"/>
            </w:tcBorders>
            <w:vAlign w:val="center"/>
          </w:tcPr>
          <w:p w14:paraId="64CB5F5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c>
          <w:tcPr>
            <w:tcW w:w="1021" w:type="dxa"/>
            <w:tcBorders>
              <w:top w:val="single" w:sz="2" w:space="0" w:color="auto"/>
              <w:left w:val="nil"/>
              <w:bottom w:val="single" w:sz="2" w:space="0" w:color="auto"/>
              <w:right w:val="nil"/>
            </w:tcBorders>
            <w:vAlign w:val="center"/>
          </w:tcPr>
          <w:p w14:paraId="69150602"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3</w:t>
            </w:r>
          </w:p>
        </w:tc>
      </w:tr>
      <w:tr w:rsidR="00FB335A" w14:paraId="32834AAC" w14:textId="77777777" w:rsidTr="00D128D7">
        <w:trPr>
          <w:trHeight w:val="198"/>
          <w:jc w:val="center"/>
        </w:trPr>
        <w:tc>
          <w:tcPr>
            <w:tcW w:w="4572" w:type="dxa"/>
            <w:tcBorders>
              <w:top w:val="single" w:sz="2" w:space="0" w:color="auto"/>
              <w:bottom w:val="single" w:sz="2" w:space="0" w:color="auto"/>
            </w:tcBorders>
            <w:vAlign w:val="center"/>
            <w:hideMark/>
          </w:tcPr>
          <w:p w14:paraId="6953CD19" w14:textId="77777777" w:rsidR="00FB335A" w:rsidRDefault="00FB335A" w:rsidP="00FB335A">
            <w:pPr>
              <w:pStyle w:val="cuatexto"/>
            </w:pPr>
            <w:proofErr w:type="gramStart"/>
            <w:r>
              <w:t>Servicios sociales y promoción social</w:t>
            </w:r>
            <w:proofErr w:type="gramEnd"/>
          </w:p>
        </w:tc>
        <w:tc>
          <w:tcPr>
            <w:tcW w:w="1046" w:type="dxa"/>
            <w:tcBorders>
              <w:top w:val="single" w:sz="2" w:space="0" w:color="auto"/>
              <w:left w:val="nil"/>
              <w:bottom w:val="single" w:sz="2" w:space="0" w:color="auto"/>
              <w:right w:val="nil"/>
            </w:tcBorders>
            <w:vAlign w:val="center"/>
          </w:tcPr>
          <w:p w14:paraId="4EF016DE" w14:textId="77777777" w:rsidR="00FB335A" w:rsidRPr="006055BB" w:rsidRDefault="00FB335A" w:rsidP="00FB335A">
            <w:pPr>
              <w:pStyle w:val="cuatexto"/>
              <w:jc w:val="right"/>
              <w:rPr>
                <w:rFonts w:cs="Calibri"/>
                <w:color w:val="000000"/>
                <w:szCs w:val="20"/>
              </w:rPr>
            </w:pPr>
            <w:r w:rsidRPr="006055BB">
              <w:rPr>
                <w:rFonts w:cs="Calibri"/>
                <w:color w:val="000000"/>
                <w:szCs w:val="20"/>
              </w:rPr>
              <w:t>540.582</w:t>
            </w:r>
          </w:p>
        </w:tc>
        <w:tc>
          <w:tcPr>
            <w:tcW w:w="1021" w:type="dxa"/>
            <w:tcBorders>
              <w:top w:val="single" w:sz="2" w:space="0" w:color="auto"/>
              <w:left w:val="nil"/>
              <w:bottom w:val="single" w:sz="2" w:space="0" w:color="auto"/>
              <w:right w:val="nil"/>
            </w:tcBorders>
            <w:vAlign w:val="bottom"/>
          </w:tcPr>
          <w:p w14:paraId="6BAA13DE"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584.679</w:t>
            </w:r>
          </w:p>
        </w:tc>
        <w:tc>
          <w:tcPr>
            <w:tcW w:w="1021" w:type="dxa"/>
            <w:tcBorders>
              <w:top w:val="single" w:sz="2" w:space="0" w:color="auto"/>
              <w:left w:val="nil"/>
              <w:bottom w:val="single" w:sz="2" w:space="0" w:color="auto"/>
              <w:right w:val="nil"/>
            </w:tcBorders>
            <w:vAlign w:val="center"/>
          </w:tcPr>
          <w:p w14:paraId="76C927F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10</w:t>
            </w:r>
          </w:p>
        </w:tc>
        <w:tc>
          <w:tcPr>
            <w:tcW w:w="1021" w:type="dxa"/>
            <w:tcBorders>
              <w:top w:val="single" w:sz="2" w:space="0" w:color="auto"/>
              <w:left w:val="nil"/>
              <w:bottom w:val="single" w:sz="2" w:space="0" w:color="auto"/>
              <w:right w:val="nil"/>
            </w:tcBorders>
            <w:vAlign w:val="center"/>
          </w:tcPr>
          <w:p w14:paraId="1E0EA2AB"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8</w:t>
            </w:r>
          </w:p>
        </w:tc>
      </w:tr>
      <w:tr w:rsidR="00FB335A" w14:paraId="4931C236" w14:textId="77777777" w:rsidTr="00D128D7">
        <w:trPr>
          <w:trHeight w:val="198"/>
          <w:jc w:val="center"/>
        </w:trPr>
        <w:tc>
          <w:tcPr>
            <w:tcW w:w="4572" w:type="dxa"/>
            <w:tcBorders>
              <w:top w:val="single" w:sz="2" w:space="0" w:color="auto"/>
              <w:bottom w:val="single" w:sz="2" w:space="0" w:color="auto"/>
            </w:tcBorders>
            <w:vAlign w:val="center"/>
            <w:hideMark/>
          </w:tcPr>
          <w:p w14:paraId="71D46613" w14:textId="77777777" w:rsidR="00FB335A" w:rsidRDefault="00FB335A" w:rsidP="00FB335A">
            <w:pPr>
              <w:pStyle w:val="cuatexto"/>
            </w:pPr>
            <w:r>
              <w:t>Fomento del empleo</w:t>
            </w:r>
          </w:p>
        </w:tc>
        <w:tc>
          <w:tcPr>
            <w:tcW w:w="1046" w:type="dxa"/>
            <w:tcBorders>
              <w:top w:val="single" w:sz="2" w:space="0" w:color="auto"/>
              <w:left w:val="nil"/>
              <w:bottom w:val="single" w:sz="2" w:space="0" w:color="auto"/>
              <w:right w:val="nil"/>
            </w:tcBorders>
            <w:vAlign w:val="center"/>
          </w:tcPr>
          <w:p w14:paraId="7C5CCC94" w14:textId="77777777" w:rsidR="00FB335A" w:rsidRPr="006055BB" w:rsidRDefault="00FB335A" w:rsidP="00FB335A">
            <w:pPr>
              <w:pStyle w:val="cuatexto"/>
              <w:jc w:val="right"/>
              <w:rPr>
                <w:rFonts w:cs="Calibri"/>
                <w:color w:val="000000"/>
                <w:szCs w:val="20"/>
              </w:rPr>
            </w:pPr>
            <w:r w:rsidRPr="006055BB">
              <w:rPr>
                <w:rFonts w:cs="Calibri"/>
                <w:color w:val="000000"/>
                <w:szCs w:val="20"/>
              </w:rPr>
              <w:t>74.015</w:t>
            </w:r>
          </w:p>
        </w:tc>
        <w:tc>
          <w:tcPr>
            <w:tcW w:w="1021" w:type="dxa"/>
            <w:tcBorders>
              <w:top w:val="single" w:sz="2" w:space="0" w:color="auto"/>
              <w:left w:val="nil"/>
              <w:bottom w:val="single" w:sz="2" w:space="0" w:color="auto"/>
              <w:right w:val="nil"/>
            </w:tcBorders>
            <w:vAlign w:val="bottom"/>
          </w:tcPr>
          <w:p w14:paraId="0F213657"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64.687</w:t>
            </w:r>
          </w:p>
        </w:tc>
        <w:tc>
          <w:tcPr>
            <w:tcW w:w="1021" w:type="dxa"/>
            <w:tcBorders>
              <w:top w:val="single" w:sz="2" w:space="0" w:color="auto"/>
              <w:left w:val="nil"/>
              <w:bottom w:val="single" w:sz="2" w:space="0" w:color="auto"/>
              <w:right w:val="nil"/>
            </w:tcBorders>
            <w:vAlign w:val="center"/>
          </w:tcPr>
          <w:p w14:paraId="082E62BA"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768E391B"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-13</w:t>
            </w:r>
          </w:p>
        </w:tc>
      </w:tr>
      <w:tr w:rsidR="00FB335A" w14:paraId="510BE0AD" w14:textId="77777777" w:rsidTr="00D128D7">
        <w:trPr>
          <w:trHeight w:val="198"/>
          <w:jc w:val="center"/>
        </w:trPr>
        <w:tc>
          <w:tcPr>
            <w:tcW w:w="4572" w:type="dxa"/>
            <w:tcBorders>
              <w:top w:val="single" w:sz="2" w:space="0" w:color="auto"/>
              <w:bottom w:val="single" w:sz="2" w:space="0" w:color="auto"/>
            </w:tcBorders>
            <w:vAlign w:val="center"/>
            <w:hideMark/>
          </w:tcPr>
          <w:p w14:paraId="14F45FC5" w14:textId="77777777" w:rsidR="00FB335A" w:rsidRDefault="00FB335A" w:rsidP="00FB335A">
            <w:pPr>
              <w:pStyle w:val="cuatexto"/>
            </w:pPr>
            <w:r>
              <w:t>Acceso a la vivienda y fomento de la edificación</w:t>
            </w:r>
          </w:p>
        </w:tc>
        <w:tc>
          <w:tcPr>
            <w:tcW w:w="1046" w:type="dxa"/>
            <w:tcBorders>
              <w:top w:val="single" w:sz="2" w:space="0" w:color="auto"/>
              <w:left w:val="nil"/>
              <w:bottom w:val="single" w:sz="2" w:space="0" w:color="auto"/>
              <w:right w:val="nil"/>
            </w:tcBorders>
            <w:vAlign w:val="center"/>
          </w:tcPr>
          <w:p w14:paraId="7E0ACD59" w14:textId="77777777" w:rsidR="00FB335A" w:rsidRPr="006055BB" w:rsidRDefault="00FB335A" w:rsidP="00FB335A">
            <w:pPr>
              <w:pStyle w:val="cuatexto"/>
              <w:jc w:val="right"/>
              <w:rPr>
                <w:rFonts w:cs="Calibri"/>
                <w:color w:val="000000"/>
                <w:szCs w:val="20"/>
              </w:rPr>
            </w:pPr>
            <w:r w:rsidRPr="006055BB">
              <w:rPr>
                <w:rFonts w:cs="Calibri"/>
                <w:color w:val="000000"/>
                <w:szCs w:val="20"/>
              </w:rPr>
              <w:t>105.366</w:t>
            </w:r>
          </w:p>
        </w:tc>
        <w:tc>
          <w:tcPr>
            <w:tcW w:w="1021" w:type="dxa"/>
            <w:tcBorders>
              <w:top w:val="single" w:sz="2" w:space="0" w:color="auto"/>
              <w:left w:val="nil"/>
              <w:bottom w:val="single" w:sz="2" w:space="0" w:color="auto"/>
              <w:right w:val="nil"/>
            </w:tcBorders>
            <w:vAlign w:val="bottom"/>
          </w:tcPr>
          <w:p w14:paraId="7F74C5CA"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115.779</w:t>
            </w:r>
          </w:p>
        </w:tc>
        <w:tc>
          <w:tcPr>
            <w:tcW w:w="1021" w:type="dxa"/>
            <w:tcBorders>
              <w:top w:val="single" w:sz="2" w:space="0" w:color="auto"/>
              <w:left w:val="nil"/>
              <w:bottom w:val="single" w:sz="2" w:space="0" w:color="auto"/>
              <w:right w:val="nil"/>
            </w:tcBorders>
            <w:vAlign w:val="center"/>
          </w:tcPr>
          <w:p w14:paraId="3DD4DD5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w:t>
            </w:r>
          </w:p>
        </w:tc>
        <w:tc>
          <w:tcPr>
            <w:tcW w:w="1021" w:type="dxa"/>
            <w:tcBorders>
              <w:top w:val="single" w:sz="2" w:space="0" w:color="auto"/>
              <w:left w:val="nil"/>
              <w:bottom w:val="single" w:sz="2" w:space="0" w:color="auto"/>
              <w:right w:val="nil"/>
            </w:tcBorders>
            <w:vAlign w:val="center"/>
          </w:tcPr>
          <w:p w14:paraId="2A3BBE9A"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10</w:t>
            </w:r>
          </w:p>
        </w:tc>
      </w:tr>
      <w:tr w:rsidR="00FB335A" w:rsidRPr="00FB335A" w14:paraId="05D2BF7E" w14:textId="77777777" w:rsidTr="00D128D7">
        <w:trPr>
          <w:trHeight w:val="198"/>
          <w:jc w:val="center"/>
        </w:trPr>
        <w:tc>
          <w:tcPr>
            <w:tcW w:w="4572" w:type="dxa"/>
            <w:tcBorders>
              <w:top w:val="single" w:sz="2" w:space="0" w:color="auto"/>
              <w:bottom w:val="single" w:sz="2" w:space="0" w:color="auto"/>
            </w:tcBorders>
            <w:vAlign w:val="center"/>
            <w:hideMark/>
          </w:tcPr>
          <w:p w14:paraId="4FB738AB" w14:textId="77777777" w:rsidR="00FB335A" w:rsidRPr="00FB335A" w:rsidRDefault="00FB335A" w:rsidP="008C462B">
            <w:pPr>
              <w:pStyle w:val="cuatexto"/>
              <w:rPr>
                <w:b/>
              </w:rPr>
            </w:pPr>
            <w:r w:rsidRPr="00FB335A">
              <w:rPr>
                <w:b/>
              </w:rPr>
              <w:t>(B) Producción bienes públicos carácter preferente</w:t>
            </w:r>
          </w:p>
        </w:tc>
        <w:tc>
          <w:tcPr>
            <w:tcW w:w="1046" w:type="dxa"/>
            <w:tcBorders>
              <w:top w:val="single" w:sz="2" w:space="0" w:color="auto"/>
              <w:left w:val="nil"/>
              <w:bottom w:val="single" w:sz="2" w:space="0" w:color="auto"/>
              <w:right w:val="nil"/>
            </w:tcBorders>
            <w:vAlign w:val="center"/>
          </w:tcPr>
          <w:p w14:paraId="4305E092" w14:textId="77777777" w:rsidR="00FB335A" w:rsidRPr="006055BB" w:rsidRDefault="00FB335A" w:rsidP="007C6CBA">
            <w:pPr>
              <w:pStyle w:val="cuatexto"/>
              <w:jc w:val="right"/>
              <w:rPr>
                <w:rFonts w:cs="Calibri"/>
                <w:b/>
                <w:bCs/>
                <w:color w:val="000000"/>
                <w:szCs w:val="20"/>
              </w:rPr>
            </w:pPr>
            <w:r w:rsidRPr="006055BB">
              <w:rPr>
                <w:rFonts w:cs="Calibri"/>
                <w:b/>
                <w:bCs/>
                <w:color w:val="000000"/>
                <w:szCs w:val="20"/>
              </w:rPr>
              <w:t>2.419.894</w:t>
            </w:r>
          </w:p>
        </w:tc>
        <w:tc>
          <w:tcPr>
            <w:tcW w:w="1021" w:type="dxa"/>
            <w:tcBorders>
              <w:top w:val="single" w:sz="2" w:space="0" w:color="auto"/>
              <w:left w:val="nil"/>
              <w:bottom w:val="single" w:sz="2" w:space="0" w:color="auto"/>
              <w:right w:val="nil"/>
            </w:tcBorders>
            <w:vAlign w:val="center"/>
          </w:tcPr>
          <w:p w14:paraId="538522D2" w14:textId="77777777" w:rsidR="00FB335A" w:rsidRPr="006055BB" w:rsidRDefault="00FB335A" w:rsidP="007C6CBA">
            <w:pPr>
              <w:jc w:val="right"/>
              <w:rPr>
                <w:rFonts w:ascii="Arial Narrow" w:hAnsi="Arial Narrow" w:cs="Calibri"/>
                <w:b/>
                <w:color w:val="000000"/>
                <w:sz w:val="20"/>
                <w:szCs w:val="20"/>
              </w:rPr>
            </w:pPr>
            <w:r w:rsidRPr="006055BB">
              <w:rPr>
                <w:rFonts w:ascii="Arial Narrow" w:hAnsi="Arial Narrow" w:cs="Calibri"/>
                <w:b/>
                <w:color w:val="000000"/>
                <w:sz w:val="20"/>
                <w:szCs w:val="20"/>
              </w:rPr>
              <w:t>2.558.630</w:t>
            </w:r>
          </w:p>
        </w:tc>
        <w:tc>
          <w:tcPr>
            <w:tcW w:w="1021" w:type="dxa"/>
            <w:tcBorders>
              <w:top w:val="single" w:sz="2" w:space="0" w:color="auto"/>
              <w:left w:val="nil"/>
              <w:bottom w:val="single" w:sz="2" w:space="0" w:color="auto"/>
              <w:right w:val="nil"/>
            </w:tcBorders>
            <w:vAlign w:val="center"/>
          </w:tcPr>
          <w:p w14:paraId="3595ADB4" w14:textId="77777777" w:rsidR="00FB335A" w:rsidRPr="006055BB" w:rsidRDefault="00FB335A" w:rsidP="007C6CB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43</w:t>
            </w:r>
          </w:p>
        </w:tc>
        <w:tc>
          <w:tcPr>
            <w:tcW w:w="1021" w:type="dxa"/>
            <w:tcBorders>
              <w:top w:val="single" w:sz="2" w:space="0" w:color="auto"/>
              <w:left w:val="nil"/>
              <w:bottom w:val="single" w:sz="2" w:space="0" w:color="auto"/>
              <w:right w:val="nil"/>
            </w:tcBorders>
            <w:vAlign w:val="center"/>
          </w:tcPr>
          <w:p w14:paraId="4A359CF2" w14:textId="77777777" w:rsidR="00FB335A" w:rsidRPr="006055BB" w:rsidRDefault="00FB335A" w:rsidP="007C6CB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6</w:t>
            </w:r>
          </w:p>
        </w:tc>
      </w:tr>
      <w:tr w:rsidR="00FB335A" w14:paraId="28950035" w14:textId="77777777" w:rsidTr="00D128D7">
        <w:trPr>
          <w:trHeight w:val="198"/>
          <w:jc w:val="center"/>
        </w:trPr>
        <w:tc>
          <w:tcPr>
            <w:tcW w:w="4572" w:type="dxa"/>
            <w:tcBorders>
              <w:top w:val="single" w:sz="2" w:space="0" w:color="auto"/>
              <w:bottom w:val="single" w:sz="2" w:space="0" w:color="auto"/>
            </w:tcBorders>
            <w:vAlign w:val="center"/>
            <w:hideMark/>
          </w:tcPr>
          <w:p w14:paraId="0108F482" w14:textId="77777777" w:rsidR="00FB335A" w:rsidRDefault="00FB335A" w:rsidP="00FB335A">
            <w:pPr>
              <w:pStyle w:val="cuatexto"/>
            </w:pPr>
            <w:r>
              <w:t>Sanidad</w:t>
            </w:r>
          </w:p>
        </w:tc>
        <w:tc>
          <w:tcPr>
            <w:tcW w:w="1046" w:type="dxa"/>
            <w:tcBorders>
              <w:top w:val="single" w:sz="2" w:space="0" w:color="auto"/>
              <w:left w:val="nil"/>
              <w:bottom w:val="single" w:sz="2" w:space="0" w:color="auto"/>
              <w:right w:val="nil"/>
            </w:tcBorders>
            <w:vAlign w:val="center"/>
          </w:tcPr>
          <w:p w14:paraId="4F98C763" w14:textId="77777777" w:rsidR="00FB335A" w:rsidRPr="006055BB" w:rsidRDefault="00FB335A" w:rsidP="00FB335A">
            <w:pPr>
              <w:pStyle w:val="cuatexto"/>
              <w:jc w:val="right"/>
              <w:rPr>
                <w:rFonts w:cs="Calibri"/>
                <w:color w:val="000000"/>
                <w:szCs w:val="20"/>
              </w:rPr>
            </w:pPr>
            <w:r w:rsidRPr="006055BB">
              <w:rPr>
                <w:rFonts w:cs="Calibri"/>
                <w:color w:val="000000"/>
                <w:szCs w:val="20"/>
              </w:rPr>
              <w:t>1.407.489</w:t>
            </w:r>
          </w:p>
        </w:tc>
        <w:tc>
          <w:tcPr>
            <w:tcW w:w="1021" w:type="dxa"/>
            <w:tcBorders>
              <w:top w:val="single" w:sz="2" w:space="0" w:color="auto"/>
              <w:left w:val="nil"/>
              <w:bottom w:val="single" w:sz="2" w:space="0" w:color="auto"/>
              <w:right w:val="nil"/>
            </w:tcBorders>
            <w:vAlign w:val="bottom"/>
          </w:tcPr>
          <w:p w14:paraId="33260898"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1.485.934</w:t>
            </w:r>
          </w:p>
        </w:tc>
        <w:tc>
          <w:tcPr>
            <w:tcW w:w="1021" w:type="dxa"/>
            <w:tcBorders>
              <w:top w:val="single" w:sz="2" w:space="0" w:color="auto"/>
              <w:left w:val="nil"/>
              <w:bottom w:val="single" w:sz="2" w:space="0" w:color="auto"/>
              <w:right w:val="nil"/>
            </w:tcBorders>
            <w:vAlign w:val="center"/>
          </w:tcPr>
          <w:p w14:paraId="5524762D"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25</w:t>
            </w:r>
          </w:p>
        </w:tc>
        <w:tc>
          <w:tcPr>
            <w:tcW w:w="1021" w:type="dxa"/>
            <w:tcBorders>
              <w:top w:val="single" w:sz="2" w:space="0" w:color="auto"/>
              <w:left w:val="nil"/>
              <w:bottom w:val="single" w:sz="2" w:space="0" w:color="auto"/>
              <w:right w:val="nil"/>
            </w:tcBorders>
            <w:vAlign w:val="center"/>
          </w:tcPr>
          <w:p w14:paraId="72D676B5"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6</w:t>
            </w:r>
          </w:p>
        </w:tc>
      </w:tr>
      <w:tr w:rsidR="00FB335A" w14:paraId="11D4ACB7" w14:textId="77777777" w:rsidTr="00D128D7">
        <w:trPr>
          <w:trHeight w:val="198"/>
          <w:jc w:val="center"/>
        </w:trPr>
        <w:tc>
          <w:tcPr>
            <w:tcW w:w="4572" w:type="dxa"/>
            <w:tcBorders>
              <w:top w:val="single" w:sz="2" w:space="0" w:color="auto"/>
              <w:bottom w:val="single" w:sz="2" w:space="0" w:color="auto"/>
            </w:tcBorders>
            <w:vAlign w:val="center"/>
            <w:hideMark/>
          </w:tcPr>
          <w:p w14:paraId="7735ADDE" w14:textId="77777777" w:rsidR="00FB335A" w:rsidRDefault="00FB335A" w:rsidP="00FB335A">
            <w:pPr>
              <w:pStyle w:val="cuatexto"/>
            </w:pPr>
            <w:r>
              <w:t>Educación</w:t>
            </w:r>
          </w:p>
        </w:tc>
        <w:tc>
          <w:tcPr>
            <w:tcW w:w="1046" w:type="dxa"/>
            <w:tcBorders>
              <w:top w:val="single" w:sz="2" w:space="0" w:color="auto"/>
              <w:left w:val="nil"/>
              <w:bottom w:val="single" w:sz="2" w:space="0" w:color="auto"/>
              <w:right w:val="nil"/>
            </w:tcBorders>
            <w:vAlign w:val="center"/>
          </w:tcPr>
          <w:p w14:paraId="615C1BD3" w14:textId="77777777" w:rsidR="00FB335A" w:rsidRPr="006055BB" w:rsidRDefault="00FB335A" w:rsidP="00FB335A">
            <w:pPr>
              <w:pStyle w:val="cuatexto"/>
              <w:jc w:val="right"/>
              <w:rPr>
                <w:rFonts w:cs="Calibri"/>
                <w:color w:val="000000"/>
                <w:szCs w:val="20"/>
              </w:rPr>
            </w:pPr>
            <w:r w:rsidRPr="006055BB">
              <w:rPr>
                <w:rFonts w:cs="Calibri"/>
                <w:color w:val="000000"/>
                <w:szCs w:val="20"/>
              </w:rPr>
              <w:t>935.766</w:t>
            </w:r>
          </w:p>
        </w:tc>
        <w:tc>
          <w:tcPr>
            <w:tcW w:w="1021" w:type="dxa"/>
            <w:tcBorders>
              <w:top w:val="single" w:sz="2" w:space="0" w:color="auto"/>
              <w:left w:val="nil"/>
              <w:bottom w:val="single" w:sz="2" w:space="0" w:color="auto"/>
              <w:right w:val="nil"/>
            </w:tcBorders>
            <w:vAlign w:val="bottom"/>
          </w:tcPr>
          <w:p w14:paraId="25A4695C"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992.052</w:t>
            </w:r>
          </w:p>
        </w:tc>
        <w:tc>
          <w:tcPr>
            <w:tcW w:w="1021" w:type="dxa"/>
            <w:tcBorders>
              <w:top w:val="single" w:sz="2" w:space="0" w:color="auto"/>
              <w:left w:val="nil"/>
              <w:bottom w:val="single" w:sz="2" w:space="0" w:color="auto"/>
              <w:right w:val="nil"/>
            </w:tcBorders>
            <w:vAlign w:val="center"/>
          </w:tcPr>
          <w:p w14:paraId="2F6AC3FE"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17</w:t>
            </w:r>
          </w:p>
        </w:tc>
        <w:tc>
          <w:tcPr>
            <w:tcW w:w="1021" w:type="dxa"/>
            <w:tcBorders>
              <w:top w:val="single" w:sz="2" w:space="0" w:color="auto"/>
              <w:left w:val="nil"/>
              <w:bottom w:val="single" w:sz="2" w:space="0" w:color="auto"/>
              <w:right w:val="nil"/>
            </w:tcBorders>
            <w:vAlign w:val="center"/>
          </w:tcPr>
          <w:p w14:paraId="2DEDAB62"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6</w:t>
            </w:r>
          </w:p>
        </w:tc>
      </w:tr>
      <w:tr w:rsidR="00FB335A" w14:paraId="28C71416" w14:textId="77777777" w:rsidTr="00D128D7">
        <w:trPr>
          <w:trHeight w:val="198"/>
          <w:jc w:val="center"/>
        </w:trPr>
        <w:tc>
          <w:tcPr>
            <w:tcW w:w="4572" w:type="dxa"/>
            <w:tcBorders>
              <w:top w:val="single" w:sz="2" w:space="0" w:color="auto"/>
              <w:bottom w:val="single" w:sz="2" w:space="0" w:color="auto"/>
            </w:tcBorders>
            <w:vAlign w:val="center"/>
            <w:hideMark/>
          </w:tcPr>
          <w:p w14:paraId="26F2A15A" w14:textId="77777777" w:rsidR="00FB335A" w:rsidRDefault="00FB335A" w:rsidP="00FB335A">
            <w:pPr>
              <w:pStyle w:val="cuatexto"/>
            </w:pPr>
            <w:r>
              <w:t>Cultura</w:t>
            </w:r>
          </w:p>
        </w:tc>
        <w:tc>
          <w:tcPr>
            <w:tcW w:w="1046" w:type="dxa"/>
            <w:tcBorders>
              <w:top w:val="single" w:sz="2" w:space="0" w:color="auto"/>
              <w:left w:val="nil"/>
              <w:bottom w:val="single" w:sz="2" w:space="0" w:color="auto"/>
              <w:right w:val="nil"/>
            </w:tcBorders>
            <w:vAlign w:val="center"/>
          </w:tcPr>
          <w:p w14:paraId="4524CE5D" w14:textId="77777777" w:rsidR="00FB335A" w:rsidRPr="006055BB" w:rsidRDefault="00FB335A" w:rsidP="00FB335A">
            <w:pPr>
              <w:pStyle w:val="cuatexto"/>
              <w:jc w:val="right"/>
              <w:rPr>
                <w:rFonts w:cs="Calibri"/>
                <w:color w:val="000000"/>
                <w:szCs w:val="20"/>
              </w:rPr>
            </w:pPr>
            <w:r w:rsidRPr="006055BB">
              <w:rPr>
                <w:rFonts w:cs="Calibri"/>
                <w:color w:val="000000"/>
                <w:szCs w:val="20"/>
              </w:rPr>
              <w:t>76.639</w:t>
            </w:r>
          </w:p>
        </w:tc>
        <w:tc>
          <w:tcPr>
            <w:tcW w:w="1021" w:type="dxa"/>
            <w:tcBorders>
              <w:top w:val="single" w:sz="2" w:space="0" w:color="auto"/>
              <w:left w:val="nil"/>
              <w:bottom w:val="single" w:sz="2" w:space="0" w:color="auto"/>
              <w:right w:val="nil"/>
            </w:tcBorders>
            <w:vAlign w:val="bottom"/>
          </w:tcPr>
          <w:p w14:paraId="300DA95E"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80.643</w:t>
            </w:r>
          </w:p>
        </w:tc>
        <w:tc>
          <w:tcPr>
            <w:tcW w:w="1021" w:type="dxa"/>
            <w:tcBorders>
              <w:top w:val="single" w:sz="2" w:space="0" w:color="auto"/>
              <w:left w:val="nil"/>
              <w:bottom w:val="single" w:sz="2" w:space="0" w:color="auto"/>
              <w:right w:val="nil"/>
            </w:tcBorders>
            <w:vAlign w:val="center"/>
          </w:tcPr>
          <w:p w14:paraId="17273DFD"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5781C749"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5</w:t>
            </w:r>
          </w:p>
        </w:tc>
      </w:tr>
      <w:tr w:rsidR="00FB335A" w:rsidRPr="00FB335A" w14:paraId="250A1B9B" w14:textId="77777777" w:rsidTr="00D128D7">
        <w:trPr>
          <w:trHeight w:val="198"/>
          <w:jc w:val="center"/>
        </w:trPr>
        <w:tc>
          <w:tcPr>
            <w:tcW w:w="4572" w:type="dxa"/>
            <w:tcBorders>
              <w:top w:val="single" w:sz="2" w:space="0" w:color="auto"/>
              <w:bottom w:val="single" w:sz="2" w:space="0" w:color="auto"/>
            </w:tcBorders>
            <w:vAlign w:val="center"/>
            <w:hideMark/>
          </w:tcPr>
          <w:p w14:paraId="785A5E4A" w14:textId="77777777" w:rsidR="00FB335A" w:rsidRPr="00FB335A" w:rsidRDefault="00FB335A" w:rsidP="00FB335A">
            <w:pPr>
              <w:pStyle w:val="cuatexto"/>
              <w:rPr>
                <w:b/>
              </w:rPr>
            </w:pPr>
            <w:r w:rsidRPr="00FB335A">
              <w:rPr>
                <w:b/>
              </w:rPr>
              <w:t>Actuaciones de carácter económico</w:t>
            </w:r>
          </w:p>
        </w:tc>
        <w:tc>
          <w:tcPr>
            <w:tcW w:w="1046" w:type="dxa"/>
            <w:tcBorders>
              <w:top w:val="single" w:sz="2" w:space="0" w:color="auto"/>
              <w:left w:val="nil"/>
              <w:bottom w:val="single" w:sz="2" w:space="0" w:color="auto"/>
              <w:right w:val="nil"/>
            </w:tcBorders>
            <w:vAlign w:val="center"/>
          </w:tcPr>
          <w:p w14:paraId="3DE035F8" w14:textId="77777777" w:rsidR="00FB335A" w:rsidRPr="006055BB" w:rsidRDefault="00FB335A" w:rsidP="00FB335A">
            <w:pPr>
              <w:pStyle w:val="cuatexto"/>
              <w:jc w:val="right"/>
              <w:rPr>
                <w:rFonts w:cs="Calibri"/>
                <w:b/>
                <w:bCs/>
                <w:color w:val="000000"/>
                <w:szCs w:val="20"/>
              </w:rPr>
            </w:pPr>
            <w:r w:rsidRPr="006055BB">
              <w:rPr>
                <w:rFonts w:cs="Calibri"/>
                <w:b/>
                <w:bCs/>
                <w:color w:val="000000"/>
                <w:szCs w:val="20"/>
              </w:rPr>
              <w:t>554.687</w:t>
            </w:r>
          </w:p>
        </w:tc>
        <w:tc>
          <w:tcPr>
            <w:tcW w:w="1021" w:type="dxa"/>
            <w:tcBorders>
              <w:top w:val="single" w:sz="2" w:space="0" w:color="auto"/>
              <w:left w:val="nil"/>
              <w:bottom w:val="single" w:sz="2" w:space="0" w:color="auto"/>
              <w:right w:val="nil"/>
            </w:tcBorders>
            <w:vAlign w:val="bottom"/>
          </w:tcPr>
          <w:p w14:paraId="5D8332F3" w14:textId="77777777" w:rsidR="00FB335A" w:rsidRPr="006055BB" w:rsidRDefault="00FB335A" w:rsidP="00FB335A">
            <w:pPr>
              <w:jc w:val="right"/>
              <w:rPr>
                <w:rFonts w:ascii="Arial Narrow" w:hAnsi="Arial Narrow" w:cs="Calibri"/>
                <w:b/>
                <w:color w:val="000000"/>
                <w:sz w:val="20"/>
                <w:szCs w:val="20"/>
              </w:rPr>
            </w:pPr>
            <w:r w:rsidRPr="006055BB">
              <w:rPr>
                <w:rFonts w:ascii="Arial Narrow" w:hAnsi="Arial Narrow" w:cs="Calibri"/>
                <w:b/>
                <w:color w:val="000000"/>
                <w:sz w:val="20"/>
                <w:szCs w:val="20"/>
              </w:rPr>
              <w:t>593.138</w:t>
            </w:r>
          </w:p>
        </w:tc>
        <w:tc>
          <w:tcPr>
            <w:tcW w:w="1021" w:type="dxa"/>
            <w:tcBorders>
              <w:top w:val="single" w:sz="2" w:space="0" w:color="auto"/>
              <w:left w:val="nil"/>
              <w:bottom w:val="single" w:sz="2" w:space="0" w:color="auto"/>
              <w:right w:val="nil"/>
            </w:tcBorders>
            <w:vAlign w:val="center"/>
          </w:tcPr>
          <w:p w14:paraId="0D46758A"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10</w:t>
            </w:r>
          </w:p>
        </w:tc>
        <w:tc>
          <w:tcPr>
            <w:tcW w:w="1021" w:type="dxa"/>
            <w:tcBorders>
              <w:top w:val="single" w:sz="2" w:space="0" w:color="auto"/>
              <w:left w:val="nil"/>
              <w:bottom w:val="single" w:sz="2" w:space="0" w:color="auto"/>
              <w:right w:val="nil"/>
            </w:tcBorders>
            <w:vAlign w:val="center"/>
          </w:tcPr>
          <w:p w14:paraId="6317D9C4"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7</w:t>
            </w:r>
          </w:p>
        </w:tc>
      </w:tr>
      <w:tr w:rsidR="00FB335A" w14:paraId="0CA55BBE" w14:textId="77777777" w:rsidTr="00D128D7">
        <w:trPr>
          <w:trHeight w:val="198"/>
          <w:jc w:val="center"/>
        </w:trPr>
        <w:tc>
          <w:tcPr>
            <w:tcW w:w="4572" w:type="dxa"/>
            <w:tcBorders>
              <w:top w:val="single" w:sz="2" w:space="0" w:color="auto"/>
              <w:bottom w:val="single" w:sz="2" w:space="0" w:color="auto"/>
            </w:tcBorders>
            <w:vAlign w:val="center"/>
            <w:hideMark/>
          </w:tcPr>
          <w:p w14:paraId="0FD1D643" w14:textId="77777777" w:rsidR="00FB335A" w:rsidRDefault="00FB335A" w:rsidP="00FB335A">
            <w:pPr>
              <w:pStyle w:val="cuatexto"/>
            </w:pPr>
            <w:r>
              <w:t>Agricultura, ganadería y alimentación</w:t>
            </w:r>
          </w:p>
        </w:tc>
        <w:tc>
          <w:tcPr>
            <w:tcW w:w="1046" w:type="dxa"/>
            <w:tcBorders>
              <w:top w:val="single" w:sz="2" w:space="0" w:color="auto"/>
              <w:left w:val="nil"/>
              <w:bottom w:val="single" w:sz="2" w:space="0" w:color="auto"/>
              <w:right w:val="nil"/>
            </w:tcBorders>
            <w:vAlign w:val="center"/>
          </w:tcPr>
          <w:p w14:paraId="001590BA" w14:textId="77777777" w:rsidR="00FB335A" w:rsidRPr="006055BB" w:rsidRDefault="00FB335A" w:rsidP="00FB335A">
            <w:pPr>
              <w:pStyle w:val="cuatexto"/>
              <w:jc w:val="right"/>
              <w:rPr>
                <w:rFonts w:cs="Calibri"/>
                <w:color w:val="000000"/>
                <w:szCs w:val="20"/>
              </w:rPr>
            </w:pPr>
            <w:r w:rsidRPr="006055BB">
              <w:rPr>
                <w:rFonts w:cs="Calibri"/>
                <w:color w:val="000000"/>
                <w:szCs w:val="20"/>
              </w:rPr>
              <w:t>114.404</w:t>
            </w:r>
          </w:p>
        </w:tc>
        <w:tc>
          <w:tcPr>
            <w:tcW w:w="1021" w:type="dxa"/>
            <w:tcBorders>
              <w:top w:val="single" w:sz="2" w:space="0" w:color="auto"/>
              <w:left w:val="nil"/>
              <w:bottom w:val="single" w:sz="2" w:space="0" w:color="auto"/>
              <w:right w:val="nil"/>
            </w:tcBorders>
            <w:vAlign w:val="bottom"/>
          </w:tcPr>
          <w:p w14:paraId="565DCE84"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118.517</w:t>
            </w:r>
          </w:p>
        </w:tc>
        <w:tc>
          <w:tcPr>
            <w:tcW w:w="1021" w:type="dxa"/>
            <w:tcBorders>
              <w:top w:val="single" w:sz="2" w:space="0" w:color="auto"/>
              <w:left w:val="nil"/>
              <w:bottom w:val="single" w:sz="2" w:space="0" w:color="auto"/>
              <w:right w:val="nil"/>
            </w:tcBorders>
            <w:vAlign w:val="center"/>
          </w:tcPr>
          <w:p w14:paraId="67C87877"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w:t>
            </w:r>
          </w:p>
        </w:tc>
        <w:tc>
          <w:tcPr>
            <w:tcW w:w="1021" w:type="dxa"/>
            <w:tcBorders>
              <w:top w:val="single" w:sz="2" w:space="0" w:color="auto"/>
              <w:left w:val="nil"/>
              <w:bottom w:val="single" w:sz="2" w:space="0" w:color="auto"/>
              <w:right w:val="nil"/>
            </w:tcBorders>
            <w:vAlign w:val="center"/>
          </w:tcPr>
          <w:p w14:paraId="10C264E5"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4</w:t>
            </w:r>
          </w:p>
        </w:tc>
      </w:tr>
      <w:tr w:rsidR="00FB335A" w14:paraId="3973D12B" w14:textId="77777777" w:rsidTr="00D128D7">
        <w:trPr>
          <w:trHeight w:val="198"/>
          <w:jc w:val="center"/>
        </w:trPr>
        <w:tc>
          <w:tcPr>
            <w:tcW w:w="4572" w:type="dxa"/>
            <w:tcBorders>
              <w:top w:val="single" w:sz="2" w:space="0" w:color="auto"/>
              <w:bottom w:val="single" w:sz="2" w:space="0" w:color="auto"/>
            </w:tcBorders>
            <w:vAlign w:val="center"/>
            <w:hideMark/>
          </w:tcPr>
          <w:p w14:paraId="3EBD447E" w14:textId="77777777" w:rsidR="00FB335A" w:rsidRDefault="00FB335A" w:rsidP="00FB335A">
            <w:pPr>
              <w:pStyle w:val="cuatexto"/>
            </w:pPr>
            <w:r>
              <w:t>Industria y energía</w:t>
            </w:r>
          </w:p>
        </w:tc>
        <w:tc>
          <w:tcPr>
            <w:tcW w:w="1046" w:type="dxa"/>
            <w:tcBorders>
              <w:top w:val="single" w:sz="2" w:space="0" w:color="auto"/>
              <w:left w:val="nil"/>
              <w:bottom w:val="single" w:sz="2" w:space="0" w:color="auto"/>
              <w:right w:val="nil"/>
            </w:tcBorders>
            <w:vAlign w:val="center"/>
          </w:tcPr>
          <w:p w14:paraId="7DF95FA6" w14:textId="77777777" w:rsidR="00FB335A" w:rsidRPr="006055BB" w:rsidRDefault="00FB335A" w:rsidP="00FB335A">
            <w:pPr>
              <w:pStyle w:val="cuatexto"/>
              <w:jc w:val="right"/>
              <w:rPr>
                <w:rFonts w:cs="Calibri"/>
                <w:color w:val="000000"/>
                <w:szCs w:val="20"/>
              </w:rPr>
            </w:pPr>
            <w:r w:rsidRPr="006055BB">
              <w:rPr>
                <w:rFonts w:cs="Calibri"/>
                <w:color w:val="000000"/>
                <w:szCs w:val="20"/>
              </w:rPr>
              <w:t>30.428</w:t>
            </w:r>
          </w:p>
        </w:tc>
        <w:tc>
          <w:tcPr>
            <w:tcW w:w="1021" w:type="dxa"/>
            <w:tcBorders>
              <w:top w:val="single" w:sz="2" w:space="0" w:color="auto"/>
              <w:left w:val="nil"/>
              <w:bottom w:val="single" w:sz="2" w:space="0" w:color="auto"/>
              <w:right w:val="nil"/>
            </w:tcBorders>
            <w:vAlign w:val="bottom"/>
          </w:tcPr>
          <w:p w14:paraId="62D76740"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38.911</w:t>
            </w:r>
          </w:p>
        </w:tc>
        <w:tc>
          <w:tcPr>
            <w:tcW w:w="1021" w:type="dxa"/>
            <w:tcBorders>
              <w:top w:val="single" w:sz="2" w:space="0" w:color="auto"/>
              <w:left w:val="nil"/>
              <w:bottom w:val="single" w:sz="2" w:space="0" w:color="auto"/>
              <w:right w:val="nil"/>
            </w:tcBorders>
            <w:vAlign w:val="center"/>
          </w:tcPr>
          <w:p w14:paraId="7CA0FD81"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472A3659"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28</w:t>
            </w:r>
          </w:p>
        </w:tc>
      </w:tr>
      <w:tr w:rsidR="00FB335A" w14:paraId="47C2D097" w14:textId="77777777" w:rsidTr="00D128D7">
        <w:trPr>
          <w:trHeight w:val="198"/>
          <w:jc w:val="center"/>
        </w:trPr>
        <w:tc>
          <w:tcPr>
            <w:tcW w:w="4572" w:type="dxa"/>
            <w:tcBorders>
              <w:top w:val="single" w:sz="2" w:space="0" w:color="auto"/>
              <w:bottom w:val="single" w:sz="2" w:space="0" w:color="auto"/>
            </w:tcBorders>
            <w:vAlign w:val="center"/>
            <w:hideMark/>
          </w:tcPr>
          <w:p w14:paraId="2B2C3A7C" w14:textId="77777777" w:rsidR="00FB335A" w:rsidRDefault="00FB335A" w:rsidP="00FB335A">
            <w:pPr>
              <w:pStyle w:val="cuatexto"/>
            </w:pPr>
            <w:r>
              <w:t>Comercio, Turismo y Pymes</w:t>
            </w:r>
          </w:p>
        </w:tc>
        <w:tc>
          <w:tcPr>
            <w:tcW w:w="1046" w:type="dxa"/>
            <w:tcBorders>
              <w:top w:val="single" w:sz="2" w:space="0" w:color="auto"/>
              <w:left w:val="nil"/>
              <w:bottom w:val="single" w:sz="2" w:space="0" w:color="auto"/>
              <w:right w:val="nil"/>
            </w:tcBorders>
            <w:vAlign w:val="center"/>
          </w:tcPr>
          <w:p w14:paraId="5ACC750C" w14:textId="77777777" w:rsidR="00FB335A" w:rsidRPr="006055BB" w:rsidRDefault="00FB335A" w:rsidP="00FB335A">
            <w:pPr>
              <w:pStyle w:val="cuatexto"/>
              <w:jc w:val="right"/>
              <w:rPr>
                <w:rFonts w:cs="Calibri"/>
                <w:color w:val="000000"/>
                <w:szCs w:val="20"/>
              </w:rPr>
            </w:pPr>
            <w:r w:rsidRPr="006055BB">
              <w:rPr>
                <w:rFonts w:cs="Calibri"/>
                <w:color w:val="000000"/>
                <w:szCs w:val="20"/>
              </w:rPr>
              <w:t>12.136</w:t>
            </w:r>
          </w:p>
        </w:tc>
        <w:tc>
          <w:tcPr>
            <w:tcW w:w="1021" w:type="dxa"/>
            <w:tcBorders>
              <w:top w:val="single" w:sz="2" w:space="0" w:color="auto"/>
              <w:left w:val="nil"/>
              <w:bottom w:val="single" w:sz="2" w:space="0" w:color="auto"/>
              <w:right w:val="nil"/>
            </w:tcBorders>
            <w:vAlign w:val="bottom"/>
          </w:tcPr>
          <w:p w14:paraId="70B32A91"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46.628</w:t>
            </w:r>
          </w:p>
        </w:tc>
        <w:tc>
          <w:tcPr>
            <w:tcW w:w="1021" w:type="dxa"/>
            <w:tcBorders>
              <w:top w:val="single" w:sz="2" w:space="0" w:color="auto"/>
              <w:left w:val="nil"/>
              <w:bottom w:val="single" w:sz="2" w:space="0" w:color="auto"/>
              <w:right w:val="nil"/>
            </w:tcBorders>
            <w:vAlign w:val="center"/>
          </w:tcPr>
          <w:p w14:paraId="2474FB62"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36DC9813"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284</w:t>
            </w:r>
          </w:p>
        </w:tc>
      </w:tr>
      <w:tr w:rsidR="00FB335A" w14:paraId="1E025EE6" w14:textId="77777777" w:rsidTr="00D128D7">
        <w:trPr>
          <w:trHeight w:val="198"/>
          <w:jc w:val="center"/>
        </w:trPr>
        <w:tc>
          <w:tcPr>
            <w:tcW w:w="4572" w:type="dxa"/>
            <w:tcBorders>
              <w:top w:val="single" w:sz="2" w:space="0" w:color="auto"/>
              <w:bottom w:val="single" w:sz="2" w:space="0" w:color="auto"/>
            </w:tcBorders>
            <w:vAlign w:val="center"/>
            <w:hideMark/>
          </w:tcPr>
          <w:p w14:paraId="17C919D5" w14:textId="77777777" w:rsidR="00FB335A" w:rsidRDefault="00FB335A" w:rsidP="00FB335A">
            <w:pPr>
              <w:pStyle w:val="cuatexto"/>
            </w:pPr>
            <w:r>
              <w:t>Subvenciones al transporte</w:t>
            </w:r>
          </w:p>
        </w:tc>
        <w:tc>
          <w:tcPr>
            <w:tcW w:w="1046" w:type="dxa"/>
            <w:tcBorders>
              <w:top w:val="single" w:sz="2" w:space="0" w:color="auto"/>
              <w:left w:val="nil"/>
              <w:bottom w:val="single" w:sz="2" w:space="0" w:color="auto"/>
              <w:right w:val="nil"/>
            </w:tcBorders>
            <w:vAlign w:val="center"/>
          </w:tcPr>
          <w:p w14:paraId="18F0C637" w14:textId="77777777" w:rsidR="00FB335A" w:rsidRPr="006055BB" w:rsidRDefault="00FB335A" w:rsidP="00FB335A">
            <w:pPr>
              <w:pStyle w:val="cuatexto"/>
              <w:jc w:val="right"/>
              <w:rPr>
                <w:rFonts w:cs="Calibri"/>
                <w:color w:val="000000"/>
                <w:szCs w:val="20"/>
              </w:rPr>
            </w:pPr>
            <w:r w:rsidRPr="006055BB">
              <w:rPr>
                <w:rFonts w:cs="Calibri"/>
                <w:color w:val="000000"/>
                <w:szCs w:val="20"/>
              </w:rPr>
              <w:t>56.587</w:t>
            </w:r>
          </w:p>
        </w:tc>
        <w:tc>
          <w:tcPr>
            <w:tcW w:w="1021" w:type="dxa"/>
            <w:tcBorders>
              <w:top w:val="single" w:sz="2" w:space="0" w:color="auto"/>
              <w:left w:val="nil"/>
              <w:bottom w:val="single" w:sz="2" w:space="0" w:color="auto"/>
              <w:right w:val="nil"/>
            </w:tcBorders>
            <w:vAlign w:val="bottom"/>
          </w:tcPr>
          <w:p w14:paraId="67F0EA8B"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53.694</w:t>
            </w:r>
          </w:p>
        </w:tc>
        <w:tc>
          <w:tcPr>
            <w:tcW w:w="1021" w:type="dxa"/>
            <w:tcBorders>
              <w:top w:val="single" w:sz="2" w:space="0" w:color="auto"/>
              <w:left w:val="nil"/>
              <w:bottom w:val="single" w:sz="2" w:space="0" w:color="auto"/>
              <w:right w:val="nil"/>
            </w:tcBorders>
            <w:vAlign w:val="center"/>
          </w:tcPr>
          <w:p w14:paraId="2062CA0A"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08ED988F"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-5</w:t>
            </w:r>
          </w:p>
        </w:tc>
      </w:tr>
      <w:tr w:rsidR="00FB335A" w14:paraId="5B88890E" w14:textId="77777777" w:rsidTr="00D128D7">
        <w:trPr>
          <w:trHeight w:val="198"/>
          <w:jc w:val="center"/>
        </w:trPr>
        <w:tc>
          <w:tcPr>
            <w:tcW w:w="4572" w:type="dxa"/>
            <w:tcBorders>
              <w:top w:val="single" w:sz="2" w:space="0" w:color="auto"/>
              <w:bottom w:val="single" w:sz="2" w:space="0" w:color="auto"/>
            </w:tcBorders>
            <w:vAlign w:val="center"/>
            <w:hideMark/>
          </w:tcPr>
          <w:p w14:paraId="5BFF52D4" w14:textId="77777777" w:rsidR="00FB335A" w:rsidRDefault="00FB335A" w:rsidP="00FB335A">
            <w:pPr>
              <w:pStyle w:val="cuatexto"/>
            </w:pPr>
            <w:r>
              <w:t>Infraestructuras</w:t>
            </w:r>
          </w:p>
        </w:tc>
        <w:tc>
          <w:tcPr>
            <w:tcW w:w="1046" w:type="dxa"/>
            <w:tcBorders>
              <w:top w:val="single" w:sz="2" w:space="0" w:color="auto"/>
              <w:left w:val="nil"/>
              <w:bottom w:val="single" w:sz="2" w:space="0" w:color="auto"/>
              <w:right w:val="nil"/>
            </w:tcBorders>
            <w:vAlign w:val="center"/>
          </w:tcPr>
          <w:p w14:paraId="6D196E79" w14:textId="77777777" w:rsidR="00FB335A" w:rsidRPr="006055BB" w:rsidRDefault="00FB335A" w:rsidP="00FB335A">
            <w:pPr>
              <w:pStyle w:val="cuatexto"/>
              <w:jc w:val="right"/>
              <w:rPr>
                <w:rFonts w:cs="Calibri"/>
                <w:color w:val="000000"/>
                <w:szCs w:val="20"/>
              </w:rPr>
            </w:pPr>
            <w:r w:rsidRPr="006055BB">
              <w:rPr>
                <w:rFonts w:cs="Calibri"/>
                <w:color w:val="000000"/>
                <w:szCs w:val="20"/>
              </w:rPr>
              <w:t>239.039</w:t>
            </w:r>
          </w:p>
        </w:tc>
        <w:tc>
          <w:tcPr>
            <w:tcW w:w="1021" w:type="dxa"/>
            <w:tcBorders>
              <w:top w:val="single" w:sz="2" w:space="0" w:color="auto"/>
              <w:left w:val="nil"/>
              <w:bottom w:val="single" w:sz="2" w:space="0" w:color="auto"/>
              <w:right w:val="nil"/>
            </w:tcBorders>
            <w:vAlign w:val="bottom"/>
          </w:tcPr>
          <w:p w14:paraId="03B00189"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245.616</w:t>
            </w:r>
          </w:p>
        </w:tc>
        <w:tc>
          <w:tcPr>
            <w:tcW w:w="1021" w:type="dxa"/>
            <w:tcBorders>
              <w:top w:val="single" w:sz="2" w:space="0" w:color="auto"/>
              <w:left w:val="nil"/>
              <w:bottom w:val="single" w:sz="2" w:space="0" w:color="auto"/>
              <w:right w:val="nil"/>
            </w:tcBorders>
            <w:vAlign w:val="center"/>
          </w:tcPr>
          <w:p w14:paraId="123795B3"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4</w:t>
            </w:r>
          </w:p>
        </w:tc>
        <w:tc>
          <w:tcPr>
            <w:tcW w:w="1021" w:type="dxa"/>
            <w:tcBorders>
              <w:top w:val="single" w:sz="2" w:space="0" w:color="auto"/>
              <w:left w:val="nil"/>
              <w:bottom w:val="single" w:sz="2" w:space="0" w:color="auto"/>
              <w:right w:val="nil"/>
            </w:tcBorders>
            <w:vAlign w:val="center"/>
          </w:tcPr>
          <w:p w14:paraId="7976BEF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3</w:t>
            </w:r>
          </w:p>
        </w:tc>
      </w:tr>
      <w:tr w:rsidR="00FB335A" w14:paraId="666D69D3" w14:textId="77777777" w:rsidTr="00D128D7">
        <w:trPr>
          <w:trHeight w:val="198"/>
          <w:jc w:val="center"/>
        </w:trPr>
        <w:tc>
          <w:tcPr>
            <w:tcW w:w="4572" w:type="dxa"/>
            <w:tcBorders>
              <w:top w:val="single" w:sz="2" w:space="0" w:color="auto"/>
              <w:bottom w:val="single" w:sz="2" w:space="0" w:color="auto"/>
            </w:tcBorders>
            <w:vAlign w:val="center"/>
            <w:hideMark/>
          </w:tcPr>
          <w:p w14:paraId="1FFEC604" w14:textId="77777777" w:rsidR="00FB335A" w:rsidRDefault="00FB335A" w:rsidP="00FB335A">
            <w:pPr>
              <w:pStyle w:val="cuatexto"/>
            </w:pPr>
            <w:r>
              <w:t>Investigación, desarrollo e innovación</w:t>
            </w:r>
          </w:p>
        </w:tc>
        <w:tc>
          <w:tcPr>
            <w:tcW w:w="1046" w:type="dxa"/>
            <w:tcBorders>
              <w:top w:val="single" w:sz="2" w:space="0" w:color="auto"/>
              <w:left w:val="nil"/>
              <w:bottom w:val="single" w:sz="2" w:space="0" w:color="auto"/>
              <w:right w:val="nil"/>
            </w:tcBorders>
            <w:vAlign w:val="center"/>
          </w:tcPr>
          <w:p w14:paraId="0BFF3876" w14:textId="77777777" w:rsidR="00FB335A" w:rsidRPr="006055BB" w:rsidRDefault="00FB335A" w:rsidP="00FB335A">
            <w:pPr>
              <w:pStyle w:val="cuatexto"/>
              <w:jc w:val="right"/>
              <w:rPr>
                <w:rFonts w:cs="Calibri"/>
                <w:color w:val="000000"/>
                <w:szCs w:val="20"/>
              </w:rPr>
            </w:pPr>
            <w:r w:rsidRPr="006055BB">
              <w:rPr>
                <w:rFonts w:cs="Calibri"/>
                <w:color w:val="000000"/>
                <w:szCs w:val="20"/>
              </w:rPr>
              <w:t>82.381</w:t>
            </w:r>
          </w:p>
        </w:tc>
        <w:tc>
          <w:tcPr>
            <w:tcW w:w="1021" w:type="dxa"/>
            <w:tcBorders>
              <w:top w:val="single" w:sz="2" w:space="0" w:color="auto"/>
              <w:left w:val="nil"/>
              <w:bottom w:val="single" w:sz="2" w:space="0" w:color="auto"/>
              <w:right w:val="nil"/>
            </w:tcBorders>
            <w:vAlign w:val="bottom"/>
          </w:tcPr>
          <w:p w14:paraId="5925B266"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72.405</w:t>
            </w:r>
          </w:p>
        </w:tc>
        <w:tc>
          <w:tcPr>
            <w:tcW w:w="1021" w:type="dxa"/>
            <w:tcBorders>
              <w:top w:val="single" w:sz="2" w:space="0" w:color="auto"/>
              <w:left w:val="nil"/>
              <w:bottom w:val="single" w:sz="2" w:space="0" w:color="auto"/>
              <w:right w:val="nil"/>
            </w:tcBorders>
            <w:vAlign w:val="center"/>
          </w:tcPr>
          <w:p w14:paraId="1639E15A"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4586FB8F"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-12</w:t>
            </w:r>
          </w:p>
        </w:tc>
      </w:tr>
      <w:tr w:rsidR="00FB335A" w14:paraId="1EF3F2DE" w14:textId="77777777" w:rsidTr="00D128D7">
        <w:trPr>
          <w:trHeight w:val="198"/>
          <w:jc w:val="center"/>
        </w:trPr>
        <w:tc>
          <w:tcPr>
            <w:tcW w:w="4572" w:type="dxa"/>
            <w:tcBorders>
              <w:top w:val="single" w:sz="2" w:space="0" w:color="auto"/>
              <w:bottom w:val="single" w:sz="2" w:space="0" w:color="auto"/>
            </w:tcBorders>
            <w:vAlign w:val="center"/>
            <w:hideMark/>
          </w:tcPr>
          <w:p w14:paraId="0E81AB6E" w14:textId="77777777" w:rsidR="00FB335A" w:rsidRDefault="00FB335A" w:rsidP="00FB335A">
            <w:pPr>
              <w:pStyle w:val="cuatexto"/>
            </w:pPr>
            <w:r>
              <w:t>Otras actuaciones de carácter económico</w:t>
            </w:r>
          </w:p>
        </w:tc>
        <w:tc>
          <w:tcPr>
            <w:tcW w:w="1046" w:type="dxa"/>
            <w:tcBorders>
              <w:top w:val="single" w:sz="2" w:space="0" w:color="auto"/>
              <w:left w:val="nil"/>
              <w:bottom w:val="single" w:sz="2" w:space="0" w:color="auto"/>
              <w:right w:val="nil"/>
            </w:tcBorders>
            <w:vAlign w:val="center"/>
          </w:tcPr>
          <w:p w14:paraId="1F9A6465" w14:textId="77777777" w:rsidR="00FB335A" w:rsidRPr="006055BB" w:rsidRDefault="00FB335A" w:rsidP="00FB335A">
            <w:pPr>
              <w:pStyle w:val="cuatexto"/>
              <w:jc w:val="right"/>
              <w:rPr>
                <w:rFonts w:cs="Calibri"/>
                <w:color w:val="000000"/>
                <w:szCs w:val="20"/>
              </w:rPr>
            </w:pPr>
            <w:r w:rsidRPr="006055BB">
              <w:rPr>
                <w:rFonts w:cs="Calibri"/>
                <w:color w:val="000000"/>
                <w:szCs w:val="20"/>
              </w:rPr>
              <w:t>19.711</w:t>
            </w:r>
          </w:p>
        </w:tc>
        <w:tc>
          <w:tcPr>
            <w:tcW w:w="1021" w:type="dxa"/>
            <w:tcBorders>
              <w:top w:val="single" w:sz="2" w:space="0" w:color="auto"/>
              <w:left w:val="nil"/>
              <w:bottom w:val="single" w:sz="2" w:space="0" w:color="auto"/>
              <w:right w:val="nil"/>
            </w:tcBorders>
            <w:vAlign w:val="bottom"/>
          </w:tcPr>
          <w:p w14:paraId="010A2A79"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17.368</w:t>
            </w:r>
          </w:p>
        </w:tc>
        <w:tc>
          <w:tcPr>
            <w:tcW w:w="1021" w:type="dxa"/>
            <w:tcBorders>
              <w:top w:val="single" w:sz="2" w:space="0" w:color="auto"/>
              <w:left w:val="nil"/>
              <w:bottom w:val="single" w:sz="2" w:space="0" w:color="auto"/>
              <w:right w:val="nil"/>
            </w:tcBorders>
            <w:vAlign w:val="center"/>
          </w:tcPr>
          <w:p w14:paraId="7E0C04C6"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c>
          <w:tcPr>
            <w:tcW w:w="1021" w:type="dxa"/>
            <w:tcBorders>
              <w:top w:val="single" w:sz="2" w:space="0" w:color="auto"/>
              <w:left w:val="nil"/>
              <w:bottom w:val="single" w:sz="2" w:space="0" w:color="auto"/>
              <w:right w:val="nil"/>
            </w:tcBorders>
            <w:vAlign w:val="center"/>
          </w:tcPr>
          <w:p w14:paraId="2E200F33"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-12</w:t>
            </w:r>
          </w:p>
        </w:tc>
      </w:tr>
      <w:tr w:rsidR="00FB335A" w:rsidRPr="00FB335A" w14:paraId="5136FD83" w14:textId="77777777" w:rsidTr="00D128D7">
        <w:trPr>
          <w:trHeight w:val="198"/>
          <w:jc w:val="center"/>
        </w:trPr>
        <w:tc>
          <w:tcPr>
            <w:tcW w:w="4572" w:type="dxa"/>
            <w:tcBorders>
              <w:top w:val="single" w:sz="2" w:space="0" w:color="auto"/>
              <w:bottom w:val="single" w:sz="2" w:space="0" w:color="auto"/>
            </w:tcBorders>
            <w:vAlign w:val="center"/>
            <w:hideMark/>
          </w:tcPr>
          <w:p w14:paraId="0FB8F23D" w14:textId="77777777" w:rsidR="00FB335A" w:rsidRPr="00FB335A" w:rsidRDefault="00FB335A" w:rsidP="00FB335A">
            <w:pPr>
              <w:pStyle w:val="cuatexto"/>
              <w:rPr>
                <w:b/>
              </w:rPr>
            </w:pPr>
            <w:r w:rsidRPr="00FB335A">
              <w:rPr>
                <w:b/>
              </w:rPr>
              <w:t>Actuaciones de carácter general</w:t>
            </w:r>
          </w:p>
        </w:tc>
        <w:tc>
          <w:tcPr>
            <w:tcW w:w="1046" w:type="dxa"/>
            <w:tcBorders>
              <w:top w:val="single" w:sz="2" w:space="0" w:color="auto"/>
              <w:left w:val="nil"/>
              <w:bottom w:val="single" w:sz="2" w:space="0" w:color="auto"/>
              <w:right w:val="nil"/>
            </w:tcBorders>
            <w:vAlign w:val="center"/>
          </w:tcPr>
          <w:p w14:paraId="4531BB7E" w14:textId="77777777" w:rsidR="00FB335A" w:rsidRPr="006055BB" w:rsidRDefault="00FB335A" w:rsidP="00FB335A">
            <w:pPr>
              <w:pStyle w:val="cuatexto"/>
              <w:jc w:val="right"/>
              <w:rPr>
                <w:rFonts w:cs="Calibri"/>
                <w:b/>
                <w:bCs/>
                <w:color w:val="000000"/>
                <w:szCs w:val="20"/>
              </w:rPr>
            </w:pPr>
            <w:r w:rsidRPr="006055BB">
              <w:rPr>
                <w:rFonts w:cs="Calibri"/>
                <w:b/>
                <w:bCs/>
                <w:color w:val="000000"/>
                <w:szCs w:val="20"/>
              </w:rPr>
              <w:t>1.753.647</w:t>
            </w:r>
          </w:p>
        </w:tc>
        <w:tc>
          <w:tcPr>
            <w:tcW w:w="1021" w:type="dxa"/>
            <w:tcBorders>
              <w:top w:val="single" w:sz="2" w:space="0" w:color="auto"/>
              <w:left w:val="nil"/>
              <w:bottom w:val="single" w:sz="2" w:space="0" w:color="auto"/>
              <w:right w:val="nil"/>
            </w:tcBorders>
            <w:vAlign w:val="bottom"/>
          </w:tcPr>
          <w:p w14:paraId="1FF2A67E" w14:textId="77777777" w:rsidR="00FB335A" w:rsidRPr="006055BB" w:rsidRDefault="00FB335A" w:rsidP="00FB335A">
            <w:pPr>
              <w:jc w:val="right"/>
              <w:rPr>
                <w:rFonts w:ascii="Arial Narrow" w:hAnsi="Arial Narrow" w:cs="Calibri"/>
                <w:b/>
                <w:color w:val="000000"/>
                <w:sz w:val="20"/>
                <w:szCs w:val="20"/>
              </w:rPr>
            </w:pPr>
            <w:r w:rsidRPr="006055BB">
              <w:rPr>
                <w:rFonts w:ascii="Arial Narrow" w:hAnsi="Arial Narrow" w:cs="Calibri"/>
                <w:b/>
                <w:color w:val="000000"/>
                <w:sz w:val="20"/>
                <w:szCs w:val="20"/>
              </w:rPr>
              <w:t>1.668.823</w:t>
            </w:r>
          </w:p>
        </w:tc>
        <w:tc>
          <w:tcPr>
            <w:tcW w:w="1021" w:type="dxa"/>
            <w:tcBorders>
              <w:top w:val="single" w:sz="2" w:space="0" w:color="auto"/>
              <w:left w:val="nil"/>
              <w:bottom w:val="single" w:sz="2" w:space="0" w:color="auto"/>
              <w:right w:val="nil"/>
            </w:tcBorders>
            <w:vAlign w:val="center"/>
          </w:tcPr>
          <w:p w14:paraId="3AEA01D2"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28</w:t>
            </w:r>
          </w:p>
        </w:tc>
        <w:tc>
          <w:tcPr>
            <w:tcW w:w="1021" w:type="dxa"/>
            <w:tcBorders>
              <w:top w:val="single" w:sz="2" w:space="0" w:color="auto"/>
              <w:left w:val="nil"/>
              <w:bottom w:val="single" w:sz="2" w:space="0" w:color="auto"/>
              <w:right w:val="nil"/>
            </w:tcBorders>
            <w:vAlign w:val="center"/>
          </w:tcPr>
          <w:p w14:paraId="3E54AB28"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-5</w:t>
            </w:r>
          </w:p>
        </w:tc>
      </w:tr>
      <w:tr w:rsidR="00FB335A" w14:paraId="44BBC0F8" w14:textId="77777777" w:rsidTr="00D128D7">
        <w:trPr>
          <w:trHeight w:val="198"/>
          <w:jc w:val="center"/>
        </w:trPr>
        <w:tc>
          <w:tcPr>
            <w:tcW w:w="4572" w:type="dxa"/>
            <w:tcBorders>
              <w:top w:val="single" w:sz="2" w:space="0" w:color="auto"/>
              <w:bottom w:val="single" w:sz="2" w:space="0" w:color="auto"/>
            </w:tcBorders>
            <w:vAlign w:val="center"/>
            <w:hideMark/>
          </w:tcPr>
          <w:p w14:paraId="45A87E94" w14:textId="77777777" w:rsidR="00FB335A" w:rsidRDefault="00FB335A" w:rsidP="00FB335A">
            <w:pPr>
              <w:pStyle w:val="cuatexto"/>
            </w:pPr>
            <w:r>
              <w:t>Alta dirección</w:t>
            </w:r>
          </w:p>
        </w:tc>
        <w:tc>
          <w:tcPr>
            <w:tcW w:w="1046" w:type="dxa"/>
            <w:tcBorders>
              <w:top w:val="single" w:sz="2" w:space="0" w:color="auto"/>
              <w:left w:val="nil"/>
              <w:bottom w:val="single" w:sz="2" w:space="0" w:color="auto"/>
              <w:right w:val="nil"/>
            </w:tcBorders>
            <w:vAlign w:val="center"/>
          </w:tcPr>
          <w:p w14:paraId="6C0CD47F" w14:textId="77777777" w:rsidR="00FB335A" w:rsidRPr="006055BB" w:rsidRDefault="00FB335A" w:rsidP="00FB335A">
            <w:pPr>
              <w:pStyle w:val="cuatexto"/>
              <w:jc w:val="right"/>
              <w:rPr>
                <w:rFonts w:cs="Calibri"/>
                <w:color w:val="000000"/>
                <w:szCs w:val="20"/>
              </w:rPr>
            </w:pPr>
            <w:r w:rsidRPr="006055BB">
              <w:rPr>
                <w:rFonts w:cs="Calibri"/>
                <w:color w:val="000000"/>
                <w:szCs w:val="20"/>
              </w:rPr>
              <w:t>23.093</w:t>
            </w:r>
          </w:p>
        </w:tc>
        <w:tc>
          <w:tcPr>
            <w:tcW w:w="1021" w:type="dxa"/>
            <w:tcBorders>
              <w:top w:val="single" w:sz="2" w:space="0" w:color="auto"/>
              <w:left w:val="nil"/>
              <w:bottom w:val="single" w:sz="2" w:space="0" w:color="auto"/>
              <w:right w:val="nil"/>
            </w:tcBorders>
            <w:vAlign w:val="bottom"/>
          </w:tcPr>
          <w:p w14:paraId="4340F915"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22.235</w:t>
            </w:r>
          </w:p>
        </w:tc>
        <w:tc>
          <w:tcPr>
            <w:tcW w:w="1021" w:type="dxa"/>
            <w:tcBorders>
              <w:top w:val="single" w:sz="2" w:space="0" w:color="auto"/>
              <w:left w:val="nil"/>
              <w:bottom w:val="single" w:sz="2" w:space="0" w:color="auto"/>
              <w:right w:val="nil"/>
            </w:tcBorders>
            <w:vAlign w:val="center"/>
          </w:tcPr>
          <w:p w14:paraId="2EA078AA"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c>
          <w:tcPr>
            <w:tcW w:w="1021" w:type="dxa"/>
            <w:tcBorders>
              <w:top w:val="single" w:sz="2" w:space="0" w:color="auto"/>
              <w:left w:val="nil"/>
              <w:bottom w:val="single" w:sz="2" w:space="0" w:color="auto"/>
              <w:right w:val="nil"/>
            </w:tcBorders>
            <w:vAlign w:val="center"/>
          </w:tcPr>
          <w:p w14:paraId="5D41EA06"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-4</w:t>
            </w:r>
          </w:p>
        </w:tc>
      </w:tr>
      <w:tr w:rsidR="00FB335A" w14:paraId="008FD8C7" w14:textId="77777777" w:rsidTr="00D128D7">
        <w:trPr>
          <w:trHeight w:val="198"/>
          <w:jc w:val="center"/>
        </w:trPr>
        <w:tc>
          <w:tcPr>
            <w:tcW w:w="4572" w:type="dxa"/>
            <w:tcBorders>
              <w:top w:val="single" w:sz="2" w:space="0" w:color="auto"/>
              <w:bottom w:val="single" w:sz="2" w:space="0" w:color="auto"/>
            </w:tcBorders>
            <w:vAlign w:val="center"/>
            <w:hideMark/>
          </w:tcPr>
          <w:p w14:paraId="71E6CD4C" w14:textId="77777777" w:rsidR="00FB335A" w:rsidRDefault="00FB335A" w:rsidP="00FB335A">
            <w:pPr>
              <w:pStyle w:val="cuatexto"/>
            </w:pPr>
            <w:r>
              <w:t>Servicios de carácter general</w:t>
            </w:r>
          </w:p>
        </w:tc>
        <w:tc>
          <w:tcPr>
            <w:tcW w:w="1046" w:type="dxa"/>
            <w:tcBorders>
              <w:top w:val="single" w:sz="2" w:space="0" w:color="auto"/>
              <w:left w:val="nil"/>
              <w:bottom w:val="single" w:sz="2" w:space="0" w:color="auto"/>
              <w:right w:val="nil"/>
            </w:tcBorders>
            <w:vAlign w:val="center"/>
          </w:tcPr>
          <w:p w14:paraId="3E5EC955" w14:textId="77777777" w:rsidR="00FB335A" w:rsidRPr="006055BB" w:rsidRDefault="00FB335A" w:rsidP="00FB335A">
            <w:pPr>
              <w:pStyle w:val="cuatexto"/>
              <w:jc w:val="right"/>
              <w:rPr>
                <w:rFonts w:cs="Calibri"/>
                <w:color w:val="000000"/>
                <w:szCs w:val="20"/>
              </w:rPr>
            </w:pPr>
            <w:r w:rsidRPr="006055BB">
              <w:rPr>
                <w:rFonts w:cs="Calibri"/>
                <w:color w:val="000000"/>
                <w:szCs w:val="20"/>
              </w:rPr>
              <w:t>174.250</w:t>
            </w:r>
          </w:p>
        </w:tc>
        <w:tc>
          <w:tcPr>
            <w:tcW w:w="1021" w:type="dxa"/>
            <w:tcBorders>
              <w:top w:val="single" w:sz="2" w:space="0" w:color="auto"/>
              <w:left w:val="nil"/>
              <w:bottom w:val="single" w:sz="2" w:space="0" w:color="auto"/>
              <w:right w:val="nil"/>
            </w:tcBorders>
            <w:vAlign w:val="bottom"/>
          </w:tcPr>
          <w:p w14:paraId="555E8AEF"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150.095</w:t>
            </w:r>
          </w:p>
        </w:tc>
        <w:tc>
          <w:tcPr>
            <w:tcW w:w="1021" w:type="dxa"/>
            <w:tcBorders>
              <w:top w:val="single" w:sz="2" w:space="0" w:color="auto"/>
              <w:left w:val="nil"/>
              <w:bottom w:val="single" w:sz="2" w:space="0" w:color="auto"/>
              <w:right w:val="nil"/>
            </w:tcBorders>
            <w:vAlign w:val="center"/>
          </w:tcPr>
          <w:p w14:paraId="2704D07D"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3</w:t>
            </w:r>
          </w:p>
        </w:tc>
        <w:tc>
          <w:tcPr>
            <w:tcW w:w="1021" w:type="dxa"/>
            <w:tcBorders>
              <w:top w:val="single" w:sz="2" w:space="0" w:color="auto"/>
              <w:left w:val="nil"/>
              <w:bottom w:val="single" w:sz="2" w:space="0" w:color="auto"/>
              <w:right w:val="nil"/>
            </w:tcBorders>
            <w:vAlign w:val="center"/>
          </w:tcPr>
          <w:p w14:paraId="7EBF00D5"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-14</w:t>
            </w:r>
          </w:p>
        </w:tc>
      </w:tr>
      <w:tr w:rsidR="00FB335A" w14:paraId="569CCA27" w14:textId="77777777" w:rsidTr="00D128D7">
        <w:trPr>
          <w:trHeight w:val="198"/>
          <w:jc w:val="center"/>
        </w:trPr>
        <w:tc>
          <w:tcPr>
            <w:tcW w:w="4572" w:type="dxa"/>
            <w:tcBorders>
              <w:top w:val="single" w:sz="2" w:space="0" w:color="auto"/>
              <w:bottom w:val="single" w:sz="2" w:space="0" w:color="auto"/>
            </w:tcBorders>
            <w:vAlign w:val="center"/>
            <w:hideMark/>
          </w:tcPr>
          <w:p w14:paraId="297C0543" w14:textId="77777777" w:rsidR="00FB335A" w:rsidRDefault="00FB335A" w:rsidP="00FB335A">
            <w:pPr>
              <w:pStyle w:val="cuatexto"/>
            </w:pPr>
            <w:r>
              <w:t>Administración financiera y tributaria</w:t>
            </w:r>
          </w:p>
        </w:tc>
        <w:tc>
          <w:tcPr>
            <w:tcW w:w="1046" w:type="dxa"/>
            <w:tcBorders>
              <w:top w:val="single" w:sz="2" w:space="0" w:color="auto"/>
              <w:left w:val="nil"/>
              <w:bottom w:val="single" w:sz="2" w:space="0" w:color="auto"/>
              <w:right w:val="nil"/>
            </w:tcBorders>
            <w:vAlign w:val="center"/>
          </w:tcPr>
          <w:p w14:paraId="15E2B34F" w14:textId="77777777" w:rsidR="00FB335A" w:rsidRPr="006055BB" w:rsidRDefault="00FB335A" w:rsidP="00FB335A">
            <w:pPr>
              <w:pStyle w:val="cuatexto"/>
              <w:jc w:val="right"/>
              <w:rPr>
                <w:rFonts w:cs="Calibri"/>
                <w:color w:val="000000"/>
                <w:szCs w:val="20"/>
              </w:rPr>
            </w:pPr>
            <w:r w:rsidRPr="006055BB">
              <w:rPr>
                <w:rFonts w:cs="Calibri"/>
                <w:color w:val="000000"/>
                <w:szCs w:val="20"/>
              </w:rPr>
              <w:t>28.738</w:t>
            </w:r>
          </w:p>
        </w:tc>
        <w:tc>
          <w:tcPr>
            <w:tcW w:w="1021" w:type="dxa"/>
            <w:tcBorders>
              <w:top w:val="single" w:sz="2" w:space="0" w:color="auto"/>
              <w:left w:val="nil"/>
              <w:bottom w:val="single" w:sz="2" w:space="0" w:color="auto"/>
              <w:right w:val="nil"/>
            </w:tcBorders>
            <w:vAlign w:val="bottom"/>
          </w:tcPr>
          <w:p w14:paraId="3505A61E"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29.953</w:t>
            </w:r>
          </w:p>
        </w:tc>
        <w:tc>
          <w:tcPr>
            <w:tcW w:w="1021" w:type="dxa"/>
            <w:tcBorders>
              <w:top w:val="single" w:sz="2" w:space="0" w:color="auto"/>
              <w:left w:val="nil"/>
              <w:bottom w:val="single" w:sz="2" w:space="0" w:color="auto"/>
              <w:right w:val="nil"/>
            </w:tcBorders>
            <w:vAlign w:val="center"/>
          </w:tcPr>
          <w:p w14:paraId="34C2A8E0"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c>
          <w:tcPr>
            <w:tcW w:w="1021" w:type="dxa"/>
            <w:tcBorders>
              <w:top w:val="single" w:sz="2" w:space="0" w:color="auto"/>
              <w:left w:val="nil"/>
              <w:bottom w:val="single" w:sz="2" w:space="0" w:color="auto"/>
              <w:right w:val="nil"/>
            </w:tcBorders>
            <w:vAlign w:val="center"/>
          </w:tcPr>
          <w:p w14:paraId="2AD55EA6"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4</w:t>
            </w:r>
          </w:p>
        </w:tc>
      </w:tr>
      <w:tr w:rsidR="00FB335A" w14:paraId="6D821A35" w14:textId="77777777" w:rsidTr="00D128D7">
        <w:trPr>
          <w:trHeight w:val="198"/>
          <w:jc w:val="center"/>
        </w:trPr>
        <w:tc>
          <w:tcPr>
            <w:tcW w:w="4572" w:type="dxa"/>
            <w:tcBorders>
              <w:top w:val="single" w:sz="2" w:space="0" w:color="auto"/>
              <w:bottom w:val="single" w:sz="2" w:space="0" w:color="auto"/>
            </w:tcBorders>
            <w:vAlign w:val="center"/>
            <w:hideMark/>
          </w:tcPr>
          <w:p w14:paraId="58041312" w14:textId="77777777" w:rsidR="00FB335A" w:rsidRDefault="00FB335A" w:rsidP="00FB335A">
            <w:pPr>
              <w:pStyle w:val="cuatexto"/>
            </w:pPr>
            <w:r>
              <w:t>Convenio Económico con el Estado</w:t>
            </w:r>
          </w:p>
        </w:tc>
        <w:tc>
          <w:tcPr>
            <w:tcW w:w="1046" w:type="dxa"/>
            <w:tcBorders>
              <w:top w:val="single" w:sz="2" w:space="0" w:color="auto"/>
              <w:left w:val="nil"/>
              <w:bottom w:val="single" w:sz="2" w:space="0" w:color="auto"/>
              <w:right w:val="nil"/>
            </w:tcBorders>
            <w:vAlign w:val="center"/>
          </w:tcPr>
          <w:p w14:paraId="2F5C740E" w14:textId="77777777" w:rsidR="00FB335A" w:rsidRPr="006055BB" w:rsidRDefault="00FB335A" w:rsidP="00FB335A">
            <w:pPr>
              <w:pStyle w:val="cuatexto"/>
              <w:jc w:val="right"/>
              <w:rPr>
                <w:rFonts w:cs="Calibri"/>
                <w:color w:val="000000"/>
                <w:szCs w:val="20"/>
              </w:rPr>
            </w:pPr>
            <w:r w:rsidRPr="006055BB">
              <w:rPr>
                <w:rFonts w:cs="Calibri"/>
                <w:color w:val="000000"/>
                <w:szCs w:val="20"/>
              </w:rPr>
              <w:t>911.820</w:t>
            </w:r>
          </w:p>
        </w:tc>
        <w:tc>
          <w:tcPr>
            <w:tcW w:w="1021" w:type="dxa"/>
            <w:tcBorders>
              <w:top w:val="single" w:sz="2" w:space="0" w:color="auto"/>
              <w:left w:val="nil"/>
              <w:bottom w:val="single" w:sz="2" w:space="0" w:color="auto"/>
              <w:right w:val="nil"/>
            </w:tcBorders>
            <w:vAlign w:val="bottom"/>
          </w:tcPr>
          <w:p w14:paraId="08DD00C0"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832.373</w:t>
            </w:r>
          </w:p>
        </w:tc>
        <w:tc>
          <w:tcPr>
            <w:tcW w:w="1021" w:type="dxa"/>
            <w:tcBorders>
              <w:top w:val="single" w:sz="2" w:space="0" w:color="auto"/>
              <w:left w:val="nil"/>
              <w:bottom w:val="single" w:sz="2" w:space="0" w:color="auto"/>
              <w:right w:val="nil"/>
            </w:tcBorders>
            <w:vAlign w:val="center"/>
          </w:tcPr>
          <w:p w14:paraId="21727A0D"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14</w:t>
            </w:r>
          </w:p>
        </w:tc>
        <w:tc>
          <w:tcPr>
            <w:tcW w:w="1021" w:type="dxa"/>
            <w:tcBorders>
              <w:top w:val="single" w:sz="2" w:space="0" w:color="auto"/>
              <w:left w:val="nil"/>
              <w:bottom w:val="single" w:sz="2" w:space="0" w:color="auto"/>
              <w:right w:val="nil"/>
            </w:tcBorders>
            <w:vAlign w:val="center"/>
          </w:tcPr>
          <w:p w14:paraId="3FC11652"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-9</w:t>
            </w:r>
          </w:p>
        </w:tc>
      </w:tr>
      <w:tr w:rsidR="00FB335A" w14:paraId="27A77CD4" w14:textId="77777777" w:rsidTr="00D128D7">
        <w:trPr>
          <w:trHeight w:val="198"/>
          <w:jc w:val="center"/>
        </w:trPr>
        <w:tc>
          <w:tcPr>
            <w:tcW w:w="4572" w:type="dxa"/>
            <w:tcBorders>
              <w:top w:val="single" w:sz="2" w:space="0" w:color="auto"/>
              <w:bottom w:val="single" w:sz="2" w:space="0" w:color="auto"/>
            </w:tcBorders>
            <w:vAlign w:val="center"/>
            <w:hideMark/>
          </w:tcPr>
          <w:p w14:paraId="33345BF7" w14:textId="77777777" w:rsidR="00FB335A" w:rsidRDefault="00FB335A" w:rsidP="00FB335A">
            <w:pPr>
              <w:pStyle w:val="cuatexto"/>
            </w:pPr>
            <w:r>
              <w:t>Otros Convenios con el Estado</w:t>
            </w:r>
          </w:p>
        </w:tc>
        <w:tc>
          <w:tcPr>
            <w:tcW w:w="1046" w:type="dxa"/>
            <w:tcBorders>
              <w:top w:val="single" w:sz="2" w:space="0" w:color="auto"/>
              <w:left w:val="nil"/>
              <w:bottom w:val="single" w:sz="2" w:space="0" w:color="auto"/>
              <w:right w:val="nil"/>
            </w:tcBorders>
            <w:vAlign w:val="center"/>
          </w:tcPr>
          <w:p w14:paraId="7AB8DE2E" w14:textId="77777777" w:rsidR="00FB335A" w:rsidRPr="006055BB" w:rsidRDefault="00FB335A" w:rsidP="00FB335A">
            <w:pPr>
              <w:pStyle w:val="cuatexto"/>
              <w:jc w:val="right"/>
              <w:rPr>
                <w:rFonts w:cs="Calibri"/>
                <w:color w:val="000000"/>
                <w:szCs w:val="20"/>
              </w:rPr>
            </w:pPr>
            <w:r w:rsidRPr="006055BB">
              <w:rPr>
                <w:rFonts w:cs="Calibri"/>
                <w:color w:val="000000"/>
                <w:szCs w:val="20"/>
              </w:rPr>
              <w:t>2.850</w:t>
            </w:r>
          </w:p>
        </w:tc>
        <w:tc>
          <w:tcPr>
            <w:tcW w:w="1021" w:type="dxa"/>
            <w:tcBorders>
              <w:top w:val="single" w:sz="2" w:space="0" w:color="auto"/>
              <w:left w:val="nil"/>
              <w:bottom w:val="single" w:sz="2" w:space="0" w:color="auto"/>
              <w:right w:val="nil"/>
            </w:tcBorders>
            <w:vAlign w:val="bottom"/>
          </w:tcPr>
          <w:p w14:paraId="2130878B"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2.850</w:t>
            </w:r>
          </w:p>
        </w:tc>
        <w:tc>
          <w:tcPr>
            <w:tcW w:w="1021" w:type="dxa"/>
            <w:tcBorders>
              <w:top w:val="single" w:sz="2" w:space="0" w:color="auto"/>
              <w:left w:val="nil"/>
              <w:bottom w:val="single" w:sz="2" w:space="0" w:color="auto"/>
              <w:right w:val="nil"/>
            </w:tcBorders>
            <w:vAlign w:val="center"/>
          </w:tcPr>
          <w:p w14:paraId="5DCCAAA6"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c>
          <w:tcPr>
            <w:tcW w:w="1021" w:type="dxa"/>
            <w:tcBorders>
              <w:top w:val="single" w:sz="2" w:space="0" w:color="auto"/>
              <w:left w:val="nil"/>
              <w:bottom w:val="single" w:sz="2" w:space="0" w:color="auto"/>
              <w:right w:val="nil"/>
            </w:tcBorders>
            <w:vAlign w:val="center"/>
          </w:tcPr>
          <w:p w14:paraId="0FBB8344"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0</w:t>
            </w:r>
          </w:p>
        </w:tc>
      </w:tr>
      <w:tr w:rsidR="00FB335A" w14:paraId="59F4D301" w14:textId="77777777" w:rsidTr="00D128D7">
        <w:trPr>
          <w:trHeight w:val="198"/>
          <w:jc w:val="center"/>
        </w:trPr>
        <w:tc>
          <w:tcPr>
            <w:tcW w:w="4572" w:type="dxa"/>
            <w:tcBorders>
              <w:top w:val="single" w:sz="2" w:space="0" w:color="auto"/>
              <w:bottom w:val="single" w:sz="2" w:space="0" w:color="auto"/>
            </w:tcBorders>
            <w:vAlign w:val="center"/>
            <w:hideMark/>
          </w:tcPr>
          <w:p w14:paraId="5F6CA289" w14:textId="77777777" w:rsidR="00FB335A" w:rsidRDefault="00FB335A" w:rsidP="00FB335A">
            <w:pPr>
              <w:pStyle w:val="cuatexto"/>
            </w:pPr>
            <w:r>
              <w:t>Transferencias a administraciones locales</w:t>
            </w:r>
          </w:p>
        </w:tc>
        <w:tc>
          <w:tcPr>
            <w:tcW w:w="1046" w:type="dxa"/>
            <w:tcBorders>
              <w:top w:val="single" w:sz="2" w:space="0" w:color="auto"/>
              <w:left w:val="nil"/>
              <w:bottom w:val="single" w:sz="2" w:space="0" w:color="auto"/>
              <w:right w:val="nil"/>
            </w:tcBorders>
            <w:vAlign w:val="center"/>
          </w:tcPr>
          <w:p w14:paraId="65A45395" w14:textId="77777777" w:rsidR="00FB335A" w:rsidRPr="006055BB" w:rsidRDefault="00FB335A" w:rsidP="00FB335A">
            <w:pPr>
              <w:pStyle w:val="cuatexto"/>
              <w:jc w:val="right"/>
              <w:rPr>
                <w:rFonts w:cs="Calibri"/>
                <w:color w:val="000000"/>
                <w:szCs w:val="20"/>
              </w:rPr>
            </w:pPr>
            <w:r w:rsidRPr="006055BB">
              <w:rPr>
                <w:rFonts w:cs="Calibri"/>
                <w:color w:val="000000"/>
                <w:szCs w:val="20"/>
              </w:rPr>
              <w:t>349.975</w:t>
            </w:r>
          </w:p>
        </w:tc>
        <w:tc>
          <w:tcPr>
            <w:tcW w:w="1021" w:type="dxa"/>
            <w:tcBorders>
              <w:top w:val="single" w:sz="2" w:space="0" w:color="auto"/>
              <w:left w:val="nil"/>
              <w:bottom w:val="single" w:sz="2" w:space="0" w:color="auto"/>
              <w:right w:val="nil"/>
            </w:tcBorders>
            <w:vAlign w:val="bottom"/>
          </w:tcPr>
          <w:p w14:paraId="6C2777F5"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355.046</w:t>
            </w:r>
          </w:p>
        </w:tc>
        <w:tc>
          <w:tcPr>
            <w:tcW w:w="1021" w:type="dxa"/>
            <w:tcBorders>
              <w:top w:val="single" w:sz="2" w:space="0" w:color="auto"/>
              <w:left w:val="nil"/>
              <w:bottom w:val="single" w:sz="2" w:space="0" w:color="auto"/>
              <w:right w:val="nil"/>
            </w:tcBorders>
            <w:vAlign w:val="center"/>
          </w:tcPr>
          <w:p w14:paraId="4131E35F"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6</w:t>
            </w:r>
          </w:p>
        </w:tc>
        <w:tc>
          <w:tcPr>
            <w:tcW w:w="1021" w:type="dxa"/>
            <w:tcBorders>
              <w:top w:val="single" w:sz="2" w:space="0" w:color="auto"/>
              <w:left w:val="nil"/>
              <w:bottom w:val="single" w:sz="2" w:space="0" w:color="auto"/>
              <w:right w:val="nil"/>
            </w:tcBorders>
            <w:vAlign w:val="center"/>
          </w:tcPr>
          <w:p w14:paraId="31EC869C"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1</w:t>
            </w:r>
          </w:p>
        </w:tc>
      </w:tr>
      <w:tr w:rsidR="00FB335A" w14:paraId="2573D7B7" w14:textId="77777777" w:rsidTr="00D128D7">
        <w:trPr>
          <w:trHeight w:val="198"/>
          <w:jc w:val="center"/>
        </w:trPr>
        <w:tc>
          <w:tcPr>
            <w:tcW w:w="4572" w:type="dxa"/>
            <w:tcBorders>
              <w:top w:val="single" w:sz="2" w:space="0" w:color="auto"/>
              <w:bottom w:val="single" w:sz="4" w:space="0" w:color="auto"/>
            </w:tcBorders>
            <w:vAlign w:val="center"/>
            <w:hideMark/>
          </w:tcPr>
          <w:p w14:paraId="204FC061" w14:textId="77777777" w:rsidR="00FB335A" w:rsidRDefault="00FB335A" w:rsidP="00FB335A">
            <w:pPr>
              <w:pStyle w:val="cuatexto"/>
            </w:pPr>
            <w:r>
              <w:t>Deuda pública</w:t>
            </w:r>
          </w:p>
        </w:tc>
        <w:tc>
          <w:tcPr>
            <w:tcW w:w="1046" w:type="dxa"/>
            <w:tcBorders>
              <w:top w:val="single" w:sz="2" w:space="0" w:color="auto"/>
              <w:left w:val="nil"/>
              <w:bottom w:val="single" w:sz="4" w:space="0" w:color="auto"/>
              <w:right w:val="nil"/>
            </w:tcBorders>
            <w:vAlign w:val="center"/>
          </w:tcPr>
          <w:p w14:paraId="2E941C1C" w14:textId="77777777" w:rsidR="00FB335A" w:rsidRPr="006055BB" w:rsidRDefault="00FB335A" w:rsidP="00FB335A">
            <w:pPr>
              <w:pStyle w:val="cuatexto"/>
              <w:jc w:val="right"/>
              <w:rPr>
                <w:rFonts w:cs="Calibri"/>
                <w:color w:val="000000"/>
                <w:szCs w:val="20"/>
              </w:rPr>
            </w:pPr>
            <w:r w:rsidRPr="006055BB">
              <w:rPr>
                <w:rFonts w:cs="Calibri"/>
                <w:color w:val="000000"/>
                <w:szCs w:val="20"/>
              </w:rPr>
              <w:t>262.921</w:t>
            </w:r>
          </w:p>
        </w:tc>
        <w:tc>
          <w:tcPr>
            <w:tcW w:w="1021" w:type="dxa"/>
            <w:tcBorders>
              <w:top w:val="single" w:sz="2" w:space="0" w:color="auto"/>
              <w:left w:val="nil"/>
              <w:bottom w:val="single" w:sz="4" w:space="0" w:color="auto"/>
              <w:right w:val="nil"/>
            </w:tcBorders>
            <w:vAlign w:val="bottom"/>
          </w:tcPr>
          <w:p w14:paraId="030733F8" w14:textId="77777777" w:rsidR="00FB335A" w:rsidRPr="006055BB" w:rsidRDefault="00FB335A" w:rsidP="00FB335A">
            <w:pPr>
              <w:jc w:val="right"/>
              <w:rPr>
                <w:rFonts w:ascii="Arial Narrow" w:hAnsi="Arial Narrow" w:cs="Calibri"/>
                <w:color w:val="000000"/>
                <w:sz w:val="20"/>
                <w:szCs w:val="20"/>
              </w:rPr>
            </w:pPr>
            <w:r w:rsidRPr="006055BB">
              <w:rPr>
                <w:rFonts w:ascii="Arial Narrow" w:hAnsi="Arial Narrow" w:cs="Calibri"/>
                <w:color w:val="000000"/>
                <w:sz w:val="20"/>
                <w:szCs w:val="20"/>
              </w:rPr>
              <w:t>276.271</w:t>
            </w:r>
          </w:p>
        </w:tc>
        <w:tc>
          <w:tcPr>
            <w:tcW w:w="1021" w:type="dxa"/>
            <w:tcBorders>
              <w:top w:val="single" w:sz="2" w:space="0" w:color="auto"/>
              <w:left w:val="nil"/>
              <w:bottom w:val="single" w:sz="4" w:space="0" w:color="auto"/>
              <w:right w:val="nil"/>
            </w:tcBorders>
            <w:vAlign w:val="center"/>
          </w:tcPr>
          <w:p w14:paraId="466163BF" w14:textId="77777777" w:rsidR="00FB335A" w:rsidRPr="006055BB" w:rsidRDefault="00FB335A" w:rsidP="00FB335A">
            <w:pPr>
              <w:jc w:val="right"/>
              <w:rPr>
                <w:rFonts w:ascii="Arial Narrow" w:hAnsi="Arial Narrow" w:cs="Calibri"/>
                <w:bCs/>
                <w:color w:val="000000"/>
                <w:sz w:val="20"/>
                <w:szCs w:val="20"/>
              </w:rPr>
            </w:pPr>
            <w:r w:rsidRPr="006055BB">
              <w:rPr>
                <w:rFonts w:ascii="Arial Narrow" w:hAnsi="Arial Narrow" w:cs="Calibri"/>
                <w:bCs/>
                <w:color w:val="000000"/>
                <w:sz w:val="20"/>
                <w:szCs w:val="20"/>
              </w:rPr>
              <w:t>5</w:t>
            </w:r>
          </w:p>
        </w:tc>
        <w:tc>
          <w:tcPr>
            <w:tcW w:w="1021" w:type="dxa"/>
            <w:tcBorders>
              <w:top w:val="single" w:sz="2" w:space="0" w:color="auto"/>
              <w:left w:val="nil"/>
              <w:bottom w:val="single" w:sz="4" w:space="0" w:color="auto"/>
              <w:right w:val="nil"/>
            </w:tcBorders>
            <w:vAlign w:val="center"/>
          </w:tcPr>
          <w:p w14:paraId="213C6823" w14:textId="77777777" w:rsidR="00FB335A" w:rsidRPr="006055BB" w:rsidRDefault="00FB335A" w:rsidP="00FB335A">
            <w:pPr>
              <w:jc w:val="right"/>
              <w:rPr>
                <w:rFonts w:ascii="Arial Narrow" w:hAnsi="Arial Narrow" w:cs="Calibri"/>
                <w:b/>
                <w:bCs/>
                <w:color w:val="000000"/>
                <w:sz w:val="20"/>
                <w:szCs w:val="20"/>
              </w:rPr>
            </w:pPr>
            <w:r w:rsidRPr="006055BB">
              <w:rPr>
                <w:rFonts w:ascii="Arial Narrow" w:hAnsi="Arial Narrow" w:cs="Calibri"/>
                <w:b/>
                <w:bCs/>
                <w:color w:val="000000"/>
                <w:sz w:val="20"/>
                <w:szCs w:val="20"/>
              </w:rPr>
              <w:t>5</w:t>
            </w:r>
          </w:p>
        </w:tc>
      </w:tr>
      <w:tr w:rsidR="00FB335A" w:rsidRPr="008E1ED9" w14:paraId="10CCC3E4" w14:textId="77777777" w:rsidTr="00D128D7">
        <w:trPr>
          <w:trHeight w:val="255"/>
          <w:jc w:val="center"/>
        </w:trPr>
        <w:tc>
          <w:tcPr>
            <w:tcW w:w="4572" w:type="dxa"/>
            <w:tcBorders>
              <w:top w:val="single" w:sz="4" w:space="0" w:color="auto"/>
              <w:bottom w:val="single" w:sz="4" w:space="0" w:color="auto"/>
            </w:tcBorders>
            <w:shd w:val="clear" w:color="auto" w:fill="8DB3E2" w:themeFill="text2" w:themeFillTint="66"/>
            <w:vAlign w:val="center"/>
          </w:tcPr>
          <w:p w14:paraId="68274884" w14:textId="77777777" w:rsidR="00FB335A" w:rsidRPr="008E1ED9" w:rsidRDefault="00FB335A" w:rsidP="00DC25F4">
            <w:pPr>
              <w:pStyle w:val="cuadroCabe"/>
            </w:pPr>
            <w:r>
              <w:t>Total</w:t>
            </w:r>
          </w:p>
        </w:tc>
        <w:tc>
          <w:tcPr>
            <w:tcW w:w="1046" w:type="dxa"/>
            <w:tcBorders>
              <w:top w:val="single" w:sz="4" w:space="0" w:color="auto"/>
              <w:bottom w:val="single" w:sz="4" w:space="0" w:color="auto"/>
            </w:tcBorders>
            <w:shd w:val="clear" w:color="auto" w:fill="8DB3E2" w:themeFill="text2" w:themeFillTint="66"/>
            <w:vAlign w:val="center"/>
          </w:tcPr>
          <w:p w14:paraId="4615E345" w14:textId="77777777" w:rsidR="00FB335A" w:rsidRPr="008E1ED9" w:rsidRDefault="00FB335A" w:rsidP="00DC25F4">
            <w:pPr>
              <w:pStyle w:val="cuadroCabe"/>
              <w:jc w:val="right"/>
              <w:rPr>
                <w:bCs/>
              </w:rPr>
            </w:pPr>
            <w:r>
              <w:rPr>
                <w:bCs/>
              </w:rPr>
              <w:t>5.781.904</w:t>
            </w:r>
          </w:p>
        </w:tc>
        <w:tc>
          <w:tcPr>
            <w:tcW w:w="1021" w:type="dxa"/>
            <w:tcBorders>
              <w:top w:val="single" w:sz="4" w:space="0" w:color="auto"/>
              <w:bottom w:val="single" w:sz="4" w:space="0" w:color="auto"/>
            </w:tcBorders>
            <w:shd w:val="clear" w:color="auto" w:fill="8DB3E2" w:themeFill="text2" w:themeFillTint="66"/>
            <w:vAlign w:val="center"/>
          </w:tcPr>
          <w:p w14:paraId="50BC9672" w14:textId="77777777" w:rsidR="00FB335A" w:rsidRPr="008E1ED9" w:rsidRDefault="00FB335A" w:rsidP="00DC25F4">
            <w:pPr>
              <w:pStyle w:val="cuadroCabe"/>
              <w:jc w:val="right"/>
              <w:rPr>
                <w:bCs/>
              </w:rPr>
            </w:pPr>
            <w:r>
              <w:rPr>
                <w:bCs/>
              </w:rPr>
              <w:t>5.940.380</w:t>
            </w:r>
          </w:p>
        </w:tc>
        <w:tc>
          <w:tcPr>
            <w:tcW w:w="1021" w:type="dxa"/>
            <w:tcBorders>
              <w:top w:val="single" w:sz="4" w:space="0" w:color="auto"/>
              <w:bottom w:val="single" w:sz="4" w:space="0" w:color="auto"/>
            </w:tcBorders>
            <w:shd w:val="clear" w:color="auto" w:fill="8DB3E2" w:themeFill="text2" w:themeFillTint="66"/>
            <w:vAlign w:val="center"/>
          </w:tcPr>
          <w:p w14:paraId="6DE47F15" w14:textId="77777777" w:rsidR="00FB335A" w:rsidRPr="008E1ED9" w:rsidRDefault="00FB335A" w:rsidP="00DC25F4">
            <w:pPr>
              <w:pStyle w:val="cuadroCabe"/>
              <w:jc w:val="center"/>
              <w:rPr>
                <w:bCs/>
              </w:rPr>
            </w:pPr>
          </w:p>
        </w:tc>
        <w:tc>
          <w:tcPr>
            <w:tcW w:w="1021" w:type="dxa"/>
            <w:tcBorders>
              <w:top w:val="single" w:sz="4" w:space="0" w:color="auto"/>
              <w:bottom w:val="single" w:sz="4" w:space="0" w:color="auto"/>
            </w:tcBorders>
            <w:shd w:val="clear" w:color="auto" w:fill="8DB3E2" w:themeFill="text2" w:themeFillTint="66"/>
            <w:vAlign w:val="center"/>
          </w:tcPr>
          <w:p w14:paraId="71EC4981" w14:textId="77777777" w:rsidR="00FB335A" w:rsidRPr="008E1ED9" w:rsidRDefault="00FB335A" w:rsidP="00FB335A">
            <w:pPr>
              <w:pStyle w:val="cuadroCabe"/>
              <w:jc w:val="right"/>
              <w:rPr>
                <w:bCs/>
              </w:rPr>
            </w:pPr>
            <w:r>
              <w:rPr>
                <w:bCs/>
              </w:rPr>
              <w:t>3</w:t>
            </w:r>
          </w:p>
        </w:tc>
      </w:tr>
    </w:tbl>
    <w:p w14:paraId="1A83B635" w14:textId="77777777" w:rsidR="00507C2D" w:rsidRDefault="00507C2D">
      <w:pPr>
        <w:rPr>
          <w:spacing w:val="6"/>
          <w:sz w:val="26"/>
        </w:rPr>
      </w:pPr>
    </w:p>
    <w:p w14:paraId="49F1C175" w14:textId="77777777" w:rsidR="000C78F3" w:rsidRDefault="00702E3B" w:rsidP="00CC6FF4">
      <w:pPr>
        <w:pStyle w:val="texto"/>
        <w:suppressAutoHyphens/>
        <w:spacing w:before="240" w:after="140"/>
        <w:jc w:val="both"/>
      </w:pPr>
      <w:r>
        <w:lastRenderedPageBreak/>
        <w:t xml:space="preserve">Si agrupamos las categorías de gasto anteriores por políticas de gasto, en servicios públicos básicos, gastos sociales (actuaciones de protección y promoción social y producción de bienes de carácter preferente), actuaciones de carácter económico y actuaciones de carácter general, la distribución del gasto en </w:t>
      </w:r>
      <w:r w:rsidR="00437A71">
        <w:t>2024</w:t>
      </w:r>
      <w:r>
        <w:t xml:space="preserve"> es la siguiente:</w:t>
      </w:r>
    </w:p>
    <w:p w14:paraId="5A9773CD" w14:textId="77777777" w:rsidR="00F56DD8" w:rsidRDefault="00A870E1" w:rsidP="000975D2">
      <w:pPr>
        <w:pStyle w:val="texto"/>
        <w:spacing w:before="360" w:after="120"/>
        <w:ind w:firstLine="0"/>
        <w:jc w:val="center"/>
      </w:pPr>
      <w:r>
        <w:rPr>
          <w:noProof/>
        </w:rPr>
        <w:drawing>
          <wp:anchor distT="0" distB="0" distL="114300" distR="114300" simplePos="0" relativeHeight="251795968" behindDoc="0" locked="0" layoutInCell="1" allowOverlap="1" wp14:anchorId="36E44027" wp14:editId="6D7DEB69">
            <wp:simplePos x="0" y="0"/>
            <wp:positionH relativeFrom="column">
              <wp:posOffset>25326</wp:posOffset>
            </wp:positionH>
            <wp:positionV relativeFrom="paragraph">
              <wp:posOffset>412</wp:posOffset>
            </wp:positionV>
            <wp:extent cx="5580000" cy="1905000"/>
            <wp:effectExtent l="0" t="0" r="1905"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14DC4" w:rsidRPr="00F62149">
        <w:t xml:space="preserve">En </w:t>
      </w:r>
      <w:r w:rsidR="00437A71">
        <w:t>2024</w:t>
      </w:r>
      <w:r w:rsidR="00614DC4" w:rsidRPr="00F62149">
        <w:t xml:space="preserve">, </w:t>
      </w:r>
      <w:r w:rsidR="00F56DD8">
        <w:t xml:space="preserve">las políticas de gastos más significativas </w:t>
      </w:r>
      <w:r w:rsidR="003D09D7">
        <w:t xml:space="preserve">fueron </w:t>
      </w:r>
      <w:r w:rsidR="00F56DD8">
        <w:t xml:space="preserve">las siguientes: </w:t>
      </w:r>
    </w:p>
    <w:p w14:paraId="7F42788E" w14:textId="77777777" w:rsidR="00AC6A84" w:rsidRPr="000A30B0" w:rsidRDefault="00AC6A84" w:rsidP="00C61644">
      <w:pPr>
        <w:pStyle w:val="texto"/>
        <w:jc w:val="right"/>
        <w:rPr>
          <w:rFonts w:ascii="Arial" w:hAnsi="Arial" w:cs="Arial"/>
          <w:sz w:val="18"/>
          <w:szCs w:val="18"/>
        </w:rPr>
      </w:pPr>
      <w:r w:rsidRPr="003518E9">
        <w:rPr>
          <w:rFonts w:ascii="Arial" w:hAnsi="Arial" w:cs="Arial"/>
          <w:sz w:val="17"/>
          <w:szCs w:val="17"/>
        </w:rPr>
        <w:t>(en miles</w:t>
      </w:r>
      <w:r w:rsidRPr="000A30B0">
        <w:rPr>
          <w:rFonts w:ascii="Arial" w:hAnsi="Arial" w:cs="Arial"/>
          <w:sz w:val="18"/>
          <w:szCs w:val="18"/>
        </w:rPr>
        <w:t>)</w:t>
      </w:r>
    </w:p>
    <w:tbl>
      <w:tblPr>
        <w:tblW w:w="8789" w:type="dxa"/>
        <w:jc w:val="center"/>
        <w:tblCellMar>
          <w:left w:w="70" w:type="dxa"/>
          <w:right w:w="70" w:type="dxa"/>
        </w:tblCellMar>
        <w:tblLook w:val="04A0" w:firstRow="1" w:lastRow="0" w:firstColumn="1" w:lastColumn="0" w:noHBand="0" w:noVBand="1"/>
      </w:tblPr>
      <w:tblGrid>
        <w:gridCol w:w="3945"/>
        <w:gridCol w:w="1559"/>
        <w:gridCol w:w="3285"/>
      </w:tblGrid>
      <w:tr w:rsidR="00F56DD8" w:rsidRPr="008E1ED9" w14:paraId="5D9EB041" w14:textId="77777777" w:rsidTr="00994281">
        <w:trPr>
          <w:trHeight w:val="255"/>
          <w:jc w:val="center"/>
        </w:trPr>
        <w:tc>
          <w:tcPr>
            <w:tcW w:w="4277" w:type="dxa"/>
            <w:tcBorders>
              <w:top w:val="single" w:sz="4" w:space="0" w:color="auto"/>
              <w:bottom w:val="single" w:sz="4" w:space="0" w:color="auto"/>
            </w:tcBorders>
            <w:shd w:val="clear" w:color="auto" w:fill="8DB3E2"/>
            <w:vAlign w:val="center"/>
          </w:tcPr>
          <w:p w14:paraId="3417CDCE" w14:textId="77777777" w:rsidR="00F56DD8" w:rsidRPr="008E1ED9" w:rsidRDefault="00F56DD8" w:rsidP="00EF5DD6">
            <w:pPr>
              <w:pStyle w:val="cuadroCabe"/>
            </w:pPr>
            <w:r w:rsidRPr="008E1ED9">
              <w:t>Política de gasto</w:t>
            </w:r>
          </w:p>
        </w:tc>
        <w:tc>
          <w:tcPr>
            <w:tcW w:w="1611" w:type="dxa"/>
            <w:tcBorders>
              <w:top w:val="single" w:sz="4" w:space="0" w:color="auto"/>
              <w:bottom w:val="single" w:sz="4" w:space="0" w:color="auto"/>
            </w:tcBorders>
            <w:shd w:val="clear" w:color="auto" w:fill="8DB3E2"/>
            <w:vAlign w:val="center"/>
          </w:tcPr>
          <w:p w14:paraId="103F392C" w14:textId="77777777" w:rsidR="00F56DD8" w:rsidRPr="008E1ED9" w:rsidRDefault="00F56DD8" w:rsidP="009604B1">
            <w:pPr>
              <w:pStyle w:val="cuadroCabe"/>
              <w:ind w:left="130"/>
              <w:jc w:val="right"/>
              <w:rPr>
                <w:bCs/>
              </w:rPr>
            </w:pPr>
            <w:r w:rsidRPr="008E1ED9">
              <w:rPr>
                <w:bCs/>
              </w:rPr>
              <w:t xml:space="preserve">ORN </w:t>
            </w:r>
            <w:r w:rsidR="00437A71">
              <w:rPr>
                <w:bCs/>
              </w:rPr>
              <w:t>2024</w:t>
            </w:r>
          </w:p>
        </w:tc>
        <w:tc>
          <w:tcPr>
            <w:tcW w:w="3468" w:type="dxa"/>
            <w:tcBorders>
              <w:top w:val="single" w:sz="4" w:space="0" w:color="auto"/>
              <w:bottom w:val="single" w:sz="4" w:space="0" w:color="auto"/>
            </w:tcBorders>
            <w:shd w:val="clear" w:color="auto" w:fill="8DB3E2"/>
            <w:vAlign w:val="center"/>
          </w:tcPr>
          <w:p w14:paraId="6480FE96" w14:textId="77777777" w:rsidR="00CC6FF4" w:rsidRDefault="00F56DD8" w:rsidP="00EF5DD6">
            <w:pPr>
              <w:pStyle w:val="cuadroCabe"/>
              <w:ind w:left="703"/>
              <w:jc w:val="right"/>
              <w:rPr>
                <w:bCs/>
              </w:rPr>
            </w:pPr>
            <w:r w:rsidRPr="008E1ED9">
              <w:rPr>
                <w:bCs/>
              </w:rPr>
              <w:t xml:space="preserve">% S/ORN </w:t>
            </w:r>
          </w:p>
          <w:p w14:paraId="43B3A3C6" w14:textId="77777777" w:rsidR="00F56DD8" w:rsidRPr="008E1ED9" w:rsidRDefault="00F56DD8" w:rsidP="00EF5DD6">
            <w:pPr>
              <w:pStyle w:val="cuadroCabe"/>
              <w:ind w:left="703"/>
              <w:jc w:val="right"/>
              <w:rPr>
                <w:bCs/>
              </w:rPr>
            </w:pPr>
            <w:r w:rsidRPr="008E1ED9">
              <w:rPr>
                <w:bCs/>
              </w:rPr>
              <w:t xml:space="preserve">Totales </w:t>
            </w:r>
            <w:r w:rsidR="00437A71">
              <w:rPr>
                <w:bCs/>
              </w:rPr>
              <w:t>2024</w:t>
            </w:r>
          </w:p>
        </w:tc>
      </w:tr>
      <w:tr w:rsidR="00A870E1" w14:paraId="0D132FE9" w14:textId="77777777" w:rsidTr="000975D2">
        <w:trPr>
          <w:trHeight w:val="198"/>
          <w:jc w:val="center"/>
        </w:trPr>
        <w:tc>
          <w:tcPr>
            <w:tcW w:w="4277" w:type="dxa"/>
            <w:tcBorders>
              <w:top w:val="single" w:sz="4" w:space="0" w:color="auto"/>
              <w:bottom w:val="single" w:sz="2" w:space="0" w:color="auto"/>
            </w:tcBorders>
            <w:vAlign w:val="center"/>
            <w:hideMark/>
          </w:tcPr>
          <w:p w14:paraId="2BDC98D6" w14:textId="77777777" w:rsidR="00A870E1" w:rsidRDefault="00A870E1" w:rsidP="00A870E1">
            <w:pPr>
              <w:pStyle w:val="cuatexto"/>
            </w:pPr>
            <w:r>
              <w:t>Sanidad</w:t>
            </w:r>
          </w:p>
        </w:tc>
        <w:tc>
          <w:tcPr>
            <w:tcW w:w="1611" w:type="dxa"/>
            <w:tcBorders>
              <w:top w:val="single" w:sz="4" w:space="0" w:color="auto"/>
              <w:left w:val="nil"/>
              <w:bottom w:val="single" w:sz="2" w:space="0" w:color="auto"/>
              <w:right w:val="nil"/>
            </w:tcBorders>
            <w:vAlign w:val="bottom"/>
          </w:tcPr>
          <w:p w14:paraId="48E020CF" w14:textId="77777777" w:rsidR="00A870E1" w:rsidRDefault="00A870E1" w:rsidP="00A870E1">
            <w:pPr>
              <w:jc w:val="right"/>
              <w:rPr>
                <w:rFonts w:ascii="Calibri" w:hAnsi="Calibri" w:cs="Calibri"/>
                <w:color w:val="000000"/>
                <w:sz w:val="22"/>
                <w:szCs w:val="22"/>
              </w:rPr>
            </w:pPr>
            <w:r>
              <w:rPr>
                <w:rFonts w:ascii="Calibri" w:hAnsi="Calibri" w:cs="Calibri"/>
                <w:color w:val="000000"/>
                <w:sz w:val="22"/>
                <w:szCs w:val="22"/>
              </w:rPr>
              <w:t>1.485.934</w:t>
            </w:r>
          </w:p>
        </w:tc>
        <w:tc>
          <w:tcPr>
            <w:tcW w:w="3468" w:type="dxa"/>
            <w:tcBorders>
              <w:top w:val="single" w:sz="4" w:space="0" w:color="auto"/>
              <w:left w:val="nil"/>
              <w:bottom w:val="single" w:sz="2" w:space="0" w:color="auto"/>
              <w:right w:val="nil"/>
            </w:tcBorders>
            <w:vAlign w:val="center"/>
          </w:tcPr>
          <w:p w14:paraId="59578196" w14:textId="77777777" w:rsidR="00A870E1" w:rsidRPr="00FF24A8" w:rsidRDefault="00A870E1" w:rsidP="00A870E1">
            <w:pPr>
              <w:pStyle w:val="cuatexto"/>
              <w:tabs>
                <w:tab w:val="clear" w:pos="2835"/>
                <w:tab w:val="right" w:pos="2687"/>
              </w:tabs>
              <w:jc w:val="right"/>
              <w:rPr>
                <w:rFonts w:cs="Calibri"/>
                <w:bCs/>
              </w:rPr>
            </w:pPr>
            <w:r w:rsidRPr="00FF24A8">
              <w:rPr>
                <w:rFonts w:cs="Calibri"/>
                <w:bCs/>
              </w:rPr>
              <w:t>2</w:t>
            </w:r>
            <w:r>
              <w:rPr>
                <w:rFonts w:cs="Calibri"/>
                <w:bCs/>
              </w:rPr>
              <w:t>5</w:t>
            </w:r>
          </w:p>
        </w:tc>
      </w:tr>
      <w:tr w:rsidR="00A870E1" w14:paraId="5508CC15" w14:textId="77777777" w:rsidTr="00D7496B">
        <w:trPr>
          <w:trHeight w:val="198"/>
          <w:jc w:val="center"/>
        </w:trPr>
        <w:tc>
          <w:tcPr>
            <w:tcW w:w="4277" w:type="dxa"/>
            <w:tcBorders>
              <w:top w:val="single" w:sz="2" w:space="0" w:color="auto"/>
              <w:bottom w:val="single" w:sz="2" w:space="0" w:color="auto"/>
            </w:tcBorders>
            <w:vAlign w:val="center"/>
            <w:hideMark/>
          </w:tcPr>
          <w:p w14:paraId="3421BE02" w14:textId="77777777" w:rsidR="00A870E1" w:rsidRDefault="00A870E1" w:rsidP="00A870E1">
            <w:pPr>
              <w:pStyle w:val="cuatexto"/>
            </w:pPr>
            <w:r>
              <w:t>Educación</w:t>
            </w:r>
          </w:p>
        </w:tc>
        <w:tc>
          <w:tcPr>
            <w:tcW w:w="1611" w:type="dxa"/>
            <w:tcBorders>
              <w:top w:val="single" w:sz="2" w:space="0" w:color="auto"/>
              <w:left w:val="nil"/>
              <w:bottom w:val="single" w:sz="2" w:space="0" w:color="auto"/>
              <w:right w:val="nil"/>
            </w:tcBorders>
            <w:vAlign w:val="bottom"/>
          </w:tcPr>
          <w:p w14:paraId="0D832DB1" w14:textId="77777777" w:rsidR="00A870E1" w:rsidRDefault="00A870E1" w:rsidP="00A870E1">
            <w:pPr>
              <w:jc w:val="right"/>
              <w:rPr>
                <w:rFonts w:ascii="Calibri" w:hAnsi="Calibri" w:cs="Calibri"/>
                <w:color w:val="000000"/>
                <w:sz w:val="22"/>
                <w:szCs w:val="22"/>
              </w:rPr>
            </w:pPr>
            <w:r>
              <w:rPr>
                <w:rFonts w:ascii="Calibri" w:hAnsi="Calibri" w:cs="Calibri"/>
                <w:color w:val="000000"/>
                <w:sz w:val="22"/>
                <w:szCs w:val="22"/>
              </w:rPr>
              <w:t>992.052</w:t>
            </w:r>
          </w:p>
        </w:tc>
        <w:tc>
          <w:tcPr>
            <w:tcW w:w="3468" w:type="dxa"/>
            <w:tcBorders>
              <w:top w:val="single" w:sz="2" w:space="0" w:color="auto"/>
              <w:left w:val="nil"/>
              <w:bottom w:val="single" w:sz="2" w:space="0" w:color="auto"/>
              <w:right w:val="nil"/>
            </w:tcBorders>
            <w:vAlign w:val="center"/>
          </w:tcPr>
          <w:p w14:paraId="7C7CA668" w14:textId="77777777" w:rsidR="00A870E1" w:rsidRPr="00FF24A8" w:rsidRDefault="00A870E1" w:rsidP="00A870E1">
            <w:pPr>
              <w:pStyle w:val="cuatexto"/>
              <w:tabs>
                <w:tab w:val="clear" w:pos="2835"/>
                <w:tab w:val="right" w:pos="2687"/>
              </w:tabs>
              <w:jc w:val="right"/>
              <w:rPr>
                <w:rFonts w:cs="Calibri"/>
                <w:bCs/>
              </w:rPr>
            </w:pPr>
            <w:r>
              <w:rPr>
                <w:rFonts w:cs="Calibri"/>
                <w:bCs/>
              </w:rPr>
              <w:t>17</w:t>
            </w:r>
          </w:p>
        </w:tc>
      </w:tr>
      <w:tr w:rsidR="00F56DD8" w14:paraId="7B6474B8" w14:textId="77777777" w:rsidTr="00D7496B">
        <w:trPr>
          <w:trHeight w:val="198"/>
          <w:jc w:val="center"/>
        </w:trPr>
        <w:tc>
          <w:tcPr>
            <w:tcW w:w="4277" w:type="dxa"/>
            <w:tcBorders>
              <w:top w:val="single" w:sz="2" w:space="0" w:color="auto"/>
              <w:bottom w:val="single" w:sz="2" w:space="0" w:color="auto"/>
            </w:tcBorders>
            <w:vAlign w:val="center"/>
            <w:hideMark/>
          </w:tcPr>
          <w:p w14:paraId="4D8A1579" w14:textId="77777777" w:rsidR="00F56DD8" w:rsidRDefault="00F56DD8" w:rsidP="00EF5DD6">
            <w:pPr>
              <w:pStyle w:val="cuatexto"/>
            </w:pPr>
            <w:r>
              <w:t>Convenio Económico con el Estado</w:t>
            </w:r>
          </w:p>
        </w:tc>
        <w:tc>
          <w:tcPr>
            <w:tcW w:w="1611" w:type="dxa"/>
            <w:tcBorders>
              <w:top w:val="single" w:sz="2" w:space="0" w:color="auto"/>
              <w:left w:val="nil"/>
              <w:bottom w:val="single" w:sz="2" w:space="0" w:color="auto"/>
              <w:right w:val="nil"/>
            </w:tcBorders>
            <w:vAlign w:val="center"/>
          </w:tcPr>
          <w:p w14:paraId="4566A69D" w14:textId="77777777" w:rsidR="00F56DD8" w:rsidRPr="00FF24A8" w:rsidRDefault="00A870E1" w:rsidP="00EF5DD6">
            <w:pPr>
              <w:pStyle w:val="cuatexto"/>
              <w:jc w:val="right"/>
              <w:rPr>
                <w:rFonts w:cs="Calibri"/>
                <w:color w:val="000000"/>
              </w:rPr>
            </w:pPr>
            <w:r>
              <w:rPr>
                <w:rFonts w:ascii="Calibri" w:hAnsi="Calibri" w:cs="Calibri"/>
                <w:color w:val="000000"/>
                <w:sz w:val="22"/>
                <w:szCs w:val="22"/>
              </w:rPr>
              <w:t>832.373</w:t>
            </w:r>
          </w:p>
        </w:tc>
        <w:tc>
          <w:tcPr>
            <w:tcW w:w="3468" w:type="dxa"/>
            <w:tcBorders>
              <w:top w:val="single" w:sz="2" w:space="0" w:color="auto"/>
              <w:left w:val="nil"/>
              <w:bottom w:val="single" w:sz="2" w:space="0" w:color="auto"/>
              <w:right w:val="nil"/>
            </w:tcBorders>
            <w:vAlign w:val="center"/>
          </w:tcPr>
          <w:p w14:paraId="0E129ED8" w14:textId="77777777" w:rsidR="00F56DD8" w:rsidRPr="00FF24A8" w:rsidRDefault="00A870E1" w:rsidP="00EF5DD6">
            <w:pPr>
              <w:pStyle w:val="cuatexto"/>
              <w:tabs>
                <w:tab w:val="clear" w:pos="2835"/>
                <w:tab w:val="right" w:pos="2687"/>
              </w:tabs>
              <w:jc w:val="right"/>
              <w:rPr>
                <w:rFonts w:cs="Calibri"/>
                <w:bCs/>
              </w:rPr>
            </w:pPr>
            <w:r>
              <w:rPr>
                <w:rFonts w:cs="Calibri"/>
                <w:bCs/>
              </w:rPr>
              <w:t>14</w:t>
            </w:r>
          </w:p>
        </w:tc>
      </w:tr>
      <w:tr w:rsidR="00F56DD8" w14:paraId="421ED64B" w14:textId="77777777" w:rsidTr="00D7496B">
        <w:trPr>
          <w:trHeight w:val="198"/>
          <w:jc w:val="center"/>
        </w:trPr>
        <w:tc>
          <w:tcPr>
            <w:tcW w:w="4277" w:type="dxa"/>
            <w:tcBorders>
              <w:top w:val="single" w:sz="2" w:space="0" w:color="auto"/>
              <w:bottom w:val="single" w:sz="4" w:space="0" w:color="auto"/>
            </w:tcBorders>
            <w:vAlign w:val="center"/>
          </w:tcPr>
          <w:p w14:paraId="57DEB625" w14:textId="77777777" w:rsidR="00F56DD8" w:rsidRDefault="00F56DD8" w:rsidP="00EF5DD6">
            <w:pPr>
              <w:pStyle w:val="cuatexto"/>
            </w:pPr>
            <w:proofErr w:type="gramStart"/>
            <w:r>
              <w:t>Servicios sociales y promoción social</w:t>
            </w:r>
            <w:proofErr w:type="gramEnd"/>
          </w:p>
        </w:tc>
        <w:tc>
          <w:tcPr>
            <w:tcW w:w="1611" w:type="dxa"/>
            <w:tcBorders>
              <w:top w:val="single" w:sz="2" w:space="0" w:color="auto"/>
              <w:left w:val="nil"/>
              <w:bottom w:val="single" w:sz="4" w:space="0" w:color="auto"/>
              <w:right w:val="nil"/>
            </w:tcBorders>
            <w:vAlign w:val="center"/>
          </w:tcPr>
          <w:p w14:paraId="15FE9AA9" w14:textId="77777777" w:rsidR="00F56DD8" w:rsidRPr="00FF24A8" w:rsidRDefault="00A870E1" w:rsidP="00EF5DD6">
            <w:pPr>
              <w:pStyle w:val="cuatexto"/>
              <w:jc w:val="right"/>
              <w:rPr>
                <w:rFonts w:cs="Calibri"/>
                <w:color w:val="000000"/>
              </w:rPr>
            </w:pPr>
            <w:r>
              <w:rPr>
                <w:rFonts w:ascii="Calibri" w:hAnsi="Calibri" w:cs="Calibri"/>
                <w:color w:val="000000"/>
                <w:sz w:val="22"/>
                <w:szCs w:val="22"/>
              </w:rPr>
              <w:t>584.679</w:t>
            </w:r>
          </w:p>
        </w:tc>
        <w:tc>
          <w:tcPr>
            <w:tcW w:w="3468" w:type="dxa"/>
            <w:tcBorders>
              <w:top w:val="single" w:sz="2" w:space="0" w:color="auto"/>
              <w:left w:val="nil"/>
              <w:bottom w:val="single" w:sz="4" w:space="0" w:color="auto"/>
              <w:right w:val="nil"/>
            </w:tcBorders>
            <w:vAlign w:val="center"/>
          </w:tcPr>
          <w:p w14:paraId="63800A7A" w14:textId="77777777" w:rsidR="00F56DD8" w:rsidRPr="00FF24A8" w:rsidRDefault="00A870E1" w:rsidP="00EF5DD6">
            <w:pPr>
              <w:pStyle w:val="cuatexto"/>
              <w:tabs>
                <w:tab w:val="clear" w:pos="2835"/>
                <w:tab w:val="right" w:pos="2687"/>
              </w:tabs>
              <w:jc w:val="right"/>
              <w:rPr>
                <w:rFonts w:cs="Calibri"/>
                <w:bCs/>
              </w:rPr>
            </w:pPr>
            <w:r>
              <w:rPr>
                <w:rFonts w:cs="Calibri"/>
                <w:bCs/>
              </w:rPr>
              <w:t>10</w:t>
            </w:r>
          </w:p>
        </w:tc>
      </w:tr>
    </w:tbl>
    <w:p w14:paraId="340FCB45" w14:textId="77777777" w:rsidR="00507C2D" w:rsidRDefault="00A870E1" w:rsidP="00CC6FF4">
      <w:pPr>
        <w:pStyle w:val="texto"/>
        <w:suppressAutoHyphens/>
        <w:spacing w:before="240"/>
        <w:jc w:val="both"/>
      </w:pPr>
      <w:r>
        <w:t>Estos porcentajes se mantienen en términos similares a los del ejercicio anterior.</w:t>
      </w:r>
    </w:p>
    <w:p w14:paraId="5CF5EF9B" w14:textId="77777777" w:rsidR="00507C2D" w:rsidRDefault="00507C2D">
      <w:pPr>
        <w:rPr>
          <w:spacing w:val="6"/>
          <w:sz w:val="26"/>
        </w:rPr>
      </w:pPr>
      <w:r>
        <w:br w:type="page"/>
      </w:r>
    </w:p>
    <w:p w14:paraId="61F5E978" w14:textId="77777777" w:rsidR="00FE6FAF" w:rsidRDefault="00FE6FAF" w:rsidP="00A872CE">
      <w:pPr>
        <w:pStyle w:val="atitulo3"/>
        <w:spacing w:before="240"/>
      </w:pPr>
      <w:r>
        <w:lastRenderedPageBreak/>
        <w:t>Indicadores de liquidación presupuestaria</w:t>
      </w:r>
    </w:p>
    <w:p w14:paraId="320A8A78" w14:textId="77777777" w:rsidR="00614DC4" w:rsidRDefault="00614DC4" w:rsidP="00F33D97">
      <w:pPr>
        <w:pStyle w:val="texto"/>
        <w:spacing w:after="120"/>
        <w:jc w:val="both"/>
      </w:pPr>
      <w:r>
        <w:t xml:space="preserve">El </w:t>
      </w:r>
      <w:r w:rsidR="003D09D7">
        <w:t xml:space="preserve">siguiente </w:t>
      </w:r>
      <w:r w:rsidR="00131A5E">
        <w:t xml:space="preserve">cuadro </w:t>
      </w:r>
      <w:r>
        <w:t xml:space="preserve">muestra la comparativa de un conjunto de indicadores relacionados con la liquidación presupuestaria de los gastos e ingresos para los </w:t>
      </w:r>
      <w:r w:rsidR="00253F91">
        <w:t>ejercicios 2</w:t>
      </w:r>
      <w:r>
        <w:t>02</w:t>
      </w:r>
      <w:r w:rsidR="00EB2E17">
        <w:t>3</w:t>
      </w:r>
      <w:r w:rsidR="00253F91">
        <w:t xml:space="preserve"> y </w:t>
      </w:r>
      <w:r w:rsidR="00437A71">
        <w:t>2024</w:t>
      </w:r>
      <w:r>
        <w:t>:</w:t>
      </w:r>
    </w:p>
    <w:tbl>
      <w:tblPr>
        <w:tblW w:w="5000" w:type="pct"/>
        <w:tblLayout w:type="fixed"/>
        <w:tblCellMar>
          <w:left w:w="70" w:type="dxa"/>
          <w:right w:w="70" w:type="dxa"/>
        </w:tblCellMar>
        <w:tblLook w:val="04A0" w:firstRow="1" w:lastRow="0" w:firstColumn="1" w:lastColumn="0" w:noHBand="0" w:noVBand="1"/>
      </w:tblPr>
      <w:tblGrid>
        <w:gridCol w:w="4962"/>
        <w:gridCol w:w="1259"/>
        <w:gridCol w:w="1284"/>
        <w:gridCol w:w="1284"/>
      </w:tblGrid>
      <w:tr w:rsidR="00614DC4" w14:paraId="0F2025A2" w14:textId="77777777" w:rsidTr="00601912">
        <w:trPr>
          <w:trHeight w:val="255"/>
        </w:trPr>
        <w:tc>
          <w:tcPr>
            <w:tcW w:w="8789" w:type="dxa"/>
            <w:gridSpan w:val="4"/>
            <w:tcBorders>
              <w:top w:val="nil"/>
              <w:left w:val="nil"/>
              <w:bottom w:val="single" w:sz="4" w:space="0" w:color="auto"/>
              <w:right w:val="nil"/>
            </w:tcBorders>
            <w:shd w:val="clear" w:color="auto" w:fill="FFFFFF" w:themeFill="background1"/>
            <w:noWrap/>
            <w:vAlign w:val="center"/>
            <w:hideMark/>
          </w:tcPr>
          <w:p w14:paraId="596EEA52" w14:textId="77777777" w:rsidR="00614DC4" w:rsidRDefault="000975D2" w:rsidP="00C61644">
            <w:pPr>
              <w:keepLines/>
              <w:tabs>
                <w:tab w:val="right" w:pos="2835"/>
                <w:tab w:val="right" w:pos="3969"/>
                <w:tab w:val="right" w:pos="5103"/>
                <w:tab w:val="right" w:pos="6237"/>
                <w:tab w:val="right" w:pos="7371"/>
              </w:tabs>
              <w:ind w:right="-57"/>
              <w:jc w:val="right"/>
              <w:rPr>
                <w:rFonts w:ascii="Arial" w:hAnsi="Arial" w:cs="Arial"/>
                <w:spacing w:val="6"/>
                <w:sz w:val="18"/>
                <w:szCs w:val="17"/>
              </w:rPr>
            </w:pPr>
            <w:r>
              <w:rPr>
                <w:rFonts w:ascii="Arial" w:hAnsi="Arial" w:cs="Arial"/>
                <w:spacing w:val="6"/>
                <w:sz w:val="18"/>
                <w:szCs w:val="17"/>
              </w:rPr>
              <w:t xml:space="preserve"> </w:t>
            </w:r>
            <w:r w:rsidR="00614DC4">
              <w:rPr>
                <w:rFonts w:ascii="Arial" w:hAnsi="Arial" w:cs="Arial"/>
                <w:spacing w:val="6"/>
                <w:sz w:val="18"/>
                <w:szCs w:val="17"/>
              </w:rPr>
              <w:t>(</w:t>
            </w:r>
            <w:r w:rsidR="00614DC4" w:rsidRPr="000A30B0">
              <w:rPr>
                <w:rFonts w:ascii="Arial" w:hAnsi="Arial" w:cs="Arial"/>
                <w:spacing w:val="6"/>
                <w:sz w:val="17"/>
                <w:szCs w:val="17"/>
              </w:rPr>
              <w:t>en miles</w:t>
            </w:r>
            <w:r w:rsidR="00614DC4">
              <w:rPr>
                <w:rFonts w:ascii="Arial" w:hAnsi="Arial" w:cs="Arial"/>
                <w:spacing w:val="6"/>
                <w:sz w:val="18"/>
                <w:szCs w:val="17"/>
              </w:rPr>
              <w:t>)</w:t>
            </w:r>
          </w:p>
        </w:tc>
      </w:tr>
      <w:tr w:rsidR="00614DC4" w:rsidRPr="008E1ED9" w14:paraId="6E2F070E" w14:textId="77777777" w:rsidTr="00994281">
        <w:trPr>
          <w:trHeight w:hRule="exact" w:val="255"/>
        </w:trPr>
        <w:tc>
          <w:tcPr>
            <w:tcW w:w="4962" w:type="dxa"/>
            <w:tcBorders>
              <w:top w:val="single" w:sz="4" w:space="0" w:color="auto"/>
              <w:left w:val="nil"/>
              <w:bottom w:val="single" w:sz="4" w:space="0" w:color="auto"/>
              <w:right w:val="nil"/>
            </w:tcBorders>
            <w:shd w:val="clear" w:color="auto" w:fill="8DB3E2"/>
            <w:noWrap/>
            <w:vAlign w:val="center"/>
            <w:hideMark/>
          </w:tcPr>
          <w:p w14:paraId="5F506329" w14:textId="77777777" w:rsidR="00614DC4" w:rsidRPr="008E1ED9" w:rsidRDefault="00614DC4" w:rsidP="001B69FC">
            <w:pPr>
              <w:pStyle w:val="cuadroCabe"/>
            </w:pPr>
            <w:r w:rsidRPr="008E1ED9">
              <w:t xml:space="preserve">Indicador </w:t>
            </w:r>
          </w:p>
        </w:tc>
        <w:tc>
          <w:tcPr>
            <w:tcW w:w="1259" w:type="dxa"/>
            <w:tcBorders>
              <w:top w:val="single" w:sz="4" w:space="0" w:color="auto"/>
              <w:left w:val="nil"/>
              <w:bottom w:val="single" w:sz="4" w:space="0" w:color="auto"/>
              <w:right w:val="nil"/>
            </w:tcBorders>
            <w:shd w:val="clear" w:color="auto" w:fill="8DB3E2"/>
            <w:vAlign w:val="center"/>
            <w:hideMark/>
          </w:tcPr>
          <w:p w14:paraId="29F8F549" w14:textId="77777777" w:rsidR="00614DC4" w:rsidRPr="008E1ED9" w:rsidRDefault="00614DC4" w:rsidP="00E967E5">
            <w:pPr>
              <w:pStyle w:val="cuadroCabe"/>
              <w:jc w:val="right"/>
            </w:pPr>
            <w:r w:rsidRPr="008E1ED9">
              <w:t>202</w:t>
            </w:r>
            <w:r w:rsidR="00E967E5">
              <w:t>3</w:t>
            </w:r>
          </w:p>
        </w:tc>
        <w:tc>
          <w:tcPr>
            <w:tcW w:w="1284" w:type="dxa"/>
            <w:tcBorders>
              <w:top w:val="single" w:sz="4" w:space="0" w:color="auto"/>
              <w:left w:val="nil"/>
              <w:bottom w:val="single" w:sz="4" w:space="0" w:color="auto"/>
              <w:right w:val="nil"/>
            </w:tcBorders>
            <w:shd w:val="clear" w:color="auto" w:fill="8DB3E2"/>
            <w:noWrap/>
            <w:vAlign w:val="center"/>
            <w:hideMark/>
          </w:tcPr>
          <w:p w14:paraId="4EE6BFBE" w14:textId="77777777" w:rsidR="00614DC4" w:rsidRPr="008E1ED9" w:rsidRDefault="00437A71" w:rsidP="001B69FC">
            <w:pPr>
              <w:pStyle w:val="cuadroCabe"/>
              <w:jc w:val="right"/>
            </w:pPr>
            <w:r>
              <w:t>2024</w:t>
            </w:r>
          </w:p>
        </w:tc>
        <w:tc>
          <w:tcPr>
            <w:tcW w:w="1284" w:type="dxa"/>
            <w:tcBorders>
              <w:top w:val="single" w:sz="4" w:space="0" w:color="auto"/>
              <w:left w:val="nil"/>
              <w:bottom w:val="single" w:sz="4" w:space="0" w:color="auto"/>
              <w:right w:val="nil"/>
            </w:tcBorders>
            <w:shd w:val="clear" w:color="auto" w:fill="8DB3E2"/>
            <w:noWrap/>
            <w:vAlign w:val="center"/>
            <w:hideMark/>
          </w:tcPr>
          <w:p w14:paraId="0556CE25" w14:textId="77777777" w:rsidR="00614DC4" w:rsidRPr="008E1ED9" w:rsidRDefault="00614DC4" w:rsidP="00E65DB2">
            <w:pPr>
              <w:pStyle w:val="cuadroCabe"/>
              <w:jc w:val="right"/>
            </w:pPr>
            <w:r w:rsidRPr="008E1ED9">
              <w:t>% Var</w:t>
            </w:r>
            <w:r w:rsidR="00E65DB2">
              <w:t>.24/</w:t>
            </w:r>
            <w:proofErr w:type="gramStart"/>
            <w:r w:rsidR="00E65DB2">
              <w:t>23</w:t>
            </w:r>
            <w:r w:rsidRPr="008E1ED9">
              <w:t xml:space="preserve">  </w:t>
            </w:r>
            <w:r w:rsidR="00437A71">
              <w:t>2024</w:t>
            </w:r>
            <w:proofErr w:type="gramEnd"/>
            <w:r w:rsidRPr="008E1ED9">
              <w:t>/202</w:t>
            </w:r>
            <w:r w:rsidR="00131A5E">
              <w:t>2</w:t>
            </w:r>
          </w:p>
        </w:tc>
      </w:tr>
      <w:tr w:rsidR="00EF5AF2" w:rsidRPr="0016441E" w14:paraId="066EDD14" w14:textId="77777777" w:rsidTr="00994281">
        <w:trPr>
          <w:trHeight w:val="198"/>
        </w:trPr>
        <w:tc>
          <w:tcPr>
            <w:tcW w:w="4962" w:type="dxa"/>
            <w:tcBorders>
              <w:top w:val="single" w:sz="4" w:space="0" w:color="auto"/>
              <w:left w:val="nil"/>
              <w:bottom w:val="single" w:sz="2" w:space="0" w:color="auto"/>
              <w:right w:val="nil"/>
            </w:tcBorders>
            <w:noWrap/>
            <w:vAlign w:val="center"/>
            <w:hideMark/>
          </w:tcPr>
          <w:p w14:paraId="1D2E84F8" w14:textId="77777777" w:rsidR="00EF5AF2" w:rsidRPr="0016441E" w:rsidRDefault="00EF5AF2" w:rsidP="00EF5AF2">
            <w:pPr>
              <w:pStyle w:val="cuatexto"/>
              <w:rPr>
                <w:szCs w:val="20"/>
              </w:rPr>
            </w:pPr>
            <w:r w:rsidRPr="0016441E">
              <w:rPr>
                <w:szCs w:val="20"/>
              </w:rPr>
              <w:t xml:space="preserve">Gasto total </w:t>
            </w:r>
          </w:p>
        </w:tc>
        <w:tc>
          <w:tcPr>
            <w:tcW w:w="1259" w:type="dxa"/>
            <w:tcBorders>
              <w:top w:val="single" w:sz="4" w:space="0" w:color="auto"/>
              <w:left w:val="nil"/>
              <w:bottom w:val="single" w:sz="2" w:space="0" w:color="auto"/>
              <w:right w:val="nil"/>
            </w:tcBorders>
            <w:vAlign w:val="center"/>
          </w:tcPr>
          <w:p w14:paraId="1CAFF2B1" w14:textId="77777777" w:rsidR="00EF5AF2" w:rsidRPr="0016441E" w:rsidRDefault="00EF5AF2" w:rsidP="00EF5AF2">
            <w:pPr>
              <w:pStyle w:val="cuatexto"/>
              <w:jc w:val="right"/>
              <w:rPr>
                <w:rFonts w:cs="Calibri"/>
                <w:szCs w:val="20"/>
              </w:rPr>
            </w:pPr>
            <w:r w:rsidRPr="0016441E">
              <w:rPr>
                <w:rFonts w:cs="Calibri"/>
                <w:szCs w:val="20"/>
              </w:rPr>
              <w:t>5.781.904</w:t>
            </w:r>
          </w:p>
        </w:tc>
        <w:tc>
          <w:tcPr>
            <w:tcW w:w="1284" w:type="dxa"/>
            <w:tcBorders>
              <w:top w:val="nil"/>
              <w:left w:val="nil"/>
              <w:bottom w:val="single" w:sz="2" w:space="0" w:color="auto"/>
              <w:right w:val="nil"/>
            </w:tcBorders>
            <w:noWrap/>
            <w:vAlign w:val="center"/>
          </w:tcPr>
          <w:p w14:paraId="24FE268D" w14:textId="77777777" w:rsidR="00EF5AF2" w:rsidRPr="0016441E" w:rsidRDefault="00EF5AF2" w:rsidP="0062759B">
            <w:pPr>
              <w:pStyle w:val="cuatexto"/>
              <w:jc w:val="right"/>
              <w:rPr>
                <w:rFonts w:cs="Calibri"/>
                <w:szCs w:val="20"/>
              </w:rPr>
            </w:pPr>
            <w:r w:rsidRPr="0016441E">
              <w:rPr>
                <w:rFonts w:cs="Calibri"/>
                <w:szCs w:val="20"/>
              </w:rPr>
              <w:t>5.940.380</w:t>
            </w:r>
          </w:p>
        </w:tc>
        <w:tc>
          <w:tcPr>
            <w:tcW w:w="1284" w:type="dxa"/>
            <w:tcBorders>
              <w:top w:val="nil"/>
              <w:left w:val="nil"/>
              <w:bottom w:val="single" w:sz="2" w:space="0" w:color="auto"/>
              <w:right w:val="nil"/>
            </w:tcBorders>
            <w:noWrap/>
            <w:vAlign w:val="center"/>
          </w:tcPr>
          <w:p w14:paraId="4519B62E"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3</w:t>
            </w:r>
          </w:p>
        </w:tc>
      </w:tr>
      <w:tr w:rsidR="00EF5AF2" w:rsidRPr="0016441E" w14:paraId="6B9783E2"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6623FDFD" w14:textId="77777777" w:rsidR="00EF5AF2" w:rsidRPr="0016441E" w:rsidRDefault="00EF5AF2" w:rsidP="00EF5AF2">
            <w:pPr>
              <w:pStyle w:val="cuatexto"/>
              <w:rPr>
                <w:szCs w:val="20"/>
              </w:rPr>
            </w:pPr>
            <w:r w:rsidRPr="0016441E">
              <w:rPr>
                <w:szCs w:val="20"/>
              </w:rPr>
              <w:t>Gastos corrientes (cap. 1 a 4)</w:t>
            </w:r>
          </w:p>
        </w:tc>
        <w:tc>
          <w:tcPr>
            <w:tcW w:w="1259" w:type="dxa"/>
            <w:tcBorders>
              <w:top w:val="single" w:sz="2" w:space="0" w:color="auto"/>
              <w:left w:val="nil"/>
              <w:bottom w:val="single" w:sz="2" w:space="0" w:color="auto"/>
              <w:right w:val="nil"/>
            </w:tcBorders>
            <w:vAlign w:val="center"/>
          </w:tcPr>
          <w:p w14:paraId="0DD3B5D2" w14:textId="77777777" w:rsidR="00EF5AF2" w:rsidRPr="0016441E" w:rsidRDefault="00EF5AF2" w:rsidP="00EF5AF2">
            <w:pPr>
              <w:pStyle w:val="cuatexto"/>
              <w:jc w:val="right"/>
              <w:rPr>
                <w:rFonts w:cs="Calibri"/>
                <w:szCs w:val="20"/>
              </w:rPr>
            </w:pPr>
            <w:r w:rsidRPr="0016441E">
              <w:rPr>
                <w:rFonts w:cs="Calibri"/>
                <w:szCs w:val="20"/>
              </w:rPr>
              <w:t>5.015.609</w:t>
            </w:r>
          </w:p>
        </w:tc>
        <w:tc>
          <w:tcPr>
            <w:tcW w:w="1284" w:type="dxa"/>
            <w:tcBorders>
              <w:top w:val="single" w:sz="2" w:space="0" w:color="auto"/>
              <w:left w:val="nil"/>
              <w:bottom w:val="single" w:sz="2" w:space="0" w:color="auto"/>
              <w:right w:val="nil"/>
            </w:tcBorders>
            <w:vAlign w:val="center"/>
          </w:tcPr>
          <w:p w14:paraId="0DF2E3C7" w14:textId="77777777" w:rsidR="00EF5AF2" w:rsidRPr="0016441E" w:rsidRDefault="00EF5AF2" w:rsidP="0062759B">
            <w:pPr>
              <w:pStyle w:val="cuatexto"/>
              <w:jc w:val="right"/>
              <w:rPr>
                <w:rFonts w:cs="Calibri"/>
                <w:szCs w:val="20"/>
              </w:rPr>
            </w:pPr>
            <w:r w:rsidRPr="0016441E">
              <w:rPr>
                <w:rFonts w:cs="Calibri"/>
                <w:szCs w:val="20"/>
              </w:rPr>
              <w:t>5.154.766</w:t>
            </w:r>
          </w:p>
        </w:tc>
        <w:tc>
          <w:tcPr>
            <w:tcW w:w="1284" w:type="dxa"/>
            <w:tcBorders>
              <w:top w:val="single" w:sz="2" w:space="0" w:color="auto"/>
              <w:left w:val="nil"/>
              <w:bottom w:val="single" w:sz="2" w:space="0" w:color="auto"/>
              <w:right w:val="nil"/>
            </w:tcBorders>
            <w:noWrap/>
            <w:vAlign w:val="center"/>
          </w:tcPr>
          <w:p w14:paraId="3A18FC65"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3</w:t>
            </w:r>
          </w:p>
        </w:tc>
      </w:tr>
      <w:tr w:rsidR="00EF5AF2" w:rsidRPr="0016441E" w14:paraId="0C95149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2EAB6319" w14:textId="77777777" w:rsidR="00EF5AF2" w:rsidRPr="0016441E" w:rsidRDefault="00EF5AF2" w:rsidP="00EF5AF2">
            <w:pPr>
              <w:pStyle w:val="cuatexto"/>
              <w:rPr>
                <w:szCs w:val="20"/>
              </w:rPr>
            </w:pPr>
            <w:r w:rsidRPr="0016441E">
              <w:rPr>
                <w:szCs w:val="20"/>
              </w:rPr>
              <w:t>Gastos de funcionamiento (cap. 1,2 y 4)</w:t>
            </w:r>
          </w:p>
        </w:tc>
        <w:tc>
          <w:tcPr>
            <w:tcW w:w="1259" w:type="dxa"/>
            <w:tcBorders>
              <w:top w:val="single" w:sz="2" w:space="0" w:color="auto"/>
              <w:left w:val="nil"/>
              <w:bottom w:val="single" w:sz="2" w:space="0" w:color="auto"/>
              <w:right w:val="nil"/>
            </w:tcBorders>
            <w:vAlign w:val="center"/>
          </w:tcPr>
          <w:p w14:paraId="00058270" w14:textId="77777777" w:rsidR="00EF5AF2" w:rsidRPr="0016441E" w:rsidRDefault="00EF5AF2" w:rsidP="00EF5AF2">
            <w:pPr>
              <w:pStyle w:val="cuatexto"/>
              <w:jc w:val="right"/>
              <w:rPr>
                <w:rFonts w:cs="Calibri"/>
                <w:szCs w:val="20"/>
              </w:rPr>
            </w:pPr>
            <w:r w:rsidRPr="0016441E">
              <w:rPr>
                <w:rFonts w:cs="Calibri"/>
                <w:szCs w:val="20"/>
              </w:rPr>
              <w:t>4.973.473</w:t>
            </w:r>
          </w:p>
        </w:tc>
        <w:tc>
          <w:tcPr>
            <w:tcW w:w="1284" w:type="dxa"/>
            <w:tcBorders>
              <w:top w:val="single" w:sz="2" w:space="0" w:color="auto"/>
              <w:left w:val="nil"/>
              <w:bottom w:val="single" w:sz="2" w:space="0" w:color="auto"/>
              <w:right w:val="nil"/>
            </w:tcBorders>
            <w:vAlign w:val="center"/>
          </w:tcPr>
          <w:p w14:paraId="6E69B9AF" w14:textId="77777777" w:rsidR="00EF5AF2" w:rsidRPr="0016441E" w:rsidRDefault="00EF5AF2" w:rsidP="0062759B">
            <w:pPr>
              <w:pStyle w:val="cuatexto"/>
              <w:jc w:val="right"/>
              <w:rPr>
                <w:rFonts w:cs="Calibri"/>
                <w:szCs w:val="20"/>
              </w:rPr>
            </w:pPr>
            <w:r w:rsidRPr="0016441E">
              <w:rPr>
                <w:rFonts w:cs="Calibri"/>
                <w:szCs w:val="20"/>
              </w:rPr>
              <w:t>5.110.608</w:t>
            </w:r>
          </w:p>
        </w:tc>
        <w:tc>
          <w:tcPr>
            <w:tcW w:w="1284" w:type="dxa"/>
            <w:tcBorders>
              <w:top w:val="single" w:sz="2" w:space="0" w:color="auto"/>
              <w:left w:val="nil"/>
              <w:bottom w:val="single" w:sz="2" w:space="0" w:color="auto"/>
              <w:right w:val="nil"/>
            </w:tcBorders>
            <w:noWrap/>
            <w:vAlign w:val="center"/>
          </w:tcPr>
          <w:p w14:paraId="690554DA"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3</w:t>
            </w:r>
          </w:p>
        </w:tc>
      </w:tr>
      <w:tr w:rsidR="00EF5AF2" w:rsidRPr="0016441E" w14:paraId="709FEDAB"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E431C06" w14:textId="77777777" w:rsidR="00EF5AF2" w:rsidRPr="0016441E" w:rsidRDefault="00EF5AF2" w:rsidP="00EF5AF2">
            <w:pPr>
              <w:pStyle w:val="cuatexto"/>
              <w:rPr>
                <w:szCs w:val="20"/>
              </w:rPr>
            </w:pPr>
            <w:r w:rsidRPr="0016441E">
              <w:rPr>
                <w:szCs w:val="20"/>
              </w:rPr>
              <w:t>Gastos de capital (cap. 6 y 7)</w:t>
            </w:r>
          </w:p>
        </w:tc>
        <w:tc>
          <w:tcPr>
            <w:tcW w:w="1259" w:type="dxa"/>
            <w:tcBorders>
              <w:top w:val="single" w:sz="2" w:space="0" w:color="auto"/>
              <w:left w:val="nil"/>
              <w:bottom w:val="single" w:sz="2" w:space="0" w:color="auto"/>
              <w:right w:val="nil"/>
            </w:tcBorders>
            <w:vAlign w:val="center"/>
          </w:tcPr>
          <w:p w14:paraId="7F96FD19" w14:textId="77777777" w:rsidR="00EF5AF2" w:rsidRPr="0016441E" w:rsidRDefault="00EF5AF2" w:rsidP="00EF5AF2">
            <w:pPr>
              <w:pStyle w:val="cuatexto"/>
              <w:jc w:val="right"/>
              <w:rPr>
                <w:rFonts w:cs="Calibri"/>
                <w:szCs w:val="20"/>
              </w:rPr>
            </w:pPr>
            <w:r w:rsidRPr="0016441E">
              <w:rPr>
                <w:rFonts w:cs="Calibri"/>
                <w:szCs w:val="20"/>
              </w:rPr>
              <w:t>509.211</w:t>
            </w:r>
          </w:p>
        </w:tc>
        <w:tc>
          <w:tcPr>
            <w:tcW w:w="1284" w:type="dxa"/>
            <w:tcBorders>
              <w:top w:val="single" w:sz="2" w:space="0" w:color="auto"/>
              <w:left w:val="nil"/>
              <w:bottom w:val="single" w:sz="2" w:space="0" w:color="auto"/>
              <w:right w:val="nil"/>
            </w:tcBorders>
            <w:vAlign w:val="center"/>
          </w:tcPr>
          <w:p w14:paraId="5E78B000" w14:textId="77777777" w:rsidR="00EF5AF2" w:rsidRPr="0016441E" w:rsidRDefault="00EF5AF2" w:rsidP="0062759B">
            <w:pPr>
              <w:pStyle w:val="cuatexto"/>
              <w:jc w:val="right"/>
              <w:rPr>
                <w:rFonts w:cs="Calibri"/>
                <w:szCs w:val="20"/>
              </w:rPr>
            </w:pPr>
            <w:r w:rsidRPr="0016441E">
              <w:rPr>
                <w:rFonts w:cs="Calibri"/>
                <w:szCs w:val="20"/>
              </w:rPr>
              <w:t>517.286</w:t>
            </w:r>
          </w:p>
        </w:tc>
        <w:tc>
          <w:tcPr>
            <w:tcW w:w="1284" w:type="dxa"/>
            <w:tcBorders>
              <w:top w:val="single" w:sz="2" w:space="0" w:color="auto"/>
              <w:left w:val="nil"/>
              <w:bottom w:val="single" w:sz="2" w:space="0" w:color="auto"/>
              <w:right w:val="nil"/>
            </w:tcBorders>
            <w:noWrap/>
            <w:vAlign w:val="center"/>
          </w:tcPr>
          <w:p w14:paraId="5704DD05"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2</w:t>
            </w:r>
          </w:p>
        </w:tc>
      </w:tr>
      <w:tr w:rsidR="00EF5AF2" w:rsidRPr="0016441E" w14:paraId="5808E5FC"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26DA5B1" w14:textId="77777777" w:rsidR="00EF5AF2" w:rsidRPr="0016441E" w:rsidRDefault="00EF5AF2" w:rsidP="00EF5AF2">
            <w:pPr>
              <w:pStyle w:val="cuatexto"/>
              <w:rPr>
                <w:szCs w:val="20"/>
              </w:rPr>
            </w:pPr>
            <w:r w:rsidRPr="0016441E">
              <w:rPr>
                <w:szCs w:val="20"/>
              </w:rPr>
              <w:t>Gastos operaciones financieras (cap. 8 y 9)</w:t>
            </w:r>
          </w:p>
        </w:tc>
        <w:tc>
          <w:tcPr>
            <w:tcW w:w="1259" w:type="dxa"/>
            <w:tcBorders>
              <w:top w:val="single" w:sz="2" w:space="0" w:color="auto"/>
              <w:left w:val="nil"/>
              <w:bottom w:val="single" w:sz="2" w:space="0" w:color="auto"/>
              <w:right w:val="nil"/>
            </w:tcBorders>
            <w:vAlign w:val="center"/>
          </w:tcPr>
          <w:p w14:paraId="037A58C9" w14:textId="77777777" w:rsidR="00EF5AF2" w:rsidRPr="0016441E" w:rsidRDefault="00EF5AF2" w:rsidP="00EF5AF2">
            <w:pPr>
              <w:pStyle w:val="cuatexto"/>
              <w:jc w:val="right"/>
              <w:rPr>
                <w:rFonts w:cs="Calibri"/>
                <w:szCs w:val="20"/>
              </w:rPr>
            </w:pPr>
            <w:r w:rsidRPr="0016441E">
              <w:rPr>
                <w:rFonts w:cs="Calibri"/>
                <w:szCs w:val="20"/>
              </w:rPr>
              <w:t>257.084</w:t>
            </w:r>
          </w:p>
        </w:tc>
        <w:tc>
          <w:tcPr>
            <w:tcW w:w="1284" w:type="dxa"/>
            <w:tcBorders>
              <w:top w:val="single" w:sz="2" w:space="0" w:color="auto"/>
              <w:left w:val="nil"/>
              <w:bottom w:val="single" w:sz="2" w:space="0" w:color="auto"/>
              <w:right w:val="nil"/>
            </w:tcBorders>
            <w:vAlign w:val="center"/>
          </w:tcPr>
          <w:p w14:paraId="07ACD690" w14:textId="77777777" w:rsidR="00EF5AF2" w:rsidRPr="0016441E" w:rsidRDefault="00EF5AF2" w:rsidP="0062759B">
            <w:pPr>
              <w:pStyle w:val="cuatexto"/>
              <w:jc w:val="right"/>
              <w:rPr>
                <w:rFonts w:cs="Calibri"/>
                <w:szCs w:val="20"/>
              </w:rPr>
            </w:pPr>
            <w:r w:rsidRPr="0016441E">
              <w:rPr>
                <w:rFonts w:cs="Calibri"/>
                <w:szCs w:val="20"/>
              </w:rPr>
              <w:t>268.328</w:t>
            </w:r>
          </w:p>
        </w:tc>
        <w:tc>
          <w:tcPr>
            <w:tcW w:w="1284" w:type="dxa"/>
            <w:tcBorders>
              <w:top w:val="single" w:sz="2" w:space="0" w:color="auto"/>
              <w:left w:val="nil"/>
              <w:bottom w:val="single" w:sz="2" w:space="0" w:color="auto"/>
              <w:right w:val="nil"/>
            </w:tcBorders>
            <w:noWrap/>
            <w:vAlign w:val="center"/>
          </w:tcPr>
          <w:p w14:paraId="0CB006FE"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4</w:t>
            </w:r>
          </w:p>
        </w:tc>
      </w:tr>
      <w:tr w:rsidR="00EF5AF2" w:rsidRPr="0016441E" w14:paraId="18F5BB72"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686BD8B9" w14:textId="77777777" w:rsidR="00EF5AF2" w:rsidRPr="0016441E" w:rsidRDefault="00EF5AF2" w:rsidP="00EF5AF2">
            <w:pPr>
              <w:pStyle w:val="cuatexto"/>
              <w:rPr>
                <w:szCs w:val="20"/>
              </w:rPr>
            </w:pPr>
            <w:r w:rsidRPr="0016441E">
              <w:rPr>
                <w:szCs w:val="20"/>
              </w:rPr>
              <w:t>Ingreso total</w:t>
            </w:r>
          </w:p>
        </w:tc>
        <w:tc>
          <w:tcPr>
            <w:tcW w:w="1259" w:type="dxa"/>
            <w:tcBorders>
              <w:top w:val="single" w:sz="2" w:space="0" w:color="auto"/>
              <w:left w:val="nil"/>
              <w:bottom w:val="single" w:sz="2" w:space="0" w:color="auto"/>
              <w:right w:val="nil"/>
            </w:tcBorders>
            <w:vAlign w:val="center"/>
          </w:tcPr>
          <w:p w14:paraId="0C662BCB" w14:textId="77777777" w:rsidR="00EF5AF2" w:rsidRPr="0016441E" w:rsidRDefault="00EF5AF2" w:rsidP="00EF5AF2">
            <w:pPr>
              <w:pStyle w:val="cuatexto"/>
              <w:jc w:val="right"/>
              <w:rPr>
                <w:rFonts w:cs="Calibri"/>
                <w:szCs w:val="20"/>
              </w:rPr>
            </w:pPr>
            <w:r w:rsidRPr="0016441E">
              <w:rPr>
                <w:rFonts w:cs="Calibri"/>
                <w:szCs w:val="20"/>
              </w:rPr>
              <w:t>5.925.483</w:t>
            </w:r>
          </w:p>
        </w:tc>
        <w:tc>
          <w:tcPr>
            <w:tcW w:w="1284" w:type="dxa"/>
            <w:tcBorders>
              <w:top w:val="single" w:sz="2" w:space="0" w:color="auto"/>
              <w:left w:val="nil"/>
              <w:bottom w:val="single" w:sz="2" w:space="0" w:color="auto"/>
              <w:right w:val="nil"/>
            </w:tcBorders>
            <w:vAlign w:val="center"/>
          </w:tcPr>
          <w:p w14:paraId="46AAC484" w14:textId="77777777" w:rsidR="00EF5AF2" w:rsidRPr="0016441E" w:rsidRDefault="00EF5AF2" w:rsidP="0062759B">
            <w:pPr>
              <w:pStyle w:val="cuatexto"/>
              <w:jc w:val="right"/>
              <w:rPr>
                <w:rFonts w:cs="Calibri"/>
                <w:szCs w:val="20"/>
              </w:rPr>
            </w:pPr>
            <w:r w:rsidRPr="0016441E">
              <w:rPr>
                <w:rFonts w:cs="Calibri"/>
                <w:szCs w:val="20"/>
              </w:rPr>
              <w:t>6.081.236</w:t>
            </w:r>
          </w:p>
        </w:tc>
        <w:tc>
          <w:tcPr>
            <w:tcW w:w="1284" w:type="dxa"/>
            <w:tcBorders>
              <w:top w:val="single" w:sz="2" w:space="0" w:color="auto"/>
              <w:left w:val="nil"/>
              <w:bottom w:val="single" w:sz="2" w:space="0" w:color="auto"/>
              <w:right w:val="nil"/>
            </w:tcBorders>
            <w:noWrap/>
            <w:vAlign w:val="center"/>
          </w:tcPr>
          <w:p w14:paraId="2041D785"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3</w:t>
            </w:r>
          </w:p>
        </w:tc>
      </w:tr>
      <w:tr w:rsidR="00EF5AF2" w:rsidRPr="0016441E" w14:paraId="354FDC5D"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2624CBBF" w14:textId="77777777" w:rsidR="00EF5AF2" w:rsidRPr="0016441E" w:rsidRDefault="00EF5AF2" w:rsidP="00EF5AF2">
            <w:pPr>
              <w:pStyle w:val="cuatexto"/>
              <w:rPr>
                <w:szCs w:val="20"/>
              </w:rPr>
            </w:pPr>
            <w:r w:rsidRPr="0016441E">
              <w:rPr>
                <w:szCs w:val="20"/>
              </w:rPr>
              <w:t>Ingresos corrientes (cap. 1 a 5)</w:t>
            </w:r>
          </w:p>
        </w:tc>
        <w:tc>
          <w:tcPr>
            <w:tcW w:w="1259" w:type="dxa"/>
            <w:tcBorders>
              <w:top w:val="single" w:sz="2" w:space="0" w:color="auto"/>
              <w:left w:val="nil"/>
              <w:bottom w:val="single" w:sz="2" w:space="0" w:color="auto"/>
              <w:right w:val="nil"/>
            </w:tcBorders>
            <w:vAlign w:val="center"/>
          </w:tcPr>
          <w:p w14:paraId="6CA9353A" w14:textId="77777777" w:rsidR="00EF5AF2" w:rsidRPr="0016441E" w:rsidRDefault="00EF5AF2" w:rsidP="00EF5AF2">
            <w:pPr>
              <w:pStyle w:val="cuatexto"/>
              <w:jc w:val="right"/>
              <w:rPr>
                <w:rFonts w:cs="Calibri"/>
                <w:szCs w:val="20"/>
              </w:rPr>
            </w:pPr>
            <w:r w:rsidRPr="0016441E">
              <w:rPr>
                <w:rFonts w:cs="Calibri"/>
                <w:szCs w:val="20"/>
              </w:rPr>
              <w:t>5.661.013</w:t>
            </w:r>
          </w:p>
        </w:tc>
        <w:tc>
          <w:tcPr>
            <w:tcW w:w="1284" w:type="dxa"/>
            <w:tcBorders>
              <w:top w:val="single" w:sz="2" w:space="0" w:color="auto"/>
              <w:left w:val="nil"/>
              <w:bottom w:val="single" w:sz="2" w:space="0" w:color="auto"/>
              <w:right w:val="nil"/>
            </w:tcBorders>
            <w:vAlign w:val="center"/>
          </w:tcPr>
          <w:p w14:paraId="326BDFEB" w14:textId="77777777" w:rsidR="00EF5AF2" w:rsidRPr="0016441E" w:rsidRDefault="00EF5AF2" w:rsidP="0062759B">
            <w:pPr>
              <w:pStyle w:val="cuatexto"/>
              <w:jc w:val="right"/>
              <w:rPr>
                <w:rFonts w:cs="Calibri"/>
                <w:szCs w:val="20"/>
              </w:rPr>
            </w:pPr>
            <w:r w:rsidRPr="0016441E">
              <w:rPr>
                <w:rFonts w:cs="Calibri"/>
                <w:szCs w:val="20"/>
              </w:rPr>
              <w:t>5.839.423</w:t>
            </w:r>
          </w:p>
        </w:tc>
        <w:tc>
          <w:tcPr>
            <w:tcW w:w="1284" w:type="dxa"/>
            <w:tcBorders>
              <w:top w:val="single" w:sz="2" w:space="0" w:color="auto"/>
              <w:left w:val="nil"/>
              <w:bottom w:val="single" w:sz="2" w:space="0" w:color="auto"/>
              <w:right w:val="nil"/>
            </w:tcBorders>
            <w:noWrap/>
            <w:vAlign w:val="center"/>
          </w:tcPr>
          <w:p w14:paraId="6F79F8EF"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3</w:t>
            </w:r>
          </w:p>
        </w:tc>
      </w:tr>
      <w:tr w:rsidR="00EF5AF2" w:rsidRPr="0016441E" w14:paraId="52F95809"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53C5B938" w14:textId="77777777" w:rsidR="00EF5AF2" w:rsidRPr="0016441E" w:rsidRDefault="00EF5AF2" w:rsidP="00EF5AF2">
            <w:pPr>
              <w:pStyle w:val="cuatexto"/>
              <w:rPr>
                <w:szCs w:val="20"/>
              </w:rPr>
            </w:pPr>
            <w:r w:rsidRPr="0016441E">
              <w:rPr>
                <w:szCs w:val="20"/>
              </w:rPr>
              <w:t xml:space="preserve">Ingresos tributarios (impuestos, tasas y </w:t>
            </w:r>
            <w:proofErr w:type="spellStart"/>
            <w:r w:rsidRPr="0016441E">
              <w:rPr>
                <w:szCs w:val="20"/>
              </w:rPr>
              <w:t>contrib</w:t>
            </w:r>
            <w:proofErr w:type="spellEnd"/>
            <w:r w:rsidRPr="0016441E">
              <w:rPr>
                <w:szCs w:val="20"/>
              </w:rPr>
              <w:t xml:space="preserve">. especiales) </w:t>
            </w:r>
          </w:p>
        </w:tc>
        <w:tc>
          <w:tcPr>
            <w:tcW w:w="1259" w:type="dxa"/>
            <w:tcBorders>
              <w:top w:val="single" w:sz="2" w:space="0" w:color="auto"/>
              <w:left w:val="nil"/>
              <w:bottom w:val="single" w:sz="2" w:space="0" w:color="auto"/>
              <w:right w:val="nil"/>
            </w:tcBorders>
            <w:vAlign w:val="center"/>
          </w:tcPr>
          <w:p w14:paraId="635F8696" w14:textId="77777777" w:rsidR="00EF5AF2" w:rsidRPr="0016441E" w:rsidRDefault="00EF5AF2" w:rsidP="00EF5AF2">
            <w:pPr>
              <w:pStyle w:val="cuatexto"/>
              <w:jc w:val="right"/>
              <w:rPr>
                <w:rFonts w:cs="Calibri"/>
                <w:szCs w:val="20"/>
              </w:rPr>
            </w:pPr>
            <w:r w:rsidRPr="0016441E">
              <w:rPr>
                <w:rFonts w:cs="Calibri"/>
                <w:szCs w:val="20"/>
              </w:rPr>
              <w:t>5.162.063</w:t>
            </w:r>
          </w:p>
        </w:tc>
        <w:tc>
          <w:tcPr>
            <w:tcW w:w="1284" w:type="dxa"/>
            <w:tcBorders>
              <w:top w:val="single" w:sz="2" w:space="0" w:color="auto"/>
              <w:left w:val="nil"/>
              <w:bottom w:val="single" w:sz="2" w:space="0" w:color="auto"/>
              <w:right w:val="nil"/>
            </w:tcBorders>
            <w:vAlign w:val="center"/>
          </w:tcPr>
          <w:p w14:paraId="62BB2240" w14:textId="77777777" w:rsidR="00EF5AF2" w:rsidRPr="0016441E" w:rsidRDefault="00AC178B" w:rsidP="0016441E">
            <w:pPr>
              <w:pStyle w:val="cuatexto"/>
              <w:jc w:val="right"/>
              <w:rPr>
                <w:rFonts w:cs="Calibri"/>
                <w:szCs w:val="20"/>
              </w:rPr>
            </w:pPr>
            <w:r w:rsidRPr="0016441E">
              <w:rPr>
                <w:rFonts w:cs="Calibri"/>
                <w:szCs w:val="20"/>
              </w:rPr>
              <w:t>5.418.150</w:t>
            </w:r>
          </w:p>
        </w:tc>
        <w:tc>
          <w:tcPr>
            <w:tcW w:w="1284" w:type="dxa"/>
            <w:tcBorders>
              <w:top w:val="single" w:sz="2" w:space="0" w:color="auto"/>
              <w:left w:val="nil"/>
              <w:bottom w:val="single" w:sz="2" w:space="0" w:color="auto"/>
              <w:right w:val="nil"/>
            </w:tcBorders>
            <w:noWrap/>
            <w:vAlign w:val="center"/>
          </w:tcPr>
          <w:p w14:paraId="401DD175" w14:textId="77777777" w:rsidR="00EF5AF2" w:rsidRPr="0016441E" w:rsidRDefault="00AC178B" w:rsidP="00EF5AF2">
            <w:pPr>
              <w:jc w:val="right"/>
              <w:rPr>
                <w:rFonts w:ascii="Arial Narrow" w:hAnsi="Arial Narrow" w:cs="Calibri"/>
                <w:sz w:val="20"/>
                <w:szCs w:val="20"/>
              </w:rPr>
            </w:pPr>
            <w:r w:rsidRPr="0016441E">
              <w:rPr>
                <w:rFonts w:ascii="Arial Narrow" w:hAnsi="Arial Narrow" w:cs="Calibri"/>
                <w:sz w:val="20"/>
                <w:szCs w:val="20"/>
              </w:rPr>
              <w:t>5</w:t>
            </w:r>
          </w:p>
        </w:tc>
      </w:tr>
      <w:tr w:rsidR="00EF5AF2" w:rsidRPr="0016441E" w14:paraId="58955A9F"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2B325A4" w14:textId="77777777" w:rsidR="00EF5AF2" w:rsidRPr="0016441E" w:rsidRDefault="00EF5AF2" w:rsidP="00EF5AF2">
            <w:pPr>
              <w:pStyle w:val="cuatexto"/>
              <w:rPr>
                <w:szCs w:val="20"/>
              </w:rPr>
            </w:pPr>
            <w:r w:rsidRPr="0016441E">
              <w:rPr>
                <w:szCs w:val="20"/>
              </w:rPr>
              <w:t xml:space="preserve">Porcentaje ingresos tributarios sobre gastos corrientes </w:t>
            </w:r>
          </w:p>
        </w:tc>
        <w:tc>
          <w:tcPr>
            <w:tcW w:w="1259" w:type="dxa"/>
            <w:tcBorders>
              <w:top w:val="single" w:sz="2" w:space="0" w:color="auto"/>
              <w:left w:val="nil"/>
              <w:bottom w:val="single" w:sz="2" w:space="0" w:color="auto"/>
              <w:right w:val="nil"/>
            </w:tcBorders>
            <w:vAlign w:val="center"/>
          </w:tcPr>
          <w:p w14:paraId="6DB7CC48" w14:textId="77777777" w:rsidR="00EF5AF2" w:rsidRPr="0016441E" w:rsidRDefault="00AC178B" w:rsidP="00EF5AF2">
            <w:pPr>
              <w:pStyle w:val="cuatexto"/>
              <w:jc w:val="right"/>
              <w:rPr>
                <w:rFonts w:cs="Calibri"/>
                <w:szCs w:val="20"/>
              </w:rPr>
            </w:pPr>
            <w:r w:rsidRPr="0016441E">
              <w:rPr>
                <w:rFonts w:cs="Calibri"/>
                <w:szCs w:val="20"/>
              </w:rPr>
              <w:t>91</w:t>
            </w:r>
          </w:p>
        </w:tc>
        <w:tc>
          <w:tcPr>
            <w:tcW w:w="1284" w:type="dxa"/>
            <w:tcBorders>
              <w:top w:val="single" w:sz="2" w:space="0" w:color="auto"/>
              <w:left w:val="nil"/>
              <w:bottom w:val="single" w:sz="2" w:space="0" w:color="auto"/>
              <w:right w:val="nil"/>
            </w:tcBorders>
            <w:vAlign w:val="center"/>
          </w:tcPr>
          <w:p w14:paraId="3F24DFD7" w14:textId="77777777" w:rsidR="00EF5AF2" w:rsidRPr="0016441E" w:rsidRDefault="00AC178B" w:rsidP="0062759B">
            <w:pPr>
              <w:pStyle w:val="cuatexto"/>
              <w:jc w:val="right"/>
              <w:rPr>
                <w:rFonts w:cs="Calibri"/>
                <w:szCs w:val="20"/>
              </w:rPr>
            </w:pPr>
            <w:r w:rsidRPr="0016441E">
              <w:rPr>
                <w:rFonts w:cs="Calibri"/>
                <w:szCs w:val="20"/>
              </w:rPr>
              <w:t>93</w:t>
            </w:r>
          </w:p>
        </w:tc>
        <w:tc>
          <w:tcPr>
            <w:tcW w:w="1284" w:type="dxa"/>
            <w:tcBorders>
              <w:top w:val="single" w:sz="2" w:space="0" w:color="auto"/>
              <w:left w:val="nil"/>
              <w:bottom w:val="single" w:sz="2" w:space="0" w:color="auto"/>
              <w:right w:val="nil"/>
            </w:tcBorders>
            <w:noWrap/>
            <w:vAlign w:val="center"/>
          </w:tcPr>
          <w:p w14:paraId="04AC1459" w14:textId="77777777" w:rsidR="00EF5AF2" w:rsidRPr="0016441E" w:rsidRDefault="00AC178B" w:rsidP="00EF5AF2">
            <w:pPr>
              <w:jc w:val="right"/>
              <w:rPr>
                <w:rFonts w:ascii="Arial Narrow" w:hAnsi="Arial Narrow" w:cs="Calibri"/>
                <w:sz w:val="20"/>
                <w:szCs w:val="20"/>
              </w:rPr>
            </w:pPr>
            <w:r w:rsidRPr="0016441E">
              <w:rPr>
                <w:rFonts w:ascii="Arial Narrow" w:hAnsi="Arial Narrow" w:cs="Calibri"/>
                <w:sz w:val="20"/>
                <w:szCs w:val="20"/>
              </w:rPr>
              <w:t>2</w:t>
            </w:r>
          </w:p>
        </w:tc>
      </w:tr>
      <w:tr w:rsidR="005E2C99" w:rsidRPr="0016441E" w14:paraId="52B9B2A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74C259C1" w14:textId="77777777" w:rsidR="00EF5AF2" w:rsidRPr="0016441E" w:rsidRDefault="00EF5AF2" w:rsidP="00EF5AF2">
            <w:pPr>
              <w:pStyle w:val="cuatexto"/>
              <w:rPr>
                <w:szCs w:val="20"/>
              </w:rPr>
            </w:pPr>
            <w:r w:rsidRPr="0016441E">
              <w:rPr>
                <w:szCs w:val="20"/>
              </w:rPr>
              <w:t>Recaudación líquida tributaria</w:t>
            </w:r>
            <w:r w:rsidRPr="0016441E">
              <w:rPr>
                <w:szCs w:val="20"/>
                <w:vertAlign w:val="superscript"/>
              </w:rPr>
              <w:t>*</w:t>
            </w:r>
          </w:p>
        </w:tc>
        <w:tc>
          <w:tcPr>
            <w:tcW w:w="1259" w:type="dxa"/>
            <w:tcBorders>
              <w:top w:val="single" w:sz="2" w:space="0" w:color="auto"/>
              <w:left w:val="nil"/>
              <w:bottom w:val="single" w:sz="2" w:space="0" w:color="auto"/>
              <w:right w:val="nil"/>
            </w:tcBorders>
            <w:vAlign w:val="center"/>
          </w:tcPr>
          <w:p w14:paraId="5EFA32B4" w14:textId="77777777" w:rsidR="00EF5AF2" w:rsidRPr="0016441E" w:rsidRDefault="00EF5AF2" w:rsidP="00EF5AF2">
            <w:pPr>
              <w:pStyle w:val="cuatexto"/>
              <w:jc w:val="right"/>
              <w:rPr>
                <w:rFonts w:cs="Calibri"/>
                <w:szCs w:val="20"/>
              </w:rPr>
            </w:pPr>
            <w:r w:rsidRPr="0016441E">
              <w:rPr>
                <w:rFonts w:cs="Calibri"/>
                <w:szCs w:val="20"/>
              </w:rPr>
              <w:t>5.104.566 </w:t>
            </w:r>
          </w:p>
        </w:tc>
        <w:tc>
          <w:tcPr>
            <w:tcW w:w="1284" w:type="dxa"/>
            <w:tcBorders>
              <w:top w:val="single" w:sz="2" w:space="0" w:color="auto"/>
              <w:left w:val="nil"/>
              <w:bottom w:val="single" w:sz="2" w:space="0" w:color="auto"/>
              <w:right w:val="nil"/>
            </w:tcBorders>
            <w:noWrap/>
            <w:vAlign w:val="center"/>
          </w:tcPr>
          <w:p w14:paraId="3F780B51" w14:textId="77777777" w:rsidR="00EF5AF2" w:rsidRPr="0016441E" w:rsidRDefault="005E2C99" w:rsidP="0016441E">
            <w:pPr>
              <w:pStyle w:val="cuatexto"/>
              <w:jc w:val="right"/>
              <w:rPr>
                <w:rFonts w:cs="Calibri"/>
                <w:szCs w:val="20"/>
              </w:rPr>
            </w:pPr>
            <w:r w:rsidRPr="0016441E">
              <w:rPr>
                <w:rFonts w:cs="Calibri"/>
                <w:szCs w:val="20"/>
              </w:rPr>
              <w:t>5.433.597</w:t>
            </w:r>
          </w:p>
        </w:tc>
        <w:tc>
          <w:tcPr>
            <w:tcW w:w="1284" w:type="dxa"/>
            <w:tcBorders>
              <w:top w:val="single" w:sz="2" w:space="0" w:color="auto"/>
              <w:left w:val="nil"/>
              <w:bottom w:val="single" w:sz="2" w:space="0" w:color="auto"/>
              <w:right w:val="nil"/>
            </w:tcBorders>
            <w:noWrap/>
            <w:vAlign w:val="center"/>
          </w:tcPr>
          <w:p w14:paraId="7B56F9CA" w14:textId="77777777" w:rsidR="00EF5AF2" w:rsidRPr="0016441E" w:rsidRDefault="005E2C99" w:rsidP="00EF5AF2">
            <w:pPr>
              <w:jc w:val="right"/>
              <w:rPr>
                <w:rFonts w:ascii="Arial Narrow" w:hAnsi="Arial Narrow" w:cs="Calibri"/>
                <w:sz w:val="20"/>
                <w:szCs w:val="20"/>
              </w:rPr>
            </w:pPr>
            <w:r w:rsidRPr="0016441E">
              <w:rPr>
                <w:rFonts w:ascii="Arial Narrow" w:hAnsi="Arial Narrow" w:cs="Calibri"/>
                <w:sz w:val="20"/>
                <w:szCs w:val="20"/>
              </w:rPr>
              <w:t>6</w:t>
            </w:r>
          </w:p>
        </w:tc>
      </w:tr>
      <w:tr w:rsidR="005E2C99" w:rsidRPr="0016441E" w14:paraId="4C90FD4F"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39072BF3" w14:textId="77777777" w:rsidR="00EF5AF2" w:rsidRPr="0016441E" w:rsidRDefault="00EF5AF2" w:rsidP="00EF5AF2">
            <w:pPr>
              <w:pStyle w:val="cuatexto"/>
              <w:rPr>
                <w:szCs w:val="20"/>
              </w:rPr>
            </w:pPr>
            <w:r w:rsidRPr="0016441E">
              <w:rPr>
                <w:szCs w:val="20"/>
              </w:rPr>
              <w:t>Porcentaje recaudación líquida tributaria sobre el PIB</w:t>
            </w:r>
            <w:r w:rsidR="00240526">
              <w:rPr>
                <w:szCs w:val="20"/>
              </w:rPr>
              <w:t>**</w:t>
            </w:r>
            <w:r w:rsidRPr="0016441E">
              <w:rPr>
                <w:szCs w:val="20"/>
              </w:rPr>
              <w:t xml:space="preserve"> </w:t>
            </w:r>
          </w:p>
        </w:tc>
        <w:tc>
          <w:tcPr>
            <w:tcW w:w="1259" w:type="dxa"/>
            <w:tcBorders>
              <w:top w:val="single" w:sz="2" w:space="0" w:color="auto"/>
              <w:left w:val="nil"/>
              <w:bottom w:val="single" w:sz="2" w:space="0" w:color="auto"/>
              <w:right w:val="nil"/>
            </w:tcBorders>
            <w:noWrap/>
            <w:vAlign w:val="center"/>
          </w:tcPr>
          <w:p w14:paraId="632DD21B" w14:textId="77777777" w:rsidR="00EF5AF2" w:rsidRPr="0016441E" w:rsidRDefault="00EF5AF2" w:rsidP="00EF5AF2">
            <w:pPr>
              <w:pStyle w:val="cuatexto"/>
              <w:jc w:val="right"/>
              <w:rPr>
                <w:rFonts w:cs="Calibri"/>
                <w:szCs w:val="20"/>
              </w:rPr>
            </w:pPr>
            <w:r w:rsidRPr="0016441E">
              <w:rPr>
                <w:rFonts w:cs="Calibri"/>
                <w:szCs w:val="20"/>
              </w:rPr>
              <w:t>20,86 </w:t>
            </w:r>
          </w:p>
        </w:tc>
        <w:tc>
          <w:tcPr>
            <w:tcW w:w="1284" w:type="dxa"/>
            <w:tcBorders>
              <w:top w:val="single" w:sz="2" w:space="0" w:color="auto"/>
              <w:left w:val="nil"/>
              <w:bottom w:val="single" w:sz="2" w:space="0" w:color="auto"/>
              <w:right w:val="nil"/>
            </w:tcBorders>
            <w:noWrap/>
            <w:vAlign w:val="center"/>
          </w:tcPr>
          <w:p w14:paraId="6FE244ED" w14:textId="77777777" w:rsidR="00EF5AF2" w:rsidRPr="0016441E" w:rsidRDefault="002320EA" w:rsidP="0062759B">
            <w:pPr>
              <w:pStyle w:val="cuatexto"/>
              <w:jc w:val="right"/>
              <w:rPr>
                <w:rFonts w:cs="Calibri"/>
                <w:szCs w:val="20"/>
              </w:rPr>
            </w:pPr>
            <w:r w:rsidRPr="0016441E">
              <w:rPr>
                <w:rFonts w:cs="Calibri"/>
                <w:szCs w:val="20"/>
              </w:rPr>
              <w:t>21,12</w:t>
            </w:r>
            <w:r w:rsidR="00EF5AF2" w:rsidRPr="0016441E">
              <w:rPr>
                <w:rFonts w:cs="Calibri"/>
                <w:szCs w:val="20"/>
              </w:rPr>
              <w:t> </w:t>
            </w:r>
          </w:p>
        </w:tc>
        <w:tc>
          <w:tcPr>
            <w:tcW w:w="1284" w:type="dxa"/>
            <w:tcBorders>
              <w:top w:val="single" w:sz="2" w:space="0" w:color="auto"/>
              <w:left w:val="nil"/>
              <w:bottom w:val="single" w:sz="2" w:space="0" w:color="auto"/>
              <w:right w:val="nil"/>
            </w:tcBorders>
            <w:noWrap/>
            <w:vAlign w:val="center"/>
          </w:tcPr>
          <w:p w14:paraId="567B203F" w14:textId="77777777" w:rsidR="00EF5AF2" w:rsidRPr="0016441E" w:rsidRDefault="002320EA" w:rsidP="00EF5AF2">
            <w:pPr>
              <w:jc w:val="right"/>
              <w:rPr>
                <w:rFonts w:ascii="Arial Narrow" w:hAnsi="Arial Narrow" w:cs="Calibri"/>
                <w:sz w:val="20"/>
                <w:szCs w:val="20"/>
              </w:rPr>
            </w:pPr>
            <w:r w:rsidRPr="0016441E">
              <w:rPr>
                <w:rFonts w:ascii="Arial Narrow" w:hAnsi="Arial Narrow" w:cs="Calibri"/>
                <w:sz w:val="20"/>
                <w:szCs w:val="20"/>
              </w:rPr>
              <w:t>1</w:t>
            </w:r>
          </w:p>
        </w:tc>
      </w:tr>
      <w:tr w:rsidR="00EF5AF2" w:rsidRPr="0016441E" w14:paraId="01A915E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7152932B" w14:textId="77777777" w:rsidR="00EF5AF2" w:rsidRPr="0016441E" w:rsidRDefault="00EF5AF2" w:rsidP="00EF5AF2">
            <w:pPr>
              <w:pStyle w:val="cuatexto"/>
              <w:rPr>
                <w:szCs w:val="20"/>
              </w:rPr>
            </w:pPr>
            <w:r w:rsidRPr="0016441E">
              <w:rPr>
                <w:szCs w:val="20"/>
              </w:rPr>
              <w:t>Ingresos de capital (cap.6 y 7)</w:t>
            </w:r>
          </w:p>
        </w:tc>
        <w:tc>
          <w:tcPr>
            <w:tcW w:w="1259" w:type="dxa"/>
            <w:tcBorders>
              <w:top w:val="single" w:sz="2" w:space="0" w:color="auto"/>
              <w:left w:val="nil"/>
              <w:bottom w:val="single" w:sz="2" w:space="0" w:color="auto"/>
              <w:right w:val="nil"/>
            </w:tcBorders>
            <w:vAlign w:val="center"/>
          </w:tcPr>
          <w:p w14:paraId="07E4BFCD" w14:textId="77777777" w:rsidR="00EF5AF2" w:rsidRPr="0016441E" w:rsidRDefault="00EF5AF2" w:rsidP="00EF5AF2">
            <w:pPr>
              <w:pStyle w:val="cuatexto"/>
              <w:jc w:val="right"/>
              <w:rPr>
                <w:rFonts w:cs="Calibri"/>
                <w:szCs w:val="20"/>
              </w:rPr>
            </w:pPr>
            <w:r w:rsidRPr="0016441E">
              <w:rPr>
                <w:rFonts w:cs="Calibri"/>
                <w:szCs w:val="20"/>
              </w:rPr>
              <w:t>192.813</w:t>
            </w:r>
          </w:p>
        </w:tc>
        <w:tc>
          <w:tcPr>
            <w:tcW w:w="1284" w:type="dxa"/>
            <w:tcBorders>
              <w:top w:val="single" w:sz="2" w:space="0" w:color="auto"/>
              <w:left w:val="nil"/>
              <w:bottom w:val="single" w:sz="2" w:space="0" w:color="auto"/>
              <w:right w:val="nil"/>
            </w:tcBorders>
            <w:vAlign w:val="center"/>
          </w:tcPr>
          <w:p w14:paraId="6D9ED397" w14:textId="77777777" w:rsidR="00EF5AF2" w:rsidRPr="0016441E" w:rsidRDefault="00EF5AF2" w:rsidP="0062759B">
            <w:pPr>
              <w:pStyle w:val="cuatexto"/>
              <w:jc w:val="right"/>
              <w:rPr>
                <w:rFonts w:cs="Calibri"/>
                <w:szCs w:val="20"/>
              </w:rPr>
            </w:pPr>
            <w:r w:rsidRPr="0016441E">
              <w:rPr>
                <w:rFonts w:cs="Calibri"/>
                <w:szCs w:val="20"/>
              </w:rPr>
              <w:t>169.253</w:t>
            </w:r>
          </w:p>
        </w:tc>
        <w:tc>
          <w:tcPr>
            <w:tcW w:w="1284" w:type="dxa"/>
            <w:tcBorders>
              <w:top w:val="single" w:sz="2" w:space="0" w:color="auto"/>
              <w:left w:val="nil"/>
              <w:bottom w:val="single" w:sz="2" w:space="0" w:color="auto"/>
              <w:right w:val="nil"/>
            </w:tcBorders>
            <w:noWrap/>
            <w:vAlign w:val="center"/>
          </w:tcPr>
          <w:p w14:paraId="012849EF"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-12</w:t>
            </w:r>
          </w:p>
        </w:tc>
      </w:tr>
      <w:tr w:rsidR="00EF5AF2" w:rsidRPr="0016441E" w14:paraId="1F145536" w14:textId="77777777" w:rsidTr="00994281">
        <w:trPr>
          <w:trHeight w:val="198"/>
        </w:trPr>
        <w:tc>
          <w:tcPr>
            <w:tcW w:w="4962" w:type="dxa"/>
            <w:tcBorders>
              <w:top w:val="single" w:sz="2" w:space="0" w:color="auto"/>
              <w:left w:val="nil"/>
              <w:bottom w:val="single" w:sz="4" w:space="0" w:color="auto"/>
              <w:right w:val="nil"/>
            </w:tcBorders>
            <w:noWrap/>
            <w:vAlign w:val="center"/>
            <w:hideMark/>
          </w:tcPr>
          <w:p w14:paraId="4EB98AEB" w14:textId="77777777" w:rsidR="00EF5AF2" w:rsidRPr="0016441E" w:rsidRDefault="00EF5AF2" w:rsidP="00EF5AF2">
            <w:pPr>
              <w:pStyle w:val="cuatexto"/>
              <w:rPr>
                <w:szCs w:val="20"/>
              </w:rPr>
            </w:pPr>
            <w:r w:rsidRPr="0016441E">
              <w:rPr>
                <w:szCs w:val="20"/>
              </w:rPr>
              <w:t>Ingresos operaciones financieras (cap.8 y 9)</w:t>
            </w:r>
          </w:p>
        </w:tc>
        <w:tc>
          <w:tcPr>
            <w:tcW w:w="1259" w:type="dxa"/>
            <w:tcBorders>
              <w:top w:val="single" w:sz="2" w:space="0" w:color="auto"/>
              <w:left w:val="nil"/>
              <w:bottom w:val="single" w:sz="4" w:space="0" w:color="auto"/>
              <w:right w:val="nil"/>
            </w:tcBorders>
            <w:vAlign w:val="center"/>
          </w:tcPr>
          <w:p w14:paraId="3F133C76" w14:textId="77777777" w:rsidR="00EF5AF2" w:rsidRPr="0016441E" w:rsidRDefault="00EF5AF2" w:rsidP="00EF5AF2">
            <w:pPr>
              <w:pStyle w:val="cuatexto"/>
              <w:jc w:val="right"/>
              <w:rPr>
                <w:rFonts w:cs="Calibri"/>
                <w:szCs w:val="20"/>
              </w:rPr>
            </w:pPr>
            <w:r w:rsidRPr="0016441E">
              <w:rPr>
                <w:rFonts w:cs="Calibri"/>
                <w:szCs w:val="20"/>
              </w:rPr>
              <w:t>71.654</w:t>
            </w:r>
          </w:p>
        </w:tc>
        <w:tc>
          <w:tcPr>
            <w:tcW w:w="1284" w:type="dxa"/>
            <w:tcBorders>
              <w:top w:val="single" w:sz="2" w:space="0" w:color="auto"/>
              <w:left w:val="nil"/>
              <w:bottom w:val="single" w:sz="4" w:space="0" w:color="auto"/>
              <w:right w:val="nil"/>
            </w:tcBorders>
            <w:vAlign w:val="center"/>
          </w:tcPr>
          <w:p w14:paraId="6003595A" w14:textId="77777777" w:rsidR="00EF5AF2" w:rsidRPr="0016441E" w:rsidRDefault="00EF5AF2" w:rsidP="0062759B">
            <w:pPr>
              <w:pStyle w:val="cuatexto"/>
              <w:jc w:val="right"/>
              <w:rPr>
                <w:rFonts w:cs="Calibri"/>
                <w:szCs w:val="20"/>
              </w:rPr>
            </w:pPr>
            <w:r w:rsidRPr="0016441E">
              <w:rPr>
                <w:rFonts w:cs="Calibri"/>
                <w:szCs w:val="20"/>
              </w:rPr>
              <w:t>72.560</w:t>
            </w:r>
          </w:p>
        </w:tc>
        <w:tc>
          <w:tcPr>
            <w:tcW w:w="1284" w:type="dxa"/>
            <w:tcBorders>
              <w:top w:val="single" w:sz="2" w:space="0" w:color="auto"/>
              <w:left w:val="nil"/>
              <w:bottom w:val="single" w:sz="4" w:space="0" w:color="auto"/>
              <w:right w:val="nil"/>
            </w:tcBorders>
            <w:noWrap/>
            <w:vAlign w:val="center"/>
          </w:tcPr>
          <w:p w14:paraId="7B87AD67" w14:textId="77777777" w:rsidR="00EF5AF2" w:rsidRPr="0016441E" w:rsidRDefault="00EF5AF2" w:rsidP="00EF5AF2">
            <w:pPr>
              <w:jc w:val="right"/>
              <w:rPr>
                <w:rFonts w:ascii="Arial Narrow" w:hAnsi="Arial Narrow" w:cs="Calibri"/>
                <w:sz w:val="20"/>
                <w:szCs w:val="20"/>
              </w:rPr>
            </w:pPr>
            <w:r w:rsidRPr="0016441E">
              <w:rPr>
                <w:rFonts w:ascii="Arial Narrow" w:hAnsi="Arial Narrow" w:cs="Calibri"/>
                <w:sz w:val="20"/>
                <w:szCs w:val="20"/>
              </w:rPr>
              <w:t>1</w:t>
            </w:r>
          </w:p>
        </w:tc>
      </w:tr>
      <w:tr w:rsidR="00614DC4" w14:paraId="5E385237" w14:textId="77777777" w:rsidTr="00D7496B">
        <w:trPr>
          <w:trHeight w:val="418"/>
        </w:trPr>
        <w:tc>
          <w:tcPr>
            <w:tcW w:w="8789" w:type="dxa"/>
            <w:gridSpan w:val="4"/>
            <w:tcBorders>
              <w:top w:val="single" w:sz="4" w:space="0" w:color="auto"/>
              <w:left w:val="nil"/>
              <w:bottom w:val="nil"/>
              <w:right w:val="nil"/>
            </w:tcBorders>
            <w:noWrap/>
            <w:vAlign w:val="center"/>
            <w:hideMark/>
          </w:tcPr>
          <w:p w14:paraId="6A15B7C8" w14:textId="77777777" w:rsidR="00614DC4" w:rsidRPr="008E1ED9" w:rsidRDefault="00614DC4" w:rsidP="00507C2D">
            <w:pPr>
              <w:keepLines/>
              <w:spacing w:before="60"/>
              <w:ind w:left="74" w:hanging="142"/>
              <w:rPr>
                <w:rFonts w:ascii="Arial" w:hAnsi="Arial" w:cs="Arial"/>
                <w:sz w:val="18"/>
                <w:szCs w:val="18"/>
              </w:rPr>
            </w:pPr>
            <w:r w:rsidRPr="008E1ED9">
              <w:rPr>
                <w:rFonts w:ascii="Arial" w:hAnsi="Arial" w:cs="Arial"/>
                <w:sz w:val="18"/>
                <w:szCs w:val="18"/>
              </w:rPr>
              <w:t xml:space="preserve">* </w:t>
            </w:r>
            <w:r w:rsidRPr="00E26145">
              <w:rPr>
                <w:rFonts w:ascii="Arial" w:hAnsi="Arial" w:cs="Arial"/>
                <w:sz w:val="16"/>
                <w:szCs w:val="16"/>
              </w:rPr>
              <w:t>Se entiende por recaudación líquida los cobros en efectivo del ejercicio corriente y de cerrados más las formalizaciones y compensaciones menos las devoluciones.</w:t>
            </w:r>
          </w:p>
        </w:tc>
      </w:tr>
    </w:tbl>
    <w:p w14:paraId="31B6EAAA" w14:textId="77777777" w:rsidR="002320EA" w:rsidRPr="00120B98" w:rsidRDefault="00240526" w:rsidP="00D7496B">
      <w:pPr>
        <w:pStyle w:val="texto"/>
        <w:spacing w:after="120"/>
        <w:ind w:firstLine="0"/>
        <w:jc w:val="both"/>
        <w:rPr>
          <w:rFonts w:ascii="Arial" w:hAnsi="Arial" w:cs="Arial"/>
          <w:spacing w:val="0"/>
          <w:sz w:val="16"/>
          <w:szCs w:val="16"/>
        </w:rPr>
      </w:pPr>
      <w:r>
        <w:rPr>
          <w:rFonts w:ascii="Arial" w:hAnsi="Arial" w:cs="Arial"/>
          <w:spacing w:val="0"/>
          <w:sz w:val="16"/>
          <w:szCs w:val="16"/>
        </w:rPr>
        <w:t>**</w:t>
      </w:r>
      <w:r w:rsidR="002320EA" w:rsidRPr="00120B98">
        <w:rPr>
          <w:rFonts w:ascii="Arial" w:hAnsi="Arial" w:cs="Arial"/>
          <w:spacing w:val="0"/>
          <w:sz w:val="16"/>
          <w:szCs w:val="16"/>
        </w:rPr>
        <w:t>Cifra del PIB 2024 para Navarra: 25.717 millones</w:t>
      </w:r>
      <w:r w:rsidR="001B7D57">
        <w:rPr>
          <w:rFonts w:ascii="Arial" w:hAnsi="Arial" w:cs="Arial"/>
          <w:spacing w:val="0"/>
          <w:sz w:val="16"/>
          <w:szCs w:val="16"/>
        </w:rPr>
        <w:t>.</w:t>
      </w:r>
    </w:p>
    <w:p w14:paraId="515537B3" w14:textId="77777777" w:rsidR="00614DC4" w:rsidRDefault="00614DC4" w:rsidP="00CC0174">
      <w:pPr>
        <w:pStyle w:val="texto"/>
        <w:spacing w:before="240" w:after="140"/>
        <w:jc w:val="both"/>
      </w:pPr>
      <w:r>
        <w:t xml:space="preserve">De los datos anteriores destacamos los siguientes aspectos: </w:t>
      </w:r>
    </w:p>
    <w:p w14:paraId="4D46B3DB"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 xml:space="preserve">En </w:t>
      </w:r>
      <w:r w:rsidR="00437A71">
        <w:rPr>
          <w:rFonts w:cs="Arial"/>
          <w:lang w:val="es-ES_tradnl" w:eastAsia="en-US"/>
        </w:rPr>
        <w:t>2024</w:t>
      </w:r>
      <w:r w:rsidRPr="003D09D7">
        <w:rPr>
          <w:rFonts w:cs="Arial"/>
          <w:lang w:val="es-ES_tradnl" w:eastAsia="en-US"/>
        </w:rPr>
        <w:t xml:space="preserve">, los gastos totales se han incrementado un </w:t>
      </w:r>
      <w:r w:rsidR="007C2256" w:rsidRPr="003D09D7">
        <w:rPr>
          <w:rFonts w:cs="Arial"/>
          <w:lang w:val="es-ES_tradnl" w:eastAsia="en-US"/>
        </w:rPr>
        <w:t xml:space="preserve">tres </w:t>
      </w:r>
      <w:r w:rsidRPr="003D09D7">
        <w:rPr>
          <w:rFonts w:cs="Arial"/>
          <w:lang w:val="es-ES_tradnl" w:eastAsia="en-US"/>
        </w:rPr>
        <w:t>por ciento (</w:t>
      </w:r>
      <w:r w:rsidR="00EF5AF2">
        <w:rPr>
          <w:rFonts w:cs="Arial"/>
          <w:lang w:val="es-ES_tradnl" w:eastAsia="en-US"/>
        </w:rPr>
        <w:t xml:space="preserve">158,48 </w:t>
      </w:r>
      <w:r w:rsidRPr="003D09D7">
        <w:rPr>
          <w:rFonts w:cs="Arial"/>
          <w:lang w:val="es-ES_tradnl" w:eastAsia="en-US"/>
        </w:rPr>
        <w:t>millones) respecto a 202</w:t>
      </w:r>
      <w:r w:rsidR="00EF5AF2">
        <w:rPr>
          <w:rFonts w:cs="Arial"/>
          <w:lang w:val="es-ES_tradnl" w:eastAsia="en-US"/>
        </w:rPr>
        <w:t>3</w:t>
      </w:r>
      <w:r w:rsidRPr="003D09D7">
        <w:rPr>
          <w:rFonts w:cs="Arial"/>
          <w:lang w:val="es-ES_tradnl" w:eastAsia="en-US"/>
        </w:rPr>
        <w:t xml:space="preserve">. </w:t>
      </w:r>
    </w:p>
    <w:p w14:paraId="2C6EACA1" w14:textId="77777777" w:rsidR="00614DC4" w:rsidRPr="0093233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43447B">
        <w:rPr>
          <w:rFonts w:cs="Arial"/>
          <w:lang w:val="es-ES_tradnl" w:eastAsia="en-US"/>
        </w:rPr>
        <w:t>Atendiendo a su naturaleza, los gastos corrientes suponen el 8</w:t>
      </w:r>
      <w:r w:rsidR="007C2256" w:rsidRPr="0043447B">
        <w:rPr>
          <w:rFonts w:cs="Arial"/>
          <w:lang w:val="es-ES_tradnl" w:eastAsia="en-US"/>
        </w:rPr>
        <w:t>7</w:t>
      </w:r>
      <w:r w:rsidRPr="0043447B">
        <w:rPr>
          <w:rFonts w:cs="Arial"/>
          <w:lang w:val="es-ES_tradnl" w:eastAsia="en-US"/>
        </w:rPr>
        <w:t xml:space="preserve"> por ciento del </w:t>
      </w:r>
      <w:r w:rsidR="007C2256" w:rsidRPr="0043447B">
        <w:rPr>
          <w:rFonts w:cs="Arial"/>
          <w:lang w:val="es-ES_tradnl" w:eastAsia="en-US"/>
        </w:rPr>
        <w:t xml:space="preserve">total y se han incrementado un </w:t>
      </w:r>
      <w:r w:rsidR="00EF5AF2" w:rsidRPr="0043447B">
        <w:rPr>
          <w:rFonts w:cs="Arial"/>
          <w:lang w:val="es-ES_tradnl" w:eastAsia="en-US"/>
        </w:rPr>
        <w:t xml:space="preserve">tres </w:t>
      </w:r>
      <w:r w:rsidRPr="0043447B">
        <w:rPr>
          <w:rFonts w:cs="Arial"/>
          <w:lang w:val="es-ES_tradnl" w:eastAsia="en-US"/>
        </w:rPr>
        <w:t>por ciento; los correspondientes a opera</w:t>
      </w:r>
      <w:r w:rsidRPr="00932334">
        <w:rPr>
          <w:rFonts w:cs="Arial"/>
          <w:lang w:val="es-ES_tradnl" w:eastAsia="en-US"/>
        </w:rPr>
        <w:t>cio</w:t>
      </w:r>
      <w:r w:rsidR="007C2256" w:rsidRPr="00932334">
        <w:rPr>
          <w:rFonts w:cs="Arial"/>
          <w:lang w:val="es-ES_tradnl" w:eastAsia="en-US"/>
        </w:rPr>
        <w:t xml:space="preserve">nes financieras representan el </w:t>
      </w:r>
      <w:r w:rsidR="0043447B" w:rsidRPr="00932334">
        <w:rPr>
          <w:rFonts w:cs="Arial"/>
          <w:lang w:val="es-ES_tradnl" w:eastAsia="en-US"/>
        </w:rPr>
        <w:t xml:space="preserve">cinco </w:t>
      </w:r>
      <w:r w:rsidRPr="00932334">
        <w:rPr>
          <w:rFonts w:cs="Arial"/>
          <w:lang w:val="es-ES_tradnl" w:eastAsia="en-US"/>
        </w:rPr>
        <w:t xml:space="preserve">por ciento y han </w:t>
      </w:r>
      <w:r w:rsidR="0043447B" w:rsidRPr="00932334">
        <w:rPr>
          <w:rFonts w:cs="Arial"/>
          <w:lang w:val="es-ES_tradnl" w:eastAsia="en-US"/>
        </w:rPr>
        <w:t>aumentado</w:t>
      </w:r>
      <w:r w:rsidR="00932334" w:rsidRPr="00932334">
        <w:rPr>
          <w:rFonts w:cs="Arial"/>
          <w:lang w:val="es-ES_tradnl" w:eastAsia="en-US"/>
        </w:rPr>
        <w:t xml:space="preserve"> </w:t>
      </w:r>
      <w:r w:rsidR="0043447B" w:rsidRPr="00932334">
        <w:rPr>
          <w:rFonts w:cs="Arial"/>
          <w:lang w:val="es-ES_tradnl" w:eastAsia="en-US"/>
        </w:rPr>
        <w:t xml:space="preserve">un cuatro por ciento </w:t>
      </w:r>
      <w:r w:rsidRPr="00932334">
        <w:rPr>
          <w:rFonts w:cs="Arial"/>
          <w:lang w:val="es-ES_tradnl" w:eastAsia="en-US"/>
        </w:rPr>
        <w:t>respecto a 202</w:t>
      </w:r>
      <w:r w:rsidR="0043447B" w:rsidRPr="00932334">
        <w:rPr>
          <w:rFonts w:cs="Arial"/>
          <w:lang w:val="es-ES_tradnl" w:eastAsia="en-US"/>
        </w:rPr>
        <w:t>3</w:t>
      </w:r>
      <w:r w:rsidR="00932334" w:rsidRPr="00932334">
        <w:rPr>
          <w:rFonts w:cs="Arial"/>
          <w:lang w:val="es-ES_tradnl" w:eastAsia="en-US"/>
        </w:rPr>
        <w:t xml:space="preserve">. </w:t>
      </w:r>
      <w:r w:rsidR="003D09D7" w:rsidRPr="00932334">
        <w:rPr>
          <w:rFonts w:cs="Arial"/>
          <w:lang w:val="es-ES_tradnl" w:eastAsia="en-US"/>
        </w:rPr>
        <w:t>P</w:t>
      </w:r>
      <w:r w:rsidRPr="00932334">
        <w:rPr>
          <w:rFonts w:cs="Arial"/>
          <w:lang w:val="es-ES_tradnl" w:eastAsia="en-US"/>
        </w:rPr>
        <w:t xml:space="preserve">or su parte, los gastos de capital representan el </w:t>
      </w:r>
      <w:r w:rsidR="007C2256" w:rsidRPr="00932334">
        <w:rPr>
          <w:rFonts w:cs="Arial"/>
          <w:lang w:val="es-ES_tradnl" w:eastAsia="en-US"/>
        </w:rPr>
        <w:t xml:space="preserve">nueve </w:t>
      </w:r>
      <w:r w:rsidRPr="00932334">
        <w:rPr>
          <w:rFonts w:cs="Arial"/>
          <w:lang w:val="es-ES_tradnl" w:eastAsia="en-US"/>
        </w:rPr>
        <w:t xml:space="preserve">por </w:t>
      </w:r>
      <w:proofErr w:type="gramStart"/>
      <w:r w:rsidRPr="00932334">
        <w:rPr>
          <w:rFonts w:cs="Arial"/>
          <w:lang w:val="es-ES_tradnl" w:eastAsia="en-US"/>
        </w:rPr>
        <w:t>ciento restante</w:t>
      </w:r>
      <w:proofErr w:type="gramEnd"/>
      <w:r w:rsidRPr="00932334">
        <w:rPr>
          <w:rFonts w:cs="Arial"/>
          <w:lang w:val="es-ES_tradnl" w:eastAsia="en-US"/>
        </w:rPr>
        <w:t xml:space="preserve"> y han aumentado en </w:t>
      </w:r>
      <w:r w:rsidR="00031346" w:rsidRPr="00932334">
        <w:rPr>
          <w:rFonts w:cs="Arial"/>
          <w:lang w:val="es-ES_tradnl" w:eastAsia="en-US"/>
        </w:rPr>
        <w:t xml:space="preserve">ocho </w:t>
      </w:r>
      <w:r w:rsidRPr="00932334">
        <w:rPr>
          <w:rFonts w:cs="Arial"/>
          <w:lang w:val="es-ES_tradnl" w:eastAsia="en-US"/>
        </w:rPr>
        <w:t xml:space="preserve">millones, un </w:t>
      </w:r>
      <w:r w:rsidR="00031346" w:rsidRPr="00932334">
        <w:rPr>
          <w:rFonts w:cs="Arial"/>
          <w:lang w:val="es-ES_tradnl" w:eastAsia="en-US"/>
        </w:rPr>
        <w:t xml:space="preserve">dos </w:t>
      </w:r>
      <w:r w:rsidRPr="00932334">
        <w:rPr>
          <w:rFonts w:cs="Arial"/>
          <w:lang w:val="es-ES_tradnl" w:eastAsia="en-US"/>
        </w:rPr>
        <w:t>por ciento.</w:t>
      </w:r>
    </w:p>
    <w:p w14:paraId="2CE16EB0" w14:textId="77777777" w:rsidR="00614DC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3D09D7">
        <w:rPr>
          <w:rFonts w:cs="Arial"/>
          <w:lang w:val="es-ES_tradnl" w:eastAsia="en-US"/>
        </w:rPr>
        <w:t xml:space="preserve">Los ingresos de </w:t>
      </w:r>
      <w:r w:rsidR="00437A71">
        <w:rPr>
          <w:rFonts w:cs="Arial"/>
          <w:lang w:val="es-ES_tradnl" w:eastAsia="en-US"/>
        </w:rPr>
        <w:t>2024</w:t>
      </w:r>
      <w:r w:rsidRPr="003D09D7">
        <w:rPr>
          <w:rFonts w:cs="Arial"/>
          <w:lang w:val="es-ES_tradnl" w:eastAsia="en-US"/>
        </w:rPr>
        <w:t xml:space="preserve">, que ascienden a </w:t>
      </w:r>
      <w:r w:rsidR="00031346">
        <w:rPr>
          <w:rFonts w:cs="Arial"/>
          <w:lang w:val="es-ES_tradnl" w:eastAsia="en-US"/>
        </w:rPr>
        <w:t>6.081,24</w:t>
      </w:r>
      <w:r w:rsidRPr="003D09D7">
        <w:rPr>
          <w:rFonts w:cs="Arial"/>
          <w:lang w:val="es-ES_tradnl" w:eastAsia="en-US"/>
        </w:rPr>
        <w:t xml:space="preserve"> millones, han aumentado </w:t>
      </w:r>
      <w:r w:rsidR="00031346">
        <w:rPr>
          <w:rFonts w:cs="Arial"/>
          <w:lang w:val="es-ES_tradnl" w:eastAsia="en-US"/>
        </w:rPr>
        <w:t>un tres por ciento respecto a los de 2023 (155,75 millones</w:t>
      </w:r>
      <w:r w:rsidRPr="003D09D7">
        <w:rPr>
          <w:rFonts w:cs="Arial"/>
          <w:lang w:val="es-ES_tradnl" w:eastAsia="en-US"/>
        </w:rPr>
        <w:t xml:space="preserve">). </w:t>
      </w:r>
    </w:p>
    <w:p w14:paraId="5F601361" w14:textId="77777777" w:rsidR="00614DC4" w:rsidRPr="0043447B" w:rsidRDefault="00614DC4" w:rsidP="003D500A">
      <w:pPr>
        <w:pStyle w:val="texto"/>
        <w:suppressAutoHyphens/>
        <w:spacing w:after="140"/>
        <w:ind w:firstLine="289"/>
        <w:jc w:val="both"/>
      </w:pPr>
      <w:r w:rsidRPr="0043447B">
        <w:t>Los ingresos que más se han incrementado son los corrientes al haber aumentado en</w:t>
      </w:r>
      <w:r w:rsidR="007C2256" w:rsidRPr="0043447B">
        <w:t xml:space="preserve"> un </w:t>
      </w:r>
      <w:r w:rsidR="00031346" w:rsidRPr="0043447B">
        <w:t xml:space="preserve">tres </w:t>
      </w:r>
      <w:r w:rsidRPr="0043447B">
        <w:t>por ciento</w:t>
      </w:r>
      <w:r w:rsidR="00253F91" w:rsidRPr="0043447B">
        <w:t xml:space="preserve"> (</w:t>
      </w:r>
      <w:r w:rsidR="00031346" w:rsidRPr="0043447B">
        <w:t>178,41</w:t>
      </w:r>
      <w:r w:rsidR="00253F91" w:rsidRPr="0043447B">
        <w:t xml:space="preserve"> millones)</w:t>
      </w:r>
      <w:r w:rsidRPr="0043447B">
        <w:t xml:space="preserve">, </w:t>
      </w:r>
      <w:r w:rsidR="007C2256" w:rsidRPr="0043447B">
        <w:t xml:space="preserve">principalmente por los ingresos tributarios que han </w:t>
      </w:r>
      <w:r w:rsidR="007C2256" w:rsidRPr="004C7856">
        <w:t xml:space="preserve">aumentado en </w:t>
      </w:r>
      <w:r w:rsidR="004C7856" w:rsidRPr="004C7856">
        <w:t>256,09</w:t>
      </w:r>
      <w:r w:rsidR="007C2256" w:rsidRPr="004C7856">
        <w:t xml:space="preserve"> millones, </w:t>
      </w:r>
      <w:r w:rsidR="0043447B" w:rsidRPr="004C7856">
        <w:t>(</w:t>
      </w:r>
      <w:r w:rsidR="007C2256" w:rsidRPr="004C7856">
        <w:t>un cinco por ciento</w:t>
      </w:r>
      <w:r w:rsidR="0043447B" w:rsidRPr="004C7856">
        <w:t>)</w:t>
      </w:r>
      <w:r w:rsidR="007C2256" w:rsidRPr="004C7856">
        <w:t>.</w:t>
      </w:r>
      <w:r w:rsidRPr="004C7856">
        <w:t xml:space="preserve"> </w:t>
      </w:r>
      <w:r w:rsidR="00031346" w:rsidRPr="0043447B">
        <w:t xml:space="preserve">Los ingresos de capital han disminuido un </w:t>
      </w:r>
      <w:r w:rsidR="003F44D7">
        <w:t xml:space="preserve">12 por ciento (23,56 millones). </w:t>
      </w:r>
    </w:p>
    <w:p w14:paraId="03D447FC" w14:textId="77777777" w:rsidR="00614DC4" w:rsidRPr="005E2C99" w:rsidRDefault="00614DC4" w:rsidP="008C462B">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5E2C99">
        <w:rPr>
          <w:rFonts w:cs="Arial"/>
          <w:lang w:val="es-ES_tradnl" w:eastAsia="en-US"/>
        </w:rPr>
        <w:t xml:space="preserve">La recaudación tributaria líquida ascendió en </w:t>
      </w:r>
      <w:r w:rsidR="00437A71" w:rsidRPr="005E2C99">
        <w:rPr>
          <w:rFonts w:cs="Arial"/>
          <w:lang w:val="es-ES_tradnl" w:eastAsia="en-US"/>
        </w:rPr>
        <w:t>2024</w:t>
      </w:r>
      <w:r w:rsidRPr="005E2C99">
        <w:rPr>
          <w:rFonts w:cs="Arial"/>
          <w:lang w:val="es-ES_tradnl" w:eastAsia="en-US"/>
        </w:rPr>
        <w:t xml:space="preserve"> a </w:t>
      </w:r>
      <w:r w:rsidR="004D66AC" w:rsidRPr="005E2C99">
        <w:rPr>
          <w:rFonts w:cs="Arial"/>
          <w:lang w:val="es-ES_tradnl" w:eastAsia="en-US"/>
        </w:rPr>
        <w:t>5.</w:t>
      </w:r>
      <w:r w:rsidR="00BC0B73">
        <w:rPr>
          <w:rFonts w:cs="Arial"/>
          <w:lang w:val="es-ES_tradnl" w:eastAsia="en-US"/>
        </w:rPr>
        <w:t>433,60</w:t>
      </w:r>
      <w:r w:rsidR="004D66AC" w:rsidRPr="005E2C99">
        <w:rPr>
          <w:rFonts w:cs="Arial"/>
          <w:lang w:val="es-ES_tradnl" w:eastAsia="en-US"/>
        </w:rPr>
        <w:t xml:space="preserve"> </w:t>
      </w:r>
      <w:r w:rsidRPr="005E2C99">
        <w:rPr>
          <w:rFonts w:cs="Arial"/>
          <w:lang w:val="es-ES_tradnl" w:eastAsia="en-US"/>
        </w:rPr>
        <w:t>millones, importe superior al de 202</w:t>
      </w:r>
      <w:r w:rsidR="005E2C99" w:rsidRPr="005E2C99">
        <w:rPr>
          <w:rFonts w:cs="Arial"/>
          <w:lang w:val="es-ES_tradnl" w:eastAsia="en-US"/>
        </w:rPr>
        <w:t>3</w:t>
      </w:r>
      <w:r w:rsidRPr="005E2C99">
        <w:rPr>
          <w:rFonts w:cs="Arial"/>
          <w:lang w:val="es-ES_tradnl" w:eastAsia="en-US"/>
        </w:rPr>
        <w:t xml:space="preserve"> en un </w:t>
      </w:r>
      <w:r w:rsidR="005E2C99" w:rsidRPr="005E2C99">
        <w:rPr>
          <w:rFonts w:cs="Arial"/>
          <w:lang w:val="es-ES_tradnl" w:eastAsia="en-US"/>
        </w:rPr>
        <w:t>seis</w:t>
      </w:r>
      <w:r w:rsidR="004D66AC" w:rsidRPr="005E2C99">
        <w:rPr>
          <w:rFonts w:cs="Arial"/>
          <w:lang w:val="es-ES_tradnl" w:eastAsia="en-US"/>
        </w:rPr>
        <w:t xml:space="preserve"> </w:t>
      </w:r>
      <w:r w:rsidRPr="005E2C99">
        <w:rPr>
          <w:rFonts w:cs="Arial"/>
          <w:lang w:val="es-ES_tradnl" w:eastAsia="en-US"/>
        </w:rPr>
        <w:t>por ciento (</w:t>
      </w:r>
      <w:r w:rsidR="005E2C99" w:rsidRPr="005E2C99">
        <w:rPr>
          <w:rFonts w:cs="Arial"/>
          <w:lang w:val="es-ES_tradnl" w:eastAsia="en-US"/>
        </w:rPr>
        <w:t>329,03</w:t>
      </w:r>
      <w:r w:rsidRPr="005E2C99">
        <w:rPr>
          <w:rFonts w:cs="Arial"/>
          <w:lang w:val="es-ES_tradnl" w:eastAsia="en-US"/>
        </w:rPr>
        <w:t xml:space="preserve"> millones). </w:t>
      </w:r>
    </w:p>
    <w:p w14:paraId="01DA3690" w14:textId="77777777" w:rsidR="0043447B" w:rsidRPr="00932334" w:rsidRDefault="00614DC4" w:rsidP="00D7496B">
      <w:pPr>
        <w:pStyle w:val="texto"/>
        <w:ind w:firstLine="289"/>
        <w:jc w:val="both"/>
      </w:pPr>
      <w:r w:rsidRPr="00932334">
        <w:tab/>
      </w:r>
      <w:r w:rsidR="000D7CCD" w:rsidRPr="00932334">
        <w:t xml:space="preserve">Esta recaudación supone un </w:t>
      </w:r>
      <w:r w:rsidR="00932334" w:rsidRPr="00932334">
        <w:t xml:space="preserve">21,12 </w:t>
      </w:r>
      <w:r w:rsidR="000D7CCD" w:rsidRPr="00932334">
        <w:t xml:space="preserve">por ciento del </w:t>
      </w:r>
      <w:r w:rsidR="00932334" w:rsidRPr="00932334">
        <w:t>PIB de Navarra, (estimado en 25.717</w:t>
      </w:r>
      <w:r w:rsidR="000D7CCD" w:rsidRPr="00932334">
        <w:t xml:space="preserve"> millones), porcentaje </w:t>
      </w:r>
      <w:r w:rsidR="00932334" w:rsidRPr="00932334">
        <w:t xml:space="preserve">superior </w:t>
      </w:r>
      <w:r w:rsidR="000D7CCD" w:rsidRPr="00932334">
        <w:t>al de 202</w:t>
      </w:r>
      <w:r w:rsidR="00932334" w:rsidRPr="00932334">
        <w:t>3</w:t>
      </w:r>
      <w:r w:rsidR="000D7CCD" w:rsidRPr="00932334">
        <w:t xml:space="preserve"> e</w:t>
      </w:r>
      <w:r w:rsidR="0041691B" w:rsidRPr="00932334">
        <w:t xml:space="preserve">n un </w:t>
      </w:r>
      <w:r w:rsidR="00240526">
        <w:t>punto porcentual</w:t>
      </w:r>
      <w:r w:rsidR="0041691B" w:rsidRPr="00932334">
        <w:t>.</w:t>
      </w:r>
      <w:r w:rsidR="003F44D7" w:rsidRPr="00932334">
        <w:t xml:space="preserve"> </w:t>
      </w:r>
    </w:p>
    <w:p w14:paraId="2B6BE5A4" w14:textId="77777777" w:rsidR="00276D51" w:rsidRDefault="00276D51" w:rsidP="00AC178B">
      <w:pPr>
        <w:spacing w:before="240" w:after="240"/>
        <w:ind w:firstLine="284"/>
        <w:rPr>
          <w:rFonts w:ascii="Arial" w:hAnsi="Arial"/>
          <w:i/>
          <w:iCs/>
          <w:spacing w:val="10"/>
          <w:kern w:val="28"/>
          <w:sz w:val="25"/>
          <w:szCs w:val="26"/>
        </w:rPr>
      </w:pPr>
    </w:p>
    <w:p w14:paraId="65558850" w14:textId="77777777" w:rsidR="00AC178B" w:rsidRPr="00677528" w:rsidRDefault="00AC178B" w:rsidP="00AC178B">
      <w:pPr>
        <w:spacing w:before="240" w:after="240"/>
        <w:ind w:firstLine="284"/>
      </w:pPr>
      <w:r w:rsidRPr="00677528">
        <w:rPr>
          <w:rFonts w:ascii="Arial" w:hAnsi="Arial"/>
          <w:i/>
          <w:iCs/>
          <w:spacing w:val="10"/>
          <w:kern w:val="28"/>
          <w:sz w:val="25"/>
          <w:szCs w:val="26"/>
        </w:rPr>
        <w:lastRenderedPageBreak/>
        <w:t>Evolución presupuestaria</w:t>
      </w:r>
      <w:r w:rsidR="00240526" w:rsidRPr="00677528">
        <w:rPr>
          <w:rFonts w:ascii="Arial" w:hAnsi="Arial"/>
          <w:i/>
          <w:iCs/>
          <w:spacing w:val="10"/>
          <w:kern w:val="28"/>
          <w:sz w:val="25"/>
          <w:szCs w:val="26"/>
        </w:rPr>
        <w:t xml:space="preserve"> (2015-2024)</w:t>
      </w:r>
    </w:p>
    <w:p w14:paraId="1D5B5DB3" w14:textId="77777777" w:rsidR="00240526" w:rsidRPr="00677528" w:rsidRDefault="00AC178B" w:rsidP="00240526">
      <w:pPr>
        <w:pStyle w:val="texto"/>
        <w:spacing w:after="120"/>
        <w:ind w:firstLine="289"/>
        <w:jc w:val="both"/>
      </w:pPr>
      <w:r w:rsidRPr="00677528">
        <w:t xml:space="preserve">En el siguiente cuadro, reflejamos la evolución del gasto total en el periodo 2015-2024: </w:t>
      </w:r>
    </w:p>
    <w:p w14:paraId="55266070" w14:textId="77777777" w:rsidR="00240526" w:rsidRPr="000A30B0" w:rsidRDefault="00240526" w:rsidP="00E65DB2">
      <w:pPr>
        <w:pStyle w:val="texto"/>
        <w:jc w:val="right"/>
        <w:rPr>
          <w:sz w:val="18"/>
          <w:szCs w:val="18"/>
        </w:rPr>
      </w:pPr>
      <w:r w:rsidRPr="000A30B0">
        <w:rPr>
          <w:rFonts w:ascii="Arial" w:hAnsi="Arial" w:cs="Arial"/>
          <w:sz w:val="18"/>
          <w:szCs w:val="18"/>
        </w:rPr>
        <w:t>(</w:t>
      </w:r>
      <w:r w:rsidRPr="000A30B0">
        <w:rPr>
          <w:rFonts w:ascii="Arial" w:hAnsi="Arial" w:cs="Arial"/>
          <w:sz w:val="17"/>
          <w:szCs w:val="17"/>
        </w:rPr>
        <w:t>en millones, salvo número</w:t>
      </w:r>
      <w:r w:rsidRPr="000A30B0">
        <w:rPr>
          <w:rFonts w:ascii="Arial" w:hAnsi="Arial" w:cs="Arial"/>
          <w:sz w:val="18"/>
          <w:szCs w:val="18"/>
        </w:rPr>
        <w:t>)</w:t>
      </w:r>
    </w:p>
    <w:tbl>
      <w:tblPr>
        <w:tblW w:w="8789" w:type="dxa"/>
        <w:jc w:val="center"/>
        <w:tblLayout w:type="fixed"/>
        <w:tblCellMar>
          <w:left w:w="70" w:type="dxa"/>
          <w:right w:w="70" w:type="dxa"/>
        </w:tblCellMar>
        <w:tblLook w:val="04A0" w:firstRow="1" w:lastRow="0" w:firstColumn="1" w:lastColumn="0" w:noHBand="0" w:noVBand="1"/>
      </w:tblPr>
      <w:tblGrid>
        <w:gridCol w:w="1271"/>
        <w:gridCol w:w="585"/>
        <w:gridCol w:w="586"/>
        <w:gridCol w:w="585"/>
        <w:gridCol w:w="585"/>
        <w:gridCol w:w="585"/>
        <w:gridCol w:w="585"/>
        <w:gridCol w:w="585"/>
        <w:gridCol w:w="585"/>
        <w:gridCol w:w="585"/>
        <w:gridCol w:w="585"/>
        <w:gridCol w:w="850"/>
        <w:gridCol w:w="40"/>
        <w:gridCol w:w="777"/>
      </w:tblGrid>
      <w:tr w:rsidR="00BF400C" w:rsidRPr="00677528" w14:paraId="2E3FBC5B" w14:textId="77777777" w:rsidTr="000975D2">
        <w:trPr>
          <w:trHeight w:val="255"/>
          <w:jc w:val="center"/>
        </w:trPr>
        <w:tc>
          <w:tcPr>
            <w:tcW w:w="1333"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3C4E7C4F" w14:textId="77777777" w:rsidR="00BF400C" w:rsidRPr="00677528" w:rsidRDefault="00BF400C" w:rsidP="00EF30F5">
            <w:pPr>
              <w:pStyle w:val="cuadroCabe"/>
            </w:pPr>
            <w:r w:rsidRPr="00677528">
              <w:t> </w:t>
            </w:r>
          </w:p>
        </w:tc>
        <w:tc>
          <w:tcPr>
            <w:tcW w:w="613"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2A03B173" w14:textId="77777777" w:rsidR="00BF400C" w:rsidRPr="00677528" w:rsidRDefault="00BF400C" w:rsidP="00EF30F5">
            <w:pPr>
              <w:pStyle w:val="cuadroCabe"/>
              <w:jc w:val="right"/>
              <w:rPr>
                <w:sz w:val="16"/>
                <w:szCs w:val="16"/>
              </w:rPr>
            </w:pPr>
            <w:r w:rsidRPr="00677528">
              <w:rPr>
                <w:sz w:val="16"/>
                <w:szCs w:val="16"/>
              </w:rPr>
              <w:t>2015</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ABB5EF1" w14:textId="77777777" w:rsidR="00BF400C" w:rsidRPr="00677528" w:rsidRDefault="00BF400C" w:rsidP="00EF30F5">
            <w:pPr>
              <w:pStyle w:val="cuadroCabe"/>
              <w:jc w:val="right"/>
              <w:rPr>
                <w:sz w:val="16"/>
                <w:szCs w:val="16"/>
              </w:rPr>
            </w:pPr>
            <w:r w:rsidRPr="00677528">
              <w:rPr>
                <w:sz w:val="16"/>
                <w:szCs w:val="16"/>
              </w:rPr>
              <w:t>2016</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31363F69" w14:textId="77777777" w:rsidR="00BF400C" w:rsidRPr="00677528" w:rsidRDefault="00BF400C" w:rsidP="00EF30F5">
            <w:pPr>
              <w:pStyle w:val="cuadroCabe"/>
              <w:jc w:val="right"/>
              <w:rPr>
                <w:sz w:val="16"/>
                <w:szCs w:val="16"/>
              </w:rPr>
            </w:pPr>
            <w:r w:rsidRPr="00677528">
              <w:rPr>
                <w:sz w:val="16"/>
                <w:szCs w:val="16"/>
              </w:rPr>
              <w:t>2017</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092B5C4A" w14:textId="77777777" w:rsidR="00BF400C" w:rsidRPr="00677528" w:rsidRDefault="00BF400C" w:rsidP="00EF30F5">
            <w:pPr>
              <w:pStyle w:val="cuadroCabe"/>
              <w:jc w:val="right"/>
              <w:rPr>
                <w:sz w:val="16"/>
                <w:szCs w:val="16"/>
              </w:rPr>
            </w:pPr>
            <w:r w:rsidRPr="00677528">
              <w:rPr>
                <w:sz w:val="16"/>
                <w:szCs w:val="16"/>
              </w:rPr>
              <w:t>2018</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5F803EC0" w14:textId="77777777" w:rsidR="00BF400C" w:rsidRPr="00677528" w:rsidRDefault="00BF400C" w:rsidP="00EF30F5">
            <w:pPr>
              <w:pStyle w:val="cuadroCabe"/>
              <w:jc w:val="right"/>
              <w:rPr>
                <w:sz w:val="16"/>
                <w:szCs w:val="16"/>
              </w:rPr>
            </w:pPr>
            <w:r w:rsidRPr="00677528">
              <w:rPr>
                <w:sz w:val="16"/>
                <w:szCs w:val="16"/>
              </w:rPr>
              <w:t>2019</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55F42A9C" w14:textId="77777777" w:rsidR="00BF400C" w:rsidRPr="00677528" w:rsidRDefault="00BF400C" w:rsidP="00EF30F5">
            <w:pPr>
              <w:pStyle w:val="cuadroCabe"/>
              <w:jc w:val="right"/>
              <w:rPr>
                <w:sz w:val="16"/>
                <w:szCs w:val="16"/>
              </w:rPr>
            </w:pPr>
            <w:r w:rsidRPr="00677528">
              <w:rPr>
                <w:sz w:val="16"/>
                <w:szCs w:val="16"/>
              </w:rPr>
              <w:t>2020</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13137ADE" w14:textId="77777777" w:rsidR="00BF400C" w:rsidRPr="00677528" w:rsidRDefault="00BF400C" w:rsidP="00EF30F5">
            <w:pPr>
              <w:pStyle w:val="cuadroCabe"/>
              <w:jc w:val="right"/>
              <w:rPr>
                <w:sz w:val="16"/>
                <w:szCs w:val="16"/>
              </w:rPr>
            </w:pPr>
            <w:r w:rsidRPr="00677528">
              <w:rPr>
                <w:sz w:val="16"/>
                <w:szCs w:val="16"/>
              </w:rPr>
              <w:t>2021</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D5D421B" w14:textId="77777777" w:rsidR="00BF400C" w:rsidRPr="00677528" w:rsidRDefault="00BF400C" w:rsidP="00EF30F5">
            <w:pPr>
              <w:pStyle w:val="cuadroCabe"/>
              <w:jc w:val="right"/>
              <w:rPr>
                <w:sz w:val="16"/>
                <w:szCs w:val="16"/>
              </w:rPr>
            </w:pPr>
            <w:r w:rsidRPr="00677528">
              <w:rPr>
                <w:sz w:val="16"/>
                <w:szCs w:val="16"/>
              </w:rPr>
              <w:t>2022</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2DBDED23" w14:textId="77777777" w:rsidR="00BF400C" w:rsidRPr="00677528" w:rsidRDefault="00BF400C" w:rsidP="00EF30F5">
            <w:pPr>
              <w:pStyle w:val="cuadroCabe"/>
              <w:jc w:val="right"/>
              <w:rPr>
                <w:sz w:val="16"/>
                <w:szCs w:val="16"/>
              </w:rPr>
            </w:pPr>
            <w:r w:rsidRPr="00677528">
              <w:rPr>
                <w:sz w:val="16"/>
                <w:szCs w:val="16"/>
              </w:rPr>
              <w:t>2023</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A3F1DC5" w14:textId="77777777" w:rsidR="00BF400C" w:rsidRPr="00677528" w:rsidRDefault="00BF400C" w:rsidP="00EF30F5">
            <w:pPr>
              <w:pStyle w:val="cuadroCabe"/>
              <w:jc w:val="right"/>
              <w:rPr>
                <w:sz w:val="16"/>
                <w:szCs w:val="16"/>
              </w:rPr>
            </w:pPr>
            <w:r w:rsidRPr="00677528">
              <w:rPr>
                <w:sz w:val="16"/>
                <w:szCs w:val="16"/>
              </w:rPr>
              <w:t>2024</w:t>
            </w:r>
          </w:p>
        </w:tc>
        <w:tc>
          <w:tcPr>
            <w:tcW w:w="892"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12660867" w14:textId="77777777" w:rsidR="001B7D57" w:rsidRDefault="00BF400C" w:rsidP="00EF30F5">
            <w:pPr>
              <w:pStyle w:val="cuadroCabe"/>
              <w:jc w:val="right"/>
              <w:rPr>
                <w:sz w:val="16"/>
                <w:szCs w:val="16"/>
              </w:rPr>
            </w:pPr>
            <w:r w:rsidRPr="00677528">
              <w:rPr>
                <w:sz w:val="16"/>
                <w:szCs w:val="16"/>
              </w:rPr>
              <w:t xml:space="preserve">% </w:t>
            </w:r>
          </w:p>
          <w:p w14:paraId="6F5D183A" w14:textId="77777777" w:rsidR="00BF400C" w:rsidRPr="00677528" w:rsidRDefault="00BF400C" w:rsidP="00EF30F5">
            <w:pPr>
              <w:pStyle w:val="cuadroCabe"/>
              <w:jc w:val="right"/>
              <w:rPr>
                <w:sz w:val="16"/>
                <w:szCs w:val="16"/>
              </w:rPr>
            </w:pPr>
            <w:r w:rsidRPr="00677528">
              <w:rPr>
                <w:sz w:val="16"/>
                <w:szCs w:val="16"/>
              </w:rPr>
              <w:t>Va.24/15</w:t>
            </w:r>
          </w:p>
          <w:p w14:paraId="61776DD7" w14:textId="77777777" w:rsidR="00BF400C" w:rsidRPr="00677528" w:rsidRDefault="00BF400C" w:rsidP="00EA297B">
            <w:pPr>
              <w:pStyle w:val="cuadroCabe"/>
              <w:jc w:val="right"/>
              <w:rPr>
                <w:sz w:val="16"/>
                <w:szCs w:val="16"/>
              </w:rPr>
            </w:pPr>
            <w:r w:rsidRPr="00677528">
              <w:rPr>
                <w:sz w:val="16"/>
                <w:szCs w:val="16"/>
              </w:rPr>
              <w:t>(</w:t>
            </w:r>
            <w:r w:rsidR="00EA297B" w:rsidRPr="000975D2">
              <w:rPr>
                <w:sz w:val="14"/>
                <w:szCs w:val="16"/>
              </w:rPr>
              <w:t>N</w:t>
            </w:r>
            <w:r w:rsidRPr="000975D2">
              <w:rPr>
                <w:sz w:val="14"/>
                <w:szCs w:val="16"/>
              </w:rPr>
              <w:t>ominal</w:t>
            </w:r>
            <w:r w:rsidRPr="00677528">
              <w:rPr>
                <w:sz w:val="16"/>
                <w:szCs w:val="16"/>
              </w:rPr>
              <w:t>)</w:t>
            </w:r>
          </w:p>
        </w:tc>
        <w:tc>
          <w:tcPr>
            <w:tcW w:w="850" w:type="dxa"/>
            <w:gridSpan w:val="2"/>
            <w:tcBorders>
              <w:top w:val="single" w:sz="4" w:space="0" w:color="auto"/>
              <w:left w:val="nil"/>
              <w:bottom w:val="single" w:sz="4" w:space="0" w:color="auto"/>
              <w:right w:val="nil"/>
            </w:tcBorders>
            <w:shd w:val="clear" w:color="auto" w:fill="8DB3E2"/>
          </w:tcPr>
          <w:p w14:paraId="3DBDCC37" w14:textId="77777777" w:rsidR="001B7D57" w:rsidRPr="000975D2" w:rsidRDefault="00BF400C" w:rsidP="00EF30F5">
            <w:pPr>
              <w:pStyle w:val="cuadroCabe"/>
              <w:jc w:val="right"/>
              <w:rPr>
                <w:sz w:val="14"/>
                <w:szCs w:val="16"/>
              </w:rPr>
            </w:pPr>
            <w:r w:rsidRPr="000975D2">
              <w:rPr>
                <w:sz w:val="14"/>
                <w:szCs w:val="16"/>
              </w:rPr>
              <w:t>%</w:t>
            </w:r>
          </w:p>
          <w:p w14:paraId="35501E2B" w14:textId="77777777" w:rsidR="00BF400C" w:rsidRPr="000975D2" w:rsidRDefault="00BF400C" w:rsidP="00EF30F5">
            <w:pPr>
              <w:pStyle w:val="cuadroCabe"/>
              <w:jc w:val="right"/>
              <w:rPr>
                <w:sz w:val="14"/>
                <w:szCs w:val="16"/>
              </w:rPr>
            </w:pPr>
            <w:r w:rsidRPr="000975D2">
              <w:rPr>
                <w:sz w:val="14"/>
                <w:szCs w:val="16"/>
              </w:rPr>
              <w:t>Va.24/15</w:t>
            </w:r>
          </w:p>
          <w:p w14:paraId="5DA21656" w14:textId="77777777" w:rsidR="00BF400C" w:rsidRPr="00677528" w:rsidRDefault="00BF400C" w:rsidP="00EA297B">
            <w:pPr>
              <w:pStyle w:val="cuadroCabe"/>
              <w:jc w:val="right"/>
              <w:rPr>
                <w:sz w:val="16"/>
                <w:szCs w:val="16"/>
              </w:rPr>
            </w:pPr>
            <w:r w:rsidRPr="000975D2">
              <w:rPr>
                <w:sz w:val="14"/>
                <w:szCs w:val="16"/>
              </w:rPr>
              <w:t>(</w:t>
            </w:r>
            <w:r w:rsidR="00EA297B" w:rsidRPr="000975D2">
              <w:rPr>
                <w:sz w:val="14"/>
                <w:szCs w:val="16"/>
              </w:rPr>
              <w:t>R</w:t>
            </w:r>
            <w:r w:rsidRPr="000975D2">
              <w:rPr>
                <w:sz w:val="14"/>
                <w:szCs w:val="16"/>
              </w:rPr>
              <w:t>eal</w:t>
            </w:r>
            <w:r w:rsidR="00EA297B" w:rsidRPr="000975D2">
              <w:rPr>
                <w:sz w:val="14"/>
                <w:szCs w:val="16"/>
              </w:rPr>
              <w:t>*</w:t>
            </w:r>
            <w:r w:rsidRPr="000975D2">
              <w:rPr>
                <w:sz w:val="14"/>
                <w:szCs w:val="16"/>
              </w:rPr>
              <w:t>)</w:t>
            </w:r>
          </w:p>
        </w:tc>
      </w:tr>
      <w:tr w:rsidR="00BF400C" w:rsidRPr="00677528" w14:paraId="16B3063C" w14:textId="77777777" w:rsidTr="000975D2">
        <w:trPr>
          <w:trHeight w:val="198"/>
          <w:jc w:val="center"/>
        </w:trPr>
        <w:tc>
          <w:tcPr>
            <w:tcW w:w="1333" w:type="dxa"/>
            <w:tcBorders>
              <w:top w:val="single" w:sz="4" w:space="0" w:color="auto"/>
              <w:left w:val="nil"/>
              <w:bottom w:val="single" w:sz="2" w:space="0" w:color="auto"/>
              <w:right w:val="nil"/>
            </w:tcBorders>
            <w:noWrap/>
            <w:tcMar>
              <w:left w:w="0" w:type="dxa"/>
              <w:right w:w="0" w:type="dxa"/>
            </w:tcMar>
            <w:vAlign w:val="center"/>
            <w:hideMark/>
          </w:tcPr>
          <w:p w14:paraId="5E29C41A" w14:textId="77777777" w:rsidR="00BF400C" w:rsidRPr="00677528" w:rsidRDefault="003F76AB" w:rsidP="00EF30F5">
            <w:pPr>
              <w:pStyle w:val="cuatexto"/>
              <w:rPr>
                <w:sz w:val="16"/>
                <w:szCs w:val="16"/>
              </w:rPr>
            </w:pPr>
            <w:r w:rsidRPr="00677528">
              <w:rPr>
                <w:sz w:val="16"/>
                <w:szCs w:val="16"/>
              </w:rPr>
              <w:t>Gasto ejecutado</w:t>
            </w:r>
          </w:p>
        </w:tc>
        <w:tc>
          <w:tcPr>
            <w:tcW w:w="613" w:type="dxa"/>
            <w:tcBorders>
              <w:top w:val="single" w:sz="4" w:space="0" w:color="auto"/>
              <w:left w:val="nil"/>
              <w:bottom w:val="single" w:sz="2" w:space="0" w:color="auto"/>
              <w:right w:val="nil"/>
            </w:tcBorders>
            <w:noWrap/>
            <w:tcMar>
              <w:left w:w="0" w:type="dxa"/>
              <w:right w:w="0" w:type="dxa"/>
            </w:tcMar>
            <w:vAlign w:val="center"/>
            <w:hideMark/>
          </w:tcPr>
          <w:p w14:paraId="0354F982" w14:textId="77777777" w:rsidR="00BF400C" w:rsidRPr="00677528" w:rsidRDefault="00BF400C" w:rsidP="00EF30F5">
            <w:pPr>
              <w:pStyle w:val="cuatexto"/>
              <w:jc w:val="right"/>
              <w:rPr>
                <w:sz w:val="16"/>
                <w:szCs w:val="16"/>
              </w:rPr>
            </w:pPr>
            <w:r w:rsidRPr="00677528">
              <w:rPr>
                <w:sz w:val="16"/>
                <w:szCs w:val="16"/>
              </w:rPr>
              <w:t>3.914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6DF49E74" w14:textId="77777777" w:rsidR="00BF400C" w:rsidRPr="00677528" w:rsidRDefault="00BF400C" w:rsidP="00EF30F5">
            <w:pPr>
              <w:pStyle w:val="cuatexto"/>
              <w:jc w:val="right"/>
              <w:rPr>
                <w:sz w:val="16"/>
                <w:szCs w:val="16"/>
              </w:rPr>
            </w:pPr>
            <w:r w:rsidRPr="00677528">
              <w:rPr>
                <w:sz w:val="16"/>
                <w:szCs w:val="16"/>
              </w:rPr>
              <w:t>3.967</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5C6FCB1E" w14:textId="77777777" w:rsidR="00BF400C" w:rsidRPr="00677528" w:rsidRDefault="00BF400C" w:rsidP="00EF30F5">
            <w:pPr>
              <w:pStyle w:val="cuatexto"/>
              <w:jc w:val="right"/>
              <w:rPr>
                <w:sz w:val="16"/>
                <w:szCs w:val="16"/>
              </w:rPr>
            </w:pPr>
            <w:r w:rsidRPr="00677528">
              <w:rPr>
                <w:sz w:val="16"/>
                <w:szCs w:val="16"/>
              </w:rPr>
              <w:t>3.984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47D01BEF" w14:textId="77777777" w:rsidR="00BF400C" w:rsidRPr="00677528" w:rsidRDefault="00BF400C" w:rsidP="00EF30F5">
            <w:pPr>
              <w:pStyle w:val="cuatexto"/>
              <w:jc w:val="right"/>
              <w:rPr>
                <w:sz w:val="16"/>
                <w:szCs w:val="16"/>
              </w:rPr>
            </w:pPr>
            <w:r w:rsidRPr="00677528">
              <w:rPr>
                <w:sz w:val="16"/>
                <w:szCs w:val="16"/>
              </w:rPr>
              <w:t>4.180</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15CC7818" w14:textId="77777777" w:rsidR="00BF400C" w:rsidRPr="00677528" w:rsidRDefault="00BF400C" w:rsidP="00EF30F5">
            <w:pPr>
              <w:pStyle w:val="cuatexto"/>
              <w:jc w:val="right"/>
              <w:rPr>
                <w:sz w:val="16"/>
                <w:szCs w:val="16"/>
              </w:rPr>
            </w:pPr>
            <w:r w:rsidRPr="00677528">
              <w:rPr>
                <w:sz w:val="16"/>
                <w:szCs w:val="16"/>
              </w:rPr>
              <w:t>4.396</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6027E325" w14:textId="77777777" w:rsidR="00BF400C" w:rsidRPr="00677528" w:rsidRDefault="00BF400C" w:rsidP="00EF30F5">
            <w:pPr>
              <w:pStyle w:val="cuatexto"/>
              <w:jc w:val="right"/>
              <w:rPr>
                <w:sz w:val="16"/>
                <w:szCs w:val="16"/>
              </w:rPr>
            </w:pPr>
            <w:r w:rsidRPr="00677528">
              <w:rPr>
                <w:sz w:val="16"/>
                <w:szCs w:val="16"/>
              </w:rPr>
              <w:t>4.587</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7541E5A5" w14:textId="77777777" w:rsidR="00BF400C" w:rsidRPr="00677528" w:rsidRDefault="00BF400C" w:rsidP="00EF30F5">
            <w:pPr>
              <w:pStyle w:val="cuatexto"/>
              <w:jc w:val="right"/>
              <w:rPr>
                <w:sz w:val="16"/>
                <w:szCs w:val="16"/>
              </w:rPr>
            </w:pPr>
            <w:r w:rsidRPr="00677528">
              <w:rPr>
                <w:sz w:val="16"/>
                <w:szCs w:val="16"/>
              </w:rPr>
              <w:t>5.064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7C13D7A9" w14:textId="77777777" w:rsidR="00BF400C" w:rsidRPr="00677528" w:rsidRDefault="00BF400C" w:rsidP="00EF30F5">
            <w:pPr>
              <w:pStyle w:val="cuatexto"/>
              <w:jc w:val="right"/>
              <w:rPr>
                <w:sz w:val="16"/>
                <w:szCs w:val="16"/>
              </w:rPr>
            </w:pPr>
            <w:r w:rsidRPr="00677528">
              <w:rPr>
                <w:sz w:val="16"/>
                <w:szCs w:val="16"/>
              </w:rPr>
              <w:t>5.601</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20455DD1" w14:textId="77777777" w:rsidR="00BF400C" w:rsidRPr="00677528" w:rsidRDefault="00BF400C" w:rsidP="00EF30F5">
            <w:pPr>
              <w:pStyle w:val="cuatexto"/>
              <w:jc w:val="right"/>
              <w:rPr>
                <w:sz w:val="16"/>
                <w:szCs w:val="16"/>
              </w:rPr>
            </w:pPr>
            <w:r w:rsidRPr="00677528">
              <w:rPr>
                <w:sz w:val="16"/>
                <w:szCs w:val="16"/>
              </w:rPr>
              <w:t>5.782</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202CD24D" w14:textId="77777777" w:rsidR="00BF400C" w:rsidRPr="00677528" w:rsidRDefault="00BF400C" w:rsidP="00EF30F5">
            <w:pPr>
              <w:pStyle w:val="cuatexto"/>
              <w:jc w:val="right"/>
              <w:rPr>
                <w:sz w:val="16"/>
                <w:szCs w:val="16"/>
              </w:rPr>
            </w:pPr>
            <w:r w:rsidRPr="00677528">
              <w:rPr>
                <w:sz w:val="16"/>
                <w:szCs w:val="16"/>
              </w:rPr>
              <w:t>5.940</w:t>
            </w:r>
          </w:p>
        </w:tc>
        <w:tc>
          <w:tcPr>
            <w:tcW w:w="934" w:type="dxa"/>
            <w:gridSpan w:val="2"/>
            <w:tcBorders>
              <w:top w:val="single" w:sz="4" w:space="0" w:color="auto"/>
              <w:left w:val="nil"/>
              <w:bottom w:val="single" w:sz="2" w:space="0" w:color="auto"/>
              <w:right w:val="nil"/>
            </w:tcBorders>
            <w:noWrap/>
            <w:tcMar>
              <w:left w:w="0" w:type="dxa"/>
              <w:right w:w="0" w:type="dxa"/>
            </w:tcMar>
            <w:vAlign w:val="center"/>
            <w:hideMark/>
          </w:tcPr>
          <w:p w14:paraId="728C905D" w14:textId="77777777" w:rsidR="00BF400C" w:rsidRPr="00677528" w:rsidRDefault="00BF400C" w:rsidP="00EF30F5">
            <w:pPr>
              <w:pStyle w:val="cuatexto"/>
              <w:jc w:val="right"/>
              <w:rPr>
                <w:sz w:val="16"/>
                <w:szCs w:val="16"/>
              </w:rPr>
            </w:pPr>
            <w:r w:rsidRPr="00677528">
              <w:rPr>
                <w:sz w:val="16"/>
                <w:szCs w:val="16"/>
              </w:rPr>
              <w:t>52</w:t>
            </w:r>
          </w:p>
        </w:tc>
        <w:tc>
          <w:tcPr>
            <w:tcW w:w="808" w:type="dxa"/>
            <w:tcBorders>
              <w:top w:val="single" w:sz="4" w:space="0" w:color="auto"/>
              <w:left w:val="nil"/>
              <w:bottom w:val="single" w:sz="2" w:space="0" w:color="auto"/>
              <w:right w:val="nil"/>
            </w:tcBorders>
          </w:tcPr>
          <w:p w14:paraId="158B2910" w14:textId="77777777" w:rsidR="00BF400C" w:rsidRPr="00677528" w:rsidRDefault="00951FBE" w:rsidP="00EF30F5">
            <w:pPr>
              <w:pStyle w:val="cuatexto"/>
              <w:jc w:val="right"/>
              <w:rPr>
                <w:sz w:val="16"/>
                <w:szCs w:val="16"/>
              </w:rPr>
            </w:pPr>
            <w:r>
              <w:rPr>
                <w:sz w:val="16"/>
                <w:szCs w:val="16"/>
              </w:rPr>
              <w:t>22</w:t>
            </w:r>
          </w:p>
        </w:tc>
      </w:tr>
      <w:tr w:rsidR="00BF400C" w:rsidRPr="00677528" w14:paraId="05484371" w14:textId="77777777" w:rsidTr="000975D2">
        <w:trPr>
          <w:trHeight w:val="198"/>
          <w:jc w:val="center"/>
        </w:trPr>
        <w:tc>
          <w:tcPr>
            <w:tcW w:w="1333" w:type="dxa"/>
            <w:tcBorders>
              <w:top w:val="single" w:sz="2" w:space="0" w:color="auto"/>
              <w:left w:val="nil"/>
              <w:bottom w:val="single" w:sz="2" w:space="0" w:color="auto"/>
              <w:right w:val="nil"/>
            </w:tcBorders>
            <w:noWrap/>
            <w:tcMar>
              <w:left w:w="0" w:type="dxa"/>
              <w:right w:w="0" w:type="dxa"/>
            </w:tcMar>
            <w:vAlign w:val="bottom"/>
            <w:hideMark/>
          </w:tcPr>
          <w:p w14:paraId="6D02E0D8" w14:textId="77777777" w:rsidR="00BF400C" w:rsidRPr="00677528" w:rsidRDefault="00BF400C" w:rsidP="00EF30F5">
            <w:pPr>
              <w:pStyle w:val="cuatexto"/>
              <w:rPr>
                <w:sz w:val="16"/>
                <w:szCs w:val="16"/>
              </w:rPr>
            </w:pPr>
            <w:r w:rsidRPr="00677528">
              <w:rPr>
                <w:sz w:val="16"/>
                <w:szCs w:val="16"/>
              </w:rPr>
              <w:t>Población</w:t>
            </w:r>
          </w:p>
        </w:tc>
        <w:tc>
          <w:tcPr>
            <w:tcW w:w="613" w:type="dxa"/>
            <w:tcBorders>
              <w:top w:val="single" w:sz="2" w:space="0" w:color="auto"/>
              <w:left w:val="nil"/>
              <w:bottom w:val="single" w:sz="2" w:space="0" w:color="auto"/>
              <w:right w:val="nil"/>
            </w:tcBorders>
            <w:noWrap/>
            <w:tcMar>
              <w:left w:w="0" w:type="dxa"/>
              <w:right w:w="0" w:type="dxa"/>
            </w:tcMar>
            <w:vAlign w:val="bottom"/>
            <w:hideMark/>
          </w:tcPr>
          <w:p w14:paraId="2278AF63" w14:textId="77777777" w:rsidR="00BF400C" w:rsidRPr="00677528" w:rsidRDefault="00BF400C" w:rsidP="00EF30F5">
            <w:pPr>
              <w:pStyle w:val="cuatexto"/>
              <w:jc w:val="right"/>
              <w:rPr>
                <w:rFonts w:cs="Arial"/>
                <w:sz w:val="16"/>
                <w:szCs w:val="16"/>
              </w:rPr>
            </w:pPr>
            <w:r w:rsidRPr="00677528">
              <w:rPr>
                <w:rFonts w:cs="Arial"/>
                <w:sz w:val="16"/>
                <w:szCs w:val="16"/>
              </w:rPr>
              <w:t>636.402</w:t>
            </w:r>
          </w:p>
        </w:tc>
        <w:tc>
          <w:tcPr>
            <w:tcW w:w="614" w:type="dxa"/>
            <w:tcBorders>
              <w:top w:val="single" w:sz="2" w:space="0" w:color="auto"/>
              <w:left w:val="nil"/>
              <w:bottom w:val="single" w:sz="2" w:space="0" w:color="auto"/>
              <w:right w:val="nil"/>
            </w:tcBorders>
            <w:noWrap/>
            <w:tcMar>
              <w:left w:w="0" w:type="dxa"/>
              <w:right w:w="0" w:type="dxa"/>
            </w:tcMar>
            <w:vAlign w:val="bottom"/>
          </w:tcPr>
          <w:p w14:paraId="0AED389E" w14:textId="77777777" w:rsidR="00BF400C" w:rsidRPr="00677528" w:rsidRDefault="00BF400C" w:rsidP="00EF30F5">
            <w:pPr>
              <w:pStyle w:val="cuatexto"/>
              <w:jc w:val="right"/>
              <w:rPr>
                <w:rFonts w:cs="Arial"/>
                <w:sz w:val="16"/>
                <w:szCs w:val="16"/>
              </w:rPr>
            </w:pPr>
            <w:r w:rsidRPr="00677528">
              <w:rPr>
                <w:rFonts w:cs="Arial"/>
                <w:sz w:val="16"/>
                <w:szCs w:val="16"/>
              </w:rPr>
              <w:t>637.486</w:t>
            </w:r>
          </w:p>
        </w:tc>
        <w:tc>
          <w:tcPr>
            <w:tcW w:w="614" w:type="dxa"/>
            <w:tcBorders>
              <w:top w:val="single" w:sz="2" w:space="0" w:color="auto"/>
              <w:left w:val="nil"/>
              <w:bottom w:val="single" w:sz="2" w:space="0" w:color="auto"/>
              <w:right w:val="nil"/>
            </w:tcBorders>
            <w:noWrap/>
            <w:tcMar>
              <w:left w:w="0" w:type="dxa"/>
              <w:right w:w="0" w:type="dxa"/>
            </w:tcMar>
            <w:vAlign w:val="bottom"/>
          </w:tcPr>
          <w:p w14:paraId="49A1BC19" w14:textId="77777777" w:rsidR="00BF400C" w:rsidRPr="00677528" w:rsidRDefault="00BF400C" w:rsidP="00EF30F5">
            <w:pPr>
              <w:pStyle w:val="cuatexto"/>
              <w:jc w:val="right"/>
              <w:rPr>
                <w:rFonts w:cs="Arial"/>
                <w:sz w:val="16"/>
                <w:szCs w:val="16"/>
              </w:rPr>
            </w:pPr>
            <w:r w:rsidRPr="00677528">
              <w:rPr>
                <w:rFonts w:cs="Arial"/>
                <w:sz w:val="16"/>
                <w:szCs w:val="16"/>
              </w:rPr>
              <w:t>640.337</w:t>
            </w:r>
          </w:p>
        </w:tc>
        <w:tc>
          <w:tcPr>
            <w:tcW w:w="614" w:type="dxa"/>
            <w:tcBorders>
              <w:top w:val="single" w:sz="2" w:space="0" w:color="auto"/>
              <w:left w:val="nil"/>
              <w:bottom w:val="single" w:sz="2" w:space="0" w:color="auto"/>
              <w:right w:val="nil"/>
            </w:tcBorders>
            <w:noWrap/>
            <w:tcMar>
              <w:left w:w="0" w:type="dxa"/>
              <w:right w:w="0" w:type="dxa"/>
            </w:tcMar>
            <w:vAlign w:val="bottom"/>
          </w:tcPr>
          <w:p w14:paraId="5CB9D57C" w14:textId="77777777" w:rsidR="00BF400C" w:rsidRPr="00677528" w:rsidRDefault="00BF400C" w:rsidP="00EF30F5">
            <w:pPr>
              <w:pStyle w:val="cuatexto"/>
              <w:jc w:val="right"/>
              <w:rPr>
                <w:rFonts w:cs="Arial"/>
                <w:sz w:val="16"/>
                <w:szCs w:val="16"/>
              </w:rPr>
            </w:pPr>
            <w:r w:rsidRPr="00677528">
              <w:rPr>
                <w:rFonts w:cs="Arial"/>
                <w:sz w:val="16"/>
                <w:szCs w:val="16"/>
              </w:rPr>
              <w:t>643.866</w:t>
            </w:r>
          </w:p>
        </w:tc>
        <w:tc>
          <w:tcPr>
            <w:tcW w:w="614" w:type="dxa"/>
            <w:tcBorders>
              <w:top w:val="single" w:sz="2" w:space="0" w:color="auto"/>
              <w:left w:val="nil"/>
              <w:bottom w:val="single" w:sz="2" w:space="0" w:color="auto"/>
              <w:right w:val="nil"/>
            </w:tcBorders>
            <w:noWrap/>
            <w:tcMar>
              <w:left w:w="0" w:type="dxa"/>
              <w:right w:w="0" w:type="dxa"/>
            </w:tcMar>
            <w:vAlign w:val="bottom"/>
          </w:tcPr>
          <w:p w14:paraId="603FDE0C" w14:textId="77777777" w:rsidR="00BF400C" w:rsidRPr="00677528" w:rsidRDefault="00BF400C" w:rsidP="00EF30F5">
            <w:pPr>
              <w:pStyle w:val="cuatexto"/>
              <w:jc w:val="right"/>
              <w:rPr>
                <w:rFonts w:cs="Arial"/>
                <w:sz w:val="16"/>
                <w:szCs w:val="16"/>
              </w:rPr>
            </w:pPr>
            <w:r w:rsidRPr="00677528">
              <w:rPr>
                <w:rFonts w:cs="Arial"/>
                <w:sz w:val="16"/>
                <w:szCs w:val="16"/>
              </w:rPr>
              <w:t>649.946</w:t>
            </w:r>
          </w:p>
        </w:tc>
        <w:tc>
          <w:tcPr>
            <w:tcW w:w="614" w:type="dxa"/>
            <w:tcBorders>
              <w:top w:val="single" w:sz="2" w:space="0" w:color="auto"/>
              <w:left w:val="nil"/>
              <w:bottom w:val="single" w:sz="2" w:space="0" w:color="auto"/>
              <w:right w:val="nil"/>
            </w:tcBorders>
            <w:noWrap/>
            <w:tcMar>
              <w:left w:w="0" w:type="dxa"/>
              <w:right w:w="0" w:type="dxa"/>
            </w:tcMar>
            <w:vAlign w:val="bottom"/>
          </w:tcPr>
          <w:p w14:paraId="0D3650B3" w14:textId="77777777" w:rsidR="00BF400C" w:rsidRPr="00677528" w:rsidRDefault="00BF400C" w:rsidP="00EF30F5">
            <w:pPr>
              <w:pStyle w:val="cuatexto"/>
              <w:jc w:val="right"/>
              <w:rPr>
                <w:rFonts w:cs="Arial"/>
                <w:sz w:val="16"/>
                <w:szCs w:val="16"/>
              </w:rPr>
            </w:pPr>
            <w:r w:rsidRPr="00677528">
              <w:rPr>
                <w:rFonts w:cs="Arial"/>
                <w:sz w:val="16"/>
                <w:szCs w:val="16"/>
              </w:rPr>
              <w:t>656.509</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7C28A70" w14:textId="77777777" w:rsidR="00BF400C" w:rsidRPr="00677528" w:rsidRDefault="00BF400C" w:rsidP="00EF30F5">
            <w:pPr>
              <w:pStyle w:val="cuatexto"/>
              <w:jc w:val="right"/>
              <w:rPr>
                <w:rFonts w:cs="Arial"/>
                <w:sz w:val="16"/>
                <w:szCs w:val="16"/>
              </w:rPr>
            </w:pPr>
            <w:r w:rsidRPr="00677528">
              <w:rPr>
                <w:rFonts w:cs="Arial"/>
                <w:sz w:val="16"/>
                <w:szCs w:val="16"/>
              </w:rPr>
              <w:t>657.654</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D45D95A" w14:textId="77777777" w:rsidR="00BF400C" w:rsidRPr="00677528" w:rsidRDefault="00BF400C" w:rsidP="00EF30F5">
            <w:pPr>
              <w:pStyle w:val="cuatexto"/>
              <w:jc w:val="right"/>
              <w:rPr>
                <w:rFonts w:cs="Arial"/>
                <w:sz w:val="16"/>
                <w:szCs w:val="16"/>
              </w:rPr>
            </w:pPr>
            <w:r w:rsidRPr="00677528">
              <w:rPr>
                <w:rFonts w:cs="Arial"/>
                <w:sz w:val="16"/>
                <w:szCs w:val="16"/>
              </w:rPr>
              <w:t>664.299</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BB05CD5" w14:textId="77777777" w:rsidR="00BF400C" w:rsidRPr="00677528" w:rsidRDefault="00BF400C" w:rsidP="00EF30F5">
            <w:pPr>
              <w:pStyle w:val="cuatexto"/>
              <w:jc w:val="right"/>
              <w:rPr>
                <w:rFonts w:cs="Arial"/>
                <w:sz w:val="16"/>
                <w:szCs w:val="16"/>
              </w:rPr>
            </w:pPr>
            <w:r w:rsidRPr="00677528">
              <w:rPr>
                <w:rFonts w:cs="Arial"/>
                <w:sz w:val="16"/>
                <w:szCs w:val="16"/>
              </w:rPr>
              <w:t>672.155</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37E6636C" w14:textId="77777777" w:rsidR="00BF400C" w:rsidRPr="00677528" w:rsidRDefault="00BF400C" w:rsidP="00EF30F5">
            <w:pPr>
              <w:pStyle w:val="cuatexto"/>
              <w:jc w:val="right"/>
              <w:rPr>
                <w:rFonts w:cs="Arial"/>
                <w:sz w:val="16"/>
                <w:szCs w:val="16"/>
              </w:rPr>
            </w:pPr>
            <w:r w:rsidRPr="00677528">
              <w:rPr>
                <w:rFonts w:cs="Arial"/>
                <w:sz w:val="16"/>
                <w:szCs w:val="16"/>
              </w:rPr>
              <w:t>678.333</w:t>
            </w:r>
          </w:p>
        </w:tc>
        <w:tc>
          <w:tcPr>
            <w:tcW w:w="934" w:type="dxa"/>
            <w:gridSpan w:val="2"/>
            <w:tcBorders>
              <w:top w:val="single" w:sz="2" w:space="0" w:color="auto"/>
              <w:left w:val="nil"/>
              <w:bottom w:val="single" w:sz="2" w:space="0" w:color="auto"/>
              <w:right w:val="nil"/>
            </w:tcBorders>
            <w:noWrap/>
            <w:tcMar>
              <w:left w:w="0" w:type="dxa"/>
              <w:right w:w="0" w:type="dxa"/>
            </w:tcMar>
            <w:vAlign w:val="bottom"/>
            <w:hideMark/>
          </w:tcPr>
          <w:p w14:paraId="1C80EC72" w14:textId="77777777" w:rsidR="00BF400C" w:rsidRPr="00677528" w:rsidRDefault="00BF400C" w:rsidP="00EF30F5">
            <w:pPr>
              <w:pStyle w:val="cuatexto"/>
              <w:jc w:val="right"/>
              <w:rPr>
                <w:sz w:val="16"/>
                <w:szCs w:val="16"/>
              </w:rPr>
            </w:pPr>
            <w:r w:rsidRPr="00677528">
              <w:rPr>
                <w:sz w:val="16"/>
                <w:szCs w:val="16"/>
              </w:rPr>
              <w:t>7</w:t>
            </w:r>
          </w:p>
        </w:tc>
        <w:tc>
          <w:tcPr>
            <w:tcW w:w="808" w:type="dxa"/>
            <w:tcBorders>
              <w:top w:val="single" w:sz="2" w:space="0" w:color="auto"/>
              <w:left w:val="nil"/>
              <w:bottom w:val="single" w:sz="2" w:space="0" w:color="auto"/>
              <w:right w:val="nil"/>
            </w:tcBorders>
          </w:tcPr>
          <w:p w14:paraId="18FB8C76" w14:textId="77777777" w:rsidR="00BF400C" w:rsidRPr="00677528" w:rsidRDefault="00BF400C" w:rsidP="00EF30F5">
            <w:pPr>
              <w:pStyle w:val="cuatexto"/>
              <w:jc w:val="right"/>
              <w:rPr>
                <w:sz w:val="16"/>
                <w:szCs w:val="16"/>
              </w:rPr>
            </w:pPr>
          </w:p>
        </w:tc>
      </w:tr>
      <w:tr w:rsidR="00BF400C" w:rsidRPr="00677528" w14:paraId="058FDB88" w14:textId="77777777" w:rsidTr="000975D2">
        <w:trPr>
          <w:trHeight w:val="198"/>
          <w:jc w:val="center"/>
        </w:trPr>
        <w:tc>
          <w:tcPr>
            <w:tcW w:w="1333" w:type="dxa"/>
            <w:tcBorders>
              <w:top w:val="single" w:sz="2" w:space="0" w:color="auto"/>
              <w:left w:val="nil"/>
              <w:bottom w:val="single" w:sz="4" w:space="0" w:color="auto"/>
              <w:right w:val="nil"/>
            </w:tcBorders>
            <w:noWrap/>
            <w:tcMar>
              <w:left w:w="0" w:type="dxa"/>
              <w:right w:w="0" w:type="dxa"/>
            </w:tcMar>
            <w:vAlign w:val="bottom"/>
            <w:hideMark/>
          </w:tcPr>
          <w:p w14:paraId="404FFED9" w14:textId="77777777" w:rsidR="00BF400C" w:rsidRPr="00677528" w:rsidRDefault="00BF400C" w:rsidP="00EF30F5">
            <w:pPr>
              <w:pStyle w:val="cuatexto"/>
              <w:rPr>
                <w:sz w:val="16"/>
                <w:szCs w:val="16"/>
              </w:rPr>
            </w:pPr>
            <w:r w:rsidRPr="00677528">
              <w:rPr>
                <w:sz w:val="16"/>
                <w:szCs w:val="16"/>
              </w:rPr>
              <w:t>Gasto/ habitante</w:t>
            </w:r>
          </w:p>
        </w:tc>
        <w:tc>
          <w:tcPr>
            <w:tcW w:w="613" w:type="dxa"/>
            <w:tcBorders>
              <w:top w:val="single" w:sz="2" w:space="0" w:color="auto"/>
              <w:left w:val="nil"/>
              <w:bottom w:val="single" w:sz="4" w:space="0" w:color="auto"/>
              <w:right w:val="nil"/>
            </w:tcBorders>
            <w:noWrap/>
            <w:tcMar>
              <w:left w:w="0" w:type="dxa"/>
              <w:right w:w="0" w:type="dxa"/>
            </w:tcMar>
            <w:vAlign w:val="bottom"/>
            <w:hideMark/>
          </w:tcPr>
          <w:p w14:paraId="57F09888" w14:textId="77777777" w:rsidR="00BF400C" w:rsidRPr="00677528" w:rsidRDefault="00BF400C" w:rsidP="00EF30F5">
            <w:pPr>
              <w:pStyle w:val="cuatexto"/>
              <w:jc w:val="right"/>
              <w:rPr>
                <w:sz w:val="16"/>
                <w:szCs w:val="16"/>
              </w:rPr>
            </w:pPr>
            <w:r w:rsidRPr="00677528">
              <w:rPr>
                <w:sz w:val="16"/>
                <w:szCs w:val="16"/>
              </w:rPr>
              <w:t>6.140</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418811B" w14:textId="77777777" w:rsidR="00BF400C" w:rsidRPr="00677528" w:rsidRDefault="00BF400C" w:rsidP="00EF30F5">
            <w:pPr>
              <w:pStyle w:val="cuatexto"/>
              <w:jc w:val="right"/>
              <w:rPr>
                <w:sz w:val="16"/>
                <w:szCs w:val="16"/>
              </w:rPr>
            </w:pPr>
            <w:r w:rsidRPr="00677528">
              <w:rPr>
                <w:sz w:val="16"/>
                <w:szCs w:val="16"/>
              </w:rPr>
              <w:t>6.195</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7B1DD1A1" w14:textId="77777777" w:rsidR="00BF400C" w:rsidRPr="00677528" w:rsidRDefault="00BF400C" w:rsidP="00EF30F5">
            <w:pPr>
              <w:pStyle w:val="cuatexto"/>
              <w:jc w:val="right"/>
              <w:rPr>
                <w:sz w:val="16"/>
                <w:szCs w:val="16"/>
              </w:rPr>
            </w:pPr>
            <w:r w:rsidRPr="00677528">
              <w:rPr>
                <w:sz w:val="16"/>
                <w:szCs w:val="16"/>
              </w:rPr>
              <w:t>6.188</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200121D" w14:textId="77777777" w:rsidR="00BF400C" w:rsidRPr="00677528" w:rsidRDefault="00BF400C" w:rsidP="00EF30F5">
            <w:pPr>
              <w:pStyle w:val="cuatexto"/>
              <w:jc w:val="right"/>
              <w:rPr>
                <w:sz w:val="16"/>
                <w:szCs w:val="16"/>
              </w:rPr>
            </w:pPr>
            <w:r w:rsidRPr="00677528">
              <w:rPr>
                <w:sz w:val="16"/>
                <w:szCs w:val="16"/>
              </w:rPr>
              <w:t>6.431</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17C3A97F" w14:textId="77777777" w:rsidR="00BF400C" w:rsidRPr="00677528" w:rsidRDefault="00BF400C" w:rsidP="00EF30F5">
            <w:pPr>
              <w:pStyle w:val="cuatexto"/>
              <w:jc w:val="right"/>
              <w:rPr>
                <w:sz w:val="16"/>
                <w:szCs w:val="16"/>
              </w:rPr>
            </w:pPr>
            <w:r w:rsidRPr="00677528">
              <w:rPr>
                <w:sz w:val="16"/>
                <w:szCs w:val="16"/>
              </w:rPr>
              <w:t>6.696</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84A2123" w14:textId="77777777" w:rsidR="00BF400C" w:rsidRPr="00677528" w:rsidRDefault="00BF400C" w:rsidP="00EF30F5">
            <w:pPr>
              <w:pStyle w:val="cuatexto"/>
              <w:jc w:val="right"/>
              <w:rPr>
                <w:sz w:val="16"/>
                <w:szCs w:val="16"/>
              </w:rPr>
            </w:pPr>
            <w:r w:rsidRPr="00677528">
              <w:rPr>
                <w:sz w:val="16"/>
                <w:szCs w:val="16"/>
              </w:rPr>
              <w:t>6.975</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5EE617CD" w14:textId="77777777" w:rsidR="00BF400C" w:rsidRPr="00677528" w:rsidRDefault="00BF400C" w:rsidP="00EF30F5">
            <w:pPr>
              <w:pStyle w:val="cuatexto"/>
              <w:jc w:val="right"/>
              <w:rPr>
                <w:sz w:val="16"/>
                <w:szCs w:val="16"/>
              </w:rPr>
            </w:pPr>
            <w:r w:rsidRPr="00677528">
              <w:rPr>
                <w:sz w:val="16"/>
                <w:szCs w:val="16"/>
              </w:rPr>
              <w:t>7.623</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3C2BF661" w14:textId="77777777" w:rsidR="00BF400C" w:rsidRPr="00677528" w:rsidRDefault="00BF400C" w:rsidP="00EF30F5">
            <w:pPr>
              <w:pStyle w:val="cuatexto"/>
              <w:jc w:val="right"/>
              <w:rPr>
                <w:sz w:val="16"/>
                <w:szCs w:val="16"/>
              </w:rPr>
            </w:pPr>
            <w:r w:rsidRPr="00677528">
              <w:rPr>
                <w:sz w:val="16"/>
                <w:szCs w:val="16"/>
              </w:rPr>
              <w:t>8.337</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7D97B815" w14:textId="77777777" w:rsidR="00BF400C" w:rsidRPr="00677528" w:rsidRDefault="00BF400C" w:rsidP="00EF30F5">
            <w:pPr>
              <w:pStyle w:val="cuatexto"/>
              <w:jc w:val="right"/>
              <w:rPr>
                <w:sz w:val="16"/>
                <w:szCs w:val="16"/>
              </w:rPr>
            </w:pPr>
            <w:r w:rsidRPr="00677528">
              <w:rPr>
                <w:sz w:val="16"/>
                <w:szCs w:val="16"/>
              </w:rPr>
              <w:t>8.524</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07DFD75" w14:textId="77777777" w:rsidR="00BF400C" w:rsidRPr="00677528" w:rsidRDefault="00BF400C" w:rsidP="00EF30F5">
            <w:pPr>
              <w:pStyle w:val="cuatexto"/>
              <w:jc w:val="right"/>
              <w:rPr>
                <w:sz w:val="16"/>
                <w:szCs w:val="16"/>
              </w:rPr>
            </w:pPr>
            <w:r w:rsidRPr="00677528">
              <w:rPr>
                <w:sz w:val="16"/>
                <w:szCs w:val="16"/>
              </w:rPr>
              <w:t>8.690</w:t>
            </w:r>
          </w:p>
        </w:tc>
        <w:tc>
          <w:tcPr>
            <w:tcW w:w="934" w:type="dxa"/>
            <w:gridSpan w:val="2"/>
            <w:tcBorders>
              <w:top w:val="single" w:sz="2" w:space="0" w:color="auto"/>
              <w:left w:val="nil"/>
              <w:bottom w:val="single" w:sz="4" w:space="0" w:color="auto"/>
              <w:right w:val="nil"/>
            </w:tcBorders>
            <w:noWrap/>
            <w:tcMar>
              <w:left w:w="0" w:type="dxa"/>
              <w:right w:w="0" w:type="dxa"/>
            </w:tcMar>
            <w:vAlign w:val="bottom"/>
            <w:hideMark/>
          </w:tcPr>
          <w:p w14:paraId="3C7146D9" w14:textId="77777777" w:rsidR="00BF400C" w:rsidRPr="00677528" w:rsidRDefault="00BF400C" w:rsidP="00EF30F5">
            <w:pPr>
              <w:pStyle w:val="cuatexto"/>
              <w:jc w:val="right"/>
              <w:rPr>
                <w:sz w:val="16"/>
                <w:szCs w:val="16"/>
              </w:rPr>
            </w:pPr>
            <w:r w:rsidRPr="00677528">
              <w:rPr>
                <w:sz w:val="16"/>
                <w:szCs w:val="16"/>
              </w:rPr>
              <w:t>42</w:t>
            </w:r>
          </w:p>
        </w:tc>
        <w:tc>
          <w:tcPr>
            <w:tcW w:w="808" w:type="dxa"/>
            <w:tcBorders>
              <w:top w:val="single" w:sz="2" w:space="0" w:color="auto"/>
              <w:left w:val="nil"/>
              <w:bottom w:val="single" w:sz="4" w:space="0" w:color="auto"/>
              <w:right w:val="nil"/>
            </w:tcBorders>
          </w:tcPr>
          <w:p w14:paraId="60B7C866" w14:textId="77777777" w:rsidR="00BF400C" w:rsidRPr="00677528" w:rsidRDefault="00BF400C" w:rsidP="006B6C3C">
            <w:pPr>
              <w:pStyle w:val="cuatexto"/>
              <w:jc w:val="right"/>
              <w:rPr>
                <w:sz w:val="16"/>
                <w:szCs w:val="16"/>
              </w:rPr>
            </w:pPr>
            <w:r w:rsidRPr="00677528">
              <w:rPr>
                <w:sz w:val="16"/>
                <w:szCs w:val="16"/>
              </w:rPr>
              <w:t>1</w:t>
            </w:r>
            <w:r w:rsidR="006B6C3C">
              <w:rPr>
                <w:sz w:val="16"/>
                <w:szCs w:val="16"/>
              </w:rPr>
              <w:t>4</w:t>
            </w:r>
          </w:p>
        </w:tc>
      </w:tr>
    </w:tbl>
    <w:p w14:paraId="7AE5A826" w14:textId="77777777" w:rsidR="00EA297B" w:rsidRPr="00677528" w:rsidRDefault="00EA297B" w:rsidP="00E10E3E">
      <w:pPr>
        <w:pStyle w:val="texto"/>
        <w:spacing w:before="60"/>
        <w:ind w:firstLine="0"/>
        <w:jc w:val="both"/>
        <w:rPr>
          <w:rFonts w:ascii="Arial" w:hAnsi="Arial" w:cs="Arial"/>
          <w:sz w:val="16"/>
          <w:szCs w:val="16"/>
        </w:rPr>
      </w:pPr>
      <w:r w:rsidRPr="00677528">
        <w:rPr>
          <w:rFonts w:ascii="Arial" w:hAnsi="Arial" w:cs="Arial"/>
          <w:sz w:val="16"/>
          <w:szCs w:val="16"/>
        </w:rPr>
        <w:t xml:space="preserve">*Real: Incremento en términos reales una vez descontada el efecto de la inflación. </w:t>
      </w:r>
      <w:r w:rsidR="006E220F">
        <w:rPr>
          <w:rFonts w:ascii="Arial" w:hAnsi="Arial" w:cs="Arial"/>
          <w:sz w:val="16"/>
          <w:szCs w:val="16"/>
        </w:rPr>
        <w:t xml:space="preserve">La inflación en el periodo 2015-2024 ha sido de un 25,1 por ciento. Datos: </w:t>
      </w:r>
      <w:r w:rsidR="006E220F" w:rsidRPr="006E220F">
        <w:rPr>
          <w:rFonts w:ascii="Arial" w:hAnsi="Arial" w:cs="Arial"/>
          <w:sz w:val="16"/>
          <w:szCs w:val="16"/>
        </w:rPr>
        <w:t xml:space="preserve">Variación acumulada 2015-2024 del Índice de Precios al Consumo General (base 2021) de Navarra (Fuente: </w:t>
      </w:r>
      <w:proofErr w:type="spellStart"/>
      <w:r w:rsidR="006E220F" w:rsidRPr="006E220F">
        <w:rPr>
          <w:rFonts w:ascii="Arial" w:hAnsi="Arial" w:cs="Arial"/>
          <w:sz w:val="16"/>
          <w:szCs w:val="16"/>
        </w:rPr>
        <w:t>Nastat</w:t>
      </w:r>
      <w:proofErr w:type="spellEnd"/>
      <w:r w:rsidR="006E220F" w:rsidRPr="006E220F">
        <w:rPr>
          <w:rFonts w:ascii="Arial" w:hAnsi="Arial" w:cs="Arial"/>
          <w:sz w:val="16"/>
          <w:szCs w:val="16"/>
        </w:rPr>
        <w:t>).</w:t>
      </w:r>
    </w:p>
    <w:p w14:paraId="5770BF67" w14:textId="77777777" w:rsidR="002C432B" w:rsidRPr="00677528" w:rsidRDefault="003B2C48" w:rsidP="003D500A">
      <w:pPr>
        <w:pStyle w:val="texto"/>
        <w:suppressAutoHyphens/>
        <w:spacing w:before="240" w:after="140"/>
        <w:jc w:val="both"/>
      </w:pPr>
      <w:r>
        <w:t xml:space="preserve">Indicamos que, si bien es </w:t>
      </w:r>
      <w:r w:rsidR="00E65DB2">
        <w:t>cierto que d</w:t>
      </w:r>
      <w:r w:rsidR="0099459B" w:rsidRPr="00677528">
        <w:t>esde</w:t>
      </w:r>
      <w:r w:rsidR="00C628D6">
        <w:t xml:space="preserve"> el ejercicio 2020, los gastos f</w:t>
      </w:r>
      <w:r w:rsidR="0099459B" w:rsidRPr="00677528">
        <w:t>inancia</w:t>
      </w:r>
      <w:r w:rsidR="00C628D6">
        <w:t>dos con</w:t>
      </w:r>
      <w:r w:rsidR="0099459B" w:rsidRPr="00677528">
        <w:t xml:space="preserve"> los Fondos Next </w:t>
      </w:r>
      <w:proofErr w:type="spellStart"/>
      <w:r w:rsidR="0099459B" w:rsidRPr="00677528">
        <w:t>Generation</w:t>
      </w:r>
      <w:proofErr w:type="spellEnd"/>
      <w:r w:rsidR="0099459B" w:rsidRPr="00677528">
        <w:t xml:space="preserve"> se incluye</w:t>
      </w:r>
      <w:r w:rsidR="00BC1A3B">
        <w:t>n</w:t>
      </w:r>
      <w:r w:rsidR="0099459B" w:rsidRPr="00677528">
        <w:t xml:space="preserve"> dentr</w:t>
      </w:r>
      <w:r w:rsidR="00BC1A3B">
        <w:t>o de las cifras del gasto total. No obstante,</w:t>
      </w:r>
      <w:r w:rsidR="0099459B" w:rsidRPr="00677528">
        <w:t xml:space="preserve"> su importe no es significativo en el conjunto de los presupuestos generales de Navarra</w:t>
      </w:r>
      <w:r w:rsidR="0099459B" w:rsidRPr="00677528">
        <w:rPr>
          <w:rStyle w:val="Refdenotaalpie"/>
        </w:rPr>
        <w:footnoteReference w:id="10"/>
      </w:r>
      <w:r w:rsidR="0099459B" w:rsidRPr="00677528">
        <w:t xml:space="preserve">. </w:t>
      </w:r>
    </w:p>
    <w:p w14:paraId="1B6BA72A" w14:textId="77777777" w:rsidR="00EA297B" w:rsidRDefault="00EA297B" w:rsidP="00EA297B">
      <w:pPr>
        <w:spacing w:before="240" w:after="240"/>
      </w:pPr>
      <w:r>
        <w:rPr>
          <w:rFonts w:ascii="Arial" w:hAnsi="Arial"/>
          <w:i/>
          <w:iCs/>
          <w:color w:val="000000"/>
          <w:spacing w:val="10"/>
          <w:kern w:val="28"/>
          <w:sz w:val="25"/>
          <w:szCs w:val="26"/>
        </w:rPr>
        <w:t>Programas presupuestarios</w:t>
      </w:r>
    </w:p>
    <w:p w14:paraId="0BF8BA72" w14:textId="77777777" w:rsidR="00EF30F5" w:rsidRPr="00EA5238" w:rsidRDefault="00EF30F5" w:rsidP="008C462B">
      <w:pPr>
        <w:pStyle w:val="texto"/>
        <w:tabs>
          <w:tab w:val="left" w:pos="480"/>
        </w:tabs>
        <w:suppressAutoHyphens/>
        <w:spacing w:after="140"/>
        <w:jc w:val="both"/>
      </w:pPr>
      <w:r>
        <w:t>L</w:t>
      </w:r>
      <w:r w:rsidRPr="00EA5238">
        <w:t>a Ley Orgánica 2/2012, de 27 de abril, de Estabilidad Presupuestaria y Sostenibilidad Financiera</w:t>
      </w:r>
      <w:r>
        <w:t xml:space="preserve">, además de establecer las reglas fiscales y la obligatoriedad de su cumplimiento, </w:t>
      </w:r>
      <w:r w:rsidR="00BC1A3B">
        <w:t>señala</w:t>
      </w:r>
      <w:r>
        <w:t xml:space="preserve"> que la gestión de los recursos, “...</w:t>
      </w:r>
      <w:r w:rsidRPr="00927FAA">
        <w:rPr>
          <w:i/>
        </w:rPr>
        <w:t>estará orientada por la eficacia, la eficiencia, la economía y la calidad, a cuyo fin se aplicarán políticas de racionalización del gasto y de mejora de la gestión del sector público</w:t>
      </w:r>
      <w:r w:rsidRPr="00927FAA">
        <w:t>”.</w:t>
      </w:r>
    </w:p>
    <w:p w14:paraId="60156621" w14:textId="77777777" w:rsidR="00AC178B" w:rsidRPr="009D778A" w:rsidRDefault="00BC1A3B" w:rsidP="003D500A">
      <w:pPr>
        <w:pStyle w:val="texto"/>
        <w:shd w:val="clear" w:color="auto" w:fill="FFFFFF"/>
        <w:tabs>
          <w:tab w:val="left" w:pos="480"/>
        </w:tabs>
        <w:suppressAutoHyphens/>
        <w:spacing w:after="140"/>
        <w:jc w:val="both"/>
        <w:rPr>
          <w:rFonts w:ascii="Helvetica" w:hAnsi="Helvetica"/>
          <w:color w:val="34495E"/>
        </w:rPr>
      </w:pPr>
      <w:r>
        <w:t>Por otro lado,</w:t>
      </w:r>
      <w:r w:rsidR="00EF30F5" w:rsidRPr="00EF30F5">
        <w:t xml:space="preserve"> la LFHPN, </w:t>
      </w:r>
      <w:r>
        <w:t>establece en su preámbulo qu</w:t>
      </w:r>
      <w:r w:rsidR="00EF30F5" w:rsidRPr="00EF30F5">
        <w:t xml:space="preserve">e </w:t>
      </w:r>
      <w:r w:rsidR="00BA754C" w:rsidRPr="00EF30F5">
        <w:rPr>
          <w:i/>
        </w:rPr>
        <w:t>“…</w:t>
      </w:r>
      <w:r w:rsidR="00EF30F5" w:rsidRPr="00EF30F5">
        <w:rPr>
          <w:i/>
        </w:rPr>
        <w:t>la exigencia de un sistema de objetivos por programa, que permitirá medir a posteriori el grado eficacia en la gestión presupuestaria</w:t>
      </w:r>
      <w:r w:rsidR="00EF30F5" w:rsidRPr="00EF30F5">
        <w:t>”</w:t>
      </w:r>
      <w:r w:rsidR="00EF30F5">
        <w:t xml:space="preserve">. El artículo 30 de la citada ley </w:t>
      </w:r>
      <w:r w:rsidR="00AC178B">
        <w:t>regula los presupuestos por programas en la ACFN. Constituye un programa presupuestario el conjunto de recursos a disposición de unidades orgánicas</w:t>
      </w:r>
      <w:r w:rsidR="00AC178B">
        <w:rPr>
          <w:rStyle w:val="Refdenotaalpie"/>
        </w:rPr>
        <w:footnoteReference w:id="11"/>
      </w:r>
      <w:r w:rsidR="00AC178B">
        <w:t xml:space="preserve">, destinados a la consecución de objetivos. </w:t>
      </w:r>
    </w:p>
    <w:p w14:paraId="2FFBDB1A" w14:textId="77777777" w:rsidR="00AC178B" w:rsidRPr="0099459B" w:rsidRDefault="00AC178B" w:rsidP="001325E3">
      <w:pPr>
        <w:pStyle w:val="texto"/>
        <w:spacing w:after="140"/>
        <w:jc w:val="both"/>
      </w:pPr>
      <w:r w:rsidRPr="0099459B">
        <w:t>En cada ejer</w:t>
      </w:r>
      <w:r w:rsidR="00BC1A3B">
        <w:t>cicio presupuestario</w:t>
      </w:r>
      <w:r w:rsidRPr="0099459B">
        <w:t xml:space="preserve"> se incorporan las memorias por programas</w:t>
      </w:r>
      <w:r w:rsidRPr="00601912">
        <w:rPr>
          <w:rStyle w:val="Refdenotaalpie"/>
        </w:rPr>
        <w:footnoteReference w:id="12"/>
      </w:r>
      <w:r w:rsidRPr="00601912">
        <w:rPr>
          <w:rStyle w:val="Refdenotaalpie"/>
        </w:rPr>
        <w:t xml:space="preserve"> </w:t>
      </w:r>
      <w:r w:rsidR="00BC1A3B">
        <w:t>que las</w:t>
      </w:r>
      <w:r w:rsidRPr="0099459B">
        <w:t xml:space="preserve"> elabora</w:t>
      </w:r>
      <w:r w:rsidR="00BC1A3B">
        <w:t xml:space="preserve"> cada departamento. Recogen </w:t>
      </w:r>
      <w:r w:rsidRPr="0099459B">
        <w:t>una descripción de cada programa y de las actividades a realizar</w:t>
      </w:r>
      <w:r w:rsidR="00BC1A3B">
        <w:t>,</w:t>
      </w:r>
      <w:r w:rsidRPr="0099459B">
        <w:t xml:space="preserve"> </w:t>
      </w:r>
      <w:r w:rsidR="00BC1A3B">
        <w:t>definie</w:t>
      </w:r>
      <w:r w:rsidRPr="0099459B">
        <w:t>n</w:t>
      </w:r>
      <w:r w:rsidR="00BC1A3B">
        <w:t>do</w:t>
      </w:r>
      <w:r w:rsidRPr="0099459B">
        <w:t xml:space="preserve"> una serie de objetivos que deben medirse a través de indicadores. </w:t>
      </w:r>
    </w:p>
    <w:p w14:paraId="6C11497D" w14:textId="77777777" w:rsidR="003F76AB" w:rsidRDefault="00454491" w:rsidP="001325E3">
      <w:pPr>
        <w:pStyle w:val="texto"/>
        <w:spacing w:after="140"/>
        <w:jc w:val="both"/>
      </w:pPr>
      <w:r>
        <w:t>E</w:t>
      </w:r>
      <w:r w:rsidR="00AC178B" w:rsidRPr="0099459B">
        <w:t xml:space="preserve">l artículo 51 de la citada LFHPN, </w:t>
      </w:r>
      <w:r w:rsidR="003F76AB">
        <w:t>establece:</w:t>
      </w:r>
    </w:p>
    <w:p w14:paraId="6E3D2077" w14:textId="77777777" w:rsidR="003F76AB" w:rsidRDefault="003F76AB" w:rsidP="008C462B">
      <w:pPr>
        <w:keepNext/>
        <w:shd w:val="clear" w:color="auto" w:fill="FFFFFF"/>
        <w:suppressAutoHyphens/>
        <w:spacing w:after="140"/>
        <w:ind w:left="301" w:right="74" w:hanging="227"/>
        <w:jc w:val="both"/>
        <w:rPr>
          <w:i/>
          <w:color w:val="333333"/>
          <w:sz w:val="26"/>
          <w:szCs w:val="26"/>
        </w:rPr>
      </w:pPr>
      <w:r w:rsidRPr="003F76AB">
        <w:rPr>
          <w:i/>
          <w:color w:val="333333"/>
          <w:sz w:val="26"/>
          <w:szCs w:val="26"/>
        </w:rPr>
        <w:t xml:space="preserve">1. Los órganos responsables de los distintos programas presupuestarios formularán, al tiempo de la elaboración de dichos programas, un sistema de </w:t>
      </w:r>
      <w:r w:rsidRPr="003F76AB">
        <w:rPr>
          <w:i/>
          <w:color w:val="333333"/>
          <w:sz w:val="26"/>
          <w:szCs w:val="26"/>
        </w:rPr>
        <w:lastRenderedPageBreak/>
        <w:t>objetivos a cumplir en su respectiva área de actuación, adecuado a la naturaleza y características de ésta.</w:t>
      </w:r>
    </w:p>
    <w:p w14:paraId="3A137057" w14:textId="77777777" w:rsidR="003F76AB" w:rsidRPr="003F76AB" w:rsidRDefault="003F76AB" w:rsidP="00A30999">
      <w:pPr>
        <w:shd w:val="clear" w:color="auto" w:fill="FFFFFF"/>
        <w:spacing w:after="140"/>
        <w:ind w:left="301" w:right="74" w:hanging="227"/>
        <w:jc w:val="both"/>
        <w:rPr>
          <w:i/>
          <w:color w:val="333333"/>
          <w:sz w:val="26"/>
          <w:szCs w:val="26"/>
        </w:rPr>
      </w:pPr>
      <w:r w:rsidRPr="003F76AB">
        <w:rPr>
          <w:i/>
          <w:color w:val="333333"/>
          <w:sz w:val="26"/>
          <w:szCs w:val="26"/>
        </w:rPr>
        <w:t>2. Los sistemas de gestión y control de los gastos públicos deberán orientarse a asegurar la realización de los objetivos finales de los programas</w:t>
      </w:r>
      <w:r w:rsidR="000B24ED">
        <w:rPr>
          <w:i/>
          <w:color w:val="333333"/>
          <w:sz w:val="26"/>
          <w:szCs w:val="26"/>
        </w:rPr>
        <w:t>.</w:t>
      </w:r>
    </w:p>
    <w:p w14:paraId="16C97DDE" w14:textId="77777777" w:rsidR="00AC178B" w:rsidRPr="0099459B" w:rsidRDefault="00AC178B" w:rsidP="008C462B">
      <w:pPr>
        <w:pStyle w:val="texto"/>
        <w:suppressAutoHyphens/>
        <w:spacing w:after="140"/>
        <w:jc w:val="both"/>
      </w:pPr>
      <w:r w:rsidRPr="0099459B">
        <w:t xml:space="preserve">Consecuentemente, en el artículo 127 de la LFHPN se establece que los gestores de los distintos programas presupuestarios han de formular un balance de resultados y un informe de gestión elaborados por el responsable respectivo, de aquellos programas presupuestarios que determine el Departamento de Economía y Hacienda. </w:t>
      </w:r>
    </w:p>
    <w:p w14:paraId="4AEE7355" w14:textId="77777777" w:rsidR="00601912" w:rsidRDefault="00AC178B" w:rsidP="001325E3">
      <w:pPr>
        <w:pStyle w:val="texto"/>
        <w:spacing w:after="140"/>
        <w:jc w:val="both"/>
      </w:pPr>
      <w:r w:rsidRPr="0099459B">
        <w:t>En cumplimiento del citado precepto, anualmente se aprueba</w:t>
      </w:r>
      <w:r w:rsidR="00C628D6">
        <w:t>n</w:t>
      </w:r>
      <w:r w:rsidRPr="0099459B">
        <w:t xml:space="preserve"> mediante Orden Foral del </w:t>
      </w:r>
      <w:proofErr w:type="gramStart"/>
      <w:r w:rsidRPr="0099459B">
        <w:t>Consejero</w:t>
      </w:r>
      <w:proofErr w:type="gramEnd"/>
      <w:r w:rsidRPr="0099459B">
        <w:t xml:space="preserve"> de Economía y Hacienda </w:t>
      </w:r>
      <w:r w:rsidR="00AF7FDE">
        <w:t>la relación de</w:t>
      </w:r>
      <w:r w:rsidRPr="0099459B">
        <w:t xml:space="preserve"> programas objeto de información. En concreto</w:t>
      </w:r>
      <w:r w:rsidR="00AF7FDE">
        <w:t>,</w:t>
      </w:r>
      <w:r w:rsidRPr="0099459B">
        <w:t xml:space="preserve"> para el ejercicio 2024, mediante la Orden Foral 35/2025, de 7 de abril, se identificaron 67 de los 68 programas. El único progr</w:t>
      </w:r>
      <w:r w:rsidR="00AF7FDE">
        <w:t xml:space="preserve">ama que no se incluye es el 160. </w:t>
      </w:r>
      <w:r w:rsidRPr="0099459B">
        <w:t xml:space="preserve">Convenio con el Estado. </w:t>
      </w:r>
    </w:p>
    <w:p w14:paraId="38CB5ADF" w14:textId="77777777" w:rsidR="00AC178B" w:rsidRDefault="00AC178B" w:rsidP="001325E3">
      <w:pPr>
        <w:pStyle w:val="texto"/>
        <w:spacing w:after="140"/>
        <w:jc w:val="both"/>
        <w:rPr>
          <w:rFonts w:ascii="ArialMT" w:hAnsi="ArialMT" w:cs="ArialMT"/>
          <w:sz w:val="22"/>
          <w:szCs w:val="22"/>
        </w:rPr>
      </w:pPr>
      <w:r w:rsidRPr="0099459B">
        <w:t xml:space="preserve">La presentación formal de lo previsto en el anteriormente citado artículo 127 se realiza con la misma estructura de los programas presupuestarios, es decir, sobre la </w:t>
      </w:r>
      <w:r w:rsidR="00420966">
        <w:t>F</w:t>
      </w:r>
      <w:r w:rsidRPr="0099459B">
        <w:t>icha 0</w:t>
      </w:r>
      <w:r w:rsidR="00420966">
        <w:t xml:space="preserve"> diseñada para la programación. S</w:t>
      </w:r>
      <w:r w:rsidRPr="0099459B">
        <w:t xml:space="preserve">e presenta con datos de previsión y de ejecución, ofreciendo diferencias positivas o negativas a nivel de indicadores. </w:t>
      </w:r>
    </w:p>
    <w:p w14:paraId="6C69F26D" w14:textId="77777777" w:rsidR="00AC178B" w:rsidRPr="0099459B" w:rsidRDefault="00AC178B" w:rsidP="0047293D">
      <w:pPr>
        <w:pStyle w:val="texto"/>
        <w:suppressAutoHyphens/>
        <w:spacing w:after="140"/>
        <w:jc w:val="both"/>
      </w:pPr>
      <w:r w:rsidRPr="0099459B">
        <w:t xml:space="preserve">Este sistema debería servir para que el Departamento de Economía y Hacienda, en colaboración con los distintos centros gestores de gastos: </w:t>
      </w:r>
    </w:p>
    <w:p w14:paraId="37864280" w14:textId="77777777" w:rsidR="00AC178B" w:rsidRPr="0099459B" w:rsidRDefault="00AC178B" w:rsidP="00EF0498">
      <w:pPr>
        <w:pStyle w:val="texto"/>
        <w:numPr>
          <w:ilvl w:val="0"/>
          <w:numId w:val="17"/>
        </w:numPr>
        <w:spacing w:after="140"/>
        <w:ind w:left="568" w:hanging="284"/>
        <w:jc w:val="both"/>
      </w:pPr>
      <w:r w:rsidRPr="0099459B">
        <w:t xml:space="preserve">Identifique desviaciones que podrían constituir, bien deficiencias de gestión o ineficiencias en las asignaciones presupuestarias anuales. </w:t>
      </w:r>
    </w:p>
    <w:p w14:paraId="34B1E891" w14:textId="77777777" w:rsidR="00AC178B" w:rsidRPr="0099459B" w:rsidRDefault="00AC178B" w:rsidP="0047293D">
      <w:pPr>
        <w:pStyle w:val="texto"/>
        <w:numPr>
          <w:ilvl w:val="0"/>
          <w:numId w:val="17"/>
        </w:numPr>
        <w:suppressAutoHyphens/>
        <w:spacing w:after="140"/>
        <w:ind w:left="568" w:hanging="284"/>
        <w:jc w:val="both"/>
      </w:pPr>
      <w:r w:rsidRPr="0099459B">
        <w:t xml:space="preserve">Impulse y coordine la evaluación continuada de las políticas de gasto, con la finalidad de asegurar que se alcancen sus objetivos estratégicos y el impacto socioeconómico que se pretende con su aplicación. </w:t>
      </w:r>
    </w:p>
    <w:p w14:paraId="2833C1C4" w14:textId="77777777" w:rsidR="00420966" w:rsidRPr="0099459B" w:rsidRDefault="00420966" w:rsidP="00420966">
      <w:pPr>
        <w:pStyle w:val="texto"/>
        <w:spacing w:after="140"/>
        <w:jc w:val="both"/>
      </w:pPr>
      <w:r>
        <w:t>De la revisión que hemos efectuado este ejercicio, observamos las mismas deficiencias puestas de manifiesto en nuestro informe del ejercicio anterior</w:t>
      </w:r>
      <w:r w:rsidR="00276D51">
        <w:t>.</w:t>
      </w:r>
    </w:p>
    <w:p w14:paraId="649D53CB" w14:textId="77777777" w:rsidR="00AC178B" w:rsidRPr="00FE10A4" w:rsidRDefault="00AC178B" w:rsidP="0047293D">
      <w:pPr>
        <w:pStyle w:val="texto"/>
        <w:suppressAutoHyphens/>
        <w:spacing w:after="140"/>
        <w:jc w:val="both"/>
      </w:pPr>
      <w:r w:rsidRPr="00FE10A4">
        <w:t xml:space="preserve">Por todo lo anterior, </w:t>
      </w:r>
      <w:r w:rsidR="00420966">
        <w:t>adem</w:t>
      </w:r>
      <w:r w:rsidR="00F94726">
        <w:t xml:space="preserve">ás de mantener las recomendaciones de nuestro informe anterior, </w:t>
      </w:r>
      <w:r w:rsidRPr="00FE10A4">
        <w:t xml:space="preserve">efectuamos las siguientes </w:t>
      </w:r>
      <w:r w:rsidRPr="00A872CE">
        <w:rPr>
          <w:i/>
        </w:rPr>
        <w:t>recomendaciones</w:t>
      </w:r>
      <w:r w:rsidRPr="00FE10A4">
        <w:t xml:space="preserve">: </w:t>
      </w:r>
    </w:p>
    <w:p w14:paraId="02A4798D" w14:textId="77777777" w:rsidR="002845DC" w:rsidRDefault="002845DC" w:rsidP="0047293D">
      <w:pPr>
        <w:pStyle w:val="texto"/>
        <w:numPr>
          <w:ilvl w:val="0"/>
          <w:numId w:val="10"/>
        </w:numPr>
        <w:tabs>
          <w:tab w:val="num" w:pos="300"/>
          <w:tab w:val="left" w:pos="480"/>
          <w:tab w:val="num" w:pos="600"/>
        </w:tabs>
        <w:suppressAutoHyphens/>
        <w:spacing w:after="140"/>
        <w:ind w:left="0" w:firstLine="289"/>
        <w:jc w:val="both"/>
        <w:rPr>
          <w:i/>
        </w:rPr>
      </w:pPr>
      <w:r w:rsidRPr="002845DC">
        <w:rPr>
          <w:i/>
        </w:rPr>
        <w:t>Mejorar la definición de objetivos e indicadores, y crear un sistema de</w:t>
      </w:r>
      <w:r w:rsidR="00A47069">
        <w:rPr>
          <w:i/>
        </w:rPr>
        <w:t xml:space="preserve"> control ex post que p</w:t>
      </w:r>
      <w:r w:rsidRPr="002845DC">
        <w:rPr>
          <w:i/>
        </w:rPr>
        <w:t>ermita evaluar el impacto real de cada programa y revisar prioridades en las asignaciones del gasto público</w:t>
      </w:r>
      <w:r>
        <w:rPr>
          <w:i/>
        </w:rPr>
        <w:t>, teniendo en cuenta, entre otr</w:t>
      </w:r>
      <w:r w:rsidR="00AF7FDE">
        <w:rPr>
          <w:i/>
        </w:rPr>
        <w:t>a</w:t>
      </w:r>
      <w:r>
        <w:rPr>
          <w:i/>
        </w:rPr>
        <w:t>s</w:t>
      </w:r>
      <w:r w:rsidR="00AF7FDE">
        <w:rPr>
          <w:i/>
        </w:rPr>
        <w:t xml:space="preserve"> cuestiones</w:t>
      </w:r>
      <w:r>
        <w:rPr>
          <w:i/>
        </w:rPr>
        <w:t>, el nivel de cumplimiento de los objetivos en ejercicios anteriores.</w:t>
      </w:r>
    </w:p>
    <w:p w14:paraId="7AD7D1CA" w14:textId="77777777" w:rsidR="0062759B" w:rsidRPr="0062759B" w:rsidRDefault="0062759B" w:rsidP="00EB71AF">
      <w:pPr>
        <w:pStyle w:val="texto"/>
        <w:numPr>
          <w:ilvl w:val="0"/>
          <w:numId w:val="10"/>
        </w:numPr>
        <w:tabs>
          <w:tab w:val="num" w:pos="300"/>
          <w:tab w:val="left" w:pos="480"/>
          <w:tab w:val="num" w:pos="600"/>
        </w:tabs>
        <w:spacing w:after="140"/>
        <w:ind w:left="0" w:firstLine="289"/>
        <w:jc w:val="both"/>
        <w:rPr>
          <w:i/>
        </w:rPr>
      </w:pPr>
      <w:r>
        <w:rPr>
          <w:i/>
        </w:rPr>
        <w:t>Identificar la vinculación que debe existir en la asignación de recursos con los programas presupuestarios.</w:t>
      </w:r>
    </w:p>
    <w:p w14:paraId="44981BBC" w14:textId="77777777" w:rsidR="00927FAA" w:rsidRPr="00927FAA" w:rsidRDefault="00986E91" w:rsidP="009E5B3B">
      <w:pPr>
        <w:pStyle w:val="atitulo3"/>
        <w:spacing w:before="240"/>
      </w:pPr>
      <w:bookmarkStart w:id="101" w:name="_Toc52267368"/>
      <w:bookmarkStart w:id="102" w:name="_Toc525907439"/>
      <w:bookmarkStart w:id="103" w:name="_Toc494270383"/>
      <w:bookmarkStart w:id="104" w:name="_Toc463350249"/>
      <w:bookmarkStart w:id="105" w:name="_Toc146471244"/>
      <w:r>
        <w:lastRenderedPageBreak/>
        <w:t>Informes de impacto de género</w:t>
      </w:r>
      <w:r w:rsidR="00921271">
        <w:t xml:space="preserve"> en los presupuestos generales</w:t>
      </w:r>
    </w:p>
    <w:p w14:paraId="1A6CD4B0" w14:textId="77777777" w:rsidR="00986E91" w:rsidRPr="006D5F3E" w:rsidRDefault="00986E91" w:rsidP="00921271">
      <w:pPr>
        <w:pStyle w:val="texto"/>
        <w:tabs>
          <w:tab w:val="clear" w:pos="2835"/>
          <w:tab w:val="clear" w:pos="3969"/>
          <w:tab w:val="left" w:pos="480"/>
          <w:tab w:val="num" w:pos="600"/>
          <w:tab w:val="num" w:pos="720"/>
          <w:tab w:val="num" w:pos="1320"/>
          <w:tab w:val="num" w:pos="2062"/>
          <w:tab w:val="num" w:pos="4472"/>
        </w:tabs>
        <w:spacing w:after="140"/>
        <w:jc w:val="both"/>
        <w:rPr>
          <w:rFonts w:cs="Arial"/>
          <w:lang w:val="es-ES_tradnl" w:eastAsia="en-US"/>
        </w:rPr>
      </w:pPr>
      <w:r w:rsidRPr="006D5F3E">
        <w:rPr>
          <w:rFonts w:cs="Arial"/>
          <w:lang w:val="es-ES_tradnl" w:eastAsia="en-US"/>
        </w:rPr>
        <w:t xml:space="preserve">Hemos efectuado una revisión de los informes de impacto de género </w:t>
      </w:r>
      <w:r w:rsidR="00F94726">
        <w:rPr>
          <w:rFonts w:cs="Arial"/>
          <w:lang w:val="es-ES_tradnl" w:eastAsia="en-US"/>
        </w:rPr>
        <w:t xml:space="preserve">(en adelante IIG) </w:t>
      </w:r>
      <w:r w:rsidRPr="006D5F3E">
        <w:rPr>
          <w:rFonts w:cs="Arial"/>
          <w:lang w:val="es-ES_tradnl" w:eastAsia="en-US"/>
        </w:rPr>
        <w:t>en los presupuestos generales de Navarra</w:t>
      </w:r>
    </w:p>
    <w:p w14:paraId="5C283229" w14:textId="77777777" w:rsidR="00986E91" w:rsidRDefault="00986E91" w:rsidP="0047293D">
      <w:pPr>
        <w:pStyle w:val="texto"/>
        <w:suppressAutoHyphens/>
        <w:spacing w:after="140"/>
        <w:jc w:val="both"/>
      </w:pPr>
      <w:r>
        <w:t xml:space="preserve">Esta revisión se enmarca en el contexto de una fiscalización horizontal de todas las Comunidades Autónomas (en adelante CCAA), que se ha llevado a cabo </w:t>
      </w:r>
      <w:r w:rsidR="0021452A">
        <w:t xml:space="preserve">en colaboración con el </w:t>
      </w:r>
      <w:r>
        <w:t>Tribunal de Cuentas</w:t>
      </w:r>
      <w:r w:rsidR="0021452A">
        <w:t xml:space="preserve"> y resto de Órganos de Control Externo autonómicos</w:t>
      </w:r>
      <w:r>
        <w:t>, sobre los presupuestos con enfoque de género (en adelante PEG)</w:t>
      </w:r>
      <w:r w:rsidR="000B24ED">
        <w:t>.</w:t>
      </w:r>
    </w:p>
    <w:p w14:paraId="0D194104" w14:textId="77777777" w:rsidR="00986E91" w:rsidRDefault="0021452A" w:rsidP="0047293D">
      <w:pPr>
        <w:pStyle w:val="texto"/>
        <w:suppressAutoHyphens/>
        <w:spacing w:after="140"/>
        <w:jc w:val="both"/>
      </w:pPr>
      <w:r>
        <w:t>E</w:t>
      </w:r>
      <w:r w:rsidR="00986E91">
        <w:t xml:space="preserve">ste trabajo se ha llevado a cabo a través de la cumplimentación de unos cuestionarios homogéneos </w:t>
      </w:r>
      <w:r>
        <w:t>por t</w:t>
      </w:r>
      <w:r w:rsidR="00986E91">
        <w:t>odas las CCAA</w:t>
      </w:r>
      <w:r w:rsidR="00ED2BB1">
        <w:t>. D</w:t>
      </w:r>
      <w:r w:rsidR="00986E91">
        <w:t>esde esta Cámara se remitieron a la Dirección Genera</w:t>
      </w:r>
      <w:r>
        <w:t>l de Presupuestos y Patrimonio y</w:t>
      </w:r>
      <w:r w:rsidR="00ED2BB1">
        <w:t>,</w:t>
      </w:r>
      <w:r>
        <w:t xml:space="preserve"> p</w:t>
      </w:r>
      <w:r w:rsidR="00986E91">
        <w:t>osteriormente</w:t>
      </w:r>
      <w:r w:rsidR="00ED2BB1">
        <w:t>,</w:t>
      </w:r>
      <w:r w:rsidR="00986E91">
        <w:t xml:space="preserve"> fueron cumplimentados por el Instituto Navarro de Igualdad (en adelante INAI)</w:t>
      </w:r>
      <w:r w:rsidR="000B24ED">
        <w:t>.</w:t>
      </w:r>
    </w:p>
    <w:p w14:paraId="1CDFDC12" w14:textId="77777777" w:rsidR="00986E91" w:rsidRDefault="00986E91" w:rsidP="00986E91">
      <w:pPr>
        <w:pStyle w:val="texto"/>
        <w:spacing w:after="140"/>
        <w:jc w:val="both"/>
      </w:pPr>
      <w:r w:rsidRPr="003333D9">
        <w:t>La Dirección General del INAI establece el marco conceptual y metodológico del proyecto de pres</w:t>
      </w:r>
      <w:r>
        <w:t>upuestos con enfoque de género. A su vez</w:t>
      </w:r>
      <w:r w:rsidR="00102D1B">
        <w:t>,</w:t>
      </w:r>
      <w:r>
        <w:t xml:space="preserve"> desde el </w:t>
      </w:r>
      <w:r w:rsidRPr="003333D9">
        <w:t xml:space="preserve">INAI </w:t>
      </w:r>
      <w:r>
        <w:t xml:space="preserve">se </w:t>
      </w:r>
      <w:r w:rsidRPr="003333D9">
        <w:t>proporci</w:t>
      </w:r>
      <w:r>
        <w:t xml:space="preserve">ona asesoramiento en la materia, así como la ejecución de </w:t>
      </w:r>
      <w:r w:rsidRPr="003333D9">
        <w:t>una herramienta de seguimiento de los objetivos y acciones de la Ficha 0, que permite monitorear los avances y asegurar la integración de la perspectiva de género en todo el proceso.</w:t>
      </w:r>
    </w:p>
    <w:p w14:paraId="530A590F" w14:textId="77777777" w:rsidR="00986E91" w:rsidRPr="003333D9" w:rsidRDefault="0021452A" w:rsidP="00986E91">
      <w:pPr>
        <w:pStyle w:val="texto"/>
        <w:spacing w:after="140"/>
        <w:jc w:val="both"/>
      </w:pPr>
      <w:r>
        <w:t>L</w:t>
      </w:r>
      <w:r w:rsidR="00986E91" w:rsidRPr="003333D9">
        <w:t xml:space="preserve">as </w:t>
      </w:r>
      <w:r w:rsidR="00986E91" w:rsidRPr="00097A07">
        <w:rPr>
          <w:b/>
        </w:rPr>
        <w:t>conclusiones</w:t>
      </w:r>
      <w:r w:rsidR="00986E91" w:rsidRPr="003333D9">
        <w:t xml:space="preserve"> </w:t>
      </w:r>
      <w:r>
        <w:t xml:space="preserve">de la revisión </w:t>
      </w:r>
      <w:proofErr w:type="gramStart"/>
      <w:r>
        <w:t>realizada,</w:t>
      </w:r>
      <w:proofErr w:type="gramEnd"/>
      <w:r>
        <w:t xml:space="preserve"> </w:t>
      </w:r>
      <w:r w:rsidR="00986E91" w:rsidRPr="003333D9">
        <w:t>son las siguientes:</w:t>
      </w:r>
    </w:p>
    <w:p w14:paraId="4F0768F8"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rsidRPr="003333D9">
        <w:t xml:space="preserve">Marco jurídico y estratégico </w:t>
      </w:r>
    </w:p>
    <w:p w14:paraId="6A52C7BC" w14:textId="77777777" w:rsidR="00986E91" w:rsidRPr="0037661D" w:rsidRDefault="00986E91" w:rsidP="00921271">
      <w:pPr>
        <w:pStyle w:val="texto"/>
        <w:shd w:val="clear" w:color="auto" w:fill="FFFFFF"/>
        <w:tabs>
          <w:tab w:val="left" w:pos="480"/>
          <w:tab w:val="num" w:pos="600"/>
        </w:tabs>
        <w:spacing w:after="140"/>
        <w:jc w:val="both"/>
      </w:pPr>
      <w:r w:rsidRPr="0037661D">
        <w:t xml:space="preserve">La realización de una </w:t>
      </w:r>
      <w:proofErr w:type="gramStart"/>
      <w:r w:rsidR="00F94726">
        <w:t>PEG</w:t>
      </w:r>
      <w:r>
        <w:t>,</w:t>
      </w:r>
      <w:proofErr w:type="gramEnd"/>
      <w:r>
        <w:t xml:space="preserve"> </w:t>
      </w:r>
      <w:r w:rsidRPr="0037661D">
        <w:t xml:space="preserve">se prevé expresamente en la Ley Foral 17/2019, de 4 de abril. Además, las normas para la elaboración de los presupuestos señalan que la información generada en el proceso de evaluación del impacto de género acompañará al proyecto de ley </w:t>
      </w:r>
      <w:r>
        <w:t xml:space="preserve">foral </w:t>
      </w:r>
      <w:r w:rsidRPr="0037661D">
        <w:t xml:space="preserve">de presupuestos. </w:t>
      </w:r>
    </w:p>
    <w:p w14:paraId="04C568BE" w14:textId="77777777" w:rsidR="00986E91" w:rsidRDefault="00986E91" w:rsidP="00921271">
      <w:pPr>
        <w:pStyle w:val="texto"/>
        <w:shd w:val="clear" w:color="auto" w:fill="FFFFFF"/>
        <w:tabs>
          <w:tab w:val="left" w:pos="480"/>
          <w:tab w:val="num" w:pos="600"/>
        </w:tabs>
        <w:spacing w:after="140"/>
        <w:jc w:val="both"/>
      </w:pPr>
      <w:r w:rsidRPr="0037661D">
        <w:t xml:space="preserve">Por su parte, el Plan Estratégico para la Igualdad entre Mujeres y Hombres en Navarra (2022-2027) también contiene previsiones referidas a la aplicación del enfoque </w:t>
      </w:r>
      <w:r>
        <w:t>de género en la presupuestación.</w:t>
      </w:r>
    </w:p>
    <w:p w14:paraId="244FF4A7"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rsidRPr="003333D9">
        <w:t>Marco institucional</w:t>
      </w:r>
    </w:p>
    <w:p w14:paraId="2A6963EA" w14:textId="77777777" w:rsidR="00986E91" w:rsidRPr="00A52916" w:rsidRDefault="00986E91" w:rsidP="00986E91">
      <w:pPr>
        <w:pStyle w:val="texto"/>
        <w:spacing w:after="140"/>
        <w:jc w:val="both"/>
      </w:pPr>
      <w:r w:rsidRPr="00A52916">
        <w:t xml:space="preserve">Si bien en el periodo 2017-2022 se estableció un </w:t>
      </w:r>
      <w:proofErr w:type="spellStart"/>
      <w:r w:rsidRPr="00A52916">
        <w:t>co</w:t>
      </w:r>
      <w:r>
        <w:t>-</w:t>
      </w:r>
      <w:r w:rsidRPr="00A52916">
        <w:t>liderazgo</w:t>
      </w:r>
      <w:proofErr w:type="spellEnd"/>
      <w:r w:rsidRPr="00A52916">
        <w:t xml:space="preserve"> conjunto entre la Dirección General de Presupuestos y Patrimonio y el I</w:t>
      </w:r>
      <w:r w:rsidR="0021452A">
        <w:t>NAI</w:t>
      </w:r>
      <w:r w:rsidRPr="00A52916">
        <w:t>, desde 2023 el proceso de presupuestos con enfoque de género es liderado por el I</w:t>
      </w:r>
      <w:r w:rsidR="0021452A">
        <w:t>NAI</w:t>
      </w:r>
      <w:r>
        <w:t>.</w:t>
      </w:r>
    </w:p>
    <w:p w14:paraId="282AD928"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rsidRPr="003333D9">
        <w:t xml:space="preserve">Marco metodológico y medidas adoptadas para su adecuada implementación </w:t>
      </w:r>
    </w:p>
    <w:p w14:paraId="0ED9A282" w14:textId="77777777" w:rsidR="00986E91" w:rsidRPr="0037661D" w:rsidRDefault="00986E91" w:rsidP="00986E91">
      <w:pPr>
        <w:pStyle w:val="texto"/>
        <w:spacing w:after="140"/>
        <w:jc w:val="both"/>
      </w:pPr>
      <w:r w:rsidRPr="0037661D">
        <w:t xml:space="preserve">Durante los últimos años, </w:t>
      </w:r>
      <w:r>
        <w:t xml:space="preserve">se </w:t>
      </w:r>
      <w:r w:rsidRPr="0037661D">
        <w:t xml:space="preserve">ha venido aplicando una serie de herramientas metodológicas propias, </w:t>
      </w:r>
      <w:r>
        <w:t xml:space="preserve">con vocación de permanencia y soportes metodológicos de carácter anual, </w:t>
      </w:r>
      <w:r w:rsidRPr="0037661D">
        <w:t>en su mayor parte diseñadas específicamente para la norma presup</w:t>
      </w:r>
      <w:r w:rsidRPr="003333D9">
        <w:t>uestaria</w:t>
      </w:r>
      <w:r>
        <w:t xml:space="preserve">. </w:t>
      </w:r>
    </w:p>
    <w:p w14:paraId="4E3C19EF" w14:textId="77777777" w:rsidR="00986E91" w:rsidRDefault="0021452A" w:rsidP="0047293D">
      <w:pPr>
        <w:pStyle w:val="texto"/>
        <w:suppressAutoHyphens/>
        <w:spacing w:after="140"/>
        <w:jc w:val="both"/>
      </w:pPr>
      <w:r w:rsidRPr="0021452A">
        <w:t xml:space="preserve">Dicho marco metodológico no se ha aplicado en la elaboración de los presupuestos de 2025 al estar inmersa la ACFN en un proceso de reflexión </w:t>
      </w:r>
      <w:r w:rsidRPr="0021452A">
        <w:lastRenderedPageBreak/>
        <w:t xml:space="preserve">metodológica. </w:t>
      </w:r>
      <w:r w:rsidR="00986E91" w:rsidRPr="003333D9">
        <w:t>D</w:t>
      </w:r>
      <w:r w:rsidR="00986E91" w:rsidRPr="0037661D">
        <w:t xml:space="preserve">icho proceso ha culminado en 2025 con la revisión de la sistemática interna y la elaboración de una nueva instrucción al respecto. </w:t>
      </w:r>
    </w:p>
    <w:p w14:paraId="72BBD551"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rsidRPr="003333D9">
        <w:t>Informes de impacto de género</w:t>
      </w:r>
      <w:r w:rsidR="005B72AB">
        <w:t>,</w:t>
      </w:r>
      <w:r w:rsidRPr="003333D9">
        <w:t xml:space="preserve"> auditorías y otras actuaciones de evaluación ex post </w:t>
      </w:r>
    </w:p>
    <w:p w14:paraId="2AF3690E" w14:textId="77777777" w:rsidR="00986E91" w:rsidRPr="0037661D" w:rsidRDefault="00986E91" w:rsidP="00986E91">
      <w:pPr>
        <w:pStyle w:val="texto"/>
        <w:spacing w:after="140"/>
        <w:jc w:val="both"/>
      </w:pPr>
      <w:r w:rsidRPr="0037661D">
        <w:t>Desde los presupuestos de 2017</w:t>
      </w:r>
      <w:r w:rsidR="00102D1B">
        <w:t>,</w:t>
      </w:r>
      <w:r w:rsidRPr="0037661D">
        <w:t xml:space="preserve"> la </w:t>
      </w:r>
      <w:r>
        <w:t>ACFN a</w:t>
      </w:r>
      <w:r w:rsidRPr="0037661D">
        <w:t xml:space="preserve">compaña sus presupuestos de un informe de impacto de género, </w:t>
      </w:r>
      <w:r>
        <w:t xml:space="preserve">elaborado por el INAI, </w:t>
      </w:r>
      <w:r w:rsidRPr="0037661D">
        <w:t xml:space="preserve">siendo el último elaborado el de </w:t>
      </w:r>
      <w:r w:rsidR="0021452A">
        <w:t>los presupuestos de 2024</w:t>
      </w:r>
      <w:r w:rsidRPr="0037661D">
        <w:t xml:space="preserve">. </w:t>
      </w:r>
    </w:p>
    <w:p w14:paraId="571215D3" w14:textId="77777777" w:rsidR="00986E91" w:rsidRPr="0037661D" w:rsidRDefault="00986E91" w:rsidP="00986E91">
      <w:pPr>
        <w:pStyle w:val="texto"/>
        <w:spacing w:after="140"/>
        <w:jc w:val="both"/>
      </w:pPr>
      <w:r>
        <w:t xml:space="preserve">Destacamos que </w:t>
      </w:r>
      <w:r w:rsidRPr="003333D9">
        <w:t xml:space="preserve">el informe de impacto de género de </w:t>
      </w:r>
      <w:r w:rsidRPr="0037661D">
        <w:t>2025 presenta un carácter singular respecto a los anteriores informes</w:t>
      </w:r>
      <w:r w:rsidR="00102D1B">
        <w:t>,</w:t>
      </w:r>
      <w:r w:rsidRPr="0037661D">
        <w:t xml:space="preserve"> debido a la reflexión metodológica sobre el modelo y los objetivos de la PEG </w:t>
      </w:r>
      <w:r w:rsidRPr="003333D9">
        <w:t>durante 2024</w:t>
      </w:r>
      <w:r w:rsidR="0021452A">
        <w:t>, tal y como hemos citado anteriormente</w:t>
      </w:r>
      <w:r w:rsidRPr="003333D9">
        <w:t xml:space="preserve">. </w:t>
      </w:r>
    </w:p>
    <w:p w14:paraId="6BDC3463" w14:textId="77777777" w:rsidR="00986E91" w:rsidRPr="0037661D" w:rsidRDefault="0066586F" w:rsidP="0047293D">
      <w:pPr>
        <w:pStyle w:val="texto"/>
        <w:suppressAutoHyphens/>
        <w:spacing w:after="140"/>
        <w:jc w:val="both"/>
      </w:pPr>
      <w:r>
        <w:t xml:space="preserve">La </w:t>
      </w:r>
      <w:r w:rsidR="00F32704">
        <w:t xml:space="preserve">anteriormente citada </w:t>
      </w:r>
      <w:r w:rsidR="00F32704" w:rsidRPr="0037661D">
        <w:t>Ley Foral 17/2019, de 4 de abril</w:t>
      </w:r>
      <w:r w:rsidR="00F32704">
        <w:t xml:space="preserve">, </w:t>
      </w:r>
      <w:r w:rsidR="00986E91" w:rsidRPr="0037661D">
        <w:t xml:space="preserve">dispone que, a la finalización de cada ejercicio presupuestario, se impulsará la realización de auditorías de género sobre el cumplimiento de los objetivos incorporados en las memorias de las consejerías y de los organismos dependientes. </w:t>
      </w:r>
      <w:r w:rsidR="00F32704">
        <w:t xml:space="preserve">No consta en el ejercicio 2024, ni en los anteriores, que se hayan </w:t>
      </w:r>
      <w:r w:rsidR="00986E91" w:rsidRPr="0037661D">
        <w:t xml:space="preserve">llevado a cabo tales auditorías, ni tampoco otro tipo de evaluaciones o controles ex post por órganos independientes. </w:t>
      </w:r>
    </w:p>
    <w:p w14:paraId="79D2BA04" w14:textId="77777777" w:rsidR="00F32704" w:rsidRDefault="00986E91" w:rsidP="0047293D">
      <w:pPr>
        <w:pStyle w:val="texto"/>
        <w:suppressAutoHyphens/>
        <w:spacing w:after="140"/>
        <w:jc w:val="both"/>
      </w:pPr>
      <w:r w:rsidRPr="0037661D">
        <w:t xml:space="preserve">Por lo que se refiere a otras actuaciones de seguimiento, </w:t>
      </w:r>
      <w:r w:rsidRPr="003333D9">
        <w:t xml:space="preserve">si bien </w:t>
      </w:r>
      <w:r w:rsidRPr="0037661D">
        <w:t>no hay previsiones específicas ni en la normativa presupuestar</w:t>
      </w:r>
      <w:r w:rsidR="005B72AB">
        <w:t>ia ni en los planes de igualdad</w:t>
      </w:r>
      <w:r w:rsidRPr="0037661D">
        <w:t xml:space="preserve"> acerca de la realización de un seg</w:t>
      </w:r>
      <w:r w:rsidRPr="003333D9">
        <w:t xml:space="preserve">uimiento interno en este ámbito, se manifiesta </w:t>
      </w:r>
      <w:r w:rsidRPr="0037661D">
        <w:t xml:space="preserve">que uno de los objetivos de la redefinición del proyecto de PEG </w:t>
      </w:r>
      <w:r w:rsidR="00F32704">
        <w:t>es precisamente su realización.</w:t>
      </w:r>
    </w:p>
    <w:p w14:paraId="243715A1"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rsidRPr="003333D9">
        <w:t>Transparencia</w:t>
      </w:r>
    </w:p>
    <w:p w14:paraId="704583CC" w14:textId="77777777" w:rsidR="00986E91" w:rsidRDefault="00986E91" w:rsidP="00CC6FF4">
      <w:pPr>
        <w:pStyle w:val="texto"/>
        <w:suppressAutoHyphens/>
        <w:spacing w:after="140"/>
        <w:jc w:val="both"/>
      </w:pPr>
      <w:r w:rsidRPr="0037661D">
        <w:t xml:space="preserve">La </w:t>
      </w:r>
      <w:r w:rsidRPr="003333D9">
        <w:t xml:space="preserve">Ley Foral 5/2018, de 17 de mayo, </w:t>
      </w:r>
      <w:r w:rsidR="00F32704" w:rsidRPr="00F32704">
        <w:t xml:space="preserve">de Transparencia, Acceso a la Información Pública y Buen Gobierno, </w:t>
      </w:r>
      <w:r w:rsidRPr="0037661D">
        <w:t xml:space="preserve">establece de forma expresa, en su artículo 22, la obligación de publicar la documentación complementaria que acompaña al proyecto de ley de presupuestos, entre la que se incluye el IIG. </w:t>
      </w:r>
      <w:r w:rsidRPr="003333D9">
        <w:t>Se cumple por lo tanto esta previsión legal.</w:t>
      </w:r>
    </w:p>
    <w:p w14:paraId="35DE1FCC" w14:textId="77777777" w:rsidR="009B48B3" w:rsidRDefault="009B48B3">
      <w:pPr>
        <w:rPr>
          <w:rFonts w:ascii="Arial" w:hAnsi="Arial"/>
          <w:spacing w:val="10"/>
          <w:kern w:val="28"/>
          <w:sz w:val="25"/>
          <w:szCs w:val="26"/>
        </w:rPr>
      </w:pPr>
      <w:r>
        <w:rPr>
          <w:bCs/>
          <w:iCs/>
        </w:rPr>
        <w:br w:type="page"/>
      </w:r>
    </w:p>
    <w:p w14:paraId="2576A429" w14:textId="77777777" w:rsidR="00614DC4" w:rsidRDefault="00614DC4" w:rsidP="00D7496B">
      <w:pPr>
        <w:pStyle w:val="atitulo2"/>
        <w:rPr>
          <w:color w:val="auto"/>
          <w:spacing w:val="6"/>
          <w:sz w:val="26"/>
          <w:szCs w:val="24"/>
        </w:rPr>
      </w:pPr>
      <w:bookmarkStart w:id="106" w:name="_Toc224552559"/>
      <w:r>
        <w:rPr>
          <w:bCs w:val="0"/>
          <w:iCs w:val="0"/>
          <w:color w:val="auto"/>
        </w:rPr>
        <w:lastRenderedPageBreak/>
        <w:t>5.</w:t>
      </w:r>
      <w:r w:rsidR="00117137">
        <w:rPr>
          <w:bCs w:val="0"/>
          <w:iCs w:val="0"/>
          <w:color w:val="auto"/>
        </w:rPr>
        <w:t>3</w:t>
      </w:r>
      <w:r>
        <w:rPr>
          <w:bCs w:val="0"/>
          <w:iCs w:val="0"/>
          <w:color w:val="auto"/>
        </w:rPr>
        <w:t xml:space="preserve"> Situación económico-financiera de la ACFN y sus OOAA a 31 de diciembre de </w:t>
      </w:r>
      <w:bookmarkEnd w:id="101"/>
      <w:bookmarkEnd w:id="102"/>
      <w:bookmarkEnd w:id="103"/>
      <w:bookmarkEnd w:id="104"/>
      <w:bookmarkEnd w:id="105"/>
      <w:r w:rsidR="00437A71">
        <w:rPr>
          <w:bCs w:val="0"/>
          <w:iCs w:val="0"/>
          <w:color w:val="auto"/>
        </w:rPr>
        <w:t>2024</w:t>
      </w:r>
      <w:bookmarkEnd w:id="106"/>
    </w:p>
    <w:p w14:paraId="53848492" w14:textId="77777777" w:rsidR="00614DC4" w:rsidRDefault="00614DC4" w:rsidP="00A70ADC">
      <w:pPr>
        <w:pStyle w:val="texto"/>
        <w:spacing w:after="160"/>
        <w:jc w:val="both"/>
      </w:pPr>
      <w:r>
        <w:t>En el cuadro siguiente se muestra la evolución de un conjunto de indicadores relacionados con la situación económico-financiera de la ACFN y sus OOAA en 202</w:t>
      </w:r>
      <w:r w:rsidR="003F44D7">
        <w:t>3</w:t>
      </w:r>
      <w:r>
        <w:t xml:space="preserve"> y </w:t>
      </w:r>
      <w:r w:rsidR="00437A71">
        <w:t>2024</w:t>
      </w:r>
      <w:r>
        <w:t xml:space="preserve">: </w:t>
      </w:r>
    </w:p>
    <w:tbl>
      <w:tblPr>
        <w:tblW w:w="8789" w:type="dxa"/>
        <w:tblLayout w:type="fixed"/>
        <w:tblCellMar>
          <w:left w:w="70" w:type="dxa"/>
          <w:right w:w="70" w:type="dxa"/>
        </w:tblCellMar>
        <w:tblLook w:val="04A0" w:firstRow="1" w:lastRow="0" w:firstColumn="1" w:lastColumn="0" w:noHBand="0" w:noVBand="1"/>
      </w:tblPr>
      <w:tblGrid>
        <w:gridCol w:w="4186"/>
        <w:gridCol w:w="1292"/>
        <w:gridCol w:w="18"/>
        <w:gridCol w:w="1620"/>
        <w:gridCol w:w="23"/>
        <w:gridCol w:w="1561"/>
        <w:gridCol w:w="62"/>
        <w:gridCol w:w="27"/>
      </w:tblGrid>
      <w:tr w:rsidR="00614DC4" w:rsidRPr="00934DBC" w14:paraId="05886127" w14:textId="77777777" w:rsidTr="00E10E3E">
        <w:trPr>
          <w:gridAfter w:val="2"/>
          <w:wAfter w:w="90" w:type="dxa"/>
          <w:trHeight w:val="198"/>
        </w:trPr>
        <w:tc>
          <w:tcPr>
            <w:tcW w:w="8786" w:type="dxa"/>
            <w:gridSpan w:val="6"/>
            <w:tcBorders>
              <w:top w:val="nil"/>
              <w:left w:val="nil"/>
              <w:bottom w:val="single" w:sz="2" w:space="0" w:color="auto"/>
              <w:right w:val="nil"/>
            </w:tcBorders>
            <w:noWrap/>
            <w:vAlign w:val="center"/>
            <w:hideMark/>
          </w:tcPr>
          <w:p w14:paraId="1DDEC06A" w14:textId="77777777" w:rsidR="00614DC4" w:rsidRPr="00934DBC" w:rsidRDefault="00614DC4" w:rsidP="00DF5D29">
            <w:pPr>
              <w:keepLines/>
              <w:tabs>
                <w:tab w:val="right" w:pos="2835"/>
                <w:tab w:val="right" w:pos="3969"/>
                <w:tab w:val="right" w:pos="5103"/>
                <w:tab w:val="right" w:pos="6237"/>
                <w:tab w:val="right" w:pos="7371"/>
              </w:tabs>
              <w:ind w:right="-92"/>
              <w:jc w:val="right"/>
              <w:rPr>
                <w:rFonts w:ascii="Arial" w:hAnsi="Arial" w:cs="Arial"/>
                <w:spacing w:val="6"/>
                <w:sz w:val="16"/>
                <w:szCs w:val="16"/>
              </w:rPr>
            </w:pPr>
            <w:r w:rsidRPr="000A30B0">
              <w:rPr>
                <w:rFonts w:ascii="Arial" w:hAnsi="Arial" w:cs="Arial"/>
                <w:spacing w:val="6"/>
                <w:sz w:val="18"/>
                <w:szCs w:val="18"/>
              </w:rPr>
              <w:t>(</w:t>
            </w:r>
            <w:r w:rsidRPr="000A30B0">
              <w:rPr>
                <w:rFonts w:ascii="Arial" w:hAnsi="Arial" w:cs="Arial"/>
                <w:spacing w:val="6"/>
                <w:sz w:val="17"/>
                <w:szCs w:val="17"/>
              </w:rPr>
              <w:t>en miles</w:t>
            </w:r>
            <w:r w:rsidR="00DF5D29">
              <w:rPr>
                <w:rFonts w:ascii="Arial" w:hAnsi="Arial" w:cs="Arial"/>
                <w:spacing w:val="6"/>
                <w:sz w:val="17"/>
                <w:szCs w:val="17"/>
              </w:rPr>
              <w:t>)</w:t>
            </w:r>
          </w:p>
        </w:tc>
      </w:tr>
      <w:tr w:rsidR="00614DC4" w14:paraId="1B0004DF" w14:textId="77777777" w:rsidTr="00E10E3E">
        <w:trPr>
          <w:trHeight w:val="255"/>
        </w:trPr>
        <w:tc>
          <w:tcPr>
            <w:tcW w:w="4229" w:type="dxa"/>
            <w:tcBorders>
              <w:top w:val="single" w:sz="4" w:space="0" w:color="auto"/>
              <w:left w:val="nil"/>
              <w:bottom w:val="single" w:sz="4" w:space="0" w:color="auto"/>
              <w:right w:val="nil"/>
            </w:tcBorders>
            <w:shd w:val="clear" w:color="auto" w:fill="8DB3E2"/>
            <w:noWrap/>
            <w:vAlign w:val="center"/>
            <w:hideMark/>
          </w:tcPr>
          <w:p w14:paraId="5C03C2F3" w14:textId="77777777" w:rsidR="00614DC4" w:rsidRDefault="00614DC4" w:rsidP="005E65C2">
            <w:pPr>
              <w:pStyle w:val="cuadroCabe"/>
            </w:pPr>
            <w:r>
              <w:t>Indicadores</w:t>
            </w:r>
          </w:p>
        </w:tc>
        <w:tc>
          <w:tcPr>
            <w:tcW w:w="1322" w:type="dxa"/>
            <w:gridSpan w:val="2"/>
            <w:tcBorders>
              <w:top w:val="single" w:sz="4" w:space="0" w:color="auto"/>
              <w:left w:val="nil"/>
              <w:bottom w:val="single" w:sz="4" w:space="0" w:color="auto"/>
              <w:right w:val="nil"/>
            </w:tcBorders>
            <w:shd w:val="clear" w:color="auto" w:fill="8DB3E2"/>
            <w:vAlign w:val="center"/>
            <w:hideMark/>
          </w:tcPr>
          <w:p w14:paraId="175ABD72" w14:textId="77777777" w:rsidR="00614DC4" w:rsidRDefault="00614DC4" w:rsidP="00E967E5">
            <w:pPr>
              <w:pStyle w:val="cuadroCabe"/>
              <w:jc w:val="right"/>
            </w:pPr>
            <w:r>
              <w:t>202</w:t>
            </w:r>
            <w:r w:rsidR="00E967E5">
              <w:t>3</w:t>
            </w:r>
          </w:p>
        </w:tc>
        <w:tc>
          <w:tcPr>
            <w:tcW w:w="1659" w:type="dxa"/>
            <w:gridSpan w:val="2"/>
            <w:tcBorders>
              <w:top w:val="single" w:sz="4" w:space="0" w:color="auto"/>
              <w:left w:val="nil"/>
              <w:bottom w:val="single" w:sz="4" w:space="0" w:color="auto"/>
              <w:right w:val="nil"/>
            </w:tcBorders>
            <w:shd w:val="clear" w:color="auto" w:fill="8DB3E2"/>
            <w:noWrap/>
            <w:vAlign w:val="center"/>
            <w:hideMark/>
          </w:tcPr>
          <w:p w14:paraId="0F2277BD" w14:textId="77777777" w:rsidR="00614DC4" w:rsidRDefault="00437A71" w:rsidP="005E65C2">
            <w:pPr>
              <w:pStyle w:val="cuadroCabe"/>
              <w:jc w:val="right"/>
            </w:pPr>
            <w:r>
              <w:t>2024</w:t>
            </w:r>
          </w:p>
        </w:tc>
        <w:tc>
          <w:tcPr>
            <w:tcW w:w="1666" w:type="dxa"/>
            <w:gridSpan w:val="3"/>
            <w:tcBorders>
              <w:top w:val="single" w:sz="4" w:space="0" w:color="auto"/>
              <w:left w:val="nil"/>
              <w:bottom w:val="single" w:sz="4" w:space="0" w:color="auto"/>
              <w:right w:val="nil"/>
            </w:tcBorders>
            <w:shd w:val="clear" w:color="auto" w:fill="8DB3E2"/>
            <w:noWrap/>
            <w:vAlign w:val="center"/>
            <w:hideMark/>
          </w:tcPr>
          <w:p w14:paraId="38583F6A" w14:textId="77777777" w:rsidR="00614DC4" w:rsidRDefault="00614DC4" w:rsidP="005E65C2">
            <w:pPr>
              <w:pStyle w:val="cuadroCabe"/>
              <w:jc w:val="right"/>
            </w:pPr>
            <w:r>
              <w:t xml:space="preserve">% Variación </w:t>
            </w:r>
          </w:p>
          <w:p w14:paraId="2C85905D" w14:textId="77777777" w:rsidR="00614DC4" w:rsidRDefault="00437A71" w:rsidP="00921271">
            <w:pPr>
              <w:pStyle w:val="cuadroCabe"/>
              <w:jc w:val="right"/>
            </w:pPr>
            <w:r>
              <w:t>2024</w:t>
            </w:r>
            <w:r w:rsidR="00614DC4">
              <w:t>/202</w:t>
            </w:r>
            <w:r w:rsidR="00921271">
              <w:t>3</w:t>
            </w:r>
          </w:p>
        </w:tc>
      </w:tr>
      <w:tr w:rsidR="00031346" w:rsidRPr="00927FAA" w14:paraId="235EC933"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AC7A49E" w14:textId="77777777" w:rsidR="00031346" w:rsidRPr="00927FAA" w:rsidRDefault="00031346" w:rsidP="00031346">
            <w:pPr>
              <w:pStyle w:val="cuatexto"/>
              <w:rPr>
                <w:sz w:val="18"/>
                <w:szCs w:val="18"/>
              </w:rPr>
            </w:pPr>
            <w:r w:rsidRPr="00927FAA">
              <w:rPr>
                <w:sz w:val="18"/>
                <w:szCs w:val="18"/>
              </w:rPr>
              <w:t>Saldo presupuestario no financiero</w:t>
            </w:r>
          </w:p>
        </w:tc>
        <w:tc>
          <w:tcPr>
            <w:tcW w:w="1304" w:type="dxa"/>
            <w:tcBorders>
              <w:top w:val="nil"/>
              <w:left w:val="nil"/>
              <w:bottom w:val="single" w:sz="2" w:space="0" w:color="auto"/>
              <w:right w:val="nil"/>
            </w:tcBorders>
            <w:vAlign w:val="center"/>
          </w:tcPr>
          <w:p w14:paraId="080337CA" w14:textId="77777777" w:rsidR="00031346" w:rsidRPr="00927FAA" w:rsidRDefault="00031346" w:rsidP="00031346">
            <w:pPr>
              <w:pStyle w:val="cuatexto"/>
              <w:jc w:val="right"/>
              <w:rPr>
                <w:rFonts w:cs="Calibri"/>
                <w:color w:val="000000"/>
                <w:sz w:val="18"/>
                <w:szCs w:val="18"/>
              </w:rPr>
            </w:pPr>
            <w:r w:rsidRPr="00927FAA">
              <w:rPr>
                <w:rFonts w:cs="Calibri"/>
                <w:color w:val="000000"/>
                <w:sz w:val="18"/>
                <w:szCs w:val="18"/>
              </w:rPr>
              <w:t>329.006</w:t>
            </w:r>
          </w:p>
        </w:tc>
        <w:tc>
          <w:tcPr>
            <w:tcW w:w="1654" w:type="dxa"/>
            <w:gridSpan w:val="2"/>
            <w:tcBorders>
              <w:top w:val="nil"/>
              <w:left w:val="nil"/>
              <w:bottom w:val="single" w:sz="2" w:space="0" w:color="auto"/>
              <w:right w:val="nil"/>
            </w:tcBorders>
            <w:noWrap/>
            <w:vAlign w:val="center"/>
          </w:tcPr>
          <w:p w14:paraId="7E7FF38E" w14:textId="77777777" w:rsidR="00031346" w:rsidRPr="00927FAA" w:rsidRDefault="00031346" w:rsidP="003F0D5C">
            <w:pPr>
              <w:pStyle w:val="cuatexto"/>
              <w:jc w:val="right"/>
              <w:rPr>
                <w:rFonts w:cs="Calibri"/>
                <w:color w:val="000000"/>
                <w:sz w:val="18"/>
                <w:szCs w:val="18"/>
              </w:rPr>
            </w:pPr>
            <w:r w:rsidRPr="00927FAA">
              <w:rPr>
                <w:rFonts w:cs="Calibri"/>
                <w:color w:val="000000"/>
                <w:sz w:val="18"/>
                <w:szCs w:val="18"/>
              </w:rPr>
              <w:t>336.624</w:t>
            </w:r>
          </w:p>
        </w:tc>
        <w:tc>
          <w:tcPr>
            <w:tcW w:w="1662" w:type="dxa"/>
            <w:gridSpan w:val="3"/>
            <w:tcBorders>
              <w:top w:val="nil"/>
              <w:left w:val="nil"/>
              <w:bottom w:val="single" w:sz="2" w:space="0" w:color="auto"/>
              <w:right w:val="nil"/>
            </w:tcBorders>
            <w:noWrap/>
          </w:tcPr>
          <w:p w14:paraId="0DAF911D" w14:textId="77777777" w:rsidR="00031346" w:rsidRPr="00927FAA" w:rsidRDefault="00031346" w:rsidP="00031346">
            <w:pPr>
              <w:pStyle w:val="cuatexto"/>
              <w:jc w:val="right"/>
              <w:rPr>
                <w:rFonts w:cs="Calibri"/>
                <w:sz w:val="18"/>
                <w:szCs w:val="18"/>
              </w:rPr>
            </w:pPr>
            <w:r w:rsidRPr="00927FAA">
              <w:rPr>
                <w:rFonts w:cs="Calibri"/>
                <w:sz w:val="18"/>
                <w:szCs w:val="18"/>
              </w:rPr>
              <w:t>2</w:t>
            </w:r>
          </w:p>
        </w:tc>
      </w:tr>
      <w:tr w:rsidR="00031346" w:rsidRPr="00927FAA" w14:paraId="453DE4A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6595DD5" w14:textId="77777777" w:rsidR="00031346" w:rsidRPr="00927FAA" w:rsidRDefault="00031346" w:rsidP="00031346">
            <w:pPr>
              <w:pStyle w:val="cuatexto"/>
              <w:rPr>
                <w:sz w:val="18"/>
                <w:szCs w:val="18"/>
              </w:rPr>
            </w:pPr>
            <w:r w:rsidRPr="00927FAA">
              <w:rPr>
                <w:sz w:val="18"/>
                <w:szCs w:val="18"/>
              </w:rPr>
              <w:t>Resultado presupuestario ajustado</w:t>
            </w:r>
          </w:p>
        </w:tc>
        <w:tc>
          <w:tcPr>
            <w:tcW w:w="1304" w:type="dxa"/>
            <w:tcBorders>
              <w:top w:val="single" w:sz="2" w:space="0" w:color="auto"/>
              <w:left w:val="nil"/>
              <w:bottom w:val="single" w:sz="2" w:space="0" w:color="auto"/>
              <w:right w:val="nil"/>
            </w:tcBorders>
            <w:vAlign w:val="center"/>
          </w:tcPr>
          <w:p w14:paraId="2D715F9D" w14:textId="77777777" w:rsidR="00031346" w:rsidRPr="00927FAA" w:rsidRDefault="00031346" w:rsidP="00031346">
            <w:pPr>
              <w:pStyle w:val="cuatexto"/>
              <w:jc w:val="right"/>
              <w:rPr>
                <w:rFonts w:cs="Calibri"/>
                <w:color w:val="000000"/>
                <w:sz w:val="18"/>
                <w:szCs w:val="18"/>
              </w:rPr>
            </w:pPr>
            <w:r w:rsidRPr="00927FAA">
              <w:rPr>
                <w:rFonts w:cs="Calibri"/>
                <w:color w:val="000000"/>
                <w:sz w:val="18"/>
                <w:szCs w:val="18"/>
              </w:rPr>
              <w:t>96.473</w:t>
            </w:r>
          </w:p>
        </w:tc>
        <w:tc>
          <w:tcPr>
            <w:tcW w:w="1654" w:type="dxa"/>
            <w:gridSpan w:val="2"/>
            <w:tcBorders>
              <w:top w:val="single" w:sz="2" w:space="0" w:color="auto"/>
              <w:left w:val="nil"/>
              <w:bottom w:val="single" w:sz="2" w:space="0" w:color="auto"/>
              <w:right w:val="nil"/>
            </w:tcBorders>
            <w:noWrap/>
            <w:vAlign w:val="center"/>
          </w:tcPr>
          <w:p w14:paraId="716DDC74" w14:textId="77777777" w:rsidR="00031346" w:rsidRPr="00927FAA" w:rsidRDefault="00031346" w:rsidP="003F0D5C">
            <w:pPr>
              <w:pStyle w:val="cuatexto"/>
              <w:jc w:val="right"/>
              <w:rPr>
                <w:rFonts w:cs="Calibri"/>
                <w:color w:val="000000"/>
                <w:sz w:val="18"/>
                <w:szCs w:val="18"/>
              </w:rPr>
            </w:pPr>
            <w:r w:rsidRPr="00927FAA">
              <w:rPr>
                <w:rFonts w:cs="Calibri"/>
                <w:color w:val="000000"/>
                <w:sz w:val="18"/>
                <w:szCs w:val="18"/>
              </w:rPr>
              <w:t>124.080</w:t>
            </w:r>
          </w:p>
        </w:tc>
        <w:tc>
          <w:tcPr>
            <w:tcW w:w="1662" w:type="dxa"/>
            <w:gridSpan w:val="3"/>
            <w:tcBorders>
              <w:top w:val="single" w:sz="2" w:space="0" w:color="auto"/>
              <w:left w:val="nil"/>
              <w:bottom w:val="single" w:sz="2" w:space="0" w:color="auto"/>
              <w:right w:val="nil"/>
            </w:tcBorders>
            <w:noWrap/>
          </w:tcPr>
          <w:p w14:paraId="1EAF46DA" w14:textId="77777777" w:rsidR="00031346" w:rsidRPr="00927FAA" w:rsidRDefault="00031346" w:rsidP="00031346">
            <w:pPr>
              <w:pStyle w:val="cuatexto"/>
              <w:jc w:val="right"/>
              <w:rPr>
                <w:rFonts w:cs="Calibri"/>
                <w:sz w:val="18"/>
                <w:szCs w:val="18"/>
              </w:rPr>
            </w:pPr>
            <w:r w:rsidRPr="00927FAA">
              <w:rPr>
                <w:rFonts w:cs="Calibri"/>
                <w:sz w:val="18"/>
                <w:szCs w:val="18"/>
              </w:rPr>
              <w:t>29</w:t>
            </w:r>
          </w:p>
        </w:tc>
      </w:tr>
      <w:tr w:rsidR="00031346" w:rsidRPr="004C7856" w14:paraId="10E2CC32"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72798AC5" w14:textId="77777777" w:rsidR="00031346" w:rsidRPr="004C7856" w:rsidRDefault="00031346" w:rsidP="00031346">
            <w:pPr>
              <w:pStyle w:val="cuatexto"/>
              <w:rPr>
                <w:sz w:val="18"/>
                <w:szCs w:val="18"/>
              </w:rPr>
            </w:pPr>
            <w:r w:rsidRPr="004C7856">
              <w:rPr>
                <w:sz w:val="18"/>
                <w:szCs w:val="18"/>
              </w:rPr>
              <w:t>Ahorro Bruto</w:t>
            </w:r>
          </w:p>
        </w:tc>
        <w:tc>
          <w:tcPr>
            <w:tcW w:w="1304" w:type="dxa"/>
            <w:tcBorders>
              <w:top w:val="single" w:sz="2" w:space="0" w:color="auto"/>
              <w:left w:val="nil"/>
              <w:bottom w:val="single" w:sz="2" w:space="0" w:color="auto"/>
              <w:right w:val="nil"/>
            </w:tcBorders>
            <w:vAlign w:val="center"/>
          </w:tcPr>
          <w:p w14:paraId="3BCD98EF" w14:textId="77777777" w:rsidR="00031346" w:rsidRPr="004C7856" w:rsidRDefault="00031346" w:rsidP="00031346">
            <w:pPr>
              <w:pStyle w:val="cuatexto"/>
              <w:jc w:val="right"/>
              <w:rPr>
                <w:rFonts w:cs="Calibri"/>
                <w:sz w:val="18"/>
                <w:szCs w:val="18"/>
              </w:rPr>
            </w:pPr>
            <w:r w:rsidRPr="004C7856">
              <w:rPr>
                <w:rFonts w:cs="Calibri"/>
                <w:sz w:val="18"/>
                <w:szCs w:val="18"/>
              </w:rPr>
              <w:t>687.540</w:t>
            </w:r>
          </w:p>
        </w:tc>
        <w:tc>
          <w:tcPr>
            <w:tcW w:w="1654" w:type="dxa"/>
            <w:gridSpan w:val="2"/>
            <w:tcBorders>
              <w:top w:val="single" w:sz="2" w:space="0" w:color="auto"/>
              <w:left w:val="nil"/>
              <w:bottom w:val="single" w:sz="2" w:space="0" w:color="auto"/>
              <w:right w:val="nil"/>
            </w:tcBorders>
            <w:noWrap/>
            <w:vAlign w:val="center"/>
          </w:tcPr>
          <w:p w14:paraId="5970DBEB" w14:textId="77777777" w:rsidR="00031346" w:rsidRPr="004C7856" w:rsidRDefault="00044BC2" w:rsidP="003F0D5C">
            <w:pPr>
              <w:pStyle w:val="cuatexto"/>
              <w:jc w:val="right"/>
              <w:rPr>
                <w:rFonts w:cs="Calibri"/>
                <w:sz w:val="18"/>
                <w:szCs w:val="18"/>
              </w:rPr>
            </w:pPr>
            <w:r>
              <w:rPr>
                <w:rFonts w:cs="Calibri"/>
                <w:sz w:val="18"/>
                <w:szCs w:val="18"/>
              </w:rPr>
              <w:t>728.815</w:t>
            </w:r>
          </w:p>
        </w:tc>
        <w:tc>
          <w:tcPr>
            <w:tcW w:w="1662" w:type="dxa"/>
            <w:gridSpan w:val="3"/>
            <w:tcBorders>
              <w:top w:val="single" w:sz="2" w:space="0" w:color="auto"/>
              <w:left w:val="nil"/>
              <w:bottom w:val="single" w:sz="2" w:space="0" w:color="auto"/>
              <w:right w:val="nil"/>
            </w:tcBorders>
            <w:noWrap/>
          </w:tcPr>
          <w:p w14:paraId="59B1B111" w14:textId="77777777" w:rsidR="00031346" w:rsidRPr="004C7856" w:rsidRDefault="00070E12" w:rsidP="00031346">
            <w:pPr>
              <w:pStyle w:val="cuatexto"/>
              <w:jc w:val="right"/>
              <w:rPr>
                <w:rFonts w:cs="Calibri"/>
                <w:sz w:val="18"/>
                <w:szCs w:val="18"/>
              </w:rPr>
            </w:pPr>
            <w:r>
              <w:rPr>
                <w:rFonts w:cs="Calibri"/>
                <w:sz w:val="18"/>
                <w:szCs w:val="18"/>
              </w:rPr>
              <w:t>6</w:t>
            </w:r>
          </w:p>
        </w:tc>
      </w:tr>
      <w:tr w:rsidR="00031346" w:rsidRPr="00927FAA" w14:paraId="31A2704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7C046AB" w14:textId="77777777" w:rsidR="00031346" w:rsidRPr="00927FAA" w:rsidRDefault="00031346" w:rsidP="00031346">
            <w:pPr>
              <w:pStyle w:val="cuatexto"/>
              <w:rPr>
                <w:sz w:val="18"/>
                <w:szCs w:val="18"/>
              </w:rPr>
            </w:pPr>
            <w:r w:rsidRPr="00927FAA">
              <w:rPr>
                <w:sz w:val="18"/>
                <w:szCs w:val="18"/>
              </w:rPr>
              <w:t>Carga Financiera (cap. 3 y 9)</w:t>
            </w:r>
          </w:p>
        </w:tc>
        <w:tc>
          <w:tcPr>
            <w:tcW w:w="1304" w:type="dxa"/>
            <w:tcBorders>
              <w:top w:val="single" w:sz="2" w:space="0" w:color="auto"/>
              <w:left w:val="nil"/>
              <w:bottom w:val="single" w:sz="2" w:space="0" w:color="auto"/>
              <w:right w:val="nil"/>
            </w:tcBorders>
            <w:vAlign w:val="center"/>
          </w:tcPr>
          <w:p w14:paraId="56640A47" w14:textId="77777777" w:rsidR="00031346" w:rsidRPr="00927FAA" w:rsidRDefault="00031346" w:rsidP="00031346">
            <w:pPr>
              <w:pStyle w:val="cuatexto"/>
              <w:jc w:val="right"/>
              <w:rPr>
                <w:rFonts w:cs="Calibri"/>
                <w:color w:val="000000"/>
                <w:sz w:val="18"/>
                <w:szCs w:val="18"/>
              </w:rPr>
            </w:pPr>
            <w:r w:rsidRPr="00927FAA">
              <w:rPr>
                <w:rFonts w:cs="Calibri"/>
                <w:color w:val="000000"/>
                <w:sz w:val="18"/>
                <w:szCs w:val="18"/>
              </w:rPr>
              <w:t>266.351</w:t>
            </w:r>
          </w:p>
        </w:tc>
        <w:tc>
          <w:tcPr>
            <w:tcW w:w="1654" w:type="dxa"/>
            <w:gridSpan w:val="2"/>
            <w:tcBorders>
              <w:top w:val="single" w:sz="2" w:space="0" w:color="auto"/>
              <w:left w:val="nil"/>
              <w:bottom w:val="single" w:sz="2" w:space="0" w:color="auto"/>
              <w:right w:val="nil"/>
            </w:tcBorders>
            <w:noWrap/>
            <w:vAlign w:val="center"/>
          </w:tcPr>
          <w:p w14:paraId="56EB1ECF" w14:textId="77777777" w:rsidR="00031346" w:rsidRPr="00927FAA" w:rsidRDefault="00031346" w:rsidP="003F0D5C">
            <w:pPr>
              <w:pStyle w:val="cuatexto"/>
              <w:jc w:val="right"/>
              <w:rPr>
                <w:rFonts w:cs="Calibri"/>
                <w:color w:val="000000"/>
                <w:sz w:val="18"/>
                <w:szCs w:val="18"/>
              </w:rPr>
            </w:pPr>
            <w:r w:rsidRPr="00927FAA">
              <w:rPr>
                <w:rFonts w:cs="Calibri"/>
                <w:color w:val="000000"/>
                <w:sz w:val="18"/>
                <w:szCs w:val="18"/>
              </w:rPr>
              <w:t>278.687</w:t>
            </w:r>
          </w:p>
        </w:tc>
        <w:tc>
          <w:tcPr>
            <w:tcW w:w="1662" w:type="dxa"/>
            <w:gridSpan w:val="3"/>
            <w:tcBorders>
              <w:top w:val="single" w:sz="2" w:space="0" w:color="auto"/>
              <w:left w:val="nil"/>
              <w:bottom w:val="single" w:sz="2" w:space="0" w:color="auto"/>
              <w:right w:val="nil"/>
            </w:tcBorders>
            <w:noWrap/>
          </w:tcPr>
          <w:p w14:paraId="1509BCF3" w14:textId="77777777" w:rsidR="00031346" w:rsidRPr="00927FAA" w:rsidRDefault="00031346" w:rsidP="00031346">
            <w:pPr>
              <w:pStyle w:val="cuatexto"/>
              <w:jc w:val="right"/>
              <w:rPr>
                <w:rFonts w:cs="Calibri"/>
                <w:sz w:val="18"/>
                <w:szCs w:val="18"/>
              </w:rPr>
            </w:pPr>
            <w:r w:rsidRPr="00927FAA">
              <w:rPr>
                <w:rFonts w:cs="Calibri"/>
                <w:sz w:val="18"/>
                <w:szCs w:val="18"/>
              </w:rPr>
              <w:t>5</w:t>
            </w:r>
          </w:p>
        </w:tc>
      </w:tr>
      <w:tr w:rsidR="00031346" w:rsidRPr="00927FAA" w14:paraId="1350558B"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3FB9F789" w14:textId="77777777" w:rsidR="00031346" w:rsidRPr="00927FAA" w:rsidRDefault="00031346" w:rsidP="00031346">
            <w:pPr>
              <w:pStyle w:val="cuatexto"/>
              <w:rPr>
                <w:sz w:val="18"/>
                <w:szCs w:val="18"/>
              </w:rPr>
            </w:pPr>
            <w:r w:rsidRPr="00927FAA">
              <w:rPr>
                <w:sz w:val="18"/>
                <w:szCs w:val="18"/>
              </w:rPr>
              <w:t xml:space="preserve">Ahorro Neto </w:t>
            </w:r>
          </w:p>
        </w:tc>
        <w:tc>
          <w:tcPr>
            <w:tcW w:w="1304" w:type="dxa"/>
            <w:tcBorders>
              <w:top w:val="single" w:sz="2" w:space="0" w:color="auto"/>
              <w:left w:val="nil"/>
              <w:bottom w:val="single" w:sz="2" w:space="0" w:color="auto"/>
              <w:right w:val="nil"/>
            </w:tcBorders>
            <w:vAlign w:val="center"/>
          </w:tcPr>
          <w:p w14:paraId="5C5A0EE5" w14:textId="77777777" w:rsidR="00031346" w:rsidRPr="00927FAA" w:rsidRDefault="00031346" w:rsidP="00031346">
            <w:pPr>
              <w:pStyle w:val="cuatexto"/>
              <w:jc w:val="right"/>
              <w:rPr>
                <w:rFonts w:cs="Calibri"/>
                <w:color w:val="000000"/>
                <w:sz w:val="18"/>
                <w:szCs w:val="18"/>
              </w:rPr>
            </w:pPr>
            <w:r w:rsidRPr="00927FAA">
              <w:rPr>
                <w:rFonts w:cs="Calibri"/>
                <w:color w:val="000000"/>
                <w:sz w:val="18"/>
                <w:szCs w:val="18"/>
              </w:rPr>
              <w:t>421.189</w:t>
            </w:r>
          </w:p>
        </w:tc>
        <w:tc>
          <w:tcPr>
            <w:tcW w:w="1654" w:type="dxa"/>
            <w:gridSpan w:val="2"/>
            <w:tcBorders>
              <w:top w:val="single" w:sz="2" w:space="0" w:color="auto"/>
              <w:left w:val="nil"/>
              <w:bottom w:val="single" w:sz="2" w:space="0" w:color="auto"/>
              <w:right w:val="nil"/>
            </w:tcBorders>
            <w:noWrap/>
            <w:vAlign w:val="center"/>
          </w:tcPr>
          <w:p w14:paraId="05FA5604" w14:textId="77777777" w:rsidR="00031346" w:rsidRPr="00927FAA" w:rsidRDefault="00044BC2" w:rsidP="003F0D5C">
            <w:pPr>
              <w:pStyle w:val="cuatexto"/>
              <w:jc w:val="right"/>
              <w:rPr>
                <w:rFonts w:cs="Calibri"/>
                <w:color w:val="000000"/>
                <w:sz w:val="18"/>
                <w:szCs w:val="18"/>
              </w:rPr>
            </w:pPr>
            <w:r>
              <w:rPr>
                <w:rFonts w:cs="Calibri"/>
                <w:color w:val="000000"/>
                <w:sz w:val="18"/>
                <w:szCs w:val="18"/>
              </w:rPr>
              <w:t>450.128</w:t>
            </w:r>
          </w:p>
        </w:tc>
        <w:tc>
          <w:tcPr>
            <w:tcW w:w="1662" w:type="dxa"/>
            <w:gridSpan w:val="3"/>
            <w:tcBorders>
              <w:top w:val="single" w:sz="2" w:space="0" w:color="auto"/>
              <w:left w:val="nil"/>
              <w:bottom w:val="single" w:sz="2" w:space="0" w:color="auto"/>
              <w:right w:val="nil"/>
            </w:tcBorders>
            <w:noWrap/>
          </w:tcPr>
          <w:p w14:paraId="6FC27D5D" w14:textId="77777777" w:rsidR="00031346" w:rsidRPr="00927FAA" w:rsidRDefault="00070E12" w:rsidP="00031346">
            <w:pPr>
              <w:pStyle w:val="cuatexto"/>
              <w:jc w:val="right"/>
              <w:rPr>
                <w:rFonts w:cs="Calibri"/>
                <w:sz w:val="18"/>
                <w:szCs w:val="18"/>
              </w:rPr>
            </w:pPr>
            <w:r>
              <w:rPr>
                <w:rFonts w:cs="Calibri"/>
                <w:sz w:val="18"/>
                <w:szCs w:val="18"/>
              </w:rPr>
              <w:t>7</w:t>
            </w:r>
          </w:p>
        </w:tc>
      </w:tr>
      <w:tr w:rsidR="001D29E6" w:rsidRPr="00927FAA" w14:paraId="7D4EF4E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BEE799C" w14:textId="77777777" w:rsidR="00031346" w:rsidRPr="00927FAA" w:rsidRDefault="00031346" w:rsidP="00031346">
            <w:pPr>
              <w:pStyle w:val="cuatexto"/>
              <w:rPr>
                <w:sz w:val="18"/>
                <w:szCs w:val="18"/>
              </w:rPr>
            </w:pPr>
            <w:r w:rsidRPr="00927FAA">
              <w:rPr>
                <w:sz w:val="18"/>
                <w:szCs w:val="18"/>
              </w:rPr>
              <w:t>Deuda financiera *</w:t>
            </w:r>
          </w:p>
        </w:tc>
        <w:tc>
          <w:tcPr>
            <w:tcW w:w="1304" w:type="dxa"/>
            <w:tcBorders>
              <w:top w:val="single" w:sz="2" w:space="0" w:color="auto"/>
              <w:left w:val="nil"/>
              <w:bottom w:val="single" w:sz="2" w:space="0" w:color="auto"/>
              <w:right w:val="nil"/>
            </w:tcBorders>
            <w:vAlign w:val="center"/>
          </w:tcPr>
          <w:p w14:paraId="56BC0D6B" w14:textId="77777777" w:rsidR="00031346" w:rsidRPr="00927FAA" w:rsidRDefault="00031346" w:rsidP="00031346">
            <w:pPr>
              <w:pStyle w:val="cuatexto"/>
              <w:jc w:val="right"/>
              <w:rPr>
                <w:rFonts w:cs="Calibri"/>
                <w:sz w:val="18"/>
                <w:szCs w:val="18"/>
              </w:rPr>
            </w:pPr>
            <w:r w:rsidRPr="00927FAA">
              <w:rPr>
                <w:rFonts w:cs="Calibri"/>
                <w:sz w:val="18"/>
                <w:szCs w:val="18"/>
              </w:rPr>
              <w:t>2.695.268</w:t>
            </w:r>
          </w:p>
        </w:tc>
        <w:tc>
          <w:tcPr>
            <w:tcW w:w="1654" w:type="dxa"/>
            <w:gridSpan w:val="2"/>
            <w:tcBorders>
              <w:top w:val="single" w:sz="2" w:space="0" w:color="auto"/>
              <w:left w:val="nil"/>
              <w:bottom w:val="single" w:sz="2" w:space="0" w:color="auto"/>
              <w:right w:val="nil"/>
            </w:tcBorders>
            <w:noWrap/>
            <w:vAlign w:val="center"/>
          </w:tcPr>
          <w:p w14:paraId="075BA11C" w14:textId="77777777" w:rsidR="00031346" w:rsidRPr="00927FAA" w:rsidRDefault="001D29E6" w:rsidP="003F0D5C">
            <w:pPr>
              <w:pStyle w:val="cuatexto"/>
              <w:jc w:val="right"/>
              <w:rPr>
                <w:rFonts w:cs="Calibri"/>
                <w:color w:val="000000"/>
                <w:sz w:val="18"/>
                <w:szCs w:val="18"/>
              </w:rPr>
            </w:pPr>
            <w:r w:rsidRPr="00927FAA">
              <w:rPr>
                <w:rFonts w:cs="Calibri"/>
                <w:color w:val="000000"/>
                <w:sz w:val="18"/>
                <w:szCs w:val="18"/>
              </w:rPr>
              <w:t>2.505.855</w:t>
            </w:r>
            <w:r w:rsidR="00031346" w:rsidRPr="00927FAA">
              <w:rPr>
                <w:rFonts w:cs="Calibri"/>
                <w:color w:val="000000"/>
                <w:sz w:val="18"/>
                <w:szCs w:val="18"/>
              </w:rPr>
              <w:t> </w:t>
            </w:r>
          </w:p>
        </w:tc>
        <w:tc>
          <w:tcPr>
            <w:tcW w:w="1662" w:type="dxa"/>
            <w:gridSpan w:val="3"/>
            <w:tcBorders>
              <w:top w:val="single" w:sz="2" w:space="0" w:color="auto"/>
              <w:left w:val="nil"/>
              <w:bottom w:val="single" w:sz="2" w:space="0" w:color="auto"/>
              <w:right w:val="nil"/>
            </w:tcBorders>
            <w:noWrap/>
          </w:tcPr>
          <w:p w14:paraId="61405D7A" w14:textId="77777777" w:rsidR="00031346" w:rsidRPr="00927FAA" w:rsidRDefault="001D29E6" w:rsidP="00031346">
            <w:pPr>
              <w:pStyle w:val="cuatexto"/>
              <w:jc w:val="right"/>
              <w:rPr>
                <w:rFonts w:cs="Calibri"/>
                <w:sz w:val="18"/>
                <w:szCs w:val="18"/>
              </w:rPr>
            </w:pPr>
            <w:r w:rsidRPr="00927FAA">
              <w:rPr>
                <w:rFonts w:cs="Calibri"/>
                <w:sz w:val="18"/>
                <w:szCs w:val="18"/>
              </w:rPr>
              <w:t>-7</w:t>
            </w:r>
          </w:p>
        </w:tc>
      </w:tr>
      <w:tr w:rsidR="001D29E6" w:rsidRPr="00927FAA" w14:paraId="56E9BFCC"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591604C1" w14:textId="77777777" w:rsidR="00031346" w:rsidRPr="00927FAA" w:rsidRDefault="00031346" w:rsidP="00031346">
            <w:pPr>
              <w:pStyle w:val="cuatexto"/>
              <w:rPr>
                <w:sz w:val="18"/>
                <w:szCs w:val="18"/>
              </w:rPr>
            </w:pPr>
            <w:r w:rsidRPr="00927FAA">
              <w:rPr>
                <w:sz w:val="18"/>
                <w:szCs w:val="18"/>
              </w:rPr>
              <w:t>Porcentaje deuda sobre ingresos corrientes</w:t>
            </w:r>
          </w:p>
        </w:tc>
        <w:tc>
          <w:tcPr>
            <w:tcW w:w="1304" w:type="dxa"/>
            <w:tcBorders>
              <w:top w:val="single" w:sz="2" w:space="0" w:color="auto"/>
              <w:left w:val="nil"/>
              <w:bottom w:val="single" w:sz="2" w:space="0" w:color="auto"/>
              <w:right w:val="nil"/>
            </w:tcBorders>
            <w:vAlign w:val="center"/>
          </w:tcPr>
          <w:p w14:paraId="3CC13ADA" w14:textId="77777777" w:rsidR="00031346" w:rsidRPr="00927FAA" w:rsidRDefault="00031346" w:rsidP="00031346">
            <w:pPr>
              <w:pStyle w:val="cuatexto"/>
              <w:jc w:val="right"/>
              <w:rPr>
                <w:rFonts w:cs="Calibri"/>
                <w:sz w:val="18"/>
                <w:szCs w:val="18"/>
              </w:rPr>
            </w:pPr>
            <w:r w:rsidRPr="00927FAA">
              <w:rPr>
                <w:rFonts w:cs="Calibri"/>
                <w:sz w:val="18"/>
                <w:szCs w:val="18"/>
              </w:rPr>
              <w:t>48</w:t>
            </w:r>
          </w:p>
        </w:tc>
        <w:tc>
          <w:tcPr>
            <w:tcW w:w="1654" w:type="dxa"/>
            <w:gridSpan w:val="2"/>
            <w:tcBorders>
              <w:top w:val="single" w:sz="2" w:space="0" w:color="auto"/>
              <w:left w:val="nil"/>
              <w:bottom w:val="single" w:sz="2" w:space="0" w:color="auto"/>
              <w:right w:val="nil"/>
            </w:tcBorders>
            <w:noWrap/>
            <w:vAlign w:val="center"/>
          </w:tcPr>
          <w:p w14:paraId="5BFB95C2" w14:textId="77777777" w:rsidR="00031346" w:rsidRPr="00927FAA" w:rsidRDefault="001D29E6" w:rsidP="003F0D5C">
            <w:pPr>
              <w:pStyle w:val="cuatexto"/>
              <w:jc w:val="right"/>
              <w:rPr>
                <w:rFonts w:cs="Calibri"/>
                <w:color w:val="000000"/>
                <w:sz w:val="18"/>
                <w:szCs w:val="18"/>
              </w:rPr>
            </w:pPr>
            <w:r w:rsidRPr="00927FAA">
              <w:rPr>
                <w:rFonts w:cs="Calibri"/>
                <w:color w:val="000000"/>
                <w:sz w:val="18"/>
                <w:szCs w:val="18"/>
              </w:rPr>
              <w:t>43</w:t>
            </w:r>
            <w:r w:rsidR="00031346" w:rsidRPr="00927FAA">
              <w:rPr>
                <w:rFonts w:cs="Calibri"/>
                <w:color w:val="000000"/>
                <w:sz w:val="18"/>
                <w:szCs w:val="18"/>
              </w:rPr>
              <w:t> </w:t>
            </w:r>
          </w:p>
        </w:tc>
        <w:tc>
          <w:tcPr>
            <w:tcW w:w="1662" w:type="dxa"/>
            <w:gridSpan w:val="3"/>
            <w:tcBorders>
              <w:top w:val="single" w:sz="2" w:space="0" w:color="auto"/>
              <w:left w:val="nil"/>
              <w:bottom w:val="single" w:sz="2" w:space="0" w:color="auto"/>
              <w:right w:val="nil"/>
            </w:tcBorders>
            <w:noWrap/>
          </w:tcPr>
          <w:p w14:paraId="5DAD2823" w14:textId="77777777" w:rsidR="00031346" w:rsidRPr="00927FAA" w:rsidRDefault="001D29E6" w:rsidP="00031346">
            <w:pPr>
              <w:pStyle w:val="cuatexto"/>
              <w:jc w:val="right"/>
              <w:rPr>
                <w:rFonts w:cs="Calibri"/>
                <w:sz w:val="18"/>
                <w:szCs w:val="18"/>
              </w:rPr>
            </w:pPr>
            <w:r w:rsidRPr="00927FAA">
              <w:rPr>
                <w:rFonts w:cs="Calibri"/>
                <w:sz w:val="18"/>
                <w:szCs w:val="18"/>
              </w:rPr>
              <w:t>-10</w:t>
            </w:r>
          </w:p>
        </w:tc>
      </w:tr>
      <w:tr w:rsidR="00031346" w:rsidRPr="00927FAA" w14:paraId="02A4DC75"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06FE354" w14:textId="77777777" w:rsidR="00031346" w:rsidRPr="00927FAA" w:rsidRDefault="00031346" w:rsidP="00031346">
            <w:pPr>
              <w:pStyle w:val="cuatexto"/>
              <w:rPr>
                <w:sz w:val="18"/>
                <w:szCs w:val="18"/>
              </w:rPr>
            </w:pPr>
            <w:r w:rsidRPr="00927FAA">
              <w:rPr>
                <w:sz w:val="18"/>
                <w:szCs w:val="18"/>
              </w:rPr>
              <w:t>Remanente de tesorería para gastos generales</w:t>
            </w:r>
          </w:p>
        </w:tc>
        <w:tc>
          <w:tcPr>
            <w:tcW w:w="1304" w:type="dxa"/>
            <w:tcBorders>
              <w:top w:val="single" w:sz="2" w:space="0" w:color="auto"/>
              <w:left w:val="nil"/>
              <w:bottom w:val="single" w:sz="2" w:space="0" w:color="auto"/>
              <w:right w:val="nil"/>
            </w:tcBorders>
            <w:vAlign w:val="center"/>
          </w:tcPr>
          <w:p w14:paraId="3F70EEC6" w14:textId="77777777" w:rsidR="00031346" w:rsidRPr="00927FAA" w:rsidRDefault="00031346" w:rsidP="00031346">
            <w:pPr>
              <w:pStyle w:val="cuatexto"/>
              <w:jc w:val="right"/>
              <w:rPr>
                <w:rFonts w:cs="Calibri"/>
                <w:color w:val="000000"/>
                <w:sz w:val="18"/>
                <w:szCs w:val="18"/>
              </w:rPr>
            </w:pPr>
            <w:r w:rsidRPr="00927FAA">
              <w:rPr>
                <w:rFonts w:cs="Calibri"/>
                <w:color w:val="000000"/>
                <w:sz w:val="18"/>
                <w:szCs w:val="18"/>
              </w:rPr>
              <w:t>196.463</w:t>
            </w:r>
          </w:p>
        </w:tc>
        <w:tc>
          <w:tcPr>
            <w:tcW w:w="1654" w:type="dxa"/>
            <w:gridSpan w:val="2"/>
            <w:tcBorders>
              <w:top w:val="single" w:sz="2" w:space="0" w:color="auto"/>
              <w:left w:val="nil"/>
              <w:bottom w:val="single" w:sz="2" w:space="0" w:color="auto"/>
              <w:right w:val="nil"/>
            </w:tcBorders>
            <w:noWrap/>
            <w:vAlign w:val="center"/>
          </w:tcPr>
          <w:p w14:paraId="6A84F2ED" w14:textId="77777777" w:rsidR="00031346" w:rsidRPr="00927FAA" w:rsidRDefault="00031346" w:rsidP="003F0D5C">
            <w:pPr>
              <w:pStyle w:val="cuatexto"/>
              <w:jc w:val="right"/>
              <w:rPr>
                <w:rFonts w:cs="Calibri"/>
                <w:color w:val="000000"/>
                <w:sz w:val="18"/>
                <w:szCs w:val="18"/>
              </w:rPr>
            </w:pPr>
            <w:r w:rsidRPr="00927FAA">
              <w:rPr>
                <w:rFonts w:cs="Calibri"/>
                <w:color w:val="000000"/>
                <w:sz w:val="18"/>
                <w:szCs w:val="18"/>
              </w:rPr>
              <w:t>412.373</w:t>
            </w:r>
          </w:p>
        </w:tc>
        <w:tc>
          <w:tcPr>
            <w:tcW w:w="1662" w:type="dxa"/>
            <w:gridSpan w:val="3"/>
            <w:tcBorders>
              <w:top w:val="single" w:sz="2" w:space="0" w:color="auto"/>
              <w:left w:val="nil"/>
              <w:bottom w:val="single" w:sz="2" w:space="0" w:color="auto"/>
              <w:right w:val="nil"/>
            </w:tcBorders>
            <w:noWrap/>
          </w:tcPr>
          <w:p w14:paraId="09685581" w14:textId="77777777" w:rsidR="00031346" w:rsidRPr="00927FAA" w:rsidRDefault="00031346" w:rsidP="00031346">
            <w:pPr>
              <w:pStyle w:val="cuatexto"/>
              <w:jc w:val="right"/>
              <w:rPr>
                <w:rFonts w:cs="Calibri"/>
                <w:sz w:val="18"/>
                <w:szCs w:val="18"/>
              </w:rPr>
            </w:pPr>
            <w:r w:rsidRPr="00927FAA">
              <w:rPr>
                <w:rFonts w:cs="Calibri"/>
                <w:sz w:val="18"/>
                <w:szCs w:val="18"/>
              </w:rPr>
              <w:t>110</w:t>
            </w:r>
          </w:p>
        </w:tc>
      </w:tr>
      <w:tr w:rsidR="00394BAD" w:rsidRPr="00927FAA" w14:paraId="277805E3"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9AA1686" w14:textId="77777777" w:rsidR="00031346" w:rsidRPr="00927FAA" w:rsidRDefault="00031346" w:rsidP="00031346">
            <w:pPr>
              <w:pStyle w:val="cuatexto"/>
              <w:rPr>
                <w:sz w:val="18"/>
                <w:szCs w:val="18"/>
              </w:rPr>
            </w:pPr>
            <w:r w:rsidRPr="00927FAA">
              <w:rPr>
                <w:sz w:val="18"/>
                <w:szCs w:val="18"/>
              </w:rPr>
              <w:t>Avales constituidos (saldo vivo)</w:t>
            </w:r>
          </w:p>
        </w:tc>
        <w:tc>
          <w:tcPr>
            <w:tcW w:w="1304" w:type="dxa"/>
            <w:tcBorders>
              <w:top w:val="single" w:sz="2" w:space="0" w:color="auto"/>
              <w:left w:val="nil"/>
              <w:bottom w:val="single" w:sz="2" w:space="0" w:color="auto"/>
              <w:right w:val="nil"/>
            </w:tcBorders>
            <w:vAlign w:val="center"/>
          </w:tcPr>
          <w:p w14:paraId="5D2ED7FD" w14:textId="77777777" w:rsidR="00031346" w:rsidRPr="00927FAA" w:rsidRDefault="00031346" w:rsidP="00031346">
            <w:pPr>
              <w:pStyle w:val="cuatexto"/>
              <w:jc w:val="right"/>
              <w:rPr>
                <w:rFonts w:cs="Calibri"/>
                <w:sz w:val="18"/>
                <w:szCs w:val="18"/>
              </w:rPr>
            </w:pPr>
            <w:r w:rsidRPr="00927FAA">
              <w:rPr>
                <w:rFonts w:cs="Calibri"/>
                <w:sz w:val="18"/>
                <w:szCs w:val="18"/>
              </w:rPr>
              <w:t>43.836</w:t>
            </w:r>
          </w:p>
        </w:tc>
        <w:tc>
          <w:tcPr>
            <w:tcW w:w="1654" w:type="dxa"/>
            <w:gridSpan w:val="2"/>
            <w:tcBorders>
              <w:top w:val="single" w:sz="2" w:space="0" w:color="auto"/>
              <w:left w:val="nil"/>
              <w:bottom w:val="single" w:sz="2" w:space="0" w:color="auto"/>
              <w:right w:val="nil"/>
            </w:tcBorders>
            <w:noWrap/>
            <w:vAlign w:val="center"/>
          </w:tcPr>
          <w:p w14:paraId="6920F66A" w14:textId="77777777" w:rsidR="00031346" w:rsidRPr="00927FAA" w:rsidRDefault="00394BAD" w:rsidP="003F0D5C">
            <w:pPr>
              <w:pStyle w:val="cuatexto"/>
              <w:jc w:val="right"/>
              <w:rPr>
                <w:rFonts w:cs="Calibri"/>
                <w:color w:val="000000"/>
                <w:sz w:val="18"/>
                <w:szCs w:val="18"/>
              </w:rPr>
            </w:pPr>
            <w:r w:rsidRPr="00927FAA">
              <w:rPr>
                <w:rFonts w:cs="Calibri"/>
                <w:color w:val="000000"/>
                <w:sz w:val="18"/>
                <w:szCs w:val="18"/>
              </w:rPr>
              <w:t>63.708</w:t>
            </w:r>
            <w:r w:rsidR="00031346" w:rsidRPr="00927FAA">
              <w:rPr>
                <w:rFonts w:cs="Calibri"/>
                <w:color w:val="000000"/>
                <w:sz w:val="18"/>
                <w:szCs w:val="18"/>
              </w:rPr>
              <w:t> </w:t>
            </w:r>
          </w:p>
        </w:tc>
        <w:tc>
          <w:tcPr>
            <w:tcW w:w="1662" w:type="dxa"/>
            <w:gridSpan w:val="3"/>
            <w:tcBorders>
              <w:top w:val="single" w:sz="2" w:space="0" w:color="auto"/>
              <w:left w:val="nil"/>
              <w:bottom w:val="single" w:sz="2" w:space="0" w:color="auto"/>
              <w:right w:val="nil"/>
            </w:tcBorders>
            <w:noWrap/>
          </w:tcPr>
          <w:p w14:paraId="309A388B" w14:textId="77777777" w:rsidR="00031346" w:rsidRPr="00927FAA" w:rsidRDefault="00394BAD" w:rsidP="00394BAD">
            <w:pPr>
              <w:pStyle w:val="cuatexto"/>
              <w:jc w:val="right"/>
              <w:rPr>
                <w:rFonts w:cs="Calibri"/>
                <w:sz w:val="18"/>
                <w:szCs w:val="18"/>
              </w:rPr>
            </w:pPr>
            <w:r w:rsidRPr="00927FAA">
              <w:rPr>
                <w:rFonts w:cs="Calibri"/>
                <w:sz w:val="18"/>
                <w:szCs w:val="18"/>
              </w:rPr>
              <w:t>45</w:t>
            </w:r>
          </w:p>
        </w:tc>
      </w:tr>
      <w:tr w:rsidR="00031346" w:rsidRPr="00927FAA" w14:paraId="7E2F692E" w14:textId="77777777" w:rsidTr="00E10E3E">
        <w:trPr>
          <w:gridAfter w:val="1"/>
          <w:wAfter w:w="27" w:type="dxa"/>
          <w:trHeight w:val="198"/>
        </w:trPr>
        <w:tc>
          <w:tcPr>
            <w:tcW w:w="4229" w:type="dxa"/>
            <w:tcBorders>
              <w:top w:val="single" w:sz="2" w:space="0" w:color="auto"/>
              <w:left w:val="nil"/>
              <w:bottom w:val="single" w:sz="4" w:space="0" w:color="auto"/>
              <w:right w:val="nil"/>
            </w:tcBorders>
            <w:noWrap/>
            <w:vAlign w:val="center"/>
            <w:hideMark/>
          </w:tcPr>
          <w:p w14:paraId="4286A3B1" w14:textId="77777777" w:rsidR="00031346" w:rsidRPr="00927FAA" w:rsidRDefault="00031346" w:rsidP="00031346">
            <w:pPr>
              <w:pStyle w:val="cuatexto"/>
              <w:rPr>
                <w:sz w:val="18"/>
                <w:szCs w:val="18"/>
              </w:rPr>
            </w:pPr>
            <w:r w:rsidRPr="00927FAA">
              <w:rPr>
                <w:sz w:val="18"/>
                <w:szCs w:val="18"/>
              </w:rPr>
              <w:t xml:space="preserve">Compromisos de gastos </w:t>
            </w:r>
            <w:proofErr w:type="spellStart"/>
            <w:r w:rsidRPr="00927FAA">
              <w:rPr>
                <w:sz w:val="18"/>
                <w:szCs w:val="18"/>
              </w:rPr>
              <w:t>presup</w:t>
            </w:r>
            <w:proofErr w:type="spellEnd"/>
            <w:r w:rsidRPr="00927FAA">
              <w:rPr>
                <w:sz w:val="18"/>
                <w:szCs w:val="18"/>
              </w:rPr>
              <w:t>. ejercicios futuros</w:t>
            </w:r>
          </w:p>
        </w:tc>
        <w:tc>
          <w:tcPr>
            <w:tcW w:w="1304" w:type="dxa"/>
            <w:tcBorders>
              <w:top w:val="single" w:sz="2" w:space="0" w:color="auto"/>
              <w:left w:val="nil"/>
              <w:bottom w:val="single" w:sz="4" w:space="0" w:color="auto"/>
              <w:right w:val="nil"/>
            </w:tcBorders>
            <w:vAlign w:val="center"/>
          </w:tcPr>
          <w:p w14:paraId="4242890E" w14:textId="77777777" w:rsidR="00031346" w:rsidRPr="00FF3F21" w:rsidRDefault="00031346" w:rsidP="00031346">
            <w:pPr>
              <w:pStyle w:val="cuatexto"/>
              <w:jc w:val="right"/>
              <w:rPr>
                <w:rFonts w:cs="Calibri"/>
                <w:color w:val="000000"/>
                <w:sz w:val="18"/>
                <w:szCs w:val="18"/>
              </w:rPr>
            </w:pPr>
            <w:r w:rsidRPr="00FF3F21">
              <w:rPr>
                <w:rFonts w:cs="Calibri"/>
                <w:color w:val="000000"/>
                <w:sz w:val="18"/>
                <w:szCs w:val="18"/>
              </w:rPr>
              <w:t>3.720.465</w:t>
            </w:r>
          </w:p>
        </w:tc>
        <w:tc>
          <w:tcPr>
            <w:tcW w:w="1654" w:type="dxa"/>
            <w:gridSpan w:val="2"/>
            <w:tcBorders>
              <w:top w:val="single" w:sz="2" w:space="0" w:color="auto"/>
              <w:left w:val="nil"/>
              <w:bottom w:val="single" w:sz="4" w:space="0" w:color="auto"/>
              <w:right w:val="nil"/>
            </w:tcBorders>
            <w:noWrap/>
            <w:vAlign w:val="center"/>
          </w:tcPr>
          <w:p w14:paraId="0D90AA11" w14:textId="77777777" w:rsidR="00031346" w:rsidRPr="00927FAA" w:rsidRDefault="00394BAD" w:rsidP="003F0D5C">
            <w:pPr>
              <w:pStyle w:val="cuatexto"/>
              <w:jc w:val="right"/>
              <w:rPr>
                <w:rFonts w:cs="Calibri"/>
                <w:color w:val="000000"/>
                <w:sz w:val="18"/>
                <w:szCs w:val="18"/>
              </w:rPr>
            </w:pPr>
            <w:r w:rsidRPr="00927FAA">
              <w:rPr>
                <w:rFonts w:cs="Calibri"/>
                <w:color w:val="000000"/>
                <w:sz w:val="18"/>
                <w:szCs w:val="18"/>
              </w:rPr>
              <w:t>3.681.286</w:t>
            </w:r>
            <w:r w:rsidR="00031346" w:rsidRPr="00927FAA">
              <w:rPr>
                <w:rFonts w:cs="Calibri"/>
                <w:color w:val="000000"/>
                <w:sz w:val="18"/>
                <w:szCs w:val="18"/>
              </w:rPr>
              <w:t> </w:t>
            </w:r>
          </w:p>
        </w:tc>
        <w:tc>
          <w:tcPr>
            <w:tcW w:w="1662" w:type="dxa"/>
            <w:gridSpan w:val="3"/>
            <w:tcBorders>
              <w:top w:val="single" w:sz="2" w:space="0" w:color="auto"/>
              <w:left w:val="nil"/>
              <w:bottom w:val="single" w:sz="4" w:space="0" w:color="auto"/>
              <w:right w:val="nil"/>
            </w:tcBorders>
            <w:noWrap/>
            <w:vAlign w:val="center"/>
          </w:tcPr>
          <w:p w14:paraId="01D908B3" w14:textId="77777777" w:rsidR="00031346" w:rsidRPr="00927FAA" w:rsidRDefault="00394BAD" w:rsidP="00031346">
            <w:pPr>
              <w:pStyle w:val="cuatexto"/>
              <w:jc w:val="right"/>
              <w:rPr>
                <w:sz w:val="18"/>
                <w:szCs w:val="18"/>
              </w:rPr>
            </w:pPr>
            <w:r w:rsidRPr="00927FAA">
              <w:rPr>
                <w:sz w:val="18"/>
                <w:szCs w:val="18"/>
              </w:rPr>
              <w:t>-1</w:t>
            </w:r>
          </w:p>
        </w:tc>
      </w:tr>
      <w:tr w:rsidR="00614DC4" w14:paraId="4F5F45ED" w14:textId="77777777" w:rsidTr="00E10E3E">
        <w:trPr>
          <w:gridAfter w:val="1"/>
          <w:wAfter w:w="27" w:type="dxa"/>
          <w:trHeight w:val="198"/>
        </w:trPr>
        <w:tc>
          <w:tcPr>
            <w:tcW w:w="8849" w:type="dxa"/>
            <w:gridSpan w:val="7"/>
            <w:tcBorders>
              <w:top w:val="single" w:sz="4" w:space="0" w:color="auto"/>
              <w:left w:val="nil"/>
              <w:bottom w:val="nil"/>
              <w:right w:val="nil"/>
            </w:tcBorders>
            <w:noWrap/>
            <w:vAlign w:val="center"/>
            <w:hideMark/>
          </w:tcPr>
          <w:p w14:paraId="7BE305B7" w14:textId="77777777" w:rsidR="0043156A" w:rsidRPr="00853173" w:rsidRDefault="00614DC4" w:rsidP="003C17CA">
            <w:pPr>
              <w:spacing w:before="60"/>
              <w:rPr>
                <w:rFonts w:ascii="Arial" w:hAnsi="Arial" w:cs="Arial"/>
                <w:sz w:val="16"/>
                <w:szCs w:val="16"/>
              </w:rPr>
            </w:pPr>
            <w:r w:rsidRPr="00853173">
              <w:rPr>
                <w:rFonts w:ascii="Arial" w:hAnsi="Arial" w:cs="Arial"/>
                <w:sz w:val="16"/>
                <w:szCs w:val="16"/>
              </w:rPr>
              <w:t>*A coste amortizado.</w:t>
            </w:r>
          </w:p>
        </w:tc>
      </w:tr>
    </w:tbl>
    <w:p w14:paraId="150A6619" w14:textId="77777777" w:rsidR="00614DC4" w:rsidRPr="00CD47DD" w:rsidRDefault="00614DC4" w:rsidP="00D7496B">
      <w:pPr>
        <w:pStyle w:val="texto"/>
        <w:spacing w:before="240" w:after="140"/>
      </w:pPr>
      <w:r w:rsidRPr="00CD47DD">
        <w:t xml:space="preserve">De la evolución anterior destacamos: </w:t>
      </w:r>
    </w:p>
    <w:p w14:paraId="4AFB8E1F" w14:textId="77777777" w:rsidR="003421AD" w:rsidRDefault="00F3270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Pr>
          <w:rFonts w:cs="Arial"/>
          <w:lang w:val="es-ES_tradnl" w:eastAsia="en-US"/>
        </w:rPr>
        <w:t>El r</w:t>
      </w:r>
      <w:r w:rsidR="003F44D7">
        <w:rPr>
          <w:rFonts w:cs="Arial"/>
          <w:lang w:val="es-ES_tradnl" w:eastAsia="en-US"/>
        </w:rPr>
        <w:t xml:space="preserve">esultado </w:t>
      </w:r>
      <w:r>
        <w:rPr>
          <w:rFonts w:cs="Arial"/>
          <w:lang w:val="es-ES_tradnl" w:eastAsia="en-US"/>
        </w:rPr>
        <w:t>p</w:t>
      </w:r>
      <w:r w:rsidR="00614DC4" w:rsidRPr="00D54214">
        <w:rPr>
          <w:rFonts w:cs="Arial"/>
          <w:lang w:val="es-ES_tradnl" w:eastAsia="en-US"/>
        </w:rPr>
        <w:t xml:space="preserve">resupuestario </w:t>
      </w:r>
      <w:r>
        <w:rPr>
          <w:rFonts w:cs="Arial"/>
          <w:lang w:val="es-ES_tradnl" w:eastAsia="en-US"/>
        </w:rPr>
        <w:t>a</w:t>
      </w:r>
      <w:r w:rsidR="003F44D7">
        <w:rPr>
          <w:rFonts w:cs="Arial"/>
          <w:lang w:val="es-ES_tradnl" w:eastAsia="en-US"/>
        </w:rPr>
        <w:t>justado ha aumentado un 29 por ciento, (2</w:t>
      </w:r>
      <w:r w:rsidR="00921271">
        <w:rPr>
          <w:rFonts w:cs="Arial"/>
          <w:lang w:val="es-ES_tradnl" w:eastAsia="en-US"/>
        </w:rPr>
        <w:t>7,61</w:t>
      </w:r>
      <w:r w:rsidR="003F44D7">
        <w:rPr>
          <w:rFonts w:cs="Arial"/>
          <w:lang w:val="es-ES_tradnl" w:eastAsia="en-US"/>
        </w:rPr>
        <w:t xml:space="preserve"> millones)</w:t>
      </w:r>
      <w:r w:rsidR="003421AD">
        <w:rPr>
          <w:rFonts w:cs="Arial"/>
          <w:lang w:val="es-ES_tradnl" w:eastAsia="en-US"/>
        </w:rPr>
        <w:t>, motivado principalmente por el efecto contable de las desviaciones de financiación positivas imputables al ejercicio.</w:t>
      </w:r>
    </w:p>
    <w:p w14:paraId="2F880837" w14:textId="77777777" w:rsidR="005D2A42" w:rsidRPr="00276D51" w:rsidRDefault="00614DC4"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F56DF5">
        <w:rPr>
          <w:rFonts w:cs="Arial"/>
          <w:lang w:val="es-ES_tradnl" w:eastAsia="en-US"/>
        </w:rPr>
        <w:t xml:space="preserve">El ahorro bruto de </w:t>
      </w:r>
      <w:r w:rsidR="00437A71">
        <w:rPr>
          <w:rFonts w:cs="Arial"/>
          <w:lang w:val="es-ES_tradnl" w:eastAsia="en-US"/>
        </w:rPr>
        <w:t>2024</w:t>
      </w:r>
      <w:r w:rsidRPr="00F56DF5">
        <w:rPr>
          <w:rFonts w:cs="Arial"/>
          <w:lang w:val="es-ES_tradnl" w:eastAsia="en-US"/>
        </w:rPr>
        <w:t xml:space="preserve"> </w:t>
      </w:r>
      <w:r w:rsidR="00070E12" w:rsidRPr="00276D51">
        <w:rPr>
          <w:rFonts w:cs="Arial"/>
          <w:lang w:val="es-ES_tradnl" w:eastAsia="en-US"/>
        </w:rPr>
        <w:t>aumentó un seis por ciento</w:t>
      </w:r>
      <w:r w:rsidR="00170F49" w:rsidRPr="00276D51">
        <w:rPr>
          <w:rFonts w:cs="Arial"/>
          <w:lang w:val="es-ES_tradnl" w:eastAsia="en-US"/>
        </w:rPr>
        <w:t xml:space="preserve"> y</w:t>
      </w:r>
      <w:r w:rsidR="00070E12" w:rsidRPr="00276D51">
        <w:rPr>
          <w:rFonts w:cs="Arial"/>
          <w:lang w:val="es-ES_tradnl" w:eastAsia="en-US"/>
        </w:rPr>
        <w:t xml:space="preserve"> l</w:t>
      </w:r>
      <w:r w:rsidRPr="00276D51">
        <w:rPr>
          <w:rFonts w:cs="Arial"/>
          <w:lang w:val="es-ES_tradnl" w:eastAsia="en-US"/>
        </w:rPr>
        <w:t xml:space="preserve">a carga financiera </w:t>
      </w:r>
      <w:r w:rsidR="009B32E1" w:rsidRPr="00276D51">
        <w:rPr>
          <w:rFonts w:cs="Arial"/>
          <w:lang w:val="es-ES_tradnl" w:eastAsia="en-US"/>
        </w:rPr>
        <w:t xml:space="preserve">aumentó un </w:t>
      </w:r>
      <w:r w:rsidR="00921271" w:rsidRPr="00276D51">
        <w:rPr>
          <w:rFonts w:cs="Arial"/>
          <w:lang w:val="es-ES_tradnl" w:eastAsia="en-US"/>
        </w:rPr>
        <w:t xml:space="preserve">cinco </w:t>
      </w:r>
      <w:r w:rsidRPr="00276D51">
        <w:rPr>
          <w:rFonts w:cs="Arial"/>
          <w:lang w:val="es-ES_tradnl" w:eastAsia="en-US"/>
        </w:rPr>
        <w:t>por ciento</w:t>
      </w:r>
      <w:r w:rsidR="00070E12" w:rsidRPr="00276D51">
        <w:rPr>
          <w:rFonts w:cs="Arial"/>
          <w:lang w:val="es-ES_tradnl" w:eastAsia="en-US"/>
        </w:rPr>
        <w:t>. Como resultado, el ahorro neto aumentó un siete por ciento, 29 millones.</w:t>
      </w:r>
      <w:r w:rsidRPr="00276D51">
        <w:rPr>
          <w:rFonts w:cs="Arial"/>
          <w:lang w:val="es-ES_tradnl" w:eastAsia="en-US"/>
        </w:rPr>
        <w:t xml:space="preserve"> </w:t>
      </w:r>
    </w:p>
    <w:p w14:paraId="10AFEE5D" w14:textId="77777777" w:rsidR="00CD47DD" w:rsidRPr="001D29E6"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1D29E6">
        <w:rPr>
          <w:rFonts w:cs="Arial"/>
          <w:lang w:val="es-ES_tradnl" w:eastAsia="en-US"/>
        </w:rPr>
        <w:t xml:space="preserve">La deuda financiera refleja </w:t>
      </w:r>
      <w:r w:rsidR="00CD47DD" w:rsidRPr="001D29E6">
        <w:rPr>
          <w:rFonts w:cs="Arial"/>
          <w:lang w:val="es-ES_tradnl" w:eastAsia="en-US"/>
        </w:rPr>
        <w:t xml:space="preserve">una disminución de </w:t>
      </w:r>
      <w:r w:rsidR="001D29E6" w:rsidRPr="001D29E6">
        <w:rPr>
          <w:rFonts w:cs="Arial"/>
          <w:lang w:val="es-ES_tradnl" w:eastAsia="en-US"/>
        </w:rPr>
        <w:t>189,41</w:t>
      </w:r>
      <w:r w:rsidR="00CD47DD" w:rsidRPr="001D29E6">
        <w:rPr>
          <w:rFonts w:cs="Arial"/>
          <w:lang w:val="es-ES_tradnl" w:eastAsia="en-US"/>
        </w:rPr>
        <w:t xml:space="preserve"> millones, lo que supone una </w:t>
      </w:r>
      <w:r w:rsidRPr="001D29E6">
        <w:rPr>
          <w:rFonts w:cs="Arial"/>
          <w:lang w:val="es-ES_tradnl" w:eastAsia="en-US"/>
        </w:rPr>
        <w:t>variación</w:t>
      </w:r>
      <w:r w:rsidR="00CD47DD" w:rsidRPr="001D29E6">
        <w:rPr>
          <w:rFonts w:cs="Arial"/>
          <w:lang w:val="es-ES_tradnl" w:eastAsia="en-US"/>
        </w:rPr>
        <w:t xml:space="preserve"> negativa de un </w:t>
      </w:r>
      <w:r w:rsidR="001D29E6" w:rsidRPr="001D29E6">
        <w:rPr>
          <w:rFonts w:cs="Arial"/>
          <w:lang w:val="es-ES_tradnl" w:eastAsia="en-US"/>
        </w:rPr>
        <w:t xml:space="preserve">siete </w:t>
      </w:r>
      <w:r w:rsidR="00CD47DD" w:rsidRPr="001D29E6">
        <w:rPr>
          <w:rFonts w:cs="Arial"/>
          <w:lang w:val="es-ES_tradnl" w:eastAsia="en-US"/>
        </w:rPr>
        <w:t>por ciento. Representa el 4</w:t>
      </w:r>
      <w:r w:rsidR="001D29E6" w:rsidRPr="001D29E6">
        <w:rPr>
          <w:rFonts w:cs="Arial"/>
          <w:lang w:val="es-ES_tradnl" w:eastAsia="en-US"/>
        </w:rPr>
        <w:t>3</w:t>
      </w:r>
      <w:r w:rsidR="00CD47DD" w:rsidRPr="001D29E6">
        <w:rPr>
          <w:rFonts w:cs="Arial"/>
          <w:lang w:val="es-ES_tradnl" w:eastAsia="en-US"/>
        </w:rPr>
        <w:t xml:space="preserve"> por ciento de los i</w:t>
      </w:r>
      <w:r w:rsidR="001D29E6" w:rsidRPr="001D29E6">
        <w:rPr>
          <w:rFonts w:cs="Arial"/>
          <w:lang w:val="es-ES_tradnl" w:eastAsia="en-US"/>
        </w:rPr>
        <w:t>ngresos corrientes, frente al 48</w:t>
      </w:r>
      <w:r w:rsidR="00CD47DD" w:rsidRPr="001D29E6">
        <w:rPr>
          <w:rFonts w:cs="Arial"/>
          <w:lang w:val="es-ES_tradnl" w:eastAsia="en-US"/>
        </w:rPr>
        <w:t xml:space="preserve"> por ciento del ejercicio anterior.</w:t>
      </w:r>
    </w:p>
    <w:p w14:paraId="48582B18" w14:textId="77777777" w:rsidR="003421AD" w:rsidRPr="001D29E6" w:rsidRDefault="00614DC4"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sidRPr="001D29E6">
        <w:rPr>
          <w:rFonts w:cs="Arial"/>
          <w:lang w:val="es-ES_tradnl" w:eastAsia="en-US"/>
        </w:rPr>
        <w:t xml:space="preserve">El remanente de tesorería para gastos generales aumentó de forma significativa un </w:t>
      </w:r>
      <w:r w:rsidR="009B32E1" w:rsidRPr="001D29E6">
        <w:rPr>
          <w:rFonts w:cs="Arial"/>
          <w:lang w:val="es-ES_tradnl" w:eastAsia="en-US"/>
        </w:rPr>
        <w:t>110</w:t>
      </w:r>
      <w:r w:rsidR="005D2A42" w:rsidRPr="001D29E6">
        <w:rPr>
          <w:rFonts w:cs="Arial"/>
          <w:lang w:val="es-ES_tradnl" w:eastAsia="en-US"/>
        </w:rPr>
        <w:t xml:space="preserve"> </w:t>
      </w:r>
      <w:r w:rsidRPr="001D29E6">
        <w:rPr>
          <w:rFonts w:cs="Arial"/>
          <w:lang w:val="es-ES_tradnl" w:eastAsia="en-US"/>
        </w:rPr>
        <w:t xml:space="preserve">por ciento al </w:t>
      </w:r>
      <w:r w:rsidR="00C15FEE" w:rsidRPr="001D29E6">
        <w:rPr>
          <w:rFonts w:cs="Arial"/>
          <w:lang w:val="es-ES_tradnl" w:eastAsia="en-US"/>
        </w:rPr>
        <w:t>incrementarse e</w:t>
      </w:r>
      <w:r w:rsidRPr="001D29E6">
        <w:rPr>
          <w:rFonts w:cs="Arial"/>
          <w:lang w:val="es-ES_tradnl" w:eastAsia="en-US"/>
        </w:rPr>
        <w:t xml:space="preserve">n </w:t>
      </w:r>
      <w:r w:rsidR="009B32E1" w:rsidRPr="001D29E6">
        <w:rPr>
          <w:rFonts w:cs="Arial"/>
          <w:lang w:val="es-ES_tradnl" w:eastAsia="en-US"/>
        </w:rPr>
        <w:t>21</w:t>
      </w:r>
      <w:r w:rsidR="00921271">
        <w:rPr>
          <w:rFonts w:cs="Arial"/>
          <w:lang w:val="es-ES_tradnl" w:eastAsia="en-US"/>
        </w:rPr>
        <w:t>6</w:t>
      </w:r>
      <w:r w:rsidR="005D2A42" w:rsidRPr="001D29E6">
        <w:rPr>
          <w:rFonts w:cs="Arial"/>
          <w:lang w:val="es-ES_tradnl" w:eastAsia="en-US"/>
        </w:rPr>
        <w:t xml:space="preserve"> </w:t>
      </w:r>
      <w:r w:rsidRPr="001D29E6">
        <w:rPr>
          <w:rFonts w:cs="Arial"/>
          <w:lang w:val="es-ES_tradnl" w:eastAsia="en-US"/>
        </w:rPr>
        <w:t xml:space="preserve">millones, fundamentalmente por </w:t>
      </w:r>
      <w:r w:rsidR="003421AD" w:rsidRPr="001D29E6">
        <w:rPr>
          <w:rFonts w:cs="Arial"/>
          <w:lang w:val="es-ES_tradnl" w:eastAsia="en-US"/>
        </w:rPr>
        <w:t>el aumento e</w:t>
      </w:r>
      <w:r w:rsidR="00921271">
        <w:rPr>
          <w:rFonts w:cs="Arial"/>
          <w:lang w:val="es-ES_tradnl" w:eastAsia="en-US"/>
        </w:rPr>
        <w:t>n 62,6</w:t>
      </w:r>
      <w:r w:rsidR="003421AD" w:rsidRPr="001D29E6">
        <w:rPr>
          <w:rFonts w:cs="Arial"/>
          <w:lang w:val="es-ES_tradnl" w:eastAsia="en-US"/>
        </w:rPr>
        <w:t xml:space="preserve">3 millones en tesorería al cierre del ejercicio y por los efectos contables de las desviaciones de financiación acumuladas positivas. </w:t>
      </w:r>
    </w:p>
    <w:p w14:paraId="797A123B" w14:textId="77777777" w:rsidR="00614DC4" w:rsidRPr="008733BB"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jc w:val="both"/>
        <w:rPr>
          <w:rFonts w:cs="Arial"/>
          <w:lang w:val="es-ES_tradnl" w:eastAsia="en-US"/>
        </w:rPr>
      </w:pPr>
      <w:r w:rsidRPr="008733BB">
        <w:rPr>
          <w:rFonts w:cs="Arial"/>
          <w:lang w:val="es-ES_tradnl" w:eastAsia="en-US"/>
        </w:rPr>
        <w:t>La evolución presupuestaria de la variación de la deuda en millones (deuda concertada menos deuda amortizada) para el periodo 201</w:t>
      </w:r>
      <w:r w:rsidR="00394BAD" w:rsidRPr="008733BB">
        <w:rPr>
          <w:rFonts w:cs="Arial"/>
          <w:lang w:val="es-ES_tradnl" w:eastAsia="en-US"/>
        </w:rPr>
        <w:t>5</w:t>
      </w:r>
      <w:r w:rsidRPr="008733BB">
        <w:rPr>
          <w:rFonts w:cs="Arial"/>
          <w:lang w:val="es-ES_tradnl" w:eastAsia="en-US"/>
        </w:rPr>
        <w:t>-</w:t>
      </w:r>
      <w:r w:rsidR="00437A71" w:rsidRPr="008733BB">
        <w:rPr>
          <w:rFonts w:cs="Arial"/>
          <w:lang w:val="es-ES_tradnl" w:eastAsia="en-US"/>
        </w:rPr>
        <w:t>2024</w:t>
      </w:r>
      <w:r w:rsidRPr="008733BB">
        <w:rPr>
          <w:rFonts w:cs="Arial"/>
          <w:lang w:val="es-ES_tradnl" w:eastAsia="en-US"/>
        </w:rPr>
        <w:t xml:space="preserve"> es la siguiente:</w:t>
      </w:r>
    </w:p>
    <w:tbl>
      <w:tblPr>
        <w:tblW w:w="8789" w:type="dxa"/>
        <w:jc w:val="center"/>
        <w:tblLayout w:type="fixed"/>
        <w:tblCellMar>
          <w:left w:w="70" w:type="dxa"/>
          <w:right w:w="70" w:type="dxa"/>
        </w:tblCellMar>
        <w:tblLook w:val="04A0" w:firstRow="1" w:lastRow="0" w:firstColumn="1" w:lastColumn="0" w:noHBand="0" w:noVBand="1"/>
      </w:tblPr>
      <w:tblGrid>
        <w:gridCol w:w="1541"/>
        <w:gridCol w:w="167"/>
        <w:gridCol w:w="714"/>
        <w:gridCol w:w="714"/>
        <w:gridCol w:w="712"/>
        <w:gridCol w:w="712"/>
        <w:gridCol w:w="712"/>
        <w:gridCol w:w="712"/>
        <w:gridCol w:w="712"/>
        <w:gridCol w:w="33"/>
        <w:gridCol w:w="580"/>
        <w:gridCol w:w="30"/>
        <w:gridCol w:w="710"/>
        <w:gridCol w:w="14"/>
        <w:gridCol w:w="726"/>
      </w:tblGrid>
      <w:tr w:rsidR="001A5893" w:rsidRPr="00A70ADC" w14:paraId="15C92C02" w14:textId="77777777" w:rsidTr="0047293D">
        <w:trPr>
          <w:trHeight w:val="255"/>
          <w:jc w:val="center"/>
        </w:trPr>
        <w:tc>
          <w:tcPr>
            <w:tcW w:w="971" w:type="pct"/>
            <w:gridSpan w:val="2"/>
            <w:tcBorders>
              <w:top w:val="single" w:sz="4" w:space="0" w:color="auto"/>
              <w:left w:val="nil"/>
              <w:bottom w:val="single" w:sz="4" w:space="0" w:color="auto"/>
              <w:right w:val="nil"/>
            </w:tcBorders>
            <w:shd w:val="clear" w:color="auto" w:fill="8DB3E2"/>
            <w:noWrap/>
            <w:vAlign w:val="center"/>
          </w:tcPr>
          <w:p w14:paraId="5B1A4B75" w14:textId="77777777" w:rsidR="00394BAD" w:rsidRPr="00A70ADC" w:rsidRDefault="00394BAD" w:rsidP="00731B30">
            <w:pPr>
              <w:pStyle w:val="cuadroCabe"/>
              <w:rPr>
                <w:szCs w:val="18"/>
              </w:rPr>
            </w:pP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ACDA23F" w14:textId="77777777" w:rsidR="00394BAD" w:rsidRPr="00A70ADC" w:rsidRDefault="00394BAD" w:rsidP="001A5893">
            <w:pPr>
              <w:pStyle w:val="cuadroCabe"/>
              <w:jc w:val="right"/>
              <w:rPr>
                <w:szCs w:val="18"/>
              </w:rPr>
            </w:pPr>
            <w:r w:rsidRPr="00A70ADC">
              <w:rPr>
                <w:szCs w:val="18"/>
              </w:rPr>
              <w:t>2015</w:t>
            </w: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5DD5FD16" w14:textId="77777777" w:rsidR="00394BAD" w:rsidRPr="00A70ADC" w:rsidRDefault="00394BAD" w:rsidP="001A5893">
            <w:pPr>
              <w:pStyle w:val="cuadroCabe"/>
              <w:jc w:val="right"/>
              <w:rPr>
                <w:szCs w:val="18"/>
              </w:rPr>
            </w:pPr>
            <w:r w:rsidRPr="00A70ADC">
              <w:rPr>
                <w:szCs w:val="18"/>
              </w:rPr>
              <w:t>2016</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755B29A7" w14:textId="77777777" w:rsidR="00394BAD" w:rsidRPr="00A70ADC" w:rsidRDefault="00394BAD" w:rsidP="001A5893">
            <w:pPr>
              <w:pStyle w:val="cuadroCabe"/>
              <w:jc w:val="right"/>
              <w:rPr>
                <w:szCs w:val="18"/>
              </w:rPr>
            </w:pPr>
            <w:r w:rsidRPr="00A70ADC">
              <w:rPr>
                <w:szCs w:val="18"/>
              </w:rPr>
              <w:t>2017</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4559E4C1" w14:textId="77777777" w:rsidR="00394BAD" w:rsidRPr="00A70ADC" w:rsidRDefault="00394BAD" w:rsidP="001A5893">
            <w:pPr>
              <w:pStyle w:val="cuadroCabe"/>
              <w:jc w:val="right"/>
              <w:rPr>
                <w:szCs w:val="18"/>
              </w:rPr>
            </w:pPr>
            <w:r w:rsidRPr="00A70ADC">
              <w:rPr>
                <w:szCs w:val="18"/>
              </w:rPr>
              <w:t>2018</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24A987F9" w14:textId="77777777" w:rsidR="00394BAD" w:rsidRPr="00A70ADC" w:rsidRDefault="00394BAD" w:rsidP="001A5893">
            <w:pPr>
              <w:pStyle w:val="cuadroCabe"/>
              <w:jc w:val="right"/>
              <w:rPr>
                <w:szCs w:val="18"/>
              </w:rPr>
            </w:pPr>
            <w:r w:rsidRPr="00A70ADC">
              <w:rPr>
                <w:szCs w:val="18"/>
              </w:rPr>
              <w:t>2019</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6D2165A" w14:textId="77777777" w:rsidR="00394BAD" w:rsidRPr="00A70ADC" w:rsidRDefault="00394BAD" w:rsidP="001A5893">
            <w:pPr>
              <w:pStyle w:val="cuadroCabe"/>
              <w:jc w:val="right"/>
              <w:rPr>
                <w:szCs w:val="18"/>
              </w:rPr>
            </w:pPr>
            <w:r w:rsidRPr="00A70ADC">
              <w:rPr>
                <w:szCs w:val="18"/>
              </w:rPr>
              <w:t>2020</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4B04BB2" w14:textId="77777777" w:rsidR="00394BAD" w:rsidRPr="00A70ADC" w:rsidRDefault="00394BAD" w:rsidP="001A5893">
            <w:pPr>
              <w:pStyle w:val="cuadroCabe"/>
              <w:jc w:val="right"/>
              <w:rPr>
                <w:szCs w:val="18"/>
              </w:rPr>
            </w:pPr>
            <w:r w:rsidRPr="00A70ADC">
              <w:rPr>
                <w:szCs w:val="18"/>
              </w:rPr>
              <w:t>2021</w:t>
            </w:r>
          </w:p>
        </w:tc>
        <w:tc>
          <w:tcPr>
            <w:tcW w:w="366" w:type="pct"/>
            <w:gridSpan w:val="3"/>
            <w:tcBorders>
              <w:top w:val="single" w:sz="4" w:space="0" w:color="auto"/>
              <w:left w:val="nil"/>
              <w:bottom w:val="single" w:sz="4" w:space="0" w:color="auto"/>
              <w:right w:val="nil"/>
            </w:tcBorders>
            <w:shd w:val="clear" w:color="auto" w:fill="8DB3E2"/>
            <w:tcMar>
              <w:left w:w="28" w:type="dxa"/>
              <w:right w:w="28" w:type="dxa"/>
            </w:tcMar>
            <w:vAlign w:val="center"/>
            <w:hideMark/>
          </w:tcPr>
          <w:p w14:paraId="4A54ACB4" w14:textId="77777777" w:rsidR="00394BAD" w:rsidRPr="00A70ADC" w:rsidRDefault="00394BAD" w:rsidP="001A5893">
            <w:pPr>
              <w:pStyle w:val="cuadroCabe"/>
              <w:jc w:val="right"/>
              <w:rPr>
                <w:szCs w:val="18"/>
              </w:rPr>
            </w:pPr>
            <w:r w:rsidRPr="00A70ADC">
              <w:rPr>
                <w:szCs w:val="18"/>
              </w:rPr>
              <w:t>2022</w:t>
            </w:r>
          </w:p>
        </w:tc>
        <w:tc>
          <w:tcPr>
            <w:tcW w:w="412" w:type="pct"/>
            <w:gridSpan w:val="2"/>
            <w:tcBorders>
              <w:top w:val="single" w:sz="4" w:space="0" w:color="auto"/>
              <w:left w:val="nil"/>
              <w:bottom w:val="single" w:sz="4" w:space="0" w:color="auto"/>
              <w:right w:val="nil"/>
            </w:tcBorders>
            <w:shd w:val="clear" w:color="auto" w:fill="8DB3E2"/>
            <w:tcMar>
              <w:left w:w="28" w:type="dxa"/>
              <w:right w:w="28" w:type="dxa"/>
            </w:tcMar>
            <w:vAlign w:val="center"/>
            <w:hideMark/>
          </w:tcPr>
          <w:p w14:paraId="2D724258" w14:textId="77777777" w:rsidR="00394BAD" w:rsidRPr="00A70ADC" w:rsidRDefault="00394BAD" w:rsidP="001A5893">
            <w:pPr>
              <w:pStyle w:val="cuadroCabe"/>
              <w:jc w:val="right"/>
              <w:rPr>
                <w:szCs w:val="18"/>
              </w:rPr>
            </w:pPr>
            <w:r w:rsidRPr="00A70ADC">
              <w:rPr>
                <w:szCs w:val="18"/>
              </w:rPr>
              <w:t>2023</w:t>
            </w:r>
          </w:p>
        </w:tc>
        <w:tc>
          <w:tcPr>
            <w:tcW w:w="413" w:type="pct"/>
            <w:tcBorders>
              <w:top w:val="single" w:sz="4" w:space="0" w:color="auto"/>
              <w:left w:val="nil"/>
              <w:bottom w:val="single" w:sz="4" w:space="0" w:color="auto"/>
              <w:right w:val="nil"/>
            </w:tcBorders>
            <w:shd w:val="clear" w:color="auto" w:fill="8DB3E2"/>
            <w:tcMar>
              <w:left w:w="28" w:type="dxa"/>
              <w:right w:w="28" w:type="dxa"/>
            </w:tcMar>
          </w:tcPr>
          <w:p w14:paraId="1367F25A" w14:textId="77777777" w:rsidR="00394BAD" w:rsidRPr="00A70ADC" w:rsidRDefault="00394BAD" w:rsidP="001A5893">
            <w:pPr>
              <w:pStyle w:val="cuadroCabe"/>
              <w:jc w:val="right"/>
              <w:rPr>
                <w:szCs w:val="18"/>
              </w:rPr>
            </w:pPr>
            <w:r w:rsidRPr="00A70ADC">
              <w:rPr>
                <w:szCs w:val="18"/>
              </w:rPr>
              <w:t>2024</w:t>
            </w:r>
          </w:p>
        </w:tc>
      </w:tr>
      <w:tr w:rsidR="001A5893" w:rsidRPr="00A70ADC" w14:paraId="3B5941A1" w14:textId="77777777" w:rsidTr="0047293D">
        <w:trPr>
          <w:trHeight w:val="198"/>
          <w:jc w:val="center"/>
        </w:trPr>
        <w:tc>
          <w:tcPr>
            <w:tcW w:w="971" w:type="pct"/>
            <w:gridSpan w:val="2"/>
            <w:tcBorders>
              <w:top w:val="single" w:sz="4" w:space="0" w:color="auto"/>
              <w:left w:val="nil"/>
              <w:bottom w:val="single" w:sz="2" w:space="0" w:color="auto"/>
              <w:right w:val="nil"/>
            </w:tcBorders>
            <w:noWrap/>
            <w:vAlign w:val="center"/>
            <w:hideMark/>
          </w:tcPr>
          <w:p w14:paraId="61A9FCE0" w14:textId="77777777" w:rsidR="00394BAD" w:rsidRPr="00A70ADC" w:rsidRDefault="00394BAD" w:rsidP="001A5893">
            <w:pPr>
              <w:pStyle w:val="cuatexto"/>
              <w:rPr>
                <w:sz w:val="18"/>
                <w:szCs w:val="18"/>
              </w:rPr>
            </w:pPr>
            <w:r w:rsidRPr="00A70ADC">
              <w:rPr>
                <w:sz w:val="18"/>
                <w:szCs w:val="18"/>
              </w:rPr>
              <w:t>Deuda concertada</w:t>
            </w:r>
          </w:p>
        </w:tc>
        <w:tc>
          <w:tcPr>
            <w:tcW w:w="406" w:type="pct"/>
            <w:tcBorders>
              <w:top w:val="single" w:sz="4" w:space="0" w:color="auto"/>
              <w:left w:val="nil"/>
              <w:bottom w:val="single" w:sz="2" w:space="0" w:color="auto"/>
              <w:right w:val="nil"/>
            </w:tcBorders>
            <w:tcMar>
              <w:left w:w="28" w:type="dxa"/>
              <w:right w:w="28" w:type="dxa"/>
            </w:tcMar>
            <w:vAlign w:val="center"/>
          </w:tcPr>
          <w:p w14:paraId="51570766" w14:textId="77777777" w:rsidR="00394BAD" w:rsidRPr="00A70ADC" w:rsidRDefault="00394BAD" w:rsidP="001A5893">
            <w:pPr>
              <w:pStyle w:val="cuatexto"/>
              <w:jc w:val="right"/>
              <w:rPr>
                <w:sz w:val="18"/>
                <w:szCs w:val="18"/>
              </w:rPr>
            </w:pPr>
            <w:r w:rsidRPr="00A70ADC">
              <w:rPr>
                <w:sz w:val="18"/>
                <w:szCs w:val="18"/>
              </w:rPr>
              <w:t>446,94</w:t>
            </w:r>
          </w:p>
        </w:tc>
        <w:tc>
          <w:tcPr>
            <w:tcW w:w="406" w:type="pct"/>
            <w:tcBorders>
              <w:top w:val="single" w:sz="4" w:space="0" w:color="auto"/>
              <w:left w:val="nil"/>
              <w:bottom w:val="single" w:sz="2" w:space="0" w:color="auto"/>
              <w:right w:val="nil"/>
            </w:tcBorders>
            <w:tcMar>
              <w:left w:w="28" w:type="dxa"/>
              <w:right w:w="28" w:type="dxa"/>
            </w:tcMar>
            <w:vAlign w:val="center"/>
          </w:tcPr>
          <w:p w14:paraId="12C3AEB9" w14:textId="77777777" w:rsidR="00394BAD" w:rsidRPr="00A70ADC" w:rsidRDefault="00394BAD" w:rsidP="001A5893">
            <w:pPr>
              <w:pStyle w:val="cuatexto"/>
              <w:jc w:val="right"/>
              <w:rPr>
                <w:sz w:val="18"/>
                <w:szCs w:val="18"/>
              </w:rPr>
            </w:pPr>
            <w:r w:rsidRPr="00A70ADC">
              <w:rPr>
                <w:sz w:val="18"/>
                <w:szCs w:val="18"/>
              </w:rPr>
              <w:t>579,70</w:t>
            </w:r>
          </w:p>
        </w:tc>
        <w:tc>
          <w:tcPr>
            <w:tcW w:w="405" w:type="pct"/>
            <w:tcBorders>
              <w:top w:val="single" w:sz="4" w:space="0" w:color="auto"/>
              <w:left w:val="nil"/>
              <w:bottom w:val="single" w:sz="2" w:space="0" w:color="auto"/>
              <w:right w:val="nil"/>
            </w:tcBorders>
            <w:tcMar>
              <w:left w:w="28" w:type="dxa"/>
              <w:right w:w="28" w:type="dxa"/>
            </w:tcMar>
            <w:vAlign w:val="center"/>
          </w:tcPr>
          <w:p w14:paraId="78129A70" w14:textId="77777777" w:rsidR="00394BAD" w:rsidRPr="00A70ADC" w:rsidRDefault="00394BAD" w:rsidP="001A5893">
            <w:pPr>
              <w:pStyle w:val="cuatexto"/>
              <w:jc w:val="right"/>
              <w:rPr>
                <w:sz w:val="18"/>
                <w:szCs w:val="18"/>
              </w:rPr>
            </w:pPr>
            <w:r w:rsidRPr="00A70ADC">
              <w:rPr>
                <w:sz w:val="18"/>
                <w:szCs w:val="18"/>
              </w:rPr>
              <w:t>498,01</w:t>
            </w:r>
          </w:p>
        </w:tc>
        <w:tc>
          <w:tcPr>
            <w:tcW w:w="405" w:type="pct"/>
            <w:tcBorders>
              <w:top w:val="single" w:sz="4" w:space="0" w:color="auto"/>
              <w:left w:val="nil"/>
              <w:bottom w:val="single" w:sz="2" w:space="0" w:color="auto"/>
              <w:right w:val="nil"/>
            </w:tcBorders>
            <w:tcMar>
              <w:left w:w="28" w:type="dxa"/>
              <w:right w:w="28" w:type="dxa"/>
            </w:tcMar>
            <w:vAlign w:val="center"/>
          </w:tcPr>
          <w:p w14:paraId="7CBBB378" w14:textId="77777777" w:rsidR="00394BAD" w:rsidRPr="00A70ADC" w:rsidRDefault="00394BAD" w:rsidP="001A5893">
            <w:pPr>
              <w:pStyle w:val="cuatexto"/>
              <w:jc w:val="right"/>
              <w:rPr>
                <w:sz w:val="18"/>
                <w:szCs w:val="18"/>
              </w:rPr>
            </w:pPr>
            <w:r w:rsidRPr="00A70ADC">
              <w:rPr>
                <w:sz w:val="18"/>
                <w:szCs w:val="18"/>
              </w:rPr>
              <w:t>208,06</w:t>
            </w:r>
          </w:p>
        </w:tc>
        <w:tc>
          <w:tcPr>
            <w:tcW w:w="405" w:type="pct"/>
            <w:tcBorders>
              <w:top w:val="single" w:sz="4" w:space="0" w:color="auto"/>
              <w:left w:val="nil"/>
              <w:bottom w:val="single" w:sz="2" w:space="0" w:color="auto"/>
              <w:right w:val="nil"/>
            </w:tcBorders>
            <w:tcMar>
              <w:left w:w="28" w:type="dxa"/>
              <w:right w:w="28" w:type="dxa"/>
            </w:tcMar>
            <w:vAlign w:val="center"/>
          </w:tcPr>
          <w:p w14:paraId="47E0FB4E" w14:textId="77777777" w:rsidR="00394BAD" w:rsidRPr="00A70ADC" w:rsidRDefault="00394BAD" w:rsidP="001A5893">
            <w:pPr>
              <w:pStyle w:val="cuatexto"/>
              <w:jc w:val="right"/>
              <w:rPr>
                <w:sz w:val="18"/>
                <w:szCs w:val="18"/>
              </w:rPr>
            </w:pPr>
            <w:r w:rsidRPr="00A70ADC">
              <w:rPr>
                <w:sz w:val="18"/>
                <w:szCs w:val="18"/>
              </w:rPr>
              <w:t>214,46</w:t>
            </w:r>
          </w:p>
        </w:tc>
        <w:tc>
          <w:tcPr>
            <w:tcW w:w="405" w:type="pct"/>
            <w:tcBorders>
              <w:top w:val="single" w:sz="4" w:space="0" w:color="auto"/>
              <w:left w:val="nil"/>
              <w:bottom w:val="single" w:sz="2" w:space="0" w:color="auto"/>
              <w:right w:val="nil"/>
            </w:tcBorders>
            <w:tcMar>
              <w:left w:w="28" w:type="dxa"/>
              <w:right w:w="28" w:type="dxa"/>
            </w:tcMar>
            <w:vAlign w:val="center"/>
          </w:tcPr>
          <w:p w14:paraId="1D15AACB" w14:textId="77777777" w:rsidR="00394BAD" w:rsidRPr="00A70ADC" w:rsidRDefault="00394BAD" w:rsidP="001A5893">
            <w:pPr>
              <w:pStyle w:val="cuatexto"/>
              <w:jc w:val="right"/>
              <w:rPr>
                <w:sz w:val="18"/>
                <w:szCs w:val="18"/>
              </w:rPr>
            </w:pPr>
            <w:r w:rsidRPr="00A70ADC">
              <w:rPr>
                <w:sz w:val="18"/>
                <w:szCs w:val="18"/>
              </w:rPr>
              <w:t>648,37</w:t>
            </w:r>
          </w:p>
        </w:tc>
        <w:tc>
          <w:tcPr>
            <w:tcW w:w="405" w:type="pct"/>
            <w:tcBorders>
              <w:top w:val="single" w:sz="4" w:space="0" w:color="auto"/>
              <w:left w:val="nil"/>
              <w:bottom w:val="single" w:sz="2" w:space="0" w:color="auto"/>
              <w:right w:val="nil"/>
            </w:tcBorders>
            <w:tcMar>
              <w:left w:w="28" w:type="dxa"/>
              <w:right w:w="28" w:type="dxa"/>
            </w:tcMar>
            <w:vAlign w:val="center"/>
          </w:tcPr>
          <w:p w14:paraId="6345DDD9" w14:textId="77777777" w:rsidR="00394BAD" w:rsidRPr="00A70ADC" w:rsidRDefault="00394BAD" w:rsidP="001A5893">
            <w:pPr>
              <w:pStyle w:val="cuatexto"/>
              <w:jc w:val="right"/>
              <w:rPr>
                <w:sz w:val="18"/>
                <w:szCs w:val="18"/>
              </w:rPr>
            </w:pPr>
            <w:r w:rsidRPr="00A70ADC">
              <w:rPr>
                <w:sz w:val="18"/>
                <w:szCs w:val="18"/>
              </w:rPr>
              <w:t>149,44</w:t>
            </w:r>
          </w:p>
        </w:tc>
        <w:tc>
          <w:tcPr>
            <w:tcW w:w="366" w:type="pct"/>
            <w:gridSpan w:val="3"/>
            <w:tcBorders>
              <w:top w:val="single" w:sz="4" w:space="0" w:color="auto"/>
              <w:left w:val="nil"/>
              <w:bottom w:val="single" w:sz="2" w:space="0" w:color="auto"/>
              <w:right w:val="nil"/>
            </w:tcBorders>
            <w:tcMar>
              <w:left w:w="28" w:type="dxa"/>
              <w:right w:w="28" w:type="dxa"/>
            </w:tcMar>
            <w:vAlign w:val="center"/>
          </w:tcPr>
          <w:p w14:paraId="0A5CBF34" w14:textId="77777777" w:rsidR="00394BAD" w:rsidRPr="00A70ADC" w:rsidRDefault="00394BAD" w:rsidP="001A5893">
            <w:pPr>
              <w:pStyle w:val="cuatexto"/>
              <w:jc w:val="right"/>
              <w:rPr>
                <w:sz w:val="18"/>
                <w:szCs w:val="18"/>
              </w:rPr>
            </w:pPr>
            <w:r w:rsidRPr="00A70ADC">
              <w:rPr>
                <w:sz w:val="18"/>
                <w:szCs w:val="18"/>
              </w:rPr>
              <w:t>406,19</w:t>
            </w:r>
          </w:p>
        </w:tc>
        <w:tc>
          <w:tcPr>
            <w:tcW w:w="412" w:type="pct"/>
            <w:gridSpan w:val="2"/>
            <w:tcBorders>
              <w:top w:val="single" w:sz="4" w:space="0" w:color="auto"/>
              <w:left w:val="nil"/>
              <w:bottom w:val="single" w:sz="2" w:space="0" w:color="auto"/>
              <w:right w:val="nil"/>
            </w:tcBorders>
            <w:tcMar>
              <w:left w:w="28" w:type="dxa"/>
              <w:right w:w="28" w:type="dxa"/>
            </w:tcMar>
            <w:vAlign w:val="center"/>
          </w:tcPr>
          <w:p w14:paraId="231FDA8D" w14:textId="77777777" w:rsidR="00394BAD" w:rsidRPr="00A70ADC" w:rsidRDefault="00394BAD" w:rsidP="001A5893">
            <w:pPr>
              <w:pStyle w:val="cuatexto"/>
              <w:jc w:val="right"/>
              <w:rPr>
                <w:sz w:val="18"/>
                <w:szCs w:val="18"/>
              </w:rPr>
            </w:pPr>
            <w:r w:rsidRPr="00A70ADC">
              <w:rPr>
                <w:sz w:val="18"/>
                <w:szCs w:val="18"/>
              </w:rPr>
              <w:t>50</w:t>
            </w:r>
          </w:p>
        </w:tc>
        <w:tc>
          <w:tcPr>
            <w:tcW w:w="413" w:type="pct"/>
            <w:tcBorders>
              <w:top w:val="single" w:sz="4" w:space="0" w:color="auto"/>
              <w:left w:val="nil"/>
              <w:bottom w:val="single" w:sz="2" w:space="0" w:color="auto"/>
              <w:right w:val="nil"/>
            </w:tcBorders>
            <w:tcMar>
              <w:left w:w="28" w:type="dxa"/>
              <w:right w:w="28" w:type="dxa"/>
            </w:tcMar>
            <w:vAlign w:val="center"/>
          </w:tcPr>
          <w:p w14:paraId="18101097" w14:textId="77777777" w:rsidR="00394BAD" w:rsidRPr="00A70ADC" w:rsidRDefault="004C7856" w:rsidP="001A5893">
            <w:pPr>
              <w:pStyle w:val="cuatexto"/>
              <w:jc w:val="right"/>
              <w:rPr>
                <w:sz w:val="18"/>
                <w:szCs w:val="18"/>
              </w:rPr>
            </w:pPr>
            <w:r w:rsidRPr="00A70ADC">
              <w:rPr>
                <w:sz w:val="18"/>
                <w:szCs w:val="18"/>
              </w:rPr>
              <w:t>50</w:t>
            </w:r>
          </w:p>
        </w:tc>
      </w:tr>
      <w:tr w:rsidR="001A5893" w:rsidRPr="00A70ADC" w14:paraId="3C3CF333" w14:textId="77777777" w:rsidTr="0047293D">
        <w:trPr>
          <w:trHeight w:val="198"/>
          <w:jc w:val="center"/>
        </w:trPr>
        <w:tc>
          <w:tcPr>
            <w:tcW w:w="971" w:type="pct"/>
            <w:gridSpan w:val="2"/>
            <w:tcBorders>
              <w:top w:val="single" w:sz="2" w:space="0" w:color="auto"/>
              <w:left w:val="nil"/>
              <w:bottom w:val="single" w:sz="4" w:space="0" w:color="auto"/>
              <w:right w:val="nil"/>
            </w:tcBorders>
            <w:noWrap/>
            <w:vAlign w:val="center"/>
            <w:hideMark/>
          </w:tcPr>
          <w:p w14:paraId="6A378FFB" w14:textId="77777777" w:rsidR="00394BAD" w:rsidRPr="00A70ADC" w:rsidRDefault="00394BAD" w:rsidP="001A5893">
            <w:pPr>
              <w:pStyle w:val="cuatexto"/>
              <w:rPr>
                <w:sz w:val="18"/>
                <w:szCs w:val="18"/>
              </w:rPr>
            </w:pPr>
            <w:r w:rsidRPr="00A70ADC">
              <w:rPr>
                <w:sz w:val="18"/>
                <w:szCs w:val="18"/>
              </w:rPr>
              <w:t>Deuda amortizada</w:t>
            </w:r>
          </w:p>
        </w:tc>
        <w:tc>
          <w:tcPr>
            <w:tcW w:w="406" w:type="pct"/>
            <w:tcBorders>
              <w:top w:val="single" w:sz="2" w:space="0" w:color="auto"/>
              <w:left w:val="nil"/>
              <w:bottom w:val="single" w:sz="4" w:space="0" w:color="auto"/>
              <w:right w:val="nil"/>
            </w:tcBorders>
            <w:tcMar>
              <w:left w:w="28" w:type="dxa"/>
              <w:right w:w="28" w:type="dxa"/>
            </w:tcMar>
            <w:vAlign w:val="center"/>
          </w:tcPr>
          <w:p w14:paraId="709B8FDC" w14:textId="77777777" w:rsidR="00394BAD" w:rsidRPr="00A70ADC" w:rsidRDefault="00394BAD" w:rsidP="001A5893">
            <w:pPr>
              <w:pStyle w:val="cuatexto"/>
              <w:jc w:val="right"/>
              <w:rPr>
                <w:sz w:val="18"/>
                <w:szCs w:val="18"/>
              </w:rPr>
            </w:pPr>
            <w:r w:rsidRPr="00A70ADC">
              <w:rPr>
                <w:sz w:val="18"/>
                <w:szCs w:val="18"/>
              </w:rPr>
              <w:t>307,23</w:t>
            </w:r>
          </w:p>
        </w:tc>
        <w:tc>
          <w:tcPr>
            <w:tcW w:w="406" w:type="pct"/>
            <w:tcBorders>
              <w:top w:val="single" w:sz="2" w:space="0" w:color="auto"/>
              <w:left w:val="nil"/>
              <w:bottom w:val="single" w:sz="4" w:space="0" w:color="auto"/>
              <w:right w:val="nil"/>
            </w:tcBorders>
            <w:tcMar>
              <w:left w:w="28" w:type="dxa"/>
              <w:right w:w="28" w:type="dxa"/>
            </w:tcMar>
            <w:vAlign w:val="center"/>
          </w:tcPr>
          <w:p w14:paraId="1AEAD88B" w14:textId="77777777" w:rsidR="00394BAD" w:rsidRPr="00A70ADC" w:rsidRDefault="00394BAD" w:rsidP="001A5893">
            <w:pPr>
              <w:pStyle w:val="cuatexto"/>
              <w:jc w:val="right"/>
              <w:rPr>
                <w:sz w:val="18"/>
                <w:szCs w:val="18"/>
              </w:rPr>
            </w:pPr>
            <w:r w:rsidRPr="00A70ADC">
              <w:rPr>
                <w:sz w:val="18"/>
                <w:szCs w:val="18"/>
              </w:rPr>
              <w:t>416,08</w:t>
            </w:r>
          </w:p>
        </w:tc>
        <w:tc>
          <w:tcPr>
            <w:tcW w:w="405" w:type="pct"/>
            <w:tcBorders>
              <w:top w:val="single" w:sz="2" w:space="0" w:color="auto"/>
              <w:left w:val="nil"/>
              <w:bottom w:val="single" w:sz="4" w:space="0" w:color="auto"/>
              <w:right w:val="nil"/>
            </w:tcBorders>
            <w:tcMar>
              <w:left w:w="28" w:type="dxa"/>
              <w:right w:w="28" w:type="dxa"/>
            </w:tcMar>
            <w:vAlign w:val="center"/>
          </w:tcPr>
          <w:p w14:paraId="3E821C72" w14:textId="77777777" w:rsidR="00394BAD" w:rsidRPr="00A70ADC" w:rsidRDefault="00394BAD" w:rsidP="001A5893">
            <w:pPr>
              <w:pStyle w:val="cuatexto"/>
              <w:jc w:val="right"/>
              <w:rPr>
                <w:sz w:val="18"/>
                <w:szCs w:val="18"/>
              </w:rPr>
            </w:pPr>
            <w:r w:rsidRPr="00A70ADC">
              <w:rPr>
                <w:sz w:val="18"/>
                <w:szCs w:val="18"/>
              </w:rPr>
              <w:t>293,93</w:t>
            </w:r>
          </w:p>
        </w:tc>
        <w:tc>
          <w:tcPr>
            <w:tcW w:w="405" w:type="pct"/>
            <w:tcBorders>
              <w:top w:val="single" w:sz="2" w:space="0" w:color="auto"/>
              <w:left w:val="nil"/>
              <w:bottom w:val="single" w:sz="4" w:space="0" w:color="auto"/>
              <w:right w:val="nil"/>
            </w:tcBorders>
            <w:tcMar>
              <w:left w:w="28" w:type="dxa"/>
              <w:right w:w="28" w:type="dxa"/>
            </w:tcMar>
            <w:vAlign w:val="center"/>
          </w:tcPr>
          <w:p w14:paraId="208A13FD" w14:textId="77777777" w:rsidR="00394BAD" w:rsidRPr="00A70ADC" w:rsidRDefault="00394BAD" w:rsidP="001A5893">
            <w:pPr>
              <w:pStyle w:val="cuatexto"/>
              <w:jc w:val="right"/>
              <w:rPr>
                <w:sz w:val="18"/>
                <w:szCs w:val="18"/>
              </w:rPr>
            </w:pPr>
            <w:r w:rsidRPr="00A70ADC">
              <w:rPr>
                <w:sz w:val="18"/>
                <w:szCs w:val="18"/>
              </w:rPr>
              <w:t>373,15</w:t>
            </w:r>
          </w:p>
        </w:tc>
        <w:tc>
          <w:tcPr>
            <w:tcW w:w="405" w:type="pct"/>
            <w:tcBorders>
              <w:top w:val="single" w:sz="2" w:space="0" w:color="auto"/>
              <w:left w:val="nil"/>
              <w:bottom w:val="single" w:sz="4" w:space="0" w:color="auto"/>
              <w:right w:val="nil"/>
            </w:tcBorders>
            <w:tcMar>
              <w:left w:w="28" w:type="dxa"/>
              <w:right w:w="28" w:type="dxa"/>
            </w:tcMar>
            <w:vAlign w:val="center"/>
          </w:tcPr>
          <w:p w14:paraId="6C2D8AD4" w14:textId="77777777" w:rsidR="00394BAD" w:rsidRPr="00A70ADC" w:rsidRDefault="00394BAD" w:rsidP="001A5893">
            <w:pPr>
              <w:pStyle w:val="cuatexto"/>
              <w:jc w:val="right"/>
              <w:rPr>
                <w:sz w:val="18"/>
                <w:szCs w:val="18"/>
              </w:rPr>
            </w:pPr>
            <w:r w:rsidRPr="00A70ADC">
              <w:rPr>
                <w:sz w:val="18"/>
                <w:szCs w:val="18"/>
              </w:rPr>
              <w:t>336,99</w:t>
            </w:r>
          </w:p>
        </w:tc>
        <w:tc>
          <w:tcPr>
            <w:tcW w:w="405" w:type="pct"/>
            <w:tcBorders>
              <w:top w:val="single" w:sz="2" w:space="0" w:color="auto"/>
              <w:left w:val="nil"/>
              <w:bottom w:val="single" w:sz="4" w:space="0" w:color="auto"/>
              <w:right w:val="nil"/>
            </w:tcBorders>
            <w:tcMar>
              <w:left w:w="28" w:type="dxa"/>
              <w:right w:w="28" w:type="dxa"/>
            </w:tcMar>
            <w:vAlign w:val="center"/>
          </w:tcPr>
          <w:p w14:paraId="2A33D084" w14:textId="77777777" w:rsidR="00394BAD" w:rsidRPr="00A70ADC" w:rsidRDefault="00394BAD" w:rsidP="001A5893">
            <w:pPr>
              <w:pStyle w:val="cuatexto"/>
              <w:jc w:val="right"/>
              <w:rPr>
                <w:sz w:val="18"/>
                <w:szCs w:val="18"/>
              </w:rPr>
            </w:pPr>
            <w:r w:rsidRPr="00A70ADC">
              <w:rPr>
                <w:sz w:val="18"/>
                <w:szCs w:val="18"/>
              </w:rPr>
              <w:t>289,94</w:t>
            </w:r>
          </w:p>
        </w:tc>
        <w:tc>
          <w:tcPr>
            <w:tcW w:w="405" w:type="pct"/>
            <w:tcBorders>
              <w:top w:val="single" w:sz="2" w:space="0" w:color="auto"/>
              <w:left w:val="nil"/>
              <w:bottom w:val="single" w:sz="4" w:space="0" w:color="auto"/>
              <w:right w:val="nil"/>
            </w:tcBorders>
            <w:tcMar>
              <w:left w:w="28" w:type="dxa"/>
              <w:right w:w="28" w:type="dxa"/>
            </w:tcMar>
            <w:vAlign w:val="center"/>
          </w:tcPr>
          <w:p w14:paraId="20D32834" w14:textId="77777777" w:rsidR="00394BAD" w:rsidRPr="00A70ADC" w:rsidRDefault="00394BAD" w:rsidP="001A5893">
            <w:pPr>
              <w:pStyle w:val="cuatexto"/>
              <w:jc w:val="right"/>
              <w:rPr>
                <w:sz w:val="18"/>
                <w:szCs w:val="18"/>
              </w:rPr>
            </w:pPr>
            <w:r w:rsidRPr="00A70ADC">
              <w:rPr>
                <w:sz w:val="18"/>
                <w:szCs w:val="18"/>
              </w:rPr>
              <w:t>606,62</w:t>
            </w:r>
          </w:p>
        </w:tc>
        <w:tc>
          <w:tcPr>
            <w:tcW w:w="366" w:type="pct"/>
            <w:gridSpan w:val="3"/>
            <w:tcBorders>
              <w:top w:val="single" w:sz="2" w:space="0" w:color="auto"/>
              <w:left w:val="nil"/>
              <w:bottom w:val="single" w:sz="4" w:space="0" w:color="auto"/>
              <w:right w:val="nil"/>
            </w:tcBorders>
            <w:tcMar>
              <w:left w:w="28" w:type="dxa"/>
              <w:right w:w="28" w:type="dxa"/>
            </w:tcMar>
            <w:vAlign w:val="center"/>
          </w:tcPr>
          <w:p w14:paraId="5FBA1AF8" w14:textId="77777777" w:rsidR="00394BAD" w:rsidRPr="00A70ADC" w:rsidRDefault="00394BAD" w:rsidP="001A5893">
            <w:pPr>
              <w:pStyle w:val="cuatexto"/>
              <w:jc w:val="right"/>
              <w:rPr>
                <w:sz w:val="18"/>
                <w:szCs w:val="18"/>
              </w:rPr>
            </w:pPr>
            <w:r w:rsidRPr="00A70ADC">
              <w:rPr>
                <w:sz w:val="18"/>
                <w:szCs w:val="18"/>
              </w:rPr>
              <w:t>381,43</w:t>
            </w:r>
          </w:p>
        </w:tc>
        <w:tc>
          <w:tcPr>
            <w:tcW w:w="412" w:type="pct"/>
            <w:gridSpan w:val="2"/>
            <w:tcBorders>
              <w:top w:val="single" w:sz="2" w:space="0" w:color="auto"/>
              <w:left w:val="nil"/>
              <w:bottom w:val="single" w:sz="4" w:space="0" w:color="auto"/>
              <w:right w:val="nil"/>
            </w:tcBorders>
            <w:tcMar>
              <w:left w:w="28" w:type="dxa"/>
              <w:right w:w="28" w:type="dxa"/>
            </w:tcMar>
            <w:vAlign w:val="center"/>
          </w:tcPr>
          <w:p w14:paraId="01A99243" w14:textId="77777777" w:rsidR="00394BAD" w:rsidRPr="00A70ADC" w:rsidRDefault="00394BAD" w:rsidP="001A5893">
            <w:pPr>
              <w:pStyle w:val="cuatexto"/>
              <w:jc w:val="right"/>
              <w:rPr>
                <w:sz w:val="18"/>
                <w:szCs w:val="18"/>
              </w:rPr>
            </w:pPr>
            <w:r w:rsidRPr="00A70ADC">
              <w:rPr>
                <w:sz w:val="18"/>
                <w:szCs w:val="18"/>
              </w:rPr>
              <w:t>224,21</w:t>
            </w:r>
          </w:p>
        </w:tc>
        <w:tc>
          <w:tcPr>
            <w:tcW w:w="413" w:type="pct"/>
            <w:tcBorders>
              <w:top w:val="single" w:sz="2" w:space="0" w:color="auto"/>
              <w:left w:val="nil"/>
              <w:bottom w:val="single" w:sz="4" w:space="0" w:color="auto"/>
              <w:right w:val="nil"/>
            </w:tcBorders>
            <w:tcMar>
              <w:left w:w="28" w:type="dxa"/>
              <w:right w:w="28" w:type="dxa"/>
            </w:tcMar>
            <w:vAlign w:val="center"/>
          </w:tcPr>
          <w:p w14:paraId="615CB29C" w14:textId="77777777" w:rsidR="00394BAD" w:rsidRPr="00A70ADC" w:rsidRDefault="008733BB" w:rsidP="001A5893">
            <w:pPr>
              <w:pStyle w:val="cuatexto"/>
              <w:jc w:val="right"/>
              <w:rPr>
                <w:sz w:val="18"/>
                <w:szCs w:val="18"/>
              </w:rPr>
            </w:pPr>
            <w:r w:rsidRPr="00A70ADC">
              <w:rPr>
                <w:sz w:val="18"/>
                <w:szCs w:val="18"/>
              </w:rPr>
              <w:t>234,53</w:t>
            </w:r>
          </w:p>
        </w:tc>
      </w:tr>
      <w:tr w:rsidR="00394BAD" w:rsidRPr="00A70ADC" w14:paraId="271F7EFC" w14:textId="77777777" w:rsidTr="0047293D">
        <w:trPr>
          <w:trHeight w:val="255"/>
          <w:jc w:val="center"/>
        </w:trPr>
        <w:tc>
          <w:tcPr>
            <w:tcW w:w="876" w:type="pct"/>
            <w:tcBorders>
              <w:top w:val="single" w:sz="4" w:space="0" w:color="auto"/>
              <w:left w:val="nil"/>
              <w:bottom w:val="single" w:sz="4" w:space="0" w:color="auto"/>
              <w:right w:val="nil"/>
            </w:tcBorders>
            <w:shd w:val="clear" w:color="auto" w:fill="8DB3E2"/>
            <w:noWrap/>
            <w:vAlign w:val="center"/>
            <w:hideMark/>
          </w:tcPr>
          <w:p w14:paraId="094AB962" w14:textId="77777777" w:rsidR="00394BAD" w:rsidRPr="00A70ADC" w:rsidRDefault="00394BAD" w:rsidP="001A5893">
            <w:pPr>
              <w:pStyle w:val="cuadroCabe"/>
              <w:rPr>
                <w:rFonts w:cs="Arial"/>
                <w:szCs w:val="18"/>
                <w:highlight w:val="yellow"/>
              </w:rPr>
            </w:pPr>
            <w:r w:rsidRPr="00A70ADC">
              <w:rPr>
                <w:rFonts w:cs="Arial"/>
                <w:szCs w:val="18"/>
              </w:rPr>
              <w:t>Variación deuda</w:t>
            </w:r>
          </w:p>
        </w:tc>
        <w:tc>
          <w:tcPr>
            <w:tcW w:w="50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2B68D84" w14:textId="77777777" w:rsidR="00394BAD" w:rsidRPr="00A70ADC" w:rsidRDefault="00394BAD" w:rsidP="001A5893">
            <w:pPr>
              <w:pStyle w:val="cuadroCabe"/>
              <w:jc w:val="right"/>
              <w:rPr>
                <w:rFonts w:cs="Arial"/>
                <w:szCs w:val="18"/>
              </w:rPr>
            </w:pPr>
            <w:r w:rsidRPr="00A70ADC">
              <w:rPr>
                <w:rFonts w:cs="Arial"/>
                <w:szCs w:val="18"/>
              </w:rPr>
              <w:t>139,71</w:t>
            </w: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tcPr>
          <w:p w14:paraId="005FBB2D" w14:textId="77777777" w:rsidR="00394BAD" w:rsidRPr="00A70ADC" w:rsidRDefault="00394BAD" w:rsidP="001A5893">
            <w:pPr>
              <w:pStyle w:val="cuadroCabe"/>
              <w:jc w:val="right"/>
              <w:rPr>
                <w:rFonts w:cs="Arial"/>
                <w:szCs w:val="18"/>
              </w:rPr>
            </w:pPr>
            <w:r w:rsidRPr="00A70ADC">
              <w:rPr>
                <w:rFonts w:cs="Arial"/>
                <w:szCs w:val="18"/>
              </w:rPr>
              <w:t>163,62</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739C65FE" w14:textId="77777777" w:rsidR="00394BAD" w:rsidRPr="00A70ADC" w:rsidRDefault="00394BAD" w:rsidP="001A5893">
            <w:pPr>
              <w:pStyle w:val="cuadroCabe"/>
              <w:jc w:val="right"/>
              <w:rPr>
                <w:rFonts w:cs="Arial"/>
                <w:szCs w:val="18"/>
              </w:rPr>
            </w:pPr>
            <w:r w:rsidRPr="00A70ADC">
              <w:rPr>
                <w:rFonts w:cs="Arial"/>
                <w:szCs w:val="18"/>
              </w:rPr>
              <w:t>204,08</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5201A767" w14:textId="77777777" w:rsidR="00394BAD" w:rsidRPr="00A70ADC" w:rsidRDefault="00394BAD" w:rsidP="001A5893">
            <w:pPr>
              <w:pStyle w:val="cuadroCabe"/>
              <w:jc w:val="right"/>
              <w:rPr>
                <w:rFonts w:cs="Arial"/>
                <w:szCs w:val="18"/>
              </w:rPr>
            </w:pPr>
            <w:r w:rsidRPr="00A70ADC">
              <w:rPr>
                <w:rFonts w:cs="Arial"/>
                <w:szCs w:val="18"/>
              </w:rPr>
              <w:t>-165,09</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247FF276" w14:textId="77777777" w:rsidR="00394BAD" w:rsidRPr="00A70ADC" w:rsidRDefault="00394BAD" w:rsidP="001A5893">
            <w:pPr>
              <w:pStyle w:val="cuadroCabe"/>
              <w:jc w:val="right"/>
              <w:rPr>
                <w:rFonts w:cs="Arial"/>
                <w:szCs w:val="18"/>
              </w:rPr>
            </w:pPr>
            <w:r w:rsidRPr="00A70ADC">
              <w:rPr>
                <w:rFonts w:cs="Arial"/>
                <w:szCs w:val="18"/>
              </w:rPr>
              <w:t>-122,53</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5B855CC0" w14:textId="77777777" w:rsidR="00394BAD" w:rsidRPr="00A70ADC" w:rsidRDefault="00394BAD" w:rsidP="001A5893">
            <w:pPr>
              <w:pStyle w:val="cuadroCabe"/>
              <w:jc w:val="right"/>
              <w:rPr>
                <w:rFonts w:cs="Arial"/>
                <w:szCs w:val="18"/>
              </w:rPr>
            </w:pPr>
            <w:r w:rsidRPr="00A70ADC">
              <w:rPr>
                <w:rFonts w:cs="Arial"/>
                <w:szCs w:val="18"/>
              </w:rPr>
              <w:t>358,43</w:t>
            </w:r>
          </w:p>
        </w:tc>
        <w:tc>
          <w:tcPr>
            <w:tcW w:w="424"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26442152" w14:textId="77777777" w:rsidR="00394BAD" w:rsidRPr="00A70ADC" w:rsidRDefault="00394BAD" w:rsidP="001A5893">
            <w:pPr>
              <w:pStyle w:val="cuadroCabe"/>
              <w:jc w:val="right"/>
              <w:rPr>
                <w:rFonts w:cs="Arial"/>
                <w:szCs w:val="18"/>
              </w:rPr>
            </w:pPr>
            <w:r w:rsidRPr="00A70ADC">
              <w:rPr>
                <w:rFonts w:cs="Arial"/>
                <w:szCs w:val="18"/>
              </w:rPr>
              <w:t>-457,18</w:t>
            </w:r>
          </w:p>
        </w:tc>
        <w:tc>
          <w:tcPr>
            <w:tcW w:w="330" w:type="pct"/>
            <w:tcBorders>
              <w:top w:val="single" w:sz="4" w:space="0" w:color="auto"/>
              <w:left w:val="nil"/>
              <w:bottom w:val="single" w:sz="4" w:space="0" w:color="auto"/>
              <w:right w:val="nil"/>
            </w:tcBorders>
            <w:shd w:val="clear" w:color="auto" w:fill="8DB3E2"/>
            <w:tcMar>
              <w:left w:w="28" w:type="dxa"/>
              <w:right w:w="28" w:type="dxa"/>
            </w:tcMar>
            <w:vAlign w:val="center"/>
          </w:tcPr>
          <w:p w14:paraId="1EBF0C06" w14:textId="77777777" w:rsidR="00394BAD" w:rsidRPr="00A70ADC" w:rsidRDefault="00394BAD" w:rsidP="001A5893">
            <w:pPr>
              <w:pStyle w:val="cuadroCabe"/>
              <w:jc w:val="right"/>
              <w:rPr>
                <w:rFonts w:cs="Arial"/>
                <w:szCs w:val="18"/>
              </w:rPr>
            </w:pPr>
            <w:r w:rsidRPr="00A70ADC">
              <w:rPr>
                <w:rFonts w:cs="Arial"/>
                <w:szCs w:val="18"/>
              </w:rPr>
              <w:t>24,76</w:t>
            </w:r>
          </w:p>
        </w:tc>
        <w:tc>
          <w:tcPr>
            <w:tcW w:w="42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223D15BA" w14:textId="77777777" w:rsidR="00394BAD" w:rsidRPr="00A70ADC" w:rsidRDefault="00394BAD" w:rsidP="001A5893">
            <w:pPr>
              <w:pStyle w:val="cuadroCabe"/>
              <w:jc w:val="right"/>
              <w:rPr>
                <w:rFonts w:cs="Arial"/>
                <w:szCs w:val="18"/>
              </w:rPr>
            </w:pPr>
            <w:r w:rsidRPr="00A70ADC">
              <w:rPr>
                <w:rFonts w:cs="Arial"/>
                <w:szCs w:val="18"/>
              </w:rPr>
              <w:t>-174,21</w:t>
            </w:r>
          </w:p>
        </w:tc>
        <w:tc>
          <w:tcPr>
            <w:tcW w:w="42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C77485B" w14:textId="77777777" w:rsidR="00394BAD" w:rsidRPr="00A70ADC" w:rsidRDefault="008733BB" w:rsidP="001A5893">
            <w:pPr>
              <w:pStyle w:val="cuadroCabe"/>
              <w:jc w:val="right"/>
              <w:rPr>
                <w:rFonts w:cs="Arial"/>
                <w:szCs w:val="18"/>
              </w:rPr>
            </w:pPr>
            <w:r w:rsidRPr="00A70ADC">
              <w:rPr>
                <w:rFonts w:cs="Arial"/>
                <w:szCs w:val="18"/>
              </w:rPr>
              <w:t>-184,55</w:t>
            </w:r>
          </w:p>
        </w:tc>
      </w:tr>
    </w:tbl>
    <w:p w14:paraId="7E575EA9" w14:textId="77777777" w:rsidR="00715277" w:rsidRDefault="00C15FEE" w:rsidP="006C7118">
      <w:pPr>
        <w:pStyle w:val="texto"/>
        <w:spacing w:before="240" w:after="140"/>
        <w:jc w:val="both"/>
      </w:pPr>
      <w:r w:rsidRPr="008733BB">
        <w:rPr>
          <w:b/>
        </w:rPr>
        <w:lastRenderedPageBreak/>
        <w:t>En definitiva</w:t>
      </w:r>
      <w:r w:rsidRPr="008733BB">
        <w:t>, la situación económico-fin</w:t>
      </w:r>
      <w:r w:rsidR="00EB2E17">
        <w:t xml:space="preserve">anciera de la ACFN y sus OOAA, </w:t>
      </w:r>
      <w:r w:rsidRPr="008733BB">
        <w:t xml:space="preserve">sigue presentando mejoría en indicadores significativos.  </w:t>
      </w:r>
    </w:p>
    <w:p w14:paraId="78D786C8" w14:textId="77777777" w:rsidR="00C15FEE" w:rsidRDefault="00C15FEE"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lang w:val="es-ES_tradnl" w:eastAsia="en-US"/>
        </w:rPr>
      </w:pPr>
      <w:r>
        <w:rPr>
          <w:rFonts w:cs="Arial"/>
          <w:lang w:val="es-ES_tradnl" w:eastAsia="en-US"/>
        </w:rPr>
        <w:t>Por otro lado, l</w:t>
      </w:r>
      <w:r w:rsidRPr="00F56DF5">
        <w:rPr>
          <w:rFonts w:cs="Arial"/>
          <w:lang w:val="es-ES_tradnl" w:eastAsia="en-US"/>
        </w:rPr>
        <w:t xml:space="preserve">os gastos presupuestarios comprometidos para ejercicios futuros ascienden a </w:t>
      </w:r>
      <w:r w:rsidR="00AA63B9">
        <w:rPr>
          <w:rFonts w:cs="Arial"/>
          <w:lang w:val="es-ES_tradnl" w:eastAsia="en-US"/>
        </w:rPr>
        <w:t>3.681,29</w:t>
      </w:r>
      <w:r w:rsidRPr="00F56DF5">
        <w:rPr>
          <w:rFonts w:cs="Arial"/>
          <w:lang w:val="es-ES_tradnl" w:eastAsia="en-US"/>
        </w:rPr>
        <w:t xml:space="preserve"> millones, de los que el </w:t>
      </w:r>
      <w:r w:rsidR="00AA63B9">
        <w:rPr>
          <w:rFonts w:cs="Arial"/>
          <w:lang w:val="es-ES_tradnl" w:eastAsia="en-US"/>
        </w:rPr>
        <w:t xml:space="preserve">73 </w:t>
      </w:r>
      <w:r w:rsidRPr="00F56DF5">
        <w:rPr>
          <w:rFonts w:cs="Arial"/>
          <w:lang w:val="es-ES_tradnl" w:eastAsia="en-US"/>
        </w:rPr>
        <w:t>por ciento corresponden a la carga financiera de la deuda. Respecto a los datos de 202</w:t>
      </w:r>
      <w:r w:rsidR="00AA63B9">
        <w:rPr>
          <w:rFonts w:cs="Arial"/>
          <w:lang w:val="es-ES_tradnl" w:eastAsia="en-US"/>
        </w:rPr>
        <w:t>3</w:t>
      </w:r>
      <w:r w:rsidRPr="00F56DF5">
        <w:rPr>
          <w:rFonts w:cs="Arial"/>
          <w:lang w:val="es-ES_tradnl" w:eastAsia="en-US"/>
        </w:rPr>
        <w:t xml:space="preserve">, estos gastos </w:t>
      </w:r>
      <w:r w:rsidRPr="004C7856">
        <w:rPr>
          <w:rFonts w:cs="Arial"/>
          <w:lang w:val="es-ES_tradnl" w:eastAsia="en-US"/>
        </w:rPr>
        <w:t>disminuyen un cuatro por ciento</w:t>
      </w:r>
      <w:r w:rsidRPr="00F56DF5">
        <w:rPr>
          <w:rFonts w:cs="Arial"/>
          <w:lang w:val="es-ES_tradnl" w:eastAsia="en-US"/>
        </w:rPr>
        <w:t xml:space="preserve">. </w:t>
      </w:r>
    </w:p>
    <w:p w14:paraId="7F5A9D90" w14:textId="77777777" w:rsidR="00614DC4" w:rsidRDefault="00614DC4" w:rsidP="00477C04">
      <w:pPr>
        <w:pStyle w:val="texto"/>
        <w:spacing w:after="120"/>
        <w:jc w:val="both"/>
      </w:pPr>
      <w:r>
        <w:t>Su detalle por capítulo y año es el siguiente:</w:t>
      </w:r>
    </w:p>
    <w:p w14:paraId="525BA7B4" w14:textId="77777777" w:rsidR="00614DC4" w:rsidRPr="00934DBC" w:rsidRDefault="00614DC4" w:rsidP="00F96F03">
      <w:pPr>
        <w:pStyle w:val="texto"/>
        <w:jc w:val="right"/>
        <w:rPr>
          <w:rFonts w:ascii="Arial" w:hAnsi="Arial" w:cs="Arial"/>
          <w:color w:val="000000"/>
          <w:spacing w:val="0"/>
          <w:sz w:val="16"/>
          <w:szCs w:val="16"/>
        </w:rPr>
      </w:pPr>
      <w:r w:rsidRPr="000A30B0">
        <w:rPr>
          <w:rFonts w:ascii="Arial" w:hAnsi="Arial" w:cs="Arial"/>
          <w:color w:val="000000"/>
          <w:spacing w:val="0"/>
          <w:sz w:val="18"/>
          <w:szCs w:val="18"/>
        </w:rPr>
        <w:t>(</w:t>
      </w:r>
      <w:r w:rsidRPr="000A30B0">
        <w:rPr>
          <w:rFonts w:ascii="Arial" w:hAnsi="Arial" w:cs="Arial"/>
          <w:color w:val="000000"/>
          <w:spacing w:val="0"/>
          <w:sz w:val="17"/>
          <w:szCs w:val="17"/>
        </w:rPr>
        <w:t>en miles</w:t>
      </w:r>
      <w:r w:rsidRPr="00934DBC">
        <w:rPr>
          <w:rFonts w:ascii="Arial" w:hAnsi="Arial" w:cs="Arial"/>
          <w:color w:val="000000"/>
          <w:spacing w:val="0"/>
          <w:sz w:val="16"/>
          <w:szCs w:val="16"/>
        </w:rPr>
        <w:t>)</w:t>
      </w:r>
    </w:p>
    <w:tbl>
      <w:tblPr>
        <w:tblW w:w="8789" w:type="dxa"/>
        <w:tblCellMar>
          <w:left w:w="70" w:type="dxa"/>
          <w:right w:w="70" w:type="dxa"/>
        </w:tblCellMar>
        <w:tblLook w:val="04A0" w:firstRow="1" w:lastRow="0" w:firstColumn="1" w:lastColumn="0" w:noHBand="0" w:noVBand="1"/>
      </w:tblPr>
      <w:tblGrid>
        <w:gridCol w:w="3544"/>
        <w:gridCol w:w="836"/>
        <w:gridCol w:w="833"/>
        <w:gridCol w:w="833"/>
        <w:gridCol w:w="1056"/>
        <w:gridCol w:w="1074"/>
        <w:gridCol w:w="613"/>
      </w:tblGrid>
      <w:tr w:rsidR="00AA63B9" w14:paraId="17BAF85E" w14:textId="77777777" w:rsidTr="00016535">
        <w:trPr>
          <w:trHeight w:val="255"/>
        </w:trPr>
        <w:tc>
          <w:tcPr>
            <w:tcW w:w="3544" w:type="dxa"/>
            <w:tcBorders>
              <w:top w:val="single" w:sz="4" w:space="0" w:color="auto"/>
              <w:left w:val="nil"/>
              <w:bottom w:val="single" w:sz="4" w:space="0" w:color="auto"/>
              <w:right w:val="nil"/>
            </w:tcBorders>
            <w:shd w:val="clear" w:color="000000" w:fill="8DB3E2"/>
            <w:noWrap/>
            <w:vAlign w:val="center"/>
            <w:hideMark/>
          </w:tcPr>
          <w:p w14:paraId="213D911D" w14:textId="77777777" w:rsidR="00AA63B9" w:rsidRDefault="00AA63B9" w:rsidP="00016535">
            <w:pPr>
              <w:pStyle w:val="cuadroCabe"/>
            </w:pPr>
            <w:r>
              <w:t>Capítulo</w:t>
            </w:r>
          </w:p>
        </w:tc>
        <w:tc>
          <w:tcPr>
            <w:tcW w:w="836" w:type="dxa"/>
            <w:tcBorders>
              <w:top w:val="single" w:sz="4" w:space="0" w:color="auto"/>
              <w:left w:val="nil"/>
              <w:bottom w:val="single" w:sz="4" w:space="0" w:color="auto"/>
              <w:right w:val="nil"/>
            </w:tcBorders>
            <w:shd w:val="clear" w:color="000000" w:fill="8DB3E2"/>
            <w:noWrap/>
            <w:vAlign w:val="center"/>
            <w:hideMark/>
          </w:tcPr>
          <w:p w14:paraId="51F4CE84" w14:textId="77777777" w:rsidR="00AA63B9" w:rsidRDefault="00AA63B9" w:rsidP="00016535">
            <w:pPr>
              <w:pStyle w:val="cuadroCabe"/>
              <w:jc w:val="right"/>
            </w:pPr>
            <w:r>
              <w:t>2025</w:t>
            </w:r>
          </w:p>
        </w:tc>
        <w:tc>
          <w:tcPr>
            <w:tcW w:w="833" w:type="dxa"/>
            <w:tcBorders>
              <w:top w:val="single" w:sz="4" w:space="0" w:color="auto"/>
              <w:left w:val="nil"/>
              <w:bottom w:val="single" w:sz="4" w:space="0" w:color="auto"/>
              <w:right w:val="nil"/>
            </w:tcBorders>
            <w:shd w:val="clear" w:color="000000" w:fill="8DB3E2"/>
            <w:noWrap/>
            <w:vAlign w:val="center"/>
            <w:hideMark/>
          </w:tcPr>
          <w:p w14:paraId="37A374A5" w14:textId="77777777" w:rsidR="00AA63B9" w:rsidRDefault="00AA63B9" w:rsidP="00016535">
            <w:pPr>
              <w:pStyle w:val="cuadroCabe"/>
              <w:jc w:val="right"/>
            </w:pPr>
            <w:r>
              <w:t>2026</w:t>
            </w:r>
          </w:p>
        </w:tc>
        <w:tc>
          <w:tcPr>
            <w:tcW w:w="833" w:type="dxa"/>
            <w:tcBorders>
              <w:top w:val="single" w:sz="4" w:space="0" w:color="auto"/>
              <w:left w:val="nil"/>
              <w:bottom w:val="single" w:sz="4" w:space="0" w:color="auto"/>
              <w:right w:val="nil"/>
            </w:tcBorders>
            <w:shd w:val="clear" w:color="000000" w:fill="8DB3E2"/>
            <w:noWrap/>
            <w:vAlign w:val="center"/>
            <w:hideMark/>
          </w:tcPr>
          <w:p w14:paraId="14BEBDDA" w14:textId="77777777" w:rsidR="00AA63B9" w:rsidRDefault="00AA63B9" w:rsidP="00016535">
            <w:pPr>
              <w:pStyle w:val="cuadroCabe"/>
              <w:jc w:val="right"/>
            </w:pPr>
            <w:r>
              <w:t>2027</w:t>
            </w:r>
          </w:p>
        </w:tc>
        <w:tc>
          <w:tcPr>
            <w:tcW w:w="1056" w:type="dxa"/>
            <w:tcBorders>
              <w:top w:val="single" w:sz="4" w:space="0" w:color="auto"/>
              <w:left w:val="nil"/>
              <w:bottom w:val="single" w:sz="4" w:space="0" w:color="auto"/>
              <w:right w:val="nil"/>
            </w:tcBorders>
            <w:shd w:val="clear" w:color="000000" w:fill="8DB3E2"/>
            <w:noWrap/>
            <w:vAlign w:val="center"/>
            <w:hideMark/>
          </w:tcPr>
          <w:p w14:paraId="74861ADA" w14:textId="77777777" w:rsidR="0072384F" w:rsidRDefault="00AA63B9" w:rsidP="00016535">
            <w:pPr>
              <w:pStyle w:val="cuadroCabe"/>
              <w:jc w:val="right"/>
            </w:pPr>
            <w:r>
              <w:t xml:space="preserve">Resto </w:t>
            </w:r>
          </w:p>
          <w:p w14:paraId="57C1020C" w14:textId="77777777" w:rsidR="00AA63B9" w:rsidRDefault="00AA63B9" w:rsidP="00016535">
            <w:pPr>
              <w:pStyle w:val="cuadroCabe"/>
              <w:jc w:val="right"/>
            </w:pPr>
            <w:r>
              <w:t>años</w:t>
            </w:r>
          </w:p>
        </w:tc>
        <w:tc>
          <w:tcPr>
            <w:tcW w:w="1074" w:type="dxa"/>
            <w:tcBorders>
              <w:top w:val="single" w:sz="4" w:space="0" w:color="auto"/>
              <w:left w:val="nil"/>
              <w:bottom w:val="single" w:sz="4" w:space="0" w:color="auto"/>
              <w:right w:val="nil"/>
            </w:tcBorders>
            <w:shd w:val="clear" w:color="000000" w:fill="8DB3E2"/>
            <w:vAlign w:val="center"/>
            <w:hideMark/>
          </w:tcPr>
          <w:p w14:paraId="22787315" w14:textId="77777777" w:rsidR="00AA63B9" w:rsidRDefault="00AA63B9" w:rsidP="00016535">
            <w:pPr>
              <w:pStyle w:val="cuadroCabe"/>
              <w:jc w:val="right"/>
            </w:pPr>
            <w:r>
              <w:t>Total</w:t>
            </w:r>
          </w:p>
        </w:tc>
        <w:tc>
          <w:tcPr>
            <w:tcW w:w="613" w:type="dxa"/>
            <w:tcBorders>
              <w:top w:val="single" w:sz="4" w:space="0" w:color="auto"/>
              <w:left w:val="nil"/>
              <w:bottom w:val="single" w:sz="4" w:space="0" w:color="auto"/>
              <w:right w:val="nil"/>
            </w:tcBorders>
            <w:shd w:val="clear" w:color="000000" w:fill="8DB3E2"/>
            <w:noWrap/>
            <w:vAlign w:val="center"/>
            <w:hideMark/>
          </w:tcPr>
          <w:p w14:paraId="01E3B59D" w14:textId="77777777" w:rsidR="00AA63B9" w:rsidRDefault="00AA63B9" w:rsidP="00016535">
            <w:pPr>
              <w:pStyle w:val="cuadroCabe"/>
              <w:jc w:val="right"/>
            </w:pPr>
            <w:r>
              <w:t>% s/ Total</w:t>
            </w:r>
          </w:p>
        </w:tc>
      </w:tr>
      <w:tr w:rsidR="003F0D5C" w14:paraId="17D5BB89" w14:textId="77777777" w:rsidTr="001D4512">
        <w:trPr>
          <w:trHeight w:val="198"/>
        </w:trPr>
        <w:tc>
          <w:tcPr>
            <w:tcW w:w="3544" w:type="dxa"/>
            <w:tcBorders>
              <w:top w:val="single" w:sz="4" w:space="0" w:color="auto"/>
              <w:left w:val="nil"/>
              <w:bottom w:val="single" w:sz="2" w:space="0" w:color="auto"/>
              <w:right w:val="nil"/>
            </w:tcBorders>
            <w:noWrap/>
            <w:vAlign w:val="center"/>
          </w:tcPr>
          <w:p w14:paraId="7AD6E7B1" w14:textId="77777777" w:rsidR="003F0D5C" w:rsidRDefault="003F0D5C" w:rsidP="0072384F">
            <w:pPr>
              <w:pStyle w:val="cuatexto"/>
            </w:pPr>
            <w:r>
              <w:t xml:space="preserve">1 </w:t>
            </w:r>
            <w:proofErr w:type="gramStart"/>
            <w:r>
              <w:t>Gastos</w:t>
            </w:r>
            <w:proofErr w:type="gramEnd"/>
            <w:r>
              <w:t xml:space="preserve"> de personal</w:t>
            </w:r>
          </w:p>
        </w:tc>
        <w:tc>
          <w:tcPr>
            <w:tcW w:w="836" w:type="dxa"/>
            <w:tcBorders>
              <w:top w:val="single" w:sz="4" w:space="0" w:color="auto"/>
              <w:left w:val="nil"/>
              <w:bottom w:val="single" w:sz="2" w:space="0" w:color="auto"/>
              <w:right w:val="nil"/>
            </w:tcBorders>
            <w:noWrap/>
            <w:vAlign w:val="center"/>
          </w:tcPr>
          <w:p w14:paraId="21837554" w14:textId="77777777" w:rsidR="003F0D5C" w:rsidRDefault="003F0D5C" w:rsidP="0072384F">
            <w:pPr>
              <w:pStyle w:val="cuatexto"/>
              <w:jc w:val="right"/>
              <w:rPr>
                <w:rFonts w:cs="Arial"/>
              </w:rPr>
            </w:pPr>
            <w:r>
              <w:rPr>
                <w:rFonts w:cs="Arial"/>
              </w:rPr>
              <w:t>2.732</w:t>
            </w:r>
          </w:p>
        </w:tc>
        <w:tc>
          <w:tcPr>
            <w:tcW w:w="833" w:type="dxa"/>
            <w:tcBorders>
              <w:top w:val="single" w:sz="4" w:space="0" w:color="auto"/>
              <w:left w:val="nil"/>
              <w:bottom w:val="single" w:sz="2" w:space="0" w:color="auto"/>
              <w:right w:val="nil"/>
            </w:tcBorders>
            <w:noWrap/>
            <w:vAlign w:val="center"/>
          </w:tcPr>
          <w:p w14:paraId="4B38CD17" w14:textId="77777777" w:rsidR="003F0D5C" w:rsidRDefault="003F0D5C" w:rsidP="0072384F">
            <w:pPr>
              <w:pStyle w:val="cuatexto"/>
              <w:jc w:val="right"/>
              <w:rPr>
                <w:rFonts w:cs="Arial"/>
              </w:rPr>
            </w:pPr>
            <w:r>
              <w:rPr>
                <w:rFonts w:cs="Arial"/>
              </w:rPr>
              <w:t>-</w:t>
            </w:r>
          </w:p>
        </w:tc>
        <w:tc>
          <w:tcPr>
            <w:tcW w:w="833" w:type="dxa"/>
            <w:tcBorders>
              <w:top w:val="single" w:sz="4" w:space="0" w:color="auto"/>
              <w:left w:val="nil"/>
              <w:bottom w:val="single" w:sz="2" w:space="0" w:color="auto"/>
              <w:right w:val="nil"/>
            </w:tcBorders>
            <w:noWrap/>
            <w:vAlign w:val="center"/>
          </w:tcPr>
          <w:p w14:paraId="5D20C053" w14:textId="77777777" w:rsidR="003F0D5C" w:rsidRDefault="003F0D5C" w:rsidP="0072384F">
            <w:pPr>
              <w:pStyle w:val="cuatexto"/>
              <w:jc w:val="right"/>
              <w:rPr>
                <w:rFonts w:cs="Arial"/>
              </w:rPr>
            </w:pPr>
            <w:r>
              <w:rPr>
                <w:rFonts w:cs="Arial"/>
              </w:rPr>
              <w:t>-</w:t>
            </w:r>
          </w:p>
        </w:tc>
        <w:tc>
          <w:tcPr>
            <w:tcW w:w="1056" w:type="dxa"/>
            <w:tcBorders>
              <w:top w:val="single" w:sz="4" w:space="0" w:color="auto"/>
              <w:left w:val="nil"/>
              <w:bottom w:val="single" w:sz="2" w:space="0" w:color="auto"/>
              <w:right w:val="nil"/>
            </w:tcBorders>
            <w:noWrap/>
            <w:vAlign w:val="center"/>
          </w:tcPr>
          <w:p w14:paraId="4C7F093E" w14:textId="77777777" w:rsidR="003F0D5C" w:rsidRDefault="003F0D5C" w:rsidP="0072384F">
            <w:pPr>
              <w:pStyle w:val="cuatexto"/>
              <w:jc w:val="right"/>
              <w:rPr>
                <w:rFonts w:cs="Arial"/>
              </w:rPr>
            </w:pPr>
            <w:r>
              <w:rPr>
                <w:rFonts w:cs="Arial"/>
              </w:rPr>
              <w:t>-</w:t>
            </w:r>
          </w:p>
        </w:tc>
        <w:tc>
          <w:tcPr>
            <w:tcW w:w="1074" w:type="dxa"/>
            <w:tcBorders>
              <w:top w:val="single" w:sz="4" w:space="0" w:color="auto"/>
              <w:left w:val="nil"/>
              <w:bottom w:val="single" w:sz="2" w:space="0" w:color="auto"/>
              <w:right w:val="nil"/>
            </w:tcBorders>
            <w:noWrap/>
            <w:vAlign w:val="center"/>
          </w:tcPr>
          <w:p w14:paraId="4092683D" w14:textId="77777777" w:rsidR="003F0D5C" w:rsidRDefault="003F0D5C" w:rsidP="0072384F">
            <w:pPr>
              <w:pStyle w:val="cuatexto"/>
              <w:jc w:val="right"/>
              <w:rPr>
                <w:rFonts w:cs="Arial"/>
              </w:rPr>
            </w:pPr>
            <w:r>
              <w:rPr>
                <w:rFonts w:cs="Arial"/>
              </w:rPr>
              <w:t>2.732</w:t>
            </w:r>
          </w:p>
        </w:tc>
        <w:tc>
          <w:tcPr>
            <w:tcW w:w="613" w:type="dxa"/>
            <w:tcBorders>
              <w:top w:val="single" w:sz="4" w:space="0" w:color="auto"/>
              <w:left w:val="nil"/>
              <w:bottom w:val="single" w:sz="2" w:space="0" w:color="auto"/>
              <w:right w:val="nil"/>
            </w:tcBorders>
            <w:noWrap/>
            <w:vAlign w:val="center"/>
          </w:tcPr>
          <w:p w14:paraId="4BB5C866" w14:textId="77777777" w:rsidR="003F0D5C" w:rsidRDefault="003F0D5C" w:rsidP="0072384F">
            <w:pPr>
              <w:pStyle w:val="cuatexto"/>
              <w:jc w:val="right"/>
            </w:pPr>
            <w:r>
              <w:t>0</w:t>
            </w:r>
          </w:p>
        </w:tc>
      </w:tr>
      <w:tr w:rsidR="00AA63B9" w14:paraId="178A8057"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7D883F5F" w14:textId="77777777" w:rsidR="00AA63B9" w:rsidRDefault="00AA63B9" w:rsidP="00E03D9D">
            <w:pPr>
              <w:pStyle w:val="cuatexto"/>
            </w:pPr>
            <w:r>
              <w:t xml:space="preserve">2 </w:t>
            </w:r>
            <w:proofErr w:type="gramStart"/>
            <w:r>
              <w:t>Gastos</w:t>
            </w:r>
            <w:proofErr w:type="gramEnd"/>
            <w:r>
              <w:t xml:space="preserve"> corrientes bienes y servicios</w:t>
            </w:r>
          </w:p>
        </w:tc>
        <w:tc>
          <w:tcPr>
            <w:tcW w:w="836" w:type="dxa"/>
            <w:tcBorders>
              <w:top w:val="single" w:sz="2" w:space="0" w:color="auto"/>
              <w:left w:val="nil"/>
              <w:bottom w:val="single" w:sz="2" w:space="0" w:color="auto"/>
              <w:right w:val="nil"/>
            </w:tcBorders>
            <w:noWrap/>
            <w:vAlign w:val="center"/>
            <w:hideMark/>
          </w:tcPr>
          <w:p w14:paraId="6EF42016" w14:textId="77777777" w:rsidR="00AA63B9" w:rsidRDefault="00AA63B9" w:rsidP="0072384F">
            <w:pPr>
              <w:pStyle w:val="cuatexto"/>
              <w:jc w:val="right"/>
            </w:pPr>
            <w:r>
              <w:rPr>
                <w:rFonts w:cs="Arial"/>
              </w:rPr>
              <w:t>260.878</w:t>
            </w:r>
          </w:p>
        </w:tc>
        <w:tc>
          <w:tcPr>
            <w:tcW w:w="833" w:type="dxa"/>
            <w:tcBorders>
              <w:top w:val="single" w:sz="2" w:space="0" w:color="auto"/>
              <w:left w:val="nil"/>
              <w:bottom w:val="single" w:sz="2" w:space="0" w:color="auto"/>
              <w:right w:val="nil"/>
            </w:tcBorders>
            <w:noWrap/>
            <w:vAlign w:val="center"/>
            <w:hideMark/>
          </w:tcPr>
          <w:p w14:paraId="267FE082" w14:textId="77777777" w:rsidR="00AA63B9" w:rsidRDefault="00AA63B9" w:rsidP="0072384F">
            <w:pPr>
              <w:pStyle w:val="cuatexto"/>
              <w:jc w:val="right"/>
            </w:pPr>
            <w:r>
              <w:rPr>
                <w:rFonts w:cs="Arial"/>
              </w:rPr>
              <w:t>67.056</w:t>
            </w:r>
          </w:p>
        </w:tc>
        <w:tc>
          <w:tcPr>
            <w:tcW w:w="833" w:type="dxa"/>
            <w:tcBorders>
              <w:top w:val="single" w:sz="2" w:space="0" w:color="auto"/>
              <w:left w:val="nil"/>
              <w:bottom w:val="single" w:sz="2" w:space="0" w:color="auto"/>
              <w:right w:val="nil"/>
            </w:tcBorders>
            <w:noWrap/>
            <w:vAlign w:val="center"/>
            <w:hideMark/>
          </w:tcPr>
          <w:p w14:paraId="12D4A017" w14:textId="77777777" w:rsidR="00AA63B9" w:rsidRDefault="00AA63B9" w:rsidP="0072384F">
            <w:pPr>
              <w:pStyle w:val="cuatexto"/>
              <w:jc w:val="right"/>
            </w:pPr>
            <w:r>
              <w:rPr>
                <w:rFonts w:cs="Arial"/>
              </w:rPr>
              <w:t>48.212</w:t>
            </w:r>
          </w:p>
        </w:tc>
        <w:tc>
          <w:tcPr>
            <w:tcW w:w="1056" w:type="dxa"/>
            <w:tcBorders>
              <w:top w:val="single" w:sz="2" w:space="0" w:color="auto"/>
              <w:left w:val="nil"/>
              <w:bottom w:val="single" w:sz="2" w:space="0" w:color="auto"/>
              <w:right w:val="nil"/>
            </w:tcBorders>
            <w:noWrap/>
            <w:vAlign w:val="center"/>
            <w:hideMark/>
          </w:tcPr>
          <w:p w14:paraId="020E4310" w14:textId="77777777" w:rsidR="00AA63B9" w:rsidRDefault="00AA63B9" w:rsidP="0072384F">
            <w:pPr>
              <w:pStyle w:val="cuatexto"/>
              <w:jc w:val="right"/>
            </w:pPr>
            <w:r>
              <w:rPr>
                <w:rFonts w:cs="Arial"/>
              </w:rPr>
              <w:t>12.643</w:t>
            </w:r>
          </w:p>
        </w:tc>
        <w:tc>
          <w:tcPr>
            <w:tcW w:w="1074" w:type="dxa"/>
            <w:tcBorders>
              <w:top w:val="single" w:sz="2" w:space="0" w:color="auto"/>
              <w:left w:val="nil"/>
              <w:bottom w:val="single" w:sz="2" w:space="0" w:color="auto"/>
              <w:right w:val="nil"/>
            </w:tcBorders>
            <w:noWrap/>
            <w:vAlign w:val="center"/>
            <w:hideMark/>
          </w:tcPr>
          <w:p w14:paraId="782F72D5" w14:textId="77777777" w:rsidR="00AA63B9" w:rsidRDefault="00AA63B9" w:rsidP="0072384F">
            <w:pPr>
              <w:pStyle w:val="cuatexto"/>
              <w:jc w:val="right"/>
            </w:pPr>
            <w:r>
              <w:rPr>
                <w:rFonts w:cs="Arial"/>
              </w:rPr>
              <w:t>388.789</w:t>
            </w:r>
          </w:p>
        </w:tc>
        <w:tc>
          <w:tcPr>
            <w:tcW w:w="613" w:type="dxa"/>
            <w:tcBorders>
              <w:top w:val="single" w:sz="2" w:space="0" w:color="auto"/>
              <w:left w:val="nil"/>
              <w:bottom w:val="single" w:sz="2" w:space="0" w:color="auto"/>
              <w:right w:val="nil"/>
            </w:tcBorders>
            <w:noWrap/>
            <w:vAlign w:val="center"/>
            <w:hideMark/>
          </w:tcPr>
          <w:p w14:paraId="4F555429" w14:textId="77777777" w:rsidR="00AA63B9" w:rsidRDefault="00AA63B9" w:rsidP="0072384F">
            <w:pPr>
              <w:pStyle w:val="cuatexto"/>
              <w:jc w:val="right"/>
            </w:pPr>
            <w:r>
              <w:t>11</w:t>
            </w:r>
          </w:p>
        </w:tc>
      </w:tr>
      <w:tr w:rsidR="00AA63B9" w14:paraId="007B4A10"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376A3C1C" w14:textId="77777777" w:rsidR="00AA63B9" w:rsidRDefault="00AA63B9" w:rsidP="0072384F">
            <w:pPr>
              <w:pStyle w:val="cuatexto"/>
            </w:pPr>
            <w:r>
              <w:t xml:space="preserve">3 </w:t>
            </w:r>
            <w:proofErr w:type="gramStart"/>
            <w:r>
              <w:t>Gastos</w:t>
            </w:r>
            <w:proofErr w:type="gramEnd"/>
            <w:r>
              <w:t xml:space="preserve"> financieros</w:t>
            </w:r>
          </w:p>
        </w:tc>
        <w:tc>
          <w:tcPr>
            <w:tcW w:w="836" w:type="dxa"/>
            <w:tcBorders>
              <w:top w:val="single" w:sz="2" w:space="0" w:color="auto"/>
              <w:left w:val="nil"/>
              <w:bottom w:val="single" w:sz="2" w:space="0" w:color="auto"/>
              <w:right w:val="nil"/>
            </w:tcBorders>
            <w:noWrap/>
            <w:vAlign w:val="center"/>
            <w:hideMark/>
          </w:tcPr>
          <w:p w14:paraId="0190C1FC" w14:textId="77777777" w:rsidR="00AA63B9" w:rsidRDefault="00AA63B9" w:rsidP="0072384F">
            <w:pPr>
              <w:pStyle w:val="cuatexto"/>
              <w:jc w:val="right"/>
            </w:pPr>
            <w:r>
              <w:rPr>
                <w:rFonts w:cs="Arial"/>
              </w:rPr>
              <w:t>29.388</w:t>
            </w:r>
          </w:p>
        </w:tc>
        <w:tc>
          <w:tcPr>
            <w:tcW w:w="833" w:type="dxa"/>
            <w:tcBorders>
              <w:top w:val="single" w:sz="2" w:space="0" w:color="auto"/>
              <w:left w:val="nil"/>
              <w:bottom w:val="single" w:sz="2" w:space="0" w:color="auto"/>
              <w:right w:val="nil"/>
            </w:tcBorders>
            <w:noWrap/>
            <w:vAlign w:val="center"/>
            <w:hideMark/>
          </w:tcPr>
          <w:p w14:paraId="296EA2C9" w14:textId="77777777" w:rsidR="00AA63B9" w:rsidRDefault="00AA63B9" w:rsidP="0072384F">
            <w:pPr>
              <w:pStyle w:val="cuatexto"/>
              <w:jc w:val="right"/>
            </w:pPr>
            <w:r>
              <w:rPr>
                <w:rFonts w:cs="Arial"/>
              </w:rPr>
              <w:t>27.382</w:t>
            </w:r>
          </w:p>
        </w:tc>
        <w:tc>
          <w:tcPr>
            <w:tcW w:w="833" w:type="dxa"/>
            <w:tcBorders>
              <w:top w:val="single" w:sz="2" w:space="0" w:color="auto"/>
              <w:left w:val="nil"/>
              <w:bottom w:val="single" w:sz="2" w:space="0" w:color="auto"/>
              <w:right w:val="nil"/>
            </w:tcBorders>
            <w:noWrap/>
            <w:vAlign w:val="center"/>
            <w:hideMark/>
          </w:tcPr>
          <w:p w14:paraId="1467C261" w14:textId="77777777" w:rsidR="00AA63B9" w:rsidRDefault="00AA63B9" w:rsidP="0072384F">
            <w:pPr>
              <w:pStyle w:val="cuatexto"/>
              <w:jc w:val="right"/>
            </w:pPr>
            <w:r>
              <w:rPr>
                <w:rFonts w:cs="Arial"/>
              </w:rPr>
              <w:t>25.283</w:t>
            </w:r>
          </w:p>
        </w:tc>
        <w:tc>
          <w:tcPr>
            <w:tcW w:w="1056" w:type="dxa"/>
            <w:tcBorders>
              <w:top w:val="single" w:sz="2" w:space="0" w:color="auto"/>
              <w:left w:val="nil"/>
              <w:bottom w:val="single" w:sz="2" w:space="0" w:color="auto"/>
              <w:right w:val="nil"/>
            </w:tcBorders>
            <w:noWrap/>
            <w:vAlign w:val="center"/>
            <w:hideMark/>
          </w:tcPr>
          <w:p w14:paraId="6B98BB8B" w14:textId="77777777" w:rsidR="00AA63B9" w:rsidRDefault="00AA63B9" w:rsidP="0072384F">
            <w:pPr>
              <w:pStyle w:val="cuatexto"/>
              <w:jc w:val="right"/>
            </w:pPr>
            <w:r>
              <w:rPr>
                <w:rFonts w:cs="Arial"/>
              </w:rPr>
              <w:t>131.607</w:t>
            </w:r>
          </w:p>
        </w:tc>
        <w:tc>
          <w:tcPr>
            <w:tcW w:w="1074" w:type="dxa"/>
            <w:tcBorders>
              <w:top w:val="single" w:sz="2" w:space="0" w:color="auto"/>
              <w:left w:val="nil"/>
              <w:bottom w:val="single" w:sz="2" w:space="0" w:color="auto"/>
              <w:right w:val="nil"/>
            </w:tcBorders>
            <w:noWrap/>
            <w:vAlign w:val="center"/>
            <w:hideMark/>
          </w:tcPr>
          <w:p w14:paraId="5D5FC3CF" w14:textId="77777777" w:rsidR="00AA63B9" w:rsidRDefault="00AA63B9" w:rsidP="0072384F">
            <w:pPr>
              <w:pStyle w:val="cuatexto"/>
              <w:jc w:val="right"/>
            </w:pPr>
            <w:r>
              <w:rPr>
                <w:rFonts w:cs="Arial"/>
              </w:rPr>
              <w:t>213.659</w:t>
            </w:r>
          </w:p>
        </w:tc>
        <w:tc>
          <w:tcPr>
            <w:tcW w:w="613" w:type="dxa"/>
            <w:tcBorders>
              <w:top w:val="single" w:sz="2" w:space="0" w:color="auto"/>
              <w:left w:val="nil"/>
              <w:bottom w:val="single" w:sz="2" w:space="0" w:color="auto"/>
              <w:right w:val="nil"/>
            </w:tcBorders>
            <w:noWrap/>
            <w:vAlign w:val="center"/>
            <w:hideMark/>
          </w:tcPr>
          <w:p w14:paraId="3DE7CB9E" w14:textId="77777777" w:rsidR="00AA63B9" w:rsidRDefault="00AA63B9" w:rsidP="0072384F">
            <w:pPr>
              <w:pStyle w:val="cuatexto"/>
              <w:jc w:val="right"/>
            </w:pPr>
            <w:r>
              <w:t>6</w:t>
            </w:r>
          </w:p>
        </w:tc>
      </w:tr>
      <w:tr w:rsidR="00AA63B9" w14:paraId="542DBA60"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14D4FD3D" w14:textId="77777777" w:rsidR="00AA63B9" w:rsidRDefault="00AA63B9" w:rsidP="0072384F">
            <w:pPr>
              <w:pStyle w:val="cuatexto"/>
            </w:pPr>
            <w:r>
              <w:t xml:space="preserve">4 </w:t>
            </w:r>
            <w:proofErr w:type="gramStart"/>
            <w:r>
              <w:t>Transferencias</w:t>
            </w:r>
            <w:proofErr w:type="gramEnd"/>
            <w:r>
              <w:t xml:space="preserve"> corrientes</w:t>
            </w:r>
          </w:p>
        </w:tc>
        <w:tc>
          <w:tcPr>
            <w:tcW w:w="836" w:type="dxa"/>
            <w:tcBorders>
              <w:top w:val="single" w:sz="2" w:space="0" w:color="auto"/>
              <w:left w:val="nil"/>
              <w:bottom w:val="single" w:sz="2" w:space="0" w:color="auto"/>
              <w:right w:val="nil"/>
            </w:tcBorders>
            <w:noWrap/>
            <w:vAlign w:val="center"/>
            <w:hideMark/>
          </w:tcPr>
          <w:p w14:paraId="4A03D431" w14:textId="77777777" w:rsidR="00AA63B9" w:rsidRDefault="00AA63B9" w:rsidP="0072384F">
            <w:pPr>
              <w:pStyle w:val="cuatexto"/>
              <w:jc w:val="right"/>
            </w:pPr>
            <w:r>
              <w:rPr>
                <w:rFonts w:cs="Arial"/>
              </w:rPr>
              <w:t>77.678</w:t>
            </w:r>
          </w:p>
        </w:tc>
        <w:tc>
          <w:tcPr>
            <w:tcW w:w="833" w:type="dxa"/>
            <w:tcBorders>
              <w:top w:val="single" w:sz="2" w:space="0" w:color="auto"/>
              <w:left w:val="nil"/>
              <w:bottom w:val="single" w:sz="2" w:space="0" w:color="auto"/>
              <w:right w:val="nil"/>
            </w:tcBorders>
            <w:noWrap/>
            <w:vAlign w:val="center"/>
            <w:hideMark/>
          </w:tcPr>
          <w:p w14:paraId="0FF048A3" w14:textId="77777777" w:rsidR="00AA63B9" w:rsidRDefault="00AA63B9" w:rsidP="0072384F">
            <w:pPr>
              <w:pStyle w:val="cuatexto"/>
              <w:jc w:val="right"/>
            </w:pPr>
            <w:r>
              <w:rPr>
                <w:rFonts w:cs="Arial"/>
              </w:rPr>
              <w:t>8.237</w:t>
            </w:r>
          </w:p>
        </w:tc>
        <w:tc>
          <w:tcPr>
            <w:tcW w:w="833" w:type="dxa"/>
            <w:tcBorders>
              <w:top w:val="single" w:sz="2" w:space="0" w:color="auto"/>
              <w:left w:val="nil"/>
              <w:bottom w:val="single" w:sz="2" w:space="0" w:color="auto"/>
              <w:right w:val="nil"/>
            </w:tcBorders>
            <w:noWrap/>
            <w:vAlign w:val="center"/>
            <w:hideMark/>
          </w:tcPr>
          <w:p w14:paraId="101F5582" w14:textId="77777777" w:rsidR="00AA63B9" w:rsidRDefault="00AA63B9" w:rsidP="0072384F">
            <w:pPr>
              <w:pStyle w:val="cuatexto"/>
              <w:jc w:val="right"/>
            </w:pPr>
            <w:r>
              <w:rPr>
                <w:rFonts w:cs="Arial"/>
              </w:rPr>
              <w:t>2.511</w:t>
            </w:r>
          </w:p>
        </w:tc>
        <w:tc>
          <w:tcPr>
            <w:tcW w:w="1056" w:type="dxa"/>
            <w:tcBorders>
              <w:top w:val="single" w:sz="2" w:space="0" w:color="auto"/>
              <w:left w:val="nil"/>
              <w:bottom w:val="single" w:sz="2" w:space="0" w:color="auto"/>
              <w:right w:val="nil"/>
            </w:tcBorders>
            <w:noWrap/>
            <w:vAlign w:val="center"/>
            <w:hideMark/>
          </w:tcPr>
          <w:p w14:paraId="1D2009DC" w14:textId="77777777" w:rsidR="00AA63B9" w:rsidRDefault="00AA63B9" w:rsidP="0072384F">
            <w:pPr>
              <w:pStyle w:val="cuatexto"/>
              <w:jc w:val="right"/>
            </w:pPr>
            <w:r>
              <w:rPr>
                <w:rFonts w:cs="Arial"/>
              </w:rPr>
              <w:t>1.724</w:t>
            </w:r>
          </w:p>
        </w:tc>
        <w:tc>
          <w:tcPr>
            <w:tcW w:w="1074" w:type="dxa"/>
            <w:tcBorders>
              <w:top w:val="single" w:sz="2" w:space="0" w:color="auto"/>
              <w:left w:val="nil"/>
              <w:bottom w:val="single" w:sz="2" w:space="0" w:color="auto"/>
              <w:right w:val="nil"/>
            </w:tcBorders>
            <w:noWrap/>
            <w:vAlign w:val="center"/>
            <w:hideMark/>
          </w:tcPr>
          <w:p w14:paraId="71270826" w14:textId="77777777" w:rsidR="00AA63B9" w:rsidRDefault="00AA63B9" w:rsidP="0072384F">
            <w:pPr>
              <w:pStyle w:val="cuatexto"/>
              <w:jc w:val="right"/>
            </w:pPr>
            <w:r>
              <w:rPr>
                <w:rFonts w:cs="Arial"/>
              </w:rPr>
              <w:t>90.150</w:t>
            </w:r>
          </w:p>
        </w:tc>
        <w:tc>
          <w:tcPr>
            <w:tcW w:w="613" w:type="dxa"/>
            <w:tcBorders>
              <w:top w:val="single" w:sz="2" w:space="0" w:color="auto"/>
              <w:left w:val="nil"/>
              <w:bottom w:val="single" w:sz="2" w:space="0" w:color="auto"/>
              <w:right w:val="nil"/>
            </w:tcBorders>
            <w:noWrap/>
            <w:vAlign w:val="center"/>
            <w:hideMark/>
          </w:tcPr>
          <w:p w14:paraId="017081BC" w14:textId="77777777" w:rsidR="00AA63B9" w:rsidRDefault="00AA63B9" w:rsidP="0072384F">
            <w:pPr>
              <w:pStyle w:val="cuatexto"/>
              <w:jc w:val="right"/>
            </w:pPr>
            <w:r>
              <w:t>2</w:t>
            </w:r>
          </w:p>
        </w:tc>
      </w:tr>
      <w:tr w:rsidR="00AA63B9" w14:paraId="258230DE"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7953CDBD" w14:textId="77777777" w:rsidR="00AA63B9" w:rsidRDefault="00AA63B9" w:rsidP="0072384F">
            <w:pPr>
              <w:pStyle w:val="cuatexto"/>
            </w:pPr>
            <w:r>
              <w:t xml:space="preserve">6 </w:t>
            </w:r>
            <w:proofErr w:type="gramStart"/>
            <w:r>
              <w:t>Inversiones</w:t>
            </w:r>
            <w:proofErr w:type="gramEnd"/>
            <w:r>
              <w:t xml:space="preserve"> reales</w:t>
            </w:r>
          </w:p>
        </w:tc>
        <w:tc>
          <w:tcPr>
            <w:tcW w:w="836" w:type="dxa"/>
            <w:tcBorders>
              <w:top w:val="single" w:sz="2" w:space="0" w:color="auto"/>
              <w:left w:val="nil"/>
              <w:bottom w:val="single" w:sz="2" w:space="0" w:color="auto"/>
              <w:right w:val="nil"/>
            </w:tcBorders>
            <w:noWrap/>
            <w:vAlign w:val="center"/>
            <w:hideMark/>
          </w:tcPr>
          <w:p w14:paraId="1F08C14D" w14:textId="77777777" w:rsidR="00AA63B9" w:rsidRDefault="00AA63B9" w:rsidP="0072384F">
            <w:pPr>
              <w:pStyle w:val="cuatexto"/>
              <w:jc w:val="right"/>
            </w:pPr>
            <w:r>
              <w:rPr>
                <w:rFonts w:cs="Arial"/>
              </w:rPr>
              <w:t>142.573</w:t>
            </w:r>
          </w:p>
        </w:tc>
        <w:tc>
          <w:tcPr>
            <w:tcW w:w="833" w:type="dxa"/>
            <w:tcBorders>
              <w:top w:val="single" w:sz="2" w:space="0" w:color="auto"/>
              <w:left w:val="nil"/>
              <w:bottom w:val="single" w:sz="2" w:space="0" w:color="auto"/>
              <w:right w:val="nil"/>
            </w:tcBorders>
            <w:noWrap/>
            <w:vAlign w:val="center"/>
            <w:hideMark/>
          </w:tcPr>
          <w:p w14:paraId="2DEC6158" w14:textId="77777777" w:rsidR="00AA63B9" w:rsidRDefault="00AA63B9" w:rsidP="0072384F">
            <w:pPr>
              <w:pStyle w:val="cuatexto"/>
              <w:jc w:val="right"/>
            </w:pPr>
            <w:r>
              <w:rPr>
                <w:rFonts w:cs="Arial"/>
              </w:rPr>
              <w:t>66.893</w:t>
            </w:r>
          </w:p>
        </w:tc>
        <w:tc>
          <w:tcPr>
            <w:tcW w:w="833" w:type="dxa"/>
            <w:tcBorders>
              <w:top w:val="single" w:sz="2" w:space="0" w:color="auto"/>
              <w:left w:val="nil"/>
              <w:bottom w:val="single" w:sz="2" w:space="0" w:color="auto"/>
              <w:right w:val="nil"/>
            </w:tcBorders>
            <w:noWrap/>
            <w:vAlign w:val="center"/>
            <w:hideMark/>
          </w:tcPr>
          <w:p w14:paraId="605F338D" w14:textId="77777777" w:rsidR="00AA63B9" w:rsidRDefault="00AA63B9" w:rsidP="0072384F">
            <w:pPr>
              <w:pStyle w:val="cuatexto"/>
              <w:jc w:val="right"/>
            </w:pPr>
            <w:r>
              <w:rPr>
                <w:rFonts w:cs="Arial"/>
              </w:rPr>
              <w:t>48.798</w:t>
            </w:r>
          </w:p>
        </w:tc>
        <w:tc>
          <w:tcPr>
            <w:tcW w:w="1056" w:type="dxa"/>
            <w:tcBorders>
              <w:top w:val="single" w:sz="2" w:space="0" w:color="auto"/>
              <w:left w:val="nil"/>
              <w:bottom w:val="single" w:sz="2" w:space="0" w:color="auto"/>
              <w:right w:val="nil"/>
            </w:tcBorders>
            <w:noWrap/>
            <w:vAlign w:val="center"/>
            <w:hideMark/>
          </w:tcPr>
          <w:p w14:paraId="3F49861C" w14:textId="77777777" w:rsidR="00AA63B9" w:rsidRDefault="00AA63B9" w:rsidP="0072384F">
            <w:pPr>
              <w:pStyle w:val="cuatexto"/>
              <w:jc w:val="right"/>
            </w:pPr>
            <w:r>
              <w:rPr>
                <w:rFonts w:cs="Arial"/>
              </w:rPr>
              <w:t>2.600</w:t>
            </w:r>
          </w:p>
        </w:tc>
        <w:tc>
          <w:tcPr>
            <w:tcW w:w="1074" w:type="dxa"/>
            <w:tcBorders>
              <w:top w:val="single" w:sz="2" w:space="0" w:color="auto"/>
              <w:left w:val="nil"/>
              <w:bottom w:val="single" w:sz="2" w:space="0" w:color="auto"/>
              <w:right w:val="nil"/>
            </w:tcBorders>
            <w:noWrap/>
            <w:vAlign w:val="center"/>
            <w:hideMark/>
          </w:tcPr>
          <w:p w14:paraId="02AAAA81" w14:textId="77777777" w:rsidR="00AA63B9" w:rsidRDefault="00AA63B9" w:rsidP="0072384F">
            <w:pPr>
              <w:pStyle w:val="cuatexto"/>
              <w:jc w:val="right"/>
            </w:pPr>
            <w:r>
              <w:rPr>
                <w:rFonts w:cs="Arial"/>
              </w:rPr>
              <w:t>260.863</w:t>
            </w:r>
          </w:p>
        </w:tc>
        <w:tc>
          <w:tcPr>
            <w:tcW w:w="613" w:type="dxa"/>
            <w:tcBorders>
              <w:top w:val="single" w:sz="2" w:space="0" w:color="auto"/>
              <w:left w:val="nil"/>
              <w:bottom w:val="single" w:sz="2" w:space="0" w:color="auto"/>
              <w:right w:val="nil"/>
            </w:tcBorders>
            <w:noWrap/>
            <w:vAlign w:val="center"/>
            <w:hideMark/>
          </w:tcPr>
          <w:p w14:paraId="685BD188" w14:textId="77777777" w:rsidR="00AA63B9" w:rsidRDefault="00AA63B9" w:rsidP="0072384F">
            <w:pPr>
              <w:pStyle w:val="cuatexto"/>
              <w:jc w:val="right"/>
            </w:pPr>
            <w:r>
              <w:t>7</w:t>
            </w:r>
          </w:p>
        </w:tc>
      </w:tr>
      <w:tr w:rsidR="00AA63B9" w14:paraId="6B4CB60F"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0E9972B1" w14:textId="77777777" w:rsidR="00AA63B9" w:rsidRDefault="00AA63B9" w:rsidP="0072384F">
            <w:pPr>
              <w:pStyle w:val="cuatexto"/>
            </w:pPr>
            <w:r>
              <w:t xml:space="preserve">7 </w:t>
            </w:r>
            <w:proofErr w:type="gramStart"/>
            <w:r>
              <w:t>Transferencias</w:t>
            </w:r>
            <w:proofErr w:type="gramEnd"/>
            <w:r>
              <w:t xml:space="preserve"> de capital</w:t>
            </w:r>
          </w:p>
        </w:tc>
        <w:tc>
          <w:tcPr>
            <w:tcW w:w="836" w:type="dxa"/>
            <w:tcBorders>
              <w:top w:val="single" w:sz="2" w:space="0" w:color="auto"/>
              <w:left w:val="nil"/>
              <w:bottom w:val="single" w:sz="2" w:space="0" w:color="auto"/>
              <w:right w:val="nil"/>
            </w:tcBorders>
            <w:noWrap/>
            <w:vAlign w:val="center"/>
            <w:hideMark/>
          </w:tcPr>
          <w:p w14:paraId="2FD1B310" w14:textId="77777777" w:rsidR="00AA63B9" w:rsidRDefault="00AA63B9" w:rsidP="0072384F">
            <w:pPr>
              <w:pStyle w:val="cuatexto"/>
              <w:jc w:val="right"/>
            </w:pPr>
            <w:r>
              <w:rPr>
                <w:rFonts w:cs="Arial"/>
              </w:rPr>
              <w:t>160.870</w:t>
            </w:r>
          </w:p>
        </w:tc>
        <w:tc>
          <w:tcPr>
            <w:tcW w:w="833" w:type="dxa"/>
            <w:tcBorders>
              <w:top w:val="single" w:sz="2" w:space="0" w:color="auto"/>
              <w:left w:val="nil"/>
              <w:bottom w:val="single" w:sz="2" w:space="0" w:color="auto"/>
              <w:right w:val="nil"/>
            </w:tcBorders>
            <w:noWrap/>
            <w:vAlign w:val="center"/>
            <w:hideMark/>
          </w:tcPr>
          <w:p w14:paraId="1ACF4096" w14:textId="77777777" w:rsidR="00AA63B9" w:rsidRDefault="00AA63B9" w:rsidP="0072384F">
            <w:pPr>
              <w:pStyle w:val="cuatexto"/>
              <w:jc w:val="right"/>
            </w:pPr>
            <w:r>
              <w:rPr>
                <w:rFonts w:cs="Arial"/>
              </w:rPr>
              <w:t>56.158</w:t>
            </w:r>
          </w:p>
        </w:tc>
        <w:tc>
          <w:tcPr>
            <w:tcW w:w="833" w:type="dxa"/>
            <w:tcBorders>
              <w:top w:val="single" w:sz="2" w:space="0" w:color="auto"/>
              <w:left w:val="nil"/>
              <w:bottom w:val="single" w:sz="2" w:space="0" w:color="auto"/>
              <w:right w:val="nil"/>
            </w:tcBorders>
            <w:noWrap/>
            <w:vAlign w:val="center"/>
            <w:hideMark/>
          </w:tcPr>
          <w:p w14:paraId="1BED70D1" w14:textId="77777777" w:rsidR="00AA63B9" w:rsidRDefault="00AA63B9" w:rsidP="0072384F">
            <w:pPr>
              <w:pStyle w:val="cuatexto"/>
              <w:jc w:val="right"/>
            </w:pPr>
            <w:r>
              <w:rPr>
                <w:rFonts w:cs="Arial"/>
              </w:rPr>
              <w:t>18.637</w:t>
            </w:r>
          </w:p>
        </w:tc>
        <w:tc>
          <w:tcPr>
            <w:tcW w:w="1056" w:type="dxa"/>
            <w:tcBorders>
              <w:top w:val="single" w:sz="2" w:space="0" w:color="auto"/>
              <w:left w:val="nil"/>
              <w:bottom w:val="single" w:sz="2" w:space="0" w:color="auto"/>
              <w:right w:val="nil"/>
            </w:tcBorders>
            <w:noWrap/>
            <w:vAlign w:val="center"/>
            <w:hideMark/>
          </w:tcPr>
          <w:p w14:paraId="7F0DCFD9" w14:textId="77777777" w:rsidR="00AA63B9" w:rsidRDefault="00AA63B9" w:rsidP="0072384F">
            <w:pPr>
              <w:pStyle w:val="cuatexto"/>
              <w:jc w:val="right"/>
            </w:pPr>
            <w:r>
              <w:rPr>
                <w:rFonts w:cs="Arial"/>
              </w:rPr>
              <w:t>5.547</w:t>
            </w:r>
          </w:p>
        </w:tc>
        <w:tc>
          <w:tcPr>
            <w:tcW w:w="1074" w:type="dxa"/>
            <w:tcBorders>
              <w:top w:val="single" w:sz="2" w:space="0" w:color="auto"/>
              <w:left w:val="nil"/>
              <w:bottom w:val="single" w:sz="2" w:space="0" w:color="auto"/>
              <w:right w:val="nil"/>
            </w:tcBorders>
            <w:noWrap/>
            <w:vAlign w:val="center"/>
            <w:hideMark/>
          </w:tcPr>
          <w:p w14:paraId="4FEBB470" w14:textId="77777777" w:rsidR="00AA63B9" w:rsidRDefault="00AA63B9" w:rsidP="0072384F">
            <w:pPr>
              <w:pStyle w:val="cuatexto"/>
              <w:jc w:val="right"/>
            </w:pPr>
            <w:r>
              <w:rPr>
                <w:rFonts w:cs="Arial"/>
              </w:rPr>
              <w:t>241.212</w:t>
            </w:r>
          </w:p>
        </w:tc>
        <w:tc>
          <w:tcPr>
            <w:tcW w:w="613" w:type="dxa"/>
            <w:tcBorders>
              <w:top w:val="single" w:sz="2" w:space="0" w:color="auto"/>
              <w:left w:val="nil"/>
              <w:bottom w:val="single" w:sz="2" w:space="0" w:color="auto"/>
              <w:right w:val="nil"/>
            </w:tcBorders>
            <w:noWrap/>
            <w:vAlign w:val="center"/>
            <w:hideMark/>
          </w:tcPr>
          <w:p w14:paraId="2076093A" w14:textId="77777777" w:rsidR="00AA63B9" w:rsidRDefault="00AA63B9" w:rsidP="0072384F">
            <w:pPr>
              <w:pStyle w:val="cuatexto"/>
              <w:jc w:val="right"/>
            </w:pPr>
            <w:r>
              <w:t>7</w:t>
            </w:r>
          </w:p>
        </w:tc>
      </w:tr>
      <w:tr w:rsidR="00610B1A" w14:paraId="1459BA89" w14:textId="77777777" w:rsidTr="001D4512">
        <w:trPr>
          <w:trHeight w:val="198"/>
        </w:trPr>
        <w:tc>
          <w:tcPr>
            <w:tcW w:w="3544" w:type="dxa"/>
            <w:tcBorders>
              <w:top w:val="single" w:sz="2" w:space="0" w:color="auto"/>
              <w:left w:val="nil"/>
              <w:bottom w:val="single" w:sz="2" w:space="0" w:color="auto"/>
              <w:right w:val="nil"/>
            </w:tcBorders>
            <w:noWrap/>
            <w:vAlign w:val="center"/>
          </w:tcPr>
          <w:p w14:paraId="78F13BEE" w14:textId="77777777" w:rsidR="00610B1A" w:rsidRDefault="00610B1A" w:rsidP="0072384F">
            <w:pPr>
              <w:pStyle w:val="cuatexto"/>
            </w:pPr>
            <w:r>
              <w:t xml:space="preserve">8 </w:t>
            </w:r>
            <w:proofErr w:type="gramStart"/>
            <w:r>
              <w:t>Activos</w:t>
            </w:r>
            <w:proofErr w:type="gramEnd"/>
            <w:r>
              <w:t xml:space="preserve"> financieros</w:t>
            </w:r>
          </w:p>
        </w:tc>
        <w:tc>
          <w:tcPr>
            <w:tcW w:w="836" w:type="dxa"/>
            <w:tcBorders>
              <w:top w:val="single" w:sz="2" w:space="0" w:color="auto"/>
              <w:left w:val="nil"/>
              <w:bottom w:val="single" w:sz="2" w:space="0" w:color="auto"/>
              <w:right w:val="nil"/>
            </w:tcBorders>
            <w:noWrap/>
            <w:vAlign w:val="center"/>
          </w:tcPr>
          <w:p w14:paraId="59951B9C" w14:textId="77777777" w:rsidR="00610B1A" w:rsidRDefault="00610B1A" w:rsidP="0072384F">
            <w:pPr>
              <w:pStyle w:val="cuatexto"/>
              <w:jc w:val="right"/>
              <w:rPr>
                <w:rFonts w:cs="Arial"/>
              </w:rPr>
            </w:pPr>
            <w:r>
              <w:rPr>
                <w:rFonts w:cs="Arial"/>
              </w:rPr>
              <w:t>2.350</w:t>
            </w:r>
          </w:p>
        </w:tc>
        <w:tc>
          <w:tcPr>
            <w:tcW w:w="833" w:type="dxa"/>
            <w:tcBorders>
              <w:top w:val="single" w:sz="2" w:space="0" w:color="auto"/>
              <w:left w:val="nil"/>
              <w:bottom w:val="single" w:sz="2" w:space="0" w:color="auto"/>
              <w:right w:val="nil"/>
            </w:tcBorders>
            <w:noWrap/>
            <w:vAlign w:val="center"/>
          </w:tcPr>
          <w:p w14:paraId="48511D24" w14:textId="77777777" w:rsidR="00610B1A" w:rsidRDefault="00610B1A" w:rsidP="0072384F">
            <w:pPr>
              <w:pStyle w:val="cuatexto"/>
              <w:jc w:val="right"/>
              <w:rPr>
                <w:rFonts w:cs="Arial"/>
              </w:rPr>
            </w:pPr>
            <w:r>
              <w:rPr>
                <w:rFonts w:cs="Arial"/>
              </w:rPr>
              <w:t>1.350</w:t>
            </w:r>
          </w:p>
        </w:tc>
        <w:tc>
          <w:tcPr>
            <w:tcW w:w="833" w:type="dxa"/>
            <w:tcBorders>
              <w:top w:val="single" w:sz="2" w:space="0" w:color="auto"/>
              <w:left w:val="nil"/>
              <w:bottom w:val="single" w:sz="2" w:space="0" w:color="auto"/>
              <w:right w:val="nil"/>
            </w:tcBorders>
            <w:noWrap/>
            <w:vAlign w:val="center"/>
          </w:tcPr>
          <w:p w14:paraId="6AD7D660" w14:textId="77777777" w:rsidR="00610B1A" w:rsidRDefault="00610B1A" w:rsidP="0072384F">
            <w:pPr>
              <w:pStyle w:val="cuatexto"/>
              <w:jc w:val="right"/>
              <w:rPr>
                <w:rFonts w:cs="Arial"/>
              </w:rPr>
            </w:pPr>
            <w:r>
              <w:rPr>
                <w:rFonts w:cs="Arial"/>
              </w:rPr>
              <w:t>-</w:t>
            </w:r>
          </w:p>
        </w:tc>
        <w:tc>
          <w:tcPr>
            <w:tcW w:w="1056" w:type="dxa"/>
            <w:tcBorders>
              <w:top w:val="single" w:sz="2" w:space="0" w:color="auto"/>
              <w:left w:val="nil"/>
              <w:bottom w:val="single" w:sz="2" w:space="0" w:color="auto"/>
              <w:right w:val="nil"/>
            </w:tcBorders>
            <w:noWrap/>
            <w:vAlign w:val="center"/>
          </w:tcPr>
          <w:p w14:paraId="75481B15" w14:textId="77777777" w:rsidR="00610B1A" w:rsidRDefault="00610B1A" w:rsidP="0072384F">
            <w:pPr>
              <w:pStyle w:val="cuatexto"/>
              <w:jc w:val="right"/>
              <w:rPr>
                <w:rFonts w:cs="Arial"/>
              </w:rPr>
            </w:pPr>
            <w:r>
              <w:rPr>
                <w:rFonts w:cs="Arial"/>
              </w:rPr>
              <w:t>-</w:t>
            </w:r>
          </w:p>
        </w:tc>
        <w:tc>
          <w:tcPr>
            <w:tcW w:w="1074" w:type="dxa"/>
            <w:tcBorders>
              <w:top w:val="single" w:sz="2" w:space="0" w:color="auto"/>
              <w:left w:val="nil"/>
              <w:bottom w:val="single" w:sz="2" w:space="0" w:color="auto"/>
              <w:right w:val="nil"/>
            </w:tcBorders>
            <w:noWrap/>
            <w:vAlign w:val="center"/>
          </w:tcPr>
          <w:p w14:paraId="6A43D85B" w14:textId="77777777" w:rsidR="00610B1A" w:rsidRDefault="00610B1A" w:rsidP="0072384F">
            <w:pPr>
              <w:pStyle w:val="cuatexto"/>
              <w:jc w:val="right"/>
              <w:rPr>
                <w:rFonts w:cs="Arial"/>
              </w:rPr>
            </w:pPr>
            <w:r>
              <w:rPr>
                <w:rFonts w:cs="Arial"/>
              </w:rPr>
              <w:t>3.700</w:t>
            </w:r>
          </w:p>
        </w:tc>
        <w:tc>
          <w:tcPr>
            <w:tcW w:w="613" w:type="dxa"/>
            <w:tcBorders>
              <w:top w:val="single" w:sz="2" w:space="0" w:color="auto"/>
              <w:left w:val="nil"/>
              <w:bottom w:val="single" w:sz="2" w:space="0" w:color="auto"/>
              <w:right w:val="nil"/>
            </w:tcBorders>
            <w:noWrap/>
            <w:vAlign w:val="center"/>
          </w:tcPr>
          <w:p w14:paraId="47D01245" w14:textId="77777777" w:rsidR="00610B1A" w:rsidRDefault="00610B1A" w:rsidP="0072384F">
            <w:pPr>
              <w:pStyle w:val="cuatexto"/>
              <w:jc w:val="right"/>
            </w:pPr>
            <w:r>
              <w:t>0</w:t>
            </w:r>
          </w:p>
        </w:tc>
      </w:tr>
      <w:tr w:rsidR="00AA63B9" w14:paraId="09049358" w14:textId="77777777" w:rsidTr="001D4512">
        <w:trPr>
          <w:trHeight w:val="198"/>
        </w:trPr>
        <w:tc>
          <w:tcPr>
            <w:tcW w:w="3544" w:type="dxa"/>
            <w:tcBorders>
              <w:top w:val="single" w:sz="2" w:space="0" w:color="auto"/>
              <w:left w:val="nil"/>
              <w:bottom w:val="single" w:sz="4" w:space="0" w:color="auto"/>
              <w:right w:val="nil"/>
            </w:tcBorders>
            <w:noWrap/>
            <w:vAlign w:val="center"/>
            <w:hideMark/>
          </w:tcPr>
          <w:p w14:paraId="5155C899" w14:textId="77777777" w:rsidR="00AA63B9" w:rsidRDefault="00AA63B9" w:rsidP="0072384F">
            <w:pPr>
              <w:pStyle w:val="cuatexto"/>
            </w:pPr>
            <w:r>
              <w:t xml:space="preserve">9 </w:t>
            </w:r>
            <w:proofErr w:type="gramStart"/>
            <w:r>
              <w:t>Pasivos</w:t>
            </w:r>
            <w:proofErr w:type="gramEnd"/>
            <w:r>
              <w:t xml:space="preserve"> financieros</w:t>
            </w:r>
          </w:p>
        </w:tc>
        <w:tc>
          <w:tcPr>
            <w:tcW w:w="836" w:type="dxa"/>
            <w:tcBorders>
              <w:top w:val="single" w:sz="2" w:space="0" w:color="auto"/>
              <w:left w:val="nil"/>
              <w:bottom w:val="single" w:sz="4" w:space="0" w:color="auto"/>
              <w:right w:val="nil"/>
            </w:tcBorders>
            <w:noWrap/>
            <w:vAlign w:val="center"/>
            <w:hideMark/>
          </w:tcPr>
          <w:p w14:paraId="62FD8393" w14:textId="77777777" w:rsidR="00AA63B9" w:rsidRDefault="00AA63B9" w:rsidP="0072384F">
            <w:pPr>
              <w:pStyle w:val="cuatexto"/>
              <w:jc w:val="right"/>
            </w:pPr>
            <w:r>
              <w:rPr>
                <w:rFonts w:cs="Arial"/>
              </w:rPr>
              <w:t>261.340</w:t>
            </w:r>
          </w:p>
        </w:tc>
        <w:tc>
          <w:tcPr>
            <w:tcW w:w="833" w:type="dxa"/>
            <w:tcBorders>
              <w:top w:val="single" w:sz="2" w:space="0" w:color="auto"/>
              <w:left w:val="nil"/>
              <w:bottom w:val="single" w:sz="4" w:space="0" w:color="auto"/>
              <w:right w:val="nil"/>
            </w:tcBorders>
            <w:noWrap/>
            <w:vAlign w:val="center"/>
            <w:hideMark/>
          </w:tcPr>
          <w:p w14:paraId="32AD911E" w14:textId="77777777" w:rsidR="00AA63B9" w:rsidRDefault="00AA63B9" w:rsidP="0072384F">
            <w:pPr>
              <w:pStyle w:val="cuatexto"/>
              <w:jc w:val="right"/>
            </w:pPr>
            <w:r>
              <w:rPr>
                <w:rFonts w:cs="Arial"/>
              </w:rPr>
              <w:t>213.760</w:t>
            </w:r>
          </w:p>
        </w:tc>
        <w:tc>
          <w:tcPr>
            <w:tcW w:w="833" w:type="dxa"/>
            <w:tcBorders>
              <w:top w:val="single" w:sz="2" w:space="0" w:color="auto"/>
              <w:left w:val="nil"/>
              <w:bottom w:val="single" w:sz="4" w:space="0" w:color="auto"/>
              <w:right w:val="nil"/>
            </w:tcBorders>
            <w:noWrap/>
            <w:vAlign w:val="center"/>
            <w:hideMark/>
          </w:tcPr>
          <w:p w14:paraId="47A50942" w14:textId="77777777" w:rsidR="00AA63B9" w:rsidRDefault="00AA63B9" w:rsidP="0072384F">
            <w:pPr>
              <w:pStyle w:val="cuatexto"/>
              <w:jc w:val="right"/>
            </w:pPr>
            <w:r>
              <w:rPr>
                <w:rFonts w:cs="Arial"/>
              </w:rPr>
              <w:t>232.420</w:t>
            </w:r>
          </w:p>
        </w:tc>
        <w:tc>
          <w:tcPr>
            <w:tcW w:w="1056" w:type="dxa"/>
            <w:tcBorders>
              <w:top w:val="single" w:sz="2" w:space="0" w:color="auto"/>
              <w:left w:val="nil"/>
              <w:bottom w:val="single" w:sz="4" w:space="0" w:color="auto"/>
              <w:right w:val="nil"/>
            </w:tcBorders>
            <w:noWrap/>
            <w:vAlign w:val="center"/>
            <w:hideMark/>
          </w:tcPr>
          <w:p w14:paraId="21610F42" w14:textId="77777777" w:rsidR="00AA63B9" w:rsidRDefault="00AA63B9" w:rsidP="0072384F">
            <w:pPr>
              <w:pStyle w:val="cuatexto"/>
              <w:jc w:val="right"/>
            </w:pPr>
            <w:r>
              <w:rPr>
                <w:rFonts w:cs="Arial"/>
              </w:rPr>
              <w:t>1.772.660</w:t>
            </w:r>
          </w:p>
        </w:tc>
        <w:tc>
          <w:tcPr>
            <w:tcW w:w="1074" w:type="dxa"/>
            <w:tcBorders>
              <w:top w:val="single" w:sz="2" w:space="0" w:color="auto"/>
              <w:left w:val="nil"/>
              <w:bottom w:val="single" w:sz="4" w:space="0" w:color="auto"/>
              <w:right w:val="nil"/>
            </w:tcBorders>
            <w:noWrap/>
            <w:vAlign w:val="center"/>
            <w:hideMark/>
          </w:tcPr>
          <w:p w14:paraId="23930822" w14:textId="77777777" w:rsidR="00AA63B9" w:rsidRDefault="00AA63B9" w:rsidP="0072384F">
            <w:pPr>
              <w:pStyle w:val="cuatexto"/>
              <w:jc w:val="right"/>
            </w:pPr>
            <w:r>
              <w:rPr>
                <w:rFonts w:cs="Arial"/>
              </w:rPr>
              <w:t>2.480.180</w:t>
            </w:r>
          </w:p>
        </w:tc>
        <w:tc>
          <w:tcPr>
            <w:tcW w:w="613" w:type="dxa"/>
            <w:tcBorders>
              <w:top w:val="single" w:sz="2" w:space="0" w:color="auto"/>
              <w:left w:val="nil"/>
              <w:bottom w:val="single" w:sz="4" w:space="0" w:color="auto"/>
              <w:right w:val="nil"/>
            </w:tcBorders>
            <w:noWrap/>
            <w:vAlign w:val="center"/>
            <w:hideMark/>
          </w:tcPr>
          <w:p w14:paraId="5AABB9D2" w14:textId="77777777" w:rsidR="00AA63B9" w:rsidRDefault="00AA63B9" w:rsidP="0072384F">
            <w:pPr>
              <w:pStyle w:val="cuatexto"/>
              <w:jc w:val="right"/>
            </w:pPr>
            <w:r>
              <w:t>67</w:t>
            </w:r>
          </w:p>
        </w:tc>
      </w:tr>
      <w:tr w:rsidR="00AA63B9" w14:paraId="6F27C097" w14:textId="77777777" w:rsidTr="0047293D">
        <w:trPr>
          <w:trHeight w:val="198"/>
        </w:trPr>
        <w:tc>
          <w:tcPr>
            <w:tcW w:w="3544" w:type="dxa"/>
            <w:tcBorders>
              <w:top w:val="single" w:sz="4" w:space="0" w:color="auto"/>
              <w:left w:val="nil"/>
              <w:bottom w:val="single" w:sz="4" w:space="0" w:color="auto"/>
              <w:right w:val="nil"/>
            </w:tcBorders>
            <w:shd w:val="clear" w:color="auto" w:fill="8DB3E2"/>
            <w:noWrap/>
            <w:vAlign w:val="center"/>
            <w:hideMark/>
          </w:tcPr>
          <w:p w14:paraId="0F955995" w14:textId="77777777" w:rsidR="00AA63B9" w:rsidRDefault="00AA63B9" w:rsidP="0072384F">
            <w:pPr>
              <w:pStyle w:val="cuatexto"/>
              <w:rPr>
                <w:rFonts w:ascii="Arial" w:hAnsi="Arial" w:cs="Arial"/>
                <w:sz w:val="18"/>
                <w:szCs w:val="18"/>
              </w:rPr>
            </w:pPr>
            <w:proofErr w:type="gramStart"/>
            <w:r>
              <w:rPr>
                <w:rFonts w:ascii="Arial" w:hAnsi="Arial" w:cs="Arial"/>
                <w:sz w:val="18"/>
                <w:szCs w:val="18"/>
              </w:rPr>
              <w:t>Total</w:t>
            </w:r>
            <w:proofErr w:type="gramEnd"/>
            <w:r>
              <w:rPr>
                <w:rFonts w:ascii="Arial" w:hAnsi="Arial" w:cs="Arial"/>
                <w:sz w:val="18"/>
                <w:szCs w:val="18"/>
              </w:rPr>
              <w:t xml:space="preserve"> gastos ejercicios futuros</w:t>
            </w:r>
          </w:p>
        </w:tc>
        <w:tc>
          <w:tcPr>
            <w:tcW w:w="836" w:type="dxa"/>
            <w:tcBorders>
              <w:top w:val="single" w:sz="4" w:space="0" w:color="auto"/>
              <w:left w:val="nil"/>
              <w:bottom w:val="single" w:sz="4" w:space="0" w:color="auto"/>
              <w:right w:val="nil"/>
            </w:tcBorders>
            <w:shd w:val="clear" w:color="auto" w:fill="8DB3E2"/>
            <w:noWrap/>
            <w:vAlign w:val="center"/>
            <w:hideMark/>
          </w:tcPr>
          <w:p w14:paraId="6F9A6EF6" w14:textId="77777777" w:rsidR="00AA63B9" w:rsidRDefault="00AA63B9" w:rsidP="0072384F">
            <w:pPr>
              <w:pStyle w:val="cuatexto"/>
              <w:jc w:val="right"/>
              <w:rPr>
                <w:rFonts w:ascii="Arial" w:hAnsi="Arial" w:cs="Arial"/>
                <w:sz w:val="18"/>
                <w:szCs w:val="18"/>
              </w:rPr>
            </w:pPr>
            <w:r>
              <w:rPr>
                <w:rFonts w:ascii="Arial" w:hAnsi="Arial" w:cs="Arial"/>
                <w:sz w:val="18"/>
                <w:szCs w:val="18"/>
              </w:rPr>
              <w:t>937.808</w:t>
            </w:r>
          </w:p>
        </w:tc>
        <w:tc>
          <w:tcPr>
            <w:tcW w:w="833" w:type="dxa"/>
            <w:tcBorders>
              <w:top w:val="single" w:sz="4" w:space="0" w:color="auto"/>
              <w:left w:val="nil"/>
              <w:bottom w:val="single" w:sz="4" w:space="0" w:color="auto"/>
              <w:right w:val="nil"/>
            </w:tcBorders>
            <w:shd w:val="clear" w:color="auto" w:fill="8DB3E2"/>
            <w:noWrap/>
            <w:vAlign w:val="center"/>
            <w:hideMark/>
          </w:tcPr>
          <w:p w14:paraId="129FB84C" w14:textId="77777777" w:rsidR="00AA63B9" w:rsidRDefault="00AA63B9" w:rsidP="0072384F">
            <w:pPr>
              <w:pStyle w:val="cuatexto"/>
              <w:jc w:val="right"/>
              <w:rPr>
                <w:rFonts w:ascii="Arial" w:hAnsi="Arial" w:cs="Arial"/>
                <w:sz w:val="18"/>
                <w:szCs w:val="18"/>
              </w:rPr>
            </w:pPr>
            <w:r>
              <w:rPr>
                <w:rFonts w:ascii="Arial" w:hAnsi="Arial" w:cs="Arial"/>
                <w:sz w:val="18"/>
                <w:szCs w:val="18"/>
              </w:rPr>
              <w:t>440.836</w:t>
            </w:r>
          </w:p>
        </w:tc>
        <w:tc>
          <w:tcPr>
            <w:tcW w:w="833" w:type="dxa"/>
            <w:tcBorders>
              <w:top w:val="single" w:sz="4" w:space="0" w:color="auto"/>
              <w:left w:val="nil"/>
              <w:bottom w:val="single" w:sz="4" w:space="0" w:color="auto"/>
              <w:right w:val="nil"/>
            </w:tcBorders>
            <w:shd w:val="clear" w:color="auto" w:fill="8DB3E2"/>
            <w:noWrap/>
            <w:vAlign w:val="center"/>
            <w:hideMark/>
          </w:tcPr>
          <w:p w14:paraId="146E08DD" w14:textId="77777777" w:rsidR="00AA63B9" w:rsidRDefault="00AA63B9" w:rsidP="0072384F">
            <w:pPr>
              <w:pStyle w:val="cuatexto"/>
              <w:jc w:val="right"/>
              <w:rPr>
                <w:rFonts w:ascii="Arial" w:hAnsi="Arial" w:cs="Arial"/>
                <w:sz w:val="18"/>
                <w:szCs w:val="18"/>
              </w:rPr>
            </w:pPr>
            <w:r>
              <w:rPr>
                <w:rFonts w:ascii="Arial" w:hAnsi="Arial" w:cs="Arial"/>
                <w:sz w:val="18"/>
                <w:szCs w:val="18"/>
              </w:rPr>
              <w:t>375.861</w:t>
            </w:r>
          </w:p>
        </w:tc>
        <w:tc>
          <w:tcPr>
            <w:tcW w:w="1056" w:type="dxa"/>
            <w:tcBorders>
              <w:top w:val="single" w:sz="4" w:space="0" w:color="auto"/>
              <w:left w:val="nil"/>
              <w:bottom w:val="single" w:sz="4" w:space="0" w:color="auto"/>
              <w:right w:val="nil"/>
            </w:tcBorders>
            <w:shd w:val="clear" w:color="auto" w:fill="8DB3E2"/>
            <w:noWrap/>
            <w:vAlign w:val="center"/>
            <w:hideMark/>
          </w:tcPr>
          <w:p w14:paraId="5C56C42D" w14:textId="77777777" w:rsidR="00AA63B9" w:rsidRDefault="00AA63B9" w:rsidP="0072384F">
            <w:pPr>
              <w:pStyle w:val="cuatexto"/>
              <w:jc w:val="right"/>
              <w:rPr>
                <w:rFonts w:ascii="Arial" w:hAnsi="Arial" w:cs="Arial"/>
                <w:sz w:val="18"/>
                <w:szCs w:val="18"/>
              </w:rPr>
            </w:pPr>
            <w:r>
              <w:rPr>
                <w:rFonts w:ascii="Arial" w:hAnsi="Arial" w:cs="Arial"/>
                <w:sz w:val="18"/>
                <w:szCs w:val="18"/>
              </w:rPr>
              <w:t>1.926.780</w:t>
            </w:r>
          </w:p>
        </w:tc>
        <w:tc>
          <w:tcPr>
            <w:tcW w:w="1074" w:type="dxa"/>
            <w:tcBorders>
              <w:top w:val="single" w:sz="4" w:space="0" w:color="auto"/>
              <w:left w:val="nil"/>
              <w:bottom w:val="single" w:sz="4" w:space="0" w:color="auto"/>
              <w:right w:val="nil"/>
            </w:tcBorders>
            <w:shd w:val="clear" w:color="auto" w:fill="8DB3E2"/>
            <w:noWrap/>
            <w:vAlign w:val="center"/>
            <w:hideMark/>
          </w:tcPr>
          <w:p w14:paraId="07B0CD8A" w14:textId="77777777" w:rsidR="00AA63B9" w:rsidRDefault="00AA63B9" w:rsidP="0072384F">
            <w:pPr>
              <w:pStyle w:val="cuatexto"/>
              <w:jc w:val="right"/>
              <w:rPr>
                <w:rFonts w:ascii="Arial" w:hAnsi="Arial" w:cs="Arial"/>
                <w:sz w:val="18"/>
                <w:szCs w:val="18"/>
              </w:rPr>
            </w:pPr>
            <w:r>
              <w:rPr>
                <w:rFonts w:ascii="Arial" w:hAnsi="Arial" w:cs="Arial"/>
                <w:sz w:val="18"/>
                <w:szCs w:val="18"/>
              </w:rPr>
              <w:t>3.681.286</w:t>
            </w:r>
          </w:p>
        </w:tc>
        <w:tc>
          <w:tcPr>
            <w:tcW w:w="613" w:type="dxa"/>
            <w:tcBorders>
              <w:top w:val="single" w:sz="4" w:space="0" w:color="auto"/>
              <w:left w:val="nil"/>
              <w:bottom w:val="single" w:sz="4" w:space="0" w:color="auto"/>
              <w:right w:val="nil"/>
            </w:tcBorders>
            <w:shd w:val="clear" w:color="auto" w:fill="8DB3E2"/>
            <w:noWrap/>
            <w:vAlign w:val="center"/>
            <w:hideMark/>
          </w:tcPr>
          <w:p w14:paraId="24C9DCC9" w14:textId="77777777" w:rsidR="00AA63B9" w:rsidRDefault="00AA63B9" w:rsidP="0072384F">
            <w:pPr>
              <w:pStyle w:val="cuatexto"/>
              <w:jc w:val="right"/>
              <w:rPr>
                <w:rFonts w:ascii="Arial" w:hAnsi="Arial" w:cs="Arial"/>
                <w:sz w:val="18"/>
                <w:szCs w:val="18"/>
              </w:rPr>
            </w:pPr>
            <w:r>
              <w:rPr>
                <w:rFonts w:ascii="Arial" w:hAnsi="Arial" w:cs="Arial"/>
                <w:sz w:val="18"/>
                <w:szCs w:val="18"/>
              </w:rPr>
              <w:t>100</w:t>
            </w:r>
          </w:p>
        </w:tc>
      </w:tr>
      <w:tr w:rsidR="00AA63B9" w:rsidRPr="002266FC" w14:paraId="1A3E5CF3" w14:textId="77777777" w:rsidTr="00E03D9D">
        <w:trPr>
          <w:trHeight w:val="86"/>
        </w:trPr>
        <w:tc>
          <w:tcPr>
            <w:tcW w:w="3544" w:type="dxa"/>
            <w:tcBorders>
              <w:top w:val="single" w:sz="4" w:space="0" w:color="auto"/>
              <w:left w:val="nil"/>
              <w:bottom w:val="single" w:sz="4" w:space="0" w:color="auto"/>
              <w:right w:val="nil"/>
            </w:tcBorders>
            <w:noWrap/>
            <w:vAlign w:val="center"/>
            <w:hideMark/>
          </w:tcPr>
          <w:p w14:paraId="63145C30" w14:textId="77777777" w:rsidR="00AA63B9" w:rsidRPr="002266FC" w:rsidRDefault="00AA63B9" w:rsidP="0072384F">
            <w:pPr>
              <w:pStyle w:val="cuatexto"/>
              <w:rPr>
                <w:rFonts w:ascii="Arial" w:hAnsi="Arial" w:cs="Arial"/>
                <w:iCs/>
                <w:sz w:val="18"/>
                <w:szCs w:val="18"/>
              </w:rPr>
            </w:pPr>
            <w:r w:rsidRPr="002266FC">
              <w:rPr>
                <w:rFonts w:ascii="Arial" w:hAnsi="Arial" w:cs="Arial"/>
                <w:iCs/>
                <w:sz w:val="18"/>
                <w:szCs w:val="18"/>
              </w:rPr>
              <w:t>Porcentaje/año</w:t>
            </w:r>
          </w:p>
        </w:tc>
        <w:tc>
          <w:tcPr>
            <w:tcW w:w="836" w:type="dxa"/>
            <w:tcBorders>
              <w:top w:val="single" w:sz="4" w:space="0" w:color="auto"/>
              <w:left w:val="nil"/>
              <w:bottom w:val="single" w:sz="4" w:space="0" w:color="auto"/>
              <w:right w:val="nil"/>
            </w:tcBorders>
            <w:noWrap/>
            <w:vAlign w:val="center"/>
            <w:hideMark/>
          </w:tcPr>
          <w:p w14:paraId="1F2176AE" w14:textId="77777777" w:rsidR="00AA63B9" w:rsidRPr="002266FC" w:rsidRDefault="00AA63B9" w:rsidP="0072384F">
            <w:pPr>
              <w:pStyle w:val="cuatexto"/>
              <w:jc w:val="right"/>
              <w:rPr>
                <w:rFonts w:ascii="Arial" w:hAnsi="Arial" w:cs="Arial"/>
                <w:iCs/>
                <w:sz w:val="18"/>
                <w:szCs w:val="18"/>
              </w:rPr>
            </w:pPr>
            <w:r w:rsidRPr="002266FC">
              <w:rPr>
                <w:rFonts w:ascii="Arial" w:hAnsi="Arial" w:cs="Arial"/>
                <w:iCs/>
                <w:sz w:val="18"/>
                <w:szCs w:val="18"/>
              </w:rPr>
              <w:t>25</w:t>
            </w:r>
          </w:p>
        </w:tc>
        <w:tc>
          <w:tcPr>
            <w:tcW w:w="833" w:type="dxa"/>
            <w:tcBorders>
              <w:top w:val="single" w:sz="4" w:space="0" w:color="auto"/>
              <w:left w:val="nil"/>
              <w:bottom w:val="single" w:sz="4" w:space="0" w:color="auto"/>
              <w:right w:val="nil"/>
            </w:tcBorders>
            <w:noWrap/>
            <w:vAlign w:val="center"/>
            <w:hideMark/>
          </w:tcPr>
          <w:p w14:paraId="61D2B17F" w14:textId="77777777" w:rsidR="00AA63B9" w:rsidRPr="002266FC" w:rsidRDefault="00AA63B9" w:rsidP="0072384F">
            <w:pPr>
              <w:pStyle w:val="cuatexto"/>
              <w:jc w:val="right"/>
              <w:rPr>
                <w:rFonts w:ascii="Arial" w:hAnsi="Arial" w:cs="Arial"/>
                <w:iCs/>
                <w:sz w:val="18"/>
                <w:szCs w:val="18"/>
              </w:rPr>
            </w:pPr>
            <w:r w:rsidRPr="002266FC">
              <w:rPr>
                <w:rFonts w:ascii="Arial" w:hAnsi="Arial" w:cs="Arial"/>
                <w:iCs/>
                <w:sz w:val="18"/>
                <w:szCs w:val="18"/>
              </w:rPr>
              <w:t>12</w:t>
            </w:r>
          </w:p>
        </w:tc>
        <w:tc>
          <w:tcPr>
            <w:tcW w:w="833" w:type="dxa"/>
            <w:tcBorders>
              <w:top w:val="single" w:sz="4" w:space="0" w:color="auto"/>
              <w:left w:val="nil"/>
              <w:bottom w:val="single" w:sz="4" w:space="0" w:color="auto"/>
              <w:right w:val="nil"/>
            </w:tcBorders>
            <w:noWrap/>
            <w:vAlign w:val="center"/>
            <w:hideMark/>
          </w:tcPr>
          <w:p w14:paraId="6AF04F7E" w14:textId="77777777" w:rsidR="00AA63B9" w:rsidRPr="002266FC" w:rsidRDefault="00AA63B9" w:rsidP="0072384F">
            <w:pPr>
              <w:pStyle w:val="cuatexto"/>
              <w:jc w:val="right"/>
              <w:rPr>
                <w:rFonts w:ascii="Arial" w:hAnsi="Arial" w:cs="Arial"/>
                <w:iCs/>
                <w:sz w:val="18"/>
                <w:szCs w:val="18"/>
              </w:rPr>
            </w:pPr>
            <w:r w:rsidRPr="002266FC">
              <w:rPr>
                <w:rFonts w:ascii="Arial" w:hAnsi="Arial" w:cs="Arial"/>
                <w:iCs/>
                <w:sz w:val="18"/>
                <w:szCs w:val="18"/>
              </w:rPr>
              <w:t>10</w:t>
            </w:r>
          </w:p>
        </w:tc>
        <w:tc>
          <w:tcPr>
            <w:tcW w:w="1056" w:type="dxa"/>
            <w:tcBorders>
              <w:top w:val="single" w:sz="4" w:space="0" w:color="auto"/>
              <w:left w:val="nil"/>
              <w:bottom w:val="single" w:sz="4" w:space="0" w:color="auto"/>
              <w:right w:val="nil"/>
            </w:tcBorders>
            <w:noWrap/>
            <w:vAlign w:val="center"/>
            <w:hideMark/>
          </w:tcPr>
          <w:p w14:paraId="2026865E" w14:textId="77777777" w:rsidR="00AA63B9" w:rsidRPr="002266FC" w:rsidRDefault="00AA63B9" w:rsidP="0072384F">
            <w:pPr>
              <w:pStyle w:val="cuatexto"/>
              <w:jc w:val="right"/>
              <w:rPr>
                <w:rFonts w:ascii="Arial" w:hAnsi="Arial" w:cs="Arial"/>
                <w:iCs/>
                <w:sz w:val="18"/>
                <w:szCs w:val="18"/>
              </w:rPr>
            </w:pPr>
            <w:r w:rsidRPr="002266FC">
              <w:rPr>
                <w:rFonts w:ascii="Arial" w:hAnsi="Arial" w:cs="Arial"/>
                <w:iCs/>
                <w:sz w:val="18"/>
                <w:szCs w:val="18"/>
              </w:rPr>
              <w:t>52</w:t>
            </w:r>
          </w:p>
        </w:tc>
        <w:tc>
          <w:tcPr>
            <w:tcW w:w="1074" w:type="dxa"/>
            <w:tcBorders>
              <w:top w:val="single" w:sz="4" w:space="0" w:color="auto"/>
              <w:left w:val="nil"/>
              <w:bottom w:val="single" w:sz="4" w:space="0" w:color="auto"/>
              <w:right w:val="nil"/>
            </w:tcBorders>
            <w:noWrap/>
            <w:vAlign w:val="center"/>
            <w:hideMark/>
          </w:tcPr>
          <w:p w14:paraId="00FD85B7" w14:textId="77777777" w:rsidR="00AA63B9" w:rsidRPr="002266FC" w:rsidRDefault="00AA63B9" w:rsidP="0072384F">
            <w:pPr>
              <w:pStyle w:val="cuatexto"/>
              <w:jc w:val="right"/>
              <w:rPr>
                <w:rFonts w:ascii="Arial" w:hAnsi="Arial" w:cs="Arial"/>
                <w:iCs/>
                <w:sz w:val="18"/>
                <w:szCs w:val="18"/>
              </w:rPr>
            </w:pPr>
          </w:p>
        </w:tc>
        <w:tc>
          <w:tcPr>
            <w:tcW w:w="613" w:type="dxa"/>
            <w:tcBorders>
              <w:top w:val="single" w:sz="4" w:space="0" w:color="auto"/>
              <w:left w:val="nil"/>
              <w:bottom w:val="single" w:sz="4" w:space="0" w:color="auto"/>
              <w:right w:val="nil"/>
            </w:tcBorders>
            <w:noWrap/>
            <w:vAlign w:val="center"/>
            <w:hideMark/>
          </w:tcPr>
          <w:p w14:paraId="18FF6E7C" w14:textId="77777777" w:rsidR="00AA63B9" w:rsidRPr="002266FC" w:rsidRDefault="002266FC" w:rsidP="00DF5D29">
            <w:pPr>
              <w:pStyle w:val="cuatexto"/>
              <w:ind w:right="-74"/>
              <w:jc w:val="right"/>
              <w:rPr>
                <w:rFonts w:ascii="Arial" w:hAnsi="Arial" w:cs="Arial"/>
                <w:iCs/>
                <w:sz w:val="18"/>
                <w:szCs w:val="18"/>
              </w:rPr>
            </w:pPr>
            <w:r w:rsidRPr="002266FC">
              <w:rPr>
                <w:rFonts w:ascii="Arial" w:hAnsi="Arial" w:cs="Arial"/>
                <w:iCs/>
                <w:sz w:val="18"/>
                <w:szCs w:val="18"/>
              </w:rPr>
              <w:t>100</w:t>
            </w:r>
            <w:r w:rsidR="00AA63B9" w:rsidRPr="002266FC">
              <w:rPr>
                <w:rFonts w:ascii="Arial" w:hAnsi="Arial" w:cs="Arial"/>
                <w:iCs/>
                <w:sz w:val="18"/>
                <w:szCs w:val="18"/>
              </w:rPr>
              <w:t> </w:t>
            </w:r>
          </w:p>
        </w:tc>
      </w:tr>
    </w:tbl>
    <w:p w14:paraId="65808358" w14:textId="77777777" w:rsidR="00F8489E" w:rsidRPr="00F96F03" w:rsidRDefault="00F8489E" w:rsidP="00507C2D">
      <w:pPr>
        <w:pStyle w:val="texto"/>
        <w:spacing w:before="120" w:after="120"/>
        <w:ind w:firstLine="0"/>
        <w:jc w:val="both"/>
        <w:rPr>
          <w:rFonts w:ascii="Arial" w:hAnsi="Arial" w:cs="Arial"/>
          <w:sz w:val="16"/>
          <w:szCs w:val="16"/>
        </w:rPr>
      </w:pPr>
      <w:r w:rsidRPr="00F96F03">
        <w:rPr>
          <w:rFonts w:ascii="Arial" w:hAnsi="Arial" w:cs="Arial"/>
          <w:sz w:val="16"/>
          <w:szCs w:val="16"/>
        </w:rPr>
        <w:t>Fuente: Memoria Cuentas Generales</w:t>
      </w:r>
      <w:r w:rsidR="00016535">
        <w:rPr>
          <w:rFonts w:ascii="Arial" w:hAnsi="Arial" w:cs="Arial"/>
          <w:sz w:val="16"/>
          <w:szCs w:val="16"/>
        </w:rPr>
        <w:t>.</w:t>
      </w:r>
    </w:p>
    <w:p w14:paraId="0E3BBDD9" w14:textId="77777777" w:rsidR="00614DC4" w:rsidRDefault="00614DC4" w:rsidP="006C7118">
      <w:pPr>
        <w:pStyle w:val="texto"/>
        <w:spacing w:before="240" w:after="140"/>
        <w:jc w:val="both"/>
      </w:pPr>
      <w:r w:rsidRPr="00C01060">
        <w:t>Los gastos anteriores no incluyen las obligaciones actuariales del montepío de funcionarios, ni los gastos derivados de peajes en la sombra, ni los intereses estimados de los préstamos de interés variable.</w:t>
      </w:r>
    </w:p>
    <w:p w14:paraId="24EED4CC" w14:textId="77777777" w:rsidR="006C7118" w:rsidRDefault="00614DC4" w:rsidP="002E741B">
      <w:pPr>
        <w:pStyle w:val="texto"/>
        <w:spacing w:after="120"/>
        <w:jc w:val="both"/>
      </w:pPr>
      <w:r>
        <w:t xml:space="preserve">Al respecto, destacamos que la memoria incluye información relacionada con los flujos de pago previsibles derivados de los peajes en la sombra, que no se incluyen en los compromisos de gastos futuros por considerar que su cuantía es incierta. </w:t>
      </w:r>
      <w:r w:rsidR="001D5CA1">
        <w:t xml:space="preserve">Son los siguientes: </w:t>
      </w:r>
    </w:p>
    <w:p w14:paraId="79665AF7" w14:textId="77777777" w:rsidR="00842336" w:rsidRPr="00F96F03" w:rsidRDefault="00842336" w:rsidP="00F96F03">
      <w:pPr>
        <w:pStyle w:val="cuatexto"/>
        <w:jc w:val="right"/>
        <w:rPr>
          <w:rFonts w:ascii="Arial" w:hAnsi="Arial" w:cs="Arial"/>
          <w:sz w:val="16"/>
          <w:szCs w:val="16"/>
        </w:rPr>
      </w:pPr>
      <w:r w:rsidRPr="000A30B0">
        <w:rPr>
          <w:rFonts w:ascii="Arial" w:hAnsi="Arial" w:cs="Arial"/>
          <w:sz w:val="18"/>
          <w:szCs w:val="18"/>
        </w:rPr>
        <w:t>(</w:t>
      </w:r>
      <w:r w:rsidRPr="000A30B0">
        <w:rPr>
          <w:rFonts w:ascii="Arial" w:hAnsi="Arial" w:cs="Arial"/>
          <w:sz w:val="17"/>
          <w:szCs w:val="17"/>
        </w:rPr>
        <w:t>en miles</w:t>
      </w:r>
      <w:r w:rsidRPr="00F96F03">
        <w:rPr>
          <w:rFonts w:ascii="Arial" w:hAnsi="Arial" w:cs="Arial"/>
          <w:sz w:val="16"/>
          <w:szCs w:val="16"/>
        </w:rPr>
        <w:t>)</w:t>
      </w:r>
    </w:p>
    <w:tbl>
      <w:tblPr>
        <w:tblStyle w:val="Tablaconcuadrcula"/>
        <w:tblpPr w:leftFromText="141" w:rightFromText="141" w:bottomFromText="140" w:vertAnchor="text" w:tblpXSpec="center" w:tblpY="1"/>
        <w:tblOverlap w:val="nev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909"/>
        <w:gridCol w:w="915"/>
        <w:gridCol w:w="915"/>
        <w:gridCol w:w="1092"/>
        <w:gridCol w:w="1078"/>
      </w:tblGrid>
      <w:tr w:rsidR="002D15F8" w:rsidRPr="002D15F8" w14:paraId="4EA35D17" w14:textId="77777777" w:rsidTr="00624E4A">
        <w:trPr>
          <w:trHeight w:hRule="exact" w:val="255"/>
        </w:trPr>
        <w:tc>
          <w:tcPr>
            <w:tcW w:w="2213" w:type="pct"/>
            <w:tcBorders>
              <w:top w:val="single" w:sz="4" w:space="0" w:color="auto"/>
              <w:left w:val="nil"/>
              <w:bottom w:val="single" w:sz="2" w:space="0" w:color="auto"/>
              <w:right w:val="nil"/>
            </w:tcBorders>
            <w:shd w:val="clear" w:color="auto" w:fill="8DB3E2"/>
            <w:vAlign w:val="center"/>
            <w:hideMark/>
          </w:tcPr>
          <w:p w14:paraId="66BCB329" w14:textId="77777777" w:rsidR="002D15F8" w:rsidRPr="00212AC0" w:rsidRDefault="002D15F8" w:rsidP="00212AC0">
            <w:pPr>
              <w:pStyle w:val="cuadroCabe"/>
            </w:pPr>
            <w:r w:rsidRPr="00212AC0">
              <w:t>Infraestructura</w:t>
            </w:r>
          </w:p>
        </w:tc>
        <w:tc>
          <w:tcPr>
            <w:tcW w:w="489" w:type="pct"/>
            <w:tcBorders>
              <w:top w:val="single" w:sz="4" w:space="0" w:color="auto"/>
              <w:left w:val="nil"/>
              <w:bottom w:val="single" w:sz="2" w:space="0" w:color="auto"/>
              <w:right w:val="nil"/>
            </w:tcBorders>
            <w:shd w:val="clear" w:color="auto" w:fill="8DB3E2"/>
            <w:vAlign w:val="center"/>
            <w:hideMark/>
          </w:tcPr>
          <w:p w14:paraId="7032086E" w14:textId="77777777" w:rsidR="002D15F8" w:rsidRPr="00212AC0" w:rsidRDefault="002D15F8" w:rsidP="002D58C5">
            <w:pPr>
              <w:pStyle w:val="cuadroCabe"/>
              <w:jc w:val="right"/>
            </w:pPr>
            <w:r w:rsidRPr="00212AC0">
              <w:t>202</w:t>
            </w:r>
            <w:r w:rsidR="002D58C5">
              <w:t>5</w:t>
            </w:r>
          </w:p>
        </w:tc>
        <w:tc>
          <w:tcPr>
            <w:tcW w:w="526" w:type="pct"/>
            <w:tcBorders>
              <w:top w:val="single" w:sz="4" w:space="0" w:color="auto"/>
              <w:left w:val="nil"/>
              <w:bottom w:val="single" w:sz="2" w:space="0" w:color="auto"/>
              <w:right w:val="nil"/>
            </w:tcBorders>
            <w:shd w:val="clear" w:color="auto" w:fill="8DB3E2"/>
            <w:vAlign w:val="center"/>
            <w:hideMark/>
          </w:tcPr>
          <w:p w14:paraId="4A7A4A50" w14:textId="77777777" w:rsidR="002D15F8" w:rsidRPr="00212AC0" w:rsidRDefault="002D15F8" w:rsidP="00212AC0">
            <w:pPr>
              <w:pStyle w:val="cuadroCabe"/>
              <w:jc w:val="right"/>
            </w:pPr>
            <w:r w:rsidRPr="00212AC0">
              <w:t>2026</w:t>
            </w:r>
          </w:p>
        </w:tc>
        <w:tc>
          <w:tcPr>
            <w:tcW w:w="526" w:type="pct"/>
            <w:tcBorders>
              <w:top w:val="single" w:sz="4" w:space="0" w:color="auto"/>
              <w:left w:val="nil"/>
              <w:bottom w:val="single" w:sz="2" w:space="0" w:color="auto"/>
              <w:right w:val="nil"/>
            </w:tcBorders>
            <w:shd w:val="clear" w:color="auto" w:fill="8DB3E2"/>
            <w:vAlign w:val="center"/>
            <w:hideMark/>
          </w:tcPr>
          <w:p w14:paraId="5081BDB2" w14:textId="77777777" w:rsidR="002D15F8" w:rsidRPr="00212AC0" w:rsidRDefault="002D15F8" w:rsidP="002D58C5">
            <w:pPr>
              <w:pStyle w:val="cuadroCabe"/>
              <w:jc w:val="right"/>
            </w:pPr>
            <w:r w:rsidRPr="00212AC0">
              <w:t>202</w:t>
            </w:r>
            <w:r w:rsidR="002D58C5">
              <w:t>7</w:t>
            </w:r>
          </w:p>
        </w:tc>
        <w:tc>
          <w:tcPr>
            <w:tcW w:w="627" w:type="pct"/>
            <w:tcBorders>
              <w:top w:val="single" w:sz="4" w:space="0" w:color="auto"/>
              <w:left w:val="nil"/>
              <w:bottom w:val="single" w:sz="2" w:space="0" w:color="auto"/>
              <w:right w:val="nil"/>
            </w:tcBorders>
            <w:shd w:val="clear" w:color="auto" w:fill="8DB3E2"/>
            <w:vAlign w:val="center"/>
            <w:hideMark/>
          </w:tcPr>
          <w:p w14:paraId="1C573F51" w14:textId="77777777" w:rsidR="002D15F8" w:rsidRPr="00212AC0" w:rsidRDefault="002D15F8" w:rsidP="00212AC0">
            <w:pPr>
              <w:pStyle w:val="cuadroCabe"/>
              <w:jc w:val="right"/>
            </w:pPr>
            <w:r w:rsidRPr="00212AC0">
              <w:t>Resto años</w:t>
            </w:r>
          </w:p>
        </w:tc>
        <w:tc>
          <w:tcPr>
            <w:tcW w:w="619" w:type="pct"/>
            <w:tcBorders>
              <w:top w:val="single" w:sz="4" w:space="0" w:color="auto"/>
              <w:left w:val="nil"/>
              <w:bottom w:val="single" w:sz="2" w:space="0" w:color="auto"/>
              <w:right w:val="nil"/>
            </w:tcBorders>
            <w:shd w:val="clear" w:color="auto" w:fill="8DB3E2"/>
            <w:vAlign w:val="center"/>
            <w:hideMark/>
          </w:tcPr>
          <w:p w14:paraId="5A24BE3F" w14:textId="77777777" w:rsidR="002D15F8" w:rsidRPr="00212AC0" w:rsidRDefault="002D15F8" w:rsidP="00212AC0">
            <w:pPr>
              <w:pStyle w:val="cuadroCabe"/>
              <w:jc w:val="right"/>
            </w:pPr>
            <w:r w:rsidRPr="00212AC0">
              <w:t>Total</w:t>
            </w:r>
          </w:p>
        </w:tc>
      </w:tr>
      <w:tr w:rsidR="002D15F8" w:rsidRPr="002D15F8" w14:paraId="489B55B7" w14:textId="77777777" w:rsidTr="0072384F">
        <w:trPr>
          <w:trHeight w:val="198"/>
        </w:trPr>
        <w:tc>
          <w:tcPr>
            <w:tcW w:w="2213" w:type="pct"/>
            <w:tcBorders>
              <w:top w:val="single" w:sz="2" w:space="0" w:color="auto"/>
              <w:left w:val="nil"/>
              <w:bottom w:val="single" w:sz="2" w:space="0" w:color="auto"/>
              <w:right w:val="nil"/>
            </w:tcBorders>
            <w:vAlign w:val="center"/>
            <w:hideMark/>
          </w:tcPr>
          <w:p w14:paraId="6C370BE7" w14:textId="77777777" w:rsidR="002D15F8" w:rsidRPr="00212AC0" w:rsidRDefault="002D15F8" w:rsidP="00212AC0">
            <w:pPr>
              <w:pStyle w:val="cuatexto"/>
              <w:spacing w:after="0"/>
              <w:jc w:val="left"/>
            </w:pPr>
            <w:r w:rsidRPr="00212AC0">
              <w:t>Canal de Navarra 1ª fase</w:t>
            </w:r>
          </w:p>
        </w:tc>
        <w:tc>
          <w:tcPr>
            <w:tcW w:w="489" w:type="pct"/>
            <w:tcBorders>
              <w:top w:val="single" w:sz="2" w:space="0" w:color="auto"/>
              <w:left w:val="nil"/>
              <w:bottom w:val="single" w:sz="2" w:space="0" w:color="auto"/>
              <w:right w:val="nil"/>
            </w:tcBorders>
            <w:vAlign w:val="center"/>
          </w:tcPr>
          <w:p w14:paraId="16D080E0" w14:textId="77777777" w:rsidR="002D15F8" w:rsidRPr="00212AC0" w:rsidRDefault="00F8489E" w:rsidP="00212AC0">
            <w:pPr>
              <w:pStyle w:val="cuatexto"/>
              <w:spacing w:after="0"/>
              <w:jc w:val="right"/>
            </w:pPr>
            <w:r w:rsidRPr="00212AC0">
              <w:t>19.736</w:t>
            </w:r>
          </w:p>
        </w:tc>
        <w:tc>
          <w:tcPr>
            <w:tcW w:w="526" w:type="pct"/>
            <w:tcBorders>
              <w:top w:val="single" w:sz="2" w:space="0" w:color="auto"/>
              <w:left w:val="nil"/>
              <w:bottom w:val="single" w:sz="2" w:space="0" w:color="auto"/>
              <w:right w:val="nil"/>
            </w:tcBorders>
            <w:vAlign w:val="center"/>
          </w:tcPr>
          <w:p w14:paraId="57ECD0D7" w14:textId="77777777" w:rsidR="002D15F8" w:rsidRPr="00212AC0" w:rsidRDefault="00F8489E" w:rsidP="00212AC0">
            <w:pPr>
              <w:pStyle w:val="cuatexto"/>
              <w:spacing w:after="0"/>
              <w:jc w:val="right"/>
            </w:pPr>
            <w:r w:rsidRPr="00212AC0">
              <w:t>20.280</w:t>
            </w:r>
          </w:p>
        </w:tc>
        <w:tc>
          <w:tcPr>
            <w:tcW w:w="526" w:type="pct"/>
            <w:tcBorders>
              <w:top w:val="single" w:sz="2" w:space="0" w:color="auto"/>
              <w:left w:val="nil"/>
              <w:bottom w:val="single" w:sz="2" w:space="0" w:color="auto"/>
              <w:right w:val="nil"/>
            </w:tcBorders>
            <w:vAlign w:val="center"/>
          </w:tcPr>
          <w:p w14:paraId="33149C2D" w14:textId="77777777" w:rsidR="002D15F8" w:rsidRPr="00212AC0" w:rsidRDefault="00F8489E" w:rsidP="00212AC0">
            <w:pPr>
              <w:pStyle w:val="cuatexto"/>
              <w:spacing w:after="0"/>
              <w:jc w:val="right"/>
            </w:pPr>
            <w:r w:rsidRPr="00212AC0">
              <w:t>20.838</w:t>
            </w:r>
          </w:p>
        </w:tc>
        <w:tc>
          <w:tcPr>
            <w:tcW w:w="627" w:type="pct"/>
            <w:tcBorders>
              <w:top w:val="single" w:sz="2" w:space="0" w:color="auto"/>
              <w:left w:val="nil"/>
              <w:bottom w:val="single" w:sz="2" w:space="0" w:color="auto"/>
              <w:right w:val="nil"/>
            </w:tcBorders>
            <w:vAlign w:val="center"/>
          </w:tcPr>
          <w:p w14:paraId="38B83C8B" w14:textId="77777777" w:rsidR="002D15F8" w:rsidRPr="00212AC0" w:rsidRDefault="00F8489E" w:rsidP="00212AC0">
            <w:pPr>
              <w:pStyle w:val="cuatexto"/>
              <w:spacing w:after="0"/>
              <w:jc w:val="right"/>
            </w:pPr>
            <w:r w:rsidRPr="00212AC0">
              <w:t>197.261</w:t>
            </w:r>
          </w:p>
        </w:tc>
        <w:tc>
          <w:tcPr>
            <w:tcW w:w="619" w:type="pct"/>
            <w:tcBorders>
              <w:top w:val="single" w:sz="2" w:space="0" w:color="auto"/>
              <w:left w:val="nil"/>
              <w:bottom w:val="single" w:sz="2" w:space="0" w:color="auto"/>
              <w:right w:val="nil"/>
            </w:tcBorders>
            <w:vAlign w:val="center"/>
          </w:tcPr>
          <w:p w14:paraId="0EF7844E" w14:textId="77777777" w:rsidR="002D15F8" w:rsidRPr="00212AC0" w:rsidRDefault="00F8489E" w:rsidP="00212AC0">
            <w:pPr>
              <w:pStyle w:val="cuatexto"/>
              <w:spacing w:after="0"/>
              <w:jc w:val="right"/>
            </w:pPr>
            <w:r w:rsidRPr="00212AC0">
              <w:t>258.115</w:t>
            </w:r>
          </w:p>
        </w:tc>
      </w:tr>
      <w:tr w:rsidR="002D15F8" w:rsidRPr="002D15F8" w14:paraId="4110A79F" w14:textId="77777777" w:rsidTr="0072384F">
        <w:trPr>
          <w:trHeight w:val="198"/>
        </w:trPr>
        <w:tc>
          <w:tcPr>
            <w:tcW w:w="2213" w:type="pct"/>
            <w:tcBorders>
              <w:top w:val="single" w:sz="2" w:space="0" w:color="auto"/>
              <w:left w:val="nil"/>
              <w:bottom w:val="single" w:sz="2" w:space="0" w:color="auto"/>
              <w:right w:val="nil"/>
            </w:tcBorders>
            <w:vAlign w:val="center"/>
            <w:hideMark/>
          </w:tcPr>
          <w:p w14:paraId="0A341BDC" w14:textId="77777777" w:rsidR="002D15F8" w:rsidRPr="00212AC0" w:rsidRDefault="002D15F8" w:rsidP="00212AC0">
            <w:pPr>
              <w:pStyle w:val="cuatexto"/>
              <w:spacing w:after="0"/>
              <w:jc w:val="left"/>
            </w:pPr>
            <w:r w:rsidRPr="00212AC0">
              <w:t>Canal de Navarra ampliación 1ª fase</w:t>
            </w:r>
          </w:p>
        </w:tc>
        <w:tc>
          <w:tcPr>
            <w:tcW w:w="489" w:type="pct"/>
            <w:tcBorders>
              <w:top w:val="single" w:sz="2" w:space="0" w:color="auto"/>
              <w:left w:val="nil"/>
              <w:bottom w:val="single" w:sz="2" w:space="0" w:color="auto"/>
              <w:right w:val="nil"/>
            </w:tcBorders>
            <w:vAlign w:val="center"/>
          </w:tcPr>
          <w:p w14:paraId="0C1D7A40" w14:textId="77777777" w:rsidR="002D15F8" w:rsidRPr="00212AC0" w:rsidRDefault="00F8489E" w:rsidP="00212AC0">
            <w:pPr>
              <w:pStyle w:val="cuatexto"/>
              <w:spacing w:after="0"/>
              <w:jc w:val="right"/>
            </w:pPr>
            <w:r w:rsidRPr="00212AC0">
              <w:t>16.085</w:t>
            </w:r>
          </w:p>
        </w:tc>
        <w:tc>
          <w:tcPr>
            <w:tcW w:w="526" w:type="pct"/>
            <w:tcBorders>
              <w:top w:val="single" w:sz="2" w:space="0" w:color="auto"/>
              <w:left w:val="nil"/>
              <w:bottom w:val="single" w:sz="2" w:space="0" w:color="auto"/>
              <w:right w:val="nil"/>
            </w:tcBorders>
            <w:vAlign w:val="center"/>
          </w:tcPr>
          <w:p w14:paraId="61E7ACFC" w14:textId="77777777" w:rsidR="002D15F8" w:rsidRPr="00212AC0" w:rsidRDefault="00F8489E" w:rsidP="00212AC0">
            <w:pPr>
              <w:pStyle w:val="cuatexto"/>
              <w:spacing w:after="0"/>
              <w:jc w:val="right"/>
            </w:pPr>
            <w:r w:rsidRPr="00212AC0">
              <w:t>17.742</w:t>
            </w:r>
          </w:p>
        </w:tc>
        <w:tc>
          <w:tcPr>
            <w:tcW w:w="526" w:type="pct"/>
            <w:tcBorders>
              <w:top w:val="single" w:sz="2" w:space="0" w:color="auto"/>
              <w:left w:val="nil"/>
              <w:bottom w:val="single" w:sz="2" w:space="0" w:color="auto"/>
              <w:right w:val="nil"/>
            </w:tcBorders>
            <w:vAlign w:val="center"/>
          </w:tcPr>
          <w:p w14:paraId="0FE4212F" w14:textId="77777777" w:rsidR="002D15F8" w:rsidRPr="00212AC0" w:rsidRDefault="00F8489E" w:rsidP="00212AC0">
            <w:pPr>
              <w:pStyle w:val="cuatexto"/>
              <w:spacing w:after="0"/>
              <w:jc w:val="right"/>
            </w:pPr>
            <w:r w:rsidRPr="00212AC0">
              <w:t>18.185</w:t>
            </w:r>
          </w:p>
        </w:tc>
        <w:tc>
          <w:tcPr>
            <w:tcW w:w="627" w:type="pct"/>
            <w:tcBorders>
              <w:top w:val="single" w:sz="2" w:space="0" w:color="auto"/>
              <w:left w:val="nil"/>
              <w:bottom w:val="single" w:sz="2" w:space="0" w:color="auto"/>
              <w:right w:val="nil"/>
            </w:tcBorders>
            <w:vAlign w:val="center"/>
          </w:tcPr>
          <w:p w14:paraId="3DD9AF30" w14:textId="77777777" w:rsidR="002D15F8" w:rsidRPr="00212AC0" w:rsidRDefault="00F8489E" w:rsidP="00212AC0">
            <w:pPr>
              <w:pStyle w:val="cuatexto"/>
              <w:spacing w:after="0"/>
              <w:jc w:val="right"/>
            </w:pPr>
            <w:r w:rsidRPr="00212AC0">
              <w:t>375.083</w:t>
            </w:r>
          </w:p>
        </w:tc>
        <w:tc>
          <w:tcPr>
            <w:tcW w:w="619" w:type="pct"/>
            <w:tcBorders>
              <w:top w:val="single" w:sz="2" w:space="0" w:color="auto"/>
              <w:left w:val="nil"/>
              <w:bottom w:val="single" w:sz="2" w:space="0" w:color="auto"/>
              <w:right w:val="nil"/>
            </w:tcBorders>
            <w:vAlign w:val="center"/>
          </w:tcPr>
          <w:p w14:paraId="6322973B" w14:textId="77777777" w:rsidR="002D15F8" w:rsidRPr="00212AC0" w:rsidRDefault="00F8489E" w:rsidP="00212AC0">
            <w:pPr>
              <w:pStyle w:val="cuatexto"/>
              <w:spacing w:after="0"/>
              <w:jc w:val="right"/>
            </w:pPr>
            <w:r w:rsidRPr="00212AC0">
              <w:t>427.095</w:t>
            </w:r>
          </w:p>
        </w:tc>
      </w:tr>
      <w:tr w:rsidR="002D15F8" w:rsidRPr="002D15F8" w14:paraId="29EED615" w14:textId="77777777" w:rsidTr="0072384F">
        <w:trPr>
          <w:trHeight w:val="198"/>
        </w:trPr>
        <w:tc>
          <w:tcPr>
            <w:tcW w:w="2213" w:type="pct"/>
            <w:tcBorders>
              <w:top w:val="single" w:sz="2" w:space="0" w:color="auto"/>
              <w:left w:val="nil"/>
              <w:bottom w:val="single" w:sz="2" w:space="0" w:color="auto"/>
              <w:right w:val="nil"/>
            </w:tcBorders>
            <w:vAlign w:val="center"/>
            <w:hideMark/>
          </w:tcPr>
          <w:p w14:paraId="36FB5BE6" w14:textId="77777777" w:rsidR="002D15F8" w:rsidRPr="00212AC0" w:rsidRDefault="002D15F8" w:rsidP="00212AC0">
            <w:pPr>
              <w:pStyle w:val="cuatexto"/>
              <w:spacing w:after="0"/>
              <w:jc w:val="left"/>
            </w:pPr>
            <w:r w:rsidRPr="00212AC0">
              <w:t>Autovía del Camino</w:t>
            </w:r>
          </w:p>
        </w:tc>
        <w:tc>
          <w:tcPr>
            <w:tcW w:w="489" w:type="pct"/>
            <w:tcBorders>
              <w:top w:val="single" w:sz="2" w:space="0" w:color="auto"/>
              <w:left w:val="nil"/>
              <w:bottom w:val="single" w:sz="2" w:space="0" w:color="auto"/>
              <w:right w:val="nil"/>
            </w:tcBorders>
            <w:vAlign w:val="center"/>
          </w:tcPr>
          <w:p w14:paraId="640157ED" w14:textId="77777777" w:rsidR="002D15F8" w:rsidRPr="00212AC0" w:rsidRDefault="00F32704" w:rsidP="00212AC0">
            <w:pPr>
              <w:pStyle w:val="cuatexto"/>
              <w:spacing w:after="0"/>
              <w:jc w:val="right"/>
            </w:pPr>
            <w:r>
              <w:t>62.535</w:t>
            </w:r>
          </w:p>
        </w:tc>
        <w:tc>
          <w:tcPr>
            <w:tcW w:w="526" w:type="pct"/>
            <w:tcBorders>
              <w:top w:val="single" w:sz="2" w:space="0" w:color="auto"/>
              <w:left w:val="nil"/>
              <w:bottom w:val="single" w:sz="2" w:space="0" w:color="auto"/>
              <w:right w:val="nil"/>
            </w:tcBorders>
            <w:vAlign w:val="center"/>
          </w:tcPr>
          <w:p w14:paraId="229702FB" w14:textId="77777777" w:rsidR="002D15F8" w:rsidRPr="00212AC0" w:rsidRDefault="00F32704" w:rsidP="00212AC0">
            <w:pPr>
              <w:pStyle w:val="cuatexto"/>
              <w:spacing w:after="0"/>
              <w:jc w:val="right"/>
            </w:pPr>
            <w:r>
              <w:t>65.981</w:t>
            </w:r>
          </w:p>
        </w:tc>
        <w:tc>
          <w:tcPr>
            <w:tcW w:w="526" w:type="pct"/>
            <w:tcBorders>
              <w:top w:val="single" w:sz="2" w:space="0" w:color="auto"/>
              <w:left w:val="nil"/>
              <w:bottom w:val="single" w:sz="2" w:space="0" w:color="auto"/>
              <w:right w:val="nil"/>
            </w:tcBorders>
            <w:vAlign w:val="center"/>
          </w:tcPr>
          <w:p w14:paraId="165A0F88" w14:textId="77777777" w:rsidR="002D15F8" w:rsidRPr="00212AC0" w:rsidRDefault="00F32704" w:rsidP="00F32704">
            <w:pPr>
              <w:pStyle w:val="cuatexto"/>
              <w:spacing w:after="0"/>
              <w:jc w:val="right"/>
            </w:pPr>
            <w:r>
              <w:t>69.977</w:t>
            </w:r>
          </w:p>
        </w:tc>
        <w:tc>
          <w:tcPr>
            <w:tcW w:w="627" w:type="pct"/>
            <w:tcBorders>
              <w:top w:val="single" w:sz="2" w:space="0" w:color="auto"/>
              <w:left w:val="nil"/>
              <w:bottom w:val="single" w:sz="2" w:space="0" w:color="auto"/>
              <w:right w:val="nil"/>
            </w:tcBorders>
            <w:vAlign w:val="center"/>
          </w:tcPr>
          <w:p w14:paraId="18129EAA" w14:textId="77777777" w:rsidR="002D15F8" w:rsidRPr="00212AC0" w:rsidRDefault="00F32704" w:rsidP="00212AC0">
            <w:pPr>
              <w:pStyle w:val="cuatexto"/>
              <w:spacing w:after="0"/>
              <w:jc w:val="right"/>
            </w:pPr>
            <w:r>
              <w:t>221.415</w:t>
            </w:r>
          </w:p>
        </w:tc>
        <w:tc>
          <w:tcPr>
            <w:tcW w:w="619" w:type="pct"/>
            <w:tcBorders>
              <w:top w:val="single" w:sz="2" w:space="0" w:color="auto"/>
              <w:left w:val="nil"/>
              <w:bottom w:val="single" w:sz="2" w:space="0" w:color="auto"/>
              <w:right w:val="nil"/>
            </w:tcBorders>
            <w:vAlign w:val="center"/>
          </w:tcPr>
          <w:p w14:paraId="1D5D9376" w14:textId="77777777" w:rsidR="002D15F8" w:rsidRPr="00212AC0" w:rsidRDefault="00B635DF" w:rsidP="00212AC0">
            <w:pPr>
              <w:pStyle w:val="cuatexto"/>
              <w:spacing w:after="0"/>
              <w:jc w:val="right"/>
            </w:pPr>
            <w:r>
              <w:t>419.908</w:t>
            </w:r>
          </w:p>
        </w:tc>
      </w:tr>
      <w:tr w:rsidR="002D15F8" w:rsidRPr="002D15F8" w14:paraId="055AF851" w14:textId="77777777" w:rsidTr="0072384F">
        <w:trPr>
          <w:trHeight w:val="198"/>
        </w:trPr>
        <w:tc>
          <w:tcPr>
            <w:tcW w:w="2213" w:type="pct"/>
            <w:tcBorders>
              <w:top w:val="single" w:sz="2" w:space="0" w:color="auto"/>
              <w:left w:val="nil"/>
              <w:bottom w:val="single" w:sz="4" w:space="0" w:color="auto"/>
              <w:right w:val="nil"/>
            </w:tcBorders>
            <w:vAlign w:val="center"/>
            <w:hideMark/>
          </w:tcPr>
          <w:p w14:paraId="4A97B0A8" w14:textId="77777777" w:rsidR="002D15F8" w:rsidRPr="00212AC0" w:rsidRDefault="002D15F8" w:rsidP="00212AC0">
            <w:pPr>
              <w:pStyle w:val="cuatexto"/>
              <w:spacing w:after="0"/>
              <w:jc w:val="left"/>
            </w:pPr>
            <w:r w:rsidRPr="00212AC0">
              <w:t>Autovía del Pirineo</w:t>
            </w:r>
          </w:p>
        </w:tc>
        <w:tc>
          <w:tcPr>
            <w:tcW w:w="489" w:type="pct"/>
            <w:tcBorders>
              <w:top w:val="single" w:sz="2" w:space="0" w:color="auto"/>
              <w:left w:val="nil"/>
              <w:bottom w:val="single" w:sz="4" w:space="0" w:color="auto"/>
              <w:right w:val="nil"/>
            </w:tcBorders>
            <w:vAlign w:val="center"/>
          </w:tcPr>
          <w:p w14:paraId="3860EC62" w14:textId="77777777" w:rsidR="002D15F8" w:rsidRPr="00212AC0" w:rsidRDefault="00F8489E" w:rsidP="00212AC0">
            <w:pPr>
              <w:pStyle w:val="cuatexto"/>
              <w:spacing w:after="0"/>
              <w:jc w:val="right"/>
            </w:pPr>
            <w:r w:rsidRPr="00212AC0">
              <w:t>23.100</w:t>
            </w:r>
          </w:p>
        </w:tc>
        <w:tc>
          <w:tcPr>
            <w:tcW w:w="526" w:type="pct"/>
            <w:tcBorders>
              <w:top w:val="single" w:sz="2" w:space="0" w:color="auto"/>
              <w:left w:val="nil"/>
              <w:bottom w:val="single" w:sz="4" w:space="0" w:color="auto"/>
              <w:right w:val="nil"/>
            </w:tcBorders>
            <w:vAlign w:val="center"/>
          </w:tcPr>
          <w:p w14:paraId="79592CC9" w14:textId="77777777" w:rsidR="002D15F8" w:rsidRPr="00212AC0" w:rsidRDefault="00F8489E" w:rsidP="00212AC0">
            <w:pPr>
              <w:pStyle w:val="cuatexto"/>
              <w:spacing w:after="0"/>
              <w:jc w:val="right"/>
            </w:pPr>
            <w:r w:rsidRPr="00212AC0">
              <w:t>26.802</w:t>
            </w:r>
          </w:p>
        </w:tc>
        <w:tc>
          <w:tcPr>
            <w:tcW w:w="526" w:type="pct"/>
            <w:tcBorders>
              <w:top w:val="single" w:sz="2" w:space="0" w:color="auto"/>
              <w:left w:val="nil"/>
              <w:bottom w:val="single" w:sz="4" w:space="0" w:color="auto"/>
              <w:right w:val="nil"/>
            </w:tcBorders>
            <w:vAlign w:val="center"/>
          </w:tcPr>
          <w:p w14:paraId="6D181C45" w14:textId="77777777" w:rsidR="002D15F8" w:rsidRPr="00212AC0" w:rsidRDefault="00F8489E" w:rsidP="00212AC0">
            <w:pPr>
              <w:pStyle w:val="cuatexto"/>
              <w:spacing w:after="0"/>
              <w:jc w:val="right"/>
            </w:pPr>
            <w:r w:rsidRPr="00212AC0">
              <w:t>27.813</w:t>
            </w:r>
          </w:p>
        </w:tc>
        <w:tc>
          <w:tcPr>
            <w:tcW w:w="627" w:type="pct"/>
            <w:tcBorders>
              <w:top w:val="single" w:sz="2" w:space="0" w:color="auto"/>
              <w:left w:val="nil"/>
              <w:bottom w:val="single" w:sz="2" w:space="0" w:color="auto"/>
              <w:right w:val="nil"/>
            </w:tcBorders>
            <w:vAlign w:val="center"/>
          </w:tcPr>
          <w:p w14:paraId="510169A4" w14:textId="77777777" w:rsidR="002D15F8" w:rsidRPr="00212AC0" w:rsidRDefault="00F8489E" w:rsidP="00212AC0">
            <w:pPr>
              <w:pStyle w:val="cuatexto"/>
              <w:spacing w:after="0"/>
              <w:jc w:val="right"/>
            </w:pPr>
            <w:r w:rsidRPr="00212AC0">
              <w:t>403.438</w:t>
            </w:r>
          </w:p>
        </w:tc>
        <w:tc>
          <w:tcPr>
            <w:tcW w:w="619" w:type="pct"/>
            <w:tcBorders>
              <w:top w:val="single" w:sz="2" w:space="0" w:color="auto"/>
              <w:left w:val="nil"/>
              <w:bottom w:val="single" w:sz="2" w:space="0" w:color="auto"/>
              <w:right w:val="nil"/>
            </w:tcBorders>
            <w:vAlign w:val="center"/>
          </w:tcPr>
          <w:p w14:paraId="3E3EAC0B" w14:textId="77777777" w:rsidR="002D15F8" w:rsidRPr="00212AC0" w:rsidRDefault="00F8489E" w:rsidP="00212AC0">
            <w:pPr>
              <w:pStyle w:val="cuatexto"/>
              <w:spacing w:after="0"/>
              <w:jc w:val="right"/>
            </w:pPr>
            <w:r w:rsidRPr="00212AC0">
              <w:t>481.153</w:t>
            </w:r>
          </w:p>
        </w:tc>
      </w:tr>
      <w:tr w:rsidR="002D15F8" w:rsidRPr="002D15F8" w14:paraId="473D2093" w14:textId="77777777" w:rsidTr="00624E4A">
        <w:trPr>
          <w:trHeight w:hRule="exact" w:val="255"/>
        </w:trPr>
        <w:tc>
          <w:tcPr>
            <w:tcW w:w="2213" w:type="pct"/>
            <w:tcBorders>
              <w:top w:val="single" w:sz="4" w:space="0" w:color="auto"/>
              <w:left w:val="nil"/>
              <w:bottom w:val="single" w:sz="4" w:space="0" w:color="auto"/>
              <w:right w:val="nil"/>
            </w:tcBorders>
            <w:shd w:val="clear" w:color="auto" w:fill="8DB3E2"/>
            <w:vAlign w:val="center"/>
            <w:hideMark/>
          </w:tcPr>
          <w:p w14:paraId="0DF4F87F" w14:textId="77777777" w:rsidR="002D15F8" w:rsidRPr="002D15F8" w:rsidRDefault="002D15F8" w:rsidP="004D2C25">
            <w:pPr>
              <w:pStyle w:val="cuadroCabe"/>
              <w:spacing w:after="0"/>
              <w:rPr>
                <w:lang w:val="es-ES_tradnl"/>
              </w:rPr>
            </w:pPr>
            <w:r w:rsidRPr="002D15F8">
              <w:rPr>
                <w:lang w:val="es-ES_tradnl"/>
              </w:rPr>
              <w:t>Total</w:t>
            </w:r>
          </w:p>
        </w:tc>
        <w:tc>
          <w:tcPr>
            <w:tcW w:w="489" w:type="pct"/>
            <w:tcBorders>
              <w:top w:val="single" w:sz="4" w:space="0" w:color="auto"/>
              <w:left w:val="nil"/>
              <w:bottom w:val="single" w:sz="4" w:space="0" w:color="auto"/>
              <w:right w:val="nil"/>
            </w:tcBorders>
            <w:shd w:val="clear" w:color="auto" w:fill="8DB3E2"/>
            <w:vAlign w:val="center"/>
          </w:tcPr>
          <w:p w14:paraId="09EDD50A" w14:textId="77777777" w:rsidR="002D15F8" w:rsidRPr="002D15F8" w:rsidRDefault="00F94726" w:rsidP="004D2C25">
            <w:pPr>
              <w:pStyle w:val="cuadroCabe"/>
              <w:spacing w:after="0"/>
              <w:jc w:val="right"/>
              <w:rPr>
                <w:lang w:val="es-ES_tradnl"/>
              </w:rPr>
            </w:pPr>
            <w:r>
              <w:rPr>
                <w:lang w:val="es-ES_tradnl"/>
              </w:rPr>
              <w:t>121.456</w:t>
            </w:r>
          </w:p>
        </w:tc>
        <w:tc>
          <w:tcPr>
            <w:tcW w:w="526" w:type="pct"/>
            <w:tcBorders>
              <w:top w:val="single" w:sz="4" w:space="0" w:color="auto"/>
              <w:left w:val="nil"/>
              <w:bottom w:val="single" w:sz="4" w:space="0" w:color="auto"/>
              <w:right w:val="nil"/>
            </w:tcBorders>
            <w:shd w:val="clear" w:color="auto" w:fill="8DB3E2"/>
            <w:vAlign w:val="center"/>
          </w:tcPr>
          <w:p w14:paraId="04129D41" w14:textId="77777777" w:rsidR="002D15F8" w:rsidRPr="002D15F8" w:rsidRDefault="00F94726" w:rsidP="004D2C25">
            <w:pPr>
              <w:pStyle w:val="cuadroCabe"/>
              <w:spacing w:after="0"/>
              <w:jc w:val="right"/>
              <w:rPr>
                <w:lang w:val="es-ES_tradnl"/>
              </w:rPr>
            </w:pPr>
            <w:r>
              <w:rPr>
                <w:lang w:val="es-ES_tradnl"/>
              </w:rPr>
              <w:t>130.805</w:t>
            </w:r>
          </w:p>
        </w:tc>
        <w:tc>
          <w:tcPr>
            <w:tcW w:w="526" w:type="pct"/>
            <w:tcBorders>
              <w:top w:val="single" w:sz="4" w:space="0" w:color="auto"/>
              <w:left w:val="nil"/>
              <w:bottom w:val="single" w:sz="4" w:space="0" w:color="auto"/>
              <w:right w:val="nil"/>
            </w:tcBorders>
            <w:shd w:val="clear" w:color="auto" w:fill="8DB3E2"/>
            <w:vAlign w:val="center"/>
          </w:tcPr>
          <w:p w14:paraId="59277811" w14:textId="77777777" w:rsidR="002D15F8" w:rsidRPr="002D15F8" w:rsidRDefault="00F94726" w:rsidP="004D2C25">
            <w:pPr>
              <w:pStyle w:val="cuadroCabe"/>
              <w:spacing w:after="0"/>
              <w:jc w:val="right"/>
              <w:rPr>
                <w:lang w:val="es-ES_tradnl"/>
              </w:rPr>
            </w:pPr>
            <w:r>
              <w:rPr>
                <w:lang w:val="es-ES_tradnl"/>
              </w:rPr>
              <w:t>136.813</w:t>
            </w:r>
          </w:p>
        </w:tc>
        <w:tc>
          <w:tcPr>
            <w:tcW w:w="627" w:type="pct"/>
            <w:tcBorders>
              <w:top w:val="single" w:sz="2" w:space="0" w:color="auto"/>
              <w:left w:val="nil"/>
              <w:bottom w:val="single" w:sz="2" w:space="0" w:color="auto"/>
              <w:right w:val="nil"/>
            </w:tcBorders>
            <w:shd w:val="clear" w:color="auto" w:fill="8DB3E2"/>
            <w:vAlign w:val="center"/>
          </w:tcPr>
          <w:p w14:paraId="5A35F985" w14:textId="77777777" w:rsidR="002D15F8" w:rsidRPr="002D15F8" w:rsidRDefault="00F94726" w:rsidP="004D2C25">
            <w:pPr>
              <w:pStyle w:val="cuadroCabe"/>
              <w:spacing w:after="0"/>
              <w:jc w:val="right"/>
              <w:rPr>
                <w:lang w:val="es-ES_tradnl"/>
              </w:rPr>
            </w:pPr>
            <w:r>
              <w:rPr>
                <w:lang w:val="es-ES_tradnl"/>
              </w:rPr>
              <w:t>1.197.197</w:t>
            </w:r>
          </w:p>
        </w:tc>
        <w:tc>
          <w:tcPr>
            <w:tcW w:w="619" w:type="pct"/>
            <w:tcBorders>
              <w:top w:val="single" w:sz="2" w:space="0" w:color="auto"/>
              <w:left w:val="nil"/>
              <w:bottom w:val="single" w:sz="2" w:space="0" w:color="auto"/>
              <w:right w:val="nil"/>
            </w:tcBorders>
            <w:shd w:val="clear" w:color="auto" w:fill="8DB3E2"/>
            <w:vAlign w:val="center"/>
          </w:tcPr>
          <w:p w14:paraId="63B238E2" w14:textId="77777777" w:rsidR="002D15F8" w:rsidRPr="002D15F8" w:rsidRDefault="00F94726" w:rsidP="004D2C25">
            <w:pPr>
              <w:pStyle w:val="cuadroCabe"/>
              <w:spacing w:after="0"/>
              <w:jc w:val="right"/>
              <w:rPr>
                <w:lang w:val="es-ES_tradnl"/>
              </w:rPr>
            </w:pPr>
            <w:r>
              <w:rPr>
                <w:lang w:val="es-ES_tradnl"/>
              </w:rPr>
              <w:t>1.586.271</w:t>
            </w:r>
          </w:p>
        </w:tc>
      </w:tr>
    </w:tbl>
    <w:p w14:paraId="0F178584" w14:textId="77777777" w:rsidR="00F8489E" w:rsidRPr="00F96F03" w:rsidRDefault="00F8489E" w:rsidP="004D2C25">
      <w:pPr>
        <w:pStyle w:val="texto"/>
        <w:spacing w:after="120"/>
        <w:ind w:firstLine="0"/>
        <w:jc w:val="both"/>
        <w:rPr>
          <w:rFonts w:ascii="Arial" w:hAnsi="Arial" w:cs="Arial"/>
          <w:sz w:val="16"/>
          <w:szCs w:val="16"/>
        </w:rPr>
      </w:pPr>
      <w:r w:rsidRPr="00F96F03">
        <w:rPr>
          <w:rFonts w:ascii="Arial" w:hAnsi="Arial" w:cs="Arial"/>
          <w:sz w:val="16"/>
          <w:szCs w:val="16"/>
        </w:rPr>
        <w:t>Fuente: Memoria Cuentas Generales</w:t>
      </w:r>
    </w:p>
    <w:p w14:paraId="1469D1D4" w14:textId="77777777" w:rsidR="00A571BB" w:rsidRDefault="00A571BB" w:rsidP="003F34D9">
      <w:pPr>
        <w:pStyle w:val="atitulo2"/>
        <w:spacing w:before="240"/>
        <w:rPr>
          <w:bCs w:val="0"/>
          <w:iCs w:val="0"/>
          <w:color w:val="auto"/>
        </w:rPr>
      </w:pPr>
      <w:bookmarkStart w:id="107" w:name="_Toc224552560"/>
      <w:r>
        <w:rPr>
          <w:bCs w:val="0"/>
          <w:iCs w:val="0"/>
          <w:color w:val="auto"/>
        </w:rPr>
        <w:t>5.</w:t>
      </w:r>
      <w:r w:rsidR="00117137">
        <w:rPr>
          <w:bCs w:val="0"/>
          <w:iCs w:val="0"/>
          <w:color w:val="auto"/>
        </w:rPr>
        <w:t>4</w:t>
      </w:r>
      <w:r>
        <w:rPr>
          <w:bCs w:val="0"/>
          <w:iCs w:val="0"/>
          <w:color w:val="auto"/>
        </w:rPr>
        <w:t xml:space="preserve"> Principios de estabilidad presupuestaria y sostenibilidad financiera</w:t>
      </w:r>
      <w:bookmarkEnd w:id="107"/>
    </w:p>
    <w:p w14:paraId="3AA36052" w14:textId="77777777" w:rsidR="00533CFF" w:rsidRDefault="007651AF" w:rsidP="0047293D">
      <w:pPr>
        <w:pStyle w:val="texto"/>
        <w:tabs>
          <w:tab w:val="left" w:pos="708"/>
        </w:tabs>
        <w:suppressAutoHyphens/>
        <w:spacing w:after="140"/>
        <w:jc w:val="both"/>
        <w:rPr>
          <w:rFonts w:cs="Arial"/>
        </w:rPr>
      </w:pPr>
      <w:r w:rsidRPr="00533CFF">
        <w:rPr>
          <w:rFonts w:cs="Arial"/>
        </w:rPr>
        <w:t xml:space="preserve">Durante los ejercicios 2020, 2021, 2022 y 2023 </w:t>
      </w:r>
      <w:r w:rsidR="00A571BB">
        <w:rPr>
          <w:rFonts w:cs="Arial"/>
        </w:rPr>
        <w:t xml:space="preserve">estuvieron </w:t>
      </w:r>
      <w:r w:rsidRPr="00533CFF">
        <w:rPr>
          <w:rFonts w:cs="Arial"/>
        </w:rPr>
        <w:t xml:space="preserve">suspendidas las reglas fiscales en España, siguiendo las recomendaciones de la Comisión Europea, que decidió aplicar la cláusula general de salvaguardia del Pacto de Estabilidad y Crecimiento, para amortiguar los efectos de la pandemia causada por el COVID-19 y, posteriormente, los de la guerra de Ucrania. </w:t>
      </w:r>
    </w:p>
    <w:p w14:paraId="28B30D5F" w14:textId="77777777" w:rsidR="007651AF" w:rsidRPr="00533CFF" w:rsidRDefault="007651AF" w:rsidP="006C7118">
      <w:pPr>
        <w:pStyle w:val="texto"/>
        <w:tabs>
          <w:tab w:val="left" w:pos="708"/>
        </w:tabs>
        <w:spacing w:after="140"/>
        <w:jc w:val="both"/>
        <w:rPr>
          <w:rFonts w:cs="Arial"/>
        </w:rPr>
      </w:pPr>
      <w:r w:rsidRPr="00533CFF">
        <w:rPr>
          <w:rFonts w:cs="Arial"/>
        </w:rPr>
        <w:lastRenderedPageBreak/>
        <w:t>En la Comunicación de la Comisión Europea al Consejo de 8 de marzo de 2023, se establec</w:t>
      </w:r>
      <w:r w:rsidR="00533CFF">
        <w:rPr>
          <w:rFonts w:cs="Arial"/>
        </w:rPr>
        <w:t xml:space="preserve">ió </w:t>
      </w:r>
      <w:r w:rsidRPr="00533CFF">
        <w:rPr>
          <w:rFonts w:cs="Arial"/>
        </w:rPr>
        <w:t>la retirada de la cláusula general de salvaguardia a partir de finales de 2023. En consecuencia, las reglas fiscales aplicables a las Administraciones Públicas españolas queda</w:t>
      </w:r>
      <w:r w:rsidR="00240E12" w:rsidRPr="00533CFF">
        <w:rPr>
          <w:rFonts w:cs="Arial"/>
        </w:rPr>
        <w:t xml:space="preserve">ron </w:t>
      </w:r>
      <w:r w:rsidRPr="00533CFF">
        <w:rPr>
          <w:rFonts w:cs="Arial"/>
        </w:rPr>
        <w:t xml:space="preserve">reactivadas en 2024, quedando </w:t>
      </w:r>
      <w:proofErr w:type="gramStart"/>
      <w:r w:rsidRPr="00533CFF">
        <w:rPr>
          <w:rFonts w:cs="Arial"/>
        </w:rPr>
        <w:t>éstas</w:t>
      </w:r>
      <w:proofErr w:type="gramEnd"/>
      <w:r w:rsidRPr="00533CFF">
        <w:rPr>
          <w:rFonts w:cs="Arial"/>
        </w:rPr>
        <w:t xml:space="preserve"> obligadas a su cumplimiento.</w:t>
      </w:r>
    </w:p>
    <w:p w14:paraId="7814B858" w14:textId="77777777" w:rsidR="00533CFF" w:rsidRPr="00533CFF" w:rsidRDefault="007651AF" w:rsidP="006C7118">
      <w:pPr>
        <w:pStyle w:val="texto"/>
        <w:tabs>
          <w:tab w:val="left" w:pos="708"/>
        </w:tabs>
        <w:spacing w:after="140"/>
        <w:jc w:val="both"/>
        <w:rPr>
          <w:rFonts w:cs="Arial"/>
        </w:rPr>
      </w:pPr>
      <w:r w:rsidRPr="00533CFF">
        <w:rPr>
          <w:rFonts w:cs="Arial"/>
        </w:rPr>
        <w:t xml:space="preserve"> Por Acuerdo de Consejo de </w:t>
      </w:r>
      <w:proofErr w:type="gramStart"/>
      <w:r w:rsidRPr="00533CFF">
        <w:rPr>
          <w:rFonts w:cs="Arial"/>
        </w:rPr>
        <w:t>Minist</w:t>
      </w:r>
      <w:r w:rsidR="00240E12" w:rsidRPr="00533CFF">
        <w:rPr>
          <w:rFonts w:cs="Arial"/>
        </w:rPr>
        <w:t>ros</w:t>
      </w:r>
      <w:proofErr w:type="gramEnd"/>
      <w:r w:rsidR="00240E12" w:rsidRPr="00533CFF">
        <w:rPr>
          <w:rFonts w:cs="Arial"/>
        </w:rPr>
        <w:t xml:space="preserve"> de 12 de diciembre de 2023, </w:t>
      </w:r>
      <w:r w:rsidR="00533CFF" w:rsidRPr="00533CFF">
        <w:rPr>
          <w:rFonts w:cs="Arial"/>
        </w:rPr>
        <w:t xml:space="preserve">se fijaron </w:t>
      </w:r>
      <w:r w:rsidR="00533CFF">
        <w:rPr>
          <w:rFonts w:cs="Arial"/>
        </w:rPr>
        <w:t>los</w:t>
      </w:r>
      <w:r w:rsidR="00533CFF" w:rsidRPr="00533CFF">
        <w:rPr>
          <w:rFonts w:cs="Arial"/>
        </w:rPr>
        <w:t xml:space="preserve"> </w:t>
      </w:r>
      <w:r w:rsidR="00240E12" w:rsidRPr="00533CFF">
        <w:rPr>
          <w:rFonts w:cs="Arial"/>
        </w:rPr>
        <w:t>objetivos de estabilidad presupuestaria</w:t>
      </w:r>
      <w:r w:rsidR="00533CFF">
        <w:rPr>
          <w:rFonts w:cs="Arial"/>
        </w:rPr>
        <w:t xml:space="preserve"> y deuda. </w:t>
      </w:r>
      <w:r w:rsidR="00533CFF" w:rsidRPr="00533CFF">
        <w:rPr>
          <w:rFonts w:cs="Arial"/>
        </w:rPr>
        <w:t>Estos objetivos se aprobaron por el Congreso de los Diputados el 10 de enero de 2024, pero se rechazaron por el Senado el 7 de febrero de 2024</w:t>
      </w:r>
    </w:p>
    <w:p w14:paraId="4DF10912" w14:textId="77777777" w:rsidR="002623BC" w:rsidRPr="00506A51" w:rsidRDefault="00533CFF" w:rsidP="006C7118">
      <w:pPr>
        <w:pStyle w:val="texto"/>
        <w:tabs>
          <w:tab w:val="left" w:pos="708"/>
        </w:tabs>
        <w:spacing w:after="140"/>
        <w:jc w:val="both"/>
        <w:rPr>
          <w:rFonts w:cs="Arial"/>
        </w:rPr>
      </w:pPr>
      <w:r w:rsidRPr="00533CFF">
        <w:rPr>
          <w:rFonts w:cs="Arial"/>
        </w:rPr>
        <w:t xml:space="preserve">Posteriormente, el Consejo de </w:t>
      </w:r>
      <w:proofErr w:type="gramStart"/>
      <w:r w:rsidRPr="00533CFF">
        <w:rPr>
          <w:rFonts w:cs="Arial"/>
        </w:rPr>
        <w:t>Ministros</w:t>
      </w:r>
      <w:proofErr w:type="gramEnd"/>
      <w:r w:rsidRPr="00533CFF">
        <w:rPr>
          <w:rFonts w:cs="Arial"/>
        </w:rPr>
        <w:t xml:space="preserve">, en virtud de lo previsto en el artículo 15.6 de la Ley Orgánica 2/2012, de 27 de abril, de Estabilidad Presupuestaria y Sostenibilidad Financiera (en adelante, LOEPSF) adoptó, el 13 de febrero de 2024, un segundo acuerdo de establecimiento de objetivos, coincidente con el anterior, que fue ratificado de nuevo por el Congreso de los Diputados el día 29 de febrero de 2024 y rechazado por el Senado el día 6 de marzo de 2024. </w:t>
      </w:r>
    </w:p>
    <w:p w14:paraId="32F5D02E" w14:textId="77777777" w:rsidR="002623BC" w:rsidRDefault="002623BC" w:rsidP="0047293D">
      <w:pPr>
        <w:pStyle w:val="texto"/>
        <w:tabs>
          <w:tab w:val="left" w:pos="708"/>
        </w:tabs>
        <w:suppressAutoHyphens/>
        <w:spacing w:after="140"/>
        <w:jc w:val="both"/>
        <w:rPr>
          <w:rFonts w:ascii="Calibri" w:hAnsi="Calibri" w:cs="Calibri"/>
          <w:color w:val="000000"/>
          <w:sz w:val="23"/>
          <w:szCs w:val="23"/>
        </w:rPr>
      </w:pPr>
      <w:r w:rsidRPr="006C7118">
        <w:rPr>
          <w:rFonts w:cs="Arial"/>
        </w:rPr>
        <w:t>El objetivo que figuraba en el Programa de Estabilidad</w:t>
      </w:r>
      <w:r w:rsidRPr="00210E13">
        <w:rPr>
          <w:rStyle w:val="Refdenotaalpie"/>
        </w:rPr>
        <w:footnoteReference w:id="13"/>
      </w:r>
      <w:r w:rsidRPr="00210E13">
        <w:rPr>
          <w:rStyle w:val="Refdenotaalpie"/>
        </w:rPr>
        <w:t xml:space="preserve"> </w:t>
      </w:r>
      <w:r w:rsidRPr="006C7118">
        <w:rPr>
          <w:rFonts w:cs="Arial"/>
        </w:rPr>
        <w:t>para el conjunto de las Comunidades Autónomas era de equilibrio (saldo de capacidad o necesidad de financiación del 0</w:t>
      </w:r>
      <w:r w:rsidR="00E8055B">
        <w:rPr>
          <w:rFonts w:cs="Arial"/>
        </w:rPr>
        <w:t xml:space="preserve"> por ciento </w:t>
      </w:r>
      <w:r w:rsidRPr="006C7118">
        <w:rPr>
          <w:rFonts w:cs="Arial"/>
        </w:rPr>
        <w:t>del PIB). Al no haberse establecido unos objetivos de déficit individualizados para cada Comunidad Autónoma, el informe sobre el grado de cumplim</w:t>
      </w:r>
      <w:r w:rsidR="00B635DF">
        <w:rPr>
          <w:rFonts w:cs="Arial"/>
        </w:rPr>
        <w:t>i</w:t>
      </w:r>
      <w:r w:rsidRPr="006C7118">
        <w:rPr>
          <w:rFonts w:cs="Arial"/>
        </w:rPr>
        <w:t xml:space="preserve">ento de los objetivos de estabilidad presupuestaria y de deuda pública elaborado por el Ministerio de Hacienda en junio de 2025, de acuerdo con lo previsto en la LOEPSF, </w:t>
      </w:r>
      <w:r w:rsidR="00BB0548">
        <w:rPr>
          <w:rFonts w:cs="Arial"/>
        </w:rPr>
        <w:t xml:space="preserve">cuantifica los </w:t>
      </w:r>
      <w:r w:rsidR="0047293D">
        <w:rPr>
          <w:rFonts w:cs="Arial"/>
        </w:rPr>
        <w:t>datos,</w:t>
      </w:r>
      <w:r w:rsidR="00BB0548">
        <w:rPr>
          <w:rFonts w:cs="Arial"/>
        </w:rPr>
        <w:t xml:space="preserve"> pero no se pronuncia</w:t>
      </w:r>
      <w:r w:rsidRPr="006C7118">
        <w:rPr>
          <w:rFonts w:cs="Arial"/>
        </w:rPr>
        <w:t xml:space="preserve"> sobre el cumplimiento o incumplimiento por cada una de estas. </w:t>
      </w:r>
    </w:p>
    <w:p w14:paraId="1B4049FB" w14:textId="77777777" w:rsidR="002623BC" w:rsidRPr="002623BC" w:rsidRDefault="00F6285F" w:rsidP="0047293D">
      <w:pPr>
        <w:pStyle w:val="texto"/>
        <w:suppressAutoHyphens/>
        <w:spacing w:after="140"/>
        <w:jc w:val="both"/>
        <w:rPr>
          <w:rFonts w:cs="Arial"/>
        </w:rPr>
      </w:pPr>
      <w:r>
        <w:t>El Sector Administración Pública de la Comunidad Foral, delimitado en términos de contabilidad nacional (SEC´2010), estaba sujeto en 20</w:t>
      </w:r>
      <w:r w:rsidR="00DA407C">
        <w:t xml:space="preserve">24 </w:t>
      </w:r>
      <w:r>
        <w:t>al cumplimiento</w:t>
      </w:r>
      <w:r w:rsidRPr="00F6285F">
        <w:t xml:space="preserve"> </w:t>
      </w:r>
      <w:r w:rsidR="002623BC">
        <w:t xml:space="preserve">de las </w:t>
      </w:r>
      <w:r>
        <w:t>reglas</w:t>
      </w:r>
      <w:r w:rsidRPr="00F6285F">
        <w:t xml:space="preserve"> </w:t>
      </w:r>
      <w:r w:rsidR="002623BC">
        <w:t>fiscales, acordadas entre la Comu</w:t>
      </w:r>
      <w:r w:rsidR="002623BC" w:rsidRPr="002623BC">
        <w:rPr>
          <w:rFonts w:cs="Arial"/>
        </w:rPr>
        <w:t xml:space="preserve">nidad Foral y la Administración General del Estado, a través de la Comisión Coordinadora del Convenio Económico reunida el 13 de febrero de 2025, </w:t>
      </w:r>
      <w:r w:rsidR="002F0CFD">
        <w:rPr>
          <w:rFonts w:cs="Arial"/>
        </w:rPr>
        <w:t xml:space="preserve">por la que se </w:t>
      </w:r>
      <w:r w:rsidR="002623BC" w:rsidRPr="002623BC">
        <w:rPr>
          <w:rFonts w:cs="Arial"/>
        </w:rPr>
        <w:t>acordaron los objetivos de estabilidad presupuestaria y deuda pública para el periodo que va de 2024 a 2027. Son los siguientes:</w:t>
      </w:r>
    </w:p>
    <w:p w14:paraId="0C62F0C9" w14:textId="77777777" w:rsidR="002623BC" w:rsidRPr="002623BC" w:rsidRDefault="002623BC" w:rsidP="004D2C25">
      <w:pPr>
        <w:pStyle w:val="texto"/>
        <w:numPr>
          <w:ilvl w:val="0"/>
          <w:numId w:val="11"/>
        </w:numPr>
        <w:spacing w:after="140"/>
        <w:ind w:left="0" w:firstLine="283"/>
        <w:jc w:val="both"/>
        <w:rPr>
          <w:rFonts w:cs="Arial"/>
        </w:rPr>
      </w:pPr>
      <w:r w:rsidRPr="002623BC">
        <w:rPr>
          <w:rFonts w:cs="Arial"/>
        </w:rPr>
        <w:t>Límite máximo de deuda pública del 13 por ciento del PIB de la Comunidad Foral de Navarra</w:t>
      </w:r>
      <w:r w:rsidR="00016535">
        <w:rPr>
          <w:rFonts w:cs="Arial"/>
        </w:rPr>
        <w:t>.</w:t>
      </w:r>
    </w:p>
    <w:p w14:paraId="4ABC1740" w14:textId="77777777" w:rsidR="002F0CFD" w:rsidRDefault="002623BC" w:rsidP="004D2C25">
      <w:pPr>
        <w:pStyle w:val="texto"/>
        <w:numPr>
          <w:ilvl w:val="0"/>
          <w:numId w:val="11"/>
        </w:numPr>
        <w:suppressAutoHyphens/>
        <w:spacing w:after="140"/>
        <w:ind w:left="0" w:firstLine="284"/>
        <w:jc w:val="both"/>
        <w:rPr>
          <w:rFonts w:cs="Arial"/>
        </w:rPr>
      </w:pPr>
      <w:r w:rsidRPr="002F0CFD">
        <w:rPr>
          <w:rFonts w:cs="Arial"/>
        </w:rPr>
        <w:t>Déficit máximo del 0’3 por ciento del PIB de la Comunidad Foral de Navarra.</w:t>
      </w:r>
    </w:p>
    <w:p w14:paraId="2CD4CFFD" w14:textId="77777777" w:rsidR="002F0CFD" w:rsidRDefault="002F0CFD" w:rsidP="00097A07">
      <w:pPr>
        <w:pStyle w:val="texto"/>
        <w:tabs>
          <w:tab w:val="left" w:pos="284"/>
        </w:tabs>
        <w:suppressAutoHyphens/>
        <w:spacing w:after="140"/>
        <w:jc w:val="both"/>
      </w:pPr>
      <w:r>
        <w:t>Al margen de lo acordado por la citada comisión, son de aplicación el cumplimiento de las siguientes reglas:</w:t>
      </w:r>
    </w:p>
    <w:p w14:paraId="7B3BD94D" w14:textId="77777777" w:rsidR="002F0CFD" w:rsidRDefault="002F0CFD" w:rsidP="004D2C25">
      <w:pPr>
        <w:pStyle w:val="texto"/>
        <w:numPr>
          <w:ilvl w:val="0"/>
          <w:numId w:val="11"/>
        </w:numPr>
        <w:suppressAutoHyphens/>
        <w:spacing w:after="140"/>
        <w:ind w:left="0" w:firstLine="284"/>
        <w:jc w:val="both"/>
        <w:rPr>
          <w:rFonts w:cs="Arial"/>
        </w:rPr>
      </w:pPr>
      <w:r w:rsidRPr="002F0CFD">
        <w:rPr>
          <w:rFonts w:cs="Arial"/>
        </w:rPr>
        <w:t xml:space="preserve">En el caso de la regla de gasto, la variación del gasto computable no podrá superar la tasa de referencia de crecimiento del Producto Interior Bruto de medio plazo de la economía española. El Ministerio de Economía, Comercio y Empresa </w:t>
      </w:r>
      <w:r w:rsidRPr="002F0CFD">
        <w:rPr>
          <w:rFonts w:cs="Arial"/>
        </w:rPr>
        <w:lastRenderedPageBreak/>
        <w:t xml:space="preserve">fijó para 2024 una tasa de referencia de crecimiento del Producto Interior Bruto de medio plazo de la economía española en el 2,6 por ciento. </w:t>
      </w:r>
    </w:p>
    <w:p w14:paraId="420C483F" w14:textId="77777777" w:rsidR="002F0CFD" w:rsidRPr="002F0CFD" w:rsidRDefault="00F6285F" w:rsidP="004D2C25">
      <w:pPr>
        <w:pStyle w:val="texto"/>
        <w:numPr>
          <w:ilvl w:val="0"/>
          <w:numId w:val="11"/>
        </w:numPr>
        <w:suppressAutoHyphens/>
        <w:spacing w:after="140"/>
        <w:ind w:left="0" w:firstLine="284"/>
        <w:jc w:val="both"/>
        <w:rPr>
          <w:rFonts w:cs="Arial"/>
        </w:rPr>
      </w:pPr>
      <w:r w:rsidRPr="003F34D9">
        <w:rPr>
          <w:rFonts w:cs="Arial"/>
        </w:rPr>
        <w:t>Sostenibilidad</w:t>
      </w:r>
      <w:r w:rsidRPr="00016535">
        <w:rPr>
          <w:rFonts w:cs="Arial"/>
        </w:rPr>
        <w:t xml:space="preserve"> de la deuda comercial. El indicador de periodo medio de pago a proveedores no debe superar el plazo m</w:t>
      </w:r>
      <w:r w:rsidR="00A571BB" w:rsidRPr="00016535">
        <w:rPr>
          <w:rFonts w:cs="Arial"/>
        </w:rPr>
        <w:t>áximo de pago que fija la norma</w:t>
      </w:r>
      <w:r w:rsidRPr="00016535">
        <w:rPr>
          <w:rFonts w:cs="Arial"/>
        </w:rPr>
        <w:t>tiva de morosidad regulado en Ley 3/2004, de 29 de diciembre, por la que se establecen medidas de lucha contra la morosidad en las operaciones comerciales. Con carácter general, ese plazo se fija en 30 días.</w:t>
      </w:r>
    </w:p>
    <w:p w14:paraId="6C3C7AAA" w14:textId="77777777" w:rsidR="00F6285F" w:rsidRPr="002F0CFD" w:rsidRDefault="00F6285F" w:rsidP="004D2C25">
      <w:pPr>
        <w:pStyle w:val="texto"/>
        <w:numPr>
          <w:ilvl w:val="0"/>
          <w:numId w:val="11"/>
        </w:numPr>
        <w:suppressAutoHyphens/>
        <w:spacing w:after="140"/>
        <w:ind w:left="0" w:firstLine="284"/>
        <w:jc w:val="both"/>
        <w:rPr>
          <w:rFonts w:cs="Arial"/>
        </w:rPr>
      </w:pPr>
      <w:r w:rsidRPr="004D2C25">
        <w:rPr>
          <w:rFonts w:cs="Arial"/>
          <w:lang w:val="es-ES_tradnl" w:eastAsia="en-US"/>
        </w:rPr>
        <w:t>Prudencia financiera o conjunto de condiciones que deben cumplir las</w:t>
      </w:r>
      <w:r w:rsidRPr="00016535">
        <w:rPr>
          <w:rFonts w:cs="Arial"/>
        </w:rPr>
        <w:t xml:space="preserve"> operaciones financieras para minimizar su riesgo y coste, que se materializa en:</w:t>
      </w:r>
    </w:p>
    <w:p w14:paraId="673ACD88" w14:textId="77777777" w:rsidR="002F0CFD" w:rsidRDefault="00F6285F" w:rsidP="00477C04">
      <w:pPr>
        <w:pStyle w:val="texto"/>
        <w:numPr>
          <w:ilvl w:val="0"/>
          <w:numId w:val="12"/>
        </w:numPr>
        <w:tabs>
          <w:tab w:val="left" w:pos="567"/>
        </w:tabs>
        <w:suppressAutoHyphens/>
        <w:spacing w:after="140"/>
        <w:ind w:left="0" w:firstLine="284"/>
        <w:jc w:val="both"/>
      </w:pPr>
      <w:r>
        <w:t>Pasivos financieros o endeudamiento. El coste total máximo de las operaciones de endeudamiento, incluyendo comisiones y otros gastos, no podrá superar el coste de financiación del Estado al plazo medio de la operación, incrementado</w:t>
      </w:r>
      <w:r w:rsidRPr="00F6285F">
        <w:t xml:space="preserve"> </w:t>
      </w:r>
      <w:r>
        <w:t>con</w:t>
      </w:r>
      <w:r w:rsidRPr="00F6285F">
        <w:t xml:space="preserve"> </w:t>
      </w:r>
      <w:r>
        <w:t>unos</w:t>
      </w:r>
      <w:r w:rsidRPr="00F6285F">
        <w:t xml:space="preserve"> </w:t>
      </w:r>
      <w:r>
        <w:t>determinados</w:t>
      </w:r>
      <w:r w:rsidRPr="00F6285F">
        <w:t xml:space="preserve"> </w:t>
      </w:r>
      <w:r>
        <w:t>diferenciales,</w:t>
      </w:r>
      <w:r w:rsidRPr="00F6285F">
        <w:t xml:space="preserve"> </w:t>
      </w:r>
      <w:r>
        <w:t>de</w:t>
      </w:r>
      <w:r w:rsidRPr="00F6285F">
        <w:t xml:space="preserve"> </w:t>
      </w:r>
      <w:r>
        <w:t>acuerdo</w:t>
      </w:r>
      <w:r w:rsidRPr="00F6285F">
        <w:t xml:space="preserve"> </w:t>
      </w:r>
      <w:r>
        <w:t>con</w:t>
      </w:r>
      <w:r w:rsidRPr="00F6285F">
        <w:t xml:space="preserve"> </w:t>
      </w:r>
      <w:r>
        <w:t>la</w:t>
      </w:r>
      <w:r w:rsidR="00D32133">
        <w:t>s resoluciones d</w:t>
      </w:r>
      <w:r>
        <w:t>e</w:t>
      </w:r>
      <w:r w:rsidRPr="00F6285F">
        <w:t xml:space="preserve"> </w:t>
      </w:r>
      <w:r>
        <w:t>la</w:t>
      </w:r>
      <w:r w:rsidRPr="00F6285F">
        <w:t xml:space="preserve"> </w:t>
      </w:r>
      <w:r>
        <w:t>Secretaría</w:t>
      </w:r>
      <w:r w:rsidRPr="00F6285F">
        <w:t xml:space="preserve"> </w:t>
      </w:r>
      <w:r>
        <w:t>General</w:t>
      </w:r>
      <w:r w:rsidRPr="00F6285F">
        <w:t xml:space="preserve"> </w:t>
      </w:r>
      <w:r>
        <w:t>del</w:t>
      </w:r>
      <w:r w:rsidRPr="00F6285F">
        <w:t xml:space="preserve"> </w:t>
      </w:r>
      <w:r>
        <w:t>Tesoro</w:t>
      </w:r>
      <w:r w:rsidRPr="00F6285F">
        <w:t xml:space="preserve"> </w:t>
      </w:r>
      <w:r>
        <w:t>y</w:t>
      </w:r>
      <w:r w:rsidRPr="00F6285F">
        <w:t xml:space="preserve"> </w:t>
      </w:r>
      <w:r>
        <w:t>Política</w:t>
      </w:r>
      <w:r w:rsidRPr="00F6285F">
        <w:t xml:space="preserve"> </w:t>
      </w:r>
      <w:r w:rsidR="00D32133">
        <w:t xml:space="preserve">Financiera. </w:t>
      </w:r>
    </w:p>
    <w:p w14:paraId="55EBCB52" w14:textId="77777777" w:rsidR="002F0CFD" w:rsidRDefault="00F6285F" w:rsidP="00EF0498">
      <w:pPr>
        <w:pStyle w:val="texto"/>
        <w:numPr>
          <w:ilvl w:val="0"/>
          <w:numId w:val="12"/>
        </w:numPr>
        <w:tabs>
          <w:tab w:val="left" w:pos="567"/>
        </w:tabs>
        <w:spacing w:after="140"/>
        <w:ind w:left="0" w:firstLine="284"/>
        <w:jc w:val="both"/>
      </w:pPr>
      <w:r w:rsidRPr="002F0CFD">
        <w:rPr>
          <w:rFonts w:cs="Arial"/>
        </w:rPr>
        <w:t xml:space="preserve">Avales, </w:t>
      </w:r>
      <w:proofErr w:type="spellStart"/>
      <w:r w:rsidRPr="002F0CFD">
        <w:rPr>
          <w:rFonts w:cs="Arial"/>
        </w:rPr>
        <w:t>reavales</w:t>
      </w:r>
      <w:proofErr w:type="spellEnd"/>
      <w:r w:rsidRPr="002F0CFD">
        <w:rPr>
          <w:rFonts w:cs="Arial"/>
        </w:rPr>
        <w:t xml:space="preserve"> u otra clase de garantías públicas. Se establecen, de acuerdo con la Resolución de 9 de septiembre de 2015, de la Secretaría General de Coordinación Autonómica y Local, dos límites para la concesión de avales a entidades no integrantes del perímetro de consolidación según SEC: por un lado, un límite global por el que, a 31 de diciembre, el importe total de avales y otras garantías concedidas más las autorizaciones previstas para el ejercicio siguiente no podrá superar el 1,5 por ciento del PIB de Navarra; por otro, un límite individual, por el cual un aval o garantía concedida no podrá superar los 25 millones o el 0,1 por ciento del PIB de Navarra.</w:t>
      </w:r>
    </w:p>
    <w:p w14:paraId="51E3FEBA" w14:textId="77777777" w:rsidR="00F6285F" w:rsidRPr="00A076FC" w:rsidRDefault="00F6285F" w:rsidP="00477C04">
      <w:pPr>
        <w:pStyle w:val="texto"/>
        <w:numPr>
          <w:ilvl w:val="0"/>
          <w:numId w:val="12"/>
        </w:numPr>
        <w:tabs>
          <w:tab w:val="left" w:pos="567"/>
        </w:tabs>
        <w:suppressAutoHyphens/>
        <w:spacing w:after="140"/>
        <w:ind w:left="0" w:firstLine="284"/>
        <w:jc w:val="both"/>
      </w:pPr>
      <w:r w:rsidRPr="00A076FC">
        <w:rPr>
          <w:rFonts w:cs="Arial"/>
        </w:rPr>
        <w:t>Activos financieros. De acuerdo con la Resolución de 9 de septiembre citada y solo para las Comunidades Autónomas que incumplan</w:t>
      </w:r>
      <w:r w:rsidR="00102D1B">
        <w:rPr>
          <w:rFonts w:cs="Arial"/>
        </w:rPr>
        <w:t xml:space="preserve"> el objetivo de deuda pública, e</w:t>
      </w:r>
      <w:r w:rsidRPr="00A076FC">
        <w:rPr>
          <w:rFonts w:cs="Arial"/>
        </w:rPr>
        <w:t>stas no podrán presentar una variaci</w:t>
      </w:r>
      <w:r w:rsidR="00A571BB" w:rsidRPr="00A076FC">
        <w:rPr>
          <w:rFonts w:cs="Arial"/>
        </w:rPr>
        <w:t>ón neta de activos financie</w:t>
      </w:r>
      <w:r w:rsidRPr="00A076FC">
        <w:rPr>
          <w:rFonts w:cs="Arial"/>
        </w:rPr>
        <w:t>ros positiva al cierre del siguiente ejercicio presupuestario al del incumplimiento. Dado que Navarra cumplió este objetivo en 20</w:t>
      </w:r>
      <w:r w:rsidR="00A076FC" w:rsidRPr="00A076FC">
        <w:rPr>
          <w:rFonts w:cs="Arial"/>
        </w:rPr>
        <w:t>23</w:t>
      </w:r>
      <w:r w:rsidRPr="00A076FC">
        <w:rPr>
          <w:rFonts w:cs="Arial"/>
        </w:rPr>
        <w:t>, esta obligación no</w:t>
      </w:r>
      <w:r w:rsidR="00D704C3" w:rsidRPr="00A076FC">
        <w:rPr>
          <w:rFonts w:cs="Arial"/>
        </w:rPr>
        <w:t xml:space="preserve"> es aplicable al ejercicio </w:t>
      </w:r>
      <w:r w:rsidR="00A076FC" w:rsidRPr="00A076FC">
        <w:rPr>
          <w:rFonts w:cs="Arial"/>
        </w:rPr>
        <w:t>2024</w:t>
      </w:r>
    </w:p>
    <w:p w14:paraId="32AFFBAA" w14:textId="77777777" w:rsidR="00F6285F" w:rsidRPr="00F560F1" w:rsidRDefault="00F6285F" w:rsidP="006C7118">
      <w:pPr>
        <w:pStyle w:val="texto"/>
        <w:tabs>
          <w:tab w:val="left" w:pos="708"/>
        </w:tabs>
        <w:spacing w:after="140"/>
        <w:jc w:val="both"/>
      </w:pPr>
      <w:r w:rsidRPr="00F560F1">
        <w:t>Analizamos a continuación el grado de cumplimiento de dichas reglas según la información aportada en la memoria por la ACFN:</w:t>
      </w:r>
    </w:p>
    <w:p w14:paraId="24567749" w14:textId="77777777" w:rsidR="00AA63D5" w:rsidRPr="00E8055B" w:rsidRDefault="00F6285F" w:rsidP="005A7EA1">
      <w:pPr>
        <w:pStyle w:val="atitulo3"/>
        <w:spacing w:before="240"/>
        <w:rPr>
          <w:b/>
        </w:rPr>
      </w:pPr>
      <w:r w:rsidRPr="00E8055B">
        <w:rPr>
          <w:b/>
        </w:rPr>
        <w:t xml:space="preserve">Estabilidad presupuestaria </w:t>
      </w:r>
    </w:p>
    <w:p w14:paraId="242AECC9" w14:textId="77777777" w:rsidR="00F6285F" w:rsidRPr="005A7EA1" w:rsidRDefault="00F6285F" w:rsidP="005A7EA1">
      <w:pPr>
        <w:pStyle w:val="atitulo3"/>
        <w:spacing w:before="240"/>
      </w:pPr>
      <w:r w:rsidRPr="005A7EA1">
        <w:t>Capacidad de financiación</w:t>
      </w:r>
    </w:p>
    <w:p w14:paraId="1DCA9684" w14:textId="77777777" w:rsidR="00B635DF" w:rsidRPr="00B635DF" w:rsidRDefault="00B635DF" w:rsidP="00B635DF">
      <w:pPr>
        <w:pStyle w:val="texto"/>
        <w:tabs>
          <w:tab w:val="left" w:pos="708"/>
        </w:tabs>
        <w:spacing w:after="140"/>
        <w:jc w:val="both"/>
      </w:pPr>
      <w:r w:rsidRPr="00B635DF">
        <w:t xml:space="preserve">La capacidad de financiación (superávit) calculada por el Gobierno de Navarra asciende al 1,01 por ciento del PIB de la </w:t>
      </w:r>
      <w:r>
        <w:t>A</w:t>
      </w:r>
      <w:r w:rsidRPr="00B635DF">
        <w:t xml:space="preserve">CFN, mientras que los datos individualizados calculados por el Ministerio de Hacienda en junio de 2025 indican que dicha capacidad fue del 0,97 por ciento. </w:t>
      </w:r>
    </w:p>
    <w:p w14:paraId="7FFD01F8" w14:textId="77777777" w:rsidR="00B635DF" w:rsidRPr="00B635DF" w:rsidRDefault="00B635DF" w:rsidP="00B635DF">
      <w:pPr>
        <w:pStyle w:val="texto"/>
        <w:tabs>
          <w:tab w:val="left" w:pos="708"/>
        </w:tabs>
        <w:spacing w:after="140"/>
        <w:jc w:val="both"/>
      </w:pPr>
      <w:r w:rsidRPr="00B635DF">
        <w:lastRenderedPageBreak/>
        <w:t>Conforme a estos datos, la CFN habría cumplido el límite de déficit acordado con la AGE en la Comisión Coordinadora del Convenio el 13 de febrero de 2025, que permitía un déficit máximo del 0,3 por ciento del PIB de la CFN.</w:t>
      </w:r>
    </w:p>
    <w:p w14:paraId="284173E4" w14:textId="77777777" w:rsidR="00F6285F" w:rsidRDefault="00F6285F" w:rsidP="00B37AE3">
      <w:pPr>
        <w:pStyle w:val="atitulo3"/>
        <w:spacing w:before="240"/>
        <w:rPr>
          <w:spacing w:val="-2"/>
        </w:rPr>
      </w:pPr>
      <w:r>
        <w:t>Regla</w:t>
      </w:r>
      <w:r>
        <w:rPr>
          <w:spacing w:val="36"/>
        </w:rPr>
        <w:t xml:space="preserve"> </w:t>
      </w:r>
      <w:r>
        <w:t>de</w:t>
      </w:r>
      <w:r>
        <w:rPr>
          <w:spacing w:val="40"/>
        </w:rPr>
        <w:t xml:space="preserve"> </w:t>
      </w:r>
      <w:r>
        <w:rPr>
          <w:spacing w:val="-2"/>
        </w:rPr>
        <w:t>gasto</w:t>
      </w:r>
    </w:p>
    <w:p w14:paraId="7207C1C6" w14:textId="77777777" w:rsidR="00692B7B" w:rsidRDefault="00F6285F" w:rsidP="00621024">
      <w:pPr>
        <w:pStyle w:val="texto"/>
        <w:suppressAutoHyphens/>
        <w:spacing w:after="140"/>
        <w:jc w:val="both"/>
      </w:pPr>
      <w:r>
        <w:t>De</w:t>
      </w:r>
      <w:r w:rsidRPr="004C2E98">
        <w:t xml:space="preserve"> </w:t>
      </w:r>
      <w:r>
        <w:t>acuerdo</w:t>
      </w:r>
      <w:r w:rsidRPr="004C2E98">
        <w:t xml:space="preserve"> </w:t>
      </w:r>
      <w:r>
        <w:t>con</w:t>
      </w:r>
      <w:r w:rsidRPr="004C2E98">
        <w:t xml:space="preserve"> </w:t>
      </w:r>
      <w:r>
        <w:t>los</w:t>
      </w:r>
      <w:r w:rsidRPr="004C2E98">
        <w:t xml:space="preserve"> </w:t>
      </w:r>
      <w:r>
        <w:t>datos</w:t>
      </w:r>
      <w:r w:rsidRPr="004C2E98">
        <w:t xml:space="preserve"> </w:t>
      </w:r>
      <w:r>
        <w:t>contenidos</w:t>
      </w:r>
      <w:r w:rsidRPr="004C2E98">
        <w:t xml:space="preserve"> </w:t>
      </w:r>
      <w:r>
        <w:t>en</w:t>
      </w:r>
      <w:r w:rsidRPr="004C2E98">
        <w:t xml:space="preserve"> </w:t>
      </w:r>
      <w:r>
        <w:t>la</w:t>
      </w:r>
      <w:r w:rsidRPr="004C2E98">
        <w:t xml:space="preserve"> </w:t>
      </w:r>
      <w:r>
        <w:t>memoria</w:t>
      </w:r>
      <w:r w:rsidRPr="004C2E98">
        <w:t xml:space="preserve"> </w:t>
      </w:r>
      <w:r>
        <w:t>de</w:t>
      </w:r>
      <w:r w:rsidRPr="004C2E98">
        <w:t xml:space="preserve"> </w:t>
      </w:r>
      <w:r>
        <w:t>la</w:t>
      </w:r>
      <w:r w:rsidR="00B635DF">
        <w:t>s Cuentas</w:t>
      </w:r>
      <w:r>
        <w:t>,</w:t>
      </w:r>
      <w:r w:rsidRPr="004C2E98">
        <w:t xml:space="preserve"> </w:t>
      </w:r>
      <w:r w:rsidR="004C2E98">
        <w:t>el Sector Adminis</w:t>
      </w:r>
      <w:r>
        <w:t>tración</w:t>
      </w:r>
      <w:r w:rsidRPr="004C2E98">
        <w:t xml:space="preserve"> </w:t>
      </w:r>
      <w:r>
        <w:t>Pública</w:t>
      </w:r>
      <w:r w:rsidRPr="004C2E98">
        <w:t xml:space="preserve"> </w:t>
      </w:r>
      <w:r>
        <w:t>de</w:t>
      </w:r>
      <w:r w:rsidRPr="004C2E98">
        <w:t xml:space="preserve"> </w:t>
      </w:r>
      <w:r>
        <w:t>la</w:t>
      </w:r>
      <w:r w:rsidRPr="004C2E98">
        <w:t xml:space="preserve"> </w:t>
      </w:r>
      <w:r>
        <w:t>Comunidad</w:t>
      </w:r>
      <w:r w:rsidRPr="004C2E98">
        <w:t xml:space="preserve"> </w:t>
      </w:r>
      <w:r>
        <w:t>Foral</w:t>
      </w:r>
      <w:r w:rsidRPr="004C2E98">
        <w:t xml:space="preserve"> </w:t>
      </w:r>
      <w:r>
        <w:t>incumplió</w:t>
      </w:r>
      <w:r w:rsidRPr="004C2E98">
        <w:t xml:space="preserve"> </w:t>
      </w:r>
      <w:r>
        <w:t>la</w:t>
      </w:r>
      <w:r w:rsidRPr="004C2E98">
        <w:t xml:space="preserve"> </w:t>
      </w:r>
      <w:r>
        <w:t>regla</w:t>
      </w:r>
      <w:r w:rsidRPr="004C2E98">
        <w:t xml:space="preserve"> </w:t>
      </w:r>
      <w:r>
        <w:t>de</w:t>
      </w:r>
      <w:r w:rsidRPr="004C2E98">
        <w:t xml:space="preserve"> </w:t>
      </w:r>
      <w:r>
        <w:t>gasto,</w:t>
      </w:r>
      <w:r w:rsidRPr="004C2E98">
        <w:t xml:space="preserve"> </w:t>
      </w:r>
      <w:r>
        <w:t>ya</w:t>
      </w:r>
      <w:r w:rsidRPr="004C2E98">
        <w:t xml:space="preserve"> </w:t>
      </w:r>
      <w:r>
        <w:t>que</w:t>
      </w:r>
      <w:r w:rsidRPr="004C2E98">
        <w:t xml:space="preserve"> </w:t>
      </w:r>
      <w:r w:rsidR="00B635DF">
        <w:t>su gasto computable en 202</w:t>
      </w:r>
      <w:r w:rsidR="002D58C5">
        <w:t>4</w:t>
      </w:r>
      <w:r>
        <w:t xml:space="preserve"> aumentó en un </w:t>
      </w:r>
      <w:r w:rsidR="00147696">
        <w:t xml:space="preserve">9,3 </w:t>
      </w:r>
      <w:r>
        <w:t>por ciento respecto al ejercicio anterior,</w:t>
      </w:r>
      <w:r w:rsidRPr="004C2E98">
        <w:t xml:space="preserve"> </w:t>
      </w:r>
      <w:r>
        <w:t>cuando</w:t>
      </w:r>
      <w:r w:rsidRPr="004C2E98">
        <w:t xml:space="preserve"> </w:t>
      </w:r>
      <w:r>
        <w:t>la</w:t>
      </w:r>
      <w:r w:rsidRPr="004C2E98">
        <w:t xml:space="preserve"> </w:t>
      </w:r>
      <w:r>
        <w:t>tasa</w:t>
      </w:r>
      <w:r w:rsidRPr="004C2E98">
        <w:t xml:space="preserve"> </w:t>
      </w:r>
      <w:r>
        <w:t>de</w:t>
      </w:r>
      <w:r w:rsidRPr="004C2E98">
        <w:t xml:space="preserve"> </w:t>
      </w:r>
      <w:r>
        <w:t>incremento</w:t>
      </w:r>
      <w:r w:rsidRPr="004C2E98">
        <w:t xml:space="preserve"> </w:t>
      </w:r>
      <w:r>
        <w:t>se</w:t>
      </w:r>
      <w:r w:rsidRPr="004C2E98">
        <w:t xml:space="preserve"> </w:t>
      </w:r>
      <w:r>
        <w:t>fijó</w:t>
      </w:r>
      <w:r w:rsidRPr="004C2E98">
        <w:t xml:space="preserve"> </w:t>
      </w:r>
      <w:r>
        <w:t>en</w:t>
      </w:r>
      <w:r w:rsidRPr="004C2E98">
        <w:t xml:space="preserve"> </w:t>
      </w:r>
      <w:r>
        <w:t>el</w:t>
      </w:r>
      <w:r w:rsidRPr="004C2E98">
        <w:t xml:space="preserve"> </w:t>
      </w:r>
      <w:r>
        <w:t>2,</w:t>
      </w:r>
      <w:r w:rsidR="00193F1C">
        <w:t>6</w:t>
      </w:r>
      <w:r w:rsidRPr="004C2E98">
        <w:t xml:space="preserve"> </w:t>
      </w:r>
      <w:r>
        <w:t>por</w:t>
      </w:r>
      <w:r w:rsidRPr="004C2E98">
        <w:t xml:space="preserve"> </w:t>
      </w:r>
      <w:r>
        <w:t>ciento.</w:t>
      </w:r>
      <w:r w:rsidRPr="004C2E98">
        <w:t xml:space="preserve"> </w:t>
      </w:r>
    </w:p>
    <w:p w14:paraId="2EA1C1DE" w14:textId="77777777" w:rsidR="009F3C37" w:rsidRDefault="004D049A" w:rsidP="008F7859">
      <w:pPr>
        <w:pStyle w:val="texto"/>
        <w:jc w:val="both"/>
      </w:pPr>
      <w:r>
        <w:t>El dato calculado por la ACFN difiere en 0,8 puntos porcentuales, respe</w:t>
      </w:r>
      <w:r w:rsidR="00692B7B">
        <w:t>cto al calculado por el Estado, que lo sitúa en un 10,1 por ciento. En todo caso, e</w:t>
      </w:r>
      <w:r w:rsidR="00147696">
        <w:t xml:space="preserve">stos datos deben considerarse provisionales hasta que la IGAE elabore las Cuentas Económicas del Sector Público.  </w:t>
      </w:r>
    </w:p>
    <w:p w14:paraId="0E971BB9" w14:textId="77777777" w:rsidR="00F6285F" w:rsidRPr="00E8055B" w:rsidRDefault="00F6285F" w:rsidP="001E1CEF">
      <w:pPr>
        <w:pStyle w:val="atitulo3"/>
        <w:spacing w:before="240"/>
        <w:rPr>
          <w:b/>
        </w:rPr>
      </w:pPr>
      <w:r w:rsidRPr="00E8055B">
        <w:rPr>
          <w:b/>
        </w:rPr>
        <w:t>Sostenibilidad</w:t>
      </w:r>
      <w:r w:rsidRPr="00E8055B">
        <w:rPr>
          <w:b/>
          <w:spacing w:val="64"/>
          <w:w w:val="150"/>
        </w:rPr>
        <w:t xml:space="preserve"> </w:t>
      </w:r>
      <w:r w:rsidRPr="00E8055B">
        <w:rPr>
          <w:b/>
          <w:spacing w:val="-2"/>
        </w:rPr>
        <w:t>financiera</w:t>
      </w:r>
    </w:p>
    <w:p w14:paraId="560F32EA" w14:textId="77777777" w:rsidR="00F6285F" w:rsidRDefault="00F6285F" w:rsidP="005469EA">
      <w:pPr>
        <w:pStyle w:val="atitulo3"/>
        <w:numPr>
          <w:ilvl w:val="0"/>
          <w:numId w:val="35"/>
        </w:numPr>
        <w:rPr>
          <w:spacing w:val="-2"/>
        </w:rPr>
      </w:pPr>
      <w:r>
        <w:t>Sostenibilidad</w:t>
      </w:r>
      <w:r>
        <w:rPr>
          <w:spacing w:val="55"/>
        </w:rPr>
        <w:t xml:space="preserve"> </w:t>
      </w:r>
      <w:r>
        <w:t>de</w:t>
      </w:r>
      <w:r>
        <w:rPr>
          <w:spacing w:val="59"/>
        </w:rPr>
        <w:t xml:space="preserve"> </w:t>
      </w:r>
      <w:r>
        <w:t>la</w:t>
      </w:r>
      <w:r>
        <w:rPr>
          <w:spacing w:val="60"/>
        </w:rPr>
        <w:t xml:space="preserve"> </w:t>
      </w:r>
      <w:r>
        <w:t>deuda</w:t>
      </w:r>
      <w:r>
        <w:rPr>
          <w:spacing w:val="55"/>
        </w:rPr>
        <w:t xml:space="preserve"> </w:t>
      </w:r>
      <w:r>
        <w:t>pública</w:t>
      </w:r>
      <w:r>
        <w:rPr>
          <w:spacing w:val="55"/>
        </w:rPr>
        <w:t xml:space="preserve"> </w:t>
      </w:r>
      <w:r>
        <w:t>y</w:t>
      </w:r>
      <w:r>
        <w:rPr>
          <w:spacing w:val="58"/>
        </w:rPr>
        <w:t xml:space="preserve"> </w:t>
      </w:r>
      <w:r>
        <w:t>prudencia</w:t>
      </w:r>
      <w:r>
        <w:rPr>
          <w:spacing w:val="55"/>
        </w:rPr>
        <w:t xml:space="preserve"> </w:t>
      </w:r>
      <w:r>
        <w:rPr>
          <w:spacing w:val="-2"/>
        </w:rPr>
        <w:t>financiera</w:t>
      </w:r>
    </w:p>
    <w:p w14:paraId="20212961" w14:textId="77777777" w:rsidR="00F6285F" w:rsidRDefault="00F6285F" w:rsidP="00621024">
      <w:pPr>
        <w:pStyle w:val="texto"/>
        <w:tabs>
          <w:tab w:val="left" w:pos="708"/>
        </w:tabs>
        <w:suppressAutoHyphens/>
        <w:spacing w:after="140"/>
        <w:jc w:val="both"/>
      </w:pPr>
      <w:r>
        <w:t xml:space="preserve">El objetivo </w:t>
      </w:r>
      <w:r w:rsidR="004C2E98">
        <w:t>de deuda pública para el año 2024</w:t>
      </w:r>
      <w:r w:rsidR="009F3C37">
        <w:t>, calculado conforme a la meto</w:t>
      </w:r>
      <w:r>
        <w:t xml:space="preserve">dología del PDE, se pactó entre el Estado y la Comunidad Foral en el </w:t>
      </w:r>
      <w:r w:rsidR="004C2E98">
        <w:t xml:space="preserve">13 </w:t>
      </w:r>
      <w:r>
        <w:t>por</w:t>
      </w:r>
      <w:r w:rsidRPr="009F3C37">
        <w:t xml:space="preserve"> </w:t>
      </w:r>
      <w:r>
        <w:t>ciento del PIB regional.</w:t>
      </w:r>
    </w:p>
    <w:p w14:paraId="333D3712" w14:textId="77777777" w:rsidR="00F6285F" w:rsidRDefault="00F6285F" w:rsidP="00621024">
      <w:pPr>
        <w:pStyle w:val="texto"/>
        <w:tabs>
          <w:tab w:val="left" w:pos="708"/>
        </w:tabs>
        <w:suppressAutoHyphens/>
        <w:spacing w:after="140"/>
        <w:jc w:val="both"/>
      </w:pPr>
      <w:r>
        <w:t>Según el PDE</w:t>
      </w:r>
      <w:r w:rsidR="00102D1B">
        <w:t>,</w:t>
      </w:r>
      <w:r>
        <w:t xml:space="preserve"> se entiende por deuda pública e</w:t>
      </w:r>
      <w:r w:rsidR="009F3C37">
        <w:t>l valor nominal de las obliga</w:t>
      </w:r>
      <w:r>
        <w:t>ciones</w:t>
      </w:r>
      <w:r w:rsidRPr="009F3C37">
        <w:t xml:space="preserve"> </w:t>
      </w:r>
      <w:r>
        <w:t>brutas</w:t>
      </w:r>
      <w:r w:rsidRPr="009F3C37">
        <w:t xml:space="preserve"> </w:t>
      </w:r>
      <w:r>
        <w:t>del</w:t>
      </w:r>
      <w:r w:rsidRPr="009F3C37">
        <w:t xml:space="preserve"> </w:t>
      </w:r>
      <w:r>
        <w:t>secto</w:t>
      </w:r>
      <w:r w:rsidR="004D049A">
        <w:t>r</w:t>
      </w:r>
      <w:r w:rsidRPr="009F3C37">
        <w:t xml:space="preserve"> </w:t>
      </w:r>
      <w:r>
        <w:t>administración</w:t>
      </w:r>
      <w:r w:rsidRPr="009F3C37">
        <w:t xml:space="preserve"> </w:t>
      </w:r>
      <w:r>
        <w:t>pública</w:t>
      </w:r>
      <w:r w:rsidRPr="009F3C37">
        <w:t xml:space="preserve"> </w:t>
      </w:r>
      <w:r>
        <w:t>pendientes</w:t>
      </w:r>
      <w:r w:rsidRPr="009F3C37">
        <w:t xml:space="preserve"> </w:t>
      </w:r>
      <w:r>
        <w:t>a</w:t>
      </w:r>
      <w:r w:rsidRPr="009F3C37">
        <w:t xml:space="preserve"> </w:t>
      </w:r>
      <w:r>
        <w:t>final</w:t>
      </w:r>
      <w:r w:rsidRPr="009F3C37">
        <w:t xml:space="preserve"> </w:t>
      </w:r>
      <w:r>
        <w:t>de</w:t>
      </w:r>
      <w:r w:rsidRPr="009F3C37">
        <w:t xml:space="preserve"> </w:t>
      </w:r>
      <w:r>
        <w:t>año,</w:t>
      </w:r>
      <w:r w:rsidRPr="009F3C37">
        <w:t xml:space="preserve"> </w:t>
      </w:r>
      <w:r>
        <w:t>esto</w:t>
      </w:r>
      <w:r w:rsidRPr="009F3C37">
        <w:t xml:space="preserve"> </w:t>
      </w:r>
      <w:r>
        <w:t>es, la</w:t>
      </w:r>
      <w:r w:rsidRPr="009F3C37">
        <w:t xml:space="preserve"> </w:t>
      </w:r>
      <w:r>
        <w:t>emisión</w:t>
      </w:r>
      <w:r w:rsidRPr="009F3C37">
        <w:t xml:space="preserve"> </w:t>
      </w:r>
      <w:r>
        <w:t>de</w:t>
      </w:r>
      <w:r w:rsidRPr="009F3C37">
        <w:t xml:space="preserve"> </w:t>
      </w:r>
      <w:r>
        <w:t>moneda</w:t>
      </w:r>
      <w:r w:rsidRPr="009F3C37">
        <w:t xml:space="preserve"> </w:t>
      </w:r>
      <w:r>
        <w:t>metálica,</w:t>
      </w:r>
      <w:r w:rsidRPr="009F3C37">
        <w:t xml:space="preserve"> </w:t>
      </w:r>
      <w:r>
        <w:t>obligaciones</w:t>
      </w:r>
      <w:r w:rsidRPr="009F3C37">
        <w:t xml:space="preserve"> </w:t>
      </w:r>
      <w:r>
        <w:t>y</w:t>
      </w:r>
      <w:r w:rsidRPr="009F3C37">
        <w:t xml:space="preserve"> </w:t>
      </w:r>
      <w:r>
        <w:t>bonos,</w:t>
      </w:r>
      <w:r w:rsidRPr="009F3C37">
        <w:t xml:space="preserve"> </w:t>
      </w:r>
      <w:r>
        <w:t>préstamos</w:t>
      </w:r>
      <w:r w:rsidRPr="009F3C37">
        <w:t xml:space="preserve"> </w:t>
      </w:r>
      <w:r>
        <w:t>y</w:t>
      </w:r>
      <w:r w:rsidRPr="009F3C37">
        <w:t xml:space="preserve"> </w:t>
      </w:r>
      <w:r>
        <w:t>créditos.</w:t>
      </w:r>
      <w:r w:rsidRPr="009F3C37">
        <w:t xml:space="preserve"> </w:t>
      </w:r>
      <w:r>
        <w:t>No se</w:t>
      </w:r>
      <w:r w:rsidRPr="009F3C37">
        <w:t xml:space="preserve"> </w:t>
      </w:r>
      <w:r>
        <w:t>incluyen</w:t>
      </w:r>
      <w:r w:rsidRPr="009F3C37">
        <w:t xml:space="preserve"> </w:t>
      </w:r>
      <w:r>
        <w:t>los</w:t>
      </w:r>
      <w:r w:rsidRPr="009F3C37">
        <w:t xml:space="preserve"> </w:t>
      </w:r>
      <w:r>
        <w:t>derivados</w:t>
      </w:r>
      <w:r w:rsidRPr="009F3C37">
        <w:t xml:space="preserve"> </w:t>
      </w:r>
      <w:r>
        <w:t>financieros,</w:t>
      </w:r>
      <w:r w:rsidRPr="009F3C37">
        <w:t xml:space="preserve"> </w:t>
      </w:r>
      <w:r>
        <w:t>los</w:t>
      </w:r>
      <w:r w:rsidRPr="009F3C37">
        <w:t xml:space="preserve"> </w:t>
      </w:r>
      <w:r>
        <w:t>créditos</w:t>
      </w:r>
      <w:r w:rsidRPr="009F3C37">
        <w:t xml:space="preserve"> </w:t>
      </w:r>
      <w:r>
        <w:t>comerciales</w:t>
      </w:r>
      <w:r w:rsidRPr="009F3C37">
        <w:t xml:space="preserve"> </w:t>
      </w:r>
      <w:r>
        <w:t>ni</w:t>
      </w:r>
      <w:r w:rsidRPr="009F3C37">
        <w:t xml:space="preserve"> </w:t>
      </w:r>
      <w:r>
        <w:t>los</w:t>
      </w:r>
      <w:r w:rsidRPr="009F3C37">
        <w:t xml:space="preserve"> </w:t>
      </w:r>
      <w:r>
        <w:t>pasivos</w:t>
      </w:r>
      <w:r w:rsidRPr="009F3C37">
        <w:t xml:space="preserve"> </w:t>
      </w:r>
      <w:r>
        <w:t>de la</w:t>
      </w:r>
      <w:r w:rsidRPr="009F3C37">
        <w:t xml:space="preserve"> </w:t>
      </w:r>
      <w:r>
        <w:t>Administración</w:t>
      </w:r>
      <w:r w:rsidRPr="009F3C37">
        <w:t xml:space="preserve"> </w:t>
      </w:r>
      <w:r>
        <w:t>Pública</w:t>
      </w:r>
      <w:r w:rsidRPr="009F3C37">
        <w:t xml:space="preserve"> </w:t>
      </w:r>
      <w:r>
        <w:t>en</w:t>
      </w:r>
      <w:r w:rsidRPr="009F3C37">
        <w:t xml:space="preserve"> </w:t>
      </w:r>
      <w:r>
        <w:t>poder</w:t>
      </w:r>
      <w:r w:rsidRPr="009F3C37">
        <w:t xml:space="preserve"> </w:t>
      </w:r>
      <w:r>
        <w:t>de</w:t>
      </w:r>
      <w:r w:rsidRPr="009F3C37">
        <w:t xml:space="preserve"> </w:t>
      </w:r>
      <w:r>
        <w:t>otras</w:t>
      </w:r>
      <w:r w:rsidRPr="009F3C37">
        <w:t xml:space="preserve"> </w:t>
      </w:r>
      <w:r>
        <w:t>administraciones</w:t>
      </w:r>
      <w:r w:rsidRPr="009F3C37">
        <w:t xml:space="preserve"> </w:t>
      </w:r>
      <w:r>
        <w:t>públicas.</w:t>
      </w:r>
    </w:p>
    <w:p w14:paraId="4E76764B" w14:textId="77777777" w:rsidR="00D20B85" w:rsidRPr="00942F05" w:rsidRDefault="00F6285F" w:rsidP="00621024">
      <w:pPr>
        <w:pStyle w:val="texto"/>
        <w:tabs>
          <w:tab w:val="left" w:pos="708"/>
        </w:tabs>
        <w:suppressAutoHyphens/>
        <w:jc w:val="both"/>
      </w:pPr>
      <w:r w:rsidRPr="00942F05">
        <w:t>El cálculo de la deuda pública lo realiza el Banco de España, según el cual, a 31 de diciembre de 20</w:t>
      </w:r>
      <w:r w:rsidR="004C2E98" w:rsidRPr="00942F05">
        <w:t>24</w:t>
      </w:r>
      <w:r w:rsidRPr="00942F05">
        <w:t>, el endeudamiento tota</w:t>
      </w:r>
      <w:r w:rsidR="004C2E98" w:rsidRPr="00942F05">
        <w:t>l del Sector Administración Pú</w:t>
      </w:r>
      <w:r w:rsidRPr="00942F05">
        <w:t xml:space="preserve">blica de Navarra ascendía a </w:t>
      </w:r>
      <w:r w:rsidR="00D20B85" w:rsidRPr="00942F05">
        <w:t>2.74</w:t>
      </w:r>
      <w:r w:rsidR="004D049A" w:rsidRPr="00942F05">
        <w:t>4</w:t>
      </w:r>
      <w:r w:rsidR="00D20B85" w:rsidRPr="00942F05">
        <w:t xml:space="preserve"> </w:t>
      </w:r>
      <w:r w:rsidRPr="00942F05">
        <w:t xml:space="preserve">millones, un </w:t>
      </w:r>
      <w:r w:rsidR="00D20B85" w:rsidRPr="00942F05">
        <w:t xml:space="preserve">10,3 </w:t>
      </w:r>
      <w:r w:rsidRPr="00942F05">
        <w:t xml:space="preserve">por ciento del PIB regional, importe que no supera el </w:t>
      </w:r>
      <w:r w:rsidR="00D20B85" w:rsidRPr="00942F05">
        <w:t>límite establecido, cumpliéndose por tanto el objetivo de deuda. La Comunidad Foral de Navarra se sitúa en la Comunidad Autónoma con el nivel de deuda más bajo del subsector Comunidades Autónomas en 2024.</w:t>
      </w:r>
    </w:p>
    <w:p w14:paraId="31A50366" w14:textId="77777777" w:rsidR="00F6285F" w:rsidRDefault="00F6285F" w:rsidP="005469EA">
      <w:pPr>
        <w:pStyle w:val="atitulo3"/>
        <w:numPr>
          <w:ilvl w:val="0"/>
          <w:numId w:val="35"/>
        </w:numPr>
        <w:spacing w:before="240"/>
      </w:pPr>
      <w:r>
        <w:t>Sostenibilidad</w:t>
      </w:r>
      <w:r>
        <w:rPr>
          <w:spacing w:val="55"/>
        </w:rPr>
        <w:t xml:space="preserve"> </w:t>
      </w:r>
      <w:r>
        <w:t>de</w:t>
      </w:r>
      <w:r>
        <w:rPr>
          <w:spacing w:val="59"/>
        </w:rPr>
        <w:t xml:space="preserve"> </w:t>
      </w:r>
      <w:r>
        <w:t>la</w:t>
      </w:r>
      <w:r>
        <w:rPr>
          <w:spacing w:val="60"/>
        </w:rPr>
        <w:t xml:space="preserve"> </w:t>
      </w:r>
      <w:r>
        <w:t>deuda</w:t>
      </w:r>
      <w:r>
        <w:rPr>
          <w:spacing w:val="55"/>
        </w:rPr>
        <w:t xml:space="preserve"> </w:t>
      </w:r>
      <w:r>
        <w:rPr>
          <w:spacing w:val="-2"/>
        </w:rPr>
        <w:t>comercial</w:t>
      </w:r>
    </w:p>
    <w:p w14:paraId="228025F7" w14:textId="77777777" w:rsidR="003F0D5C" w:rsidRDefault="00F6285F" w:rsidP="00621024">
      <w:pPr>
        <w:pStyle w:val="texto"/>
        <w:tabs>
          <w:tab w:val="left" w:pos="708"/>
        </w:tabs>
        <w:suppressAutoHyphens/>
        <w:jc w:val="both"/>
      </w:pPr>
      <w:r>
        <w:t>Este objetivo se cumple si el indicador del período medio de pago a los pro- veedores</w:t>
      </w:r>
      <w:r w:rsidRPr="004D049A">
        <w:t xml:space="preserve"> </w:t>
      </w:r>
      <w:r>
        <w:t>no</w:t>
      </w:r>
      <w:r w:rsidRPr="004D049A">
        <w:t xml:space="preserve"> </w:t>
      </w:r>
      <w:r>
        <w:t>supera</w:t>
      </w:r>
      <w:r w:rsidRPr="004D049A">
        <w:t xml:space="preserve"> </w:t>
      </w:r>
      <w:r>
        <w:t>el</w:t>
      </w:r>
      <w:r w:rsidRPr="004D049A">
        <w:t xml:space="preserve"> </w:t>
      </w:r>
      <w:r>
        <w:t>plazo</w:t>
      </w:r>
      <w:r w:rsidRPr="004D049A">
        <w:t xml:space="preserve"> </w:t>
      </w:r>
      <w:r>
        <w:t>máximo</w:t>
      </w:r>
      <w:r w:rsidRPr="004D049A">
        <w:t xml:space="preserve"> </w:t>
      </w:r>
      <w:r>
        <w:t>previsto</w:t>
      </w:r>
      <w:r w:rsidRPr="004D049A">
        <w:t xml:space="preserve"> </w:t>
      </w:r>
      <w:r>
        <w:t>en</w:t>
      </w:r>
      <w:r w:rsidRPr="004D049A">
        <w:t xml:space="preserve"> </w:t>
      </w:r>
      <w:r>
        <w:t>la</w:t>
      </w:r>
      <w:r w:rsidRPr="004D049A">
        <w:t xml:space="preserve"> </w:t>
      </w:r>
      <w:r>
        <w:t>normativa</w:t>
      </w:r>
      <w:r w:rsidRPr="004D049A">
        <w:t xml:space="preserve"> </w:t>
      </w:r>
      <w:r>
        <w:t>sobre</w:t>
      </w:r>
      <w:r w:rsidRPr="004D049A">
        <w:t xml:space="preserve"> </w:t>
      </w:r>
      <w:r>
        <w:t>morosidad, que con carácter general es de 30 días. El Gobie</w:t>
      </w:r>
      <w:r w:rsidR="00D20B85">
        <w:t>rno de Navarra publica mensual</w:t>
      </w:r>
      <w:r>
        <w:t>mente el valor del indicador sobre el periodo me</w:t>
      </w:r>
      <w:r w:rsidR="00D20B85">
        <w:t>dio de pago del Sector Adminis</w:t>
      </w:r>
      <w:r>
        <w:t>tración Pública.</w:t>
      </w:r>
    </w:p>
    <w:p w14:paraId="293D3A44" w14:textId="77777777" w:rsidR="009B48B3" w:rsidRDefault="009B48B3">
      <w:pPr>
        <w:rPr>
          <w:spacing w:val="6"/>
          <w:sz w:val="26"/>
        </w:rPr>
      </w:pPr>
      <w:r>
        <w:rPr>
          <w:spacing w:val="6"/>
          <w:sz w:val="26"/>
        </w:rPr>
        <w:br w:type="page"/>
      </w:r>
    </w:p>
    <w:p w14:paraId="2CF10BC2" w14:textId="77777777" w:rsidR="00F6285F" w:rsidRDefault="00F6285F" w:rsidP="002D58C5">
      <w:pPr>
        <w:pStyle w:val="Textoindependiente"/>
        <w:spacing w:after="240"/>
        <w:ind w:firstLine="284"/>
        <w:jc w:val="both"/>
        <w:rPr>
          <w:sz w:val="20"/>
        </w:rPr>
      </w:pPr>
      <w:r w:rsidRPr="003F0D5C">
        <w:rPr>
          <w:rFonts w:ascii="Times New Roman" w:hAnsi="Times New Roman"/>
          <w:spacing w:val="6"/>
          <w:sz w:val="26"/>
        </w:rPr>
        <w:lastRenderedPageBreak/>
        <w:t xml:space="preserve">El cuadro siguiente muestra el periodo medio de pago mensual en </w:t>
      </w:r>
      <w:r w:rsidR="00FB4B6F" w:rsidRPr="003F0D5C">
        <w:rPr>
          <w:rFonts w:ascii="Times New Roman" w:hAnsi="Times New Roman"/>
          <w:spacing w:val="6"/>
          <w:sz w:val="26"/>
        </w:rPr>
        <w:t>2024</w:t>
      </w:r>
      <w:r w:rsidRPr="003F0D5C">
        <w:rPr>
          <w:rFonts w:ascii="Times New Roman" w:hAnsi="Times New Roman"/>
          <w:spacing w:val="6"/>
          <w:sz w:val="26"/>
        </w:rPr>
        <w:t>:</w:t>
      </w:r>
    </w:p>
    <w:tbl>
      <w:tblPr>
        <w:tblStyle w:val="TableNormal"/>
        <w:tblW w:w="8789" w:type="dxa"/>
        <w:tblInd w:w="0" w:type="dxa"/>
        <w:tblLayout w:type="fixed"/>
        <w:tblLook w:val="01E0" w:firstRow="1" w:lastRow="1" w:firstColumn="1" w:lastColumn="1" w:noHBand="0" w:noVBand="0"/>
      </w:tblPr>
      <w:tblGrid>
        <w:gridCol w:w="5210"/>
        <w:gridCol w:w="3579"/>
      </w:tblGrid>
      <w:tr w:rsidR="00F6285F" w14:paraId="3CFA34E5" w14:textId="77777777" w:rsidTr="001D4512">
        <w:trPr>
          <w:trHeight w:val="255"/>
        </w:trPr>
        <w:tc>
          <w:tcPr>
            <w:tcW w:w="5210" w:type="dxa"/>
            <w:tcBorders>
              <w:top w:val="single" w:sz="2" w:space="0" w:color="000000"/>
              <w:bottom w:val="single" w:sz="4" w:space="0" w:color="000000"/>
            </w:tcBorders>
            <w:shd w:val="clear" w:color="auto" w:fill="8DB3E2"/>
          </w:tcPr>
          <w:p w14:paraId="365CEF23" w14:textId="77777777" w:rsidR="00F6285F" w:rsidRDefault="00F6285F" w:rsidP="00D91CA5">
            <w:pPr>
              <w:pStyle w:val="cuadroCabe"/>
            </w:pPr>
          </w:p>
        </w:tc>
        <w:tc>
          <w:tcPr>
            <w:tcW w:w="3579" w:type="dxa"/>
            <w:tcBorders>
              <w:top w:val="single" w:sz="2" w:space="0" w:color="000000"/>
              <w:bottom w:val="single" w:sz="4" w:space="0" w:color="000000"/>
            </w:tcBorders>
            <w:shd w:val="clear" w:color="auto" w:fill="8DB3E2"/>
          </w:tcPr>
          <w:p w14:paraId="264EED81" w14:textId="77777777" w:rsidR="00F6285F" w:rsidRDefault="00F6285F" w:rsidP="00D91CA5">
            <w:pPr>
              <w:pStyle w:val="cuadroCabe"/>
              <w:jc w:val="right"/>
            </w:pPr>
            <w:proofErr w:type="spellStart"/>
            <w:r>
              <w:t>Periodo</w:t>
            </w:r>
            <w:proofErr w:type="spellEnd"/>
            <w:r>
              <w:rPr>
                <w:spacing w:val="29"/>
              </w:rPr>
              <w:t xml:space="preserve"> </w:t>
            </w:r>
            <w:r>
              <w:t>medio</w:t>
            </w:r>
            <w:r>
              <w:rPr>
                <w:spacing w:val="33"/>
              </w:rPr>
              <w:t xml:space="preserve"> </w:t>
            </w:r>
            <w:r>
              <w:t>de</w:t>
            </w:r>
            <w:r>
              <w:rPr>
                <w:spacing w:val="29"/>
              </w:rPr>
              <w:t xml:space="preserve"> </w:t>
            </w:r>
            <w:proofErr w:type="spellStart"/>
            <w:r>
              <w:t>pago</w:t>
            </w:r>
            <w:proofErr w:type="spellEnd"/>
            <w:r>
              <w:rPr>
                <w:spacing w:val="34"/>
              </w:rPr>
              <w:t xml:space="preserve"> </w:t>
            </w:r>
            <w:r>
              <w:rPr>
                <w:spacing w:val="-2"/>
              </w:rPr>
              <w:t>(días)</w:t>
            </w:r>
          </w:p>
        </w:tc>
      </w:tr>
      <w:tr w:rsidR="00F6285F" w14:paraId="5C9E9F38" w14:textId="77777777" w:rsidTr="001D4512">
        <w:trPr>
          <w:trHeight w:val="198"/>
        </w:trPr>
        <w:tc>
          <w:tcPr>
            <w:tcW w:w="5210" w:type="dxa"/>
            <w:tcBorders>
              <w:top w:val="single" w:sz="4" w:space="0" w:color="000000"/>
              <w:bottom w:val="single" w:sz="2" w:space="0" w:color="auto"/>
            </w:tcBorders>
            <w:tcMar>
              <w:left w:w="57" w:type="dxa"/>
              <w:right w:w="57" w:type="dxa"/>
            </w:tcMar>
          </w:tcPr>
          <w:p w14:paraId="65CC1685" w14:textId="77777777" w:rsidR="00F6285F" w:rsidRDefault="00F6285F" w:rsidP="00D91CA5">
            <w:pPr>
              <w:pStyle w:val="cuatexto"/>
            </w:pPr>
            <w:proofErr w:type="spellStart"/>
            <w:r>
              <w:rPr>
                <w:w w:val="90"/>
              </w:rPr>
              <w:t>Enero</w:t>
            </w:r>
            <w:proofErr w:type="spellEnd"/>
          </w:p>
        </w:tc>
        <w:tc>
          <w:tcPr>
            <w:tcW w:w="3579" w:type="dxa"/>
            <w:tcBorders>
              <w:top w:val="single" w:sz="4" w:space="0" w:color="000000"/>
              <w:bottom w:val="single" w:sz="2" w:space="0" w:color="auto"/>
            </w:tcBorders>
            <w:tcMar>
              <w:left w:w="57" w:type="dxa"/>
              <w:right w:w="57" w:type="dxa"/>
            </w:tcMar>
          </w:tcPr>
          <w:p w14:paraId="6188EAA5" w14:textId="77777777" w:rsidR="00F6285F" w:rsidRDefault="00D20B85" w:rsidP="00D91CA5">
            <w:pPr>
              <w:pStyle w:val="cuatexto"/>
              <w:jc w:val="right"/>
            </w:pPr>
            <w:r>
              <w:t>24,36</w:t>
            </w:r>
          </w:p>
        </w:tc>
      </w:tr>
      <w:tr w:rsidR="00F6285F" w14:paraId="7DB1E20D" w14:textId="77777777" w:rsidTr="001D4512">
        <w:trPr>
          <w:trHeight w:val="198"/>
        </w:trPr>
        <w:tc>
          <w:tcPr>
            <w:tcW w:w="5210" w:type="dxa"/>
            <w:tcBorders>
              <w:top w:val="single" w:sz="2" w:space="0" w:color="auto"/>
              <w:bottom w:val="single" w:sz="2" w:space="0" w:color="auto"/>
            </w:tcBorders>
            <w:tcMar>
              <w:left w:w="57" w:type="dxa"/>
              <w:right w:w="57" w:type="dxa"/>
            </w:tcMar>
          </w:tcPr>
          <w:p w14:paraId="4C4F1B08" w14:textId="77777777" w:rsidR="00F6285F" w:rsidRDefault="00F6285F" w:rsidP="00D91CA5">
            <w:pPr>
              <w:pStyle w:val="cuatexto"/>
            </w:pPr>
            <w:proofErr w:type="spellStart"/>
            <w:r>
              <w:rPr>
                <w:w w:val="90"/>
              </w:rPr>
              <w:t>Febrero</w:t>
            </w:r>
            <w:proofErr w:type="spellEnd"/>
          </w:p>
        </w:tc>
        <w:tc>
          <w:tcPr>
            <w:tcW w:w="3579" w:type="dxa"/>
            <w:tcBorders>
              <w:top w:val="single" w:sz="2" w:space="0" w:color="auto"/>
              <w:bottom w:val="single" w:sz="2" w:space="0" w:color="auto"/>
            </w:tcBorders>
            <w:tcMar>
              <w:left w:w="57" w:type="dxa"/>
              <w:right w:w="57" w:type="dxa"/>
            </w:tcMar>
          </w:tcPr>
          <w:p w14:paraId="11CCED22" w14:textId="77777777" w:rsidR="00F6285F" w:rsidRDefault="00D20B85" w:rsidP="00D91CA5">
            <w:pPr>
              <w:pStyle w:val="cuatexto"/>
              <w:jc w:val="right"/>
            </w:pPr>
            <w:r>
              <w:t>27,21</w:t>
            </w:r>
          </w:p>
        </w:tc>
      </w:tr>
      <w:tr w:rsidR="00F6285F" w14:paraId="56239C1C" w14:textId="77777777" w:rsidTr="001D4512">
        <w:trPr>
          <w:trHeight w:val="198"/>
        </w:trPr>
        <w:tc>
          <w:tcPr>
            <w:tcW w:w="5210" w:type="dxa"/>
            <w:tcBorders>
              <w:top w:val="single" w:sz="2" w:space="0" w:color="auto"/>
              <w:bottom w:val="single" w:sz="2" w:space="0" w:color="auto"/>
            </w:tcBorders>
            <w:tcMar>
              <w:left w:w="57" w:type="dxa"/>
              <w:right w:w="57" w:type="dxa"/>
            </w:tcMar>
          </w:tcPr>
          <w:p w14:paraId="2C3A0F79" w14:textId="77777777" w:rsidR="00F6285F" w:rsidRDefault="00F6285F" w:rsidP="00D91CA5">
            <w:pPr>
              <w:pStyle w:val="cuatexto"/>
            </w:pPr>
            <w:r>
              <w:rPr>
                <w:w w:val="90"/>
              </w:rPr>
              <w:t>Marzo</w:t>
            </w:r>
          </w:p>
        </w:tc>
        <w:tc>
          <w:tcPr>
            <w:tcW w:w="3579" w:type="dxa"/>
            <w:tcBorders>
              <w:top w:val="single" w:sz="2" w:space="0" w:color="auto"/>
              <w:bottom w:val="single" w:sz="2" w:space="0" w:color="auto"/>
            </w:tcBorders>
            <w:tcMar>
              <w:left w:w="57" w:type="dxa"/>
              <w:right w:w="57" w:type="dxa"/>
            </w:tcMar>
          </w:tcPr>
          <w:p w14:paraId="4A706D72" w14:textId="77777777" w:rsidR="00F6285F" w:rsidRDefault="00D20B85" w:rsidP="00D91CA5">
            <w:pPr>
              <w:pStyle w:val="cuatexto"/>
              <w:jc w:val="right"/>
            </w:pPr>
            <w:r>
              <w:t>25,65</w:t>
            </w:r>
          </w:p>
        </w:tc>
      </w:tr>
      <w:tr w:rsidR="00F6285F" w14:paraId="0AE3B29B" w14:textId="77777777" w:rsidTr="001D4512">
        <w:trPr>
          <w:trHeight w:val="198"/>
        </w:trPr>
        <w:tc>
          <w:tcPr>
            <w:tcW w:w="5210" w:type="dxa"/>
            <w:tcBorders>
              <w:top w:val="single" w:sz="2" w:space="0" w:color="auto"/>
              <w:bottom w:val="single" w:sz="2" w:space="0" w:color="auto"/>
            </w:tcBorders>
            <w:tcMar>
              <w:left w:w="57" w:type="dxa"/>
              <w:right w:w="57" w:type="dxa"/>
            </w:tcMar>
          </w:tcPr>
          <w:p w14:paraId="2F28B504" w14:textId="77777777" w:rsidR="00F6285F" w:rsidRDefault="00F6285F" w:rsidP="00D91CA5">
            <w:pPr>
              <w:pStyle w:val="cuatexto"/>
            </w:pPr>
            <w:r>
              <w:rPr>
                <w:w w:val="90"/>
              </w:rPr>
              <w:t>Abril</w:t>
            </w:r>
          </w:p>
        </w:tc>
        <w:tc>
          <w:tcPr>
            <w:tcW w:w="3579" w:type="dxa"/>
            <w:tcBorders>
              <w:top w:val="single" w:sz="2" w:space="0" w:color="auto"/>
              <w:bottom w:val="single" w:sz="2" w:space="0" w:color="auto"/>
            </w:tcBorders>
            <w:tcMar>
              <w:left w:w="57" w:type="dxa"/>
              <w:right w:w="57" w:type="dxa"/>
            </w:tcMar>
          </w:tcPr>
          <w:p w14:paraId="47B521EF" w14:textId="77777777" w:rsidR="00F6285F" w:rsidRDefault="00D20B85" w:rsidP="00D91CA5">
            <w:pPr>
              <w:pStyle w:val="cuatexto"/>
              <w:jc w:val="right"/>
            </w:pPr>
            <w:r>
              <w:t>28,38</w:t>
            </w:r>
          </w:p>
        </w:tc>
      </w:tr>
      <w:tr w:rsidR="00F6285F" w14:paraId="72400F86" w14:textId="77777777" w:rsidTr="001D4512">
        <w:trPr>
          <w:trHeight w:val="198"/>
        </w:trPr>
        <w:tc>
          <w:tcPr>
            <w:tcW w:w="5210" w:type="dxa"/>
            <w:tcBorders>
              <w:top w:val="single" w:sz="2" w:space="0" w:color="auto"/>
              <w:bottom w:val="single" w:sz="2" w:space="0" w:color="auto"/>
            </w:tcBorders>
            <w:tcMar>
              <w:left w:w="57" w:type="dxa"/>
              <w:right w:w="57" w:type="dxa"/>
            </w:tcMar>
          </w:tcPr>
          <w:p w14:paraId="5C47A38C" w14:textId="77777777" w:rsidR="00F6285F" w:rsidRDefault="00F6285F" w:rsidP="00D91CA5">
            <w:pPr>
              <w:pStyle w:val="cuatexto"/>
            </w:pPr>
            <w:r>
              <w:rPr>
                <w:spacing w:val="-4"/>
                <w:w w:val="90"/>
              </w:rPr>
              <w:t>Mayo</w:t>
            </w:r>
          </w:p>
        </w:tc>
        <w:tc>
          <w:tcPr>
            <w:tcW w:w="3579" w:type="dxa"/>
            <w:tcBorders>
              <w:top w:val="single" w:sz="2" w:space="0" w:color="auto"/>
              <w:bottom w:val="single" w:sz="2" w:space="0" w:color="auto"/>
            </w:tcBorders>
            <w:tcMar>
              <w:left w:w="57" w:type="dxa"/>
              <w:right w:w="57" w:type="dxa"/>
            </w:tcMar>
          </w:tcPr>
          <w:p w14:paraId="435A1763" w14:textId="77777777" w:rsidR="00F6285F" w:rsidRDefault="00D20B85" w:rsidP="00D91CA5">
            <w:pPr>
              <w:pStyle w:val="cuatexto"/>
              <w:jc w:val="right"/>
            </w:pPr>
            <w:r>
              <w:t>27,67</w:t>
            </w:r>
          </w:p>
        </w:tc>
      </w:tr>
      <w:tr w:rsidR="00F6285F" w14:paraId="7972FE44" w14:textId="77777777" w:rsidTr="001D4512">
        <w:trPr>
          <w:trHeight w:val="198"/>
        </w:trPr>
        <w:tc>
          <w:tcPr>
            <w:tcW w:w="5210" w:type="dxa"/>
            <w:tcBorders>
              <w:top w:val="single" w:sz="2" w:space="0" w:color="auto"/>
              <w:bottom w:val="single" w:sz="2" w:space="0" w:color="auto"/>
            </w:tcBorders>
            <w:tcMar>
              <w:left w:w="57" w:type="dxa"/>
              <w:right w:w="57" w:type="dxa"/>
            </w:tcMar>
          </w:tcPr>
          <w:p w14:paraId="1EA06A5D" w14:textId="77777777" w:rsidR="00F6285F" w:rsidRDefault="00F6285F" w:rsidP="00D91CA5">
            <w:pPr>
              <w:pStyle w:val="cuatexto"/>
            </w:pPr>
            <w:r>
              <w:rPr>
                <w:w w:val="90"/>
              </w:rPr>
              <w:t>Junio</w:t>
            </w:r>
          </w:p>
        </w:tc>
        <w:tc>
          <w:tcPr>
            <w:tcW w:w="3579" w:type="dxa"/>
            <w:tcBorders>
              <w:top w:val="single" w:sz="2" w:space="0" w:color="auto"/>
              <w:bottom w:val="single" w:sz="2" w:space="0" w:color="auto"/>
            </w:tcBorders>
            <w:tcMar>
              <w:left w:w="57" w:type="dxa"/>
              <w:right w:w="57" w:type="dxa"/>
            </w:tcMar>
          </w:tcPr>
          <w:p w14:paraId="0B1D2DCE" w14:textId="77777777" w:rsidR="00F6285F" w:rsidRDefault="00D20B85" w:rsidP="00D91CA5">
            <w:pPr>
              <w:pStyle w:val="cuatexto"/>
              <w:jc w:val="right"/>
            </w:pPr>
            <w:r>
              <w:t>26,61</w:t>
            </w:r>
          </w:p>
        </w:tc>
      </w:tr>
      <w:tr w:rsidR="00F6285F" w14:paraId="72A07755" w14:textId="77777777" w:rsidTr="001D4512">
        <w:trPr>
          <w:trHeight w:val="198"/>
        </w:trPr>
        <w:tc>
          <w:tcPr>
            <w:tcW w:w="5210" w:type="dxa"/>
            <w:tcBorders>
              <w:top w:val="single" w:sz="2" w:space="0" w:color="auto"/>
              <w:bottom w:val="single" w:sz="2" w:space="0" w:color="auto"/>
            </w:tcBorders>
            <w:tcMar>
              <w:left w:w="57" w:type="dxa"/>
              <w:right w:w="57" w:type="dxa"/>
            </w:tcMar>
          </w:tcPr>
          <w:p w14:paraId="4B916D04" w14:textId="77777777" w:rsidR="00F6285F" w:rsidRDefault="00F6285F" w:rsidP="00D91CA5">
            <w:pPr>
              <w:pStyle w:val="cuatexto"/>
            </w:pPr>
            <w:r>
              <w:rPr>
                <w:w w:val="90"/>
              </w:rPr>
              <w:t>Julio</w:t>
            </w:r>
          </w:p>
        </w:tc>
        <w:tc>
          <w:tcPr>
            <w:tcW w:w="3579" w:type="dxa"/>
            <w:tcBorders>
              <w:top w:val="single" w:sz="2" w:space="0" w:color="auto"/>
              <w:bottom w:val="single" w:sz="2" w:space="0" w:color="auto"/>
            </w:tcBorders>
            <w:tcMar>
              <w:left w:w="57" w:type="dxa"/>
              <w:right w:w="57" w:type="dxa"/>
            </w:tcMar>
          </w:tcPr>
          <w:p w14:paraId="2510051A" w14:textId="77777777" w:rsidR="00F6285F" w:rsidRDefault="00D20B85" w:rsidP="00D91CA5">
            <w:pPr>
              <w:pStyle w:val="cuatexto"/>
              <w:jc w:val="right"/>
            </w:pPr>
            <w:r>
              <w:t>29,71</w:t>
            </w:r>
          </w:p>
        </w:tc>
      </w:tr>
      <w:tr w:rsidR="00F6285F" w:rsidRPr="007A2B96" w14:paraId="11F2A161" w14:textId="77777777" w:rsidTr="001D4512">
        <w:trPr>
          <w:trHeight w:val="198"/>
        </w:trPr>
        <w:tc>
          <w:tcPr>
            <w:tcW w:w="5210" w:type="dxa"/>
            <w:tcBorders>
              <w:top w:val="single" w:sz="2" w:space="0" w:color="auto"/>
              <w:bottom w:val="single" w:sz="2" w:space="0" w:color="auto"/>
            </w:tcBorders>
            <w:tcMar>
              <w:left w:w="57" w:type="dxa"/>
              <w:right w:w="57" w:type="dxa"/>
            </w:tcMar>
          </w:tcPr>
          <w:p w14:paraId="110EDD43" w14:textId="77777777" w:rsidR="00F6285F" w:rsidRPr="007A2B96" w:rsidRDefault="00F6285F" w:rsidP="00D91CA5">
            <w:pPr>
              <w:pStyle w:val="cuatexto"/>
              <w:rPr>
                <w:color w:val="auto"/>
              </w:rPr>
            </w:pPr>
            <w:r w:rsidRPr="007A2B96">
              <w:rPr>
                <w:color w:val="auto"/>
                <w:w w:val="90"/>
              </w:rPr>
              <w:t>Agosto</w:t>
            </w:r>
          </w:p>
        </w:tc>
        <w:tc>
          <w:tcPr>
            <w:tcW w:w="3579" w:type="dxa"/>
            <w:tcBorders>
              <w:top w:val="single" w:sz="2" w:space="0" w:color="auto"/>
              <w:bottom w:val="single" w:sz="2" w:space="0" w:color="auto"/>
            </w:tcBorders>
            <w:tcMar>
              <w:left w:w="57" w:type="dxa"/>
              <w:right w:w="57" w:type="dxa"/>
            </w:tcMar>
          </w:tcPr>
          <w:p w14:paraId="024AFDAE" w14:textId="77777777" w:rsidR="00F6285F" w:rsidRPr="007A2B96" w:rsidRDefault="00D20B85" w:rsidP="00D91CA5">
            <w:pPr>
              <w:pStyle w:val="cuatexto"/>
              <w:jc w:val="right"/>
              <w:rPr>
                <w:color w:val="auto"/>
              </w:rPr>
            </w:pPr>
            <w:r w:rsidRPr="007A2B96">
              <w:rPr>
                <w:color w:val="auto"/>
              </w:rPr>
              <w:t>33,47</w:t>
            </w:r>
          </w:p>
        </w:tc>
      </w:tr>
      <w:tr w:rsidR="00F6285F" w:rsidRPr="007A2B96" w14:paraId="64BECB9B" w14:textId="77777777" w:rsidTr="001D4512">
        <w:trPr>
          <w:trHeight w:val="198"/>
        </w:trPr>
        <w:tc>
          <w:tcPr>
            <w:tcW w:w="5210" w:type="dxa"/>
            <w:tcBorders>
              <w:top w:val="single" w:sz="2" w:space="0" w:color="auto"/>
              <w:bottom w:val="single" w:sz="2" w:space="0" w:color="auto"/>
            </w:tcBorders>
            <w:tcMar>
              <w:left w:w="57" w:type="dxa"/>
              <w:right w:w="57" w:type="dxa"/>
            </w:tcMar>
          </w:tcPr>
          <w:p w14:paraId="2425BD51" w14:textId="77777777" w:rsidR="00F6285F" w:rsidRPr="007A2B96" w:rsidRDefault="00F6285F" w:rsidP="00D91CA5">
            <w:pPr>
              <w:pStyle w:val="cuatexto"/>
              <w:rPr>
                <w:color w:val="auto"/>
              </w:rPr>
            </w:pPr>
            <w:proofErr w:type="spellStart"/>
            <w:r w:rsidRPr="007A2B96">
              <w:rPr>
                <w:color w:val="auto"/>
                <w:w w:val="90"/>
              </w:rPr>
              <w:t>Septiembre</w:t>
            </w:r>
            <w:proofErr w:type="spellEnd"/>
          </w:p>
        </w:tc>
        <w:tc>
          <w:tcPr>
            <w:tcW w:w="3579" w:type="dxa"/>
            <w:tcBorders>
              <w:top w:val="single" w:sz="2" w:space="0" w:color="auto"/>
              <w:bottom w:val="single" w:sz="2" w:space="0" w:color="auto"/>
            </w:tcBorders>
            <w:tcMar>
              <w:left w:w="57" w:type="dxa"/>
              <w:right w:w="57" w:type="dxa"/>
            </w:tcMar>
          </w:tcPr>
          <w:p w14:paraId="56DC83F2" w14:textId="77777777" w:rsidR="00F6285F" w:rsidRPr="007A2B96" w:rsidRDefault="00D20B85" w:rsidP="00D91CA5">
            <w:pPr>
              <w:pStyle w:val="cuatexto"/>
              <w:jc w:val="right"/>
              <w:rPr>
                <w:color w:val="auto"/>
              </w:rPr>
            </w:pPr>
            <w:r w:rsidRPr="007A2B96">
              <w:rPr>
                <w:color w:val="auto"/>
              </w:rPr>
              <w:t>30,84</w:t>
            </w:r>
          </w:p>
        </w:tc>
      </w:tr>
      <w:tr w:rsidR="00F6285F" w14:paraId="401C1937" w14:textId="77777777" w:rsidTr="001D4512">
        <w:trPr>
          <w:trHeight w:val="198"/>
        </w:trPr>
        <w:tc>
          <w:tcPr>
            <w:tcW w:w="5210" w:type="dxa"/>
            <w:tcBorders>
              <w:top w:val="single" w:sz="2" w:space="0" w:color="auto"/>
              <w:bottom w:val="single" w:sz="2" w:space="0" w:color="auto"/>
            </w:tcBorders>
            <w:tcMar>
              <w:left w:w="57" w:type="dxa"/>
              <w:right w:w="57" w:type="dxa"/>
            </w:tcMar>
          </w:tcPr>
          <w:p w14:paraId="0695DA58" w14:textId="77777777" w:rsidR="00F6285F" w:rsidRDefault="00F6285F" w:rsidP="00D91CA5">
            <w:pPr>
              <w:pStyle w:val="cuatexto"/>
            </w:pPr>
            <w:proofErr w:type="spellStart"/>
            <w:r>
              <w:rPr>
                <w:w w:val="90"/>
              </w:rPr>
              <w:t>Octubre</w:t>
            </w:r>
            <w:proofErr w:type="spellEnd"/>
          </w:p>
        </w:tc>
        <w:tc>
          <w:tcPr>
            <w:tcW w:w="3579" w:type="dxa"/>
            <w:tcBorders>
              <w:top w:val="single" w:sz="2" w:space="0" w:color="auto"/>
              <w:bottom w:val="single" w:sz="2" w:space="0" w:color="auto"/>
            </w:tcBorders>
            <w:tcMar>
              <w:left w:w="57" w:type="dxa"/>
              <w:right w:w="57" w:type="dxa"/>
            </w:tcMar>
          </w:tcPr>
          <w:p w14:paraId="3DE61E10" w14:textId="77777777" w:rsidR="00F6285F" w:rsidRDefault="00D20B85" w:rsidP="00D91CA5">
            <w:pPr>
              <w:pStyle w:val="cuatexto"/>
              <w:jc w:val="right"/>
            </w:pPr>
            <w:r>
              <w:t>28,46</w:t>
            </w:r>
          </w:p>
        </w:tc>
      </w:tr>
      <w:tr w:rsidR="00F6285F" w14:paraId="4D4D6E34" w14:textId="77777777" w:rsidTr="001D4512">
        <w:trPr>
          <w:trHeight w:val="198"/>
        </w:trPr>
        <w:tc>
          <w:tcPr>
            <w:tcW w:w="5210" w:type="dxa"/>
            <w:tcBorders>
              <w:top w:val="single" w:sz="2" w:space="0" w:color="auto"/>
              <w:bottom w:val="single" w:sz="2" w:space="0" w:color="auto"/>
            </w:tcBorders>
            <w:tcMar>
              <w:left w:w="57" w:type="dxa"/>
              <w:right w:w="57" w:type="dxa"/>
            </w:tcMar>
          </w:tcPr>
          <w:p w14:paraId="11001ED0" w14:textId="77777777" w:rsidR="00F6285F" w:rsidRDefault="00F6285F" w:rsidP="00D91CA5">
            <w:pPr>
              <w:pStyle w:val="cuatexto"/>
            </w:pPr>
            <w:proofErr w:type="spellStart"/>
            <w:r>
              <w:rPr>
                <w:w w:val="90"/>
              </w:rPr>
              <w:t>Noviembre</w:t>
            </w:r>
            <w:proofErr w:type="spellEnd"/>
          </w:p>
        </w:tc>
        <w:tc>
          <w:tcPr>
            <w:tcW w:w="3579" w:type="dxa"/>
            <w:tcBorders>
              <w:top w:val="single" w:sz="2" w:space="0" w:color="auto"/>
              <w:bottom w:val="single" w:sz="2" w:space="0" w:color="auto"/>
            </w:tcBorders>
            <w:tcMar>
              <w:left w:w="57" w:type="dxa"/>
              <w:right w:w="57" w:type="dxa"/>
            </w:tcMar>
          </w:tcPr>
          <w:p w14:paraId="4CAABE25" w14:textId="77777777" w:rsidR="00F6285F" w:rsidRDefault="00D20B85" w:rsidP="00D91CA5">
            <w:pPr>
              <w:pStyle w:val="cuatexto"/>
              <w:jc w:val="right"/>
            </w:pPr>
            <w:r>
              <w:t>26,93</w:t>
            </w:r>
          </w:p>
        </w:tc>
      </w:tr>
      <w:tr w:rsidR="00F6285F" w14:paraId="2178CBEB" w14:textId="77777777" w:rsidTr="001D4512">
        <w:trPr>
          <w:trHeight w:val="198"/>
        </w:trPr>
        <w:tc>
          <w:tcPr>
            <w:tcW w:w="5210" w:type="dxa"/>
            <w:tcBorders>
              <w:top w:val="single" w:sz="2" w:space="0" w:color="auto"/>
              <w:bottom w:val="single" w:sz="4" w:space="0" w:color="000000"/>
            </w:tcBorders>
            <w:tcMar>
              <w:left w:w="57" w:type="dxa"/>
              <w:right w:w="57" w:type="dxa"/>
            </w:tcMar>
          </w:tcPr>
          <w:p w14:paraId="2E8995C9" w14:textId="77777777" w:rsidR="00F6285F" w:rsidRDefault="00F6285F" w:rsidP="00D91CA5">
            <w:pPr>
              <w:pStyle w:val="cuatexto"/>
            </w:pPr>
            <w:proofErr w:type="spellStart"/>
            <w:r>
              <w:rPr>
                <w:w w:val="90"/>
              </w:rPr>
              <w:t>Diciembre</w:t>
            </w:r>
            <w:proofErr w:type="spellEnd"/>
          </w:p>
        </w:tc>
        <w:tc>
          <w:tcPr>
            <w:tcW w:w="3579" w:type="dxa"/>
            <w:tcBorders>
              <w:top w:val="single" w:sz="2" w:space="0" w:color="auto"/>
              <w:bottom w:val="single" w:sz="4" w:space="0" w:color="000000"/>
            </w:tcBorders>
            <w:tcMar>
              <w:left w:w="57" w:type="dxa"/>
              <w:right w:w="57" w:type="dxa"/>
            </w:tcMar>
          </w:tcPr>
          <w:p w14:paraId="6F441223" w14:textId="77777777" w:rsidR="00F6285F" w:rsidRDefault="00D20B85" w:rsidP="00D91CA5">
            <w:pPr>
              <w:pStyle w:val="cuatexto"/>
              <w:jc w:val="right"/>
            </w:pPr>
            <w:r>
              <w:t>25,40</w:t>
            </w:r>
          </w:p>
        </w:tc>
      </w:tr>
    </w:tbl>
    <w:p w14:paraId="3233ABF2" w14:textId="77777777" w:rsidR="00F6285F" w:rsidRPr="00D91CA5" w:rsidRDefault="00F6285F" w:rsidP="005470AA">
      <w:pPr>
        <w:spacing w:before="40"/>
        <w:rPr>
          <w:rFonts w:ascii="Arial" w:hAnsi="Arial" w:cs="Arial"/>
          <w:sz w:val="16"/>
          <w:szCs w:val="16"/>
        </w:rPr>
      </w:pPr>
      <w:r w:rsidRPr="00D91CA5">
        <w:rPr>
          <w:rFonts w:ascii="Arial" w:hAnsi="Arial" w:cs="Arial"/>
          <w:sz w:val="16"/>
          <w:szCs w:val="16"/>
        </w:rPr>
        <w:t>Fuente:</w:t>
      </w:r>
      <w:r w:rsidRPr="00D91CA5">
        <w:rPr>
          <w:rFonts w:ascii="Arial" w:hAnsi="Arial" w:cs="Arial"/>
          <w:spacing w:val="-5"/>
          <w:sz w:val="16"/>
          <w:szCs w:val="16"/>
        </w:rPr>
        <w:t xml:space="preserve"> </w:t>
      </w:r>
      <w:r w:rsidRPr="00D91CA5">
        <w:rPr>
          <w:rFonts w:ascii="Arial" w:hAnsi="Arial" w:cs="Arial"/>
          <w:sz w:val="16"/>
          <w:szCs w:val="16"/>
        </w:rPr>
        <w:t>Gobierno</w:t>
      </w:r>
      <w:r w:rsidRPr="00D91CA5">
        <w:rPr>
          <w:rFonts w:ascii="Arial" w:hAnsi="Arial" w:cs="Arial"/>
          <w:spacing w:val="-4"/>
          <w:sz w:val="16"/>
          <w:szCs w:val="16"/>
        </w:rPr>
        <w:t xml:space="preserve"> </w:t>
      </w:r>
      <w:r w:rsidRPr="00D91CA5">
        <w:rPr>
          <w:rFonts w:ascii="Arial" w:hAnsi="Arial" w:cs="Arial"/>
          <w:sz w:val="16"/>
          <w:szCs w:val="16"/>
        </w:rPr>
        <w:t>de</w:t>
      </w:r>
      <w:r w:rsidRPr="00D91CA5">
        <w:rPr>
          <w:rFonts w:ascii="Arial" w:hAnsi="Arial" w:cs="Arial"/>
          <w:spacing w:val="-3"/>
          <w:sz w:val="16"/>
          <w:szCs w:val="16"/>
        </w:rPr>
        <w:t xml:space="preserve"> </w:t>
      </w:r>
      <w:r w:rsidRPr="00D91CA5">
        <w:rPr>
          <w:rFonts w:ascii="Arial" w:hAnsi="Arial" w:cs="Arial"/>
          <w:spacing w:val="-2"/>
          <w:sz w:val="16"/>
          <w:szCs w:val="16"/>
        </w:rPr>
        <w:t>Navarra.</w:t>
      </w:r>
    </w:p>
    <w:p w14:paraId="035837E3" w14:textId="77777777" w:rsidR="00D433AC" w:rsidRDefault="00D433AC" w:rsidP="0016480F">
      <w:pPr>
        <w:pStyle w:val="texto"/>
        <w:spacing w:before="240"/>
        <w:jc w:val="both"/>
      </w:pPr>
      <w:r>
        <w:t>El Sector Administración Pública de la Comunidad Foral en 2024 cumplió con el principio de sostenibilidad de la d</w:t>
      </w:r>
      <w:r w:rsidR="002D58C5">
        <w:t>euda comercial sin superar en diez</w:t>
      </w:r>
      <w:r>
        <w:t xml:space="preserve"> meses el plazo establecido en la normativa. </w:t>
      </w:r>
    </w:p>
    <w:p w14:paraId="6A64B230" w14:textId="77777777" w:rsidR="0044404B" w:rsidRDefault="0044404B" w:rsidP="005469EA">
      <w:pPr>
        <w:pStyle w:val="atitulo3"/>
        <w:numPr>
          <w:ilvl w:val="0"/>
          <w:numId w:val="35"/>
        </w:numPr>
        <w:spacing w:before="240"/>
      </w:pPr>
      <w:r>
        <w:t>Prudencia en avales y otras garantías</w:t>
      </w:r>
    </w:p>
    <w:p w14:paraId="3414DA84" w14:textId="77777777" w:rsidR="00F6285F" w:rsidRPr="00CF149F" w:rsidRDefault="00F6285F" w:rsidP="001F5D6B">
      <w:pPr>
        <w:pStyle w:val="texto"/>
        <w:suppressAutoHyphens/>
        <w:spacing w:after="140"/>
        <w:jc w:val="both"/>
      </w:pPr>
      <w:r>
        <w:t xml:space="preserve">A estos efectos, la </w:t>
      </w:r>
      <w:r w:rsidR="002D58C5">
        <w:tab/>
        <w:t xml:space="preserve">ACFN </w:t>
      </w:r>
      <w:r>
        <w:t>presenta a 31 de diciembre de 20</w:t>
      </w:r>
      <w:r w:rsidR="00FB4B6F">
        <w:t>24</w:t>
      </w:r>
      <w:r>
        <w:t xml:space="preserve">, un volumen de avales y otras garantías cifrado en </w:t>
      </w:r>
      <w:r w:rsidR="00D433AC" w:rsidRPr="00170F49">
        <w:t>134,51</w:t>
      </w:r>
      <w:r w:rsidR="00D433AC" w:rsidRPr="00AA63D5">
        <w:t xml:space="preserve"> </w:t>
      </w:r>
      <w:r>
        <w:t>millones concedidos a personas físicas y/o jurídicas distintas de las qu</w:t>
      </w:r>
      <w:r w:rsidR="002D58C5">
        <w:t>e integran el Sector Administra</w:t>
      </w:r>
      <w:r>
        <w:t>ción</w:t>
      </w:r>
      <w:r w:rsidRPr="00AA63D5">
        <w:t xml:space="preserve"> </w:t>
      </w:r>
      <w:r>
        <w:t>Pública</w:t>
      </w:r>
      <w:r w:rsidRPr="00AA63D5">
        <w:t xml:space="preserve"> </w:t>
      </w:r>
      <w:r>
        <w:t>definido según</w:t>
      </w:r>
      <w:r w:rsidRPr="00AA63D5">
        <w:t xml:space="preserve"> </w:t>
      </w:r>
      <w:r>
        <w:t>el</w:t>
      </w:r>
      <w:r w:rsidRPr="00AA63D5">
        <w:t xml:space="preserve"> </w:t>
      </w:r>
      <w:r w:rsidR="00692B7B">
        <w:t xml:space="preserve">SEC´2010. </w:t>
      </w:r>
      <w:r w:rsidR="00692B7B" w:rsidRPr="00CF149F">
        <w:t>Por su parte</w:t>
      </w:r>
      <w:r w:rsidRPr="00CF149F">
        <w:t xml:space="preserve">, la Ley Foral de </w:t>
      </w:r>
      <w:r w:rsidR="00FB4B6F" w:rsidRPr="00CF149F">
        <w:t>Presupues</w:t>
      </w:r>
      <w:r w:rsidRPr="00CF149F">
        <w:t>tos</w:t>
      </w:r>
      <w:r w:rsidR="00FB4B6F" w:rsidRPr="00CF149F">
        <w:t xml:space="preserve"> Generales de Navarra de 2025</w:t>
      </w:r>
      <w:r w:rsidRPr="00CF149F">
        <w:t xml:space="preserve"> estima unas previsiones de concesión de avales de 6</w:t>
      </w:r>
      <w:r w:rsidR="00D433AC" w:rsidRPr="00CF149F">
        <w:t>6</w:t>
      </w:r>
      <w:r w:rsidRPr="00CF149F">
        <w:t xml:space="preserve"> millones.</w:t>
      </w:r>
    </w:p>
    <w:p w14:paraId="1F0FD631" w14:textId="77777777" w:rsidR="00F6285F" w:rsidRDefault="00F6285F" w:rsidP="00477C04">
      <w:pPr>
        <w:pStyle w:val="texto"/>
        <w:suppressAutoHyphens/>
        <w:spacing w:after="140"/>
        <w:jc w:val="both"/>
      </w:pPr>
      <w:r w:rsidRPr="00CF149F">
        <w:t xml:space="preserve">Por tanto, </w:t>
      </w:r>
      <w:r w:rsidR="00CF149F">
        <w:t>e</w:t>
      </w:r>
      <w:r w:rsidRPr="00CF149F">
        <w:t>l imp</w:t>
      </w:r>
      <w:r w:rsidR="00FB4B6F" w:rsidRPr="00CF149F">
        <w:t>orte de avales concedidos en 2024</w:t>
      </w:r>
      <w:r w:rsidRPr="00CF149F">
        <w:t xml:space="preserve"> y previstos para 20</w:t>
      </w:r>
      <w:r w:rsidR="00FB4B6F" w:rsidRPr="00CF149F">
        <w:t>25</w:t>
      </w:r>
      <w:r w:rsidRPr="00CF149F">
        <w:t xml:space="preserve">, </w:t>
      </w:r>
      <w:r>
        <w:t xml:space="preserve">asciende a </w:t>
      </w:r>
      <w:r w:rsidR="00306393" w:rsidRPr="00170F49">
        <w:t>164</w:t>
      </w:r>
      <w:r w:rsidR="00AA63D5" w:rsidRPr="00170F49">
        <w:t xml:space="preserve"> </w:t>
      </w:r>
      <w:r w:rsidRPr="00170F49">
        <w:t>millones</w:t>
      </w:r>
      <w:r>
        <w:t xml:space="preserve">, valor que representa </w:t>
      </w:r>
      <w:r w:rsidRPr="00AA63D5">
        <w:t>el 0,</w:t>
      </w:r>
      <w:r w:rsidR="00306393">
        <w:t>64</w:t>
      </w:r>
      <w:r w:rsidRPr="00AA63D5">
        <w:t xml:space="preserve"> </w:t>
      </w:r>
      <w:r>
        <w:t>por ciento del PIB de Navarra; este porcentaje es inferior al límite del 1,5 por ciento que señala la legislación,</w:t>
      </w:r>
      <w:r w:rsidRPr="00AA63D5">
        <w:t xml:space="preserve"> </w:t>
      </w:r>
      <w:r>
        <w:t>por</w:t>
      </w:r>
      <w:r w:rsidRPr="00AA63D5">
        <w:t xml:space="preserve"> </w:t>
      </w:r>
      <w:r>
        <w:t>lo</w:t>
      </w:r>
      <w:r w:rsidRPr="00AA63D5">
        <w:t xml:space="preserve"> </w:t>
      </w:r>
      <w:r>
        <w:t>que</w:t>
      </w:r>
      <w:r w:rsidRPr="00AA63D5">
        <w:t xml:space="preserve"> </w:t>
      </w:r>
      <w:r>
        <w:t>se</w:t>
      </w:r>
      <w:r w:rsidRPr="00AA63D5">
        <w:t xml:space="preserve"> </w:t>
      </w:r>
      <w:r>
        <w:t>ha</w:t>
      </w:r>
      <w:r w:rsidRPr="00AA63D5">
        <w:t xml:space="preserve"> </w:t>
      </w:r>
      <w:r>
        <w:t>cumplido</w:t>
      </w:r>
      <w:r w:rsidRPr="00AA63D5">
        <w:t xml:space="preserve"> </w:t>
      </w:r>
      <w:r>
        <w:t>con</w:t>
      </w:r>
      <w:r w:rsidRPr="00AA63D5">
        <w:t xml:space="preserve"> </w:t>
      </w:r>
      <w:r>
        <w:t>esta</w:t>
      </w:r>
      <w:r w:rsidRPr="00AA63D5">
        <w:t xml:space="preserve"> </w:t>
      </w:r>
      <w:r>
        <w:t>norma.</w:t>
      </w:r>
    </w:p>
    <w:p w14:paraId="3D98E048" w14:textId="77777777" w:rsidR="00F6285F" w:rsidRPr="002D58C5" w:rsidRDefault="00F6285F" w:rsidP="002E18AD">
      <w:pPr>
        <w:pStyle w:val="texto"/>
        <w:spacing w:after="140"/>
        <w:jc w:val="both"/>
      </w:pPr>
      <w:r w:rsidRPr="002D58C5">
        <w:t xml:space="preserve">Por otra parte, no consta que ningún tercero </w:t>
      </w:r>
      <w:r w:rsidR="00AA63D5" w:rsidRPr="002D58C5">
        <w:t>haya obtenido avales u otras ga</w:t>
      </w:r>
      <w:r w:rsidRPr="002D58C5">
        <w:t>rantías por importe individual superior a 25 millones o al 0,1 por ciento del PIB de Navarra.</w:t>
      </w:r>
    </w:p>
    <w:p w14:paraId="2CE0F2C3" w14:textId="77777777" w:rsidR="00F6285F" w:rsidRDefault="00F6285F" w:rsidP="008909CE">
      <w:pPr>
        <w:pStyle w:val="texto"/>
        <w:suppressAutoHyphens/>
        <w:spacing w:after="140"/>
        <w:jc w:val="both"/>
      </w:pPr>
      <w:r w:rsidRPr="0027687D">
        <w:rPr>
          <w:b/>
        </w:rPr>
        <w:t xml:space="preserve">En </w:t>
      </w:r>
      <w:r w:rsidR="0027687D">
        <w:rPr>
          <w:b/>
        </w:rPr>
        <w:t>definitiva</w:t>
      </w:r>
      <w:r>
        <w:t>, el Sector Administración Pública de la Comu</w:t>
      </w:r>
      <w:r w:rsidR="00FB4B6F">
        <w:t>nidad Foral en el ejercicio 2024</w:t>
      </w:r>
      <w:r w:rsidR="00102D1B">
        <w:t>,</w:t>
      </w:r>
      <w:r>
        <w:t xml:space="preserve"> </w:t>
      </w:r>
      <w:r w:rsidR="0002258D">
        <w:t xml:space="preserve">si bien ha incumplido la regla de gasto, </w:t>
      </w:r>
      <w:r>
        <w:t>ha cumplido con los objetivos relacionados con el volumen de necesidades de financiac</w:t>
      </w:r>
      <w:r w:rsidR="0002258D">
        <w:t>ión y sostenibilidad financiera</w:t>
      </w:r>
      <w:r>
        <w:t>.</w:t>
      </w:r>
    </w:p>
    <w:p w14:paraId="4CCDFD0E" w14:textId="77777777" w:rsidR="00E8055B" w:rsidRDefault="00E8055B">
      <w:pPr>
        <w:rPr>
          <w:rFonts w:ascii="Arial" w:hAnsi="Arial"/>
          <w:bCs/>
          <w:iCs/>
          <w:color w:val="000000"/>
          <w:spacing w:val="10"/>
          <w:kern w:val="28"/>
          <w:sz w:val="25"/>
          <w:szCs w:val="26"/>
        </w:rPr>
      </w:pPr>
      <w:bookmarkStart w:id="108" w:name="_Toc146471246"/>
      <w:bookmarkStart w:id="109" w:name="_Toc52267371"/>
      <w:bookmarkStart w:id="110" w:name="_Toc525907442"/>
      <w:bookmarkStart w:id="111" w:name="_Toc494270386"/>
      <w:r>
        <w:br w:type="page"/>
      </w:r>
    </w:p>
    <w:p w14:paraId="1571D03D" w14:textId="77777777" w:rsidR="00614DC4" w:rsidRDefault="00614DC4" w:rsidP="002E18AD">
      <w:pPr>
        <w:pStyle w:val="atitulo2"/>
        <w:spacing w:before="240"/>
      </w:pPr>
      <w:bookmarkStart w:id="112" w:name="_Toc224552561"/>
      <w:r>
        <w:lastRenderedPageBreak/>
        <w:t>5.</w:t>
      </w:r>
      <w:r w:rsidR="00117137">
        <w:t>5</w:t>
      </w:r>
      <w:r>
        <w:t xml:space="preserve"> Gastos de personal</w:t>
      </w:r>
      <w:bookmarkEnd w:id="108"/>
      <w:bookmarkEnd w:id="109"/>
      <w:bookmarkEnd w:id="110"/>
      <w:bookmarkEnd w:id="111"/>
      <w:bookmarkEnd w:id="112"/>
    </w:p>
    <w:p w14:paraId="4A4E78F2" w14:textId="77777777" w:rsidR="00614DC4" w:rsidRDefault="00614DC4" w:rsidP="002E18AD">
      <w:pPr>
        <w:pStyle w:val="texto"/>
        <w:spacing w:after="140"/>
        <w:jc w:val="both"/>
      </w:pPr>
      <w:r>
        <w:t xml:space="preserve">Los gastos de personal en </w:t>
      </w:r>
      <w:r w:rsidR="00437A71">
        <w:t>2024</w:t>
      </w:r>
      <w:r>
        <w:t xml:space="preserve"> ascendieron a 1.</w:t>
      </w:r>
      <w:r w:rsidR="00FB4CB5">
        <w:t>849,52 millones y representan el 31</w:t>
      </w:r>
      <w:r>
        <w:t xml:space="preserve"> por ciento del total del gasto. </w:t>
      </w:r>
      <w:r w:rsidRPr="008C0F2B">
        <w:t>El 4</w:t>
      </w:r>
      <w:r w:rsidR="00FB4CB5">
        <w:t>3</w:t>
      </w:r>
      <w:r w:rsidRPr="008C0F2B">
        <w:t xml:space="preserve"> por ciento corresponde al Departamento de Salud, el 32 por ciento al de Educación y el 1</w:t>
      </w:r>
      <w:r w:rsidR="00524FB9" w:rsidRPr="008C0F2B">
        <w:t>6</w:t>
      </w:r>
      <w:r w:rsidRPr="008C0F2B">
        <w:t xml:space="preserve"> por ciento al de </w:t>
      </w:r>
      <w:r w:rsidR="00FB4CB5">
        <w:t>Interior</w:t>
      </w:r>
      <w:r w:rsidRPr="008C0F2B">
        <w:t xml:space="preserve">, </w:t>
      </w:r>
      <w:r w:rsidR="00FB4CB5">
        <w:t>Función Pública y Justicia</w:t>
      </w:r>
      <w:r w:rsidR="00524FB9" w:rsidRPr="008C0F2B">
        <w:t>.</w:t>
      </w:r>
    </w:p>
    <w:p w14:paraId="3F82AC03" w14:textId="77777777" w:rsidR="00614DC4" w:rsidRDefault="00614DC4" w:rsidP="002E18AD">
      <w:pPr>
        <w:pStyle w:val="texto"/>
        <w:spacing w:after="140"/>
        <w:jc w:val="both"/>
      </w:pPr>
      <w:r>
        <w:t xml:space="preserve">Su distribución por artículo presupuestario es </w:t>
      </w:r>
      <w:r w:rsidR="00FB49C6">
        <w:t xml:space="preserve">el </w:t>
      </w:r>
      <w:r>
        <w:t xml:space="preserve">siguiente: </w:t>
      </w:r>
    </w:p>
    <w:p w14:paraId="130DCF9A" w14:textId="77777777" w:rsidR="00614DC4" w:rsidRPr="00906E60" w:rsidRDefault="00614DC4" w:rsidP="00614DC4">
      <w:pPr>
        <w:keepLines/>
        <w:tabs>
          <w:tab w:val="right" w:pos="7371"/>
        </w:tabs>
        <w:jc w:val="right"/>
        <w:rPr>
          <w:rFonts w:ascii="Arial" w:hAnsi="Arial" w:cs="Arial"/>
          <w:spacing w:val="6"/>
          <w:sz w:val="17"/>
          <w:szCs w:val="17"/>
        </w:rPr>
      </w:pPr>
      <w:r w:rsidRPr="00906E60">
        <w:rPr>
          <w:rFonts w:ascii="Arial" w:hAnsi="Arial" w:cs="Arial"/>
          <w:spacing w:val="6"/>
          <w:sz w:val="17"/>
          <w:szCs w:val="17"/>
        </w:rPr>
        <w:t xml:space="preserve"> (en miles)</w:t>
      </w:r>
    </w:p>
    <w:tbl>
      <w:tblPr>
        <w:tblW w:w="8789" w:type="dxa"/>
        <w:jc w:val="center"/>
        <w:tblCellMar>
          <w:left w:w="70" w:type="dxa"/>
          <w:right w:w="70" w:type="dxa"/>
        </w:tblCellMar>
        <w:tblLook w:val="04A0" w:firstRow="1" w:lastRow="0" w:firstColumn="1" w:lastColumn="0" w:noHBand="0" w:noVBand="1"/>
      </w:tblPr>
      <w:tblGrid>
        <w:gridCol w:w="3684"/>
        <w:gridCol w:w="1699"/>
        <w:gridCol w:w="1699"/>
        <w:gridCol w:w="1707"/>
      </w:tblGrid>
      <w:tr w:rsidR="00614DC4" w:rsidRPr="00EB306E" w14:paraId="59CF675E" w14:textId="77777777" w:rsidTr="00DF3FAA">
        <w:trPr>
          <w:trHeight w:val="255"/>
          <w:jc w:val="center"/>
        </w:trPr>
        <w:tc>
          <w:tcPr>
            <w:tcW w:w="3684" w:type="dxa"/>
            <w:tcBorders>
              <w:top w:val="single" w:sz="4" w:space="0" w:color="auto"/>
              <w:left w:val="nil"/>
              <w:bottom w:val="single" w:sz="2" w:space="0" w:color="auto"/>
              <w:right w:val="nil"/>
            </w:tcBorders>
            <w:shd w:val="clear" w:color="auto" w:fill="8DB3E2"/>
            <w:noWrap/>
            <w:vAlign w:val="center"/>
            <w:hideMark/>
          </w:tcPr>
          <w:p w14:paraId="13E1F8A0" w14:textId="77777777" w:rsidR="00614DC4" w:rsidRPr="00EB306E" w:rsidRDefault="00614DC4" w:rsidP="00906E60">
            <w:pPr>
              <w:pStyle w:val="cuadroCabe"/>
            </w:pPr>
            <w:r w:rsidRPr="00EB306E">
              <w:t>Artículo presupuestario</w:t>
            </w:r>
          </w:p>
        </w:tc>
        <w:tc>
          <w:tcPr>
            <w:tcW w:w="1706" w:type="dxa"/>
            <w:tcBorders>
              <w:top w:val="single" w:sz="4" w:space="0" w:color="auto"/>
              <w:left w:val="nil"/>
              <w:bottom w:val="single" w:sz="2" w:space="0" w:color="auto"/>
              <w:right w:val="nil"/>
            </w:tcBorders>
            <w:shd w:val="clear" w:color="auto" w:fill="8DB3E2"/>
            <w:vAlign w:val="center"/>
            <w:hideMark/>
          </w:tcPr>
          <w:p w14:paraId="5F0BD602" w14:textId="77777777" w:rsidR="002C432B" w:rsidRDefault="00614DC4" w:rsidP="00906E60">
            <w:pPr>
              <w:pStyle w:val="cuadroCabe"/>
              <w:ind w:right="66"/>
              <w:jc w:val="right"/>
            </w:pPr>
            <w:proofErr w:type="spellStart"/>
            <w:r w:rsidRPr="00EB306E">
              <w:t>Obligac</w:t>
            </w:r>
            <w:proofErr w:type="spellEnd"/>
            <w:r w:rsidRPr="00EB306E">
              <w:t xml:space="preserve">. </w:t>
            </w:r>
          </w:p>
          <w:p w14:paraId="641DFA4B" w14:textId="77777777" w:rsidR="00614DC4" w:rsidRPr="00EB306E" w:rsidRDefault="00614DC4" w:rsidP="00906E60">
            <w:pPr>
              <w:pStyle w:val="cuadroCabe"/>
              <w:ind w:right="66"/>
              <w:jc w:val="right"/>
            </w:pPr>
            <w:r w:rsidRPr="00EB306E">
              <w:t xml:space="preserve">Reconocidas </w:t>
            </w:r>
          </w:p>
          <w:p w14:paraId="6D17FAD7" w14:textId="77777777" w:rsidR="00614DC4" w:rsidRPr="00EB306E" w:rsidRDefault="00614DC4" w:rsidP="00906E60">
            <w:pPr>
              <w:pStyle w:val="cuadroCabe"/>
              <w:jc w:val="right"/>
            </w:pPr>
            <w:r w:rsidRPr="00EB306E">
              <w:t>Netas 202</w:t>
            </w:r>
            <w:r w:rsidR="00E967E5">
              <w:t>3</w:t>
            </w:r>
          </w:p>
        </w:tc>
        <w:tc>
          <w:tcPr>
            <w:tcW w:w="1706" w:type="dxa"/>
            <w:tcBorders>
              <w:top w:val="single" w:sz="4" w:space="0" w:color="auto"/>
              <w:left w:val="nil"/>
              <w:bottom w:val="single" w:sz="2" w:space="0" w:color="auto"/>
              <w:right w:val="nil"/>
            </w:tcBorders>
            <w:shd w:val="clear" w:color="auto" w:fill="8DB3E2"/>
            <w:vAlign w:val="center"/>
            <w:hideMark/>
          </w:tcPr>
          <w:p w14:paraId="4BFF0403" w14:textId="77777777" w:rsidR="002C432B" w:rsidRDefault="00614DC4" w:rsidP="00906E60">
            <w:pPr>
              <w:pStyle w:val="cuadroCabe"/>
              <w:jc w:val="right"/>
            </w:pPr>
            <w:proofErr w:type="spellStart"/>
            <w:r w:rsidRPr="00EB306E">
              <w:t>Obligac</w:t>
            </w:r>
            <w:proofErr w:type="spellEnd"/>
            <w:r w:rsidRPr="00EB306E">
              <w:t xml:space="preserve">. </w:t>
            </w:r>
          </w:p>
          <w:p w14:paraId="1149D550" w14:textId="77777777" w:rsidR="00614DC4" w:rsidRPr="00EB306E" w:rsidRDefault="00614DC4" w:rsidP="00906E60">
            <w:pPr>
              <w:pStyle w:val="cuadroCabe"/>
              <w:jc w:val="right"/>
            </w:pPr>
            <w:r w:rsidRPr="00EB306E">
              <w:t xml:space="preserve">Reconocidas </w:t>
            </w:r>
          </w:p>
          <w:p w14:paraId="588918F4" w14:textId="77777777" w:rsidR="00614DC4" w:rsidRPr="00EB306E" w:rsidRDefault="00614DC4" w:rsidP="00906E60">
            <w:pPr>
              <w:pStyle w:val="cuadroCabe"/>
              <w:jc w:val="right"/>
            </w:pPr>
            <w:r w:rsidRPr="00EB306E">
              <w:t xml:space="preserve">Netas </w:t>
            </w:r>
            <w:r w:rsidR="00437A71">
              <w:t>2024</w:t>
            </w:r>
          </w:p>
        </w:tc>
        <w:tc>
          <w:tcPr>
            <w:tcW w:w="1707" w:type="dxa"/>
            <w:tcBorders>
              <w:top w:val="single" w:sz="4" w:space="0" w:color="auto"/>
              <w:left w:val="nil"/>
              <w:bottom w:val="single" w:sz="2" w:space="0" w:color="auto"/>
              <w:right w:val="nil"/>
            </w:tcBorders>
            <w:shd w:val="clear" w:color="auto" w:fill="8DB3E2"/>
            <w:noWrap/>
            <w:vAlign w:val="center"/>
            <w:hideMark/>
          </w:tcPr>
          <w:p w14:paraId="1E8F4001" w14:textId="77777777" w:rsidR="00614DC4" w:rsidRPr="00EB306E" w:rsidRDefault="00614DC4" w:rsidP="00906E60">
            <w:pPr>
              <w:pStyle w:val="cuadroCabe"/>
              <w:jc w:val="right"/>
            </w:pPr>
            <w:r w:rsidRPr="00EB306E">
              <w:t>% Variación</w:t>
            </w:r>
          </w:p>
          <w:p w14:paraId="78972766" w14:textId="77777777" w:rsidR="00614DC4" w:rsidRPr="00EB306E" w:rsidRDefault="00437A71" w:rsidP="004129EF">
            <w:pPr>
              <w:pStyle w:val="cuadroCabe"/>
              <w:jc w:val="right"/>
            </w:pPr>
            <w:r>
              <w:t>2024</w:t>
            </w:r>
            <w:r w:rsidR="00614DC4" w:rsidRPr="00EB306E">
              <w:t>/202</w:t>
            </w:r>
            <w:r w:rsidR="004129EF">
              <w:t>3</w:t>
            </w:r>
          </w:p>
        </w:tc>
      </w:tr>
      <w:tr w:rsidR="00E967E5" w:rsidRPr="00F56DF5" w14:paraId="0495D171"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04BD6FF9" w14:textId="77777777" w:rsidR="00E967E5" w:rsidRPr="00F56DF5" w:rsidRDefault="00E967E5" w:rsidP="00E967E5">
            <w:pPr>
              <w:pStyle w:val="cuatexto"/>
            </w:pPr>
            <w:r w:rsidRPr="00F56DF5">
              <w:t>Altos cargos</w:t>
            </w:r>
          </w:p>
        </w:tc>
        <w:tc>
          <w:tcPr>
            <w:tcW w:w="1706" w:type="dxa"/>
            <w:tcBorders>
              <w:top w:val="nil"/>
              <w:left w:val="nil"/>
              <w:bottom w:val="single" w:sz="2" w:space="0" w:color="auto"/>
              <w:right w:val="nil"/>
            </w:tcBorders>
            <w:vAlign w:val="center"/>
          </w:tcPr>
          <w:p w14:paraId="727D495E" w14:textId="77777777" w:rsidR="00E967E5" w:rsidRPr="00F56DF5" w:rsidRDefault="00E967E5" w:rsidP="00E967E5">
            <w:pPr>
              <w:pStyle w:val="cuatexto"/>
              <w:jc w:val="right"/>
              <w:rPr>
                <w:rFonts w:cs="Calibri"/>
                <w:color w:val="000000"/>
              </w:rPr>
            </w:pPr>
            <w:r w:rsidRPr="00F56DF5">
              <w:rPr>
                <w:rFonts w:cs="Calibri"/>
                <w:color w:val="000000"/>
              </w:rPr>
              <w:t>5.069</w:t>
            </w:r>
          </w:p>
        </w:tc>
        <w:tc>
          <w:tcPr>
            <w:tcW w:w="1706" w:type="dxa"/>
            <w:tcBorders>
              <w:top w:val="nil"/>
              <w:left w:val="nil"/>
              <w:bottom w:val="single" w:sz="2" w:space="0" w:color="auto"/>
              <w:right w:val="nil"/>
            </w:tcBorders>
            <w:vAlign w:val="center"/>
          </w:tcPr>
          <w:p w14:paraId="4B7497E7" w14:textId="77777777" w:rsidR="00E967E5" w:rsidRPr="00F56DF5" w:rsidRDefault="007A2B96" w:rsidP="00E967E5">
            <w:pPr>
              <w:pStyle w:val="cuatexto"/>
              <w:jc w:val="right"/>
              <w:rPr>
                <w:rFonts w:cs="Calibri"/>
                <w:color w:val="000000"/>
              </w:rPr>
            </w:pPr>
            <w:r>
              <w:rPr>
                <w:rFonts w:cs="Calibri"/>
                <w:color w:val="000000"/>
              </w:rPr>
              <w:t>5.555</w:t>
            </w:r>
          </w:p>
        </w:tc>
        <w:tc>
          <w:tcPr>
            <w:tcW w:w="1707" w:type="dxa"/>
            <w:tcBorders>
              <w:top w:val="single" w:sz="2" w:space="0" w:color="auto"/>
              <w:left w:val="nil"/>
              <w:bottom w:val="single" w:sz="2" w:space="0" w:color="auto"/>
              <w:right w:val="nil"/>
            </w:tcBorders>
            <w:noWrap/>
            <w:vAlign w:val="center"/>
          </w:tcPr>
          <w:p w14:paraId="52F46364" w14:textId="77777777" w:rsidR="00E967E5" w:rsidRPr="00F56DF5" w:rsidRDefault="007A2B96" w:rsidP="00E967E5">
            <w:pPr>
              <w:pStyle w:val="cuatexto"/>
              <w:jc w:val="right"/>
              <w:rPr>
                <w:rFonts w:cs="Calibri"/>
                <w:color w:val="000000"/>
              </w:rPr>
            </w:pPr>
            <w:r>
              <w:rPr>
                <w:rFonts w:cs="Calibri"/>
                <w:color w:val="000000"/>
              </w:rPr>
              <w:t>10</w:t>
            </w:r>
          </w:p>
        </w:tc>
      </w:tr>
      <w:tr w:rsidR="00E967E5" w:rsidRPr="00F56DF5" w14:paraId="1F27D7C8"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029094ED" w14:textId="77777777" w:rsidR="00E967E5" w:rsidRPr="00F56DF5" w:rsidRDefault="00E967E5" w:rsidP="00E967E5">
            <w:pPr>
              <w:pStyle w:val="cuatexto"/>
            </w:pPr>
            <w:r w:rsidRPr="00F56DF5">
              <w:t>Personal eventual</w:t>
            </w:r>
          </w:p>
        </w:tc>
        <w:tc>
          <w:tcPr>
            <w:tcW w:w="1706" w:type="dxa"/>
            <w:tcBorders>
              <w:top w:val="single" w:sz="2" w:space="0" w:color="auto"/>
              <w:left w:val="nil"/>
              <w:bottom w:val="single" w:sz="2" w:space="0" w:color="auto"/>
              <w:right w:val="nil"/>
            </w:tcBorders>
            <w:vAlign w:val="center"/>
          </w:tcPr>
          <w:p w14:paraId="7FADF666" w14:textId="77777777" w:rsidR="00E967E5" w:rsidRPr="00F56DF5" w:rsidRDefault="00E967E5" w:rsidP="00E967E5">
            <w:pPr>
              <w:pStyle w:val="cuatexto"/>
              <w:jc w:val="right"/>
              <w:rPr>
                <w:rFonts w:cs="Calibri"/>
                <w:color w:val="000000"/>
              </w:rPr>
            </w:pPr>
            <w:r w:rsidRPr="00F56DF5">
              <w:rPr>
                <w:rFonts w:cs="Calibri"/>
                <w:color w:val="000000"/>
              </w:rPr>
              <w:t>3.535</w:t>
            </w:r>
          </w:p>
        </w:tc>
        <w:tc>
          <w:tcPr>
            <w:tcW w:w="1706" w:type="dxa"/>
            <w:tcBorders>
              <w:top w:val="single" w:sz="2" w:space="0" w:color="auto"/>
              <w:left w:val="nil"/>
              <w:bottom w:val="single" w:sz="2" w:space="0" w:color="auto"/>
              <w:right w:val="nil"/>
            </w:tcBorders>
            <w:vAlign w:val="center"/>
          </w:tcPr>
          <w:p w14:paraId="4FD2B100" w14:textId="77777777" w:rsidR="00E967E5" w:rsidRPr="00F56DF5" w:rsidRDefault="007A2B96" w:rsidP="00E967E5">
            <w:pPr>
              <w:pStyle w:val="cuatexto"/>
              <w:jc w:val="right"/>
              <w:rPr>
                <w:rFonts w:cs="Calibri"/>
                <w:color w:val="000000"/>
              </w:rPr>
            </w:pPr>
            <w:r>
              <w:rPr>
                <w:rFonts w:cs="Calibri"/>
                <w:color w:val="000000"/>
              </w:rPr>
              <w:t>4.121</w:t>
            </w:r>
          </w:p>
        </w:tc>
        <w:tc>
          <w:tcPr>
            <w:tcW w:w="1707" w:type="dxa"/>
            <w:tcBorders>
              <w:top w:val="single" w:sz="2" w:space="0" w:color="auto"/>
              <w:left w:val="nil"/>
              <w:bottom w:val="single" w:sz="2" w:space="0" w:color="auto"/>
              <w:right w:val="nil"/>
            </w:tcBorders>
            <w:noWrap/>
            <w:vAlign w:val="center"/>
          </w:tcPr>
          <w:p w14:paraId="60DD26D6" w14:textId="77777777" w:rsidR="00E967E5" w:rsidRPr="00F56DF5" w:rsidRDefault="007A2B96" w:rsidP="00E967E5">
            <w:pPr>
              <w:pStyle w:val="cuatexto"/>
              <w:jc w:val="right"/>
              <w:rPr>
                <w:rFonts w:cs="Calibri"/>
                <w:color w:val="000000"/>
              </w:rPr>
            </w:pPr>
            <w:r>
              <w:rPr>
                <w:rFonts w:cs="Calibri"/>
                <w:color w:val="000000"/>
              </w:rPr>
              <w:t>17</w:t>
            </w:r>
          </w:p>
        </w:tc>
      </w:tr>
      <w:tr w:rsidR="00E967E5" w:rsidRPr="00F56DF5" w14:paraId="52AD833E"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568DC6AE" w14:textId="77777777" w:rsidR="00E967E5" w:rsidRPr="00F56DF5" w:rsidRDefault="00E967E5" w:rsidP="00E967E5">
            <w:pPr>
              <w:pStyle w:val="cuatexto"/>
            </w:pPr>
            <w:r w:rsidRPr="00F56DF5">
              <w:t>Retribuciones del puesto</w:t>
            </w:r>
          </w:p>
        </w:tc>
        <w:tc>
          <w:tcPr>
            <w:tcW w:w="1706" w:type="dxa"/>
            <w:tcBorders>
              <w:top w:val="single" w:sz="2" w:space="0" w:color="auto"/>
              <w:left w:val="nil"/>
              <w:bottom w:val="single" w:sz="2" w:space="0" w:color="auto"/>
              <w:right w:val="nil"/>
            </w:tcBorders>
            <w:vAlign w:val="center"/>
          </w:tcPr>
          <w:p w14:paraId="180BF5CD" w14:textId="77777777" w:rsidR="00E967E5" w:rsidRPr="00F56DF5" w:rsidRDefault="00E967E5" w:rsidP="00E967E5">
            <w:pPr>
              <w:pStyle w:val="cuatexto"/>
              <w:jc w:val="right"/>
              <w:rPr>
                <w:rFonts w:cs="Calibri"/>
                <w:color w:val="000000"/>
              </w:rPr>
            </w:pPr>
            <w:r w:rsidRPr="00F56DF5">
              <w:rPr>
                <w:rFonts w:cs="Calibri"/>
                <w:color w:val="000000"/>
              </w:rPr>
              <w:t>1.025.742</w:t>
            </w:r>
          </w:p>
        </w:tc>
        <w:tc>
          <w:tcPr>
            <w:tcW w:w="1706" w:type="dxa"/>
            <w:tcBorders>
              <w:top w:val="single" w:sz="2" w:space="0" w:color="auto"/>
              <w:left w:val="nil"/>
              <w:bottom w:val="single" w:sz="2" w:space="0" w:color="auto"/>
              <w:right w:val="nil"/>
            </w:tcBorders>
            <w:vAlign w:val="center"/>
          </w:tcPr>
          <w:p w14:paraId="1DE1853A" w14:textId="77777777" w:rsidR="00E967E5" w:rsidRPr="00F56DF5" w:rsidRDefault="007A2B96" w:rsidP="00E967E5">
            <w:pPr>
              <w:pStyle w:val="cuatexto"/>
              <w:jc w:val="right"/>
              <w:rPr>
                <w:rFonts w:cs="Calibri"/>
                <w:color w:val="000000"/>
              </w:rPr>
            </w:pPr>
            <w:r>
              <w:rPr>
                <w:rFonts w:cs="Calibri"/>
                <w:color w:val="000000"/>
              </w:rPr>
              <w:t>1.076.597</w:t>
            </w:r>
          </w:p>
        </w:tc>
        <w:tc>
          <w:tcPr>
            <w:tcW w:w="1707" w:type="dxa"/>
            <w:tcBorders>
              <w:top w:val="single" w:sz="2" w:space="0" w:color="auto"/>
              <w:left w:val="nil"/>
              <w:bottom w:val="single" w:sz="2" w:space="0" w:color="auto"/>
              <w:right w:val="nil"/>
            </w:tcBorders>
            <w:noWrap/>
            <w:vAlign w:val="center"/>
          </w:tcPr>
          <w:p w14:paraId="6FC0CE0C" w14:textId="77777777" w:rsidR="00E967E5" w:rsidRPr="00F56DF5" w:rsidRDefault="007A2B96" w:rsidP="00E967E5">
            <w:pPr>
              <w:pStyle w:val="cuatexto"/>
              <w:jc w:val="right"/>
              <w:rPr>
                <w:rFonts w:cs="Calibri"/>
                <w:color w:val="000000"/>
              </w:rPr>
            </w:pPr>
            <w:r>
              <w:rPr>
                <w:rFonts w:cs="Calibri"/>
                <w:color w:val="000000"/>
              </w:rPr>
              <w:t>5</w:t>
            </w:r>
          </w:p>
        </w:tc>
      </w:tr>
      <w:tr w:rsidR="00E967E5" w:rsidRPr="00F56DF5" w14:paraId="4907ACAA"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6590B61E" w14:textId="77777777" w:rsidR="00E967E5" w:rsidRPr="00F56DF5" w:rsidRDefault="00E967E5" w:rsidP="00E967E5">
            <w:pPr>
              <w:pStyle w:val="cuatexto"/>
            </w:pPr>
            <w:r w:rsidRPr="00F56DF5">
              <w:t>Retribuciones personales</w:t>
            </w:r>
          </w:p>
        </w:tc>
        <w:tc>
          <w:tcPr>
            <w:tcW w:w="1706" w:type="dxa"/>
            <w:tcBorders>
              <w:top w:val="single" w:sz="2" w:space="0" w:color="auto"/>
              <w:left w:val="nil"/>
              <w:bottom w:val="single" w:sz="2" w:space="0" w:color="auto"/>
              <w:right w:val="nil"/>
            </w:tcBorders>
            <w:vAlign w:val="center"/>
          </w:tcPr>
          <w:p w14:paraId="7BA77982" w14:textId="77777777" w:rsidR="00E967E5" w:rsidRPr="00F56DF5" w:rsidRDefault="00E967E5" w:rsidP="00E967E5">
            <w:pPr>
              <w:pStyle w:val="cuatexto"/>
              <w:jc w:val="right"/>
              <w:rPr>
                <w:rFonts w:cs="Calibri"/>
                <w:color w:val="000000"/>
              </w:rPr>
            </w:pPr>
            <w:r w:rsidRPr="00F56DF5">
              <w:rPr>
                <w:rFonts w:cs="Calibri"/>
                <w:color w:val="000000"/>
              </w:rPr>
              <w:t>166.883</w:t>
            </w:r>
          </w:p>
        </w:tc>
        <w:tc>
          <w:tcPr>
            <w:tcW w:w="1706" w:type="dxa"/>
            <w:tcBorders>
              <w:top w:val="single" w:sz="2" w:space="0" w:color="auto"/>
              <w:left w:val="nil"/>
              <w:bottom w:val="single" w:sz="2" w:space="0" w:color="auto"/>
              <w:right w:val="nil"/>
            </w:tcBorders>
            <w:vAlign w:val="center"/>
          </w:tcPr>
          <w:p w14:paraId="62ED5D8C" w14:textId="77777777" w:rsidR="00E967E5" w:rsidRPr="00F56DF5" w:rsidRDefault="007A2B96" w:rsidP="005B0C5A">
            <w:pPr>
              <w:pStyle w:val="cuatexto"/>
              <w:jc w:val="right"/>
              <w:rPr>
                <w:rFonts w:cs="Calibri"/>
                <w:color w:val="000000"/>
              </w:rPr>
            </w:pPr>
            <w:r>
              <w:rPr>
                <w:rFonts w:cs="Calibri"/>
                <w:color w:val="000000"/>
              </w:rPr>
              <w:t>180.71</w:t>
            </w:r>
            <w:r w:rsidR="005B0C5A">
              <w:rPr>
                <w:rFonts w:cs="Calibri"/>
                <w:color w:val="000000"/>
              </w:rPr>
              <w:t>1</w:t>
            </w:r>
          </w:p>
        </w:tc>
        <w:tc>
          <w:tcPr>
            <w:tcW w:w="1707" w:type="dxa"/>
            <w:tcBorders>
              <w:top w:val="single" w:sz="2" w:space="0" w:color="auto"/>
              <w:left w:val="nil"/>
              <w:bottom w:val="single" w:sz="2" w:space="0" w:color="auto"/>
              <w:right w:val="nil"/>
            </w:tcBorders>
            <w:noWrap/>
            <w:vAlign w:val="center"/>
          </w:tcPr>
          <w:p w14:paraId="472A9E4C" w14:textId="77777777" w:rsidR="00E967E5" w:rsidRPr="00F56DF5" w:rsidRDefault="008C58A7" w:rsidP="00E967E5">
            <w:pPr>
              <w:pStyle w:val="cuatexto"/>
              <w:jc w:val="right"/>
              <w:rPr>
                <w:rFonts w:cs="Calibri"/>
                <w:color w:val="000000"/>
              </w:rPr>
            </w:pPr>
            <w:r>
              <w:rPr>
                <w:rFonts w:cs="Calibri"/>
                <w:color w:val="000000"/>
              </w:rPr>
              <w:t>8</w:t>
            </w:r>
          </w:p>
        </w:tc>
      </w:tr>
      <w:tr w:rsidR="00E967E5" w:rsidRPr="00F56DF5" w14:paraId="29C5BFE9"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4677D48B" w14:textId="77777777" w:rsidR="00E967E5" w:rsidRPr="00F56DF5" w:rsidRDefault="00E967E5" w:rsidP="00E967E5">
            <w:pPr>
              <w:pStyle w:val="cuatexto"/>
            </w:pPr>
            <w:r w:rsidRPr="00F56DF5">
              <w:t>Cuotas, prestaciones y gastos sociales</w:t>
            </w:r>
          </w:p>
        </w:tc>
        <w:tc>
          <w:tcPr>
            <w:tcW w:w="1706" w:type="dxa"/>
            <w:tcBorders>
              <w:top w:val="single" w:sz="2" w:space="0" w:color="auto"/>
              <w:left w:val="nil"/>
              <w:bottom w:val="single" w:sz="2" w:space="0" w:color="auto"/>
              <w:right w:val="nil"/>
            </w:tcBorders>
            <w:vAlign w:val="center"/>
          </w:tcPr>
          <w:p w14:paraId="7E21A9B7" w14:textId="77777777" w:rsidR="00E967E5" w:rsidRPr="00F56DF5" w:rsidRDefault="00E967E5" w:rsidP="00E967E5">
            <w:pPr>
              <w:pStyle w:val="cuatexto"/>
              <w:jc w:val="right"/>
              <w:rPr>
                <w:rFonts w:cs="Calibri"/>
                <w:color w:val="000000"/>
              </w:rPr>
            </w:pPr>
            <w:r w:rsidRPr="00F56DF5">
              <w:rPr>
                <w:rFonts w:cs="Calibri"/>
                <w:color w:val="000000"/>
              </w:rPr>
              <w:t>407.266</w:t>
            </w:r>
          </w:p>
        </w:tc>
        <w:tc>
          <w:tcPr>
            <w:tcW w:w="1706" w:type="dxa"/>
            <w:tcBorders>
              <w:top w:val="single" w:sz="2" w:space="0" w:color="auto"/>
              <w:left w:val="nil"/>
              <w:bottom w:val="single" w:sz="2" w:space="0" w:color="auto"/>
              <w:right w:val="nil"/>
            </w:tcBorders>
            <w:vAlign w:val="center"/>
          </w:tcPr>
          <w:p w14:paraId="6C78CDC9" w14:textId="77777777" w:rsidR="00E967E5" w:rsidRPr="00F56DF5" w:rsidRDefault="007A2B96" w:rsidP="00E967E5">
            <w:pPr>
              <w:pStyle w:val="cuatexto"/>
              <w:jc w:val="right"/>
              <w:rPr>
                <w:rFonts w:cs="Calibri"/>
                <w:color w:val="000000"/>
              </w:rPr>
            </w:pPr>
            <w:r>
              <w:rPr>
                <w:rFonts w:cs="Calibri"/>
                <w:color w:val="000000"/>
              </w:rPr>
              <w:t>433.240</w:t>
            </w:r>
          </w:p>
        </w:tc>
        <w:tc>
          <w:tcPr>
            <w:tcW w:w="1707" w:type="dxa"/>
            <w:tcBorders>
              <w:top w:val="single" w:sz="2" w:space="0" w:color="auto"/>
              <w:left w:val="nil"/>
              <w:bottom w:val="single" w:sz="2" w:space="0" w:color="auto"/>
              <w:right w:val="nil"/>
            </w:tcBorders>
            <w:noWrap/>
            <w:vAlign w:val="center"/>
          </w:tcPr>
          <w:p w14:paraId="717B7F0B" w14:textId="77777777" w:rsidR="00E967E5" w:rsidRPr="00F56DF5" w:rsidRDefault="008C58A7" w:rsidP="00E967E5">
            <w:pPr>
              <w:pStyle w:val="cuatexto"/>
              <w:jc w:val="right"/>
              <w:rPr>
                <w:rFonts w:cs="Calibri"/>
                <w:color w:val="000000"/>
              </w:rPr>
            </w:pPr>
            <w:r>
              <w:rPr>
                <w:rFonts w:cs="Calibri"/>
                <w:color w:val="000000"/>
              </w:rPr>
              <w:t>6</w:t>
            </w:r>
          </w:p>
        </w:tc>
      </w:tr>
      <w:tr w:rsidR="00E967E5" w:rsidRPr="00F56DF5" w14:paraId="71FB1C30"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22600B50" w14:textId="77777777" w:rsidR="00E967E5" w:rsidRPr="00F56DF5" w:rsidRDefault="00E967E5" w:rsidP="00E967E5">
            <w:pPr>
              <w:pStyle w:val="cuatexto"/>
            </w:pPr>
            <w:r w:rsidRPr="00F56DF5">
              <w:t>Retribuciones variables</w:t>
            </w:r>
          </w:p>
        </w:tc>
        <w:tc>
          <w:tcPr>
            <w:tcW w:w="1706" w:type="dxa"/>
            <w:tcBorders>
              <w:top w:val="single" w:sz="2" w:space="0" w:color="auto"/>
              <w:left w:val="nil"/>
              <w:bottom w:val="single" w:sz="2" w:space="0" w:color="auto"/>
              <w:right w:val="nil"/>
            </w:tcBorders>
            <w:vAlign w:val="center"/>
          </w:tcPr>
          <w:p w14:paraId="599EC258" w14:textId="77777777" w:rsidR="00E967E5" w:rsidRPr="00F56DF5" w:rsidRDefault="00E967E5" w:rsidP="00E967E5">
            <w:pPr>
              <w:pStyle w:val="cuatexto"/>
              <w:jc w:val="right"/>
              <w:rPr>
                <w:rFonts w:cs="Calibri"/>
                <w:color w:val="000000"/>
              </w:rPr>
            </w:pPr>
            <w:r w:rsidRPr="00F56DF5">
              <w:rPr>
                <w:rFonts w:cs="Calibri"/>
                <w:color w:val="000000"/>
              </w:rPr>
              <w:t>99.399</w:t>
            </w:r>
          </w:p>
        </w:tc>
        <w:tc>
          <w:tcPr>
            <w:tcW w:w="1706" w:type="dxa"/>
            <w:tcBorders>
              <w:top w:val="single" w:sz="2" w:space="0" w:color="auto"/>
              <w:left w:val="nil"/>
              <w:bottom w:val="single" w:sz="2" w:space="0" w:color="auto"/>
              <w:right w:val="nil"/>
            </w:tcBorders>
            <w:vAlign w:val="center"/>
          </w:tcPr>
          <w:p w14:paraId="3A929258" w14:textId="77777777" w:rsidR="00E967E5" w:rsidRPr="00F56DF5" w:rsidRDefault="007A2B96" w:rsidP="00E967E5">
            <w:pPr>
              <w:pStyle w:val="cuatexto"/>
              <w:jc w:val="right"/>
              <w:rPr>
                <w:rFonts w:cs="Calibri"/>
                <w:color w:val="000000"/>
              </w:rPr>
            </w:pPr>
            <w:r>
              <w:rPr>
                <w:rFonts w:cs="Calibri"/>
                <w:color w:val="000000"/>
              </w:rPr>
              <w:t>109.857</w:t>
            </w:r>
          </w:p>
        </w:tc>
        <w:tc>
          <w:tcPr>
            <w:tcW w:w="1707" w:type="dxa"/>
            <w:tcBorders>
              <w:top w:val="single" w:sz="2" w:space="0" w:color="auto"/>
              <w:left w:val="nil"/>
              <w:bottom w:val="single" w:sz="2" w:space="0" w:color="auto"/>
              <w:right w:val="nil"/>
            </w:tcBorders>
            <w:noWrap/>
            <w:vAlign w:val="center"/>
          </w:tcPr>
          <w:p w14:paraId="240514C9" w14:textId="77777777" w:rsidR="00E967E5" w:rsidRPr="00F56DF5" w:rsidRDefault="008C58A7" w:rsidP="00E967E5">
            <w:pPr>
              <w:pStyle w:val="cuatexto"/>
              <w:jc w:val="right"/>
              <w:rPr>
                <w:rFonts w:cs="Calibri"/>
                <w:color w:val="000000"/>
              </w:rPr>
            </w:pPr>
            <w:r>
              <w:rPr>
                <w:rFonts w:cs="Calibri"/>
                <w:color w:val="000000"/>
              </w:rPr>
              <w:t>11</w:t>
            </w:r>
          </w:p>
        </w:tc>
      </w:tr>
      <w:tr w:rsidR="00E967E5" w:rsidRPr="00F56DF5" w14:paraId="559B89DF" w14:textId="77777777" w:rsidTr="00DF3FAA">
        <w:trPr>
          <w:trHeight w:val="198"/>
          <w:jc w:val="center"/>
        </w:trPr>
        <w:tc>
          <w:tcPr>
            <w:tcW w:w="3684" w:type="dxa"/>
            <w:tcBorders>
              <w:top w:val="single" w:sz="2" w:space="0" w:color="auto"/>
              <w:left w:val="nil"/>
              <w:bottom w:val="single" w:sz="4" w:space="0" w:color="auto"/>
              <w:right w:val="nil"/>
            </w:tcBorders>
            <w:noWrap/>
            <w:vAlign w:val="center"/>
            <w:hideMark/>
          </w:tcPr>
          <w:p w14:paraId="49754DFB" w14:textId="77777777" w:rsidR="00E967E5" w:rsidRPr="00F56DF5" w:rsidRDefault="00E967E5" w:rsidP="00E967E5">
            <w:pPr>
              <w:pStyle w:val="cuatexto"/>
            </w:pPr>
            <w:r w:rsidRPr="00F56DF5">
              <w:t>Otras retribuciones</w:t>
            </w:r>
          </w:p>
        </w:tc>
        <w:tc>
          <w:tcPr>
            <w:tcW w:w="1706" w:type="dxa"/>
            <w:tcBorders>
              <w:top w:val="single" w:sz="2" w:space="0" w:color="auto"/>
              <w:left w:val="nil"/>
              <w:bottom w:val="single" w:sz="4" w:space="0" w:color="auto"/>
              <w:right w:val="nil"/>
            </w:tcBorders>
            <w:vAlign w:val="center"/>
          </w:tcPr>
          <w:p w14:paraId="343D696E" w14:textId="77777777" w:rsidR="00E967E5" w:rsidRPr="00F56DF5" w:rsidRDefault="00E967E5" w:rsidP="00E967E5">
            <w:pPr>
              <w:pStyle w:val="cuatexto"/>
              <w:jc w:val="right"/>
              <w:rPr>
                <w:rFonts w:cs="Calibri"/>
                <w:color w:val="000000"/>
              </w:rPr>
            </w:pPr>
            <w:r w:rsidRPr="00F56DF5">
              <w:rPr>
                <w:rFonts w:cs="Calibri"/>
                <w:color w:val="000000"/>
              </w:rPr>
              <w:t>26.387</w:t>
            </w:r>
          </w:p>
        </w:tc>
        <w:tc>
          <w:tcPr>
            <w:tcW w:w="1706" w:type="dxa"/>
            <w:tcBorders>
              <w:top w:val="single" w:sz="2" w:space="0" w:color="auto"/>
              <w:left w:val="nil"/>
              <w:bottom w:val="single" w:sz="4" w:space="0" w:color="auto"/>
              <w:right w:val="nil"/>
            </w:tcBorders>
            <w:vAlign w:val="center"/>
          </w:tcPr>
          <w:p w14:paraId="3302733C" w14:textId="77777777" w:rsidR="00E967E5" w:rsidRPr="00F56DF5" w:rsidRDefault="007A2B96" w:rsidP="00E967E5">
            <w:pPr>
              <w:pStyle w:val="cuatexto"/>
              <w:jc w:val="right"/>
              <w:rPr>
                <w:rFonts w:cs="Calibri"/>
                <w:color w:val="000000"/>
              </w:rPr>
            </w:pPr>
            <w:r>
              <w:rPr>
                <w:rFonts w:cs="Calibri"/>
                <w:color w:val="000000"/>
              </w:rPr>
              <w:t>39.439</w:t>
            </w:r>
          </w:p>
        </w:tc>
        <w:tc>
          <w:tcPr>
            <w:tcW w:w="1707" w:type="dxa"/>
            <w:tcBorders>
              <w:top w:val="single" w:sz="2" w:space="0" w:color="auto"/>
              <w:left w:val="nil"/>
              <w:bottom w:val="single" w:sz="4" w:space="0" w:color="auto"/>
              <w:right w:val="nil"/>
            </w:tcBorders>
            <w:noWrap/>
            <w:vAlign w:val="center"/>
          </w:tcPr>
          <w:p w14:paraId="000B8936" w14:textId="77777777" w:rsidR="00E967E5" w:rsidRPr="00F56DF5" w:rsidRDefault="008C58A7" w:rsidP="00E967E5">
            <w:pPr>
              <w:pStyle w:val="cuatexto"/>
              <w:jc w:val="right"/>
              <w:rPr>
                <w:rFonts w:cs="Calibri"/>
                <w:color w:val="000000"/>
              </w:rPr>
            </w:pPr>
            <w:r>
              <w:rPr>
                <w:rFonts w:cs="Calibri"/>
                <w:color w:val="000000"/>
              </w:rPr>
              <w:t>49</w:t>
            </w:r>
          </w:p>
        </w:tc>
      </w:tr>
      <w:tr w:rsidR="00E967E5" w:rsidRPr="00F56DF5" w14:paraId="439B4EE4" w14:textId="77777777" w:rsidTr="00DF3FAA">
        <w:trPr>
          <w:trHeight w:val="255"/>
          <w:jc w:val="center"/>
        </w:trPr>
        <w:tc>
          <w:tcPr>
            <w:tcW w:w="3684" w:type="dxa"/>
            <w:tcBorders>
              <w:top w:val="single" w:sz="4" w:space="0" w:color="auto"/>
              <w:left w:val="nil"/>
              <w:bottom w:val="single" w:sz="4" w:space="0" w:color="auto"/>
              <w:right w:val="nil"/>
            </w:tcBorders>
            <w:shd w:val="clear" w:color="auto" w:fill="8DB3E2"/>
            <w:noWrap/>
            <w:vAlign w:val="center"/>
            <w:hideMark/>
          </w:tcPr>
          <w:p w14:paraId="4B052520" w14:textId="77777777" w:rsidR="00E967E5" w:rsidRPr="00F56DF5" w:rsidRDefault="00E967E5" w:rsidP="00E967E5">
            <w:pPr>
              <w:pStyle w:val="cuadroCabe"/>
            </w:pPr>
            <w:r w:rsidRPr="00F56DF5">
              <w:t xml:space="preserve">Total </w:t>
            </w:r>
          </w:p>
        </w:tc>
        <w:tc>
          <w:tcPr>
            <w:tcW w:w="1706" w:type="dxa"/>
            <w:tcBorders>
              <w:top w:val="single" w:sz="4" w:space="0" w:color="auto"/>
              <w:left w:val="nil"/>
              <w:bottom w:val="single" w:sz="4" w:space="0" w:color="auto"/>
              <w:right w:val="nil"/>
            </w:tcBorders>
            <w:shd w:val="clear" w:color="auto" w:fill="8DB3E2"/>
            <w:vAlign w:val="center"/>
          </w:tcPr>
          <w:p w14:paraId="1F6E206F" w14:textId="77777777" w:rsidR="00E967E5" w:rsidRPr="00F56DF5" w:rsidRDefault="00E967E5" w:rsidP="00E967E5">
            <w:pPr>
              <w:pStyle w:val="cuadroCabe"/>
              <w:jc w:val="right"/>
              <w:rPr>
                <w:color w:val="000000"/>
              </w:rPr>
            </w:pPr>
            <w:r w:rsidRPr="00F56DF5">
              <w:rPr>
                <w:color w:val="000000"/>
              </w:rPr>
              <w:t>1.734.281</w:t>
            </w:r>
          </w:p>
        </w:tc>
        <w:tc>
          <w:tcPr>
            <w:tcW w:w="1706" w:type="dxa"/>
            <w:tcBorders>
              <w:top w:val="single" w:sz="4" w:space="0" w:color="auto"/>
              <w:left w:val="nil"/>
              <w:bottom w:val="single" w:sz="4" w:space="0" w:color="auto"/>
              <w:right w:val="nil"/>
            </w:tcBorders>
            <w:shd w:val="clear" w:color="auto" w:fill="8DB3E2"/>
            <w:vAlign w:val="center"/>
          </w:tcPr>
          <w:p w14:paraId="5EDEF3B3" w14:textId="77777777" w:rsidR="00E967E5" w:rsidRPr="00F56DF5" w:rsidRDefault="008C58A7" w:rsidP="00E967E5">
            <w:pPr>
              <w:pStyle w:val="cuadroCabe"/>
              <w:jc w:val="right"/>
              <w:rPr>
                <w:color w:val="000000"/>
              </w:rPr>
            </w:pPr>
            <w:r>
              <w:rPr>
                <w:color w:val="000000"/>
              </w:rPr>
              <w:t>1.849.520</w:t>
            </w:r>
          </w:p>
        </w:tc>
        <w:tc>
          <w:tcPr>
            <w:tcW w:w="1707" w:type="dxa"/>
            <w:tcBorders>
              <w:top w:val="single" w:sz="4" w:space="0" w:color="auto"/>
              <w:left w:val="nil"/>
              <w:bottom w:val="single" w:sz="4" w:space="0" w:color="auto"/>
              <w:right w:val="nil"/>
            </w:tcBorders>
            <w:shd w:val="clear" w:color="auto" w:fill="8DB3E2"/>
            <w:noWrap/>
            <w:vAlign w:val="center"/>
          </w:tcPr>
          <w:p w14:paraId="2A380EC4" w14:textId="77777777" w:rsidR="00E967E5" w:rsidRPr="00F56DF5" w:rsidRDefault="008C58A7" w:rsidP="00E967E5">
            <w:pPr>
              <w:pStyle w:val="cuadroCabe"/>
              <w:jc w:val="right"/>
              <w:rPr>
                <w:color w:val="000000"/>
              </w:rPr>
            </w:pPr>
            <w:r>
              <w:rPr>
                <w:color w:val="000000"/>
              </w:rPr>
              <w:t>7</w:t>
            </w:r>
          </w:p>
        </w:tc>
      </w:tr>
    </w:tbl>
    <w:p w14:paraId="382E6AED" w14:textId="77777777" w:rsidR="00614DC4" w:rsidRDefault="00614DC4" w:rsidP="002E18AD">
      <w:pPr>
        <w:pStyle w:val="texto"/>
        <w:spacing w:before="240" w:after="140"/>
        <w:jc w:val="both"/>
      </w:pPr>
      <w:r>
        <w:t>Respecto a 202</w:t>
      </w:r>
      <w:r w:rsidR="008C58A7">
        <w:t>3</w:t>
      </w:r>
      <w:r>
        <w:t xml:space="preserve">, los gastos de personal aumentaron un </w:t>
      </w:r>
      <w:r w:rsidR="008C58A7">
        <w:t xml:space="preserve">siete </w:t>
      </w:r>
      <w:r>
        <w:t>por ciento (</w:t>
      </w:r>
      <w:r w:rsidR="005B0C5A">
        <w:t>11</w:t>
      </w:r>
      <w:r w:rsidR="002D58C5">
        <w:t>5</w:t>
      </w:r>
      <w:r w:rsidR="005B0C5A">
        <w:t>,24</w:t>
      </w:r>
      <w:r w:rsidR="00FB4CB5">
        <w:t xml:space="preserve"> </w:t>
      </w:r>
      <w:r>
        <w:t>millones). Los principales motivos de esta variación son los siguientes:</w:t>
      </w:r>
    </w:p>
    <w:p w14:paraId="67C8E7BA" w14:textId="77777777" w:rsidR="009B6ACC" w:rsidRDefault="009B6ACC" w:rsidP="00EB71AF">
      <w:pPr>
        <w:pStyle w:val="texto"/>
        <w:numPr>
          <w:ilvl w:val="0"/>
          <w:numId w:val="5"/>
        </w:numPr>
        <w:tabs>
          <w:tab w:val="clear" w:pos="360"/>
          <w:tab w:val="num" w:pos="300"/>
          <w:tab w:val="left" w:pos="480"/>
          <w:tab w:val="num" w:pos="600"/>
        </w:tabs>
        <w:spacing w:after="140"/>
        <w:ind w:firstLine="289"/>
        <w:jc w:val="both"/>
      </w:pPr>
      <w:r>
        <w:t>El incremento salarial de 2024 fue del dos por</w:t>
      </w:r>
      <w:r w:rsidR="003421AD">
        <w:t xml:space="preserve"> ciento. Además, en virtud del A</w:t>
      </w:r>
      <w:r>
        <w:t xml:space="preserve">cuerdo </w:t>
      </w:r>
      <w:r w:rsidR="003421AD">
        <w:t>M</w:t>
      </w:r>
      <w:r>
        <w:t xml:space="preserve">arco para la Administración </w:t>
      </w:r>
      <w:r w:rsidR="003421AD">
        <w:t xml:space="preserve">en el </w:t>
      </w:r>
      <w:r>
        <w:t xml:space="preserve">periodo 2022-2024, se estableció la posibilidad de una subida adicional y consolidable del 0,5 por ciento si la suma de la variación del dato del IPC armonizado de cada año superaba el incremento retributivo aplicado ese año. </w:t>
      </w:r>
    </w:p>
    <w:p w14:paraId="216EBE69" w14:textId="77777777" w:rsidR="009B6ACC" w:rsidRDefault="009B6ACC" w:rsidP="003F34D9">
      <w:pPr>
        <w:pStyle w:val="texto"/>
        <w:spacing w:after="140"/>
        <w:jc w:val="both"/>
      </w:pPr>
      <w:r>
        <w:t xml:space="preserve">En 2024, con la publicación del dato del IPC de 3,3 por ciento, se confirmó la citada subida del 0,5 por ciento sobre los salarios de 2023 pero imputada al presupuesto de 2024. Del mismo modo, en 2025 se ha publicado el dato de IPC de 2,8 por ciento que confirma </w:t>
      </w:r>
      <w:r w:rsidR="005B0C5A">
        <w:t xml:space="preserve">el incremento adicional </w:t>
      </w:r>
      <w:r>
        <w:t xml:space="preserve">del </w:t>
      </w:r>
      <w:r w:rsidR="005B0C5A">
        <w:t>0,5</w:t>
      </w:r>
      <w:r>
        <w:t xml:space="preserve"> por ciento sobre los sueldos de 2024 pero reflejados en presupuesto de 2025. </w:t>
      </w:r>
    </w:p>
    <w:p w14:paraId="308B94F1" w14:textId="77777777" w:rsidR="00E8055B" w:rsidRDefault="009B6ACC" w:rsidP="002E18AD">
      <w:pPr>
        <w:pStyle w:val="texto"/>
        <w:tabs>
          <w:tab w:val="left" w:pos="480"/>
          <w:tab w:val="num" w:pos="600"/>
        </w:tabs>
        <w:spacing w:after="140"/>
        <w:jc w:val="both"/>
      </w:pPr>
      <w:r>
        <w:t xml:space="preserve">Por tanto, la subida salarial reflejada en el presupuesto de 2024 es del 2,5 por ciento, dos por ciento correspondiente a 2024 y 0,5 por ciento a 2023. </w:t>
      </w:r>
    </w:p>
    <w:p w14:paraId="75DDB05F" w14:textId="77777777" w:rsidR="00E8055B" w:rsidRDefault="00E8055B">
      <w:pPr>
        <w:rPr>
          <w:spacing w:val="6"/>
          <w:sz w:val="26"/>
        </w:rPr>
      </w:pPr>
      <w:r>
        <w:br w:type="page"/>
      </w:r>
    </w:p>
    <w:p w14:paraId="54C43003" w14:textId="77777777" w:rsidR="009B6ACC" w:rsidRDefault="009B6ACC" w:rsidP="00EB71AF">
      <w:pPr>
        <w:pStyle w:val="texto"/>
        <w:numPr>
          <w:ilvl w:val="0"/>
          <w:numId w:val="5"/>
        </w:numPr>
        <w:tabs>
          <w:tab w:val="clear" w:pos="360"/>
          <w:tab w:val="num" w:pos="300"/>
          <w:tab w:val="left" w:pos="480"/>
          <w:tab w:val="num" w:pos="600"/>
        </w:tabs>
        <w:spacing w:after="140"/>
        <w:ind w:firstLine="289"/>
        <w:jc w:val="both"/>
      </w:pPr>
      <w:r>
        <w:lastRenderedPageBreak/>
        <w:t>S</w:t>
      </w:r>
      <w:r w:rsidR="005B0C5A">
        <w:t>i desagregamos la información del artículo “R</w:t>
      </w:r>
      <w:r>
        <w:t xml:space="preserve">etribuciones del </w:t>
      </w:r>
      <w:r w:rsidR="005B0C5A">
        <w:t>P</w:t>
      </w:r>
      <w:r>
        <w:t>uesto</w:t>
      </w:r>
      <w:r w:rsidR="005B0C5A">
        <w:t>”</w:t>
      </w:r>
      <w:r>
        <w:t xml:space="preserve">, a nivel de concepto presupuestario, obtenemos la siguiente información: </w:t>
      </w:r>
    </w:p>
    <w:p w14:paraId="0572B48A" w14:textId="77777777" w:rsidR="009B6ACC" w:rsidRPr="00C40B89" w:rsidRDefault="009B6ACC" w:rsidP="009B6ACC">
      <w:pPr>
        <w:pStyle w:val="Prrafodelista"/>
        <w:keepLines/>
        <w:tabs>
          <w:tab w:val="right" w:pos="7371"/>
        </w:tabs>
        <w:ind w:left="0"/>
        <w:jc w:val="right"/>
        <w:rPr>
          <w:rFonts w:ascii="Arial Narrow" w:hAnsi="Arial Narrow" w:cs="Arial"/>
          <w:spacing w:val="6"/>
          <w:sz w:val="20"/>
          <w:szCs w:val="20"/>
        </w:rPr>
      </w:pPr>
      <w:r w:rsidRPr="00C40B89">
        <w:rPr>
          <w:rFonts w:ascii="Arial Narrow" w:hAnsi="Arial Narrow" w:cs="Arial"/>
          <w:spacing w:val="6"/>
          <w:sz w:val="20"/>
          <w:szCs w:val="20"/>
        </w:rPr>
        <w:t>(</w:t>
      </w:r>
      <w:r w:rsidRPr="000A30B0">
        <w:rPr>
          <w:rFonts w:ascii="Arial" w:hAnsi="Arial" w:cs="Arial"/>
          <w:spacing w:val="6"/>
          <w:sz w:val="17"/>
          <w:szCs w:val="17"/>
        </w:rPr>
        <w:t>en miles</w:t>
      </w:r>
      <w:r w:rsidRPr="00C40B89">
        <w:rPr>
          <w:rFonts w:ascii="Arial Narrow" w:hAnsi="Arial Narrow" w:cs="Arial"/>
          <w:spacing w:val="6"/>
          <w:sz w:val="20"/>
          <w:szCs w:val="20"/>
        </w:rPr>
        <w:t>)</w:t>
      </w:r>
    </w:p>
    <w:tbl>
      <w:tblPr>
        <w:tblW w:w="8789" w:type="dxa"/>
        <w:jc w:val="center"/>
        <w:tblCellMar>
          <w:left w:w="70" w:type="dxa"/>
          <w:right w:w="70" w:type="dxa"/>
        </w:tblCellMar>
        <w:tblLook w:val="04A0" w:firstRow="1" w:lastRow="0" w:firstColumn="1" w:lastColumn="0" w:noHBand="0" w:noVBand="1"/>
      </w:tblPr>
      <w:tblGrid>
        <w:gridCol w:w="4642"/>
        <w:gridCol w:w="1020"/>
        <w:gridCol w:w="995"/>
        <w:gridCol w:w="1110"/>
        <w:gridCol w:w="1022"/>
      </w:tblGrid>
      <w:tr w:rsidR="009B6ACC" w:rsidRPr="00EB306E" w14:paraId="72CB778A" w14:textId="77777777" w:rsidTr="005E4640">
        <w:trPr>
          <w:trHeight w:val="255"/>
          <w:jc w:val="center"/>
        </w:trPr>
        <w:tc>
          <w:tcPr>
            <w:tcW w:w="4642" w:type="dxa"/>
            <w:tcBorders>
              <w:top w:val="single" w:sz="4" w:space="0" w:color="auto"/>
              <w:left w:val="nil"/>
              <w:bottom w:val="single" w:sz="4" w:space="0" w:color="auto"/>
              <w:right w:val="nil"/>
            </w:tcBorders>
            <w:shd w:val="clear" w:color="auto" w:fill="8DB3E2"/>
            <w:noWrap/>
            <w:vAlign w:val="center"/>
            <w:hideMark/>
          </w:tcPr>
          <w:p w14:paraId="1C84D69F" w14:textId="77777777" w:rsidR="009B6ACC" w:rsidRPr="00EB306E" w:rsidRDefault="009B6ACC" w:rsidP="009B6ACC">
            <w:pPr>
              <w:pStyle w:val="cuadroCabe"/>
            </w:pPr>
          </w:p>
        </w:tc>
        <w:tc>
          <w:tcPr>
            <w:tcW w:w="1029" w:type="dxa"/>
            <w:tcBorders>
              <w:top w:val="single" w:sz="4" w:space="0" w:color="auto"/>
              <w:left w:val="nil"/>
              <w:bottom w:val="single" w:sz="4" w:space="0" w:color="auto"/>
              <w:right w:val="nil"/>
            </w:tcBorders>
            <w:shd w:val="clear" w:color="auto" w:fill="8DB3E2"/>
            <w:vAlign w:val="center"/>
            <w:hideMark/>
          </w:tcPr>
          <w:p w14:paraId="2F2A45FD" w14:textId="77777777" w:rsidR="009B6ACC" w:rsidRPr="00EB306E" w:rsidRDefault="009B6ACC" w:rsidP="005E4640">
            <w:pPr>
              <w:pStyle w:val="cuadroCabe"/>
            </w:pPr>
            <w:r>
              <w:t>ORN</w:t>
            </w:r>
            <w:r w:rsidRPr="00EB306E">
              <w:t xml:space="preserve"> 202</w:t>
            </w:r>
            <w:r>
              <w:t>3</w:t>
            </w:r>
          </w:p>
        </w:tc>
        <w:tc>
          <w:tcPr>
            <w:tcW w:w="850" w:type="dxa"/>
            <w:tcBorders>
              <w:top w:val="single" w:sz="4" w:space="0" w:color="auto"/>
              <w:left w:val="nil"/>
              <w:bottom w:val="single" w:sz="4" w:space="0" w:color="auto"/>
              <w:right w:val="nil"/>
            </w:tcBorders>
            <w:shd w:val="clear" w:color="auto" w:fill="8DB3E2"/>
            <w:vAlign w:val="center"/>
            <w:hideMark/>
          </w:tcPr>
          <w:p w14:paraId="03CBC58B" w14:textId="77777777" w:rsidR="009B6ACC" w:rsidRPr="00EB306E" w:rsidRDefault="009B6ACC" w:rsidP="005E4640">
            <w:pPr>
              <w:pStyle w:val="cuadroCabe"/>
            </w:pPr>
            <w:r>
              <w:t>ORN</w:t>
            </w:r>
            <w:r w:rsidRPr="00EB306E">
              <w:t xml:space="preserve"> </w:t>
            </w:r>
            <w:r>
              <w:t>2024</w:t>
            </w:r>
          </w:p>
        </w:tc>
        <w:tc>
          <w:tcPr>
            <w:tcW w:w="1246" w:type="dxa"/>
            <w:tcBorders>
              <w:top w:val="single" w:sz="4" w:space="0" w:color="auto"/>
              <w:left w:val="nil"/>
              <w:bottom w:val="single" w:sz="4" w:space="0" w:color="auto"/>
              <w:right w:val="nil"/>
            </w:tcBorders>
            <w:shd w:val="clear" w:color="auto" w:fill="8DB3E2"/>
            <w:vAlign w:val="center"/>
          </w:tcPr>
          <w:p w14:paraId="3B6615AD" w14:textId="77777777" w:rsidR="009B6ACC" w:rsidRPr="00EB306E" w:rsidRDefault="009B6ACC" w:rsidP="005E4640">
            <w:pPr>
              <w:pStyle w:val="cuadroCabe"/>
            </w:pPr>
            <w:r>
              <w:t>Diferencia</w:t>
            </w:r>
          </w:p>
        </w:tc>
        <w:tc>
          <w:tcPr>
            <w:tcW w:w="1022" w:type="dxa"/>
            <w:tcBorders>
              <w:top w:val="single" w:sz="4" w:space="0" w:color="auto"/>
              <w:left w:val="nil"/>
              <w:bottom w:val="single" w:sz="4" w:space="0" w:color="auto"/>
              <w:right w:val="nil"/>
            </w:tcBorders>
            <w:shd w:val="clear" w:color="auto" w:fill="8DB3E2"/>
            <w:noWrap/>
            <w:vAlign w:val="center"/>
            <w:hideMark/>
          </w:tcPr>
          <w:p w14:paraId="565A5FD1" w14:textId="77777777" w:rsidR="00097A07" w:rsidRDefault="009B6ACC" w:rsidP="005E4640">
            <w:pPr>
              <w:pStyle w:val="cuadroCabe"/>
            </w:pPr>
            <w:r w:rsidRPr="00EB306E">
              <w:t>%</w:t>
            </w:r>
          </w:p>
          <w:p w14:paraId="641ACA30" w14:textId="77777777" w:rsidR="009B6ACC" w:rsidRPr="00EB306E" w:rsidRDefault="009B6ACC" w:rsidP="005E4640">
            <w:pPr>
              <w:pStyle w:val="cuadroCabe"/>
            </w:pPr>
            <w:r w:rsidRPr="00EB306E">
              <w:t>Variación</w:t>
            </w:r>
          </w:p>
        </w:tc>
      </w:tr>
      <w:tr w:rsidR="009B6ACC" w:rsidRPr="00FB4351" w14:paraId="278A0D25" w14:textId="77777777" w:rsidTr="00D70096">
        <w:trPr>
          <w:trHeight w:val="198"/>
          <w:jc w:val="center"/>
        </w:trPr>
        <w:tc>
          <w:tcPr>
            <w:tcW w:w="4642" w:type="dxa"/>
            <w:tcBorders>
              <w:top w:val="single" w:sz="4" w:space="0" w:color="auto"/>
              <w:bottom w:val="single" w:sz="2" w:space="0" w:color="auto"/>
            </w:tcBorders>
            <w:noWrap/>
            <w:vAlign w:val="bottom"/>
          </w:tcPr>
          <w:p w14:paraId="02B5DCC0" w14:textId="77777777" w:rsidR="009B6ACC" w:rsidRPr="00FB4351" w:rsidRDefault="009B6ACC" w:rsidP="00906E60">
            <w:pPr>
              <w:pStyle w:val="cuatexto"/>
            </w:pPr>
            <w:r w:rsidRPr="00FB4351">
              <w:t>Retribuciones del personal fijo</w:t>
            </w:r>
          </w:p>
        </w:tc>
        <w:tc>
          <w:tcPr>
            <w:tcW w:w="1029" w:type="dxa"/>
            <w:tcBorders>
              <w:top w:val="single" w:sz="4" w:space="0" w:color="auto"/>
              <w:bottom w:val="single" w:sz="2" w:space="0" w:color="auto"/>
            </w:tcBorders>
            <w:vAlign w:val="bottom"/>
          </w:tcPr>
          <w:p w14:paraId="15E26FB8" w14:textId="77777777" w:rsidR="009B6ACC" w:rsidRPr="00FB4351" w:rsidRDefault="009B6ACC" w:rsidP="00EE0600">
            <w:pPr>
              <w:pStyle w:val="cuatexto"/>
              <w:jc w:val="right"/>
            </w:pPr>
            <w:r>
              <w:t>568.721</w:t>
            </w:r>
          </w:p>
        </w:tc>
        <w:tc>
          <w:tcPr>
            <w:tcW w:w="850" w:type="dxa"/>
            <w:tcBorders>
              <w:top w:val="single" w:sz="4" w:space="0" w:color="auto"/>
              <w:bottom w:val="single" w:sz="2" w:space="0" w:color="auto"/>
            </w:tcBorders>
            <w:vAlign w:val="bottom"/>
          </w:tcPr>
          <w:p w14:paraId="2AE4A1A4" w14:textId="77777777" w:rsidR="009B6ACC" w:rsidRPr="00FB4351" w:rsidRDefault="009B6ACC" w:rsidP="00EE0600">
            <w:pPr>
              <w:pStyle w:val="cuatexto"/>
              <w:jc w:val="right"/>
            </w:pPr>
            <w:r>
              <w:t>629.900</w:t>
            </w:r>
          </w:p>
        </w:tc>
        <w:tc>
          <w:tcPr>
            <w:tcW w:w="1246" w:type="dxa"/>
            <w:tcBorders>
              <w:top w:val="single" w:sz="4" w:space="0" w:color="auto"/>
              <w:left w:val="nil"/>
              <w:bottom w:val="single" w:sz="2" w:space="0" w:color="auto"/>
              <w:right w:val="nil"/>
            </w:tcBorders>
            <w:vAlign w:val="bottom"/>
          </w:tcPr>
          <w:p w14:paraId="2019D91C" w14:textId="77777777" w:rsidR="009B6ACC" w:rsidRDefault="009B6ACC" w:rsidP="00EE0600">
            <w:pPr>
              <w:pStyle w:val="cuatexto"/>
              <w:jc w:val="right"/>
            </w:pPr>
            <w:r>
              <w:t>61.179</w:t>
            </w:r>
          </w:p>
        </w:tc>
        <w:tc>
          <w:tcPr>
            <w:tcW w:w="1022" w:type="dxa"/>
            <w:tcBorders>
              <w:top w:val="single" w:sz="4" w:space="0" w:color="auto"/>
              <w:left w:val="nil"/>
              <w:bottom w:val="single" w:sz="2" w:space="0" w:color="auto"/>
              <w:right w:val="nil"/>
            </w:tcBorders>
            <w:noWrap/>
            <w:vAlign w:val="bottom"/>
          </w:tcPr>
          <w:p w14:paraId="1AAADA6B" w14:textId="77777777" w:rsidR="009B6ACC" w:rsidRDefault="009B6ACC" w:rsidP="00692B7B">
            <w:pPr>
              <w:pStyle w:val="cuatexto"/>
              <w:jc w:val="right"/>
            </w:pPr>
            <w:r>
              <w:t>11</w:t>
            </w:r>
          </w:p>
        </w:tc>
      </w:tr>
      <w:tr w:rsidR="009B6ACC" w:rsidRPr="00FB4351" w14:paraId="74811E6A" w14:textId="77777777" w:rsidTr="00D70096">
        <w:trPr>
          <w:trHeight w:val="198"/>
          <w:jc w:val="center"/>
        </w:trPr>
        <w:tc>
          <w:tcPr>
            <w:tcW w:w="4642" w:type="dxa"/>
            <w:tcBorders>
              <w:top w:val="single" w:sz="2" w:space="0" w:color="auto"/>
              <w:bottom w:val="single" w:sz="2" w:space="0" w:color="auto"/>
            </w:tcBorders>
            <w:noWrap/>
            <w:vAlign w:val="bottom"/>
          </w:tcPr>
          <w:p w14:paraId="762708D9" w14:textId="77777777" w:rsidR="009B6ACC" w:rsidRPr="00FB4351" w:rsidRDefault="009B6ACC" w:rsidP="001F5D6B">
            <w:pPr>
              <w:pStyle w:val="cuatexto"/>
            </w:pPr>
            <w:r w:rsidRPr="00FB4351">
              <w:t>Retribuciones del personal contratado plazas reservadas</w:t>
            </w:r>
          </w:p>
        </w:tc>
        <w:tc>
          <w:tcPr>
            <w:tcW w:w="1029" w:type="dxa"/>
            <w:tcBorders>
              <w:top w:val="single" w:sz="2" w:space="0" w:color="auto"/>
              <w:bottom w:val="single" w:sz="2" w:space="0" w:color="auto"/>
            </w:tcBorders>
            <w:vAlign w:val="bottom"/>
          </w:tcPr>
          <w:p w14:paraId="528B66D1" w14:textId="77777777" w:rsidR="009B6ACC" w:rsidRPr="00FB4351" w:rsidRDefault="009B6ACC" w:rsidP="00EE0600">
            <w:pPr>
              <w:pStyle w:val="cuatexto"/>
              <w:jc w:val="right"/>
            </w:pPr>
            <w:r>
              <w:t>49.797</w:t>
            </w:r>
          </w:p>
        </w:tc>
        <w:tc>
          <w:tcPr>
            <w:tcW w:w="850" w:type="dxa"/>
            <w:tcBorders>
              <w:top w:val="single" w:sz="2" w:space="0" w:color="auto"/>
              <w:bottom w:val="single" w:sz="2" w:space="0" w:color="auto"/>
            </w:tcBorders>
            <w:vAlign w:val="bottom"/>
          </w:tcPr>
          <w:p w14:paraId="48F42EAD" w14:textId="77777777" w:rsidR="009B6ACC" w:rsidRPr="00FB4351" w:rsidRDefault="009B6ACC" w:rsidP="00EE0600">
            <w:pPr>
              <w:pStyle w:val="cuatexto"/>
              <w:jc w:val="right"/>
            </w:pPr>
            <w:r>
              <w:t>56.173</w:t>
            </w:r>
          </w:p>
        </w:tc>
        <w:tc>
          <w:tcPr>
            <w:tcW w:w="1246" w:type="dxa"/>
            <w:tcBorders>
              <w:top w:val="single" w:sz="2" w:space="0" w:color="auto"/>
              <w:left w:val="nil"/>
              <w:bottom w:val="single" w:sz="2" w:space="0" w:color="auto"/>
              <w:right w:val="nil"/>
            </w:tcBorders>
            <w:vAlign w:val="bottom"/>
          </w:tcPr>
          <w:p w14:paraId="5AAF7904" w14:textId="77777777" w:rsidR="009B6ACC" w:rsidRDefault="009B6ACC" w:rsidP="00EE0600">
            <w:pPr>
              <w:pStyle w:val="cuatexto"/>
              <w:jc w:val="right"/>
            </w:pPr>
            <w:r>
              <w:t>6.376</w:t>
            </w:r>
          </w:p>
        </w:tc>
        <w:tc>
          <w:tcPr>
            <w:tcW w:w="1022" w:type="dxa"/>
            <w:tcBorders>
              <w:top w:val="single" w:sz="2" w:space="0" w:color="auto"/>
              <w:left w:val="nil"/>
              <w:bottom w:val="single" w:sz="2" w:space="0" w:color="auto"/>
              <w:right w:val="nil"/>
            </w:tcBorders>
            <w:noWrap/>
            <w:vAlign w:val="bottom"/>
          </w:tcPr>
          <w:p w14:paraId="18C263F3" w14:textId="77777777" w:rsidR="009B6ACC" w:rsidRDefault="00692B7B" w:rsidP="00EE0600">
            <w:pPr>
              <w:pStyle w:val="cuatexto"/>
              <w:jc w:val="right"/>
            </w:pPr>
            <w:r>
              <w:t>13</w:t>
            </w:r>
          </w:p>
        </w:tc>
      </w:tr>
      <w:tr w:rsidR="009B6ACC" w:rsidRPr="00FB4351" w14:paraId="6A325E2B" w14:textId="77777777" w:rsidTr="00D70096">
        <w:trPr>
          <w:trHeight w:val="198"/>
          <w:jc w:val="center"/>
        </w:trPr>
        <w:tc>
          <w:tcPr>
            <w:tcW w:w="4642" w:type="dxa"/>
            <w:tcBorders>
              <w:top w:val="single" w:sz="2" w:space="0" w:color="auto"/>
              <w:bottom w:val="single" w:sz="2" w:space="0" w:color="auto"/>
            </w:tcBorders>
            <w:noWrap/>
            <w:vAlign w:val="bottom"/>
          </w:tcPr>
          <w:p w14:paraId="1878D11B" w14:textId="77777777" w:rsidR="009B6ACC" w:rsidRPr="001F5D6B" w:rsidRDefault="009B6ACC" w:rsidP="001F5D6B">
            <w:pPr>
              <w:pStyle w:val="cuatexto"/>
              <w:rPr>
                <w:sz w:val="19"/>
                <w:szCs w:val="19"/>
              </w:rPr>
            </w:pPr>
            <w:r w:rsidRPr="001F5D6B">
              <w:rPr>
                <w:szCs w:val="19"/>
              </w:rPr>
              <w:t>Retribuciones</w:t>
            </w:r>
            <w:r w:rsidRPr="001F5D6B">
              <w:rPr>
                <w:sz w:val="19"/>
                <w:szCs w:val="19"/>
              </w:rPr>
              <w:t xml:space="preserve"> del personal contratado para cubrir vacantes</w:t>
            </w:r>
          </w:p>
        </w:tc>
        <w:tc>
          <w:tcPr>
            <w:tcW w:w="1029" w:type="dxa"/>
            <w:tcBorders>
              <w:top w:val="single" w:sz="2" w:space="0" w:color="auto"/>
              <w:bottom w:val="single" w:sz="2" w:space="0" w:color="auto"/>
            </w:tcBorders>
            <w:vAlign w:val="bottom"/>
          </w:tcPr>
          <w:p w14:paraId="6DFAB161" w14:textId="77777777" w:rsidR="009B6ACC" w:rsidRPr="00FB4351" w:rsidRDefault="009B6ACC" w:rsidP="00EE0600">
            <w:pPr>
              <w:pStyle w:val="cuatexto"/>
              <w:jc w:val="right"/>
            </w:pPr>
            <w:r>
              <w:t>127.521</w:t>
            </w:r>
          </w:p>
        </w:tc>
        <w:tc>
          <w:tcPr>
            <w:tcW w:w="850" w:type="dxa"/>
            <w:tcBorders>
              <w:top w:val="single" w:sz="2" w:space="0" w:color="auto"/>
              <w:bottom w:val="single" w:sz="2" w:space="0" w:color="auto"/>
            </w:tcBorders>
            <w:vAlign w:val="bottom"/>
          </w:tcPr>
          <w:p w14:paraId="4573B566" w14:textId="77777777" w:rsidR="009B6ACC" w:rsidRPr="00FB4351" w:rsidRDefault="009B6ACC" w:rsidP="00EE0600">
            <w:pPr>
              <w:pStyle w:val="cuatexto"/>
              <w:jc w:val="right"/>
            </w:pPr>
            <w:r>
              <w:t>96.709</w:t>
            </w:r>
          </w:p>
        </w:tc>
        <w:tc>
          <w:tcPr>
            <w:tcW w:w="1246" w:type="dxa"/>
            <w:tcBorders>
              <w:top w:val="single" w:sz="2" w:space="0" w:color="auto"/>
              <w:left w:val="nil"/>
              <w:bottom w:val="single" w:sz="2" w:space="0" w:color="auto"/>
              <w:right w:val="nil"/>
            </w:tcBorders>
            <w:vAlign w:val="bottom"/>
          </w:tcPr>
          <w:p w14:paraId="0302D7E9" w14:textId="77777777" w:rsidR="009B6ACC" w:rsidRDefault="009B6ACC" w:rsidP="00EE0600">
            <w:pPr>
              <w:pStyle w:val="cuatexto"/>
              <w:jc w:val="right"/>
            </w:pPr>
            <w:r>
              <w:t>-30.81</w:t>
            </w:r>
            <w:r w:rsidR="005B0C5A">
              <w:t>3</w:t>
            </w:r>
          </w:p>
        </w:tc>
        <w:tc>
          <w:tcPr>
            <w:tcW w:w="1022" w:type="dxa"/>
            <w:tcBorders>
              <w:top w:val="single" w:sz="2" w:space="0" w:color="auto"/>
              <w:left w:val="nil"/>
              <w:bottom w:val="single" w:sz="2" w:space="0" w:color="auto"/>
              <w:right w:val="nil"/>
            </w:tcBorders>
            <w:noWrap/>
            <w:vAlign w:val="bottom"/>
          </w:tcPr>
          <w:p w14:paraId="1F21AE8F" w14:textId="77777777" w:rsidR="009B6ACC" w:rsidRDefault="00692B7B" w:rsidP="00EE0600">
            <w:pPr>
              <w:pStyle w:val="cuatexto"/>
              <w:jc w:val="right"/>
            </w:pPr>
            <w:r>
              <w:t>-24</w:t>
            </w:r>
          </w:p>
        </w:tc>
      </w:tr>
      <w:tr w:rsidR="009B6ACC" w:rsidRPr="00FB4351" w14:paraId="5154EC11" w14:textId="77777777" w:rsidTr="00D70096">
        <w:trPr>
          <w:trHeight w:val="198"/>
          <w:jc w:val="center"/>
        </w:trPr>
        <w:tc>
          <w:tcPr>
            <w:tcW w:w="4642" w:type="dxa"/>
            <w:tcBorders>
              <w:top w:val="single" w:sz="2" w:space="0" w:color="auto"/>
              <w:bottom w:val="single" w:sz="2" w:space="0" w:color="auto"/>
            </w:tcBorders>
            <w:noWrap/>
            <w:vAlign w:val="bottom"/>
          </w:tcPr>
          <w:p w14:paraId="29538DA3" w14:textId="77777777" w:rsidR="009B6ACC" w:rsidRPr="00FB4351" w:rsidRDefault="009B6ACC" w:rsidP="00906E60">
            <w:pPr>
              <w:pStyle w:val="cuatexto"/>
            </w:pPr>
            <w:r w:rsidRPr="00FB4351">
              <w:t>Retribuciones del personal contratado temporal</w:t>
            </w:r>
          </w:p>
        </w:tc>
        <w:tc>
          <w:tcPr>
            <w:tcW w:w="1029" w:type="dxa"/>
            <w:tcBorders>
              <w:top w:val="single" w:sz="2" w:space="0" w:color="auto"/>
              <w:bottom w:val="single" w:sz="2" w:space="0" w:color="auto"/>
            </w:tcBorders>
            <w:vAlign w:val="bottom"/>
          </w:tcPr>
          <w:p w14:paraId="056D5CEB" w14:textId="77777777" w:rsidR="009B6ACC" w:rsidRPr="00FB4351" w:rsidRDefault="009B6ACC" w:rsidP="00EE0600">
            <w:pPr>
              <w:pStyle w:val="cuatexto"/>
              <w:jc w:val="right"/>
            </w:pPr>
            <w:r>
              <w:t>174.115</w:t>
            </w:r>
          </w:p>
        </w:tc>
        <w:tc>
          <w:tcPr>
            <w:tcW w:w="850" w:type="dxa"/>
            <w:tcBorders>
              <w:top w:val="single" w:sz="2" w:space="0" w:color="auto"/>
              <w:bottom w:val="single" w:sz="2" w:space="0" w:color="auto"/>
            </w:tcBorders>
            <w:vAlign w:val="bottom"/>
          </w:tcPr>
          <w:p w14:paraId="4F924769" w14:textId="77777777" w:rsidR="009B6ACC" w:rsidRPr="00FB4351" w:rsidRDefault="009B6ACC" w:rsidP="00EE0600">
            <w:pPr>
              <w:pStyle w:val="cuatexto"/>
              <w:jc w:val="right"/>
            </w:pPr>
            <w:r>
              <w:t>176.580</w:t>
            </w:r>
          </w:p>
        </w:tc>
        <w:tc>
          <w:tcPr>
            <w:tcW w:w="1246" w:type="dxa"/>
            <w:tcBorders>
              <w:top w:val="single" w:sz="2" w:space="0" w:color="auto"/>
              <w:left w:val="nil"/>
              <w:bottom w:val="single" w:sz="2" w:space="0" w:color="auto"/>
              <w:right w:val="nil"/>
            </w:tcBorders>
            <w:vAlign w:val="bottom"/>
          </w:tcPr>
          <w:p w14:paraId="39CA6F25" w14:textId="77777777" w:rsidR="009B6ACC" w:rsidRDefault="009B6ACC" w:rsidP="00EE0600">
            <w:pPr>
              <w:pStyle w:val="cuatexto"/>
              <w:jc w:val="right"/>
            </w:pPr>
            <w:r>
              <w:t>2.465</w:t>
            </w:r>
          </w:p>
        </w:tc>
        <w:tc>
          <w:tcPr>
            <w:tcW w:w="1022" w:type="dxa"/>
            <w:tcBorders>
              <w:top w:val="single" w:sz="2" w:space="0" w:color="auto"/>
              <w:left w:val="nil"/>
              <w:bottom w:val="single" w:sz="2" w:space="0" w:color="auto"/>
              <w:right w:val="nil"/>
            </w:tcBorders>
            <w:noWrap/>
            <w:vAlign w:val="bottom"/>
          </w:tcPr>
          <w:p w14:paraId="2616BCC7" w14:textId="77777777" w:rsidR="009B6ACC" w:rsidRDefault="00692B7B" w:rsidP="00EE0600">
            <w:pPr>
              <w:pStyle w:val="cuatexto"/>
              <w:jc w:val="right"/>
            </w:pPr>
            <w:r>
              <w:t>1</w:t>
            </w:r>
          </w:p>
        </w:tc>
      </w:tr>
      <w:tr w:rsidR="009B6ACC" w:rsidRPr="00FB4351" w14:paraId="40580AB3" w14:textId="77777777" w:rsidTr="00D70096">
        <w:trPr>
          <w:trHeight w:val="198"/>
          <w:jc w:val="center"/>
        </w:trPr>
        <w:tc>
          <w:tcPr>
            <w:tcW w:w="4642" w:type="dxa"/>
            <w:tcBorders>
              <w:top w:val="single" w:sz="2" w:space="0" w:color="auto"/>
              <w:bottom w:val="single" w:sz="2" w:space="0" w:color="auto"/>
            </w:tcBorders>
            <w:noWrap/>
            <w:vAlign w:val="bottom"/>
          </w:tcPr>
          <w:p w14:paraId="41F136D8" w14:textId="77777777" w:rsidR="009B6ACC" w:rsidRPr="00FB4351" w:rsidRDefault="009B6ACC" w:rsidP="00906E60">
            <w:pPr>
              <w:pStyle w:val="cuatexto"/>
            </w:pPr>
            <w:r w:rsidRPr="00FB4351">
              <w:t>Retribuciones del personal contratado para campañas</w:t>
            </w:r>
          </w:p>
        </w:tc>
        <w:tc>
          <w:tcPr>
            <w:tcW w:w="1029" w:type="dxa"/>
            <w:tcBorders>
              <w:top w:val="single" w:sz="2" w:space="0" w:color="auto"/>
              <w:bottom w:val="single" w:sz="2" w:space="0" w:color="auto"/>
            </w:tcBorders>
            <w:vAlign w:val="bottom"/>
          </w:tcPr>
          <w:p w14:paraId="5DD1E12C" w14:textId="77777777" w:rsidR="009B6ACC" w:rsidRPr="00FB4351" w:rsidRDefault="009B6ACC" w:rsidP="00EE0600">
            <w:pPr>
              <w:pStyle w:val="cuatexto"/>
              <w:jc w:val="right"/>
            </w:pPr>
            <w:r>
              <w:t>23.933</w:t>
            </w:r>
          </w:p>
        </w:tc>
        <w:tc>
          <w:tcPr>
            <w:tcW w:w="850" w:type="dxa"/>
            <w:tcBorders>
              <w:top w:val="single" w:sz="2" w:space="0" w:color="auto"/>
              <w:bottom w:val="single" w:sz="2" w:space="0" w:color="auto"/>
            </w:tcBorders>
            <w:vAlign w:val="bottom"/>
          </w:tcPr>
          <w:p w14:paraId="57B8339E" w14:textId="77777777" w:rsidR="009B6ACC" w:rsidRPr="00FB4351" w:rsidRDefault="009B6ACC" w:rsidP="00EE0600">
            <w:pPr>
              <w:pStyle w:val="cuatexto"/>
              <w:jc w:val="right"/>
            </w:pPr>
            <w:r>
              <w:t>26.114</w:t>
            </w:r>
          </w:p>
        </w:tc>
        <w:tc>
          <w:tcPr>
            <w:tcW w:w="1246" w:type="dxa"/>
            <w:tcBorders>
              <w:top w:val="single" w:sz="2" w:space="0" w:color="auto"/>
              <w:left w:val="nil"/>
              <w:bottom w:val="single" w:sz="2" w:space="0" w:color="auto"/>
              <w:right w:val="nil"/>
            </w:tcBorders>
            <w:vAlign w:val="bottom"/>
          </w:tcPr>
          <w:p w14:paraId="50A11E0C" w14:textId="77777777" w:rsidR="009B6ACC" w:rsidRDefault="009B6ACC" w:rsidP="00EE0600">
            <w:pPr>
              <w:pStyle w:val="cuatexto"/>
              <w:jc w:val="right"/>
            </w:pPr>
            <w:r>
              <w:t>2.181</w:t>
            </w:r>
          </w:p>
        </w:tc>
        <w:tc>
          <w:tcPr>
            <w:tcW w:w="1022" w:type="dxa"/>
            <w:tcBorders>
              <w:top w:val="single" w:sz="2" w:space="0" w:color="auto"/>
              <w:left w:val="nil"/>
              <w:bottom w:val="single" w:sz="2" w:space="0" w:color="auto"/>
              <w:right w:val="nil"/>
            </w:tcBorders>
            <w:noWrap/>
            <w:vAlign w:val="bottom"/>
          </w:tcPr>
          <w:p w14:paraId="500A908B" w14:textId="77777777" w:rsidR="009B6ACC" w:rsidRDefault="00692B7B" w:rsidP="00EE0600">
            <w:pPr>
              <w:pStyle w:val="cuatexto"/>
              <w:jc w:val="right"/>
            </w:pPr>
            <w:r>
              <w:t>9</w:t>
            </w:r>
          </w:p>
        </w:tc>
      </w:tr>
      <w:tr w:rsidR="009B6ACC" w:rsidRPr="00FB4351" w14:paraId="721E9820" w14:textId="77777777" w:rsidTr="00D70096">
        <w:trPr>
          <w:trHeight w:val="198"/>
          <w:jc w:val="center"/>
        </w:trPr>
        <w:tc>
          <w:tcPr>
            <w:tcW w:w="4642" w:type="dxa"/>
            <w:tcBorders>
              <w:top w:val="single" w:sz="2" w:space="0" w:color="auto"/>
              <w:bottom w:val="single" w:sz="4" w:space="0" w:color="auto"/>
            </w:tcBorders>
            <w:noWrap/>
            <w:vAlign w:val="bottom"/>
          </w:tcPr>
          <w:p w14:paraId="0C9F4594" w14:textId="77777777" w:rsidR="009B6ACC" w:rsidRPr="00FB4351" w:rsidRDefault="009B6ACC" w:rsidP="00906E60">
            <w:pPr>
              <w:pStyle w:val="cuatexto"/>
            </w:pPr>
            <w:r w:rsidRPr="00FB4351">
              <w:t>Retribuciones del personal contratado para sustituciones</w:t>
            </w:r>
          </w:p>
        </w:tc>
        <w:tc>
          <w:tcPr>
            <w:tcW w:w="1029" w:type="dxa"/>
            <w:tcBorders>
              <w:top w:val="single" w:sz="2" w:space="0" w:color="auto"/>
              <w:bottom w:val="single" w:sz="4" w:space="0" w:color="auto"/>
            </w:tcBorders>
            <w:vAlign w:val="bottom"/>
          </w:tcPr>
          <w:p w14:paraId="553CFC5B" w14:textId="77777777" w:rsidR="009B6ACC" w:rsidRPr="00FB4351" w:rsidRDefault="009B6ACC" w:rsidP="00EE0600">
            <w:pPr>
              <w:pStyle w:val="cuatexto"/>
              <w:jc w:val="right"/>
            </w:pPr>
            <w:r>
              <w:t>81.654</w:t>
            </w:r>
          </w:p>
        </w:tc>
        <w:tc>
          <w:tcPr>
            <w:tcW w:w="850" w:type="dxa"/>
            <w:tcBorders>
              <w:top w:val="single" w:sz="2" w:space="0" w:color="auto"/>
              <w:bottom w:val="single" w:sz="4" w:space="0" w:color="auto"/>
            </w:tcBorders>
            <w:vAlign w:val="bottom"/>
          </w:tcPr>
          <w:p w14:paraId="1FAA14BD" w14:textId="77777777" w:rsidR="009B6ACC" w:rsidRPr="00FB4351" w:rsidRDefault="009B6ACC" w:rsidP="00EE0600">
            <w:pPr>
              <w:pStyle w:val="cuatexto"/>
              <w:jc w:val="right"/>
            </w:pPr>
            <w:r>
              <w:t>91.122</w:t>
            </w:r>
          </w:p>
        </w:tc>
        <w:tc>
          <w:tcPr>
            <w:tcW w:w="1246" w:type="dxa"/>
            <w:tcBorders>
              <w:top w:val="single" w:sz="2" w:space="0" w:color="auto"/>
              <w:left w:val="nil"/>
              <w:bottom w:val="single" w:sz="4" w:space="0" w:color="auto"/>
              <w:right w:val="nil"/>
            </w:tcBorders>
            <w:vAlign w:val="bottom"/>
          </w:tcPr>
          <w:p w14:paraId="5AEA5CCB" w14:textId="77777777" w:rsidR="009B6ACC" w:rsidRDefault="009B6ACC" w:rsidP="00EE0600">
            <w:pPr>
              <w:pStyle w:val="cuatexto"/>
              <w:jc w:val="right"/>
            </w:pPr>
            <w:r>
              <w:t>9.468</w:t>
            </w:r>
          </w:p>
        </w:tc>
        <w:tc>
          <w:tcPr>
            <w:tcW w:w="1022" w:type="dxa"/>
            <w:tcBorders>
              <w:top w:val="single" w:sz="2" w:space="0" w:color="auto"/>
              <w:left w:val="nil"/>
              <w:bottom w:val="single" w:sz="4" w:space="0" w:color="auto"/>
              <w:right w:val="nil"/>
            </w:tcBorders>
            <w:noWrap/>
            <w:vAlign w:val="bottom"/>
          </w:tcPr>
          <w:p w14:paraId="6BF6B22F" w14:textId="77777777" w:rsidR="009B6ACC" w:rsidRDefault="00692B7B" w:rsidP="00EE0600">
            <w:pPr>
              <w:pStyle w:val="cuatexto"/>
              <w:jc w:val="right"/>
            </w:pPr>
            <w:r>
              <w:t>12</w:t>
            </w:r>
          </w:p>
        </w:tc>
      </w:tr>
      <w:tr w:rsidR="009B6ACC" w:rsidRPr="00F56DF5" w14:paraId="16E4CD48" w14:textId="77777777" w:rsidTr="00D70096">
        <w:trPr>
          <w:trHeight w:val="255"/>
          <w:jc w:val="center"/>
        </w:trPr>
        <w:tc>
          <w:tcPr>
            <w:tcW w:w="4642" w:type="dxa"/>
            <w:tcBorders>
              <w:top w:val="single" w:sz="4" w:space="0" w:color="auto"/>
              <w:left w:val="nil"/>
              <w:bottom w:val="single" w:sz="4" w:space="0" w:color="auto"/>
              <w:right w:val="nil"/>
            </w:tcBorders>
            <w:shd w:val="clear" w:color="auto" w:fill="8DB3E2"/>
            <w:noWrap/>
            <w:vAlign w:val="center"/>
          </w:tcPr>
          <w:p w14:paraId="1ABF08ED" w14:textId="77777777" w:rsidR="009B6ACC" w:rsidRPr="00F56DF5" w:rsidRDefault="009B6ACC" w:rsidP="009B6ACC">
            <w:pPr>
              <w:pStyle w:val="cuadroCabe"/>
            </w:pPr>
          </w:p>
        </w:tc>
        <w:tc>
          <w:tcPr>
            <w:tcW w:w="1029" w:type="dxa"/>
            <w:tcBorders>
              <w:top w:val="single" w:sz="4" w:space="0" w:color="auto"/>
              <w:left w:val="nil"/>
              <w:bottom w:val="single" w:sz="4" w:space="0" w:color="auto"/>
              <w:right w:val="nil"/>
            </w:tcBorders>
            <w:shd w:val="clear" w:color="000000" w:fill="8DB3E2"/>
            <w:vAlign w:val="bottom"/>
          </w:tcPr>
          <w:p w14:paraId="2DC624F8" w14:textId="77777777" w:rsidR="009B6ACC" w:rsidRPr="00F56DF5" w:rsidRDefault="009B6ACC" w:rsidP="00EE0600">
            <w:pPr>
              <w:pStyle w:val="cuadroCabe"/>
              <w:jc w:val="right"/>
              <w:rPr>
                <w:color w:val="000000"/>
              </w:rPr>
            </w:pPr>
            <w:r>
              <w:rPr>
                <w:color w:val="000000"/>
              </w:rPr>
              <w:t>1.025.742</w:t>
            </w:r>
          </w:p>
        </w:tc>
        <w:tc>
          <w:tcPr>
            <w:tcW w:w="850" w:type="dxa"/>
            <w:tcBorders>
              <w:top w:val="single" w:sz="4" w:space="0" w:color="auto"/>
              <w:left w:val="nil"/>
              <w:bottom w:val="single" w:sz="4" w:space="0" w:color="auto"/>
              <w:right w:val="nil"/>
            </w:tcBorders>
            <w:shd w:val="clear" w:color="000000" w:fill="8DB3E2"/>
            <w:vAlign w:val="bottom"/>
          </w:tcPr>
          <w:p w14:paraId="258512C4" w14:textId="77777777" w:rsidR="009B6ACC" w:rsidRPr="00F56DF5" w:rsidRDefault="009B6ACC" w:rsidP="00EE0600">
            <w:pPr>
              <w:pStyle w:val="cuadroCabe"/>
              <w:jc w:val="right"/>
              <w:rPr>
                <w:color w:val="000000"/>
              </w:rPr>
            </w:pPr>
            <w:r>
              <w:rPr>
                <w:rFonts w:cs="Arial"/>
                <w:color w:val="000000"/>
                <w:szCs w:val="18"/>
              </w:rPr>
              <w:t>1.076.598</w:t>
            </w:r>
          </w:p>
        </w:tc>
        <w:tc>
          <w:tcPr>
            <w:tcW w:w="1246" w:type="dxa"/>
            <w:tcBorders>
              <w:top w:val="single" w:sz="4" w:space="0" w:color="auto"/>
              <w:left w:val="nil"/>
              <w:bottom w:val="single" w:sz="4" w:space="0" w:color="auto"/>
              <w:right w:val="nil"/>
            </w:tcBorders>
            <w:shd w:val="clear" w:color="auto" w:fill="8DB3E2"/>
            <w:vAlign w:val="bottom"/>
          </w:tcPr>
          <w:p w14:paraId="7D2DA66B" w14:textId="77777777" w:rsidR="009B6ACC" w:rsidRPr="00F56DF5" w:rsidRDefault="009B6ACC" w:rsidP="00EE0600">
            <w:pPr>
              <w:pStyle w:val="cuadroCabe"/>
              <w:jc w:val="right"/>
              <w:rPr>
                <w:color w:val="000000"/>
              </w:rPr>
            </w:pPr>
            <w:r>
              <w:rPr>
                <w:color w:val="000000"/>
              </w:rPr>
              <w:t>50.856</w:t>
            </w:r>
          </w:p>
        </w:tc>
        <w:tc>
          <w:tcPr>
            <w:tcW w:w="1022" w:type="dxa"/>
            <w:tcBorders>
              <w:top w:val="single" w:sz="4" w:space="0" w:color="auto"/>
              <w:left w:val="nil"/>
              <w:bottom w:val="single" w:sz="4" w:space="0" w:color="auto"/>
              <w:right w:val="nil"/>
            </w:tcBorders>
            <w:shd w:val="clear" w:color="auto" w:fill="8DB3E2"/>
            <w:noWrap/>
            <w:vAlign w:val="bottom"/>
          </w:tcPr>
          <w:p w14:paraId="5B564012" w14:textId="77777777" w:rsidR="009B6ACC" w:rsidRPr="00F56DF5" w:rsidRDefault="009B6ACC" w:rsidP="00EE0600">
            <w:pPr>
              <w:pStyle w:val="cuadroCabe"/>
              <w:jc w:val="right"/>
              <w:rPr>
                <w:color w:val="000000"/>
              </w:rPr>
            </w:pPr>
            <w:r>
              <w:rPr>
                <w:color w:val="000000"/>
              </w:rPr>
              <w:t>5</w:t>
            </w:r>
          </w:p>
        </w:tc>
      </w:tr>
    </w:tbl>
    <w:p w14:paraId="62A3F55B" w14:textId="77777777" w:rsidR="00FB4CB5" w:rsidRPr="00847D46" w:rsidRDefault="005B0C5A" w:rsidP="003F34D9">
      <w:pPr>
        <w:pStyle w:val="texto"/>
        <w:tabs>
          <w:tab w:val="left" w:pos="480"/>
          <w:tab w:val="num" w:pos="600"/>
        </w:tabs>
        <w:spacing w:before="240" w:after="140"/>
        <w:jc w:val="both"/>
      </w:pPr>
      <w:r>
        <w:t>Se observa que l</w:t>
      </w:r>
      <w:r w:rsidR="00FB4CB5" w:rsidRPr="00847D46">
        <w:t>as retribuciones al personal fijo han subido un 11</w:t>
      </w:r>
      <w:r w:rsidR="00847D46" w:rsidRPr="00847D46">
        <w:t xml:space="preserve"> por ciento</w:t>
      </w:r>
      <w:r w:rsidR="00FB4CB5" w:rsidRPr="00847D46">
        <w:t xml:space="preserve">. El 2,5 </w:t>
      </w:r>
      <w:r w:rsidR="00847D46" w:rsidRPr="00847D46">
        <w:t xml:space="preserve">por ciento </w:t>
      </w:r>
      <w:r w:rsidR="00FB4CB5" w:rsidRPr="00847D46">
        <w:t xml:space="preserve">se debe al incremento salarial. </w:t>
      </w:r>
      <w:r w:rsidR="00FB4CB5" w:rsidRPr="00170F49">
        <w:t xml:space="preserve">El resto se debe </w:t>
      </w:r>
      <w:r w:rsidR="00170F49" w:rsidRPr="00CF149F">
        <w:t xml:space="preserve">principalmente </w:t>
      </w:r>
      <w:r w:rsidR="00170F49" w:rsidRPr="00170F49">
        <w:t>al</w:t>
      </w:r>
      <w:r w:rsidR="00FB4CB5" w:rsidRPr="00170F49">
        <w:t xml:space="preserve"> incremento del personal fijo </w:t>
      </w:r>
      <w:r w:rsidRPr="00170F49">
        <w:t>de un año a otro, que en términos de personal equivalente ha sido de un nueve por ciento.</w:t>
      </w:r>
      <w:r w:rsidR="005B72AB">
        <w:t xml:space="preserve"> </w:t>
      </w:r>
    </w:p>
    <w:p w14:paraId="470898B9" w14:textId="77777777" w:rsidR="003F14C9" w:rsidRDefault="00FB4CB5" w:rsidP="00EB71AF">
      <w:pPr>
        <w:pStyle w:val="texto"/>
        <w:numPr>
          <w:ilvl w:val="0"/>
          <w:numId w:val="5"/>
        </w:numPr>
        <w:tabs>
          <w:tab w:val="clear" w:pos="360"/>
          <w:tab w:val="num" w:pos="300"/>
          <w:tab w:val="left" w:pos="480"/>
          <w:tab w:val="num" w:pos="600"/>
        </w:tabs>
        <w:spacing w:after="140"/>
        <w:ind w:firstLine="289"/>
        <w:jc w:val="both"/>
      </w:pPr>
      <w:r w:rsidRPr="00847D46">
        <w:t>Las retribuciones al personal contratado en plazas reservadas ha</w:t>
      </w:r>
      <w:r w:rsidR="00102D1B">
        <w:t>n</w:t>
      </w:r>
      <w:r w:rsidRPr="00847D46">
        <w:t xml:space="preserve"> subido un 13</w:t>
      </w:r>
      <w:r w:rsidR="00847D46" w:rsidRPr="00847D46">
        <w:t xml:space="preserve"> por ciento</w:t>
      </w:r>
      <w:r w:rsidR="00A527E7">
        <w:t>, al haberse incrementado el número de plazas en 348 (un 9,5 por ciento respecto al ejercicio anterior)</w:t>
      </w:r>
      <w:r w:rsidRPr="00847D46">
        <w:t xml:space="preserve">. La subida se concentra </w:t>
      </w:r>
      <w:r w:rsidR="009B6ACC">
        <w:t xml:space="preserve">principalmente </w:t>
      </w:r>
      <w:r w:rsidRPr="00847D46">
        <w:t>en Educación (3,</w:t>
      </w:r>
      <w:r w:rsidR="00A527E7">
        <w:t>15</w:t>
      </w:r>
      <w:r w:rsidRPr="00847D46">
        <w:t xml:space="preserve"> </w:t>
      </w:r>
      <w:r w:rsidR="00847D46" w:rsidRPr="00847D46">
        <w:t>millones) y Salud (2,</w:t>
      </w:r>
      <w:r w:rsidR="00A527E7">
        <w:t xml:space="preserve"> 22</w:t>
      </w:r>
      <w:r w:rsidR="00847D46" w:rsidRPr="00847D46">
        <w:t xml:space="preserve"> millones</w:t>
      </w:r>
      <w:r w:rsidRPr="00847D46">
        <w:t xml:space="preserve">). </w:t>
      </w:r>
    </w:p>
    <w:p w14:paraId="2FD7C3EE" w14:textId="77777777" w:rsidR="001F5D6B" w:rsidRDefault="009B6ACC" w:rsidP="001F5D6B">
      <w:pPr>
        <w:pStyle w:val="texto"/>
        <w:numPr>
          <w:ilvl w:val="0"/>
          <w:numId w:val="5"/>
        </w:numPr>
        <w:tabs>
          <w:tab w:val="clear" w:pos="360"/>
          <w:tab w:val="num" w:pos="300"/>
          <w:tab w:val="left" w:pos="480"/>
          <w:tab w:val="num" w:pos="600"/>
        </w:tabs>
        <w:suppressAutoHyphens/>
        <w:spacing w:after="140"/>
        <w:ind w:firstLine="289"/>
        <w:jc w:val="both"/>
      </w:pPr>
      <w:r w:rsidRPr="00C664A7">
        <w:t>Las retribuciones al personal contratado para cubrir vacantes han d</w:t>
      </w:r>
      <w:r w:rsidR="00692605">
        <w:t>isminuido significativamente,</w:t>
      </w:r>
      <w:r w:rsidR="004129EF">
        <w:t xml:space="preserve"> </w:t>
      </w:r>
      <w:r w:rsidR="00692B7B">
        <w:t xml:space="preserve">continuando la tendencia de 2023 cuando también disminuyeron. El gasto en </w:t>
      </w:r>
      <w:r w:rsidRPr="00C664A7">
        <w:t>este concepto</w:t>
      </w:r>
      <w:r>
        <w:t xml:space="preserve"> subió en 2022 hasta los 134,4 millones</w:t>
      </w:r>
      <w:r w:rsidR="00102D1B">
        <w:t>,</w:t>
      </w:r>
      <w:r w:rsidRPr="00C664A7">
        <w:t xml:space="preserve"> al imputarse en él las nuevas plazas en plantilla orgánica creadas en proceso de estabilización y todavía no cubiertas con personal fijo. La ocupación de esas plazas al concluir dichos procesos ha hecho que disminuya el gasto en este concepto y se traslade al </w:t>
      </w:r>
      <w:r>
        <w:t xml:space="preserve">de </w:t>
      </w:r>
      <w:r w:rsidRPr="00C664A7">
        <w:t>Retribuciones al personal fijo.</w:t>
      </w:r>
      <w:bookmarkStart w:id="113" w:name="FIS25040913141109"/>
      <w:bookmarkEnd w:id="113"/>
    </w:p>
    <w:p w14:paraId="03844952" w14:textId="77777777" w:rsidR="00EC5253" w:rsidRPr="00EC5253" w:rsidRDefault="00847D46" w:rsidP="001F5D6B">
      <w:pPr>
        <w:pStyle w:val="texto"/>
        <w:numPr>
          <w:ilvl w:val="0"/>
          <w:numId w:val="5"/>
        </w:numPr>
        <w:tabs>
          <w:tab w:val="clear" w:pos="360"/>
          <w:tab w:val="num" w:pos="300"/>
          <w:tab w:val="left" w:pos="480"/>
          <w:tab w:val="num" w:pos="600"/>
        </w:tabs>
        <w:suppressAutoHyphens/>
        <w:spacing w:after="140"/>
        <w:ind w:firstLine="289"/>
        <w:jc w:val="both"/>
      </w:pPr>
      <w:r w:rsidRPr="00847D46">
        <w:t>Las retribuciones al personal contratado para sustituciones ha</w:t>
      </w:r>
      <w:r w:rsidR="00102D1B">
        <w:t>n</w:t>
      </w:r>
      <w:r w:rsidRPr="00847D46">
        <w:t xml:space="preserve"> subido un 12 </w:t>
      </w:r>
      <w:r>
        <w:t>por ciento</w:t>
      </w:r>
      <w:r w:rsidRPr="00847D46">
        <w:t xml:space="preserve"> y la subida se concentra de nuevo en los departamentos de Educación (6,2 </w:t>
      </w:r>
      <w:r w:rsidR="00C664A7">
        <w:t xml:space="preserve">millones) </w:t>
      </w:r>
      <w:r w:rsidRPr="00847D46">
        <w:t xml:space="preserve">y Salud (3,1 </w:t>
      </w:r>
      <w:r w:rsidR="00C664A7">
        <w:t>millones</w:t>
      </w:r>
      <w:r w:rsidRPr="00847D46">
        <w:t>). Si relacionamos el dato con l</w:t>
      </w:r>
      <w:r w:rsidR="00692B7B">
        <w:t xml:space="preserve">as causas de </w:t>
      </w:r>
      <w:r w:rsidRPr="00847D46">
        <w:t>la sustitución se obtiene</w:t>
      </w:r>
      <w:bookmarkStart w:id="114" w:name="FIS25040913132508"/>
      <w:bookmarkEnd w:id="114"/>
      <w:r w:rsidR="00C664A7">
        <w:t xml:space="preserve"> que </w:t>
      </w:r>
      <w:r w:rsidRPr="00EC5253">
        <w:rPr>
          <w:lang w:val="es-ES_tradnl"/>
        </w:rPr>
        <w:t>el 53</w:t>
      </w:r>
      <w:r w:rsidR="00C664A7" w:rsidRPr="00EC5253">
        <w:rPr>
          <w:lang w:val="es-ES_tradnl"/>
        </w:rPr>
        <w:t xml:space="preserve"> por ciento </w:t>
      </w:r>
      <w:r w:rsidRPr="00EC5253">
        <w:rPr>
          <w:lang w:val="es-ES_tradnl"/>
        </w:rPr>
        <w:t xml:space="preserve">del incremento total se debe </w:t>
      </w:r>
      <w:r w:rsidR="009B6ACC" w:rsidRPr="00EC5253">
        <w:rPr>
          <w:lang w:val="es-ES_tradnl"/>
        </w:rPr>
        <w:t xml:space="preserve">a </w:t>
      </w:r>
      <w:r w:rsidRPr="00EC5253">
        <w:rPr>
          <w:lang w:val="es-ES_tradnl"/>
        </w:rPr>
        <w:t xml:space="preserve">sustituciones por incapacidad temporal, </w:t>
      </w:r>
      <w:r w:rsidR="00EC5253" w:rsidRPr="00EC5253">
        <w:rPr>
          <w:lang w:val="es-ES_tradnl"/>
        </w:rPr>
        <w:t xml:space="preserve">el 27 por ciento a vacaciones y asuntos propios, y </w:t>
      </w:r>
      <w:r w:rsidR="00EC5253">
        <w:rPr>
          <w:lang w:val="es-ES_tradnl"/>
        </w:rPr>
        <w:t>e</w:t>
      </w:r>
      <w:r w:rsidRPr="00EC5253">
        <w:rPr>
          <w:lang w:val="es-ES_tradnl"/>
        </w:rPr>
        <w:t>l 14</w:t>
      </w:r>
      <w:r w:rsidR="00C664A7" w:rsidRPr="00EC5253">
        <w:rPr>
          <w:lang w:val="es-ES_tradnl"/>
        </w:rPr>
        <w:t xml:space="preserve"> por ciento </w:t>
      </w:r>
      <w:r w:rsidRPr="00EC5253">
        <w:rPr>
          <w:lang w:val="es-ES_tradnl"/>
        </w:rPr>
        <w:t>a permisos por reparto de empleo (concentra</w:t>
      </w:r>
      <w:r w:rsidR="00EC5253">
        <w:rPr>
          <w:lang w:val="es-ES_tradnl"/>
        </w:rPr>
        <w:t>do en el ámbito de Educación).</w:t>
      </w:r>
    </w:p>
    <w:p w14:paraId="04FD89B0" w14:textId="77777777" w:rsidR="003F14C9" w:rsidRDefault="00C664A7" w:rsidP="00692605">
      <w:pPr>
        <w:pStyle w:val="texto"/>
        <w:numPr>
          <w:ilvl w:val="0"/>
          <w:numId w:val="5"/>
        </w:numPr>
        <w:tabs>
          <w:tab w:val="clear" w:pos="360"/>
          <w:tab w:val="num" w:pos="300"/>
          <w:tab w:val="left" w:pos="480"/>
          <w:tab w:val="num" w:pos="600"/>
        </w:tabs>
        <w:spacing w:after="140"/>
        <w:ind w:firstLine="289"/>
        <w:jc w:val="both"/>
      </w:pPr>
      <w:r w:rsidRPr="003F14C9">
        <w:t xml:space="preserve">Con respecto a la incapacidad </w:t>
      </w:r>
      <w:r w:rsidR="005B0C5A">
        <w:t>temporal</w:t>
      </w:r>
      <w:r w:rsidR="00847D46" w:rsidRPr="003F14C9">
        <w:t>, llama la atención que</w:t>
      </w:r>
      <w:r w:rsidRPr="003F14C9">
        <w:t>,</w:t>
      </w:r>
      <w:r w:rsidR="00847D46" w:rsidRPr="003F14C9">
        <w:t xml:space="preserve"> de los </w:t>
      </w:r>
      <w:r w:rsidRPr="003F14C9">
        <w:t xml:space="preserve">cinco millones </w:t>
      </w:r>
      <w:r w:rsidR="00847D46" w:rsidRPr="003F14C9">
        <w:t>de subida</w:t>
      </w:r>
      <w:r w:rsidRPr="003F14C9">
        <w:t xml:space="preserve"> </w:t>
      </w:r>
      <w:r w:rsidR="00847D46" w:rsidRPr="003F14C9">
        <w:t>3,7 se dan en Educación.</w:t>
      </w:r>
    </w:p>
    <w:p w14:paraId="0D97CF93" w14:textId="77777777" w:rsidR="004B60BF" w:rsidRDefault="00847D46" w:rsidP="005470AA">
      <w:pPr>
        <w:pStyle w:val="texto"/>
        <w:keepNext/>
        <w:numPr>
          <w:ilvl w:val="0"/>
          <w:numId w:val="5"/>
        </w:numPr>
        <w:tabs>
          <w:tab w:val="clear" w:pos="360"/>
          <w:tab w:val="num" w:pos="300"/>
          <w:tab w:val="left" w:pos="480"/>
          <w:tab w:val="num" w:pos="600"/>
        </w:tabs>
        <w:suppressAutoHyphens/>
        <w:spacing w:after="200"/>
        <w:ind w:firstLine="284"/>
        <w:jc w:val="both"/>
      </w:pPr>
      <w:r w:rsidRPr="00C664A7">
        <w:t xml:space="preserve">Las </w:t>
      </w:r>
      <w:r w:rsidR="004B60BF">
        <w:t xml:space="preserve">variaciones en las </w:t>
      </w:r>
      <w:r w:rsidRPr="00C664A7">
        <w:t xml:space="preserve">retribuciones por carrera profesional </w:t>
      </w:r>
      <w:r w:rsidR="003421AD">
        <w:t>se debe</w:t>
      </w:r>
      <w:r w:rsidR="002D58C5">
        <w:t>n</w:t>
      </w:r>
      <w:r w:rsidR="005B0C5A">
        <w:t xml:space="preserve"> al reconocimiento de carrera profesional para personal del Departamento de Salud de niveles C y D, </w:t>
      </w:r>
      <w:r w:rsidR="005B0C5A" w:rsidRPr="006E44C6">
        <w:rPr>
          <w:lang w:val="es-ES_tradnl"/>
        </w:rPr>
        <w:t xml:space="preserve">producido con la aprobación de la LF 12/2024, de 30 de </w:t>
      </w:r>
      <w:r w:rsidR="005B0C5A" w:rsidRPr="006E44C6">
        <w:rPr>
          <w:lang w:val="es-ES_tradnl"/>
        </w:rPr>
        <w:lastRenderedPageBreak/>
        <w:t>septiembre</w:t>
      </w:r>
      <w:r w:rsidR="005B0C5A" w:rsidRPr="003421AD">
        <w:rPr>
          <w:rStyle w:val="Refdenotaalpie"/>
          <w:lang w:val="es-ES_tradnl"/>
        </w:rPr>
        <w:footnoteReference w:id="14"/>
      </w:r>
      <w:r w:rsidR="005B0C5A" w:rsidRPr="006E44C6">
        <w:rPr>
          <w:lang w:val="es-ES_tradnl"/>
        </w:rPr>
        <w:t>.</w:t>
      </w:r>
      <w:r w:rsidR="003421AD">
        <w:t>Este complemento, abonado en 202</w:t>
      </w:r>
      <w:r w:rsidR="00B23C8B">
        <w:t>4</w:t>
      </w:r>
      <w:r w:rsidR="003421AD">
        <w:t xml:space="preserve">, </w:t>
      </w:r>
      <w:r w:rsidR="00B23C8B">
        <w:t xml:space="preserve">presenta la siguiente evolución: </w:t>
      </w:r>
    </w:p>
    <w:p w14:paraId="1402FB71" w14:textId="77777777" w:rsidR="002D58C5" w:rsidRPr="00FB1A7F" w:rsidRDefault="002D58C5" w:rsidP="002D58C5">
      <w:pPr>
        <w:pStyle w:val="Prrafodelista"/>
        <w:keepLines/>
        <w:tabs>
          <w:tab w:val="right" w:pos="7371"/>
        </w:tabs>
        <w:ind w:left="0"/>
        <w:jc w:val="right"/>
        <w:rPr>
          <w:rFonts w:ascii="Arial" w:hAnsi="Arial" w:cs="Arial"/>
          <w:spacing w:val="6"/>
          <w:sz w:val="16"/>
          <w:szCs w:val="16"/>
        </w:rPr>
      </w:pPr>
      <w:r w:rsidRPr="00FB1A7F">
        <w:rPr>
          <w:rFonts w:ascii="Arial" w:hAnsi="Arial" w:cs="Arial"/>
          <w:spacing w:val="6"/>
          <w:sz w:val="16"/>
          <w:szCs w:val="16"/>
        </w:rPr>
        <w:t>(</w:t>
      </w:r>
      <w:r w:rsidRPr="000A30B0">
        <w:rPr>
          <w:rFonts w:ascii="Arial" w:hAnsi="Arial" w:cs="Arial"/>
          <w:spacing w:val="6"/>
          <w:sz w:val="17"/>
          <w:szCs w:val="17"/>
        </w:rPr>
        <w:t>en miles</w:t>
      </w:r>
      <w:r w:rsidRPr="00FB1A7F">
        <w:rPr>
          <w:rFonts w:ascii="Arial" w:hAnsi="Arial" w:cs="Arial"/>
          <w:spacing w:val="6"/>
          <w:sz w:val="16"/>
          <w:szCs w:val="16"/>
        </w:rPr>
        <w:t>)</w:t>
      </w:r>
    </w:p>
    <w:tbl>
      <w:tblPr>
        <w:tblW w:w="8789" w:type="dxa"/>
        <w:jc w:val="center"/>
        <w:tblLayout w:type="fixed"/>
        <w:tblCellMar>
          <w:left w:w="70" w:type="dxa"/>
          <w:right w:w="70" w:type="dxa"/>
        </w:tblCellMar>
        <w:tblLook w:val="04A0" w:firstRow="1" w:lastRow="0" w:firstColumn="1" w:lastColumn="0" w:noHBand="0" w:noVBand="1"/>
      </w:tblPr>
      <w:tblGrid>
        <w:gridCol w:w="3446"/>
        <w:gridCol w:w="1335"/>
        <w:gridCol w:w="1336"/>
        <w:gridCol w:w="1336"/>
        <w:gridCol w:w="1336"/>
      </w:tblGrid>
      <w:tr w:rsidR="004B60BF" w:rsidRPr="00EB306E" w14:paraId="68F3EF2C" w14:textId="77777777" w:rsidTr="001E1CEF">
        <w:trPr>
          <w:trHeight w:val="255"/>
          <w:jc w:val="center"/>
        </w:trPr>
        <w:tc>
          <w:tcPr>
            <w:tcW w:w="3446" w:type="dxa"/>
            <w:tcBorders>
              <w:top w:val="single" w:sz="4" w:space="0" w:color="auto"/>
              <w:left w:val="nil"/>
              <w:bottom w:val="single" w:sz="2" w:space="0" w:color="auto"/>
              <w:right w:val="nil"/>
            </w:tcBorders>
            <w:shd w:val="clear" w:color="auto" w:fill="8DB3E2"/>
            <w:noWrap/>
            <w:vAlign w:val="center"/>
            <w:hideMark/>
          </w:tcPr>
          <w:p w14:paraId="5174EB00" w14:textId="77777777" w:rsidR="004B60BF" w:rsidRPr="00EB306E" w:rsidRDefault="004B60BF" w:rsidP="004B7C28">
            <w:pPr>
              <w:pStyle w:val="cuadroCabe"/>
            </w:pPr>
          </w:p>
        </w:tc>
        <w:tc>
          <w:tcPr>
            <w:tcW w:w="1335" w:type="dxa"/>
            <w:tcBorders>
              <w:top w:val="single" w:sz="4" w:space="0" w:color="auto"/>
              <w:left w:val="nil"/>
              <w:bottom w:val="single" w:sz="2" w:space="0" w:color="auto"/>
              <w:right w:val="nil"/>
            </w:tcBorders>
            <w:shd w:val="clear" w:color="auto" w:fill="8DB3E2"/>
            <w:vAlign w:val="center"/>
            <w:hideMark/>
          </w:tcPr>
          <w:p w14:paraId="0D684DBF" w14:textId="77777777" w:rsidR="004B60BF" w:rsidRPr="00EB306E" w:rsidRDefault="004B60BF" w:rsidP="004B7C28">
            <w:pPr>
              <w:pStyle w:val="cuadroCabe"/>
              <w:jc w:val="right"/>
            </w:pPr>
            <w:r>
              <w:t>ORN</w:t>
            </w:r>
            <w:r w:rsidRPr="00EB306E">
              <w:t xml:space="preserve"> 202</w:t>
            </w:r>
            <w:r>
              <w:t>3</w:t>
            </w:r>
          </w:p>
        </w:tc>
        <w:tc>
          <w:tcPr>
            <w:tcW w:w="1336" w:type="dxa"/>
            <w:tcBorders>
              <w:top w:val="single" w:sz="4" w:space="0" w:color="auto"/>
              <w:left w:val="nil"/>
              <w:bottom w:val="single" w:sz="2" w:space="0" w:color="auto"/>
              <w:right w:val="nil"/>
            </w:tcBorders>
            <w:shd w:val="clear" w:color="auto" w:fill="8DB3E2"/>
            <w:vAlign w:val="center"/>
            <w:hideMark/>
          </w:tcPr>
          <w:p w14:paraId="757B5DB1" w14:textId="77777777" w:rsidR="004B60BF" w:rsidRPr="00EB306E" w:rsidRDefault="004B60BF" w:rsidP="004B7C28">
            <w:pPr>
              <w:pStyle w:val="cuadroCabe"/>
              <w:jc w:val="right"/>
            </w:pPr>
            <w:r>
              <w:t>ORN</w:t>
            </w:r>
            <w:r w:rsidRPr="00EB306E">
              <w:t xml:space="preserve"> </w:t>
            </w:r>
            <w:r>
              <w:t>2024</w:t>
            </w:r>
          </w:p>
        </w:tc>
        <w:tc>
          <w:tcPr>
            <w:tcW w:w="1336" w:type="dxa"/>
            <w:tcBorders>
              <w:top w:val="single" w:sz="4" w:space="0" w:color="auto"/>
              <w:left w:val="nil"/>
              <w:bottom w:val="single" w:sz="2" w:space="0" w:color="auto"/>
              <w:right w:val="nil"/>
            </w:tcBorders>
            <w:shd w:val="clear" w:color="auto" w:fill="8DB3E2"/>
          </w:tcPr>
          <w:p w14:paraId="18C6502E" w14:textId="77777777" w:rsidR="004B60BF" w:rsidRPr="00EB306E" w:rsidRDefault="004B60BF" w:rsidP="004B7C28">
            <w:pPr>
              <w:pStyle w:val="cuadroCabe"/>
              <w:jc w:val="right"/>
            </w:pPr>
            <w:r>
              <w:t>Diferencia</w:t>
            </w:r>
          </w:p>
        </w:tc>
        <w:tc>
          <w:tcPr>
            <w:tcW w:w="1336" w:type="dxa"/>
            <w:tcBorders>
              <w:top w:val="single" w:sz="4" w:space="0" w:color="auto"/>
              <w:left w:val="nil"/>
              <w:bottom w:val="single" w:sz="2" w:space="0" w:color="auto"/>
              <w:right w:val="nil"/>
            </w:tcBorders>
            <w:shd w:val="clear" w:color="auto" w:fill="8DB3E2"/>
            <w:noWrap/>
            <w:vAlign w:val="center"/>
            <w:hideMark/>
          </w:tcPr>
          <w:p w14:paraId="0AFEB860" w14:textId="77777777" w:rsidR="004B60BF" w:rsidRPr="00EB306E" w:rsidRDefault="004B60BF" w:rsidP="004B7C28">
            <w:pPr>
              <w:pStyle w:val="cuadroCabe"/>
              <w:jc w:val="right"/>
            </w:pPr>
            <w:r w:rsidRPr="00EB306E">
              <w:t>% Variación</w:t>
            </w:r>
          </w:p>
        </w:tc>
      </w:tr>
      <w:tr w:rsidR="004B60BF" w:rsidRPr="00FB4351" w14:paraId="73F4B0BB" w14:textId="77777777" w:rsidTr="002D58C5">
        <w:trPr>
          <w:trHeight w:val="198"/>
          <w:jc w:val="center"/>
        </w:trPr>
        <w:tc>
          <w:tcPr>
            <w:tcW w:w="3446" w:type="dxa"/>
            <w:tcBorders>
              <w:top w:val="single" w:sz="4" w:space="0" w:color="auto"/>
              <w:bottom w:val="single" w:sz="4" w:space="0" w:color="auto"/>
            </w:tcBorders>
            <w:noWrap/>
            <w:vAlign w:val="bottom"/>
          </w:tcPr>
          <w:p w14:paraId="712B62F1" w14:textId="77777777" w:rsidR="004B60BF" w:rsidRPr="00FB4351" w:rsidRDefault="004B60BF" w:rsidP="00835B6A">
            <w:pPr>
              <w:pStyle w:val="cuatexto"/>
            </w:pPr>
            <w:r>
              <w:t>Retribuciones carrera profesional</w:t>
            </w:r>
          </w:p>
        </w:tc>
        <w:tc>
          <w:tcPr>
            <w:tcW w:w="1335" w:type="dxa"/>
            <w:tcBorders>
              <w:top w:val="single" w:sz="4" w:space="0" w:color="auto"/>
              <w:bottom w:val="single" w:sz="4" w:space="0" w:color="auto"/>
            </w:tcBorders>
            <w:vAlign w:val="bottom"/>
          </w:tcPr>
          <w:p w14:paraId="287FB056" w14:textId="77777777" w:rsidR="004B60BF" w:rsidRPr="00FB4351" w:rsidRDefault="004B60BF" w:rsidP="00835B6A">
            <w:pPr>
              <w:pStyle w:val="cuatexto"/>
              <w:jc w:val="right"/>
            </w:pPr>
            <w:r>
              <w:t>21.159</w:t>
            </w:r>
          </w:p>
        </w:tc>
        <w:tc>
          <w:tcPr>
            <w:tcW w:w="1336" w:type="dxa"/>
            <w:tcBorders>
              <w:top w:val="single" w:sz="4" w:space="0" w:color="auto"/>
              <w:bottom w:val="single" w:sz="4" w:space="0" w:color="auto"/>
            </w:tcBorders>
            <w:vAlign w:val="bottom"/>
          </w:tcPr>
          <w:p w14:paraId="459CA597" w14:textId="77777777" w:rsidR="004B60BF" w:rsidRPr="00FB4351" w:rsidRDefault="004B60BF" w:rsidP="00835B6A">
            <w:pPr>
              <w:pStyle w:val="cuatexto"/>
              <w:jc w:val="right"/>
            </w:pPr>
            <w:r>
              <w:t>28.824</w:t>
            </w:r>
            <w:r w:rsidR="003421AD">
              <w:t>*</w:t>
            </w:r>
          </w:p>
        </w:tc>
        <w:tc>
          <w:tcPr>
            <w:tcW w:w="1336" w:type="dxa"/>
            <w:tcBorders>
              <w:top w:val="single" w:sz="4" w:space="0" w:color="auto"/>
              <w:bottom w:val="single" w:sz="4" w:space="0" w:color="auto"/>
            </w:tcBorders>
            <w:vAlign w:val="bottom"/>
          </w:tcPr>
          <w:p w14:paraId="25895D3C" w14:textId="77777777" w:rsidR="004B60BF" w:rsidRPr="0027365F" w:rsidRDefault="004B60BF" w:rsidP="00835B6A">
            <w:pPr>
              <w:pStyle w:val="cuatexto"/>
              <w:jc w:val="right"/>
            </w:pPr>
            <w:r>
              <w:t>7.666</w:t>
            </w:r>
          </w:p>
        </w:tc>
        <w:tc>
          <w:tcPr>
            <w:tcW w:w="1336" w:type="dxa"/>
            <w:tcBorders>
              <w:top w:val="single" w:sz="4" w:space="0" w:color="auto"/>
              <w:bottom w:val="single" w:sz="4" w:space="0" w:color="auto"/>
            </w:tcBorders>
            <w:noWrap/>
            <w:vAlign w:val="bottom"/>
          </w:tcPr>
          <w:p w14:paraId="21CA964C" w14:textId="77777777" w:rsidR="004B60BF" w:rsidRPr="0027365F" w:rsidRDefault="004B60BF" w:rsidP="00692605">
            <w:pPr>
              <w:pStyle w:val="cuatexto"/>
              <w:jc w:val="right"/>
            </w:pPr>
            <w:r>
              <w:t>36</w:t>
            </w:r>
          </w:p>
        </w:tc>
      </w:tr>
    </w:tbl>
    <w:p w14:paraId="0D2CEEF2" w14:textId="77777777" w:rsidR="004B60BF" w:rsidRDefault="003421AD" w:rsidP="00F33D97">
      <w:pPr>
        <w:spacing w:before="60"/>
        <w:rPr>
          <w:rFonts w:ascii="Arial" w:hAnsi="Arial" w:cs="Arial"/>
          <w:sz w:val="16"/>
          <w:szCs w:val="16"/>
        </w:rPr>
      </w:pPr>
      <w:r w:rsidRPr="00835B6A">
        <w:rPr>
          <w:rFonts w:ascii="Arial" w:hAnsi="Arial" w:cs="Arial"/>
          <w:sz w:val="16"/>
          <w:szCs w:val="16"/>
        </w:rPr>
        <w:t>*</w:t>
      </w:r>
      <w:r w:rsidRPr="008B6B53">
        <w:rPr>
          <w:rFonts w:ascii="Arial" w:hAnsi="Arial" w:cs="Arial"/>
          <w:sz w:val="16"/>
          <w:szCs w:val="16"/>
        </w:rPr>
        <w:t>Retribuciones del propio ejercicio</w:t>
      </w:r>
      <w:r w:rsidR="00EC5253" w:rsidRPr="008B6B53">
        <w:rPr>
          <w:rFonts w:ascii="Arial" w:hAnsi="Arial" w:cs="Arial"/>
          <w:sz w:val="16"/>
          <w:szCs w:val="16"/>
        </w:rPr>
        <w:t xml:space="preserve"> sin incluir los atrasos abonados en 2024 pero correspondientes a ejercicios anteriores</w:t>
      </w:r>
      <w:r w:rsidR="00214A60">
        <w:rPr>
          <w:rFonts w:ascii="Arial" w:hAnsi="Arial" w:cs="Arial"/>
          <w:sz w:val="16"/>
          <w:szCs w:val="16"/>
        </w:rPr>
        <w:t>.</w:t>
      </w:r>
    </w:p>
    <w:p w14:paraId="0FD77AE1" w14:textId="77777777" w:rsidR="00B23C8B" w:rsidRDefault="00B23C8B" w:rsidP="00F33D97">
      <w:pPr>
        <w:pStyle w:val="texto"/>
        <w:numPr>
          <w:ilvl w:val="0"/>
          <w:numId w:val="5"/>
        </w:numPr>
        <w:tabs>
          <w:tab w:val="clear" w:pos="360"/>
          <w:tab w:val="num" w:pos="300"/>
          <w:tab w:val="left" w:pos="480"/>
          <w:tab w:val="num" w:pos="600"/>
        </w:tabs>
        <w:spacing w:before="240" w:after="140" w:line="257" w:lineRule="auto"/>
        <w:ind w:firstLine="284"/>
        <w:jc w:val="both"/>
      </w:pPr>
      <w:r w:rsidRPr="006E44C6">
        <w:t xml:space="preserve">Las retribuciones de ejercicios anteriores se han incrementado en </w:t>
      </w:r>
      <w:r w:rsidR="00EC5253">
        <w:t xml:space="preserve">cinco </w:t>
      </w:r>
      <w:r w:rsidRPr="006E44C6">
        <w:t xml:space="preserve">millones de euros, y reflejan la siguiente evolución: </w:t>
      </w:r>
    </w:p>
    <w:p w14:paraId="5891CFB8" w14:textId="77777777" w:rsidR="002D58C5" w:rsidRPr="00FB1A7F" w:rsidRDefault="002D58C5" w:rsidP="002D58C5">
      <w:pPr>
        <w:pStyle w:val="Prrafodelista"/>
        <w:keepLines/>
        <w:tabs>
          <w:tab w:val="right" w:pos="7371"/>
        </w:tabs>
        <w:ind w:left="0"/>
        <w:jc w:val="right"/>
        <w:rPr>
          <w:rFonts w:ascii="Arial" w:hAnsi="Arial" w:cs="Arial"/>
          <w:spacing w:val="6"/>
          <w:sz w:val="16"/>
          <w:szCs w:val="16"/>
        </w:rPr>
      </w:pPr>
      <w:r w:rsidRPr="00FB1A7F">
        <w:rPr>
          <w:rFonts w:ascii="Arial" w:hAnsi="Arial" w:cs="Arial"/>
          <w:spacing w:val="6"/>
          <w:sz w:val="16"/>
          <w:szCs w:val="16"/>
        </w:rPr>
        <w:t>(</w:t>
      </w:r>
      <w:r w:rsidRPr="000A30B0">
        <w:rPr>
          <w:rFonts w:ascii="Arial" w:hAnsi="Arial" w:cs="Arial"/>
          <w:spacing w:val="6"/>
          <w:sz w:val="17"/>
          <w:szCs w:val="17"/>
        </w:rPr>
        <w:t>en miles</w:t>
      </w:r>
      <w:r w:rsidRPr="00FB1A7F">
        <w:rPr>
          <w:rFonts w:ascii="Arial" w:hAnsi="Arial" w:cs="Arial"/>
          <w:spacing w:val="6"/>
          <w:sz w:val="16"/>
          <w:szCs w:val="16"/>
        </w:rPr>
        <w:t>)</w:t>
      </w:r>
    </w:p>
    <w:tbl>
      <w:tblPr>
        <w:tblW w:w="8789" w:type="dxa"/>
        <w:jc w:val="center"/>
        <w:tblLayout w:type="fixed"/>
        <w:tblCellMar>
          <w:left w:w="70" w:type="dxa"/>
          <w:right w:w="70" w:type="dxa"/>
        </w:tblCellMar>
        <w:tblLook w:val="04A0" w:firstRow="1" w:lastRow="0" w:firstColumn="1" w:lastColumn="0" w:noHBand="0" w:noVBand="1"/>
      </w:tblPr>
      <w:tblGrid>
        <w:gridCol w:w="3473"/>
        <w:gridCol w:w="1329"/>
        <w:gridCol w:w="1329"/>
        <w:gridCol w:w="1329"/>
        <w:gridCol w:w="1329"/>
      </w:tblGrid>
      <w:tr w:rsidR="006E44C6" w:rsidRPr="006E44C6" w14:paraId="1E6398C5" w14:textId="77777777" w:rsidTr="001E1CEF">
        <w:trPr>
          <w:trHeight w:val="255"/>
          <w:jc w:val="center"/>
        </w:trPr>
        <w:tc>
          <w:tcPr>
            <w:tcW w:w="3473" w:type="dxa"/>
            <w:tcBorders>
              <w:top w:val="single" w:sz="4" w:space="0" w:color="auto"/>
              <w:left w:val="nil"/>
              <w:bottom w:val="single" w:sz="2" w:space="0" w:color="auto"/>
              <w:right w:val="nil"/>
            </w:tcBorders>
            <w:shd w:val="clear" w:color="auto" w:fill="8DB3E2"/>
            <w:noWrap/>
            <w:vAlign w:val="center"/>
            <w:hideMark/>
          </w:tcPr>
          <w:p w14:paraId="6CDAB8B5" w14:textId="77777777" w:rsidR="003421AD" w:rsidRPr="006E44C6" w:rsidRDefault="003421AD" w:rsidP="003421AD">
            <w:pPr>
              <w:pStyle w:val="cuadroCabe"/>
            </w:pPr>
          </w:p>
        </w:tc>
        <w:tc>
          <w:tcPr>
            <w:tcW w:w="1329" w:type="dxa"/>
            <w:tcBorders>
              <w:top w:val="single" w:sz="4" w:space="0" w:color="auto"/>
              <w:left w:val="nil"/>
              <w:bottom w:val="single" w:sz="2" w:space="0" w:color="auto"/>
              <w:right w:val="nil"/>
            </w:tcBorders>
            <w:shd w:val="clear" w:color="auto" w:fill="8DB3E2"/>
            <w:vAlign w:val="center"/>
            <w:hideMark/>
          </w:tcPr>
          <w:p w14:paraId="1DECE30E" w14:textId="77777777" w:rsidR="003421AD" w:rsidRPr="006E44C6" w:rsidRDefault="003421AD" w:rsidP="003421AD">
            <w:pPr>
              <w:pStyle w:val="cuadroCabe"/>
              <w:jc w:val="right"/>
            </w:pPr>
            <w:r w:rsidRPr="006E44C6">
              <w:t>ORN 2023</w:t>
            </w:r>
          </w:p>
        </w:tc>
        <w:tc>
          <w:tcPr>
            <w:tcW w:w="1329" w:type="dxa"/>
            <w:tcBorders>
              <w:top w:val="single" w:sz="4" w:space="0" w:color="auto"/>
              <w:left w:val="nil"/>
              <w:bottom w:val="single" w:sz="2" w:space="0" w:color="auto"/>
              <w:right w:val="nil"/>
            </w:tcBorders>
            <w:shd w:val="clear" w:color="auto" w:fill="8DB3E2"/>
            <w:vAlign w:val="center"/>
            <w:hideMark/>
          </w:tcPr>
          <w:p w14:paraId="23CF47C2" w14:textId="77777777" w:rsidR="003421AD" w:rsidRPr="006E44C6" w:rsidRDefault="003421AD" w:rsidP="003421AD">
            <w:pPr>
              <w:pStyle w:val="cuadroCabe"/>
              <w:jc w:val="right"/>
            </w:pPr>
            <w:r w:rsidRPr="006E44C6">
              <w:t>ORN 2024</w:t>
            </w:r>
          </w:p>
        </w:tc>
        <w:tc>
          <w:tcPr>
            <w:tcW w:w="1329" w:type="dxa"/>
            <w:tcBorders>
              <w:top w:val="single" w:sz="4" w:space="0" w:color="auto"/>
              <w:left w:val="nil"/>
              <w:bottom w:val="single" w:sz="2" w:space="0" w:color="auto"/>
              <w:right w:val="nil"/>
            </w:tcBorders>
            <w:shd w:val="clear" w:color="auto" w:fill="8DB3E2"/>
          </w:tcPr>
          <w:p w14:paraId="6200B5BE" w14:textId="77777777" w:rsidR="003421AD" w:rsidRPr="006E44C6" w:rsidRDefault="003421AD" w:rsidP="003421AD">
            <w:pPr>
              <w:pStyle w:val="cuadroCabe"/>
              <w:jc w:val="right"/>
            </w:pPr>
            <w:r w:rsidRPr="006E44C6">
              <w:t>Diferencia</w:t>
            </w:r>
          </w:p>
        </w:tc>
        <w:tc>
          <w:tcPr>
            <w:tcW w:w="1329" w:type="dxa"/>
            <w:tcBorders>
              <w:top w:val="single" w:sz="4" w:space="0" w:color="auto"/>
              <w:left w:val="nil"/>
              <w:bottom w:val="single" w:sz="2" w:space="0" w:color="auto"/>
              <w:right w:val="nil"/>
            </w:tcBorders>
            <w:shd w:val="clear" w:color="auto" w:fill="8DB3E2"/>
            <w:noWrap/>
            <w:vAlign w:val="center"/>
            <w:hideMark/>
          </w:tcPr>
          <w:p w14:paraId="504912D0" w14:textId="77777777" w:rsidR="003421AD" w:rsidRPr="006E44C6" w:rsidRDefault="003421AD" w:rsidP="003421AD">
            <w:pPr>
              <w:pStyle w:val="cuadroCabe"/>
              <w:jc w:val="right"/>
            </w:pPr>
            <w:r w:rsidRPr="006E44C6">
              <w:t>% Variación</w:t>
            </w:r>
          </w:p>
        </w:tc>
      </w:tr>
      <w:tr w:rsidR="006E44C6" w:rsidRPr="006E44C6" w14:paraId="3C4D2D05" w14:textId="77777777" w:rsidTr="00835B6A">
        <w:trPr>
          <w:trHeight w:val="198"/>
          <w:jc w:val="center"/>
        </w:trPr>
        <w:tc>
          <w:tcPr>
            <w:tcW w:w="3473" w:type="dxa"/>
            <w:tcBorders>
              <w:top w:val="single" w:sz="4" w:space="0" w:color="auto"/>
              <w:bottom w:val="single" w:sz="4" w:space="0" w:color="auto"/>
            </w:tcBorders>
            <w:noWrap/>
            <w:vAlign w:val="bottom"/>
          </w:tcPr>
          <w:p w14:paraId="6DE883EC" w14:textId="77777777" w:rsidR="003421AD" w:rsidRPr="006E44C6" w:rsidRDefault="003421AD" w:rsidP="00835B6A">
            <w:pPr>
              <w:pStyle w:val="cuatexto"/>
            </w:pPr>
            <w:r w:rsidRPr="006E44C6">
              <w:t>Retribuciones ejercicios anteriores</w:t>
            </w:r>
          </w:p>
        </w:tc>
        <w:tc>
          <w:tcPr>
            <w:tcW w:w="1329" w:type="dxa"/>
            <w:tcBorders>
              <w:top w:val="single" w:sz="4" w:space="0" w:color="auto"/>
              <w:bottom w:val="single" w:sz="4" w:space="0" w:color="auto"/>
            </w:tcBorders>
            <w:vAlign w:val="bottom"/>
          </w:tcPr>
          <w:p w14:paraId="0C19E415" w14:textId="77777777" w:rsidR="003421AD" w:rsidRPr="006E44C6" w:rsidRDefault="003421AD" w:rsidP="00835B6A">
            <w:pPr>
              <w:pStyle w:val="cuatexto"/>
              <w:jc w:val="right"/>
            </w:pPr>
            <w:r w:rsidRPr="006E44C6">
              <w:t>24.092</w:t>
            </w:r>
          </w:p>
        </w:tc>
        <w:tc>
          <w:tcPr>
            <w:tcW w:w="1329" w:type="dxa"/>
            <w:tcBorders>
              <w:top w:val="single" w:sz="4" w:space="0" w:color="auto"/>
              <w:bottom w:val="single" w:sz="4" w:space="0" w:color="auto"/>
            </w:tcBorders>
            <w:vAlign w:val="bottom"/>
          </w:tcPr>
          <w:p w14:paraId="584FAA1B" w14:textId="77777777" w:rsidR="003421AD" w:rsidRPr="006E44C6" w:rsidRDefault="003421AD" w:rsidP="00835B6A">
            <w:pPr>
              <w:pStyle w:val="cuatexto"/>
              <w:jc w:val="right"/>
            </w:pPr>
            <w:r w:rsidRPr="006E44C6">
              <w:t>29.074*</w:t>
            </w:r>
          </w:p>
        </w:tc>
        <w:tc>
          <w:tcPr>
            <w:tcW w:w="1329" w:type="dxa"/>
            <w:tcBorders>
              <w:top w:val="single" w:sz="4" w:space="0" w:color="auto"/>
              <w:bottom w:val="single" w:sz="4" w:space="0" w:color="auto"/>
            </w:tcBorders>
            <w:vAlign w:val="bottom"/>
          </w:tcPr>
          <w:p w14:paraId="033DBBA8" w14:textId="77777777" w:rsidR="003421AD" w:rsidRPr="006E44C6" w:rsidRDefault="003421AD" w:rsidP="00835B6A">
            <w:pPr>
              <w:pStyle w:val="cuatexto"/>
              <w:jc w:val="right"/>
            </w:pPr>
            <w:r w:rsidRPr="006E44C6">
              <w:t>4.981</w:t>
            </w:r>
          </w:p>
        </w:tc>
        <w:tc>
          <w:tcPr>
            <w:tcW w:w="1329" w:type="dxa"/>
            <w:tcBorders>
              <w:top w:val="single" w:sz="4" w:space="0" w:color="auto"/>
              <w:bottom w:val="single" w:sz="4" w:space="0" w:color="auto"/>
            </w:tcBorders>
            <w:noWrap/>
            <w:vAlign w:val="bottom"/>
          </w:tcPr>
          <w:p w14:paraId="7254DA72" w14:textId="77777777" w:rsidR="003421AD" w:rsidRPr="006E44C6" w:rsidRDefault="003421AD" w:rsidP="00692605">
            <w:pPr>
              <w:pStyle w:val="cuatexto"/>
              <w:jc w:val="right"/>
            </w:pPr>
            <w:r w:rsidRPr="006E44C6">
              <w:t>21</w:t>
            </w:r>
          </w:p>
        </w:tc>
      </w:tr>
    </w:tbl>
    <w:p w14:paraId="77C4EF0E" w14:textId="77777777" w:rsidR="003421AD" w:rsidRPr="00835B6A" w:rsidRDefault="003421AD" w:rsidP="00F33D97">
      <w:pPr>
        <w:spacing w:before="60"/>
        <w:rPr>
          <w:rFonts w:ascii="Arial" w:hAnsi="Arial" w:cs="Arial"/>
          <w:sz w:val="16"/>
          <w:szCs w:val="16"/>
        </w:rPr>
      </w:pPr>
      <w:r w:rsidRPr="00835B6A">
        <w:rPr>
          <w:rFonts w:ascii="Arial" w:hAnsi="Arial" w:cs="Arial"/>
          <w:sz w:val="16"/>
          <w:szCs w:val="16"/>
        </w:rPr>
        <w:t>*Imputación de la regularización correspondiente a los ejercicios anteriores.</w:t>
      </w:r>
    </w:p>
    <w:p w14:paraId="5913EEE9" w14:textId="77777777" w:rsidR="003421AD" w:rsidRPr="006E44C6" w:rsidRDefault="006E44C6" w:rsidP="00B231CD">
      <w:pPr>
        <w:pStyle w:val="texto"/>
        <w:tabs>
          <w:tab w:val="left" w:pos="480"/>
          <w:tab w:val="num" w:pos="600"/>
        </w:tabs>
        <w:spacing w:before="240" w:after="140"/>
        <w:jc w:val="both"/>
      </w:pPr>
      <w:r w:rsidRPr="006E44C6">
        <w:t>El desglose de variaciones por ámbito presenta un descenso en Núcleo de 11,3 millones y unos incrementos de 1,4 en Educación y 14,9 en Salud. El descenso de Núcleo se debe a que</w:t>
      </w:r>
      <w:r>
        <w:t>,</w:t>
      </w:r>
      <w:r w:rsidRPr="006E44C6">
        <w:t xml:space="preserve"> en 2023, con la aplicación del DF 227/2023, se regularizaron retribuciones de Policía Foral desde 2019. El incremento en Salud se explica con</w:t>
      </w:r>
      <w:r w:rsidRPr="006E44C6">
        <w:rPr>
          <w:lang w:val="es-ES_tradnl"/>
        </w:rPr>
        <w:t xml:space="preserve"> el reconocimiento de la carrera profesional para personal temporal sanitario, que se aprobó en los presupuestos de 2023 con una retroactividad de cuatro años, pero no se empezó a pagar hasta el 2024</w:t>
      </w:r>
    </w:p>
    <w:p w14:paraId="6CC1402D" w14:textId="77777777" w:rsidR="002D58C5" w:rsidRDefault="004B60BF" w:rsidP="008F7859">
      <w:pPr>
        <w:pStyle w:val="texto"/>
        <w:numPr>
          <w:ilvl w:val="0"/>
          <w:numId w:val="5"/>
        </w:numPr>
        <w:tabs>
          <w:tab w:val="clear" w:pos="360"/>
          <w:tab w:val="num" w:pos="300"/>
          <w:tab w:val="left" w:pos="480"/>
          <w:tab w:val="num" w:pos="600"/>
        </w:tabs>
        <w:spacing w:after="120" w:line="257" w:lineRule="auto"/>
        <w:ind w:firstLine="289"/>
        <w:jc w:val="both"/>
      </w:pPr>
      <w:r>
        <w:t xml:space="preserve">El complemento de productividad </w:t>
      </w:r>
      <w:r w:rsidR="00A8169C">
        <w:t xml:space="preserve">se </w:t>
      </w:r>
      <w:r>
        <w:t xml:space="preserve">ha </w:t>
      </w:r>
      <w:r w:rsidR="00A8169C">
        <w:t>incrementado en</w:t>
      </w:r>
      <w:r>
        <w:t xml:space="preserve"> un 22 por ciento, tal y como se refleja en el siguiente cuadro:</w:t>
      </w:r>
    </w:p>
    <w:p w14:paraId="4CC7EEE4" w14:textId="77777777" w:rsidR="002D58C5" w:rsidRPr="00C40B89" w:rsidRDefault="002D58C5" w:rsidP="002D58C5">
      <w:pPr>
        <w:pStyle w:val="Prrafodelista"/>
        <w:keepLines/>
        <w:tabs>
          <w:tab w:val="right" w:pos="7371"/>
        </w:tabs>
        <w:ind w:left="0"/>
        <w:jc w:val="right"/>
        <w:rPr>
          <w:rFonts w:ascii="Arial Narrow" w:hAnsi="Arial Narrow" w:cs="Arial"/>
          <w:spacing w:val="6"/>
          <w:sz w:val="20"/>
          <w:szCs w:val="20"/>
        </w:rPr>
      </w:pPr>
      <w:r w:rsidRPr="00C40B89">
        <w:rPr>
          <w:rFonts w:ascii="Arial Narrow" w:hAnsi="Arial Narrow" w:cs="Arial"/>
          <w:spacing w:val="6"/>
          <w:sz w:val="20"/>
          <w:szCs w:val="20"/>
        </w:rPr>
        <w:t>(</w:t>
      </w:r>
      <w:r w:rsidRPr="000A30B0">
        <w:rPr>
          <w:rFonts w:ascii="Arial" w:hAnsi="Arial" w:cs="Arial"/>
          <w:spacing w:val="6"/>
          <w:sz w:val="17"/>
          <w:szCs w:val="17"/>
        </w:rPr>
        <w:t>en miles</w:t>
      </w:r>
      <w:r w:rsidRPr="00C40B89">
        <w:rPr>
          <w:rFonts w:ascii="Arial Narrow" w:hAnsi="Arial Narrow" w:cs="Arial"/>
          <w:spacing w:val="6"/>
          <w:sz w:val="20"/>
          <w:szCs w:val="20"/>
        </w:rPr>
        <w:t>)</w:t>
      </w:r>
    </w:p>
    <w:tbl>
      <w:tblPr>
        <w:tblW w:w="5097" w:type="pct"/>
        <w:jc w:val="center"/>
        <w:tblLayout w:type="fixed"/>
        <w:tblCellMar>
          <w:left w:w="70" w:type="dxa"/>
          <w:right w:w="70" w:type="dxa"/>
        </w:tblCellMar>
        <w:tblLook w:val="04A0" w:firstRow="1" w:lastRow="0" w:firstColumn="1" w:lastColumn="0" w:noHBand="0" w:noVBand="1"/>
      </w:tblPr>
      <w:tblGrid>
        <w:gridCol w:w="3686"/>
        <w:gridCol w:w="1318"/>
        <w:gridCol w:w="1319"/>
        <w:gridCol w:w="1318"/>
        <w:gridCol w:w="1319"/>
      </w:tblGrid>
      <w:tr w:rsidR="004B60BF" w:rsidRPr="00EB306E" w14:paraId="5A4A198C" w14:textId="77777777" w:rsidTr="001E1CEF">
        <w:trPr>
          <w:trHeight w:val="255"/>
          <w:jc w:val="center"/>
        </w:trPr>
        <w:tc>
          <w:tcPr>
            <w:tcW w:w="3686" w:type="dxa"/>
            <w:tcBorders>
              <w:top w:val="single" w:sz="4" w:space="0" w:color="auto"/>
              <w:left w:val="nil"/>
              <w:bottom w:val="single" w:sz="4" w:space="0" w:color="auto"/>
              <w:right w:val="nil"/>
            </w:tcBorders>
            <w:shd w:val="clear" w:color="auto" w:fill="8DB3E2"/>
            <w:noWrap/>
            <w:vAlign w:val="center"/>
            <w:hideMark/>
          </w:tcPr>
          <w:p w14:paraId="2D247413" w14:textId="77777777" w:rsidR="004B60BF" w:rsidRPr="00EB306E" w:rsidRDefault="004B60BF" w:rsidP="004B7C28">
            <w:pPr>
              <w:pStyle w:val="cuadroCabe"/>
            </w:pPr>
            <w:r>
              <w:t xml:space="preserve">Artículo </w:t>
            </w:r>
            <w:r w:rsidRPr="00EB306E">
              <w:t>presupuestario</w:t>
            </w:r>
            <w:r>
              <w:t xml:space="preserve"> 14</w:t>
            </w:r>
          </w:p>
        </w:tc>
        <w:tc>
          <w:tcPr>
            <w:tcW w:w="1318" w:type="dxa"/>
            <w:tcBorders>
              <w:top w:val="single" w:sz="4" w:space="0" w:color="auto"/>
              <w:left w:val="nil"/>
              <w:bottom w:val="single" w:sz="4" w:space="0" w:color="auto"/>
              <w:right w:val="nil"/>
            </w:tcBorders>
            <w:shd w:val="clear" w:color="auto" w:fill="8DB3E2"/>
            <w:vAlign w:val="bottom"/>
            <w:hideMark/>
          </w:tcPr>
          <w:p w14:paraId="6A85CF2C" w14:textId="77777777" w:rsidR="004B60BF" w:rsidRPr="00EB306E" w:rsidRDefault="004B60BF" w:rsidP="00835B6A">
            <w:pPr>
              <w:pStyle w:val="cuadroCabe"/>
              <w:jc w:val="right"/>
            </w:pPr>
            <w:r>
              <w:t>ORN</w:t>
            </w:r>
            <w:r w:rsidRPr="00EB306E">
              <w:t xml:space="preserve"> 202</w:t>
            </w:r>
            <w:r>
              <w:t>3</w:t>
            </w:r>
          </w:p>
        </w:tc>
        <w:tc>
          <w:tcPr>
            <w:tcW w:w="1319" w:type="dxa"/>
            <w:tcBorders>
              <w:top w:val="single" w:sz="4" w:space="0" w:color="auto"/>
              <w:left w:val="nil"/>
              <w:bottom w:val="single" w:sz="4" w:space="0" w:color="auto"/>
              <w:right w:val="nil"/>
            </w:tcBorders>
            <w:shd w:val="clear" w:color="auto" w:fill="8DB3E2"/>
            <w:vAlign w:val="bottom"/>
            <w:hideMark/>
          </w:tcPr>
          <w:p w14:paraId="2A69B5C2" w14:textId="77777777" w:rsidR="004B60BF" w:rsidRPr="00EB306E" w:rsidRDefault="004B60BF" w:rsidP="00835B6A">
            <w:pPr>
              <w:pStyle w:val="cuadroCabe"/>
              <w:jc w:val="right"/>
            </w:pPr>
            <w:r>
              <w:t>ORN</w:t>
            </w:r>
            <w:r w:rsidRPr="00EB306E">
              <w:t xml:space="preserve"> </w:t>
            </w:r>
            <w:r>
              <w:t>2024</w:t>
            </w:r>
          </w:p>
        </w:tc>
        <w:tc>
          <w:tcPr>
            <w:tcW w:w="1318" w:type="dxa"/>
            <w:tcBorders>
              <w:top w:val="single" w:sz="4" w:space="0" w:color="auto"/>
              <w:left w:val="nil"/>
              <w:bottom w:val="single" w:sz="4" w:space="0" w:color="auto"/>
              <w:right w:val="nil"/>
            </w:tcBorders>
            <w:shd w:val="clear" w:color="auto" w:fill="8DB3E2"/>
            <w:vAlign w:val="bottom"/>
          </w:tcPr>
          <w:p w14:paraId="346EA719" w14:textId="77777777" w:rsidR="004B60BF" w:rsidRPr="00EB306E" w:rsidRDefault="004B60BF" w:rsidP="00835B6A">
            <w:pPr>
              <w:pStyle w:val="cuadroCabe"/>
              <w:jc w:val="right"/>
            </w:pPr>
            <w:r>
              <w:t>Diferencia</w:t>
            </w:r>
          </w:p>
        </w:tc>
        <w:tc>
          <w:tcPr>
            <w:tcW w:w="1319" w:type="dxa"/>
            <w:tcBorders>
              <w:top w:val="single" w:sz="4" w:space="0" w:color="auto"/>
              <w:left w:val="nil"/>
              <w:bottom w:val="single" w:sz="4" w:space="0" w:color="auto"/>
              <w:right w:val="nil"/>
            </w:tcBorders>
            <w:shd w:val="clear" w:color="auto" w:fill="8DB3E2"/>
            <w:noWrap/>
            <w:vAlign w:val="bottom"/>
            <w:hideMark/>
          </w:tcPr>
          <w:p w14:paraId="140D38D6" w14:textId="77777777" w:rsidR="004B60BF" w:rsidRPr="00EB306E" w:rsidRDefault="004B60BF" w:rsidP="00835B6A">
            <w:pPr>
              <w:pStyle w:val="cuadroCabe"/>
              <w:jc w:val="right"/>
            </w:pPr>
            <w:r w:rsidRPr="00EB306E">
              <w:t>% Variación</w:t>
            </w:r>
          </w:p>
        </w:tc>
      </w:tr>
      <w:tr w:rsidR="004B60BF" w:rsidRPr="00FB4351" w14:paraId="73EC9B25" w14:textId="77777777" w:rsidTr="00835B6A">
        <w:trPr>
          <w:trHeight w:val="198"/>
          <w:jc w:val="center"/>
        </w:trPr>
        <w:tc>
          <w:tcPr>
            <w:tcW w:w="3686" w:type="dxa"/>
            <w:tcBorders>
              <w:top w:val="single" w:sz="4" w:space="0" w:color="auto"/>
              <w:bottom w:val="single" w:sz="4" w:space="0" w:color="auto"/>
            </w:tcBorders>
            <w:noWrap/>
            <w:vAlign w:val="bottom"/>
          </w:tcPr>
          <w:p w14:paraId="67C2E55A" w14:textId="77777777" w:rsidR="004B60BF" w:rsidRPr="00FB4351" w:rsidRDefault="004B60BF" w:rsidP="00835B6A">
            <w:pPr>
              <w:pStyle w:val="cuatexto"/>
            </w:pPr>
            <w:r>
              <w:t>Complemento de productividad</w:t>
            </w:r>
          </w:p>
        </w:tc>
        <w:tc>
          <w:tcPr>
            <w:tcW w:w="1318" w:type="dxa"/>
            <w:tcBorders>
              <w:top w:val="single" w:sz="4" w:space="0" w:color="auto"/>
              <w:bottom w:val="single" w:sz="4" w:space="0" w:color="auto"/>
            </w:tcBorders>
            <w:vAlign w:val="bottom"/>
          </w:tcPr>
          <w:p w14:paraId="3AE59133" w14:textId="77777777" w:rsidR="004B60BF" w:rsidRPr="00FB4351" w:rsidRDefault="004B60BF" w:rsidP="00835B6A">
            <w:pPr>
              <w:pStyle w:val="cuatexto"/>
              <w:jc w:val="right"/>
            </w:pPr>
            <w:r>
              <w:t>31.258</w:t>
            </w:r>
          </w:p>
        </w:tc>
        <w:tc>
          <w:tcPr>
            <w:tcW w:w="1319" w:type="dxa"/>
            <w:tcBorders>
              <w:top w:val="single" w:sz="4" w:space="0" w:color="auto"/>
              <w:bottom w:val="single" w:sz="4" w:space="0" w:color="auto"/>
            </w:tcBorders>
            <w:vAlign w:val="bottom"/>
          </w:tcPr>
          <w:p w14:paraId="140033C3" w14:textId="77777777" w:rsidR="004B60BF" w:rsidRPr="00FB4351" w:rsidRDefault="004B60BF" w:rsidP="00835B6A">
            <w:pPr>
              <w:pStyle w:val="cuatexto"/>
              <w:jc w:val="right"/>
            </w:pPr>
            <w:r>
              <w:t>38.265</w:t>
            </w:r>
          </w:p>
        </w:tc>
        <w:tc>
          <w:tcPr>
            <w:tcW w:w="1318" w:type="dxa"/>
            <w:tcBorders>
              <w:top w:val="single" w:sz="4" w:space="0" w:color="auto"/>
              <w:bottom w:val="single" w:sz="4" w:space="0" w:color="auto"/>
            </w:tcBorders>
            <w:vAlign w:val="bottom"/>
          </w:tcPr>
          <w:p w14:paraId="66CE7855" w14:textId="77777777" w:rsidR="004B60BF" w:rsidRPr="0027365F" w:rsidRDefault="004B60BF" w:rsidP="00835B6A">
            <w:pPr>
              <w:pStyle w:val="cuatexto"/>
              <w:jc w:val="right"/>
            </w:pPr>
            <w:r>
              <w:t>7.007</w:t>
            </w:r>
          </w:p>
        </w:tc>
        <w:tc>
          <w:tcPr>
            <w:tcW w:w="1319" w:type="dxa"/>
            <w:tcBorders>
              <w:top w:val="single" w:sz="4" w:space="0" w:color="auto"/>
              <w:bottom w:val="single" w:sz="4" w:space="0" w:color="auto"/>
            </w:tcBorders>
            <w:noWrap/>
            <w:vAlign w:val="bottom"/>
          </w:tcPr>
          <w:p w14:paraId="19EB536F" w14:textId="77777777" w:rsidR="004B60BF" w:rsidRPr="0027365F" w:rsidRDefault="004B60BF" w:rsidP="00692605">
            <w:pPr>
              <w:pStyle w:val="cuatexto"/>
              <w:jc w:val="right"/>
            </w:pPr>
            <w:r>
              <w:t>22</w:t>
            </w:r>
          </w:p>
        </w:tc>
      </w:tr>
    </w:tbl>
    <w:p w14:paraId="5708C1C4" w14:textId="77777777" w:rsidR="004B60BF" w:rsidRDefault="003F14C9" w:rsidP="00F33D97">
      <w:pPr>
        <w:pStyle w:val="texto"/>
        <w:tabs>
          <w:tab w:val="left" w:pos="480"/>
          <w:tab w:val="num" w:pos="600"/>
        </w:tabs>
        <w:spacing w:before="240" w:after="140"/>
        <w:jc w:val="both"/>
        <w:rPr>
          <w:lang w:val="es-ES_tradnl"/>
        </w:rPr>
      </w:pPr>
      <w:r w:rsidRPr="004B60BF">
        <w:rPr>
          <w:lang w:val="es-ES_tradnl"/>
        </w:rPr>
        <w:t>Se observa que un 86 por ciento</w:t>
      </w:r>
      <w:r w:rsidR="00847D46" w:rsidRPr="004B60BF">
        <w:rPr>
          <w:lang w:val="es-ES_tradnl"/>
        </w:rPr>
        <w:t xml:space="preserve"> de la subida se da en el SNS</w:t>
      </w:r>
      <w:r w:rsidRPr="004B60BF">
        <w:rPr>
          <w:lang w:val="es-ES_tradnl"/>
        </w:rPr>
        <w:t>-O</w:t>
      </w:r>
      <w:r w:rsidR="00847D46" w:rsidRPr="004B60BF">
        <w:rPr>
          <w:lang w:val="es-ES_tradnl"/>
        </w:rPr>
        <w:t xml:space="preserve">. Si nos centramos en ese </w:t>
      </w:r>
      <w:r w:rsidR="006E44C6">
        <w:rPr>
          <w:lang w:val="es-ES_tradnl"/>
        </w:rPr>
        <w:t>ámbito</w:t>
      </w:r>
      <w:r w:rsidR="00847D46" w:rsidRPr="004B60BF">
        <w:rPr>
          <w:lang w:val="es-ES_tradnl"/>
        </w:rPr>
        <w:t xml:space="preserve">, se observa que la subida se debe principalmente a dos causas: la </w:t>
      </w:r>
      <w:r w:rsidR="00847D46" w:rsidRPr="00170F49">
        <w:rPr>
          <w:lang w:val="es-ES_tradnl"/>
        </w:rPr>
        <w:t>paga</w:t>
      </w:r>
      <w:r w:rsidR="00847D46" w:rsidRPr="004B60BF">
        <w:rPr>
          <w:lang w:val="es-ES_tradnl"/>
        </w:rPr>
        <w:t xml:space="preserve"> fija </w:t>
      </w:r>
      <w:r w:rsidR="00692605">
        <w:rPr>
          <w:lang w:val="es-ES_tradnl"/>
        </w:rPr>
        <w:t xml:space="preserve">de incremento retributivo </w:t>
      </w:r>
      <w:r w:rsidR="00847D46" w:rsidRPr="004B60BF">
        <w:rPr>
          <w:lang w:val="es-ES_tradnl"/>
        </w:rPr>
        <w:t xml:space="preserve">y </w:t>
      </w:r>
      <w:r w:rsidR="00692605">
        <w:rPr>
          <w:lang w:val="es-ES_tradnl"/>
        </w:rPr>
        <w:t xml:space="preserve">la productividad derivada de </w:t>
      </w:r>
      <w:r w:rsidR="00847D46" w:rsidRPr="004B60BF">
        <w:rPr>
          <w:lang w:val="es-ES_tradnl"/>
        </w:rPr>
        <w:t xml:space="preserve">las listas de esperas. </w:t>
      </w:r>
    </w:p>
    <w:p w14:paraId="05FE68A1" w14:textId="77777777" w:rsidR="00E8055B" w:rsidRDefault="00847D46" w:rsidP="00F33D97">
      <w:pPr>
        <w:pStyle w:val="texto"/>
        <w:tabs>
          <w:tab w:val="left" w:pos="480"/>
          <w:tab w:val="num" w:pos="600"/>
        </w:tabs>
        <w:spacing w:after="140"/>
        <w:jc w:val="both"/>
        <w:rPr>
          <w:lang w:val="es-ES_tradnl"/>
        </w:rPr>
      </w:pPr>
      <w:r w:rsidRPr="004B60BF">
        <w:rPr>
          <w:lang w:val="es-ES_tradnl"/>
        </w:rPr>
        <w:t>Con respecto</w:t>
      </w:r>
      <w:r w:rsidR="004B60BF">
        <w:rPr>
          <w:lang w:val="es-ES_tradnl"/>
        </w:rPr>
        <w:t xml:space="preserve"> a esos subconceptos, d</w:t>
      </w:r>
      <w:r w:rsidR="004B60BF" w:rsidRPr="004B60BF">
        <w:rPr>
          <w:lang w:val="es-ES_tradnl"/>
        </w:rPr>
        <w:t xml:space="preserve">e los siete millones </w:t>
      </w:r>
      <w:r w:rsidRPr="004B60BF">
        <w:rPr>
          <w:lang w:val="es-ES_tradnl"/>
        </w:rPr>
        <w:t xml:space="preserve">de incremento 3,8 corresponden al incremento de la </w:t>
      </w:r>
      <w:r w:rsidRPr="00170F49">
        <w:rPr>
          <w:lang w:val="es-ES_tradnl"/>
        </w:rPr>
        <w:t>paga fija</w:t>
      </w:r>
      <w:r w:rsidR="00102D1B">
        <w:rPr>
          <w:lang w:val="es-ES_tradnl"/>
        </w:rPr>
        <w:t>,</w:t>
      </w:r>
      <w:r w:rsidRPr="004B60BF">
        <w:rPr>
          <w:lang w:val="es-ES_tradnl"/>
        </w:rPr>
        <w:t xml:space="preserve"> </w:t>
      </w:r>
      <w:r w:rsidR="006E44C6">
        <w:rPr>
          <w:lang w:val="es-ES_tradnl"/>
        </w:rPr>
        <w:t>que ha pasado de 400 a 408 euros mensuales</w:t>
      </w:r>
      <w:r w:rsidR="00102D1B">
        <w:rPr>
          <w:lang w:val="es-ES_tradnl"/>
        </w:rPr>
        <w:t>,</w:t>
      </w:r>
      <w:r w:rsidR="006E44C6">
        <w:rPr>
          <w:lang w:val="es-ES_tradnl"/>
        </w:rPr>
        <w:t xml:space="preserve"> </w:t>
      </w:r>
      <w:r w:rsidR="00C664A7" w:rsidRPr="004B60BF">
        <w:rPr>
          <w:lang w:val="es-ES_tradnl"/>
        </w:rPr>
        <w:t>y</w:t>
      </w:r>
      <w:r w:rsidRPr="004B60BF">
        <w:rPr>
          <w:lang w:val="es-ES_tradnl"/>
        </w:rPr>
        <w:t xml:space="preserve"> 1,3 a las productividades ligadas a la gestión de lisas de espera.</w:t>
      </w:r>
    </w:p>
    <w:p w14:paraId="0C009599" w14:textId="77777777" w:rsidR="00E8055B" w:rsidRDefault="00E8055B">
      <w:pPr>
        <w:rPr>
          <w:spacing w:val="6"/>
          <w:sz w:val="26"/>
          <w:lang w:val="es-ES_tradnl"/>
        </w:rPr>
      </w:pPr>
      <w:r>
        <w:rPr>
          <w:lang w:val="es-ES_tradnl"/>
        </w:rPr>
        <w:br w:type="page"/>
      </w:r>
    </w:p>
    <w:p w14:paraId="0D77CF66" w14:textId="77777777" w:rsidR="00A56CED" w:rsidRPr="008A4218" w:rsidRDefault="00847D46" w:rsidP="00F33D97">
      <w:pPr>
        <w:pStyle w:val="Prrafodelista"/>
        <w:numPr>
          <w:ilvl w:val="0"/>
          <w:numId w:val="13"/>
        </w:numPr>
        <w:tabs>
          <w:tab w:val="left" w:pos="426"/>
        </w:tabs>
        <w:spacing w:after="240"/>
        <w:ind w:left="0" w:firstLine="284"/>
        <w:contextualSpacing w:val="0"/>
        <w:jc w:val="both"/>
        <w:rPr>
          <w:spacing w:val="6"/>
          <w:sz w:val="26"/>
        </w:rPr>
      </w:pPr>
      <w:r w:rsidRPr="008A4218">
        <w:rPr>
          <w:spacing w:val="6"/>
          <w:sz w:val="26"/>
        </w:rPr>
        <w:lastRenderedPageBreak/>
        <w:t>Las retribuciones por ejecución de sentencias</w:t>
      </w:r>
      <w:r w:rsidR="00A56CED" w:rsidRPr="008A4218">
        <w:rPr>
          <w:spacing w:val="6"/>
          <w:sz w:val="26"/>
        </w:rPr>
        <w:t xml:space="preserve"> y otras indemnizaciones</w:t>
      </w:r>
      <w:r w:rsidRPr="008A4218">
        <w:rPr>
          <w:spacing w:val="6"/>
          <w:sz w:val="26"/>
        </w:rPr>
        <w:t xml:space="preserve"> </w:t>
      </w:r>
      <w:r w:rsidR="00912ACD" w:rsidRPr="008A4218">
        <w:rPr>
          <w:spacing w:val="6"/>
          <w:sz w:val="26"/>
        </w:rPr>
        <w:t>se han incrementado en 8,07 millones (un</w:t>
      </w:r>
      <w:r w:rsidRPr="008A4218">
        <w:rPr>
          <w:spacing w:val="6"/>
          <w:sz w:val="26"/>
        </w:rPr>
        <w:t xml:space="preserve"> 353</w:t>
      </w:r>
      <w:r w:rsidR="00C664A7" w:rsidRPr="008A4218">
        <w:rPr>
          <w:spacing w:val="6"/>
          <w:sz w:val="26"/>
        </w:rPr>
        <w:t xml:space="preserve"> por ciento</w:t>
      </w:r>
      <w:r w:rsidR="00912ACD" w:rsidRPr="008A4218">
        <w:rPr>
          <w:spacing w:val="6"/>
          <w:sz w:val="26"/>
        </w:rPr>
        <w:t>)</w:t>
      </w:r>
      <w:r w:rsidRPr="008A4218">
        <w:rPr>
          <w:spacing w:val="6"/>
          <w:sz w:val="26"/>
        </w:rPr>
        <w:t xml:space="preserve">. </w:t>
      </w:r>
      <w:r w:rsidR="00A56CED" w:rsidRPr="008A4218">
        <w:rPr>
          <w:spacing w:val="6"/>
          <w:sz w:val="26"/>
        </w:rPr>
        <w:t>Los datos se reflejan en el siguiente cuadro:</w:t>
      </w:r>
    </w:p>
    <w:tbl>
      <w:tblPr>
        <w:tblW w:w="8789" w:type="dxa"/>
        <w:tblBorders>
          <w:top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1"/>
        <w:gridCol w:w="1632"/>
        <w:gridCol w:w="1632"/>
        <w:gridCol w:w="1632"/>
        <w:gridCol w:w="1632"/>
      </w:tblGrid>
      <w:tr w:rsidR="00A56CED" w:rsidRPr="008A4218" w14:paraId="1B6385A1" w14:textId="77777777" w:rsidTr="005470AA">
        <w:trPr>
          <w:trHeight w:val="255"/>
        </w:trPr>
        <w:tc>
          <w:tcPr>
            <w:tcW w:w="2410" w:type="dxa"/>
            <w:tcBorders>
              <w:bottom w:val="nil"/>
            </w:tcBorders>
            <w:shd w:val="clear" w:color="auto" w:fill="8DB3E2" w:themeFill="text2" w:themeFillTint="66"/>
            <w:noWrap/>
            <w:vAlign w:val="bottom"/>
            <w:hideMark/>
          </w:tcPr>
          <w:p w14:paraId="485C341A" w14:textId="77777777" w:rsidR="00A56CED" w:rsidRPr="008A4218" w:rsidRDefault="00A56CED" w:rsidP="00292A12">
            <w:pPr>
              <w:pStyle w:val="cuadroCabe"/>
            </w:pPr>
          </w:p>
        </w:tc>
        <w:tc>
          <w:tcPr>
            <w:tcW w:w="3473" w:type="dxa"/>
            <w:gridSpan w:val="2"/>
            <w:tcBorders>
              <w:bottom w:val="single" w:sz="2" w:space="0" w:color="auto"/>
              <w:right w:val="single" w:sz="4" w:space="0" w:color="auto"/>
            </w:tcBorders>
            <w:shd w:val="clear" w:color="000000" w:fill="8DB3E2"/>
            <w:vAlign w:val="center"/>
            <w:hideMark/>
          </w:tcPr>
          <w:p w14:paraId="14479E31" w14:textId="77777777" w:rsidR="00A56CED" w:rsidRPr="008A4218" w:rsidRDefault="00A56CED" w:rsidP="005470AA">
            <w:pPr>
              <w:pStyle w:val="cuadroCabe"/>
              <w:jc w:val="center"/>
              <w:rPr>
                <w:rFonts w:cs="Arial"/>
                <w:szCs w:val="18"/>
              </w:rPr>
            </w:pPr>
            <w:r w:rsidRPr="008A4218">
              <w:rPr>
                <w:rFonts w:cs="Arial"/>
                <w:szCs w:val="18"/>
              </w:rPr>
              <w:t>2023</w:t>
            </w:r>
          </w:p>
        </w:tc>
        <w:tc>
          <w:tcPr>
            <w:tcW w:w="3473" w:type="dxa"/>
            <w:gridSpan w:val="2"/>
            <w:tcBorders>
              <w:left w:val="single" w:sz="4" w:space="0" w:color="auto"/>
              <w:bottom w:val="single" w:sz="2" w:space="0" w:color="auto"/>
            </w:tcBorders>
            <w:shd w:val="clear" w:color="000000" w:fill="8DB3E2"/>
            <w:vAlign w:val="center"/>
            <w:hideMark/>
          </w:tcPr>
          <w:p w14:paraId="1A8C81FD" w14:textId="77777777" w:rsidR="00A56CED" w:rsidRPr="008A4218" w:rsidRDefault="00A56CED" w:rsidP="005470AA">
            <w:pPr>
              <w:pStyle w:val="cuadroCabe"/>
              <w:jc w:val="center"/>
              <w:rPr>
                <w:rFonts w:cs="Arial"/>
                <w:szCs w:val="18"/>
              </w:rPr>
            </w:pPr>
            <w:r w:rsidRPr="008A4218">
              <w:rPr>
                <w:rFonts w:cs="Arial"/>
                <w:szCs w:val="18"/>
              </w:rPr>
              <w:t>2024</w:t>
            </w:r>
          </w:p>
        </w:tc>
      </w:tr>
      <w:tr w:rsidR="00A56CED" w:rsidRPr="008A4218" w14:paraId="43920315" w14:textId="77777777" w:rsidTr="004157D5">
        <w:trPr>
          <w:trHeight w:val="255"/>
        </w:trPr>
        <w:tc>
          <w:tcPr>
            <w:tcW w:w="2410" w:type="dxa"/>
            <w:tcBorders>
              <w:top w:val="nil"/>
              <w:bottom w:val="single" w:sz="4" w:space="0" w:color="auto"/>
            </w:tcBorders>
            <w:shd w:val="clear" w:color="000000" w:fill="8DB3E2"/>
            <w:vAlign w:val="center"/>
            <w:hideMark/>
          </w:tcPr>
          <w:p w14:paraId="540A263D" w14:textId="77777777" w:rsidR="00A56CED" w:rsidRPr="008A4218" w:rsidRDefault="00A56CED" w:rsidP="00292A12">
            <w:pPr>
              <w:pStyle w:val="cuadroCabe"/>
              <w:rPr>
                <w:rFonts w:cs="Arial"/>
                <w:szCs w:val="18"/>
              </w:rPr>
            </w:pPr>
            <w:r w:rsidRPr="008A4218">
              <w:rPr>
                <w:rFonts w:cs="Arial"/>
                <w:szCs w:val="18"/>
              </w:rPr>
              <w:t> </w:t>
            </w:r>
          </w:p>
        </w:tc>
        <w:tc>
          <w:tcPr>
            <w:tcW w:w="1736" w:type="dxa"/>
            <w:tcBorders>
              <w:top w:val="single" w:sz="2" w:space="0" w:color="auto"/>
              <w:bottom w:val="single" w:sz="4" w:space="0" w:color="auto"/>
            </w:tcBorders>
            <w:shd w:val="clear" w:color="000000" w:fill="8DB3E2"/>
            <w:vAlign w:val="center"/>
            <w:hideMark/>
          </w:tcPr>
          <w:p w14:paraId="2469C735" w14:textId="77777777" w:rsidR="00A56CED" w:rsidRPr="008A4218" w:rsidRDefault="00A56CED" w:rsidP="00292A12">
            <w:pPr>
              <w:pStyle w:val="cuadroCabe"/>
              <w:jc w:val="right"/>
              <w:rPr>
                <w:rFonts w:cs="Arial"/>
                <w:szCs w:val="18"/>
              </w:rPr>
            </w:pPr>
            <w:r w:rsidRPr="008A4218">
              <w:rPr>
                <w:rFonts w:cs="Arial"/>
                <w:szCs w:val="18"/>
              </w:rPr>
              <w:t>Gasto personal</w:t>
            </w:r>
          </w:p>
        </w:tc>
        <w:tc>
          <w:tcPr>
            <w:tcW w:w="1737" w:type="dxa"/>
            <w:tcBorders>
              <w:top w:val="single" w:sz="2" w:space="0" w:color="auto"/>
              <w:bottom w:val="single" w:sz="4" w:space="0" w:color="auto"/>
              <w:right w:val="single" w:sz="4" w:space="0" w:color="auto"/>
            </w:tcBorders>
            <w:shd w:val="clear" w:color="000000" w:fill="8DB3E2"/>
            <w:vAlign w:val="center"/>
            <w:hideMark/>
          </w:tcPr>
          <w:p w14:paraId="090BF5F4" w14:textId="77777777" w:rsidR="00A56CED" w:rsidRPr="008A4218" w:rsidRDefault="00A56CED" w:rsidP="00292A12">
            <w:pPr>
              <w:pStyle w:val="cuadroCabe"/>
              <w:jc w:val="right"/>
              <w:rPr>
                <w:rFonts w:cs="Arial"/>
                <w:szCs w:val="18"/>
              </w:rPr>
            </w:pPr>
            <w:proofErr w:type="spellStart"/>
            <w:r w:rsidRPr="008A4218">
              <w:rPr>
                <w:rFonts w:cs="Arial"/>
                <w:szCs w:val="18"/>
              </w:rPr>
              <w:t>Nº</w:t>
            </w:r>
            <w:proofErr w:type="spellEnd"/>
            <w:r w:rsidRPr="008A4218">
              <w:rPr>
                <w:rFonts w:cs="Arial"/>
                <w:szCs w:val="18"/>
              </w:rPr>
              <w:t xml:space="preserve"> Empleados</w:t>
            </w:r>
          </w:p>
        </w:tc>
        <w:tc>
          <w:tcPr>
            <w:tcW w:w="1736" w:type="dxa"/>
            <w:tcBorders>
              <w:top w:val="single" w:sz="2" w:space="0" w:color="auto"/>
              <w:left w:val="single" w:sz="4" w:space="0" w:color="auto"/>
              <w:bottom w:val="single" w:sz="4" w:space="0" w:color="auto"/>
            </w:tcBorders>
            <w:shd w:val="clear" w:color="000000" w:fill="8DB3E2"/>
            <w:vAlign w:val="center"/>
            <w:hideMark/>
          </w:tcPr>
          <w:p w14:paraId="2AE73FDF" w14:textId="77777777" w:rsidR="00A56CED" w:rsidRPr="008A4218" w:rsidRDefault="00A56CED" w:rsidP="00292A12">
            <w:pPr>
              <w:pStyle w:val="cuadroCabe"/>
              <w:jc w:val="right"/>
              <w:rPr>
                <w:rFonts w:cs="Arial"/>
                <w:szCs w:val="18"/>
              </w:rPr>
            </w:pPr>
            <w:r w:rsidRPr="008A4218">
              <w:rPr>
                <w:rFonts w:cs="Arial"/>
                <w:szCs w:val="18"/>
              </w:rPr>
              <w:t>Gasto personal</w:t>
            </w:r>
          </w:p>
        </w:tc>
        <w:tc>
          <w:tcPr>
            <w:tcW w:w="1737" w:type="dxa"/>
            <w:tcBorders>
              <w:top w:val="single" w:sz="2" w:space="0" w:color="auto"/>
              <w:bottom w:val="single" w:sz="4" w:space="0" w:color="auto"/>
            </w:tcBorders>
            <w:shd w:val="clear" w:color="000000" w:fill="8DB3E2"/>
            <w:vAlign w:val="center"/>
            <w:hideMark/>
          </w:tcPr>
          <w:p w14:paraId="048A2AA1" w14:textId="77777777" w:rsidR="00A56CED" w:rsidRPr="008A4218" w:rsidRDefault="00A56CED" w:rsidP="00292A12">
            <w:pPr>
              <w:pStyle w:val="cuadroCabe"/>
              <w:jc w:val="right"/>
              <w:rPr>
                <w:rFonts w:cs="Arial"/>
                <w:szCs w:val="18"/>
              </w:rPr>
            </w:pPr>
            <w:proofErr w:type="spellStart"/>
            <w:r w:rsidRPr="008A4218">
              <w:rPr>
                <w:rFonts w:cs="Arial"/>
                <w:szCs w:val="18"/>
              </w:rPr>
              <w:t>Nº</w:t>
            </w:r>
            <w:proofErr w:type="spellEnd"/>
            <w:r w:rsidRPr="008A4218">
              <w:rPr>
                <w:rFonts w:cs="Arial"/>
                <w:szCs w:val="18"/>
              </w:rPr>
              <w:t xml:space="preserve"> Empleados</w:t>
            </w:r>
          </w:p>
        </w:tc>
      </w:tr>
      <w:tr w:rsidR="00A56CED" w:rsidRPr="008A4218" w14:paraId="0BD5B699" w14:textId="77777777" w:rsidTr="004157D5">
        <w:trPr>
          <w:trHeight w:val="198"/>
        </w:trPr>
        <w:tc>
          <w:tcPr>
            <w:tcW w:w="2410" w:type="dxa"/>
            <w:tcBorders>
              <w:bottom w:val="single" w:sz="4" w:space="0" w:color="auto"/>
            </w:tcBorders>
            <w:vAlign w:val="center"/>
            <w:hideMark/>
          </w:tcPr>
          <w:p w14:paraId="538D16FE" w14:textId="77777777" w:rsidR="00A56CED" w:rsidRPr="008A4218" w:rsidRDefault="00A56CED" w:rsidP="00292A12">
            <w:pPr>
              <w:pStyle w:val="cuatexto"/>
            </w:pPr>
            <w:r w:rsidRPr="008A4218">
              <w:t xml:space="preserve">Total </w:t>
            </w:r>
          </w:p>
        </w:tc>
        <w:tc>
          <w:tcPr>
            <w:tcW w:w="1736" w:type="dxa"/>
            <w:tcBorders>
              <w:bottom w:val="single" w:sz="4" w:space="0" w:color="auto"/>
            </w:tcBorders>
            <w:vAlign w:val="center"/>
            <w:hideMark/>
          </w:tcPr>
          <w:p w14:paraId="66B7EA5C" w14:textId="77777777" w:rsidR="00A56CED" w:rsidRPr="008A4218" w:rsidRDefault="00A56CED" w:rsidP="00292A12">
            <w:pPr>
              <w:pStyle w:val="cuatexto"/>
              <w:jc w:val="right"/>
            </w:pPr>
            <w:r w:rsidRPr="008A4218">
              <w:t>2.289.696</w:t>
            </w:r>
          </w:p>
        </w:tc>
        <w:tc>
          <w:tcPr>
            <w:tcW w:w="1737" w:type="dxa"/>
            <w:tcBorders>
              <w:bottom w:val="single" w:sz="4" w:space="0" w:color="auto"/>
              <w:right w:val="single" w:sz="4" w:space="0" w:color="auto"/>
            </w:tcBorders>
            <w:vAlign w:val="center"/>
            <w:hideMark/>
          </w:tcPr>
          <w:p w14:paraId="38A6AE54" w14:textId="77777777" w:rsidR="00A56CED" w:rsidRPr="008A4218" w:rsidRDefault="00A56CED" w:rsidP="00292A12">
            <w:pPr>
              <w:pStyle w:val="cuatexto"/>
              <w:jc w:val="right"/>
            </w:pPr>
            <w:r w:rsidRPr="008A4218">
              <w:t>892</w:t>
            </w:r>
          </w:p>
        </w:tc>
        <w:tc>
          <w:tcPr>
            <w:tcW w:w="1736" w:type="dxa"/>
            <w:tcBorders>
              <w:left w:val="single" w:sz="4" w:space="0" w:color="auto"/>
              <w:bottom w:val="single" w:sz="4" w:space="0" w:color="auto"/>
            </w:tcBorders>
            <w:vAlign w:val="center"/>
            <w:hideMark/>
          </w:tcPr>
          <w:p w14:paraId="6D7A9D5C" w14:textId="77777777" w:rsidR="00A56CED" w:rsidRPr="008A4218" w:rsidRDefault="00A56CED" w:rsidP="00292A12">
            <w:pPr>
              <w:pStyle w:val="cuatexto"/>
              <w:jc w:val="right"/>
            </w:pPr>
            <w:r w:rsidRPr="008A4218">
              <w:t>10.365.053</w:t>
            </w:r>
          </w:p>
        </w:tc>
        <w:tc>
          <w:tcPr>
            <w:tcW w:w="1737" w:type="dxa"/>
            <w:tcBorders>
              <w:bottom w:val="single" w:sz="4" w:space="0" w:color="auto"/>
            </w:tcBorders>
            <w:vAlign w:val="center"/>
            <w:hideMark/>
          </w:tcPr>
          <w:p w14:paraId="13F3D241" w14:textId="77777777" w:rsidR="00A56CED" w:rsidRPr="008A4218" w:rsidRDefault="00A56CED" w:rsidP="00292A12">
            <w:pPr>
              <w:pStyle w:val="cuatexto"/>
              <w:jc w:val="right"/>
            </w:pPr>
            <w:r w:rsidRPr="008A4218">
              <w:t>1.232</w:t>
            </w:r>
          </w:p>
        </w:tc>
      </w:tr>
    </w:tbl>
    <w:p w14:paraId="20CABACA" w14:textId="77777777" w:rsidR="00847D46" w:rsidRPr="008A4218" w:rsidRDefault="00912ACD" w:rsidP="00F33D97">
      <w:pPr>
        <w:spacing w:before="240" w:after="140"/>
        <w:jc w:val="both"/>
        <w:rPr>
          <w:rFonts w:asciiTheme="minorHAnsi" w:eastAsiaTheme="minorEastAsia" w:hAnsiTheme="minorHAnsi" w:cstheme="minorBidi"/>
          <w:sz w:val="26"/>
          <w:szCs w:val="26"/>
          <w:lang w:val="es-ES_tradnl" w:eastAsia="ja-JP"/>
        </w:rPr>
      </w:pPr>
      <w:r w:rsidRPr="008A4218">
        <w:rPr>
          <w:sz w:val="26"/>
          <w:szCs w:val="26"/>
          <w:lang w:val="es-ES_tradnl"/>
        </w:rPr>
        <w:t xml:space="preserve">Del importe abonado en 2024, </w:t>
      </w:r>
      <w:r w:rsidR="00A56CED" w:rsidRPr="008A4218">
        <w:rPr>
          <w:sz w:val="26"/>
          <w:szCs w:val="26"/>
          <w:lang w:val="es-ES_tradnl"/>
        </w:rPr>
        <w:t>destacamos los más significativos:</w:t>
      </w:r>
    </w:p>
    <w:p w14:paraId="1C6C9B7F" w14:textId="77777777" w:rsidR="00847D46" w:rsidRPr="008A4218" w:rsidRDefault="003F14C9" w:rsidP="00F33D97">
      <w:pPr>
        <w:pStyle w:val="Prrafodelista"/>
        <w:numPr>
          <w:ilvl w:val="0"/>
          <w:numId w:val="15"/>
        </w:numPr>
        <w:tabs>
          <w:tab w:val="left" w:pos="567"/>
        </w:tabs>
        <w:spacing w:after="140"/>
        <w:ind w:left="0" w:firstLine="284"/>
        <w:contextualSpacing w:val="0"/>
        <w:jc w:val="both"/>
        <w:rPr>
          <w:sz w:val="26"/>
          <w:szCs w:val="26"/>
          <w:lang w:val="es-ES_tradnl"/>
        </w:rPr>
      </w:pPr>
      <w:r w:rsidRPr="008A4218">
        <w:rPr>
          <w:sz w:val="26"/>
          <w:szCs w:val="26"/>
          <w:lang w:val="es-ES_tradnl"/>
        </w:rPr>
        <w:t xml:space="preserve">Compensación </w:t>
      </w:r>
      <w:r w:rsidR="00A56CED" w:rsidRPr="008A4218">
        <w:rPr>
          <w:sz w:val="26"/>
          <w:szCs w:val="26"/>
          <w:lang w:val="es-ES_tradnl"/>
        </w:rPr>
        <w:t xml:space="preserve">por </w:t>
      </w:r>
      <w:r w:rsidRPr="008A4218">
        <w:rPr>
          <w:sz w:val="26"/>
          <w:szCs w:val="26"/>
          <w:lang w:val="es-ES_tradnl"/>
        </w:rPr>
        <w:t>es</w:t>
      </w:r>
      <w:r w:rsidR="009254F3" w:rsidRPr="008A4218">
        <w:rPr>
          <w:sz w:val="26"/>
          <w:szCs w:val="26"/>
          <w:lang w:val="es-ES_tradnl"/>
        </w:rPr>
        <w:t>tabilizació</w:t>
      </w:r>
      <w:r w:rsidRPr="008A4218">
        <w:rPr>
          <w:sz w:val="26"/>
          <w:szCs w:val="26"/>
          <w:lang w:val="es-ES_tradnl"/>
        </w:rPr>
        <w:t xml:space="preserve">n, </w:t>
      </w:r>
      <w:r w:rsidR="00BF5BBB" w:rsidRPr="008A4218">
        <w:rPr>
          <w:sz w:val="26"/>
          <w:szCs w:val="26"/>
          <w:lang w:val="es-ES_tradnl"/>
        </w:rPr>
        <w:t>por la que se ha</w:t>
      </w:r>
      <w:r w:rsidR="00A56CED" w:rsidRPr="008A4218">
        <w:rPr>
          <w:sz w:val="26"/>
          <w:szCs w:val="26"/>
          <w:lang w:val="es-ES_tradnl"/>
        </w:rPr>
        <w:t xml:space="preserve"> retribuido a 880 empleados, por 5,21 millones, </w:t>
      </w:r>
      <w:r w:rsidRPr="008A4218">
        <w:rPr>
          <w:sz w:val="26"/>
          <w:szCs w:val="26"/>
          <w:lang w:val="es-ES_tradnl"/>
        </w:rPr>
        <w:t xml:space="preserve">y recogen las indemnizaciones </w:t>
      </w:r>
      <w:r w:rsidR="00220DB8" w:rsidRPr="008A4218">
        <w:rPr>
          <w:sz w:val="26"/>
          <w:szCs w:val="26"/>
          <w:lang w:val="es-ES_tradnl"/>
        </w:rPr>
        <w:t xml:space="preserve">por despidos </w:t>
      </w:r>
      <w:r w:rsidRPr="008A4218">
        <w:rPr>
          <w:sz w:val="26"/>
          <w:szCs w:val="26"/>
          <w:lang w:val="es-ES_tradnl"/>
        </w:rPr>
        <w:t xml:space="preserve">a </w:t>
      </w:r>
      <w:r w:rsidR="00884F75" w:rsidRPr="008A4218">
        <w:rPr>
          <w:sz w:val="26"/>
          <w:szCs w:val="26"/>
          <w:lang w:val="es-ES_tradnl"/>
        </w:rPr>
        <w:t xml:space="preserve">empleados </w:t>
      </w:r>
      <w:r w:rsidRPr="008A4218">
        <w:rPr>
          <w:sz w:val="26"/>
          <w:szCs w:val="26"/>
          <w:lang w:val="es-ES_tradnl"/>
        </w:rPr>
        <w:t xml:space="preserve">que estaban ocupando plazas que han sido cubiertas por estabilización. </w:t>
      </w:r>
    </w:p>
    <w:p w14:paraId="0D960EE3" w14:textId="77777777" w:rsidR="00847D46" w:rsidRPr="00CF149F" w:rsidRDefault="003421AD" w:rsidP="00F33D97">
      <w:pPr>
        <w:pStyle w:val="Prrafodelista"/>
        <w:numPr>
          <w:ilvl w:val="0"/>
          <w:numId w:val="15"/>
        </w:numPr>
        <w:tabs>
          <w:tab w:val="left" w:pos="567"/>
        </w:tabs>
        <w:spacing w:after="140"/>
        <w:ind w:left="0" w:firstLine="284"/>
        <w:contextualSpacing w:val="0"/>
        <w:jc w:val="both"/>
        <w:rPr>
          <w:rFonts w:asciiTheme="minorHAnsi" w:eastAsiaTheme="minorEastAsia" w:hAnsiTheme="minorHAnsi" w:cstheme="minorBidi"/>
          <w:sz w:val="22"/>
          <w:szCs w:val="22"/>
          <w:lang w:val="es-ES_tradnl" w:eastAsia="ja-JP"/>
        </w:rPr>
      </w:pPr>
      <w:r w:rsidRPr="00CF149F">
        <w:rPr>
          <w:sz w:val="26"/>
          <w:szCs w:val="26"/>
          <w:lang w:val="es-ES_tradnl"/>
        </w:rPr>
        <w:t xml:space="preserve">Ejecución de sentencias, </w:t>
      </w:r>
      <w:r w:rsidR="00A56CED" w:rsidRPr="00CF149F">
        <w:rPr>
          <w:sz w:val="26"/>
          <w:szCs w:val="26"/>
          <w:lang w:val="es-ES_tradnl"/>
        </w:rPr>
        <w:t xml:space="preserve">por 1,83 millones. </w:t>
      </w:r>
      <w:r w:rsidR="0066586F" w:rsidRPr="00CF149F">
        <w:rPr>
          <w:sz w:val="26"/>
          <w:szCs w:val="26"/>
          <w:lang w:val="es-ES_tradnl"/>
        </w:rPr>
        <w:t>Por este concepto, se han abonado 1,6 millones más que en el ejercicio anterior</w:t>
      </w:r>
      <w:r w:rsidR="00CF149F">
        <w:rPr>
          <w:sz w:val="26"/>
          <w:szCs w:val="26"/>
          <w:lang w:val="es-ES_tradnl"/>
        </w:rPr>
        <w:t>.</w:t>
      </w:r>
      <w:r w:rsidR="0066586F" w:rsidRPr="00CF149F">
        <w:rPr>
          <w:sz w:val="26"/>
          <w:szCs w:val="26"/>
          <w:lang w:val="es-ES_tradnl"/>
        </w:rPr>
        <w:t xml:space="preserve"> </w:t>
      </w:r>
    </w:p>
    <w:p w14:paraId="50C5D356" w14:textId="77777777" w:rsidR="00614DC4" w:rsidRPr="00735A9B" w:rsidRDefault="006E44C6" w:rsidP="00A872CE">
      <w:pPr>
        <w:pStyle w:val="atitulo3"/>
        <w:spacing w:before="240"/>
      </w:pPr>
      <w:r>
        <w:t>Plantilla orgánica</w:t>
      </w:r>
    </w:p>
    <w:p w14:paraId="50495EE9" w14:textId="77777777" w:rsidR="00614DC4" w:rsidRDefault="00614DC4" w:rsidP="001F5D6B">
      <w:pPr>
        <w:pStyle w:val="texto"/>
        <w:suppressAutoHyphens/>
        <w:spacing w:after="140"/>
        <w:jc w:val="both"/>
      </w:pPr>
      <w:r w:rsidRPr="00735A9B">
        <w:t xml:space="preserve">La plantilla orgánica y la relación del personal fijo y eventual que desempeña cargos directivos de libre designación en la ACFN y en sus OOAA a 31 de diciembre de </w:t>
      </w:r>
      <w:r w:rsidR="00437A71" w:rsidRPr="00220DB8">
        <w:t>2024</w:t>
      </w:r>
      <w:r w:rsidR="00220DB8" w:rsidRPr="00220DB8">
        <w:t>, se ha publicado el</w:t>
      </w:r>
      <w:r w:rsidR="00220DB8">
        <w:t xml:space="preserve"> </w:t>
      </w:r>
      <w:r w:rsidR="00220DB8" w:rsidRPr="00220DB8">
        <w:t>17 de noviembre de 2025</w:t>
      </w:r>
      <w:r w:rsidR="00220DB8">
        <w:rPr>
          <w:rStyle w:val="Refdenotaalpie"/>
        </w:rPr>
        <w:footnoteReference w:id="15"/>
      </w:r>
      <w:r w:rsidR="00E81126" w:rsidRPr="00220DB8">
        <w:t xml:space="preserve">. </w:t>
      </w:r>
      <w:r w:rsidRPr="00220DB8">
        <w:t>Esta</w:t>
      </w:r>
      <w:r w:rsidRPr="00735A9B">
        <w:t xml:space="preserve"> Cámara, tal y como viene reiterando en informes anteriores</w:t>
      </w:r>
      <w:r w:rsidR="00102D1B">
        <w:t>,</w:t>
      </w:r>
      <w:r w:rsidR="001A338C">
        <w:t xml:space="preserve"> </w:t>
      </w:r>
      <w:r w:rsidRPr="00735A9B">
        <w:t>destaca el retraso con el que se publica esta información.</w:t>
      </w:r>
    </w:p>
    <w:p w14:paraId="29CAF43A" w14:textId="77777777" w:rsidR="00B040CB" w:rsidRPr="000665D4" w:rsidRDefault="00735A9B" w:rsidP="001F5D6B">
      <w:pPr>
        <w:pStyle w:val="texto"/>
        <w:suppressAutoHyphens/>
        <w:spacing w:after="140"/>
        <w:jc w:val="both"/>
      </w:pPr>
      <w:r w:rsidRPr="00167AD4">
        <w:t xml:space="preserve">No obstante, </w:t>
      </w:r>
      <w:r w:rsidR="00220DB8">
        <w:t xml:space="preserve">indicamos que el trabajo se efectuó, dado que no estaba aprobada la plantilla orgánica, </w:t>
      </w:r>
      <w:r w:rsidRPr="00167AD4">
        <w:t>con la información que nos suministr</w:t>
      </w:r>
      <w:r w:rsidR="00220DB8">
        <w:t>ó Función Pública</w:t>
      </w:r>
      <w:r w:rsidR="000665D4">
        <w:t xml:space="preserve"> du</w:t>
      </w:r>
      <w:r w:rsidR="000665D4" w:rsidRPr="000665D4">
        <w:t>rante la ejecución del trabajo de campo</w:t>
      </w:r>
      <w:r w:rsidR="00220DB8" w:rsidRPr="000665D4">
        <w:t xml:space="preserve">. En ese momento, </w:t>
      </w:r>
      <w:r w:rsidRPr="000665D4">
        <w:t>l</w:t>
      </w:r>
      <w:r w:rsidR="00614DC4" w:rsidRPr="000665D4">
        <w:t xml:space="preserve">as plazas en la plantilla orgánica a 31 de diciembre de </w:t>
      </w:r>
      <w:r w:rsidR="00437A71" w:rsidRPr="000665D4">
        <w:t>2024</w:t>
      </w:r>
      <w:r w:rsidR="00614DC4" w:rsidRPr="000665D4">
        <w:t xml:space="preserve"> ascendían a </w:t>
      </w:r>
      <w:r w:rsidR="002E08F2" w:rsidRPr="000665D4">
        <w:t>26.778</w:t>
      </w:r>
      <w:r w:rsidR="000665D4" w:rsidRPr="000665D4">
        <w:rPr>
          <w:rStyle w:val="Refdenotaalpie"/>
        </w:rPr>
        <w:footnoteReference w:id="16"/>
      </w:r>
      <w:r w:rsidR="00614DC4" w:rsidRPr="000665D4">
        <w:t>, cifra superior a la de 202</w:t>
      </w:r>
      <w:r w:rsidR="002E08F2" w:rsidRPr="000665D4">
        <w:t>3</w:t>
      </w:r>
      <w:r w:rsidRPr="000665D4">
        <w:t xml:space="preserve"> en </w:t>
      </w:r>
      <w:r w:rsidR="002E08F2" w:rsidRPr="000665D4">
        <w:t>677</w:t>
      </w:r>
      <w:r w:rsidR="00491877" w:rsidRPr="000665D4">
        <w:t xml:space="preserve"> </w:t>
      </w:r>
      <w:r w:rsidR="00614DC4" w:rsidRPr="000665D4">
        <w:t xml:space="preserve">plazas. </w:t>
      </w:r>
    </w:p>
    <w:p w14:paraId="6A0817E7" w14:textId="77777777" w:rsidR="00B040CB" w:rsidRDefault="00B040CB" w:rsidP="002D15F8">
      <w:pPr>
        <w:pStyle w:val="texto"/>
        <w:spacing w:after="240"/>
        <w:jc w:val="both"/>
      </w:pPr>
      <w:r>
        <w:t xml:space="preserve">La distribución es la siguiente: </w:t>
      </w:r>
    </w:p>
    <w:tbl>
      <w:tblPr>
        <w:tblW w:w="8789" w:type="dxa"/>
        <w:jc w:val="center"/>
        <w:tblCellMar>
          <w:top w:w="10" w:type="dxa"/>
          <w:left w:w="10" w:type="dxa"/>
          <w:bottom w:w="10" w:type="dxa"/>
          <w:right w:w="10" w:type="dxa"/>
        </w:tblCellMar>
        <w:tblLook w:val="04A0" w:firstRow="1" w:lastRow="0" w:firstColumn="1" w:lastColumn="0" w:noHBand="0" w:noVBand="1"/>
      </w:tblPr>
      <w:tblGrid>
        <w:gridCol w:w="5546"/>
        <w:gridCol w:w="1622"/>
        <w:gridCol w:w="1621"/>
      </w:tblGrid>
      <w:tr w:rsidR="00B040CB" w:rsidRPr="000D7CCD" w14:paraId="32A013B7" w14:textId="77777777" w:rsidTr="008E6ADA">
        <w:trPr>
          <w:trHeight w:val="255"/>
          <w:jc w:val="center"/>
        </w:trPr>
        <w:tc>
          <w:tcPr>
            <w:tcW w:w="3155" w:type="pct"/>
            <w:tcBorders>
              <w:top w:val="single" w:sz="4" w:space="0" w:color="auto"/>
              <w:left w:val="nil"/>
              <w:bottom w:val="single" w:sz="4" w:space="0" w:color="auto"/>
              <w:right w:val="nil"/>
            </w:tcBorders>
            <w:shd w:val="clear" w:color="auto" w:fill="8DB3E2"/>
            <w:vAlign w:val="center"/>
          </w:tcPr>
          <w:p w14:paraId="5389FA05" w14:textId="77777777" w:rsidR="00B040CB" w:rsidRPr="000D7CCD" w:rsidRDefault="00B040CB" w:rsidP="004B7C28">
            <w:pPr>
              <w:pStyle w:val="cuadroCabe"/>
            </w:pPr>
          </w:p>
        </w:tc>
        <w:tc>
          <w:tcPr>
            <w:tcW w:w="923" w:type="pct"/>
            <w:tcBorders>
              <w:top w:val="single" w:sz="4" w:space="0" w:color="auto"/>
              <w:left w:val="nil"/>
              <w:bottom w:val="single" w:sz="4" w:space="0" w:color="auto"/>
              <w:right w:val="nil"/>
            </w:tcBorders>
            <w:shd w:val="clear" w:color="auto" w:fill="8DB3E2"/>
            <w:vAlign w:val="center"/>
            <w:hideMark/>
          </w:tcPr>
          <w:p w14:paraId="6F496A61" w14:textId="77777777" w:rsidR="00B040CB" w:rsidRPr="000D7CCD" w:rsidRDefault="00B040CB" w:rsidP="004B7C28">
            <w:pPr>
              <w:pStyle w:val="cuadroCabe"/>
              <w:jc w:val="right"/>
            </w:pPr>
            <w:r w:rsidRPr="000D7CCD">
              <w:t>202</w:t>
            </w:r>
            <w:r>
              <w:t>3</w:t>
            </w:r>
          </w:p>
        </w:tc>
        <w:tc>
          <w:tcPr>
            <w:tcW w:w="922" w:type="pct"/>
            <w:tcBorders>
              <w:top w:val="single" w:sz="4" w:space="0" w:color="auto"/>
              <w:left w:val="nil"/>
              <w:bottom w:val="single" w:sz="4" w:space="0" w:color="auto"/>
              <w:right w:val="nil"/>
            </w:tcBorders>
            <w:shd w:val="clear" w:color="auto" w:fill="8DB3E2"/>
            <w:vAlign w:val="center"/>
            <w:hideMark/>
          </w:tcPr>
          <w:p w14:paraId="6E82FFE6" w14:textId="77777777" w:rsidR="00B040CB" w:rsidRPr="000D7CCD" w:rsidRDefault="00B040CB" w:rsidP="004B7C28">
            <w:pPr>
              <w:pStyle w:val="cuadroCabe"/>
              <w:jc w:val="right"/>
            </w:pPr>
            <w:r>
              <w:t>2024</w:t>
            </w:r>
          </w:p>
        </w:tc>
      </w:tr>
      <w:tr w:rsidR="00B040CB" w:rsidRPr="00927FAA" w14:paraId="5D4B7099" w14:textId="77777777" w:rsidTr="008E6ADA">
        <w:trPr>
          <w:trHeight w:val="198"/>
          <w:jc w:val="center"/>
        </w:trPr>
        <w:tc>
          <w:tcPr>
            <w:tcW w:w="3155" w:type="pct"/>
            <w:tcBorders>
              <w:top w:val="single" w:sz="4" w:space="0" w:color="auto"/>
              <w:left w:val="nil"/>
              <w:bottom w:val="single" w:sz="2" w:space="0" w:color="auto"/>
              <w:right w:val="nil"/>
            </w:tcBorders>
            <w:vAlign w:val="center"/>
          </w:tcPr>
          <w:p w14:paraId="42212261" w14:textId="77777777" w:rsidR="00B040CB" w:rsidRPr="00214A60" w:rsidRDefault="00B040CB" w:rsidP="004B7C28">
            <w:pPr>
              <w:pStyle w:val="cuatexto"/>
            </w:pPr>
            <w:r w:rsidRPr="00214A60">
              <w:t>Funcionarios</w:t>
            </w:r>
          </w:p>
        </w:tc>
        <w:tc>
          <w:tcPr>
            <w:tcW w:w="923" w:type="pct"/>
            <w:tcBorders>
              <w:top w:val="single" w:sz="4" w:space="0" w:color="auto"/>
              <w:left w:val="nil"/>
              <w:bottom w:val="single" w:sz="2" w:space="0" w:color="auto"/>
              <w:right w:val="nil"/>
            </w:tcBorders>
            <w:vAlign w:val="center"/>
          </w:tcPr>
          <w:p w14:paraId="0C30C759" w14:textId="77777777" w:rsidR="00B040CB" w:rsidRPr="00214A60" w:rsidRDefault="00B040CB" w:rsidP="00214A60">
            <w:pPr>
              <w:pStyle w:val="cuatexto"/>
              <w:jc w:val="right"/>
            </w:pPr>
            <w:r w:rsidRPr="00214A60">
              <w:t>24.785</w:t>
            </w:r>
          </w:p>
        </w:tc>
        <w:tc>
          <w:tcPr>
            <w:tcW w:w="922" w:type="pct"/>
            <w:tcBorders>
              <w:top w:val="single" w:sz="4" w:space="0" w:color="auto"/>
              <w:left w:val="nil"/>
              <w:bottom w:val="single" w:sz="2" w:space="0" w:color="auto"/>
              <w:right w:val="nil"/>
            </w:tcBorders>
            <w:vAlign w:val="center"/>
          </w:tcPr>
          <w:p w14:paraId="465C4838" w14:textId="77777777" w:rsidR="00B040CB" w:rsidRPr="00214A60" w:rsidRDefault="00B040CB" w:rsidP="00214A60">
            <w:pPr>
              <w:pStyle w:val="cuatexto"/>
              <w:jc w:val="right"/>
            </w:pPr>
            <w:r w:rsidRPr="00214A60">
              <w:t>25.468</w:t>
            </w:r>
          </w:p>
        </w:tc>
      </w:tr>
      <w:tr w:rsidR="00B040CB" w:rsidRPr="00927FAA" w14:paraId="7FB4945B" w14:textId="77777777" w:rsidTr="008E6ADA">
        <w:trPr>
          <w:trHeight w:val="198"/>
          <w:jc w:val="center"/>
        </w:trPr>
        <w:tc>
          <w:tcPr>
            <w:tcW w:w="3155" w:type="pct"/>
            <w:tcBorders>
              <w:top w:val="single" w:sz="2" w:space="0" w:color="auto"/>
              <w:left w:val="nil"/>
              <w:bottom w:val="single" w:sz="2" w:space="0" w:color="auto"/>
              <w:right w:val="nil"/>
            </w:tcBorders>
            <w:vAlign w:val="center"/>
          </w:tcPr>
          <w:p w14:paraId="322B78C5" w14:textId="77777777" w:rsidR="00B040CB" w:rsidRPr="00214A60" w:rsidRDefault="00B040CB" w:rsidP="004B7C28">
            <w:pPr>
              <w:pStyle w:val="cuatexto"/>
            </w:pPr>
            <w:r w:rsidRPr="00214A60">
              <w:t>Laborales</w:t>
            </w:r>
          </w:p>
        </w:tc>
        <w:tc>
          <w:tcPr>
            <w:tcW w:w="923" w:type="pct"/>
            <w:tcBorders>
              <w:top w:val="single" w:sz="2" w:space="0" w:color="auto"/>
              <w:left w:val="nil"/>
              <w:bottom w:val="single" w:sz="2" w:space="0" w:color="auto"/>
              <w:right w:val="nil"/>
            </w:tcBorders>
            <w:vAlign w:val="center"/>
          </w:tcPr>
          <w:p w14:paraId="48C4F994" w14:textId="77777777" w:rsidR="00B040CB" w:rsidRPr="00214A60" w:rsidRDefault="00B040CB" w:rsidP="00214A60">
            <w:pPr>
              <w:pStyle w:val="cuatexto"/>
              <w:jc w:val="right"/>
            </w:pPr>
            <w:r w:rsidRPr="00214A60">
              <w:t>1.159</w:t>
            </w:r>
          </w:p>
        </w:tc>
        <w:tc>
          <w:tcPr>
            <w:tcW w:w="922" w:type="pct"/>
            <w:tcBorders>
              <w:top w:val="single" w:sz="2" w:space="0" w:color="auto"/>
              <w:left w:val="nil"/>
              <w:bottom w:val="single" w:sz="2" w:space="0" w:color="auto"/>
              <w:right w:val="nil"/>
            </w:tcBorders>
            <w:vAlign w:val="center"/>
          </w:tcPr>
          <w:p w14:paraId="47A77EB4" w14:textId="77777777" w:rsidR="00B040CB" w:rsidRPr="00214A60" w:rsidRDefault="00B040CB" w:rsidP="00214A60">
            <w:pPr>
              <w:pStyle w:val="cuatexto"/>
              <w:jc w:val="right"/>
            </w:pPr>
            <w:r w:rsidRPr="00214A60">
              <w:t>1.151</w:t>
            </w:r>
          </w:p>
        </w:tc>
      </w:tr>
      <w:tr w:rsidR="00B040CB" w:rsidRPr="00927FAA" w14:paraId="18BBDFC6" w14:textId="77777777" w:rsidTr="00744278">
        <w:trPr>
          <w:trHeight w:val="198"/>
          <w:jc w:val="center"/>
        </w:trPr>
        <w:tc>
          <w:tcPr>
            <w:tcW w:w="3155" w:type="pct"/>
            <w:tcBorders>
              <w:top w:val="single" w:sz="2" w:space="0" w:color="auto"/>
              <w:left w:val="nil"/>
              <w:bottom w:val="single" w:sz="2" w:space="0" w:color="auto"/>
              <w:right w:val="nil"/>
            </w:tcBorders>
            <w:vAlign w:val="center"/>
          </w:tcPr>
          <w:p w14:paraId="4DAC6683" w14:textId="77777777" w:rsidR="00B040CB" w:rsidRPr="00214A60" w:rsidRDefault="00B040CB" w:rsidP="004B7C28">
            <w:pPr>
              <w:pStyle w:val="cuatexto"/>
            </w:pPr>
            <w:r w:rsidRPr="00214A60">
              <w:t>Eventuales</w:t>
            </w:r>
          </w:p>
        </w:tc>
        <w:tc>
          <w:tcPr>
            <w:tcW w:w="923" w:type="pct"/>
            <w:tcBorders>
              <w:top w:val="single" w:sz="2" w:space="0" w:color="auto"/>
              <w:left w:val="nil"/>
              <w:bottom w:val="single" w:sz="2" w:space="0" w:color="auto"/>
              <w:right w:val="nil"/>
            </w:tcBorders>
            <w:vAlign w:val="center"/>
          </w:tcPr>
          <w:p w14:paraId="69E58861" w14:textId="77777777" w:rsidR="00B040CB" w:rsidRPr="00214A60" w:rsidRDefault="00B040CB" w:rsidP="00214A60">
            <w:pPr>
              <w:pStyle w:val="cuatexto"/>
              <w:jc w:val="right"/>
            </w:pPr>
            <w:r w:rsidRPr="00214A60">
              <w:t>157</w:t>
            </w:r>
          </w:p>
        </w:tc>
        <w:tc>
          <w:tcPr>
            <w:tcW w:w="922" w:type="pct"/>
            <w:tcBorders>
              <w:top w:val="single" w:sz="2" w:space="0" w:color="auto"/>
              <w:left w:val="nil"/>
              <w:bottom w:val="single" w:sz="2" w:space="0" w:color="auto"/>
              <w:right w:val="nil"/>
            </w:tcBorders>
            <w:vAlign w:val="center"/>
          </w:tcPr>
          <w:p w14:paraId="25ADD472" w14:textId="77777777" w:rsidR="00B040CB" w:rsidRPr="00214A60" w:rsidRDefault="00B040CB" w:rsidP="00214A60">
            <w:pPr>
              <w:pStyle w:val="cuatexto"/>
              <w:jc w:val="right"/>
            </w:pPr>
            <w:r w:rsidRPr="00214A60">
              <w:t>159</w:t>
            </w:r>
          </w:p>
        </w:tc>
      </w:tr>
      <w:tr w:rsidR="00B040CB" w:rsidRPr="00927FAA" w14:paraId="55ED31B2" w14:textId="77777777" w:rsidTr="00885D38">
        <w:trPr>
          <w:trHeight w:val="198"/>
          <w:jc w:val="center"/>
        </w:trPr>
        <w:tc>
          <w:tcPr>
            <w:tcW w:w="3155" w:type="pct"/>
            <w:tcBorders>
              <w:top w:val="single" w:sz="2" w:space="0" w:color="auto"/>
              <w:left w:val="nil"/>
              <w:bottom w:val="single" w:sz="4" w:space="0" w:color="auto"/>
              <w:right w:val="nil"/>
            </w:tcBorders>
            <w:vAlign w:val="center"/>
          </w:tcPr>
          <w:p w14:paraId="7A8477E8" w14:textId="77777777" w:rsidR="00B040CB" w:rsidRPr="00903155" w:rsidRDefault="00B040CB" w:rsidP="004B7C28">
            <w:pPr>
              <w:pStyle w:val="cuatexto"/>
              <w:rPr>
                <w:b/>
                <w:szCs w:val="20"/>
              </w:rPr>
            </w:pPr>
            <w:r w:rsidRPr="00903155">
              <w:rPr>
                <w:b/>
                <w:szCs w:val="20"/>
              </w:rPr>
              <w:t>Total</w:t>
            </w:r>
          </w:p>
        </w:tc>
        <w:tc>
          <w:tcPr>
            <w:tcW w:w="923" w:type="pct"/>
            <w:tcBorders>
              <w:top w:val="single" w:sz="2" w:space="0" w:color="auto"/>
              <w:left w:val="nil"/>
              <w:bottom w:val="single" w:sz="4" w:space="0" w:color="auto"/>
              <w:right w:val="nil"/>
            </w:tcBorders>
            <w:vAlign w:val="center"/>
          </w:tcPr>
          <w:p w14:paraId="46F8FC56" w14:textId="77777777" w:rsidR="00B040CB" w:rsidRPr="00903155" w:rsidRDefault="00B040CB" w:rsidP="004B7C28">
            <w:pPr>
              <w:pStyle w:val="cuatexto"/>
              <w:jc w:val="right"/>
              <w:rPr>
                <w:b/>
                <w:szCs w:val="20"/>
              </w:rPr>
            </w:pPr>
            <w:r w:rsidRPr="00903155">
              <w:rPr>
                <w:b/>
                <w:szCs w:val="20"/>
              </w:rPr>
              <w:t>26.101</w:t>
            </w:r>
          </w:p>
        </w:tc>
        <w:tc>
          <w:tcPr>
            <w:tcW w:w="922" w:type="pct"/>
            <w:tcBorders>
              <w:top w:val="single" w:sz="2" w:space="0" w:color="auto"/>
              <w:left w:val="nil"/>
              <w:bottom w:val="single" w:sz="4" w:space="0" w:color="auto"/>
              <w:right w:val="nil"/>
            </w:tcBorders>
            <w:vAlign w:val="center"/>
          </w:tcPr>
          <w:p w14:paraId="58F54F39" w14:textId="77777777" w:rsidR="00B040CB" w:rsidRPr="00903155" w:rsidRDefault="00B040CB" w:rsidP="004B7C28">
            <w:pPr>
              <w:pStyle w:val="cuatexto"/>
              <w:jc w:val="right"/>
              <w:rPr>
                <w:b/>
                <w:szCs w:val="20"/>
              </w:rPr>
            </w:pPr>
            <w:r w:rsidRPr="00903155">
              <w:rPr>
                <w:b/>
                <w:szCs w:val="20"/>
              </w:rPr>
              <w:t>26.778</w:t>
            </w:r>
          </w:p>
        </w:tc>
      </w:tr>
    </w:tbl>
    <w:p w14:paraId="07985A66" w14:textId="77777777" w:rsidR="00E8055B" w:rsidRDefault="00E8055B" w:rsidP="008F7859">
      <w:pPr>
        <w:pStyle w:val="texto"/>
        <w:spacing w:after="240"/>
        <w:jc w:val="both"/>
      </w:pPr>
    </w:p>
    <w:p w14:paraId="7AD0C1A2" w14:textId="77777777" w:rsidR="00E8055B" w:rsidRDefault="00E8055B">
      <w:pPr>
        <w:rPr>
          <w:spacing w:val="6"/>
          <w:sz w:val="26"/>
        </w:rPr>
      </w:pPr>
      <w:r>
        <w:br w:type="page"/>
      </w:r>
    </w:p>
    <w:p w14:paraId="35A1681A" w14:textId="77777777" w:rsidR="00614DC4" w:rsidRPr="00167AD4" w:rsidRDefault="00614DC4" w:rsidP="008F7859">
      <w:pPr>
        <w:pStyle w:val="texto"/>
        <w:spacing w:after="240"/>
        <w:jc w:val="both"/>
      </w:pPr>
      <w:r w:rsidRPr="00167AD4">
        <w:lastRenderedPageBreak/>
        <w:t xml:space="preserve">Su clasificación entre cubiertas y vacantes es la </w:t>
      </w:r>
      <w:r w:rsidR="003421AD">
        <w:t>siguiente</w:t>
      </w:r>
      <w:r w:rsidRPr="00167AD4">
        <w:t>:</w:t>
      </w:r>
    </w:p>
    <w:tbl>
      <w:tblPr>
        <w:tblW w:w="8789" w:type="dxa"/>
        <w:jc w:val="center"/>
        <w:tblBorders>
          <w:top w:val="single" w:sz="4" w:space="0" w:color="auto"/>
          <w:bottom w:val="single" w:sz="4" w:space="0" w:color="auto"/>
        </w:tblBorders>
        <w:tblLook w:val="01E0" w:firstRow="1" w:lastRow="1" w:firstColumn="1" w:lastColumn="1" w:noHBand="0" w:noVBand="0"/>
      </w:tblPr>
      <w:tblGrid>
        <w:gridCol w:w="1306"/>
        <w:gridCol w:w="919"/>
        <w:gridCol w:w="979"/>
        <w:gridCol w:w="832"/>
        <w:gridCol w:w="1070"/>
        <w:gridCol w:w="887"/>
        <w:gridCol w:w="1015"/>
        <w:gridCol w:w="803"/>
        <w:gridCol w:w="978"/>
      </w:tblGrid>
      <w:tr w:rsidR="00491877" w:rsidRPr="00167AD4" w14:paraId="6BEDF8DC" w14:textId="77777777" w:rsidTr="00C211FB">
        <w:trPr>
          <w:trHeight w:val="255"/>
          <w:jc w:val="center"/>
        </w:trPr>
        <w:tc>
          <w:tcPr>
            <w:tcW w:w="744" w:type="pct"/>
            <w:vMerge w:val="restart"/>
            <w:tcBorders>
              <w:top w:val="single" w:sz="4" w:space="0" w:color="auto"/>
              <w:bottom w:val="single" w:sz="4" w:space="0" w:color="auto"/>
            </w:tcBorders>
            <w:shd w:val="clear" w:color="auto" w:fill="8DB3E2"/>
            <w:vAlign w:val="center"/>
            <w:hideMark/>
          </w:tcPr>
          <w:p w14:paraId="0C2377DA" w14:textId="77777777" w:rsidR="00614DC4" w:rsidRPr="00167AD4" w:rsidRDefault="00614DC4" w:rsidP="004101A9">
            <w:pPr>
              <w:pStyle w:val="cuadroCabe"/>
            </w:pPr>
            <w:r w:rsidRPr="00167AD4">
              <w:t>Plazas</w:t>
            </w:r>
          </w:p>
        </w:tc>
        <w:tc>
          <w:tcPr>
            <w:tcW w:w="1082" w:type="pct"/>
            <w:gridSpan w:val="2"/>
            <w:tcBorders>
              <w:top w:val="single" w:sz="4" w:space="0" w:color="auto"/>
              <w:bottom w:val="single" w:sz="2" w:space="0" w:color="auto"/>
              <w:right w:val="single" w:sz="2" w:space="0" w:color="auto"/>
            </w:tcBorders>
            <w:shd w:val="clear" w:color="auto" w:fill="8DB3E2"/>
            <w:vAlign w:val="center"/>
            <w:hideMark/>
          </w:tcPr>
          <w:p w14:paraId="47B9A7D5" w14:textId="77777777" w:rsidR="00614DC4" w:rsidRPr="00167AD4" w:rsidRDefault="00BA754C" w:rsidP="00C211FB">
            <w:pPr>
              <w:pStyle w:val="cuadroCabe"/>
              <w:jc w:val="right"/>
            </w:pPr>
            <w:r w:rsidRPr="00167AD4">
              <w:t>Admón. Núcleo</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386874B7" w14:textId="77777777" w:rsidR="00614DC4" w:rsidRPr="00167AD4" w:rsidRDefault="00614DC4" w:rsidP="008C0F2B">
            <w:pPr>
              <w:pStyle w:val="cuadroCabe"/>
              <w:jc w:val="center"/>
            </w:pPr>
            <w:r w:rsidRPr="00167AD4">
              <w:t>Educación</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1A525E42" w14:textId="77777777" w:rsidR="00614DC4" w:rsidRPr="00167AD4" w:rsidRDefault="00614DC4" w:rsidP="008C0F2B">
            <w:pPr>
              <w:pStyle w:val="cuadroCabe"/>
              <w:jc w:val="center"/>
            </w:pPr>
            <w:r w:rsidRPr="00167AD4">
              <w:t>SNS-O</w:t>
            </w:r>
          </w:p>
        </w:tc>
        <w:tc>
          <w:tcPr>
            <w:tcW w:w="1008" w:type="pct"/>
            <w:gridSpan w:val="2"/>
            <w:tcBorders>
              <w:top w:val="single" w:sz="4" w:space="0" w:color="auto"/>
              <w:left w:val="single" w:sz="2" w:space="0" w:color="auto"/>
              <w:bottom w:val="single" w:sz="2" w:space="0" w:color="auto"/>
            </w:tcBorders>
            <w:shd w:val="clear" w:color="auto" w:fill="8DB3E2"/>
            <w:vAlign w:val="center"/>
            <w:hideMark/>
          </w:tcPr>
          <w:p w14:paraId="64F6D248" w14:textId="77777777" w:rsidR="00614DC4" w:rsidRPr="00167AD4" w:rsidRDefault="00614DC4" w:rsidP="008C0F2B">
            <w:pPr>
              <w:pStyle w:val="cuadroCabe"/>
              <w:jc w:val="center"/>
            </w:pPr>
            <w:r w:rsidRPr="00167AD4">
              <w:t>Total</w:t>
            </w:r>
          </w:p>
        </w:tc>
      </w:tr>
      <w:tr w:rsidR="00491877" w:rsidRPr="00167AD4" w14:paraId="5EFD451D" w14:textId="77777777" w:rsidTr="00214A60">
        <w:trPr>
          <w:trHeight w:val="255"/>
          <w:jc w:val="center"/>
        </w:trPr>
        <w:tc>
          <w:tcPr>
            <w:tcW w:w="0" w:type="auto"/>
            <w:vMerge/>
            <w:tcBorders>
              <w:top w:val="single" w:sz="4" w:space="0" w:color="auto"/>
              <w:bottom w:val="single" w:sz="4" w:space="0" w:color="auto"/>
            </w:tcBorders>
            <w:vAlign w:val="center"/>
            <w:hideMark/>
          </w:tcPr>
          <w:p w14:paraId="2370EE8F" w14:textId="77777777" w:rsidR="00614DC4" w:rsidRPr="00167AD4" w:rsidRDefault="00614DC4" w:rsidP="004101A9">
            <w:pPr>
              <w:pStyle w:val="cuadroCabe"/>
            </w:pPr>
          </w:p>
        </w:tc>
        <w:tc>
          <w:tcPr>
            <w:tcW w:w="524" w:type="pct"/>
            <w:tcBorders>
              <w:top w:val="single" w:sz="2" w:space="0" w:color="auto"/>
              <w:bottom w:val="single" w:sz="4" w:space="0" w:color="auto"/>
            </w:tcBorders>
            <w:shd w:val="clear" w:color="auto" w:fill="8DB3E2"/>
            <w:vAlign w:val="center"/>
            <w:hideMark/>
          </w:tcPr>
          <w:p w14:paraId="3E7CA74F" w14:textId="77777777" w:rsidR="00614DC4" w:rsidRPr="00167AD4" w:rsidRDefault="00614DC4" w:rsidP="00E967E5">
            <w:pPr>
              <w:pStyle w:val="cuadroCabe"/>
              <w:jc w:val="right"/>
            </w:pPr>
            <w:r w:rsidRPr="00167AD4">
              <w:t>202</w:t>
            </w:r>
            <w:r w:rsidR="002E08F2">
              <w:t>3</w:t>
            </w:r>
          </w:p>
        </w:tc>
        <w:tc>
          <w:tcPr>
            <w:tcW w:w="558" w:type="pct"/>
            <w:tcBorders>
              <w:top w:val="single" w:sz="2" w:space="0" w:color="auto"/>
              <w:bottom w:val="single" w:sz="4" w:space="0" w:color="auto"/>
              <w:right w:val="single" w:sz="2" w:space="0" w:color="auto"/>
            </w:tcBorders>
            <w:shd w:val="clear" w:color="auto" w:fill="8DB3E2"/>
            <w:vAlign w:val="center"/>
            <w:hideMark/>
          </w:tcPr>
          <w:p w14:paraId="4F2B66DA" w14:textId="77777777" w:rsidR="00614DC4" w:rsidRPr="00167AD4" w:rsidRDefault="00437A71" w:rsidP="004101A9">
            <w:pPr>
              <w:pStyle w:val="cuadroCabe"/>
              <w:jc w:val="right"/>
            </w:pPr>
            <w:r>
              <w:t>2024</w:t>
            </w:r>
          </w:p>
        </w:tc>
        <w:tc>
          <w:tcPr>
            <w:tcW w:w="474" w:type="pct"/>
            <w:tcBorders>
              <w:top w:val="single" w:sz="2" w:space="0" w:color="auto"/>
              <w:left w:val="single" w:sz="2" w:space="0" w:color="auto"/>
              <w:bottom w:val="single" w:sz="4" w:space="0" w:color="auto"/>
            </w:tcBorders>
            <w:shd w:val="clear" w:color="auto" w:fill="8DB3E2"/>
            <w:vAlign w:val="center"/>
            <w:hideMark/>
          </w:tcPr>
          <w:p w14:paraId="4F159B47" w14:textId="77777777" w:rsidR="00614DC4" w:rsidRPr="00167AD4" w:rsidRDefault="00491877" w:rsidP="004101A9">
            <w:pPr>
              <w:pStyle w:val="cuadroCabe"/>
              <w:jc w:val="right"/>
            </w:pPr>
            <w:r w:rsidRPr="00167AD4">
              <w:t>202</w:t>
            </w:r>
            <w:r w:rsidR="002E08F2">
              <w:t>3</w:t>
            </w:r>
          </w:p>
        </w:tc>
        <w:tc>
          <w:tcPr>
            <w:tcW w:w="609" w:type="pct"/>
            <w:tcBorders>
              <w:top w:val="single" w:sz="2" w:space="0" w:color="auto"/>
              <w:bottom w:val="single" w:sz="4" w:space="0" w:color="auto"/>
              <w:right w:val="single" w:sz="2" w:space="0" w:color="auto"/>
            </w:tcBorders>
            <w:shd w:val="clear" w:color="auto" w:fill="8DB3E2"/>
            <w:vAlign w:val="center"/>
            <w:hideMark/>
          </w:tcPr>
          <w:p w14:paraId="0AF2C3B8" w14:textId="77777777" w:rsidR="00614DC4" w:rsidRPr="00167AD4" w:rsidRDefault="00437A71" w:rsidP="004101A9">
            <w:pPr>
              <w:pStyle w:val="cuadroCabe"/>
              <w:jc w:val="right"/>
            </w:pPr>
            <w:r>
              <w:t>2024</w:t>
            </w:r>
          </w:p>
        </w:tc>
        <w:tc>
          <w:tcPr>
            <w:tcW w:w="505" w:type="pct"/>
            <w:tcBorders>
              <w:top w:val="single" w:sz="2" w:space="0" w:color="auto"/>
              <w:left w:val="single" w:sz="2" w:space="0" w:color="auto"/>
              <w:bottom w:val="single" w:sz="4" w:space="0" w:color="auto"/>
            </w:tcBorders>
            <w:shd w:val="clear" w:color="auto" w:fill="8DB3E2"/>
            <w:vAlign w:val="center"/>
            <w:hideMark/>
          </w:tcPr>
          <w:p w14:paraId="1E4B23EA" w14:textId="77777777" w:rsidR="00614DC4" w:rsidRPr="00167AD4" w:rsidRDefault="00491877" w:rsidP="002E08F2">
            <w:pPr>
              <w:pStyle w:val="cuadroCabe"/>
              <w:jc w:val="right"/>
            </w:pPr>
            <w:r w:rsidRPr="00167AD4">
              <w:t>202</w:t>
            </w:r>
            <w:r w:rsidR="002E08F2">
              <w:t>3</w:t>
            </w:r>
          </w:p>
        </w:tc>
        <w:tc>
          <w:tcPr>
            <w:tcW w:w="578" w:type="pct"/>
            <w:tcBorders>
              <w:top w:val="single" w:sz="2" w:space="0" w:color="auto"/>
              <w:bottom w:val="single" w:sz="4" w:space="0" w:color="auto"/>
              <w:right w:val="single" w:sz="2" w:space="0" w:color="auto"/>
            </w:tcBorders>
            <w:shd w:val="clear" w:color="auto" w:fill="8DB3E2"/>
            <w:vAlign w:val="center"/>
            <w:hideMark/>
          </w:tcPr>
          <w:p w14:paraId="43AD9915" w14:textId="77777777" w:rsidR="00614DC4" w:rsidRPr="00167AD4" w:rsidRDefault="00437A71" w:rsidP="004101A9">
            <w:pPr>
              <w:pStyle w:val="cuadroCabe"/>
              <w:jc w:val="right"/>
            </w:pPr>
            <w:r>
              <w:t>2024</w:t>
            </w:r>
          </w:p>
        </w:tc>
        <w:tc>
          <w:tcPr>
            <w:tcW w:w="451" w:type="pct"/>
            <w:tcBorders>
              <w:top w:val="single" w:sz="2" w:space="0" w:color="auto"/>
              <w:left w:val="single" w:sz="2" w:space="0" w:color="auto"/>
              <w:bottom w:val="single" w:sz="4" w:space="0" w:color="auto"/>
            </w:tcBorders>
            <w:shd w:val="clear" w:color="auto" w:fill="8DB3E2"/>
            <w:vAlign w:val="center"/>
            <w:hideMark/>
          </w:tcPr>
          <w:p w14:paraId="75D682A2" w14:textId="77777777" w:rsidR="00614DC4" w:rsidRPr="00167AD4" w:rsidRDefault="00491877" w:rsidP="002E08F2">
            <w:pPr>
              <w:pStyle w:val="cuadroCabe"/>
              <w:jc w:val="right"/>
            </w:pPr>
            <w:r w:rsidRPr="00167AD4">
              <w:t>202</w:t>
            </w:r>
            <w:r w:rsidR="002E08F2">
              <w:t>3</w:t>
            </w:r>
          </w:p>
        </w:tc>
        <w:tc>
          <w:tcPr>
            <w:tcW w:w="557" w:type="pct"/>
            <w:tcBorders>
              <w:top w:val="single" w:sz="2" w:space="0" w:color="auto"/>
              <w:bottom w:val="single" w:sz="4" w:space="0" w:color="auto"/>
            </w:tcBorders>
            <w:shd w:val="clear" w:color="auto" w:fill="8DB3E2"/>
            <w:vAlign w:val="center"/>
            <w:hideMark/>
          </w:tcPr>
          <w:p w14:paraId="415E700C" w14:textId="77777777" w:rsidR="00614DC4" w:rsidRPr="00167AD4" w:rsidRDefault="00437A71" w:rsidP="004101A9">
            <w:pPr>
              <w:pStyle w:val="cuadroCabe"/>
              <w:jc w:val="right"/>
            </w:pPr>
            <w:r>
              <w:t>2024</w:t>
            </w:r>
          </w:p>
        </w:tc>
      </w:tr>
      <w:tr w:rsidR="002E08F2" w:rsidRPr="00167AD4" w14:paraId="04EAC95C" w14:textId="77777777" w:rsidTr="00214A60">
        <w:trPr>
          <w:trHeight w:val="198"/>
          <w:jc w:val="center"/>
        </w:trPr>
        <w:tc>
          <w:tcPr>
            <w:tcW w:w="744" w:type="pct"/>
            <w:tcBorders>
              <w:top w:val="single" w:sz="4" w:space="0" w:color="auto"/>
              <w:bottom w:val="single" w:sz="2" w:space="0" w:color="auto"/>
            </w:tcBorders>
            <w:vAlign w:val="center"/>
            <w:hideMark/>
          </w:tcPr>
          <w:p w14:paraId="355151B0" w14:textId="77777777" w:rsidR="002E08F2" w:rsidRPr="00885D38" w:rsidRDefault="002E08F2" w:rsidP="00885D38">
            <w:pPr>
              <w:pStyle w:val="cuatexto"/>
            </w:pPr>
            <w:r w:rsidRPr="00885D38">
              <w:t>Cubiertas</w:t>
            </w:r>
          </w:p>
        </w:tc>
        <w:tc>
          <w:tcPr>
            <w:tcW w:w="524" w:type="pct"/>
            <w:tcBorders>
              <w:top w:val="single" w:sz="4" w:space="0" w:color="auto"/>
              <w:bottom w:val="single" w:sz="2" w:space="0" w:color="auto"/>
            </w:tcBorders>
            <w:vAlign w:val="bottom"/>
          </w:tcPr>
          <w:p w14:paraId="0BB792D9" w14:textId="77777777" w:rsidR="002E08F2" w:rsidRPr="00885D38" w:rsidRDefault="002E08F2" w:rsidP="00885D38">
            <w:pPr>
              <w:pStyle w:val="cuatexto"/>
              <w:jc w:val="right"/>
            </w:pPr>
            <w:r w:rsidRPr="00885D38">
              <w:t>4.700</w:t>
            </w:r>
          </w:p>
        </w:tc>
        <w:tc>
          <w:tcPr>
            <w:tcW w:w="558" w:type="pct"/>
            <w:tcBorders>
              <w:top w:val="single" w:sz="4" w:space="0" w:color="auto"/>
              <w:bottom w:val="single" w:sz="2" w:space="0" w:color="auto"/>
              <w:right w:val="single" w:sz="2" w:space="0" w:color="auto"/>
            </w:tcBorders>
            <w:vAlign w:val="bottom"/>
          </w:tcPr>
          <w:p w14:paraId="1C89545E" w14:textId="77777777" w:rsidR="002E08F2" w:rsidRPr="00885D38" w:rsidRDefault="002E08F2" w:rsidP="00885D38">
            <w:pPr>
              <w:pStyle w:val="cuatexto"/>
              <w:jc w:val="right"/>
            </w:pPr>
            <w:r w:rsidRPr="00885D38">
              <w:t>5.16</w:t>
            </w:r>
            <w:r w:rsidR="006E44C6" w:rsidRPr="00885D38">
              <w:t>0</w:t>
            </w:r>
          </w:p>
        </w:tc>
        <w:tc>
          <w:tcPr>
            <w:tcW w:w="474" w:type="pct"/>
            <w:tcBorders>
              <w:top w:val="single" w:sz="4" w:space="0" w:color="auto"/>
              <w:left w:val="single" w:sz="2" w:space="0" w:color="auto"/>
              <w:bottom w:val="single" w:sz="2" w:space="0" w:color="auto"/>
            </w:tcBorders>
            <w:vAlign w:val="bottom"/>
          </w:tcPr>
          <w:p w14:paraId="5B766334" w14:textId="77777777" w:rsidR="002E08F2" w:rsidRPr="00885D38" w:rsidRDefault="002E08F2" w:rsidP="00885D38">
            <w:pPr>
              <w:pStyle w:val="cuatexto"/>
              <w:jc w:val="right"/>
            </w:pPr>
            <w:r w:rsidRPr="00885D38">
              <w:t>6.475</w:t>
            </w:r>
          </w:p>
        </w:tc>
        <w:tc>
          <w:tcPr>
            <w:tcW w:w="609" w:type="pct"/>
            <w:tcBorders>
              <w:top w:val="single" w:sz="4" w:space="0" w:color="auto"/>
              <w:bottom w:val="single" w:sz="2" w:space="0" w:color="auto"/>
              <w:right w:val="single" w:sz="2" w:space="0" w:color="auto"/>
            </w:tcBorders>
            <w:vAlign w:val="bottom"/>
          </w:tcPr>
          <w:p w14:paraId="67C89F8D" w14:textId="77777777" w:rsidR="002E08F2" w:rsidRPr="00885D38" w:rsidRDefault="002E08F2" w:rsidP="00885D38">
            <w:pPr>
              <w:pStyle w:val="cuatexto"/>
              <w:jc w:val="right"/>
            </w:pPr>
            <w:r w:rsidRPr="00885D38">
              <w:t>6.866</w:t>
            </w:r>
          </w:p>
        </w:tc>
        <w:tc>
          <w:tcPr>
            <w:tcW w:w="505" w:type="pct"/>
            <w:tcBorders>
              <w:top w:val="single" w:sz="4" w:space="0" w:color="auto"/>
              <w:left w:val="single" w:sz="2" w:space="0" w:color="auto"/>
              <w:bottom w:val="single" w:sz="2" w:space="0" w:color="auto"/>
            </w:tcBorders>
            <w:vAlign w:val="bottom"/>
          </w:tcPr>
          <w:p w14:paraId="169DC003" w14:textId="77777777" w:rsidR="002E08F2" w:rsidRPr="00885D38" w:rsidRDefault="002E08F2" w:rsidP="00885D38">
            <w:pPr>
              <w:pStyle w:val="cuatexto"/>
              <w:jc w:val="right"/>
            </w:pPr>
            <w:r w:rsidRPr="00885D38">
              <w:t>7.310</w:t>
            </w:r>
          </w:p>
        </w:tc>
        <w:tc>
          <w:tcPr>
            <w:tcW w:w="578" w:type="pct"/>
            <w:tcBorders>
              <w:top w:val="single" w:sz="4" w:space="0" w:color="auto"/>
              <w:bottom w:val="single" w:sz="2" w:space="0" w:color="auto"/>
              <w:right w:val="single" w:sz="2" w:space="0" w:color="auto"/>
            </w:tcBorders>
            <w:vAlign w:val="bottom"/>
          </w:tcPr>
          <w:p w14:paraId="3CDBFA1F" w14:textId="77777777" w:rsidR="002E08F2" w:rsidRPr="00885D38" w:rsidRDefault="002E08F2" w:rsidP="00885D38">
            <w:pPr>
              <w:pStyle w:val="cuatexto"/>
              <w:jc w:val="right"/>
            </w:pPr>
            <w:r w:rsidRPr="00885D38">
              <w:t>8.107</w:t>
            </w:r>
          </w:p>
        </w:tc>
        <w:tc>
          <w:tcPr>
            <w:tcW w:w="451" w:type="pct"/>
            <w:tcBorders>
              <w:top w:val="single" w:sz="4" w:space="0" w:color="auto"/>
              <w:left w:val="single" w:sz="2" w:space="0" w:color="auto"/>
              <w:bottom w:val="single" w:sz="2" w:space="0" w:color="auto"/>
            </w:tcBorders>
            <w:vAlign w:val="bottom"/>
          </w:tcPr>
          <w:p w14:paraId="5E175898" w14:textId="77777777" w:rsidR="002E08F2" w:rsidRPr="00885D38" w:rsidRDefault="002E08F2" w:rsidP="00885D38">
            <w:pPr>
              <w:pStyle w:val="cuatexto"/>
              <w:jc w:val="right"/>
            </w:pPr>
            <w:r w:rsidRPr="00885D38">
              <w:t>18.485</w:t>
            </w:r>
          </w:p>
        </w:tc>
        <w:tc>
          <w:tcPr>
            <w:tcW w:w="557" w:type="pct"/>
            <w:tcBorders>
              <w:top w:val="single" w:sz="4" w:space="0" w:color="auto"/>
              <w:bottom w:val="single" w:sz="2" w:space="0" w:color="auto"/>
            </w:tcBorders>
            <w:vAlign w:val="bottom"/>
          </w:tcPr>
          <w:p w14:paraId="40AE972F" w14:textId="77777777" w:rsidR="002E08F2" w:rsidRPr="00885D38" w:rsidRDefault="002E08F2" w:rsidP="00885D38">
            <w:pPr>
              <w:pStyle w:val="cuatexto"/>
              <w:jc w:val="right"/>
            </w:pPr>
            <w:r w:rsidRPr="00885D38">
              <w:t>20.13</w:t>
            </w:r>
            <w:r w:rsidR="006E44C6" w:rsidRPr="00885D38">
              <w:t>3</w:t>
            </w:r>
          </w:p>
        </w:tc>
      </w:tr>
      <w:tr w:rsidR="002E08F2" w:rsidRPr="00167AD4" w14:paraId="394CEE96" w14:textId="77777777" w:rsidTr="00214A60">
        <w:trPr>
          <w:trHeight w:val="198"/>
          <w:jc w:val="center"/>
        </w:trPr>
        <w:tc>
          <w:tcPr>
            <w:tcW w:w="744" w:type="pct"/>
            <w:tcBorders>
              <w:top w:val="single" w:sz="2" w:space="0" w:color="auto"/>
              <w:bottom w:val="single" w:sz="4" w:space="0" w:color="auto"/>
            </w:tcBorders>
            <w:vAlign w:val="center"/>
            <w:hideMark/>
          </w:tcPr>
          <w:p w14:paraId="3E3B7563" w14:textId="77777777" w:rsidR="002E08F2" w:rsidRPr="00885D38" w:rsidRDefault="002E08F2" w:rsidP="00885D38">
            <w:pPr>
              <w:pStyle w:val="cuatexto"/>
            </w:pPr>
            <w:r w:rsidRPr="00885D38">
              <w:t xml:space="preserve">Vacantes </w:t>
            </w:r>
          </w:p>
        </w:tc>
        <w:tc>
          <w:tcPr>
            <w:tcW w:w="524" w:type="pct"/>
            <w:tcBorders>
              <w:top w:val="single" w:sz="2" w:space="0" w:color="auto"/>
              <w:bottom w:val="single" w:sz="4" w:space="0" w:color="auto"/>
            </w:tcBorders>
            <w:vAlign w:val="bottom"/>
          </w:tcPr>
          <w:p w14:paraId="0A131BD4" w14:textId="77777777" w:rsidR="002E08F2" w:rsidRPr="00885D38" w:rsidRDefault="002E08F2" w:rsidP="00885D38">
            <w:pPr>
              <w:pStyle w:val="cuatexto"/>
              <w:jc w:val="right"/>
            </w:pPr>
            <w:r w:rsidRPr="00885D38">
              <w:t>2.518</w:t>
            </w:r>
          </w:p>
        </w:tc>
        <w:tc>
          <w:tcPr>
            <w:tcW w:w="558" w:type="pct"/>
            <w:tcBorders>
              <w:top w:val="single" w:sz="2" w:space="0" w:color="auto"/>
              <w:bottom w:val="single" w:sz="4" w:space="0" w:color="auto"/>
              <w:right w:val="single" w:sz="2" w:space="0" w:color="auto"/>
            </w:tcBorders>
            <w:vAlign w:val="bottom"/>
          </w:tcPr>
          <w:p w14:paraId="1A1F44B9" w14:textId="77777777" w:rsidR="002E08F2" w:rsidRPr="00885D38" w:rsidRDefault="002E08F2" w:rsidP="00885D38">
            <w:pPr>
              <w:pStyle w:val="cuatexto"/>
              <w:jc w:val="right"/>
            </w:pPr>
            <w:r w:rsidRPr="00885D38">
              <w:t>2.15</w:t>
            </w:r>
            <w:r w:rsidR="006E44C6" w:rsidRPr="00885D38">
              <w:t>4</w:t>
            </w:r>
          </w:p>
        </w:tc>
        <w:tc>
          <w:tcPr>
            <w:tcW w:w="474" w:type="pct"/>
            <w:tcBorders>
              <w:top w:val="single" w:sz="2" w:space="0" w:color="auto"/>
              <w:left w:val="single" w:sz="2" w:space="0" w:color="auto"/>
              <w:bottom w:val="single" w:sz="4" w:space="0" w:color="auto"/>
            </w:tcBorders>
            <w:vAlign w:val="bottom"/>
          </w:tcPr>
          <w:p w14:paraId="3C9C233B" w14:textId="77777777" w:rsidR="002E08F2" w:rsidRPr="00885D38" w:rsidRDefault="002E08F2" w:rsidP="00885D38">
            <w:pPr>
              <w:pStyle w:val="cuatexto"/>
              <w:jc w:val="right"/>
            </w:pPr>
            <w:r w:rsidRPr="00885D38">
              <w:t>2.396</w:t>
            </w:r>
          </w:p>
        </w:tc>
        <w:tc>
          <w:tcPr>
            <w:tcW w:w="609" w:type="pct"/>
            <w:tcBorders>
              <w:top w:val="single" w:sz="2" w:space="0" w:color="auto"/>
              <w:bottom w:val="single" w:sz="4" w:space="0" w:color="auto"/>
              <w:right w:val="single" w:sz="2" w:space="0" w:color="auto"/>
            </w:tcBorders>
            <w:vAlign w:val="bottom"/>
          </w:tcPr>
          <w:p w14:paraId="4D0066D9" w14:textId="77777777" w:rsidR="002E08F2" w:rsidRPr="00885D38" w:rsidRDefault="002E08F2" w:rsidP="00885D38">
            <w:pPr>
              <w:pStyle w:val="cuatexto"/>
              <w:jc w:val="right"/>
            </w:pPr>
            <w:r w:rsidRPr="00885D38">
              <w:t>2.307</w:t>
            </w:r>
          </w:p>
        </w:tc>
        <w:tc>
          <w:tcPr>
            <w:tcW w:w="505" w:type="pct"/>
            <w:tcBorders>
              <w:top w:val="single" w:sz="2" w:space="0" w:color="auto"/>
              <w:left w:val="single" w:sz="2" w:space="0" w:color="auto"/>
              <w:bottom w:val="single" w:sz="4" w:space="0" w:color="auto"/>
            </w:tcBorders>
            <w:vAlign w:val="bottom"/>
          </w:tcPr>
          <w:p w14:paraId="23767990" w14:textId="77777777" w:rsidR="002E08F2" w:rsidRPr="00885D38" w:rsidRDefault="002E08F2" w:rsidP="00885D38">
            <w:pPr>
              <w:pStyle w:val="cuatexto"/>
              <w:jc w:val="right"/>
            </w:pPr>
            <w:r w:rsidRPr="00885D38">
              <w:t>2.702</w:t>
            </w:r>
          </w:p>
        </w:tc>
        <w:tc>
          <w:tcPr>
            <w:tcW w:w="578" w:type="pct"/>
            <w:tcBorders>
              <w:top w:val="single" w:sz="2" w:space="0" w:color="auto"/>
              <w:bottom w:val="single" w:sz="4" w:space="0" w:color="auto"/>
              <w:right w:val="single" w:sz="2" w:space="0" w:color="auto"/>
            </w:tcBorders>
            <w:vAlign w:val="bottom"/>
          </w:tcPr>
          <w:p w14:paraId="13223DEA" w14:textId="77777777" w:rsidR="002E08F2" w:rsidRPr="00885D38" w:rsidRDefault="002E08F2" w:rsidP="00885D38">
            <w:pPr>
              <w:pStyle w:val="cuatexto"/>
              <w:jc w:val="right"/>
            </w:pPr>
            <w:r w:rsidRPr="00885D38">
              <w:t>2.184</w:t>
            </w:r>
          </w:p>
        </w:tc>
        <w:tc>
          <w:tcPr>
            <w:tcW w:w="451" w:type="pct"/>
            <w:tcBorders>
              <w:top w:val="single" w:sz="2" w:space="0" w:color="auto"/>
              <w:left w:val="single" w:sz="2" w:space="0" w:color="auto"/>
              <w:bottom w:val="single" w:sz="4" w:space="0" w:color="auto"/>
            </w:tcBorders>
            <w:vAlign w:val="bottom"/>
          </w:tcPr>
          <w:p w14:paraId="23AE011E" w14:textId="77777777" w:rsidR="002E08F2" w:rsidRPr="00885D38" w:rsidRDefault="002E08F2" w:rsidP="00885D38">
            <w:pPr>
              <w:pStyle w:val="cuatexto"/>
              <w:jc w:val="right"/>
            </w:pPr>
            <w:r w:rsidRPr="00885D38">
              <w:t>7.616</w:t>
            </w:r>
          </w:p>
        </w:tc>
        <w:tc>
          <w:tcPr>
            <w:tcW w:w="557" w:type="pct"/>
            <w:tcBorders>
              <w:top w:val="single" w:sz="2" w:space="0" w:color="auto"/>
              <w:bottom w:val="single" w:sz="4" w:space="0" w:color="auto"/>
            </w:tcBorders>
            <w:vAlign w:val="bottom"/>
          </w:tcPr>
          <w:p w14:paraId="656D9DD5" w14:textId="77777777" w:rsidR="002E08F2" w:rsidRPr="00885D38" w:rsidRDefault="002E08F2" w:rsidP="00885D38">
            <w:pPr>
              <w:pStyle w:val="cuatexto"/>
              <w:jc w:val="right"/>
            </w:pPr>
            <w:r w:rsidRPr="00885D38">
              <w:t>6.64</w:t>
            </w:r>
            <w:r w:rsidR="006E44C6" w:rsidRPr="00885D38">
              <w:t>5</w:t>
            </w:r>
          </w:p>
        </w:tc>
      </w:tr>
      <w:tr w:rsidR="00491877" w:rsidRPr="00167AD4" w14:paraId="64CC1A54" w14:textId="77777777" w:rsidTr="00214A60">
        <w:trPr>
          <w:trHeight w:val="255"/>
          <w:jc w:val="center"/>
        </w:trPr>
        <w:tc>
          <w:tcPr>
            <w:tcW w:w="744" w:type="pct"/>
            <w:tcBorders>
              <w:top w:val="single" w:sz="4" w:space="0" w:color="auto"/>
              <w:bottom w:val="single" w:sz="4" w:space="0" w:color="auto"/>
            </w:tcBorders>
            <w:shd w:val="clear" w:color="auto" w:fill="8DB3E2"/>
            <w:vAlign w:val="center"/>
            <w:hideMark/>
          </w:tcPr>
          <w:p w14:paraId="5769D425" w14:textId="77777777" w:rsidR="00491877" w:rsidRPr="00167AD4" w:rsidRDefault="00491877" w:rsidP="00491877">
            <w:pPr>
              <w:pStyle w:val="cuadroCabe"/>
            </w:pPr>
            <w:proofErr w:type="gramStart"/>
            <w:r w:rsidRPr="00167AD4">
              <w:t>Total</w:t>
            </w:r>
            <w:proofErr w:type="gramEnd"/>
            <w:r w:rsidRPr="00167AD4">
              <w:t xml:space="preserve"> plazas</w:t>
            </w:r>
          </w:p>
        </w:tc>
        <w:tc>
          <w:tcPr>
            <w:tcW w:w="524" w:type="pct"/>
            <w:tcBorders>
              <w:top w:val="single" w:sz="4" w:space="0" w:color="auto"/>
              <w:bottom w:val="single" w:sz="4" w:space="0" w:color="auto"/>
            </w:tcBorders>
            <w:shd w:val="clear" w:color="auto" w:fill="8DB3E2"/>
            <w:vAlign w:val="center"/>
          </w:tcPr>
          <w:p w14:paraId="11FC7F9D" w14:textId="77777777" w:rsidR="00491877" w:rsidRPr="00167AD4" w:rsidRDefault="002E08F2" w:rsidP="002E08F2">
            <w:pPr>
              <w:pStyle w:val="cuadroCabe"/>
              <w:jc w:val="right"/>
            </w:pPr>
            <w:r>
              <w:t>7.218</w:t>
            </w:r>
          </w:p>
        </w:tc>
        <w:tc>
          <w:tcPr>
            <w:tcW w:w="558" w:type="pct"/>
            <w:tcBorders>
              <w:top w:val="single" w:sz="4" w:space="0" w:color="auto"/>
              <w:bottom w:val="single" w:sz="4" w:space="0" w:color="auto"/>
              <w:right w:val="single" w:sz="2" w:space="0" w:color="auto"/>
            </w:tcBorders>
            <w:shd w:val="clear" w:color="auto" w:fill="8DB3E2"/>
            <w:vAlign w:val="center"/>
          </w:tcPr>
          <w:p w14:paraId="1EB85A4B" w14:textId="77777777" w:rsidR="00491877" w:rsidRPr="00167AD4" w:rsidRDefault="002E08F2" w:rsidP="002E08F2">
            <w:pPr>
              <w:pStyle w:val="cuadroCabe"/>
              <w:jc w:val="right"/>
            </w:pPr>
            <w:r>
              <w:t>7.314</w:t>
            </w:r>
          </w:p>
        </w:tc>
        <w:tc>
          <w:tcPr>
            <w:tcW w:w="474" w:type="pct"/>
            <w:tcBorders>
              <w:top w:val="single" w:sz="4" w:space="0" w:color="auto"/>
              <w:left w:val="single" w:sz="2" w:space="0" w:color="auto"/>
              <w:bottom w:val="single" w:sz="4" w:space="0" w:color="auto"/>
            </w:tcBorders>
            <w:shd w:val="clear" w:color="auto" w:fill="8DB3E2"/>
            <w:vAlign w:val="center"/>
          </w:tcPr>
          <w:p w14:paraId="216CA1D3" w14:textId="77777777" w:rsidR="00491877" w:rsidRPr="00167AD4" w:rsidRDefault="002E08F2" w:rsidP="002E08F2">
            <w:pPr>
              <w:pStyle w:val="cuadroCabe"/>
              <w:jc w:val="right"/>
            </w:pPr>
            <w:r>
              <w:t>8.871</w:t>
            </w:r>
          </w:p>
        </w:tc>
        <w:tc>
          <w:tcPr>
            <w:tcW w:w="609" w:type="pct"/>
            <w:tcBorders>
              <w:top w:val="single" w:sz="4" w:space="0" w:color="auto"/>
              <w:bottom w:val="single" w:sz="4" w:space="0" w:color="auto"/>
              <w:right w:val="single" w:sz="2" w:space="0" w:color="auto"/>
            </w:tcBorders>
            <w:shd w:val="clear" w:color="auto" w:fill="8DB3E2"/>
            <w:vAlign w:val="center"/>
          </w:tcPr>
          <w:p w14:paraId="5F88E66E" w14:textId="77777777" w:rsidR="00491877" w:rsidRPr="00167AD4" w:rsidRDefault="002E08F2" w:rsidP="002E08F2">
            <w:pPr>
              <w:pStyle w:val="cuadroCabe"/>
              <w:jc w:val="right"/>
            </w:pPr>
            <w:r>
              <w:t>9.173</w:t>
            </w:r>
          </w:p>
        </w:tc>
        <w:tc>
          <w:tcPr>
            <w:tcW w:w="505" w:type="pct"/>
            <w:tcBorders>
              <w:top w:val="single" w:sz="4" w:space="0" w:color="auto"/>
              <w:left w:val="single" w:sz="2" w:space="0" w:color="auto"/>
              <w:bottom w:val="single" w:sz="4" w:space="0" w:color="auto"/>
            </w:tcBorders>
            <w:shd w:val="clear" w:color="auto" w:fill="8DB3E2"/>
            <w:vAlign w:val="center"/>
          </w:tcPr>
          <w:p w14:paraId="21FCEE71" w14:textId="77777777" w:rsidR="00491877" w:rsidRPr="00167AD4" w:rsidRDefault="002E08F2" w:rsidP="002E08F2">
            <w:pPr>
              <w:pStyle w:val="cuadroCabe"/>
              <w:jc w:val="right"/>
            </w:pPr>
            <w:r>
              <w:t>10.012</w:t>
            </w:r>
          </w:p>
        </w:tc>
        <w:tc>
          <w:tcPr>
            <w:tcW w:w="578" w:type="pct"/>
            <w:tcBorders>
              <w:top w:val="single" w:sz="4" w:space="0" w:color="auto"/>
              <w:bottom w:val="single" w:sz="4" w:space="0" w:color="auto"/>
              <w:right w:val="single" w:sz="2" w:space="0" w:color="auto"/>
            </w:tcBorders>
            <w:shd w:val="clear" w:color="auto" w:fill="8DB3E2"/>
            <w:vAlign w:val="center"/>
          </w:tcPr>
          <w:p w14:paraId="7F542EC7" w14:textId="77777777" w:rsidR="00491877" w:rsidRPr="00167AD4" w:rsidRDefault="002E08F2" w:rsidP="002E08F2">
            <w:pPr>
              <w:pStyle w:val="cuadroCabe"/>
              <w:jc w:val="right"/>
            </w:pPr>
            <w:r>
              <w:t>10.291</w:t>
            </w:r>
          </w:p>
        </w:tc>
        <w:tc>
          <w:tcPr>
            <w:tcW w:w="451" w:type="pct"/>
            <w:tcBorders>
              <w:top w:val="single" w:sz="4" w:space="0" w:color="auto"/>
              <w:left w:val="single" w:sz="2" w:space="0" w:color="auto"/>
              <w:bottom w:val="single" w:sz="4" w:space="0" w:color="auto"/>
            </w:tcBorders>
            <w:shd w:val="clear" w:color="auto" w:fill="8DB3E2"/>
            <w:vAlign w:val="center"/>
          </w:tcPr>
          <w:p w14:paraId="5B937E4E" w14:textId="77777777" w:rsidR="00491877" w:rsidRPr="00167AD4" w:rsidRDefault="002E08F2" w:rsidP="002E08F2">
            <w:pPr>
              <w:pStyle w:val="cuadroCabe"/>
              <w:jc w:val="right"/>
            </w:pPr>
            <w:r>
              <w:t>26.101</w:t>
            </w:r>
          </w:p>
        </w:tc>
        <w:tc>
          <w:tcPr>
            <w:tcW w:w="557" w:type="pct"/>
            <w:tcBorders>
              <w:top w:val="single" w:sz="4" w:space="0" w:color="auto"/>
              <w:bottom w:val="single" w:sz="4" w:space="0" w:color="auto"/>
            </w:tcBorders>
            <w:shd w:val="clear" w:color="auto" w:fill="8DB3E2"/>
            <w:vAlign w:val="center"/>
          </w:tcPr>
          <w:p w14:paraId="44615379" w14:textId="77777777" w:rsidR="00491877" w:rsidRPr="00167AD4" w:rsidRDefault="002E08F2" w:rsidP="002E08F2">
            <w:pPr>
              <w:pStyle w:val="cuadroCabe"/>
              <w:jc w:val="right"/>
            </w:pPr>
            <w:r>
              <w:t>26.778</w:t>
            </w:r>
          </w:p>
        </w:tc>
      </w:tr>
    </w:tbl>
    <w:p w14:paraId="051AEC66" w14:textId="77777777" w:rsidR="002E08F2" w:rsidRDefault="003301E9" w:rsidP="00C211FB">
      <w:pPr>
        <w:pStyle w:val="texto"/>
        <w:suppressAutoHyphens/>
        <w:spacing w:before="240" w:after="140"/>
        <w:jc w:val="both"/>
      </w:pPr>
      <w:r w:rsidRPr="003301E9">
        <w:t>El 38</w:t>
      </w:r>
      <w:r w:rsidR="00614DC4" w:rsidRPr="003301E9">
        <w:t xml:space="preserve"> por ciento de las plazas corresponde al SNS-O, un 34 por ciento a Educación y el 2</w:t>
      </w:r>
      <w:r w:rsidRPr="003301E9">
        <w:t>8</w:t>
      </w:r>
      <w:r w:rsidR="00614DC4" w:rsidRPr="003301E9">
        <w:t xml:space="preserve"> por ciento restante a la Administración N</w:t>
      </w:r>
      <w:r w:rsidRPr="003301E9">
        <w:t>úcle</w:t>
      </w:r>
      <w:r w:rsidR="00C211FB">
        <w:t>o d</w:t>
      </w:r>
      <w:r w:rsidRPr="00426AC6">
        <w:t>el total de plazas, el 7</w:t>
      </w:r>
      <w:r w:rsidR="002E08F2">
        <w:t>5</w:t>
      </w:r>
      <w:r w:rsidRPr="00426AC6">
        <w:t xml:space="preserve"> por ciento está cubierto y el </w:t>
      </w:r>
      <w:r w:rsidR="002E08F2">
        <w:t>25</w:t>
      </w:r>
      <w:r w:rsidR="00614DC4" w:rsidRPr="00426AC6">
        <w:t xml:space="preserve"> por ciento vacante.</w:t>
      </w:r>
    </w:p>
    <w:p w14:paraId="74EBBD66" w14:textId="77777777" w:rsidR="00614DC4" w:rsidRPr="00AB1E56" w:rsidRDefault="00614DC4" w:rsidP="00C211FB">
      <w:pPr>
        <w:pStyle w:val="texto"/>
        <w:suppressAutoHyphens/>
        <w:spacing w:after="240"/>
        <w:jc w:val="both"/>
      </w:pPr>
      <w:r w:rsidRPr="00AB1E56">
        <w:t>La distribución de las plazas cubiertas por tipología en 202</w:t>
      </w:r>
      <w:r w:rsidR="002E08F2">
        <w:t>3</w:t>
      </w:r>
      <w:r w:rsidRPr="00AB1E56">
        <w:t xml:space="preserve"> y </w:t>
      </w:r>
      <w:r w:rsidR="00437A71">
        <w:t>2024</w:t>
      </w:r>
      <w:r w:rsidRPr="00AB1E56">
        <w:t xml:space="preserve"> es la siguiente:</w:t>
      </w:r>
    </w:p>
    <w:tbl>
      <w:tblPr>
        <w:tblW w:w="5000" w:type="pct"/>
        <w:jc w:val="center"/>
        <w:tblCellMar>
          <w:top w:w="10" w:type="dxa"/>
          <w:left w:w="10" w:type="dxa"/>
          <w:bottom w:w="10" w:type="dxa"/>
          <w:right w:w="10" w:type="dxa"/>
        </w:tblCellMar>
        <w:tblLook w:val="04A0" w:firstRow="1" w:lastRow="0" w:firstColumn="1" w:lastColumn="0" w:noHBand="0" w:noVBand="1"/>
      </w:tblPr>
      <w:tblGrid>
        <w:gridCol w:w="3000"/>
        <w:gridCol w:w="2647"/>
        <w:gridCol w:w="1440"/>
        <w:gridCol w:w="1702"/>
      </w:tblGrid>
      <w:tr w:rsidR="00491877" w:rsidRPr="00AB1E56" w14:paraId="1E21C6C2" w14:textId="77777777" w:rsidTr="00FB1A7F">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12CDE2AD" w14:textId="77777777" w:rsidR="00614DC4" w:rsidRPr="00AB1E56" w:rsidRDefault="00614DC4" w:rsidP="004101A9">
            <w:pPr>
              <w:pStyle w:val="cuadroCabe"/>
            </w:pPr>
            <w:r w:rsidRPr="00AB1E56">
              <w:t>Tipo de plaza cubierta</w:t>
            </w:r>
          </w:p>
        </w:tc>
        <w:tc>
          <w:tcPr>
            <w:tcW w:w="819" w:type="pct"/>
            <w:tcBorders>
              <w:top w:val="single" w:sz="4" w:space="0" w:color="auto"/>
              <w:left w:val="nil"/>
              <w:bottom w:val="single" w:sz="4" w:space="0" w:color="auto"/>
              <w:right w:val="nil"/>
            </w:tcBorders>
            <w:shd w:val="clear" w:color="auto" w:fill="8DB3E2"/>
            <w:vAlign w:val="center"/>
            <w:hideMark/>
          </w:tcPr>
          <w:p w14:paraId="7F7DBA9F" w14:textId="77777777" w:rsidR="00614DC4" w:rsidRPr="00AB1E56" w:rsidRDefault="00614DC4" w:rsidP="002E08F2">
            <w:pPr>
              <w:pStyle w:val="cuadroCabe"/>
              <w:jc w:val="right"/>
            </w:pPr>
            <w:r w:rsidRPr="00AB1E56">
              <w:t>202</w:t>
            </w:r>
            <w:r w:rsidR="002E08F2">
              <w:t>3</w:t>
            </w:r>
          </w:p>
        </w:tc>
        <w:tc>
          <w:tcPr>
            <w:tcW w:w="968" w:type="pct"/>
            <w:tcBorders>
              <w:top w:val="single" w:sz="4" w:space="0" w:color="auto"/>
              <w:left w:val="nil"/>
              <w:bottom w:val="single" w:sz="4" w:space="0" w:color="auto"/>
              <w:right w:val="nil"/>
            </w:tcBorders>
            <w:shd w:val="clear" w:color="auto" w:fill="8DB3E2"/>
            <w:vAlign w:val="center"/>
            <w:hideMark/>
          </w:tcPr>
          <w:p w14:paraId="156D534F" w14:textId="77777777" w:rsidR="00614DC4" w:rsidRPr="00AB1E56" w:rsidRDefault="00437A71" w:rsidP="00491877">
            <w:pPr>
              <w:pStyle w:val="cuadroCabe"/>
              <w:jc w:val="right"/>
            </w:pPr>
            <w:r>
              <w:t>2024</w:t>
            </w:r>
          </w:p>
        </w:tc>
      </w:tr>
      <w:tr w:rsidR="00491877" w:rsidRPr="00AB1E56" w14:paraId="4D4B4CB8" w14:textId="77777777" w:rsidTr="00FB1A7F">
        <w:trPr>
          <w:trHeight w:val="198"/>
          <w:jc w:val="center"/>
        </w:trPr>
        <w:tc>
          <w:tcPr>
            <w:tcW w:w="1707" w:type="pct"/>
            <w:vMerge w:val="restart"/>
            <w:tcBorders>
              <w:top w:val="single" w:sz="4" w:space="0" w:color="auto"/>
              <w:left w:val="nil"/>
              <w:bottom w:val="single" w:sz="2" w:space="0" w:color="auto"/>
              <w:right w:val="nil"/>
            </w:tcBorders>
            <w:vAlign w:val="center"/>
            <w:hideMark/>
          </w:tcPr>
          <w:p w14:paraId="10D2B7C7" w14:textId="77777777" w:rsidR="00491877" w:rsidRPr="00AB1E56" w:rsidRDefault="00491877" w:rsidP="00491877">
            <w:pPr>
              <w:pStyle w:val="cuatexto"/>
            </w:pPr>
            <w:r w:rsidRPr="00AB1E56">
              <w:t>Plazas no básicas</w:t>
            </w:r>
          </w:p>
        </w:tc>
        <w:tc>
          <w:tcPr>
            <w:tcW w:w="1506" w:type="pct"/>
            <w:tcBorders>
              <w:top w:val="single" w:sz="4" w:space="0" w:color="auto"/>
              <w:left w:val="nil"/>
              <w:bottom w:val="single" w:sz="2" w:space="0" w:color="auto"/>
              <w:right w:val="nil"/>
            </w:tcBorders>
            <w:vAlign w:val="center"/>
            <w:hideMark/>
          </w:tcPr>
          <w:p w14:paraId="7EE102B7" w14:textId="77777777" w:rsidR="00491877" w:rsidRPr="00AB1E56" w:rsidRDefault="00491877" w:rsidP="00491877">
            <w:pPr>
              <w:pStyle w:val="cuatexto"/>
            </w:pPr>
            <w:r w:rsidRPr="00AB1E56">
              <w:t>Personal eventual</w:t>
            </w:r>
          </w:p>
        </w:tc>
        <w:tc>
          <w:tcPr>
            <w:tcW w:w="819" w:type="pct"/>
            <w:tcBorders>
              <w:top w:val="single" w:sz="4" w:space="0" w:color="auto"/>
              <w:left w:val="nil"/>
              <w:bottom w:val="single" w:sz="2" w:space="0" w:color="auto"/>
              <w:right w:val="nil"/>
            </w:tcBorders>
            <w:vAlign w:val="center"/>
          </w:tcPr>
          <w:p w14:paraId="193213E1" w14:textId="77777777" w:rsidR="00491877" w:rsidRPr="00AB1E56" w:rsidRDefault="002E08F2" w:rsidP="00491877">
            <w:pPr>
              <w:pStyle w:val="cuatexto"/>
              <w:jc w:val="right"/>
              <w:rPr>
                <w:rFonts w:cs="Arial"/>
              </w:rPr>
            </w:pPr>
            <w:r>
              <w:rPr>
                <w:rFonts w:cs="Arial"/>
              </w:rPr>
              <w:t>154</w:t>
            </w:r>
          </w:p>
        </w:tc>
        <w:tc>
          <w:tcPr>
            <w:tcW w:w="968" w:type="pct"/>
            <w:tcBorders>
              <w:top w:val="single" w:sz="4" w:space="0" w:color="auto"/>
              <w:left w:val="nil"/>
              <w:bottom w:val="single" w:sz="2" w:space="0" w:color="auto"/>
              <w:right w:val="nil"/>
            </w:tcBorders>
            <w:vAlign w:val="center"/>
          </w:tcPr>
          <w:p w14:paraId="313159B5" w14:textId="77777777" w:rsidR="00491877" w:rsidRPr="00AB1E56" w:rsidRDefault="002E08F2" w:rsidP="00491877">
            <w:pPr>
              <w:pStyle w:val="cuatexto"/>
              <w:jc w:val="right"/>
              <w:rPr>
                <w:rFonts w:cs="Arial"/>
              </w:rPr>
            </w:pPr>
            <w:r>
              <w:rPr>
                <w:rFonts w:cs="Arial"/>
              </w:rPr>
              <w:t>157</w:t>
            </w:r>
          </w:p>
        </w:tc>
      </w:tr>
      <w:tr w:rsidR="00491877" w:rsidRPr="00AB1E56" w14:paraId="2B21AEEF" w14:textId="77777777" w:rsidTr="00491877">
        <w:trPr>
          <w:trHeight w:val="198"/>
          <w:jc w:val="center"/>
        </w:trPr>
        <w:tc>
          <w:tcPr>
            <w:tcW w:w="0" w:type="auto"/>
            <w:vMerge/>
            <w:tcBorders>
              <w:top w:val="single" w:sz="2" w:space="0" w:color="auto"/>
              <w:left w:val="nil"/>
              <w:bottom w:val="single" w:sz="2" w:space="0" w:color="auto"/>
              <w:right w:val="nil"/>
            </w:tcBorders>
            <w:vAlign w:val="center"/>
            <w:hideMark/>
          </w:tcPr>
          <w:p w14:paraId="5CCB121F" w14:textId="77777777" w:rsidR="00491877" w:rsidRPr="00AB1E56" w:rsidRDefault="00491877" w:rsidP="00491877">
            <w:pPr>
              <w:pStyle w:val="cuatexto"/>
            </w:pPr>
          </w:p>
        </w:tc>
        <w:tc>
          <w:tcPr>
            <w:tcW w:w="1506" w:type="pct"/>
            <w:tcBorders>
              <w:top w:val="single" w:sz="2" w:space="0" w:color="auto"/>
              <w:left w:val="nil"/>
              <w:bottom w:val="single" w:sz="2" w:space="0" w:color="auto"/>
              <w:right w:val="nil"/>
            </w:tcBorders>
            <w:vAlign w:val="center"/>
            <w:hideMark/>
          </w:tcPr>
          <w:p w14:paraId="758322F3" w14:textId="77777777" w:rsidR="00491877" w:rsidRPr="00AB1E56" w:rsidRDefault="00491877" w:rsidP="00491877">
            <w:pPr>
              <w:pStyle w:val="cuatexto"/>
            </w:pPr>
            <w:r w:rsidRPr="00AB1E56">
              <w:t>Jefaturas</w:t>
            </w:r>
          </w:p>
        </w:tc>
        <w:tc>
          <w:tcPr>
            <w:tcW w:w="819" w:type="pct"/>
            <w:tcBorders>
              <w:top w:val="single" w:sz="2" w:space="0" w:color="auto"/>
              <w:left w:val="nil"/>
              <w:bottom w:val="single" w:sz="2" w:space="0" w:color="auto"/>
              <w:right w:val="nil"/>
            </w:tcBorders>
            <w:vAlign w:val="center"/>
          </w:tcPr>
          <w:p w14:paraId="42E0AF80" w14:textId="77777777" w:rsidR="00491877" w:rsidRPr="00AB1E56" w:rsidRDefault="002E08F2" w:rsidP="00491877">
            <w:pPr>
              <w:pStyle w:val="cuatexto"/>
              <w:jc w:val="right"/>
              <w:rPr>
                <w:rFonts w:cs="Arial"/>
              </w:rPr>
            </w:pPr>
            <w:r>
              <w:rPr>
                <w:rFonts w:cs="Arial"/>
              </w:rPr>
              <w:t>1.561</w:t>
            </w:r>
          </w:p>
        </w:tc>
        <w:tc>
          <w:tcPr>
            <w:tcW w:w="968" w:type="pct"/>
            <w:tcBorders>
              <w:top w:val="single" w:sz="2" w:space="0" w:color="auto"/>
              <w:left w:val="nil"/>
              <w:bottom w:val="single" w:sz="2" w:space="0" w:color="auto"/>
              <w:right w:val="nil"/>
            </w:tcBorders>
            <w:vAlign w:val="center"/>
          </w:tcPr>
          <w:p w14:paraId="40B998A4" w14:textId="77777777" w:rsidR="00491877" w:rsidRPr="00AB1E56" w:rsidRDefault="002E08F2" w:rsidP="00491877">
            <w:pPr>
              <w:pStyle w:val="cuatexto"/>
              <w:jc w:val="right"/>
              <w:rPr>
                <w:rFonts w:cs="Arial"/>
              </w:rPr>
            </w:pPr>
            <w:r>
              <w:rPr>
                <w:rFonts w:cs="Arial"/>
              </w:rPr>
              <w:t>1.675</w:t>
            </w:r>
          </w:p>
        </w:tc>
      </w:tr>
      <w:tr w:rsidR="00491877" w:rsidRPr="00AB1E56" w14:paraId="15053FEB" w14:textId="77777777" w:rsidTr="00491877">
        <w:trPr>
          <w:trHeight w:val="198"/>
          <w:jc w:val="center"/>
        </w:trPr>
        <w:tc>
          <w:tcPr>
            <w:tcW w:w="3213" w:type="pct"/>
            <w:gridSpan w:val="2"/>
            <w:tcBorders>
              <w:top w:val="single" w:sz="2" w:space="0" w:color="auto"/>
              <w:left w:val="nil"/>
              <w:bottom w:val="single" w:sz="4" w:space="0" w:color="auto"/>
              <w:right w:val="nil"/>
            </w:tcBorders>
            <w:vAlign w:val="center"/>
            <w:hideMark/>
          </w:tcPr>
          <w:p w14:paraId="4640DB1E" w14:textId="77777777" w:rsidR="00491877" w:rsidRPr="00AB1E56" w:rsidRDefault="00491877" w:rsidP="00491877">
            <w:pPr>
              <w:pStyle w:val="cuatexto"/>
            </w:pPr>
            <w:r w:rsidRPr="00AB1E56">
              <w:t xml:space="preserve">Plazas básicas </w:t>
            </w:r>
          </w:p>
        </w:tc>
        <w:tc>
          <w:tcPr>
            <w:tcW w:w="819" w:type="pct"/>
            <w:tcBorders>
              <w:top w:val="single" w:sz="2" w:space="0" w:color="auto"/>
              <w:left w:val="nil"/>
              <w:bottom w:val="single" w:sz="4" w:space="0" w:color="auto"/>
              <w:right w:val="nil"/>
            </w:tcBorders>
            <w:vAlign w:val="center"/>
          </w:tcPr>
          <w:p w14:paraId="4122F500" w14:textId="77777777" w:rsidR="00491877" w:rsidRPr="00AB1E56" w:rsidRDefault="002E08F2" w:rsidP="00491877">
            <w:pPr>
              <w:pStyle w:val="cuatexto"/>
              <w:jc w:val="right"/>
              <w:rPr>
                <w:rFonts w:cs="Arial"/>
              </w:rPr>
            </w:pPr>
            <w:r>
              <w:rPr>
                <w:rFonts w:cs="Arial"/>
              </w:rPr>
              <w:t>16.770</w:t>
            </w:r>
          </w:p>
        </w:tc>
        <w:tc>
          <w:tcPr>
            <w:tcW w:w="968" w:type="pct"/>
            <w:tcBorders>
              <w:top w:val="single" w:sz="2" w:space="0" w:color="auto"/>
              <w:left w:val="nil"/>
              <w:bottom w:val="single" w:sz="4" w:space="0" w:color="auto"/>
              <w:right w:val="nil"/>
            </w:tcBorders>
            <w:vAlign w:val="center"/>
          </w:tcPr>
          <w:p w14:paraId="751DD870" w14:textId="77777777" w:rsidR="00491877" w:rsidRPr="00AB1E56" w:rsidRDefault="002E08F2" w:rsidP="00491877">
            <w:pPr>
              <w:pStyle w:val="cuatexto"/>
              <w:jc w:val="right"/>
              <w:rPr>
                <w:rFonts w:cs="Arial"/>
              </w:rPr>
            </w:pPr>
            <w:r>
              <w:rPr>
                <w:rFonts w:cs="Arial"/>
              </w:rPr>
              <w:t>18.301</w:t>
            </w:r>
          </w:p>
        </w:tc>
      </w:tr>
      <w:tr w:rsidR="00491877" w:rsidRPr="00AB1E56" w14:paraId="05A7B587" w14:textId="77777777" w:rsidTr="00491877">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0571DE56" w14:textId="77777777" w:rsidR="00491877" w:rsidRPr="00AB1E56" w:rsidRDefault="00491877" w:rsidP="00491877">
            <w:pPr>
              <w:pStyle w:val="cuadroCabe"/>
            </w:pPr>
            <w:proofErr w:type="gramStart"/>
            <w:r w:rsidRPr="00AB1E56">
              <w:t>Total</w:t>
            </w:r>
            <w:proofErr w:type="gramEnd"/>
            <w:r w:rsidRPr="00AB1E56">
              <w:t xml:space="preserve"> plazas cubiertas</w:t>
            </w:r>
          </w:p>
        </w:tc>
        <w:tc>
          <w:tcPr>
            <w:tcW w:w="819" w:type="pct"/>
            <w:tcBorders>
              <w:top w:val="single" w:sz="4" w:space="0" w:color="auto"/>
              <w:left w:val="nil"/>
              <w:bottom w:val="single" w:sz="4" w:space="0" w:color="auto"/>
              <w:right w:val="nil"/>
            </w:tcBorders>
            <w:shd w:val="clear" w:color="auto" w:fill="8DB3E2"/>
            <w:vAlign w:val="center"/>
          </w:tcPr>
          <w:p w14:paraId="7C6B330C" w14:textId="77777777" w:rsidR="00491877" w:rsidRPr="00AB1E56" w:rsidRDefault="002E08F2" w:rsidP="00491877">
            <w:pPr>
              <w:pStyle w:val="cuadroCabe"/>
              <w:jc w:val="right"/>
            </w:pPr>
            <w:r>
              <w:t>18.845</w:t>
            </w:r>
          </w:p>
        </w:tc>
        <w:tc>
          <w:tcPr>
            <w:tcW w:w="968" w:type="pct"/>
            <w:tcBorders>
              <w:top w:val="single" w:sz="4" w:space="0" w:color="auto"/>
              <w:left w:val="nil"/>
              <w:bottom w:val="single" w:sz="4" w:space="0" w:color="auto"/>
              <w:right w:val="nil"/>
            </w:tcBorders>
            <w:shd w:val="clear" w:color="auto" w:fill="8DB3E2"/>
            <w:vAlign w:val="center"/>
          </w:tcPr>
          <w:p w14:paraId="37926133" w14:textId="77777777" w:rsidR="00491877" w:rsidRPr="00AB1E56" w:rsidRDefault="002E08F2" w:rsidP="00491877">
            <w:pPr>
              <w:pStyle w:val="cuadroCabe"/>
              <w:jc w:val="right"/>
            </w:pPr>
            <w:r>
              <w:t>20.133</w:t>
            </w:r>
          </w:p>
        </w:tc>
      </w:tr>
    </w:tbl>
    <w:p w14:paraId="0DEBA0E9" w14:textId="77777777" w:rsidR="00614DC4" w:rsidRPr="00AB1E56" w:rsidRDefault="00614DC4" w:rsidP="00AA381A">
      <w:pPr>
        <w:pStyle w:val="texto"/>
        <w:suppressAutoHyphens/>
        <w:spacing w:before="240" w:after="140"/>
        <w:jc w:val="both"/>
      </w:pPr>
      <w:r w:rsidRPr="00AB1E56">
        <w:t xml:space="preserve">El total de plazas cubiertas en </w:t>
      </w:r>
      <w:r w:rsidR="00437A71">
        <w:t>2024</w:t>
      </w:r>
      <w:r w:rsidRPr="00AB1E56">
        <w:t xml:space="preserve"> asciende a </w:t>
      </w:r>
      <w:r w:rsidR="002E08F2">
        <w:t>20.133</w:t>
      </w:r>
      <w:r w:rsidR="00102D1B">
        <w:t>,</w:t>
      </w:r>
      <w:r w:rsidRPr="00AB1E56">
        <w:t xml:space="preserve"> cifra superior a la de 202</w:t>
      </w:r>
      <w:r w:rsidR="002E08F2">
        <w:t>3</w:t>
      </w:r>
      <w:r w:rsidRPr="00AB1E56">
        <w:t xml:space="preserve"> en un </w:t>
      </w:r>
      <w:r w:rsidR="00C628D6">
        <w:t>siete</w:t>
      </w:r>
      <w:r w:rsidR="006E44C6">
        <w:t xml:space="preserve"> </w:t>
      </w:r>
      <w:r w:rsidRPr="00AB1E56">
        <w:t>por ciento (</w:t>
      </w:r>
      <w:r w:rsidR="00AB1E56" w:rsidRPr="00AB1E56">
        <w:t>1.</w:t>
      </w:r>
      <w:r w:rsidR="002D58C5">
        <w:t>288</w:t>
      </w:r>
      <w:r w:rsidR="002E08F2">
        <w:t xml:space="preserve"> </w:t>
      </w:r>
      <w:r w:rsidR="008441A6">
        <w:t>plazas). S</w:t>
      </w:r>
      <w:r w:rsidRPr="00AB1E56">
        <w:t>obre 202</w:t>
      </w:r>
      <w:r w:rsidR="002E08F2">
        <w:t>3</w:t>
      </w:r>
      <w:r w:rsidRPr="00AB1E56">
        <w:t>, la variación más significativa se halla en las plazas básicas que aumentan un</w:t>
      </w:r>
      <w:r w:rsidR="002E08F2">
        <w:t xml:space="preserve"> nueve</w:t>
      </w:r>
      <w:r w:rsidR="00AB1E56" w:rsidRPr="00AB1E56">
        <w:t xml:space="preserve"> </w:t>
      </w:r>
      <w:r w:rsidRPr="00AB1E56">
        <w:t>por ciento (</w:t>
      </w:r>
      <w:r w:rsidR="00AB1E56" w:rsidRPr="00AB1E56">
        <w:t>1.</w:t>
      </w:r>
      <w:r w:rsidR="002E08F2">
        <w:t>531</w:t>
      </w:r>
      <w:r w:rsidRPr="00AB1E56">
        <w:t xml:space="preserve"> plazas).</w:t>
      </w:r>
    </w:p>
    <w:p w14:paraId="2388CC35" w14:textId="77777777" w:rsidR="00614DC4" w:rsidRPr="000D7CCD" w:rsidRDefault="00614DC4" w:rsidP="00024014">
      <w:pPr>
        <w:pStyle w:val="texto"/>
        <w:keepNext/>
        <w:spacing w:after="240"/>
        <w:jc w:val="both"/>
      </w:pPr>
      <w:r w:rsidRPr="000D7CCD">
        <w:t xml:space="preserve">La situación y evolución de las plazas </w:t>
      </w:r>
      <w:r w:rsidR="00E81126">
        <w:t xml:space="preserve">vacantes </w:t>
      </w:r>
      <w:r w:rsidRPr="000D7CCD">
        <w:t>sobre el total de puestos se observa en el siguiente cuadro:</w:t>
      </w:r>
    </w:p>
    <w:tbl>
      <w:tblPr>
        <w:tblW w:w="4999" w:type="pct"/>
        <w:jc w:val="center"/>
        <w:tblCellMar>
          <w:top w:w="10" w:type="dxa"/>
          <w:left w:w="10" w:type="dxa"/>
          <w:bottom w:w="10" w:type="dxa"/>
          <w:right w:w="10" w:type="dxa"/>
        </w:tblCellMar>
        <w:tblLook w:val="04A0" w:firstRow="1" w:lastRow="0" w:firstColumn="1" w:lastColumn="0" w:noHBand="0" w:noVBand="1"/>
      </w:tblPr>
      <w:tblGrid>
        <w:gridCol w:w="5545"/>
        <w:gridCol w:w="1622"/>
        <w:gridCol w:w="1620"/>
      </w:tblGrid>
      <w:tr w:rsidR="000D7CCD" w:rsidRPr="000D7CCD" w14:paraId="40F42861" w14:textId="77777777" w:rsidTr="00AF3C82">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520EE49F" w14:textId="77777777" w:rsidR="00614DC4" w:rsidRPr="000D7CCD" w:rsidRDefault="00614DC4" w:rsidP="004101A9">
            <w:pPr>
              <w:pStyle w:val="cuadroCabe"/>
            </w:pPr>
            <w:r w:rsidRPr="000D7CCD">
              <w:t>Concepto</w:t>
            </w:r>
          </w:p>
        </w:tc>
        <w:tc>
          <w:tcPr>
            <w:tcW w:w="923" w:type="pct"/>
            <w:tcBorders>
              <w:top w:val="single" w:sz="4" w:space="0" w:color="auto"/>
              <w:left w:val="nil"/>
              <w:bottom w:val="single" w:sz="4" w:space="0" w:color="auto"/>
              <w:right w:val="nil"/>
            </w:tcBorders>
            <w:shd w:val="clear" w:color="auto" w:fill="8DB3E2"/>
            <w:vAlign w:val="center"/>
            <w:hideMark/>
          </w:tcPr>
          <w:p w14:paraId="206579A9" w14:textId="77777777" w:rsidR="00614DC4" w:rsidRPr="000D7CCD" w:rsidRDefault="00614DC4" w:rsidP="00E967E5">
            <w:pPr>
              <w:pStyle w:val="cuadroCabe"/>
              <w:jc w:val="right"/>
            </w:pPr>
            <w:r w:rsidRPr="000D7CCD">
              <w:t>202</w:t>
            </w:r>
            <w:r w:rsidR="00E967E5">
              <w:t>3</w:t>
            </w:r>
          </w:p>
        </w:tc>
        <w:tc>
          <w:tcPr>
            <w:tcW w:w="922" w:type="pct"/>
            <w:tcBorders>
              <w:top w:val="single" w:sz="4" w:space="0" w:color="auto"/>
              <w:left w:val="nil"/>
              <w:bottom w:val="single" w:sz="4" w:space="0" w:color="auto"/>
              <w:right w:val="nil"/>
            </w:tcBorders>
            <w:shd w:val="clear" w:color="auto" w:fill="8DB3E2"/>
            <w:vAlign w:val="center"/>
            <w:hideMark/>
          </w:tcPr>
          <w:p w14:paraId="6FF91053" w14:textId="77777777" w:rsidR="00614DC4" w:rsidRPr="000D7CCD" w:rsidRDefault="00437A71" w:rsidP="004101A9">
            <w:pPr>
              <w:pStyle w:val="cuadroCabe"/>
              <w:jc w:val="right"/>
            </w:pPr>
            <w:r>
              <w:t>2024</w:t>
            </w:r>
          </w:p>
        </w:tc>
      </w:tr>
      <w:tr w:rsidR="00E967E5" w:rsidRPr="000D7CCD" w14:paraId="68C64FDB" w14:textId="77777777" w:rsidTr="003F34D9">
        <w:trPr>
          <w:trHeight w:val="198"/>
          <w:jc w:val="center"/>
        </w:trPr>
        <w:tc>
          <w:tcPr>
            <w:tcW w:w="3155" w:type="pct"/>
            <w:tcBorders>
              <w:top w:val="single" w:sz="4" w:space="0" w:color="auto"/>
              <w:left w:val="nil"/>
              <w:bottom w:val="single" w:sz="2" w:space="0" w:color="auto"/>
              <w:right w:val="nil"/>
            </w:tcBorders>
            <w:vAlign w:val="bottom"/>
            <w:hideMark/>
          </w:tcPr>
          <w:p w14:paraId="71BDDE30" w14:textId="77777777" w:rsidR="00E967E5" w:rsidRPr="000D7CCD" w:rsidRDefault="00E967E5" w:rsidP="00E967E5">
            <w:pPr>
              <w:pStyle w:val="cuatexto"/>
            </w:pPr>
            <w:proofErr w:type="gramStart"/>
            <w:r w:rsidRPr="000D7CCD">
              <w:t>Total</w:t>
            </w:r>
            <w:proofErr w:type="gramEnd"/>
            <w:r w:rsidRPr="000D7CCD">
              <w:t xml:space="preserve"> plazas</w:t>
            </w:r>
          </w:p>
        </w:tc>
        <w:tc>
          <w:tcPr>
            <w:tcW w:w="923" w:type="pct"/>
            <w:tcBorders>
              <w:top w:val="single" w:sz="4" w:space="0" w:color="auto"/>
              <w:left w:val="nil"/>
              <w:bottom w:val="single" w:sz="2" w:space="0" w:color="auto"/>
              <w:right w:val="nil"/>
            </w:tcBorders>
            <w:vAlign w:val="bottom"/>
          </w:tcPr>
          <w:p w14:paraId="1C01C62F" w14:textId="77777777" w:rsidR="00E967E5" w:rsidRPr="000D7CCD" w:rsidRDefault="00E967E5" w:rsidP="00E967E5">
            <w:pPr>
              <w:pStyle w:val="cuatexto"/>
              <w:jc w:val="right"/>
            </w:pPr>
            <w:r w:rsidRPr="000D7CCD">
              <w:t>26.101</w:t>
            </w:r>
          </w:p>
        </w:tc>
        <w:tc>
          <w:tcPr>
            <w:tcW w:w="922" w:type="pct"/>
            <w:tcBorders>
              <w:top w:val="single" w:sz="4" w:space="0" w:color="auto"/>
              <w:left w:val="nil"/>
              <w:bottom w:val="single" w:sz="2" w:space="0" w:color="auto"/>
              <w:right w:val="nil"/>
            </w:tcBorders>
            <w:vAlign w:val="bottom"/>
          </w:tcPr>
          <w:p w14:paraId="0B1CBE89" w14:textId="77777777" w:rsidR="00E967E5" w:rsidRPr="000D7CCD" w:rsidRDefault="002E08F2" w:rsidP="00E967E5">
            <w:pPr>
              <w:pStyle w:val="cuatexto"/>
              <w:jc w:val="right"/>
            </w:pPr>
            <w:r>
              <w:t>26.778</w:t>
            </w:r>
          </w:p>
        </w:tc>
      </w:tr>
      <w:tr w:rsidR="00E967E5" w:rsidRPr="009E3B34" w14:paraId="2A53F916" w14:textId="77777777" w:rsidTr="003F34D9">
        <w:trPr>
          <w:trHeight w:val="198"/>
          <w:jc w:val="center"/>
        </w:trPr>
        <w:tc>
          <w:tcPr>
            <w:tcW w:w="3155" w:type="pct"/>
            <w:tcBorders>
              <w:top w:val="single" w:sz="2" w:space="0" w:color="auto"/>
              <w:left w:val="nil"/>
              <w:bottom w:val="single" w:sz="2" w:space="0" w:color="auto"/>
              <w:right w:val="nil"/>
            </w:tcBorders>
            <w:vAlign w:val="bottom"/>
            <w:hideMark/>
          </w:tcPr>
          <w:p w14:paraId="1AF26658" w14:textId="77777777" w:rsidR="00E967E5" w:rsidRPr="000D7CCD" w:rsidRDefault="00E967E5" w:rsidP="00E967E5">
            <w:pPr>
              <w:pStyle w:val="cuatexto"/>
            </w:pPr>
            <w:r w:rsidRPr="000D7CCD">
              <w:t>Vacantes</w:t>
            </w:r>
          </w:p>
        </w:tc>
        <w:tc>
          <w:tcPr>
            <w:tcW w:w="923" w:type="pct"/>
            <w:tcBorders>
              <w:top w:val="single" w:sz="2" w:space="0" w:color="auto"/>
              <w:left w:val="nil"/>
              <w:bottom w:val="single" w:sz="2" w:space="0" w:color="auto"/>
              <w:right w:val="nil"/>
            </w:tcBorders>
            <w:vAlign w:val="bottom"/>
          </w:tcPr>
          <w:p w14:paraId="604CF304" w14:textId="77777777" w:rsidR="00E967E5" w:rsidRPr="009E3B34" w:rsidRDefault="00E967E5" w:rsidP="006E44C6">
            <w:pPr>
              <w:pStyle w:val="cuatexto"/>
              <w:jc w:val="right"/>
              <w:rPr>
                <w:highlight w:val="yellow"/>
              </w:rPr>
            </w:pPr>
            <w:r w:rsidRPr="0067536B">
              <w:t>7.</w:t>
            </w:r>
            <w:r w:rsidR="006E44C6">
              <w:t>616</w:t>
            </w:r>
          </w:p>
        </w:tc>
        <w:tc>
          <w:tcPr>
            <w:tcW w:w="922" w:type="pct"/>
            <w:tcBorders>
              <w:top w:val="single" w:sz="2" w:space="0" w:color="auto"/>
              <w:left w:val="nil"/>
              <w:bottom w:val="single" w:sz="2" w:space="0" w:color="auto"/>
              <w:right w:val="nil"/>
            </w:tcBorders>
            <w:vAlign w:val="bottom"/>
          </w:tcPr>
          <w:p w14:paraId="0313D160" w14:textId="77777777" w:rsidR="00E967E5" w:rsidRPr="009E3B34" w:rsidRDefault="002E08F2" w:rsidP="00E967E5">
            <w:pPr>
              <w:pStyle w:val="cuatexto"/>
              <w:jc w:val="right"/>
              <w:rPr>
                <w:highlight w:val="yellow"/>
              </w:rPr>
            </w:pPr>
            <w:r w:rsidRPr="002E08F2">
              <w:t>6.645</w:t>
            </w:r>
          </w:p>
        </w:tc>
      </w:tr>
      <w:tr w:rsidR="00E967E5" w:rsidRPr="000D7CCD" w14:paraId="36E4DBED" w14:textId="77777777" w:rsidTr="009750E8">
        <w:trPr>
          <w:trHeight w:val="198"/>
          <w:jc w:val="center"/>
        </w:trPr>
        <w:tc>
          <w:tcPr>
            <w:tcW w:w="3155" w:type="pct"/>
            <w:tcBorders>
              <w:top w:val="single" w:sz="2" w:space="0" w:color="auto"/>
              <w:left w:val="nil"/>
              <w:bottom w:val="single" w:sz="2" w:space="0" w:color="auto"/>
              <w:right w:val="nil"/>
            </w:tcBorders>
            <w:vAlign w:val="bottom"/>
            <w:hideMark/>
          </w:tcPr>
          <w:p w14:paraId="72879716" w14:textId="77777777" w:rsidR="00E967E5" w:rsidRPr="000D7CCD" w:rsidRDefault="00E967E5" w:rsidP="00E967E5">
            <w:pPr>
              <w:pStyle w:val="cuatexto"/>
            </w:pPr>
            <w:r w:rsidRPr="000D7CCD">
              <w:t>% Vacantes sobre total puestos</w:t>
            </w:r>
          </w:p>
        </w:tc>
        <w:tc>
          <w:tcPr>
            <w:tcW w:w="923" w:type="pct"/>
            <w:tcBorders>
              <w:top w:val="single" w:sz="2" w:space="0" w:color="auto"/>
              <w:left w:val="nil"/>
              <w:bottom w:val="single" w:sz="2" w:space="0" w:color="auto"/>
              <w:right w:val="nil"/>
            </w:tcBorders>
            <w:vAlign w:val="bottom"/>
          </w:tcPr>
          <w:p w14:paraId="56BC0C85" w14:textId="77777777" w:rsidR="00E967E5" w:rsidRPr="000D7CCD" w:rsidRDefault="00E967E5" w:rsidP="00E967E5">
            <w:pPr>
              <w:pStyle w:val="cuatexto"/>
              <w:jc w:val="right"/>
            </w:pPr>
            <w:r w:rsidRPr="000D7CCD">
              <w:t>29</w:t>
            </w:r>
          </w:p>
        </w:tc>
        <w:tc>
          <w:tcPr>
            <w:tcW w:w="922" w:type="pct"/>
            <w:tcBorders>
              <w:top w:val="single" w:sz="2" w:space="0" w:color="auto"/>
              <w:left w:val="nil"/>
              <w:bottom w:val="single" w:sz="2" w:space="0" w:color="auto"/>
              <w:right w:val="nil"/>
            </w:tcBorders>
            <w:vAlign w:val="bottom"/>
          </w:tcPr>
          <w:p w14:paraId="073928F4" w14:textId="77777777" w:rsidR="00E967E5" w:rsidRPr="000D7CCD" w:rsidRDefault="002E08F2" w:rsidP="00E967E5">
            <w:pPr>
              <w:pStyle w:val="cuatexto"/>
              <w:jc w:val="right"/>
            </w:pPr>
            <w:r>
              <w:t>25</w:t>
            </w:r>
          </w:p>
        </w:tc>
      </w:tr>
      <w:tr w:rsidR="00E967E5" w:rsidRPr="000D7CCD" w14:paraId="5890880C" w14:textId="77777777" w:rsidTr="00AF3C82">
        <w:trPr>
          <w:trHeight w:val="198"/>
          <w:jc w:val="center"/>
        </w:trPr>
        <w:tc>
          <w:tcPr>
            <w:tcW w:w="3155" w:type="pct"/>
            <w:tcBorders>
              <w:top w:val="single" w:sz="2" w:space="0" w:color="auto"/>
              <w:left w:val="nil"/>
              <w:bottom w:val="single" w:sz="2" w:space="0" w:color="auto"/>
              <w:right w:val="nil"/>
            </w:tcBorders>
            <w:vAlign w:val="bottom"/>
            <w:hideMark/>
          </w:tcPr>
          <w:p w14:paraId="04D5F149" w14:textId="77777777" w:rsidR="00E967E5" w:rsidRPr="000D7CCD" w:rsidRDefault="00E967E5" w:rsidP="00E967E5">
            <w:pPr>
              <w:pStyle w:val="cuatexto"/>
            </w:pPr>
            <w:r w:rsidRPr="000D7CCD">
              <w:t>Vacantes ocupadas</w:t>
            </w:r>
          </w:p>
        </w:tc>
        <w:tc>
          <w:tcPr>
            <w:tcW w:w="923" w:type="pct"/>
            <w:tcBorders>
              <w:top w:val="single" w:sz="2" w:space="0" w:color="auto"/>
              <w:left w:val="nil"/>
              <w:bottom w:val="single" w:sz="2" w:space="0" w:color="auto"/>
              <w:right w:val="nil"/>
            </w:tcBorders>
            <w:vAlign w:val="bottom"/>
          </w:tcPr>
          <w:p w14:paraId="1E963D5C" w14:textId="77777777" w:rsidR="00E967E5" w:rsidRPr="000D7CCD" w:rsidRDefault="00E967E5" w:rsidP="006E44C6">
            <w:pPr>
              <w:pStyle w:val="cuatexto"/>
              <w:jc w:val="right"/>
            </w:pPr>
            <w:r w:rsidRPr="000D7CCD">
              <w:t>4.5</w:t>
            </w:r>
            <w:r w:rsidR="006E44C6">
              <w:t>67</w:t>
            </w:r>
          </w:p>
        </w:tc>
        <w:tc>
          <w:tcPr>
            <w:tcW w:w="922" w:type="pct"/>
            <w:tcBorders>
              <w:top w:val="single" w:sz="2" w:space="0" w:color="auto"/>
              <w:left w:val="nil"/>
              <w:bottom w:val="single" w:sz="2" w:space="0" w:color="auto"/>
              <w:right w:val="nil"/>
            </w:tcBorders>
            <w:vAlign w:val="bottom"/>
          </w:tcPr>
          <w:p w14:paraId="04BCC2F9" w14:textId="77777777" w:rsidR="00E967E5" w:rsidRPr="000D7CCD" w:rsidRDefault="002E08F2" w:rsidP="00E967E5">
            <w:pPr>
              <w:pStyle w:val="cuatexto"/>
              <w:jc w:val="right"/>
            </w:pPr>
            <w:r>
              <w:t>3.820</w:t>
            </w:r>
          </w:p>
        </w:tc>
      </w:tr>
      <w:tr w:rsidR="00E967E5" w:rsidRPr="000D7CCD" w14:paraId="2D27DAA3" w14:textId="77777777" w:rsidTr="00AF3C82">
        <w:trPr>
          <w:trHeight w:val="198"/>
          <w:jc w:val="center"/>
        </w:trPr>
        <w:tc>
          <w:tcPr>
            <w:tcW w:w="3155" w:type="pct"/>
            <w:tcBorders>
              <w:top w:val="single" w:sz="2" w:space="0" w:color="auto"/>
              <w:left w:val="nil"/>
              <w:bottom w:val="single" w:sz="4" w:space="0" w:color="auto"/>
              <w:right w:val="nil"/>
            </w:tcBorders>
            <w:vAlign w:val="bottom"/>
            <w:hideMark/>
          </w:tcPr>
          <w:p w14:paraId="3BC01A0A" w14:textId="77777777" w:rsidR="00E967E5" w:rsidRPr="000D7CCD" w:rsidRDefault="00E967E5" w:rsidP="00E967E5">
            <w:pPr>
              <w:pStyle w:val="cuatexto"/>
            </w:pPr>
            <w:r w:rsidRPr="000D7CCD">
              <w:t>% Vacantes ocupadas sobre total vacantes</w:t>
            </w:r>
          </w:p>
        </w:tc>
        <w:tc>
          <w:tcPr>
            <w:tcW w:w="923" w:type="pct"/>
            <w:tcBorders>
              <w:top w:val="single" w:sz="2" w:space="0" w:color="auto"/>
              <w:left w:val="nil"/>
              <w:bottom w:val="single" w:sz="4" w:space="0" w:color="auto"/>
              <w:right w:val="nil"/>
            </w:tcBorders>
            <w:vAlign w:val="bottom"/>
          </w:tcPr>
          <w:p w14:paraId="53B3B7C4" w14:textId="77777777" w:rsidR="00E967E5" w:rsidRPr="000D7CCD" w:rsidRDefault="00E967E5" w:rsidP="00E967E5">
            <w:pPr>
              <w:pStyle w:val="cuatexto"/>
              <w:jc w:val="right"/>
            </w:pPr>
            <w:r w:rsidRPr="000D7CCD">
              <w:t>60</w:t>
            </w:r>
          </w:p>
        </w:tc>
        <w:tc>
          <w:tcPr>
            <w:tcW w:w="922" w:type="pct"/>
            <w:tcBorders>
              <w:top w:val="single" w:sz="2" w:space="0" w:color="auto"/>
              <w:left w:val="nil"/>
              <w:bottom w:val="single" w:sz="4" w:space="0" w:color="auto"/>
              <w:right w:val="nil"/>
            </w:tcBorders>
            <w:vAlign w:val="bottom"/>
          </w:tcPr>
          <w:p w14:paraId="309DB4A5" w14:textId="77777777" w:rsidR="00E967E5" w:rsidRPr="000D7CCD" w:rsidRDefault="002E08F2" w:rsidP="00E967E5">
            <w:pPr>
              <w:pStyle w:val="cuatexto"/>
              <w:jc w:val="right"/>
            </w:pPr>
            <w:r>
              <w:t>57</w:t>
            </w:r>
          </w:p>
        </w:tc>
      </w:tr>
    </w:tbl>
    <w:p w14:paraId="6CFB57A2" w14:textId="77777777" w:rsidR="00614DC4" w:rsidRPr="000D7CCD" w:rsidRDefault="00614DC4" w:rsidP="009B671F">
      <w:pPr>
        <w:pStyle w:val="texto"/>
        <w:spacing w:before="240" w:after="140"/>
        <w:jc w:val="both"/>
      </w:pPr>
      <w:r w:rsidRPr="000D7CCD">
        <w:t xml:space="preserve">En </w:t>
      </w:r>
      <w:r w:rsidR="00437A71">
        <w:t>2024</w:t>
      </w:r>
      <w:r w:rsidR="008441A6">
        <w:t xml:space="preserve">, el </w:t>
      </w:r>
      <w:r w:rsidR="000D7CCD" w:rsidRPr="000D7CCD">
        <w:t>2</w:t>
      </w:r>
      <w:r w:rsidR="00E06D9F">
        <w:t>5</w:t>
      </w:r>
      <w:r w:rsidR="000D7CCD" w:rsidRPr="000D7CCD">
        <w:t xml:space="preserve"> </w:t>
      </w:r>
      <w:r w:rsidRPr="000D7CCD">
        <w:t>por ciento del total de plaza</w:t>
      </w:r>
      <w:r w:rsidR="00102D1B">
        <w:t>s estaban vacantes y dentro de e</w:t>
      </w:r>
      <w:r w:rsidRPr="000D7CCD">
        <w:t xml:space="preserve">stas, el </w:t>
      </w:r>
      <w:r w:rsidR="00E06D9F">
        <w:t xml:space="preserve">57 </w:t>
      </w:r>
      <w:r w:rsidRPr="000D7CCD">
        <w:t xml:space="preserve">por ciento estaban cubiertas, porcentajes </w:t>
      </w:r>
      <w:r w:rsidR="000D7CCD" w:rsidRPr="000D7CCD">
        <w:t xml:space="preserve">inferiores </w:t>
      </w:r>
      <w:r w:rsidRPr="000D7CCD">
        <w:t>a los de 202</w:t>
      </w:r>
      <w:r w:rsidR="00E06D9F">
        <w:t>3</w:t>
      </w:r>
      <w:r w:rsidRPr="000D7CCD">
        <w:t xml:space="preserve">. </w:t>
      </w:r>
    </w:p>
    <w:p w14:paraId="015DD971" w14:textId="77777777" w:rsidR="00614DC4" w:rsidRPr="003421AD" w:rsidRDefault="00614DC4" w:rsidP="00AA381A">
      <w:pPr>
        <w:pStyle w:val="texto"/>
        <w:suppressAutoHyphens/>
        <w:spacing w:after="140"/>
        <w:jc w:val="both"/>
        <w:rPr>
          <w:rFonts w:cs="Arial"/>
          <w:b/>
        </w:rPr>
      </w:pPr>
      <w:r w:rsidRPr="003421AD">
        <w:t xml:space="preserve">Hemos verificado que los datos </w:t>
      </w:r>
      <w:r w:rsidR="00E81126" w:rsidRPr="003421AD">
        <w:t xml:space="preserve">que sirven de base </w:t>
      </w:r>
      <w:r w:rsidRPr="003421AD">
        <w:t>en</w:t>
      </w:r>
      <w:r w:rsidR="0067536B" w:rsidRPr="003421AD">
        <w:t xml:space="preserve"> el documento de</w:t>
      </w:r>
      <w:r w:rsidR="0046102C">
        <w:t xml:space="preserve"> la plantilla orgánica</w:t>
      </w:r>
      <w:r w:rsidR="008B6B53">
        <w:t xml:space="preserve"> q</w:t>
      </w:r>
      <w:r w:rsidR="0046102C">
        <w:t>ue nos facilitó Función Pública</w:t>
      </w:r>
      <w:r w:rsidR="008B6B53">
        <w:t xml:space="preserve"> </w:t>
      </w:r>
      <w:r w:rsidRPr="003421AD">
        <w:t>y la información aportada al respecto en la memoria de las Cuentas Generales son coincidentes</w:t>
      </w:r>
      <w:r w:rsidR="003421AD" w:rsidRPr="003421AD">
        <w:rPr>
          <w:rFonts w:cs="Arial"/>
        </w:rPr>
        <w:t>.</w:t>
      </w:r>
    </w:p>
    <w:p w14:paraId="086B73A2" w14:textId="77777777" w:rsidR="00E8055B" w:rsidRDefault="00E8055B">
      <w:pPr>
        <w:rPr>
          <w:spacing w:val="6"/>
          <w:sz w:val="26"/>
        </w:rPr>
      </w:pPr>
      <w:r>
        <w:br w:type="page"/>
      </w:r>
    </w:p>
    <w:p w14:paraId="1D3FCE72" w14:textId="77777777" w:rsidR="00960927" w:rsidRDefault="00614DC4" w:rsidP="009B671F">
      <w:pPr>
        <w:pStyle w:val="texto"/>
        <w:spacing w:after="240"/>
        <w:jc w:val="both"/>
      </w:pPr>
      <w:r w:rsidRPr="00E91178">
        <w:lastRenderedPageBreak/>
        <w:t xml:space="preserve">El Gobierno aprobó mediante </w:t>
      </w:r>
      <w:r w:rsidR="00E06D9F">
        <w:t>11</w:t>
      </w:r>
      <w:r w:rsidRPr="00E91178">
        <w:t xml:space="preserve"> decretos forales </w:t>
      </w:r>
      <w:r w:rsidR="00960927">
        <w:t xml:space="preserve">varias </w:t>
      </w:r>
      <w:r w:rsidRPr="00E91178">
        <w:t>modificacion</w:t>
      </w:r>
      <w:r w:rsidR="009B073D" w:rsidRPr="00E91178">
        <w:t>e</w:t>
      </w:r>
      <w:r w:rsidR="00960927">
        <w:t xml:space="preserve">s de plantilla, que se publicaron en el BON. </w:t>
      </w:r>
      <w:r w:rsidR="0046774F">
        <w:t>Además, de estas modificaciones se aprueban otras</w:t>
      </w:r>
      <w:r w:rsidR="00960927">
        <w:t xml:space="preserve"> que no requieren publicación en el BON</w:t>
      </w:r>
      <w:r w:rsidR="00B040CB">
        <w:rPr>
          <w:rStyle w:val="Refdenotaalpie"/>
        </w:rPr>
        <w:footnoteReference w:id="17"/>
      </w:r>
      <w:r w:rsidR="00B040CB">
        <w:t xml:space="preserve">. </w:t>
      </w:r>
      <w:r w:rsidR="00960927">
        <w:t>El estado definitivo de las plazas, por lo tanto</w:t>
      </w:r>
      <w:r w:rsidR="00B040CB">
        <w:t>,</w:t>
      </w:r>
      <w:r w:rsidR="00960927">
        <w:t xml:space="preserve"> se refleja en el siguiente cuadro: </w:t>
      </w:r>
    </w:p>
    <w:tbl>
      <w:tblPr>
        <w:tblW w:w="8789" w:type="dxa"/>
        <w:tblCellMar>
          <w:left w:w="70" w:type="dxa"/>
          <w:right w:w="70" w:type="dxa"/>
        </w:tblCellMar>
        <w:tblLook w:val="04A0" w:firstRow="1" w:lastRow="0" w:firstColumn="1" w:lastColumn="0" w:noHBand="0" w:noVBand="1"/>
      </w:tblPr>
      <w:tblGrid>
        <w:gridCol w:w="6804"/>
        <w:gridCol w:w="1985"/>
      </w:tblGrid>
      <w:tr w:rsidR="000D7CCD" w14:paraId="6014F3F1" w14:textId="77777777" w:rsidTr="003F34D9">
        <w:trPr>
          <w:trHeight w:val="255"/>
        </w:trPr>
        <w:tc>
          <w:tcPr>
            <w:tcW w:w="6804" w:type="dxa"/>
            <w:tcBorders>
              <w:top w:val="single" w:sz="4" w:space="0" w:color="auto"/>
              <w:left w:val="nil"/>
              <w:bottom w:val="single" w:sz="4" w:space="0" w:color="auto"/>
              <w:right w:val="nil"/>
            </w:tcBorders>
            <w:shd w:val="clear" w:color="000000" w:fill="8DB3E2"/>
            <w:vAlign w:val="center"/>
            <w:hideMark/>
          </w:tcPr>
          <w:p w14:paraId="33DF9A0F" w14:textId="77777777" w:rsidR="000D7CCD" w:rsidRDefault="000D7CCD" w:rsidP="003F34D9">
            <w:pPr>
              <w:pStyle w:val="cuadroCabe"/>
            </w:pPr>
            <w:r>
              <w:t>Concepto</w:t>
            </w:r>
          </w:p>
        </w:tc>
        <w:tc>
          <w:tcPr>
            <w:tcW w:w="1985" w:type="dxa"/>
            <w:tcBorders>
              <w:top w:val="single" w:sz="4" w:space="0" w:color="auto"/>
              <w:left w:val="nil"/>
              <w:bottom w:val="single" w:sz="4" w:space="0" w:color="auto"/>
              <w:right w:val="nil"/>
            </w:tcBorders>
            <w:shd w:val="clear" w:color="000000" w:fill="8DB3E2"/>
            <w:vAlign w:val="center"/>
            <w:hideMark/>
          </w:tcPr>
          <w:p w14:paraId="2425FAD8" w14:textId="77777777" w:rsidR="000D7CCD" w:rsidRDefault="000D7CCD" w:rsidP="003F34D9">
            <w:pPr>
              <w:pStyle w:val="cuadroCabe"/>
              <w:jc w:val="right"/>
            </w:pPr>
            <w:r>
              <w:t>Plazas</w:t>
            </w:r>
          </w:p>
        </w:tc>
      </w:tr>
      <w:tr w:rsidR="000D7CCD" w14:paraId="414432AF" w14:textId="77777777" w:rsidTr="001A297F">
        <w:trPr>
          <w:trHeight w:val="198"/>
        </w:trPr>
        <w:tc>
          <w:tcPr>
            <w:tcW w:w="6804" w:type="dxa"/>
            <w:tcBorders>
              <w:top w:val="single" w:sz="4" w:space="0" w:color="auto"/>
              <w:left w:val="nil"/>
              <w:bottom w:val="single" w:sz="2" w:space="0" w:color="auto"/>
              <w:right w:val="nil"/>
            </w:tcBorders>
            <w:vAlign w:val="center"/>
            <w:hideMark/>
          </w:tcPr>
          <w:p w14:paraId="1EDF40FA" w14:textId="77777777" w:rsidR="000D7CCD" w:rsidRPr="00E60BC5" w:rsidRDefault="00E06D9F" w:rsidP="001A297F">
            <w:pPr>
              <w:pStyle w:val="cuatexto"/>
            </w:pPr>
            <w:r>
              <w:t>Plazas Plantilla Orgánica 2023</w:t>
            </w:r>
          </w:p>
        </w:tc>
        <w:tc>
          <w:tcPr>
            <w:tcW w:w="1985" w:type="dxa"/>
            <w:tcBorders>
              <w:top w:val="single" w:sz="4" w:space="0" w:color="auto"/>
              <w:left w:val="nil"/>
              <w:bottom w:val="single" w:sz="2" w:space="0" w:color="auto"/>
              <w:right w:val="nil"/>
            </w:tcBorders>
            <w:vAlign w:val="center"/>
          </w:tcPr>
          <w:p w14:paraId="75CC7F7F" w14:textId="77777777" w:rsidR="000D7CCD" w:rsidRPr="00E60BC5" w:rsidRDefault="00E06D9F" w:rsidP="001A297F">
            <w:pPr>
              <w:pStyle w:val="cuatexto"/>
              <w:jc w:val="right"/>
            </w:pPr>
            <w:r>
              <w:t>26.101</w:t>
            </w:r>
          </w:p>
        </w:tc>
      </w:tr>
      <w:tr w:rsidR="000D7CCD" w14:paraId="5C902A0F" w14:textId="77777777" w:rsidTr="001A297F">
        <w:trPr>
          <w:trHeight w:val="198"/>
        </w:trPr>
        <w:tc>
          <w:tcPr>
            <w:tcW w:w="6804" w:type="dxa"/>
            <w:tcBorders>
              <w:top w:val="single" w:sz="2" w:space="0" w:color="auto"/>
              <w:left w:val="nil"/>
              <w:bottom w:val="single" w:sz="2" w:space="0" w:color="auto"/>
              <w:right w:val="nil"/>
            </w:tcBorders>
            <w:vAlign w:val="center"/>
            <w:hideMark/>
          </w:tcPr>
          <w:p w14:paraId="70592DAD" w14:textId="77777777" w:rsidR="000D7CCD" w:rsidRPr="00E60BC5" w:rsidRDefault="000D7CCD" w:rsidP="001A297F">
            <w:pPr>
              <w:pStyle w:val="cuatexto"/>
            </w:pPr>
            <w:r w:rsidRPr="00E60BC5">
              <w:t>Creación de plazas mediante Decreto Foral y publicación en el BON</w:t>
            </w:r>
          </w:p>
        </w:tc>
        <w:tc>
          <w:tcPr>
            <w:tcW w:w="1985" w:type="dxa"/>
            <w:tcBorders>
              <w:top w:val="single" w:sz="2" w:space="0" w:color="auto"/>
              <w:left w:val="nil"/>
              <w:bottom w:val="single" w:sz="2" w:space="0" w:color="auto"/>
              <w:right w:val="nil"/>
            </w:tcBorders>
            <w:vAlign w:val="center"/>
          </w:tcPr>
          <w:p w14:paraId="283A3857" w14:textId="77777777" w:rsidR="000D7CCD" w:rsidRPr="00E60BC5" w:rsidRDefault="00E06D9F" w:rsidP="001A297F">
            <w:pPr>
              <w:pStyle w:val="cuatexto"/>
              <w:jc w:val="right"/>
            </w:pPr>
            <w:r>
              <w:t>668</w:t>
            </w:r>
          </w:p>
        </w:tc>
      </w:tr>
      <w:tr w:rsidR="00E06D9F" w14:paraId="2D3CC5C9" w14:textId="77777777" w:rsidTr="001A297F">
        <w:trPr>
          <w:trHeight w:val="198"/>
        </w:trPr>
        <w:tc>
          <w:tcPr>
            <w:tcW w:w="6804" w:type="dxa"/>
            <w:tcBorders>
              <w:top w:val="single" w:sz="2" w:space="0" w:color="auto"/>
              <w:left w:val="nil"/>
              <w:bottom w:val="single" w:sz="2" w:space="0" w:color="auto"/>
              <w:right w:val="nil"/>
            </w:tcBorders>
            <w:vAlign w:val="center"/>
          </w:tcPr>
          <w:p w14:paraId="21AA7417" w14:textId="77777777" w:rsidR="00E06D9F" w:rsidRPr="00E60BC5" w:rsidRDefault="00E06D9F" w:rsidP="001A297F">
            <w:pPr>
              <w:pStyle w:val="cuatexto"/>
            </w:pPr>
            <w:r w:rsidRPr="00E60BC5">
              <w:t>Amortización de plazas mediante Decreto Foral y publicación en el BON</w:t>
            </w:r>
          </w:p>
        </w:tc>
        <w:tc>
          <w:tcPr>
            <w:tcW w:w="1985" w:type="dxa"/>
            <w:tcBorders>
              <w:top w:val="single" w:sz="2" w:space="0" w:color="auto"/>
              <w:left w:val="nil"/>
              <w:bottom w:val="single" w:sz="2" w:space="0" w:color="auto"/>
              <w:right w:val="nil"/>
            </w:tcBorders>
            <w:vAlign w:val="center"/>
          </w:tcPr>
          <w:p w14:paraId="23346CC0" w14:textId="77777777" w:rsidR="00E06D9F" w:rsidRPr="00E60BC5" w:rsidRDefault="00E06D9F" w:rsidP="001A297F">
            <w:pPr>
              <w:pStyle w:val="cuatexto"/>
              <w:jc w:val="right"/>
            </w:pPr>
            <w:r>
              <w:t>-30</w:t>
            </w:r>
          </w:p>
        </w:tc>
      </w:tr>
      <w:tr w:rsidR="000D7CCD" w14:paraId="15A1528C" w14:textId="77777777" w:rsidTr="001A297F">
        <w:trPr>
          <w:trHeight w:val="198"/>
        </w:trPr>
        <w:tc>
          <w:tcPr>
            <w:tcW w:w="6804" w:type="dxa"/>
            <w:tcBorders>
              <w:top w:val="single" w:sz="2" w:space="0" w:color="auto"/>
              <w:left w:val="nil"/>
              <w:bottom w:val="single" w:sz="2" w:space="0" w:color="auto"/>
              <w:right w:val="nil"/>
            </w:tcBorders>
            <w:vAlign w:val="center"/>
            <w:hideMark/>
          </w:tcPr>
          <w:p w14:paraId="0F7C872A" w14:textId="77777777" w:rsidR="000D7CCD" w:rsidRPr="00E60BC5" w:rsidRDefault="0046774F" w:rsidP="001A297F">
            <w:pPr>
              <w:pStyle w:val="cuatexto"/>
            </w:pPr>
            <w:r>
              <w:t>Anuladas sin exigencia de publicidad BON</w:t>
            </w:r>
          </w:p>
        </w:tc>
        <w:tc>
          <w:tcPr>
            <w:tcW w:w="1985" w:type="dxa"/>
            <w:tcBorders>
              <w:top w:val="single" w:sz="2" w:space="0" w:color="auto"/>
              <w:left w:val="nil"/>
              <w:bottom w:val="single" w:sz="2" w:space="0" w:color="auto"/>
              <w:right w:val="nil"/>
            </w:tcBorders>
            <w:vAlign w:val="center"/>
          </w:tcPr>
          <w:p w14:paraId="375A1340" w14:textId="77777777" w:rsidR="000D7CCD" w:rsidRPr="00E60BC5" w:rsidRDefault="00E06D9F" w:rsidP="001A297F">
            <w:pPr>
              <w:pStyle w:val="cuatexto"/>
              <w:jc w:val="right"/>
            </w:pPr>
            <w:r>
              <w:t>-48</w:t>
            </w:r>
          </w:p>
        </w:tc>
      </w:tr>
      <w:tr w:rsidR="000D7CCD" w14:paraId="0A0BBD0C" w14:textId="77777777" w:rsidTr="00744278">
        <w:trPr>
          <w:trHeight w:val="198"/>
        </w:trPr>
        <w:tc>
          <w:tcPr>
            <w:tcW w:w="6804" w:type="dxa"/>
            <w:tcBorders>
              <w:top w:val="single" w:sz="2" w:space="0" w:color="auto"/>
              <w:left w:val="nil"/>
              <w:bottom w:val="single" w:sz="2" w:space="0" w:color="auto"/>
              <w:right w:val="nil"/>
            </w:tcBorders>
            <w:vAlign w:val="center"/>
            <w:hideMark/>
          </w:tcPr>
          <w:p w14:paraId="68E88598" w14:textId="77777777" w:rsidR="000D7CCD" w:rsidRPr="00E60BC5" w:rsidRDefault="00E06D9F" w:rsidP="001A297F">
            <w:pPr>
              <w:pStyle w:val="cuatexto"/>
            </w:pPr>
            <w:r>
              <w:t xml:space="preserve">Creadas </w:t>
            </w:r>
            <w:r w:rsidR="0046774F">
              <w:t>sin exigencia de publicidad BON</w:t>
            </w:r>
          </w:p>
        </w:tc>
        <w:tc>
          <w:tcPr>
            <w:tcW w:w="1985" w:type="dxa"/>
            <w:tcBorders>
              <w:top w:val="single" w:sz="2" w:space="0" w:color="auto"/>
              <w:left w:val="nil"/>
              <w:bottom w:val="single" w:sz="2" w:space="0" w:color="auto"/>
              <w:right w:val="nil"/>
            </w:tcBorders>
            <w:vAlign w:val="center"/>
          </w:tcPr>
          <w:p w14:paraId="3B5A1606" w14:textId="77777777" w:rsidR="000D7CCD" w:rsidRPr="00E60BC5" w:rsidRDefault="00E06D9F" w:rsidP="001A297F">
            <w:pPr>
              <w:pStyle w:val="cuatexto"/>
              <w:jc w:val="right"/>
            </w:pPr>
            <w:r>
              <w:t>87</w:t>
            </w:r>
          </w:p>
        </w:tc>
      </w:tr>
      <w:tr w:rsidR="000D7CCD" w14:paraId="641AC70F" w14:textId="77777777" w:rsidTr="00744278">
        <w:trPr>
          <w:trHeight w:val="198"/>
        </w:trPr>
        <w:tc>
          <w:tcPr>
            <w:tcW w:w="6804" w:type="dxa"/>
            <w:tcBorders>
              <w:top w:val="single" w:sz="2" w:space="0" w:color="auto"/>
              <w:left w:val="nil"/>
              <w:bottom w:val="single" w:sz="4" w:space="0" w:color="auto"/>
              <w:right w:val="nil"/>
            </w:tcBorders>
            <w:vAlign w:val="center"/>
            <w:hideMark/>
          </w:tcPr>
          <w:p w14:paraId="7F60392A" w14:textId="77777777" w:rsidR="000D7CCD" w:rsidRPr="00E60BC5" w:rsidRDefault="000D7CCD" w:rsidP="001A297F">
            <w:pPr>
              <w:pStyle w:val="cuatexto"/>
            </w:pPr>
            <w:r w:rsidRPr="00E60BC5">
              <w:t xml:space="preserve">Plazas plantilla Orgánica </w:t>
            </w:r>
            <w:r w:rsidR="00437A71">
              <w:t>2024</w:t>
            </w:r>
          </w:p>
        </w:tc>
        <w:tc>
          <w:tcPr>
            <w:tcW w:w="1985" w:type="dxa"/>
            <w:tcBorders>
              <w:top w:val="single" w:sz="2" w:space="0" w:color="auto"/>
              <w:left w:val="nil"/>
              <w:bottom w:val="single" w:sz="4" w:space="0" w:color="auto"/>
              <w:right w:val="nil"/>
            </w:tcBorders>
            <w:vAlign w:val="center"/>
          </w:tcPr>
          <w:p w14:paraId="297E0F39" w14:textId="77777777" w:rsidR="000D7CCD" w:rsidRPr="00E60BC5" w:rsidRDefault="00E06D9F" w:rsidP="001A297F">
            <w:pPr>
              <w:pStyle w:val="cuatexto"/>
              <w:jc w:val="right"/>
            </w:pPr>
            <w:r>
              <w:t>26.778</w:t>
            </w:r>
          </w:p>
        </w:tc>
      </w:tr>
    </w:tbl>
    <w:p w14:paraId="725383FB" w14:textId="77777777" w:rsidR="00960927" w:rsidRDefault="00960927" w:rsidP="00134AC0">
      <w:pPr>
        <w:pStyle w:val="texto"/>
        <w:spacing w:before="240" w:after="240"/>
        <w:jc w:val="both"/>
      </w:pPr>
      <w:r>
        <w:t xml:space="preserve">Si atendemos a las plazas nuevas que realmente se crean y las que se han amortizado, y que se corresponden con los 11 decretos forales y publicados en el BON, el estado y reparto entre las distintas áreas, es el siguiente: </w:t>
      </w:r>
    </w:p>
    <w:tbl>
      <w:tblPr>
        <w:tblW w:w="8789" w:type="dxa"/>
        <w:jc w:val="center"/>
        <w:tblCellMar>
          <w:top w:w="10" w:type="dxa"/>
          <w:left w:w="10" w:type="dxa"/>
          <w:bottom w:w="10" w:type="dxa"/>
          <w:right w:w="10" w:type="dxa"/>
        </w:tblCellMar>
        <w:tblLook w:val="04A0" w:firstRow="1" w:lastRow="0" w:firstColumn="1" w:lastColumn="0" w:noHBand="0" w:noVBand="1"/>
      </w:tblPr>
      <w:tblGrid>
        <w:gridCol w:w="5546"/>
        <w:gridCol w:w="1622"/>
        <w:gridCol w:w="1621"/>
      </w:tblGrid>
      <w:tr w:rsidR="0046774F" w:rsidRPr="000D7CCD" w14:paraId="040D3C17" w14:textId="77777777" w:rsidTr="001A297F">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08FB25DA" w14:textId="77777777" w:rsidR="0046774F" w:rsidRPr="000D7CCD" w:rsidRDefault="0046774F" w:rsidP="003F14C9">
            <w:pPr>
              <w:pStyle w:val="cuadroCabe"/>
            </w:pPr>
            <w:r w:rsidRPr="000D7CCD">
              <w:t>Concepto</w:t>
            </w:r>
          </w:p>
        </w:tc>
        <w:tc>
          <w:tcPr>
            <w:tcW w:w="923" w:type="pct"/>
            <w:tcBorders>
              <w:top w:val="single" w:sz="4" w:space="0" w:color="auto"/>
              <w:left w:val="nil"/>
              <w:bottom w:val="single" w:sz="4" w:space="0" w:color="auto"/>
              <w:right w:val="nil"/>
            </w:tcBorders>
            <w:shd w:val="clear" w:color="auto" w:fill="8DB3E2"/>
            <w:vAlign w:val="center"/>
            <w:hideMark/>
          </w:tcPr>
          <w:p w14:paraId="25E7E4CE" w14:textId="77777777" w:rsidR="0046774F" w:rsidRPr="000D7CCD" w:rsidRDefault="0046774F" w:rsidP="003F14C9">
            <w:pPr>
              <w:pStyle w:val="cuadroCabe"/>
              <w:jc w:val="right"/>
            </w:pPr>
            <w:r>
              <w:t>Amortización</w:t>
            </w:r>
          </w:p>
        </w:tc>
        <w:tc>
          <w:tcPr>
            <w:tcW w:w="922" w:type="pct"/>
            <w:tcBorders>
              <w:top w:val="single" w:sz="4" w:space="0" w:color="auto"/>
              <w:left w:val="nil"/>
              <w:bottom w:val="single" w:sz="4" w:space="0" w:color="auto"/>
              <w:right w:val="nil"/>
            </w:tcBorders>
            <w:shd w:val="clear" w:color="auto" w:fill="8DB3E2"/>
            <w:vAlign w:val="center"/>
            <w:hideMark/>
          </w:tcPr>
          <w:p w14:paraId="4C4166B0" w14:textId="77777777" w:rsidR="0046774F" w:rsidRPr="000D7CCD" w:rsidRDefault="0046774F" w:rsidP="003F14C9">
            <w:pPr>
              <w:pStyle w:val="cuadroCabe"/>
              <w:jc w:val="right"/>
            </w:pPr>
            <w:r>
              <w:t>Creación</w:t>
            </w:r>
          </w:p>
        </w:tc>
      </w:tr>
      <w:tr w:rsidR="0046774F" w:rsidRPr="000D7CCD" w14:paraId="4169BB99" w14:textId="77777777" w:rsidTr="001A297F">
        <w:trPr>
          <w:trHeight w:val="198"/>
          <w:jc w:val="center"/>
        </w:trPr>
        <w:tc>
          <w:tcPr>
            <w:tcW w:w="3155" w:type="pct"/>
            <w:tcBorders>
              <w:top w:val="single" w:sz="4" w:space="0" w:color="auto"/>
              <w:left w:val="nil"/>
              <w:bottom w:val="single" w:sz="2" w:space="0" w:color="auto"/>
              <w:right w:val="nil"/>
            </w:tcBorders>
            <w:vAlign w:val="center"/>
            <w:hideMark/>
          </w:tcPr>
          <w:p w14:paraId="0AC70325" w14:textId="77777777" w:rsidR="0046774F" w:rsidRPr="000D7CCD" w:rsidRDefault="0046774F" w:rsidP="003F14C9">
            <w:pPr>
              <w:pStyle w:val="cuatexto"/>
            </w:pPr>
            <w:r>
              <w:t>Educación</w:t>
            </w:r>
          </w:p>
        </w:tc>
        <w:tc>
          <w:tcPr>
            <w:tcW w:w="923" w:type="pct"/>
            <w:tcBorders>
              <w:top w:val="single" w:sz="4" w:space="0" w:color="auto"/>
              <w:left w:val="nil"/>
              <w:bottom w:val="single" w:sz="2" w:space="0" w:color="auto"/>
              <w:right w:val="nil"/>
            </w:tcBorders>
            <w:vAlign w:val="center"/>
          </w:tcPr>
          <w:p w14:paraId="0FD04C2E" w14:textId="77777777" w:rsidR="0046774F" w:rsidRPr="000D7CCD" w:rsidRDefault="0046774F" w:rsidP="003F14C9">
            <w:pPr>
              <w:pStyle w:val="cuatexto"/>
              <w:jc w:val="right"/>
            </w:pPr>
            <w:r>
              <w:t>6</w:t>
            </w:r>
          </w:p>
        </w:tc>
        <w:tc>
          <w:tcPr>
            <w:tcW w:w="922" w:type="pct"/>
            <w:tcBorders>
              <w:top w:val="single" w:sz="4" w:space="0" w:color="auto"/>
              <w:left w:val="nil"/>
              <w:bottom w:val="single" w:sz="2" w:space="0" w:color="auto"/>
              <w:right w:val="nil"/>
            </w:tcBorders>
            <w:vAlign w:val="center"/>
          </w:tcPr>
          <w:p w14:paraId="45073ADB" w14:textId="77777777" w:rsidR="0046774F" w:rsidRPr="000D7CCD" w:rsidRDefault="0046774F" w:rsidP="003F14C9">
            <w:pPr>
              <w:pStyle w:val="cuatexto"/>
              <w:jc w:val="right"/>
            </w:pPr>
            <w:r>
              <w:t>312</w:t>
            </w:r>
          </w:p>
        </w:tc>
      </w:tr>
      <w:tr w:rsidR="0046774F" w:rsidRPr="009E3B34" w14:paraId="6387C81D" w14:textId="77777777" w:rsidTr="001A297F">
        <w:trPr>
          <w:trHeight w:val="198"/>
          <w:jc w:val="center"/>
        </w:trPr>
        <w:tc>
          <w:tcPr>
            <w:tcW w:w="3155" w:type="pct"/>
            <w:tcBorders>
              <w:top w:val="single" w:sz="2" w:space="0" w:color="auto"/>
              <w:left w:val="nil"/>
              <w:bottom w:val="single" w:sz="2" w:space="0" w:color="auto"/>
              <w:right w:val="nil"/>
            </w:tcBorders>
            <w:vAlign w:val="center"/>
            <w:hideMark/>
          </w:tcPr>
          <w:p w14:paraId="104EC6D5" w14:textId="77777777" w:rsidR="0046774F" w:rsidRPr="000D7CCD" w:rsidRDefault="00AA381A" w:rsidP="003F14C9">
            <w:pPr>
              <w:pStyle w:val="cuatexto"/>
            </w:pPr>
            <w:r>
              <w:t>Núcleo</w:t>
            </w:r>
          </w:p>
        </w:tc>
        <w:tc>
          <w:tcPr>
            <w:tcW w:w="923" w:type="pct"/>
            <w:tcBorders>
              <w:top w:val="single" w:sz="2" w:space="0" w:color="auto"/>
              <w:left w:val="nil"/>
              <w:bottom w:val="single" w:sz="2" w:space="0" w:color="auto"/>
              <w:right w:val="nil"/>
            </w:tcBorders>
            <w:vAlign w:val="center"/>
          </w:tcPr>
          <w:p w14:paraId="392EA296" w14:textId="77777777" w:rsidR="0046774F" w:rsidRPr="00B040CB" w:rsidRDefault="0046774F" w:rsidP="003F14C9">
            <w:pPr>
              <w:pStyle w:val="cuatexto"/>
              <w:jc w:val="right"/>
            </w:pPr>
            <w:r w:rsidRPr="00B040CB">
              <w:t>24</w:t>
            </w:r>
          </w:p>
        </w:tc>
        <w:tc>
          <w:tcPr>
            <w:tcW w:w="922" w:type="pct"/>
            <w:tcBorders>
              <w:top w:val="single" w:sz="2" w:space="0" w:color="auto"/>
              <w:left w:val="nil"/>
              <w:bottom w:val="single" w:sz="2" w:space="0" w:color="auto"/>
              <w:right w:val="nil"/>
            </w:tcBorders>
            <w:vAlign w:val="center"/>
          </w:tcPr>
          <w:p w14:paraId="4D2019BA" w14:textId="77777777" w:rsidR="0046774F" w:rsidRPr="00B040CB" w:rsidRDefault="0046774F" w:rsidP="003F14C9">
            <w:pPr>
              <w:pStyle w:val="cuatexto"/>
              <w:jc w:val="right"/>
            </w:pPr>
            <w:r w:rsidRPr="00B040CB">
              <w:t>97</w:t>
            </w:r>
          </w:p>
        </w:tc>
      </w:tr>
      <w:tr w:rsidR="0046774F" w:rsidRPr="000D7CCD" w14:paraId="331C464C" w14:textId="77777777" w:rsidTr="001A297F">
        <w:trPr>
          <w:trHeight w:val="198"/>
          <w:jc w:val="center"/>
        </w:trPr>
        <w:tc>
          <w:tcPr>
            <w:tcW w:w="3155" w:type="pct"/>
            <w:tcBorders>
              <w:top w:val="single" w:sz="2" w:space="0" w:color="auto"/>
              <w:left w:val="nil"/>
              <w:bottom w:val="single" w:sz="2" w:space="0" w:color="auto"/>
              <w:right w:val="nil"/>
            </w:tcBorders>
            <w:vAlign w:val="center"/>
            <w:hideMark/>
          </w:tcPr>
          <w:p w14:paraId="6B14EEAD" w14:textId="77777777" w:rsidR="0046774F" w:rsidRPr="000D7CCD" w:rsidRDefault="0046774F" w:rsidP="003F14C9">
            <w:pPr>
              <w:pStyle w:val="cuatexto"/>
            </w:pPr>
            <w:r>
              <w:t>SNS-O</w:t>
            </w:r>
          </w:p>
        </w:tc>
        <w:tc>
          <w:tcPr>
            <w:tcW w:w="923" w:type="pct"/>
            <w:tcBorders>
              <w:top w:val="single" w:sz="2" w:space="0" w:color="auto"/>
              <w:left w:val="nil"/>
              <w:bottom w:val="single" w:sz="2" w:space="0" w:color="auto"/>
              <w:right w:val="nil"/>
            </w:tcBorders>
            <w:vAlign w:val="center"/>
          </w:tcPr>
          <w:p w14:paraId="1D156381" w14:textId="77777777" w:rsidR="0046774F" w:rsidRPr="000D7CCD" w:rsidRDefault="0046774F" w:rsidP="003F14C9">
            <w:pPr>
              <w:pStyle w:val="cuatexto"/>
              <w:jc w:val="right"/>
            </w:pPr>
          </w:p>
        </w:tc>
        <w:tc>
          <w:tcPr>
            <w:tcW w:w="922" w:type="pct"/>
            <w:tcBorders>
              <w:top w:val="single" w:sz="2" w:space="0" w:color="auto"/>
              <w:left w:val="nil"/>
              <w:bottom w:val="single" w:sz="2" w:space="0" w:color="auto"/>
              <w:right w:val="nil"/>
            </w:tcBorders>
            <w:vAlign w:val="center"/>
          </w:tcPr>
          <w:p w14:paraId="5896FAB1" w14:textId="77777777" w:rsidR="0046774F" w:rsidRPr="000D7CCD" w:rsidRDefault="0046774F" w:rsidP="003F14C9">
            <w:pPr>
              <w:pStyle w:val="cuatexto"/>
              <w:jc w:val="right"/>
            </w:pPr>
            <w:r>
              <w:t>259</w:t>
            </w:r>
          </w:p>
        </w:tc>
      </w:tr>
      <w:tr w:rsidR="0046774F" w:rsidRPr="000D7CCD" w14:paraId="60080859" w14:textId="77777777" w:rsidTr="001A297F">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5EC19DF6" w14:textId="77777777" w:rsidR="0046774F" w:rsidRPr="000D7CCD" w:rsidRDefault="0046774F" w:rsidP="003F14C9">
            <w:pPr>
              <w:pStyle w:val="cuadroCabe"/>
            </w:pPr>
            <w:r>
              <w:t xml:space="preserve">Total </w:t>
            </w:r>
          </w:p>
        </w:tc>
        <w:tc>
          <w:tcPr>
            <w:tcW w:w="923" w:type="pct"/>
            <w:tcBorders>
              <w:top w:val="single" w:sz="4" w:space="0" w:color="auto"/>
              <w:left w:val="nil"/>
              <w:bottom w:val="single" w:sz="4" w:space="0" w:color="auto"/>
              <w:right w:val="nil"/>
            </w:tcBorders>
            <w:shd w:val="clear" w:color="auto" w:fill="8DB3E2"/>
            <w:vAlign w:val="center"/>
            <w:hideMark/>
          </w:tcPr>
          <w:p w14:paraId="44D5C3BA" w14:textId="77777777" w:rsidR="0046774F" w:rsidRPr="000D7CCD" w:rsidRDefault="0046774F" w:rsidP="003F14C9">
            <w:pPr>
              <w:pStyle w:val="cuadroCabe"/>
              <w:jc w:val="right"/>
            </w:pPr>
            <w:r>
              <w:t>30</w:t>
            </w:r>
          </w:p>
        </w:tc>
        <w:tc>
          <w:tcPr>
            <w:tcW w:w="922" w:type="pct"/>
            <w:tcBorders>
              <w:top w:val="single" w:sz="4" w:space="0" w:color="auto"/>
              <w:left w:val="nil"/>
              <w:bottom w:val="single" w:sz="4" w:space="0" w:color="auto"/>
              <w:right w:val="nil"/>
            </w:tcBorders>
            <w:shd w:val="clear" w:color="auto" w:fill="8DB3E2"/>
            <w:vAlign w:val="center"/>
            <w:hideMark/>
          </w:tcPr>
          <w:p w14:paraId="57C29CD9" w14:textId="77777777" w:rsidR="0046774F" w:rsidRPr="000D7CCD" w:rsidRDefault="0046774F" w:rsidP="003F14C9">
            <w:pPr>
              <w:pStyle w:val="cuadroCabe"/>
              <w:jc w:val="right"/>
            </w:pPr>
            <w:r>
              <w:t>668</w:t>
            </w:r>
          </w:p>
        </w:tc>
      </w:tr>
    </w:tbl>
    <w:p w14:paraId="2F351E2B" w14:textId="77777777" w:rsidR="00614DC4" w:rsidRPr="003421AD" w:rsidRDefault="00614DC4" w:rsidP="00A872CE">
      <w:pPr>
        <w:pStyle w:val="texto"/>
        <w:spacing w:before="240"/>
        <w:jc w:val="both"/>
      </w:pPr>
      <w:r w:rsidRPr="003421AD">
        <w:t xml:space="preserve">Hemos constatado que todas estas modificaciones se han incorporado </w:t>
      </w:r>
      <w:r w:rsidR="00101822">
        <w:t>en la plantilla orgánica</w:t>
      </w:r>
      <w:r w:rsidR="009B073D" w:rsidRPr="003421AD">
        <w:t xml:space="preserve">. </w:t>
      </w:r>
    </w:p>
    <w:p w14:paraId="23D31750" w14:textId="77777777" w:rsidR="00614DC4" w:rsidRPr="009C25CD" w:rsidRDefault="00614DC4" w:rsidP="00A872CE">
      <w:pPr>
        <w:pStyle w:val="atitulo3"/>
        <w:spacing w:before="240"/>
      </w:pPr>
      <w:r w:rsidRPr="009C25CD">
        <w:t xml:space="preserve">Análisis de la tasa de reposición </w:t>
      </w:r>
    </w:p>
    <w:p w14:paraId="74321AAC" w14:textId="77777777" w:rsidR="00DA15C2" w:rsidRPr="008358B5" w:rsidRDefault="00DA15C2" w:rsidP="00AA381A">
      <w:pPr>
        <w:pStyle w:val="texto"/>
        <w:suppressAutoHyphens/>
        <w:spacing w:after="140"/>
        <w:jc w:val="both"/>
      </w:pPr>
      <w:r w:rsidRPr="008358B5">
        <w:t>En el ejercicio 2024 no se aprobaron Presupuestos Generales del Estado y se han prorrogado los del 2023, por lo que la normativa reguladora de la tasa de reposición sigue siendo el artículo 20 de la Ley 31/22 de Presupuestos Generales del Estado. En el mismo se regula el cálculo de la tasa de reposición como en años anteriores, en función de</w:t>
      </w:r>
      <w:r w:rsidR="00101822">
        <w:t xml:space="preserve"> las altas y bajas de personal fijo du</w:t>
      </w:r>
      <w:r w:rsidRPr="008358B5">
        <w:t xml:space="preserve">rante el ejercicio. </w:t>
      </w:r>
    </w:p>
    <w:p w14:paraId="413624AE" w14:textId="77777777" w:rsidR="00DA15C2" w:rsidRPr="008358B5" w:rsidRDefault="00DA15C2" w:rsidP="009B671F">
      <w:pPr>
        <w:pStyle w:val="texto"/>
        <w:spacing w:after="140"/>
        <w:jc w:val="both"/>
      </w:pPr>
      <w:r w:rsidRPr="008358B5">
        <w:t>Como novedad en 2023 se introdujo en este artículo, concretamente en el punto Dos. 4, lo siguiente:</w:t>
      </w:r>
    </w:p>
    <w:p w14:paraId="552A0C23" w14:textId="77777777" w:rsidR="00DA15C2" w:rsidRPr="008358B5" w:rsidRDefault="00DA15C2" w:rsidP="00B231CD">
      <w:pPr>
        <w:pStyle w:val="texto"/>
        <w:spacing w:after="140"/>
        <w:jc w:val="both"/>
        <w:rPr>
          <w:i/>
        </w:rPr>
      </w:pPr>
      <w:r w:rsidRPr="008358B5">
        <w:rPr>
          <w:i/>
        </w:rPr>
        <w:t xml:space="preserve">“Cada Administración podrá autorizar, con carácter extraordinario, una tasa específica que sea necesaria para dar cumplimiento del objetivo previsto en la Ley 20/2021, de 28 de diciembre, de medidas urgentes para la reducción de la temporalidad en el empleo público, de que la temporalidad en el empleo público no supere el 8 por ciento de las plazas de naturaleza estructural en cada uno de sus ámbitos, siempre que venga justificado de acuerdo con el instrumento de planificación plurianual con que deberá contar”. </w:t>
      </w:r>
    </w:p>
    <w:p w14:paraId="49208E41" w14:textId="77777777" w:rsidR="00DA15C2" w:rsidRPr="00DA15C2" w:rsidRDefault="00DA15C2" w:rsidP="00AA381A">
      <w:pPr>
        <w:pStyle w:val="texto"/>
        <w:suppressAutoHyphens/>
        <w:spacing w:after="140"/>
        <w:jc w:val="both"/>
        <w:rPr>
          <w:rFonts w:ascii="Calibri" w:hAnsi="Calibri" w:cs="Calibri"/>
          <w:sz w:val="22"/>
          <w:szCs w:val="22"/>
        </w:rPr>
      </w:pPr>
      <w:r w:rsidRPr="008358B5">
        <w:lastRenderedPageBreak/>
        <w:t xml:space="preserve">Esta regulación ha dado lugar a la definición de una tasa de reposición </w:t>
      </w:r>
      <w:r w:rsidR="00280EFB">
        <w:t xml:space="preserve">ordinaria, cuantificada en 756 </w:t>
      </w:r>
      <w:r w:rsidRPr="008358B5">
        <w:t>plazas y regulada en los siguientes decretos forales de ofertas parciales de empleo:</w:t>
      </w:r>
    </w:p>
    <w:p w14:paraId="00FE30E7"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DF 115/2024 para Administración Núcleo: 294 plazas</w:t>
      </w:r>
    </w:p>
    <w:p w14:paraId="32A6C6DD"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DF 116/2024 para Educación: 279 plazas</w:t>
      </w:r>
    </w:p>
    <w:p w14:paraId="4327E7EC"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 xml:space="preserve">DF 117/2024 para Salud: 183 plazas </w:t>
      </w:r>
    </w:p>
    <w:p w14:paraId="6CF933B1" w14:textId="77777777" w:rsidR="00DA15C2" w:rsidRPr="003421AD" w:rsidRDefault="00BA754C" w:rsidP="00B231CD">
      <w:pPr>
        <w:pStyle w:val="texto"/>
        <w:spacing w:after="140"/>
        <w:jc w:val="both"/>
      </w:pPr>
      <w:r w:rsidRPr="003421AD">
        <w:t>Y,</w:t>
      </w:r>
      <w:r w:rsidR="00DA15C2" w:rsidRPr="003421AD">
        <w:t xml:space="preserve"> además</w:t>
      </w:r>
      <w:r w:rsidR="005D6BFA">
        <w:t>,</w:t>
      </w:r>
      <w:r w:rsidR="00DA15C2" w:rsidRPr="003421AD">
        <w:t xml:space="preserve"> se ha definido para cada ámbito una tasa de reposición específica, </w:t>
      </w:r>
      <w:r w:rsidR="000665D4">
        <w:t xml:space="preserve">cuantificada en 668 plazas, </w:t>
      </w:r>
      <w:r w:rsidR="00DA15C2" w:rsidRPr="003421AD">
        <w:t>regulada en los siguientes decretos forales de ofertas parciales de empleo:</w:t>
      </w:r>
    </w:p>
    <w:p w14:paraId="2F41057D"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 xml:space="preserve">DF 118/2024 para Administración Núcleo: 175 plazas </w:t>
      </w:r>
    </w:p>
    <w:p w14:paraId="6C7C4D5F"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 xml:space="preserve">DF 119/2024 para Educación: 250 plazas </w:t>
      </w:r>
    </w:p>
    <w:p w14:paraId="77B121DB" w14:textId="77777777" w:rsidR="00DA15C2" w:rsidRDefault="00DA15C2" w:rsidP="00EF0498">
      <w:pPr>
        <w:numPr>
          <w:ilvl w:val="0"/>
          <w:numId w:val="14"/>
        </w:numPr>
        <w:tabs>
          <w:tab w:val="left" w:pos="426"/>
        </w:tabs>
        <w:spacing w:after="140" w:line="257" w:lineRule="auto"/>
        <w:ind w:left="568" w:hanging="284"/>
        <w:jc w:val="both"/>
        <w:rPr>
          <w:rFonts w:eastAsia="Calibri"/>
          <w:sz w:val="26"/>
          <w:szCs w:val="26"/>
          <w:lang w:val="es-ES_tradnl" w:eastAsia="en-US"/>
        </w:rPr>
      </w:pPr>
      <w:r w:rsidRPr="009B671F">
        <w:rPr>
          <w:rFonts w:eastAsia="Calibri"/>
          <w:sz w:val="26"/>
          <w:szCs w:val="26"/>
          <w:lang w:val="es-ES_tradnl" w:eastAsia="en-US"/>
        </w:rPr>
        <w:t xml:space="preserve">DF 120/2024 para Salud: 243 plazas </w:t>
      </w:r>
    </w:p>
    <w:p w14:paraId="616CC192" w14:textId="77777777" w:rsidR="00B17021" w:rsidRPr="009C25CD" w:rsidRDefault="00DA15C2" w:rsidP="009B671F">
      <w:pPr>
        <w:pStyle w:val="texto"/>
        <w:spacing w:after="240"/>
        <w:jc w:val="both"/>
      </w:pPr>
      <w:r>
        <w:t xml:space="preserve">Por lo tanto, la situación en </w:t>
      </w:r>
      <w:proofErr w:type="gramStart"/>
      <w:r>
        <w:t>2024,</w:t>
      </w:r>
      <w:proofErr w:type="gramEnd"/>
      <w:r>
        <w:t xml:space="preserve"> se agrupa en el siguiente cuadro: </w:t>
      </w:r>
      <w:r w:rsidR="000A562A" w:rsidRPr="009C25CD">
        <w:t xml:space="preserve"> </w:t>
      </w:r>
    </w:p>
    <w:tbl>
      <w:tblPr>
        <w:tblW w:w="8789" w:type="dxa"/>
        <w:jc w:val="center"/>
        <w:tblCellMar>
          <w:left w:w="30" w:type="dxa"/>
          <w:right w:w="30" w:type="dxa"/>
        </w:tblCellMar>
        <w:tblLook w:val="04A0" w:firstRow="1" w:lastRow="0" w:firstColumn="1" w:lastColumn="0" w:noHBand="0" w:noVBand="1"/>
      </w:tblPr>
      <w:tblGrid>
        <w:gridCol w:w="2694"/>
        <w:gridCol w:w="1952"/>
        <w:gridCol w:w="1381"/>
        <w:gridCol w:w="1381"/>
        <w:gridCol w:w="1381"/>
      </w:tblGrid>
      <w:tr w:rsidR="009C25CD" w:rsidRPr="009C25CD" w14:paraId="7F2C1AC5" w14:textId="77777777" w:rsidTr="00214A60">
        <w:trPr>
          <w:trHeight w:val="255"/>
          <w:jc w:val="center"/>
        </w:trPr>
        <w:tc>
          <w:tcPr>
            <w:tcW w:w="2694" w:type="dxa"/>
            <w:tcBorders>
              <w:top w:val="single" w:sz="4" w:space="0" w:color="auto"/>
              <w:left w:val="nil"/>
              <w:bottom w:val="single" w:sz="4" w:space="0" w:color="auto"/>
              <w:right w:val="nil"/>
            </w:tcBorders>
            <w:shd w:val="clear" w:color="auto" w:fill="8DB3E2"/>
            <w:vAlign w:val="center"/>
          </w:tcPr>
          <w:p w14:paraId="244AF75A" w14:textId="77777777" w:rsidR="00B17021" w:rsidRPr="009C25CD" w:rsidRDefault="00DA15C2" w:rsidP="004F172B">
            <w:pPr>
              <w:pStyle w:val="cuadroCabe"/>
            </w:pPr>
            <w:r>
              <w:t>OPE</w:t>
            </w:r>
          </w:p>
        </w:tc>
        <w:tc>
          <w:tcPr>
            <w:tcW w:w="1952" w:type="dxa"/>
            <w:tcBorders>
              <w:top w:val="single" w:sz="4" w:space="0" w:color="auto"/>
              <w:left w:val="nil"/>
              <w:bottom w:val="single" w:sz="4" w:space="0" w:color="auto"/>
              <w:right w:val="nil"/>
            </w:tcBorders>
            <w:shd w:val="clear" w:color="auto" w:fill="8DB3E2"/>
            <w:vAlign w:val="center"/>
            <w:hideMark/>
          </w:tcPr>
          <w:p w14:paraId="6AFFEE17" w14:textId="77777777" w:rsidR="00B17021" w:rsidRPr="009C25CD" w:rsidRDefault="00B17021" w:rsidP="004F172B">
            <w:pPr>
              <w:pStyle w:val="cuadroCabe"/>
              <w:jc w:val="right"/>
            </w:pPr>
            <w:r w:rsidRPr="009C25CD">
              <w:t>Administración núcleo</w:t>
            </w:r>
          </w:p>
        </w:tc>
        <w:tc>
          <w:tcPr>
            <w:tcW w:w="1381" w:type="dxa"/>
            <w:tcBorders>
              <w:top w:val="single" w:sz="4" w:space="0" w:color="auto"/>
              <w:left w:val="nil"/>
              <w:bottom w:val="single" w:sz="4" w:space="0" w:color="auto"/>
              <w:right w:val="nil"/>
            </w:tcBorders>
            <w:shd w:val="clear" w:color="auto" w:fill="8DB3E2"/>
            <w:vAlign w:val="center"/>
            <w:hideMark/>
          </w:tcPr>
          <w:p w14:paraId="775DE39C" w14:textId="77777777" w:rsidR="00B17021" w:rsidRPr="009C25CD" w:rsidRDefault="00B17021" w:rsidP="004F172B">
            <w:pPr>
              <w:pStyle w:val="cuadroCabe"/>
              <w:jc w:val="right"/>
            </w:pPr>
            <w:r w:rsidRPr="009C25CD">
              <w:t>Educación</w:t>
            </w:r>
          </w:p>
        </w:tc>
        <w:tc>
          <w:tcPr>
            <w:tcW w:w="1381" w:type="dxa"/>
            <w:tcBorders>
              <w:top w:val="single" w:sz="4" w:space="0" w:color="auto"/>
              <w:left w:val="nil"/>
              <w:bottom w:val="single" w:sz="4" w:space="0" w:color="auto"/>
              <w:right w:val="nil"/>
            </w:tcBorders>
            <w:shd w:val="clear" w:color="auto" w:fill="8DB3E2"/>
            <w:vAlign w:val="center"/>
          </w:tcPr>
          <w:p w14:paraId="67F1D03B" w14:textId="77777777" w:rsidR="00B17021" w:rsidRPr="009C25CD" w:rsidRDefault="00B17021" w:rsidP="004F172B">
            <w:pPr>
              <w:pStyle w:val="cuadroCabe"/>
              <w:jc w:val="right"/>
            </w:pPr>
            <w:r w:rsidRPr="009C25CD">
              <w:t>Salud</w:t>
            </w:r>
          </w:p>
        </w:tc>
        <w:tc>
          <w:tcPr>
            <w:tcW w:w="1381" w:type="dxa"/>
            <w:tcBorders>
              <w:top w:val="single" w:sz="4" w:space="0" w:color="auto"/>
              <w:left w:val="nil"/>
              <w:bottom w:val="single" w:sz="4" w:space="0" w:color="auto"/>
              <w:right w:val="nil"/>
            </w:tcBorders>
            <w:shd w:val="clear" w:color="auto" w:fill="8DB3E2"/>
            <w:vAlign w:val="center"/>
            <w:hideMark/>
          </w:tcPr>
          <w:p w14:paraId="42CE4B50" w14:textId="77777777" w:rsidR="00B17021" w:rsidRPr="009C25CD" w:rsidRDefault="00B17021" w:rsidP="004F172B">
            <w:pPr>
              <w:pStyle w:val="cuadroCabe"/>
              <w:jc w:val="right"/>
            </w:pPr>
            <w:r w:rsidRPr="009C25CD">
              <w:t>Total</w:t>
            </w:r>
          </w:p>
        </w:tc>
      </w:tr>
      <w:tr w:rsidR="00DA15C2" w:rsidRPr="00214A60" w14:paraId="24D85D16" w14:textId="77777777" w:rsidTr="00214A60">
        <w:trPr>
          <w:trHeight w:val="198"/>
          <w:jc w:val="center"/>
        </w:trPr>
        <w:tc>
          <w:tcPr>
            <w:tcW w:w="2694" w:type="dxa"/>
            <w:tcBorders>
              <w:top w:val="single" w:sz="4" w:space="0" w:color="auto"/>
              <w:left w:val="nil"/>
              <w:bottom w:val="single" w:sz="2" w:space="0" w:color="auto"/>
              <w:right w:val="nil"/>
            </w:tcBorders>
            <w:vAlign w:val="center"/>
          </w:tcPr>
          <w:p w14:paraId="5A0BE82F" w14:textId="77777777" w:rsidR="00DA15C2" w:rsidRPr="00214A60" w:rsidRDefault="002D58C5" w:rsidP="00DA15C2">
            <w:pPr>
              <w:pStyle w:val="cuatexto"/>
              <w:rPr>
                <w:szCs w:val="20"/>
              </w:rPr>
            </w:pPr>
            <w:r w:rsidRPr="00214A60">
              <w:rPr>
                <w:szCs w:val="20"/>
              </w:rPr>
              <w:t>Tasa de reposición ordinaria</w:t>
            </w:r>
          </w:p>
        </w:tc>
        <w:tc>
          <w:tcPr>
            <w:tcW w:w="1952" w:type="dxa"/>
            <w:tcBorders>
              <w:top w:val="single" w:sz="4" w:space="0" w:color="auto"/>
              <w:bottom w:val="single" w:sz="2" w:space="0" w:color="auto"/>
            </w:tcBorders>
            <w:vAlign w:val="bottom"/>
          </w:tcPr>
          <w:p w14:paraId="15D72D37" w14:textId="77777777" w:rsidR="00DA15C2" w:rsidRPr="00214A60" w:rsidRDefault="00DA15C2" w:rsidP="00DA15C2">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294</w:t>
            </w:r>
          </w:p>
        </w:tc>
        <w:tc>
          <w:tcPr>
            <w:tcW w:w="1381" w:type="dxa"/>
            <w:tcBorders>
              <w:top w:val="single" w:sz="4" w:space="0" w:color="auto"/>
              <w:bottom w:val="single" w:sz="2" w:space="0" w:color="auto"/>
            </w:tcBorders>
            <w:vAlign w:val="bottom"/>
          </w:tcPr>
          <w:p w14:paraId="7AEE5E29" w14:textId="77777777" w:rsidR="00DA15C2" w:rsidRPr="00214A60" w:rsidRDefault="00DA15C2" w:rsidP="00DA15C2">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279</w:t>
            </w:r>
          </w:p>
        </w:tc>
        <w:tc>
          <w:tcPr>
            <w:tcW w:w="1381" w:type="dxa"/>
            <w:tcBorders>
              <w:top w:val="single" w:sz="4" w:space="0" w:color="auto"/>
              <w:bottom w:val="single" w:sz="2" w:space="0" w:color="auto"/>
            </w:tcBorders>
            <w:vAlign w:val="bottom"/>
          </w:tcPr>
          <w:p w14:paraId="259F3A2A" w14:textId="77777777" w:rsidR="00DA15C2" w:rsidRPr="00214A60" w:rsidRDefault="00DA15C2" w:rsidP="00DA15C2">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183</w:t>
            </w:r>
          </w:p>
        </w:tc>
        <w:tc>
          <w:tcPr>
            <w:tcW w:w="1381" w:type="dxa"/>
            <w:tcBorders>
              <w:top w:val="single" w:sz="4" w:space="0" w:color="auto"/>
              <w:bottom w:val="single" w:sz="2" w:space="0" w:color="auto"/>
            </w:tcBorders>
            <w:vAlign w:val="bottom"/>
          </w:tcPr>
          <w:p w14:paraId="68872D0E" w14:textId="77777777" w:rsidR="00DA15C2" w:rsidRPr="00214A60" w:rsidRDefault="00DA15C2" w:rsidP="00DA15C2">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756</w:t>
            </w:r>
          </w:p>
        </w:tc>
      </w:tr>
      <w:tr w:rsidR="002D58C5" w:rsidRPr="00214A60" w14:paraId="6A53E5C2" w14:textId="77777777" w:rsidTr="00214A60">
        <w:trPr>
          <w:trHeight w:val="198"/>
          <w:jc w:val="center"/>
        </w:trPr>
        <w:tc>
          <w:tcPr>
            <w:tcW w:w="2694" w:type="dxa"/>
            <w:tcBorders>
              <w:top w:val="single" w:sz="2" w:space="0" w:color="auto"/>
              <w:left w:val="nil"/>
              <w:bottom w:val="single" w:sz="4" w:space="0" w:color="auto"/>
              <w:right w:val="nil"/>
            </w:tcBorders>
            <w:vAlign w:val="center"/>
          </w:tcPr>
          <w:p w14:paraId="1B77D728" w14:textId="77777777" w:rsidR="002D58C5" w:rsidRPr="00214A60" w:rsidRDefault="002D58C5" w:rsidP="002D58C5">
            <w:pPr>
              <w:pStyle w:val="cuatexto"/>
              <w:rPr>
                <w:szCs w:val="20"/>
              </w:rPr>
            </w:pPr>
            <w:r w:rsidRPr="00214A60">
              <w:rPr>
                <w:szCs w:val="20"/>
              </w:rPr>
              <w:t>Tasa de reposición específica</w:t>
            </w:r>
          </w:p>
        </w:tc>
        <w:tc>
          <w:tcPr>
            <w:tcW w:w="1952" w:type="dxa"/>
            <w:tcBorders>
              <w:top w:val="single" w:sz="2" w:space="0" w:color="auto"/>
              <w:bottom w:val="single" w:sz="4" w:space="0" w:color="auto"/>
            </w:tcBorders>
            <w:vAlign w:val="bottom"/>
          </w:tcPr>
          <w:p w14:paraId="5F85DBEB" w14:textId="77777777" w:rsidR="002D58C5" w:rsidRPr="00214A60" w:rsidRDefault="002D58C5" w:rsidP="002D58C5">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175</w:t>
            </w:r>
          </w:p>
        </w:tc>
        <w:tc>
          <w:tcPr>
            <w:tcW w:w="1381" w:type="dxa"/>
            <w:tcBorders>
              <w:top w:val="single" w:sz="2" w:space="0" w:color="auto"/>
              <w:bottom w:val="single" w:sz="4" w:space="0" w:color="auto"/>
            </w:tcBorders>
            <w:vAlign w:val="bottom"/>
          </w:tcPr>
          <w:p w14:paraId="2D529DAA" w14:textId="77777777" w:rsidR="002D58C5" w:rsidRPr="00214A60" w:rsidRDefault="002D58C5" w:rsidP="002D58C5">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250</w:t>
            </w:r>
          </w:p>
        </w:tc>
        <w:tc>
          <w:tcPr>
            <w:tcW w:w="1381" w:type="dxa"/>
            <w:tcBorders>
              <w:top w:val="single" w:sz="2" w:space="0" w:color="auto"/>
              <w:bottom w:val="single" w:sz="4" w:space="0" w:color="auto"/>
            </w:tcBorders>
            <w:vAlign w:val="bottom"/>
          </w:tcPr>
          <w:p w14:paraId="55774DAF" w14:textId="77777777" w:rsidR="002D58C5" w:rsidRPr="00214A60" w:rsidRDefault="002D58C5" w:rsidP="002D58C5">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243</w:t>
            </w:r>
          </w:p>
        </w:tc>
        <w:tc>
          <w:tcPr>
            <w:tcW w:w="1381" w:type="dxa"/>
            <w:tcBorders>
              <w:top w:val="single" w:sz="2" w:space="0" w:color="auto"/>
              <w:bottom w:val="single" w:sz="4" w:space="0" w:color="auto"/>
            </w:tcBorders>
            <w:vAlign w:val="bottom"/>
          </w:tcPr>
          <w:p w14:paraId="5CEC24FD" w14:textId="77777777" w:rsidR="002D58C5" w:rsidRPr="00214A60" w:rsidRDefault="002D58C5" w:rsidP="002D58C5">
            <w:pPr>
              <w:spacing w:line="256" w:lineRule="auto"/>
              <w:jc w:val="right"/>
              <w:rPr>
                <w:rFonts w:ascii="Arial Narrow" w:hAnsi="Arial Narrow" w:cs="Calibri"/>
                <w:color w:val="000000"/>
                <w:sz w:val="20"/>
                <w:szCs w:val="20"/>
                <w:lang w:eastAsia="en-US"/>
              </w:rPr>
            </w:pPr>
            <w:r w:rsidRPr="00214A60">
              <w:rPr>
                <w:rFonts w:ascii="Arial Narrow" w:hAnsi="Arial Narrow" w:cs="Calibri"/>
                <w:color w:val="000000"/>
                <w:sz w:val="20"/>
                <w:szCs w:val="20"/>
                <w:lang w:eastAsia="en-US"/>
              </w:rPr>
              <w:t>668</w:t>
            </w:r>
          </w:p>
        </w:tc>
      </w:tr>
      <w:tr w:rsidR="00710D7B" w:rsidRPr="00214A60" w14:paraId="1A7DE0C6" w14:textId="77777777" w:rsidTr="00214A60">
        <w:trPr>
          <w:trHeight w:val="255"/>
          <w:jc w:val="center"/>
        </w:trPr>
        <w:tc>
          <w:tcPr>
            <w:tcW w:w="2694" w:type="dxa"/>
            <w:tcBorders>
              <w:top w:val="single" w:sz="4" w:space="0" w:color="auto"/>
              <w:left w:val="nil"/>
              <w:bottom w:val="single" w:sz="4" w:space="0" w:color="auto"/>
              <w:right w:val="nil"/>
            </w:tcBorders>
            <w:shd w:val="clear" w:color="auto" w:fill="8DB3E2"/>
            <w:vAlign w:val="center"/>
          </w:tcPr>
          <w:p w14:paraId="2FA23A3D" w14:textId="77777777" w:rsidR="00710D7B" w:rsidRPr="00214A60" w:rsidRDefault="00710D7B" w:rsidP="004F172B">
            <w:pPr>
              <w:pStyle w:val="cuadroCabe"/>
              <w:rPr>
                <w:rFonts w:cs="Arial"/>
                <w:szCs w:val="18"/>
              </w:rPr>
            </w:pPr>
            <w:r w:rsidRPr="00214A60">
              <w:rPr>
                <w:rFonts w:cs="Arial"/>
                <w:szCs w:val="18"/>
              </w:rPr>
              <w:t>Total</w:t>
            </w:r>
          </w:p>
        </w:tc>
        <w:tc>
          <w:tcPr>
            <w:tcW w:w="1952" w:type="dxa"/>
            <w:tcBorders>
              <w:top w:val="single" w:sz="4" w:space="0" w:color="auto"/>
              <w:left w:val="nil"/>
              <w:bottom w:val="single" w:sz="4" w:space="0" w:color="auto"/>
              <w:right w:val="nil"/>
            </w:tcBorders>
            <w:shd w:val="clear" w:color="auto" w:fill="8DB3E2"/>
            <w:vAlign w:val="center"/>
          </w:tcPr>
          <w:p w14:paraId="7DA10C2D" w14:textId="77777777" w:rsidR="00710D7B" w:rsidRPr="00214A60" w:rsidRDefault="00DA15C2" w:rsidP="004F172B">
            <w:pPr>
              <w:pStyle w:val="cuadroCabe"/>
              <w:jc w:val="right"/>
              <w:rPr>
                <w:rFonts w:cs="Arial"/>
                <w:szCs w:val="18"/>
              </w:rPr>
            </w:pPr>
            <w:r w:rsidRPr="00214A60">
              <w:rPr>
                <w:rFonts w:cs="Arial"/>
                <w:szCs w:val="18"/>
              </w:rPr>
              <w:t>469</w:t>
            </w:r>
          </w:p>
        </w:tc>
        <w:tc>
          <w:tcPr>
            <w:tcW w:w="1381" w:type="dxa"/>
            <w:tcBorders>
              <w:top w:val="single" w:sz="4" w:space="0" w:color="auto"/>
              <w:left w:val="nil"/>
              <w:bottom w:val="single" w:sz="4" w:space="0" w:color="auto"/>
              <w:right w:val="nil"/>
            </w:tcBorders>
            <w:shd w:val="clear" w:color="auto" w:fill="8DB3E2"/>
            <w:vAlign w:val="center"/>
          </w:tcPr>
          <w:p w14:paraId="265D0845" w14:textId="77777777" w:rsidR="00710D7B" w:rsidRPr="00214A60" w:rsidRDefault="00DA15C2" w:rsidP="004F172B">
            <w:pPr>
              <w:pStyle w:val="cuadroCabe"/>
              <w:jc w:val="right"/>
              <w:rPr>
                <w:rFonts w:cs="Arial"/>
                <w:szCs w:val="18"/>
              </w:rPr>
            </w:pPr>
            <w:r w:rsidRPr="00214A60">
              <w:rPr>
                <w:rFonts w:cs="Arial"/>
                <w:szCs w:val="18"/>
              </w:rPr>
              <w:t>529</w:t>
            </w:r>
          </w:p>
        </w:tc>
        <w:tc>
          <w:tcPr>
            <w:tcW w:w="1381" w:type="dxa"/>
            <w:tcBorders>
              <w:top w:val="single" w:sz="4" w:space="0" w:color="auto"/>
              <w:left w:val="nil"/>
              <w:bottom w:val="single" w:sz="4" w:space="0" w:color="auto"/>
              <w:right w:val="nil"/>
            </w:tcBorders>
            <w:shd w:val="clear" w:color="auto" w:fill="8DB3E2"/>
            <w:vAlign w:val="center"/>
          </w:tcPr>
          <w:p w14:paraId="5A130486" w14:textId="77777777" w:rsidR="00710D7B" w:rsidRPr="00214A60" w:rsidRDefault="00DA15C2" w:rsidP="004F172B">
            <w:pPr>
              <w:pStyle w:val="cuadroCabe"/>
              <w:jc w:val="right"/>
              <w:rPr>
                <w:rFonts w:cs="Arial"/>
                <w:szCs w:val="18"/>
              </w:rPr>
            </w:pPr>
            <w:r w:rsidRPr="00214A60">
              <w:rPr>
                <w:rFonts w:cs="Arial"/>
                <w:szCs w:val="18"/>
              </w:rPr>
              <w:t>426</w:t>
            </w:r>
          </w:p>
        </w:tc>
        <w:tc>
          <w:tcPr>
            <w:tcW w:w="1381" w:type="dxa"/>
            <w:tcBorders>
              <w:top w:val="single" w:sz="4" w:space="0" w:color="auto"/>
              <w:left w:val="nil"/>
              <w:bottom w:val="single" w:sz="4" w:space="0" w:color="auto"/>
              <w:right w:val="nil"/>
            </w:tcBorders>
            <w:shd w:val="clear" w:color="auto" w:fill="8DB3E2"/>
            <w:vAlign w:val="center"/>
          </w:tcPr>
          <w:p w14:paraId="26A17122" w14:textId="77777777" w:rsidR="00710D7B" w:rsidRPr="00214A60" w:rsidRDefault="00DA15C2" w:rsidP="004F172B">
            <w:pPr>
              <w:pStyle w:val="cuadroCabe"/>
              <w:jc w:val="right"/>
              <w:rPr>
                <w:rFonts w:cs="Arial"/>
                <w:szCs w:val="18"/>
              </w:rPr>
            </w:pPr>
            <w:r w:rsidRPr="00214A60">
              <w:rPr>
                <w:rFonts w:cs="Arial"/>
                <w:szCs w:val="18"/>
              </w:rPr>
              <w:t>1.424</w:t>
            </w:r>
          </w:p>
        </w:tc>
      </w:tr>
    </w:tbl>
    <w:p w14:paraId="6A24C0FA" w14:textId="77777777" w:rsidR="00DA15C2" w:rsidRPr="00DA15C2" w:rsidRDefault="00DA15C2" w:rsidP="009B671F">
      <w:pPr>
        <w:pStyle w:val="texto"/>
        <w:spacing w:before="240" w:after="140"/>
        <w:jc w:val="both"/>
      </w:pPr>
      <w:r w:rsidRPr="00DA15C2">
        <w:t>Como se observa en el cuadro, el 37 por ciento de las plazas corresponde a Educación</w:t>
      </w:r>
      <w:r w:rsidR="005D6BFA">
        <w:t>,</w:t>
      </w:r>
      <w:r w:rsidRPr="00DA15C2">
        <w:t xml:space="preserve"> el 33 por ciento a la Administración Núcleo y el 30 por ciento restante al SNS-O. </w:t>
      </w:r>
    </w:p>
    <w:p w14:paraId="1F0C27BD" w14:textId="77777777" w:rsidR="00614DC4" w:rsidRPr="00E81126" w:rsidRDefault="00614DC4" w:rsidP="00EB71AF">
      <w:pPr>
        <w:pStyle w:val="texto"/>
        <w:numPr>
          <w:ilvl w:val="0"/>
          <w:numId w:val="5"/>
        </w:numPr>
        <w:tabs>
          <w:tab w:val="clear" w:pos="360"/>
          <w:tab w:val="num" w:pos="300"/>
          <w:tab w:val="left" w:pos="480"/>
          <w:tab w:val="num" w:pos="600"/>
        </w:tabs>
        <w:spacing w:after="140"/>
        <w:ind w:firstLine="284"/>
        <w:jc w:val="both"/>
        <w:rPr>
          <w:rFonts w:cstheme="minorHAnsi"/>
          <w:szCs w:val="26"/>
        </w:rPr>
      </w:pPr>
      <w:r w:rsidRPr="00E81126">
        <w:rPr>
          <w:rFonts w:cstheme="minorHAnsi"/>
          <w:szCs w:val="26"/>
        </w:rPr>
        <w:t xml:space="preserve">Hemos revisado si cumplen los requisitos exigidos legalmente para </w:t>
      </w:r>
      <w:r w:rsidR="00684B83" w:rsidRPr="00E81126">
        <w:rPr>
          <w:rFonts w:cstheme="minorHAnsi"/>
          <w:szCs w:val="26"/>
        </w:rPr>
        <w:t xml:space="preserve">la inclusión de las plazas correspondientes a la tasa de reposición ordinaria </w:t>
      </w:r>
      <w:r w:rsidRPr="00E81126">
        <w:rPr>
          <w:rFonts w:cstheme="minorHAnsi"/>
          <w:szCs w:val="26"/>
        </w:rPr>
        <w:t>y el resultado es correcto</w:t>
      </w:r>
      <w:r w:rsidR="00684B83" w:rsidRPr="00E81126">
        <w:rPr>
          <w:rFonts w:cstheme="minorHAnsi"/>
          <w:szCs w:val="26"/>
        </w:rPr>
        <w:t xml:space="preserve">. </w:t>
      </w:r>
    </w:p>
    <w:p w14:paraId="305D4D3C" w14:textId="77777777" w:rsidR="00A44CF9" w:rsidRPr="00E81126" w:rsidRDefault="00614DC4" w:rsidP="00EB71AF">
      <w:pPr>
        <w:pStyle w:val="texto"/>
        <w:numPr>
          <w:ilvl w:val="0"/>
          <w:numId w:val="5"/>
        </w:numPr>
        <w:tabs>
          <w:tab w:val="clear" w:pos="360"/>
          <w:tab w:val="num" w:pos="300"/>
          <w:tab w:val="left" w:pos="480"/>
          <w:tab w:val="num" w:pos="600"/>
        </w:tabs>
        <w:spacing w:after="140"/>
        <w:ind w:firstLine="284"/>
        <w:jc w:val="both"/>
        <w:rPr>
          <w:rFonts w:cstheme="minorHAnsi"/>
          <w:szCs w:val="26"/>
        </w:rPr>
      </w:pPr>
      <w:r w:rsidRPr="00E81126">
        <w:rPr>
          <w:rFonts w:cstheme="minorHAnsi"/>
          <w:szCs w:val="26"/>
        </w:rPr>
        <w:t xml:space="preserve">En cuanto a la aplicación de la tasa de </w:t>
      </w:r>
      <w:r w:rsidR="00684B83" w:rsidRPr="00E81126">
        <w:rPr>
          <w:rFonts w:cstheme="minorHAnsi"/>
          <w:szCs w:val="26"/>
        </w:rPr>
        <w:t>reposición específica</w:t>
      </w:r>
      <w:r w:rsidRPr="00E81126">
        <w:rPr>
          <w:rFonts w:cstheme="minorHAnsi"/>
          <w:szCs w:val="26"/>
        </w:rPr>
        <w:t xml:space="preserve">, </w:t>
      </w:r>
      <w:r w:rsidR="00A44CF9" w:rsidRPr="00E81126">
        <w:rPr>
          <w:rFonts w:cstheme="minorHAnsi"/>
          <w:szCs w:val="26"/>
        </w:rPr>
        <w:t xml:space="preserve">en el preámbulo de los decretos que aprueban las ofertas parciales de empleo relativas a </w:t>
      </w:r>
      <w:r w:rsidR="00375E4D">
        <w:rPr>
          <w:rFonts w:cstheme="minorHAnsi"/>
          <w:szCs w:val="26"/>
        </w:rPr>
        <w:t xml:space="preserve">esta tasa </w:t>
      </w:r>
      <w:r w:rsidR="00A44CF9" w:rsidRPr="00E81126">
        <w:rPr>
          <w:rFonts w:cstheme="minorHAnsi"/>
          <w:szCs w:val="26"/>
        </w:rPr>
        <w:t xml:space="preserve">se indica que la propuesta de los puestos se realiza después de un análisis de la plantilla y la pertinente negociación con la Mesa General de negociación del personal funcionario y estatutario de la ACFN. Además, todas ellas constan como vacantes en </w:t>
      </w:r>
      <w:r w:rsidR="003421AD">
        <w:rPr>
          <w:rFonts w:cstheme="minorHAnsi"/>
          <w:szCs w:val="26"/>
        </w:rPr>
        <w:t>la Plantilla Orgánica,</w:t>
      </w:r>
      <w:r w:rsidR="00A44CF9" w:rsidRPr="00E81126">
        <w:rPr>
          <w:rFonts w:cstheme="minorHAnsi"/>
          <w:szCs w:val="26"/>
        </w:rPr>
        <w:t xml:space="preserve"> y cuentan con suficiente dotación presupuestaria para su provisión. </w:t>
      </w:r>
    </w:p>
    <w:p w14:paraId="0668CCE5" w14:textId="77777777" w:rsidR="007F35D6" w:rsidRDefault="00A44CF9" w:rsidP="00AA381A">
      <w:pPr>
        <w:pStyle w:val="texto"/>
        <w:tabs>
          <w:tab w:val="clear" w:pos="2835"/>
          <w:tab w:val="clear" w:pos="3969"/>
          <w:tab w:val="left" w:pos="480"/>
          <w:tab w:val="num" w:pos="600"/>
          <w:tab w:val="num" w:pos="720"/>
          <w:tab w:val="num" w:pos="1320"/>
          <w:tab w:val="num" w:pos="2062"/>
          <w:tab w:val="num" w:pos="4472"/>
        </w:tabs>
        <w:suppressAutoHyphens/>
        <w:spacing w:after="140"/>
        <w:jc w:val="both"/>
      </w:pPr>
      <w:r w:rsidRPr="00A44CF9">
        <w:t xml:space="preserve">En los decretos forales, se </w:t>
      </w:r>
      <w:r w:rsidR="00E81126">
        <w:t xml:space="preserve">explica el proceso </w:t>
      </w:r>
      <w:r w:rsidRPr="00A44CF9">
        <w:t xml:space="preserve">realizado para la definición de las plazas de la OPE de reposición específica. </w:t>
      </w:r>
      <w:r w:rsidR="006E44C6">
        <w:t>Según los decretos forales, para la definición de las plazas de la OPE específica se incluyen toda</w:t>
      </w:r>
      <w:r w:rsidRPr="00A44CF9">
        <w:t xml:space="preserve">s las plazas vacantes existentes en aquellos puestos que no dispongan de convocatorias recientes o que por su elevada representación en la plantilla se considere necesario consolidar en breve. </w:t>
      </w:r>
    </w:p>
    <w:p w14:paraId="7D891559" w14:textId="77777777" w:rsidR="00A44CF9" w:rsidRPr="00A44CF9" w:rsidRDefault="007F35D6" w:rsidP="00C753FD">
      <w:pPr>
        <w:pStyle w:val="texto"/>
        <w:tabs>
          <w:tab w:val="clear" w:pos="2835"/>
          <w:tab w:val="clear" w:pos="3969"/>
          <w:tab w:val="left" w:pos="480"/>
          <w:tab w:val="num" w:pos="600"/>
          <w:tab w:val="num" w:pos="720"/>
          <w:tab w:val="num" w:pos="1320"/>
          <w:tab w:val="num" w:pos="2062"/>
          <w:tab w:val="num" w:pos="4472"/>
        </w:tabs>
        <w:suppressAutoHyphens/>
        <w:spacing w:after="140"/>
        <w:jc w:val="both"/>
      </w:pPr>
      <w:r w:rsidRPr="008A4218">
        <w:lastRenderedPageBreak/>
        <w:t xml:space="preserve">Destacamos el </w:t>
      </w:r>
      <w:r w:rsidR="00A44CF9" w:rsidRPr="008A4218">
        <w:t xml:space="preserve">carácter potestativo </w:t>
      </w:r>
      <w:r w:rsidRPr="008A4218">
        <w:t xml:space="preserve">de esta tasa que </w:t>
      </w:r>
      <w:r w:rsidR="00A44CF9" w:rsidRPr="008A4218">
        <w:t xml:space="preserve">permite </w:t>
      </w:r>
      <w:r w:rsidR="00D77F97" w:rsidRPr="008A4218">
        <w:t xml:space="preserve">convocar </w:t>
      </w:r>
      <w:r w:rsidR="00A44CF9" w:rsidRPr="008A4218">
        <w:t>las plazas que se consideren más necesarias, sin estar sometida la decisión al cumplimiento de requisitos expresamente tasados, como es en el caso de la tasa de reposición ordinaria.</w:t>
      </w:r>
    </w:p>
    <w:p w14:paraId="0F050553" w14:textId="77777777" w:rsidR="00A44CF9" w:rsidRPr="008F7859" w:rsidRDefault="00A44CF9" w:rsidP="00220160">
      <w:pPr>
        <w:pStyle w:val="texto"/>
        <w:tabs>
          <w:tab w:val="clear" w:pos="2835"/>
          <w:tab w:val="clear" w:pos="3969"/>
          <w:tab w:val="left" w:pos="480"/>
          <w:tab w:val="num" w:pos="600"/>
          <w:tab w:val="num" w:pos="720"/>
          <w:tab w:val="num" w:pos="1320"/>
          <w:tab w:val="num" w:pos="2062"/>
          <w:tab w:val="num" w:pos="4472"/>
        </w:tabs>
        <w:suppressAutoHyphens/>
        <w:spacing w:after="140"/>
        <w:jc w:val="both"/>
      </w:pPr>
      <w:r w:rsidRPr="00A44CF9">
        <w:t xml:space="preserve">De todo ello resulta una </w:t>
      </w:r>
      <w:r w:rsidR="00F65903">
        <w:t>OPE</w:t>
      </w:r>
      <w:r w:rsidRPr="00A44CF9">
        <w:t xml:space="preserve"> de </w:t>
      </w:r>
      <w:r w:rsidR="00DA15C2">
        <w:t>175</w:t>
      </w:r>
      <w:r w:rsidRPr="00A44CF9">
        <w:t xml:space="preserve"> plazas en Administración Núcleo, 2</w:t>
      </w:r>
      <w:r w:rsidR="00DA15C2">
        <w:t>4</w:t>
      </w:r>
      <w:r w:rsidR="006E44C6">
        <w:t>3</w:t>
      </w:r>
      <w:r w:rsidR="00DA15C2">
        <w:t xml:space="preserve"> en Salud y 250</w:t>
      </w:r>
      <w:r w:rsidR="007F35D6">
        <w:t xml:space="preserve"> en Educación, </w:t>
      </w:r>
      <w:r w:rsidR="008412B3">
        <w:t xml:space="preserve">en total </w:t>
      </w:r>
      <w:r w:rsidR="00DA15C2">
        <w:t>668</w:t>
      </w:r>
      <w:r w:rsidRPr="00A44CF9">
        <w:t xml:space="preserve"> plazas. </w:t>
      </w:r>
    </w:p>
    <w:p w14:paraId="4EA9FCB8" w14:textId="77777777" w:rsidR="00614DC4" w:rsidRPr="008F7859" w:rsidRDefault="00586999" w:rsidP="009B671F">
      <w:pPr>
        <w:pStyle w:val="texto"/>
        <w:tabs>
          <w:tab w:val="clear" w:pos="2835"/>
          <w:tab w:val="clear" w:pos="3969"/>
          <w:tab w:val="left" w:pos="480"/>
          <w:tab w:val="num" w:pos="600"/>
          <w:tab w:val="num" w:pos="720"/>
          <w:tab w:val="num" w:pos="1320"/>
          <w:tab w:val="num" w:pos="2062"/>
          <w:tab w:val="num" w:pos="4472"/>
        </w:tabs>
        <w:spacing w:after="240"/>
        <w:jc w:val="both"/>
      </w:pPr>
      <w:r w:rsidRPr="00710D7B">
        <w:t xml:space="preserve">El estado de las OPE del ejercicio y de los ejercicios anteriores, </w:t>
      </w:r>
      <w:r w:rsidR="002D58C5">
        <w:t xml:space="preserve">y para cada ámbito, </w:t>
      </w:r>
      <w:r w:rsidR="00710D7B">
        <w:t>se resume en los s</w:t>
      </w:r>
      <w:r w:rsidR="00614DC4" w:rsidRPr="00710D7B">
        <w:t>iguiente</w:t>
      </w:r>
      <w:r w:rsidR="00710D7B">
        <w:t>s</w:t>
      </w:r>
      <w:r w:rsidR="00614DC4" w:rsidRPr="00710D7B">
        <w:t xml:space="preserve"> cuadro</w:t>
      </w:r>
      <w:r w:rsidR="00710D7B">
        <w:t>s</w:t>
      </w:r>
      <w:r w:rsidR="00614DC4" w:rsidRPr="00710D7B">
        <w:t>:</w:t>
      </w:r>
    </w:p>
    <w:tbl>
      <w:tblPr>
        <w:tblW w:w="8789" w:type="dxa"/>
        <w:jc w:val="center"/>
        <w:tblCellMar>
          <w:left w:w="30" w:type="dxa"/>
          <w:right w:w="30" w:type="dxa"/>
        </w:tblCellMar>
        <w:tblLook w:val="04A0" w:firstRow="1" w:lastRow="0" w:firstColumn="1" w:lastColumn="0" w:noHBand="0" w:noVBand="1"/>
      </w:tblPr>
      <w:tblGrid>
        <w:gridCol w:w="2664"/>
        <w:gridCol w:w="1021"/>
        <w:gridCol w:w="992"/>
        <w:gridCol w:w="1418"/>
        <w:gridCol w:w="1418"/>
        <w:gridCol w:w="1276"/>
      </w:tblGrid>
      <w:tr w:rsidR="00586999" w:rsidRPr="00154861" w14:paraId="27480E60" w14:textId="77777777" w:rsidTr="00F46A60">
        <w:trPr>
          <w:trHeight w:val="255"/>
          <w:jc w:val="center"/>
        </w:trPr>
        <w:tc>
          <w:tcPr>
            <w:tcW w:w="2665" w:type="dxa"/>
            <w:tcBorders>
              <w:top w:val="single" w:sz="4" w:space="0" w:color="auto"/>
              <w:left w:val="nil"/>
              <w:bottom w:val="single" w:sz="4" w:space="0" w:color="auto"/>
              <w:right w:val="nil"/>
            </w:tcBorders>
            <w:shd w:val="clear" w:color="auto" w:fill="8DB3E2"/>
            <w:vAlign w:val="center"/>
          </w:tcPr>
          <w:p w14:paraId="6A510831" w14:textId="77777777" w:rsidR="00586999" w:rsidRPr="00154861" w:rsidRDefault="007E4397" w:rsidP="00586999">
            <w:pPr>
              <w:pStyle w:val="cuadroCabe"/>
            </w:pPr>
            <w:r w:rsidRPr="00154861">
              <w:t>Administración Núcleo</w:t>
            </w:r>
          </w:p>
        </w:tc>
        <w:tc>
          <w:tcPr>
            <w:tcW w:w="1021" w:type="dxa"/>
            <w:tcBorders>
              <w:top w:val="single" w:sz="4" w:space="0" w:color="auto"/>
              <w:left w:val="nil"/>
              <w:bottom w:val="single" w:sz="4" w:space="0" w:color="auto"/>
              <w:right w:val="nil"/>
            </w:tcBorders>
            <w:shd w:val="clear" w:color="auto" w:fill="8DB3E2"/>
            <w:vAlign w:val="center"/>
            <w:hideMark/>
          </w:tcPr>
          <w:p w14:paraId="41B4287A" w14:textId="77777777" w:rsidR="007F35D6" w:rsidRPr="00154861" w:rsidRDefault="00586999" w:rsidP="001A297F">
            <w:pPr>
              <w:pStyle w:val="cuadroCabe"/>
              <w:jc w:val="right"/>
            </w:pPr>
            <w:r w:rsidRPr="00154861">
              <w:t>Plazas</w:t>
            </w:r>
          </w:p>
          <w:p w14:paraId="3781A0A5" w14:textId="77777777" w:rsidR="007F35D6" w:rsidRPr="00154861" w:rsidRDefault="001A297F" w:rsidP="001A297F">
            <w:pPr>
              <w:pStyle w:val="cuadroCabe"/>
              <w:jc w:val="right"/>
            </w:pPr>
            <w:r>
              <w:t>p</w:t>
            </w:r>
            <w:r w:rsidR="007F35D6" w:rsidRPr="00154861">
              <w:t>endientes</w:t>
            </w:r>
          </w:p>
          <w:p w14:paraId="02FCA8FF" w14:textId="77777777" w:rsidR="001A297F" w:rsidRDefault="00586999" w:rsidP="001A297F">
            <w:pPr>
              <w:pStyle w:val="cuadroCabe"/>
              <w:jc w:val="right"/>
            </w:pPr>
            <w:r w:rsidRPr="00154861">
              <w:t xml:space="preserve"> </w:t>
            </w:r>
            <w:r w:rsidR="007F35D6" w:rsidRPr="00154861">
              <w:t>convocar</w:t>
            </w:r>
          </w:p>
          <w:p w14:paraId="31EBE3F4" w14:textId="77777777" w:rsidR="00586999" w:rsidRPr="00154861" w:rsidRDefault="007F35D6" w:rsidP="001A297F">
            <w:pPr>
              <w:pStyle w:val="cuadroCabe"/>
              <w:jc w:val="right"/>
            </w:pPr>
            <w:r w:rsidRPr="00154861">
              <w:t xml:space="preserve"> </w:t>
            </w:r>
            <w:r w:rsidR="00154861">
              <w:t xml:space="preserve">en </w:t>
            </w:r>
            <w:r w:rsidR="00586999" w:rsidRPr="00154861">
              <w:t>202</w:t>
            </w:r>
            <w:r w:rsidR="00DA15C2">
              <w:t>3</w:t>
            </w:r>
          </w:p>
        </w:tc>
        <w:tc>
          <w:tcPr>
            <w:tcW w:w="992" w:type="dxa"/>
            <w:tcBorders>
              <w:top w:val="single" w:sz="4" w:space="0" w:color="auto"/>
              <w:left w:val="nil"/>
              <w:bottom w:val="single" w:sz="4" w:space="0" w:color="auto"/>
              <w:right w:val="nil"/>
            </w:tcBorders>
            <w:shd w:val="clear" w:color="auto" w:fill="8DB3E2"/>
            <w:vAlign w:val="center"/>
          </w:tcPr>
          <w:p w14:paraId="4194CCA7" w14:textId="77777777" w:rsidR="004B7C28" w:rsidRDefault="00586999" w:rsidP="001A297F">
            <w:pPr>
              <w:pStyle w:val="cuadroCabe"/>
              <w:jc w:val="right"/>
            </w:pPr>
            <w:r w:rsidRPr="00154861">
              <w:t xml:space="preserve">Plazas </w:t>
            </w:r>
          </w:p>
          <w:p w14:paraId="047BF851" w14:textId="77777777" w:rsidR="001A297F" w:rsidRDefault="00586999" w:rsidP="001A297F">
            <w:pPr>
              <w:pStyle w:val="cuadroCabe"/>
              <w:jc w:val="right"/>
            </w:pPr>
            <w:r w:rsidRPr="00154861">
              <w:t xml:space="preserve">ofertadas </w:t>
            </w:r>
          </w:p>
          <w:p w14:paraId="22F1E025" w14:textId="77777777" w:rsidR="00586999" w:rsidRPr="00154861" w:rsidRDefault="00154861" w:rsidP="001A297F">
            <w:pPr>
              <w:pStyle w:val="cuadroCabe"/>
              <w:jc w:val="right"/>
            </w:pPr>
            <w:r>
              <w:t xml:space="preserve">en </w:t>
            </w:r>
            <w:r w:rsidR="00437A71">
              <w:t>2024</w:t>
            </w:r>
          </w:p>
        </w:tc>
        <w:tc>
          <w:tcPr>
            <w:tcW w:w="1418" w:type="dxa"/>
            <w:tcBorders>
              <w:top w:val="single" w:sz="4" w:space="0" w:color="auto"/>
              <w:left w:val="nil"/>
              <w:bottom w:val="single" w:sz="4" w:space="0" w:color="auto"/>
              <w:right w:val="nil"/>
            </w:tcBorders>
            <w:shd w:val="clear" w:color="auto" w:fill="8DB3E2"/>
            <w:vAlign w:val="center"/>
          </w:tcPr>
          <w:p w14:paraId="34309F11" w14:textId="77777777" w:rsidR="007E4397" w:rsidRPr="003421AD" w:rsidRDefault="00586999" w:rsidP="001A297F">
            <w:pPr>
              <w:pStyle w:val="cuadroCabe"/>
              <w:jc w:val="right"/>
            </w:pPr>
            <w:r w:rsidRPr="003421AD">
              <w:t xml:space="preserve">Plazas </w:t>
            </w:r>
          </w:p>
          <w:p w14:paraId="48532EC9" w14:textId="77777777" w:rsidR="001A297F" w:rsidRDefault="00154861" w:rsidP="001A297F">
            <w:pPr>
              <w:pStyle w:val="cuadroCabe"/>
              <w:jc w:val="right"/>
            </w:pPr>
            <w:r w:rsidRPr="003421AD">
              <w:t>c</w:t>
            </w:r>
            <w:r w:rsidR="00586999" w:rsidRPr="003421AD">
              <w:t>onvocadas</w:t>
            </w:r>
            <w:r w:rsidRPr="003421AD">
              <w:t xml:space="preserve"> </w:t>
            </w:r>
          </w:p>
          <w:p w14:paraId="3A36A62B" w14:textId="77777777" w:rsidR="001A297F" w:rsidRDefault="00154861" w:rsidP="001A297F">
            <w:pPr>
              <w:pStyle w:val="cuadroCabe"/>
              <w:jc w:val="right"/>
            </w:pPr>
            <w:r w:rsidRPr="003421AD">
              <w:t xml:space="preserve">pendientes de </w:t>
            </w:r>
          </w:p>
          <w:p w14:paraId="5D918E98" w14:textId="77777777" w:rsidR="00586999" w:rsidRPr="003421AD" w:rsidRDefault="00F46A60" w:rsidP="00F46A60">
            <w:pPr>
              <w:pStyle w:val="cuadroCabe"/>
              <w:jc w:val="right"/>
            </w:pPr>
            <w:r>
              <w:t>resolver</w:t>
            </w:r>
            <w:r w:rsidR="00586999" w:rsidRPr="003421AD">
              <w:t xml:space="preserve"> </w:t>
            </w:r>
            <w:r w:rsidR="00437A71" w:rsidRPr="003421AD">
              <w:t>2024</w:t>
            </w:r>
          </w:p>
        </w:tc>
        <w:tc>
          <w:tcPr>
            <w:tcW w:w="1418" w:type="dxa"/>
            <w:tcBorders>
              <w:top w:val="single" w:sz="4" w:space="0" w:color="auto"/>
              <w:left w:val="nil"/>
              <w:bottom w:val="single" w:sz="4" w:space="0" w:color="auto"/>
              <w:right w:val="nil"/>
            </w:tcBorders>
            <w:shd w:val="clear" w:color="auto" w:fill="8DB3E2"/>
            <w:vAlign w:val="center"/>
          </w:tcPr>
          <w:p w14:paraId="3418484B" w14:textId="77777777" w:rsidR="00586999" w:rsidRPr="003421AD" w:rsidRDefault="004B7C28" w:rsidP="00F46A60">
            <w:pPr>
              <w:pStyle w:val="cuadroCabe"/>
              <w:jc w:val="right"/>
            </w:pPr>
            <w:r w:rsidRPr="003421AD">
              <w:t>Modificaciones</w:t>
            </w:r>
            <w:r w:rsidR="003421AD">
              <w:t>*</w:t>
            </w:r>
          </w:p>
        </w:tc>
        <w:tc>
          <w:tcPr>
            <w:tcW w:w="1276" w:type="dxa"/>
            <w:tcBorders>
              <w:top w:val="single" w:sz="4" w:space="0" w:color="auto"/>
              <w:left w:val="nil"/>
              <w:bottom w:val="single" w:sz="4" w:space="0" w:color="auto"/>
              <w:right w:val="nil"/>
            </w:tcBorders>
            <w:shd w:val="clear" w:color="auto" w:fill="8DB3E2"/>
            <w:vAlign w:val="center"/>
            <w:hideMark/>
          </w:tcPr>
          <w:p w14:paraId="229A2E61" w14:textId="77777777" w:rsidR="007E4397" w:rsidRPr="003421AD" w:rsidRDefault="00586999" w:rsidP="001A297F">
            <w:pPr>
              <w:pStyle w:val="cuadroCabe"/>
              <w:jc w:val="right"/>
            </w:pPr>
            <w:r w:rsidRPr="003421AD">
              <w:t xml:space="preserve">Plazas </w:t>
            </w:r>
          </w:p>
          <w:p w14:paraId="0FF1FD82" w14:textId="77777777" w:rsidR="007F35D6" w:rsidRPr="003421AD" w:rsidRDefault="007F35D6" w:rsidP="001A297F">
            <w:pPr>
              <w:pStyle w:val="cuadroCabe"/>
              <w:jc w:val="right"/>
            </w:pPr>
            <w:r w:rsidRPr="003421AD">
              <w:t>pendientes</w:t>
            </w:r>
          </w:p>
          <w:p w14:paraId="51971587" w14:textId="77777777" w:rsidR="00F46A60" w:rsidRDefault="00F46A60" w:rsidP="00F46A60">
            <w:pPr>
              <w:pStyle w:val="cuadroCabe"/>
              <w:jc w:val="right"/>
            </w:pPr>
            <w:r>
              <w:t xml:space="preserve"> </w:t>
            </w:r>
            <w:r w:rsidR="00154861" w:rsidRPr="003421AD">
              <w:t>c</w:t>
            </w:r>
            <w:r w:rsidR="007F35D6" w:rsidRPr="003421AD">
              <w:t>onvocar</w:t>
            </w:r>
          </w:p>
          <w:p w14:paraId="2C21C9D0" w14:textId="77777777" w:rsidR="00586999" w:rsidRPr="003421AD" w:rsidRDefault="00154861" w:rsidP="00F46A60">
            <w:pPr>
              <w:pStyle w:val="cuadroCabe"/>
              <w:jc w:val="right"/>
            </w:pPr>
            <w:r w:rsidRPr="003421AD">
              <w:t>en</w:t>
            </w:r>
            <w:r w:rsidR="007F35D6" w:rsidRPr="003421AD">
              <w:t xml:space="preserve"> </w:t>
            </w:r>
            <w:r w:rsidR="00437A71" w:rsidRPr="003421AD">
              <w:t>2024</w:t>
            </w:r>
          </w:p>
        </w:tc>
      </w:tr>
      <w:tr w:rsidR="007E4397" w:rsidRPr="00154861" w14:paraId="7C6057DF" w14:textId="77777777" w:rsidTr="00F46A60">
        <w:trPr>
          <w:trHeight w:val="198"/>
          <w:jc w:val="center"/>
        </w:trPr>
        <w:tc>
          <w:tcPr>
            <w:tcW w:w="2665" w:type="dxa"/>
            <w:tcBorders>
              <w:top w:val="single" w:sz="4" w:space="0" w:color="auto"/>
              <w:left w:val="nil"/>
              <w:bottom w:val="single" w:sz="2" w:space="0" w:color="auto"/>
              <w:right w:val="nil"/>
            </w:tcBorders>
            <w:vAlign w:val="center"/>
            <w:hideMark/>
          </w:tcPr>
          <w:p w14:paraId="125C3C3D" w14:textId="77777777" w:rsidR="00586999" w:rsidRPr="00154861" w:rsidRDefault="00DA15C2" w:rsidP="001A297F">
            <w:pPr>
              <w:pStyle w:val="cuatexto"/>
            </w:pPr>
            <w:r>
              <w:t>OPE 2021</w:t>
            </w:r>
          </w:p>
        </w:tc>
        <w:tc>
          <w:tcPr>
            <w:tcW w:w="1021" w:type="dxa"/>
            <w:tcBorders>
              <w:top w:val="single" w:sz="4" w:space="0" w:color="auto"/>
              <w:left w:val="nil"/>
              <w:bottom w:val="single" w:sz="2" w:space="0" w:color="auto"/>
              <w:right w:val="nil"/>
            </w:tcBorders>
            <w:vAlign w:val="center"/>
          </w:tcPr>
          <w:p w14:paraId="777FAEF2" w14:textId="77777777" w:rsidR="00586999" w:rsidRPr="00154861" w:rsidRDefault="00DA15C2" w:rsidP="001A297F">
            <w:pPr>
              <w:pStyle w:val="cuatexto"/>
              <w:jc w:val="right"/>
              <w:rPr>
                <w:rFonts w:cs="Calibri"/>
              </w:rPr>
            </w:pPr>
            <w:r>
              <w:rPr>
                <w:rFonts w:cs="Calibri"/>
              </w:rPr>
              <w:t>57</w:t>
            </w:r>
          </w:p>
        </w:tc>
        <w:tc>
          <w:tcPr>
            <w:tcW w:w="992" w:type="dxa"/>
            <w:tcBorders>
              <w:top w:val="single" w:sz="4" w:space="0" w:color="auto"/>
              <w:left w:val="nil"/>
              <w:bottom w:val="single" w:sz="2" w:space="0" w:color="auto"/>
              <w:right w:val="nil"/>
            </w:tcBorders>
            <w:vAlign w:val="center"/>
          </w:tcPr>
          <w:p w14:paraId="7867825B" w14:textId="77777777" w:rsidR="00586999" w:rsidRPr="00154861" w:rsidRDefault="00DA15C2" w:rsidP="001A297F">
            <w:pPr>
              <w:pStyle w:val="cuatexto"/>
              <w:jc w:val="right"/>
              <w:rPr>
                <w:rFonts w:cs="Calibri"/>
              </w:rPr>
            </w:pPr>
            <w:r>
              <w:rPr>
                <w:rFonts w:cs="Calibri"/>
              </w:rPr>
              <w:t>-</w:t>
            </w:r>
          </w:p>
        </w:tc>
        <w:tc>
          <w:tcPr>
            <w:tcW w:w="1418" w:type="dxa"/>
            <w:tcBorders>
              <w:top w:val="single" w:sz="4" w:space="0" w:color="auto"/>
              <w:left w:val="nil"/>
              <w:bottom w:val="single" w:sz="2" w:space="0" w:color="auto"/>
              <w:right w:val="nil"/>
            </w:tcBorders>
            <w:vAlign w:val="center"/>
          </w:tcPr>
          <w:p w14:paraId="3600D46C" w14:textId="77777777" w:rsidR="00586999" w:rsidRPr="003421AD" w:rsidRDefault="00DA15C2" w:rsidP="001A297F">
            <w:pPr>
              <w:pStyle w:val="cuatexto"/>
              <w:jc w:val="right"/>
              <w:rPr>
                <w:rFonts w:cs="Calibri"/>
              </w:rPr>
            </w:pPr>
            <w:r w:rsidRPr="003421AD">
              <w:rPr>
                <w:rFonts w:cs="Calibri"/>
              </w:rPr>
              <w:t>43</w:t>
            </w:r>
          </w:p>
        </w:tc>
        <w:tc>
          <w:tcPr>
            <w:tcW w:w="1418" w:type="dxa"/>
            <w:tcBorders>
              <w:top w:val="single" w:sz="4" w:space="0" w:color="auto"/>
              <w:left w:val="nil"/>
              <w:bottom w:val="single" w:sz="2" w:space="0" w:color="auto"/>
              <w:right w:val="nil"/>
            </w:tcBorders>
            <w:vAlign w:val="center"/>
          </w:tcPr>
          <w:p w14:paraId="58E1F459" w14:textId="77777777" w:rsidR="00586999" w:rsidRPr="003421AD" w:rsidRDefault="00DA15C2" w:rsidP="001A297F">
            <w:pPr>
              <w:pStyle w:val="cuatexto"/>
              <w:jc w:val="right"/>
              <w:rPr>
                <w:rFonts w:cs="Calibri"/>
              </w:rPr>
            </w:pPr>
            <w:r w:rsidRPr="003421AD">
              <w:rPr>
                <w:rFonts w:cs="Calibri"/>
              </w:rPr>
              <w:t>-14</w:t>
            </w:r>
          </w:p>
        </w:tc>
        <w:tc>
          <w:tcPr>
            <w:tcW w:w="1276" w:type="dxa"/>
            <w:tcBorders>
              <w:top w:val="single" w:sz="4" w:space="0" w:color="auto"/>
              <w:left w:val="nil"/>
              <w:bottom w:val="single" w:sz="2" w:space="0" w:color="auto"/>
              <w:right w:val="nil"/>
            </w:tcBorders>
            <w:vAlign w:val="center"/>
          </w:tcPr>
          <w:p w14:paraId="6F67CE40" w14:textId="77777777" w:rsidR="00586999" w:rsidRPr="003421AD" w:rsidRDefault="00DA15C2" w:rsidP="001A297F">
            <w:pPr>
              <w:pStyle w:val="cuatexto"/>
              <w:jc w:val="right"/>
              <w:rPr>
                <w:rFonts w:cs="Calibri"/>
              </w:rPr>
            </w:pPr>
            <w:r w:rsidRPr="003421AD">
              <w:rPr>
                <w:rFonts w:cs="Calibri"/>
              </w:rPr>
              <w:t>-</w:t>
            </w:r>
          </w:p>
        </w:tc>
      </w:tr>
      <w:tr w:rsidR="007E4397" w:rsidRPr="007E4397" w14:paraId="5DBED705" w14:textId="77777777" w:rsidTr="00F46A60">
        <w:trPr>
          <w:trHeight w:val="198"/>
          <w:jc w:val="center"/>
        </w:trPr>
        <w:tc>
          <w:tcPr>
            <w:tcW w:w="2665" w:type="dxa"/>
            <w:tcBorders>
              <w:top w:val="single" w:sz="2" w:space="0" w:color="auto"/>
              <w:left w:val="nil"/>
              <w:bottom w:val="single" w:sz="2" w:space="0" w:color="auto"/>
              <w:right w:val="nil"/>
            </w:tcBorders>
            <w:vAlign w:val="center"/>
            <w:hideMark/>
          </w:tcPr>
          <w:p w14:paraId="1717F223" w14:textId="77777777" w:rsidR="00586999" w:rsidRPr="007E4397" w:rsidRDefault="00DA15C2" w:rsidP="001A297F">
            <w:pPr>
              <w:pStyle w:val="cuatexto"/>
            </w:pPr>
            <w:r>
              <w:t>OPE Reposición 2022</w:t>
            </w:r>
          </w:p>
        </w:tc>
        <w:tc>
          <w:tcPr>
            <w:tcW w:w="1021" w:type="dxa"/>
            <w:tcBorders>
              <w:top w:val="single" w:sz="2" w:space="0" w:color="auto"/>
              <w:left w:val="nil"/>
              <w:bottom w:val="single" w:sz="2" w:space="0" w:color="auto"/>
              <w:right w:val="nil"/>
            </w:tcBorders>
            <w:vAlign w:val="center"/>
          </w:tcPr>
          <w:p w14:paraId="0CB0E064" w14:textId="77777777" w:rsidR="00586999" w:rsidRPr="007E4397" w:rsidRDefault="00DA15C2" w:rsidP="001A297F">
            <w:pPr>
              <w:pStyle w:val="cuatexto"/>
              <w:jc w:val="right"/>
              <w:rPr>
                <w:rFonts w:cs="Calibri"/>
              </w:rPr>
            </w:pPr>
            <w:r>
              <w:rPr>
                <w:rFonts w:cs="Calibri"/>
              </w:rPr>
              <w:t>136</w:t>
            </w:r>
          </w:p>
        </w:tc>
        <w:tc>
          <w:tcPr>
            <w:tcW w:w="992" w:type="dxa"/>
            <w:tcBorders>
              <w:top w:val="single" w:sz="2" w:space="0" w:color="auto"/>
              <w:left w:val="nil"/>
              <w:bottom w:val="single" w:sz="2" w:space="0" w:color="auto"/>
              <w:right w:val="nil"/>
            </w:tcBorders>
            <w:vAlign w:val="center"/>
          </w:tcPr>
          <w:p w14:paraId="789D0E3A" w14:textId="77777777" w:rsidR="00586999" w:rsidRPr="007E4397" w:rsidRDefault="00DA15C2" w:rsidP="001A297F">
            <w:pPr>
              <w:pStyle w:val="cuatexto"/>
              <w:jc w:val="right"/>
              <w:rPr>
                <w:rFonts w:cs="Calibri"/>
              </w:rPr>
            </w:pPr>
            <w:r>
              <w:rPr>
                <w:rFonts w:cs="Calibri"/>
              </w:rPr>
              <w:t>-</w:t>
            </w:r>
          </w:p>
        </w:tc>
        <w:tc>
          <w:tcPr>
            <w:tcW w:w="1418" w:type="dxa"/>
            <w:tcBorders>
              <w:top w:val="single" w:sz="2" w:space="0" w:color="auto"/>
              <w:left w:val="nil"/>
              <w:bottom w:val="single" w:sz="2" w:space="0" w:color="auto"/>
              <w:right w:val="nil"/>
            </w:tcBorders>
            <w:vAlign w:val="center"/>
          </w:tcPr>
          <w:p w14:paraId="3C37C639" w14:textId="77777777" w:rsidR="00586999" w:rsidRPr="007E4397" w:rsidRDefault="00DA15C2" w:rsidP="001A297F">
            <w:pPr>
              <w:pStyle w:val="cuatexto"/>
              <w:jc w:val="right"/>
              <w:rPr>
                <w:rFonts w:cs="Calibri"/>
              </w:rPr>
            </w:pPr>
            <w:r>
              <w:rPr>
                <w:rFonts w:cs="Calibri"/>
              </w:rPr>
              <w:t>45</w:t>
            </w:r>
          </w:p>
        </w:tc>
        <w:tc>
          <w:tcPr>
            <w:tcW w:w="1418" w:type="dxa"/>
            <w:tcBorders>
              <w:top w:val="single" w:sz="2" w:space="0" w:color="auto"/>
              <w:left w:val="nil"/>
              <w:bottom w:val="single" w:sz="2" w:space="0" w:color="auto"/>
              <w:right w:val="nil"/>
            </w:tcBorders>
            <w:vAlign w:val="center"/>
          </w:tcPr>
          <w:p w14:paraId="42BC5BFD" w14:textId="77777777" w:rsidR="00586999" w:rsidRPr="007E4397" w:rsidRDefault="00DA15C2" w:rsidP="001A297F">
            <w:pPr>
              <w:pStyle w:val="cuatexto"/>
              <w:jc w:val="right"/>
              <w:rPr>
                <w:rFonts w:cs="Calibri"/>
              </w:rPr>
            </w:pPr>
            <w:r>
              <w:rPr>
                <w:rFonts w:cs="Calibri"/>
              </w:rPr>
              <w:t>-1</w:t>
            </w:r>
          </w:p>
        </w:tc>
        <w:tc>
          <w:tcPr>
            <w:tcW w:w="1276" w:type="dxa"/>
            <w:tcBorders>
              <w:top w:val="single" w:sz="2" w:space="0" w:color="auto"/>
              <w:left w:val="nil"/>
              <w:bottom w:val="single" w:sz="2" w:space="0" w:color="auto"/>
              <w:right w:val="nil"/>
            </w:tcBorders>
            <w:vAlign w:val="center"/>
          </w:tcPr>
          <w:p w14:paraId="4F21C63C" w14:textId="77777777" w:rsidR="00586999" w:rsidRPr="007E4397" w:rsidRDefault="00DA15C2" w:rsidP="001A297F">
            <w:pPr>
              <w:pStyle w:val="cuatexto"/>
              <w:jc w:val="right"/>
              <w:rPr>
                <w:rFonts w:cs="Calibri"/>
              </w:rPr>
            </w:pPr>
            <w:r>
              <w:rPr>
                <w:rFonts w:cs="Calibri"/>
              </w:rPr>
              <w:t>90</w:t>
            </w:r>
          </w:p>
        </w:tc>
      </w:tr>
      <w:tr w:rsidR="007E4397" w:rsidRPr="007E4397" w14:paraId="62E93E4E" w14:textId="77777777" w:rsidTr="00F46A60">
        <w:trPr>
          <w:trHeight w:val="198"/>
          <w:jc w:val="center"/>
        </w:trPr>
        <w:tc>
          <w:tcPr>
            <w:tcW w:w="2665" w:type="dxa"/>
            <w:tcBorders>
              <w:top w:val="single" w:sz="2" w:space="0" w:color="auto"/>
              <w:left w:val="nil"/>
              <w:bottom w:val="single" w:sz="2" w:space="0" w:color="auto"/>
              <w:right w:val="nil"/>
            </w:tcBorders>
            <w:vAlign w:val="center"/>
            <w:hideMark/>
          </w:tcPr>
          <w:p w14:paraId="7D4BB1E1" w14:textId="77777777" w:rsidR="00586999" w:rsidRPr="007E4397" w:rsidRDefault="00DA15C2" w:rsidP="001A297F">
            <w:pPr>
              <w:pStyle w:val="cuatexto"/>
            </w:pPr>
            <w:r>
              <w:t xml:space="preserve">OPE </w:t>
            </w:r>
            <w:r w:rsidR="00586999" w:rsidRPr="007E4397">
              <w:t>Reposición 202</w:t>
            </w:r>
            <w:r>
              <w:t>3</w:t>
            </w:r>
          </w:p>
        </w:tc>
        <w:tc>
          <w:tcPr>
            <w:tcW w:w="1021" w:type="dxa"/>
            <w:tcBorders>
              <w:top w:val="single" w:sz="2" w:space="0" w:color="auto"/>
              <w:left w:val="nil"/>
              <w:bottom w:val="single" w:sz="2" w:space="0" w:color="auto"/>
              <w:right w:val="nil"/>
            </w:tcBorders>
            <w:vAlign w:val="center"/>
          </w:tcPr>
          <w:p w14:paraId="5BF4077D" w14:textId="77777777" w:rsidR="00586999" w:rsidRPr="007E4397" w:rsidRDefault="00DA15C2" w:rsidP="001A297F">
            <w:pPr>
              <w:pStyle w:val="cuatexto"/>
              <w:jc w:val="right"/>
              <w:rPr>
                <w:rFonts w:cs="Calibri"/>
              </w:rPr>
            </w:pPr>
            <w:r>
              <w:rPr>
                <w:rFonts w:cs="Calibri"/>
              </w:rPr>
              <w:t>306</w:t>
            </w:r>
          </w:p>
        </w:tc>
        <w:tc>
          <w:tcPr>
            <w:tcW w:w="992" w:type="dxa"/>
            <w:tcBorders>
              <w:top w:val="single" w:sz="2" w:space="0" w:color="auto"/>
              <w:left w:val="nil"/>
              <w:bottom w:val="single" w:sz="2" w:space="0" w:color="auto"/>
              <w:right w:val="nil"/>
            </w:tcBorders>
            <w:vAlign w:val="center"/>
          </w:tcPr>
          <w:p w14:paraId="3BD01EE7" w14:textId="77777777" w:rsidR="00586999" w:rsidRPr="007E4397" w:rsidRDefault="00DA15C2" w:rsidP="001A297F">
            <w:pPr>
              <w:pStyle w:val="cuatexto"/>
              <w:jc w:val="right"/>
              <w:rPr>
                <w:rFonts w:cs="Calibri"/>
              </w:rPr>
            </w:pPr>
            <w:r>
              <w:rPr>
                <w:rFonts w:cs="Calibri"/>
              </w:rPr>
              <w:t>-</w:t>
            </w:r>
          </w:p>
        </w:tc>
        <w:tc>
          <w:tcPr>
            <w:tcW w:w="1418" w:type="dxa"/>
            <w:tcBorders>
              <w:top w:val="single" w:sz="2" w:space="0" w:color="auto"/>
              <w:left w:val="nil"/>
              <w:bottom w:val="single" w:sz="2" w:space="0" w:color="auto"/>
              <w:right w:val="nil"/>
            </w:tcBorders>
            <w:vAlign w:val="center"/>
          </w:tcPr>
          <w:p w14:paraId="3A3E4B40" w14:textId="77777777" w:rsidR="00586999" w:rsidRPr="007E4397" w:rsidRDefault="00DA15C2" w:rsidP="001A297F">
            <w:pPr>
              <w:pStyle w:val="cuatexto"/>
              <w:jc w:val="right"/>
              <w:rPr>
                <w:rFonts w:cs="Calibri"/>
              </w:rPr>
            </w:pPr>
            <w:r>
              <w:rPr>
                <w:rFonts w:cs="Calibri"/>
              </w:rPr>
              <w:t>81</w:t>
            </w:r>
          </w:p>
        </w:tc>
        <w:tc>
          <w:tcPr>
            <w:tcW w:w="1418" w:type="dxa"/>
            <w:tcBorders>
              <w:top w:val="single" w:sz="2" w:space="0" w:color="auto"/>
              <w:left w:val="nil"/>
              <w:bottom w:val="single" w:sz="2" w:space="0" w:color="auto"/>
              <w:right w:val="nil"/>
            </w:tcBorders>
            <w:vAlign w:val="center"/>
          </w:tcPr>
          <w:p w14:paraId="02D9AD19" w14:textId="77777777" w:rsidR="00586999" w:rsidRPr="007E4397" w:rsidRDefault="00DA15C2" w:rsidP="001A297F">
            <w:pPr>
              <w:pStyle w:val="cuatexto"/>
              <w:jc w:val="right"/>
              <w:rPr>
                <w:rFonts w:cs="Calibri"/>
              </w:rPr>
            </w:pPr>
            <w:r>
              <w:rPr>
                <w:rFonts w:cs="Calibri"/>
              </w:rPr>
              <w:t>-1</w:t>
            </w:r>
          </w:p>
        </w:tc>
        <w:tc>
          <w:tcPr>
            <w:tcW w:w="1276" w:type="dxa"/>
            <w:tcBorders>
              <w:top w:val="single" w:sz="2" w:space="0" w:color="auto"/>
              <w:left w:val="nil"/>
              <w:bottom w:val="single" w:sz="2" w:space="0" w:color="auto"/>
              <w:right w:val="nil"/>
            </w:tcBorders>
            <w:vAlign w:val="center"/>
          </w:tcPr>
          <w:p w14:paraId="73D23933" w14:textId="77777777" w:rsidR="00586999" w:rsidRPr="007E4397" w:rsidRDefault="00DA15C2" w:rsidP="001A297F">
            <w:pPr>
              <w:pStyle w:val="cuatexto"/>
              <w:jc w:val="right"/>
              <w:rPr>
                <w:rFonts w:cs="Calibri"/>
              </w:rPr>
            </w:pPr>
            <w:r>
              <w:rPr>
                <w:rFonts w:cs="Calibri"/>
              </w:rPr>
              <w:t>224</w:t>
            </w:r>
          </w:p>
        </w:tc>
      </w:tr>
      <w:tr w:rsidR="007E4397" w:rsidRPr="00210E13" w14:paraId="13BE7450" w14:textId="77777777" w:rsidTr="00F46A60">
        <w:trPr>
          <w:trHeight w:val="198"/>
          <w:jc w:val="center"/>
        </w:trPr>
        <w:tc>
          <w:tcPr>
            <w:tcW w:w="2665" w:type="dxa"/>
            <w:tcBorders>
              <w:top w:val="single" w:sz="2" w:space="0" w:color="auto"/>
              <w:left w:val="nil"/>
              <w:bottom w:val="single" w:sz="2" w:space="0" w:color="auto"/>
              <w:right w:val="nil"/>
            </w:tcBorders>
            <w:tcMar>
              <w:left w:w="28" w:type="dxa"/>
              <w:right w:w="28" w:type="dxa"/>
            </w:tcMar>
            <w:vAlign w:val="center"/>
          </w:tcPr>
          <w:p w14:paraId="290832F2" w14:textId="77777777" w:rsidR="00586999" w:rsidRPr="00210E13" w:rsidRDefault="00DA15C2" w:rsidP="002E3EC8">
            <w:pPr>
              <w:pStyle w:val="cuatexto"/>
              <w:rPr>
                <w:szCs w:val="20"/>
              </w:rPr>
            </w:pPr>
            <w:r w:rsidRPr="00210E13">
              <w:rPr>
                <w:szCs w:val="20"/>
              </w:rPr>
              <w:t>OPE R</w:t>
            </w:r>
            <w:r w:rsidR="00586999" w:rsidRPr="00210E13">
              <w:rPr>
                <w:szCs w:val="20"/>
              </w:rPr>
              <w:t xml:space="preserve">eposición </w:t>
            </w:r>
            <w:r w:rsidR="002E3EC8" w:rsidRPr="00210E13">
              <w:rPr>
                <w:szCs w:val="20"/>
              </w:rPr>
              <w:t>específica</w:t>
            </w:r>
            <w:r w:rsidRPr="00210E13">
              <w:rPr>
                <w:szCs w:val="20"/>
              </w:rPr>
              <w:t xml:space="preserve"> </w:t>
            </w:r>
            <w:r w:rsidR="002E3EC8">
              <w:rPr>
                <w:szCs w:val="20"/>
              </w:rPr>
              <w:t>2</w:t>
            </w:r>
            <w:r w:rsidR="00586999" w:rsidRPr="00210E13">
              <w:rPr>
                <w:szCs w:val="20"/>
              </w:rPr>
              <w:t>02</w:t>
            </w:r>
            <w:r w:rsidRPr="00210E13">
              <w:rPr>
                <w:szCs w:val="20"/>
              </w:rPr>
              <w:t>3</w:t>
            </w:r>
          </w:p>
        </w:tc>
        <w:tc>
          <w:tcPr>
            <w:tcW w:w="1021" w:type="dxa"/>
            <w:tcBorders>
              <w:top w:val="single" w:sz="2" w:space="0" w:color="auto"/>
              <w:left w:val="nil"/>
              <w:bottom w:val="single" w:sz="2" w:space="0" w:color="auto"/>
              <w:right w:val="nil"/>
            </w:tcBorders>
            <w:vAlign w:val="center"/>
          </w:tcPr>
          <w:p w14:paraId="3A972403"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601</w:t>
            </w:r>
          </w:p>
        </w:tc>
        <w:tc>
          <w:tcPr>
            <w:tcW w:w="992" w:type="dxa"/>
            <w:tcBorders>
              <w:top w:val="single" w:sz="2" w:space="0" w:color="auto"/>
              <w:left w:val="nil"/>
              <w:bottom w:val="single" w:sz="2" w:space="0" w:color="auto"/>
              <w:right w:val="nil"/>
            </w:tcBorders>
            <w:vAlign w:val="center"/>
          </w:tcPr>
          <w:p w14:paraId="534D6679"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w:t>
            </w:r>
          </w:p>
        </w:tc>
        <w:tc>
          <w:tcPr>
            <w:tcW w:w="1418" w:type="dxa"/>
            <w:tcBorders>
              <w:top w:val="single" w:sz="2" w:space="0" w:color="auto"/>
              <w:left w:val="nil"/>
              <w:bottom w:val="single" w:sz="2" w:space="0" w:color="auto"/>
              <w:right w:val="nil"/>
            </w:tcBorders>
            <w:vAlign w:val="center"/>
          </w:tcPr>
          <w:p w14:paraId="5B611290"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21</w:t>
            </w:r>
          </w:p>
        </w:tc>
        <w:tc>
          <w:tcPr>
            <w:tcW w:w="1418" w:type="dxa"/>
            <w:tcBorders>
              <w:top w:val="single" w:sz="2" w:space="0" w:color="auto"/>
              <w:left w:val="nil"/>
              <w:bottom w:val="single" w:sz="2" w:space="0" w:color="auto"/>
              <w:right w:val="nil"/>
            </w:tcBorders>
            <w:vAlign w:val="center"/>
          </w:tcPr>
          <w:p w14:paraId="3611F9A7"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-2</w:t>
            </w:r>
          </w:p>
        </w:tc>
        <w:tc>
          <w:tcPr>
            <w:tcW w:w="1276" w:type="dxa"/>
            <w:tcBorders>
              <w:top w:val="single" w:sz="2" w:space="0" w:color="auto"/>
              <w:left w:val="nil"/>
              <w:bottom w:val="single" w:sz="2" w:space="0" w:color="auto"/>
              <w:right w:val="nil"/>
            </w:tcBorders>
            <w:vAlign w:val="center"/>
          </w:tcPr>
          <w:p w14:paraId="6AA33F40"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578</w:t>
            </w:r>
          </w:p>
        </w:tc>
      </w:tr>
      <w:tr w:rsidR="007E4397" w:rsidRPr="00210E13" w14:paraId="0354A13B" w14:textId="77777777" w:rsidTr="00F46A60">
        <w:trPr>
          <w:trHeight w:val="198"/>
          <w:jc w:val="center"/>
        </w:trPr>
        <w:tc>
          <w:tcPr>
            <w:tcW w:w="2665" w:type="dxa"/>
            <w:tcBorders>
              <w:top w:val="single" w:sz="2" w:space="0" w:color="auto"/>
              <w:left w:val="nil"/>
              <w:bottom w:val="single" w:sz="2" w:space="0" w:color="auto"/>
              <w:right w:val="nil"/>
            </w:tcBorders>
            <w:vAlign w:val="center"/>
          </w:tcPr>
          <w:p w14:paraId="0C80D06C" w14:textId="77777777" w:rsidR="00586999" w:rsidRPr="00210E13" w:rsidRDefault="00DA15C2" w:rsidP="00586999">
            <w:pPr>
              <w:pStyle w:val="cuatexto"/>
              <w:rPr>
                <w:szCs w:val="20"/>
              </w:rPr>
            </w:pPr>
            <w:r w:rsidRPr="00210E13">
              <w:rPr>
                <w:szCs w:val="20"/>
              </w:rPr>
              <w:t>OPE R</w:t>
            </w:r>
            <w:r w:rsidR="00586999" w:rsidRPr="00210E13">
              <w:rPr>
                <w:szCs w:val="20"/>
              </w:rPr>
              <w:t xml:space="preserve">eposición ordinaria </w:t>
            </w:r>
            <w:r w:rsidR="00437A71" w:rsidRPr="00210E13">
              <w:rPr>
                <w:szCs w:val="20"/>
              </w:rPr>
              <w:t>2024</w:t>
            </w:r>
          </w:p>
        </w:tc>
        <w:tc>
          <w:tcPr>
            <w:tcW w:w="1021" w:type="dxa"/>
            <w:tcBorders>
              <w:top w:val="single" w:sz="2" w:space="0" w:color="auto"/>
              <w:left w:val="nil"/>
              <w:bottom w:val="single" w:sz="2" w:space="0" w:color="auto"/>
              <w:right w:val="nil"/>
            </w:tcBorders>
            <w:vAlign w:val="center"/>
          </w:tcPr>
          <w:p w14:paraId="44C86AEB"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w:t>
            </w:r>
          </w:p>
        </w:tc>
        <w:tc>
          <w:tcPr>
            <w:tcW w:w="992" w:type="dxa"/>
            <w:tcBorders>
              <w:top w:val="single" w:sz="2" w:space="0" w:color="auto"/>
              <w:left w:val="nil"/>
              <w:bottom w:val="single" w:sz="2" w:space="0" w:color="auto"/>
              <w:right w:val="nil"/>
            </w:tcBorders>
            <w:vAlign w:val="center"/>
          </w:tcPr>
          <w:p w14:paraId="57BA8F3D"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294</w:t>
            </w:r>
          </w:p>
        </w:tc>
        <w:tc>
          <w:tcPr>
            <w:tcW w:w="1418" w:type="dxa"/>
            <w:tcBorders>
              <w:top w:val="single" w:sz="2" w:space="0" w:color="auto"/>
              <w:left w:val="nil"/>
              <w:bottom w:val="single" w:sz="2" w:space="0" w:color="auto"/>
              <w:right w:val="nil"/>
            </w:tcBorders>
            <w:vAlign w:val="center"/>
          </w:tcPr>
          <w:p w14:paraId="2B15F725"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w:t>
            </w:r>
          </w:p>
        </w:tc>
        <w:tc>
          <w:tcPr>
            <w:tcW w:w="1418" w:type="dxa"/>
            <w:tcBorders>
              <w:top w:val="single" w:sz="2" w:space="0" w:color="auto"/>
              <w:left w:val="nil"/>
              <w:bottom w:val="single" w:sz="2" w:space="0" w:color="auto"/>
              <w:right w:val="nil"/>
            </w:tcBorders>
            <w:vAlign w:val="center"/>
          </w:tcPr>
          <w:p w14:paraId="04B71412"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w:t>
            </w:r>
          </w:p>
        </w:tc>
        <w:tc>
          <w:tcPr>
            <w:tcW w:w="1276" w:type="dxa"/>
            <w:tcBorders>
              <w:top w:val="single" w:sz="2" w:space="0" w:color="auto"/>
              <w:left w:val="nil"/>
              <w:bottom w:val="single" w:sz="2" w:space="0" w:color="auto"/>
              <w:right w:val="nil"/>
            </w:tcBorders>
            <w:vAlign w:val="center"/>
          </w:tcPr>
          <w:p w14:paraId="7E89B0E8"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294</w:t>
            </w:r>
          </w:p>
        </w:tc>
      </w:tr>
      <w:tr w:rsidR="007E4397" w:rsidRPr="00210E13" w14:paraId="6BE46D01" w14:textId="77777777" w:rsidTr="00F46A60">
        <w:trPr>
          <w:trHeight w:val="198"/>
          <w:jc w:val="center"/>
        </w:trPr>
        <w:tc>
          <w:tcPr>
            <w:tcW w:w="2665" w:type="dxa"/>
            <w:tcBorders>
              <w:top w:val="single" w:sz="2" w:space="0" w:color="auto"/>
              <w:left w:val="nil"/>
              <w:bottom w:val="single" w:sz="4" w:space="0" w:color="auto"/>
              <w:right w:val="nil"/>
            </w:tcBorders>
            <w:vAlign w:val="center"/>
          </w:tcPr>
          <w:p w14:paraId="60BA0C1B" w14:textId="77777777" w:rsidR="00586999" w:rsidRPr="00210E13" w:rsidRDefault="00DA15C2" w:rsidP="00586999">
            <w:pPr>
              <w:pStyle w:val="cuatexto"/>
              <w:rPr>
                <w:szCs w:val="20"/>
              </w:rPr>
            </w:pPr>
            <w:r w:rsidRPr="00210E13">
              <w:rPr>
                <w:szCs w:val="20"/>
              </w:rPr>
              <w:t>OPE R</w:t>
            </w:r>
            <w:r w:rsidR="00586999" w:rsidRPr="00210E13">
              <w:rPr>
                <w:szCs w:val="20"/>
              </w:rPr>
              <w:t xml:space="preserve">eposición específica </w:t>
            </w:r>
            <w:r w:rsidR="00437A71" w:rsidRPr="00210E13">
              <w:rPr>
                <w:szCs w:val="20"/>
              </w:rPr>
              <w:t>2024</w:t>
            </w:r>
          </w:p>
        </w:tc>
        <w:tc>
          <w:tcPr>
            <w:tcW w:w="1021" w:type="dxa"/>
            <w:tcBorders>
              <w:top w:val="single" w:sz="2" w:space="0" w:color="auto"/>
              <w:left w:val="nil"/>
              <w:bottom w:val="single" w:sz="4" w:space="0" w:color="auto"/>
              <w:right w:val="nil"/>
            </w:tcBorders>
            <w:vAlign w:val="center"/>
          </w:tcPr>
          <w:p w14:paraId="5C6F4013"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w:t>
            </w:r>
          </w:p>
        </w:tc>
        <w:tc>
          <w:tcPr>
            <w:tcW w:w="992" w:type="dxa"/>
            <w:tcBorders>
              <w:top w:val="single" w:sz="2" w:space="0" w:color="auto"/>
              <w:left w:val="nil"/>
              <w:bottom w:val="single" w:sz="4" w:space="0" w:color="auto"/>
              <w:right w:val="nil"/>
            </w:tcBorders>
            <w:vAlign w:val="center"/>
          </w:tcPr>
          <w:p w14:paraId="32FA08B2"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175</w:t>
            </w:r>
          </w:p>
        </w:tc>
        <w:tc>
          <w:tcPr>
            <w:tcW w:w="1418" w:type="dxa"/>
            <w:tcBorders>
              <w:top w:val="single" w:sz="2" w:space="0" w:color="auto"/>
              <w:left w:val="nil"/>
              <w:bottom w:val="single" w:sz="4" w:space="0" w:color="auto"/>
              <w:right w:val="nil"/>
            </w:tcBorders>
            <w:vAlign w:val="center"/>
          </w:tcPr>
          <w:p w14:paraId="3D2C6ECE"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1</w:t>
            </w:r>
          </w:p>
        </w:tc>
        <w:tc>
          <w:tcPr>
            <w:tcW w:w="1418" w:type="dxa"/>
            <w:tcBorders>
              <w:top w:val="single" w:sz="2" w:space="0" w:color="auto"/>
              <w:left w:val="nil"/>
              <w:bottom w:val="single" w:sz="4" w:space="0" w:color="auto"/>
              <w:right w:val="nil"/>
            </w:tcBorders>
            <w:vAlign w:val="center"/>
          </w:tcPr>
          <w:p w14:paraId="6CA39C04"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-3</w:t>
            </w:r>
          </w:p>
        </w:tc>
        <w:tc>
          <w:tcPr>
            <w:tcW w:w="1276" w:type="dxa"/>
            <w:tcBorders>
              <w:top w:val="single" w:sz="2" w:space="0" w:color="auto"/>
              <w:left w:val="nil"/>
              <w:bottom w:val="single" w:sz="4" w:space="0" w:color="auto"/>
              <w:right w:val="nil"/>
            </w:tcBorders>
            <w:vAlign w:val="center"/>
          </w:tcPr>
          <w:p w14:paraId="5BA534B8" w14:textId="77777777" w:rsidR="00586999" w:rsidRPr="00210E13" w:rsidRDefault="00DA15C2" w:rsidP="003B4B7F">
            <w:pPr>
              <w:jc w:val="right"/>
              <w:rPr>
                <w:rFonts w:ascii="Arial Narrow" w:hAnsi="Arial Narrow" w:cs="Calibri"/>
                <w:sz w:val="20"/>
                <w:szCs w:val="20"/>
              </w:rPr>
            </w:pPr>
            <w:r w:rsidRPr="00210E13">
              <w:rPr>
                <w:rFonts w:ascii="Arial Narrow" w:hAnsi="Arial Narrow" w:cs="Calibri"/>
                <w:sz w:val="20"/>
                <w:szCs w:val="20"/>
              </w:rPr>
              <w:t>171</w:t>
            </w:r>
          </w:p>
        </w:tc>
      </w:tr>
      <w:tr w:rsidR="007E4397" w:rsidRPr="007E4397" w14:paraId="5C3621B1" w14:textId="77777777" w:rsidTr="00F46A60">
        <w:trPr>
          <w:trHeight w:val="283"/>
          <w:jc w:val="center"/>
        </w:trPr>
        <w:tc>
          <w:tcPr>
            <w:tcW w:w="2665" w:type="dxa"/>
            <w:tcBorders>
              <w:top w:val="single" w:sz="4" w:space="0" w:color="auto"/>
              <w:left w:val="nil"/>
              <w:bottom w:val="single" w:sz="4" w:space="0" w:color="auto"/>
              <w:right w:val="nil"/>
            </w:tcBorders>
            <w:shd w:val="clear" w:color="auto" w:fill="8DB3E2"/>
            <w:vAlign w:val="center"/>
            <w:hideMark/>
          </w:tcPr>
          <w:p w14:paraId="3536AA5D" w14:textId="77777777" w:rsidR="00586999" w:rsidRPr="007E4397" w:rsidRDefault="00586999" w:rsidP="00903155">
            <w:pPr>
              <w:pStyle w:val="cuadroCabe"/>
            </w:pPr>
            <w:r w:rsidRPr="007E4397">
              <w:t>Total</w:t>
            </w:r>
          </w:p>
        </w:tc>
        <w:tc>
          <w:tcPr>
            <w:tcW w:w="1021" w:type="dxa"/>
            <w:tcBorders>
              <w:top w:val="single" w:sz="4" w:space="0" w:color="auto"/>
              <w:left w:val="nil"/>
              <w:bottom w:val="single" w:sz="4" w:space="0" w:color="auto"/>
              <w:right w:val="nil"/>
            </w:tcBorders>
            <w:shd w:val="clear" w:color="auto" w:fill="8DB3E2"/>
            <w:vAlign w:val="center"/>
          </w:tcPr>
          <w:p w14:paraId="0D3273F3" w14:textId="77777777" w:rsidR="00586999" w:rsidRPr="007E4397" w:rsidRDefault="00DA15C2" w:rsidP="00903155">
            <w:pPr>
              <w:pStyle w:val="cuadroCabe"/>
              <w:jc w:val="right"/>
            </w:pPr>
            <w:r>
              <w:t>1.100</w:t>
            </w:r>
          </w:p>
        </w:tc>
        <w:tc>
          <w:tcPr>
            <w:tcW w:w="992" w:type="dxa"/>
            <w:tcBorders>
              <w:top w:val="single" w:sz="4" w:space="0" w:color="auto"/>
              <w:left w:val="nil"/>
              <w:bottom w:val="single" w:sz="4" w:space="0" w:color="auto"/>
              <w:right w:val="nil"/>
            </w:tcBorders>
            <w:shd w:val="clear" w:color="auto" w:fill="8DB3E2"/>
            <w:vAlign w:val="center"/>
          </w:tcPr>
          <w:p w14:paraId="6396F3A9" w14:textId="77777777" w:rsidR="00586999" w:rsidRPr="007E4397" w:rsidRDefault="00DA15C2" w:rsidP="00903155">
            <w:pPr>
              <w:pStyle w:val="cuadroCabe"/>
              <w:jc w:val="right"/>
            </w:pPr>
            <w:r>
              <w:t>469</w:t>
            </w:r>
          </w:p>
        </w:tc>
        <w:tc>
          <w:tcPr>
            <w:tcW w:w="1418" w:type="dxa"/>
            <w:tcBorders>
              <w:top w:val="single" w:sz="4" w:space="0" w:color="auto"/>
              <w:left w:val="nil"/>
              <w:bottom w:val="single" w:sz="4" w:space="0" w:color="auto"/>
              <w:right w:val="nil"/>
            </w:tcBorders>
            <w:shd w:val="clear" w:color="auto" w:fill="8DB3E2"/>
            <w:vAlign w:val="center"/>
          </w:tcPr>
          <w:p w14:paraId="310E980D" w14:textId="77777777" w:rsidR="00586999" w:rsidRPr="007E4397" w:rsidRDefault="00DA15C2" w:rsidP="00903155">
            <w:pPr>
              <w:pStyle w:val="cuadroCabe"/>
              <w:jc w:val="right"/>
            </w:pPr>
            <w:r>
              <w:t>191</w:t>
            </w:r>
          </w:p>
        </w:tc>
        <w:tc>
          <w:tcPr>
            <w:tcW w:w="1418" w:type="dxa"/>
            <w:tcBorders>
              <w:top w:val="single" w:sz="4" w:space="0" w:color="auto"/>
              <w:left w:val="nil"/>
              <w:bottom w:val="single" w:sz="4" w:space="0" w:color="auto"/>
              <w:right w:val="nil"/>
            </w:tcBorders>
            <w:shd w:val="clear" w:color="auto" w:fill="8DB3E2"/>
            <w:vAlign w:val="center"/>
          </w:tcPr>
          <w:p w14:paraId="17EBF5A7" w14:textId="77777777" w:rsidR="00586999" w:rsidRPr="007E4397" w:rsidRDefault="00DA15C2" w:rsidP="00903155">
            <w:pPr>
              <w:pStyle w:val="cuadroCabe"/>
              <w:jc w:val="right"/>
            </w:pPr>
            <w:r>
              <w:t>-21</w:t>
            </w:r>
          </w:p>
        </w:tc>
        <w:tc>
          <w:tcPr>
            <w:tcW w:w="1276" w:type="dxa"/>
            <w:tcBorders>
              <w:top w:val="single" w:sz="4" w:space="0" w:color="auto"/>
              <w:left w:val="nil"/>
              <w:bottom w:val="single" w:sz="4" w:space="0" w:color="auto"/>
              <w:right w:val="nil"/>
            </w:tcBorders>
            <w:shd w:val="clear" w:color="auto" w:fill="8DB3E2"/>
            <w:vAlign w:val="center"/>
          </w:tcPr>
          <w:p w14:paraId="523BD3B8" w14:textId="77777777" w:rsidR="00586999" w:rsidRPr="007E4397" w:rsidRDefault="00DA15C2" w:rsidP="00903155">
            <w:pPr>
              <w:pStyle w:val="cuadroCabe"/>
              <w:jc w:val="right"/>
            </w:pPr>
            <w:r>
              <w:t>1.357</w:t>
            </w:r>
          </w:p>
        </w:tc>
      </w:tr>
    </w:tbl>
    <w:p w14:paraId="23B77A10" w14:textId="77777777" w:rsidR="003421AD" w:rsidRPr="00FB1A7F" w:rsidRDefault="003421AD" w:rsidP="00F46A60">
      <w:pPr>
        <w:spacing w:before="60"/>
        <w:rPr>
          <w:rFonts w:ascii="Arial" w:hAnsi="Arial" w:cs="Arial"/>
          <w:sz w:val="16"/>
          <w:szCs w:val="16"/>
        </w:rPr>
      </w:pPr>
      <w:r w:rsidRPr="00FB1A7F">
        <w:rPr>
          <w:rFonts w:ascii="Arial" w:hAnsi="Arial" w:cs="Arial"/>
          <w:sz w:val="16"/>
          <w:szCs w:val="16"/>
        </w:rPr>
        <w:t xml:space="preserve">*Derivadas de la gestión de las OPES, como por ejemplo incorporación de empleados en excedencia. </w:t>
      </w:r>
    </w:p>
    <w:p w14:paraId="50D28DD4" w14:textId="77777777" w:rsidR="007E4397" w:rsidRPr="008F7859" w:rsidRDefault="007E4397" w:rsidP="003421AD">
      <w:pPr>
        <w:pStyle w:val="texto"/>
        <w:ind w:firstLine="0"/>
        <w:jc w:val="both"/>
      </w:pPr>
    </w:p>
    <w:tbl>
      <w:tblPr>
        <w:tblW w:w="8789" w:type="dxa"/>
        <w:jc w:val="center"/>
        <w:tblCellMar>
          <w:left w:w="30" w:type="dxa"/>
          <w:right w:w="30" w:type="dxa"/>
        </w:tblCellMar>
        <w:tblLook w:val="04A0" w:firstRow="1" w:lastRow="0" w:firstColumn="1" w:lastColumn="0" w:noHBand="0" w:noVBand="1"/>
      </w:tblPr>
      <w:tblGrid>
        <w:gridCol w:w="1770"/>
        <w:gridCol w:w="1356"/>
        <w:gridCol w:w="1239"/>
        <w:gridCol w:w="1475"/>
        <w:gridCol w:w="1593"/>
        <w:gridCol w:w="1356"/>
      </w:tblGrid>
      <w:tr w:rsidR="004B7C28" w:rsidRPr="004B7C28" w14:paraId="038119E7" w14:textId="77777777" w:rsidTr="00F46A60">
        <w:trPr>
          <w:trHeight w:val="283"/>
          <w:jc w:val="center"/>
        </w:trPr>
        <w:tc>
          <w:tcPr>
            <w:tcW w:w="1701" w:type="dxa"/>
            <w:tcBorders>
              <w:top w:val="single" w:sz="4" w:space="0" w:color="auto"/>
              <w:left w:val="nil"/>
              <w:bottom w:val="single" w:sz="4" w:space="0" w:color="auto"/>
              <w:right w:val="nil"/>
            </w:tcBorders>
            <w:shd w:val="clear" w:color="auto" w:fill="8DB3E2"/>
            <w:vAlign w:val="center"/>
          </w:tcPr>
          <w:p w14:paraId="3897EBF0" w14:textId="77777777" w:rsidR="004B7C28" w:rsidRPr="004B7C28" w:rsidRDefault="004B7C28" w:rsidP="004B7C28">
            <w:pPr>
              <w:pStyle w:val="cuadroCabe"/>
            </w:pPr>
            <w:r w:rsidRPr="004B7C28">
              <w:t>Salud</w:t>
            </w:r>
          </w:p>
        </w:tc>
        <w:tc>
          <w:tcPr>
            <w:tcW w:w="1304" w:type="dxa"/>
            <w:tcBorders>
              <w:top w:val="single" w:sz="4" w:space="0" w:color="auto"/>
              <w:left w:val="nil"/>
              <w:bottom w:val="single" w:sz="4" w:space="0" w:color="auto"/>
              <w:right w:val="nil"/>
            </w:tcBorders>
            <w:shd w:val="clear" w:color="auto" w:fill="8DB3E2"/>
            <w:vAlign w:val="center"/>
            <w:hideMark/>
          </w:tcPr>
          <w:p w14:paraId="37431B92" w14:textId="77777777" w:rsidR="004B7C28" w:rsidRPr="004B7C28" w:rsidRDefault="004B7C28" w:rsidP="004B7C28">
            <w:pPr>
              <w:pStyle w:val="cuadroCabe"/>
              <w:jc w:val="right"/>
            </w:pPr>
            <w:r w:rsidRPr="004B7C28">
              <w:t xml:space="preserve">Plazas </w:t>
            </w:r>
          </w:p>
          <w:p w14:paraId="24859186" w14:textId="77777777" w:rsidR="004B7C28" w:rsidRPr="004B7C28" w:rsidRDefault="004B7C28" w:rsidP="004B7C28">
            <w:pPr>
              <w:pStyle w:val="cuadroCabe"/>
              <w:jc w:val="right"/>
            </w:pPr>
            <w:r w:rsidRPr="004B7C28">
              <w:t xml:space="preserve">pendientes </w:t>
            </w:r>
          </w:p>
          <w:p w14:paraId="332C8138" w14:textId="77777777" w:rsidR="002E3EC8" w:rsidRDefault="004B7C28" w:rsidP="004B7C28">
            <w:pPr>
              <w:pStyle w:val="cuadroCabe"/>
              <w:jc w:val="right"/>
            </w:pPr>
            <w:r w:rsidRPr="004B7C28">
              <w:t>convocar</w:t>
            </w:r>
          </w:p>
          <w:p w14:paraId="4D661C62" w14:textId="77777777" w:rsidR="004B7C28" w:rsidRPr="004B7C28" w:rsidRDefault="004B7C28" w:rsidP="004B7C28">
            <w:pPr>
              <w:pStyle w:val="cuadroCabe"/>
              <w:jc w:val="right"/>
            </w:pPr>
            <w:r w:rsidRPr="004B7C28">
              <w:t xml:space="preserve"> en 2023</w:t>
            </w:r>
          </w:p>
        </w:tc>
        <w:tc>
          <w:tcPr>
            <w:tcW w:w="1191" w:type="dxa"/>
            <w:tcBorders>
              <w:top w:val="single" w:sz="4" w:space="0" w:color="auto"/>
              <w:left w:val="nil"/>
              <w:bottom w:val="single" w:sz="4" w:space="0" w:color="auto"/>
              <w:right w:val="nil"/>
            </w:tcBorders>
            <w:shd w:val="clear" w:color="auto" w:fill="8DB3E2"/>
            <w:vAlign w:val="center"/>
          </w:tcPr>
          <w:p w14:paraId="615BA9AD" w14:textId="77777777" w:rsidR="004B7C28" w:rsidRPr="004B7C28" w:rsidRDefault="004B7C28" w:rsidP="004B7C28">
            <w:pPr>
              <w:pStyle w:val="cuadroCabe"/>
              <w:jc w:val="right"/>
            </w:pPr>
            <w:r w:rsidRPr="004B7C28">
              <w:t xml:space="preserve">Plazas </w:t>
            </w:r>
          </w:p>
          <w:p w14:paraId="14893608" w14:textId="77777777" w:rsidR="002E3EC8" w:rsidRDefault="002E3EC8" w:rsidP="004B7C28">
            <w:pPr>
              <w:pStyle w:val="cuadroCabe"/>
              <w:jc w:val="right"/>
            </w:pPr>
            <w:r>
              <w:t>o</w:t>
            </w:r>
            <w:r w:rsidR="004B7C28" w:rsidRPr="004B7C28">
              <w:t>fertadas</w:t>
            </w:r>
          </w:p>
          <w:p w14:paraId="6EEA7EC3" w14:textId="77777777" w:rsidR="004B7C28" w:rsidRPr="004B7C28" w:rsidRDefault="004B7C28" w:rsidP="004B7C28">
            <w:pPr>
              <w:pStyle w:val="cuadroCabe"/>
              <w:jc w:val="right"/>
            </w:pPr>
            <w:r w:rsidRPr="004B7C28">
              <w:t xml:space="preserve"> en 2024</w:t>
            </w:r>
          </w:p>
        </w:tc>
        <w:tc>
          <w:tcPr>
            <w:tcW w:w="1418" w:type="dxa"/>
            <w:tcBorders>
              <w:top w:val="single" w:sz="4" w:space="0" w:color="auto"/>
              <w:left w:val="nil"/>
              <w:bottom w:val="single" w:sz="4" w:space="0" w:color="auto"/>
              <w:right w:val="nil"/>
            </w:tcBorders>
            <w:shd w:val="clear" w:color="auto" w:fill="8DB3E2"/>
            <w:vAlign w:val="center"/>
          </w:tcPr>
          <w:p w14:paraId="350DDEF9" w14:textId="77777777" w:rsidR="002E3EC8" w:rsidRDefault="004B7C28" w:rsidP="004B7C28">
            <w:pPr>
              <w:pStyle w:val="cuadroCabe"/>
              <w:jc w:val="right"/>
            </w:pPr>
            <w:r w:rsidRPr="003421AD">
              <w:t xml:space="preserve">Plazas </w:t>
            </w:r>
          </w:p>
          <w:p w14:paraId="702FD217" w14:textId="77777777" w:rsidR="002E3EC8" w:rsidRDefault="002E3EC8" w:rsidP="004B7C28">
            <w:pPr>
              <w:pStyle w:val="cuadroCabe"/>
              <w:jc w:val="right"/>
            </w:pPr>
            <w:r>
              <w:t>c</w:t>
            </w:r>
            <w:r w:rsidR="004B7C28" w:rsidRPr="003421AD">
              <w:t>onvocadas</w:t>
            </w:r>
          </w:p>
          <w:p w14:paraId="759BC22D" w14:textId="77777777" w:rsidR="002E3EC8" w:rsidRDefault="004B7C28" w:rsidP="004B7C28">
            <w:pPr>
              <w:pStyle w:val="cuadroCabe"/>
              <w:jc w:val="right"/>
            </w:pPr>
            <w:r w:rsidRPr="003421AD">
              <w:t xml:space="preserve"> pendientes de</w:t>
            </w:r>
          </w:p>
          <w:p w14:paraId="73752212" w14:textId="77777777" w:rsidR="004B7C28" w:rsidRPr="003421AD" w:rsidRDefault="00F46A60" w:rsidP="00F46A60">
            <w:pPr>
              <w:pStyle w:val="cuadroCabe"/>
              <w:jc w:val="right"/>
            </w:pPr>
            <w:r>
              <w:t xml:space="preserve"> resolver</w:t>
            </w:r>
            <w:r w:rsidR="004B7C28" w:rsidRPr="003421AD">
              <w:t xml:space="preserve"> 2024</w:t>
            </w:r>
          </w:p>
        </w:tc>
        <w:tc>
          <w:tcPr>
            <w:tcW w:w="1531" w:type="dxa"/>
            <w:tcBorders>
              <w:top w:val="single" w:sz="4" w:space="0" w:color="auto"/>
              <w:left w:val="nil"/>
              <w:bottom w:val="single" w:sz="4" w:space="0" w:color="auto"/>
              <w:right w:val="nil"/>
            </w:tcBorders>
            <w:shd w:val="clear" w:color="auto" w:fill="8DB3E2"/>
            <w:vAlign w:val="center"/>
          </w:tcPr>
          <w:p w14:paraId="6FA8F1C4" w14:textId="77777777" w:rsidR="004B7C28" w:rsidRPr="003421AD" w:rsidRDefault="004B7C28" w:rsidP="00F46A60">
            <w:pPr>
              <w:pStyle w:val="cuadroCabe"/>
              <w:jc w:val="right"/>
            </w:pPr>
            <w:r w:rsidRPr="003421AD">
              <w:t>Modificaciones</w:t>
            </w:r>
            <w:r w:rsidR="003421AD" w:rsidRPr="003421AD">
              <w:t>*</w:t>
            </w:r>
          </w:p>
        </w:tc>
        <w:tc>
          <w:tcPr>
            <w:tcW w:w="1304" w:type="dxa"/>
            <w:tcBorders>
              <w:top w:val="single" w:sz="4" w:space="0" w:color="auto"/>
              <w:left w:val="nil"/>
              <w:bottom w:val="single" w:sz="4" w:space="0" w:color="auto"/>
              <w:right w:val="nil"/>
            </w:tcBorders>
            <w:shd w:val="clear" w:color="auto" w:fill="8DB3E2"/>
            <w:vAlign w:val="center"/>
            <w:hideMark/>
          </w:tcPr>
          <w:p w14:paraId="3F4FD554" w14:textId="77777777" w:rsidR="004B7C28" w:rsidRPr="004B7C28" w:rsidRDefault="004B7C28" w:rsidP="004B7C28">
            <w:pPr>
              <w:pStyle w:val="cuadroCabe"/>
              <w:jc w:val="right"/>
            </w:pPr>
            <w:r w:rsidRPr="004B7C28">
              <w:t xml:space="preserve">Plazas </w:t>
            </w:r>
          </w:p>
          <w:p w14:paraId="74B7CB5C" w14:textId="77777777" w:rsidR="002E3EC8" w:rsidRDefault="002E3EC8" w:rsidP="004B7C28">
            <w:pPr>
              <w:pStyle w:val="cuadroCabe"/>
              <w:jc w:val="right"/>
            </w:pPr>
            <w:r>
              <w:t>p</w:t>
            </w:r>
            <w:r w:rsidR="004B7C28" w:rsidRPr="004B7C28">
              <w:t>endientes</w:t>
            </w:r>
          </w:p>
          <w:p w14:paraId="4A016C14" w14:textId="77777777" w:rsidR="00F46A60" w:rsidRDefault="00F46A60" w:rsidP="004B7C28">
            <w:pPr>
              <w:pStyle w:val="cuadroCabe"/>
              <w:jc w:val="right"/>
            </w:pPr>
            <w:r>
              <w:t xml:space="preserve"> convocar</w:t>
            </w:r>
          </w:p>
          <w:p w14:paraId="339C0539" w14:textId="77777777" w:rsidR="004B7C28" w:rsidRPr="004B7C28" w:rsidRDefault="004B7C28" w:rsidP="004B7C28">
            <w:pPr>
              <w:pStyle w:val="cuadroCabe"/>
              <w:jc w:val="right"/>
            </w:pPr>
            <w:r w:rsidRPr="004B7C28">
              <w:t>en 2024</w:t>
            </w:r>
          </w:p>
        </w:tc>
      </w:tr>
      <w:tr w:rsidR="004B7C28" w:rsidRPr="004B7C28" w14:paraId="03779C46" w14:textId="77777777" w:rsidTr="00F46A60">
        <w:trPr>
          <w:trHeight w:val="198"/>
          <w:jc w:val="center"/>
        </w:trPr>
        <w:tc>
          <w:tcPr>
            <w:tcW w:w="1701" w:type="dxa"/>
            <w:tcBorders>
              <w:top w:val="single" w:sz="2" w:space="0" w:color="auto"/>
              <w:left w:val="nil"/>
              <w:bottom w:val="single" w:sz="2" w:space="0" w:color="auto"/>
              <w:right w:val="nil"/>
            </w:tcBorders>
            <w:vAlign w:val="center"/>
          </w:tcPr>
          <w:p w14:paraId="0ACB5D42" w14:textId="77777777" w:rsidR="004B7C28" w:rsidRPr="004B7C28" w:rsidRDefault="004B7C28" w:rsidP="004B7C28">
            <w:pPr>
              <w:pStyle w:val="cuatexto"/>
              <w:rPr>
                <w:szCs w:val="20"/>
              </w:rPr>
            </w:pPr>
            <w:r w:rsidRPr="004B7C28">
              <w:rPr>
                <w:szCs w:val="20"/>
              </w:rPr>
              <w:t>OPES hasta 2022</w:t>
            </w:r>
          </w:p>
        </w:tc>
        <w:tc>
          <w:tcPr>
            <w:tcW w:w="1304" w:type="dxa"/>
            <w:tcBorders>
              <w:top w:val="single" w:sz="2" w:space="0" w:color="auto"/>
              <w:left w:val="nil"/>
              <w:bottom w:val="single" w:sz="2" w:space="0" w:color="auto"/>
              <w:right w:val="nil"/>
            </w:tcBorders>
            <w:vAlign w:val="center"/>
          </w:tcPr>
          <w:p w14:paraId="36C55224"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246</w:t>
            </w:r>
          </w:p>
        </w:tc>
        <w:tc>
          <w:tcPr>
            <w:tcW w:w="1191" w:type="dxa"/>
            <w:tcBorders>
              <w:top w:val="single" w:sz="2" w:space="0" w:color="auto"/>
              <w:left w:val="nil"/>
              <w:bottom w:val="single" w:sz="2" w:space="0" w:color="auto"/>
              <w:right w:val="nil"/>
            </w:tcBorders>
            <w:vAlign w:val="center"/>
          </w:tcPr>
          <w:p w14:paraId="4AED0C83"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w:t>
            </w:r>
          </w:p>
        </w:tc>
        <w:tc>
          <w:tcPr>
            <w:tcW w:w="1418" w:type="dxa"/>
            <w:tcBorders>
              <w:top w:val="single" w:sz="2" w:space="0" w:color="auto"/>
              <w:left w:val="nil"/>
              <w:bottom w:val="single" w:sz="2" w:space="0" w:color="auto"/>
              <w:right w:val="nil"/>
            </w:tcBorders>
            <w:vAlign w:val="center"/>
          </w:tcPr>
          <w:p w14:paraId="0305EAD7"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192</w:t>
            </w:r>
          </w:p>
        </w:tc>
        <w:tc>
          <w:tcPr>
            <w:tcW w:w="1531" w:type="dxa"/>
            <w:tcBorders>
              <w:top w:val="single" w:sz="2" w:space="0" w:color="auto"/>
              <w:left w:val="nil"/>
              <w:bottom w:val="single" w:sz="2" w:space="0" w:color="auto"/>
              <w:right w:val="nil"/>
            </w:tcBorders>
            <w:vAlign w:val="center"/>
          </w:tcPr>
          <w:p w14:paraId="150EE724"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-19</w:t>
            </w:r>
          </w:p>
        </w:tc>
        <w:tc>
          <w:tcPr>
            <w:tcW w:w="1304" w:type="dxa"/>
            <w:tcBorders>
              <w:top w:val="single" w:sz="2" w:space="0" w:color="auto"/>
              <w:left w:val="nil"/>
              <w:bottom w:val="single" w:sz="2" w:space="0" w:color="auto"/>
              <w:right w:val="nil"/>
            </w:tcBorders>
            <w:vAlign w:val="center"/>
          </w:tcPr>
          <w:p w14:paraId="77C609EC"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35</w:t>
            </w:r>
          </w:p>
        </w:tc>
      </w:tr>
      <w:tr w:rsidR="004B7C28" w:rsidRPr="004B7C28" w14:paraId="53BEFD65" w14:textId="77777777" w:rsidTr="00F46A60">
        <w:trPr>
          <w:trHeight w:val="198"/>
          <w:jc w:val="center"/>
        </w:trPr>
        <w:tc>
          <w:tcPr>
            <w:tcW w:w="1701" w:type="dxa"/>
            <w:tcBorders>
              <w:top w:val="single" w:sz="2" w:space="0" w:color="auto"/>
              <w:left w:val="nil"/>
              <w:bottom w:val="single" w:sz="2" w:space="0" w:color="auto"/>
              <w:right w:val="nil"/>
            </w:tcBorders>
            <w:vAlign w:val="center"/>
          </w:tcPr>
          <w:p w14:paraId="1EB2CE86" w14:textId="77777777" w:rsidR="004B7C28" w:rsidRPr="004B7C28" w:rsidRDefault="004B7C28" w:rsidP="004B7C28">
            <w:pPr>
              <w:pStyle w:val="cuatexto"/>
              <w:rPr>
                <w:szCs w:val="20"/>
              </w:rPr>
            </w:pPr>
            <w:r w:rsidRPr="004B7C28">
              <w:rPr>
                <w:szCs w:val="20"/>
              </w:rPr>
              <w:t>OPE 2023</w:t>
            </w:r>
          </w:p>
        </w:tc>
        <w:tc>
          <w:tcPr>
            <w:tcW w:w="1304" w:type="dxa"/>
            <w:tcBorders>
              <w:top w:val="single" w:sz="2" w:space="0" w:color="auto"/>
              <w:left w:val="nil"/>
              <w:bottom w:val="single" w:sz="2" w:space="0" w:color="auto"/>
              <w:right w:val="nil"/>
            </w:tcBorders>
            <w:vAlign w:val="center"/>
          </w:tcPr>
          <w:p w14:paraId="4CA99AC9"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484</w:t>
            </w:r>
          </w:p>
        </w:tc>
        <w:tc>
          <w:tcPr>
            <w:tcW w:w="1191" w:type="dxa"/>
            <w:tcBorders>
              <w:top w:val="single" w:sz="2" w:space="0" w:color="auto"/>
              <w:left w:val="nil"/>
              <w:bottom w:val="single" w:sz="2" w:space="0" w:color="auto"/>
              <w:right w:val="nil"/>
            </w:tcBorders>
            <w:vAlign w:val="center"/>
          </w:tcPr>
          <w:p w14:paraId="21A3DC06"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w:t>
            </w:r>
          </w:p>
        </w:tc>
        <w:tc>
          <w:tcPr>
            <w:tcW w:w="1418" w:type="dxa"/>
            <w:tcBorders>
              <w:top w:val="single" w:sz="2" w:space="0" w:color="auto"/>
              <w:left w:val="nil"/>
              <w:bottom w:val="single" w:sz="2" w:space="0" w:color="auto"/>
              <w:right w:val="nil"/>
            </w:tcBorders>
            <w:vAlign w:val="center"/>
          </w:tcPr>
          <w:p w14:paraId="263CA534"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461</w:t>
            </w:r>
          </w:p>
        </w:tc>
        <w:tc>
          <w:tcPr>
            <w:tcW w:w="1531" w:type="dxa"/>
            <w:tcBorders>
              <w:top w:val="single" w:sz="2" w:space="0" w:color="auto"/>
              <w:left w:val="nil"/>
              <w:bottom w:val="single" w:sz="2" w:space="0" w:color="auto"/>
              <w:right w:val="nil"/>
            </w:tcBorders>
            <w:vAlign w:val="center"/>
          </w:tcPr>
          <w:p w14:paraId="7F9A7941"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1</w:t>
            </w:r>
          </w:p>
        </w:tc>
        <w:tc>
          <w:tcPr>
            <w:tcW w:w="1304" w:type="dxa"/>
            <w:tcBorders>
              <w:top w:val="single" w:sz="2" w:space="0" w:color="auto"/>
              <w:left w:val="nil"/>
              <w:bottom w:val="single" w:sz="2" w:space="0" w:color="auto"/>
              <w:right w:val="nil"/>
            </w:tcBorders>
            <w:vAlign w:val="center"/>
          </w:tcPr>
          <w:p w14:paraId="642AA9BF"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24</w:t>
            </w:r>
          </w:p>
        </w:tc>
      </w:tr>
      <w:tr w:rsidR="004B7C28" w:rsidRPr="004B7C28" w14:paraId="7FA54E3F" w14:textId="77777777" w:rsidTr="00F46A60">
        <w:trPr>
          <w:trHeight w:val="198"/>
          <w:jc w:val="center"/>
        </w:trPr>
        <w:tc>
          <w:tcPr>
            <w:tcW w:w="1701" w:type="dxa"/>
            <w:tcBorders>
              <w:top w:val="single" w:sz="2" w:space="0" w:color="auto"/>
              <w:left w:val="nil"/>
              <w:bottom w:val="single" w:sz="4" w:space="0" w:color="auto"/>
              <w:right w:val="nil"/>
            </w:tcBorders>
            <w:vAlign w:val="center"/>
          </w:tcPr>
          <w:p w14:paraId="610BF2F1" w14:textId="77777777" w:rsidR="004B7C28" w:rsidRPr="004B7C28" w:rsidRDefault="004B7C28" w:rsidP="004B7C28">
            <w:pPr>
              <w:pStyle w:val="cuatexto"/>
              <w:rPr>
                <w:szCs w:val="20"/>
              </w:rPr>
            </w:pPr>
            <w:r w:rsidRPr="004B7C28">
              <w:rPr>
                <w:szCs w:val="20"/>
              </w:rPr>
              <w:t>OPE 2024</w:t>
            </w:r>
          </w:p>
        </w:tc>
        <w:tc>
          <w:tcPr>
            <w:tcW w:w="1304" w:type="dxa"/>
            <w:tcBorders>
              <w:top w:val="single" w:sz="2" w:space="0" w:color="auto"/>
              <w:left w:val="nil"/>
              <w:bottom w:val="single" w:sz="4" w:space="0" w:color="auto"/>
              <w:right w:val="nil"/>
            </w:tcBorders>
            <w:vAlign w:val="center"/>
          </w:tcPr>
          <w:p w14:paraId="2273ECEE"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w:t>
            </w:r>
          </w:p>
        </w:tc>
        <w:tc>
          <w:tcPr>
            <w:tcW w:w="1191" w:type="dxa"/>
            <w:tcBorders>
              <w:top w:val="single" w:sz="2" w:space="0" w:color="auto"/>
              <w:left w:val="nil"/>
              <w:bottom w:val="single" w:sz="4" w:space="0" w:color="auto"/>
              <w:right w:val="nil"/>
            </w:tcBorders>
            <w:vAlign w:val="center"/>
          </w:tcPr>
          <w:p w14:paraId="54553715"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426</w:t>
            </w:r>
          </w:p>
        </w:tc>
        <w:tc>
          <w:tcPr>
            <w:tcW w:w="1418" w:type="dxa"/>
            <w:tcBorders>
              <w:top w:val="single" w:sz="2" w:space="0" w:color="auto"/>
              <w:left w:val="nil"/>
              <w:bottom w:val="single" w:sz="4" w:space="0" w:color="auto"/>
              <w:right w:val="nil"/>
            </w:tcBorders>
            <w:vAlign w:val="center"/>
          </w:tcPr>
          <w:p w14:paraId="642F0B8D"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36</w:t>
            </w:r>
          </w:p>
        </w:tc>
        <w:tc>
          <w:tcPr>
            <w:tcW w:w="1531" w:type="dxa"/>
            <w:tcBorders>
              <w:top w:val="single" w:sz="2" w:space="0" w:color="auto"/>
              <w:left w:val="nil"/>
              <w:bottom w:val="single" w:sz="4" w:space="0" w:color="auto"/>
              <w:right w:val="nil"/>
            </w:tcBorders>
            <w:vAlign w:val="center"/>
          </w:tcPr>
          <w:p w14:paraId="7BDB01C7"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-4</w:t>
            </w:r>
          </w:p>
        </w:tc>
        <w:tc>
          <w:tcPr>
            <w:tcW w:w="1304" w:type="dxa"/>
            <w:tcBorders>
              <w:top w:val="single" w:sz="2" w:space="0" w:color="auto"/>
              <w:left w:val="nil"/>
              <w:bottom w:val="single" w:sz="4" w:space="0" w:color="auto"/>
              <w:right w:val="nil"/>
            </w:tcBorders>
            <w:vAlign w:val="center"/>
          </w:tcPr>
          <w:p w14:paraId="1BE01C2B" w14:textId="77777777" w:rsidR="004B7C28" w:rsidRPr="00210E13" w:rsidRDefault="004B7C28" w:rsidP="004B7C28">
            <w:pPr>
              <w:jc w:val="right"/>
              <w:rPr>
                <w:rFonts w:ascii="Arial Narrow" w:hAnsi="Arial Narrow" w:cs="Calibri"/>
                <w:sz w:val="20"/>
                <w:szCs w:val="20"/>
              </w:rPr>
            </w:pPr>
            <w:r w:rsidRPr="00210E13">
              <w:rPr>
                <w:rFonts w:ascii="Arial Narrow" w:hAnsi="Arial Narrow" w:cs="Calibri"/>
                <w:sz w:val="20"/>
                <w:szCs w:val="20"/>
              </w:rPr>
              <w:t>386</w:t>
            </w:r>
          </w:p>
        </w:tc>
      </w:tr>
      <w:tr w:rsidR="004B7C28" w:rsidRPr="004B7C28" w14:paraId="432558AD" w14:textId="77777777" w:rsidTr="00F46A60">
        <w:trPr>
          <w:trHeight w:val="283"/>
          <w:jc w:val="center"/>
        </w:trPr>
        <w:tc>
          <w:tcPr>
            <w:tcW w:w="1701" w:type="dxa"/>
            <w:tcBorders>
              <w:top w:val="single" w:sz="4" w:space="0" w:color="auto"/>
              <w:left w:val="nil"/>
              <w:bottom w:val="single" w:sz="4" w:space="0" w:color="auto"/>
              <w:right w:val="nil"/>
            </w:tcBorders>
            <w:shd w:val="clear" w:color="auto" w:fill="8DB3E2"/>
            <w:vAlign w:val="center"/>
            <w:hideMark/>
          </w:tcPr>
          <w:p w14:paraId="03B7C2AC" w14:textId="77777777" w:rsidR="004B7C28" w:rsidRPr="004B7C28" w:rsidRDefault="004B7C28" w:rsidP="004B7C28">
            <w:pPr>
              <w:keepLines/>
              <w:tabs>
                <w:tab w:val="right" w:pos="2835"/>
                <w:tab w:val="right" w:pos="3969"/>
                <w:tab w:val="right" w:pos="5103"/>
                <w:tab w:val="right" w:pos="6237"/>
                <w:tab w:val="right" w:pos="7371"/>
              </w:tabs>
              <w:rPr>
                <w:rFonts w:ascii="Arial" w:hAnsi="Arial" w:cs="Arial"/>
                <w:spacing w:val="6"/>
                <w:sz w:val="18"/>
                <w:szCs w:val="18"/>
              </w:rPr>
            </w:pPr>
            <w:r w:rsidRPr="004B7C28">
              <w:rPr>
                <w:rFonts w:ascii="Arial" w:hAnsi="Arial" w:cs="Arial"/>
                <w:spacing w:val="6"/>
                <w:sz w:val="18"/>
                <w:szCs w:val="18"/>
              </w:rPr>
              <w:t>Total</w:t>
            </w:r>
          </w:p>
        </w:tc>
        <w:tc>
          <w:tcPr>
            <w:tcW w:w="1304" w:type="dxa"/>
            <w:tcBorders>
              <w:top w:val="single" w:sz="4" w:space="0" w:color="auto"/>
              <w:left w:val="nil"/>
              <w:bottom w:val="single" w:sz="4" w:space="0" w:color="auto"/>
              <w:right w:val="nil"/>
            </w:tcBorders>
            <w:shd w:val="clear" w:color="auto" w:fill="8DB3E2"/>
            <w:vAlign w:val="center"/>
          </w:tcPr>
          <w:p w14:paraId="3BB3F6A8" w14:textId="77777777" w:rsidR="004B7C28" w:rsidRPr="004B7C28" w:rsidRDefault="004B7C28" w:rsidP="004B7C28">
            <w:pPr>
              <w:jc w:val="right"/>
              <w:rPr>
                <w:rFonts w:ascii="Arial" w:hAnsi="Arial" w:cs="Arial"/>
                <w:sz w:val="18"/>
                <w:szCs w:val="18"/>
              </w:rPr>
            </w:pPr>
            <w:r w:rsidRPr="004B7C28">
              <w:rPr>
                <w:rFonts w:ascii="Arial" w:hAnsi="Arial" w:cs="Arial"/>
                <w:sz w:val="18"/>
                <w:szCs w:val="18"/>
              </w:rPr>
              <w:t>730</w:t>
            </w:r>
          </w:p>
        </w:tc>
        <w:tc>
          <w:tcPr>
            <w:tcW w:w="1191" w:type="dxa"/>
            <w:tcBorders>
              <w:top w:val="single" w:sz="4" w:space="0" w:color="auto"/>
              <w:left w:val="nil"/>
              <w:bottom w:val="single" w:sz="4" w:space="0" w:color="auto"/>
              <w:right w:val="nil"/>
            </w:tcBorders>
            <w:shd w:val="clear" w:color="auto" w:fill="8DB3E2"/>
            <w:vAlign w:val="center"/>
          </w:tcPr>
          <w:p w14:paraId="020A7163" w14:textId="77777777" w:rsidR="004B7C28" w:rsidRPr="004B7C28" w:rsidRDefault="004B7C28" w:rsidP="004B7C28">
            <w:pPr>
              <w:jc w:val="right"/>
              <w:rPr>
                <w:rFonts w:ascii="Arial" w:hAnsi="Arial" w:cs="Arial"/>
                <w:sz w:val="18"/>
                <w:szCs w:val="18"/>
              </w:rPr>
            </w:pPr>
            <w:r w:rsidRPr="004B7C28">
              <w:rPr>
                <w:rFonts w:ascii="Arial" w:hAnsi="Arial" w:cs="Arial"/>
                <w:sz w:val="18"/>
                <w:szCs w:val="18"/>
              </w:rPr>
              <w:t>426</w:t>
            </w:r>
          </w:p>
        </w:tc>
        <w:tc>
          <w:tcPr>
            <w:tcW w:w="1418" w:type="dxa"/>
            <w:tcBorders>
              <w:top w:val="single" w:sz="4" w:space="0" w:color="auto"/>
              <w:left w:val="nil"/>
              <w:bottom w:val="single" w:sz="4" w:space="0" w:color="auto"/>
              <w:right w:val="nil"/>
            </w:tcBorders>
            <w:shd w:val="clear" w:color="auto" w:fill="8DB3E2"/>
            <w:vAlign w:val="center"/>
          </w:tcPr>
          <w:p w14:paraId="65AC9B16" w14:textId="77777777" w:rsidR="004B7C28" w:rsidRPr="004B7C28" w:rsidRDefault="004B7C28" w:rsidP="004B7C28">
            <w:pPr>
              <w:jc w:val="right"/>
              <w:rPr>
                <w:rFonts w:ascii="Arial" w:hAnsi="Arial" w:cs="Arial"/>
                <w:sz w:val="18"/>
                <w:szCs w:val="18"/>
              </w:rPr>
            </w:pPr>
            <w:r w:rsidRPr="004B7C28">
              <w:rPr>
                <w:rFonts w:ascii="Arial" w:hAnsi="Arial" w:cs="Arial"/>
                <w:sz w:val="18"/>
                <w:szCs w:val="18"/>
              </w:rPr>
              <w:t>689</w:t>
            </w:r>
          </w:p>
        </w:tc>
        <w:tc>
          <w:tcPr>
            <w:tcW w:w="1531" w:type="dxa"/>
            <w:tcBorders>
              <w:top w:val="single" w:sz="4" w:space="0" w:color="auto"/>
              <w:left w:val="nil"/>
              <w:bottom w:val="single" w:sz="4" w:space="0" w:color="auto"/>
              <w:right w:val="nil"/>
            </w:tcBorders>
            <w:shd w:val="clear" w:color="auto" w:fill="8DB3E2"/>
            <w:vAlign w:val="center"/>
          </w:tcPr>
          <w:p w14:paraId="29C676B5" w14:textId="77777777" w:rsidR="004B7C28" w:rsidRPr="004B7C28" w:rsidRDefault="004B7C28" w:rsidP="004B7C28">
            <w:pPr>
              <w:jc w:val="right"/>
              <w:rPr>
                <w:rFonts w:ascii="Arial" w:hAnsi="Arial" w:cs="Arial"/>
                <w:sz w:val="18"/>
                <w:szCs w:val="18"/>
              </w:rPr>
            </w:pPr>
            <w:r w:rsidRPr="004B7C28">
              <w:rPr>
                <w:rFonts w:ascii="Arial" w:hAnsi="Arial" w:cs="Arial"/>
                <w:sz w:val="18"/>
                <w:szCs w:val="18"/>
              </w:rPr>
              <w:t>-22</w:t>
            </w:r>
          </w:p>
        </w:tc>
        <w:tc>
          <w:tcPr>
            <w:tcW w:w="1304" w:type="dxa"/>
            <w:tcBorders>
              <w:top w:val="single" w:sz="4" w:space="0" w:color="auto"/>
              <w:left w:val="nil"/>
              <w:bottom w:val="single" w:sz="4" w:space="0" w:color="auto"/>
              <w:right w:val="nil"/>
            </w:tcBorders>
            <w:shd w:val="clear" w:color="auto" w:fill="8DB3E2"/>
            <w:vAlign w:val="center"/>
          </w:tcPr>
          <w:p w14:paraId="3DC4D4D2" w14:textId="77777777" w:rsidR="004B7C28" w:rsidRPr="004B7C28" w:rsidRDefault="004B7C28" w:rsidP="004B7C28">
            <w:pPr>
              <w:jc w:val="right"/>
              <w:rPr>
                <w:rFonts w:ascii="Arial" w:hAnsi="Arial" w:cs="Arial"/>
                <w:sz w:val="18"/>
                <w:szCs w:val="18"/>
              </w:rPr>
            </w:pPr>
            <w:r w:rsidRPr="004B7C28">
              <w:rPr>
                <w:rFonts w:ascii="Arial" w:hAnsi="Arial" w:cs="Arial"/>
                <w:sz w:val="18"/>
                <w:szCs w:val="18"/>
              </w:rPr>
              <w:t>445</w:t>
            </w:r>
          </w:p>
        </w:tc>
      </w:tr>
    </w:tbl>
    <w:p w14:paraId="0AC7BD44" w14:textId="77777777" w:rsidR="003421AD" w:rsidRPr="00FB1A7F" w:rsidRDefault="003421AD" w:rsidP="00F46A60">
      <w:pPr>
        <w:spacing w:before="60"/>
        <w:rPr>
          <w:rFonts w:ascii="Arial" w:hAnsi="Arial" w:cs="Arial"/>
          <w:sz w:val="16"/>
          <w:szCs w:val="16"/>
        </w:rPr>
      </w:pPr>
      <w:r w:rsidRPr="00FB1A7F">
        <w:rPr>
          <w:rFonts w:ascii="Arial" w:hAnsi="Arial" w:cs="Arial"/>
          <w:sz w:val="16"/>
          <w:szCs w:val="16"/>
        </w:rPr>
        <w:t xml:space="preserve">*Derivadas de la gestión de las OPES, como por ejemplo incorporación de empleados en excedencia. </w:t>
      </w:r>
    </w:p>
    <w:p w14:paraId="2BB49A11" w14:textId="77777777" w:rsidR="000A562A" w:rsidRPr="008F7859" w:rsidRDefault="000A562A" w:rsidP="002D15F8">
      <w:pPr>
        <w:pStyle w:val="texto"/>
        <w:jc w:val="both"/>
      </w:pPr>
    </w:p>
    <w:tbl>
      <w:tblPr>
        <w:tblW w:w="8789" w:type="dxa"/>
        <w:jc w:val="center"/>
        <w:tblCellMar>
          <w:left w:w="30" w:type="dxa"/>
          <w:right w:w="30" w:type="dxa"/>
        </w:tblCellMar>
        <w:tblLook w:val="04A0" w:firstRow="1" w:lastRow="0" w:firstColumn="1" w:lastColumn="0" w:noHBand="0" w:noVBand="1"/>
      </w:tblPr>
      <w:tblGrid>
        <w:gridCol w:w="2694"/>
        <w:gridCol w:w="1076"/>
        <w:gridCol w:w="1475"/>
        <w:gridCol w:w="2268"/>
        <w:gridCol w:w="1276"/>
      </w:tblGrid>
      <w:tr w:rsidR="00154861" w:rsidRPr="00154861" w14:paraId="63728359" w14:textId="77777777" w:rsidTr="00903155">
        <w:trPr>
          <w:trHeight w:val="283"/>
          <w:jc w:val="center"/>
        </w:trPr>
        <w:tc>
          <w:tcPr>
            <w:tcW w:w="2694" w:type="dxa"/>
            <w:tcBorders>
              <w:top w:val="single" w:sz="4" w:space="0" w:color="auto"/>
              <w:left w:val="nil"/>
              <w:bottom w:val="single" w:sz="4" w:space="0" w:color="auto"/>
              <w:right w:val="nil"/>
            </w:tcBorders>
            <w:shd w:val="clear" w:color="auto" w:fill="8DB3E2"/>
            <w:vAlign w:val="center"/>
          </w:tcPr>
          <w:p w14:paraId="4A875923" w14:textId="77777777" w:rsidR="007E4397" w:rsidRPr="00154861" w:rsidRDefault="007E4397" w:rsidP="00710D7B">
            <w:pPr>
              <w:pStyle w:val="cuadroCabe"/>
            </w:pPr>
            <w:r w:rsidRPr="00154861">
              <w:t>Educación</w:t>
            </w:r>
          </w:p>
        </w:tc>
        <w:tc>
          <w:tcPr>
            <w:tcW w:w="1076" w:type="dxa"/>
            <w:tcBorders>
              <w:top w:val="single" w:sz="4" w:space="0" w:color="auto"/>
              <w:left w:val="nil"/>
              <w:bottom w:val="single" w:sz="4" w:space="0" w:color="auto"/>
              <w:right w:val="nil"/>
            </w:tcBorders>
            <w:shd w:val="clear" w:color="auto" w:fill="8DB3E2"/>
            <w:vAlign w:val="center"/>
            <w:hideMark/>
          </w:tcPr>
          <w:p w14:paraId="4573812F" w14:textId="77777777" w:rsidR="007E4397" w:rsidRPr="00154861" w:rsidRDefault="007E4397" w:rsidP="003B4B7F">
            <w:pPr>
              <w:pStyle w:val="cuadroCabe"/>
              <w:jc w:val="right"/>
            </w:pPr>
            <w:r w:rsidRPr="00154861">
              <w:t xml:space="preserve">Plazas </w:t>
            </w:r>
          </w:p>
          <w:p w14:paraId="7B2FD05F" w14:textId="77777777" w:rsidR="007E4397" w:rsidRPr="00154861" w:rsidRDefault="007E4397" w:rsidP="00DA15C2">
            <w:pPr>
              <w:pStyle w:val="cuadroCabe"/>
              <w:jc w:val="right"/>
            </w:pPr>
            <w:r w:rsidRPr="00154861">
              <w:t xml:space="preserve">pendientes </w:t>
            </w:r>
            <w:r w:rsidR="007F35D6" w:rsidRPr="00154861">
              <w:t xml:space="preserve">convocar </w:t>
            </w:r>
            <w:r w:rsidR="00154861">
              <w:t xml:space="preserve">en </w:t>
            </w:r>
            <w:r w:rsidRPr="00154861">
              <w:t>202</w:t>
            </w:r>
            <w:r w:rsidR="00DA15C2">
              <w:t>3</w:t>
            </w:r>
          </w:p>
        </w:tc>
        <w:tc>
          <w:tcPr>
            <w:tcW w:w="1475" w:type="dxa"/>
            <w:tcBorders>
              <w:top w:val="single" w:sz="4" w:space="0" w:color="auto"/>
              <w:left w:val="nil"/>
              <w:bottom w:val="single" w:sz="4" w:space="0" w:color="auto"/>
              <w:right w:val="nil"/>
            </w:tcBorders>
            <w:shd w:val="clear" w:color="auto" w:fill="8DB3E2"/>
            <w:vAlign w:val="center"/>
          </w:tcPr>
          <w:p w14:paraId="7459C6B8" w14:textId="77777777" w:rsidR="008D1280" w:rsidRDefault="007E4397" w:rsidP="003B4B7F">
            <w:pPr>
              <w:pStyle w:val="cuadroCabe"/>
              <w:jc w:val="right"/>
            </w:pPr>
            <w:r w:rsidRPr="00154861">
              <w:t>Plazas</w:t>
            </w:r>
          </w:p>
          <w:p w14:paraId="33296493" w14:textId="77777777" w:rsidR="008D1280" w:rsidRDefault="007E4397" w:rsidP="003B4B7F">
            <w:pPr>
              <w:pStyle w:val="cuadroCabe"/>
              <w:jc w:val="right"/>
            </w:pPr>
            <w:r w:rsidRPr="00154861">
              <w:t xml:space="preserve"> </w:t>
            </w:r>
            <w:r w:rsidR="008D1280">
              <w:t>o</w:t>
            </w:r>
            <w:r w:rsidRPr="00154861">
              <w:t>fertadas</w:t>
            </w:r>
          </w:p>
          <w:p w14:paraId="56042C40" w14:textId="77777777" w:rsidR="007E4397" w:rsidRPr="00154861" w:rsidRDefault="007E4397" w:rsidP="003B4B7F">
            <w:pPr>
              <w:pStyle w:val="cuadroCabe"/>
              <w:jc w:val="right"/>
            </w:pPr>
            <w:r w:rsidRPr="00154861">
              <w:t xml:space="preserve"> </w:t>
            </w:r>
            <w:r w:rsidR="00154861">
              <w:t xml:space="preserve">en </w:t>
            </w:r>
            <w:r w:rsidR="00437A71">
              <w:t>2024</w:t>
            </w:r>
          </w:p>
        </w:tc>
        <w:tc>
          <w:tcPr>
            <w:tcW w:w="2268" w:type="dxa"/>
            <w:tcBorders>
              <w:top w:val="single" w:sz="4" w:space="0" w:color="auto"/>
              <w:left w:val="nil"/>
              <w:bottom w:val="single" w:sz="4" w:space="0" w:color="auto"/>
              <w:right w:val="nil"/>
            </w:tcBorders>
            <w:shd w:val="clear" w:color="auto" w:fill="8DB3E2"/>
            <w:vAlign w:val="center"/>
          </w:tcPr>
          <w:p w14:paraId="79226CB6" w14:textId="77777777" w:rsidR="00154861" w:rsidRPr="00154861" w:rsidRDefault="00154861" w:rsidP="00154861">
            <w:pPr>
              <w:pStyle w:val="cuadroCabe"/>
              <w:jc w:val="right"/>
            </w:pPr>
            <w:r w:rsidRPr="00154861">
              <w:t xml:space="preserve">Plazas </w:t>
            </w:r>
          </w:p>
          <w:p w14:paraId="38B17DAD" w14:textId="77777777" w:rsidR="00F46A60" w:rsidRDefault="00154861" w:rsidP="00154861">
            <w:pPr>
              <w:pStyle w:val="cuadroCabe"/>
              <w:jc w:val="right"/>
            </w:pPr>
            <w:r w:rsidRPr="00154861">
              <w:t>convocadas</w:t>
            </w:r>
          </w:p>
          <w:p w14:paraId="0C2F1D8F" w14:textId="77777777" w:rsidR="00F46A60" w:rsidRDefault="00154861" w:rsidP="00F46A60">
            <w:pPr>
              <w:pStyle w:val="cuadroCabe"/>
              <w:jc w:val="right"/>
            </w:pPr>
            <w:r w:rsidRPr="00154861">
              <w:t>pendientes de</w:t>
            </w:r>
          </w:p>
          <w:p w14:paraId="068DA3E9" w14:textId="77777777" w:rsidR="007E4397" w:rsidRPr="00154861" w:rsidRDefault="00F46A60" w:rsidP="00F46A60">
            <w:pPr>
              <w:pStyle w:val="cuadroCabe"/>
              <w:jc w:val="right"/>
            </w:pPr>
            <w:r>
              <w:t>resolución</w:t>
            </w:r>
            <w:r w:rsidR="00154861" w:rsidRPr="00154861">
              <w:t xml:space="preserve"> </w:t>
            </w:r>
            <w:r w:rsidR="00437A71">
              <w:t>2024</w:t>
            </w:r>
          </w:p>
        </w:tc>
        <w:tc>
          <w:tcPr>
            <w:tcW w:w="1276" w:type="dxa"/>
            <w:tcBorders>
              <w:top w:val="single" w:sz="4" w:space="0" w:color="auto"/>
              <w:left w:val="nil"/>
              <w:bottom w:val="single" w:sz="4" w:space="0" w:color="auto"/>
              <w:right w:val="nil"/>
            </w:tcBorders>
            <w:shd w:val="clear" w:color="auto" w:fill="8DB3E2"/>
            <w:vAlign w:val="center"/>
            <w:hideMark/>
          </w:tcPr>
          <w:p w14:paraId="02D5D486" w14:textId="77777777" w:rsidR="007E4397" w:rsidRPr="00154861" w:rsidRDefault="007E4397" w:rsidP="003B4B7F">
            <w:pPr>
              <w:pStyle w:val="cuadroCabe"/>
              <w:jc w:val="right"/>
            </w:pPr>
            <w:r w:rsidRPr="00154861">
              <w:t xml:space="preserve">Plazas </w:t>
            </w:r>
          </w:p>
          <w:p w14:paraId="6046D8F7" w14:textId="77777777" w:rsidR="007F35D6" w:rsidRPr="00154861" w:rsidRDefault="008D1280" w:rsidP="007F35D6">
            <w:pPr>
              <w:pStyle w:val="cuadroCabe"/>
              <w:jc w:val="right"/>
            </w:pPr>
            <w:r>
              <w:t>p</w:t>
            </w:r>
            <w:r w:rsidR="007F35D6" w:rsidRPr="00154861">
              <w:t>endiente</w:t>
            </w:r>
            <w:r w:rsidR="00F46A60">
              <w:t>s</w:t>
            </w:r>
          </w:p>
          <w:p w14:paraId="18FE7618" w14:textId="77777777" w:rsidR="00F46A60" w:rsidRDefault="007F35D6" w:rsidP="007F35D6">
            <w:pPr>
              <w:pStyle w:val="cuadroCabe"/>
              <w:jc w:val="right"/>
            </w:pPr>
            <w:r w:rsidRPr="00154861">
              <w:t xml:space="preserve">convocar </w:t>
            </w:r>
          </w:p>
          <w:p w14:paraId="75053295" w14:textId="77777777" w:rsidR="007E4397" w:rsidRPr="00154861" w:rsidRDefault="00154861" w:rsidP="007F35D6">
            <w:pPr>
              <w:pStyle w:val="cuadroCabe"/>
              <w:jc w:val="right"/>
            </w:pPr>
            <w:r>
              <w:t xml:space="preserve">en </w:t>
            </w:r>
            <w:r w:rsidR="00437A71">
              <w:t>2024</w:t>
            </w:r>
          </w:p>
        </w:tc>
      </w:tr>
      <w:tr w:rsidR="007E4397" w:rsidRPr="007E4397" w14:paraId="0E0A3EB6" w14:textId="77777777" w:rsidTr="00903155">
        <w:trPr>
          <w:trHeight w:val="198"/>
          <w:jc w:val="center"/>
        </w:trPr>
        <w:tc>
          <w:tcPr>
            <w:tcW w:w="2694" w:type="dxa"/>
            <w:tcBorders>
              <w:top w:val="single" w:sz="4" w:space="0" w:color="auto"/>
              <w:left w:val="nil"/>
              <w:bottom w:val="single" w:sz="2" w:space="0" w:color="auto"/>
              <w:right w:val="nil"/>
            </w:tcBorders>
            <w:vAlign w:val="center"/>
          </w:tcPr>
          <w:p w14:paraId="3B25EC09" w14:textId="77777777" w:rsidR="007E4397" w:rsidRPr="007E4397" w:rsidRDefault="00DA15C2" w:rsidP="00903155">
            <w:pPr>
              <w:pStyle w:val="cuatexto"/>
            </w:pPr>
            <w:r>
              <w:t>OPE Reposición 2022</w:t>
            </w:r>
          </w:p>
        </w:tc>
        <w:tc>
          <w:tcPr>
            <w:tcW w:w="1076" w:type="dxa"/>
            <w:tcBorders>
              <w:top w:val="single" w:sz="4" w:space="0" w:color="auto"/>
              <w:left w:val="nil"/>
              <w:bottom w:val="single" w:sz="2" w:space="0" w:color="auto"/>
              <w:right w:val="nil"/>
            </w:tcBorders>
            <w:vAlign w:val="center"/>
          </w:tcPr>
          <w:p w14:paraId="38DCF507" w14:textId="77777777" w:rsidR="007E4397" w:rsidRPr="00210E13" w:rsidRDefault="00DA15C2" w:rsidP="00903155">
            <w:pPr>
              <w:pStyle w:val="cuatexto"/>
              <w:jc w:val="right"/>
              <w:rPr>
                <w:rFonts w:cs="Calibri"/>
              </w:rPr>
            </w:pPr>
            <w:r w:rsidRPr="00210E13">
              <w:rPr>
                <w:rFonts w:cs="Calibri"/>
              </w:rPr>
              <w:t>93</w:t>
            </w:r>
          </w:p>
        </w:tc>
        <w:tc>
          <w:tcPr>
            <w:tcW w:w="1475" w:type="dxa"/>
            <w:tcBorders>
              <w:top w:val="single" w:sz="4" w:space="0" w:color="auto"/>
              <w:left w:val="nil"/>
              <w:bottom w:val="single" w:sz="2" w:space="0" w:color="auto"/>
              <w:right w:val="nil"/>
            </w:tcBorders>
            <w:vAlign w:val="center"/>
          </w:tcPr>
          <w:p w14:paraId="0FB0ECA1" w14:textId="77777777" w:rsidR="007E4397" w:rsidRPr="00210E13" w:rsidRDefault="00DA15C2" w:rsidP="00903155">
            <w:pPr>
              <w:pStyle w:val="cuatexto"/>
              <w:jc w:val="right"/>
              <w:rPr>
                <w:rFonts w:cs="Calibri"/>
              </w:rPr>
            </w:pPr>
            <w:r w:rsidRPr="00210E13">
              <w:rPr>
                <w:rFonts w:cs="Calibri"/>
              </w:rPr>
              <w:t>-</w:t>
            </w:r>
          </w:p>
        </w:tc>
        <w:tc>
          <w:tcPr>
            <w:tcW w:w="2268" w:type="dxa"/>
            <w:tcBorders>
              <w:top w:val="single" w:sz="4" w:space="0" w:color="auto"/>
              <w:left w:val="nil"/>
              <w:bottom w:val="single" w:sz="2" w:space="0" w:color="auto"/>
              <w:right w:val="nil"/>
            </w:tcBorders>
            <w:vAlign w:val="center"/>
          </w:tcPr>
          <w:p w14:paraId="1172A339" w14:textId="77777777" w:rsidR="007E4397" w:rsidRPr="00210E13" w:rsidRDefault="00DA15C2" w:rsidP="00903155">
            <w:pPr>
              <w:pStyle w:val="cuatexto"/>
              <w:jc w:val="right"/>
              <w:rPr>
                <w:rFonts w:cs="Calibri"/>
              </w:rPr>
            </w:pPr>
            <w:r w:rsidRPr="00210E13">
              <w:rPr>
                <w:rFonts w:cs="Calibri"/>
              </w:rPr>
              <w:t>93</w:t>
            </w:r>
          </w:p>
        </w:tc>
        <w:tc>
          <w:tcPr>
            <w:tcW w:w="1276" w:type="dxa"/>
            <w:tcBorders>
              <w:top w:val="single" w:sz="4" w:space="0" w:color="auto"/>
              <w:left w:val="nil"/>
              <w:bottom w:val="single" w:sz="2" w:space="0" w:color="auto"/>
              <w:right w:val="nil"/>
            </w:tcBorders>
            <w:vAlign w:val="center"/>
          </w:tcPr>
          <w:p w14:paraId="75EC872A" w14:textId="77777777" w:rsidR="007E4397" w:rsidRPr="00210E13" w:rsidRDefault="00DA15C2" w:rsidP="00903155">
            <w:pPr>
              <w:pStyle w:val="cuatexto"/>
              <w:jc w:val="right"/>
              <w:rPr>
                <w:rFonts w:cs="Calibri"/>
              </w:rPr>
            </w:pPr>
            <w:r w:rsidRPr="00210E13">
              <w:rPr>
                <w:rFonts w:cs="Calibri"/>
              </w:rPr>
              <w:t>-</w:t>
            </w:r>
          </w:p>
        </w:tc>
      </w:tr>
      <w:tr w:rsidR="00DA15C2" w:rsidRPr="007E4397" w14:paraId="0C7DEE9F" w14:textId="77777777" w:rsidTr="00903155">
        <w:trPr>
          <w:trHeight w:val="198"/>
          <w:jc w:val="center"/>
        </w:trPr>
        <w:tc>
          <w:tcPr>
            <w:tcW w:w="2694" w:type="dxa"/>
            <w:tcBorders>
              <w:top w:val="single" w:sz="2" w:space="0" w:color="auto"/>
              <w:left w:val="nil"/>
              <w:bottom w:val="single" w:sz="2" w:space="0" w:color="auto"/>
              <w:right w:val="nil"/>
            </w:tcBorders>
            <w:vAlign w:val="center"/>
          </w:tcPr>
          <w:p w14:paraId="3A1487B0" w14:textId="77777777" w:rsidR="00DA15C2" w:rsidRDefault="00DA15C2" w:rsidP="00903155">
            <w:pPr>
              <w:pStyle w:val="cuatexto"/>
            </w:pPr>
            <w:r>
              <w:t>OPE Reposición 2023</w:t>
            </w:r>
          </w:p>
        </w:tc>
        <w:tc>
          <w:tcPr>
            <w:tcW w:w="1076" w:type="dxa"/>
            <w:tcBorders>
              <w:top w:val="single" w:sz="2" w:space="0" w:color="auto"/>
              <w:left w:val="nil"/>
              <w:bottom w:val="single" w:sz="2" w:space="0" w:color="auto"/>
              <w:right w:val="nil"/>
            </w:tcBorders>
            <w:vAlign w:val="center"/>
          </w:tcPr>
          <w:p w14:paraId="40A62DEC" w14:textId="77777777" w:rsidR="00DA15C2" w:rsidRPr="00210E13" w:rsidRDefault="00DA15C2" w:rsidP="00903155">
            <w:pPr>
              <w:pStyle w:val="cuatexto"/>
              <w:jc w:val="right"/>
              <w:rPr>
                <w:rFonts w:cs="Calibri"/>
              </w:rPr>
            </w:pPr>
            <w:r w:rsidRPr="00210E13">
              <w:rPr>
                <w:rFonts w:cs="Calibri"/>
              </w:rPr>
              <w:t>281</w:t>
            </w:r>
          </w:p>
        </w:tc>
        <w:tc>
          <w:tcPr>
            <w:tcW w:w="1475" w:type="dxa"/>
            <w:tcBorders>
              <w:top w:val="single" w:sz="2" w:space="0" w:color="auto"/>
              <w:left w:val="nil"/>
              <w:bottom w:val="single" w:sz="2" w:space="0" w:color="auto"/>
              <w:right w:val="nil"/>
            </w:tcBorders>
            <w:vAlign w:val="center"/>
          </w:tcPr>
          <w:p w14:paraId="423C9F69" w14:textId="77777777" w:rsidR="00DA15C2" w:rsidRPr="00210E13" w:rsidRDefault="00DA15C2" w:rsidP="00903155">
            <w:pPr>
              <w:pStyle w:val="cuatexto"/>
              <w:jc w:val="right"/>
              <w:rPr>
                <w:rFonts w:cs="Calibri"/>
              </w:rPr>
            </w:pPr>
            <w:r w:rsidRPr="00210E13">
              <w:rPr>
                <w:rFonts w:cs="Calibri"/>
              </w:rPr>
              <w:t>-</w:t>
            </w:r>
          </w:p>
        </w:tc>
        <w:tc>
          <w:tcPr>
            <w:tcW w:w="2268" w:type="dxa"/>
            <w:tcBorders>
              <w:top w:val="single" w:sz="2" w:space="0" w:color="auto"/>
              <w:left w:val="nil"/>
              <w:bottom w:val="single" w:sz="2" w:space="0" w:color="auto"/>
              <w:right w:val="nil"/>
            </w:tcBorders>
            <w:vAlign w:val="center"/>
          </w:tcPr>
          <w:p w14:paraId="2ABC4F78" w14:textId="77777777" w:rsidR="00DA15C2" w:rsidRPr="00210E13" w:rsidRDefault="00DA15C2" w:rsidP="00903155">
            <w:pPr>
              <w:pStyle w:val="cuatexto"/>
              <w:jc w:val="right"/>
              <w:rPr>
                <w:rFonts w:cs="Calibri"/>
              </w:rPr>
            </w:pPr>
            <w:r w:rsidRPr="00210E13">
              <w:rPr>
                <w:rFonts w:cs="Calibri"/>
              </w:rPr>
              <w:t>226</w:t>
            </w:r>
          </w:p>
        </w:tc>
        <w:tc>
          <w:tcPr>
            <w:tcW w:w="1276" w:type="dxa"/>
            <w:tcBorders>
              <w:top w:val="single" w:sz="2" w:space="0" w:color="auto"/>
              <w:left w:val="nil"/>
              <w:bottom w:val="single" w:sz="2" w:space="0" w:color="auto"/>
              <w:right w:val="nil"/>
            </w:tcBorders>
            <w:vAlign w:val="center"/>
          </w:tcPr>
          <w:p w14:paraId="15417DA5" w14:textId="77777777" w:rsidR="00DA15C2" w:rsidRPr="00210E13" w:rsidRDefault="00DA15C2" w:rsidP="00903155">
            <w:pPr>
              <w:pStyle w:val="cuatexto"/>
              <w:jc w:val="right"/>
              <w:rPr>
                <w:rFonts w:cs="Calibri"/>
              </w:rPr>
            </w:pPr>
            <w:r w:rsidRPr="00210E13">
              <w:rPr>
                <w:rFonts w:cs="Calibri"/>
              </w:rPr>
              <w:t>64</w:t>
            </w:r>
          </w:p>
        </w:tc>
      </w:tr>
      <w:tr w:rsidR="00DA15C2" w:rsidRPr="004F172B" w14:paraId="17195A96" w14:textId="77777777" w:rsidTr="00903155">
        <w:trPr>
          <w:trHeight w:val="198"/>
          <w:jc w:val="center"/>
        </w:trPr>
        <w:tc>
          <w:tcPr>
            <w:tcW w:w="2694" w:type="dxa"/>
            <w:tcBorders>
              <w:top w:val="single" w:sz="2" w:space="0" w:color="auto"/>
              <w:left w:val="nil"/>
              <w:bottom w:val="single" w:sz="2" w:space="0" w:color="auto"/>
              <w:right w:val="nil"/>
            </w:tcBorders>
          </w:tcPr>
          <w:p w14:paraId="56380EC5" w14:textId="77777777" w:rsidR="00DA15C2" w:rsidRPr="004F172B" w:rsidRDefault="00DA15C2" w:rsidP="00903155">
            <w:pPr>
              <w:pStyle w:val="cuatexto"/>
            </w:pPr>
            <w:r w:rsidRPr="004F172B">
              <w:t>OPE Reposición específica 2023</w:t>
            </w:r>
          </w:p>
        </w:tc>
        <w:tc>
          <w:tcPr>
            <w:tcW w:w="1076" w:type="dxa"/>
            <w:tcBorders>
              <w:top w:val="single" w:sz="2" w:space="0" w:color="auto"/>
              <w:left w:val="nil"/>
              <w:bottom w:val="single" w:sz="2" w:space="0" w:color="auto"/>
              <w:right w:val="nil"/>
            </w:tcBorders>
            <w:vAlign w:val="center"/>
          </w:tcPr>
          <w:p w14:paraId="3F9B8092" w14:textId="77777777" w:rsidR="00DA15C2" w:rsidRPr="004F172B" w:rsidRDefault="00DA15C2" w:rsidP="00903155">
            <w:pPr>
              <w:pStyle w:val="cuatexto"/>
              <w:jc w:val="right"/>
            </w:pPr>
            <w:r w:rsidRPr="004F172B">
              <w:t>290</w:t>
            </w:r>
          </w:p>
        </w:tc>
        <w:tc>
          <w:tcPr>
            <w:tcW w:w="1475" w:type="dxa"/>
            <w:tcBorders>
              <w:top w:val="single" w:sz="2" w:space="0" w:color="auto"/>
              <w:left w:val="nil"/>
              <w:bottom w:val="single" w:sz="2" w:space="0" w:color="auto"/>
              <w:right w:val="nil"/>
            </w:tcBorders>
            <w:vAlign w:val="center"/>
          </w:tcPr>
          <w:p w14:paraId="4BA0352F" w14:textId="77777777" w:rsidR="00DA15C2" w:rsidRPr="004F172B" w:rsidRDefault="00DA15C2" w:rsidP="00903155">
            <w:pPr>
              <w:pStyle w:val="cuatexto"/>
              <w:jc w:val="right"/>
            </w:pPr>
            <w:r w:rsidRPr="004F172B">
              <w:t>-</w:t>
            </w:r>
          </w:p>
        </w:tc>
        <w:tc>
          <w:tcPr>
            <w:tcW w:w="2268" w:type="dxa"/>
            <w:tcBorders>
              <w:top w:val="single" w:sz="2" w:space="0" w:color="auto"/>
              <w:left w:val="nil"/>
              <w:bottom w:val="single" w:sz="2" w:space="0" w:color="auto"/>
              <w:right w:val="nil"/>
            </w:tcBorders>
            <w:vAlign w:val="center"/>
          </w:tcPr>
          <w:p w14:paraId="5C25253D" w14:textId="77777777" w:rsidR="00DA15C2" w:rsidRPr="004F172B" w:rsidRDefault="00DA15C2" w:rsidP="00903155">
            <w:pPr>
              <w:pStyle w:val="cuatexto"/>
              <w:jc w:val="right"/>
            </w:pPr>
            <w:r w:rsidRPr="004F172B">
              <w:t>154</w:t>
            </w:r>
          </w:p>
        </w:tc>
        <w:tc>
          <w:tcPr>
            <w:tcW w:w="1276" w:type="dxa"/>
            <w:tcBorders>
              <w:top w:val="single" w:sz="2" w:space="0" w:color="auto"/>
              <w:left w:val="nil"/>
              <w:bottom w:val="single" w:sz="2" w:space="0" w:color="auto"/>
              <w:right w:val="nil"/>
            </w:tcBorders>
            <w:vAlign w:val="center"/>
          </w:tcPr>
          <w:p w14:paraId="181274D9" w14:textId="77777777" w:rsidR="00DA15C2" w:rsidRPr="004F172B" w:rsidRDefault="00DA15C2" w:rsidP="00903155">
            <w:pPr>
              <w:pStyle w:val="cuatexto"/>
              <w:jc w:val="right"/>
            </w:pPr>
            <w:r w:rsidRPr="004F172B">
              <w:t>127</w:t>
            </w:r>
          </w:p>
        </w:tc>
      </w:tr>
      <w:tr w:rsidR="00DA15C2" w:rsidRPr="004F172B" w14:paraId="627AF868" w14:textId="77777777" w:rsidTr="00903155">
        <w:trPr>
          <w:trHeight w:val="198"/>
          <w:jc w:val="center"/>
        </w:trPr>
        <w:tc>
          <w:tcPr>
            <w:tcW w:w="2694" w:type="dxa"/>
            <w:tcBorders>
              <w:top w:val="single" w:sz="2" w:space="0" w:color="auto"/>
              <w:left w:val="nil"/>
              <w:bottom w:val="single" w:sz="2" w:space="0" w:color="auto"/>
              <w:right w:val="nil"/>
            </w:tcBorders>
          </w:tcPr>
          <w:p w14:paraId="42B4F759" w14:textId="77777777" w:rsidR="00DA15C2" w:rsidRPr="004F172B" w:rsidRDefault="00DA15C2" w:rsidP="00903155">
            <w:pPr>
              <w:pStyle w:val="cuatexto"/>
            </w:pPr>
            <w:r w:rsidRPr="004F172B">
              <w:t>OPE Reposición 2024</w:t>
            </w:r>
          </w:p>
        </w:tc>
        <w:tc>
          <w:tcPr>
            <w:tcW w:w="1076" w:type="dxa"/>
            <w:tcBorders>
              <w:top w:val="single" w:sz="2" w:space="0" w:color="auto"/>
              <w:left w:val="nil"/>
              <w:bottom w:val="single" w:sz="2" w:space="0" w:color="auto"/>
              <w:right w:val="nil"/>
            </w:tcBorders>
            <w:vAlign w:val="center"/>
          </w:tcPr>
          <w:p w14:paraId="3381D66B" w14:textId="77777777" w:rsidR="00DA15C2" w:rsidRPr="004F172B" w:rsidRDefault="00DA15C2" w:rsidP="00903155">
            <w:pPr>
              <w:pStyle w:val="cuatexto"/>
              <w:jc w:val="right"/>
            </w:pPr>
            <w:r w:rsidRPr="004F172B">
              <w:t>-</w:t>
            </w:r>
          </w:p>
        </w:tc>
        <w:tc>
          <w:tcPr>
            <w:tcW w:w="1475" w:type="dxa"/>
            <w:tcBorders>
              <w:top w:val="single" w:sz="2" w:space="0" w:color="auto"/>
              <w:left w:val="nil"/>
              <w:bottom w:val="single" w:sz="2" w:space="0" w:color="auto"/>
              <w:right w:val="nil"/>
            </w:tcBorders>
            <w:vAlign w:val="center"/>
          </w:tcPr>
          <w:p w14:paraId="170B8C7B" w14:textId="77777777" w:rsidR="00DA15C2" w:rsidRPr="004F172B" w:rsidRDefault="00DA15C2" w:rsidP="00903155">
            <w:pPr>
              <w:pStyle w:val="cuatexto"/>
              <w:jc w:val="right"/>
            </w:pPr>
            <w:r w:rsidRPr="004F172B">
              <w:t>279</w:t>
            </w:r>
          </w:p>
        </w:tc>
        <w:tc>
          <w:tcPr>
            <w:tcW w:w="2268" w:type="dxa"/>
            <w:tcBorders>
              <w:top w:val="single" w:sz="2" w:space="0" w:color="auto"/>
              <w:left w:val="nil"/>
              <w:bottom w:val="single" w:sz="2" w:space="0" w:color="auto"/>
              <w:right w:val="nil"/>
            </w:tcBorders>
            <w:vAlign w:val="center"/>
          </w:tcPr>
          <w:p w14:paraId="31191AB5" w14:textId="77777777" w:rsidR="00DA15C2" w:rsidRPr="004F172B" w:rsidRDefault="00DA15C2" w:rsidP="00903155">
            <w:pPr>
              <w:pStyle w:val="cuatexto"/>
              <w:jc w:val="right"/>
            </w:pPr>
            <w:r w:rsidRPr="004F172B">
              <w:t>-</w:t>
            </w:r>
          </w:p>
        </w:tc>
        <w:tc>
          <w:tcPr>
            <w:tcW w:w="1276" w:type="dxa"/>
            <w:tcBorders>
              <w:top w:val="single" w:sz="2" w:space="0" w:color="auto"/>
              <w:left w:val="nil"/>
              <w:bottom w:val="single" w:sz="2" w:space="0" w:color="auto"/>
              <w:right w:val="nil"/>
            </w:tcBorders>
            <w:vAlign w:val="center"/>
          </w:tcPr>
          <w:p w14:paraId="2B226B4B" w14:textId="77777777" w:rsidR="00DA15C2" w:rsidRPr="004F172B" w:rsidRDefault="00DA15C2" w:rsidP="00903155">
            <w:pPr>
              <w:pStyle w:val="cuatexto"/>
              <w:jc w:val="right"/>
            </w:pPr>
            <w:r w:rsidRPr="004F172B">
              <w:t>279</w:t>
            </w:r>
          </w:p>
        </w:tc>
      </w:tr>
      <w:tr w:rsidR="00DA15C2" w:rsidRPr="004F172B" w14:paraId="7AB8352E" w14:textId="77777777" w:rsidTr="00903155">
        <w:trPr>
          <w:trHeight w:val="198"/>
          <w:jc w:val="center"/>
        </w:trPr>
        <w:tc>
          <w:tcPr>
            <w:tcW w:w="2694" w:type="dxa"/>
            <w:tcBorders>
              <w:top w:val="single" w:sz="2" w:space="0" w:color="auto"/>
              <w:left w:val="nil"/>
              <w:bottom w:val="single" w:sz="4" w:space="0" w:color="auto"/>
              <w:right w:val="nil"/>
            </w:tcBorders>
          </w:tcPr>
          <w:p w14:paraId="229897A8" w14:textId="77777777" w:rsidR="00DA15C2" w:rsidRPr="004F172B" w:rsidRDefault="00DA15C2" w:rsidP="00903155">
            <w:pPr>
              <w:pStyle w:val="cuatexto"/>
            </w:pPr>
            <w:r w:rsidRPr="004F172B">
              <w:t>OPE Reposición específica 2024</w:t>
            </w:r>
          </w:p>
        </w:tc>
        <w:tc>
          <w:tcPr>
            <w:tcW w:w="1076" w:type="dxa"/>
            <w:tcBorders>
              <w:top w:val="single" w:sz="2" w:space="0" w:color="auto"/>
              <w:left w:val="nil"/>
              <w:bottom w:val="single" w:sz="4" w:space="0" w:color="auto"/>
              <w:right w:val="nil"/>
            </w:tcBorders>
            <w:vAlign w:val="center"/>
          </w:tcPr>
          <w:p w14:paraId="52FED4C2" w14:textId="77777777" w:rsidR="00DA15C2" w:rsidRPr="004F172B" w:rsidRDefault="00DA15C2" w:rsidP="00903155">
            <w:pPr>
              <w:pStyle w:val="cuatexto"/>
              <w:jc w:val="right"/>
            </w:pPr>
            <w:r w:rsidRPr="004F172B">
              <w:t>-</w:t>
            </w:r>
          </w:p>
        </w:tc>
        <w:tc>
          <w:tcPr>
            <w:tcW w:w="1475" w:type="dxa"/>
            <w:tcBorders>
              <w:top w:val="single" w:sz="2" w:space="0" w:color="auto"/>
              <w:left w:val="nil"/>
              <w:bottom w:val="single" w:sz="4" w:space="0" w:color="auto"/>
              <w:right w:val="nil"/>
            </w:tcBorders>
            <w:vAlign w:val="center"/>
          </w:tcPr>
          <w:p w14:paraId="1534F052" w14:textId="77777777" w:rsidR="00DA15C2" w:rsidRPr="004F172B" w:rsidRDefault="00DA15C2" w:rsidP="00903155">
            <w:pPr>
              <w:pStyle w:val="cuatexto"/>
              <w:jc w:val="right"/>
            </w:pPr>
            <w:r w:rsidRPr="004F172B">
              <w:t>250</w:t>
            </w:r>
          </w:p>
        </w:tc>
        <w:tc>
          <w:tcPr>
            <w:tcW w:w="2268" w:type="dxa"/>
            <w:tcBorders>
              <w:top w:val="single" w:sz="2" w:space="0" w:color="auto"/>
              <w:left w:val="nil"/>
              <w:bottom w:val="single" w:sz="4" w:space="0" w:color="auto"/>
              <w:right w:val="nil"/>
            </w:tcBorders>
            <w:vAlign w:val="center"/>
          </w:tcPr>
          <w:p w14:paraId="2AF42519" w14:textId="77777777" w:rsidR="00DA15C2" w:rsidRPr="004F172B" w:rsidRDefault="00DA15C2" w:rsidP="00903155">
            <w:pPr>
              <w:pStyle w:val="cuatexto"/>
              <w:jc w:val="right"/>
            </w:pPr>
            <w:r w:rsidRPr="004F172B">
              <w:t>-</w:t>
            </w:r>
          </w:p>
        </w:tc>
        <w:tc>
          <w:tcPr>
            <w:tcW w:w="1276" w:type="dxa"/>
            <w:tcBorders>
              <w:top w:val="single" w:sz="2" w:space="0" w:color="auto"/>
              <w:left w:val="nil"/>
              <w:bottom w:val="single" w:sz="4" w:space="0" w:color="auto"/>
              <w:right w:val="nil"/>
            </w:tcBorders>
            <w:vAlign w:val="center"/>
          </w:tcPr>
          <w:p w14:paraId="73400978" w14:textId="77777777" w:rsidR="00DA15C2" w:rsidRPr="004F172B" w:rsidRDefault="00DA15C2" w:rsidP="00903155">
            <w:pPr>
              <w:pStyle w:val="cuatexto"/>
              <w:jc w:val="right"/>
            </w:pPr>
            <w:r w:rsidRPr="004F172B">
              <w:t>250</w:t>
            </w:r>
          </w:p>
        </w:tc>
      </w:tr>
      <w:tr w:rsidR="007E4397" w:rsidRPr="007E4397" w14:paraId="17839B99" w14:textId="77777777" w:rsidTr="00903155">
        <w:trPr>
          <w:trHeight w:val="255"/>
          <w:jc w:val="center"/>
        </w:trPr>
        <w:tc>
          <w:tcPr>
            <w:tcW w:w="2694" w:type="dxa"/>
            <w:tcBorders>
              <w:top w:val="single" w:sz="4" w:space="0" w:color="auto"/>
              <w:left w:val="nil"/>
              <w:bottom w:val="single" w:sz="4" w:space="0" w:color="auto"/>
              <w:right w:val="nil"/>
            </w:tcBorders>
            <w:shd w:val="clear" w:color="auto" w:fill="8DB3E2"/>
            <w:vAlign w:val="center"/>
            <w:hideMark/>
          </w:tcPr>
          <w:p w14:paraId="07DD17D5" w14:textId="77777777" w:rsidR="007E4397" w:rsidRPr="007E4397" w:rsidRDefault="007E4397" w:rsidP="00710D7B">
            <w:pPr>
              <w:keepLines/>
              <w:tabs>
                <w:tab w:val="right" w:pos="2835"/>
                <w:tab w:val="right" w:pos="3969"/>
                <w:tab w:val="right" w:pos="5103"/>
                <w:tab w:val="right" w:pos="6237"/>
                <w:tab w:val="right" w:pos="7371"/>
              </w:tabs>
              <w:rPr>
                <w:rFonts w:ascii="Arial" w:hAnsi="Arial" w:cs="Arial"/>
                <w:spacing w:val="6"/>
                <w:sz w:val="18"/>
                <w:szCs w:val="18"/>
              </w:rPr>
            </w:pPr>
            <w:r w:rsidRPr="007E4397">
              <w:rPr>
                <w:rFonts w:ascii="Arial" w:hAnsi="Arial" w:cs="Arial"/>
                <w:spacing w:val="6"/>
                <w:sz w:val="18"/>
                <w:szCs w:val="18"/>
              </w:rPr>
              <w:t>Total</w:t>
            </w:r>
          </w:p>
        </w:tc>
        <w:tc>
          <w:tcPr>
            <w:tcW w:w="1076" w:type="dxa"/>
            <w:tcBorders>
              <w:top w:val="single" w:sz="4" w:space="0" w:color="auto"/>
              <w:left w:val="nil"/>
              <w:bottom w:val="single" w:sz="4" w:space="0" w:color="auto"/>
              <w:right w:val="nil"/>
            </w:tcBorders>
            <w:shd w:val="clear" w:color="auto" w:fill="8DB3E2"/>
            <w:vAlign w:val="center"/>
          </w:tcPr>
          <w:p w14:paraId="47E7EC11" w14:textId="77777777" w:rsidR="007E4397" w:rsidRPr="007E4397" w:rsidRDefault="00DA15C2" w:rsidP="00903155">
            <w:pPr>
              <w:jc w:val="right"/>
              <w:rPr>
                <w:rFonts w:ascii="Arial" w:hAnsi="Arial" w:cs="Arial"/>
                <w:sz w:val="18"/>
                <w:szCs w:val="18"/>
              </w:rPr>
            </w:pPr>
            <w:r>
              <w:rPr>
                <w:rFonts w:ascii="Arial" w:hAnsi="Arial" w:cs="Arial"/>
                <w:sz w:val="18"/>
                <w:szCs w:val="18"/>
              </w:rPr>
              <w:t>664</w:t>
            </w:r>
          </w:p>
        </w:tc>
        <w:tc>
          <w:tcPr>
            <w:tcW w:w="1475" w:type="dxa"/>
            <w:tcBorders>
              <w:top w:val="single" w:sz="4" w:space="0" w:color="auto"/>
              <w:left w:val="nil"/>
              <w:bottom w:val="single" w:sz="4" w:space="0" w:color="auto"/>
              <w:right w:val="nil"/>
            </w:tcBorders>
            <w:shd w:val="clear" w:color="auto" w:fill="8DB3E2"/>
            <w:vAlign w:val="center"/>
          </w:tcPr>
          <w:p w14:paraId="27583007" w14:textId="77777777" w:rsidR="007E4397" w:rsidRPr="007E4397" w:rsidRDefault="00DA15C2" w:rsidP="00903155">
            <w:pPr>
              <w:jc w:val="right"/>
              <w:rPr>
                <w:rFonts w:ascii="Arial" w:hAnsi="Arial" w:cs="Arial"/>
                <w:sz w:val="18"/>
                <w:szCs w:val="18"/>
              </w:rPr>
            </w:pPr>
            <w:r>
              <w:rPr>
                <w:rFonts w:ascii="Arial" w:hAnsi="Arial" w:cs="Arial"/>
                <w:sz w:val="18"/>
                <w:szCs w:val="18"/>
              </w:rPr>
              <w:t>529</w:t>
            </w:r>
          </w:p>
        </w:tc>
        <w:tc>
          <w:tcPr>
            <w:tcW w:w="2268" w:type="dxa"/>
            <w:tcBorders>
              <w:top w:val="single" w:sz="4" w:space="0" w:color="auto"/>
              <w:left w:val="nil"/>
              <w:bottom w:val="single" w:sz="4" w:space="0" w:color="auto"/>
              <w:right w:val="nil"/>
            </w:tcBorders>
            <w:shd w:val="clear" w:color="auto" w:fill="8DB3E2"/>
            <w:vAlign w:val="center"/>
          </w:tcPr>
          <w:p w14:paraId="7D374CF0" w14:textId="77777777" w:rsidR="007E4397" w:rsidRPr="007E4397" w:rsidRDefault="00DA15C2" w:rsidP="00903155">
            <w:pPr>
              <w:jc w:val="right"/>
              <w:rPr>
                <w:rFonts w:ascii="Arial" w:hAnsi="Arial" w:cs="Arial"/>
                <w:sz w:val="18"/>
                <w:szCs w:val="18"/>
              </w:rPr>
            </w:pPr>
            <w:r>
              <w:rPr>
                <w:rFonts w:ascii="Arial" w:hAnsi="Arial" w:cs="Arial"/>
                <w:sz w:val="18"/>
                <w:szCs w:val="18"/>
              </w:rPr>
              <w:t>473</w:t>
            </w:r>
          </w:p>
        </w:tc>
        <w:tc>
          <w:tcPr>
            <w:tcW w:w="1276" w:type="dxa"/>
            <w:tcBorders>
              <w:top w:val="single" w:sz="4" w:space="0" w:color="auto"/>
              <w:left w:val="nil"/>
              <w:bottom w:val="single" w:sz="4" w:space="0" w:color="auto"/>
              <w:right w:val="nil"/>
            </w:tcBorders>
            <w:shd w:val="clear" w:color="auto" w:fill="8DB3E2"/>
            <w:vAlign w:val="center"/>
          </w:tcPr>
          <w:p w14:paraId="4D8F8F91" w14:textId="77777777" w:rsidR="007E4397" w:rsidRPr="007E4397" w:rsidRDefault="00DA15C2" w:rsidP="00903155">
            <w:pPr>
              <w:jc w:val="right"/>
              <w:rPr>
                <w:rFonts w:ascii="Arial" w:hAnsi="Arial" w:cs="Arial"/>
                <w:sz w:val="18"/>
                <w:szCs w:val="18"/>
              </w:rPr>
            </w:pPr>
            <w:r>
              <w:rPr>
                <w:rFonts w:ascii="Arial" w:hAnsi="Arial" w:cs="Arial"/>
                <w:sz w:val="18"/>
                <w:szCs w:val="18"/>
              </w:rPr>
              <w:t>720</w:t>
            </w:r>
          </w:p>
        </w:tc>
      </w:tr>
    </w:tbl>
    <w:p w14:paraId="2EF501F8" w14:textId="77777777" w:rsidR="00E8055B" w:rsidRDefault="00E8055B" w:rsidP="009B671F">
      <w:pPr>
        <w:pStyle w:val="texto"/>
        <w:spacing w:before="240" w:after="240"/>
        <w:jc w:val="both"/>
      </w:pPr>
    </w:p>
    <w:p w14:paraId="08594237" w14:textId="77777777" w:rsidR="00E8055B" w:rsidRDefault="00E8055B">
      <w:pPr>
        <w:rPr>
          <w:spacing w:val="6"/>
          <w:sz w:val="26"/>
        </w:rPr>
      </w:pPr>
      <w:r>
        <w:br w:type="page"/>
      </w:r>
    </w:p>
    <w:p w14:paraId="634DF785" w14:textId="77777777" w:rsidR="00807AB8" w:rsidRDefault="00DA15C2" w:rsidP="009B671F">
      <w:pPr>
        <w:pStyle w:val="texto"/>
        <w:spacing w:before="240" w:after="240"/>
        <w:jc w:val="both"/>
      </w:pPr>
      <w:r w:rsidRPr="00DA15C2">
        <w:lastRenderedPageBreak/>
        <w:t>Por tanto, el resumen del estado de las OPE</w:t>
      </w:r>
      <w:r w:rsidR="00F65903">
        <w:t>S</w:t>
      </w:r>
      <w:r w:rsidRPr="00DA15C2">
        <w:t xml:space="preserve"> por ámbito de actuación es el siguiente: </w:t>
      </w:r>
    </w:p>
    <w:tbl>
      <w:tblPr>
        <w:tblW w:w="8789" w:type="dxa"/>
        <w:jc w:val="center"/>
        <w:tblCellMar>
          <w:left w:w="30" w:type="dxa"/>
          <w:right w:w="30" w:type="dxa"/>
        </w:tblCellMar>
        <w:tblLook w:val="04A0" w:firstRow="1" w:lastRow="0" w:firstColumn="1" w:lastColumn="0" w:noHBand="0" w:noVBand="1"/>
      </w:tblPr>
      <w:tblGrid>
        <w:gridCol w:w="1936"/>
        <w:gridCol w:w="1325"/>
        <w:gridCol w:w="1134"/>
        <w:gridCol w:w="1559"/>
        <w:gridCol w:w="1559"/>
        <w:gridCol w:w="1276"/>
      </w:tblGrid>
      <w:tr w:rsidR="00807AB8" w:rsidRPr="00FE101B" w14:paraId="375959A0" w14:textId="77777777" w:rsidTr="008412B3">
        <w:trPr>
          <w:trHeight w:val="255"/>
          <w:jc w:val="center"/>
        </w:trPr>
        <w:tc>
          <w:tcPr>
            <w:tcW w:w="1936" w:type="dxa"/>
            <w:tcBorders>
              <w:top w:val="single" w:sz="4" w:space="0" w:color="auto"/>
              <w:left w:val="nil"/>
              <w:bottom w:val="single" w:sz="4" w:space="0" w:color="auto"/>
              <w:right w:val="nil"/>
            </w:tcBorders>
            <w:shd w:val="clear" w:color="auto" w:fill="8DB3E2"/>
            <w:vAlign w:val="center"/>
          </w:tcPr>
          <w:p w14:paraId="411D845B" w14:textId="77777777" w:rsidR="00807AB8" w:rsidRPr="00FE101B" w:rsidRDefault="00807AB8" w:rsidP="00FE101B">
            <w:pPr>
              <w:pStyle w:val="cuadroCabe"/>
              <w:rPr>
                <w:rFonts w:cs="Arial"/>
                <w:szCs w:val="18"/>
              </w:rPr>
            </w:pPr>
            <w:r w:rsidRPr="00FE101B">
              <w:rPr>
                <w:rFonts w:cs="Arial"/>
                <w:szCs w:val="18"/>
              </w:rPr>
              <w:t>OPE</w:t>
            </w:r>
          </w:p>
        </w:tc>
        <w:tc>
          <w:tcPr>
            <w:tcW w:w="1325" w:type="dxa"/>
            <w:tcBorders>
              <w:top w:val="single" w:sz="4" w:space="0" w:color="auto"/>
              <w:left w:val="nil"/>
              <w:bottom w:val="single" w:sz="4" w:space="0" w:color="auto"/>
              <w:right w:val="nil"/>
            </w:tcBorders>
            <w:shd w:val="clear" w:color="auto" w:fill="8DB3E2"/>
            <w:vAlign w:val="center"/>
          </w:tcPr>
          <w:p w14:paraId="246B6523" w14:textId="77777777" w:rsidR="00807AB8" w:rsidRPr="00FE101B" w:rsidRDefault="008412B3" w:rsidP="00FB1A7F">
            <w:pPr>
              <w:pStyle w:val="cuadroCabe"/>
              <w:jc w:val="right"/>
              <w:rPr>
                <w:rFonts w:cs="Arial"/>
                <w:szCs w:val="18"/>
              </w:rPr>
            </w:pPr>
            <w:proofErr w:type="spellStart"/>
            <w:r>
              <w:rPr>
                <w:rFonts w:cs="Arial"/>
                <w:szCs w:val="18"/>
                <w:lang w:eastAsia="en-US"/>
              </w:rPr>
              <w:t>P</w:t>
            </w:r>
            <w:r w:rsidRPr="00FE101B">
              <w:rPr>
                <w:rFonts w:cs="Arial"/>
                <w:szCs w:val="18"/>
                <w:lang w:eastAsia="en-US"/>
              </w:rPr>
              <w:t>tes</w:t>
            </w:r>
            <w:proofErr w:type="spellEnd"/>
            <w:r w:rsidRPr="00FE101B">
              <w:rPr>
                <w:rFonts w:cs="Arial"/>
                <w:szCs w:val="18"/>
                <w:lang w:eastAsia="en-US"/>
              </w:rPr>
              <w:t xml:space="preserve"> </w:t>
            </w:r>
            <w:proofErr w:type="spellStart"/>
            <w:r w:rsidRPr="00FE101B">
              <w:rPr>
                <w:rFonts w:cs="Arial"/>
                <w:szCs w:val="18"/>
                <w:lang w:eastAsia="en-US"/>
              </w:rPr>
              <w:t>conv</w:t>
            </w:r>
            <w:proofErr w:type="spellEnd"/>
            <w:r w:rsidRPr="00FE101B">
              <w:rPr>
                <w:rFonts w:cs="Arial"/>
                <w:szCs w:val="18"/>
                <w:lang w:eastAsia="en-US"/>
              </w:rPr>
              <w:t xml:space="preserve"> 23</w:t>
            </w:r>
          </w:p>
        </w:tc>
        <w:tc>
          <w:tcPr>
            <w:tcW w:w="1134" w:type="dxa"/>
            <w:tcBorders>
              <w:top w:val="single" w:sz="4" w:space="0" w:color="auto"/>
              <w:left w:val="nil"/>
              <w:bottom w:val="single" w:sz="4" w:space="0" w:color="auto"/>
              <w:right w:val="nil"/>
            </w:tcBorders>
            <w:shd w:val="clear" w:color="auto" w:fill="8DB3E2"/>
            <w:vAlign w:val="center"/>
          </w:tcPr>
          <w:p w14:paraId="4713AD88" w14:textId="77777777" w:rsidR="00807AB8" w:rsidRPr="00FE101B" w:rsidRDefault="008412B3" w:rsidP="00FB1A7F">
            <w:pPr>
              <w:pStyle w:val="cuadroCabe"/>
              <w:jc w:val="right"/>
              <w:rPr>
                <w:rFonts w:cs="Arial"/>
                <w:szCs w:val="18"/>
              </w:rPr>
            </w:pPr>
            <w:proofErr w:type="spellStart"/>
            <w:r>
              <w:rPr>
                <w:rFonts w:cs="Arial"/>
                <w:szCs w:val="18"/>
                <w:lang w:eastAsia="en-US"/>
              </w:rPr>
              <w:t>O</w:t>
            </w:r>
            <w:r w:rsidRPr="00FE101B">
              <w:rPr>
                <w:rFonts w:cs="Arial"/>
                <w:szCs w:val="18"/>
                <w:lang w:eastAsia="en-US"/>
              </w:rPr>
              <w:t>pe</w:t>
            </w:r>
            <w:proofErr w:type="spellEnd"/>
            <w:r w:rsidRPr="00FE101B">
              <w:rPr>
                <w:rFonts w:cs="Arial"/>
                <w:szCs w:val="18"/>
                <w:lang w:eastAsia="en-US"/>
              </w:rPr>
              <w:t xml:space="preserve"> 24</w:t>
            </w:r>
          </w:p>
        </w:tc>
        <w:tc>
          <w:tcPr>
            <w:tcW w:w="1559" w:type="dxa"/>
            <w:tcBorders>
              <w:top w:val="single" w:sz="4" w:space="0" w:color="auto"/>
              <w:left w:val="nil"/>
              <w:bottom w:val="single" w:sz="4" w:space="0" w:color="auto"/>
              <w:right w:val="nil"/>
            </w:tcBorders>
            <w:shd w:val="clear" w:color="auto" w:fill="8DB3E2"/>
            <w:vAlign w:val="center"/>
          </w:tcPr>
          <w:p w14:paraId="58F50EA0" w14:textId="77777777" w:rsidR="00807AB8" w:rsidRPr="00FE101B" w:rsidRDefault="008412B3" w:rsidP="00FB1A7F">
            <w:pPr>
              <w:pStyle w:val="cuadroCabe"/>
              <w:jc w:val="right"/>
              <w:rPr>
                <w:rFonts w:cs="Arial"/>
                <w:szCs w:val="18"/>
              </w:rPr>
            </w:pPr>
            <w:r>
              <w:rPr>
                <w:rFonts w:cs="Arial"/>
                <w:szCs w:val="18"/>
                <w:lang w:eastAsia="en-US"/>
              </w:rPr>
              <w:t xml:space="preserve">Convocadas </w:t>
            </w:r>
            <w:r w:rsidRPr="00FE101B">
              <w:rPr>
                <w:rFonts w:cs="Arial"/>
                <w:szCs w:val="18"/>
                <w:lang w:eastAsia="en-US"/>
              </w:rPr>
              <w:t>24</w:t>
            </w:r>
          </w:p>
        </w:tc>
        <w:tc>
          <w:tcPr>
            <w:tcW w:w="1559" w:type="dxa"/>
            <w:tcBorders>
              <w:top w:val="single" w:sz="4" w:space="0" w:color="auto"/>
              <w:left w:val="nil"/>
              <w:bottom w:val="single" w:sz="4" w:space="0" w:color="auto"/>
              <w:right w:val="nil"/>
            </w:tcBorders>
            <w:shd w:val="clear" w:color="auto" w:fill="8DB3E2"/>
            <w:vAlign w:val="center"/>
          </w:tcPr>
          <w:p w14:paraId="4C3EF042" w14:textId="77777777" w:rsidR="00807AB8" w:rsidRPr="00FE101B" w:rsidRDefault="008412B3" w:rsidP="00FB1A7F">
            <w:pPr>
              <w:pStyle w:val="cuadroCabe"/>
              <w:jc w:val="right"/>
              <w:rPr>
                <w:rFonts w:cs="Arial"/>
                <w:szCs w:val="18"/>
              </w:rPr>
            </w:pPr>
            <w:r>
              <w:rPr>
                <w:rFonts w:cs="Arial"/>
                <w:szCs w:val="18"/>
                <w:lang w:eastAsia="en-US"/>
              </w:rPr>
              <w:t>R</w:t>
            </w:r>
            <w:r w:rsidRPr="00FE101B">
              <w:rPr>
                <w:rFonts w:cs="Arial"/>
                <w:szCs w:val="18"/>
                <w:lang w:eastAsia="en-US"/>
              </w:rPr>
              <w:t>eg</w:t>
            </w:r>
            <w:r w:rsidR="00D67106">
              <w:rPr>
                <w:rFonts w:cs="Arial"/>
                <w:szCs w:val="18"/>
                <w:lang w:eastAsia="en-US"/>
              </w:rPr>
              <w:t>ularizaci</w:t>
            </w:r>
            <w:r>
              <w:rPr>
                <w:rFonts w:cs="Arial"/>
                <w:szCs w:val="18"/>
                <w:lang w:eastAsia="en-US"/>
              </w:rPr>
              <w:t>ón</w:t>
            </w:r>
          </w:p>
        </w:tc>
        <w:tc>
          <w:tcPr>
            <w:tcW w:w="1276" w:type="dxa"/>
            <w:tcBorders>
              <w:top w:val="single" w:sz="4" w:space="0" w:color="auto"/>
              <w:left w:val="nil"/>
              <w:bottom w:val="single" w:sz="4" w:space="0" w:color="auto"/>
              <w:right w:val="nil"/>
            </w:tcBorders>
            <w:shd w:val="clear" w:color="auto" w:fill="8DB3E2"/>
            <w:vAlign w:val="center"/>
          </w:tcPr>
          <w:p w14:paraId="2593EF8A" w14:textId="77777777" w:rsidR="00807AB8" w:rsidRPr="00FE101B" w:rsidRDefault="008412B3" w:rsidP="00FB1A7F">
            <w:pPr>
              <w:pStyle w:val="cuadroCabe"/>
              <w:jc w:val="right"/>
              <w:rPr>
                <w:rFonts w:cs="Arial"/>
                <w:szCs w:val="18"/>
              </w:rPr>
            </w:pPr>
            <w:proofErr w:type="spellStart"/>
            <w:r>
              <w:rPr>
                <w:rFonts w:cs="Arial"/>
                <w:szCs w:val="18"/>
                <w:lang w:eastAsia="en-US"/>
              </w:rPr>
              <w:t>Ptes</w:t>
            </w:r>
            <w:proofErr w:type="spellEnd"/>
            <w:r>
              <w:rPr>
                <w:rFonts w:cs="Arial"/>
                <w:szCs w:val="18"/>
                <w:lang w:eastAsia="en-US"/>
              </w:rPr>
              <w:t xml:space="preserve"> </w:t>
            </w:r>
            <w:proofErr w:type="spellStart"/>
            <w:r>
              <w:rPr>
                <w:rFonts w:cs="Arial"/>
                <w:szCs w:val="18"/>
                <w:lang w:eastAsia="en-US"/>
              </w:rPr>
              <w:t>c</w:t>
            </w:r>
            <w:r w:rsidRPr="00FE101B">
              <w:rPr>
                <w:rFonts w:cs="Arial"/>
                <w:szCs w:val="18"/>
                <w:lang w:eastAsia="en-US"/>
              </w:rPr>
              <w:t>onv</w:t>
            </w:r>
            <w:proofErr w:type="spellEnd"/>
            <w:r w:rsidRPr="00FE101B">
              <w:rPr>
                <w:rFonts w:cs="Arial"/>
                <w:szCs w:val="18"/>
                <w:lang w:eastAsia="en-US"/>
              </w:rPr>
              <w:t xml:space="preserve"> 24</w:t>
            </w:r>
          </w:p>
        </w:tc>
      </w:tr>
      <w:tr w:rsidR="00807AB8" w:rsidRPr="008A088A" w14:paraId="145E37F9" w14:textId="77777777" w:rsidTr="008412B3">
        <w:trPr>
          <w:trHeight w:val="198"/>
          <w:jc w:val="center"/>
        </w:trPr>
        <w:tc>
          <w:tcPr>
            <w:tcW w:w="1936" w:type="dxa"/>
            <w:tcBorders>
              <w:top w:val="single" w:sz="4" w:space="0" w:color="auto"/>
              <w:bottom w:val="single" w:sz="2" w:space="0" w:color="auto"/>
            </w:tcBorders>
            <w:vAlign w:val="bottom"/>
          </w:tcPr>
          <w:p w14:paraId="79D01674" w14:textId="77777777" w:rsidR="00807AB8" w:rsidRPr="008A088A" w:rsidRDefault="00097A07" w:rsidP="00FE101B">
            <w:pPr>
              <w:pStyle w:val="cuatexto"/>
              <w:rPr>
                <w:szCs w:val="20"/>
                <w:lang w:eastAsia="en-US"/>
              </w:rPr>
            </w:pPr>
            <w:r>
              <w:rPr>
                <w:szCs w:val="20"/>
                <w:lang w:eastAsia="en-US"/>
              </w:rPr>
              <w:t>Nú</w:t>
            </w:r>
            <w:r w:rsidRPr="008A088A">
              <w:rPr>
                <w:szCs w:val="20"/>
                <w:lang w:eastAsia="en-US"/>
              </w:rPr>
              <w:t>cleo</w:t>
            </w:r>
          </w:p>
        </w:tc>
        <w:tc>
          <w:tcPr>
            <w:tcW w:w="1325" w:type="dxa"/>
            <w:tcBorders>
              <w:top w:val="single" w:sz="4" w:space="0" w:color="auto"/>
              <w:bottom w:val="single" w:sz="2" w:space="0" w:color="auto"/>
            </w:tcBorders>
            <w:vAlign w:val="bottom"/>
          </w:tcPr>
          <w:p w14:paraId="3EFA5D59" w14:textId="77777777" w:rsidR="00807AB8" w:rsidRPr="008A088A" w:rsidRDefault="00807AB8" w:rsidP="00FB1A7F">
            <w:pPr>
              <w:pStyle w:val="cuatexto"/>
              <w:jc w:val="right"/>
              <w:rPr>
                <w:szCs w:val="20"/>
                <w:lang w:eastAsia="en-US"/>
              </w:rPr>
            </w:pPr>
            <w:r w:rsidRPr="008A088A">
              <w:rPr>
                <w:szCs w:val="20"/>
                <w:lang w:eastAsia="en-US"/>
              </w:rPr>
              <w:t>1.100</w:t>
            </w:r>
          </w:p>
        </w:tc>
        <w:tc>
          <w:tcPr>
            <w:tcW w:w="1134" w:type="dxa"/>
            <w:tcBorders>
              <w:top w:val="single" w:sz="4" w:space="0" w:color="auto"/>
              <w:bottom w:val="single" w:sz="2" w:space="0" w:color="auto"/>
            </w:tcBorders>
            <w:vAlign w:val="bottom"/>
          </w:tcPr>
          <w:p w14:paraId="25DBE6E4" w14:textId="77777777" w:rsidR="00807AB8" w:rsidRPr="008A088A" w:rsidRDefault="00807AB8" w:rsidP="00FB1A7F">
            <w:pPr>
              <w:pStyle w:val="cuatexto"/>
              <w:jc w:val="right"/>
              <w:rPr>
                <w:szCs w:val="20"/>
                <w:lang w:eastAsia="en-US"/>
              </w:rPr>
            </w:pPr>
            <w:r w:rsidRPr="008A088A">
              <w:rPr>
                <w:szCs w:val="20"/>
                <w:lang w:eastAsia="en-US"/>
              </w:rPr>
              <w:t>469</w:t>
            </w:r>
          </w:p>
        </w:tc>
        <w:tc>
          <w:tcPr>
            <w:tcW w:w="1559" w:type="dxa"/>
            <w:tcBorders>
              <w:top w:val="single" w:sz="4" w:space="0" w:color="auto"/>
              <w:bottom w:val="single" w:sz="2" w:space="0" w:color="auto"/>
            </w:tcBorders>
            <w:vAlign w:val="bottom"/>
          </w:tcPr>
          <w:p w14:paraId="00357E37" w14:textId="77777777" w:rsidR="00807AB8" w:rsidRPr="008A088A" w:rsidRDefault="00807AB8" w:rsidP="00FB1A7F">
            <w:pPr>
              <w:pStyle w:val="cuatexto"/>
              <w:jc w:val="right"/>
              <w:rPr>
                <w:szCs w:val="20"/>
                <w:lang w:eastAsia="en-US"/>
              </w:rPr>
            </w:pPr>
            <w:r w:rsidRPr="008A088A">
              <w:rPr>
                <w:szCs w:val="20"/>
                <w:lang w:eastAsia="en-US"/>
              </w:rPr>
              <w:t>191</w:t>
            </w:r>
          </w:p>
        </w:tc>
        <w:tc>
          <w:tcPr>
            <w:tcW w:w="1559" w:type="dxa"/>
            <w:tcBorders>
              <w:top w:val="single" w:sz="4" w:space="0" w:color="auto"/>
              <w:bottom w:val="single" w:sz="2" w:space="0" w:color="auto"/>
            </w:tcBorders>
            <w:vAlign w:val="bottom"/>
          </w:tcPr>
          <w:p w14:paraId="1F37BF1A" w14:textId="77777777" w:rsidR="00807AB8" w:rsidRPr="008A088A" w:rsidRDefault="00807AB8" w:rsidP="00FB1A7F">
            <w:pPr>
              <w:pStyle w:val="cuatexto"/>
              <w:jc w:val="right"/>
              <w:rPr>
                <w:szCs w:val="20"/>
                <w:lang w:eastAsia="en-US"/>
              </w:rPr>
            </w:pPr>
            <w:r w:rsidRPr="008A088A">
              <w:rPr>
                <w:szCs w:val="20"/>
                <w:lang w:eastAsia="en-US"/>
              </w:rPr>
              <w:t>21</w:t>
            </w:r>
          </w:p>
        </w:tc>
        <w:tc>
          <w:tcPr>
            <w:tcW w:w="1276" w:type="dxa"/>
            <w:tcBorders>
              <w:top w:val="single" w:sz="4" w:space="0" w:color="auto"/>
              <w:bottom w:val="single" w:sz="2" w:space="0" w:color="auto"/>
            </w:tcBorders>
            <w:vAlign w:val="bottom"/>
          </w:tcPr>
          <w:p w14:paraId="38AB07FD" w14:textId="77777777" w:rsidR="00807AB8" w:rsidRPr="008A088A" w:rsidRDefault="00807AB8" w:rsidP="00FB1A7F">
            <w:pPr>
              <w:pStyle w:val="cuatexto"/>
              <w:jc w:val="right"/>
              <w:rPr>
                <w:szCs w:val="20"/>
                <w:lang w:eastAsia="en-US"/>
              </w:rPr>
            </w:pPr>
            <w:r w:rsidRPr="008A088A">
              <w:rPr>
                <w:szCs w:val="20"/>
                <w:lang w:eastAsia="en-US"/>
              </w:rPr>
              <w:t>1.357</w:t>
            </w:r>
          </w:p>
        </w:tc>
      </w:tr>
      <w:tr w:rsidR="00807AB8" w:rsidRPr="008A088A" w14:paraId="0C12AB2D" w14:textId="77777777" w:rsidTr="008412B3">
        <w:trPr>
          <w:trHeight w:val="198"/>
          <w:jc w:val="center"/>
        </w:trPr>
        <w:tc>
          <w:tcPr>
            <w:tcW w:w="1936" w:type="dxa"/>
            <w:tcBorders>
              <w:top w:val="single" w:sz="2" w:space="0" w:color="auto"/>
              <w:bottom w:val="single" w:sz="2" w:space="0" w:color="auto"/>
            </w:tcBorders>
            <w:vAlign w:val="bottom"/>
          </w:tcPr>
          <w:p w14:paraId="7D9614BC" w14:textId="77777777" w:rsidR="00807AB8" w:rsidRPr="008A088A" w:rsidRDefault="00097A07" w:rsidP="00FE101B">
            <w:pPr>
              <w:pStyle w:val="cuatexto"/>
              <w:rPr>
                <w:szCs w:val="20"/>
                <w:lang w:eastAsia="en-US"/>
              </w:rPr>
            </w:pPr>
            <w:r w:rsidRPr="008A088A">
              <w:rPr>
                <w:szCs w:val="20"/>
                <w:lang w:eastAsia="en-US"/>
              </w:rPr>
              <w:t>Salud</w:t>
            </w:r>
          </w:p>
        </w:tc>
        <w:tc>
          <w:tcPr>
            <w:tcW w:w="1325" w:type="dxa"/>
            <w:tcBorders>
              <w:top w:val="single" w:sz="2" w:space="0" w:color="auto"/>
              <w:bottom w:val="single" w:sz="2" w:space="0" w:color="auto"/>
            </w:tcBorders>
            <w:vAlign w:val="bottom"/>
          </w:tcPr>
          <w:p w14:paraId="01A662DE" w14:textId="77777777" w:rsidR="00807AB8" w:rsidRPr="008A088A" w:rsidRDefault="00807AB8" w:rsidP="00FB1A7F">
            <w:pPr>
              <w:pStyle w:val="cuatexto"/>
              <w:jc w:val="right"/>
              <w:rPr>
                <w:szCs w:val="20"/>
                <w:lang w:eastAsia="en-US"/>
              </w:rPr>
            </w:pPr>
            <w:r w:rsidRPr="008A088A">
              <w:rPr>
                <w:szCs w:val="20"/>
                <w:lang w:eastAsia="en-US"/>
              </w:rPr>
              <w:t>730</w:t>
            </w:r>
          </w:p>
        </w:tc>
        <w:tc>
          <w:tcPr>
            <w:tcW w:w="1134" w:type="dxa"/>
            <w:tcBorders>
              <w:top w:val="single" w:sz="2" w:space="0" w:color="auto"/>
              <w:bottom w:val="single" w:sz="2" w:space="0" w:color="auto"/>
            </w:tcBorders>
            <w:vAlign w:val="bottom"/>
          </w:tcPr>
          <w:p w14:paraId="672B87C8" w14:textId="77777777" w:rsidR="00807AB8" w:rsidRPr="008A088A" w:rsidRDefault="00807AB8" w:rsidP="00FB1A7F">
            <w:pPr>
              <w:pStyle w:val="cuatexto"/>
              <w:jc w:val="right"/>
              <w:rPr>
                <w:szCs w:val="20"/>
                <w:lang w:eastAsia="en-US"/>
              </w:rPr>
            </w:pPr>
            <w:r w:rsidRPr="008A088A">
              <w:rPr>
                <w:szCs w:val="20"/>
                <w:lang w:eastAsia="en-US"/>
              </w:rPr>
              <w:t>426</w:t>
            </w:r>
          </w:p>
        </w:tc>
        <w:tc>
          <w:tcPr>
            <w:tcW w:w="1559" w:type="dxa"/>
            <w:tcBorders>
              <w:top w:val="single" w:sz="2" w:space="0" w:color="auto"/>
              <w:bottom w:val="single" w:sz="2" w:space="0" w:color="auto"/>
            </w:tcBorders>
            <w:vAlign w:val="bottom"/>
          </w:tcPr>
          <w:p w14:paraId="0C04F926" w14:textId="77777777" w:rsidR="00807AB8" w:rsidRPr="008A088A" w:rsidRDefault="00807AB8" w:rsidP="00FB1A7F">
            <w:pPr>
              <w:pStyle w:val="cuatexto"/>
              <w:jc w:val="right"/>
              <w:rPr>
                <w:szCs w:val="20"/>
                <w:lang w:eastAsia="en-US"/>
              </w:rPr>
            </w:pPr>
            <w:r w:rsidRPr="008A088A">
              <w:rPr>
                <w:szCs w:val="20"/>
                <w:lang w:eastAsia="en-US"/>
              </w:rPr>
              <w:t>689</w:t>
            </w:r>
          </w:p>
        </w:tc>
        <w:tc>
          <w:tcPr>
            <w:tcW w:w="1559" w:type="dxa"/>
            <w:tcBorders>
              <w:top w:val="single" w:sz="2" w:space="0" w:color="auto"/>
              <w:bottom w:val="single" w:sz="2" w:space="0" w:color="auto"/>
            </w:tcBorders>
            <w:vAlign w:val="bottom"/>
          </w:tcPr>
          <w:p w14:paraId="35D6DE8D" w14:textId="77777777" w:rsidR="00807AB8" w:rsidRPr="008A088A" w:rsidRDefault="00807AB8" w:rsidP="00FB1A7F">
            <w:pPr>
              <w:pStyle w:val="cuatexto"/>
              <w:jc w:val="right"/>
              <w:rPr>
                <w:szCs w:val="20"/>
                <w:lang w:eastAsia="en-US"/>
              </w:rPr>
            </w:pPr>
            <w:r w:rsidRPr="008A088A">
              <w:rPr>
                <w:szCs w:val="20"/>
                <w:lang w:eastAsia="en-US"/>
              </w:rPr>
              <w:t>22</w:t>
            </w:r>
          </w:p>
        </w:tc>
        <w:tc>
          <w:tcPr>
            <w:tcW w:w="1276" w:type="dxa"/>
            <w:tcBorders>
              <w:top w:val="single" w:sz="2" w:space="0" w:color="auto"/>
              <w:bottom w:val="single" w:sz="2" w:space="0" w:color="auto"/>
            </w:tcBorders>
            <w:vAlign w:val="bottom"/>
          </w:tcPr>
          <w:p w14:paraId="0F24A676" w14:textId="77777777" w:rsidR="00807AB8" w:rsidRPr="008A088A" w:rsidRDefault="00807AB8" w:rsidP="00FB1A7F">
            <w:pPr>
              <w:pStyle w:val="cuatexto"/>
              <w:jc w:val="right"/>
              <w:rPr>
                <w:szCs w:val="20"/>
                <w:lang w:eastAsia="en-US"/>
              </w:rPr>
            </w:pPr>
            <w:r w:rsidRPr="008A088A">
              <w:rPr>
                <w:szCs w:val="20"/>
                <w:lang w:eastAsia="en-US"/>
              </w:rPr>
              <w:t>445</w:t>
            </w:r>
          </w:p>
        </w:tc>
      </w:tr>
      <w:tr w:rsidR="00807AB8" w:rsidRPr="008A088A" w14:paraId="24AA30EF" w14:textId="77777777" w:rsidTr="008412B3">
        <w:trPr>
          <w:trHeight w:val="198"/>
          <w:jc w:val="center"/>
        </w:trPr>
        <w:tc>
          <w:tcPr>
            <w:tcW w:w="1936" w:type="dxa"/>
            <w:tcBorders>
              <w:top w:val="single" w:sz="2" w:space="0" w:color="auto"/>
              <w:left w:val="nil"/>
              <w:bottom w:val="single" w:sz="4" w:space="0" w:color="auto"/>
              <w:right w:val="nil"/>
            </w:tcBorders>
            <w:vAlign w:val="bottom"/>
          </w:tcPr>
          <w:p w14:paraId="433D9A90" w14:textId="77777777" w:rsidR="00807AB8" w:rsidRPr="008A088A" w:rsidRDefault="00097A07" w:rsidP="00FE101B">
            <w:pPr>
              <w:pStyle w:val="cuatexto"/>
              <w:rPr>
                <w:szCs w:val="20"/>
                <w:lang w:eastAsia="en-US"/>
              </w:rPr>
            </w:pPr>
            <w:r>
              <w:rPr>
                <w:szCs w:val="20"/>
                <w:lang w:eastAsia="en-US"/>
              </w:rPr>
              <w:t>Educació</w:t>
            </w:r>
            <w:r w:rsidRPr="008A088A">
              <w:rPr>
                <w:szCs w:val="20"/>
                <w:lang w:eastAsia="en-US"/>
              </w:rPr>
              <w:t>n</w:t>
            </w:r>
          </w:p>
        </w:tc>
        <w:tc>
          <w:tcPr>
            <w:tcW w:w="1325" w:type="dxa"/>
            <w:tcBorders>
              <w:top w:val="single" w:sz="2" w:space="0" w:color="auto"/>
              <w:left w:val="nil"/>
              <w:bottom w:val="single" w:sz="4" w:space="0" w:color="auto"/>
              <w:right w:val="nil"/>
            </w:tcBorders>
            <w:vAlign w:val="bottom"/>
          </w:tcPr>
          <w:p w14:paraId="2D5F6F83" w14:textId="77777777" w:rsidR="00807AB8" w:rsidRPr="008A088A" w:rsidRDefault="00807AB8" w:rsidP="00FB1A7F">
            <w:pPr>
              <w:pStyle w:val="cuatexto"/>
              <w:jc w:val="right"/>
              <w:rPr>
                <w:szCs w:val="20"/>
                <w:lang w:eastAsia="en-US"/>
              </w:rPr>
            </w:pPr>
            <w:r w:rsidRPr="008A088A">
              <w:rPr>
                <w:szCs w:val="20"/>
                <w:lang w:eastAsia="en-US"/>
              </w:rPr>
              <w:t>664</w:t>
            </w:r>
          </w:p>
        </w:tc>
        <w:tc>
          <w:tcPr>
            <w:tcW w:w="1134" w:type="dxa"/>
            <w:tcBorders>
              <w:top w:val="single" w:sz="2" w:space="0" w:color="auto"/>
              <w:left w:val="nil"/>
              <w:bottom w:val="single" w:sz="4" w:space="0" w:color="auto"/>
              <w:right w:val="nil"/>
            </w:tcBorders>
            <w:vAlign w:val="bottom"/>
          </w:tcPr>
          <w:p w14:paraId="4145CF54" w14:textId="77777777" w:rsidR="00807AB8" w:rsidRPr="008A088A" w:rsidRDefault="00807AB8" w:rsidP="00FB1A7F">
            <w:pPr>
              <w:pStyle w:val="cuatexto"/>
              <w:jc w:val="right"/>
              <w:rPr>
                <w:szCs w:val="20"/>
                <w:lang w:eastAsia="en-US"/>
              </w:rPr>
            </w:pPr>
            <w:r w:rsidRPr="008A088A">
              <w:rPr>
                <w:szCs w:val="20"/>
                <w:lang w:eastAsia="en-US"/>
              </w:rPr>
              <w:t>529</w:t>
            </w:r>
          </w:p>
        </w:tc>
        <w:tc>
          <w:tcPr>
            <w:tcW w:w="1559" w:type="dxa"/>
            <w:tcBorders>
              <w:top w:val="single" w:sz="2" w:space="0" w:color="auto"/>
              <w:left w:val="nil"/>
              <w:bottom w:val="single" w:sz="4" w:space="0" w:color="auto"/>
              <w:right w:val="nil"/>
            </w:tcBorders>
            <w:vAlign w:val="bottom"/>
          </w:tcPr>
          <w:p w14:paraId="2E2FA215" w14:textId="77777777" w:rsidR="00807AB8" w:rsidRPr="008A088A" w:rsidRDefault="00807AB8" w:rsidP="00FB1A7F">
            <w:pPr>
              <w:pStyle w:val="cuatexto"/>
              <w:jc w:val="right"/>
              <w:rPr>
                <w:szCs w:val="20"/>
                <w:lang w:eastAsia="en-US"/>
              </w:rPr>
            </w:pPr>
            <w:r w:rsidRPr="008A088A">
              <w:rPr>
                <w:szCs w:val="20"/>
                <w:lang w:eastAsia="en-US"/>
              </w:rPr>
              <w:t>473</w:t>
            </w:r>
          </w:p>
        </w:tc>
        <w:tc>
          <w:tcPr>
            <w:tcW w:w="1559" w:type="dxa"/>
            <w:tcBorders>
              <w:top w:val="single" w:sz="2" w:space="0" w:color="auto"/>
              <w:left w:val="nil"/>
              <w:bottom w:val="single" w:sz="4" w:space="0" w:color="auto"/>
              <w:right w:val="nil"/>
            </w:tcBorders>
            <w:vAlign w:val="bottom"/>
          </w:tcPr>
          <w:p w14:paraId="7469CDED" w14:textId="77777777" w:rsidR="00807AB8" w:rsidRPr="008A088A" w:rsidRDefault="00807AB8" w:rsidP="00FB1A7F">
            <w:pPr>
              <w:pStyle w:val="cuatexto"/>
              <w:jc w:val="right"/>
              <w:rPr>
                <w:szCs w:val="20"/>
                <w:lang w:eastAsia="en-US"/>
              </w:rPr>
            </w:pPr>
            <w:r w:rsidRPr="008A088A">
              <w:rPr>
                <w:szCs w:val="20"/>
                <w:lang w:eastAsia="en-US"/>
              </w:rPr>
              <w:t>0</w:t>
            </w:r>
          </w:p>
        </w:tc>
        <w:tc>
          <w:tcPr>
            <w:tcW w:w="1276" w:type="dxa"/>
            <w:tcBorders>
              <w:top w:val="single" w:sz="2" w:space="0" w:color="auto"/>
              <w:left w:val="nil"/>
              <w:bottom w:val="single" w:sz="4" w:space="0" w:color="auto"/>
              <w:right w:val="nil"/>
            </w:tcBorders>
            <w:vAlign w:val="bottom"/>
          </w:tcPr>
          <w:p w14:paraId="1A0DF62F" w14:textId="77777777" w:rsidR="00807AB8" w:rsidRPr="008A088A" w:rsidRDefault="00807AB8" w:rsidP="00FB1A7F">
            <w:pPr>
              <w:pStyle w:val="cuatexto"/>
              <w:jc w:val="right"/>
              <w:rPr>
                <w:szCs w:val="20"/>
                <w:lang w:eastAsia="en-US"/>
              </w:rPr>
            </w:pPr>
            <w:r w:rsidRPr="008A088A">
              <w:rPr>
                <w:szCs w:val="20"/>
                <w:lang w:eastAsia="en-US"/>
              </w:rPr>
              <w:t>720</w:t>
            </w:r>
          </w:p>
        </w:tc>
      </w:tr>
      <w:tr w:rsidR="00807AB8" w:rsidRPr="00FE101B" w14:paraId="76DBC30E" w14:textId="77777777" w:rsidTr="008412B3">
        <w:trPr>
          <w:trHeight w:val="255"/>
          <w:jc w:val="center"/>
        </w:trPr>
        <w:tc>
          <w:tcPr>
            <w:tcW w:w="1936" w:type="dxa"/>
            <w:tcBorders>
              <w:top w:val="single" w:sz="4" w:space="0" w:color="auto"/>
              <w:left w:val="nil"/>
              <w:bottom w:val="single" w:sz="4" w:space="0" w:color="auto"/>
              <w:right w:val="nil"/>
            </w:tcBorders>
            <w:shd w:val="clear" w:color="auto" w:fill="8DB3E2"/>
            <w:vAlign w:val="center"/>
          </w:tcPr>
          <w:p w14:paraId="3023FBB8" w14:textId="77777777" w:rsidR="00807AB8" w:rsidRPr="00FE101B" w:rsidRDefault="00807AB8" w:rsidP="00FE101B">
            <w:pPr>
              <w:pStyle w:val="cuadroCabe"/>
              <w:rPr>
                <w:rFonts w:cs="Arial"/>
                <w:szCs w:val="18"/>
              </w:rPr>
            </w:pPr>
            <w:r w:rsidRPr="00FE101B">
              <w:rPr>
                <w:rFonts w:cs="Arial"/>
                <w:szCs w:val="18"/>
              </w:rPr>
              <w:t>Total</w:t>
            </w:r>
          </w:p>
        </w:tc>
        <w:tc>
          <w:tcPr>
            <w:tcW w:w="1325" w:type="dxa"/>
            <w:tcBorders>
              <w:top w:val="single" w:sz="4" w:space="0" w:color="auto"/>
              <w:left w:val="nil"/>
              <w:bottom w:val="single" w:sz="4" w:space="0" w:color="auto"/>
              <w:right w:val="nil"/>
            </w:tcBorders>
            <w:shd w:val="clear" w:color="auto" w:fill="8DB3E2"/>
            <w:vAlign w:val="center"/>
          </w:tcPr>
          <w:p w14:paraId="6F7C92D7" w14:textId="77777777" w:rsidR="00807AB8" w:rsidRPr="00FE101B" w:rsidRDefault="00807AB8" w:rsidP="00FB1A7F">
            <w:pPr>
              <w:pStyle w:val="cuadroCabe"/>
              <w:jc w:val="right"/>
              <w:rPr>
                <w:rFonts w:cs="Arial"/>
                <w:szCs w:val="18"/>
              </w:rPr>
            </w:pPr>
            <w:r w:rsidRPr="00FE101B">
              <w:rPr>
                <w:rFonts w:cs="Arial"/>
                <w:szCs w:val="18"/>
              </w:rPr>
              <w:t>2.494</w:t>
            </w:r>
          </w:p>
        </w:tc>
        <w:tc>
          <w:tcPr>
            <w:tcW w:w="1134" w:type="dxa"/>
            <w:tcBorders>
              <w:top w:val="single" w:sz="4" w:space="0" w:color="auto"/>
              <w:left w:val="nil"/>
              <w:bottom w:val="single" w:sz="4" w:space="0" w:color="auto"/>
              <w:right w:val="nil"/>
            </w:tcBorders>
            <w:shd w:val="clear" w:color="auto" w:fill="8DB3E2"/>
            <w:vAlign w:val="center"/>
          </w:tcPr>
          <w:p w14:paraId="191A2982" w14:textId="77777777" w:rsidR="00807AB8" w:rsidRPr="00FE101B" w:rsidRDefault="00807AB8" w:rsidP="00FB1A7F">
            <w:pPr>
              <w:pStyle w:val="cuadroCabe"/>
              <w:jc w:val="right"/>
              <w:rPr>
                <w:rFonts w:cs="Arial"/>
                <w:szCs w:val="18"/>
              </w:rPr>
            </w:pPr>
            <w:r w:rsidRPr="00FE101B">
              <w:rPr>
                <w:rFonts w:cs="Arial"/>
                <w:szCs w:val="18"/>
              </w:rPr>
              <w:t>1.424</w:t>
            </w:r>
          </w:p>
        </w:tc>
        <w:tc>
          <w:tcPr>
            <w:tcW w:w="1559" w:type="dxa"/>
            <w:tcBorders>
              <w:top w:val="single" w:sz="4" w:space="0" w:color="auto"/>
              <w:left w:val="nil"/>
              <w:bottom w:val="single" w:sz="4" w:space="0" w:color="auto"/>
              <w:right w:val="nil"/>
            </w:tcBorders>
            <w:shd w:val="clear" w:color="auto" w:fill="8DB3E2"/>
            <w:vAlign w:val="center"/>
          </w:tcPr>
          <w:p w14:paraId="1BB72D2E" w14:textId="77777777" w:rsidR="00807AB8" w:rsidRPr="00FE101B" w:rsidRDefault="00807AB8" w:rsidP="00FB1A7F">
            <w:pPr>
              <w:pStyle w:val="cuadroCabe"/>
              <w:jc w:val="right"/>
              <w:rPr>
                <w:rFonts w:cs="Arial"/>
                <w:szCs w:val="18"/>
              </w:rPr>
            </w:pPr>
            <w:r w:rsidRPr="00FE101B">
              <w:rPr>
                <w:rFonts w:cs="Arial"/>
                <w:szCs w:val="18"/>
              </w:rPr>
              <w:t>1.353</w:t>
            </w:r>
          </w:p>
        </w:tc>
        <w:tc>
          <w:tcPr>
            <w:tcW w:w="1559" w:type="dxa"/>
            <w:tcBorders>
              <w:top w:val="single" w:sz="4" w:space="0" w:color="auto"/>
              <w:left w:val="nil"/>
              <w:bottom w:val="single" w:sz="4" w:space="0" w:color="auto"/>
              <w:right w:val="nil"/>
            </w:tcBorders>
            <w:shd w:val="clear" w:color="auto" w:fill="8DB3E2"/>
            <w:vAlign w:val="center"/>
          </w:tcPr>
          <w:p w14:paraId="5D4D0617" w14:textId="77777777" w:rsidR="00807AB8" w:rsidRPr="00FE101B" w:rsidRDefault="00807AB8" w:rsidP="00FB1A7F">
            <w:pPr>
              <w:pStyle w:val="cuadroCabe"/>
              <w:jc w:val="right"/>
              <w:rPr>
                <w:rFonts w:cs="Arial"/>
                <w:szCs w:val="18"/>
              </w:rPr>
            </w:pPr>
            <w:r w:rsidRPr="00FE101B">
              <w:rPr>
                <w:rFonts w:cs="Arial"/>
                <w:szCs w:val="18"/>
              </w:rPr>
              <w:t>43</w:t>
            </w:r>
          </w:p>
        </w:tc>
        <w:tc>
          <w:tcPr>
            <w:tcW w:w="1276" w:type="dxa"/>
            <w:tcBorders>
              <w:top w:val="single" w:sz="4" w:space="0" w:color="auto"/>
              <w:left w:val="nil"/>
              <w:bottom w:val="single" w:sz="4" w:space="0" w:color="auto"/>
              <w:right w:val="nil"/>
            </w:tcBorders>
            <w:shd w:val="clear" w:color="auto" w:fill="8DB3E2"/>
            <w:vAlign w:val="center"/>
          </w:tcPr>
          <w:p w14:paraId="6EEF8C06" w14:textId="77777777" w:rsidR="00807AB8" w:rsidRPr="00FE101B" w:rsidRDefault="00807AB8" w:rsidP="00FB1A7F">
            <w:pPr>
              <w:pStyle w:val="cuadroCabe"/>
              <w:jc w:val="right"/>
              <w:rPr>
                <w:rFonts w:cs="Arial"/>
                <w:szCs w:val="18"/>
              </w:rPr>
            </w:pPr>
            <w:r w:rsidRPr="00FE101B">
              <w:rPr>
                <w:rFonts w:cs="Arial"/>
                <w:szCs w:val="18"/>
              </w:rPr>
              <w:t>2.522</w:t>
            </w:r>
          </w:p>
        </w:tc>
      </w:tr>
    </w:tbl>
    <w:p w14:paraId="67D6DA1B" w14:textId="77777777" w:rsidR="004B7C28" w:rsidRDefault="004B7C28" w:rsidP="00A25A94">
      <w:pPr>
        <w:pStyle w:val="texto"/>
        <w:suppressAutoHyphens/>
        <w:spacing w:before="160" w:after="140"/>
        <w:jc w:val="both"/>
      </w:pPr>
      <w:r>
        <w:t xml:space="preserve">La Administración Núcleo tiene el mayor número de plazas pendientes de convocar. </w:t>
      </w:r>
    </w:p>
    <w:p w14:paraId="387A3EE9" w14:textId="77777777" w:rsidR="00DE2842" w:rsidRPr="00183267" w:rsidRDefault="00183267" w:rsidP="009B671F">
      <w:pPr>
        <w:pStyle w:val="texto"/>
        <w:spacing w:after="240"/>
        <w:jc w:val="both"/>
      </w:pPr>
      <w:r>
        <w:t xml:space="preserve">A continuación, </w:t>
      </w:r>
      <w:r w:rsidR="008412B3">
        <w:t xml:space="preserve">analizamos </w:t>
      </w:r>
      <w:r>
        <w:t>la c</w:t>
      </w:r>
      <w:r w:rsidR="00DE2842" w:rsidRPr="00183267">
        <w:t>omparación de los puestos ofertados con las vacantes existentes en la plantilla orgánica.</w:t>
      </w:r>
      <w:r>
        <w:t xml:space="preserve"> </w:t>
      </w:r>
      <w:r w:rsidRPr="00183267">
        <w:t>Los datos son los siguientes:</w:t>
      </w:r>
    </w:p>
    <w:tbl>
      <w:tblPr>
        <w:tblW w:w="8789" w:type="dxa"/>
        <w:tblCellMar>
          <w:left w:w="30" w:type="dxa"/>
          <w:right w:w="30" w:type="dxa"/>
        </w:tblCellMar>
        <w:tblLook w:val="04A0" w:firstRow="1" w:lastRow="0" w:firstColumn="1" w:lastColumn="0" w:noHBand="0" w:noVBand="1"/>
      </w:tblPr>
      <w:tblGrid>
        <w:gridCol w:w="6521"/>
        <w:gridCol w:w="2268"/>
      </w:tblGrid>
      <w:tr w:rsidR="00DE2842" w:rsidRPr="00F56DF5" w14:paraId="590F8C17"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tcPr>
          <w:p w14:paraId="44CC4936" w14:textId="77777777" w:rsidR="00DE2842" w:rsidRPr="00F56DF5" w:rsidRDefault="00DE2842" w:rsidP="00AC2914">
            <w:pPr>
              <w:pStyle w:val="cuadroCabe"/>
            </w:pPr>
            <w:r>
              <w:t>Plazas</w:t>
            </w:r>
          </w:p>
        </w:tc>
        <w:tc>
          <w:tcPr>
            <w:tcW w:w="2268" w:type="dxa"/>
            <w:tcBorders>
              <w:top w:val="single" w:sz="4" w:space="0" w:color="auto"/>
              <w:left w:val="nil"/>
              <w:bottom w:val="single" w:sz="4" w:space="0" w:color="auto"/>
              <w:right w:val="nil"/>
            </w:tcBorders>
            <w:shd w:val="clear" w:color="auto" w:fill="8DB3E2"/>
            <w:vAlign w:val="center"/>
          </w:tcPr>
          <w:p w14:paraId="6C216AEA" w14:textId="77777777" w:rsidR="00DE2842" w:rsidRPr="00F56DF5" w:rsidRDefault="00DE2842" w:rsidP="00AC2914">
            <w:pPr>
              <w:pStyle w:val="cuadroCabe"/>
              <w:jc w:val="right"/>
            </w:pPr>
            <w:r>
              <w:t xml:space="preserve">Número </w:t>
            </w:r>
          </w:p>
        </w:tc>
      </w:tr>
      <w:tr w:rsidR="00DE2842" w:rsidRPr="007E4397" w14:paraId="62AD8864" w14:textId="77777777" w:rsidTr="008412B3">
        <w:trPr>
          <w:trHeight w:val="198"/>
        </w:trPr>
        <w:tc>
          <w:tcPr>
            <w:tcW w:w="6521" w:type="dxa"/>
            <w:tcBorders>
              <w:top w:val="single" w:sz="4" w:space="0" w:color="auto"/>
              <w:left w:val="nil"/>
              <w:bottom w:val="single" w:sz="2" w:space="0" w:color="auto"/>
              <w:right w:val="nil"/>
            </w:tcBorders>
            <w:vAlign w:val="center"/>
          </w:tcPr>
          <w:p w14:paraId="447E3C93" w14:textId="77777777" w:rsidR="00DE2842" w:rsidRPr="007E4397" w:rsidRDefault="00DE2842" w:rsidP="00FE101B">
            <w:pPr>
              <w:pStyle w:val="cuatexto"/>
            </w:pPr>
            <w:r>
              <w:t xml:space="preserve">Plazas </w:t>
            </w:r>
            <w:r w:rsidR="00097A07">
              <w:t xml:space="preserve">plantilla orgánica </w:t>
            </w:r>
            <w:r w:rsidR="00A463E6">
              <w:t>2024</w:t>
            </w:r>
          </w:p>
        </w:tc>
        <w:tc>
          <w:tcPr>
            <w:tcW w:w="2268" w:type="dxa"/>
            <w:tcBorders>
              <w:top w:val="single" w:sz="4" w:space="0" w:color="auto"/>
              <w:left w:val="nil"/>
              <w:bottom w:val="single" w:sz="2" w:space="0" w:color="auto"/>
              <w:right w:val="nil"/>
            </w:tcBorders>
            <w:vAlign w:val="center"/>
          </w:tcPr>
          <w:p w14:paraId="39E6B4A9" w14:textId="77777777" w:rsidR="00DE2842" w:rsidRPr="007E4397" w:rsidRDefault="00A463E6" w:rsidP="00FE101B">
            <w:pPr>
              <w:pStyle w:val="cuatexto"/>
              <w:jc w:val="right"/>
              <w:rPr>
                <w:rFonts w:cs="Calibri"/>
              </w:rPr>
            </w:pPr>
            <w:r>
              <w:rPr>
                <w:rFonts w:cs="Calibri"/>
              </w:rPr>
              <w:t>26.778</w:t>
            </w:r>
          </w:p>
        </w:tc>
      </w:tr>
      <w:tr w:rsidR="00DE2842" w:rsidRPr="007E4397" w14:paraId="5C4EF9D8" w14:textId="77777777" w:rsidTr="008412B3">
        <w:trPr>
          <w:trHeight w:val="198"/>
        </w:trPr>
        <w:tc>
          <w:tcPr>
            <w:tcW w:w="6521" w:type="dxa"/>
            <w:tcBorders>
              <w:top w:val="single" w:sz="2" w:space="0" w:color="auto"/>
              <w:left w:val="nil"/>
              <w:bottom w:val="single" w:sz="2" w:space="0" w:color="auto"/>
              <w:right w:val="nil"/>
            </w:tcBorders>
            <w:vAlign w:val="center"/>
          </w:tcPr>
          <w:p w14:paraId="36564BBB" w14:textId="77777777" w:rsidR="00DE2842" w:rsidRPr="007E4397" w:rsidRDefault="00DE2842" w:rsidP="00FE101B">
            <w:pPr>
              <w:pStyle w:val="cuatexto"/>
            </w:pPr>
            <w:r>
              <w:t>Plazas Administración Justicia</w:t>
            </w:r>
          </w:p>
        </w:tc>
        <w:tc>
          <w:tcPr>
            <w:tcW w:w="2268" w:type="dxa"/>
            <w:tcBorders>
              <w:top w:val="single" w:sz="2" w:space="0" w:color="auto"/>
              <w:left w:val="nil"/>
              <w:bottom w:val="single" w:sz="2" w:space="0" w:color="auto"/>
              <w:right w:val="nil"/>
            </w:tcBorders>
            <w:vAlign w:val="center"/>
          </w:tcPr>
          <w:p w14:paraId="27A411E3" w14:textId="77777777" w:rsidR="00DE2842" w:rsidRPr="007E4397" w:rsidRDefault="00A463E6" w:rsidP="00FE101B">
            <w:pPr>
              <w:pStyle w:val="cuatexto"/>
              <w:jc w:val="right"/>
              <w:rPr>
                <w:rFonts w:cs="Calibri"/>
              </w:rPr>
            </w:pPr>
            <w:r>
              <w:rPr>
                <w:rFonts w:cs="Calibri"/>
              </w:rPr>
              <w:t>575</w:t>
            </w:r>
          </w:p>
        </w:tc>
      </w:tr>
      <w:tr w:rsidR="00DE2842" w:rsidRPr="007E4397" w14:paraId="5D6264E1"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hideMark/>
          </w:tcPr>
          <w:p w14:paraId="5CD3BF24" w14:textId="77777777" w:rsidR="00DE2842" w:rsidRPr="00FE101B" w:rsidRDefault="00220160" w:rsidP="00FE101B">
            <w:pPr>
              <w:pStyle w:val="cuadroCabe"/>
            </w:pPr>
            <w:r>
              <w:t>Plazas plantilla o</w:t>
            </w:r>
            <w:r w:rsidR="00DE2842" w:rsidRPr="00FE101B">
              <w:t xml:space="preserve">rgánica sin </w:t>
            </w:r>
            <w:r w:rsidR="008412B3">
              <w:t xml:space="preserve">Administración de </w:t>
            </w:r>
            <w:r w:rsidR="00DE2842" w:rsidRPr="00FE101B">
              <w:t>Justicia</w:t>
            </w:r>
            <w:r w:rsidR="0067536B" w:rsidRPr="00FE101B">
              <w:t>*</w:t>
            </w:r>
          </w:p>
        </w:tc>
        <w:tc>
          <w:tcPr>
            <w:tcW w:w="2268" w:type="dxa"/>
            <w:tcBorders>
              <w:top w:val="single" w:sz="4" w:space="0" w:color="auto"/>
              <w:left w:val="nil"/>
              <w:bottom w:val="single" w:sz="4" w:space="0" w:color="auto"/>
              <w:right w:val="nil"/>
            </w:tcBorders>
            <w:shd w:val="clear" w:color="auto" w:fill="8DB3E2"/>
            <w:vAlign w:val="center"/>
          </w:tcPr>
          <w:p w14:paraId="4258A297" w14:textId="77777777" w:rsidR="00DE2842" w:rsidRPr="00FE101B" w:rsidRDefault="00A463E6" w:rsidP="00FE101B">
            <w:pPr>
              <w:pStyle w:val="cuadroCabe"/>
              <w:jc w:val="right"/>
            </w:pPr>
            <w:r w:rsidRPr="00FE101B">
              <w:t>26.203</w:t>
            </w:r>
          </w:p>
        </w:tc>
      </w:tr>
      <w:tr w:rsidR="00DE2842" w:rsidRPr="0067536B" w14:paraId="6A5D9EDF" w14:textId="77777777" w:rsidTr="008412B3">
        <w:trPr>
          <w:trHeight w:val="301"/>
        </w:trPr>
        <w:tc>
          <w:tcPr>
            <w:tcW w:w="6521" w:type="dxa"/>
            <w:tcBorders>
              <w:top w:val="single" w:sz="2" w:space="0" w:color="auto"/>
              <w:left w:val="nil"/>
              <w:bottom w:val="single" w:sz="2" w:space="0" w:color="auto"/>
              <w:right w:val="nil"/>
            </w:tcBorders>
            <w:vAlign w:val="center"/>
          </w:tcPr>
          <w:p w14:paraId="22C4E667" w14:textId="77777777" w:rsidR="00DE2842" w:rsidRPr="007E4397" w:rsidRDefault="00DE2842" w:rsidP="00FE101B">
            <w:pPr>
              <w:pStyle w:val="cuatexto"/>
            </w:pPr>
            <w:r>
              <w:t>Plazas no vacantes</w:t>
            </w:r>
          </w:p>
        </w:tc>
        <w:tc>
          <w:tcPr>
            <w:tcW w:w="2268" w:type="dxa"/>
            <w:tcBorders>
              <w:top w:val="single" w:sz="2" w:space="0" w:color="auto"/>
              <w:left w:val="nil"/>
              <w:bottom w:val="single" w:sz="2" w:space="0" w:color="auto"/>
              <w:right w:val="nil"/>
            </w:tcBorders>
            <w:vAlign w:val="center"/>
          </w:tcPr>
          <w:p w14:paraId="76C7CF03" w14:textId="77777777" w:rsidR="00DE2842" w:rsidRPr="0067536B" w:rsidRDefault="00DE2842" w:rsidP="00FE101B">
            <w:pPr>
              <w:pStyle w:val="cuatexto"/>
              <w:jc w:val="right"/>
              <w:rPr>
                <w:rFonts w:cs="Calibri"/>
              </w:rPr>
            </w:pPr>
            <w:r w:rsidRPr="0067536B">
              <w:rPr>
                <w:rFonts w:cs="Calibri"/>
              </w:rPr>
              <w:t>1</w:t>
            </w:r>
            <w:r w:rsidR="00A463E6">
              <w:rPr>
                <w:rFonts w:cs="Calibri"/>
              </w:rPr>
              <w:t>9.786</w:t>
            </w:r>
          </w:p>
        </w:tc>
      </w:tr>
      <w:tr w:rsidR="00DE2842" w:rsidRPr="007E4397" w14:paraId="613A0EFD"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hideMark/>
          </w:tcPr>
          <w:p w14:paraId="24A4C9B9" w14:textId="77777777" w:rsidR="00DE2842" w:rsidRPr="00FE101B" w:rsidRDefault="00DE2842" w:rsidP="00FE101B">
            <w:pPr>
              <w:pStyle w:val="cuadroCabe"/>
            </w:pPr>
            <w:r w:rsidRPr="00FE101B">
              <w:t>Plazas vacantes</w:t>
            </w:r>
            <w:r w:rsidR="008077A3" w:rsidRPr="00FE101B">
              <w:t xml:space="preserve"> susceptibles de convocar </w:t>
            </w:r>
          </w:p>
        </w:tc>
        <w:tc>
          <w:tcPr>
            <w:tcW w:w="2268" w:type="dxa"/>
            <w:tcBorders>
              <w:top w:val="single" w:sz="4" w:space="0" w:color="auto"/>
              <w:left w:val="nil"/>
              <w:bottom w:val="single" w:sz="4" w:space="0" w:color="auto"/>
              <w:right w:val="nil"/>
            </w:tcBorders>
            <w:shd w:val="clear" w:color="auto" w:fill="8DB3E2"/>
            <w:vAlign w:val="center"/>
          </w:tcPr>
          <w:p w14:paraId="60DB8995" w14:textId="77777777" w:rsidR="00DE2842" w:rsidRPr="00FE101B" w:rsidRDefault="00A463E6" w:rsidP="00FE101B">
            <w:pPr>
              <w:pStyle w:val="cuadroCabe"/>
              <w:jc w:val="right"/>
            </w:pPr>
            <w:r w:rsidRPr="00FE101B">
              <w:t>6.417</w:t>
            </w:r>
          </w:p>
        </w:tc>
      </w:tr>
    </w:tbl>
    <w:p w14:paraId="0B5DF567" w14:textId="77777777" w:rsidR="0026733B" w:rsidRPr="00903155" w:rsidRDefault="0067536B" w:rsidP="00A25A94">
      <w:pPr>
        <w:pStyle w:val="texto"/>
        <w:spacing w:before="60" w:after="120"/>
        <w:ind w:firstLine="0"/>
        <w:jc w:val="both"/>
        <w:rPr>
          <w:rFonts w:ascii="Arial" w:hAnsi="Arial" w:cs="Arial"/>
          <w:spacing w:val="0"/>
          <w:sz w:val="16"/>
          <w:szCs w:val="16"/>
        </w:rPr>
      </w:pPr>
      <w:r w:rsidRPr="00903155">
        <w:rPr>
          <w:rFonts w:ascii="Arial" w:hAnsi="Arial" w:cs="Arial"/>
          <w:sz w:val="16"/>
          <w:szCs w:val="16"/>
        </w:rPr>
        <w:t>*</w:t>
      </w:r>
      <w:r w:rsidRPr="00903155">
        <w:rPr>
          <w:rFonts w:ascii="Arial" w:hAnsi="Arial" w:cs="Arial"/>
          <w:spacing w:val="0"/>
          <w:sz w:val="16"/>
          <w:szCs w:val="16"/>
        </w:rPr>
        <w:t xml:space="preserve">La capacidad de reducir la temporalidad de estas plazas no la ostenta la ACFN, sino el Ministerio </w:t>
      </w:r>
      <w:r w:rsidR="0026733B" w:rsidRPr="00903155">
        <w:rPr>
          <w:rFonts w:ascii="Arial" w:hAnsi="Arial" w:cs="Arial"/>
          <w:spacing w:val="0"/>
          <w:sz w:val="16"/>
          <w:szCs w:val="16"/>
        </w:rPr>
        <w:t xml:space="preserve">de Justicia. </w:t>
      </w:r>
    </w:p>
    <w:p w14:paraId="2E9C1CB4" w14:textId="77777777" w:rsidR="003421AD" w:rsidRDefault="008077A3" w:rsidP="009B671F">
      <w:pPr>
        <w:pStyle w:val="texto"/>
        <w:spacing w:after="140"/>
        <w:jc w:val="both"/>
      </w:pPr>
      <w:r>
        <w:t xml:space="preserve">Esto supone que están vacantes para su cobertura 6.417 plazas, un 24 por ciento de las plazas de la plantilla orgánica.  </w:t>
      </w:r>
    </w:p>
    <w:p w14:paraId="3605E648" w14:textId="77777777" w:rsidR="00807AB8" w:rsidRDefault="00183267" w:rsidP="009B671F">
      <w:pPr>
        <w:pStyle w:val="texto"/>
        <w:spacing w:after="240"/>
        <w:jc w:val="both"/>
      </w:pPr>
      <w:r w:rsidRPr="003421AD">
        <w:t xml:space="preserve">El estado de las plazas </w:t>
      </w:r>
      <w:r w:rsidR="00807AB8">
        <w:t>vacantes según las OPES publicadas es el siguiente:</w:t>
      </w:r>
    </w:p>
    <w:tbl>
      <w:tblPr>
        <w:tblW w:w="8789" w:type="dxa"/>
        <w:jc w:val="center"/>
        <w:tblCellMar>
          <w:left w:w="30" w:type="dxa"/>
          <w:right w:w="30" w:type="dxa"/>
        </w:tblCellMar>
        <w:tblLook w:val="04A0" w:firstRow="1" w:lastRow="0" w:firstColumn="1" w:lastColumn="0" w:noHBand="0" w:noVBand="1"/>
      </w:tblPr>
      <w:tblGrid>
        <w:gridCol w:w="3119"/>
        <w:gridCol w:w="2268"/>
        <w:gridCol w:w="2268"/>
        <w:gridCol w:w="1134"/>
      </w:tblGrid>
      <w:tr w:rsidR="00A357C9" w:rsidRPr="009C25CD" w14:paraId="106D8AEF" w14:textId="77777777" w:rsidTr="00903155">
        <w:trPr>
          <w:trHeight w:val="255"/>
          <w:jc w:val="center"/>
        </w:trPr>
        <w:tc>
          <w:tcPr>
            <w:tcW w:w="3119" w:type="dxa"/>
            <w:tcBorders>
              <w:top w:val="single" w:sz="4" w:space="0" w:color="auto"/>
              <w:left w:val="nil"/>
              <w:bottom w:val="single" w:sz="4" w:space="0" w:color="auto"/>
              <w:right w:val="nil"/>
            </w:tcBorders>
            <w:shd w:val="clear" w:color="auto" w:fill="8DB3E2"/>
            <w:vAlign w:val="center"/>
          </w:tcPr>
          <w:p w14:paraId="1B60172C" w14:textId="77777777" w:rsidR="00A357C9" w:rsidRPr="009C25CD" w:rsidRDefault="00A357C9" w:rsidP="00BE2689">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5065C39B" w14:textId="77777777" w:rsidR="00A357C9" w:rsidRPr="00FE101B" w:rsidRDefault="00A357C9" w:rsidP="00FE101B">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6B0DFC3B" w14:textId="77777777" w:rsidR="00A357C9" w:rsidRPr="00FE101B" w:rsidRDefault="00A357C9" w:rsidP="00FE101B">
            <w:pPr>
              <w:pStyle w:val="cuadroCabe"/>
            </w:pPr>
          </w:p>
        </w:tc>
        <w:tc>
          <w:tcPr>
            <w:tcW w:w="1134" w:type="dxa"/>
            <w:tcBorders>
              <w:top w:val="single" w:sz="4" w:space="0" w:color="auto"/>
              <w:left w:val="nil"/>
              <w:bottom w:val="single" w:sz="4" w:space="0" w:color="auto"/>
              <w:right w:val="nil"/>
            </w:tcBorders>
            <w:shd w:val="clear" w:color="auto" w:fill="8DB3E2"/>
            <w:vAlign w:val="center"/>
          </w:tcPr>
          <w:p w14:paraId="129244FE" w14:textId="77777777" w:rsidR="00A357C9" w:rsidRPr="00FE101B" w:rsidRDefault="00A357C9" w:rsidP="00FE101B">
            <w:pPr>
              <w:pStyle w:val="cuadroCabe"/>
            </w:pPr>
          </w:p>
        </w:tc>
      </w:tr>
      <w:tr w:rsidR="00A357C9" w:rsidRPr="00A357C9" w14:paraId="0167B9CF" w14:textId="77777777" w:rsidTr="009750E8">
        <w:trPr>
          <w:trHeight w:val="198"/>
          <w:jc w:val="center"/>
        </w:trPr>
        <w:tc>
          <w:tcPr>
            <w:tcW w:w="3119" w:type="dxa"/>
            <w:tcBorders>
              <w:top w:val="single" w:sz="4" w:space="0" w:color="auto"/>
              <w:bottom w:val="single" w:sz="2" w:space="0" w:color="auto"/>
            </w:tcBorders>
            <w:vAlign w:val="bottom"/>
          </w:tcPr>
          <w:p w14:paraId="5577B150" w14:textId="77777777" w:rsidR="00A357C9" w:rsidRPr="00A357C9" w:rsidRDefault="00A357C9" w:rsidP="00FE101B">
            <w:pPr>
              <w:pStyle w:val="cuatexto"/>
              <w:rPr>
                <w:rFonts w:ascii="Calibri" w:hAnsi="Calibri" w:cs="Calibri"/>
                <w:lang w:eastAsia="en-US"/>
              </w:rPr>
            </w:pPr>
            <w:r>
              <w:rPr>
                <w:lang w:eastAsia="en-US"/>
              </w:rPr>
              <w:t>Plazas vacantes sin OPE</w:t>
            </w:r>
            <w:r w:rsidRPr="00A357C9">
              <w:rPr>
                <w:lang w:eastAsia="en-US"/>
              </w:rPr>
              <w:t xml:space="preserve"> asignada</w:t>
            </w:r>
          </w:p>
        </w:tc>
        <w:tc>
          <w:tcPr>
            <w:tcW w:w="2268" w:type="dxa"/>
            <w:tcBorders>
              <w:top w:val="single" w:sz="4" w:space="0" w:color="auto"/>
              <w:bottom w:val="single" w:sz="2" w:space="0" w:color="auto"/>
            </w:tcBorders>
            <w:vAlign w:val="bottom"/>
          </w:tcPr>
          <w:p w14:paraId="6BDA36A2" w14:textId="77777777" w:rsidR="00A357C9" w:rsidRPr="00A357C9" w:rsidRDefault="00A357C9" w:rsidP="00FE101B">
            <w:pPr>
              <w:pStyle w:val="cuatexto"/>
              <w:rPr>
                <w:rFonts w:cs="Calibri"/>
                <w:szCs w:val="20"/>
                <w:lang w:eastAsia="en-US"/>
              </w:rPr>
            </w:pPr>
          </w:p>
        </w:tc>
        <w:tc>
          <w:tcPr>
            <w:tcW w:w="2268" w:type="dxa"/>
            <w:tcBorders>
              <w:top w:val="single" w:sz="4" w:space="0" w:color="auto"/>
              <w:bottom w:val="single" w:sz="2" w:space="0" w:color="auto"/>
            </w:tcBorders>
            <w:vAlign w:val="bottom"/>
          </w:tcPr>
          <w:p w14:paraId="2D6EC643" w14:textId="77777777" w:rsidR="00A357C9" w:rsidRPr="00A357C9" w:rsidRDefault="00A357C9" w:rsidP="00FE101B">
            <w:pPr>
              <w:pStyle w:val="cuatexto"/>
              <w:rPr>
                <w:rFonts w:cs="Calibri"/>
                <w:szCs w:val="20"/>
                <w:lang w:eastAsia="en-US"/>
              </w:rPr>
            </w:pPr>
          </w:p>
        </w:tc>
        <w:tc>
          <w:tcPr>
            <w:tcW w:w="1134" w:type="dxa"/>
            <w:tcBorders>
              <w:top w:val="single" w:sz="4" w:space="0" w:color="auto"/>
              <w:bottom w:val="single" w:sz="2" w:space="0" w:color="auto"/>
            </w:tcBorders>
            <w:vAlign w:val="bottom"/>
          </w:tcPr>
          <w:p w14:paraId="0DB8B0EA" w14:textId="77777777" w:rsidR="00A357C9" w:rsidRPr="00A357C9" w:rsidRDefault="00A357C9" w:rsidP="00FE101B">
            <w:pPr>
              <w:pStyle w:val="cuatexto"/>
              <w:jc w:val="right"/>
              <w:rPr>
                <w:rFonts w:cs="Calibri"/>
                <w:szCs w:val="20"/>
                <w:lang w:eastAsia="en-US"/>
              </w:rPr>
            </w:pPr>
            <w:r w:rsidRPr="00A357C9">
              <w:rPr>
                <w:rFonts w:cs="Calibri"/>
                <w:szCs w:val="20"/>
                <w:lang w:eastAsia="en-US"/>
              </w:rPr>
              <w:t>1.885</w:t>
            </w:r>
          </w:p>
        </w:tc>
      </w:tr>
      <w:tr w:rsidR="00A357C9" w:rsidRPr="00A357C9" w14:paraId="2B53B01E" w14:textId="77777777" w:rsidTr="009750E8">
        <w:trPr>
          <w:trHeight w:val="198"/>
          <w:jc w:val="center"/>
        </w:trPr>
        <w:tc>
          <w:tcPr>
            <w:tcW w:w="3119" w:type="dxa"/>
            <w:tcBorders>
              <w:top w:val="single" w:sz="2" w:space="0" w:color="auto"/>
              <w:bottom w:val="single" w:sz="2" w:space="0" w:color="auto"/>
            </w:tcBorders>
            <w:vAlign w:val="bottom"/>
          </w:tcPr>
          <w:p w14:paraId="034FE18A" w14:textId="77777777" w:rsidR="00A357C9" w:rsidRPr="00A357C9" w:rsidRDefault="00A357C9" w:rsidP="00FE101B">
            <w:pPr>
              <w:pStyle w:val="cuatexto"/>
              <w:rPr>
                <w:rFonts w:ascii="Calibri" w:hAnsi="Calibri" w:cs="Calibri"/>
                <w:lang w:eastAsia="en-US"/>
              </w:rPr>
            </w:pPr>
            <w:r>
              <w:rPr>
                <w:lang w:eastAsia="en-US"/>
              </w:rPr>
              <w:t>Plazas vacantes con OPE</w:t>
            </w:r>
            <w:r w:rsidRPr="00A357C9">
              <w:rPr>
                <w:lang w:eastAsia="en-US"/>
              </w:rPr>
              <w:t xml:space="preserve"> asignada</w:t>
            </w:r>
          </w:p>
        </w:tc>
        <w:tc>
          <w:tcPr>
            <w:tcW w:w="2268" w:type="dxa"/>
            <w:tcBorders>
              <w:top w:val="single" w:sz="2" w:space="0" w:color="auto"/>
              <w:bottom w:val="single" w:sz="2" w:space="0" w:color="auto"/>
            </w:tcBorders>
            <w:vAlign w:val="bottom"/>
          </w:tcPr>
          <w:p w14:paraId="2A8C2C79" w14:textId="77777777" w:rsidR="00A357C9" w:rsidRPr="00A357C9" w:rsidRDefault="00A357C9" w:rsidP="00FE101B">
            <w:pPr>
              <w:pStyle w:val="cuatexto"/>
              <w:rPr>
                <w:rFonts w:cs="Calibri"/>
                <w:szCs w:val="20"/>
                <w:lang w:eastAsia="en-US"/>
              </w:rPr>
            </w:pPr>
          </w:p>
        </w:tc>
        <w:tc>
          <w:tcPr>
            <w:tcW w:w="2268" w:type="dxa"/>
            <w:tcBorders>
              <w:top w:val="single" w:sz="2" w:space="0" w:color="auto"/>
              <w:bottom w:val="single" w:sz="2" w:space="0" w:color="auto"/>
            </w:tcBorders>
            <w:vAlign w:val="bottom"/>
          </w:tcPr>
          <w:p w14:paraId="5E92EBEB" w14:textId="77777777" w:rsidR="00A357C9" w:rsidRPr="00A357C9" w:rsidRDefault="00A357C9" w:rsidP="00FE101B">
            <w:pPr>
              <w:pStyle w:val="cuatexto"/>
              <w:jc w:val="right"/>
              <w:rPr>
                <w:rFonts w:cs="Calibri"/>
                <w:szCs w:val="20"/>
                <w:lang w:eastAsia="en-US"/>
              </w:rPr>
            </w:pPr>
          </w:p>
        </w:tc>
        <w:tc>
          <w:tcPr>
            <w:tcW w:w="1134" w:type="dxa"/>
            <w:tcBorders>
              <w:top w:val="single" w:sz="2" w:space="0" w:color="auto"/>
              <w:bottom w:val="single" w:sz="2" w:space="0" w:color="auto"/>
            </w:tcBorders>
            <w:vAlign w:val="bottom"/>
          </w:tcPr>
          <w:p w14:paraId="45716C47" w14:textId="77777777" w:rsidR="00A357C9" w:rsidRPr="00A357C9" w:rsidRDefault="00A357C9" w:rsidP="00FE101B">
            <w:pPr>
              <w:pStyle w:val="cuatexto"/>
              <w:jc w:val="right"/>
              <w:rPr>
                <w:rFonts w:cs="Calibri"/>
                <w:szCs w:val="20"/>
                <w:lang w:eastAsia="en-US"/>
              </w:rPr>
            </w:pPr>
            <w:r w:rsidRPr="00A357C9">
              <w:rPr>
                <w:rFonts w:cs="Calibri"/>
                <w:szCs w:val="20"/>
                <w:lang w:eastAsia="en-US"/>
              </w:rPr>
              <w:t>4.532</w:t>
            </w:r>
          </w:p>
        </w:tc>
      </w:tr>
      <w:tr w:rsidR="00A357C9" w:rsidRPr="00A357C9" w14:paraId="599296DD" w14:textId="77777777" w:rsidTr="009750E8">
        <w:trPr>
          <w:trHeight w:val="198"/>
          <w:jc w:val="center"/>
        </w:trPr>
        <w:tc>
          <w:tcPr>
            <w:tcW w:w="3119" w:type="dxa"/>
            <w:tcBorders>
              <w:top w:val="single" w:sz="2" w:space="0" w:color="auto"/>
              <w:left w:val="nil"/>
              <w:bottom w:val="single" w:sz="2" w:space="0" w:color="auto"/>
              <w:right w:val="nil"/>
            </w:tcBorders>
            <w:vAlign w:val="bottom"/>
          </w:tcPr>
          <w:p w14:paraId="44983DF3"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2" w:space="0" w:color="auto"/>
              <w:right w:val="nil"/>
            </w:tcBorders>
            <w:vAlign w:val="bottom"/>
          </w:tcPr>
          <w:p w14:paraId="1F8D5EF5" w14:textId="77777777" w:rsidR="00A357C9" w:rsidRPr="00A357C9" w:rsidRDefault="00A357C9" w:rsidP="00FE101B">
            <w:pPr>
              <w:pStyle w:val="cuatexto"/>
              <w:rPr>
                <w:lang w:eastAsia="en-US"/>
              </w:rPr>
            </w:pPr>
            <w:r w:rsidRPr="00A357C9">
              <w:rPr>
                <w:lang w:eastAsia="en-US"/>
              </w:rPr>
              <w:t>P</w:t>
            </w:r>
            <w:r>
              <w:rPr>
                <w:lang w:eastAsia="en-US"/>
              </w:rPr>
              <w:t>endientes</w:t>
            </w:r>
            <w:r w:rsidRPr="00A357C9">
              <w:rPr>
                <w:lang w:eastAsia="en-US"/>
              </w:rPr>
              <w:t xml:space="preserve"> conv</w:t>
            </w:r>
            <w:r>
              <w:rPr>
                <w:lang w:eastAsia="en-US"/>
              </w:rPr>
              <w:t>ocar</w:t>
            </w:r>
          </w:p>
        </w:tc>
        <w:tc>
          <w:tcPr>
            <w:tcW w:w="2268" w:type="dxa"/>
            <w:tcBorders>
              <w:top w:val="single" w:sz="2" w:space="0" w:color="auto"/>
              <w:left w:val="nil"/>
              <w:bottom w:val="single" w:sz="2" w:space="0" w:color="auto"/>
              <w:right w:val="nil"/>
            </w:tcBorders>
            <w:vAlign w:val="bottom"/>
          </w:tcPr>
          <w:p w14:paraId="0D80A204" w14:textId="77777777" w:rsidR="00A357C9" w:rsidRPr="00A357C9" w:rsidRDefault="00A357C9" w:rsidP="00FE101B">
            <w:pPr>
              <w:pStyle w:val="cuatexto"/>
              <w:jc w:val="right"/>
              <w:rPr>
                <w:lang w:eastAsia="en-US"/>
              </w:rPr>
            </w:pPr>
            <w:r w:rsidRPr="00A357C9">
              <w:rPr>
                <w:lang w:eastAsia="en-US"/>
              </w:rPr>
              <w:t>2.522</w:t>
            </w:r>
          </w:p>
        </w:tc>
        <w:tc>
          <w:tcPr>
            <w:tcW w:w="1134" w:type="dxa"/>
            <w:tcBorders>
              <w:top w:val="single" w:sz="2" w:space="0" w:color="auto"/>
              <w:left w:val="nil"/>
              <w:bottom w:val="single" w:sz="2" w:space="0" w:color="auto"/>
              <w:right w:val="nil"/>
            </w:tcBorders>
            <w:vAlign w:val="bottom"/>
          </w:tcPr>
          <w:p w14:paraId="1AD43219" w14:textId="77777777" w:rsidR="00A357C9" w:rsidRPr="00A357C9" w:rsidRDefault="00A357C9" w:rsidP="00FE101B">
            <w:pPr>
              <w:pStyle w:val="cuatexto"/>
              <w:jc w:val="right"/>
              <w:rPr>
                <w:rFonts w:cs="Calibri"/>
                <w:szCs w:val="20"/>
                <w:lang w:eastAsia="en-US"/>
              </w:rPr>
            </w:pPr>
          </w:p>
        </w:tc>
      </w:tr>
      <w:tr w:rsidR="00A357C9" w:rsidRPr="00A357C9" w14:paraId="2EE60C81" w14:textId="77777777" w:rsidTr="009750E8">
        <w:trPr>
          <w:trHeight w:val="198"/>
          <w:jc w:val="center"/>
        </w:trPr>
        <w:tc>
          <w:tcPr>
            <w:tcW w:w="3119" w:type="dxa"/>
            <w:tcBorders>
              <w:top w:val="single" w:sz="2" w:space="0" w:color="auto"/>
              <w:left w:val="nil"/>
              <w:bottom w:val="single" w:sz="2" w:space="0" w:color="auto"/>
              <w:right w:val="nil"/>
            </w:tcBorders>
            <w:vAlign w:val="bottom"/>
          </w:tcPr>
          <w:p w14:paraId="67B27573"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2" w:space="0" w:color="auto"/>
              <w:right w:val="nil"/>
            </w:tcBorders>
            <w:vAlign w:val="bottom"/>
          </w:tcPr>
          <w:p w14:paraId="44509C76" w14:textId="77777777" w:rsidR="00A357C9" w:rsidRPr="00A357C9" w:rsidRDefault="00A357C9" w:rsidP="00FE101B">
            <w:pPr>
              <w:pStyle w:val="cuatexto"/>
              <w:rPr>
                <w:lang w:eastAsia="en-US"/>
              </w:rPr>
            </w:pPr>
            <w:r w:rsidRPr="00A357C9">
              <w:rPr>
                <w:lang w:eastAsia="en-US"/>
              </w:rPr>
              <w:t>En proceso</w:t>
            </w:r>
          </w:p>
        </w:tc>
        <w:tc>
          <w:tcPr>
            <w:tcW w:w="2268" w:type="dxa"/>
            <w:tcBorders>
              <w:top w:val="single" w:sz="2" w:space="0" w:color="auto"/>
              <w:left w:val="nil"/>
              <w:bottom w:val="single" w:sz="2" w:space="0" w:color="auto"/>
              <w:right w:val="nil"/>
            </w:tcBorders>
            <w:vAlign w:val="bottom"/>
          </w:tcPr>
          <w:p w14:paraId="638F32FB" w14:textId="77777777" w:rsidR="00A357C9" w:rsidRPr="00A357C9" w:rsidRDefault="00A357C9" w:rsidP="00FE101B">
            <w:pPr>
              <w:pStyle w:val="cuatexto"/>
              <w:jc w:val="right"/>
              <w:rPr>
                <w:lang w:eastAsia="en-US"/>
              </w:rPr>
            </w:pPr>
            <w:r w:rsidRPr="00A357C9">
              <w:rPr>
                <w:lang w:eastAsia="en-US"/>
              </w:rPr>
              <w:t>1.991</w:t>
            </w:r>
          </w:p>
        </w:tc>
        <w:tc>
          <w:tcPr>
            <w:tcW w:w="1134" w:type="dxa"/>
            <w:tcBorders>
              <w:top w:val="single" w:sz="2" w:space="0" w:color="auto"/>
              <w:left w:val="nil"/>
              <w:bottom w:val="single" w:sz="2" w:space="0" w:color="auto"/>
              <w:right w:val="nil"/>
            </w:tcBorders>
            <w:vAlign w:val="bottom"/>
          </w:tcPr>
          <w:p w14:paraId="07A3B867" w14:textId="77777777" w:rsidR="00A357C9" w:rsidRPr="00A357C9" w:rsidRDefault="00A357C9" w:rsidP="00FE101B">
            <w:pPr>
              <w:pStyle w:val="cuatexto"/>
              <w:jc w:val="right"/>
              <w:rPr>
                <w:rFonts w:cs="Calibri"/>
                <w:szCs w:val="20"/>
                <w:lang w:eastAsia="en-US"/>
              </w:rPr>
            </w:pPr>
          </w:p>
        </w:tc>
      </w:tr>
      <w:tr w:rsidR="00A357C9" w:rsidRPr="00A357C9" w14:paraId="4F0AD22C" w14:textId="77777777" w:rsidTr="009750E8">
        <w:trPr>
          <w:trHeight w:val="198"/>
          <w:jc w:val="center"/>
        </w:trPr>
        <w:tc>
          <w:tcPr>
            <w:tcW w:w="3119" w:type="dxa"/>
            <w:tcBorders>
              <w:top w:val="single" w:sz="2" w:space="0" w:color="auto"/>
              <w:left w:val="nil"/>
              <w:bottom w:val="single" w:sz="4" w:space="0" w:color="auto"/>
              <w:right w:val="nil"/>
            </w:tcBorders>
            <w:vAlign w:val="bottom"/>
          </w:tcPr>
          <w:p w14:paraId="4A7A7679"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4" w:space="0" w:color="auto"/>
              <w:right w:val="nil"/>
            </w:tcBorders>
            <w:vAlign w:val="bottom"/>
          </w:tcPr>
          <w:p w14:paraId="571FCFFB" w14:textId="77777777" w:rsidR="00A357C9" w:rsidRPr="00A357C9" w:rsidRDefault="00A357C9" w:rsidP="00FE101B">
            <w:pPr>
              <w:pStyle w:val="cuatexto"/>
              <w:rPr>
                <w:lang w:eastAsia="en-US"/>
              </w:rPr>
            </w:pPr>
            <w:r w:rsidRPr="00A357C9">
              <w:rPr>
                <w:lang w:eastAsia="en-US"/>
              </w:rPr>
              <w:t>Otros</w:t>
            </w:r>
          </w:p>
        </w:tc>
        <w:tc>
          <w:tcPr>
            <w:tcW w:w="2268" w:type="dxa"/>
            <w:tcBorders>
              <w:top w:val="single" w:sz="2" w:space="0" w:color="auto"/>
              <w:left w:val="nil"/>
              <w:bottom w:val="single" w:sz="4" w:space="0" w:color="auto"/>
              <w:right w:val="nil"/>
            </w:tcBorders>
            <w:vAlign w:val="bottom"/>
          </w:tcPr>
          <w:p w14:paraId="7A7AA9B8" w14:textId="77777777" w:rsidR="00A357C9" w:rsidRPr="00A357C9" w:rsidRDefault="00A357C9" w:rsidP="00FE101B">
            <w:pPr>
              <w:pStyle w:val="cuatexto"/>
              <w:jc w:val="right"/>
              <w:rPr>
                <w:lang w:eastAsia="en-US"/>
              </w:rPr>
            </w:pPr>
            <w:r w:rsidRPr="00A357C9">
              <w:rPr>
                <w:lang w:eastAsia="en-US"/>
              </w:rPr>
              <w:t>19</w:t>
            </w:r>
          </w:p>
        </w:tc>
        <w:tc>
          <w:tcPr>
            <w:tcW w:w="1134" w:type="dxa"/>
            <w:tcBorders>
              <w:top w:val="single" w:sz="2" w:space="0" w:color="auto"/>
              <w:left w:val="nil"/>
              <w:bottom w:val="single" w:sz="4" w:space="0" w:color="auto"/>
              <w:right w:val="nil"/>
            </w:tcBorders>
            <w:vAlign w:val="bottom"/>
          </w:tcPr>
          <w:p w14:paraId="4ECDFA5E" w14:textId="77777777" w:rsidR="00A357C9" w:rsidRPr="00A357C9" w:rsidRDefault="00A357C9" w:rsidP="00FE101B">
            <w:pPr>
              <w:pStyle w:val="cuatexto"/>
              <w:jc w:val="right"/>
              <w:rPr>
                <w:rFonts w:cs="Calibri"/>
                <w:szCs w:val="20"/>
                <w:lang w:eastAsia="en-US"/>
              </w:rPr>
            </w:pPr>
          </w:p>
        </w:tc>
      </w:tr>
      <w:tr w:rsidR="00A357C9" w:rsidRPr="00807AB8" w14:paraId="0C4C35EA" w14:textId="77777777" w:rsidTr="00903155">
        <w:trPr>
          <w:trHeight w:val="255"/>
          <w:jc w:val="center"/>
        </w:trPr>
        <w:tc>
          <w:tcPr>
            <w:tcW w:w="3119" w:type="dxa"/>
            <w:tcBorders>
              <w:top w:val="single" w:sz="4" w:space="0" w:color="auto"/>
              <w:left w:val="nil"/>
              <w:bottom w:val="single" w:sz="4" w:space="0" w:color="auto"/>
              <w:right w:val="nil"/>
            </w:tcBorders>
            <w:shd w:val="clear" w:color="auto" w:fill="8DB3E2"/>
            <w:vAlign w:val="center"/>
          </w:tcPr>
          <w:p w14:paraId="6D2DBCA5" w14:textId="77777777" w:rsidR="00A357C9" w:rsidRPr="00FE101B" w:rsidRDefault="00A357C9" w:rsidP="00FE101B">
            <w:pPr>
              <w:pStyle w:val="cuadroCabe"/>
            </w:pPr>
            <w:proofErr w:type="gramStart"/>
            <w:r w:rsidRPr="00FE101B">
              <w:t>Total</w:t>
            </w:r>
            <w:proofErr w:type="gramEnd"/>
            <w:r w:rsidRPr="00FE101B">
              <w:t xml:space="preserve"> Vacante en PO sin Justicia</w:t>
            </w:r>
          </w:p>
        </w:tc>
        <w:tc>
          <w:tcPr>
            <w:tcW w:w="2268" w:type="dxa"/>
            <w:tcBorders>
              <w:top w:val="single" w:sz="4" w:space="0" w:color="auto"/>
              <w:left w:val="nil"/>
              <w:bottom w:val="single" w:sz="4" w:space="0" w:color="auto"/>
              <w:right w:val="nil"/>
            </w:tcBorders>
            <w:shd w:val="clear" w:color="auto" w:fill="8DB3E2"/>
            <w:vAlign w:val="center"/>
          </w:tcPr>
          <w:p w14:paraId="0EAAFDE8" w14:textId="77777777" w:rsidR="00A357C9" w:rsidRPr="00FE101B" w:rsidRDefault="00A357C9" w:rsidP="00FE101B">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50DB596A" w14:textId="77777777" w:rsidR="00A357C9" w:rsidRPr="00FE101B" w:rsidRDefault="00A357C9" w:rsidP="00FE101B">
            <w:pPr>
              <w:pStyle w:val="cuadroCabe"/>
              <w:jc w:val="right"/>
            </w:pPr>
          </w:p>
        </w:tc>
        <w:tc>
          <w:tcPr>
            <w:tcW w:w="1134" w:type="dxa"/>
            <w:tcBorders>
              <w:top w:val="single" w:sz="4" w:space="0" w:color="auto"/>
              <w:left w:val="nil"/>
              <w:bottom w:val="single" w:sz="4" w:space="0" w:color="auto"/>
              <w:right w:val="nil"/>
            </w:tcBorders>
            <w:shd w:val="clear" w:color="auto" w:fill="8DB3E2"/>
            <w:vAlign w:val="center"/>
          </w:tcPr>
          <w:p w14:paraId="0A0210D3" w14:textId="77777777" w:rsidR="00A357C9" w:rsidRPr="00FE101B" w:rsidRDefault="00A357C9" w:rsidP="00FE101B">
            <w:pPr>
              <w:pStyle w:val="cuadroCabe"/>
              <w:jc w:val="right"/>
            </w:pPr>
            <w:r w:rsidRPr="00FE101B">
              <w:t>6.417</w:t>
            </w:r>
          </w:p>
        </w:tc>
      </w:tr>
    </w:tbl>
    <w:p w14:paraId="62BCFB84" w14:textId="77777777" w:rsidR="008077A3" w:rsidRDefault="00183267" w:rsidP="009B671F">
      <w:pPr>
        <w:pStyle w:val="texto"/>
        <w:spacing w:before="240" w:after="140"/>
        <w:jc w:val="both"/>
      </w:pPr>
      <w:r>
        <w:t>Es decir, el 7</w:t>
      </w:r>
      <w:r w:rsidR="00807AB8">
        <w:t>1</w:t>
      </w:r>
      <w:r>
        <w:t xml:space="preserve"> por ciento de las plazas vacantes en plantilla están en alguno de los procesos citados anteriormente, lo que significa que</w:t>
      </w:r>
      <w:r w:rsidR="0026733B" w:rsidRPr="008A4218">
        <w:rPr>
          <w:color w:val="FF0000"/>
        </w:rPr>
        <w:t xml:space="preserve"> </w:t>
      </w:r>
      <w:r w:rsidR="00807AB8">
        <w:t>el 29</w:t>
      </w:r>
      <w:r w:rsidR="00A463E6">
        <w:t xml:space="preserve"> por ciento restante </w:t>
      </w:r>
      <w:r w:rsidR="00A463E6" w:rsidRPr="00807AB8">
        <w:t>(1.885</w:t>
      </w:r>
      <w:r w:rsidRPr="00807AB8">
        <w:t xml:space="preserve"> plazas) </w:t>
      </w:r>
      <w:r>
        <w:t xml:space="preserve">serían susceptibles de incorporarlas en futuras </w:t>
      </w:r>
      <w:proofErr w:type="spellStart"/>
      <w:r>
        <w:t>OPEs</w:t>
      </w:r>
      <w:proofErr w:type="spellEnd"/>
      <w:r>
        <w:t xml:space="preserve">. </w:t>
      </w:r>
    </w:p>
    <w:p w14:paraId="0709E8EC" w14:textId="77777777" w:rsidR="0027687D" w:rsidRDefault="00DC7242" w:rsidP="00441E13">
      <w:pPr>
        <w:pStyle w:val="texto"/>
        <w:suppressAutoHyphens/>
        <w:spacing w:after="240"/>
        <w:jc w:val="both"/>
      </w:pPr>
      <w:r>
        <w:t xml:space="preserve">Una vez concluidos los procesos de estabilización, </w:t>
      </w:r>
      <w:r w:rsidR="00C773C2">
        <w:t xml:space="preserve">hemos verificado el </w:t>
      </w:r>
      <w:r>
        <w:t xml:space="preserve">dato de temporalidad. El objetivo de dichos procesos era reducir </w:t>
      </w:r>
      <w:r w:rsidR="00C773C2">
        <w:t xml:space="preserve">la temporalidad estructural </w:t>
      </w:r>
      <w:r w:rsidR="00656A1B">
        <w:t xml:space="preserve">a 31 de diciembre del 2024 </w:t>
      </w:r>
      <w:r w:rsidR="00C773C2">
        <w:t xml:space="preserve">al ocho por ciento, </w:t>
      </w:r>
      <w:r>
        <w:t xml:space="preserve">dato entendido como las </w:t>
      </w:r>
      <w:r w:rsidRPr="00A477EB">
        <w:t>plazas estructurales desempeñadas por personal con vinculación temporal</w:t>
      </w:r>
      <w:r>
        <w:t xml:space="preserve">. </w:t>
      </w:r>
      <w:r w:rsidR="00A477EB">
        <w:t xml:space="preserve">El resultado ha sido el siguiente: </w:t>
      </w:r>
    </w:p>
    <w:tbl>
      <w:tblPr>
        <w:tblW w:w="8789" w:type="dxa"/>
        <w:jc w:val="center"/>
        <w:tblLayout w:type="fixed"/>
        <w:tblCellMar>
          <w:left w:w="70" w:type="dxa"/>
          <w:right w:w="70" w:type="dxa"/>
        </w:tblCellMar>
        <w:tblLook w:val="04A0" w:firstRow="1" w:lastRow="0" w:firstColumn="1" w:lastColumn="0" w:noHBand="0" w:noVBand="1"/>
      </w:tblPr>
      <w:tblGrid>
        <w:gridCol w:w="4642"/>
        <w:gridCol w:w="1036"/>
        <w:gridCol w:w="1037"/>
        <w:gridCol w:w="1037"/>
        <w:gridCol w:w="1037"/>
      </w:tblGrid>
      <w:tr w:rsidR="00A477EB" w:rsidRPr="00EB306E" w14:paraId="62FE0DCE" w14:textId="77777777" w:rsidTr="00441E13">
        <w:trPr>
          <w:trHeight w:val="255"/>
          <w:jc w:val="center"/>
        </w:trPr>
        <w:tc>
          <w:tcPr>
            <w:tcW w:w="4642" w:type="dxa"/>
            <w:tcBorders>
              <w:top w:val="single" w:sz="4" w:space="0" w:color="auto"/>
              <w:left w:val="nil"/>
              <w:bottom w:val="single" w:sz="2" w:space="0" w:color="auto"/>
              <w:right w:val="nil"/>
            </w:tcBorders>
            <w:shd w:val="clear" w:color="auto" w:fill="8DB3E2"/>
            <w:noWrap/>
            <w:vAlign w:val="center"/>
            <w:hideMark/>
          </w:tcPr>
          <w:p w14:paraId="223963C7" w14:textId="77777777" w:rsidR="00A477EB" w:rsidRPr="00EB306E" w:rsidRDefault="00A477EB" w:rsidP="0000734C">
            <w:pPr>
              <w:pStyle w:val="cuadroCabe"/>
            </w:pPr>
            <w:r>
              <w:t>Proceso de estabilización</w:t>
            </w:r>
          </w:p>
        </w:tc>
        <w:tc>
          <w:tcPr>
            <w:tcW w:w="1036" w:type="dxa"/>
            <w:tcBorders>
              <w:top w:val="single" w:sz="4" w:space="0" w:color="auto"/>
              <w:left w:val="nil"/>
              <w:bottom w:val="single" w:sz="2" w:space="0" w:color="auto"/>
              <w:right w:val="nil"/>
            </w:tcBorders>
            <w:shd w:val="clear" w:color="auto" w:fill="8DB3E2"/>
            <w:vAlign w:val="center"/>
            <w:hideMark/>
          </w:tcPr>
          <w:p w14:paraId="0EB58C0F" w14:textId="77777777" w:rsidR="00A477EB" w:rsidRPr="00EB306E" w:rsidRDefault="00A477EB" w:rsidP="0000734C">
            <w:pPr>
              <w:pStyle w:val="cuadroCabe"/>
              <w:jc w:val="right"/>
            </w:pPr>
            <w:r>
              <w:t>2021</w:t>
            </w:r>
          </w:p>
        </w:tc>
        <w:tc>
          <w:tcPr>
            <w:tcW w:w="1037" w:type="dxa"/>
            <w:tcBorders>
              <w:top w:val="single" w:sz="4" w:space="0" w:color="auto"/>
              <w:left w:val="nil"/>
              <w:bottom w:val="single" w:sz="2" w:space="0" w:color="auto"/>
              <w:right w:val="nil"/>
            </w:tcBorders>
            <w:shd w:val="clear" w:color="auto" w:fill="8DB3E2"/>
            <w:vAlign w:val="center"/>
            <w:hideMark/>
          </w:tcPr>
          <w:p w14:paraId="65CAC8DB" w14:textId="77777777" w:rsidR="00A477EB" w:rsidRPr="00EB306E" w:rsidRDefault="00A477EB" w:rsidP="0000734C">
            <w:pPr>
              <w:pStyle w:val="cuadroCabe"/>
              <w:jc w:val="right"/>
            </w:pPr>
            <w:r>
              <w:t>2022</w:t>
            </w:r>
          </w:p>
        </w:tc>
        <w:tc>
          <w:tcPr>
            <w:tcW w:w="1037" w:type="dxa"/>
            <w:tcBorders>
              <w:top w:val="single" w:sz="4" w:space="0" w:color="auto"/>
              <w:left w:val="nil"/>
              <w:bottom w:val="single" w:sz="2" w:space="0" w:color="auto"/>
              <w:right w:val="nil"/>
            </w:tcBorders>
            <w:shd w:val="clear" w:color="auto" w:fill="8DB3E2"/>
          </w:tcPr>
          <w:p w14:paraId="2F88563F" w14:textId="77777777" w:rsidR="00A477EB" w:rsidRPr="00EB306E" w:rsidRDefault="00A477EB" w:rsidP="0000734C">
            <w:pPr>
              <w:pStyle w:val="cuadroCabe"/>
              <w:jc w:val="right"/>
            </w:pPr>
            <w:r>
              <w:t>2023</w:t>
            </w:r>
          </w:p>
        </w:tc>
        <w:tc>
          <w:tcPr>
            <w:tcW w:w="1037" w:type="dxa"/>
            <w:tcBorders>
              <w:top w:val="single" w:sz="4" w:space="0" w:color="auto"/>
              <w:left w:val="nil"/>
              <w:bottom w:val="single" w:sz="2" w:space="0" w:color="auto"/>
              <w:right w:val="nil"/>
            </w:tcBorders>
            <w:shd w:val="clear" w:color="auto" w:fill="8DB3E2"/>
            <w:noWrap/>
            <w:vAlign w:val="center"/>
            <w:hideMark/>
          </w:tcPr>
          <w:p w14:paraId="1C617CD1" w14:textId="77777777" w:rsidR="00A477EB" w:rsidRPr="00EB306E" w:rsidRDefault="00A477EB" w:rsidP="0000734C">
            <w:pPr>
              <w:pStyle w:val="cuadroCabe"/>
              <w:jc w:val="right"/>
            </w:pPr>
            <w:r>
              <w:t>2024</w:t>
            </w:r>
          </w:p>
        </w:tc>
      </w:tr>
      <w:tr w:rsidR="00A477EB" w:rsidRPr="00FB4351" w14:paraId="4F65640A" w14:textId="77777777" w:rsidTr="00B44FE1">
        <w:trPr>
          <w:trHeight w:val="198"/>
          <w:jc w:val="center"/>
        </w:trPr>
        <w:tc>
          <w:tcPr>
            <w:tcW w:w="4642" w:type="dxa"/>
            <w:tcBorders>
              <w:top w:val="single" w:sz="4" w:space="0" w:color="auto"/>
              <w:bottom w:val="single" w:sz="4" w:space="0" w:color="auto"/>
            </w:tcBorders>
            <w:noWrap/>
            <w:vAlign w:val="bottom"/>
          </w:tcPr>
          <w:p w14:paraId="4764744C" w14:textId="77777777" w:rsidR="00A477EB" w:rsidRPr="00FB4351" w:rsidRDefault="00A477EB" w:rsidP="00FE101B">
            <w:pPr>
              <w:pStyle w:val="cuatexto"/>
            </w:pPr>
            <w:r>
              <w:t>Tasa de temporalidad</w:t>
            </w:r>
            <w:r w:rsidR="00D67106">
              <w:t xml:space="preserve"> estructural</w:t>
            </w:r>
          </w:p>
        </w:tc>
        <w:tc>
          <w:tcPr>
            <w:tcW w:w="1036" w:type="dxa"/>
            <w:tcBorders>
              <w:top w:val="single" w:sz="4" w:space="0" w:color="auto"/>
              <w:bottom w:val="single" w:sz="4" w:space="0" w:color="auto"/>
            </w:tcBorders>
            <w:vAlign w:val="bottom"/>
          </w:tcPr>
          <w:p w14:paraId="73CE66FE" w14:textId="77777777" w:rsidR="00A477EB" w:rsidRPr="00FB4351" w:rsidRDefault="00A477EB" w:rsidP="00FE101B">
            <w:pPr>
              <w:pStyle w:val="cuatexto"/>
              <w:jc w:val="right"/>
            </w:pPr>
            <w:r>
              <w:t>27%</w:t>
            </w:r>
          </w:p>
        </w:tc>
        <w:tc>
          <w:tcPr>
            <w:tcW w:w="1037" w:type="dxa"/>
            <w:tcBorders>
              <w:top w:val="single" w:sz="4" w:space="0" w:color="auto"/>
              <w:bottom w:val="single" w:sz="4" w:space="0" w:color="auto"/>
            </w:tcBorders>
            <w:vAlign w:val="bottom"/>
          </w:tcPr>
          <w:p w14:paraId="505200E1" w14:textId="77777777" w:rsidR="00A477EB" w:rsidRPr="00FB4351" w:rsidRDefault="00A477EB" w:rsidP="00FE101B">
            <w:pPr>
              <w:pStyle w:val="cuatexto"/>
              <w:jc w:val="right"/>
            </w:pPr>
            <w:r>
              <w:t>27%</w:t>
            </w:r>
          </w:p>
        </w:tc>
        <w:tc>
          <w:tcPr>
            <w:tcW w:w="1037" w:type="dxa"/>
            <w:tcBorders>
              <w:top w:val="single" w:sz="4" w:space="0" w:color="auto"/>
              <w:bottom w:val="single" w:sz="4" w:space="0" w:color="auto"/>
            </w:tcBorders>
            <w:vAlign w:val="bottom"/>
          </w:tcPr>
          <w:p w14:paraId="74F89313" w14:textId="77777777" w:rsidR="00A477EB" w:rsidRPr="0027365F" w:rsidRDefault="00A477EB" w:rsidP="00FE101B">
            <w:pPr>
              <w:pStyle w:val="cuatexto"/>
              <w:jc w:val="right"/>
            </w:pPr>
            <w:r>
              <w:t>20%</w:t>
            </w:r>
          </w:p>
        </w:tc>
        <w:tc>
          <w:tcPr>
            <w:tcW w:w="1037" w:type="dxa"/>
            <w:tcBorders>
              <w:top w:val="single" w:sz="4" w:space="0" w:color="auto"/>
              <w:bottom w:val="single" w:sz="4" w:space="0" w:color="auto"/>
            </w:tcBorders>
            <w:noWrap/>
            <w:vAlign w:val="bottom"/>
          </w:tcPr>
          <w:p w14:paraId="7F2F29D9" w14:textId="77777777" w:rsidR="00A477EB" w:rsidRPr="0027365F" w:rsidRDefault="00A477EB" w:rsidP="00FE101B">
            <w:pPr>
              <w:pStyle w:val="cuatexto"/>
              <w:jc w:val="right"/>
            </w:pPr>
            <w:r>
              <w:t>16%</w:t>
            </w:r>
          </w:p>
        </w:tc>
      </w:tr>
    </w:tbl>
    <w:p w14:paraId="7FBBB75C" w14:textId="77777777" w:rsidR="007F3492" w:rsidRDefault="007F3492" w:rsidP="009B671F">
      <w:pPr>
        <w:pStyle w:val="texto"/>
        <w:spacing w:before="240" w:after="140"/>
        <w:jc w:val="both"/>
      </w:pPr>
      <w:r>
        <w:t>L</w:t>
      </w:r>
      <w:r w:rsidR="00A477EB">
        <w:t xml:space="preserve">a ACFN ha hecho un esfuerzo significativo al reducir la tasa de temporalidad de un </w:t>
      </w:r>
      <w:r>
        <w:t xml:space="preserve">27 por ciento al 16 por ciento. </w:t>
      </w:r>
    </w:p>
    <w:p w14:paraId="5F763B8E" w14:textId="77777777" w:rsidR="007F3492" w:rsidRPr="007F3492" w:rsidRDefault="00255382" w:rsidP="00B44FE1">
      <w:pPr>
        <w:pStyle w:val="texto"/>
        <w:spacing w:after="140"/>
        <w:jc w:val="both"/>
      </w:pPr>
      <w:r>
        <w:lastRenderedPageBreak/>
        <w:t xml:space="preserve">Si bien </w:t>
      </w:r>
      <w:r w:rsidR="00A477EB">
        <w:t xml:space="preserve">no ha cumplido la previsión legal de </w:t>
      </w:r>
      <w:r w:rsidR="007F3492">
        <w:t xml:space="preserve">situarla en el ocho por ciento en los términos de la </w:t>
      </w:r>
      <w:r w:rsidR="007F3492" w:rsidRPr="007F3492">
        <w:t>Ley 20/2021, de 28 de diciembre, de medidas urgentes para la reducción de la temporalidad en el empleo público</w:t>
      </w:r>
      <w:r w:rsidR="007F3492">
        <w:t xml:space="preserve">, es necesario tener en cuenta el artículo 20 de la </w:t>
      </w:r>
      <w:r w:rsidR="007F3492" w:rsidRPr="008358B5">
        <w:t>Ley 31/22 de Presupuestos Generales del Estado</w:t>
      </w:r>
      <w:r w:rsidR="007F3492">
        <w:t xml:space="preserve"> para 2023, que hemos mencionado anteriormente y que habilitó con carácter extraordinario una tasa específica con el objeto “…</w:t>
      </w:r>
      <w:r w:rsidR="007F3492" w:rsidRPr="008358B5">
        <w:rPr>
          <w:i/>
        </w:rPr>
        <w:t>de que la temporalidad en el empleo público no supere el 8 por ciento de las plazas de naturaleza estructural en cada uno de sus ámbitos,</w:t>
      </w:r>
      <w:r w:rsidR="007F3492">
        <w:rPr>
          <w:i/>
        </w:rPr>
        <w:t xml:space="preserve">…”. </w:t>
      </w:r>
      <w:r w:rsidR="007F3492">
        <w:t xml:space="preserve">Tal y como hemos mencionado anteriormente, la ACFN, ha recurrido en 2023 y 2024 para intentar conseguir la tasa de temporalidad exigida. </w:t>
      </w:r>
      <w:r w:rsidR="007F3492" w:rsidRPr="007F3492">
        <w:t xml:space="preserve"> </w:t>
      </w:r>
    </w:p>
    <w:p w14:paraId="55D7AF98" w14:textId="77777777" w:rsidR="00A477EB" w:rsidRDefault="00A477EB" w:rsidP="00B44FE1">
      <w:pPr>
        <w:pStyle w:val="texto"/>
        <w:spacing w:after="140"/>
        <w:jc w:val="both"/>
      </w:pPr>
      <w:r>
        <w:t>No obstante, indicamos lo siguiente:</w:t>
      </w:r>
    </w:p>
    <w:p w14:paraId="4E784178" w14:textId="77777777" w:rsidR="009B6ACC" w:rsidRDefault="009B6ACC" w:rsidP="005469EA">
      <w:pPr>
        <w:pStyle w:val="texto"/>
        <w:numPr>
          <w:ilvl w:val="0"/>
          <w:numId w:val="23"/>
        </w:numPr>
        <w:tabs>
          <w:tab w:val="left" w:pos="567"/>
        </w:tabs>
        <w:suppressAutoHyphens/>
        <w:spacing w:after="140"/>
        <w:ind w:left="0" w:firstLine="284"/>
        <w:jc w:val="both"/>
      </w:pPr>
      <w:r w:rsidRPr="00A477EB">
        <w:t xml:space="preserve">Durante el trabajo de campo se ha observado que los procesos de estabilización han dado lugar a adjudicaciones </w:t>
      </w:r>
      <w:r w:rsidR="0066586F">
        <w:t xml:space="preserve">que finalmente han quedado vacantes, </w:t>
      </w:r>
      <w:r w:rsidR="00C96672" w:rsidRPr="00C96672">
        <w:t xml:space="preserve">entre otras situaciones </w:t>
      </w:r>
      <w:r w:rsidRPr="00C96672">
        <w:t xml:space="preserve">porque el titular ha sido adjudicatario de más de una plaza, </w:t>
      </w:r>
      <w:r w:rsidR="00C96672" w:rsidRPr="00C96672">
        <w:t xml:space="preserve">o </w:t>
      </w:r>
      <w:r w:rsidRPr="00C96672">
        <w:t xml:space="preserve">porque ha vuelto a la plaza anterior en la que tenía contrato temporal. </w:t>
      </w:r>
      <w:r w:rsidRPr="00A477EB">
        <w:t xml:space="preserve">Estos movimientos </w:t>
      </w:r>
      <w:r w:rsidR="00A72827">
        <w:t xml:space="preserve">evidencian </w:t>
      </w:r>
      <w:r w:rsidR="008412B3">
        <w:t xml:space="preserve">la dificultad </w:t>
      </w:r>
      <w:r w:rsidRPr="00A477EB">
        <w:t>de los procesos de estabilización ya que</w:t>
      </w:r>
      <w:r w:rsidR="007F3492">
        <w:t xml:space="preserve">, aunque </w:t>
      </w:r>
      <w:r w:rsidRPr="00A477EB">
        <w:t>son plazas n</w:t>
      </w:r>
      <w:r w:rsidR="007F3492">
        <w:t xml:space="preserve">o vacantes, </w:t>
      </w:r>
      <w:r w:rsidRPr="00A477EB">
        <w:t xml:space="preserve">sigue habiendo temporalidad porque el titular no </w:t>
      </w:r>
      <w:r w:rsidRPr="00EF5026">
        <w:t>ejerce en su plaza</w:t>
      </w:r>
      <w:r w:rsidR="00255382">
        <w:t>.</w:t>
      </w:r>
      <w:r w:rsidRPr="00A477EB">
        <w:t xml:space="preserve">  </w:t>
      </w:r>
    </w:p>
    <w:p w14:paraId="76747DF8" w14:textId="77777777" w:rsidR="00EF5026" w:rsidRDefault="00EF5026" w:rsidP="00CC400B">
      <w:pPr>
        <w:pStyle w:val="texto"/>
        <w:tabs>
          <w:tab w:val="left" w:pos="567"/>
        </w:tabs>
        <w:suppressAutoHyphens/>
        <w:spacing w:after="140"/>
        <w:jc w:val="both"/>
      </w:pPr>
      <w:r>
        <w:t xml:space="preserve">Asimismo, se han dado casos de </w:t>
      </w:r>
      <w:r w:rsidR="0066586F">
        <w:t xml:space="preserve">que algunas plazas vacantes se han cubierto por personas que, a su vez, eran titulares de otra plaza, lo que ha dado lugar a una nueva vacante. </w:t>
      </w:r>
      <w:r>
        <w:t xml:space="preserve">Esto supone que la cobertura de una vacante genera otra plaza vacante, que hasta su publicación en futuras OPES deberá ser cubierta con personal temporal. </w:t>
      </w:r>
    </w:p>
    <w:p w14:paraId="6E118A14" w14:textId="77777777" w:rsidR="009B6ACC" w:rsidRPr="00A477EB" w:rsidRDefault="00A477EB" w:rsidP="005469EA">
      <w:pPr>
        <w:pStyle w:val="texto"/>
        <w:numPr>
          <w:ilvl w:val="0"/>
          <w:numId w:val="23"/>
        </w:numPr>
        <w:tabs>
          <w:tab w:val="left" w:pos="567"/>
        </w:tabs>
        <w:suppressAutoHyphens/>
        <w:ind w:left="0" w:firstLine="284"/>
        <w:jc w:val="both"/>
      </w:pPr>
      <w:r>
        <w:t xml:space="preserve">Como hecho posterior, para limitar este tipo de situaciones, en </w:t>
      </w:r>
      <w:r w:rsidR="009B6ACC" w:rsidRPr="00A477EB">
        <w:t xml:space="preserve">mayo de 2025 se ha aprobado el </w:t>
      </w:r>
      <w:r>
        <w:t>Decreto-Ley foral 1/2025, de 7 de mayo</w:t>
      </w:r>
      <w:r>
        <w:rPr>
          <w:rStyle w:val="Refdenotaalpie"/>
        </w:rPr>
        <w:footnoteReference w:id="18"/>
      </w:r>
      <w:r>
        <w:t xml:space="preserve">, </w:t>
      </w:r>
      <w:r w:rsidR="009B6ACC" w:rsidRPr="00A477EB">
        <w:t xml:space="preserve">que dispone, entre otras cosas, la modificación del artículo 26 </w:t>
      </w:r>
      <w:proofErr w:type="gramStart"/>
      <w:r w:rsidR="009B6ACC" w:rsidRPr="00A477EB">
        <w:t>del</w:t>
      </w:r>
      <w:r w:rsidR="00822C09">
        <w:t xml:space="preserve">  </w:t>
      </w:r>
      <w:r w:rsidR="00822C09" w:rsidRPr="00822C09">
        <w:t>Decreto</w:t>
      </w:r>
      <w:proofErr w:type="gramEnd"/>
      <w:r w:rsidR="00822C09" w:rsidRPr="00822C09">
        <w:t xml:space="preserve"> Foral Legislativo 251/1993, de 30 de agosto</w:t>
      </w:r>
      <w:r w:rsidR="00822C09">
        <w:rPr>
          <w:rStyle w:val="Refdenotaalpie"/>
        </w:rPr>
        <w:footnoteReference w:id="19"/>
      </w:r>
      <w:r w:rsidR="009B6ACC" w:rsidRPr="00A477EB">
        <w:t xml:space="preserve"> de forma que se establece la obligatoriedad de permanecer en servicio activo un mínimo de dos años desde la toma de posesión de la plaza antes de solicitar una excedencia voluntaria. </w:t>
      </w:r>
    </w:p>
    <w:p w14:paraId="31EB0C31" w14:textId="77777777" w:rsidR="00E8055B" w:rsidRDefault="00E8055B">
      <w:pPr>
        <w:rPr>
          <w:rFonts w:ascii="Arial" w:hAnsi="Arial"/>
          <w:i/>
          <w:iCs/>
          <w:color w:val="000000"/>
          <w:spacing w:val="10"/>
          <w:kern w:val="28"/>
          <w:sz w:val="25"/>
          <w:szCs w:val="26"/>
        </w:rPr>
      </w:pPr>
      <w:r>
        <w:br w:type="page"/>
      </w:r>
    </w:p>
    <w:p w14:paraId="213F6F12" w14:textId="77777777" w:rsidR="00614DC4" w:rsidRPr="00452C3C" w:rsidRDefault="00614DC4" w:rsidP="008F7859">
      <w:pPr>
        <w:pStyle w:val="atitulo3"/>
        <w:spacing w:before="240"/>
      </w:pPr>
      <w:r w:rsidRPr="00452C3C">
        <w:lastRenderedPageBreak/>
        <w:t xml:space="preserve">Análisis del personal fijo y temporal de la ACFN </w:t>
      </w:r>
    </w:p>
    <w:p w14:paraId="1994D305" w14:textId="77777777" w:rsidR="00614DC4" w:rsidRPr="00452C3C" w:rsidRDefault="00614DC4" w:rsidP="002D15F8">
      <w:pPr>
        <w:pStyle w:val="texto"/>
        <w:spacing w:after="240"/>
        <w:jc w:val="both"/>
      </w:pPr>
      <w:r w:rsidRPr="00452C3C">
        <w:t>Hemos analizado el número de altas y bajas de</w:t>
      </w:r>
      <w:r w:rsidR="00C773C2">
        <w:t xml:space="preserve"> personal fijo en el periodo 2020</w:t>
      </w:r>
      <w:r w:rsidRPr="00452C3C">
        <w:t>-</w:t>
      </w:r>
      <w:r w:rsidR="00437A71">
        <w:t>2024</w:t>
      </w:r>
      <w:r w:rsidRPr="00452C3C">
        <w:t>, sin tener en cuenta las reservas de puesto (dado que no son bajas definitivas de la administración), y los resultados son los siguientes:</w:t>
      </w:r>
    </w:p>
    <w:tbl>
      <w:tblPr>
        <w:tblW w:w="8789" w:type="dxa"/>
        <w:tblCellMar>
          <w:left w:w="70" w:type="dxa"/>
          <w:right w:w="70" w:type="dxa"/>
        </w:tblCellMar>
        <w:tblLook w:val="04A0" w:firstRow="1" w:lastRow="0" w:firstColumn="1" w:lastColumn="0" w:noHBand="0" w:noVBand="1"/>
      </w:tblPr>
      <w:tblGrid>
        <w:gridCol w:w="2694"/>
        <w:gridCol w:w="1015"/>
        <w:gridCol w:w="1016"/>
        <w:gridCol w:w="1016"/>
        <w:gridCol w:w="1016"/>
        <w:gridCol w:w="1016"/>
        <w:gridCol w:w="1016"/>
      </w:tblGrid>
      <w:tr w:rsidR="00452C3C" w:rsidRPr="00452C3C" w14:paraId="54FDFBC9" w14:textId="77777777" w:rsidTr="00220160">
        <w:trPr>
          <w:trHeight w:val="255"/>
        </w:trPr>
        <w:tc>
          <w:tcPr>
            <w:tcW w:w="2694" w:type="dxa"/>
            <w:tcBorders>
              <w:top w:val="single" w:sz="4" w:space="0" w:color="auto"/>
              <w:left w:val="nil"/>
              <w:bottom w:val="single" w:sz="4" w:space="0" w:color="auto"/>
              <w:right w:val="nil"/>
            </w:tcBorders>
            <w:shd w:val="clear" w:color="auto" w:fill="8DB3E2"/>
            <w:vAlign w:val="center"/>
            <w:hideMark/>
          </w:tcPr>
          <w:p w14:paraId="7D70133F" w14:textId="77777777" w:rsidR="002559B3" w:rsidRPr="00452C3C" w:rsidRDefault="002559B3" w:rsidP="00FE101B">
            <w:pPr>
              <w:pStyle w:val="cuadroCabe"/>
            </w:pPr>
            <w:r w:rsidRPr="00452C3C">
              <w:t> </w:t>
            </w:r>
          </w:p>
        </w:tc>
        <w:tc>
          <w:tcPr>
            <w:tcW w:w="1015" w:type="dxa"/>
            <w:tcBorders>
              <w:top w:val="single" w:sz="4" w:space="0" w:color="auto"/>
              <w:left w:val="nil"/>
              <w:bottom w:val="single" w:sz="4" w:space="0" w:color="auto"/>
              <w:right w:val="nil"/>
            </w:tcBorders>
            <w:shd w:val="clear" w:color="auto" w:fill="8DB3E2"/>
            <w:vAlign w:val="center"/>
            <w:hideMark/>
          </w:tcPr>
          <w:p w14:paraId="4F9F4D13" w14:textId="77777777" w:rsidR="002559B3" w:rsidRPr="00452C3C" w:rsidRDefault="002559B3" w:rsidP="00FE101B">
            <w:pPr>
              <w:pStyle w:val="cuadroCabe"/>
              <w:jc w:val="right"/>
            </w:pPr>
            <w:r w:rsidRPr="00452C3C">
              <w:t>20</w:t>
            </w:r>
            <w:r w:rsidR="00A463E6">
              <w:t>20</w:t>
            </w:r>
          </w:p>
        </w:tc>
        <w:tc>
          <w:tcPr>
            <w:tcW w:w="1016" w:type="dxa"/>
            <w:tcBorders>
              <w:top w:val="single" w:sz="4" w:space="0" w:color="auto"/>
              <w:left w:val="nil"/>
              <w:bottom w:val="single" w:sz="4" w:space="0" w:color="auto"/>
              <w:right w:val="nil"/>
            </w:tcBorders>
            <w:shd w:val="clear" w:color="auto" w:fill="8DB3E2"/>
            <w:vAlign w:val="center"/>
            <w:hideMark/>
          </w:tcPr>
          <w:p w14:paraId="2D5CAF0A" w14:textId="77777777" w:rsidR="002559B3" w:rsidRPr="00452C3C" w:rsidRDefault="00A463E6" w:rsidP="00FE101B">
            <w:pPr>
              <w:pStyle w:val="cuadroCabe"/>
              <w:jc w:val="right"/>
            </w:pPr>
            <w:r>
              <w:t>2021</w:t>
            </w:r>
          </w:p>
        </w:tc>
        <w:tc>
          <w:tcPr>
            <w:tcW w:w="1016" w:type="dxa"/>
            <w:tcBorders>
              <w:top w:val="single" w:sz="4" w:space="0" w:color="auto"/>
              <w:left w:val="nil"/>
              <w:bottom w:val="single" w:sz="4" w:space="0" w:color="auto"/>
              <w:right w:val="nil"/>
            </w:tcBorders>
            <w:shd w:val="clear" w:color="auto" w:fill="8DB3E2"/>
            <w:vAlign w:val="center"/>
            <w:hideMark/>
          </w:tcPr>
          <w:p w14:paraId="57B3E401" w14:textId="77777777" w:rsidR="002559B3" w:rsidRPr="00452C3C" w:rsidRDefault="00A463E6" w:rsidP="00FE101B">
            <w:pPr>
              <w:pStyle w:val="cuadroCabe"/>
              <w:jc w:val="right"/>
            </w:pPr>
            <w:r>
              <w:t>2022</w:t>
            </w:r>
          </w:p>
        </w:tc>
        <w:tc>
          <w:tcPr>
            <w:tcW w:w="1016" w:type="dxa"/>
            <w:tcBorders>
              <w:top w:val="single" w:sz="4" w:space="0" w:color="auto"/>
              <w:left w:val="nil"/>
              <w:bottom w:val="single" w:sz="4" w:space="0" w:color="auto"/>
              <w:right w:val="nil"/>
            </w:tcBorders>
            <w:shd w:val="clear" w:color="auto" w:fill="8DB3E2"/>
            <w:vAlign w:val="center"/>
            <w:hideMark/>
          </w:tcPr>
          <w:p w14:paraId="2B3EDE3F" w14:textId="77777777" w:rsidR="002559B3" w:rsidRPr="00452C3C" w:rsidRDefault="00A463E6" w:rsidP="00FE101B">
            <w:pPr>
              <w:pStyle w:val="cuadroCabe"/>
              <w:jc w:val="right"/>
            </w:pPr>
            <w:r>
              <w:t>2023</w:t>
            </w:r>
          </w:p>
        </w:tc>
        <w:tc>
          <w:tcPr>
            <w:tcW w:w="1016" w:type="dxa"/>
            <w:tcBorders>
              <w:top w:val="single" w:sz="4" w:space="0" w:color="auto"/>
              <w:left w:val="nil"/>
              <w:bottom w:val="single" w:sz="4" w:space="0" w:color="auto"/>
              <w:right w:val="nil"/>
            </w:tcBorders>
            <w:shd w:val="clear" w:color="auto" w:fill="8DB3E2"/>
            <w:vAlign w:val="center"/>
            <w:hideMark/>
          </w:tcPr>
          <w:p w14:paraId="25E0CF3C" w14:textId="77777777" w:rsidR="002559B3" w:rsidRPr="00452C3C" w:rsidRDefault="00A463E6" w:rsidP="00FE101B">
            <w:pPr>
              <w:pStyle w:val="cuadroCabe"/>
              <w:jc w:val="right"/>
            </w:pPr>
            <w:r>
              <w:t>2024</w:t>
            </w:r>
          </w:p>
        </w:tc>
        <w:tc>
          <w:tcPr>
            <w:tcW w:w="1016" w:type="dxa"/>
            <w:tcBorders>
              <w:top w:val="single" w:sz="4" w:space="0" w:color="auto"/>
              <w:left w:val="nil"/>
              <w:bottom w:val="single" w:sz="4" w:space="0" w:color="auto"/>
              <w:right w:val="nil"/>
            </w:tcBorders>
            <w:shd w:val="clear" w:color="auto" w:fill="8DB3E2"/>
            <w:vAlign w:val="center"/>
            <w:hideMark/>
          </w:tcPr>
          <w:p w14:paraId="3C7AFB0D" w14:textId="77777777" w:rsidR="002559B3" w:rsidRPr="00452C3C" w:rsidRDefault="002559B3" w:rsidP="00FE101B">
            <w:pPr>
              <w:pStyle w:val="cuadroCabe"/>
              <w:jc w:val="right"/>
            </w:pPr>
            <w:r w:rsidRPr="00452C3C">
              <w:t>Total</w:t>
            </w:r>
          </w:p>
        </w:tc>
      </w:tr>
      <w:tr w:rsidR="00452C3C" w:rsidRPr="00452C3C" w14:paraId="5FA3838C" w14:textId="77777777" w:rsidTr="00220160">
        <w:trPr>
          <w:trHeight w:val="198"/>
        </w:trPr>
        <w:tc>
          <w:tcPr>
            <w:tcW w:w="2694" w:type="dxa"/>
            <w:tcBorders>
              <w:top w:val="single" w:sz="4" w:space="0" w:color="auto"/>
              <w:left w:val="nil"/>
              <w:bottom w:val="single" w:sz="4" w:space="0" w:color="auto"/>
              <w:right w:val="nil"/>
            </w:tcBorders>
            <w:vAlign w:val="center"/>
            <w:hideMark/>
          </w:tcPr>
          <w:p w14:paraId="2EB13499" w14:textId="77777777" w:rsidR="002559B3" w:rsidRPr="00FE101B" w:rsidRDefault="002559B3" w:rsidP="00FE101B">
            <w:pPr>
              <w:pStyle w:val="cuatexto"/>
            </w:pPr>
            <w:r w:rsidRPr="00220160">
              <w:rPr>
                <w:b/>
              </w:rPr>
              <w:t>Altas</w:t>
            </w:r>
            <w:r w:rsidRPr="00FE101B">
              <w:t>:</w:t>
            </w:r>
          </w:p>
        </w:tc>
        <w:tc>
          <w:tcPr>
            <w:tcW w:w="1015" w:type="dxa"/>
            <w:tcBorders>
              <w:top w:val="single" w:sz="4" w:space="0" w:color="auto"/>
              <w:left w:val="nil"/>
              <w:bottom w:val="single" w:sz="4" w:space="0" w:color="auto"/>
              <w:right w:val="nil"/>
            </w:tcBorders>
            <w:vAlign w:val="center"/>
          </w:tcPr>
          <w:p w14:paraId="5F3B9E9B" w14:textId="77777777" w:rsidR="002559B3" w:rsidRPr="00FE101B" w:rsidRDefault="00A463E6" w:rsidP="00FE101B">
            <w:pPr>
              <w:pStyle w:val="cuatexto"/>
              <w:jc w:val="right"/>
              <w:rPr>
                <w:sz w:val="18"/>
              </w:rPr>
            </w:pPr>
            <w:r w:rsidRPr="00FE101B">
              <w:rPr>
                <w:sz w:val="18"/>
              </w:rPr>
              <w:t>620</w:t>
            </w:r>
          </w:p>
        </w:tc>
        <w:tc>
          <w:tcPr>
            <w:tcW w:w="1016" w:type="dxa"/>
            <w:tcBorders>
              <w:top w:val="single" w:sz="4" w:space="0" w:color="auto"/>
              <w:left w:val="nil"/>
              <w:bottom w:val="single" w:sz="4" w:space="0" w:color="auto"/>
              <w:right w:val="nil"/>
            </w:tcBorders>
            <w:vAlign w:val="center"/>
          </w:tcPr>
          <w:p w14:paraId="0D409606" w14:textId="77777777" w:rsidR="002559B3" w:rsidRPr="00FE101B" w:rsidRDefault="00A463E6" w:rsidP="00FE101B">
            <w:pPr>
              <w:pStyle w:val="cuatexto"/>
              <w:jc w:val="right"/>
              <w:rPr>
                <w:sz w:val="18"/>
              </w:rPr>
            </w:pPr>
            <w:r w:rsidRPr="00FE101B">
              <w:rPr>
                <w:sz w:val="18"/>
              </w:rPr>
              <w:t>387</w:t>
            </w:r>
          </w:p>
        </w:tc>
        <w:tc>
          <w:tcPr>
            <w:tcW w:w="1016" w:type="dxa"/>
            <w:tcBorders>
              <w:top w:val="single" w:sz="4" w:space="0" w:color="auto"/>
              <w:left w:val="nil"/>
              <w:bottom w:val="single" w:sz="4" w:space="0" w:color="auto"/>
              <w:right w:val="nil"/>
            </w:tcBorders>
            <w:vAlign w:val="center"/>
          </w:tcPr>
          <w:p w14:paraId="01C8255F" w14:textId="77777777" w:rsidR="002559B3" w:rsidRPr="00FE101B" w:rsidRDefault="00A463E6" w:rsidP="00FE101B">
            <w:pPr>
              <w:pStyle w:val="cuatexto"/>
              <w:jc w:val="right"/>
              <w:rPr>
                <w:sz w:val="18"/>
              </w:rPr>
            </w:pPr>
            <w:r w:rsidRPr="00FE101B">
              <w:rPr>
                <w:sz w:val="18"/>
              </w:rPr>
              <w:t>892</w:t>
            </w:r>
          </w:p>
        </w:tc>
        <w:tc>
          <w:tcPr>
            <w:tcW w:w="1016" w:type="dxa"/>
            <w:tcBorders>
              <w:top w:val="single" w:sz="4" w:space="0" w:color="auto"/>
              <w:left w:val="nil"/>
              <w:bottom w:val="single" w:sz="4" w:space="0" w:color="auto"/>
              <w:right w:val="nil"/>
            </w:tcBorders>
            <w:vAlign w:val="center"/>
          </w:tcPr>
          <w:p w14:paraId="764E6209" w14:textId="77777777" w:rsidR="002559B3" w:rsidRPr="00FE101B" w:rsidRDefault="00A463E6" w:rsidP="00FE101B">
            <w:pPr>
              <w:pStyle w:val="cuatexto"/>
              <w:jc w:val="right"/>
              <w:rPr>
                <w:sz w:val="18"/>
              </w:rPr>
            </w:pPr>
            <w:r w:rsidRPr="00FE101B">
              <w:rPr>
                <w:sz w:val="18"/>
              </w:rPr>
              <w:t>1.273</w:t>
            </w:r>
          </w:p>
        </w:tc>
        <w:tc>
          <w:tcPr>
            <w:tcW w:w="1016" w:type="dxa"/>
            <w:tcBorders>
              <w:top w:val="single" w:sz="4" w:space="0" w:color="auto"/>
              <w:left w:val="nil"/>
              <w:bottom w:val="single" w:sz="4" w:space="0" w:color="auto"/>
              <w:right w:val="nil"/>
            </w:tcBorders>
            <w:vAlign w:val="center"/>
          </w:tcPr>
          <w:p w14:paraId="3813D9C6" w14:textId="77777777" w:rsidR="002559B3" w:rsidRPr="00FE101B" w:rsidRDefault="00A463E6" w:rsidP="00FE101B">
            <w:pPr>
              <w:pStyle w:val="cuatexto"/>
              <w:jc w:val="right"/>
              <w:rPr>
                <w:sz w:val="18"/>
              </w:rPr>
            </w:pPr>
            <w:r w:rsidRPr="00FE101B">
              <w:rPr>
                <w:sz w:val="18"/>
              </w:rPr>
              <w:t>914</w:t>
            </w:r>
          </w:p>
        </w:tc>
        <w:tc>
          <w:tcPr>
            <w:tcW w:w="1016" w:type="dxa"/>
            <w:tcBorders>
              <w:top w:val="single" w:sz="4" w:space="0" w:color="auto"/>
              <w:left w:val="nil"/>
              <w:bottom w:val="single" w:sz="4" w:space="0" w:color="auto"/>
              <w:right w:val="nil"/>
            </w:tcBorders>
            <w:vAlign w:val="center"/>
          </w:tcPr>
          <w:p w14:paraId="6C965E10" w14:textId="77777777" w:rsidR="002559B3" w:rsidRPr="00FE101B" w:rsidRDefault="00A463E6" w:rsidP="00FE101B">
            <w:pPr>
              <w:pStyle w:val="cuatexto"/>
              <w:jc w:val="right"/>
              <w:rPr>
                <w:sz w:val="18"/>
              </w:rPr>
            </w:pPr>
            <w:r w:rsidRPr="00FE101B">
              <w:rPr>
                <w:sz w:val="18"/>
              </w:rPr>
              <w:t>4.086</w:t>
            </w:r>
          </w:p>
        </w:tc>
      </w:tr>
      <w:tr w:rsidR="00452C3C" w:rsidRPr="00452C3C" w14:paraId="7ED18785" w14:textId="77777777" w:rsidTr="00220160">
        <w:trPr>
          <w:trHeight w:val="198"/>
        </w:trPr>
        <w:tc>
          <w:tcPr>
            <w:tcW w:w="2694" w:type="dxa"/>
            <w:tcBorders>
              <w:top w:val="single" w:sz="4" w:space="0" w:color="auto"/>
              <w:left w:val="nil"/>
              <w:bottom w:val="single" w:sz="4" w:space="0" w:color="auto"/>
              <w:right w:val="nil"/>
            </w:tcBorders>
            <w:vAlign w:val="center"/>
            <w:hideMark/>
          </w:tcPr>
          <w:p w14:paraId="1EFA75E4" w14:textId="77777777" w:rsidR="002559B3" w:rsidRPr="00FE101B" w:rsidRDefault="002559B3" w:rsidP="00FE101B">
            <w:pPr>
              <w:pStyle w:val="cuatexto"/>
            </w:pPr>
            <w:r w:rsidRPr="00FE101B">
              <w:t>Educación</w:t>
            </w:r>
          </w:p>
        </w:tc>
        <w:tc>
          <w:tcPr>
            <w:tcW w:w="1015" w:type="dxa"/>
            <w:tcBorders>
              <w:top w:val="single" w:sz="4" w:space="0" w:color="auto"/>
              <w:left w:val="nil"/>
              <w:bottom w:val="single" w:sz="4" w:space="0" w:color="auto"/>
              <w:right w:val="nil"/>
            </w:tcBorders>
            <w:vAlign w:val="center"/>
          </w:tcPr>
          <w:p w14:paraId="0989721D" w14:textId="77777777" w:rsidR="002559B3" w:rsidRPr="00FE101B" w:rsidRDefault="00AB42E6" w:rsidP="00FE101B">
            <w:pPr>
              <w:pStyle w:val="cuatexto"/>
              <w:jc w:val="right"/>
              <w:rPr>
                <w:sz w:val="18"/>
              </w:rPr>
            </w:pPr>
            <w:r w:rsidRPr="00FE101B">
              <w:rPr>
                <w:sz w:val="18"/>
              </w:rPr>
              <w:t>502</w:t>
            </w:r>
          </w:p>
        </w:tc>
        <w:tc>
          <w:tcPr>
            <w:tcW w:w="1016" w:type="dxa"/>
            <w:tcBorders>
              <w:top w:val="single" w:sz="4" w:space="0" w:color="auto"/>
              <w:left w:val="nil"/>
              <w:bottom w:val="single" w:sz="4" w:space="0" w:color="auto"/>
              <w:right w:val="nil"/>
            </w:tcBorders>
            <w:vAlign w:val="center"/>
          </w:tcPr>
          <w:p w14:paraId="78EB848B" w14:textId="77777777" w:rsidR="002559B3" w:rsidRPr="00FE101B" w:rsidRDefault="00AB42E6" w:rsidP="00FE101B">
            <w:pPr>
              <w:pStyle w:val="cuatexto"/>
              <w:jc w:val="right"/>
              <w:rPr>
                <w:sz w:val="18"/>
              </w:rPr>
            </w:pPr>
            <w:r w:rsidRPr="00FE101B">
              <w:rPr>
                <w:sz w:val="18"/>
              </w:rPr>
              <w:t>110</w:t>
            </w:r>
          </w:p>
        </w:tc>
        <w:tc>
          <w:tcPr>
            <w:tcW w:w="1016" w:type="dxa"/>
            <w:tcBorders>
              <w:top w:val="single" w:sz="4" w:space="0" w:color="auto"/>
              <w:left w:val="nil"/>
              <w:bottom w:val="single" w:sz="4" w:space="0" w:color="auto"/>
              <w:right w:val="nil"/>
            </w:tcBorders>
            <w:vAlign w:val="center"/>
          </w:tcPr>
          <w:p w14:paraId="7E48C9AB" w14:textId="77777777" w:rsidR="002559B3" w:rsidRPr="00FE101B" w:rsidRDefault="00AB42E6" w:rsidP="00FE101B">
            <w:pPr>
              <w:pStyle w:val="cuatexto"/>
              <w:jc w:val="right"/>
              <w:rPr>
                <w:sz w:val="18"/>
              </w:rPr>
            </w:pPr>
            <w:r w:rsidRPr="00FE101B">
              <w:rPr>
                <w:sz w:val="18"/>
              </w:rPr>
              <w:t>576</w:t>
            </w:r>
          </w:p>
        </w:tc>
        <w:tc>
          <w:tcPr>
            <w:tcW w:w="1016" w:type="dxa"/>
            <w:tcBorders>
              <w:top w:val="single" w:sz="4" w:space="0" w:color="auto"/>
              <w:left w:val="nil"/>
              <w:bottom w:val="single" w:sz="4" w:space="0" w:color="auto"/>
              <w:right w:val="nil"/>
            </w:tcBorders>
            <w:vAlign w:val="center"/>
          </w:tcPr>
          <w:p w14:paraId="496DAB05" w14:textId="77777777" w:rsidR="002559B3" w:rsidRPr="00FE101B" w:rsidRDefault="00AB42E6" w:rsidP="00FE101B">
            <w:pPr>
              <w:pStyle w:val="cuatexto"/>
              <w:jc w:val="right"/>
              <w:rPr>
                <w:sz w:val="18"/>
              </w:rPr>
            </w:pPr>
            <w:r w:rsidRPr="00FE101B">
              <w:rPr>
                <w:sz w:val="18"/>
              </w:rPr>
              <w:t>754</w:t>
            </w:r>
          </w:p>
        </w:tc>
        <w:tc>
          <w:tcPr>
            <w:tcW w:w="1016" w:type="dxa"/>
            <w:tcBorders>
              <w:top w:val="single" w:sz="4" w:space="0" w:color="auto"/>
              <w:left w:val="nil"/>
              <w:bottom w:val="single" w:sz="4" w:space="0" w:color="auto"/>
              <w:right w:val="nil"/>
            </w:tcBorders>
            <w:vAlign w:val="center"/>
          </w:tcPr>
          <w:p w14:paraId="0F46A913" w14:textId="77777777" w:rsidR="002559B3" w:rsidRPr="00FE101B" w:rsidRDefault="00AB42E6" w:rsidP="00FE101B">
            <w:pPr>
              <w:pStyle w:val="cuatexto"/>
              <w:jc w:val="right"/>
              <w:rPr>
                <w:sz w:val="18"/>
              </w:rPr>
            </w:pPr>
            <w:r w:rsidRPr="00FE101B">
              <w:rPr>
                <w:sz w:val="18"/>
              </w:rPr>
              <w:t>278</w:t>
            </w:r>
          </w:p>
        </w:tc>
        <w:tc>
          <w:tcPr>
            <w:tcW w:w="1016" w:type="dxa"/>
            <w:tcBorders>
              <w:top w:val="single" w:sz="4" w:space="0" w:color="auto"/>
              <w:left w:val="nil"/>
              <w:bottom w:val="single" w:sz="4" w:space="0" w:color="auto"/>
              <w:right w:val="nil"/>
            </w:tcBorders>
            <w:vAlign w:val="center"/>
          </w:tcPr>
          <w:p w14:paraId="24D0F19B" w14:textId="77777777" w:rsidR="002559B3" w:rsidRPr="00FE101B" w:rsidRDefault="00AB42E6" w:rsidP="00FE101B">
            <w:pPr>
              <w:pStyle w:val="cuatexto"/>
              <w:jc w:val="right"/>
              <w:rPr>
                <w:sz w:val="18"/>
              </w:rPr>
            </w:pPr>
            <w:r w:rsidRPr="00FE101B">
              <w:rPr>
                <w:sz w:val="18"/>
              </w:rPr>
              <w:t>2.220</w:t>
            </w:r>
          </w:p>
        </w:tc>
      </w:tr>
      <w:tr w:rsidR="00452C3C" w:rsidRPr="00452C3C" w14:paraId="23F42E9E" w14:textId="77777777" w:rsidTr="00220160">
        <w:trPr>
          <w:trHeight w:val="198"/>
        </w:trPr>
        <w:tc>
          <w:tcPr>
            <w:tcW w:w="2694" w:type="dxa"/>
            <w:tcBorders>
              <w:top w:val="single" w:sz="4" w:space="0" w:color="auto"/>
              <w:left w:val="nil"/>
              <w:bottom w:val="single" w:sz="4" w:space="0" w:color="auto"/>
              <w:right w:val="nil"/>
            </w:tcBorders>
            <w:vAlign w:val="center"/>
            <w:hideMark/>
          </w:tcPr>
          <w:p w14:paraId="4748ECB5" w14:textId="77777777" w:rsidR="002559B3" w:rsidRPr="00FE101B" w:rsidRDefault="002559B3" w:rsidP="00FE101B">
            <w:pPr>
              <w:pStyle w:val="cuatexto"/>
            </w:pPr>
            <w:r w:rsidRPr="00FE101B">
              <w:t>Salud</w:t>
            </w:r>
          </w:p>
        </w:tc>
        <w:tc>
          <w:tcPr>
            <w:tcW w:w="1015" w:type="dxa"/>
            <w:tcBorders>
              <w:top w:val="single" w:sz="4" w:space="0" w:color="auto"/>
              <w:left w:val="nil"/>
              <w:bottom w:val="single" w:sz="4" w:space="0" w:color="auto"/>
              <w:right w:val="nil"/>
            </w:tcBorders>
            <w:vAlign w:val="center"/>
          </w:tcPr>
          <w:p w14:paraId="53ADAB1A" w14:textId="77777777" w:rsidR="002559B3" w:rsidRPr="00FE101B" w:rsidRDefault="00AB42E6" w:rsidP="00FE101B">
            <w:pPr>
              <w:pStyle w:val="cuatexto"/>
              <w:jc w:val="right"/>
              <w:rPr>
                <w:sz w:val="18"/>
              </w:rPr>
            </w:pPr>
            <w:r w:rsidRPr="00FE101B">
              <w:rPr>
                <w:sz w:val="18"/>
              </w:rPr>
              <w:t>44</w:t>
            </w:r>
          </w:p>
        </w:tc>
        <w:tc>
          <w:tcPr>
            <w:tcW w:w="1016" w:type="dxa"/>
            <w:tcBorders>
              <w:top w:val="single" w:sz="4" w:space="0" w:color="auto"/>
              <w:left w:val="nil"/>
              <w:bottom w:val="single" w:sz="4" w:space="0" w:color="auto"/>
              <w:right w:val="nil"/>
            </w:tcBorders>
            <w:vAlign w:val="center"/>
          </w:tcPr>
          <w:p w14:paraId="4889EBFF" w14:textId="77777777" w:rsidR="002559B3" w:rsidRPr="00FE101B" w:rsidRDefault="00AB42E6" w:rsidP="00FE101B">
            <w:pPr>
              <w:pStyle w:val="cuatexto"/>
              <w:jc w:val="right"/>
              <w:rPr>
                <w:sz w:val="18"/>
              </w:rPr>
            </w:pPr>
            <w:r w:rsidRPr="00FE101B">
              <w:rPr>
                <w:sz w:val="18"/>
              </w:rPr>
              <w:t>139</w:t>
            </w:r>
          </w:p>
        </w:tc>
        <w:tc>
          <w:tcPr>
            <w:tcW w:w="1016" w:type="dxa"/>
            <w:tcBorders>
              <w:top w:val="single" w:sz="4" w:space="0" w:color="auto"/>
              <w:left w:val="nil"/>
              <w:bottom w:val="single" w:sz="4" w:space="0" w:color="auto"/>
              <w:right w:val="nil"/>
            </w:tcBorders>
            <w:vAlign w:val="center"/>
          </w:tcPr>
          <w:p w14:paraId="6E2F7086" w14:textId="77777777" w:rsidR="002559B3" w:rsidRPr="00FE101B" w:rsidRDefault="00AB42E6" w:rsidP="00FE101B">
            <w:pPr>
              <w:pStyle w:val="cuatexto"/>
              <w:jc w:val="right"/>
              <w:rPr>
                <w:sz w:val="18"/>
              </w:rPr>
            </w:pPr>
            <w:r w:rsidRPr="00FE101B">
              <w:rPr>
                <w:sz w:val="18"/>
              </w:rPr>
              <w:t>242</w:t>
            </w:r>
          </w:p>
        </w:tc>
        <w:tc>
          <w:tcPr>
            <w:tcW w:w="1016" w:type="dxa"/>
            <w:tcBorders>
              <w:top w:val="single" w:sz="4" w:space="0" w:color="auto"/>
              <w:left w:val="nil"/>
              <w:bottom w:val="single" w:sz="4" w:space="0" w:color="auto"/>
              <w:right w:val="nil"/>
            </w:tcBorders>
            <w:vAlign w:val="center"/>
          </w:tcPr>
          <w:p w14:paraId="2CFCAB2F" w14:textId="77777777" w:rsidR="002559B3" w:rsidRPr="00FE101B" w:rsidRDefault="00AB42E6" w:rsidP="00FE101B">
            <w:pPr>
              <w:pStyle w:val="cuatexto"/>
              <w:jc w:val="right"/>
              <w:rPr>
                <w:sz w:val="18"/>
              </w:rPr>
            </w:pPr>
            <w:r w:rsidRPr="00FE101B">
              <w:rPr>
                <w:sz w:val="18"/>
              </w:rPr>
              <w:t>287</w:t>
            </w:r>
          </w:p>
        </w:tc>
        <w:tc>
          <w:tcPr>
            <w:tcW w:w="1016" w:type="dxa"/>
            <w:tcBorders>
              <w:top w:val="single" w:sz="4" w:space="0" w:color="auto"/>
              <w:left w:val="nil"/>
              <w:bottom w:val="single" w:sz="4" w:space="0" w:color="auto"/>
              <w:right w:val="nil"/>
            </w:tcBorders>
            <w:vAlign w:val="center"/>
          </w:tcPr>
          <w:p w14:paraId="743FF021" w14:textId="77777777" w:rsidR="002559B3" w:rsidRPr="00FE101B" w:rsidRDefault="00AB42E6" w:rsidP="00FE101B">
            <w:pPr>
              <w:pStyle w:val="cuatexto"/>
              <w:jc w:val="right"/>
              <w:rPr>
                <w:sz w:val="18"/>
              </w:rPr>
            </w:pPr>
            <w:r w:rsidRPr="00FE101B">
              <w:rPr>
                <w:sz w:val="18"/>
              </w:rPr>
              <w:t>329</w:t>
            </w:r>
          </w:p>
        </w:tc>
        <w:tc>
          <w:tcPr>
            <w:tcW w:w="1016" w:type="dxa"/>
            <w:tcBorders>
              <w:top w:val="single" w:sz="4" w:space="0" w:color="auto"/>
              <w:left w:val="nil"/>
              <w:bottom w:val="single" w:sz="4" w:space="0" w:color="auto"/>
              <w:right w:val="nil"/>
            </w:tcBorders>
            <w:vAlign w:val="center"/>
          </w:tcPr>
          <w:p w14:paraId="53EC1BD2" w14:textId="77777777" w:rsidR="002559B3" w:rsidRPr="00FE101B" w:rsidRDefault="00AB42E6" w:rsidP="00FE101B">
            <w:pPr>
              <w:pStyle w:val="cuatexto"/>
              <w:jc w:val="right"/>
              <w:rPr>
                <w:sz w:val="18"/>
              </w:rPr>
            </w:pPr>
            <w:r w:rsidRPr="00FE101B">
              <w:rPr>
                <w:sz w:val="18"/>
              </w:rPr>
              <w:t>1.041</w:t>
            </w:r>
          </w:p>
        </w:tc>
      </w:tr>
      <w:tr w:rsidR="00452C3C" w:rsidRPr="00452C3C" w14:paraId="2E9E55FE" w14:textId="77777777" w:rsidTr="00220160">
        <w:trPr>
          <w:trHeight w:val="198"/>
        </w:trPr>
        <w:tc>
          <w:tcPr>
            <w:tcW w:w="2694" w:type="dxa"/>
            <w:tcBorders>
              <w:top w:val="single" w:sz="4" w:space="0" w:color="auto"/>
              <w:left w:val="nil"/>
              <w:bottom w:val="single" w:sz="4" w:space="0" w:color="auto"/>
              <w:right w:val="nil"/>
            </w:tcBorders>
            <w:vAlign w:val="center"/>
            <w:hideMark/>
          </w:tcPr>
          <w:p w14:paraId="69AD2961" w14:textId="77777777" w:rsidR="002559B3" w:rsidRPr="00FE101B" w:rsidRDefault="002559B3" w:rsidP="00FE101B">
            <w:pPr>
              <w:pStyle w:val="cuatexto"/>
            </w:pPr>
            <w:r w:rsidRPr="00FE101B">
              <w:t>Admón. Núcleo</w:t>
            </w:r>
          </w:p>
        </w:tc>
        <w:tc>
          <w:tcPr>
            <w:tcW w:w="1015" w:type="dxa"/>
            <w:tcBorders>
              <w:top w:val="single" w:sz="4" w:space="0" w:color="auto"/>
              <w:left w:val="nil"/>
              <w:bottom w:val="single" w:sz="4" w:space="0" w:color="auto"/>
              <w:right w:val="nil"/>
            </w:tcBorders>
            <w:vAlign w:val="center"/>
          </w:tcPr>
          <w:p w14:paraId="3319611B" w14:textId="77777777" w:rsidR="002559B3" w:rsidRPr="00FE101B" w:rsidRDefault="00AB42E6" w:rsidP="00FE101B">
            <w:pPr>
              <w:pStyle w:val="cuatexto"/>
              <w:jc w:val="right"/>
              <w:rPr>
                <w:sz w:val="18"/>
              </w:rPr>
            </w:pPr>
            <w:r w:rsidRPr="00FE101B">
              <w:rPr>
                <w:sz w:val="18"/>
              </w:rPr>
              <w:t>74</w:t>
            </w:r>
          </w:p>
        </w:tc>
        <w:tc>
          <w:tcPr>
            <w:tcW w:w="1016" w:type="dxa"/>
            <w:tcBorders>
              <w:top w:val="single" w:sz="4" w:space="0" w:color="auto"/>
              <w:left w:val="nil"/>
              <w:bottom w:val="single" w:sz="4" w:space="0" w:color="auto"/>
              <w:right w:val="nil"/>
            </w:tcBorders>
            <w:vAlign w:val="center"/>
          </w:tcPr>
          <w:p w14:paraId="6FAF0DBD" w14:textId="77777777" w:rsidR="002559B3" w:rsidRPr="00FE101B" w:rsidRDefault="00AB42E6" w:rsidP="00FE101B">
            <w:pPr>
              <w:pStyle w:val="cuatexto"/>
              <w:jc w:val="right"/>
              <w:rPr>
                <w:sz w:val="18"/>
              </w:rPr>
            </w:pPr>
            <w:r w:rsidRPr="00FE101B">
              <w:rPr>
                <w:sz w:val="18"/>
              </w:rPr>
              <w:t>138</w:t>
            </w:r>
          </w:p>
        </w:tc>
        <w:tc>
          <w:tcPr>
            <w:tcW w:w="1016" w:type="dxa"/>
            <w:tcBorders>
              <w:top w:val="single" w:sz="4" w:space="0" w:color="auto"/>
              <w:left w:val="nil"/>
              <w:bottom w:val="single" w:sz="4" w:space="0" w:color="auto"/>
              <w:right w:val="nil"/>
            </w:tcBorders>
            <w:vAlign w:val="center"/>
          </w:tcPr>
          <w:p w14:paraId="29AF100F" w14:textId="77777777" w:rsidR="002559B3" w:rsidRPr="00FE101B" w:rsidRDefault="00AB42E6" w:rsidP="00FE101B">
            <w:pPr>
              <w:pStyle w:val="cuatexto"/>
              <w:jc w:val="right"/>
              <w:rPr>
                <w:sz w:val="18"/>
              </w:rPr>
            </w:pPr>
            <w:r w:rsidRPr="00FE101B">
              <w:rPr>
                <w:sz w:val="18"/>
              </w:rPr>
              <w:t>74</w:t>
            </w:r>
          </w:p>
        </w:tc>
        <w:tc>
          <w:tcPr>
            <w:tcW w:w="1016" w:type="dxa"/>
            <w:tcBorders>
              <w:top w:val="single" w:sz="4" w:space="0" w:color="auto"/>
              <w:left w:val="nil"/>
              <w:bottom w:val="single" w:sz="4" w:space="0" w:color="auto"/>
              <w:right w:val="nil"/>
            </w:tcBorders>
            <w:vAlign w:val="center"/>
          </w:tcPr>
          <w:p w14:paraId="3C07E7CA" w14:textId="77777777" w:rsidR="002559B3" w:rsidRPr="00FE101B" w:rsidRDefault="00AB42E6" w:rsidP="00FE101B">
            <w:pPr>
              <w:pStyle w:val="cuatexto"/>
              <w:jc w:val="right"/>
              <w:rPr>
                <w:sz w:val="18"/>
              </w:rPr>
            </w:pPr>
            <w:r w:rsidRPr="00FE101B">
              <w:rPr>
                <w:sz w:val="18"/>
              </w:rPr>
              <w:t>232</w:t>
            </w:r>
          </w:p>
        </w:tc>
        <w:tc>
          <w:tcPr>
            <w:tcW w:w="1016" w:type="dxa"/>
            <w:tcBorders>
              <w:top w:val="single" w:sz="4" w:space="0" w:color="auto"/>
              <w:left w:val="nil"/>
              <w:bottom w:val="single" w:sz="4" w:space="0" w:color="auto"/>
              <w:right w:val="nil"/>
            </w:tcBorders>
            <w:vAlign w:val="center"/>
          </w:tcPr>
          <w:p w14:paraId="16541025" w14:textId="77777777" w:rsidR="002559B3" w:rsidRPr="00FE101B" w:rsidRDefault="00AB42E6" w:rsidP="00FE101B">
            <w:pPr>
              <w:pStyle w:val="cuatexto"/>
              <w:jc w:val="right"/>
              <w:rPr>
                <w:sz w:val="18"/>
              </w:rPr>
            </w:pPr>
            <w:r w:rsidRPr="00FE101B">
              <w:rPr>
                <w:sz w:val="18"/>
              </w:rPr>
              <w:t>307</w:t>
            </w:r>
          </w:p>
        </w:tc>
        <w:tc>
          <w:tcPr>
            <w:tcW w:w="1016" w:type="dxa"/>
            <w:tcBorders>
              <w:top w:val="single" w:sz="4" w:space="0" w:color="auto"/>
              <w:left w:val="nil"/>
              <w:bottom w:val="single" w:sz="4" w:space="0" w:color="auto"/>
              <w:right w:val="nil"/>
            </w:tcBorders>
            <w:vAlign w:val="center"/>
          </w:tcPr>
          <w:p w14:paraId="31FC142A" w14:textId="77777777" w:rsidR="002559B3" w:rsidRPr="00FE101B" w:rsidRDefault="00AB42E6" w:rsidP="00FE101B">
            <w:pPr>
              <w:pStyle w:val="cuatexto"/>
              <w:jc w:val="right"/>
              <w:rPr>
                <w:sz w:val="18"/>
              </w:rPr>
            </w:pPr>
            <w:r w:rsidRPr="00FE101B">
              <w:rPr>
                <w:sz w:val="18"/>
              </w:rPr>
              <w:t>825</w:t>
            </w:r>
          </w:p>
        </w:tc>
      </w:tr>
      <w:tr w:rsidR="00452C3C" w:rsidRPr="00452C3C" w14:paraId="3B20E612" w14:textId="77777777" w:rsidTr="00220160">
        <w:trPr>
          <w:trHeight w:val="198"/>
        </w:trPr>
        <w:tc>
          <w:tcPr>
            <w:tcW w:w="2694" w:type="dxa"/>
            <w:tcBorders>
              <w:top w:val="single" w:sz="4" w:space="0" w:color="auto"/>
              <w:left w:val="nil"/>
              <w:bottom w:val="single" w:sz="4" w:space="0" w:color="auto"/>
              <w:right w:val="nil"/>
            </w:tcBorders>
            <w:vAlign w:val="center"/>
            <w:hideMark/>
          </w:tcPr>
          <w:p w14:paraId="0B55B6BC" w14:textId="77777777" w:rsidR="002559B3" w:rsidRPr="00FE101B" w:rsidRDefault="002559B3" w:rsidP="00FE101B">
            <w:pPr>
              <w:pStyle w:val="cuatexto"/>
            </w:pPr>
            <w:r w:rsidRPr="00220160">
              <w:rPr>
                <w:b/>
              </w:rPr>
              <w:t>Baja</w:t>
            </w:r>
            <w:r w:rsidR="005D3C41" w:rsidRPr="00220160">
              <w:rPr>
                <w:b/>
              </w:rPr>
              <w:t>s</w:t>
            </w:r>
            <w:r w:rsidRPr="00FE101B">
              <w:t>:</w:t>
            </w:r>
          </w:p>
        </w:tc>
        <w:tc>
          <w:tcPr>
            <w:tcW w:w="1015" w:type="dxa"/>
            <w:tcBorders>
              <w:top w:val="single" w:sz="4" w:space="0" w:color="auto"/>
              <w:left w:val="nil"/>
              <w:bottom w:val="single" w:sz="4" w:space="0" w:color="auto"/>
              <w:right w:val="nil"/>
            </w:tcBorders>
            <w:vAlign w:val="center"/>
          </w:tcPr>
          <w:p w14:paraId="72500C62" w14:textId="77777777" w:rsidR="002559B3" w:rsidRPr="00FE101B" w:rsidRDefault="00AB42E6" w:rsidP="00FE101B">
            <w:pPr>
              <w:pStyle w:val="cuatexto"/>
              <w:jc w:val="right"/>
              <w:rPr>
                <w:sz w:val="18"/>
              </w:rPr>
            </w:pPr>
            <w:r w:rsidRPr="00FE101B">
              <w:rPr>
                <w:sz w:val="18"/>
              </w:rPr>
              <w:t>621</w:t>
            </w:r>
          </w:p>
        </w:tc>
        <w:tc>
          <w:tcPr>
            <w:tcW w:w="1016" w:type="dxa"/>
            <w:tcBorders>
              <w:top w:val="single" w:sz="4" w:space="0" w:color="auto"/>
              <w:left w:val="nil"/>
              <w:bottom w:val="single" w:sz="4" w:space="0" w:color="auto"/>
              <w:right w:val="nil"/>
            </w:tcBorders>
            <w:vAlign w:val="center"/>
          </w:tcPr>
          <w:p w14:paraId="03F7ED63" w14:textId="77777777" w:rsidR="002559B3" w:rsidRPr="00FE101B" w:rsidRDefault="00AB42E6" w:rsidP="00FE101B">
            <w:pPr>
              <w:pStyle w:val="cuatexto"/>
              <w:jc w:val="right"/>
              <w:rPr>
                <w:sz w:val="18"/>
              </w:rPr>
            </w:pPr>
            <w:r w:rsidRPr="00FE101B">
              <w:rPr>
                <w:sz w:val="18"/>
              </w:rPr>
              <w:t>657</w:t>
            </w:r>
          </w:p>
        </w:tc>
        <w:tc>
          <w:tcPr>
            <w:tcW w:w="1016" w:type="dxa"/>
            <w:tcBorders>
              <w:top w:val="single" w:sz="4" w:space="0" w:color="auto"/>
              <w:left w:val="nil"/>
              <w:bottom w:val="single" w:sz="4" w:space="0" w:color="auto"/>
              <w:right w:val="nil"/>
            </w:tcBorders>
            <w:vAlign w:val="center"/>
          </w:tcPr>
          <w:p w14:paraId="595AA416" w14:textId="77777777" w:rsidR="002559B3" w:rsidRPr="00FE101B" w:rsidRDefault="00AB42E6" w:rsidP="00FE101B">
            <w:pPr>
              <w:pStyle w:val="cuatexto"/>
              <w:jc w:val="right"/>
              <w:rPr>
                <w:sz w:val="18"/>
              </w:rPr>
            </w:pPr>
            <w:r w:rsidRPr="00FE101B">
              <w:rPr>
                <w:sz w:val="18"/>
              </w:rPr>
              <w:t>686</w:t>
            </w:r>
          </w:p>
        </w:tc>
        <w:tc>
          <w:tcPr>
            <w:tcW w:w="1016" w:type="dxa"/>
            <w:tcBorders>
              <w:top w:val="single" w:sz="4" w:space="0" w:color="auto"/>
              <w:left w:val="nil"/>
              <w:bottom w:val="single" w:sz="4" w:space="0" w:color="auto"/>
              <w:right w:val="nil"/>
            </w:tcBorders>
            <w:vAlign w:val="center"/>
          </w:tcPr>
          <w:p w14:paraId="0555D7E2" w14:textId="77777777" w:rsidR="002559B3" w:rsidRPr="00FE101B" w:rsidRDefault="00AB42E6" w:rsidP="00FE101B">
            <w:pPr>
              <w:pStyle w:val="cuatexto"/>
              <w:jc w:val="right"/>
              <w:rPr>
                <w:sz w:val="18"/>
              </w:rPr>
            </w:pPr>
            <w:r w:rsidRPr="00FE101B">
              <w:rPr>
                <w:sz w:val="18"/>
              </w:rPr>
              <w:t>673</w:t>
            </w:r>
          </w:p>
        </w:tc>
        <w:tc>
          <w:tcPr>
            <w:tcW w:w="1016" w:type="dxa"/>
            <w:tcBorders>
              <w:top w:val="single" w:sz="4" w:space="0" w:color="auto"/>
              <w:left w:val="nil"/>
              <w:bottom w:val="single" w:sz="4" w:space="0" w:color="auto"/>
              <w:right w:val="nil"/>
            </w:tcBorders>
            <w:vAlign w:val="center"/>
          </w:tcPr>
          <w:p w14:paraId="49479E31" w14:textId="77777777" w:rsidR="002559B3" w:rsidRPr="00FE101B" w:rsidRDefault="00AB42E6" w:rsidP="00FE101B">
            <w:pPr>
              <w:pStyle w:val="cuatexto"/>
              <w:jc w:val="right"/>
              <w:rPr>
                <w:sz w:val="18"/>
              </w:rPr>
            </w:pPr>
            <w:r w:rsidRPr="00FE101B">
              <w:rPr>
                <w:sz w:val="18"/>
              </w:rPr>
              <w:t>686</w:t>
            </w:r>
          </w:p>
        </w:tc>
        <w:tc>
          <w:tcPr>
            <w:tcW w:w="1016" w:type="dxa"/>
            <w:tcBorders>
              <w:top w:val="single" w:sz="4" w:space="0" w:color="auto"/>
              <w:left w:val="nil"/>
              <w:bottom w:val="single" w:sz="4" w:space="0" w:color="auto"/>
              <w:right w:val="nil"/>
            </w:tcBorders>
            <w:vAlign w:val="center"/>
          </w:tcPr>
          <w:p w14:paraId="5B8C9444" w14:textId="77777777" w:rsidR="002559B3" w:rsidRPr="00FE101B" w:rsidRDefault="00AB42E6" w:rsidP="00FE101B">
            <w:pPr>
              <w:pStyle w:val="cuatexto"/>
              <w:jc w:val="right"/>
              <w:rPr>
                <w:sz w:val="18"/>
              </w:rPr>
            </w:pPr>
            <w:r w:rsidRPr="00FE101B">
              <w:rPr>
                <w:sz w:val="18"/>
              </w:rPr>
              <w:t>3.323</w:t>
            </w:r>
          </w:p>
        </w:tc>
      </w:tr>
      <w:tr w:rsidR="00AB42E6" w:rsidRPr="00452C3C" w14:paraId="2035B1AD" w14:textId="77777777" w:rsidTr="00220160">
        <w:trPr>
          <w:trHeight w:val="198"/>
        </w:trPr>
        <w:tc>
          <w:tcPr>
            <w:tcW w:w="2694" w:type="dxa"/>
            <w:tcBorders>
              <w:top w:val="single" w:sz="4" w:space="0" w:color="auto"/>
              <w:left w:val="nil"/>
              <w:bottom w:val="single" w:sz="4" w:space="0" w:color="auto"/>
              <w:right w:val="nil"/>
            </w:tcBorders>
            <w:vAlign w:val="center"/>
            <w:hideMark/>
          </w:tcPr>
          <w:p w14:paraId="7827138E" w14:textId="77777777" w:rsidR="00AB42E6" w:rsidRPr="00FE101B" w:rsidRDefault="00AB42E6" w:rsidP="00FE101B">
            <w:pPr>
              <w:pStyle w:val="cuatexto"/>
            </w:pPr>
            <w:r w:rsidRPr="00FE101B">
              <w:t>Educación</w:t>
            </w:r>
          </w:p>
        </w:tc>
        <w:tc>
          <w:tcPr>
            <w:tcW w:w="1015" w:type="dxa"/>
            <w:tcBorders>
              <w:top w:val="single" w:sz="4" w:space="0" w:color="auto"/>
              <w:bottom w:val="single" w:sz="4" w:space="0" w:color="auto"/>
            </w:tcBorders>
            <w:vAlign w:val="bottom"/>
          </w:tcPr>
          <w:p w14:paraId="0E2638AF" w14:textId="77777777" w:rsidR="00AB42E6" w:rsidRPr="00FE101B" w:rsidRDefault="00AB42E6" w:rsidP="00FE101B">
            <w:pPr>
              <w:pStyle w:val="cuatexto"/>
              <w:jc w:val="right"/>
              <w:rPr>
                <w:sz w:val="18"/>
              </w:rPr>
            </w:pPr>
            <w:r w:rsidRPr="00FE101B">
              <w:rPr>
                <w:sz w:val="18"/>
              </w:rPr>
              <w:t>246</w:t>
            </w:r>
          </w:p>
        </w:tc>
        <w:tc>
          <w:tcPr>
            <w:tcW w:w="1016" w:type="dxa"/>
            <w:tcBorders>
              <w:top w:val="single" w:sz="4" w:space="0" w:color="auto"/>
              <w:bottom w:val="single" w:sz="4" w:space="0" w:color="auto"/>
            </w:tcBorders>
            <w:vAlign w:val="bottom"/>
          </w:tcPr>
          <w:p w14:paraId="6B593C0E" w14:textId="77777777" w:rsidR="00AB42E6" w:rsidRPr="00FE101B" w:rsidRDefault="00AB42E6" w:rsidP="00FE101B">
            <w:pPr>
              <w:pStyle w:val="cuatexto"/>
              <w:jc w:val="right"/>
              <w:rPr>
                <w:sz w:val="18"/>
              </w:rPr>
            </w:pPr>
            <w:r w:rsidRPr="00FE101B">
              <w:rPr>
                <w:sz w:val="18"/>
              </w:rPr>
              <w:t>321</w:t>
            </w:r>
          </w:p>
        </w:tc>
        <w:tc>
          <w:tcPr>
            <w:tcW w:w="1016" w:type="dxa"/>
            <w:tcBorders>
              <w:top w:val="single" w:sz="4" w:space="0" w:color="auto"/>
              <w:bottom w:val="single" w:sz="4" w:space="0" w:color="auto"/>
            </w:tcBorders>
            <w:vAlign w:val="bottom"/>
          </w:tcPr>
          <w:p w14:paraId="5961E4EA" w14:textId="77777777" w:rsidR="00AB42E6" w:rsidRPr="00FE101B" w:rsidRDefault="00AB42E6" w:rsidP="00FE101B">
            <w:pPr>
              <w:pStyle w:val="cuatexto"/>
              <w:jc w:val="right"/>
              <w:rPr>
                <w:sz w:val="18"/>
              </w:rPr>
            </w:pPr>
            <w:r w:rsidRPr="00FE101B">
              <w:rPr>
                <w:sz w:val="18"/>
              </w:rPr>
              <w:t>244</w:t>
            </w:r>
          </w:p>
        </w:tc>
        <w:tc>
          <w:tcPr>
            <w:tcW w:w="1016" w:type="dxa"/>
            <w:tcBorders>
              <w:top w:val="single" w:sz="4" w:space="0" w:color="auto"/>
              <w:bottom w:val="single" w:sz="4" w:space="0" w:color="auto"/>
            </w:tcBorders>
            <w:vAlign w:val="bottom"/>
          </w:tcPr>
          <w:p w14:paraId="1B97BA5B" w14:textId="77777777" w:rsidR="00AB42E6" w:rsidRPr="00FE101B" w:rsidRDefault="00AB42E6" w:rsidP="00FE101B">
            <w:pPr>
              <w:pStyle w:val="cuatexto"/>
              <w:jc w:val="right"/>
              <w:rPr>
                <w:sz w:val="18"/>
              </w:rPr>
            </w:pPr>
            <w:r w:rsidRPr="00FE101B">
              <w:rPr>
                <w:sz w:val="18"/>
              </w:rPr>
              <w:t>332</w:t>
            </w:r>
          </w:p>
        </w:tc>
        <w:tc>
          <w:tcPr>
            <w:tcW w:w="1016" w:type="dxa"/>
            <w:tcBorders>
              <w:top w:val="single" w:sz="4" w:space="0" w:color="auto"/>
              <w:bottom w:val="single" w:sz="4" w:space="0" w:color="auto"/>
            </w:tcBorders>
            <w:vAlign w:val="bottom"/>
          </w:tcPr>
          <w:p w14:paraId="26D4E444" w14:textId="77777777" w:rsidR="00AB42E6" w:rsidRPr="00FE101B" w:rsidRDefault="00AB42E6" w:rsidP="00FE101B">
            <w:pPr>
              <w:pStyle w:val="cuatexto"/>
              <w:jc w:val="right"/>
              <w:rPr>
                <w:sz w:val="18"/>
              </w:rPr>
            </w:pPr>
            <w:r w:rsidRPr="00FE101B">
              <w:rPr>
                <w:sz w:val="18"/>
              </w:rPr>
              <w:t>238</w:t>
            </w:r>
          </w:p>
        </w:tc>
        <w:tc>
          <w:tcPr>
            <w:tcW w:w="1016" w:type="dxa"/>
            <w:tcBorders>
              <w:top w:val="single" w:sz="4" w:space="0" w:color="auto"/>
              <w:left w:val="nil"/>
              <w:bottom w:val="single" w:sz="4" w:space="0" w:color="auto"/>
            </w:tcBorders>
            <w:vAlign w:val="bottom"/>
          </w:tcPr>
          <w:p w14:paraId="5045C8D0" w14:textId="77777777" w:rsidR="00AB42E6" w:rsidRPr="00FE101B" w:rsidRDefault="00AB42E6" w:rsidP="00FE101B">
            <w:pPr>
              <w:pStyle w:val="cuatexto"/>
              <w:jc w:val="right"/>
              <w:rPr>
                <w:sz w:val="18"/>
              </w:rPr>
            </w:pPr>
            <w:r w:rsidRPr="00FE101B">
              <w:rPr>
                <w:sz w:val="18"/>
              </w:rPr>
              <w:t>1.381</w:t>
            </w:r>
          </w:p>
        </w:tc>
      </w:tr>
      <w:tr w:rsidR="00AB42E6" w:rsidRPr="00452C3C" w14:paraId="2899E4AE" w14:textId="77777777" w:rsidTr="00220160">
        <w:trPr>
          <w:trHeight w:val="198"/>
        </w:trPr>
        <w:tc>
          <w:tcPr>
            <w:tcW w:w="2694" w:type="dxa"/>
            <w:tcBorders>
              <w:top w:val="single" w:sz="4" w:space="0" w:color="auto"/>
              <w:left w:val="nil"/>
              <w:bottom w:val="single" w:sz="4" w:space="0" w:color="auto"/>
              <w:right w:val="nil"/>
            </w:tcBorders>
            <w:vAlign w:val="center"/>
            <w:hideMark/>
          </w:tcPr>
          <w:p w14:paraId="46EDF2B8" w14:textId="77777777" w:rsidR="00AB42E6" w:rsidRPr="00FE101B" w:rsidRDefault="00AB42E6" w:rsidP="00FE101B">
            <w:pPr>
              <w:pStyle w:val="cuatexto"/>
            </w:pPr>
            <w:r w:rsidRPr="00FE101B">
              <w:t>Salud</w:t>
            </w:r>
          </w:p>
        </w:tc>
        <w:tc>
          <w:tcPr>
            <w:tcW w:w="1015" w:type="dxa"/>
            <w:tcBorders>
              <w:top w:val="single" w:sz="4" w:space="0" w:color="auto"/>
              <w:bottom w:val="single" w:sz="4" w:space="0" w:color="auto"/>
            </w:tcBorders>
            <w:vAlign w:val="bottom"/>
          </w:tcPr>
          <w:p w14:paraId="31855184" w14:textId="77777777" w:rsidR="00AB42E6" w:rsidRPr="00FE101B" w:rsidRDefault="00AB42E6" w:rsidP="00FE101B">
            <w:pPr>
              <w:pStyle w:val="cuatexto"/>
              <w:jc w:val="right"/>
              <w:rPr>
                <w:sz w:val="18"/>
              </w:rPr>
            </w:pPr>
            <w:r w:rsidRPr="00FE101B">
              <w:rPr>
                <w:sz w:val="18"/>
              </w:rPr>
              <w:t>234</w:t>
            </w:r>
          </w:p>
        </w:tc>
        <w:tc>
          <w:tcPr>
            <w:tcW w:w="1016" w:type="dxa"/>
            <w:tcBorders>
              <w:top w:val="single" w:sz="4" w:space="0" w:color="auto"/>
              <w:bottom w:val="single" w:sz="4" w:space="0" w:color="auto"/>
            </w:tcBorders>
            <w:vAlign w:val="bottom"/>
          </w:tcPr>
          <w:p w14:paraId="6294F22B" w14:textId="77777777" w:rsidR="00AB42E6" w:rsidRPr="00FE101B" w:rsidRDefault="00AB42E6" w:rsidP="00FE101B">
            <w:pPr>
              <w:pStyle w:val="cuatexto"/>
              <w:jc w:val="right"/>
              <w:rPr>
                <w:sz w:val="18"/>
              </w:rPr>
            </w:pPr>
            <w:r w:rsidRPr="00FE101B">
              <w:rPr>
                <w:sz w:val="18"/>
              </w:rPr>
              <w:t>200</w:t>
            </w:r>
          </w:p>
        </w:tc>
        <w:tc>
          <w:tcPr>
            <w:tcW w:w="1016" w:type="dxa"/>
            <w:tcBorders>
              <w:top w:val="single" w:sz="4" w:space="0" w:color="auto"/>
              <w:bottom w:val="single" w:sz="4" w:space="0" w:color="auto"/>
            </w:tcBorders>
            <w:vAlign w:val="bottom"/>
          </w:tcPr>
          <w:p w14:paraId="071B44D3" w14:textId="77777777" w:rsidR="00AB42E6" w:rsidRPr="00FE101B" w:rsidRDefault="00AB42E6" w:rsidP="00FE101B">
            <w:pPr>
              <w:pStyle w:val="cuatexto"/>
              <w:jc w:val="right"/>
              <w:rPr>
                <w:sz w:val="18"/>
              </w:rPr>
            </w:pPr>
            <w:r w:rsidRPr="00FE101B">
              <w:rPr>
                <w:sz w:val="18"/>
              </w:rPr>
              <w:t>244</w:t>
            </w:r>
          </w:p>
        </w:tc>
        <w:tc>
          <w:tcPr>
            <w:tcW w:w="1016" w:type="dxa"/>
            <w:tcBorders>
              <w:top w:val="single" w:sz="4" w:space="0" w:color="auto"/>
              <w:bottom w:val="single" w:sz="4" w:space="0" w:color="auto"/>
            </w:tcBorders>
            <w:vAlign w:val="bottom"/>
          </w:tcPr>
          <w:p w14:paraId="3C2C0707" w14:textId="77777777" w:rsidR="00AB42E6" w:rsidRPr="00FE101B" w:rsidRDefault="00AB42E6" w:rsidP="00FE101B">
            <w:pPr>
              <w:pStyle w:val="cuatexto"/>
              <w:jc w:val="right"/>
              <w:rPr>
                <w:sz w:val="18"/>
              </w:rPr>
            </w:pPr>
            <w:r w:rsidRPr="00FE101B">
              <w:rPr>
                <w:sz w:val="18"/>
              </w:rPr>
              <w:t>174</w:t>
            </w:r>
          </w:p>
        </w:tc>
        <w:tc>
          <w:tcPr>
            <w:tcW w:w="1016" w:type="dxa"/>
            <w:tcBorders>
              <w:top w:val="single" w:sz="4" w:space="0" w:color="auto"/>
              <w:bottom w:val="single" w:sz="4" w:space="0" w:color="auto"/>
            </w:tcBorders>
            <w:vAlign w:val="bottom"/>
          </w:tcPr>
          <w:p w14:paraId="0016701D" w14:textId="77777777" w:rsidR="00AB42E6" w:rsidRPr="00FE101B" w:rsidRDefault="00AB42E6" w:rsidP="00FE101B">
            <w:pPr>
              <w:pStyle w:val="cuatexto"/>
              <w:jc w:val="right"/>
              <w:rPr>
                <w:sz w:val="18"/>
              </w:rPr>
            </w:pPr>
            <w:r w:rsidRPr="00FE101B">
              <w:rPr>
                <w:sz w:val="18"/>
              </w:rPr>
              <w:t>276</w:t>
            </w:r>
          </w:p>
        </w:tc>
        <w:tc>
          <w:tcPr>
            <w:tcW w:w="1016" w:type="dxa"/>
            <w:tcBorders>
              <w:top w:val="single" w:sz="4" w:space="0" w:color="auto"/>
              <w:left w:val="nil"/>
              <w:bottom w:val="single" w:sz="4" w:space="0" w:color="auto"/>
            </w:tcBorders>
            <w:vAlign w:val="bottom"/>
          </w:tcPr>
          <w:p w14:paraId="77D7B078" w14:textId="77777777" w:rsidR="00AB42E6" w:rsidRPr="00FE101B" w:rsidRDefault="00AB42E6" w:rsidP="00FE101B">
            <w:pPr>
              <w:pStyle w:val="cuatexto"/>
              <w:jc w:val="right"/>
              <w:rPr>
                <w:sz w:val="18"/>
              </w:rPr>
            </w:pPr>
            <w:r w:rsidRPr="00FE101B">
              <w:rPr>
                <w:sz w:val="18"/>
              </w:rPr>
              <w:t>1.128</w:t>
            </w:r>
          </w:p>
        </w:tc>
      </w:tr>
      <w:tr w:rsidR="00AB42E6" w:rsidRPr="00452C3C" w14:paraId="6C88F284" w14:textId="77777777" w:rsidTr="00220160">
        <w:trPr>
          <w:trHeight w:val="198"/>
        </w:trPr>
        <w:tc>
          <w:tcPr>
            <w:tcW w:w="2694" w:type="dxa"/>
            <w:tcBorders>
              <w:top w:val="single" w:sz="4" w:space="0" w:color="auto"/>
              <w:left w:val="nil"/>
              <w:bottom w:val="single" w:sz="4" w:space="0" w:color="auto"/>
              <w:right w:val="nil"/>
            </w:tcBorders>
            <w:vAlign w:val="center"/>
            <w:hideMark/>
          </w:tcPr>
          <w:p w14:paraId="32E6BCDB" w14:textId="77777777" w:rsidR="00AB42E6" w:rsidRPr="00FE101B" w:rsidRDefault="00AB42E6" w:rsidP="00FE101B">
            <w:pPr>
              <w:pStyle w:val="cuatexto"/>
            </w:pPr>
            <w:r w:rsidRPr="00FE101B">
              <w:t>Admón. Núcleo</w:t>
            </w:r>
          </w:p>
        </w:tc>
        <w:tc>
          <w:tcPr>
            <w:tcW w:w="1015" w:type="dxa"/>
            <w:tcBorders>
              <w:top w:val="single" w:sz="4" w:space="0" w:color="auto"/>
              <w:bottom w:val="single" w:sz="4" w:space="0" w:color="auto"/>
            </w:tcBorders>
            <w:vAlign w:val="bottom"/>
          </w:tcPr>
          <w:p w14:paraId="58E7E8A3" w14:textId="77777777" w:rsidR="00AB42E6" w:rsidRPr="00FE101B" w:rsidRDefault="00AB42E6" w:rsidP="00FE101B">
            <w:pPr>
              <w:pStyle w:val="cuatexto"/>
              <w:jc w:val="right"/>
              <w:rPr>
                <w:sz w:val="18"/>
              </w:rPr>
            </w:pPr>
            <w:r w:rsidRPr="00FE101B">
              <w:rPr>
                <w:sz w:val="18"/>
              </w:rPr>
              <w:t>141</w:t>
            </w:r>
          </w:p>
        </w:tc>
        <w:tc>
          <w:tcPr>
            <w:tcW w:w="1016" w:type="dxa"/>
            <w:tcBorders>
              <w:top w:val="single" w:sz="4" w:space="0" w:color="auto"/>
              <w:bottom w:val="single" w:sz="4" w:space="0" w:color="auto"/>
            </w:tcBorders>
            <w:vAlign w:val="bottom"/>
          </w:tcPr>
          <w:p w14:paraId="53D48F34" w14:textId="77777777" w:rsidR="00AB42E6" w:rsidRPr="00FE101B" w:rsidRDefault="00AB42E6" w:rsidP="00FE101B">
            <w:pPr>
              <w:pStyle w:val="cuatexto"/>
              <w:jc w:val="right"/>
              <w:rPr>
                <w:sz w:val="18"/>
              </w:rPr>
            </w:pPr>
            <w:r w:rsidRPr="00FE101B">
              <w:rPr>
                <w:sz w:val="18"/>
              </w:rPr>
              <w:t>136</w:t>
            </w:r>
          </w:p>
        </w:tc>
        <w:tc>
          <w:tcPr>
            <w:tcW w:w="1016" w:type="dxa"/>
            <w:tcBorders>
              <w:top w:val="single" w:sz="4" w:space="0" w:color="auto"/>
              <w:bottom w:val="single" w:sz="4" w:space="0" w:color="auto"/>
            </w:tcBorders>
            <w:vAlign w:val="bottom"/>
          </w:tcPr>
          <w:p w14:paraId="1C869D80" w14:textId="77777777" w:rsidR="00AB42E6" w:rsidRPr="00FE101B" w:rsidRDefault="00AB42E6" w:rsidP="00FE101B">
            <w:pPr>
              <w:pStyle w:val="cuatexto"/>
              <w:jc w:val="right"/>
              <w:rPr>
                <w:sz w:val="18"/>
              </w:rPr>
            </w:pPr>
            <w:r w:rsidRPr="00FE101B">
              <w:rPr>
                <w:sz w:val="18"/>
              </w:rPr>
              <w:t>198</w:t>
            </w:r>
          </w:p>
        </w:tc>
        <w:tc>
          <w:tcPr>
            <w:tcW w:w="1016" w:type="dxa"/>
            <w:tcBorders>
              <w:top w:val="single" w:sz="4" w:space="0" w:color="auto"/>
              <w:bottom w:val="single" w:sz="4" w:space="0" w:color="auto"/>
            </w:tcBorders>
            <w:vAlign w:val="bottom"/>
          </w:tcPr>
          <w:p w14:paraId="735508A5" w14:textId="77777777" w:rsidR="00AB42E6" w:rsidRPr="00FE101B" w:rsidRDefault="00AB42E6" w:rsidP="00FE101B">
            <w:pPr>
              <w:pStyle w:val="cuatexto"/>
              <w:jc w:val="right"/>
              <w:rPr>
                <w:sz w:val="18"/>
              </w:rPr>
            </w:pPr>
            <w:r w:rsidRPr="00FE101B">
              <w:rPr>
                <w:sz w:val="18"/>
              </w:rPr>
              <w:t>167</w:t>
            </w:r>
          </w:p>
        </w:tc>
        <w:tc>
          <w:tcPr>
            <w:tcW w:w="1016" w:type="dxa"/>
            <w:tcBorders>
              <w:top w:val="single" w:sz="4" w:space="0" w:color="auto"/>
              <w:bottom w:val="single" w:sz="4" w:space="0" w:color="auto"/>
            </w:tcBorders>
            <w:vAlign w:val="bottom"/>
          </w:tcPr>
          <w:p w14:paraId="20399748" w14:textId="77777777" w:rsidR="00AB42E6" w:rsidRPr="00FE101B" w:rsidRDefault="00AB42E6" w:rsidP="00FE101B">
            <w:pPr>
              <w:pStyle w:val="cuatexto"/>
              <w:jc w:val="right"/>
              <w:rPr>
                <w:sz w:val="18"/>
              </w:rPr>
            </w:pPr>
            <w:r w:rsidRPr="00FE101B">
              <w:rPr>
                <w:sz w:val="18"/>
              </w:rPr>
              <w:t>172</w:t>
            </w:r>
          </w:p>
        </w:tc>
        <w:tc>
          <w:tcPr>
            <w:tcW w:w="1016" w:type="dxa"/>
            <w:tcBorders>
              <w:top w:val="single" w:sz="4" w:space="0" w:color="auto"/>
              <w:left w:val="nil"/>
              <w:bottom w:val="single" w:sz="4" w:space="0" w:color="auto"/>
            </w:tcBorders>
            <w:vAlign w:val="bottom"/>
          </w:tcPr>
          <w:p w14:paraId="5C6D6A04" w14:textId="77777777" w:rsidR="00AB42E6" w:rsidRPr="00FE101B" w:rsidRDefault="00AB42E6" w:rsidP="00FE101B">
            <w:pPr>
              <w:pStyle w:val="cuatexto"/>
              <w:jc w:val="right"/>
              <w:rPr>
                <w:sz w:val="18"/>
              </w:rPr>
            </w:pPr>
            <w:r w:rsidRPr="00FE101B">
              <w:rPr>
                <w:sz w:val="18"/>
              </w:rPr>
              <w:t>814</w:t>
            </w:r>
          </w:p>
        </w:tc>
      </w:tr>
      <w:tr w:rsidR="00452C3C" w:rsidRPr="00452C3C" w14:paraId="10DEDA3B" w14:textId="77777777" w:rsidTr="00220160">
        <w:trPr>
          <w:trHeight w:val="255"/>
        </w:trPr>
        <w:tc>
          <w:tcPr>
            <w:tcW w:w="2694" w:type="dxa"/>
            <w:tcBorders>
              <w:top w:val="single" w:sz="4" w:space="0" w:color="auto"/>
              <w:left w:val="nil"/>
              <w:bottom w:val="single" w:sz="4" w:space="0" w:color="auto"/>
              <w:right w:val="nil"/>
            </w:tcBorders>
            <w:shd w:val="clear" w:color="auto" w:fill="8DB3E2"/>
            <w:vAlign w:val="center"/>
            <w:hideMark/>
          </w:tcPr>
          <w:p w14:paraId="5CCCB4B4" w14:textId="77777777" w:rsidR="002559B3" w:rsidRPr="00FE101B" w:rsidRDefault="00FE101B" w:rsidP="00FE101B">
            <w:pPr>
              <w:pStyle w:val="cuadroCabe"/>
            </w:pPr>
            <w:r w:rsidRPr="00FE101B">
              <w:t>Variación neta (al</w:t>
            </w:r>
            <w:r w:rsidR="002559B3" w:rsidRPr="00FE101B">
              <w:t>tas – bajas)</w:t>
            </w:r>
          </w:p>
        </w:tc>
        <w:tc>
          <w:tcPr>
            <w:tcW w:w="1015" w:type="dxa"/>
            <w:tcBorders>
              <w:top w:val="single" w:sz="4" w:space="0" w:color="auto"/>
              <w:left w:val="nil"/>
              <w:bottom w:val="single" w:sz="4" w:space="0" w:color="auto"/>
              <w:right w:val="nil"/>
            </w:tcBorders>
            <w:shd w:val="clear" w:color="auto" w:fill="8DB3E2"/>
            <w:vAlign w:val="center"/>
          </w:tcPr>
          <w:p w14:paraId="343D35E2" w14:textId="77777777" w:rsidR="002559B3" w:rsidRPr="00FE101B" w:rsidRDefault="00AB42E6" w:rsidP="00FE101B">
            <w:pPr>
              <w:pStyle w:val="cuadroCabe"/>
              <w:jc w:val="right"/>
            </w:pPr>
            <w:r w:rsidRPr="00FE101B">
              <w:t>-1</w:t>
            </w:r>
          </w:p>
        </w:tc>
        <w:tc>
          <w:tcPr>
            <w:tcW w:w="1016" w:type="dxa"/>
            <w:tcBorders>
              <w:top w:val="single" w:sz="4" w:space="0" w:color="auto"/>
              <w:left w:val="nil"/>
              <w:bottom w:val="single" w:sz="4" w:space="0" w:color="auto"/>
              <w:right w:val="nil"/>
            </w:tcBorders>
            <w:shd w:val="clear" w:color="auto" w:fill="8DB3E2"/>
            <w:vAlign w:val="center"/>
          </w:tcPr>
          <w:p w14:paraId="2B48E66F" w14:textId="77777777" w:rsidR="002559B3" w:rsidRPr="00FE101B" w:rsidRDefault="00AB42E6" w:rsidP="00FE101B">
            <w:pPr>
              <w:pStyle w:val="cuadroCabe"/>
              <w:jc w:val="right"/>
            </w:pPr>
            <w:r w:rsidRPr="00FE101B">
              <w:t>-270</w:t>
            </w:r>
          </w:p>
        </w:tc>
        <w:tc>
          <w:tcPr>
            <w:tcW w:w="1016" w:type="dxa"/>
            <w:tcBorders>
              <w:top w:val="single" w:sz="4" w:space="0" w:color="auto"/>
              <w:left w:val="nil"/>
              <w:bottom w:val="single" w:sz="4" w:space="0" w:color="auto"/>
              <w:right w:val="nil"/>
            </w:tcBorders>
            <w:shd w:val="clear" w:color="auto" w:fill="8DB3E2"/>
            <w:vAlign w:val="center"/>
          </w:tcPr>
          <w:p w14:paraId="26BD072B" w14:textId="77777777" w:rsidR="002559B3" w:rsidRPr="00FE101B" w:rsidRDefault="00AB42E6" w:rsidP="00FE101B">
            <w:pPr>
              <w:pStyle w:val="cuadroCabe"/>
              <w:jc w:val="right"/>
            </w:pPr>
            <w:r w:rsidRPr="00FE101B">
              <w:t>206</w:t>
            </w:r>
          </w:p>
        </w:tc>
        <w:tc>
          <w:tcPr>
            <w:tcW w:w="1016" w:type="dxa"/>
            <w:tcBorders>
              <w:top w:val="single" w:sz="4" w:space="0" w:color="auto"/>
              <w:left w:val="nil"/>
              <w:bottom w:val="single" w:sz="4" w:space="0" w:color="auto"/>
              <w:right w:val="nil"/>
            </w:tcBorders>
            <w:shd w:val="clear" w:color="auto" w:fill="8DB3E2"/>
            <w:vAlign w:val="center"/>
          </w:tcPr>
          <w:p w14:paraId="3CC8C41A" w14:textId="77777777" w:rsidR="002559B3" w:rsidRPr="00FE101B" w:rsidRDefault="00AB42E6" w:rsidP="00FE101B">
            <w:pPr>
              <w:pStyle w:val="cuadroCabe"/>
              <w:jc w:val="right"/>
            </w:pPr>
            <w:r w:rsidRPr="00FE101B">
              <w:t>600</w:t>
            </w:r>
          </w:p>
        </w:tc>
        <w:tc>
          <w:tcPr>
            <w:tcW w:w="1016" w:type="dxa"/>
            <w:tcBorders>
              <w:top w:val="single" w:sz="4" w:space="0" w:color="auto"/>
              <w:left w:val="nil"/>
              <w:bottom w:val="single" w:sz="4" w:space="0" w:color="auto"/>
              <w:right w:val="nil"/>
            </w:tcBorders>
            <w:shd w:val="clear" w:color="auto" w:fill="8DB3E2"/>
            <w:vAlign w:val="center"/>
          </w:tcPr>
          <w:p w14:paraId="7D17FE38" w14:textId="77777777" w:rsidR="002559B3" w:rsidRPr="00FE101B" w:rsidRDefault="00AB42E6" w:rsidP="00FE101B">
            <w:pPr>
              <w:pStyle w:val="cuadroCabe"/>
              <w:jc w:val="right"/>
            </w:pPr>
            <w:r w:rsidRPr="00FE101B">
              <w:t>228</w:t>
            </w:r>
          </w:p>
        </w:tc>
        <w:tc>
          <w:tcPr>
            <w:tcW w:w="1016" w:type="dxa"/>
            <w:tcBorders>
              <w:top w:val="single" w:sz="4" w:space="0" w:color="auto"/>
              <w:left w:val="nil"/>
              <w:bottom w:val="single" w:sz="4" w:space="0" w:color="auto"/>
              <w:right w:val="nil"/>
            </w:tcBorders>
            <w:shd w:val="clear" w:color="auto" w:fill="8DB3E2"/>
            <w:vAlign w:val="center"/>
          </w:tcPr>
          <w:p w14:paraId="1C80B650" w14:textId="77777777" w:rsidR="002559B3" w:rsidRPr="00FE101B" w:rsidRDefault="00AB42E6" w:rsidP="00FE101B">
            <w:pPr>
              <w:pStyle w:val="cuadroCabe"/>
              <w:jc w:val="right"/>
            </w:pPr>
            <w:r w:rsidRPr="00FE101B">
              <w:t>763</w:t>
            </w:r>
          </w:p>
        </w:tc>
      </w:tr>
    </w:tbl>
    <w:p w14:paraId="5066C1A1" w14:textId="77777777" w:rsidR="00AB42E6" w:rsidRDefault="00614DC4" w:rsidP="00B231CD">
      <w:pPr>
        <w:pStyle w:val="texto"/>
        <w:spacing w:before="240" w:after="140"/>
        <w:jc w:val="both"/>
      </w:pPr>
      <w:r w:rsidRPr="00452C3C">
        <w:t xml:space="preserve">Se observa una variación neta </w:t>
      </w:r>
      <w:r w:rsidR="00452C3C" w:rsidRPr="00452C3C">
        <w:t xml:space="preserve">positiva </w:t>
      </w:r>
      <w:r w:rsidR="00AB42E6">
        <w:t>en el periodo 2020</w:t>
      </w:r>
      <w:r w:rsidRPr="00452C3C">
        <w:t>-</w:t>
      </w:r>
      <w:r w:rsidR="00437A71">
        <w:t>2024</w:t>
      </w:r>
      <w:r w:rsidRPr="00452C3C">
        <w:t xml:space="preserve"> de </w:t>
      </w:r>
      <w:r w:rsidR="00AB42E6">
        <w:t>763</w:t>
      </w:r>
      <w:r w:rsidR="00452C3C" w:rsidRPr="00452C3C">
        <w:t xml:space="preserve"> personas, </w:t>
      </w:r>
      <w:r w:rsidR="00AB42E6">
        <w:t xml:space="preserve">teniendo en cuenta que la tendencia negativa cambia a partir de 2022. </w:t>
      </w:r>
      <w:r w:rsidRPr="00452C3C">
        <w:t>E</w:t>
      </w:r>
      <w:r w:rsidR="00255382">
        <w:t>l de</w:t>
      </w:r>
      <w:r w:rsidRPr="00452C3C">
        <w:t xml:space="preserve"> 2022 es el primer ejercicio en el que las altas superan las bajas</w:t>
      </w:r>
      <w:r w:rsidR="00452C3C" w:rsidRPr="00452C3C">
        <w:t xml:space="preserve"> y se incrementa de forma significativa en </w:t>
      </w:r>
      <w:r w:rsidR="00437A71">
        <w:t>202</w:t>
      </w:r>
      <w:r w:rsidR="00AB42E6">
        <w:t>3, si bien se atenúa en 2024</w:t>
      </w:r>
      <w:r w:rsidR="00452C3C" w:rsidRPr="00452C3C">
        <w:t xml:space="preserve">. </w:t>
      </w:r>
    </w:p>
    <w:p w14:paraId="111F202C" w14:textId="77777777" w:rsidR="003B4B7F" w:rsidRPr="003B4B7F" w:rsidRDefault="00614DC4" w:rsidP="00220160">
      <w:pPr>
        <w:pStyle w:val="texto"/>
        <w:suppressAutoHyphens/>
        <w:spacing w:after="240"/>
        <w:jc w:val="both"/>
      </w:pPr>
      <w:r w:rsidRPr="003B4B7F">
        <w:t>Asimismo, hemos obtenido el personal fijo y temporal que se encontraba trabajando a 3</w:t>
      </w:r>
      <w:r w:rsidR="00101822">
        <w:t>1 de diciembre en el periodo 2020</w:t>
      </w:r>
      <w:r w:rsidRPr="003B4B7F">
        <w:t>-</w:t>
      </w:r>
      <w:r w:rsidR="00437A71">
        <w:t>2024</w:t>
      </w:r>
      <w:r w:rsidRPr="003B4B7F">
        <w:t xml:space="preserve"> con el fin de calcular un índice de temporalidad</w:t>
      </w:r>
      <w:r w:rsidRPr="003B4B7F">
        <w:rPr>
          <w:rStyle w:val="Refdenotaalpie"/>
        </w:rPr>
        <w:footnoteReference w:id="20"/>
      </w:r>
      <w:r w:rsidRPr="003B4B7F">
        <w:t xml:space="preserve"> en dichas fechas en el conjunto de la ACFN con los siguientes resultados:</w:t>
      </w:r>
    </w:p>
    <w:tbl>
      <w:tblPr>
        <w:tblW w:w="8789" w:type="dxa"/>
        <w:tblCellMar>
          <w:left w:w="70" w:type="dxa"/>
          <w:right w:w="70" w:type="dxa"/>
        </w:tblCellMar>
        <w:tblLook w:val="04A0" w:firstRow="1" w:lastRow="0" w:firstColumn="1" w:lastColumn="0" w:noHBand="0" w:noVBand="1"/>
      </w:tblPr>
      <w:tblGrid>
        <w:gridCol w:w="4124"/>
        <w:gridCol w:w="933"/>
        <w:gridCol w:w="933"/>
        <w:gridCol w:w="933"/>
        <w:gridCol w:w="933"/>
        <w:gridCol w:w="933"/>
      </w:tblGrid>
      <w:tr w:rsidR="00A3720E" w:rsidRPr="003B4B7F" w14:paraId="178A8F98" w14:textId="77777777" w:rsidTr="00220160">
        <w:trPr>
          <w:trHeight w:val="255"/>
        </w:trPr>
        <w:tc>
          <w:tcPr>
            <w:tcW w:w="4536" w:type="dxa"/>
            <w:tcBorders>
              <w:top w:val="single" w:sz="4" w:space="0" w:color="auto"/>
              <w:left w:val="nil"/>
              <w:bottom w:val="single" w:sz="4" w:space="0" w:color="auto"/>
              <w:right w:val="nil"/>
            </w:tcBorders>
            <w:shd w:val="clear" w:color="000000" w:fill="8DB3E2"/>
            <w:vAlign w:val="center"/>
            <w:hideMark/>
          </w:tcPr>
          <w:p w14:paraId="7221F3ED" w14:textId="77777777" w:rsidR="00A3720E" w:rsidRPr="003B4B7F" w:rsidRDefault="00A3720E" w:rsidP="00B44FE1">
            <w:pPr>
              <w:pStyle w:val="cuadroCabe"/>
            </w:pPr>
            <w:r w:rsidRPr="003B4B7F">
              <w:t> </w:t>
            </w:r>
          </w:p>
        </w:tc>
        <w:tc>
          <w:tcPr>
            <w:tcW w:w="964" w:type="dxa"/>
            <w:tcBorders>
              <w:top w:val="single" w:sz="4" w:space="0" w:color="auto"/>
              <w:left w:val="nil"/>
              <w:bottom w:val="single" w:sz="4" w:space="0" w:color="auto"/>
              <w:right w:val="nil"/>
            </w:tcBorders>
            <w:shd w:val="clear" w:color="000000" w:fill="8DB3E2"/>
            <w:vAlign w:val="bottom"/>
            <w:hideMark/>
          </w:tcPr>
          <w:p w14:paraId="1B97B0EE" w14:textId="77777777" w:rsidR="00A3720E" w:rsidRPr="003B4B7F" w:rsidRDefault="00AB42E6" w:rsidP="00624E4A">
            <w:pPr>
              <w:pStyle w:val="cuadroCabe"/>
              <w:jc w:val="right"/>
            </w:pPr>
            <w:r>
              <w:t>2020</w:t>
            </w:r>
          </w:p>
        </w:tc>
        <w:tc>
          <w:tcPr>
            <w:tcW w:w="964" w:type="dxa"/>
            <w:tcBorders>
              <w:top w:val="single" w:sz="4" w:space="0" w:color="auto"/>
              <w:left w:val="nil"/>
              <w:bottom w:val="single" w:sz="4" w:space="0" w:color="auto"/>
              <w:right w:val="nil"/>
            </w:tcBorders>
            <w:shd w:val="clear" w:color="000000" w:fill="8DB3E2"/>
            <w:vAlign w:val="bottom"/>
            <w:hideMark/>
          </w:tcPr>
          <w:p w14:paraId="256B483E" w14:textId="77777777" w:rsidR="00A3720E" w:rsidRPr="003B4B7F" w:rsidRDefault="00AB42E6" w:rsidP="00624E4A">
            <w:pPr>
              <w:pStyle w:val="cuadroCabe"/>
              <w:jc w:val="right"/>
            </w:pPr>
            <w:r>
              <w:t>2021</w:t>
            </w:r>
          </w:p>
        </w:tc>
        <w:tc>
          <w:tcPr>
            <w:tcW w:w="964" w:type="dxa"/>
            <w:tcBorders>
              <w:top w:val="single" w:sz="4" w:space="0" w:color="auto"/>
              <w:left w:val="nil"/>
              <w:bottom w:val="single" w:sz="4" w:space="0" w:color="auto"/>
              <w:right w:val="nil"/>
            </w:tcBorders>
            <w:shd w:val="clear" w:color="000000" w:fill="8DB3E2"/>
            <w:vAlign w:val="bottom"/>
            <w:hideMark/>
          </w:tcPr>
          <w:p w14:paraId="1FBF4BB1" w14:textId="77777777" w:rsidR="00A3720E" w:rsidRPr="003B4B7F" w:rsidRDefault="00AB42E6" w:rsidP="00624E4A">
            <w:pPr>
              <w:pStyle w:val="cuadroCabe"/>
              <w:jc w:val="right"/>
            </w:pPr>
            <w:r>
              <w:t>2022</w:t>
            </w:r>
          </w:p>
        </w:tc>
        <w:tc>
          <w:tcPr>
            <w:tcW w:w="964" w:type="dxa"/>
            <w:tcBorders>
              <w:top w:val="single" w:sz="4" w:space="0" w:color="auto"/>
              <w:left w:val="nil"/>
              <w:bottom w:val="single" w:sz="4" w:space="0" w:color="auto"/>
              <w:right w:val="nil"/>
            </w:tcBorders>
            <w:shd w:val="clear" w:color="000000" w:fill="8DB3E2"/>
            <w:vAlign w:val="bottom"/>
            <w:hideMark/>
          </w:tcPr>
          <w:p w14:paraId="08C77EA0" w14:textId="77777777" w:rsidR="00A3720E" w:rsidRPr="003B4B7F" w:rsidRDefault="00AB42E6" w:rsidP="00624E4A">
            <w:pPr>
              <w:pStyle w:val="cuadroCabe"/>
              <w:jc w:val="right"/>
            </w:pPr>
            <w:r>
              <w:t>2023</w:t>
            </w:r>
          </w:p>
        </w:tc>
        <w:tc>
          <w:tcPr>
            <w:tcW w:w="964" w:type="dxa"/>
            <w:tcBorders>
              <w:top w:val="single" w:sz="4" w:space="0" w:color="auto"/>
              <w:left w:val="nil"/>
              <w:bottom w:val="single" w:sz="4" w:space="0" w:color="auto"/>
              <w:right w:val="nil"/>
            </w:tcBorders>
            <w:shd w:val="clear" w:color="000000" w:fill="8DB3E2"/>
            <w:vAlign w:val="bottom"/>
            <w:hideMark/>
          </w:tcPr>
          <w:p w14:paraId="685171E0" w14:textId="77777777" w:rsidR="00A3720E" w:rsidRPr="003B4B7F" w:rsidRDefault="00437A71" w:rsidP="00624E4A">
            <w:pPr>
              <w:pStyle w:val="cuadroCabe"/>
              <w:jc w:val="right"/>
            </w:pPr>
            <w:r>
              <w:t>2024</w:t>
            </w:r>
          </w:p>
        </w:tc>
      </w:tr>
      <w:tr w:rsidR="00AB42E6" w:rsidRPr="00B44FE1" w14:paraId="690582AA" w14:textId="77777777" w:rsidTr="00220160">
        <w:trPr>
          <w:trHeight w:val="198"/>
        </w:trPr>
        <w:tc>
          <w:tcPr>
            <w:tcW w:w="4536" w:type="dxa"/>
            <w:tcBorders>
              <w:top w:val="single" w:sz="4" w:space="0" w:color="auto"/>
              <w:left w:val="nil"/>
              <w:bottom w:val="single" w:sz="2" w:space="0" w:color="auto"/>
            </w:tcBorders>
            <w:vAlign w:val="center"/>
            <w:hideMark/>
          </w:tcPr>
          <w:p w14:paraId="39B37F4E" w14:textId="77777777" w:rsidR="00AB42E6" w:rsidRPr="00B44FE1" w:rsidRDefault="00AB42E6" w:rsidP="00B44FE1">
            <w:pPr>
              <w:pStyle w:val="cuatexto"/>
            </w:pPr>
            <w:r w:rsidRPr="00B44FE1">
              <w:t>Personal efectivo</w:t>
            </w:r>
          </w:p>
        </w:tc>
        <w:tc>
          <w:tcPr>
            <w:tcW w:w="964" w:type="dxa"/>
            <w:tcBorders>
              <w:top w:val="nil"/>
              <w:left w:val="nil"/>
              <w:bottom w:val="single" w:sz="2" w:space="0" w:color="auto"/>
              <w:right w:val="nil"/>
            </w:tcBorders>
            <w:vAlign w:val="bottom"/>
          </w:tcPr>
          <w:p w14:paraId="362798F2" w14:textId="77777777" w:rsidR="00AB42E6" w:rsidRPr="00B44FE1" w:rsidRDefault="00AB42E6" w:rsidP="00624E4A">
            <w:pPr>
              <w:pStyle w:val="cuatexto"/>
              <w:jc w:val="right"/>
            </w:pPr>
            <w:r w:rsidRPr="00B44FE1">
              <w:t>31.743</w:t>
            </w:r>
          </w:p>
        </w:tc>
        <w:tc>
          <w:tcPr>
            <w:tcW w:w="964" w:type="dxa"/>
            <w:tcBorders>
              <w:top w:val="nil"/>
              <w:left w:val="nil"/>
              <w:bottom w:val="single" w:sz="2" w:space="0" w:color="auto"/>
              <w:right w:val="nil"/>
            </w:tcBorders>
            <w:vAlign w:val="bottom"/>
          </w:tcPr>
          <w:p w14:paraId="28234BF0" w14:textId="77777777" w:rsidR="00AB42E6" w:rsidRPr="00B44FE1" w:rsidRDefault="00AB42E6" w:rsidP="00624E4A">
            <w:pPr>
              <w:pStyle w:val="cuatexto"/>
              <w:jc w:val="right"/>
            </w:pPr>
            <w:r w:rsidRPr="00B44FE1">
              <w:t>32.130</w:t>
            </w:r>
          </w:p>
        </w:tc>
        <w:tc>
          <w:tcPr>
            <w:tcW w:w="964" w:type="dxa"/>
            <w:tcBorders>
              <w:top w:val="nil"/>
              <w:left w:val="nil"/>
              <w:bottom w:val="single" w:sz="2" w:space="0" w:color="auto"/>
              <w:right w:val="nil"/>
            </w:tcBorders>
            <w:vAlign w:val="bottom"/>
          </w:tcPr>
          <w:p w14:paraId="6D250FB9" w14:textId="77777777" w:rsidR="00AB42E6" w:rsidRPr="00B44FE1" w:rsidRDefault="00AB42E6" w:rsidP="00624E4A">
            <w:pPr>
              <w:pStyle w:val="cuatexto"/>
              <w:jc w:val="right"/>
            </w:pPr>
            <w:r w:rsidRPr="00B44FE1">
              <w:t>31.869</w:t>
            </w:r>
          </w:p>
        </w:tc>
        <w:tc>
          <w:tcPr>
            <w:tcW w:w="964" w:type="dxa"/>
            <w:tcBorders>
              <w:top w:val="nil"/>
              <w:left w:val="nil"/>
              <w:bottom w:val="single" w:sz="2" w:space="0" w:color="auto"/>
              <w:right w:val="nil"/>
            </w:tcBorders>
            <w:vAlign w:val="bottom"/>
          </w:tcPr>
          <w:p w14:paraId="41D92EBB" w14:textId="77777777" w:rsidR="00AB42E6" w:rsidRPr="00B44FE1" w:rsidRDefault="00AB42E6" w:rsidP="00624E4A">
            <w:pPr>
              <w:pStyle w:val="cuatexto"/>
              <w:jc w:val="right"/>
            </w:pPr>
            <w:r w:rsidRPr="00B44FE1">
              <w:t>32.540</w:t>
            </w:r>
          </w:p>
        </w:tc>
        <w:tc>
          <w:tcPr>
            <w:tcW w:w="964" w:type="dxa"/>
            <w:tcBorders>
              <w:top w:val="nil"/>
              <w:left w:val="nil"/>
              <w:bottom w:val="single" w:sz="2" w:space="0" w:color="auto"/>
              <w:right w:val="nil"/>
            </w:tcBorders>
            <w:vAlign w:val="bottom"/>
          </w:tcPr>
          <w:p w14:paraId="43E2A5F5" w14:textId="77777777" w:rsidR="00AB42E6" w:rsidRPr="00B44FE1" w:rsidRDefault="00AB42E6" w:rsidP="00624E4A">
            <w:pPr>
              <w:pStyle w:val="cuatexto"/>
              <w:jc w:val="right"/>
            </w:pPr>
            <w:r w:rsidRPr="00B44FE1">
              <w:t>33.133</w:t>
            </w:r>
          </w:p>
        </w:tc>
      </w:tr>
      <w:tr w:rsidR="00AB42E6" w:rsidRPr="00B44FE1" w14:paraId="44AEBE0F" w14:textId="77777777" w:rsidTr="00220160">
        <w:trPr>
          <w:trHeight w:val="198"/>
        </w:trPr>
        <w:tc>
          <w:tcPr>
            <w:tcW w:w="4536" w:type="dxa"/>
            <w:tcBorders>
              <w:top w:val="single" w:sz="2" w:space="0" w:color="auto"/>
              <w:left w:val="nil"/>
              <w:bottom w:val="single" w:sz="2" w:space="0" w:color="auto"/>
            </w:tcBorders>
            <w:vAlign w:val="center"/>
            <w:hideMark/>
          </w:tcPr>
          <w:p w14:paraId="1372ABB9" w14:textId="77777777" w:rsidR="00AB42E6" w:rsidRPr="00B44FE1" w:rsidRDefault="00AB42E6" w:rsidP="00B44FE1">
            <w:pPr>
              <w:pStyle w:val="cuatexto"/>
            </w:pPr>
            <w:r w:rsidRPr="00B44FE1">
              <w:t>Personal fijo</w:t>
            </w:r>
          </w:p>
        </w:tc>
        <w:tc>
          <w:tcPr>
            <w:tcW w:w="964" w:type="dxa"/>
            <w:tcBorders>
              <w:top w:val="single" w:sz="2" w:space="0" w:color="auto"/>
              <w:left w:val="nil"/>
              <w:bottom w:val="single" w:sz="2" w:space="0" w:color="auto"/>
              <w:right w:val="nil"/>
            </w:tcBorders>
            <w:vAlign w:val="bottom"/>
          </w:tcPr>
          <w:p w14:paraId="31328444" w14:textId="77777777" w:rsidR="00AB42E6" w:rsidRPr="00B44FE1" w:rsidRDefault="00AB42E6" w:rsidP="00624E4A">
            <w:pPr>
              <w:pStyle w:val="cuatexto"/>
              <w:jc w:val="right"/>
            </w:pPr>
            <w:r w:rsidRPr="00B44FE1">
              <w:t>14.683</w:t>
            </w:r>
          </w:p>
        </w:tc>
        <w:tc>
          <w:tcPr>
            <w:tcW w:w="964" w:type="dxa"/>
            <w:tcBorders>
              <w:top w:val="single" w:sz="2" w:space="0" w:color="auto"/>
              <w:left w:val="nil"/>
              <w:bottom w:val="single" w:sz="2" w:space="0" w:color="auto"/>
              <w:right w:val="nil"/>
            </w:tcBorders>
            <w:vAlign w:val="bottom"/>
          </w:tcPr>
          <w:p w14:paraId="7A08F70C" w14:textId="77777777" w:rsidR="00AB42E6" w:rsidRPr="00B44FE1" w:rsidRDefault="00AB42E6" w:rsidP="00624E4A">
            <w:pPr>
              <w:pStyle w:val="cuatexto"/>
              <w:jc w:val="right"/>
            </w:pPr>
            <w:r w:rsidRPr="00B44FE1">
              <w:t>14.957</w:t>
            </w:r>
          </w:p>
        </w:tc>
        <w:tc>
          <w:tcPr>
            <w:tcW w:w="964" w:type="dxa"/>
            <w:tcBorders>
              <w:top w:val="single" w:sz="2" w:space="0" w:color="auto"/>
              <w:left w:val="nil"/>
              <w:bottom w:val="single" w:sz="2" w:space="0" w:color="auto"/>
              <w:right w:val="nil"/>
            </w:tcBorders>
            <w:vAlign w:val="bottom"/>
          </w:tcPr>
          <w:p w14:paraId="44FA791A" w14:textId="77777777" w:rsidR="00AB42E6" w:rsidRPr="00B44FE1" w:rsidRDefault="00AB42E6" w:rsidP="00624E4A">
            <w:pPr>
              <w:pStyle w:val="cuatexto"/>
              <w:jc w:val="right"/>
            </w:pPr>
            <w:r w:rsidRPr="00B44FE1">
              <w:t>15.728</w:t>
            </w:r>
          </w:p>
        </w:tc>
        <w:tc>
          <w:tcPr>
            <w:tcW w:w="964" w:type="dxa"/>
            <w:tcBorders>
              <w:top w:val="single" w:sz="2" w:space="0" w:color="auto"/>
              <w:left w:val="nil"/>
              <w:bottom w:val="single" w:sz="2" w:space="0" w:color="auto"/>
              <w:right w:val="nil"/>
            </w:tcBorders>
            <w:vAlign w:val="bottom"/>
          </w:tcPr>
          <w:p w14:paraId="5804AA18" w14:textId="77777777" w:rsidR="00AB42E6" w:rsidRPr="00B44FE1" w:rsidRDefault="00AB42E6" w:rsidP="00624E4A">
            <w:pPr>
              <w:pStyle w:val="cuatexto"/>
              <w:jc w:val="right"/>
            </w:pPr>
            <w:r w:rsidRPr="00B44FE1">
              <w:t>17.212</w:t>
            </w:r>
          </w:p>
        </w:tc>
        <w:tc>
          <w:tcPr>
            <w:tcW w:w="964" w:type="dxa"/>
            <w:tcBorders>
              <w:top w:val="single" w:sz="2" w:space="0" w:color="auto"/>
              <w:left w:val="nil"/>
              <w:bottom w:val="single" w:sz="2" w:space="0" w:color="auto"/>
              <w:right w:val="nil"/>
            </w:tcBorders>
            <w:vAlign w:val="bottom"/>
          </w:tcPr>
          <w:p w14:paraId="45FE37C8" w14:textId="77777777" w:rsidR="00AB42E6" w:rsidRPr="00B44FE1" w:rsidRDefault="00AB42E6" w:rsidP="00624E4A">
            <w:pPr>
              <w:pStyle w:val="cuatexto"/>
              <w:jc w:val="right"/>
            </w:pPr>
            <w:r w:rsidRPr="00B44FE1">
              <w:t>18.614</w:t>
            </w:r>
          </w:p>
        </w:tc>
      </w:tr>
      <w:tr w:rsidR="00AB42E6" w:rsidRPr="00B44FE1" w14:paraId="2434EB09" w14:textId="77777777" w:rsidTr="00220160">
        <w:trPr>
          <w:trHeight w:val="198"/>
        </w:trPr>
        <w:tc>
          <w:tcPr>
            <w:tcW w:w="4536" w:type="dxa"/>
            <w:tcBorders>
              <w:top w:val="single" w:sz="2" w:space="0" w:color="auto"/>
              <w:left w:val="nil"/>
              <w:bottom w:val="single" w:sz="2" w:space="0" w:color="auto"/>
            </w:tcBorders>
            <w:vAlign w:val="center"/>
            <w:hideMark/>
          </w:tcPr>
          <w:p w14:paraId="7EBE2D72" w14:textId="77777777" w:rsidR="00AB42E6" w:rsidRPr="00B44FE1" w:rsidRDefault="00AB42E6" w:rsidP="00B44FE1">
            <w:pPr>
              <w:pStyle w:val="cuatexto"/>
            </w:pPr>
            <w:r w:rsidRPr="00B44FE1">
              <w:t>Personal temporal</w:t>
            </w:r>
          </w:p>
        </w:tc>
        <w:tc>
          <w:tcPr>
            <w:tcW w:w="964" w:type="dxa"/>
            <w:tcBorders>
              <w:top w:val="single" w:sz="2" w:space="0" w:color="auto"/>
              <w:left w:val="nil"/>
              <w:bottom w:val="single" w:sz="2" w:space="0" w:color="auto"/>
              <w:right w:val="nil"/>
            </w:tcBorders>
            <w:vAlign w:val="bottom"/>
          </w:tcPr>
          <w:p w14:paraId="60E2731C" w14:textId="77777777" w:rsidR="00AB42E6" w:rsidRPr="00B44FE1" w:rsidRDefault="00AB42E6" w:rsidP="00624E4A">
            <w:pPr>
              <w:pStyle w:val="cuatexto"/>
              <w:jc w:val="right"/>
            </w:pPr>
            <w:r w:rsidRPr="00B44FE1">
              <w:t>17.060</w:t>
            </w:r>
          </w:p>
        </w:tc>
        <w:tc>
          <w:tcPr>
            <w:tcW w:w="964" w:type="dxa"/>
            <w:tcBorders>
              <w:top w:val="single" w:sz="2" w:space="0" w:color="auto"/>
              <w:left w:val="nil"/>
              <w:bottom w:val="single" w:sz="2" w:space="0" w:color="auto"/>
              <w:right w:val="nil"/>
            </w:tcBorders>
            <w:vAlign w:val="bottom"/>
          </w:tcPr>
          <w:p w14:paraId="6A66ED62" w14:textId="77777777" w:rsidR="00AB42E6" w:rsidRPr="00B44FE1" w:rsidRDefault="00AB42E6" w:rsidP="00624E4A">
            <w:pPr>
              <w:pStyle w:val="cuatexto"/>
              <w:jc w:val="right"/>
            </w:pPr>
            <w:r w:rsidRPr="00B44FE1">
              <w:t>17.173</w:t>
            </w:r>
          </w:p>
        </w:tc>
        <w:tc>
          <w:tcPr>
            <w:tcW w:w="964" w:type="dxa"/>
            <w:tcBorders>
              <w:top w:val="single" w:sz="2" w:space="0" w:color="auto"/>
              <w:left w:val="nil"/>
              <w:bottom w:val="single" w:sz="2" w:space="0" w:color="auto"/>
              <w:right w:val="nil"/>
            </w:tcBorders>
            <w:vAlign w:val="bottom"/>
          </w:tcPr>
          <w:p w14:paraId="09ADBE3E" w14:textId="77777777" w:rsidR="00AB42E6" w:rsidRPr="00B44FE1" w:rsidRDefault="00AB42E6" w:rsidP="00624E4A">
            <w:pPr>
              <w:pStyle w:val="cuatexto"/>
              <w:jc w:val="right"/>
            </w:pPr>
            <w:r w:rsidRPr="00B44FE1">
              <w:t>16.141</w:t>
            </w:r>
          </w:p>
        </w:tc>
        <w:tc>
          <w:tcPr>
            <w:tcW w:w="964" w:type="dxa"/>
            <w:tcBorders>
              <w:top w:val="single" w:sz="2" w:space="0" w:color="auto"/>
              <w:left w:val="nil"/>
              <w:bottom w:val="single" w:sz="2" w:space="0" w:color="auto"/>
              <w:right w:val="nil"/>
            </w:tcBorders>
            <w:vAlign w:val="bottom"/>
          </w:tcPr>
          <w:p w14:paraId="69680ABE" w14:textId="77777777" w:rsidR="00AB42E6" w:rsidRPr="00B44FE1" w:rsidRDefault="00AB42E6" w:rsidP="00624E4A">
            <w:pPr>
              <w:pStyle w:val="cuatexto"/>
              <w:jc w:val="right"/>
            </w:pPr>
            <w:r w:rsidRPr="00B44FE1">
              <w:t>15.328</w:t>
            </w:r>
          </w:p>
        </w:tc>
        <w:tc>
          <w:tcPr>
            <w:tcW w:w="964" w:type="dxa"/>
            <w:tcBorders>
              <w:top w:val="single" w:sz="2" w:space="0" w:color="auto"/>
              <w:left w:val="nil"/>
              <w:bottom w:val="single" w:sz="2" w:space="0" w:color="auto"/>
              <w:right w:val="nil"/>
            </w:tcBorders>
            <w:vAlign w:val="bottom"/>
          </w:tcPr>
          <w:p w14:paraId="5770FA08" w14:textId="77777777" w:rsidR="00AB42E6" w:rsidRPr="00B44FE1" w:rsidRDefault="00AB42E6" w:rsidP="00624E4A">
            <w:pPr>
              <w:pStyle w:val="cuatexto"/>
              <w:jc w:val="right"/>
            </w:pPr>
            <w:r w:rsidRPr="00B44FE1">
              <w:t>14.519</w:t>
            </w:r>
          </w:p>
        </w:tc>
      </w:tr>
      <w:tr w:rsidR="00AB42E6" w:rsidRPr="00B44FE1" w14:paraId="3145F7D4" w14:textId="77777777" w:rsidTr="00220160">
        <w:trPr>
          <w:trHeight w:val="198"/>
        </w:trPr>
        <w:tc>
          <w:tcPr>
            <w:tcW w:w="4536" w:type="dxa"/>
            <w:tcBorders>
              <w:top w:val="single" w:sz="2" w:space="0" w:color="auto"/>
              <w:left w:val="nil"/>
              <w:bottom w:val="single" w:sz="2" w:space="0" w:color="auto"/>
              <w:right w:val="nil"/>
            </w:tcBorders>
            <w:vAlign w:val="center"/>
          </w:tcPr>
          <w:p w14:paraId="1D2981DA" w14:textId="77777777" w:rsidR="00AB42E6" w:rsidRPr="00B44FE1" w:rsidRDefault="00AB42E6" w:rsidP="008412B3">
            <w:pPr>
              <w:pStyle w:val="cuatexto"/>
            </w:pPr>
            <w:r w:rsidRPr="00B44FE1">
              <w:t>% personal fijo/personal efectivo</w:t>
            </w:r>
          </w:p>
        </w:tc>
        <w:tc>
          <w:tcPr>
            <w:tcW w:w="964" w:type="dxa"/>
            <w:tcBorders>
              <w:top w:val="single" w:sz="2" w:space="0" w:color="auto"/>
              <w:left w:val="nil"/>
              <w:bottom w:val="single" w:sz="2" w:space="0" w:color="auto"/>
              <w:right w:val="nil"/>
            </w:tcBorders>
            <w:vAlign w:val="bottom"/>
          </w:tcPr>
          <w:p w14:paraId="5C6749E8" w14:textId="77777777" w:rsidR="00AB42E6" w:rsidRPr="00B44FE1" w:rsidRDefault="00AB42E6" w:rsidP="00624E4A">
            <w:pPr>
              <w:pStyle w:val="cuatexto"/>
              <w:jc w:val="right"/>
            </w:pPr>
            <w:r w:rsidRPr="00B44FE1">
              <w:t>46</w:t>
            </w:r>
          </w:p>
        </w:tc>
        <w:tc>
          <w:tcPr>
            <w:tcW w:w="964" w:type="dxa"/>
            <w:tcBorders>
              <w:top w:val="single" w:sz="2" w:space="0" w:color="auto"/>
              <w:left w:val="nil"/>
              <w:bottom w:val="single" w:sz="2" w:space="0" w:color="auto"/>
              <w:right w:val="nil"/>
            </w:tcBorders>
            <w:vAlign w:val="bottom"/>
          </w:tcPr>
          <w:p w14:paraId="018B2E97" w14:textId="77777777" w:rsidR="00AB42E6" w:rsidRPr="00B44FE1" w:rsidRDefault="00AB42E6" w:rsidP="00624E4A">
            <w:pPr>
              <w:pStyle w:val="cuatexto"/>
              <w:jc w:val="right"/>
            </w:pPr>
            <w:r w:rsidRPr="00B44FE1">
              <w:t>47</w:t>
            </w:r>
          </w:p>
        </w:tc>
        <w:tc>
          <w:tcPr>
            <w:tcW w:w="964" w:type="dxa"/>
            <w:tcBorders>
              <w:top w:val="single" w:sz="2" w:space="0" w:color="auto"/>
              <w:left w:val="nil"/>
              <w:bottom w:val="single" w:sz="2" w:space="0" w:color="auto"/>
              <w:right w:val="nil"/>
            </w:tcBorders>
            <w:vAlign w:val="bottom"/>
          </w:tcPr>
          <w:p w14:paraId="5386FA25" w14:textId="77777777" w:rsidR="00AB42E6" w:rsidRPr="00B44FE1" w:rsidRDefault="00AB42E6" w:rsidP="00624E4A">
            <w:pPr>
              <w:pStyle w:val="cuatexto"/>
              <w:jc w:val="right"/>
            </w:pPr>
            <w:r w:rsidRPr="00B44FE1">
              <w:t>49</w:t>
            </w:r>
          </w:p>
        </w:tc>
        <w:tc>
          <w:tcPr>
            <w:tcW w:w="964" w:type="dxa"/>
            <w:tcBorders>
              <w:top w:val="single" w:sz="2" w:space="0" w:color="auto"/>
              <w:left w:val="nil"/>
              <w:bottom w:val="single" w:sz="2" w:space="0" w:color="auto"/>
              <w:right w:val="nil"/>
            </w:tcBorders>
            <w:vAlign w:val="bottom"/>
          </w:tcPr>
          <w:p w14:paraId="7C374C7C" w14:textId="77777777" w:rsidR="00AB42E6" w:rsidRPr="00B44FE1" w:rsidRDefault="00AB42E6" w:rsidP="00624E4A">
            <w:pPr>
              <w:pStyle w:val="cuatexto"/>
              <w:jc w:val="right"/>
            </w:pPr>
            <w:r w:rsidRPr="00B44FE1">
              <w:t>53</w:t>
            </w:r>
          </w:p>
        </w:tc>
        <w:tc>
          <w:tcPr>
            <w:tcW w:w="964" w:type="dxa"/>
            <w:tcBorders>
              <w:top w:val="single" w:sz="2" w:space="0" w:color="auto"/>
              <w:left w:val="nil"/>
              <w:bottom w:val="single" w:sz="2" w:space="0" w:color="auto"/>
              <w:right w:val="nil"/>
            </w:tcBorders>
            <w:vAlign w:val="bottom"/>
          </w:tcPr>
          <w:p w14:paraId="707E1DB1" w14:textId="77777777" w:rsidR="00AB42E6" w:rsidRPr="00B44FE1" w:rsidRDefault="00AB42E6" w:rsidP="00624E4A">
            <w:pPr>
              <w:pStyle w:val="cuatexto"/>
              <w:jc w:val="right"/>
            </w:pPr>
            <w:r w:rsidRPr="00B44FE1">
              <w:t>56</w:t>
            </w:r>
          </w:p>
        </w:tc>
      </w:tr>
      <w:tr w:rsidR="00AB42E6" w:rsidRPr="00B44FE1" w14:paraId="40B38E71" w14:textId="77777777" w:rsidTr="00220160">
        <w:trPr>
          <w:trHeight w:val="198"/>
        </w:trPr>
        <w:tc>
          <w:tcPr>
            <w:tcW w:w="4536" w:type="dxa"/>
            <w:tcBorders>
              <w:top w:val="single" w:sz="2" w:space="0" w:color="auto"/>
              <w:left w:val="nil"/>
              <w:bottom w:val="single" w:sz="4" w:space="0" w:color="auto"/>
              <w:right w:val="nil"/>
            </w:tcBorders>
            <w:vAlign w:val="center"/>
            <w:hideMark/>
          </w:tcPr>
          <w:p w14:paraId="6441427A" w14:textId="77777777" w:rsidR="00AB42E6" w:rsidRPr="00B44FE1" w:rsidRDefault="00AB42E6" w:rsidP="008412B3">
            <w:pPr>
              <w:pStyle w:val="cuatexto"/>
            </w:pPr>
            <w:r w:rsidRPr="00B44FE1">
              <w:t>% personal temporal/personal efectivo</w:t>
            </w:r>
          </w:p>
        </w:tc>
        <w:tc>
          <w:tcPr>
            <w:tcW w:w="964" w:type="dxa"/>
            <w:tcBorders>
              <w:top w:val="single" w:sz="2" w:space="0" w:color="auto"/>
              <w:left w:val="nil"/>
              <w:bottom w:val="single" w:sz="4" w:space="0" w:color="auto"/>
              <w:right w:val="nil"/>
            </w:tcBorders>
            <w:vAlign w:val="bottom"/>
          </w:tcPr>
          <w:p w14:paraId="36A02095" w14:textId="77777777" w:rsidR="00AB42E6" w:rsidRPr="00B44FE1" w:rsidRDefault="00AB42E6" w:rsidP="00624E4A">
            <w:pPr>
              <w:pStyle w:val="cuatexto"/>
              <w:jc w:val="right"/>
            </w:pPr>
            <w:r w:rsidRPr="00B44FE1">
              <w:t>54</w:t>
            </w:r>
          </w:p>
        </w:tc>
        <w:tc>
          <w:tcPr>
            <w:tcW w:w="964" w:type="dxa"/>
            <w:tcBorders>
              <w:top w:val="single" w:sz="2" w:space="0" w:color="auto"/>
              <w:left w:val="nil"/>
              <w:bottom w:val="single" w:sz="4" w:space="0" w:color="auto"/>
              <w:right w:val="nil"/>
            </w:tcBorders>
            <w:vAlign w:val="bottom"/>
          </w:tcPr>
          <w:p w14:paraId="380EBAF0" w14:textId="77777777" w:rsidR="00AB42E6" w:rsidRPr="00B44FE1" w:rsidRDefault="00AB42E6" w:rsidP="00624E4A">
            <w:pPr>
              <w:pStyle w:val="cuatexto"/>
              <w:jc w:val="right"/>
            </w:pPr>
            <w:r w:rsidRPr="00B44FE1">
              <w:t>53</w:t>
            </w:r>
          </w:p>
        </w:tc>
        <w:tc>
          <w:tcPr>
            <w:tcW w:w="964" w:type="dxa"/>
            <w:tcBorders>
              <w:top w:val="single" w:sz="2" w:space="0" w:color="auto"/>
              <w:left w:val="nil"/>
              <w:bottom w:val="single" w:sz="4" w:space="0" w:color="auto"/>
              <w:right w:val="nil"/>
            </w:tcBorders>
            <w:vAlign w:val="bottom"/>
          </w:tcPr>
          <w:p w14:paraId="2826559E" w14:textId="77777777" w:rsidR="00AB42E6" w:rsidRPr="00B44FE1" w:rsidRDefault="00AB42E6" w:rsidP="00624E4A">
            <w:pPr>
              <w:pStyle w:val="cuatexto"/>
              <w:jc w:val="right"/>
            </w:pPr>
            <w:r w:rsidRPr="00B44FE1">
              <w:t>51</w:t>
            </w:r>
          </w:p>
        </w:tc>
        <w:tc>
          <w:tcPr>
            <w:tcW w:w="964" w:type="dxa"/>
            <w:tcBorders>
              <w:top w:val="single" w:sz="2" w:space="0" w:color="auto"/>
              <w:left w:val="nil"/>
              <w:bottom w:val="single" w:sz="4" w:space="0" w:color="auto"/>
              <w:right w:val="nil"/>
            </w:tcBorders>
            <w:vAlign w:val="bottom"/>
          </w:tcPr>
          <w:p w14:paraId="61AF4C5D" w14:textId="77777777" w:rsidR="00AB42E6" w:rsidRPr="00B44FE1" w:rsidRDefault="00AB42E6" w:rsidP="00624E4A">
            <w:pPr>
              <w:pStyle w:val="cuatexto"/>
              <w:jc w:val="right"/>
            </w:pPr>
            <w:r w:rsidRPr="00B44FE1">
              <w:t>47</w:t>
            </w:r>
          </w:p>
        </w:tc>
        <w:tc>
          <w:tcPr>
            <w:tcW w:w="964" w:type="dxa"/>
            <w:tcBorders>
              <w:top w:val="single" w:sz="2" w:space="0" w:color="auto"/>
              <w:left w:val="nil"/>
              <w:bottom w:val="single" w:sz="4" w:space="0" w:color="auto"/>
              <w:right w:val="nil"/>
            </w:tcBorders>
            <w:vAlign w:val="bottom"/>
          </w:tcPr>
          <w:p w14:paraId="1D116DF2" w14:textId="77777777" w:rsidR="00AB42E6" w:rsidRPr="00B44FE1" w:rsidRDefault="00AB42E6" w:rsidP="00624E4A">
            <w:pPr>
              <w:pStyle w:val="cuatexto"/>
              <w:jc w:val="right"/>
            </w:pPr>
            <w:r w:rsidRPr="00B44FE1">
              <w:t>44</w:t>
            </w:r>
          </w:p>
        </w:tc>
      </w:tr>
    </w:tbl>
    <w:p w14:paraId="436C615D" w14:textId="77777777" w:rsidR="00715277" w:rsidRDefault="0078024B" w:rsidP="00CC400B">
      <w:pPr>
        <w:pStyle w:val="texto"/>
        <w:suppressAutoHyphens/>
        <w:spacing w:before="240" w:after="140"/>
        <w:jc w:val="both"/>
      </w:pPr>
      <w:r w:rsidRPr="003B4B7F">
        <w:t xml:space="preserve">Como se observa, el índice de personal fijo en </w:t>
      </w:r>
      <w:proofErr w:type="gramStart"/>
      <w:r w:rsidR="00437A71">
        <w:t>2024</w:t>
      </w:r>
      <w:r w:rsidRPr="003B4B7F">
        <w:t>,</w:t>
      </w:r>
      <w:proofErr w:type="gramEnd"/>
      <w:r w:rsidRPr="003B4B7F">
        <w:t xml:space="preserve"> refleja un incremento respecto a los ejercicios anteriores, en lógico detrimento </w:t>
      </w:r>
      <w:r w:rsidR="004066B7">
        <w:t>d</w:t>
      </w:r>
      <w:r w:rsidRPr="003B4B7F">
        <w:t>el índice de temporalidad. Asimismo, es necesario indicar que los valores en los ejercicios 2020 y 2021 podrían estar influenciados por el efecto de las contrataciones temporales motivadas por la COVID-19.</w:t>
      </w:r>
    </w:p>
    <w:p w14:paraId="2FDFFE3C" w14:textId="77777777" w:rsidR="00E8055B" w:rsidRDefault="00E8055B">
      <w:pPr>
        <w:rPr>
          <w:spacing w:val="6"/>
          <w:sz w:val="26"/>
        </w:rPr>
      </w:pPr>
      <w:r>
        <w:br w:type="page"/>
      </w:r>
    </w:p>
    <w:p w14:paraId="3F290848" w14:textId="77777777" w:rsidR="0078024B" w:rsidRPr="00CA52B1" w:rsidRDefault="0078024B" w:rsidP="00715277">
      <w:pPr>
        <w:pStyle w:val="texto"/>
        <w:spacing w:after="240"/>
        <w:jc w:val="both"/>
      </w:pPr>
      <w:proofErr w:type="gramStart"/>
      <w:r>
        <w:lastRenderedPageBreak/>
        <w:t>En relación a</w:t>
      </w:r>
      <w:proofErr w:type="gramEnd"/>
      <w:r>
        <w:t xml:space="preserve"> la información anterior, l</w:t>
      </w:r>
      <w:r w:rsidRPr="00CA52B1">
        <w:t>a clasificación del personal por ámbito de la ACFN que se encontraba trabajando al 31 de diciembre</w:t>
      </w:r>
      <w:r w:rsidR="008C1A80">
        <w:t xml:space="preserve">, </w:t>
      </w:r>
      <w:r>
        <w:t xml:space="preserve">pero acotada al </w:t>
      </w:r>
      <w:r w:rsidRPr="00CA52B1">
        <w:t>periodo 202</w:t>
      </w:r>
      <w:r w:rsidR="00AB42E6">
        <w:t>2</w:t>
      </w:r>
      <w:r w:rsidRPr="00CA52B1">
        <w:t>-</w:t>
      </w:r>
      <w:r w:rsidR="00437A71">
        <w:t>2024</w:t>
      </w:r>
      <w:r w:rsidR="00255382">
        <w:t>,</w:t>
      </w:r>
      <w:r w:rsidRPr="00CA52B1">
        <w:t xml:space="preserve"> es la siguiente:</w:t>
      </w:r>
    </w:p>
    <w:tbl>
      <w:tblPr>
        <w:tblW w:w="8799" w:type="dxa"/>
        <w:jc w:val="center"/>
        <w:tblBorders>
          <w:insideH w:val="single" w:sz="4" w:space="0" w:color="auto"/>
        </w:tblBorders>
        <w:tblCellMar>
          <w:left w:w="70" w:type="dxa"/>
          <w:right w:w="70" w:type="dxa"/>
        </w:tblCellMar>
        <w:tblLook w:val="04A0" w:firstRow="1" w:lastRow="0" w:firstColumn="1" w:lastColumn="0" w:noHBand="0" w:noVBand="1"/>
      </w:tblPr>
      <w:tblGrid>
        <w:gridCol w:w="1003"/>
        <w:gridCol w:w="708"/>
        <w:gridCol w:w="662"/>
        <w:gridCol w:w="614"/>
        <w:gridCol w:w="709"/>
        <w:gridCol w:w="663"/>
        <w:gridCol w:w="613"/>
        <w:gridCol w:w="708"/>
        <w:gridCol w:w="654"/>
        <w:gridCol w:w="622"/>
        <w:gridCol w:w="587"/>
        <w:gridCol w:w="559"/>
        <w:gridCol w:w="697"/>
      </w:tblGrid>
      <w:tr w:rsidR="008722C0" w:rsidRPr="00AB42E6" w14:paraId="02807126" w14:textId="77777777" w:rsidTr="00220160">
        <w:trPr>
          <w:trHeight w:val="283"/>
          <w:jc w:val="center"/>
        </w:trPr>
        <w:tc>
          <w:tcPr>
            <w:tcW w:w="1003" w:type="dxa"/>
            <w:tcBorders>
              <w:top w:val="single" w:sz="4" w:space="0" w:color="auto"/>
              <w:bottom w:val="nil"/>
            </w:tcBorders>
            <w:shd w:val="clear" w:color="000000" w:fill="8DB3E2"/>
            <w:vAlign w:val="center"/>
            <w:hideMark/>
          </w:tcPr>
          <w:p w14:paraId="242F8CBF" w14:textId="77777777" w:rsidR="0078024B" w:rsidRPr="00AB42E6" w:rsidRDefault="0078024B" w:rsidP="008722C0">
            <w:pPr>
              <w:pStyle w:val="cuadroCabe"/>
            </w:pPr>
            <w:r w:rsidRPr="00AB42E6">
              <w:t> </w:t>
            </w:r>
          </w:p>
        </w:tc>
        <w:tc>
          <w:tcPr>
            <w:tcW w:w="1984" w:type="dxa"/>
            <w:gridSpan w:val="3"/>
            <w:tcBorders>
              <w:top w:val="single" w:sz="4" w:space="0" w:color="auto"/>
              <w:bottom w:val="single" w:sz="2" w:space="0" w:color="auto"/>
              <w:right w:val="single" w:sz="4" w:space="0" w:color="auto"/>
            </w:tcBorders>
            <w:shd w:val="clear" w:color="000000" w:fill="8DB3E2"/>
            <w:vAlign w:val="center"/>
            <w:hideMark/>
          </w:tcPr>
          <w:p w14:paraId="4F374604" w14:textId="77777777" w:rsidR="0078024B" w:rsidRPr="008722C0" w:rsidRDefault="0078024B" w:rsidP="00220160">
            <w:pPr>
              <w:pStyle w:val="cuadroCabe"/>
              <w:jc w:val="right"/>
              <w:rPr>
                <w:sz w:val="17"/>
                <w:szCs w:val="17"/>
              </w:rPr>
            </w:pPr>
            <w:r w:rsidRPr="008722C0">
              <w:rPr>
                <w:sz w:val="17"/>
                <w:szCs w:val="17"/>
              </w:rPr>
              <w:t>Personal fijo</w:t>
            </w:r>
          </w:p>
        </w:tc>
        <w:tc>
          <w:tcPr>
            <w:tcW w:w="1985" w:type="dxa"/>
            <w:gridSpan w:val="3"/>
            <w:tcBorders>
              <w:top w:val="single" w:sz="4" w:space="0" w:color="auto"/>
              <w:left w:val="single" w:sz="4" w:space="0" w:color="auto"/>
              <w:bottom w:val="single" w:sz="2" w:space="0" w:color="auto"/>
              <w:right w:val="single" w:sz="4" w:space="0" w:color="auto"/>
            </w:tcBorders>
            <w:shd w:val="clear" w:color="000000" w:fill="8DB3E2"/>
            <w:vAlign w:val="center"/>
            <w:hideMark/>
          </w:tcPr>
          <w:p w14:paraId="1685DE00" w14:textId="77777777" w:rsidR="0078024B" w:rsidRPr="008722C0" w:rsidRDefault="0078024B" w:rsidP="000D5980">
            <w:pPr>
              <w:pStyle w:val="cuadroCabe"/>
              <w:jc w:val="right"/>
              <w:rPr>
                <w:sz w:val="17"/>
                <w:szCs w:val="17"/>
              </w:rPr>
            </w:pPr>
            <w:r w:rsidRPr="008722C0">
              <w:rPr>
                <w:sz w:val="17"/>
                <w:szCs w:val="17"/>
              </w:rPr>
              <w:t>Personal temporal</w:t>
            </w:r>
          </w:p>
        </w:tc>
        <w:tc>
          <w:tcPr>
            <w:tcW w:w="1984" w:type="dxa"/>
            <w:gridSpan w:val="3"/>
            <w:tcBorders>
              <w:top w:val="single" w:sz="4" w:space="0" w:color="auto"/>
              <w:left w:val="single" w:sz="4" w:space="0" w:color="auto"/>
              <w:bottom w:val="single" w:sz="2" w:space="0" w:color="auto"/>
              <w:right w:val="single" w:sz="4" w:space="0" w:color="auto"/>
            </w:tcBorders>
            <w:shd w:val="clear" w:color="000000" w:fill="8DB3E2"/>
            <w:vAlign w:val="center"/>
            <w:hideMark/>
          </w:tcPr>
          <w:p w14:paraId="28A2519C" w14:textId="77777777" w:rsidR="0078024B" w:rsidRPr="008722C0" w:rsidRDefault="0078024B" w:rsidP="000D5980">
            <w:pPr>
              <w:pStyle w:val="cuadroCabe"/>
              <w:jc w:val="right"/>
              <w:rPr>
                <w:sz w:val="17"/>
                <w:szCs w:val="17"/>
              </w:rPr>
            </w:pPr>
            <w:proofErr w:type="gramStart"/>
            <w:r w:rsidRPr="008722C0">
              <w:rPr>
                <w:sz w:val="17"/>
                <w:szCs w:val="17"/>
              </w:rPr>
              <w:t>Total</w:t>
            </w:r>
            <w:proofErr w:type="gramEnd"/>
            <w:r w:rsidRPr="008722C0">
              <w:rPr>
                <w:sz w:val="17"/>
                <w:szCs w:val="17"/>
              </w:rPr>
              <w:t xml:space="preserve"> personal</w:t>
            </w:r>
          </w:p>
        </w:tc>
        <w:tc>
          <w:tcPr>
            <w:tcW w:w="1843" w:type="dxa"/>
            <w:gridSpan w:val="3"/>
            <w:tcBorders>
              <w:top w:val="single" w:sz="4" w:space="0" w:color="auto"/>
              <w:left w:val="single" w:sz="4" w:space="0" w:color="auto"/>
              <w:bottom w:val="single" w:sz="2" w:space="0" w:color="auto"/>
            </w:tcBorders>
            <w:shd w:val="clear" w:color="000000" w:fill="8DB3E2"/>
            <w:noWrap/>
            <w:vAlign w:val="center"/>
            <w:hideMark/>
          </w:tcPr>
          <w:p w14:paraId="76219C92" w14:textId="77777777" w:rsidR="0078024B" w:rsidRPr="008722C0" w:rsidRDefault="0078024B" w:rsidP="008722C0">
            <w:pPr>
              <w:pStyle w:val="cuadroCabe"/>
              <w:jc w:val="right"/>
              <w:rPr>
                <w:sz w:val="17"/>
                <w:szCs w:val="17"/>
              </w:rPr>
            </w:pPr>
            <w:r w:rsidRPr="008722C0">
              <w:rPr>
                <w:sz w:val="17"/>
                <w:szCs w:val="17"/>
              </w:rPr>
              <w:t>% Personal temporal</w:t>
            </w:r>
          </w:p>
        </w:tc>
      </w:tr>
      <w:tr w:rsidR="008722C0" w:rsidRPr="00AB42E6" w14:paraId="5C3D3616" w14:textId="77777777" w:rsidTr="00220160">
        <w:trPr>
          <w:trHeight w:val="182"/>
          <w:jc w:val="center"/>
        </w:trPr>
        <w:tc>
          <w:tcPr>
            <w:tcW w:w="1003" w:type="dxa"/>
            <w:tcBorders>
              <w:top w:val="nil"/>
              <w:bottom w:val="single" w:sz="4" w:space="0" w:color="auto"/>
            </w:tcBorders>
            <w:shd w:val="clear" w:color="000000" w:fill="8DB3E2"/>
            <w:vAlign w:val="center"/>
            <w:hideMark/>
          </w:tcPr>
          <w:p w14:paraId="148165B2" w14:textId="77777777" w:rsidR="0078024B" w:rsidRPr="00AB42E6" w:rsidRDefault="0078024B" w:rsidP="008722C0">
            <w:pPr>
              <w:pStyle w:val="cuadroCabe"/>
            </w:pPr>
            <w:r w:rsidRPr="00AB42E6">
              <w:t> </w:t>
            </w:r>
          </w:p>
        </w:tc>
        <w:tc>
          <w:tcPr>
            <w:tcW w:w="708" w:type="dxa"/>
            <w:tcBorders>
              <w:top w:val="single" w:sz="2" w:space="0" w:color="auto"/>
              <w:bottom w:val="single" w:sz="4" w:space="0" w:color="auto"/>
            </w:tcBorders>
            <w:shd w:val="clear" w:color="000000" w:fill="8DB3E2"/>
            <w:tcMar>
              <w:left w:w="28" w:type="dxa"/>
              <w:right w:w="28" w:type="dxa"/>
            </w:tcMar>
            <w:vAlign w:val="center"/>
            <w:hideMark/>
          </w:tcPr>
          <w:p w14:paraId="43271B8F" w14:textId="77777777" w:rsidR="0078024B" w:rsidRPr="008722C0" w:rsidRDefault="00AB42E6" w:rsidP="008722C0">
            <w:pPr>
              <w:pStyle w:val="cuadroCabe"/>
              <w:jc w:val="right"/>
              <w:rPr>
                <w:sz w:val="17"/>
                <w:szCs w:val="17"/>
              </w:rPr>
            </w:pPr>
            <w:r w:rsidRPr="008722C0">
              <w:rPr>
                <w:sz w:val="17"/>
                <w:szCs w:val="17"/>
              </w:rPr>
              <w:t>2022</w:t>
            </w:r>
          </w:p>
        </w:tc>
        <w:tc>
          <w:tcPr>
            <w:tcW w:w="662" w:type="dxa"/>
            <w:tcBorders>
              <w:top w:val="single" w:sz="2" w:space="0" w:color="auto"/>
              <w:bottom w:val="single" w:sz="4" w:space="0" w:color="auto"/>
            </w:tcBorders>
            <w:shd w:val="clear" w:color="000000" w:fill="8DB3E2"/>
            <w:tcMar>
              <w:left w:w="28" w:type="dxa"/>
              <w:right w:w="28" w:type="dxa"/>
            </w:tcMar>
            <w:vAlign w:val="center"/>
            <w:hideMark/>
          </w:tcPr>
          <w:p w14:paraId="4E5908C7" w14:textId="77777777" w:rsidR="0078024B" w:rsidRPr="008722C0" w:rsidRDefault="00AB42E6" w:rsidP="008722C0">
            <w:pPr>
              <w:pStyle w:val="cuadroCabe"/>
              <w:jc w:val="right"/>
              <w:rPr>
                <w:sz w:val="17"/>
                <w:szCs w:val="17"/>
              </w:rPr>
            </w:pPr>
            <w:r w:rsidRPr="008722C0">
              <w:rPr>
                <w:sz w:val="17"/>
                <w:szCs w:val="17"/>
              </w:rPr>
              <w:t>2023</w:t>
            </w:r>
          </w:p>
        </w:tc>
        <w:tc>
          <w:tcPr>
            <w:tcW w:w="614"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48B28D3D" w14:textId="77777777" w:rsidR="0078024B" w:rsidRPr="008722C0" w:rsidRDefault="00437A71" w:rsidP="008722C0">
            <w:pPr>
              <w:pStyle w:val="cuadroCabe"/>
              <w:jc w:val="right"/>
              <w:rPr>
                <w:sz w:val="17"/>
                <w:szCs w:val="17"/>
              </w:rPr>
            </w:pPr>
            <w:r w:rsidRPr="008722C0">
              <w:rPr>
                <w:sz w:val="17"/>
                <w:szCs w:val="17"/>
              </w:rPr>
              <w:t>2024</w:t>
            </w:r>
          </w:p>
        </w:tc>
        <w:tc>
          <w:tcPr>
            <w:tcW w:w="709" w:type="dxa"/>
            <w:tcBorders>
              <w:top w:val="single" w:sz="2" w:space="0" w:color="auto"/>
              <w:left w:val="single" w:sz="4" w:space="0" w:color="auto"/>
              <w:bottom w:val="single" w:sz="4" w:space="0" w:color="auto"/>
            </w:tcBorders>
            <w:shd w:val="clear" w:color="000000" w:fill="8DB3E2"/>
            <w:tcMar>
              <w:left w:w="28" w:type="dxa"/>
              <w:right w:w="28" w:type="dxa"/>
            </w:tcMar>
            <w:vAlign w:val="center"/>
            <w:hideMark/>
          </w:tcPr>
          <w:p w14:paraId="04E139ED" w14:textId="77777777" w:rsidR="0078024B" w:rsidRPr="008722C0" w:rsidRDefault="00AB42E6" w:rsidP="008722C0">
            <w:pPr>
              <w:pStyle w:val="cuadroCabe"/>
              <w:jc w:val="right"/>
              <w:rPr>
                <w:sz w:val="17"/>
                <w:szCs w:val="17"/>
              </w:rPr>
            </w:pPr>
            <w:r w:rsidRPr="008722C0">
              <w:rPr>
                <w:sz w:val="17"/>
                <w:szCs w:val="17"/>
              </w:rPr>
              <w:t>2022</w:t>
            </w:r>
          </w:p>
        </w:tc>
        <w:tc>
          <w:tcPr>
            <w:tcW w:w="663" w:type="dxa"/>
            <w:tcBorders>
              <w:top w:val="single" w:sz="2" w:space="0" w:color="auto"/>
              <w:bottom w:val="single" w:sz="4" w:space="0" w:color="auto"/>
            </w:tcBorders>
            <w:shd w:val="clear" w:color="000000" w:fill="8DB3E2"/>
            <w:tcMar>
              <w:left w:w="28" w:type="dxa"/>
              <w:right w:w="28" w:type="dxa"/>
            </w:tcMar>
            <w:vAlign w:val="center"/>
            <w:hideMark/>
          </w:tcPr>
          <w:p w14:paraId="4F77E7A1" w14:textId="77777777" w:rsidR="0078024B" w:rsidRPr="008722C0" w:rsidRDefault="00AB42E6" w:rsidP="008722C0">
            <w:pPr>
              <w:pStyle w:val="cuadroCabe"/>
              <w:jc w:val="right"/>
              <w:rPr>
                <w:sz w:val="17"/>
                <w:szCs w:val="17"/>
              </w:rPr>
            </w:pPr>
            <w:r w:rsidRPr="008722C0">
              <w:rPr>
                <w:sz w:val="17"/>
                <w:szCs w:val="17"/>
              </w:rPr>
              <w:t>2023</w:t>
            </w:r>
          </w:p>
        </w:tc>
        <w:tc>
          <w:tcPr>
            <w:tcW w:w="613"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45FDDD9C" w14:textId="77777777" w:rsidR="0078024B" w:rsidRPr="008722C0" w:rsidRDefault="00437A71" w:rsidP="008722C0">
            <w:pPr>
              <w:pStyle w:val="cuadroCabe"/>
              <w:jc w:val="right"/>
              <w:rPr>
                <w:sz w:val="17"/>
                <w:szCs w:val="17"/>
              </w:rPr>
            </w:pPr>
            <w:r w:rsidRPr="008722C0">
              <w:rPr>
                <w:sz w:val="17"/>
                <w:szCs w:val="17"/>
              </w:rPr>
              <w:t>2024</w:t>
            </w:r>
          </w:p>
        </w:tc>
        <w:tc>
          <w:tcPr>
            <w:tcW w:w="708" w:type="dxa"/>
            <w:tcBorders>
              <w:top w:val="single" w:sz="2" w:space="0" w:color="auto"/>
              <w:left w:val="single" w:sz="4" w:space="0" w:color="auto"/>
              <w:bottom w:val="single" w:sz="4" w:space="0" w:color="auto"/>
            </w:tcBorders>
            <w:shd w:val="clear" w:color="000000" w:fill="8DB3E2"/>
            <w:tcMar>
              <w:left w:w="28" w:type="dxa"/>
              <w:right w:w="28" w:type="dxa"/>
            </w:tcMar>
            <w:vAlign w:val="center"/>
            <w:hideMark/>
          </w:tcPr>
          <w:p w14:paraId="372B8682" w14:textId="77777777" w:rsidR="0078024B" w:rsidRPr="008722C0" w:rsidRDefault="00AB42E6" w:rsidP="008722C0">
            <w:pPr>
              <w:pStyle w:val="cuadroCabe"/>
              <w:jc w:val="right"/>
              <w:rPr>
                <w:sz w:val="17"/>
                <w:szCs w:val="17"/>
              </w:rPr>
            </w:pPr>
            <w:r w:rsidRPr="008722C0">
              <w:rPr>
                <w:sz w:val="17"/>
                <w:szCs w:val="17"/>
              </w:rPr>
              <w:t>2022</w:t>
            </w:r>
          </w:p>
        </w:tc>
        <w:tc>
          <w:tcPr>
            <w:tcW w:w="654" w:type="dxa"/>
            <w:tcBorders>
              <w:top w:val="single" w:sz="2" w:space="0" w:color="auto"/>
              <w:bottom w:val="single" w:sz="4" w:space="0" w:color="auto"/>
            </w:tcBorders>
            <w:shd w:val="clear" w:color="000000" w:fill="8DB3E2"/>
            <w:tcMar>
              <w:left w:w="28" w:type="dxa"/>
              <w:right w:w="28" w:type="dxa"/>
            </w:tcMar>
            <w:vAlign w:val="center"/>
            <w:hideMark/>
          </w:tcPr>
          <w:p w14:paraId="1BD40517" w14:textId="77777777" w:rsidR="0078024B" w:rsidRPr="008722C0" w:rsidRDefault="00AB42E6" w:rsidP="008722C0">
            <w:pPr>
              <w:pStyle w:val="cuadroCabe"/>
              <w:jc w:val="right"/>
              <w:rPr>
                <w:sz w:val="17"/>
                <w:szCs w:val="17"/>
              </w:rPr>
            </w:pPr>
            <w:r w:rsidRPr="008722C0">
              <w:rPr>
                <w:sz w:val="17"/>
                <w:szCs w:val="17"/>
              </w:rPr>
              <w:t>2023</w:t>
            </w:r>
          </w:p>
        </w:tc>
        <w:tc>
          <w:tcPr>
            <w:tcW w:w="622"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2FD4115B" w14:textId="77777777" w:rsidR="0078024B" w:rsidRPr="008722C0" w:rsidRDefault="00437A71" w:rsidP="008722C0">
            <w:pPr>
              <w:pStyle w:val="cuadroCabe"/>
              <w:jc w:val="right"/>
              <w:rPr>
                <w:sz w:val="17"/>
                <w:szCs w:val="17"/>
              </w:rPr>
            </w:pPr>
            <w:r w:rsidRPr="008722C0">
              <w:rPr>
                <w:sz w:val="17"/>
                <w:szCs w:val="17"/>
              </w:rPr>
              <w:t>2024</w:t>
            </w:r>
          </w:p>
        </w:tc>
        <w:tc>
          <w:tcPr>
            <w:tcW w:w="587" w:type="dxa"/>
            <w:tcBorders>
              <w:top w:val="single" w:sz="2" w:space="0" w:color="auto"/>
              <w:left w:val="single" w:sz="4" w:space="0" w:color="auto"/>
              <w:bottom w:val="single" w:sz="4" w:space="0" w:color="auto"/>
            </w:tcBorders>
            <w:shd w:val="clear" w:color="000000" w:fill="8DB3E2"/>
            <w:noWrap/>
            <w:tcMar>
              <w:left w:w="28" w:type="dxa"/>
              <w:right w:w="28" w:type="dxa"/>
            </w:tcMar>
            <w:vAlign w:val="center"/>
            <w:hideMark/>
          </w:tcPr>
          <w:p w14:paraId="75AAAD44" w14:textId="77777777" w:rsidR="0078024B" w:rsidRPr="008722C0" w:rsidRDefault="00AB42E6" w:rsidP="008722C0">
            <w:pPr>
              <w:pStyle w:val="cuadroCabe"/>
              <w:jc w:val="right"/>
              <w:rPr>
                <w:sz w:val="17"/>
                <w:szCs w:val="17"/>
              </w:rPr>
            </w:pPr>
            <w:r w:rsidRPr="008722C0">
              <w:rPr>
                <w:sz w:val="17"/>
                <w:szCs w:val="17"/>
              </w:rPr>
              <w:t>2022</w:t>
            </w:r>
          </w:p>
        </w:tc>
        <w:tc>
          <w:tcPr>
            <w:tcW w:w="559" w:type="dxa"/>
            <w:tcBorders>
              <w:top w:val="single" w:sz="2" w:space="0" w:color="auto"/>
              <w:bottom w:val="single" w:sz="4" w:space="0" w:color="auto"/>
            </w:tcBorders>
            <w:shd w:val="clear" w:color="000000" w:fill="8DB3E2"/>
            <w:noWrap/>
            <w:tcMar>
              <w:left w:w="28" w:type="dxa"/>
              <w:right w:w="28" w:type="dxa"/>
            </w:tcMar>
            <w:vAlign w:val="center"/>
            <w:hideMark/>
          </w:tcPr>
          <w:p w14:paraId="2FC60868" w14:textId="77777777" w:rsidR="0078024B" w:rsidRPr="008722C0" w:rsidRDefault="00AB42E6" w:rsidP="008722C0">
            <w:pPr>
              <w:pStyle w:val="cuadroCabe"/>
              <w:jc w:val="right"/>
              <w:rPr>
                <w:sz w:val="17"/>
                <w:szCs w:val="17"/>
              </w:rPr>
            </w:pPr>
            <w:r w:rsidRPr="008722C0">
              <w:rPr>
                <w:sz w:val="17"/>
                <w:szCs w:val="17"/>
              </w:rPr>
              <w:t>2023</w:t>
            </w:r>
          </w:p>
        </w:tc>
        <w:tc>
          <w:tcPr>
            <w:tcW w:w="697" w:type="dxa"/>
            <w:tcBorders>
              <w:top w:val="single" w:sz="2" w:space="0" w:color="auto"/>
              <w:bottom w:val="single" w:sz="4" w:space="0" w:color="auto"/>
            </w:tcBorders>
            <w:shd w:val="clear" w:color="000000" w:fill="8DB3E2"/>
            <w:noWrap/>
            <w:tcMar>
              <w:left w:w="28" w:type="dxa"/>
              <w:right w:w="28" w:type="dxa"/>
            </w:tcMar>
            <w:vAlign w:val="center"/>
            <w:hideMark/>
          </w:tcPr>
          <w:p w14:paraId="5B3D5D9D" w14:textId="77777777" w:rsidR="0078024B" w:rsidRPr="008722C0" w:rsidRDefault="00437A71" w:rsidP="008722C0">
            <w:pPr>
              <w:pStyle w:val="cuadroCabe"/>
              <w:jc w:val="right"/>
              <w:rPr>
                <w:sz w:val="17"/>
                <w:szCs w:val="17"/>
              </w:rPr>
            </w:pPr>
            <w:r w:rsidRPr="008722C0">
              <w:rPr>
                <w:sz w:val="17"/>
                <w:szCs w:val="17"/>
              </w:rPr>
              <w:t>2024</w:t>
            </w:r>
          </w:p>
        </w:tc>
      </w:tr>
      <w:tr w:rsidR="008722C0" w:rsidRPr="00AB42E6" w14:paraId="557898FE" w14:textId="77777777" w:rsidTr="00220160">
        <w:trPr>
          <w:trHeight w:val="283"/>
          <w:jc w:val="center"/>
        </w:trPr>
        <w:tc>
          <w:tcPr>
            <w:tcW w:w="1003" w:type="dxa"/>
            <w:tcBorders>
              <w:top w:val="single" w:sz="4" w:space="0" w:color="auto"/>
              <w:bottom w:val="single" w:sz="2" w:space="0" w:color="auto"/>
            </w:tcBorders>
            <w:vAlign w:val="center"/>
          </w:tcPr>
          <w:p w14:paraId="3350D2F8" w14:textId="77777777" w:rsidR="00AB42E6" w:rsidRPr="00AB42E6" w:rsidRDefault="00AB42E6" w:rsidP="008722C0">
            <w:pPr>
              <w:pStyle w:val="cuatexto"/>
            </w:pPr>
            <w:r w:rsidRPr="00AB42E6">
              <w:t>Núcleo</w:t>
            </w:r>
          </w:p>
        </w:tc>
        <w:tc>
          <w:tcPr>
            <w:tcW w:w="708" w:type="dxa"/>
            <w:tcBorders>
              <w:top w:val="single" w:sz="4" w:space="0" w:color="auto"/>
              <w:bottom w:val="single" w:sz="2" w:space="0" w:color="auto"/>
            </w:tcBorders>
            <w:tcMar>
              <w:left w:w="28" w:type="dxa"/>
              <w:right w:w="28" w:type="dxa"/>
            </w:tcMar>
            <w:vAlign w:val="center"/>
          </w:tcPr>
          <w:p w14:paraId="3EBA39ED" w14:textId="77777777" w:rsidR="00AB42E6" w:rsidRPr="008958A0" w:rsidRDefault="00AB42E6" w:rsidP="008722C0">
            <w:pPr>
              <w:pStyle w:val="cuatexto"/>
              <w:jc w:val="right"/>
              <w:rPr>
                <w:color w:val="000000"/>
                <w:sz w:val="19"/>
                <w:szCs w:val="19"/>
              </w:rPr>
            </w:pPr>
            <w:r w:rsidRPr="008958A0">
              <w:rPr>
                <w:color w:val="000000"/>
                <w:sz w:val="19"/>
                <w:szCs w:val="19"/>
              </w:rPr>
              <w:t>5.935</w:t>
            </w:r>
          </w:p>
        </w:tc>
        <w:tc>
          <w:tcPr>
            <w:tcW w:w="662" w:type="dxa"/>
            <w:tcBorders>
              <w:top w:val="single" w:sz="4" w:space="0" w:color="auto"/>
              <w:bottom w:val="single" w:sz="2" w:space="0" w:color="auto"/>
            </w:tcBorders>
            <w:tcMar>
              <w:left w:w="28" w:type="dxa"/>
              <w:right w:w="28" w:type="dxa"/>
            </w:tcMar>
            <w:vAlign w:val="center"/>
          </w:tcPr>
          <w:p w14:paraId="094D1E08" w14:textId="77777777" w:rsidR="00AB42E6" w:rsidRPr="008958A0" w:rsidRDefault="00AB42E6" w:rsidP="008722C0">
            <w:pPr>
              <w:pStyle w:val="cuatexto"/>
              <w:jc w:val="right"/>
              <w:rPr>
                <w:color w:val="000000"/>
                <w:sz w:val="19"/>
                <w:szCs w:val="19"/>
              </w:rPr>
            </w:pPr>
            <w:r w:rsidRPr="008958A0">
              <w:rPr>
                <w:color w:val="000000"/>
                <w:sz w:val="19"/>
                <w:szCs w:val="19"/>
              </w:rPr>
              <w:t>6.253</w:t>
            </w:r>
          </w:p>
        </w:tc>
        <w:tc>
          <w:tcPr>
            <w:tcW w:w="614" w:type="dxa"/>
            <w:tcBorders>
              <w:top w:val="single" w:sz="4" w:space="0" w:color="auto"/>
              <w:bottom w:val="single" w:sz="2" w:space="0" w:color="auto"/>
              <w:right w:val="single" w:sz="4" w:space="0" w:color="auto"/>
            </w:tcBorders>
            <w:tcMar>
              <w:left w:w="28" w:type="dxa"/>
              <w:right w:w="28" w:type="dxa"/>
            </w:tcMar>
            <w:vAlign w:val="center"/>
          </w:tcPr>
          <w:p w14:paraId="6E85BFB7" w14:textId="77777777" w:rsidR="00AB42E6" w:rsidRPr="008958A0" w:rsidRDefault="00AB42E6" w:rsidP="008722C0">
            <w:pPr>
              <w:pStyle w:val="cuatexto"/>
              <w:jc w:val="right"/>
              <w:rPr>
                <w:color w:val="000000"/>
                <w:sz w:val="19"/>
                <w:szCs w:val="19"/>
              </w:rPr>
            </w:pPr>
            <w:r w:rsidRPr="008958A0">
              <w:rPr>
                <w:color w:val="000000"/>
                <w:sz w:val="19"/>
                <w:szCs w:val="19"/>
              </w:rPr>
              <w:t>6.658</w:t>
            </w:r>
          </w:p>
        </w:tc>
        <w:tc>
          <w:tcPr>
            <w:tcW w:w="709" w:type="dxa"/>
            <w:tcBorders>
              <w:top w:val="single" w:sz="4" w:space="0" w:color="auto"/>
              <w:left w:val="single" w:sz="4" w:space="0" w:color="auto"/>
              <w:bottom w:val="single" w:sz="2" w:space="0" w:color="auto"/>
            </w:tcBorders>
            <w:tcMar>
              <w:left w:w="28" w:type="dxa"/>
              <w:right w:w="28" w:type="dxa"/>
            </w:tcMar>
            <w:vAlign w:val="center"/>
          </w:tcPr>
          <w:p w14:paraId="1C18D322" w14:textId="77777777" w:rsidR="00AB42E6" w:rsidRPr="008958A0" w:rsidRDefault="00AB42E6" w:rsidP="008722C0">
            <w:pPr>
              <w:pStyle w:val="cuatexto"/>
              <w:jc w:val="right"/>
              <w:rPr>
                <w:color w:val="000000"/>
                <w:sz w:val="19"/>
                <w:szCs w:val="19"/>
              </w:rPr>
            </w:pPr>
            <w:r w:rsidRPr="008958A0">
              <w:rPr>
                <w:color w:val="000000"/>
                <w:sz w:val="19"/>
                <w:szCs w:val="19"/>
              </w:rPr>
              <w:t>6.028</w:t>
            </w:r>
          </w:p>
        </w:tc>
        <w:tc>
          <w:tcPr>
            <w:tcW w:w="663" w:type="dxa"/>
            <w:tcBorders>
              <w:top w:val="single" w:sz="4" w:space="0" w:color="auto"/>
              <w:bottom w:val="single" w:sz="2" w:space="0" w:color="auto"/>
            </w:tcBorders>
            <w:tcMar>
              <w:left w:w="28" w:type="dxa"/>
              <w:right w:w="28" w:type="dxa"/>
            </w:tcMar>
            <w:vAlign w:val="center"/>
          </w:tcPr>
          <w:p w14:paraId="7F68785E" w14:textId="77777777" w:rsidR="00AB42E6" w:rsidRPr="008958A0" w:rsidRDefault="00AB42E6" w:rsidP="008722C0">
            <w:pPr>
              <w:pStyle w:val="cuatexto"/>
              <w:jc w:val="right"/>
              <w:rPr>
                <w:color w:val="000000"/>
                <w:sz w:val="19"/>
                <w:szCs w:val="19"/>
              </w:rPr>
            </w:pPr>
            <w:r w:rsidRPr="008958A0">
              <w:rPr>
                <w:color w:val="000000"/>
                <w:sz w:val="19"/>
                <w:szCs w:val="19"/>
              </w:rPr>
              <w:t>6.176</w:t>
            </w:r>
          </w:p>
        </w:tc>
        <w:tc>
          <w:tcPr>
            <w:tcW w:w="613" w:type="dxa"/>
            <w:tcBorders>
              <w:top w:val="single" w:sz="4" w:space="0" w:color="auto"/>
              <w:bottom w:val="single" w:sz="2" w:space="0" w:color="auto"/>
              <w:right w:val="single" w:sz="4" w:space="0" w:color="auto"/>
            </w:tcBorders>
            <w:tcMar>
              <w:left w:w="28" w:type="dxa"/>
              <w:right w:w="28" w:type="dxa"/>
            </w:tcMar>
            <w:vAlign w:val="center"/>
          </w:tcPr>
          <w:p w14:paraId="65DEB71E" w14:textId="77777777" w:rsidR="00AB42E6" w:rsidRPr="008958A0" w:rsidRDefault="00AB42E6" w:rsidP="008722C0">
            <w:pPr>
              <w:pStyle w:val="cuatexto"/>
              <w:jc w:val="right"/>
              <w:rPr>
                <w:color w:val="000000"/>
                <w:sz w:val="19"/>
                <w:szCs w:val="19"/>
              </w:rPr>
            </w:pPr>
            <w:r w:rsidRPr="008958A0">
              <w:rPr>
                <w:color w:val="000000"/>
                <w:sz w:val="19"/>
                <w:szCs w:val="19"/>
              </w:rPr>
              <w:t>5.888</w:t>
            </w:r>
          </w:p>
        </w:tc>
        <w:tc>
          <w:tcPr>
            <w:tcW w:w="708" w:type="dxa"/>
            <w:tcBorders>
              <w:top w:val="single" w:sz="4" w:space="0" w:color="auto"/>
              <w:left w:val="single" w:sz="4" w:space="0" w:color="auto"/>
              <w:bottom w:val="single" w:sz="2" w:space="0" w:color="auto"/>
            </w:tcBorders>
            <w:tcMar>
              <w:left w:w="28" w:type="dxa"/>
              <w:right w:w="28" w:type="dxa"/>
            </w:tcMar>
            <w:vAlign w:val="center"/>
          </w:tcPr>
          <w:p w14:paraId="2C23D53D" w14:textId="77777777" w:rsidR="00AB42E6" w:rsidRPr="008958A0" w:rsidRDefault="00AB42E6" w:rsidP="008722C0">
            <w:pPr>
              <w:pStyle w:val="cuatexto"/>
              <w:jc w:val="right"/>
              <w:rPr>
                <w:color w:val="000000"/>
                <w:sz w:val="19"/>
                <w:szCs w:val="19"/>
              </w:rPr>
            </w:pPr>
            <w:r w:rsidRPr="008958A0">
              <w:rPr>
                <w:color w:val="000000"/>
                <w:sz w:val="19"/>
                <w:szCs w:val="19"/>
              </w:rPr>
              <w:t>11.963</w:t>
            </w:r>
          </w:p>
        </w:tc>
        <w:tc>
          <w:tcPr>
            <w:tcW w:w="654" w:type="dxa"/>
            <w:tcBorders>
              <w:top w:val="single" w:sz="4" w:space="0" w:color="auto"/>
              <w:bottom w:val="single" w:sz="2" w:space="0" w:color="auto"/>
            </w:tcBorders>
            <w:tcMar>
              <w:left w:w="28" w:type="dxa"/>
              <w:right w:w="28" w:type="dxa"/>
            </w:tcMar>
            <w:vAlign w:val="center"/>
          </w:tcPr>
          <w:p w14:paraId="75B848BE" w14:textId="77777777" w:rsidR="00AB42E6" w:rsidRPr="008958A0" w:rsidRDefault="00AB42E6" w:rsidP="008722C0">
            <w:pPr>
              <w:pStyle w:val="cuatexto"/>
              <w:jc w:val="right"/>
              <w:rPr>
                <w:color w:val="000000"/>
                <w:sz w:val="19"/>
                <w:szCs w:val="19"/>
              </w:rPr>
            </w:pPr>
            <w:r w:rsidRPr="008958A0">
              <w:rPr>
                <w:color w:val="000000"/>
                <w:sz w:val="19"/>
                <w:szCs w:val="19"/>
              </w:rPr>
              <w:t>12.429</w:t>
            </w:r>
          </w:p>
        </w:tc>
        <w:tc>
          <w:tcPr>
            <w:tcW w:w="622" w:type="dxa"/>
            <w:tcBorders>
              <w:top w:val="single" w:sz="4" w:space="0" w:color="auto"/>
              <w:bottom w:val="single" w:sz="2" w:space="0" w:color="auto"/>
              <w:right w:val="single" w:sz="4" w:space="0" w:color="auto"/>
            </w:tcBorders>
            <w:tcMar>
              <w:left w:w="28" w:type="dxa"/>
              <w:right w:w="28" w:type="dxa"/>
            </w:tcMar>
            <w:vAlign w:val="center"/>
          </w:tcPr>
          <w:p w14:paraId="39CB9B15" w14:textId="77777777" w:rsidR="00AB42E6" w:rsidRPr="008958A0" w:rsidRDefault="00AB42E6" w:rsidP="008722C0">
            <w:pPr>
              <w:pStyle w:val="cuatexto"/>
              <w:jc w:val="right"/>
              <w:rPr>
                <w:color w:val="000000"/>
                <w:sz w:val="19"/>
                <w:szCs w:val="19"/>
              </w:rPr>
            </w:pPr>
            <w:r w:rsidRPr="008958A0">
              <w:rPr>
                <w:color w:val="000000"/>
                <w:sz w:val="19"/>
                <w:szCs w:val="19"/>
              </w:rPr>
              <w:t>12.546</w:t>
            </w:r>
          </w:p>
        </w:tc>
        <w:tc>
          <w:tcPr>
            <w:tcW w:w="587" w:type="dxa"/>
            <w:tcBorders>
              <w:top w:val="single" w:sz="4" w:space="0" w:color="auto"/>
              <w:left w:val="single" w:sz="4" w:space="0" w:color="auto"/>
              <w:bottom w:val="single" w:sz="2" w:space="0" w:color="auto"/>
            </w:tcBorders>
            <w:noWrap/>
            <w:tcMar>
              <w:left w:w="28" w:type="dxa"/>
              <w:right w:w="28" w:type="dxa"/>
            </w:tcMar>
            <w:vAlign w:val="center"/>
          </w:tcPr>
          <w:p w14:paraId="53094A6C" w14:textId="77777777" w:rsidR="00AB42E6" w:rsidRPr="008958A0" w:rsidRDefault="00AB42E6" w:rsidP="008722C0">
            <w:pPr>
              <w:pStyle w:val="cuatexto"/>
              <w:jc w:val="right"/>
              <w:rPr>
                <w:color w:val="000000"/>
                <w:sz w:val="19"/>
                <w:szCs w:val="19"/>
              </w:rPr>
            </w:pPr>
            <w:r w:rsidRPr="008958A0">
              <w:rPr>
                <w:color w:val="000000"/>
                <w:sz w:val="19"/>
                <w:szCs w:val="19"/>
              </w:rPr>
              <w:t>50%</w:t>
            </w:r>
          </w:p>
        </w:tc>
        <w:tc>
          <w:tcPr>
            <w:tcW w:w="559" w:type="dxa"/>
            <w:tcBorders>
              <w:top w:val="single" w:sz="4" w:space="0" w:color="auto"/>
              <w:bottom w:val="single" w:sz="2" w:space="0" w:color="auto"/>
            </w:tcBorders>
            <w:noWrap/>
            <w:tcMar>
              <w:left w:w="28" w:type="dxa"/>
              <w:right w:w="28" w:type="dxa"/>
            </w:tcMar>
            <w:vAlign w:val="center"/>
          </w:tcPr>
          <w:p w14:paraId="2678EA40" w14:textId="77777777" w:rsidR="00AB42E6" w:rsidRPr="008958A0" w:rsidRDefault="00AB42E6" w:rsidP="008722C0">
            <w:pPr>
              <w:pStyle w:val="cuatexto"/>
              <w:jc w:val="right"/>
              <w:rPr>
                <w:color w:val="000000"/>
                <w:sz w:val="19"/>
                <w:szCs w:val="19"/>
              </w:rPr>
            </w:pPr>
            <w:r w:rsidRPr="008958A0">
              <w:rPr>
                <w:color w:val="000000"/>
                <w:sz w:val="19"/>
                <w:szCs w:val="19"/>
              </w:rPr>
              <w:t>50%</w:t>
            </w:r>
          </w:p>
        </w:tc>
        <w:tc>
          <w:tcPr>
            <w:tcW w:w="697" w:type="dxa"/>
            <w:tcBorders>
              <w:top w:val="single" w:sz="4" w:space="0" w:color="auto"/>
              <w:bottom w:val="single" w:sz="2" w:space="0" w:color="auto"/>
            </w:tcBorders>
            <w:noWrap/>
            <w:tcMar>
              <w:left w:w="28" w:type="dxa"/>
              <w:right w:w="28" w:type="dxa"/>
            </w:tcMar>
            <w:vAlign w:val="center"/>
          </w:tcPr>
          <w:p w14:paraId="07BF6B00" w14:textId="77777777" w:rsidR="00AB42E6" w:rsidRPr="008958A0" w:rsidRDefault="00AB42E6" w:rsidP="008722C0">
            <w:pPr>
              <w:pStyle w:val="cuatexto"/>
              <w:jc w:val="right"/>
              <w:rPr>
                <w:color w:val="000000"/>
                <w:sz w:val="19"/>
                <w:szCs w:val="19"/>
              </w:rPr>
            </w:pPr>
            <w:r w:rsidRPr="008958A0">
              <w:rPr>
                <w:color w:val="000000"/>
                <w:sz w:val="19"/>
                <w:szCs w:val="19"/>
              </w:rPr>
              <w:t>47%</w:t>
            </w:r>
          </w:p>
        </w:tc>
      </w:tr>
      <w:tr w:rsidR="008722C0" w:rsidRPr="00AB42E6" w14:paraId="7A38784D" w14:textId="77777777" w:rsidTr="00220160">
        <w:trPr>
          <w:trHeight w:val="283"/>
          <w:jc w:val="center"/>
        </w:trPr>
        <w:tc>
          <w:tcPr>
            <w:tcW w:w="1003" w:type="dxa"/>
            <w:tcBorders>
              <w:top w:val="single" w:sz="2" w:space="0" w:color="auto"/>
              <w:bottom w:val="single" w:sz="2" w:space="0" w:color="auto"/>
            </w:tcBorders>
            <w:vAlign w:val="center"/>
            <w:hideMark/>
          </w:tcPr>
          <w:p w14:paraId="0E9238BF" w14:textId="77777777" w:rsidR="00AB42E6" w:rsidRPr="00AB42E6" w:rsidRDefault="00AB42E6" w:rsidP="008722C0">
            <w:pPr>
              <w:pStyle w:val="cuatexto"/>
            </w:pPr>
            <w:r w:rsidRPr="00AB42E6">
              <w:t>Educación</w:t>
            </w:r>
          </w:p>
        </w:tc>
        <w:tc>
          <w:tcPr>
            <w:tcW w:w="708" w:type="dxa"/>
            <w:tcBorders>
              <w:top w:val="single" w:sz="2" w:space="0" w:color="auto"/>
              <w:bottom w:val="single" w:sz="2" w:space="0" w:color="auto"/>
            </w:tcBorders>
            <w:tcMar>
              <w:left w:w="28" w:type="dxa"/>
              <w:right w:w="28" w:type="dxa"/>
            </w:tcMar>
            <w:vAlign w:val="center"/>
          </w:tcPr>
          <w:p w14:paraId="1A979D27" w14:textId="77777777" w:rsidR="00AB42E6" w:rsidRPr="008958A0" w:rsidRDefault="00AB42E6" w:rsidP="008722C0">
            <w:pPr>
              <w:pStyle w:val="cuatexto"/>
              <w:jc w:val="right"/>
              <w:rPr>
                <w:color w:val="000000"/>
                <w:sz w:val="19"/>
                <w:szCs w:val="19"/>
              </w:rPr>
            </w:pPr>
            <w:r w:rsidRPr="008958A0">
              <w:rPr>
                <w:color w:val="000000"/>
                <w:sz w:val="19"/>
                <w:szCs w:val="19"/>
              </w:rPr>
              <w:t>5.460</w:t>
            </w:r>
          </w:p>
        </w:tc>
        <w:tc>
          <w:tcPr>
            <w:tcW w:w="662" w:type="dxa"/>
            <w:tcBorders>
              <w:top w:val="single" w:sz="2" w:space="0" w:color="auto"/>
              <w:bottom w:val="single" w:sz="2" w:space="0" w:color="auto"/>
            </w:tcBorders>
            <w:tcMar>
              <w:left w:w="28" w:type="dxa"/>
              <w:right w:w="28" w:type="dxa"/>
            </w:tcMar>
            <w:vAlign w:val="center"/>
          </w:tcPr>
          <w:p w14:paraId="4574A9A0" w14:textId="77777777" w:rsidR="00AB42E6" w:rsidRPr="008958A0" w:rsidRDefault="00AB42E6" w:rsidP="008722C0">
            <w:pPr>
              <w:pStyle w:val="cuatexto"/>
              <w:jc w:val="right"/>
              <w:rPr>
                <w:color w:val="000000"/>
                <w:sz w:val="19"/>
                <w:szCs w:val="19"/>
              </w:rPr>
            </w:pPr>
            <w:r w:rsidRPr="008958A0">
              <w:rPr>
                <w:color w:val="000000"/>
                <w:sz w:val="19"/>
                <w:szCs w:val="19"/>
              </w:rPr>
              <w:t>6.506</w:t>
            </w:r>
          </w:p>
        </w:tc>
        <w:tc>
          <w:tcPr>
            <w:tcW w:w="614" w:type="dxa"/>
            <w:tcBorders>
              <w:top w:val="single" w:sz="2" w:space="0" w:color="auto"/>
              <w:bottom w:val="single" w:sz="2" w:space="0" w:color="auto"/>
              <w:right w:val="single" w:sz="4" w:space="0" w:color="auto"/>
            </w:tcBorders>
            <w:tcMar>
              <w:left w:w="28" w:type="dxa"/>
              <w:right w:w="28" w:type="dxa"/>
            </w:tcMar>
            <w:vAlign w:val="center"/>
          </w:tcPr>
          <w:p w14:paraId="279C2B67" w14:textId="77777777" w:rsidR="00AB42E6" w:rsidRPr="008958A0" w:rsidRDefault="00AB42E6" w:rsidP="008722C0">
            <w:pPr>
              <w:pStyle w:val="cuatexto"/>
              <w:jc w:val="right"/>
              <w:rPr>
                <w:color w:val="000000"/>
                <w:sz w:val="19"/>
                <w:szCs w:val="19"/>
              </w:rPr>
            </w:pPr>
            <w:r w:rsidRPr="008958A0">
              <w:rPr>
                <w:color w:val="000000"/>
                <w:sz w:val="19"/>
                <w:szCs w:val="19"/>
              </w:rPr>
              <w:t>7.236</w:t>
            </w:r>
          </w:p>
        </w:tc>
        <w:tc>
          <w:tcPr>
            <w:tcW w:w="709" w:type="dxa"/>
            <w:tcBorders>
              <w:top w:val="single" w:sz="2" w:space="0" w:color="auto"/>
              <w:left w:val="single" w:sz="4" w:space="0" w:color="auto"/>
              <w:bottom w:val="single" w:sz="2" w:space="0" w:color="auto"/>
            </w:tcBorders>
            <w:tcMar>
              <w:left w:w="28" w:type="dxa"/>
              <w:right w:w="28" w:type="dxa"/>
            </w:tcMar>
            <w:vAlign w:val="center"/>
          </w:tcPr>
          <w:p w14:paraId="2D39E4D0" w14:textId="77777777" w:rsidR="00AB42E6" w:rsidRPr="008958A0" w:rsidRDefault="00AB42E6" w:rsidP="008722C0">
            <w:pPr>
              <w:pStyle w:val="cuatexto"/>
              <w:jc w:val="right"/>
              <w:rPr>
                <w:color w:val="000000"/>
                <w:sz w:val="19"/>
                <w:szCs w:val="19"/>
              </w:rPr>
            </w:pPr>
            <w:r w:rsidRPr="008958A0">
              <w:rPr>
                <w:color w:val="000000"/>
                <w:sz w:val="19"/>
                <w:szCs w:val="19"/>
              </w:rPr>
              <w:t>7.872</w:t>
            </w:r>
          </w:p>
        </w:tc>
        <w:tc>
          <w:tcPr>
            <w:tcW w:w="663" w:type="dxa"/>
            <w:tcBorders>
              <w:top w:val="single" w:sz="2" w:space="0" w:color="auto"/>
              <w:bottom w:val="single" w:sz="2" w:space="0" w:color="auto"/>
            </w:tcBorders>
            <w:tcMar>
              <w:left w:w="28" w:type="dxa"/>
              <w:right w:w="28" w:type="dxa"/>
            </w:tcMar>
            <w:vAlign w:val="center"/>
          </w:tcPr>
          <w:p w14:paraId="210BC399" w14:textId="77777777" w:rsidR="00AB42E6" w:rsidRPr="008958A0" w:rsidRDefault="00AB42E6" w:rsidP="008722C0">
            <w:pPr>
              <w:pStyle w:val="cuatexto"/>
              <w:jc w:val="right"/>
              <w:rPr>
                <w:color w:val="000000"/>
                <w:sz w:val="19"/>
                <w:szCs w:val="19"/>
              </w:rPr>
            </w:pPr>
            <w:r w:rsidRPr="008958A0">
              <w:rPr>
                <w:color w:val="000000"/>
                <w:sz w:val="19"/>
                <w:szCs w:val="19"/>
              </w:rPr>
              <w:t>6.911</w:t>
            </w:r>
          </w:p>
        </w:tc>
        <w:tc>
          <w:tcPr>
            <w:tcW w:w="613" w:type="dxa"/>
            <w:tcBorders>
              <w:top w:val="single" w:sz="2" w:space="0" w:color="auto"/>
              <w:bottom w:val="single" w:sz="2" w:space="0" w:color="auto"/>
              <w:right w:val="single" w:sz="4" w:space="0" w:color="auto"/>
            </w:tcBorders>
            <w:tcMar>
              <w:left w:w="28" w:type="dxa"/>
              <w:right w:w="28" w:type="dxa"/>
            </w:tcMar>
            <w:vAlign w:val="center"/>
          </w:tcPr>
          <w:p w14:paraId="5B5B9BB9" w14:textId="77777777" w:rsidR="00AB42E6" w:rsidRPr="008958A0" w:rsidRDefault="00AB42E6" w:rsidP="008722C0">
            <w:pPr>
              <w:pStyle w:val="cuatexto"/>
              <w:jc w:val="right"/>
              <w:rPr>
                <w:color w:val="000000"/>
                <w:sz w:val="19"/>
                <w:szCs w:val="19"/>
              </w:rPr>
            </w:pPr>
            <w:r w:rsidRPr="008958A0">
              <w:rPr>
                <w:color w:val="000000"/>
                <w:sz w:val="19"/>
                <w:szCs w:val="19"/>
              </w:rPr>
              <w:t>6.463</w:t>
            </w:r>
          </w:p>
        </w:tc>
        <w:tc>
          <w:tcPr>
            <w:tcW w:w="708" w:type="dxa"/>
            <w:tcBorders>
              <w:top w:val="single" w:sz="2" w:space="0" w:color="auto"/>
              <w:left w:val="single" w:sz="4" w:space="0" w:color="auto"/>
              <w:bottom w:val="single" w:sz="2" w:space="0" w:color="auto"/>
            </w:tcBorders>
            <w:tcMar>
              <w:left w:w="28" w:type="dxa"/>
              <w:right w:w="28" w:type="dxa"/>
            </w:tcMar>
            <w:vAlign w:val="center"/>
          </w:tcPr>
          <w:p w14:paraId="6471EB8F" w14:textId="77777777" w:rsidR="00AB42E6" w:rsidRPr="008958A0" w:rsidRDefault="00AB42E6" w:rsidP="008722C0">
            <w:pPr>
              <w:pStyle w:val="cuatexto"/>
              <w:jc w:val="right"/>
              <w:rPr>
                <w:color w:val="000000"/>
                <w:sz w:val="19"/>
                <w:szCs w:val="19"/>
              </w:rPr>
            </w:pPr>
            <w:r w:rsidRPr="008958A0">
              <w:rPr>
                <w:color w:val="000000"/>
                <w:sz w:val="19"/>
                <w:szCs w:val="19"/>
              </w:rPr>
              <w:t>13.332</w:t>
            </w:r>
          </w:p>
        </w:tc>
        <w:tc>
          <w:tcPr>
            <w:tcW w:w="654" w:type="dxa"/>
            <w:tcBorders>
              <w:top w:val="single" w:sz="2" w:space="0" w:color="auto"/>
              <w:bottom w:val="single" w:sz="2" w:space="0" w:color="auto"/>
            </w:tcBorders>
            <w:tcMar>
              <w:left w:w="28" w:type="dxa"/>
              <w:right w:w="28" w:type="dxa"/>
            </w:tcMar>
            <w:vAlign w:val="center"/>
          </w:tcPr>
          <w:p w14:paraId="0166C79C" w14:textId="77777777" w:rsidR="00AB42E6" w:rsidRPr="008958A0" w:rsidRDefault="00AB42E6" w:rsidP="008722C0">
            <w:pPr>
              <w:pStyle w:val="cuatexto"/>
              <w:jc w:val="right"/>
              <w:rPr>
                <w:color w:val="000000"/>
                <w:sz w:val="19"/>
                <w:szCs w:val="19"/>
              </w:rPr>
            </w:pPr>
            <w:r w:rsidRPr="008958A0">
              <w:rPr>
                <w:color w:val="000000"/>
                <w:sz w:val="19"/>
                <w:szCs w:val="19"/>
              </w:rPr>
              <w:t>13.417</w:t>
            </w:r>
          </w:p>
        </w:tc>
        <w:tc>
          <w:tcPr>
            <w:tcW w:w="622" w:type="dxa"/>
            <w:tcBorders>
              <w:top w:val="single" w:sz="2" w:space="0" w:color="auto"/>
              <w:bottom w:val="single" w:sz="2" w:space="0" w:color="auto"/>
              <w:right w:val="single" w:sz="4" w:space="0" w:color="auto"/>
            </w:tcBorders>
            <w:tcMar>
              <w:left w:w="28" w:type="dxa"/>
              <w:right w:w="28" w:type="dxa"/>
            </w:tcMar>
            <w:vAlign w:val="center"/>
          </w:tcPr>
          <w:p w14:paraId="5F046C69" w14:textId="77777777" w:rsidR="00AB42E6" w:rsidRPr="008958A0" w:rsidRDefault="00AB42E6" w:rsidP="008722C0">
            <w:pPr>
              <w:pStyle w:val="cuatexto"/>
              <w:jc w:val="right"/>
              <w:rPr>
                <w:color w:val="000000"/>
                <w:sz w:val="19"/>
                <w:szCs w:val="19"/>
              </w:rPr>
            </w:pPr>
            <w:r w:rsidRPr="008958A0">
              <w:rPr>
                <w:color w:val="000000"/>
                <w:sz w:val="19"/>
                <w:szCs w:val="19"/>
              </w:rPr>
              <w:t>13.699</w:t>
            </w:r>
          </w:p>
        </w:tc>
        <w:tc>
          <w:tcPr>
            <w:tcW w:w="587" w:type="dxa"/>
            <w:tcBorders>
              <w:top w:val="single" w:sz="2" w:space="0" w:color="auto"/>
              <w:left w:val="single" w:sz="4" w:space="0" w:color="auto"/>
              <w:bottom w:val="single" w:sz="2" w:space="0" w:color="auto"/>
            </w:tcBorders>
            <w:noWrap/>
            <w:tcMar>
              <w:left w:w="28" w:type="dxa"/>
              <w:right w:w="28" w:type="dxa"/>
            </w:tcMar>
            <w:vAlign w:val="center"/>
          </w:tcPr>
          <w:p w14:paraId="47BFCF96" w14:textId="77777777" w:rsidR="00AB42E6" w:rsidRPr="008958A0" w:rsidRDefault="00AB42E6" w:rsidP="008722C0">
            <w:pPr>
              <w:pStyle w:val="cuatexto"/>
              <w:jc w:val="right"/>
              <w:rPr>
                <w:color w:val="000000"/>
                <w:sz w:val="19"/>
                <w:szCs w:val="19"/>
              </w:rPr>
            </w:pPr>
            <w:r w:rsidRPr="008958A0">
              <w:rPr>
                <w:color w:val="000000"/>
                <w:sz w:val="19"/>
                <w:szCs w:val="19"/>
              </w:rPr>
              <w:t>59%</w:t>
            </w:r>
          </w:p>
        </w:tc>
        <w:tc>
          <w:tcPr>
            <w:tcW w:w="559" w:type="dxa"/>
            <w:tcBorders>
              <w:top w:val="single" w:sz="2" w:space="0" w:color="auto"/>
              <w:bottom w:val="single" w:sz="2" w:space="0" w:color="auto"/>
            </w:tcBorders>
            <w:noWrap/>
            <w:tcMar>
              <w:left w:w="28" w:type="dxa"/>
              <w:right w:w="28" w:type="dxa"/>
            </w:tcMar>
            <w:vAlign w:val="center"/>
          </w:tcPr>
          <w:p w14:paraId="248B91D3" w14:textId="77777777" w:rsidR="00AB42E6" w:rsidRPr="008958A0" w:rsidRDefault="00AB42E6" w:rsidP="008722C0">
            <w:pPr>
              <w:pStyle w:val="cuatexto"/>
              <w:jc w:val="right"/>
              <w:rPr>
                <w:color w:val="000000"/>
                <w:sz w:val="19"/>
                <w:szCs w:val="19"/>
              </w:rPr>
            </w:pPr>
            <w:r w:rsidRPr="008958A0">
              <w:rPr>
                <w:color w:val="000000"/>
                <w:sz w:val="19"/>
                <w:szCs w:val="19"/>
              </w:rPr>
              <w:t>52%</w:t>
            </w:r>
          </w:p>
        </w:tc>
        <w:tc>
          <w:tcPr>
            <w:tcW w:w="697" w:type="dxa"/>
            <w:tcBorders>
              <w:top w:val="single" w:sz="2" w:space="0" w:color="auto"/>
              <w:bottom w:val="single" w:sz="2" w:space="0" w:color="auto"/>
            </w:tcBorders>
            <w:noWrap/>
            <w:tcMar>
              <w:left w:w="28" w:type="dxa"/>
              <w:right w:w="28" w:type="dxa"/>
            </w:tcMar>
            <w:vAlign w:val="center"/>
          </w:tcPr>
          <w:p w14:paraId="19660773" w14:textId="77777777" w:rsidR="00AB42E6" w:rsidRPr="008958A0" w:rsidRDefault="00AB42E6" w:rsidP="008722C0">
            <w:pPr>
              <w:pStyle w:val="cuatexto"/>
              <w:jc w:val="right"/>
              <w:rPr>
                <w:color w:val="000000"/>
                <w:sz w:val="19"/>
                <w:szCs w:val="19"/>
              </w:rPr>
            </w:pPr>
            <w:r w:rsidRPr="008958A0">
              <w:rPr>
                <w:color w:val="000000"/>
                <w:sz w:val="19"/>
                <w:szCs w:val="19"/>
              </w:rPr>
              <w:t>47%</w:t>
            </w:r>
          </w:p>
        </w:tc>
      </w:tr>
      <w:tr w:rsidR="008722C0" w:rsidRPr="00AB42E6" w14:paraId="133A7933" w14:textId="77777777" w:rsidTr="00220160">
        <w:trPr>
          <w:trHeight w:val="92"/>
          <w:jc w:val="center"/>
        </w:trPr>
        <w:tc>
          <w:tcPr>
            <w:tcW w:w="1003" w:type="dxa"/>
            <w:tcBorders>
              <w:top w:val="single" w:sz="2" w:space="0" w:color="auto"/>
            </w:tcBorders>
            <w:vAlign w:val="center"/>
            <w:hideMark/>
          </w:tcPr>
          <w:p w14:paraId="636C24A5" w14:textId="77777777" w:rsidR="00AB42E6" w:rsidRPr="00AB42E6" w:rsidRDefault="00AB42E6" w:rsidP="008722C0">
            <w:pPr>
              <w:pStyle w:val="cuatexto"/>
            </w:pPr>
            <w:r w:rsidRPr="00AB42E6">
              <w:t>SNS-O</w:t>
            </w:r>
          </w:p>
        </w:tc>
        <w:tc>
          <w:tcPr>
            <w:tcW w:w="708" w:type="dxa"/>
            <w:tcBorders>
              <w:top w:val="single" w:sz="2" w:space="0" w:color="auto"/>
            </w:tcBorders>
            <w:tcMar>
              <w:left w:w="28" w:type="dxa"/>
              <w:right w:w="28" w:type="dxa"/>
            </w:tcMar>
            <w:vAlign w:val="center"/>
          </w:tcPr>
          <w:p w14:paraId="46C6C5C0" w14:textId="77777777" w:rsidR="00AB42E6" w:rsidRPr="008958A0" w:rsidRDefault="00AB42E6" w:rsidP="008722C0">
            <w:pPr>
              <w:pStyle w:val="cuatexto"/>
              <w:jc w:val="right"/>
              <w:rPr>
                <w:color w:val="000000"/>
                <w:sz w:val="19"/>
                <w:szCs w:val="19"/>
              </w:rPr>
            </w:pPr>
            <w:r w:rsidRPr="008958A0">
              <w:rPr>
                <w:color w:val="000000"/>
                <w:sz w:val="19"/>
                <w:szCs w:val="19"/>
              </w:rPr>
              <w:t>4.333</w:t>
            </w:r>
          </w:p>
        </w:tc>
        <w:tc>
          <w:tcPr>
            <w:tcW w:w="662" w:type="dxa"/>
            <w:tcBorders>
              <w:top w:val="single" w:sz="2" w:space="0" w:color="auto"/>
            </w:tcBorders>
            <w:tcMar>
              <w:left w:w="28" w:type="dxa"/>
              <w:right w:w="28" w:type="dxa"/>
            </w:tcMar>
            <w:vAlign w:val="center"/>
          </w:tcPr>
          <w:p w14:paraId="529D4199" w14:textId="77777777" w:rsidR="00AB42E6" w:rsidRPr="008958A0" w:rsidRDefault="00AB42E6" w:rsidP="008722C0">
            <w:pPr>
              <w:pStyle w:val="cuatexto"/>
              <w:jc w:val="right"/>
              <w:rPr>
                <w:color w:val="000000"/>
                <w:sz w:val="19"/>
                <w:szCs w:val="19"/>
              </w:rPr>
            </w:pPr>
            <w:r w:rsidRPr="008958A0">
              <w:rPr>
                <w:color w:val="000000"/>
                <w:sz w:val="19"/>
                <w:szCs w:val="19"/>
              </w:rPr>
              <w:t>4.453</w:t>
            </w:r>
          </w:p>
        </w:tc>
        <w:tc>
          <w:tcPr>
            <w:tcW w:w="614" w:type="dxa"/>
            <w:tcBorders>
              <w:top w:val="single" w:sz="2" w:space="0" w:color="auto"/>
              <w:right w:val="single" w:sz="4" w:space="0" w:color="auto"/>
            </w:tcBorders>
            <w:tcMar>
              <w:left w:w="28" w:type="dxa"/>
              <w:right w:w="28" w:type="dxa"/>
            </w:tcMar>
            <w:vAlign w:val="center"/>
          </w:tcPr>
          <w:p w14:paraId="75EA652B" w14:textId="77777777" w:rsidR="00AB42E6" w:rsidRPr="008958A0" w:rsidRDefault="00AB42E6" w:rsidP="008722C0">
            <w:pPr>
              <w:pStyle w:val="cuatexto"/>
              <w:jc w:val="right"/>
              <w:rPr>
                <w:color w:val="000000"/>
                <w:sz w:val="19"/>
                <w:szCs w:val="19"/>
              </w:rPr>
            </w:pPr>
            <w:r w:rsidRPr="008958A0">
              <w:rPr>
                <w:color w:val="000000"/>
                <w:sz w:val="19"/>
                <w:szCs w:val="19"/>
              </w:rPr>
              <w:t>4.720</w:t>
            </w:r>
          </w:p>
        </w:tc>
        <w:tc>
          <w:tcPr>
            <w:tcW w:w="709" w:type="dxa"/>
            <w:tcBorders>
              <w:top w:val="single" w:sz="2" w:space="0" w:color="auto"/>
              <w:left w:val="single" w:sz="4" w:space="0" w:color="auto"/>
            </w:tcBorders>
            <w:tcMar>
              <w:left w:w="28" w:type="dxa"/>
              <w:right w:w="28" w:type="dxa"/>
            </w:tcMar>
            <w:vAlign w:val="center"/>
          </w:tcPr>
          <w:p w14:paraId="3C38139D" w14:textId="77777777" w:rsidR="00AB42E6" w:rsidRPr="008958A0" w:rsidRDefault="00AB42E6" w:rsidP="008722C0">
            <w:pPr>
              <w:pStyle w:val="cuatexto"/>
              <w:jc w:val="right"/>
              <w:rPr>
                <w:color w:val="000000"/>
                <w:sz w:val="19"/>
                <w:szCs w:val="19"/>
              </w:rPr>
            </w:pPr>
            <w:r w:rsidRPr="008958A0">
              <w:rPr>
                <w:color w:val="000000"/>
                <w:sz w:val="19"/>
                <w:szCs w:val="19"/>
              </w:rPr>
              <w:t>2.241</w:t>
            </w:r>
          </w:p>
        </w:tc>
        <w:tc>
          <w:tcPr>
            <w:tcW w:w="663" w:type="dxa"/>
            <w:tcBorders>
              <w:top w:val="single" w:sz="2" w:space="0" w:color="auto"/>
            </w:tcBorders>
            <w:tcMar>
              <w:left w:w="28" w:type="dxa"/>
              <w:right w:w="28" w:type="dxa"/>
            </w:tcMar>
            <w:vAlign w:val="center"/>
          </w:tcPr>
          <w:p w14:paraId="4E554494" w14:textId="77777777" w:rsidR="00AB42E6" w:rsidRPr="008958A0" w:rsidRDefault="00AB42E6" w:rsidP="008722C0">
            <w:pPr>
              <w:pStyle w:val="cuatexto"/>
              <w:jc w:val="right"/>
              <w:rPr>
                <w:color w:val="000000"/>
                <w:sz w:val="19"/>
                <w:szCs w:val="19"/>
              </w:rPr>
            </w:pPr>
            <w:r w:rsidRPr="008958A0">
              <w:rPr>
                <w:color w:val="000000"/>
                <w:sz w:val="19"/>
                <w:szCs w:val="19"/>
              </w:rPr>
              <w:t>2.241</w:t>
            </w:r>
          </w:p>
        </w:tc>
        <w:tc>
          <w:tcPr>
            <w:tcW w:w="613" w:type="dxa"/>
            <w:tcBorders>
              <w:top w:val="single" w:sz="2" w:space="0" w:color="auto"/>
              <w:right w:val="single" w:sz="4" w:space="0" w:color="auto"/>
            </w:tcBorders>
            <w:tcMar>
              <w:left w:w="28" w:type="dxa"/>
              <w:right w:w="28" w:type="dxa"/>
            </w:tcMar>
            <w:vAlign w:val="center"/>
          </w:tcPr>
          <w:p w14:paraId="3834B3BD" w14:textId="77777777" w:rsidR="00AB42E6" w:rsidRPr="008958A0" w:rsidRDefault="00AB42E6" w:rsidP="008722C0">
            <w:pPr>
              <w:pStyle w:val="cuatexto"/>
              <w:jc w:val="right"/>
              <w:rPr>
                <w:color w:val="000000"/>
                <w:sz w:val="19"/>
                <w:szCs w:val="19"/>
              </w:rPr>
            </w:pPr>
            <w:r w:rsidRPr="008958A0">
              <w:rPr>
                <w:color w:val="000000"/>
                <w:sz w:val="19"/>
                <w:szCs w:val="19"/>
              </w:rPr>
              <w:t>2.168</w:t>
            </w:r>
          </w:p>
        </w:tc>
        <w:tc>
          <w:tcPr>
            <w:tcW w:w="708" w:type="dxa"/>
            <w:tcBorders>
              <w:top w:val="single" w:sz="2" w:space="0" w:color="auto"/>
              <w:left w:val="single" w:sz="4" w:space="0" w:color="auto"/>
            </w:tcBorders>
            <w:tcMar>
              <w:left w:w="28" w:type="dxa"/>
              <w:right w:w="28" w:type="dxa"/>
            </w:tcMar>
            <w:vAlign w:val="center"/>
          </w:tcPr>
          <w:p w14:paraId="58E0288F" w14:textId="77777777" w:rsidR="00AB42E6" w:rsidRPr="008958A0" w:rsidRDefault="00AB42E6" w:rsidP="008722C0">
            <w:pPr>
              <w:pStyle w:val="cuatexto"/>
              <w:jc w:val="right"/>
              <w:rPr>
                <w:color w:val="000000"/>
                <w:sz w:val="19"/>
                <w:szCs w:val="19"/>
              </w:rPr>
            </w:pPr>
            <w:r w:rsidRPr="008958A0">
              <w:rPr>
                <w:color w:val="000000"/>
                <w:sz w:val="19"/>
                <w:szCs w:val="19"/>
              </w:rPr>
              <w:t>6.574</w:t>
            </w:r>
          </w:p>
        </w:tc>
        <w:tc>
          <w:tcPr>
            <w:tcW w:w="654" w:type="dxa"/>
            <w:tcBorders>
              <w:top w:val="single" w:sz="2" w:space="0" w:color="auto"/>
            </w:tcBorders>
            <w:tcMar>
              <w:left w:w="28" w:type="dxa"/>
              <w:right w:w="28" w:type="dxa"/>
            </w:tcMar>
            <w:vAlign w:val="center"/>
          </w:tcPr>
          <w:p w14:paraId="2A80DA0E" w14:textId="77777777" w:rsidR="00AB42E6" w:rsidRPr="008958A0" w:rsidRDefault="00AB42E6" w:rsidP="008722C0">
            <w:pPr>
              <w:pStyle w:val="cuatexto"/>
              <w:jc w:val="right"/>
              <w:rPr>
                <w:color w:val="000000"/>
                <w:sz w:val="19"/>
                <w:szCs w:val="19"/>
              </w:rPr>
            </w:pPr>
            <w:r w:rsidRPr="008958A0">
              <w:rPr>
                <w:color w:val="000000"/>
                <w:sz w:val="19"/>
                <w:szCs w:val="19"/>
              </w:rPr>
              <w:t>6.694</w:t>
            </w:r>
          </w:p>
        </w:tc>
        <w:tc>
          <w:tcPr>
            <w:tcW w:w="622" w:type="dxa"/>
            <w:tcBorders>
              <w:top w:val="single" w:sz="2" w:space="0" w:color="auto"/>
              <w:right w:val="single" w:sz="4" w:space="0" w:color="auto"/>
            </w:tcBorders>
            <w:tcMar>
              <w:left w:w="28" w:type="dxa"/>
              <w:right w:w="28" w:type="dxa"/>
            </w:tcMar>
            <w:vAlign w:val="center"/>
          </w:tcPr>
          <w:p w14:paraId="2C3A1857" w14:textId="77777777" w:rsidR="00AB42E6" w:rsidRPr="008958A0" w:rsidRDefault="00AB42E6" w:rsidP="008722C0">
            <w:pPr>
              <w:pStyle w:val="cuatexto"/>
              <w:jc w:val="right"/>
              <w:rPr>
                <w:color w:val="000000"/>
                <w:sz w:val="19"/>
                <w:szCs w:val="19"/>
              </w:rPr>
            </w:pPr>
            <w:r w:rsidRPr="008958A0">
              <w:rPr>
                <w:color w:val="000000"/>
                <w:sz w:val="19"/>
                <w:szCs w:val="19"/>
              </w:rPr>
              <w:t>6.888</w:t>
            </w:r>
          </w:p>
        </w:tc>
        <w:tc>
          <w:tcPr>
            <w:tcW w:w="587" w:type="dxa"/>
            <w:tcBorders>
              <w:top w:val="single" w:sz="2" w:space="0" w:color="auto"/>
              <w:left w:val="single" w:sz="4" w:space="0" w:color="auto"/>
            </w:tcBorders>
            <w:noWrap/>
            <w:tcMar>
              <w:left w:w="28" w:type="dxa"/>
              <w:right w:w="28" w:type="dxa"/>
            </w:tcMar>
            <w:vAlign w:val="center"/>
          </w:tcPr>
          <w:p w14:paraId="4BC47F7F" w14:textId="77777777" w:rsidR="00AB42E6" w:rsidRPr="008958A0" w:rsidRDefault="00AB42E6" w:rsidP="008722C0">
            <w:pPr>
              <w:pStyle w:val="cuatexto"/>
              <w:jc w:val="right"/>
              <w:rPr>
                <w:color w:val="000000"/>
                <w:sz w:val="19"/>
                <w:szCs w:val="19"/>
              </w:rPr>
            </w:pPr>
            <w:r w:rsidRPr="008958A0">
              <w:rPr>
                <w:color w:val="000000"/>
                <w:sz w:val="19"/>
                <w:szCs w:val="19"/>
              </w:rPr>
              <w:t>34%</w:t>
            </w:r>
          </w:p>
        </w:tc>
        <w:tc>
          <w:tcPr>
            <w:tcW w:w="559" w:type="dxa"/>
            <w:tcBorders>
              <w:top w:val="single" w:sz="2" w:space="0" w:color="auto"/>
            </w:tcBorders>
            <w:noWrap/>
            <w:tcMar>
              <w:left w:w="28" w:type="dxa"/>
              <w:right w:w="28" w:type="dxa"/>
            </w:tcMar>
            <w:vAlign w:val="center"/>
          </w:tcPr>
          <w:p w14:paraId="4C5C0653" w14:textId="77777777" w:rsidR="00AB42E6" w:rsidRPr="008958A0" w:rsidRDefault="00AB42E6" w:rsidP="008722C0">
            <w:pPr>
              <w:pStyle w:val="cuatexto"/>
              <w:jc w:val="right"/>
              <w:rPr>
                <w:color w:val="000000"/>
                <w:sz w:val="19"/>
                <w:szCs w:val="19"/>
              </w:rPr>
            </w:pPr>
            <w:r w:rsidRPr="008958A0">
              <w:rPr>
                <w:color w:val="000000"/>
                <w:sz w:val="19"/>
                <w:szCs w:val="19"/>
              </w:rPr>
              <w:t>33%</w:t>
            </w:r>
          </w:p>
        </w:tc>
        <w:tc>
          <w:tcPr>
            <w:tcW w:w="697" w:type="dxa"/>
            <w:tcBorders>
              <w:top w:val="single" w:sz="2" w:space="0" w:color="auto"/>
            </w:tcBorders>
            <w:noWrap/>
            <w:tcMar>
              <w:left w:w="28" w:type="dxa"/>
              <w:right w:w="28" w:type="dxa"/>
            </w:tcMar>
            <w:vAlign w:val="center"/>
          </w:tcPr>
          <w:p w14:paraId="016B7A2B" w14:textId="77777777" w:rsidR="00AB42E6" w:rsidRPr="008958A0" w:rsidRDefault="00AB42E6" w:rsidP="008722C0">
            <w:pPr>
              <w:pStyle w:val="cuatexto"/>
              <w:jc w:val="right"/>
              <w:rPr>
                <w:color w:val="000000"/>
                <w:sz w:val="19"/>
                <w:szCs w:val="19"/>
              </w:rPr>
            </w:pPr>
            <w:r w:rsidRPr="008958A0">
              <w:rPr>
                <w:color w:val="000000"/>
                <w:sz w:val="19"/>
                <w:szCs w:val="19"/>
              </w:rPr>
              <w:t>31%</w:t>
            </w:r>
          </w:p>
        </w:tc>
      </w:tr>
      <w:tr w:rsidR="008722C0" w:rsidRPr="0078024B" w14:paraId="2E06414F" w14:textId="77777777" w:rsidTr="00C61644">
        <w:trPr>
          <w:trHeight w:val="255"/>
          <w:jc w:val="center"/>
        </w:trPr>
        <w:tc>
          <w:tcPr>
            <w:tcW w:w="1003" w:type="dxa"/>
            <w:tcBorders>
              <w:top w:val="single" w:sz="4" w:space="0" w:color="auto"/>
              <w:bottom w:val="single" w:sz="4" w:space="0" w:color="auto"/>
            </w:tcBorders>
            <w:shd w:val="clear" w:color="000000" w:fill="8DB3E2"/>
            <w:vAlign w:val="center"/>
            <w:hideMark/>
          </w:tcPr>
          <w:p w14:paraId="45484822" w14:textId="77777777" w:rsidR="0078024B" w:rsidRPr="0078024B" w:rsidRDefault="0078024B" w:rsidP="008722C0">
            <w:pPr>
              <w:pStyle w:val="cuadroCabe"/>
            </w:pPr>
            <w:r w:rsidRPr="0078024B">
              <w:t> </w:t>
            </w:r>
          </w:p>
        </w:tc>
        <w:tc>
          <w:tcPr>
            <w:tcW w:w="708" w:type="dxa"/>
            <w:tcBorders>
              <w:top w:val="single" w:sz="4" w:space="0" w:color="auto"/>
              <w:bottom w:val="single" w:sz="4" w:space="0" w:color="auto"/>
            </w:tcBorders>
            <w:shd w:val="clear" w:color="000000" w:fill="8DB3E2"/>
            <w:tcMar>
              <w:left w:w="28" w:type="dxa"/>
              <w:right w:w="28" w:type="dxa"/>
            </w:tcMar>
            <w:vAlign w:val="center"/>
          </w:tcPr>
          <w:p w14:paraId="010424F2" w14:textId="77777777" w:rsidR="0078024B" w:rsidRPr="008722C0" w:rsidRDefault="00AB42E6" w:rsidP="008722C0">
            <w:pPr>
              <w:pStyle w:val="cuadroCabe"/>
              <w:jc w:val="right"/>
              <w:rPr>
                <w:sz w:val="17"/>
                <w:szCs w:val="17"/>
              </w:rPr>
            </w:pPr>
            <w:r w:rsidRPr="008722C0">
              <w:rPr>
                <w:sz w:val="17"/>
                <w:szCs w:val="17"/>
              </w:rPr>
              <w:t>15.728</w:t>
            </w:r>
          </w:p>
        </w:tc>
        <w:tc>
          <w:tcPr>
            <w:tcW w:w="662" w:type="dxa"/>
            <w:tcBorders>
              <w:top w:val="single" w:sz="4" w:space="0" w:color="auto"/>
              <w:bottom w:val="single" w:sz="4" w:space="0" w:color="auto"/>
            </w:tcBorders>
            <w:shd w:val="clear" w:color="000000" w:fill="8DB3E2"/>
            <w:tcMar>
              <w:left w:w="28" w:type="dxa"/>
              <w:right w:w="28" w:type="dxa"/>
            </w:tcMar>
            <w:vAlign w:val="center"/>
          </w:tcPr>
          <w:p w14:paraId="170A18F4" w14:textId="77777777" w:rsidR="0078024B" w:rsidRPr="008722C0" w:rsidRDefault="00AB42E6" w:rsidP="008722C0">
            <w:pPr>
              <w:pStyle w:val="cuadroCabe"/>
              <w:jc w:val="right"/>
              <w:rPr>
                <w:sz w:val="17"/>
                <w:szCs w:val="17"/>
              </w:rPr>
            </w:pPr>
            <w:r w:rsidRPr="008722C0">
              <w:rPr>
                <w:sz w:val="17"/>
                <w:szCs w:val="17"/>
              </w:rPr>
              <w:t>17.212</w:t>
            </w:r>
          </w:p>
        </w:tc>
        <w:tc>
          <w:tcPr>
            <w:tcW w:w="614" w:type="dxa"/>
            <w:tcBorders>
              <w:top w:val="single" w:sz="4" w:space="0" w:color="auto"/>
              <w:bottom w:val="single" w:sz="4" w:space="0" w:color="auto"/>
            </w:tcBorders>
            <w:shd w:val="clear" w:color="000000" w:fill="8DB3E2"/>
            <w:tcMar>
              <w:left w:w="28" w:type="dxa"/>
              <w:right w:w="28" w:type="dxa"/>
            </w:tcMar>
            <w:vAlign w:val="center"/>
          </w:tcPr>
          <w:p w14:paraId="796C1597" w14:textId="77777777" w:rsidR="0078024B" w:rsidRPr="008722C0" w:rsidRDefault="00AB42E6" w:rsidP="008722C0">
            <w:pPr>
              <w:pStyle w:val="cuadroCabe"/>
              <w:jc w:val="right"/>
              <w:rPr>
                <w:sz w:val="17"/>
                <w:szCs w:val="17"/>
              </w:rPr>
            </w:pPr>
            <w:r w:rsidRPr="008722C0">
              <w:rPr>
                <w:sz w:val="17"/>
                <w:szCs w:val="17"/>
              </w:rPr>
              <w:t>18.614</w:t>
            </w:r>
          </w:p>
        </w:tc>
        <w:tc>
          <w:tcPr>
            <w:tcW w:w="709" w:type="dxa"/>
            <w:tcBorders>
              <w:top w:val="single" w:sz="4" w:space="0" w:color="auto"/>
              <w:bottom w:val="single" w:sz="4" w:space="0" w:color="auto"/>
            </w:tcBorders>
            <w:shd w:val="clear" w:color="000000" w:fill="8DB3E2"/>
            <w:tcMar>
              <w:left w:w="28" w:type="dxa"/>
              <w:right w:w="28" w:type="dxa"/>
            </w:tcMar>
            <w:vAlign w:val="center"/>
          </w:tcPr>
          <w:p w14:paraId="42853C1A" w14:textId="77777777" w:rsidR="0078024B" w:rsidRPr="008722C0" w:rsidRDefault="00AB42E6" w:rsidP="008722C0">
            <w:pPr>
              <w:pStyle w:val="cuadroCabe"/>
              <w:jc w:val="right"/>
              <w:rPr>
                <w:sz w:val="17"/>
                <w:szCs w:val="17"/>
              </w:rPr>
            </w:pPr>
            <w:r w:rsidRPr="008722C0">
              <w:rPr>
                <w:sz w:val="17"/>
                <w:szCs w:val="17"/>
              </w:rPr>
              <w:t>16.141</w:t>
            </w:r>
          </w:p>
        </w:tc>
        <w:tc>
          <w:tcPr>
            <w:tcW w:w="663" w:type="dxa"/>
            <w:tcBorders>
              <w:top w:val="single" w:sz="4" w:space="0" w:color="auto"/>
              <w:bottom w:val="single" w:sz="4" w:space="0" w:color="auto"/>
            </w:tcBorders>
            <w:shd w:val="clear" w:color="000000" w:fill="8DB3E2"/>
            <w:tcMar>
              <w:left w:w="28" w:type="dxa"/>
              <w:right w:w="28" w:type="dxa"/>
            </w:tcMar>
            <w:vAlign w:val="center"/>
          </w:tcPr>
          <w:p w14:paraId="0C5F8572" w14:textId="77777777" w:rsidR="0078024B" w:rsidRPr="008722C0" w:rsidRDefault="00AB42E6" w:rsidP="008722C0">
            <w:pPr>
              <w:pStyle w:val="cuadroCabe"/>
              <w:jc w:val="right"/>
              <w:rPr>
                <w:sz w:val="17"/>
                <w:szCs w:val="17"/>
              </w:rPr>
            </w:pPr>
            <w:r w:rsidRPr="008722C0">
              <w:rPr>
                <w:sz w:val="17"/>
                <w:szCs w:val="17"/>
              </w:rPr>
              <w:t>15.328</w:t>
            </w:r>
          </w:p>
        </w:tc>
        <w:tc>
          <w:tcPr>
            <w:tcW w:w="613" w:type="dxa"/>
            <w:tcBorders>
              <w:top w:val="single" w:sz="4" w:space="0" w:color="auto"/>
              <w:bottom w:val="single" w:sz="4" w:space="0" w:color="auto"/>
            </w:tcBorders>
            <w:shd w:val="clear" w:color="000000" w:fill="8DB3E2"/>
            <w:tcMar>
              <w:left w:w="28" w:type="dxa"/>
              <w:right w:w="28" w:type="dxa"/>
            </w:tcMar>
            <w:vAlign w:val="center"/>
          </w:tcPr>
          <w:p w14:paraId="478F0B47" w14:textId="77777777" w:rsidR="0078024B" w:rsidRPr="008722C0" w:rsidRDefault="00AB42E6" w:rsidP="008722C0">
            <w:pPr>
              <w:pStyle w:val="cuadroCabe"/>
              <w:rPr>
                <w:sz w:val="17"/>
                <w:szCs w:val="17"/>
              </w:rPr>
            </w:pPr>
            <w:r w:rsidRPr="008722C0">
              <w:rPr>
                <w:sz w:val="17"/>
                <w:szCs w:val="17"/>
              </w:rPr>
              <w:t>14.519</w:t>
            </w:r>
          </w:p>
        </w:tc>
        <w:tc>
          <w:tcPr>
            <w:tcW w:w="708" w:type="dxa"/>
            <w:tcBorders>
              <w:top w:val="single" w:sz="4" w:space="0" w:color="auto"/>
              <w:bottom w:val="single" w:sz="4" w:space="0" w:color="auto"/>
            </w:tcBorders>
            <w:shd w:val="clear" w:color="000000" w:fill="8DB3E2"/>
            <w:tcMar>
              <w:left w:w="28" w:type="dxa"/>
              <w:right w:w="28" w:type="dxa"/>
            </w:tcMar>
            <w:vAlign w:val="center"/>
          </w:tcPr>
          <w:p w14:paraId="55B08AB8" w14:textId="77777777" w:rsidR="0078024B" w:rsidRPr="008722C0" w:rsidRDefault="00AB42E6" w:rsidP="008722C0">
            <w:pPr>
              <w:pStyle w:val="cuadroCabe"/>
              <w:jc w:val="right"/>
              <w:rPr>
                <w:sz w:val="17"/>
                <w:szCs w:val="17"/>
              </w:rPr>
            </w:pPr>
            <w:r w:rsidRPr="008722C0">
              <w:rPr>
                <w:sz w:val="17"/>
                <w:szCs w:val="17"/>
              </w:rPr>
              <w:t>31.869</w:t>
            </w:r>
          </w:p>
        </w:tc>
        <w:tc>
          <w:tcPr>
            <w:tcW w:w="654" w:type="dxa"/>
            <w:tcBorders>
              <w:top w:val="single" w:sz="4" w:space="0" w:color="auto"/>
              <w:bottom w:val="single" w:sz="4" w:space="0" w:color="auto"/>
            </w:tcBorders>
            <w:shd w:val="clear" w:color="000000" w:fill="8DB3E2"/>
            <w:tcMar>
              <w:left w:w="28" w:type="dxa"/>
              <w:right w:w="28" w:type="dxa"/>
            </w:tcMar>
            <w:vAlign w:val="center"/>
          </w:tcPr>
          <w:p w14:paraId="70C68C35" w14:textId="77777777" w:rsidR="0078024B" w:rsidRPr="008722C0" w:rsidRDefault="00AB42E6" w:rsidP="008722C0">
            <w:pPr>
              <w:pStyle w:val="cuadroCabe"/>
              <w:jc w:val="right"/>
              <w:rPr>
                <w:sz w:val="17"/>
                <w:szCs w:val="17"/>
              </w:rPr>
            </w:pPr>
            <w:r w:rsidRPr="008722C0">
              <w:rPr>
                <w:sz w:val="17"/>
                <w:szCs w:val="17"/>
              </w:rPr>
              <w:t>32.540</w:t>
            </w:r>
          </w:p>
        </w:tc>
        <w:tc>
          <w:tcPr>
            <w:tcW w:w="622" w:type="dxa"/>
            <w:tcBorders>
              <w:top w:val="single" w:sz="4" w:space="0" w:color="auto"/>
              <w:bottom w:val="single" w:sz="4" w:space="0" w:color="auto"/>
            </w:tcBorders>
            <w:shd w:val="clear" w:color="000000" w:fill="8DB3E2"/>
            <w:tcMar>
              <w:left w:w="28" w:type="dxa"/>
              <w:right w:w="28" w:type="dxa"/>
            </w:tcMar>
            <w:vAlign w:val="center"/>
          </w:tcPr>
          <w:p w14:paraId="0BFDC584" w14:textId="77777777" w:rsidR="0078024B" w:rsidRPr="008722C0" w:rsidRDefault="00AB42E6" w:rsidP="008722C0">
            <w:pPr>
              <w:pStyle w:val="cuadroCabe"/>
              <w:jc w:val="right"/>
              <w:rPr>
                <w:sz w:val="17"/>
                <w:szCs w:val="17"/>
              </w:rPr>
            </w:pPr>
            <w:r w:rsidRPr="008722C0">
              <w:rPr>
                <w:sz w:val="17"/>
                <w:szCs w:val="17"/>
              </w:rPr>
              <w:t>33.133</w:t>
            </w:r>
          </w:p>
        </w:tc>
        <w:tc>
          <w:tcPr>
            <w:tcW w:w="587" w:type="dxa"/>
            <w:tcBorders>
              <w:top w:val="single" w:sz="4" w:space="0" w:color="auto"/>
              <w:bottom w:val="single" w:sz="4" w:space="0" w:color="auto"/>
            </w:tcBorders>
            <w:shd w:val="clear" w:color="000000" w:fill="8DB3E2"/>
            <w:noWrap/>
            <w:tcMar>
              <w:left w:w="28" w:type="dxa"/>
              <w:right w:w="28" w:type="dxa"/>
            </w:tcMar>
            <w:vAlign w:val="center"/>
          </w:tcPr>
          <w:p w14:paraId="218F20F6" w14:textId="77777777" w:rsidR="0078024B" w:rsidRPr="008722C0" w:rsidRDefault="00AB42E6" w:rsidP="008722C0">
            <w:pPr>
              <w:pStyle w:val="cuadroCabe"/>
              <w:jc w:val="right"/>
              <w:rPr>
                <w:sz w:val="17"/>
                <w:szCs w:val="17"/>
              </w:rPr>
            </w:pPr>
            <w:r w:rsidRPr="008722C0">
              <w:rPr>
                <w:sz w:val="17"/>
                <w:szCs w:val="17"/>
              </w:rPr>
              <w:t>51%</w:t>
            </w:r>
          </w:p>
        </w:tc>
        <w:tc>
          <w:tcPr>
            <w:tcW w:w="559" w:type="dxa"/>
            <w:tcBorders>
              <w:top w:val="single" w:sz="4" w:space="0" w:color="auto"/>
              <w:bottom w:val="single" w:sz="4" w:space="0" w:color="auto"/>
            </w:tcBorders>
            <w:shd w:val="clear" w:color="000000" w:fill="8DB3E2"/>
            <w:noWrap/>
            <w:tcMar>
              <w:left w:w="28" w:type="dxa"/>
              <w:right w:w="28" w:type="dxa"/>
            </w:tcMar>
            <w:vAlign w:val="center"/>
          </w:tcPr>
          <w:p w14:paraId="0AF04633" w14:textId="77777777" w:rsidR="0078024B" w:rsidRPr="008722C0" w:rsidRDefault="00AB42E6" w:rsidP="008722C0">
            <w:pPr>
              <w:pStyle w:val="cuadroCabe"/>
              <w:jc w:val="right"/>
              <w:rPr>
                <w:sz w:val="17"/>
                <w:szCs w:val="17"/>
              </w:rPr>
            </w:pPr>
            <w:r w:rsidRPr="008722C0">
              <w:rPr>
                <w:sz w:val="17"/>
                <w:szCs w:val="17"/>
              </w:rPr>
              <w:t>47%</w:t>
            </w:r>
          </w:p>
        </w:tc>
        <w:tc>
          <w:tcPr>
            <w:tcW w:w="697" w:type="dxa"/>
            <w:tcBorders>
              <w:top w:val="single" w:sz="4" w:space="0" w:color="auto"/>
              <w:bottom w:val="single" w:sz="4" w:space="0" w:color="auto"/>
            </w:tcBorders>
            <w:shd w:val="clear" w:color="000000" w:fill="8DB3E2"/>
            <w:noWrap/>
            <w:tcMar>
              <w:left w:w="28" w:type="dxa"/>
              <w:right w:w="28" w:type="dxa"/>
            </w:tcMar>
            <w:vAlign w:val="center"/>
          </w:tcPr>
          <w:p w14:paraId="3EC1DB48" w14:textId="77777777" w:rsidR="0078024B" w:rsidRPr="008722C0" w:rsidRDefault="00AB42E6" w:rsidP="008722C0">
            <w:pPr>
              <w:pStyle w:val="cuadroCabe"/>
              <w:jc w:val="right"/>
              <w:rPr>
                <w:sz w:val="17"/>
                <w:szCs w:val="17"/>
              </w:rPr>
            </w:pPr>
            <w:r w:rsidRPr="008722C0">
              <w:rPr>
                <w:sz w:val="17"/>
                <w:szCs w:val="17"/>
              </w:rPr>
              <w:t>44%</w:t>
            </w:r>
          </w:p>
        </w:tc>
      </w:tr>
    </w:tbl>
    <w:p w14:paraId="4104399C" w14:textId="77777777" w:rsidR="0078024B" w:rsidRDefault="0078024B" w:rsidP="00CC400B">
      <w:pPr>
        <w:pStyle w:val="texto"/>
        <w:suppressAutoHyphens/>
        <w:spacing w:before="240" w:after="140"/>
        <w:jc w:val="both"/>
      </w:pPr>
      <w:r w:rsidRPr="00CA52B1">
        <w:t>Se observa una progresiva disminución desde el ejercicio 202</w:t>
      </w:r>
      <w:r w:rsidR="00AB42E6">
        <w:t>2 en los tres ámbitos de actuación</w:t>
      </w:r>
      <w:r w:rsidRPr="00CA52B1">
        <w:t>.</w:t>
      </w:r>
    </w:p>
    <w:p w14:paraId="5A22DB34" w14:textId="77777777" w:rsidR="00AB42E6" w:rsidRPr="0082650E" w:rsidRDefault="00F159DB" w:rsidP="00220160">
      <w:pPr>
        <w:pStyle w:val="texto"/>
        <w:suppressAutoHyphens/>
        <w:spacing w:after="240"/>
        <w:jc w:val="both"/>
      </w:pPr>
      <w:r w:rsidRPr="0082650E">
        <w:t xml:space="preserve">Sobre la información del cuadro anterior, </w:t>
      </w:r>
      <w:r w:rsidR="0078024B">
        <w:t xml:space="preserve">(eliminando el personal de </w:t>
      </w:r>
      <w:r w:rsidR="00EE277C">
        <w:t>Administración de J</w:t>
      </w:r>
      <w:r w:rsidR="0078024B">
        <w:t>usticia</w:t>
      </w:r>
      <w:r w:rsidR="004066B7">
        <w:t>, dado que la actuación sobre estas plazas le corresponde al Ministerio de Justicia</w:t>
      </w:r>
      <w:r w:rsidR="0078024B">
        <w:t>)</w:t>
      </w:r>
      <w:r w:rsidRPr="0082650E">
        <w:t xml:space="preserve">, </w:t>
      </w:r>
      <w:r w:rsidR="008C1A80">
        <w:t xml:space="preserve">incluimos la </w:t>
      </w:r>
      <w:r w:rsidRPr="0082650E">
        <w:t>información sobre el t</w:t>
      </w:r>
      <w:r w:rsidR="004066B7">
        <w:t xml:space="preserve">ipo </w:t>
      </w:r>
      <w:r w:rsidRPr="0082650E">
        <w:t xml:space="preserve">de plazas en la que están trabajando esas personas, según sean de plantilla o fuera de plantilla. </w:t>
      </w:r>
    </w:p>
    <w:tbl>
      <w:tblPr>
        <w:tblW w:w="8789" w:type="dxa"/>
        <w:tblCellMar>
          <w:left w:w="70" w:type="dxa"/>
          <w:right w:w="70" w:type="dxa"/>
        </w:tblCellMar>
        <w:tblLook w:val="04A0" w:firstRow="1" w:lastRow="0" w:firstColumn="1" w:lastColumn="0" w:noHBand="0" w:noVBand="1"/>
      </w:tblPr>
      <w:tblGrid>
        <w:gridCol w:w="2977"/>
        <w:gridCol w:w="1145"/>
        <w:gridCol w:w="1134"/>
        <w:gridCol w:w="981"/>
        <w:gridCol w:w="660"/>
        <w:gridCol w:w="1152"/>
        <w:gridCol w:w="740"/>
      </w:tblGrid>
      <w:tr w:rsidR="00691F18" w:rsidRPr="00FE27FF" w14:paraId="793AD22B" w14:textId="77777777" w:rsidTr="00B44FE1">
        <w:trPr>
          <w:trHeight w:val="255"/>
        </w:trPr>
        <w:tc>
          <w:tcPr>
            <w:tcW w:w="2977" w:type="dxa"/>
            <w:tcBorders>
              <w:top w:val="single" w:sz="4" w:space="0" w:color="auto"/>
              <w:left w:val="nil"/>
              <w:bottom w:val="single" w:sz="4" w:space="0" w:color="auto"/>
              <w:right w:val="nil"/>
            </w:tcBorders>
            <w:shd w:val="clear" w:color="000000" w:fill="8DB3E2"/>
            <w:vAlign w:val="center"/>
            <w:hideMark/>
          </w:tcPr>
          <w:p w14:paraId="06404950" w14:textId="77777777" w:rsidR="00691F18" w:rsidRPr="00FE27FF" w:rsidRDefault="00691F18" w:rsidP="00C54DD4">
            <w:pPr>
              <w:pStyle w:val="cuadroCabe"/>
            </w:pPr>
            <w:r w:rsidRPr="00FE27FF">
              <w:t>Personas</w:t>
            </w:r>
          </w:p>
        </w:tc>
        <w:tc>
          <w:tcPr>
            <w:tcW w:w="1145" w:type="dxa"/>
            <w:tcBorders>
              <w:top w:val="single" w:sz="4" w:space="0" w:color="auto"/>
              <w:left w:val="nil"/>
              <w:bottom w:val="single" w:sz="4" w:space="0" w:color="auto"/>
              <w:right w:val="nil"/>
            </w:tcBorders>
            <w:shd w:val="clear" w:color="000000" w:fill="8DB3E2"/>
            <w:vAlign w:val="center"/>
            <w:hideMark/>
          </w:tcPr>
          <w:p w14:paraId="6B49395B" w14:textId="77777777" w:rsidR="00691F18" w:rsidRPr="00FE27FF" w:rsidRDefault="00691F18" w:rsidP="00C54DD4">
            <w:pPr>
              <w:pStyle w:val="cuadroCabe"/>
              <w:jc w:val="right"/>
            </w:pPr>
            <w:r w:rsidRPr="00FE27FF">
              <w:t>Fijo</w:t>
            </w:r>
          </w:p>
        </w:tc>
        <w:tc>
          <w:tcPr>
            <w:tcW w:w="1134" w:type="dxa"/>
            <w:tcBorders>
              <w:top w:val="single" w:sz="4" w:space="0" w:color="auto"/>
              <w:left w:val="nil"/>
              <w:bottom w:val="single" w:sz="4" w:space="0" w:color="auto"/>
              <w:right w:val="nil"/>
            </w:tcBorders>
            <w:shd w:val="clear" w:color="000000" w:fill="8DB3E2"/>
            <w:vAlign w:val="center"/>
            <w:hideMark/>
          </w:tcPr>
          <w:p w14:paraId="732A5A35" w14:textId="77777777" w:rsidR="00691F18" w:rsidRPr="00FE27FF" w:rsidRDefault="00691F18" w:rsidP="00C54DD4">
            <w:pPr>
              <w:pStyle w:val="cuadroCabe"/>
              <w:jc w:val="right"/>
            </w:pPr>
            <w:r w:rsidRPr="00FE27FF">
              <w:t>Temporal</w:t>
            </w:r>
          </w:p>
        </w:tc>
        <w:tc>
          <w:tcPr>
            <w:tcW w:w="981" w:type="dxa"/>
            <w:tcBorders>
              <w:top w:val="single" w:sz="4" w:space="0" w:color="auto"/>
              <w:left w:val="nil"/>
              <w:bottom w:val="single" w:sz="4" w:space="0" w:color="auto"/>
              <w:right w:val="nil"/>
            </w:tcBorders>
            <w:shd w:val="clear" w:color="000000" w:fill="8DB3E2"/>
            <w:vAlign w:val="center"/>
            <w:hideMark/>
          </w:tcPr>
          <w:p w14:paraId="3AD390BA" w14:textId="77777777" w:rsidR="00691F18" w:rsidRPr="00FE27FF" w:rsidRDefault="00691F18" w:rsidP="00C54DD4">
            <w:pPr>
              <w:pStyle w:val="cuadroCabe"/>
              <w:jc w:val="right"/>
            </w:pPr>
            <w:r w:rsidRPr="00FE27FF">
              <w:t>Total</w:t>
            </w:r>
          </w:p>
        </w:tc>
        <w:tc>
          <w:tcPr>
            <w:tcW w:w="660" w:type="dxa"/>
            <w:tcBorders>
              <w:top w:val="single" w:sz="4" w:space="0" w:color="auto"/>
              <w:left w:val="nil"/>
              <w:bottom w:val="single" w:sz="4" w:space="0" w:color="auto"/>
              <w:right w:val="nil"/>
            </w:tcBorders>
            <w:shd w:val="clear" w:color="000000" w:fill="8DB3E2"/>
            <w:vAlign w:val="center"/>
            <w:hideMark/>
          </w:tcPr>
          <w:p w14:paraId="6163F195" w14:textId="77777777" w:rsidR="00691F18" w:rsidRPr="00FE27FF" w:rsidRDefault="00691F18" w:rsidP="00C54DD4">
            <w:pPr>
              <w:pStyle w:val="cuadroCabe"/>
              <w:jc w:val="right"/>
            </w:pPr>
            <w:r w:rsidRPr="00FE27FF">
              <w:t>% fijo</w:t>
            </w:r>
          </w:p>
        </w:tc>
        <w:tc>
          <w:tcPr>
            <w:tcW w:w="1152" w:type="dxa"/>
            <w:tcBorders>
              <w:top w:val="single" w:sz="4" w:space="0" w:color="auto"/>
              <w:left w:val="nil"/>
              <w:bottom w:val="single" w:sz="4" w:space="0" w:color="auto"/>
              <w:right w:val="nil"/>
            </w:tcBorders>
            <w:shd w:val="clear" w:color="000000" w:fill="8DB3E2"/>
            <w:vAlign w:val="center"/>
          </w:tcPr>
          <w:p w14:paraId="5237BBF1" w14:textId="77777777" w:rsidR="00691F18" w:rsidRPr="00FE27FF" w:rsidRDefault="00691F18" w:rsidP="00C54DD4">
            <w:pPr>
              <w:pStyle w:val="cuadroCabe"/>
              <w:jc w:val="right"/>
            </w:pPr>
            <w:r w:rsidRPr="00FE27FF">
              <w:t>% temporal</w:t>
            </w:r>
          </w:p>
        </w:tc>
        <w:tc>
          <w:tcPr>
            <w:tcW w:w="740" w:type="dxa"/>
            <w:tcBorders>
              <w:top w:val="single" w:sz="4" w:space="0" w:color="auto"/>
              <w:left w:val="nil"/>
              <w:bottom w:val="single" w:sz="4" w:space="0" w:color="auto"/>
              <w:right w:val="nil"/>
            </w:tcBorders>
            <w:shd w:val="clear" w:color="000000" w:fill="8DB3E2"/>
            <w:vAlign w:val="center"/>
          </w:tcPr>
          <w:p w14:paraId="3F31EC16" w14:textId="77777777" w:rsidR="00691F18" w:rsidRPr="00FE27FF" w:rsidRDefault="00691F18" w:rsidP="00C54DD4">
            <w:pPr>
              <w:pStyle w:val="cuadroCabe"/>
              <w:jc w:val="right"/>
            </w:pPr>
            <w:r>
              <w:t>Total</w:t>
            </w:r>
          </w:p>
        </w:tc>
      </w:tr>
      <w:tr w:rsidR="00691F18" w:rsidRPr="0082650E" w14:paraId="1C757BB9" w14:textId="77777777" w:rsidTr="00B44FE1">
        <w:trPr>
          <w:trHeight w:val="198"/>
        </w:trPr>
        <w:tc>
          <w:tcPr>
            <w:tcW w:w="2977" w:type="dxa"/>
            <w:tcBorders>
              <w:top w:val="single" w:sz="4" w:space="0" w:color="auto"/>
              <w:left w:val="nil"/>
              <w:bottom w:val="single" w:sz="2" w:space="0" w:color="auto"/>
              <w:right w:val="nil"/>
            </w:tcBorders>
            <w:vAlign w:val="center"/>
            <w:hideMark/>
          </w:tcPr>
          <w:p w14:paraId="609DB514" w14:textId="77777777" w:rsidR="00691F18" w:rsidRPr="0082650E" w:rsidRDefault="00691F18" w:rsidP="00C54DD4">
            <w:pPr>
              <w:pStyle w:val="cuatexto"/>
            </w:pPr>
            <w:r w:rsidRPr="0082650E">
              <w:t>Plazas en Plantilla orgánica</w:t>
            </w:r>
          </w:p>
        </w:tc>
        <w:tc>
          <w:tcPr>
            <w:tcW w:w="1145" w:type="dxa"/>
            <w:tcBorders>
              <w:bottom w:val="single" w:sz="2" w:space="0" w:color="auto"/>
            </w:tcBorders>
            <w:noWrap/>
            <w:vAlign w:val="bottom"/>
          </w:tcPr>
          <w:p w14:paraId="1D38AB0A" w14:textId="77777777" w:rsidR="00691F18" w:rsidRPr="00EE277C" w:rsidRDefault="00691F18" w:rsidP="00C54DD4">
            <w:pPr>
              <w:pStyle w:val="cuatexto"/>
              <w:jc w:val="right"/>
              <w:rPr>
                <w:color w:val="000000"/>
                <w:szCs w:val="20"/>
              </w:rPr>
            </w:pPr>
            <w:r w:rsidRPr="00EE277C">
              <w:rPr>
                <w:color w:val="000000"/>
                <w:szCs w:val="20"/>
              </w:rPr>
              <w:t>16.649</w:t>
            </w:r>
          </w:p>
        </w:tc>
        <w:tc>
          <w:tcPr>
            <w:tcW w:w="1134" w:type="dxa"/>
            <w:tcBorders>
              <w:bottom w:val="single" w:sz="2" w:space="0" w:color="auto"/>
            </w:tcBorders>
            <w:noWrap/>
            <w:vAlign w:val="bottom"/>
          </w:tcPr>
          <w:p w14:paraId="22067241" w14:textId="77777777" w:rsidR="00691F18" w:rsidRPr="00EE277C" w:rsidRDefault="00691F18" w:rsidP="00C54DD4">
            <w:pPr>
              <w:pStyle w:val="cuatexto"/>
              <w:jc w:val="right"/>
              <w:rPr>
                <w:color w:val="000000"/>
                <w:szCs w:val="20"/>
              </w:rPr>
            </w:pPr>
            <w:r w:rsidRPr="00EE277C">
              <w:rPr>
                <w:color w:val="000000"/>
                <w:szCs w:val="20"/>
              </w:rPr>
              <w:t>7.451</w:t>
            </w:r>
          </w:p>
        </w:tc>
        <w:tc>
          <w:tcPr>
            <w:tcW w:w="981" w:type="dxa"/>
            <w:tcBorders>
              <w:bottom w:val="single" w:sz="2" w:space="0" w:color="auto"/>
            </w:tcBorders>
            <w:noWrap/>
            <w:vAlign w:val="bottom"/>
          </w:tcPr>
          <w:p w14:paraId="6C59F65C" w14:textId="77777777" w:rsidR="00691F18" w:rsidRPr="00EE277C" w:rsidRDefault="00691F18" w:rsidP="00C54DD4">
            <w:pPr>
              <w:pStyle w:val="cuatexto"/>
              <w:jc w:val="right"/>
              <w:rPr>
                <w:color w:val="000000"/>
                <w:szCs w:val="20"/>
              </w:rPr>
            </w:pPr>
            <w:r w:rsidRPr="00EE277C">
              <w:rPr>
                <w:color w:val="000000"/>
                <w:szCs w:val="20"/>
              </w:rPr>
              <w:t>24.100</w:t>
            </w:r>
          </w:p>
        </w:tc>
        <w:tc>
          <w:tcPr>
            <w:tcW w:w="660" w:type="dxa"/>
            <w:tcBorders>
              <w:bottom w:val="single" w:sz="2" w:space="0" w:color="auto"/>
            </w:tcBorders>
            <w:noWrap/>
            <w:vAlign w:val="bottom"/>
          </w:tcPr>
          <w:p w14:paraId="524D23F4" w14:textId="77777777" w:rsidR="00691F18" w:rsidRPr="00EE277C" w:rsidRDefault="00691F18" w:rsidP="00C54DD4">
            <w:pPr>
              <w:pStyle w:val="cuatexto"/>
              <w:jc w:val="right"/>
              <w:rPr>
                <w:color w:val="000000"/>
                <w:szCs w:val="20"/>
              </w:rPr>
            </w:pPr>
            <w:r w:rsidRPr="00EE277C">
              <w:rPr>
                <w:color w:val="000000"/>
                <w:szCs w:val="20"/>
              </w:rPr>
              <w:t>91</w:t>
            </w:r>
          </w:p>
        </w:tc>
        <w:tc>
          <w:tcPr>
            <w:tcW w:w="1152" w:type="dxa"/>
            <w:tcBorders>
              <w:bottom w:val="single" w:sz="2" w:space="0" w:color="auto"/>
            </w:tcBorders>
            <w:vAlign w:val="bottom"/>
          </w:tcPr>
          <w:p w14:paraId="74691D48" w14:textId="77777777" w:rsidR="00691F18" w:rsidRPr="00EE277C" w:rsidRDefault="00691F18" w:rsidP="00C54DD4">
            <w:pPr>
              <w:pStyle w:val="cuatexto"/>
              <w:jc w:val="right"/>
              <w:rPr>
                <w:color w:val="000000"/>
                <w:szCs w:val="20"/>
              </w:rPr>
            </w:pPr>
            <w:r w:rsidRPr="00EE277C">
              <w:rPr>
                <w:color w:val="000000"/>
                <w:szCs w:val="20"/>
              </w:rPr>
              <w:t>53</w:t>
            </w:r>
          </w:p>
        </w:tc>
        <w:tc>
          <w:tcPr>
            <w:tcW w:w="740" w:type="dxa"/>
            <w:tcBorders>
              <w:bottom w:val="single" w:sz="2" w:space="0" w:color="auto"/>
            </w:tcBorders>
            <w:vAlign w:val="bottom"/>
          </w:tcPr>
          <w:p w14:paraId="7F954498" w14:textId="77777777" w:rsidR="00691F18" w:rsidRPr="00EE277C" w:rsidRDefault="00691F18" w:rsidP="00C54DD4">
            <w:pPr>
              <w:pStyle w:val="cuatexto"/>
              <w:jc w:val="right"/>
              <w:rPr>
                <w:color w:val="000000"/>
                <w:szCs w:val="20"/>
              </w:rPr>
            </w:pPr>
            <w:r w:rsidRPr="00EE277C">
              <w:rPr>
                <w:color w:val="000000"/>
                <w:szCs w:val="20"/>
              </w:rPr>
              <w:t>74</w:t>
            </w:r>
          </w:p>
        </w:tc>
      </w:tr>
      <w:tr w:rsidR="00691F18" w:rsidRPr="0082650E" w14:paraId="20951FA1" w14:textId="77777777" w:rsidTr="00B44FE1">
        <w:trPr>
          <w:trHeight w:val="198"/>
        </w:trPr>
        <w:tc>
          <w:tcPr>
            <w:tcW w:w="2977" w:type="dxa"/>
            <w:tcBorders>
              <w:top w:val="single" w:sz="2" w:space="0" w:color="auto"/>
              <w:left w:val="nil"/>
              <w:bottom w:val="single" w:sz="4" w:space="0" w:color="auto"/>
              <w:right w:val="nil"/>
            </w:tcBorders>
            <w:vAlign w:val="center"/>
            <w:hideMark/>
          </w:tcPr>
          <w:p w14:paraId="62182F76" w14:textId="77777777" w:rsidR="00691F18" w:rsidRPr="0082650E" w:rsidRDefault="00691F18" w:rsidP="00C54DD4">
            <w:pPr>
              <w:pStyle w:val="cuatexto"/>
            </w:pPr>
            <w:r w:rsidRPr="0082650E">
              <w:t>Plazas fuera de la Plantilla orgánica</w:t>
            </w:r>
          </w:p>
        </w:tc>
        <w:tc>
          <w:tcPr>
            <w:tcW w:w="1145" w:type="dxa"/>
            <w:tcBorders>
              <w:top w:val="single" w:sz="2" w:space="0" w:color="auto"/>
              <w:left w:val="nil"/>
              <w:bottom w:val="single" w:sz="4" w:space="0" w:color="auto"/>
              <w:right w:val="nil"/>
            </w:tcBorders>
            <w:noWrap/>
            <w:vAlign w:val="bottom"/>
          </w:tcPr>
          <w:p w14:paraId="54E1B81A" w14:textId="77777777" w:rsidR="00691F18" w:rsidRPr="00EE277C" w:rsidRDefault="00691F18" w:rsidP="00C54DD4">
            <w:pPr>
              <w:pStyle w:val="cuatexto"/>
              <w:jc w:val="right"/>
              <w:rPr>
                <w:color w:val="000000"/>
                <w:szCs w:val="20"/>
              </w:rPr>
            </w:pPr>
            <w:r w:rsidRPr="00EE277C">
              <w:rPr>
                <w:color w:val="000000"/>
                <w:szCs w:val="20"/>
              </w:rPr>
              <w:t>1.632</w:t>
            </w:r>
          </w:p>
        </w:tc>
        <w:tc>
          <w:tcPr>
            <w:tcW w:w="1134" w:type="dxa"/>
            <w:tcBorders>
              <w:top w:val="single" w:sz="2" w:space="0" w:color="auto"/>
              <w:left w:val="nil"/>
              <w:bottom w:val="single" w:sz="4" w:space="0" w:color="auto"/>
              <w:right w:val="nil"/>
            </w:tcBorders>
            <w:noWrap/>
            <w:vAlign w:val="bottom"/>
          </w:tcPr>
          <w:p w14:paraId="7260AF69" w14:textId="77777777" w:rsidR="00691F18" w:rsidRPr="00EE277C" w:rsidRDefault="00691F18" w:rsidP="00C54DD4">
            <w:pPr>
              <w:pStyle w:val="cuatexto"/>
              <w:jc w:val="right"/>
              <w:rPr>
                <w:color w:val="000000"/>
                <w:szCs w:val="20"/>
              </w:rPr>
            </w:pPr>
            <w:r w:rsidRPr="00EE277C">
              <w:rPr>
                <w:color w:val="000000"/>
                <w:szCs w:val="20"/>
              </w:rPr>
              <w:t>6.720</w:t>
            </w:r>
          </w:p>
        </w:tc>
        <w:tc>
          <w:tcPr>
            <w:tcW w:w="981" w:type="dxa"/>
            <w:tcBorders>
              <w:top w:val="single" w:sz="2" w:space="0" w:color="auto"/>
              <w:left w:val="nil"/>
              <w:bottom w:val="single" w:sz="4" w:space="0" w:color="auto"/>
              <w:right w:val="nil"/>
            </w:tcBorders>
            <w:noWrap/>
            <w:vAlign w:val="bottom"/>
          </w:tcPr>
          <w:p w14:paraId="0236338D" w14:textId="77777777" w:rsidR="00691F18" w:rsidRPr="00EE277C" w:rsidRDefault="00691F18" w:rsidP="00C54DD4">
            <w:pPr>
              <w:pStyle w:val="cuatexto"/>
              <w:jc w:val="right"/>
              <w:rPr>
                <w:color w:val="000000"/>
                <w:szCs w:val="20"/>
              </w:rPr>
            </w:pPr>
            <w:r w:rsidRPr="00EE277C">
              <w:rPr>
                <w:color w:val="000000"/>
                <w:szCs w:val="20"/>
              </w:rPr>
              <w:t>8.352</w:t>
            </w:r>
          </w:p>
        </w:tc>
        <w:tc>
          <w:tcPr>
            <w:tcW w:w="660" w:type="dxa"/>
            <w:tcBorders>
              <w:top w:val="single" w:sz="2" w:space="0" w:color="auto"/>
              <w:left w:val="nil"/>
              <w:bottom w:val="single" w:sz="4" w:space="0" w:color="auto"/>
              <w:right w:val="nil"/>
            </w:tcBorders>
            <w:noWrap/>
            <w:vAlign w:val="bottom"/>
          </w:tcPr>
          <w:p w14:paraId="74646AFB" w14:textId="77777777" w:rsidR="00691F18" w:rsidRPr="00EE277C" w:rsidRDefault="00691F18" w:rsidP="00C54DD4">
            <w:pPr>
              <w:pStyle w:val="cuatexto"/>
              <w:jc w:val="right"/>
              <w:rPr>
                <w:color w:val="000000"/>
                <w:szCs w:val="20"/>
              </w:rPr>
            </w:pPr>
            <w:r w:rsidRPr="00EE277C">
              <w:rPr>
                <w:color w:val="000000"/>
                <w:szCs w:val="20"/>
              </w:rPr>
              <w:t>9</w:t>
            </w:r>
          </w:p>
        </w:tc>
        <w:tc>
          <w:tcPr>
            <w:tcW w:w="1152" w:type="dxa"/>
            <w:tcBorders>
              <w:top w:val="single" w:sz="2" w:space="0" w:color="auto"/>
              <w:left w:val="nil"/>
              <w:bottom w:val="single" w:sz="4" w:space="0" w:color="auto"/>
              <w:right w:val="nil"/>
            </w:tcBorders>
            <w:vAlign w:val="bottom"/>
          </w:tcPr>
          <w:p w14:paraId="4B691952" w14:textId="77777777" w:rsidR="00691F18" w:rsidRPr="00EE277C" w:rsidRDefault="00691F18" w:rsidP="00C54DD4">
            <w:pPr>
              <w:pStyle w:val="cuatexto"/>
              <w:jc w:val="right"/>
              <w:rPr>
                <w:color w:val="000000"/>
                <w:szCs w:val="20"/>
              </w:rPr>
            </w:pPr>
            <w:r w:rsidRPr="00EE277C">
              <w:rPr>
                <w:color w:val="000000"/>
                <w:szCs w:val="20"/>
              </w:rPr>
              <w:t>47</w:t>
            </w:r>
          </w:p>
        </w:tc>
        <w:tc>
          <w:tcPr>
            <w:tcW w:w="740" w:type="dxa"/>
            <w:tcBorders>
              <w:top w:val="single" w:sz="2" w:space="0" w:color="auto"/>
              <w:left w:val="nil"/>
              <w:bottom w:val="single" w:sz="4" w:space="0" w:color="auto"/>
              <w:right w:val="nil"/>
            </w:tcBorders>
            <w:vAlign w:val="bottom"/>
          </w:tcPr>
          <w:p w14:paraId="19FD2C31" w14:textId="77777777" w:rsidR="00691F18" w:rsidRPr="00EE277C" w:rsidRDefault="00691F18" w:rsidP="00C54DD4">
            <w:pPr>
              <w:pStyle w:val="cuatexto"/>
              <w:jc w:val="right"/>
              <w:rPr>
                <w:color w:val="000000"/>
                <w:szCs w:val="20"/>
              </w:rPr>
            </w:pPr>
            <w:r w:rsidRPr="00EE277C">
              <w:rPr>
                <w:color w:val="000000"/>
                <w:szCs w:val="20"/>
              </w:rPr>
              <w:t>26</w:t>
            </w:r>
          </w:p>
        </w:tc>
      </w:tr>
      <w:tr w:rsidR="00691F18" w:rsidRPr="00FE27FF" w14:paraId="3886FC5F" w14:textId="77777777" w:rsidTr="00B44FE1">
        <w:trPr>
          <w:trHeight w:val="255"/>
        </w:trPr>
        <w:tc>
          <w:tcPr>
            <w:tcW w:w="2977" w:type="dxa"/>
            <w:tcBorders>
              <w:top w:val="single" w:sz="4" w:space="0" w:color="auto"/>
              <w:left w:val="nil"/>
              <w:bottom w:val="single" w:sz="4" w:space="0" w:color="auto"/>
              <w:right w:val="nil"/>
            </w:tcBorders>
            <w:shd w:val="clear" w:color="000000" w:fill="8DB3E2"/>
            <w:vAlign w:val="center"/>
            <w:hideMark/>
          </w:tcPr>
          <w:p w14:paraId="13EB3670" w14:textId="77777777" w:rsidR="00691F18" w:rsidRPr="00FE27FF" w:rsidRDefault="00691F18" w:rsidP="00C54DD4">
            <w:pPr>
              <w:pStyle w:val="cuadroCabe"/>
            </w:pPr>
            <w:r w:rsidRPr="00FE27FF">
              <w:t>Total</w:t>
            </w:r>
          </w:p>
        </w:tc>
        <w:tc>
          <w:tcPr>
            <w:tcW w:w="1145" w:type="dxa"/>
            <w:tcBorders>
              <w:top w:val="single" w:sz="4" w:space="0" w:color="auto"/>
              <w:left w:val="nil"/>
              <w:bottom w:val="single" w:sz="4" w:space="0" w:color="auto"/>
              <w:right w:val="nil"/>
            </w:tcBorders>
            <w:shd w:val="clear" w:color="000000" w:fill="8DB3E2"/>
            <w:vAlign w:val="center"/>
          </w:tcPr>
          <w:p w14:paraId="41941D16" w14:textId="77777777" w:rsidR="00691F18" w:rsidRPr="00FE27FF" w:rsidRDefault="00691F18" w:rsidP="00C54DD4">
            <w:pPr>
              <w:pStyle w:val="cuadroCabe"/>
              <w:jc w:val="right"/>
            </w:pPr>
            <w:r>
              <w:t>18.281</w:t>
            </w:r>
          </w:p>
        </w:tc>
        <w:tc>
          <w:tcPr>
            <w:tcW w:w="1134" w:type="dxa"/>
            <w:tcBorders>
              <w:top w:val="single" w:sz="4" w:space="0" w:color="auto"/>
              <w:left w:val="nil"/>
              <w:bottom w:val="single" w:sz="4" w:space="0" w:color="auto"/>
              <w:right w:val="nil"/>
            </w:tcBorders>
            <w:shd w:val="clear" w:color="000000" w:fill="8DB3E2"/>
            <w:vAlign w:val="center"/>
          </w:tcPr>
          <w:p w14:paraId="6A2CA9E2" w14:textId="77777777" w:rsidR="00691F18" w:rsidRPr="00FE27FF" w:rsidRDefault="00691F18" w:rsidP="00C54DD4">
            <w:pPr>
              <w:pStyle w:val="cuadroCabe"/>
              <w:jc w:val="right"/>
            </w:pPr>
            <w:r>
              <w:t>14.171</w:t>
            </w:r>
          </w:p>
        </w:tc>
        <w:tc>
          <w:tcPr>
            <w:tcW w:w="981" w:type="dxa"/>
            <w:tcBorders>
              <w:top w:val="single" w:sz="4" w:space="0" w:color="auto"/>
              <w:left w:val="nil"/>
              <w:bottom w:val="single" w:sz="4" w:space="0" w:color="auto"/>
              <w:right w:val="nil"/>
            </w:tcBorders>
            <w:shd w:val="clear" w:color="000000" w:fill="8DB3E2"/>
            <w:vAlign w:val="center"/>
          </w:tcPr>
          <w:p w14:paraId="4E7E3B96" w14:textId="77777777" w:rsidR="00691F18" w:rsidRPr="00FE27FF" w:rsidRDefault="00691F18" w:rsidP="00C54DD4">
            <w:pPr>
              <w:pStyle w:val="cuadroCabe"/>
              <w:jc w:val="right"/>
            </w:pPr>
            <w:r>
              <w:t>32.452</w:t>
            </w:r>
          </w:p>
        </w:tc>
        <w:tc>
          <w:tcPr>
            <w:tcW w:w="660" w:type="dxa"/>
            <w:tcBorders>
              <w:top w:val="single" w:sz="4" w:space="0" w:color="auto"/>
              <w:left w:val="nil"/>
              <w:bottom w:val="single" w:sz="4" w:space="0" w:color="auto"/>
              <w:right w:val="nil"/>
            </w:tcBorders>
            <w:shd w:val="clear" w:color="000000" w:fill="8DB3E2"/>
            <w:vAlign w:val="center"/>
          </w:tcPr>
          <w:p w14:paraId="5BC0C654" w14:textId="77777777" w:rsidR="00691F18" w:rsidRPr="00FE27FF" w:rsidRDefault="00691F18" w:rsidP="00C54DD4">
            <w:pPr>
              <w:pStyle w:val="cuadroCabe"/>
              <w:jc w:val="right"/>
            </w:pPr>
            <w:r>
              <w:t>100</w:t>
            </w:r>
          </w:p>
        </w:tc>
        <w:tc>
          <w:tcPr>
            <w:tcW w:w="1152" w:type="dxa"/>
            <w:tcBorders>
              <w:top w:val="single" w:sz="4" w:space="0" w:color="auto"/>
              <w:left w:val="nil"/>
              <w:bottom w:val="single" w:sz="4" w:space="0" w:color="auto"/>
              <w:right w:val="nil"/>
            </w:tcBorders>
            <w:shd w:val="clear" w:color="000000" w:fill="8DB3E2"/>
            <w:vAlign w:val="center"/>
          </w:tcPr>
          <w:p w14:paraId="0D856062" w14:textId="77777777" w:rsidR="00691F18" w:rsidRPr="00FE27FF" w:rsidRDefault="00691F18" w:rsidP="00C54DD4">
            <w:pPr>
              <w:pStyle w:val="cuadroCabe"/>
              <w:jc w:val="right"/>
            </w:pPr>
            <w:r>
              <w:t>100</w:t>
            </w:r>
          </w:p>
        </w:tc>
        <w:tc>
          <w:tcPr>
            <w:tcW w:w="740" w:type="dxa"/>
            <w:tcBorders>
              <w:top w:val="single" w:sz="4" w:space="0" w:color="auto"/>
              <w:left w:val="nil"/>
              <w:bottom w:val="single" w:sz="4" w:space="0" w:color="auto"/>
              <w:right w:val="nil"/>
            </w:tcBorders>
            <w:shd w:val="clear" w:color="000000" w:fill="8DB3E2"/>
            <w:vAlign w:val="center"/>
          </w:tcPr>
          <w:p w14:paraId="50CF373D" w14:textId="77777777" w:rsidR="00691F18" w:rsidRPr="00FE27FF" w:rsidRDefault="00691F18" w:rsidP="00C54DD4">
            <w:pPr>
              <w:pStyle w:val="cuadroCabe"/>
              <w:jc w:val="right"/>
            </w:pPr>
            <w:r>
              <w:t>100</w:t>
            </w:r>
          </w:p>
        </w:tc>
      </w:tr>
    </w:tbl>
    <w:p w14:paraId="2D8CA0DB" w14:textId="77777777" w:rsidR="00691F18" w:rsidRPr="00822C09" w:rsidRDefault="00F159DB" w:rsidP="00CC400B">
      <w:pPr>
        <w:pStyle w:val="texto"/>
        <w:suppressAutoHyphens/>
        <w:spacing w:before="240" w:after="140"/>
        <w:jc w:val="both"/>
      </w:pPr>
      <w:r w:rsidRPr="0082650E">
        <w:t xml:space="preserve">Es decir, hay </w:t>
      </w:r>
      <w:r w:rsidR="00691F18">
        <w:t>32.452</w:t>
      </w:r>
      <w:r w:rsidRPr="0082650E">
        <w:t xml:space="preserve"> pe</w:t>
      </w:r>
      <w:r w:rsidR="00390D67">
        <w:t>rsonas trabajando a 31</w:t>
      </w:r>
      <w:r w:rsidR="00154861">
        <w:t xml:space="preserve"> de diciembre de </w:t>
      </w:r>
      <w:r w:rsidR="00437A71">
        <w:t>2024</w:t>
      </w:r>
      <w:r w:rsidR="00691F18">
        <w:t>. A</w:t>
      </w:r>
      <w:r w:rsidR="00691F18" w:rsidRPr="00822C09">
        <w:t xml:space="preserve">tendiendo al criterio de temporalidad, el 91 por ciento del personal fijo está en plazas de Plantilla Orgánica y el nueve por ciento </w:t>
      </w:r>
      <w:r w:rsidR="00691F18" w:rsidRPr="008A4218">
        <w:t>en plazas fuera de plantillas</w:t>
      </w:r>
      <w:r w:rsidR="00691F18" w:rsidRPr="00822C09">
        <w:t>. E</w:t>
      </w:r>
      <w:r w:rsidR="00A357C9">
        <w:t xml:space="preserve">n el </w:t>
      </w:r>
      <w:r w:rsidR="00691F18" w:rsidRPr="00822C09">
        <w:t xml:space="preserve">ejercicio anterior </w:t>
      </w:r>
      <w:r w:rsidR="00A357C9">
        <w:t xml:space="preserve">estos datos </w:t>
      </w:r>
      <w:r w:rsidR="00691F18" w:rsidRPr="00822C09">
        <w:t>era</w:t>
      </w:r>
      <w:r w:rsidR="00A357C9">
        <w:t xml:space="preserve">n </w:t>
      </w:r>
      <w:r w:rsidR="00691F18" w:rsidRPr="00822C09">
        <w:t xml:space="preserve">del 93 por ciento y del siete por ciento. </w:t>
      </w:r>
    </w:p>
    <w:p w14:paraId="0703AAF5" w14:textId="77777777" w:rsidR="00691F18" w:rsidRPr="00822C09" w:rsidRDefault="00691F18" w:rsidP="009B671F">
      <w:pPr>
        <w:pStyle w:val="texto"/>
        <w:spacing w:after="140"/>
        <w:jc w:val="both"/>
      </w:pPr>
      <w:r w:rsidRPr="00822C09">
        <w:t>Por su parte el 53 por ciento del personal temporal está en plazas de plantilla, mientras que el 47 por ciento está en plazas de fuera de plantilla</w:t>
      </w:r>
      <w:r w:rsidR="00822C09">
        <w:t>.</w:t>
      </w:r>
    </w:p>
    <w:p w14:paraId="32C231BA" w14:textId="77777777" w:rsidR="00691F18" w:rsidRPr="00822C09" w:rsidRDefault="00691F18" w:rsidP="009B671F">
      <w:pPr>
        <w:pStyle w:val="texto"/>
        <w:spacing w:after="140"/>
        <w:jc w:val="both"/>
      </w:pPr>
      <w:r w:rsidRPr="00822C09">
        <w:t xml:space="preserve">En cifras de personal totales, el 74 por ciento está trabajando en plazas de plantilla y el 26 por ciento en plazas de fuera de plantilla. </w:t>
      </w:r>
    </w:p>
    <w:p w14:paraId="5EFA734D" w14:textId="77777777" w:rsidR="00AF5AB8" w:rsidRPr="00822C09" w:rsidRDefault="00BB0E43" w:rsidP="00B231CD">
      <w:pPr>
        <w:pStyle w:val="texto"/>
        <w:spacing w:after="140"/>
        <w:jc w:val="both"/>
      </w:pPr>
      <w:r w:rsidRPr="00822C09">
        <w:t xml:space="preserve">Lo relevante de este análisis </w:t>
      </w:r>
      <w:r w:rsidR="00AF5AB8" w:rsidRPr="00822C09">
        <w:t>se concentran en los siguientes aspectos:</w:t>
      </w:r>
    </w:p>
    <w:p w14:paraId="49263CCB" w14:textId="77777777" w:rsidR="00AF5AB8" w:rsidRPr="00822C09" w:rsidRDefault="00BB0E43" w:rsidP="00EB71AF">
      <w:pPr>
        <w:pStyle w:val="texto"/>
        <w:numPr>
          <w:ilvl w:val="0"/>
          <w:numId w:val="5"/>
        </w:numPr>
        <w:tabs>
          <w:tab w:val="clear" w:pos="360"/>
          <w:tab w:val="num" w:pos="300"/>
          <w:tab w:val="left" w:pos="480"/>
          <w:tab w:val="num" w:pos="600"/>
        </w:tabs>
        <w:spacing w:after="140"/>
        <w:ind w:firstLine="289"/>
        <w:jc w:val="both"/>
      </w:pPr>
      <w:r w:rsidRPr="00822C09">
        <w:t>8</w:t>
      </w:r>
      <w:r w:rsidR="00691F18" w:rsidRPr="00822C09">
        <w:t>.352</w:t>
      </w:r>
      <w:r w:rsidRPr="00822C09">
        <w:t xml:space="preserve"> personas, el 2</w:t>
      </w:r>
      <w:r w:rsidR="00A357C9">
        <w:t>6</w:t>
      </w:r>
      <w:r w:rsidRPr="00822C09">
        <w:t xml:space="preserve"> por ciento</w:t>
      </w:r>
      <w:r w:rsidR="00255382">
        <w:t>,</w:t>
      </w:r>
      <w:r w:rsidRPr="00822C09">
        <w:t xml:space="preserve"> están trabajand</w:t>
      </w:r>
      <w:r w:rsidR="00691626" w:rsidRPr="00822C09">
        <w:t xml:space="preserve">o en plazas fuera de plantilla. </w:t>
      </w:r>
    </w:p>
    <w:p w14:paraId="5AF72032" w14:textId="77777777" w:rsidR="00691626" w:rsidRPr="008A4218" w:rsidRDefault="00AF5AB8" w:rsidP="00EB71AF">
      <w:pPr>
        <w:pStyle w:val="texto"/>
        <w:numPr>
          <w:ilvl w:val="0"/>
          <w:numId w:val="5"/>
        </w:numPr>
        <w:tabs>
          <w:tab w:val="clear" w:pos="360"/>
          <w:tab w:val="num" w:pos="300"/>
          <w:tab w:val="left" w:pos="480"/>
          <w:tab w:val="num" w:pos="600"/>
        </w:tabs>
        <w:spacing w:after="140"/>
        <w:ind w:firstLine="289"/>
        <w:jc w:val="both"/>
      </w:pPr>
      <w:r w:rsidRPr="008A4218">
        <w:t xml:space="preserve">De estas personas, </w:t>
      </w:r>
      <w:r w:rsidR="00691626" w:rsidRPr="008A4218">
        <w:t>el 4</w:t>
      </w:r>
      <w:r w:rsidR="00A357C9" w:rsidRPr="008A4218">
        <w:t>8</w:t>
      </w:r>
      <w:r w:rsidR="00691626" w:rsidRPr="008A4218">
        <w:t xml:space="preserve"> por ciento</w:t>
      </w:r>
      <w:r w:rsidR="008A4218" w:rsidRPr="008A4218">
        <w:t xml:space="preserve"> </w:t>
      </w:r>
      <w:r w:rsidR="00691626" w:rsidRPr="008A4218">
        <w:t>corres</w:t>
      </w:r>
      <w:r w:rsidR="00A357C9" w:rsidRPr="008A4218">
        <w:t xml:space="preserve">ponde </w:t>
      </w:r>
      <w:r w:rsidR="008A4218" w:rsidRPr="008A4218">
        <w:t>a</w:t>
      </w:r>
      <w:r w:rsidR="00A357C9" w:rsidRPr="008A4218">
        <w:t xml:space="preserve"> plazas docentes </w:t>
      </w:r>
      <w:r w:rsidR="008A4218" w:rsidRPr="00CF149F">
        <w:t>y</w:t>
      </w:r>
      <w:r w:rsidR="008A4218" w:rsidRPr="008A4218">
        <w:rPr>
          <w:color w:val="FF0000"/>
        </w:rPr>
        <w:t xml:space="preserve"> </w:t>
      </w:r>
      <w:r w:rsidR="00691626" w:rsidRPr="008A4218">
        <w:t>el 1</w:t>
      </w:r>
      <w:r w:rsidR="00A357C9" w:rsidRPr="008A4218">
        <w:t>4</w:t>
      </w:r>
      <w:r w:rsidR="00691626" w:rsidRPr="008A4218">
        <w:t xml:space="preserve"> por ciento</w:t>
      </w:r>
      <w:r w:rsidR="008A4218" w:rsidRPr="008A4218">
        <w:t xml:space="preserve"> </w:t>
      </w:r>
      <w:r w:rsidR="00691626" w:rsidRPr="008A4218">
        <w:t>al SNS-O</w:t>
      </w:r>
      <w:r w:rsidR="008A4218" w:rsidRPr="008A4218">
        <w:t>.</w:t>
      </w:r>
    </w:p>
    <w:p w14:paraId="559AFFF2" w14:textId="77777777" w:rsidR="00AF5AB8" w:rsidRPr="00822C09" w:rsidRDefault="005B147F" w:rsidP="00220160">
      <w:pPr>
        <w:pStyle w:val="texto"/>
        <w:suppressAutoHyphens/>
        <w:spacing w:after="140"/>
        <w:jc w:val="both"/>
      </w:pPr>
      <w:r w:rsidRPr="00822C09">
        <w:t xml:space="preserve">Sobre la contratación temporal de las áreas de salud y educación, es necesario contextualizar que resulta fundamental para atender las necesidades </w:t>
      </w:r>
      <w:r w:rsidR="005934EE" w:rsidRPr="00822C09">
        <w:t xml:space="preserve">del </w:t>
      </w:r>
      <w:r w:rsidRPr="00822C09">
        <w:t xml:space="preserve">sistema educativo y sanitario. El dinamismo propio del funcionamiento del sistema educativo, así como las distintas situaciones de obligada sustitución </w:t>
      </w:r>
      <w:r w:rsidR="00AF5AB8" w:rsidRPr="00822C09">
        <w:t xml:space="preserve">de personal, </w:t>
      </w:r>
      <w:r w:rsidRPr="00822C09">
        <w:t xml:space="preserve">tanto en el ámbito educativo como sanitario, implica la variabilidad de una parte significativa de las necesidades </w:t>
      </w:r>
      <w:r w:rsidR="00AF5AB8" w:rsidRPr="00822C09">
        <w:t>de personal.</w:t>
      </w:r>
    </w:p>
    <w:p w14:paraId="3659C254" w14:textId="77777777" w:rsidR="00614DC4" w:rsidRPr="00710D7B" w:rsidRDefault="00614DC4" w:rsidP="009B671F">
      <w:pPr>
        <w:pStyle w:val="texto"/>
        <w:spacing w:after="240"/>
        <w:jc w:val="both"/>
      </w:pPr>
      <w:r w:rsidRPr="00710D7B">
        <w:lastRenderedPageBreak/>
        <w:t>Por otro lado, hemos analizado la edad del per</w:t>
      </w:r>
      <w:r w:rsidR="00A357C9">
        <w:t>sonal fijo en el periodo 2020</w:t>
      </w:r>
      <w:r w:rsidRPr="00710D7B">
        <w:t>-</w:t>
      </w:r>
      <w:r w:rsidR="00437A71">
        <w:t>2024</w:t>
      </w:r>
      <w:r w:rsidRPr="00710D7B">
        <w:t xml:space="preserve"> y los datos obtenidos a 31 de diciembre de cada año </w:t>
      </w:r>
      <w:r w:rsidRPr="00DE18E6">
        <w:t>son</w:t>
      </w:r>
      <w:r w:rsidR="005D6BFA" w:rsidRPr="00DE18E6">
        <w:t xml:space="preserve"> los siguientes</w:t>
      </w:r>
      <w:r w:rsidRPr="00710D7B">
        <w:t xml:space="preserve">: </w:t>
      </w:r>
    </w:p>
    <w:tbl>
      <w:tblPr>
        <w:tblStyle w:val="Tablaconcuadrcula"/>
        <w:tblW w:w="8789" w:type="dxa"/>
        <w:jc w:val="center"/>
        <w:tblBorders>
          <w:left w:val="none" w:sz="0" w:space="0" w:color="auto"/>
          <w:right w:val="none" w:sz="0" w:space="0" w:color="auto"/>
          <w:insideV w:val="single" w:sz="2" w:space="0" w:color="auto"/>
        </w:tblBorders>
        <w:tblLook w:val="04A0" w:firstRow="1" w:lastRow="0" w:firstColumn="1" w:lastColumn="0" w:noHBand="0" w:noVBand="1"/>
      </w:tblPr>
      <w:tblGrid>
        <w:gridCol w:w="1640"/>
        <w:gridCol w:w="775"/>
        <w:gridCol w:w="687"/>
        <w:gridCol w:w="754"/>
        <w:gridCol w:w="654"/>
        <w:gridCol w:w="7"/>
        <w:gridCol w:w="807"/>
        <w:gridCol w:w="644"/>
        <w:gridCol w:w="12"/>
        <w:gridCol w:w="777"/>
        <w:gridCol w:w="13"/>
        <w:gridCol w:w="682"/>
        <w:gridCol w:w="787"/>
        <w:gridCol w:w="550"/>
      </w:tblGrid>
      <w:tr w:rsidR="008C0F2B" w:rsidRPr="008C0F2B" w14:paraId="7391BB9F" w14:textId="77777777" w:rsidTr="000E5B3F">
        <w:trPr>
          <w:trHeight w:val="255"/>
          <w:jc w:val="center"/>
        </w:trPr>
        <w:tc>
          <w:tcPr>
            <w:tcW w:w="1928" w:type="dxa"/>
            <w:tcBorders>
              <w:top w:val="single" w:sz="4" w:space="0" w:color="auto"/>
              <w:left w:val="nil"/>
              <w:bottom w:val="nil"/>
              <w:right w:val="nil"/>
            </w:tcBorders>
            <w:shd w:val="clear" w:color="auto" w:fill="8DB3E2"/>
            <w:vAlign w:val="center"/>
          </w:tcPr>
          <w:p w14:paraId="2C80DB12" w14:textId="77777777" w:rsidR="00F56DF5" w:rsidRPr="008C0F2B" w:rsidRDefault="00F56DF5" w:rsidP="00023D9C">
            <w:pPr>
              <w:pStyle w:val="cuadroCabe"/>
              <w:spacing w:after="0"/>
              <w:jc w:val="right"/>
            </w:pPr>
          </w:p>
        </w:tc>
        <w:tc>
          <w:tcPr>
            <w:tcW w:w="1476" w:type="dxa"/>
            <w:gridSpan w:val="2"/>
            <w:tcBorders>
              <w:top w:val="single" w:sz="4" w:space="0" w:color="auto"/>
              <w:left w:val="nil"/>
              <w:bottom w:val="single" w:sz="4" w:space="0" w:color="auto"/>
              <w:right w:val="single" w:sz="2" w:space="0" w:color="auto"/>
            </w:tcBorders>
            <w:shd w:val="clear" w:color="auto" w:fill="8DB3E2"/>
            <w:tcMar>
              <w:left w:w="28" w:type="dxa"/>
              <w:right w:w="28" w:type="dxa"/>
            </w:tcMar>
            <w:vAlign w:val="center"/>
            <w:hideMark/>
          </w:tcPr>
          <w:p w14:paraId="6661111C" w14:textId="77777777" w:rsidR="00F56DF5" w:rsidRPr="00023D9C" w:rsidRDefault="00023D9C" w:rsidP="00DA7035">
            <w:pPr>
              <w:pStyle w:val="cuadroCabe"/>
              <w:spacing w:after="0"/>
              <w:jc w:val="center"/>
              <w:rPr>
                <w:sz w:val="17"/>
                <w:szCs w:val="17"/>
              </w:rPr>
            </w:pPr>
            <w:r w:rsidRPr="00023D9C">
              <w:rPr>
                <w:sz w:val="17"/>
                <w:szCs w:val="17"/>
              </w:rPr>
              <w:t>2</w:t>
            </w:r>
            <w:r w:rsidR="00F56DF5" w:rsidRPr="00023D9C">
              <w:rPr>
                <w:sz w:val="17"/>
                <w:szCs w:val="17"/>
              </w:rPr>
              <w:t>0</w:t>
            </w:r>
            <w:r w:rsidR="00691F18" w:rsidRPr="00023D9C">
              <w:rPr>
                <w:sz w:val="17"/>
                <w:szCs w:val="17"/>
              </w:rPr>
              <w:t>20</w:t>
            </w:r>
          </w:p>
        </w:tc>
        <w:tc>
          <w:tcPr>
            <w:tcW w:w="1457" w:type="dxa"/>
            <w:gridSpan w:val="3"/>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34DA5BA1" w14:textId="77777777" w:rsidR="00F56DF5" w:rsidRPr="00023D9C" w:rsidRDefault="00691F18" w:rsidP="00DA7035">
            <w:pPr>
              <w:pStyle w:val="cuadroCabe"/>
              <w:spacing w:after="0"/>
              <w:jc w:val="center"/>
              <w:rPr>
                <w:sz w:val="17"/>
                <w:szCs w:val="17"/>
              </w:rPr>
            </w:pPr>
            <w:r w:rsidRPr="00023D9C">
              <w:rPr>
                <w:sz w:val="17"/>
                <w:szCs w:val="17"/>
              </w:rPr>
              <w:t>2021</w:t>
            </w:r>
          </w:p>
        </w:tc>
        <w:tc>
          <w:tcPr>
            <w:tcW w:w="1510" w:type="dxa"/>
            <w:gridSpan w:val="2"/>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37F9FE04" w14:textId="77777777" w:rsidR="00F56DF5" w:rsidRPr="00023D9C" w:rsidRDefault="00691F18" w:rsidP="00DA7035">
            <w:pPr>
              <w:pStyle w:val="cuadroCabe"/>
              <w:spacing w:after="0"/>
              <w:jc w:val="center"/>
              <w:rPr>
                <w:sz w:val="17"/>
                <w:szCs w:val="17"/>
              </w:rPr>
            </w:pPr>
            <w:r w:rsidRPr="00023D9C">
              <w:rPr>
                <w:sz w:val="17"/>
                <w:szCs w:val="17"/>
              </w:rPr>
              <w:t>2022</w:t>
            </w:r>
          </w:p>
        </w:tc>
        <w:tc>
          <w:tcPr>
            <w:tcW w:w="1544" w:type="dxa"/>
            <w:gridSpan w:val="4"/>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0C92A0B8" w14:textId="77777777" w:rsidR="00F56DF5" w:rsidRPr="00023D9C" w:rsidRDefault="00691F18" w:rsidP="00DA7035">
            <w:pPr>
              <w:pStyle w:val="cuadroCabe"/>
              <w:spacing w:after="0"/>
              <w:jc w:val="center"/>
              <w:rPr>
                <w:sz w:val="17"/>
                <w:szCs w:val="17"/>
              </w:rPr>
            </w:pPr>
            <w:r w:rsidRPr="00023D9C">
              <w:rPr>
                <w:sz w:val="17"/>
                <w:szCs w:val="17"/>
              </w:rPr>
              <w:t>2023</w:t>
            </w:r>
          </w:p>
        </w:tc>
        <w:tc>
          <w:tcPr>
            <w:tcW w:w="1358" w:type="dxa"/>
            <w:gridSpan w:val="2"/>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702C6E56" w14:textId="77777777" w:rsidR="00F56DF5" w:rsidRPr="00023D9C" w:rsidRDefault="00437A71" w:rsidP="00DA7035">
            <w:pPr>
              <w:pStyle w:val="cuadroCabe"/>
              <w:spacing w:after="0"/>
              <w:jc w:val="center"/>
              <w:rPr>
                <w:sz w:val="17"/>
                <w:szCs w:val="17"/>
              </w:rPr>
            </w:pPr>
            <w:r w:rsidRPr="00023D9C">
              <w:rPr>
                <w:sz w:val="17"/>
                <w:szCs w:val="17"/>
              </w:rPr>
              <w:t>2024</w:t>
            </w:r>
          </w:p>
        </w:tc>
      </w:tr>
      <w:tr w:rsidR="00ED4552" w:rsidRPr="008C0F2B" w14:paraId="798B88EB" w14:textId="77777777" w:rsidTr="000E5B3F">
        <w:trPr>
          <w:trHeight w:val="201"/>
          <w:jc w:val="center"/>
        </w:trPr>
        <w:tc>
          <w:tcPr>
            <w:tcW w:w="1928" w:type="dxa"/>
            <w:tcBorders>
              <w:top w:val="nil"/>
              <w:left w:val="nil"/>
              <w:bottom w:val="single" w:sz="4" w:space="0" w:color="auto"/>
              <w:right w:val="nil"/>
            </w:tcBorders>
            <w:shd w:val="clear" w:color="auto" w:fill="8DB3E2"/>
            <w:vAlign w:val="center"/>
          </w:tcPr>
          <w:p w14:paraId="38D7AFA2" w14:textId="77777777" w:rsidR="000D5980" w:rsidRPr="00023D9C" w:rsidRDefault="000D5980" w:rsidP="000D5980">
            <w:pPr>
              <w:pStyle w:val="cuatexto"/>
            </w:pPr>
            <w:r>
              <w:t>Edad</w:t>
            </w:r>
          </w:p>
        </w:tc>
        <w:tc>
          <w:tcPr>
            <w:tcW w:w="781" w:type="dxa"/>
            <w:tcBorders>
              <w:top w:val="single" w:sz="4" w:space="0" w:color="auto"/>
              <w:left w:val="nil"/>
              <w:bottom w:val="single" w:sz="2" w:space="0" w:color="auto"/>
              <w:right w:val="nil"/>
            </w:tcBorders>
            <w:shd w:val="clear" w:color="auto" w:fill="8DB3E2"/>
            <w:tcMar>
              <w:left w:w="28" w:type="dxa"/>
              <w:right w:w="28" w:type="dxa"/>
            </w:tcMar>
            <w:vAlign w:val="center"/>
            <w:hideMark/>
          </w:tcPr>
          <w:p w14:paraId="4579B0D8" w14:textId="77777777" w:rsidR="000D5980" w:rsidRPr="00023D9C" w:rsidRDefault="000D5980" w:rsidP="000D5980">
            <w:pPr>
              <w:pStyle w:val="cuadroCabe"/>
              <w:spacing w:after="0"/>
              <w:jc w:val="left"/>
              <w:rPr>
                <w:spacing w:val="0"/>
                <w:sz w:val="17"/>
                <w:szCs w:val="17"/>
              </w:rPr>
            </w:pPr>
            <w:r w:rsidRPr="00023D9C">
              <w:rPr>
                <w:spacing w:val="0"/>
                <w:sz w:val="17"/>
                <w:szCs w:val="17"/>
              </w:rPr>
              <w:t>Perso</w:t>
            </w:r>
            <w:r>
              <w:rPr>
                <w:spacing w:val="0"/>
                <w:sz w:val="17"/>
                <w:szCs w:val="17"/>
              </w:rPr>
              <w:t>n</w:t>
            </w:r>
            <w:r w:rsidRPr="00023D9C">
              <w:rPr>
                <w:spacing w:val="0"/>
                <w:sz w:val="17"/>
                <w:szCs w:val="17"/>
              </w:rPr>
              <w:t>as</w:t>
            </w:r>
          </w:p>
        </w:tc>
        <w:tc>
          <w:tcPr>
            <w:tcW w:w="695" w:type="dxa"/>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688223E3" w14:textId="77777777" w:rsidR="000D5980" w:rsidRDefault="000D5980" w:rsidP="000D5980">
            <w:pPr>
              <w:pStyle w:val="cuadroCabe"/>
              <w:spacing w:after="0"/>
              <w:jc w:val="right"/>
              <w:rPr>
                <w:spacing w:val="0"/>
                <w:sz w:val="17"/>
                <w:szCs w:val="17"/>
              </w:rPr>
            </w:pPr>
            <w:r w:rsidRPr="00023D9C">
              <w:rPr>
                <w:spacing w:val="0"/>
                <w:sz w:val="17"/>
                <w:szCs w:val="17"/>
              </w:rPr>
              <w:t xml:space="preserve">% </w:t>
            </w:r>
          </w:p>
          <w:p w14:paraId="63A79800" w14:textId="77777777" w:rsidR="000D5980" w:rsidRPr="00023D9C" w:rsidRDefault="005E2FF0" w:rsidP="000D5980">
            <w:pPr>
              <w:pStyle w:val="cuadroCabe"/>
              <w:spacing w:after="0"/>
              <w:jc w:val="right"/>
              <w:rPr>
                <w:spacing w:val="0"/>
                <w:sz w:val="17"/>
                <w:szCs w:val="17"/>
              </w:rPr>
            </w:pPr>
            <w:r>
              <w:rPr>
                <w:spacing w:val="0"/>
                <w:sz w:val="17"/>
                <w:szCs w:val="17"/>
              </w:rPr>
              <w:t>s/</w:t>
            </w:r>
            <w:r w:rsidR="000D5980" w:rsidRPr="00023D9C">
              <w:rPr>
                <w:spacing w:val="0"/>
                <w:sz w:val="17"/>
                <w:szCs w:val="17"/>
              </w:rPr>
              <w:t>total</w:t>
            </w:r>
          </w:p>
        </w:tc>
        <w:tc>
          <w:tcPr>
            <w:tcW w:w="754" w:type="dxa"/>
            <w:tcBorders>
              <w:top w:val="single" w:sz="4" w:space="0" w:color="auto"/>
              <w:left w:val="single" w:sz="2" w:space="0" w:color="auto"/>
              <w:bottom w:val="single" w:sz="2" w:space="0" w:color="auto"/>
              <w:right w:val="nil"/>
            </w:tcBorders>
            <w:shd w:val="clear" w:color="auto" w:fill="8DB3E2"/>
            <w:tcMar>
              <w:left w:w="28" w:type="dxa"/>
              <w:right w:w="28" w:type="dxa"/>
            </w:tcMar>
            <w:vAlign w:val="center"/>
            <w:hideMark/>
          </w:tcPr>
          <w:p w14:paraId="2F7F1E5A" w14:textId="77777777" w:rsidR="000D5980" w:rsidRPr="00023D9C" w:rsidRDefault="000D5980" w:rsidP="00624E4A">
            <w:pPr>
              <w:pStyle w:val="cuadroCabe"/>
              <w:spacing w:after="0"/>
              <w:jc w:val="right"/>
              <w:rPr>
                <w:spacing w:val="0"/>
                <w:sz w:val="17"/>
                <w:szCs w:val="17"/>
              </w:rPr>
            </w:pPr>
            <w:r>
              <w:rPr>
                <w:spacing w:val="0"/>
                <w:sz w:val="17"/>
                <w:szCs w:val="17"/>
              </w:rPr>
              <w:t>Pe</w:t>
            </w:r>
            <w:r w:rsidRPr="00023D9C">
              <w:rPr>
                <w:spacing w:val="0"/>
                <w:w w:val="90"/>
                <w:sz w:val="17"/>
                <w:szCs w:val="17"/>
              </w:rPr>
              <w:t>rsonas</w:t>
            </w:r>
          </w:p>
        </w:tc>
        <w:tc>
          <w:tcPr>
            <w:tcW w:w="703" w:type="dxa"/>
            <w:gridSpan w:val="2"/>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3ABC412E" w14:textId="77777777" w:rsidR="000D5980" w:rsidRDefault="000D5980" w:rsidP="000D5980">
            <w:pPr>
              <w:pStyle w:val="cuadroCabe"/>
              <w:spacing w:after="0"/>
              <w:jc w:val="right"/>
              <w:rPr>
                <w:spacing w:val="0"/>
                <w:sz w:val="17"/>
                <w:szCs w:val="17"/>
              </w:rPr>
            </w:pPr>
            <w:r w:rsidRPr="00023D9C">
              <w:rPr>
                <w:spacing w:val="0"/>
                <w:sz w:val="17"/>
                <w:szCs w:val="17"/>
              </w:rPr>
              <w:t xml:space="preserve">% </w:t>
            </w:r>
          </w:p>
          <w:p w14:paraId="631D5D6C" w14:textId="77777777" w:rsidR="000D5980" w:rsidRPr="00023D9C" w:rsidRDefault="005E2FF0" w:rsidP="000D5980">
            <w:pPr>
              <w:pStyle w:val="cuadroCabe"/>
              <w:spacing w:after="0"/>
              <w:jc w:val="right"/>
              <w:rPr>
                <w:spacing w:val="0"/>
                <w:sz w:val="17"/>
                <w:szCs w:val="17"/>
              </w:rPr>
            </w:pPr>
            <w:r>
              <w:rPr>
                <w:spacing w:val="0"/>
                <w:sz w:val="17"/>
                <w:szCs w:val="17"/>
              </w:rPr>
              <w:t>s/</w:t>
            </w:r>
            <w:r w:rsidR="000D5980" w:rsidRPr="00023D9C">
              <w:rPr>
                <w:spacing w:val="0"/>
                <w:sz w:val="17"/>
                <w:szCs w:val="17"/>
              </w:rPr>
              <w:t>total</w:t>
            </w:r>
          </w:p>
        </w:tc>
        <w:tc>
          <w:tcPr>
            <w:tcW w:w="824" w:type="dxa"/>
            <w:tcBorders>
              <w:top w:val="single" w:sz="4" w:space="0" w:color="auto"/>
              <w:left w:val="single" w:sz="2" w:space="0" w:color="auto"/>
              <w:bottom w:val="single" w:sz="2" w:space="0" w:color="auto"/>
              <w:right w:val="nil"/>
            </w:tcBorders>
            <w:shd w:val="clear" w:color="auto" w:fill="8DB3E2"/>
            <w:tcMar>
              <w:left w:w="28" w:type="dxa"/>
              <w:right w:w="28" w:type="dxa"/>
            </w:tcMar>
            <w:vAlign w:val="center"/>
            <w:hideMark/>
          </w:tcPr>
          <w:p w14:paraId="7895DEA9" w14:textId="77777777" w:rsidR="000D5980" w:rsidRPr="00023D9C" w:rsidRDefault="000D5980" w:rsidP="00624E4A">
            <w:pPr>
              <w:pStyle w:val="cuadroCabe"/>
              <w:spacing w:after="0"/>
              <w:jc w:val="left"/>
              <w:rPr>
                <w:spacing w:val="0"/>
                <w:sz w:val="17"/>
                <w:szCs w:val="17"/>
              </w:rPr>
            </w:pPr>
            <w:r w:rsidRPr="00023D9C">
              <w:rPr>
                <w:spacing w:val="0"/>
                <w:sz w:val="17"/>
                <w:szCs w:val="17"/>
              </w:rPr>
              <w:t>Personas</w:t>
            </w:r>
          </w:p>
        </w:tc>
        <w:tc>
          <w:tcPr>
            <w:tcW w:w="686" w:type="dxa"/>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288BDED9" w14:textId="77777777" w:rsidR="000D5980" w:rsidRDefault="000D5980" w:rsidP="000D5980">
            <w:pPr>
              <w:pStyle w:val="cuadroCabe"/>
              <w:spacing w:after="0"/>
              <w:jc w:val="right"/>
              <w:rPr>
                <w:spacing w:val="0"/>
                <w:sz w:val="17"/>
                <w:szCs w:val="17"/>
              </w:rPr>
            </w:pPr>
            <w:r w:rsidRPr="00023D9C">
              <w:rPr>
                <w:spacing w:val="0"/>
                <w:sz w:val="17"/>
                <w:szCs w:val="17"/>
              </w:rPr>
              <w:t xml:space="preserve">% </w:t>
            </w:r>
          </w:p>
          <w:p w14:paraId="18F10293" w14:textId="77777777" w:rsidR="000D5980" w:rsidRPr="00023D9C" w:rsidRDefault="005E2FF0" w:rsidP="000D5980">
            <w:pPr>
              <w:pStyle w:val="cuadroCabe"/>
              <w:spacing w:after="0"/>
              <w:jc w:val="right"/>
              <w:rPr>
                <w:spacing w:val="0"/>
                <w:sz w:val="17"/>
                <w:szCs w:val="17"/>
              </w:rPr>
            </w:pPr>
            <w:r>
              <w:rPr>
                <w:spacing w:val="0"/>
                <w:sz w:val="17"/>
                <w:szCs w:val="17"/>
              </w:rPr>
              <w:t>s/</w:t>
            </w:r>
            <w:r w:rsidR="000D5980" w:rsidRPr="00023D9C">
              <w:rPr>
                <w:spacing w:val="0"/>
                <w:sz w:val="17"/>
                <w:szCs w:val="17"/>
              </w:rPr>
              <w:t>total</w:t>
            </w:r>
          </w:p>
        </w:tc>
        <w:tc>
          <w:tcPr>
            <w:tcW w:w="799" w:type="dxa"/>
            <w:gridSpan w:val="2"/>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70FC8FC6" w14:textId="77777777" w:rsidR="000D5980" w:rsidRPr="00023D9C" w:rsidRDefault="000D5980" w:rsidP="00624E4A">
            <w:pPr>
              <w:pStyle w:val="cuadroCabe"/>
              <w:spacing w:after="0"/>
              <w:jc w:val="right"/>
              <w:rPr>
                <w:spacing w:val="0"/>
                <w:sz w:val="17"/>
                <w:szCs w:val="17"/>
              </w:rPr>
            </w:pPr>
            <w:r w:rsidRPr="00023D9C">
              <w:rPr>
                <w:spacing w:val="0"/>
                <w:sz w:val="17"/>
                <w:szCs w:val="17"/>
              </w:rPr>
              <w:t>Pers</w:t>
            </w:r>
            <w:r>
              <w:rPr>
                <w:spacing w:val="0"/>
                <w:sz w:val="17"/>
                <w:szCs w:val="17"/>
              </w:rPr>
              <w:t>o</w:t>
            </w:r>
            <w:r w:rsidRPr="00023D9C">
              <w:rPr>
                <w:spacing w:val="0"/>
                <w:sz w:val="17"/>
                <w:szCs w:val="17"/>
              </w:rPr>
              <w:t>nas</w:t>
            </w:r>
          </w:p>
        </w:tc>
        <w:tc>
          <w:tcPr>
            <w:tcW w:w="745" w:type="dxa"/>
            <w:gridSpan w:val="2"/>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24249EFC" w14:textId="77777777" w:rsidR="000D5980" w:rsidRDefault="000D5980" w:rsidP="000D5980">
            <w:pPr>
              <w:pStyle w:val="cuadroCabe"/>
              <w:spacing w:after="0"/>
              <w:jc w:val="right"/>
              <w:rPr>
                <w:spacing w:val="0"/>
                <w:sz w:val="17"/>
                <w:szCs w:val="17"/>
              </w:rPr>
            </w:pPr>
            <w:r w:rsidRPr="00023D9C">
              <w:rPr>
                <w:spacing w:val="0"/>
                <w:sz w:val="17"/>
                <w:szCs w:val="17"/>
              </w:rPr>
              <w:t xml:space="preserve">% </w:t>
            </w:r>
          </w:p>
          <w:p w14:paraId="2BF3ED5C" w14:textId="77777777" w:rsidR="000D5980" w:rsidRPr="00023D9C" w:rsidRDefault="005E2FF0" w:rsidP="000D5980">
            <w:pPr>
              <w:pStyle w:val="cuadroCabe"/>
              <w:spacing w:after="0"/>
              <w:jc w:val="right"/>
              <w:rPr>
                <w:spacing w:val="0"/>
                <w:sz w:val="17"/>
                <w:szCs w:val="17"/>
              </w:rPr>
            </w:pPr>
            <w:r>
              <w:rPr>
                <w:spacing w:val="0"/>
                <w:sz w:val="17"/>
                <w:szCs w:val="17"/>
              </w:rPr>
              <w:t>s/</w:t>
            </w:r>
            <w:r w:rsidR="000D5980" w:rsidRPr="00023D9C">
              <w:rPr>
                <w:spacing w:val="0"/>
                <w:sz w:val="17"/>
                <w:szCs w:val="17"/>
              </w:rPr>
              <w:t>total</w:t>
            </w:r>
          </w:p>
        </w:tc>
        <w:tc>
          <w:tcPr>
            <w:tcW w:w="796" w:type="dxa"/>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47E5A4A9" w14:textId="77777777" w:rsidR="000D5980" w:rsidRPr="00023D9C" w:rsidRDefault="000D5980" w:rsidP="00624E4A">
            <w:pPr>
              <w:pStyle w:val="cuadroCabe"/>
              <w:spacing w:after="0"/>
              <w:jc w:val="right"/>
              <w:rPr>
                <w:spacing w:val="0"/>
                <w:sz w:val="17"/>
                <w:szCs w:val="17"/>
              </w:rPr>
            </w:pPr>
            <w:r>
              <w:rPr>
                <w:spacing w:val="0"/>
                <w:sz w:val="17"/>
                <w:szCs w:val="17"/>
              </w:rPr>
              <w:t>Pe</w:t>
            </w:r>
            <w:r w:rsidRPr="00023D9C">
              <w:rPr>
                <w:spacing w:val="0"/>
                <w:w w:val="90"/>
                <w:sz w:val="17"/>
                <w:szCs w:val="17"/>
              </w:rPr>
              <w:t>rsonas</w:t>
            </w:r>
          </w:p>
        </w:tc>
        <w:tc>
          <w:tcPr>
            <w:tcW w:w="562"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FEAB0C0" w14:textId="77777777" w:rsidR="000D5980" w:rsidRPr="00023D9C" w:rsidRDefault="000D5980" w:rsidP="000D5980">
            <w:pPr>
              <w:pStyle w:val="cuadroCabe"/>
              <w:spacing w:after="0"/>
              <w:jc w:val="right"/>
              <w:rPr>
                <w:spacing w:val="0"/>
                <w:sz w:val="17"/>
                <w:szCs w:val="17"/>
              </w:rPr>
            </w:pPr>
            <w:r w:rsidRPr="00023D9C">
              <w:rPr>
                <w:spacing w:val="0"/>
                <w:sz w:val="17"/>
                <w:szCs w:val="17"/>
              </w:rPr>
              <w:t>% s/total</w:t>
            </w:r>
          </w:p>
        </w:tc>
      </w:tr>
      <w:tr w:rsidR="00920276" w:rsidRPr="008C0F2B" w14:paraId="221DA288" w14:textId="77777777" w:rsidTr="00ED4552">
        <w:trPr>
          <w:trHeight w:val="198"/>
          <w:jc w:val="center"/>
        </w:trPr>
        <w:tc>
          <w:tcPr>
            <w:tcW w:w="1928" w:type="dxa"/>
            <w:tcBorders>
              <w:top w:val="single" w:sz="4" w:space="0" w:color="auto"/>
              <w:left w:val="nil"/>
              <w:bottom w:val="single" w:sz="2" w:space="0" w:color="auto"/>
              <w:right w:val="nil"/>
            </w:tcBorders>
            <w:vAlign w:val="center"/>
            <w:hideMark/>
          </w:tcPr>
          <w:p w14:paraId="79109109" w14:textId="77777777" w:rsidR="00CA52B1" w:rsidRPr="00023D9C" w:rsidRDefault="00CA52B1" w:rsidP="00023D9C">
            <w:pPr>
              <w:pStyle w:val="cuatexto"/>
              <w:spacing w:after="0"/>
              <w:jc w:val="left"/>
            </w:pPr>
            <w:r w:rsidRPr="00023D9C">
              <w:t xml:space="preserve">Menores 30 </w:t>
            </w:r>
          </w:p>
        </w:tc>
        <w:tc>
          <w:tcPr>
            <w:tcW w:w="781" w:type="dxa"/>
            <w:tcBorders>
              <w:top w:val="single" w:sz="4" w:space="0" w:color="auto"/>
              <w:left w:val="nil"/>
              <w:bottom w:val="single" w:sz="2" w:space="0" w:color="auto"/>
              <w:right w:val="nil"/>
            </w:tcBorders>
            <w:vAlign w:val="center"/>
          </w:tcPr>
          <w:p w14:paraId="0B98F53E" w14:textId="77777777" w:rsidR="00CA52B1" w:rsidRPr="00023D9C" w:rsidRDefault="00700F3B" w:rsidP="00023D9C">
            <w:pPr>
              <w:pStyle w:val="cuatexto"/>
              <w:spacing w:after="0"/>
              <w:jc w:val="right"/>
            </w:pPr>
            <w:r w:rsidRPr="00023D9C">
              <w:t>194</w:t>
            </w:r>
          </w:p>
        </w:tc>
        <w:tc>
          <w:tcPr>
            <w:tcW w:w="695" w:type="dxa"/>
            <w:tcBorders>
              <w:top w:val="single" w:sz="4" w:space="0" w:color="auto"/>
              <w:left w:val="nil"/>
              <w:bottom w:val="single" w:sz="2" w:space="0" w:color="auto"/>
              <w:right w:val="single" w:sz="2" w:space="0" w:color="auto"/>
            </w:tcBorders>
            <w:vAlign w:val="center"/>
          </w:tcPr>
          <w:p w14:paraId="0604FF74" w14:textId="77777777" w:rsidR="00CA52B1" w:rsidRPr="00023D9C" w:rsidRDefault="00700F3B" w:rsidP="00023D9C">
            <w:pPr>
              <w:pStyle w:val="cuatexto"/>
              <w:spacing w:after="0"/>
              <w:jc w:val="right"/>
            </w:pPr>
            <w:r w:rsidRPr="00023D9C">
              <w:t>1%</w:t>
            </w:r>
          </w:p>
        </w:tc>
        <w:tc>
          <w:tcPr>
            <w:tcW w:w="754" w:type="dxa"/>
            <w:tcBorders>
              <w:top w:val="single" w:sz="4" w:space="0" w:color="auto"/>
              <w:left w:val="single" w:sz="2" w:space="0" w:color="auto"/>
              <w:bottom w:val="single" w:sz="2" w:space="0" w:color="auto"/>
              <w:right w:val="nil"/>
            </w:tcBorders>
            <w:vAlign w:val="center"/>
          </w:tcPr>
          <w:p w14:paraId="08C8B3E6" w14:textId="77777777" w:rsidR="00CA52B1" w:rsidRPr="00023D9C" w:rsidRDefault="00700F3B" w:rsidP="00023D9C">
            <w:pPr>
              <w:pStyle w:val="cuatexto"/>
              <w:spacing w:after="0"/>
              <w:jc w:val="right"/>
            </w:pPr>
            <w:r w:rsidRPr="00023D9C">
              <w:t>226</w:t>
            </w:r>
          </w:p>
        </w:tc>
        <w:tc>
          <w:tcPr>
            <w:tcW w:w="696" w:type="dxa"/>
            <w:tcBorders>
              <w:top w:val="single" w:sz="4" w:space="0" w:color="auto"/>
              <w:left w:val="nil"/>
              <w:bottom w:val="single" w:sz="2" w:space="0" w:color="auto"/>
              <w:right w:val="single" w:sz="2" w:space="0" w:color="auto"/>
            </w:tcBorders>
            <w:vAlign w:val="center"/>
          </w:tcPr>
          <w:p w14:paraId="16AA3F38" w14:textId="77777777" w:rsidR="00CA52B1" w:rsidRPr="00023D9C" w:rsidRDefault="00700F3B" w:rsidP="00023D9C">
            <w:pPr>
              <w:pStyle w:val="cuatexto"/>
              <w:spacing w:after="0"/>
              <w:jc w:val="right"/>
            </w:pPr>
            <w:r w:rsidRPr="00023D9C">
              <w:t>2</w:t>
            </w:r>
          </w:p>
        </w:tc>
        <w:tc>
          <w:tcPr>
            <w:tcW w:w="831" w:type="dxa"/>
            <w:gridSpan w:val="2"/>
            <w:tcBorders>
              <w:top w:val="single" w:sz="4" w:space="0" w:color="auto"/>
              <w:left w:val="single" w:sz="2" w:space="0" w:color="auto"/>
              <w:bottom w:val="single" w:sz="2" w:space="0" w:color="auto"/>
              <w:right w:val="nil"/>
            </w:tcBorders>
            <w:vAlign w:val="center"/>
          </w:tcPr>
          <w:p w14:paraId="1C4817D2" w14:textId="77777777" w:rsidR="00CA52B1" w:rsidRPr="00023D9C" w:rsidRDefault="00700F3B" w:rsidP="00023D9C">
            <w:pPr>
              <w:pStyle w:val="cuatexto"/>
              <w:spacing w:after="0"/>
              <w:jc w:val="right"/>
            </w:pPr>
            <w:r w:rsidRPr="00023D9C">
              <w:t>324</w:t>
            </w:r>
          </w:p>
        </w:tc>
        <w:tc>
          <w:tcPr>
            <w:tcW w:w="698" w:type="dxa"/>
            <w:gridSpan w:val="2"/>
            <w:tcBorders>
              <w:top w:val="single" w:sz="4" w:space="0" w:color="auto"/>
              <w:left w:val="nil"/>
              <w:bottom w:val="single" w:sz="2" w:space="0" w:color="auto"/>
              <w:right w:val="single" w:sz="2" w:space="0" w:color="auto"/>
            </w:tcBorders>
            <w:vAlign w:val="center"/>
          </w:tcPr>
          <w:p w14:paraId="14C689EA" w14:textId="77777777" w:rsidR="00CA52B1" w:rsidRPr="00023D9C" w:rsidRDefault="00700F3B" w:rsidP="00023D9C">
            <w:pPr>
              <w:pStyle w:val="cuatexto"/>
              <w:spacing w:after="0"/>
              <w:jc w:val="right"/>
            </w:pPr>
            <w:r w:rsidRPr="00023D9C">
              <w:t>2</w:t>
            </w:r>
          </w:p>
        </w:tc>
        <w:tc>
          <w:tcPr>
            <w:tcW w:w="801" w:type="dxa"/>
            <w:gridSpan w:val="2"/>
            <w:tcBorders>
              <w:top w:val="single" w:sz="4" w:space="0" w:color="auto"/>
              <w:left w:val="single" w:sz="2" w:space="0" w:color="auto"/>
              <w:bottom w:val="single" w:sz="2" w:space="0" w:color="auto"/>
              <w:right w:val="nil"/>
            </w:tcBorders>
            <w:vAlign w:val="center"/>
          </w:tcPr>
          <w:p w14:paraId="1FA59972" w14:textId="77777777" w:rsidR="00CA52B1" w:rsidRPr="00023D9C" w:rsidRDefault="00700F3B" w:rsidP="00023D9C">
            <w:pPr>
              <w:pStyle w:val="cuatexto"/>
              <w:spacing w:after="0"/>
              <w:jc w:val="right"/>
            </w:pPr>
            <w:r w:rsidRPr="00023D9C">
              <w:t>290</w:t>
            </w:r>
          </w:p>
        </w:tc>
        <w:tc>
          <w:tcPr>
            <w:tcW w:w="731" w:type="dxa"/>
            <w:tcBorders>
              <w:top w:val="single" w:sz="4" w:space="0" w:color="auto"/>
              <w:left w:val="nil"/>
              <w:bottom w:val="single" w:sz="2" w:space="0" w:color="auto"/>
              <w:right w:val="single" w:sz="2" w:space="0" w:color="auto"/>
            </w:tcBorders>
            <w:vAlign w:val="center"/>
          </w:tcPr>
          <w:p w14:paraId="2EFC702C" w14:textId="77777777" w:rsidR="00CA52B1" w:rsidRPr="00023D9C" w:rsidRDefault="00700F3B" w:rsidP="00023D9C">
            <w:pPr>
              <w:pStyle w:val="cuatexto"/>
              <w:spacing w:after="0"/>
              <w:jc w:val="right"/>
            </w:pPr>
            <w:r w:rsidRPr="00023D9C">
              <w:t>2</w:t>
            </w:r>
          </w:p>
        </w:tc>
        <w:tc>
          <w:tcPr>
            <w:tcW w:w="796" w:type="dxa"/>
            <w:tcBorders>
              <w:top w:val="single" w:sz="4" w:space="0" w:color="auto"/>
              <w:left w:val="single" w:sz="2" w:space="0" w:color="auto"/>
              <w:bottom w:val="single" w:sz="2" w:space="0" w:color="auto"/>
              <w:right w:val="nil"/>
            </w:tcBorders>
            <w:vAlign w:val="center"/>
          </w:tcPr>
          <w:p w14:paraId="256825F2" w14:textId="77777777" w:rsidR="00CA52B1" w:rsidRPr="00023D9C" w:rsidRDefault="00700F3B" w:rsidP="00023D9C">
            <w:pPr>
              <w:pStyle w:val="cuatexto"/>
              <w:spacing w:after="0"/>
              <w:jc w:val="right"/>
            </w:pPr>
            <w:r w:rsidRPr="00023D9C">
              <w:t>381</w:t>
            </w:r>
          </w:p>
        </w:tc>
        <w:tc>
          <w:tcPr>
            <w:tcW w:w="562" w:type="dxa"/>
            <w:tcBorders>
              <w:top w:val="single" w:sz="2" w:space="0" w:color="auto"/>
              <w:left w:val="nil"/>
              <w:bottom w:val="single" w:sz="2" w:space="0" w:color="auto"/>
              <w:right w:val="nil"/>
            </w:tcBorders>
            <w:vAlign w:val="center"/>
          </w:tcPr>
          <w:p w14:paraId="27848637" w14:textId="77777777" w:rsidR="00CA52B1" w:rsidRPr="00023D9C" w:rsidRDefault="00700F3B" w:rsidP="00023D9C">
            <w:pPr>
              <w:pStyle w:val="cuatexto"/>
              <w:spacing w:after="0"/>
              <w:jc w:val="right"/>
            </w:pPr>
            <w:r w:rsidRPr="00023D9C">
              <w:t>2</w:t>
            </w:r>
          </w:p>
        </w:tc>
      </w:tr>
      <w:tr w:rsidR="00920276" w:rsidRPr="008C0F2B" w14:paraId="3B1A1E16"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65F0F7DF" w14:textId="77777777" w:rsidR="00CA52B1" w:rsidRPr="00023D9C" w:rsidRDefault="00CA52B1" w:rsidP="00023D9C">
            <w:pPr>
              <w:pStyle w:val="cuatexto"/>
              <w:spacing w:after="0"/>
              <w:jc w:val="left"/>
            </w:pPr>
            <w:r w:rsidRPr="00023D9C">
              <w:t xml:space="preserve">Entre 31 y 40 </w:t>
            </w:r>
          </w:p>
        </w:tc>
        <w:tc>
          <w:tcPr>
            <w:tcW w:w="781" w:type="dxa"/>
            <w:tcBorders>
              <w:top w:val="single" w:sz="2" w:space="0" w:color="auto"/>
              <w:left w:val="nil"/>
              <w:bottom w:val="single" w:sz="2" w:space="0" w:color="auto"/>
              <w:right w:val="nil"/>
            </w:tcBorders>
            <w:vAlign w:val="center"/>
          </w:tcPr>
          <w:p w14:paraId="68621641" w14:textId="77777777" w:rsidR="00CA52B1" w:rsidRPr="00023D9C" w:rsidRDefault="00700F3B" w:rsidP="00023D9C">
            <w:pPr>
              <w:pStyle w:val="cuatexto"/>
              <w:spacing w:after="0"/>
              <w:jc w:val="right"/>
            </w:pPr>
            <w:r w:rsidRPr="00023D9C">
              <w:t>1.511</w:t>
            </w:r>
          </w:p>
        </w:tc>
        <w:tc>
          <w:tcPr>
            <w:tcW w:w="695" w:type="dxa"/>
            <w:tcBorders>
              <w:top w:val="single" w:sz="2" w:space="0" w:color="auto"/>
              <w:left w:val="nil"/>
              <w:bottom w:val="single" w:sz="2" w:space="0" w:color="auto"/>
              <w:right w:val="single" w:sz="2" w:space="0" w:color="auto"/>
            </w:tcBorders>
            <w:vAlign w:val="center"/>
          </w:tcPr>
          <w:p w14:paraId="15FC9934" w14:textId="77777777" w:rsidR="00CA52B1" w:rsidRPr="00023D9C" w:rsidRDefault="00700F3B" w:rsidP="00023D9C">
            <w:pPr>
              <w:pStyle w:val="cuatexto"/>
              <w:spacing w:after="0"/>
              <w:jc w:val="right"/>
            </w:pPr>
            <w:r w:rsidRPr="00023D9C">
              <w:t>10%</w:t>
            </w:r>
          </w:p>
        </w:tc>
        <w:tc>
          <w:tcPr>
            <w:tcW w:w="754" w:type="dxa"/>
            <w:tcBorders>
              <w:top w:val="single" w:sz="2" w:space="0" w:color="auto"/>
              <w:left w:val="single" w:sz="2" w:space="0" w:color="auto"/>
              <w:bottom w:val="single" w:sz="2" w:space="0" w:color="auto"/>
              <w:right w:val="nil"/>
            </w:tcBorders>
            <w:vAlign w:val="center"/>
          </w:tcPr>
          <w:p w14:paraId="168E0E59" w14:textId="77777777" w:rsidR="00CA52B1" w:rsidRPr="00023D9C" w:rsidRDefault="00700F3B" w:rsidP="00023D9C">
            <w:pPr>
              <w:pStyle w:val="cuatexto"/>
              <w:spacing w:after="0"/>
              <w:jc w:val="right"/>
            </w:pPr>
            <w:r w:rsidRPr="00023D9C">
              <w:t>1.617</w:t>
            </w:r>
          </w:p>
        </w:tc>
        <w:tc>
          <w:tcPr>
            <w:tcW w:w="696" w:type="dxa"/>
            <w:tcBorders>
              <w:top w:val="single" w:sz="2" w:space="0" w:color="auto"/>
              <w:left w:val="nil"/>
              <w:bottom w:val="single" w:sz="2" w:space="0" w:color="auto"/>
              <w:right w:val="single" w:sz="2" w:space="0" w:color="auto"/>
            </w:tcBorders>
            <w:vAlign w:val="center"/>
          </w:tcPr>
          <w:p w14:paraId="62C9377C" w14:textId="77777777" w:rsidR="00CA52B1" w:rsidRPr="00023D9C" w:rsidRDefault="00700F3B" w:rsidP="00023D9C">
            <w:pPr>
              <w:pStyle w:val="cuatexto"/>
              <w:spacing w:after="0"/>
              <w:jc w:val="right"/>
            </w:pPr>
            <w:r w:rsidRPr="00023D9C">
              <w:t>11</w:t>
            </w:r>
          </w:p>
        </w:tc>
        <w:tc>
          <w:tcPr>
            <w:tcW w:w="831" w:type="dxa"/>
            <w:gridSpan w:val="2"/>
            <w:tcBorders>
              <w:top w:val="single" w:sz="2" w:space="0" w:color="auto"/>
              <w:left w:val="single" w:sz="2" w:space="0" w:color="auto"/>
              <w:bottom w:val="single" w:sz="2" w:space="0" w:color="auto"/>
              <w:right w:val="nil"/>
            </w:tcBorders>
            <w:vAlign w:val="center"/>
          </w:tcPr>
          <w:p w14:paraId="5C627101" w14:textId="77777777" w:rsidR="00CA52B1" w:rsidRPr="00023D9C" w:rsidRDefault="00700F3B" w:rsidP="00023D9C">
            <w:pPr>
              <w:pStyle w:val="cuatexto"/>
              <w:spacing w:after="0"/>
              <w:jc w:val="right"/>
            </w:pPr>
            <w:r w:rsidRPr="00023D9C">
              <w:t>2.001</w:t>
            </w:r>
          </w:p>
        </w:tc>
        <w:tc>
          <w:tcPr>
            <w:tcW w:w="698" w:type="dxa"/>
            <w:gridSpan w:val="2"/>
            <w:tcBorders>
              <w:top w:val="single" w:sz="2" w:space="0" w:color="auto"/>
              <w:left w:val="nil"/>
              <w:bottom w:val="single" w:sz="2" w:space="0" w:color="auto"/>
              <w:right w:val="single" w:sz="2" w:space="0" w:color="auto"/>
            </w:tcBorders>
            <w:vAlign w:val="center"/>
          </w:tcPr>
          <w:p w14:paraId="47960EDA" w14:textId="77777777" w:rsidR="00CA52B1" w:rsidRPr="00023D9C" w:rsidRDefault="00700F3B" w:rsidP="00023D9C">
            <w:pPr>
              <w:pStyle w:val="cuatexto"/>
              <w:spacing w:after="0"/>
              <w:jc w:val="right"/>
            </w:pPr>
            <w:r w:rsidRPr="00023D9C">
              <w:t>13</w:t>
            </w:r>
          </w:p>
        </w:tc>
        <w:tc>
          <w:tcPr>
            <w:tcW w:w="801" w:type="dxa"/>
            <w:gridSpan w:val="2"/>
            <w:tcBorders>
              <w:top w:val="single" w:sz="2" w:space="0" w:color="auto"/>
              <w:left w:val="single" w:sz="2" w:space="0" w:color="auto"/>
              <w:bottom w:val="single" w:sz="2" w:space="0" w:color="auto"/>
              <w:right w:val="nil"/>
            </w:tcBorders>
            <w:vAlign w:val="center"/>
          </w:tcPr>
          <w:p w14:paraId="62C492B7" w14:textId="77777777" w:rsidR="00CA52B1" w:rsidRPr="00023D9C" w:rsidRDefault="00700F3B" w:rsidP="00023D9C">
            <w:pPr>
              <w:pStyle w:val="cuatexto"/>
              <w:spacing w:after="0"/>
              <w:jc w:val="right"/>
            </w:pPr>
            <w:r w:rsidRPr="00023D9C">
              <w:t>2.428</w:t>
            </w:r>
          </w:p>
        </w:tc>
        <w:tc>
          <w:tcPr>
            <w:tcW w:w="731" w:type="dxa"/>
            <w:tcBorders>
              <w:top w:val="single" w:sz="2" w:space="0" w:color="auto"/>
              <w:left w:val="nil"/>
              <w:bottom w:val="single" w:sz="2" w:space="0" w:color="auto"/>
              <w:right w:val="single" w:sz="2" w:space="0" w:color="auto"/>
            </w:tcBorders>
            <w:vAlign w:val="center"/>
          </w:tcPr>
          <w:p w14:paraId="2A3D684C" w14:textId="77777777" w:rsidR="00CA52B1" w:rsidRPr="00023D9C" w:rsidRDefault="00700F3B" w:rsidP="00023D9C">
            <w:pPr>
              <w:pStyle w:val="cuatexto"/>
              <w:spacing w:after="0"/>
              <w:jc w:val="right"/>
            </w:pPr>
            <w:r w:rsidRPr="00023D9C">
              <w:t>14</w:t>
            </w:r>
          </w:p>
        </w:tc>
        <w:tc>
          <w:tcPr>
            <w:tcW w:w="796" w:type="dxa"/>
            <w:tcBorders>
              <w:top w:val="single" w:sz="2" w:space="0" w:color="auto"/>
              <w:left w:val="single" w:sz="2" w:space="0" w:color="auto"/>
              <w:bottom w:val="single" w:sz="2" w:space="0" w:color="auto"/>
              <w:right w:val="nil"/>
            </w:tcBorders>
            <w:vAlign w:val="center"/>
          </w:tcPr>
          <w:p w14:paraId="10D70214" w14:textId="77777777" w:rsidR="00CA52B1" w:rsidRPr="00023D9C" w:rsidRDefault="00700F3B" w:rsidP="00023D9C">
            <w:pPr>
              <w:pStyle w:val="cuatexto"/>
              <w:spacing w:after="0"/>
              <w:jc w:val="right"/>
            </w:pPr>
            <w:r w:rsidRPr="00023D9C">
              <w:t>2.676</w:t>
            </w:r>
          </w:p>
        </w:tc>
        <w:tc>
          <w:tcPr>
            <w:tcW w:w="562" w:type="dxa"/>
            <w:tcBorders>
              <w:top w:val="single" w:sz="2" w:space="0" w:color="auto"/>
              <w:left w:val="nil"/>
              <w:bottom w:val="single" w:sz="2" w:space="0" w:color="auto"/>
              <w:right w:val="nil"/>
            </w:tcBorders>
            <w:vAlign w:val="center"/>
          </w:tcPr>
          <w:p w14:paraId="23778445" w14:textId="77777777" w:rsidR="00CA52B1" w:rsidRPr="00023D9C" w:rsidRDefault="00700F3B" w:rsidP="00023D9C">
            <w:pPr>
              <w:pStyle w:val="cuatexto"/>
              <w:spacing w:after="0"/>
              <w:jc w:val="right"/>
            </w:pPr>
            <w:r w:rsidRPr="00023D9C">
              <w:t>14</w:t>
            </w:r>
          </w:p>
        </w:tc>
      </w:tr>
      <w:tr w:rsidR="00920276" w:rsidRPr="008C0F2B" w14:paraId="7D59BD36"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740115B8" w14:textId="77777777" w:rsidR="00CA52B1" w:rsidRPr="00023D9C" w:rsidRDefault="00CA52B1" w:rsidP="00023D9C">
            <w:pPr>
              <w:pStyle w:val="cuatexto"/>
              <w:spacing w:after="0"/>
              <w:jc w:val="left"/>
            </w:pPr>
            <w:r w:rsidRPr="00023D9C">
              <w:t>Entre 41 y 50</w:t>
            </w:r>
          </w:p>
        </w:tc>
        <w:tc>
          <w:tcPr>
            <w:tcW w:w="781" w:type="dxa"/>
            <w:tcBorders>
              <w:top w:val="single" w:sz="2" w:space="0" w:color="auto"/>
              <w:left w:val="nil"/>
              <w:bottom w:val="single" w:sz="2" w:space="0" w:color="auto"/>
              <w:right w:val="nil"/>
            </w:tcBorders>
            <w:vAlign w:val="center"/>
          </w:tcPr>
          <w:p w14:paraId="68AB2AFA" w14:textId="77777777" w:rsidR="00CA52B1" w:rsidRPr="00023D9C" w:rsidRDefault="00700F3B" w:rsidP="00023D9C">
            <w:pPr>
              <w:pStyle w:val="cuatexto"/>
              <w:spacing w:after="0"/>
              <w:jc w:val="right"/>
            </w:pPr>
            <w:r w:rsidRPr="00023D9C">
              <w:t>4.661</w:t>
            </w:r>
          </w:p>
        </w:tc>
        <w:tc>
          <w:tcPr>
            <w:tcW w:w="695" w:type="dxa"/>
            <w:tcBorders>
              <w:top w:val="single" w:sz="2" w:space="0" w:color="auto"/>
              <w:left w:val="nil"/>
              <w:bottom w:val="single" w:sz="2" w:space="0" w:color="auto"/>
              <w:right w:val="single" w:sz="2" w:space="0" w:color="auto"/>
            </w:tcBorders>
            <w:vAlign w:val="center"/>
          </w:tcPr>
          <w:p w14:paraId="099CB1D5" w14:textId="77777777" w:rsidR="00CA52B1" w:rsidRPr="00023D9C" w:rsidRDefault="00700F3B" w:rsidP="00023D9C">
            <w:pPr>
              <w:pStyle w:val="cuatexto"/>
              <w:spacing w:after="0"/>
              <w:jc w:val="right"/>
            </w:pPr>
            <w:r w:rsidRPr="00023D9C">
              <w:t>32%</w:t>
            </w:r>
          </w:p>
        </w:tc>
        <w:tc>
          <w:tcPr>
            <w:tcW w:w="754" w:type="dxa"/>
            <w:tcBorders>
              <w:top w:val="single" w:sz="2" w:space="0" w:color="auto"/>
              <w:left w:val="single" w:sz="2" w:space="0" w:color="auto"/>
              <w:bottom w:val="single" w:sz="2" w:space="0" w:color="auto"/>
              <w:right w:val="nil"/>
            </w:tcBorders>
            <w:vAlign w:val="center"/>
          </w:tcPr>
          <w:p w14:paraId="5B5EF944" w14:textId="77777777" w:rsidR="00CA52B1" w:rsidRPr="00023D9C" w:rsidRDefault="00700F3B" w:rsidP="00023D9C">
            <w:pPr>
              <w:pStyle w:val="cuatexto"/>
              <w:spacing w:after="0"/>
              <w:jc w:val="right"/>
            </w:pPr>
            <w:r w:rsidRPr="00023D9C">
              <w:t>4.755</w:t>
            </w:r>
          </w:p>
        </w:tc>
        <w:tc>
          <w:tcPr>
            <w:tcW w:w="696" w:type="dxa"/>
            <w:tcBorders>
              <w:top w:val="single" w:sz="2" w:space="0" w:color="auto"/>
              <w:left w:val="nil"/>
              <w:bottom w:val="single" w:sz="2" w:space="0" w:color="auto"/>
              <w:right w:val="single" w:sz="2" w:space="0" w:color="auto"/>
            </w:tcBorders>
            <w:vAlign w:val="center"/>
          </w:tcPr>
          <w:p w14:paraId="658D8B14" w14:textId="77777777" w:rsidR="00CA52B1" w:rsidRPr="00023D9C" w:rsidRDefault="00700F3B" w:rsidP="00023D9C">
            <w:pPr>
              <w:pStyle w:val="cuatexto"/>
              <w:spacing w:after="0"/>
              <w:jc w:val="right"/>
            </w:pPr>
            <w:r w:rsidRPr="00023D9C">
              <w:t>32</w:t>
            </w:r>
          </w:p>
        </w:tc>
        <w:tc>
          <w:tcPr>
            <w:tcW w:w="831" w:type="dxa"/>
            <w:gridSpan w:val="2"/>
            <w:tcBorders>
              <w:top w:val="single" w:sz="2" w:space="0" w:color="auto"/>
              <w:left w:val="single" w:sz="2" w:space="0" w:color="auto"/>
              <w:bottom w:val="single" w:sz="2" w:space="0" w:color="auto"/>
              <w:right w:val="nil"/>
            </w:tcBorders>
            <w:vAlign w:val="center"/>
          </w:tcPr>
          <w:p w14:paraId="021D7541" w14:textId="77777777" w:rsidR="00CA52B1" w:rsidRPr="00023D9C" w:rsidRDefault="00700F3B" w:rsidP="00023D9C">
            <w:pPr>
              <w:pStyle w:val="cuatexto"/>
              <w:spacing w:after="0"/>
              <w:jc w:val="right"/>
            </w:pPr>
            <w:r w:rsidRPr="00023D9C">
              <w:t>4.901</w:t>
            </w:r>
          </w:p>
        </w:tc>
        <w:tc>
          <w:tcPr>
            <w:tcW w:w="698" w:type="dxa"/>
            <w:gridSpan w:val="2"/>
            <w:tcBorders>
              <w:top w:val="single" w:sz="2" w:space="0" w:color="auto"/>
              <w:left w:val="nil"/>
              <w:bottom w:val="single" w:sz="2" w:space="0" w:color="auto"/>
              <w:right w:val="single" w:sz="2" w:space="0" w:color="auto"/>
            </w:tcBorders>
            <w:vAlign w:val="center"/>
          </w:tcPr>
          <w:p w14:paraId="3F28032C" w14:textId="77777777" w:rsidR="00CA52B1" w:rsidRPr="00023D9C" w:rsidRDefault="00700F3B" w:rsidP="00023D9C">
            <w:pPr>
              <w:pStyle w:val="cuatexto"/>
              <w:spacing w:after="0"/>
              <w:jc w:val="right"/>
            </w:pPr>
            <w:r w:rsidRPr="00023D9C">
              <w:t>31</w:t>
            </w:r>
          </w:p>
        </w:tc>
        <w:tc>
          <w:tcPr>
            <w:tcW w:w="801" w:type="dxa"/>
            <w:gridSpan w:val="2"/>
            <w:tcBorders>
              <w:top w:val="single" w:sz="2" w:space="0" w:color="auto"/>
              <w:left w:val="single" w:sz="2" w:space="0" w:color="auto"/>
              <w:bottom w:val="single" w:sz="2" w:space="0" w:color="auto"/>
              <w:right w:val="nil"/>
            </w:tcBorders>
            <w:vAlign w:val="center"/>
          </w:tcPr>
          <w:p w14:paraId="7D0E908A" w14:textId="77777777" w:rsidR="00CA52B1" w:rsidRPr="00023D9C" w:rsidRDefault="00700F3B" w:rsidP="00023D9C">
            <w:pPr>
              <w:pStyle w:val="cuatexto"/>
              <w:spacing w:after="0"/>
              <w:jc w:val="right"/>
            </w:pPr>
            <w:r w:rsidRPr="00023D9C">
              <w:t>5.416</w:t>
            </w:r>
          </w:p>
        </w:tc>
        <w:tc>
          <w:tcPr>
            <w:tcW w:w="731" w:type="dxa"/>
            <w:tcBorders>
              <w:top w:val="single" w:sz="2" w:space="0" w:color="auto"/>
              <w:left w:val="nil"/>
              <w:bottom w:val="single" w:sz="2" w:space="0" w:color="auto"/>
              <w:right w:val="single" w:sz="2" w:space="0" w:color="auto"/>
            </w:tcBorders>
            <w:vAlign w:val="center"/>
          </w:tcPr>
          <w:p w14:paraId="32CC0202" w14:textId="77777777" w:rsidR="00CA52B1" w:rsidRPr="00023D9C" w:rsidRDefault="00700F3B" w:rsidP="00023D9C">
            <w:pPr>
              <w:pStyle w:val="cuatexto"/>
              <w:spacing w:after="0"/>
              <w:jc w:val="right"/>
            </w:pPr>
            <w:r w:rsidRPr="00023D9C">
              <w:t>31</w:t>
            </w:r>
          </w:p>
        </w:tc>
        <w:tc>
          <w:tcPr>
            <w:tcW w:w="796" w:type="dxa"/>
            <w:tcBorders>
              <w:top w:val="single" w:sz="2" w:space="0" w:color="auto"/>
              <w:left w:val="single" w:sz="2" w:space="0" w:color="auto"/>
              <w:bottom w:val="single" w:sz="2" w:space="0" w:color="auto"/>
              <w:right w:val="nil"/>
            </w:tcBorders>
            <w:vAlign w:val="center"/>
          </w:tcPr>
          <w:p w14:paraId="5775D493" w14:textId="77777777" w:rsidR="00CA52B1" w:rsidRPr="00023D9C" w:rsidRDefault="00700F3B" w:rsidP="00023D9C">
            <w:pPr>
              <w:pStyle w:val="cuatexto"/>
              <w:spacing w:after="0"/>
              <w:jc w:val="right"/>
            </w:pPr>
            <w:r w:rsidRPr="00023D9C">
              <w:t>5.730</w:t>
            </w:r>
          </w:p>
        </w:tc>
        <w:tc>
          <w:tcPr>
            <w:tcW w:w="562" w:type="dxa"/>
            <w:tcBorders>
              <w:top w:val="single" w:sz="2" w:space="0" w:color="auto"/>
              <w:left w:val="nil"/>
              <w:bottom w:val="single" w:sz="2" w:space="0" w:color="auto"/>
              <w:right w:val="nil"/>
            </w:tcBorders>
            <w:vAlign w:val="center"/>
          </w:tcPr>
          <w:p w14:paraId="5E69010A" w14:textId="77777777" w:rsidR="00CA52B1" w:rsidRPr="00023D9C" w:rsidRDefault="00700F3B" w:rsidP="00023D9C">
            <w:pPr>
              <w:pStyle w:val="cuatexto"/>
              <w:spacing w:after="0"/>
              <w:jc w:val="right"/>
            </w:pPr>
            <w:r w:rsidRPr="00023D9C">
              <w:t>31</w:t>
            </w:r>
          </w:p>
        </w:tc>
      </w:tr>
      <w:tr w:rsidR="00920276" w:rsidRPr="008C0F2B" w14:paraId="489D1F12"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76BCC5FD" w14:textId="77777777" w:rsidR="00CA52B1" w:rsidRPr="00023D9C" w:rsidRDefault="00CA52B1" w:rsidP="00023D9C">
            <w:pPr>
              <w:pStyle w:val="cuatexto"/>
              <w:spacing w:after="0"/>
              <w:jc w:val="left"/>
            </w:pPr>
            <w:r w:rsidRPr="00023D9C">
              <w:t xml:space="preserve">Entre 51 y 55 </w:t>
            </w:r>
          </w:p>
        </w:tc>
        <w:tc>
          <w:tcPr>
            <w:tcW w:w="781" w:type="dxa"/>
            <w:tcBorders>
              <w:top w:val="single" w:sz="2" w:space="0" w:color="auto"/>
              <w:left w:val="nil"/>
              <w:bottom w:val="single" w:sz="2" w:space="0" w:color="auto"/>
              <w:right w:val="nil"/>
            </w:tcBorders>
            <w:vAlign w:val="center"/>
          </w:tcPr>
          <w:p w14:paraId="4304610A" w14:textId="77777777" w:rsidR="00CA52B1" w:rsidRPr="00023D9C" w:rsidRDefault="00700F3B" w:rsidP="00023D9C">
            <w:pPr>
              <w:pStyle w:val="cuatexto"/>
              <w:spacing w:after="0"/>
              <w:jc w:val="right"/>
            </w:pPr>
            <w:r w:rsidRPr="00023D9C">
              <w:t>3.090</w:t>
            </w:r>
          </w:p>
        </w:tc>
        <w:tc>
          <w:tcPr>
            <w:tcW w:w="695" w:type="dxa"/>
            <w:tcBorders>
              <w:top w:val="single" w:sz="2" w:space="0" w:color="auto"/>
              <w:left w:val="nil"/>
              <w:bottom w:val="single" w:sz="2" w:space="0" w:color="auto"/>
              <w:right w:val="single" w:sz="2" w:space="0" w:color="auto"/>
            </w:tcBorders>
            <w:vAlign w:val="center"/>
          </w:tcPr>
          <w:p w14:paraId="1A0B864A" w14:textId="77777777" w:rsidR="00CA52B1" w:rsidRPr="00023D9C" w:rsidRDefault="00700F3B" w:rsidP="00023D9C">
            <w:pPr>
              <w:pStyle w:val="cuatexto"/>
              <w:spacing w:after="0"/>
              <w:jc w:val="right"/>
            </w:pPr>
            <w:r w:rsidRPr="00023D9C">
              <w:t>21%</w:t>
            </w:r>
          </w:p>
        </w:tc>
        <w:tc>
          <w:tcPr>
            <w:tcW w:w="754" w:type="dxa"/>
            <w:tcBorders>
              <w:top w:val="single" w:sz="2" w:space="0" w:color="auto"/>
              <w:left w:val="single" w:sz="2" w:space="0" w:color="auto"/>
              <w:bottom w:val="single" w:sz="2" w:space="0" w:color="auto"/>
              <w:right w:val="nil"/>
            </w:tcBorders>
            <w:vAlign w:val="center"/>
          </w:tcPr>
          <w:p w14:paraId="472B8D90" w14:textId="77777777" w:rsidR="00CA52B1" w:rsidRPr="00023D9C" w:rsidRDefault="00700F3B" w:rsidP="00023D9C">
            <w:pPr>
              <w:pStyle w:val="cuatexto"/>
              <w:spacing w:after="0"/>
              <w:jc w:val="right"/>
            </w:pPr>
            <w:r w:rsidRPr="00023D9C">
              <w:t>2.981</w:t>
            </w:r>
          </w:p>
        </w:tc>
        <w:tc>
          <w:tcPr>
            <w:tcW w:w="696" w:type="dxa"/>
            <w:tcBorders>
              <w:top w:val="single" w:sz="2" w:space="0" w:color="auto"/>
              <w:left w:val="nil"/>
              <w:bottom w:val="single" w:sz="2" w:space="0" w:color="auto"/>
              <w:right w:val="single" w:sz="2" w:space="0" w:color="auto"/>
            </w:tcBorders>
            <w:vAlign w:val="center"/>
          </w:tcPr>
          <w:p w14:paraId="6CE2AE7E" w14:textId="77777777" w:rsidR="00CA52B1" w:rsidRPr="00023D9C" w:rsidRDefault="00700F3B" w:rsidP="00023D9C">
            <w:pPr>
              <w:pStyle w:val="cuatexto"/>
              <w:spacing w:after="0"/>
              <w:jc w:val="right"/>
            </w:pPr>
            <w:r w:rsidRPr="00023D9C">
              <w:t>20</w:t>
            </w:r>
          </w:p>
        </w:tc>
        <w:tc>
          <w:tcPr>
            <w:tcW w:w="831" w:type="dxa"/>
            <w:gridSpan w:val="2"/>
            <w:tcBorders>
              <w:top w:val="single" w:sz="2" w:space="0" w:color="auto"/>
              <w:left w:val="single" w:sz="2" w:space="0" w:color="auto"/>
              <w:bottom w:val="single" w:sz="2" w:space="0" w:color="auto"/>
              <w:right w:val="nil"/>
            </w:tcBorders>
            <w:vAlign w:val="center"/>
          </w:tcPr>
          <w:p w14:paraId="4F4D082A" w14:textId="77777777" w:rsidR="00CA52B1" w:rsidRPr="00023D9C" w:rsidRDefault="00700F3B" w:rsidP="00023D9C">
            <w:pPr>
              <w:pStyle w:val="cuatexto"/>
              <w:spacing w:after="0"/>
              <w:jc w:val="right"/>
            </w:pPr>
            <w:r w:rsidRPr="00023D9C">
              <w:t>3.020</w:t>
            </w:r>
          </w:p>
        </w:tc>
        <w:tc>
          <w:tcPr>
            <w:tcW w:w="698" w:type="dxa"/>
            <w:gridSpan w:val="2"/>
            <w:tcBorders>
              <w:top w:val="single" w:sz="2" w:space="0" w:color="auto"/>
              <w:left w:val="nil"/>
              <w:bottom w:val="single" w:sz="2" w:space="0" w:color="auto"/>
              <w:right w:val="single" w:sz="2" w:space="0" w:color="auto"/>
            </w:tcBorders>
            <w:vAlign w:val="center"/>
          </w:tcPr>
          <w:p w14:paraId="593F1EC7" w14:textId="77777777" w:rsidR="00CA52B1" w:rsidRPr="00023D9C" w:rsidRDefault="00700F3B" w:rsidP="00023D9C">
            <w:pPr>
              <w:pStyle w:val="cuatexto"/>
              <w:spacing w:after="0"/>
              <w:jc w:val="right"/>
            </w:pPr>
            <w:r w:rsidRPr="00023D9C">
              <w:t>19</w:t>
            </w:r>
          </w:p>
        </w:tc>
        <w:tc>
          <w:tcPr>
            <w:tcW w:w="801" w:type="dxa"/>
            <w:gridSpan w:val="2"/>
            <w:tcBorders>
              <w:top w:val="single" w:sz="2" w:space="0" w:color="auto"/>
              <w:left w:val="single" w:sz="2" w:space="0" w:color="auto"/>
              <w:bottom w:val="single" w:sz="2" w:space="0" w:color="auto"/>
              <w:right w:val="nil"/>
            </w:tcBorders>
            <w:vAlign w:val="center"/>
          </w:tcPr>
          <w:p w14:paraId="658CAB3B" w14:textId="77777777" w:rsidR="00CA52B1" w:rsidRPr="00023D9C" w:rsidRDefault="00700F3B" w:rsidP="00023D9C">
            <w:pPr>
              <w:pStyle w:val="cuatexto"/>
              <w:spacing w:after="0"/>
              <w:jc w:val="right"/>
            </w:pPr>
            <w:r w:rsidRPr="00023D9C">
              <w:t>3.199</w:t>
            </w:r>
          </w:p>
        </w:tc>
        <w:tc>
          <w:tcPr>
            <w:tcW w:w="731" w:type="dxa"/>
            <w:tcBorders>
              <w:top w:val="single" w:sz="2" w:space="0" w:color="auto"/>
              <w:left w:val="nil"/>
              <w:bottom w:val="single" w:sz="2" w:space="0" w:color="auto"/>
              <w:right w:val="single" w:sz="2" w:space="0" w:color="auto"/>
            </w:tcBorders>
            <w:vAlign w:val="center"/>
          </w:tcPr>
          <w:p w14:paraId="6091E8B3" w14:textId="77777777" w:rsidR="00CA52B1" w:rsidRPr="00023D9C" w:rsidRDefault="00700F3B" w:rsidP="00023D9C">
            <w:pPr>
              <w:pStyle w:val="cuatexto"/>
              <w:spacing w:after="0"/>
              <w:jc w:val="right"/>
            </w:pPr>
            <w:r w:rsidRPr="00023D9C">
              <w:t>19</w:t>
            </w:r>
          </w:p>
        </w:tc>
        <w:tc>
          <w:tcPr>
            <w:tcW w:w="796" w:type="dxa"/>
            <w:tcBorders>
              <w:top w:val="single" w:sz="2" w:space="0" w:color="auto"/>
              <w:left w:val="single" w:sz="2" w:space="0" w:color="auto"/>
              <w:bottom w:val="single" w:sz="2" w:space="0" w:color="auto"/>
              <w:right w:val="nil"/>
            </w:tcBorders>
            <w:vAlign w:val="center"/>
          </w:tcPr>
          <w:p w14:paraId="5898F4F1" w14:textId="77777777" w:rsidR="00CA52B1" w:rsidRPr="00023D9C" w:rsidRDefault="00700F3B" w:rsidP="00023D9C">
            <w:pPr>
              <w:pStyle w:val="cuatexto"/>
              <w:spacing w:after="0"/>
              <w:jc w:val="right"/>
            </w:pPr>
            <w:r w:rsidRPr="00023D9C">
              <w:t>3.474</w:t>
            </w:r>
          </w:p>
        </w:tc>
        <w:tc>
          <w:tcPr>
            <w:tcW w:w="562" w:type="dxa"/>
            <w:tcBorders>
              <w:top w:val="single" w:sz="2" w:space="0" w:color="auto"/>
              <w:left w:val="nil"/>
              <w:bottom w:val="single" w:sz="2" w:space="0" w:color="auto"/>
              <w:right w:val="nil"/>
            </w:tcBorders>
            <w:vAlign w:val="center"/>
          </w:tcPr>
          <w:p w14:paraId="7EF99A30" w14:textId="77777777" w:rsidR="00CA52B1" w:rsidRPr="00023D9C" w:rsidRDefault="00700F3B" w:rsidP="00023D9C">
            <w:pPr>
              <w:pStyle w:val="cuatexto"/>
              <w:spacing w:after="0"/>
              <w:jc w:val="right"/>
            </w:pPr>
            <w:r w:rsidRPr="00023D9C">
              <w:t>19</w:t>
            </w:r>
          </w:p>
        </w:tc>
      </w:tr>
      <w:tr w:rsidR="00920276" w:rsidRPr="008C0F2B" w14:paraId="41B1EC6A" w14:textId="77777777" w:rsidTr="00ED4552">
        <w:tblPrEx>
          <w:jc w:val="left"/>
          <w:tblBorders>
            <w:left w:val="single" w:sz="4" w:space="0" w:color="auto"/>
            <w:right w:val="single" w:sz="4" w:space="0" w:color="auto"/>
            <w:insideV w:val="single" w:sz="4" w:space="0" w:color="auto"/>
          </w:tblBorders>
        </w:tblPrEx>
        <w:trPr>
          <w:trHeight w:val="198"/>
        </w:trPr>
        <w:tc>
          <w:tcPr>
            <w:tcW w:w="1928" w:type="dxa"/>
            <w:tcBorders>
              <w:top w:val="single" w:sz="2" w:space="0" w:color="auto"/>
              <w:left w:val="nil"/>
              <w:bottom w:val="single" w:sz="2" w:space="0" w:color="auto"/>
              <w:right w:val="nil"/>
            </w:tcBorders>
            <w:hideMark/>
          </w:tcPr>
          <w:p w14:paraId="4EBDC44A" w14:textId="77777777" w:rsidR="00CA52B1" w:rsidRPr="00023D9C" w:rsidRDefault="00CA52B1" w:rsidP="00023D9C">
            <w:pPr>
              <w:pStyle w:val="cuatexto"/>
              <w:spacing w:after="0"/>
              <w:jc w:val="left"/>
            </w:pPr>
            <w:r w:rsidRPr="00023D9C">
              <w:t xml:space="preserve">Mayores 55  </w:t>
            </w:r>
          </w:p>
        </w:tc>
        <w:tc>
          <w:tcPr>
            <w:tcW w:w="781" w:type="dxa"/>
            <w:tcBorders>
              <w:top w:val="single" w:sz="2" w:space="0" w:color="auto"/>
              <w:left w:val="nil"/>
              <w:bottom w:val="single" w:sz="2" w:space="0" w:color="auto"/>
              <w:right w:val="nil"/>
            </w:tcBorders>
          </w:tcPr>
          <w:p w14:paraId="6120210C" w14:textId="77777777" w:rsidR="00CA52B1" w:rsidRPr="00023D9C" w:rsidRDefault="00700F3B" w:rsidP="00023D9C">
            <w:pPr>
              <w:pStyle w:val="cuatexto"/>
              <w:spacing w:after="0"/>
              <w:jc w:val="right"/>
            </w:pPr>
            <w:r w:rsidRPr="00023D9C">
              <w:t>5.227</w:t>
            </w:r>
          </w:p>
        </w:tc>
        <w:tc>
          <w:tcPr>
            <w:tcW w:w="695" w:type="dxa"/>
            <w:tcBorders>
              <w:top w:val="single" w:sz="2" w:space="0" w:color="auto"/>
              <w:left w:val="nil"/>
              <w:bottom w:val="single" w:sz="2" w:space="0" w:color="auto"/>
              <w:right w:val="single" w:sz="2" w:space="0" w:color="auto"/>
            </w:tcBorders>
          </w:tcPr>
          <w:p w14:paraId="28A0C538" w14:textId="77777777" w:rsidR="00CA52B1" w:rsidRPr="00023D9C" w:rsidRDefault="00700F3B" w:rsidP="00023D9C">
            <w:pPr>
              <w:pStyle w:val="cuatexto"/>
              <w:spacing w:after="0"/>
              <w:jc w:val="right"/>
            </w:pPr>
            <w:r w:rsidRPr="00023D9C">
              <w:t>36%</w:t>
            </w:r>
          </w:p>
        </w:tc>
        <w:tc>
          <w:tcPr>
            <w:tcW w:w="754" w:type="dxa"/>
            <w:tcBorders>
              <w:top w:val="single" w:sz="2" w:space="0" w:color="auto"/>
              <w:left w:val="single" w:sz="2" w:space="0" w:color="auto"/>
              <w:bottom w:val="single" w:sz="2" w:space="0" w:color="auto"/>
              <w:right w:val="nil"/>
            </w:tcBorders>
          </w:tcPr>
          <w:p w14:paraId="3ABAB27C" w14:textId="77777777" w:rsidR="00CA52B1" w:rsidRPr="00023D9C" w:rsidRDefault="00700F3B" w:rsidP="00023D9C">
            <w:pPr>
              <w:pStyle w:val="cuatexto"/>
              <w:spacing w:after="0"/>
              <w:jc w:val="right"/>
            </w:pPr>
            <w:r w:rsidRPr="00023D9C">
              <w:t>5.378</w:t>
            </w:r>
          </w:p>
        </w:tc>
        <w:tc>
          <w:tcPr>
            <w:tcW w:w="696" w:type="dxa"/>
            <w:tcBorders>
              <w:top w:val="single" w:sz="2" w:space="0" w:color="auto"/>
              <w:left w:val="nil"/>
              <w:bottom w:val="single" w:sz="2" w:space="0" w:color="auto"/>
              <w:right w:val="single" w:sz="2" w:space="0" w:color="auto"/>
            </w:tcBorders>
          </w:tcPr>
          <w:p w14:paraId="275E2148" w14:textId="77777777" w:rsidR="00CA52B1" w:rsidRPr="00023D9C" w:rsidRDefault="00700F3B" w:rsidP="00023D9C">
            <w:pPr>
              <w:pStyle w:val="cuatexto"/>
              <w:spacing w:after="0"/>
              <w:jc w:val="right"/>
            </w:pPr>
            <w:r w:rsidRPr="00023D9C">
              <w:t>36</w:t>
            </w:r>
          </w:p>
        </w:tc>
        <w:tc>
          <w:tcPr>
            <w:tcW w:w="831" w:type="dxa"/>
            <w:gridSpan w:val="2"/>
            <w:tcBorders>
              <w:top w:val="single" w:sz="2" w:space="0" w:color="auto"/>
              <w:left w:val="single" w:sz="2" w:space="0" w:color="auto"/>
              <w:bottom w:val="single" w:sz="2" w:space="0" w:color="auto"/>
              <w:right w:val="nil"/>
            </w:tcBorders>
          </w:tcPr>
          <w:p w14:paraId="612F7FA7" w14:textId="77777777" w:rsidR="00CA52B1" w:rsidRPr="00023D9C" w:rsidRDefault="00700F3B" w:rsidP="00023D9C">
            <w:pPr>
              <w:pStyle w:val="cuatexto"/>
              <w:spacing w:after="0"/>
              <w:jc w:val="right"/>
            </w:pPr>
            <w:r w:rsidRPr="00023D9C">
              <w:t>5.482</w:t>
            </w:r>
          </w:p>
        </w:tc>
        <w:tc>
          <w:tcPr>
            <w:tcW w:w="698" w:type="dxa"/>
            <w:gridSpan w:val="2"/>
            <w:tcBorders>
              <w:top w:val="single" w:sz="2" w:space="0" w:color="auto"/>
              <w:left w:val="nil"/>
              <w:bottom w:val="single" w:sz="2" w:space="0" w:color="auto"/>
              <w:right w:val="single" w:sz="2" w:space="0" w:color="auto"/>
            </w:tcBorders>
          </w:tcPr>
          <w:p w14:paraId="764101DB" w14:textId="77777777" w:rsidR="00CA52B1" w:rsidRPr="00023D9C" w:rsidRDefault="00700F3B" w:rsidP="00023D9C">
            <w:pPr>
              <w:pStyle w:val="cuatexto"/>
              <w:spacing w:after="0"/>
              <w:jc w:val="right"/>
            </w:pPr>
            <w:r w:rsidRPr="00023D9C">
              <w:t>35</w:t>
            </w:r>
          </w:p>
        </w:tc>
        <w:tc>
          <w:tcPr>
            <w:tcW w:w="801" w:type="dxa"/>
            <w:gridSpan w:val="2"/>
            <w:tcBorders>
              <w:top w:val="single" w:sz="2" w:space="0" w:color="auto"/>
              <w:left w:val="single" w:sz="2" w:space="0" w:color="auto"/>
              <w:bottom w:val="single" w:sz="2" w:space="0" w:color="auto"/>
              <w:right w:val="nil"/>
            </w:tcBorders>
          </w:tcPr>
          <w:p w14:paraId="36F126BF" w14:textId="77777777" w:rsidR="00CA52B1" w:rsidRPr="00023D9C" w:rsidRDefault="00700F3B" w:rsidP="00023D9C">
            <w:pPr>
              <w:pStyle w:val="cuatexto"/>
              <w:spacing w:after="0"/>
              <w:jc w:val="right"/>
            </w:pPr>
            <w:r w:rsidRPr="00023D9C">
              <w:t>5.879</w:t>
            </w:r>
          </w:p>
        </w:tc>
        <w:tc>
          <w:tcPr>
            <w:tcW w:w="731" w:type="dxa"/>
            <w:tcBorders>
              <w:top w:val="single" w:sz="2" w:space="0" w:color="auto"/>
              <w:left w:val="nil"/>
              <w:bottom w:val="single" w:sz="2" w:space="0" w:color="auto"/>
              <w:right w:val="single" w:sz="2" w:space="0" w:color="auto"/>
            </w:tcBorders>
          </w:tcPr>
          <w:p w14:paraId="5C682E59" w14:textId="77777777" w:rsidR="00CA52B1" w:rsidRPr="00023D9C" w:rsidRDefault="00700F3B" w:rsidP="00023D9C">
            <w:pPr>
              <w:pStyle w:val="cuatexto"/>
              <w:spacing w:after="0"/>
              <w:jc w:val="right"/>
            </w:pPr>
            <w:r w:rsidRPr="00023D9C">
              <w:t>34</w:t>
            </w:r>
          </w:p>
        </w:tc>
        <w:tc>
          <w:tcPr>
            <w:tcW w:w="796" w:type="dxa"/>
            <w:tcBorders>
              <w:top w:val="single" w:sz="2" w:space="0" w:color="auto"/>
              <w:left w:val="single" w:sz="2" w:space="0" w:color="auto"/>
              <w:bottom w:val="single" w:sz="2" w:space="0" w:color="auto"/>
              <w:right w:val="nil"/>
            </w:tcBorders>
          </w:tcPr>
          <w:p w14:paraId="23C6F8AE" w14:textId="77777777" w:rsidR="00CA52B1" w:rsidRPr="00023D9C" w:rsidRDefault="00700F3B" w:rsidP="00023D9C">
            <w:pPr>
              <w:pStyle w:val="cuatexto"/>
              <w:spacing w:after="0"/>
              <w:jc w:val="right"/>
            </w:pPr>
            <w:r w:rsidRPr="00023D9C">
              <w:t>6.353</w:t>
            </w:r>
          </w:p>
        </w:tc>
        <w:tc>
          <w:tcPr>
            <w:tcW w:w="562" w:type="dxa"/>
            <w:tcBorders>
              <w:top w:val="single" w:sz="2" w:space="0" w:color="auto"/>
              <w:left w:val="nil"/>
              <w:bottom w:val="single" w:sz="2" w:space="0" w:color="auto"/>
              <w:right w:val="nil"/>
            </w:tcBorders>
          </w:tcPr>
          <w:p w14:paraId="233EF7B7" w14:textId="77777777" w:rsidR="00CA52B1" w:rsidRPr="00023D9C" w:rsidRDefault="00700F3B" w:rsidP="00023D9C">
            <w:pPr>
              <w:pStyle w:val="cuatexto"/>
              <w:spacing w:after="0"/>
              <w:jc w:val="right"/>
            </w:pPr>
            <w:r w:rsidRPr="00023D9C">
              <w:t>34</w:t>
            </w:r>
          </w:p>
        </w:tc>
      </w:tr>
      <w:tr w:rsidR="00920276" w:rsidRPr="008C0F2B" w14:paraId="6C120D0E"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61C77C8B" w14:textId="77777777" w:rsidR="00CA52B1" w:rsidRPr="00023D9C" w:rsidRDefault="00CA52B1" w:rsidP="00023D9C">
            <w:pPr>
              <w:pStyle w:val="cuatexto"/>
              <w:spacing w:after="0"/>
              <w:jc w:val="left"/>
            </w:pPr>
            <w:proofErr w:type="gramStart"/>
            <w:r w:rsidRPr="00023D9C">
              <w:t>Total</w:t>
            </w:r>
            <w:proofErr w:type="gramEnd"/>
            <w:r w:rsidRPr="00023D9C">
              <w:t xml:space="preserve"> personal fijo </w:t>
            </w:r>
          </w:p>
        </w:tc>
        <w:tc>
          <w:tcPr>
            <w:tcW w:w="781" w:type="dxa"/>
            <w:tcBorders>
              <w:top w:val="single" w:sz="2" w:space="0" w:color="auto"/>
              <w:left w:val="nil"/>
              <w:bottom w:val="single" w:sz="2" w:space="0" w:color="auto"/>
              <w:right w:val="nil"/>
            </w:tcBorders>
            <w:vAlign w:val="center"/>
          </w:tcPr>
          <w:p w14:paraId="3D01B8C3" w14:textId="77777777" w:rsidR="00CA52B1" w:rsidRPr="00023D9C" w:rsidRDefault="00700F3B" w:rsidP="00023D9C">
            <w:pPr>
              <w:pStyle w:val="cuatexto"/>
              <w:spacing w:after="0"/>
              <w:jc w:val="right"/>
            </w:pPr>
            <w:r w:rsidRPr="00023D9C">
              <w:t>14.683</w:t>
            </w:r>
          </w:p>
        </w:tc>
        <w:tc>
          <w:tcPr>
            <w:tcW w:w="695" w:type="dxa"/>
            <w:tcBorders>
              <w:top w:val="single" w:sz="2" w:space="0" w:color="auto"/>
              <w:left w:val="nil"/>
              <w:bottom w:val="single" w:sz="2" w:space="0" w:color="auto"/>
              <w:right w:val="single" w:sz="2" w:space="0" w:color="auto"/>
            </w:tcBorders>
            <w:vAlign w:val="center"/>
          </w:tcPr>
          <w:p w14:paraId="0619E9A2" w14:textId="77777777" w:rsidR="00CA52B1" w:rsidRPr="00023D9C" w:rsidRDefault="00700F3B" w:rsidP="00023D9C">
            <w:pPr>
              <w:pStyle w:val="cuatexto"/>
              <w:spacing w:after="0"/>
              <w:jc w:val="right"/>
            </w:pPr>
            <w:r w:rsidRPr="00023D9C">
              <w:t>100%</w:t>
            </w:r>
          </w:p>
        </w:tc>
        <w:tc>
          <w:tcPr>
            <w:tcW w:w="754" w:type="dxa"/>
            <w:tcBorders>
              <w:top w:val="single" w:sz="2" w:space="0" w:color="auto"/>
              <w:left w:val="single" w:sz="2" w:space="0" w:color="auto"/>
              <w:bottom w:val="single" w:sz="2" w:space="0" w:color="auto"/>
              <w:right w:val="nil"/>
            </w:tcBorders>
            <w:vAlign w:val="center"/>
          </w:tcPr>
          <w:p w14:paraId="2B24A8B2" w14:textId="77777777" w:rsidR="00CA52B1" w:rsidRPr="00023D9C" w:rsidRDefault="00700F3B" w:rsidP="00023D9C">
            <w:pPr>
              <w:pStyle w:val="cuatexto"/>
              <w:spacing w:after="0"/>
              <w:jc w:val="right"/>
            </w:pPr>
            <w:r w:rsidRPr="00023D9C">
              <w:t>14.957</w:t>
            </w:r>
          </w:p>
        </w:tc>
        <w:tc>
          <w:tcPr>
            <w:tcW w:w="696" w:type="dxa"/>
            <w:tcBorders>
              <w:top w:val="single" w:sz="2" w:space="0" w:color="auto"/>
              <w:left w:val="nil"/>
              <w:bottom w:val="single" w:sz="2" w:space="0" w:color="auto"/>
              <w:right w:val="single" w:sz="2" w:space="0" w:color="auto"/>
            </w:tcBorders>
            <w:vAlign w:val="center"/>
          </w:tcPr>
          <w:p w14:paraId="38687B06" w14:textId="77777777" w:rsidR="00CA52B1" w:rsidRPr="00023D9C" w:rsidRDefault="00700F3B" w:rsidP="00023D9C">
            <w:pPr>
              <w:pStyle w:val="cuatexto"/>
              <w:spacing w:after="0"/>
              <w:jc w:val="right"/>
            </w:pPr>
            <w:r w:rsidRPr="00023D9C">
              <w:t>100</w:t>
            </w:r>
          </w:p>
        </w:tc>
        <w:tc>
          <w:tcPr>
            <w:tcW w:w="831" w:type="dxa"/>
            <w:gridSpan w:val="2"/>
            <w:tcBorders>
              <w:top w:val="single" w:sz="2" w:space="0" w:color="auto"/>
              <w:left w:val="single" w:sz="2" w:space="0" w:color="auto"/>
              <w:bottom w:val="single" w:sz="2" w:space="0" w:color="auto"/>
              <w:right w:val="nil"/>
            </w:tcBorders>
            <w:vAlign w:val="center"/>
          </w:tcPr>
          <w:p w14:paraId="1B445E2A" w14:textId="77777777" w:rsidR="00CA52B1" w:rsidRPr="00023D9C" w:rsidRDefault="00700F3B" w:rsidP="00023D9C">
            <w:pPr>
              <w:pStyle w:val="cuatexto"/>
              <w:spacing w:after="0"/>
              <w:jc w:val="right"/>
            </w:pPr>
            <w:r w:rsidRPr="00023D9C">
              <w:t>15.728</w:t>
            </w:r>
          </w:p>
        </w:tc>
        <w:tc>
          <w:tcPr>
            <w:tcW w:w="698" w:type="dxa"/>
            <w:gridSpan w:val="2"/>
            <w:tcBorders>
              <w:top w:val="single" w:sz="2" w:space="0" w:color="auto"/>
              <w:left w:val="nil"/>
              <w:bottom w:val="single" w:sz="2" w:space="0" w:color="auto"/>
              <w:right w:val="single" w:sz="2" w:space="0" w:color="auto"/>
            </w:tcBorders>
            <w:vAlign w:val="center"/>
          </w:tcPr>
          <w:p w14:paraId="28DD2197" w14:textId="77777777" w:rsidR="00CA52B1" w:rsidRPr="00023D9C" w:rsidRDefault="00700F3B" w:rsidP="00023D9C">
            <w:pPr>
              <w:pStyle w:val="cuatexto"/>
              <w:spacing w:after="0"/>
              <w:jc w:val="right"/>
            </w:pPr>
            <w:r w:rsidRPr="00023D9C">
              <w:t>100</w:t>
            </w:r>
          </w:p>
        </w:tc>
        <w:tc>
          <w:tcPr>
            <w:tcW w:w="801" w:type="dxa"/>
            <w:gridSpan w:val="2"/>
            <w:tcBorders>
              <w:top w:val="single" w:sz="2" w:space="0" w:color="auto"/>
              <w:left w:val="single" w:sz="2" w:space="0" w:color="auto"/>
              <w:bottom w:val="single" w:sz="2" w:space="0" w:color="auto"/>
              <w:right w:val="nil"/>
            </w:tcBorders>
            <w:vAlign w:val="center"/>
          </w:tcPr>
          <w:p w14:paraId="465E5766" w14:textId="77777777" w:rsidR="00CA52B1" w:rsidRPr="00023D9C" w:rsidRDefault="00700F3B" w:rsidP="00023D9C">
            <w:pPr>
              <w:pStyle w:val="cuatexto"/>
              <w:spacing w:after="0"/>
              <w:jc w:val="right"/>
            </w:pPr>
            <w:r w:rsidRPr="00023D9C">
              <w:t>17.212</w:t>
            </w:r>
          </w:p>
        </w:tc>
        <w:tc>
          <w:tcPr>
            <w:tcW w:w="731" w:type="dxa"/>
            <w:tcBorders>
              <w:top w:val="single" w:sz="2" w:space="0" w:color="auto"/>
              <w:left w:val="nil"/>
              <w:bottom w:val="single" w:sz="2" w:space="0" w:color="auto"/>
              <w:right w:val="single" w:sz="2" w:space="0" w:color="auto"/>
            </w:tcBorders>
            <w:vAlign w:val="center"/>
          </w:tcPr>
          <w:p w14:paraId="2C4BD114" w14:textId="77777777" w:rsidR="00CA52B1" w:rsidRPr="00023D9C" w:rsidRDefault="00700F3B" w:rsidP="00023D9C">
            <w:pPr>
              <w:pStyle w:val="cuatexto"/>
              <w:spacing w:after="0"/>
              <w:jc w:val="right"/>
            </w:pPr>
            <w:r w:rsidRPr="00023D9C">
              <w:t>100</w:t>
            </w:r>
          </w:p>
        </w:tc>
        <w:tc>
          <w:tcPr>
            <w:tcW w:w="796" w:type="dxa"/>
            <w:tcBorders>
              <w:top w:val="single" w:sz="2" w:space="0" w:color="auto"/>
              <w:left w:val="single" w:sz="2" w:space="0" w:color="auto"/>
              <w:bottom w:val="single" w:sz="2" w:space="0" w:color="auto"/>
              <w:right w:val="nil"/>
            </w:tcBorders>
            <w:vAlign w:val="center"/>
          </w:tcPr>
          <w:p w14:paraId="73A0AAC1" w14:textId="77777777" w:rsidR="00CA52B1" w:rsidRPr="00023D9C" w:rsidRDefault="00700F3B" w:rsidP="00023D9C">
            <w:pPr>
              <w:pStyle w:val="cuatexto"/>
              <w:spacing w:after="0"/>
              <w:jc w:val="right"/>
            </w:pPr>
            <w:r w:rsidRPr="00023D9C">
              <w:t>18.614</w:t>
            </w:r>
          </w:p>
        </w:tc>
        <w:tc>
          <w:tcPr>
            <w:tcW w:w="562" w:type="dxa"/>
            <w:tcBorders>
              <w:top w:val="single" w:sz="2" w:space="0" w:color="auto"/>
              <w:left w:val="nil"/>
              <w:bottom w:val="single" w:sz="2" w:space="0" w:color="auto"/>
              <w:right w:val="nil"/>
            </w:tcBorders>
            <w:vAlign w:val="center"/>
          </w:tcPr>
          <w:p w14:paraId="75C39AAE" w14:textId="77777777" w:rsidR="00CA52B1" w:rsidRPr="00023D9C" w:rsidRDefault="00700F3B" w:rsidP="00023D9C">
            <w:pPr>
              <w:pStyle w:val="cuatexto"/>
              <w:spacing w:after="0"/>
              <w:jc w:val="right"/>
            </w:pPr>
            <w:r w:rsidRPr="00023D9C">
              <w:t>100</w:t>
            </w:r>
          </w:p>
        </w:tc>
      </w:tr>
      <w:tr w:rsidR="00920276" w:rsidRPr="008C0F2B" w14:paraId="0B27B587" w14:textId="77777777" w:rsidTr="00ED4552">
        <w:trPr>
          <w:trHeight w:val="198"/>
          <w:jc w:val="center"/>
        </w:trPr>
        <w:tc>
          <w:tcPr>
            <w:tcW w:w="1928" w:type="dxa"/>
            <w:tcBorders>
              <w:top w:val="single" w:sz="2" w:space="0" w:color="auto"/>
              <w:left w:val="nil"/>
              <w:bottom w:val="single" w:sz="4" w:space="0" w:color="auto"/>
              <w:right w:val="nil"/>
            </w:tcBorders>
            <w:vAlign w:val="center"/>
            <w:hideMark/>
          </w:tcPr>
          <w:p w14:paraId="0B8BB811" w14:textId="77777777" w:rsidR="00CA52B1" w:rsidRPr="00023D9C" w:rsidRDefault="00CA52B1" w:rsidP="00023D9C">
            <w:pPr>
              <w:pStyle w:val="cuatexto"/>
              <w:spacing w:after="0"/>
              <w:jc w:val="left"/>
            </w:pPr>
            <w:r w:rsidRPr="00023D9C">
              <w:t>Edad media</w:t>
            </w:r>
          </w:p>
        </w:tc>
        <w:tc>
          <w:tcPr>
            <w:tcW w:w="781" w:type="dxa"/>
            <w:tcBorders>
              <w:top w:val="single" w:sz="2" w:space="0" w:color="auto"/>
              <w:left w:val="nil"/>
              <w:bottom w:val="single" w:sz="4" w:space="0" w:color="auto"/>
              <w:right w:val="nil"/>
            </w:tcBorders>
            <w:vAlign w:val="center"/>
          </w:tcPr>
          <w:p w14:paraId="0A211FE6" w14:textId="77777777" w:rsidR="00CA52B1" w:rsidRPr="00023D9C" w:rsidRDefault="00700F3B" w:rsidP="00920276">
            <w:pPr>
              <w:pStyle w:val="cuatexto"/>
              <w:spacing w:after="0"/>
              <w:jc w:val="right"/>
            </w:pPr>
            <w:r w:rsidRPr="00023D9C">
              <w:t>50</w:t>
            </w:r>
          </w:p>
        </w:tc>
        <w:tc>
          <w:tcPr>
            <w:tcW w:w="695" w:type="dxa"/>
            <w:tcBorders>
              <w:top w:val="single" w:sz="2" w:space="0" w:color="auto"/>
              <w:left w:val="nil"/>
              <w:bottom w:val="single" w:sz="4" w:space="0" w:color="auto"/>
              <w:right w:val="single" w:sz="2" w:space="0" w:color="auto"/>
            </w:tcBorders>
            <w:vAlign w:val="center"/>
          </w:tcPr>
          <w:p w14:paraId="33D1651D" w14:textId="77777777" w:rsidR="00CA52B1" w:rsidRPr="00023D9C" w:rsidRDefault="00CA52B1" w:rsidP="00920276">
            <w:pPr>
              <w:pStyle w:val="cuatexto"/>
              <w:spacing w:after="0"/>
              <w:jc w:val="right"/>
            </w:pPr>
          </w:p>
        </w:tc>
        <w:tc>
          <w:tcPr>
            <w:tcW w:w="754" w:type="dxa"/>
            <w:tcBorders>
              <w:top w:val="single" w:sz="2" w:space="0" w:color="auto"/>
              <w:left w:val="single" w:sz="2" w:space="0" w:color="auto"/>
              <w:bottom w:val="single" w:sz="4" w:space="0" w:color="auto"/>
              <w:right w:val="nil"/>
            </w:tcBorders>
            <w:vAlign w:val="center"/>
          </w:tcPr>
          <w:p w14:paraId="0320E9F9" w14:textId="77777777" w:rsidR="00CA52B1" w:rsidRPr="00023D9C" w:rsidRDefault="00700F3B" w:rsidP="00DA7035">
            <w:pPr>
              <w:pStyle w:val="cuatexto"/>
              <w:spacing w:after="0"/>
              <w:jc w:val="right"/>
            </w:pPr>
            <w:r w:rsidRPr="00023D9C">
              <w:t>50</w:t>
            </w:r>
          </w:p>
        </w:tc>
        <w:tc>
          <w:tcPr>
            <w:tcW w:w="696" w:type="dxa"/>
            <w:tcBorders>
              <w:top w:val="single" w:sz="2" w:space="0" w:color="auto"/>
              <w:left w:val="nil"/>
              <w:bottom w:val="single" w:sz="4" w:space="0" w:color="auto"/>
              <w:right w:val="single" w:sz="2" w:space="0" w:color="auto"/>
            </w:tcBorders>
            <w:vAlign w:val="center"/>
          </w:tcPr>
          <w:p w14:paraId="20BCA02B" w14:textId="77777777" w:rsidR="00CA52B1" w:rsidRPr="00023D9C" w:rsidRDefault="00CA52B1" w:rsidP="00920276">
            <w:pPr>
              <w:pStyle w:val="cuatexto"/>
              <w:spacing w:after="0"/>
              <w:jc w:val="right"/>
            </w:pPr>
          </w:p>
        </w:tc>
        <w:tc>
          <w:tcPr>
            <w:tcW w:w="831" w:type="dxa"/>
            <w:gridSpan w:val="2"/>
            <w:tcBorders>
              <w:top w:val="single" w:sz="2" w:space="0" w:color="auto"/>
              <w:left w:val="single" w:sz="2" w:space="0" w:color="auto"/>
              <w:bottom w:val="single" w:sz="4" w:space="0" w:color="auto"/>
              <w:right w:val="nil"/>
            </w:tcBorders>
            <w:vAlign w:val="center"/>
          </w:tcPr>
          <w:p w14:paraId="7F5959A0" w14:textId="77777777" w:rsidR="00CA52B1" w:rsidRPr="00023D9C" w:rsidRDefault="00700F3B" w:rsidP="00920276">
            <w:pPr>
              <w:pStyle w:val="cuatexto"/>
              <w:spacing w:after="0"/>
              <w:jc w:val="right"/>
            </w:pPr>
            <w:r w:rsidRPr="00023D9C">
              <w:t>50</w:t>
            </w:r>
          </w:p>
        </w:tc>
        <w:tc>
          <w:tcPr>
            <w:tcW w:w="698" w:type="dxa"/>
            <w:gridSpan w:val="2"/>
            <w:tcBorders>
              <w:top w:val="single" w:sz="2" w:space="0" w:color="auto"/>
              <w:left w:val="nil"/>
              <w:bottom w:val="single" w:sz="4" w:space="0" w:color="auto"/>
              <w:right w:val="single" w:sz="2" w:space="0" w:color="auto"/>
            </w:tcBorders>
            <w:vAlign w:val="center"/>
          </w:tcPr>
          <w:p w14:paraId="21D05553" w14:textId="77777777" w:rsidR="00CA52B1" w:rsidRPr="00023D9C" w:rsidRDefault="00CA52B1" w:rsidP="00920276">
            <w:pPr>
              <w:pStyle w:val="cuatexto"/>
              <w:spacing w:after="0"/>
              <w:jc w:val="right"/>
            </w:pPr>
          </w:p>
        </w:tc>
        <w:tc>
          <w:tcPr>
            <w:tcW w:w="801" w:type="dxa"/>
            <w:gridSpan w:val="2"/>
            <w:tcBorders>
              <w:top w:val="single" w:sz="2" w:space="0" w:color="auto"/>
              <w:left w:val="single" w:sz="2" w:space="0" w:color="auto"/>
              <w:bottom w:val="single" w:sz="4" w:space="0" w:color="auto"/>
              <w:right w:val="nil"/>
            </w:tcBorders>
            <w:vAlign w:val="center"/>
          </w:tcPr>
          <w:p w14:paraId="506610EA" w14:textId="77777777" w:rsidR="00CA52B1" w:rsidRPr="00023D9C" w:rsidRDefault="00700F3B" w:rsidP="00920276">
            <w:pPr>
              <w:pStyle w:val="cuatexto"/>
              <w:spacing w:after="0"/>
              <w:jc w:val="right"/>
            </w:pPr>
            <w:r w:rsidRPr="00023D9C">
              <w:t>49</w:t>
            </w:r>
          </w:p>
        </w:tc>
        <w:tc>
          <w:tcPr>
            <w:tcW w:w="731" w:type="dxa"/>
            <w:tcBorders>
              <w:top w:val="single" w:sz="2" w:space="0" w:color="auto"/>
              <w:left w:val="nil"/>
              <w:bottom w:val="single" w:sz="4" w:space="0" w:color="auto"/>
              <w:right w:val="single" w:sz="2" w:space="0" w:color="auto"/>
            </w:tcBorders>
            <w:vAlign w:val="center"/>
          </w:tcPr>
          <w:p w14:paraId="76A3D0F3" w14:textId="77777777" w:rsidR="00CA52B1" w:rsidRPr="00023D9C" w:rsidRDefault="00CA52B1" w:rsidP="00920276">
            <w:pPr>
              <w:pStyle w:val="cuatexto"/>
              <w:spacing w:after="0"/>
              <w:jc w:val="right"/>
            </w:pPr>
          </w:p>
        </w:tc>
        <w:tc>
          <w:tcPr>
            <w:tcW w:w="796" w:type="dxa"/>
            <w:tcBorders>
              <w:top w:val="single" w:sz="2" w:space="0" w:color="auto"/>
              <w:left w:val="single" w:sz="2" w:space="0" w:color="auto"/>
              <w:bottom w:val="single" w:sz="4" w:space="0" w:color="auto"/>
              <w:right w:val="nil"/>
            </w:tcBorders>
            <w:vAlign w:val="center"/>
          </w:tcPr>
          <w:p w14:paraId="0593E25B" w14:textId="77777777" w:rsidR="00CA52B1" w:rsidRPr="00023D9C" w:rsidRDefault="00700F3B" w:rsidP="00920276">
            <w:pPr>
              <w:pStyle w:val="cuatexto"/>
              <w:spacing w:after="0"/>
              <w:jc w:val="right"/>
            </w:pPr>
            <w:r w:rsidRPr="00023D9C">
              <w:t>49</w:t>
            </w:r>
          </w:p>
        </w:tc>
        <w:tc>
          <w:tcPr>
            <w:tcW w:w="562" w:type="dxa"/>
            <w:tcBorders>
              <w:top w:val="single" w:sz="2" w:space="0" w:color="auto"/>
              <w:left w:val="nil"/>
              <w:bottom w:val="single" w:sz="4" w:space="0" w:color="auto"/>
              <w:right w:val="nil"/>
            </w:tcBorders>
            <w:vAlign w:val="center"/>
          </w:tcPr>
          <w:p w14:paraId="155F7C14" w14:textId="77777777" w:rsidR="00CA52B1" w:rsidRPr="00023D9C" w:rsidRDefault="00CA52B1" w:rsidP="00023D9C">
            <w:pPr>
              <w:pStyle w:val="cuatexto"/>
              <w:spacing w:after="0"/>
              <w:jc w:val="right"/>
            </w:pPr>
          </w:p>
        </w:tc>
      </w:tr>
    </w:tbl>
    <w:p w14:paraId="0D6BC09B" w14:textId="77777777" w:rsidR="00FC1078" w:rsidRDefault="00614DC4" w:rsidP="00B22138">
      <w:pPr>
        <w:pStyle w:val="texto"/>
        <w:spacing w:before="240" w:after="140"/>
        <w:jc w:val="both"/>
      </w:pPr>
      <w:r w:rsidRPr="008C0F2B">
        <w:t>Destacamos que las personas con edad superior a 55 años suponen en torno al 3</w:t>
      </w:r>
      <w:r w:rsidR="00FC1078">
        <w:t>5</w:t>
      </w:r>
      <w:r w:rsidRPr="008C0F2B">
        <w:t xml:space="preserve"> por </w:t>
      </w:r>
      <w:r w:rsidR="00B47521">
        <w:t>ciento en el periodo analizado</w:t>
      </w:r>
      <w:r w:rsidR="00255382">
        <w:t>.</w:t>
      </w:r>
      <w:r w:rsidR="00FC1078">
        <w:t xml:space="preserve"> 2023 es el </w:t>
      </w:r>
      <w:r w:rsidR="00B47521">
        <w:t xml:space="preserve">primer ejercicio en el que </w:t>
      </w:r>
      <w:r w:rsidR="00FC1078">
        <w:t>la edad media disminuye ligeramente por debajo de los 50 años.</w:t>
      </w:r>
    </w:p>
    <w:p w14:paraId="79C8B580" w14:textId="77777777" w:rsidR="00614DC4" w:rsidRPr="008D728D" w:rsidRDefault="00614DC4" w:rsidP="00CC400B">
      <w:pPr>
        <w:pStyle w:val="texto"/>
        <w:suppressAutoHyphens/>
        <w:jc w:val="both"/>
      </w:pPr>
      <w:r w:rsidRPr="008D728D">
        <w:rPr>
          <w:b/>
        </w:rPr>
        <w:t>En definitiva</w:t>
      </w:r>
      <w:r w:rsidRPr="008D728D">
        <w:t>, la ACFN debe seguir adoptando las medidas necesarias para cubrir las vacantes existentes, reduciendo en lo posible la temporalidad del empleo público en plazas estructurales</w:t>
      </w:r>
      <w:r w:rsidR="00AF5AB8" w:rsidRPr="008D728D">
        <w:t>.</w:t>
      </w:r>
    </w:p>
    <w:p w14:paraId="23E7DC5F" w14:textId="77777777" w:rsidR="00614DC4" w:rsidRPr="00740CD8" w:rsidRDefault="00614DC4" w:rsidP="00FE27FF">
      <w:pPr>
        <w:pStyle w:val="atitulo3"/>
        <w:spacing w:before="240"/>
      </w:pPr>
      <w:r w:rsidRPr="00740CD8">
        <w:t>Verificaciones del gasto de personal</w:t>
      </w:r>
    </w:p>
    <w:p w14:paraId="10FDFF82" w14:textId="77777777" w:rsidR="003909DF" w:rsidRPr="00D22639" w:rsidRDefault="003909DF" w:rsidP="00E759E1">
      <w:pPr>
        <w:pStyle w:val="texto"/>
        <w:suppressAutoHyphens/>
        <w:spacing w:after="140"/>
        <w:jc w:val="both"/>
      </w:pPr>
      <w:r w:rsidRPr="00D22639">
        <w:t>Hemos analizado si el gasto reflejado en la aplicación SAP RRHH, de la cual se obtienen las nóminas, se corresponde con el registrado en SAP GE21 constatando que los gastos de todos los conceptos retributivos que componen la nómina son coincidentes y están correctamente contabilizados.</w:t>
      </w:r>
    </w:p>
    <w:p w14:paraId="7B3FCD47" w14:textId="77777777" w:rsidR="003909DF" w:rsidRPr="00D22639" w:rsidRDefault="003909DF" w:rsidP="00B44FE1">
      <w:pPr>
        <w:pStyle w:val="texto"/>
        <w:spacing w:after="140"/>
        <w:jc w:val="both"/>
      </w:pPr>
      <w:r w:rsidRPr="00D22639">
        <w:t>Se ha realizado, además, una comprobación masiva automática de los gastos de nómina devengados en el año 2024 imputados a Capítulo 1 del personal de la ACFN y sus OOAA, excepto el coste social, incluyendo las retroactividades de 2024 abonadas en 2025 hasta junio.</w:t>
      </w:r>
    </w:p>
    <w:p w14:paraId="59B31FB1" w14:textId="77777777" w:rsidR="003909DF" w:rsidRPr="00D22639" w:rsidRDefault="003909DF" w:rsidP="00B44FE1">
      <w:pPr>
        <w:pStyle w:val="texto"/>
        <w:spacing w:after="140"/>
        <w:jc w:val="both"/>
      </w:pPr>
      <w:r w:rsidRPr="00D22639">
        <w:t xml:space="preserve">Para ello, sobre estos gastos, se ha analizado una selección de conceptos y empleados, en </w:t>
      </w:r>
      <w:r>
        <w:t>concreto 32 conceptos de nómina</w:t>
      </w:r>
      <w:r>
        <w:rPr>
          <w:rStyle w:val="Refdenotaalpie"/>
        </w:rPr>
        <w:footnoteReference w:id="21"/>
      </w:r>
      <w:r w:rsidRPr="00D22639">
        <w:t>, que corresponden a 36.528 personas</w:t>
      </w:r>
      <w:r w:rsidR="00101822">
        <w:t xml:space="preserve"> por un importe total de 853</w:t>
      </w:r>
      <w:r w:rsidRPr="00D22639">
        <w:t xml:space="preserve"> millones, y que suponen un 61,74 por ciento del importe total de dichos gastos</w:t>
      </w:r>
      <w:r w:rsidR="00255382">
        <w:t>. Hemos</w:t>
      </w:r>
      <w:r w:rsidRPr="00D22639">
        <w:t xml:space="preserve"> </w:t>
      </w:r>
      <w:proofErr w:type="gramStart"/>
      <w:r w:rsidRPr="00D22639">
        <w:t>comprobando</w:t>
      </w:r>
      <w:proofErr w:type="gramEnd"/>
      <w:r w:rsidR="00255382">
        <w:t>,</w:t>
      </w:r>
      <w:r w:rsidRPr="00D22639">
        <w:t xml:space="preserve"> que el cobro es correcto y corresponde a la plaza del empleado, excepto por las siguientes incidencias principales, que no son significativas, pero sí consideramos que </w:t>
      </w:r>
      <w:r w:rsidR="00EE277C">
        <w:t xml:space="preserve">indican </w:t>
      </w:r>
      <w:r w:rsidRPr="00D22639">
        <w:t xml:space="preserve">riesgos que deben minimizarse: </w:t>
      </w:r>
    </w:p>
    <w:p w14:paraId="47D3AFBA" w14:textId="77777777" w:rsidR="003909DF" w:rsidRPr="00D22639" w:rsidRDefault="003909DF" w:rsidP="00EB71AF">
      <w:pPr>
        <w:pStyle w:val="texto"/>
        <w:numPr>
          <w:ilvl w:val="0"/>
          <w:numId w:val="5"/>
        </w:numPr>
        <w:tabs>
          <w:tab w:val="clear" w:pos="360"/>
          <w:tab w:val="num" w:pos="300"/>
          <w:tab w:val="left" w:pos="480"/>
          <w:tab w:val="num" w:pos="600"/>
        </w:tabs>
        <w:spacing w:after="140"/>
        <w:ind w:firstLine="289"/>
        <w:jc w:val="both"/>
      </w:pPr>
      <w:r w:rsidRPr="00D22639">
        <w:t>En las modificaciones realizadas en la asignación del complemento de riesgo a las plazas o unidades de los empleados no siempre se recalcula la retribución correspondiente.</w:t>
      </w:r>
    </w:p>
    <w:p w14:paraId="1F095807" w14:textId="77777777" w:rsidR="003909DF" w:rsidRPr="00D22639" w:rsidRDefault="003909DF" w:rsidP="00EB71AF">
      <w:pPr>
        <w:pStyle w:val="texto"/>
        <w:numPr>
          <w:ilvl w:val="0"/>
          <w:numId w:val="5"/>
        </w:numPr>
        <w:tabs>
          <w:tab w:val="clear" w:pos="360"/>
          <w:tab w:val="num" w:pos="300"/>
          <w:tab w:val="left" w:pos="480"/>
          <w:tab w:val="num" w:pos="600"/>
        </w:tabs>
        <w:spacing w:after="140"/>
        <w:ind w:firstLine="289"/>
        <w:jc w:val="both"/>
      </w:pPr>
      <w:r w:rsidRPr="00D22639">
        <w:lastRenderedPageBreak/>
        <w:t xml:space="preserve">El sistema permite la asignación a un empleado de varias plazas de forma simultánea, cobrando los complementos de ambas. </w:t>
      </w:r>
    </w:p>
    <w:p w14:paraId="4482B5C5" w14:textId="77777777" w:rsidR="003909DF" w:rsidRPr="00D22639" w:rsidRDefault="003909DF" w:rsidP="003909DF">
      <w:pPr>
        <w:pStyle w:val="texto"/>
        <w:spacing w:after="140"/>
        <w:jc w:val="both"/>
      </w:pPr>
      <w:r w:rsidRPr="00D22639">
        <w:tab/>
      </w:r>
      <w:bookmarkStart w:id="115" w:name="_Hlk211929651"/>
      <w:r w:rsidRPr="00D22639">
        <w:t>Las diferencias no significativas, que hemos detectado en las pruebas realizadas han sido notificadas a Función Pública y</w:t>
      </w:r>
      <w:r w:rsidR="00255382">
        <w:t>,</w:t>
      </w:r>
      <w:r w:rsidRPr="00D22639">
        <w:t xml:space="preserve"> posteriormente</w:t>
      </w:r>
      <w:r w:rsidR="00255382">
        <w:t>,</w:t>
      </w:r>
      <w:r w:rsidRPr="00D22639">
        <w:t xml:space="preserve"> corregidas en las nóminas de los empleados afectados</w:t>
      </w:r>
      <w:bookmarkEnd w:id="115"/>
      <w:r w:rsidRPr="00D22639">
        <w:t>.</w:t>
      </w:r>
    </w:p>
    <w:p w14:paraId="65842D5E" w14:textId="77777777" w:rsidR="003909DF" w:rsidRPr="00D22639" w:rsidRDefault="003909DF" w:rsidP="00B44FE1">
      <w:pPr>
        <w:shd w:val="clear" w:color="auto" w:fill="FFFFFF"/>
        <w:spacing w:after="140"/>
        <w:jc w:val="both"/>
        <w:rPr>
          <w:rFonts w:eastAsia="Calibri"/>
          <w:color w:val="000000"/>
          <w:sz w:val="26"/>
          <w:szCs w:val="26"/>
        </w:rPr>
      </w:pPr>
      <w:r w:rsidRPr="00D22639">
        <w:rPr>
          <w:rFonts w:eastAsia="Calibri"/>
          <w:sz w:val="26"/>
          <w:szCs w:val="26"/>
        </w:rPr>
        <w:t>Por todo lo anterior, se proponen las siguientes </w:t>
      </w:r>
      <w:r w:rsidRPr="00D22639">
        <w:rPr>
          <w:rFonts w:eastAsia="Calibri"/>
          <w:bCs/>
          <w:i/>
          <w:sz w:val="26"/>
          <w:szCs w:val="26"/>
        </w:rPr>
        <w:t>recomendaciones</w:t>
      </w:r>
      <w:r w:rsidRPr="00D22639">
        <w:rPr>
          <w:rFonts w:eastAsia="Calibri"/>
          <w:i/>
          <w:sz w:val="26"/>
          <w:szCs w:val="26"/>
        </w:rPr>
        <w:t>:</w:t>
      </w:r>
    </w:p>
    <w:p w14:paraId="1ACD5115" w14:textId="77777777" w:rsidR="003909DF" w:rsidRPr="00D22639" w:rsidRDefault="003909DF" w:rsidP="00810CEA">
      <w:pPr>
        <w:pStyle w:val="texto"/>
        <w:numPr>
          <w:ilvl w:val="0"/>
          <w:numId w:val="5"/>
        </w:numPr>
        <w:tabs>
          <w:tab w:val="clear" w:pos="360"/>
          <w:tab w:val="num" w:pos="300"/>
          <w:tab w:val="left" w:pos="480"/>
          <w:tab w:val="num" w:pos="600"/>
        </w:tabs>
        <w:suppressAutoHyphens/>
        <w:spacing w:after="140"/>
        <w:ind w:firstLine="289"/>
        <w:jc w:val="both"/>
        <w:rPr>
          <w:color w:val="000000"/>
          <w:szCs w:val="26"/>
        </w:rPr>
      </w:pPr>
      <w:r w:rsidRPr="00C962E5">
        <w:rPr>
          <w:i/>
        </w:rPr>
        <w:t>Automatizar</w:t>
      </w:r>
      <w:r w:rsidRPr="00D22639">
        <w:rPr>
          <w:i/>
          <w:szCs w:val="26"/>
        </w:rPr>
        <w:t>, en la medida de lo posible, la aplicación retroactiva en el empleado de los cambios en el complemento de riesgo asociado a las plazas o unidades.</w:t>
      </w:r>
    </w:p>
    <w:p w14:paraId="51AC559D" w14:textId="77777777" w:rsidR="003909DF" w:rsidRPr="003909DF" w:rsidRDefault="003909DF" w:rsidP="00EB71AF">
      <w:pPr>
        <w:pStyle w:val="texto"/>
        <w:numPr>
          <w:ilvl w:val="0"/>
          <w:numId w:val="5"/>
        </w:numPr>
        <w:tabs>
          <w:tab w:val="clear" w:pos="360"/>
          <w:tab w:val="num" w:pos="300"/>
          <w:tab w:val="left" w:pos="480"/>
          <w:tab w:val="num" w:pos="600"/>
        </w:tabs>
        <w:spacing w:after="140"/>
        <w:ind w:firstLine="289"/>
        <w:jc w:val="both"/>
        <w:rPr>
          <w:color w:val="000000"/>
          <w:szCs w:val="26"/>
        </w:rPr>
      </w:pPr>
      <w:r w:rsidRPr="00C962E5">
        <w:rPr>
          <w:i/>
        </w:rPr>
        <w:t>Implantar</w:t>
      </w:r>
      <w:r w:rsidRPr="00D22639">
        <w:rPr>
          <w:i/>
          <w:szCs w:val="26"/>
        </w:rPr>
        <w:t xml:space="preserve"> un control sobre los tipos de enlaces del empleado con su plaza (fija, temporal, reserva, cargo docente, etc.) admisibles de forma simultánea.</w:t>
      </w:r>
    </w:p>
    <w:p w14:paraId="5B5D50B5" w14:textId="77777777" w:rsidR="008C1A80" w:rsidRPr="00FE27FF" w:rsidRDefault="008C1A80" w:rsidP="00FE27FF">
      <w:pPr>
        <w:pStyle w:val="atitulo3"/>
        <w:spacing w:before="240"/>
      </w:pPr>
      <w:r w:rsidRPr="00FE27FF">
        <w:t>A</w:t>
      </w:r>
      <w:r w:rsidR="00375E4D" w:rsidRPr="00FE27FF">
        <w:t xml:space="preserve">usencias </w:t>
      </w:r>
      <w:r w:rsidRPr="00FE27FF">
        <w:t>del personal</w:t>
      </w:r>
    </w:p>
    <w:p w14:paraId="25EE2671" w14:textId="77777777" w:rsidR="00C9230A" w:rsidRDefault="0060542B" w:rsidP="001A297F">
      <w:pPr>
        <w:pStyle w:val="texto"/>
        <w:spacing w:after="140"/>
        <w:jc w:val="both"/>
      </w:pPr>
      <w:r>
        <w:t xml:space="preserve">El análisis que hemos realizado en </w:t>
      </w:r>
      <w:r w:rsidR="00C9230A">
        <w:t xml:space="preserve">este apartado </w:t>
      </w:r>
      <w:r w:rsidR="00375E4D">
        <w:t xml:space="preserve">está basado en </w:t>
      </w:r>
      <w:r w:rsidR="00C9230A">
        <w:t>las siguientes premisas:</w:t>
      </w:r>
    </w:p>
    <w:p w14:paraId="3C458C1A" w14:textId="77777777" w:rsidR="00C9230A" w:rsidRDefault="00C9230A" w:rsidP="00EB71AF">
      <w:pPr>
        <w:pStyle w:val="texto"/>
        <w:numPr>
          <w:ilvl w:val="0"/>
          <w:numId w:val="5"/>
        </w:numPr>
        <w:tabs>
          <w:tab w:val="clear" w:pos="360"/>
          <w:tab w:val="num" w:pos="300"/>
          <w:tab w:val="left" w:pos="480"/>
          <w:tab w:val="num" w:pos="600"/>
        </w:tabs>
        <w:spacing w:after="140"/>
        <w:ind w:firstLine="284"/>
        <w:jc w:val="both"/>
      </w:pPr>
      <w:r>
        <w:t xml:space="preserve">Los datos del personal se refieren a personal equivalente: horas teóricas del personal que ha prestado sus servicios </w:t>
      </w:r>
      <w:r w:rsidR="003909DF">
        <w:t xml:space="preserve">al 100 por cien durante todo el año, aunque se obtenga a partir de la suma de ocupaciones parciales de varias personas. </w:t>
      </w:r>
    </w:p>
    <w:p w14:paraId="531C8D1F" w14:textId="77777777" w:rsidR="00D122E2" w:rsidRDefault="00D122E2" w:rsidP="00E25F5E">
      <w:pPr>
        <w:pStyle w:val="texto"/>
        <w:numPr>
          <w:ilvl w:val="0"/>
          <w:numId w:val="5"/>
        </w:numPr>
        <w:tabs>
          <w:tab w:val="clear" w:pos="360"/>
          <w:tab w:val="num" w:pos="300"/>
          <w:tab w:val="left" w:pos="480"/>
          <w:tab w:val="num" w:pos="600"/>
        </w:tabs>
        <w:suppressAutoHyphens/>
        <w:spacing w:after="140"/>
        <w:ind w:firstLine="284"/>
        <w:jc w:val="both"/>
      </w:pPr>
      <w:r>
        <w:t xml:space="preserve">Se ha </w:t>
      </w:r>
      <w:r w:rsidR="003909DF">
        <w:t xml:space="preserve">obtenido </w:t>
      </w:r>
      <w:r>
        <w:t xml:space="preserve">la información </w:t>
      </w:r>
      <w:r w:rsidR="003909DF">
        <w:t xml:space="preserve">de </w:t>
      </w:r>
      <w:proofErr w:type="spellStart"/>
      <w:r>
        <w:t>Tableau</w:t>
      </w:r>
      <w:proofErr w:type="spellEnd"/>
      <w:r>
        <w:t xml:space="preserve"> (plataforma de análisis de resultados que permite realizar explotaciones masivas de</w:t>
      </w:r>
      <w:r w:rsidR="00EE277C">
        <w:t xml:space="preserve"> datos).</w:t>
      </w:r>
    </w:p>
    <w:p w14:paraId="095EC9A3" w14:textId="77777777" w:rsidR="00C9230A" w:rsidRPr="00C97896" w:rsidRDefault="00C9230A" w:rsidP="00E25F5E">
      <w:pPr>
        <w:pStyle w:val="texto"/>
        <w:numPr>
          <w:ilvl w:val="0"/>
          <w:numId w:val="5"/>
        </w:numPr>
        <w:tabs>
          <w:tab w:val="clear" w:pos="360"/>
          <w:tab w:val="num" w:pos="300"/>
          <w:tab w:val="left" w:pos="480"/>
          <w:tab w:val="num" w:pos="600"/>
        </w:tabs>
        <w:suppressAutoHyphens/>
        <w:spacing w:after="140"/>
        <w:ind w:firstLine="289"/>
        <w:jc w:val="both"/>
      </w:pPr>
      <w:r w:rsidRPr="00C97896">
        <w:t xml:space="preserve">En el análisis, únicamente se ha tenido en cuenta </w:t>
      </w:r>
      <w:r w:rsidR="00154861" w:rsidRPr="00C97896">
        <w:t xml:space="preserve">la ausencia de personal </w:t>
      </w:r>
      <w:r w:rsidRPr="00C97896">
        <w:t>por motivos de salud (accidente de trabajo/enfermedad profesional e incapacidad laboral) y otras causas</w:t>
      </w:r>
      <w:r w:rsidRPr="00C97896">
        <w:rPr>
          <w:rStyle w:val="Refdenotaalpie"/>
        </w:rPr>
        <w:footnoteReference w:id="22"/>
      </w:r>
      <w:r w:rsidRPr="00C97896">
        <w:rPr>
          <w:rStyle w:val="Refdenotaalpie"/>
        </w:rPr>
        <w:t xml:space="preserve"> </w:t>
      </w:r>
      <w:r w:rsidR="0060542B" w:rsidRPr="00C97896">
        <w:t>. N</w:t>
      </w:r>
      <w:r w:rsidRPr="00C97896">
        <w:t xml:space="preserve">o se ha tenido en cuenta </w:t>
      </w:r>
      <w:r w:rsidR="00154861" w:rsidRPr="00C97896">
        <w:t xml:space="preserve">la ausencia </w:t>
      </w:r>
      <w:r w:rsidR="00EE277C">
        <w:t xml:space="preserve">por vacaciones o </w:t>
      </w:r>
      <w:r w:rsidR="0060542B" w:rsidRPr="00C97896">
        <w:t xml:space="preserve">asuntos propios, dado que </w:t>
      </w:r>
      <w:r w:rsidR="00154861" w:rsidRPr="00C97896">
        <w:t>este tipo de ausencias del personal docente y de justicia no se registran en SAP</w:t>
      </w:r>
      <w:r w:rsidR="00C97896">
        <w:t>RRHH</w:t>
      </w:r>
      <w:r w:rsidR="00154861" w:rsidRPr="00C97896">
        <w:t xml:space="preserve">, </w:t>
      </w:r>
      <w:r w:rsidR="0060542B" w:rsidRPr="00C97896">
        <w:t>por lo que el tratamiento de la informa</w:t>
      </w:r>
      <w:r w:rsidR="00D77F97">
        <w:t>ción no hubiera sido homogéneo y distorsiona</w:t>
      </w:r>
      <w:r w:rsidR="00255382">
        <w:t>ría</w:t>
      </w:r>
      <w:r w:rsidR="00D77F97">
        <w:t xml:space="preserve"> la información. </w:t>
      </w:r>
    </w:p>
    <w:p w14:paraId="146A30DC" w14:textId="77777777" w:rsidR="009B48B3" w:rsidRDefault="009B48B3">
      <w:pPr>
        <w:rPr>
          <w:spacing w:val="6"/>
          <w:sz w:val="26"/>
        </w:rPr>
      </w:pPr>
      <w:r>
        <w:br w:type="page"/>
      </w:r>
    </w:p>
    <w:p w14:paraId="48E115B4" w14:textId="77777777" w:rsidR="00794089" w:rsidRDefault="00757E45" w:rsidP="006864FC">
      <w:pPr>
        <w:pStyle w:val="texto"/>
        <w:spacing w:after="240"/>
        <w:jc w:val="both"/>
      </w:pPr>
      <w:r>
        <w:lastRenderedPageBreak/>
        <w:t>En el siguiente cuadro, reflejamos los datos de ocupación, a</w:t>
      </w:r>
      <w:r w:rsidR="00C97896">
        <w:t xml:space="preserve">usencia </w:t>
      </w:r>
      <w:r>
        <w:t>y la t</w:t>
      </w:r>
      <w:r w:rsidR="00CE22CD">
        <w:t xml:space="preserve">asa de </w:t>
      </w:r>
      <w:r w:rsidR="00C97896">
        <w:t xml:space="preserve">ausencia </w:t>
      </w:r>
      <w:r w:rsidR="005934EE">
        <w:t xml:space="preserve">en </w:t>
      </w:r>
      <w:r w:rsidR="00437A71">
        <w:t>2024</w:t>
      </w:r>
      <w:r w:rsidR="005934EE">
        <w:t>:</w:t>
      </w:r>
    </w:p>
    <w:tbl>
      <w:tblPr>
        <w:tblW w:w="0" w:type="auto"/>
        <w:tblCellMar>
          <w:left w:w="70" w:type="dxa"/>
          <w:right w:w="70" w:type="dxa"/>
        </w:tblCellMar>
        <w:tblLook w:val="04A0" w:firstRow="1" w:lastRow="0" w:firstColumn="1" w:lastColumn="0" w:noHBand="0" w:noVBand="1"/>
      </w:tblPr>
      <w:tblGrid>
        <w:gridCol w:w="1418"/>
        <w:gridCol w:w="1276"/>
        <w:gridCol w:w="1275"/>
        <w:gridCol w:w="993"/>
        <w:gridCol w:w="1134"/>
        <w:gridCol w:w="992"/>
        <w:gridCol w:w="148"/>
        <w:gridCol w:w="428"/>
        <w:gridCol w:w="222"/>
        <w:gridCol w:w="903"/>
      </w:tblGrid>
      <w:tr w:rsidR="004E2149" w14:paraId="1994307D" w14:textId="77777777" w:rsidTr="0027063E">
        <w:trPr>
          <w:trHeight w:val="300"/>
        </w:trPr>
        <w:tc>
          <w:tcPr>
            <w:tcW w:w="1418" w:type="dxa"/>
            <w:vMerge w:val="restart"/>
            <w:tcBorders>
              <w:top w:val="single" w:sz="4" w:space="0" w:color="auto"/>
              <w:left w:val="nil"/>
              <w:bottom w:val="single" w:sz="8" w:space="0" w:color="auto"/>
              <w:right w:val="nil"/>
            </w:tcBorders>
            <w:shd w:val="clear" w:color="auto" w:fill="8DB3E2"/>
            <w:vAlign w:val="center"/>
            <w:hideMark/>
          </w:tcPr>
          <w:p w14:paraId="7E0A738D" w14:textId="77777777" w:rsidR="004E2149" w:rsidRPr="004F172B" w:rsidRDefault="004E2149" w:rsidP="001A29FA">
            <w:pPr>
              <w:pStyle w:val="cuadroCabe"/>
              <w:rPr>
                <w:sz w:val="19"/>
                <w:szCs w:val="19"/>
              </w:rPr>
            </w:pPr>
            <w:r w:rsidRPr="004F172B">
              <w:rPr>
                <w:sz w:val="19"/>
                <w:szCs w:val="19"/>
              </w:rPr>
              <w:t>Estamento</w:t>
            </w:r>
          </w:p>
        </w:tc>
        <w:tc>
          <w:tcPr>
            <w:tcW w:w="1276" w:type="dxa"/>
            <w:vMerge w:val="restart"/>
            <w:tcBorders>
              <w:top w:val="single" w:sz="4" w:space="0" w:color="auto"/>
              <w:left w:val="nil"/>
              <w:bottom w:val="single" w:sz="8" w:space="0" w:color="auto"/>
              <w:right w:val="single" w:sz="4" w:space="0" w:color="auto"/>
            </w:tcBorders>
            <w:shd w:val="clear" w:color="auto" w:fill="8DB3E2"/>
            <w:vAlign w:val="center"/>
            <w:hideMark/>
          </w:tcPr>
          <w:p w14:paraId="71FFEE44" w14:textId="77777777" w:rsidR="004E2149" w:rsidRPr="004F172B" w:rsidRDefault="004E2149" w:rsidP="001A29FA">
            <w:pPr>
              <w:pStyle w:val="cuadroCabe"/>
              <w:jc w:val="right"/>
              <w:rPr>
                <w:sz w:val="19"/>
                <w:szCs w:val="19"/>
              </w:rPr>
            </w:pPr>
            <w:r w:rsidRPr="004F172B">
              <w:rPr>
                <w:sz w:val="19"/>
                <w:szCs w:val="19"/>
              </w:rPr>
              <w:t>Ocupación</w:t>
            </w:r>
          </w:p>
        </w:tc>
        <w:tc>
          <w:tcPr>
            <w:tcW w:w="3402" w:type="dxa"/>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0264A543" w14:textId="77777777" w:rsidR="004E2149" w:rsidRPr="004F172B" w:rsidRDefault="004E2149" w:rsidP="000C69B9">
            <w:pPr>
              <w:pStyle w:val="cuadroCabe"/>
              <w:jc w:val="center"/>
              <w:rPr>
                <w:sz w:val="19"/>
                <w:szCs w:val="19"/>
              </w:rPr>
            </w:pPr>
            <w:r w:rsidRPr="004F172B">
              <w:rPr>
                <w:sz w:val="19"/>
                <w:szCs w:val="19"/>
              </w:rPr>
              <w:t>Ausencia</w:t>
            </w:r>
          </w:p>
        </w:tc>
        <w:tc>
          <w:tcPr>
            <w:tcW w:w="1140" w:type="dxa"/>
            <w:gridSpan w:val="2"/>
            <w:tcBorders>
              <w:top w:val="single" w:sz="4" w:space="0" w:color="auto"/>
              <w:left w:val="single" w:sz="4" w:space="0" w:color="auto"/>
              <w:bottom w:val="single" w:sz="4" w:space="0" w:color="auto"/>
              <w:right w:val="nil"/>
            </w:tcBorders>
            <w:shd w:val="clear" w:color="auto" w:fill="8DB3E2"/>
            <w:vAlign w:val="center"/>
            <w:hideMark/>
          </w:tcPr>
          <w:p w14:paraId="6A24A6DF" w14:textId="77777777" w:rsidR="004E2149" w:rsidRPr="004F172B" w:rsidRDefault="004E2149" w:rsidP="00E72CF7">
            <w:pPr>
              <w:pStyle w:val="cuadroCabe"/>
              <w:rPr>
                <w:sz w:val="19"/>
                <w:szCs w:val="19"/>
              </w:rPr>
            </w:pPr>
          </w:p>
        </w:tc>
        <w:tc>
          <w:tcPr>
            <w:tcW w:w="650" w:type="dxa"/>
            <w:gridSpan w:val="2"/>
            <w:tcBorders>
              <w:top w:val="single" w:sz="4" w:space="0" w:color="auto"/>
              <w:left w:val="nil"/>
              <w:bottom w:val="single" w:sz="4" w:space="0" w:color="auto"/>
              <w:right w:val="nil"/>
            </w:tcBorders>
            <w:shd w:val="clear" w:color="auto" w:fill="8DB3E2"/>
            <w:vAlign w:val="center"/>
            <w:hideMark/>
          </w:tcPr>
          <w:p w14:paraId="1B22A750" w14:textId="77777777" w:rsidR="004E2149" w:rsidRPr="004F172B" w:rsidRDefault="004E2149" w:rsidP="001A29FA">
            <w:pPr>
              <w:pStyle w:val="cuadroCabe"/>
              <w:jc w:val="right"/>
              <w:rPr>
                <w:sz w:val="19"/>
                <w:szCs w:val="19"/>
              </w:rPr>
            </w:pPr>
            <w:r w:rsidRPr="004F172B">
              <w:rPr>
                <w:sz w:val="19"/>
                <w:szCs w:val="19"/>
              </w:rPr>
              <w:t xml:space="preserve">Tasa </w:t>
            </w:r>
          </w:p>
        </w:tc>
        <w:tc>
          <w:tcPr>
            <w:tcW w:w="903" w:type="dxa"/>
            <w:tcBorders>
              <w:top w:val="single" w:sz="4" w:space="0" w:color="auto"/>
              <w:left w:val="nil"/>
              <w:bottom w:val="single" w:sz="4" w:space="0" w:color="auto"/>
              <w:right w:val="nil"/>
            </w:tcBorders>
            <w:shd w:val="clear" w:color="auto" w:fill="8DB3E2"/>
            <w:vAlign w:val="center"/>
          </w:tcPr>
          <w:p w14:paraId="1B795A91" w14:textId="77777777" w:rsidR="004E2149" w:rsidRPr="004F172B" w:rsidRDefault="004E2149" w:rsidP="001A29FA">
            <w:pPr>
              <w:pStyle w:val="cuadroCabe"/>
              <w:jc w:val="right"/>
              <w:rPr>
                <w:sz w:val="19"/>
                <w:szCs w:val="19"/>
              </w:rPr>
            </w:pPr>
          </w:p>
        </w:tc>
      </w:tr>
      <w:tr w:rsidR="00E72CF7" w14:paraId="2BDA0444" w14:textId="77777777" w:rsidTr="000E5B3F">
        <w:trPr>
          <w:trHeight w:val="288"/>
        </w:trPr>
        <w:tc>
          <w:tcPr>
            <w:tcW w:w="1418" w:type="dxa"/>
            <w:vMerge/>
            <w:tcBorders>
              <w:top w:val="single" w:sz="8" w:space="0" w:color="auto"/>
              <w:left w:val="nil"/>
              <w:bottom w:val="single" w:sz="8" w:space="0" w:color="auto"/>
              <w:right w:val="nil"/>
            </w:tcBorders>
            <w:vAlign w:val="center"/>
            <w:hideMark/>
          </w:tcPr>
          <w:p w14:paraId="6514EDA5" w14:textId="77777777" w:rsidR="00E72CF7" w:rsidRPr="004F172B" w:rsidRDefault="00E72CF7" w:rsidP="00E72CF7">
            <w:pPr>
              <w:pStyle w:val="cuadroCabe"/>
              <w:jc w:val="right"/>
              <w:rPr>
                <w:sz w:val="19"/>
                <w:szCs w:val="19"/>
              </w:rPr>
            </w:pPr>
          </w:p>
        </w:tc>
        <w:tc>
          <w:tcPr>
            <w:tcW w:w="1276" w:type="dxa"/>
            <w:vMerge/>
            <w:tcBorders>
              <w:top w:val="single" w:sz="8" w:space="0" w:color="auto"/>
              <w:left w:val="nil"/>
              <w:bottom w:val="single" w:sz="8" w:space="0" w:color="auto"/>
              <w:right w:val="single" w:sz="4" w:space="0" w:color="auto"/>
            </w:tcBorders>
            <w:vAlign w:val="center"/>
            <w:hideMark/>
          </w:tcPr>
          <w:p w14:paraId="6EEDC2A8" w14:textId="77777777" w:rsidR="00E72CF7" w:rsidRPr="004F172B" w:rsidRDefault="00E72CF7" w:rsidP="00E72CF7">
            <w:pPr>
              <w:pStyle w:val="cuadroCabe"/>
              <w:jc w:val="right"/>
              <w:rPr>
                <w:sz w:val="19"/>
                <w:szCs w:val="19"/>
              </w:rPr>
            </w:pPr>
          </w:p>
        </w:tc>
        <w:tc>
          <w:tcPr>
            <w:tcW w:w="1275" w:type="dxa"/>
            <w:vMerge w:val="restart"/>
            <w:tcBorders>
              <w:top w:val="single" w:sz="4" w:space="0" w:color="auto"/>
              <w:left w:val="single" w:sz="4" w:space="0" w:color="auto"/>
              <w:bottom w:val="single" w:sz="8" w:space="0" w:color="auto"/>
              <w:right w:val="nil"/>
            </w:tcBorders>
            <w:shd w:val="clear" w:color="auto" w:fill="8DB3E2"/>
            <w:vAlign w:val="center"/>
            <w:hideMark/>
          </w:tcPr>
          <w:p w14:paraId="3251A091" w14:textId="77777777" w:rsidR="00E72CF7" w:rsidRDefault="00E72CF7" w:rsidP="00E72CF7">
            <w:pPr>
              <w:pStyle w:val="cuadroCabe"/>
              <w:jc w:val="right"/>
              <w:rPr>
                <w:sz w:val="19"/>
                <w:szCs w:val="19"/>
              </w:rPr>
            </w:pPr>
            <w:proofErr w:type="spellStart"/>
            <w:r w:rsidRPr="004F172B">
              <w:rPr>
                <w:sz w:val="19"/>
                <w:szCs w:val="19"/>
              </w:rPr>
              <w:t>Inc</w:t>
            </w:r>
            <w:proofErr w:type="spellEnd"/>
            <w:r w:rsidRPr="004F172B">
              <w:rPr>
                <w:sz w:val="19"/>
                <w:szCs w:val="19"/>
              </w:rPr>
              <w:t>//</w:t>
            </w:r>
            <w:proofErr w:type="spellStart"/>
            <w:r w:rsidRPr="004F172B">
              <w:rPr>
                <w:sz w:val="19"/>
                <w:szCs w:val="19"/>
              </w:rPr>
              <w:t>Enf</w:t>
            </w:r>
            <w:proofErr w:type="spellEnd"/>
            <w:r w:rsidRPr="004F172B">
              <w:rPr>
                <w:sz w:val="19"/>
                <w:szCs w:val="19"/>
              </w:rPr>
              <w:t>.</w:t>
            </w:r>
          </w:p>
          <w:p w14:paraId="0089A622" w14:textId="77777777" w:rsidR="00E72CF7" w:rsidRPr="004F172B" w:rsidRDefault="00E72CF7" w:rsidP="00E72CF7">
            <w:pPr>
              <w:pStyle w:val="cuadroCabe"/>
              <w:jc w:val="right"/>
              <w:rPr>
                <w:sz w:val="19"/>
                <w:szCs w:val="19"/>
              </w:rPr>
            </w:pPr>
            <w:r w:rsidRPr="004F172B">
              <w:rPr>
                <w:sz w:val="19"/>
                <w:szCs w:val="19"/>
              </w:rPr>
              <w:t xml:space="preserve"> Prof.</w:t>
            </w:r>
          </w:p>
        </w:tc>
        <w:tc>
          <w:tcPr>
            <w:tcW w:w="993" w:type="dxa"/>
            <w:vMerge w:val="restart"/>
            <w:tcBorders>
              <w:top w:val="single" w:sz="4" w:space="0" w:color="auto"/>
              <w:left w:val="nil"/>
              <w:bottom w:val="single" w:sz="8" w:space="0" w:color="auto"/>
              <w:right w:val="nil"/>
            </w:tcBorders>
            <w:shd w:val="clear" w:color="auto" w:fill="8DB3E2"/>
            <w:hideMark/>
          </w:tcPr>
          <w:p w14:paraId="3BB71675" w14:textId="77777777" w:rsidR="00E72CF7" w:rsidRPr="004F172B" w:rsidRDefault="00E72CF7" w:rsidP="000B52B4">
            <w:pPr>
              <w:pStyle w:val="cuadroCabe"/>
              <w:jc w:val="right"/>
              <w:rPr>
                <w:sz w:val="19"/>
                <w:szCs w:val="19"/>
              </w:rPr>
            </w:pPr>
            <w:r w:rsidRPr="004F172B">
              <w:rPr>
                <w:sz w:val="19"/>
                <w:szCs w:val="19"/>
              </w:rPr>
              <w:t>Otros</w:t>
            </w:r>
          </w:p>
        </w:tc>
        <w:tc>
          <w:tcPr>
            <w:tcW w:w="1134" w:type="dxa"/>
            <w:tcBorders>
              <w:top w:val="single" w:sz="4" w:space="0" w:color="auto"/>
              <w:left w:val="nil"/>
              <w:right w:val="single" w:sz="4" w:space="0" w:color="auto"/>
            </w:tcBorders>
            <w:shd w:val="clear" w:color="auto" w:fill="8DB3E2"/>
            <w:noWrap/>
            <w:vAlign w:val="center"/>
            <w:hideMark/>
          </w:tcPr>
          <w:p w14:paraId="79E55181" w14:textId="77777777" w:rsidR="00E72CF7" w:rsidRPr="004F172B" w:rsidRDefault="00E72CF7" w:rsidP="00E72CF7">
            <w:pPr>
              <w:pStyle w:val="cuadroCabe"/>
              <w:jc w:val="right"/>
              <w:rPr>
                <w:sz w:val="19"/>
                <w:szCs w:val="19"/>
              </w:rPr>
            </w:pPr>
            <w:r w:rsidRPr="004F172B">
              <w:rPr>
                <w:sz w:val="19"/>
                <w:szCs w:val="19"/>
              </w:rPr>
              <w:t>Total</w:t>
            </w:r>
          </w:p>
        </w:tc>
        <w:tc>
          <w:tcPr>
            <w:tcW w:w="992" w:type="dxa"/>
            <w:tcBorders>
              <w:top w:val="single" w:sz="4" w:space="0" w:color="auto"/>
              <w:left w:val="single" w:sz="4" w:space="0" w:color="auto"/>
              <w:right w:val="nil"/>
            </w:tcBorders>
            <w:shd w:val="clear" w:color="auto" w:fill="8DB3E2"/>
            <w:vAlign w:val="center"/>
            <w:hideMark/>
          </w:tcPr>
          <w:p w14:paraId="6D74C6B5" w14:textId="77777777" w:rsidR="00E72CF7" w:rsidRPr="004F172B" w:rsidRDefault="00E72CF7" w:rsidP="00E72CF7">
            <w:pPr>
              <w:pStyle w:val="cuadroCabe"/>
              <w:jc w:val="right"/>
              <w:rPr>
                <w:sz w:val="19"/>
                <w:szCs w:val="19"/>
              </w:rPr>
            </w:pPr>
            <w:r w:rsidRPr="004F172B">
              <w:rPr>
                <w:sz w:val="19"/>
                <w:szCs w:val="19"/>
              </w:rPr>
              <w:t xml:space="preserve"> </w:t>
            </w:r>
            <w:proofErr w:type="spellStart"/>
            <w:r w:rsidRPr="004F172B">
              <w:rPr>
                <w:sz w:val="19"/>
                <w:szCs w:val="19"/>
              </w:rPr>
              <w:t>Inc</w:t>
            </w:r>
            <w:proofErr w:type="spellEnd"/>
            <w:r w:rsidRPr="004F172B">
              <w:rPr>
                <w:sz w:val="19"/>
                <w:szCs w:val="19"/>
              </w:rPr>
              <w:t>/</w:t>
            </w:r>
            <w:proofErr w:type="spellStart"/>
            <w:r w:rsidRPr="004F172B">
              <w:rPr>
                <w:sz w:val="19"/>
                <w:szCs w:val="19"/>
              </w:rPr>
              <w:t>Enf</w:t>
            </w:r>
            <w:proofErr w:type="spellEnd"/>
            <w:r w:rsidRPr="004F172B">
              <w:rPr>
                <w:sz w:val="19"/>
                <w:szCs w:val="19"/>
              </w:rPr>
              <w:t>.</w:t>
            </w:r>
          </w:p>
        </w:tc>
        <w:tc>
          <w:tcPr>
            <w:tcW w:w="576" w:type="dxa"/>
            <w:gridSpan w:val="2"/>
            <w:tcBorders>
              <w:top w:val="single" w:sz="4" w:space="0" w:color="auto"/>
              <w:left w:val="nil"/>
              <w:right w:val="nil"/>
            </w:tcBorders>
            <w:shd w:val="clear" w:color="auto" w:fill="8DB3E2"/>
            <w:tcMar>
              <w:left w:w="28" w:type="dxa"/>
              <w:right w:w="28" w:type="dxa"/>
            </w:tcMar>
            <w:vAlign w:val="center"/>
            <w:hideMark/>
          </w:tcPr>
          <w:p w14:paraId="33F80FE8" w14:textId="77777777" w:rsidR="00E72CF7" w:rsidRPr="004F172B" w:rsidRDefault="00E72CF7" w:rsidP="000B52B4">
            <w:pPr>
              <w:pStyle w:val="cuadroCabe"/>
              <w:jc w:val="right"/>
              <w:rPr>
                <w:sz w:val="19"/>
                <w:szCs w:val="19"/>
              </w:rPr>
            </w:pPr>
            <w:r>
              <w:rPr>
                <w:sz w:val="19"/>
                <w:szCs w:val="19"/>
              </w:rPr>
              <w:t>O</w:t>
            </w:r>
            <w:r w:rsidRPr="004F172B">
              <w:rPr>
                <w:sz w:val="19"/>
                <w:szCs w:val="19"/>
              </w:rPr>
              <w:t>tros</w:t>
            </w:r>
          </w:p>
        </w:tc>
        <w:tc>
          <w:tcPr>
            <w:tcW w:w="1125" w:type="dxa"/>
            <w:gridSpan w:val="2"/>
            <w:tcBorders>
              <w:top w:val="single" w:sz="4" w:space="0" w:color="auto"/>
              <w:left w:val="nil"/>
              <w:right w:val="nil"/>
            </w:tcBorders>
            <w:shd w:val="clear" w:color="auto" w:fill="8DB3E2"/>
            <w:vAlign w:val="center"/>
            <w:hideMark/>
          </w:tcPr>
          <w:p w14:paraId="4E86FE63" w14:textId="77777777" w:rsidR="00E72CF7" w:rsidRPr="004F172B" w:rsidRDefault="00E72CF7" w:rsidP="00E72CF7">
            <w:pPr>
              <w:pStyle w:val="cuadroCabe"/>
              <w:jc w:val="right"/>
              <w:rPr>
                <w:sz w:val="19"/>
                <w:szCs w:val="19"/>
              </w:rPr>
            </w:pPr>
            <w:r w:rsidRPr="004F172B">
              <w:rPr>
                <w:sz w:val="19"/>
                <w:szCs w:val="19"/>
              </w:rPr>
              <w:t>Total</w:t>
            </w:r>
          </w:p>
        </w:tc>
      </w:tr>
      <w:tr w:rsidR="00E72CF7" w14:paraId="2F19A5CC" w14:textId="77777777" w:rsidTr="0020530A">
        <w:trPr>
          <w:trHeight w:val="69"/>
        </w:trPr>
        <w:tc>
          <w:tcPr>
            <w:tcW w:w="1418" w:type="dxa"/>
            <w:vMerge/>
            <w:tcBorders>
              <w:left w:val="nil"/>
              <w:bottom w:val="single" w:sz="4" w:space="0" w:color="auto"/>
              <w:right w:val="nil"/>
            </w:tcBorders>
            <w:vAlign w:val="center"/>
            <w:hideMark/>
          </w:tcPr>
          <w:p w14:paraId="65E2788C" w14:textId="77777777" w:rsidR="00E72CF7" w:rsidRPr="004F172B" w:rsidRDefault="00E72CF7" w:rsidP="00E72CF7">
            <w:pPr>
              <w:pStyle w:val="cuadroCabe"/>
              <w:rPr>
                <w:sz w:val="19"/>
                <w:szCs w:val="19"/>
              </w:rPr>
            </w:pPr>
          </w:p>
        </w:tc>
        <w:tc>
          <w:tcPr>
            <w:tcW w:w="1276" w:type="dxa"/>
            <w:vMerge/>
            <w:tcBorders>
              <w:left w:val="nil"/>
              <w:bottom w:val="single" w:sz="4" w:space="0" w:color="auto"/>
              <w:right w:val="single" w:sz="4" w:space="0" w:color="auto"/>
            </w:tcBorders>
            <w:vAlign w:val="center"/>
            <w:hideMark/>
          </w:tcPr>
          <w:p w14:paraId="3C377684" w14:textId="77777777" w:rsidR="00E72CF7" w:rsidRPr="004F172B" w:rsidRDefault="00E72CF7" w:rsidP="00E72CF7">
            <w:pPr>
              <w:pStyle w:val="cuadroCabe"/>
              <w:rPr>
                <w:sz w:val="19"/>
                <w:szCs w:val="19"/>
              </w:rPr>
            </w:pPr>
          </w:p>
        </w:tc>
        <w:tc>
          <w:tcPr>
            <w:tcW w:w="1275" w:type="dxa"/>
            <w:vMerge/>
            <w:tcBorders>
              <w:left w:val="single" w:sz="4" w:space="0" w:color="auto"/>
              <w:bottom w:val="single" w:sz="4" w:space="0" w:color="auto"/>
              <w:right w:val="nil"/>
            </w:tcBorders>
            <w:shd w:val="clear" w:color="auto" w:fill="8DB3E2"/>
            <w:vAlign w:val="center"/>
            <w:hideMark/>
          </w:tcPr>
          <w:p w14:paraId="36CA6FC2" w14:textId="77777777" w:rsidR="00E72CF7" w:rsidRPr="004F172B" w:rsidRDefault="00E72CF7" w:rsidP="00E72CF7">
            <w:pPr>
              <w:pStyle w:val="cuadroCabe"/>
              <w:rPr>
                <w:sz w:val="19"/>
                <w:szCs w:val="19"/>
              </w:rPr>
            </w:pPr>
          </w:p>
        </w:tc>
        <w:tc>
          <w:tcPr>
            <w:tcW w:w="993" w:type="dxa"/>
            <w:vMerge/>
            <w:tcBorders>
              <w:left w:val="nil"/>
              <w:bottom w:val="single" w:sz="4" w:space="0" w:color="auto"/>
              <w:right w:val="nil"/>
            </w:tcBorders>
            <w:shd w:val="clear" w:color="auto" w:fill="8DB3E2"/>
            <w:vAlign w:val="center"/>
            <w:hideMark/>
          </w:tcPr>
          <w:p w14:paraId="0F2E3C19" w14:textId="77777777" w:rsidR="00E72CF7" w:rsidRPr="004F172B" w:rsidRDefault="00E72CF7" w:rsidP="00E72CF7">
            <w:pPr>
              <w:pStyle w:val="cuadroCabe"/>
              <w:rPr>
                <w:sz w:val="19"/>
                <w:szCs w:val="19"/>
              </w:rPr>
            </w:pPr>
          </w:p>
        </w:tc>
        <w:tc>
          <w:tcPr>
            <w:tcW w:w="1134" w:type="dxa"/>
            <w:tcBorders>
              <w:left w:val="nil"/>
              <w:bottom w:val="single" w:sz="4" w:space="0" w:color="auto"/>
              <w:right w:val="single" w:sz="4" w:space="0" w:color="auto"/>
            </w:tcBorders>
            <w:shd w:val="clear" w:color="auto" w:fill="8DB3E2"/>
            <w:noWrap/>
            <w:vAlign w:val="center"/>
            <w:hideMark/>
          </w:tcPr>
          <w:p w14:paraId="7BC43DA8" w14:textId="77777777" w:rsidR="00E72CF7" w:rsidRPr="004F172B" w:rsidRDefault="00E72CF7" w:rsidP="00E72CF7">
            <w:pPr>
              <w:pStyle w:val="cuadroCabe"/>
              <w:jc w:val="right"/>
              <w:rPr>
                <w:sz w:val="19"/>
                <w:szCs w:val="19"/>
              </w:rPr>
            </w:pPr>
            <w:r w:rsidRPr="004F172B">
              <w:rPr>
                <w:sz w:val="19"/>
                <w:szCs w:val="19"/>
              </w:rPr>
              <w:t>Ausencia</w:t>
            </w:r>
          </w:p>
        </w:tc>
        <w:tc>
          <w:tcPr>
            <w:tcW w:w="992" w:type="dxa"/>
            <w:tcBorders>
              <w:left w:val="single" w:sz="4" w:space="0" w:color="auto"/>
              <w:bottom w:val="single" w:sz="4" w:space="0" w:color="auto"/>
              <w:right w:val="nil"/>
            </w:tcBorders>
            <w:shd w:val="clear" w:color="auto" w:fill="8DB3E2"/>
            <w:vAlign w:val="center"/>
            <w:hideMark/>
          </w:tcPr>
          <w:p w14:paraId="327E472D" w14:textId="77777777" w:rsidR="00E72CF7" w:rsidRPr="004F172B" w:rsidRDefault="00E72CF7" w:rsidP="00E72CF7">
            <w:pPr>
              <w:pStyle w:val="cuadroCabe"/>
              <w:rPr>
                <w:rFonts w:ascii="Calibri" w:hAnsi="Calibri" w:cs="Calibri"/>
                <w:sz w:val="19"/>
                <w:szCs w:val="19"/>
              </w:rPr>
            </w:pPr>
            <w:r w:rsidRPr="004F172B">
              <w:rPr>
                <w:rFonts w:ascii="Calibri" w:hAnsi="Calibri" w:cs="Calibri"/>
                <w:sz w:val="19"/>
                <w:szCs w:val="19"/>
              </w:rPr>
              <w:t> </w:t>
            </w:r>
          </w:p>
        </w:tc>
        <w:tc>
          <w:tcPr>
            <w:tcW w:w="576" w:type="dxa"/>
            <w:gridSpan w:val="2"/>
            <w:tcBorders>
              <w:left w:val="nil"/>
              <w:bottom w:val="single" w:sz="4" w:space="0" w:color="auto"/>
              <w:right w:val="nil"/>
            </w:tcBorders>
            <w:shd w:val="clear" w:color="auto" w:fill="8DB3E2"/>
            <w:vAlign w:val="center"/>
            <w:hideMark/>
          </w:tcPr>
          <w:p w14:paraId="317D479D" w14:textId="77777777" w:rsidR="00E72CF7" w:rsidRPr="004F172B" w:rsidRDefault="00E72CF7" w:rsidP="00E72CF7">
            <w:pPr>
              <w:pStyle w:val="cuadroCabe"/>
              <w:rPr>
                <w:rFonts w:ascii="Calibri" w:hAnsi="Calibri" w:cs="Calibri"/>
                <w:sz w:val="19"/>
                <w:szCs w:val="19"/>
              </w:rPr>
            </w:pPr>
            <w:r w:rsidRPr="004F172B">
              <w:rPr>
                <w:rFonts w:ascii="Calibri" w:hAnsi="Calibri" w:cs="Calibri"/>
                <w:sz w:val="19"/>
                <w:szCs w:val="19"/>
              </w:rPr>
              <w:t> </w:t>
            </w:r>
          </w:p>
        </w:tc>
        <w:tc>
          <w:tcPr>
            <w:tcW w:w="1125" w:type="dxa"/>
            <w:gridSpan w:val="2"/>
            <w:tcBorders>
              <w:left w:val="nil"/>
              <w:bottom w:val="single" w:sz="4" w:space="0" w:color="auto"/>
              <w:right w:val="nil"/>
            </w:tcBorders>
            <w:shd w:val="clear" w:color="auto" w:fill="8DB3E2"/>
            <w:vAlign w:val="center"/>
            <w:hideMark/>
          </w:tcPr>
          <w:p w14:paraId="2E3129B4" w14:textId="77777777" w:rsidR="00E72CF7" w:rsidRPr="004F172B" w:rsidRDefault="00E72CF7" w:rsidP="00E72CF7">
            <w:pPr>
              <w:pStyle w:val="cuadroCabe"/>
              <w:jc w:val="right"/>
              <w:rPr>
                <w:sz w:val="19"/>
                <w:szCs w:val="19"/>
              </w:rPr>
            </w:pPr>
            <w:r w:rsidRPr="004F172B">
              <w:rPr>
                <w:sz w:val="19"/>
                <w:szCs w:val="19"/>
              </w:rPr>
              <w:t>Ausencia</w:t>
            </w:r>
          </w:p>
        </w:tc>
      </w:tr>
      <w:tr w:rsidR="004E2149" w14:paraId="36B8A41C" w14:textId="77777777" w:rsidTr="0020530A">
        <w:trPr>
          <w:trHeight w:val="198"/>
        </w:trPr>
        <w:tc>
          <w:tcPr>
            <w:tcW w:w="1418" w:type="dxa"/>
            <w:tcBorders>
              <w:top w:val="single" w:sz="4" w:space="0" w:color="auto"/>
              <w:left w:val="nil"/>
              <w:bottom w:val="single" w:sz="2" w:space="0" w:color="auto"/>
              <w:right w:val="nil"/>
            </w:tcBorders>
            <w:noWrap/>
            <w:vAlign w:val="center"/>
            <w:hideMark/>
          </w:tcPr>
          <w:p w14:paraId="05FA60EC" w14:textId="77777777" w:rsidR="004E2149" w:rsidRPr="001746A4" w:rsidRDefault="004E2149" w:rsidP="003D5806">
            <w:pPr>
              <w:pStyle w:val="cuatexto"/>
            </w:pPr>
            <w:r w:rsidRPr="001746A4">
              <w:t>Eventuales</w:t>
            </w:r>
          </w:p>
        </w:tc>
        <w:tc>
          <w:tcPr>
            <w:tcW w:w="1276" w:type="dxa"/>
            <w:tcBorders>
              <w:top w:val="single" w:sz="4" w:space="0" w:color="auto"/>
              <w:left w:val="nil"/>
              <w:bottom w:val="single" w:sz="2" w:space="0" w:color="auto"/>
              <w:right w:val="single" w:sz="4" w:space="0" w:color="auto"/>
            </w:tcBorders>
            <w:noWrap/>
            <w:vAlign w:val="center"/>
            <w:hideMark/>
          </w:tcPr>
          <w:p w14:paraId="71650118" w14:textId="77777777" w:rsidR="004E2149" w:rsidRPr="001746A4" w:rsidRDefault="004E2149" w:rsidP="003D5806">
            <w:pPr>
              <w:pStyle w:val="cuatexto"/>
              <w:jc w:val="right"/>
            </w:pPr>
            <w:r w:rsidRPr="001746A4">
              <w:t>157,29</w:t>
            </w:r>
          </w:p>
        </w:tc>
        <w:tc>
          <w:tcPr>
            <w:tcW w:w="1275" w:type="dxa"/>
            <w:tcBorders>
              <w:top w:val="single" w:sz="4" w:space="0" w:color="auto"/>
              <w:left w:val="single" w:sz="4" w:space="0" w:color="auto"/>
              <w:bottom w:val="single" w:sz="2" w:space="0" w:color="auto"/>
              <w:right w:val="nil"/>
            </w:tcBorders>
            <w:noWrap/>
            <w:vAlign w:val="center"/>
            <w:hideMark/>
          </w:tcPr>
          <w:p w14:paraId="4AE7DADF" w14:textId="77777777" w:rsidR="004E2149" w:rsidRPr="001746A4" w:rsidRDefault="004E2149" w:rsidP="003D5806">
            <w:pPr>
              <w:pStyle w:val="cuatexto"/>
              <w:jc w:val="right"/>
            </w:pPr>
            <w:r w:rsidRPr="001746A4">
              <w:t>0,68</w:t>
            </w:r>
          </w:p>
        </w:tc>
        <w:tc>
          <w:tcPr>
            <w:tcW w:w="993" w:type="dxa"/>
            <w:tcBorders>
              <w:top w:val="single" w:sz="4" w:space="0" w:color="auto"/>
              <w:left w:val="nil"/>
              <w:bottom w:val="single" w:sz="2" w:space="0" w:color="auto"/>
              <w:right w:val="nil"/>
            </w:tcBorders>
            <w:noWrap/>
            <w:vAlign w:val="center"/>
            <w:hideMark/>
          </w:tcPr>
          <w:p w14:paraId="3BC47F3E" w14:textId="77777777" w:rsidR="004E2149" w:rsidRPr="001746A4" w:rsidRDefault="004E2149" w:rsidP="003D5806">
            <w:pPr>
              <w:pStyle w:val="cuatexto"/>
              <w:jc w:val="right"/>
            </w:pPr>
            <w:r w:rsidRPr="001746A4">
              <w:t>0,42</w:t>
            </w:r>
          </w:p>
        </w:tc>
        <w:tc>
          <w:tcPr>
            <w:tcW w:w="1134" w:type="dxa"/>
            <w:tcBorders>
              <w:top w:val="single" w:sz="4" w:space="0" w:color="auto"/>
              <w:left w:val="nil"/>
              <w:bottom w:val="single" w:sz="2" w:space="0" w:color="auto"/>
              <w:right w:val="single" w:sz="4" w:space="0" w:color="auto"/>
            </w:tcBorders>
            <w:noWrap/>
            <w:vAlign w:val="center"/>
            <w:hideMark/>
          </w:tcPr>
          <w:p w14:paraId="7C524C61" w14:textId="77777777" w:rsidR="004E2149" w:rsidRPr="001746A4" w:rsidRDefault="004E2149" w:rsidP="003D5806">
            <w:pPr>
              <w:pStyle w:val="cuatexto"/>
              <w:jc w:val="right"/>
            </w:pPr>
            <w:r w:rsidRPr="001746A4">
              <w:t>1,10</w:t>
            </w:r>
          </w:p>
        </w:tc>
        <w:tc>
          <w:tcPr>
            <w:tcW w:w="992" w:type="dxa"/>
            <w:tcBorders>
              <w:top w:val="single" w:sz="4" w:space="0" w:color="auto"/>
              <w:left w:val="single" w:sz="4" w:space="0" w:color="auto"/>
              <w:bottom w:val="single" w:sz="2" w:space="0" w:color="auto"/>
              <w:right w:val="nil"/>
            </w:tcBorders>
            <w:noWrap/>
            <w:vAlign w:val="center"/>
            <w:hideMark/>
          </w:tcPr>
          <w:p w14:paraId="7C4923CA" w14:textId="77777777" w:rsidR="004E2149" w:rsidRPr="001746A4" w:rsidRDefault="004E2149" w:rsidP="003D5806">
            <w:pPr>
              <w:pStyle w:val="cuatexto"/>
              <w:jc w:val="right"/>
            </w:pPr>
            <w:r w:rsidRPr="001746A4">
              <w:t>0,43</w:t>
            </w:r>
          </w:p>
        </w:tc>
        <w:tc>
          <w:tcPr>
            <w:tcW w:w="576" w:type="dxa"/>
            <w:gridSpan w:val="2"/>
            <w:tcBorders>
              <w:top w:val="single" w:sz="4" w:space="0" w:color="auto"/>
              <w:left w:val="nil"/>
              <w:bottom w:val="single" w:sz="2" w:space="0" w:color="auto"/>
              <w:right w:val="nil"/>
            </w:tcBorders>
            <w:noWrap/>
            <w:vAlign w:val="center"/>
            <w:hideMark/>
          </w:tcPr>
          <w:p w14:paraId="1CEEF4A5" w14:textId="77777777" w:rsidR="004E2149" w:rsidRPr="001746A4" w:rsidRDefault="004E2149" w:rsidP="003D5806">
            <w:pPr>
              <w:pStyle w:val="cuatexto"/>
              <w:jc w:val="right"/>
            </w:pPr>
            <w:r w:rsidRPr="001746A4">
              <w:t>0,26</w:t>
            </w:r>
          </w:p>
        </w:tc>
        <w:tc>
          <w:tcPr>
            <w:tcW w:w="1125" w:type="dxa"/>
            <w:gridSpan w:val="2"/>
            <w:tcBorders>
              <w:top w:val="single" w:sz="4" w:space="0" w:color="auto"/>
              <w:left w:val="nil"/>
              <w:bottom w:val="single" w:sz="2" w:space="0" w:color="auto"/>
              <w:right w:val="nil"/>
            </w:tcBorders>
            <w:noWrap/>
            <w:vAlign w:val="center"/>
            <w:hideMark/>
          </w:tcPr>
          <w:p w14:paraId="162C25F3" w14:textId="77777777" w:rsidR="004E2149" w:rsidRPr="001746A4" w:rsidRDefault="004E2149" w:rsidP="003D5806">
            <w:pPr>
              <w:pStyle w:val="cuatexto"/>
              <w:jc w:val="right"/>
            </w:pPr>
            <w:r w:rsidRPr="001746A4">
              <w:t>0,70</w:t>
            </w:r>
          </w:p>
        </w:tc>
      </w:tr>
      <w:tr w:rsidR="004E2149" w14:paraId="12BF2448"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647C8EED" w14:textId="77777777" w:rsidR="004E2149" w:rsidRPr="001746A4" w:rsidRDefault="004E2149" w:rsidP="003D5806">
            <w:pPr>
              <w:pStyle w:val="cuatexto"/>
            </w:pPr>
            <w:r w:rsidRPr="001746A4">
              <w:t>Administración</w:t>
            </w:r>
          </w:p>
        </w:tc>
        <w:tc>
          <w:tcPr>
            <w:tcW w:w="1276" w:type="dxa"/>
            <w:tcBorders>
              <w:top w:val="single" w:sz="2" w:space="0" w:color="auto"/>
              <w:left w:val="nil"/>
              <w:bottom w:val="single" w:sz="2" w:space="0" w:color="auto"/>
              <w:right w:val="single" w:sz="4" w:space="0" w:color="auto"/>
            </w:tcBorders>
            <w:noWrap/>
            <w:vAlign w:val="center"/>
            <w:hideMark/>
          </w:tcPr>
          <w:p w14:paraId="19840240" w14:textId="77777777" w:rsidR="004E2149" w:rsidRPr="001746A4" w:rsidRDefault="004E2149" w:rsidP="003D5806">
            <w:pPr>
              <w:pStyle w:val="cuatexto"/>
              <w:jc w:val="right"/>
            </w:pPr>
            <w:r w:rsidRPr="001746A4">
              <w:t>7.535,91</w:t>
            </w:r>
          </w:p>
        </w:tc>
        <w:tc>
          <w:tcPr>
            <w:tcW w:w="1275" w:type="dxa"/>
            <w:tcBorders>
              <w:top w:val="single" w:sz="2" w:space="0" w:color="auto"/>
              <w:left w:val="single" w:sz="4" w:space="0" w:color="auto"/>
              <w:bottom w:val="single" w:sz="2" w:space="0" w:color="auto"/>
              <w:right w:val="nil"/>
            </w:tcBorders>
            <w:noWrap/>
            <w:vAlign w:val="center"/>
            <w:hideMark/>
          </w:tcPr>
          <w:p w14:paraId="78571728" w14:textId="77777777" w:rsidR="004E2149" w:rsidRPr="001746A4" w:rsidRDefault="004E2149" w:rsidP="003D5806">
            <w:pPr>
              <w:pStyle w:val="cuatexto"/>
              <w:jc w:val="right"/>
            </w:pPr>
            <w:r w:rsidRPr="001746A4">
              <w:t>487,63</w:t>
            </w:r>
          </w:p>
        </w:tc>
        <w:tc>
          <w:tcPr>
            <w:tcW w:w="993" w:type="dxa"/>
            <w:tcBorders>
              <w:top w:val="single" w:sz="2" w:space="0" w:color="auto"/>
              <w:left w:val="nil"/>
              <w:bottom w:val="single" w:sz="2" w:space="0" w:color="auto"/>
              <w:right w:val="nil"/>
            </w:tcBorders>
            <w:noWrap/>
            <w:vAlign w:val="center"/>
            <w:hideMark/>
          </w:tcPr>
          <w:p w14:paraId="4020456E" w14:textId="77777777" w:rsidR="004E2149" w:rsidRPr="001746A4" w:rsidRDefault="004E2149" w:rsidP="003D5806">
            <w:pPr>
              <w:pStyle w:val="cuatexto"/>
              <w:jc w:val="right"/>
            </w:pPr>
            <w:r w:rsidRPr="001746A4">
              <w:t>166,82</w:t>
            </w:r>
          </w:p>
        </w:tc>
        <w:tc>
          <w:tcPr>
            <w:tcW w:w="1134" w:type="dxa"/>
            <w:tcBorders>
              <w:top w:val="single" w:sz="2" w:space="0" w:color="auto"/>
              <w:left w:val="nil"/>
              <w:bottom w:val="single" w:sz="2" w:space="0" w:color="auto"/>
              <w:right w:val="single" w:sz="4" w:space="0" w:color="auto"/>
            </w:tcBorders>
            <w:noWrap/>
            <w:vAlign w:val="center"/>
            <w:hideMark/>
          </w:tcPr>
          <w:p w14:paraId="31145604" w14:textId="77777777" w:rsidR="004E2149" w:rsidRPr="001746A4" w:rsidRDefault="004E2149" w:rsidP="003D5806">
            <w:pPr>
              <w:pStyle w:val="cuatexto"/>
              <w:jc w:val="right"/>
            </w:pPr>
            <w:r w:rsidRPr="001746A4">
              <w:t>654,44</w:t>
            </w:r>
          </w:p>
        </w:tc>
        <w:tc>
          <w:tcPr>
            <w:tcW w:w="992" w:type="dxa"/>
            <w:tcBorders>
              <w:top w:val="single" w:sz="2" w:space="0" w:color="auto"/>
              <w:left w:val="single" w:sz="4" w:space="0" w:color="auto"/>
              <w:bottom w:val="single" w:sz="2" w:space="0" w:color="auto"/>
              <w:right w:val="nil"/>
            </w:tcBorders>
            <w:noWrap/>
            <w:vAlign w:val="center"/>
            <w:hideMark/>
          </w:tcPr>
          <w:p w14:paraId="7434B51C" w14:textId="77777777" w:rsidR="004E2149" w:rsidRPr="001746A4" w:rsidRDefault="004E2149" w:rsidP="003D5806">
            <w:pPr>
              <w:pStyle w:val="cuatexto"/>
              <w:jc w:val="right"/>
            </w:pPr>
            <w:r w:rsidRPr="001746A4">
              <w:t>6,47</w:t>
            </w:r>
          </w:p>
        </w:tc>
        <w:tc>
          <w:tcPr>
            <w:tcW w:w="576" w:type="dxa"/>
            <w:gridSpan w:val="2"/>
            <w:tcBorders>
              <w:top w:val="single" w:sz="2" w:space="0" w:color="auto"/>
              <w:left w:val="nil"/>
              <w:bottom w:val="single" w:sz="2" w:space="0" w:color="auto"/>
              <w:right w:val="nil"/>
            </w:tcBorders>
            <w:noWrap/>
            <w:vAlign w:val="center"/>
            <w:hideMark/>
          </w:tcPr>
          <w:p w14:paraId="2514F553" w14:textId="77777777" w:rsidR="004E2149" w:rsidRPr="001746A4" w:rsidRDefault="004E2149" w:rsidP="003D5806">
            <w:pPr>
              <w:pStyle w:val="cuatexto"/>
              <w:jc w:val="right"/>
            </w:pPr>
            <w:r w:rsidRPr="001746A4">
              <w:t>2,21</w:t>
            </w:r>
          </w:p>
        </w:tc>
        <w:tc>
          <w:tcPr>
            <w:tcW w:w="1125" w:type="dxa"/>
            <w:gridSpan w:val="2"/>
            <w:tcBorders>
              <w:top w:val="single" w:sz="2" w:space="0" w:color="auto"/>
              <w:left w:val="nil"/>
              <w:bottom w:val="single" w:sz="2" w:space="0" w:color="auto"/>
              <w:right w:val="nil"/>
            </w:tcBorders>
            <w:noWrap/>
            <w:vAlign w:val="center"/>
            <w:hideMark/>
          </w:tcPr>
          <w:p w14:paraId="30143843" w14:textId="77777777" w:rsidR="004E2149" w:rsidRPr="001746A4" w:rsidRDefault="004E2149" w:rsidP="003D5806">
            <w:pPr>
              <w:pStyle w:val="cuatexto"/>
              <w:jc w:val="right"/>
            </w:pPr>
            <w:r w:rsidRPr="001746A4">
              <w:t>8,68</w:t>
            </w:r>
          </w:p>
        </w:tc>
      </w:tr>
      <w:tr w:rsidR="004E2149" w14:paraId="28D31B5A"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49DF8BA3" w14:textId="77777777" w:rsidR="004E2149" w:rsidRPr="001746A4" w:rsidRDefault="004E2149" w:rsidP="003D5806">
            <w:pPr>
              <w:pStyle w:val="cuatexto"/>
            </w:pPr>
            <w:r w:rsidRPr="001746A4">
              <w:t>Sanitarios</w:t>
            </w:r>
          </w:p>
        </w:tc>
        <w:tc>
          <w:tcPr>
            <w:tcW w:w="1276" w:type="dxa"/>
            <w:tcBorders>
              <w:top w:val="single" w:sz="2" w:space="0" w:color="auto"/>
              <w:left w:val="nil"/>
              <w:bottom w:val="single" w:sz="2" w:space="0" w:color="auto"/>
              <w:right w:val="single" w:sz="4" w:space="0" w:color="auto"/>
            </w:tcBorders>
            <w:noWrap/>
            <w:vAlign w:val="center"/>
            <w:hideMark/>
          </w:tcPr>
          <w:p w14:paraId="1FFCCFDF" w14:textId="77777777" w:rsidR="004E2149" w:rsidRPr="001746A4" w:rsidRDefault="004E2149" w:rsidP="003D5806">
            <w:pPr>
              <w:pStyle w:val="cuatexto"/>
              <w:jc w:val="right"/>
            </w:pPr>
            <w:r w:rsidRPr="001746A4">
              <w:t>10.388,77</w:t>
            </w:r>
          </w:p>
        </w:tc>
        <w:tc>
          <w:tcPr>
            <w:tcW w:w="1275" w:type="dxa"/>
            <w:tcBorders>
              <w:top w:val="single" w:sz="2" w:space="0" w:color="auto"/>
              <w:left w:val="single" w:sz="4" w:space="0" w:color="auto"/>
              <w:bottom w:val="single" w:sz="2" w:space="0" w:color="auto"/>
              <w:right w:val="nil"/>
            </w:tcBorders>
            <w:noWrap/>
            <w:vAlign w:val="center"/>
            <w:hideMark/>
          </w:tcPr>
          <w:p w14:paraId="40BF67D1" w14:textId="77777777" w:rsidR="004E2149" w:rsidRPr="001746A4" w:rsidRDefault="004E2149" w:rsidP="003D5806">
            <w:pPr>
              <w:pStyle w:val="cuatexto"/>
              <w:jc w:val="right"/>
            </w:pPr>
            <w:r w:rsidRPr="001746A4">
              <w:t>673,72</w:t>
            </w:r>
          </w:p>
        </w:tc>
        <w:tc>
          <w:tcPr>
            <w:tcW w:w="993" w:type="dxa"/>
            <w:tcBorders>
              <w:top w:val="single" w:sz="2" w:space="0" w:color="auto"/>
              <w:left w:val="nil"/>
              <w:bottom w:val="single" w:sz="2" w:space="0" w:color="auto"/>
              <w:right w:val="nil"/>
            </w:tcBorders>
            <w:noWrap/>
            <w:vAlign w:val="center"/>
            <w:hideMark/>
          </w:tcPr>
          <w:p w14:paraId="09FE938C" w14:textId="77777777" w:rsidR="004E2149" w:rsidRPr="001746A4" w:rsidRDefault="004E2149" w:rsidP="003D5806">
            <w:pPr>
              <w:pStyle w:val="cuatexto"/>
              <w:jc w:val="right"/>
            </w:pPr>
            <w:r w:rsidRPr="001746A4">
              <w:t>365,18</w:t>
            </w:r>
          </w:p>
        </w:tc>
        <w:tc>
          <w:tcPr>
            <w:tcW w:w="1134" w:type="dxa"/>
            <w:tcBorders>
              <w:top w:val="single" w:sz="2" w:space="0" w:color="auto"/>
              <w:left w:val="nil"/>
              <w:bottom w:val="single" w:sz="2" w:space="0" w:color="auto"/>
              <w:right w:val="single" w:sz="4" w:space="0" w:color="auto"/>
            </w:tcBorders>
            <w:noWrap/>
            <w:vAlign w:val="center"/>
            <w:hideMark/>
          </w:tcPr>
          <w:p w14:paraId="066F1471" w14:textId="77777777" w:rsidR="004E2149" w:rsidRPr="001746A4" w:rsidRDefault="004E2149" w:rsidP="003D5806">
            <w:pPr>
              <w:pStyle w:val="cuatexto"/>
              <w:jc w:val="right"/>
            </w:pPr>
            <w:r w:rsidRPr="001746A4">
              <w:t>1.038,90</w:t>
            </w:r>
          </w:p>
        </w:tc>
        <w:tc>
          <w:tcPr>
            <w:tcW w:w="992" w:type="dxa"/>
            <w:tcBorders>
              <w:top w:val="single" w:sz="2" w:space="0" w:color="auto"/>
              <w:left w:val="single" w:sz="4" w:space="0" w:color="auto"/>
              <w:bottom w:val="single" w:sz="2" w:space="0" w:color="auto"/>
              <w:right w:val="nil"/>
            </w:tcBorders>
            <w:noWrap/>
            <w:vAlign w:val="center"/>
            <w:hideMark/>
          </w:tcPr>
          <w:p w14:paraId="6E6FD777" w14:textId="77777777" w:rsidR="004E2149" w:rsidRPr="001746A4" w:rsidRDefault="004E2149" w:rsidP="003D5806">
            <w:pPr>
              <w:pStyle w:val="cuatexto"/>
              <w:jc w:val="right"/>
            </w:pPr>
            <w:r w:rsidRPr="001746A4">
              <w:t>6,49</w:t>
            </w:r>
          </w:p>
        </w:tc>
        <w:tc>
          <w:tcPr>
            <w:tcW w:w="576" w:type="dxa"/>
            <w:gridSpan w:val="2"/>
            <w:tcBorders>
              <w:top w:val="single" w:sz="2" w:space="0" w:color="auto"/>
              <w:left w:val="nil"/>
              <w:bottom w:val="single" w:sz="2" w:space="0" w:color="auto"/>
              <w:right w:val="nil"/>
            </w:tcBorders>
            <w:noWrap/>
            <w:vAlign w:val="center"/>
            <w:hideMark/>
          </w:tcPr>
          <w:p w14:paraId="53A9D4B5" w14:textId="77777777" w:rsidR="004E2149" w:rsidRPr="001746A4" w:rsidRDefault="004E2149" w:rsidP="003D5806">
            <w:pPr>
              <w:pStyle w:val="cuatexto"/>
              <w:jc w:val="right"/>
            </w:pPr>
            <w:r w:rsidRPr="001746A4">
              <w:t>3,52</w:t>
            </w:r>
          </w:p>
        </w:tc>
        <w:tc>
          <w:tcPr>
            <w:tcW w:w="1125" w:type="dxa"/>
            <w:gridSpan w:val="2"/>
            <w:tcBorders>
              <w:top w:val="single" w:sz="2" w:space="0" w:color="auto"/>
              <w:left w:val="nil"/>
              <w:bottom w:val="single" w:sz="2" w:space="0" w:color="auto"/>
              <w:right w:val="nil"/>
            </w:tcBorders>
            <w:noWrap/>
            <w:vAlign w:val="center"/>
            <w:hideMark/>
          </w:tcPr>
          <w:p w14:paraId="355213EC" w14:textId="77777777" w:rsidR="004E2149" w:rsidRPr="001746A4" w:rsidRDefault="004E2149" w:rsidP="003D5806">
            <w:pPr>
              <w:pStyle w:val="cuatexto"/>
              <w:jc w:val="right"/>
            </w:pPr>
            <w:r w:rsidRPr="001746A4">
              <w:t>10,00</w:t>
            </w:r>
          </w:p>
        </w:tc>
      </w:tr>
      <w:tr w:rsidR="004E2149" w14:paraId="6B013202"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45CD24A3" w14:textId="77777777" w:rsidR="004E2149" w:rsidRPr="001746A4" w:rsidRDefault="004E2149" w:rsidP="003D5806">
            <w:pPr>
              <w:pStyle w:val="cuatexto"/>
            </w:pPr>
            <w:r w:rsidRPr="001746A4">
              <w:t>Docentes</w:t>
            </w:r>
          </w:p>
        </w:tc>
        <w:tc>
          <w:tcPr>
            <w:tcW w:w="1276" w:type="dxa"/>
            <w:tcBorders>
              <w:top w:val="single" w:sz="2" w:space="0" w:color="auto"/>
              <w:left w:val="nil"/>
              <w:bottom w:val="single" w:sz="2" w:space="0" w:color="auto"/>
              <w:right w:val="single" w:sz="4" w:space="0" w:color="auto"/>
            </w:tcBorders>
            <w:noWrap/>
            <w:vAlign w:val="center"/>
            <w:hideMark/>
          </w:tcPr>
          <w:p w14:paraId="6A034BFE" w14:textId="77777777" w:rsidR="004E2149" w:rsidRPr="001746A4" w:rsidRDefault="004E2149" w:rsidP="003D5806">
            <w:pPr>
              <w:pStyle w:val="cuatexto"/>
              <w:jc w:val="right"/>
            </w:pPr>
            <w:r w:rsidRPr="001746A4">
              <w:t>10.346,08</w:t>
            </w:r>
          </w:p>
        </w:tc>
        <w:tc>
          <w:tcPr>
            <w:tcW w:w="1275" w:type="dxa"/>
            <w:tcBorders>
              <w:top w:val="single" w:sz="2" w:space="0" w:color="auto"/>
              <w:left w:val="single" w:sz="4" w:space="0" w:color="auto"/>
              <w:bottom w:val="single" w:sz="2" w:space="0" w:color="auto"/>
              <w:right w:val="nil"/>
            </w:tcBorders>
            <w:noWrap/>
            <w:vAlign w:val="center"/>
            <w:hideMark/>
          </w:tcPr>
          <w:p w14:paraId="1B8733C1" w14:textId="77777777" w:rsidR="004E2149" w:rsidRPr="001746A4" w:rsidRDefault="004E2149" w:rsidP="003D5806">
            <w:pPr>
              <w:pStyle w:val="cuatexto"/>
              <w:jc w:val="right"/>
            </w:pPr>
            <w:r w:rsidRPr="001746A4">
              <w:t>592,83</w:t>
            </w:r>
          </w:p>
        </w:tc>
        <w:tc>
          <w:tcPr>
            <w:tcW w:w="993" w:type="dxa"/>
            <w:tcBorders>
              <w:top w:val="single" w:sz="2" w:space="0" w:color="auto"/>
              <w:left w:val="nil"/>
              <w:bottom w:val="single" w:sz="2" w:space="0" w:color="auto"/>
              <w:right w:val="nil"/>
            </w:tcBorders>
            <w:noWrap/>
            <w:vAlign w:val="center"/>
            <w:hideMark/>
          </w:tcPr>
          <w:p w14:paraId="2CD93CD8" w14:textId="77777777" w:rsidR="004E2149" w:rsidRPr="001746A4" w:rsidRDefault="004E2149" w:rsidP="003D5806">
            <w:pPr>
              <w:pStyle w:val="cuatexto"/>
              <w:jc w:val="right"/>
            </w:pPr>
            <w:r w:rsidRPr="001746A4">
              <w:t>328,15</w:t>
            </w:r>
          </w:p>
        </w:tc>
        <w:tc>
          <w:tcPr>
            <w:tcW w:w="1134" w:type="dxa"/>
            <w:tcBorders>
              <w:top w:val="single" w:sz="2" w:space="0" w:color="auto"/>
              <w:left w:val="nil"/>
              <w:bottom w:val="single" w:sz="2" w:space="0" w:color="auto"/>
              <w:right w:val="single" w:sz="4" w:space="0" w:color="auto"/>
            </w:tcBorders>
            <w:noWrap/>
            <w:vAlign w:val="center"/>
            <w:hideMark/>
          </w:tcPr>
          <w:p w14:paraId="24FFFA1F" w14:textId="77777777" w:rsidR="004E2149" w:rsidRPr="001746A4" w:rsidRDefault="004E2149" w:rsidP="003D5806">
            <w:pPr>
              <w:pStyle w:val="cuatexto"/>
              <w:jc w:val="right"/>
            </w:pPr>
            <w:r w:rsidRPr="001746A4">
              <w:t>920,99</w:t>
            </w:r>
          </w:p>
        </w:tc>
        <w:tc>
          <w:tcPr>
            <w:tcW w:w="992" w:type="dxa"/>
            <w:tcBorders>
              <w:top w:val="single" w:sz="2" w:space="0" w:color="auto"/>
              <w:left w:val="single" w:sz="4" w:space="0" w:color="auto"/>
              <w:bottom w:val="single" w:sz="2" w:space="0" w:color="auto"/>
              <w:right w:val="nil"/>
            </w:tcBorders>
            <w:noWrap/>
            <w:vAlign w:val="center"/>
            <w:hideMark/>
          </w:tcPr>
          <w:p w14:paraId="0B2B2DF7" w14:textId="77777777" w:rsidR="004E2149" w:rsidRPr="001746A4" w:rsidRDefault="004E2149" w:rsidP="003D5806">
            <w:pPr>
              <w:pStyle w:val="cuatexto"/>
              <w:jc w:val="right"/>
            </w:pPr>
            <w:r w:rsidRPr="001746A4">
              <w:t>5,73</w:t>
            </w:r>
          </w:p>
        </w:tc>
        <w:tc>
          <w:tcPr>
            <w:tcW w:w="576" w:type="dxa"/>
            <w:gridSpan w:val="2"/>
            <w:tcBorders>
              <w:top w:val="single" w:sz="2" w:space="0" w:color="auto"/>
              <w:left w:val="nil"/>
              <w:bottom w:val="single" w:sz="2" w:space="0" w:color="auto"/>
              <w:right w:val="nil"/>
            </w:tcBorders>
            <w:noWrap/>
            <w:vAlign w:val="center"/>
            <w:hideMark/>
          </w:tcPr>
          <w:p w14:paraId="128F00C6" w14:textId="77777777" w:rsidR="004E2149" w:rsidRPr="001746A4" w:rsidRDefault="004E2149" w:rsidP="003D5806">
            <w:pPr>
              <w:pStyle w:val="cuatexto"/>
              <w:jc w:val="right"/>
            </w:pPr>
            <w:r w:rsidRPr="001746A4">
              <w:t>3,17</w:t>
            </w:r>
          </w:p>
        </w:tc>
        <w:tc>
          <w:tcPr>
            <w:tcW w:w="1125" w:type="dxa"/>
            <w:gridSpan w:val="2"/>
            <w:tcBorders>
              <w:top w:val="single" w:sz="2" w:space="0" w:color="auto"/>
              <w:left w:val="nil"/>
              <w:bottom w:val="single" w:sz="2" w:space="0" w:color="auto"/>
              <w:right w:val="nil"/>
            </w:tcBorders>
            <w:noWrap/>
            <w:vAlign w:val="center"/>
            <w:hideMark/>
          </w:tcPr>
          <w:p w14:paraId="131D6D92" w14:textId="77777777" w:rsidR="004E2149" w:rsidRPr="001746A4" w:rsidRDefault="004E2149" w:rsidP="003D5806">
            <w:pPr>
              <w:pStyle w:val="cuatexto"/>
              <w:jc w:val="right"/>
            </w:pPr>
            <w:r w:rsidRPr="001746A4">
              <w:t>8,90</w:t>
            </w:r>
          </w:p>
        </w:tc>
      </w:tr>
      <w:tr w:rsidR="004E2149" w14:paraId="1A073481"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27E86ADE" w14:textId="77777777" w:rsidR="004E2149" w:rsidRPr="001746A4" w:rsidRDefault="004E2149" w:rsidP="003D5806">
            <w:pPr>
              <w:pStyle w:val="cuatexto"/>
            </w:pPr>
            <w:r w:rsidRPr="001746A4">
              <w:t>Policías</w:t>
            </w:r>
          </w:p>
        </w:tc>
        <w:tc>
          <w:tcPr>
            <w:tcW w:w="1276" w:type="dxa"/>
            <w:tcBorders>
              <w:top w:val="single" w:sz="2" w:space="0" w:color="auto"/>
              <w:left w:val="nil"/>
              <w:bottom w:val="single" w:sz="2" w:space="0" w:color="auto"/>
              <w:right w:val="single" w:sz="4" w:space="0" w:color="auto"/>
            </w:tcBorders>
            <w:noWrap/>
            <w:vAlign w:val="center"/>
            <w:hideMark/>
          </w:tcPr>
          <w:p w14:paraId="1A588F1B" w14:textId="77777777" w:rsidR="004E2149" w:rsidRPr="001746A4" w:rsidRDefault="004E2149" w:rsidP="003D5806">
            <w:pPr>
              <w:pStyle w:val="cuatexto"/>
              <w:jc w:val="right"/>
            </w:pPr>
            <w:r w:rsidRPr="001746A4">
              <w:t>1.155,04</w:t>
            </w:r>
          </w:p>
        </w:tc>
        <w:tc>
          <w:tcPr>
            <w:tcW w:w="1275" w:type="dxa"/>
            <w:tcBorders>
              <w:top w:val="single" w:sz="2" w:space="0" w:color="auto"/>
              <w:left w:val="single" w:sz="4" w:space="0" w:color="auto"/>
              <w:bottom w:val="single" w:sz="2" w:space="0" w:color="auto"/>
              <w:right w:val="nil"/>
            </w:tcBorders>
            <w:noWrap/>
            <w:vAlign w:val="center"/>
            <w:hideMark/>
          </w:tcPr>
          <w:p w14:paraId="5276CB16" w14:textId="77777777" w:rsidR="004E2149" w:rsidRPr="001746A4" w:rsidRDefault="004E2149" w:rsidP="003D5806">
            <w:pPr>
              <w:pStyle w:val="cuatexto"/>
              <w:jc w:val="right"/>
            </w:pPr>
            <w:r w:rsidRPr="001746A4">
              <w:t>69,01</w:t>
            </w:r>
          </w:p>
        </w:tc>
        <w:tc>
          <w:tcPr>
            <w:tcW w:w="993" w:type="dxa"/>
            <w:tcBorders>
              <w:top w:val="single" w:sz="2" w:space="0" w:color="auto"/>
              <w:left w:val="nil"/>
              <w:bottom w:val="single" w:sz="2" w:space="0" w:color="auto"/>
              <w:right w:val="nil"/>
            </w:tcBorders>
            <w:noWrap/>
            <w:vAlign w:val="center"/>
            <w:hideMark/>
          </w:tcPr>
          <w:p w14:paraId="3259E163" w14:textId="77777777" w:rsidR="004E2149" w:rsidRPr="001746A4" w:rsidRDefault="004E2149" w:rsidP="003D5806">
            <w:pPr>
              <w:pStyle w:val="cuatexto"/>
              <w:jc w:val="right"/>
            </w:pPr>
            <w:r w:rsidRPr="001746A4">
              <w:t>48,15</w:t>
            </w:r>
          </w:p>
        </w:tc>
        <w:tc>
          <w:tcPr>
            <w:tcW w:w="1134" w:type="dxa"/>
            <w:tcBorders>
              <w:top w:val="single" w:sz="2" w:space="0" w:color="auto"/>
              <w:left w:val="nil"/>
              <w:bottom w:val="single" w:sz="2" w:space="0" w:color="auto"/>
              <w:right w:val="single" w:sz="4" w:space="0" w:color="auto"/>
            </w:tcBorders>
            <w:noWrap/>
            <w:vAlign w:val="center"/>
            <w:hideMark/>
          </w:tcPr>
          <w:p w14:paraId="3D285700" w14:textId="77777777" w:rsidR="004E2149" w:rsidRPr="001746A4" w:rsidRDefault="004E2149" w:rsidP="003D5806">
            <w:pPr>
              <w:pStyle w:val="cuatexto"/>
              <w:jc w:val="right"/>
            </w:pPr>
            <w:r w:rsidRPr="001746A4">
              <w:t>117,16</w:t>
            </w:r>
          </w:p>
        </w:tc>
        <w:tc>
          <w:tcPr>
            <w:tcW w:w="992" w:type="dxa"/>
            <w:tcBorders>
              <w:top w:val="single" w:sz="2" w:space="0" w:color="auto"/>
              <w:left w:val="single" w:sz="4" w:space="0" w:color="auto"/>
              <w:bottom w:val="single" w:sz="2" w:space="0" w:color="auto"/>
              <w:right w:val="nil"/>
            </w:tcBorders>
            <w:noWrap/>
            <w:vAlign w:val="center"/>
            <w:hideMark/>
          </w:tcPr>
          <w:p w14:paraId="4F9E7224" w14:textId="77777777" w:rsidR="004E2149" w:rsidRPr="001746A4" w:rsidRDefault="004E2149" w:rsidP="003D5806">
            <w:pPr>
              <w:pStyle w:val="cuatexto"/>
              <w:jc w:val="right"/>
            </w:pPr>
            <w:r w:rsidRPr="001746A4">
              <w:t>5,97</w:t>
            </w:r>
          </w:p>
        </w:tc>
        <w:tc>
          <w:tcPr>
            <w:tcW w:w="576" w:type="dxa"/>
            <w:gridSpan w:val="2"/>
            <w:tcBorders>
              <w:top w:val="single" w:sz="2" w:space="0" w:color="auto"/>
              <w:left w:val="nil"/>
              <w:bottom w:val="single" w:sz="2" w:space="0" w:color="auto"/>
              <w:right w:val="nil"/>
            </w:tcBorders>
            <w:noWrap/>
            <w:vAlign w:val="center"/>
            <w:hideMark/>
          </w:tcPr>
          <w:p w14:paraId="0C8DB270" w14:textId="77777777" w:rsidR="004E2149" w:rsidRPr="001746A4" w:rsidRDefault="004E2149" w:rsidP="003D5806">
            <w:pPr>
              <w:pStyle w:val="cuatexto"/>
              <w:jc w:val="right"/>
            </w:pPr>
            <w:r w:rsidRPr="001746A4">
              <w:t>4,17</w:t>
            </w:r>
          </w:p>
        </w:tc>
        <w:tc>
          <w:tcPr>
            <w:tcW w:w="1125" w:type="dxa"/>
            <w:gridSpan w:val="2"/>
            <w:tcBorders>
              <w:top w:val="single" w:sz="2" w:space="0" w:color="auto"/>
              <w:left w:val="nil"/>
              <w:bottom w:val="single" w:sz="2" w:space="0" w:color="auto"/>
              <w:right w:val="nil"/>
            </w:tcBorders>
            <w:noWrap/>
            <w:vAlign w:val="center"/>
            <w:hideMark/>
          </w:tcPr>
          <w:p w14:paraId="3303209F" w14:textId="77777777" w:rsidR="004E2149" w:rsidRPr="001746A4" w:rsidRDefault="004E2149" w:rsidP="003D5806">
            <w:pPr>
              <w:pStyle w:val="cuatexto"/>
              <w:jc w:val="right"/>
            </w:pPr>
            <w:r w:rsidRPr="001746A4">
              <w:t>10,14</w:t>
            </w:r>
          </w:p>
        </w:tc>
      </w:tr>
      <w:tr w:rsidR="004E2149" w14:paraId="7CCCE989"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2175E9F2" w14:textId="77777777" w:rsidR="004E2149" w:rsidRPr="001746A4" w:rsidRDefault="004E2149" w:rsidP="003D5806">
            <w:pPr>
              <w:pStyle w:val="cuatexto"/>
            </w:pPr>
            <w:r w:rsidRPr="001746A4">
              <w:t>Bomberos</w:t>
            </w:r>
          </w:p>
        </w:tc>
        <w:tc>
          <w:tcPr>
            <w:tcW w:w="1276" w:type="dxa"/>
            <w:tcBorders>
              <w:top w:val="single" w:sz="2" w:space="0" w:color="auto"/>
              <w:left w:val="nil"/>
              <w:bottom w:val="single" w:sz="2" w:space="0" w:color="auto"/>
              <w:right w:val="single" w:sz="4" w:space="0" w:color="auto"/>
            </w:tcBorders>
            <w:noWrap/>
            <w:vAlign w:val="center"/>
            <w:hideMark/>
          </w:tcPr>
          <w:p w14:paraId="439C9B6A" w14:textId="77777777" w:rsidR="004E2149" w:rsidRPr="001746A4" w:rsidRDefault="004E2149" w:rsidP="003D5806">
            <w:pPr>
              <w:pStyle w:val="cuatexto"/>
              <w:jc w:val="right"/>
            </w:pPr>
            <w:r w:rsidRPr="001746A4">
              <w:t>583,51</w:t>
            </w:r>
          </w:p>
        </w:tc>
        <w:tc>
          <w:tcPr>
            <w:tcW w:w="1275" w:type="dxa"/>
            <w:tcBorders>
              <w:top w:val="single" w:sz="2" w:space="0" w:color="auto"/>
              <w:left w:val="single" w:sz="4" w:space="0" w:color="auto"/>
              <w:bottom w:val="single" w:sz="2" w:space="0" w:color="auto"/>
              <w:right w:val="nil"/>
            </w:tcBorders>
            <w:noWrap/>
            <w:vAlign w:val="center"/>
            <w:hideMark/>
          </w:tcPr>
          <w:p w14:paraId="6A031BAE" w14:textId="77777777" w:rsidR="004E2149" w:rsidRPr="001746A4" w:rsidRDefault="004E2149" w:rsidP="003D5806">
            <w:pPr>
              <w:pStyle w:val="cuatexto"/>
              <w:jc w:val="right"/>
            </w:pPr>
            <w:r w:rsidRPr="001746A4">
              <w:t>15,37</w:t>
            </w:r>
          </w:p>
        </w:tc>
        <w:tc>
          <w:tcPr>
            <w:tcW w:w="993" w:type="dxa"/>
            <w:tcBorders>
              <w:top w:val="single" w:sz="2" w:space="0" w:color="auto"/>
              <w:left w:val="nil"/>
              <w:bottom w:val="single" w:sz="2" w:space="0" w:color="auto"/>
              <w:right w:val="nil"/>
            </w:tcBorders>
            <w:noWrap/>
            <w:vAlign w:val="center"/>
            <w:hideMark/>
          </w:tcPr>
          <w:p w14:paraId="1449CAD0" w14:textId="77777777" w:rsidR="004E2149" w:rsidRPr="001746A4" w:rsidRDefault="004E2149" w:rsidP="003D5806">
            <w:pPr>
              <w:pStyle w:val="cuatexto"/>
              <w:jc w:val="right"/>
            </w:pPr>
            <w:r w:rsidRPr="001746A4">
              <w:t>9,02</w:t>
            </w:r>
          </w:p>
        </w:tc>
        <w:tc>
          <w:tcPr>
            <w:tcW w:w="1134" w:type="dxa"/>
            <w:tcBorders>
              <w:top w:val="single" w:sz="2" w:space="0" w:color="auto"/>
              <w:left w:val="nil"/>
              <w:bottom w:val="single" w:sz="2" w:space="0" w:color="auto"/>
              <w:right w:val="single" w:sz="4" w:space="0" w:color="auto"/>
            </w:tcBorders>
            <w:noWrap/>
            <w:vAlign w:val="center"/>
            <w:hideMark/>
          </w:tcPr>
          <w:p w14:paraId="6DF656EA" w14:textId="77777777" w:rsidR="004E2149" w:rsidRPr="001746A4" w:rsidRDefault="004E2149" w:rsidP="003D5806">
            <w:pPr>
              <w:pStyle w:val="cuatexto"/>
              <w:jc w:val="right"/>
            </w:pPr>
            <w:r w:rsidRPr="001746A4">
              <w:t>24,39</w:t>
            </w:r>
          </w:p>
        </w:tc>
        <w:tc>
          <w:tcPr>
            <w:tcW w:w="992" w:type="dxa"/>
            <w:tcBorders>
              <w:top w:val="single" w:sz="2" w:space="0" w:color="auto"/>
              <w:left w:val="single" w:sz="4" w:space="0" w:color="auto"/>
              <w:bottom w:val="single" w:sz="2" w:space="0" w:color="auto"/>
              <w:right w:val="nil"/>
            </w:tcBorders>
            <w:noWrap/>
            <w:vAlign w:val="center"/>
            <w:hideMark/>
          </w:tcPr>
          <w:p w14:paraId="1E71488B" w14:textId="77777777" w:rsidR="004E2149" w:rsidRPr="001746A4" w:rsidRDefault="004E2149" w:rsidP="003D5806">
            <w:pPr>
              <w:pStyle w:val="cuatexto"/>
              <w:jc w:val="right"/>
            </w:pPr>
            <w:r w:rsidRPr="001746A4">
              <w:t>2,63</w:t>
            </w:r>
          </w:p>
        </w:tc>
        <w:tc>
          <w:tcPr>
            <w:tcW w:w="576" w:type="dxa"/>
            <w:gridSpan w:val="2"/>
            <w:tcBorders>
              <w:top w:val="single" w:sz="2" w:space="0" w:color="auto"/>
              <w:left w:val="nil"/>
              <w:bottom w:val="single" w:sz="2" w:space="0" w:color="auto"/>
              <w:right w:val="nil"/>
            </w:tcBorders>
            <w:noWrap/>
            <w:vAlign w:val="center"/>
            <w:hideMark/>
          </w:tcPr>
          <w:p w14:paraId="7AF8C7F2" w14:textId="77777777" w:rsidR="004E2149" w:rsidRPr="001746A4" w:rsidRDefault="004E2149" w:rsidP="003D5806">
            <w:pPr>
              <w:pStyle w:val="cuatexto"/>
              <w:jc w:val="right"/>
            </w:pPr>
            <w:r w:rsidRPr="001746A4">
              <w:t>1,55</w:t>
            </w:r>
          </w:p>
        </w:tc>
        <w:tc>
          <w:tcPr>
            <w:tcW w:w="1125" w:type="dxa"/>
            <w:gridSpan w:val="2"/>
            <w:tcBorders>
              <w:top w:val="single" w:sz="2" w:space="0" w:color="auto"/>
              <w:left w:val="nil"/>
              <w:bottom w:val="single" w:sz="2" w:space="0" w:color="auto"/>
              <w:right w:val="nil"/>
            </w:tcBorders>
            <w:noWrap/>
            <w:vAlign w:val="center"/>
            <w:hideMark/>
          </w:tcPr>
          <w:p w14:paraId="351B8BBF" w14:textId="77777777" w:rsidR="004E2149" w:rsidRPr="001746A4" w:rsidRDefault="004E2149" w:rsidP="003D5806">
            <w:pPr>
              <w:pStyle w:val="cuatexto"/>
              <w:jc w:val="right"/>
            </w:pPr>
            <w:r w:rsidRPr="001746A4">
              <w:t>4,18</w:t>
            </w:r>
          </w:p>
        </w:tc>
      </w:tr>
      <w:tr w:rsidR="004E2149" w14:paraId="21B12F8E" w14:textId="77777777" w:rsidTr="0020530A">
        <w:trPr>
          <w:trHeight w:val="198"/>
        </w:trPr>
        <w:tc>
          <w:tcPr>
            <w:tcW w:w="1418" w:type="dxa"/>
            <w:tcBorders>
              <w:top w:val="single" w:sz="2" w:space="0" w:color="auto"/>
              <w:left w:val="nil"/>
              <w:bottom w:val="single" w:sz="4" w:space="0" w:color="auto"/>
              <w:right w:val="nil"/>
            </w:tcBorders>
            <w:noWrap/>
            <w:vAlign w:val="center"/>
            <w:hideMark/>
          </w:tcPr>
          <w:p w14:paraId="5C283417" w14:textId="77777777" w:rsidR="004E2149" w:rsidRPr="001746A4" w:rsidRDefault="004E2149" w:rsidP="003D5806">
            <w:pPr>
              <w:pStyle w:val="cuatexto"/>
            </w:pPr>
            <w:r w:rsidRPr="001746A4">
              <w:t>Justicia</w:t>
            </w:r>
          </w:p>
        </w:tc>
        <w:tc>
          <w:tcPr>
            <w:tcW w:w="1276" w:type="dxa"/>
            <w:tcBorders>
              <w:top w:val="single" w:sz="2" w:space="0" w:color="auto"/>
              <w:left w:val="nil"/>
              <w:bottom w:val="single" w:sz="4" w:space="0" w:color="auto"/>
              <w:right w:val="single" w:sz="4" w:space="0" w:color="auto"/>
            </w:tcBorders>
            <w:noWrap/>
            <w:vAlign w:val="center"/>
            <w:hideMark/>
          </w:tcPr>
          <w:p w14:paraId="0D6331FF" w14:textId="77777777" w:rsidR="004E2149" w:rsidRPr="001746A4" w:rsidRDefault="004E2149" w:rsidP="003D5806">
            <w:pPr>
              <w:pStyle w:val="cuatexto"/>
              <w:jc w:val="right"/>
            </w:pPr>
            <w:r w:rsidRPr="001746A4">
              <w:t>630,39</w:t>
            </w:r>
          </w:p>
        </w:tc>
        <w:tc>
          <w:tcPr>
            <w:tcW w:w="1275" w:type="dxa"/>
            <w:tcBorders>
              <w:top w:val="single" w:sz="2" w:space="0" w:color="auto"/>
              <w:left w:val="single" w:sz="4" w:space="0" w:color="auto"/>
              <w:bottom w:val="single" w:sz="4" w:space="0" w:color="auto"/>
              <w:right w:val="nil"/>
            </w:tcBorders>
            <w:noWrap/>
            <w:vAlign w:val="center"/>
            <w:hideMark/>
          </w:tcPr>
          <w:p w14:paraId="3181BCBC" w14:textId="77777777" w:rsidR="004E2149" w:rsidRPr="001746A4" w:rsidRDefault="004E2149" w:rsidP="003D5806">
            <w:pPr>
              <w:pStyle w:val="cuatexto"/>
              <w:jc w:val="right"/>
            </w:pPr>
            <w:r w:rsidRPr="001746A4">
              <w:t>35,85</w:t>
            </w:r>
          </w:p>
        </w:tc>
        <w:tc>
          <w:tcPr>
            <w:tcW w:w="993" w:type="dxa"/>
            <w:tcBorders>
              <w:top w:val="single" w:sz="2" w:space="0" w:color="auto"/>
              <w:left w:val="nil"/>
              <w:bottom w:val="single" w:sz="4" w:space="0" w:color="auto"/>
              <w:right w:val="nil"/>
            </w:tcBorders>
            <w:noWrap/>
            <w:vAlign w:val="center"/>
            <w:hideMark/>
          </w:tcPr>
          <w:p w14:paraId="59323B82" w14:textId="77777777" w:rsidR="004E2149" w:rsidRPr="001746A4" w:rsidRDefault="004E2149" w:rsidP="003D5806">
            <w:pPr>
              <w:pStyle w:val="cuatexto"/>
              <w:jc w:val="right"/>
            </w:pPr>
            <w:r w:rsidRPr="001746A4">
              <w:t>11,58</w:t>
            </w:r>
          </w:p>
        </w:tc>
        <w:tc>
          <w:tcPr>
            <w:tcW w:w="1134" w:type="dxa"/>
            <w:tcBorders>
              <w:top w:val="single" w:sz="2" w:space="0" w:color="auto"/>
              <w:left w:val="nil"/>
              <w:bottom w:val="single" w:sz="4" w:space="0" w:color="auto"/>
              <w:right w:val="single" w:sz="4" w:space="0" w:color="auto"/>
            </w:tcBorders>
            <w:noWrap/>
            <w:vAlign w:val="center"/>
            <w:hideMark/>
          </w:tcPr>
          <w:p w14:paraId="7721C171" w14:textId="77777777" w:rsidR="004E2149" w:rsidRPr="001746A4" w:rsidRDefault="004E2149" w:rsidP="003D5806">
            <w:pPr>
              <w:pStyle w:val="cuatexto"/>
              <w:jc w:val="right"/>
            </w:pPr>
            <w:r w:rsidRPr="001746A4">
              <w:t>47,43</w:t>
            </w:r>
          </w:p>
        </w:tc>
        <w:tc>
          <w:tcPr>
            <w:tcW w:w="992" w:type="dxa"/>
            <w:tcBorders>
              <w:top w:val="single" w:sz="2" w:space="0" w:color="auto"/>
              <w:left w:val="single" w:sz="4" w:space="0" w:color="auto"/>
              <w:bottom w:val="single" w:sz="4" w:space="0" w:color="auto"/>
              <w:right w:val="nil"/>
            </w:tcBorders>
            <w:noWrap/>
            <w:vAlign w:val="center"/>
            <w:hideMark/>
          </w:tcPr>
          <w:p w14:paraId="6506F65F" w14:textId="77777777" w:rsidR="004E2149" w:rsidRPr="001746A4" w:rsidRDefault="004E2149" w:rsidP="003D5806">
            <w:pPr>
              <w:pStyle w:val="cuatexto"/>
              <w:jc w:val="right"/>
            </w:pPr>
            <w:r w:rsidRPr="001746A4">
              <w:t>5,69</w:t>
            </w:r>
          </w:p>
        </w:tc>
        <w:tc>
          <w:tcPr>
            <w:tcW w:w="576" w:type="dxa"/>
            <w:gridSpan w:val="2"/>
            <w:tcBorders>
              <w:top w:val="single" w:sz="2" w:space="0" w:color="auto"/>
              <w:left w:val="nil"/>
              <w:bottom w:val="single" w:sz="4" w:space="0" w:color="auto"/>
              <w:right w:val="nil"/>
            </w:tcBorders>
            <w:noWrap/>
            <w:vAlign w:val="center"/>
            <w:hideMark/>
          </w:tcPr>
          <w:p w14:paraId="5726911F" w14:textId="77777777" w:rsidR="004E2149" w:rsidRPr="001746A4" w:rsidRDefault="004E2149" w:rsidP="003D5806">
            <w:pPr>
              <w:pStyle w:val="cuatexto"/>
              <w:jc w:val="right"/>
            </w:pPr>
            <w:r w:rsidRPr="001746A4">
              <w:t>1,84</w:t>
            </w:r>
          </w:p>
        </w:tc>
        <w:tc>
          <w:tcPr>
            <w:tcW w:w="1125" w:type="dxa"/>
            <w:gridSpan w:val="2"/>
            <w:tcBorders>
              <w:top w:val="single" w:sz="2" w:space="0" w:color="auto"/>
              <w:left w:val="nil"/>
              <w:bottom w:val="single" w:sz="4" w:space="0" w:color="auto"/>
              <w:right w:val="nil"/>
            </w:tcBorders>
            <w:noWrap/>
            <w:vAlign w:val="center"/>
            <w:hideMark/>
          </w:tcPr>
          <w:p w14:paraId="7D9A40B4" w14:textId="77777777" w:rsidR="004E2149" w:rsidRPr="001746A4" w:rsidRDefault="004E2149" w:rsidP="003D5806">
            <w:pPr>
              <w:pStyle w:val="cuatexto"/>
              <w:jc w:val="right"/>
            </w:pPr>
            <w:r w:rsidRPr="001746A4">
              <w:t>7,52</w:t>
            </w:r>
          </w:p>
        </w:tc>
      </w:tr>
      <w:tr w:rsidR="004E2149" w:rsidRPr="001746A4" w14:paraId="32B191FD" w14:textId="77777777" w:rsidTr="0020530A">
        <w:trPr>
          <w:trHeight w:val="255"/>
        </w:trPr>
        <w:tc>
          <w:tcPr>
            <w:tcW w:w="1418" w:type="dxa"/>
            <w:tcBorders>
              <w:top w:val="single" w:sz="4" w:space="0" w:color="auto"/>
              <w:left w:val="nil"/>
              <w:bottom w:val="single" w:sz="4" w:space="0" w:color="auto"/>
              <w:right w:val="nil"/>
            </w:tcBorders>
            <w:shd w:val="clear" w:color="000000" w:fill="8DB3E2"/>
            <w:noWrap/>
            <w:vAlign w:val="center"/>
            <w:hideMark/>
          </w:tcPr>
          <w:p w14:paraId="257A1F4C" w14:textId="77777777" w:rsidR="004E2149" w:rsidRPr="001746A4" w:rsidRDefault="004E2149" w:rsidP="001A29FA">
            <w:pPr>
              <w:pStyle w:val="cuadroCabe"/>
              <w:rPr>
                <w:sz w:val="19"/>
                <w:szCs w:val="19"/>
              </w:rPr>
            </w:pPr>
            <w:r w:rsidRPr="001746A4">
              <w:rPr>
                <w:sz w:val="19"/>
                <w:szCs w:val="19"/>
              </w:rPr>
              <w:t xml:space="preserve">Total </w:t>
            </w:r>
          </w:p>
        </w:tc>
        <w:tc>
          <w:tcPr>
            <w:tcW w:w="1276" w:type="dxa"/>
            <w:tcBorders>
              <w:top w:val="single" w:sz="4" w:space="0" w:color="auto"/>
              <w:left w:val="nil"/>
              <w:bottom w:val="single" w:sz="4" w:space="0" w:color="auto"/>
              <w:right w:val="single" w:sz="4" w:space="0" w:color="auto"/>
            </w:tcBorders>
            <w:shd w:val="clear" w:color="000000" w:fill="8DB3E2"/>
            <w:vAlign w:val="center"/>
            <w:hideMark/>
          </w:tcPr>
          <w:p w14:paraId="590F6FBD" w14:textId="77777777" w:rsidR="004E2149" w:rsidRPr="001746A4" w:rsidRDefault="004E2149" w:rsidP="001A29FA">
            <w:pPr>
              <w:pStyle w:val="cuadroCabe"/>
              <w:jc w:val="right"/>
              <w:rPr>
                <w:sz w:val="19"/>
                <w:szCs w:val="19"/>
              </w:rPr>
            </w:pPr>
            <w:r w:rsidRPr="001746A4">
              <w:rPr>
                <w:sz w:val="19"/>
                <w:szCs w:val="19"/>
              </w:rPr>
              <w:t>30.796,98</w:t>
            </w:r>
          </w:p>
        </w:tc>
        <w:tc>
          <w:tcPr>
            <w:tcW w:w="1275" w:type="dxa"/>
            <w:tcBorders>
              <w:top w:val="single" w:sz="4" w:space="0" w:color="auto"/>
              <w:left w:val="single" w:sz="4" w:space="0" w:color="auto"/>
              <w:bottom w:val="single" w:sz="4" w:space="0" w:color="auto"/>
              <w:right w:val="nil"/>
            </w:tcBorders>
            <w:shd w:val="clear" w:color="000000" w:fill="8DB3E2"/>
            <w:vAlign w:val="center"/>
            <w:hideMark/>
          </w:tcPr>
          <w:p w14:paraId="403E8A4A" w14:textId="77777777" w:rsidR="004E2149" w:rsidRPr="001746A4" w:rsidRDefault="004E2149" w:rsidP="001A29FA">
            <w:pPr>
              <w:pStyle w:val="cuadroCabe"/>
              <w:jc w:val="right"/>
              <w:rPr>
                <w:sz w:val="19"/>
                <w:szCs w:val="19"/>
              </w:rPr>
            </w:pPr>
            <w:r w:rsidRPr="001746A4">
              <w:rPr>
                <w:sz w:val="19"/>
                <w:szCs w:val="19"/>
              </w:rPr>
              <w:t>1.875,10</w:t>
            </w:r>
          </w:p>
        </w:tc>
        <w:tc>
          <w:tcPr>
            <w:tcW w:w="993" w:type="dxa"/>
            <w:tcBorders>
              <w:top w:val="single" w:sz="4" w:space="0" w:color="auto"/>
              <w:left w:val="nil"/>
              <w:bottom w:val="single" w:sz="4" w:space="0" w:color="auto"/>
              <w:right w:val="nil"/>
            </w:tcBorders>
            <w:shd w:val="clear" w:color="000000" w:fill="8DB3E2"/>
            <w:vAlign w:val="center"/>
            <w:hideMark/>
          </w:tcPr>
          <w:p w14:paraId="3A4C108D" w14:textId="77777777" w:rsidR="004E2149" w:rsidRPr="001746A4" w:rsidRDefault="004E2149" w:rsidP="001A29FA">
            <w:pPr>
              <w:pStyle w:val="cuadroCabe"/>
              <w:jc w:val="right"/>
              <w:rPr>
                <w:sz w:val="19"/>
                <w:szCs w:val="19"/>
              </w:rPr>
            </w:pPr>
            <w:r w:rsidRPr="001746A4">
              <w:rPr>
                <w:sz w:val="19"/>
                <w:szCs w:val="19"/>
              </w:rPr>
              <w:t>929,32</w:t>
            </w:r>
          </w:p>
        </w:tc>
        <w:tc>
          <w:tcPr>
            <w:tcW w:w="1134" w:type="dxa"/>
            <w:tcBorders>
              <w:top w:val="single" w:sz="4" w:space="0" w:color="auto"/>
              <w:left w:val="nil"/>
              <w:bottom w:val="single" w:sz="4" w:space="0" w:color="auto"/>
              <w:right w:val="single" w:sz="4" w:space="0" w:color="auto"/>
            </w:tcBorders>
            <w:shd w:val="clear" w:color="000000" w:fill="8DB3E2"/>
            <w:vAlign w:val="center"/>
            <w:hideMark/>
          </w:tcPr>
          <w:p w14:paraId="1323B8A2" w14:textId="77777777" w:rsidR="004E2149" w:rsidRPr="001746A4" w:rsidRDefault="004E2149" w:rsidP="001A29FA">
            <w:pPr>
              <w:pStyle w:val="cuadroCabe"/>
              <w:jc w:val="right"/>
              <w:rPr>
                <w:sz w:val="19"/>
                <w:szCs w:val="19"/>
              </w:rPr>
            </w:pPr>
            <w:r w:rsidRPr="001746A4">
              <w:rPr>
                <w:sz w:val="19"/>
                <w:szCs w:val="19"/>
              </w:rPr>
              <w:t>2.804,42</w:t>
            </w:r>
          </w:p>
        </w:tc>
        <w:tc>
          <w:tcPr>
            <w:tcW w:w="992" w:type="dxa"/>
            <w:tcBorders>
              <w:top w:val="single" w:sz="4" w:space="0" w:color="auto"/>
              <w:left w:val="single" w:sz="4" w:space="0" w:color="auto"/>
              <w:bottom w:val="single" w:sz="4" w:space="0" w:color="auto"/>
              <w:right w:val="nil"/>
            </w:tcBorders>
            <w:shd w:val="clear" w:color="000000" w:fill="8DB3E2"/>
            <w:vAlign w:val="center"/>
            <w:hideMark/>
          </w:tcPr>
          <w:p w14:paraId="5C6ED64C" w14:textId="77777777" w:rsidR="004E2149" w:rsidRPr="001746A4" w:rsidRDefault="004E2149" w:rsidP="001A29FA">
            <w:pPr>
              <w:pStyle w:val="cuadroCabe"/>
              <w:jc w:val="right"/>
              <w:rPr>
                <w:sz w:val="19"/>
                <w:szCs w:val="19"/>
              </w:rPr>
            </w:pPr>
            <w:r w:rsidRPr="001746A4">
              <w:rPr>
                <w:sz w:val="19"/>
                <w:szCs w:val="19"/>
              </w:rPr>
              <w:t>6,09</w:t>
            </w:r>
          </w:p>
        </w:tc>
        <w:tc>
          <w:tcPr>
            <w:tcW w:w="576" w:type="dxa"/>
            <w:gridSpan w:val="2"/>
            <w:tcBorders>
              <w:top w:val="single" w:sz="4" w:space="0" w:color="auto"/>
              <w:left w:val="nil"/>
              <w:bottom w:val="single" w:sz="4" w:space="0" w:color="auto"/>
              <w:right w:val="nil"/>
            </w:tcBorders>
            <w:shd w:val="clear" w:color="000000" w:fill="8DB3E2"/>
            <w:vAlign w:val="center"/>
            <w:hideMark/>
          </w:tcPr>
          <w:p w14:paraId="23200B56" w14:textId="77777777" w:rsidR="004E2149" w:rsidRPr="001746A4" w:rsidRDefault="004E2149" w:rsidP="001A29FA">
            <w:pPr>
              <w:pStyle w:val="cuadroCabe"/>
              <w:jc w:val="right"/>
              <w:rPr>
                <w:sz w:val="19"/>
                <w:szCs w:val="19"/>
              </w:rPr>
            </w:pPr>
            <w:r w:rsidRPr="001746A4">
              <w:rPr>
                <w:sz w:val="19"/>
                <w:szCs w:val="19"/>
              </w:rPr>
              <w:t>3,02</w:t>
            </w:r>
          </w:p>
        </w:tc>
        <w:tc>
          <w:tcPr>
            <w:tcW w:w="1125" w:type="dxa"/>
            <w:gridSpan w:val="2"/>
            <w:tcBorders>
              <w:top w:val="single" w:sz="4" w:space="0" w:color="auto"/>
              <w:left w:val="nil"/>
              <w:bottom w:val="single" w:sz="4" w:space="0" w:color="auto"/>
              <w:right w:val="nil"/>
            </w:tcBorders>
            <w:shd w:val="clear" w:color="000000" w:fill="8DB3E2"/>
            <w:vAlign w:val="center"/>
            <w:hideMark/>
          </w:tcPr>
          <w:p w14:paraId="1F5FA109" w14:textId="77777777" w:rsidR="004E2149" w:rsidRPr="001746A4" w:rsidRDefault="004E2149" w:rsidP="001A29FA">
            <w:pPr>
              <w:pStyle w:val="cuadroCabe"/>
              <w:jc w:val="right"/>
              <w:rPr>
                <w:sz w:val="19"/>
                <w:szCs w:val="19"/>
              </w:rPr>
            </w:pPr>
            <w:r w:rsidRPr="001746A4">
              <w:rPr>
                <w:sz w:val="19"/>
                <w:szCs w:val="19"/>
              </w:rPr>
              <w:t>9,11</w:t>
            </w:r>
          </w:p>
        </w:tc>
      </w:tr>
    </w:tbl>
    <w:p w14:paraId="613A67D5" w14:textId="77777777" w:rsidR="004E2149" w:rsidRPr="004E2149" w:rsidRDefault="00EE277C" w:rsidP="005B6693">
      <w:pPr>
        <w:pStyle w:val="texto"/>
        <w:spacing w:before="240" w:after="140"/>
        <w:jc w:val="both"/>
      </w:pPr>
      <w:r>
        <w:t xml:space="preserve">Las ausencias (sin vacaciones ni asuntos propios) </w:t>
      </w:r>
      <w:r w:rsidR="004E2149" w:rsidRPr="004E2149">
        <w:t>en 2024 fue</w:t>
      </w:r>
      <w:r w:rsidR="00394DFF">
        <w:t>ron</w:t>
      </w:r>
      <w:r w:rsidR="004E2149" w:rsidRPr="004E2149">
        <w:t xml:space="preserve"> de 2.804,42 personas equivalentes. El 67 por ciento (1.875,10) se debe a causas médicas y el 33 por ciento (929,32) a otros motivos. Resulta una tasa de </w:t>
      </w:r>
      <w:r>
        <w:t xml:space="preserve">ausencia </w:t>
      </w:r>
      <w:r w:rsidR="004E2149" w:rsidRPr="004E2149">
        <w:t>total del 9,11 por ciento, es decir</w:t>
      </w:r>
      <w:r w:rsidR="003B6043">
        <w:t>,</w:t>
      </w:r>
      <w:r w:rsidR="004E2149" w:rsidRPr="004E2149">
        <w:t xml:space="preserve"> en 2024 faltaron al trabajo por </w:t>
      </w:r>
      <w:r>
        <w:t>ausencia</w:t>
      </w:r>
      <w:r w:rsidR="004E2149" w:rsidRPr="004E2149">
        <w:t xml:space="preserve"> 9,11 personas de cada 100</w:t>
      </w:r>
      <w:r w:rsidR="00CF149F">
        <w:t xml:space="preserve">. </w:t>
      </w:r>
      <w:r w:rsidR="004E2149" w:rsidRPr="004E2149">
        <w:t xml:space="preserve">La tasa se desglosa en 6,09 por causas sanitarias más 3,02 por otras causas. </w:t>
      </w:r>
    </w:p>
    <w:p w14:paraId="18AE36D0" w14:textId="77777777" w:rsidR="004E2149" w:rsidRPr="004E2149" w:rsidRDefault="004E2149" w:rsidP="001A29FA">
      <w:pPr>
        <w:pStyle w:val="texto"/>
        <w:spacing w:after="140"/>
        <w:jc w:val="both"/>
      </w:pPr>
      <w:r w:rsidRPr="004E2149">
        <w:t xml:space="preserve">Por estamentos, </w:t>
      </w:r>
      <w:r w:rsidR="00EE277C">
        <w:t>p</w:t>
      </w:r>
      <w:r w:rsidRPr="004E2149">
        <w:t xml:space="preserve">olicías </w:t>
      </w:r>
      <w:r w:rsidR="00EE277C">
        <w:t>y sanitario</w:t>
      </w:r>
      <w:r w:rsidR="00F65903">
        <w:t>s</w:t>
      </w:r>
      <w:r w:rsidR="00EE277C">
        <w:t xml:space="preserve">, son los </w:t>
      </w:r>
      <w:r w:rsidRPr="004E2149">
        <w:t>que presenta</w:t>
      </w:r>
      <w:r w:rsidR="00EE277C">
        <w:t>n</w:t>
      </w:r>
      <w:r w:rsidRPr="004E2149">
        <w:t xml:space="preserve"> mayor tasa de a</w:t>
      </w:r>
      <w:r w:rsidR="00EE277C">
        <w:t>usencias</w:t>
      </w:r>
      <w:r w:rsidRPr="004E2149">
        <w:t xml:space="preserve">. Por su parte la menor tasa de </w:t>
      </w:r>
      <w:r w:rsidR="00EE277C">
        <w:t>ausencia l</w:t>
      </w:r>
      <w:r w:rsidRPr="004E2149">
        <w:t>a presentan los eventuales y los bomberos.</w:t>
      </w:r>
    </w:p>
    <w:p w14:paraId="6E799AA2" w14:textId="77777777" w:rsidR="00C97896" w:rsidRDefault="00F36FA3" w:rsidP="00424743">
      <w:pPr>
        <w:pStyle w:val="texto"/>
        <w:spacing w:after="240"/>
        <w:jc w:val="both"/>
      </w:pPr>
      <w:r>
        <w:t xml:space="preserve">Para contextualizar los datos obtenidos en </w:t>
      </w:r>
      <w:r w:rsidR="00437A71">
        <w:t>2024</w:t>
      </w:r>
      <w:r>
        <w:t xml:space="preserve">, </w:t>
      </w:r>
      <w:r w:rsidR="0060542B">
        <w:t>hemos analizado los datos en el periodo 201</w:t>
      </w:r>
      <w:r w:rsidR="004E2149">
        <w:t>9</w:t>
      </w:r>
      <w:r w:rsidR="0060542B">
        <w:t>-</w:t>
      </w:r>
      <w:r w:rsidR="00437A71">
        <w:t>2024</w:t>
      </w:r>
      <w:r w:rsidR="00394DFF">
        <w:t>. E</w:t>
      </w:r>
      <w:r w:rsidR="0060542B">
        <w:t>n el siguiente cuadro reflejamos la variación que</w:t>
      </w:r>
      <w:r w:rsidR="00C97896">
        <w:t xml:space="preserve"> ha existido entre 201</w:t>
      </w:r>
      <w:r w:rsidR="004E2149">
        <w:t>9</w:t>
      </w:r>
      <w:r w:rsidR="00C97896">
        <w:t xml:space="preserve"> y </w:t>
      </w:r>
      <w:r w:rsidR="00437A71">
        <w:t>2024</w:t>
      </w:r>
      <w:r w:rsidR="00C97896">
        <w:t>:</w:t>
      </w:r>
    </w:p>
    <w:tbl>
      <w:tblPr>
        <w:tblW w:w="8793" w:type="dxa"/>
        <w:tblLayout w:type="fixed"/>
        <w:tblCellMar>
          <w:left w:w="70" w:type="dxa"/>
          <w:right w:w="70" w:type="dxa"/>
        </w:tblCellMar>
        <w:tblLook w:val="04A0" w:firstRow="1" w:lastRow="0" w:firstColumn="1" w:lastColumn="0" w:noHBand="0" w:noVBand="1"/>
      </w:tblPr>
      <w:tblGrid>
        <w:gridCol w:w="4420"/>
        <w:gridCol w:w="1494"/>
        <w:gridCol w:w="1494"/>
        <w:gridCol w:w="1385"/>
      </w:tblGrid>
      <w:tr w:rsidR="00C97896" w:rsidRPr="00FE27FF" w14:paraId="091FB2C1" w14:textId="77777777" w:rsidTr="00382E1D">
        <w:trPr>
          <w:trHeight w:val="255"/>
        </w:trPr>
        <w:tc>
          <w:tcPr>
            <w:tcW w:w="4536" w:type="dxa"/>
            <w:tcBorders>
              <w:top w:val="single" w:sz="4" w:space="0" w:color="auto"/>
              <w:left w:val="nil"/>
              <w:bottom w:val="single" w:sz="4" w:space="0" w:color="auto"/>
              <w:right w:val="nil"/>
            </w:tcBorders>
            <w:shd w:val="clear" w:color="000000" w:fill="8DB3E2"/>
            <w:vAlign w:val="center"/>
            <w:hideMark/>
          </w:tcPr>
          <w:p w14:paraId="4A2E2738" w14:textId="77777777" w:rsidR="00C97896" w:rsidRPr="00FE27FF" w:rsidRDefault="00C97896" w:rsidP="001A29FA">
            <w:pPr>
              <w:pStyle w:val="cuadroCabe"/>
            </w:pPr>
            <w:r w:rsidRPr="00FE27FF">
              <w:t> </w:t>
            </w:r>
          </w:p>
        </w:tc>
        <w:tc>
          <w:tcPr>
            <w:tcW w:w="1531" w:type="dxa"/>
            <w:tcBorders>
              <w:top w:val="single" w:sz="4" w:space="0" w:color="auto"/>
              <w:left w:val="nil"/>
              <w:bottom w:val="single" w:sz="4" w:space="0" w:color="auto"/>
              <w:right w:val="nil"/>
            </w:tcBorders>
            <w:shd w:val="clear" w:color="000000" w:fill="8DB3E2"/>
            <w:vAlign w:val="center"/>
            <w:hideMark/>
          </w:tcPr>
          <w:p w14:paraId="67A37E9C" w14:textId="77777777" w:rsidR="00C97896" w:rsidRPr="00FE27FF" w:rsidRDefault="00C97896" w:rsidP="001746A4">
            <w:pPr>
              <w:pStyle w:val="cuadroCabe"/>
              <w:jc w:val="right"/>
            </w:pPr>
            <w:r w:rsidRPr="00FE27FF">
              <w:t>201</w:t>
            </w:r>
            <w:r w:rsidR="004E2149">
              <w:t>9</w:t>
            </w:r>
          </w:p>
        </w:tc>
        <w:tc>
          <w:tcPr>
            <w:tcW w:w="1531" w:type="dxa"/>
            <w:tcBorders>
              <w:top w:val="single" w:sz="4" w:space="0" w:color="auto"/>
              <w:left w:val="nil"/>
              <w:bottom w:val="single" w:sz="4" w:space="0" w:color="auto"/>
              <w:right w:val="nil"/>
            </w:tcBorders>
            <w:shd w:val="clear" w:color="000000" w:fill="8DB3E2"/>
            <w:vAlign w:val="center"/>
            <w:hideMark/>
          </w:tcPr>
          <w:p w14:paraId="063D1CC3" w14:textId="77777777" w:rsidR="00C97896" w:rsidRPr="00FE27FF" w:rsidRDefault="00437A71" w:rsidP="001746A4">
            <w:pPr>
              <w:pStyle w:val="cuadroCabe"/>
              <w:jc w:val="right"/>
            </w:pPr>
            <w:r>
              <w:t>2024</w:t>
            </w:r>
          </w:p>
        </w:tc>
        <w:tc>
          <w:tcPr>
            <w:tcW w:w="1418" w:type="dxa"/>
            <w:tcBorders>
              <w:top w:val="single" w:sz="4" w:space="0" w:color="auto"/>
              <w:left w:val="nil"/>
              <w:bottom w:val="single" w:sz="4" w:space="0" w:color="auto"/>
              <w:right w:val="nil"/>
            </w:tcBorders>
            <w:shd w:val="clear" w:color="000000" w:fill="8DB3E2"/>
            <w:vAlign w:val="center"/>
            <w:hideMark/>
          </w:tcPr>
          <w:p w14:paraId="71852281" w14:textId="77777777" w:rsidR="00382E1D" w:rsidRDefault="00C97896" w:rsidP="00101822">
            <w:pPr>
              <w:pStyle w:val="cuadroCabe"/>
              <w:jc w:val="right"/>
            </w:pPr>
            <w:r w:rsidRPr="00FE27FF">
              <w:t>% variación</w:t>
            </w:r>
          </w:p>
          <w:p w14:paraId="1B899B83" w14:textId="77777777" w:rsidR="00C97896" w:rsidRPr="00FE27FF" w:rsidRDefault="001746A4" w:rsidP="00101822">
            <w:pPr>
              <w:pStyle w:val="cuadroCabe"/>
              <w:jc w:val="right"/>
            </w:pPr>
            <w:r>
              <w:t xml:space="preserve"> </w:t>
            </w:r>
            <w:r w:rsidR="00437A71">
              <w:t>2024</w:t>
            </w:r>
            <w:r w:rsidR="00C97896" w:rsidRPr="00FE27FF">
              <w:t>/201</w:t>
            </w:r>
            <w:r w:rsidR="00101822">
              <w:t>9</w:t>
            </w:r>
          </w:p>
        </w:tc>
      </w:tr>
      <w:tr w:rsidR="004E2149" w:rsidRPr="001746A4" w14:paraId="4EFC8E68" w14:textId="77777777" w:rsidTr="00382E1D">
        <w:trPr>
          <w:trHeight w:val="198"/>
        </w:trPr>
        <w:tc>
          <w:tcPr>
            <w:tcW w:w="4536" w:type="dxa"/>
            <w:tcBorders>
              <w:top w:val="single" w:sz="4" w:space="0" w:color="auto"/>
              <w:left w:val="nil"/>
              <w:bottom w:val="single" w:sz="2" w:space="0" w:color="auto"/>
              <w:right w:val="nil"/>
            </w:tcBorders>
            <w:vAlign w:val="center"/>
            <w:hideMark/>
          </w:tcPr>
          <w:p w14:paraId="20195881" w14:textId="77777777" w:rsidR="004E2149" w:rsidRPr="001746A4" w:rsidRDefault="004E2149" w:rsidP="001A29FA">
            <w:pPr>
              <w:pStyle w:val="cuatexto"/>
              <w:rPr>
                <w:szCs w:val="20"/>
              </w:rPr>
            </w:pPr>
            <w:r w:rsidRPr="001746A4">
              <w:rPr>
                <w:szCs w:val="20"/>
              </w:rPr>
              <w:t>Ocupación</w:t>
            </w:r>
          </w:p>
        </w:tc>
        <w:tc>
          <w:tcPr>
            <w:tcW w:w="1531" w:type="dxa"/>
            <w:tcBorders>
              <w:top w:val="single" w:sz="4" w:space="0" w:color="auto"/>
              <w:bottom w:val="single" w:sz="2" w:space="0" w:color="auto"/>
            </w:tcBorders>
            <w:noWrap/>
            <w:vAlign w:val="center"/>
          </w:tcPr>
          <w:p w14:paraId="0764FDCC" w14:textId="77777777" w:rsidR="004E2149" w:rsidRPr="001746A4" w:rsidRDefault="004E2149" w:rsidP="001746A4">
            <w:pPr>
              <w:pStyle w:val="cuatexto"/>
              <w:jc w:val="right"/>
              <w:rPr>
                <w:szCs w:val="20"/>
                <w:lang w:eastAsia="en-US"/>
              </w:rPr>
            </w:pPr>
            <w:r w:rsidRPr="001746A4">
              <w:rPr>
                <w:szCs w:val="20"/>
                <w:lang w:eastAsia="en-US"/>
              </w:rPr>
              <w:t>26.929,60</w:t>
            </w:r>
          </w:p>
        </w:tc>
        <w:tc>
          <w:tcPr>
            <w:tcW w:w="1531" w:type="dxa"/>
            <w:tcBorders>
              <w:top w:val="single" w:sz="4" w:space="0" w:color="auto"/>
              <w:bottom w:val="single" w:sz="2" w:space="0" w:color="auto"/>
            </w:tcBorders>
            <w:noWrap/>
            <w:vAlign w:val="center"/>
          </w:tcPr>
          <w:p w14:paraId="48691FAD" w14:textId="77777777" w:rsidR="004E2149" w:rsidRPr="001746A4" w:rsidRDefault="004E2149" w:rsidP="001746A4">
            <w:pPr>
              <w:pStyle w:val="cuatexto"/>
              <w:jc w:val="right"/>
              <w:rPr>
                <w:szCs w:val="20"/>
                <w:lang w:eastAsia="en-US"/>
              </w:rPr>
            </w:pPr>
            <w:r w:rsidRPr="001746A4">
              <w:rPr>
                <w:szCs w:val="20"/>
                <w:lang w:eastAsia="en-US"/>
              </w:rPr>
              <w:t>30.796,98</w:t>
            </w:r>
          </w:p>
        </w:tc>
        <w:tc>
          <w:tcPr>
            <w:tcW w:w="1418" w:type="dxa"/>
            <w:tcBorders>
              <w:top w:val="single" w:sz="4" w:space="0" w:color="auto"/>
              <w:bottom w:val="single" w:sz="2" w:space="0" w:color="auto"/>
            </w:tcBorders>
            <w:vAlign w:val="center"/>
          </w:tcPr>
          <w:p w14:paraId="03F0FBE7" w14:textId="77777777" w:rsidR="004E2149" w:rsidRPr="001746A4" w:rsidRDefault="004E2149" w:rsidP="001746A4">
            <w:pPr>
              <w:pStyle w:val="cuatexto"/>
              <w:jc w:val="right"/>
              <w:rPr>
                <w:szCs w:val="20"/>
                <w:lang w:eastAsia="en-US"/>
              </w:rPr>
            </w:pPr>
            <w:r w:rsidRPr="001746A4">
              <w:rPr>
                <w:szCs w:val="20"/>
                <w:lang w:eastAsia="en-US"/>
              </w:rPr>
              <w:t>14,36</w:t>
            </w:r>
          </w:p>
        </w:tc>
      </w:tr>
      <w:tr w:rsidR="004E2149" w:rsidRPr="001746A4" w14:paraId="37C1DE04" w14:textId="77777777" w:rsidTr="00382E1D">
        <w:trPr>
          <w:trHeight w:val="198"/>
        </w:trPr>
        <w:tc>
          <w:tcPr>
            <w:tcW w:w="4536" w:type="dxa"/>
            <w:tcBorders>
              <w:top w:val="single" w:sz="2" w:space="0" w:color="auto"/>
              <w:left w:val="nil"/>
              <w:bottom w:val="single" w:sz="2" w:space="0" w:color="auto"/>
              <w:right w:val="nil"/>
            </w:tcBorders>
            <w:vAlign w:val="center"/>
            <w:hideMark/>
          </w:tcPr>
          <w:p w14:paraId="49EFFC2E" w14:textId="77777777" w:rsidR="004E2149" w:rsidRPr="001746A4" w:rsidRDefault="004E2149" w:rsidP="00382E1D">
            <w:pPr>
              <w:pStyle w:val="cuatexto"/>
              <w:rPr>
                <w:szCs w:val="20"/>
              </w:rPr>
            </w:pPr>
            <w:r w:rsidRPr="001746A4">
              <w:rPr>
                <w:szCs w:val="20"/>
              </w:rPr>
              <w:t xml:space="preserve">Ausencia por incapacidad/ </w:t>
            </w:r>
            <w:proofErr w:type="spellStart"/>
            <w:r w:rsidRPr="001746A4">
              <w:rPr>
                <w:szCs w:val="20"/>
              </w:rPr>
              <w:t>enfer</w:t>
            </w:r>
            <w:r w:rsidR="00382E1D">
              <w:rPr>
                <w:szCs w:val="20"/>
              </w:rPr>
              <w:t>m</w:t>
            </w:r>
            <w:proofErr w:type="spellEnd"/>
            <w:r w:rsidR="00382E1D">
              <w:rPr>
                <w:szCs w:val="20"/>
              </w:rPr>
              <w:t>.</w:t>
            </w:r>
            <w:r w:rsidRPr="001746A4">
              <w:rPr>
                <w:szCs w:val="20"/>
              </w:rPr>
              <w:t xml:space="preserve"> profesional</w:t>
            </w:r>
          </w:p>
        </w:tc>
        <w:tc>
          <w:tcPr>
            <w:tcW w:w="1531" w:type="dxa"/>
            <w:tcBorders>
              <w:top w:val="single" w:sz="2" w:space="0" w:color="auto"/>
              <w:bottom w:val="single" w:sz="2" w:space="0" w:color="auto"/>
            </w:tcBorders>
            <w:noWrap/>
            <w:vAlign w:val="center"/>
          </w:tcPr>
          <w:p w14:paraId="16AA46BB" w14:textId="77777777" w:rsidR="004E2149" w:rsidRPr="001746A4" w:rsidRDefault="004E2149" w:rsidP="001746A4">
            <w:pPr>
              <w:pStyle w:val="cuatexto"/>
              <w:jc w:val="right"/>
              <w:rPr>
                <w:szCs w:val="20"/>
                <w:lang w:eastAsia="en-US"/>
              </w:rPr>
            </w:pPr>
            <w:r w:rsidRPr="001746A4">
              <w:rPr>
                <w:szCs w:val="20"/>
                <w:lang w:eastAsia="en-US"/>
              </w:rPr>
              <w:t>1.458,51</w:t>
            </w:r>
          </w:p>
        </w:tc>
        <w:tc>
          <w:tcPr>
            <w:tcW w:w="1531" w:type="dxa"/>
            <w:tcBorders>
              <w:top w:val="single" w:sz="2" w:space="0" w:color="auto"/>
              <w:bottom w:val="single" w:sz="2" w:space="0" w:color="auto"/>
            </w:tcBorders>
            <w:noWrap/>
            <w:vAlign w:val="center"/>
          </w:tcPr>
          <w:p w14:paraId="1D683B7E" w14:textId="77777777" w:rsidR="004E2149" w:rsidRPr="001746A4" w:rsidRDefault="004E2149" w:rsidP="001746A4">
            <w:pPr>
              <w:pStyle w:val="cuatexto"/>
              <w:jc w:val="right"/>
              <w:rPr>
                <w:szCs w:val="20"/>
                <w:lang w:eastAsia="en-US"/>
              </w:rPr>
            </w:pPr>
            <w:r w:rsidRPr="001746A4">
              <w:rPr>
                <w:szCs w:val="20"/>
                <w:lang w:eastAsia="en-US"/>
              </w:rPr>
              <w:t>1.875,09</w:t>
            </w:r>
          </w:p>
        </w:tc>
        <w:tc>
          <w:tcPr>
            <w:tcW w:w="1418" w:type="dxa"/>
            <w:tcBorders>
              <w:top w:val="single" w:sz="2" w:space="0" w:color="auto"/>
              <w:bottom w:val="single" w:sz="2" w:space="0" w:color="auto"/>
            </w:tcBorders>
            <w:vAlign w:val="center"/>
          </w:tcPr>
          <w:p w14:paraId="42BF1628" w14:textId="77777777" w:rsidR="004E2149" w:rsidRPr="001746A4" w:rsidRDefault="004E2149" w:rsidP="001746A4">
            <w:pPr>
              <w:pStyle w:val="cuatexto"/>
              <w:jc w:val="right"/>
              <w:rPr>
                <w:szCs w:val="20"/>
                <w:lang w:eastAsia="en-US"/>
              </w:rPr>
            </w:pPr>
            <w:r w:rsidRPr="001746A4">
              <w:rPr>
                <w:szCs w:val="20"/>
                <w:lang w:eastAsia="en-US"/>
              </w:rPr>
              <w:t>28,56</w:t>
            </w:r>
          </w:p>
        </w:tc>
      </w:tr>
      <w:tr w:rsidR="004E2149" w:rsidRPr="001746A4" w14:paraId="01939728" w14:textId="77777777" w:rsidTr="00382E1D">
        <w:trPr>
          <w:trHeight w:val="198"/>
        </w:trPr>
        <w:tc>
          <w:tcPr>
            <w:tcW w:w="4536" w:type="dxa"/>
            <w:tcBorders>
              <w:top w:val="single" w:sz="2" w:space="0" w:color="auto"/>
              <w:left w:val="nil"/>
              <w:bottom w:val="single" w:sz="2" w:space="0" w:color="auto"/>
              <w:right w:val="nil"/>
            </w:tcBorders>
            <w:vAlign w:val="center"/>
            <w:hideMark/>
          </w:tcPr>
          <w:p w14:paraId="236EFEFF" w14:textId="77777777" w:rsidR="004E2149" w:rsidRPr="001746A4" w:rsidRDefault="004E2149" w:rsidP="001A29FA">
            <w:pPr>
              <w:pStyle w:val="cuatexto"/>
              <w:rPr>
                <w:szCs w:val="20"/>
              </w:rPr>
            </w:pPr>
            <w:r w:rsidRPr="001746A4">
              <w:rPr>
                <w:szCs w:val="20"/>
              </w:rPr>
              <w:t>Ausencia por otras causas</w:t>
            </w:r>
          </w:p>
        </w:tc>
        <w:tc>
          <w:tcPr>
            <w:tcW w:w="1531" w:type="dxa"/>
            <w:tcBorders>
              <w:top w:val="single" w:sz="2" w:space="0" w:color="auto"/>
              <w:bottom w:val="single" w:sz="2" w:space="0" w:color="auto"/>
            </w:tcBorders>
            <w:noWrap/>
            <w:vAlign w:val="center"/>
          </w:tcPr>
          <w:p w14:paraId="7439314F" w14:textId="77777777" w:rsidR="004E2149" w:rsidRPr="001746A4" w:rsidRDefault="004E2149" w:rsidP="001746A4">
            <w:pPr>
              <w:pStyle w:val="cuatexto"/>
              <w:jc w:val="right"/>
              <w:rPr>
                <w:szCs w:val="20"/>
                <w:lang w:eastAsia="en-US"/>
              </w:rPr>
            </w:pPr>
            <w:r w:rsidRPr="001746A4">
              <w:rPr>
                <w:szCs w:val="20"/>
                <w:lang w:eastAsia="en-US"/>
              </w:rPr>
              <w:t>834,93</w:t>
            </w:r>
          </w:p>
        </w:tc>
        <w:tc>
          <w:tcPr>
            <w:tcW w:w="1531" w:type="dxa"/>
            <w:tcBorders>
              <w:top w:val="single" w:sz="2" w:space="0" w:color="auto"/>
              <w:bottom w:val="single" w:sz="2" w:space="0" w:color="auto"/>
            </w:tcBorders>
            <w:noWrap/>
            <w:vAlign w:val="center"/>
          </w:tcPr>
          <w:p w14:paraId="51259823" w14:textId="77777777" w:rsidR="004E2149" w:rsidRPr="001746A4" w:rsidRDefault="004E2149" w:rsidP="001746A4">
            <w:pPr>
              <w:pStyle w:val="cuatexto"/>
              <w:jc w:val="right"/>
              <w:rPr>
                <w:szCs w:val="20"/>
                <w:lang w:eastAsia="en-US"/>
              </w:rPr>
            </w:pPr>
            <w:r w:rsidRPr="001746A4">
              <w:rPr>
                <w:szCs w:val="20"/>
                <w:lang w:eastAsia="en-US"/>
              </w:rPr>
              <w:t>929,32</w:t>
            </w:r>
          </w:p>
        </w:tc>
        <w:tc>
          <w:tcPr>
            <w:tcW w:w="1418" w:type="dxa"/>
            <w:tcBorders>
              <w:top w:val="single" w:sz="2" w:space="0" w:color="auto"/>
              <w:bottom w:val="single" w:sz="2" w:space="0" w:color="auto"/>
            </w:tcBorders>
            <w:vAlign w:val="center"/>
          </w:tcPr>
          <w:p w14:paraId="2A4A5B0C" w14:textId="77777777" w:rsidR="004E2149" w:rsidRPr="001746A4" w:rsidRDefault="004E2149" w:rsidP="001746A4">
            <w:pPr>
              <w:pStyle w:val="cuatexto"/>
              <w:jc w:val="right"/>
              <w:rPr>
                <w:szCs w:val="20"/>
                <w:lang w:eastAsia="en-US"/>
              </w:rPr>
            </w:pPr>
            <w:r w:rsidRPr="001746A4">
              <w:rPr>
                <w:szCs w:val="20"/>
                <w:lang w:eastAsia="en-US"/>
              </w:rPr>
              <w:t>11,31</w:t>
            </w:r>
          </w:p>
        </w:tc>
      </w:tr>
      <w:tr w:rsidR="004E2149" w:rsidRPr="001746A4" w14:paraId="1EDFD9EB" w14:textId="77777777" w:rsidTr="00382E1D">
        <w:trPr>
          <w:trHeight w:val="198"/>
        </w:trPr>
        <w:tc>
          <w:tcPr>
            <w:tcW w:w="4536" w:type="dxa"/>
            <w:tcBorders>
              <w:top w:val="single" w:sz="2" w:space="0" w:color="auto"/>
              <w:left w:val="nil"/>
              <w:bottom w:val="single" w:sz="2" w:space="0" w:color="auto"/>
              <w:right w:val="nil"/>
            </w:tcBorders>
            <w:vAlign w:val="center"/>
            <w:hideMark/>
          </w:tcPr>
          <w:p w14:paraId="161A8B10" w14:textId="77777777" w:rsidR="004E2149" w:rsidRPr="001746A4" w:rsidRDefault="004E2149" w:rsidP="001A29FA">
            <w:pPr>
              <w:pStyle w:val="cuatexto"/>
              <w:rPr>
                <w:szCs w:val="20"/>
              </w:rPr>
            </w:pPr>
            <w:proofErr w:type="gramStart"/>
            <w:r w:rsidRPr="001746A4">
              <w:rPr>
                <w:szCs w:val="20"/>
              </w:rPr>
              <w:t>Total</w:t>
            </w:r>
            <w:proofErr w:type="gramEnd"/>
            <w:r w:rsidRPr="001746A4">
              <w:rPr>
                <w:szCs w:val="20"/>
              </w:rPr>
              <w:t xml:space="preserve"> ausencias</w:t>
            </w:r>
          </w:p>
        </w:tc>
        <w:tc>
          <w:tcPr>
            <w:tcW w:w="1531" w:type="dxa"/>
            <w:tcBorders>
              <w:top w:val="single" w:sz="2" w:space="0" w:color="auto"/>
              <w:bottom w:val="single" w:sz="2" w:space="0" w:color="auto"/>
            </w:tcBorders>
            <w:noWrap/>
            <w:vAlign w:val="center"/>
          </w:tcPr>
          <w:p w14:paraId="13559AC4" w14:textId="77777777" w:rsidR="004E2149" w:rsidRPr="001746A4" w:rsidRDefault="004E2149" w:rsidP="001746A4">
            <w:pPr>
              <w:pStyle w:val="cuatexto"/>
              <w:jc w:val="right"/>
              <w:rPr>
                <w:szCs w:val="20"/>
                <w:lang w:eastAsia="en-US"/>
              </w:rPr>
            </w:pPr>
            <w:r w:rsidRPr="001746A4">
              <w:rPr>
                <w:szCs w:val="20"/>
                <w:lang w:eastAsia="en-US"/>
              </w:rPr>
              <w:t>2.293,44</w:t>
            </w:r>
          </w:p>
        </w:tc>
        <w:tc>
          <w:tcPr>
            <w:tcW w:w="1531" w:type="dxa"/>
            <w:tcBorders>
              <w:top w:val="single" w:sz="2" w:space="0" w:color="auto"/>
              <w:bottom w:val="single" w:sz="2" w:space="0" w:color="auto"/>
            </w:tcBorders>
            <w:noWrap/>
            <w:vAlign w:val="center"/>
          </w:tcPr>
          <w:p w14:paraId="561F07CA" w14:textId="77777777" w:rsidR="004E2149" w:rsidRPr="001746A4" w:rsidRDefault="004E2149" w:rsidP="001746A4">
            <w:pPr>
              <w:pStyle w:val="cuatexto"/>
              <w:jc w:val="right"/>
              <w:rPr>
                <w:szCs w:val="20"/>
                <w:lang w:eastAsia="en-US"/>
              </w:rPr>
            </w:pPr>
            <w:r w:rsidRPr="001746A4">
              <w:rPr>
                <w:szCs w:val="20"/>
                <w:lang w:eastAsia="en-US"/>
              </w:rPr>
              <w:t>2.804,41</w:t>
            </w:r>
          </w:p>
        </w:tc>
        <w:tc>
          <w:tcPr>
            <w:tcW w:w="1418" w:type="dxa"/>
            <w:tcBorders>
              <w:top w:val="single" w:sz="2" w:space="0" w:color="auto"/>
              <w:bottom w:val="single" w:sz="2" w:space="0" w:color="auto"/>
            </w:tcBorders>
            <w:vAlign w:val="center"/>
          </w:tcPr>
          <w:p w14:paraId="7F7AA383" w14:textId="77777777" w:rsidR="004E2149" w:rsidRPr="001746A4" w:rsidRDefault="004E2149" w:rsidP="001746A4">
            <w:pPr>
              <w:pStyle w:val="cuatexto"/>
              <w:jc w:val="right"/>
              <w:rPr>
                <w:szCs w:val="20"/>
                <w:lang w:eastAsia="en-US"/>
              </w:rPr>
            </w:pPr>
            <w:r w:rsidRPr="001746A4">
              <w:rPr>
                <w:szCs w:val="20"/>
                <w:lang w:eastAsia="en-US"/>
              </w:rPr>
              <w:t>22,28</w:t>
            </w:r>
          </w:p>
        </w:tc>
      </w:tr>
      <w:tr w:rsidR="004E2149" w:rsidRPr="001746A4" w14:paraId="06066E48" w14:textId="77777777" w:rsidTr="00382E1D">
        <w:trPr>
          <w:trHeight w:val="198"/>
        </w:trPr>
        <w:tc>
          <w:tcPr>
            <w:tcW w:w="4536" w:type="dxa"/>
            <w:tcBorders>
              <w:top w:val="single" w:sz="2" w:space="0" w:color="auto"/>
              <w:left w:val="nil"/>
              <w:bottom w:val="single" w:sz="2" w:space="0" w:color="auto"/>
              <w:right w:val="nil"/>
            </w:tcBorders>
            <w:vAlign w:val="center"/>
            <w:hideMark/>
          </w:tcPr>
          <w:p w14:paraId="0CB7D3A2" w14:textId="77777777" w:rsidR="004E2149" w:rsidRPr="001746A4" w:rsidRDefault="004E2149" w:rsidP="00382E1D">
            <w:pPr>
              <w:pStyle w:val="cuatexto"/>
              <w:rPr>
                <w:szCs w:val="20"/>
              </w:rPr>
            </w:pPr>
            <w:r w:rsidRPr="001746A4">
              <w:rPr>
                <w:szCs w:val="20"/>
              </w:rPr>
              <w:t>Tasa de ausencia por incapacidad/</w:t>
            </w:r>
            <w:proofErr w:type="spellStart"/>
            <w:r w:rsidRPr="001746A4">
              <w:rPr>
                <w:szCs w:val="20"/>
              </w:rPr>
              <w:t>enferm</w:t>
            </w:r>
            <w:proofErr w:type="spellEnd"/>
            <w:r w:rsidR="00382E1D">
              <w:rPr>
                <w:szCs w:val="20"/>
              </w:rPr>
              <w:t>.</w:t>
            </w:r>
            <w:r w:rsidRPr="001746A4">
              <w:rPr>
                <w:szCs w:val="20"/>
              </w:rPr>
              <w:t xml:space="preserve"> profesional</w:t>
            </w:r>
          </w:p>
        </w:tc>
        <w:tc>
          <w:tcPr>
            <w:tcW w:w="1531" w:type="dxa"/>
            <w:tcBorders>
              <w:top w:val="single" w:sz="2" w:space="0" w:color="auto"/>
              <w:bottom w:val="single" w:sz="2" w:space="0" w:color="auto"/>
            </w:tcBorders>
            <w:noWrap/>
            <w:vAlign w:val="center"/>
          </w:tcPr>
          <w:p w14:paraId="033E975E" w14:textId="77777777" w:rsidR="004E2149" w:rsidRPr="001746A4" w:rsidRDefault="004E2149" w:rsidP="001746A4">
            <w:pPr>
              <w:pStyle w:val="cuatexto"/>
              <w:jc w:val="right"/>
              <w:rPr>
                <w:szCs w:val="20"/>
                <w:lang w:eastAsia="en-US"/>
              </w:rPr>
            </w:pPr>
            <w:r w:rsidRPr="001746A4">
              <w:rPr>
                <w:szCs w:val="20"/>
                <w:lang w:eastAsia="en-US"/>
              </w:rPr>
              <w:t>5,42%</w:t>
            </w:r>
          </w:p>
        </w:tc>
        <w:tc>
          <w:tcPr>
            <w:tcW w:w="1531" w:type="dxa"/>
            <w:tcBorders>
              <w:top w:val="single" w:sz="2" w:space="0" w:color="auto"/>
              <w:bottom w:val="single" w:sz="2" w:space="0" w:color="auto"/>
            </w:tcBorders>
            <w:noWrap/>
            <w:vAlign w:val="center"/>
          </w:tcPr>
          <w:p w14:paraId="13419664" w14:textId="77777777" w:rsidR="004E2149" w:rsidRPr="001746A4" w:rsidRDefault="004E2149" w:rsidP="001746A4">
            <w:pPr>
              <w:pStyle w:val="cuatexto"/>
              <w:jc w:val="right"/>
              <w:rPr>
                <w:szCs w:val="20"/>
                <w:lang w:eastAsia="en-US"/>
              </w:rPr>
            </w:pPr>
            <w:r w:rsidRPr="001746A4">
              <w:rPr>
                <w:szCs w:val="20"/>
                <w:lang w:eastAsia="en-US"/>
              </w:rPr>
              <w:t>6,09%</w:t>
            </w:r>
          </w:p>
        </w:tc>
        <w:tc>
          <w:tcPr>
            <w:tcW w:w="1418" w:type="dxa"/>
            <w:tcBorders>
              <w:top w:val="single" w:sz="2" w:space="0" w:color="auto"/>
              <w:bottom w:val="single" w:sz="2" w:space="0" w:color="auto"/>
            </w:tcBorders>
            <w:vAlign w:val="center"/>
          </w:tcPr>
          <w:p w14:paraId="5633385F" w14:textId="77777777" w:rsidR="004E2149" w:rsidRPr="001746A4" w:rsidRDefault="004E2149" w:rsidP="001746A4">
            <w:pPr>
              <w:pStyle w:val="cuatexto"/>
              <w:jc w:val="right"/>
              <w:rPr>
                <w:szCs w:val="20"/>
                <w:lang w:eastAsia="en-US"/>
              </w:rPr>
            </w:pPr>
            <w:r w:rsidRPr="001746A4">
              <w:rPr>
                <w:szCs w:val="20"/>
                <w:lang w:eastAsia="en-US"/>
              </w:rPr>
              <w:t>12,42</w:t>
            </w:r>
          </w:p>
        </w:tc>
      </w:tr>
      <w:tr w:rsidR="004E2149" w:rsidRPr="001746A4" w14:paraId="3D22D34A" w14:textId="77777777" w:rsidTr="00382E1D">
        <w:trPr>
          <w:trHeight w:val="198"/>
        </w:trPr>
        <w:tc>
          <w:tcPr>
            <w:tcW w:w="4536" w:type="dxa"/>
            <w:tcBorders>
              <w:top w:val="single" w:sz="2" w:space="0" w:color="auto"/>
              <w:left w:val="nil"/>
              <w:bottom w:val="single" w:sz="4" w:space="0" w:color="auto"/>
              <w:right w:val="nil"/>
            </w:tcBorders>
            <w:vAlign w:val="center"/>
            <w:hideMark/>
          </w:tcPr>
          <w:p w14:paraId="3FC1647F" w14:textId="77777777" w:rsidR="004E2149" w:rsidRPr="001746A4" w:rsidRDefault="004E2149" w:rsidP="001A29FA">
            <w:pPr>
              <w:pStyle w:val="cuatexto"/>
              <w:rPr>
                <w:szCs w:val="20"/>
              </w:rPr>
            </w:pPr>
            <w:r w:rsidRPr="001746A4">
              <w:rPr>
                <w:szCs w:val="20"/>
              </w:rPr>
              <w:t>Tasa de ausencia por otras causas</w:t>
            </w:r>
          </w:p>
        </w:tc>
        <w:tc>
          <w:tcPr>
            <w:tcW w:w="1531" w:type="dxa"/>
            <w:tcBorders>
              <w:top w:val="single" w:sz="2" w:space="0" w:color="auto"/>
              <w:bottom w:val="single" w:sz="4" w:space="0" w:color="auto"/>
            </w:tcBorders>
            <w:noWrap/>
            <w:vAlign w:val="center"/>
          </w:tcPr>
          <w:p w14:paraId="793939A5" w14:textId="77777777" w:rsidR="004E2149" w:rsidRPr="001746A4" w:rsidRDefault="004E2149" w:rsidP="001746A4">
            <w:pPr>
              <w:pStyle w:val="cuatexto"/>
              <w:jc w:val="right"/>
              <w:rPr>
                <w:szCs w:val="20"/>
                <w:lang w:eastAsia="en-US"/>
              </w:rPr>
            </w:pPr>
            <w:r w:rsidRPr="001746A4">
              <w:rPr>
                <w:szCs w:val="20"/>
                <w:lang w:eastAsia="en-US"/>
              </w:rPr>
              <w:t>3,10%</w:t>
            </w:r>
          </w:p>
        </w:tc>
        <w:tc>
          <w:tcPr>
            <w:tcW w:w="1531" w:type="dxa"/>
            <w:tcBorders>
              <w:top w:val="single" w:sz="2" w:space="0" w:color="auto"/>
              <w:bottom w:val="single" w:sz="4" w:space="0" w:color="auto"/>
            </w:tcBorders>
            <w:noWrap/>
            <w:vAlign w:val="center"/>
          </w:tcPr>
          <w:p w14:paraId="23656328" w14:textId="77777777" w:rsidR="004E2149" w:rsidRPr="001746A4" w:rsidRDefault="004E2149" w:rsidP="001746A4">
            <w:pPr>
              <w:pStyle w:val="cuatexto"/>
              <w:jc w:val="right"/>
              <w:rPr>
                <w:szCs w:val="20"/>
                <w:lang w:eastAsia="en-US"/>
              </w:rPr>
            </w:pPr>
            <w:r w:rsidRPr="001746A4">
              <w:rPr>
                <w:szCs w:val="20"/>
                <w:lang w:eastAsia="en-US"/>
              </w:rPr>
              <w:t>3,02%</w:t>
            </w:r>
          </w:p>
        </w:tc>
        <w:tc>
          <w:tcPr>
            <w:tcW w:w="1418" w:type="dxa"/>
            <w:tcBorders>
              <w:top w:val="single" w:sz="2" w:space="0" w:color="auto"/>
              <w:bottom w:val="single" w:sz="4" w:space="0" w:color="auto"/>
            </w:tcBorders>
            <w:vAlign w:val="center"/>
          </w:tcPr>
          <w:p w14:paraId="0399C4E2" w14:textId="77777777" w:rsidR="004E2149" w:rsidRPr="001746A4" w:rsidRDefault="004E2149" w:rsidP="001746A4">
            <w:pPr>
              <w:pStyle w:val="cuatexto"/>
              <w:jc w:val="right"/>
              <w:rPr>
                <w:szCs w:val="20"/>
                <w:lang w:eastAsia="en-US"/>
              </w:rPr>
            </w:pPr>
            <w:r w:rsidRPr="001746A4">
              <w:rPr>
                <w:szCs w:val="20"/>
                <w:lang w:eastAsia="en-US"/>
              </w:rPr>
              <w:t>-2,67</w:t>
            </w:r>
          </w:p>
        </w:tc>
      </w:tr>
    </w:tbl>
    <w:p w14:paraId="7C1098C4" w14:textId="77777777" w:rsidR="00AB0157" w:rsidRDefault="00120F0D" w:rsidP="00BB55A1">
      <w:pPr>
        <w:pStyle w:val="texto"/>
        <w:spacing w:before="240" w:after="140"/>
        <w:ind w:left="289" w:firstLine="0"/>
        <w:jc w:val="both"/>
      </w:pPr>
      <w:r>
        <w:t>De este análisis se concluye lo siguiente:</w:t>
      </w:r>
    </w:p>
    <w:p w14:paraId="23C1A412" w14:textId="77777777" w:rsidR="00AB0157" w:rsidRDefault="006B5260" w:rsidP="00EB71AF">
      <w:pPr>
        <w:pStyle w:val="texto"/>
        <w:numPr>
          <w:ilvl w:val="0"/>
          <w:numId w:val="5"/>
        </w:numPr>
        <w:tabs>
          <w:tab w:val="clear" w:pos="360"/>
          <w:tab w:val="num" w:pos="300"/>
          <w:tab w:val="left" w:pos="480"/>
          <w:tab w:val="num" w:pos="600"/>
        </w:tabs>
        <w:spacing w:after="140"/>
        <w:ind w:firstLine="289"/>
        <w:jc w:val="both"/>
      </w:pPr>
      <w:r>
        <w:t>Las personas equivalente</w:t>
      </w:r>
      <w:r w:rsidR="004E2149">
        <w:t xml:space="preserve">s empleadas han aumentado un 14,36 </w:t>
      </w:r>
      <w:r>
        <w:t>por ciento en el periodo 201</w:t>
      </w:r>
      <w:r w:rsidR="004E2149">
        <w:t>9</w:t>
      </w:r>
      <w:r>
        <w:t>-</w:t>
      </w:r>
      <w:r w:rsidR="00437A71">
        <w:t>2024</w:t>
      </w:r>
      <w:r>
        <w:t>. Los estamentos que mayor incremento de empleados presentan son los docentes y los eventuales.</w:t>
      </w:r>
    </w:p>
    <w:p w14:paraId="56C00C99" w14:textId="77777777" w:rsidR="00EE5170" w:rsidRPr="000A0DC8" w:rsidRDefault="00394DFF" w:rsidP="00EB71AF">
      <w:pPr>
        <w:pStyle w:val="texto"/>
        <w:numPr>
          <w:ilvl w:val="0"/>
          <w:numId w:val="5"/>
        </w:numPr>
        <w:tabs>
          <w:tab w:val="clear" w:pos="360"/>
          <w:tab w:val="num" w:pos="300"/>
          <w:tab w:val="left" w:pos="480"/>
          <w:tab w:val="num" w:pos="600"/>
        </w:tabs>
        <w:spacing w:after="140"/>
        <w:ind w:firstLine="289"/>
        <w:jc w:val="both"/>
      </w:pPr>
      <w:r>
        <w:t xml:space="preserve">Entre </w:t>
      </w:r>
      <w:r w:rsidRPr="000A0DC8">
        <w:t>201</w:t>
      </w:r>
      <w:r>
        <w:t>9 y</w:t>
      </w:r>
      <w:r w:rsidRPr="000A0DC8">
        <w:t xml:space="preserve"> </w:t>
      </w:r>
      <w:r>
        <w:t>2024</w:t>
      </w:r>
      <w:r w:rsidRPr="000A0DC8">
        <w:t>,</w:t>
      </w:r>
      <w:r>
        <w:t xml:space="preserve"> l</w:t>
      </w:r>
      <w:r w:rsidR="000A0DC8">
        <w:t xml:space="preserve">a ausencia de personal </w:t>
      </w:r>
      <w:r>
        <w:t>se ha incrementado</w:t>
      </w:r>
      <w:r w:rsidR="006B5260" w:rsidRPr="000A0DC8">
        <w:t xml:space="preserve"> un </w:t>
      </w:r>
      <w:r w:rsidR="004E2149">
        <w:t>28,56</w:t>
      </w:r>
      <w:r w:rsidR="006B5260" w:rsidRPr="000A0DC8">
        <w:t xml:space="preserve"> por ciento debido a causas médicas</w:t>
      </w:r>
      <w:r w:rsidR="004E2149">
        <w:t xml:space="preserve"> y un 11,31 por otras causas. </w:t>
      </w:r>
      <w:r w:rsidR="006B5260" w:rsidRPr="000A0DC8">
        <w:t xml:space="preserve"> </w:t>
      </w:r>
    </w:p>
    <w:p w14:paraId="20B01D0E" w14:textId="77777777" w:rsidR="00227805" w:rsidRPr="00B369B2" w:rsidRDefault="006B5260" w:rsidP="00810CEA">
      <w:pPr>
        <w:pStyle w:val="texto"/>
        <w:numPr>
          <w:ilvl w:val="0"/>
          <w:numId w:val="5"/>
        </w:numPr>
        <w:tabs>
          <w:tab w:val="clear" w:pos="360"/>
          <w:tab w:val="num" w:pos="300"/>
          <w:tab w:val="left" w:pos="480"/>
          <w:tab w:val="num" w:pos="600"/>
        </w:tabs>
        <w:suppressAutoHyphens/>
        <w:spacing w:after="140"/>
        <w:ind w:firstLine="289"/>
        <w:jc w:val="both"/>
      </w:pPr>
      <w:r w:rsidRPr="00B369B2">
        <w:t>En 201</w:t>
      </w:r>
      <w:r w:rsidR="004E2149" w:rsidRPr="00B369B2">
        <w:t>9</w:t>
      </w:r>
      <w:r w:rsidRPr="00B369B2">
        <w:t xml:space="preserve"> </w:t>
      </w:r>
      <w:r w:rsidR="00D67106" w:rsidRPr="00B369B2">
        <w:t xml:space="preserve">se ausentaron </w:t>
      </w:r>
      <w:r w:rsidRPr="00B369B2">
        <w:t xml:space="preserve">al trabajo el </w:t>
      </w:r>
      <w:r w:rsidR="004E2149" w:rsidRPr="00B369B2">
        <w:t>8,52</w:t>
      </w:r>
      <w:r w:rsidRPr="00B369B2">
        <w:t xml:space="preserve"> por ciento de las personas empleadas, mientra</w:t>
      </w:r>
      <w:r w:rsidR="000A0DC8" w:rsidRPr="00B369B2">
        <w:t xml:space="preserve">s que en </w:t>
      </w:r>
      <w:r w:rsidR="00437A71" w:rsidRPr="00B369B2">
        <w:t>2024</w:t>
      </w:r>
      <w:r w:rsidR="000A0DC8" w:rsidRPr="00B369B2">
        <w:t xml:space="preserve"> </w:t>
      </w:r>
      <w:r w:rsidR="00D67106" w:rsidRPr="00B369B2">
        <w:t xml:space="preserve">se han ausentado </w:t>
      </w:r>
      <w:r w:rsidR="000A0DC8" w:rsidRPr="00B369B2">
        <w:t xml:space="preserve">el </w:t>
      </w:r>
      <w:r w:rsidR="004E2149" w:rsidRPr="00B369B2">
        <w:t>9,11</w:t>
      </w:r>
      <w:r w:rsidRPr="00B369B2">
        <w:t xml:space="preserve"> por ciento, </w:t>
      </w:r>
      <w:r w:rsidR="00A357C9" w:rsidRPr="00B369B2">
        <w:t xml:space="preserve">desglosado </w:t>
      </w:r>
      <w:r w:rsidR="00A357C9" w:rsidRPr="00B369B2">
        <w:lastRenderedPageBreak/>
        <w:t xml:space="preserve">en un 6,09 por ciento por causas médicas y un 3,02 por ciento por otras causas, </w:t>
      </w:r>
      <w:r w:rsidRPr="00B369B2">
        <w:t>lo que</w:t>
      </w:r>
      <w:r w:rsidR="00660EA4" w:rsidRPr="00B369B2">
        <w:t xml:space="preserve"> ha supuesto un aumento del </w:t>
      </w:r>
      <w:r w:rsidR="004E2149" w:rsidRPr="00B369B2">
        <w:t xml:space="preserve">6,92 </w:t>
      </w:r>
      <w:r w:rsidRPr="00B369B2">
        <w:t>p</w:t>
      </w:r>
      <w:r w:rsidR="0058149B">
        <w:t>or ciento.</w:t>
      </w:r>
    </w:p>
    <w:p w14:paraId="1F5762E7" w14:textId="77777777" w:rsidR="00614DC4" w:rsidRDefault="00117137" w:rsidP="00614DC4">
      <w:pPr>
        <w:pStyle w:val="atitulo2"/>
        <w:spacing w:before="240"/>
        <w:rPr>
          <w:bCs w:val="0"/>
          <w:iCs w:val="0"/>
        </w:rPr>
      </w:pPr>
      <w:bookmarkStart w:id="116" w:name="_Toc146471247"/>
      <w:bookmarkStart w:id="117" w:name="_Toc52267372"/>
      <w:bookmarkStart w:id="118" w:name="_Toc525907443"/>
      <w:bookmarkStart w:id="119" w:name="_Toc494270387"/>
      <w:bookmarkStart w:id="120" w:name="_Toc224552562"/>
      <w:r>
        <w:rPr>
          <w:bCs w:val="0"/>
          <w:iCs w:val="0"/>
        </w:rPr>
        <w:t>5.6</w:t>
      </w:r>
      <w:r w:rsidR="00614DC4">
        <w:rPr>
          <w:bCs w:val="0"/>
          <w:iCs w:val="0"/>
        </w:rPr>
        <w:t xml:space="preserve"> </w:t>
      </w:r>
      <w:r w:rsidR="001F6045">
        <w:rPr>
          <w:bCs w:val="0"/>
          <w:iCs w:val="0"/>
        </w:rPr>
        <w:t>Contratación pública</w:t>
      </w:r>
      <w:bookmarkEnd w:id="116"/>
      <w:bookmarkEnd w:id="117"/>
      <w:bookmarkEnd w:id="118"/>
      <w:bookmarkEnd w:id="119"/>
      <w:bookmarkEnd w:id="120"/>
    </w:p>
    <w:p w14:paraId="7679EFF6" w14:textId="77777777" w:rsidR="005D3AC5" w:rsidRDefault="005B60CD" w:rsidP="007E697B">
      <w:pPr>
        <w:pStyle w:val="atitulo3"/>
        <w:jc w:val="both"/>
      </w:pPr>
      <w:r w:rsidRPr="00110ABB">
        <w:t>Planificación</w:t>
      </w:r>
    </w:p>
    <w:p w14:paraId="3EF7AB7A" w14:textId="77777777" w:rsidR="00BF484A" w:rsidRPr="00580742" w:rsidRDefault="00BF484A" w:rsidP="00810CEA">
      <w:pPr>
        <w:pStyle w:val="texto"/>
        <w:suppressAutoHyphens/>
        <w:spacing w:after="140"/>
        <w:ind w:firstLine="289"/>
        <w:jc w:val="both"/>
        <w:rPr>
          <w:i/>
          <w:iCs/>
        </w:rPr>
      </w:pPr>
      <w:r>
        <w:t xml:space="preserve">Es evidente que el ejercicio de la actividad </w:t>
      </w:r>
      <w:r w:rsidR="00B63977">
        <w:t xml:space="preserve">contractual </w:t>
      </w:r>
      <w:r>
        <w:t>conlleva la necesidad de parti</w:t>
      </w:r>
      <w:r w:rsidR="00B63977">
        <w:t>r de una adecuada planificación. Prueba de su importancia es que la planificación se ha trasladado a nuestro ordenamiento jurídico como obligación legal</w:t>
      </w:r>
      <w:r w:rsidR="00506A51">
        <w:t>mente exigible</w:t>
      </w:r>
      <w:r w:rsidR="00B63977">
        <w:t xml:space="preserve">. En concreto en </w:t>
      </w:r>
      <w:r>
        <w:t xml:space="preserve">la propia </w:t>
      </w:r>
      <w:r w:rsidR="003909DF">
        <w:t xml:space="preserve">Ley Foral 2/2018 de, 13 de abril, de Contratos </w:t>
      </w:r>
      <w:r w:rsidR="00EE277C">
        <w:t xml:space="preserve">Públicos </w:t>
      </w:r>
      <w:r w:rsidR="003909DF">
        <w:t xml:space="preserve">(en adelante </w:t>
      </w:r>
      <w:r>
        <w:t>LFC</w:t>
      </w:r>
      <w:r w:rsidR="003909DF">
        <w:t>)</w:t>
      </w:r>
      <w:r>
        <w:t xml:space="preserve"> en su artículo </w:t>
      </w:r>
      <w:r w:rsidR="003909DF">
        <w:t xml:space="preserve">2, </w:t>
      </w:r>
      <w:r w:rsidRPr="00580742">
        <w:t xml:space="preserve">establece expresamente: </w:t>
      </w:r>
    </w:p>
    <w:p w14:paraId="3E7A2B95" w14:textId="77777777" w:rsidR="00BF484A" w:rsidRPr="00580742" w:rsidRDefault="00BF484A" w:rsidP="0058149B">
      <w:pPr>
        <w:shd w:val="clear" w:color="auto" w:fill="FFFFFF"/>
        <w:suppressAutoHyphens/>
        <w:spacing w:after="140"/>
        <w:ind w:firstLine="289"/>
        <w:jc w:val="both"/>
        <w:rPr>
          <w:i/>
          <w:sz w:val="26"/>
          <w:szCs w:val="26"/>
        </w:rPr>
      </w:pPr>
      <w:r w:rsidRPr="00580742">
        <w:rPr>
          <w:i/>
          <w:sz w:val="26"/>
          <w:szCs w:val="26"/>
        </w:rPr>
        <w:t xml:space="preserve">“Las entidades sometidas a esta ley foral programarán la actividad de contratación pública, que desarrollarán en un ejercicio presupuestario o períodos plurianuales y darán a conocer su plan de contratación anticipadamente, junto con la aprobación de sus presupuestos, y ello con independencia del anuncio de información previa previsto en el artículo </w:t>
      </w:r>
      <w:r w:rsidR="009B66C9">
        <w:rPr>
          <w:spacing w:val="6"/>
        </w:rPr>
        <w:t>90</w:t>
      </w:r>
      <w:r w:rsidRPr="00580742">
        <w:rPr>
          <w:i/>
          <w:sz w:val="26"/>
          <w:szCs w:val="26"/>
        </w:rPr>
        <w:t>”</w:t>
      </w:r>
    </w:p>
    <w:p w14:paraId="6FE6B8CF" w14:textId="77777777" w:rsidR="00080682" w:rsidRDefault="00EE277C" w:rsidP="001A29FA">
      <w:pPr>
        <w:pStyle w:val="atitulo3"/>
        <w:keepNext w:val="0"/>
        <w:spacing w:after="140"/>
        <w:ind w:firstLine="289"/>
        <w:jc w:val="both"/>
        <w:rPr>
          <w:rFonts w:ascii="Times New Roman" w:hAnsi="Times New Roman"/>
          <w:i w:val="0"/>
          <w:iCs w:val="0"/>
          <w:color w:val="auto"/>
          <w:spacing w:val="6"/>
          <w:kern w:val="0"/>
          <w:sz w:val="26"/>
        </w:rPr>
      </w:pPr>
      <w:r>
        <w:rPr>
          <w:rFonts w:ascii="Times New Roman" w:hAnsi="Times New Roman"/>
          <w:i w:val="0"/>
          <w:iCs w:val="0"/>
          <w:color w:val="auto"/>
          <w:spacing w:val="6"/>
          <w:kern w:val="0"/>
          <w:sz w:val="26"/>
        </w:rPr>
        <w:t>La m</w:t>
      </w:r>
      <w:r w:rsidR="00CC1C27" w:rsidRPr="00580742">
        <w:rPr>
          <w:rFonts w:ascii="Times New Roman" w:hAnsi="Times New Roman"/>
          <w:i w:val="0"/>
          <w:iCs w:val="0"/>
          <w:color w:val="auto"/>
          <w:spacing w:val="6"/>
          <w:kern w:val="0"/>
          <w:sz w:val="26"/>
        </w:rPr>
        <w:t>emoria de los presupuestos para 2024 se estructura en 13 apartados, siendo precisamente el último el que incluye la información “Planificación de los contratos”, en cumplimiento del artículo 2.5 de la LFC anteriormente citado. De la revisión efectuada, hemos constatado que la documentación se soporta en una relación de anuncios</w:t>
      </w:r>
      <w:r w:rsidR="00F8405F">
        <w:rPr>
          <w:rFonts w:ascii="Times New Roman" w:hAnsi="Times New Roman"/>
          <w:i w:val="0"/>
          <w:iCs w:val="0"/>
          <w:color w:val="auto"/>
          <w:spacing w:val="6"/>
          <w:kern w:val="0"/>
          <w:sz w:val="26"/>
        </w:rPr>
        <w:t xml:space="preserve"> de información previa, que las distinta</w:t>
      </w:r>
      <w:r w:rsidR="00CC1C27" w:rsidRPr="00580742">
        <w:rPr>
          <w:rFonts w:ascii="Times New Roman" w:hAnsi="Times New Roman"/>
          <w:i w:val="0"/>
          <w:iCs w:val="0"/>
          <w:color w:val="auto"/>
          <w:spacing w:val="6"/>
          <w:kern w:val="0"/>
          <w:sz w:val="26"/>
        </w:rPr>
        <w:t xml:space="preserve">s </w:t>
      </w:r>
      <w:r w:rsidR="00F8405F">
        <w:rPr>
          <w:rFonts w:ascii="Times New Roman" w:hAnsi="Times New Roman"/>
          <w:i w:val="0"/>
          <w:iCs w:val="0"/>
          <w:color w:val="auto"/>
          <w:spacing w:val="6"/>
          <w:kern w:val="0"/>
          <w:sz w:val="26"/>
        </w:rPr>
        <w:t xml:space="preserve">unidades </w:t>
      </w:r>
      <w:r w:rsidR="009F2F45">
        <w:rPr>
          <w:rFonts w:ascii="Times New Roman" w:hAnsi="Times New Roman"/>
          <w:i w:val="0"/>
          <w:iCs w:val="0"/>
          <w:color w:val="auto"/>
          <w:spacing w:val="6"/>
          <w:kern w:val="0"/>
          <w:sz w:val="26"/>
        </w:rPr>
        <w:t>gestoras</w:t>
      </w:r>
      <w:r w:rsidR="00CC1C27" w:rsidRPr="00580742">
        <w:rPr>
          <w:rFonts w:ascii="Times New Roman" w:hAnsi="Times New Roman"/>
          <w:i w:val="0"/>
          <w:iCs w:val="0"/>
          <w:color w:val="auto"/>
          <w:spacing w:val="6"/>
          <w:kern w:val="0"/>
          <w:sz w:val="26"/>
        </w:rPr>
        <w:t xml:space="preserve"> han publicado en el Portal de Contratación.</w:t>
      </w:r>
      <w:r w:rsidR="009F2F45">
        <w:rPr>
          <w:rFonts w:ascii="Times New Roman" w:hAnsi="Times New Roman"/>
          <w:i w:val="0"/>
          <w:iCs w:val="0"/>
          <w:color w:val="auto"/>
          <w:spacing w:val="6"/>
          <w:kern w:val="0"/>
          <w:sz w:val="26"/>
        </w:rPr>
        <w:t xml:space="preserve"> </w:t>
      </w:r>
    </w:p>
    <w:p w14:paraId="014CDA8F" w14:textId="77777777" w:rsidR="00E20393" w:rsidRDefault="00EE277C" w:rsidP="001A29FA">
      <w:pPr>
        <w:pStyle w:val="atitulo3"/>
        <w:keepNext w:val="0"/>
        <w:spacing w:after="140"/>
        <w:ind w:firstLine="289"/>
        <w:jc w:val="both"/>
        <w:rPr>
          <w:rFonts w:ascii="Times New Roman" w:hAnsi="Times New Roman"/>
          <w:i w:val="0"/>
          <w:iCs w:val="0"/>
          <w:color w:val="auto"/>
          <w:spacing w:val="6"/>
          <w:kern w:val="0"/>
          <w:sz w:val="26"/>
        </w:rPr>
      </w:pPr>
      <w:r w:rsidRPr="00EE277C">
        <w:rPr>
          <w:rFonts w:ascii="Times New Roman" w:hAnsi="Times New Roman"/>
          <w:i w:val="0"/>
          <w:iCs w:val="0"/>
          <w:color w:val="auto"/>
          <w:spacing w:val="6"/>
          <w:kern w:val="0"/>
          <w:sz w:val="26"/>
        </w:rPr>
        <w:t xml:space="preserve">Para verificar si esta información es representativa de la planificación exigida por la LFC, la hemos comparado con las licitaciones publicadas en la Plataforma de la Licitación Electrónica de Navarra </w:t>
      </w:r>
      <w:r w:rsidR="00F44295">
        <w:rPr>
          <w:rFonts w:ascii="Times New Roman" w:hAnsi="Times New Roman"/>
          <w:i w:val="0"/>
          <w:iCs w:val="0"/>
          <w:color w:val="auto"/>
          <w:spacing w:val="6"/>
          <w:kern w:val="0"/>
          <w:sz w:val="26"/>
        </w:rPr>
        <w:t xml:space="preserve">(en adelante PLENA) </w:t>
      </w:r>
      <w:r w:rsidRPr="00EE277C">
        <w:rPr>
          <w:rFonts w:ascii="Times New Roman" w:hAnsi="Times New Roman"/>
          <w:i w:val="0"/>
          <w:iCs w:val="0"/>
          <w:color w:val="auto"/>
          <w:spacing w:val="6"/>
          <w:kern w:val="0"/>
          <w:sz w:val="26"/>
        </w:rPr>
        <w:t xml:space="preserve">en 2024 y en los dos ejercicios anteriores. Los resultados se resumen en </w:t>
      </w:r>
      <w:r w:rsidR="00E20393">
        <w:rPr>
          <w:rFonts w:ascii="Times New Roman" w:hAnsi="Times New Roman"/>
          <w:i w:val="0"/>
          <w:iCs w:val="0"/>
          <w:color w:val="auto"/>
          <w:spacing w:val="6"/>
          <w:kern w:val="0"/>
          <w:sz w:val="26"/>
        </w:rPr>
        <w:t xml:space="preserve">los apartados siguientes: </w:t>
      </w:r>
    </w:p>
    <w:p w14:paraId="7C694F13" w14:textId="77777777" w:rsidR="001546CD" w:rsidRPr="00E20393" w:rsidRDefault="00511680" w:rsidP="005469EA">
      <w:pPr>
        <w:pStyle w:val="Prrafodelista"/>
        <w:numPr>
          <w:ilvl w:val="0"/>
          <w:numId w:val="26"/>
        </w:numPr>
        <w:tabs>
          <w:tab w:val="left" w:pos="426"/>
        </w:tabs>
        <w:spacing w:after="240" w:line="259" w:lineRule="auto"/>
        <w:ind w:left="0" w:firstLine="284"/>
        <w:contextualSpacing w:val="0"/>
        <w:jc w:val="both"/>
        <w:rPr>
          <w:rFonts w:cstheme="minorHAnsi"/>
          <w:color w:val="333333"/>
          <w:sz w:val="26"/>
          <w:szCs w:val="26"/>
        </w:rPr>
      </w:pPr>
      <w:r>
        <w:rPr>
          <w:rFonts w:cstheme="minorHAnsi"/>
          <w:color w:val="333333"/>
          <w:sz w:val="26"/>
          <w:szCs w:val="26"/>
        </w:rPr>
        <w:t xml:space="preserve"> </w:t>
      </w:r>
      <w:r w:rsidR="00F8405F" w:rsidRPr="00E20393">
        <w:rPr>
          <w:rFonts w:cstheme="minorHAnsi"/>
          <w:color w:val="333333"/>
          <w:sz w:val="26"/>
          <w:szCs w:val="26"/>
        </w:rPr>
        <w:t>Por número de expedientes el resultado es el siguiente</w:t>
      </w:r>
      <w:bookmarkStart w:id="121" w:name="FIS25101512572201"/>
      <w:bookmarkEnd w:id="121"/>
      <w:r w:rsidR="003F59D5" w:rsidRPr="00E20393">
        <w:rPr>
          <w:rFonts w:cstheme="minorHAnsi"/>
          <w:color w:val="333333"/>
          <w:sz w:val="26"/>
          <w:szCs w:val="26"/>
        </w:rPr>
        <w:t xml:space="preserve">: </w:t>
      </w:r>
    </w:p>
    <w:tbl>
      <w:tblPr>
        <w:tblW w:w="8800" w:type="dxa"/>
        <w:jc w:val="center"/>
        <w:tblCellMar>
          <w:left w:w="70" w:type="dxa"/>
          <w:right w:w="70" w:type="dxa"/>
        </w:tblCellMar>
        <w:tblLook w:val="04A0" w:firstRow="1" w:lastRow="0" w:firstColumn="1" w:lastColumn="0" w:noHBand="0" w:noVBand="1"/>
      </w:tblPr>
      <w:tblGrid>
        <w:gridCol w:w="993"/>
        <w:gridCol w:w="803"/>
        <w:gridCol w:w="521"/>
        <w:gridCol w:w="802"/>
        <w:gridCol w:w="765"/>
        <w:gridCol w:w="521"/>
        <w:gridCol w:w="840"/>
        <w:gridCol w:w="753"/>
        <w:gridCol w:w="521"/>
        <w:gridCol w:w="852"/>
        <w:gridCol w:w="908"/>
        <w:gridCol w:w="521"/>
      </w:tblGrid>
      <w:tr w:rsidR="00905A3B" w14:paraId="483BBD75" w14:textId="77777777" w:rsidTr="00B81BF8">
        <w:trPr>
          <w:trHeight w:val="147"/>
          <w:jc w:val="center"/>
        </w:trPr>
        <w:tc>
          <w:tcPr>
            <w:tcW w:w="2317" w:type="dxa"/>
            <w:gridSpan w:val="3"/>
            <w:tcBorders>
              <w:top w:val="single" w:sz="4" w:space="0" w:color="auto"/>
              <w:left w:val="nil"/>
              <w:bottom w:val="single" w:sz="4" w:space="0" w:color="auto"/>
              <w:right w:val="single" w:sz="2" w:space="0" w:color="auto"/>
            </w:tcBorders>
            <w:shd w:val="clear" w:color="auto" w:fill="8DB3E2"/>
            <w:vAlign w:val="center"/>
            <w:hideMark/>
          </w:tcPr>
          <w:p w14:paraId="6F0B95C5" w14:textId="77777777" w:rsidR="00905A3B" w:rsidRDefault="00905A3B">
            <w:pPr>
              <w:jc w:val="center"/>
              <w:rPr>
                <w:rFonts w:ascii="Arial" w:hAnsi="Arial" w:cs="Arial"/>
                <w:color w:val="000000"/>
                <w:sz w:val="18"/>
                <w:szCs w:val="18"/>
              </w:rPr>
            </w:pPr>
            <w:r>
              <w:rPr>
                <w:rFonts w:ascii="Arial" w:hAnsi="Arial" w:cs="Arial"/>
                <w:color w:val="000000"/>
                <w:sz w:val="18"/>
                <w:szCs w:val="18"/>
              </w:rPr>
              <w:t>2022</w:t>
            </w:r>
          </w:p>
        </w:tc>
        <w:tc>
          <w:tcPr>
            <w:tcW w:w="2088" w:type="dxa"/>
            <w:gridSpan w:val="3"/>
            <w:tcBorders>
              <w:top w:val="single" w:sz="4" w:space="0" w:color="auto"/>
              <w:left w:val="single" w:sz="2" w:space="0" w:color="auto"/>
              <w:bottom w:val="single" w:sz="4" w:space="0" w:color="auto"/>
              <w:right w:val="single" w:sz="2" w:space="0" w:color="auto"/>
            </w:tcBorders>
            <w:shd w:val="clear" w:color="auto" w:fill="8DB3E2"/>
            <w:vAlign w:val="center"/>
            <w:hideMark/>
          </w:tcPr>
          <w:p w14:paraId="2A7D9457" w14:textId="77777777" w:rsidR="00905A3B" w:rsidRDefault="00905A3B">
            <w:pPr>
              <w:jc w:val="center"/>
              <w:rPr>
                <w:rFonts w:ascii="Arial" w:hAnsi="Arial" w:cs="Arial"/>
                <w:color w:val="000000"/>
                <w:sz w:val="18"/>
                <w:szCs w:val="18"/>
              </w:rPr>
            </w:pPr>
            <w:r>
              <w:rPr>
                <w:rFonts w:ascii="Arial" w:hAnsi="Arial" w:cs="Arial"/>
                <w:color w:val="000000"/>
                <w:sz w:val="18"/>
                <w:szCs w:val="18"/>
              </w:rPr>
              <w:t>2023</w:t>
            </w:r>
          </w:p>
        </w:tc>
        <w:tc>
          <w:tcPr>
            <w:tcW w:w="2114" w:type="dxa"/>
            <w:gridSpan w:val="3"/>
            <w:tcBorders>
              <w:top w:val="single" w:sz="4" w:space="0" w:color="auto"/>
              <w:left w:val="single" w:sz="2" w:space="0" w:color="auto"/>
              <w:bottom w:val="single" w:sz="4" w:space="0" w:color="auto"/>
              <w:right w:val="single" w:sz="2" w:space="0" w:color="auto"/>
            </w:tcBorders>
            <w:shd w:val="clear" w:color="auto" w:fill="8DB3E2"/>
            <w:vAlign w:val="center"/>
            <w:hideMark/>
          </w:tcPr>
          <w:p w14:paraId="2EB08521" w14:textId="77777777" w:rsidR="00905A3B" w:rsidRDefault="00905A3B">
            <w:pPr>
              <w:jc w:val="center"/>
              <w:rPr>
                <w:rFonts w:ascii="Arial" w:hAnsi="Arial" w:cs="Arial"/>
                <w:color w:val="000000"/>
                <w:sz w:val="18"/>
                <w:szCs w:val="18"/>
              </w:rPr>
            </w:pPr>
            <w:r>
              <w:rPr>
                <w:rFonts w:ascii="Arial" w:hAnsi="Arial" w:cs="Arial"/>
                <w:color w:val="000000"/>
                <w:sz w:val="18"/>
                <w:szCs w:val="18"/>
              </w:rPr>
              <w:t>2024</w:t>
            </w:r>
          </w:p>
        </w:tc>
        <w:tc>
          <w:tcPr>
            <w:tcW w:w="2281" w:type="dxa"/>
            <w:gridSpan w:val="3"/>
            <w:tcBorders>
              <w:top w:val="single" w:sz="4" w:space="0" w:color="auto"/>
              <w:left w:val="single" w:sz="2" w:space="0" w:color="auto"/>
              <w:bottom w:val="single" w:sz="4" w:space="0" w:color="auto"/>
            </w:tcBorders>
            <w:shd w:val="clear" w:color="auto" w:fill="8DB3E2"/>
            <w:vAlign w:val="center"/>
            <w:hideMark/>
          </w:tcPr>
          <w:p w14:paraId="44F00D51" w14:textId="77777777" w:rsidR="00905A3B" w:rsidRDefault="00905A3B">
            <w:pPr>
              <w:jc w:val="center"/>
              <w:rPr>
                <w:rFonts w:ascii="Arial" w:hAnsi="Arial" w:cs="Arial"/>
                <w:color w:val="000000"/>
                <w:sz w:val="18"/>
                <w:szCs w:val="18"/>
              </w:rPr>
            </w:pPr>
            <w:r>
              <w:rPr>
                <w:rFonts w:ascii="Arial" w:hAnsi="Arial" w:cs="Arial"/>
                <w:color w:val="000000"/>
                <w:sz w:val="18"/>
                <w:szCs w:val="18"/>
              </w:rPr>
              <w:t>Periodo</w:t>
            </w:r>
            <w:r w:rsidR="00F44295">
              <w:rPr>
                <w:rFonts w:ascii="Arial" w:hAnsi="Arial" w:cs="Arial"/>
                <w:color w:val="000000"/>
                <w:sz w:val="18"/>
                <w:szCs w:val="18"/>
              </w:rPr>
              <w:t xml:space="preserve"> (2022-2024)</w:t>
            </w:r>
          </w:p>
        </w:tc>
      </w:tr>
      <w:tr w:rsidR="00905A3B" w14:paraId="5D84B5C0" w14:textId="77777777" w:rsidTr="00B81BF8">
        <w:trPr>
          <w:trHeight w:val="207"/>
          <w:jc w:val="center"/>
        </w:trPr>
        <w:tc>
          <w:tcPr>
            <w:tcW w:w="993" w:type="dxa"/>
            <w:tcBorders>
              <w:top w:val="single" w:sz="4" w:space="0" w:color="auto"/>
              <w:bottom w:val="single" w:sz="2" w:space="0" w:color="auto"/>
              <w:right w:val="single" w:sz="2" w:space="0" w:color="auto"/>
            </w:tcBorders>
            <w:shd w:val="clear" w:color="auto" w:fill="8DB3E2"/>
            <w:vAlign w:val="center"/>
            <w:hideMark/>
          </w:tcPr>
          <w:p w14:paraId="36E013F6" w14:textId="77777777" w:rsidR="00905A3B" w:rsidRDefault="00905A3B">
            <w:pPr>
              <w:jc w:val="right"/>
              <w:rPr>
                <w:rFonts w:ascii="Arial" w:hAnsi="Arial" w:cs="Arial"/>
                <w:color w:val="000000"/>
                <w:sz w:val="18"/>
                <w:szCs w:val="18"/>
              </w:rPr>
            </w:pPr>
            <w:r>
              <w:rPr>
                <w:rFonts w:ascii="Arial" w:hAnsi="Arial" w:cs="Arial"/>
                <w:color w:val="000000"/>
                <w:sz w:val="18"/>
                <w:szCs w:val="18"/>
              </w:rPr>
              <w:t xml:space="preserve">P </w:t>
            </w:r>
          </w:p>
        </w:tc>
        <w:tc>
          <w:tcPr>
            <w:tcW w:w="803"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D6A91C5" w14:textId="77777777" w:rsidR="00905A3B" w:rsidRDefault="00905A3B">
            <w:pPr>
              <w:jc w:val="right"/>
              <w:rPr>
                <w:rFonts w:ascii="Arial" w:hAnsi="Arial" w:cs="Arial"/>
                <w:color w:val="000000"/>
                <w:sz w:val="18"/>
                <w:szCs w:val="18"/>
              </w:rPr>
            </w:pPr>
            <w:r>
              <w:rPr>
                <w:rFonts w:ascii="Arial" w:hAnsi="Arial" w:cs="Arial"/>
                <w:color w:val="000000"/>
                <w:sz w:val="18"/>
                <w:szCs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0C66FE66" w14:textId="77777777" w:rsidR="00905A3B" w:rsidRDefault="00905A3B">
            <w:pPr>
              <w:jc w:val="right"/>
              <w:rPr>
                <w:rFonts w:ascii="Arial" w:hAnsi="Arial" w:cs="Arial"/>
                <w:color w:val="000000"/>
                <w:sz w:val="18"/>
                <w:szCs w:val="18"/>
              </w:rPr>
            </w:pPr>
            <w:r>
              <w:rPr>
                <w:rFonts w:ascii="Arial" w:hAnsi="Arial" w:cs="Arial"/>
                <w:color w:val="000000"/>
                <w:sz w:val="18"/>
                <w:szCs w:val="18"/>
              </w:rPr>
              <w:t>%</w:t>
            </w:r>
          </w:p>
        </w:tc>
        <w:tc>
          <w:tcPr>
            <w:tcW w:w="802"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663A3BA3" w14:textId="77777777" w:rsidR="00905A3B" w:rsidRDefault="00905A3B">
            <w:pPr>
              <w:jc w:val="right"/>
              <w:rPr>
                <w:rFonts w:ascii="Arial" w:hAnsi="Arial" w:cs="Arial"/>
                <w:color w:val="000000"/>
                <w:sz w:val="18"/>
                <w:szCs w:val="18"/>
              </w:rPr>
            </w:pPr>
            <w:r>
              <w:rPr>
                <w:rFonts w:ascii="Arial" w:hAnsi="Arial" w:cs="Arial"/>
                <w:color w:val="000000"/>
                <w:sz w:val="18"/>
                <w:szCs w:val="18"/>
              </w:rPr>
              <w:t>P</w:t>
            </w:r>
          </w:p>
        </w:tc>
        <w:tc>
          <w:tcPr>
            <w:tcW w:w="765"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630EB8F9" w14:textId="77777777" w:rsidR="00905A3B" w:rsidRDefault="00905A3B">
            <w:pPr>
              <w:jc w:val="right"/>
              <w:rPr>
                <w:rFonts w:ascii="Arial" w:hAnsi="Arial" w:cs="Arial"/>
                <w:color w:val="000000"/>
                <w:sz w:val="18"/>
                <w:szCs w:val="18"/>
              </w:rPr>
            </w:pPr>
            <w:r>
              <w:rPr>
                <w:rFonts w:ascii="Arial" w:hAnsi="Arial" w:cs="Arial"/>
                <w:color w:val="000000"/>
                <w:sz w:val="18"/>
                <w:szCs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6DB23B7" w14:textId="77777777" w:rsidR="00905A3B" w:rsidRDefault="00905A3B">
            <w:pPr>
              <w:jc w:val="right"/>
              <w:rPr>
                <w:rFonts w:ascii="Arial" w:hAnsi="Arial" w:cs="Arial"/>
                <w:color w:val="000000"/>
                <w:sz w:val="18"/>
                <w:szCs w:val="18"/>
              </w:rPr>
            </w:pPr>
            <w:r>
              <w:rPr>
                <w:rFonts w:ascii="Arial" w:hAnsi="Arial" w:cs="Arial"/>
                <w:color w:val="000000"/>
                <w:sz w:val="18"/>
                <w:szCs w:val="18"/>
              </w:rPr>
              <w:t>%</w:t>
            </w:r>
          </w:p>
        </w:tc>
        <w:tc>
          <w:tcPr>
            <w:tcW w:w="840"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5FF5F59A" w14:textId="77777777" w:rsidR="00905A3B" w:rsidRDefault="00905A3B">
            <w:pPr>
              <w:jc w:val="right"/>
              <w:rPr>
                <w:rFonts w:ascii="Arial" w:hAnsi="Arial" w:cs="Arial"/>
                <w:color w:val="000000"/>
                <w:sz w:val="18"/>
                <w:szCs w:val="18"/>
              </w:rPr>
            </w:pPr>
            <w:r>
              <w:rPr>
                <w:rFonts w:ascii="Arial" w:hAnsi="Arial" w:cs="Arial"/>
                <w:color w:val="000000"/>
                <w:sz w:val="18"/>
                <w:szCs w:val="18"/>
              </w:rPr>
              <w:t>P</w:t>
            </w:r>
          </w:p>
        </w:tc>
        <w:tc>
          <w:tcPr>
            <w:tcW w:w="753"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79DBF1C7" w14:textId="77777777" w:rsidR="00905A3B" w:rsidRDefault="00905A3B">
            <w:pPr>
              <w:jc w:val="right"/>
              <w:rPr>
                <w:rFonts w:ascii="Arial" w:hAnsi="Arial" w:cs="Arial"/>
                <w:color w:val="000000"/>
                <w:sz w:val="18"/>
                <w:szCs w:val="18"/>
              </w:rPr>
            </w:pPr>
            <w:r>
              <w:rPr>
                <w:rFonts w:ascii="Arial" w:hAnsi="Arial" w:cs="Arial"/>
                <w:color w:val="000000"/>
                <w:sz w:val="18"/>
                <w:szCs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05D76186" w14:textId="77777777" w:rsidR="00905A3B" w:rsidRDefault="00905A3B">
            <w:pPr>
              <w:jc w:val="right"/>
              <w:rPr>
                <w:rFonts w:ascii="Arial" w:hAnsi="Arial" w:cs="Arial"/>
                <w:color w:val="000000"/>
                <w:sz w:val="18"/>
                <w:szCs w:val="18"/>
              </w:rPr>
            </w:pPr>
            <w:r>
              <w:rPr>
                <w:rFonts w:ascii="Arial" w:hAnsi="Arial" w:cs="Arial"/>
                <w:color w:val="000000"/>
                <w:sz w:val="18"/>
                <w:szCs w:val="18"/>
              </w:rPr>
              <w:t>%</w:t>
            </w:r>
          </w:p>
        </w:tc>
        <w:tc>
          <w:tcPr>
            <w:tcW w:w="852"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32C4F978" w14:textId="77777777" w:rsidR="00905A3B" w:rsidRDefault="00905A3B">
            <w:pPr>
              <w:jc w:val="right"/>
              <w:rPr>
                <w:rFonts w:ascii="Arial" w:hAnsi="Arial" w:cs="Arial"/>
                <w:color w:val="000000"/>
                <w:sz w:val="18"/>
                <w:szCs w:val="18"/>
              </w:rPr>
            </w:pPr>
            <w:r>
              <w:rPr>
                <w:rFonts w:ascii="Arial" w:hAnsi="Arial" w:cs="Arial"/>
                <w:color w:val="000000"/>
                <w:sz w:val="18"/>
                <w:szCs w:val="18"/>
              </w:rPr>
              <w:t>P</w:t>
            </w:r>
          </w:p>
        </w:tc>
        <w:tc>
          <w:tcPr>
            <w:tcW w:w="908"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9A33561" w14:textId="77777777" w:rsidR="00905A3B" w:rsidRDefault="00905A3B">
            <w:pPr>
              <w:jc w:val="right"/>
              <w:rPr>
                <w:rFonts w:ascii="Arial" w:hAnsi="Arial" w:cs="Arial"/>
                <w:color w:val="000000"/>
                <w:sz w:val="18"/>
                <w:szCs w:val="18"/>
              </w:rPr>
            </w:pPr>
            <w:r>
              <w:rPr>
                <w:rFonts w:ascii="Arial" w:hAnsi="Arial" w:cs="Arial"/>
                <w:color w:val="000000"/>
                <w:sz w:val="18"/>
                <w:szCs w:val="18"/>
              </w:rPr>
              <w:t>L</w:t>
            </w:r>
          </w:p>
        </w:tc>
        <w:tc>
          <w:tcPr>
            <w:tcW w:w="521" w:type="dxa"/>
            <w:tcBorders>
              <w:top w:val="single" w:sz="4" w:space="0" w:color="auto"/>
              <w:left w:val="single" w:sz="2" w:space="0" w:color="auto"/>
              <w:bottom w:val="single" w:sz="2" w:space="0" w:color="auto"/>
            </w:tcBorders>
            <w:shd w:val="clear" w:color="auto" w:fill="8DB3E2"/>
            <w:vAlign w:val="center"/>
            <w:hideMark/>
          </w:tcPr>
          <w:p w14:paraId="15439A57" w14:textId="77777777" w:rsidR="00905A3B" w:rsidRDefault="00905A3B">
            <w:pPr>
              <w:jc w:val="right"/>
              <w:rPr>
                <w:rFonts w:ascii="Arial" w:hAnsi="Arial" w:cs="Arial"/>
                <w:color w:val="000000"/>
                <w:sz w:val="18"/>
                <w:szCs w:val="18"/>
              </w:rPr>
            </w:pPr>
            <w:r>
              <w:rPr>
                <w:rFonts w:ascii="Arial" w:hAnsi="Arial" w:cs="Arial"/>
                <w:color w:val="000000"/>
                <w:sz w:val="18"/>
                <w:szCs w:val="18"/>
              </w:rPr>
              <w:t>%</w:t>
            </w:r>
          </w:p>
        </w:tc>
      </w:tr>
      <w:tr w:rsidR="00905A3B" w:rsidRPr="001746A4" w14:paraId="0ED3D013" w14:textId="77777777" w:rsidTr="009750E8">
        <w:trPr>
          <w:trHeight w:val="106"/>
          <w:jc w:val="center"/>
        </w:trPr>
        <w:tc>
          <w:tcPr>
            <w:tcW w:w="993" w:type="dxa"/>
            <w:tcBorders>
              <w:top w:val="single" w:sz="2" w:space="0" w:color="auto"/>
              <w:bottom w:val="single" w:sz="4" w:space="0" w:color="auto"/>
              <w:right w:val="single" w:sz="2" w:space="0" w:color="auto"/>
            </w:tcBorders>
            <w:noWrap/>
            <w:vAlign w:val="center"/>
          </w:tcPr>
          <w:p w14:paraId="473D5ECA"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85</w:t>
            </w:r>
          </w:p>
        </w:tc>
        <w:tc>
          <w:tcPr>
            <w:tcW w:w="803" w:type="dxa"/>
            <w:tcBorders>
              <w:top w:val="single" w:sz="2" w:space="0" w:color="auto"/>
              <w:left w:val="single" w:sz="2" w:space="0" w:color="auto"/>
              <w:bottom w:val="single" w:sz="4" w:space="0" w:color="auto"/>
              <w:right w:val="single" w:sz="2" w:space="0" w:color="auto"/>
            </w:tcBorders>
            <w:noWrap/>
            <w:vAlign w:val="center"/>
          </w:tcPr>
          <w:p w14:paraId="186A55A2"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421</w:t>
            </w:r>
          </w:p>
        </w:tc>
        <w:tc>
          <w:tcPr>
            <w:tcW w:w="521" w:type="dxa"/>
            <w:tcBorders>
              <w:top w:val="single" w:sz="2" w:space="0" w:color="auto"/>
              <w:left w:val="single" w:sz="2" w:space="0" w:color="auto"/>
              <w:bottom w:val="single" w:sz="4" w:space="0" w:color="auto"/>
              <w:right w:val="single" w:sz="2" w:space="0" w:color="auto"/>
            </w:tcBorders>
            <w:vAlign w:val="center"/>
          </w:tcPr>
          <w:p w14:paraId="4263F10F"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20%</w:t>
            </w:r>
          </w:p>
        </w:tc>
        <w:tc>
          <w:tcPr>
            <w:tcW w:w="802" w:type="dxa"/>
            <w:tcBorders>
              <w:top w:val="single" w:sz="2" w:space="0" w:color="auto"/>
              <w:left w:val="single" w:sz="2" w:space="0" w:color="auto"/>
              <w:bottom w:val="single" w:sz="4" w:space="0" w:color="auto"/>
              <w:right w:val="single" w:sz="2" w:space="0" w:color="auto"/>
            </w:tcBorders>
            <w:vAlign w:val="center"/>
          </w:tcPr>
          <w:p w14:paraId="0F2391B0"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61</w:t>
            </w:r>
          </w:p>
        </w:tc>
        <w:tc>
          <w:tcPr>
            <w:tcW w:w="765" w:type="dxa"/>
            <w:tcBorders>
              <w:top w:val="single" w:sz="2" w:space="0" w:color="auto"/>
              <w:left w:val="single" w:sz="2" w:space="0" w:color="auto"/>
              <w:bottom w:val="single" w:sz="4" w:space="0" w:color="auto"/>
              <w:right w:val="single" w:sz="2" w:space="0" w:color="auto"/>
            </w:tcBorders>
            <w:vAlign w:val="center"/>
          </w:tcPr>
          <w:p w14:paraId="6298BA1E"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464</w:t>
            </w:r>
          </w:p>
        </w:tc>
        <w:tc>
          <w:tcPr>
            <w:tcW w:w="521" w:type="dxa"/>
            <w:tcBorders>
              <w:top w:val="single" w:sz="2" w:space="0" w:color="auto"/>
              <w:left w:val="single" w:sz="2" w:space="0" w:color="auto"/>
              <w:bottom w:val="single" w:sz="4" w:space="0" w:color="auto"/>
              <w:right w:val="single" w:sz="2" w:space="0" w:color="auto"/>
            </w:tcBorders>
            <w:vAlign w:val="center"/>
          </w:tcPr>
          <w:p w14:paraId="1828FF0C"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13%</w:t>
            </w:r>
          </w:p>
        </w:tc>
        <w:tc>
          <w:tcPr>
            <w:tcW w:w="840" w:type="dxa"/>
            <w:tcBorders>
              <w:top w:val="single" w:sz="2" w:space="0" w:color="auto"/>
              <w:left w:val="single" w:sz="2" w:space="0" w:color="auto"/>
              <w:bottom w:val="single" w:sz="4" w:space="0" w:color="auto"/>
              <w:right w:val="single" w:sz="2" w:space="0" w:color="auto"/>
            </w:tcBorders>
            <w:vAlign w:val="center"/>
          </w:tcPr>
          <w:p w14:paraId="77CD2348"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121</w:t>
            </w:r>
          </w:p>
        </w:tc>
        <w:tc>
          <w:tcPr>
            <w:tcW w:w="753" w:type="dxa"/>
            <w:tcBorders>
              <w:top w:val="single" w:sz="2" w:space="0" w:color="auto"/>
              <w:left w:val="single" w:sz="2" w:space="0" w:color="auto"/>
              <w:bottom w:val="single" w:sz="4" w:space="0" w:color="auto"/>
              <w:right w:val="single" w:sz="2" w:space="0" w:color="auto"/>
            </w:tcBorders>
            <w:vAlign w:val="center"/>
          </w:tcPr>
          <w:p w14:paraId="13CF7CA4"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472</w:t>
            </w:r>
          </w:p>
        </w:tc>
        <w:tc>
          <w:tcPr>
            <w:tcW w:w="521" w:type="dxa"/>
            <w:tcBorders>
              <w:top w:val="single" w:sz="2" w:space="0" w:color="auto"/>
              <w:left w:val="single" w:sz="2" w:space="0" w:color="auto"/>
              <w:bottom w:val="single" w:sz="4" w:space="0" w:color="auto"/>
              <w:right w:val="single" w:sz="2" w:space="0" w:color="auto"/>
            </w:tcBorders>
            <w:vAlign w:val="center"/>
          </w:tcPr>
          <w:p w14:paraId="19ED603E"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26%</w:t>
            </w:r>
          </w:p>
        </w:tc>
        <w:tc>
          <w:tcPr>
            <w:tcW w:w="852" w:type="dxa"/>
            <w:tcBorders>
              <w:top w:val="single" w:sz="2" w:space="0" w:color="auto"/>
              <w:left w:val="single" w:sz="2" w:space="0" w:color="auto"/>
              <w:bottom w:val="single" w:sz="4" w:space="0" w:color="auto"/>
              <w:right w:val="single" w:sz="2" w:space="0" w:color="auto"/>
            </w:tcBorders>
            <w:vAlign w:val="center"/>
          </w:tcPr>
          <w:p w14:paraId="4291FAFF"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267</w:t>
            </w:r>
          </w:p>
        </w:tc>
        <w:tc>
          <w:tcPr>
            <w:tcW w:w="908" w:type="dxa"/>
            <w:tcBorders>
              <w:top w:val="single" w:sz="2" w:space="0" w:color="auto"/>
              <w:left w:val="single" w:sz="2" w:space="0" w:color="auto"/>
              <w:bottom w:val="single" w:sz="4" w:space="0" w:color="auto"/>
              <w:right w:val="single" w:sz="2" w:space="0" w:color="auto"/>
            </w:tcBorders>
            <w:vAlign w:val="center"/>
          </w:tcPr>
          <w:p w14:paraId="7556E59F"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1.357</w:t>
            </w:r>
          </w:p>
        </w:tc>
        <w:tc>
          <w:tcPr>
            <w:tcW w:w="521" w:type="dxa"/>
            <w:tcBorders>
              <w:top w:val="single" w:sz="2" w:space="0" w:color="auto"/>
              <w:left w:val="single" w:sz="2" w:space="0" w:color="auto"/>
              <w:bottom w:val="single" w:sz="4" w:space="0" w:color="auto"/>
            </w:tcBorders>
            <w:vAlign w:val="center"/>
          </w:tcPr>
          <w:p w14:paraId="21B3EE90" w14:textId="77777777" w:rsidR="00905A3B" w:rsidRPr="001746A4" w:rsidRDefault="00905A3B">
            <w:pPr>
              <w:jc w:val="right"/>
              <w:rPr>
                <w:rFonts w:ascii="Arial Narrow" w:hAnsi="Arial Narrow" w:cs="Calibri"/>
                <w:color w:val="000000"/>
                <w:sz w:val="20"/>
                <w:szCs w:val="20"/>
              </w:rPr>
            </w:pPr>
            <w:r w:rsidRPr="001746A4">
              <w:rPr>
                <w:rFonts w:ascii="Arial Narrow" w:hAnsi="Arial Narrow" w:cs="Calibri"/>
                <w:color w:val="000000"/>
                <w:sz w:val="20"/>
                <w:szCs w:val="20"/>
              </w:rPr>
              <w:t>20%</w:t>
            </w:r>
          </w:p>
        </w:tc>
      </w:tr>
    </w:tbl>
    <w:p w14:paraId="6EE2207F" w14:textId="77777777" w:rsidR="008738F6" w:rsidRPr="0058149B" w:rsidRDefault="001546CD" w:rsidP="00810CEA">
      <w:pPr>
        <w:pStyle w:val="texto"/>
        <w:spacing w:before="60"/>
        <w:ind w:firstLine="0"/>
        <w:jc w:val="both"/>
        <w:rPr>
          <w:rFonts w:ascii="Arial" w:hAnsi="Arial" w:cs="Arial"/>
          <w:sz w:val="16"/>
          <w:szCs w:val="18"/>
        </w:rPr>
      </w:pPr>
      <w:r w:rsidRPr="0058149B">
        <w:rPr>
          <w:rFonts w:ascii="Arial" w:hAnsi="Arial" w:cs="Arial"/>
          <w:sz w:val="16"/>
          <w:szCs w:val="18"/>
        </w:rPr>
        <w:t>P: Planificación</w:t>
      </w:r>
      <w:r w:rsidR="00905A3B" w:rsidRPr="0058149B">
        <w:rPr>
          <w:rFonts w:ascii="Arial" w:hAnsi="Arial" w:cs="Arial"/>
          <w:sz w:val="16"/>
          <w:szCs w:val="18"/>
        </w:rPr>
        <w:t xml:space="preserve"> en la Memoria</w:t>
      </w:r>
      <w:r w:rsidR="008D051B" w:rsidRPr="0058149B">
        <w:rPr>
          <w:rFonts w:ascii="Arial" w:hAnsi="Arial" w:cs="Arial"/>
          <w:sz w:val="16"/>
          <w:szCs w:val="18"/>
        </w:rPr>
        <w:t>.</w:t>
      </w:r>
    </w:p>
    <w:p w14:paraId="74059FCB" w14:textId="77777777" w:rsidR="0085543D" w:rsidRPr="0058149B" w:rsidRDefault="00905A3B" w:rsidP="007E697B">
      <w:pPr>
        <w:pStyle w:val="texto"/>
        <w:ind w:firstLine="0"/>
        <w:jc w:val="both"/>
        <w:rPr>
          <w:rFonts w:ascii="Arial" w:hAnsi="Arial" w:cs="Arial"/>
          <w:sz w:val="16"/>
          <w:szCs w:val="18"/>
        </w:rPr>
      </w:pPr>
      <w:r w:rsidRPr="0058149B">
        <w:rPr>
          <w:rFonts w:ascii="Arial" w:hAnsi="Arial" w:cs="Arial"/>
          <w:sz w:val="16"/>
          <w:szCs w:val="18"/>
        </w:rPr>
        <w:t>L: Licitaciones en PLENA</w:t>
      </w:r>
      <w:r w:rsidR="000C69B9">
        <w:rPr>
          <w:rFonts w:ascii="Arial" w:hAnsi="Arial" w:cs="Arial"/>
          <w:sz w:val="16"/>
          <w:szCs w:val="18"/>
        </w:rPr>
        <w:t>.</w:t>
      </w:r>
    </w:p>
    <w:p w14:paraId="16D03219" w14:textId="77777777" w:rsidR="00F8405F" w:rsidRPr="003909DF" w:rsidRDefault="003F59D5" w:rsidP="005B6693">
      <w:pPr>
        <w:spacing w:before="240" w:after="140"/>
        <w:ind w:firstLine="289"/>
        <w:jc w:val="both"/>
        <w:rPr>
          <w:rFonts w:cstheme="minorHAnsi"/>
          <w:color w:val="333333"/>
          <w:sz w:val="26"/>
          <w:szCs w:val="26"/>
          <w:shd w:val="clear" w:color="auto" w:fill="FFFFFF"/>
        </w:rPr>
      </w:pPr>
      <w:r w:rsidRPr="003909DF">
        <w:rPr>
          <w:rFonts w:cstheme="minorHAnsi"/>
          <w:color w:val="333333"/>
          <w:sz w:val="26"/>
          <w:szCs w:val="26"/>
          <w:shd w:val="clear" w:color="auto" w:fill="FFFFFF"/>
        </w:rPr>
        <w:t>Del cuadro se observa que</w:t>
      </w:r>
      <w:r w:rsidR="00905A3B" w:rsidRPr="003909DF">
        <w:rPr>
          <w:rFonts w:cstheme="minorHAnsi"/>
          <w:color w:val="333333"/>
          <w:sz w:val="26"/>
          <w:szCs w:val="26"/>
          <w:shd w:val="clear" w:color="auto" w:fill="FFFFFF"/>
        </w:rPr>
        <w:t>,</w:t>
      </w:r>
      <w:r w:rsidRPr="003909DF">
        <w:rPr>
          <w:rFonts w:cstheme="minorHAnsi"/>
          <w:color w:val="333333"/>
          <w:sz w:val="26"/>
          <w:szCs w:val="26"/>
          <w:shd w:val="clear" w:color="auto" w:fill="FFFFFF"/>
        </w:rPr>
        <w:t xml:space="preserve"> en el </w:t>
      </w:r>
      <w:r w:rsidR="00905A3B" w:rsidRPr="003909DF">
        <w:rPr>
          <w:rFonts w:cstheme="minorHAnsi"/>
          <w:color w:val="333333"/>
          <w:sz w:val="26"/>
          <w:szCs w:val="26"/>
          <w:shd w:val="clear" w:color="auto" w:fill="FFFFFF"/>
        </w:rPr>
        <w:t xml:space="preserve">ejercicio 2024, </w:t>
      </w:r>
      <w:r w:rsidR="00394DFF">
        <w:rPr>
          <w:rFonts w:cstheme="minorHAnsi"/>
          <w:color w:val="333333"/>
          <w:sz w:val="26"/>
          <w:szCs w:val="26"/>
          <w:shd w:val="clear" w:color="auto" w:fill="FFFFFF"/>
        </w:rPr>
        <w:t>so</w:t>
      </w:r>
      <w:r w:rsidRPr="003909DF">
        <w:rPr>
          <w:rFonts w:cstheme="minorHAnsi"/>
          <w:color w:val="333333"/>
          <w:sz w:val="26"/>
          <w:szCs w:val="26"/>
          <w:shd w:val="clear" w:color="auto" w:fill="FFFFFF"/>
        </w:rPr>
        <w:t>lo aparece en la información como planificación de los contratos en el documento exigido en la LFC el 2</w:t>
      </w:r>
      <w:r w:rsidR="00905A3B" w:rsidRPr="003909DF">
        <w:rPr>
          <w:rFonts w:cstheme="minorHAnsi"/>
          <w:color w:val="333333"/>
          <w:sz w:val="26"/>
          <w:szCs w:val="26"/>
          <w:shd w:val="clear" w:color="auto" w:fill="FFFFFF"/>
        </w:rPr>
        <w:t xml:space="preserve">6 </w:t>
      </w:r>
      <w:r w:rsidRPr="003909DF">
        <w:rPr>
          <w:rFonts w:cstheme="minorHAnsi"/>
          <w:color w:val="333333"/>
          <w:sz w:val="26"/>
          <w:szCs w:val="26"/>
          <w:shd w:val="clear" w:color="auto" w:fill="FFFFFF"/>
        </w:rPr>
        <w:t xml:space="preserve">por ciento de los contratos licitados. En el </w:t>
      </w:r>
      <w:r w:rsidR="00905A3B" w:rsidRPr="003909DF">
        <w:rPr>
          <w:rFonts w:cstheme="minorHAnsi"/>
          <w:color w:val="333333"/>
          <w:sz w:val="26"/>
          <w:szCs w:val="26"/>
          <w:shd w:val="clear" w:color="auto" w:fill="FFFFFF"/>
        </w:rPr>
        <w:t xml:space="preserve">periodo 2022-2024, </w:t>
      </w:r>
      <w:r w:rsidRPr="003909DF">
        <w:rPr>
          <w:rFonts w:cstheme="minorHAnsi"/>
          <w:color w:val="333333"/>
          <w:sz w:val="26"/>
          <w:szCs w:val="26"/>
          <w:shd w:val="clear" w:color="auto" w:fill="FFFFFF"/>
        </w:rPr>
        <w:t>representan el 2</w:t>
      </w:r>
      <w:r w:rsidR="003909DF">
        <w:rPr>
          <w:rFonts w:cstheme="minorHAnsi"/>
          <w:color w:val="333333"/>
          <w:sz w:val="26"/>
          <w:szCs w:val="26"/>
          <w:shd w:val="clear" w:color="auto" w:fill="FFFFFF"/>
        </w:rPr>
        <w:t>0</w:t>
      </w:r>
      <w:r w:rsidRPr="003909DF">
        <w:rPr>
          <w:rFonts w:cstheme="minorHAnsi"/>
          <w:color w:val="333333"/>
          <w:sz w:val="26"/>
          <w:szCs w:val="26"/>
          <w:shd w:val="clear" w:color="auto" w:fill="FFFFFF"/>
        </w:rPr>
        <w:t xml:space="preserve"> por ciento. </w:t>
      </w:r>
    </w:p>
    <w:p w14:paraId="4C1EAC98" w14:textId="77777777" w:rsidR="009B48B3" w:rsidRDefault="009B48B3">
      <w:pPr>
        <w:rPr>
          <w:rFonts w:cstheme="minorHAnsi"/>
          <w:color w:val="333333"/>
          <w:sz w:val="26"/>
          <w:szCs w:val="26"/>
          <w:shd w:val="clear" w:color="auto" w:fill="FFFFFF"/>
        </w:rPr>
      </w:pPr>
      <w:r>
        <w:rPr>
          <w:rFonts w:cstheme="minorHAnsi"/>
          <w:color w:val="333333"/>
          <w:sz w:val="26"/>
          <w:szCs w:val="26"/>
          <w:shd w:val="clear" w:color="auto" w:fill="FFFFFF"/>
        </w:rPr>
        <w:br w:type="page"/>
      </w:r>
    </w:p>
    <w:p w14:paraId="4FD00FF2" w14:textId="77777777" w:rsidR="00B60D10" w:rsidRPr="002D419C" w:rsidRDefault="003F59D5" w:rsidP="002D419C">
      <w:pPr>
        <w:spacing w:after="140"/>
        <w:ind w:firstLine="289"/>
        <w:jc w:val="both"/>
        <w:rPr>
          <w:rFonts w:cstheme="minorHAnsi"/>
          <w:color w:val="333333"/>
          <w:sz w:val="26"/>
          <w:szCs w:val="26"/>
          <w:shd w:val="clear" w:color="auto" w:fill="FFFFFF"/>
        </w:rPr>
      </w:pPr>
      <w:r w:rsidRPr="002D419C">
        <w:rPr>
          <w:rFonts w:cstheme="minorHAnsi"/>
          <w:color w:val="333333"/>
          <w:sz w:val="26"/>
          <w:szCs w:val="26"/>
          <w:shd w:val="clear" w:color="auto" w:fill="FFFFFF"/>
        </w:rPr>
        <w:lastRenderedPageBreak/>
        <w:t>Destacamos</w:t>
      </w:r>
      <w:r w:rsidR="00F8405F" w:rsidRPr="002D419C">
        <w:rPr>
          <w:rFonts w:cstheme="minorHAnsi"/>
          <w:color w:val="333333"/>
          <w:sz w:val="26"/>
          <w:szCs w:val="26"/>
          <w:shd w:val="clear" w:color="auto" w:fill="FFFFFF"/>
        </w:rPr>
        <w:t xml:space="preserve"> que </w:t>
      </w:r>
      <w:r w:rsidR="00B60D10" w:rsidRPr="002D419C">
        <w:rPr>
          <w:rFonts w:cstheme="minorHAnsi"/>
          <w:color w:val="333333"/>
          <w:sz w:val="26"/>
          <w:szCs w:val="26"/>
          <w:shd w:val="clear" w:color="auto" w:fill="FFFFFF"/>
        </w:rPr>
        <w:t xml:space="preserve">no han presentado </w:t>
      </w:r>
      <w:r w:rsidR="00506A51" w:rsidRPr="002D419C">
        <w:rPr>
          <w:rFonts w:cstheme="minorHAnsi"/>
          <w:color w:val="333333"/>
          <w:sz w:val="26"/>
          <w:szCs w:val="26"/>
          <w:shd w:val="clear" w:color="auto" w:fill="FFFFFF"/>
        </w:rPr>
        <w:t xml:space="preserve">documentación de </w:t>
      </w:r>
      <w:r w:rsidR="00B60D10" w:rsidRPr="002D419C">
        <w:rPr>
          <w:rFonts w:cstheme="minorHAnsi"/>
          <w:color w:val="333333"/>
          <w:sz w:val="26"/>
          <w:szCs w:val="26"/>
          <w:shd w:val="clear" w:color="auto" w:fill="FFFFFF"/>
        </w:rPr>
        <w:t xml:space="preserve">planificación de contratos, los siguientes departamentos: </w:t>
      </w:r>
    </w:p>
    <w:p w14:paraId="7C0090C0"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rFonts w:cstheme="minorHAnsi"/>
          <w:sz w:val="26"/>
          <w:szCs w:val="26"/>
        </w:rPr>
        <w:t xml:space="preserve"> </w:t>
      </w:r>
      <w:r w:rsidR="00B60D10" w:rsidRPr="003909DF">
        <w:rPr>
          <w:rFonts w:cstheme="minorHAnsi"/>
          <w:sz w:val="26"/>
          <w:szCs w:val="26"/>
        </w:rPr>
        <w:t>Departamento de Cohesión Territorial</w:t>
      </w:r>
    </w:p>
    <w:p w14:paraId="3CBE0DC9"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rFonts w:cstheme="minorHAnsi"/>
          <w:sz w:val="26"/>
          <w:szCs w:val="26"/>
        </w:rPr>
        <w:t xml:space="preserve"> </w:t>
      </w:r>
      <w:r w:rsidR="00B60D10" w:rsidRPr="003909DF">
        <w:rPr>
          <w:rFonts w:cstheme="minorHAnsi"/>
          <w:sz w:val="26"/>
          <w:szCs w:val="26"/>
        </w:rPr>
        <w:t>Departamento de Desarrollo Rural y Medioambiente</w:t>
      </w:r>
    </w:p>
    <w:p w14:paraId="6223B18F"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rFonts w:cstheme="minorHAnsi"/>
          <w:sz w:val="26"/>
          <w:szCs w:val="26"/>
        </w:rPr>
        <w:t xml:space="preserve"> </w:t>
      </w:r>
      <w:r w:rsidR="00B60D10" w:rsidRPr="003909DF">
        <w:rPr>
          <w:rFonts w:cstheme="minorHAnsi"/>
          <w:sz w:val="26"/>
          <w:szCs w:val="26"/>
        </w:rPr>
        <w:t>Departamento de Universidad, Innovación y Transformación Digital</w:t>
      </w:r>
    </w:p>
    <w:p w14:paraId="0E5F971D" w14:textId="77777777" w:rsidR="00506A51" w:rsidRPr="00E20393" w:rsidRDefault="00511680" w:rsidP="005469EA">
      <w:pPr>
        <w:pStyle w:val="Prrafodelista"/>
        <w:numPr>
          <w:ilvl w:val="0"/>
          <w:numId w:val="26"/>
        </w:numPr>
        <w:tabs>
          <w:tab w:val="left" w:pos="426"/>
        </w:tabs>
        <w:spacing w:after="240" w:line="259" w:lineRule="auto"/>
        <w:ind w:left="0" w:firstLine="284"/>
        <w:contextualSpacing w:val="0"/>
        <w:jc w:val="both"/>
        <w:rPr>
          <w:rFonts w:cstheme="minorHAnsi"/>
          <w:color w:val="333333"/>
          <w:sz w:val="26"/>
          <w:szCs w:val="26"/>
        </w:rPr>
      </w:pPr>
      <w:r>
        <w:rPr>
          <w:rFonts w:cstheme="minorHAnsi"/>
          <w:color w:val="333333"/>
          <w:sz w:val="26"/>
          <w:szCs w:val="26"/>
        </w:rPr>
        <w:t xml:space="preserve"> </w:t>
      </w:r>
      <w:r w:rsidR="00506A51" w:rsidRPr="00E20393">
        <w:rPr>
          <w:rFonts w:cstheme="minorHAnsi"/>
          <w:color w:val="333333"/>
          <w:sz w:val="26"/>
          <w:szCs w:val="26"/>
        </w:rPr>
        <w:t xml:space="preserve">Por el valor estimado de los expedientes el resultado es el siguiente: </w:t>
      </w:r>
    </w:p>
    <w:tbl>
      <w:tblPr>
        <w:tblW w:w="8805"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905"/>
        <w:gridCol w:w="510"/>
        <w:gridCol w:w="905"/>
        <w:gridCol w:w="642"/>
        <w:gridCol w:w="452"/>
        <w:gridCol w:w="832"/>
        <w:gridCol w:w="730"/>
        <w:gridCol w:w="479"/>
        <w:gridCol w:w="899"/>
        <w:gridCol w:w="848"/>
        <w:gridCol w:w="469"/>
      </w:tblGrid>
      <w:tr w:rsidR="00905A3B" w14:paraId="0CCE05FC" w14:textId="77777777" w:rsidTr="00B81BF8">
        <w:trPr>
          <w:trHeight w:val="147"/>
        </w:trPr>
        <w:tc>
          <w:tcPr>
            <w:tcW w:w="2554" w:type="dxa"/>
            <w:gridSpan w:val="3"/>
            <w:tcBorders>
              <w:bottom w:val="single" w:sz="4" w:space="0" w:color="auto"/>
            </w:tcBorders>
            <w:shd w:val="clear" w:color="auto" w:fill="8DB3E2"/>
            <w:vAlign w:val="center"/>
            <w:hideMark/>
          </w:tcPr>
          <w:p w14:paraId="0434F70D" w14:textId="77777777" w:rsidR="00905A3B" w:rsidRDefault="00905A3B" w:rsidP="001746A4">
            <w:pPr>
              <w:pStyle w:val="cuadroCabe"/>
              <w:jc w:val="center"/>
            </w:pPr>
            <w:r>
              <w:t>2022</w:t>
            </w:r>
          </w:p>
        </w:tc>
        <w:tc>
          <w:tcPr>
            <w:tcW w:w="1985" w:type="dxa"/>
            <w:gridSpan w:val="3"/>
            <w:tcBorders>
              <w:bottom w:val="single" w:sz="4" w:space="0" w:color="auto"/>
            </w:tcBorders>
            <w:shd w:val="clear" w:color="auto" w:fill="8DB3E2"/>
            <w:vAlign w:val="center"/>
            <w:hideMark/>
          </w:tcPr>
          <w:p w14:paraId="7EF65415" w14:textId="77777777" w:rsidR="00905A3B" w:rsidRDefault="00905A3B" w:rsidP="001746A4">
            <w:pPr>
              <w:pStyle w:val="cuadroCabe"/>
              <w:jc w:val="center"/>
            </w:pPr>
            <w:r>
              <w:t>2023</w:t>
            </w:r>
          </w:p>
        </w:tc>
        <w:tc>
          <w:tcPr>
            <w:tcW w:w="2065" w:type="dxa"/>
            <w:gridSpan w:val="3"/>
            <w:tcBorders>
              <w:bottom w:val="single" w:sz="4" w:space="0" w:color="auto"/>
            </w:tcBorders>
            <w:shd w:val="clear" w:color="auto" w:fill="8DB3E2"/>
            <w:vAlign w:val="center"/>
            <w:hideMark/>
          </w:tcPr>
          <w:p w14:paraId="4B04A9D5" w14:textId="77777777" w:rsidR="00905A3B" w:rsidRDefault="00905A3B" w:rsidP="001746A4">
            <w:pPr>
              <w:pStyle w:val="cuadroCabe"/>
              <w:jc w:val="center"/>
            </w:pPr>
            <w:r>
              <w:t>2024</w:t>
            </w:r>
          </w:p>
        </w:tc>
        <w:tc>
          <w:tcPr>
            <w:tcW w:w="2201" w:type="dxa"/>
            <w:gridSpan w:val="3"/>
            <w:tcBorders>
              <w:bottom w:val="single" w:sz="4" w:space="0" w:color="auto"/>
            </w:tcBorders>
            <w:shd w:val="clear" w:color="auto" w:fill="8DB3E2"/>
            <w:vAlign w:val="center"/>
            <w:hideMark/>
          </w:tcPr>
          <w:p w14:paraId="0CF42221" w14:textId="77777777" w:rsidR="00905A3B" w:rsidRDefault="00905A3B" w:rsidP="001746A4">
            <w:pPr>
              <w:pStyle w:val="cuadroCabe"/>
              <w:jc w:val="center"/>
            </w:pPr>
            <w:r>
              <w:t>Periodo</w:t>
            </w:r>
            <w:r w:rsidR="00F44295">
              <w:t xml:space="preserve"> (2022-2024)</w:t>
            </w:r>
          </w:p>
        </w:tc>
      </w:tr>
      <w:tr w:rsidR="00905A3B" w14:paraId="793C354A" w14:textId="77777777" w:rsidTr="00B81BF8">
        <w:trPr>
          <w:trHeight w:val="207"/>
        </w:trPr>
        <w:tc>
          <w:tcPr>
            <w:tcW w:w="1134" w:type="dxa"/>
            <w:tcBorders>
              <w:bottom w:val="single" w:sz="2" w:space="0" w:color="auto"/>
            </w:tcBorders>
            <w:shd w:val="clear" w:color="auto" w:fill="8DB3E2"/>
            <w:vAlign w:val="center"/>
            <w:hideMark/>
          </w:tcPr>
          <w:p w14:paraId="56C85EA6" w14:textId="77777777" w:rsidR="00905A3B" w:rsidRDefault="00905A3B" w:rsidP="001746A4">
            <w:pPr>
              <w:pStyle w:val="cuadroCabe"/>
              <w:jc w:val="right"/>
            </w:pPr>
            <w:r>
              <w:t xml:space="preserve">P </w:t>
            </w:r>
          </w:p>
        </w:tc>
        <w:tc>
          <w:tcPr>
            <w:tcW w:w="905" w:type="dxa"/>
            <w:tcBorders>
              <w:bottom w:val="single" w:sz="2" w:space="0" w:color="auto"/>
            </w:tcBorders>
            <w:shd w:val="clear" w:color="auto" w:fill="8DB3E2"/>
            <w:vAlign w:val="center"/>
            <w:hideMark/>
          </w:tcPr>
          <w:p w14:paraId="5FE3F8CB" w14:textId="77777777" w:rsidR="00905A3B" w:rsidRDefault="00905A3B" w:rsidP="001746A4">
            <w:pPr>
              <w:pStyle w:val="cuadroCabe"/>
              <w:jc w:val="right"/>
            </w:pPr>
            <w:r>
              <w:t>L</w:t>
            </w:r>
          </w:p>
        </w:tc>
        <w:tc>
          <w:tcPr>
            <w:tcW w:w="515" w:type="dxa"/>
            <w:tcBorders>
              <w:bottom w:val="single" w:sz="2" w:space="0" w:color="auto"/>
            </w:tcBorders>
            <w:shd w:val="clear" w:color="auto" w:fill="8DB3E2"/>
            <w:vAlign w:val="center"/>
            <w:hideMark/>
          </w:tcPr>
          <w:p w14:paraId="47CC7291" w14:textId="77777777" w:rsidR="00905A3B" w:rsidRDefault="00905A3B" w:rsidP="001746A4">
            <w:pPr>
              <w:pStyle w:val="cuadroCabe"/>
              <w:jc w:val="right"/>
            </w:pPr>
            <w:r>
              <w:t>%</w:t>
            </w:r>
          </w:p>
        </w:tc>
        <w:tc>
          <w:tcPr>
            <w:tcW w:w="935" w:type="dxa"/>
            <w:tcBorders>
              <w:bottom w:val="single" w:sz="2" w:space="0" w:color="auto"/>
            </w:tcBorders>
            <w:shd w:val="clear" w:color="auto" w:fill="8DB3E2"/>
            <w:vAlign w:val="center"/>
            <w:hideMark/>
          </w:tcPr>
          <w:p w14:paraId="0953F0F5" w14:textId="77777777" w:rsidR="00905A3B" w:rsidRDefault="00905A3B" w:rsidP="001746A4">
            <w:pPr>
              <w:pStyle w:val="cuadroCabe"/>
              <w:jc w:val="right"/>
            </w:pPr>
            <w:r>
              <w:t>P</w:t>
            </w:r>
          </w:p>
        </w:tc>
        <w:tc>
          <w:tcPr>
            <w:tcW w:w="592" w:type="dxa"/>
            <w:tcBorders>
              <w:bottom w:val="single" w:sz="2" w:space="0" w:color="auto"/>
            </w:tcBorders>
            <w:shd w:val="clear" w:color="auto" w:fill="8DB3E2"/>
            <w:vAlign w:val="center"/>
            <w:hideMark/>
          </w:tcPr>
          <w:p w14:paraId="744F9708" w14:textId="77777777" w:rsidR="00905A3B" w:rsidRDefault="00905A3B" w:rsidP="001746A4">
            <w:pPr>
              <w:pStyle w:val="cuadroCabe"/>
              <w:jc w:val="right"/>
            </w:pPr>
            <w:r>
              <w:t>L</w:t>
            </w:r>
          </w:p>
        </w:tc>
        <w:tc>
          <w:tcPr>
            <w:tcW w:w="458" w:type="dxa"/>
            <w:tcBorders>
              <w:bottom w:val="single" w:sz="2" w:space="0" w:color="auto"/>
            </w:tcBorders>
            <w:shd w:val="clear" w:color="auto" w:fill="8DB3E2"/>
            <w:vAlign w:val="center"/>
            <w:hideMark/>
          </w:tcPr>
          <w:p w14:paraId="2C61F84E" w14:textId="77777777" w:rsidR="00905A3B" w:rsidRDefault="00905A3B" w:rsidP="001746A4">
            <w:pPr>
              <w:pStyle w:val="cuadroCabe"/>
              <w:jc w:val="right"/>
            </w:pPr>
            <w:r>
              <w:t>%</w:t>
            </w:r>
          </w:p>
        </w:tc>
        <w:tc>
          <w:tcPr>
            <w:tcW w:w="848" w:type="dxa"/>
            <w:tcBorders>
              <w:bottom w:val="single" w:sz="2" w:space="0" w:color="auto"/>
            </w:tcBorders>
            <w:shd w:val="clear" w:color="auto" w:fill="8DB3E2"/>
            <w:vAlign w:val="center"/>
            <w:hideMark/>
          </w:tcPr>
          <w:p w14:paraId="457F9F7A" w14:textId="77777777" w:rsidR="00905A3B" w:rsidRDefault="00905A3B" w:rsidP="001746A4">
            <w:pPr>
              <w:pStyle w:val="cuadroCabe"/>
              <w:jc w:val="right"/>
            </w:pPr>
            <w:r>
              <w:t>P</w:t>
            </w:r>
          </w:p>
        </w:tc>
        <w:tc>
          <w:tcPr>
            <w:tcW w:w="737" w:type="dxa"/>
            <w:tcBorders>
              <w:bottom w:val="single" w:sz="2" w:space="0" w:color="auto"/>
            </w:tcBorders>
            <w:shd w:val="clear" w:color="auto" w:fill="8DB3E2"/>
            <w:vAlign w:val="center"/>
            <w:hideMark/>
          </w:tcPr>
          <w:p w14:paraId="4C15EEAD" w14:textId="77777777" w:rsidR="00905A3B" w:rsidRDefault="00905A3B" w:rsidP="001746A4">
            <w:pPr>
              <w:pStyle w:val="cuadroCabe"/>
              <w:jc w:val="right"/>
            </w:pPr>
            <w:r>
              <w:t>L</w:t>
            </w:r>
          </w:p>
        </w:tc>
        <w:tc>
          <w:tcPr>
            <w:tcW w:w="480" w:type="dxa"/>
            <w:tcBorders>
              <w:bottom w:val="single" w:sz="2" w:space="0" w:color="auto"/>
            </w:tcBorders>
            <w:shd w:val="clear" w:color="auto" w:fill="8DB3E2"/>
            <w:vAlign w:val="center"/>
            <w:hideMark/>
          </w:tcPr>
          <w:p w14:paraId="00723725" w14:textId="77777777" w:rsidR="00905A3B" w:rsidRDefault="00905A3B" w:rsidP="001746A4">
            <w:pPr>
              <w:pStyle w:val="cuadroCabe"/>
              <w:jc w:val="right"/>
            </w:pPr>
            <w:r>
              <w:t>%</w:t>
            </w:r>
          </w:p>
        </w:tc>
        <w:tc>
          <w:tcPr>
            <w:tcW w:w="909" w:type="dxa"/>
            <w:tcBorders>
              <w:bottom w:val="single" w:sz="2" w:space="0" w:color="auto"/>
            </w:tcBorders>
            <w:shd w:val="clear" w:color="auto" w:fill="8DB3E2"/>
            <w:vAlign w:val="center"/>
            <w:hideMark/>
          </w:tcPr>
          <w:p w14:paraId="38BA472E" w14:textId="77777777" w:rsidR="00905A3B" w:rsidRDefault="00905A3B" w:rsidP="001746A4">
            <w:pPr>
              <w:pStyle w:val="cuadroCabe"/>
              <w:jc w:val="right"/>
            </w:pPr>
            <w:r>
              <w:t>P</w:t>
            </w:r>
          </w:p>
        </w:tc>
        <w:tc>
          <w:tcPr>
            <w:tcW w:w="854" w:type="dxa"/>
            <w:tcBorders>
              <w:bottom w:val="single" w:sz="2" w:space="0" w:color="auto"/>
            </w:tcBorders>
            <w:shd w:val="clear" w:color="auto" w:fill="8DB3E2"/>
            <w:vAlign w:val="center"/>
            <w:hideMark/>
          </w:tcPr>
          <w:p w14:paraId="5D498727" w14:textId="77777777" w:rsidR="00905A3B" w:rsidRDefault="00905A3B" w:rsidP="001746A4">
            <w:pPr>
              <w:pStyle w:val="cuadroCabe"/>
              <w:jc w:val="right"/>
            </w:pPr>
            <w:r>
              <w:t>L</w:t>
            </w:r>
          </w:p>
        </w:tc>
        <w:tc>
          <w:tcPr>
            <w:tcW w:w="438" w:type="dxa"/>
            <w:tcBorders>
              <w:bottom w:val="single" w:sz="2" w:space="0" w:color="auto"/>
            </w:tcBorders>
            <w:shd w:val="clear" w:color="auto" w:fill="8DB3E2"/>
            <w:vAlign w:val="center"/>
            <w:hideMark/>
          </w:tcPr>
          <w:p w14:paraId="68D2C77F" w14:textId="77777777" w:rsidR="00905A3B" w:rsidRDefault="00905A3B" w:rsidP="001746A4">
            <w:pPr>
              <w:pStyle w:val="cuadroCabe"/>
              <w:jc w:val="right"/>
            </w:pPr>
            <w:r>
              <w:t>%</w:t>
            </w:r>
          </w:p>
        </w:tc>
      </w:tr>
      <w:tr w:rsidR="00905A3B" w:rsidRPr="001746A4" w14:paraId="43821268" w14:textId="77777777" w:rsidTr="009750E8">
        <w:trPr>
          <w:trHeight w:val="126"/>
        </w:trPr>
        <w:tc>
          <w:tcPr>
            <w:tcW w:w="1134" w:type="dxa"/>
            <w:tcBorders>
              <w:top w:val="single" w:sz="2" w:space="0" w:color="auto"/>
            </w:tcBorders>
            <w:noWrap/>
            <w:vAlign w:val="center"/>
          </w:tcPr>
          <w:p w14:paraId="15D55624"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691,69</w:t>
            </w:r>
          </w:p>
        </w:tc>
        <w:tc>
          <w:tcPr>
            <w:tcW w:w="905" w:type="dxa"/>
            <w:tcBorders>
              <w:top w:val="single" w:sz="2" w:space="0" w:color="auto"/>
            </w:tcBorders>
            <w:noWrap/>
            <w:vAlign w:val="center"/>
          </w:tcPr>
          <w:p w14:paraId="3456591A"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1.025,36</w:t>
            </w:r>
          </w:p>
        </w:tc>
        <w:tc>
          <w:tcPr>
            <w:tcW w:w="515" w:type="dxa"/>
            <w:tcBorders>
              <w:top w:val="single" w:sz="2" w:space="0" w:color="auto"/>
            </w:tcBorders>
            <w:vAlign w:val="center"/>
          </w:tcPr>
          <w:p w14:paraId="6FA512DC"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67%</w:t>
            </w:r>
          </w:p>
        </w:tc>
        <w:tc>
          <w:tcPr>
            <w:tcW w:w="935" w:type="dxa"/>
            <w:tcBorders>
              <w:top w:val="single" w:sz="2" w:space="0" w:color="auto"/>
            </w:tcBorders>
            <w:vAlign w:val="center"/>
          </w:tcPr>
          <w:p w14:paraId="2AD168A6"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43,54</w:t>
            </w:r>
          </w:p>
        </w:tc>
        <w:tc>
          <w:tcPr>
            <w:tcW w:w="592" w:type="dxa"/>
            <w:tcBorders>
              <w:top w:val="single" w:sz="2" w:space="0" w:color="auto"/>
            </w:tcBorders>
            <w:vAlign w:val="center"/>
          </w:tcPr>
          <w:p w14:paraId="3EA88358"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923,31</w:t>
            </w:r>
          </w:p>
        </w:tc>
        <w:tc>
          <w:tcPr>
            <w:tcW w:w="458" w:type="dxa"/>
            <w:tcBorders>
              <w:top w:val="single" w:sz="2" w:space="0" w:color="auto"/>
            </w:tcBorders>
            <w:vAlign w:val="center"/>
          </w:tcPr>
          <w:p w14:paraId="61C3950B"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5%</w:t>
            </w:r>
          </w:p>
        </w:tc>
        <w:tc>
          <w:tcPr>
            <w:tcW w:w="848" w:type="dxa"/>
            <w:tcBorders>
              <w:top w:val="single" w:sz="2" w:space="0" w:color="auto"/>
            </w:tcBorders>
            <w:vAlign w:val="center"/>
          </w:tcPr>
          <w:p w14:paraId="2739AB2D"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266,98</w:t>
            </w:r>
          </w:p>
        </w:tc>
        <w:tc>
          <w:tcPr>
            <w:tcW w:w="737" w:type="dxa"/>
            <w:tcBorders>
              <w:top w:val="single" w:sz="2" w:space="0" w:color="auto"/>
            </w:tcBorders>
            <w:vAlign w:val="center"/>
          </w:tcPr>
          <w:p w14:paraId="6A68B191"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735,10</w:t>
            </w:r>
          </w:p>
        </w:tc>
        <w:tc>
          <w:tcPr>
            <w:tcW w:w="480" w:type="dxa"/>
            <w:tcBorders>
              <w:top w:val="single" w:sz="2" w:space="0" w:color="auto"/>
            </w:tcBorders>
            <w:vAlign w:val="center"/>
          </w:tcPr>
          <w:p w14:paraId="4D70E7CF"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36%</w:t>
            </w:r>
          </w:p>
        </w:tc>
        <w:tc>
          <w:tcPr>
            <w:tcW w:w="909" w:type="dxa"/>
            <w:tcBorders>
              <w:top w:val="single" w:sz="2" w:space="0" w:color="auto"/>
            </w:tcBorders>
            <w:vAlign w:val="center"/>
          </w:tcPr>
          <w:p w14:paraId="7F79CBC2"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1.002,21</w:t>
            </w:r>
          </w:p>
        </w:tc>
        <w:tc>
          <w:tcPr>
            <w:tcW w:w="854" w:type="dxa"/>
            <w:tcBorders>
              <w:top w:val="single" w:sz="2" w:space="0" w:color="auto"/>
            </w:tcBorders>
            <w:vAlign w:val="center"/>
          </w:tcPr>
          <w:p w14:paraId="7E8AD054"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2.683,77</w:t>
            </w:r>
          </w:p>
        </w:tc>
        <w:tc>
          <w:tcPr>
            <w:tcW w:w="438" w:type="dxa"/>
            <w:tcBorders>
              <w:top w:val="single" w:sz="2" w:space="0" w:color="auto"/>
            </w:tcBorders>
            <w:vAlign w:val="center"/>
          </w:tcPr>
          <w:p w14:paraId="2E671449" w14:textId="77777777" w:rsidR="00905A3B" w:rsidRPr="001746A4" w:rsidRDefault="00905A3B" w:rsidP="00905A3B">
            <w:pPr>
              <w:jc w:val="right"/>
              <w:rPr>
                <w:rFonts w:ascii="Arial Narrow" w:hAnsi="Arial Narrow" w:cs="Calibri"/>
                <w:color w:val="000000"/>
                <w:sz w:val="20"/>
                <w:szCs w:val="20"/>
              </w:rPr>
            </w:pPr>
            <w:r w:rsidRPr="001746A4">
              <w:rPr>
                <w:rFonts w:ascii="Arial Narrow" w:hAnsi="Arial Narrow" w:cs="Calibri"/>
                <w:color w:val="000000"/>
                <w:sz w:val="20"/>
                <w:szCs w:val="20"/>
              </w:rPr>
              <w:t>37%</w:t>
            </w:r>
          </w:p>
        </w:tc>
      </w:tr>
    </w:tbl>
    <w:p w14:paraId="7008EA1C" w14:textId="77777777" w:rsidR="00905A3B" w:rsidRPr="00B317C1" w:rsidRDefault="00905A3B" w:rsidP="00810CEA">
      <w:pPr>
        <w:pStyle w:val="texto"/>
        <w:spacing w:before="60"/>
        <w:ind w:firstLine="0"/>
        <w:jc w:val="both"/>
        <w:rPr>
          <w:rFonts w:ascii="Arial" w:hAnsi="Arial" w:cs="Arial"/>
          <w:sz w:val="16"/>
          <w:szCs w:val="16"/>
        </w:rPr>
      </w:pPr>
      <w:r w:rsidRPr="00B317C1">
        <w:rPr>
          <w:rFonts w:ascii="Arial" w:hAnsi="Arial" w:cs="Arial"/>
          <w:sz w:val="16"/>
          <w:szCs w:val="16"/>
        </w:rPr>
        <w:t>P: Planificación en la Memoria</w:t>
      </w:r>
      <w:r w:rsidR="008D051B">
        <w:rPr>
          <w:rFonts w:ascii="Arial" w:hAnsi="Arial" w:cs="Arial"/>
          <w:sz w:val="16"/>
          <w:szCs w:val="16"/>
        </w:rPr>
        <w:t>.</w:t>
      </w:r>
    </w:p>
    <w:p w14:paraId="210A1535" w14:textId="77777777" w:rsidR="00905A3B" w:rsidRPr="00B317C1" w:rsidRDefault="00905A3B" w:rsidP="00C962E5">
      <w:pPr>
        <w:pStyle w:val="texto"/>
        <w:ind w:firstLine="0"/>
        <w:jc w:val="both"/>
        <w:rPr>
          <w:rFonts w:ascii="Arial" w:hAnsi="Arial" w:cs="Arial"/>
          <w:sz w:val="16"/>
          <w:szCs w:val="16"/>
        </w:rPr>
      </w:pPr>
      <w:r w:rsidRPr="00B317C1">
        <w:rPr>
          <w:rFonts w:ascii="Arial" w:hAnsi="Arial" w:cs="Arial"/>
          <w:sz w:val="16"/>
          <w:szCs w:val="16"/>
        </w:rPr>
        <w:t>L: Licitaciones en PLENA</w:t>
      </w:r>
      <w:r w:rsidR="000C69B9">
        <w:rPr>
          <w:rFonts w:ascii="Arial" w:hAnsi="Arial" w:cs="Arial"/>
          <w:sz w:val="16"/>
          <w:szCs w:val="16"/>
        </w:rPr>
        <w:t>.</w:t>
      </w:r>
    </w:p>
    <w:p w14:paraId="1ADC4E6D" w14:textId="77777777" w:rsidR="00905A3B" w:rsidRPr="003909DF" w:rsidRDefault="00F8405F" w:rsidP="0058149B">
      <w:pPr>
        <w:suppressAutoHyphens/>
        <w:spacing w:before="240" w:after="140"/>
        <w:ind w:firstLine="289"/>
        <w:jc w:val="both"/>
        <w:rPr>
          <w:rFonts w:cstheme="minorHAnsi"/>
          <w:color w:val="333333"/>
          <w:sz w:val="26"/>
          <w:szCs w:val="26"/>
          <w:shd w:val="clear" w:color="auto" w:fill="FFFFFF"/>
        </w:rPr>
      </w:pPr>
      <w:r w:rsidRPr="003909DF">
        <w:rPr>
          <w:rFonts w:cstheme="minorHAnsi"/>
          <w:color w:val="333333"/>
          <w:sz w:val="26"/>
          <w:szCs w:val="26"/>
          <w:shd w:val="clear" w:color="auto" w:fill="FFFFFF"/>
        </w:rPr>
        <w:t>Del cuadro anterior se desprende que</w:t>
      </w:r>
      <w:r w:rsidR="00394DFF">
        <w:rPr>
          <w:rFonts w:cstheme="minorHAnsi"/>
          <w:color w:val="333333"/>
          <w:sz w:val="26"/>
          <w:szCs w:val="26"/>
          <w:shd w:val="clear" w:color="auto" w:fill="FFFFFF"/>
        </w:rPr>
        <w:t>,</w:t>
      </w:r>
      <w:r w:rsidRPr="003909DF">
        <w:rPr>
          <w:rFonts w:cstheme="minorHAnsi"/>
          <w:color w:val="333333"/>
          <w:sz w:val="26"/>
          <w:szCs w:val="26"/>
          <w:shd w:val="clear" w:color="auto" w:fill="FFFFFF"/>
        </w:rPr>
        <w:t xml:space="preserve"> en el </w:t>
      </w:r>
      <w:r w:rsidR="00905A3B" w:rsidRPr="003909DF">
        <w:rPr>
          <w:rFonts w:cstheme="minorHAnsi"/>
          <w:color w:val="333333"/>
          <w:sz w:val="26"/>
          <w:szCs w:val="26"/>
          <w:shd w:val="clear" w:color="auto" w:fill="FFFFFF"/>
        </w:rPr>
        <w:t xml:space="preserve">ejercicio 2024, </w:t>
      </w:r>
      <w:r w:rsidRPr="003909DF">
        <w:rPr>
          <w:rFonts w:cstheme="minorHAnsi"/>
          <w:color w:val="333333"/>
          <w:sz w:val="26"/>
          <w:szCs w:val="26"/>
          <w:shd w:val="clear" w:color="auto" w:fill="FFFFFF"/>
        </w:rPr>
        <w:t>se ha planificado el 3</w:t>
      </w:r>
      <w:r w:rsidR="00905A3B" w:rsidRPr="003909DF">
        <w:rPr>
          <w:rFonts w:cstheme="minorHAnsi"/>
          <w:color w:val="333333"/>
          <w:sz w:val="26"/>
          <w:szCs w:val="26"/>
          <w:shd w:val="clear" w:color="auto" w:fill="FFFFFF"/>
        </w:rPr>
        <w:t>6</w:t>
      </w:r>
      <w:r w:rsidR="008738F6" w:rsidRPr="003909DF">
        <w:rPr>
          <w:rFonts w:cstheme="minorHAnsi"/>
          <w:color w:val="333333"/>
          <w:sz w:val="26"/>
          <w:szCs w:val="26"/>
          <w:shd w:val="clear" w:color="auto" w:fill="FFFFFF"/>
        </w:rPr>
        <w:t xml:space="preserve"> por ciento </w:t>
      </w:r>
      <w:r w:rsidRPr="003909DF">
        <w:rPr>
          <w:rFonts w:cstheme="minorHAnsi"/>
          <w:color w:val="333333"/>
          <w:sz w:val="26"/>
          <w:szCs w:val="26"/>
          <w:shd w:val="clear" w:color="auto" w:fill="FFFFFF"/>
        </w:rPr>
        <w:t>del valor estimado de las licitaciones iniciadas</w:t>
      </w:r>
      <w:r w:rsidR="00394DFF">
        <w:rPr>
          <w:rFonts w:cstheme="minorHAnsi"/>
          <w:color w:val="333333"/>
          <w:sz w:val="26"/>
          <w:szCs w:val="26"/>
          <w:shd w:val="clear" w:color="auto" w:fill="FFFFFF"/>
        </w:rPr>
        <w:t xml:space="preserve"> </w:t>
      </w:r>
      <w:r w:rsidR="00905A3B" w:rsidRPr="003909DF">
        <w:rPr>
          <w:rFonts w:cstheme="minorHAnsi"/>
          <w:color w:val="333333"/>
          <w:sz w:val="26"/>
          <w:szCs w:val="26"/>
          <w:shd w:val="clear" w:color="auto" w:fill="FFFFFF"/>
        </w:rPr>
        <w:t>y</w:t>
      </w:r>
      <w:r w:rsidR="00394DFF">
        <w:rPr>
          <w:rFonts w:cstheme="minorHAnsi"/>
          <w:color w:val="333333"/>
          <w:sz w:val="26"/>
          <w:szCs w:val="26"/>
          <w:shd w:val="clear" w:color="auto" w:fill="FFFFFF"/>
        </w:rPr>
        <w:t>,</w:t>
      </w:r>
      <w:r w:rsidR="00905A3B" w:rsidRPr="003909DF">
        <w:rPr>
          <w:rFonts w:cstheme="minorHAnsi"/>
          <w:color w:val="333333"/>
          <w:sz w:val="26"/>
          <w:szCs w:val="26"/>
          <w:shd w:val="clear" w:color="auto" w:fill="FFFFFF"/>
        </w:rPr>
        <w:t xml:space="preserve"> en el periodo analizado, el 37 por ciento</w:t>
      </w:r>
      <w:r w:rsidRPr="003909DF">
        <w:rPr>
          <w:rFonts w:cstheme="minorHAnsi"/>
          <w:color w:val="333333"/>
          <w:sz w:val="26"/>
          <w:szCs w:val="26"/>
          <w:shd w:val="clear" w:color="auto" w:fill="FFFFFF"/>
        </w:rPr>
        <w:t>. Este dato</w:t>
      </w:r>
      <w:r w:rsidR="00905A3B" w:rsidRPr="003909DF">
        <w:rPr>
          <w:rFonts w:cstheme="minorHAnsi"/>
          <w:color w:val="333333"/>
          <w:sz w:val="26"/>
          <w:szCs w:val="26"/>
          <w:shd w:val="clear" w:color="auto" w:fill="FFFFFF"/>
        </w:rPr>
        <w:t>, a diferencia del número de expedientes</w:t>
      </w:r>
      <w:r w:rsidRPr="003909DF">
        <w:rPr>
          <w:rFonts w:cstheme="minorHAnsi"/>
          <w:color w:val="333333"/>
          <w:sz w:val="26"/>
          <w:szCs w:val="26"/>
          <w:shd w:val="clear" w:color="auto" w:fill="FFFFFF"/>
        </w:rPr>
        <w:t xml:space="preserve"> presenta variaciones </w:t>
      </w:r>
      <w:r w:rsidR="00905A3B" w:rsidRPr="003909DF">
        <w:rPr>
          <w:rFonts w:cstheme="minorHAnsi"/>
          <w:color w:val="333333"/>
          <w:sz w:val="26"/>
          <w:szCs w:val="26"/>
          <w:shd w:val="clear" w:color="auto" w:fill="FFFFFF"/>
        </w:rPr>
        <w:t>más dispares.</w:t>
      </w:r>
    </w:p>
    <w:p w14:paraId="10B9599B" w14:textId="77777777" w:rsidR="000617AE" w:rsidRDefault="00A83B1D" w:rsidP="00810CEA">
      <w:pPr>
        <w:pStyle w:val="texto"/>
        <w:suppressAutoHyphens/>
        <w:spacing w:after="140"/>
        <w:jc w:val="both"/>
        <w:rPr>
          <w:szCs w:val="26"/>
        </w:rPr>
      </w:pPr>
      <w:r w:rsidRPr="00A1625F">
        <w:rPr>
          <w:szCs w:val="26"/>
        </w:rPr>
        <w:t xml:space="preserve">Una </w:t>
      </w:r>
      <w:r w:rsidR="000617AE" w:rsidRPr="00A1625F">
        <w:rPr>
          <w:szCs w:val="26"/>
        </w:rPr>
        <w:t xml:space="preserve">adecuada </w:t>
      </w:r>
      <w:r w:rsidRPr="00A1625F">
        <w:rPr>
          <w:szCs w:val="26"/>
        </w:rPr>
        <w:t xml:space="preserve">planificación en la contratación pública genera efectos positivos en aspectos fundamentales como una </w:t>
      </w:r>
      <w:r w:rsidR="003274C2" w:rsidRPr="00A1625F">
        <w:rPr>
          <w:szCs w:val="26"/>
        </w:rPr>
        <w:t xml:space="preserve">mayor </w:t>
      </w:r>
      <w:r w:rsidR="0015488B" w:rsidRPr="00A1625F">
        <w:rPr>
          <w:szCs w:val="26"/>
        </w:rPr>
        <w:t xml:space="preserve">garantía de transparencia, </w:t>
      </w:r>
      <w:r w:rsidRPr="00A1625F">
        <w:rPr>
          <w:szCs w:val="26"/>
        </w:rPr>
        <w:t>el uso estratégico de la contratación pública</w:t>
      </w:r>
      <w:r w:rsidR="003274C2" w:rsidRPr="00A1625F">
        <w:rPr>
          <w:szCs w:val="26"/>
        </w:rPr>
        <w:t>, así como d</w:t>
      </w:r>
      <w:r w:rsidRPr="00A1625F">
        <w:rPr>
          <w:szCs w:val="26"/>
        </w:rPr>
        <w:t>el uso adecuado de los procedimientos de contratación</w:t>
      </w:r>
      <w:r w:rsidR="003274C2" w:rsidRPr="00A1625F">
        <w:rPr>
          <w:szCs w:val="26"/>
        </w:rPr>
        <w:t xml:space="preserve">. </w:t>
      </w:r>
      <w:r w:rsidR="00CD262E" w:rsidRPr="00A1625F">
        <w:rPr>
          <w:szCs w:val="26"/>
        </w:rPr>
        <w:t>A</w:t>
      </w:r>
      <w:r w:rsidR="000617AE" w:rsidRPr="00A1625F">
        <w:rPr>
          <w:szCs w:val="26"/>
        </w:rPr>
        <w:t>simismo, en el plano de la gestión, puede medir mediante el establecimiento de indicadores válidos, el grado de cumplimiento de la actividad contractual, así como poder analizar las desviaciones producidas al objeto de que se puedan adoptar las medidas correctoras oportunas.</w:t>
      </w:r>
    </w:p>
    <w:p w14:paraId="31AF5704" w14:textId="77777777" w:rsidR="000617AE" w:rsidRPr="00A83B1D" w:rsidRDefault="002D419C" w:rsidP="008D051B">
      <w:pPr>
        <w:pStyle w:val="texto"/>
        <w:spacing w:after="140"/>
        <w:jc w:val="both"/>
        <w:rPr>
          <w:i/>
        </w:rPr>
      </w:pPr>
      <w:r>
        <w:rPr>
          <w:szCs w:val="26"/>
        </w:rPr>
        <w:t xml:space="preserve">Por todo lo anterior, se </w:t>
      </w:r>
      <w:r w:rsidRPr="00A83B1D">
        <w:rPr>
          <w:i/>
          <w:szCs w:val="26"/>
        </w:rPr>
        <w:t>recomienda</w:t>
      </w:r>
      <w:r w:rsidR="008D051B">
        <w:rPr>
          <w:szCs w:val="26"/>
        </w:rPr>
        <w:t xml:space="preserve"> </w:t>
      </w:r>
      <w:r w:rsidR="00BA7853">
        <w:rPr>
          <w:i/>
        </w:rPr>
        <w:t>l</w:t>
      </w:r>
      <w:r w:rsidR="008D051B">
        <w:rPr>
          <w:i/>
        </w:rPr>
        <w:t>l</w:t>
      </w:r>
      <w:r w:rsidR="00BA7853">
        <w:rPr>
          <w:i/>
        </w:rPr>
        <w:t xml:space="preserve">evar a cabo una planificación que permita, además de cumplir de forma más amplia las </w:t>
      </w:r>
      <w:r w:rsidR="00CD262E">
        <w:rPr>
          <w:i/>
        </w:rPr>
        <w:t xml:space="preserve">previsiones </w:t>
      </w:r>
      <w:r w:rsidR="00BA7853">
        <w:rPr>
          <w:i/>
        </w:rPr>
        <w:t xml:space="preserve">legales, la mejora continua en la gestión de la contratación pública.  </w:t>
      </w:r>
    </w:p>
    <w:p w14:paraId="2EAA07C6" w14:textId="77777777" w:rsidR="00915D48" w:rsidRDefault="005B60CD" w:rsidP="007A57B2">
      <w:pPr>
        <w:pStyle w:val="atitulo3"/>
        <w:spacing w:before="240"/>
        <w:jc w:val="both"/>
      </w:pPr>
      <w:r>
        <w:t>Transparencia</w:t>
      </w:r>
    </w:p>
    <w:p w14:paraId="4BF9102B" w14:textId="77777777" w:rsidR="00BC0487" w:rsidRDefault="00BB68FF" w:rsidP="00462A5E">
      <w:pPr>
        <w:pStyle w:val="texto"/>
        <w:spacing w:after="140"/>
        <w:jc w:val="both"/>
        <w:rPr>
          <w:rFonts w:eastAsia="Arial MT"/>
          <w:szCs w:val="26"/>
          <w:lang w:eastAsia="en-US"/>
        </w:rPr>
      </w:pPr>
      <w:r>
        <w:rPr>
          <w:szCs w:val="26"/>
        </w:rPr>
        <w:t xml:space="preserve">Se ha revisado el </w:t>
      </w:r>
      <w:r w:rsidR="00BC0487">
        <w:rPr>
          <w:szCs w:val="26"/>
        </w:rPr>
        <w:t xml:space="preserve">nivel de cumplimiento de transparencia de la contratación </w:t>
      </w:r>
      <w:r w:rsidR="00BC0487" w:rsidRPr="00BC0487">
        <w:rPr>
          <w:rFonts w:eastAsia="Arial MT"/>
          <w:szCs w:val="26"/>
          <w:lang w:eastAsia="en-US"/>
        </w:rPr>
        <w:t>en el Por</w:t>
      </w:r>
      <w:r w:rsidR="00472E36">
        <w:rPr>
          <w:rFonts w:eastAsia="Arial MT"/>
          <w:szCs w:val="26"/>
          <w:lang w:eastAsia="en-US"/>
        </w:rPr>
        <w:t xml:space="preserve">tal de </w:t>
      </w:r>
      <w:r w:rsidR="00C96672">
        <w:rPr>
          <w:rFonts w:eastAsia="Arial MT"/>
          <w:szCs w:val="26"/>
          <w:lang w:eastAsia="en-US"/>
        </w:rPr>
        <w:t>C</w:t>
      </w:r>
      <w:r w:rsidR="00472E36">
        <w:rPr>
          <w:rFonts w:eastAsia="Arial MT"/>
          <w:szCs w:val="26"/>
          <w:lang w:eastAsia="en-US"/>
        </w:rPr>
        <w:t xml:space="preserve">ontratación de Navarra (en adelante PCN), </w:t>
      </w:r>
      <w:r w:rsidR="00BC0487" w:rsidRPr="00BC0487">
        <w:rPr>
          <w:rFonts w:eastAsia="Arial MT"/>
          <w:szCs w:val="26"/>
          <w:lang w:eastAsia="en-US"/>
        </w:rPr>
        <w:t>según lo previsto en el artículo 88 de la L</w:t>
      </w:r>
      <w:r w:rsidR="00506A51">
        <w:rPr>
          <w:rFonts w:eastAsia="Arial MT"/>
          <w:szCs w:val="26"/>
          <w:lang w:eastAsia="en-US"/>
        </w:rPr>
        <w:t xml:space="preserve">FC </w:t>
      </w:r>
      <w:r w:rsidR="00BC0487" w:rsidRPr="00BC0487">
        <w:rPr>
          <w:rFonts w:eastAsia="Arial MT"/>
          <w:szCs w:val="26"/>
          <w:lang w:eastAsia="en-US"/>
        </w:rPr>
        <w:t>y del artículo 23 de la Ley Foral 5/2018, de 17 de mayo, de Transparencia, acceso a la información pública y buen gobierno.</w:t>
      </w:r>
      <w:r w:rsidR="009B57C6">
        <w:rPr>
          <w:rFonts w:eastAsia="Arial MT"/>
          <w:szCs w:val="26"/>
          <w:lang w:eastAsia="en-US"/>
        </w:rPr>
        <w:t xml:space="preserve"> </w:t>
      </w:r>
    </w:p>
    <w:p w14:paraId="2CEE2846" w14:textId="77777777" w:rsidR="00472E36" w:rsidRPr="006135AC" w:rsidRDefault="00F44295" w:rsidP="00F44295">
      <w:pPr>
        <w:pStyle w:val="texto"/>
        <w:spacing w:after="140"/>
        <w:jc w:val="both"/>
        <w:rPr>
          <w:szCs w:val="26"/>
        </w:rPr>
      </w:pPr>
      <w:r w:rsidRPr="00F44295">
        <w:rPr>
          <w:szCs w:val="26"/>
        </w:rPr>
        <w:t>Para ofrecer una visión más amplia, hemos analizado los ejercicios 202</w:t>
      </w:r>
      <w:r w:rsidR="0011019B">
        <w:rPr>
          <w:szCs w:val="26"/>
        </w:rPr>
        <w:t>1</w:t>
      </w:r>
      <w:r w:rsidRPr="00F44295">
        <w:rPr>
          <w:szCs w:val="26"/>
        </w:rPr>
        <w:t>-2024</w:t>
      </w:r>
      <w:r>
        <w:rPr>
          <w:szCs w:val="26"/>
        </w:rPr>
        <w:t xml:space="preserve">, </w:t>
      </w:r>
      <w:r w:rsidR="00152BAF" w:rsidRPr="006135AC">
        <w:rPr>
          <w:szCs w:val="26"/>
        </w:rPr>
        <w:t xml:space="preserve">y </w:t>
      </w:r>
      <w:r w:rsidR="00472E36" w:rsidRPr="006135AC">
        <w:rPr>
          <w:szCs w:val="26"/>
        </w:rPr>
        <w:t>para llevar</w:t>
      </w:r>
      <w:r w:rsidR="0014672F">
        <w:rPr>
          <w:szCs w:val="26"/>
        </w:rPr>
        <w:t xml:space="preserve">lo </w:t>
      </w:r>
      <w:r w:rsidR="00472E36" w:rsidRPr="006135AC">
        <w:rPr>
          <w:szCs w:val="26"/>
        </w:rPr>
        <w:t xml:space="preserve">a cabo </w:t>
      </w:r>
      <w:r w:rsidR="0014672F">
        <w:rPr>
          <w:szCs w:val="26"/>
        </w:rPr>
        <w:t xml:space="preserve">por su dimensión, </w:t>
      </w:r>
      <w:r w:rsidR="00472E36" w:rsidRPr="006135AC">
        <w:rPr>
          <w:szCs w:val="26"/>
        </w:rPr>
        <w:t>la premisa fundamental</w:t>
      </w:r>
      <w:r w:rsidR="0014672F">
        <w:rPr>
          <w:szCs w:val="26"/>
        </w:rPr>
        <w:t xml:space="preserve">, </w:t>
      </w:r>
      <w:r w:rsidR="00472E36" w:rsidRPr="006135AC">
        <w:rPr>
          <w:szCs w:val="26"/>
        </w:rPr>
        <w:t xml:space="preserve">era </w:t>
      </w:r>
      <w:r w:rsidR="0011019B">
        <w:rPr>
          <w:szCs w:val="26"/>
        </w:rPr>
        <w:t>realizar p</w:t>
      </w:r>
      <w:r w:rsidR="00472E36" w:rsidRPr="006135AC">
        <w:rPr>
          <w:szCs w:val="26"/>
        </w:rPr>
        <w:t xml:space="preserve">rocesos de descarga masiva de datos asociados a </w:t>
      </w:r>
      <w:r w:rsidR="0011019B">
        <w:rPr>
          <w:szCs w:val="26"/>
        </w:rPr>
        <w:t xml:space="preserve">los expedientes de contratación, tanto </w:t>
      </w:r>
      <w:r w:rsidR="0014672F">
        <w:rPr>
          <w:szCs w:val="26"/>
        </w:rPr>
        <w:t xml:space="preserve">los </w:t>
      </w:r>
      <w:r w:rsidR="00472E36" w:rsidRPr="006135AC">
        <w:rPr>
          <w:szCs w:val="26"/>
        </w:rPr>
        <w:t xml:space="preserve">que se publican en el PCN </w:t>
      </w:r>
      <w:r w:rsidR="0014672F">
        <w:rPr>
          <w:szCs w:val="26"/>
        </w:rPr>
        <w:t>como en las bases de datos de los distintos gestores. Una vez obtenidos</w:t>
      </w:r>
      <w:r w:rsidR="00394DFF">
        <w:rPr>
          <w:szCs w:val="26"/>
        </w:rPr>
        <w:t>,</w:t>
      </w:r>
      <w:r w:rsidR="0014672F">
        <w:rPr>
          <w:szCs w:val="26"/>
        </w:rPr>
        <w:t xml:space="preserve"> </w:t>
      </w:r>
      <w:r w:rsidR="00394DFF">
        <w:rPr>
          <w:szCs w:val="26"/>
        </w:rPr>
        <w:t>se h realizado el</w:t>
      </w:r>
      <w:r w:rsidR="00472E36" w:rsidRPr="006135AC">
        <w:rPr>
          <w:szCs w:val="26"/>
        </w:rPr>
        <w:t xml:space="preserve"> tratam</w:t>
      </w:r>
      <w:r w:rsidR="004308EC" w:rsidRPr="006135AC">
        <w:rPr>
          <w:szCs w:val="26"/>
        </w:rPr>
        <w:t xml:space="preserve">iento y procesamiento conjunto. </w:t>
      </w:r>
    </w:p>
    <w:p w14:paraId="478BD96D" w14:textId="77777777" w:rsidR="00080682" w:rsidRPr="00CF149F" w:rsidRDefault="00472E36" w:rsidP="001774C3">
      <w:pPr>
        <w:pStyle w:val="texto"/>
        <w:suppressAutoHyphens/>
        <w:spacing w:after="140"/>
        <w:jc w:val="both"/>
        <w:rPr>
          <w:rFonts w:eastAsia="Arial MT"/>
          <w:szCs w:val="26"/>
          <w:lang w:eastAsia="en-US"/>
        </w:rPr>
      </w:pPr>
      <w:r w:rsidRPr="00A1625F">
        <w:rPr>
          <w:rFonts w:eastAsia="Arial MT"/>
          <w:szCs w:val="26"/>
          <w:lang w:eastAsia="en-US"/>
        </w:rPr>
        <w:lastRenderedPageBreak/>
        <w:t>A tal efecto, se solicitó a los departamentos y OOAA</w:t>
      </w:r>
      <w:r w:rsidR="00CD262E" w:rsidRPr="00A1625F">
        <w:rPr>
          <w:rFonts w:eastAsia="Arial MT"/>
          <w:szCs w:val="26"/>
          <w:lang w:eastAsia="en-US"/>
        </w:rPr>
        <w:t>,</w:t>
      </w:r>
      <w:r w:rsidRPr="00A1625F">
        <w:rPr>
          <w:rFonts w:eastAsia="Arial MT"/>
          <w:szCs w:val="26"/>
          <w:lang w:eastAsia="en-US"/>
        </w:rPr>
        <w:t xml:space="preserve"> información sobre los contratos prorroga</w:t>
      </w:r>
      <w:r w:rsidR="004308EC" w:rsidRPr="00A1625F">
        <w:rPr>
          <w:rFonts w:eastAsia="Arial MT"/>
          <w:szCs w:val="26"/>
          <w:lang w:eastAsia="en-US"/>
        </w:rPr>
        <w:t xml:space="preserve">dos, modificados y finalizados en el citado periodo, </w:t>
      </w:r>
      <w:r w:rsidRPr="00A1625F">
        <w:rPr>
          <w:rFonts w:eastAsia="Arial MT"/>
          <w:szCs w:val="26"/>
          <w:lang w:eastAsia="en-US"/>
        </w:rPr>
        <w:t xml:space="preserve">para </w:t>
      </w:r>
      <w:r w:rsidR="0011019B" w:rsidRPr="00A1625F">
        <w:rPr>
          <w:rFonts w:eastAsia="Arial MT"/>
          <w:szCs w:val="26"/>
          <w:lang w:eastAsia="en-US"/>
        </w:rPr>
        <w:t xml:space="preserve">compararla con la </w:t>
      </w:r>
      <w:r w:rsidRPr="00A1625F">
        <w:rPr>
          <w:rFonts w:eastAsia="Arial MT"/>
          <w:szCs w:val="26"/>
          <w:lang w:eastAsia="en-US"/>
        </w:rPr>
        <w:t>publicada en el P</w:t>
      </w:r>
      <w:r w:rsidR="0014672F" w:rsidRPr="00A1625F">
        <w:rPr>
          <w:rFonts w:eastAsia="Arial MT"/>
          <w:szCs w:val="26"/>
          <w:lang w:eastAsia="en-US"/>
        </w:rPr>
        <w:t>CN</w:t>
      </w:r>
      <w:r w:rsidRPr="00A1625F">
        <w:rPr>
          <w:rFonts w:eastAsia="Arial MT"/>
          <w:szCs w:val="26"/>
          <w:lang w:eastAsia="en-US"/>
        </w:rPr>
        <w:t xml:space="preserve">. </w:t>
      </w:r>
      <w:r w:rsidR="009C5A4F" w:rsidRPr="00A1625F">
        <w:rPr>
          <w:rFonts w:eastAsia="Arial MT"/>
          <w:szCs w:val="26"/>
          <w:lang w:eastAsia="en-US"/>
        </w:rPr>
        <w:t xml:space="preserve">Respecto al PCN </w:t>
      </w:r>
      <w:r w:rsidR="009C5A4F" w:rsidRPr="00A1625F">
        <w:t>en nuestro informe “Análisis de riesgos de la contratación pública (2019-2023)</w:t>
      </w:r>
      <w:r w:rsidR="009C5A4F" w:rsidRPr="00A1625F">
        <w:rPr>
          <w:rStyle w:val="Refdenotaalpie"/>
        </w:rPr>
        <w:footnoteReference w:id="23"/>
      </w:r>
      <w:r w:rsidR="009C5A4F" w:rsidRPr="00A1625F">
        <w:t xml:space="preserve">, pusimos de manifiesto debilidades significativas en cuanto a la </w:t>
      </w:r>
      <w:proofErr w:type="spellStart"/>
      <w:r w:rsidR="009C5A4F" w:rsidRPr="00A1625F">
        <w:t>exportabilidad</w:t>
      </w:r>
      <w:proofErr w:type="spellEnd"/>
      <w:r w:rsidR="009C5A4F" w:rsidRPr="00A1625F">
        <w:t xml:space="preserve"> de la información, </w:t>
      </w:r>
      <w:r w:rsidR="000E0128" w:rsidRPr="00A1625F">
        <w:t>así</w:t>
      </w:r>
      <w:r w:rsidR="009C5A4F" w:rsidRPr="00A1625F">
        <w:t xml:space="preserve"> como a la integridad de la información que debe publi</w:t>
      </w:r>
      <w:r w:rsidR="00C92ED5" w:rsidRPr="00A1625F">
        <w:t>carse con carácter obligatorio en el PCN.</w:t>
      </w:r>
      <w:r w:rsidR="00C92ED5">
        <w:t xml:space="preserve"> </w:t>
      </w:r>
      <w:r w:rsidR="00A1625F" w:rsidRPr="00CF149F">
        <w:t xml:space="preserve">Al respecto, la Dirección General de Patrimonio informa que se está trabajando en </w:t>
      </w:r>
      <w:r w:rsidR="00C96076" w:rsidRPr="00CF149F">
        <w:t>un</w:t>
      </w:r>
      <w:r w:rsidR="00A1625F" w:rsidRPr="00CF149F">
        <w:t xml:space="preserve"> nuevo Portal de Contratación cuya implantación está prevista para el primer semestre de 2027.</w:t>
      </w:r>
    </w:p>
    <w:p w14:paraId="5B20F5D3" w14:textId="77777777" w:rsidR="00080682" w:rsidRDefault="00472E36" w:rsidP="00462A5E">
      <w:pPr>
        <w:pStyle w:val="texto"/>
        <w:spacing w:after="140"/>
        <w:jc w:val="both"/>
        <w:rPr>
          <w:szCs w:val="26"/>
        </w:rPr>
      </w:pPr>
      <w:r w:rsidRPr="00E35195">
        <w:rPr>
          <w:szCs w:val="26"/>
        </w:rPr>
        <w:t>La ACF</w:t>
      </w:r>
      <w:r>
        <w:rPr>
          <w:szCs w:val="26"/>
        </w:rPr>
        <w:t>N</w:t>
      </w:r>
      <w:r w:rsidRPr="00E35195">
        <w:rPr>
          <w:szCs w:val="26"/>
        </w:rPr>
        <w:t xml:space="preserve"> dispone de una herramienta de </w:t>
      </w:r>
      <w:r w:rsidR="00EF2691">
        <w:rPr>
          <w:szCs w:val="26"/>
        </w:rPr>
        <w:t>gestión de expedientes</w:t>
      </w:r>
      <w:r>
        <w:rPr>
          <w:szCs w:val="26"/>
        </w:rPr>
        <w:t xml:space="preserve">, denominada </w:t>
      </w:r>
      <w:proofErr w:type="spellStart"/>
      <w:r>
        <w:rPr>
          <w:szCs w:val="26"/>
        </w:rPr>
        <w:t>Extr</w:t>
      </w:r>
      <w:proofErr w:type="spellEnd"/>
      <w:r>
        <w:rPr>
          <w:szCs w:val="26"/>
        </w:rPr>
        <w:t>@</w:t>
      </w:r>
      <w:r w:rsidRPr="00E35195">
        <w:rPr>
          <w:szCs w:val="26"/>
        </w:rPr>
        <w:t xml:space="preserve">, </w:t>
      </w:r>
      <w:r w:rsidRPr="00462A5E">
        <w:rPr>
          <w:rFonts w:eastAsia="Arial MT"/>
          <w:szCs w:val="26"/>
          <w:lang w:eastAsia="en-US"/>
        </w:rPr>
        <w:t>donde</w:t>
      </w:r>
      <w:r w:rsidRPr="00E35195">
        <w:rPr>
          <w:szCs w:val="26"/>
        </w:rPr>
        <w:t xml:space="preserve"> pueden gestionar </w:t>
      </w:r>
      <w:r w:rsidR="00D92B84">
        <w:rPr>
          <w:szCs w:val="26"/>
        </w:rPr>
        <w:t xml:space="preserve">los </w:t>
      </w:r>
      <w:r w:rsidRPr="00E35195">
        <w:rPr>
          <w:szCs w:val="26"/>
        </w:rPr>
        <w:t xml:space="preserve">expedientes de contratación. </w:t>
      </w:r>
      <w:r w:rsidR="00D92B84">
        <w:rPr>
          <w:szCs w:val="26"/>
        </w:rPr>
        <w:t xml:space="preserve">Para los expedientes de contratación gestionados por </w:t>
      </w:r>
      <w:proofErr w:type="spellStart"/>
      <w:r w:rsidR="00D92B84">
        <w:rPr>
          <w:szCs w:val="26"/>
        </w:rPr>
        <w:t>Extr</w:t>
      </w:r>
      <w:proofErr w:type="spellEnd"/>
      <w:r w:rsidR="00D92B84">
        <w:rPr>
          <w:szCs w:val="26"/>
        </w:rPr>
        <w:t xml:space="preserve">@, se elaboró desde la </w:t>
      </w:r>
      <w:r w:rsidR="0014672F">
        <w:rPr>
          <w:szCs w:val="26"/>
        </w:rPr>
        <w:t xml:space="preserve">propia </w:t>
      </w:r>
      <w:r w:rsidR="00D92B84">
        <w:rPr>
          <w:szCs w:val="26"/>
        </w:rPr>
        <w:t>ACFN con la colaboración del CAU una plantilla stan</w:t>
      </w:r>
      <w:r w:rsidR="0014672F">
        <w:rPr>
          <w:szCs w:val="26"/>
        </w:rPr>
        <w:t>dard con los datos solicitados</w:t>
      </w:r>
      <w:r w:rsidR="00C92ED5">
        <w:rPr>
          <w:szCs w:val="26"/>
        </w:rPr>
        <w:t>,</w:t>
      </w:r>
      <w:r w:rsidR="0014672F">
        <w:rPr>
          <w:szCs w:val="26"/>
        </w:rPr>
        <w:t xml:space="preserve"> que </w:t>
      </w:r>
      <w:r w:rsidR="00F94726">
        <w:rPr>
          <w:szCs w:val="26"/>
        </w:rPr>
        <w:t xml:space="preserve">permitió </w:t>
      </w:r>
      <w:r w:rsidR="0014672F">
        <w:rPr>
          <w:szCs w:val="26"/>
        </w:rPr>
        <w:t>replica</w:t>
      </w:r>
      <w:r w:rsidR="00F94726">
        <w:rPr>
          <w:szCs w:val="26"/>
        </w:rPr>
        <w:t xml:space="preserve">r </w:t>
      </w:r>
      <w:r w:rsidR="0014672F">
        <w:rPr>
          <w:szCs w:val="26"/>
        </w:rPr>
        <w:t xml:space="preserve">para todos los departamentos que usaban el citado gestor de expedientes. </w:t>
      </w:r>
    </w:p>
    <w:p w14:paraId="1A838795" w14:textId="77777777" w:rsidR="00D92B84" w:rsidRDefault="00D92B84" w:rsidP="00462A5E">
      <w:pPr>
        <w:pStyle w:val="texto"/>
        <w:spacing w:after="140"/>
        <w:jc w:val="both"/>
        <w:rPr>
          <w:szCs w:val="26"/>
        </w:rPr>
      </w:pPr>
      <w:r>
        <w:rPr>
          <w:szCs w:val="26"/>
        </w:rPr>
        <w:t xml:space="preserve">Para el resto de </w:t>
      </w:r>
      <w:proofErr w:type="gramStart"/>
      <w:r>
        <w:rPr>
          <w:szCs w:val="26"/>
        </w:rPr>
        <w:t>expedientes</w:t>
      </w:r>
      <w:proofErr w:type="gramEnd"/>
      <w:r>
        <w:rPr>
          <w:szCs w:val="26"/>
        </w:rPr>
        <w:t xml:space="preserve"> de contratación no gestionados por </w:t>
      </w:r>
      <w:proofErr w:type="spellStart"/>
      <w:r>
        <w:rPr>
          <w:szCs w:val="26"/>
        </w:rPr>
        <w:t>Extr</w:t>
      </w:r>
      <w:proofErr w:type="spellEnd"/>
      <w:r>
        <w:rPr>
          <w:szCs w:val="26"/>
        </w:rPr>
        <w:t>@ se solicitó a los departamentos información sobre los datos s</w:t>
      </w:r>
      <w:r w:rsidR="0014672F">
        <w:rPr>
          <w:szCs w:val="26"/>
        </w:rPr>
        <w:t>olicitados,</w:t>
      </w:r>
      <w:r w:rsidR="00B60D10">
        <w:rPr>
          <w:szCs w:val="26"/>
        </w:rPr>
        <w:t xml:space="preserve"> que n</w:t>
      </w:r>
      <w:r w:rsidR="00C92ED5">
        <w:rPr>
          <w:szCs w:val="26"/>
        </w:rPr>
        <w:t>os remitieron en formato Excel</w:t>
      </w:r>
    </w:p>
    <w:p w14:paraId="42F51022" w14:textId="77777777" w:rsidR="00915D48" w:rsidRDefault="00D92B84" w:rsidP="00462A5E">
      <w:pPr>
        <w:pStyle w:val="texto"/>
        <w:spacing w:after="140"/>
        <w:jc w:val="both"/>
        <w:rPr>
          <w:szCs w:val="26"/>
        </w:rPr>
      </w:pPr>
      <w:r>
        <w:rPr>
          <w:szCs w:val="26"/>
        </w:rPr>
        <w:t xml:space="preserve">En el </w:t>
      </w:r>
      <w:r w:rsidRPr="00462A5E">
        <w:rPr>
          <w:rFonts w:eastAsia="Arial MT"/>
          <w:szCs w:val="26"/>
          <w:lang w:eastAsia="en-US"/>
        </w:rPr>
        <w:t>proceso</w:t>
      </w:r>
      <w:r>
        <w:rPr>
          <w:szCs w:val="26"/>
        </w:rPr>
        <w:t xml:space="preserve"> de revisión de todas las fuentes de información, nos hemos encontrado </w:t>
      </w:r>
      <w:r w:rsidR="00CD262E">
        <w:rPr>
          <w:szCs w:val="26"/>
        </w:rPr>
        <w:t xml:space="preserve">con las </w:t>
      </w:r>
      <w:r w:rsidR="00FD3604">
        <w:rPr>
          <w:szCs w:val="26"/>
        </w:rPr>
        <w:t xml:space="preserve">siguientes </w:t>
      </w:r>
      <w:r w:rsidR="00CD262E">
        <w:rPr>
          <w:szCs w:val="26"/>
        </w:rPr>
        <w:t>limitaciones</w:t>
      </w:r>
      <w:r w:rsidR="0011019B" w:rsidRPr="0011019B">
        <w:rPr>
          <w:szCs w:val="26"/>
        </w:rPr>
        <w:t xml:space="preserve"> </w:t>
      </w:r>
      <w:r w:rsidR="0011019B">
        <w:rPr>
          <w:szCs w:val="26"/>
        </w:rPr>
        <w:t>significativas</w:t>
      </w:r>
      <w:r w:rsidR="00CD262E">
        <w:rPr>
          <w:szCs w:val="26"/>
        </w:rPr>
        <w:t xml:space="preserve">: </w:t>
      </w:r>
    </w:p>
    <w:p w14:paraId="4E78BA3F" w14:textId="77777777" w:rsidR="004308EC" w:rsidRPr="004308EC" w:rsidRDefault="004308EC" w:rsidP="005469EA">
      <w:pPr>
        <w:pStyle w:val="texto"/>
        <w:numPr>
          <w:ilvl w:val="0"/>
          <w:numId w:val="24"/>
        </w:numPr>
        <w:tabs>
          <w:tab w:val="left" w:pos="567"/>
        </w:tabs>
        <w:spacing w:after="140"/>
        <w:ind w:left="0" w:firstLine="284"/>
        <w:jc w:val="both"/>
        <w:rPr>
          <w:szCs w:val="26"/>
        </w:rPr>
      </w:pPr>
      <w:r>
        <w:rPr>
          <w:szCs w:val="26"/>
        </w:rPr>
        <w:t>N</w:t>
      </w:r>
      <w:r w:rsidRPr="00E35195">
        <w:rPr>
          <w:szCs w:val="26"/>
        </w:rPr>
        <w:t xml:space="preserve">o todos los departamentos utilizan </w:t>
      </w:r>
      <w:r>
        <w:rPr>
          <w:szCs w:val="26"/>
        </w:rPr>
        <w:t xml:space="preserve">la </w:t>
      </w:r>
      <w:r w:rsidRPr="00E35195">
        <w:rPr>
          <w:szCs w:val="26"/>
        </w:rPr>
        <w:t xml:space="preserve">herramienta </w:t>
      </w:r>
      <w:r>
        <w:rPr>
          <w:szCs w:val="26"/>
        </w:rPr>
        <w:t xml:space="preserve">Extra@, </w:t>
      </w:r>
      <w:r w:rsidRPr="00E35195">
        <w:rPr>
          <w:szCs w:val="26"/>
        </w:rPr>
        <w:t xml:space="preserve">y, dentro de los departamentos que la utilizan, tampoco lo hacen para todos los contratos. </w:t>
      </w:r>
    </w:p>
    <w:p w14:paraId="088DF12F" w14:textId="77777777" w:rsidR="0011019B" w:rsidRDefault="00D92B84" w:rsidP="005469EA">
      <w:pPr>
        <w:pStyle w:val="texto"/>
        <w:numPr>
          <w:ilvl w:val="0"/>
          <w:numId w:val="24"/>
        </w:numPr>
        <w:tabs>
          <w:tab w:val="left" w:pos="567"/>
        </w:tabs>
        <w:spacing w:after="140"/>
        <w:ind w:left="0" w:firstLine="284"/>
        <w:jc w:val="both"/>
        <w:rPr>
          <w:szCs w:val="26"/>
        </w:rPr>
      </w:pPr>
      <w:r w:rsidRPr="0011019B">
        <w:rPr>
          <w:szCs w:val="26"/>
        </w:rPr>
        <w:t>D</w:t>
      </w:r>
      <w:r w:rsidR="00E35195" w:rsidRPr="0011019B">
        <w:rPr>
          <w:szCs w:val="26"/>
        </w:rPr>
        <w:t xml:space="preserve">entro de los expedientes de contratación gestionados por </w:t>
      </w:r>
      <w:proofErr w:type="spellStart"/>
      <w:r w:rsidR="00E35195" w:rsidRPr="0011019B">
        <w:rPr>
          <w:szCs w:val="26"/>
        </w:rPr>
        <w:t>Extr</w:t>
      </w:r>
      <w:proofErr w:type="spellEnd"/>
      <w:r w:rsidR="00E35195" w:rsidRPr="0011019B">
        <w:rPr>
          <w:szCs w:val="26"/>
        </w:rPr>
        <w:t xml:space="preserve">@, los trámites de “modificación de contratos” o “prórrogas”, en ocasiones se </w:t>
      </w:r>
      <w:r w:rsidR="0011019B" w:rsidRPr="0011019B">
        <w:rPr>
          <w:szCs w:val="26"/>
        </w:rPr>
        <w:t xml:space="preserve">realizan </w:t>
      </w:r>
      <w:r w:rsidR="00E35195" w:rsidRPr="0011019B">
        <w:rPr>
          <w:szCs w:val="26"/>
        </w:rPr>
        <w:t>de forma manual fu</w:t>
      </w:r>
      <w:r w:rsidRPr="0011019B">
        <w:rPr>
          <w:szCs w:val="26"/>
        </w:rPr>
        <w:t>era de la citada herramienta, lo que impide contrastar la información con el PCN.</w:t>
      </w:r>
      <w:r w:rsidR="00E35195" w:rsidRPr="0011019B">
        <w:rPr>
          <w:szCs w:val="26"/>
        </w:rPr>
        <w:t xml:space="preserve"> </w:t>
      </w:r>
    </w:p>
    <w:p w14:paraId="486A59F0" w14:textId="77777777" w:rsidR="00E35195" w:rsidRPr="0011019B" w:rsidRDefault="00E35195" w:rsidP="005469EA">
      <w:pPr>
        <w:pStyle w:val="texto"/>
        <w:numPr>
          <w:ilvl w:val="0"/>
          <w:numId w:val="24"/>
        </w:numPr>
        <w:tabs>
          <w:tab w:val="left" w:pos="567"/>
        </w:tabs>
        <w:spacing w:after="140"/>
        <w:ind w:left="0" w:firstLine="284"/>
        <w:jc w:val="both"/>
        <w:rPr>
          <w:szCs w:val="26"/>
        </w:rPr>
      </w:pPr>
      <w:proofErr w:type="spellStart"/>
      <w:r w:rsidRPr="0011019B">
        <w:rPr>
          <w:szCs w:val="26"/>
        </w:rPr>
        <w:t>Extr</w:t>
      </w:r>
      <w:proofErr w:type="spellEnd"/>
      <w:r w:rsidRPr="0011019B">
        <w:rPr>
          <w:szCs w:val="26"/>
        </w:rPr>
        <w:t xml:space="preserve">@ todavía no tiene implantado el flujo para determinar que un contrato ha sido finalizado, por lo que </w:t>
      </w:r>
      <w:r w:rsidR="004308EC" w:rsidRPr="0011019B">
        <w:rPr>
          <w:szCs w:val="26"/>
        </w:rPr>
        <w:t xml:space="preserve">tampoco </w:t>
      </w:r>
      <w:r w:rsidRPr="0011019B">
        <w:rPr>
          <w:szCs w:val="26"/>
        </w:rPr>
        <w:t>nos ha sido posible obtener este dato.</w:t>
      </w:r>
    </w:p>
    <w:p w14:paraId="33091911" w14:textId="77777777" w:rsidR="004308EC" w:rsidRDefault="00E35195" w:rsidP="005469EA">
      <w:pPr>
        <w:pStyle w:val="texto"/>
        <w:numPr>
          <w:ilvl w:val="0"/>
          <w:numId w:val="24"/>
        </w:numPr>
        <w:tabs>
          <w:tab w:val="left" w:pos="567"/>
        </w:tabs>
        <w:spacing w:after="140"/>
        <w:ind w:left="0" w:firstLine="284"/>
        <w:jc w:val="both"/>
        <w:rPr>
          <w:szCs w:val="26"/>
        </w:rPr>
      </w:pPr>
      <w:r>
        <w:rPr>
          <w:szCs w:val="26"/>
        </w:rPr>
        <w:t xml:space="preserve">La información que hemos recibido de los departamentos ha sido </w:t>
      </w:r>
      <w:r w:rsidR="004308EC">
        <w:rPr>
          <w:szCs w:val="26"/>
        </w:rPr>
        <w:t>incompleta y muy heterogénea, lo que nos</w:t>
      </w:r>
      <w:r>
        <w:rPr>
          <w:szCs w:val="26"/>
        </w:rPr>
        <w:t xml:space="preserve"> </w:t>
      </w:r>
      <w:r w:rsidR="004308EC">
        <w:rPr>
          <w:szCs w:val="26"/>
        </w:rPr>
        <w:t xml:space="preserve">ha impedido agrupar la información de forma que nos otorgase una seguridad razonable en la agrupación de los datos. </w:t>
      </w:r>
      <w:r>
        <w:rPr>
          <w:szCs w:val="26"/>
        </w:rPr>
        <w:t xml:space="preserve"> </w:t>
      </w:r>
    </w:p>
    <w:p w14:paraId="7F136296" w14:textId="77777777" w:rsidR="006135AC" w:rsidRPr="00272595" w:rsidRDefault="004308EC" w:rsidP="005B6693">
      <w:pPr>
        <w:pStyle w:val="texto"/>
        <w:spacing w:after="140"/>
        <w:jc w:val="both"/>
        <w:rPr>
          <w:szCs w:val="26"/>
        </w:rPr>
      </w:pPr>
      <w:r>
        <w:rPr>
          <w:szCs w:val="26"/>
        </w:rPr>
        <w:t>Esta Cámara destaca que, si bien e</w:t>
      </w:r>
      <w:r w:rsidR="00472E36" w:rsidRPr="004308EC">
        <w:rPr>
          <w:szCs w:val="26"/>
        </w:rPr>
        <w:t xml:space="preserve">l expediente electrónico supone un gran avance en la gestión de la contratación, todavía no alcanza el nivel </w:t>
      </w:r>
      <w:r w:rsidR="006C1904" w:rsidRPr="004308EC">
        <w:rPr>
          <w:szCs w:val="26"/>
        </w:rPr>
        <w:t xml:space="preserve">suficiente </w:t>
      </w:r>
      <w:r w:rsidR="00472E36" w:rsidRPr="004308EC">
        <w:rPr>
          <w:szCs w:val="26"/>
        </w:rPr>
        <w:t xml:space="preserve">de </w:t>
      </w:r>
      <w:r>
        <w:rPr>
          <w:szCs w:val="26"/>
        </w:rPr>
        <w:t xml:space="preserve">exportación de datos que permita </w:t>
      </w:r>
      <w:r w:rsidR="006135AC">
        <w:rPr>
          <w:szCs w:val="26"/>
        </w:rPr>
        <w:t xml:space="preserve">ofrecer información agregada y estructurada </w:t>
      </w:r>
      <w:r w:rsidR="006135AC" w:rsidRPr="00272595">
        <w:rPr>
          <w:szCs w:val="26"/>
        </w:rPr>
        <w:t xml:space="preserve">tanto a los órganos gestores como a los órganos fiscalizadores </w:t>
      </w:r>
    </w:p>
    <w:p w14:paraId="25BA044A" w14:textId="77777777" w:rsidR="009B57C6" w:rsidRPr="00272595" w:rsidRDefault="005474E1" w:rsidP="00AB5317">
      <w:pPr>
        <w:pStyle w:val="texto"/>
        <w:spacing w:before="240" w:after="140"/>
        <w:jc w:val="both"/>
        <w:rPr>
          <w:szCs w:val="26"/>
        </w:rPr>
      </w:pPr>
      <w:r w:rsidRPr="00272595">
        <w:rPr>
          <w:szCs w:val="26"/>
        </w:rPr>
        <w:lastRenderedPageBreak/>
        <w:t xml:space="preserve">Por todo lo anterior, </w:t>
      </w:r>
      <w:r w:rsidR="004308EC" w:rsidRPr="00272595">
        <w:rPr>
          <w:szCs w:val="26"/>
        </w:rPr>
        <w:t xml:space="preserve">partiendo de la </w:t>
      </w:r>
      <w:r w:rsidR="00EF2691">
        <w:rPr>
          <w:szCs w:val="26"/>
        </w:rPr>
        <w:t>técnica de análisis de datos exportados de forma masiva</w:t>
      </w:r>
      <w:r w:rsidR="004308EC" w:rsidRPr="00272595">
        <w:rPr>
          <w:szCs w:val="26"/>
        </w:rPr>
        <w:t xml:space="preserve">, </w:t>
      </w:r>
      <w:r w:rsidR="0011019B">
        <w:rPr>
          <w:szCs w:val="26"/>
        </w:rPr>
        <w:t xml:space="preserve">no hemos podido </w:t>
      </w:r>
      <w:r w:rsidR="00FD7D49">
        <w:rPr>
          <w:szCs w:val="26"/>
        </w:rPr>
        <w:t xml:space="preserve">cuantificar </w:t>
      </w:r>
      <w:r w:rsidR="0011019B">
        <w:rPr>
          <w:szCs w:val="26"/>
        </w:rPr>
        <w:t xml:space="preserve">el nivel de cumplimiento </w:t>
      </w:r>
      <w:r w:rsidR="00BB4252" w:rsidRPr="00272595">
        <w:rPr>
          <w:szCs w:val="26"/>
        </w:rPr>
        <w:t xml:space="preserve">de la </w:t>
      </w:r>
      <w:r w:rsidR="000D4FFE" w:rsidRPr="00272595">
        <w:rPr>
          <w:szCs w:val="26"/>
        </w:rPr>
        <w:t xml:space="preserve">obligación legal de publicar en el PCN toda la información respecto a los contratos prorrogados, modificados y finalizados. </w:t>
      </w:r>
    </w:p>
    <w:p w14:paraId="6C433EA8" w14:textId="77777777" w:rsidR="00D44D72" w:rsidRPr="00CF149F" w:rsidRDefault="00155046" w:rsidP="009A1A21">
      <w:pPr>
        <w:pStyle w:val="texto"/>
        <w:suppressAutoHyphens/>
        <w:spacing w:after="140"/>
        <w:jc w:val="both"/>
        <w:rPr>
          <w:i/>
        </w:rPr>
      </w:pPr>
      <w:r>
        <w:rPr>
          <w:szCs w:val="26"/>
        </w:rPr>
        <w:t xml:space="preserve">Por todo lo anterior, se </w:t>
      </w:r>
      <w:r w:rsidRPr="00A83B1D">
        <w:rPr>
          <w:i/>
          <w:szCs w:val="26"/>
        </w:rPr>
        <w:t>recomienda</w:t>
      </w:r>
      <w:r>
        <w:rPr>
          <w:szCs w:val="26"/>
        </w:rPr>
        <w:t>:</w:t>
      </w:r>
      <w:r w:rsidR="00E61704">
        <w:rPr>
          <w:szCs w:val="26"/>
        </w:rPr>
        <w:t xml:space="preserve"> </w:t>
      </w:r>
      <w:r w:rsidR="00A8169C" w:rsidRPr="00CF149F">
        <w:rPr>
          <w:i/>
          <w:szCs w:val="26"/>
        </w:rPr>
        <w:t>Estudiar la implantación</w:t>
      </w:r>
      <w:r w:rsidR="00D44D72" w:rsidRPr="00CF149F">
        <w:rPr>
          <w:i/>
          <w:szCs w:val="26"/>
        </w:rPr>
        <w:t xml:space="preserve"> de forma obligatoria a toda la ACFN la herramienta </w:t>
      </w:r>
      <w:proofErr w:type="spellStart"/>
      <w:r w:rsidR="00D44D72" w:rsidRPr="00CF149F">
        <w:rPr>
          <w:i/>
          <w:szCs w:val="26"/>
        </w:rPr>
        <w:t>Extr</w:t>
      </w:r>
      <w:proofErr w:type="spellEnd"/>
      <w:r w:rsidR="00D44D72" w:rsidRPr="00CF149F">
        <w:rPr>
          <w:i/>
          <w:szCs w:val="26"/>
        </w:rPr>
        <w:t>@ como gestor de expedientes de forma que se pueda generar de manera automatizada la información que debe publicarse con carácter obligatorio en</w:t>
      </w:r>
      <w:r w:rsidR="00D44D72" w:rsidRPr="00CF149F">
        <w:rPr>
          <w:i/>
        </w:rPr>
        <w:t xml:space="preserve"> el PCN. </w:t>
      </w:r>
    </w:p>
    <w:p w14:paraId="6AC7A093" w14:textId="77777777" w:rsidR="002733C4" w:rsidRDefault="0015488B" w:rsidP="007A57B2">
      <w:pPr>
        <w:pStyle w:val="atitulo3"/>
        <w:spacing w:before="240"/>
        <w:jc w:val="both"/>
      </w:pPr>
      <w:r>
        <w:t>Prestaciones sin soporte contractual adecuado</w:t>
      </w:r>
    </w:p>
    <w:p w14:paraId="076816D3" w14:textId="77777777" w:rsidR="002733C4" w:rsidRDefault="00F77998" w:rsidP="005B6693">
      <w:pPr>
        <w:pStyle w:val="texto"/>
        <w:spacing w:after="140"/>
        <w:jc w:val="both"/>
      </w:pPr>
      <w:r>
        <w:t xml:space="preserve">Tal y como se ha indicado en el apartado 4.2 del </w:t>
      </w:r>
      <w:r w:rsidR="00EF2691">
        <w:t>“</w:t>
      </w:r>
      <w:r>
        <w:t>Apéndice 4. Información adicional de las salvedades</w:t>
      </w:r>
      <w:r w:rsidR="00EF2691">
        <w:t>”</w:t>
      </w:r>
      <w:r>
        <w:t>, e</w:t>
      </w:r>
      <w:r w:rsidR="002733C4">
        <w:t>l anál</w:t>
      </w:r>
      <w:r w:rsidR="00CD262E">
        <w:t xml:space="preserve">isis que hemos efectuado en esta </w:t>
      </w:r>
      <w:proofErr w:type="gramStart"/>
      <w:r w:rsidR="00CD262E">
        <w:t>fiscalización</w:t>
      </w:r>
      <w:r w:rsidR="002733C4">
        <w:t>,</w:t>
      </w:r>
      <w:proofErr w:type="gramEnd"/>
      <w:r w:rsidR="002733C4">
        <w:t xml:space="preserve"> </w:t>
      </w:r>
      <w:r w:rsidR="00CD262E">
        <w:t xml:space="preserve">se ha ampliado </w:t>
      </w:r>
      <w:r w:rsidR="00764C9A">
        <w:t>para atender la petición parlamentaria</w:t>
      </w:r>
      <w:r w:rsidR="00EF2691">
        <w:t xml:space="preserve"> citada anteriormente</w:t>
      </w:r>
      <w:r w:rsidR="00764C9A">
        <w:t xml:space="preserve">, </w:t>
      </w:r>
      <w:r w:rsidR="002733C4">
        <w:t xml:space="preserve">y las conclusiones </w:t>
      </w:r>
      <w:r w:rsidR="00764C9A">
        <w:t xml:space="preserve">de la revisión que hemos llevado a cabo, </w:t>
      </w:r>
      <w:r w:rsidR="002733C4">
        <w:t>son las siguientes:</w:t>
      </w:r>
    </w:p>
    <w:p w14:paraId="3F405406" w14:textId="77777777" w:rsidR="002733C4" w:rsidRPr="00DA7271" w:rsidRDefault="00B317C1" w:rsidP="005469EA">
      <w:pPr>
        <w:pStyle w:val="texto"/>
        <w:numPr>
          <w:ilvl w:val="0"/>
          <w:numId w:val="19"/>
        </w:numPr>
        <w:tabs>
          <w:tab w:val="left" w:pos="426"/>
        </w:tabs>
        <w:spacing w:after="140"/>
        <w:ind w:left="0" w:firstLine="284"/>
        <w:jc w:val="both"/>
      </w:pPr>
      <w:r>
        <w:t xml:space="preserve"> </w:t>
      </w:r>
      <w:r w:rsidR="002733C4" w:rsidRPr="00DA7271">
        <w:t>Motivos</w:t>
      </w:r>
    </w:p>
    <w:p w14:paraId="21E44CF0" w14:textId="77777777" w:rsidR="001A1F00" w:rsidRDefault="001A1F00" w:rsidP="00B317C1">
      <w:pPr>
        <w:pStyle w:val="texto"/>
        <w:spacing w:after="140"/>
        <w:jc w:val="both"/>
      </w:pPr>
      <w:r w:rsidRPr="00EF2691">
        <w:t xml:space="preserve">En los contratos </w:t>
      </w:r>
      <w:r w:rsidRPr="00EF2691">
        <w:tab/>
        <w:t>que suponen el 77 por ciento del gasto abonado en 2024, el 85 por ciento del gasto total acumulado al cierre de 2024 y el 61</w:t>
      </w:r>
      <w:r w:rsidR="00394DFF">
        <w:t xml:space="preserve"> por ciento</w:t>
      </w:r>
      <w:r w:rsidRPr="00EF2691">
        <w:t xml:space="preserve"> de los contratos, no se indica la causa o motivo de la falta de soporte contractual. Atendiendo al número de contratos, el 11 por ciento no se tramitan por falta de personal.</w:t>
      </w:r>
      <w:r>
        <w:t xml:space="preserve"> </w:t>
      </w:r>
    </w:p>
    <w:p w14:paraId="4E685619" w14:textId="77777777" w:rsidR="009B48B3" w:rsidRDefault="001A1F00" w:rsidP="00B317C1">
      <w:pPr>
        <w:pStyle w:val="texto"/>
        <w:spacing w:after="140"/>
        <w:jc w:val="both"/>
      </w:pPr>
      <w:r>
        <w:t>El D</w:t>
      </w:r>
      <w:r w:rsidR="002733C4" w:rsidRPr="004941CF">
        <w:t>eparta</w:t>
      </w:r>
      <w:r>
        <w:t xml:space="preserve">mento de Cohesión Territorial, Departamento de Interior, </w:t>
      </w:r>
      <w:r w:rsidRPr="001A1F00">
        <w:t xml:space="preserve">Función Pública y Justicia </w:t>
      </w:r>
      <w:r w:rsidR="002733C4" w:rsidRPr="004941CF">
        <w:t xml:space="preserve">y </w:t>
      </w:r>
      <w:r>
        <w:t xml:space="preserve">el Departamento de </w:t>
      </w:r>
      <w:r w:rsidR="002733C4" w:rsidRPr="004941CF">
        <w:t xml:space="preserve">Salud son los que menos información han aportado sobre las causas de esta situación. </w:t>
      </w:r>
    </w:p>
    <w:p w14:paraId="13BBDECB" w14:textId="77777777" w:rsidR="002733C4" w:rsidRPr="004941CF" w:rsidRDefault="002733C4" w:rsidP="005469EA">
      <w:pPr>
        <w:pStyle w:val="texto"/>
        <w:numPr>
          <w:ilvl w:val="0"/>
          <w:numId w:val="19"/>
        </w:numPr>
        <w:tabs>
          <w:tab w:val="left" w:pos="426"/>
        </w:tabs>
        <w:spacing w:after="140"/>
        <w:ind w:left="0" w:firstLine="284"/>
        <w:jc w:val="both"/>
      </w:pPr>
      <w:r w:rsidRPr="004941CF">
        <w:t>Fecha de inicio de la situación</w:t>
      </w:r>
    </w:p>
    <w:p w14:paraId="295EBFD4" w14:textId="77777777" w:rsidR="002733C4" w:rsidRPr="004941CF" w:rsidRDefault="002733C4" w:rsidP="002733C4">
      <w:pPr>
        <w:pStyle w:val="texto"/>
        <w:spacing w:after="240"/>
        <w:jc w:val="both"/>
      </w:pPr>
      <w:r w:rsidRPr="004941CF">
        <w:t xml:space="preserve">Atendiendo a las fechas en las que los contratos han expirado, </w:t>
      </w:r>
      <w:r w:rsidR="00AC00DF">
        <w:t xml:space="preserve">la situación es la siguiente: </w:t>
      </w:r>
      <w:r w:rsidRPr="004941CF">
        <w:t xml:space="preserve"> </w:t>
      </w:r>
      <w:bookmarkStart w:id="122" w:name="FIS25082808152502"/>
      <w:bookmarkEnd w:id="122"/>
    </w:p>
    <w:tbl>
      <w:tblPr>
        <w:tblW w:w="8789" w:type="dxa"/>
        <w:tblLayout w:type="fixed"/>
        <w:tblCellMar>
          <w:left w:w="70" w:type="dxa"/>
          <w:right w:w="70" w:type="dxa"/>
        </w:tblCellMar>
        <w:tblLook w:val="04A0" w:firstRow="1" w:lastRow="0" w:firstColumn="1" w:lastColumn="0" w:noHBand="0" w:noVBand="1"/>
      </w:tblPr>
      <w:tblGrid>
        <w:gridCol w:w="1420"/>
        <w:gridCol w:w="1228"/>
        <w:gridCol w:w="1463"/>
        <w:gridCol w:w="993"/>
        <w:gridCol w:w="1228"/>
        <w:gridCol w:w="1228"/>
        <w:gridCol w:w="1229"/>
      </w:tblGrid>
      <w:tr w:rsidR="002733C4" w:rsidRPr="000304B6" w14:paraId="2DD3C884" w14:textId="77777777" w:rsidTr="008D051B">
        <w:trPr>
          <w:trHeight w:val="255"/>
        </w:trPr>
        <w:tc>
          <w:tcPr>
            <w:tcW w:w="1420" w:type="dxa"/>
            <w:tcBorders>
              <w:top w:val="single" w:sz="4" w:space="0" w:color="auto"/>
              <w:left w:val="nil"/>
              <w:bottom w:val="single" w:sz="4" w:space="0" w:color="auto"/>
              <w:right w:val="nil"/>
            </w:tcBorders>
            <w:shd w:val="clear" w:color="auto" w:fill="8DB3E2"/>
            <w:noWrap/>
            <w:vAlign w:val="center"/>
            <w:hideMark/>
          </w:tcPr>
          <w:p w14:paraId="32F1F6B1" w14:textId="77777777" w:rsidR="002733C4" w:rsidRPr="000304B6" w:rsidRDefault="002733C4" w:rsidP="008D051B">
            <w:pPr>
              <w:pStyle w:val="cuadroCabe"/>
            </w:pPr>
            <w:r w:rsidRPr="000304B6">
              <w:t xml:space="preserve">Año inicio </w:t>
            </w:r>
          </w:p>
        </w:tc>
        <w:tc>
          <w:tcPr>
            <w:tcW w:w="1228" w:type="dxa"/>
            <w:tcBorders>
              <w:top w:val="single" w:sz="4" w:space="0" w:color="auto"/>
              <w:left w:val="nil"/>
              <w:bottom w:val="single" w:sz="4" w:space="0" w:color="auto"/>
              <w:right w:val="nil"/>
            </w:tcBorders>
            <w:shd w:val="clear" w:color="auto" w:fill="8DB3E2"/>
            <w:noWrap/>
            <w:vAlign w:val="center"/>
            <w:hideMark/>
          </w:tcPr>
          <w:p w14:paraId="0791B381" w14:textId="77777777" w:rsidR="002733C4" w:rsidRPr="000304B6" w:rsidRDefault="002733C4" w:rsidP="008D051B">
            <w:pPr>
              <w:pStyle w:val="cuadroCabe"/>
              <w:jc w:val="right"/>
            </w:pPr>
            <w:r w:rsidRPr="000304B6">
              <w:t>Gasto 2024</w:t>
            </w:r>
          </w:p>
        </w:tc>
        <w:tc>
          <w:tcPr>
            <w:tcW w:w="1463" w:type="dxa"/>
            <w:tcBorders>
              <w:top w:val="single" w:sz="4" w:space="0" w:color="auto"/>
              <w:left w:val="nil"/>
              <w:bottom w:val="single" w:sz="4" w:space="0" w:color="auto"/>
              <w:right w:val="nil"/>
            </w:tcBorders>
            <w:shd w:val="clear" w:color="auto" w:fill="8DB3E2"/>
            <w:noWrap/>
            <w:vAlign w:val="center"/>
            <w:hideMark/>
          </w:tcPr>
          <w:p w14:paraId="7BA00F1C" w14:textId="77777777" w:rsidR="002733C4" w:rsidRPr="000304B6" w:rsidRDefault="002733C4" w:rsidP="008D051B">
            <w:pPr>
              <w:pStyle w:val="cuadroCabe"/>
              <w:jc w:val="right"/>
            </w:pPr>
            <w:r w:rsidRPr="000304B6">
              <w:t>Gasto</w:t>
            </w:r>
          </w:p>
          <w:p w14:paraId="4670AEAA" w14:textId="77777777" w:rsidR="002733C4" w:rsidRPr="000304B6" w:rsidRDefault="002733C4" w:rsidP="008D051B">
            <w:pPr>
              <w:pStyle w:val="cuadroCabe"/>
              <w:jc w:val="right"/>
            </w:pPr>
            <w:r w:rsidRPr="000304B6">
              <w:t>acumulado</w:t>
            </w:r>
          </w:p>
        </w:tc>
        <w:tc>
          <w:tcPr>
            <w:tcW w:w="993" w:type="dxa"/>
            <w:tcBorders>
              <w:top w:val="single" w:sz="4" w:space="0" w:color="auto"/>
              <w:left w:val="nil"/>
              <w:bottom w:val="single" w:sz="4" w:space="0" w:color="auto"/>
              <w:right w:val="nil"/>
            </w:tcBorders>
            <w:shd w:val="clear" w:color="auto" w:fill="8DB3E2"/>
            <w:noWrap/>
            <w:vAlign w:val="center"/>
            <w:hideMark/>
          </w:tcPr>
          <w:p w14:paraId="6BE99595" w14:textId="77777777" w:rsidR="00AC00DF" w:rsidRPr="000304B6" w:rsidRDefault="002733C4" w:rsidP="008D051B">
            <w:pPr>
              <w:pStyle w:val="cuadroCabe"/>
              <w:jc w:val="right"/>
            </w:pPr>
            <w:r w:rsidRPr="000304B6">
              <w:t>N</w:t>
            </w:r>
            <w:r w:rsidR="001774C3">
              <w:t>úm</w:t>
            </w:r>
            <w:r w:rsidR="008D748E">
              <w:t>.</w:t>
            </w:r>
            <w:r w:rsidRPr="000304B6">
              <w:t xml:space="preserve"> </w:t>
            </w:r>
          </w:p>
          <w:p w14:paraId="7B1C6F8F" w14:textId="77777777" w:rsidR="002733C4" w:rsidRPr="000304B6" w:rsidRDefault="002733C4" w:rsidP="008D051B">
            <w:pPr>
              <w:pStyle w:val="cuadroCabe"/>
              <w:jc w:val="right"/>
            </w:pPr>
            <w:r w:rsidRPr="000304B6">
              <w:t>contratos</w:t>
            </w:r>
          </w:p>
        </w:tc>
        <w:tc>
          <w:tcPr>
            <w:tcW w:w="1228" w:type="dxa"/>
            <w:tcBorders>
              <w:top w:val="single" w:sz="4" w:space="0" w:color="auto"/>
              <w:left w:val="nil"/>
              <w:bottom w:val="single" w:sz="4" w:space="0" w:color="auto"/>
              <w:right w:val="nil"/>
            </w:tcBorders>
            <w:shd w:val="clear" w:color="auto" w:fill="8DB3E2"/>
            <w:noWrap/>
            <w:vAlign w:val="center"/>
            <w:hideMark/>
          </w:tcPr>
          <w:p w14:paraId="0CF0B9AA" w14:textId="77777777" w:rsidR="00AC00DF" w:rsidRPr="000304B6" w:rsidRDefault="002733C4" w:rsidP="008D051B">
            <w:pPr>
              <w:pStyle w:val="cuadroCabe"/>
              <w:jc w:val="right"/>
            </w:pPr>
            <w:r w:rsidRPr="000304B6">
              <w:t xml:space="preserve">% </w:t>
            </w:r>
          </w:p>
          <w:p w14:paraId="0A0F53DA" w14:textId="77777777" w:rsidR="002733C4" w:rsidRPr="000304B6" w:rsidRDefault="002733C4" w:rsidP="008D051B">
            <w:pPr>
              <w:pStyle w:val="cuadroCabe"/>
              <w:jc w:val="right"/>
            </w:pPr>
            <w:r w:rsidRPr="000304B6">
              <w:t>gasto 2024</w:t>
            </w:r>
          </w:p>
        </w:tc>
        <w:tc>
          <w:tcPr>
            <w:tcW w:w="1228" w:type="dxa"/>
            <w:tcBorders>
              <w:top w:val="single" w:sz="4" w:space="0" w:color="auto"/>
              <w:left w:val="nil"/>
              <w:bottom w:val="single" w:sz="4" w:space="0" w:color="auto"/>
              <w:right w:val="nil"/>
            </w:tcBorders>
            <w:shd w:val="clear" w:color="auto" w:fill="8DB3E2"/>
            <w:noWrap/>
            <w:vAlign w:val="center"/>
            <w:hideMark/>
          </w:tcPr>
          <w:p w14:paraId="0910824E" w14:textId="77777777" w:rsidR="00AC00DF" w:rsidRPr="000304B6" w:rsidRDefault="002733C4" w:rsidP="008D051B">
            <w:pPr>
              <w:pStyle w:val="cuadroCabe"/>
              <w:jc w:val="right"/>
            </w:pPr>
            <w:r w:rsidRPr="000304B6">
              <w:t xml:space="preserve">% gasto </w:t>
            </w:r>
          </w:p>
          <w:p w14:paraId="59638EFA" w14:textId="77777777" w:rsidR="002733C4" w:rsidRPr="000304B6" w:rsidRDefault="002733C4" w:rsidP="008D051B">
            <w:pPr>
              <w:pStyle w:val="cuadroCabe"/>
              <w:jc w:val="right"/>
            </w:pPr>
            <w:r w:rsidRPr="000304B6">
              <w:t>acumulado</w:t>
            </w:r>
          </w:p>
        </w:tc>
        <w:tc>
          <w:tcPr>
            <w:tcW w:w="1229" w:type="dxa"/>
            <w:tcBorders>
              <w:top w:val="single" w:sz="4" w:space="0" w:color="auto"/>
              <w:left w:val="nil"/>
              <w:bottom w:val="single" w:sz="4" w:space="0" w:color="auto"/>
              <w:right w:val="nil"/>
            </w:tcBorders>
            <w:shd w:val="clear" w:color="auto" w:fill="8DB3E2"/>
            <w:noWrap/>
            <w:vAlign w:val="center"/>
            <w:hideMark/>
          </w:tcPr>
          <w:p w14:paraId="5B70DFD7" w14:textId="77777777" w:rsidR="00AC00DF" w:rsidRPr="000304B6" w:rsidRDefault="002733C4" w:rsidP="008D051B">
            <w:pPr>
              <w:pStyle w:val="cuadroCabe"/>
              <w:jc w:val="right"/>
            </w:pPr>
            <w:r w:rsidRPr="000304B6">
              <w:t>% N</w:t>
            </w:r>
            <w:r w:rsidR="0080304C">
              <w:t>ú</w:t>
            </w:r>
            <w:r w:rsidR="00DE4EED">
              <w:t>m.</w:t>
            </w:r>
            <w:r w:rsidRPr="000304B6">
              <w:t xml:space="preserve"> </w:t>
            </w:r>
          </w:p>
          <w:p w14:paraId="14481ED7" w14:textId="77777777" w:rsidR="002733C4" w:rsidRPr="000304B6" w:rsidRDefault="002733C4" w:rsidP="008D051B">
            <w:pPr>
              <w:pStyle w:val="cuadroCabe"/>
              <w:jc w:val="right"/>
            </w:pPr>
            <w:r w:rsidRPr="000304B6">
              <w:t>contratos</w:t>
            </w:r>
          </w:p>
        </w:tc>
      </w:tr>
      <w:tr w:rsidR="002733C4" w:rsidRPr="00EE4AB2" w14:paraId="5CFBAD98" w14:textId="77777777" w:rsidTr="000A6A52">
        <w:trPr>
          <w:trHeight w:val="142"/>
        </w:trPr>
        <w:tc>
          <w:tcPr>
            <w:tcW w:w="1420" w:type="dxa"/>
            <w:tcBorders>
              <w:top w:val="single" w:sz="4" w:space="0" w:color="auto"/>
              <w:left w:val="nil"/>
              <w:bottom w:val="single" w:sz="2" w:space="0" w:color="auto"/>
              <w:right w:val="nil"/>
            </w:tcBorders>
            <w:noWrap/>
            <w:vAlign w:val="bottom"/>
            <w:hideMark/>
          </w:tcPr>
          <w:p w14:paraId="30C04273" w14:textId="77777777" w:rsidR="002733C4" w:rsidRPr="00EE4AB2" w:rsidRDefault="002733C4" w:rsidP="000304B6">
            <w:pPr>
              <w:pStyle w:val="cuatexto"/>
              <w:rPr>
                <w:szCs w:val="20"/>
              </w:rPr>
            </w:pPr>
            <w:r w:rsidRPr="00EE4AB2">
              <w:rPr>
                <w:szCs w:val="20"/>
              </w:rPr>
              <w:t>2014</w:t>
            </w:r>
          </w:p>
        </w:tc>
        <w:tc>
          <w:tcPr>
            <w:tcW w:w="1228" w:type="dxa"/>
            <w:tcBorders>
              <w:top w:val="single" w:sz="4" w:space="0" w:color="auto"/>
              <w:left w:val="nil"/>
              <w:bottom w:val="single" w:sz="2" w:space="0" w:color="auto"/>
              <w:right w:val="nil"/>
            </w:tcBorders>
            <w:noWrap/>
            <w:vAlign w:val="bottom"/>
            <w:hideMark/>
          </w:tcPr>
          <w:p w14:paraId="5AC20F17" w14:textId="77777777" w:rsidR="002733C4" w:rsidRPr="00EE4AB2" w:rsidRDefault="002733C4" w:rsidP="000304B6">
            <w:pPr>
              <w:pStyle w:val="cuatexto"/>
              <w:jc w:val="right"/>
              <w:rPr>
                <w:szCs w:val="20"/>
              </w:rPr>
            </w:pPr>
            <w:r w:rsidRPr="00EE4AB2">
              <w:rPr>
                <w:szCs w:val="20"/>
              </w:rPr>
              <w:t>1.906.129</w:t>
            </w:r>
          </w:p>
        </w:tc>
        <w:tc>
          <w:tcPr>
            <w:tcW w:w="1463" w:type="dxa"/>
            <w:tcBorders>
              <w:top w:val="single" w:sz="4" w:space="0" w:color="auto"/>
              <w:left w:val="nil"/>
              <w:bottom w:val="single" w:sz="2" w:space="0" w:color="auto"/>
              <w:right w:val="nil"/>
            </w:tcBorders>
            <w:noWrap/>
            <w:vAlign w:val="bottom"/>
            <w:hideMark/>
          </w:tcPr>
          <w:p w14:paraId="61C9D2F9" w14:textId="77777777" w:rsidR="002733C4" w:rsidRPr="00EE4AB2" w:rsidRDefault="00B75600" w:rsidP="000304B6">
            <w:pPr>
              <w:pStyle w:val="cuatexto"/>
              <w:jc w:val="right"/>
              <w:rPr>
                <w:szCs w:val="20"/>
              </w:rPr>
            </w:pPr>
            <w:r>
              <w:rPr>
                <w:szCs w:val="20"/>
              </w:rPr>
              <w:t>11.389.464</w:t>
            </w:r>
          </w:p>
        </w:tc>
        <w:tc>
          <w:tcPr>
            <w:tcW w:w="993" w:type="dxa"/>
            <w:tcBorders>
              <w:top w:val="single" w:sz="4" w:space="0" w:color="auto"/>
              <w:left w:val="nil"/>
              <w:bottom w:val="single" w:sz="2" w:space="0" w:color="auto"/>
              <w:right w:val="nil"/>
            </w:tcBorders>
            <w:noWrap/>
            <w:vAlign w:val="bottom"/>
            <w:hideMark/>
          </w:tcPr>
          <w:p w14:paraId="16AF90B2" w14:textId="77777777" w:rsidR="002733C4" w:rsidRPr="00EE4AB2" w:rsidRDefault="00A77271" w:rsidP="000304B6">
            <w:pPr>
              <w:pStyle w:val="cuatexto"/>
              <w:jc w:val="right"/>
              <w:rPr>
                <w:szCs w:val="20"/>
              </w:rPr>
            </w:pPr>
            <w:r>
              <w:rPr>
                <w:szCs w:val="20"/>
              </w:rPr>
              <w:t>14</w:t>
            </w:r>
          </w:p>
        </w:tc>
        <w:tc>
          <w:tcPr>
            <w:tcW w:w="1228" w:type="dxa"/>
            <w:tcBorders>
              <w:top w:val="single" w:sz="4" w:space="0" w:color="auto"/>
              <w:left w:val="nil"/>
              <w:bottom w:val="single" w:sz="2" w:space="0" w:color="auto"/>
              <w:right w:val="nil"/>
            </w:tcBorders>
            <w:noWrap/>
            <w:vAlign w:val="bottom"/>
            <w:hideMark/>
          </w:tcPr>
          <w:p w14:paraId="684EC844" w14:textId="77777777" w:rsidR="002733C4" w:rsidRPr="00EE4AB2" w:rsidRDefault="002733C4" w:rsidP="000304B6">
            <w:pPr>
              <w:pStyle w:val="cuatexto"/>
              <w:jc w:val="right"/>
              <w:rPr>
                <w:szCs w:val="20"/>
              </w:rPr>
            </w:pPr>
            <w:r w:rsidRPr="00EE4AB2">
              <w:rPr>
                <w:szCs w:val="20"/>
              </w:rPr>
              <w:t>1</w:t>
            </w:r>
          </w:p>
        </w:tc>
        <w:tc>
          <w:tcPr>
            <w:tcW w:w="1228" w:type="dxa"/>
            <w:tcBorders>
              <w:top w:val="single" w:sz="4" w:space="0" w:color="auto"/>
              <w:left w:val="nil"/>
              <w:bottom w:val="single" w:sz="2" w:space="0" w:color="auto"/>
              <w:right w:val="nil"/>
            </w:tcBorders>
            <w:noWrap/>
            <w:vAlign w:val="bottom"/>
            <w:hideMark/>
          </w:tcPr>
          <w:p w14:paraId="3165BD1C" w14:textId="77777777" w:rsidR="002733C4" w:rsidRPr="00EE4AB2" w:rsidRDefault="00A77271" w:rsidP="000304B6">
            <w:pPr>
              <w:pStyle w:val="cuatexto"/>
              <w:jc w:val="right"/>
              <w:rPr>
                <w:szCs w:val="20"/>
              </w:rPr>
            </w:pPr>
            <w:r>
              <w:rPr>
                <w:szCs w:val="20"/>
              </w:rPr>
              <w:t>2</w:t>
            </w:r>
          </w:p>
        </w:tc>
        <w:tc>
          <w:tcPr>
            <w:tcW w:w="1229" w:type="dxa"/>
            <w:tcBorders>
              <w:top w:val="single" w:sz="4" w:space="0" w:color="auto"/>
              <w:left w:val="nil"/>
              <w:bottom w:val="single" w:sz="2" w:space="0" w:color="auto"/>
              <w:right w:val="nil"/>
            </w:tcBorders>
            <w:noWrap/>
            <w:vAlign w:val="bottom"/>
            <w:hideMark/>
          </w:tcPr>
          <w:p w14:paraId="27149DEF" w14:textId="77777777" w:rsidR="002733C4" w:rsidRPr="00EE4AB2" w:rsidRDefault="00A77271" w:rsidP="000304B6">
            <w:pPr>
              <w:pStyle w:val="cuatexto"/>
              <w:jc w:val="right"/>
              <w:rPr>
                <w:szCs w:val="20"/>
              </w:rPr>
            </w:pPr>
            <w:r>
              <w:rPr>
                <w:szCs w:val="20"/>
              </w:rPr>
              <w:t>7</w:t>
            </w:r>
          </w:p>
        </w:tc>
      </w:tr>
      <w:tr w:rsidR="002733C4" w:rsidRPr="00EE4AB2" w14:paraId="0CE9E69C" w14:textId="77777777" w:rsidTr="000A6A52">
        <w:trPr>
          <w:trHeight w:val="202"/>
        </w:trPr>
        <w:tc>
          <w:tcPr>
            <w:tcW w:w="1420" w:type="dxa"/>
            <w:tcBorders>
              <w:top w:val="single" w:sz="2" w:space="0" w:color="auto"/>
              <w:left w:val="nil"/>
              <w:bottom w:val="single" w:sz="2" w:space="0" w:color="auto"/>
              <w:right w:val="nil"/>
            </w:tcBorders>
            <w:noWrap/>
            <w:vAlign w:val="bottom"/>
            <w:hideMark/>
          </w:tcPr>
          <w:p w14:paraId="3E3F7CE8" w14:textId="77777777" w:rsidR="002733C4" w:rsidRPr="00EE4AB2" w:rsidRDefault="002733C4" w:rsidP="000304B6">
            <w:pPr>
              <w:pStyle w:val="cuatexto"/>
              <w:rPr>
                <w:szCs w:val="20"/>
              </w:rPr>
            </w:pPr>
            <w:r w:rsidRPr="00EE4AB2">
              <w:rPr>
                <w:szCs w:val="20"/>
              </w:rPr>
              <w:t>2015</w:t>
            </w:r>
          </w:p>
        </w:tc>
        <w:tc>
          <w:tcPr>
            <w:tcW w:w="1228" w:type="dxa"/>
            <w:tcBorders>
              <w:top w:val="single" w:sz="2" w:space="0" w:color="auto"/>
              <w:left w:val="nil"/>
              <w:bottom w:val="single" w:sz="2" w:space="0" w:color="auto"/>
              <w:right w:val="nil"/>
            </w:tcBorders>
            <w:noWrap/>
            <w:vAlign w:val="bottom"/>
            <w:hideMark/>
          </w:tcPr>
          <w:p w14:paraId="24A79E35" w14:textId="77777777" w:rsidR="002733C4" w:rsidRPr="00EE4AB2" w:rsidRDefault="002733C4" w:rsidP="000304B6">
            <w:pPr>
              <w:pStyle w:val="cuatexto"/>
              <w:jc w:val="right"/>
              <w:rPr>
                <w:szCs w:val="20"/>
              </w:rPr>
            </w:pPr>
            <w:r w:rsidRPr="00EE4AB2">
              <w:rPr>
                <w:szCs w:val="20"/>
              </w:rPr>
              <w:t>330.443</w:t>
            </w:r>
          </w:p>
        </w:tc>
        <w:tc>
          <w:tcPr>
            <w:tcW w:w="1463" w:type="dxa"/>
            <w:tcBorders>
              <w:top w:val="single" w:sz="2" w:space="0" w:color="auto"/>
              <w:left w:val="nil"/>
              <w:bottom w:val="single" w:sz="2" w:space="0" w:color="auto"/>
              <w:right w:val="nil"/>
            </w:tcBorders>
            <w:noWrap/>
            <w:vAlign w:val="bottom"/>
            <w:hideMark/>
          </w:tcPr>
          <w:p w14:paraId="4D6D2D7F" w14:textId="77777777" w:rsidR="002733C4" w:rsidRPr="00EE4AB2" w:rsidRDefault="002733C4" w:rsidP="000304B6">
            <w:pPr>
              <w:pStyle w:val="cuatexto"/>
              <w:jc w:val="right"/>
              <w:rPr>
                <w:szCs w:val="20"/>
              </w:rPr>
            </w:pPr>
            <w:r w:rsidRPr="00EE4AB2">
              <w:rPr>
                <w:szCs w:val="20"/>
              </w:rPr>
              <w:t>2.713.601</w:t>
            </w:r>
          </w:p>
        </w:tc>
        <w:tc>
          <w:tcPr>
            <w:tcW w:w="993" w:type="dxa"/>
            <w:tcBorders>
              <w:top w:val="single" w:sz="2" w:space="0" w:color="auto"/>
              <w:left w:val="nil"/>
              <w:bottom w:val="single" w:sz="2" w:space="0" w:color="auto"/>
              <w:right w:val="nil"/>
            </w:tcBorders>
            <w:noWrap/>
            <w:vAlign w:val="bottom"/>
            <w:hideMark/>
          </w:tcPr>
          <w:p w14:paraId="70773D98" w14:textId="77777777" w:rsidR="002733C4" w:rsidRPr="00EE4AB2" w:rsidRDefault="002733C4" w:rsidP="000304B6">
            <w:pPr>
              <w:pStyle w:val="cuatexto"/>
              <w:jc w:val="right"/>
              <w:rPr>
                <w:szCs w:val="20"/>
              </w:rPr>
            </w:pPr>
            <w:r w:rsidRPr="00EE4AB2">
              <w:rPr>
                <w:szCs w:val="20"/>
              </w:rPr>
              <w:t>3</w:t>
            </w:r>
          </w:p>
        </w:tc>
        <w:tc>
          <w:tcPr>
            <w:tcW w:w="1228" w:type="dxa"/>
            <w:tcBorders>
              <w:top w:val="single" w:sz="2" w:space="0" w:color="auto"/>
              <w:left w:val="nil"/>
              <w:bottom w:val="single" w:sz="2" w:space="0" w:color="auto"/>
              <w:right w:val="nil"/>
            </w:tcBorders>
            <w:noWrap/>
            <w:vAlign w:val="bottom"/>
            <w:hideMark/>
          </w:tcPr>
          <w:p w14:paraId="2982F5F8" w14:textId="77777777" w:rsidR="002733C4" w:rsidRPr="00EE4AB2" w:rsidRDefault="002733C4" w:rsidP="000304B6">
            <w:pPr>
              <w:pStyle w:val="cuatexto"/>
              <w:jc w:val="right"/>
              <w:rPr>
                <w:szCs w:val="20"/>
              </w:rPr>
            </w:pPr>
            <w:r w:rsidRPr="00EE4AB2">
              <w:rPr>
                <w:szCs w:val="20"/>
              </w:rPr>
              <w:t>0</w:t>
            </w:r>
          </w:p>
        </w:tc>
        <w:tc>
          <w:tcPr>
            <w:tcW w:w="1228" w:type="dxa"/>
            <w:tcBorders>
              <w:top w:val="single" w:sz="2" w:space="0" w:color="auto"/>
              <w:left w:val="nil"/>
              <w:bottom w:val="single" w:sz="2" w:space="0" w:color="auto"/>
              <w:right w:val="nil"/>
            </w:tcBorders>
            <w:noWrap/>
            <w:vAlign w:val="bottom"/>
            <w:hideMark/>
          </w:tcPr>
          <w:p w14:paraId="2022E76A" w14:textId="77777777" w:rsidR="002733C4" w:rsidRPr="00EE4AB2" w:rsidRDefault="002733C4" w:rsidP="000304B6">
            <w:pPr>
              <w:pStyle w:val="cuatexto"/>
              <w:jc w:val="right"/>
              <w:rPr>
                <w:szCs w:val="20"/>
              </w:rPr>
            </w:pPr>
            <w:r w:rsidRPr="00EE4AB2">
              <w:rPr>
                <w:szCs w:val="20"/>
              </w:rPr>
              <w:t>1</w:t>
            </w:r>
          </w:p>
        </w:tc>
        <w:tc>
          <w:tcPr>
            <w:tcW w:w="1229" w:type="dxa"/>
            <w:tcBorders>
              <w:top w:val="single" w:sz="2" w:space="0" w:color="auto"/>
              <w:left w:val="nil"/>
              <w:bottom w:val="single" w:sz="2" w:space="0" w:color="auto"/>
              <w:right w:val="nil"/>
            </w:tcBorders>
            <w:noWrap/>
            <w:vAlign w:val="bottom"/>
            <w:hideMark/>
          </w:tcPr>
          <w:p w14:paraId="76148973" w14:textId="77777777" w:rsidR="002733C4" w:rsidRPr="00EE4AB2" w:rsidRDefault="002733C4" w:rsidP="000304B6">
            <w:pPr>
              <w:pStyle w:val="cuatexto"/>
              <w:jc w:val="right"/>
              <w:rPr>
                <w:szCs w:val="20"/>
              </w:rPr>
            </w:pPr>
            <w:r w:rsidRPr="00EE4AB2">
              <w:rPr>
                <w:szCs w:val="20"/>
              </w:rPr>
              <w:t>1</w:t>
            </w:r>
          </w:p>
        </w:tc>
      </w:tr>
      <w:tr w:rsidR="002733C4" w:rsidRPr="00EE4AB2" w14:paraId="059FDE5F" w14:textId="77777777" w:rsidTr="00B317C1">
        <w:trPr>
          <w:trHeight w:val="198"/>
        </w:trPr>
        <w:tc>
          <w:tcPr>
            <w:tcW w:w="1420" w:type="dxa"/>
            <w:tcBorders>
              <w:top w:val="single" w:sz="2" w:space="0" w:color="auto"/>
              <w:left w:val="nil"/>
              <w:bottom w:val="single" w:sz="2" w:space="0" w:color="auto"/>
              <w:right w:val="nil"/>
            </w:tcBorders>
            <w:noWrap/>
            <w:vAlign w:val="bottom"/>
            <w:hideMark/>
          </w:tcPr>
          <w:p w14:paraId="04409C75" w14:textId="77777777" w:rsidR="002733C4" w:rsidRPr="00EE4AB2" w:rsidRDefault="002733C4" w:rsidP="000304B6">
            <w:pPr>
              <w:pStyle w:val="cuatexto"/>
              <w:rPr>
                <w:szCs w:val="20"/>
              </w:rPr>
            </w:pPr>
            <w:r w:rsidRPr="00EE4AB2">
              <w:rPr>
                <w:szCs w:val="20"/>
              </w:rPr>
              <w:t>2016</w:t>
            </w:r>
          </w:p>
        </w:tc>
        <w:tc>
          <w:tcPr>
            <w:tcW w:w="1228" w:type="dxa"/>
            <w:tcBorders>
              <w:top w:val="single" w:sz="2" w:space="0" w:color="auto"/>
              <w:left w:val="nil"/>
              <w:bottom w:val="single" w:sz="2" w:space="0" w:color="auto"/>
              <w:right w:val="nil"/>
            </w:tcBorders>
            <w:noWrap/>
            <w:vAlign w:val="bottom"/>
            <w:hideMark/>
          </w:tcPr>
          <w:p w14:paraId="3DBEE74E" w14:textId="77777777" w:rsidR="002733C4" w:rsidRPr="00EE4AB2" w:rsidRDefault="002733C4" w:rsidP="000304B6">
            <w:pPr>
              <w:pStyle w:val="cuatexto"/>
              <w:jc w:val="right"/>
              <w:rPr>
                <w:szCs w:val="20"/>
              </w:rPr>
            </w:pPr>
            <w:r w:rsidRPr="00EE4AB2">
              <w:rPr>
                <w:szCs w:val="20"/>
              </w:rPr>
              <w:t>32.224</w:t>
            </w:r>
          </w:p>
        </w:tc>
        <w:tc>
          <w:tcPr>
            <w:tcW w:w="1463" w:type="dxa"/>
            <w:tcBorders>
              <w:top w:val="single" w:sz="2" w:space="0" w:color="auto"/>
              <w:left w:val="nil"/>
              <w:bottom w:val="single" w:sz="2" w:space="0" w:color="auto"/>
              <w:right w:val="nil"/>
            </w:tcBorders>
            <w:noWrap/>
            <w:vAlign w:val="bottom"/>
            <w:hideMark/>
          </w:tcPr>
          <w:p w14:paraId="5FBC7B05" w14:textId="77777777" w:rsidR="002733C4" w:rsidRPr="00EE4AB2" w:rsidRDefault="00A77271" w:rsidP="000304B6">
            <w:pPr>
              <w:pStyle w:val="cuatexto"/>
              <w:jc w:val="right"/>
              <w:rPr>
                <w:szCs w:val="20"/>
              </w:rPr>
            </w:pPr>
            <w:r>
              <w:rPr>
                <w:szCs w:val="20"/>
              </w:rPr>
              <w:t>237.782</w:t>
            </w:r>
          </w:p>
        </w:tc>
        <w:tc>
          <w:tcPr>
            <w:tcW w:w="993" w:type="dxa"/>
            <w:tcBorders>
              <w:top w:val="single" w:sz="2" w:space="0" w:color="auto"/>
              <w:left w:val="nil"/>
              <w:bottom w:val="single" w:sz="2" w:space="0" w:color="auto"/>
              <w:right w:val="nil"/>
            </w:tcBorders>
            <w:noWrap/>
            <w:vAlign w:val="bottom"/>
            <w:hideMark/>
          </w:tcPr>
          <w:p w14:paraId="5CC846EE" w14:textId="77777777" w:rsidR="002733C4" w:rsidRPr="00EE4AB2" w:rsidRDefault="00A77271" w:rsidP="000304B6">
            <w:pPr>
              <w:pStyle w:val="cuatexto"/>
              <w:jc w:val="right"/>
              <w:rPr>
                <w:szCs w:val="20"/>
              </w:rPr>
            </w:pPr>
            <w:r>
              <w:rPr>
                <w:szCs w:val="20"/>
              </w:rPr>
              <w:t>2</w:t>
            </w:r>
          </w:p>
        </w:tc>
        <w:tc>
          <w:tcPr>
            <w:tcW w:w="1228" w:type="dxa"/>
            <w:tcBorders>
              <w:top w:val="single" w:sz="2" w:space="0" w:color="auto"/>
              <w:left w:val="nil"/>
              <w:bottom w:val="single" w:sz="2" w:space="0" w:color="auto"/>
              <w:right w:val="nil"/>
            </w:tcBorders>
            <w:noWrap/>
            <w:vAlign w:val="bottom"/>
            <w:hideMark/>
          </w:tcPr>
          <w:p w14:paraId="0A5609AE" w14:textId="77777777" w:rsidR="002733C4" w:rsidRPr="00EE4AB2" w:rsidRDefault="002733C4" w:rsidP="000304B6">
            <w:pPr>
              <w:pStyle w:val="cuatexto"/>
              <w:jc w:val="right"/>
              <w:rPr>
                <w:szCs w:val="20"/>
              </w:rPr>
            </w:pPr>
            <w:r w:rsidRPr="00EE4AB2">
              <w:rPr>
                <w:szCs w:val="20"/>
              </w:rPr>
              <w:t>0</w:t>
            </w:r>
          </w:p>
        </w:tc>
        <w:tc>
          <w:tcPr>
            <w:tcW w:w="1228" w:type="dxa"/>
            <w:tcBorders>
              <w:top w:val="single" w:sz="2" w:space="0" w:color="auto"/>
              <w:left w:val="nil"/>
              <w:bottom w:val="single" w:sz="2" w:space="0" w:color="auto"/>
              <w:right w:val="nil"/>
            </w:tcBorders>
            <w:noWrap/>
            <w:vAlign w:val="bottom"/>
            <w:hideMark/>
          </w:tcPr>
          <w:p w14:paraId="21BE1D4C" w14:textId="77777777" w:rsidR="002733C4" w:rsidRPr="00EE4AB2" w:rsidRDefault="002733C4" w:rsidP="000304B6">
            <w:pPr>
              <w:pStyle w:val="cuatexto"/>
              <w:jc w:val="right"/>
              <w:rPr>
                <w:szCs w:val="20"/>
              </w:rPr>
            </w:pPr>
            <w:r w:rsidRPr="00EE4AB2">
              <w:rPr>
                <w:szCs w:val="20"/>
              </w:rPr>
              <w:t>0</w:t>
            </w:r>
          </w:p>
        </w:tc>
        <w:tc>
          <w:tcPr>
            <w:tcW w:w="1229" w:type="dxa"/>
            <w:tcBorders>
              <w:top w:val="single" w:sz="2" w:space="0" w:color="auto"/>
              <w:left w:val="nil"/>
              <w:bottom w:val="single" w:sz="2" w:space="0" w:color="auto"/>
              <w:right w:val="nil"/>
            </w:tcBorders>
            <w:noWrap/>
            <w:vAlign w:val="bottom"/>
            <w:hideMark/>
          </w:tcPr>
          <w:p w14:paraId="1576B238" w14:textId="77777777" w:rsidR="002733C4" w:rsidRPr="00EE4AB2" w:rsidRDefault="002733C4" w:rsidP="000304B6">
            <w:pPr>
              <w:pStyle w:val="cuatexto"/>
              <w:jc w:val="right"/>
              <w:rPr>
                <w:szCs w:val="20"/>
              </w:rPr>
            </w:pPr>
            <w:r w:rsidRPr="00EE4AB2">
              <w:rPr>
                <w:szCs w:val="20"/>
              </w:rPr>
              <w:t>1</w:t>
            </w:r>
          </w:p>
        </w:tc>
      </w:tr>
      <w:tr w:rsidR="002733C4" w:rsidRPr="00EE4AB2" w14:paraId="5550DA77"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612295B0" w14:textId="77777777" w:rsidR="002733C4" w:rsidRPr="00EE4AB2" w:rsidRDefault="002733C4" w:rsidP="000304B6">
            <w:pPr>
              <w:pStyle w:val="cuatexto"/>
              <w:rPr>
                <w:szCs w:val="20"/>
              </w:rPr>
            </w:pPr>
            <w:r w:rsidRPr="00EE4AB2">
              <w:rPr>
                <w:szCs w:val="20"/>
              </w:rPr>
              <w:t>2017</w:t>
            </w:r>
          </w:p>
        </w:tc>
        <w:tc>
          <w:tcPr>
            <w:tcW w:w="1228" w:type="dxa"/>
            <w:tcBorders>
              <w:top w:val="single" w:sz="2" w:space="0" w:color="auto"/>
              <w:left w:val="nil"/>
              <w:bottom w:val="single" w:sz="2" w:space="0" w:color="auto"/>
              <w:right w:val="nil"/>
            </w:tcBorders>
            <w:noWrap/>
            <w:vAlign w:val="bottom"/>
            <w:hideMark/>
          </w:tcPr>
          <w:p w14:paraId="06D55D1A" w14:textId="77777777" w:rsidR="002733C4" w:rsidRPr="00EE4AB2" w:rsidRDefault="002733C4" w:rsidP="000304B6">
            <w:pPr>
              <w:pStyle w:val="cuatexto"/>
              <w:jc w:val="right"/>
              <w:rPr>
                <w:szCs w:val="20"/>
              </w:rPr>
            </w:pPr>
            <w:r w:rsidRPr="00EE4AB2">
              <w:rPr>
                <w:szCs w:val="20"/>
              </w:rPr>
              <w:t>48.213.127</w:t>
            </w:r>
          </w:p>
        </w:tc>
        <w:tc>
          <w:tcPr>
            <w:tcW w:w="1463" w:type="dxa"/>
            <w:tcBorders>
              <w:top w:val="single" w:sz="2" w:space="0" w:color="auto"/>
              <w:left w:val="nil"/>
              <w:bottom w:val="single" w:sz="2" w:space="0" w:color="auto"/>
              <w:right w:val="nil"/>
            </w:tcBorders>
            <w:noWrap/>
            <w:vAlign w:val="bottom"/>
            <w:hideMark/>
          </w:tcPr>
          <w:p w14:paraId="426171F5" w14:textId="77777777" w:rsidR="002733C4" w:rsidRPr="00EE4AB2" w:rsidRDefault="002733C4" w:rsidP="000304B6">
            <w:pPr>
              <w:pStyle w:val="cuatexto"/>
              <w:jc w:val="right"/>
              <w:rPr>
                <w:szCs w:val="20"/>
              </w:rPr>
            </w:pPr>
            <w:r w:rsidRPr="00EE4AB2">
              <w:rPr>
                <w:szCs w:val="20"/>
              </w:rPr>
              <w:t>313.119.748</w:t>
            </w:r>
          </w:p>
        </w:tc>
        <w:tc>
          <w:tcPr>
            <w:tcW w:w="993" w:type="dxa"/>
            <w:tcBorders>
              <w:top w:val="single" w:sz="2" w:space="0" w:color="auto"/>
              <w:left w:val="nil"/>
              <w:bottom w:val="single" w:sz="2" w:space="0" w:color="auto"/>
              <w:right w:val="nil"/>
            </w:tcBorders>
            <w:noWrap/>
            <w:vAlign w:val="bottom"/>
            <w:hideMark/>
          </w:tcPr>
          <w:p w14:paraId="2F5D90BB" w14:textId="77777777" w:rsidR="002733C4" w:rsidRPr="00EE4AB2" w:rsidRDefault="002733C4" w:rsidP="000304B6">
            <w:pPr>
              <w:pStyle w:val="cuatexto"/>
              <w:jc w:val="right"/>
              <w:rPr>
                <w:szCs w:val="20"/>
              </w:rPr>
            </w:pPr>
            <w:r w:rsidRPr="00EE4AB2">
              <w:rPr>
                <w:szCs w:val="20"/>
              </w:rPr>
              <w:t>9</w:t>
            </w:r>
          </w:p>
        </w:tc>
        <w:tc>
          <w:tcPr>
            <w:tcW w:w="1228" w:type="dxa"/>
            <w:tcBorders>
              <w:top w:val="single" w:sz="2" w:space="0" w:color="auto"/>
              <w:left w:val="nil"/>
              <w:bottom w:val="single" w:sz="2" w:space="0" w:color="auto"/>
              <w:right w:val="nil"/>
            </w:tcBorders>
            <w:noWrap/>
            <w:vAlign w:val="bottom"/>
            <w:hideMark/>
          </w:tcPr>
          <w:p w14:paraId="33862FC6" w14:textId="77777777" w:rsidR="002733C4" w:rsidRPr="00EE4AB2" w:rsidRDefault="002733C4" w:rsidP="000304B6">
            <w:pPr>
              <w:pStyle w:val="cuatexto"/>
              <w:jc w:val="right"/>
              <w:rPr>
                <w:szCs w:val="20"/>
              </w:rPr>
            </w:pPr>
            <w:r w:rsidRPr="00EE4AB2">
              <w:rPr>
                <w:szCs w:val="20"/>
              </w:rPr>
              <w:t>37</w:t>
            </w:r>
          </w:p>
        </w:tc>
        <w:tc>
          <w:tcPr>
            <w:tcW w:w="1228" w:type="dxa"/>
            <w:tcBorders>
              <w:top w:val="single" w:sz="2" w:space="0" w:color="auto"/>
              <w:left w:val="nil"/>
              <w:bottom w:val="single" w:sz="2" w:space="0" w:color="auto"/>
              <w:right w:val="nil"/>
            </w:tcBorders>
            <w:noWrap/>
            <w:vAlign w:val="bottom"/>
            <w:hideMark/>
          </w:tcPr>
          <w:p w14:paraId="3DE3909A" w14:textId="77777777" w:rsidR="002733C4" w:rsidRPr="00EE4AB2" w:rsidRDefault="00A77271" w:rsidP="000304B6">
            <w:pPr>
              <w:pStyle w:val="cuatexto"/>
              <w:jc w:val="right"/>
              <w:rPr>
                <w:szCs w:val="20"/>
              </w:rPr>
            </w:pPr>
            <w:r>
              <w:rPr>
                <w:szCs w:val="20"/>
              </w:rPr>
              <w:t>60</w:t>
            </w:r>
          </w:p>
        </w:tc>
        <w:tc>
          <w:tcPr>
            <w:tcW w:w="1229" w:type="dxa"/>
            <w:tcBorders>
              <w:top w:val="single" w:sz="2" w:space="0" w:color="auto"/>
              <w:left w:val="nil"/>
              <w:bottom w:val="single" w:sz="2" w:space="0" w:color="auto"/>
              <w:right w:val="nil"/>
            </w:tcBorders>
            <w:noWrap/>
            <w:vAlign w:val="bottom"/>
            <w:hideMark/>
          </w:tcPr>
          <w:p w14:paraId="5E2F3D55" w14:textId="77777777" w:rsidR="002733C4" w:rsidRPr="00EE4AB2" w:rsidRDefault="002733C4" w:rsidP="000304B6">
            <w:pPr>
              <w:pStyle w:val="cuatexto"/>
              <w:jc w:val="right"/>
              <w:rPr>
                <w:szCs w:val="20"/>
              </w:rPr>
            </w:pPr>
            <w:r w:rsidRPr="00EE4AB2">
              <w:rPr>
                <w:szCs w:val="20"/>
              </w:rPr>
              <w:t>4</w:t>
            </w:r>
          </w:p>
        </w:tc>
      </w:tr>
      <w:tr w:rsidR="002733C4" w:rsidRPr="00EE4AB2" w14:paraId="201B0D0C" w14:textId="77777777" w:rsidTr="000A6A52">
        <w:trPr>
          <w:trHeight w:val="84"/>
        </w:trPr>
        <w:tc>
          <w:tcPr>
            <w:tcW w:w="1420" w:type="dxa"/>
            <w:tcBorders>
              <w:top w:val="single" w:sz="2" w:space="0" w:color="auto"/>
              <w:left w:val="nil"/>
              <w:bottom w:val="single" w:sz="2" w:space="0" w:color="auto"/>
              <w:right w:val="nil"/>
            </w:tcBorders>
            <w:noWrap/>
            <w:vAlign w:val="bottom"/>
            <w:hideMark/>
          </w:tcPr>
          <w:p w14:paraId="19D9F959" w14:textId="77777777" w:rsidR="002733C4" w:rsidRPr="00EE4AB2" w:rsidRDefault="002733C4" w:rsidP="000304B6">
            <w:pPr>
              <w:pStyle w:val="cuatexto"/>
              <w:rPr>
                <w:szCs w:val="20"/>
              </w:rPr>
            </w:pPr>
            <w:r w:rsidRPr="00EE4AB2">
              <w:rPr>
                <w:szCs w:val="20"/>
              </w:rPr>
              <w:t>2018</w:t>
            </w:r>
          </w:p>
        </w:tc>
        <w:tc>
          <w:tcPr>
            <w:tcW w:w="1228" w:type="dxa"/>
            <w:tcBorders>
              <w:top w:val="single" w:sz="2" w:space="0" w:color="auto"/>
              <w:left w:val="nil"/>
              <w:bottom w:val="single" w:sz="2" w:space="0" w:color="auto"/>
              <w:right w:val="nil"/>
            </w:tcBorders>
            <w:noWrap/>
            <w:vAlign w:val="bottom"/>
            <w:hideMark/>
          </w:tcPr>
          <w:p w14:paraId="5A3F974F" w14:textId="77777777" w:rsidR="002733C4" w:rsidRPr="00EE4AB2" w:rsidRDefault="002733C4" w:rsidP="000304B6">
            <w:pPr>
              <w:pStyle w:val="cuatexto"/>
              <w:jc w:val="right"/>
              <w:rPr>
                <w:szCs w:val="20"/>
              </w:rPr>
            </w:pPr>
            <w:r w:rsidRPr="00EE4AB2">
              <w:rPr>
                <w:szCs w:val="20"/>
              </w:rPr>
              <w:t>4.103.260</w:t>
            </w:r>
          </w:p>
        </w:tc>
        <w:tc>
          <w:tcPr>
            <w:tcW w:w="1463" w:type="dxa"/>
            <w:tcBorders>
              <w:top w:val="single" w:sz="2" w:space="0" w:color="auto"/>
              <w:left w:val="nil"/>
              <w:bottom w:val="single" w:sz="2" w:space="0" w:color="auto"/>
              <w:right w:val="nil"/>
            </w:tcBorders>
            <w:noWrap/>
            <w:vAlign w:val="bottom"/>
            <w:hideMark/>
          </w:tcPr>
          <w:p w14:paraId="549C9295" w14:textId="77777777" w:rsidR="002733C4" w:rsidRPr="00EE4AB2" w:rsidRDefault="002733C4" w:rsidP="000304B6">
            <w:pPr>
              <w:pStyle w:val="cuatexto"/>
              <w:jc w:val="right"/>
              <w:rPr>
                <w:szCs w:val="20"/>
              </w:rPr>
            </w:pPr>
            <w:r w:rsidRPr="00EE4AB2">
              <w:rPr>
                <w:szCs w:val="20"/>
              </w:rPr>
              <w:t>25.631.578</w:t>
            </w:r>
          </w:p>
        </w:tc>
        <w:tc>
          <w:tcPr>
            <w:tcW w:w="993" w:type="dxa"/>
            <w:tcBorders>
              <w:top w:val="single" w:sz="2" w:space="0" w:color="auto"/>
              <w:left w:val="nil"/>
              <w:bottom w:val="single" w:sz="2" w:space="0" w:color="auto"/>
              <w:right w:val="nil"/>
            </w:tcBorders>
            <w:noWrap/>
            <w:vAlign w:val="bottom"/>
            <w:hideMark/>
          </w:tcPr>
          <w:p w14:paraId="15B032A7" w14:textId="77777777" w:rsidR="002733C4" w:rsidRPr="00EE4AB2" w:rsidRDefault="002733C4" w:rsidP="000304B6">
            <w:pPr>
              <w:pStyle w:val="cuatexto"/>
              <w:jc w:val="right"/>
              <w:rPr>
                <w:szCs w:val="20"/>
              </w:rPr>
            </w:pPr>
            <w:r w:rsidRPr="00EE4AB2">
              <w:rPr>
                <w:szCs w:val="20"/>
              </w:rPr>
              <w:t>1</w:t>
            </w:r>
          </w:p>
        </w:tc>
        <w:tc>
          <w:tcPr>
            <w:tcW w:w="1228" w:type="dxa"/>
            <w:tcBorders>
              <w:top w:val="single" w:sz="2" w:space="0" w:color="auto"/>
              <w:left w:val="nil"/>
              <w:bottom w:val="single" w:sz="2" w:space="0" w:color="auto"/>
              <w:right w:val="nil"/>
            </w:tcBorders>
            <w:noWrap/>
            <w:vAlign w:val="bottom"/>
            <w:hideMark/>
          </w:tcPr>
          <w:p w14:paraId="2393DFF3" w14:textId="77777777" w:rsidR="002733C4" w:rsidRPr="00EE4AB2" w:rsidRDefault="002733C4" w:rsidP="000304B6">
            <w:pPr>
              <w:pStyle w:val="cuatexto"/>
              <w:jc w:val="right"/>
              <w:rPr>
                <w:szCs w:val="20"/>
              </w:rPr>
            </w:pPr>
            <w:r w:rsidRPr="00EE4AB2">
              <w:rPr>
                <w:szCs w:val="20"/>
              </w:rPr>
              <w:t>3</w:t>
            </w:r>
          </w:p>
        </w:tc>
        <w:tc>
          <w:tcPr>
            <w:tcW w:w="1228" w:type="dxa"/>
            <w:tcBorders>
              <w:top w:val="single" w:sz="2" w:space="0" w:color="auto"/>
              <w:left w:val="nil"/>
              <w:bottom w:val="single" w:sz="2" w:space="0" w:color="auto"/>
              <w:right w:val="nil"/>
            </w:tcBorders>
            <w:noWrap/>
            <w:vAlign w:val="bottom"/>
            <w:hideMark/>
          </w:tcPr>
          <w:p w14:paraId="7B03385A" w14:textId="77777777" w:rsidR="002733C4" w:rsidRPr="00EE4AB2" w:rsidRDefault="002733C4" w:rsidP="000304B6">
            <w:pPr>
              <w:pStyle w:val="cuatexto"/>
              <w:jc w:val="right"/>
              <w:rPr>
                <w:szCs w:val="20"/>
              </w:rPr>
            </w:pPr>
            <w:r w:rsidRPr="00EE4AB2">
              <w:rPr>
                <w:szCs w:val="20"/>
              </w:rPr>
              <w:t>5</w:t>
            </w:r>
          </w:p>
        </w:tc>
        <w:tc>
          <w:tcPr>
            <w:tcW w:w="1229" w:type="dxa"/>
            <w:tcBorders>
              <w:top w:val="single" w:sz="2" w:space="0" w:color="auto"/>
              <w:left w:val="nil"/>
              <w:bottom w:val="single" w:sz="2" w:space="0" w:color="auto"/>
              <w:right w:val="nil"/>
            </w:tcBorders>
            <w:noWrap/>
            <w:vAlign w:val="bottom"/>
            <w:hideMark/>
          </w:tcPr>
          <w:p w14:paraId="4595D50C" w14:textId="77777777" w:rsidR="002733C4" w:rsidRPr="00EE4AB2" w:rsidRDefault="002733C4" w:rsidP="000304B6">
            <w:pPr>
              <w:pStyle w:val="cuatexto"/>
              <w:jc w:val="right"/>
              <w:rPr>
                <w:szCs w:val="20"/>
              </w:rPr>
            </w:pPr>
            <w:r w:rsidRPr="00EE4AB2">
              <w:rPr>
                <w:szCs w:val="20"/>
              </w:rPr>
              <w:t>0</w:t>
            </w:r>
          </w:p>
        </w:tc>
      </w:tr>
      <w:tr w:rsidR="002733C4" w:rsidRPr="00EE4AB2" w14:paraId="17DA7EC5"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48D0371D" w14:textId="77777777" w:rsidR="002733C4" w:rsidRPr="00EE4AB2" w:rsidRDefault="002733C4" w:rsidP="000304B6">
            <w:pPr>
              <w:pStyle w:val="cuatexto"/>
              <w:rPr>
                <w:szCs w:val="20"/>
              </w:rPr>
            </w:pPr>
            <w:r w:rsidRPr="00EE4AB2">
              <w:rPr>
                <w:szCs w:val="20"/>
              </w:rPr>
              <w:t>2019</w:t>
            </w:r>
          </w:p>
        </w:tc>
        <w:tc>
          <w:tcPr>
            <w:tcW w:w="1228" w:type="dxa"/>
            <w:tcBorders>
              <w:top w:val="single" w:sz="2" w:space="0" w:color="auto"/>
              <w:left w:val="nil"/>
              <w:bottom w:val="single" w:sz="2" w:space="0" w:color="auto"/>
              <w:right w:val="nil"/>
            </w:tcBorders>
            <w:noWrap/>
            <w:vAlign w:val="bottom"/>
            <w:hideMark/>
          </w:tcPr>
          <w:p w14:paraId="76DF1E63" w14:textId="77777777" w:rsidR="002733C4" w:rsidRPr="00EE4AB2" w:rsidRDefault="002733C4" w:rsidP="000304B6">
            <w:pPr>
              <w:pStyle w:val="cuatexto"/>
              <w:jc w:val="right"/>
              <w:rPr>
                <w:szCs w:val="20"/>
              </w:rPr>
            </w:pPr>
            <w:r w:rsidRPr="00EE4AB2">
              <w:rPr>
                <w:szCs w:val="20"/>
              </w:rPr>
              <w:t>7.438.104</w:t>
            </w:r>
          </w:p>
        </w:tc>
        <w:tc>
          <w:tcPr>
            <w:tcW w:w="1463" w:type="dxa"/>
            <w:tcBorders>
              <w:top w:val="single" w:sz="2" w:space="0" w:color="auto"/>
              <w:left w:val="nil"/>
              <w:bottom w:val="single" w:sz="2" w:space="0" w:color="auto"/>
              <w:right w:val="nil"/>
            </w:tcBorders>
            <w:noWrap/>
            <w:vAlign w:val="bottom"/>
            <w:hideMark/>
          </w:tcPr>
          <w:p w14:paraId="689DA769" w14:textId="77777777" w:rsidR="002733C4" w:rsidRPr="00EE4AB2" w:rsidRDefault="002733C4" w:rsidP="000304B6">
            <w:pPr>
              <w:pStyle w:val="cuatexto"/>
              <w:jc w:val="right"/>
              <w:rPr>
                <w:szCs w:val="20"/>
              </w:rPr>
            </w:pPr>
            <w:r w:rsidRPr="00EE4AB2">
              <w:rPr>
                <w:szCs w:val="20"/>
              </w:rPr>
              <w:t>38.756.926</w:t>
            </w:r>
          </w:p>
        </w:tc>
        <w:tc>
          <w:tcPr>
            <w:tcW w:w="993" w:type="dxa"/>
            <w:tcBorders>
              <w:top w:val="single" w:sz="2" w:space="0" w:color="auto"/>
              <w:left w:val="nil"/>
              <w:bottom w:val="single" w:sz="2" w:space="0" w:color="auto"/>
              <w:right w:val="nil"/>
            </w:tcBorders>
            <w:noWrap/>
            <w:vAlign w:val="bottom"/>
            <w:hideMark/>
          </w:tcPr>
          <w:p w14:paraId="032C5345" w14:textId="77777777" w:rsidR="002733C4" w:rsidRPr="00EE4AB2" w:rsidRDefault="002733C4" w:rsidP="000304B6">
            <w:pPr>
              <w:pStyle w:val="cuatexto"/>
              <w:jc w:val="right"/>
              <w:rPr>
                <w:szCs w:val="20"/>
              </w:rPr>
            </w:pPr>
            <w:r w:rsidRPr="00EE4AB2">
              <w:rPr>
                <w:szCs w:val="20"/>
              </w:rPr>
              <w:t>4</w:t>
            </w:r>
          </w:p>
        </w:tc>
        <w:tc>
          <w:tcPr>
            <w:tcW w:w="1228" w:type="dxa"/>
            <w:tcBorders>
              <w:top w:val="single" w:sz="2" w:space="0" w:color="auto"/>
              <w:left w:val="nil"/>
              <w:bottom w:val="single" w:sz="2" w:space="0" w:color="auto"/>
              <w:right w:val="nil"/>
            </w:tcBorders>
            <w:noWrap/>
            <w:vAlign w:val="bottom"/>
            <w:hideMark/>
          </w:tcPr>
          <w:p w14:paraId="568335AA" w14:textId="77777777" w:rsidR="002733C4" w:rsidRPr="00EE4AB2" w:rsidRDefault="002733C4" w:rsidP="000304B6">
            <w:pPr>
              <w:pStyle w:val="cuatexto"/>
              <w:jc w:val="right"/>
              <w:rPr>
                <w:szCs w:val="20"/>
              </w:rPr>
            </w:pPr>
            <w:r w:rsidRPr="00EE4AB2">
              <w:rPr>
                <w:szCs w:val="20"/>
              </w:rPr>
              <w:t>6</w:t>
            </w:r>
          </w:p>
        </w:tc>
        <w:tc>
          <w:tcPr>
            <w:tcW w:w="1228" w:type="dxa"/>
            <w:tcBorders>
              <w:top w:val="single" w:sz="2" w:space="0" w:color="auto"/>
              <w:left w:val="nil"/>
              <w:bottom w:val="single" w:sz="2" w:space="0" w:color="auto"/>
              <w:right w:val="nil"/>
            </w:tcBorders>
            <w:noWrap/>
            <w:vAlign w:val="bottom"/>
            <w:hideMark/>
          </w:tcPr>
          <w:p w14:paraId="02AE8C10" w14:textId="77777777" w:rsidR="002733C4" w:rsidRPr="00EE4AB2" w:rsidRDefault="002733C4" w:rsidP="000304B6">
            <w:pPr>
              <w:pStyle w:val="cuatexto"/>
              <w:jc w:val="right"/>
              <w:rPr>
                <w:szCs w:val="20"/>
              </w:rPr>
            </w:pPr>
            <w:r w:rsidRPr="00EE4AB2">
              <w:rPr>
                <w:szCs w:val="20"/>
              </w:rPr>
              <w:t>7</w:t>
            </w:r>
          </w:p>
        </w:tc>
        <w:tc>
          <w:tcPr>
            <w:tcW w:w="1229" w:type="dxa"/>
            <w:tcBorders>
              <w:top w:val="single" w:sz="2" w:space="0" w:color="auto"/>
              <w:left w:val="nil"/>
              <w:bottom w:val="single" w:sz="2" w:space="0" w:color="auto"/>
              <w:right w:val="nil"/>
            </w:tcBorders>
            <w:noWrap/>
            <w:vAlign w:val="bottom"/>
            <w:hideMark/>
          </w:tcPr>
          <w:p w14:paraId="7D3FE8FF" w14:textId="77777777" w:rsidR="002733C4" w:rsidRPr="00EE4AB2" w:rsidRDefault="002733C4" w:rsidP="000304B6">
            <w:pPr>
              <w:pStyle w:val="cuatexto"/>
              <w:jc w:val="right"/>
              <w:rPr>
                <w:szCs w:val="20"/>
              </w:rPr>
            </w:pPr>
            <w:r w:rsidRPr="00EE4AB2">
              <w:rPr>
                <w:szCs w:val="20"/>
              </w:rPr>
              <w:t>2</w:t>
            </w:r>
          </w:p>
        </w:tc>
      </w:tr>
      <w:tr w:rsidR="002733C4" w:rsidRPr="00EE4AB2" w14:paraId="21B81829"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343E06FC" w14:textId="77777777" w:rsidR="002733C4" w:rsidRPr="00EE4AB2" w:rsidRDefault="002733C4" w:rsidP="000304B6">
            <w:pPr>
              <w:pStyle w:val="cuatexto"/>
              <w:rPr>
                <w:szCs w:val="20"/>
              </w:rPr>
            </w:pPr>
            <w:r w:rsidRPr="00EE4AB2">
              <w:rPr>
                <w:szCs w:val="20"/>
              </w:rPr>
              <w:t>2021</w:t>
            </w:r>
          </w:p>
        </w:tc>
        <w:tc>
          <w:tcPr>
            <w:tcW w:w="1228" w:type="dxa"/>
            <w:tcBorders>
              <w:top w:val="single" w:sz="2" w:space="0" w:color="auto"/>
              <w:left w:val="nil"/>
              <w:bottom w:val="single" w:sz="2" w:space="0" w:color="auto"/>
              <w:right w:val="nil"/>
            </w:tcBorders>
            <w:noWrap/>
            <w:vAlign w:val="bottom"/>
            <w:hideMark/>
          </w:tcPr>
          <w:p w14:paraId="4A9ECCF6" w14:textId="77777777" w:rsidR="002733C4" w:rsidRPr="00EE4AB2" w:rsidRDefault="002733C4" w:rsidP="000304B6">
            <w:pPr>
              <w:pStyle w:val="cuatexto"/>
              <w:jc w:val="right"/>
              <w:rPr>
                <w:szCs w:val="20"/>
              </w:rPr>
            </w:pPr>
            <w:r w:rsidRPr="00EE4AB2">
              <w:rPr>
                <w:szCs w:val="20"/>
              </w:rPr>
              <w:t>13.982.588</w:t>
            </w:r>
          </w:p>
        </w:tc>
        <w:tc>
          <w:tcPr>
            <w:tcW w:w="1463" w:type="dxa"/>
            <w:tcBorders>
              <w:top w:val="single" w:sz="2" w:space="0" w:color="auto"/>
              <w:left w:val="nil"/>
              <w:bottom w:val="single" w:sz="2" w:space="0" w:color="auto"/>
              <w:right w:val="nil"/>
            </w:tcBorders>
            <w:noWrap/>
            <w:vAlign w:val="bottom"/>
            <w:hideMark/>
          </w:tcPr>
          <w:p w14:paraId="4929C3EC" w14:textId="77777777" w:rsidR="002733C4" w:rsidRPr="00EE4AB2" w:rsidRDefault="002733C4" w:rsidP="000304B6">
            <w:pPr>
              <w:pStyle w:val="cuatexto"/>
              <w:jc w:val="right"/>
              <w:rPr>
                <w:szCs w:val="20"/>
              </w:rPr>
            </w:pPr>
            <w:r w:rsidRPr="00EE4AB2">
              <w:rPr>
                <w:szCs w:val="20"/>
              </w:rPr>
              <w:t>49.425.883</w:t>
            </w:r>
          </w:p>
        </w:tc>
        <w:tc>
          <w:tcPr>
            <w:tcW w:w="993" w:type="dxa"/>
            <w:tcBorders>
              <w:top w:val="single" w:sz="2" w:space="0" w:color="auto"/>
              <w:left w:val="nil"/>
              <w:bottom w:val="single" w:sz="2" w:space="0" w:color="auto"/>
              <w:right w:val="nil"/>
            </w:tcBorders>
            <w:noWrap/>
            <w:vAlign w:val="bottom"/>
            <w:hideMark/>
          </w:tcPr>
          <w:p w14:paraId="624E044E" w14:textId="77777777" w:rsidR="002733C4" w:rsidRPr="00EE4AB2" w:rsidRDefault="002733C4" w:rsidP="000304B6">
            <w:pPr>
              <w:pStyle w:val="cuatexto"/>
              <w:jc w:val="right"/>
              <w:rPr>
                <w:szCs w:val="20"/>
              </w:rPr>
            </w:pPr>
            <w:r w:rsidRPr="00EE4AB2">
              <w:rPr>
                <w:szCs w:val="20"/>
              </w:rPr>
              <w:t>14</w:t>
            </w:r>
          </w:p>
        </w:tc>
        <w:tc>
          <w:tcPr>
            <w:tcW w:w="1228" w:type="dxa"/>
            <w:tcBorders>
              <w:top w:val="single" w:sz="2" w:space="0" w:color="auto"/>
              <w:left w:val="nil"/>
              <w:bottom w:val="single" w:sz="2" w:space="0" w:color="auto"/>
              <w:right w:val="nil"/>
            </w:tcBorders>
            <w:noWrap/>
            <w:vAlign w:val="bottom"/>
            <w:hideMark/>
          </w:tcPr>
          <w:p w14:paraId="660820CA" w14:textId="77777777" w:rsidR="002733C4" w:rsidRPr="00EE4AB2" w:rsidRDefault="002733C4" w:rsidP="000304B6">
            <w:pPr>
              <w:pStyle w:val="cuatexto"/>
              <w:jc w:val="right"/>
              <w:rPr>
                <w:szCs w:val="20"/>
              </w:rPr>
            </w:pPr>
            <w:r w:rsidRPr="00EE4AB2">
              <w:rPr>
                <w:szCs w:val="20"/>
              </w:rPr>
              <w:t>11</w:t>
            </w:r>
          </w:p>
        </w:tc>
        <w:tc>
          <w:tcPr>
            <w:tcW w:w="1228" w:type="dxa"/>
            <w:tcBorders>
              <w:top w:val="single" w:sz="2" w:space="0" w:color="auto"/>
              <w:left w:val="nil"/>
              <w:bottom w:val="single" w:sz="2" w:space="0" w:color="auto"/>
              <w:right w:val="nil"/>
            </w:tcBorders>
            <w:noWrap/>
            <w:vAlign w:val="bottom"/>
            <w:hideMark/>
          </w:tcPr>
          <w:p w14:paraId="60DEDA45" w14:textId="77777777" w:rsidR="002733C4" w:rsidRPr="00EE4AB2" w:rsidRDefault="00A77271" w:rsidP="000304B6">
            <w:pPr>
              <w:pStyle w:val="cuatexto"/>
              <w:jc w:val="right"/>
              <w:rPr>
                <w:szCs w:val="20"/>
              </w:rPr>
            </w:pPr>
            <w:r>
              <w:rPr>
                <w:szCs w:val="20"/>
              </w:rPr>
              <w:t>10</w:t>
            </w:r>
          </w:p>
        </w:tc>
        <w:tc>
          <w:tcPr>
            <w:tcW w:w="1229" w:type="dxa"/>
            <w:tcBorders>
              <w:top w:val="single" w:sz="2" w:space="0" w:color="auto"/>
              <w:left w:val="nil"/>
              <w:bottom w:val="single" w:sz="2" w:space="0" w:color="auto"/>
              <w:right w:val="nil"/>
            </w:tcBorders>
            <w:noWrap/>
            <w:vAlign w:val="bottom"/>
            <w:hideMark/>
          </w:tcPr>
          <w:p w14:paraId="606870B1" w14:textId="77777777" w:rsidR="002733C4" w:rsidRPr="00EE4AB2" w:rsidRDefault="00A77271" w:rsidP="000304B6">
            <w:pPr>
              <w:pStyle w:val="cuatexto"/>
              <w:jc w:val="right"/>
              <w:rPr>
                <w:szCs w:val="20"/>
              </w:rPr>
            </w:pPr>
            <w:r>
              <w:rPr>
                <w:szCs w:val="20"/>
              </w:rPr>
              <w:t>7</w:t>
            </w:r>
          </w:p>
        </w:tc>
      </w:tr>
      <w:tr w:rsidR="002733C4" w:rsidRPr="00EE4AB2" w14:paraId="0609C154"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2E8398EA" w14:textId="77777777" w:rsidR="002733C4" w:rsidRPr="00EE4AB2" w:rsidRDefault="002733C4" w:rsidP="000304B6">
            <w:pPr>
              <w:pStyle w:val="cuatexto"/>
              <w:rPr>
                <w:szCs w:val="20"/>
              </w:rPr>
            </w:pPr>
            <w:r w:rsidRPr="00EE4AB2">
              <w:rPr>
                <w:szCs w:val="20"/>
              </w:rPr>
              <w:t>2022</w:t>
            </w:r>
          </w:p>
        </w:tc>
        <w:tc>
          <w:tcPr>
            <w:tcW w:w="1228" w:type="dxa"/>
            <w:tcBorders>
              <w:top w:val="single" w:sz="2" w:space="0" w:color="auto"/>
              <w:left w:val="nil"/>
              <w:bottom w:val="single" w:sz="2" w:space="0" w:color="auto"/>
              <w:right w:val="nil"/>
            </w:tcBorders>
            <w:noWrap/>
            <w:vAlign w:val="bottom"/>
            <w:hideMark/>
          </w:tcPr>
          <w:p w14:paraId="098E0F72" w14:textId="77777777" w:rsidR="002733C4" w:rsidRPr="00EE4AB2" w:rsidRDefault="002733C4" w:rsidP="000304B6">
            <w:pPr>
              <w:pStyle w:val="cuatexto"/>
              <w:jc w:val="right"/>
              <w:rPr>
                <w:szCs w:val="20"/>
              </w:rPr>
            </w:pPr>
            <w:r w:rsidRPr="00EE4AB2">
              <w:rPr>
                <w:szCs w:val="20"/>
              </w:rPr>
              <w:t>10.213.515</w:t>
            </w:r>
          </w:p>
        </w:tc>
        <w:tc>
          <w:tcPr>
            <w:tcW w:w="1463" w:type="dxa"/>
            <w:tcBorders>
              <w:top w:val="single" w:sz="2" w:space="0" w:color="auto"/>
              <w:left w:val="nil"/>
              <w:bottom w:val="single" w:sz="2" w:space="0" w:color="auto"/>
              <w:right w:val="nil"/>
            </w:tcBorders>
            <w:noWrap/>
            <w:vAlign w:val="bottom"/>
            <w:hideMark/>
          </w:tcPr>
          <w:p w14:paraId="29F33200" w14:textId="77777777" w:rsidR="002733C4" w:rsidRPr="00EE4AB2" w:rsidRDefault="00A77271" w:rsidP="00A77271">
            <w:pPr>
              <w:pStyle w:val="cuatexto"/>
              <w:jc w:val="right"/>
              <w:rPr>
                <w:szCs w:val="20"/>
              </w:rPr>
            </w:pPr>
            <w:r>
              <w:rPr>
                <w:szCs w:val="20"/>
              </w:rPr>
              <w:t>27.270.029</w:t>
            </w:r>
          </w:p>
        </w:tc>
        <w:tc>
          <w:tcPr>
            <w:tcW w:w="993" w:type="dxa"/>
            <w:tcBorders>
              <w:top w:val="single" w:sz="2" w:space="0" w:color="auto"/>
              <w:left w:val="nil"/>
              <w:bottom w:val="single" w:sz="2" w:space="0" w:color="auto"/>
              <w:right w:val="nil"/>
            </w:tcBorders>
            <w:noWrap/>
            <w:vAlign w:val="bottom"/>
            <w:hideMark/>
          </w:tcPr>
          <w:p w14:paraId="71D1FC91" w14:textId="77777777" w:rsidR="002733C4" w:rsidRPr="00EE4AB2" w:rsidRDefault="002733C4" w:rsidP="000304B6">
            <w:pPr>
              <w:pStyle w:val="cuatexto"/>
              <w:jc w:val="right"/>
              <w:rPr>
                <w:szCs w:val="20"/>
              </w:rPr>
            </w:pPr>
            <w:r w:rsidRPr="00EE4AB2">
              <w:rPr>
                <w:szCs w:val="20"/>
              </w:rPr>
              <w:t>1</w:t>
            </w:r>
            <w:r w:rsidR="00A77271">
              <w:rPr>
                <w:szCs w:val="20"/>
              </w:rPr>
              <w:t>3</w:t>
            </w:r>
          </w:p>
        </w:tc>
        <w:tc>
          <w:tcPr>
            <w:tcW w:w="1228" w:type="dxa"/>
            <w:tcBorders>
              <w:top w:val="single" w:sz="2" w:space="0" w:color="auto"/>
              <w:left w:val="nil"/>
              <w:bottom w:val="single" w:sz="2" w:space="0" w:color="auto"/>
              <w:right w:val="nil"/>
            </w:tcBorders>
            <w:noWrap/>
            <w:vAlign w:val="bottom"/>
            <w:hideMark/>
          </w:tcPr>
          <w:p w14:paraId="1FD34D53" w14:textId="77777777" w:rsidR="002733C4" w:rsidRPr="00EE4AB2" w:rsidRDefault="002733C4" w:rsidP="000304B6">
            <w:pPr>
              <w:pStyle w:val="cuatexto"/>
              <w:jc w:val="right"/>
              <w:rPr>
                <w:szCs w:val="20"/>
              </w:rPr>
            </w:pPr>
            <w:r w:rsidRPr="00EE4AB2">
              <w:rPr>
                <w:szCs w:val="20"/>
              </w:rPr>
              <w:t>8</w:t>
            </w:r>
          </w:p>
        </w:tc>
        <w:tc>
          <w:tcPr>
            <w:tcW w:w="1228" w:type="dxa"/>
            <w:tcBorders>
              <w:top w:val="single" w:sz="2" w:space="0" w:color="auto"/>
              <w:left w:val="nil"/>
              <w:bottom w:val="single" w:sz="2" w:space="0" w:color="auto"/>
              <w:right w:val="nil"/>
            </w:tcBorders>
            <w:noWrap/>
            <w:vAlign w:val="bottom"/>
            <w:hideMark/>
          </w:tcPr>
          <w:p w14:paraId="084A2C5E" w14:textId="77777777" w:rsidR="002733C4" w:rsidRPr="00EE4AB2" w:rsidRDefault="002733C4" w:rsidP="000304B6">
            <w:pPr>
              <w:pStyle w:val="cuatexto"/>
              <w:jc w:val="right"/>
              <w:rPr>
                <w:szCs w:val="20"/>
              </w:rPr>
            </w:pPr>
            <w:r w:rsidRPr="00EE4AB2">
              <w:rPr>
                <w:szCs w:val="20"/>
              </w:rPr>
              <w:t>5</w:t>
            </w:r>
          </w:p>
        </w:tc>
        <w:tc>
          <w:tcPr>
            <w:tcW w:w="1229" w:type="dxa"/>
            <w:tcBorders>
              <w:top w:val="single" w:sz="2" w:space="0" w:color="auto"/>
              <w:left w:val="nil"/>
              <w:bottom w:val="single" w:sz="2" w:space="0" w:color="auto"/>
              <w:right w:val="nil"/>
            </w:tcBorders>
            <w:noWrap/>
            <w:vAlign w:val="bottom"/>
            <w:hideMark/>
          </w:tcPr>
          <w:p w14:paraId="2094C301" w14:textId="77777777" w:rsidR="002733C4" w:rsidRPr="00EE4AB2" w:rsidRDefault="002733C4" w:rsidP="000304B6">
            <w:pPr>
              <w:pStyle w:val="cuatexto"/>
              <w:jc w:val="right"/>
              <w:rPr>
                <w:szCs w:val="20"/>
              </w:rPr>
            </w:pPr>
            <w:r w:rsidRPr="00EE4AB2">
              <w:rPr>
                <w:szCs w:val="20"/>
              </w:rPr>
              <w:t>6</w:t>
            </w:r>
          </w:p>
        </w:tc>
      </w:tr>
      <w:tr w:rsidR="002733C4" w:rsidRPr="00EE4AB2" w14:paraId="5AECDF29"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3F4A5D53" w14:textId="77777777" w:rsidR="002733C4" w:rsidRPr="00EE4AB2" w:rsidRDefault="002733C4" w:rsidP="000304B6">
            <w:pPr>
              <w:pStyle w:val="cuatexto"/>
              <w:rPr>
                <w:szCs w:val="20"/>
              </w:rPr>
            </w:pPr>
            <w:r w:rsidRPr="00EE4AB2">
              <w:rPr>
                <w:szCs w:val="20"/>
              </w:rPr>
              <w:t>2023</w:t>
            </w:r>
          </w:p>
        </w:tc>
        <w:tc>
          <w:tcPr>
            <w:tcW w:w="1228" w:type="dxa"/>
            <w:tcBorders>
              <w:top w:val="single" w:sz="2" w:space="0" w:color="auto"/>
              <w:left w:val="nil"/>
              <w:bottom w:val="single" w:sz="2" w:space="0" w:color="auto"/>
              <w:right w:val="nil"/>
            </w:tcBorders>
            <w:noWrap/>
            <w:vAlign w:val="bottom"/>
            <w:hideMark/>
          </w:tcPr>
          <w:p w14:paraId="22EB20A1" w14:textId="77777777" w:rsidR="002733C4" w:rsidRPr="00EE4AB2" w:rsidRDefault="002733C4" w:rsidP="000304B6">
            <w:pPr>
              <w:pStyle w:val="cuatexto"/>
              <w:jc w:val="right"/>
              <w:rPr>
                <w:szCs w:val="20"/>
              </w:rPr>
            </w:pPr>
            <w:r w:rsidRPr="00EE4AB2">
              <w:rPr>
                <w:szCs w:val="20"/>
              </w:rPr>
              <w:t>28.020.430</w:t>
            </w:r>
          </w:p>
        </w:tc>
        <w:tc>
          <w:tcPr>
            <w:tcW w:w="1463" w:type="dxa"/>
            <w:tcBorders>
              <w:top w:val="single" w:sz="2" w:space="0" w:color="auto"/>
              <w:left w:val="nil"/>
              <w:bottom w:val="single" w:sz="2" w:space="0" w:color="auto"/>
              <w:right w:val="nil"/>
            </w:tcBorders>
            <w:noWrap/>
            <w:vAlign w:val="bottom"/>
            <w:hideMark/>
          </w:tcPr>
          <w:p w14:paraId="314F9469" w14:textId="77777777" w:rsidR="002733C4" w:rsidRPr="00EE4AB2" w:rsidRDefault="002733C4" w:rsidP="000304B6">
            <w:pPr>
              <w:pStyle w:val="cuatexto"/>
              <w:jc w:val="right"/>
              <w:rPr>
                <w:szCs w:val="20"/>
              </w:rPr>
            </w:pPr>
            <w:r w:rsidRPr="00EE4AB2">
              <w:rPr>
                <w:szCs w:val="20"/>
              </w:rPr>
              <w:t>35.549.422</w:t>
            </w:r>
          </w:p>
        </w:tc>
        <w:tc>
          <w:tcPr>
            <w:tcW w:w="993" w:type="dxa"/>
            <w:tcBorders>
              <w:top w:val="single" w:sz="2" w:space="0" w:color="auto"/>
              <w:left w:val="nil"/>
              <w:bottom w:val="single" w:sz="2" w:space="0" w:color="auto"/>
              <w:right w:val="nil"/>
            </w:tcBorders>
            <w:noWrap/>
            <w:vAlign w:val="bottom"/>
            <w:hideMark/>
          </w:tcPr>
          <w:p w14:paraId="54FD4467" w14:textId="77777777" w:rsidR="002733C4" w:rsidRPr="00EE4AB2" w:rsidRDefault="002733C4" w:rsidP="000304B6">
            <w:pPr>
              <w:pStyle w:val="cuatexto"/>
              <w:jc w:val="right"/>
              <w:rPr>
                <w:szCs w:val="20"/>
              </w:rPr>
            </w:pPr>
            <w:r w:rsidRPr="00EE4AB2">
              <w:rPr>
                <w:szCs w:val="20"/>
              </w:rPr>
              <w:t>45</w:t>
            </w:r>
          </w:p>
        </w:tc>
        <w:tc>
          <w:tcPr>
            <w:tcW w:w="1228" w:type="dxa"/>
            <w:tcBorders>
              <w:top w:val="single" w:sz="2" w:space="0" w:color="auto"/>
              <w:left w:val="nil"/>
              <w:bottom w:val="single" w:sz="2" w:space="0" w:color="auto"/>
              <w:right w:val="nil"/>
            </w:tcBorders>
            <w:noWrap/>
            <w:vAlign w:val="bottom"/>
            <w:hideMark/>
          </w:tcPr>
          <w:p w14:paraId="13360F78" w14:textId="77777777" w:rsidR="002733C4" w:rsidRPr="00EE4AB2" w:rsidRDefault="002733C4" w:rsidP="000304B6">
            <w:pPr>
              <w:pStyle w:val="cuatexto"/>
              <w:jc w:val="right"/>
              <w:rPr>
                <w:szCs w:val="20"/>
              </w:rPr>
            </w:pPr>
            <w:r w:rsidRPr="00EE4AB2">
              <w:rPr>
                <w:szCs w:val="20"/>
              </w:rPr>
              <w:t>22</w:t>
            </w:r>
          </w:p>
        </w:tc>
        <w:tc>
          <w:tcPr>
            <w:tcW w:w="1228" w:type="dxa"/>
            <w:tcBorders>
              <w:top w:val="single" w:sz="2" w:space="0" w:color="auto"/>
              <w:left w:val="nil"/>
              <w:bottom w:val="single" w:sz="2" w:space="0" w:color="auto"/>
              <w:right w:val="nil"/>
            </w:tcBorders>
            <w:noWrap/>
            <w:vAlign w:val="bottom"/>
            <w:hideMark/>
          </w:tcPr>
          <w:p w14:paraId="1BFC1F3A" w14:textId="77777777" w:rsidR="002733C4" w:rsidRPr="00EE4AB2" w:rsidRDefault="002733C4" w:rsidP="000304B6">
            <w:pPr>
              <w:pStyle w:val="cuatexto"/>
              <w:jc w:val="right"/>
              <w:rPr>
                <w:szCs w:val="20"/>
              </w:rPr>
            </w:pPr>
            <w:r w:rsidRPr="00EE4AB2">
              <w:rPr>
                <w:szCs w:val="20"/>
              </w:rPr>
              <w:t>7</w:t>
            </w:r>
          </w:p>
        </w:tc>
        <w:tc>
          <w:tcPr>
            <w:tcW w:w="1229" w:type="dxa"/>
            <w:tcBorders>
              <w:top w:val="single" w:sz="2" w:space="0" w:color="auto"/>
              <w:left w:val="nil"/>
              <w:bottom w:val="single" w:sz="2" w:space="0" w:color="auto"/>
              <w:right w:val="nil"/>
            </w:tcBorders>
            <w:noWrap/>
            <w:vAlign w:val="bottom"/>
            <w:hideMark/>
          </w:tcPr>
          <w:p w14:paraId="3246A320" w14:textId="77777777" w:rsidR="002733C4" w:rsidRPr="00EE4AB2" w:rsidRDefault="002733C4" w:rsidP="000304B6">
            <w:pPr>
              <w:pStyle w:val="cuatexto"/>
              <w:jc w:val="right"/>
              <w:rPr>
                <w:szCs w:val="20"/>
              </w:rPr>
            </w:pPr>
            <w:r w:rsidRPr="00EE4AB2">
              <w:rPr>
                <w:szCs w:val="20"/>
              </w:rPr>
              <w:t>2</w:t>
            </w:r>
            <w:r w:rsidR="00A77271">
              <w:rPr>
                <w:szCs w:val="20"/>
              </w:rPr>
              <w:t>1</w:t>
            </w:r>
          </w:p>
        </w:tc>
      </w:tr>
      <w:tr w:rsidR="002733C4" w:rsidRPr="00EE4AB2" w14:paraId="727523FC"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4C3A0E3F" w14:textId="77777777" w:rsidR="002733C4" w:rsidRPr="00EE4AB2" w:rsidRDefault="002733C4" w:rsidP="000304B6">
            <w:pPr>
              <w:pStyle w:val="cuatexto"/>
              <w:rPr>
                <w:szCs w:val="20"/>
              </w:rPr>
            </w:pPr>
            <w:r w:rsidRPr="00EE4AB2">
              <w:rPr>
                <w:szCs w:val="20"/>
              </w:rPr>
              <w:t>2024</w:t>
            </w:r>
          </w:p>
        </w:tc>
        <w:tc>
          <w:tcPr>
            <w:tcW w:w="1228" w:type="dxa"/>
            <w:tcBorders>
              <w:top w:val="single" w:sz="2" w:space="0" w:color="auto"/>
              <w:left w:val="nil"/>
              <w:bottom w:val="single" w:sz="2" w:space="0" w:color="auto"/>
              <w:right w:val="nil"/>
            </w:tcBorders>
            <w:noWrap/>
            <w:vAlign w:val="bottom"/>
            <w:hideMark/>
          </w:tcPr>
          <w:p w14:paraId="6A41655E" w14:textId="77777777" w:rsidR="002733C4" w:rsidRPr="00EE4AB2" w:rsidRDefault="002733C4" w:rsidP="000304B6">
            <w:pPr>
              <w:pStyle w:val="cuatexto"/>
              <w:jc w:val="right"/>
              <w:rPr>
                <w:szCs w:val="20"/>
              </w:rPr>
            </w:pPr>
            <w:r w:rsidRPr="00EE4AB2">
              <w:rPr>
                <w:szCs w:val="20"/>
              </w:rPr>
              <w:t>15.257.764</w:t>
            </w:r>
          </w:p>
        </w:tc>
        <w:tc>
          <w:tcPr>
            <w:tcW w:w="1463" w:type="dxa"/>
            <w:tcBorders>
              <w:top w:val="single" w:sz="2" w:space="0" w:color="auto"/>
              <w:left w:val="nil"/>
              <w:bottom w:val="single" w:sz="2" w:space="0" w:color="auto"/>
              <w:right w:val="nil"/>
            </w:tcBorders>
            <w:noWrap/>
            <w:vAlign w:val="bottom"/>
            <w:hideMark/>
          </w:tcPr>
          <w:p w14:paraId="69DAC939" w14:textId="77777777" w:rsidR="002733C4" w:rsidRPr="00EE4AB2" w:rsidRDefault="002733C4" w:rsidP="000304B6">
            <w:pPr>
              <w:pStyle w:val="cuatexto"/>
              <w:jc w:val="right"/>
              <w:rPr>
                <w:szCs w:val="20"/>
              </w:rPr>
            </w:pPr>
            <w:r w:rsidRPr="00EE4AB2">
              <w:rPr>
                <w:szCs w:val="20"/>
              </w:rPr>
              <w:t>15.228.466</w:t>
            </w:r>
          </w:p>
        </w:tc>
        <w:tc>
          <w:tcPr>
            <w:tcW w:w="993" w:type="dxa"/>
            <w:tcBorders>
              <w:top w:val="single" w:sz="2" w:space="0" w:color="auto"/>
              <w:left w:val="nil"/>
              <w:bottom w:val="single" w:sz="2" w:space="0" w:color="auto"/>
              <w:right w:val="nil"/>
            </w:tcBorders>
            <w:noWrap/>
            <w:vAlign w:val="bottom"/>
            <w:hideMark/>
          </w:tcPr>
          <w:p w14:paraId="09667623" w14:textId="77777777" w:rsidR="002733C4" w:rsidRPr="00EE4AB2" w:rsidRDefault="002733C4" w:rsidP="000304B6">
            <w:pPr>
              <w:pStyle w:val="cuatexto"/>
              <w:jc w:val="right"/>
              <w:rPr>
                <w:szCs w:val="20"/>
              </w:rPr>
            </w:pPr>
            <w:r w:rsidRPr="00EE4AB2">
              <w:rPr>
                <w:szCs w:val="20"/>
              </w:rPr>
              <w:t>104</w:t>
            </w:r>
          </w:p>
        </w:tc>
        <w:tc>
          <w:tcPr>
            <w:tcW w:w="1228" w:type="dxa"/>
            <w:tcBorders>
              <w:top w:val="single" w:sz="2" w:space="0" w:color="auto"/>
              <w:left w:val="nil"/>
              <w:bottom w:val="single" w:sz="2" w:space="0" w:color="auto"/>
              <w:right w:val="nil"/>
            </w:tcBorders>
            <w:noWrap/>
            <w:vAlign w:val="bottom"/>
            <w:hideMark/>
          </w:tcPr>
          <w:p w14:paraId="3ACEDBCE" w14:textId="77777777" w:rsidR="002733C4" w:rsidRPr="00EE4AB2" w:rsidRDefault="002733C4" w:rsidP="000304B6">
            <w:pPr>
              <w:pStyle w:val="cuatexto"/>
              <w:jc w:val="right"/>
              <w:rPr>
                <w:szCs w:val="20"/>
              </w:rPr>
            </w:pPr>
            <w:r w:rsidRPr="00EE4AB2">
              <w:rPr>
                <w:szCs w:val="20"/>
              </w:rPr>
              <w:t>12</w:t>
            </w:r>
          </w:p>
        </w:tc>
        <w:tc>
          <w:tcPr>
            <w:tcW w:w="1228" w:type="dxa"/>
            <w:tcBorders>
              <w:top w:val="single" w:sz="2" w:space="0" w:color="auto"/>
              <w:left w:val="nil"/>
              <w:bottom w:val="single" w:sz="2" w:space="0" w:color="auto"/>
              <w:right w:val="nil"/>
            </w:tcBorders>
            <w:noWrap/>
            <w:vAlign w:val="bottom"/>
            <w:hideMark/>
          </w:tcPr>
          <w:p w14:paraId="2CD3456E" w14:textId="77777777" w:rsidR="002733C4" w:rsidRPr="00EE4AB2" w:rsidRDefault="002733C4" w:rsidP="000304B6">
            <w:pPr>
              <w:pStyle w:val="cuatexto"/>
              <w:jc w:val="right"/>
              <w:rPr>
                <w:szCs w:val="20"/>
              </w:rPr>
            </w:pPr>
            <w:r w:rsidRPr="00EE4AB2">
              <w:rPr>
                <w:szCs w:val="20"/>
              </w:rPr>
              <w:t>3</w:t>
            </w:r>
          </w:p>
        </w:tc>
        <w:tc>
          <w:tcPr>
            <w:tcW w:w="1229" w:type="dxa"/>
            <w:tcBorders>
              <w:top w:val="single" w:sz="2" w:space="0" w:color="auto"/>
              <w:left w:val="nil"/>
              <w:bottom w:val="single" w:sz="2" w:space="0" w:color="auto"/>
              <w:right w:val="nil"/>
            </w:tcBorders>
            <w:noWrap/>
            <w:vAlign w:val="bottom"/>
            <w:hideMark/>
          </w:tcPr>
          <w:p w14:paraId="401B4D66" w14:textId="77777777" w:rsidR="002733C4" w:rsidRPr="00EE4AB2" w:rsidRDefault="00A77271" w:rsidP="000304B6">
            <w:pPr>
              <w:pStyle w:val="cuatexto"/>
              <w:jc w:val="right"/>
              <w:rPr>
                <w:szCs w:val="20"/>
              </w:rPr>
            </w:pPr>
            <w:r>
              <w:rPr>
                <w:szCs w:val="20"/>
              </w:rPr>
              <w:t>50</w:t>
            </w:r>
          </w:p>
        </w:tc>
      </w:tr>
      <w:tr w:rsidR="00AC00DF" w:rsidRPr="00EE4AB2" w14:paraId="7173B41E" w14:textId="77777777" w:rsidTr="000A6A52">
        <w:trPr>
          <w:trHeight w:val="105"/>
        </w:trPr>
        <w:tc>
          <w:tcPr>
            <w:tcW w:w="1420" w:type="dxa"/>
            <w:tcBorders>
              <w:top w:val="single" w:sz="2" w:space="0" w:color="auto"/>
              <w:left w:val="nil"/>
              <w:bottom w:val="single" w:sz="4" w:space="0" w:color="auto"/>
              <w:right w:val="nil"/>
            </w:tcBorders>
            <w:noWrap/>
            <w:vAlign w:val="bottom"/>
            <w:hideMark/>
          </w:tcPr>
          <w:p w14:paraId="12F263E6" w14:textId="77777777" w:rsidR="002733C4" w:rsidRPr="00EE4AB2" w:rsidRDefault="00AC00DF" w:rsidP="000304B6">
            <w:pPr>
              <w:pStyle w:val="cuatexto"/>
              <w:rPr>
                <w:szCs w:val="20"/>
              </w:rPr>
            </w:pPr>
            <w:r w:rsidRPr="00EE4AB2">
              <w:rPr>
                <w:szCs w:val="20"/>
              </w:rPr>
              <w:t>No consta</w:t>
            </w:r>
          </w:p>
        </w:tc>
        <w:tc>
          <w:tcPr>
            <w:tcW w:w="1228" w:type="dxa"/>
            <w:tcBorders>
              <w:top w:val="single" w:sz="2" w:space="0" w:color="auto"/>
              <w:left w:val="nil"/>
              <w:bottom w:val="single" w:sz="4" w:space="0" w:color="auto"/>
              <w:right w:val="nil"/>
            </w:tcBorders>
            <w:noWrap/>
            <w:vAlign w:val="bottom"/>
            <w:hideMark/>
          </w:tcPr>
          <w:p w14:paraId="77EF3103" w14:textId="77777777" w:rsidR="002733C4" w:rsidRPr="00EE4AB2" w:rsidRDefault="002733C4" w:rsidP="000304B6">
            <w:pPr>
              <w:pStyle w:val="cuatexto"/>
              <w:jc w:val="right"/>
              <w:rPr>
                <w:szCs w:val="20"/>
              </w:rPr>
            </w:pPr>
            <w:r w:rsidRPr="00EE4AB2">
              <w:rPr>
                <w:szCs w:val="20"/>
              </w:rPr>
              <w:t>19.441</w:t>
            </w:r>
          </w:p>
        </w:tc>
        <w:tc>
          <w:tcPr>
            <w:tcW w:w="1463" w:type="dxa"/>
            <w:tcBorders>
              <w:top w:val="single" w:sz="2" w:space="0" w:color="auto"/>
              <w:left w:val="nil"/>
              <w:bottom w:val="single" w:sz="4" w:space="0" w:color="auto"/>
              <w:right w:val="nil"/>
            </w:tcBorders>
            <w:noWrap/>
            <w:vAlign w:val="bottom"/>
            <w:hideMark/>
          </w:tcPr>
          <w:p w14:paraId="2E3844B7" w14:textId="77777777" w:rsidR="002733C4" w:rsidRPr="00EE4AB2" w:rsidRDefault="002733C4" w:rsidP="000304B6">
            <w:pPr>
              <w:pStyle w:val="cuatexto"/>
              <w:jc w:val="right"/>
              <w:rPr>
                <w:szCs w:val="20"/>
              </w:rPr>
            </w:pPr>
            <w:r w:rsidRPr="00EE4AB2">
              <w:rPr>
                <w:szCs w:val="20"/>
              </w:rPr>
              <w:t>19.441</w:t>
            </w:r>
          </w:p>
        </w:tc>
        <w:tc>
          <w:tcPr>
            <w:tcW w:w="993" w:type="dxa"/>
            <w:tcBorders>
              <w:top w:val="single" w:sz="2" w:space="0" w:color="auto"/>
              <w:left w:val="nil"/>
              <w:bottom w:val="single" w:sz="4" w:space="0" w:color="auto"/>
              <w:right w:val="nil"/>
            </w:tcBorders>
            <w:noWrap/>
            <w:vAlign w:val="bottom"/>
            <w:hideMark/>
          </w:tcPr>
          <w:p w14:paraId="3FB0E770" w14:textId="77777777" w:rsidR="002733C4" w:rsidRPr="00EE4AB2" w:rsidRDefault="002733C4" w:rsidP="000304B6">
            <w:pPr>
              <w:pStyle w:val="cuatexto"/>
              <w:jc w:val="right"/>
              <w:rPr>
                <w:szCs w:val="20"/>
              </w:rPr>
            </w:pPr>
            <w:r w:rsidRPr="00EE4AB2">
              <w:rPr>
                <w:szCs w:val="20"/>
              </w:rPr>
              <w:t>1</w:t>
            </w:r>
          </w:p>
        </w:tc>
        <w:tc>
          <w:tcPr>
            <w:tcW w:w="1228" w:type="dxa"/>
            <w:tcBorders>
              <w:top w:val="single" w:sz="2" w:space="0" w:color="auto"/>
              <w:left w:val="nil"/>
              <w:bottom w:val="single" w:sz="4" w:space="0" w:color="auto"/>
              <w:right w:val="nil"/>
            </w:tcBorders>
            <w:noWrap/>
            <w:vAlign w:val="bottom"/>
            <w:hideMark/>
          </w:tcPr>
          <w:p w14:paraId="00AB8E0E" w14:textId="77777777" w:rsidR="002733C4" w:rsidRPr="00EE4AB2" w:rsidRDefault="002733C4" w:rsidP="000304B6">
            <w:pPr>
              <w:pStyle w:val="cuatexto"/>
              <w:jc w:val="right"/>
              <w:rPr>
                <w:szCs w:val="20"/>
              </w:rPr>
            </w:pPr>
            <w:r w:rsidRPr="00EE4AB2">
              <w:rPr>
                <w:szCs w:val="20"/>
              </w:rPr>
              <w:t>0</w:t>
            </w:r>
          </w:p>
        </w:tc>
        <w:tc>
          <w:tcPr>
            <w:tcW w:w="1228" w:type="dxa"/>
            <w:tcBorders>
              <w:top w:val="single" w:sz="2" w:space="0" w:color="auto"/>
              <w:left w:val="nil"/>
              <w:bottom w:val="single" w:sz="4" w:space="0" w:color="auto"/>
              <w:right w:val="nil"/>
            </w:tcBorders>
            <w:noWrap/>
            <w:vAlign w:val="bottom"/>
            <w:hideMark/>
          </w:tcPr>
          <w:p w14:paraId="507564CF" w14:textId="77777777" w:rsidR="002733C4" w:rsidRPr="00EE4AB2" w:rsidRDefault="002733C4" w:rsidP="000304B6">
            <w:pPr>
              <w:pStyle w:val="cuatexto"/>
              <w:jc w:val="right"/>
              <w:rPr>
                <w:szCs w:val="20"/>
              </w:rPr>
            </w:pPr>
            <w:r w:rsidRPr="00EE4AB2">
              <w:rPr>
                <w:szCs w:val="20"/>
              </w:rPr>
              <w:t>0</w:t>
            </w:r>
          </w:p>
        </w:tc>
        <w:tc>
          <w:tcPr>
            <w:tcW w:w="1229" w:type="dxa"/>
            <w:tcBorders>
              <w:top w:val="single" w:sz="2" w:space="0" w:color="auto"/>
              <w:left w:val="nil"/>
              <w:bottom w:val="single" w:sz="4" w:space="0" w:color="auto"/>
              <w:right w:val="nil"/>
            </w:tcBorders>
            <w:noWrap/>
            <w:vAlign w:val="bottom"/>
            <w:hideMark/>
          </w:tcPr>
          <w:p w14:paraId="42A93C1B" w14:textId="77777777" w:rsidR="002733C4" w:rsidRPr="00EE4AB2" w:rsidRDefault="002733C4" w:rsidP="000304B6">
            <w:pPr>
              <w:pStyle w:val="cuatexto"/>
              <w:jc w:val="right"/>
              <w:rPr>
                <w:szCs w:val="20"/>
              </w:rPr>
            </w:pPr>
            <w:r w:rsidRPr="00EE4AB2">
              <w:rPr>
                <w:szCs w:val="20"/>
              </w:rPr>
              <w:t>0</w:t>
            </w:r>
          </w:p>
        </w:tc>
      </w:tr>
      <w:tr w:rsidR="002733C4" w:rsidRPr="000304B6" w14:paraId="29DC3037" w14:textId="77777777" w:rsidTr="009B13EB">
        <w:trPr>
          <w:trHeight w:val="255"/>
        </w:trPr>
        <w:tc>
          <w:tcPr>
            <w:tcW w:w="1420" w:type="dxa"/>
            <w:tcBorders>
              <w:top w:val="single" w:sz="4" w:space="0" w:color="auto"/>
              <w:left w:val="nil"/>
              <w:bottom w:val="single" w:sz="4" w:space="0" w:color="auto"/>
              <w:right w:val="nil"/>
            </w:tcBorders>
            <w:shd w:val="clear" w:color="auto" w:fill="8DB3E2"/>
            <w:noWrap/>
            <w:vAlign w:val="bottom"/>
            <w:hideMark/>
          </w:tcPr>
          <w:p w14:paraId="7ED1DAB5" w14:textId="77777777" w:rsidR="002733C4" w:rsidRPr="000304B6" w:rsidRDefault="002733C4" w:rsidP="000304B6">
            <w:pPr>
              <w:pStyle w:val="cuadroCabe"/>
            </w:pPr>
            <w:r w:rsidRPr="000304B6">
              <w:t>Total</w:t>
            </w:r>
          </w:p>
        </w:tc>
        <w:tc>
          <w:tcPr>
            <w:tcW w:w="1228" w:type="dxa"/>
            <w:tcBorders>
              <w:top w:val="single" w:sz="4" w:space="0" w:color="auto"/>
              <w:left w:val="nil"/>
              <w:bottom w:val="single" w:sz="4" w:space="0" w:color="auto"/>
              <w:right w:val="nil"/>
            </w:tcBorders>
            <w:shd w:val="clear" w:color="auto" w:fill="8DB3E2"/>
            <w:noWrap/>
            <w:vAlign w:val="bottom"/>
            <w:hideMark/>
          </w:tcPr>
          <w:p w14:paraId="53C03CAD" w14:textId="77777777" w:rsidR="002733C4" w:rsidRPr="000304B6" w:rsidRDefault="002733C4" w:rsidP="000304B6">
            <w:pPr>
              <w:pStyle w:val="cuadroCabe"/>
              <w:jc w:val="right"/>
            </w:pPr>
            <w:r w:rsidRPr="000304B6">
              <w:t>129.517.024</w:t>
            </w:r>
          </w:p>
        </w:tc>
        <w:tc>
          <w:tcPr>
            <w:tcW w:w="1463" w:type="dxa"/>
            <w:tcBorders>
              <w:top w:val="single" w:sz="4" w:space="0" w:color="auto"/>
              <w:left w:val="nil"/>
              <w:bottom w:val="single" w:sz="4" w:space="0" w:color="auto"/>
              <w:right w:val="nil"/>
            </w:tcBorders>
            <w:shd w:val="clear" w:color="auto" w:fill="8DB3E2"/>
            <w:noWrap/>
            <w:vAlign w:val="bottom"/>
            <w:hideMark/>
          </w:tcPr>
          <w:p w14:paraId="10E49A7B" w14:textId="77777777" w:rsidR="002733C4" w:rsidRPr="000304B6" w:rsidRDefault="00A77271" w:rsidP="000304B6">
            <w:pPr>
              <w:pStyle w:val="cuadroCabe"/>
              <w:jc w:val="right"/>
            </w:pPr>
            <w:r>
              <w:t>519.342.340</w:t>
            </w:r>
          </w:p>
        </w:tc>
        <w:tc>
          <w:tcPr>
            <w:tcW w:w="993" w:type="dxa"/>
            <w:tcBorders>
              <w:top w:val="single" w:sz="4" w:space="0" w:color="auto"/>
              <w:left w:val="nil"/>
              <w:bottom w:val="single" w:sz="4" w:space="0" w:color="auto"/>
              <w:right w:val="nil"/>
            </w:tcBorders>
            <w:shd w:val="clear" w:color="auto" w:fill="8DB3E2"/>
            <w:noWrap/>
            <w:vAlign w:val="bottom"/>
            <w:hideMark/>
          </w:tcPr>
          <w:p w14:paraId="2D072E29" w14:textId="77777777" w:rsidR="002733C4" w:rsidRPr="000304B6" w:rsidRDefault="002733C4" w:rsidP="000304B6">
            <w:pPr>
              <w:pStyle w:val="cuadroCabe"/>
              <w:jc w:val="right"/>
            </w:pPr>
            <w:r w:rsidRPr="000304B6">
              <w:t>2</w:t>
            </w:r>
            <w:r w:rsidR="00A77271">
              <w:t>10</w:t>
            </w:r>
          </w:p>
        </w:tc>
        <w:tc>
          <w:tcPr>
            <w:tcW w:w="1228" w:type="dxa"/>
            <w:tcBorders>
              <w:top w:val="single" w:sz="4" w:space="0" w:color="auto"/>
              <w:left w:val="nil"/>
              <w:bottom w:val="single" w:sz="4" w:space="0" w:color="auto"/>
              <w:right w:val="nil"/>
            </w:tcBorders>
            <w:shd w:val="clear" w:color="auto" w:fill="8DB3E2"/>
            <w:noWrap/>
            <w:vAlign w:val="bottom"/>
            <w:hideMark/>
          </w:tcPr>
          <w:p w14:paraId="0782ADB2" w14:textId="77777777" w:rsidR="002733C4" w:rsidRPr="000304B6" w:rsidRDefault="002733C4" w:rsidP="000304B6">
            <w:pPr>
              <w:pStyle w:val="cuadroCabe"/>
              <w:jc w:val="right"/>
            </w:pPr>
            <w:r w:rsidRPr="000304B6">
              <w:t>100</w:t>
            </w:r>
          </w:p>
        </w:tc>
        <w:tc>
          <w:tcPr>
            <w:tcW w:w="1228" w:type="dxa"/>
            <w:tcBorders>
              <w:top w:val="single" w:sz="4" w:space="0" w:color="auto"/>
              <w:left w:val="nil"/>
              <w:bottom w:val="single" w:sz="4" w:space="0" w:color="auto"/>
              <w:right w:val="nil"/>
            </w:tcBorders>
            <w:shd w:val="clear" w:color="auto" w:fill="8DB3E2"/>
            <w:noWrap/>
            <w:vAlign w:val="bottom"/>
            <w:hideMark/>
          </w:tcPr>
          <w:p w14:paraId="3B4E2E20" w14:textId="77777777" w:rsidR="002733C4" w:rsidRPr="000304B6" w:rsidRDefault="002733C4" w:rsidP="000304B6">
            <w:pPr>
              <w:pStyle w:val="cuadroCabe"/>
              <w:jc w:val="right"/>
            </w:pPr>
            <w:r w:rsidRPr="000304B6">
              <w:t>100</w:t>
            </w:r>
          </w:p>
        </w:tc>
        <w:tc>
          <w:tcPr>
            <w:tcW w:w="1229" w:type="dxa"/>
            <w:tcBorders>
              <w:top w:val="single" w:sz="4" w:space="0" w:color="auto"/>
              <w:left w:val="nil"/>
              <w:bottom w:val="single" w:sz="4" w:space="0" w:color="auto"/>
              <w:right w:val="nil"/>
            </w:tcBorders>
            <w:shd w:val="clear" w:color="auto" w:fill="8DB3E2"/>
            <w:noWrap/>
            <w:vAlign w:val="bottom"/>
            <w:hideMark/>
          </w:tcPr>
          <w:p w14:paraId="414C5EC3" w14:textId="77777777" w:rsidR="002733C4" w:rsidRPr="000304B6" w:rsidRDefault="002733C4" w:rsidP="000304B6">
            <w:pPr>
              <w:pStyle w:val="cuadroCabe"/>
              <w:jc w:val="right"/>
            </w:pPr>
            <w:r w:rsidRPr="000304B6">
              <w:t>100</w:t>
            </w:r>
          </w:p>
        </w:tc>
      </w:tr>
    </w:tbl>
    <w:p w14:paraId="7F326B7E" w14:textId="77777777" w:rsidR="002733C4" w:rsidRPr="00CF149F" w:rsidRDefault="002733C4" w:rsidP="0080304C">
      <w:pPr>
        <w:pStyle w:val="texto"/>
        <w:suppressAutoHyphens/>
        <w:spacing w:before="240" w:after="140"/>
        <w:jc w:val="both"/>
        <w:rPr>
          <w:strike/>
        </w:rPr>
      </w:pPr>
      <w:r>
        <w:lastRenderedPageBreak/>
        <w:t xml:space="preserve">Como se observa en el cuadro, </w:t>
      </w:r>
      <w:r w:rsidRPr="004941CF">
        <w:t xml:space="preserve">la vigencia del </w:t>
      </w:r>
      <w:r w:rsidR="00A77271">
        <w:t>71</w:t>
      </w:r>
      <w:r w:rsidRPr="004941CF">
        <w:t xml:space="preserve"> por ciento de los contratos expiró en el año de análisis o el anterior</w:t>
      </w:r>
      <w:r w:rsidR="00CF149F">
        <w:t xml:space="preserve"> y </w:t>
      </w:r>
      <w:r w:rsidRPr="004941CF">
        <w:t xml:space="preserve">que un </w:t>
      </w:r>
      <w:r w:rsidR="00A77271">
        <w:t xml:space="preserve">siete </w:t>
      </w:r>
      <w:r w:rsidRPr="004941CF">
        <w:t xml:space="preserve">por ciento de los contratos expirados está en esta situación desde 2014. </w:t>
      </w:r>
    </w:p>
    <w:p w14:paraId="4C52C5D8" w14:textId="77777777" w:rsidR="002733C4" w:rsidRDefault="002733C4" w:rsidP="0080304C">
      <w:pPr>
        <w:pStyle w:val="texto"/>
        <w:suppressAutoHyphens/>
        <w:spacing w:after="240"/>
        <w:jc w:val="both"/>
      </w:pPr>
      <w:proofErr w:type="gramStart"/>
      <w:r w:rsidRPr="004941CF">
        <w:t>En relación a</w:t>
      </w:r>
      <w:proofErr w:type="gramEnd"/>
      <w:r w:rsidRPr="004941CF">
        <w:t xml:space="preserve"> los importes, el 37 por ciento del gasto de 2024 y el </w:t>
      </w:r>
      <w:r w:rsidR="00A77271">
        <w:t>60</w:t>
      </w:r>
      <w:r w:rsidRPr="004941CF">
        <w:t xml:space="preserve"> por ciento de acumulado hasta 31 de diciembre de 2024, corresponden a contratos cuya vigencia expiró en 2017. La relación de esos contratos es la siguiente:</w:t>
      </w:r>
    </w:p>
    <w:tbl>
      <w:tblPr>
        <w:tblW w:w="8789" w:type="dxa"/>
        <w:tblInd w:w="-142" w:type="dxa"/>
        <w:tblLayout w:type="fixed"/>
        <w:tblCellMar>
          <w:left w:w="70" w:type="dxa"/>
          <w:right w:w="70" w:type="dxa"/>
        </w:tblCellMar>
        <w:tblLook w:val="04A0" w:firstRow="1" w:lastRow="0" w:firstColumn="1" w:lastColumn="0" w:noHBand="0" w:noVBand="1"/>
      </w:tblPr>
      <w:tblGrid>
        <w:gridCol w:w="5203"/>
        <w:gridCol w:w="1142"/>
        <w:gridCol w:w="1316"/>
        <w:gridCol w:w="1128"/>
      </w:tblGrid>
      <w:tr w:rsidR="002733C4" w:rsidRPr="00BE1252" w14:paraId="3C44EFC9" w14:textId="77777777" w:rsidTr="009D26A5">
        <w:trPr>
          <w:trHeight w:val="300"/>
        </w:trPr>
        <w:tc>
          <w:tcPr>
            <w:tcW w:w="5231" w:type="dxa"/>
            <w:tcBorders>
              <w:top w:val="single" w:sz="4" w:space="0" w:color="auto"/>
              <w:left w:val="nil"/>
              <w:bottom w:val="single" w:sz="4" w:space="0" w:color="auto"/>
              <w:right w:val="nil"/>
            </w:tcBorders>
            <w:shd w:val="clear" w:color="auto" w:fill="8DB3E2"/>
            <w:vAlign w:val="center"/>
            <w:hideMark/>
          </w:tcPr>
          <w:p w14:paraId="1E7CE017" w14:textId="77777777" w:rsidR="002733C4" w:rsidRPr="00BE1252" w:rsidRDefault="002733C4" w:rsidP="008D051B">
            <w:pPr>
              <w:pStyle w:val="cuadroCabe"/>
            </w:pPr>
            <w:r w:rsidRPr="00BE1252">
              <w:t>Denominación del contrato</w:t>
            </w:r>
          </w:p>
        </w:tc>
        <w:tc>
          <w:tcPr>
            <w:tcW w:w="1148" w:type="dxa"/>
            <w:tcBorders>
              <w:top w:val="single" w:sz="4" w:space="0" w:color="auto"/>
              <w:left w:val="nil"/>
              <w:bottom w:val="single" w:sz="4" w:space="0" w:color="auto"/>
              <w:right w:val="nil"/>
            </w:tcBorders>
            <w:shd w:val="clear" w:color="auto" w:fill="8DB3E2"/>
            <w:vAlign w:val="center"/>
            <w:hideMark/>
          </w:tcPr>
          <w:p w14:paraId="37AD860F" w14:textId="77777777" w:rsidR="002733C4" w:rsidRPr="00BE1252" w:rsidRDefault="002733C4" w:rsidP="008D051B">
            <w:pPr>
              <w:pStyle w:val="cuadroCabe"/>
              <w:jc w:val="right"/>
            </w:pPr>
            <w:r w:rsidRPr="00BE1252">
              <w:t>Gasto 2024</w:t>
            </w:r>
          </w:p>
        </w:tc>
        <w:tc>
          <w:tcPr>
            <w:tcW w:w="1323" w:type="dxa"/>
            <w:tcBorders>
              <w:top w:val="single" w:sz="4" w:space="0" w:color="auto"/>
              <w:left w:val="nil"/>
              <w:bottom w:val="single" w:sz="4" w:space="0" w:color="auto"/>
              <w:right w:val="nil"/>
            </w:tcBorders>
            <w:shd w:val="clear" w:color="auto" w:fill="8DB3E2"/>
            <w:vAlign w:val="center"/>
            <w:hideMark/>
          </w:tcPr>
          <w:p w14:paraId="16FCADAA" w14:textId="77777777" w:rsidR="002733C4" w:rsidRDefault="002733C4" w:rsidP="008D051B">
            <w:pPr>
              <w:pStyle w:val="cuadroCabe"/>
              <w:jc w:val="right"/>
            </w:pPr>
            <w:r w:rsidRPr="00BE1252">
              <w:t xml:space="preserve">Gasto </w:t>
            </w:r>
          </w:p>
          <w:p w14:paraId="769F1FC8" w14:textId="77777777" w:rsidR="002733C4" w:rsidRPr="00BE1252" w:rsidRDefault="002733C4" w:rsidP="008D051B">
            <w:pPr>
              <w:pStyle w:val="cuadroCabe"/>
              <w:jc w:val="right"/>
            </w:pPr>
            <w:r w:rsidRPr="00BE1252">
              <w:t>Acum</w:t>
            </w:r>
            <w:r>
              <w:t>ulado</w:t>
            </w:r>
          </w:p>
        </w:tc>
        <w:tc>
          <w:tcPr>
            <w:tcW w:w="1134" w:type="dxa"/>
            <w:tcBorders>
              <w:top w:val="single" w:sz="4" w:space="0" w:color="auto"/>
              <w:left w:val="nil"/>
              <w:bottom w:val="single" w:sz="4" w:space="0" w:color="auto"/>
              <w:right w:val="nil"/>
            </w:tcBorders>
            <w:shd w:val="clear" w:color="auto" w:fill="8DB3E2"/>
            <w:vAlign w:val="center"/>
            <w:hideMark/>
          </w:tcPr>
          <w:p w14:paraId="5193315E" w14:textId="77777777" w:rsidR="002733C4" w:rsidRDefault="002733C4" w:rsidP="008D051B">
            <w:pPr>
              <w:pStyle w:val="cuadroCabe"/>
              <w:jc w:val="right"/>
            </w:pPr>
            <w:r>
              <w:t>Previsión</w:t>
            </w:r>
          </w:p>
          <w:p w14:paraId="16D9CAC7" w14:textId="77777777" w:rsidR="002733C4" w:rsidRPr="00BE1252" w:rsidRDefault="002733C4" w:rsidP="008D051B">
            <w:pPr>
              <w:pStyle w:val="cuadroCabe"/>
              <w:jc w:val="right"/>
            </w:pPr>
            <w:r>
              <w:t>licitación</w:t>
            </w:r>
          </w:p>
        </w:tc>
      </w:tr>
      <w:tr w:rsidR="002733C4" w:rsidRPr="00BE1252" w14:paraId="12FF2987" w14:textId="77777777" w:rsidTr="009D26A5">
        <w:trPr>
          <w:trHeight w:val="198"/>
        </w:trPr>
        <w:tc>
          <w:tcPr>
            <w:tcW w:w="5231" w:type="dxa"/>
            <w:tcBorders>
              <w:top w:val="single" w:sz="4" w:space="0" w:color="auto"/>
              <w:left w:val="nil"/>
              <w:bottom w:val="single" w:sz="2" w:space="0" w:color="auto"/>
              <w:right w:val="nil"/>
            </w:tcBorders>
            <w:noWrap/>
            <w:vAlign w:val="center"/>
            <w:hideMark/>
          </w:tcPr>
          <w:p w14:paraId="3BAFD467" w14:textId="77777777" w:rsidR="002733C4" w:rsidRPr="00BE1252" w:rsidRDefault="002733C4" w:rsidP="000304B6">
            <w:pPr>
              <w:pStyle w:val="cuatexto"/>
            </w:pPr>
            <w:r w:rsidRPr="00BE1252">
              <w:t>Concesión Goizueta-Hernani (NA-30)</w:t>
            </w:r>
          </w:p>
        </w:tc>
        <w:tc>
          <w:tcPr>
            <w:tcW w:w="1148" w:type="dxa"/>
            <w:tcBorders>
              <w:top w:val="single" w:sz="4" w:space="0" w:color="auto"/>
              <w:left w:val="nil"/>
              <w:bottom w:val="single" w:sz="2" w:space="0" w:color="auto"/>
              <w:right w:val="nil"/>
            </w:tcBorders>
            <w:noWrap/>
            <w:vAlign w:val="bottom"/>
            <w:hideMark/>
          </w:tcPr>
          <w:p w14:paraId="637439D9" w14:textId="77777777" w:rsidR="002733C4" w:rsidRPr="00BE1252" w:rsidRDefault="002733C4" w:rsidP="00EE4AB2">
            <w:pPr>
              <w:pStyle w:val="cuatexto"/>
              <w:jc w:val="right"/>
            </w:pPr>
            <w:r w:rsidRPr="00BE1252">
              <w:t>51.907</w:t>
            </w:r>
          </w:p>
        </w:tc>
        <w:tc>
          <w:tcPr>
            <w:tcW w:w="1323" w:type="dxa"/>
            <w:tcBorders>
              <w:top w:val="single" w:sz="4" w:space="0" w:color="auto"/>
              <w:left w:val="nil"/>
              <w:bottom w:val="single" w:sz="2" w:space="0" w:color="auto"/>
              <w:right w:val="nil"/>
            </w:tcBorders>
            <w:vAlign w:val="bottom"/>
            <w:hideMark/>
          </w:tcPr>
          <w:p w14:paraId="7CDC3024" w14:textId="77777777" w:rsidR="002733C4" w:rsidRPr="00BE1252" w:rsidRDefault="002733C4" w:rsidP="00EE4AB2">
            <w:pPr>
              <w:pStyle w:val="cuatexto"/>
              <w:jc w:val="right"/>
            </w:pPr>
            <w:r w:rsidRPr="00BE1252">
              <w:t>368.242</w:t>
            </w:r>
          </w:p>
        </w:tc>
        <w:tc>
          <w:tcPr>
            <w:tcW w:w="1134" w:type="dxa"/>
            <w:tcBorders>
              <w:top w:val="single" w:sz="4" w:space="0" w:color="auto"/>
              <w:left w:val="nil"/>
              <w:bottom w:val="single" w:sz="2" w:space="0" w:color="auto"/>
              <w:right w:val="nil"/>
            </w:tcBorders>
            <w:vAlign w:val="bottom"/>
            <w:hideMark/>
          </w:tcPr>
          <w:p w14:paraId="262FCE04" w14:textId="77777777" w:rsidR="002733C4" w:rsidRPr="00BE1252" w:rsidRDefault="002733C4" w:rsidP="00EE4AB2">
            <w:pPr>
              <w:pStyle w:val="cuatexto"/>
              <w:jc w:val="right"/>
            </w:pPr>
            <w:r w:rsidRPr="00BE1252">
              <w:t>01/03/2026</w:t>
            </w:r>
          </w:p>
        </w:tc>
      </w:tr>
      <w:tr w:rsidR="002733C4" w:rsidRPr="00BE1252" w14:paraId="6021131B"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61E8CAC0" w14:textId="77777777" w:rsidR="002733C4" w:rsidRPr="00BE1252" w:rsidRDefault="00DF6F8D" w:rsidP="00DF6F8D">
            <w:pPr>
              <w:pStyle w:val="cuatexto"/>
            </w:pPr>
            <w:r>
              <w:t xml:space="preserve">Servicios </w:t>
            </w:r>
            <w:r w:rsidR="002733C4" w:rsidRPr="00BE1252">
              <w:t xml:space="preserve">por diálisis domiciliaria </w:t>
            </w:r>
          </w:p>
        </w:tc>
        <w:tc>
          <w:tcPr>
            <w:tcW w:w="1148" w:type="dxa"/>
            <w:tcBorders>
              <w:top w:val="single" w:sz="2" w:space="0" w:color="auto"/>
              <w:left w:val="nil"/>
              <w:bottom w:val="single" w:sz="2" w:space="0" w:color="auto"/>
              <w:right w:val="nil"/>
            </w:tcBorders>
            <w:noWrap/>
            <w:vAlign w:val="bottom"/>
            <w:hideMark/>
          </w:tcPr>
          <w:p w14:paraId="3AB7161F" w14:textId="77777777" w:rsidR="002733C4" w:rsidRPr="00BE1252" w:rsidRDefault="002733C4" w:rsidP="00EE4AB2">
            <w:pPr>
              <w:pStyle w:val="cuatexto"/>
              <w:jc w:val="right"/>
            </w:pPr>
            <w:r w:rsidRPr="00BE1252">
              <w:t>2.285.206</w:t>
            </w:r>
          </w:p>
        </w:tc>
        <w:tc>
          <w:tcPr>
            <w:tcW w:w="1323" w:type="dxa"/>
            <w:tcBorders>
              <w:top w:val="single" w:sz="2" w:space="0" w:color="auto"/>
              <w:left w:val="nil"/>
              <w:bottom w:val="single" w:sz="2" w:space="0" w:color="auto"/>
              <w:right w:val="nil"/>
            </w:tcBorders>
            <w:vAlign w:val="bottom"/>
            <w:hideMark/>
          </w:tcPr>
          <w:p w14:paraId="1CD86C18" w14:textId="77777777" w:rsidR="002733C4" w:rsidRPr="00BE1252" w:rsidRDefault="002733C4" w:rsidP="00EE4AB2">
            <w:pPr>
              <w:pStyle w:val="cuatexto"/>
              <w:jc w:val="right"/>
            </w:pPr>
            <w:r w:rsidRPr="00BE1252">
              <w:t>15.299.238</w:t>
            </w:r>
          </w:p>
        </w:tc>
        <w:tc>
          <w:tcPr>
            <w:tcW w:w="1134" w:type="dxa"/>
            <w:tcBorders>
              <w:top w:val="single" w:sz="2" w:space="0" w:color="auto"/>
              <w:left w:val="nil"/>
              <w:bottom w:val="single" w:sz="2" w:space="0" w:color="auto"/>
              <w:right w:val="nil"/>
            </w:tcBorders>
            <w:vAlign w:val="bottom"/>
            <w:hideMark/>
          </w:tcPr>
          <w:p w14:paraId="35B79D7A" w14:textId="77777777" w:rsidR="002733C4" w:rsidRPr="00BE1252" w:rsidRDefault="002733C4" w:rsidP="00EE4AB2">
            <w:pPr>
              <w:pStyle w:val="cuatexto"/>
              <w:jc w:val="right"/>
            </w:pPr>
            <w:r w:rsidRPr="00BE1252">
              <w:t>2025</w:t>
            </w:r>
          </w:p>
        </w:tc>
      </w:tr>
      <w:tr w:rsidR="002733C4" w:rsidRPr="00BE1252" w14:paraId="5C623E1B"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6FE6DF14" w14:textId="77777777" w:rsidR="0045564D" w:rsidRDefault="002733C4" w:rsidP="000304B6">
            <w:pPr>
              <w:pStyle w:val="cuatexto"/>
            </w:pPr>
            <w:r w:rsidRPr="00BE1252">
              <w:t>Transporte sanitario zonas de Pamplona; Estella-Tafalla;</w:t>
            </w:r>
          </w:p>
          <w:p w14:paraId="0708EE2B" w14:textId="77777777" w:rsidR="002733C4" w:rsidRPr="00BE1252" w:rsidRDefault="0045564D" w:rsidP="0045564D">
            <w:pPr>
              <w:pStyle w:val="cuatexto"/>
            </w:pPr>
            <w:proofErr w:type="spellStart"/>
            <w:r>
              <w:t>Bazta</w:t>
            </w:r>
            <w:r w:rsidR="002733C4" w:rsidRPr="00BE1252">
              <w:t>n</w:t>
            </w:r>
            <w:proofErr w:type="spellEnd"/>
            <w:r w:rsidR="002733C4" w:rsidRPr="00BE1252">
              <w:t>-Bidasoa-Alsasua.</w:t>
            </w:r>
          </w:p>
        </w:tc>
        <w:tc>
          <w:tcPr>
            <w:tcW w:w="1148" w:type="dxa"/>
            <w:tcBorders>
              <w:top w:val="single" w:sz="2" w:space="0" w:color="auto"/>
              <w:left w:val="nil"/>
              <w:bottom w:val="single" w:sz="2" w:space="0" w:color="auto"/>
              <w:right w:val="nil"/>
            </w:tcBorders>
            <w:noWrap/>
            <w:vAlign w:val="bottom"/>
            <w:hideMark/>
          </w:tcPr>
          <w:p w14:paraId="7CA58A4F" w14:textId="77777777" w:rsidR="002733C4" w:rsidRPr="00BE1252" w:rsidRDefault="002733C4" w:rsidP="00EE4AB2">
            <w:pPr>
              <w:pStyle w:val="cuatexto"/>
              <w:jc w:val="right"/>
            </w:pPr>
            <w:r w:rsidRPr="00BE1252">
              <w:t>17.197.301</w:t>
            </w:r>
          </w:p>
        </w:tc>
        <w:tc>
          <w:tcPr>
            <w:tcW w:w="1323" w:type="dxa"/>
            <w:tcBorders>
              <w:top w:val="single" w:sz="2" w:space="0" w:color="auto"/>
              <w:left w:val="nil"/>
              <w:bottom w:val="single" w:sz="2" w:space="0" w:color="auto"/>
              <w:right w:val="nil"/>
            </w:tcBorders>
            <w:vAlign w:val="bottom"/>
            <w:hideMark/>
          </w:tcPr>
          <w:p w14:paraId="75B7FCB8" w14:textId="77777777" w:rsidR="002733C4" w:rsidRPr="00BE1252" w:rsidRDefault="002733C4" w:rsidP="00EE4AB2">
            <w:pPr>
              <w:pStyle w:val="cuatexto"/>
              <w:jc w:val="right"/>
            </w:pPr>
            <w:r w:rsidRPr="00BE1252">
              <w:t>101.772.128</w:t>
            </w:r>
          </w:p>
        </w:tc>
        <w:tc>
          <w:tcPr>
            <w:tcW w:w="1134" w:type="dxa"/>
            <w:tcBorders>
              <w:top w:val="single" w:sz="2" w:space="0" w:color="auto"/>
              <w:left w:val="nil"/>
              <w:bottom w:val="single" w:sz="2" w:space="0" w:color="auto"/>
              <w:right w:val="nil"/>
            </w:tcBorders>
            <w:vAlign w:val="bottom"/>
            <w:hideMark/>
          </w:tcPr>
          <w:p w14:paraId="2E672125" w14:textId="77777777" w:rsidR="00D67106" w:rsidRDefault="002733C4" w:rsidP="00EE4AB2">
            <w:pPr>
              <w:pStyle w:val="cuatexto"/>
              <w:jc w:val="right"/>
            </w:pPr>
            <w:r w:rsidRPr="00BE1252">
              <w:t xml:space="preserve">Empresa </w:t>
            </w:r>
          </w:p>
          <w:p w14:paraId="456F5D7C" w14:textId="77777777" w:rsidR="002733C4" w:rsidRPr="00BE1252" w:rsidRDefault="002733C4" w:rsidP="00EE4AB2">
            <w:pPr>
              <w:pStyle w:val="cuatexto"/>
              <w:jc w:val="right"/>
            </w:pPr>
            <w:r w:rsidRPr="00BE1252">
              <w:t>Pública</w:t>
            </w:r>
          </w:p>
        </w:tc>
      </w:tr>
      <w:tr w:rsidR="002733C4" w:rsidRPr="00BE1252" w14:paraId="537C3A4F"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3FF56667" w14:textId="77777777" w:rsidR="002733C4" w:rsidRPr="00BE1252" w:rsidRDefault="002733C4" w:rsidP="00E92996">
            <w:pPr>
              <w:pStyle w:val="cuatexto"/>
            </w:pPr>
            <w:r w:rsidRPr="00BE1252">
              <w:t>Servicios concertados con el Hospital San Juan de Dios.</w:t>
            </w:r>
          </w:p>
        </w:tc>
        <w:tc>
          <w:tcPr>
            <w:tcW w:w="1148" w:type="dxa"/>
            <w:tcBorders>
              <w:top w:val="single" w:sz="2" w:space="0" w:color="auto"/>
              <w:left w:val="nil"/>
              <w:bottom w:val="single" w:sz="2" w:space="0" w:color="auto"/>
              <w:right w:val="nil"/>
            </w:tcBorders>
            <w:noWrap/>
            <w:vAlign w:val="center"/>
            <w:hideMark/>
          </w:tcPr>
          <w:p w14:paraId="44665A08" w14:textId="77777777" w:rsidR="002733C4" w:rsidRPr="00BE1252" w:rsidRDefault="002733C4" w:rsidP="00E92996">
            <w:pPr>
              <w:pStyle w:val="cuatexto"/>
              <w:jc w:val="right"/>
            </w:pPr>
            <w:r w:rsidRPr="00BE1252">
              <w:t>27.939.525</w:t>
            </w:r>
          </w:p>
        </w:tc>
        <w:tc>
          <w:tcPr>
            <w:tcW w:w="1323" w:type="dxa"/>
            <w:tcBorders>
              <w:top w:val="single" w:sz="2" w:space="0" w:color="auto"/>
              <w:left w:val="nil"/>
              <w:bottom w:val="single" w:sz="2" w:space="0" w:color="auto"/>
              <w:right w:val="nil"/>
            </w:tcBorders>
            <w:vAlign w:val="center"/>
            <w:hideMark/>
          </w:tcPr>
          <w:p w14:paraId="2598ABDE" w14:textId="77777777" w:rsidR="002733C4" w:rsidRPr="00BE1252" w:rsidRDefault="002733C4" w:rsidP="00E92996">
            <w:pPr>
              <w:pStyle w:val="cuatexto"/>
              <w:jc w:val="right"/>
            </w:pPr>
            <w:r w:rsidRPr="00BE1252">
              <w:t>188.104.688</w:t>
            </w:r>
          </w:p>
        </w:tc>
        <w:tc>
          <w:tcPr>
            <w:tcW w:w="1134" w:type="dxa"/>
            <w:tcBorders>
              <w:top w:val="single" w:sz="2" w:space="0" w:color="auto"/>
              <w:left w:val="nil"/>
              <w:bottom w:val="single" w:sz="2" w:space="0" w:color="auto"/>
              <w:right w:val="nil"/>
            </w:tcBorders>
            <w:vAlign w:val="bottom"/>
            <w:hideMark/>
          </w:tcPr>
          <w:p w14:paraId="6D0617A5" w14:textId="77777777" w:rsidR="000665D4" w:rsidRDefault="002733C4" w:rsidP="00E92996">
            <w:pPr>
              <w:pStyle w:val="cuatexto"/>
              <w:jc w:val="right"/>
            </w:pPr>
            <w:r w:rsidRPr="00BE1252">
              <w:t>Convenio</w:t>
            </w:r>
          </w:p>
          <w:p w14:paraId="1DC61765" w14:textId="77777777" w:rsidR="002733C4" w:rsidRPr="00BE1252" w:rsidRDefault="002733C4" w:rsidP="00E92996">
            <w:pPr>
              <w:pStyle w:val="cuatexto"/>
              <w:jc w:val="right"/>
            </w:pPr>
            <w:r w:rsidRPr="00BE1252">
              <w:t xml:space="preserve"> Singular</w:t>
            </w:r>
          </w:p>
        </w:tc>
      </w:tr>
      <w:tr w:rsidR="002733C4" w:rsidRPr="00BE1252" w14:paraId="3266F066"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5FD5C083" w14:textId="77777777" w:rsidR="002733C4" w:rsidRPr="00BE1252" w:rsidRDefault="002733C4" w:rsidP="000304B6">
            <w:pPr>
              <w:pStyle w:val="cuatexto"/>
            </w:pPr>
            <w:r w:rsidRPr="00BE1252">
              <w:t>Servicio de gestión de residuos del grupo 3 en el AST</w:t>
            </w:r>
          </w:p>
        </w:tc>
        <w:tc>
          <w:tcPr>
            <w:tcW w:w="1148" w:type="dxa"/>
            <w:tcBorders>
              <w:top w:val="single" w:sz="2" w:space="0" w:color="auto"/>
              <w:left w:val="nil"/>
              <w:bottom w:val="single" w:sz="2" w:space="0" w:color="auto"/>
              <w:right w:val="nil"/>
            </w:tcBorders>
            <w:noWrap/>
            <w:vAlign w:val="bottom"/>
            <w:hideMark/>
          </w:tcPr>
          <w:p w14:paraId="26475D4C" w14:textId="77777777" w:rsidR="002733C4" w:rsidRPr="00BE1252" w:rsidRDefault="002733C4" w:rsidP="00EE4AB2">
            <w:pPr>
              <w:pStyle w:val="cuatexto"/>
              <w:jc w:val="right"/>
            </w:pPr>
            <w:r w:rsidRPr="00BE1252">
              <w:t>22.210</w:t>
            </w:r>
          </w:p>
        </w:tc>
        <w:tc>
          <w:tcPr>
            <w:tcW w:w="1323" w:type="dxa"/>
            <w:tcBorders>
              <w:top w:val="single" w:sz="2" w:space="0" w:color="auto"/>
              <w:left w:val="nil"/>
              <w:bottom w:val="single" w:sz="2" w:space="0" w:color="auto"/>
              <w:right w:val="nil"/>
            </w:tcBorders>
            <w:vAlign w:val="bottom"/>
            <w:hideMark/>
          </w:tcPr>
          <w:p w14:paraId="1AD3022E" w14:textId="77777777" w:rsidR="002733C4" w:rsidRPr="00BE1252" w:rsidRDefault="002733C4" w:rsidP="00EE4AB2">
            <w:pPr>
              <w:pStyle w:val="cuatexto"/>
              <w:jc w:val="right"/>
            </w:pPr>
            <w:r w:rsidRPr="00BE1252">
              <w:t>137.876</w:t>
            </w:r>
          </w:p>
        </w:tc>
        <w:tc>
          <w:tcPr>
            <w:tcW w:w="1134" w:type="dxa"/>
            <w:tcBorders>
              <w:top w:val="single" w:sz="2" w:space="0" w:color="auto"/>
              <w:left w:val="nil"/>
              <w:bottom w:val="single" w:sz="2" w:space="0" w:color="auto"/>
              <w:right w:val="nil"/>
            </w:tcBorders>
            <w:vAlign w:val="bottom"/>
            <w:hideMark/>
          </w:tcPr>
          <w:p w14:paraId="2C0762D3" w14:textId="77777777" w:rsidR="002733C4" w:rsidRPr="00BE1252" w:rsidRDefault="002733C4" w:rsidP="00EE4AB2">
            <w:pPr>
              <w:pStyle w:val="cuatexto"/>
              <w:jc w:val="right"/>
            </w:pPr>
            <w:r w:rsidRPr="00BE1252">
              <w:t>No se indica</w:t>
            </w:r>
          </w:p>
        </w:tc>
      </w:tr>
      <w:tr w:rsidR="002733C4" w:rsidRPr="00BE1252" w14:paraId="1A3FB13A"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3221584A" w14:textId="77777777" w:rsidR="002733C4" w:rsidRPr="00BE1252" w:rsidRDefault="002733C4" w:rsidP="000304B6">
            <w:pPr>
              <w:pStyle w:val="cuatexto"/>
            </w:pPr>
            <w:r w:rsidRPr="00BE1252">
              <w:t>Servicio de gestión de residuos del grupo 3 en el AST</w:t>
            </w:r>
          </w:p>
        </w:tc>
        <w:tc>
          <w:tcPr>
            <w:tcW w:w="1148" w:type="dxa"/>
            <w:tcBorders>
              <w:top w:val="single" w:sz="2" w:space="0" w:color="auto"/>
              <w:left w:val="nil"/>
              <w:bottom w:val="single" w:sz="2" w:space="0" w:color="auto"/>
              <w:right w:val="nil"/>
            </w:tcBorders>
            <w:noWrap/>
            <w:vAlign w:val="bottom"/>
            <w:hideMark/>
          </w:tcPr>
          <w:p w14:paraId="4444E38D" w14:textId="77777777" w:rsidR="002733C4" w:rsidRPr="00BE1252" w:rsidRDefault="002733C4" w:rsidP="00EE4AB2">
            <w:pPr>
              <w:pStyle w:val="cuatexto"/>
              <w:jc w:val="right"/>
            </w:pPr>
            <w:r w:rsidRPr="00BE1252">
              <w:t>49.875</w:t>
            </w:r>
          </w:p>
        </w:tc>
        <w:tc>
          <w:tcPr>
            <w:tcW w:w="1323" w:type="dxa"/>
            <w:tcBorders>
              <w:top w:val="single" w:sz="2" w:space="0" w:color="auto"/>
              <w:left w:val="nil"/>
              <w:bottom w:val="single" w:sz="2" w:space="0" w:color="auto"/>
              <w:right w:val="nil"/>
            </w:tcBorders>
            <w:vAlign w:val="bottom"/>
            <w:hideMark/>
          </w:tcPr>
          <w:p w14:paraId="21DA7BCE" w14:textId="77777777" w:rsidR="002733C4" w:rsidRPr="00BE1252" w:rsidRDefault="002733C4" w:rsidP="00EE4AB2">
            <w:pPr>
              <w:pStyle w:val="cuatexto"/>
              <w:jc w:val="right"/>
            </w:pPr>
            <w:r w:rsidRPr="00BE1252">
              <w:t>444.815</w:t>
            </w:r>
          </w:p>
        </w:tc>
        <w:tc>
          <w:tcPr>
            <w:tcW w:w="1134" w:type="dxa"/>
            <w:tcBorders>
              <w:top w:val="single" w:sz="2" w:space="0" w:color="auto"/>
              <w:left w:val="nil"/>
              <w:bottom w:val="single" w:sz="2" w:space="0" w:color="auto"/>
              <w:right w:val="nil"/>
            </w:tcBorders>
            <w:vAlign w:val="bottom"/>
            <w:hideMark/>
          </w:tcPr>
          <w:p w14:paraId="55CC50AC" w14:textId="77777777" w:rsidR="002733C4" w:rsidRPr="00BE1252" w:rsidRDefault="002733C4" w:rsidP="00EE4AB2">
            <w:pPr>
              <w:pStyle w:val="cuatexto"/>
              <w:jc w:val="right"/>
            </w:pPr>
            <w:r w:rsidRPr="00BE1252">
              <w:t>No se indica</w:t>
            </w:r>
          </w:p>
        </w:tc>
      </w:tr>
      <w:tr w:rsidR="002733C4" w:rsidRPr="00BE1252" w14:paraId="400448CC"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187EB046" w14:textId="77777777" w:rsidR="002733C4" w:rsidRPr="00BE1252" w:rsidRDefault="002733C4" w:rsidP="000304B6">
            <w:pPr>
              <w:pStyle w:val="cuatexto"/>
            </w:pPr>
            <w:r w:rsidRPr="00BE1252">
              <w:t>Servicio de gestión de residuos sanitarios grupo 3 generados en los centros dependientes de la Gerencia de Atención Primaria</w:t>
            </w:r>
          </w:p>
        </w:tc>
        <w:tc>
          <w:tcPr>
            <w:tcW w:w="1148" w:type="dxa"/>
            <w:tcBorders>
              <w:top w:val="single" w:sz="2" w:space="0" w:color="auto"/>
              <w:left w:val="nil"/>
              <w:bottom w:val="single" w:sz="2" w:space="0" w:color="auto"/>
              <w:right w:val="nil"/>
            </w:tcBorders>
            <w:noWrap/>
            <w:vAlign w:val="bottom"/>
            <w:hideMark/>
          </w:tcPr>
          <w:p w14:paraId="4F3D3BBB" w14:textId="77777777" w:rsidR="002733C4" w:rsidRPr="00BE1252" w:rsidRDefault="002733C4" w:rsidP="00EE4AB2">
            <w:pPr>
              <w:pStyle w:val="cuatexto"/>
              <w:jc w:val="right"/>
            </w:pPr>
            <w:r w:rsidRPr="00BE1252">
              <w:t>79.556</w:t>
            </w:r>
          </w:p>
        </w:tc>
        <w:tc>
          <w:tcPr>
            <w:tcW w:w="1323" w:type="dxa"/>
            <w:tcBorders>
              <w:top w:val="single" w:sz="2" w:space="0" w:color="auto"/>
              <w:left w:val="nil"/>
              <w:bottom w:val="single" w:sz="2" w:space="0" w:color="auto"/>
              <w:right w:val="nil"/>
            </w:tcBorders>
            <w:vAlign w:val="bottom"/>
            <w:hideMark/>
          </w:tcPr>
          <w:p w14:paraId="7B2947A7" w14:textId="77777777" w:rsidR="002733C4" w:rsidRPr="00BE1252" w:rsidRDefault="002733C4" w:rsidP="00EE4AB2">
            <w:pPr>
              <w:pStyle w:val="cuatexto"/>
              <w:jc w:val="right"/>
            </w:pPr>
            <w:r w:rsidRPr="00BE1252">
              <w:t>2.624.214</w:t>
            </w:r>
          </w:p>
        </w:tc>
        <w:tc>
          <w:tcPr>
            <w:tcW w:w="1134" w:type="dxa"/>
            <w:tcBorders>
              <w:top w:val="single" w:sz="2" w:space="0" w:color="auto"/>
              <w:left w:val="nil"/>
              <w:bottom w:val="single" w:sz="2" w:space="0" w:color="auto"/>
              <w:right w:val="nil"/>
            </w:tcBorders>
            <w:vAlign w:val="bottom"/>
            <w:hideMark/>
          </w:tcPr>
          <w:p w14:paraId="79AEBFE2" w14:textId="77777777" w:rsidR="002733C4" w:rsidRPr="00BE1252" w:rsidRDefault="002733C4" w:rsidP="00EE4AB2">
            <w:pPr>
              <w:pStyle w:val="cuatexto"/>
              <w:jc w:val="right"/>
            </w:pPr>
            <w:r w:rsidRPr="00BE1252">
              <w:t>No se indica</w:t>
            </w:r>
          </w:p>
        </w:tc>
      </w:tr>
      <w:tr w:rsidR="002733C4" w:rsidRPr="00BE1252" w14:paraId="1D658003"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7F699226" w14:textId="77777777" w:rsidR="002733C4" w:rsidRPr="00BE1252" w:rsidRDefault="002733C4" w:rsidP="000304B6">
            <w:pPr>
              <w:pStyle w:val="cuatexto"/>
            </w:pPr>
            <w:r w:rsidRPr="00BE1252">
              <w:t xml:space="preserve">Transporte servicio de viajeros a </w:t>
            </w:r>
            <w:proofErr w:type="spellStart"/>
            <w:r w:rsidRPr="00BE1252">
              <w:t>Ubarmin</w:t>
            </w:r>
            <w:proofErr w:type="spellEnd"/>
            <w:r w:rsidRPr="00BE1252">
              <w:t xml:space="preserve"> (puesta a disposición Transportes)</w:t>
            </w:r>
          </w:p>
        </w:tc>
        <w:tc>
          <w:tcPr>
            <w:tcW w:w="1148" w:type="dxa"/>
            <w:tcBorders>
              <w:top w:val="single" w:sz="2" w:space="0" w:color="auto"/>
              <w:left w:val="nil"/>
              <w:bottom w:val="single" w:sz="2" w:space="0" w:color="auto"/>
              <w:right w:val="nil"/>
            </w:tcBorders>
            <w:noWrap/>
            <w:vAlign w:val="bottom"/>
            <w:hideMark/>
          </w:tcPr>
          <w:p w14:paraId="1018A60E" w14:textId="77777777" w:rsidR="002733C4" w:rsidRPr="00BE1252" w:rsidRDefault="002733C4" w:rsidP="00EE4AB2">
            <w:pPr>
              <w:pStyle w:val="cuatexto"/>
              <w:jc w:val="right"/>
            </w:pPr>
            <w:r w:rsidRPr="00BE1252">
              <w:t>253.141</w:t>
            </w:r>
          </w:p>
        </w:tc>
        <w:tc>
          <w:tcPr>
            <w:tcW w:w="1323" w:type="dxa"/>
            <w:tcBorders>
              <w:top w:val="single" w:sz="2" w:space="0" w:color="auto"/>
              <w:left w:val="nil"/>
              <w:bottom w:val="single" w:sz="2" w:space="0" w:color="auto"/>
              <w:right w:val="nil"/>
            </w:tcBorders>
            <w:vAlign w:val="bottom"/>
            <w:hideMark/>
          </w:tcPr>
          <w:p w14:paraId="1CA73071" w14:textId="77777777" w:rsidR="002733C4" w:rsidRPr="00BE1252" w:rsidRDefault="002733C4" w:rsidP="00EE4AB2">
            <w:pPr>
              <w:pStyle w:val="cuatexto"/>
              <w:jc w:val="right"/>
            </w:pPr>
            <w:r w:rsidRPr="00BE1252">
              <w:t>1.489.482</w:t>
            </w:r>
          </w:p>
        </w:tc>
        <w:tc>
          <w:tcPr>
            <w:tcW w:w="1134" w:type="dxa"/>
            <w:tcBorders>
              <w:top w:val="single" w:sz="2" w:space="0" w:color="auto"/>
              <w:left w:val="nil"/>
              <w:bottom w:val="single" w:sz="2" w:space="0" w:color="auto"/>
              <w:right w:val="nil"/>
            </w:tcBorders>
            <w:vAlign w:val="bottom"/>
            <w:hideMark/>
          </w:tcPr>
          <w:p w14:paraId="54FA3238" w14:textId="77777777" w:rsidR="002733C4" w:rsidRPr="00BE1252" w:rsidRDefault="002733C4" w:rsidP="00EE4AB2">
            <w:pPr>
              <w:pStyle w:val="cuatexto"/>
              <w:jc w:val="right"/>
            </w:pPr>
            <w:r w:rsidRPr="00BE1252">
              <w:t>No se indica</w:t>
            </w:r>
          </w:p>
        </w:tc>
      </w:tr>
      <w:tr w:rsidR="002733C4" w:rsidRPr="00BE1252" w14:paraId="3AB908C4" w14:textId="77777777" w:rsidTr="009D26A5">
        <w:trPr>
          <w:trHeight w:val="198"/>
        </w:trPr>
        <w:tc>
          <w:tcPr>
            <w:tcW w:w="5231" w:type="dxa"/>
            <w:tcBorders>
              <w:top w:val="single" w:sz="2" w:space="0" w:color="auto"/>
              <w:left w:val="nil"/>
              <w:bottom w:val="single" w:sz="4" w:space="0" w:color="auto"/>
              <w:right w:val="nil"/>
            </w:tcBorders>
            <w:noWrap/>
            <w:vAlign w:val="center"/>
            <w:hideMark/>
          </w:tcPr>
          <w:p w14:paraId="59ECBB9F" w14:textId="77777777" w:rsidR="002733C4" w:rsidRPr="00BE1252" w:rsidRDefault="002733C4" w:rsidP="000304B6">
            <w:pPr>
              <w:pStyle w:val="cuatexto"/>
            </w:pPr>
            <w:r w:rsidRPr="00BE1252">
              <w:t>Contrato de gestión de residuos grupo 3</w:t>
            </w:r>
          </w:p>
        </w:tc>
        <w:tc>
          <w:tcPr>
            <w:tcW w:w="1148" w:type="dxa"/>
            <w:tcBorders>
              <w:top w:val="single" w:sz="2" w:space="0" w:color="auto"/>
              <w:left w:val="nil"/>
              <w:bottom w:val="single" w:sz="4" w:space="0" w:color="auto"/>
              <w:right w:val="nil"/>
            </w:tcBorders>
            <w:noWrap/>
            <w:vAlign w:val="bottom"/>
            <w:hideMark/>
          </w:tcPr>
          <w:p w14:paraId="69E69601" w14:textId="77777777" w:rsidR="002733C4" w:rsidRPr="00BE1252" w:rsidRDefault="002733C4" w:rsidP="00EE4AB2">
            <w:pPr>
              <w:pStyle w:val="cuatexto"/>
              <w:jc w:val="right"/>
            </w:pPr>
            <w:r w:rsidRPr="00BE1252">
              <w:t>334.407</w:t>
            </w:r>
          </w:p>
        </w:tc>
        <w:tc>
          <w:tcPr>
            <w:tcW w:w="1323" w:type="dxa"/>
            <w:tcBorders>
              <w:top w:val="single" w:sz="2" w:space="0" w:color="auto"/>
              <w:left w:val="nil"/>
              <w:bottom w:val="single" w:sz="4" w:space="0" w:color="auto"/>
              <w:right w:val="nil"/>
            </w:tcBorders>
            <w:vAlign w:val="bottom"/>
            <w:hideMark/>
          </w:tcPr>
          <w:p w14:paraId="4E159CFF" w14:textId="77777777" w:rsidR="002733C4" w:rsidRPr="00BE1252" w:rsidRDefault="002733C4" w:rsidP="00EE4AB2">
            <w:pPr>
              <w:pStyle w:val="cuatexto"/>
              <w:jc w:val="right"/>
            </w:pPr>
            <w:r w:rsidRPr="00BE1252">
              <w:t>2.879.065</w:t>
            </w:r>
          </w:p>
        </w:tc>
        <w:tc>
          <w:tcPr>
            <w:tcW w:w="1134" w:type="dxa"/>
            <w:tcBorders>
              <w:top w:val="single" w:sz="2" w:space="0" w:color="auto"/>
              <w:left w:val="nil"/>
              <w:bottom w:val="single" w:sz="4" w:space="0" w:color="auto"/>
              <w:right w:val="nil"/>
            </w:tcBorders>
            <w:vAlign w:val="bottom"/>
            <w:hideMark/>
          </w:tcPr>
          <w:p w14:paraId="2E34CD69" w14:textId="77777777" w:rsidR="002733C4" w:rsidRPr="00BE1252" w:rsidRDefault="002733C4" w:rsidP="00EE4AB2">
            <w:pPr>
              <w:pStyle w:val="cuatexto"/>
              <w:jc w:val="right"/>
            </w:pPr>
            <w:r w:rsidRPr="00BE1252">
              <w:t>No se indica</w:t>
            </w:r>
          </w:p>
        </w:tc>
      </w:tr>
      <w:tr w:rsidR="002733C4" w:rsidRPr="00BE1252" w14:paraId="53D03311" w14:textId="77777777" w:rsidTr="009D26A5">
        <w:trPr>
          <w:trHeight w:val="255"/>
        </w:trPr>
        <w:tc>
          <w:tcPr>
            <w:tcW w:w="5231" w:type="dxa"/>
            <w:tcBorders>
              <w:top w:val="single" w:sz="4" w:space="0" w:color="auto"/>
              <w:left w:val="nil"/>
              <w:bottom w:val="single" w:sz="4" w:space="0" w:color="auto"/>
              <w:right w:val="nil"/>
            </w:tcBorders>
            <w:shd w:val="clear" w:color="auto" w:fill="8DB3E2"/>
            <w:vAlign w:val="center"/>
            <w:hideMark/>
          </w:tcPr>
          <w:p w14:paraId="679215F3" w14:textId="77777777" w:rsidR="002733C4" w:rsidRPr="00BE1252" w:rsidRDefault="002733C4" w:rsidP="000304B6">
            <w:pPr>
              <w:pStyle w:val="cuadroCabe"/>
            </w:pPr>
            <w:r w:rsidRPr="00BE1252">
              <w:t>Total</w:t>
            </w:r>
          </w:p>
        </w:tc>
        <w:tc>
          <w:tcPr>
            <w:tcW w:w="1148" w:type="dxa"/>
            <w:tcBorders>
              <w:top w:val="single" w:sz="4" w:space="0" w:color="auto"/>
              <w:left w:val="nil"/>
              <w:bottom w:val="single" w:sz="4" w:space="0" w:color="auto"/>
              <w:right w:val="nil"/>
            </w:tcBorders>
            <w:shd w:val="clear" w:color="auto" w:fill="8DB3E2"/>
            <w:vAlign w:val="bottom"/>
            <w:hideMark/>
          </w:tcPr>
          <w:p w14:paraId="6A6107CE" w14:textId="77777777" w:rsidR="002733C4" w:rsidRPr="00BE1252" w:rsidRDefault="002733C4" w:rsidP="00EE4AB2">
            <w:pPr>
              <w:pStyle w:val="cuadroCabe"/>
              <w:jc w:val="right"/>
            </w:pPr>
            <w:r>
              <w:t>48.213.127</w:t>
            </w:r>
          </w:p>
        </w:tc>
        <w:tc>
          <w:tcPr>
            <w:tcW w:w="1323" w:type="dxa"/>
            <w:tcBorders>
              <w:top w:val="single" w:sz="4" w:space="0" w:color="auto"/>
              <w:left w:val="nil"/>
              <w:bottom w:val="single" w:sz="4" w:space="0" w:color="auto"/>
              <w:right w:val="nil"/>
            </w:tcBorders>
            <w:shd w:val="clear" w:color="auto" w:fill="8DB3E2"/>
            <w:vAlign w:val="bottom"/>
            <w:hideMark/>
          </w:tcPr>
          <w:p w14:paraId="277565B2" w14:textId="77777777" w:rsidR="002733C4" w:rsidRPr="00BE1252" w:rsidRDefault="002733C4" w:rsidP="00EE4AB2">
            <w:pPr>
              <w:pStyle w:val="cuadroCabe"/>
              <w:jc w:val="right"/>
            </w:pPr>
            <w:r>
              <w:t>313.119.748</w:t>
            </w:r>
          </w:p>
        </w:tc>
        <w:tc>
          <w:tcPr>
            <w:tcW w:w="1134" w:type="dxa"/>
            <w:tcBorders>
              <w:top w:val="single" w:sz="4" w:space="0" w:color="auto"/>
              <w:left w:val="nil"/>
              <w:bottom w:val="single" w:sz="4" w:space="0" w:color="auto"/>
              <w:right w:val="nil"/>
            </w:tcBorders>
            <w:shd w:val="clear" w:color="auto" w:fill="8DB3E2"/>
            <w:vAlign w:val="bottom"/>
            <w:hideMark/>
          </w:tcPr>
          <w:p w14:paraId="5DCB1ACE" w14:textId="77777777" w:rsidR="002733C4" w:rsidRPr="00BE1252" w:rsidRDefault="002733C4" w:rsidP="00EE4AB2">
            <w:pPr>
              <w:pStyle w:val="cuadroCabe"/>
              <w:jc w:val="right"/>
            </w:pPr>
            <w:r w:rsidRPr="00BE1252">
              <w:t> </w:t>
            </w:r>
          </w:p>
        </w:tc>
      </w:tr>
    </w:tbl>
    <w:p w14:paraId="7543F208" w14:textId="77777777" w:rsidR="00A72827" w:rsidRDefault="002733C4" w:rsidP="0045564D">
      <w:pPr>
        <w:pStyle w:val="texto"/>
        <w:suppressAutoHyphens/>
        <w:spacing w:before="240" w:after="140"/>
        <w:jc w:val="both"/>
      </w:pPr>
      <w:r w:rsidRPr="004941CF">
        <w:t>El primero de los contratos corresponde a Cohesió</w:t>
      </w:r>
      <w:r w:rsidR="00AD32D4">
        <w:t>n Territorial, el resto a Salud</w:t>
      </w:r>
      <w:r w:rsidR="00F24250">
        <w:t>.</w:t>
      </w:r>
      <w:r w:rsidR="00AD32D4">
        <w:t xml:space="preserve"> </w:t>
      </w:r>
    </w:p>
    <w:p w14:paraId="4AA91B76" w14:textId="77777777" w:rsidR="00247317" w:rsidRDefault="00F65903" w:rsidP="00F65903">
      <w:pPr>
        <w:pStyle w:val="texto"/>
        <w:suppressAutoHyphens/>
        <w:spacing w:before="240" w:after="140"/>
        <w:jc w:val="both"/>
      </w:pPr>
      <w:r w:rsidRPr="00247317">
        <w:t xml:space="preserve">Debe indicarse que el gasto correspondiente a los servicios concertados con el Hospital San Juan de Dios, que es el más importante cuantitativamente, se rige por la Ley Foral 13/2017, de 16 de noviembre, de Conciertos Sociales en los ámbitos de Salud y Servicios Sociales. Cabe resaltar que los conciertos son negocios jurídicos excluidos de la aplicación de la LFCP (art.7.1. j). Conforme a la citada Ley Foral 13/2017, extinguido el concierto, la entidad, órgano u organismo competente, debe garantizar la continuidad de la prestación del servicio objeto </w:t>
      </w:r>
      <w:proofErr w:type="gramStart"/>
      <w:r w:rsidRPr="00247317">
        <w:t>del mismo</w:t>
      </w:r>
      <w:proofErr w:type="gramEnd"/>
      <w:r w:rsidRPr="00247317">
        <w:t>.</w:t>
      </w:r>
    </w:p>
    <w:p w14:paraId="548F4FC3" w14:textId="77777777" w:rsidR="00247317" w:rsidRDefault="00247317">
      <w:pPr>
        <w:rPr>
          <w:spacing w:val="6"/>
          <w:sz w:val="26"/>
        </w:rPr>
      </w:pPr>
      <w:r>
        <w:br w:type="page"/>
      </w:r>
    </w:p>
    <w:p w14:paraId="18F3DA23" w14:textId="77777777" w:rsidR="002733C4" w:rsidRPr="00C61644" w:rsidRDefault="002733C4" w:rsidP="005469EA">
      <w:pPr>
        <w:numPr>
          <w:ilvl w:val="0"/>
          <w:numId w:val="18"/>
        </w:numPr>
        <w:tabs>
          <w:tab w:val="left" w:pos="426"/>
        </w:tabs>
        <w:spacing w:before="240" w:after="140" w:line="259" w:lineRule="auto"/>
        <w:ind w:firstLine="284"/>
        <w:jc w:val="both"/>
        <w:rPr>
          <w:sz w:val="26"/>
          <w:szCs w:val="26"/>
        </w:rPr>
      </w:pPr>
      <w:r w:rsidRPr="00C61644">
        <w:rPr>
          <w:sz w:val="26"/>
          <w:szCs w:val="26"/>
        </w:rPr>
        <w:lastRenderedPageBreak/>
        <w:t>Previsión de nueva licitación</w:t>
      </w:r>
    </w:p>
    <w:p w14:paraId="5E043293" w14:textId="77777777" w:rsidR="002733C4" w:rsidRPr="004941CF" w:rsidRDefault="002733C4" w:rsidP="002733C4">
      <w:pPr>
        <w:pStyle w:val="texto"/>
        <w:spacing w:after="240"/>
        <w:jc w:val="both"/>
      </w:pPr>
      <w:r w:rsidRPr="004941CF">
        <w:t xml:space="preserve">Según la información que los departamentos han comunicado, las previsiones de regularizar estas situaciones son las siguientes: </w:t>
      </w:r>
      <w:bookmarkStart w:id="123" w:name="FIS25082808293102"/>
      <w:bookmarkEnd w:id="123"/>
    </w:p>
    <w:tbl>
      <w:tblPr>
        <w:tblW w:w="8789" w:type="dxa"/>
        <w:tblCellMar>
          <w:left w:w="70" w:type="dxa"/>
          <w:right w:w="70" w:type="dxa"/>
        </w:tblCellMar>
        <w:tblLook w:val="04A0" w:firstRow="1" w:lastRow="0" w:firstColumn="1" w:lastColumn="0" w:noHBand="0" w:noVBand="1"/>
      </w:tblPr>
      <w:tblGrid>
        <w:gridCol w:w="3969"/>
        <w:gridCol w:w="1701"/>
        <w:gridCol w:w="2127"/>
        <w:gridCol w:w="992"/>
      </w:tblGrid>
      <w:tr w:rsidR="002733C4" w:rsidRPr="00033600" w14:paraId="155534DC" w14:textId="77777777" w:rsidTr="00CB483D">
        <w:trPr>
          <w:trHeight w:val="394"/>
        </w:trPr>
        <w:tc>
          <w:tcPr>
            <w:tcW w:w="3969" w:type="dxa"/>
            <w:tcBorders>
              <w:top w:val="single" w:sz="4" w:space="0" w:color="auto"/>
              <w:left w:val="nil"/>
              <w:bottom w:val="single" w:sz="4" w:space="0" w:color="auto"/>
              <w:right w:val="nil"/>
            </w:tcBorders>
            <w:shd w:val="clear" w:color="auto" w:fill="8DB3E2"/>
            <w:vAlign w:val="center"/>
            <w:hideMark/>
          </w:tcPr>
          <w:p w14:paraId="621524A4" w14:textId="77777777" w:rsidR="002733C4" w:rsidRPr="00033600" w:rsidRDefault="002733C4" w:rsidP="000304B6">
            <w:pPr>
              <w:pStyle w:val="cuadroCabe"/>
            </w:pPr>
            <w:r>
              <w:t>Previsiones de regularización</w:t>
            </w:r>
          </w:p>
        </w:tc>
        <w:tc>
          <w:tcPr>
            <w:tcW w:w="1701" w:type="dxa"/>
            <w:tcBorders>
              <w:top w:val="single" w:sz="4" w:space="0" w:color="auto"/>
              <w:left w:val="nil"/>
              <w:bottom w:val="single" w:sz="4" w:space="0" w:color="auto"/>
              <w:right w:val="nil"/>
            </w:tcBorders>
            <w:shd w:val="clear" w:color="auto" w:fill="8DB3E2"/>
            <w:vAlign w:val="center"/>
            <w:hideMark/>
          </w:tcPr>
          <w:p w14:paraId="602B8F5A" w14:textId="77777777" w:rsidR="002733C4" w:rsidRDefault="002733C4" w:rsidP="000304B6">
            <w:pPr>
              <w:pStyle w:val="cuadroCabe"/>
              <w:jc w:val="right"/>
            </w:pPr>
            <w:r w:rsidRPr="00033600">
              <w:t xml:space="preserve">Gasto </w:t>
            </w:r>
          </w:p>
          <w:p w14:paraId="02275F7E" w14:textId="77777777" w:rsidR="002733C4" w:rsidRPr="00033600" w:rsidRDefault="002733C4" w:rsidP="000304B6">
            <w:pPr>
              <w:pStyle w:val="cuadroCabe"/>
              <w:jc w:val="right"/>
            </w:pPr>
            <w:r>
              <w:t>a</w:t>
            </w:r>
            <w:r w:rsidRPr="00033600">
              <w:t>bonado 2024</w:t>
            </w:r>
          </w:p>
        </w:tc>
        <w:tc>
          <w:tcPr>
            <w:tcW w:w="2127" w:type="dxa"/>
            <w:tcBorders>
              <w:top w:val="single" w:sz="4" w:space="0" w:color="auto"/>
              <w:left w:val="nil"/>
              <w:bottom w:val="single" w:sz="4" w:space="0" w:color="auto"/>
              <w:right w:val="nil"/>
            </w:tcBorders>
            <w:shd w:val="clear" w:color="auto" w:fill="8DB3E2"/>
            <w:vAlign w:val="center"/>
            <w:hideMark/>
          </w:tcPr>
          <w:p w14:paraId="3B87188D" w14:textId="77777777" w:rsidR="00CB483D" w:rsidRDefault="002733C4" w:rsidP="000304B6">
            <w:pPr>
              <w:pStyle w:val="cuadroCabe"/>
              <w:jc w:val="right"/>
            </w:pPr>
            <w:r>
              <w:t xml:space="preserve">Gasto acumulado </w:t>
            </w:r>
          </w:p>
          <w:p w14:paraId="48C5A068" w14:textId="77777777" w:rsidR="002733C4" w:rsidRPr="00033600" w:rsidRDefault="00CB483D" w:rsidP="00CB483D">
            <w:pPr>
              <w:pStyle w:val="cuadroCabe"/>
              <w:jc w:val="right"/>
            </w:pPr>
            <w:r>
              <w:t>h</w:t>
            </w:r>
            <w:r w:rsidR="002733C4">
              <w:t>asta</w:t>
            </w:r>
            <w:r>
              <w:t xml:space="preserve"> </w:t>
            </w:r>
            <w:r w:rsidR="002733C4" w:rsidRPr="00033600">
              <w:t>31/12/2024</w:t>
            </w:r>
            <w:r>
              <w:t xml:space="preserve">   </w:t>
            </w:r>
          </w:p>
        </w:tc>
        <w:tc>
          <w:tcPr>
            <w:tcW w:w="992" w:type="dxa"/>
            <w:tcBorders>
              <w:top w:val="single" w:sz="4" w:space="0" w:color="auto"/>
              <w:left w:val="nil"/>
              <w:bottom w:val="single" w:sz="4" w:space="0" w:color="auto"/>
              <w:right w:val="nil"/>
            </w:tcBorders>
            <w:shd w:val="clear" w:color="auto" w:fill="8DB3E2"/>
            <w:vAlign w:val="center"/>
            <w:hideMark/>
          </w:tcPr>
          <w:p w14:paraId="60A795B0" w14:textId="77777777" w:rsidR="00864E85" w:rsidRDefault="002733C4" w:rsidP="000304B6">
            <w:pPr>
              <w:pStyle w:val="cuadroCabe"/>
              <w:jc w:val="right"/>
            </w:pPr>
            <w:r w:rsidRPr="00033600">
              <w:t>N</w:t>
            </w:r>
            <w:r w:rsidR="008D748E">
              <w:t>úm.</w:t>
            </w:r>
          </w:p>
          <w:p w14:paraId="18266DF6" w14:textId="77777777" w:rsidR="002733C4" w:rsidRPr="00033600" w:rsidRDefault="002733C4" w:rsidP="000304B6">
            <w:pPr>
              <w:pStyle w:val="cuadroCabe"/>
              <w:jc w:val="right"/>
            </w:pPr>
            <w:r w:rsidRPr="00033600">
              <w:t>contratos</w:t>
            </w:r>
          </w:p>
        </w:tc>
      </w:tr>
      <w:tr w:rsidR="002733C4" w:rsidRPr="00FA23D3" w14:paraId="052E8970" w14:textId="77777777" w:rsidTr="00CB483D">
        <w:trPr>
          <w:trHeight w:val="198"/>
        </w:trPr>
        <w:tc>
          <w:tcPr>
            <w:tcW w:w="3969" w:type="dxa"/>
            <w:tcBorders>
              <w:top w:val="nil"/>
              <w:left w:val="nil"/>
              <w:bottom w:val="single" w:sz="2" w:space="0" w:color="auto"/>
              <w:right w:val="nil"/>
            </w:tcBorders>
            <w:noWrap/>
            <w:vAlign w:val="bottom"/>
            <w:hideMark/>
          </w:tcPr>
          <w:p w14:paraId="00D9A222" w14:textId="77777777" w:rsidR="002733C4" w:rsidRPr="00FA23D3" w:rsidRDefault="002733C4" w:rsidP="000304B6">
            <w:pPr>
              <w:pStyle w:val="cuatexto"/>
            </w:pPr>
            <w:r w:rsidRPr="00FA23D3">
              <w:t xml:space="preserve">Adjudicado a fecha de la revisión </w:t>
            </w:r>
          </w:p>
        </w:tc>
        <w:tc>
          <w:tcPr>
            <w:tcW w:w="1701" w:type="dxa"/>
            <w:tcBorders>
              <w:top w:val="nil"/>
              <w:left w:val="nil"/>
              <w:bottom w:val="single" w:sz="2" w:space="0" w:color="auto"/>
              <w:right w:val="nil"/>
            </w:tcBorders>
            <w:noWrap/>
            <w:vAlign w:val="bottom"/>
            <w:hideMark/>
          </w:tcPr>
          <w:p w14:paraId="382DAD65" w14:textId="77777777" w:rsidR="002733C4" w:rsidRPr="00FA23D3" w:rsidRDefault="002733C4" w:rsidP="000304B6">
            <w:pPr>
              <w:pStyle w:val="cuatexto"/>
              <w:jc w:val="right"/>
            </w:pPr>
            <w:r w:rsidRPr="00FA23D3">
              <w:t>65.925.493</w:t>
            </w:r>
          </w:p>
        </w:tc>
        <w:tc>
          <w:tcPr>
            <w:tcW w:w="2127" w:type="dxa"/>
            <w:tcBorders>
              <w:top w:val="nil"/>
              <w:left w:val="nil"/>
              <w:bottom w:val="single" w:sz="2" w:space="0" w:color="auto"/>
              <w:right w:val="nil"/>
            </w:tcBorders>
            <w:noWrap/>
            <w:vAlign w:val="bottom"/>
            <w:hideMark/>
          </w:tcPr>
          <w:p w14:paraId="4B61DAA0" w14:textId="77777777" w:rsidR="002733C4" w:rsidRPr="00FA23D3" w:rsidRDefault="002733C4" w:rsidP="000304B6">
            <w:pPr>
              <w:pStyle w:val="cuatexto"/>
              <w:jc w:val="right"/>
            </w:pPr>
            <w:r w:rsidRPr="00FA23D3">
              <w:t>192.400.106</w:t>
            </w:r>
          </w:p>
        </w:tc>
        <w:tc>
          <w:tcPr>
            <w:tcW w:w="992" w:type="dxa"/>
            <w:tcBorders>
              <w:top w:val="nil"/>
              <w:left w:val="nil"/>
              <w:bottom w:val="single" w:sz="2" w:space="0" w:color="auto"/>
              <w:right w:val="nil"/>
            </w:tcBorders>
            <w:noWrap/>
            <w:vAlign w:val="bottom"/>
            <w:hideMark/>
          </w:tcPr>
          <w:p w14:paraId="040D16C0" w14:textId="77777777" w:rsidR="002733C4" w:rsidRPr="00FA23D3" w:rsidRDefault="002733C4" w:rsidP="000304B6">
            <w:pPr>
              <w:pStyle w:val="cuatexto"/>
              <w:jc w:val="right"/>
            </w:pPr>
            <w:r w:rsidRPr="00FA23D3">
              <w:t>110</w:t>
            </w:r>
          </w:p>
        </w:tc>
      </w:tr>
      <w:tr w:rsidR="002733C4" w:rsidRPr="00FA23D3" w14:paraId="456F4FD6"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655B3E50" w14:textId="77777777" w:rsidR="002733C4" w:rsidRPr="00FA23D3" w:rsidRDefault="002733C4" w:rsidP="000304B6">
            <w:pPr>
              <w:pStyle w:val="cuatexto"/>
            </w:pPr>
            <w:r w:rsidRPr="00FA23D3">
              <w:t> </w:t>
            </w:r>
          </w:p>
        </w:tc>
        <w:tc>
          <w:tcPr>
            <w:tcW w:w="1701" w:type="dxa"/>
            <w:tcBorders>
              <w:top w:val="single" w:sz="2" w:space="0" w:color="auto"/>
              <w:left w:val="nil"/>
              <w:bottom w:val="single" w:sz="2" w:space="0" w:color="auto"/>
              <w:right w:val="nil"/>
            </w:tcBorders>
            <w:noWrap/>
            <w:vAlign w:val="bottom"/>
            <w:hideMark/>
          </w:tcPr>
          <w:p w14:paraId="78727ED7" w14:textId="77777777" w:rsidR="002733C4" w:rsidRPr="00FA23D3" w:rsidRDefault="002733C4" w:rsidP="000304B6">
            <w:pPr>
              <w:pStyle w:val="cuatexto"/>
              <w:jc w:val="right"/>
            </w:pPr>
            <w:r w:rsidRPr="00FA23D3">
              <w:t>51%</w:t>
            </w:r>
          </w:p>
        </w:tc>
        <w:tc>
          <w:tcPr>
            <w:tcW w:w="2127" w:type="dxa"/>
            <w:tcBorders>
              <w:top w:val="single" w:sz="2" w:space="0" w:color="auto"/>
              <w:left w:val="nil"/>
              <w:bottom w:val="single" w:sz="2" w:space="0" w:color="auto"/>
              <w:right w:val="nil"/>
            </w:tcBorders>
            <w:noWrap/>
            <w:vAlign w:val="bottom"/>
            <w:hideMark/>
          </w:tcPr>
          <w:p w14:paraId="5B790101" w14:textId="77777777" w:rsidR="002733C4" w:rsidRPr="00FA23D3" w:rsidRDefault="002733C4" w:rsidP="000304B6">
            <w:pPr>
              <w:pStyle w:val="cuatexto"/>
              <w:jc w:val="right"/>
            </w:pPr>
            <w:r w:rsidRPr="00FA23D3">
              <w:t>37%</w:t>
            </w:r>
          </w:p>
        </w:tc>
        <w:tc>
          <w:tcPr>
            <w:tcW w:w="992" w:type="dxa"/>
            <w:tcBorders>
              <w:top w:val="single" w:sz="2" w:space="0" w:color="auto"/>
              <w:left w:val="nil"/>
              <w:bottom w:val="single" w:sz="2" w:space="0" w:color="auto"/>
              <w:right w:val="nil"/>
            </w:tcBorders>
            <w:noWrap/>
            <w:vAlign w:val="bottom"/>
            <w:hideMark/>
          </w:tcPr>
          <w:p w14:paraId="4C2869CA" w14:textId="77777777" w:rsidR="002733C4" w:rsidRPr="00FA23D3" w:rsidRDefault="002733C4" w:rsidP="000304B6">
            <w:pPr>
              <w:pStyle w:val="cuatexto"/>
              <w:jc w:val="right"/>
            </w:pPr>
            <w:r w:rsidRPr="00FA23D3">
              <w:t>49%</w:t>
            </w:r>
          </w:p>
        </w:tc>
      </w:tr>
      <w:tr w:rsidR="002733C4" w:rsidRPr="00FA23D3" w14:paraId="09207C47"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5A569C55" w14:textId="77777777" w:rsidR="002733C4" w:rsidRPr="00FA23D3" w:rsidRDefault="002733C4" w:rsidP="000304B6">
            <w:pPr>
              <w:pStyle w:val="cuatexto"/>
            </w:pPr>
            <w:r w:rsidRPr="00FA23D3">
              <w:t>Previsión de licitación en 2025</w:t>
            </w:r>
          </w:p>
        </w:tc>
        <w:tc>
          <w:tcPr>
            <w:tcW w:w="1701" w:type="dxa"/>
            <w:tcBorders>
              <w:top w:val="single" w:sz="2" w:space="0" w:color="auto"/>
              <w:left w:val="nil"/>
              <w:bottom w:val="single" w:sz="2" w:space="0" w:color="auto"/>
              <w:right w:val="nil"/>
            </w:tcBorders>
            <w:noWrap/>
            <w:vAlign w:val="bottom"/>
            <w:hideMark/>
          </w:tcPr>
          <w:p w14:paraId="47B84FAE" w14:textId="77777777" w:rsidR="002733C4" w:rsidRPr="00FA23D3" w:rsidRDefault="002733C4" w:rsidP="000304B6">
            <w:pPr>
              <w:pStyle w:val="cuatexto"/>
              <w:jc w:val="right"/>
            </w:pPr>
            <w:r w:rsidRPr="00FA23D3">
              <w:t>24.421.421</w:t>
            </w:r>
          </w:p>
        </w:tc>
        <w:tc>
          <w:tcPr>
            <w:tcW w:w="2127" w:type="dxa"/>
            <w:tcBorders>
              <w:top w:val="single" w:sz="2" w:space="0" w:color="auto"/>
              <w:left w:val="nil"/>
              <w:bottom w:val="single" w:sz="2" w:space="0" w:color="auto"/>
              <w:right w:val="nil"/>
            </w:tcBorders>
            <w:noWrap/>
            <w:vAlign w:val="bottom"/>
            <w:hideMark/>
          </w:tcPr>
          <w:p w14:paraId="04D5A825" w14:textId="77777777" w:rsidR="002733C4" w:rsidRPr="00FA23D3" w:rsidRDefault="002733C4" w:rsidP="000304B6">
            <w:pPr>
              <w:pStyle w:val="cuatexto"/>
              <w:jc w:val="right"/>
            </w:pPr>
            <w:r w:rsidRPr="00FA23D3">
              <w:t>91.868.510</w:t>
            </w:r>
          </w:p>
        </w:tc>
        <w:tc>
          <w:tcPr>
            <w:tcW w:w="992" w:type="dxa"/>
            <w:tcBorders>
              <w:top w:val="single" w:sz="2" w:space="0" w:color="auto"/>
              <w:left w:val="nil"/>
              <w:bottom w:val="single" w:sz="2" w:space="0" w:color="auto"/>
              <w:right w:val="nil"/>
            </w:tcBorders>
            <w:noWrap/>
            <w:vAlign w:val="bottom"/>
            <w:hideMark/>
          </w:tcPr>
          <w:p w14:paraId="13A0566E" w14:textId="77777777" w:rsidR="002733C4" w:rsidRPr="00FA23D3" w:rsidRDefault="002733C4" w:rsidP="000304B6">
            <w:pPr>
              <w:pStyle w:val="cuatexto"/>
              <w:jc w:val="right"/>
            </w:pPr>
            <w:r w:rsidRPr="00FA23D3">
              <w:t>54</w:t>
            </w:r>
          </w:p>
        </w:tc>
      </w:tr>
      <w:tr w:rsidR="002733C4" w:rsidRPr="00FA23D3" w14:paraId="71F7452A"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E4C59C1" w14:textId="77777777" w:rsidR="002733C4" w:rsidRPr="00FA23D3" w:rsidRDefault="002733C4" w:rsidP="000304B6">
            <w:pPr>
              <w:pStyle w:val="cuatexto"/>
            </w:pPr>
            <w:r w:rsidRPr="00FA23D3">
              <w:t> </w:t>
            </w:r>
          </w:p>
        </w:tc>
        <w:tc>
          <w:tcPr>
            <w:tcW w:w="1701" w:type="dxa"/>
            <w:tcBorders>
              <w:top w:val="single" w:sz="2" w:space="0" w:color="auto"/>
              <w:left w:val="nil"/>
              <w:bottom w:val="single" w:sz="2" w:space="0" w:color="auto"/>
              <w:right w:val="nil"/>
            </w:tcBorders>
            <w:noWrap/>
            <w:vAlign w:val="bottom"/>
            <w:hideMark/>
          </w:tcPr>
          <w:p w14:paraId="121C102A" w14:textId="77777777" w:rsidR="002733C4" w:rsidRPr="00FA23D3" w:rsidRDefault="002733C4" w:rsidP="000304B6">
            <w:pPr>
              <w:pStyle w:val="cuatexto"/>
              <w:jc w:val="right"/>
            </w:pPr>
            <w:r w:rsidRPr="00FA23D3">
              <w:t>19%</w:t>
            </w:r>
          </w:p>
        </w:tc>
        <w:tc>
          <w:tcPr>
            <w:tcW w:w="2127" w:type="dxa"/>
            <w:tcBorders>
              <w:top w:val="single" w:sz="2" w:space="0" w:color="auto"/>
              <w:left w:val="nil"/>
              <w:bottom w:val="single" w:sz="2" w:space="0" w:color="auto"/>
              <w:right w:val="nil"/>
            </w:tcBorders>
            <w:noWrap/>
            <w:vAlign w:val="bottom"/>
            <w:hideMark/>
          </w:tcPr>
          <w:p w14:paraId="59A4E6EF" w14:textId="77777777" w:rsidR="002733C4" w:rsidRPr="00FA23D3" w:rsidRDefault="002733C4" w:rsidP="000304B6">
            <w:pPr>
              <w:pStyle w:val="cuatexto"/>
              <w:jc w:val="right"/>
            </w:pPr>
            <w:r w:rsidRPr="00FA23D3">
              <w:t>18%</w:t>
            </w:r>
          </w:p>
        </w:tc>
        <w:tc>
          <w:tcPr>
            <w:tcW w:w="992" w:type="dxa"/>
            <w:tcBorders>
              <w:top w:val="single" w:sz="2" w:space="0" w:color="auto"/>
              <w:left w:val="nil"/>
              <w:bottom w:val="single" w:sz="2" w:space="0" w:color="auto"/>
              <w:right w:val="nil"/>
            </w:tcBorders>
            <w:noWrap/>
            <w:vAlign w:val="bottom"/>
            <w:hideMark/>
          </w:tcPr>
          <w:p w14:paraId="263C4A33" w14:textId="77777777" w:rsidR="002733C4" w:rsidRPr="00FA23D3" w:rsidRDefault="002733C4" w:rsidP="000304B6">
            <w:pPr>
              <w:pStyle w:val="cuatexto"/>
              <w:jc w:val="right"/>
            </w:pPr>
            <w:r w:rsidRPr="00FA23D3">
              <w:t>25%</w:t>
            </w:r>
          </w:p>
        </w:tc>
      </w:tr>
      <w:tr w:rsidR="002733C4" w:rsidRPr="00FA23D3" w14:paraId="4254A545"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62556C4" w14:textId="77777777" w:rsidR="002733C4" w:rsidRPr="00FA23D3" w:rsidRDefault="002733C4" w:rsidP="000304B6">
            <w:pPr>
              <w:pStyle w:val="cuatexto"/>
            </w:pPr>
            <w:r w:rsidRPr="00FA23D3">
              <w:t>Previsión de licitación en 2026</w:t>
            </w:r>
          </w:p>
        </w:tc>
        <w:tc>
          <w:tcPr>
            <w:tcW w:w="1701" w:type="dxa"/>
            <w:tcBorders>
              <w:top w:val="single" w:sz="2" w:space="0" w:color="auto"/>
              <w:left w:val="nil"/>
              <w:bottom w:val="single" w:sz="2" w:space="0" w:color="auto"/>
              <w:right w:val="nil"/>
            </w:tcBorders>
            <w:noWrap/>
            <w:vAlign w:val="bottom"/>
            <w:hideMark/>
          </w:tcPr>
          <w:p w14:paraId="517E7671" w14:textId="77777777" w:rsidR="002733C4" w:rsidRPr="00FA23D3" w:rsidRDefault="002733C4" w:rsidP="000304B6">
            <w:pPr>
              <w:pStyle w:val="cuatexto"/>
              <w:jc w:val="right"/>
            </w:pPr>
            <w:r w:rsidRPr="00FA23D3">
              <w:t>655.416</w:t>
            </w:r>
          </w:p>
        </w:tc>
        <w:tc>
          <w:tcPr>
            <w:tcW w:w="2127" w:type="dxa"/>
            <w:tcBorders>
              <w:top w:val="single" w:sz="2" w:space="0" w:color="auto"/>
              <w:left w:val="nil"/>
              <w:bottom w:val="single" w:sz="2" w:space="0" w:color="auto"/>
              <w:right w:val="nil"/>
            </w:tcBorders>
            <w:noWrap/>
            <w:vAlign w:val="bottom"/>
            <w:hideMark/>
          </w:tcPr>
          <w:p w14:paraId="7B92B3B3" w14:textId="77777777" w:rsidR="002733C4" w:rsidRPr="00FA23D3" w:rsidRDefault="002733C4" w:rsidP="000304B6">
            <w:pPr>
              <w:pStyle w:val="cuatexto"/>
              <w:jc w:val="right"/>
            </w:pPr>
            <w:r w:rsidRPr="00FA23D3">
              <w:t>6.867.561</w:t>
            </w:r>
          </w:p>
        </w:tc>
        <w:tc>
          <w:tcPr>
            <w:tcW w:w="992" w:type="dxa"/>
            <w:tcBorders>
              <w:top w:val="single" w:sz="2" w:space="0" w:color="auto"/>
              <w:left w:val="nil"/>
              <w:bottom w:val="single" w:sz="2" w:space="0" w:color="auto"/>
              <w:right w:val="nil"/>
            </w:tcBorders>
            <w:noWrap/>
            <w:vAlign w:val="bottom"/>
            <w:hideMark/>
          </w:tcPr>
          <w:p w14:paraId="4604D463" w14:textId="77777777" w:rsidR="002733C4" w:rsidRPr="00FA23D3" w:rsidRDefault="002733C4" w:rsidP="000304B6">
            <w:pPr>
              <w:pStyle w:val="cuatexto"/>
              <w:jc w:val="right"/>
            </w:pPr>
            <w:r w:rsidRPr="00FA23D3">
              <w:t>15</w:t>
            </w:r>
          </w:p>
        </w:tc>
      </w:tr>
      <w:tr w:rsidR="002733C4" w:rsidRPr="00FA23D3" w14:paraId="2056FEDE"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44551099" w14:textId="77777777" w:rsidR="002733C4" w:rsidRPr="00FA23D3" w:rsidRDefault="002733C4" w:rsidP="000304B6">
            <w:pPr>
              <w:pStyle w:val="cuatexto"/>
            </w:pPr>
            <w:r w:rsidRPr="00FA23D3">
              <w:t> </w:t>
            </w:r>
          </w:p>
        </w:tc>
        <w:tc>
          <w:tcPr>
            <w:tcW w:w="1701" w:type="dxa"/>
            <w:tcBorders>
              <w:top w:val="single" w:sz="2" w:space="0" w:color="auto"/>
              <w:left w:val="nil"/>
              <w:bottom w:val="single" w:sz="2" w:space="0" w:color="auto"/>
              <w:right w:val="nil"/>
            </w:tcBorders>
            <w:noWrap/>
            <w:vAlign w:val="bottom"/>
            <w:hideMark/>
          </w:tcPr>
          <w:p w14:paraId="0E6A90D5" w14:textId="77777777" w:rsidR="002733C4" w:rsidRPr="00FA23D3" w:rsidRDefault="002733C4" w:rsidP="000304B6">
            <w:pPr>
              <w:pStyle w:val="cuatexto"/>
              <w:jc w:val="right"/>
            </w:pPr>
            <w:r w:rsidRPr="00FA23D3">
              <w:t>1%</w:t>
            </w:r>
          </w:p>
        </w:tc>
        <w:tc>
          <w:tcPr>
            <w:tcW w:w="2127" w:type="dxa"/>
            <w:tcBorders>
              <w:top w:val="single" w:sz="2" w:space="0" w:color="auto"/>
              <w:left w:val="nil"/>
              <w:bottom w:val="single" w:sz="2" w:space="0" w:color="auto"/>
              <w:right w:val="nil"/>
            </w:tcBorders>
            <w:noWrap/>
            <w:vAlign w:val="bottom"/>
            <w:hideMark/>
          </w:tcPr>
          <w:p w14:paraId="2942E74A" w14:textId="77777777" w:rsidR="002733C4" w:rsidRPr="00FA23D3" w:rsidRDefault="002733C4" w:rsidP="000304B6">
            <w:pPr>
              <w:pStyle w:val="cuatexto"/>
              <w:jc w:val="right"/>
            </w:pPr>
            <w:r w:rsidRPr="00FA23D3">
              <w:t>1%</w:t>
            </w:r>
          </w:p>
        </w:tc>
        <w:tc>
          <w:tcPr>
            <w:tcW w:w="992" w:type="dxa"/>
            <w:tcBorders>
              <w:top w:val="single" w:sz="2" w:space="0" w:color="auto"/>
              <w:left w:val="nil"/>
              <w:bottom w:val="single" w:sz="2" w:space="0" w:color="auto"/>
              <w:right w:val="nil"/>
            </w:tcBorders>
            <w:noWrap/>
            <w:vAlign w:val="bottom"/>
            <w:hideMark/>
          </w:tcPr>
          <w:p w14:paraId="06AFC64C" w14:textId="77777777" w:rsidR="002733C4" w:rsidRPr="00FA23D3" w:rsidRDefault="002733C4" w:rsidP="000304B6">
            <w:pPr>
              <w:pStyle w:val="cuatexto"/>
              <w:jc w:val="right"/>
            </w:pPr>
            <w:r w:rsidRPr="00FA23D3">
              <w:t>7%</w:t>
            </w:r>
          </w:p>
        </w:tc>
      </w:tr>
      <w:tr w:rsidR="002733C4" w:rsidRPr="00FA23D3" w14:paraId="47770102"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447C5966" w14:textId="77777777" w:rsidR="002733C4" w:rsidRPr="00FA23D3" w:rsidRDefault="002733C4" w:rsidP="000304B6">
            <w:pPr>
              <w:pStyle w:val="cuatexto"/>
            </w:pPr>
            <w:r w:rsidRPr="00FA23D3">
              <w:t>No se va a licitar</w:t>
            </w:r>
          </w:p>
        </w:tc>
        <w:tc>
          <w:tcPr>
            <w:tcW w:w="1701" w:type="dxa"/>
            <w:tcBorders>
              <w:top w:val="single" w:sz="2" w:space="0" w:color="auto"/>
              <w:left w:val="nil"/>
              <w:bottom w:val="single" w:sz="2" w:space="0" w:color="auto"/>
              <w:right w:val="nil"/>
            </w:tcBorders>
            <w:noWrap/>
            <w:vAlign w:val="bottom"/>
            <w:hideMark/>
          </w:tcPr>
          <w:p w14:paraId="717E7438" w14:textId="77777777" w:rsidR="002733C4" w:rsidRPr="00FA23D3" w:rsidRDefault="002733C4" w:rsidP="000304B6">
            <w:pPr>
              <w:pStyle w:val="cuatexto"/>
              <w:jc w:val="right"/>
            </w:pPr>
            <w:r w:rsidRPr="00FA23D3">
              <w:t>31.666.038</w:t>
            </w:r>
          </w:p>
        </w:tc>
        <w:tc>
          <w:tcPr>
            <w:tcW w:w="2127" w:type="dxa"/>
            <w:tcBorders>
              <w:top w:val="single" w:sz="2" w:space="0" w:color="auto"/>
              <w:left w:val="nil"/>
              <w:bottom w:val="single" w:sz="2" w:space="0" w:color="auto"/>
              <w:right w:val="nil"/>
            </w:tcBorders>
            <w:noWrap/>
            <w:vAlign w:val="bottom"/>
            <w:hideMark/>
          </w:tcPr>
          <w:p w14:paraId="1B3D8434" w14:textId="77777777" w:rsidR="002733C4" w:rsidRPr="00FA23D3" w:rsidRDefault="002733C4" w:rsidP="000304B6">
            <w:pPr>
              <w:pStyle w:val="cuatexto"/>
              <w:jc w:val="right"/>
            </w:pPr>
            <w:r w:rsidRPr="00FA23D3">
              <w:t>202.372.512</w:t>
            </w:r>
          </w:p>
        </w:tc>
        <w:tc>
          <w:tcPr>
            <w:tcW w:w="992" w:type="dxa"/>
            <w:tcBorders>
              <w:top w:val="single" w:sz="2" w:space="0" w:color="auto"/>
              <w:left w:val="nil"/>
              <w:bottom w:val="single" w:sz="2" w:space="0" w:color="auto"/>
              <w:right w:val="nil"/>
            </w:tcBorders>
            <w:noWrap/>
            <w:vAlign w:val="bottom"/>
            <w:hideMark/>
          </w:tcPr>
          <w:p w14:paraId="22057C1C" w14:textId="77777777" w:rsidR="002733C4" w:rsidRPr="00FA23D3" w:rsidRDefault="002733C4" w:rsidP="000304B6">
            <w:pPr>
              <w:pStyle w:val="cuatexto"/>
              <w:jc w:val="right"/>
            </w:pPr>
            <w:r w:rsidRPr="00FA23D3">
              <w:t>13</w:t>
            </w:r>
          </w:p>
        </w:tc>
      </w:tr>
      <w:tr w:rsidR="002733C4" w:rsidRPr="00FA23D3" w14:paraId="3EA72781"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B6E8477" w14:textId="77777777" w:rsidR="002733C4" w:rsidRPr="00FA23D3" w:rsidRDefault="002733C4" w:rsidP="000304B6">
            <w:pPr>
              <w:pStyle w:val="cuatexto"/>
            </w:pPr>
            <w:r w:rsidRPr="00FA23D3">
              <w:t> </w:t>
            </w:r>
          </w:p>
        </w:tc>
        <w:tc>
          <w:tcPr>
            <w:tcW w:w="1701" w:type="dxa"/>
            <w:tcBorders>
              <w:top w:val="single" w:sz="2" w:space="0" w:color="auto"/>
              <w:left w:val="nil"/>
              <w:bottom w:val="single" w:sz="2" w:space="0" w:color="auto"/>
              <w:right w:val="nil"/>
            </w:tcBorders>
            <w:noWrap/>
            <w:vAlign w:val="bottom"/>
            <w:hideMark/>
          </w:tcPr>
          <w:p w14:paraId="19DCA1CC" w14:textId="77777777" w:rsidR="002733C4" w:rsidRPr="00FA23D3" w:rsidRDefault="002733C4" w:rsidP="000304B6">
            <w:pPr>
              <w:pStyle w:val="cuatexto"/>
              <w:jc w:val="right"/>
            </w:pPr>
            <w:r w:rsidRPr="00FA23D3">
              <w:t>24%</w:t>
            </w:r>
          </w:p>
        </w:tc>
        <w:tc>
          <w:tcPr>
            <w:tcW w:w="2127" w:type="dxa"/>
            <w:tcBorders>
              <w:top w:val="single" w:sz="2" w:space="0" w:color="auto"/>
              <w:left w:val="nil"/>
              <w:bottom w:val="single" w:sz="2" w:space="0" w:color="auto"/>
              <w:right w:val="nil"/>
            </w:tcBorders>
            <w:noWrap/>
            <w:vAlign w:val="bottom"/>
            <w:hideMark/>
          </w:tcPr>
          <w:p w14:paraId="4037DD69" w14:textId="77777777" w:rsidR="002733C4" w:rsidRPr="00FA23D3" w:rsidRDefault="002733C4" w:rsidP="000304B6">
            <w:pPr>
              <w:pStyle w:val="cuatexto"/>
              <w:jc w:val="right"/>
            </w:pPr>
            <w:r w:rsidRPr="00FA23D3">
              <w:t>38%</w:t>
            </w:r>
          </w:p>
        </w:tc>
        <w:tc>
          <w:tcPr>
            <w:tcW w:w="992" w:type="dxa"/>
            <w:tcBorders>
              <w:top w:val="single" w:sz="2" w:space="0" w:color="auto"/>
              <w:left w:val="nil"/>
              <w:bottom w:val="single" w:sz="2" w:space="0" w:color="auto"/>
              <w:right w:val="nil"/>
            </w:tcBorders>
            <w:noWrap/>
            <w:vAlign w:val="bottom"/>
            <w:hideMark/>
          </w:tcPr>
          <w:p w14:paraId="3A35D7DE" w14:textId="77777777" w:rsidR="002733C4" w:rsidRPr="00FA23D3" w:rsidRDefault="002733C4" w:rsidP="000304B6">
            <w:pPr>
              <w:pStyle w:val="cuatexto"/>
              <w:jc w:val="right"/>
            </w:pPr>
            <w:r w:rsidRPr="00FA23D3">
              <w:t>6%</w:t>
            </w:r>
          </w:p>
        </w:tc>
      </w:tr>
      <w:tr w:rsidR="002733C4" w:rsidRPr="00FA23D3" w14:paraId="1C7B402F"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2DA3611F" w14:textId="77777777" w:rsidR="002733C4" w:rsidRPr="00FA23D3" w:rsidRDefault="002733C4" w:rsidP="000304B6">
            <w:pPr>
              <w:pStyle w:val="cuatexto"/>
            </w:pPr>
            <w:r w:rsidRPr="00FA23D3">
              <w:t>No hay previsión</w:t>
            </w:r>
          </w:p>
        </w:tc>
        <w:tc>
          <w:tcPr>
            <w:tcW w:w="1701" w:type="dxa"/>
            <w:tcBorders>
              <w:top w:val="single" w:sz="2" w:space="0" w:color="auto"/>
              <w:left w:val="nil"/>
              <w:bottom w:val="single" w:sz="2" w:space="0" w:color="auto"/>
              <w:right w:val="nil"/>
            </w:tcBorders>
            <w:noWrap/>
            <w:vAlign w:val="bottom"/>
            <w:hideMark/>
          </w:tcPr>
          <w:p w14:paraId="6FD1B342" w14:textId="77777777" w:rsidR="002733C4" w:rsidRPr="00FA23D3" w:rsidRDefault="002733C4" w:rsidP="000304B6">
            <w:pPr>
              <w:pStyle w:val="cuatexto"/>
              <w:jc w:val="right"/>
            </w:pPr>
            <w:r w:rsidRPr="00FA23D3">
              <w:t>6.848.657</w:t>
            </w:r>
          </w:p>
        </w:tc>
        <w:tc>
          <w:tcPr>
            <w:tcW w:w="2127" w:type="dxa"/>
            <w:tcBorders>
              <w:top w:val="single" w:sz="2" w:space="0" w:color="auto"/>
              <w:left w:val="nil"/>
              <w:bottom w:val="single" w:sz="2" w:space="0" w:color="auto"/>
              <w:right w:val="nil"/>
            </w:tcBorders>
            <w:noWrap/>
            <w:vAlign w:val="bottom"/>
            <w:hideMark/>
          </w:tcPr>
          <w:p w14:paraId="5AD6D260" w14:textId="77777777" w:rsidR="002733C4" w:rsidRPr="00FA23D3" w:rsidRDefault="002733C4" w:rsidP="000304B6">
            <w:pPr>
              <w:pStyle w:val="cuatexto"/>
              <w:jc w:val="right"/>
            </w:pPr>
            <w:r w:rsidRPr="00FA23D3">
              <w:t>32.889.271</w:t>
            </w:r>
          </w:p>
        </w:tc>
        <w:tc>
          <w:tcPr>
            <w:tcW w:w="992" w:type="dxa"/>
            <w:tcBorders>
              <w:top w:val="single" w:sz="2" w:space="0" w:color="auto"/>
              <w:left w:val="nil"/>
              <w:bottom w:val="single" w:sz="2" w:space="0" w:color="auto"/>
              <w:right w:val="nil"/>
            </w:tcBorders>
            <w:noWrap/>
            <w:vAlign w:val="bottom"/>
            <w:hideMark/>
          </w:tcPr>
          <w:p w14:paraId="7E51A030" w14:textId="77777777" w:rsidR="002733C4" w:rsidRPr="00FA23D3" w:rsidRDefault="002733C4" w:rsidP="000304B6">
            <w:pPr>
              <w:pStyle w:val="cuatexto"/>
              <w:jc w:val="right"/>
            </w:pPr>
            <w:r w:rsidRPr="00FA23D3">
              <w:t>34</w:t>
            </w:r>
          </w:p>
        </w:tc>
      </w:tr>
      <w:tr w:rsidR="002733C4" w:rsidRPr="00FA23D3" w14:paraId="1524A33E" w14:textId="77777777" w:rsidTr="00CB483D">
        <w:trPr>
          <w:trHeight w:val="198"/>
        </w:trPr>
        <w:tc>
          <w:tcPr>
            <w:tcW w:w="3969" w:type="dxa"/>
            <w:tcBorders>
              <w:top w:val="single" w:sz="2" w:space="0" w:color="auto"/>
              <w:left w:val="nil"/>
              <w:bottom w:val="single" w:sz="4" w:space="0" w:color="auto"/>
              <w:right w:val="nil"/>
            </w:tcBorders>
            <w:noWrap/>
            <w:vAlign w:val="bottom"/>
            <w:hideMark/>
          </w:tcPr>
          <w:p w14:paraId="3F5A1088" w14:textId="77777777" w:rsidR="002733C4" w:rsidRPr="00FA23D3" w:rsidRDefault="002733C4" w:rsidP="000304B6">
            <w:pPr>
              <w:pStyle w:val="cuatexto"/>
            </w:pPr>
            <w:r w:rsidRPr="00FA23D3">
              <w:t> </w:t>
            </w:r>
          </w:p>
        </w:tc>
        <w:tc>
          <w:tcPr>
            <w:tcW w:w="1701" w:type="dxa"/>
            <w:tcBorders>
              <w:top w:val="single" w:sz="2" w:space="0" w:color="auto"/>
              <w:left w:val="nil"/>
              <w:bottom w:val="single" w:sz="4" w:space="0" w:color="auto"/>
              <w:right w:val="nil"/>
            </w:tcBorders>
            <w:noWrap/>
            <w:vAlign w:val="bottom"/>
            <w:hideMark/>
          </w:tcPr>
          <w:p w14:paraId="7D3919DA" w14:textId="77777777" w:rsidR="002733C4" w:rsidRPr="00FA23D3" w:rsidRDefault="002733C4" w:rsidP="000304B6">
            <w:pPr>
              <w:pStyle w:val="cuatexto"/>
              <w:jc w:val="right"/>
            </w:pPr>
            <w:r w:rsidRPr="00FA23D3">
              <w:t>5%</w:t>
            </w:r>
          </w:p>
        </w:tc>
        <w:tc>
          <w:tcPr>
            <w:tcW w:w="2127" w:type="dxa"/>
            <w:tcBorders>
              <w:top w:val="single" w:sz="2" w:space="0" w:color="auto"/>
              <w:left w:val="nil"/>
              <w:bottom w:val="single" w:sz="4" w:space="0" w:color="auto"/>
              <w:right w:val="nil"/>
            </w:tcBorders>
            <w:noWrap/>
            <w:vAlign w:val="bottom"/>
            <w:hideMark/>
          </w:tcPr>
          <w:p w14:paraId="12A1C858" w14:textId="77777777" w:rsidR="002733C4" w:rsidRPr="00FA23D3" w:rsidRDefault="002733C4" w:rsidP="000304B6">
            <w:pPr>
              <w:pStyle w:val="cuatexto"/>
              <w:jc w:val="right"/>
            </w:pPr>
            <w:r w:rsidRPr="00FA23D3">
              <w:t>6%</w:t>
            </w:r>
          </w:p>
        </w:tc>
        <w:tc>
          <w:tcPr>
            <w:tcW w:w="992" w:type="dxa"/>
            <w:tcBorders>
              <w:top w:val="single" w:sz="2" w:space="0" w:color="auto"/>
              <w:left w:val="nil"/>
              <w:bottom w:val="single" w:sz="4" w:space="0" w:color="auto"/>
              <w:right w:val="nil"/>
            </w:tcBorders>
            <w:noWrap/>
            <w:vAlign w:val="bottom"/>
            <w:hideMark/>
          </w:tcPr>
          <w:p w14:paraId="638F8D17" w14:textId="77777777" w:rsidR="002733C4" w:rsidRPr="00FA23D3" w:rsidRDefault="002733C4" w:rsidP="000304B6">
            <w:pPr>
              <w:pStyle w:val="cuatexto"/>
              <w:jc w:val="right"/>
            </w:pPr>
            <w:r w:rsidRPr="00FA23D3">
              <w:t>14%</w:t>
            </w:r>
          </w:p>
        </w:tc>
      </w:tr>
      <w:tr w:rsidR="002733C4" w:rsidRPr="00FA23D3" w14:paraId="6429A9A5" w14:textId="77777777" w:rsidTr="00CB483D">
        <w:trPr>
          <w:trHeight w:val="255"/>
        </w:trPr>
        <w:tc>
          <w:tcPr>
            <w:tcW w:w="3969" w:type="dxa"/>
            <w:tcBorders>
              <w:top w:val="single" w:sz="4" w:space="0" w:color="auto"/>
              <w:left w:val="nil"/>
              <w:bottom w:val="single" w:sz="4" w:space="0" w:color="auto"/>
              <w:right w:val="nil"/>
            </w:tcBorders>
            <w:shd w:val="clear" w:color="auto" w:fill="8DB3E2"/>
            <w:vAlign w:val="center"/>
            <w:hideMark/>
          </w:tcPr>
          <w:p w14:paraId="39974CFA" w14:textId="77777777" w:rsidR="002733C4" w:rsidRPr="00FA23D3" w:rsidRDefault="002733C4" w:rsidP="00CB483D">
            <w:pPr>
              <w:pStyle w:val="cuadroCabe"/>
            </w:pPr>
            <w:proofErr w:type="gramStart"/>
            <w:r w:rsidRPr="00FA23D3">
              <w:t>Total</w:t>
            </w:r>
            <w:proofErr w:type="gramEnd"/>
            <w:r w:rsidRPr="00FA23D3">
              <w:t xml:space="preserve"> gasto abonado sin soporte</w:t>
            </w:r>
            <w:r w:rsidR="00CB483D">
              <w:t xml:space="preserve"> </w:t>
            </w:r>
            <w:r w:rsidRPr="00FA23D3">
              <w:t>contractual</w:t>
            </w:r>
          </w:p>
        </w:tc>
        <w:tc>
          <w:tcPr>
            <w:tcW w:w="1701" w:type="dxa"/>
            <w:tcBorders>
              <w:top w:val="single" w:sz="4" w:space="0" w:color="auto"/>
              <w:left w:val="nil"/>
              <w:bottom w:val="single" w:sz="4" w:space="0" w:color="auto"/>
              <w:right w:val="nil"/>
            </w:tcBorders>
            <w:shd w:val="clear" w:color="auto" w:fill="8DB3E2"/>
            <w:vAlign w:val="center"/>
            <w:hideMark/>
          </w:tcPr>
          <w:p w14:paraId="7C70E949" w14:textId="77777777" w:rsidR="002733C4" w:rsidRPr="00FA23D3" w:rsidRDefault="002733C4" w:rsidP="000304B6">
            <w:pPr>
              <w:pStyle w:val="cuadroCabe"/>
              <w:jc w:val="right"/>
            </w:pPr>
            <w:r w:rsidRPr="00FA23D3">
              <w:t>129.517.024</w:t>
            </w:r>
          </w:p>
        </w:tc>
        <w:tc>
          <w:tcPr>
            <w:tcW w:w="2127" w:type="dxa"/>
            <w:tcBorders>
              <w:top w:val="single" w:sz="4" w:space="0" w:color="auto"/>
              <w:left w:val="nil"/>
              <w:bottom w:val="single" w:sz="4" w:space="0" w:color="auto"/>
              <w:right w:val="nil"/>
            </w:tcBorders>
            <w:shd w:val="clear" w:color="auto" w:fill="8DB3E2"/>
            <w:vAlign w:val="center"/>
            <w:hideMark/>
          </w:tcPr>
          <w:p w14:paraId="12B286E4" w14:textId="77777777" w:rsidR="002733C4" w:rsidRPr="00FA23D3" w:rsidRDefault="002733C4" w:rsidP="000304B6">
            <w:pPr>
              <w:pStyle w:val="cuadroCabe"/>
              <w:jc w:val="right"/>
            </w:pPr>
            <w:r w:rsidRPr="00FA23D3">
              <w:t>526.397.960</w:t>
            </w:r>
          </w:p>
        </w:tc>
        <w:tc>
          <w:tcPr>
            <w:tcW w:w="992" w:type="dxa"/>
            <w:tcBorders>
              <w:top w:val="single" w:sz="4" w:space="0" w:color="auto"/>
              <w:left w:val="nil"/>
              <w:bottom w:val="single" w:sz="4" w:space="0" w:color="auto"/>
              <w:right w:val="nil"/>
            </w:tcBorders>
            <w:shd w:val="clear" w:color="auto" w:fill="8DB3E2"/>
            <w:vAlign w:val="center"/>
          </w:tcPr>
          <w:p w14:paraId="65ED858F" w14:textId="77777777" w:rsidR="002733C4" w:rsidRPr="00FA23D3" w:rsidRDefault="002733C4" w:rsidP="000304B6">
            <w:pPr>
              <w:pStyle w:val="cuadroCabe"/>
              <w:jc w:val="right"/>
            </w:pPr>
            <w:r w:rsidRPr="00FA23D3">
              <w:t>226</w:t>
            </w:r>
          </w:p>
        </w:tc>
      </w:tr>
    </w:tbl>
    <w:p w14:paraId="2D5E11F5" w14:textId="77777777" w:rsidR="00F65903" w:rsidRPr="00247317" w:rsidRDefault="00F65903" w:rsidP="00F65903">
      <w:pPr>
        <w:pStyle w:val="texto"/>
        <w:spacing w:before="240" w:after="140"/>
        <w:jc w:val="both"/>
      </w:pPr>
      <w:r w:rsidRPr="00247317">
        <w:t xml:space="preserve">En relación con el Centro </w:t>
      </w:r>
      <w:proofErr w:type="spellStart"/>
      <w:r w:rsidRPr="00247317">
        <w:t>Psicogeriátrico</w:t>
      </w:r>
      <w:proofErr w:type="spellEnd"/>
      <w:r w:rsidRPr="00247317">
        <w:t xml:space="preserve"> Josefina Arregui y los servicios concertados con el Hospital San Juan de Dios, se está analizando la posibilidad de tramitar un convenio singular, de conformidad con el Decreto Foral 3/2022, de 26 de enero, por el que se regulan los convenios singulares de vinculación en el ámbito sanitario y sociosanitario.</w:t>
      </w:r>
    </w:p>
    <w:p w14:paraId="0CE3B6E1" w14:textId="77777777" w:rsidR="00A77271" w:rsidRDefault="002733C4" w:rsidP="0045564D">
      <w:pPr>
        <w:pStyle w:val="texto"/>
        <w:spacing w:before="240" w:after="140"/>
        <w:jc w:val="both"/>
      </w:pPr>
      <w:r w:rsidRPr="004941CF">
        <w:t xml:space="preserve">Por último, hay </w:t>
      </w:r>
      <w:r w:rsidR="00A77271">
        <w:t>23</w:t>
      </w:r>
      <w:r w:rsidR="00FD7A10">
        <w:t xml:space="preserve"> contratos que suponen </w:t>
      </w:r>
      <w:r w:rsidRPr="004941CF">
        <w:t xml:space="preserve">un </w:t>
      </w:r>
      <w:r w:rsidR="00A77271">
        <w:t xml:space="preserve">10 </w:t>
      </w:r>
      <w:r w:rsidRPr="004941CF">
        <w:t>por ciento de contratos</w:t>
      </w:r>
      <w:r w:rsidR="00FD7A10">
        <w:t xml:space="preserve">, </w:t>
      </w:r>
      <w:r w:rsidRPr="004941CF">
        <w:t xml:space="preserve">el </w:t>
      </w:r>
      <w:r w:rsidR="00FD7A10">
        <w:t xml:space="preserve">cinco </w:t>
      </w:r>
      <w:r w:rsidRPr="004941CF">
        <w:t xml:space="preserve">por ciento del gasto de 2024 y el </w:t>
      </w:r>
      <w:r w:rsidR="00A77271">
        <w:t xml:space="preserve">cinco </w:t>
      </w:r>
      <w:r w:rsidRPr="004941CF">
        <w:t xml:space="preserve">por ciento del acumulado en los que no se indica ninguna previsión. </w:t>
      </w:r>
      <w:r w:rsidR="00A77271">
        <w:t xml:space="preserve">Destacan los 13 contratos del Departamento de Salud por los que se han abonado 6,54 millones en 2024. </w:t>
      </w:r>
    </w:p>
    <w:p w14:paraId="16EB852C" w14:textId="77777777" w:rsidR="002733C4" w:rsidRPr="00652638" w:rsidRDefault="002733C4" w:rsidP="005469EA">
      <w:pPr>
        <w:numPr>
          <w:ilvl w:val="0"/>
          <w:numId w:val="18"/>
        </w:numPr>
        <w:tabs>
          <w:tab w:val="left" w:pos="426"/>
        </w:tabs>
        <w:spacing w:before="240" w:after="140" w:line="259" w:lineRule="auto"/>
        <w:ind w:firstLine="284"/>
        <w:jc w:val="both"/>
        <w:rPr>
          <w:sz w:val="26"/>
          <w:szCs w:val="26"/>
        </w:rPr>
      </w:pPr>
      <w:r w:rsidRPr="00652638">
        <w:rPr>
          <w:sz w:val="26"/>
          <w:szCs w:val="26"/>
        </w:rPr>
        <w:t xml:space="preserve">Contratos que continúan sin soporte contractual </w:t>
      </w:r>
      <w:bookmarkStart w:id="124" w:name="FIS25082819323402"/>
      <w:bookmarkStart w:id="125" w:name="FIS25082819330603"/>
      <w:bookmarkEnd w:id="124"/>
      <w:bookmarkEnd w:id="125"/>
    </w:p>
    <w:p w14:paraId="64609BA2" w14:textId="77777777" w:rsidR="002F6E6A" w:rsidRDefault="002733C4" w:rsidP="00CE63EC">
      <w:pPr>
        <w:pStyle w:val="texto"/>
        <w:spacing w:after="140"/>
        <w:jc w:val="both"/>
      </w:pPr>
      <w:r w:rsidRPr="00652638">
        <w:t xml:space="preserve">Según la información facilitada, hay </w:t>
      </w:r>
      <w:r w:rsidR="00A77271">
        <w:t>89</w:t>
      </w:r>
      <w:r w:rsidRPr="00652638">
        <w:t xml:space="preserve"> contratos que continúan en la misma situación irregular que en 2023 y suponen el 93 por ciento del gasto acumulado por e</w:t>
      </w:r>
      <w:r w:rsidR="00F94726">
        <w:t>ste concepto hasta el 31</w:t>
      </w:r>
      <w:r w:rsidR="00A77271">
        <w:t xml:space="preserve"> de diciembre de </w:t>
      </w:r>
      <w:r w:rsidR="00F94726">
        <w:t>2024</w:t>
      </w:r>
      <w:r w:rsidRPr="00652638">
        <w:t xml:space="preserve">. </w:t>
      </w:r>
    </w:p>
    <w:p w14:paraId="693F8DF6" w14:textId="77777777" w:rsidR="002733C4" w:rsidRDefault="002F6E6A" w:rsidP="007F0E8F">
      <w:pPr>
        <w:pStyle w:val="texto"/>
        <w:suppressAutoHyphens/>
        <w:spacing w:after="240"/>
        <w:jc w:val="both"/>
      </w:pPr>
      <w:r>
        <w:t>El D</w:t>
      </w:r>
      <w:r w:rsidR="002733C4" w:rsidRPr="00652638">
        <w:t>epartamento de Salud es el responsable del 8</w:t>
      </w:r>
      <w:r w:rsidR="00A77271">
        <w:t>2</w:t>
      </w:r>
      <w:r w:rsidR="002733C4" w:rsidRPr="00652638">
        <w:t xml:space="preserve"> por ciento del gasto acumulado hasta 2024. Los de mayor importe son los siguientes contratos:</w:t>
      </w:r>
    </w:p>
    <w:tbl>
      <w:tblPr>
        <w:tblW w:w="8789" w:type="dxa"/>
        <w:jc w:val="center"/>
        <w:tblLayout w:type="fixed"/>
        <w:tblCellMar>
          <w:left w:w="70" w:type="dxa"/>
          <w:right w:w="70" w:type="dxa"/>
        </w:tblCellMar>
        <w:tblLook w:val="04A0" w:firstRow="1" w:lastRow="0" w:firstColumn="1" w:lastColumn="0" w:noHBand="0" w:noVBand="1"/>
      </w:tblPr>
      <w:tblGrid>
        <w:gridCol w:w="4650"/>
        <w:gridCol w:w="1202"/>
        <w:gridCol w:w="1336"/>
        <w:gridCol w:w="1601"/>
      </w:tblGrid>
      <w:tr w:rsidR="002733C4" w:rsidRPr="00CF0385" w14:paraId="7FCBEE12" w14:textId="77777777" w:rsidTr="003149AA">
        <w:trPr>
          <w:trHeight w:val="300"/>
          <w:jc w:val="center"/>
        </w:trPr>
        <w:tc>
          <w:tcPr>
            <w:tcW w:w="4962" w:type="dxa"/>
            <w:tcBorders>
              <w:top w:val="single" w:sz="4" w:space="0" w:color="auto"/>
              <w:left w:val="nil"/>
              <w:bottom w:val="single" w:sz="4" w:space="0" w:color="auto"/>
              <w:right w:val="nil"/>
            </w:tcBorders>
            <w:shd w:val="clear" w:color="000000" w:fill="8DB3E2"/>
            <w:vAlign w:val="center"/>
            <w:hideMark/>
          </w:tcPr>
          <w:p w14:paraId="4635F6BA" w14:textId="77777777" w:rsidR="002733C4" w:rsidRPr="00CF0385" w:rsidRDefault="002733C4" w:rsidP="00CE63EC">
            <w:pPr>
              <w:pStyle w:val="cuadroCabe"/>
            </w:pPr>
            <w:r>
              <w:t>2024</w:t>
            </w:r>
          </w:p>
        </w:tc>
        <w:tc>
          <w:tcPr>
            <w:tcW w:w="1275" w:type="dxa"/>
            <w:tcBorders>
              <w:top w:val="single" w:sz="4" w:space="0" w:color="auto"/>
              <w:left w:val="nil"/>
              <w:bottom w:val="single" w:sz="4" w:space="0" w:color="auto"/>
              <w:right w:val="nil"/>
            </w:tcBorders>
            <w:shd w:val="clear" w:color="000000" w:fill="8DB3E2"/>
            <w:vAlign w:val="center"/>
          </w:tcPr>
          <w:p w14:paraId="1F4707AD" w14:textId="77777777" w:rsidR="002733C4" w:rsidRPr="00CF0385" w:rsidRDefault="002733C4" w:rsidP="00017A92">
            <w:pPr>
              <w:pStyle w:val="cuadroCabe"/>
              <w:jc w:val="right"/>
            </w:pPr>
            <w:r>
              <w:t>Fecha inicio</w:t>
            </w:r>
          </w:p>
        </w:tc>
        <w:tc>
          <w:tcPr>
            <w:tcW w:w="1418" w:type="dxa"/>
            <w:tcBorders>
              <w:top w:val="single" w:sz="4" w:space="0" w:color="auto"/>
              <w:left w:val="nil"/>
              <w:bottom w:val="single" w:sz="4" w:space="0" w:color="auto"/>
              <w:right w:val="nil"/>
            </w:tcBorders>
            <w:shd w:val="clear" w:color="000000" w:fill="8DB3E2"/>
            <w:vAlign w:val="center"/>
          </w:tcPr>
          <w:p w14:paraId="02FE43FB" w14:textId="77777777" w:rsidR="002733C4" w:rsidRPr="00CF0385" w:rsidRDefault="002733C4" w:rsidP="00017A92">
            <w:pPr>
              <w:pStyle w:val="cuadroCabe"/>
              <w:jc w:val="right"/>
            </w:pPr>
            <w:r>
              <w:t>Pagado 2024</w:t>
            </w:r>
          </w:p>
        </w:tc>
        <w:tc>
          <w:tcPr>
            <w:tcW w:w="1701" w:type="dxa"/>
            <w:tcBorders>
              <w:top w:val="single" w:sz="4" w:space="0" w:color="auto"/>
              <w:left w:val="nil"/>
              <w:bottom w:val="single" w:sz="4" w:space="0" w:color="auto"/>
              <w:right w:val="nil"/>
            </w:tcBorders>
            <w:shd w:val="clear" w:color="000000" w:fill="8DB3E2"/>
            <w:vAlign w:val="center"/>
          </w:tcPr>
          <w:p w14:paraId="6F829646" w14:textId="77777777" w:rsidR="002733C4" w:rsidRPr="00CF0385" w:rsidRDefault="002733C4" w:rsidP="00017A92">
            <w:pPr>
              <w:pStyle w:val="cuadroCabe"/>
              <w:jc w:val="right"/>
            </w:pPr>
            <w:r>
              <w:t>Acumulado 2024</w:t>
            </w:r>
          </w:p>
        </w:tc>
      </w:tr>
      <w:tr w:rsidR="002733C4" w:rsidRPr="00017A92" w14:paraId="709D01C4" w14:textId="77777777" w:rsidTr="00017A92">
        <w:trPr>
          <w:trHeight w:val="198"/>
          <w:jc w:val="center"/>
        </w:trPr>
        <w:tc>
          <w:tcPr>
            <w:tcW w:w="4962" w:type="dxa"/>
            <w:tcBorders>
              <w:top w:val="single" w:sz="4" w:space="0" w:color="auto"/>
              <w:left w:val="nil"/>
              <w:bottom w:val="single" w:sz="2" w:space="0" w:color="auto"/>
              <w:right w:val="nil"/>
            </w:tcBorders>
            <w:noWrap/>
            <w:vAlign w:val="bottom"/>
          </w:tcPr>
          <w:p w14:paraId="4D791602" w14:textId="77777777" w:rsidR="002733C4" w:rsidRPr="00017A92" w:rsidRDefault="002733C4" w:rsidP="00017A92">
            <w:pPr>
              <w:pStyle w:val="cuatexto"/>
            </w:pPr>
            <w:r w:rsidRPr="00017A92">
              <w:t xml:space="preserve">Centro </w:t>
            </w:r>
            <w:proofErr w:type="spellStart"/>
            <w:r w:rsidRPr="00017A92">
              <w:t>Psicogeriátrico</w:t>
            </w:r>
            <w:proofErr w:type="spellEnd"/>
            <w:r w:rsidRPr="00017A92">
              <w:t xml:space="preserve"> Josefina Arregui</w:t>
            </w:r>
          </w:p>
        </w:tc>
        <w:tc>
          <w:tcPr>
            <w:tcW w:w="1275" w:type="dxa"/>
            <w:tcBorders>
              <w:top w:val="single" w:sz="4" w:space="0" w:color="auto"/>
              <w:left w:val="nil"/>
              <w:bottom w:val="single" w:sz="2" w:space="0" w:color="auto"/>
              <w:right w:val="nil"/>
            </w:tcBorders>
            <w:noWrap/>
            <w:vAlign w:val="bottom"/>
          </w:tcPr>
          <w:p w14:paraId="394E331A" w14:textId="77777777" w:rsidR="002733C4" w:rsidRPr="00017A92" w:rsidRDefault="002733C4" w:rsidP="00017A92">
            <w:pPr>
              <w:pStyle w:val="cuatexto"/>
              <w:jc w:val="right"/>
            </w:pPr>
            <w:r w:rsidRPr="00017A92">
              <w:t>01/01/2019</w:t>
            </w:r>
          </w:p>
        </w:tc>
        <w:tc>
          <w:tcPr>
            <w:tcW w:w="1418" w:type="dxa"/>
            <w:tcBorders>
              <w:top w:val="single" w:sz="4" w:space="0" w:color="auto"/>
              <w:left w:val="nil"/>
              <w:bottom w:val="single" w:sz="2" w:space="0" w:color="auto"/>
              <w:right w:val="nil"/>
            </w:tcBorders>
            <w:vAlign w:val="bottom"/>
          </w:tcPr>
          <w:p w14:paraId="080B4743" w14:textId="77777777" w:rsidR="002733C4" w:rsidRPr="00017A92" w:rsidRDefault="002733C4" w:rsidP="00017A92">
            <w:pPr>
              <w:pStyle w:val="cuatexto"/>
              <w:jc w:val="right"/>
            </w:pPr>
            <w:r w:rsidRPr="00017A92">
              <w:t>1.986.081</w:t>
            </w:r>
          </w:p>
        </w:tc>
        <w:tc>
          <w:tcPr>
            <w:tcW w:w="1701" w:type="dxa"/>
            <w:tcBorders>
              <w:top w:val="single" w:sz="4" w:space="0" w:color="auto"/>
              <w:left w:val="nil"/>
              <w:bottom w:val="single" w:sz="2" w:space="0" w:color="auto"/>
              <w:right w:val="nil"/>
            </w:tcBorders>
            <w:vAlign w:val="bottom"/>
          </w:tcPr>
          <w:p w14:paraId="33B98E83" w14:textId="77777777" w:rsidR="002733C4" w:rsidRPr="00017A92" w:rsidRDefault="002733C4" w:rsidP="00017A92">
            <w:pPr>
              <w:pStyle w:val="cuatexto"/>
              <w:jc w:val="right"/>
            </w:pPr>
            <w:r w:rsidRPr="00017A92">
              <w:t>10.475.424</w:t>
            </w:r>
          </w:p>
        </w:tc>
      </w:tr>
      <w:tr w:rsidR="002733C4" w:rsidRPr="00017A92" w14:paraId="26259099"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5259B5A9" w14:textId="77777777" w:rsidR="002733C4" w:rsidRPr="00017A92" w:rsidRDefault="002733C4" w:rsidP="00017A92">
            <w:pPr>
              <w:pStyle w:val="cuatexto"/>
            </w:pPr>
            <w:r w:rsidRPr="00017A92">
              <w:t>Concesión obra pública planta cogeneradora</w:t>
            </w:r>
          </w:p>
        </w:tc>
        <w:tc>
          <w:tcPr>
            <w:tcW w:w="1275" w:type="dxa"/>
            <w:tcBorders>
              <w:top w:val="single" w:sz="2" w:space="0" w:color="auto"/>
              <w:left w:val="nil"/>
              <w:bottom w:val="single" w:sz="2" w:space="0" w:color="auto"/>
              <w:right w:val="nil"/>
            </w:tcBorders>
            <w:noWrap/>
            <w:vAlign w:val="bottom"/>
          </w:tcPr>
          <w:p w14:paraId="569AFF2B" w14:textId="77777777" w:rsidR="002733C4" w:rsidRPr="00017A92" w:rsidRDefault="002733C4" w:rsidP="00017A92">
            <w:pPr>
              <w:pStyle w:val="cuatexto"/>
              <w:jc w:val="right"/>
            </w:pPr>
            <w:r w:rsidRPr="00017A92">
              <w:t>01/06/2022</w:t>
            </w:r>
          </w:p>
        </w:tc>
        <w:tc>
          <w:tcPr>
            <w:tcW w:w="1418" w:type="dxa"/>
            <w:tcBorders>
              <w:top w:val="single" w:sz="2" w:space="0" w:color="auto"/>
              <w:left w:val="nil"/>
              <w:bottom w:val="single" w:sz="2" w:space="0" w:color="auto"/>
              <w:right w:val="nil"/>
            </w:tcBorders>
            <w:vAlign w:val="bottom"/>
          </w:tcPr>
          <w:p w14:paraId="133BE83E" w14:textId="77777777" w:rsidR="002733C4" w:rsidRPr="00017A92" w:rsidRDefault="002733C4" w:rsidP="00017A92">
            <w:pPr>
              <w:pStyle w:val="cuatexto"/>
              <w:jc w:val="right"/>
            </w:pPr>
            <w:r w:rsidRPr="00017A92">
              <w:t>4.465.612</w:t>
            </w:r>
          </w:p>
        </w:tc>
        <w:tc>
          <w:tcPr>
            <w:tcW w:w="1701" w:type="dxa"/>
            <w:tcBorders>
              <w:top w:val="single" w:sz="2" w:space="0" w:color="auto"/>
              <w:left w:val="nil"/>
              <w:bottom w:val="single" w:sz="2" w:space="0" w:color="auto"/>
              <w:right w:val="nil"/>
            </w:tcBorders>
            <w:vAlign w:val="bottom"/>
          </w:tcPr>
          <w:p w14:paraId="7C496145" w14:textId="77777777" w:rsidR="002733C4" w:rsidRPr="00017A92" w:rsidRDefault="002733C4" w:rsidP="00017A92">
            <w:pPr>
              <w:pStyle w:val="cuatexto"/>
              <w:jc w:val="right"/>
            </w:pPr>
            <w:r w:rsidRPr="00017A92">
              <w:t>14.344.916</w:t>
            </w:r>
          </w:p>
        </w:tc>
      </w:tr>
      <w:tr w:rsidR="002733C4" w:rsidRPr="00017A92" w14:paraId="449DC535"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0A29133B" w14:textId="77777777" w:rsidR="002733C4" w:rsidRPr="00017A92" w:rsidRDefault="005771F7" w:rsidP="005771F7">
            <w:pPr>
              <w:pStyle w:val="cuatexto"/>
            </w:pPr>
            <w:r>
              <w:t xml:space="preserve">Servicios </w:t>
            </w:r>
            <w:r w:rsidR="002733C4" w:rsidRPr="00017A92">
              <w:t>por diálisis domiciliaria</w:t>
            </w:r>
          </w:p>
        </w:tc>
        <w:tc>
          <w:tcPr>
            <w:tcW w:w="1275" w:type="dxa"/>
            <w:tcBorders>
              <w:top w:val="single" w:sz="2" w:space="0" w:color="auto"/>
              <w:left w:val="nil"/>
              <w:bottom w:val="single" w:sz="2" w:space="0" w:color="auto"/>
              <w:right w:val="nil"/>
            </w:tcBorders>
            <w:noWrap/>
            <w:vAlign w:val="bottom"/>
          </w:tcPr>
          <w:p w14:paraId="64D36326" w14:textId="77777777" w:rsidR="002733C4" w:rsidRPr="00017A92" w:rsidRDefault="002733C4" w:rsidP="00017A92">
            <w:pPr>
              <w:pStyle w:val="cuatexto"/>
              <w:jc w:val="right"/>
            </w:pPr>
            <w:r w:rsidRPr="00017A92">
              <w:t>01/01/2017</w:t>
            </w:r>
          </w:p>
        </w:tc>
        <w:tc>
          <w:tcPr>
            <w:tcW w:w="1418" w:type="dxa"/>
            <w:tcBorders>
              <w:top w:val="single" w:sz="2" w:space="0" w:color="auto"/>
              <w:left w:val="nil"/>
              <w:bottom w:val="single" w:sz="2" w:space="0" w:color="auto"/>
              <w:right w:val="nil"/>
            </w:tcBorders>
            <w:vAlign w:val="bottom"/>
          </w:tcPr>
          <w:p w14:paraId="1C8F82CC" w14:textId="77777777" w:rsidR="002733C4" w:rsidRPr="00017A92" w:rsidRDefault="002733C4" w:rsidP="00017A92">
            <w:pPr>
              <w:pStyle w:val="cuatexto"/>
              <w:jc w:val="right"/>
            </w:pPr>
            <w:r w:rsidRPr="00017A92">
              <w:t>2.285.206</w:t>
            </w:r>
          </w:p>
        </w:tc>
        <w:tc>
          <w:tcPr>
            <w:tcW w:w="1701" w:type="dxa"/>
            <w:tcBorders>
              <w:top w:val="single" w:sz="2" w:space="0" w:color="auto"/>
              <w:left w:val="nil"/>
              <w:bottom w:val="single" w:sz="2" w:space="0" w:color="auto"/>
              <w:right w:val="nil"/>
            </w:tcBorders>
            <w:vAlign w:val="bottom"/>
          </w:tcPr>
          <w:p w14:paraId="4899855B" w14:textId="77777777" w:rsidR="002733C4" w:rsidRPr="00017A92" w:rsidRDefault="002733C4" w:rsidP="00017A92">
            <w:pPr>
              <w:pStyle w:val="cuatexto"/>
              <w:jc w:val="right"/>
            </w:pPr>
            <w:r w:rsidRPr="00017A92">
              <w:t>15.299.238</w:t>
            </w:r>
          </w:p>
        </w:tc>
      </w:tr>
      <w:tr w:rsidR="002733C4" w:rsidRPr="00017A92" w14:paraId="3EEC93AE"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73A3513A" w14:textId="77777777" w:rsidR="002733C4" w:rsidRPr="00017A92" w:rsidRDefault="002733C4" w:rsidP="00017A92">
            <w:pPr>
              <w:pStyle w:val="cuatexto"/>
            </w:pPr>
            <w:r w:rsidRPr="00017A92">
              <w:t>Servicio de terapias respiratorias domiciliarias</w:t>
            </w:r>
          </w:p>
        </w:tc>
        <w:tc>
          <w:tcPr>
            <w:tcW w:w="1275" w:type="dxa"/>
            <w:tcBorders>
              <w:top w:val="single" w:sz="2" w:space="0" w:color="auto"/>
              <w:left w:val="nil"/>
              <w:bottom w:val="single" w:sz="2" w:space="0" w:color="auto"/>
              <w:right w:val="nil"/>
            </w:tcBorders>
            <w:noWrap/>
            <w:vAlign w:val="bottom"/>
          </w:tcPr>
          <w:p w14:paraId="5B700924" w14:textId="77777777" w:rsidR="002733C4" w:rsidRPr="00017A92" w:rsidRDefault="002733C4" w:rsidP="00017A92">
            <w:pPr>
              <w:pStyle w:val="cuatexto"/>
              <w:jc w:val="right"/>
            </w:pPr>
            <w:r w:rsidRPr="00017A92">
              <w:t>01/01/2018</w:t>
            </w:r>
          </w:p>
        </w:tc>
        <w:tc>
          <w:tcPr>
            <w:tcW w:w="1418" w:type="dxa"/>
            <w:tcBorders>
              <w:top w:val="single" w:sz="2" w:space="0" w:color="auto"/>
              <w:left w:val="nil"/>
              <w:bottom w:val="single" w:sz="2" w:space="0" w:color="auto"/>
              <w:right w:val="nil"/>
            </w:tcBorders>
            <w:vAlign w:val="bottom"/>
          </w:tcPr>
          <w:p w14:paraId="741B99A5" w14:textId="77777777" w:rsidR="002733C4" w:rsidRPr="00017A92" w:rsidRDefault="002733C4" w:rsidP="00017A92">
            <w:pPr>
              <w:pStyle w:val="cuatexto"/>
              <w:jc w:val="right"/>
            </w:pPr>
            <w:r w:rsidRPr="00017A92">
              <w:t>4.103.260</w:t>
            </w:r>
          </w:p>
        </w:tc>
        <w:tc>
          <w:tcPr>
            <w:tcW w:w="1701" w:type="dxa"/>
            <w:tcBorders>
              <w:top w:val="single" w:sz="2" w:space="0" w:color="auto"/>
              <w:left w:val="nil"/>
              <w:bottom w:val="single" w:sz="2" w:space="0" w:color="auto"/>
              <w:right w:val="nil"/>
            </w:tcBorders>
            <w:vAlign w:val="bottom"/>
          </w:tcPr>
          <w:p w14:paraId="61E23A89" w14:textId="77777777" w:rsidR="002733C4" w:rsidRPr="00017A92" w:rsidRDefault="002733C4" w:rsidP="00017A92">
            <w:pPr>
              <w:pStyle w:val="cuatexto"/>
              <w:jc w:val="right"/>
            </w:pPr>
            <w:r w:rsidRPr="00017A92">
              <w:t>25.631.578</w:t>
            </w:r>
          </w:p>
        </w:tc>
      </w:tr>
      <w:tr w:rsidR="002733C4" w:rsidRPr="00017A92" w14:paraId="7E296861"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14EA41FF" w14:textId="77777777" w:rsidR="002733C4" w:rsidRPr="00017A92" w:rsidRDefault="002733C4" w:rsidP="00017A92">
            <w:pPr>
              <w:pStyle w:val="cuatexto"/>
            </w:pPr>
            <w:r w:rsidRPr="00017A92">
              <w:t xml:space="preserve">Servicios concertados con el Hospital San Juan de Dios. </w:t>
            </w:r>
          </w:p>
        </w:tc>
        <w:tc>
          <w:tcPr>
            <w:tcW w:w="1275" w:type="dxa"/>
            <w:tcBorders>
              <w:top w:val="single" w:sz="2" w:space="0" w:color="auto"/>
              <w:left w:val="nil"/>
              <w:bottom w:val="single" w:sz="2" w:space="0" w:color="auto"/>
              <w:right w:val="nil"/>
            </w:tcBorders>
            <w:noWrap/>
            <w:vAlign w:val="bottom"/>
          </w:tcPr>
          <w:p w14:paraId="79F2878F" w14:textId="77777777" w:rsidR="002733C4" w:rsidRPr="00017A92" w:rsidRDefault="002733C4" w:rsidP="00017A92">
            <w:pPr>
              <w:pStyle w:val="cuatexto"/>
              <w:jc w:val="right"/>
            </w:pPr>
            <w:r w:rsidRPr="00017A92">
              <w:t>01/01/2017</w:t>
            </w:r>
          </w:p>
        </w:tc>
        <w:tc>
          <w:tcPr>
            <w:tcW w:w="1418" w:type="dxa"/>
            <w:tcBorders>
              <w:top w:val="single" w:sz="2" w:space="0" w:color="auto"/>
              <w:left w:val="nil"/>
              <w:bottom w:val="single" w:sz="2" w:space="0" w:color="auto"/>
              <w:right w:val="nil"/>
            </w:tcBorders>
            <w:vAlign w:val="bottom"/>
          </w:tcPr>
          <w:p w14:paraId="6847746E" w14:textId="77777777" w:rsidR="002733C4" w:rsidRPr="00017A92" w:rsidRDefault="002733C4" w:rsidP="00017A92">
            <w:pPr>
              <w:pStyle w:val="cuatexto"/>
              <w:jc w:val="right"/>
            </w:pPr>
            <w:r w:rsidRPr="00017A92">
              <w:t>27.939.525</w:t>
            </w:r>
          </w:p>
        </w:tc>
        <w:tc>
          <w:tcPr>
            <w:tcW w:w="1701" w:type="dxa"/>
            <w:tcBorders>
              <w:top w:val="single" w:sz="2" w:space="0" w:color="auto"/>
              <w:left w:val="nil"/>
              <w:bottom w:val="single" w:sz="2" w:space="0" w:color="auto"/>
              <w:right w:val="nil"/>
            </w:tcBorders>
            <w:vAlign w:val="bottom"/>
          </w:tcPr>
          <w:p w14:paraId="184A86FD" w14:textId="77777777" w:rsidR="002733C4" w:rsidRPr="00017A92" w:rsidRDefault="002733C4" w:rsidP="00017A92">
            <w:pPr>
              <w:pStyle w:val="cuatexto"/>
              <w:jc w:val="right"/>
            </w:pPr>
            <w:r w:rsidRPr="00017A92">
              <w:t>188.104.688</w:t>
            </w:r>
          </w:p>
        </w:tc>
      </w:tr>
      <w:tr w:rsidR="002733C4" w:rsidRPr="00017A92" w14:paraId="5320E8A7"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15965497" w14:textId="77777777" w:rsidR="002733C4" w:rsidRPr="00017A92" w:rsidRDefault="002733C4" w:rsidP="00017A92">
            <w:pPr>
              <w:pStyle w:val="cuatexto"/>
            </w:pPr>
            <w:r w:rsidRPr="00017A92">
              <w:t>Transporte sanitario Zona de Tudela-Sangüesa.</w:t>
            </w:r>
          </w:p>
        </w:tc>
        <w:tc>
          <w:tcPr>
            <w:tcW w:w="1275" w:type="dxa"/>
            <w:tcBorders>
              <w:top w:val="single" w:sz="2" w:space="0" w:color="auto"/>
              <w:left w:val="nil"/>
              <w:bottom w:val="single" w:sz="2" w:space="0" w:color="auto"/>
              <w:right w:val="nil"/>
            </w:tcBorders>
            <w:noWrap/>
            <w:vAlign w:val="bottom"/>
          </w:tcPr>
          <w:p w14:paraId="4337E85E" w14:textId="77777777" w:rsidR="002733C4" w:rsidRPr="00017A92" w:rsidRDefault="002733C4" w:rsidP="00017A92">
            <w:pPr>
              <w:pStyle w:val="cuatexto"/>
              <w:jc w:val="right"/>
            </w:pPr>
            <w:r w:rsidRPr="00017A92">
              <w:t>01/01/2019</w:t>
            </w:r>
          </w:p>
        </w:tc>
        <w:tc>
          <w:tcPr>
            <w:tcW w:w="1418" w:type="dxa"/>
            <w:tcBorders>
              <w:top w:val="single" w:sz="2" w:space="0" w:color="auto"/>
              <w:left w:val="nil"/>
              <w:bottom w:val="single" w:sz="2" w:space="0" w:color="auto"/>
              <w:right w:val="nil"/>
            </w:tcBorders>
            <w:vAlign w:val="bottom"/>
          </w:tcPr>
          <w:p w14:paraId="52DA2AE0" w14:textId="77777777" w:rsidR="002733C4" w:rsidRPr="00017A92" w:rsidRDefault="002733C4" w:rsidP="00017A92">
            <w:pPr>
              <w:pStyle w:val="cuatexto"/>
              <w:jc w:val="right"/>
            </w:pPr>
            <w:r w:rsidRPr="00017A92">
              <w:t>5.416.965</w:t>
            </w:r>
          </w:p>
        </w:tc>
        <w:tc>
          <w:tcPr>
            <w:tcW w:w="1701" w:type="dxa"/>
            <w:tcBorders>
              <w:top w:val="single" w:sz="2" w:space="0" w:color="auto"/>
              <w:left w:val="nil"/>
              <w:bottom w:val="single" w:sz="2" w:space="0" w:color="auto"/>
              <w:right w:val="nil"/>
            </w:tcBorders>
            <w:vAlign w:val="bottom"/>
          </w:tcPr>
          <w:p w14:paraId="16ABAD38" w14:textId="77777777" w:rsidR="002733C4" w:rsidRPr="00017A92" w:rsidRDefault="002733C4" w:rsidP="00017A92">
            <w:pPr>
              <w:pStyle w:val="cuatexto"/>
              <w:jc w:val="right"/>
            </w:pPr>
            <w:r w:rsidRPr="00017A92">
              <w:t>28.038.087</w:t>
            </w:r>
          </w:p>
        </w:tc>
      </w:tr>
      <w:tr w:rsidR="002733C4" w:rsidRPr="00017A92" w14:paraId="1AF95BEC" w14:textId="77777777" w:rsidTr="00017A92">
        <w:trPr>
          <w:trHeight w:val="198"/>
          <w:jc w:val="center"/>
        </w:trPr>
        <w:tc>
          <w:tcPr>
            <w:tcW w:w="4962" w:type="dxa"/>
            <w:tcBorders>
              <w:top w:val="single" w:sz="2" w:space="0" w:color="auto"/>
              <w:left w:val="nil"/>
              <w:bottom w:val="single" w:sz="4" w:space="0" w:color="auto"/>
              <w:right w:val="nil"/>
            </w:tcBorders>
            <w:noWrap/>
            <w:vAlign w:val="bottom"/>
          </w:tcPr>
          <w:p w14:paraId="308A280F" w14:textId="77777777" w:rsidR="00CE63EC" w:rsidRPr="00017A92" w:rsidRDefault="002733C4" w:rsidP="00017A92">
            <w:pPr>
              <w:pStyle w:val="cuatexto"/>
            </w:pPr>
            <w:r w:rsidRPr="00017A92">
              <w:t xml:space="preserve">Transporte sanitario zonas de Pamplona; Estella-Tafalla; </w:t>
            </w:r>
          </w:p>
          <w:p w14:paraId="3F2F95AD" w14:textId="77777777" w:rsidR="002733C4" w:rsidRPr="00017A92" w:rsidRDefault="002733C4" w:rsidP="00017A92">
            <w:pPr>
              <w:pStyle w:val="cuatexto"/>
            </w:pPr>
            <w:proofErr w:type="spellStart"/>
            <w:r w:rsidRPr="00017A92">
              <w:t>Baztan</w:t>
            </w:r>
            <w:proofErr w:type="spellEnd"/>
            <w:r w:rsidRPr="00017A92">
              <w:t>-Bidasoa-Alsasua.</w:t>
            </w:r>
          </w:p>
        </w:tc>
        <w:tc>
          <w:tcPr>
            <w:tcW w:w="1275" w:type="dxa"/>
            <w:tcBorders>
              <w:top w:val="single" w:sz="2" w:space="0" w:color="auto"/>
              <w:left w:val="nil"/>
              <w:bottom w:val="single" w:sz="4" w:space="0" w:color="auto"/>
              <w:right w:val="nil"/>
            </w:tcBorders>
            <w:noWrap/>
            <w:vAlign w:val="bottom"/>
          </w:tcPr>
          <w:p w14:paraId="1F8DD99A" w14:textId="77777777" w:rsidR="002733C4" w:rsidRPr="00017A92" w:rsidRDefault="002733C4" w:rsidP="00017A92">
            <w:pPr>
              <w:pStyle w:val="cuatexto"/>
              <w:jc w:val="right"/>
            </w:pPr>
            <w:r w:rsidRPr="00017A92">
              <w:t>01/01/2017</w:t>
            </w:r>
          </w:p>
        </w:tc>
        <w:tc>
          <w:tcPr>
            <w:tcW w:w="1418" w:type="dxa"/>
            <w:tcBorders>
              <w:top w:val="single" w:sz="2" w:space="0" w:color="auto"/>
              <w:left w:val="nil"/>
              <w:bottom w:val="single" w:sz="4" w:space="0" w:color="auto"/>
              <w:right w:val="nil"/>
            </w:tcBorders>
            <w:vAlign w:val="bottom"/>
          </w:tcPr>
          <w:p w14:paraId="1FE1B4ED" w14:textId="77777777" w:rsidR="002733C4" w:rsidRPr="00017A92" w:rsidRDefault="002733C4" w:rsidP="00017A92">
            <w:pPr>
              <w:pStyle w:val="cuatexto"/>
              <w:jc w:val="right"/>
            </w:pPr>
            <w:r w:rsidRPr="00017A92">
              <w:t>17.197.301</w:t>
            </w:r>
          </w:p>
        </w:tc>
        <w:tc>
          <w:tcPr>
            <w:tcW w:w="1701" w:type="dxa"/>
            <w:tcBorders>
              <w:top w:val="single" w:sz="2" w:space="0" w:color="auto"/>
              <w:left w:val="nil"/>
              <w:bottom w:val="single" w:sz="4" w:space="0" w:color="auto"/>
              <w:right w:val="nil"/>
            </w:tcBorders>
            <w:vAlign w:val="bottom"/>
          </w:tcPr>
          <w:p w14:paraId="30E6A29E" w14:textId="77777777" w:rsidR="002733C4" w:rsidRPr="00017A92" w:rsidRDefault="002733C4" w:rsidP="00017A92">
            <w:pPr>
              <w:pStyle w:val="cuatexto"/>
              <w:jc w:val="right"/>
            </w:pPr>
            <w:r w:rsidRPr="00017A92">
              <w:t>101.772.128</w:t>
            </w:r>
          </w:p>
        </w:tc>
      </w:tr>
      <w:tr w:rsidR="002733C4" w:rsidRPr="00416D65" w14:paraId="564A0BE6" w14:textId="77777777" w:rsidTr="003149AA">
        <w:trPr>
          <w:trHeight w:val="94"/>
          <w:jc w:val="center"/>
        </w:trPr>
        <w:tc>
          <w:tcPr>
            <w:tcW w:w="4962" w:type="dxa"/>
            <w:tcBorders>
              <w:top w:val="single" w:sz="4" w:space="0" w:color="auto"/>
              <w:left w:val="nil"/>
              <w:bottom w:val="single" w:sz="4" w:space="0" w:color="auto"/>
              <w:right w:val="nil"/>
            </w:tcBorders>
            <w:shd w:val="clear" w:color="000000" w:fill="8DB3E2"/>
            <w:vAlign w:val="center"/>
          </w:tcPr>
          <w:p w14:paraId="6B481C03" w14:textId="77777777" w:rsidR="002733C4" w:rsidRPr="00416D65" w:rsidRDefault="002733C4" w:rsidP="00CE63EC">
            <w:pPr>
              <w:pStyle w:val="cuadroCabe"/>
            </w:pPr>
          </w:p>
        </w:tc>
        <w:tc>
          <w:tcPr>
            <w:tcW w:w="1275" w:type="dxa"/>
            <w:tcBorders>
              <w:top w:val="single" w:sz="4" w:space="0" w:color="auto"/>
              <w:left w:val="nil"/>
              <w:bottom w:val="single" w:sz="4" w:space="0" w:color="auto"/>
              <w:right w:val="nil"/>
            </w:tcBorders>
            <w:shd w:val="clear" w:color="000000" w:fill="8DB3E2"/>
            <w:vAlign w:val="center"/>
          </w:tcPr>
          <w:p w14:paraId="48679088" w14:textId="77777777" w:rsidR="002733C4" w:rsidRPr="00416D65" w:rsidRDefault="002733C4" w:rsidP="00017A92">
            <w:pPr>
              <w:pStyle w:val="cuadroCabe"/>
              <w:jc w:val="right"/>
            </w:pPr>
          </w:p>
        </w:tc>
        <w:tc>
          <w:tcPr>
            <w:tcW w:w="1418" w:type="dxa"/>
            <w:tcBorders>
              <w:top w:val="single" w:sz="4" w:space="0" w:color="auto"/>
              <w:left w:val="nil"/>
              <w:bottom w:val="single" w:sz="4" w:space="0" w:color="auto"/>
              <w:right w:val="nil"/>
            </w:tcBorders>
            <w:shd w:val="clear" w:color="000000" w:fill="8DB3E2"/>
            <w:vAlign w:val="center"/>
          </w:tcPr>
          <w:p w14:paraId="48208B8B" w14:textId="77777777" w:rsidR="002733C4" w:rsidRPr="00416D65" w:rsidRDefault="002733C4" w:rsidP="00017A92">
            <w:pPr>
              <w:pStyle w:val="cuadroCabe"/>
              <w:jc w:val="right"/>
            </w:pPr>
            <w:r w:rsidRPr="00416D65">
              <w:t>63.393.950</w:t>
            </w:r>
          </w:p>
        </w:tc>
        <w:tc>
          <w:tcPr>
            <w:tcW w:w="1701" w:type="dxa"/>
            <w:tcBorders>
              <w:top w:val="single" w:sz="4" w:space="0" w:color="auto"/>
              <w:left w:val="nil"/>
              <w:bottom w:val="single" w:sz="4" w:space="0" w:color="auto"/>
              <w:right w:val="nil"/>
            </w:tcBorders>
            <w:shd w:val="clear" w:color="000000" w:fill="8DB3E2"/>
            <w:vAlign w:val="center"/>
          </w:tcPr>
          <w:p w14:paraId="2396410B" w14:textId="77777777" w:rsidR="002733C4" w:rsidRPr="00416D65" w:rsidRDefault="002733C4" w:rsidP="00017A92">
            <w:pPr>
              <w:pStyle w:val="cuadroCabe"/>
              <w:jc w:val="right"/>
            </w:pPr>
            <w:r w:rsidRPr="00416D65">
              <w:t>383.666.059</w:t>
            </w:r>
          </w:p>
        </w:tc>
      </w:tr>
    </w:tbl>
    <w:p w14:paraId="71B76CA4" w14:textId="77777777" w:rsidR="00A77271" w:rsidRDefault="005771F7" w:rsidP="005B6693">
      <w:pPr>
        <w:pStyle w:val="texto"/>
        <w:spacing w:before="240" w:after="140"/>
        <w:jc w:val="both"/>
      </w:pPr>
      <w:r>
        <w:lastRenderedPageBreak/>
        <w:t xml:space="preserve">Como se ha indicado anteriormente, </w:t>
      </w:r>
      <w:r w:rsidR="00065F4E">
        <w:t xml:space="preserve">en </w:t>
      </w:r>
      <w:r w:rsidR="002733C4" w:rsidRPr="00416D65">
        <w:t xml:space="preserve">los </w:t>
      </w:r>
      <w:r w:rsidR="00EF2691">
        <w:t xml:space="preserve">servicios del Hospital </w:t>
      </w:r>
      <w:r w:rsidR="002733C4" w:rsidRPr="00416D65">
        <w:t xml:space="preserve">San Juan de Dios y </w:t>
      </w:r>
      <w:r w:rsidR="00EF2691">
        <w:t xml:space="preserve">del Centro </w:t>
      </w:r>
      <w:r w:rsidR="002733C4" w:rsidRPr="00416D65">
        <w:t xml:space="preserve">Josefina Arregi se está </w:t>
      </w:r>
      <w:r>
        <w:t xml:space="preserve">analizando la posibilidad de </w:t>
      </w:r>
      <w:r w:rsidR="002733C4" w:rsidRPr="00416D65">
        <w:t>tramita</w:t>
      </w:r>
      <w:r>
        <w:t xml:space="preserve">r </w:t>
      </w:r>
      <w:r w:rsidR="002733C4" w:rsidRPr="00416D65">
        <w:t>un convenio singular</w:t>
      </w:r>
      <w:r w:rsidR="00F43F56" w:rsidRPr="00416D65">
        <w:t xml:space="preserve">. Las prestaciones del </w:t>
      </w:r>
      <w:r w:rsidR="002733C4" w:rsidRPr="00416D65">
        <w:t xml:space="preserve">transporte sanitario han sido objeto en 2025 de encargo a la empresa pública </w:t>
      </w:r>
      <w:proofErr w:type="spellStart"/>
      <w:r w:rsidR="002733C4" w:rsidRPr="00416D65">
        <w:t>Bidean</w:t>
      </w:r>
      <w:proofErr w:type="spellEnd"/>
      <w:r w:rsidR="002733C4" w:rsidRPr="00416D65">
        <w:t xml:space="preserve">. En el contrato de concesión de planta cogeneradora no se indica cuándo está prevista su licitación y en los dos </w:t>
      </w:r>
      <w:r w:rsidR="002F6E6A">
        <w:t xml:space="preserve">restantes </w:t>
      </w:r>
      <w:r w:rsidR="002733C4" w:rsidRPr="00416D65">
        <w:t>la previsión</w:t>
      </w:r>
      <w:r w:rsidR="002F6E6A">
        <w:t xml:space="preserve"> de licitación se sitúa en </w:t>
      </w:r>
      <w:r w:rsidR="002733C4" w:rsidRPr="00416D65">
        <w:t xml:space="preserve">2025. </w:t>
      </w:r>
    </w:p>
    <w:p w14:paraId="24CFB39C" w14:textId="77777777" w:rsidR="002733C4" w:rsidRPr="00EF1C84" w:rsidRDefault="00EF1C84" w:rsidP="005469EA">
      <w:pPr>
        <w:numPr>
          <w:ilvl w:val="0"/>
          <w:numId w:val="18"/>
        </w:numPr>
        <w:tabs>
          <w:tab w:val="left" w:pos="426"/>
        </w:tabs>
        <w:spacing w:before="240" w:after="140" w:line="259" w:lineRule="auto"/>
        <w:ind w:firstLine="284"/>
        <w:jc w:val="both"/>
        <w:rPr>
          <w:sz w:val="26"/>
          <w:szCs w:val="26"/>
        </w:rPr>
      </w:pPr>
      <w:r>
        <w:rPr>
          <w:sz w:val="26"/>
          <w:szCs w:val="26"/>
        </w:rPr>
        <w:t xml:space="preserve"> </w:t>
      </w:r>
      <w:r w:rsidR="002733C4" w:rsidRPr="003149AA">
        <w:rPr>
          <w:sz w:val="26"/>
          <w:szCs w:val="26"/>
        </w:rPr>
        <w:t>Modificació</w:t>
      </w:r>
      <w:r w:rsidR="00B06DF8" w:rsidRPr="003149AA">
        <w:rPr>
          <w:sz w:val="26"/>
          <w:szCs w:val="26"/>
        </w:rPr>
        <w:t>n del artí</w:t>
      </w:r>
      <w:r w:rsidR="00AD32D4" w:rsidRPr="003149AA">
        <w:rPr>
          <w:sz w:val="26"/>
          <w:szCs w:val="26"/>
        </w:rPr>
        <w:t>culo 45.3 de la LFC</w:t>
      </w:r>
    </w:p>
    <w:p w14:paraId="4F2A2E07" w14:textId="77777777" w:rsidR="00BE48B2" w:rsidRDefault="00EF2691" w:rsidP="00EF1C84">
      <w:pPr>
        <w:pStyle w:val="texto"/>
        <w:spacing w:after="140"/>
        <w:jc w:val="both"/>
      </w:pPr>
      <w:r>
        <w:t xml:space="preserve">El artículo 45.3 de la LFC </w:t>
      </w:r>
      <w:r w:rsidR="00650230">
        <w:t xml:space="preserve">se modificó y desde enero de 2023, se </w:t>
      </w:r>
      <w:r w:rsidR="00BE48B2" w:rsidRPr="00DA7271">
        <w:t>prevé la prórroga legal de un contrato cuando a su vencimiento no se hubiera formalizado el nuevo para garantizar la continuidad de la prestación. Ahora bien, el desajuste entre la extinción de un contrato y la formalización de otro nuevo</w:t>
      </w:r>
      <w:r w:rsidR="00BE48B2">
        <w:t>:</w:t>
      </w:r>
    </w:p>
    <w:p w14:paraId="2034B1E4" w14:textId="77777777" w:rsidR="00BE48B2" w:rsidRPr="00DA7271" w:rsidRDefault="00BE48B2" w:rsidP="005469EA">
      <w:pPr>
        <w:pStyle w:val="texto"/>
        <w:numPr>
          <w:ilvl w:val="0"/>
          <w:numId w:val="22"/>
        </w:numPr>
        <w:tabs>
          <w:tab w:val="left" w:pos="567"/>
        </w:tabs>
        <w:spacing w:after="140"/>
        <w:ind w:left="0" w:firstLine="284"/>
        <w:jc w:val="both"/>
      </w:pPr>
      <w:r>
        <w:t xml:space="preserve">Se ha de deber a </w:t>
      </w:r>
      <w:r w:rsidRPr="00DA7271">
        <w:t>incidencias resultantes de acontecimientos imprevisibles para el órgano de contratación producidas en el p</w:t>
      </w:r>
      <w:r>
        <w:t>rocedimiento de adjudicación.</w:t>
      </w:r>
    </w:p>
    <w:p w14:paraId="20992829" w14:textId="77777777" w:rsidR="00BE48B2" w:rsidRPr="00F43F56" w:rsidRDefault="00BE48B2" w:rsidP="005469EA">
      <w:pPr>
        <w:pStyle w:val="texto"/>
        <w:numPr>
          <w:ilvl w:val="0"/>
          <w:numId w:val="22"/>
        </w:numPr>
        <w:tabs>
          <w:tab w:val="left" w:pos="567"/>
        </w:tabs>
        <w:spacing w:after="140"/>
        <w:ind w:left="0" w:firstLine="284"/>
        <w:jc w:val="both"/>
      </w:pPr>
      <w:r w:rsidRPr="00F43F56">
        <w:t xml:space="preserve">Deben existir razones de interés público para no interrumpir la prestación. </w:t>
      </w:r>
    </w:p>
    <w:p w14:paraId="2EA66671" w14:textId="77777777" w:rsidR="00BE48B2" w:rsidRPr="00F43F56" w:rsidRDefault="00BE48B2" w:rsidP="005469EA">
      <w:pPr>
        <w:pStyle w:val="texto"/>
        <w:numPr>
          <w:ilvl w:val="0"/>
          <w:numId w:val="22"/>
        </w:numPr>
        <w:tabs>
          <w:tab w:val="left" w:pos="567"/>
        </w:tabs>
        <w:suppressAutoHyphens/>
        <w:spacing w:after="140"/>
        <w:ind w:left="0" w:firstLine="284"/>
        <w:jc w:val="both"/>
      </w:pPr>
      <w:r w:rsidRPr="00F43F56">
        <w:t>Y, todo ello, con un límite temporal de nueve meses de prórroga legal, sin que se modifiquen las condiciones del contrato y siempre que el anuncio de licitación del nuevo contrato se hubiese publicado tres meses antes de l</w:t>
      </w:r>
      <w:r w:rsidR="00B06DF8">
        <w:t xml:space="preserve">a finalización del originario. </w:t>
      </w:r>
    </w:p>
    <w:p w14:paraId="40B4C3B5" w14:textId="77777777" w:rsidR="00650230" w:rsidRPr="00416D65" w:rsidRDefault="00650230" w:rsidP="00AD34D2">
      <w:pPr>
        <w:spacing w:after="140"/>
        <w:ind w:firstLine="357"/>
        <w:jc w:val="both"/>
        <w:rPr>
          <w:rFonts w:cstheme="minorHAnsi"/>
          <w:sz w:val="26"/>
          <w:szCs w:val="26"/>
          <w:shd w:val="clear" w:color="auto" w:fill="FFFFFF"/>
          <w:lang w:val="es-ES_tradnl"/>
        </w:rPr>
      </w:pPr>
      <w:r w:rsidRPr="00416D65">
        <w:rPr>
          <w:rFonts w:cstheme="minorHAnsi"/>
          <w:sz w:val="26"/>
          <w:szCs w:val="26"/>
          <w:shd w:val="clear" w:color="auto" w:fill="FFFFFF"/>
          <w:lang w:val="es-ES_tradnl"/>
        </w:rPr>
        <w:t xml:space="preserve">Sobre esta cuestión, </w:t>
      </w:r>
      <w:r w:rsidR="00AD34D2">
        <w:rPr>
          <w:rFonts w:cstheme="minorHAnsi"/>
          <w:sz w:val="26"/>
          <w:szCs w:val="26"/>
          <w:shd w:val="clear" w:color="auto" w:fill="FFFFFF"/>
          <w:lang w:val="es-ES_tradnl"/>
        </w:rPr>
        <w:t xml:space="preserve">en los datos </w:t>
      </w:r>
      <w:r w:rsidR="00AD34D2" w:rsidRPr="0027687D">
        <w:rPr>
          <w:spacing w:val="6"/>
          <w:sz w:val="26"/>
        </w:rPr>
        <w:t>proporcionad</w:t>
      </w:r>
      <w:r w:rsidR="00AD34D2">
        <w:rPr>
          <w:spacing w:val="6"/>
          <w:sz w:val="26"/>
        </w:rPr>
        <w:t>os</w:t>
      </w:r>
      <w:r w:rsidR="00AD34D2" w:rsidRPr="0027687D">
        <w:rPr>
          <w:spacing w:val="6"/>
          <w:sz w:val="26"/>
        </w:rPr>
        <w:t xml:space="preserve"> por los </w:t>
      </w:r>
      <w:r w:rsidR="00AD34D2" w:rsidRPr="0027687D">
        <w:rPr>
          <w:rFonts w:cs="Arial"/>
          <w:spacing w:val="6"/>
          <w:sz w:val="26"/>
          <w:lang w:val="es-ES_tradnl" w:eastAsia="en-US"/>
        </w:rPr>
        <w:t>departamentos</w:t>
      </w:r>
      <w:r w:rsidR="00AD34D2" w:rsidRPr="0027687D">
        <w:rPr>
          <w:spacing w:val="6"/>
          <w:sz w:val="26"/>
        </w:rPr>
        <w:t xml:space="preserve"> </w:t>
      </w:r>
      <w:r w:rsidR="00AD34D2">
        <w:rPr>
          <w:spacing w:val="6"/>
          <w:sz w:val="26"/>
        </w:rPr>
        <w:t xml:space="preserve">no consta </w:t>
      </w:r>
      <w:r w:rsidR="00AD34D2">
        <w:rPr>
          <w:rFonts w:cstheme="minorHAnsi"/>
          <w:sz w:val="26"/>
          <w:szCs w:val="26"/>
          <w:shd w:val="clear" w:color="auto" w:fill="FFFFFF"/>
          <w:lang w:val="es-ES_tradnl"/>
        </w:rPr>
        <w:t xml:space="preserve">información que pueda </w:t>
      </w:r>
      <w:r w:rsidR="004E6CBA">
        <w:rPr>
          <w:rFonts w:cstheme="minorHAnsi"/>
          <w:sz w:val="26"/>
          <w:szCs w:val="26"/>
          <w:shd w:val="clear" w:color="auto" w:fill="FFFFFF"/>
          <w:lang w:val="es-ES_tradnl"/>
        </w:rPr>
        <w:t xml:space="preserve">dar respuesta </w:t>
      </w:r>
      <w:r w:rsidR="00AD34D2">
        <w:rPr>
          <w:rFonts w:cstheme="minorHAnsi"/>
          <w:sz w:val="26"/>
          <w:szCs w:val="26"/>
          <w:shd w:val="clear" w:color="auto" w:fill="FFFFFF"/>
          <w:lang w:val="es-ES_tradnl"/>
        </w:rPr>
        <w:t>a</w:t>
      </w:r>
      <w:r w:rsidRPr="00416D65">
        <w:rPr>
          <w:rFonts w:cstheme="minorHAnsi"/>
          <w:sz w:val="26"/>
          <w:szCs w:val="26"/>
          <w:shd w:val="clear" w:color="auto" w:fill="FFFFFF"/>
          <w:lang w:val="es-ES_tradnl"/>
        </w:rPr>
        <w:t xml:space="preserve"> la aplicación de la excepción prevista en el citado artículo 45.3 de la LFC. </w:t>
      </w:r>
    </w:p>
    <w:p w14:paraId="71C4DB9B" w14:textId="77777777" w:rsidR="002733C4" w:rsidRPr="00DA7271" w:rsidRDefault="002733C4" w:rsidP="003149AA">
      <w:pPr>
        <w:pStyle w:val="texto"/>
        <w:spacing w:after="140"/>
        <w:jc w:val="both"/>
      </w:pPr>
      <w:r w:rsidRPr="00DA7271">
        <w:t xml:space="preserve">Por todo lo anterior, efectuamos las siguientes </w:t>
      </w:r>
      <w:r w:rsidRPr="00DA7271">
        <w:rPr>
          <w:i/>
        </w:rPr>
        <w:t>recomendaciones</w:t>
      </w:r>
      <w:r w:rsidRPr="00DA7271">
        <w:t xml:space="preserve">: </w:t>
      </w:r>
    </w:p>
    <w:p w14:paraId="2829B5E2" w14:textId="77777777" w:rsidR="002733C4" w:rsidRPr="00344702" w:rsidRDefault="002733C4" w:rsidP="0045564D">
      <w:pPr>
        <w:pStyle w:val="texto"/>
        <w:numPr>
          <w:ilvl w:val="0"/>
          <w:numId w:val="5"/>
        </w:numPr>
        <w:tabs>
          <w:tab w:val="clear" w:pos="360"/>
          <w:tab w:val="num" w:pos="300"/>
          <w:tab w:val="left" w:pos="480"/>
          <w:tab w:val="num" w:pos="600"/>
        </w:tabs>
        <w:suppressAutoHyphens/>
        <w:spacing w:after="140"/>
        <w:ind w:firstLine="289"/>
        <w:jc w:val="both"/>
        <w:rPr>
          <w:i/>
        </w:rPr>
      </w:pPr>
      <w:r w:rsidRPr="00DA7271">
        <w:rPr>
          <w:i/>
        </w:rPr>
        <w:t xml:space="preserve">Planificar adecuadamente en tiempo y forma las necesidades de contratación. </w:t>
      </w:r>
    </w:p>
    <w:p w14:paraId="63335A38" w14:textId="77777777" w:rsidR="002733C4" w:rsidRPr="00DA7271" w:rsidRDefault="002F6E6A" w:rsidP="0045564D">
      <w:pPr>
        <w:pStyle w:val="texto"/>
        <w:numPr>
          <w:ilvl w:val="0"/>
          <w:numId w:val="5"/>
        </w:numPr>
        <w:tabs>
          <w:tab w:val="clear" w:pos="360"/>
          <w:tab w:val="num" w:pos="300"/>
          <w:tab w:val="left" w:pos="480"/>
          <w:tab w:val="num" w:pos="600"/>
        </w:tabs>
        <w:suppressAutoHyphens/>
        <w:spacing w:after="140"/>
        <w:ind w:firstLine="289"/>
        <w:jc w:val="both"/>
        <w:rPr>
          <w:i/>
        </w:rPr>
      </w:pPr>
      <w:r>
        <w:rPr>
          <w:i/>
        </w:rPr>
        <w:t>A</w:t>
      </w:r>
      <w:r w:rsidR="002733C4" w:rsidRPr="00DA7271">
        <w:rPr>
          <w:i/>
        </w:rPr>
        <w:t xml:space="preserve">plicar los procedimientos de licitación y adjudicación legalmente previstos en </w:t>
      </w:r>
      <w:r w:rsidR="005D6BFA" w:rsidRPr="001A11A6">
        <w:rPr>
          <w:i/>
        </w:rPr>
        <w:t>la</w:t>
      </w:r>
      <w:r w:rsidR="005D6BFA">
        <w:rPr>
          <w:i/>
        </w:rPr>
        <w:t xml:space="preserve"> </w:t>
      </w:r>
      <w:r w:rsidR="002733C4" w:rsidRPr="00DA7271">
        <w:rPr>
          <w:i/>
        </w:rPr>
        <w:t>normativa de contratación.</w:t>
      </w:r>
    </w:p>
    <w:p w14:paraId="4418FC3F" w14:textId="77777777" w:rsidR="002733C4" w:rsidRPr="00DA7271" w:rsidRDefault="00326EA8" w:rsidP="0045564D">
      <w:pPr>
        <w:pStyle w:val="texto"/>
        <w:numPr>
          <w:ilvl w:val="0"/>
          <w:numId w:val="5"/>
        </w:numPr>
        <w:tabs>
          <w:tab w:val="clear" w:pos="360"/>
          <w:tab w:val="num" w:pos="426"/>
        </w:tabs>
        <w:suppressAutoHyphens/>
        <w:spacing w:after="140"/>
        <w:ind w:firstLine="289"/>
        <w:jc w:val="both"/>
        <w:rPr>
          <w:i/>
        </w:rPr>
      </w:pPr>
      <w:r>
        <w:rPr>
          <w:i/>
        </w:rPr>
        <w:t xml:space="preserve"> </w:t>
      </w:r>
      <w:r w:rsidR="002733C4" w:rsidRPr="00DA7271">
        <w:rPr>
          <w:i/>
        </w:rPr>
        <w:t>Dotar de medios humanos y recursos suficientes a las unidades gestoras de contratación</w:t>
      </w:r>
      <w:r w:rsidR="002733C4" w:rsidRPr="003B6043">
        <w:rPr>
          <w:i/>
          <w:color w:val="FF0000"/>
        </w:rPr>
        <w:t xml:space="preserve"> </w:t>
      </w:r>
      <w:r w:rsidR="002733C4" w:rsidRPr="00DA7271">
        <w:rPr>
          <w:i/>
        </w:rPr>
        <w:t>para poder acometer con solvencia sus funciones.</w:t>
      </w:r>
    </w:p>
    <w:p w14:paraId="0D91D7EE" w14:textId="77777777" w:rsidR="00842C59" w:rsidRDefault="005B60CD" w:rsidP="00FE27FF">
      <w:pPr>
        <w:pStyle w:val="atitulo3"/>
        <w:spacing w:before="240"/>
      </w:pPr>
      <w:r>
        <w:t>Régimen de encargos a los entes instrumentales</w:t>
      </w:r>
    </w:p>
    <w:p w14:paraId="2F156D2D" w14:textId="77777777" w:rsidR="003961AF" w:rsidRPr="00A41B9A" w:rsidRDefault="00916450" w:rsidP="003149AA">
      <w:pPr>
        <w:pStyle w:val="texto"/>
        <w:spacing w:after="140"/>
        <w:jc w:val="both"/>
      </w:pPr>
      <w:r w:rsidRPr="00A41B9A">
        <w:t xml:space="preserve">En nuestro informe de Cuentas Generales de 2023, pusimos de manifiesto el crecimiento del personal tanto de las sociedades públicas como de las fundaciones públicas. </w:t>
      </w:r>
      <w:r w:rsidR="00940489">
        <w:t xml:space="preserve">Partiendo de esa información, </w:t>
      </w:r>
      <w:r w:rsidRPr="00A41B9A">
        <w:t xml:space="preserve">en este </w:t>
      </w:r>
      <w:r w:rsidR="00FA23D3">
        <w:t>informe se ha revisado el nexo</w:t>
      </w:r>
      <w:r w:rsidRPr="00A41B9A">
        <w:t xml:space="preserve"> entre el régimen de encargos que lleva a cabo la ACFN con la evolución de los empleados del sec</w:t>
      </w:r>
      <w:r w:rsidR="00A41B9A">
        <w:t xml:space="preserve">tor público institucional y el control que se pueda estar llevando a cabo. </w:t>
      </w:r>
    </w:p>
    <w:p w14:paraId="640A1529" w14:textId="77777777" w:rsidR="00A41B9A" w:rsidRDefault="00A41B9A" w:rsidP="007F0E8F">
      <w:pPr>
        <w:pStyle w:val="texto"/>
        <w:suppressAutoHyphens/>
        <w:spacing w:after="140"/>
        <w:jc w:val="both"/>
      </w:pPr>
      <w:r>
        <w:t>El marco jurídico del régimen de encargos se establece en el artículo 8 de la LFC</w:t>
      </w:r>
      <w:r w:rsidR="004E699A">
        <w:t xml:space="preserve">, </w:t>
      </w:r>
      <w:r>
        <w:t xml:space="preserve">el Decreto Foral </w:t>
      </w:r>
      <w:r w:rsidRPr="00A41B9A">
        <w:t xml:space="preserve">23/2014, de 19 de febrero, por el que se regulan los </w:t>
      </w:r>
      <w:r w:rsidRPr="00A41B9A">
        <w:lastRenderedPageBreak/>
        <w:t>encargo</w:t>
      </w:r>
      <w:r>
        <w:t>s a entes instrumentales de la Administración de la Comunidad Foral de N</w:t>
      </w:r>
      <w:r w:rsidRPr="00A41B9A">
        <w:t>avarra</w:t>
      </w:r>
      <w:r w:rsidR="004E699A">
        <w:t xml:space="preserve"> y el Acuerdo de Gobierno de Navarra de 14 de abril de 2008, por el que se establece el contenido</w:t>
      </w:r>
      <w:r w:rsidR="00DD4F3E">
        <w:t xml:space="preserve"> de los expedientes y el régimen de control de las encomiendas que realicen los órganos de la ACFN y sus OOAA. </w:t>
      </w:r>
    </w:p>
    <w:p w14:paraId="71DAC079" w14:textId="77777777" w:rsidR="00650230" w:rsidRDefault="00DC5694" w:rsidP="00DC5694">
      <w:pPr>
        <w:pStyle w:val="texto"/>
        <w:spacing w:after="140"/>
        <w:jc w:val="both"/>
      </w:pPr>
      <w:r w:rsidRPr="00DC5694">
        <w:t>Sin perjuicio de que nuestra opinión se refiere a 2024, hemos contextualizado el análisis incluyendo informaci</w:t>
      </w:r>
      <w:r>
        <w:t>ón de los ejercicios anteriores. C</w:t>
      </w:r>
      <w:r w:rsidR="00E310DA">
        <w:t xml:space="preserve">omo </w:t>
      </w:r>
      <w:r w:rsidR="00A72827">
        <w:t xml:space="preserve">técnica de trabajo </w:t>
      </w:r>
      <w:r w:rsidR="00E310DA">
        <w:t xml:space="preserve">se ha recurrido al </w:t>
      </w:r>
      <w:r w:rsidR="00FA23D3">
        <w:t xml:space="preserve">tratamiento agregado de </w:t>
      </w:r>
      <w:r w:rsidR="00076154">
        <w:t>datos</w:t>
      </w:r>
      <w:r w:rsidR="00E310DA">
        <w:t xml:space="preserve">, exportando datos del PCN y </w:t>
      </w:r>
      <w:r w:rsidR="00076154">
        <w:t xml:space="preserve">cruzando </w:t>
      </w:r>
      <w:r w:rsidR="00E310DA">
        <w:t xml:space="preserve">con </w:t>
      </w:r>
      <w:r w:rsidR="00076154">
        <w:t>la información solicitada a l</w:t>
      </w:r>
      <w:r w:rsidR="00140399">
        <w:t>a CPEN, l</w:t>
      </w:r>
      <w:r w:rsidR="00076154">
        <w:t>os departamentos</w:t>
      </w:r>
      <w:r w:rsidR="003C1BB3">
        <w:t xml:space="preserve"> (</w:t>
      </w:r>
      <w:proofErr w:type="spellStart"/>
      <w:r w:rsidR="00076154">
        <w:t>Extr</w:t>
      </w:r>
      <w:proofErr w:type="spellEnd"/>
      <w:r w:rsidR="00076154">
        <w:t xml:space="preserve">@, </w:t>
      </w:r>
      <w:r w:rsidR="003C1BB3">
        <w:t>o elaborada según cuestionario remitido desde la Cámara)</w:t>
      </w:r>
      <w:r w:rsidR="00FB0B27">
        <w:t xml:space="preserve">, </w:t>
      </w:r>
      <w:r w:rsidR="003C1BB3">
        <w:t>y</w:t>
      </w:r>
      <w:r w:rsidR="00A72827">
        <w:t xml:space="preserve"> </w:t>
      </w:r>
      <w:r w:rsidR="003C1BB3">
        <w:t>los datos de</w:t>
      </w:r>
      <w:r w:rsidR="004C7856">
        <w:t>l presupuesto</w:t>
      </w:r>
      <w:r w:rsidR="003C1BB3">
        <w:t xml:space="preserve">. </w:t>
      </w:r>
      <w:r w:rsidR="00076154">
        <w:t xml:space="preserve"> </w:t>
      </w:r>
    </w:p>
    <w:p w14:paraId="7016E873" w14:textId="77777777" w:rsidR="00076154" w:rsidRDefault="00076154" w:rsidP="003149AA">
      <w:pPr>
        <w:pStyle w:val="texto"/>
        <w:spacing w:after="140"/>
        <w:jc w:val="both"/>
      </w:pPr>
      <w:r>
        <w:t>Las limitaciones que nos hemos encontrado han sido las siguientes:</w:t>
      </w:r>
    </w:p>
    <w:p w14:paraId="39E085C7" w14:textId="77777777" w:rsidR="00DC5694" w:rsidRDefault="004C7856" w:rsidP="00DC5694">
      <w:pPr>
        <w:pStyle w:val="texto"/>
        <w:numPr>
          <w:ilvl w:val="0"/>
          <w:numId w:val="5"/>
        </w:numPr>
        <w:tabs>
          <w:tab w:val="clear" w:pos="360"/>
          <w:tab w:val="num" w:pos="300"/>
          <w:tab w:val="left" w:pos="480"/>
          <w:tab w:val="num" w:pos="600"/>
        </w:tabs>
        <w:spacing w:after="140"/>
        <w:ind w:firstLine="289"/>
        <w:jc w:val="both"/>
      </w:pPr>
      <w:r w:rsidRPr="00E21E8E">
        <w:t>Presupuesto</w:t>
      </w:r>
      <w:r w:rsidR="003C1BB3" w:rsidRPr="00E21E8E">
        <w:t>:</w:t>
      </w:r>
      <w:r w:rsidR="00E21E8E">
        <w:t xml:space="preserve"> </w:t>
      </w:r>
      <w:r w:rsidR="00DC5694" w:rsidRPr="00DC5694">
        <w:t>No es posible identificar de forma fiable en el presupuesto el gasto presupuestario de los encargos, ya que existen encargos que se imputan en partidas genéricas. Esto es contrario a las directrices económicas y técnicas para la elaboración de los PGN, que exigen que las partidas de encargos incluyan, en su denominación, la palabra "encargo" y el nombre de la empresa correspondiente</w:t>
      </w:r>
      <w:r w:rsidR="00E21E8E" w:rsidRPr="00E21E8E">
        <w:rPr>
          <w:rStyle w:val="Refdenotaalpie"/>
        </w:rPr>
        <w:footnoteReference w:id="24"/>
      </w:r>
      <w:r w:rsidR="00DC5694">
        <w:t>.</w:t>
      </w:r>
    </w:p>
    <w:p w14:paraId="757902D3" w14:textId="77777777" w:rsidR="00286321" w:rsidRDefault="003C1BB3" w:rsidP="00EB71AF">
      <w:pPr>
        <w:pStyle w:val="texto"/>
        <w:numPr>
          <w:ilvl w:val="0"/>
          <w:numId w:val="5"/>
        </w:numPr>
        <w:tabs>
          <w:tab w:val="clear" w:pos="360"/>
          <w:tab w:val="num" w:pos="300"/>
          <w:tab w:val="left" w:pos="480"/>
          <w:tab w:val="num" w:pos="600"/>
        </w:tabs>
        <w:spacing w:after="140"/>
        <w:ind w:firstLine="289"/>
        <w:jc w:val="both"/>
      </w:pPr>
      <w:proofErr w:type="spellStart"/>
      <w:r>
        <w:t>Extr</w:t>
      </w:r>
      <w:proofErr w:type="spellEnd"/>
      <w:r>
        <w:t>@: Al igual que hemos indicado en materia de contratación, no todos los departam</w:t>
      </w:r>
      <w:r w:rsidR="00065F4E">
        <w:t>entos utilizan esta herramienta. A</w:t>
      </w:r>
      <w:r w:rsidR="00DB36F1">
        <w:t xml:space="preserve"> su vez en cada departamento, </w:t>
      </w:r>
      <w:r>
        <w:t xml:space="preserve">no todos los encargos se tramitan desde </w:t>
      </w:r>
      <w:proofErr w:type="spellStart"/>
      <w:r>
        <w:t>Extr</w:t>
      </w:r>
      <w:proofErr w:type="spellEnd"/>
      <w:r>
        <w:t xml:space="preserve">@, por lo que la información analizada es incompleta. </w:t>
      </w:r>
    </w:p>
    <w:p w14:paraId="3E6E4932" w14:textId="77777777" w:rsidR="00286321" w:rsidRDefault="009C5A4F" w:rsidP="0045564D">
      <w:pPr>
        <w:pStyle w:val="texto"/>
        <w:numPr>
          <w:ilvl w:val="0"/>
          <w:numId w:val="5"/>
        </w:numPr>
        <w:tabs>
          <w:tab w:val="clear" w:pos="360"/>
          <w:tab w:val="left" w:pos="426"/>
        </w:tabs>
        <w:suppressAutoHyphens/>
        <w:spacing w:after="140"/>
        <w:ind w:firstLine="289"/>
        <w:jc w:val="both"/>
      </w:pPr>
      <w:r>
        <w:tab/>
      </w:r>
      <w:r w:rsidR="005B6693">
        <w:t xml:space="preserve"> </w:t>
      </w:r>
      <w:r>
        <w:t>L</w:t>
      </w:r>
      <w:r w:rsidR="00286321" w:rsidRPr="009C5A4F">
        <w:t xml:space="preserve">a información que han elaborado </w:t>
      </w:r>
      <w:r w:rsidR="009B4F19" w:rsidRPr="009C5A4F">
        <w:t xml:space="preserve">los departamentos </w:t>
      </w:r>
      <w:r w:rsidR="00286321" w:rsidRPr="009C5A4F">
        <w:t xml:space="preserve">según el cuestionario solicitado ha sido incompleta y muy heterogénea, lo que nos ha impedido agrupar la información de forma que nos otorgase una seguridad razonable en la agrupación de los datos.  </w:t>
      </w:r>
    </w:p>
    <w:p w14:paraId="27FAD669" w14:textId="77777777" w:rsidR="00286321" w:rsidRDefault="003C1BB3" w:rsidP="0045564D">
      <w:pPr>
        <w:pStyle w:val="texto"/>
        <w:numPr>
          <w:ilvl w:val="0"/>
          <w:numId w:val="5"/>
        </w:numPr>
        <w:tabs>
          <w:tab w:val="clear" w:pos="360"/>
          <w:tab w:val="num" w:pos="300"/>
          <w:tab w:val="left" w:pos="480"/>
          <w:tab w:val="num" w:pos="600"/>
        </w:tabs>
        <w:suppressAutoHyphens/>
        <w:spacing w:after="140"/>
        <w:ind w:firstLine="289"/>
        <w:jc w:val="both"/>
      </w:pPr>
      <w:r>
        <w:t>PCN</w:t>
      </w:r>
      <w:r w:rsidRPr="0088419C">
        <w:t>: La herramienta de publicidad de contratos y encargos presenta limitaciones significativas en cuanto a</w:t>
      </w:r>
      <w:r w:rsidR="009C5A4F">
        <w:t xml:space="preserve"> consulta y extracción de datos, tal y como pusimos de manifiesto en nuestro informe “Análisis de riesgos de la contratación pública (2019-2023) y que hemos citado anteriormente. </w:t>
      </w:r>
      <w:r w:rsidR="00286321">
        <w:t xml:space="preserve">Sin perjuicio de poder obtener información de número de encargos e importe, no permite extraer datos fundamentales como son “Denominación del encargo” y la fecha de formalización del encargo. </w:t>
      </w:r>
      <w:r w:rsidR="00DB36F1">
        <w:t xml:space="preserve">Por otro lado, no todos los encargos se publican en el citado portal. </w:t>
      </w:r>
    </w:p>
    <w:p w14:paraId="5D004C6A" w14:textId="77777777" w:rsidR="00314B0F" w:rsidRDefault="00286321" w:rsidP="007F0E8F">
      <w:pPr>
        <w:pStyle w:val="texto"/>
        <w:keepNext/>
        <w:tabs>
          <w:tab w:val="num" w:pos="300"/>
          <w:tab w:val="left" w:pos="480"/>
          <w:tab w:val="num" w:pos="600"/>
        </w:tabs>
        <w:suppressAutoHyphens/>
        <w:spacing w:after="140"/>
        <w:jc w:val="both"/>
      </w:pPr>
      <w:r>
        <w:tab/>
      </w:r>
      <w:r w:rsidR="00DB36F1">
        <w:t xml:space="preserve">Asimismo, </w:t>
      </w:r>
      <w:r w:rsidR="003C1BB3" w:rsidRPr="0088419C">
        <w:t xml:space="preserve">la </w:t>
      </w:r>
      <w:r w:rsidR="00DB36F1">
        <w:t xml:space="preserve">identificación </w:t>
      </w:r>
      <w:r w:rsidR="003C1BB3" w:rsidRPr="0088419C">
        <w:t xml:space="preserve">de </w:t>
      </w:r>
      <w:r w:rsidR="003C1BB3">
        <w:t xml:space="preserve">los entes instrumentales </w:t>
      </w:r>
      <w:r w:rsidR="003C1BB3" w:rsidRPr="0088419C">
        <w:t>es discrecional</w:t>
      </w:r>
      <w:r w:rsidR="00065F4E">
        <w:t>,</w:t>
      </w:r>
      <w:r w:rsidR="003C1BB3" w:rsidRPr="0088419C">
        <w:t xml:space="preserve"> lo que supone diferentes nombres p</w:t>
      </w:r>
      <w:r>
        <w:t>ara el mismo ente</w:t>
      </w:r>
      <w:r>
        <w:rPr>
          <w:rStyle w:val="Refdenotaalpie"/>
        </w:rPr>
        <w:footnoteReference w:id="25"/>
      </w:r>
      <w:r>
        <w:t xml:space="preserve">. </w:t>
      </w:r>
      <w:r w:rsidR="003C1BB3">
        <w:t xml:space="preserve">Además, se producen </w:t>
      </w:r>
      <w:r w:rsidR="003C1BB3">
        <w:lastRenderedPageBreak/>
        <w:t xml:space="preserve">duplicidades en </w:t>
      </w:r>
      <w:r w:rsidR="003C1BB3" w:rsidRPr="0088419C">
        <w:t>publica</w:t>
      </w:r>
      <w:r w:rsidR="003C1BB3">
        <w:t xml:space="preserve">ciones de </w:t>
      </w:r>
      <w:r w:rsidR="003C1BB3" w:rsidRPr="0088419C">
        <w:t>encargos</w:t>
      </w:r>
      <w:r w:rsidR="003C1BB3">
        <w:t xml:space="preserve"> y no existe un criterio definido en la publicación de las</w:t>
      </w:r>
      <w:r w:rsidR="003C1BB3" w:rsidRPr="0088419C">
        <w:t xml:space="preserve"> </w:t>
      </w:r>
      <w:r w:rsidR="003C1BB3">
        <w:t xml:space="preserve">prórrogas y </w:t>
      </w:r>
      <w:r w:rsidR="003C1BB3" w:rsidRPr="0088419C">
        <w:t>modificaciones de encargos anteriores. Esto hace que</w:t>
      </w:r>
      <w:r w:rsidR="000C355F">
        <w:t xml:space="preserve"> la calidad del dato no haya permitido un cruce satisfactorio entre la informació</w:t>
      </w:r>
      <w:r w:rsidR="00F85146">
        <w:t xml:space="preserve">n </w:t>
      </w:r>
      <w:r w:rsidR="00C92ED5">
        <w:t xml:space="preserve">del PCN, </w:t>
      </w:r>
      <w:r w:rsidR="00F85146">
        <w:t xml:space="preserve">de la ACFN y la CPEN, </w:t>
      </w:r>
      <w:r w:rsidR="000C355F">
        <w:t xml:space="preserve">por lo que no podemos llegar a </w:t>
      </w:r>
      <w:r w:rsidR="003C1BB3" w:rsidRPr="0088419C">
        <w:t>un análisis con</w:t>
      </w:r>
      <w:r w:rsidR="000C355F">
        <w:t xml:space="preserve">cluyente. </w:t>
      </w:r>
      <w:r w:rsidR="00314B0F" w:rsidRPr="00F85146">
        <w:t>La transparencia no consiste únicamente en publicar, sino</w:t>
      </w:r>
      <w:r w:rsidR="005D6BFA">
        <w:t xml:space="preserve"> </w:t>
      </w:r>
      <w:r w:rsidR="005D6BFA" w:rsidRPr="00DE18E6">
        <w:t>en</w:t>
      </w:r>
      <w:r w:rsidR="00314B0F" w:rsidRPr="00F85146">
        <w:t xml:space="preserve"> facilitar la búsqueda y exportación, además de asegurarse que la informació</w:t>
      </w:r>
      <w:r w:rsidR="00314B0F">
        <w:t xml:space="preserve">n sea completa, exacta, válida y única. </w:t>
      </w:r>
    </w:p>
    <w:p w14:paraId="6F806947" w14:textId="77777777" w:rsidR="00F85146" w:rsidRDefault="00A0239D" w:rsidP="009B4F19">
      <w:pPr>
        <w:pStyle w:val="texto"/>
        <w:tabs>
          <w:tab w:val="num" w:pos="300"/>
          <w:tab w:val="left" w:pos="480"/>
          <w:tab w:val="num" w:pos="600"/>
        </w:tabs>
        <w:spacing w:after="140"/>
        <w:jc w:val="both"/>
      </w:pPr>
      <w:r>
        <w:tab/>
      </w:r>
      <w:r w:rsidR="009B4F19" w:rsidRPr="009B4F19">
        <w:t xml:space="preserve">Estas limitaciones nos han impedido determinar el número </w:t>
      </w:r>
      <w:r w:rsidR="00E65A8F">
        <w:t xml:space="preserve">exacto </w:t>
      </w:r>
      <w:r w:rsidR="009B4F19" w:rsidRPr="009B4F19">
        <w:t>de encargos y el gasto correspondiente</w:t>
      </w:r>
      <w:r w:rsidR="009B4F19">
        <w:t xml:space="preserve">. </w:t>
      </w:r>
    </w:p>
    <w:p w14:paraId="2C53C2C7" w14:textId="77777777" w:rsidR="00FA1274" w:rsidRDefault="00BF182B" w:rsidP="00EB71AF">
      <w:pPr>
        <w:pStyle w:val="texto"/>
        <w:numPr>
          <w:ilvl w:val="0"/>
          <w:numId w:val="5"/>
        </w:numPr>
        <w:tabs>
          <w:tab w:val="clear" w:pos="360"/>
          <w:tab w:val="num" w:pos="300"/>
          <w:tab w:val="left" w:pos="480"/>
          <w:tab w:val="num" w:pos="600"/>
        </w:tabs>
        <w:spacing w:after="140"/>
        <w:ind w:firstLine="289"/>
        <w:jc w:val="both"/>
      </w:pPr>
      <w:r>
        <w:t xml:space="preserve">El </w:t>
      </w:r>
      <w:r w:rsidR="00227E4B">
        <w:t xml:space="preserve">reconocimiento del carácter de ente instrumental, tal y como se ha indicado anteriormente, </w:t>
      </w:r>
      <w:r>
        <w:t xml:space="preserve">se establece en el artículo 8 de la LFC y </w:t>
      </w:r>
      <w:r w:rsidR="005474E1">
        <w:t xml:space="preserve">su desarrollo reglamentario actualmente vigente </w:t>
      </w:r>
      <w:r>
        <w:t xml:space="preserve">en el Decreto Foral </w:t>
      </w:r>
      <w:r w:rsidR="00227E4B">
        <w:t>23/2014, de 19 de febrero</w:t>
      </w:r>
      <w:r w:rsidR="005474E1">
        <w:t>.</w:t>
      </w:r>
      <w:r w:rsidR="00FA1274">
        <w:t xml:space="preserve"> </w:t>
      </w:r>
    </w:p>
    <w:p w14:paraId="24641B0B" w14:textId="77777777" w:rsidR="00451E7B" w:rsidRDefault="00BF182B" w:rsidP="00451E7B">
      <w:pPr>
        <w:pStyle w:val="texto"/>
        <w:tabs>
          <w:tab w:val="left" w:pos="480"/>
          <w:tab w:val="num" w:pos="600"/>
        </w:tabs>
        <w:spacing w:after="140"/>
        <w:jc w:val="both"/>
        <w:rPr>
          <w:szCs w:val="26"/>
        </w:rPr>
      </w:pPr>
      <w:r w:rsidRPr="00227E4B">
        <w:rPr>
          <w:szCs w:val="26"/>
        </w:rPr>
        <w:t xml:space="preserve">En el citado decreto foral se establece que el </w:t>
      </w:r>
      <w:r w:rsidR="00FA1274" w:rsidRPr="00227E4B">
        <w:rPr>
          <w:szCs w:val="26"/>
        </w:rPr>
        <w:t>r</w:t>
      </w:r>
      <w:r w:rsidRPr="00227E4B">
        <w:rPr>
          <w:szCs w:val="26"/>
        </w:rPr>
        <w:t>econocimiento del carácter de ente instrumental tendrá un plazo de vigencia de cuatro años</w:t>
      </w:r>
      <w:r w:rsidR="00FA1274" w:rsidRPr="00227E4B">
        <w:rPr>
          <w:szCs w:val="26"/>
        </w:rPr>
        <w:t>. Este plazo puede ser renovado por nuevos periodos o incluso ser revocado</w:t>
      </w:r>
      <w:r w:rsidR="005474E1">
        <w:rPr>
          <w:szCs w:val="26"/>
        </w:rPr>
        <w:t xml:space="preserve"> si cambian las circuns</w:t>
      </w:r>
      <w:r w:rsidR="005474E1" w:rsidRPr="005474E1">
        <w:rPr>
          <w:szCs w:val="26"/>
        </w:rPr>
        <w:t xml:space="preserve">tancias. </w:t>
      </w:r>
      <w:r w:rsidR="00932334" w:rsidRPr="005474E1">
        <w:rPr>
          <w:szCs w:val="26"/>
        </w:rPr>
        <w:t>El último reconocimiento como ente instrumental de la</w:t>
      </w:r>
      <w:r w:rsidR="00567085" w:rsidRPr="005474E1">
        <w:rPr>
          <w:szCs w:val="26"/>
        </w:rPr>
        <w:t xml:space="preserve"> mayor parte de las sociedades </w:t>
      </w:r>
      <w:r w:rsidR="00932334" w:rsidRPr="005474E1">
        <w:rPr>
          <w:szCs w:val="26"/>
        </w:rPr>
        <w:t xml:space="preserve">públicas </w:t>
      </w:r>
      <w:r w:rsidR="00567085" w:rsidRPr="005474E1">
        <w:rPr>
          <w:szCs w:val="26"/>
        </w:rPr>
        <w:t xml:space="preserve">finalizaba a lo largo de 2020, </w:t>
      </w:r>
      <w:r w:rsidR="00932334" w:rsidRPr="005474E1">
        <w:rPr>
          <w:szCs w:val="26"/>
        </w:rPr>
        <w:t>fecha en la que se debiera haber producido</w:t>
      </w:r>
      <w:r w:rsidR="005474E1" w:rsidRPr="005474E1">
        <w:rPr>
          <w:szCs w:val="26"/>
        </w:rPr>
        <w:t xml:space="preserve"> </w:t>
      </w:r>
      <w:r w:rsidR="00932334" w:rsidRPr="005474E1">
        <w:rPr>
          <w:szCs w:val="26"/>
        </w:rPr>
        <w:t>las correspondientes renovaciones</w:t>
      </w:r>
      <w:r w:rsidR="005474E1" w:rsidRPr="005474E1">
        <w:rPr>
          <w:szCs w:val="26"/>
        </w:rPr>
        <w:t>,</w:t>
      </w:r>
      <w:r w:rsidR="00932334" w:rsidRPr="005474E1">
        <w:rPr>
          <w:szCs w:val="26"/>
        </w:rPr>
        <w:t xml:space="preserve"> </w:t>
      </w:r>
      <w:r w:rsidR="00567085" w:rsidRPr="005474E1">
        <w:rPr>
          <w:szCs w:val="26"/>
        </w:rPr>
        <w:t xml:space="preserve">o </w:t>
      </w:r>
      <w:r w:rsidR="005474E1" w:rsidRPr="005474E1">
        <w:rPr>
          <w:szCs w:val="26"/>
        </w:rPr>
        <w:t xml:space="preserve">en su caso, la </w:t>
      </w:r>
      <w:r w:rsidR="00567085" w:rsidRPr="005474E1">
        <w:rPr>
          <w:szCs w:val="26"/>
        </w:rPr>
        <w:t xml:space="preserve">revocación </w:t>
      </w:r>
      <w:r w:rsidR="00932334" w:rsidRPr="005474E1">
        <w:rPr>
          <w:szCs w:val="26"/>
        </w:rPr>
        <w:t xml:space="preserve">de su condición como entes instrumentales. </w:t>
      </w:r>
    </w:p>
    <w:p w14:paraId="2F6E4B2A" w14:textId="77777777" w:rsidR="00FA1274" w:rsidRDefault="00FA1274" w:rsidP="0045564D">
      <w:pPr>
        <w:pStyle w:val="texto"/>
        <w:tabs>
          <w:tab w:val="left" w:pos="480"/>
          <w:tab w:val="num" w:pos="600"/>
        </w:tabs>
        <w:suppressAutoHyphens/>
        <w:spacing w:after="140"/>
        <w:jc w:val="both"/>
        <w:rPr>
          <w:szCs w:val="26"/>
        </w:rPr>
      </w:pPr>
      <w:r>
        <w:rPr>
          <w:szCs w:val="26"/>
        </w:rPr>
        <w:t>Por otro lado,</w:t>
      </w:r>
      <w:r w:rsidR="0004140F">
        <w:rPr>
          <w:szCs w:val="26"/>
        </w:rPr>
        <w:t xml:space="preserve"> es necesario tener en cuenta el Decreto-Ley F</w:t>
      </w:r>
      <w:r w:rsidR="0004140F" w:rsidRPr="0004140F">
        <w:rPr>
          <w:szCs w:val="26"/>
        </w:rPr>
        <w:t>oral 1/2020, de</w:t>
      </w:r>
      <w:r w:rsidR="00CC27E0">
        <w:rPr>
          <w:szCs w:val="26"/>
        </w:rPr>
        <w:t xml:space="preserve"> 18 de marzo, por el que se aprobaron </w:t>
      </w:r>
      <w:r w:rsidR="0004140F" w:rsidRPr="0004140F">
        <w:rPr>
          <w:szCs w:val="26"/>
        </w:rPr>
        <w:t>medidas urgentes para responder al impacto generado por la crisis sanitaria del coronavirus (covid-19)</w:t>
      </w:r>
      <w:r w:rsidR="0004140F">
        <w:rPr>
          <w:szCs w:val="26"/>
        </w:rPr>
        <w:t xml:space="preserve"> q</w:t>
      </w:r>
      <w:r>
        <w:rPr>
          <w:szCs w:val="26"/>
        </w:rPr>
        <w:t>ue</w:t>
      </w:r>
      <w:r w:rsidR="003231DC">
        <w:rPr>
          <w:szCs w:val="26"/>
        </w:rPr>
        <w:t>,</w:t>
      </w:r>
      <w:r>
        <w:rPr>
          <w:szCs w:val="26"/>
        </w:rPr>
        <w:t xml:space="preserve"> en su Disposición </w:t>
      </w:r>
      <w:r w:rsidRPr="00257DDD">
        <w:rPr>
          <w:szCs w:val="26"/>
        </w:rPr>
        <w:t xml:space="preserve">Adicional </w:t>
      </w:r>
      <w:r w:rsidR="00065F4E">
        <w:rPr>
          <w:szCs w:val="26"/>
        </w:rPr>
        <w:t xml:space="preserve">Tercera, </w:t>
      </w:r>
      <w:r>
        <w:rPr>
          <w:szCs w:val="26"/>
        </w:rPr>
        <w:t xml:space="preserve">se establecía lo siguiente: </w:t>
      </w:r>
    </w:p>
    <w:p w14:paraId="35465FC1" w14:textId="77777777" w:rsidR="00BF182B" w:rsidRPr="00442F92" w:rsidRDefault="00BF182B" w:rsidP="00451E7B">
      <w:pPr>
        <w:pStyle w:val="texto"/>
        <w:tabs>
          <w:tab w:val="left" w:pos="480"/>
          <w:tab w:val="num" w:pos="600"/>
        </w:tabs>
        <w:spacing w:after="140"/>
        <w:jc w:val="both"/>
        <w:rPr>
          <w:i/>
          <w:szCs w:val="26"/>
        </w:rPr>
      </w:pPr>
      <w:r w:rsidRPr="00442F92">
        <w:rPr>
          <w:i/>
          <w:szCs w:val="26"/>
        </w:rPr>
        <w:t>Vigencia de las declaraciones de ente instrumental de la Administración de la Comunidad Foral de Navarra.</w:t>
      </w:r>
    </w:p>
    <w:p w14:paraId="67D42C41" w14:textId="77777777" w:rsidR="00BF182B" w:rsidRPr="00442F92" w:rsidRDefault="00BF182B" w:rsidP="0045564D">
      <w:pPr>
        <w:pStyle w:val="texto"/>
        <w:tabs>
          <w:tab w:val="left" w:pos="480"/>
          <w:tab w:val="num" w:pos="600"/>
        </w:tabs>
        <w:suppressAutoHyphens/>
        <w:spacing w:after="140"/>
        <w:jc w:val="both"/>
        <w:rPr>
          <w:i/>
          <w:szCs w:val="26"/>
        </w:rPr>
      </w:pPr>
      <w:r w:rsidRPr="00442F92">
        <w:rPr>
          <w:i/>
          <w:szCs w:val="26"/>
        </w:rPr>
        <w:t>Se prorroga la vigencia de las declaraciones de ente instrumental de la Administración de la Comunidad Foral de Navarra cuyo vencimiento ordinario se produzca en los próximos meses, en tanto que se apruebe el decreto foral que regule los entes instrumentales de la Administración de la Comunidad Foral de Navarra que se encuentra actualmente en tramitación.</w:t>
      </w:r>
      <w:r w:rsidR="008B3B64" w:rsidRPr="00442F92">
        <w:rPr>
          <w:rStyle w:val="Refdenotaalpie"/>
          <w:i/>
          <w:szCs w:val="26"/>
        </w:rPr>
        <w:footnoteReference w:id="26"/>
      </w:r>
    </w:p>
    <w:p w14:paraId="51B29BD8" w14:textId="77777777" w:rsidR="0060639C" w:rsidRDefault="00065F4E" w:rsidP="00451E7B">
      <w:pPr>
        <w:pStyle w:val="texto"/>
        <w:tabs>
          <w:tab w:val="left" w:pos="480"/>
          <w:tab w:val="num" w:pos="600"/>
        </w:tabs>
        <w:spacing w:after="140"/>
        <w:jc w:val="both"/>
      </w:pPr>
      <w:r>
        <w:t>H</w:t>
      </w:r>
      <w:r w:rsidR="00475F54">
        <w:t xml:space="preserve">an transcurrido cinco años desde </w:t>
      </w:r>
      <w:r w:rsidR="005474E1">
        <w:t xml:space="preserve">el </w:t>
      </w:r>
      <w:r w:rsidR="00475F54">
        <w:t>citad</w:t>
      </w:r>
      <w:r w:rsidR="005474E1">
        <w:t>o decreto</w:t>
      </w:r>
      <w:r>
        <w:t xml:space="preserve"> ley foral,</w:t>
      </w:r>
      <w:r w:rsidR="003B5EB2">
        <w:t xml:space="preserve"> la excepcionalidad de las medidas por la pandemia ya ha desaparecido </w:t>
      </w:r>
      <w:r w:rsidR="00475F54">
        <w:t>y</w:t>
      </w:r>
      <w:r>
        <w:t xml:space="preserve"> a</w:t>
      </w:r>
      <w:r w:rsidR="00475F54">
        <w:t xml:space="preserve"> </w:t>
      </w:r>
      <w:r w:rsidR="00FA1274" w:rsidRPr="004536D2">
        <w:t>la fecha de emisión de este informe</w:t>
      </w:r>
      <w:r w:rsidR="00A14D89">
        <w:t xml:space="preserve">, </w:t>
      </w:r>
      <w:r w:rsidR="00FA1274" w:rsidRPr="004536D2">
        <w:t xml:space="preserve">no se ha aprobado el nuevo decreto foral </w:t>
      </w:r>
    </w:p>
    <w:p w14:paraId="4C118C54" w14:textId="77777777" w:rsidR="00CA15AB" w:rsidRDefault="00FA1274" w:rsidP="00EB71AF">
      <w:pPr>
        <w:pStyle w:val="texto"/>
        <w:numPr>
          <w:ilvl w:val="0"/>
          <w:numId w:val="5"/>
        </w:numPr>
        <w:tabs>
          <w:tab w:val="clear" w:pos="360"/>
          <w:tab w:val="num" w:pos="300"/>
          <w:tab w:val="left" w:pos="480"/>
          <w:tab w:val="num" w:pos="600"/>
        </w:tabs>
        <w:spacing w:after="140"/>
        <w:ind w:firstLine="289"/>
        <w:jc w:val="both"/>
      </w:pPr>
      <w:r w:rsidRPr="00F26946">
        <w:t xml:space="preserve">El artículo </w:t>
      </w:r>
      <w:r>
        <w:t xml:space="preserve">8 de la LFC </w:t>
      </w:r>
      <w:r w:rsidRPr="00F26946">
        <w:t xml:space="preserve">exige que más del 80 </w:t>
      </w:r>
      <w:r w:rsidR="00CA15AB">
        <w:t xml:space="preserve">por ciento </w:t>
      </w:r>
      <w:r w:rsidRPr="00F26946">
        <w:t xml:space="preserve">de las actividades del ente destinatario del encargo se lleven a cabo en el ejercicio de los cometidos que le han sido confiados por los poderes adjudicadores que lo controlan o por otras personas jurídicas controladas por aquellos. </w:t>
      </w:r>
    </w:p>
    <w:p w14:paraId="58414AB4" w14:textId="77777777" w:rsidR="000D4FFE" w:rsidRDefault="00696ED5" w:rsidP="00257DDD">
      <w:pPr>
        <w:pStyle w:val="texto"/>
        <w:tabs>
          <w:tab w:val="left" w:pos="480"/>
        </w:tabs>
        <w:spacing w:after="140"/>
        <w:jc w:val="both"/>
        <w:rPr>
          <w:strike/>
          <w:color w:val="FF0000"/>
        </w:rPr>
      </w:pPr>
      <w:r w:rsidRPr="00475F54">
        <w:lastRenderedPageBreak/>
        <w:t>El cumplimiento efectivo del requisito de actividad</w:t>
      </w:r>
      <w:r w:rsidR="002D1CBB">
        <w:rPr>
          <w:rStyle w:val="Refdenotaalpie"/>
        </w:rPr>
        <w:footnoteReference w:id="27"/>
      </w:r>
      <w:r w:rsidRPr="00475F54">
        <w:t xml:space="preserve"> debe quedar reflejado en la Memoria integrante de las </w:t>
      </w:r>
      <w:r w:rsidR="002D1CBB">
        <w:t>cuentas a</w:t>
      </w:r>
      <w:r w:rsidRPr="00475F54">
        <w:t>nuales del ente destinatario del encargo y, en consecuencia, ser objeto de verif</w:t>
      </w:r>
      <w:r w:rsidR="002D1CBB">
        <w:t xml:space="preserve">icación en la auditoría de las citadas cuentas. </w:t>
      </w:r>
    </w:p>
    <w:p w14:paraId="5BDBD393" w14:textId="77777777" w:rsidR="003214D5" w:rsidRPr="00257DDD" w:rsidRDefault="003214D5" w:rsidP="00FC1F0D">
      <w:pPr>
        <w:pStyle w:val="texto"/>
        <w:tabs>
          <w:tab w:val="left" w:pos="480"/>
        </w:tabs>
        <w:suppressAutoHyphens/>
        <w:spacing w:after="140"/>
        <w:jc w:val="both"/>
      </w:pPr>
      <w:r w:rsidRPr="00257DDD">
        <w:t>Dicha información ha sido objeto de revisión por la firma de auditoría contratada por la CPEN, comprobándose el cumplimiento de los requisitos para ostentar la condición de ente instrumental por parte de las sociedades públicas que tiene</w:t>
      </w:r>
      <w:r w:rsidR="00251A4E" w:rsidRPr="00257DDD">
        <w:t>n</w:t>
      </w:r>
      <w:r w:rsidRPr="00257DDD">
        <w:t xml:space="preserve"> tal reconocimiento.</w:t>
      </w:r>
    </w:p>
    <w:p w14:paraId="1B5095BB" w14:textId="77777777" w:rsidR="003C77AC" w:rsidRDefault="003C77AC" w:rsidP="00FC1F0D">
      <w:pPr>
        <w:pStyle w:val="texto"/>
        <w:numPr>
          <w:ilvl w:val="0"/>
          <w:numId w:val="5"/>
        </w:numPr>
        <w:tabs>
          <w:tab w:val="clear" w:pos="360"/>
          <w:tab w:val="num" w:pos="300"/>
          <w:tab w:val="left" w:pos="480"/>
          <w:tab w:val="num" w:pos="600"/>
        </w:tabs>
        <w:suppressAutoHyphens/>
        <w:spacing w:after="140"/>
        <w:ind w:firstLine="289"/>
        <w:jc w:val="both"/>
      </w:pPr>
      <w:r>
        <w:t>El recurso al régimen de encargos, con determinadas sociedades</w:t>
      </w:r>
      <w:r w:rsidRPr="005844EC">
        <w:t xml:space="preserve">, </w:t>
      </w:r>
      <w:r>
        <w:t>s</w:t>
      </w:r>
      <w:r w:rsidRPr="005844EC">
        <w:t xml:space="preserve">e </w:t>
      </w:r>
      <w:r>
        <w:t xml:space="preserve">motiva por la ACFN en </w:t>
      </w:r>
      <w:r w:rsidR="00EF2691">
        <w:t xml:space="preserve">gran </w:t>
      </w:r>
      <w:r>
        <w:t>medida por la insuficiencia de medios personales para llevar a cabo actuaciones de distinta natu</w:t>
      </w:r>
      <w:r w:rsidR="00EF2691">
        <w:t>raleza (servicios de asistencia</w:t>
      </w:r>
      <w:r>
        <w:t xml:space="preserve"> técnica, ejecución de proyectos, apoyo en gestión de ayudas, etc.)</w:t>
      </w:r>
    </w:p>
    <w:p w14:paraId="7D8CECEA" w14:textId="77777777" w:rsidR="008B3B64" w:rsidRPr="005771F7" w:rsidRDefault="00227E4B" w:rsidP="0087304B">
      <w:pPr>
        <w:pStyle w:val="texto"/>
        <w:tabs>
          <w:tab w:val="left" w:pos="480"/>
        </w:tabs>
        <w:suppressAutoHyphens/>
        <w:spacing w:after="140"/>
        <w:jc w:val="both"/>
      </w:pPr>
      <w:r>
        <w:t xml:space="preserve">En relación con el régimen del personal de las sociedades y fundaciones públicas, es necesario tener en cuenta </w:t>
      </w:r>
      <w:r w:rsidR="00303265">
        <w:t>la exist</w:t>
      </w:r>
      <w:r w:rsidR="008B3B64">
        <w:t xml:space="preserve">encia de una doble legislación: </w:t>
      </w:r>
    </w:p>
    <w:p w14:paraId="2269BFE0" w14:textId="77777777" w:rsidR="00155046" w:rsidRDefault="00303265" w:rsidP="005469EA">
      <w:pPr>
        <w:pStyle w:val="texto"/>
        <w:numPr>
          <w:ilvl w:val="1"/>
          <w:numId w:val="36"/>
        </w:numPr>
        <w:tabs>
          <w:tab w:val="left" w:pos="567"/>
        </w:tabs>
        <w:suppressAutoHyphens/>
        <w:autoSpaceDE w:val="0"/>
        <w:autoSpaceDN w:val="0"/>
        <w:adjustRightInd w:val="0"/>
        <w:spacing w:after="140"/>
        <w:ind w:left="0" w:firstLine="284"/>
        <w:jc w:val="both"/>
        <w:rPr>
          <w:rFonts w:eastAsia="Calibri"/>
          <w:color w:val="333333"/>
          <w:szCs w:val="26"/>
          <w:lang w:eastAsia="en-US"/>
        </w:rPr>
      </w:pPr>
      <w:r w:rsidRPr="008B3B64">
        <w:rPr>
          <w:rFonts w:eastAsia="Calibri"/>
          <w:color w:val="333333"/>
          <w:szCs w:val="26"/>
          <w:lang w:eastAsia="en-US"/>
        </w:rPr>
        <w:t>Legislación laboral. Estatuto de los trabajadores</w:t>
      </w:r>
      <w:r w:rsidR="00921C38" w:rsidRPr="008B3B64">
        <w:rPr>
          <w:rFonts w:eastAsia="Calibri"/>
          <w:color w:val="333333"/>
          <w:szCs w:val="26"/>
          <w:lang w:eastAsia="en-US"/>
        </w:rPr>
        <w:t xml:space="preserve"> después de la r</w:t>
      </w:r>
      <w:r w:rsidRPr="008B3B64">
        <w:rPr>
          <w:rFonts w:eastAsia="Calibri"/>
          <w:color w:val="333333"/>
          <w:szCs w:val="26"/>
          <w:lang w:eastAsia="en-US"/>
        </w:rPr>
        <w:t xml:space="preserve">eforma laboral </w:t>
      </w:r>
      <w:r w:rsidR="00921C38" w:rsidRPr="008B3B64">
        <w:rPr>
          <w:rFonts w:eastAsia="Calibri"/>
          <w:color w:val="333333"/>
          <w:szCs w:val="26"/>
          <w:lang w:eastAsia="en-US"/>
        </w:rPr>
        <w:t xml:space="preserve">de </w:t>
      </w:r>
      <w:r w:rsidRPr="008B3B64">
        <w:rPr>
          <w:rFonts w:eastAsia="Calibri"/>
          <w:color w:val="333333"/>
          <w:szCs w:val="26"/>
          <w:lang w:eastAsia="en-US"/>
        </w:rPr>
        <w:t xml:space="preserve">2021. El contrato de trabajo se presume concertado por tiempo indefinido, si bien existen posibilidades de contratación temporal en supuestos tasados. </w:t>
      </w:r>
    </w:p>
    <w:p w14:paraId="4DF2B962" w14:textId="77777777" w:rsidR="009212FC" w:rsidRDefault="00303265" w:rsidP="005469EA">
      <w:pPr>
        <w:pStyle w:val="texto"/>
        <w:numPr>
          <w:ilvl w:val="1"/>
          <w:numId w:val="36"/>
        </w:numPr>
        <w:tabs>
          <w:tab w:val="left" w:pos="567"/>
        </w:tabs>
        <w:suppressAutoHyphens/>
        <w:autoSpaceDE w:val="0"/>
        <w:autoSpaceDN w:val="0"/>
        <w:adjustRightInd w:val="0"/>
        <w:spacing w:after="140"/>
        <w:ind w:left="0" w:firstLine="284"/>
        <w:jc w:val="both"/>
      </w:pPr>
      <w:r w:rsidRPr="009212FC">
        <w:rPr>
          <w:rFonts w:eastAsia="Calibri"/>
          <w:color w:val="333333"/>
          <w:szCs w:val="26"/>
          <w:lang w:eastAsia="en-US"/>
        </w:rPr>
        <w:t>Legislación administrativa: Las disposiciones de las tasas de reposición</w:t>
      </w:r>
      <w:r w:rsidR="008B3B64" w:rsidRPr="009212FC">
        <w:rPr>
          <w:rFonts w:eastAsia="Calibri"/>
          <w:color w:val="333333"/>
          <w:szCs w:val="26"/>
          <w:lang w:eastAsia="en-US"/>
        </w:rPr>
        <w:t xml:space="preserve"> </w:t>
      </w:r>
      <w:r w:rsidR="00A0239D" w:rsidRPr="009212FC">
        <w:rPr>
          <w:rFonts w:eastAsia="Calibri"/>
          <w:color w:val="333333"/>
          <w:szCs w:val="26"/>
          <w:lang w:eastAsia="en-US"/>
        </w:rPr>
        <w:t xml:space="preserve">y específica </w:t>
      </w:r>
      <w:r w:rsidR="00921C38" w:rsidRPr="009212FC">
        <w:rPr>
          <w:rFonts w:eastAsia="Calibri"/>
          <w:color w:val="333333"/>
          <w:szCs w:val="26"/>
          <w:lang w:eastAsia="en-US"/>
        </w:rPr>
        <w:t>establecidas en las leyes anuales de presupuestos generales del Estado. Actualmente siguen vigentes las establecidas en la L</w:t>
      </w:r>
      <w:r w:rsidRPr="009212FC">
        <w:rPr>
          <w:rFonts w:eastAsia="Calibri"/>
          <w:color w:val="333333"/>
          <w:szCs w:val="26"/>
          <w:lang w:eastAsia="en-US"/>
        </w:rPr>
        <w:t>ey de Presupue</w:t>
      </w:r>
      <w:r w:rsidR="00A0239D" w:rsidRPr="009212FC">
        <w:rPr>
          <w:rFonts w:eastAsia="Calibri"/>
          <w:color w:val="333333"/>
          <w:szCs w:val="26"/>
          <w:lang w:eastAsia="en-US"/>
        </w:rPr>
        <w:t xml:space="preserve">stos Generales del Estado 2023, tal y como hemos indicado en el apartado </w:t>
      </w:r>
      <w:r w:rsidR="009740A5" w:rsidRPr="009212FC">
        <w:rPr>
          <w:rFonts w:eastAsia="Calibri"/>
          <w:color w:val="333333"/>
          <w:szCs w:val="26"/>
          <w:lang w:eastAsia="en-US"/>
        </w:rPr>
        <w:t>5.</w:t>
      </w:r>
      <w:r w:rsidR="009212FC" w:rsidRPr="009212FC">
        <w:rPr>
          <w:rFonts w:eastAsia="Calibri"/>
          <w:color w:val="333333"/>
          <w:szCs w:val="26"/>
          <w:lang w:eastAsia="en-US"/>
        </w:rPr>
        <w:t>5</w:t>
      </w:r>
      <w:r w:rsidR="009740A5" w:rsidRPr="009212FC">
        <w:rPr>
          <w:rFonts w:eastAsia="Calibri"/>
          <w:color w:val="333333"/>
          <w:szCs w:val="26"/>
          <w:lang w:eastAsia="en-US"/>
        </w:rPr>
        <w:t xml:space="preserve"> </w:t>
      </w:r>
      <w:r w:rsidR="00A0239D" w:rsidRPr="009212FC">
        <w:rPr>
          <w:rFonts w:eastAsia="Calibri"/>
          <w:color w:val="333333"/>
          <w:szCs w:val="26"/>
          <w:lang w:eastAsia="en-US"/>
        </w:rPr>
        <w:t>de</w:t>
      </w:r>
      <w:r w:rsidR="009740A5" w:rsidRPr="009212FC">
        <w:rPr>
          <w:rFonts w:eastAsia="Calibri"/>
          <w:color w:val="333333"/>
          <w:szCs w:val="26"/>
          <w:lang w:eastAsia="en-US"/>
        </w:rPr>
        <w:t xml:space="preserve"> este </w:t>
      </w:r>
      <w:r w:rsidR="00A0239D" w:rsidRPr="009212FC">
        <w:rPr>
          <w:rFonts w:eastAsia="Calibri"/>
          <w:color w:val="333333"/>
          <w:szCs w:val="26"/>
          <w:lang w:eastAsia="en-US"/>
        </w:rPr>
        <w:t xml:space="preserve">apéndice. </w:t>
      </w:r>
    </w:p>
    <w:p w14:paraId="73BEC99A" w14:textId="77777777" w:rsidR="003A1A11" w:rsidRPr="003A1A11" w:rsidRDefault="003A1A11" w:rsidP="0087304B">
      <w:pPr>
        <w:pStyle w:val="texto"/>
        <w:tabs>
          <w:tab w:val="left" w:pos="480"/>
        </w:tabs>
        <w:suppressAutoHyphens/>
        <w:spacing w:after="140"/>
        <w:jc w:val="both"/>
      </w:pPr>
      <w:r w:rsidRPr="003A1A11">
        <w:t>Indicamos que la autorización de la tasa específica requiere autorización del Gobierno de Navarra</w:t>
      </w:r>
      <w:r w:rsidR="00E65A8F">
        <w:rPr>
          <w:rStyle w:val="Refdenotaalpie"/>
        </w:rPr>
        <w:footnoteReference w:id="28"/>
      </w:r>
      <w:r w:rsidRPr="003A1A11">
        <w:t xml:space="preserve">, no así para el resto de </w:t>
      </w:r>
      <w:proofErr w:type="gramStart"/>
      <w:r w:rsidRPr="003A1A11">
        <w:t>contrataciones</w:t>
      </w:r>
      <w:proofErr w:type="gramEnd"/>
      <w:r w:rsidRPr="003A1A11">
        <w:t xml:space="preserve"> temporales o indefinidas basadas en tasas de reposición ordinaria. </w:t>
      </w:r>
      <w:r w:rsidRPr="00BB0A64">
        <w:t>En la Administración General del Estado, se exige la previa autorización para la contratación de personal en las sociedades públicas</w:t>
      </w:r>
      <w:r w:rsidR="00065F4E">
        <w:t>,</w:t>
      </w:r>
      <w:r w:rsidRPr="00BB0A64">
        <w:t xml:space="preserve"> con independencia del tipo de tasa de reposición o estabilización, con la intervención en el proceso de Función Pública y de Presupuestos.</w:t>
      </w:r>
      <w:r>
        <w:t xml:space="preserve"> </w:t>
      </w:r>
    </w:p>
    <w:p w14:paraId="79491373" w14:textId="77777777" w:rsidR="009212FC" w:rsidRDefault="00A241B0" w:rsidP="00FC1F0D">
      <w:pPr>
        <w:pStyle w:val="texto"/>
        <w:tabs>
          <w:tab w:val="left" w:pos="480"/>
          <w:tab w:val="num" w:pos="600"/>
        </w:tabs>
        <w:suppressAutoHyphens/>
        <w:spacing w:after="140"/>
        <w:jc w:val="both"/>
      </w:pPr>
      <w:r>
        <w:t>En opinión de la</w:t>
      </w:r>
      <w:r w:rsidR="009212FC">
        <w:t xml:space="preserve"> CPEN, </w:t>
      </w:r>
      <w:r w:rsidR="003A1A11">
        <w:t>e</w:t>
      </w:r>
      <w:r w:rsidR="009212FC" w:rsidRPr="00823FFA">
        <w:t xml:space="preserve">l </w:t>
      </w:r>
      <w:r w:rsidR="009212FC">
        <w:t>incremento de actividad en las sociedades públicas</w:t>
      </w:r>
      <w:r w:rsidR="009212FC" w:rsidRPr="00823FFA">
        <w:t xml:space="preserve">, </w:t>
      </w:r>
      <w:proofErr w:type="gramStart"/>
      <w:r w:rsidR="009212FC">
        <w:t>les</w:t>
      </w:r>
      <w:proofErr w:type="gramEnd"/>
      <w:r w:rsidR="009212FC">
        <w:t xml:space="preserve"> </w:t>
      </w:r>
      <w:r w:rsidR="009212FC" w:rsidRPr="00823FFA">
        <w:t>ha llevado a</w:t>
      </w:r>
      <w:r w:rsidR="009212FC">
        <w:t xml:space="preserve"> </w:t>
      </w:r>
      <w:r w:rsidR="009212FC" w:rsidRPr="00823FFA">
        <w:t xml:space="preserve">una situación complicada </w:t>
      </w:r>
      <w:r w:rsidR="009212FC">
        <w:t xml:space="preserve">para </w:t>
      </w:r>
      <w:r w:rsidR="009212FC" w:rsidRPr="00823FFA">
        <w:t>dar cumplimiento a ambas legislaciones</w:t>
      </w:r>
      <w:r w:rsidR="009212FC">
        <w:t xml:space="preserve">. Asimismo, </w:t>
      </w:r>
      <w:r w:rsidR="009212FC" w:rsidRPr="009212FC">
        <w:t>indica que debido al incremento de encargos y proyectos europeos y en general al incremento exponencial de trabajo que se está produciendo en las sociedades, las contrataciones nuevas que se necesitan son mucho mayores que las salidas de personas que se producen</w:t>
      </w:r>
      <w:r w:rsidR="009212FC">
        <w:t xml:space="preserve">. </w:t>
      </w:r>
    </w:p>
    <w:p w14:paraId="037C2262" w14:textId="77777777" w:rsidR="00823FFA" w:rsidRDefault="009212FC" w:rsidP="00FC1F0D">
      <w:pPr>
        <w:pStyle w:val="texto"/>
        <w:tabs>
          <w:tab w:val="left" w:pos="480"/>
          <w:tab w:val="num" w:pos="600"/>
        </w:tabs>
        <w:suppressAutoHyphens/>
        <w:spacing w:after="140"/>
        <w:jc w:val="both"/>
      </w:pPr>
      <w:r>
        <w:t>S</w:t>
      </w:r>
      <w:r w:rsidR="00823FFA">
        <w:t xml:space="preserve">egún </w:t>
      </w:r>
      <w:r>
        <w:t xml:space="preserve">los datos de la CPEN, </w:t>
      </w:r>
      <w:r w:rsidR="00823FFA">
        <w:t>a</w:t>
      </w:r>
      <w:r w:rsidR="00823FFA" w:rsidRPr="00823FFA">
        <w:t xml:space="preserve"> 31 de diciembre de 2024 el índice de eventualidad en las </w:t>
      </w:r>
      <w:r w:rsidR="00823FFA">
        <w:t xml:space="preserve">sociedades públicas </w:t>
      </w:r>
      <w:r w:rsidR="00823FFA" w:rsidRPr="00823FFA">
        <w:t xml:space="preserve">se sitúa en un 22,89 </w:t>
      </w:r>
      <w:r w:rsidR="00823FFA">
        <w:t xml:space="preserve">por ciento </w:t>
      </w:r>
      <w:r w:rsidR="00823FFA" w:rsidRPr="00823FFA">
        <w:t>en la</w:t>
      </w:r>
      <w:r w:rsidR="00823FFA">
        <w:t xml:space="preserve"> </w:t>
      </w:r>
      <w:r w:rsidR="00823FFA" w:rsidRPr="00823FFA">
        <w:t>totalidad de la plantilla</w:t>
      </w:r>
      <w:r w:rsidR="00823FFA">
        <w:t xml:space="preserve">. </w:t>
      </w:r>
      <w:r w:rsidR="00823FFA" w:rsidRPr="00823FFA">
        <w:t xml:space="preserve">Los porcentajes de eventualidad de los </w:t>
      </w:r>
      <w:r w:rsidR="00973F69">
        <w:t xml:space="preserve">dos </w:t>
      </w:r>
      <w:r w:rsidR="00823FFA" w:rsidRPr="00823FFA">
        <w:t xml:space="preserve">años </w:t>
      </w:r>
      <w:r w:rsidR="00823FFA" w:rsidRPr="00823FFA">
        <w:lastRenderedPageBreak/>
        <w:t xml:space="preserve">siguientes </w:t>
      </w:r>
      <w:r w:rsidR="00823FFA">
        <w:t xml:space="preserve">se calculan </w:t>
      </w:r>
      <w:r w:rsidR="00823FFA" w:rsidRPr="00823FFA">
        <w:t xml:space="preserve">sin tener en cuenta nuevas incorporaciones </w:t>
      </w:r>
      <w:r w:rsidR="00823FFA">
        <w:t>para dar respuesta a nuevos encargos y proyectos europeos.</w:t>
      </w:r>
      <w:r w:rsidR="007D5495">
        <w:t xml:space="preserve"> Concluye la CPEN que </w:t>
      </w:r>
      <w:r w:rsidR="00FC1F0D">
        <w:t>“...</w:t>
      </w:r>
      <w:r w:rsidR="007D5495" w:rsidRPr="00DA2640">
        <w:rPr>
          <w:i/>
        </w:rPr>
        <w:t xml:space="preserve">la </w:t>
      </w:r>
      <w:r w:rsidR="00823FFA" w:rsidRPr="00DA2640">
        <w:rPr>
          <w:i/>
        </w:rPr>
        <w:t xml:space="preserve">situación legislativa descrita lleva aparejada la necesaria reflexión en el ámbito de las </w:t>
      </w:r>
      <w:r w:rsidR="007D5495" w:rsidRPr="00DA2640">
        <w:rPr>
          <w:i/>
        </w:rPr>
        <w:t xml:space="preserve">sociedades públicas </w:t>
      </w:r>
      <w:r w:rsidR="00823FFA" w:rsidRPr="00DA2640">
        <w:rPr>
          <w:i/>
        </w:rPr>
        <w:t>respecto de la aplicación de la legislación laboral en todos sus términos, incluidos las rescisiones contractuales, circunstancia que deberá ser interiorizada tanto por el Gobierno de Navarra, como por las direcciones de las empresas</w:t>
      </w:r>
      <w:r w:rsidR="00DA2640" w:rsidRPr="00DA2640">
        <w:rPr>
          <w:i/>
        </w:rPr>
        <w:t xml:space="preserve"> y el conjunto de las personas trabajadoras de las </w:t>
      </w:r>
      <w:r w:rsidR="00DA2640" w:rsidRPr="00EF2691">
        <w:rPr>
          <w:i/>
        </w:rPr>
        <w:t>sociedades”</w:t>
      </w:r>
      <w:r w:rsidR="00DA2640">
        <w:t xml:space="preserve">. </w:t>
      </w:r>
    </w:p>
    <w:p w14:paraId="4C3FC9F7" w14:textId="77777777" w:rsidR="003C77AC" w:rsidRPr="003C77AC" w:rsidRDefault="006F153F" w:rsidP="00E65A8F">
      <w:pPr>
        <w:pStyle w:val="texto"/>
        <w:tabs>
          <w:tab w:val="left" w:pos="480"/>
          <w:tab w:val="num" w:pos="600"/>
        </w:tabs>
        <w:spacing w:after="140"/>
        <w:jc w:val="both"/>
      </w:pPr>
      <w:r>
        <w:t>R</w:t>
      </w:r>
      <w:r w:rsidR="003C77AC" w:rsidRPr="003C77AC">
        <w:t xml:space="preserve">especto a la </w:t>
      </w:r>
      <w:r w:rsidR="008A0B4B">
        <w:t xml:space="preserve">participación </w:t>
      </w:r>
      <w:r w:rsidR="003C77AC" w:rsidRPr="003C77AC">
        <w:t>de empleados de los entes instrumentales, en tareas auxiliares en la tramitación de procedimientos administrativos (nunca de naturaleza sancionadora) ha existido un cambio jurisprudencial significativo respecto a la restrictiva posición mantenida anteriormente. Se produce por la Sentenc</w:t>
      </w:r>
      <w:r w:rsidR="00643B38">
        <w:t>ia del Tribunal Supremo 1613/202</w:t>
      </w:r>
      <w:r w:rsidR="003C77AC" w:rsidRPr="003C77AC">
        <w:t>3: “</w:t>
      </w:r>
      <w:r w:rsidR="003C77AC" w:rsidRPr="00E65A8F">
        <w:rPr>
          <w:i/>
        </w:rPr>
        <w:t>Esta colaboración puede estar referida no solo a trabajos técnicos o materiales concretos y específicos sino también puede solicitar su auxilio en la gestión y en la tramitación de procedimientos que tiene encomendados reservándose el órgano administrativo el control y la decisión que ponga fin procedimiento</w:t>
      </w:r>
      <w:r w:rsidR="003C77AC" w:rsidRPr="003C77AC">
        <w:t>”.</w:t>
      </w:r>
    </w:p>
    <w:p w14:paraId="4633E3B2" w14:textId="77777777" w:rsidR="003C77AC" w:rsidRPr="003C77AC" w:rsidRDefault="003C77AC" w:rsidP="00FC1F0D">
      <w:pPr>
        <w:pStyle w:val="texto"/>
        <w:suppressAutoHyphens/>
        <w:spacing w:after="140"/>
        <w:jc w:val="both"/>
      </w:pPr>
      <w:r w:rsidRPr="003C77AC">
        <w:t>Ahora bien, esta sentencia acota esta posibilidad: “</w:t>
      </w:r>
      <w:r w:rsidRPr="00A241B0">
        <w:rPr>
          <w:i/>
        </w:rPr>
        <w:t xml:space="preserve">En determinadas circunstancias extraordinarias </w:t>
      </w:r>
      <w:r w:rsidRPr="003C77AC">
        <w:rPr>
          <w:i/>
        </w:rPr>
        <w:t>y cuando una Administración que no posea los medios materiales o técnicos idóneos para el desempeño de las competencias que le han sido encomendadas, puede acudir por razones de eficacia a la colaboración con otras entidades, en concreto a una sociedad mercantil estatal que tiene la consideración de medio propio de la Administración</w:t>
      </w:r>
      <w:r w:rsidRPr="003C77AC">
        <w:t xml:space="preserve">” </w:t>
      </w:r>
    </w:p>
    <w:p w14:paraId="4FB2EAC5" w14:textId="77777777" w:rsidR="00DD253F" w:rsidRPr="00DD253F" w:rsidRDefault="00DD253F" w:rsidP="00442F92">
      <w:pPr>
        <w:spacing w:after="140"/>
        <w:ind w:firstLine="284"/>
        <w:rPr>
          <w:sz w:val="26"/>
          <w:szCs w:val="26"/>
        </w:rPr>
      </w:pPr>
      <w:r w:rsidRPr="00DD253F">
        <w:rPr>
          <w:sz w:val="26"/>
          <w:szCs w:val="26"/>
        </w:rPr>
        <w:t xml:space="preserve">Por todo lo anterior, efectuamos las siguientes </w:t>
      </w:r>
      <w:r w:rsidRPr="009E0870">
        <w:rPr>
          <w:i/>
          <w:sz w:val="26"/>
          <w:szCs w:val="26"/>
        </w:rPr>
        <w:t>recomendaciones</w:t>
      </w:r>
      <w:r w:rsidRPr="00DD253F">
        <w:rPr>
          <w:sz w:val="26"/>
          <w:szCs w:val="26"/>
        </w:rPr>
        <w:t>:</w:t>
      </w:r>
    </w:p>
    <w:p w14:paraId="1DE56FDE" w14:textId="77777777" w:rsidR="00BA1857" w:rsidRPr="0041619C" w:rsidRDefault="004E699A" w:rsidP="005469EA">
      <w:pPr>
        <w:pStyle w:val="Prrafodelista"/>
        <w:numPr>
          <w:ilvl w:val="0"/>
          <w:numId w:val="20"/>
        </w:numPr>
        <w:tabs>
          <w:tab w:val="left" w:pos="426"/>
        </w:tabs>
        <w:spacing w:after="140"/>
        <w:ind w:left="0" w:firstLine="284"/>
        <w:contextualSpacing w:val="0"/>
        <w:jc w:val="both"/>
        <w:rPr>
          <w:i/>
          <w:sz w:val="26"/>
          <w:szCs w:val="26"/>
        </w:rPr>
      </w:pPr>
      <w:r>
        <w:rPr>
          <w:i/>
          <w:sz w:val="26"/>
          <w:szCs w:val="26"/>
        </w:rPr>
        <w:t xml:space="preserve">Aprobar un </w:t>
      </w:r>
      <w:r w:rsidR="00BA1857" w:rsidRPr="0040054A">
        <w:rPr>
          <w:i/>
          <w:sz w:val="26"/>
          <w:szCs w:val="26"/>
        </w:rPr>
        <w:t xml:space="preserve">nuevo Decreto Foral </w:t>
      </w:r>
      <w:r w:rsidR="008A0B4B">
        <w:rPr>
          <w:i/>
          <w:sz w:val="26"/>
          <w:szCs w:val="26"/>
        </w:rPr>
        <w:t>sobre los entes instrumentales</w:t>
      </w:r>
      <w:r w:rsidR="00960A16">
        <w:rPr>
          <w:i/>
          <w:sz w:val="26"/>
          <w:szCs w:val="26"/>
        </w:rPr>
        <w:t xml:space="preserve"> </w:t>
      </w:r>
      <w:r w:rsidR="00960A16" w:rsidRPr="00BB0A64">
        <w:rPr>
          <w:i/>
          <w:sz w:val="26"/>
          <w:szCs w:val="26"/>
        </w:rPr>
        <w:t>de la Administración de la Comunidad Foral de Navarra</w:t>
      </w:r>
      <w:r w:rsidR="008A0B4B" w:rsidRPr="0041619C">
        <w:rPr>
          <w:i/>
          <w:sz w:val="26"/>
          <w:szCs w:val="26"/>
        </w:rPr>
        <w:t xml:space="preserve"> </w:t>
      </w:r>
    </w:p>
    <w:p w14:paraId="06016B7F" w14:textId="77777777" w:rsidR="00940489" w:rsidRDefault="00940489" w:rsidP="005469EA">
      <w:pPr>
        <w:pStyle w:val="Prrafodelista"/>
        <w:numPr>
          <w:ilvl w:val="0"/>
          <w:numId w:val="20"/>
        </w:numPr>
        <w:tabs>
          <w:tab w:val="left" w:pos="426"/>
        </w:tabs>
        <w:suppressAutoHyphens/>
        <w:spacing w:after="140"/>
        <w:ind w:left="0" w:firstLine="284"/>
        <w:contextualSpacing w:val="0"/>
        <w:jc w:val="both"/>
        <w:rPr>
          <w:i/>
          <w:sz w:val="26"/>
          <w:szCs w:val="26"/>
        </w:rPr>
      </w:pPr>
      <w:r w:rsidRPr="0040054A">
        <w:rPr>
          <w:i/>
          <w:sz w:val="26"/>
          <w:szCs w:val="26"/>
        </w:rPr>
        <w:t xml:space="preserve">Analizar la </w:t>
      </w:r>
      <w:r w:rsidR="00B86361">
        <w:rPr>
          <w:i/>
          <w:sz w:val="26"/>
          <w:szCs w:val="26"/>
        </w:rPr>
        <w:t xml:space="preserve">posibilidad de implantar </w:t>
      </w:r>
      <w:r w:rsidRPr="0040054A">
        <w:rPr>
          <w:i/>
          <w:sz w:val="26"/>
          <w:szCs w:val="26"/>
        </w:rPr>
        <w:t>e</w:t>
      </w:r>
      <w:r w:rsidR="007A57B2" w:rsidRPr="0040054A">
        <w:rPr>
          <w:i/>
          <w:sz w:val="26"/>
          <w:szCs w:val="26"/>
        </w:rPr>
        <w:t>l ejercicio de controles previos por la Dirección General de Función Pública y de Presupuestos y Patrimonio, en similitud a los</w:t>
      </w:r>
      <w:r w:rsidRPr="0040054A">
        <w:rPr>
          <w:i/>
          <w:sz w:val="26"/>
          <w:szCs w:val="26"/>
        </w:rPr>
        <w:t xml:space="preserve"> requisitos estatales, con el objetivo de controlar el c</w:t>
      </w:r>
      <w:r w:rsidR="007A57B2" w:rsidRPr="0040054A">
        <w:rPr>
          <w:i/>
          <w:sz w:val="26"/>
          <w:szCs w:val="26"/>
        </w:rPr>
        <w:t xml:space="preserve">recimiento asumible del personal </w:t>
      </w:r>
      <w:r w:rsidRPr="0040054A">
        <w:rPr>
          <w:i/>
          <w:sz w:val="26"/>
          <w:szCs w:val="26"/>
        </w:rPr>
        <w:t xml:space="preserve">en las empresas </w:t>
      </w:r>
      <w:r w:rsidR="00B86361">
        <w:rPr>
          <w:i/>
          <w:sz w:val="26"/>
          <w:szCs w:val="26"/>
        </w:rPr>
        <w:t xml:space="preserve">y </w:t>
      </w:r>
      <w:r w:rsidRPr="0040054A">
        <w:rPr>
          <w:i/>
          <w:sz w:val="26"/>
          <w:szCs w:val="26"/>
        </w:rPr>
        <w:t>las fundaciones públicas.</w:t>
      </w:r>
    </w:p>
    <w:p w14:paraId="7F85A46D" w14:textId="77777777" w:rsidR="00BA1857" w:rsidRPr="00BA1857" w:rsidRDefault="00BA1857" w:rsidP="005469EA">
      <w:pPr>
        <w:pStyle w:val="Prrafodelista"/>
        <w:numPr>
          <w:ilvl w:val="0"/>
          <w:numId w:val="20"/>
        </w:numPr>
        <w:tabs>
          <w:tab w:val="left" w:pos="426"/>
        </w:tabs>
        <w:spacing w:after="140"/>
        <w:ind w:left="0" w:firstLine="284"/>
        <w:contextualSpacing w:val="0"/>
        <w:jc w:val="both"/>
        <w:rPr>
          <w:i/>
          <w:sz w:val="26"/>
          <w:szCs w:val="26"/>
        </w:rPr>
      </w:pPr>
      <w:r w:rsidRPr="0040054A">
        <w:rPr>
          <w:i/>
          <w:sz w:val="26"/>
          <w:szCs w:val="26"/>
        </w:rPr>
        <w:t xml:space="preserve">Identificar todos los encargos de forma específica en el presupuesto. </w:t>
      </w:r>
    </w:p>
    <w:p w14:paraId="4501D9C4" w14:textId="77777777" w:rsidR="0087304B" w:rsidRDefault="00BB55A1" w:rsidP="005469EA">
      <w:pPr>
        <w:pStyle w:val="Prrafodelista"/>
        <w:numPr>
          <w:ilvl w:val="0"/>
          <w:numId w:val="20"/>
        </w:numPr>
        <w:tabs>
          <w:tab w:val="left" w:pos="426"/>
        </w:tabs>
        <w:suppressAutoHyphens/>
        <w:spacing w:after="140"/>
        <w:ind w:left="0" w:firstLine="284"/>
        <w:contextualSpacing w:val="0"/>
        <w:jc w:val="both"/>
        <w:rPr>
          <w:i/>
          <w:sz w:val="26"/>
          <w:szCs w:val="26"/>
        </w:rPr>
      </w:pPr>
      <w:r>
        <w:rPr>
          <w:i/>
          <w:sz w:val="26"/>
          <w:szCs w:val="26"/>
        </w:rPr>
        <w:t xml:space="preserve"> </w:t>
      </w:r>
      <w:r w:rsidR="007A57B2" w:rsidRPr="0040054A">
        <w:rPr>
          <w:i/>
          <w:sz w:val="26"/>
          <w:szCs w:val="26"/>
        </w:rPr>
        <w:t xml:space="preserve">Revisar la exportación de los datos del PCN, de forma que garantice una obtención de información fiable, segura y que permita una trazabilidad de la información segura y completa. </w:t>
      </w:r>
    </w:p>
    <w:p w14:paraId="730C0AE4" w14:textId="77777777" w:rsidR="0087304B" w:rsidRDefault="0087304B">
      <w:pPr>
        <w:rPr>
          <w:i/>
          <w:sz w:val="26"/>
          <w:szCs w:val="26"/>
        </w:rPr>
      </w:pPr>
      <w:r>
        <w:rPr>
          <w:i/>
          <w:sz w:val="26"/>
          <w:szCs w:val="26"/>
        </w:rPr>
        <w:br w:type="page"/>
      </w:r>
    </w:p>
    <w:p w14:paraId="300AD31A" w14:textId="77777777" w:rsidR="00614DC4" w:rsidRDefault="00D4277E" w:rsidP="00614DC4">
      <w:pPr>
        <w:pStyle w:val="atitulo2"/>
        <w:spacing w:before="240" w:after="200"/>
        <w:rPr>
          <w:color w:val="auto"/>
        </w:rPr>
      </w:pPr>
      <w:bookmarkStart w:id="126" w:name="_Toc52267373"/>
      <w:bookmarkStart w:id="127" w:name="_Toc525907444"/>
      <w:bookmarkStart w:id="128" w:name="_Toc494270388"/>
      <w:bookmarkStart w:id="129" w:name="_Toc427311456"/>
      <w:bookmarkStart w:id="130" w:name="_Toc146471248"/>
      <w:bookmarkStart w:id="131" w:name="_Toc224552563"/>
      <w:r>
        <w:rPr>
          <w:color w:val="auto"/>
        </w:rPr>
        <w:lastRenderedPageBreak/>
        <w:t>5.</w:t>
      </w:r>
      <w:r w:rsidR="00117137">
        <w:rPr>
          <w:color w:val="auto"/>
        </w:rPr>
        <w:t>7</w:t>
      </w:r>
      <w:r w:rsidR="00614DC4">
        <w:rPr>
          <w:color w:val="auto"/>
        </w:rPr>
        <w:t xml:space="preserve"> Gastos de transferencias corrientes y de capital</w:t>
      </w:r>
      <w:bookmarkEnd w:id="126"/>
      <w:bookmarkEnd w:id="127"/>
      <w:bookmarkEnd w:id="128"/>
      <w:bookmarkEnd w:id="129"/>
      <w:bookmarkEnd w:id="130"/>
      <w:bookmarkEnd w:id="131"/>
    </w:p>
    <w:p w14:paraId="2A51531B" w14:textId="77777777" w:rsidR="00614DC4" w:rsidRPr="00F076CD" w:rsidRDefault="00614DC4" w:rsidP="00D4277E">
      <w:pPr>
        <w:pStyle w:val="atitulo3"/>
        <w:spacing w:before="240"/>
      </w:pPr>
      <w:r w:rsidRPr="00F076CD">
        <w:t>Transferencias corrientes</w:t>
      </w:r>
    </w:p>
    <w:p w14:paraId="0CEDF14D" w14:textId="77777777" w:rsidR="00614DC4" w:rsidRDefault="00164B4E" w:rsidP="00DC5285">
      <w:pPr>
        <w:pStyle w:val="texto"/>
        <w:spacing w:before="100" w:beforeAutospacing="1"/>
        <w:jc w:val="both"/>
      </w:pPr>
      <w:r>
        <w:t xml:space="preserve">El gasto en </w:t>
      </w:r>
      <w:r w:rsidR="00614DC4">
        <w:t xml:space="preserve">transferencias corrientes </w:t>
      </w:r>
      <w:r>
        <w:t xml:space="preserve">en </w:t>
      </w:r>
      <w:r w:rsidR="00437A71">
        <w:t>2024</w:t>
      </w:r>
      <w:r w:rsidR="00614DC4">
        <w:t xml:space="preserve"> ascend</w:t>
      </w:r>
      <w:r>
        <w:t xml:space="preserve">ió </w:t>
      </w:r>
      <w:r w:rsidR="003D0EF2">
        <w:t>a 2.</w:t>
      </w:r>
      <w:r w:rsidR="00155046">
        <w:t>302,41</w:t>
      </w:r>
      <w:r w:rsidR="00065F4E">
        <w:t xml:space="preserve"> millones y supus</w:t>
      </w:r>
      <w:r w:rsidR="0012270A">
        <w:t>o el 4</w:t>
      </w:r>
      <w:r w:rsidR="003D0EF2">
        <w:t>0</w:t>
      </w:r>
      <w:r w:rsidR="00614DC4">
        <w:t xml:space="preserve"> por ciento del total de obligaciones reconocidas. Estos gastos </w:t>
      </w:r>
      <w:r w:rsidR="00155046">
        <w:t xml:space="preserve">disminuyeron </w:t>
      </w:r>
      <w:r w:rsidR="00614DC4">
        <w:t xml:space="preserve">un </w:t>
      </w:r>
      <w:r w:rsidR="0012270A">
        <w:t xml:space="preserve">uno </w:t>
      </w:r>
      <w:r w:rsidR="00614DC4">
        <w:t>por ciento respecto a los de 202</w:t>
      </w:r>
      <w:r w:rsidR="00155046">
        <w:t>3 (29,19</w:t>
      </w:r>
      <w:r w:rsidR="0012270A">
        <w:t xml:space="preserve"> millones)</w:t>
      </w:r>
      <w:r w:rsidR="00065F4E">
        <w:t>,</w:t>
      </w:r>
      <w:r w:rsidR="0012270A">
        <w:t xml:space="preserve"> </w:t>
      </w:r>
      <w:r w:rsidR="00614DC4">
        <w:t>tal y como se muestra a continuación:</w:t>
      </w:r>
    </w:p>
    <w:p w14:paraId="1F4EDD2F" w14:textId="77777777" w:rsidR="0069768F" w:rsidRDefault="0069768F" w:rsidP="00230421">
      <w:pPr>
        <w:pStyle w:val="texto"/>
        <w:jc w:val="right"/>
      </w:pPr>
      <w:r>
        <w:rPr>
          <w:rFonts w:ascii="Arial" w:hAnsi="Arial" w:cs="Arial"/>
          <w:sz w:val="18"/>
          <w:szCs w:val="18"/>
        </w:rPr>
        <w:t>(</w:t>
      </w:r>
      <w:r w:rsidRPr="000A30B0">
        <w:rPr>
          <w:rFonts w:ascii="Arial" w:hAnsi="Arial" w:cs="Arial"/>
          <w:sz w:val="17"/>
          <w:szCs w:val="17"/>
        </w:rPr>
        <w:t>en miles</w:t>
      </w:r>
      <w:r>
        <w:rPr>
          <w:rFonts w:ascii="Arial" w:hAnsi="Arial" w:cs="Arial"/>
          <w:sz w:val="18"/>
          <w:szCs w:val="18"/>
        </w:rPr>
        <w:t>)</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692"/>
        <w:gridCol w:w="2091"/>
        <w:gridCol w:w="44"/>
        <w:gridCol w:w="1085"/>
        <w:gridCol w:w="49"/>
      </w:tblGrid>
      <w:tr w:rsidR="0069768F" w:rsidRPr="0007447F" w14:paraId="6F42FD0C" w14:textId="77777777" w:rsidTr="00055CAC">
        <w:trPr>
          <w:trHeight w:val="255"/>
        </w:trPr>
        <w:tc>
          <w:tcPr>
            <w:tcW w:w="3828" w:type="dxa"/>
            <w:tcBorders>
              <w:top w:val="single" w:sz="4" w:space="0" w:color="auto"/>
              <w:left w:val="nil"/>
              <w:bottom w:val="single" w:sz="4" w:space="0" w:color="auto"/>
              <w:right w:val="nil"/>
            </w:tcBorders>
            <w:shd w:val="clear" w:color="auto" w:fill="8DB3E2"/>
            <w:vAlign w:val="bottom"/>
            <w:hideMark/>
          </w:tcPr>
          <w:p w14:paraId="2F880F1E" w14:textId="77777777" w:rsidR="0069768F" w:rsidRPr="0007447F" w:rsidRDefault="0069768F" w:rsidP="00A75C4F">
            <w:pPr>
              <w:pStyle w:val="cuadroCabe"/>
              <w:jc w:val="left"/>
            </w:pPr>
            <w:r w:rsidRPr="0007447F">
              <w:t>Artículo presupuestario</w:t>
            </w:r>
          </w:p>
        </w:tc>
        <w:tc>
          <w:tcPr>
            <w:tcW w:w="1692" w:type="dxa"/>
            <w:tcBorders>
              <w:top w:val="single" w:sz="4" w:space="0" w:color="auto"/>
              <w:left w:val="nil"/>
              <w:bottom w:val="single" w:sz="4" w:space="0" w:color="auto"/>
              <w:right w:val="nil"/>
            </w:tcBorders>
            <w:shd w:val="clear" w:color="auto" w:fill="8DB3E2"/>
            <w:tcMar>
              <w:left w:w="57" w:type="dxa"/>
              <w:right w:w="57" w:type="dxa"/>
            </w:tcMar>
            <w:vAlign w:val="bottom"/>
            <w:hideMark/>
          </w:tcPr>
          <w:p w14:paraId="11B8D0D6" w14:textId="77777777" w:rsidR="00FC1F0D" w:rsidRDefault="00D1555D" w:rsidP="0040054A">
            <w:pPr>
              <w:pStyle w:val="cuadroCabe"/>
              <w:spacing w:after="0" w:line="140" w:lineRule="atLeast"/>
              <w:jc w:val="right"/>
            </w:pPr>
            <w:r>
              <w:t>Obligac</w:t>
            </w:r>
            <w:r w:rsidR="00FC1F0D">
              <w:t>iones</w:t>
            </w:r>
            <w:r>
              <w:t xml:space="preserve"> </w:t>
            </w:r>
          </w:p>
          <w:p w14:paraId="7A305A89" w14:textId="77777777" w:rsidR="00D1555D" w:rsidRDefault="00D1555D" w:rsidP="0040054A">
            <w:pPr>
              <w:pStyle w:val="cuadroCabe"/>
              <w:spacing w:after="0" w:line="140" w:lineRule="atLeast"/>
              <w:jc w:val="right"/>
            </w:pPr>
            <w:r>
              <w:t>Reconocidas</w:t>
            </w:r>
          </w:p>
          <w:p w14:paraId="2C0E2DD6" w14:textId="77777777" w:rsidR="0069768F" w:rsidRPr="0007447F" w:rsidRDefault="00D1555D" w:rsidP="0040054A">
            <w:pPr>
              <w:pStyle w:val="cuadroCabe"/>
              <w:spacing w:after="0" w:line="140" w:lineRule="atLeast"/>
              <w:jc w:val="right"/>
            </w:pPr>
            <w:r>
              <w:t>N</w:t>
            </w:r>
            <w:r w:rsidR="0069768F" w:rsidRPr="0007447F">
              <w:t>etas 202</w:t>
            </w:r>
            <w:r w:rsidR="00E967E5" w:rsidRPr="0007447F">
              <w:t>3</w:t>
            </w:r>
          </w:p>
        </w:tc>
        <w:tc>
          <w:tcPr>
            <w:tcW w:w="2135" w:type="dxa"/>
            <w:gridSpan w:val="2"/>
            <w:tcBorders>
              <w:top w:val="single" w:sz="4" w:space="0" w:color="auto"/>
              <w:left w:val="nil"/>
              <w:bottom w:val="single" w:sz="4" w:space="0" w:color="auto"/>
              <w:right w:val="nil"/>
            </w:tcBorders>
            <w:shd w:val="clear" w:color="auto" w:fill="8DB3E2"/>
            <w:vAlign w:val="bottom"/>
            <w:hideMark/>
          </w:tcPr>
          <w:p w14:paraId="37012C28" w14:textId="77777777" w:rsidR="00FC1F0D" w:rsidRDefault="0069768F" w:rsidP="0040054A">
            <w:pPr>
              <w:pStyle w:val="cuadroCabe"/>
              <w:spacing w:after="0" w:line="140" w:lineRule="atLeast"/>
              <w:jc w:val="right"/>
            </w:pPr>
            <w:r w:rsidRPr="0007447F">
              <w:t>Obligac</w:t>
            </w:r>
            <w:r w:rsidR="00FC1F0D">
              <w:t>iones</w:t>
            </w:r>
            <w:r w:rsidRPr="0007447F">
              <w:t xml:space="preserve"> </w:t>
            </w:r>
          </w:p>
          <w:p w14:paraId="4307C3F6" w14:textId="77777777" w:rsidR="00D1555D" w:rsidRDefault="0069768F" w:rsidP="0040054A">
            <w:pPr>
              <w:pStyle w:val="cuadroCabe"/>
              <w:spacing w:after="0" w:line="140" w:lineRule="atLeast"/>
              <w:jc w:val="right"/>
            </w:pPr>
            <w:r w:rsidRPr="0007447F">
              <w:t>Reconocidas</w:t>
            </w:r>
          </w:p>
          <w:p w14:paraId="1BF58E82" w14:textId="77777777" w:rsidR="0069768F" w:rsidRPr="0007447F" w:rsidRDefault="0069768F" w:rsidP="0040054A">
            <w:pPr>
              <w:pStyle w:val="cuadroCabe"/>
              <w:spacing w:after="0" w:line="140" w:lineRule="atLeast"/>
              <w:jc w:val="right"/>
            </w:pPr>
            <w:r w:rsidRPr="0007447F">
              <w:t xml:space="preserve">Netas </w:t>
            </w:r>
            <w:r w:rsidR="00437A71" w:rsidRPr="0007447F">
              <w:t>2024</w:t>
            </w:r>
          </w:p>
        </w:tc>
        <w:tc>
          <w:tcPr>
            <w:tcW w:w="1134" w:type="dxa"/>
            <w:gridSpan w:val="2"/>
            <w:tcBorders>
              <w:top w:val="single" w:sz="4" w:space="0" w:color="auto"/>
              <w:left w:val="nil"/>
              <w:bottom w:val="single" w:sz="4" w:space="0" w:color="auto"/>
              <w:right w:val="nil"/>
            </w:tcBorders>
            <w:shd w:val="clear" w:color="auto" w:fill="8DB3E2"/>
            <w:vAlign w:val="bottom"/>
            <w:hideMark/>
          </w:tcPr>
          <w:p w14:paraId="3668D869" w14:textId="77777777" w:rsidR="0069768F" w:rsidRPr="0007447F" w:rsidRDefault="0069768F" w:rsidP="00985830">
            <w:pPr>
              <w:pStyle w:val="cuadroCabe"/>
              <w:jc w:val="right"/>
            </w:pPr>
            <w:r w:rsidRPr="0007447F">
              <w:t xml:space="preserve">%Var. </w:t>
            </w:r>
            <w:r w:rsidR="00437A71" w:rsidRPr="0007447F">
              <w:t>2024</w:t>
            </w:r>
            <w:r w:rsidRPr="0007447F">
              <w:t>/202</w:t>
            </w:r>
            <w:r w:rsidR="00985830">
              <w:t>3</w:t>
            </w:r>
          </w:p>
        </w:tc>
      </w:tr>
      <w:tr w:rsidR="00D1555D" w:rsidRPr="00D1555D" w14:paraId="1DFC5057"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7F2AB71" w14:textId="77777777" w:rsidR="00E967E5" w:rsidRPr="00D1555D" w:rsidRDefault="00E967E5" w:rsidP="00D1555D">
            <w:pPr>
              <w:pStyle w:val="cuatexto"/>
              <w:spacing w:after="0"/>
              <w:jc w:val="left"/>
            </w:pPr>
            <w:r w:rsidRPr="00D1555D">
              <w:t>A la Administración del Estado</w:t>
            </w:r>
          </w:p>
        </w:tc>
        <w:tc>
          <w:tcPr>
            <w:tcW w:w="1692" w:type="dxa"/>
            <w:tcBorders>
              <w:top w:val="single" w:sz="2" w:space="0" w:color="auto"/>
              <w:bottom w:val="single" w:sz="2" w:space="0" w:color="auto"/>
            </w:tcBorders>
            <w:tcMar>
              <w:left w:w="57" w:type="dxa"/>
              <w:right w:w="57" w:type="dxa"/>
            </w:tcMar>
            <w:vAlign w:val="bottom"/>
          </w:tcPr>
          <w:p w14:paraId="33A81872" w14:textId="77777777" w:rsidR="00E967E5" w:rsidRPr="00D1555D" w:rsidRDefault="00E967E5" w:rsidP="00D1555D">
            <w:pPr>
              <w:pStyle w:val="cuatexto"/>
              <w:spacing w:after="0"/>
              <w:jc w:val="right"/>
            </w:pPr>
            <w:r w:rsidRPr="00D1555D">
              <w:t>911.730</w:t>
            </w:r>
          </w:p>
        </w:tc>
        <w:tc>
          <w:tcPr>
            <w:tcW w:w="2091" w:type="dxa"/>
            <w:tcBorders>
              <w:top w:val="single" w:sz="2" w:space="0" w:color="auto"/>
              <w:bottom w:val="single" w:sz="2" w:space="0" w:color="auto"/>
            </w:tcBorders>
            <w:vAlign w:val="bottom"/>
          </w:tcPr>
          <w:p w14:paraId="52BE93C5" w14:textId="77777777" w:rsidR="00E967E5" w:rsidRPr="00D1555D" w:rsidRDefault="00DC7242" w:rsidP="00D1555D">
            <w:pPr>
              <w:pStyle w:val="cuatexto"/>
              <w:spacing w:after="0"/>
              <w:jc w:val="right"/>
            </w:pPr>
            <w:r w:rsidRPr="00D1555D">
              <w:t>832.269</w:t>
            </w:r>
          </w:p>
        </w:tc>
        <w:tc>
          <w:tcPr>
            <w:tcW w:w="1129" w:type="dxa"/>
            <w:gridSpan w:val="2"/>
            <w:tcBorders>
              <w:top w:val="single" w:sz="2" w:space="0" w:color="auto"/>
              <w:bottom w:val="single" w:sz="2" w:space="0" w:color="auto"/>
            </w:tcBorders>
            <w:vAlign w:val="bottom"/>
          </w:tcPr>
          <w:p w14:paraId="7437DBE8" w14:textId="77777777" w:rsidR="00E967E5" w:rsidRPr="00D1555D" w:rsidRDefault="00DC7242" w:rsidP="00D1555D">
            <w:pPr>
              <w:pStyle w:val="cuatexto"/>
              <w:spacing w:after="0"/>
              <w:jc w:val="right"/>
            </w:pPr>
            <w:r w:rsidRPr="00D1555D">
              <w:t>-9</w:t>
            </w:r>
          </w:p>
        </w:tc>
      </w:tr>
      <w:tr w:rsidR="00E967E5" w:rsidRPr="00D1555D" w14:paraId="4D662C19"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3A2D339" w14:textId="77777777" w:rsidR="00E967E5" w:rsidRPr="00D1555D" w:rsidRDefault="00E967E5" w:rsidP="00D1555D">
            <w:pPr>
              <w:pStyle w:val="cuatexto"/>
              <w:spacing w:after="0"/>
              <w:jc w:val="left"/>
            </w:pPr>
            <w:r w:rsidRPr="00D1555D">
              <w:t>A fundaciones</w:t>
            </w:r>
          </w:p>
        </w:tc>
        <w:tc>
          <w:tcPr>
            <w:tcW w:w="1692" w:type="dxa"/>
            <w:tcBorders>
              <w:top w:val="single" w:sz="2" w:space="0" w:color="auto"/>
              <w:bottom w:val="single" w:sz="2" w:space="0" w:color="auto"/>
            </w:tcBorders>
            <w:tcMar>
              <w:left w:w="57" w:type="dxa"/>
              <w:right w:w="57" w:type="dxa"/>
            </w:tcMar>
            <w:vAlign w:val="bottom"/>
          </w:tcPr>
          <w:p w14:paraId="488E25B2" w14:textId="77777777" w:rsidR="00E967E5" w:rsidRPr="00D1555D" w:rsidRDefault="00E967E5" w:rsidP="00D1555D">
            <w:pPr>
              <w:pStyle w:val="cuatexto"/>
              <w:spacing w:after="0"/>
              <w:jc w:val="right"/>
            </w:pPr>
            <w:r w:rsidRPr="00D1555D">
              <w:t>13.409</w:t>
            </w:r>
          </w:p>
        </w:tc>
        <w:tc>
          <w:tcPr>
            <w:tcW w:w="2091" w:type="dxa"/>
            <w:tcBorders>
              <w:top w:val="single" w:sz="2" w:space="0" w:color="auto"/>
              <w:bottom w:val="single" w:sz="2" w:space="0" w:color="auto"/>
            </w:tcBorders>
            <w:vAlign w:val="bottom"/>
          </w:tcPr>
          <w:p w14:paraId="1048FE66" w14:textId="77777777" w:rsidR="00E967E5" w:rsidRPr="00D1555D" w:rsidRDefault="00DC7242" w:rsidP="00D1555D">
            <w:pPr>
              <w:pStyle w:val="cuatexto"/>
              <w:spacing w:after="0"/>
              <w:jc w:val="right"/>
            </w:pPr>
            <w:r w:rsidRPr="00D1555D">
              <w:t>16.320</w:t>
            </w:r>
          </w:p>
        </w:tc>
        <w:tc>
          <w:tcPr>
            <w:tcW w:w="1129" w:type="dxa"/>
            <w:gridSpan w:val="2"/>
            <w:tcBorders>
              <w:top w:val="single" w:sz="2" w:space="0" w:color="auto"/>
              <w:bottom w:val="single" w:sz="2" w:space="0" w:color="auto"/>
            </w:tcBorders>
            <w:vAlign w:val="bottom"/>
          </w:tcPr>
          <w:p w14:paraId="5B5455A3" w14:textId="77777777" w:rsidR="00E967E5" w:rsidRPr="00D1555D" w:rsidRDefault="00DC7242" w:rsidP="00D1555D">
            <w:pPr>
              <w:pStyle w:val="cuatexto"/>
              <w:spacing w:after="0"/>
              <w:jc w:val="right"/>
            </w:pPr>
            <w:r w:rsidRPr="00D1555D">
              <w:t>22</w:t>
            </w:r>
          </w:p>
        </w:tc>
      </w:tr>
      <w:tr w:rsidR="00E967E5" w:rsidRPr="00D1555D" w14:paraId="17752EA8"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63B6ABC6" w14:textId="77777777" w:rsidR="00E967E5" w:rsidRPr="00D1555D" w:rsidRDefault="00E967E5" w:rsidP="00D1555D">
            <w:pPr>
              <w:pStyle w:val="cuatexto"/>
              <w:spacing w:after="0"/>
              <w:jc w:val="left"/>
            </w:pPr>
            <w:r w:rsidRPr="00D1555D">
              <w:t>A empresas públicas y otros entes públicos</w:t>
            </w:r>
          </w:p>
        </w:tc>
        <w:tc>
          <w:tcPr>
            <w:tcW w:w="1692" w:type="dxa"/>
            <w:tcBorders>
              <w:top w:val="single" w:sz="2" w:space="0" w:color="auto"/>
              <w:bottom w:val="single" w:sz="2" w:space="0" w:color="auto"/>
            </w:tcBorders>
            <w:tcMar>
              <w:left w:w="57" w:type="dxa"/>
              <w:right w:w="57" w:type="dxa"/>
            </w:tcMar>
            <w:vAlign w:val="bottom"/>
          </w:tcPr>
          <w:p w14:paraId="71E8ABF6" w14:textId="77777777" w:rsidR="00E967E5" w:rsidRPr="00D1555D" w:rsidRDefault="00E967E5" w:rsidP="00D1555D">
            <w:pPr>
              <w:pStyle w:val="cuatexto"/>
              <w:spacing w:after="0"/>
              <w:jc w:val="right"/>
            </w:pPr>
            <w:r w:rsidRPr="00D1555D">
              <w:t>120.961</w:t>
            </w:r>
          </w:p>
        </w:tc>
        <w:tc>
          <w:tcPr>
            <w:tcW w:w="2091" w:type="dxa"/>
            <w:tcBorders>
              <w:top w:val="single" w:sz="2" w:space="0" w:color="auto"/>
              <w:bottom w:val="single" w:sz="2" w:space="0" w:color="auto"/>
            </w:tcBorders>
            <w:vAlign w:val="bottom"/>
          </w:tcPr>
          <w:p w14:paraId="0619DED4" w14:textId="77777777" w:rsidR="00E967E5" w:rsidRPr="00D1555D" w:rsidRDefault="00DC7242" w:rsidP="00D1555D">
            <w:pPr>
              <w:pStyle w:val="cuatexto"/>
              <w:spacing w:after="0"/>
              <w:jc w:val="right"/>
            </w:pPr>
            <w:r w:rsidRPr="00D1555D">
              <w:t>128.882</w:t>
            </w:r>
          </w:p>
        </w:tc>
        <w:tc>
          <w:tcPr>
            <w:tcW w:w="1129" w:type="dxa"/>
            <w:gridSpan w:val="2"/>
            <w:tcBorders>
              <w:top w:val="single" w:sz="2" w:space="0" w:color="auto"/>
              <w:bottom w:val="single" w:sz="2" w:space="0" w:color="auto"/>
            </w:tcBorders>
            <w:vAlign w:val="bottom"/>
          </w:tcPr>
          <w:p w14:paraId="29861234" w14:textId="77777777" w:rsidR="00E967E5" w:rsidRPr="00D1555D" w:rsidRDefault="00DC7242" w:rsidP="00D1555D">
            <w:pPr>
              <w:pStyle w:val="cuatexto"/>
              <w:spacing w:after="0"/>
              <w:jc w:val="right"/>
            </w:pPr>
            <w:r w:rsidRPr="00D1555D">
              <w:t>7</w:t>
            </w:r>
          </w:p>
        </w:tc>
      </w:tr>
      <w:tr w:rsidR="00E967E5" w:rsidRPr="00D1555D" w14:paraId="18DD4939"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058BADBD" w14:textId="77777777" w:rsidR="00E967E5" w:rsidRPr="00D1555D" w:rsidRDefault="00E967E5" w:rsidP="00D1555D">
            <w:pPr>
              <w:pStyle w:val="cuatexto"/>
              <w:spacing w:after="0"/>
              <w:jc w:val="left"/>
            </w:pPr>
            <w:r w:rsidRPr="00D1555D">
              <w:t>A entidades locales</w:t>
            </w:r>
          </w:p>
        </w:tc>
        <w:tc>
          <w:tcPr>
            <w:tcW w:w="1692" w:type="dxa"/>
            <w:tcBorders>
              <w:top w:val="single" w:sz="2" w:space="0" w:color="auto"/>
              <w:bottom w:val="single" w:sz="2" w:space="0" w:color="auto"/>
            </w:tcBorders>
            <w:tcMar>
              <w:left w:w="57" w:type="dxa"/>
              <w:right w:w="57" w:type="dxa"/>
            </w:tcMar>
            <w:vAlign w:val="bottom"/>
          </w:tcPr>
          <w:p w14:paraId="5A94E2CE" w14:textId="77777777" w:rsidR="00E967E5" w:rsidRPr="00D1555D" w:rsidRDefault="00E967E5" w:rsidP="00D1555D">
            <w:pPr>
              <w:pStyle w:val="cuatexto"/>
              <w:spacing w:after="0"/>
              <w:jc w:val="right"/>
            </w:pPr>
            <w:r w:rsidRPr="00D1555D">
              <w:t>421.542</w:t>
            </w:r>
          </w:p>
        </w:tc>
        <w:tc>
          <w:tcPr>
            <w:tcW w:w="2091" w:type="dxa"/>
            <w:tcBorders>
              <w:top w:val="single" w:sz="2" w:space="0" w:color="auto"/>
              <w:bottom w:val="single" w:sz="2" w:space="0" w:color="auto"/>
            </w:tcBorders>
            <w:vAlign w:val="bottom"/>
          </w:tcPr>
          <w:p w14:paraId="1CCDED0D" w14:textId="77777777" w:rsidR="00E967E5" w:rsidRPr="00D1555D" w:rsidRDefault="00DC7242" w:rsidP="00D1555D">
            <w:pPr>
              <w:pStyle w:val="cuatexto"/>
              <w:spacing w:after="0"/>
              <w:jc w:val="right"/>
            </w:pPr>
            <w:r w:rsidRPr="00D1555D">
              <w:t>429.907</w:t>
            </w:r>
          </w:p>
        </w:tc>
        <w:tc>
          <w:tcPr>
            <w:tcW w:w="1129" w:type="dxa"/>
            <w:gridSpan w:val="2"/>
            <w:tcBorders>
              <w:top w:val="single" w:sz="2" w:space="0" w:color="auto"/>
              <w:bottom w:val="single" w:sz="2" w:space="0" w:color="auto"/>
            </w:tcBorders>
            <w:vAlign w:val="bottom"/>
          </w:tcPr>
          <w:p w14:paraId="230BDB00" w14:textId="77777777" w:rsidR="00E967E5" w:rsidRPr="00D1555D" w:rsidRDefault="00DC7242" w:rsidP="00D1555D">
            <w:pPr>
              <w:pStyle w:val="cuatexto"/>
              <w:spacing w:after="0"/>
              <w:jc w:val="right"/>
            </w:pPr>
            <w:r w:rsidRPr="00D1555D">
              <w:t>2</w:t>
            </w:r>
          </w:p>
        </w:tc>
      </w:tr>
      <w:tr w:rsidR="00E967E5" w:rsidRPr="00D1555D" w14:paraId="6A2CE74A"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C4EC859" w14:textId="77777777" w:rsidR="00E967E5" w:rsidRPr="00D1555D" w:rsidRDefault="00E967E5" w:rsidP="00D1555D">
            <w:pPr>
              <w:pStyle w:val="cuatexto"/>
              <w:spacing w:after="0"/>
              <w:jc w:val="left"/>
            </w:pPr>
            <w:r w:rsidRPr="00D1555D">
              <w:t>A empresas privadas</w:t>
            </w:r>
          </w:p>
        </w:tc>
        <w:tc>
          <w:tcPr>
            <w:tcW w:w="1692" w:type="dxa"/>
            <w:tcBorders>
              <w:top w:val="single" w:sz="2" w:space="0" w:color="auto"/>
              <w:bottom w:val="single" w:sz="2" w:space="0" w:color="auto"/>
            </w:tcBorders>
            <w:tcMar>
              <w:left w:w="57" w:type="dxa"/>
              <w:right w:w="57" w:type="dxa"/>
            </w:tcMar>
            <w:vAlign w:val="bottom"/>
          </w:tcPr>
          <w:p w14:paraId="75690AD2" w14:textId="77777777" w:rsidR="00E967E5" w:rsidRPr="00D1555D" w:rsidRDefault="00E967E5" w:rsidP="00D1555D">
            <w:pPr>
              <w:pStyle w:val="cuatexto"/>
              <w:spacing w:after="0"/>
              <w:jc w:val="right"/>
            </w:pPr>
            <w:r w:rsidRPr="00D1555D">
              <w:t>152.853</w:t>
            </w:r>
          </w:p>
        </w:tc>
        <w:tc>
          <w:tcPr>
            <w:tcW w:w="2091" w:type="dxa"/>
            <w:tcBorders>
              <w:top w:val="single" w:sz="2" w:space="0" w:color="auto"/>
              <w:bottom w:val="single" w:sz="2" w:space="0" w:color="auto"/>
            </w:tcBorders>
            <w:vAlign w:val="bottom"/>
          </w:tcPr>
          <w:p w14:paraId="59D10A4E" w14:textId="77777777" w:rsidR="00E967E5" w:rsidRPr="00D1555D" w:rsidRDefault="00DC7242" w:rsidP="00D1555D">
            <w:pPr>
              <w:pStyle w:val="cuatexto"/>
              <w:spacing w:after="0"/>
              <w:jc w:val="right"/>
            </w:pPr>
            <w:r w:rsidRPr="00D1555D">
              <w:t>140.345</w:t>
            </w:r>
          </w:p>
        </w:tc>
        <w:tc>
          <w:tcPr>
            <w:tcW w:w="1129" w:type="dxa"/>
            <w:gridSpan w:val="2"/>
            <w:tcBorders>
              <w:top w:val="single" w:sz="2" w:space="0" w:color="auto"/>
              <w:bottom w:val="single" w:sz="2" w:space="0" w:color="auto"/>
            </w:tcBorders>
            <w:vAlign w:val="bottom"/>
          </w:tcPr>
          <w:p w14:paraId="43854174" w14:textId="77777777" w:rsidR="00E967E5" w:rsidRPr="00D1555D" w:rsidRDefault="00DC7242" w:rsidP="00D1555D">
            <w:pPr>
              <w:pStyle w:val="cuatexto"/>
              <w:spacing w:after="0"/>
              <w:jc w:val="right"/>
            </w:pPr>
            <w:r w:rsidRPr="00D1555D">
              <w:t>-8</w:t>
            </w:r>
          </w:p>
        </w:tc>
      </w:tr>
      <w:tr w:rsidR="00E967E5" w:rsidRPr="00D1555D" w14:paraId="521F1481"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57B1EE27" w14:textId="77777777" w:rsidR="00E967E5" w:rsidRPr="00D1555D" w:rsidRDefault="00E967E5" w:rsidP="007C1C85">
            <w:pPr>
              <w:pStyle w:val="cuatexto"/>
              <w:spacing w:after="0"/>
              <w:jc w:val="left"/>
            </w:pPr>
            <w:r w:rsidRPr="00D1555D">
              <w:t>A familias e instituc</w:t>
            </w:r>
            <w:r w:rsidR="007C1C85">
              <w:t>iones</w:t>
            </w:r>
            <w:r w:rsidRPr="00D1555D">
              <w:t xml:space="preserve"> sin fines de lucro</w:t>
            </w:r>
          </w:p>
        </w:tc>
        <w:tc>
          <w:tcPr>
            <w:tcW w:w="1692" w:type="dxa"/>
            <w:tcBorders>
              <w:top w:val="single" w:sz="2" w:space="0" w:color="auto"/>
              <w:bottom w:val="single" w:sz="2" w:space="0" w:color="auto"/>
            </w:tcBorders>
            <w:tcMar>
              <w:left w:w="57" w:type="dxa"/>
              <w:right w:w="57" w:type="dxa"/>
            </w:tcMar>
            <w:vAlign w:val="bottom"/>
          </w:tcPr>
          <w:p w14:paraId="600A3A10" w14:textId="77777777" w:rsidR="00E967E5" w:rsidRPr="00D1555D" w:rsidRDefault="00E967E5" w:rsidP="00D1555D">
            <w:pPr>
              <w:pStyle w:val="cuatexto"/>
              <w:spacing w:after="0"/>
              <w:jc w:val="right"/>
            </w:pPr>
            <w:r w:rsidRPr="00D1555D">
              <w:t>711.148</w:t>
            </w:r>
          </w:p>
        </w:tc>
        <w:tc>
          <w:tcPr>
            <w:tcW w:w="2091" w:type="dxa"/>
            <w:tcBorders>
              <w:top w:val="single" w:sz="2" w:space="0" w:color="auto"/>
              <w:bottom w:val="single" w:sz="2" w:space="0" w:color="auto"/>
            </w:tcBorders>
            <w:vAlign w:val="bottom"/>
          </w:tcPr>
          <w:p w14:paraId="0362673C" w14:textId="77777777" w:rsidR="00E967E5" w:rsidRPr="00D1555D" w:rsidRDefault="00DC7242" w:rsidP="00D1555D">
            <w:pPr>
              <w:pStyle w:val="cuatexto"/>
              <w:spacing w:after="0"/>
              <w:jc w:val="right"/>
            </w:pPr>
            <w:r w:rsidRPr="00D1555D">
              <w:t>754.652</w:t>
            </w:r>
          </w:p>
        </w:tc>
        <w:tc>
          <w:tcPr>
            <w:tcW w:w="1129" w:type="dxa"/>
            <w:gridSpan w:val="2"/>
            <w:tcBorders>
              <w:top w:val="single" w:sz="2" w:space="0" w:color="auto"/>
              <w:bottom w:val="single" w:sz="2" w:space="0" w:color="auto"/>
            </w:tcBorders>
            <w:vAlign w:val="bottom"/>
          </w:tcPr>
          <w:p w14:paraId="711F2017" w14:textId="77777777" w:rsidR="00E967E5" w:rsidRPr="00D1555D" w:rsidRDefault="00DC7242" w:rsidP="00D1555D">
            <w:pPr>
              <w:pStyle w:val="cuatexto"/>
              <w:spacing w:after="0"/>
              <w:jc w:val="right"/>
            </w:pPr>
            <w:r w:rsidRPr="00D1555D">
              <w:t>6</w:t>
            </w:r>
          </w:p>
        </w:tc>
      </w:tr>
      <w:tr w:rsidR="00E967E5" w:rsidRPr="00D1555D" w14:paraId="02F6CA7B" w14:textId="77777777" w:rsidTr="00055CAC">
        <w:trPr>
          <w:gridAfter w:val="1"/>
          <w:wAfter w:w="49" w:type="dxa"/>
          <w:trHeight w:val="198"/>
        </w:trPr>
        <w:tc>
          <w:tcPr>
            <w:tcW w:w="3828" w:type="dxa"/>
            <w:tcBorders>
              <w:top w:val="single" w:sz="2" w:space="0" w:color="auto"/>
              <w:left w:val="nil"/>
              <w:bottom w:val="single" w:sz="4" w:space="0" w:color="auto"/>
              <w:right w:val="nil"/>
            </w:tcBorders>
            <w:tcMar>
              <w:left w:w="57" w:type="dxa"/>
              <w:right w:w="57" w:type="dxa"/>
            </w:tcMar>
            <w:vAlign w:val="bottom"/>
            <w:hideMark/>
          </w:tcPr>
          <w:p w14:paraId="0D628656" w14:textId="77777777" w:rsidR="00E967E5" w:rsidRPr="00D1555D" w:rsidRDefault="00E967E5" w:rsidP="00D1555D">
            <w:pPr>
              <w:pStyle w:val="cuatexto"/>
              <w:spacing w:after="0"/>
              <w:jc w:val="left"/>
            </w:pPr>
            <w:r w:rsidRPr="00D1555D">
              <w:t>Al exterior</w:t>
            </w:r>
          </w:p>
        </w:tc>
        <w:tc>
          <w:tcPr>
            <w:tcW w:w="1692" w:type="dxa"/>
            <w:tcBorders>
              <w:top w:val="single" w:sz="2" w:space="0" w:color="auto"/>
              <w:left w:val="nil"/>
              <w:bottom w:val="single" w:sz="4" w:space="0" w:color="auto"/>
              <w:right w:val="nil"/>
            </w:tcBorders>
            <w:tcMar>
              <w:left w:w="57" w:type="dxa"/>
              <w:right w:w="57" w:type="dxa"/>
            </w:tcMar>
            <w:vAlign w:val="bottom"/>
          </w:tcPr>
          <w:p w14:paraId="17C8532F" w14:textId="77777777" w:rsidR="00E967E5" w:rsidRPr="00D1555D" w:rsidRDefault="00E967E5" w:rsidP="00D1555D">
            <w:pPr>
              <w:pStyle w:val="cuatexto"/>
              <w:spacing w:after="0"/>
              <w:jc w:val="right"/>
            </w:pPr>
            <w:r w:rsidRPr="00D1555D">
              <w:t>54</w:t>
            </w:r>
          </w:p>
        </w:tc>
        <w:tc>
          <w:tcPr>
            <w:tcW w:w="2091" w:type="dxa"/>
            <w:tcBorders>
              <w:top w:val="single" w:sz="2" w:space="0" w:color="auto"/>
              <w:left w:val="nil"/>
              <w:bottom w:val="single" w:sz="4" w:space="0" w:color="auto"/>
              <w:right w:val="nil"/>
            </w:tcBorders>
            <w:vAlign w:val="bottom"/>
          </w:tcPr>
          <w:p w14:paraId="7B2BDF8D" w14:textId="77777777" w:rsidR="00E967E5" w:rsidRPr="00D1555D" w:rsidRDefault="00DC7242" w:rsidP="00D1555D">
            <w:pPr>
              <w:pStyle w:val="cuatexto"/>
              <w:spacing w:after="0"/>
              <w:jc w:val="right"/>
            </w:pPr>
            <w:r w:rsidRPr="00D1555D">
              <w:t>35</w:t>
            </w:r>
          </w:p>
        </w:tc>
        <w:tc>
          <w:tcPr>
            <w:tcW w:w="1129" w:type="dxa"/>
            <w:gridSpan w:val="2"/>
            <w:tcBorders>
              <w:top w:val="single" w:sz="2" w:space="0" w:color="auto"/>
              <w:left w:val="nil"/>
              <w:bottom w:val="single" w:sz="4" w:space="0" w:color="auto"/>
              <w:right w:val="nil"/>
            </w:tcBorders>
            <w:vAlign w:val="bottom"/>
          </w:tcPr>
          <w:p w14:paraId="5D2C2E3D" w14:textId="77777777" w:rsidR="00E967E5" w:rsidRPr="00D1555D" w:rsidRDefault="00DC7242" w:rsidP="00D1555D">
            <w:pPr>
              <w:pStyle w:val="cuatexto"/>
              <w:spacing w:after="0"/>
              <w:jc w:val="right"/>
            </w:pPr>
            <w:r w:rsidRPr="00D1555D">
              <w:t>-36</w:t>
            </w:r>
          </w:p>
        </w:tc>
      </w:tr>
      <w:tr w:rsidR="00E967E5" w:rsidRPr="00A75C4F" w14:paraId="3637FD5F" w14:textId="77777777" w:rsidTr="00055CAC">
        <w:trPr>
          <w:gridAfter w:val="1"/>
          <w:wAfter w:w="49" w:type="dxa"/>
          <w:trHeight w:val="255"/>
        </w:trPr>
        <w:tc>
          <w:tcPr>
            <w:tcW w:w="3828" w:type="dxa"/>
            <w:tcBorders>
              <w:top w:val="single" w:sz="4" w:space="0" w:color="auto"/>
              <w:left w:val="nil"/>
              <w:bottom w:val="single" w:sz="4" w:space="0" w:color="auto"/>
              <w:right w:val="nil"/>
            </w:tcBorders>
            <w:shd w:val="clear" w:color="auto" w:fill="8DB3E2"/>
            <w:vAlign w:val="bottom"/>
            <w:hideMark/>
          </w:tcPr>
          <w:p w14:paraId="50C28EE0" w14:textId="77777777" w:rsidR="00E967E5" w:rsidRPr="0007447F" w:rsidRDefault="00E967E5" w:rsidP="00A75C4F">
            <w:pPr>
              <w:pStyle w:val="cuadroCabe"/>
              <w:spacing w:after="0"/>
              <w:jc w:val="left"/>
            </w:pPr>
            <w:r w:rsidRPr="0007447F">
              <w:t xml:space="preserve">Total </w:t>
            </w:r>
          </w:p>
        </w:tc>
        <w:tc>
          <w:tcPr>
            <w:tcW w:w="1692" w:type="dxa"/>
            <w:tcBorders>
              <w:top w:val="single" w:sz="4" w:space="0" w:color="auto"/>
              <w:left w:val="nil"/>
              <w:bottom w:val="single" w:sz="4" w:space="0" w:color="auto"/>
              <w:right w:val="nil"/>
            </w:tcBorders>
            <w:shd w:val="clear" w:color="auto" w:fill="8DB3E2"/>
            <w:tcMar>
              <w:left w:w="57" w:type="dxa"/>
              <w:right w:w="57" w:type="dxa"/>
            </w:tcMar>
            <w:vAlign w:val="bottom"/>
          </w:tcPr>
          <w:p w14:paraId="52EFF813" w14:textId="77777777" w:rsidR="00E967E5" w:rsidRPr="0007447F" w:rsidRDefault="00E967E5" w:rsidP="00A75C4F">
            <w:pPr>
              <w:pStyle w:val="cuadroCabe"/>
              <w:spacing w:after="0"/>
              <w:jc w:val="right"/>
            </w:pPr>
            <w:r w:rsidRPr="0007447F">
              <w:t>2.331.696</w:t>
            </w:r>
          </w:p>
        </w:tc>
        <w:tc>
          <w:tcPr>
            <w:tcW w:w="2091" w:type="dxa"/>
            <w:tcBorders>
              <w:top w:val="single" w:sz="4" w:space="0" w:color="auto"/>
              <w:left w:val="nil"/>
              <w:bottom w:val="single" w:sz="4" w:space="0" w:color="auto"/>
              <w:right w:val="nil"/>
            </w:tcBorders>
            <w:shd w:val="clear" w:color="auto" w:fill="8DB3E2"/>
            <w:vAlign w:val="bottom"/>
          </w:tcPr>
          <w:p w14:paraId="5B0CD36F" w14:textId="77777777" w:rsidR="00E967E5" w:rsidRPr="0007447F" w:rsidRDefault="00DC7242" w:rsidP="00A75C4F">
            <w:pPr>
              <w:pStyle w:val="cuadroCabe"/>
              <w:spacing w:after="0"/>
              <w:jc w:val="right"/>
            </w:pPr>
            <w:r w:rsidRPr="0007447F">
              <w:t>2.302.409</w:t>
            </w:r>
          </w:p>
        </w:tc>
        <w:tc>
          <w:tcPr>
            <w:tcW w:w="1129" w:type="dxa"/>
            <w:gridSpan w:val="2"/>
            <w:tcBorders>
              <w:top w:val="single" w:sz="4" w:space="0" w:color="auto"/>
              <w:left w:val="nil"/>
              <w:bottom w:val="single" w:sz="4" w:space="0" w:color="auto"/>
              <w:right w:val="nil"/>
            </w:tcBorders>
            <w:shd w:val="clear" w:color="auto" w:fill="8DB3E2"/>
            <w:vAlign w:val="bottom"/>
          </w:tcPr>
          <w:p w14:paraId="16181DB2" w14:textId="77777777" w:rsidR="00E967E5" w:rsidRPr="0007447F" w:rsidRDefault="00DC7242" w:rsidP="00A75C4F">
            <w:pPr>
              <w:pStyle w:val="cuadroCabe"/>
              <w:spacing w:after="0"/>
              <w:jc w:val="right"/>
            </w:pPr>
            <w:r w:rsidRPr="0007447F">
              <w:t>-1</w:t>
            </w:r>
          </w:p>
        </w:tc>
      </w:tr>
    </w:tbl>
    <w:p w14:paraId="1CFFF8D6" w14:textId="77777777" w:rsidR="00604E46" w:rsidRPr="00155046" w:rsidRDefault="00DC7242" w:rsidP="00520B11">
      <w:pPr>
        <w:tabs>
          <w:tab w:val="left" w:pos="480"/>
        </w:tabs>
        <w:spacing w:before="240" w:after="140"/>
        <w:ind w:firstLine="284"/>
        <w:jc w:val="both"/>
        <w:rPr>
          <w:sz w:val="26"/>
          <w:szCs w:val="26"/>
        </w:rPr>
      </w:pPr>
      <w:r>
        <w:rPr>
          <w:sz w:val="26"/>
          <w:szCs w:val="26"/>
        </w:rPr>
        <w:t xml:space="preserve">No existen variaciones significativas en términos absolutos. La disminución más significativa se encuentra en las transferencias a la Administración al Estado, que se corresponde con la aportación </w:t>
      </w:r>
      <w:r w:rsidR="00604E46">
        <w:rPr>
          <w:sz w:val="26"/>
          <w:szCs w:val="26"/>
        </w:rPr>
        <w:t>derivada del Convenio Económico, lo que ha supuesto una disminución de 79</w:t>
      </w:r>
      <w:r w:rsidR="003A2658">
        <w:rPr>
          <w:sz w:val="26"/>
          <w:szCs w:val="26"/>
        </w:rPr>
        <w:t xml:space="preserve">,46 </w:t>
      </w:r>
      <w:r w:rsidR="00604E46">
        <w:rPr>
          <w:sz w:val="26"/>
          <w:szCs w:val="26"/>
        </w:rPr>
        <w:t>millones</w:t>
      </w:r>
    </w:p>
    <w:p w14:paraId="22F9DC9F" w14:textId="77777777" w:rsidR="00604E46" w:rsidRDefault="00604E46" w:rsidP="00EF6AE5">
      <w:pPr>
        <w:tabs>
          <w:tab w:val="left" w:pos="480"/>
        </w:tabs>
        <w:suppressAutoHyphens/>
        <w:spacing w:after="140"/>
        <w:ind w:firstLine="284"/>
        <w:jc w:val="both"/>
        <w:rPr>
          <w:sz w:val="26"/>
          <w:szCs w:val="26"/>
        </w:rPr>
      </w:pPr>
      <w:r>
        <w:rPr>
          <w:sz w:val="26"/>
          <w:szCs w:val="26"/>
        </w:rPr>
        <w:t>Por otro lado, l</w:t>
      </w:r>
      <w:r w:rsidR="00DC7242">
        <w:rPr>
          <w:sz w:val="26"/>
          <w:szCs w:val="26"/>
        </w:rPr>
        <w:t xml:space="preserve">a disminución del ocho por ciento de transferencias a empresas privadas se debe principalmente a la reducción progresiva de las ayudas por “Bonificación al consumo de combustibles” </w:t>
      </w:r>
      <w:r w:rsidR="005771F7">
        <w:rPr>
          <w:sz w:val="26"/>
          <w:szCs w:val="26"/>
        </w:rPr>
        <w:t xml:space="preserve">en </w:t>
      </w:r>
      <w:r w:rsidR="005771F7" w:rsidRPr="005771F7">
        <w:rPr>
          <w:sz w:val="26"/>
          <w:szCs w:val="26"/>
        </w:rPr>
        <w:t>el marco del Plan Nacional de respuesta a las consecuencias económicas y sociales de la guerra en Ucrania</w:t>
      </w:r>
      <w:r w:rsidR="005771F7">
        <w:rPr>
          <w:sz w:val="26"/>
          <w:szCs w:val="26"/>
        </w:rPr>
        <w:t xml:space="preserve">. </w:t>
      </w:r>
    </w:p>
    <w:p w14:paraId="6691800C" w14:textId="77777777" w:rsidR="00DC7242" w:rsidRDefault="00DC7242" w:rsidP="00520B11">
      <w:pPr>
        <w:tabs>
          <w:tab w:val="left" w:pos="480"/>
        </w:tabs>
        <w:spacing w:after="140"/>
        <w:ind w:firstLine="284"/>
        <w:jc w:val="both"/>
        <w:rPr>
          <w:sz w:val="26"/>
          <w:szCs w:val="26"/>
        </w:rPr>
      </w:pPr>
      <w:r>
        <w:rPr>
          <w:sz w:val="26"/>
          <w:szCs w:val="26"/>
        </w:rPr>
        <w:t>El aumento del seis por ciento en las transferencias a familias e instituciones sin fines de lucro se debe principalmente al aumento d</w:t>
      </w:r>
      <w:r w:rsidR="00604E46">
        <w:rPr>
          <w:sz w:val="26"/>
          <w:szCs w:val="26"/>
        </w:rPr>
        <w:t>e la Renta Garantizada y e</w:t>
      </w:r>
      <w:r w:rsidR="008A0B4B">
        <w:rPr>
          <w:sz w:val="26"/>
          <w:szCs w:val="26"/>
        </w:rPr>
        <w:t>l</w:t>
      </w:r>
      <w:r w:rsidR="00604E46">
        <w:rPr>
          <w:sz w:val="26"/>
          <w:szCs w:val="26"/>
        </w:rPr>
        <w:t xml:space="preserve"> IMV, que han incrementado en 24,07 y 7,47 millones respectivamente.</w:t>
      </w:r>
    </w:p>
    <w:p w14:paraId="76EA46B7" w14:textId="77777777" w:rsidR="00DE12B1" w:rsidRPr="0041619C" w:rsidRDefault="000B3A44" w:rsidP="0095118C">
      <w:pPr>
        <w:pStyle w:val="texto"/>
        <w:numPr>
          <w:ilvl w:val="0"/>
          <w:numId w:val="5"/>
        </w:numPr>
        <w:tabs>
          <w:tab w:val="clear" w:pos="360"/>
          <w:tab w:val="num" w:pos="300"/>
          <w:tab w:val="left" w:pos="480"/>
          <w:tab w:val="num" w:pos="600"/>
        </w:tabs>
        <w:suppressAutoHyphens/>
        <w:spacing w:after="140"/>
        <w:ind w:firstLine="289"/>
        <w:jc w:val="both"/>
        <w:rPr>
          <w:szCs w:val="26"/>
        </w:rPr>
      </w:pPr>
      <w:bookmarkStart w:id="132" w:name="_Toc418853784"/>
      <w:bookmarkStart w:id="133" w:name="_Toc402180194"/>
      <w:r w:rsidRPr="0041619C">
        <w:rPr>
          <w:szCs w:val="26"/>
        </w:rPr>
        <w:t>En septiembre de 202</w:t>
      </w:r>
      <w:r w:rsidR="00155046" w:rsidRPr="0041619C">
        <w:rPr>
          <w:szCs w:val="26"/>
        </w:rPr>
        <w:t>3</w:t>
      </w:r>
      <w:r w:rsidRPr="0041619C">
        <w:rPr>
          <w:szCs w:val="26"/>
        </w:rPr>
        <w:t>, esta Cámara emitió un informe sobre las “</w:t>
      </w:r>
      <w:r w:rsidRPr="0041619C">
        <w:rPr>
          <w:i/>
          <w:szCs w:val="26"/>
        </w:rPr>
        <w:t>Subvenciones nominativas en los Presupuestos Generales de Navarra (2019-2022)</w:t>
      </w:r>
      <w:r w:rsidRPr="0041619C">
        <w:rPr>
          <w:szCs w:val="26"/>
        </w:rPr>
        <w:t xml:space="preserve">”. En el citado informe, entre otras cuestiones, se puso de manifiesto un significativo aumento en la inclusión de partidas nominativas de subvenciones en los presupuestos generales de Navarra. </w:t>
      </w:r>
    </w:p>
    <w:p w14:paraId="14A7CC13" w14:textId="77777777" w:rsidR="0087304B" w:rsidRPr="00985830" w:rsidRDefault="00BC3618" w:rsidP="00520B11">
      <w:pPr>
        <w:tabs>
          <w:tab w:val="left" w:pos="480"/>
        </w:tabs>
        <w:spacing w:after="140"/>
        <w:ind w:firstLine="284"/>
        <w:jc w:val="both"/>
        <w:rPr>
          <w:sz w:val="26"/>
          <w:szCs w:val="26"/>
        </w:rPr>
      </w:pPr>
      <w:r w:rsidRPr="00BB0A64">
        <w:rPr>
          <w:sz w:val="26"/>
          <w:szCs w:val="26"/>
        </w:rPr>
        <w:t xml:space="preserve">Dada </w:t>
      </w:r>
      <w:r w:rsidR="00D153CB" w:rsidRPr="00BB0A64">
        <w:rPr>
          <w:sz w:val="26"/>
          <w:szCs w:val="26"/>
        </w:rPr>
        <w:t>la existencia de continuos reparo</w:t>
      </w:r>
      <w:r w:rsidR="0014369B" w:rsidRPr="00BB0A64">
        <w:rPr>
          <w:sz w:val="26"/>
          <w:szCs w:val="26"/>
        </w:rPr>
        <w:t xml:space="preserve">s por la Intervención </w:t>
      </w:r>
      <w:proofErr w:type="gramStart"/>
      <w:r w:rsidR="0014369B" w:rsidRPr="00BB0A64">
        <w:rPr>
          <w:sz w:val="26"/>
          <w:szCs w:val="26"/>
        </w:rPr>
        <w:t>Delegada</w:t>
      </w:r>
      <w:proofErr w:type="gramEnd"/>
      <w:r w:rsidR="0014369B" w:rsidRPr="00BB0A64">
        <w:rPr>
          <w:sz w:val="26"/>
          <w:szCs w:val="26"/>
        </w:rPr>
        <w:t xml:space="preserve">, </w:t>
      </w:r>
      <w:r w:rsidR="00D153CB" w:rsidRPr="00BB0A64">
        <w:rPr>
          <w:sz w:val="26"/>
          <w:szCs w:val="26"/>
        </w:rPr>
        <w:t xml:space="preserve">en los ejercicios </w:t>
      </w:r>
      <w:r w:rsidR="002446DA" w:rsidRPr="00BB0A64">
        <w:rPr>
          <w:sz w:val="26"/>
          <w:szCs w:val="26"/>
        </w:rPr>
        <w:t>2023 y 2024</w:t>
      </w:r>
      <w:r w:rsidR="0014369B" w:rsidRPr="00BB0A64">
        <w:rPr>
          <w:sz w:val="26"/>
          <w:szCs w:val="26"/>
        </w:rPr>
        <w:t xml:space="preserve"> e</w:t>
      </w:r>
      <w:r w:rsidR="00D153CB" w:rsidRPr="00BB0A64">
        <w:rPr>
          <w:sz w:val="26"/>
          <w:szCs w:val="26"/>
        </w:rPr>
        <w:t>sta Cámara</w:t>
      </w:r>
      <w:r w:rsidR="00D153CB" w:rsidRPr="00985830">
        <w:rPr>
          <w:sz w:val="26"/>
          <w:szCs w:val="26"/>
        </w:rPr>
        <w:t xml:space="preserve"> </w:t>
      </w:r>
      <w:r w:rsidR="00F65903" w:rsidRPr="00985830">
        <w:rPr>
          <w:sz w:val="26"/>
          <w:szCs w:val="26"/>
        </w:rPr>
        <w:t>ha analizado su evolución en el contexto de las Cuentas Generales de 2024</w:t>
      </w:r>
      <w:r w:rsidR="00D153CB" w:rsidRPr="00985830">
        <w:rPr>
          <w:sz w:val="26"/>
          <w:szCs w:val="26"/>
        </w:rPr>
        <w:t xml:space="preserve">. </w:t>
      </w:r>
    </w:p>
    <w:p w14:paraId="044CB678" w14:textId="77777777" w:rsidR="0087304B" w:rsidRDefault="0087304B">
      <w:pPr>
        <w:rPr>
          <w:sz w:val="26"/>
          <w:szCs w:val="26"/>
        </w:rPr>
      </w:pPr>
      <w:r>
        <w:rPr>
          <w:sz w:val="26"/>
          <w:szCs w:val="26"/>
        </w:rPr>
        <w:br w:type="page"/>
      </w:r>
    </w:p>
    <w:p w14:paraId="0E00CA9A" w14:textId="77777777" w:rsidR="0041619C" w:rsidRPr="00BB0A64" w:rsidRDefault="00C40EE1" w:rsidP="00A241B0">
      <w:pPr>
        <w:tabs>
          <w:tab w:val="left" w:pos="480"/>
        </w:tabs>
        <w:spacing w:after="240"/>
        <w:ind w:firstLine="284"/>
        <w:jc w:val="both"/>
        <w:rPr>
          <w:sz w:val="26"/>
          <w:szCs w:val="26"/>
        </w:rPr>
      </w:pPr>
      <w:r w:rsidRPr="00BB0A64">
        <w:rPr>
          <w:sz w:val="26"/>
          <w:szCs w:val="26"/>
        </w:rPr>
        <w:lastRenderedPageBreak/>
        <w:t xml:space="preserve">Los datos se reflejan en el siguiente cuadro: </w:t>
      </w:r>
    </w:p>
    <w:tbl>
      <w:tblPr>
        <w:tblW w:w="8789" w:type="dxa"/>
        <w:jc w:val="center"/>
        <w:tblLayout w:type="fixed"/>
        <w:tblCellMar>
          <w:left w:w="70" w:type="dxa"/>
          <w:right w:w="70" w:type="dxa"/>
        </w:tblCellMar>
        <w:tblLook w:val="04A0" w:firstRow="1" w:lastRow="0" w:firstColumn="1" w:lastColumn="0" w:noHBand="0" w:noVBand="1"/>
      </w:tblPr>
      <w:tblGrid>
        <w:gridCol w:w="3000"/>
        <w:gridCol w:w="615"/>
        <w:gridCol w:w="627"/>
        <w:gridCol w:w="617"/>
        <w:gridCol w:w="617"/>
        <w:gridCol w:w="617"/>
        <w:gridCol w:w="617"/>
        <w:gridCol w:w="1078"/>
        <w:gridCol w:w="1001"/>
      </w:tblGrid>
      <w:tr w:rsidR="0069771A" w:rsidRPr="00C540B5" w14:paraId="70B6C3C1" w14:textId="77777777" w:rsidTr="0087304B">
        <w:trPr>
          <w:trHeight w:val="504"/>
          <w:jc w:val="center"/>
        </w:trPr>
        <w:tc>
          <w:tcPr>
            <w:tcW w:w="2296"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F69217A" w14:textId="77777777" w:rsidR="0069771A" w:rsidRPr="00C540B5" w:rsidRDefault="0069771A" w:rsidP="007921B2">
            <w:pPr>
              <w:pStyle w:val="cuadroCabe"/>
              <w:rPr>
                <w:szCs w:val="18"/>
              </w:rPr>
            </w:pPr>
            <w:r w:rsidRPr="00C540B5">
              <w:rPr>
                <w:szCs w:val="18"/>
              </w:rPr>
              <w:t>Según su origen</w:t>
            </w:r>
          </w:p>
        </w:tc>
        <w:tc>
          <w:tcPr>
            <w:tcW w:w="47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F36339E" w14:textId="77777777" w:rsidR="0069771A" w:rsidRPr="00C540B5" w:rsidRDefault="0069771A" w:rsidP="007921B2">
            <w:pPr>
              <w:pStyle w:val="cuadroCabe"/>
              <w:jc w:val="right"/>
              <w:rPr>
                <w:szCs w:val="18"/>
              </w:rPr>
            </w:pPr>
            <w:r w:rsidRPr="00C540B5">
              <w:rPr>
                <w:szCs w:val="18"/>
              </w:rPr>
              <w:t>2019</w:t>
            </w:r>
          </w:p>
        </w:tc>
        <w:tc>
          <w:tcPr>
            <w:tcW w:w="480"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D66F643" w14:textId="77777777" w:rsidR="0069771A" w:rsidRPr="00C540B5" w:rsidRDefault="0069771A" w:rsidP="007921B2">
            <w:pPr>
              <w:pStyle w:val="cuadroCabe"/>
              <w:jc w:val="right"/>
              <w:rPr>
                <w:szCs w:val="18"/>
              </w:rPr>
            </w:pPr>
            <w:r w:rsidRPr="00C540B5">
              <w:rPr>
                <w:szCs w:val="18"/>
              </w:rPr>
              <w:t>2020</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2023537" w14:textId="77777777" w:rsidR="0069771A" w:rsidRPr="00C540B5" w:rsidRDefault="0069771A" w:rsidP="007921B2">
            <w:pPr>
              <w:pStyle w:val="cuadroCabe"/>
              <w:jc w:val="right"/>
              <w:rPr>
                <w:szCs w:val="18"/>
              </w:rPr>
            </w:pPr>
            <w:r w:rsidRPr="00C540B5">
              <w:rPr>
                <w:szCs w:val="18"/>
              </w:rPr>
              <w:t>2021</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9C066C3" w14:textId="77777777" w:rsidR="0069771A" w:rsidRPr="00C540B5" w:rsidRDefault="0069771A" w:rsidP="007921B2">
            <w:pPr>
              <w:pStyle w:val="cuadroCabe"/>
              <w:jc w:val="right"/>
              <w:rPr>
                <w:szCs w:val="18"/>
              </w:rPr>
            </w:pPr>
            <w:r w:rsidRPr="00C540B5">
              <w:rPr>
                <w:szCs w:val="18"/>
              </w:rPr>
              <w:t>2022</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3532E9E8" w14:textId="77777777" w:rsidR="0069771A" w:rsidRPr="00C540B5" w:rsidRDefault="0069771A" w:rsidP="007921B2">
            <w:pPr>
              <w:pStyle w:val="cuadroCabe"/>
              <w:jc w:val="right"/>
              <w:rPr>
                <w:szCs w:val="18"/>
              </w:rPr>
            </w:pPr>
            <w:r w:rsidRPr="00C540B5">
              <w:rPr>
                <w:szCs w:val="18"/>
              </w:rPr>
              <w:t>2023</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7D44436B" w14:textId="77777777" w:rsidR="0069771A" w:rsidRPr="00C540B5" w:rsidRDefault="0069771A" w:rsidP="007921B2">
            <w:pPr>
              <w:pStyle w:val="cuadroCabe"/>
              <w:jc w:val="right"/>
              <w:rPr>
                <w:szCs w:val="18"/>
              </w:rPr>
            </w:pPr>
            <w:r w:rsidRPr="00C540B5">
              <w:rPr>
                <w:szCs w:val="18"/>
              </w:rPr>
              <w:t>2024</w:t>
            </w:r>
          </w:p>
        </w:tc>
        <w:tc>
          <w:tcPr>
            <w:tcW w:w="82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3EDB4D6B" w14:textId="77777777" w:rsidR="0069771A" w:rsidRPr="00C540B5" w:rsidRDefault="0069771A" w:rsidP="00B404F6">
            <w:pPr>
              <w:pStyle w:val="cuadroCabe"/>
              <w:jc w:val="right"/>
              <w:rPr>
                <w:szCs w:val="18"/>
              </w:rPr>
            </w:pPr>
            <w:proofErr w:type="spellStart"/>
            <w:r w:rsidRPr="00C540B5">
              <w:rPr>
                <w:szCs w:val="18"/>
              </w:rPr>
              <w:t>Variac</w:t>
            </w:r>
            <w:proofErr w:type="spellEnd"/>
            <w:r w:rsidRPr="00C540B5">
              <w:rPr>
                <w:szCs w:val="18"/>
              </w:rPr>
              <w:t>. 24/19</w:t>
            </w:r>
          </w:p>
        </w:tc>
        <w:tc>
          <w:tcPr>
            <w:tcW w:w="766"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7E35CAEC" w14:textId="77777777" w:rsidR="0069771A" w:rsidRPr="00C540B5" w:rsidRDefault="0069771A" w:rsidP="00B404F6">
            <w:pPr>
              <w:pStyle w:val="cuadroCabe"/>
              <w:jc w:val="right"/>
              <w:rPr>
                <w:szCs w:val="18"/>
              </w:rPr>
            </w:pPr>
            <w:r w:rsidRPr="00C540B5">
              <w:rPr>
                <w:szCs w:val="18"/>
              </w:rPr>
              <w:t>%            24/19</w:t>
            </w:r>
          </w:p>
        </w:tc>
      </w:tr>
      <w:tr w:rsidR="0069771A" w:rsidRPr="00BB0A64" w14:paraId="45980E56" w14:textId="77777777" w:rsidTr="0087304B">
        <w:trPr>
          <w:trHeight w:val="288"/>
          <w:jc w:val="center"/>
        </w:trPr>
        <w:tc>
          <w:tcPr>
            <w:tcW w:w="2296" w:type="dxa"/>
            <w:tcBorders>
              <w:top w:val="single" w:sz="4" w:space="0" w:color="auto"/>
              <w:left w:val="nil"/>
              <w:bottom w:val="single" w:sz="2" w:space="0" w:color="auto"/>
              <w:right w:val="nil"/>
            </w:tcBorders>
            <w:shd w:val="clear" w:color="000000" w:fill="FFFFFF"/>
            <w:noWrap/>
            <w:vAlign w:val="bottom"/>
            <w:hideMark/>
          </w:tcPr>
          <w:p w14:paraId="2E80C56A" w14:textId="77777777" w:rsidR="0069771A" w:rsidRPr="00BB0A64" w:rsidRDefault="0069771A" w:rsidP="00B404F6">
            <w:pPr>
              <w:pStyle w:val="cuatexto"/>
              <w:rPr>
                <w:szCs w:val="20"/>
              </w:rPr>
            </w:pPr>
            <w:proofErr w:type="spellStart"/>
            <w:r w:rsidRPr="00BB0A64">
              <w:rPr>
                <w:szCs w:val="20"/>
              </w:rPr>
              <w:t>Nº</w:t>
            </w:r>
            <w:proofErr w:type="spellEnd"/>
            <w:r w:rsidRPr="00BB0A64">
              <w:rPr>
                <w:szCs w:val="20"/>
              </w:rPr>
              <w:t xml:space="preserve"> de partidas Incluidas por el GN en </w:t>
            </w:r>
            <w:proofErr w:type="spellStart"/>
            <w:r w:rsidRPr="00BB0A64">
              <w:rPr>
                <w:szCs w:val="20"/>
              </w:rPr>
              <w:t>Proy</w:t>
            </w:r>
            <w:proofErr w:type="spellEnd"/>
            <w:r w:rsidRPr="00BB0A64">
              <w:rPr>
                <w:szCs w:val="20"/>
              </w:rPr>
              <w:t>. de GN</w:t>
            </w:r>
          </w:p>
        </w:tc>
        <w:tc>
          <w:tcPr>
            <w:tcW w:w="471" w:type="dxa"/>
            <w:tcBorders>
              <w:top w:val="single" w:sz="4" w:space="0" w:color="auto"/>
              <w:left w:val="nil"/>
              <w:bottom w:val="single" w:sz="2" w:space="0" w:color="auto"/>
              <w:right w:val="nil"/>
            </w:tcBorders>
            <w:shd w:val="clear" w:color="000000" w:fill="FFFFFF"/>
            <w:noWrap/>
            <w:vAlign w:val="bottom"/>
            <w:hideMark/>
          </w:tcPr>
          <w:p w14:paraId="1D22488E" w14:textId="77777777" w:rsidR="0069771A" w:rsidRPr="00BB0A64" w:rsidRDefault="0069771A" w:rsidP="007921B2">
            <w:pPr>
              <w:pStyle w:val="cuatexto"/>
              <w:jc w:val="right"/>
              <w:rPr>
                <w:szCs w:val="20"/>
              </w:rPr>
            </w:pPr>
            <w:r w:rsidRPr="00BB0A64">
              <w:rPr>
                <w:szCs w:val="20"/>
              </w:rPr>
              <w:t>103</w:t>
            </w:r>
          </w:p>
        </w:tc>
        <w:tc>
          <w:tcPr>
            <w:tcW w:w="480" w:type="dxa"/>
            <w:tcBorders>
              <w:top w:val="single" w:sz="4" w:space="0" w:color="auto"/>
              <w:left w:val="nil"/>
              <w:bottom w:val="single" w:sz="2" w:space="0" w:color="auto"/>
              <w:right w:val="nil"/>
            </w:tcBorders>
            <w:shd w:val="clear" w:color="000000" w:fill="FFFFFF"/>
            <w:noWrap/>
            <w:vAlign w:val="bottom"/>
            <w:hideMark/>
          </w:tcPr>
          <w:p w14:paraId="47462948" w14:textId="77777777" w:rsidR="0069771A" w:rsidRPr="00BB0A64" w:rsidRDefault="0069771A" w:rsidP="007921B2">
            <w:pPr>
              <w:pStyle w:val="cuatexto"/>
              <w:jc w:val="right"/>
              <w:rPr>
                <w:szCs w:val="20"/>
              </w:rPr>
            </w:pPr>
            <w:r w:rsidRPr="00BB0A64">
              <w:rPr>
                <w:szCs w:val="20"/>
              </w:rPr>
              <w:t>117</w:t>
            </w:r>
          </w:p>
        </w:tc>
        <w:tc>
          <w:tcPr>
            <w:tcW w:w="472" w:type="dxa"/>
            <w:tcBorders>
              <w:top w:val="single" w:sz="4" w:space="0" w:color="auto"/>
              <w:left w:val="nil"/>
              <w:bottom w:val="single" w:sz="2" w:space="0" w:color="auto"/>
              <w:right w:val="nil"/>
            </w:tcBorders>
            <w:shd w:val="clear" w:color="000000" w:fill="FFFFFF"/>
            <w:noWrap/>
            <w:vAlign w:val="bottom"/>
            <w:hideMark/>
          </w:tcPr>
          <w:p w14:paraId="69AA83C0" w14:textId="77777777" w:rsidR="0069771A" w:rsidRPr="00BB0A64" w:rsidRDefault="0069771A" w:rsidP="007921B2">
            <w:pPr>
              <w:pStyle w:val="cuatexto"/>
              <w:jc w:val="right"/>
              <w:rPr>
                <w:szCs w:val="20"/>
              </w:rPr>
            </w:pPr>
            <w:r w:rsidRPr="00BB0A64">
              <w:rPr>
                <w:szCs w:val="20"/>
              </w:rPr>
              <w:t>158</w:t>
            </w:r>
          </w:p>
        </w:tc>
        <w:tc>
          <w:tcPr>
            <w:tcW w:w="472" w:type="dxa"/>
            <w:tcBorders>
              <w:top w:val="single" w:sz="4" w:space="0" w:color="auto"/>
              <w:left w:val="nil"/>
              <w:bottom w:val="single" w:sz="2" w:space="0" w:color="auto"/>
              <w:right w:val="nil"/>
            </w:tcBorders>
            <w:shd w:val="clear" w:color="000000" w:fill="FFFFFF"/>
            <w:noWrap/>
            <w:vAlign w:val="bottom"/>
            <w:hideMark/>
          </w:tcPr>
          <w:p w14:paraId="4D8D395C" w14:textId="77777777" w:rsidR="0069771A" w:rsidRPr="00BB0A64" w:rsidRDefault="0069771A" w:rsidP="007921B2">
            <w:pPr>
              <w:pStyle w:val="cuatexto"/>
              <w:jc w:val="right"/>
              <w:rPr>
                <w:szCs w:val="20"/>
              </w:rPr>
            </w:pPr>
            <w:r w:rsidRPr="00BB0A64">
              <w:rPr>
                <w:szCs w:val="20"/>
              </w:rPr>
              <w:t>175</w:t>
            </w:r>
          </w:p>
        </w:tc>
        <w:tc>
          <w:tcPr>
            <w:tcW w:w="472" w:type="dxa"/>
            <w:tcBorders>
              <w:top w:val="single" w:sz="4" w:space="0" w:color="auto"/>
              <w:left w:val="nil"/>
              <w:bottom w:val="single" w:sz="2" w:space="0" w:color="auto"/>
              <w:right w:val="nil"/>
            </w:tcBorders>
            <w:shd w:val="clear" w:color="000000" w:fill="FFFFFF"/>
            <w:noWrap/>
            <w:vAlign w:val="bottom"/>
            <w:hideMark/>
          </w:tcPr>
          <w:p w14:paraId="3DDE6BBE" w14:textId="77777777" w:rsidR="0069771A" w:rsidRPr="00BB0A64" w:rsidRDefault="0069771A" w:rsidP="007921B2">
            <w:pPr>
              <w:pStyle w:val="cuatexto"/>
              <w:jc w:val="right"/>
              <w:rPr>
                <w:szCs w:val="20"/>
              </w:rPr>
            </w:pPr>
            <w:r w:rsidRPr="00BB0A64">
              <w:rPr>
                <w:szCs w:val="20"/>
              </w:rPr>
              <w:t>177</w:t>
            </w:r>
          </w:p>
        </w:tc>
        <w:tc>
          <w:tcPr>
            <w:tcW w:w="472" w:type="dxa"/>
            <w:tcBorders>
              <w:top w:val="single" w:sz="4" w:space="0" w:color="auto"/>
              <w:left w:val="nil"/>
              <w:bottom w:val="single" w:sz="2" w:space="0" w:color="auto"/>
              <w:right w:val="nil"/>
            </w:tcBorders>
            <w:shd w:val="clear" w:color="000000" w:fill="FFFFFF"/>
            <w:noWrap/>
            <w:vAlign w:val="bottom"/>
            <w:hideMark/>
          </w:tcPr>
          <w:p w14:paraId="18D83264" w14:textId="77777777" w:rsidR="0069771A" w:rsidRPr="00BB0A64" w:rsidRDefault="0069771A" w:rsidP="007921B2">
            <w:pPr>
              <w:pStyle w:val="cuatexto"/>
              <w:jc w:val="right"/>
              <w:rPr>
                <w:szCs w:val="20"/>
              </w:rPr>
            </w:pPr>
            <w:r w:rsidRPr="00BB0A64">
              <w:rPr>
                <w:szCs w:val="20"/>
              </w:rPr>
              <w:t>199</w:t>
            </w:r>
          </w:p>
        </w:tc>
        <w:tc>
          <w:tcPr>
            <w:tcW w:w="825" w:type="dxa"/>
            <w:tcBorders>
              <w:top w:val="single" w:sz="4" w:space="0" w:color="auto"/>
              <w:left w:val="nil"/>
              <w:bottom w:val="single" w:sz="2" w:space="0" w:color="auto"/>
              <w:right w:val="nil"/>
            </w:tcBorders>
            <w:noWrap/>
            <w:vAlign w:val="bottom"/>
            <w:hideMark/>
          </w:tcPr>
          <w:p w14:paraId="3911DC0D" w14:textId="77777777" w:rsidR="0069771A" w:rsidRPr="00BB0A64" w:rsidRDefault="0069771A" w:rsidP="00C540B5">
            <w:pPr>
              <w:pStyle w:val="cuatexto"/>
              <w:jc w:val="right"/>
              <w:rPr>
                <w:szCs w:val="20"/>
              </w:rPr>
            </w:pPr>
            <w:r w:rsidRPr="00BB0A64">
              <w:rPr>
                <w:szCs w:val="20"/>
              </w:rPr>
              <w:t>96</w:t>
            </w:r>
          </w:p>
        </w:tc>
        <w:tc>
          <w:tcPr>
            <w:tcW w:w="766" w:type="dxa"/>
            <w:tcBorders>
              <w:top w:val="single" w:sz="4" w:space="0" w:color="auto"/>
              <w:left w:val="nil"/>
              <w:bottom w:val="single" w:sz="2" w:space="0" w:color="auto"/>
              <w:right w:val="nil"/>
            </w:tcBorders>
            <w:noWrap/>
            <w:vAlign w:val="bottom"/>
            <w:hideMark/>
          </w:tcPr>
          <w:p w14:paraId="7D33C1A0" w14:textId="77777777" w:rsidR="0069771A" w:rsidRPr="00BB0A64" w:rsidRDefault="0069771A" w:rsidP="007921B2">
            <w:pPr>
              <w:pStyle w:val="cuatexto"/>
              <w:jc w:val="right"/>
              <w:rPr>
                <w:szCs w:val="20"/>
              </w:rPr>
            </w:pPr>
            <w:r w:rsidRPr="00BB0A64">
              <w:rPr>
                <w:szCs w:val="20"/>
              </w:rPr>
              <w:t>93%</w:t>
            </w:r>
          </w:p>
        </w:tc>
      </w:tr>
      <w:tr w:rsidR="0069771A" w:rsidRPr="00BB0A64" w14:paraId="0C96BD1E" w14:textId="77777777" w:rsidTr="0087304B">
        <w:trPr>
          <w:trHeight w:val="288"/>
          <w:jc w:val="center"/>
        </w:trPr>
        <w:tc>
          <w:tcPr>
            <w:tcW w:w="2296" w:type="dxa"/>
            <w:tcBorders>
              <w:top w:val="single" w:sz="2" w:space="0" w:color="auto"/>
              <w:left w:val="nil"/>
              <w:bottom w:val="nil"/>
              <w:right w:val="nil"/>
            </w:tcBorders>
            <w:shd w:val="clear" w:color="000000" w:fill="FFFFFF"/>
            <w:noWrap/>
            <w:vAlign w:val="bottom"/>
            <w:hideMark/>
          </w:tcPr>
          <w:p w14:paraId="756AD2C7" w14:textId="77777777" w:rsidR="0069771A" w:rsidRPr="00BB0A64" w:rsidRDefault="0069771A" w:rsidP="00DF7121">
            <w:pPr>
              <w:pStyle w:val="cuatexto"/>
              <w:rPr>
                <w:szCs w:val="20"/>
              </w:rPr>
            </w:pPr>
            <w:proofErr w:type="spellStart"/>
            <w:r w:rsidRPr="00BB0A64">
              <w:rPr>
                <w:szCs w:val="20"/>
              </w:rPr>
              <w:t>Nº</w:t>
            </w:r>
            <w:proofErr w:type="spellEnd"/>
            <w:r w:rsidRPr="00BB0A64">
              <w:rPr>
                <w:szCs w:val="20"/>
              </w:rPr>
              <w:t xml:space="preserve"> de partidas Incluidas en PGN por enmiendas G.P.</w:t>
            </w:r>
          </w:p>
        </w:tc>
        <w:tc>
          <w:tcPr>
            <w:tcW w:w="471" w:type="dxa"/>
            <w:tcBorders>
              <w:top w:val="single" w:sz="2" w:space="0" w:color="auto"/>
              <w:left w:val="nil"/>
              <w:bottom w:val="nil"/>
              <w:right w:val="nil"/>
            </w:tcBorders>
            <w:shd w:val="clear" w:color="000000" w:fill="FFFFFF"/>
            <w:noWrap/>
            <w:vAlign w:val="bottom"/>
            <w:hideMark/>
          </w:tcPr>
          <w:p w14:paraId="1E251ED2" w14:textId="77777777" w:rsidR="0069771A" w:rsidRPr="00BB0A64" w:rsidRDefault="0069771A" w:rsidP="007921B2">
            <w:pPr>
              <w:pStyle w:val="cuatexto"/>
              <w:jc w:val="right"/>
              <w:rPr>
                <w:szCs w:val="20"/>
              </w:rPr>
            </w:pPr>
            <w:r w:rsidRPr="00BB0A64">
              <w:rPr>
                <w:szCs w:val="20"/>
              </w:rPr>
              <w:t>55</w:t>
            </w:r>
          </w:p>
        </w:tc>
        <w:tc>
          <w:tcPr>
            <w:tcW w:w="480" w:type="dxa"/>
            <w:tcBorders>
              <w:top w:val="single" w:sz="2" w:space="0" w:color="auto"/>
              <w:left w:val="nil"/>
              <w:bottom w:val="nil"/>
              <w:right w:val="nil"/>
            </w:tcBorders>
            <w:shd w:val="clear" w:color="000000" w:fill="FFFFFF"/>
            <w:noWrap/>
            <w:vAlign w:val="bottom"/>
            <w:hideMark/>
          </w:tcPr>
          <w:p w14:paraId="111C21F4" w14:textId="77777777" w:rsidR="0069771A" w:rsidRPr="00BB0A64" w:rsidRDefault="0069771A" w:rsidP="007921B2">
            <w:pPr>
              <w:pStyle w:val="cuatexto"/>
              <w:jc w:val="right"/>
              <w:rPr>
                <w:szCs w:val="20"/>
              </w:rPr>
            </w:pPr>
            <w:r w:rsidRPr="00BB0A64">
              <w:rPr>
                <w:szCs w:val="20"/>
              </w:rPr>
              <w:t>121</w:t>
            </w:r>
          </w:p>
        </w:tc>
        <w:tc>
          <w:tcPr>
            <w:tcW w:w="472" w:type="dxa"/>
            <w:tcBorders>
              <w:top w:val="single" w:sz="2" w:space="0" w:color="auto"/>
              <w:left w:val="nil"/>
              <w:bottom w:val="nil"/>
              <w:right w:val="nil"/>
            </w:tcBorders>
            <w:shd w:val="clear" w:color="000000" w:fill="FFFFFF"/>
            <w:noWrap/>
            <w:vAlign w:val="bottom"/>
            <w:hideMark/>
          </w:tcPr>
          <w:p w14:paraId="7F4F41F0" w14:textId="77777777" w:rsidR="0069771A" w:rsidRPr="00BB0A64" w:rsidRDefault="0069771A" w:rsidP="007921B2">
            <w:pPr>
              <w:pStyle w:val="cuatexto"/>
              <w:jc w:val="right"/>
              <w:rPr>
                <w:szCs w:val="20"/>
              </w:rPr>
            </w:pPr>
            <w:r w:rsidRPr="00BB0A64">
              <w:rPr>
                <w:szCs w:val="20"/>
              </w:rPr>
              <w:t>152</w:t>
            </w:r>
          </w:p>
        </w:tc>
        <w:tc>
          <w:tcPr>
            <w:tcW w:w="472" w:type="dxa"/>
            <w:tcBorders>
              <w:top w:val="single" w:sz="2" w:space="0" w:color="auto"/>
              <w:left w:val="nil"/>
              <w:bottom w:val="nil"/>
              <w:right w:val="nil"/>
            </w:tcBorders>
            <w:shd w:val="clear" w:color="000000" w:fill="FFFFFF"/>
            <w:noWrap/>
            <w:vAlign w:val="bottom"/>
            <w:hideMark/>
          </w:tcPr>
          <w:p w14:paraId="1EA18C26" w14:textId="77777777" w:rsidR="0069771A" w:rsidRPr="00BB0A64" w:rsidRDefault="0069771A" w:rsidP="007921B2">
            <w:pPr>
              <w:pStyle w:val="cuatexto"/>
              <w:jc w:val="right"/>
              <w:rPr>
                <w:szCs w:val="20"/>
              </w:rPr>
            </w:pPr>
            <w:r w:rsidRPr="00BB0A64">
              <w:rPr>
                <w:szCs w:val="20"/>
              </w:rPr>
              <w:t>241</w:t>
            </w:r>
          </w:p>
        </w:tc>
        <w:tc>
          <w:tcPr>
            <w:tcW w:w="472" w:type="dxa"/>
            <w:tcBorders>
              <w:top w:val="single" w:sz="2" w:space="0" w:color="auto"/>
              <w:left w:val="nil"/>
              <w:bottom w:val="nil"/>
              <w:right w:val="nil"/>
            </w:tcBorders>
            <w:shd w:val="clear" w:color="000000" w:fill="FFFFFF"/>
            <w:noWrap/>
            <w:vAlign w:val="bottom"/>
            <w:hideMark/>
          </w:tcPr>
          <w:p w14:paraId="368A604D" w14:textId="77777777" w:rsidR="0069771A" w:rsidRPr="00BB0A64" w:rsidRDefault="0069771A" w:rsidP="007921B2">
            <w:pPr>
              <w:pStyle w:val="cuatexto"/>
              <w:jc w:val="right"/>
              <w:rPr>
                <w:szCs w:val="20"/>
              </w:rPr>
            </w:pPr>
            <w:r w:rsidRPr="00BB0A64">
              <w:rPr>
                <w:szCs w:val="20"/>
              </w:rPr>
              <w:t>262</w:t>
            </w:r>
          </w:p>
        </w:tc>
        <w:tc>
          <w:tcPr>
            <w:tcW w:w="472" w:type="dxa"/>
            <w:tcBorders>
              <w:top w:val="single" w:sz="2" w:space="0" w:color="auto"/>
              <w:left w:val="nil"/>
              <w:bottom w:val="nil"/>
              <w:right w:val="nil"/>
            </w:tcBorders>
            <w:shd w:val="clear" w:color="000000" w:fill="FFFFFF"/>
            <w:noWrap/>
            <w:vAlign w:val="bottom"/>
            <w:hideMark/>
          </w:tcPr>
          <w:p w14:paraId="759D4349" w14:textId="77777777" w:rsidR="0069771A" w:rsidRPr="00BB0A64" w:rsidRDefault="0069771A" w:rsidP="007921B2">
            <w:pPr>
              <w:pStyle w:val="cuatexto"/>
              <w:jc w:val="right"/>
              <w:rPr>
                <w:szCs w:val="20"/>
              </w:rPr>
            </w:pPr>
            <w:r w:rsidRPr="00BB0A64">
              <w:rPr>
                <w:szCs w:val="20"/>
              </w:rPr>
              <w:t>291</w:t>
            </w:r>
          </w:p>
        </w:tc>
        <w:tc>
          <w:tcPr>
            <w:tcW w:w="825" w:type="dxa"/>
            <w:tcBorders>
              <w:top w:val="single" w:sz="2" w:space="0" w:color="auto"/>
              <w:left w:val="nil"/>
              <w:bottom w:val="nil"/>
              <w:right w:val="nil"/>
            </w:tcBorders>
            <w:noWrap/>
            <w:vAlign w:val="bottom"/>
            <w:hideMark/>
          </w:tcPr>
          <w:p w14:paraId="2D2B3524" w14:textId="77777777" w:rsidR="0069771A" w:rsidRPr="00BB0A64" w:rsidRDefault="0069771A" w:rsidP="00C540B5">
            <w:pPr>
              <w:pStyle w:val="cuatexto"/>
              <w:jc w:val="right"/>
              <w:rPr>
                <w:szCs w:val="20"/>
              </w:rPr>
            </w:pPr>
            <w:r w:rsidRPr="00BB0A64">
              <w:rPr>
                <w:szCs w:val="20"/>
              </w:rPr>
              <w:t xml:space="preserve">             236</w:t>
            </w:r>
          </w:p>
        </w:tc>
        <w:tc>
          <w:tcPr>
            <w:tcW w:w="766" w:type="dxa"/>
            <w:tcBorders>
              <w:top w:val="single" w:sz="2" w:space="0" w:color="auto"/>
              <w:left w:val="nil"/>
              <w:bottom w:val="single" w:sz="4" w:space="0" w:color="auto"/>
              <w:right w:val="nil"/>
            </w:tcBorders>
            <w:noWrap/>
            <w:vAlign w:val="bottom"/>
            <w:hideMark/>
          </w:tcPr>
          <w:p w14:paraId="6DA27606" w14:textId="77777777" w:rsidR="0069771A" w:rsidRPr="00BB0A64" w:rsidRDefault="0069771A" w:rsidP="007921B2">
            <w:pPr>
              <w:pStyle w:val="cuatexto"/>
              <w:jc w:val="right"/>
              <w:rPr>
                <w:szCs w:val="20"/>
              </w:rPr>
            </w:pPr>
            <w:r w:rsidRPr="00BB0A64">
              <w:rPr>
                <w:szCs w:val="20"/>
              </w:rPr>
              <w:t>429%</w:t>
            </w:r>
          </w:p>
        </w:tc>
      </w:tr>
      <w:tr w:rsidR="0069771A" w:rsidRPr="00622520" w14:paraId="0D7E7F32" w14:textId="77777777" w:rsidTr="0087304B">
        <w:trPr>
          <w:trHeight w:val="255"/>
          <w:jc w:val="center"/>
        </w:trPr>
        <w:tc>
          <w:tcPr>
            <w:tcW w:w="2296" w:type="dxa"/>
            <w:tcBorders>
              <w:top w:val="single" w:sz="4" w:space="0" w:color="auto"/>
              <w:left w:val="nil"/>
              <w:bottom w:val="single" w:sz="4" w:space="0" w:color="auto"/>
              <w:right w:val="nil"/>
            </w:tcBorders>
            <w:shd w:val="clear" w:color="auto" w:fill="8DB3E2"/>
            <w:noWrap/>
            <w:vAlign w:val="bottom"/>
            <w:hideMark/>
          </w:tcPr>
          <w:p w14:paraId="0DE1E1F9" w14:textId="77777777" w:rsidR="0069771A" w:rsidRPr="00BB0A64" w:rsidRDefault="0069771A" w:rsidP="007921B2">
            <w:pPr>
              <w:pStyle w:val="cuadroCabe"/>
              <w:rPr>
                <w:szCs w:val="18"/>
              </w:rPr>
            </w:pPr>
            <w:r w:rsidRPr="00BB0A64">
              <w:rPr>
                <w:szCs w:val="18"/>
              </w:rPr>
              <w:t>TOTAL</w:t>
            </w:r>
          </w:p>
        </w:tc>
        <w:tc>
          <w:tcPr>
            <w:tcW w:w="471" w:type="dxa"/>
            <w:tcBorders>
              <w:top w:val="single" w:sz="4" w:space="0" w:color="auto"/>
              <w:left w:val="nil"/>
              <w:bottom w:val="single" w:sz="4" w:space="0" w:color="auto"/>
              <w:right w:val="nil"/>
            </w:tcBorders>
            <w:shd w:val="clear" w:color="auto" w:fill="8DB3E2"/>
            <w:noWrap/>
            <w:vAlign w:val="bottom"/>
            <w:hideMark/>
          </w:tcPr>
          <w:p w14:paraId="2DA6B82B" w14:textId="77777777" w:rsidR="0069771A" w:rsidRPr="00BB0A64" w:rsidRDefault="0069771A" w:rsidP="007921B2">
            <w:pPr>
              <w:pStyle w:val="cuadroCabe"/>
              <w:jc w:val="right"/>
              <w:rPr>
                <w:szCs w:val="18"/>
              </w:rPr>
            </w:pPr>
            <w:r w:rsidRPr="00BB0A64">
              <w:rPr>
                <w:szCs w:val="18"/>
              </w:rPr>
              <w:t>158</w:t>
            </w:r>
          </w:p>
        </w:tc>
        <w:tc>
          <w:tcPr>
            <w:tcW w:w="480" w:type="dxa"/>
            <w:tcBorders>
              <w:top w:val="single" w:sz="4" w:space="0" w:color="auto"/>
              <w:left w:val="nil"/>
              <w:bottom w:val="single" w:sz="4" w:space="0" w:color="auto"/>
              <w:right w:val="nil"/>
            </w:tcBorders>
            <w:shd w:val="clear" w:color="auto" w:fill="8DB3E2"/>
            <w:noWrap/>
            <w:vAlign w:val="bottom"/>
            <w:hideMark/>
          </w:tcPr>
          <w:p w14:paraId="6FF411A0" w14:textId="77777777" w:rsidR="0069771A" w:rsidRPr="00BB0A64" w:rsidRDefault="0069771A" w:rsidP="007921B2">
            <w:pPr>
              <w:pStyle w:val="cuadroCabe"/>
              <w:jc w:val="right"/>
              <w:rPr>
                <w:szCs w:val="18"/>
              </w:rPr>
            </w:pPr>
            <w:r w:rsidRPr="00BB0A64">
              <w:rPr>
                <w:szCs w:val="18"/>
              </w:rPr>
              <w:t>238</w:t>
            </w:r>
          </w:p>
        </w:tc>
        <w:tc>
          <w:tcPr>
            <w:tcW w:w="472" w:type="dxa"/>
            <w:tcBorders>
              <w:top w:val="single" w:sz="4" w:space="0" w:color="auto"/>
              <w:left w:val="nil"/>
              <w:bottom w:val="single" w:sz="4" w:space="0" w:color="auto"/>
              <w:right w:val="nil"/>
            </w:tcBorders>
            <w:shd w:val="clear" w:color="auto" w:fill="8DB3E2"/>
            <w:noWrap/>
            <w:vAlign w:val="bottom"/>
            <w:hideMark/>
          </w:tcPr>
          <w:p w14:paraId="01551653" w14:textId="77777777" w:rsidR="0069771A" w:rsidRPr="00BB0A64" w:rsidRDefault="0069771A" w:rsidP="007921B2">
            <w:pPr>
              <w:pStyle w:val="cuadroCabe"/>
              <w:jc w:val="right"/>
              <w:rPr>
                <w:szCs w:val="18"/>
              </w:rPr>
            </w:pPr>
            <w:r w:rsidRPr="00BB0A64">
              <w:rPr>
                <w:szCs w:val="18"/>
              </w:rPr>
              <w:t>310</w:t>
            </w:r>
          </w:p>
        </w:tc>
        <w:tc>
          <w:tcPr>
            <w:tcW w:w="472" w:type="dxa"/>
            <w:tcBorders>
              <w:top w:val="single" w:sz="4" w:space="0" w:color="auto"/>
              <w:left w:val="nil"/>
              <w:bottom w:val="single" w:sz="4" w:space="0" w:color="auto"/>
              <w:right w:val="nil"/>
            </w:tcBorders>
            <w:shd w:val="clear" w:color="auto" w:fill="8DB3E2"/>
            <w:noWrap/>
            <w:vAlign w:val="bottom"/>
            <w:hideMark/>
          </w:tcPr>
          <w:p w14:paraId="3846108C" w14:textId="77777777" w:rsidR="0069771A" w:rsidRPr="00BB0A64" w:rsidRDefault="0069771A" w:rsidP="007921B2">
            <w:pPr>
              <w:pStyle w:val="cuadroCabe"/>
              <w:jc w:val="right"/>
              <w:rPr>
                <w:szCs w:val="18"/>
              </w:rPr>
            </w:pPr>
            <w:r w:rsidRPr="00BB0A64">
              <w:rPr>
                <w:szCs w:val="18"/>
              </w:rPr>
              <w:t>416</w:t>
            </w:r>
          </w:p>
        </w:tc>
        <w:tc>
          <w:tcPr>
            <w:tcW w:w="472" w:type="dxa"/>
            <w:tcBorders>
              <w:top w:val="single" w:sz="4" w:space="0" w:color="auto"/>
              <w:left w:val="nil"/>
              <w:bottom w:val="single" w:sz="4" w:space="0" w:color="auto"/>
              <w:right w:val="nil"/>
            </w:tcBorders>
            <w:shd w:val="clear" w:color="auto" w:fill="8DB3E2"/>
            <w:noWrap/>
            <w:vAlign w:val="bottom"/>
            <w:hideMark/>
          </w:tcPr>
          <w:p w14:paraId="72F58CA5" w14:textId="77777777" w:rsidR="0069771A" w:rsidRPr="00BB0A64" w:rsidRDefault="0069771A" w:rsidP="007921B2">
            <w:pPr>
              <w:pStyle w:val="cuadroCabe"/>
              <w:jc w:val="right"/>
              <w:rPr>
                <w:szCs w:val="18"/>
              </w:rPr>
            </w:pPr>
            <w:r w:rsidRPr="00BB0A64">
              <w:rPr>
                <w:szCs w:val="18"/>
              </w:rPr>
              <w:t>439</w:t>
            </w:r>
          </w:p>
        </w:tc>
        <w:tc>
          <w:tcPr>
            <w:tcW w:w="472" w:type="dxa"/>
            <w:tcBorders>
              <w:top w:val="single" w:sz="4" w:space="0" w:color="auto"/>
              <w:left w:val="nil"/>
              <w:bottom w:val="single" w:sz="4" w:space="0" w:color="auto"/>
              <w:right w:val="nil"/>
            </w:tcBorders>
            <w:shd w:val="clear" w:color="auto" w:fill="8DB3E2"/>
            <w:noWrap/>
            <w:vAlign w:val="bottom"/>
            <w:hideMark/>
          </w:tcPr>
          <w:p w14:paraId="51218DAD" w14:textId="77777777" w:rsidR="0069771A" w:rsidRPr="00BB0A64" w:rsidRDefault="0069771A" w:rsidP="007921B2">
            <w:pPr>
              <w:pStyle w:val="cuadroCabe"/>
              <w:jc w:val="right"/>
              <w:rPr>
                <w:szCs w:val="18"/>
              </w:rPr>
            </w:pPr>
            <w:r w:rsidRPr="00BB0A64">
              <w:rPr>
                <w:szCs w:val="18"/>
              </w:rPr>
              <w:t>490</w:t>
            </w:r>
          </w:p>
        </w:tc>
        <w:tc>
          <w:tcPr>
            <w:tcW w:w="825" w:type="dxa"/>
            <w:tcBorders>
              <w:top w:val="single" w:sz="4" w:space="0" w:color="auto"/>
              <w:left w:val="nil"/>
              <w:bottom w:val="single" w:sz="4" w:space="0" w:color="auto"/>
              <w:right w:val="nil"/>
            </w:tcBorders>
            <w:shd w:val="clear" w:color="auto" w:fill="8DB3E2"/>
            <w:noWrap/>
            <w:vAlign w:val="bottom"/>
            <w:hideMark/>
          </w:tcPr>
          <w:p w14:paraId="0F4509E1" w14:textId="77777777" w:rsidR="0069771A" w:rsidRPr="00BB0A64" w:rsidRDefault="0069771A" w:rsidP="007921B2">
            <w:pPr>
              <w:pStyle w:val="cuadroCabe"/>
              <w:jc w:val="right"/>
              <w:rPr>
                <w:szCs w:val="18"/>
              </w:rPr>
            </w:pPr>
            <w:r w:rsidRPr="00BB0A64">
              <w:rPr>
                <w:szCs w:val="18"/>
              </w:rPr>
              <w:t>332</w:t>
            </w:r>
          </w:p>
        </w:tc>
        <w:tc>
          <w:tcPr>
            <w:tcW w:w="766" w:type="dxa"/>
            <w:tcBorders>
              <w:top w:val="nil"/>
              <w:left w:val="nil"/>
              <w:bottom w:val="single" w:sz="4" w:space="0" w:color="auto"/>
              <w:right w:val="nil"/>
            </w:tcBorders>
            <w:shd w:val="clear" w:color="auto" w:fill="8DB3E2"/>
            <w:noWrap/>
            <w:vAlign w:val="bottom"/>
            <w:hideMark/>
          </w:tcPr>
          <w:p w14:paraId="6698C305" w14:textId="77777777" w:rsidR="0069771A" w:rsidRPr="00622520" w:rsidRDefault="0069771A" w:rsidP="007921B2">
            <w:pPr>
              <w:pStyle w:val="cuadroCabe"/>
              <w:jc w:val="right"/>
              <w:rPr>
                <w:szCs w:val="18"/>
              </w:rPr>
            </w:pPr>
            <w:r w:rsidRPr="00BB0A64">
              <w:rPr>
                <w:szCs w:val="18"/>
              </w:rPr>
              <w:t>210%</w:t>
            </w:r>
          </w:p>
        </w:tc>
      </w:tr>
    </w:tbl>
    <w:p w14:paraId="48E2559D" w14:textId="77777777" w:rsidR="0069771A" w:rsidRPr="0041619C" w:rsidRDefault="0069771A" w:rsidP="00C540B5">
      <w:pPr>
        <w:tabs>
          <w:tab w:val="left" w:pos="480"/>
        </w:tabs>
        <w:spacing w:before="240" w:after="120"/>
        <w:ind w:firstLine="284"/>
        <w:jc w:val="both"/>
      </w:pPr>
      <w:r w:rsidRPr="0041619C">
        <w:t>En cuanto a su importe, éste se refleja en el siguiente cuadro</w:t>
      </w:r>
      <w:r w:rsidR="00C96076" w:rsidRPr="0041619C">
        <w:t>:</w:t>
      </w:r>
    </w:p>
    <w:p w14:paraId="2DFB4792" w14:textId="77777777" w:rsidR="0069771A" w:rsidRPr="00BB0A64" w:rsidRDefault="00A241B0" w:rsidP="0069771A">
      <w:pPr>
        <w:pStyle w:val="texto"/>
        <w:spacing w:after="60"/>
        <w:jc w:val="right"/>
      </w:pPr>
      <w:r w:rsidRPr="00BB0A64">
        <w:rPr>
          <w:rFonts w:ascii="Arial" w:hAnsi="Arial" w:cs="Arial"/>
          <w:sz w:val="18"/>
          <w:szCs w:val="18"/>
        </w:rPr>
        <w:t xml:space="preserve"> </w:t>
      </w:r>
      <w:r w:rsidR="0069771A" w:rsidRPr="00BB0A64">
        <w:rPr>
          <w:rFonts w:ascii="Arial" w:hAnsi="Arial" w:cs="Arial"/>
          <w:sz w:val="18"/>
          <w:szCs w:val="18"/>
        </w:rPr>
        <w:t>(</w:t>
      </w:r>
      <w:r w:rsidR="0069771A" w:rsidRPr="00BB0A64">
        <w:rPr>
          <w:rFonts w:ascii="Arial" w:hAnsi="Arial" w:cs="Arial"/>
          <w:sz w:val="17"/>
          <w:szCs w:val="17"/>
        </w:rPr>
        <w:t>en miles</w:t>
      </w:r>
      <w:r w:rsidR="0069771A" w:rsidRPr="00BB0A64">
        <w:rPr>
          <w:rFonts w:ascii="Arial" w:hAnsi="Arial" w:cs="Arial"/>
          <w:sz w:val="18"/>
          <w:szCs w:val="18"/>
        </w:rPr>
        <w:t>)</w:t>
      </w:r>
    </w:p>
    <w:tbl>
      <w:tblPr>
        <w:tblW w:w="8789" w:type="dxa"/>
        <w:tblLayout w:type="fixed"/>
        <w:tblCellMar>
          <w:left w:w="70" w:type="dxa"/>
          <w:right w:w="70" w:type="dxa"/>
        </w:tblCellMar>
        <w:tblLook w:val="04A0" w:firstRow="1" w:lastRow="0" w:firstColumn="1" w:lastColumn="0" w:noHBand="0" w:noVBand="1"/>
      </w:tblPr>
      <w:tblGrid>
        <w:gridCol w:w="3004"/>
        <w:gridCol w:w="794"/>
        <w:gridCol w:w="794"/>
        <w:gridCol w:w="794"/>
        <w:gridCol w:w="794"/>
        <w:gridCol w:w="794"/>
        <w:gridCol w:w="794"/>
        <w:gridCol w:w="1021"/>
      </w:tblGrid>
      <w:tr w:rsidR="0069771A" w:rsidRPr="00C540B5" w14:paraId="12CB332F" w14:textId="77777777" w:rsidTr="00C540B5">
        <w:trPr>
          <w:trHeight w:val="300"/>
        </w:trPr>
        <w:tc>
          <w:tcPr>
            <w:tcW w:w="3005" w:type="dxa"/>
            <w:tcBorders>
              <w:top w:val="single" w:sz="4" w:space="0" w:color="auto"/>
              <w:left w:val="nil"/>
              <w:bottom w:val="single" w:sz="4" w:space="0" w:color="auto"/>
              <w:right w:val="nil"/>
            </w:tcBorders>
            <w:shd w:val="clear" w:color="auto" w:fill="8DB3E2"/>
            <w:vAlign w:val="center"/>
            <w:hideMark/>
          </w:tcPr>
          <w:p w14:paraId="1BF57638" w14:textId="77777777" w:rsidR="0069771A" w:rsidRPr="00C540B5" w:rsidRDefault="0069771A" w:rsidP="0069771A">
            <w:pPr>
              <w:rPr>
                <w:rFonts w:ascii="Arial" w:hAnsi="Arial" w:cs="Arial"/>
                <w:bCs/>
                <w:color w:val="000000"/>
                <w:sz w:val="18"/>
                <w:szCs w:val="20"/>
              </w:rPr>
            </w:pPr>
            <w:r w:rsidRPr="00C540B5">
              <w:rPr>
                <w:rFonts w:ascii="Arial" w:hAnsi="Arial" w:cs="Arial"/>
                <w:bCs/>
                <w:color w:val="000000"/>
                <w:sz w:val="18"/>
                <w:szCs w:val="20"/>
              </w:rPr>
              <w:t>Importe</w:t>
            </w:r>
          </w:p>
        </w:tc>
        <w:tc>
          <w:tcPr>
            <w:tcW w:w="794" w:type="dxa"/>
            <w:tcBorders>
              <w:top w:val="single" w:sz="4" w:space="0" w:color="auto"/>
              <w:left w:val="nil"/>
              <w:bottom w:val="single" w:sz="4" w:space="0" w:color="auto"/>
              <w:right w:val="nil"/>
            </w:tcBorders>
            <w:shd w:val="clear" w:color="auto" w:fill="8DB3E2"/>
            <w:vAlign w:val="center"/>
            <w:hideMark/>
          </w:tcPr>
          <w:p w14:paraId="32C51571"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2019</w:t>
            </w:r>
          </w:p>
        </w:tc>
        <w:tc>
          <w:tcPr>
            <w:tcW w:w="794" w:type="dxa"/>
            <w:tcBorders>
              <w:top w:val="single" w:sz="4" w:space="0" w:color="auto"/>
              <w:left w:val="nil"/>
              <w:bottom w:val="single" w:sz="4" w:space="0" w:color="auto"/>
              <w:right w:val="nil"/>
            </w:tcBorders>
            <w:shd w:val="clear" w:color="auto" w:fill="8DB3E2"/>
            <w:vAlign w:val="center"/>
            <w:hideMark/>
          </w:tcPr>
          <w:p w14:paraId="4DD45463"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2020</w:t>
            </w:r>
          </w:p>
        </w:tc>
        <w:tc>
          <w:tcPr>
            <w:tcW w:w="794" w:type="dxa"/>
            <w:tcBorders>
              <w:top w:val="single" w:sz="4" w:space="0" w:color="auto"/>
              <w:left w:val="nil"/>
              <w:bottom w:val="single" w:sz="4" w:space="0" w:color="auto"/>
              <w:right w:val="nil"/>
            </w:tcBorders>
            <w:shd w:val="clear" w:color="auto" w:fill="8DB3E2"/>
            <w:vAlign w:val="center"/>
            <w:hideMark/>
          </w:tcPr>
          <w:p w14:paraId="65B6269D"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2021</w:t>
            </w:r>
          </w:p>
        </w:tc>
        <w:tc>
          <w:tcPr>
            <w:tcW w:w="794" w:type="dxa"/>
            <w:tcBorders>
              <w:top w:val="single" w:sz="4" w:space="0" w:color="auto"/>
              <w:left w:val="nil"/>
              <w:bottom w:val="single" w:sz="4" w:space="0" w:color="auto"/>
              <w:right w:val="nil"/>
            </w:tcBorders>
            <w:shd w:val="clear" w:color="auto" w:fill="8DB3E2"/>
            <w:vAlign w:val="center"/>
            <w:hideMark/>
          </w:tcPr>
          <w:p w14:paraId="17F44E46"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2022</w:t>
            </w:r>
          </w:p>
        </w:tc>
        <w:tc>
          <w:tcPr>
            <w:tcW w:w="794" w:type="dxa"/>
            <w:tcBorders>
              <w:top w:val="single" w:sz="4" w:space="0" w:color="auto"/>
              <w:left w:val="nil"/>
              <w:bottom w:val="single" w:sz="4" w:space="0" w:color="auto"/>
              <w:right w:val="nil"/>
            </w:tcBorders>
            <w:shd w:val="clear" w:color="auto" w:fill="8DB3E2"/>
            <w:vAlign w:val="center"/>
            <w:hideMark/>
          </w:tcPr>
          <w:p w14:paraId="126B82DD"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2023</w:t>
            </w:r>
          </w:p>
        </w:tc>
        <w:tc>
          <w:tcPr>
            <w:tcW w:w="794" w:type="dxa"/>
            <w:tcBorders>
              <w:top w:val="single" w:sz="4" w:space="0" w:color="auto"/>
              <w:left w:val="nil"/>
              <w:bottom w:val="single" w:sz="4" w:space="0" w:color="auto"/>
              <w:right w:val="nil"/>
            </w:tcBorders>
            <w:shd w:val="clear" w:color="auto" w:fill="8DB3E2"/>
            <w:vAlign w:val="center"/>
            <w:hideMark/>
          </w:tcPr>
          <w:p w14:paraId="41880AF0" w14:textId="77777777" w:rsidR="0069771A" w:rsidRPr="00C540B5" w:rsidRDefault="0069771A" w:rsidP="0069771A">
            <w:pPr>
              <w:jc w:val="right"/>
              <w:rPr>
                <w:rFonts w:ascii="Arial" w:hAnsi="Arial" w:cs="Arial"/>
                <w:bCs/>
                <w:color w:val="000000"/>
                <w:sz w:val="18"/>
                <w:szCs w:val="20"/>
              </w:rPr>
            </w:pPr>
            <w:r w:rsidRPr="00C540B5">
              <w:rPr>
                <w:rFonts w:ascii="Arial" w:hAnsi="Arial" w:cs="Arial"/>
                <w:bCs/>
                <w:color w:val="000000"/>
                <w:sz w:val="18"/>
                <w:szCs w:val="20"/>
              </w:rPr>
              <w:t>2024</w:t>
            </w:r>
          </w:p>
        </w:tc>
        <w:tc>
          <w:tcPr>
            <w:tcW w:w="1021" w:type="dxa"/>
            <w:tcBorders>
              <w:top w:val="single" w:sz="4" w:space="0" w:color="auto"/>
              <w:left w:val="nil"/>
              <w:bottom w:val="single" w:sz="4" w:space="0" w:color="auto"/>
              <w:right w:val="nil"/>
            </w:tcBorders>
            <w:shd w:val="clear" w:color="auto" w:fill="8DB3E2"/>
            <w:vAlign w:val="center"/>
            <w:hideMark/>
          </w:tcPr>
          <w:p w14:paraId="1B186AF0" w14:textId="77777777" w:rsidR="0069771A" w:rsidRPr="00C540B5" w:rsidRDefault="0069771A" w:rsidP="00985830">
            <w:pPr>
              <w:jc w:val="right"/>
              <w:rPr>
                <w:rFonts w:ascii="Arial" w:hAnsi="Arial" w:cs="Arial"/>
                <w:bCs/>
                <w:color w:val="000000"/>
                <w:sz w:val="18"/>
                <w:szCs w:val="20"/>
              </w:rPr>
            </w:pPr>
            <w:r w:rsidRPr="00C540B5">
              <w:rPr>
                <w:rFonts w:ascii="Arial" w:hAnsi="Arial" w:cs="Arial"/>
                <w:bCs/>
                <w:color w:val="000000"/>
                <w:sz w:val="18"/>
                <w:szCs w:val="20"/>
              </w:rPr>
              <w:t>%</w:t>
            </w:r>
            <w:r w:rsidR="00C540B5">
              <w:rPr>
                <w:rFonts w:ascii="Arial" w:hAnsi="Arial" w:cs="Arial"/>
                <w:bCs/>
                <w:color w:val="000000"/>
                <w:sz w:val="18"/>
                <w:szCs w:val="20"/>
              </w:rPr>
              <w:t xml:space="preserve"> </w:t>
            </w:r>
            <w:proofErr w:type="spellStart"/>
            <w:r w:rsidRPr="00C540B5">
              <w:rPr>
                <w:rFonts w:ascii="Arial" w:hAnsi="Arial" w:cs="Arial"/>
                <w:bCs/>
                <w:color w:val="000000"/>
                <w:sz w:val="18"/>
                <w:szCs w:val="20"/>
              </w:rPr>
              <w:t>Variac</w:t>
            </w:r>
            <w:proofErr w:type="spellEnd"/>
            <w:r w:rsidR="00FC2905">
              <w:rPr>
                <w:rFonts w:ascii="Arial" w:hAnsi="Arial" w:cs="Arial"/>
                <w:bCs/>
                <w:color w:val="000000"/>
                <w:sz w:val="18"/>
                <w:szCs w:val="20"/>
              </w:rPr>
              <w:t>.</w:t>
            </w:r>
            <w:r w:rsidRPr="00C540B5">
              <w:rPr>
                <w:rFonts w:ascii="Arial" w:hAnsi="Arial" w:cs="Arial"/>
                <w:bCs/>
                <w:color w:val="000000"/>
                <w:sz w:val="18"/>
                <w:szCs w:val="20"/>
              </w:rPr>
              <w:t xml:space="preserve"> 2024/201</w:t>
            </w:r>
            <w:r w:rsidR="00985830">
              <w:rPr>
                <w:rFonts w:ascii="Arial" w:hAnsi="Arial" w:cs="Arial"/>
                <w:bCs/>
                <w:color w:val="000000"/>
                <w:sz w:val="18"/>
                <w:szCs w:val="20"/>
              </w:rPr>
              <w:t>9</w:t>
            </w:r>
          </w:p>
        </w:tc>
      </w:tr>
      <w:tr w:rsidR="0069771A" w:rsidRPr="00BB0A64" w14:paraId="7258910B" w14:textId="77777777" w:rsidTr="00C540B5">
        <w:trPr>
          <w:trHeight w:val="165"/>
        </w:trPr>
        <w:tc>
          <w:tcPr>
            <w:tcW w:w="3005" w:type="dxa"/>
            <w:tcBorders>
              <w:top w:val="single" w:sz="4" w:space="0" w:color="auto"/>
              <w:left w:val="nil"/>
              <w:bottom w:val="single" w:sz="2" w:space="0" w:color="auto"/>
              <w:right w:val="nil"/>
            </w:tcBorders>
            <w:shd w:val="clear" w:color="000000" w:fill="FFFFFF"/>
            <w:noWrap/>
            <w:vAlign w:val="bottom"/>
            <w:hideMark/>
          </w:tcPr>
          <w:p w14:paraId="18775C2E" w14:textId="77777777" w:rsidR="0069771A" w:rsidRPr="00BB0A64" w:rsidRDefault="0069771A" w:rsidP="0069771A">
            <w:pPr>
              <w:pStyle w:val="cuatexto"/>
              <w:rPr>
                <w:rFonts w:cs="Calibri"/>
                <w:color w:val="000000"/>
                <w:sz w:val="18"/>
                <w:szCs w:val="18"/>
              </w:rPr>
            </w:pPr>
            <w:r w:rsidRPr="00BB0A64">
              <w:t>Partidas Incluidas por el GN en el Proyecto de PGN</w:t>
            </w:r>
          </w:p>
        </w:tc>
        <w:tc>
          <w:tcPr>
            <w:tcW w:w="794" w:type="dxa"/>
            <w:tcBorders>
              <w:top w:val="single" w:sz="4" w:space="0" w:color="auto"/>
              <w:left w:val="nil"/>
              <w:bottom w:val="single" w:sz="2" w:space="0" w:color="auto"/>
              <w:right w:val="nil"/>
            </w:tcBorders>
            <w:shd w:val="clear" w:color="000000" w:fill="FFFFFF"/>
            <w:noWrap/>
            <w:vAlign w:val="bottom"/>
            <w:hideMark/>
          </w:tcPr>
          <w:p w14:paraId="36181CD7" w14:textId="77777777" w:rsidR="0069771A" w:rsidRPr="00BB0A64" w:rsidRDefault="0069771A" w:rsidP="00C540B5">
            <w:pPr>
              <w:pStyle w:val="cuatexto"/>
              <w:jc w:val="right"/>
            </w:pPr>
            <w:r w:rsidRPr="00BB0A64">
              <w:t xml:space="preserve">        15.966</w:t>
            </w:r>
          </w:p>
        </w:tc>
        <w:tc>
          <w:tcPr>
            <w:tcW w:w="794" w:type="dxa"/>
            <w:tcBorders>
              <w:top w:val="single" w:sz="4" w:space="0" w:color="auto"/>
              <w:left w:val="nil"/>
              <w:bottom w:val="single" w:sz="2" w:space="0" w:color="auto"/>
              <w:right w:val="nil"/>
            </w:tcBorders>
            <w:shd w:val="clear" w:color="000000" w:fill="FFFFFF"/>
            <w:noWrap/>
            <w:vAlign w:val="bottom"/>
            <w:hideMark/>
          </w:tcPr>
          <w:p w14:paraId="56172C8F" w14:textId="77777777" w:rsidR="0069771A" w:rsidRPr="00BB0A64" w:rsidRDefault="0069771A" w:rsidP="00C540B5">
            <w:pPr>
              <w:pStyle w:val="cuatexto"/>
              <w:jc w:val="right"/>
            </w:pPr>
            <w:r w:rsidRPr="00BB0A64">
              <w:t xml:space="preserve">                 20.659</w:t>
            </w:r>
          </w:p>
        </w:tc>
        <w:tc>
          <w:tcPr>
            <w:tcW w:w="794" w:type="dxa"/>
            <w:tcBorders>
              <w:top w:val="single" w:sz="4" w:space="0" w:color="auto"/>
              <w:left w:val="nil"/>
              <w:bottom w:val="single" w:sz="2" w:space="0" w:color="auto"/>
              <w:right w:val="nil"/>
            </w:tcBorders>
            <w:shd w:val="clear" w:color="000000" w:fill="FFFFFF"/>
            <w:noWrap/>
            <w:vAlign w:val="bottom"/>
            <w:hideMark/>
          </w:tcPr>
          <w:p w14:paraId="52155C97" w14:textId="77777777" w:rsidR="0069771A" w:rsidRPr="00BB0A64" w:rsidRDefault="0069771A" w:rsidP="00C540B5">
            <w:pPr>
              <w:pStyle w:val="cuatexto"/>
              <w:jc w:val="right"/>
            </w:pPr>
            <w:r w:rsidRPr="00BB0A64">
              <w:t xml:space="preserve">        23.209</w:t>
            </w:r>
          </w:p>
        </w:tc>
        <w:tc>
          <w:tcPr>
            <w:tcW w:w="794" w:type="dxa"/>
            <w:tcBorders>
              <w:top w:val="single" w:sz="4" w:space="0" w:color="auto"/>
              <w:left w:val="nil"/>
              <w:bottom w:val="single" w:sz="2" w:space="0" w:color="auto"/>
              <w:right w:val="nil"/>
            </w:tcBorders>
            <w:shd w:val="clear" w:color="000000" w:fill="FFFFFF"/>
            <w:noWrap/>
            <w:vAlign w:val="bottom"/>
            <w:hideMark/>
          </w:tcPr>
          <w:p w14:paraId="188DE340" w14:textId="77777777" w:rsidR="0069771A" w:rsidRPr="00BB0A64" w:rsidRDefault="0069771A" w:rsidP="00C540B5">
            <w:pPr>
              <w:pStyle w:val="cuatexto"/>
              <w:jc w:val="right"/>
            </w:pPr>
            <w:r w:rsidRPr="00BB0A64">
              <w:t xml:space="preserve">                 26.452</w:t>
            </w:r>
          </w:p>
        </w:tc>
        <w:tc>
          <w:tcPr>
            <w:tcW w:w="794" w:type="dxa"/>
            <w:tcBorders>
              <w:top w:val="single" w:sz="4" w:space="0" w:color="auto"/>
              <w:left w:val="nil"/>
              <w:bottom w:val="single" w:sz="2" w:space="0" w:color="auto"/>
              <w:right w:val="nil"/>
            </w:tcBorders>
            <w:shd w:val="clear" w:color="000000" w:fill="FFFFFF"/>
            <w:noWrap/>
            <w:vAlign w:val="bottom"/>
            <w:hideMark/>
          </w:tcPr>
          <w:p w14:paraId="1653D24A" w14:textId="77777777" w:rsidR="0069771A" w:rsidRPr="00BB0A64" w:rsidRDefault="0069771A" w:rsidP="00C540B5">
            <w:pPr>
              <w:pStyle w:val="cuatexto"/>
              <w:jc w:val="right"/>
            </w:pPr>
            <w:r w:rsidRPr="00BB0A64">
              <w:t xml:space="preserve">        36.929</w:t>
            </w:r>
          </w:p>
        </w:tc>
        <w:tc>
          <w:tcPr>
            <w:tcW w:w="794" w:type="dxa"/>
            <w:tcBorders>
              <w:top w:val="single" w:sz="4" w:space="0" w:color="auto"/>
              <w:left w:val="nil"/>
              <w:bottom w:val="single" w:sz="2" w:space="0" w:color="auto"/>
              <w:right w:val="nil"/>
            </w:tcBorders>
            <w:shd w:val="clear" w:color="000000" w:fill="FFFFFF"/>
            <w:noWrap/>
            <w:vAlign w:val="bottom"/>
            <w:hideMark/>
          </w:tcPr>
          <w:p w14:paraId="28B711AA" w14:textId="77777777" w:rsidR="0069771A" w:rsidRPr="00BB0A64" w:rsidRDefault="0069771A" w:rsidP="00C540B5">
            <w:pPr>
              <w:pStyle w:val="cuatexto"/>
              <w:jc w:val="right"/>
            </w:pPr>
            <w:r w:rsidRPr="00BB0A64">
              <w:t xml:space="preserve">                 34.731</w:t>
            </w:r>
          </w:p>
        </w:tc>
        <w:tc>
          <w:tcPr>
            <w:tcW w:w="1021" w:type="dxa"/>
            <w:tcBorders>
              <w:top w:val="single" w:sz="4" w:space="0" w:color="auto"/>
              <w:left w:val="nil"/>
              <w:bottom w:val="single" w:sz="2" w:space="0" w:color="auto"/>
              <w:right w:val="nil"/>
            </w:tcBorders>
            <w:shd w:val="clear" w:color="000000" w:fill="FFFFFF"/>
            <w:noWrap/>
            <w:vAlign w:val="bottom"/>
          </w:tcPr>
          <w:p w14:paraId="122D63C1" w14:textId="77777777" w:rsidR="0069771A" w:rsidRPr="00BB0A64" w:rsidRDefault="0069771A" w:rsidP="00C540B5">
            <w:pPr>
              <w:pStyle w:val="cuatexto"/>
              <w:jc w:val="right"/>
            </w:pPr>
            <w:r w:rsidRPr="00BB0A64">
              <w:t>118%</w:t>
            </w:r>
          </w:p>
        </w:tc>
      </w:tr>
      <w:tr w:rsidR="0069771A" w:rsidRPr="00BB0A64" w14:paraId="5F628F71" w14:textId="77777777" w:rsidTr="00C540B5">
        <w:trPr>
          <w:trHeight w:val="515"/>
        </w:trPr>
        <w:tc>
          <w:tcPr>
            <w:tcW w:w="3005" w:type="dxa"/>
            <w:tcBorders>
              <w:top w:val="single" w:sz="2" w:space="0" w:color="auto"/>
              <w:left w:val="nil"/>
              <w:bottom w:val="nil"/>
              <w:right w:val="nil"/>
            </w:tcBorders>
            <w:shd w:val="clear" w:color="000000" w:fill="FFFFFF"/>
            <w:noWrap/>
            <w:vAlign w:val="bottom"/>
            <w:hideMark/>
          </w:tcPr>
          <w:p w14:paraId="4AC13A19" w14:textId="77777777" w:rsidR="0069771A" w:rsidRPr="00BB0A64" w:rsidRDefault="0087304B" w:rsidP="0069771A">
            <w:pPr>
              <w:pStyle w:val="cuatexto"/>
              <w:rPr>
                <w:rFonts w:cs="Calibri"/>
                <w:color w:val="000000"/>
                <w:sz w:val="18"/>
                <w:szCs w:val="18"/>
              </w:rPr>
            </w:pPr>
            <w:r>
              <w:rPr>
                <w:rFonts w:cs="Calibri"/>
                <w:color w:val="000000"/>
              </w:rPr>
              <w:t>Partidas Incluidas en</w:t>
            </w:r>
            <w:r w:rsidR="0069771A" w:rsidRPr="00BB0A64">
              <w:rPr>
                <w:rFonts w:cs="Calibri"/>
                <w:color w:val="000000"/>
              </w:rPr>
              <w:t xml:space="preserve"> PGN a través de enmiendas por los </w:t>
            </w:r>
            <w:proofErr w:type="gramStart"/>
            <w:r w:rsidR="0069771A" w:rsidRPr="00BB0A64">
              <w:rPr>
                <w:rFonts w:cs="Calibri"/>
                <w:color w:val="000000"/>
              </w:rPr>
              <w:t>G.P</w:t>
            </w:r>
            <w:proofErr w:type="gramEnd"/>
          </w:p>
        </w:tc>
        <w:tc>
          <w:tcPr>
            <w:tcW w:w="794" w:type="dxa"/>
            <w:tcBorders>
              <w:top w:val="single" w:sz="2" w:space="0" w:color="auto"/>
              <w:left w:val="nil"/>
              <w:bottom w:val="single" w:sz="4" w:space="0" w:color="auto"/>
              <w:right w:val="nil"/>
            </w:tcBorders>
            <w:shd w:val="clear" w:color="000000" w:fill="FFFFFF"/>
            <w:noWrap/>
            <w:vAlign w:val="bottom"/>
            <w:hideMark/>
          </w:tcPr>
          <w:p w14:paraId="71DEA885" w14:textId="77777777" w:rsidR="0069771A" w:rsidRPr="00BB0A64" w:rsidRDefault="0069771A" w:rsidP="00C540B5">
            <w:pPr>
              <w:pStyle w:val="cuatexto"/>
              <w:jc w:val="right"/>
            </w:pPr>
            <w:r w:rsidRPr="00BB0A64">
              <w:t xml:space="preserve">        14.044</w:t>
            </w:r>
          </w:p>
        </w:tc>
        <w:tc>
          <w:tcPr>
            <w:tcW w:w="794" w:type="dxa"/>
            <w:tcBorders>
              <w:top w:val="single" w:sz="2" w:space="0" w:color="auto"/>
              <w:left w:val="nil"/>
              <w:bottom w:val="single" w:sz="4" w:space="0" w:color="auto"/>
              <w:right w:val="nil"/>
            </w:tcBorders>
            <w:shd w:val="clear" w:color="000000" w:fill="FFFFFF"/>
            <w:noWrap/>
            <w:vAlign w:val="bottom"/>
            <w:hideMark/>
          </w:tcPr>
          <w:p w14:paraId="05F3F58C" w14:textId="77777777" w:rsidR="0069771A" w:rsidRPr="00BB0A64" w:rsidRDefault="0069771A" w:rsidP="00C540B5">
            <w:pPr>
              <w:pStyle w:val="cuatexto"/>
              <w:jc w:val="right"/>
            </w:pPr>
            <w:r w:rsidRPr="00BB0A64">
              <w:t xml:space="preserve">                   9.261</w:t>
            </w:r>
          </w:p>
        </w:tc>
        <w:tc>
          <w:tcPr>
            <w:tcW w:w="794" w:type="dxa"/>
            <w:tcBorders>
              <w:top w:val="single" w:sz="2" w:space="0" w:color="auto"/>
              <w:left w:val="nil"/>
              <w:bottom w:val="single" w:sz="4" w:space="0" w:color="auto"/>
              <w:right w:val="nil"/>
            </w:tcBorders>
            <w:shd w:val="clear" w:color="000000" w:fill="FFFFFF"/>
            <w:noWrap/>
            <w:vAlign w:val="bottom"/>
            <w:hideMark/>
          </w:tcPr>
          <w:p w14:paraId="7B1FBFD1" w14:textId="77777777" w:rsidR="0069771A" w:rsidRPr="00BB0A64" w:rsidRDefault="0069771A" w:rsidP="00C540B5">
            <w:pPr>
              <w:pStyle w:val="cuatexto"/>
              <w:jc w:val="right"/>
            </w:pPr>
            <w:r w:rsidRPr="00BB0A64">
              <w:t xml:space="preserve">        12.725</w:t>
            </w:r>
          </w:p>
        </w:tc>
        <w:tc>
          <w:tcPr>
            <w:tcW w:w="794" w:type="dxa"/>
            <w:tcBorders>
              <w:top w:val="single" w:sz="2" w:space="0" w:color="auto"/>
              <w:left w:val="nil"/>
              <w:bottom w:val="single" w:sz="4" w:space="0" w:color="auto"/>
              <w:right w:val="nil"/>
            </w:tcBorders>
            <w:shd w:val="clear" w:color="000000" w:fill="FFFFFF"/>
            <w:noWrap/>
            <w:vAlign w:val="bottom"/>
            <w:hideMark/>
          </w:tcPr>
          <w:p w14:paraId="0C0EAB77" w14:textId="77777777" w:rsidR="0069771A" w:rsidRPr="00BB0A64" w:rsidRDefault="0069771A" w:rsidP="00C540B5">
            <w:pPr>
              <w:pStyle w:val="cuatexto"/>
              <w:jc w:val="right"/>
            </w:pPr>
            <w:r w:rsidRPr="00BB0A64">
              <w:t xml:space="preserve">                 14.717</w:t>
            </w:r>
          </w:p>
        </w:tc>
        <w:tc>
          <w:tcPr>
            <w:tcW w:w="794" w:type="dxa"/>
            <w:tcBorders>
              <w:top w:val="single" w:sz="2" w:space="0" w:color="auto"/>
              <w:left w:val="nil"/>
              <w:bottom w:val="single" w:sz="4" w:space="0" w:color="auto"/>
              <w:right w:val="nil"/>
            </w:tcBorders>
            <w:shd w:val="clear" w:color="000000" w:fill="FFFFFF"/>
            <w:noWrap/>
            <w:vAlign w:val="bottom"/>
            <w:hideMark/>
          </w:tcPr>
          <w:p w14:paraId="29D4B57F" w14:textId="77777777" w:rsidR="0069771A" w:rsidRPr="00BB0A64" w:rsidRDefault="0069771A" w:rsidP="00C540B5">
            <w:pPr>
              <w:pStyle w:val="cuatexto"/>
              <w:jc w:val="right"/>
            </w:pPr>
            <w:r w:rsidRPr="00BB0A64">
              <w:t xml:space="preserve">        16.087</w:t>
            </w:r>
          </w:p>
        </w:tc>
        <w:tc>
          <w:tcPr>
            <w:tcW w:w="794" w:type="dxa"/>
            <w:tcBorders>
              <w:top w:val="single" w:sz="2" w:space="0" w:color="auto"/>
              <w:left w:val="nil"/>
              <w:bottom w:val="single" w:sz="4" w:space="0" w:color="auto"/>
              <w:right w:val="nil"/>
            </w:tcBorders>
            <w:shd w:val="clear" w:color="000000" w:fill="FFFFFF"/>
            <w:noWrap/>
            <w:vAlign w:val="bottom"/>
            <w:hideMark/>
          </w:tcPr>
          <w:p w14:paraId="604384A1" w14:textId="77777777" w:rsidR="0069771A" w:rsidRPr="00BB0A64" w:rsidRDefault="0069771A" w:rsidP="00C540B5">
            <w:pPr>
              <w:pStyle w:val="cuatexto"/>
              <w:jc w:val="right"/>
            </w:pPr>
            <w:r w:rsidRPr="00BB0A64">
              <w:t xml:space="preserve">                 17.507</w:t>
            </w:r>
          </w:p>
        </w:tc>
        <w:tc>
          <w:tcPr>
            <w:tcW w:w="1021" w:type="dxa"/>
            <w:tcBorders>
              <w:top w:val="single" w:sz="2" w:space="0" w:color="auto"/>
              <w:left w:val="nil"/>
              <w:bottom w:val="single" w:sz="4" w:space="0" w:color="auto"/>
              <w:right w:val="nil"/>
            </w:tcBorders>
            <w:shd w:val="clear" w:color="000000" w:fill="FFFFFF"/>
            <w:noWrap/>
            <w:vAlign w:val="bottom"/>
          </w:tcPr>
          <w:p w14:paraId="1943F6DF" w14:textId="77777777" w:rsidR="0069771A" w:rsidRPr="00BB0A64" w:rsidRDefault="0069771A" w:rsidP="0087304B">
            <w:pPr>
              <w:pStyle w:val="cuatexto"/>
              <w:jc w:val="right"/>
            </w:pPr>
            <w:r w:rsidRPr="00BB0A64">
              <w:t>25%</w:t>
            </w:r>
          </w:p>
        </w:tc>
      </w:tr>
      <w:tr w:rsidR="0069771A" w:rsidRPr="00C540B5" w14:paraId="377A49DD" w14:textId="77777777" w:rsidTr="00C540B5">
        <w:trPr>
          <w:trHeight w:val="255"/>
        </w:trPr>
        <w:tc>
          <w:tcPr>
            <w:tcW w:w="3005" w:type="dxa"/>
            <w:tcBorders>
              <w:top w:val="single" w:sz="4" w:space="0" w:color="auto"/>
              <w:left w:val="nil"/>
              <w:bottom w:val="single" w:sz="4" w:space="0" w:color="auto"/>
              <w:right w:val="nil"/>
            </w:tcBorders>
            <w:shd w:val="clear" w:color="auto" w:fill="8DB3E2"/>
            <w:noWrap/>
            <w:vAlign w:val="bottom"/>
            <w:hideMark/>
          </w:tcPr>
          <w:p w14:paraId="6325D85C" w14:textId="77777777" w:rsidR="0069771A" w:rsidRPr="00C540B5" w:rsidRDefault="0069771A" w:rsidP="00C540B5">
            <w:pPr>
              <w:pStyle w:val="cuadroCabe"/>
              <w:rPr>
                <w:szCs w:val="18"/>
              </w:rPr>
            </w:pPr>
            <w:r w:rsidRPr="00C540B5">
              <w:rPr>
                <w:szCs w:val="18"/>
              </w:rPr>
              <w:t>TOTAL</w:t>
            </w:r>
          </w:p>
        </w:tc>
        <w:tc>
          <w:tcPr>
            <w:tcW w:w="794" w:type="dxa"/>
            <w:tcBorders>
              <w:top w:val="nil"/>
              <w:left w:val="nil"/>
              <w:bottom w:val="single" w:sz="4" w:space="0" w:color="auto"/>
              <w:right w:val="nil"/>
            </w:tcBorders>
            <w:shd w:val="clear" w:color="auto" w:fill="8DB3E2"/>
            <w:noWrap/>
            <w:vAlign w:val="bottom"/>
            <w:hideMark/>
          </w:tcPr>
          <w:p w14:paraId="3DEA3A5B" w14:textId="77777777" w:rsidR="0069771A" w:rsidRPr="00C540B5" w:rsidRDefault="0069771A" w:rsidP="00C540B5">
            <w:pPr>
              <w:pStyle w:val="cuadroCabe"/>
              <w:jc w:val="right"/>
              <w:rPr>
                <w:szCs w:val="18"/>
              </w:rPr>
            </w:pPr>
            <w:r w:rsidRPr="00C540B5">
              <w:rPr>
                <w:szCs w:val="18"/>
              </w:rPr>
              <w:t>30.009</w:t>
            </w:r>
          </w:p>
        </w:tc>
        <w:tc>
          <w:tcPr>
            <w:tcW w:w="794" w:type="dxa"/>
            <w:tcBorders>
              <w:top w:val="nil"/>
              <w:left w:val="nil"/>
              <w:bottom w:val="single" w:sz="4" w:space="0" w:color="auto"/>
              <w:right w:val="nil"/>
            </w:tcBorders>
            <w:shd w:val="clear" w:color="auto" w:fill="8DB3E2"/>
            <w:noWrap/>
            <w:vAlign w:val="bottom"/>
            <w:hideMark/>
          </w:tcPr>
          <w:p w14:paraId="5DCD9557" w14:textId="77777777" w:rsidR="0069771A" w:rsidRPr="00C540B5" w:rsidRDefault="0069771A" w:rsidP="00C540B5">
            <w:pPr>
              <w:pStyle w:val="cuadroCabe"/>
              <w:jc w:val="right"/>
              <w:rPr>
                <w:szCs w:val="18"/>
              </w:rPr>
            </w:pPr>
            <w:r w:rsidRPr="00C540B5">
              <w:rPr>
                <w:szCs w:val="18"/>
              </w:rPr>
              <w:t>29.920</w:t>
            </w:r>
          </w:p>
        </w:tc>
        <w:tc>
          <w:tcPr>
            <w:tcW w:w="794" w:type="dxa"/>
            <w:tcBorders>
              <w:top w:val="nil"/>
              <w:left w:val="nil"/>
              <w:bottom w:val="single" w:sz="4" w:space="0" w:color="auto"/>
              <w:right w:val="nil"/>
            </w:tcBorders>
            <w:shd w:val="clear" w:color="auto" w:fill="8DB3E2"/>
            <w:noWrap/>
            <w:vAlign w:val="bottom"/>
            <w:hideMark/>
          </w:tcPr>
          <w:p w14:paraId="32E7141B" w14:textId="77777777" w:rsidR="0069771A" w:rsidRPr="00C540B5" w:rsidRDefault="0069771A" w:rsidP="00C540B5">
            <w:pPr>
              <w:pStyle w:val="cuadroCabe"/>
              <w:jc w:val="right"/>
              <w:rPr>
                <w:szCs w:val="18"/>
              </w:rPr>
            </w:pPr>
            <w:r w:rsidRPr="00C540B5">
              <w:rPr>
                <w:szCs w:val="18"/>
              </w:rPr>
              <w:t>35.934</w:t>
            </w:r>
          </w:p>
        </w:tc>
        <w:tc>
          <w:tcPr>
            <w:tcW w:w="794" w:type="dxa"/>
            <w:tcBorders>
              <w:top w:val="nil"/>
              <w:left w:val="nil"/>
              <w:bottom w:val="single" w:sz="4" w:space="0" w:color="auto"/>
              <w:right w:val="nil"/>
            </w:tcBorders>
            <w:shd w:val="clear" w:color="auto" w:fill="8DB3E2"/>
            <w:noWrap/>
            <w:vAlign w:val="bottom"/>
            <w:hideMark/>
          </w:tcPr>
          <w:p w14:paraId="65FB200E" w14:textId="77777777" w:rsidR="0069771A" w:rsidRPr="00C540B5" w:rsidRDefault="0069771A" w:rsidP="00C540B5">
            <w:pPr>
              <w:pStyle w:val="cuadroCabe"/>
              <w:jc w:val="right"/>
              <w:rPr>
                <w:szCs w:val="18"/>
              </w:rPr>
            </w:pPr>
            <w:r w:rsidRPr="00C540B5">
              <w:rPr>
                <w:szCs w:val="18"/>
              </w:rPr>
              <w:t>41.170</w:t>
            </w:r>
          </w:p>
        </w:tc>
        <w:tc>
          <w:tcPr>
            <w:tcW w:w="794" w:type="dxa"/>
            <w:tcBorders>
              <w:top w:val="nil"/>
              <w:left w:val="nil"/>
              <w:bottom w:val="single" w:sz="4" w:space="0" w:color="auto"/>
              <w:right w:val="nil"/>
            </w:tcBorders>
            <w:shd w:val="clear" w:color="auto" w:fill="8DB3E2"/>
            <w:noWrap/>
            <w:vAlign w:val="bottom"/>
            <w:hideMark/>
          </w:tcPr>
          <w:p w14:paraId="6E09A787" w14:textId="77777777" w:rsidR="0069771A" w:rsidRPr="00C540B5" w:rsidRDefault="0069771A" w:rsidP="00C540B5">
            <w:pPr>
              <w:pStyle w:val="cuadroCabe"/>
              <w:jc w:val="right"/>
              <w:rPr>
                <w:szCs w:val="18"/>
              </w:rPr>
            </w:pPr>
            <w:r w:rsidRPr="00C540B5">
              <w:rPr>
                <w:szCs w:val="18"/>
              </w:rPr>
              <w:t>53.015</w:t>
            </w:r>
          </w:p>
        </w:tc>
        <w:tc>
          <w:tcPr>
            <w:tcW w:w="794" w:type="dxa"/>
            <w:tcBorders>
              <w:top w:val="nil"/>
              <w:left w:val="nil"/>
              <w:bottom w:val="single" w:sz="4" w:space="0" w:color="auto"/>
              <w:right w:val="nil"/>
            </w:tcBorders>
            <w:shd w:val="clear" w:color="auto" w:fill="8DB3E2"/>
            <w:noWrap/>
            <w:vAlign w:val="bottom"/>
            <w:hideMark/>
          </w:tcPr>
          <w:p w14:paraId="036CDC35" w14:textId="77777777" w:rsidR="0069771A" w:rsidRPr="00C540B5" w:rsidRDefault="0069771A" w:rsidP="00C540B5">
            <w:pPr>
              <w:pStyle w:val="cuadroCabe"/>
              <w:jc w:val="right"/>
              <w:rPr>
                <w:szCs w:val="18"/>
              </w:rPr>
            </w:pPr>
            <w:r w:rsidRPr="00C540B5">
              <w:rPr>
                <w:szCs w:val="18"/>
              </w:rPr>
              <w:t>52.237</w:t>
            </w:r>
          </w:p>
        </w:tc>
        <w:tc>
          <w:tcPr>
            <w:tcW w:w="1021" w:type="dxa"/>
            <w:tcBorders>
              <w:top w:val="nil"/>
              <w:left w:val="nil"/>
              <w:bottom w:val="single" w:sz="4" w:space="0" w:color="auto"/>
              <w:right w:val="nil"/>
            </w:tcBorders>
            <w:shd w:val="clear" w:color="auto" w:fill="8DB3E2"/>
            <w:noWrap/>
            <w:vAlign w:val="bottom"/>
          </w:tcPr>
          <w:p w14:paraId="0248A1F8" w14:textId="77777777" w:rsidR="0069771A" w:rsidRPr="00C540B5" w:rsidRDefault="0069771A" w:rsidP="00C540B5">
            <w:pPr>
              <w:pStyle w:val="cuadroCabe"/>
              <w:jc w:val="right"/>
              <w:rPr>
                <w:szCs w:val="18"/>
              </w:rPr>
            </w:pPr>
            <w:r w:rsidRPr="00C540B5">
              <w:rPr>
                <w:szCs w:val="18"/>
              </w:rPr>
              <w:t>74%</w:t>
            </w:r>
          </w:p>
        </w:tc>
      </w:tr>
    </w:tbl>
    <w:p w14:paraId="6970618D" w14:textId="77777777" w:rsidR="0069771A" w:rsidRPr="0041619C" w:rsidRDefault="0069771A" w:rsidP="00C540B5">
      <w:pPr>
        <w:pStyle w:val="texto"/>
        <w:tabs>
          <w:tab w:val="clear" w:pos="2835"/>
          <w:tab w:val="clear" w:pos="3969"/>
          <w:tab w:val="left" w:pos="480"/>
          <w:tab w:val="num" w:pos="600"/>
          <w:tab w:val="num" w:pos="720"/>
          <w:tab w:val="num" w:pos="1320"/>
          <w:tab w:val="num" w:pos="2062"/>
          <w:tab w:val="num" w:pos="4472"/>
        </w:tabs>
        <w:suppressAutoHyphens/>
        <w:spacing w:before="240" w:after="140"/>
        <w:jc w:val="both"/>
      </w:pPr>
      <w:r w:rsidRPr="0041619C">
        <w:t xml:space="preserve">Señalamos que, sobre el total de gastos por transferencias del Gobierno de Navarra, el importe de estas partidas supone el dos por ciento </w:t>
      </w:r>
      <w:proofErr w:type="gramStart"/>
      <w:r w:rsidRPr="0041619C">
        <w:t>del mismo</w:t>
      </w:r>
      <w:proofErr w:type="gramEnd"/>
      <w:r w:rsidRPr="0041619C">
        <w:t>.</w:t>
      </w:r>
    </w:p>
    <w:p w14:paraId="175B4CE5" w14:textId="77777777" w:rsidR="00C96076" w:rsidRPr="0041619C" w:rsidRDefault="00C96076" w:rsidP="00C96076">
      <w:pPr>
        <w:pStyle w:val="texto"/>
        <w:tabs>
          <w:tab w:val="clear" w:pos="2835"/>
          <w:tab w:val="clear" w:pos="3969"/>
          <w:tab w:val="left" w:pos="480"/>
          <w:tab w:val="num" w:pos="600"/>
          <w:tab w:val="num" w:pos="720"/>
          <w:tab w:val="num" w:pos="1320"/>
          <w:tab w:val="num" w:pos="2062"/>
          <w:tab w:val="num" w:pos="4472"/>
        </w:tabs>
        <w:suppressAutoHyphens/>
        <w:spacing w:after="140"/>
        <w:jc w:val="both"/>
        <w:rPr>
          <w:iCs/>
          <w:spacing w:val="10"/>
          <w:kern w:val="28"/>
          <w:szCs w:val="26"/>
        </w:rPr>
      </w:pPr>
      <w:r w:rsidRPr="0041619C">
        <w:rPr>
          <w:iCs/>
          <w:spacing w:val="10"/>
          <w:kern w:val="28"/>
          <w:szCs w:val="26"/>
        </w:rPr>
        <w:t>Por ot</w:t>
      </w:r>
      <w:r w:rsidR="00065F4E">
        <w:rPr>
          <w:iCs/>
          <w:spacing w:val="10"/>
          <w:kern w:val="28"/>
          <w:szCs w:val="26"/>
        </w:rPr>
        <w:t>ra parte, sería conveniente</w:t>
      </w:r>
      <w:r w:rsidRPr="0041619C">
        <w:rPr>
          <w:iCs/>
          <w:spacing w:val="10"/>
          <w:kern w:val="28"/>
          <w:szCs w:val="26"/>
        </w:rPr>
        <w:t xml:space="preserve"> los departamentos que tengan que dar trámite presupuestario a las peticion</w:t>
      </w:r>
      <w:r w:rsidR="00065F4E">
        <w:rPr>
          <w:iCs/>
          <w:spacing w:val="10"/>
          <w:kern w:val="28"/>
          <w:szCs w:val="26"/>
        </w:rPr>
        <w:t xml:space="preserve">es de enmiendas parlamentarias </w:t>
      </w:r>
      <w:r w:rsidRPr="0041619C">
        <w:rPr>
          <w:iCs/>
          <w:spacing w:val="10"/>
          <w:kern w:val="28"/>
          <w:szCs w:val="26"/>
        </w:rPr>
        <w:t>informe</w:t>
      </w:r>
      <w:r w:rsidR="00065F4E">
        <w:rPr>
          <w:iCs/>
          <w:spacing w:val="10"/>
          <w:kern w:val="28"/>
          <w:szCs w:val="26"/>
        </w:rPr>
        <w:t>n</w:t>
      </w:r>
      <w:r w:rsidRPr="0041619C">
        <w:rPr>
          <w:iCs/>
          <w:spacing w:val="10"/>
          <w:kern w:val="28"/>
          <w:szCs w:val="26"/>
        </w:rPr>
        <w:t xml:space="preserve"> de la existencia de convocatorias en régimen de concurrencia competitiva cuando exista coincidencia con el objeto de la subvención solicitada por los grupos parlamentarios. </w:t>
      </w:r>
    </w:p>
    <w:p w14:paraId="24A1AB89" w14:textId="77777777" w:rsidR="000443D8" w:rsidRDefault="00B243AE" w:rsidP="00D4277E">
      <w:pPr>
        <w:pStyle w:val="atitulo3"/>
        <w:spacing w:before="240"/>
      </w:pPr>
      <w:r w:rsidRPr="0067243F">
        <w:t>Planes estratégicos de subvenciones</w:t>
      </w:r>
    </w:p>
    <w:p w14:paraId="693E5F0A" w14:textId="77777777" w:rsidR="008A0B4B" w:rsidRDefault="008A0B4B" w:rsidP="008A0B4B">
      <w:pPr>
        <w:pStyle w:val="texto"/>
        <w:spacing w:after="140"/>
        <w:jc w:val="both"/>
      </w:pPr>
      <w:r>
        <w:t xml:space="preserve">Los PES obedecen a la exigencia de que el gasto público responda a principios de eficiencia y economía de manera que toda subvención se conceda para la consecución de un fin de carácter público, siendo las subvenciones y ayudas públicas una de </w:t>
      </w:r>
      <w:r w:rsidRPr="0019403D">
        <w:t>las herramientas más importantes empleadas por las Administraciones para el fomento de sus políticas públicas</w:t>
      </w:r>
      <w:r>
        <w:t xml:space="preserve">. </w:t>
      </w:r>
    </w:p>
    <w:p w14:paraId="18D0EC49" w14:textId="77777777" w:rsidR="0067355D" w:rsidRDefault="00A8779B" w:rsidP="005B1D02">
      <w:pPr>
        <w:pStyle w:val="texto"/>
        <w:spacing w:after="140"/>
        <w:jc w:val="both"/>
      </w:pPr>
      <w:r w:rsidRPr="00DB507A">
        <w:t>En sesión celebrada el día 19 de junio de 2024, el Gobierno de Navarra, aprobó la revisión y actualización del Plan Estratégico de Subvenciones 2024-2026 de la Administración de la Comunidad Foral de Navarra. </w:t>
      </w:r>
    </w:p>
    <w:p w14:paraId="22056458" w14:textId="77777777" w:rsidR="008A0B4B" w:rsidRDefault="008A0B4B" w:rsidP="005B1D02">
      <w:pPr>
        <w:pStyle w:val="texto"/>
        <w:spacing w:after="140"/>
        <w:jc w:val="both"/>
      </w:pPr>
      <w:r>
        <w:t xml:space="preserve">En el informe sobre las Cuentas Generales de 2023, se hicieron determinadas consideraciones sobre los Planes Estratégicos de Subvenciones (en adelante PES), a las que nos remitimos. </w:t>
      </w:r>
    </w:p>
    <w:p w14:paraId="43E743CF" w14:textId="77777777" w:rsidR="0067355D" w:rsidRDefault="0067355D" w:rsidP="00C540B5">
      <w:pPr>
        <w:pStyle w:val="texto"/>
        <w:suppressAutoHyphens/>
        <w:spacing w:after="140"/>
        <w:jc w:val="both"/>
      </w:pPr>
      <w:r>
        <w:t xml:space="preserve">Sobre los PES, indicamos que la </w:t>
      </w:r>
      <w:bookmarkStart w:id="134" w:name="10010735"/>
      <w:r>
        <w:t>Dirección General de P</w:t>
      </w:r>
      <w:r w:rsidRPr="00AE2F8F">
        <w:t>lanificación</w:t>
      </w:r>
      <w:r>
        <w:t xml:space="preserve"> y Evaluación de Políticas Públicas</w:t>
      </w:r>
      <w:r w:rsidRPr="00AE2F8F">
        <w:t>, coordinación, innovación y evaluación de políticas públicas</w:t>
      </w:r>
      <w:bookmarkEnd w:id="134"/>
      <w:r w:rsidRPr="00AE2F8F">
        <w:t>, entiende que el PES no constituye un verdadero plan estratégico, y</w:t>
      </w:r>
      <w:r w:rsidR="0019403D">
        <w:t>a que</w:t>
      </w:r>
      <w:r w:rsidRPr="00AE2F8F">
        <w:t xml:space="preserve"> no cumple con los criterios de pertinencia, relevancia y coherenci</w:t>
      </w:r>
      <w:r w:rsidR="0019403D">
        <w:t>a necesarios para ser evaluable, y que</w:t>
      </w:r>
      <w:r w:rsidR="009E3250">
        <w:t>,</w:t>
      </w:r>
      <w:r w:rsidR="0019403D">
        <w:t xml:space="preserve"> e</w:t>
      </w:r>
      <w:r>
        <w:t xml:space="preserve">n todo caso, pueden ser objeto </w:t>
      </w:r>
      <w:r>
        <w:lastRenderedPageBreak/>
        <w:t xml:space="preserve">de evaluación los </w:t>
      </w:r>
      <w:r w:rsidR="00F40768">
        <w:t>respectivos planes sectoriales, en los que se enmarcan las subvenciones en que se concretan los PES.</w:t>
      </w:r>
    </w:p>
    <w:p w14:paraId="1A212CC0" w14:textId="77777777" w:rsidR="009E3250" w:rsidRDefault="00A8779B" w:rsidP="009E3250">
      <w:pPr>
        <w:pStyle w:val="texto"/>
        <w:spacing w:after="140"/>
        <w:jc w:val="both"/>
      </w:pPr>
      <w:r w:rsidRPr="00D967F8">
        <w:t>Por todo lo anterior,</w:t>
      </w:r>
      <w:r w:rsidR="00FC2AB6">
        <w:t xml:space="preserve"> además de las recomendaciones que se contemplan en el apartado X, </w:t>
      </w:r>
      <w:r w:rsidR="0019403D" w:rsidRPr="009E3250">
        <w:rPr>
          <w:i/>
        </w:rPr>
        <w:t>recomendamos</w:t>
      </w:r>
      <w:r w:rsidR="009E3250">
        <w:t xml:space="preserve">: </w:t>
      </w:r>
    </w:p>
    <w:p w14:paraId="05BE7F58" w14:textId="77777777" w:rsidR="00A8779B" w:rsidRDefault="00A8779B" w:rsidP="005D7B58">
      <w:pPr>
        <w:pStyle w:val="texto"/>
        <w:suppressAutoHyphens/>
        <w:spacing w:after="140"/>
        <w:jc w:val="both"/>
        <w:rPr>
          <w:i/>
        </w:rPr>
      </w:pPr>
      <w:r>
        <w:rPr>
          <w:i/>
        </w:rPr>
        <w:t>Convertir los PES en auténticos planes estratégicos, objeto de evaluación posterior</w:t>
      </w:r>
      <w:r w:rsidR="009E3250">
        <w:rPr>
          <w:i/>
        </w:rPr>
        <w:t xml:space="preserve">. </w:t>
      </w:r>
    </w:p>
    <w:p w14:paraId="78281248" w14:textId="77777777" w:rsidR="00614DC4" w:rsidRDefault="00614DC4" w:rsidP="001106E4">
      <w:pPr>
        <w:pStyle w:val="atitulo3"/>
        <w:spacing w:before="240"/>
      </w:pPr>
      <w:r>
        <w:t>Convenio Económico con el Estado</w:t>
      </w:r>
      <w:bookmarkEnd w:id="132"/>
      <w:bookmarkEnd w:id="133"/>
    </w:p>
    <w:p w14:paraId="345240A7" w14:textId="77777777" w:rsidR="00614DC4" w:rsidRDefault="00614DC4" w:rsidP="005B1D02">
      <w:pPr>
        <w:pStyle w:val="texto"/>
        <w:spacing w:after="140"/>
        <w:jc w:val="both"/>
      </w:pPr>
      <w:r>
        <w:t xml:space="preserve">La actividad financiera y tributaria de Navarra se rige, en virtud de su régimen foral, por el Convenio Económico entre el Estado y la Comunidad Foral de Navarra, firmado el 31 de julio de 1990 y regulado en la Ley 28/1990, de 26 de diciembre. En el convenio se establecen los criterios de armonización fiscal y el método para calcular la aportación de Navarra </w:t>
      </w:r>
      <w:r w:rsidRPr="0041619C">
        <w:t xml:space="preserve">por </w:t>
      </w:r>
      <w:r w:rsidR="00960A16" w:rsidRPr="0041619C">
        <w:t>los servicios y funciones que presta el Estado y que no tiene transferid</w:t>
      </w:r>
      <w:r w:rsidR="00BB0A64" w:rsidRPr="0041619C">
        <w:t>a</w:t>
      </w:r>
      <w:r w:rsidR="00960A16" w:rsidRPr="0041619C">
        <w:t xml:space="preserve">s </w:t>
      </w:r>
      <w:r w:rsidR="0041619C" w:rsidRPr="0041619C">
        <w:t xml:space="preserve">a </w:t>
      </w:r>
      <w:r w:rsidRPr="0041619C">
        <w:t>la Comunidad Foral</w:t>
      </w:r>
      <w:r w:rsidRPr="0041619C">
        <w:rPr>
          <w:strike/>
        </w:rPr>
        <w:t xml:space="preserve"> </w:t>
      </w:r>
      <w:r>
        <w:t xml:space="preserve">y para los ajustes en la recaudación tributaria. Esta aportación se establece y es aplicada a periodos de cinco años. </w:t>
      </w:r>
    </w:p>
    <w:p w14:paraId="5287211B" w14:textId="77777777" w:rsidR="008E7C24" w:rsidRPr="00BF4F82" w:rsidRDefault="003B1397" w:rsidP="00C540B5">
      <w:pPr>
        <w:spacing w:after="160"/>
        <w:ind w:firstLine="284"/>
        <w:rPr>
          <w:sz w:val="26"/>
          <w:szCs w:val="26"/>
        </w:rPr>
      </w:pPr>
      <w:r w:rsidRPr="00BF4F82">
        <w:rPr>
          <w:sz w:val="26"/>
          <w:szCs w:val="26"/>
        </w:rPr>
        <w:t xml:space="preserve">Los datos presupuestarios derivados del </w:t>
      </w:r>
      <w:r w:rsidR="00614DC4" w:rsidRPr="00BF4F82">
        <w:rPr>
          <w:sz w:val="26"/>
          <w:szCs w:val="26"/>
        </w:rPr>
        <w:t xml:space="preserve">Convenio en </w:t>
      </w:r>
      <w:r w:rsidR="00437A71" w:rsidRPr="00BF4F82">
        <w:rPr>
          <w:sz w:val="26"/>
          <w:szCs w:val="26"/>
        </w:rPr>
        <w:t>2024</w:t>
      </w:r>
      <w:r w:rsidRPr="00BF4F82">
        <w:rPr>
          <w:sz w:val="26"/>
          <w:szCs w:val="26"/>
        </w:rPr>
        <w:t xml:space="preserve"> y su comparación con el ejercicio </w:t>
      </w:r>
      <w:r w:rsidR="00614DC4" w:rsidRPr="00BF4F82">
        <w:rPr>
          <w:sz w:val="26"/>
          <w:szCs w:val="26"/>
        </w:rPr>
        <w:t>202</w:t>
      </w:r>
      <w:r w:rsidR="00AF566E" w:rsidRPr="00BF4F82">
        <w:rPr>
          <w:sz w:val="26"/>
          <w:szCs w:val="26"/>
        </w:rPr>
        <w:t>3</w:t>
      </w:r>
      <w:r w:rsidR="00614DC4" w:rsidRPr="00BF4F82">
        <w:rPr>
          <w:sz w:val="26"/>
          <w:szCs w:val="26"/>
        </w:rPr>
        <w:t xml:space="preserve"> es el que mostramos en el siguiente cuadro:</w:t>
      </w:r>
    </w:p>
    <w:tbl>
      <w:tblPr>
        <w:tblW w:w="8789" w:type="dxa"/>
        <w:tblLayout w:type="fixed"/>
        <w:tblCellMar>
          <w:left w:w="70" w:type="dxa"/>
          <w:right w:w="70" w:type="dxa"/>
        </w:tblCellMar>
        <w:tblLook w:val="04A0" w:firstRow="1" w:lastRow="0" w:firstColumn="1" w:lastColumn="0" w:noHBand="0" w:noVBand="1"/>
      </w:tblPr>
      <w:tblGrid>
        <w:gridCol w:w="6379"/>
        <w:gridCol w:w="1134"/>
        <w:gridCol w:w="1276"/>
      </w:tblGrid>
      <w:tr w:rsidR="00614DC4" w14:paraId="221E5C12" w14:textId="77777777" w:rsidTr="00170B7F">
        <w:trPr>
          <w:trHeight w:val="255"/>
        </w:trPr>
        <w:tc>
          <w:tcPr>
            <w:tcW w:w="8789" w:type="dxa"/>
            <w:gridSpan w:val="3"/>
            <w:tcBorders>
              <w:top w:val="nil"/>
              <w:left w:val="nil"/>
              <w:bottom w:val="single" w:sz="4" w:space="0" w:color="auto"/>
              <w:right w:val="nil"/>
            </w:tcBorders>
            <w:noWrap/>
            <w:vAlign w:val="center"/>
            <w:hideMark/>
          </w:tcPr>
          <w:p w14:paraId="250DEBDE" w14:textId="77777777" w:rsidR="00614DC4" w:rsidRPr="005B1D02" w:rsidRDefault="00614DC4">
            <w:pPr>
              <w:jc w:val="right"/>
              <w:rPr>
                <w:rFonts w:ascii="Arial" w:hAnsi="Arial" w:cs="Arial"/>
                <w:sz w:val="17"/>
                <w:szCs w:val="17"/>
              </w:rPr>
            </w:pPr>
            <w:r w:rsidRPr="005B1D02">
              <w:rPr>
                <w:rFonts w:ascii="Arial" w:hAnsi="Arial" w:cs="Arial"/>
                <w:sz w:val="17"/>
                <w:szCs w:val="17"/>
              </w:rPr>
              <w:t>(en miles)</w:t>
            </w:r>
          </w:p>
        </w:tc>
      </w:tr>
      <w:tr w:rsidR="00614DC4" w:rsidRPr="00DC366D" w14:paraId="599EED2E" w14:textId="77777777" w:rsidTr="00170B7F">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01BEEFC4" w14:textId="77777777" w:rsidR="00614DC4" w:rsidRPr="00DC366D" w:rsidRDefault="00614DC4" w:rsidP="00EF078E">
            <w:pPr>
              <w:pStyle w:val="cuadroCabe"/>
              <w:rPr>
                <w:bCs/>
              </w:rPr>
            </w:pPr>
            <w:r w:rsidRPr="00DC366D">
              <w:t>Convenio-Partida Presupuestarias</w:t>
            </w:r>
          </w:p>
        </w:tc>
        <w:tc>
          <w:tcPr>
            <w:tcW w:w="1134" w:type="dxa"/>
            <w:tcBorders>
              <w:top w:val="single" w:sz="4" w:space="0" w:color="auto"/>
              <w:left w:val="nil"/>
              <w:bottom w:val="single" w:sz="4" w:space="0" w:color="auto"/>
              <w:right w:val="nil"/>
            </w:tcBorders>
            <w:shd w:val="clear" w:color="auto" w:fill="8DB3E2"/>
            <w:vAlign w:val="center"/>
            <w:hideMark/>
          </w:tcPr>
          <w:p w14:paraId="1500E1C9" w14:textId="77777777" w:rsidR="00614DC4" w:rsidRPr="00DC366D" w:rsidRDefault="00614DC4" w:rsidP="00E967E5">
            <w:pPr>
              <w:pStyle w:val="cuadroCabe"/>
              <w:jc w:val="right"/>
            </w:pPr>
            <w:r w:rsidRPr="00DC366D">
              <w:t>202</w:t>
            </w:r>
            <w:r w:rsidR="00E967E5">
              <w:t>3</w:t>
            </w:r>
          </w:p>
        </w:tc>
        <w:tc>
          <w:tcPr>
            <w:tcW w:w="1276" w:type="dxa"/>
            <w:tcBorders>
              <w:top w:val="single" w:sz="4" w:space="0" w:color="auto"/>
              <w:left w:val="nil"/>
              <w:bottom w:val="single" w:sz="4" w:space="0" w:color="auto"/>
              <w:right w:val="nil"/>
            </w:tcBorders>
            <w:shd w:val="clear" w:color="auto" w:fill="8DB3E2"/>
            <w:noWrap/>
            <w:vAlign w:val="center"/>
            <w:hideMark/>
          </w:tcPr>
          <w:p w14:paraId="5DE29C9C" w14:textId="77777777" w:rsidR="00614DC4" w:rsidRPr="00DC366D" w:rsidRDefault="00437A71" w:rsidP="003D6C8C">
            <w:pPr>
              <w:pStyle w:val="cuadroCabe"/>
              <w:jc w:val="right"/>
            </w:pPr>
            <w:r>
              <w:t>2024</w:t>
            </w:r>
          </w:p>
        </w:tc>
      </w:tr>
      <w:tr w:rsidR="00E967E5" w:rsidRPr="00866841" w14:paraId="6198147C" w14:textId="77777777" w:rsidTr="00170B7F">
        <w:trPr>
          <w:trHeight w:val="198"/>
        </w:trPr>
        <w:tc>
          <w:tcPr>
            <w:tcW w:w="6379" w:type="dxa"/>
            <w:tcBorders>
              <w:top w:val="single" w:sz="4" w:space="0" w:color="auto"/>
              <w:left w:val="nil"/>
              <w:bottom w:val="single" w:sz="2" w:space="0" w:color="auto"/>
              <w:right w:val="nil"/>
            </w:tcBorders>
            <w:vAlign w:val="center"/>
            <w:hideMark/>
          </w:tcPr>
          <w:p w14:paraId="40FDD5C0" w14:textId="77777777" w:rsidR="00E967E5" w:rsidRPr="00866841" w:rsidRDefault="00E967E5" w:rsidP="00E967E5">
            <w:pPr>
              <w:pStyle w:val="cuatexto"/>
            </w:pPr>
            <w:r w:rsidRPr="00866841">
              <w:t>Aportación provisional al Estado</w:t>
            </w:r>
          </w:p>
        </w:tc>
        <w:tc>
          <w:tcPr>
            <w:tcW w:w="1134" w:type="dxa"/>
            <w:tcBorders>
              <w:top w:val="single" w:sz="4" w:space="0" w:color="auto"/>
              <w:left w:val="nil"/>
              <w:bottom w:val="single" w:sz="2" w:space="0" w:color="auto"/>
              <w:right w:val="nil"/>
            </w:tcBorders>
            <w:vAlign w:val="center"/>
          </w:tcPr>
          <w:p w14:paraId="64FE10FF" w14:textId="77777777" w:rsidR="00E967E5" w:rsidRPr="00866841" w:rsidRDefault="00E967E5" w:rsidP="00E967E5">
            <w:pPr>
              <w:pStyle w:val="cuatexto"/>
              <w:jc w:val="right"/>
            </w:pPr>
            <w:r w:rsidRPr="00866841">
              <w:t>771.286</w:t>
            </w:r>
          </w:p>
        </w:tc>
        <w:tc>
          <w:tcPr>
            <w:tcW w:w="1276" w:type="dxa"/>
            <w:tcBorders>
              <w:top w:val="single" w:sz="4" w:space="0" w:color="auto"/>
              <w:left w:val="nil"/>
              <w:bottom w:val="single" w:sz="2" w:space="0" w:color="auto"/>
              <w:right w:val="nil"/>
            </w:tcBorders>
            <w:noWrap/>
            <w:vAlign w:val="center"/>
          </w:tcPr>
          <w:p w14:paraId="01DEF636" w14:textId="77777777" w:rsidR="00E967E5" w:rsidRPr="00866841" w:rsidRDefault="00A8779B" w:rsidP="00E967E5">
            <w:pPr>
              <w:pStyle w:val="cuatexto"/>
              <w:jc w:val="right"/>
            </w:pPr>
            <w:r>
              <w:t>777.947</w:t>
            </w:r>
          </w:p>
        </w:tc>
      </w:tr>
      <w:tr w:rsidR="00E967E5" w:rsidRPr="00866841" w14:paraId="14C02541" w14:textId="77777777" w:rsidTr="00170B7F">
        <w:trPr>
          <w:trHeight w:val="198"/>
        </w:trPr>
        <w:tc>
          <w:tcPr>
            <w:tcW w:w="6379" w:type="dxa"/>
            <w:tcBorders>
              <w:top w:val="single" w:sz="2" w:space="0" w:color="auto"/>
              <w:left w:val="nil"/>
              <w:bottom w:val="single" w:sz="4" w:space="0" w:color="auto"/>
              <w:right w:val="nil"/>
            </w:tcBorders>
            <w:vAlign w:val="center"/>
            <w:hideMark/>
          </w:tcPr>
          <w:p w14:paraId="2256D2F6" w14:textId="77777777" w:rsidR="00E967E5" w:rsidRPr="00866841" w:rsidRDefault="00E967E5" w:rsidP="00FC2905">
            <w:pPr>
              <w:pStyle w:val="cuatexto"/>
            </w:pPr>
            <w:r w:rsidRPr="00866841">
              <w:t>Liq</w:t>
            </w:r>
            <w:r w:rsidR="00FC2905">
              <w:t>uidación d</w:t>
            </w:r>
            <w:r w:rsidRPr="00866841">
              <w:t>ef</w:t>
            </w:r>
            <w:r w:rsidR="00FC2905">
              <w:t xml:space="preserve">initiva de la </w:t>
            </w:r>
            <w:r w:rsidRPr="00866841">
              <w:t>aportación del ejercicio anterior</w:t>
            </w:r>
          </w:p>
        </w:tc>
        <w:tc>
          <w:tcPr>
            <w:tcW w:w="1134" w:type="dxa"/>
            <w:tcBorders>
              <w:top w:val="single" w:sz="2" w:space="0" w:color="auto"/>
              <w:left w:val="nil"/>
              <w:bottom w:val="single" w:sz="4" w:space="0" w:color="auto"/>
              <w:right w:val="nil"/>
            </w:tcBorders>
            <w:vAlign w:val="center"/>
          </w:tcPr>
          <w:p w14:paraId="77E7DFC9" w14:textId="77777777" w:rsidR="00E967E5" w:rsidRPr="00866841" w:rsidRDefault="00E967E5" w:rsidP="00E967E5">
            <w:pPr>
              <w:pStyle w:val="cuatexto"/>
              <w:jc w:val="right"/>
            </w:pPr>
            <w:r w:rsidRPr="00866841">
              <w:t>140.444</w:t>
            </w:r>
          </w:p>
        </w:tc>
        <w:tc>
          <w:tcPr>
            <w:tcW w:w="1276" w:type="dxa"/>
            <w:tcBorders>
              <w:top w:val="single" w:sz="2" w:space="0" w:color="auto"/>
              <w:left w:val="nil"/>
              <w:bottom w:val="single" w:sz="4" w:space="0" w:color="auto"/>
              <w:right w:val="nil"/>
            </w:tcBorders>
            <w:noWrap/>
            <w:vAlign w:val="center"/>
          </w:tcPr>
          <w:p w14:paraId="1581199C" w14:textId="77777777" w:rsidR="00E967E5" w:rsidRPr="00866841" w:rsidRDefault="00A8779B" w:rsidP="00E967E5">
            <w:pPr>
              <w:pStyle w:val="cuatexto"/>
              <w:jc w:val="right"/>
            </w:pPr>
            <w:r>
              <w:t>54.323</w:t>
            </w:r>
          </w:p>
        </w:tc>
      </w:tr>
      <w:tr w:rsidR="00E967E5" w:rsidRPr="0001734E" w14:paraId="50D87188" w14:textId="77777777" w:rsidTr="00C462D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2A61EF34" w14:textId="77777777" w:rsidR="00E967E5" w:rsidRPr="0001734E" w:rsidRDefault="004D3BF5" w:rsidP="00E967E5">
            <w:pPr>
              <w:pStyle w:val="cuadroCabe"/>
              <w:rPr>
                <w:bCs/>
              </w:rPr>
            </w:pPr>
            <w:proofErr w:type="gramStart"/>
            <w:r>
              <w:t>Total</w:t>
            </w:r>
            <w:proofErr w:type="gramEnd"/>
            <w:r>
              <w:t xml:space="preserve"> partidas Gastos </w:t>
            </w:r>
            <w:r w:rsidR="00E967E5" w:rsidRPr="0001734E">
              <w:t>Convenio</w:t>
            </w:r>
          </w:p>
        </w:tc>
        <w:tc>
          <w:tcPr>
            <w:tcW w:w="1134" w:type="dxa"/>
            <w:tcBorders>
              <w:top w:val="single" w:sz="4" w:space="0" w:color="auto"/>
              <w:left w:val="nil"/>
              <w:bottom w:val="single" w:sz="4" w:space="0" w:color="auto"/>
              <w:right w:val="nil"/>
            </w:tcBorders>
            <w:shd w:val="clear" w:color="auto" w:fill="8DB3E2"/>
            <w:vAlign w:val="center"/>
          </w:tcPr>
          <w:p w14:paraId="0A226766" w14:textId="77777777" w:rsidR="00E967E5" w:rsidRPr="0001734E" w:rsidRDefault="00E967E5" w:rsidP="00E967E5">
            <w:pPr>
              <w:pStyle w:val="cuadroCabe"/>
              <w:jc w:val="right"/>
            </w:pPr>
            <w:r w:rsidRPr="0001734E">
              <w:t>911.730</w:t>
            </w:r>
          </w:p>
        </w:tc>
        <w:tc>
          <w:tcPr>
            <w:tcW w:w="1276" w:type="dxa"/>
            <w:tcBorders>
              <w:top w:val="single" w:sz="4" w:space="0" w:color="auto"/>
              <w:left w:val="nil"/>
              <w:bottom w:val="single" w:sz="4" w:space="0" w:color="auto"/>
              <w:right w:val="nil"/>
            </w:tcBorders>
            <w:shd w:val="clear" w:color="auto" w:fill="8DB3E2"/>
            <w:noWrap/>
            <w:vAlign w:val="center"/>
          </w:tcPr>
          <w:p w14:paraId="64E56ECC" w14:textId="77777777" w:rsidR="00E967E5" w:rsidRPr="0001734E" w:rsidRDefault="004D3BF5" w:rsidP="00E967E5">
            <w:pPr>
              <w:pStyle w:val="cuadroCabe"/>
              <w:jc w:val="right"/>
            </w:pPr>
            <w:r>
              <w:t>832.270</w:t>
            </w:r>
          </w:p>
        </w:tc>
      </w:tr>
      <w:tr w:rsidR="00E967E5" w:rsidRPr="00DC366D" w14:paraId="12F407D7" w14:textId="77777777" w:rsidTr="00170B7F">
        <w:trPr>
          <w:trHeight w:val="198"/>
        </w:trPr>
        <w:tc>
          <w:tcPr>
            <w:tcW w:w="6379" w:type="dxa"/>
            <w:tcBorders>
              <w:top w:val="single" w:sz="4" w:space="0" w:color="auto"/>
              <w:left w:val="nil"/>
              <w:bottom w:val="single" w:sz="2" w:space="0" w:color="auto"/>
              <w:right w:val="nil"/>
            </w:tcBorders>
            <w:vAlign w:val="center"/>
            <w:hideMark/>
          </w:tcPr>
          <w:p w14:paraId="1A885E0D" w14:textId="77777777" w:rsidR="00E967E5" w:rsidRPr="00DC366D" w:rsidRDefault="00E967E5" w:rsidP="00E967E5">
            <w:pPr>
              <w:pStyle w:val="cuatexto"/>
            </w:pPr>
            <w:r w:rsidRPr="00DC366D">
              <w:t>Ajuste por retenciones de trabajo y capital IRPF</w:t>
            </w:r>
          </w:p>
        </w:tc>
        <w:tc>
          <w:tcPr>
            <w:tcW w:w="1134" w:type="dxa"/>
            <w:tcBorders>
              <w:top w:val="single" w:sz="4" w:space="0" w:color="auto"/>
              <w:left w:val="nil"/>
              <w:bottom w:val="single" w:sz="2" w:space="0" w:color="auto"/>
              <w:right w:val="nil"/>
            </w:tcBorders>
            <w:vAlign w:val="bottom"/>
          </w:tcPr>
          <w:p w14:paraId="7C8CE4EC" w14:textId="77777777" w:rsidR="00E967E5" w:rsidRPr="00DC366D" w:rsidRDefault="00E967E5" w:rsidP="00E967E5">
            <w:pPr>
              <w:pStyle w:val="cuatexto"/>
              <w:jc w:val="right"/>
            </w:pPr>
            <w:r w:rsidRPr="00DC366D">
              <w:t>146.576</w:t>
            </w:r>
          </w:p>
        </w:tc>
        <w:tc>
          <w:tcPr>
            <w:tcW w:w="1276" w:type="dxa"/>
            <w:tcBorders>
              <w:top w:val="single" w:sz="4" w:space="0" w:color="auto"/>
              <w:left w:val="nil"/>
              <w:bottom w:val="single" w:sz="2" w:space="0" w:color="auto"/>
              <w:right w:val="nil"/>
            </w:tcBorders>
            <w:noWrap/>
            <w:vAlign w:val="bottom"/>
          </w:tcPr>
          <w:p w14:paraId="44372786" w14:textId="77777777" w:rsidR="00E967E5" w:rsidRPr="00DC366D" w:rsidRDefault="00AF566E" w:rsidP="00E967E5">
            <w:pPr>
              <w:pStyle w:val="cuatexto"/>
              <w:jc w:val="right"/>
            </w:pPr>
            <w:r>
              <w:t>133.626</w:t>
            </w:r>
          </w:p>
        </w:tc>
      </w:tr>
      <w:tr w:rsidR="00E967E5" w:rsidRPr="00DC366D" w14:paraId="1EBB1C33" w14:textId="77777777" w:rsidTr="00170B7F">
        <w:trPr>
          <w:trHeight w:val="198"/>
        </w:trPr>
        <w:tc>
          <w:tcPr>
            <w:tcW w:w="6379" w:type="dxa"/>
            <w:tcBorders>
              <w:top w:val="single" w:sz="2" w:space="0" w:color="auto"/>
              <w:left w:val="nil"/>
              <w:bottom w:val="single" w:sz="2" w:space="0" w:color="auto"/>
              <w:right w:val="nil"/>
            </w:tcBorders>
            <w:vAlign w:val="center"/>
            <w:hideMark/>
          </w:tcPr>
          <w:p w14:paraId="36DD7383" w14:textId="77777777" w:rsidR="00E967E5" w:rsidRPr="00DC366D" w:rsidRDefault="00E967E5" w:rsidP="00E967E5">
            <w:pPr>
              <w:pStyle w:val="cuatexto"/>
            </w:pPr>
            <w:r w:rsidRPr="00DC366D">
              <w:t>Ajustes por IVA</w:t>
            </w:r>
          </w:p>
        </w:tc>
        <w:tc>
          <w:tcPr>
            <w:tcW w:w="1134" w:type="dxa"/>
            <w:tcBorders>
              <w:top w:val="single" w:sz="2" w:space="0" w:color="auto"/>
              <w:left w:val="nil"/>
              <w:bottom w:val="single" w:sz="2" w:space="0" w:color="auto"/>
              <w:right w:val="nil"/>
            </w:tcBorders>
            <w:vAlign w:val="bottom"/>
          </w:tcPr>
          <w:p w14:paraId="68A5291A" w14:textId="77777777" w:rsidR="00E967E5" w:rsidRPr="00DC366D" w:rsidRDefault="00E967E5" w:rsidP="00E967E5">
            <w:pPr>
              <w:pStyle w:val="cuatexto"/>
              <w:jc w:val="right"/>
            </w:pPr>
            <w:r w:rsidRPr="00DC366D">
              <w:t>1.137.116</w:t>
            </w:r>
          </w:p>
        </w:tc>
        <w:tc>
          <w:tcPr>
            <w:tcW w:w="1276" w:type="dxa"/>
            <w:tcBorders>
              <w:top w:val="single" w:sz="2" w:space="0" w:color="auto"/>
              <w:left w:val="nil"/>
              <w:bottom w:val="single" w:sz="2" w:space="0" w:color="auto"/>
              <w:right w:val="nil"/>
            </w:tcBorders>
            <w:noWrap/>
            <w:vAlign w:val="bottom"/>
          </w:tcPr>
          <w:p w14:paraId="2326B359" w14:textId="77777777" w:rsidR="00E967E5" w:rsidRPr="00DC366D" w:rsidRDefault="00AF566E" w:rsidP="00E967E5">
            <w:pPr>
              <w:pStyle w:val="cuatexto"/>
              <w:jc w:val="right"/>
            </w:pPr>
            <w:r>
              <w:t>1.303.548</w:t>
            </w:r>
          </w:p>
        </w:tc>
      </w:tr>
      <w:tr w:rsidR="00E967E5" w:rsidRPr="00DC366D" w14:paraId="53B030C8" w14:textId="77777777" w:rsidTr="00170B7F">
        <w:trPr>
          <w:trHeight w:val="198"/>
        </w:trPr>
        <w:tc>
          <w:tcPr>
            <w:tcW w:w="6379" w:type="dxa"/>
            <w:tcBorders>
              <w:top w:val="single" w:sz="2" w:space="0" w:color="auto"/>
              <w:left w:val="nil"/>
              <w:bottom w:val="single" w:sz="2" w:space="0" w:color="auto"/>
              <w:right w:val="nil"/>
            </w:tcBorders>
            <w:vAlign w:val="center"/>
            <w:hideMark/>
          </w:tcPr>
          <w:p w14:paraId="0B359338" w14:textId="77777777" w:rsidR="00E967E5" w:rsidRPr="00DC366D" w:rsidRDefault="00E967E5" w:rsidP="000F0F2B">
            <w:pPr>
              <w:pStyle w:val="cuatexto"/>
            </w:pPr>
            <w:r w:rsidRPr="00DC366D">
              <w:t>Ajuste fiscal por impuestos espec</w:t>
            </w:r>
            <w:r w:rsidR="000F0F2B">
              <w:t>iales</w:t>
            </w:r>
            <w:r w:rsidRPr="00DC366D">
              <w:t xml:space="preserve"> s/ alcohol y bebidas derivadas</w:t>
            </w:r>
          </w:p>
        </w:tc>
        <w:tc>
          <w:tcPr>
            <w:tcW w:w="1134" w:type="dxa"/>
            <w:tcBorders>
              <w:top w:val="single" w:sz="2" w:space="0" w:color="auto"/>
              <w:left w:val="nil"/>
              <w:bottom w:val="single" w:sz="2" w:space="0" w:color="auto"/>
              <w:right w:val="nil"/>
            </w:tcBorders>
            <w:vAlign w:val="bottom"/>
          </w:tcPr>
          <w:p w14:paraId="215D71C9" w14:textId="77777777" w:rsidR="00E967E5" w:rsidRPr="00DC366D" w:rsidRDefault="00E967E5" w:rsidP="00E967E5">
            <w:pPr>
              <w:pStyle w:val="cuatexto"/>
              <w:jc w:val="right"/>
            </w:pPr>
            <w:r w:rsidRPr="00DC366D">
              <w:t>-29.473</w:t>
            </w:r>
          </w:p>
        </w:tc>
        <w:tc>
          <w:tcPr>
            <w:tcW w:w="1276" w:type="dxa"/>
            <w:tcBorders>
              <w:top w:val="single" w:sz="2" w:space="0" w:color="auto"/>
              <w:left w:val="nil"/>
              <w:bottom w:val="single" w:sz="2" w:space="0" w:color="auto"/>
              <w:right w:val="nil"/>
            </w:tcBorders>
            <w:noWrap/>
            <w:vAlign w:val="bottom"/>
          </w:tcPr>
          <w:p w14:paraId="18E2E677" w14:textId="77777777" w:rsidR="00E967E5" w:rsidRPr="00DC366D" w:rsidRDefault="00AF566E" w:rsidP="00E967E5">
            <w:pPr>
              <w:pStyle w:val="cuatexto"/>
              <w:jc w:val="right"/>
            </w:pPr>
            <w:r>
              <w:t>-3</w:t>
            </w:r>
            <w:r w:rsidR="00A8779B">
              <w:t>4</w:t>
            </w:r>
            <w:r>
              <w:t>9.599</w:t>
            </w:r>
          </w:p>
        </w:tc>
      </w:tr>
      <w:tr w:rsidR="00E967E5" w:rsidRPr="00DC366D" w14:paraId="77FE6FE0" w14:textId="77777777" w:rsidTr="00170B7F">
        <w:trPr>
          <w:trHeight w:val="198"/>
        </w:trPr>
        <w:tc>
          <w:tcPr>
            <w:tcW w:w="6379" w:type="dxa"/>
            <w:tcBorders>
              <w:top w:val="single" w:sz="2" w:space="0" w:color="auto"/>
              <w:left w:val="nil"/>
              <w:bottom w:val="single" w:sz="2" w:space="0" w:color="auto"/>
              <w:right w:val="nil"/>
            </w:tcBorders>
            <w:vAlign w:val="center"/>
            <w:hideMark/>
          </w:tcPr>
          <w:p w14:paraId="294C426C" w14:textId="77777777" w:rsidR="00E967E5" w:rsidRPr="00DC366D" w:rsidRDefault="00E967E5" w:rsidP="00E967E5">
            <w:pPr>
              <w:pStyle w:val="cuatexto"/>
            </w:pPr>
            <w:r w:rsidRPr="00DC366D">
              <w:t>Ajuste fiscal por impuestos especiales sobre la cerveza</w:t>
            </w:r>
          </w:p>
        </w:tc>
        <w:tc>
          <w:tcPr>
            <w:tcW w:w="1134" w:type="dxa"/>
            <w:tcBorders>
              <w:top w:val="single" w:sz="2" w:space="0" w:color="auto"/>
              <w:left w:val="nil"/>
              <w:bottom w:val="single" w:sz="2" w:space="0" w:color="auto"/>
              <w:right w:val="nil"/>
            </w:tcBorders>
            <w:vAlign w:val="bottom"/>
          </w:tcPr>
          <w:p w14:paraId="6D9CF3EF" w14:textId="77777777" w:rsidR="00E967E5" w:rsidRPr="00DC366D" w:rsidRDefault="00E967E5" w:rsidP="00E967E5">
            <w:pPr>
              <w:pStyle w:val="cuatexto"/>
              <w:jc w:val="right"/>
            </w:pPr>
            <w:r w:rsidRPr="00DC366D">
              <w:t>6.273</w:t>
            </w:r>
          </w:p>
        </w:tc>
        <w:tc>
          <w:tcPr>
            <w:tcW w:w="1276" w:type="dxa"/>
            <w:tcBorders>
              <w:top w:val="single" w:sz="2" w:space="0" w:color="auto"/>
              <w:left w:val="nil"/>
              <w:bottom w:val="single" w:sz="2" w:space="0" w:color="auto"/>
              <w:right w:val="nil"/>
            </w:tcBorders>
            <w:noWrap/>
            <w:vAlign w:val="bottom"/>
          </w:tcPr>
          <w:p w14:paraId="39471BB3" w14:textId="77777777" w:rsidR="00E967E5" w:rsidRPr="00DC366D" w:rsidRDefault="00AF566E" w:rsidP="00E967E5">
            <w:pPr>
              <w:pStyle w:val="cuatexto"/>
              <w:jc w:val="right"/>
            </w:pPr>
            <w:r>
              <w:t>5.963</w:t>
            </w:r>
          </w:p>
        </w:tc>
      </w:tr>
      <w:tr w:rsidR="00E967E5" w:rsidRPr="00DC366D" w14:paraId="6DB6D98D" w14:textId="77777777" w:rsidTr="00170B7F">
        <w:trPr>
          <w:trHeight w:val="198"/>
        </w:trPr>
        <w:tc>
          <w:tcPr>
            <w:tcW w:w="6379" w:type="dxa"/>
            <w:tcBorders>
              <w:top w:val="single" w:sz="2" w:space="0" w:color="auto"/>
              <w:left w:val="nil"/>
              <w:bottom w:val="single" w:sz="2" w:space="0" w:color="auto"/>
              <w:right w:val="nil"/>
            </w:tcBorders>
            <w:vAlign w:val="center"/>
            <w:hideMark/>
          </w:tcPr>
          <w:p w14:paraId="7716DA02" w14:textId="77777777" w:rsidR="00E967E5" w:rsidRPr="00DC366D" w:rsidRDefault="00E967E5" w:rsidP="00E967E5">
            <w:pPr>
              <w:pStyle w:val="cuatexto"/>
            </w:pPr>
            <w:r w:rsidRPr="00DC366D">
              <w:t>Ajuste fiscal por impuestos especiales sobre las labores de tabaco</w:t>
            </w:r>
          </w:p>
        </w:tc>
        <w:tc>
          <w:tcPr>
            <w:tcW w:w="1134" w:type="dxa"/>
            <w:tcBorders>
              <w:top w:val="single" w:sz="2" w:space="0" w:color="auto"/>
              <w:left w:val="nil"/>
              <w:bottom w:val="single" w:sz="2" w:space="0" w:color="auto"/>
              <w:right w:val="nil"/>
            </w:tcBorders>
            <w:vAlign w:val="bottom"/>
          </w:tcPr>
          <w:p w14:paraId="42B685D3" w14:textId="77777777" w:rsidR="00E967E5" w:rsidRPr="00DC366D" w:rsidRDefault="00E967E5" w:rsidP="00E967E5">
            <w:pPr>
              <w:pStyle w:val="cuatexto"/>
              <w:jc w:val="right"/>
            </w:pPr>
            <w:r w:rsidRPr="00DC366D">
              <w:t>14.881</w:t>
            </w:r>
          </w:p>
        </w:tc>
        <w:tc>
          <w:tcPr>
            <w:tcW w:w="1276" w:type="dxa"/>
            <w:tcBorders>
              <w:top w:val="single" w:sz="2" w:space="0" w:color="auto"/>
              <w:left w:val="nil"/>
              <w:bottom w:val="single" w:sz="2" w:space="0" w:color="auto"/>
              <w:right w:val="nil"/>
            </w:tcBorders>
            <w:noWrap/>
            <w:vAlign w:val="bottom"/>
          </w:tcPr>
          <w:p w14:paraId="6F38B64F" w14:textId="77777777" w:rsidR="00E967E5" w:rsidRPr="00DC366D" w:rsidRDefault="00AF566E" w:rsidP="00E967E5">
            <w:pPr>
              <w:pStyle w:val="cuatexto"/>
              <w:jc w:val="right"/>
            </w:pPr>
            <w:r>
              <w:t>13.521</w:t>
            </w:r>
          </w:p>
        </w:tc>
      </w:tr>
      <w:tr w:rsidR="00E967E5" w:rsidRPr="00DC366D" w14:paraId="092728E7" w14:textId="77777777" w:rsidTr="00170B7F">
        <w:trPr>
          <w:trHeight w:val="198"/>
        </w:trPr>
        <w:tc>
          <w:tcPr>
            <w:tcW w:w="6379" w:type="dxa"/>
            <w:tcBorders>
              <w:top w:val="single" w:sz="2" w:space="0" w:color="auto"/>
              <w:left w:val="nil"/>
              <w:bottom w:val="single" w:sz="2" w:space="0" w:color="auto"/>
              <w:right w:val="nil"/>
            </w:tcBorders>
            <w:vAlign w:val="center"/>
            <w:hideMark/>
          </w:tcPr>
          <w:p w14:paraId="1AC4E2F2" w14:textId="77777777" w:rsidR="00E967E5" w:rsidRPr="00DC366D" w:rsidRDefault="00E967E5" w:rsidP="00E967E5">
            <w:pPr>
              <w:pStyle w:val="cuatexto"/>
            </w:pPr>
            <w:r w:rsidRPr="00DC366D">
              <w:t>Ajuste fiscal por impuestos especiales sobre hidrocarburos</w:t>
            </w:r>
          </w:p>
        </w:tc>
        <w:tc>
          <w:tcPr>
            <w:tcW w:w="1134" w:type="dxa"/>
            <w:tcBorders>
              <w:top w:val="single" w:sz="2" w:space="0" w:color="auto"/>
              <w:left w:val="nil"/>
              <w:bottom w:val="single" w:sz="2" w:space="0" w:color="auto"/>
              <w:right w:val="nil"/>
            </w:tcBorders>
            <w:vAlign w:val="bottom"/>
          </w:tcPr>
          <w:p w14:paraId="0E4326F9" w14:textId="77777777" w:rsidR="00E967E5" w:rsidRPr="00DC366D" w:rsidRDefault="00E967E5" w:rsidP="00E967E5">
            <w:pPr>
              <w:pStyle w:val="cuatexto"/>
              <w:jc w:val="right"/>
            </w:pPr>
            <w:r w:rsidRPr="00DC366D">
              <w:t>89.373</w:t>
            </w:r>
          </w:p>
        </w:tc>
        <w:tc>
          <w:tcPr>
            <w:tcW w:w="1276" w:type="dxa"/>
            <w:tcBorders>
              <w:top w:val="single" w:sz="2" w:space="0" w:color="auto"/>
              <w:left w:val="nil"/>
              <w:bottom w:val="single" w:sz="2" w:space="0" w:color="auto"/>
              <w:right w:val="nil"/>
            </w:tcBorders>
            <w:noWrap/>
            <w:vAlign w:val="bottom"/>
          </w:tcPr>
          <w:p w14:paraId="413AD5C1" w14:textId="77777777" w:rsidR="00E967E5" w:rsidRPr="00DC366D" w:rsidRDefault="00AF566E" w:rsidP="00E967E5">
            <w:pPr>
              <w:pStyle w:val="cuatexto"/>
              <w:jc w:val="right"/>
            </w:pPr>
            <w:r>
              <w:t>73.197</w:t>
            </w:r>
          </w:p>
        </w:tc>
      </w:tr>
      <w:tr w:rsidR="00E967E5" w:rsidRPr="005A4EE7" w14:paraId="3ECD27A5" w14:textId="77777777" w:rsidTr="00170B7F">
        <w:trPr>
          <w:trHeight w:val="198"/>
        </w:trPr>
        <w:tc>
          <w:tcPr>
            <w:tcW w:w="6379" w:type="dxa"/>
            <w:tcBorders>
              <w:top w:val="single" w:sz="2" w:space="0" w:color="auto"/>
              <w:left w:val="nil"/>
              <w:bottom w:val="single" w:sz="2" w:space="0" w:color="auto"/>
              <w:right w:val="nil"/>
            </w:tcBorders>
            <w:vAlign w:val="center"/>
            <w:hideMark/>
          </w:tcPr>
          <w:p w14:paraId="3E58ECF3" w14:textId="77777777" w:rsidR="00E967E5" w:rsidRPr="005A4EE7" w:rsidRDefault="00E967E5" w:rsidP="00E967E5">
            <w:pPr>
              <w:pStyle w:val="cuatexto"/>
            </w:pPr>
            <w:r w:rsidRPr="005A4EE7">
              <w:t>Liquidación definitiva de la Aportación al Estado</w:t>
            </w:r>
          </w:p>
        </w:tc>
        <w:tc>
          <w:tcPr>
            <w:tcW w:w="1134" w:type="dxa"/>
            <w:tcBorders>
              <w:top w:val="single" w:sz="2" w:space="0" w:color="auto"/>
              <w:left w:val="nil"/>
              <w:bottom w:val="single" w:sz="2" w:space="0" w:color="auto"/>
              <w:right w:val="nil"/>
            </w:tcBorders>
            <w:vAlign w:val="center"/>
          </w:tcPr>
          <w:p w14:paraId="7487079B" w14:textId="77777777" w:rsidR="00E967E5" w:rsidRPr="005A4EE7" w:rsidRDefault="00E967E5" w:rsidP="00E967E5">
            <w:pPr>
              <w:pStyle w:val="cuatexto"/>
              <w:jc w:val="right"/>
            </w:pPr>
            <w:r w:rsidRPr="005A4EE7">
              <w:t>-</w:t>
            </w:r>
          </w:p>
        </w:tc>
        <w:tc>
          <w:tcPr>
            <w:tcW w:w="1276" w:type="dxa"/>
            <w:tcBorders>
              <w:top w:val="single" w:sz="2" w:space="0" w:color="auto"/>
              <w:left w:val="nil"/>
              <w:bottom w:val="single" w:sz="2" w:space="0" w:color="auto"/>
              <w:right w:val="nil"/>
            </w:tcBorders>
            <w:noWrap/>
            <w:vAlign w:val="center"/>
          </w:tcPr>
          <w:p w14:paraId="7B3BC3A2" w14:textId="77777777" w:rsidR="00E967E5" w:rsidRPr="005A4EE7" w:rsidRDefault="00AF566E" w:rsidP="00E967E5">
            <w:pPr>
              <w:pStyle w:val="cuatexto"/>
              <w:jc w:val="right"/>
            </w:pPr>
            <w:r>
              <w:t>-</w:t>
            </w:r>
          </w:p>
        </w:tc>
      </w:tr>
      <w:tr w:rsidR="00E967E5" w:rsidRPr="00DC366D" w14:paraId="5959798F" w14:textId="77777777" w:rsidTr="00170B7F">
        <w:trPr>
          <w:trHeight w:val="198"/>
        </w:trPr>
        <w:tc>
          <w:tcPr>
            <w:tcW w:w="6379" w:type="dxa"/>
            <w:tcBorders>
              <w:top w:val="single" w:sz="2" w:space="0" w:color="auto"/>
              <w:left w:val="nil"/>
              <w:bottom w:val="single" w:sz="2" w:space="0" w:color="auto"/>
              <w:right w:val="nil"/>
            </w:tcBorders>
            <w:vAlign w:val="center"/>
          </w:tcPr>
          <w:p w14:paraId="5F76C047" w14:textId="77777777" w:rsidR="00E967E5" w:rsidRPr="00C540B5" w:rsidRDefault="00E967E5" w:rsidP="00E967E5">
            <w:pPr>
              <w:pStyle w:val="cuatexto"/>
            </w:pPr>
            <w:r w:rsidRPr="00C540B5">
              <w:t>Ajuste fiscal por impuestos especiales de plástico no reutilizables</w:t>
            </w:r>
          </w:p>
        </w:tc>
        <w:tc>
          <w:tcPr>
            <w:tcW w:w="1134" w:type="dxa"/>
            <w:tcBorders>
              <w:top w:val="single" w:sz="2" w:space="0" w:color="auto"/>
              <w:left w:val="nil"/>
              <w:bottom w:val="single" w:sz="2" w:space="0" w:color="auto"/>
              <w:right w:val="nil"/>
            </w:tcBorders>
            <w:vAlign w:val="bottom"/>
          </w:tcPr>
          <w:p w14:paraId="69BB4DBD" w14:textId="77777777" w:rsidR="00E967E5" w:rsidRPr="00DC366D" w:rsidRDefault="00E967E5" w:rsidP="00E967E5">
            <w:pPr>
              <w:pStyle w:val="cuatexto"/>
              <w:jc w:val="right"/>
            </w:pPr>
            <w:r w:rsidRPr="00DC366D">
              <w:t>6.394</w:t>
            </w:r>
          </w:p>
        </w:tc>
        <w:tc>
          <w:tcPr>
            <w:tcW w:w="1276" w:type="dxa"/>
            <w:tcBorders>
              <w:top w:val="single" w:sz="2" w:space="0" w:color="auto"/>
              <w:left w:val="nil"/>
              <w:bottom w:val="single" w:sz="2" w:space="0" w:color="auto"/>
              <w:right w:val="nil"/>
            </w:tcBorders>
            <w:noWrap/>
            <w:vAlign w:val="bottom"/>
          </w:tcPr>
          <w:p w14:paraId="51A245B8" w14:textId="77777777" w:rsidR="00E967E5" w:rsidRPr="00DC366D" w:rsidRDefault="00AF566E" w:rsidP="00E967E5">
            <w:pPr>
              <w:pStyle w:val="cuatexto"/>
              <w:jc w:val="right"/>
            </w:pPr>
            <w:r>
              <w:t>13.437</w:t>
            </w:r>
          </w:p>
        </w:tc>
      </w:tr>
      <w:tr w:rsidR="00E967E5" w:rsidRPr="00DC366D" w14:paraId="1CC70E47" w14:textId="77777777" w:rsidTr="00170B7F">
        <w:trPr>
          <w:trHeight w:val="198"/>
        </w:trPr>
        <w:tc>
          <w:tcPr>
            <w:tcW w:w="6379" w:type="dxa"/>
            <w:tcBorders>
              <w:top w:val="single" w:sz="2" w:space="0" w:color="auto"/>
              <w:left w:val="nil"/>
              <w:bottom w:val="single" w:sz="2" w:space="0" w:color="auto"/>
              <w:right w:val="nil"/>
            </w:tcBorders>
            <w:vAlign w:val="center"/>
          </w:tcPr>
          <w:p w14:paraId="58995B5C" w14:textId="77777777" w:rsidR="00E967E5" w:rsidRPr="00C540B5" w:rsidRDefault="00E967E5" w:rsidP="00E967E5">
            <w:pPr>
              <w:pStyle w:val="cuatexto"/>
            </w:pPr>
            <w:r w:rsidRPr="00C540B5">
              <w:t>Ajuste fiscal por impuesto especial sobre gases fluorados</w:t>
            </w:r>
          </w:p>
        </w:tc>
        <w:tc>
          <w:tcPr>
            <w:tcW w:w="1134" w:type="dxa"/>
            <w:tcBorders>
              <w:top w:val="single" w:sz="2" w:space="0" w:color="auto"/>
              <w:left w:val="nil"/>
              <w:bottom w:val="single" w:sz="2" w:space="0" w:color="auto"/>
              <w:right w:val="nil"/>
            </w:tcBorders>
            <w:vAlign w:val="bottom"/>
          </w:tcPr>
          <w:p w14:paraId="0E52AE4B" w14:textId="77777777" w:rsidR="00E967E5" w:rsidRPr="00DC366D" w:rsidRDefault="00E967E5" w:rsidP="00E967E5">
            <w:pPr>
              <w:pStyle w:val="cuatexto"/>
              <w:jc w:val="right"/>
            </w:pPr>
            <w:r w:rsidRPr="00DC366D">
              <w:t>867</w:t>
            </w:r>
          </w:p>
        </w:tc>
        <w:tc>
          <w:tcPr>
            <w:tcW w:w="1276" w:type="dxa"/>
            <w:tcBorders>
              <w:top w:val="single" w:sz="2" w:space="0" w:color="auto"/>
              <w:left w:val="nil"/>
              <w:bottom w:val="single" w:sz="2" w:space="0" w:color="auto"/>
              <w:right w:val="nil"/>
            </w:tcBorders>
            <w:noWrap/>
            <w:vAlign w:val="bottom"/>
          </w:tcPr>
          <w:p w14:paraId="14F52CDE" w14:textId="77777777" w:rsidR="00E967E5" w:rsidRPr="00DC366D" w:rsidRDefault="00AF566E" w:rsidP="00E967E5">
            <w:pPr>
              <w:pStyle w:val="cuatexto"/>
              <w:jc w:val="right"/>
            </w:pPr>
            <w:r>
              <w:t>860</w:t>
            </w:r>
          </w:p>
        </w:tc>
      </w:tr>
      <w:tr w:rsidR="00E967E5" w:rsidRPr="00DC366D" w14:paraId="4840189A" w14:textId="77777777" w:rsidTr="00170B7F">
        <w:trPr>
          <w:trHeight w:val="198"/>
        </w:trPr>
        <w:tc>
          <w:tcPr>
            <w:tcW w:w="6379" w:type="dxa"/>
            <w:tcBorders>
              <w:top w:val="single" w:sz="2" w:space="0" w:color="auto"/>
              <w:left w:val="nil"/>
              <w:bottom w:val="single" w:sz="2" w:space="0" w:color="auto"/>
              <w:right w:val="nil"/>
            </w:tcBorders>
            <w:vAlign w:val="center"/>
          </w:tcPr>
          <w:p w14:paraId="1B7B742A" w14:textId="77777777" w:rsidR="00E967E5" w:rsidRPr="00C540B5" w:rsidRDefault="00E967E5" w:rsidP="00E967E5">
            <w:pPr>
              <w:pStyle w:val="cuatexto"/>
            </w:pPr>
            <w:r w:rsidRPr="00C540B5">
              <w:t>Ajuste fiscal por gravamen temporal energético</w:t>
            </w:r>
          </w:p>
        </w:tc>
        <w:tc>
          <w:tcPr>
            <w:tcW w:w="1134" w:type="dxa"/>
            <w:tcBorders>
              <w:top w:val="single" w:sz="2" w:space="0" w:color="auto"/>
              <w:left w:val="nil"/>
              <w:bottom w:val="single" w:sz="2" w:space="0" w:color="auto"/>
              <w:right w:val="nil"/>
            </w:tcBorders>
            <w:vAlign w:val="bottom"/>
          </w:tcPr>
          <w:p w14:paraId="6A2435D7" w14:textId="77777777" w:rsidR="00E967E5" w:rsidRPr="00DC366D" w:rsidRDefault="00E967E5" w:rsidP="00E967E5">
            <w:pPr>
              <w:pStyle w:val="cuatexto"/>
              <w:jc w:val="right"/>
            </w:pPr>
            <w:r w:rsidRPr="00DC366D">
              <w:t>26.312</w:t>
            </w:r>
          </w:p>
        </w:tc>
        <w:tc>
          <w:tcPr>
            <w:tcW w:w="1276" w:type="dxa"/>
            <w:tcBorders>
              <w:top w:val="single" w:sz="2" w:space="0" w:color="auto"/>
              <w:left w:val="nil"/>
              <w:bottom w:val="single" w:sz="2" w:space="0" w:color="auto"/>
              <w:right w:val="nil"/>
            </w:tcBorders>
            <w:noWrap/>
            <w:vAlign w:val="bottom"/>
          </w:tcPr>
          <w:p w14:paraId="0A3256FF" w14:textId="77777777" w:rsidR="00E967E5" w:rsidRPr="00DC366D" w:rsidRDefault="004D3BF5" w:rsidP="00E967E5">
            <w:pPr>
              <w:pStyle w:val="cuatexto"/>
              <w:jc w:val="right"/>
            </w:pPr>
            <w:r>
              <w:t>18.622</w:t>
            </w:r>
          </w:p>
        </w:tc>
      </w:tr>
      <w:tr w:rsidR="00E967E5" w:rsidRPr="00DC366D" w14:paraId="5AEA93FD" w14:textId="77777777" w:rsidTr="00170B7F">
        <w:trPr>
          <w:trHeight w:val="198"/>
        </w:trPr>
        <w:tc>
          <w:tcPr>
            <w:tcW w:w="6379" w:type="dxa"/>
            <w:tcBorders>
              <w:top w:val="single" w:sz="2" w:space="0" w:color="auto"/>
              <w:left w:val="nil"/>
              <w:bottom w:val="single" w:sz="2" w:space="0" w:color="auto"/>
              <w:right w:val="nil"/>
            </w:tcBorders>
            <w:vAlign w:val="center"/>
          </w:tcPr>
          <w:p w14:paraId="5DFCACFA" w14:textId="77777777" w:rsidR="00E967E5" w:rsidRPr="00C540B5" w:rsidRDefault="00E967E5" w:rsidP="00E967E5">
            <w:pPr>
              <w:pStyle w:val="cuatexto"/>
            </w:pPr>
            <w:r w:rsidRPr="00C540B5">
              <w:t xml:space="preserve">Ajuste fiscal por gravamen temporal Entidades de </w:t>
            </w:r>
            <w:r w:rsidR="005D7B58" w:rsidRPr="00C540B5">
              <w:t>Crédito</w:t>
            </w:r>
          </w:p>
        </w:tc>
        <w:tc>
          <w:tcPr>
            <w:tcW w:w="1134" w:type="dxa"/>
            <w:tcBorders>
              <w:top w:val="single" w:sz="2" w:space="0" w:color="auto"/>
              <w:left w:val="nil"/>
              <w:bottom w:val="single" w:sz="2" w:space="0" w:color="auto"/>
              <w:right w:val="nil"/>
            </w:tcBorders>
            <w:vAlign w:val="bottom"/>
          </w:tcPr>
          <w:p w14:paraId="4184D547" w14:textId="77777777" w:rsidR="00E967E5" w:rsidRPr="00DC366D" w:rsidRDefault="00E967E5" w:rsidP="00E967E5">
            <w:pPr>
              <w:pStyle w:val="cuatexto"/>
              <w:jc w:val="right"/>
            </w:pPr>
            <w:r w:rsidRPr="00DC366D">
              <w:t>20.226</w:t>
            </w:r>
          </w:p>
        </w:tc>
        <w:tc>
          <w:tcPr>
            <w:tcW w:w="1276" w:type="dxa"/>
            <w:tcBorders>
              <w:top w:val="single" w:sz="2" w:space="0" w:color="auto"/>
              <w:left w:val="nil"/>
              <w:bottom w:val="single" w:sz="2" w:space="0" w:color="auto"/>
              <w:right w:val="nil"/>
            </w:tcBorders>
            <w:noWrap/>
            <w:vAlign w:val="bottom"/>
          </w:tcPr>
          <w:p w14:paraId="1FF6D232" w14:textId="77777777" w:rsidR="00E967E5" w:rsidRPr="00DC366D" w:rsidRDefault="004D3BF5" w:rsidP="00E967E5">
            <w:pPr>
              <w:pStyle w:val="cuatexto"/>
              <w:jc w:val="right"/>
            </w:pPr>
            <w:r>
              <w:t>28.602</w:t>
            </w:r>
          </w:p>
        </w:tc>
      </w:tr>
      <w:tr w:rsidR="00E967E5" w:rsidRPr="00DC366D" w14:paraId="42396641" w14:textId="77777777" w:rsidTr="00170B7F">
        <w:trPr>
          <w:trHeight w:val="198"/>
        </w:trPr>
        <w:tc>
          <w:tcPr>
            <w:tcW w:w="6379" w:type="dxa"/>
            <w:tcBorders>
              <w:top w:val="single" w:sz="2" w:space="0" w:color="auto"/>
              <w:left w:val="nil"/>
              <w:bottom w:val="single" w:sz="2" w:space="0" w:color="auto"/>
              <w:right w:val="nil"/>
            </w:tcBorders>
            <w:vAlign w:val="center"/>
            <w:hideMark/>
          </w:tcPr>
          <w:p w14:paraId="743C4A37" w14:textId="77777777" w:rsidR="00E967E5" w:rsidRPr="00C540B5" w:rsidRDefault="00E967E5" w:rsidP="00E967E5">
            <w:pPr>
              <w:pStyle w:val="cuatexto"/>
            </w:pPr>
            <w:r w:rsidRPr="00C540B5">
              <w:t>Subtotal A</w:t>
            </w:r>
            <w:r w:rsidR="00C540B5" w:rsidRPr="00C540B5">
              <w:t>justes, retenciones IRPF,</w:t>
            </w:r>
            <w:r w:rsidRPr="00C540B5">
              <w:t xml:space="preserve"> IVA, Especiales y resto</w:t>
            </w:r>
          </w:p>
        </w:tc>
        <w:tc>
          <w:tcPr>
            <w:tcW w:w="1134" w:type="dxa"/>
            <w:tcBorders>
              <w:top w:val="single" w:sz="2" w:space="0" w:color="auto"/>
              <w:left w:val="nil"/>
              <w:bottom w:val="single" w:sz="2" w:space="0" w:color="auto"/>
              <w:right w:val="nil"/>
            </w:tcBorders>
            <w:vAlign w:val="center"/>
          </w:tcPr>
          <w:p w14:paraId="47F8231B" w14:textId="77777777" w:rsidR="00E967E5" w:rsidRPr="00DC366D" w:rsidRDefault="00E967E5" w:rsidP="00E967E5">
            <w:pPr>
              <w:pStyle w:val="cuatexto"/>
              <w:jc w:val="right"/>
              <w:rPr>
                <w:i/>
              </w:rPr>
            </w:pPr>
            <w:r w:rsidRPr="00DC366D">
              <w:rPr>
                <w:i/>
              </w:rPr>
              <w:t>1.418.544</w:t>
            </w:r>
          </w:p>
        </w:tc>
        <w:tc>
          <w:tcPr>
            <w:tcW w:w="1276" w:type="dxa"/>
            <w:tcBorders>
              <w:top w:val="single" w:sz="2" w:space="0" w:color="auto"/>
              <w:left w:val="nil"/>
              <w:bottom w:val="single" w:sz="2" w:space="0" w:color="auto"/>
              <w:right w:val="nil"/>
            </w:tcBorders>
            <w:noWrap/>
            <w:vAlign w:val="center"/>
          </w:tcPr>
          <w:p w14:paraId="156797DB" w14:textId="77777777" w:rsidR="00E967E5" w:rsidRPr="00DC366D" w:rsidRDefault="004D3BF5" w:rsidP="00A8779B">
            <w:pPr>
              <w:pStyle w:val="cuatexto"/>
              <w:jc w:val="right"/>
              <w:rPr>
                <w:i/>
              </w:rPr>
            </w:pPr>
            <w:r>
              <w:rPr>
                <w:i/>
              </w:rPr>
              <w:t>1.556.77</w:t>
            </w:r>
            <w:r w:rsidR="00A8779B">
              <w:rPr>
                <w:i/>
              </w:rPr>
              <w:t>6</w:t>
            </w:r>
          </w:p>
        </w:tc>
      </w:tr>
      <w:tr w:rsidR="00E967E5" w:rsidRPr="00DC366D" w14:paraId="4A9528AC" w14:textId="77777777" w:rsidTr="00170B7F">
        <w:trPr>
          <w:trHeight w:val="198"/>
        </w:trPr>
        <w:tc>
          <w:tcPr>
            <w:tcW w:w="6379" w:type="dxa"/>
            <w:tcBorders>
              <w:top w:val="single" w:sz="2" w:space="0" w:color="auto"/>
              <w:left w:val="nil"/>
              <w:bottom w:val="single" w:sz="4" w:space="0" w:color="auto"/>
              <w:right w:val="nil"/>
            </w:tcBorders>
            <w:vAlign w:val="center"/>
            <w:hideMark/>
          </w:tcPr>
          <w:p w14:paraId="2F14A035" w14:textId="77777777" w:rsidR="00E967E5" w:rsidRPr="00DC366D" w:rsidRDefault="00E967E5" w:rsidP="00E967E5">
            <w:pPr>
              <w:pStyle w:val="cuatexto"/>
            </w:pPr>
            <w:r w:rsidRPr="00DC366D">
              <w:t>Participación de las diputaciones en los ingresos del Estado</w:t>
            </w:r>
          </w:p>
        </w:tc>
        <w:tc>
          <w:tcPr>
            <w:tcW w:w="1134" w:type="dxa"/>
            <w:tcBorders>
              <w:top w:val="single" w:sz="2" w:space="0" w:color="auto"/>
              <w:left w:val="nil"/>
              <w:bottom w:val="single" w:sz="4" w:space="0" w:color="auto"/>
              <w:right w:val="nil"/>
            </w:tcBorders>
            <w:vAlign w:val="center"/>
          </w:tcPr>
          <w:p w14:paraId="4552EDDE" w14:textId="77777777" w:rsidR="00E967E5" w:rsidRPr="00DC366D" w:rsidRDefault="00E967E5" w:rsidP="00E967E5">
            <w:pPr>
              <w:pStyle w:val="cuatexto"/>
              <w:jc w:val="right"/>
            </w:pPr>
            <w:r w:rsidRPr="00DC366D">
              <w:t>119</w:t>
            </w:r>
          </w:p>
        </w:tc>
        <w:tc>
          <w:tcPr>
            <w:tcW w:w="1276" w:type="dxa"/>
            <w:tcBorders>
              <w:top w:val="single" w:sz="2" w:space="0" w:color="auto"/>
              <w:left w:val="nil"/>
              <w:bottom w:val="single" w:sz="4" w:space="0" w:color="auto"/>
              <w:right w:val="nil"/>
            </w:tcBorders>
            <w:noWrap/>
            <w:vAlign w:val="center"/>
          </w:tcPr>
          <w:p w14:paraId="197C249C" w14:textId="77777777" w:rsidR="00E967E5" w:rsidRPr="00DC366D" w:rsidRDefault="004D3BF5" w:rsidP="00E967E5">
            <w:pPr>
              <w:pStyle w:val="cuatexto"/>
              <w:jc w:val="right"/>
            </w:pPr>
            <w:r>
              <w:t>147</w:t>
            </w:r>
          </w:p>
        </w:tc>
      </w:tr>
      <w:tr w:rsidR="00E967E5" w:rsidRPr="00DC366D" w14:paraId="5D67434E" w14:textId="77777777" w:rsidTr="00170B7F">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57462A92" w14:textId="77777777" w:rsidR="00E967E5" w:rsidRPr="00DC366D" w:rsidRDefault="004D3BF5" w:rsidP="00E967E5">
            <w:pPr>
              <w:pStyle w:val="cuadroCabe"/>
              <w:rPr>
                <w:bCs/>
              </w:rPr>
            </w:pPr>
            <w:proofErr w:type="gramStart"/>
            <w:r>
              <w:t>Total</w:t>
            </w:r>
            <w:proofErr w:type="gramEnd"/>
            <w:r>
              <w:t xml:space="preserve"> partidas Ingresos </w:t>
            </w:r>
            <w:r w:rsidR="00E967E5" w:rsidRPr="00DC366D">
              <w:t>Convenio</w:t>
            </w:r>
          </w:p>
        </w:tc>
        <w:tc>
          <w:tcPr>
            <w:tcW w:w="1134" w:type="dxa"/>
            <w:tcBorders>
              <w:top w:val="single" w:sz="4" w:space="0" w:color="auto"/>
              <w:left w:val="nil"/>
              <w:bottom w:val="single" w:sz="4" w:space="0" w:color="auto"/>
              <w:right w:val="nil"/>
            </w:tcBorders>
            <w:shd w:val="clear" w:color="auto" w:fill="8DB3E2"/>
            <w:vAlign w:val="center"/>
          </w:tcPr>
          <w:p w14:paraId="39DC05F2" w14:textId="77777777" w:rsidR="00E967E5" w:rsidRPr="00DC366D" w:rsidRDefault="00E967E5" w:rsidP="00E967E5">
            <w:pPr>
              <w:pStyle w:val="cuadroCabe"/>
              <w:jc w:val="right"/>
            </w:pPr>
            <w:r w:rsidRPr="00DC366D">
              <w:t>1.418.663</w:t>
            </w:r>
          </w:p>
        </w:tc>
        <w:tc>
          <w:tcPr>
            <w:tcW w:w="1276" w:type="dxa"/>
            <w:tcBorders>
              <w:top w:val="single" w:sz="4" w:space="0" w:color="auto"/>
              <w:left w:val="nil"/>
              <w:bottom w:val="single" w:sz="4" w:space="0" w:color="auto"/>
              <w:right w:val="nil"/>
            </w:tcBorders>
            <w:shd w:val="clear" w:color="auto" w:fill="8DB3E2"/>
            <w:noWrap/>
            <w:vAlign w:val="center"/>
          </w:tcPr>
          <w:p w14:paraId="48DCE5C3" w14:textId="77777777" w:rsidR="00E967E5" w:rsidRPr="00DC366D" w:rsidRDefault="004D3BF5" w:rsidP="00E967E5">
            <w:pPr>
              <w:pStyle w:val="cuadroCabe"/>
              <w:jc w:val="right"/>
            </w:pPr>
            <w:r>
              <w:t>1.556.923</w:t>
            </w:r>
          </w:p>
        </w:tc>
      </w:tr>
    </w:tbl>
    <w:p w14:paraId="5D8DDC87" w14:textId="77777777" w:rsidR="0021439A" w:rsidRDefault="0021439A" w:rsidP="000F0F2B">
      <w:pPr>
        <w:pStyle w:val="texto"/>
        <w:tabs>
          <w:tab w:val="left" w:pos="480"/>
        </w:tabs>
        <w:suppressAutoHyphens/>
        <w:spacing w:before="240" w:after="240"/>
        <w:jc w:val="both"/>
        <w:rPr>
          <w:rFonts w:cs="Arial"/>
        </w:rPr>
      </w:pPr>
      <w:bookmarkStart w:id="135" w:name="_Toc52267374"/>
      <w:bookmarkStart w:id="136" w:name="_Toc525907445"/>
      <w:bookmarkStart w:id="137" w:name="_Toc494270389"/>
    </w:p>
    <w:p w14:paraId="2652150A" w14:textId="77777777" w:rsidR="0021439A" w:rsidRDefault="0021439A">
      <w:pPr>
        <w:rPr>
          <w:rFonts w:cs="Arial"/>
          <w:spacing w:val="6"/>
          <w:sz w:val="26"/>
        </w:rPr>
      </w:pPr>
      <w:r>
        <w:rPr>
          <w:rFonts w:cs="Arial"/>
        </w:rPr>
        <w:br w:type="page"/>
      </w:r>
    </w:p>
    <w:p w14:paraId="35FDECFC" w14:textId="77777777" w:rsidR="00AC61AC" w:rsidRPr="003A4E9E" w:rsidRDefault="003A4E9E" w:rsidP="000F0F2B">
      <w:pPr>
        <w:pStyle w:val="texto"/>
        <w:tabs>
          <w:tab w:val="left" w:pos="480"/>
        </w:tabs>
        <w:suppressAutoHyphens/>
        <w:spacing w:before="240" w:after="240"/>
        <w:jc w:val="both"/>
        <w:rPr>
          <w:rFonts w:cs="Arial"/>
        </w:rPr>
      </w:pPr>
      <w:r w:rsidRPr="003A4E9E">
        <w:rPr>
          <w:rFonts w:cs="Arial"/>
        </w:rPr>
        <w:lastRenderedPageBreak/>
        <w:t xml:space="preserve">En el siguiente cuadro, reflejamos los flujos financieros derivados del Convenio y el saldo </w:t>
      </w:r>
      <w:r>
        <w:rPr>
          <w:rFonts w:cs="Arial"/>
        </w:rPr>
        <w:t xml:space="preserve">resultante </w:t>
      </w:r>
      <w:r w:rsidRPr="003A4E9E">
        <w:rPr>
          <w:rFonts w:cs="Arial"/>
        </w:rPr>
        <w:t xml:space="preserve">en </w:t>
      </w:r>
      <w:r w:rsidR="00437A71">
        <w:rPr>
          <w:rFonts w:cs="Arial"/>
        </w:rPr>
        <w:t>2024</w:t>
      </w:r>
      <w:r w:rsidRPr="003A4E9E">
        <w:rPr>
          <w:rFonts w:cs="Arial"/>
        </w:rPr>
        <w:t xml:space="preserve">: </w:t>
      </w:r>
    </w:p>
    <w:tbl>
      <w:tblPr>
        <w:tblW w:w="8789" w:type="dxa"/>
        <w:tblCellMar>
          <w:left w:w="70" w:type="dxa"/>
          <w:right w:w="70" w:type="dxa"/>
        </w:tblCellMar>
        <w:tblLook w:val="04A0" w:firstRow="1" w:lastRow="0" w:firstColumn="1" w:lastColumn="0" w:noHBand="0" w:noVBand="1"/>
      </w:tblPr>
      <w:tblGrid>
        <w:gridCol w:w="5587"/>
        <w:gridCol w:w="1387"/>
        <w:gridCol w:w="1815"/>
      </w:tblGrid>
      <w:tr w:rsidR="00AC61AC" w:rsidRPr="001D0226" w14:paraId="1EFD0C11"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69795CE8" w14:textId="77777777" w:rsidR="00AC61AC" w:rsidRPr="001D0226" w:rsidRDefault="00AC61AC" w:rsidP="005B1D02">
            <w:pPr>
              <w:pStyle w:val="cuadroCabe"/>
            </w:pPr>
            <w:r w:rsidRPr="001D0226">
              <w:t>Ajustes fiscales</w:t>
            </w:r>
          </w:p>
        </w:tc>
        <w:tc>
          <w:tcPr>
            <w:tcW w:w="1408" w:type="dxa"/>
            <w:tcBorders>
              <w:top w:val="single" w:sz="4" w:space="0" w:color="auto"/>
              <w:left w:val="nil"/>
              <w:bottom w:val="single" w:sz="4" w:space="0" w:color="auto"/>
              <w:right w:val="nil"/>
            </w:tcBorders>
            <w:shd w:val="clear" w:color="auto" w:fill="8DB3E2"/>
            <w:noWrap/>
            <w:vAlign w:val="center"/>
            <w:hideMark/>
          </w:tcPr>
          <w:p w14:paraId="6FEE168E" w14:textId="77777777" w:rsidR="00AC61AC" w:rsidRPr="001D0226" w:rsidRDefault="00AC61AC" w:rsidP="00577B14">
            <w:pPr>
              <w:pStyle w:val="cuadroCabe"/>
            </w:pPr>
            <w:r w:rsidRPr="001D0226">
              <w:t> </w:t>
            </w:r>
          </w:p>
        </w:tc>
        <w:tc>
          <w:tcPr>
            <w:tcW w:w="1843" w:type="dxa"/>
            <w:tcBorders>
              <w:top w:val="single" w:sz="4" w:space="0" w:color="auto"/>
              <w:left w:val="nil"/>
              <w:bottom w:val="single" w:sz="4" w:space="0" w:color="auto"/>
              <w:right w:val="nil"/>
            </w:tcBorders>
            <w:shd w:val="clear" w:color="auto" w:fill="8DB3E2"/>
            <w:noWrap/>
            <w:vAlign w:val="center"/>
            <w:hideMark/>
          </w:tcPr>
          <w:p w14:paraId="1BE44378" w14:textId="77777777" w:rsidR="00AC61AC" w:rsidRPr="001D0226" w:rsidRDefault="00AC61AC" w:rsidP="005D7B58">
            <w:pPr>
              <w:pStyle w:val="cuadroCabe"/>
              <w:jc w:val="right"/>
            </w:pPr>
            <w:r w:rsidRPr="001D0226">
              <w:t xml:space="preserve">Importe </w:t>
            </w:r>
          </w:p>
        </w:tc>
      </w:tr>
      <w:tr w:rsidR="001D0226" w:rsidRPr="003F1012" w14:paraId="47DDAEC9" w14:textId="77777777" w:rsidTr="00C540B5">
        <w:trPr>
          <w:trHeight w:val="198"/>
        </w:trPr>
        <w:tc>
          <w:tcPr>
            <w:tcW w:w="5680" w:type="dxa"/>
            <w:tcBorders>
              <w:top w:val="single" w:sz="4" w:space="0" w:color="auto"/>
              <w:left w:val="nil"/>
              <w:bottom w:val="single" w:sz="2" w:space="0" w:color="auto"/>
              <w:right w:val="nil"/>
            </w:tcBorders>
            <w:noWrap/>
            <w:vAlign w:val="center"/>
            <w:hideMark/>
          </w:tcPr>
          <w:p w14:paraId="6CC4A7DD" w14:textId="77777777" w:rsidR="00AC61AC" w:rsidRPr="003F1012" w:rsidRDefault="00AC61AC" w:rsidP="005B1D02">
            <w:pPr>
              <w:pStyle w:val="cuatexto"/>
              <w:rPr>
                <w:b/>
              </w:rPr>
            </w:pPr>
            <w:r w:rsidRPr="003F1012">
              <w:rPr>
                <w:b/>
              </w:rPr>
              <w:t>Saldo ajustes a cobrar</w:t>
            </w:r>
          </w:p>
        </w:tc>
        <w:tc>
          <w:tcPr>
            <w:tcW w:w="1408" w:type="dxa"/>
            <w:tcBorders>
              <w:top w:val="single" w:sz="4" w:space="0" w:color="auto"/>
              <w:left w:val="nil"/>
              <w:bottom w:val="single" w:sz="2" w:space="0" w:color="auto"/>
              <w:right w:val="nil"/>
            </w:tcBorders>
            <w:noWrap/>
            <w:vAlign w:val="center"/>
            <w:hideMark/>
          </w:tcPr>
          <w:p w14:paraId="4F68B242" w14:textId="77777777" w:rsidR="00AC61AC" w:rsidRPr="003F1012" w:rsidRDefault="00AC61AC" w:rsidP="003F1012">
            <w:pPr>
              <w:pStyle w:val="cuatexto"/>
              <w:jc w:val="right"/>
              <w:rPr>
                <w:rFonts w:cs="Calibri"/>
                <w:b/>
              </w:rPr>
            </w:pPr>
            <w:r w:rsidRPr="003F1012">
              <w:rPr>
                <w:rFonts w:cs="Calibri"/>
                <w:b/>
              </w:rPr>
              <w:t> </w:t>
            </w:r>
          </w:p>
        </w:tc>
        <w:tc>
          <w:tcPr>
            <w:tcW w:w="1843" w:type="dxa"/>
            <w:tcBorders>
              <w:top w:val="single" w:sz="4" w:space="0" w:color="auto"/>
              <w:left w:val="nil"/>
              <w:bottom w:val="single" w:sz="2" w:space="0" w:color="auto"/>
              <w:right w:val="nil"/>
            </w:tcBorders>
            <w:noWrap/>
            <w:vAlign w:val="center"/>
          </w:tcPr>
          <w:p w14:paraId="7E8B7A3F" w14:textId="77777777" w:rsidR="00AC61AC" w:rsidRPr="003F1012" w:rsidRDefault="004D3BF5" w:rsidP="003F1012">
            <w:pPr>
              <w:pStyle w:val="cuatexto"/>
              <w:jc w:val="right"/>
              <w:rPr>
                <w:rFonts w:cs="Calibri"/>
                <w:b/>
              </w:rPr>
            </w:pPr>
            <w:r w:rsidRPr="003F1012">
              <w:rPr>
                <w:rFonts w:cs="Calibri"/>
                <w:b/>
              </w:rPr>
              <w:t>1.375.926.771</w:t>
            </w:r>
          </w:p>
        </w:tc>
      </w:tr>
      <w:tr w:rsidR="001D0226" w:rsidRPr="001D0226" w14:paraId="17FAD87B"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1E871E14" w14:textId="77777777" w:rsidR="00AC61AC" w:rsidRPr="001D0226" w:rsidRDefault="00AC61AC" w:rsidP="005B1D02">
            <w:pPr>
              <w:pStyle w:val="cuatexto"/>
            </w:pPr>
            <w:r w:rsidRPr="001D0226">
              <w:t>Otros ingresos</w:t>
            </w:r>
          </w:p>
        </w:tc>
        <w:tc>
          <w:tcPr>
            <w:tcW w:w="1408" w:type="dxa"/>
            <w:tcBorders>
              <w:top w:val="single" w:sz="2" w:space="0" w:color="auto"/>
              <w:left w:val="nil"/>
              <w:bottom w:val="single" w:sz="2" w:space="0" w:color="auto"/>
              <w:right w:val="nil"/>
            </w:tcBorders>
            <w:noWrap/>
            <w:vAlign w:val="center"/>
            <w:hideMark/>
          </w:tcPr>
          <w:p w14:paraId="40999C90"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60181C19" w14:textId="77777777" w:rsidR="00AC61AC" w:rsidRPr="001D0226" w:rsidRDefault="004D3BF5" w:rsidP="003F1012">
            <w:pPr>
              <w:pStyle w:val="cuatexto"/>
              <w:jc w:val="right"/>
              <w:rPr>
                <w:rFonts w:cs="Calibri"/>
              </w:rPr>
            </w:pPr>
            <w:r w:rsidRPr="001D0226">
              <w:rPr>
                <w:rFonts w:cs="Calibri"/>
              </w:rPr>
              <w:t>146.744</w:t>
            </w:r>
            <w:r w:rsidR="00AC61AC" w:rsidRPr="001D0226">
              <w:rPr>
                <w:rFonts w:cs="Calibri"/>
              </w:rPr>
              <w:t xml:space="preserve">                  </w:t>
            </w:r>
          </w:p>
        </w:tc>
      </w:tr>
      <w:tr w:rsidR="001D0226" w:rsidRPr="003F1012" w14:paraId="0EC59AAE"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0D4FA1A8" w14:textId="77777777" w:rsidR="00AC61AC" w:rsidRPr="003F1012" w:rsidRDefault="00AC61AC" w:rsidP="005B1D02">
            <w:pPr>
              <w:pStyle w:val="cuatexto"/>
              <w:rPr>
                <w:b/>
              </w:rPr>
            </w:pPr>
            <w:r w:rsidRPr="003F1012">
              <w:rPr>
                <w:b/>
              </w:rPr>
              <w:t xml:space="preserve">Aportación económica </w:t>
            </w:r>
            <w:r w:rsidR="00437A71" w:rsidRPr="003F1012">
              <w:rPr>
                <w:b/>
              </w:rPr>
              <w:t>2024</w:t>
            </w:r>
          </w:p>
        </w:tc>
        <w:tc>
          <w:tcPr>
            <w:tcW w:w="1408" w:type="dxa"/>
            <w:tcBorders>
              <w:top w:val="single" w:sz="2" w:space="0" w:color="auto"/>
              <w:left w:val="nil"/>
              <w:bottom w:val="single" w:sz="2" w:space="0" w:color="auto"/>
              <w:right w:val="nil"/>
            </w:tcBorders>
            <w:noWrap/>
            <w:vAlign w:val="center"/>
            <w:hideMark/>
          </w:tcPr>
          <w:p w14:paraId="42F95BA2" w14:textId="77777777" w:rsidR="00AC61AC" w:rsidRPr="003F1012" w:rsidRDefault="003A4E9E" w:rsidP="003F1012">
            <w:pPr>
              <w:pStyle w:val="cuatexto"/>
              <w:jc w:val="right"/>
              <w:rPr>
                <w:rFonts w:cs="Calibri"/>
                <w:b/>
              </w:rPr>
            </w:pPr>
            <w:r w:rsidRPr="003F1012">
              <w:rPr>
                <w:rFonts w:cs="Calibri"/>
                <w:b/>
              </w:rPr>
              <w:t>A+B</w:t>
            </w:r>
          </w:p>
        </w:tc>
        <w:tc>
          <w:tcPr>
            <w:tcW w:w="1843" w:type="dxa"/>
            <w:tcBorders>
              <w:top w:val="single" w:sz="2" w:space="0" w:color="auto"/>
              <w:left w:val="nil"/>
              <w:bottom w:val="single" w:sz="2" w:space="0" w:color="auto"/>
              <w:right w:val="nil"/>
            </w:tcBorders>
            <w:noWrap/>
            <w:vAlign w:val="center"/>
            <w:hideMark/>
          </w:tcPr>
          <w:p w14:paraId="733D3921" w14:textId="77777777" w:rsidR="00AC61AC" w:rsidRPr="003F1012" w:rsidRDefault="004D3BF5" w:rsidP="003F1012">
            <w:pPr>
              <w:pStyle w:val="cuatexto"/>
              <w:jc w:val="right"/>
              <w:rPr>
                <w:rFonts w:cs="Calibri"/>
                <w:b/>
              </w:rPr>
            </w:pPr>
            <w:r w:rsidRPr="003F1012">
              <w:rPr>
                <w:rFonts w:cs="Calibri"/>
                <w:b/>
              </w:rPr>
              <w:t>564.938.665</w:t>
            </w:r>
          </w:p>
        </w:tc>
      </w:tr>
      <w:tr w:rsidR="001D0226" w:rsidRPr="001D0226" w14:paraId="79AA0614"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4DCBCA12" w14:textId="77777777" w:rsidR="00AC61AC" w:rsidRPr="001D0226" w:rsidRDefault="00AC61AC" w:rsidP="005B1D02">
            <w:pPr>
              <w:pStyle w:val="cuatexto"/>
            </w:pPr>
            <w:r w:rsidRPr="001D0226">
              <w:t>Aportación líquida</w:t>
            </w:r>
          </w:p>
        </w:tc>
        <w:tc>
          <w:tcPr>
            <w:tcW w:w="1408" w:type="dxa"/>
            <w:tcBorders>
              <w:top w:val="single" w:sz="2" w:space="0" w:color="auto"/>
              <w:left w:val="nil"/>
              <w:bottom w:val="single" w:sz="2" w:space="0" w:color="auto"/>
              <w:right w:val="nil"/>
            </w:tcBorders>
            <w:noWrap/>
            <w:vAlign w:val="center"/>
            <w:hideMark/>
          </w:tcPr>
          <w:p w14:paraId="1E13EB9C"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7D4275B1" w14:textId="77777777" w:rsidR="00AC61AC" w:rsidRPr="001D0226" w:rsidRDefault="001D0226" w:rsidP="003F1012">
            <w:pPr>
              <w:pStyle w:val="cuatexto"/>
              <w:jc w:val="right"/>
              <w:rPr>
                <w:rFonts w:cs="Calibri"/>
              </w:rPr>
            </w:pPr>
            <w:r w:rsidRPr="001D0226">
              <w:rPr>
                <w:rFonts w:cs="Calibri"/>
              </w:rPr>
              <w:t>832.269.330</w:t>
            </w:r>
            <w:r w:rsidR="00AC61AC" w:rsidRPr="001D0226">
              <w:rPr>
                <w:rFonts w:cs="Calibri"/>
              </w:rPr>
              <w:t xml:space="preserve">           </w:t>
            </w:r>
          </w:p>
        </w:tc>
      </w:tr>
      <w:tr w:rsidR="00AC61AC" w:rsidRPr="001D0226" w14:paraId="161FC3E6"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0AB813FF" w14:textId="77777777" w:rsidR="00AC61AC" w:rsidRPr="001D0226" w:rsidRDefault="003A4E9E" w:rsidP="005B1D02">
            <w:pPr>
              <w:pStyle w:val="cuatexto"/>
            </w:pPr>
            <w:r w:rsidRPr="001D0226">
              <w:t>A</w:t>
            </w:r>
            <w:r w:rsidR="00AC61AC" w:rsidRPr="001D0226">
              <w:t>justes retenciones trabajo y capital</w:t>
            </w:r>
          </w:p>
        </w:tc>
        <w:tc>
          <w:tcPr>
            <w:tcW w:w="1408" w:type="dxa"/>
            <w:tcBorders>
              <w:top w:val="single" w:sz="2" w:space="0" w:color="auto"/>
              <w:left w:val="nil"/>
              <w:bottom w:val="single" w:sz="2" w:space="0" w:color="auto"/>
              <w:right w:val="nil"/>
            </w:tcBorders>
            <w:noWrap/>
            <w:vAlign w:val="center"/>
            <w:hideMark/>
          </w:tcPr>
          <w:p w14:paraId="52E3D24F"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09081524" w14:textId="77777777" w:rsidR="00AC61AC" w:rsidRPr="001D0226" w:rsidRDefault="001D0226" w:rsidP="003F1012">
            <w:pPr>
              <w:pStyle w:val="cuatexto"/>
              <w:jc w:val="right"/>
              <w:rPr>
                <w:rFonts w:cs="Calibri"/>
              </w:rPr>
            </w:pPr>
            <w:r w:rsidRPr="001D0226">
              <w:rPr>
                <w:rFonts w:cs="Calibri"/>
              </w:rPr>
              <w:t>133.625.670</w:t>
            </w:r>
          </w:p>
        </w:tc>
      </w:tr>
      <w:tr w:rsidR="001D0226" w:rsidRPr="003F1012" w14:paraId="4F57068C"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5BAAFC69" w14:textId="77777777" w:rsidR="00AC61AC" w:rsidRPr="003F1012" w:rsidRDefault="00AC61AC" w:rsidP="005B1D02">
            <w:pPr>
              <w:pStyle w:val="cuatexto"/>
              <w:rPr>
                <w:b/>
              </w:rPr>
            </w:pPr>
            <w:r w:rsidRPr="003F1012">
              <w:rPr>
                <w:b/>
              </w:rPr>
              <w:t xml:space="preserve">Aportación neta </w:t>
            </w:r>
            <w:r w:rsidR="00437A71" w:rsidRPr="003F1012">
              <w:rPr>
                <w:b/>
              </w:rPr>
              <w:t>2024</w:t>
            </w:r>
          </w:p>
        </w:tc>
        <w:tc>
          <w:tcPr>
            <w:tcW w:w="1408" w:type="dxa"/>
            <w:tcBorders>
              <w:top w:val="single" w:sz="2" w:space="0" w:color="auto"/>
              <w:left w:val="nil"/>
              <w:bottom w:val="single" w:sz="2" w:space="0" w:color="auto"/>
              <w:right w:val="nil"/>
            </w:tcBorders>
            <w:noWrap/>
            <w:vAlign w:val="center"/>
            <w:hideMark/>
          </w:tcPr>
          <w:p w14:paraId="49A22847" w14:textId="77777777" w:rsidR="00AC61AC" w:rsidRPr="003F1012" w:rsidRDefault="00AC61AC" w:rsidP="003F1012">
            <w:pPr>
              <w:pStyle w:val="cuatexto"/>
              <w:jc w:val="right"/>
              <w:rPr>
                <w:rFonts w:cs="Calibri"/>
                <w:b/>
              </w:rPr>
            </w:pPr>
            <w:r w:rsidRPr="003F1012">
              <w:rPr>
                <w:rFonts w:cs="Calibri"/>
                <w:b/>
              </w:rPr>
              <w:t>A</w:t>
            </w:r>
          </w:p>
        </w:tc>
        <w:tc>
          <w:tcPr>
            <w:tcW w:w="1843" w:type="dxa"/>
            <w:tcBorders>
              <w:top w:val="single" w:sz="2" w:space="0" w:color="auto"/>
              <w:left w:val="nil"/>
              <w:bottom w:val="single" w:sz="2" w:space="0" w:color="auto"/>
              <w:right w:val="nil"/>
            </w:tcBorders>
            <w:noWrap/>
            <w:vAlign w:val="center"/>
            <w:hideMark/>
          </w:tcPr>
          <w:p w14:paraId="6CF0075A" w14:textId="77777777" w:rsidR="00AC61AC" w:rsidRPr="003F1012" w:rsidRDefault="001D0226" w:rsidP="003F1012">
            <w:pPr>
              <w:pStyle w:val="cuatexto"/>
              <w:jc w:val="right"/>
              <w:rPr>
                <w:rFonts w:cs="Calibri"/>
                <w:b/>
              </w:rPr>
            </w:pPr>
            <w:r w:rsidRPr="003F1012">
              <w:rPr>
                <w:rFonts w:cs="Calibri"/>
                <w:b/>
              </w:rPr>
              <w:t>698.643.660</w:t>
            </w:r>
            <w:r w:rsidR="00AC61AC" w:rsidRPr="003F1012">
              <w:rPr>
                <w:rFonts w:cs="Calibri"/>
                <w:b/>
              </w:rPr>
              <w:t xml:space="preserve">           </w:t>
            </w:r>
          </w:p>
        </w:tc>
      </w:tr>
      <w:tr w:rsidR="00AC61AC" w:rsidRPr="001D0226" w14:paraId="764C7707"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58A316A1" w14:textId="77777777" w:rsidR="00AC61AC" w:rsidRPr="001D0226" w:rsidRDefault="00AC61AC" w:rsidP="005B1D02">
            <w:pPr>
              <w:pStyle w:val="cuatexto"/>
            </w:pPr>
            <w:r w:rsidRPr="001D0226">
              <w:t>Compensación pago</w:t>
            </w:r>
          </w:p>
        </w:tc>
        <w:tc>
          <w:tcPr>
            <w:tcW w:w="1408" w:type="dxa"/>
            <w:tcBorders>
              <w:top w:val="single" w:sz="2" w:space="0" w:color="auto"/>
              <w:left w:val="nil"/>
              <w:bottom w:val="single" w:sz="2" w:space="0" w:color="auto"/>
              <w:right w:val="nil"/>
            </w:tcBorders>
            <w:noWrap/>
            <w:vAlign w:val="center"/>
            <w:hideMark/>
          </w:tcPr>
          <w:p w14:paraId="03A7FC4D"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5E86D955" w14:textId="77777777" w:rsidR="00AC61AC" w:rsidRPr="001D0226" w:rsidRDefault="00AC61AC" w:rsidP="003F1012">
            <w:pPr>
              <w:pStyle w:val="cuatexto"/>
              <w:jc w:val="right"/>
              <w:rPr>
                <w:rFonts w:cs="Calibri"/>
              </w:rPr>
            </w:pPr>
          </w:p>
        </w:tc>
      </w:tr>
      <w:tr w:rsidR="00AC61AC" w:rsidRPr="001D0226" w14:paraId="5E379A65"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6E7F4FFC" w14:textId="77777777" w:rsidR="00AC61AC" w:rsidRPr="001D0226" w:rsidRDefault="006A2E61" w:rsidP="005B1D02">
            <w:pPr>
              <w:pStyle w:val="cuatexto"/>
            </w:pPr>
            <w:r w:rsidRPr="001D0226">
              <w:t>SAAD</w:t>
            </w:r>
          </w:p>
        </w:tc>
        <w:tc>
          <w:tcPr>
            <w:tcW w:w="1408" w:type="dxa"/>
            <w:tcBorders>
              <w:top w:val="single" w:sz="2" w:space="0" w:color="auto"/>
              <w:left w:val="nil"/>
              <w:bottom w:val="single" w:sz="2" w:space="0" w:color="auto"/>
              <w:right w:val="nil"/>
            </w:tcBorders>
            <w:noWrap/>
            <w:vAlign w:val="center"/>
            <w:hideMark/>
          </w:tcPr>
          <w:p w14:paraId="252C6DE9"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348144C2" w14:textId="77777777" w:rsidR="00AC61AC" w:rsidRPr="001D0226" w:rsidRDefault="001D0226" w:rsidP="003F1012">
            <w:pPr>
              <w:pStyle w:val="cuatexto"/>
              <w:jc w:val="right"/>
              <w:rPr>
                <w:rFonts w:cs="Calibri"/>
              </w:rPr>
            </w:pPr>
            <w:r>
              <w:rPr>
                <w:rFonts w:cs="Calibri"/>
              </w:rPr>
              <w:t>-</w:t>
            </w:r>
            <w:r w:rsidRPr="001D0226">
              <w:rPr>
                <w:rFonts w:cs="Calibri"/>
              </w:rPr>
              <w:t>25.793.998</w:t>
            </w:r>
          </w:p>
        </w:tc>
      </w:tr>
      <w:tr w:rsidR="00AC61AC" w:rsidRPr="001D0226" w14:paraId="2C3C51AD"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162AFF51" w14:textId="77777777" w:rsidR="00AC61AC" w:rsidRPr="001D0226" w:rsidRDefault="00AC61AC" w:rsidP="005B1D02">
            <w:pPr>
              <w:pStyle w:val="cuatexto"/>
            </w:pPr>
            <w:r w:rsidRPr="001D0226">
              <w:t>Jubilación anticipada policía foral</w:t>
            </w:r>
          </w:p>
        </w:tc>
        <w:tc>
          <w:tcPr>
            <w:tcW w:w="1408" w:type="dxa"/>
            <w:tcBorders>
              <w:top w:val="single" w:sz="2" w:space="0" w:color="auto"/>
              <w:left w:val="nil"/>
              <w:bottom w:val="single" w:sz="2" w:space="0" w:color="auto"/>
              <w:right w:val="nil"/>
            </w:tcBorders>
            <w:noWrap/>
            <w:vAlign w:val="center"/>
            <w:hideMark/>
          </w:tcPr>
          <w:p w14:paraId="0A918C1D"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0CB8E52B" w14:textId="77777777" w:rsidR="00AC61AC" w:rsidRPr="001D0226" w:rsidRDefault="001D0226" w:rsidP="003F1012">
            <w:pPr>
              <w:pStyle w:val="cuatexto"/>
              <w:jc w:val="right"/>
              <w:rPr>
                <w:rFonts w:cs="Calibri"/>
              </w:rPr>
            </w:pPr>
            <w:r>
              <w:rPr>
                <w:rFonts w:cs="Calibri"/>
              </w:rPr>
              <w:t>-</w:t>
            </w:r>
            <w:r w:rsidRPr="001D0226">
              <w:rPr>
                <w:rFonts w:cs="Calibri"/>
              </w:rPr>
              <w:t xml:space="preserve">3.650.683 </w:t>
            </w:r>
            <w:r w:rsidR="00AC61AC" w:rsidRPr="001D0226">
              <w:rPr>
                <w:rFonts w:cs="Calibri"/>
              </w:rPr>
              <w:t xml:space="preserve"> </w:t>
            </w:r>
          </w:p>
        </w:tc>
      </w:tr>
      <w:tr w:rsidR="00AC61AC" w:rsidRPr="001D0226" w14:paraId="24C9056A"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21163663" w14:textId="77777777" w:rsidR="00AC61AC" w:rsidRPr="001D0226" w:rsidRDefault="006A2E61" w:rsidP="005B1D02">
            <w:pPr>
              <w:pStyle w:val="cuatexto"/>
            </w:pPr>
            <w:r w:rsidRPr="001D0226">
              <w:t>IMV</w:t>
            </w:r>
            <w:r w:rsidR="00AC61AC" w:rsidRPr="001D0226">
              <w:t xml:space="preserve"> </w:t>
            </w:r>
            <w:r w:rsidR="00437A71" w:rsidRPr="001D0226">
              <w:t>2024</w:t>
            </w:r>
          </w:p>
        </w:tc>
        <w:tc>
          <w:tcPr>
            <w:tcW w:w="1408" w:type="dxa"/>
            <w:tcBorders>
              <w:top w:val="single" w:sz="2" w:space="0" w:color="auto"/>
              <w:left w:val="nil"/>
              <w:bottom w:val="single" w:sz="2" w:space="0" w:color="auto"/>
              <w:right w:val="nil"/>
            </w:tcBorders>
            <w:noWrap/>
            <w:vAlign w:val="center"/>
            <w:hideMark/>
          </w:tcPr>
          <w:p w14:paraId="6C3133F4"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36A2F620" w14:textId="77777777" w:rsidR="00AC61AC" w:rsidRPr="001D0226" w:rsidRDefault="001D0226" w:rsidP="003F1012">
            <w:pPr>
              <w:pStyle w:val="cuatexto"/>
              <w:jc w:val="right"/>
              <w:rPr>
                <w:rFonts w:cs="Calibri"/>
              </w:rPr>
            </w:pPr>
            <w:r>
              <w:rPr>
                <w:rFonts w:cs="Calibri"/>
              </w:rPr>
              <w:t>-</w:t>
            </w:r>
            <w:r w:rsidRPr="001D0226">
              <w:rPr>
                <w:rFonts w:cs="Calibri"/>
              </w:rPr>
              <w:t>57.036.538</w:t>
            </w:r>
          </w:p>
        </w:tc>
      </w:tr>
      <w:tr w:rsidR="00AC61AC" w:rsidRPr="001D0226" w14:paraId="078AE373"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4EE17A8A" w14:textId="77777777" w:rsidR="00AC61AC" w:rsidRPr="001D0226" w:rsidRDefault="00AC61AC" w:rsidP="005B1D02">
            <w:pPr>
              <w:pStyle w:val="cuatexto"/>
            </w:pPr>
            <w:r w:rsidRPr="001D0226">
              <w:t>Participación gravamen temporal energético</w:t>
            </w:r>
          </w:p>
        </w:tc>
        <w:tc>
          <w:tcPr>
            <w:tcW w:w="1408" w:type="dxa"/>
            <w:tcBorders>
              <w:top w:val="single" w:sz="2" w:space="0" w:color="auto"/>
              <w:left w:val="nil"/>
              <w:bottom w:val="single" w:sz="2" w:space="0" w:color="auto"/>
              <w:right w:val="nil"/>
            </w:tcBorders>
            <w:noWrap/>
            <w:vAlign w:val="center"/>
            <w:hideMark/>
          </w:tcPr>
          <w:p w14:paraId="3B26E177"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5DA46A32" w14:textId="77777777" w:rsidR="00AC61AC" w:rsidRPr="001D0226" w:rsidRDefault="001D0226" w:rsidP="003F1012">
            <w:pPr>
              <w:pStyle w:val="cuatexto"/>
              <w:jc w:val="right"/>
              <w:rPr>
                <w:rFonts w:cs="Calibri"/>
              </w:rPr>
            </w:pPr>
            <w:r>
              <w:rPr>
                <w:rFonts w:cs="Calibri"/>
              </w:rPr>
              <w:t>-</w:t>
            </w:r>
            <w:r w:rsidRPr="001D0226">
              <w:rPr>
                <w:rFonts w:cs="Calibri"/>
              </w:rPr>
              <w:t>18.621.830</w:t>
            </w:r>
          </w:p>
        </w:tc>
      </w:tr>
      <w:tr w:rsidR="00AC61AC" w:rsidRPr="001D0226" w14:paraId="423390E1"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764459BD" w14:textId="77777777" w:rsidR="00AC61AC" w:rsidRPr="001D0226" w:rsidRDefault="00AC61AC" w:rsidP="005B1D02">
            <w:pPr>
              <w:pStyle w:val="cuatexto"/>
            </w:pPr>
            <w:r w:rsidRPr="001D0226">
              <w:t>Participación gravamen temporal entidades de crédito</w:t>
            </w:r>
          </w:p>
        </w:tc>
        <w:tc>
          <w:tcPr>
            <w:tcW w:w="1408" w:type="dxa"/>
            <w:tcBorders>
              <w:top w:val="single" w:sz="2" w:space="0" w:color="auto"/>
              <w:left w:val="nil"/>
              <w:bottom w:val="single" w:sz="2" w:space="0" w:color="auto"/>
              <w:right w:val="nil"/>
            </w:tcBorders>
            <w:noWrap/>
            <w:vAlign w:val="center"/>
            <w:hideMark/>
          </w:tcPr>
          <w:p w14:paraId="373392E2" w14:textId="77777777" w:rsidR="00AC61AC" w:rsidRPr="001D0226" w:rsidRDefault="00AC61AC" w:rsidP="003F1012">
            <w:pPr>
              <w:pStyle w:val="cuatexto"/>
              <w:jc w:val="right"/>
              <w:rPr>
                <w:rFonts w:cs="Calibri"/>
              </w:rPr>
            </w:pPr>
            <w:r w:rsidRPr="001D0226">
              <w:rPr>
                <w:rFonts w:cs="Calibri"/>
              </w:rPr>
              <w:t> </w:t>
            </w:r>
          </w:p>
        </w:tc>
        <w:tc>
          <w:tcPr>
            <w:tcW w:w="1843" w:type="dxa"/>
            <w:tcBorders>
              <w:top w:val="single" w:sz="2" w:space="0" w:color="auto"/>
              <w:left w:val="nil"/>
              <w:bottom w:val="single" w:sz="2" w:space="0" w:color="auto"/>
              <w:right w:val="nil"/>
            </w:tcBorders>
            <w:noWrap/>
            <w:vAlign w:val="center"/>
            <w:hideMark/>
          </w:tcPr>
          <w:p w14:paraId="5096BF3E" w14:textId="77777777" w:rsidR="00AC61AC" w:rsidRPr="001D0226" w:rsidRDefault="001D0226" w:rsidP="003F1012">
            <w:pPr>
              <w:pStyle w:val="cuatexto"/>
              <w:jc w:val="right"/>
              <w:rPr>
                <w:rFonts w:cs="Calibri"/>
              </w:rPr>
            </w:pPr>
            <w:r>
              <w:rPr>
                <w:rFonts w:cs="Calibri"/>
              </w:rPr>
              <w:t>-</w:t>
            </w:r>
            <w:r w:rsidRPr="001D0226">
              <w:rPr>
                <w:rFonts w:cs="Calibri"/>
              </w:rPr>
              <w:t>28.601.946</w:t>
            </w:r>
          </w:p>
        </w:tc>
      </w:tr>
      <w:tr w:rsidR="00AC61AC" w:rsidRPr="003F1012" w14:paraId="03C7147D" w14:textId="77777777" w:rsidTr="00C540B5">
        <w:trPr>
          <w:trHeight w:val="198"/>
        </w:trPr>
        <w:tc>
          <w:tcPr>
            <w:tcW w:w="5680" w:type="dxa"/>
            <w:tcBorders>
              <w:top w:val="single" w:sz="2" w:space="0" w:color="auto"/>
              <w:left w:val="nil"/>
              <w:bottom w:val="single" w:sz="4" w:space="0" w:color="auto"/>
              <w:right w:val="nil"/>
            </w:tcBorders>
            <w:noWrap/>
            <w:vAlign w:val="center"/>
            <w:hideMark/>
          </w:tcPr>
          <w:p w14:paraId="4F49DC08" w14:textId="77777777" w:rsidR="00AC61AC" w:rsidRPr="003F1012" w:rsidRDefault="00AC61AC" w:rsidP="005B1D02">
            <w:pPr>
              <w:pStyle w:val="cuatexto"/>
              <w:rPr>
                <w:b/>
              </w:rPr>
            </w:pPr>
            <w:r w:rsidRPr="003F1012">
              <w:rPr>
                <w:b/>
              </w:rPr>
              <w:t xml:space="preserve">Total </w:t>
            </w:r>
          </w:p>
        </w:tc>
        <w:tc>
          <w:tcPr>
            <w:tcW w:w="1408" w:type="dxa"/>
            <w:tcBorders>
              <w:top w:val="single" w:sz="2" w:space="0" w:color="auto"/>
              <w:left w:val="nil"/>
              <w:bottom w:val="single" w:sz="4" w:space="0" w:color="auto"/>
              <w:right w:val="nil"/>
            </w:tcBorders>
            <w:noWrap/>
            <w:vAlign w:val="center"/>
            <w:hideMark/>
          </w:tcPr>
          <w:p w14:paraId="5F8B0602" w14:textId="77777777" w:rsidR="00AC61AC" w:rsidRPr="003F1012" w:rsidRDefault="00AC61AC" w:rsidP="003F1012">
            <w:pPr>
              <w:pStyle w:val="cuatexto"/>
              <w:jc w:val="right"/>
              <w:rPr>
                <w:rFonts w:cs="Calibri"/>
                <w:b/>
              </w:rPr>
            </w:pPr>
            <w:r w:rsidRPr="003F1012">
              <w:rPr>
                <w:rFonts w:cs="Calibri"/>
                <w:b/>
              </w:rPr>
              <w:t>B</w:t>
            </w:r>
          </w:p>
        </w:tc>
        <w:tc>
          <w:tcPr>
            <w:tcW w:w="1843" w:type="dxa"/>
            <w:tcBorders>
              <w:top w:val="single" w:sz="2" w:space="0" w:color="auto"/>
              <w:left w:val="nil"/>
              <w:bottom w:val="single" w:sz="4" w:space="0" w:color="auto"/>
              <w:right w:val="nil"/>
            </w:tcBorders>
            <w:noWrap/>
            <w:vAlign w:val="center"/>
            <w:hideMark/>
          </w:tcPr>
          <w:p w14:paraId="7372522A" w14:textId="77777777" w:rsidR="00AC61AC" w:rsidRPr="003F1012" w:rsidRDefault="001D0226" w:rsidP="003F1012">
            <w:pPr>
              <w:pStyle w:val="cuatexto"/>
              <w:jc w:val="right"/>
              <w:rPr>
                <w:rFonts w:cs="Calibri"/>
                <w:b/>
              </w:rPr>
            </w:pPr>
            <w:r w:rsidRPr="003F1012">
              <w:rPr>
                <w:rFonts w:cs="Calibri"/>
                <w:b/>
              </w:rPr>
              <w:t>-133.704.995 </w:t>
            </w:r>
          </w:p>
        </w:tc>
      </w:tr>
      <w:tr w:rsidR="001D0226" w:rsidRPr="001D0226" w14:paraId="79ACFEB7"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0769C360" w14:textId="77777777" w:rsidR="00AC61AC" w:rsidRPr="001D0226" w:rsidRDefault="003A4E9E" w:rsidP="005B1D02">
            <w:pPr>
              <w:pStyle w:val="cuadroCabe"/>
            </w:pPr>
            <w:r w:rsidRPr="001D0226">
              <w:t>Saldo total flujos financieros Navarra-E</w:t>
            </w:r>
            <w:r w:rsidR="00AC61AC" w:rsidRPr="001D0226">
              <w:t xml:space="preserve">stado </w:t>
            </w:r>
            <w:r w:rsidR="00437A71" w:rsidRPr="001D0226">
              <w:t>2024</w:t>
            </w:r>
          </w:p>
        </w:tc>
        <w:tc>
          <w:tcPr>
            <w:tcW w:w="1408" w:type="dxa"/>
            <w:tcBorders>
              <w:top w:val="single" w:sz="4" w:space="0" w:color="auto"/>
              <w:left w:val="nil"/>
              <w:bottom w:val="single" w:sz="4" w:space="0" w:color="auto"/>
              <w:right w:val="nil"/>
            </w:tcBorders>
            <w:shd w:val="clear" w:color="auto" w:fill="8DB3E2"/>
            <w:noWrap/>
            <w:vAlign w:val="center"/>
            <w:hideMark/>
          </w:tcPr>
          <w:p w14:paraId="7F78E3AE" w14:textId="77777777" w:rsidR="00AC61AC" w:rsidRPr="001D0226" w:rsidRDefault="00AC61AC" w:rsidP="00577B14">
            <w:pPr>
              <w:pStyle w:val="cuadroCabe"/>
            </w:pPr>
            <w:r w:rsidRPr="001D0226">
              <w:t> </w:t>
            </w:r>
          </w:p>
        </w:tc>
        <w:tc>
          <w:tcPr>
            <w:tcW w:w="1843" w:type="dxa"/>
            <w:tcBorders>
              <w:top w:val="single" w:sz="4" w:space="0" w:color="auto"/>
              <w:left w:val="nil"/>
              <w:bottom w:val="single" w:sz="4" w:space="0" w:color="auto"/>
              <w:right w:val="nil"/>
            </w:tcBorders>
            <w:shd w:val="clear" w:color="auto" w:fill="8DB3E2"/>
            <w:noWrap/>
            <w:vAlign w:val="center"/>
            <w:hideMark/>
          </w:tcPr>
          <w:p w14:paraId="5BC3980C" w14:textId="77777777" w:rsidR="00AC61AC" w:rsidRPr="001D0226" w:rsidRDefault="001D0226" w:rsidP="005B60B6">
            <w:pPr>
              <w:pStyle w:val="cuadroCabe"/>
              <w:jc w:val="right"/>
            </w:pPr>
            <w:r w:rsidRPr="001D0226">
              <w:t>811.134.850</w:t>
            </w:r>
          </w:p>
        </w:tc>
      </w:tr>
      <w:tr w:rsidR="001D0226" w:rsidRPr="00D13AC0" w14:paraId="686C3959"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7CB4A412" w14:textId="77777777" w:rsidR="00AC61AC" w:rsidRPr="00577B14" w:rsidRDefault="00AC61AC" w:rsidP="00577B14">
            <w:pPr>
              <w:pStyle w:val="cuadroCabe"/>
            </w:pPr>
            <w:r w:rsidRPr="00577B14">
              <w:t>Saldo</w:t>
            </w:r>
            <w:r w:rsidR="003A4E9E" w:rsidRPr="00577B14">
              <w:t xml:space="preserve"> neto a favor de N</w:t>
            </w:r>
            <w:r w:rsidRPr="00577B14">
              <w:t xml:space="preserve">avarra </w:t>
            </w:r>
            <w:r w:rsidR="00437A71" w:rsidRPr="00577B14">
              <w:t>2024</w:t>
            </w:r>
            <w:r w:rsidR="00A8779B" w:rsidRPr="00577B14">
              <w:t xml:space="preserve"> </w:t>
            </w:r>
          </w:p>
        </w:tc>
        <w:tc>
          <w:tcPr>
            <w:tcW w:w="1408" w:type="dxa"/>
            <w:tcBorders>
              <w:top w:val="single" w:sz="4" w:space="0" w:color="auto"/>
              <w:left w:val="nil"/>
              <w:bottom w:val="single" w:sz="4" w:space="0" w:color="auto"/>
              <w:right w:val="nil"/>
            </w:tcBorders>
            <w:shd w:val="clear" w:color="auto" w:fill="8DB3E2"/>
            <w:noWrap/>
            <w:vAlign w:val="center"/>
            <w:hideMark/>
          </w:tcPr>
          <w:p w14:paraId="39072E77" w14:textId="77777777" w:rsidR="00AC61AC" w:rsidRPr="00577B14" w:rsidRDefault="00AC61AC" w:rsidP="00577B14">
            <w:pPr>
              <w:pStyle w:val="cuadroCabe"/>
            </w:pPr>
            <w:r w:rsidRPr="00577B14">
              <w:t> </w:t>
            </w:r>
          </w:p>
        </w:tc>
        <w:tc>
          <w:tcPr>
            <w:tcW w:w="1843" w:type="dxa"/>
            <w:tcBorders>
              <w:top w:val="single" w:sz="4" w:space="0" w:color="auto"/>
              <w:left w:val="nil"/>
              <w:bottom w:val="single" w:sz="4" w:space="0" w:color="auto"/>
              <w:right w:val="nil"/>
            </w:tcBorders>
            <w:shd w:val="clear" w:color="auto" w:fill="8DB3E2"/>
            <w:noWrap/>
            <w:vAlign w:val="center"/>
            <w:hideMark/>
          </w:tcPr>
          <w:p w14:paraId="638E62AC" w14:textId="77777777" w:rsidR="00AC61AC" w:rsidRPr="00577B14" w:rsidRDefault="001D0226" w:rsidP="005B60B6">
            <w:pPr>
              <w:pStyle w:val="cuadroCabe"/>
              <w:jc w:val="right"/>
            </w:pPr>
            <w:r w:rsidRPr="00577B14">
              <w:t>677.429.856</w:t>
            </w:r>
          </w:p>
        </w:tc>
      </w:tr>
    </w:tbl>
    <w:p w14:paraId="1AE0F582" w14:textId="77777777" w:rsidR="00614DC4" w:rsidRPr="00F076CD" w:rsidRDefault="00614DC4" w:rsidP="003F544D">
      <w:pPr>
        <w:pStyle w:val="atitulo3"/>
        <w:spacing w:before="240"/>
      </w:pPr>
      <w:r w:rsidRPr="00F076CD">
        <w:t>Transferencias de capital</w:t>
      </w:r>
    </w:p>
    <w:p w14:paraId="43373E77" w14:textId="77777777" w:rsidR="00614DC4" w:rsidRDefault="00614DC4" w:rsidP="0021439A">
      <w:pPr>
        <w:pStyle w:val="texto"/>
        <w:suppressAutoHyphens/>
        <w:spacing w:after="160"/>
        <w:jc w:val="both"/>
      </w:pPr>
      <w:r>
        <w:t xml:space="preserve">Las </w:t>
      </w:r>
      <w:r w:rsidR="007E42FD">
        <w:t xml:space="preserve">obligaciones reconocidas </w:t>
      </w:r>
      <w:r>
        <w:t xml:space="preserve">en </w:t>
      </w:r>
      <w:r w:rsidR="00437A71">
        <w:t>2024</w:t>
      </w:r>
      <w:r w:rsidR="00F300EF">
        <w:t xml:space="preserve"> ascendieron a </w:t>
      </w:r>
      <w:r w:rsidR="0086640A">
        <w:t>300,21</w:t>
      </w:r>
      <w:r>
        <w:t xml:space="preserve"> millo</w:t>
      </w:r>
      <w:r w:rsidRPr="009C5535">
        <w:t xml:space="preserve">nes. Suponen </w:t>
      </w:r>
      <w:r w:rsidR="009C5535" w:rsidRPr="009C5535">
        <w:t>el cinco</w:t>
      </w:r>
      <w:r w:rsidRPr="009C5535">
        <w:t xml:space="preserve"> por ciento del total de obligaciones reconocidas</w:t>
      </w:r>
      <w:r w:rsidR="00F300EF" w:rsidRPr="009C5535">
        <w:t xml:space="preserve"> en el ejer</w:t>
      </w:r>
      <w:r w:rsidR="00F300EF">
        <w:t xml:space="preserve">cicio y aumentan un </w:t>
      </w:r>
      <w:r w:rsidR="0086640A">
        <w:t xml:space="preserve">16 </w:t>
      </w:r>
      <w:r w:rsidR="00F300EF">
        <w:t>por ciento (</w:t>
      </w:r>
      <w:r w:rsidR="0086640A">
        <w:t>41,36</w:t>
      </w:r>
      <w:r>
        <w:t xml:space="preserve"> millones) respecto a 202</w:t>
      </w:r>
      <w:r w:rsidR="0086640A">
        <w:t>3</w:t>
      </w:r>
      <w:r>
        <w:t xml:space="preserve"> según el siguiente detalle:</w:t>
      </w:r>
    </w:p>
    <w:p w14:paraId="39642496" w14:textId="77777777" w:rsidR="002C33F0" w:rsidRDefault="002C33F0" w:rsidP="00485FF3">
      <w:pPr>
        <w:pStyle w:val="texto"/>
        <w:contextualSpacing/>
        <w:jc w:val="right"/>
      </w:pPr>
      <w:r>
        <w:rPr>
          <w:rFonts w:ascii="Arial" w:hAnsi="Arial" w:cs="Arial"/>
          <w:sz w:val="18"/>
          <w:szCs w:val="18"/>
        </w:rPr>
        <w:t>(</w:t>
      </w:r>
      <w:r w:rsidRPr="000A30B0">
        <w:rPr>
          <w:rFonts w:ascii="Arial" w:hAnsi="Arial" w:cs="Arial"/>
          <w:sz w:val="17"/>
          <w:szCs w:val="17"/>
        </w:rPr>
        <w:t>en miles</w:t>
      </w:r>
      <w:r>
        <w:rPr>
          <w:rFonts w:ascii="Arial" w:hAnsi="Arial" w:cs="Arial"/>
          <w:sz w:val="18"/>
          <w:szCs w:val="18"/>
        </w:rPr>
        <w:t>)</w:t>
      </w:r>
    </w:p>
    <w:tbl>
      <w:tblPr>
        <w:tblW w:w="8789" w:type="dxa"/>
        <w:tblLayout w:type="fixed"/>
        <w:tblCellMar>
          <w:left w:w="70" w:type="dxa"/>
          <w:right w:w="70" w:type="dxa"/>
        </w:tblCellMar>
        <w:tblLook w:val="04A0" w:firstRow="1" w:lastRow="0" w:firstColumn="1" w:lastColumn="0" w:noHBand="0" w:noVBand="1"/>
      </w:tblPr>
      <w:tblGrid>
        <w:gridCol w:w="3345"/>
        <w:gridCol w:w="341"/>
        <w:gridCol w:w="1639"/>
        <w:gridCol w:w="31"/>
        <w:gridCol w:w="2013"/>
        <w:gridCol w:w="1420"/>
      </w:tblGrid>
      <w:tr w:rsidR="00F67D36" w:rsidRPr="0007577B" w14:paraId="4324BE94" w14:textId="77777777" w:rsidTr="008324F2">
        <w:trPr>
          <w:trHeight w:val="255"/>
        </w:trPr>
        <w:tc>
          <w:tcPr>
            <w:tcW w:w="3345" w:type="dxa"/>
            <w:tcBorders>
              <w:top w:val="single" w:sz="4" w:space="0" w:color="auto"/>
              <w:left w:val="nil"/>
              <w:bottom w:val="single" w:sz="4" w:space="0" w:color="auto"/>
              <w:right w:val="nil"/>
            </w:tcBorders>
            <w:shd w:val="clear" w:color="auto" w:fill="8DB3E2"/>
            <w:noWrap/>
            <w:vAlign w:val="center"/>
            <w:hideMark/>
          </w:tcPr>
          <w:p w14:paraId="51DC61A9" w14:textId="77777777" w:rsidR="00F67D36" w:rsidRPr="0007577B" w:rsidRDefault="00F67D36" w:rsidP="007E2FD3">
            <w:pPr>
              <w:pStyle w:val="cuadroCabe"/>
            </w:pPr>
            <w:r w:rsidRPr="0007577B">
              <w:t>Artículo presupuestario</w:t>
            </w:r>
          </w:p>
        </w:tc>
        <w:tc>
          <w:tcPr>
            <w:tcW w:w="2011" w:type="dxa"/>
            <w:gridSpan w:val="3"/>
            <w:tcBorders>
              <w:top w:val="single" w:sz="4" w:space="0" w:color="auto"/>
              <w:left w:val="nil"/>
              <w:bottom w:val="single" w:sz="4" w:space="0" w:color="auto"/>
              <w:right w:val="nil"/>
            </w:tcBorders>
            <w:shd w:val="clear" w:color="auto" w:fill="8DB3E2"/>
            <w:noWrap/>
            <w:vAlign w:val="center"/>
            <w:hideMark/>
          </w:tcPr>
          <w:p w14:paraId="0E9B8210" w14:textId="77777777" w:rsidR="0021439A" w:rsidRDefault="00F67D36" w:rsidP="003F1012">
            <w:pPr>
              <w:pStyle w:val="cuadroCabe"/>
              <w:jc w:val="right"/>
            </w:pPr>
            <w:proofErr w:type="spellStart"/>
            <w:r w:rsidRPr="0007577B">
              <w:t>Obligac</w:t>
            </w:r>
            <w:proofErr w:type="spellEnd"/>
            <w:r w:rsidRPr="0007577B">
              <w:t>.</w:t>
            </w:r>
          </w:p>
          <w:p w14:paraId="7ED96857" w14:textId="77777777" w:rsidR="00F67D36" w:rsidRPr="0007577B" w:rsidRDefault="00F67D36" w:rsidP="003F1012">
            <w:pPr>
              <w:pStyle w:val="cuadroCabe"/>
              <w:jc w:val="right"/>
            </w:pPr>
            <w:r w:rsidRPr="0007577B">
              <w:t xml:space="preserve">Reconocidas </w:t>
            </w:r>
          </w:p>
          <w:p w14:paraId="7584CB36" w14:textId="77777777" w:rsidR="00F67D36" w:rsidRPr="0007577B" w:rsidRDefault="00F67D36" w:rsidP="003F1012">
            <w:pPr>
              <w:pStyle w:val="cuadroCabe"/>
              <w:jc w:val="right"/>
            </w:pPr>
            <w:r w:rsidRPr="0007577B">
              <w:t>Netas 202</w:t>
            </w:r>
            <w:r w:rsidR="00E967E5">
              <w:t>3</w:t>
            </w:r>
          </w:p>
        </w:tc>
        <w:tc>
          <w:tcPr>
            <w:tcW w:w="2013" w:type="dxa"/>
            <w:tcBorders>
              <w:top w:val="single" w:sz="4" w:space="0" w:color="auto"/>
              <w:left w:val="nil"/>
              <w:bottom w:val="single" w:sz="4" w:space="0" w:color="auto"/>
              <w:right w:val="nil"/>
            </w:tcBorders>
            <w:shd w:val="clear" w:color="auto" w:fill="8DB3E2"/>
            <w:noWrap/>
            <w:vAlign w:val="center"/>
            <w:hideMark/>
          </w:tcPr>
          <w:p w14:paraId="0274CF55" w14:textId="77777777" w:rsidR="0021439A" w:rsidRDefault="0021439A" w:rsidP="003F1012">
            <w:pPr>
              <w:pStyle w:val="cuadroCabe"/>
              <w:jc w:val="right"/>
            </w:pPr>
            <w:proofErr w:type="spellStart"/>
            <w:r>
              <w:t>Obligac</w:t>
            </w:r>
            <w:proofErr w:type="spellEnd"/>
            <w:r>
              <w:t>.</w:t>
            </w:r>
          </w:p>
          <w:p w14:paraId="564294F8" w14:textId="77777777" w:rsidR="00F67D36" w:rsidRPr="0007577B" w:rsidRDefault="00F67D36" w:rsidP="003F1012">
            <w:pPr>
              <w:pStyle w:val="cuadroCabe"/>
              <w:jc w:val="right"/>
            </w:pPr>
            <w:r w:rsidRPr="0007577B">
              <w:t xml:space="preserve">Reconocidas </w:t>
            </w:r>
          </w:p>
          <w:p w14:paraId="5359C490" w14:textId="77777777" w:rsidR="00F67D36" w:rsidRPr="0007577B" w:rsidRDefault="00F67D36" w:rsidP="003F1012">
            <w:pPr>
              <w:pStyle w:val="cuadroCabe"/>
              <w:jc w:val="right"/>
            </w:pPr>
            <w:r w:rsidRPr="0007577B">
              <w:t xml:space="preserve">Netas </w:t>
            </w:r>
            <w:r w:rsidR="00437A71">
              <w:t>2024</w:t>
            </w:r>
          </w:p>
        </w:tc>
        <w:tc>
          <w:tcPr>
            <w:tcW w:w="1420" w:type="dxa"/>
            <w:tcBorders>
              <w:top w:val="single" w:sz="4" w:space="0" w:color="auto"/>
              <w:left w:val="nil"/>
              <w:bottom w:val="single" w:sz="4" w:space="0" w:color="auto"/>
              <w:right w:val="nil"/>
            </w:tcBorders>
            <w:shd w:val="clear" w:color="auto" w:fill="8DB3E2"/>
            <w:noWrap/>
            <w:vAlign w:val="center"/>
            <w:hideMark/>
          </w:tcPr>
          <w:p w14:paraId="35D6AA52" w14:textId="77777777" w:rsidR="00F67D36" w:rsidRPr="0007577B" w:rsidRDefault="00F67D36" w:rsidP="003F1012">
            <w:pPr>
              <w:pStyle w:val="cuadroCabe"/>
              <w:jc w:val="right"/>
            </w:pPr>
            <w:r w:rsidRPr="0007577B">
              <w:t>% Variación</w:t>
            </w:r>
          </w:p>
          <w:p w14:paraId="0750D5BF" w14:textId="77777777" w:rsidR="00F67D36" w:rsidRPr="0007577B" w:rsidRDefault="00437A71" w:rsidP="003F1012">
            <w:pPr>
              <w:pStyle w:val="cuadroCabe"/>
              <w:jc w:val="right"/>
            </w:pPr>
            <w:r>
              <w:t>2024</w:t>
            </w:r>
            <w:r w:rsidR="00E967E5">
              <w:t>/2023</w:t>
            </w:r>
          </w:p>
        </w:tc>
      </w:tr>
      <w:tr w:rsidR="0086640A" w:rsidRPr="0069768F" w14:paraId="48C22439"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3B00476" w14:textId="77777777" w:rsidR="0086640A" w:rsidRPr="0069768F" w:rsidRDefault="0086640A" w:rsidP="003F1012">
            <w:pPr>
              <w:pStyle w:val="cuatexto"/>
              <w:rPr>
                <w:lang w:val="es-ES_tradnl"/>
              </w:rPr>
            </w:pPr>
            <w:r w:rsidRPr="0069768F">
              <w:rPr>
                <w:lang w:val="es-ES_tradnl"/>
              </w:rPr>
              <w:t>A fundaciones</w:t>
            </w:r>
          </w:p>
        </w:tc>
        <w:tc>
          <w:tcPr>
            <w:tcW w:w="1639" w:type="dxa"/>
            <w:tcBorders>
              <w:top w:val="single" w:sz="4" w:space="0" w:color="auto"/>
              <w:left w:val="nil"/>
              <w:bottom w:val="single" w:sz="2" w:space="0" w:color="auto"/>
              <w:right w:val="nil"/>
            </w:tcBorders>
            <w:noWrap/>
          </w:tcPr>
          <w:p w14:paraId="42A814C2" w14:textId="77777777" w:rsidR="0086640A" w:rsidRPr="0069768F" w:rsidRDefault="0086640A" w:rsidP="003F1012">
            <w:pPr>
              <w:pStyle w:val="cuatexto"/>
              <w:jc w:val="right"/>
              <w:rPr>
                <w:lang w:val="es-ES_tradnl"/>
              </w:rPr>
            </w:pPr>
            <w:r>
              <w:rPr>
                <w:lang w:val="es-ES_tradnl"/>
              </w:rPr>
              <w:t>3.282</w:t>
            </w:r>
          </w:p>
        </w:tc>
        <w:tc>
          <w:tcPr>
            <w:tcW w:w="2044" w:type="dxa"/>
            <w:gridSpan w:val="2"/>
            <w:tcBorders>
              <w:top w:val="nil"/>
              <w:left w:val="nil"/>
              <w:bottom w:val="single" w:sz="2" w:space="0" w:color="auto"/>
              <w:right w:val="nil"/>
            </w:tcBorders>
            <w:noWrap/>
            <w:vAlign w:val="center"/>
          </w:tcPr>
          <w:p w14:paraId="453133EA" w14:textId="77777777" w:rsidR="0086640A" w:rsidRDefault="0086640A" w:rsidP="003F1012">
            <w:pPr>
              <w:pStyle w:val="cuatexto"/>
              <w:jc w:val="right"/>
              <w:rPr>
                <w:rFonts w:cs="Calibri"/>
                <w:color w:val="000000"/>
              </w:rPr>
            </w:pPr>
            <w:r>
              <w:rPr>
                <w:rFonts w:cs="Calibri"/>
                <w:color w:val="000000"/>
              </w:rPr>
              <w:t>4.059</w:t>
            </w:r>
          </w:p>
        </w:tc>
        <w:tc>
          <w:tcPr>
            <w:tcW w:w="1420" w:type="dxa"/>
            <w:tcBorders>
              <w:top w:val="nil"/>
              <w:left w:val="nil"/>
              <w:bottom w:val="single" w:sz="2" w:space="0" w:color="auto"/>
              <w:right w:val="nil"/>
            </w:tcBorders>
            <w:noWrap/>
            <w:vAlign w:val="center"/>
          </w:tcPr>
          <w:p w14:paraId="0BA15EE5" w14:textId="77777777" w:rsidR="0086640A" w:rsidRDefault="0086640A" w:rsidP="003F1012">
            <w:pPr>
              <w:pStyle w:val="cuatexto"/>
              <w:jc w:val="right"/>
              <w:rPr>
                <w:rFonts w:cs="Calibri"/>
                <w:color w:val="000000"/>
              </w:rPr>
            </w:pPr>
            <w:r>
              <w:rPr>
                <w:rFonts w:cs="Calibri"/>
                <w:color w:val="000000"/>
              </w:rPr>
              <w:t>24%</w:t>
            </w:r>
          </w:p>
        </w:tc>
      </w:tr>
      <w:tr w:rsidR="0086640A" w:rsidRPr="0069768F" w14:paraId="69584F19"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5AF47EEA" w14:textId="77777777" w:rsidR="0086640A" w:rsidRPr="0069768F" w:rsidRDefault="0086640A" w:rsidP="003F1012">
            <w:pPr>
              <w:pStyle w:val="cuatexto"/>
              <w:rPr>
                <w:lang w:val="es-ES_tradnl"/>
              </w:rPr>
            </w:pPr>
            <w:r w:rsidRPr="0069768F">
              <w:rPr>
                <w:lang w:val="es-ES_tradnl"/>
              </w:rPr>
              <w:t>A empresas públicas y otros entes públicos</w:t>
            </w:r>
          </w:p>
        </w:tc>
        <w:tc>
          <w:tcPr>
            <w:tcW w:w="1639" w:type="dxa"/>
            <w:tcBorders>
              <w:top w:val="single" w:sz="2" w:space="0" w:color="auto"/>
              <w:bottom w:val="single" w:sz="2" w:space="0" w:color="auto"/>
            </w:tcBorders>
            <w:noWrap/>
          </w:tcPr>
          <w:p w14:paraId="70B5B989" w14:textId="77777777" w:rsidR="0086640A" w:rsidRPr="0069768F" w:rsidRDefault="0086640A" w:rsidP="003F1012">
            <w:pPr>
              <w:pStyle w:val="cuatexto"/>
              <w:jc w:val="right"/>
              <w:rPr>
                <w:lang w:val="es-ES_tradnl"/>
              </w:rPr>
            </w:pPr>
            <w:r>
              <w:rPr>
                <w:lang w:val="es-ES_tradnl"/>
              </w:rPr>
              <w:t>21.811</w:t>
            </w:r>
          </w:p>
        </w:tc>
        <w:tc>
          <w:tcPr>
            <w:tcW w:w="2044" w:type="dxa"/>
            <w:gridSpan w:val="2"/>
            <w:tcBorders>
              <w:top w:val="single" w:sz="2" w:space="0" w:color="auto"/>
              <w:left w:val="nil"/>
              <w:bottom w:val="single" w:sz="2" w:space="0" w:color="auto"/>
              <w:right w:val="nil"/>
            </w:tcBorders>
            <w:noWrap/>
            <w:vAlign w:val="center"/>
          </w:tcPr>
          <w:p w14:paraId="069BB782" w14:textId="77777777" w:rsidR="0086640A" w:rsidRDefault="0086640A" w:rsidP="003F1012">
            <w:pPr>
              <w:pStyle w:val="cuatexto"/>
              <w:jc w:val="right"/>
              <w:rPr>
                <w:rFonts w:cs="Calibri"/>
                <w:color w:val="000000"/>
              </w:rPr>
            </w:pPr>
            <w:r>
              <w:rPr>
                <w:rFonts w:cs="Calibri"/>
                <w:color w:val="000000"/>
              </w:rPr>
              <w:t>35.119</w:t>
            </w:r>
          </w:p>
        </w:tc>
        <w:tc>
          <w:tcPr>
            <w:tcW w:w="1420" w:type="dxa"/>
            <w:tcBorders>
              <w:top w:val="single" w:sz="2" w:space="0" w:color="auto"/>
              <w:left w:val="nil"/>
              <w:bottom w:val="single" w:sz="2" w:space="0" w:color="auto"/>
              <w:right w:val="nil"/>
            </w:tcBorders>
            <w:noWrap/>
            <w:vAlign w:val="center"/>
          </w:tcPr>
          <w:p w14:paraId="1EDB97B9" w14:textId="77777777" w:rsidR="0086640A" w:rsidRDefault="0086640A" w:rsidP="003F1012">
            <w:pPr>
              <w:pStyle w:val="cuatexto"/>
              <w:jc w:val="right"/>
              <w:rPr>
                <w:rFonts w:cs="Calibri"/>
                <w:color w:val="000000"/>
              </w:rPr>
            </w:pPr>
            <w:r>
              <w:rPr>
                <w:rFonts w:cs="Calibri"/>
                <w:color w:val="000000"/>
              </w:rPr>
              <w:t>61%</w:t>
            </w:r>
          </w:p>
        </w:tc>
      </w:tr>
      <w:tr w:rsidR="0086640A" w:rsidRPr="0069768F" w14:paraId="6038B5E7"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BDF6971" w14:textId="77777777" w:rsidR="0086640A" w:rsidRPr="0069768F" w:rsidRDefault="0086640A" w:rsidP="003F1012">
            <w:pPr>
              <w:pStyle w:val="cuatexto"/>
              <w:rPr>
                <w:lang w:val="es-ES_tradnl"/>
              </w:rPr>
            </w:pPr>
            <w:r w:rsidRPr="0069768F">
              <w:rPr>
                <w:lang w:val="es-ES_tradnl"/>
              </w:rPr>
              <w:t>A entidades locales</w:t>
            </w:r>
          </w:p>
        </w:tc>
        <w:tc>
          <w:tcPr>
            <w:tcW w:w="1639" w:type="dxa"/>
            <w:tcBorders>
              <w:top w:val="single" w:sz="2" w:space="0" w:color="auto"/>
              <w:bottom w:val="single" w:sz="2" w:space="0" w:color="auto"/>
            </w:tcBorders>
            <w:noWrap/>
          </w:tcPr>
          <w:p w14:paraId="44DCFB74" w14:textId="77777777" w:rsidR="0086640A" w:rsidRPr="0069768F" w:rsidRDefault="0086640A" w:rsidP="003F1012">
            <w:pPr>
              <w:pStyle w:val="cuatexto"/>
              <w:jc w:val="right"/>
              <w:rPr>
                <w:lang w:val="es-ES_tradnl"/>
              </w:rPr>
            </w:pPr>
            <w:r>
              <w:rPr>
                <w:lang w:val="es-ES_tradnl"/>
              </w:rPr>
              <w:t>83.929</w:t>
            </w:r>
          </w:p>
        </w:tc>
        <w:tc>
          <w:tcPr>
            <w:tcW w:w="2044" w:type="dxa"/>
            <w:gridSpan w:val="2"/>
            <w:tcBorders>
              <w:top w:val="single" w:sz="2" w:space="0" w:color="auto"/>
              <w:left w:val="nil"/>
              <w:bottom w:val="single" w:sz="2" w:space="0" w:color="auto"/>
              <w:right w:val="nil"/>
            </w:tcBorders>
            <w:noWrap/>
            <w:vAlign w:val="center"/>
          </w:tcPr>
          <w:p w14:paraId="6CA75E17" w14:textId="77777777" w:rsidR="0086640A" w:rsidRDefault="0086640A" w:rsidP="003F1012">
            <w:pPr>
              <w:pStyle w:val="cuatexto"/>
              <w:jc w:val="right"/>
              <w:rPr>
                <w:rFonts w:cs="Calibri"/>
                <w:color w:val="000000"/>
              </w:rPr>
            </w:pPr>
            <w:r>
              <w:rPr>
                <w:rFonts w:cs="Calibri"/>
                <w:color w:val="000000"/>
              </w:rPr>
              <w:t>69.405</w:t>
            </w:r>
          </w:p>
        </w:tc>
        <w:tc>
          <w:tcPr>
            <w:tcW w:w="1420" w:type="dxa"/>
            <w:tcBorders>
              <w:top w:val="single" w:sz="2" w:space="0" w:color="auto"/>
              <w:left w:val="nil"/>
              <w:bottom w:val="single" w:sz="2" w:space="0" w:color="auto"/>
              <w:right w:val="nil"/>
            </w:tcBorders>
            <w:noWrap/>
            <w:vAlign w:val="center"/>
          </w:tcPr>
          <w:p w14:paraId="6BD18719" w14:textId="77777777" w:rsidR="0086640A" w:rsidRDefault="0086640A" w:rsidP="003F1012">
            <w:pPr>
              <w:pStyle w:val="cuatexto"/>
              <w:jc w:val="right"/>
              <w:rPr>
                <w:rFonts w:cs="Calibri"/>
                <w:color w:val="000000"/>
              </w:rPr>
            </w:pPr>
            <w:r>
              <w:rPr>
                <w:rFonts w:cs="Calibri"/>
                <w:color w:val="000000"/>
              </w:rPr>
              <w:t>-17%</w:t>
            </w:r>
          </w:p>
        </w:tc>
      </w:tr>
      <w:tr w:rsidR="0086640A" w:rsidRPr="0069768F" w14:paraId="23A44B0F"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AA74771" w14:textId="77777777" w:rsidR="0086640A" w:rsidRPr="0069768F" w:rsidRDefault="0086640A" w:rsidP="003F1012">
            <w:pPr>
              <w:pStyle w:val="cuatexto"/>
              <w:rPr>
                <w:lang w:val="es-ES_tradnl"/>
              </w:rPr>
            </w:pPr>
            <w:r w:rsidRPr="0069768F">
              <w:rPr>
                <w:lang w:val="es-ES_tradnl"/>
              </w:rPr>
              <w:t>A empresas privadas</w:t>
            </w:r>
          </w:p>
        </w:tc>
        <w:tc>
          <w:tcPr>
            <w:tcW w:w="1639" w:type="dxa"/>
            <w:tcBorders>
              <w:top w:val="single" w:sz="2" w:space="0" w:color="auto"/>
              <w:bottom w:val="single" w:sz="2" w:space="0" w:color="auto"/>
            </w:tcBorders>
            <w:noWrap/>
          </w:tcPr>
          <w:p w14:paraId="7E6CA2CC" w14:textId="77777777" w:rsidR="0086640A" w:rsidRPr="0069768F" w:rsidRDefault="0086640A" w:rsidP="003F1012">
            <w:pPr>
              <w:pStyle w:val="cuatexto"/>
              <w:jc w:val="right"/>
              <w:rPr>
                <w:lang w:val="es-ES_tradnl"/>
              </w:rPr>
            </w:pPr>
            <w:r>
              <w:rPr>
                <w:lang w:val="es-ES_tradnl"/>
              </w:rPr>
              <w:t>68.596</w:t>
            </w:r>
          </w:p>
        </w:tc>
        <w:tc>
          <w:tcPr>
            <w:tcW w:w="2044" w:type="dxa"/>
            <w:gridSpan w:val="2"/>
            <w:tcBorders>
              <w:top w:val="single" w:sz="2" w:space="0" w:color="auto"/>
              <w:left w:val="nil"/>
              <w:bottom w:val="single" w:sz="2" w:space="0" w:color="auto"/>
              <w:right w:val="nil"/>
            </w:tcBorders>
            <w:noWrap/>
            <w:vAlign w:val="center"/>
          </w:tcPr>
          <w:p w14:paraId="28AE69EA" w14:textId="77777777" w:rsidR="0086640A" w:rsidRDefault="0086640A" w:rsidP="003F1012">
            <w:pPr>
              <w:pStyle w:val="cuatexto"/>
              <w:jc w:val="right"/>
              <w:rPr>
                <w:rFonts w:cs="Calibri"/>
                <w:color w:val="000000"/>
              </w:rPr>
            </w:pPr>
            <w:r>
              <w:rPr>
                <w:rFonts w:cs="Calibri"/>
                <w:color w:val="000000"/>
              </w:rPr>
              <w:t>79.527</w:t>
            </w:r>
          </w:p>
        </w:tc>
        <w:tc>
          <w:tcPr>
            <w:tcW w:w="1420" w:type="dxa"/>
            <w:tcBorders>
              <w:top w:val="single" w:sz="2" w:space="0" w:color="auto"/>
              <w:left w:val="nil"/>
              <w:bottom w:val="single" w:sz="2" w:space="0" w:color="auto"/>
              <w:right w:val="nil"/>
            </w:tcBorders>
            <w:noWrap/>
            <w:vAlign w:val="center"/>
          </w:tcPr>
          <w:p w14:paraId="46220EF3" w14:textId="77777777" w:rsidR="0086640A" w:rsidRDefault="0086640A" w:rsidP="003F1012">
            <w:pPr>
              <w:pStyle w:val="cuatexto"/>
              <w:jc w:val="right"/>
              <w:rPr>
                <w:rFonts w:cs="Calibri"/>
                <w:color w:val="000000"/>
              </w:rPr>
            </w:pPr>
            <w:r>
              <w:rPr>
                <w:rFonts w:cs="Calibri"/>
                <w:color w:val="000000"/>
              </w:rPr>
              <w:t>16%</w:t>
            </w:r>
          </w:p>
        </w:tc>
      </w:tr>
      <w:tr w:rsidR="0086640A" w:rsidRPr="0069768F" w14:paraId="14CAE296" w14:textId="77777777" w:rsidTr="00CE36C0">
        <w:trPr>
          <w:cantSplit/>
          <w:trHeight w:val="198"/>
        </w:trPr>
        <w:tc>
          <w:tcPr>
            <w:tcW w:w="3686" w:type="dxa"/>
            <w:gridSpan w:val="2"/>
            <w:tcBorders>
              <w:top w:val="single" w:sz="2" w:space="0" w:color="auto"/>
              <w:left w:val="nil"/>
              <w:bottom w:val="single" w:sz="4" w:space="0" w:color="auto"/>
              <w:right w:val="nil"/>
            </w:tcBorders>
            <w:noWrap/>
            <w:vAlign w:val="center"/>
          </w:tcPr>
          <w:p w14:paraId="70E03C90" w14:textId="77777777" w:rsidR="0086640A" w:rsidRPr="0069768F" w:rsidRDefault="0086640A" w:rsidP="003F1012">
            <w:pPr>
              <w:pStyle w:val="cuatexto"/>
              <w:rPr>
                <w:lang w:val="es-ES_tradnl"/>
              </w:rPr>
            </w:pPr>
            <w:r w:rsidRPr="0069768F">
              <w:rPr>
                <w:lang w:val="es-ES_tradnl"/>
              </w:rPr>
              <w:t>A familias e instituciones sin fines de lucro</w:t>
            </w:r>
          </w:p>
        </w:tc>
        <w:tc>
          <w:tcPr>
            <w:tcW w:w="1639" w:type="dxa"/>
            <w:tcBorders>
              <w:top w:val="single" w:sz="2" w:space="0" w:color="auto"/>
              <w:left w:val="nil"/>
              <w:bottom w:val="single" w:sz="4" w:space="0" w:color="auto"/>
              <w:right w:val="nil"/>
            </w:tcBorders>
            <w:noWrap/>
          </w:tcPr>
          <w:p w14:paraId="65805067" w14:textId="77777777" w:rsidR="0086640A" w:rsidRPr="0069768F" w:rsidRDefault="0086640A" w:rsidP="003F1012">
            <w:pPr>
              <w:pStyle w:val="cuatexto"/>
              <w:jc w:val="right"/>
              <w:rPr>
                <w:lang w:val="es-ES_tradnl"/>
              </w:rPr>
            </w:pPr>
            <w:r>
              <w:rPr>
                <w:lang w:val="es-ES_tradnl"/>
              </w:rPr>
              <w:t>81.040</w:t>
            </w:r>
          </w:p>
        </w:tc>
        <w:tc>
          <w:tcPr>
            <w:tcW w:w="2044" w:type="dxa"/>
            <w:gridSpan w:val="2"/>
            <w:tcBorders>
              <w:top w:val="single" w:sz="2" w:space="0" w:color="auto"/>
              <w:left w:val="nil"/>
              <w:bottom w:val="nil"/>
              <w:right w:val="nil"/>
            </w:tcBorders>
            <w:noWrap/>
            <w:vAlign w:val="center"/>
          </w:tcPr>
          <w:p w14:paraId="0699756F" w14:textId="77777777" w:rsidR="0086640A" w:rsidRDefault="0086640A" w:rsidP="003F1012">
            <w:pPr>
              <w:pStyle w:val="cuatexto"/>
              <w:jc w:val="right"/>
              <w:rPr>
                <w:rFonts w:cs="Calibri"/>
                <w:color w:val="000000"/>
              </w:rPr>
            </w:pPr>
            <w:r>
              <w:rPr>
                <w:rFonts w:cs="Calibri"/>
                <w:color w:val="000000"/>
              </w:rPr>
              <w:t>111.899</w:t>
            </w:r>
          </w:p>
        </w:tc>
        <w:tc>
          <w:tcPr>
            <w:tcW w:w="1420" w:type="dxa"/>
            <w:tcBorders>
              <w:top w:val="single" w:sz="2" w:space="0" w:color="auto"/>
              <w:left w:val="nil"/>
              <w:bottom w:val="nil"/>
              <w:right w:val="nil"/>
            </w:tcBorders>
            <w:noWrap/>
            <w:vAlign w:val="center"/>
          </w:tcPr>
          <w:p w14:paraId="483ADA06" w14:textId="77777777" w:rsidR="0086640A" w:rsidRDefault="0086640A" w:rsidP="003F1012">
            <w:pPr>
              <w:pStyle w:val="cuatexto"/>
              <w:jc w:val="right"/>
              <w:rPr>
                <w:rFonts w:cs="Calibri"/>
                <w:color w:val="000000"/>
              </w:rPr>
            </w:pPr>
            <w:r>
              <w:rPr>
                <w:rFonts w:cs="Calibri"/>
                <w:color w:val="000000"/>
              </w:rPr>
              <w:t>38%</w:t>
            </w:r>
          </w:p>
        </w:tc>
      </w:tr>
      <w:tr w:rsidR="00E967E5" w:rsidRPr="0069768F" w14:paraId="291B98A6" w14:textId="77777777" w:rsidTr="008324F2">
        <w:trPr>
          <w:trHeight w:val="255"/>
        </w:trPr>
        <w:tc>
          <w:tcPr>
            <w:tcW w:w="3686" w:type="dxa"/>
            <w:gridSpan w:val="2"/>
            <w:tcBorders>
              <w:top w:val="single" w:sz="4" w:space="0" w:color="auto"/>
              <w:left w:val="nil"/>
              <w:bottom w:val="single" w:sz="4" w:space="0" w:color="auto"/>
              <w:right w:val="nil"/>
            </w:tcBorders>
            <w:shd w:val="clear" w:color="auto" w:fill="8DB3E2"/>
            <w:noWrap/>
            <w:vAlign w:val="center"/>
          </w:tcPr>
          <w:p w14:paraId="46635621" w14:textId="77777777" w:rsidR="00E967E5" w:rsidRPr="0069768F" w:rsidRDefault="00E967E5" w:rsidP="0065276A">
            <w:pPr>
              <w:pStyle w:val="cuadroCabe"/>
            </w:pPr>
            <w:r>
              <w:t>Total</w:t>
            </w:r>
          </w:p>
        </w:tc>
        <w:tc>
          <w:tcPr>
            <w:tcW w:w="1639" w:type="dxa"/>
            <w:tcBorders>
              <w:top w:val="single" w:sz="4" w:space="0" w:color="auto"/>
              <w:left w:val="nil"/>
              <w:bottom w:val="single" w:sz="4" w:space="0" w:color="auto"/>
              <w:right w:val="nil"/>
            </w:tcBorders>
            <w:shd w:val="clear" w:color="auto" w:fill="8DB3E2"/>
            <w:noWrap/>
            <w:vAlign w:val="center"/>
          </w:tcPr>
          <w:p w14:paraId="6BEC0E52" w14:textId="77777777" w:rsidR="00E967E5" w:rsidRPr="0069768F" w:rsidRDefault="00E967E5" w:rsidP="00577B14">
            <w:pPr>
              <w:pStyle w:val="cuadroCabe"/>
              <w:jc w:val="right"/>
            </w:pPr>
            <w:r>
              <w:t>258.658</w:t>
            </w:r>
          </w:p>
        </w:tc>
        <w:tc>
          <w:tcPr>
            <w:tcW w:w="2044" w:type="dxa"/>
            <w:gridSpan w:val="2"/>
            <w:tcBorders>
              <w:top w:val="single" w:sz="4" w:space="0" w:color="auto"/>
              <w:left w:val="nil"/>
              <w:bottom w:val="single" w:sz="4" w:space="0" w:color="auto"/>
              <w:right w:val="nil"/>
            </w:tcBorders>
            <w:shd w:val="clear" w:color="auto" w:fill="8DB3E2"/>
            <w:noWrap/>
            <w:vAlign w:val="center"/>
          </w:tcPr>
          <w:p w14:paraId="59EE53ED" w14:textId="77777777" w:rsidR="00E967E5" w:rsidRPr="0069768F" w:rsidRDefault="0086640A" w:rsidP="00577B14">
            <w:pPr>
              <w:pStyle w:val="cuadroCabe"/>
              <w:jc w:val="right"/>
            </w:pPr>
            <w:r>
              <w:t>300.021</w:t>
            </w:r>
          </w:p>
        </w:tc>
        <w:tc>
          <w:tcPr>
            <w:tcW w:w="1420" w:type="dxa"/>
            <w:tcBorders>
              <w:top w:val="single" w:sz="4" w:space="0" w:color="auto"/>
              <w:left w:val="nil"/>
              <w:bottom w:val="single" w:sz="4" w:space="0" w:color="auto"/>
              <w:right w:val="nil"/>
            </w:tcBorders>
            <w:shd w:val="clear" w:color="auto" w:fill="8DB3E2"/>
            <w:noWrap/>
            <w:vAlign w:val="center"/>
          </w:tcPr>
          <w:p w14:paraId="271699EB" w14:textId="77777777" w:rsidR="00E967E5" w:rsidRPr="0069768F" w:rsidRDefault="0086640A" w:rsidP="00577B14">
            <w:pPr>
              <w:pStyle w:val="cuadroCabe"/>
              <w:jc w:val="right"/>
            </w:pPr>
            <w:r>
              <w:t>16</w:t>
            </w:r>
          </w:p>
        </w:tc>
      </w:tr>
    </w:tbl>
    <w:p w14:paraId="22BBEEB3" w14:textId="77777777" w:rsidR="004D1C45" w:rsidRDefault="00614DC4" w:rsidP="0021439A">
      <w:pPr>
        <w:pStyle w:val="texto"/>
        <w:suppressAutoHyphens/>
        <w:spacing w:before="240" w:after="140"/>
        <w:jc w:val="both"/>
      </w:pPr>
      <w:r>
        <w:t xml:space="preserve">Destaca </w:t>
      </w:r>
      <w:r w:rsidR="0086640A">
        <w:t xml:space="preserve">en términos absolutos </w:t>
      </w:r>
      <w:r>
        <w:t xml:space="preserve">el </w:t>
      </w:r>
      <w:r w:rsidR="0072007D">
        <w:t xml:space="preserve">incremento </w:t>
      </w:r>
      <w:r>
        <w:t xml:space="preserve">de las transferencias a </w:t>
      </w:r>
      <w:r w:rsidR="00F300EF">
        <w:t>familias e in</w:t>
      </w:r>
      <w:r w:rsidR="0086640A">
        <w:t>stituciones sin fines de lucro en 30,86</w:t>
      </w:r>
      <w:r w:rsidR="00F300EF">
        <w:t xml:space="preserve"> </w:t>
      </w:r>
      <w:r w:rsidR="0072007D">
        <w:t>millones</w:t>
      </w:r>
      <w:r w:rsidR="0086640A">
        <w:t>, (un 38 por ciento</w:t>
      </w:r>
      <w:r w:rsidR="0072007D">
        <w:t xml:space="preserve">), </w:t>
      </w:r>
      <w:r>
        <w:t xml:space="preserve">motivado fundamentalmente </w:t>
      </w:r>
      <w:r w:rsidR="0072007D">
        <w:t xml:space="preserve">por </w:t>
      </w:r>
      <w:r w:rsidR="00170EA1">
        <w:t xml:space="preserve">el </w:t>
      </w:r>
      <w:r w:rsidR="00BF735E">
        <w:t>incremento en la financiación</w:t>
      </w:r>
      <w:r w:rsidR="007B5E58">
        <w:t xml:space="preserve"> de actuaciones </w:t>
      </w:r>
      <w:r w:rsidR="00170EA1">
        <w:t xml:space="preserve">de rehabilitación de vivienda. </w:t>
      </w:r>
    </w:p>
    <w:p w14:paraId="1EC10D11" w14:textId="77777777" w:rsidR="00170EA1" w:rsidRDefault="00BF735E" w:rsidP="0021439A">
      <w:pPr>
        <w:pStyle w:val="texto"/>
        <w:suppressAutoHyphens/>
        <w:spacing w:after="140"/>
        <w:jc w:val="both"/>
      </w:pPr>
      <w:r w:rsidRPr="00170EA1">
        <w:rPr>
          <w:rFonts w:cs="Arial"/>
        </w:rPr>
        <w:t xml:space="preserve">Por otro lado, la única disminución se observa en las transferencias a las entidades locales, y se debe a </w:t>
      </w:r>
      <w:r w:rsidR="00170EA1">
        <w:rPr>
          <w:rFonts w:cs="Arial"/>
        </w:rPr>
        <w:t xml:space="preserve">principalmente a </w:t>
      </w:r>
      <w:r w:rsidRPr="00170EA1">
        <w:rPr>
          <w:rFonts w:cs="Arial"/>
        </w:rPr>
        <w:t>una menor ejecución de los</w:t>
      </w:r>
      <w:r w:rsidR="00170EA1" w:rsidRPr="00170EA1">
        <w:rPr>
          <w:rFonts w:cs="Arial"/>
        </w:rPr>
        <w:t xml:space="preserve"> programas de inversiones</w:t>
      </w:r>
      <w:r w:rsidR="00170EA1">
        <w:rPr>
          <w:rFonts w:cs="Arial"/>
        </w:rPr>
        <w:t xml:space="preserve"> locales</w:t>
      </w:r>
      <w:r w:rsidR="00170EA1" w:rsidRPr="00170EA1">
        <w:rPr>
          <w:rFonts w:cs="Arial"/>
        </w:rPr>
        <w:t xml:space="preserve">, pavimentaciones con redes, redes de abastecimiento, </w:t>
      </w:r>
      <w:r w:rsidR="00170EA1">
        <w:rPr>
          <w:rFonts w:cs="Arial"/>
        </w:rPr>
        <w:t xml:space="preserve">así como derivados de Fondos </w:t>
      </w:r>
      <w:r w:rsidR="00170EA1" w:rsidRPr="00170EA1">
        <w:rPr>
          <w:rFonts w:cs="Arial"/>
        </w:rPr>
        <w:t xml:space="preserve">MRR </w:t>
      </w:r>
      <w:r w:rsidR="00170EA1">
        <w:rPr>
          <w:rFonts w:cs="Arial"/>
        </w:rPr>
        <w:t xml:space="preserve">en </w:t>
      </w:r>
      <w:r w:rsidR="00170EA1" w:rsidRPr="0021439A">
        <w:t>actuaciones</w:t>
      </w:r>
      <w:r w:rsidR="00170EA1">
        <w:rPr>
          <w:rFonts w:cs="Arial"/>
        </w:rPr>
        <w:t xml:space="preserve"> de movilidad sostenible. </w:t>
      </w:r>
    </w:p>
    <w:p w14:paraId="6F1EF5F4" w14:textId="77777777" w:rsidR="00614DC4" w:rsidRDefault="00614DC4" w:rsidP="003F1012">
      <w:pPr>
        <w:pStyle w:val="atitulo2"/>
        <w:spacing w:after="140"/>
      </w:pPr>
      <w:bookmarkStart w:id="138" w:name="_Toc146471250"/>
      <w:bookmarkStart w:id="139" w:name="_Toc52267375"/>
      <w:bookmarkStart w:id="140" w:name="_Toc525907446"/>
      <w:bookmarkStart w:id="141" w:name="_Toc494270390"/>
      <w:bookmarkStart w:id="142" w:name="_Toc224552564"/>
      <w:bookmarkEnd w:id="135"/>
      <w:bookmarkEnd w:id="136"/>
      <w:bookmarkEnd w:id="137"/>
      <w:r>
        <w:lastRenderedPageBreak/>
        <w:t>5.</w:t>
      </w:r>
      <w:r w:rsidR="00117137">
        <w:t>8</w:t>
      </w:r>
      <w:r>
        <w:t xml:space="preserve"> Impuestos, tasas, precios públicos y otros ingresos</w:t>
      </w:r>
      <w:bookmarkEnd w:id="138"/>
      <w:bookmarkEnd w:id="139"/>
      <w:bookmarkEnd w:id="140"/>
      <w:bookmarkEnd w:id="141"/>
      <w:bookmarkEnd w:id="142"/>
      <w:r>
        <w:t xml:space="preserve"> </w:t>
      </w:r>
    </w:p>
    <w:p w14:paraId="11CE7500" w14:textId="77777777" w:rsidR="00614DC4" w:rsidRDefault="00614DC4" w:rsidP="003F1012">
      <w:pPr>
        <w:pStyle w:val="atitulo3"/>
        <w:spacing w:before="240"/>
      </w:pPr>
      <w:r>
        <w:t>Impuestos</w:t>
      </w:r>
    </w:p>
    <w:p w14:paraId="386B2F15" w14:textId="77777777" w:rsidR="00614DC4" w:rsidRDefault="00614DC4" w:rsidP="00D46040">
      <w:pPr>
        <w:pStyle w:val="texto"/>
        <w:spacing w:after="120"/>
        <w:jc w:val="both"/>
      </w:pPr>
      <w:r>
        <w:t xml:space="preserve">Los derechos reconocidos netos por impuestos en el ejercicio </w:t>
      </w:r>
      <w:r w:rsidR="00437A71">
        <w:t>2024</w:t>
      </w:r>
      <w:r w:rsidR="002536BC">
        <w:t xml:space="preserve"> ascendieron a 5.</w:t>
      </w:r>
      <w:r w:rsidR="00170EA1">
        <w:t>401,51</w:t>
      </w:r>
      <w:r>
        <w:t xml:space="preserve"> millones y suponen el 8</w:t>
      </w:r>
      <w:r w:rsidR="00170EA1">
        <w:t>9</w:t>
      </w:r>
      <w:r>
        <w:t xml:space="preserve"> por ciento del total de derechos. A continuación, mostramos estos derechos para las distintas figuras impositivas y su comparación con los del ejercicio anterior:</w:t>
      </w:r>
    </w:p>
    <w:tbl>
      <w:tblPr>
        <w:tblW w:w="8789" w:type="dxa"/>
        <w:tblLayout w:type="fixed"/>
        <w:tblCellMar>
          <w:left w:w="70" w:type="dxa"/>
          <w:right w:w="70" w:type="dxa"/>
        </w:tblCellMar>
        <w:tblLook w:val="04A0" w:firstRow="1" w:lastRow="0" w:firstColumn="1" w:lastColumn="0" w:noHBand="0" w:noVBand="1"/>
      </w:tblPr>
      <w:tblGrid>
        <w:gridCol w:w="3402"/>
        <w:gridCol w:w="284"/>
        <w:gridCol w:w="1843"/>
        <w:gridCol w:w="2126"/>
        <w:gridCol w:w="1134"/>
      </w:tblGrid>
      <w:tr w:rsidR="00614DC4" w14:paraId="4CF70A89" w14:textId="77777777" w:rsidTr="005A44B2">
        <w:trPr>
          <w:trHeight w:val="255"/>
        </w:trPr>
        <w:tc>
          <w:tcPr>
            <w:tcW w:w="8789" w:type="dxa"/>
            <w:gridSpan w:val="5"/>
            <w:tcBorders>
              <w:top w:val="nil"/>
              <w:left w:val="nil"/>
              <w:bottom w:val="single" w:sz="4" w:space="0" w:color="auto"/>
              <w:right w:val="nil"/>
            </w:tcBorders>
            <w:noWrap/>
            <w:vAlign w:val="center"/>
            <w:hideMark/>
          </w:tcPr>
          <w:p w14:paraId="02FA074F" w14:textId="77777777" w:rsidR="00614DC4" w:rsidRPr="00577B14" w:rsidRDefault="00614DC4">
            <w:pPr>
              <w:jc w:val="right"/>
              <w:rPr>
                <w:rFonts w:ascii="Arial" w:hAnsi="Arial" w:cs="Arial"/>
                <w:sz w:val="16"/>
                <w:szCs w:val="16"/>
              </w:rPr>
            </w:pPr>
            <w:r w:rsidRPr="000A30B0">
              <w:rPr>
                <w:rFonts w:ascii="Arial" w:hAnsi="Arial" w:cs="Arial"/>
                <w:sz w:val="17"/>
                <w:szCs w:val="17"/>
              </w:rPr>
              <w:t>(en miles</w:t>
            </w:r>
            <w:r w:rsidRPr="00577B14">
              <w:rPr>
                <w:rFonts w:ascii="Arial" w:hAnsi="Arial" w:cs="Arial"/>
                <w:sz w:val="16"/>
                <w:szCs w:val="16"/>
              </w:rPr>
              <w:t>)</w:t>
            </w:r>
          </w:p>
        </w:tc>
      </w:tr>
      <w:tr w:rsidR="00614DC4" w:rsidRPr="00506BB1" w14:paraId="66E93767" w14:textId="77777777" w:rsidTr="00394BAD">
        <w:trPr>
          <w:trHeight w:val="255"/>
        </w:trPr>
        <w:tc>
          <w:tcPr>
            <w:tcW w:w="3402" w:type="dxa"/>
            <w:tcBorders>
              <w:top w:val="single" w:sz="4" w:space="0" w:color="auto"/>
              <w:left w:val="nil"/>
              <w:bottom w:val="single" w:sz="4" w:space="0" w:color="auto"/>
              <w:right w:val="nil"/>
            </w:tcBorders>
            <w:shd w:val="clear" w:color="auto" w:fill="8DB3E2"/>
            <w:noWrap/>
            <w:vAlign w:val="center"/>
            <w:hideMark/>
          </w:tcPr>
          <w:p w14:paraId="3C5C0363" w14:textId="77777777" w:rsidR="00614DC4" w:rsidRPr="00506BB1" w:rsidRDefault="00614DC4" w:rsidP="00506BB1">
            <w:pPr>
              <w:pStyle w:val="cuadroCabe"/>
            </w:pPr>
            <w:r w:rsidRPr="00506BB1">
              <w:t>Artículo presupuestario</w:t>
            </w:r>
          </w:p>
        </w:tc>
        <w:tc>
          <w:tcPr>
            <w:tcW w:w="2127" w:type="dxa"/>
            <w:gridSpan w:val="2"/>
            <w:tcBorders>
              <w:top w:val="single" w:sz="4" w:space="0" w:color="auto"/>
              <w:left w:val="nil"/>
              <w:bottom w:val="single" w:sz="4" w:space="0" w:color="auto"/>
              <w:right w:val="nil"/>
            </w:tcBorders>
            <w:shd w:val="clear" w:color="auto" w:fill="8DB3E2"/>
            <w:vAlign w:val="center"/>
            <w:hideMark/>
          </w:tcPr>
          <w:p w14:paraId="30FAC0BC" w14:textId="77777777" w:rsidR="001C5593" w:rsidRDefault="00614DC4" w:rsidP="00D12353">
            <w:pPr>
              <w:pStyle w:val="cuadroCabe"/>
              <w:jc w:val="right"/>
            </w:pPr>
            <w:r w:rsidRPr="00506BB1">
              <w:t>Derechos</w:t>
            </w:r>
          </w:p>
          <w:p w14:paraId="1EC0C8FC" w14:textId="77777777" w:rsidR="00614DC4" w:rsidRPr="00506BB1" w:rsidRDefault="00614DC4" w:rsidP="00D12353">
            <w:pPr>
              <w:pStyle w:val="cuadroCabe"/>
              <w:jc w:val="right"/>
            </w:pPr>
            <w:r w:rsidRPr="00506BB1">
              <w:t>Reconocidos</w:t>
            </w:r>
          </w:p>
          <w:p w14:paraId="64EB3978" w14:textId="77777777" w:rsidR="00614DC4" w:rsidRPr="00506BB1" w:rsidRDefault="00614DC4" w:rsidP="00E967E5">
            <w:pPr>
              <w:pStyle w:val="cuadroCabe"/>
              <w:jc w:val="right"/>
            </w:pPr>
            <w:r w:rsidRPr="00506BB1">
              <w:t>Netos 202</w:t>
            </w:r>
            <w:r w:rsidR="00E967E5">
              <w:t>3</w:t>
            </w:r>
          </w:p>
        </w:tc>
        <w:tc>
          <w:tcPr>
            <w:tcW w:w="2126" w:type="dxa"/>
            <w:tcBorders>
              <w:top w:val="single" w:sz="4" w:space="0" w:color="auto"/>
              <w:left w:val="nil"/>
              <w:bottom w:val="single" w:sz="4" w:space="0" w:color="auto"/>
              <w:right w:val="nil"/>
            </w:tcBorders>
            <w:shd w:val="clear" w:color="auto" w:fill="8DB3E2"/>
            <w:vAlign w:val="center"/>
            <w:hideMark/>
          </w:tcPr>
          <w:p w14:paraId="2F08AD33" w14:textId="77777777" w:rsidR="007834EE" w:rsidRDefault="009B064A" w:rsidP="00D12353">
            <w:pPr>
              <w:pStyle w:val="cuadroCabe"/>
              <w:jc w:val="right"/>
            </w:pPr>
            <w:r w:rsidRPr="00506BB1">
              <w:t>Derechos</w:t>
            </w:r>
          </w:p>
          <w:p w14:paraId="7AE959FC" w14:textId="77777777" w:rsidR="00187ED9" w:rsidRPr="00506BB1" w:rsidRDefault="009B064A" w:rsidP="00D12353">
            <w:pPr>
              <w:pStyle w:val="cuadroCabe"/>
              <w:jc w:val="right"/>
            </w:pPr>
            <w:r w:rsidRPr="00506BB1">
              <w:t>Reconocidos</w:t>
            </w:r>
          </w:p>
          <w:p w14:paraId="652E1E4B" w14:textId="77777777" w:rsidR="00614DC4" w:rsidRPr="00506BB1" w:rsidRDefault="009B064A" w:rsidP="00D12353">
            <w:pPr>
              <w:pStyle w:val="cuadroCabe"/>
              <w:jc w:val="right"/>
            </w:pPr>
            <w:r w:rsidRPr="00506BB1">
              <w:t>N</w:t>
            </w:r>
            <w:r w:rsidR="00187ED9" w:rsidRPr="00506BB1">
              <w:t xml:space="preserve">etos </w:t>
            </w:r>
            <w:r w:rsidR="00437A71">
              <w:t>2024</w:t>
            </w:r>
          </w:p>
        </w:tc>
        <w:tc>
          <w:tcPr>
            <w:tcW w:w="1134" w:type="dxa"/>
            <w:tcBorders>
              <w:top w:val="single" w:sz="4" w:space="0" w:color="auto"/>
              <w:left w:val="nil"/>
              <w:bottom w:val="single" w:sz="4" w:space="0" w:color="auto"/>
              <w:right w:val="nil"/>
            </w:tcBorders>
            <w:shd w:val="clear" w:color="auto" w:fill="8DB3E2"/>
            <w:vAlign w:val="center"/>
            <w:hideMark/>
          </w:tcPr>
          <w:p w14:paraId="354D05ED" w14:textId="77777777" w:rsidR="00614DC4" w:rsidRPr="00506BB1" w:rsidRDefault="00614DC4" w:rsidP="003A2658">
            <w:pPr>
              <w:pStyle w:val="cuadroCabe"/>
              <w:jc w:val="right"/>
            </w:pPr>
            <w:r w:rsidRPr="00506BB1">
              <w:t xml:space="preserve">% Var. </w:t>
            </w:r>
            <w:r w:rsidR="00437A71">
              <w:t>2024</w:t>
            </w:r>
            <w:r w:rsidRPr="00506BB1">
              <w:t>/202</w:t>
            </w:r>
            <w:r w:rsidR="003A2658">
              <w:t>3</w:t>
            </w:r>
          </w:p>
        </w:tc>
      </w:tr>
      <w:tr w:rsidR="000E0054" w:rsidRPr="00CA2971" w14:paraId="2DF8319F" w14:textId="77777777" w:rsidTr="003F1012">
        <w:trPr>
          <w:trHeight w:val="198"/>
        </w:trPr>
        <w:tc>
          <w:tcPr>
            <w:tcW w:w="3402" w:type="dxa"/>
            <w:tcBorders>
              <w:top w:val="single" w:sz="4" w:space="0" w:color="auto"/>
              <w:left w:val="nil"/>
              <w:bottom w:val="single" w:sz="2" w:space="0" w:color="auto"/>
              <w:right w:val="nil"/>
            </w:tcBorders>
            <w:noWrap/>
            <w:vAlign w:val="center"/>
            <w:hideMark/>
          </w:tcPr>
          <w:p w14:paraId="1BFF503F" w14:textId="77777777" w:rsidR="000E0054" w:rsidRPr="00CA2971" w:rsidRDefault="000E0054" w:rsidP="003F1012">
            <w:pPr>
              <w:pStyle w:val="cuatexto"/>
            </w:pPr>
            <w:r w:rsidRPr="00CA2971">
              <w:t>IRPF</w:t>
            </w:r>
          </w:p>
        </w:tc>
        <w:tc>
          <w:tcPr>
            <w:tcW w:w="2127" w:type="dxa"/>
            <w:gridSpan w:val="2"/>
            <w:tcBorders>
              <w:top w:val="single" w:sz="4" w:space="0" w:color="auto"/>
              <w:left w:val="nil"/>
              <w:bottom w:val="single" w:sz="2" w:space="0" w:color="auto"/>
              <w:right w:val="nil"/>
            </w:tcBorders>
            <w:vAlign w:val="center"/>
          </w:tcPr>
          <w:p w14:paraId="2CB654F5" w14:textId="77777777" w:rsidR="000E0054" w:rsidRPr="00CA2971" w:rsidRDefault="000E0054" w:rsidP="003F1012">
            <w:pPr>
              <w:pStyle w:val="cuatexto"/>
              <w:jc w:val="right"/>
            </w:pPr>
            <w:r>
              <w:t>2.091.120</w:t>
            </w:r>
          </w:p>
        </w:tc>
        <w:tc>
          <w:tcPr>
            <w:tcW w:w="2126" w:type="dxa"/>
            <w:tcBorders>
              <w:top w:val="single" w:sz="4" w:space="0" w:color="auto"/>
              <w:left w:val="nil"/>
              <w:bottom w:val="single" w:sz="2" w:space="0" w:color="auto"/>
              <w:right w:val="nil"/>
            </w:tcBorders>
            <w:vAlign w:val="bottom"/>
          </w:tcPr>
          <w:p w14:paraId="69E60D33" w14:textId="77777777" w:rsidR="000E0054" w:rsidRPr="00226C4B" w:rsidRDefault="000E0054" w:rsidP="003F1012">
            <w:pPr>
              <w:pStyle w:val="cuatexto"/>
              <w:jc w:val="right"/>
            </w:pPr>
            <w:r w:rsidRPr="00226C4B">
              <w:t>2.310.067</w:t>
            </w:r>
          </w:p>
        </w:tc>
        <w:tc>
          <w:tcPr>
            <w:tcW w:w="1134" w:type="dxa"/>
            <w:tcBorders>
              <w:top w:val="single" w:sz="4" w:space="0" w:color="auto"/>
              <w:left w:val="nil"/>
              <w:bottom w:val="single" w:sz="2" w:space="0" w:color="auto"/>
              <w:right w:val="nil"/>
            </w:tcBorders>
            <w:vAlign w:val="center"/>
          </w:tcPr>
          <w:p w14:paraId="39954155" w14:textId="77777777" w:rsidR="000E0054" w:rsidRPr="00170EA1" w:rsidRDefault="000E0054" w:rsidP="003F1012">
            <w:pPr>
              <w:pStyle w:val="cuatexto"/>
              <w:jc w:val="right"/>
            </w:pPr>
            <w:r w:rsidRPr="00170EA1">
              <w:t>10,5</w:t>
            </w:r>
          </w:p>
        </w:tc>
      </w:tr>
      <w:tr w:rsidR="000E0054" w:rsidRPr="00CA2971" w14:paraId="25FFA4F8"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5946F23" w14:textId="77777777" w:rsidR="000E0054" w:rsidRPr="00CA2971" w:rsidRDefault="000E0054" w:rsidP="003F1012">
            <w:pPr>
              <w:pStyle w:val="cuatexto"/>
            </w:pPr>
            <w:r w:rsidRPr="00CA2971">
              <w:t>Sociedades</w:t>
            </w:r>
          </w:p>
        </w:tc>
        <w:tc>
          <w:tcPr>
            <w:tcW w:w="2127" w:type="dxa"/>
            <w:gridSpan w:val="2"/>
            <w:tcBorders>
              <w:top w:val="single" w:sz="2" w:space="0" w:color="auto"/>
              <w:left w:val="nil"/>
              <w:bottom w:val="single" w:sz="2" w:space="0" w:color="auto"/>
              <w:right w:val="nil"/>
            </w:tcBorders>
            <w:vAlign w:val="center"/>
          </w:tcPr>
          <w:p w14:paraId="4A786B67" w14:textId="77777777" w:rsidR="000E0054" w:rsidRPr="00CA2971" w:rsidRDefault="000E0054" w:rsidP="003F1012">
            <w:pPr>
              <w:pStyle w:val="cuatexto"/>
              <w:jc w:val="right"/>
            </w:pPr>
            <w:r>
              <w:t>531.796</w:t>
            </w:r>
          </w:p>
        </w:tc>
        <w:tc>
          <w:tcPr>
            <w:tcW w:w="2126" w:type="dxa"/>
            <w:tcBorders>
              <w:top w:val="single" w:sz="2" w:space="0" w:color="auto"/>
              <w:left w:val="nil"/>
              <w:bottom w:val="single" w:sz="2" w:space="0" w:color="auto"/>
              <w:right w:val="nil"/>
            </w:tcBorders>
            <w:vAlign w:val="bottom"/>
          </w:tcPr>
          <w:p w14:paraId="08BD3885" w14:textId="77777777" w:rsidR="000E0054" w:rsidRPr="00226C4B" w:rsidRDefault="000E0054" w:rsidP="003F1012">
            <w:pPr>
              <w:pStyle w:val="cuatexto"/>
              <w:jc w:val="right"/>
            </w:pPr>
            <w:r w:rsidRPr="00226C4B">
              <w:t>490.553</w:t>
            </w:r>
          </w:p>
        </w:tc>
        <w:tc>
          <w:tcPr>
            <w:tcW w:w="1134" w:type="dxa"/>
            <w:tcBorders>
              <w:top w:val="single" w:sz="2" w:space="0" w:color="auto"/>
              <w:left w:val="nil"/>
              <w:bottom w:val="single" w:sz="2" w:space="0" w:color="auto"/>
              <w:right w:val="nil"/>
            </w:tcBorders>
            <w:vAlign w:val="center"/>
          </w:tcPr>
          <w:p w14:paraId="5E2E0195" w14:textId="77777777" w:rsidR="000E0054" w:rsidRPr="00170EA1" w:rsidRDefault="000E0054" w:rsidP="003F1012">
            <w:pPr>
              <w:pStyle w:val="cuatexto"/>
              <w:jc w:val="right"/>
            </w:pPr>
            <w:r w:rsidRPr="00170EA1">
              <w:t>-7,8</w:t>
            </w:r>
          </w:p>
        </w:tc>
      </w:tr>
      <w:tr w:rsidR="000E0054" w14:paraId="442A6D22"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B6890E3" w14:textId="77777777" w:rsidR="000E0054" w:rsidRPr="00187ED9" w:rsidRDefault="000E0054" w:rsidP="003F1012">
            <w:pPr>
              <w:pStyle w:val="cuatexto"/>
            </w:pPr>
            <w:r w:rsidRPr="00187ED9">
              <w:t>Renta de no residentes</w:t>
            </w:r>
          </w:p>
        </w:tc>
        <w:tc>
          <w:tcPr>
            <w:tcW w:w="2127" w:type="dxa"/>
            <w:gridSpan w:val="2"/>
            <w:tcBorders>
              <w:top w:val="single" w:sz="2" w:space="0" w:color="auto"/>
              <w:left w:val="nil"/>
              <w:bottom w:val="single" w:sz="2" w:space="0" w:color="auto"/>
              <w:right w:val="nil"/>
            </w:tcBorders>
            <w:vAlign w:val="center"/>
          </w:tcPr>
          <w:p w14:paraId="558B49A7" w14:textId="77777777" w:rsidR="000E0054" w:rsidRPr="00FC0AD3" w:rsidRDefault="000E0054" w:rsidP="003F1012">
            <w:pPr>
              <w:pStyle w:val="cuatexto"/>
              <w:jc w:val="right"/>
            </w:pPr>
            <w:r w:rsidRPr="00FC0AD3">
              <w:t>12.804</w:t>
            </w:r>
          </w:p>
        </w:tc>
        <w:tc>
          <w:tcPr>
            <w:tcW w:w="2126" w:type="dxa"/>
            <w:tcBorders>
              <w:top w:val="single" w:sz="2" w:space="0" w:color="auto"/>
              <w:left w:val="nil"/>
              <w:bottom w:val="single" w:sz="2" w:space="0" w:color="auto"/>
              <w:right w:val="nil"/>
            </w:tcBorders>
            <w:vAlign w:val="bottom"/>
          </w:tcPr>
          <w:p w14:paraId="5B9568CD" w14:textId="77777777" w:rsidR="000E0054" w:rsidRPr="00226C4B" w:rsidRDefault="000E0054" w:rsidP="003F1012">
            <w:pPr>
              <w:pStyle w:val="cuatexto"/>
              <w:jc w:val="right"/>
            </w:pPr>
            <w:r w:rsidRPr="00226C4B">
              <w:t>18.331</w:t>
            </w:r>
          </w:p>
        </w:tc>
        <w:tc>
          <w:tcPr>
            <w:tcW w:w="1134" w:type="dxa"/>
            <w:tcBorders>
              <w:top w:val="single" w:sz="2" w:space="0" w:color="auto"/>
              <w:left w:val="nil"/>
              <w:bottom w:val="single" w:sz="2" w:space="0" w:color="auto"/>
              <w:right w:val="nil"/>
            </w:tcBorders>
            <w:vAlign w:val="center"/>
          </w:tcPr>
          <w:p w14:paraId="0DE27836" w14:textId="77777777" w:rsidR="000E0054" w:rsidRPr="00170EA1" w:rsidRDefault="000E0054" w:rsidP="003F1012">
            <w:pPr>
              <w:pStyle w:val="cuatexto"/>
              <w:jc w:val="right"/>
            </w:pPr>
            <w:r w:rsidRPr="00170EA1">
              <w:t>43,2</w:t>
            </w:r>
          </w:p>
        </w:tc>
      </w:tr>
      <w:tr w:rsidR="000E0054" w14:paraId="713657AF"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AA99010" w14:textId="77777777" w:rsidR="000E0054" w:rsidRPr="00187ED9" w:rsidRDefault="000E0054" w:rsidP="003F1012">
            <w:pPr>
              <w:pStyle w:val="cuatexto"/>
            </w:pPr>
            <w:r w:rsidRPr="00187ED9">
              <w:t>Patrimonio</w:t>
            </w:r>
          </w:p>
        </w:tc>
        <w:tc>
          <w:tcPr>
            <w:tcW w:w="2127" w:type="dxa"/>
            <w:gridSpan w:val="2"/>
            <w:tcBorders>
              <w:top w:val="single" w:sz="2" w:space="0" w:color="auto"/>
              <w:left w:val="nil"/>
              <w:bottom w:val="single" w:sz="2" w:space="0" w:color="auto"/>
              <w:right w:val="nil"/>
            </w:tcBorders>
            <w:vAlign w:val="center"/>
          </w:tcPr>
          <w:p w14:paraId="46088011" w14:textId="77777777" w:rsidR="000E0054" w:rsidRPr="00FC0AD3" w:rsidRDefault="000E0054" w:rsidP="003F1012">
            <w:pPr>
              <w:pStyle w:val="cuatexto"/>
              <w:jc w:val="right"/>
            </w:pPr>
            <w:r w:rsidRPr="00FC0AD3">
              <w:t>35.053</w:t>
            </w:r>
          </w:p>
        </w:tc>
        <w:tc>
          <w:tcPr>
            <w:tcW w:w="2126" w:type="dxa"/>
            <w:tcBorders>
              <w:top w:val="single" w:sz="2" w:space="0" w:color="auto"/>
              <w:left w:val="nil"/>
              <w:bottom w:val="single" w:sz="2" w:space="0" w:color="auto"/>
              <w:right w:val="nil"/>
            </w:tcBorders>
            <w:vAlign w:val="bottom"/>
          </w:tcPr>
          <w:p w14:paraId="4F25E63D" w14:textId="77777777" w:rsidR="000E0054" w:rsidRPr="00226C4B" w:rsidRDefault="000E0054" w:rsidP="003F1012">
            <w:pPr>
              <w:pStyle w:val="cuatexto"/>
              <w:jc w:val="right"/>
            </w:pPr>
            <w:r w:rsidRPr="00226C4B">
              <w:t>43.764</w:t>
            </w:r>
          </w:p>
        </w:tc>
        <w:tc>
          <w:tcPr>
            <w:tcW w:w="1134" w:type="dxa"/>
            <w:tcBorders>
              <w:top w:val="single" w:sz="2" w:space="0" w:color="auto"/>
              <w:left w:val="nil"/>
              <w:bottom w:val="single" w:sz="2" w:space="0" w:color="auto"/>
              <w:right w:val="nil"/>
            </w:tcBorders>
            <w:vAlign w:val="center"/>
          </w:tcPr>
          <w:p w14:paraId="7BFE98BC" w14:textId="77777777" w:rsidR="000E0054" w:rsidRPr="00170EA1" w:rsidRDefault="000E0054" w:rsidP="003F1012">
            <w:pPr>
              <w:pStyle w:val="cuatexto"/>
              <w:jc w:val="right"/>
            </w:pPr>
            <w:r w:rsidRPr="00170EA1">
              <w:t>24,9</w:t>
            </w:r>
          </w:p>
        </w:tc>
      </w:tr>
      <w:tr w:rsidR="000E0054" w14:paraId="14829EB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CCECA49" w14:textId="77777777" w:rsidR="000E0054" w:rsidRPr="00187ED9" w:rsidRDefault="000E0054" w:rsidP="003F1012">
            <w:pPr>
              <w:pStyle w:val="cuatexto"/>
            </w:pPr>
            <w:r w:rsidRPr="00187ED9">
              <w:t>Sucesiones y donaciones</w:t>
            </w:r>
          </w:p>
        </w:tc>
        <w:tc>
          <w:tcPr>
            <w:tcW w:w="2127" w:type="dxa"/>
            <w:gridSpan w:val="2"/>
            <w:tcBorders>
              <w:top w:val="single" w:sz="2" w:space="0" w:color="auto"/>
              <w:left w:val="nil"/>
              <w:bottom w:val="single" w:sz="2" w:space="0" w:color="auto"/>
              <w:right w:val="nil"/>
            </w:tcBorders>
            <w:vAlign w:val="center"/>
          </w:tcPr>
          <w:p w14:paraId="34333A25" w14:textId="77777777" w:rsidR="000E0054" w:rsidRPr="00FC0AD3" w:rsidRDefault="000E0054" w:rsidP="003F1012">
            <w:pPr>
              <w:pStyle w:val="cuatexto"/>
              <w:jc w:val="right"/>
            </w:pPr>
            <w:r w:rsidRPr="00FC0AD3">
              <w:t>59.587</w:t>
            </w:r>
          </w:p>
        </w:tc>
        <w:tc>
          <w:tcPr>
            <w:tcW w:w="2126" w:type="dxa"/>
            <w:tcBorders>
              <w:top w:val="single" w:sz="2" w:space="0" w:color="auto"/>
              <w:left w:val="nil"/>
              <w:bottom w:val="single" w:sz="2" w:space="0" w:color="auto"/>
              <w:right w:val="nil"/>
            </w:tcBorders>
            <w:vAlign w:val="bottom"/>
          </w:tcPr>
          <w:p w14:paraId="2C4A7F4D" w14:textId="77777777" w:rsidR="000E0054" w:rsidRPr="00226C4B" w:rsidRDefault="000E0054" w:rsidP="003F1012">
            <w:pPr>
              <w:pStyle w:val="cuatexto"/>
              <w:jc w:val="right"/>
            </w:pPr>
            <w:r w:rsidRPr="00226C4B">
              <w:t>75.976</w:t>
            </w:r>
          </w:p>
        </w:tc>
        <w:tc>
          <w:tcPr>
            <w:tcW w:w="1134" w:type="dxa"/>
            <w:tcBorders>
              <w:top w:val="single" w:sz="2" w:space="0" w:color="auto"/>
              <w:left w:val="nil"/>
              <w:bottom w:val="single" w:sz="2" w:space="0" w:color="auto"/>
              <w:right w:val="nil"/>
            </w:tcBorders>
            <w:vAlign w:val="center"/>
          </w:tcPr>
          <w:p w14:paraId="410268FE" w14:textId="77777777" w:rsidR="000E0054" w:rsidRPr="00170EA1" w:rsidRDefault="000E0054" w:rsidP="003F1012">
            <w:pPr>
              <w:pStyle w:val="cuatexto"/>
              <w:jc w:val="right"/>
            </w:pPr>
            <w:r w:rsidRPr="00170EA1">
              <w:t>27,5</w:t>
            </w:r>
          </w:p>
        </w:tc>
      </w:tr>
      <w:tr w:rsidR="000E0054" w14:paraId="5EF548DD"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720F55B3" w14:textId="77777777" w:rsidR="000E0054" w:rsidRPr="00187ED9" w:rsidRDefault="000E0054" w:rsidP="003F1012">
            <w:pPr>
              <w:pStyle w:val="cuatexto"/>
            </w:pPr>
            <w:r w:rsidRPr="00187ED9">
              <w:t>Sobre depósitos bancarios</w:t>
            </w:r>
          </w:p>
        </w:tc>
        <w:tc>
          <w:tcPr>
            <w:tcW w:w="2127" w:type="dxa"/>
            <w:gridSpan w:val="2"/>
            <w:tcBorders>
              <w:top w:val="single" w:sz="2" w:space="0" w:color="auto"/>
              <w:left w:val="nil"/>
              <w:bottom w:val="single" w:sz="2" w:space="0" w:color="auto"/>
              <w:right w:val="nil"/>
            </w:tcBorders>
            <w:vAlign w:val="center"/>
          </w:tcPr>
          <w:p w14:paraId="5157ACF6" w14:textId="77777777" w:rsidR="000E0054" w:rsidRPr="00FC0AD3" w:rsidRDefault="000E0054" w:rsidP="003F1012">
            <w:pPr>
              <w:pStyle w:val="cuatexto"/>
              <w:jc w:val="right"/>
            </w:pPr>
            <w:r w:rsidRPr="00FC0AD3">
              <w:t>6.465</w:t>
            </w:r>
          </w:p>
        </w:tc>
        <w:tc>
          <w:tcPr>
            <w:tcW w:w="2126" w:type="dxa"/>
            <w:tcBorders>
              <w:top w:val="single" w:sz="2" w:space="0" w:color="auto"/>
              <w:left w:val="nil"/>
              <w:bottom w:val="single" w:sz="2" w:space="0" w:color="auto"/>
              <w:right w:val="nil"/>
            </w:tcBorders>
            <w:vAlign w:val="bottom"/>
          </w:tcPr>
          <w:p w14:paraId="2B9339CD" w14:textId="77777777" w:rsidR="000E0054" w:rsidRPr="00226C4B" w:rsidRDefault="000E0054" w:rsidP="003F1012">
            <w:pPr>
              <w:pStyle w:val="cuatexto"/>
              <w:jc w:val="right"/>
            </w:pPr>
            <w:r w:rsidRPr="00226C4B">
              <w:t>6.482</w:t>
            </w:r>
          </w:p>
        </w:tc>
        <w:tc>
          <w:tcPr>
            <w:tcW w:w="1134" w:type="dxa"/>
            <w:tcBorders>
              <w:top w:val="single" w:sz="2" w:space="0" w:color="auto"/>
              <w:left w:val="nil"/>
              <w:bottom w:val="single" w:sz="2" w:space="0" w:color="auto"/>
              <w:right w:val="nil"/>
            </w:tcBorders>
            <w:vAlign w:val="center"/>
          </w:tcPr>
          <w:p w14:paraId="4A1D3E8B" w14:textId="77777777" w:rsidR="000E0054" w:rsidRPr="00170EA1" w:rsidRDefault="000E0054" w:rsidP="003F1012">
            <w:pPr>
              <w:pStyle w:val="cuatexto"/>
              <w:jc w:val="right"/>
            </w:pPr>
            <w:r w:rsidRPr="00170EA1">
              <w:t>0,3</w:t>
            </w:r>
          </w:p>
        </w:tc>
      </w:tr>
      <w:tr w:rsidR="000E0054" w14:paraId="4226A549"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02F9357C" w14:textId="77777777" w:rsidR="000E0054" w:rsidRPr="00187ED9" w:rsidRDefault="000E0054" w:rsidP="003F1012">
            <w:pPr>
              <w:pStyle w:val="cuatexto"/>
            </w:pPr>
            <w:r w:rsidRPr="00187ED9">
              <w:t>Sobre valor producción energía</w:t>
            </w:r>
          </w:p>
        </w:tc>
        <w:tc>
          <w:tcPr>
            <w:tcW w:w="2127" w:type="dxa"/>
            <w:gridSpan w:val="2"/>
            <w:tcBorders>
              <w:top w:val="single" w:sz="2" w:space="0" w:color="auto"/>
              <w:left w:val="nil"/>
              <w:bottom w:val="single" w:sz="2" w:space="0" w:color="auto"/>
              <w:right w:val="nil"/>
            </w:tcBorders>
            <w:vAlign w:val="center"/>
          </w:tcPr>
          <w:p w14:paraId="2D857871" w14:textId="77777777" w:rsidR="000E0054" w:rsidRPr="00FC0AD3" w:rsidRDefault="000E0054" w:rsidP="003F1012">
            <w:pPr>
              <w:pStyle w:val="cuatexto"/>
              <w:jc w:val="right"/>
            </w:pPr>
            <w:r w:rsidRPr="00FC0AD3">
              <w:t>1.036</w:t>
            </w:r>
          </w:p>
        </w:tc>
        <w:tc>
          <w:tcPr>
            <w:tcW w:w="2126" w:type="dxa"/>
            <w:tcBorders>
              <w:top w:val="single" w:sz="2" w:space="0" w:color="auto"/>
              <w:left w:val="nil"/>
              <w:bottom w:val="single" w:sz="2" w:space="0" w:color="auto"/>
              <w:right w:val="nil"/>
            </w:tcBorders>
            <w:vAlign w:val="bottom"/>
          </w:tcPr>
          <w:p w14:paraId="746A48D6" w14:textId="77777777" w:rsidR="000E0054" w:rsidRPr="00226C4B" w:rsidRDefault="000E0054" w:rsidP="003F1012">
            <w:pPr>
              <w:pStyle w:val="cuatexto"/>
              <w:jc w:val="right"/>
            </w:pPr>
            <w:r w:rsidRPr="00226C4B">
              <w:t>20.618</w:t>
            </w:r>
          </w:p>
        </w:tc>
        <w:tc>
          <w:tcPr>
            <w:tcW w:w="1134" w:type="dxa"/>
            <w:tcBorders>
              <w:top w:val="single" w:sz="2" w:space="0" w:color="auto"/>
              <w:left w:val="nil"/>
              <w:bottom w:val="single" w:sz="2" w:space="0" w:color="auto"/>
              <w:right w:val="nil"/>
            </w:tcBorders>
            <w:vAlign w:val="center"/>
          </w:tcPr>
          <w:p w14:paraId="2C793D05" w14:textId="77777777" w:rsidR="000E0054" w:rsidRPr="00170EA1" w:rsidRDefault="000E0054" w:rsidP="003F1012">
            <w:pPr>
              <w:pStyle w:val="cuatexto"/>
              <w:jc w:val="right"/>
            </w:pPr>
            <w:r w:rsidRPr="00170EA1">
              <w:t>1889,7</w:t>
            </w:r>
          </w:p>
        </w:tc>
      </w:tr>
      <w:tr w:rsidR="000E0054" w14:paraId="2BCB173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F9FAB66" w14:textId="77777777" w:rsidR="000E0054" w:rsidRPr="00187ED9" w:rsidRDefault="000E0054" w:rsidP="003F1012">
            <w:pPr>
              <w:pStyle w:val="cuatexto"/>
            </w:pPr>
            <w:r w:rsidRPr="00187ED9">
              <w:t>Grandes establecimientos comerciales</w:t>
            </w:r>
          </w:p>
        </w:tc>
        <w:tc>
          <w:tcPr>
            <w:tcW w:w="2127" w:type="dxa"/>
            <w:gridSpan w:val="2"/>
            <w:tcBorders>
              <w:top w:val="single" w:sz="2" w:space="0" w:color="auto"/>
              <w:left w:val="nil"/>
              <w:bottom w:val="single" w:sz="2" w:space="0" w:color="auto"/>
              <w:right w:val="nil"/>
            </w:tcBorders>
            <w:vAlign w:val="center"/>
          </w:tcPr>
          <w:p w14:paraId="0B7F45A5" w14:textId="77777777" w:rsidR="000E0054" w:rsidRPr="00FC0AD3" w:rsidRDefault="000E0054" w:rsidP="003F1012">
            <w:pPr>
              <w:pStyle w:val="cuatexto"/>
              <w:jc w:val="right"/>
            </w:pPr>
            <w:r w:rsidRPr="00FC0AD3">
              <w:t>2.063</w:t>
            </w:r>
          </w:p>
        </w:tc>
        <w:tc>
          <w:tcPr>
            <w:tcW w:w="2126" w:type="dxa"/>
            <w:tcBorders>
              <w:top w:val="single" w:sz="2" w:space="0" w:color="auto"/>
              <w:left w:val="nil"/>
              <w:bottom w:val="single" w:sz="2" w:space="0" w:color="auto"/>
              <w:right w:val="nil"/>
            </w:tcBorders>
            <w:vAlign w:val="bottom"/>
          </w:tcPr>
          <w:p w14:paraId="2C9F7966" w14:textId="77777777" w:rsidR="000E0054" w:rsidRPr="00226C4B" w:rsidRDefault="000E0054" w:rsidP="003F1012">
            <w:pPr>
              <w:pStyle w:val="cuatexto"/>
              <w:jc w:val="right"/>
            </w:pPr>
            <w:r w:rsidRPr="00226C4B">
              <w:t>2.337</w:t>
            </w:r>
          </w:p>
        </w:tc>
        <w:tc>
          <w:tcPr>
            <w:tcW w:w="1134" w:type="dxa"/>
            <w:tcBorders>
              <w:top w:val="single" w:sz="2" w:space="0" w:color="auto"/>
              <w:left w:val="nil"/>
              <w:bottom w:val="single" w:sz="2" w:space="0" w:color="auto"/>
              <w:right w:val="nil"/>
            </w:tcBorders>
            <w:vAlign w:val="center"/>
          </w:tcPr>
          <w:p w14:paraId="7D010934" w14:textId="77777777" w:rsidR="000E0054" w:rsidRPr="00170EA1" w:rsidRDefault="000E0054" w:rsidP="003F1012">
            <w:pPr>
              <w:pStyle w:val="cuatexto"/>
              <w:jc w:val="right"/>
            </w:pPr>
            <w:r w:rsidRPr="00170EA1">
              <w:t>13,3</w:t>
            </w:r>
          </w:p>
        </w:tc>
      </w:tr>
      <w:tr w:rsidR="000E0054" w14:paraId="7BAFFE12"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9464E42" w14:textId="77777777" w:rsidR="000E0054" w:rsidRPr="00CA2971" w:rsidRDefault="000E0054" w:rsidP="003F1012">
            <w:pPr>
              <w:pStyle w:val="cuatexto"/>
            </w:pPr>
            <w:r w:rsidRPr="00CA2971">
              <w:t>Premios loterías y apuestas</w:t>
            </w:r>
          </w:p>
        </w:tc>
        <w:tc>
          <w:tcPr>
            <w:tcW w:w="2127" w:type="dxa"/>
            <w:gridSpan w:val="2"/>
            <w:tcBorders>
              <w:top w:val="single" w:sz="2" w:space="0" w:color="auto"/>
              <w:left w:val="nil"/>
              <w:bottom w:val="single" w:sz="2" w:space="0" w:color="auto"/>
              <w:right w:val="nil"/>
            </w:tcBorders>
            <w:vAlign w:val="center"/>
          </w:tcPr>
          <w:p w14:paraId="0934F313" w14:textId="77777777" w:rsidR="000E0054" w:rsidRPr="00CA2971" w:rsidRDefault="000E0054" w:rsidP="003F1012">
            <w:pPr>
              <w:pStyle w:val="cuatexto"/>
              <w:jc w:val="right"/>
            </w:pPr>
            <w:r w:rsidRPr="00CA2971">
              <w:t>1.278</w:t>
            </w:r>
          </w:p>
        </w:tc>
        <w:tc>
          <w:tcPr>
            <w:tcW w:w="2126" w:type="dxa"/>
            <w:tcBorders>
              <w:top w:val="single" w:sz="2" w:space="0" w:color="auto"/>
              <w:left w:val="nil"/>
              <w:bottom w:val="single" w:sz="2" w:space="0" w:color="auto"/>
              <w:right w:val="nil"/>
            </w:tcBorders>
            <w:vAlign w:val="bottom"/>
          </w:tcPr>
          <w:p w14:paraId="4F5DE31D" w14:textId="77777777" w:rsidR="000E0054" w:rsidRPr="00226C4B" w:rsidRDefault="000E0054" w:rsidP="003F1012">
            <w:pPr>
              <w:pStyle w:val="cuatexto"/>
              <w:jc w:val="right"/>
            </w:pPr>
            <w:r w:rsidRPr="00226C4B">
              <w:t>2.140</w:t>
            </w:r>
          </w:p>
        </w:tc>
        <w:tc>
          <w:tcPr>
            <w:tcW w:w="1134" w:type="dxa"/>
            <w:tcBorders>
              <w:top w:val="single" w:sz="2" w:space="0" w:color="auto"/>
              <w:left w:val="nil"/>
              <w:bottom w:val="single" w:sz="2" w:space="0" w:color="auto"/>
              <w:right w:val="nil"/>
            </w:tcBorders>
            <w:vAlign w:val="center"/>
          </w:tcPr>
          <w:p w14:paraId="5FDEA6C0" w14:textId="77777777" w:rsidR="000E0054" w:rsidRPr="00170EA1" w:rsidRDefault="000E0054" w:rsidP="003F1012">
            <w:pPr>
              <w:pStyle w:val="cuatexto"/>
              <w:jc w:val="right"/>
            </w:pPr>
            <w:r w:rsidRPr="00170EA1">
              <w:t>67,4</w:t>
            </w:r>
          </w:p>
        </w:tc>
      </w:tr>
      <w:tr w:rsidR="00394BAD" w:rsidRPr="00170EA1" w14:paraId="23D1EDB2" w14:textId="77777777" w:rsidTr="003F1012">
        <w:trPr>
          <w:trHeight w:val="198"/>
        </w:trPr>
        <w:tc>
          <w:tcPr>
            <w:tcW w:w="3402" w:type="dxa"/>
            <w:tcBorders>
              <w:top w:val="single" w:sz="2" w:space="0" w:color="auto"/>
              <w:left w:val="nil"/>
              <w:bottom w:val="single" w:sz="2" w:space="0" w:color="auto"/>
              <w:right w:val="nil"/>
            </w:tcBorders>
            <w:noWrap/>
            <w:vAlign w:val="center"/>
          </w:tcPr>
          <w:p w14:paraId="29B2EF14" w14:textId="77777777" w:rsidR="00394BAD" w:rsidRPr="00170EA1" w:rsidRDefault="00394BAD" w:rsidP="003F1012">
            <w:pPr>
              <w:pStyle w:val="cuatexto"/>
              <w:rPr>
                <w:b/>
              </w:rPr>
            </w:pPr>
            <w:r w:rsidRPr="00170EA1">
              <w:rPr>
                <w:b/>
              </w:rPr>
              <w:t>1</w:t>
            </w:r>
            <w:r w:rsidR="00266F79">
              <w:rPr>
                <w:b/>
              </w:rPr>
              <w:t>.</w:t>
            </w:r>
            <w:r w:rsidRPr="00170EA1">
              <w:rPr>
                <w:b/>
              </w:rPr>
              <w:t xml:space="preserve"> Impuestos directos</w:t>
            </w:r>
          </w:p>
        </w:tc>
        <w:tc>
          <w:tcPr>
            <w:tcW w:w="2127" w:type="dxa"/>
            <w:gridSpan w:val="2"/>
            <w:tcBorders>
              <w:top w:val="single" w:sz="2" w:space="0" w:color="auto"/>
              <w:left w:val="nil"/>
              <w:bottom w:val="single" w:sz="2" w:space="0" w:color="auto"/>
              <w:right w:val="nil"/>
            </w:tcBorders>
            <w:vAlign w:val="center"/>
          </w:tcPr>
          <w:p w14:paraId="508A9387" w14:textId="77777777" w:rsidR="00394BAD" w:rsidRPr="00170EA1" w:rsidRDefault="00394BAD" w:rsidP="003F1012">
            <w:pPr>
              <w:pStyle w:val="cuatexto"/>
              <w:jc w:val="right"/>
              <w:rPr>
                <w:rFonts w:cs="Calibri"/>
                <w:b/>
                <w:color w:val="000000"/>
              </w:rPr>
            </w:pPr>
            <w:r w:rsidRPr="00170EA1">
              <w:rPr>
                <w:rFonts w:cs="Calibri"/>
                <w:b/>
                <w:color w:val="000000"/>
              </w:rPr>
              <w:t>2.741.203</w:t>
            </w:r>
          </w:p>
        </w:tc>
        <w:tc>
          <w:tcPr>
            <w:tcW w:w="2126" w:type="dxa"/>
            <w:tcBorders>
              <w:top w:val="single" w:sz="2" w:space="0" w:color="auto"/>
              <w:left w:val="nil"/>
              <w:bottom w:val="single" w:sz="2" w:space="0" w:color="auto"/>
              <w:right w:val="nil"/>
            </w:tcBorders>
            <w:vAlign w:val="bottom"/>
          </w:tcPr>
          <w:p w14:paraId="6F4A83E6" w14:textId="77777777" w:rsidR="00394BAD" w:rsidRPr="00170EA1" w:rsidRDefault="00394BAD" w:rsidP="003F1012">
            <w:pPr>
              <w:pStyle w:val="cuatexto"/>
              <w:jc w:val="right"/>
              <w:rPr>
                <w:b/>
              </w:rPr>
            </w:pPr>
            <w:r w:rsidRPr="00170EA1">
              <w:rPr>
                <w:b/>
              </w:rPr>
              <w:t>2.970.268</w:t>
            </w:r>
          </w:p>
        </w:tc>
        <w:tc>
          <w:tcPr>
            <w:tcW w:w="1134" w:type="dxa"/>
            <w:tcBorders>
              <w:top w:val="single" w:sz="2" w:space="0" w:color="auto"/>
              <w:left w:val="nil"/>
              <w:bottom w:val="single" w:sz="2" w:space="0" w:color="auto"/>
              <w:right w:val="nil"/>
            </w:tcBorders>
            <w:vAlign w:val="bottom"/>
          </w:tcPr>
          <w:p w14:paraId="18B2F0F0" w14:textId="77777777" w:rsidR="00394BAD" w:rsidRPr="00170EA1" w:rsidRDefault="00394BAD" w:rsidP="003F1012">
            <w:pPr>
              <w:pStyle w:val="cuatexto"/>
              <w:jc w:val="right"/>
              <w:rPr>
                <w:b/>
              </w:rPr>
            </w:pPr>
            <w:r w:rsidRPr="00170EA1">
              <w:rPr>
                <w:b/>
              </w:rPr>
              <w:t>8</w:t>
            </w:r>
          </w:p>
        </w:tc>
      </w:tr>
      <w:tr w:rsidR="00A6485A" w14:paraId="423A9EB3"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7989C95" w14:textId="77777777" w:rsidR="00A6485A" w:rsidRPr="00187ED9" w:rsidRDefault="00A6485A" w:rsidP="003F1012">
            <w:pPr>
              <w:pStyle w:val="cuatexto"/>
            </w:pPr>
            <w:r w:rsidRPr="00187ED9">
              <w:t>IVA</w:t>
            </w:r>
          </w:p>
        </w:tc>
        <w:tc>
          <w:tcPr>
            <w:tcW w:w="2127" w:type="dxa"/>
            <w:gridSpan w:val="2"/>
            <w:tcBorders>
              <w:top w:val="single" w:sz="2" w:space="0" w:color="auto"/>
              <w:left w:val="nil"/>
              <w:bottom w:val="single" w:sz="2" w:space="0" w:color="auto"/>
              <w:right w:val="nil"/>
            </w:tcBorders>
            <w:vAlign w:val="center"/>
          </w:tcPr>
          <w:p w14:paraId="44BBCE94" w14:textId="77777777" w:rsidR="00A6485A" w:rsidRPr="006D7CB9" w:rsidRDefault="00A6485A" w:rsidP="003F1012">
            <w:pPr>
              <w:pStyle w:val="cuatexto"/>
              <w:jc w:val="right"/>
              <w:rPr>
                <w:rFonts w:cs="Calibri"/>
                <w:color w:val="000000"/>
              </w:rPr>
            </w:pPr>
            <w:r w:rsidRPr="006D7CB9">
              <w:rPr>
                <w:rFonts w:cs="Calibri"/>
                <w:color w:val="000000"/>
              </w:rPr>
              <w:t>1.755.606</w:t>
            </w:r>
          </w:p>
        </w:tc>
        <w:tc>
          <w:tcPr>
            <w:tcW w:w="2126" w:type="dxa"/>
            <w:tcBorders>
              <w:top w:val="single" w:sz="2" w:space="0" w:color="auto"/>
              <w:left w:val="nil"/>
              <w:bottom w:val="single" w:sz="2" w:space="0" w:color="auto"/>
              <w:right w:val="nil"/>
            </w:tcBorders>
            <w:vAlign w:val="bottom"/>
          </w:tcPr>
          <w:p w14:paraId="73F0E46C" w14:textId="77777777" w:rsidR="00A6485A" w:rsidRPr="00226C4B" w:rsidRDefault="00A6485A" w:rsidP="003F1012">
            <w:pPr>
              <w:pStyle w:val="cuatexto"/>
              <w:jc w:val="right"/>
            </w:pPr>
            <w:r w:rsidRPr="00226C4B">
              <w:t xml:space="preserve">1.708.965 </w:t>
            </w:r>
          </w:p>
        </w:tc>
        <w:tc>
          <w:tcPr>
            <w:tcW w:w="1134" w:type="dxa"/>
            <w:tcBorders>
              <w:top w:val="single" w:sz="2" w:space="0" w:color="auto"/>
              <w:left w:val="nil"/>
              <w:bottom w:val="single" w:sz="2" w:space="0" w:color="auto"/>
              <w:right w:val="nil"/>
            </w:tcBorders>
            <w:vAlign w:val="bottom"/>
          </w:tcPr>
          <w:p w14:paraId="7B77E935" w14:textId="77777777" w:rsidR="00A6485A" w:rsidRPr="00170EA1" w:rsidRDefault="00A6485A" w:rsidP="003F1012">
            <w:pPr>
              <w:pStyle w:val="cuatexto"/>
              <w:jc w:val="right"/>
            </w:pPr>
            <w:r w:rsidRPr="00170EA1">
              <w:t>-3</w:t>
            </w:r>
          </w:p>
        </w:tc>
      </w:tr>
      <w:tr w:rsidR="00A6485A" w14:paraId="4F2EC26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DE70A06" w14:textId="77777777" w:rsidR="00A6485A" w:rsidRPr="00187ED9" w:rsidRDefault="00A6485A" w:rsidP="003F1012">
            <w:pPr>
              <w:pStyle w:val="cuatexto"/>
            </w:pPr>
            <w:r w:rsidRPr="00187ED9">
              <w:t>Impuestos especiales</w:t>
            </w:r>
          </w:p>
        </w:tc>
        <w:tc>
          <w:tcPr>
            <w:tcW w:w="2127" w:type="dxa"/>
            <w:gridSpan w:val="2"/>
            <w:tcBorders>
              <w:top w:val="single" w:sz="2" w:space="0" w:color="auto"/>
              <w:left w:val="nil"/>
              <w:bottom w:val="single" w:sz="2" w:space="0" w:color="auto"/>
              <w:right w:val="nil"/>
            </w:tcBorders>
            <w:vAlign w:val="center"/>
          </w:tcPr>
          <w:p w14:paraId="03786F96" w14:textId="77777777" w:rsidR="00A6485A" w:rsidRPr="00CA2971" w:rsidRDefault="00A6485A" w:rsidP="003F1012">
            <w:pPr>
              <w:pStyle w:val="cuatexto"/>
              <w:jc w:val="right"/>
              <w:rPr>
                <w:rFonts w:cs="Calibri"/>
              </w:rPr>
            </w:pPr>
            <w:r w:rsidRPr="00CA2971">
              <w:rPr>
                <w:rFonts w:cs="Calibri"/>
              </w:rPr>
              <w:t>524.669</w:t>
            </w:r>
          </w:p>
        </w:tc>
        <w:tc>
          <w:tcPr>
            <w:tcW w:w="2126" w:type="dxa"/>
            <w:tcBorders>
              <w:top w:val="single" w:sz="2" w:space="0" w:color="auto"/>
              <w:left w:val="nil"/>
              <w:bottom w:val="single" w:sz="2" w:space="0" w:color="auto"/>
              <w:right w:val="nil"/>
            </w:tcBorders>
            <w:vAlign w:val="bottom"/>
          </w:tcPr>
          <w:p w14:paraId="3E5D7415" w14:textId="77777777" w:rsidR="00A6485A" w:rsidRPr="00226C4B" w:rsidRDefault="00A6485A" w:rsidP="003F1012">
            <w:pPr>
              <w:pStyle w:val="cuatexto"/>
              <w:jc w:val="right"/>
            </w:pPr>
            <w:r w:rsidRPr="00226C4B">
              <w:t xml:space="preserve">585.957 </w:t>
            </w:r>
          </w:p>
        </w:tc>
        <w:tc>
          <w:tcPr>
            <w:tcW w:w="1134" w:type="dxa"/>
            <w:tcBorders>
              <w:top w:val="single" w:sz="2" w:space="0" w:color="auto"/>
              <w:left w:val="nil"/>
              <w:bottom w:val="single" w:sz="2" w:space="0" w:color="auto"/>
              <w:right w:val="nil"/>
            </w:tcBorders>
            <w:vAlign w:val="bottom"/>
          </w:tcPr>
          <w:p w14:paraId="223B1203" w14:textId="77777777" w:rsidR="00A6485A" w:rsidRPr="00170EA1" w:rsidRDefault="00A6485A" w:rsidP="003F1012">
            <w:pPr>
              <w:pStyle w:val="cuatexto"/>
              <w:jc w:val="right"/>
            </w:pPr>
            <w:r w:rsidRPr="00170EA1">
              <w:t>12</w:t>
            </w:r>
          </w:p>
        </w:tc>
      </w:tr>
      <w:tr w:rsidR="00A6485A" w14:paraId="17E01AFB"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FE49D91" w14:textId="77777777" w:rsidR="00A6485A" w:rsidRPr="00187ED9" w:rsidRDefault="00A6485A" w:rsidP="003F1012">
            <w:pPr>
              <w:pStyle w:val="cuatexto"/>
            </w:pPr>
            <w:r w:rsidRPr="00187ED9">
              <w:t>Impuesto sobre las primas de seguros</w:t>
            </w:r>
          </w:p>
        </w:tc>
        <w:tc>
          <w:tcPr>
            <w:tcW w:w="2127" w:type="dxa"/>
            <w:gridSpan w:val="2"/>
            <w:tcBorders>
              <w:top w:val="single" w:sz="2" w:space="0" w:color="auto"/>
              <w:left w:val="nil"/>
              <w:bottom w:val="single" w:sz="2" w:space="0" w:color="auto"/>
              <w:right w:val="nil"/>
            </w:tcBorders>
            <w:vAlign w:val="center"/>
          </w:tcPr>
          <w:p w14:paraId="107DADB4" w14:textId="77777777" w:rsidR="00A6485A" w:rsidRPr="00CA2971" w:rsidRDefault="00A6485A" w:rsidP="003F1012">
            <w:pPr>
              <w:pStyle w:val="cuatexto"/>
              <w:jc w:val="right"/>
              <w:rPr>
                <w:rFonts w:cs="Calibri"/>
              </w:rPr>
            </w:pPr>
            <w:r w:rsidRPr="00CA2971">
              <w:rPr>
                <w:rFonts w:cs="Calibri"/>
              </w:rPr>
              <w:t>32.952</w:t>
            </w:r>
          </w:p>
        </w:tc>
        <w:tc>
          <w:tcPr>
            <w:tcW w:w="2126" w:type="dxa"/>
            <w:tcBorders>
              <w:top w:val="single" w:sz="2" w:space="0" w:color="auto"/>
              <w:left w:val="nil"/>
              <w:bottom w:val="single" w:sz="2" w:space="0" w:color="auto"/>
              <w:right w:val="nil"/>
            </w:tcBorders>
            <w:vAlign w:val="bottom"/>
          </w:tcPr>
          <w:p w14:paraId="407D86B1" w14:textId="77777777" w:rsidR="00A6485A" w:rsidRPr="00226C4B" w:rsidRDefault="00A6485A" w:rsidP="003F1012">
            <w:pPr>
              <w:pStyle w:val="cuatexto"/>
              <w:jc w:val="right"/>
            </w:pPr>
            <w:r w:rsidRPr="00226C4B">
              <w:t>36.950</w:t>
            </w:r>
          </w:p>
        </w:tc>
        <w:tc>
          <w:tcPr>
            <w:tcW w:w="1134" w:type="dxa"/>
            <w:tcBorders>
              <w:top w:val="single" w:sz="2" w:space="0" w:color="auto"/>
              <w:left w:val="nil"/>
              <w:bottom w:val="single" w:sz="2" w:space="0" w:color="auto"/>
              <w:right w:val="nil"/>
            </w:tcBorders>
            <w:vAlign w:val="bottom"/>
          </w:tcPr>
          <w:p w14:paraId="2AA505E6" w14:textId="77777777" w:rsidR="00A6485A" w:rsidRPr="00170EA1" w:rsidRDefault="00A6485A" w:rsidP="003F1012">
            <w:pPr>
              <w:pStyle w:val="cuatexto"/>
              <w:jc w:val="right"/>
            </w:pPr>
            <w:r w:rsidRPr="00170EA1">
              <w:t>12</w:t>
            </w:r>
          </w:p>
        </w:tc>
      </w:tr>
      <w:tr w:rsidR="00A6485A" w14:paraId="173818C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0B77BB2C" w14:textId="77777777" w:rsidR="00A6485A" w:rsidRPr="00187ED9" w:rsidRDefault="00A6485A" w:rsidP="003F1012">
            <w:pPr>
              <w:pStyle w:val="cuatexto"/>
            </w:pPr>
            <w:r w:rsidRPr="00187ED9">
              <w:t>Transmisiones patrimoniales</w:t>
            </w:r>
          </w:p>
        </w:tc>
        <w:tc>
          <w:tcPr>
            <w:tcW w:w="2127" w:type="dxa"/>
            <w:gridSpan w:val="2"/>
            <w:tcBorders>
              <w:top w:val="single" w:sz="2" w:space="0" w:color="auto"/>
              <w:left w:val="nil"/>
              <w:bottom w:val="single" w:sz="2" w:space="0" w:color="auto"/>
              <w:right w:val="nil"/>
            </w:tcBorders>
            <w:vAlign w:val="center"/>
          </w:tcPr>
          <w:p w14:paraId="0B542C01" w14:textId="77777777" w:rsidR="00A6485A" w:rsidRPr="00CA2971" w:rsidRDefault="00A6485A" w:rsidP="003F1012">
            <w:pPr>
              <w:pStyle w:val="cuatexto"/>
              <w:jc w:val="right"/>
              <w:rPr>
                <w:rFonts w:cs="Calibri"/>
              </w:rPr>
            </w:pPr>
            <w:r w:rsidRPr="00CA2971">
              <w:rPr>
                <w:rFonts w:cs="Calibri"/>
              </w:rPr>
              <w:t>58.253</w:t>
            </w:r>
          </w:p>
        </w:tc>
        <w:tc>
          <w:tcPr>
            <w:tcW w:w="2126" w:type="dxa"/>
            <w:tcBorders>
              <w:top w:val="single" w:sz="2" w:space="0" w:color="auto"/>
              <w:left w:val="nil"/>
              <w:bottom w:val="single" w:sz="2" w:space="0" w:color="auto"/>
              <w:right w:val="nil"/>
            </w:tcBorders>
            <w:vAlign w:val="bottom"/>
          </w:tcPr>
          <w:p w14:paraId="3728CB80" w14:textId="77777777" w:rsidR="00A6485A" w:rsidRPr="00226C4B" w:rsidRDefault="00A6485A" w:rsidP="003F1012">
            <w:pPr>
              <w:pStyle w:val="cuatexto"/>
              <w:jc w:val="right"/>
            </w:pPr>
            <w:r w:rsidRPr="00226C4B">
              <w:t>67.790</w:t>
            </w:r>
          </w:p>
        </w:tc>
        <w:tc>
          <w:tcPr>
            <w:tcW w:w="1134" w:type="dxa"/>
            <w:tcBorders>
              <w:top w:val="single" w:sz="2" w:space="0" w:color="auto"/>
              <w:left w:val="nil"/>
              <w:bottom w:val="single" w:sz="2" w:space="0" w:color="auto"/>
              <w:right w:val="nil"/>
            </w:tcBorders>
            <w:vAlign w:val="bottom"/>
          </w:tcPr>
          <w:p w14:paraId="3313BCA0" w14:textId="77777777" w:rsidR="00A6485A" w:rsidRPr="00170EA1" w:rsidRDefault="00A6485A" w:rsidP="003F1012">
            <w:pPr>
              <w:pStyle w:val="cuatexto"/>
              <w:jc w:val="right"/>
            </w:pPr>
            <w:r w:rsidRPr="00170EA1">
              <w:t>16</w:t>
            </w:r>
          </w:p>
        </w:tc>
      </w:tr>
      <w:tr w:rsidR="00A6485A" w14:paraId="5E53D9A7"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E1B24D1" w14:textId="77777777" w:rsidR="00A6485A" w:rsidRPr="00187ED9" w:rsidRDefault="00A6485A" w:rsidP="003F1012">
            <w:pPr>
              <w:pStyle w:val="cuatexto"/>
            </w:pPr>
            <w:r w:rsidRPr="00187ED9">
              <w:t>Actos jurídicos documentados</w:t>
            </w:r>
          </w:p>
        </w:tc>
        <w:tc>
          <w:tcPr>
            <w:tcW w:w="2127" w:type="dxa"/>
            <w:gridSpan w:val="2"/>
            <w:tcBorders>
              <w:top w:val="single" w:sz="2" w:space="0" w:color="auto"/>
              <w:left w:val="nil"/>
              <w:bottom w:val="single" w:sz="2" w:space="0" w:color="auto"/>
              <w:right w:val="nil"/>
            </w:tcBorders>
            <w:vAlign w:val="center"/>
          </w:tcPr>
          <w:p w14:paraId="52604B4E" w14:textId="77777777" w:rsidR="00A6485A" w:rsidRPr="00CA2971" w:rsidRDefault="00A6485A" w:rsidP="003F1012">
            <w:pPr>
              <w:pStyle w:val="cuatexto"/>
              <w:jc w:val="right"/>
              <w:rPr>
                <w:rFonts w:cs="Calibri"/>
              </w:rPr>
            </w:pPr>
            <w:r w:rsidRPr="00CA2971">
              <w:rPr>
                <w:rFonts w:cs="Calibri"/>
              </w:rPr>
              <w:t>17.618</w:t>
            </w:r>
          </w:p>
        </w:tc>
        <w:tc>
          <w:tcPr>
            <w:tcW w:w="2126" w:type="dxa"/>
            <w:tcBorders>
              <w:top w:val="single" w:sz="2" w:space="0" w:color="auto"/>
              <w:left w:val="nil"/>
              <w:bottom w:val="single" w:sz="2" w:space="0" w:color="auto"/>
              <w:right w:val="nil"/>
            </w:tcBorders>
            <w:vAlign w:val="bottom"/>
          </w:tcPr>
          <w:p w14:paraId="5335BFF5" w14:textId="77777777" w:rsidR="00A6485A" w:rsidRPr="00226C4B" w:rsidRDefault="00A6485A" w:rsidP="003F1012">
            <w:pPr>
              <w:pStyle w:val="cuatexto"/>
              <w:jc w:val="right"/>
            </w:pPr>
            <w:r w:rsidRPr="00226C4B">
              <w:t>16.559</w:t>
            </w:r>
          </w:p>
        </w:tc>
        <w:tc>
          <w:tcPr>
            <w:tcW w:w="1134" w:type="dxa"/>
            <w:tcBorders>
              <w:top w:val="single" w:sz="2" w:space="0" w:color="auto"/>
              <w:left w:val="nil"/>
              <w:bottom w:val="single" w:sz="2" w:space="0" w:color="auto"/>
              <w:right w:val="nil"/>
            </w:tcBorders>
            <w:vAlign w:val="bottom"/>
          </w:tcPr>
          <w:p w14:paraId="501204ED" w14:textId="77777777" w:rsidR="00A6485A" w:rsidRPr="00170EA1" w:rsidRDefault="00A6485A" w:rsidP="003F1012">
            <w:pPr>
              <w:pStyle w:val="cuatexto"/>
              <w:jc w:val="right"/>
            </w:pPr>
            <w:r w:rsidRPr="00170EA1">
              <w:t>-6</w:t>
            </w:r>
          </w:p>
        </w:tc>
      </w:tr>
      <w:tr w:rsidR="00A6485A" w14:paraId="01695B6E"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1D1C88A" w14:textId="77777777" w:rsidR="00A6485A" w:rsidRPr="00187ED9" w:rsidRDefault="00A6485A" w:rsidP="003F1012">
            <w:pPr>
              <w:pStyle w:val="cuatexto"/>
            </w:pPr>
            <w:r w:rsidRPr="00187ED9">
              <w:t>Actividades del juego</w:t>
            </w:r>
          </w:p>
        </w:tc>
        <w:tc>
          <w:tcPr>
            <w:tcW w:w="2127" w:type="dxa"/>
            <w:gridSpan w:val="2"/>
            <w:tcBorders>
              <w:top w:val="single" w:sz="2" w:space="0" w:color="auto"/>
              <w:left w:val="nil"/>
              <w:bottom w:val="single" w:sz="2" w:space="0" w:color="auto"/>
              <w:right w:val="nil"/>
            </w:tcBorders>
            <w:vAlign w:val="center"/>
          </w:tcPr>
          <w:p w14:paraId="78072D0C" w14:textId="77777777" w:rsidR="00A6485A" w:rsidRPr="00CA2971" w:rsidRDefault="00A6485A" w:rsidP="003F1012">
            <w:pPr>
              <w:pStyle w:val="cuatexto"/>
              <w:jc w:val="right"/>
              <w:rPr>
                <w:rFonts w:cs="Calibri"/>
              </w:rPr>
            </w:pPr>
            <w:r w:rsidRPr="00CA2971">
              <w:rPr>
                <w:rFonts w:cs="Calibri"/>
              </w:rPr>
              <w:t>3.377</w:t>
            </w:r>
          </w:p>
        </w:tc>
        <w:tc>
          <w:tcPr>
            <w:tcW w:w="2126" w:type="dxa"/>
            <w:tcBorders>
              <w:top w:val="single" w:sz="2" w:space="0" w:color="auto"/>
              <w:left w:val="nil"/>
              <w:bottom w:val="single" w:sz="2" w:space="0" w:color="auto"/>
              <w:right w:val="nil"/>
            </w:tcBorders>
            <w:vAlign w:val="bottom"/>
          </w:tcPr>
          <w:p w14:paraId="46581A2C" w14:textId="77777777" w:rsidR="00A6485A" w:rsidRPr="00226C4B" w:rsidRDefault="00A6485A" w:rsidP="003F1012">
            <w:pPr>
              <w:pStyle w:val="cuatexto"/>
              <w:jc w:val="right"/>
            </w:pPr>
            <w:r w:rsidRPr="00226C4B">
              <w:t>3.256</w:t>
            </w:r>
          </w:p>
        </w:tc>
        <w:tc>
          <w:tcPr>
            <w:tcW w:w="1134" w:type="dxa"/>
            <w:tcBorders>
              <w:top w:val="single" w:sz="2" w:space="0" w:color="auto"/>
              <w:left w:val="nil"/>
              <w:bottom w:val="single" w:sz="2" w:space="0" w:color="auto"/>
              <w:right w:val="nil"/>
            </w:tcBorders>
            <w:vAlign w:val="bottom"/>
          </w:tcPr>
          <w:p w14:paraId="3CF0EAB8" w14:textId="77777777" w:rsidR="00A6485A" w:rsidRPr="00170EA1" w:rsidRDefault="00A6485A" w:rsidP="003F1012">
            <w:pPr>
              <w:pStyle w:val="cuatexto"/>
              <w:jc w:val="right"/>
            </w:pPr>
            <w:r w:rsidRPr="00170EA1">
              <w:t>-4</w:t>
            </w:r>
          </w:p>
        </w:tc>
      </w:tr>
      <w:tr w:rsidR="00A6485A" w14:paraId="7C9E0F54"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1E5427C" w14:textId="77777777" w:rsidR="00A6485A" w:rsidRPr="00187ED9" w:rsidRDefault="00A6485A" w:rsidP="003F1012">
            <w:pPr>
              <w:pStyle w:val="cuatexto"/>
            </w:pPr>
            <w:r w:rsidRPr="00187ED9">
              <w:t>Gases fluorados efecto invernadero</w:t>
            </w:r>
          </w:p>
        </w:tc>
        <w:tc>
          <w:tcPr>
            <w:tcW w:w="2127" w:type="dxa"/>
            <w:gridSpan w:val="2"/>
            <w:tcBorders>
              <w:top w:val="single" w:sz="2" w:space="0" w:color="auto"/>
              <w:left w:val="nil"/>
              <w:bottom w:val="single" w:sz="2" w:space="0" w:color="auto"/>
              <w:right w:val="nil"/>
            </w:tcBorders>
            <w:vAlign w:val="center"/>
          </w:tcPr>
          <w:p w14:paraId="13345961" w14:textId="77777777" w:rsidR="00A6485A" w:rsidRPr="00CA2971" w:rsidRDefault="00A6485A" w:rsidP="003F1012">
            <w:pPr>
              <w:pStyle w:val="cuatexto"/>
              <w:jc w:val="right"/>
              <w:rPr>
                <w:rFonts w:cs="Calibri"/>
              </w:rPr>
            </w:pPr>
            <w:r w:rsidRPr="00CA2971">
              <w:rPr>
                <w:rFonts w:cs="Calibri"/>
              </w:rPr>
              <w:t>1.571</w:t>
            </w:r>
          </w:p>
        </w:tc>
        <w:tc>
          <w:tcPr>
            <w:tcW w:w="2126" w:type="dxa"/>
            <w:tcBorders>
              <w:top w:val="single" w:sz="2" w:space="0" w:color="auto"/>
              <w:left w:val="nil"/>
              <w:bottom w:val="single" w:sz="2" w:space="0" w:color="auto"/>
              <w:right w:val="nil"/>
            </w:tcBorders>
            <w:vAlign w:val="bottom"/>
          </w:tcPr>
          <w:p w14:paraId="5A55A45F" w14:textId="77777777" w:rsidR="00A6485A" w:rsidRPr="00226C4B" w:rsidRDefault="00A6485A" w:rsidP="003F1012">
            <w:pPr>
              <w:pStyle w:val="cuatexto"/>
              <w:jc w:val="right"/>
            </w:pPr>
            <w:r w:rsidRPr="00226C4B">
              <w:t>1.500</w:t>
            </w:r>
          </w:p>
        </w:tc>
        <w:tc>
          <w:tcPr>
            <w:tcW w:w="1134" w:type="dxa"/>
            <w:tcBorders>
              <w:top w:val="single" w:sz="2" w:space="0" w:color="auto"/>
              <w:left w:val="nil"/>
              <w:bottom w:val="single" w:sz="2" w:space="0" w:color="auto"/>
              <w:right w:val="nil"/>
            </w:tcBorders>
            <w:vAlign w:val="bottom"/>
          </w:tcPr>
          <w:p w14:paraId="228FAAF4" w14:textId="77777777" w:rsidR="00A6485A" w:rsidRPr="00170EA1" w:rsidRDefault="00A6485A" w:rsidP="003F1012">
            <w:pPr>
              <w:pStyle w:val="cuatexto"/>
              <w:jc w:val="right"/>
            </w:pPr>
            <w:r w:rsidRPr="00170EA1">
              <w:t>-5</w:t>
            </w:r>
          </w:p>
        </w:tc>
      </w:tr>
      <w:tr w:rsidR="00A6485A" w14:paraId="5AF81C79" w14:textId="77777777" w:rsidTr="003F1012">
        <w:trPr>
          <w:trHeight w:val="198"/>
        </w:trPr>
        <w:tc>
          <w:tcPr>
            <w:tcW w:w="3402" w:type="dxa"/>
            <w:tcBorders>
              <w:top w:val="single" w:sz="2" w:space="0" w:color="auto"/>
              <w:left w:val="nil"/>
              <w:bottom w:val="single" w:sz="2" w:space="0" w:color="auto"/>
              <w:right w:val="nil"/>
            </w:tcBorders>
            <w:noWrap/>
            <w:vAlign w:val="center"/>
          </w:tcPr>
          <w:p w14:paraId="56BF0EAA" w14:textId="77777777" w:rsidR="00A6485A" w:rsidRPr="00187ED9" w:rsidRDefault="00A6485A" w:rsidP="003F1012">
            <w:pPr>
              <w:pStyle w:val="cuatexto"/>
            </w:pPr>
            <w:r>
              <w:t>Transacciones financieras</w:t>
            </w:r>
          </w:p>
        </w:tc>
        <w:tc>
          <w:tcPr>
            <w:tcW w:w="2127" w:type="dxa"/>
            <w:gridSpan w:val="2"/>
            <w:tcBorders>
              <w:top w:val="single" w:sz="2" w:space="0" w:color="auto"/>
              <w:left w:val="nil"/>
              <w:bottom w:val="single" w:sz="2" w:space="0" w:color="auto"/>
              <w:right w:val="nil"/>
            </w:tcBorders>
            <w:vAlign w:val="center"/>
          </w:tcPr>
          <w:p w14:paraId="7AA2610D" w14:textId="77777777" w:rsidR="00A6485A" w:rsidRPr="006D7CB9" w:rsidRDefault="00A6485A" w:rsidP="003F1012">
            <w:pPr>
              <w:pStyle w:val="cuatexto"/>
              <w:jc w:val="right"/>
              <w:rPr>
                <w:rFonts w:cs="Calibri"/>
                <w:color w:val="000000"/>
              </w:rPr>
            </w:pPr>
            <w:r>
              <w:rPr>
                <w:rFonts w:cs="Calibri"/>
                <w:color w:val="000000"/>
              </w:rPr>
              <w:t>3.214</w:t>
            </w:r>
          </w:p>
        </w:tc>
        <w:tc>
          <w:tcPr>
            <w:tcW w:w="2126" w:type="dxa"/>
            <w:tcBorders>
              <w:top w:val="single" w:sz="2" w:space="0" w:color="auto"/>
              <w:left w:val="nil"/>
              <w:bottom w:val="single" w:sz="2" w:space="0" w:color="auto"/>
              <w:right w:val="nil"/>
            </w:tcBorders>
            <w:vAlign w:val="bottom"/>
          </w:tcPr>
          <w:p w14:paraId="427232FF" w14:textId="77777777" w:rsidR="00A6485A" w:rsidRPr="00226C4B" w:rsidRDefault="00A6485A" w:rsidP="003F1012">
            <w:pPr>
              <w:pStyle w:val="cuatexto"/>
              <w:jc w:val="right"/>
            </w:pPr>
            <w:r w:rsidRPr="00226C4B">
              <w:t>315</w:t>
            </w:r>
          </w:p>
        </w:tc>
        <w:tc>
          <w:tcPr>
            <w:tcW w:w="1134" w:type="dxa"/>
            <w:tcBorders>
              <w:top w:val="single" w:sz="2" w:space="0" w:color="auto"/>
              <w:left w:val="nil"/>
              <w:bottom w:val="single" w:sz="2" w:space="0" w:color="auto"/>
              <w:right w:val="nil"/>
            </w:tcBorders>
            <w:vAlign w:val="bottom"/>
          </w:tcPr>
          <w:p w14:paraId="321B4378" w14:textId="77777777" w:rsidR="00A6485A" w:rsidRPr="00170EA1" w:rsidRDefault="00A6485A" w:rsidP="003F1012">
            <w:pPr>
              <w:pStyle w:val="cuatexto"/>
              <w:jc w:val="right"/>
            </w:pPr>
            <w:r w:rsidRPr="00170EA1">
              <w:t>-90</w:t>
            </w:r>
          </w:p>
        </w:tc>
      </w:tr>
      <w:tr w:rsidR="00A6485A" w14:paraId="7B1AF0B1" w14:textId="77777777" w:rsidTr="003F1012">
        <w:trPr>
          <w:trHeight w:val="198"/>
        </w:trPr>
        <w:tc>
          <w:tcPr>
            <w:tcW w:w="3402" w:type="dxa"/>
            <w:tcBorders>
              <w:top w:val="single" w:sz="2" w:space="0" w:color="auto"/>
              <w:left w:val="nil"/>
              <w:bottom w:val="single" w:sz="2" w:space="0" w:color="auto"/>
              <w:right w:val="nil"/>
            </w:tcBorders>
            <w:noWrap/>
            <w:vAlign w:val="center"/>
          </w:tcPr>
          <w:p w14:paraId="7B692B8A" w14:textId="77777777" w:rsidR="00A6485A" w:rsidRPr="00187ED9" w:rsidRDefault="00A6485A" w:rsidP="003F1012">
            <w:pPr>
              <w:pStyle w:val="cuatexto"/>
            </w:pPr>
            <w:r>
              <w:t>Determinados servicios digitales</w:t>
            </w:r>
          </w:p>
        </w:tc>
        <w:tc>
          <w:tcPr>
            <w:tcW w:w="2127" w:type="dxa"/>
            <w:gridSpan w:val="2"/>
            <w:tcBorders>
              <w:top w:val="single" w:sz="2" w:space="0" w:color="auto"/>
              <w:left w:val="nil"/>
              <w:bottom w:val="single" w:sz="2" w:space="0" w:color="auto"/>
              <w:right w:val="nil"/>
            </w:tcBorders>
            <w:vAlign w:val="center"/>
          </w:tcPr>
          <w:p w14:paraId="0CB84852" w14:textId="77777777" w:rsidR="00A6485A" w:rsidRPr="006D7CB9" w:rsidRDefault="00A6485A" w:rsidP="003F1012">
            <w:pPr>
              <w:pStyle w:val="cuatexto"/>
              <w:jc w:val="right"/>
              <w:rPr>
                <w:rFonts w:cs="Calibri"/>
                <w:color w:val="000000"/>
              </w:rPr>
            </w:pPr>
            <w:r>
              <w:rPr>
                <w:rFonts w:cs="Calibri"/>
                <w:color w:val="000000"/>
              </w:rPr>
              <w:t>7.441</w:t>
            </w:r>
          </w:p>
        </w:tc>
        <w:tc>
          <w:tcPr>
            <w:tcW w:w="2126" w:type="dxa"/>
            <w:tcBorders>
              <w:top w:val="single" w:sz="2" w:space="0" w:color="auto"/>
              <w:left w:val="nil"/>
              <w:bottom w:val="single" w:sz="2" w:space="0" w:color="auto"/>
              <w:right w:val="nil"/>
            </w:tcBorders>
            <w:vAlign w:val="bottom"/>
          </w:tcPr>
          <w:p w14:paraId="14BB1695" w14:textId="77777777" w:rsidR="00A6485A" w:rsidRPr="00226C4B" w:rsidRDefault="00A6485A" w:rsidP="003F1012">
            <w:pPr>
              <w:pStyle w:val="cuatexto"/>
              <w:jc w:val="right"/>
            </w:pPr>
            <w:r w:rsidRPr="00226C4B">
              <w:t>3.416</w:t>
            </w:r>
          </w:p>
        </w:tc>
        <w:tc>
          <w:tcPr>
            <w:tcW w:w="1134" w:type="dxa"/>
            <w:tcBorders>
              <w:top w:val="single" w:sz="2" w:space="0" w:color="auto"/>
              <w:left w:val="nil"/>
              <w:bottom w:val="single" w:sz="2" w:space="0" w:color="auto"/>
              <w:right w:val="nil"/>
            </w:tcBorders>
            <w:vAlign w:val="bottom"/>
          </w:tcPr>
          <w:p w14:paraId="685E0CB8" w14:textId="77777777" w:rsidR="00A6485A" w:rsidRPr="00170EA1" w:rsidRDefault="00A6485A" w:rsidP="003F1012">
            <w:pPr>
              <w:pStyle w:val="cuatexto"/>
              <w:jc w:val="right"/>
            </w:pPr>
            <w:r w:rsidRPr="00170EA1">
              <w:t>-54</w:t>
            </w:r>
          </w:p>
        </w:tc>
      </w:tr>
      <w:tr w:rsidR="000E0054" w14:paraId="5BCF92CC" w14:textId="77777777" w:rsidTr="003F1012">
        <w:trPr>
          <w:trHeight w:val="198"/>
        </w:trPr>
        <w:tc>
          <w:tcPr>
            <w:tcW w:w="3402" w:type="dxa"/>
            <w:tcBorders>
              <w:top w:val="single" w:sz="2" w:space="0" w:color="auto"/>
              <w:left w:val="nil"/>
              <w:bottom w:val="single" w:sz="2" w:space="0" w:color="auto"/>
              <w:right w:val="nil"/>
            </w:tcBorders>
            <w:noWrap/>
            <w:vAlign w:val="center"/>
          </w:tcPr>
          <w:p w14:paraId="5390AE2F" w14:textId="77777777" w:rsidR="000E0054" w:rsidRDefault="00BF735E" w:rsidP="003F1012">
            <w:pPr>
              <w:pStyle w:val="cuatexto"/>
            </w:pPr>
            <w:r>
              <w:t xml:space="preserve">Impuestos </w:t>
            </w:r>
            <w:r w:rsidR="00A6485A">
              <w:t xml:space="preserve">eliminación </w:t>
            </w:r>
            <w:r>
              <w:t>vertederos</w:t>
            </w:r>
          </w:p>
        </w:tc>
        <w:tc>
          <w:tcPr>
            <w:tcW w:w="2127" w:type="dxa"/>
            <w:gridSpan w:val="2"/>
            <w:tcBorders>
              <w:top w:val="single" w:sz="2" w:space="0" w:color="auto"/>
              <w:left w:val="nil"/>
              <w:bottom w:val="single" w:sz="2" w:space="0" w:color="auto"/>
              <w:right w:val="nil"/>
            </w:tcBorders>
            <w:vAlign w:val="center"/>
          </w:tcPr>
          <w:p w14:paraId="707732E3" w14:textId="77777777" w:rsidR="000E0054" w:rsidRDefault="00A6485A" w:rsidP="003F1012">
            <w:pPr>
              <w:pStyle w:val="cuatexto"/>
              <w:jc w:val="right"/>
              <w:rPr>
                <w:rFonts w:cs="Calibri"/>
                <w:color w:val="000000"/>
              </w:rPr>
            </w:pPr>
            <w:r>
              <w:rPr>
                <w:rFonts w:cs="Calibri"/>
                <w:color w:val="000000"/>
              </w:rPr>
              <w:t>-</w:t>
            </w:r>
          </w:p>
        </w:tc>
        <w:tc>
          <w:tcPr>
            <w:tcW w:w="2126" w:type="dxa"/>
            <w:tcBorders>
              <w:top w:val="single" w:sz="2" w:space="0" w:color="auto"/>
              <w:left w:val="nil"/>
              <w:bottom w:val="single" w:sz="2" w:space="0" w:color="auto"/>
              <w:right w:val="nil"/>
            </w:tcBorders>
            <w:vAlign w:val="bottom"/>
          </w:tcPr>
          <w:p w14:paraId="27E82B4C" w14:textId="77777777" w:rsidR="000E0054" w:rsidRPr="00226C4B" w:rsidRDefault="00A6485A" w:rsidP="003F1012">
            <w:pPr>
              <w:pStyle w:val="cuatexto"/>
              <w:jc w:val="right"/>
            </w:pPr>
            <w:r w:rsidRPr="00226C4B">
              <w:t>6.534</w:t>
            </w:r>
          </w:p>
        </w:tc>
        <w:tc>
          <w:tcPr>
            <w:tcW w:w="1134" w:type="dxa"/>
            <w:tcBorders>
              <w:top w:val="single" w:sz="2" w:space="0" w:color="auto"/>
              <w:left w:val="nil"/>
              <w:bottom w:val="single" w:sz="2" w:space="0" w:color="auto"/>
              <w:right w:val="nil"/>
            </w:tcBorders>
            <w:vAlign w:val="center"/>
          </w:tcPr>
          <w:p w14:paraId="10D1CDC4" w14:textId="77777777" w:rsidR="000E0054" w:rsidRDefault="000E0054" w:rsidP="003F1012">
            <w:pPr>
              <w:pStyle w:val="cuatexto"/>
              <w:jc w:val="right"/>
            </w:pPr>
          </w:p>
        </w:tc>
      </w:tr>
      <w:tr w:rsidR="000E0054" w:rsidRPr="00170EA1" w14:paraId="434AE134" w14:textId="77777777" w:rsidTr="003F1012">
        <w:trPr>
          <w:trHeight w:val="198"/>
        </w:trPr>
        <w:tc>
          <w:tcPr>
            <w:tcW w:w="3402" w:type="dxa"/>
            <w:tcBorders>
              <w:top w:val="single" w:sz="2" w:space="0" w:color="auto"/>
              <w:left w:val="nil"/>
              <w:bottom w:val="single" w:sz="4" w:space="0" w:color="auto"/>
              <w:right w:val="nil"/>
            </w:tcBorders>
            <w:noWrap/>
            <w:vAlign w:val="center"/>
            <w:hideMark/>
          </w:tcPr>
          <w:p w14:paraId="453F7799" w14:textId="77777777" w:rsidR="000E0054" w:rsidRPr="00170EA1" w:rsidRDefault="000E0054" w:rsidP="003F1012">
            <w:pPr>
              <w:pStyle w:val="cuatexto"/>
              <w:rPr>
                <w:rFonts w:ascii="Arial" w:hAnsi="Arial" w:cs="Arial"/>
                <w:b/>
                <w:sz w:val="18"/>
                <w:szCs w:val="18"/>
              </w:rPr>
            </w:pPr>
            <w:r w:rsidRPr="00170EA1">
              <w:rPr>
                <w:rFonts w:ascii="Arial" w:hAnsi="Arial" w:cs="Arial"/>
                <w:b/>
                <w:sz w:val="18"/>
                <w:szCs w:val="18"/>
              </w:rPr>
              <w:t>2. Impuestos indirectos</w:t>
            </w:r>
          </w:p>
        </w:tc>
        <w:tc>
          <w:tcPr>
            <w:tcW w:w="2127" w:type="dxa"/>
            <w:gridSpan w:val="2"/>
            <w:tcBorders>
              <w:top w:val="single" w:sz="2" w:space="0" w:color="auto"/>
              <w:left w:val="nil"/>
              <w:bottom w:val="single" w:sz="4" w:space="0" w:color="auto"/>
              <w:right w:val="nil"/>
            </w:tcBorders>
            <w:vAlign w:val="center"/>
          </w:tcPr>
          <w:p w14:paraId="2EDBFA1B" w14:textId="77777777" w:rsidR="000E0054" w:rsidRPr="00170EA1" w:rsidRDefault="000E0054" w:rsidP="003F1012">
            <w:pPr>
              <w:pStyle w:val="cuatexto"/>
              <w:jc w:val="right"/>
              <w:rPr>
                <w:rFonts w:ascii="Arial" w:hAnsi="Arial" w:cs="Arial"/>
                <w:b/>
                <w:sz w:val="18"/>
                <w:szCs w:val="18"/>
              </w:rPr>
            </w:pPr>
            <w:r w:rsidRPr="00170EA1">
              <w:rPr>
                <w:rFonts w:ascii="Arial" w:hAnsi="Arial" w:cs="Arial"/>
                <w:b/>
                <w:sz w:val="18"/>
                <w:szCs w:val="18"/>
              </w:rPr>
              <w:t>2.404.700</w:t>
            </w:r>
          </w:p>
        </w:tc>
        <w:tc>
          <w:tcPr>
            <w:tcW w:w="2126" w:type="dxa"/>
            <w:tcBorders>
              <w:top w:val="single" w:sz="2" w:space="0" w:color="auto"/>
              <w:left w:val="nil"/>
              <w:bottom w:val="nil"/>
              <w:right w:val="nil"/>
            </w:tcBorders>
            <w:vAlign w:val="bottom"/>
          </w:tcPr>
          <w:p w14:paraId="4816A943" w14:textId="77777777" w:rsidR="000E0054" w:rsidRPr="00170EA1" w:rsidRDefault="000E0054" w:rsidP="003F1012">
            <w:pPr>
              <w:pStyle w:val="cuatexto"/>
              <w:jc w:val="right"/>
              <w:rPr>
                <w:b/>
              </w:rPr>
            </w:pPr>
            <w:r w:rsidRPr="00170EA1">
              <w:rPr>
                <w:b/>
              </w:rPr>
              <w:t>2.431.246</w:t>
            </w:r>
          </w:p>
        </w:tc>
        <w:tc>
          <w:tcPr>
            <w:tcW w:w="1134" w:type="dxa"/>
            <w:tcBorders>
              <w:top w:val="single" w:sz="2" w:space="0" w:color="auto"/>
              <w:left w:val="nil"/>
              <w:bottom w:val="single" w:sz="4" w:space="0" w:color="auto"/>
              <w:right w:val="nil"/>
            </w:tcBorders>
            <w:vAlign w:val="center"/>
          </w:tcPr>
          <w:p w14:paraId="286845CF" w14:textId="77777777" w:rsidR="000E0054" w:rsidRPr="00170EA1" w:rsidRDefault="000E0054" w:rsidP="003F1012">
            <w:pPr>
              <w:pStyle w:val="cuatexto"/>
              <w:jc w:val="right"/>
              <w:rPr>
                <w:b/>
              </w:rPr>
            </w:pPr>
            <w:r w:rsidRPr="00170EA1">
              <w:rPr>
                <w:b/>
              </w:rPr>
              <w:t>1</w:t>
            </w:r>
          </w:p>
        </w:tc>
      </w:tr>
      <w:tr w:rsidR="00E967E5" w:rsidRPr="0069768F" w14:paraId="63BD869A" w14:textId="77777777" w:rsidTr="008F0074">
        <w:trPr>
          <w:trHeight w:val="255"/>
        </w:trPr>
        <w:tc>
          <w:tcPr>
            <w:tcW w:w="3686" w:type="dxa"/>
            <w:gridSpan w:val="2"/>
            <w:tcBorders>
              <w:top w:val="single" w:sz="4" w:space="0" w:color="auto"/>
              <w:left w:val="nil"/>
              <w:bottom w:val="single" w:sz="4" w:space="0" w:color="auto"/>
              <w:right w:val="nil"/>
            </w:tcBorders>
            <w:shd w:val="clear" w:color="auto" w:fill="8DB3E2"/>
            <w:noWrap/>
            <w:vAlign w:val="center"/>
          </w:tcPr>
          <w:p w14:paraId="2AAE5AEA" w14:textId="77777777" w:rsidR="00E967E5" w:rsidRPr="0069768F" w:rsidRDefault="00E967E5" w:rsidP="003F1012">
            <w:pPr>
              <w:pStyle w:val="cuatexto"/>
              <w:jc w:val="right"/>
            </w:pPr>
          </w:p>
        </w:tc>
        <w:tc>
          <w:tcPr>
            <w:tcW w:w="1843" w:type="dxa"/>
            <w:tcBorders>
              <w:top w:val="single" w:sz="4" w:space="0" w:color="auto"/>
              <w:left w:val="nil"/>
              <w:bottom w:val="single" w:sz="4" w:space="0" w:color="auto"/>
              <w:right w:val="nil"/>
            </w:tcBorders>
            <w:shd w:val="clear" w:color="auto" w:fill="8DB3E2"/>
            <w:noWrap/>
            <w:vAlign w:val="center"/>
          </w:tcPr>
          <w:p w14:paraId="7DE2805F" w14:textId="77777777" w:rsidR="00E967E5" w:rsidRPr="0069768F" w:rsidRDefault="00E967E5" w:rsidP="003F1012">
            <w:pPr>
              <w:pStyle w:val="cuatexto"/>
              <w:jc w:val="right"/>
            </w:pPr>
            <w:r>
              <w:t>5.145.903</w:t>
            </w:r>
          </w:p>
        </w:tc>
        <w:tc>
          <w:tcPr>
            <w:tcW w:w="2126" w:type="dxa"/>
            <w:tcBorders>
              <w:top w:val="single" w:sz="4" w:space="0" w:color="auto"/>
              <w:left w:val="nil"/>
              <w:bottom w:val="single" w:sz="4" w:space="0" w:color="auto"/>
              <w:right w:val="nil"/>
            </w:tcBorders>
            <w:shd w:val="clear" w:color="auto" w:fill="8DB3E2"/>
            <w:noWrap/>
            <w:vAlign w:val="center"/>
          </w:tcPr>
          <w:p w14:paraId="7563B3A5" w14:textId="77777777" w:rsidR="00E967E5" w:rsidRPr="0069768F" w:rsidRDefault="000E0054" w:rsidP="003F1012">
            <w:pPr>
              <w:pStyle w:val="cuatexto"/>
              <w:jc w:val="right"/>
            </w:pPr>
            <w:r>
              <w:t>5.401.514</w:t>
            </w:r>
          </w:p>
        </w:tc>
        <w:tc>
          <w:tcPr>
            <w:tcW w:w="1134" w:type="dxa"/>
            <w:tcBorders>
              <w:top w:val="single" w:sz="4" w:space="0" w:color="auto"/>
              <w:left w:val="nil"/>
              <w:bottom w:val="single" w:sz="4" w:space="0" w:color="auto"/>
              <w:right w:val="nil"/>
            </w:tcBorders>
            <w:shd w:val="clear" w:color="auto" w:fill="8DB3E2"/>
            <w:noWrap/>
            <w:vAlign w:val="center"/>
          </w:tcPr>
          <w:p w14:paraId="0CEFB9F4" w14:textId="77777777" w:rsidR="00E967E5" w:rsidRPr="0069768F" w:rsidRDefault="000E0054" w:rsidP="003F1012">
            <w:pPr>
              <w:pStyle w:val="cuatexto"/>
              <w:jc w:val="right"/>
            </w:pPr>
            <w:r>
              <w:t>5</w:t>
            </w:r>
          </w:p>
        </w:tc>
      </w:tr>
    </w:tbl>
    <w:p w14:paraId="78E1AE4A" w14:textId="77777777" w:rsidR="00614DC4" w:rsidRDefault="00614DC4" w:rsidP="003F1012">
      <w:pPr>
        <w:pStyle w:val="texto"/>
        <w:spacing w:before="240" w:after="140"/>
        <w:ind w:firstLine="0"/>
        <w:jc w:val="both"/>
      </w:pPr>
      <w:r>
        <w:t>De su análisis destacamos los siguientes aspectos:</w:t>
      </w:r>
    </w:p>
    <w:p w14:paraId="04E83FC0" w14:textId="77777777" w:rsidR="00266F79" w:rsidRDefault="00614DC4"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rsidRPr="00CA2971">
        <w:t xml:space="preserve">Los derechos reconocidos por impuestos aumentan un </w:t>
      </w:r>
      <w:r w:rsidR="00485495" w:rsidRPr="00CA2971">
        <w:t xml:space="preserve">cinco </w:t>
      </w:r>
      <w:r w:rsidRPr="00CA2971">
        <w:t>por ciento respecto a 202</w:t>
      </w:r>
      <w:r w:rsidR="000E0054">
        <w:t>3</w:t>
      </w:r>
      <w:r w:rsidR="00292511">
        <w:t>,</w:t>
      </w:r>
      <w:r w:rsidRPr="00CA2971">
        <w:t xml:space="preserve"> pasando de </w:t>
      </w:r>
      <w:r w:rsidR="000E0054">
        <w:t>5.145,90</w:t>
      </w:r>
      <w:r w:rsidR="00CA2971" w:rsidRPr="00CA2971">
        <w:t xml:space="preserve"> </w:t>
      </w:r>
      <w:r w:rsidRPr="00CA2971">
        <w:t xml:space="preserve">millones a </w:t>
      </w:r>
      <w:r w:rsidR="000E0054">
        <w:t>5.401,51</w:t>
      </w:r>
      <w:r w:rsidR="003D7A10" w:rsidRPr="00CA2971">
        <w:t xml:space="preserve">, lo que ha supuesto un incremento </w:t>
      </w:r>
      <w:r w:rsidR="003D7A10" w:rsidRPr="00BF735E">
        <w:t xml:space="preserve">de </w:t>
      </w:r>
      <w:r w:rsidR="003A2658">
        <w:t>255,</w:t>
      </w:r>
      <w:r w:rsidR="00BF735E" w:rsidRPr="00BF735E">
        <w:t>61</w:t>
      </w:r>
      <w:r w:rsidR="003A2658">
        <w:t xml:space="preserve"> </w:t>
      </w:r>
      <w:r w:rsidR="003D7A10" w:rsidRPr="00CA2971">
        <w:t>millones</w:t>
      </w:r>
      <w:r w:rsidRPr="00CA2971">
        <w:t xml:space="preserve">. La mayoría de las figuras tributarias experimentan un incremento en mayor o menor medida, siendo las más relevantes: el </w:t>
      </w:r>
      <w:r w:rsidR="00B32CA6" w:rsidRPr="00CA2971">
        <w:t>I</w:t>
      </w:r>
      <w:r w:rsidR="000E0054">
        <w:t xml:space="preserve">RPF que </w:t>
      </w:r>
      <w:r w:rsidR="00B32CA6" w:rsidRPr="00516E70">
        <w:t xml:space="preserve">aumenta en </w:t>
      </w:r>
      <w:r w:rsidR="000E0054">
        <w:t>218,95</w:t>
      </w:r>
      <w:r w:rsidR="00B32CA6" w:rsidRPr="00516E70">
        <w:t xml:space="preserve"> millones (un </w:t>
      </w:r>
      <w:r w:rsidR="000E0054">
        <w:t>10,5</w:t>
      </w:r>
      <w:r w:rsidR="00B32CA6" w:rsidRPr="00516E70">
        <w:t xml:space="preserve"> por ciento)</w:t>
      </w:r>
      <w:r w:rsidR="000E0054">
        <w:t>. Sin embargo, tanto el I</w:t>
      </w:r>
      <w:r w:rsidR="00BF735E">
        <w:t xml:space="preserve">mpuesto de Sociedades </w:t>
      </w:r>
      <w:r w:rsidR="000E0054">
        <w:t xml:space="preserve">como el </w:t>
      </w:r>
      <w:r w:rsidR="00B32CA6" w:rsidRPr="00516E70">
        <w:t xml:space="preserve">IVA </w:t>
      </w:r>
      <w:r w:rsidR="000E0054">
        <w:t>reflejan disminuciones, en 41,24 millones y 46,41 millones respectivamente.</w:t>
      </w:r>
    </w:p>
    <w:p w14:paraId="5CE26DC2" w14:textId="77777777" w:rsidR="00266F79" w:rsidRDefault="00266F79">
      <w:pPr>
        <w:rPr>
          <w:spacing w:val="6"/>
          <w:sz w:val="26"/>
        </w:rPr>
      </w:pPr>
      <w:r>
        <w:br w:type="page"/>
      </w:r>
    </w:p>
    <w:p w14:paraId="7599907A" w14:textId="77777777" w:rsidR="00131A5E" w:rsidRPr="00D30257" w:rsidRDefault="00614DC4" w:rsidP="00266F7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rsidRPr="00D30257">
        <w:lastRenderedPageBreak/>
        <w:t>En relación con el IVA hay que tener en cuenta si los derechos reconocidos por este impuesto proceden de la gestión directa realizada por Navarra o del Estado por los ajustes establecidos en el convenio económico relacionados con esta figura tributaria. El desglose del origen de estos ingresos es el siguiente:</w:t>
      </w:r>
    </w:p>
    <w:p w14:paraId="1F4892D5" w14:textId="77777777" w:rsidR="00614DC4" w:rsidRPr="00CA2971" w:rsidRDefault="00614DC4" w:rsidP="00C61644">
      <w:pPr>
        <w:tabs>
          <w:tab w:val="left" w:pos="490"/>
          <w:tab w:val="num" w:pos="4920"/>
        </w:tabs>
        <w:ind w:left="289"/>
        <w:jc w:val="right"/>
        <w:rPr>
          <w:rFonts w:ascii="Arial" w:hAnsi="Arial"/>
          <w:spacing w:val="6"/>
          <w:sz w:val="17"/>
          <w:szCs w:val="17"/>
        </w:rPr>
      </w:pPr>
      <w:r w:rsidRPr="00CA2971">
        <w:rPr>
          <w:rFonts w:ascii="Arial" w:hAnsi="Arial"/>
          <w:spacing w:val="6"/>
          <w:sz w:val="17"/>
          <w:szCs w:val="17"/>
        </w:rPr>
        <w:t>(</w:t>
      </w:r>
      <w:r w:rsidRPr="000A30B0">
        <w:rPr>
          <w:rFonts w:ascii="Arial" w:hAnsi="Arial"/>
          <w:spacing w:val="6"/>
          <w:sz w:val="17"/>
          <w:szCs w:val="17"/>
        </w:rPr>
        <w:t>en miles</w:t>
      </w:r>
      <w:r w:rsidRPr="00CA2971">
        <w:rPr>
          <w:rFonts w:ascii="Arial" w:hAnsi="Arial"/>
          <w:spacing w:val="6"/>
          <w:sz w:val="17"/>
          <w:szCs w:val="17"/>
        </w:rPr>
        <w:t>)</w:t>
      </w:r>
    </w:p>
    <w:tbl>
      <w:tblPr>
        <w:tblW w:w="8789" w:type="dxa"/>
        <w:jc w:val="center"/>
        <w:tblCellMar>
          <w:left w:w="70" w:type="dxa"/>
          <w:right w:w="70" w:type="dxa"/>
        </w:tblCellMar>
        <w:tblLook w:val="04A0" w:firstRow="1" w:lastRow="0" w:firstColumn="1" w:lastColumn="0" w:noHBand="0" w:noVBand="1"/>
      </w:tblPr>
      <w:tblGrid>
        <w:gridCol w:w="1795"/>
        <w:gridCol w:w="995"/>
        <w:gridCol w:w="1179"/>
        <w:gridCol w:w="1338"/>
        <w:gridCol w:w="1030"/>
        <w:gridCol w:w="1341"/>
        <w:gridCol w:w="1111"/>
      </w:tblGrid>
      <w:tr w:rsidR="00485495" w:rsidRPr="00485495" w14:paraId="5CEC8B8A" w14:textId="77777777" w:rsidTr="009A423F">
        <w:trPr>
          <w:trHeight w:val="255"/>
          <w:jc w:val="center"/>
        </w:trPr>
        <w:tc>
          <w:tcPr>
            <w:tcW w:w="1021" w:type="pct"/>
            <w:vMerge w:val="restart"/>
            <w:tcBorders>
              <w:top w:val="single" w:sz="4" w:space="0" w:color="auto"/>
              <w:left w:val="nil"/>
              <w:bottom w:val="single" w:sz="4" w:space="0" w:color="auto"/>
              <w:right w:val="nil"/>
            </w:tcBorders>
            <w:shd w:val="clear" w:color="auto" w:fill="8DB3E2"/>
            <w:noWrap/>
            <w:vAlign w:val="center"/>
            <w:hideMark/>
          </w:tcPr>
          <w:p w14:paraId="3E35A841" w14:textId="77777777" w:rsidR="00614DC4" w:rsidRPr="00485495" w:rsidRDefault="00614DC4" w:rsidP="006F296B">
            <w:pPr>
              <w:pStyle w:val="cuadroCabe"/>
            </w:pPr>
            <w:r w:rsidRPr="00485495">
              <w:t>IVA reconocido</w:t>
            </w:r>
          </w:p>
        </w:tc>
        <w:tc>
          <w:tcPr>
            <w:tcW w:w="1237" w:type="pct"/>
            <w:gridSpan w:val="2"/>
            <w:tcBorders>
              <w:top w:val="single" w:sz="4" w:space="0" w:color="auto"/>
              <w:left w:val="nil"/>
              <w:bottom w:val="single" w:sz="4" w:space="0" w:color="auto"/>
              <w:right w:val="single" w:sz="4" w:space="0" w:color="auto"/>
            </w:tcBorders>
            <w:shd w:val="clear" w:color="auto" w:fill="8DB3E2"/>
            <w:noWrap/>
            <w:vAlign w:val="center"/>
            <w:hideMark/>
          </w:tcPr>
          <w:p w14:paraId="2B84AC44" w14:textId="77777777" w:rsidR="00614DC4" w:rsidRPr="00485495" w:rsidRDefault="00614DC4" w:rsidP="006B5B7A">
            <w:pPr>
              <w:pStyle w:val="cuadroCabe"/>
              <w:jc w:val="center"/>
            </w:pPr>
            <w:r w:rsidRPr="00485495">
              <w:t>202</w:t>
            </w:r>
            <w:r w:rsidR="006B5B7A">
              <w:t>2</w:t>
            </w:r>
          </w:p>
        </w:tc>
        <w:tc>
          <w:tcPr>
            <w:tcW w:w="1347" w:type="pct"/>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BD180B3" w14:textId="77777777" w:rsidR="00614DC4" w:rsidRPr="00485495" w:rsidRDefault="00614DC4" w:rsidP="006B5B7A">
            <w:pPr>
              <w:pStyle w:val="cuadroCabe"/>
              <w:jc w:val="center"/>
            </w:pPr>
            <w:r w:rsidRPr="00485495">
              <w:t>202</w:t>
            </w:r>
            <w:r w:rsidR="006B5B7A">
              <w:t>3</w:t>
            </w:r>
          </w:p>
        </w:tc>
        <w:tc>
          <w:tcPr>
            <w:tcW w:w="1395" w:type="pct"/>
            <w:gridSpan w:val="2"/>
            <w:tcBorders>
              <w:top w:val="single" w:sz="4" w:space="0" w:color="auto"/>
              <w:left w:val="single" w:sz="4" w:space="0" w:color="auto"/>
              <w:bottom w:val="single" w:sz="4" w:space="0" w:color="auto"/>
              <w:right w:val="nil"/>
            </w:tcBorders>
            <w:shd w:val="clear" w:color="auto" w:fill="8DB3E2"/>
            <w:vAlign w:val="center"/>
            <w:hideMark/>
          </w:tcPr>
          <w:p w14:paraId="4F431E41" w14:textId="77777777" w:rsidR="00614DC4" w:rsidRPr="00A6485A" w:rsidRDefault="00437A71" w:rsidP="00D30257">
            <w:pPr>
              <w:pStyle w:val="cuadroCabe"/>
              <w:jc w:val="center"/>
            </w:pPr>
            <w:r w:rsidRPr="00A6485A">
              <w:t>2024</w:t>
            </w:r>
          </w:p>
        </w:tc>
      </w:tr>
      <w:tr w:rsidR="00485495" w:rsidRPr="00485495" w14:paraId="3E928F47" w14:textId="77777777" w:rsidTr="00DA768A">
        <w:trPr>
          <w:trHeight w:val="198"/>
          <w:jc w:val="center"/>
        </w:trPr>
        <w:tc>
          <w:tcPr>
            <w:tcW w:w="0" w:type="auto"/>
            <w:vMerge/>
            <w:tcBorders>
              <w:top w:val="single" w:sz="4" w:space="0" w:color="auto"/>
              <w:left w:val="nil"/>
              <w:bottom w:val="single" w:sz="4" w:space="0" w:color="auto"/>
              <w:right w:val="nil"/>
            </w:tcBorders>
            <w:vAlign w:val="center"/>
            <w:hideMark/>
          </w:tcPr>
          <w:p w14:paraId="79B2047F" w14:textId="77777777" w:rsidR="00614DC4" w:rsidRPr="00485495" w:rsidRDefault="00614DC4" w:rsidP="006F296B">
            <w:pPr>
              <w:pStyle w:val="cuadroCabe"/>
              <w:rPr>
                <w:rFonts w:ascii="Arial Narrow" w:hAnsi="Arial Narrow"/>
              </w:rPr>
            </w:pPr>
          </w:p>
        </w:tc>
        <w:tc>
          <w:tcPr>
            <w:tcW w:w="566" w:type="pct"/>
            <w:tcBorders>
              <w:top w:val="single" w:sz="4" w:space="0" w:color="auto"/>
              <w:left w:val="nil"/>
              <w:bottom w:val="single" w:sz="4" w:space="0" w:color="auto"/>
              <w:right w:val="nil"/>
            </w:tcBorders>
            <w:shd w:val="clear" w:color="auto" w:fill="8DB3E2"/>
            <w:noWrap/>
            <w:vAlign w:val="center"/>
            <w:hideMark/>
          </w:tcPr>
          <w:p w14:paraId="3D637466" w14:textId="77777777" w:rsidR="00614DC4" w:rsidRPr="00266F79" w:rsidRDefault="00614DC4" w:rsidP="00D12353">
            <w:pPr>
              <w:pStyle w:val="cuadroCabe"/>
              <w:jc w:val="right"/>
              <w:rPr>
                <w:rFonts w:cs="Arial"/>
              </w:rPr>
            </w:pPr>
            <w:r w:rsidRPr="00266F79">
              <w:rPr>
                <w:rFonts w:cs="Arial"/>
              </w:rPr>
              <w:t>Importe</w:t>
            </w:r>
          </w:p>
        </w:tc>
        <w:tc>
          <w:tcPr>
            <w:tcW w:w="671" w:type="pct"/>
            <w:tcBorders>
              <w:top w:val="single" w:sz="4" w:space="0" w:color="auto"/>
              <w:left w:val="nil"/>
              <w:bottom w:val="single" w:sz="4" w:space="0" w:color="auto"/>
              <w:right w:val="single" w:sz="4" w:space="0" w:color="auto"/>
            </w:tcBorders>
            <w:shd w:val="clear" w:color="auto" w:fill="8DB3E2"/>
            <w:vAlign w:val="center"/>
            <w:hideMark/>
          </w:tcPr>
          <w:p w14:paraId="2B753510" w14:textId="77777777" w:rsidR="00614DC4" w:rsidRPr="004D38E8" w:rsidRDefault="00614DC4" w:rsidP="007834EE">
            <w:pPr>
              <w:pStyle w:val="cuadroCabe"/>
              <w:jc w:val="right"/>
              <w:rPr>
                <w:rFonts w:cs="Arial"/>
                <w:sz w:val="17"/>
              </w:rPr>
            </w:pPr>
            <w:r w:rsidRPr="004D38E8">
              <w:rPr>
                <w:rFonts w:cs="Arial"/>
                <w:sz w:val="17"/>
              </w:rPr>
              <w:t>Porcentaje</w:t>
            </w:r>
          </w:p>
        </w:tc>
        <w:tc>
          <w:tcPr>
            <w:tcW w:w="761" w:type="pct"/>
            <w:tcBorders>
              <w:top w:val="single" w:sz="4" w:space="0" w:color="auto"/>
              <w:left w:val="single" w:sz="4" w:space="0" w:color="auto"/>
              <w:bottom w:val="single" w:sz="4" w:space="0" w:color="auto"/>
              <w:right w:val="nil"/>
            </w:tcBorders>
            <w:shd w:val="clear" w:color="auto" w:fill="8DB3E2"/>
            <w:vAlign w:val="center"/>
            <w:hideMark/>
          </w:tcPr>
          <w:p w14:paraId="4A816FA4" w14:textId="77777777" w:rsidR="00614DC4" w:rsidRPr="00266F79" w:rsidRDefault="00614DC4" w:rsidP="00D12353">
            <w:pPr>
              <w:pStyle w:val="cuadroCabe"/>
              <w:jc w:val="right"/>
              <w:rPr>
                <w:rFonts w:cs="Arial"/>
              </w:rPr>
            </w:pPr>
            <w:r w:rsidRPr="00266F79">
              <w:rPr>
                <w:rFonts w:cs="Arial"/>
              </w:rPr>
              <w:t>Importe</w:t>
            </w:r>
          </w:p>
        </w:tc>
        <w:tc>
          <w:tcPr>
            <w:tcW w:w="586" w:type="pct"/>
            <w:tcBorders>
              <w:top w:val="single" w:sz="4" w:space="0" w:color="auto"/>
              <w:left w:val="nil"/>
              <w:bottom w:val="single" w:sz="4" w:space="0" w:color="auto"/>
              <w:right w:val="single" w:sz="4" w:space="0" w:color="auto"/>
            </w:tcBorders>
            <w:shd w:val="clear" w:color="auto" w:fill="8DB3E2"/>
            <w:vAlign w:val="center"/>
            <w:hideMark/>
          </w:tcPr>
          <w:p w14:paraId="62A4D5B2" w14:textId="77777777" w:rsidR="00614DC4" w:rsidRPr="00266F79" w:rsidRDefault="00614DC4" w:rsidP="00D12353">
            <w:pPr>
              <w:pStyle w:val="cuadroCabe"/>
              <w:jc w:val="right"/>
              <w:rPr>
                <w:rFonts w:cs="Arial"/>
                <w:sz w:val="17"/>
                <w:szCs w:val="17"/>
              </w:rPr>
            </w:pPr>
            <w:r w:rsidRPr="004D38E8">
              <w:rPr>
                <w:rFonts w:cs="Arial"/>
                <w:sz w:val="16"/>
                <w:szCs w:val="17"/>
              </w:rPr>
              <w:t>Porcentaje</w:t>
            </w:r>
          </w:p>
        </w:tc>
        <w:tc>
          <w:tcPr>
            <w:tcW w:w="763" w:type="pct"/>
            <w:tcBorders>
              <w:top w:val="single" w:sz="4" w:space="0" w:color="auto"/>
              <w:left w:val="single" w:sz="4" w:space="0" w:color="auto"/>
              <w:bottom w:val="single" w:sz="4" w:space="0" w:color="auto"/>
              <w:right w:val="nil"/>
            </w:tcBorders>
            <w:shd w:val="clear" w:color="auto" w:fill="8DB3E2"/>
            <w:vAlign w:val="center"/>
            <w:hideMark/>
          </w:tcPr>
          <w:p w14:paraId="68A6F5D0" w14:textId="77777777" w:rsidR="00614DC4" w:rsidRPr="00266F79" w:rsidRDefault="00614DC4" w:rsidP="00D12353">
            <w:pPr>
              <w:pStyle w:val="cuadroCabe"/>
              <w:jc w:val="right"/>
              <w:rPr>
                <w:rFonts w:cs="Arial"/>
              </w:rPr>
            </w:pPr>
            <w:r w:rsidRPr="00266F79">
              <w:rPr>
                <w:rFonts w:cs="Arial"/>
              </w:rPr>
              <w:t>Importe</w:t>
            </w:r>
          </w:p>
        </w:tc>
        <w:tc>
          <w:tcPr>
            <w:tcW w:w="632" w:type="pct"/>
            <w:tcBorders>
              <w:top w:val="single" w:sz="4" w:space="0" w:color="auto"/>
              <w:left w:val="nil"/>
              <w:bottom w:val="single" w:sz="4" w:space="0" w:color="auto"/>
              <w:right w:val="nil"/>
            </w:tcBorders>
            <w:shd w:val="clear" w:color="auto" w:fill="8DB3E2"/>
            <w:noWrap/>
            <w:vAlign w:val="center"/>
            <w:hideMark/>
          </w:tcPr>
          <w:p w14:paraId="683118D5" w14:textId="77777777" w:rsidR="00614DC4" w:rsidRPr="004D38E8" w:rsidRDefault="00614DC4" w:rsidP="00D12353">
            <w:pPr>
              <w:pStyle w:val="cuadroCabe"/>
              <w:jc w:val="right"/>
              <w:rPr>
                <w:rFonts w:cs="Arial"/>
                <w:sz w:val="17"/>
                <w:szCs w:val="17"/>
              </w:rPr>
            </w:pPr>
            <w:r w:rsidRPr="004D38E8">
              <w:rPr>
                <w:rFonts w:cs="Arial"/>
                <w:sz w:val="17"/>
                <w:szCs w:val="17"/>
              </w:rPr>
              <w:t>Porcentaje</w:t>
            </w:r>
          </w:p>
        </w:tc>
      </w:tr>
      <w:tr w:rsidR="006B5B7A" w:rsidRPr="00485495" w14:paraId="2BAC417E" w14:textId="77777777" w:rsidTr="00DA768A">
        <w:trPr>
          <w:trHeight w:val="198"/>
          <w:jc w:val="center"/>
        </w:trPr>
        <w:tc>
          <w:tcPr>
            <w:tcW w:w="1021" w:type="pct"/>
            <w:tcBorders>
              <w:top w:val="single" w:sz="4" w:space="0" w:color="auto"/>
              <w:left w:val="nil"/>
              <w:bottom w:val="single" w:sz="2" w:space="0" w:color="auto"/>
              <w:right w:val="nil"/>
            </w:tcBorders>
            <w:noWrap/>
            <w:vAlign w:val="center"/>
            <w:hideMark/>
          </w:tcPr>
          <w:p w14:paraId="178F5FDA" w14:textId="77777777" w:rsidR="006B5B7A" w:rsidRPr="00485495" w:rsidRDefault="006B5B7A" w:rsidP="006B5B7A">
            <w:pPr>
              <w:pStyle w:val="cuatexto"/>
            </w:pPr>
            <w:r w:rsidRPr="00485495">
              <w:t>Gestión directa</w:t>
            </w:r>
          </w:p>
        </w:tc>
        <w:tc>
          <w:tcPr>
            <w:tcW w:w="566" w:type="pct"/>
            <w:tcBorders>
              <w:top w:val="single" w:sz="4" w:space="0" w:color="auto"/>
              <w:left w:val="nil"/>
              <w:bottom w:val="single" w:sz="2" w:space="0" w:color="auto"/>
              <w:right w:val="nil"/>
            </w:tcBorders>
            <w:noWrap/>
            <w:vAlign w:val="center"/>
          </w:tcPr>
          <w:p w14:paraId="725CE57D" w14:textId="77777777" w:rsidR="006B5B7A" w:rsidRPr="00485495" w:rsidRDefault="006B5B7A" w:rsidP="006B5B7A">
            <w:pPr>
              <w:pStyle w:val="cuatexto"/>
              <w:jc w:val="right"/>
            </w:pPr>
            <w:r w:rsidRPr="00485495">
              <w:t>253.031</w:t>
            </w:r>
          </w:p>
        </w:tc>
        <w:tc>
          <w:tcPr>
            <w:tcW w:w="671" w:type="pct"/>
            <w:tcBorders>
              <w:top w:val="single" w:sz="4" w:space="0" w:color="auto"/>
              <w:left w:val="nil"/>
              <w:bottom w:val="single" w:sz="2" w:space="0" w:color="auto"/>
              <w:right w:val="single" w:sz="4" w:space="0" w:color="auto"/>
            </w:tcBorders>
            <w:vAlign w:val="center"/>
          </w:tcPr>
          <w:p w14:paraId="70DCEE8F" w14:textId="77777777" w:rsidR="006B5B7A" w:rsidRPr="00485495" w:rsidRDefault="006B5B7A" w:rsidP="006B5B7A">
            <w:pPr>
              <w:pStyle w:val="cuatexto"/>
              <w:jc w:val="right"/>
            </w:pPr>
            <w:r w:rsidRPr="00485495">
              <w:t>16</w:t>
            </w:r>
          </w:p>
        </w:tc>
        <w:tc>
          <w:tcPr>
            <w:tcW w:w="761" w:type="pct"/>
            <w:tcBorders>
              <w:top w:val="single" w:sz="4" w:space="0" w:color="auto"/>
              <w:left w:val="single" w:sz="4" w:space="0" w:color="auto"/>
              <w:bottom w:val="single" w:sz="2" w:space="0" w:color="auto"/>
              <w:right w:val="nil"/>
            </w:tcBorders>
            <w:vAlign w:val="center"/>
          </w:tcPr>
          <w:p w14:paraId="66B8D16B" w14:textId="77777777" w:rsidR="006B5B7A" w:rsidRPr="00485495" w:rsidRDefault="006B5B7A" w:rsidP="006B5B7A">
            <w:pPr>
              <w:pStyle w:val="cuatexto"/>
              <w:jc w:val="right"/>
            </w:pPr>
            <w:r w:rsidRPr="00485495">
              <w:t>618.490</w:t>
            </w:r>
          </w:p>
        </w:tc>
        <w:tc>
          <w:tcPr>
            <w:tcW w:w="586" w:type="pct"/>
            <w:tcBorders>
              <w:top w:val="single" w:sz="4" w:space="0" w:color="auto"/>
              <w:left w:val="nil"/>
              <w:bottom w:val="single" w:sz="2" w:space="0" w:color="auto"/>
              <w:right w:val="single" w:sz="4" w:space="0" w:color="auto"/>
            </w:tcBorders>
            <w:vAlign w:val="center"/>
          </w:tcPr>
          <w:p w14:paraId="5B46DE3F" w14:textId="77777777" w:rsidR="006B5B7A" w:rsidRPr="00485495" w:rsidRDefault="006B5B7A" w:rsidP="006B5B7A">
            <w:pPr>
              <w:pStyle w:val="cuatexto"/>
              <w:jc w:val="right"/>
            </w:pPr>
            <w:r w:rsidRPr="00485495">
              <w:t>35</w:t>
            </w:r>
          </w:p>
        </w:tc>
        <w:tc>
          <w:tcPr>
            <w:tcW w:w="763" w:type="pct"/>
            <w:tcBorders>
              <w:top w:val="single" w:sz="4" w:space="0" w:color="auto"/>
              <w:left w:val="single" w:sz="4" w:space="0" w:color="auto"/>
              <w:bottom w:val="single" w:sz="2" w:space="0" w:color="auto"/>
              <w:right w:val="nil"/>
            </w:tcBorders>
            <w:vAlign w:val="center"/>
          </w:tcPr>
          <w:p w14:paraId="48C8F1B3" w14:textId="77777777" w:rsidR="006B5B7A" w:rsidRPr="00A6485A" w:rsidRDefault="00A6485A" w:rsidP="006B5B7A">
            <w:pPr>
              <w:pStyle w:val="cuatexto"/>
              <w:jc w:val="right"/>
            </w:pPr>
            <w:r w:rsidRPr="00A6485A">
              <w:t>405.417</w:t>
            </w:r>
          </w:p>
        </w:tc>
        <w:tc>
          <w:tcPr>
            <w:tcW w:w="632" w:type="pct"/>
            <w:tcBorders>
              <w:top w:val="single" w:sz="4" w:space="0" w:color="auto"/>
              <w:left w:val="nil"/>
              <w:bottom w:val="single" w:sz="2" w:space="0" w:color="auto"/>
              <w:right w:val="nil"/>
            </w:tcBorders>
            <w:noWrap/>
            <w:vAlign w:val="center"/>
          </w:tcPr>
          <w:p w14:paraId="5FED3F8F" w14:textId="77777777" w:rsidR="006B5B7A" w:rsidRPr="00A6485A" w:rsidRDefault="006D6F47" w:rsidP="006B5B7A">
            <w:pPr>
              <w:pStyle w:val="cuatexto"/>
              <w:jc w:val="right"/>
            </w:pPr>
            <w:r>
              <w:t>24</w:t>
            </w:r>
          </w:p>
        </w:tc>
      </w:tr>
      <w:tr w:rsidR="006B5B7A" w:rsidRPr="00485495" w14:paraId="559A1A34" w14:textId="77777777" w:rsidTr="00DA768A">
        <w:trPr>
          <w:trHeight w:val="198"/>
          <w:jc w:val="center"/>
        </w:trPr>
        <w:tc>
          <w:tcPr>
            <w:tcW w:w="1021" w:type="pct"/>
            <w:tcBorders>
              <w:top w:val="single" w:sz="2" w:space="0" w:color="auto"/>
              <w:left w:val="nil"/>
              <w:bottom w:val="single" w:sz="4" w:space="0" w:color="auto"/>
              <w:right w:val="nil"/>
            </w:tcBorders>
            <w:noWrap/>
            <w:vAlign w:val="center"/>
            <w:hideMark/>
          </w:tcPr>
          <w:p w14:paraId="0A5951DF" w14:textId="77777777" w:rsidR="006B5B7A" w:rsidRPr="00485495" w:rsidRDefault="006B5B7A" w:rsidP="006B5B7A">
            <w:pPr>
              <w:pStyle w:val="cuatexto"/>
            </w:pPr>
            <w:r w:rsidRPr="00485495">
              <w:t>Ajuste Convenio</w:t>
            </w:r>
          </w:p>
        </w:tc>
        <w:tc>
          <w:tcPr>
            <w:tcW w:w="566" w:type="pct"/>
            <w:tcBorders>
              <w:top w:val="single" w:sz="2" w:space="0" w:color="auto"/>
              <w:left w:val="nil"/>
              <w:bottom w:val="single" w:sz="4" w:space="0" w:color="auto"/>
              <w:right w:val="nil"/>
            </w:tcBorders>
            <w:noWrap/>
            <w:vAlign w:val="center"/>
          </w:tcPr>
          <w:p w14:paraId="1FA69C59" w14:textId="77777777" w:rsidR="006B5B7A" w:rsidRPr="00485495" w:rsidRDefault="006B5B7A" w:rsidP="006B5B7A">
            <w:pPr>
              <w:pStyle w:val="cuatexto"/>
              <w:jc w:val="right"/>
            </w:pPr>
            <w:r w:rsidRPr="00485495">
              <w:t>1.363.868</w:t>
            </w:r>
          </w:p>
        </w:tc>
        <w:tc>
          <w:tcPr>
            <w:tcW w:w="671" w:type="pct"/>
            <w:tcBorders>
              <w:top w:val="single" w:sz="2" w:space="0" w:color="auto"/>
              <w:left w:val="nil"/>
              <w:bottom w:val="single" w:sz="4" w:space="0" w:color="auto"/>
              <w:right w:val="single" w:sz="4" w:space="0" w:color="auto"/>
            </w:tcBorders>
            <w:vAlign w:val="center"/>
          </w:tcPr>
          <w:p w14:paraId="55C8CEFC" w14:textId="77777777" w:rsidR="006B5B7A" w:rsidRPr="00485495" w:rsidRDefault="006B5B7A" w:rsidP="006B5B7A">
            <w:pPr>
              <w:pStyle w:val="cuatexto"/>
              <w:jc w:val="right"/>
            </w:pPr>
            <w:r w:rsidRPr="00485495">
              <w:t>84</w:t>
            </w:r>
          </w:p>
        </w:tc>
        <w:tc>
          <w:tcPr>
            <w:tcW w:w="761" w:type="pct"/>
            <w:tcBorders>
              <w:top w:val="single" w:sz="2" w:space="0" w:color="auto"/>
              <w:left w:val="single" w:sz="4" w:space="0" w:color="auto"/>
              <w:bottom w:val="single" w:sz="4" w:space="0" w:color="auto"/>
              <w:right w:val="nil"/>
            </w:tcBorders>
            <w:vAlign w:val="center"/>
          </w:tcPr>
          <w:p w14:paraId="13B96C6C" w14:textId="77777777" w:rsidR="006B5B7A" w:rsidRPr="00485495" w:rsidRDefault="006B5B7A" w:rsidP="006B5B7A">
            <w:pPr>
              <w:pStyle w:val="cuatexto"/>
              <w:jc w:val="right"/>
            </w:pPr>
            <w:r w:rsidRPr="00485495">
              <w:t>1.137.116</w:t>
            </w:r>
          </w:p>
        </w:tc>
        <w:tc>
          <w:tcPr>
            <w:tcW w:w="586" w:type="pct"/>
            <w:tcBorders>
              <w:top w:val="single" w:sz="2" w:space="0" w:color="auto"/>
              <w:left w:val="nil"/>
              <w:bottom w:val="single" w:sz="4" w:space="0" w:color="auto"/>
              <w:right w:val="single" w:sz="4" w:space="0" w:color="auto"/>
            </w:tcBorders>
            <w:vAlign w:val="center"/>
          </w:tcPr>
          <w:p w14:paraId="4B811AAA" w14:textId="77777777" w:rsidR="006B5B7A" w:rsidRPr="00485495" w:rsidRDefault="006B5B7A" w:rsidP="006B5B7A">
            <w:pPr>
              <w:pStyle w:val="cuatexto"/>
              <w:jc w:val="right"/>
            </w:pPr>
            <w:r w:rsidRPr="00485495">
              <w:t>65</w:t>
            </w:r>
          </w:p>
        </w:tc>
        <w:tc>
          <w:tcPr>
            <w:tcW w:w="763" w:type="pct"/>
            <w:tcBorders>
              <w:top w:val="single" w:sz="2" w:space="0" w:color="auto"/>
              <w:left w:val="single" w:sz="4" w:space="0" w:color="auto"/>
              <w:bottom w:val="single" w:sz="4" w:space="0" w:color="auto"/>
              <w:right w:val="nil"/>
            </w:tcBorders>
            <w:vAlign w:val="center"/>
          </w:tcPr>
          <w:p w14:paraId="32E8C4C6" w14:textId="77777777" w:rsidR="006B5B7A" w:rsidRPr="00A6485A" w:rsidRDefault="00A6485A" w:rsidP="006B5B7A">
            <w:pPr>
              <w:pStyle w:val="cuatexto"/>
              <w:jc w:val="right"/>
            </w:pPr>
            <w:r w:rsidRPr="00A6485A">
              <w:t>1.303.547</w:t>
            </w:r>
          </w:p>
        </w:tc>
        <w:tc>
          <w:tcPr>
            <w:tcW w:w="632" w:type="pct"/>
            <w:tcBorders>
              <w:top w:val="single" w:sz="2" w:space="0" w:color="auto"/>
              <w:left w:val="nil"/>
              <w:bottom w:val="single" w:sz="4" w:space="0" w:color="auto"/>
              <w:right w:val="nil"/>
            </w:tcBorders>
            <w:noWrap/>
            <w:vAlign w:val="center"/>
          </w:tcPr>
          <w:p w14:paraId="26D1B1AE" w14:textId="77777777" w:rsidR="006B5B7A" w:rsidRPr="00A6485A" w:rsidRDefault="006D6F47" w:rsidP="006B5B7A">
            <w:pPr>
              <w:pStyle w:val="cuatexto"/>
              <w:jc w:val="right"/>
            </w:pPr>
            <w:r>
              <w:t>76</w:t>
            </w:r>
          </w:p>
        </w:tc>
      </w:tr>
      <w:tr w:rsidR="006B5B7A" w:rsidRPr="00485495" w14:paraId="3AEE1EAC" w14:textId="77777777" w:rsidTr="00DA768A">
        <w:trPr>
          <w:trHeight w:val="255"/>
          <w:jc w:val="center"/>
        </w:trPr>
        <w:tc>
          <w:tcPr>
            <w:tcW w:w="1021" w:type="pct"/>
            <w:tcBorders>
              <w:top w:val="single" w:sz="4" w:space="0" w:color="auto"/>
              <w:left w:val="nil"/>
              <w:bottom w:val="single" w:sz="4" w:space="0" w:color="auto"/>
              <w:right w:val="nil"/>
            </w:tcBorders>
            <w:shd w:val="clear" w:color="auto" w:fill="8DB3E2"/>
            <w:noWrap/>
            <w:vAlign w:val="center"/>
            <w:hideMark/>
          </w:tcPr>
          <w:p w14:paraId="13EC2D5C" w14:textId="77777777" w:rsidR="006B5B7A" w:rsidRPr="00485495" w:rsidRDefault="006B5B7A" w:rsidP="006B5B7A">
            <w:pPr>
              <w:pStyle w:val="cuadroCabe"/>
            </w:pPr>
            <w:proofErr w:type="gramStart"/>
            <w:r w:rsidRPr="00485495">
              <w:t>Total</w:t>
            </w:r>
            <w:proofErr w:type="gramEnd"/>
            <w:r w:rsidRPr="00485495">
              <w:t xml:space="preserve"> IVA</w:t>
            </w:r>
          </w:p>
        </w:tc>
        <w:tc>
          <w:tcPr>
            <w:tcW w:w="566" w:type="pct"/>
            <w:tcBorders>
              <w:top w:val="single" w:sz="4" w:space="0" w:color="auto"/>
              <w:left w:val="nil"/>
              <w:bottom w:val="single" w:sz="4" w:space="0" w:color="auto"/>
              <w:right w:val="nil"/>
            </w:tcBorders>
            <w:shd w:val="clear" w:color="auto" w:fill="8DB3E2"/>
            <w:noWrap/>
            <w:vAlign w:val="center"/>
          </w:tcPr>
          <w:p w14:paraId="6694EE8C" w14:textId="77777777" w:rsidR="006B5B7A" w:rsidRPr="00485495" w:rsidRDefault="006B5B7A" w:rsidP="006B5B7A">
            <w:pPr>
              <w:pStyle w:val="cuadroCabe"/>
              <w:jc w:val="right"/>
              <w:rPr>
                <w:szCs w:val="18"/>
              </w:rPr>
            </w:pPr>
            <w:r w:rsidRPr="00485495">
              <w:rPr>
                <w:szCs w:val="18"/>
              </w:rPr>
              <w:t>1.616.899</w:t>
            </w:r>
          </w:p>
        </w:tc>
        <w:tc>
          <w:tcPr>
            <w:tcW w:w="671" w:type="pct"/>
            <w:tcBorders>
              <w:top w:val="single" w:sz="4" w:space="0" w:color="auto"/>
              <w:left w:val="nil"/>
              <w:bottom w:val="single" w:sz="4" w:space="0" w:color="auto"/>
              <w:right w:val="single" w:sz="4" w:space="0" w:color="auto"/>
            </w:tcBorders>
            <w:shd w:val="clear" w:color="auto" w:fill="8DB3E2"/>
            <w:vAlign w:val="center"/>
          </w:tcPr>
          <w:p w14:paraId="7A905FAD" w14:textId="77777777" w:rsidR="006B5B7A" w:rsidRPr="00485495" w:rsidRDefault="006B5B7A" w:rsidP="006B5B7A">
            <w:pPr>
              <w:pStyle w:val="cuadroCabe"/>
              <w:jc w:val="right"/>
              <w:rPr>
                <w:szCs w:val="18"/>
              </w:rPr>
            </w:pPr>
            <w:r w:rsidRPr="00485495">
              <w:rPr>
                <w:szCs w:val="18"/>
              </w:rPr>
              <w:t>100</w:t>
            </w:r>
          </w:p>
        </w:tc>
        <w:tc>
          <w:tcPr>
            <w:tcW w:w="761" w:type="pct"/>
            <w:tcBorders>
              <w:top w:val="single" w:sz="4" w:space="0" w:color="auto"/>
              <w:left w:val="single" w:sz="4" w:space="0" w:color="auto"/>
              <w:bottom w:val="single" w:sz="4" w:space="0" w:color="auto"/>
              <w:right w:val="nil"/>
            </w:tcBorders>
            <w:shd w:val="clear" w:color="auto" w:fill="8DB3E2"/>
            <w:vAlign w:val="center"/>
          </w:tcPr>
          <w:p w14:paraId="0FB3627E" w14:textId="77777777" w:rsidR="006B5B7A" w:rsidRPr="00485495" w:rsidRDefault="006B5B7A" w:rsidP="006B5B7A">
            <w:pPr>
              <w:pStyle w:val="cuadroCabe"/>
              <w:jc w:val="right"/>
              <w:rPr>
                <w:szCs w:val="18"/>
              </w:rPr>
            </w:pPr>
            <w:r w:rsidRPr="00485495">
              <w:rPr>
                <w:szCs w:val="18"/>
              </w:rPr>
              <w:t>1.755.606</w:t>
            </w:r>
          </w:p>
        </w:tc>
        <w:tc>
          <w:tcPr>
            <w:tcW w:w="586" w:type="pct"/>
            <w:tcBorders>
              <w:top w:val="single" w:sz="4" w:space="0" w:color="auto"/>
              <w:left w:val="nil"/>
              <w:bottom w:val="single" w:sz="4" w:space="0" w:color="auto"/>
              <w:right w:val="single" w:sz="4" w:space="0" w:color="auto"/>
            </w:tcBorders>
            <w:shd w:val="clear" w:color="auto" w:fill="8DB3E2"/>
            <w:vAlign w:val="center"/>
          </w:tcPr>
          <w:p w14:paraId="6FD62BF3" w14:textId="77777777" w:rsidR="006B5B7A" w:rsidRPr="00485495" w:rsidRDefault="006B5B7A" w:rsidP="006B5B7A">
            <w:pPr>
              <w:pStyle w:val="cuadroCabe"/>
              <w:jc w:val="right"/>
              <w:rPr>
                <w:szCs w:val="18"/>
              </w:rPr>
            </w:pPr>
            <w:r w:rsidRPr="00485495">
              <w:rPr>
                <w:szCs w:val="18"/>
              </w:rPr>
              <w:t>100</w:t>
            </w:r>
          </w:p>
        </w:tc>
        <w:tc>
          <w:tcPr>
            <w:tcW w:w="763" w:type="pct"/>
            <w:tcBorders>
              <w:top w:val="single" w:sz="4" w:space="0" w:color="auto"/>
              <w:left w:val="single" w:sz="4" w:space="0" w:color="auto"/>
              <w:bottom w:val="single" w:sz="4" w:space="0" w:color="auto"/>
              <w:right w:val="nil"/>
            </w:tcBorders>
            <w:shd w:val="clear" w:color="auto" w:fill="8DB3E2"/>
            <w:vAlign w:val="center"/>
          </w:tcPr>
          <w:p w14:paraId="0661019E" w14:textId="77777777" w:rsidR="006B5B7A" w:rsidRPr="00A6485A" w:rsidRDefault="00A6485A" w:rsidP="006B5B7A">
            <w:pPr>
              <w:pStyle w:val="cuadroCabe"/>
              <w:jc w:val="right"/>
              <w:rPr>
                <w:szCs w:val="18"/>
              </w:rPr>
            </w:pPr>
            <w:r w:rsidRPr="00A6485A">
              <w:rPr>
                <w:szCs w:val="18"/>
              </w:rPr>
              <w:t>1.708.964</w:t>
            </w:r>
          </w:p>
        </w:tc>
        <w:tc>
          <w:tcPr>
            <w:tcW w:w="632" w:type="pct"/>
            <w:tcBorders>
              <w:top w:val="single" w:sz="4" w:space="0" w:color="auto"/>
              <w:left w:val="nil"/>
              <w:bottom w:val="single" w:sz="4" w:space="0" w:color="auto"/>
              <w:right w:val="nil"/>
            </w:tcBorders>
            <w:shd w:val="clear" w:color="auto" w:fill="8DB3E2"/>
            <w:noWrap/>
            <w:vAlign w:val="center"/>
          </w:tcPr>
          <w:p w14:paraId="5287B315" w14:textId="77777777" w:rsidR="006B5B7A" w:rsidRPr="00A6485A" w:rsidRDefault="006D6F47" w:rsidP="006B5B7A">
            <w:pPr>
              <w:pStyle w:val="cuadroCabe"/>
              <w:jc w:val="right"/>
              <w:rPr>
                <w:szCs w:val="18"/>
              </w:rPr>
            </w:pPr>
            <w:r>
              <w:rPr>
                <w:szCs w:val="18"/>
              </w:rPr>
              <w:t>100</w:t>
            </w:r>
          </w:p>
        </w:tc>
      </w:tr>
    </w:tbl>
    <w:p w14:paraId="5C1B717E" w14:textId="77777777" w:rsidR="006D6F47" w:rsidRPr="006D6F47" w:rsidRDefault="00735746" w:rsidP="001C5593">
      <w:pPr>
        <w:pStyle w:val="texto"/>
        <w:tabs>
          <w:tab w:val="clear" w:pos="2835"/>
          <w:tab w:val="clear" w:pos="3969"/>
          <w:tab w:val="left" w:pos="480"/>
          <w:tab w:val="num" w:pos="600"/>
          <w:tab w:val="num" w:pos="720"/>
          <w:tab w:val="num" w:pos="1320"/>
          <w:tab w:val="num" w:pos="1948"/>
          <w:tab w:val="num" w:pos="2062"/>
          <w:tab w:val="num" w:pos="4472"/>
        </w:tabs>
        <w:suppressAutoHyphens/>
        <w:spacing w:before="240" w:after="140"/>
        <w:jc w:val="both"/>
      </w:pPr>
      <w:r w:rsidRPr="006D6F47">
        <w:t xml:space="preserve">De acuerdo con la metodología aplicable en el Convenio, </w:t>
      </w:r>
      <w:r w:rsidR="006D6F47" w:rsidRPr="006D6F47">
        <w:t xml:space="preserve">más allá de variaciones anuales, </w:t>
      </w:r>
      <w:r w:rsidRPr="006D6F47">
        <w:t xml:space="preserve">se observa que </w:t>
      </w:r>
      <w:r w:rsidR="00485495" w:rsidRPr="006D6F47">
        <w:t xml:space="preserve">en </w:t>
      </w:r>
      <w:r w:rsidR="00437A71" w:rsidRPr="006D6F47">
        <w:t>2024</w:t>
      </w:r>
      <w:r w:rsidRPr="006D6F47">
        <w:t xml:space="preserve"> </w:t>
      </w:r>
      <w:r w:rsidR="00614DC4" w:rsidRPr="006D6F47">
        <w:t xml:space="preserve">la mayor parte de los derechos reconocidos </w:t>
      </w:r>
      <w:r w:rsidR="006D6F47" w:rsidRPr="006D6F47">
        <w:t xml:space="preserve">vuelven a </w:t>
      </w:r>
      <w:r w:rsidR="00485495" w:rsidRPr="006D6F47">
        <w:t>genera</w:t>
      </w:r>
      <w:r w:rsidR="006D6F47" w:rsidRPr="006D6F47">
        <w:t xml:space="preserve">rse </w:t>
      </w:r>
      <w:r w:rsidR="00485495" w:rsidRPr="006D6F47">
        <w:t>deb</w:t>
      </w:r>
      <w:r w:rsidRPr="006D6F47">
        <w:t xml:space="preserve">ido a los ajustes del Convenio. </w:t>
      </w:r>
    </w:p>
    <w:p w14:paraId="23DDD3C7" w14:textId="77777777" w:rsidR="00614DC4" w:rsidRPr="00700CAA" w:rsidRDefault="00614DC4" w:rsidP="0001258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pPr>
      <w:r w:rsidRPr="00700CAA">
        <w:t>Las devoluciones gestionadas desde CAT y traspasadas globalmente a la liquidación presupuestaria, han ascendido a 1.</w:t>
      </w:r>
      <w:r w:rsidR="00700CAA" w:rsidRPr="00700CAA">
        <w:t>820</w:t>
      </w:r>
      <w:r w:rsidRPr="00700CAA">
        <w:t xml:space="preserve"> millones, cantidad superior a la de 202</w:t>
      </w:r>
      <w:r w:rsidR="003A2658">
        <w:t>3</w:t>
      </w:r>
      <w:r w:rsidRPr="00700CAA">
        <w:t xml:space="preserve"> en un </w:t>
      </w:r>
      <w:r w:rsidR="00700CAA" w:rsidRPr="00700CAA">
        <w:t xml:space="preserve">0,6 por </w:t>
      </w:r>
      <w:r w:rsidRPr="00700CAA">
        <w:t>ciento. Atendiendo a su naturaleza, el 1</w:t>
      </w:r>
      <w:r w:rsidR="00700CAA" w:rsidRPr="00700CAA">
        <w:t>8</w:t>
      </w:r>
      <w:r w:rsidRPr="00700CAA">
        <w:t xml:space="preserve"> por ciento de las devoluciones se ha efectuado mediante compensación con otras deudas.</w:t>
      </w:r>
    </w:p>
    <w:p w14:paraId="10124D71" w14:textId="77777777" w:rsidR="00614DC4" w:rsidRPr="00700CAA" w:rsidRDefault="006D6F47" w:rsidP="003F1012">
      <w:pPr>
        <w:pStyle w:val="texto"/>
        <w:tabs>
          <w:tab w:val="left" w:pos="480"/>
          <w:tab w:val="num" w:pos="600"/>
        </w:tabs>
        <w:spacing w:after="140"/>
        <w:jc w:val="both"/>
      </w:pPr>
      <w:r w:rsidRPr="00700CAA">
        <w:t>E</w:t>
      </w:r>
      <w:r w:rsidR="00614DC4" w:rsidRPr="00700CAA">
        <w:t xml:space="preserve">l cuadro siguiente muestra las devoluciones de los impuestos más relevantes en </w:t>
      </w:r>
      <w:r w:rsidR="00437A71" w:rsidRPr="00700CAA">
        <w:t>2024</w:t>
      </w:r>
      <w:r w:rsidR="00292511">
        <w:t>,</w:t>
      </w:r>
      <w:r w:rsidR="00614DC4" w:rsidRPr="00700CAA">
        <w:t xml:space="preserve"> y su comparación con las del ejercicio anterior:</w:t>
      </w:r>
    </w:p>
    <w:tbl>
      <w:tblPr>
        <w:tblW w:w="8789" w:type="dxa"/>
        <w:tblLayout w:type="fixed"/>
        <w:tblCellMar>
          <w:left w:w="70" w:type="dxa"/>
          <w:right w:w="70" w:type="dxa"/>
        </w:tblCellMar>
        <w:tblLook w:val="04A0" w:firstRow="1" w:lastRow="0" w:firstColumn="1" w:lastColumn="0" w:noHBand="0" w:noVBand="1"/>
      </w:tblPr>
      <w:tblGrid>
        <w:gridCol w:w="6056"/>
        <w:gridCol w:w="1445"/>
        <w:gridCol w:w="1288"/>
      </w:tblGrid>
      <w:tr w:rsidR="00485495" w:rsidRPr="00226C4B" w14:paraId="6F0E7CE0" w14:textId="77777777" w:rsidTr="0050756B">
        <w:trPr>
          <w:trHeight w:val="255"/>
        </w:trPr>
        <w:tc>
          <w:tcPr>
            <w:tcW w:w="8789" w:type="dxa"/>
            <w:gridSpan w:val="3"/>
            <w:tcBorders>
              <w:top w:val="nil"/>
              <w:left w:val="nil"/>
              <w:bottom w:val="single" w:sz="4" w:space="0" w:color="auto"/>
              <w:right w:val="nil"/>
            </w:tcBorders>
            <w:noWrap/>
            <w:vAlign w:val="center"/>
            <w:hideMark/>
          </w:tcPr>
          <w:p w14:paraId="29319ADB" w14:textId="77777777" w:rsidR="00614DC4" w:rsidRPr="00226C4B" w:rsidRDefault="00131A5E">
            <w:pPr>
              <w:jc w:val="right"/>
              <w:rPr>
                <w:rFonts w:ascii="Arial" w:hAnsi="Arial" w:cs="Arial"/>
                <w:sz w:val="18"/>
                <w:szCs w:val="18"/>
              </w:rPr>
            </w:pPr>
            <w:r w:rsidRPr="00226C4B">
              <w:rPr>
                <w:rFonts w:ascii="Arial" w:hAnsi="Arial" w:cs="Arial"/>
                <w:sz w:val="18"/>
                <w:szCs w:val="18"/>
              </w:rPr>
              <w:t xml:space="preserve"> </w:t>
            </w:r>
            <w:r w:rsidR="00614DC4" w:rsidRPr="00226C4B">
              <w:rPr>
                <w:rFonts w:ascii="Arial" w:hAnsi="Arial" w:cs="Arial"/>
                <w:sz w:val="18"/>
                <w:szCs w:val="18"/>
              </w:rPr>
              <w:t>(</w:t>
            </w:r>
            <w:r w:rsidR="00614DC4" w:rsidRPr="000A30B0">
              <w:rPr>
                <w:rFonts w:ascii="Arial" w:hAnsi="Arial" w:cs="Arial"/>
                <w:sz w:val="17"/>
                <w:szCs w:val="17"/>
              </w:rPr>
              <w:t>en miles</w:t>
            </w:r>
            <w:r w:rsidR="00614DC4" w:rsidRPr="00226C4B">
              <w:rPr>
                <w:rFonts w:ascii="Arial" w:hAnsi="Arial" w:cs="Arial"/>
                <w:sz w:val="18"/>
                <w:szCs w:val="18"/>
              </w:rPr>
              <w:t>)</w:t>
            </w:r>
          </w:p>
        </w:tc>
      </w:tr>
      <w:tr w:rsidR="00485495" w:rsidRPr="00700CAA" w14:paraId="5FA9BAD3" w14:textId="77777777" w:rsidTr="0050756B">
        <w:trPr>
          <w:trHeight w:val="255"/>
        </w:trPr>
        <w:tc>
          <w:tcPr>
            <w:tcW w:w="6056" w:type="dxa"/>
            <w:tcBorders>
              <w:top w:val="single" w:sz="4" w:space="0" w:color="auto"/>
              <w:left w:val="nil"/>
              <w:bottom w:val="single" w:sz="4" w:space="0" w:color="auto"/>
              <w:right w:val="nil"/>
            </w:tcBorders>
            <w:shd w:val="clear" w:color="auto" w:fill="8DB3E2"/>
            <w:vAlign w:val="center"/>
            <w:hideMark/>
          </w:tcPr>
          <w:p w14:paraId="19D99BDB" w14:textId="77777777" w:rsidR="00614DC4" w:rsidRPr="00700CAA" w:rsidRDefault="00614DC4" w:rsidP="006F296B">
            <w:pPr>
              <w:pStyle w:val="cuadroCabe"/>
            </w:pPr>
            <w:r w:rsidRPr="00700CAA">
              <w:t>Devolución de impuestos</w:t>
            </w:r>
            <w:r w:rsidRPr="00700CAA">
              <w:rPr>
                <w:rStyle w:val="Refdenotaalpie"/>
                <w:rFonts w:cs="Arial"/>
                <w:szCs w:val="18"/>
              </w:rPr>
              <w:footnoteReference w:id="29"/>
            </w:r>
          </w:p>
        </w:tc>
        <w:tc>
          <w:tcPr>
            <w:tcW w:w="1445" w:type="dxa"/>
            <w:tcBorders>
              <w:top w:val="single" w:sz="4" w:space="0" w:color="auto"/>
              <w:left w:val="nil"/>
              <w:bottom w:val="single" w:sz="4" w:space="0" w:color="auto"/>
              <w:right w:val="nil"/>
            </w:tcBorders>
            <w:shd w:val="clear" w:color="auto" w:fill="8DB3E2"/>
            <w:vAlign w:val="center"/>
            <w:hideMark/>
          </w:tcPr>
          <w:p w14:paraId="4C3CEB69" w14:textId="77777777" w:rsidR="00614DC4" w:rsidRPr="00700CAA" w:rsidRDefault="00614DC4" w:rsidP="006B5B7A">
            <w:pPr>
              <w:pStyle w:val="cuadroCabe"/>
              <w:jc w:val="right"/>
            </w:pPr>
            <w:r w:rsidRPr="00700CAA">
              <w:t>202</w:t>
            </w:r>
            <w:r w:rsidR="006B5B7A" w:rsidRPr="00700CAA">
              <w:t>3</w:t>
            </w:r>
          </w:p>
        </w:tc>
        <w:tc>
          <w:tcPr>
            <w:tcW w:w="1288" w:type="dxa"/>
            <w:tcBorders>
              <w:top w:val="single" w:sz="4" w:space="0" w:color="auto"/>
              <w:left w:val="nil"/>
              <w:bottom w:val="single" w:sz="4" w:space="0" w:color="auto"/>
              <w:right w:val="nil"/>
            </w:tcBorders>
            <w:shd w:val="clear" w:color="auto" w:fill="8DB3E2"/>
            <w:vAlign w:val="center"/>
            <w:hideMark/>
          </w:tcPr>
          <w:p w14:paraId="58200697" w14:textId="77777777" w:rsidR="00614DC4" w:rsidRPr="00700CAA" w:rsidRDefault="00437A71" w:rsidP="00D30257">
            <w:pPr>
              <w:pStyle w:val="cuadroCabe"/>
              <w:jc w:val="right"/>
            </w:pPr>
            <w:r w:rsidRPr="00700CAA">
              <w:t>2024</w:t>
            </w:r>
          </w:p>
        </w:tc>
      </w:tr>
      <w:tr w:rsidR="006B5B7A" w:rsidRPr="00700CAA" w14:paraId="60023D50" w14:textId="77777777" w:rsidTr="0050756B">
        <w:trPr>
          <w:trHeight w:val="198"/>
        </w:trPr>
        <w:tc>
          <w:tcPr>
            <w:tcW w:w="6056" w:type="dxa"/>
            <w:tcBorders>
              <w:top w:val="single" w:sz="4" w:space="0" w:color="auto"/>
              <w:left w:val="nil"/>
              <w:bottom w:val="single" w:sz="2" w:space="0" w:color="auto"/>
              <w:right w:val="nil"/>
            </w:tcBorders>
            <w:noWrap/>
            <w:vAlign w:val="center"/>
            <w:hideMark/>
          </w:tcPr>
          <w:p w14:paraId="0D71270B" w14:textId="77777777" w:rsidR="006B5B7A" w:rsidRPr="00700CAA" w:rsidRDefault="006B5B7A" w:rsidP="006B5B7A">
            <w:pPr>
              <w:pStyle w:val="cuatexto"/>
            </w:pPr>
            <w:r w:rsidRPr="00700CAA">
              <w:t>IVA gestión directa</w:t>
            </w:r>
          </w:p>
        </w:tc>
        <w:tc>
          <w:tcPr>
            <w:tcW w:w="1445" w:type="dxa"/>
            <w:tcBorders>
              <w:top w:val="single" w:sz="4" w:space="0" w:color="auto"/>
              <w:left w:val="nil"/>
              <w:bottom w:val="single" w:sz="2" w:space="0" w:color="auto"/>
              <w:right w:val="nil"/>
            </w:tcBorders>
            <w:vAlign w:val="center"/>
          </w:tcPr>
          <w:p w14:paraId="48F3842C" w14:textId="77777777" w:rsidR="006B5B7A" w:rsidRPr="00700CAA" w:rsidRDefault="006B5B7A" w:rsidP="006B5B7A">
            <w:pPr>
              <w:pStyle w:val="cuatexto"/>
              <w:jc w:val="right"/>
            </w:pPr>
            <w:r w:rsidRPr="00700CAA">
              <w:t>1.378.939</w:t>
            </w:r>
          </w:p>
        </w:tc>
        <w:tc>
          <w:tcPr>
            <w:tcW w:w="1288" w:type="dxa"/>
            <w:tcBorders>
              <w:top w:val="single" w:sz="4" w:space="0" w:color="auto"/>
              <w:left w:val="nil"/>
              <w:bottom w:val="single" w:sz="2" w:space="0" w:color="auto"/>
              <w:right w:val="nil"/>
            </w:tcBorders>
            <w:vAlign w:val="center"/>
          </w:tcPr>
          <w:p w14:paraId="41226825" w14:textId="77777777" w:rsidR="006B5B7A" w:rsidRPr="00700CAA" w:rsidRDefault="00700CAA" w:rsidP="006B5B7A">
            <w:pPr>
              <w:pStyle w:val="cuatexto"/>
              <w:jc w:val="right"/>
            </w:pPr>
            <w:r w:rsidRPr="00700CAA">
              <w:t>1.385.158</w:t>
            </w:r>
          </w:p>
        </w:tc>
      </w:tr>
      <w:tr w:rsidR="00700CAA" w:rsidRPr="00700CAA" w14:paraId="79C74771" w14:textId="77777777" w:rsidTr="0050756B">
        <w:trPr>
          <w:trHeight w:val="198"/>
        </w:trPr>
        <w:tc>
          <w:tcPr>
            <w:tcW w:w="6056" w:type="dxa"/>
            <w:tcBorders>
              <w:top w:val="single" w:sz="2" w:space="0" w:color="auto"/>
              <w:left w:val="nil"/>
              <w:bottom w:val="single" w:sz="2" w:space="0" w:color="auto"/>
              <w:right w:val="nil"/>
            </w:tcBorders>
            <w:noWrap/>
            <w:vAlign w:val="center"/>
            <w:hideMark/>
          </w:tcPr>
          <w:p w14:paraId="50F71927" w14:textId="77777777" w:rsidR="006B5B7A" w:rsidRPr="00700CAA" w:rsidRDefault="006B5B7A" w:rsidP="006B5B7A">
            <w:pPr>
              <w:pStyle w:val="cuatexto"/>
            </w:pPr>
            <w:r w:rsidRPr="00700CAA">
              <w:t>IRPF</w:t>
            </w:r>
          </w:p>
        </w:tc>
        <w:tc>
          <w:tcPr>
            <w:tcW w:w="1445" w:type="dxa"/>
            <w:tcBorders>
              <w:top w:val="single" w:sz="2" w:space="0" w:color="auto"/>
              <w:left w:val="nil"/>
              <w:bottom w:val="single" w:sz="2" w:space="0" w:color="auto"/>
              <w:right w:val="nil"/>
            </w:tcBorders>
            <w:vAlign w:val="center"/>
          </w:tcPr>
          <w:p w14:paraId="328CC702" w14:textId="77777777" w:rsidR="006B5B7A" w:rsidRPr="00700CAA" w:rsidRDefault="006B5B7A" w:rsidP="006B5B7A">
            <w:pPr>
              <w:pStyle w:val="cuatexto"/>
              <w:jc w:val="right"/>
            </w:pPr>
            <w:r w:rsidRPr="00700CAA">
              <w:t>281.169</w:t>
            </w:r>
          </w:p>
        </w:tc>
        <w:tc>
          <w:tcPr>
            <w:tcW w:w="1288" w:type="dxa"/>
            <w:tcBorders>
              <w:top w:val="single" w:sz="2" w:space="0" w:color="auto"/>
              <w:left w:val="nil"/>
              <w:bottom w:val="single" w:sz="2" w:space="0" w:color="auto"/>
              <w:right w:val="nil"/>
            </w:tcBorders>
            <w:vAlign w:val="center"/>
          </w:tcPr>
          <w:p w14:paraId="5DBB6966" w14:textId="77777777" w:rsidR="006B5B7A" w:rsidRPr="00700CAA" w:rsidRDefault="00700CAA" w:rsidP="00700CAA">
            <w:pPr>
              <w:pStyle w:val="cuatexto"/>
              <w:jc w:val="right"/>
            </w:pPr>
            <w:r w:rsidRPr="00700CAA">
              <w:t>263.739</w:t>
            </w:r>
          </w:p>
        </w:tc>
      </w:tr>
      <w:tr w:rsidR="00700CAA" w:rsidRPr="00700CAA" w14:paraId="7950F74F" w14:textId="77777777" w:rsidTr="00577B14">
        <w:trPr>
          <w:trHeight w:val="255"/>
        </w:trPr>
        <w:tc>
          <w:tcPr>
            <w:tcW w:w="6056" w:type="dxa"/>
            <w:tcBorders>
              <w:top w:val="single" w:sz="2" w:space="0" w:color="auto"/>
              <w:left w:val="nil"/>
              <w:bottom w:val="single" w:sz="2" w:space="0" w:color="auto"/>
              <w:right w:val="nil"/>
            </w:tcBorders>
            <w:noWrap/>
            <w:vAlign w:val="center"/>
            <w:hideMark/>
          </w:tcPr>
          <w:p w14:paraId="6D0CAEA3" w14:textId="77777777" w:rsidR="006B5B7A" w:rsidRPr="00700CAA" w:rsidRDefault="006B5B7A" w:rsidP="006B5B7A">
            <w:pPr>
              <w:pStyle w:val="cuatexto"/>
              <w:rPr>
                <w:rFonts w:cs="Arial"/>
              </w:rPr>
            </w:pPr>
            <w:r w:rsidRPr="00700CAA">
              <w:rPr>
                <w:rFonts w:cs="Arial"/>
              </w:rPr>
              <w:t>Sociedades</w:t>
            </w:r>
          </w:p>
        </w:tc>
        <w:tc>
          <w:tcPr>
            <w:tcW w:w="1445" w:type="dxa"/>
            <w:tcBorders>
              <w:top w:val="single" w:sz="2" w:space="0" w:color="auto"/>
              <w:left w:val="nil"/>
              <w:bottom w:val="single" w:sz="2" w:space="0" w:color="auto"/>
              <w:right w:val="nil"/>
            </w:tcBorders>
            <w:vAlign w:val="center"/>
          </w:tcPr>
          <w:p w14:paraId="1A949555" w14:textId="77777777" w:rsidR="006B5B7A" w:rsidRPr="00700CAA" w:rsidRDefault="006B5B7A" w:rsidP="006B5B7A">
            <w:pPr>
              <w:pStyle w:val="cuatexto"/>
              <w:jc w:val="right"/>
              <w:rPr>
                <w:rFonts w:cs="Arial"/>
              </w:rPr>
            </w:pPr>
            <w:r w:rsidRPr="00700CAA">
              <w:rPr>
                <w:rFonts w:cs="Arial"/>
              </w:rPr>
              <w:t>130.608</w:t>
            </w:r>
          </w:p>
        </w:tc>
        <w:tc>
          <w:tcPr>
            <w:tcW w:w="1288" w:type="dxa"/>
            <w:tcBorders>
              <w:top w:val="single" w:sz="2" w:space="0" w:color="auto"/>
              <w:left w:val="nil"/>
              <w:bottom w:val="single" w:sz="2" w:space="0" w:color="auto"/>
              <w:right w:val="nil"/>
            </w:tcBorders>
            <w:vAlign w:val="center"/>
          </w:tcPr>
          <w:p w14:paraId="5131A9EE" w14:textId="77777777" w:rsidR="006B5B7A" w:rsidRPr="00700CAA" w:rsidRDefault="00700CAA" w:rsidP="00700CAA">
            <w:pPr>
              <w:pStyle w:val="cuatexto"/>
              <w:jc w:val="right"/>
              <w:rPr>
                <w:rFonts w:cs="Arial"/>
              </w:rPr>
            </w:pPr>
            <w:r w:rsidRPr="00700CAA">
              <w:rPr>
                <w:rFonts w:cs="Arial"/>
              </w:rPr>
              <w:t>149.509</w:t>
            </w:r>
          </w:p>
        </w:tc>
      </w:tr>
      <w:tr w:rsidR="00700CAA" w:rsidRPr="00700CAA" w14:paraId="07247D75" w14:textId="77777777" w:rsidTr="00577B14">
        <w:trPr>
          <w:trHeight w:val="255"/>
        </w:trPr>
        <w:tc>
          <w:tcPr>
            <w:tcW w:w="6056" w:type="dxa"/>
            <w:tcBorders>
              <w:top w:val="single" w:sz="2" w:space="0" w:color="auto"/>
              <w:left w:val="nil"/>
              <w:bottom w:val="single" w:sz="4" w:space="0" w:color="auto"/>
              <w:right w:val="nil"/>
            </w:tcBorders>
            <w:noWrap/>
            <w:vAlign w:val="center"/>
          </w:tcPr>
          <w:p w14:paraId="322C8876" w14:textId="77777777" w:rsidR="006B5B7A" w:rsidRPr="00700CAA" w:rsidRDefault="006B5B7A" w:rsidP="006B5B7A">
            <w:pPr>
              <w:pStyle w:val="cuatexto"/>
              <w:rPr>
                <w:rFonts w:cs="Arial"/>
                <w:b/>
              </w:rPr>
            </w:pPr>
            <w:r w:rsidRPr="00700CAA">
              <w:rPr>
                <w:rFonts w:cs="Arial"/>
                <w:b/>
              </w:rPr>
              <w:t>Total</w:t>
            </w:r>
          </w:p>
        </w:tc>
        <w:tc>
          <w:tcPr>
            <w:tcW w:w="1445" w:type="dxa"/>
            <w:tcBorders>
              <w:top w:val="single" w:sz="2" w:space="0" w:color="auto"/>
              <w:left w:val="nil"/>
              <w:bottom w:val="single" w:sz="4" w:space="0" w:color="auto"/>
              <w:right w:val="nil"/>
            </w:tcBorders>
            <w:vAlign w:val="center"/>
          </w:tcPr>
          <w:p w14:paraId="717BECF5" w14:textId="77777777" w:rsidR="006B5B7A" w:rsidRPr="00700CAA" w:rsidRDefault="006B5B7A" w:rsidP="006B5B7A">
            <w:pPr>
              <w:pStyle w:val="cuatexto"/>
              <w:jc w:val="right"/>
              <w:rPr>
                <w:rFonts w:cs="Arial"/>
                <w:b/>
              </w:rPr>
            </w:pPr>
            <w:r w:rsidRPr="00700CAA">
              <w:rPr>
                <w:rFonts w:cs="Arial"/>
                <w:b/>
              </w:rPr>
              <w:t>1.790.716</w:t>
            </w:r>
          </w:p>
        </w:tc>
        <w:tc>
          <w:tcPr>
            <w:tcW w:w="1288" w:type="dxa"/>
            <w:tcBorders>
              <w:top w:val="single" w:sz="2" w:space="0" w:color="auto"/>
              <w:left w:val="nil"/>
              <w:bottom w:val="single" w:sz="4" w:space="0" w:color="auto"/>
              <w:right w:val="nil"/>
            </w:tcBorders>
            <w:vAlign w:val="center"/>
          </w:tcPr>
          <w:p w14:paraId="3A3E67E5" w14:textId="77777777" w:rsidR="006B5B7A" w:rsidRPr="00700CAA" w:rsidRDefault="00700CAA" w:rsidP="00700CAA">
            <w:pPr>
              <w:pStyle w:val="cuatexto"/>
              <w:jc w:val="right"/>
              <w:rPr>
                <w:rFonts w:cs="Arial"/>
                <w:b/>
              </w:rPr>
            </w:pPr>
            <w:r w:rsidRPr="00700CAA">
              <w:rPr>
                <w:rFonts w:cs="Arial"/>
                <w:b/>
              </w:rPr>
              <w:t>1.798.406</w:t>
            </w:r>
          </w:p>
        </w:tc>
      </w:tr>
    </w:tbl>
    <w:p w14:paraId="1DEDAD00" w14:textId="77777777" w:rsidR="00614DC4" w:rsidRDefault="00614DC4" w:rsidP="003F1012">
      <w:pPr>
        <w:pStyle w:val="texto"/>
        <w:spacing w:before="240" w:after="140"/>
        <w:jc w:val="both"/>
      </w:pPr>
      <w:r w:rsidRPr="00226C4B">
        <w:t xml:space="preserve">Como viene ocurriendo en los últimos años, el IVA de gestión directa es el impuesto que genera un mayor volumen de devoluciones. En </w:t>
      </w:r>
      <w:r w:rsidR="00437A71" w:rsidRPr="00226C4B">
        <w:t>2024</w:t>
      </w:r>
      <w:r w:rsidRPr="00226C4B">
        <w:t xml:space="preserve"> ha supuesto el </w:t>
      </w:r>
      <w:r w:rsidR="00485495" w:rsidRPr="00226C4B">
        <w:t>76</w:t>
      </w:r>
      <w:r w:rsidRPr="00226C4B">
        <w:t xml:space="preserve"> por ciento sobre el total.</w:t>
      </w:r>
    </w:p>
    <w:p w14:paraId="42129505" w14:textId="77777777" w:rsidR="008A0B4B" w:rsidRDefault="00317A0B" w:rsidP="008A0B4B">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before="240" w:after="140"/>
        <w:ind w:left="0" w:firstLine="289"/>
        <w:jc w:val="both"/>
      </w:pPr>
      <w:r w:rsidRPr="00317A0B">
        <w:t>No se incluye en la memoria de ejecución presupuestaria información sobre derechos anulados ni cancelados en el presupuesto corriente ni en el presupuesto de ejercicios cerrados. Tampoco se informa sobre devoluciones de impuestos, aplazamientos o fraccionamientos solicitados, en periodo voluntario o en periodo ejecutivo</w:t>
      </w:r>
      <w:r w:rsidR="00A71E40">
        <w:t xml:space="preserve">. </w:t>
      </w:r>
    </w:p>
    <w:p w14:paraId="5DEBA73F" w14:textId="77777777" w:rsidR="00A71E40" w:rsidRDefault="00317A0B" w:rsidP="008A0B4B">
      <w:pPr>
        <w:pStyle w:val="texto"/>
        <w:tabs>
          <w:tab w:val="left" w:pos="480"/>
          <w:tab w:val="num" w:pos="600"/>
        </w:tabs>
        <w:spacing w:after="140"/>
        <w:jc w:val="both"/>
      </w:pPr>
      <w:r w:rsidRPr="00317A0B">
        <w:t xml:space="preserve">Asimismo, tampoco se incluye en la memoria suficiente información sobre los motivos de las variaciones en los impuestos más relevantes. </w:t>
      </w:r>
    </w:p>
    <w:p w14:paraId="347C1233" w14:textId="77777777" w:rsidR="00317A0B" w:rsidRPr="00317A0B" w:rsidRDefault="00A71E40" w:rsidP="00266F7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t>L</w:t>
      </w:r>
      <w:r w:rsidR="00317A0B" w:rsidRPr="00317A0B">
        <w:t>a inflación acumulada en el periodo 2015-2024, ha sido de un 25,1 por ciento, tal y como hemos reflejado en el apartado 5.</w:t>
      </w:r>
      <w:r w:rsidR="00EB224F">
        <w:t>2</w:t>
      </w:r>
      <w:r w:rsidR="00317A0B" w:rsidRPr="00317A0B">
        <w:t xml:space="preserve"> de este apéndice. Dado que la tarifa del impuesto grava los ingresos de los contribuyentes en términos </w:t>
      </w:r>
      <w:r w:rsidR="00EB224F">
        <w:t>nominales</w:t>
      </w:r>
      <w:r w:rsidR="00317A0B" w:rsidRPr="00317A0B">
        <w:t xml:space="preserve">, en lugar de hacerlo en términos reales, un proceso inflacionista </w:t>
      </w:r>
      <w:r w:rsidR="00317A0B" w:rsidRPr="00317A0B">
        <w:lastRenderedPageBreak/>
        <w:t xml:space="preserve">provoca una mayor tributación del sujeto pasivo, tanto cuando la renta opera en el mismo tramo de la tarifa del impuesto como cuando existe un salto en tramos superiores de la tarifa progresiva del IRPF. </w:t>
      </w:r>
    </w:p>
    <w:p w14:paraId="16D3011A" w14:textId="77777777" w:rsidR="00317A0B" w:rsidRPr="00D70096" w:rsidRDefault="00317A0B" w:rsidP="00F947A4">
      <w:pPr>
        <w:pStyle w:val="texto"/>
        <w:tabs>
          <w:tab w:val="left" w:pos="480"/>
          <w:tab w:val="num" w:pos="600"/>
        </w:tabs>
        <w:jc w:val="both"/>
      </w:pPr>
      <w:r w:rsidRPr="00D70096">
        <w:t>La ACFN ha deflactado el IRPF en cuatro ocasiones, en 2020, 2021, 2023 y 2024 para corregir el incremento de la carga tributaria derivado del proceso indicado anteriormente. A pesar de haber deflactado el impuesto, los ingresos del IRPF, sigue presenta</w:t>
      </w:r>
      <w:r w:rsidR="00960A16">
        <w:t>n</w:t>
      </w:r>
      <w:r w:rsidRPr="00D70096">
        <w:t xml:space="preserve">do un aumento significativo, incluso en proporción al total de impuestos, tal y como se refleja en el siguiente cuadro: </w:t>
      </w:r>
    </w:p>
    <w:p w14:paraId="37DDFC5E" w14:textId="77777777" w:rsidR="00317A0B" w:rsidRPr="003F1012" w:rsidRDefault="00317A0B" w:rsidP="00317A0B">
      <w:pPr>
        <w:pStyle w:val="texto"/>
        <w:jc w:val="right"/>
        <w:rPr>
          <w:rFonts w:ascii="Arial" w:hAnsi="Arial" w:cs="Arial"/>
          <w:color w:val="3D3D3D"/>
          <w:sz w:val="16"/>
          <w:szCs w:val="16"/>
          <w:shd w:val="clear" w:color="auto" w:fill="FFFFFF"/>
        </w:rPr>
      </w:pPr>
      <w:r w:rsidRPr="003F1012">
        <w:rPr>
          <w:rFonts w:ascii="Arial" w:hAnsi="Arial" w:cs="Arial"/>
          <w:color w:val="3D3D3D"/>
          <w:sz w:val="16"/>
          <w:szCs w:val="16"/>
          <w:shd w:val="clear" w:color="auto" w:fill="FFFFFF"/>
        </w:rPr>
        <w:t>(</w:t>
      </w:r>
      <w:r w:rsidRPr="000A30B0">
        <w:rPr>
          <w:rFonts w:ascii="Arial" w:hAnsi="Arial" w:cs="Arial"/>
          <w:color w:val="3D3D3D"/>
          <w:sz w:val="17"/>
          <w:szCs w:val="17"/>
          <w:shd w:val="clear" w:color="auto" w:fill="FFFFFF"/>
        </w:rPr>
        <w:t>en millones</w:t>
      </w:r>
      <w:r w:rsidRPr="003F1012">
        <w:rPr>
          <w:rFonts w:ascii="Arial" w:hAnsi="Arial" w:cs="Arial"/>
          <w:color w:val="3D3D3D"/>
          <w:sz w:val="16"/>
          <w:szCs w:val="16"/>
          <w:shd w:val="clear" w:color="auto" w:fill="FFFFFF"/>
        </w:rPr>
        <w:t>)</w:t>
      </w:r>
    </w:p>
    <w:tbl>
      <w:tblPr>
        <w:tblW w:w="8789" w:type="dxa"/>
        <w:tblLayout w:type="fixed"/>
        <w:tblCellMar>
          <w:left w:w="70" w:type="dxa"/>
          <w:right w:w="70" w:type="dxa"/>
        </w:tblCellMar>
        <w:tblLook w:val="04A0" w:firstRow="1" w:lastRow="0" w:firstColumn="1" w:lastColumn="0" w:noHBand="0" w:noVBand="1"/>
      </w:tblPr>
      <w:tblGrid>
        <w:gridCol w:w="1753"/>
        <w:gridCol w:w="644"/>
        <w:gridCol w:w="643"/>
        <w:gridCol w:w="643"/>
        <w:gridCol w:w="650"/>
        <w:gridCol w:w="636"/>
        <w:gridCol w:w="637"/>
        <w:gridCol w:w="636"/>
        <w:gridCol w:w="637"/>
        <w:gridCol w:w="636"/>
        <w:gridCol w:w="637"/>
        <w:gridCol w:w="637"/>
      </w:tblGrid>
      <w:tr w:rsidR="00317A0B" w:rsidRPr="003F1012" w14:paraId="3CDBD358" w14:textId="77777777" w:rsidTr="00266F79">
        <w:trPr>
          <w:trHeight w:val="255"/>
        </w:trPr>
        <w:tc>
          <w:tcPr>
            <w:tcW w:w="1701" w:type="dxa"/>
            <w:tcBorders>
              <w:top w:val="single" w:sz="4" w:space="0" w:color="auto"/>
              <w:left w:val="nil"/>
              <w:bottom w:val="single" w:sz="4" w:space="0" w:color="auto"/>
              <w:right w:val="nil"/>
            </w:tcBorders>
            <w:shd w:val="clear" w:color="000000" w:fill="8DB3E2"/>
            <w:vAlign w:val="center"/>
            <w:hideMark/>
          </w:tcPr>
          <w:p w14:paraId="5A276548" w14:textId="77777777" w:rsidR="00317A0B" w:rsidRPr="003F1012" w:rsidRDefault="00317A0B" w:rsidP="005B60B6">
            <w:pPr>
              <w:pStyle w:val="cuadroCabe"/>
              <w:rPr>
                <w:sz w:val="17"/>
                <w:szCs w:val="17"/>
              </w:rPr>
            </w:pPr>
            <w:r w:rsidRPr="003F1012">
              <w:rPr>
                <w:sz w:val="17"/>
                <w:szCs w:val="17"/>
              </w:rPr>
              <w:t>DRN</w:t>
            </w:r>
          </w:p>
        </w:tc>
        <w:tc>
          <w:tcPr>
            <w:tcW w:w="624" w:type="dxa"/>
            <w:tcBorders>
              <w:top w:val="single" w:sz="4" w:space="0" w:color="auto"/>
              <w:left w:val="nil"/>
              <w:bottom w:val="single" w:sz="4" w:space="0" w:color="auto"/>
              <w:right w:val="nil"/>
            </w:tcBorders>
            <w:shd w:val="clear" w:color="000000" w:fill="8DB3E2"/>
            <w:noWrap/>
            <w:vAlign w:val="center"/>
            <w:hideMark/>
          </w:tcPr>
          <w:p w14:paraId="346571C5" w14:textId="77777777" w:rsidR="00317A0B" w:rsidRPr="003F1012" w:rsidRDefault="00317A0B" w:rsidP="001C5593">
            <w:pPr>
              <w:pStyle w:val="cuadroCabe"/>
              <w:jc w:val="right"/>
              <w:rPr>
                <w:sz w:val="17"/>
                <w:szCs w:val="17"/>
              </w:rPr>
            </w:pPr>
            <w:r w:rsidRPr="003F1012">
              <w:rPr>
                <w:sz w:val="17"/>
                <w:szCs w:val="17"/>
              </w:rPr>
              <w:t>2.015</w:t>
            </w:r>
          </w:p>
        </w:tc>
        <w:tc>
          <w:tcPr>
            <w:tcW w:w="624" w:type="dxa"/>
            <w:tcBorders>
              <w:top w:val="single" w:sz="4" w:space="0" w:color="auto"/>
              <w:left w:val="nil"/>
              <w:bottom w:val="single" w:sz="4" w:space="0" w:color="auto"/>
              <w:right w:val="nil"/>
            </w:tcBorders>
            <w:shd w:val="clear" w:color="000000" w:fill="8DB3E2"/>
            <w:noWrap/>
            <w:vAlign w:val="center"/>
            <w:hideMark/>
          </w:tcPr>
          <w:p w14:paraId="32CA5AA6" w14:textId="77777777" w:rsidR="00317A0B" w:rsidRPr="003F1012" w:rsidRDefault="00317A0B" w:rsidP="001C5593">
            <w:pPr>
              <w:pStyle w:val="cuadroCabe"/>
              <w:jc w:val="right"/>
              <w:rPr>
                <w:sz w:val="17"/>
                <w:szCs w:val="17"/>
              </w:rPr>
            </w:pPr>
            <w:r w:rsidRPr="003F1012">
              <w:rPr>
                <w:sz w:val="17"/>
                <w:szCs w:val="17"/>
              </w:rPr>
              <w:t>2.016</w:t>
            </w:r>
          </w:p>
        </w:tc>
        <w:tc>
          <w:tcPr>
            <w:tcW w:w="624" w:type="dxa"/>
            <w:tcBorders>
              <w:top w:val="single" w:sz="4" w:space="0" w:color="auto"/>
              <w:left w:val="nil"/>
              <w:bottom w:val="single" w:sz="4" w:space="0" w:color="auto"/>
              <w:right w:val="nil"/>
            </w:tcBorders>
            <w:shd w:val="clear" w:color="000000" w:fill="8DB3E2"/>
            <w:noWrap/>
            <w:vAlign w:val="center"/>
            <w:hideMark/>
          </w:tcPr>
          <w:p w14:paraId="1804621B" w14:textId="77777777" w:rsidR="00317A0B" w:rsidRPr="003F1012" w:rsidRDefault="00317A0B" w:rsidP="001C5593">
            <w:pPr>
              <w:pStyle w:val="cuadroCabe"/>
              <w:jc w:val="right"/>
              <w:rPr>
                <w:sz w:val="17"/>
                <w:szCs w:val="17"/>
              </w:rPr>
            </w:pPr>
            <w:r w:rsidRPr="003F1012">
              <w:rPr>
                <w:sz w:val="17"/>
                <w:szCs w:val="17"/>
              </w:rPr>
              <w:t>2.017</w:t>
            </w:r>
          </w:p>
        </w:tc>
        <w:tc>
          <w:tcPr>
            <w:tcW w:w="631" w:type="dxa"/>
            <w:tcBorders>
              <w:top w:val="single" w:sz="4" w:space="0" w:color="auto"/>
              <w:left w:val="nil"/>
              <w:bottom w:val="single" w:sz="4" w:space="0" w:color="auto"/>
              <w:right w:val="nil"/>
            </w:tcBorders>
            <w:shd w:val="clear" w:color="000000" w:fill="8DB3E2"/>
            <w:noWrap/>
            <w:vAlign w:val="center"/>
            <w:hideMark/>
          </w:tcPr>
          <w:p w14:paraId="7B346A71" w14:textId="77777777" w:rsidR="00317A0B" w:rsidRPr="003F1012" w:rsidRDefault="00317A0B" w:rsidP="001C5593">
            <w:pPr>
              <w:pStyle w:val="cuadroCabe"/>
              <w:jc w:val="right"/>
              <w:rPr>
                <w:sz w:val="17"/>
                <w:szCs w:val="17"/>
              </w:rPr>
            </w:pPr>
            <w:r w:rsidRPr="003F1012">
              <w:rPr>
                <w:sz w:val="17"/>
                <w:szCs w:val="17"/>
              </w:rPr>
              <w:t>2.018</w:t>
            </w:r>
          </w:p>
        </w:tc>
        <w:tc>
          <w:tcPr>
            <w:tcW w:w="618" w:type="dxa"/>
            <w:tcBorders>
              <w:top w:val="single" w:sz="4" w:space="0" w:color="auto"/>
              <w:left w:val="nil"/>
              <w:bottom w:val="single" w:sz="4" w:space="0" w:color="auto"/>
              <w:right w:val="nil"/>
            </w:tcBorders>
            <w:shd w:val="clear" w:color="000000" w:fill="8DB3E2"/>
            <w:noWrap/>
            <w:vAlign w:val="center"/>
            <w:hideMark/>
          </w:tcPr>
          <w:p w14:paraId="24E45994" w14:textId="77777777" w:rsidR="00317A0B" w:rsidRPr="003F1012" w:rsidRDefault="00317A0B" w:rsidP="001C5593">
            <w:pPr>
              <w:pStyle w:val="cuadroCabe"/>
              <w:jc w:val="right"/>
              <w:rPr>
                <w:sz w:val="17"/>
                <w:szCs w:val="17"/>
              </w:rPr>
            </w:pPr>
            <w:r w:rsidRPr="003F1012">
              <w:rPr>
                <w:sz w:val="17"/>
                <w:szCs w:val="17"/>
              </w:rPr>
              <w:t>2.019</w:t>
            </w:r>
          </w:p>
        </w:tc>
        <w:tc>
          <w:tcPr>
            <w:tcW w:w="619" w:type="dxa"/>
            <w:tcBorders>
              <w:top w:val="single" w:sz="4" w:space="0" w:color="auto"/>
              <w:left w:val="nil"/>
              <w:bottom w:val="single" w:sz="4" w:space="0" w:color="auto"/>
              <w:right w:val="nil"/>
            </w:tcBorders>
            <w:shd w:val="clear" w:color="000000" w:fill="8DB3E2"/>
            <w:noWrap/>
            <w:vAlign w:val="center"/>
            <w:hideMark/>
          </w:tcPr>
          <w:p w14:paraId="674D453A" w14:textId="77777777" w:rsidR="00317A0B" w:rsidRPr="003F1012" w:rsidRDefault="00317A0B" w:rsidP="001C5593">
            <w:pPr>
              <w:pStyle w:val="cuadroCabe"/>
              <w:jc w:val="right"/>
              <w:rPr>
                <w:sz w:val="17"/>
                <w:szCs w:val="17"/>
              </w:rPr>
            </w:pPr>
            <w:r w:rsidRPr="003F1012">
              <w:rPr>
                <w:sz w:val="17"/>
                <w:szCs w:val="17"/>
              </w:rPr>
              <w:t>2.020</w:t>
            </w:r>
          </w:p>
        </w:tc>
        <w:tc>
          <w:tcPr>
            <w:tcW w:w="618" w:type="dxa"/>
            <w:tcBorders>
              <w:top w:val="single" w:sz="4" w:space="0" w:color="auto"/>
              <w:left w:val="nil"/>
              <w:bottom w:val="single" w:sz="4" w:space="0" w:color="auto"/>
              <w:right w:val="nil"/>
            </w:tcBorders>
            <w:shd w:val="clear" w:color="000000" w:fill="8DB3E2"/>
            <w:noWrap/>
            <w:vAlign w:val="center"/>
            <w:hideMark/>
          </w:tcPr>
          <w:p w14:paraId="1A65A055" w14:textId="77777777" w:rsidR="00317A0B" w:rsidRPr="003F1012" w:rsidRDefault="00317A0B" w:rsidP="001C5593">
            <w:pPr>
              <w:pStyle w:val="cuadroCabe"/>
              <w:jc w:val="right"/>
              <w:rPr>
                <w:sz w:val="17"/>
                <w:szCs w:val="17"/>
              </w:rPr>
            </w:pPr>
            <w:r w:rsidRPr="003F1012">
              <w:rPr>
                <w:sz w:val="17"/>
                <w:szCs w:val="17"/>
              </w:rPr>
              <w:t>2.021</w:t>
            </w:r>
          </w:p>
        </w:tc>
        <w:tc>
          <w:tcPr>
            <w:tcW w:w="619" w:type="dxa"/>
            <w:tcBorders>
              <w:top w:val="single" w:sz="4" w:space="0" w:color="auto"/>
              <w:left w:val="nil"/>
              <w:bottom w:val="single" w:sz="4" w:space="0" w:color="auto"/>
              <w:right w:val="nil"/>
            </w:tcBorders>
            <w:shd w:val="clear" w:color="000000" w:fill="8DB3E2"/>
            <w:noWrap/>
            <w:vAlign w:val="center"/>
            <w:hideMark/>
          </w:tcPr>
          <w:p w14:paraId="47C4A3B0" w14:textId="77777777" w:rsidR="00317A0B" w:rsidRPr="003F1012" w:rsidRDefault="00317A0B" w:rsidP="001C5593">
            <w:pPr>
              <w:pStyle w:val="cuadroCabe"/>
              <w:jc w:val="right"/>
              <w:rPr>
                <w:sz w:val="17"/>
                <w:szCs w:val="17"/>
              </w:rPr>
            </w:pPr>
            <w:r w:rsidRPr="003F1012">
              <w:rPr>
                <w:sz w:val="17"/>
                <w:szCs w:val="17"/>
              </w:rPr>
              <w:t>2.022</w:t>
            </w:r>
          </w:p>
        </w:tc>
        <w:tc>
          <w:tcPr>
            <w:tcW w:w="618" w:type="dxa"/>
            <w:tcBorders>
              <w:top w:val="single" w:sz="4" w:space="0" w:color="auto"/>
              <w:left w:val="nil"/>
              <w:bottom w:val="single" w:sz="4" w:space="0" w:color="auto"/>
              <w:right w:val="nil"/>
            </w:tcBorders>
            <w:shd w:val="clear" w:color="000000" w:fill="8DB3E2"/>
            <w:noWrap/>
            <w:vAlign w:val="center"/>
            <w:hideMark/>
          </w:tcPr>
          <w:p w14:paraId="5DC8635D" w14:textId="77777777" w:rsidR="00317A0B" w:rsidRPr="003F1012" w:rsidRDefault="00317A0B" w:rsidP="001C5593">
            <w:pPr>
              <w:pStyle w:val="cuadroCabe"/>
              <w:jc w:val="right"/>
              <w:rPr>
                <w:sz w:val="17"/>
                <w:szCs w:val="17"/>
              </w:rPr>
            </w:pPr>
            <w:r w:rsidRPr="003F1012">
              <w:rPr>
                <w:sz w:val="17"/>
                <w:szCs w:val="17"/>
              </w:rPr>
              <w:t>2.023</w:t>
            </w:r>
          </w:p>
        </w:tc>
        <w:tc>
          <w:tcPr>
            <w:tcW w:w="619" w:type="dxa"/>
            <w:tcBorders>
              <w:top w:val="single" w:sz="4" w:space="0" w:color="auto"/>
              <w:left w:val="nil"/>
              <w:bottom w:val="single" w:sz="4" w:space="0" w:color="auto"/>
              <w:right w:val="nil"/>
            </w:tcBorders>
            <w:shd w:val="clear" w:color="000000" w:fill="8DB3E2"/>
            <w:noWrap/>
            <w:vAlign w:val="center"/>
            <w:hideMark/>
          </w:tcPr>
          <w:p w14:paraId="6B98CB1D" w14:textId="77777777" w:rsidR="00317A0B" w:rsidRPr="003F1012" w:rsidRDefault="00317A0B" w:rsidP="001C5593">
            <w:pPr>
              <w:pStyle w:val="cuadroCabe"/>
              <w:jc w:val="right"/>
              <w:rPr>
                <w:sz w:val="17"/>
                <w:szCs w:val="17"/>
              </w:rPr>
            </w:pPr>
            <w:r w:rsidRPr="003F1012">
              <w:rPr>
                <w:sz w:val="17"/>
                <w:szCs w:val="17"/>
              </w:rPr>
              <w:t>2.024</w:t>
            </w:r>
          </w:p>
        </w:tc>
        <w:tc>
          <w:tcPr>
            <w:tcW w:w="619" w:type="dxa"/>
            <w:tcBorders>
              <w:top w:val="single" w:sz="4" w:space="0" w:color="auto"/>
              <w:left w:val="nil"/>
              <w:bottom w:val="single" w:sz="4" w:space="0" w:color="auto"/>
              <w:right w:val="nil"/>
            </w:tcBorders>
            <w:shd w:val="clear" w:color="000000" w:fill="8DB3E2"/>
            <w:noWrap/>
            <w:tcMar>
              <w:left w:w="28" w:type="dxa"/>
              <w:right w:w="28" w:type="dxa"/>
            </w:tcMar>
            <w:vAlign w:val="center"/>
            <w:hideMark/>
          </w:tcPr>
          <w:p w14:paraId="5FB4F9B1" w14:textId="77777777" w:rsidR="00317A0B" w:rsidRPr="003F1012" w:rsidRDefault="00317A0B" w:rsidP="005B60B6">
            <w:pPr>
              <w:pStyle w:val="cuadroCabe"/>
              <w:jc w:val="center"/>
              <w:rPr>
                <w:sz w:val="17"/>
                <w:szCs w:val="17"/>
              </w:rPr>
            </w:pPr>
            <w:r w:rsidRPr="003F1012">
              <w:rPr>
                <w:sz w:val="17"/>
                <w:szCs w:val="17"/>
              </w:rPr>
              <w:t>% 24/15</w:t>
            </w:r>
          </w:p>
        </w:tc>
      </w:tr>
      <w:tr w:rsidR="00317A0B" w:rsidRPr="00373C88" w14:paraId="008E9808" w14:textId="77777777" w:rsidTr="00266F79">
        <w:trPr>
          <w:trHeight w:val="198"/>
        </w:trPr>
        <w:tc>
          <w:tcPr>
            <w:tcW w:w="1701" w:type="dxa"/>
            <w:tcBorders>
              <w:top w:val="single" w:sz="4" w:space="0" w:color="auto"/>
              <w:left w:val="nil"/>
              <w:bottom w:val="single" w:sz="2" w:space="0" w:color="auto"/>
              <w:right w:val="nil"/>
            </w:tcBorders>
            <w:noWrap/>
            <w:vAlign w:val="bottom"/>
            <w:hideMark/>
          </w:tcPr>
          <w:p w14:paraId="58479ADA" w14:textId="77777777" w:rsidR="00317A0B" w:rsidRPr="00373C88" w:rsidRDefault="00317A0B" w:rsidP="00317A0B">
            <w:pPr>
              <w:pStyle w:val="cuatexto"/>
            </w:pPr>
            <w:r w:rsidRPr="00373C88">
              <w:t>I</w:t>
            </w:r>
            <w:r>
              <w:t>RPF</w:t>
            </w:r>
          </w:p>
        </w:tc>
        <w:tc>
          <w:tcPr>
            <w:tcW w:w="624" w:type="dxa"/>
            <w:tcBorders>
              <w:top w:val="single" w:sz="4" w:space="0" w:color="auto"/>
              <w:left w:val="nil"/>
              <w:bottom w:val="single" w:sz="2" w:space="0" w:color="auto"/>
              <w:right w:val="nil"/>
            </w:tcBorders>
            <w:noWrap/>
            <w:vAlign w:val="bottom"/>
            <w:hideMark/>
          </w:tcPr>
          <w:p w14:paraId="4E0C8CC3" w14:textId="77777777" w:rsidR="00317A0B" w:rsidRPr="00373C88" w:rsidRDefault="00317A0B" w:rsidP="00317A0B">
            <w:pPr>
              <w:pStyle w:val="cuatexto"/>
              <w:jc w:val="right"/>
            </w:pPr>
            <w:r w:rsidRPr="00373C88">
              <w:t>1.107</w:t>
            </w:r>
          </w:p>
        </w:tc>
        <w:tc>
          <w:tcPr>
            <w:tcW w:w="624" w:type="dxa"/>
            <w:tcBorders>
              <w:top w:val="single" w:sz="4" w:space="0" w:color="auto"/>
              <w:left w:val="nil"/>
              <w:bottom w:val="single" w:sz="2" w:space="0" w:color="auto"/>
              <w:right w:val="nil"/>
            </w:tcBorders>
            <w:noWrap/>
            <w:vAlign w:val="bottom"/>
            <w:hideMark/>
          </w:tcPr>
          <w:p w14:paraId="52810070" w14:textId="77777777" w:rsidR="00317A0B" w:rsidRPr="00373C88" w:rsidRDefault="00317A0B" w:rsidP="00317A0B">
            <w:pPr>
              <w:pStyle w:val="cuatexto"/>
              <w:jc w:val="right"/>
            </w:pPr>
            <w:r w:rsidRPr="00373C88">
              <w:t>1.180</w:t>
            </w:r>
          </w:p>
        </w:tc>
        <w:tc>
          <w:tcPr>
            <w:tcW w:w="624" w:type="dxa"/>
            <w:tcBorders>
              <w:top w:val="single" w:sz="4" w:space="0" w:color="auto"/>
              <w:left w:val="nil"/>
              <w:bottom w:val="single" w:sz="2" w:space="0" w:color="auto"/>
              <w:right w:val="nil"/>
            </w:tcBorders>
            <w:noWrap/>
            <w:vAlign w:val="bottom"/>
            <w:hideMark/>
          </w:tcPr>
          <w:p w14:paraId="39FA9C3C" w14:textId="77777777" w:rsidR="00317A0B" w:rsidRPr="00373C88" w:rsidRDefault="00317A0B" w:rsidP="00317A0B">
            <w:pPr>
              <w:pStyle w:val="cuatexto"/>
              <w:jc w:val="right"/>
            </w:pPr>
            <w:r w:rsidRPr="00373C88">
              <w:t>1.283</w:t>
            </w:r>
          </w:p>
        </w:tc>
        <w:tc>
          <w:tcPr>
            <w:tcW w:w="631" w:type="dxa"/>
            <w:tcBorders>
              <w:top w:val="single" w:sz="4" w:space="0" w:color="auto"/>
              <w:left w:val="nil"/>
              <w:bottom w:val="single" w:sz="2" w:space="0" w:color="auto"/>
              <w:right w:val="nil"/>
            </w:tcBorders>
            <w:noWrap/>
            <w:vAlign w:val="bottom"/>
            <w:hideMark/>
          </w:tcPr>
          <w:p w14:paraId="5E487194" w14:textId="77777777" w:rsidR="00317A0B" w:rsidRPr="00373C88" w:rsidRDefault="00317A0B" w:rsidP="00317A0B">
            <w:pPr>
              <w:pStyle w:val="cuatexto"/>
              <w:jc w:val="right"/>
            </w:pPr>
            <w:r w:rsidRPr="00373C88">
              <w:t>1.364</w:t>
            </w:r>
          </w:p>
        </w:tc>
        <w:tc>
          <w:tcPr>
            <w:tcW w:w="618" w:type="dxa"/>
            <w:tcBorders>
              <w:top w:val="single" w:sz="4" w:space="0" w:color="auto"/>
              <w:left w:val="nil"/>
              <w:bottom w:val="single" w:sz="2" w:space="0" w:color="auto"/>
              <w:right w:val="nil"/>
            </w:tcBorders>
            <w:noWrap/>
            <w:vAlign w:val="bottom"/>
            <w:hideMark/>
          </w:tcPr>
          <w:p w14:paraId="1C3A150F" w14:textId="77777777" w:rsidR="00317A0B" w:rsidRPr="00373C88" w:rsidRDefault="00317A0B" w:rsidP="00317A0B">
            <w:pPr>
              <w:pStyle w:val="cuatexto"/>
              <w:jc w:val="right"/>
            </w:pPr>
            <w:r w:rsidRPr="00373C88">
              <w:t>1.552</w:t>
            </w:r>
          </w:p>
        </w:tc>
        <w:tc>
          <w:tcPr>
            <w:tcW w:w="619" w:type="dxa"/>
            <w:tcBorders>
              <w:top w:val="single" w:sz="4" w:space="0" w:color="auto"/>
              <w:left w:val="nil"/>
              <w:bottom w:val="single" w:sz="2" w:space="0" w:color="auto"/>
              <w:right w:val="nil"/>
            </w:tcBorders>
            <w:noWrap/>
            <w:vAlign w:val="bottom"/>
            <w:hideMark/>
          </w:tcPr>
          <w:p w14:paraId="7B468F34" w14:textId="77777777" w:rsidR="00317A0B" w:rsidRPr="00373C88" w:rsidRDefault="00317A0B" w:rsidP="00317A0B">
            <w:pPr>
              <w:pStyle w:val="cuatexto"/>
              <w:jc w:val="right"/>
            </w:pPr>
            <w:r w:rsidRPr="00373C88">
              <w:t>1.539</w:t>
            </w:r>
          </w:p>
        </w:tc>
        <w:tc>
          <w:tcPr>
            <w:tcW w:w="618" w:type="dxa"/>
            <w:tcBorders>
              <w:top w:val="single" w:sz="4" w:space="0" w:color="auto"/>
              <w:left w:val="nil"/>
              <w:bottom w:val="single" w:sz="2" w:space="0" w:color="auto"/>
              <w:right w:val="nil"/>
            </w:tcBorders>
            <w:noWrap/>
            <w:vAlign w:val="bottom"/>
            <w:hideMark/>
          </w:tcPr>
          <w:p w14:paraId="5CF0A4EA" w14:textId="77777777" w:rsidR="00317A0B" w:rsidRPr="00373C88" w:rsidRDefault="00317A0B" w:rsidP="00317A0B">
            <w:pPr>
              <w:pStyle w:val="cuatexto"/>
              <w:jc w:val="right"/>
            </w:pPr>
            <w:r w:rsidRPr="00373C88">
              <w:t>1.644</w:t>
            </w:r>
          </w:p>
        </w:tc>
        <w:tc>
          <w:tcPr>
            <w:tcW w:w="619" w:type="dxa"/>
            <w:tcBorders>
              <w:top w:val="single" w:sz="4" w:space="0" w:color="auto"/>
              <w:left w:val="nil"/>
              <w:bottom w:val="single" w:sz="2" w:space="0" w:color="auto"/>
              <w:right w:val="nil"/>
            </w:tcBorders>
            <w:noWrap/>
            <w:vAlign w:val="bottom"/>
            <w:hideMark/>
          </w:tcPr>
          <w:p w14:paraId="16F39BEC" w14:textId="77777777" w:rsidR="00317A0B" w:rsidRPr="00373C88" w:rsidRDefault="00317A0B" w:rsidP="00317A0B">
            <w:pPr>
              <w:pStyle w:val="cuatexto"/>
              <w:jc w:val="right"/>
            </w:pPr>
            <w:r w:rsidRPr="00373C88">
              <w:t>2.143</w:t>
            </w:r>
          </w:p>
        </w:tc>
        <w:tc>
          <w:tcPr>
            <w:tcW w:w="618" w:type="dxa"/>
            <w:tcBorders>
              <w:top w:val="single" w:sz="4" w:space="0" w:color="auto"/>
              <w:left w:val="nil"/>
              <w:bottom w:val="single" w:sz="2" w:space="0" w:color="auto"/>
              <w:right w:val="nil"/>
            </w:tcBorders>
            <w:noWrap/>
            <w:vAlign w:val="bottom"/>
            <w:hideMark/>
          </w:tcPr>
          <w:p w14:paraId="1AB16A54" w14:textId="77777777" w:rsidR="00317A0B" w:rsidRPr="00373C88" w:rsidRDefault="00317A0B" w:rsidP="00317A0B">
            <w:pPr>
              <w:pStyle w:val="cuatexto"/>
              <w:jc w:val="right"/>
            </w:pPr>
            <w:r w:rsidRPr="00373C88">
              <w:t>2.091</w:t>
            </w:r>
          </w:p>
        </w:tc>
        <w:tc>
          <w:tcPr>
            <w:tcW w:w="619" w:type="dxa"/>
            <w:tcBorders>
              <w:top w:val="single" w:sz="4" w:space="0" w:color="auto"/>
              <w:left w:val="nil"/>
              <w:bottom w:val="single" w:sz="2" w:space="0" w:color="auto"/>
              <w:right w:val="nil"/>
            </w:tcBorders>
            <w:noWrap/>
            <w:vAlign w:val="bottom"/>
            <w:hideMark/>
          </w:tcPr>
          <w:p w14:paraId="2348D7D5" w14:textId="77777777" w:rsidR="00317A0B" w:rsidRPr="00373C88" w:rsidRDefault="00317A0B" w:rsidP="00317A0B">
            <w:pPr>
              <w:pStyle w:val="cuatexto"/>
              <w:jc w:val="right"/>
            </w:pPr>
            <w:r w:rsidRPr="00373C88">
              <w:t>2.310</w:t>
            </w:r>
          </w:p>
        </w:tc>
        <w:tc>
          <w:tcPr>
            <w:tcW w:w="619" w:type="dxa"/>
            <w:tcBorders>
              <w:top w:val="single" w:sz="4" w:space="0" w:color="auto"/>
              <w:left w:val="nil"/>
              <w:bottom w:val="single" w:sz="2" w:space="0" w:color="auto"/>
              <w:right w:val="nil"/>
            </w:tcBorders>
            <w:noWrap/>
            <w:vAlign w:val="bottom"/>
            <w:hideMark/>
          </w:tcPr>
          <w:p w14:paraId="3C8CCC83" w14:textId="77777777" w:rsidR="00317A0B" w:rsidRPr="00373C88" w:rsidRDefault="00317A0B" w:rsidP="00317A0B">
            <w:pPr>
              <w:pStyle w:val="cuatexto"/>
              <w:jc w:val="right"/>
            </w:pPr>
            <w:r w:rsidRPr="00373C88">
              <w:t>109%</w:t>
            </w:r>
          </w:p>
        </w:tc>
      </w:tr>
      <w:tr w:rsidR="00317A0B" w:rsidRPr="00373C88" w14:paraId="4A457BDA" w14:textId="77777777" w:rsidTr="00266F79">
        <w:trPr>
          <w:trHeight w:val="198"/>
        </w:trPr>
        <w:tc>
          <w:tcPr>
            <w:tcW w:w="1701" w:type="dxa"/>
            <w:tcBorders>
              <w:top w:val="single" w:sz="2" w:space="0" w:color="auto"/>
              <w:left w:val="nil"/>
              <w:bottom w:val="single" w:sz="4" w:space="0" w:color="auto"/>
              <w:right w:val="nil"/>
            </w:tcBorders>
            <w:noWrap/>
            <w:vAlign w:val="bottom"/>
          </w:tcPr>
          <w:p w14:paraId="796B2798" w14:textId="77777777" w:rsidR="00317A0B" w:rsidRPr="00373C88" w:rsidRDefault="00317A0B" w:rsidP="001C5593">
            <w:pPr>
              <w:pStyle w:val="cuatexto"/>
              <w:suppressAutoHyphens/>
              <w:rPr>
                <w:color w:val="FF0000"/>
              </w:rPr>
            </w:pPr>
            <w:r>
              <w:t>% IRPF/I</w:t>
            </w:r>
            <w:r w:rsidRPr="00373C88">
              <w:t>mpuestos.</w:t>
            </w:r>
          </w:p>
        </w:tc>
        <w:tc>
          <w:tcPr>
            <w:tcW w:w="624" w:type="dxa"/>
            <w:tcBorders>
              <w:top w:val="single" w:sz="2" w:space="0" w:color="auto"/>
              <w:left w:val="nil"/>
              <w:bottom w:val="single" w:sz="4" w:space="0" w:color="auto"/>
              <w:right w:val="nil"/>
            </w:tcBorders>
            <w:noWrap/>
            <w:vAlign w:val="bottom"/>
          </w:tcPr>
          <w:p w14:paraId="1EDAF75F" w14:textId="77777777" w:rsidR="00317A0B" w:rsidRPr="00373C88" w:rsidRDefault="00317A0B" w:rsidP="001C5593">
            <w:pPr>
              <w:pStyle w:val="cuatexto"/>
              <w:suppressAutoHyphens/>
              <w:jc w:val="right"/>
            </w:pPr>
            <w:r w:rsidRPr="00373C88">
              <w:t>36%</w:t>
            </w:r>
          </w:p>
        </w:tc>
        <w:tc>
          <w:tcPr>
            <w:tcW w:w="624" w:type="dxa"/>
            <w:tcBorders>
              <w:top w:val="single" w:sz="2" w:space="0" w:color="auto"/>
              <w:left w:val="nil"/>
              <w:bottom w:val="single" w:sz="4" w:space="0" w:color="auto"/>
              <w:right w:val="nil"/>
            </w:tcBorders>
            <w:noWrap/>
            <w:vAlign w:val="bottom"/>
          </w:tcPr>
          <w:p w14:paraId="5150ADFC" w14:textId="77777777" w:rsidR="00317A0B" w:rsidRPr="00373C88" w:rsidRDefault="00317A0B" w:rsidP="001C5593">
            <w:pPr>
              <w:pStyle w:val="cuatexto"/>
              <w:suppressAutoHyphens/>
              <w:jc w:val="right"/>
            </w:pPr>
            <w:r w:rsidRPr="00373C88">
              <w:t>37%</w:t>
            </w:r>
          </w:p>
        </w:tc>
        <w:tc>
          <w:tcPr>
            <w:tcW w:w="624" w:type="dxa"/>
            <w:tcBorders>
              <w:top w:val="single" w:sz="2" w:space="0" w:color="auto"/>
              <w:left w:val="nil"/>
              <w:bottom w:val="single" w:sz="4" w:space="0" w:color="auto"/>
              <w:right w:val="nil"/>
            </w:tcBorders>
            <w:noWrap/>
            <w:vAlign w:val="bottom"/>
          </w:tcPr>
          <w:p w14:paraId="1F2F7869" w14:textId="77777777" w:rsidR="00317A0B" w:rsidRPr="00373C88" w:rsidRDefault="00317A0B" w:rsidP="001C5593">
            <w:pPr>
              <w:pStyle w:val="cuatexto"/>
              <w:suppressAutoHyphens/>
              <w:jc w:val="right"/>
            </w:pPr>
            <w:r w:rsidRPr="00373C88">
              <w:t>35%</w:t>
            </w:r>
          </w:p>
        </w:tc>
        <w:tc>
          <w:tcPr>
            <w:tcW w:w="631" w:type="dxa"/>
            <w:tcBorders>
              <w:top w:val="single" w:sz="2" w:space="0" w:color="auto"/>
              <w:left w:val="nil"/>
              <w:bottom w:val="single" w:sz="4" w:space="0" w:color="auto"/>
              <w:right w:val="nil"/>
            </w:tcBorders>
            <w:noWrap/>
            <w:vAlign w:val="bottom"/>
          </w:tcPr>
          <w:p w14:paraId="7B2B2224" w14:textId="77777777" w:rsidR="00317A0B" w:rsidRPr="00373C88" w:rsidRDefault="00317A0B" w:rsidP="001C5593">
            <w:pPr>
              <w:pStyle w:val="cuatexto"/>
              <w:suppressAutoHyphens/>
              <w:jc w:val="right"/>
            </w:pPr>
            <w:r w:rsidRPr="00373C88">
              <w:t>38%</w:t>
            </w:r>
          </w:p>
        </w:tc>
        <w:tc>
          <w:tcPr>
            <w:tcW w:w="618" w:type="dxa"/>
            <w:tcBorders>
              <w:top w:val="single" w:sz="2" w:space="0" w:color="auto"/>
              <w:left w:val="nil"/>
              <w:bottom w:val="single" w:sz="4" w:space="0" w:color="auto"/>
              <w:right w:val="nil"/>
            </w:tcBorders>
            <w:noWrap/>
            <w:vAlign w:val="bottom"/>
          </w:tcPr>
          <w:p w14:paraId="40C9C2A7" w14:textId="77777777" w:rsidR="00317A0B" w:rsidRPr="00373C88" w:rsidRDefault="00317A0B" w:rsidP="001C5593">
            <w:pPr>
              <w:pStyle w:val="cuatexto"/>
              <w:suppressAutoHyphens/>
              <w:jc w:val="right"/>
            </w:pPr>
            <w:r w:rsidRPr="00373C88">
              <w:t>39%</w:t>
            </w:r>
          </w:p>
        </w:tc>
        <w:tc>
          <w:tcPr>
            <w:tcW w:w="619" w:type="dxa"/>
            <w:tcBorders>
              <w:top w:val="single" w:sz="2" w:space="0" w:color="auto"/>
              <w:left w:val="nil"/>
              <w:bottom w:val="single" w:sz="4" w:space="0" w:color="auto"/>
              <w:right w:val="nil"/>
            </w:tcBorders>
            <w:noWrap/>
            <w:vAlign w:val="bottom"/>
          </w:tcPr>
          <w:p w14:paraId="173D5903" w14:textId="77777777" w:rsidR="00317A0B" w:rsidRPr="00373C88" w:rsidRDefault="00317A0B" w:rsidP="001C5593">
            <w:pPr>
              <w:pStyle w:val="cuatexto"/>
              <w:suppressAutoHyphens/>
              <w:jc w:val="right"/>
            </w:pPr>
            <w:r w:rsidRPr="00373C88">
              <w:t>42%</w:t>
            </w:r>
          </w:p>
        </w:tc>
        <w:tc>
          <w:tcPr>
            <w:tcW w:w="618" w:type="dxa"/>
            <w:tcBorders>
              <w:top w:val="single" w:sz="2" w:space="0" w:color="auto"/>
              <w:left w:val="nil"/>
              <w:bottom w:val="single" w:sz="4" w:space="0" w:color="auto"/>
              <w:right w:val="nil"/>
            </w:tcBorders>
            <w:noWrap/>
            <w:vAlign w:val="bottom"/>
          </w:tcPr>
          <w:p w14:paraId="278C817D" w14:textId="77777777" w:rsidR="00317A0B" w:rsidRPr="00373C88" w:rsidRDefault="00317A0B" w:rsidP="001C5593">
            <w:pPr>
              <w:pStyle w:val="cuatexto"/>
              <w:suppressAutoHyphens/>
              <w:jc w:val="right"/>
            </w:pPr>
            <w:r w:rsidRPr="00373C88">
              <w:t>39%</w:t>
            </w:r>
          </w:p>
        </w:tc>
        <w:tc>
          <w:tcPr>
            <w:tcW w:w="619" w:type="dxa"/>
            <w:tcBorders>
              <w:top w:val="single" w:sz="2" w:space="0" w:color="auto"/>
              <w:left w:val="nil"/>
              <w:bottom w:val="single" w:sz="4" w:space="0" w:color="auto"/>
              <w:right w:val="nil"/>
            </w:tcBorders>
            <w:noWrap/>
            <w:vAlign w:val="bottom"/>
          </w:tcPr>
          <w:p w14:paraId="54505121" w14:textId="77777777" w:rsidR="00317A0B" w:rsidRPr="00373C88" w:rsidRDefault="00317A0B" w:rsidP="001C5593">
            <w:pPr>
              <w:pStyle w:val="cuatexto"/>
              <w:suppressAutoHyphens/>
              <w:jc w:val="right"/>
            </w:pPr>
            <w:r w:rsidRPr="00373C88">
              <w:t>44%</w:t>
            </w:r>
          </w:p>
        </w:tc>
        <w:tc>
          <w:tcPr>
            <w:tcW w:w="618" w:type="dxa"/>
            <w:tcBorders>
              <w:top w:val="single" w:sz="2" w:space="0" w:color="auto"/>
              <w:left w:val="nil"/>
              <w:bottom w:val="single" w:sz="4" w:space="0" w:color="auto"/>
              <w:right w:val="nil"/>
            </w:tcBorders>
            <w:noWrap/>
            <w:vAlign w:val="bottom"/>
          </w:tcPr>
          <w:p w14:paraId="28454C16" w14:textId="77777777" w:rsidR="00317A0B" w:rsidRPr="00373C88" w:rsidRDefault="00317A0B" w:rsidP="001C5593">
            <w:pPr>
              <w:pStyle w:val="cuatexto"/>
              <w:suppressAutoHyphens/>
              <w:jc w:val="right"/>
            </w:pPr>
            <w:r w:rsidRPr="00373C88">
              <w:t>41%</w:t>
            </w:r>
          </w:p>
        </w:tc>
        <w:tc>
          <w:tcPr>
            <w:tcW w:w="619" w:type="dxa"/>
            <w:tcBorders>
              <w:top w:val="single" w:sz="2" w:space="0" w:color="auto"/>
              <w:left w:val="nil"/>
              <w:bottom w:val="single" w:sz="4" w:space="0" w:color="auto"/>
              <w:right w:val="nil"/>
            </w:tcBorders>
            <w:noWrap/>
            <w:vAlign w:val="bottom"/>
          </w:tcPr>
          <w:p w14:paraId="0584AD74" w14:textId="77777777" w:rsidR="00317A0B" w:rsidRPr="00373C88" w:rsidRDefault="00317A0B" w:rsidP="001C5593">
            <w:pPr>
              <w:pStyle w:val="cuatexto"/>
              <w:suppressAutoHyphens/>
              <w:jc w:val="right"/>
            </w:pPr>
            <w:r w:rsidRPr="00373C88">
              <w:t>43%</w:t>
            </w:r>
          </w:p>
        </w:tc>
        <w:tc>
          <w:tcPr>
            <w:tcW w:w="619" w:type="dxa"/>
            <w:tcBorders>
              <w:top w:val="single" w:sz="2" w:space="0" w:color="auto"/>
              <w:left w:val="nil"/>
              <w:bottom w:val="single" w:sz="4" w:space="0" w:color="auto"/>
              <w:right w:val="nil"/>
            </w:tcBorders>
            <w:noWrap/>
            <w:vAlign w:val="bottom"/>
          </w:tcPr>
          <w:p w14:paraId="4DFEFD3A" w14:textId="77777777" w:rsidR="00317A0B" w:rsidRPr="00373C88" w:rsidRDefault="00317A0B" w:rsidP="001C5593">
            <w:pPr>
              <w:pStyle w:val="cuatexto"/>
              <w:suppressAutoHyphens/>
              <w:jc w:val="right"/>
            </w:pPr>
            <w:r w:rsidRPr="00373C88">
              <w:t>20%</w:t>
            </w:r>
          </w:p>
        </w:tc>
      </w:tr>
    </w:tbl>
    <w:p w14:paraId="66AD359B" w14:textId="77777777" w:rsidR="00317A0B" w:rsidRDefault="00317A0B" w:rsidP="00EB224F">
      <w:pPr>
        <w:pStyle w:val="texto"/>
        <w:tabs>
          <w:tab w:val="left" w:pos="480"/>
          <w:tab w:val="num" w:pos="600"/>
        </w:tabs>
        <w:spacing w:before="360" w:after="120"/>
        <w:jc w:val="both"/>
      </w:pPr>
      <w:r>
        <w:rPr>
          <w:noProof/>
        </w:rPr>
        <w:drawing>
          <wp:inline distT="0" distB="0" distL="0" distR="0" wp14:anchorId="674752D5" wp14:editId="36419CEE">
            <wp:extent cx="5118100" cy="3136900"/>
            <wp:effectExtent l="0" t="0" r="635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EE6C3A" w14:textId="77777777" w:rsidR="0029215B" w:rsidRPr="0029215B" w:rsidRDefault="0029215B" w:rsidP="00205982">
      <w:pPr>
        <w:pStyle w:val="texto"/>
        <w:spacing w:before="240" w:after="140"/>
        <w:jc w:val="both"/>
      </w:pPr>
      <w:r w:rsidRPr="0029215B">
        <w:t xml:space="preserve">Por todo lo anterior, efectuamos las siguientes </w:t>
      </w:r>
      <w:r w:rsidRPr="002F7C8C">
        <w:rPr>
          <w:i/>
        </w:rPr>
        <w:t>recomendaciones</w:t>
      </w:r>
      <w:r w:rsidRPr="0029215B">
        <w:t>:</w:t>
      </w:r>
    </w:p>
    <w:p w14:paraId="5EBABCA5" w14:textId="77777777" w:rsidR="00614DC4" w:rsidRPr="0029215B" w:rsidRDefault="0029215B"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i/>
        </w:rPr>
      </w:pPr>
      <w:r w:rsidRPr="0029215B">
        <w:rPr>
          <w:i/>
        </w:rPr>
        <w:t>I</w:t>
      </w:r>
      <w:r w:rsidR="00614DC4" w:rsidRPr="0029215B">
        <w:rPr>
          <w:i/>
        </w:rPr>
        <w:t xml:space="preserve">ncluir en la memoria de ejecución presupuestaria toda la información necesaria sobre las distintas situaciones que inciden en el proceso recaudatorio. </w:t>
      </w:r>
    </w:p>
    <w:p w14:paraId="3CE3DC09" w14:textId="77777777" w:rsidR="00883BA3" w:rsidRDefault="00170EA1"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i/>
        </w:rPr>
      </w:pPr>
      <w:r w:rsidRPr="00170EA1">
        <w:rPr>
          <w:i/>
        </w:rPr>
        <w:t>Incorporar en la memoria de ejecución presupuestaria la información necesaria que explique la evolución de los impuestos más significativos (IRPF, IS e IVA).</w:t>
      </w:r>
    </w:p>
    <w:p w14:paraId="0C7D13CC" w14:textId="77777777" w:rsidR="00883BA3" w:rsidRDefault="00883BA3">
      <w:pPr>
        <w:rPr>
          <w:i/>
          <w:spacing w:val="6"/>
          <w:sz w:val="26"/>
        </w:rPr>
      </w:pPr>
      <w:r>
        <w:rPr>
          <w:i/>
        </w:rPr>
        <w:br w:type="page"/>
      </w:r>
    </w:p>
    <w:p w14:paraId="356D3A5F" w14:textId="77777777" w:rsidR="00614DC4" w:rsidRDefault="00614DC4" w:rsidP="00883BA3">
      <w:pPr>
        <w:pStyle w:val="texto"/>
        <w:spacing w:after="160"/>
        <w:jc w:val="both"/>
        <w:rPr>
          <w:rFonts w:cs="Arial"/>
        </w:rPr>
      </w:pPr>
      <w:r>
        <w:rPr>
          <w:rFonts w:cs="Arial"/>
        </w:rPr>
        <w:lastRenderedPageBreak/>
        <w:t>La memoria de las Cuentas Generales contiene información sobre la ejecución de los beneficios fiscales, cuyo resumen es el siguiente:</w:t>
      </w:r>
    </w:p>
    <w:tbl>
      <w:tblPr>
        <w:tblW w:w="8789" w:type="dxa"/>
        <w:tblLayout w:type="fixed"/>
        <w:tblCellMar>
          <w:left w:w="70" w:type="dxa"/>
          <w:right w:w="70" w:type="dxa"/>
        </w:tblCellMar>
        <w:tblLook w:val="04A0" w:firstRow="1" w:lastRow="0" w:firstColumn="1" w:lastColumn="0" w:noHBand="0" w:noVBand="1"/>
      </w:tblPr>
      <w:tblGrid>
        <w:gridCol w:w="4535"/>
        <w:gridCol w:w="1418"/>
        <w:gridCol w:w="1559"/>
        <w:gridCol w:w="1277"/>
      </w:tblGrid>
      <w:tr w:rsidR="00614DC4" w14:paraId="56FD6887" w14:textId="77777777" w:rsidTr="00883BA3">
        <w:trPr>
          <w:trHeight w:val="255"/>
        </w:trPr>
        <w:tc>
          <w:tcPr>
            <w:tcW w:w="8789" w:type="dxa"/>
            <w:gridSpan w:val="4"/>
            <w:tcBorders>
              <w:top w:val="nil"/>
              <w:left w:val="nil"/>
              <w:bottom w:val="single" w:sz="4" w:space="0" w:color="auto"/>
              <w:right w:val="nil"/>
            </w:tcBorders>
            <w:noWrap/>
            <w:vAlign w:val="center"/>
            <w:hideMark/>
          </w:tcPr>
          <w:p w14:paraId="3A65305E" w14:textId="77777777" w:rsidR="00614DC4" w:rsidRDefault="00614DC4">
            <w:pPr>
              <w:jc w:val="right"/>
              <w:rPr>
                <w:rFonts w:ascii="Arial" w:hAnsi="Arial" w:cs="Arial"/>
                <w:sz w:val="18"/>
                <w:szCs w:val="18"/>
              </w:rPr>
            </w:pPr>
            <w:r>
              <w:rPr>
                <w:rFonts w:ascii="Arial" w:hAnsi="Arial" w:cs="Arial"/>
                <w:sz w:val="18"/>
                <w:szCs w:val="18"/>
              </w:rPr>
              <w:t>(</w:t>
            </w:r>
            <w:r w:rsidRPr="000A30B0">
              <w:rPr>
                <w:rFonts w:ascii="Arial" w:hAnsi="Arial" w:cs="Arial"/>
                <w:sz w:val="17"/>
                <w:szCs w:val="17"/>
              </w:rPr>
              <w:t>en miles</w:t>
            </w:r>
            <w:r>
              <w:rPr>
                <w:rFonts w:ascii="Arial" w:hAnsi="Arial" w:cs="Arial"/>
                <w:sz w:val="18"/>
                <w:szCs w:val="18"/>
              </w:rPr>
              <w:t>)</w:t>
            </w:r>
          </w:p>
        </w:tc>
      </w:tr>
      <w:tr w:rsidR="00614DC4" w14:paraId="4B013FB1" w14:textId="77777777" w:rsidTr="00883BA3">
        <w:trPr>
          <w:trHeight w:val="255"/>
        </w:trPr>
        <w:tc>
          <w:tcPr>
            <w:tcW w:w="4535" w:type="dxa"/>
            <w:tcBorders>
              <w:top w:val="single" w:sz="4" w:space="0" w:color="auto"/>
              <w:left w:val="nil"/>
              <w:bottom w:val="single" w:sz="4" w:space="0" w:color="auto"/>
              <w:right w:val="nil"/>
            </w:tcBorders>
            <w:shd w:val="clear" w:color="auto" w:fill="8DB3E2"/>
            <w:vAlign w:val="center"/>
            <w:hideMark/>
          </w:tcPr>
          <w:p w14:paraId="529FEFD7" w14:textId="77777777" w:rsidR="00614DC4" w:rsidRDefault="00614DC4" w:rsidP="006F296B">
            <w:pPr>
              <w:pStyle w:val="cuadroCabe"/>
            </w:pPr>
            <w:r>
              <w:t>Impuestos</w:t>
            </w:r>
          </w:p>
        </w:tc>
        <w:tc>
          <w:tcPr>
            <w:tcW w:w="1418" w:type="dxa"/>
            <w:tcBorders>
              <w:top w:val="single" w:sz="4" w:space="0" w:color="auto"/>
              <w:left w:val="nil"/>
              <w:bottom w:val="single" w:sz="4" w:space="0" w:color="auto"/>
              <w:right w:val="nil"/>
            </w:tcBorders>
            <w:shd w:val="clear" w:color="auto" w:fill="8DB3E2"/>
            <w:vAlign w:val="center"/>
            <w:hideMark/>
          </w:tcPr>
          <w:p w14:paraId="5CC0DB0D" w14:textId="77777777" w:rsidR="00614DC4" w:rsidRDefault="00614DC4" w:rsidP="0019426C">
            <w:pPr>
              <w:pStyle w:val="cuadroCabe"/>
              <w:jc w:val="right"/>
            </w:pPr>
            <w:r>
              <w:t>Presupuesto</w:t>
            </w:r>
          </w:p>
          <w:p w14:paraId="6DA07AA8" w14:textId="77777777" w:rsidR="00614DC4" w:rsidRDefault="00373C88" w:rsidP="0019426C">
            <w:pPr>
              <w:pStyle w:val="cuadroCabe"/>
              <w:jc w:val="right"/>
            </w:pPr>
            <w:proofErr w:type="spellStart"/>
            <w:r>
              <w:t>Benef</w:t>
            </w:r>
            <w:proofErr w:type="spellEnd"/>
            <w:r>
              <w:t>. Fisc.</w:t>
            </w:r>
            <w:r w:rsidR="00437A71">
              <w:t>2024</w:t>
            </w:r>
          </w:p>
        </w:tc>
        <w:tc>
          <w:tcPr>
            <w:tcW w:w="1559" w:type="dxa"/>
            <w:tcBorders>
              <w:top w:val="single" w:sz="4" w:space="0" w:color="auto"/>
              <w:left w:val="nil"/>
              <w:bottom w:val="single" w:sz="4" w:space="0" w:color="auto"/>
              <w:right w:val="nil"/>
            </w:tcBorders>
            <w:shd w:val="clear" w:color="auto" w:fill="8DB3E2"/>
            <w:vAlign w:val="center"/>
            <w:hideMark/>
          </w:tcPr>
          <w:p w14:paraId="408E5F50" w14:textId="77777777" w:rsidR="00614DC4" w:rsidRDefault="00614DC4" w:rsidP="0019426C">
            <w:pPr>
              <w:pStyle w:val="cuadroCabe"/>
              <w:jc w:val="right"/>
            </w:pPr>
            <w:r>
              <w:t>Resultados</w:t>
            </w:r>
          </w:p>
          <w:p w14:paraId="30EB69A3" w14:textId="77777777" w:rsidR="00614DC4" w:rsidRDefault="00437A71" w:rsidP="0019426C">
            <w:pPr>
              <w:pStyle w:val="cuadroCabe"/>
              <w:jc w:val="right"/>
            </w:pPr>
            <w:r>
              <w:t>2024</w:t>
            </w:r>
          </w:p>
        </w:tc>
        <w:tc>
          <w:tcPr>
            <w:tcW w:w="1277" w:type="dxa"/>
            <w:tcBorders>
              <w:top w:val="single" w:sz="4" w:space="0" w:color="auto"/>
              <w:left w:val="nil"/>
              <w:bottom w:val="single" w:sz="4" w:space="0" w:color="auto"/>
              <w:right w:val="nil"/>
            </w:tcBorders>
            <w:shd w:val="clear" w:color="auto" w:fill="8DB3E2"/>
            <w:vAlign w:val="center"/>
            <w:hideMark/>
          </w:tcPr>
          <w:p w14:paraId="5240696E" w14:textId="77777777" w:rsidR="00614DC4" w:rsidRDefault="00614DC4" w:rsidP="0019426C">
            <w:pPr>
              <w:pStyle w:val="cuadroCabe"/>
              <w:jc w:val="right"/>
            </w:pPr>
            <w:r>
              <w:t xml:space="preserve">Porcentaje </w:t>
            </w:r>
          </w:p>
          <w:p w14:paraId="0C198B4A" w14:textId="77777777" w:rsidR="00614DC4" w:rsidRDefault="00614DC4" w:rsidP="0019426C">
            <w:pPr>
              <w:pStyle w:val="cuadroCabe"/>
              <w:jc w:val="right"/>
            </w:pPr>
            <w:r>
              <w:t>realización</w:t>
            </w:r>
          </w:p>
        </w:tc>
      </w:tr>
      <w:tr w:rsidR="00CE116A" w:rsidRPr="00DC46D5" w14:paraId="7C6CB864" w14:textId="77777777" w:rsidTr="00883BA3">
        <w:trPr>
          <w:trHeight w:val="198"/>
        </w:trPr>
        <w:tc>
          <w:tcPr>
            <w:tcW w:w="4535" w:type="dxa"/>
            <w:tcBorders>
              <w:left w:val="nil"/>
              <w:bottom w:val="single" w:sz="2" w:space="0" w:color="auto"/>
              <w:right w:val="nil"/>
            </w:tcBorders>
            <w:noWrap/>
            <w:vAlign w:val="center"/>
            <w:hideMark/>
          </w:tcPr>
          <w:p w14:paraId="09F550C8" w14:textId="77777777" w:rsidR="00CE116A" w:rsidRPr="00DC46D5" w:rsidRDefault="00CE116A" w:rsidP="00CE116A">
            <w:pPr>
              <w:pStyle w:val="cuatexto"/>
              <w:rPr>
                <w:szCs w:val="20"/>
              </w:rPr>
            </w:pPr>
            <w:r w:rsidRPr="00DC46D5">
              <w:rPr>
                <w:szCs w:val="20"/>
              </w:rPr>
              <w:t>IRPF</w:t>
            </w:r>
          </w:p>
        </w:tc>
        <w:tc>
          <w:tcPr>
            <w:tcW w:w="1418" w:type="dxa"/>
            <w:tcBorders>
              <w:top w:val="single" w:sz="4" w:space="0" w:color="auto"/>
              <w:left w:val="nil"/>
              <w:bottom w:val="single" w:sz="2" w:space="0" w:color="auto"/>
              <w:right w:val="nil"/>
            </w:tcBorders>
            <w:vAlign w:val="center"/>
          </w:tcPr>
          <w:p w14:paraId="2328B637"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439.307</w:t>
            </w:r>
          </w:p>
        </w:tc>
        <w:tc>
          <w:tcPr>
            <w:tcW w:w="1559" w:type="dxa"/>
            <w:tcBorders>
              <w:top w:val="single" w:sz="4" w:space="0" w:color="auto"/>
              <w:left w:val="nil"/>
              <w:bottom w:val="single" w:sz="2" w:space="0" w:color="auto"/>
              <w:right w:val="nil"/>
            </w:tcBorders>
            <w:vAlign w:val="center"/>
          </w:tcPr>
          <w:p w14:paraId="6BE3203D"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496.374</w:t>
            </w:r>
          </w:p>
        </w:tc>
        <w:tc>
          <w:tcPr>
            <w:tcW w:w="1277" w:type="dxa"/>
            <w:tcBorders>
              <w:left w:val="nil"/>
              <w:bottom w:val="single" w:sz="2" w:space="0" w:color="auto"/>
              <w:right w:val="nil"/>
            </w:tcBorders>
            <w:vAlign w:val="center"/>
          </w:tcPr>
          <w:p w14:paraId="0358B036" w14:textId="77777777" w:rsidR="00CE116A" w:rsidRPr="00DC46D5" w:rsidRDefault="00CE116A" w:rsidP="00CE116A">
            <w:pPr>
              <w:pStyle w:val="cuatexto"/>
              <w:jc w:val="right"/>
              <w:rPr>
                <w:rFonts w:cs="Arial"/>
                <w:szCs w:val="20"/>
              </w:rPr>
            </w:pPr>
            <w:r w:rsidRPr="00DC46D5">
              <w:rPr>
                <w:rFonts w:cs="Arial"/>
                <w:szCs w:val="20"/>
              </w:rPr>
              <w:t>113</w:t>
            </w:r>
          </w:p>
        </w:tc>
      </w:tr>
      <w:tr w:rsidR="00CE116A" w:rsidRPr="00DC46D5" w14:paraId="70386BE3"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71EADE0B" w14:textId="77777777" w:rsidR="00CE116A" w:rsidRPr="00DC46D5" w:rsidRDefault="00CE116A" w:rsidP="00CE116A">
            <w:pPr>
              <w:pStyle w:val="cuatexto"/>
              <w:rPr>
                <w:szCs w:val="20"/>
              </w:rPr>
            </w:pPr>
            <w:r w:rsidRPr="00DC46D5">
              <w:rPr>
                <w:szCs w:val="20"/>
              </w:rPr>
              <w:t>Sociedades</w:t>
            </w:r>
          </w:p>
        </w:tc>
        <w:tc>
          <w:tcPr>
            <w:tcW w:w="1418" w:type="dxa"/>
            <w:tcBorders>
              <w:top w:val="single" w:sz="2" w:space="0" w:color="auto"/>
              <w:left w:val="nil"/>
              <w:bottom w:val="single" w:sz="2" w:space="0" w:color="auto"/>
              <w:right w:val="nil"/>
            </w:tcBorders>
            <w:vAlign w:val="center"/>
          </w:tcPr>
          <w:p w14:paraId="5A5546CD"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164.736</w:t>
            </w:r>
          </w:p>
        </w:tc>
        <w:tc>
          <w:tcPr>
            <w:tcW w:w="1559" w:type="dxa"/>
            <w:tcBorders>
              <w:top w:val="single" w:sz="2" w:space="0" w:color="auto"/>
              <w:left w:val="nil"/>
              <w:bottom w:val="single" w:sz="2" w:space="0" w:color="auto"/>
              <w:right w:val="nil"/>
            </w:tcBorders>
            <w:vAlign w:val="center"/>
          </w:tcPr>
          <w:p w14:paraId="148A1B97"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179.594</w:t>
            </w:r>
          </w:p>
        </w:tc>
        <w:tc>
          <w:tcPr>
            <w:tcW w:w="1277" w:type="dxa"/>
            <w:tcBorders>
              <w:top w:val="single" w:sz="2" w:space="0" w:color="auto"/>
              <w:left w:val="nil"/>
              <w:bottom w:val="single" w:sz="2" w:space="0" w:color="auto"/>
              <w:right w:val="nil"/>
            </w:tcBorders>
            <w:vAlign w:val="center"/>
          </w:tcPr>
          <w:p w14:paraId="11511FAA" w14:textId="77777777" w:rsidR="00CE116A" w:rsidRPr="00DC46D5" w:rsidRDefault="00CE116A" w:rsidP="00CE116A">
            <w:pPr>
              <w:pStyle w:val="cuatexto"/>
              <w:jc w:val="right"/>
              <w:rPr>
                <w:rFonts w:cs="Arial"/>
                <w:szCs w:val="20"/>
              </w:rPr>
            </w:pPr>
            <w:r w:rsidRPr="00DC46D5">
              <w:rPr>
                <w:rFonts w:cs="Arial"/>
                <w:szCs w:val="20"/>
              </w:rPr>
              <w:t>109</w:t>
            </w:r>
          </w:p>
        </w:tc>
      </w:tr>
      <w:tr w:rsidR="00CE116A" w:rsidRPr="00DC46D5" w14:paraId="51A4C3FA"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3F8FC6F8" w14:textId="77777777" w:rsidR="00CE116A" w:rsidRPr="00DC46D5" w:rsidRDefault="00CE116A" w:rsidP="00CE116A">
            <w:pPr>
              <w:pStyle w:val="cuatexto"/>
              <w:rPr>
                <w:szCs w:val="20"/>
              </w:rPr>
            </w:pPr>
            <w:r w:rsidRPr="00DC46D5">
              <w:rPr>
                <w:szCs w:val="20"/>
              </w:rPr>
              <w:t>Patrimonio</w:t>
            </w:r>
          </w:p>
        </w:tc>
        <w:tc>
          <w:tcPr>
            <w:tcW w:w="1418" w:type="dxa"/>
            <w:tcBorders>
              <w:top w:val="single" w:sz="2" w:space="0" w:color="auto"/>
              <w:left w:val="nil"/>
              <w:bottom w:val="single" w:sz="2" w:space="0" w:color="auto"/>
              <w:right w:val="nil"/>
            </w:tcBorders>
            <w:vAlign w:val="center"/>
          </w:tcPr>
          <w:p w14:paraId="09D0FA54"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26.898</w:t>
            </w:r>
          </w:p>
        </w:tc>
        <w:tc>
          <w:tcPr>
            <w:tcW w:w="1559" w:type="dxa"/>
            <w:tcBorders>
              <w:top w:val="single" w:sz="2" w:space="0" w:color="auto"/>
              <w:left w:val="nil"/>
              <w:bottom w:val="single" w:sz="2" w:space="0" w:color="auto"/>
              <w:right w:val="nil"/>
            </w:tcBorders>
            <w:vAlign w:val="center"/>
          </w:tcPr>
          <w:p w14:paraId="31202103"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29.758</w:t>
            </w:r>
          </w:p>
        </w:tc>
        <w:tc>
          <w:tcPr>
            <w:tcW w:w="1277" w:type="dxa"/>
            <w:tcBorders>
              <w:top w:val="single" w:sz="2" w:space="0" w:color="auto"/>
              <w:left w:val="nil"/>
              <w:bottom w:val="single" w:sz="2" w:space="0" w:color="auto"/>
              <w:right w:val="nil"/>
            </w:tcBorders>
            <w:vAlign w:val="center"/>
          </w:tcPr>
          <w:p w14:paraId="389F4848" w14:textId="77777777" w:rsidR="00CE116A" w:rsidRPr="00DC46D5" w:rsidRDefault="00CE116A" w:rsidP="00CE116A">
            <w:pPr>
              <w:pStyle w:val="cuatexto"/>
              <w:jc w:val="right"/>
              <w:rPr>
                <w:rFonts w:cs="Arial"/>
                <w:szCs w:val="20"/>
              </w:rPr>
            </w:pPr>
            <w:r w:rsidRPr="00DC46D5">
              <w:rPr>
                <w:rFonts w:cs="Arial"/>
                <w:szCs w:val="20"/>
              </w:rPr>
              <w:t>111</w:t>
            </w:r>
          </w:p>
        </w:tc>
      </w:tr>
      <w:tr w:rsidR="00CE116A" w:rsidRPr="00DC46D5" w14:paraId="1C501D18"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38FF3526" w14:textId="77777777" w:rsidR="00CE116A" w:rsidRPr="00DC46D5" w:rsidRDefault="00CE116A" w:rsidP="00CE116A">
            <w:pPr>
              <w:pStyle w:val="cuatexto"/>
              <w:rPr>
                <w:szCs w:val="20"/>
              </w:rPr>
            </w:pPr>
            <w:r w:rsidRPr="00DC46D5">
              <w:rPr>
                <w:szCs w:val="20"/>
              </w:rPr>
              <w:t>Renta de no residentes</w:t>
            </w:r>
          </w:p>
        </w:tc>
        <w:tc>
          <w:tcPr>
            <w:tcW w:w="1418" w:type="dxa"/>
            <w:tcBorders>
              <w:top w:val="single" w:sz="2" w:space="0" w:color="auto"/>
              <w:left w:val="nil"/>
              <w:bottom w:val="single" w:sz="2" w:space="0" w:color="auto"/>
              <w:right w:val="nil"/>
            </w:tcBorders>
            <w:vAlign w:val="center"/>
          </w:tcPr>
          <w:p w14:paraId="31A6B8CA"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3.028</w:t>
            </w:r>
          </w:p>
        </w:tc>
        <w:tc>
          <w:tcPr>
            <w:tcW w:w="1559" w:type="dxa"/>
            <w:tcBorders>
              <w:top w:val="single" w:sz="2" w:space="0" w:color="auto"/>
              <w:left w:val="nil"/>
              <w:bottom w:val="single" w:sz="2" w:space="0" w:color="auto"/>
              <w:right w:val="nil"/>
            </w:tcBorders>
            <w:vAlign w:val="center"/>
          </w:tcPr>
          <w:p w14:paraId="640BE9E2"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5.201</w:t>
            </w:r>
          </w:p>
        </w:tc>
        <w:tc>
          <w:tcPr>
            <w:tcW w:w="1277" w:type="dxa"/>
            <w:tcBorders>
              <w:top w:val="single" w:sz="2" w:space="0" w:color="auto"/>
              <w:left w:val="nil"/>
              <w:bottom w:val="single" w:sz="2" w:space="0" w:color="auto"/>
              <w:right w:val="nil"/>
            </w:tcBorders>
            <w:vAlign w:val="center"/>
          </w:tcPr>
          <w:p w14:paraId="38186E66" w14:textId="77777777" w:rsidR="00CE116A" w:rsidRPr="00DC46D5" w:rsidRDefault="00CE116A" w:rsidP="00CE116A">
            <w:pPr>
              <w:pStyle w:val="cuatexto"/>
              <w:jc w:val="right"/>
              <w:rPr>
                <w:rFonts w:cs="Arial"/>
                <w:szCs w:val="20"/>
              </w:rPr>
            </w:pPr>
            <w:r w:rsidRPr="00DC46D5">
              <w:rPr>
                <w:rFonts w:cs="Arial"/>
                <w:szCs w:val="20"/>
              </w:rPr>
              <w:t>172</w:t>
            </w:r>
          </w:p>
        </w:tc>
      </w:tr>
      <w:tr w:rsidR="00CE116A" w:rsidRPr="00DC46D5" w14:paraId="4CCFCFD8" w14:textId="77777777" w:rsidTr="00883BA3">
        <w:trPr>
          <w:trHeight w:val="198"/>
        </w:trPr>
        <w:tc>
          <w:tcPr>
            <w:tcW w:w="4535" w:type="dxa"/>
            <w:tcBorders>
              <w:top w:val="single" w:sz="2" w:space="0" w:color="auto"/>
              <w:left w:val="nil"/>
              <w:bottom w:val="single" w:sz="4" w:space="0" w:color="auto"/>
              <w:right w:val="nil"/>
            </w:tcBorders>
            <w:noWrap/>
            <w:vAlign w:val="center"/>
            <w:hideMark/>
          </w:tcPr>
          <w:p w14:paraId="4878D39F" w14:textId="77777777" w:rsidR="00CE116A" w:rsidRPr="00DC46D5" w:rsidRDefault="00CE116A" w:rsidP="00CE116A">
            <w:pPr>
              <w:pStyle w:val="cuatexto"/>
              <w:rPr>
                <w:szCs w:val="20"/>
              </w:rPr>
            </w:pPr>
            <w:r w:rsidRPr="00DC46D5">
              <w:rPr>
                <w:szCs w:val="20"/>
              </w:rPr>
              <w:t>Sucesiones y donaciones</w:t>
            </w:r>
          </w:p>
        </w:tc>
        <w:tc>
          <w:tcPr>
            <w:tcW w:w="1418" w:type="dxa"/>
            <w:tcBorders>
              <w:top w:val="single" w:sz="2" w:space="0" w:color="auto"/>
              <w:left w:val="nil"/>
              <w:bottom w:val="single" w:sz="4" w:space="0" w:color="auto"/>
              <w:right w:val="nil"/>
            </w:tcBorders>
            <w:vAlign w:val="center"/>
          </w:tcPr>
          <w:p w14:paraId="5E5B538D"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10.404</w:t>
            </w:r>
          </w:p>
        </w:tc>
        <w:tc>
          <w:tcPr>
            <w:tcW w:w="1559" w:type="dxa"/>
            <w:tcBorders>
              <w:top w:val="single" w:sz="2" w:space="0" w:color="auto"/>
              <w:left w:val="nil"/>
              <w:bottom w:val="single" w:sz="4" w:space="0" w:color="auto"/>
              <w:right w:val="nil"/>
            </w:tcBorders>
            <w:vAlign w:val="center"/>
          </w:tcPr>
          <w:p w14:paraId="70A12B6D"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13.402</w:t>
            </w:r>
          </w:p>
        </w:tc>
        <w:tc>
          <w:tcPr>
            <w:tcW w:w="1277" w:type="dxa"/>
            <w:tcBorders>
              <w:top w:val="single" w:sz="2" w:space="0" w:color="auto"/>
              <w:left w:val="nil"/>
              <w:bottom w:val="single" w:sz="4" w:space="0" w:color="auto"/>
              <w:right w:val="nil"/>
            </w:tcBorders>
            <w:vAlign w:val="center"/>
          </w:tcPr>
          <w:p w14:paraId="720BE151" w14:textId="77777777" w:rsidR="00CE116A" w:rsidRPr="00DC46D5" w:rsidRDefault="00CE116A" w:rsidP="00CE116A">
            <w:pPr>
              <w:pStyle w:val="cuatexto"/>
              <w:jc w:val="right"/>
              <w:rPr>
                <w:rFonts w:cs="Arial"/>
                <w:szCs w:val="20"/>
              </w:rPr>
            </w:pPr>
            <w:r w:rsidRPr="00DC46D5">
              <w:rPr>
                <w:rFonts w:cs="Arial"/>
                <w:szCs w:val="20"/>
              </w:rPr>
              <w:t>129</w:t>
            </w:r>
          </w:p>
        </w:tc>
      </w:tr>
      <w:tr w:rsidR="00CE116A" w:rsidRPr="00DC46D5" w14:paraId="5E597261" w14:textId="77777777" w:rsidTr="00883BA3">
        <w:trPr>
          <w:trHeight w:val="198"/>
        </w:trPr>
        <w:tc>
          <w:tcPr>
            <w:tcW w:w="4535" w:type="dxa"/>
            <w:tcBorders>
              <w:top w:val="single" w:sz="4" w:space="0" w:color="auto"/>
              <w:left w:val="nil"/>
              <w:bottom w:val="single" w:sz="4" w:space="0" w:color="auto"/>
              <w:right w:val="nil"/>
            </w:tcBorders>
            <w:shd w:val="clear" w:color="auto" w:fill="8DB3E2"/>
            <w:noWrap/>
            <w:vAlign w:val="center"/>
            <w:hideMark/>
          </w:tcPr>
          <w:p w14:paraId="5B656F34" w14:textId="77777777" w:rsidR="00CE116A" w:rsidRPr="00DC46D5" w:rsidRDefault="00CE116A" w:rsidP="003F1012">
            <w:pPr>
              <w:pStyle w:val="cuadroCabe"/>
            </w:pPr>
            <w:r w:rsidRPr="00DC46D5">
              <w:t>1. Impuestos directos</w:t>
            </w:r>
          </w:p>
        </w:tc>
        <w:tc>
          <w:tcPr>
            <w:tcW w:w="1418" w:type="dxa"/>
            <w:tcBorders>
              <w:top w:val="single" w:sz="4" w:space="0" w:color="auto"/>
              <w:left w:val="nil"/>
              <w:bottom w:val="single" w:sz="4" w:space="0" w:color="auto"/>
              <w:right w:val="nil"/>
            </w:tcBorders>
            <w:shd w:val="clear" w:color="auto" w:fill="8DB3E2"/>
            <w:vAlign w:val="center"/>
          </w:tcPr>
          <w:p w14:paraId="5D6800A5" w14:textId="77777777" w:rsidR="00CE116A" w:rsidRPr="00DC46D5" w:rsidRDefault="00CE116A" w:rsidP="0019426C">
            <w:pPr>
              <w:pStyle w:val="cuadroCabe"/>
              <w:jc w:val="right"/>
              <w:rPr>
                <w:rFonts w:cs="Arial"/>
              </w:rPr>
            </w:pPr>
            <w:r w:rsidRPr="00DC46D5">
              <w:rPr>
                <w:rFonts w:cs="Arial"/>
              </w:rPr>
              <w:t>644.373</w:t>
            </w:r>
          </w:p>
        </w:tc>
        <w:tc>
          <w:tcPr>
            <w:tcW w:w="1559" w:type="dxa"/>
            <w:tcBorders>
              <w:top w:val="single" w:sz="4" w:space="0" w:color="auto"/>
              <w:left w:val="nil"/>
              <w:bottom w:val="single" w:sz="4" w:space="0" w:color="auto"/>
              <w:right w:val="nil"/>
            </w:tcBorders>
            <w:shd w:val="clear" w:color="auto" w:fill="8DB3E2"/>
            <w:vAlign w:val="center"/>
          </w:tcPr>
          <w:p w14:paraId="79EDA336" w14:textId="77777777" w:rsidR="00CE116A" w:rsidRPr="00DC46D5" w:rsidRDefault="00CE116A" w:rsidP="0019426C">
            <w:pPr>
              <w:pStyle w:val="cuadroCabe"/>
              <w:jc w:val="right"/>
              <w:rPr>
                <w:rFonts w:cs="Arial"/>
              </w:rPr>
            </w:pPr>
            <w:r w:rsidRPr="00DC46D5">
              <w:rPr>
                <w:rFonts w:cs="Arial"/>
              </w:rPr>
              <w:t>724.329</w:t>
            </w:r>
          </w:p>
        </w:tc>
        <w:tc>
          <w:tcPr>
            <w:tcW w:w="1277" w:type="dxa"/>
            <w:tcBorders>
              <w:top w:val="single" w:sz="4" w:space="0" w:color="auto"/>
              <w:left w:val="nil"/>
              <w:bottom w:val="single" w:sz="4" w:space="0" w:color="auto"/>
              <w:right w:val="nil"/>
            </w:tcBorders>
            <w:shd w:val="clear" w:color="auto" w:fill="8DB3E2"/>
            <w:vAlign w:val="center"/>
          </w:tcPr>
          <w:p w14:paraId="2C9B56B0" w14:textId="77777777" w:rsidR="00CE116A" w:rsidRPr="00DC46D5" w:rsidRDefault="00CE116A" w:rsidP="0019426C">
            <w:pPr>
              <w:pStyle w:val="cuadroCabe"/>
              <w:jc w:val="right"/>
            </w:pPr>
            <w:r w:rsidRPr="00DC46D5">
              <w:t>112</w:t>
            </w:r>
          </w:p>
        </w:tc>
      </w:tr>
      <w:tr w:rsidR="00CE116A" w:rsidRPr="00DC46D5" w14:paraId="7DA52AF8" w14:textId="77777777" w:rsidTr="00883BA3">
        <w:trPr>
          <w:trHeight w:val="198"/>
        </w:trPr>
        <w:tc>
          <w:tcPr>
            <w:tcW w:w="4535" w:type="dxa"/>
            <w:tcBorders>
              <w:top w:val="single" w:sz="4" w:space="0" w:color="auto"/>
              <w:left w:val="nil"/>
              <w:bottom w:val="single" w:sz="2" w:space="0" w:color="auto"/>
              <w:right w:val="nil"/>
            </w:tcBorders>
            <w:noWrap/>
            <w:vAlign w:val="center"/>
            <w:hideMark/>
          </w:tcPr>
          <w:p w14:paraId="2885E847" w14:textId="77777777" w:rsidR="00CE116A" w:rsidRPr="00DC46D5" w:rsidRDefault="00CE116A" w:rsidP="00CE116A">
            <w:pPr>
              <w:pStyle w:val="cuatexto"/>
              <w:rPr>
                <w:szCs w:val="20"/>
              </w:rPr>
            </w:pPr>
            <w:r w:rsidRPr="00DC46D5">
              <w:rPr>
                <w:szCs w:val="20"/>
              </w:rPr>
              <w:t>IVA</w:t>
            </w:r>
          </w:p>
        </w:tc>
        <w:tc>
          <w:tcPr>
            <w:tcW w:w="1418" w:type="dxa"/>
            <w:tcBorders>
              <w:top w:val="single" w:sz="4" w:space="0" w:color="auto"/>
              <w:left w:val="nil"/>
              <w:bottom w:val="single" w:sz="2" w:space="0" w:color="auto"/>
              <w:right w:val="nil"/>
            </w:tcBorders>
            <w:vAlign w:val="center"/>
          </w:tcPr>
          <w:p w14:paraId="342CBAFE"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1043848</w:t>
            </w:r>
          </w:p>
        </w:tc>
        <w:tc>
          <w:tcPr>
            <w:tcW w:w="1559" w:type="dxa"/>
            <w:tcBorders>
              <w:top w:val="single" w:sz="4" w:space="0" w:color="auto"/>
              <w:left w:val="nil"/>
              <w:bottom w:val="single" w:sz="2" w:space="0" w:color="auto"/>
              <w:right w:val="nil"/>
            </w:tcBorders>
            <w:vAlign w:val="center"/>
          </w:tcPr>
          <w:p w14:paraId="330E7BE4"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1.021.157</w:t>
            </w:r>
          </w:p>
        </w:tc>
        <w:tc>
          <w:tcPr>
            <w:tcW w:w="1277" w:type="dxa"/>
            <w:tcBorders>
              <w:top w:val="single" w:sz="4" w:space="0" w:color="auto"/>
              <w:left w:val="nil"/>
              <w:bottom w:val="single" w:sz="2" w:space="0" w:color="auto"/>
              <w:right w:val="nil"/>
            </w:tcBorders>
            <w:vAlign w:val="center"/>
          </w:tcPr>
          <w:p w14:paraId="4DB39698" w14:textId="77777777" w:rsidR="00CE116A" w:rsidRPr="00DC46D5" w:rsidRDefault="00CE116A" w:rsidP="00CE116A">
            <w:pPr>
              <w:pStyle w:val="cuatexto"/>
              <w:jc w:val="right"/>
              <w:rPr>
                <w:rFonts w:cs="Arial"/>
                <w:szCs w:val="20"/>
              </w:rPr>
            </w:pPr>
            <w:r w:rsidRPr="00DC46D5">
              <w:rPr>
                <w:rFonts w:cs="Arial"/>
                <w:szCs w:val="20"/>
              </w:rPr>
              <w:t>98</w:t>
            </w:r>
          </w:p>
        </w:tc>
      </w:tr>
      <w:tr w:rsidR="00CE116A" w:rsidRPr="00DC46D5" w14:paraId="580A9838"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446E5F8F" w14:textId="77777777" w:rsidR="00CE116A" w:rsidRPr="00DC46D5" w:rsidRDefault="00CE116A" w:rsidP="00CE116A">
            <w:pPr>
              <w:pStyle w:val="cuatexto"/>
              <w:rPr>
                <w:szCs w:val="20"/>
              </w:rPr>
            </w:pPr>
            <w:r w:rsidRPr="00DC46D5">
              <w:rPr>
                <w:szCs w:val="20"/>
              </w:rPr>
              <w:t>Impuestos especiales</w:t>
            </w:r>
          </w:p>
        </w:tc>
        <w:tc>
          <w:tcPr>
            <w:tcW w:w="1418" w:type="dxa"/>
            <w:tcBorders>
              <w:top w:val="single" w:sz="2" w:space="0" w:color="auto"/>
              <w:left w:val="nil"/>
              <w:bottom w:val="single" w:sz="2" w:space="0" w:color="auto"/>
              <w:right w:val="nil"/>
            </w:tcBorders>
            <w:vAlign w:val="center"/>
          </w:tcPr>
          <w:p w14:paraId="5954C757"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69719</w:t>
            </w:r>
          </w:p>
        </w:tc>
        <w:tc>
          <w:tcPr>
            <w:tcW w:w="1559" w:type="dxa"/>
            <w:tcBorders>
              <w:top w:val="single" w:sz="2" w:space="0" w:color="auto"/>
              <w:left w:val="nil"/>
              <w:bottom w:val="single" w:sz="2" w:space="0" w:color="auto"/>
              <w:right w:val="nil"/>
            </w:tcBorders>
            <w:vAlign w:val="center"/>
          </w:tcPr>
          <w:p w14:paraId="24703F01"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70.167</w:t>
            </w:r>
          </w:p>
        </w:tc>
        <w:tc>
          <w:tcPr>
            <w:tcW w:w="1277" w:type="dxa"/>
            <w:tcBorders>
              <w:top w:val="single" w:sz="2" w:space="0" w:color="auto"/>
              <w:left w:val="nil"/>
              <w:bottom w:val="single" w:sz="2" w:space="0" w:color="auto"/>
              <w:right w:val="nil"/>
            </w:tcBorders>
            <w:vAlign w:val="center"/>
          </w:tcPr>
          <w:p w14:paraId="012DE082" w14:textId="77777777" w:rsidR="00CE116A" w:rsidRPr="00DC46D5" w:rsidRDefault="00CE116A" w:rsidP="00CE116A">
            <w:pPr>
              <w:pStyle w:val="cuatexto"/>
              <w:jc w:val="right"/>
              <w:rPr>
                <w:rFonts w:cs="Arial"/>
                <w:szCs w:val="20"/>
              </w:rPr>
            </w:pPr>
            <w:r w:rsidRPr="00DC46D5">
              <w:rPr>
                <w:rFonts w:cs="Arial"/>
                <w:szCs w:val="20"/>
              </w:rPr>
              <w:t>101</w:t>
            </w:r>
          </w:p>
        </w:tc>
      </w:tr>
      <w:tr w:rsidR="00CE116A" w:rsidRPr="00DC46D5" w14:paraId="359D61CA"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297E70A4" w14:textId="77777777" w:rsidR="00CE116A" w:rsidRPr="00DC46D5" w:rsidRDefault="00CE116A" w:rsidP="00CE116A">
            <w:pPr>
              <w:pStyle w:val="cuatexto"/>
              <w:rPr>
                <w:szCs w:val="20"/>
              </w:rPr>
            </w:pPr>
            <w:r w:rsidRPr="00DC46D5">
              <w:rPr>
                <w:szCs w:val="20"/>
              </w:rPr>
              <w:t>Impuesto sobre las primas de seguros</w:t>
            </w:r>
          </w:p>
        </w:tc>
        <w:tc>
          <w:tcPr>
            <w:tcW w:w="1418" w:type="dxa"/>
            <w:tcBorders>
              <w:top w:val="single" w:sz="2" w:space="0" w:color="auto"/>
              <w:left w:val="nil"/>
              <w:bottom w:val="single" w:sz="2" w:space="0" w:color="auto"/>
              <w:right w:val="nil"/>
            </w:tcBorders>
            <w:vAlign w:val="center"/>
          </w:tcPr>
          <w:p w14:paraId="72B40FC7"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13120</w:t>
            </w:r>
          </w:p>
        </w:tc>
        <w:tc>
          <w:tcPr>
            <w:tcW w:w="1559" w:type="dxa"/>
            <w:tcBorders>
              <w:top w:val="single" w:sz="2" w:space="0" w:color="auto"/>
              <w:left w:val="nil"/>
              <w:bottom w:val="single" w:sz="2" w:space="0" w:color="auto"/>
              <w:right w:val="nil"/>
            </w:tcBorders>
            <w:vAlign w:val="center"/>
          </w:tcPr>
          <w:p w14:paraId="00CE3B16"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13.663</w:t>
            </w:r>
          </w:p>
        </w:tc>
        <w:tc>
          <w:tcPr>
            <w:tcW w:w="1277" w:type="dxa"/>
            <w:tcBorders>
              <w:top w:val="single" w:sz="2" w:space="0" w:color="auto"/>
              <w:left w:val="nil"/>
              <w:bottom w:val="single" w:sz="2" w:space="0" w:color="auto"/>
              <w:right w:val="nil"/>
            </w:tcBorders>
            <w:vAlign w:val="center"/>
          </w:tcPr>
          <w:p w14:paraId="02BD5CCA" w14:textId="77777777" w:rsidR="00CE116A" w:rsidRPr="00DC46D5" w:rsidRDefault="00CE116A" w:rsidP="00CE116A">
            <w:pPr>
              <w:pStyle w:val="cuatexto"/>
              <w:jc w:val="right"/>
              <w:rPr>
                <w:rFonts w:cs="Arial"/>
                <w:szCs w:val="20"/>
              </w:rPr>
            </w:pPr>
            <w:r w:rsidRPr="00DC46D5">
              <w:rPr>
                <w:rFonts w:cs="Arial"/>
                <w:szCs w:val="20"/>
              </w:rPr>
              <w:t>104</w:t>
            </w:r>
          </w:p>
        </w:tc>
      </w:tr>
      <w:tr w:rsidR="00CE116A" w:rsidRPr="00DC46D5" w14:paraId="1C24B466" w14:textId="77777777" w:rsidTr="00883BA3">
        <w:trPr>
          <w:trHeight w:val="198"/>
        </w:trPr>
        <w:tc>
          <w:tcPr>
            <w:tcW w:w="4535" w:type="dxa"/>
            <w:tcBorders>
              <w:top w:val="single" w:sz="2" w:space="0" w:color="auto"/>
              <w:left w:val="nil"/>
              <w:bottom w:val="single" w:sz="4" w:space="0" w:color="auto"/>
              <w:right w:val="nil"/>
            </w:tcBorders>
            <w:noWrap/>
            <w:vAlign w:val="center"/>
            <w:hideMark/>
          </w:tcPr>
          <w:p w14:paraId="71BD4E64" w14:textId="77777777" w:rsidR="00CE116A" w:rsidRPr="00DC46D5" w:rsidRDefault="00CE116A" w:rsidP="00883BA3">
            <w:pPr>
              <w:pStyle w:val="cuatexto"/>
              <w:rPr>
                <w:szCs w:val="20"/>
              </w:rPr>
            </w:pPr>
            <w:r w:rsidRPr="00DC46D5">
              <w:rPr>
                <w:szCs w:val="20"/>
              </w:rPr>
              <w:t xml:space="preserve">Transmisiones </w:t>
            </w:r>
            <w:proofErr w:type="spellStart"/>
            <w:r w:rsidRPr="00DC46D5">
              <w:rPr>
                <w:szCs w:val="20"/>
              </w:rPr>
              <w:t>patrim</w:t>
            </w:r>
            <w:proofErr w:type="spellEnd"/>
            <w:r w:rsidR="00883BA3">
              <w:rPr>
                <w:szCs w:val="20"/>
              </w:rPr>
              <w:t xml:space="preserve">. </w:t>
            </w:r>
            <w:r w:rsidRPr="00DC46D5">
              <w:rPr>
                <w:szCs w:val="20"/>
              </w:rPr>
              <w:t>y actos jurídicos documentados</w:t>
            </w:r>
          </w:p>
        </w:tc>
        <w:tc>
          <w:tcPr>
            <w:tcW w:w="1418" w:type="dxa"/>
            <w:tcBorders>
              <w:top w:val="single" w:sz="2" w:space="0" w:color="auto"/>
              <w:left w:val="nil"/>
              <w:bottom w:val="single" w:sz="4" w:space="0" w:color="auto"/>
              <w:right w:val="nil"/>
            </w:tcBorders>
            <w:vAlign w:val="center"/>
          </w:tcPr>
          <w:p w14:paraId="06755947"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8016</w:t>
            </w:r>
          </w:p>
        </w:tc>
        <w:tc>
          <w:tcPr>
            <w:tcW w:w="1559" w:type="dxa"/>
            <w:tcBorders>
              <w:top w:val="single" w:sz="2" w:space="0" w:color="auto"/>
              <w:left w:val="nil"/>
              <w:bottom w:val="single" w:sz="4" w:space="0" w:color="auto"/>
              <w:right w:val="nil"/>
            </w:tcBorders>
            <w:vAlign w:val="center"/>
          </w:tcPr>
          <w:p w14:paraId="5EEEB183" w14:textId="77777777" w:rsidR="00CE116A" w:rsidRPr="00DC46D5" w:rsidRDefault="00CE116A" w:rsidP="00CE116A">
            <w:pPr>
              <w:jc w:val="right"/>
              <w:rPr>
                <w:rFonts w:ascii="Arial Narrow" w:hAnsi="Arial Narrow" w:cs="Arial"/>
                <w:sz w:val="20"/>
                <w:szCs w:val="20"/>
              </w:rPr>
            </w:pPr>
            <w:r w:rsidRPr="00DC46D5">
              <w:rPr>
                <w:rFonts w:ascii="Arial Narrow" w:hAnsi="Arial Narrow" w:cs="Arial"/>
                <w:sz w:val="20"/>
                <w:szCs w:val="20"/>
              </w:rPr>
              <w:t>8.418</w:t>
            </w:r>
          </w:p>
        </w:tc>
        <w:tc>
          <w:tcPr>
            <w:tcW w:w="1277" w:type="dxa"/>
            <w:tcBorders>
              <w:top w:val="single" w:sz="2" w:space="0" w:color="auto"/>
              <w:left w:val="nil"/>
              <w:bottom w:val="single" w:sz="4" w:space="0" w:color="auto"/>
              <w:right w:val="nil"/>
            </w:tcBorders>
            <w:vAlign w:val="center"/>
          </w:tcPr>
          <w:p w14:paraId="061CDBB0" w14:textId="77777777" w:rsidR="00CE116A" w:rsidRPr="00DC46D5" w:rsidRDefault="00CE116A" w:rsidP="00CE116A">
            <w:pPr>
              <w:pStyle w:val="cuatexto"/>
              <w:jc w:val="right"/>
              <w:rPr>
                <w:rFonts w:cs="Arial"/>
                <w:szCs w:val="20"/>
              </w:rPr>
            </w:pPr>
            <w:r w:rsidRPr="00DC46D5">
              <w:rPr>
                <w:rFonts w:cs="Arial"/>
                <w:szCs w:val="20"/>
              </w:rPr>
              <w:t>105</w:t>
            </w:r>
          </w:p>
        </w:tc>
      </w:tr>
      <w:tr w:rsidR="00CE116A" w:rsidRPr="0069768F" w14:paraId="0076E2C3" w14:textId="77777777" w:rsidTr="00883BA3">
        <w:trPr>
          <w:trHeight w:val="255"/>
        </w:trPr>
        <w:tc>
          <w:tcPr>
            <w:tcW w:w="4535" w:type="dxa"/>
            <w:tcBorders>
              <w:top w:val="single" w:sz="4" w:space="0" w:color="auto"/>
              <w:left w:val="nil"/>
              <w:bottom w:val="single" w:sz="4" w:space="0" w:color="auto"/>
              <w:right w:val="nil"/>
            </w:tcBorders>
            <w:shd w:val="clear" w:color="auto" w:fill="8DB3E2"/>
            <w:noWrap/>
            <w:vAlign w:val="bottom"/>
            <w:hideMark/>
          </w:tcPr>
          <w:p w14:paraId="47296F24" w14:textId="77777777" w:rsidR="00CE116A" w:rsidRPr="0069768F" w:rsidRDefault="00CE116A" w:rsidP="00883BA3">
            <w:pPr>
              <w:pStyle w:val="cuadroCabe"/>
            </w:pPr>
            <w:r w:rsidRPr="0069768F">
              <w:t>2. Impuestos indirectos</w:t>
            </w:r>
          </w:p>
        </w:tc>
        <w:tc>
          <w:tcPr>
            <w:tcW w:w="1418" w:type="dxa"/>
            <w:tcBorders>
              <w:top w:val="single" w:sz="4" w:space="0" w:color="auto"/>
              <w:left w:val="nil"/>
              <w:bottom w:val="single" w:sz="4" w:space="0" w:color="auto"/>
              <w:right w:val="nil"/>
            </w:tcBorders>
            <w:shd w:val="clear" w:color="auto" w:fill="8DB3E2"/>
            <w:vAlign w:val="bottom"/>
          </w:tcPr>
          <w:p w14:paraId="1B9999DD" w14:textId="77777777" w:rsidR="00CE116A" w:rsidRDefault="00CE116A" w:rsidP="00883BA3">
            <w:pPr>
              <w:jc w:val="right"/>
              <w:rPr>
                <w:rFonts w:ascii="Arial" w:hAnsi="Arial" w:cs="Arial"/>
                <w:sz w:val="18"/>
                <w:szCs w:val="18"/>
              </w:rPr>
            </w:pPr>
            <w:r>
              <w:rPr>
                <w:rFonts w:ascii="Arial" w:hAnsi="Arial" w:cs="Arial"/>
                <w:sz w:val="18"/>
                <w:szCs w:val="18"/>
              </w:rPr>
              <w:t>1.134.703</w:t>
            </w:r>
          </w:p>
        </w:tc>
        <w:tc>
          <w:tcPr>
            <w:tcW w:w="1559" w:type="dxa"/>
            <w:tcBorders>
              <w:top w:val="single" w:sz="4" w:space="0" w:color="auto"/>
              <w:left w:val="nil"/>
              <w:bottom w:val="single" w:sz="4" w:space="0" w:color="auto"/>
              <w:right w:val="nil"/>
            </w:tcBorders>
            <w:shd w:val="clear" w:color="auto" w:fill="8DB3E2"/>
            <w:vAlign w:val="bottom"/>
          </w:tcPr>
          <w:p w14:paraId="6EB06855" w14:textId="77777777" w:rsidR="00CE116A" w:rsidRDefault="00CE116A" w:rsidP="00883BA3">
            <w:pPr>
              <w:jc w:val="right"/>
              <w:rPr>
                <w:rFonts w:ascii="Arial" w:hAnsi="Arial" w:cs="Arial"/>
                <w:sz w:val="18"/>
                <w:szCs w:val="18"/>
              </w:rPr>
            </w:pPr>
            <w:r>
              <w:rPr>
                <w:rFonts w:ascii="Arial" w:hAnsi="Arial" w:cs="Arial"/>
                <w:sz w:val="18"/>
                <w:szCs w:val="18"/>
              </w:rPr>
              <w:t>1.113.405</w:t>
            </w:r>
          </w:p>
        </w:tc>
        <w:tc>
          <w:tcPr>
            <w:tcW w:w="1277" w:type="dxa"/>
            <w:tcBorders>
              <w:top w:val="single" w:sz="4" w:space="0" w:color="auto"/>
              <w:left w:val="nil"/>
              <w:bottom w:val="single" w:sz="4" w:space="0" w:color="auto"/>
              <w:right w:val="nil"/>
            </w:tcBorders>
            <w:shd w:val="clear" w:color="auto" w:fill="8DB3E2"/>
            <w:vAlign w:val="bottom"/>
          </w:tcPr>
          <w:p w14:paraId="009F75CD" w14:textId="77777777" w:rsidR="00CE116A" w:rsidRPr="0069768F" w:rsidRDefault="00CE116A" w:rsidP="00883BA3">
            <w:pPr>
              <w:pStyle w:val="cuadroCabe"/>
              <w:jc w:val="right"/>
            </w:pPr>
            <w:r>
              <w:t>98</w:t>
            </w:r>
          </w:p>
        </w:tc>
      </w:tr>
      <w:tr w:rsidR="00CE116A" w:rsidRPr="0069768F" w14:paraId="1E456A34" w14:textId="77777777" w:rsidTr="00883BA3">
        <w:trPr>
          <w:trHeight w:val="255"/>
        </w:trPr>
        <w:tc>
          <w:tcPr>
            <w:tcW w:w="4535" w:type="dxa"/>
            <w:tcBorders>
              <w:top w:val="single" w:sz="4" w:space="0" w:color="auto"/>
              <w:left w:val="nil"/>
              <w:bottom w:val="single" w:sz="4" w:space="0" w:color="auto"/>
              <w:right w:val="nil"/>
            </w:tcBorders>
            <w:shd w:val="clear" w:color="auto" w:fill="8DB3E2"/>
            <w:noWrap/>
            <w:vAlign w:val="bottom"/>
            <w:hideMark/>
          </w:tcPr>
          <w:p w14:paraId="6BE60989" w14:textId="77777777" w:rsidR="00CE116A" w:rsidRPr="0069768F" w:rsidRDefault="00CE116A" w:rsidP="00883BA3">
            <w:pPr>
              <w:pStyle w:val="cuadroCabe"/>
            </w:pPr>
            <w:proofErr w:type="gramStart"/>
            <w:r w:rsidRPr="0069768F">
              <w:t>Total</w:t>
            </w:r>
            <w:proofErr w:type="gramEnd"/>
            <w:r w:rsidRPr="0069768F">
              <w:t xml:space="preserve"> beneficios fiscales</w:t>
            </w:r>
          </w:p>
        </w:tc>
        <w:tc>
          <w:tcPr>
            <w:tcW w:w="1418" w:type="dxa"/>
            <w:tcBorders>
              <w:top w:val="single" w:sz="4" w:space="0" w:color="auto"/>
              <w:left w:val="nil"/>
              <w:bottom w:val="single" w:sz="4" w:space="0" w:color="auto"/>
              <w:right w:val="nil"/>
            </w:tcBorders>
            <w:shd w:val="clear" w:color="auto" w:fill="8DB3E2"/>
            <w:vAlign w:val="bottom"/>
          </w:tcPr>
          <w:p w14:paraId="7308C908" w14:textId="77777777" w:rsidR="00CE116A" w:rsidRDefault="00CE116A" w:rsidP="00883BA3">
            <w:pPr>
              <w:jc w:val="right"/>
              <w:rPr>
                <w:rFonts w:ascii="Arial" w:hAnsi="Arial" w:cs="Arial"/>
                <w:sz w:val="18"/>
                <w:szCs w:val="18"/>
              </w:rPr>
            </w:pPr>
            <w:r>
              <w:rPr>
                <w:rFonts w:ascii="Arial" w:hAnsi="Arial" w:cs="Arial"/>
                <w:sz w:val="18"/>
                <w:szCs w:val="18"/>
              </w:rPr>
              <w:t>1.779.076</w:t>
            </w:r>
          </w:p>
        </w:tc>
        <w:tc>
          <w:tcPr>
            <w:tcW w:w="1559" w:type="dxa"/>
            <w:tcBorders>
              <w:top w:val="single" w:sz="4" w:space="0" w:color="auto"/>
              <w:left w:val="nil"/>
              <w:bottom w:val="single" w:sz="4" w:space="0" w:color="auto"/>
              <w:right w:val="nil"/>
            </w:tcBorders>
            <w:shd w:val="clear" w:color="auto" w:fill="8DB3E2"/>
            <w:vAlign w:val="bottom"/>
          </w:tcPr>
          <w:p w14:paraId="33153DF4" w14:textId="77777777" w:rsidR="00CE116A" w:rsidRDefault="00CE116A" w:rsidP="00883BA3">
            <w:pPr>
              <w:jc w:val="right"/>
              <w:rPr>
                <w:rFonts w:ascii="Arial" w:hAnsi="Arial" w:cs="Arial"/>
                <w:sz w:val="18"/>
                <w:szCs w:val="18"/>
              </w:rPr>
            </w:pPr>
            <w:r>
              <w:rPr>
                <w:rFonts w:ascii="Arial" w:hAnsi="Arial" w:cs="Arial"/>
                <w:sz w:val="18"/>
                <w:szCs w:val="18"/>
              </w:rPr>
              <w:t>1.837.734</w:t>
            </w:r>
          </w:p>
        </w:tc>
        <w:tc>
          <w:tcPr>
            <w:tcW w:w="1277" w:type="dxa"/>
            <w:tcBorders>
              <w:top w:val="single" w:sz="4" w:space="0" w:color="auto"/>
              <w:left w:val="nil"/>
              <w:bottom w:val="single" w:sz="4" w:space="0" w:color="auto"/>
              <w:right w:val="nil"/>
            </w:tcBorders>
            <w:shd w:val="clear" w:color="auto" w:fill="8DB3E2"/>
            <w:vAlign w:val="bottom"/>
          </w:tcPr>
          <w:p w14:paraId="50F691D5" w14:textId="77777777" w:rsidR="00CE116A" w:rsidRPr="0069768F" w:rsidRDefault="00CE116A" w:rsidP="00883BA3">
            <w:pPr>
              <w:pStyle w:val="cuadroCabe"/>
              <w:jc w:val="right"/>
            </w:pPr>
            <w:r>
              <w:t>103</w:t>
            </w:r>
          </w:p>
        </w:tc>
      </w:tr>
    </w:tbl>
    <w:p w14:paraId="68080DDA" w14:textId="77777777" w:rsidR="001D38AA" w:rsidRDefault="00614DC4" w:rsidP="001C5593">
      <w:pPr>
        <w:pStyle w:val="texto"/>
        <w:suppressAutoHyphens/>
        <w:spacing w:before="240" w:after="140"/>
        <w:jc w:val="both"/>
      </w:pPr>
      <w:r>
        <w:t xml:space="preserve">Los beneficios fiscales de </w:t>
      </w:r>
      <w:r w:rsidR="00437A71">
        <w:t>2024</w:t>
      </w:r>
      <w:r>
        <w:t>, según la información contenida en la memoria, alcanzan los 1.</w:t>
      </w:r>
      <w:r w:rsidR="00CE116A">
        <w:t>837,73</w:t>
      </w:r>
      <w:r>
        <w:t xml:space="preserve"> millones, cifra superior a la prevista en un </w:t>
      </w:r>
      <w:r w:rsidR="00CE116A">
        <w:t xml:space="preserve">tres </w:t>
      </w:r>
      <w:r w:rsidR="004B3C2F">
        <w:t xml:space="preserve">por ciento. </w:t>
      </w:r>
    </w:p>
    <w:p w14:paraId="1808508B" w14:textId="77777777" w:rsidR="00583E63" w:rsidRDefault="0029254C" w:rsidP="001C5593">
      <w:pPr>
        <w:pStyle w:val="texto"/>
        <w:suppressAutoHyphens/>
        <w:spacing w:after="140"/>
        <w:jc w:val="both"/>
      </w:pPr>
      <w:r>
        <w:t>Un benefi</w:t>
      </w:r>
      <w:r w:rsidR="00883BA3">
        <w:t xml:space="preserve">cio fiscal puede definirse como </w:t>
      </w:r>
      <w:r>
        <w:t>la existencia de incentivos fiscales orientados al logro de determinados objetivos de política social y económica</w:t>
      </w:r>
      <w:r w:rsidR="00583E63">
        <w:t>. Los beneficios fiscales pueden adoptar varias modalidades, principalmente, reducciones de la base imponible, deducción en cuota, exenciones,</w:t>
      </w:r>
      <w:r w:rsidR="00510077">
        <w:t xml:space="preserve"> tipos impositivos reducidos, mí</w:t>
      </w:r>
      <w:r w:rsidR="00583E63">
        <w:t xml:space="preserve">nimos exentos, etc. </w:t>
      </w:r>
    </w:p>
    <w:p w14:paraId="1206B100" w14:textId="77777777" w:rsidR="00883BA3" w:rsidRDefault="004B3C2F" w:rsidP="0019426C">
      <w:pPr>
        <w:pStyle w:val="texto"/>
        <w:spacing w:after="140"/>
        <w:jc w:val="both"/>
      </w:pPr>
      <w:r>
        <w:t>E</w:t>
      </w:r>
      <w:r w:rsidR="00614DC4" w:rsidRPr="00C22916">
        <w:t>n la memoria</w:t>
      </w:r>
      <w:r w:rsidR="0029254C">
        <w:t xml:space="preserve"> </w:t>
      </w:r>
      <w:r w:rsidR="00614DC4" w:rsidRPr="00C22916">
        <w:t xml:space="preserve">no se aportan datos sobre los objetivos pretendidos </w:t>
      </w:r>
      <w:r w:rsidR="0029254C">
        <w:t xml:space="preserve">con las distintas políticas de </w:t>
      </w:r>
      <w:r w:rsidR="00614DC4" w:rsidRPr="00C22916">
        <w:t>cada benefi</w:t>
      </w:r>
      <w:bookmarkStart w:id="143" w:name="_Toc418853788"/>
      <w:r w:rsidR="00583E63">
        <w:t xml:space="preserve">cio fiscal ni de su consecución, más allá del dato del importe de los beneficios fiscales que se aplican a los contribuyentes. </w:t>
      </w:r>
    </w:p>
    <w:p w14:paraId="25C111F0" w14:textId="77777777" w:rsidR="00883BA3" w:rsidRDefault="00883BA3">
      <w:pPr>
        <w:rPr>
          <w:spacing w:val="6"/>
          <w:sz w:val="26"/>
        </w:rPr>
      </w:pPr>
      <w:r>
        <w:br w:type="page"/>
      </w:r>
    </w:p>
    <w:p w14:paraId="7AD9DBDB" w14:textId="77777777" w:rsidR="00614DC4" w:rsidRPr="001E19B2" w:rsidRDefault="00614DC4" w:rsidP="0017053D">
      <w:pPr>
        <w:pStyle w:val="atitulo3"/>
        <w:spacing w:before="240"/>
        <w:rPr>
          <w:color w:val="auto"/>
        </w:rPr>
      </w:pPr>
      <w:r w:rsidRPr="001E19B2">
        <w:rPr>
          <w:color w:val="auto"/>
        </w:rPr>
        <w:lastRenderedPageBreak/>
        <w:t xml:space="preserve">Lucha contra el fraude fiscal </w:t>
      </w:r>
    </w:p>
    <w:p w14:paraId="12D45F31" w14:textId="77777777" w:rsidR="002630A8" w:rsidRDefault="00614DC4" w:rsidP="001C5593">
      <w:pPr>
        <w:pStyle w:val="texto"/>
        <w:suppressAutoHyphens/>
        <w:jc w:val="both"/>
      </w:pPr>
      <w:r w:rsidRPr="001E19B2">
        <w:t>De acuerdo con la información proporcionada por la H</w:t>
      </w:r>
      <w:r w:rsidR="00D517FE" w:rsidRPr="001E19B2">
        <w:t>F</w:t>
      </w:r>
      <w:r w:rsidRPr="001E19B2">
        <w:t xml:space="preserve">N a esta Cámara, la lucha contra el fraude fiscal entre 2011 y </w:t>
      </w:r>
      <w:r w:rsidR="00437A71" w:rsidRPr="001E19B2">
        <w:t>2024</w:t>
      </w:r>
      <w:r w:rsidRPr="001E19B2">
        <w:t xml:space="preserve"> </w:t>
      </w:r>
      <w:r w:rsidRPr="00D007D0">
        <w:t>ha devengado</w:t>
      </w:r>
      <w:r w:rsidRPr="001E19B2">
        <w:t xml:space="preserve"> los siguientes ingresos:</w:t>
      </w:r>
    </w:p>
    <w:tbl>
      <w:tblPr>
        <w:tblW w:w="8789" w:type="dxa"/>
        <w:tblLayout w:type="fixed"/>
        <w:tblCellMar>
          <w:left w:w="70" w:type="dxa"/>
          <w:right w:w="70" w:type="dxa"/>
        </w:tblCellMar>
        <w:tblLook w:val="04A0" w:firstRow="1" w:lastRow="0" w:firstColumn="1" w:lastColumn="0" w:noHBand="0" w:noVBand="1"/>
      </w:tblPr>
      <w:tblGrid>
        <w:gridCol w:w="993"/>
        <w:gridCol w:w="1702"/>
        <w:gridCol w:w="1559"/>
        <w:gridCol w:w="2125"/>
        <w:gridCol w:w="1419"/>
        <w:gridCol w:w="991"/>
      </w:tblGrid>
      <w:tr w:rsidR="005C373E" w:rsidRPr="001E19B2" w14:paraId="5EC08D04" w14:textId="77777777" w:rsidTr="00485FF3">
        <w:trPr>
          <w:trHeight w:val="255"/>
        </w:trPr>
        <w:tc>
          <w:tcPr>
            <w:tcW w:w="8789" w:type="dxa"/>
            <w:gridSpan w:val="6"/>
            <w:tcBorders>
              <w:top w:val="nil"/>
              <w:left w:val="nil"/>
              <w:bottom w:val="single" w:sz="4" w:space="0" w:color="auto"/>
              <w:right w:val="nil"/>
            </w:tcBorders>
            <w:noWrap/>
            <w:vAlign w:val="center"/>
            <w:hideMark/>
          </w:tcPr>
          <w:p w14:paraId="78548D60" w14:textId="77777777" w:rsidR="00614DC4" w:rsidRPr="001E19B2" w:rsidRDefault="00614DC4">
            <w:pPr>
              <w:jc w:val="right"/>
              <w:rPr>
                <w:rFonts w:ascii="Arial" w:hAnsi="Arial" w:cs="Arial"/>
                <w:sz w:val="18"/>
                <w:szCs w:val="18"/>
              </w:rPr>
            </w:pPr>
            <w:r w:rsidRPr="001E19B2">
              <w:rPr>
                <w:rFonts w:ascii="Arial" w:hAnsi="Arial" w:cs="Arial"/>
                <w:sz w:val="18"/>
                <w:szCs w:val="18"/>
              </w:rPr>
              <w:t>(</w:t>
            </w:r>
            <w:r w:rsidRPr="000A30B0">
              <w:rPr>
                <w:rFonts w:ascii="Arial" w:hAnsi="Arial" w:cs="Arial"/>
                <w:sz w:val="17"/>
                <w:szCs w:val="17"/>
              </w:rPr>
              <w:t>en miles</w:t>
            </w:r>
            <w:r w:rsidRPr="001E19B2">
              <w:rPr>
                <w:rFonts w:ascii="Arial" w:hAnsi="Arial" w:cs="Arial"/>
                <w:sz w:val="18"/>
                <w:szCs w:val="18"/>
              </w:rPr>
              <w:t>)</w:t>
            </w:r>
          </w:p>
        </w:tc>
      </w:tr>
      <w:tr w:rsidR="005C373E" w:rsidRPr="001E19B2" w14:paraId="54C1E1D0" w14:textId="77777777" w:rsidTr="005B60B6">
        <w:trPr>
          <w:trHeight w:val="255"/>
        </w:trPr>
        <w:tc>
          <w:tcPr>
            <w:tcW w:w="993" w:type="dxa"/>
            <w:tcBorders>
              <w:top w:val="single" w:sz="4" w:space="0" w:color="auto"/>
              <w:left w:val="nil"/>
              <w:bottom w:val="single" w:sz="4" w:space="0" w:color="auto"/>
              <w:right w:val="nil"/>
            </w:tcBorders>
            <w:shd w:val="clear" w:color="auto" w:fill="8DB3E2"/>
            <w:vAlign w:val="center"/>
            <w:hideMark/>
          </w:tcPr>
          <w:p w14:paraId="1BEEB716" w14:textId="77777777" w:rsidR="00614DC4" w:rsidRPr="001E19B2" w:rsidRDefault="00614DC4" w:rsidP="006F296B">
            <w:pPr>
              <w:pStyle w:val="cuadroCabe"/>
            </w:pPr>
            <w:r w:rsidRPr="001E19B2">
              <w:t>Ejercicio</w:t>
            </w:r>
          </w:p>
        </w:tc>
        <w:tc>
          <w:tcPr>
            <w:tcW w:w="1702" w:type="dxa"/>
            <w:tcBorders>
              <w:top w:val="single" w:sz="4" w:space="0" w:color="auto"/>
              <w:left w:val="nil"/>
              <w:bottom w:val="single" w:sz="4" w:space="0" w:color="auto"/>
              <w:right w:val="nil"/>
            </w:tcBorders>
            <w:shd w:val="clear" w:color="auto" w:fill="8DB3E2"/>
            <w:vAlign w:val="center"/>
            <w:hideMark/>
          </w:tcPr>
          <w:p w14:paraId="2FF2784C" w14:textId="77777777" w:rsidR="00614DC4" w:rsidRPr="001E19B2" w:rsidRDefault="00614DC4" w:rsidP="0019426C">
            <w:pPr>
              <w:pStyle w:val="cuadroCabe"/>
              <w:jc w:val="right"/>
            </w:pPr>
            <w:r w:rsidRPr="001E19B2">
              <w:t xml:space="preserve">Gestión </w:t>
            </w:r>
            <w:proofErr w:type="spellStart"/>
            <w:r w:rsidRPr="001E19B2">
              <w:t>tribut</w:t>
            </w:r>
            <w:proofErr w:type="spellEnd"/>
            <w:r w:rsidRPr="001E19B2">
              <w:t>.</w:t>
            </w:r>
          </w:p>
        </w:tc>
        <w:tc>
          <w:tcPr>
            <w:tcW w:w="1559" w:type="dxa"/>
            <w:tcBorders>
              <w:top w:val="single" w:sz="4" w:space="0" w:color="auto"/>
              <w:left w:val="nil"/>
              <w:bottom w:val="single" w:sz="4" w:space="0" w:color="auto"/>
              <w:right w:val="nil"/>
            </w:tcBorders>
            <w:shd w:val="clear" w:color="auto" w:fill="8DB3E2"/>
            <w:vAlign w:val="center"/>
            <w:hideMark/>
          </w:tcPr>
          <w:p w14:paraId="03FDC305" w14:textId="77777777" w:rsidR="00614DC4" w:rsidRPr="001E19B2" w:rsidRDefault="00614DC4" w:rsidP="0019426C">
            <w:pPr>
              <w:pStyle w:val="cuadroCabe"/>
              <w:jc w:val="right"/>
            </w:pPr>
            <w:r w:rsidRPr="001E19B2">
              <w:t>Inspección</w:t>
            </w:r>
          </w:p>
        </w:tc>
        <w:tc>
          <w:tcPr>
            <w:tcW w:w="2125" w:type="dxa"/>
            <w:tcBorders>
              <w:top w:val="single" w:sz="4" w:space="0" w:color="auto"/>
              <w:left w:val="nil"/>
              <w:bottom w:val="single" w:sz="4" w:space="0" w:color="auto"/>
              <w:right w:val="nil"/>
            </w:tcBorders>
            <w:shd w:val="clear" w:color="auto" w:fill="8DB3E2"/>
            <w:vAlign w:val="center"/>
            <w:hideMark/>
          </w:tcPr>
          <w:p w14:paraId="392F4E44" w14:textId="77777777" w:rsidR="00614DC4" w:rsidRPr="001E19B2" w:rsidRDefault="00614DC4" w:rsidP="007834EE">
            <w:pPr>
              <w:pStyle w:val="cuadroCabe"/>
              <w:jc w:val="right"/>
            </w:pPr>
            <w:r w:rsidRPr="001E19B2">
              <w:t xml:space="preserve">Otras </w:t>
            </w:r>
            <w:proofErr w:type="gramStart"/>
            <w:r w:rsidRPr="001E19B2">
              <w:t>actuac.tributa</w:t>
            </w:r>
            <w:proofErr w:type="gramEnd"/>
            <w:r w:rsidRPr="001E19B2">
              <w:t>.*</w:t>
            </w:r>
          </w:p>
        </w:tc>
        <w:tc>
          <w:tcPr>
            <w:tcW w:w="1419" w:type="dxa"/>
            <w:tcBorders>
              <w:top w:val="single" w:sz="4" w:space="0" w:color="auto"/>
              <w:left w:val="nil"/>
              <w:bottom w:val="single" w:sz="4" w:space="0" w:color="auto"/>
              <w:right w:val="nil"/>
            </w:tcBorders>
            <w:shd w:val="clear" w:color="auto" w:fill="8DB3E2"/>
            <w:vAlign w:val="center"/>
            <w:hideMark/>
          </w:tcPr>
          <w:p w14:paraId="66DA4A10" w14:textId="77777777" w:rsidR="00614DC4" w:rsidRPr="001E19B2" w:rsidRDefault="00614DC4" w:rsidP="0019426C">
            <w:pPr>
              <w:pStyle w:val="cuadroCabe"/>
              <w:jc w:val="right"/>
            </w:pPr>
            <w:r w:rsidRPr="001E19B2">
              <w:t>Importe total</w:t>
            </w:r>
          </w:p>
        </w:tc>
        <w:tc>
          <w:tcPr>
            <w:tcW w:w="991" w:type="dxa"/>
            <w:tcBorders>
              <w:top w:val="single" w:sz="4" w:space="0" w:color="auto"/>
              <w:left w:val="nil"/>
              <w:bottom w:val="single" w:sz="4" w:space="0" w:color="auto"/>
              <w:right w:val="nil"/>
            </w:tcBorders>
            <w:shd w:val="clear" w:color="auto" w:fill="8DB3E2"/>
            <w:vAlign w:val="center"/>
            <w:hideMark/>
          </w:tcPr>
          <w:p w14:paraId="5F582CF7" w14:textId="77777777" w:rsidR="00614DC4" w:rsidRPr="001E19B2" w:rsidRDefault="00614DC4" w:rsidP="0019426C">
            <w:pPr>
              <w:pStyle w:val="cuadroCabe"/>
              <w:jc w:val="right"/>
            </w:pPr>
            <w:r w:rsidRPr="001E19B2">
              <w:t>Índice</w:t>
            </w:r>
          </w:p>
        </w:tc>
      </w:tr>
      <w:tr w:rsidR="005C373E" w:rsidRPr="001E19B2" w14:paraId="0BB761ED" w14:textId="77777777" w:rsidTr="00485FF3">
        <w:trPr>
          <w:trHeight w:val="198"/>
        </w:trPr>
        <w:tc>
          <w:tcPr>
            <w:tcW w:w="993" w:type="dxa"/>
            <w:tcBorders>
              <w:top w:val="single" w:sz="4" w:space="0" w:color="auto"/>
              <w:left w:val="nil"/>
              <w:bottom w:val="single" w:sz="2" w:space="0" w:color="auto"/>
              <w:right w:val="nil"/>
            </w:tcBorders>
            <w:noWrap/>
            <w:vAlign w:val="center"/>
            <w:hideMark/>
          </w:tcPr>
          <w:p w14:paraId="2D00B97D" w14:textId="77777777" w:rsidR="00614DC4" w:rsidRPr="001E19B2" w:rsidRDefault="00614DC4" w:rsidP="0019426C">
            <w:pPr>
              <w:pStyle w:val="cuatexto"/>
            </w:pPr>
            <w:r w:rsidRPr="001E19B2">
              <w:t>2011</w:t>
            </w:r>
          </w:p>
        </w:tc>
        <w:tc>
          <w:tcPr>
            <w:tcW w:w="1702" w:type="dxa"/>
            <w:tcBorders>
              <w:top w:val="single" w:sz="4" w:space="0" w:color="auto"/>
              <w:left w:val="nil"/>
              <w:bottom w:val="single" w:sz="2" w:space="0" w:color="auto"/>
              <w:right w:val="nil"/>
            </w:tcBorders>
            <w:noWrap/>
            <w:vAlign w:val="center"/>
            <w:hideMark/>
          </w:tcPr>
          <w:p w14:paraId="0FD8AA7C" w14:textId="77777777" w:rsidR="00614DC4" w:rsidRPr="001E19B2" w:rsidRDefault="00614DC4" w:rsidP="0019426C">
            <w:pPr>
              <w:pStyle w:val="cuatexto"/>
              <w:jc w:val="right"/>
            </w:pPr>
            <w:r w:rsidRPr="001E19B2">
              <w:t>52.045</w:t>
            </w:r>
          </w:p>
        </w:tc>
        <w:tc>
          <w:tcPr>
            <w:tcW w:w="1559" w:type="dxa"/>
            <w:tcBorders>
              <w:top w:val="single" w:sz="4" w:space="0" w:color="auto"/>
              <w:left w:val="nil"/>
              <w:bottom w:val="single" w:sz="2" w:space="0" w:color="auto"/>
              <w:right w:val="nil"/>
            </w:tcBorders>
            <w:noWrap/>
            <w:vAlign w:val="center"/>
            <w:hideMark/>
          </w:tcPr>
          <w:p w14:paraId="061101C3" w14:textId="77777777" w:rsidR="00614DC4" w:rsidRPr="001E19B2" w:rsidRDefault="00614DC4" w:rsidP="0019426C">
            <w:pPr>
              <w:pStyle w:val="cuatexto"/>
              <w:jc w:val="right"/>
            </w:pPr>
            <w:r w:rsidRPr="001E19B2">
              <w:t>38.808</w:t>
            </w:r>
          </w:p>
        </w:tc>
        <w:tc>
          <w:tcPr>
            <w:tcW w:w="2125" w:type="dxa"/>
            <w:tcBorders>
              <w:top w:val="single" w:sz="4" w:space="0" w:color="auto"/>
              <w:left w:val="nil"/>
              <w:bottom w:val="single" w:sz="2" w:space="0" w:color="auto"/>
              <w:right w:val="nil"/>
            </w:tcBorders>
            <w:vAlign w:val="center"/>
            <w:hideMark/>
          </w:tcPr>
          <w:p w14:paraId="557D377B" w14:textId="77777777" w:rsidR="00614DC4" w:rsidRPr="001E19B2" w:rsidRDefault="00614DC4" w:rsidP="0019426C">
            <w:pPr>
              <w:pStyle w:val="cuatexto"/>
              <w:jc w:val="right"/>
              <w:rPr>
                <w:rFonts w:cs="Arial"/>
              </w:rPr>
            </w:pPr>
            <w:r w:rsidRPr="001E19B2">
              <w:rPr>
                <w:rFonts w:cs="Arial"/>
              </w:rPr>
              <w:t>-</w:t>
            </w:r>
          </w:p>
        </w:tc>
        <w:tc>
          <w:tcPr>
            <w:tcW w:w="1419" w:type="dxa"/>
            <w:tcBorders>
              <w:top w:val="single" w:sz="4" w:space="0" w:color="auto"/>
              <w:left w:val="nil"/>
              <w:bottom w:val="single" w:sz="2" w:space="0" w:color="auto"/>
              <w:right w:val="nil"/>
            </w:tcBorders>
            <w:noWrap/>
            <w:vAlign w:val="center"/>
            <w:hideMark/>
          </w:tcPr>
          <w:p w14:paraId="3FC658E1" w14:textId="77777777" w:rsidR="00614DC4" w:rsidRPr="001E19B2" w:rsidRDefault="00614DC4" w:rsidP="0019426C">
            <w:pPr>
              <w:pStyle w:val="cuatexto"/>
              <w:jc w:val="right"/>
              <w:rPr>
                <w:rFonts w:cs="Arial"/>
              </w:rPr>
            </w:pPr>
            <w:r w:rsidRPr="001E19B2">
              <w:rPr>
                <w:rFonts w:cs="Arial"/>
              </w:rPr>
              <w:t>90.853</w:t>
            </w:r>
          </w:p>
        </w:tc>
        <w:tc>
          <w:tcPr>
            <w:tcW w:w="991" w:type="dxa"/>
            <w:tcBorders>
              <w:top w:val="single" w:sz="4" w:space="0" w:color="auto"/>
              <w:left w:val="nil"/>
              <w:bottom w:val="single" w:sz="2" w:space="0" w:color="auto"/>
              <w:right w:val="nil"/>
            </w:tcBorders>
            <w:vAlign w:val="center"/>
            <w:hideMark/>
          </w:tcPr>
          <w:p w14:paraId="374C787F" w14:textId="77777777" w:rsidR="00614DC4" w:rsidRPr="001E19B2" w:rsidRDefault="00614DC4" w:rsidP="0019426C">
            <w:pPr>
              <w:pStyle w:val="cuatexto"/>
              <w:jc w:val="right"/>
              <w:rPr>
                <w:rFonts w:cs="Arial"/>
              </w:rPr>
            </w:pPr>
            <w:r w:rsidRPr="001E19B2">
              <w:rPr>
                <w:rFonts w:cs="Arial"/>
              </w:rPr>
              <w:t>100</w:t>
            </w:r>
          </w:p>
        </w:tc>
      </w:tr>
      <w:tr w:rsidR="005C373E" w:rsidRPr="001E19B2" w14:paraId="56F98099"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15348702" w14:textId="77777777" w:rsidR="00614DC4" w:rsidRPr="001E19B2" w:rsidRDefault="00614DC4" w:rsidP="0019426C">
            <w:pPr>
              <w:pStyle w:val="cuatexto"/>
            </w:pPr>
            <w:r w:rsidRPr="001E19B2">
              <w:t>2012</w:t>
            </w:r>
          </w:p>
        </w:tc>
        <w:tc>
          <w:tcPr>
            <w:tcW w:w="1702" w:type="dxa"/>
            <w:tcBorders>
              <w:top w:val="single" w:sz="2" w:space="0" w:color="auto"/>
              <w:left w:val="nil"/>
              <w:bottom w:val="single" w:sz="2" w:space="0" w:color="auto"/>
              <w:right w:val="nil"/>
            </w:tcBorders>
            <w:noWrap/>
            <w:vAlign w:val="center"/>
            <w:hideMark/>
          </w:tcPr>
          <w:p w14:paraId="1B2C1D43" w14:textId="77777777" w:rsidR="00614DC4" w:rsidRPr="001E19B2" w:rsidRDefault="00614DC4" w:rsidP="0019426C">
            <w:pPr>
              <w:pStyle w:val="cuatexto"/>
              <w:jc w:val="right"/>
            </w:pPr>
            <w:r w:rsidRPr="001E19B2">
              <w:t>58.648</w:t>
            </w:r>
          </w:p>
        </w:tc>
        <w:tc>
          <w:tcPr>
            <w:tcW w:w="1559" w:type="dxa"/>
            <w:tcBorders>
              <w:top w:val="single" w:sz="2" w:space="0" w:color="auto"/>
              <w:left w:val="nil"/>
              <w:bottom w:val="single" w:sz="2" w:space="0" w:color="auto"/>
              <w:right w:val="nil"/>
            </w:tcBorders>
            <w:noWrap/>
            <w:vAlign w:val="center"/>
            <w:hideMark/>
          </w:tcPr>
          <w:p w14:paraId="066B5C66" w14:textId="77777777" w:rsidR="00614DC4" w:rsidRPr="001E19B2" w:rsidRDefault="00614DC4" w:rsidP="0019426C">
            <w:pPr>
              <w:pStyle w:val="cuatexto"/>
              <w:jc w:val="right"/>
            </w:pPr>
            <w:r w:rsidRPr="001E19B2">
              <w:t>69.499</w:t>
            </w:r>
          </w:p>
        </w:tc>
        <w:tc>
          <w:tcPr>
            <w:tcW w:w="2125" w:type="dxa"/>
            <w:tcBorders>
              <w:top w:val="single" w:sz="2" w:space="0" w:color="auto"/>
              <w:left w:val="nil"/>
              <w:bottom w:val="single" w:sz="2" w:space="0" w:color="auto"/>
              <w:right w:val="nil"/>
            </w:tcBorders>
            <w:vAlign w:val="center"/>
            <w:hideMark/>
          </w:tcPr>
          <w:p w14:paraId="5FC46C5A" w14:textId="77777777" w:rsidR="00614DC4" w:rsidRPr="001E19B2" w:rsidRDefault="00614DC4" w:rsidP="0019426C">
            <w:pPr>
              <w:pStyle w:val="cuatexto"/>
              <w:jc w:val="right"/>
              <w:rPr>
                <w:rFonts w:cs="Arial"/>
              </w:rPr>
            </w:pPr>
            <w:r w:rsidRPr="001E19B2">
              <w:rPr>
                <w:rFonts w:cs="Arial"/>
              </w:rPr>
              <w:t>-</w:t>
            </w:r>
          </w:p>
        </w:tc>
        <w:tc>
          <w:tcPr>
            <w:tcW w:w="1419" w:type="dxa"/>
            <w:tcBorders>
              <w:top w:val="single" w:sz="2" w:space="0" w:color="auto"/>
              <w:left w:val="nil"/>
              <w:bottom w:val="single" w:sz="2" w:space="0" w:color="auto"/>
              <w:right w:val="nil"/>
            </w:tcBorders>
            <w:noWrap/>
            <w:vAlign w:val="center"/>
            <w:hideMark/>
          </w:tcPr>
          <w:p w14:paraId="0D7D947C" w14:textId="77777777" w:rsidR="00614DC4" w:rsidRPr="001E19B2" w:rsidRDefault="00614DC4" w:rsidP="0019426C">
            <w:pPr>
              <w:pStyle w:val="cuatexto"/>
              <w:jc w:val="right"/>
              <w:rPr>
                <w:rFonts w:cs="Arial"/>
              </w:rPr>
            </w:pPr>
            <w:r w:rsidRPr="001E19B2">
              <w:rPr>
                <w:rFonts w:cs="Arial"/>
              </w:rPr>
              <w:t>128.147</w:t>
            </w:r>
          </w:p>
        </w:tc>
        <w:tc>
          <w:tcPr>
            <w:tcW w:w="991" w:type="dxa"/>
            <w:tcBorders>
              <w:top w:val="single" w:sz="2" w:space="0" w:color="auto"/>
              <w:left w:val="nil"/>
              <w:bottom w:val="single" w:sz="2" w:space="0" w:color="auto"/>
              <w:right w:val="nil"/>
            </w:tcBorders>
            <w:vAlign w:val="center"/>
            <w:hideMark/>
          </w:tcPr>
          <w:p w14:paraId="25B62015" w14:textId="77777777" w:rsidR="00614DC4" w:rsidRPr="001E19B2" w:rsidRDefault="00614DC4" w:rsidP="0019426C">
            <w:pPr>
              <w:pStyle w:val="cuatexto"/>
              <w:jc w:val="right"/>
              <w:rPr>
                <w:rFonts w:cs="Arial"/>
              </w:rPr>
            </w:pPr>
            <w:r w:rsidRPr="001E19B2">
              <w:rPr>
                <w:rFonts w:cs="Arial"/>
              </w:rPr>
              <w:t>141</w:t>
            </w:r>
          </w:p>
        </w:tc>
      </w:tr>
      <w:tr w:rsidR="005C373E" w:rsidRPr="001E19B2" w14:paraId="2B65FDEF"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CC7458C" w14:textId="77777777" w:rsidR="00614DC4" w:rsidRPr="001E19B2" w:rsidRDefault="00614DC4" w:rsidP="0019426C">
            <w:pPr>
              <w:pStyle w:val="cuatexto"/>
            </w:pPr>
            <w:r w:rsidRPr="001E19B2">
              <w:t>2013</w:t>
            </w:r>
          </w:p>
        </w:tc>
        <w:tc>
          <w:tcPr>
            <w:tcW w:w="1702" w:type="dxa"/>
            <w:tcBorders>
              <w:top w:val="single" w:sz="2" w:space="0" w:color="auto"/>
              <w:left w:val="nil"/>
              <w:bottom w:val="single" w:sz="2" w:space="0" w:color="auto"/>
              <w:right w:val="nil"/>
            </w:tcBorders>
            <w:noWrap/>
            <w:vAlign w:val="center"/>
            <w:hideMark/>
          </w:tcPr>
          <w:p w14:paraId="43C3EF24" w14:textId="77777777" w:rsidR="00614DC4" w:rsidRPr="001E19B2" w:rsidRDefault="00614DC4" w:rsidP="0019426C">
            <w:pPr>
              <w:pStyle w:val="cuatexto"/>
              <w:jc w:val="right"/>
            </w:pPr>
            <w:r w:rsidRPr="001E19B2">
              <w:t>57.358</w:t>
            </w:r>
          </w:p>
        </w:tc>
        <w:tc>
          <w:tcPr>
            <w:tcW w:w="1559" w:type="dxa"/>
            <w:tcBorders>
              <w:top w:val="single" w:sz="2" w:space="0" w:color="auto"/>
              <w:left w:val="nil"/>
              <w:bottom w:val="single" w:sz="2" w:space="0" w:color="auto"/>
              <w:right w:val="nil"/>
            </w:tcBorders>
            <w:noWrap/>
            <w:vAlign w:val="center"/>
            <w:hideMark/>
          </w:tcPr>
          <w:p w14:paraId="4EBA0567" w14:textId="77777777" w:rsidR="00614DC4" w:rsidRPr="001E19B2" w:rsidRDefault="00614DC4" w:rsidP="0019426C">
            <w:pPr>
              <w:pStyle w:val="cuatexto"/>
              <w:jc w:val="right"/>
            </w:pPr>
            <w:r w:rsidRPr="001E19B2">
              <w:t>37.826</w:t>
            </w:r>
          </w:p>
        </w:tc>
        <w:tc>
          <w:tcPr>
            <w:tcW w:w="2125" w:type="dxa"/>
            <w:tcBorders>
              <w:top w:val="single" w:sz="2" w:space="0" w:color="auto"/>
              <w:left w:val="nil"/>
              <w:bottom w:val="single" w:sz="2" w:space="0" w:color="auto"/>
              <w:right w:val="nil"/>
            </w:tcBorders>
            <w:vAlign w:val="center"/>
            <w:hideMark/>
          </w:tcPr>
          <w:p w14:paraId="516E2BA4" w14:textId="77777777" w:rsidR="00614DC4" w:rsidRPr="001E19B2" w:rsidRDefault="00614DC4" w:rsidP="0019426C">
            <w:pPr>
              <w:pStyle w:val="cuatexto"/>
              <w:jc w:val="right"/>
              <w:rPr>
                <w:rFonts w:cs="Arial"/>
              </w:rPr>
            </w:pPr>
            <w:r w:rsidRPr="001E19B2">
              <w:rPr>
                <w:rFonts w:cs="Arial"/>
              </w:rPr>
              <w:t>-</w:t>
            </w:r>
          </w:p>
        </w:tc>
        <w:tc>
          <w:tcPr>
            <w:tcW w:w="1419" w:type="dxa"/>
            <w:tcBorders>
              <w:top w:val="single" w:sz="2" w:space="0" w:color="auto"/>
              <w:left w:val="nil"/>
              <w:bottom w:val="single" w:sz="2" w:space="0" w:color="auto"/>
              <w:right w:val="nil"/>
            </w:tcBorders>
            <w:noWrap/>
            <w:vAlign w:val="center"/>
            <w:hideMark/>
          </w:tcPr>
          <w:p w14:paraId="0A8D09A6" w14:textId="77777777" w:rsidR="00614DC4" w:rsidRPr="001E19B2" w:rsidRDefault="00614DC4" w:rsidP="0019426C">
            <w:pPr>
              <w:pStyle w:val="cuatexto"/>
              <w:jc w:val="right"/>
              <w:rPr>
                <w:rFonts w:cs="Arial"/>
              </w:rPr>
            </w:pPr>
            <w:r w:rsidRPr="001E19B2">
              <w:rPr>
                <w:rFonts w:cs="Arial"/>
              </w:rPr>
              <w:t>95.184</w:t>
            </w:r>
          </w:p>
        </w:tc>
        <w:tc>
          <w:tcPr>
            <w:tcW w:w="991" w:type="dxa"/>
            <w:tcBorders>
              <w:top w:val="single" w:sz="2" w:space="0" w:color="auto"/>
              <w:left w:val="nil"/>
              <w:bottom w:val="single" w:sz="2" w:space="0" w:color="auto"/>
              <w:right w:val="nil"/>
            </w:tcBorders>
            <w:vAlign w:val="center"/>
            <w:hideMark/>
          </w:tcPr>
          <w:p w14:paraId="5FB7DB54" w14:textId="77777777" w:rsidR="00614DC4" w:rsidRPr="001E19B2" w:rsidRDefault="00614DC4" w:rsidP="0019426C">
            <w:pPr>
              <w:pStyle w:val="cuatexto"/>
              <w:jc w:val="right"/>
              <w:rPr>
                <w:rFonts w:cs="Arial"/>
              </w:rPr>
            </w:pPr>
            <w:r w:rsidRPr="001E19B2">
              <w:rPr>
                <w:rFonts w:cs="Arial"/>
              </w:rPr>
              <w:t>105</w:t>
            </w:r>
          </w:p>
        </w:tc>
      </w:tr>
      <w:tr w:rsidR="005C373E" w:rsidRPr="001E19B2" w14:paraId="05F58D96"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02CB7A31" w14:textId="77777777" w:rsidR="00614DC4" w:rsidRPr="001E19B2" w:rsidRDefault="00614DC4" w:rsidP="0019426C">
            <w:pPr>
              <w:pStyle w:val="cuatexto"/>
            </w:pPr>
            <w:r w:rsidRPr="001E19B2">
              <w:t>2014</w:t>
            </w:r>
          </w:p>
        </w:tc>
        <w:tc>
          <w:tcPr>
            <w:tcW w:w="1702" w:type="dxa"/>
            <w:tcBorders>
              <w:top w:val="single" w:sz="2" w:space="0" w:color="auto"/>
              <w:left w:val="nil"/>
              <w:bottom w:val="single" w:sz="2" w:space="0" w:color="auto"/>
              <w:right w:val="nil"/>
            </w:tcBorders>
            <w:noWrap/>
            <w:vAlign w:val="center"/>
            <w:hideMark/>
          </w:tcPr>
          <w:p w14:paraId="531B5E66" w14:textId="77777777" w:rsidR="00614DC4" w:rsidRPr="001E19B2" w:rsidRDefault="00614DC4" w:rsidP="0019426C">
            <w:pPr>
              <w:pStyle w:val="cuatexto"/>
              <w:jc w:val="right"/>
            </w:pPr>
            <w:r w:rsidRPr="001E19B2">
              <w:t>56.137</w:t>
            </w:r>
          </w:p>
        </w:tc>
        <w:tc>
          <w:tcPr>
            <w:tcW w:w="1559" w:type="dxa"/>
            <w:tcBorders>
              <w:top w:val="single" w:sz="2" w:space="0" w:color="auto"/>
              <w:left w:val="nil"/>
              <w:bottom w:val="single" w:sz="2" w:space="0" w:color="auto"/>
              <w:right w:val="nil"/>
            </w:tcBorders>
            <w:noWrap/>
            <w:vAlign w:val="center"/>
            <w:hideMark/>
          </w:tcPr>
          <w:p w14:paraId="5C015C87" w14:textId="77777777" w:rsidR="00614DC4" w:rsidRPr="001E19B2" w:rsidRDefault="00614DC4" w:rsidP="0019426C">
            <w:pPr>
              <w:pStyle w:val="cuatexto"/>
              <w:jc w:val="right"/>
            </w:pPr>
            <w:r w:rsidRPr="001E19B2">
              <w:t>28.681</w:t>
            </w:r>
          </w:p>
        </w:tc>
        <w:tc>
          <w:tcPr>
            <w:tcW w:w="2125" w:type="dxa"/>
            <w:tcBorders>
              <w:top w:val="single" w:sz="2" w:space="0" w:color="auto"/>
              <w:left w:val="nil"/>
              <w:bottom w:val="single" w:sz="2" w:space="0" w:color="auto"/>
              <w:right w:val="nil"/>
            </w:tcBorders>
            <w:vAlign w:val="center"/>
            <w:hideMark/>
          </w:tcPr>
          <w:p w14:paraId="3B477FFC" w14:textId="77777777" w:rsidR="00614DC4" w:rsidRPr="001E19B2" w:rsidRDefault="00614DC4" w:rsidP="0019426C">
            <w:pPr>
              <w:pStyle w:val="cuatexto"/>
              <w:jc w:val="right"/>
              <w:rPr>
                <w:rFonts w:cs="Arial"/>
              </w:rPr>
            </w:pPr>
            <w:r w:rsidRPr="001E19B2">
              <w:rPr>
                <w:rFonts w:cs="Arial"/>
              </w:rPr>
              <w:t>-</w:t>
            </w:r>
          </w:p>
        </w:tc>
        <w:tc>
          <w:tcPr>
            <w:tcW w:w="1419" w:type="dxa"/>
            <w:tcBorders>
              <w:top w:val="single" w:sz="2" w:space="0" w:color="auto"/>
              <w:left w:val="nil"/>
              <w:bottom w:val="single" w:sz="2" w:space="0" w:color="auto"/>
              <w:right w:val="nil"/>
            </w:tcBorders>
            <w:noWrap/>
            <w:vAlign w:val="center"/>
            <w:hideMark/>
          </w:tcPr>
          <w:p w14:paraId="4105B153" w14:textId="77777777" w:rsidR="00614DC4" w:rsidRPr="001E19B2" w:rsidRDefault="00614DC4" w:rsidP="0019426C">
            <w:pPr>
              <w:pStyle w:val="cuatexto"/>
              <w:jc w:val="right"/>
              <w:rPr>
                <w:rFonts w:cs="Arial"/>
              </w:rPr>
            </w:pPr>
            <w:r w:rsidRPr="001E19B2">
              <w:rPr>
                <w:rFonts w:cs="Arial"/>
              </w:rPr>
              <w:t>84.818</w:t>
            </w:r>
          </w:p>
        </w:tc>
        <w:tc>
          <w:tcPr>
            <w:tcW w:w="991" w:type="dxa"/>
            <w:tcBorders>
              <w:top w:val="single" w:sz="2" w:space="0" w:color="auto"/>
              <w:left w:val="nil"/>
              <w:bottom w:val="single" w:sz="2" w:space="0" w:color="auto"/>
              <w:right w:val="nil"/>
            </w:tcBorders>
            <w:vAlign w:val="center"/>
            <w:hideMark/>
          </w:tcPr>
          <w:p w14:paraId="1270A1A2" w14:textId="77777777" w:rsidR="00614DC4" w:rsidRPr="001E19B2" w:rsidRDefault="00614DC4" w:rsidP="0019426C">
            <w:pPr>
              <w:pStyle w:val="cuatexto"/>
              <w:jc w:val="right"/>
              <w:rPr>
                <w:rFonts w:cs="Arial"/>
              </w:rPr>
            </w:pPr>
            <w:r w:rsidRPr="001E19B2">
              <w:rPr>
                <w:rFonts w:cs="Arial"/>
              </w:rPr>
              <w:t>93</w:t>
            </w:r>
          </w:p>
        </w:tc>
      </w:tr>
      <w:tr w:rsidR="005C373E" w:rsidRPr="001E19B2" w14:paraId="4A158175"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8455CC7" w14:textId="77777777" w:rsidR="00614DC4" w:rsidRPr="001E19B2" w:rsidRDefault="00614DC4" w:rsidP="0019426C">
            <w:pPr>
              <w:pStyle w:val="cuatexto"/>
            </w:pPr>
            <w:r w:rsidRPr="001E19B2">
              <w:t>2015</w:t>
            </w:r>
          </w:p>
        </w:tc>
        <w:tc>
          <w:tcPr>
            <w:tcW w:w="1702" w:type="dxa"/>
            <w:tcBorders>
              <w:top w:val="single" w:sz="2" w:space="0" w:color="auto"/>
              <w:left w:val="nil"/>
              <w:bottom w:val="single" w:sz="2" w:space="0" w:color="auto"/>
              <w:right w:val="nil"/>
            </w:tcBorders>
            <w:noWrap/>
            <w:vAlign w:val="center"/>
            <w:hideMark/>
          </w:tcPr>
          <w:p w14:paraId="58051B5A" w14:textId="77777777" w:rsidR="00614DC4" w:rsidRPr="001E19B2" w:rsidRDefault="00614DC4" w:rsidP="0019426C">
            <w:pPr>
              <w:pStyle w:val="cuatexto"/>
              <w:jc w:val="right"/>
            </w:pPr>
            <w:r w:rsidRPr="001E19B2">
              <w:t>50.992</w:t>
            </w:r>
          </w:p>
        </w:tc>
        <w:tc>
          <w:tcPr>
            <w:tcW w:w="1559" w:type="dxa"/>
            <w:tcBorders>
              <w:top w:val="single" w:sz="2" w:space="0" w:color="auto"/>
              <w:left w:val="nil"/>
              <w:bottom w:val="single" w:sz="2" w:space="0" w:color="auto"/>
              <w:right w:val="nil"/>
            </w:tcBorders>
            <w:noWrap/>
            <w:vAlign w:val="center"/>
            <w:hideMark/>
          </w:tcPr>
          <w:p w14:paraId="56F73C76" w14:textId="77777777" w:rsidR="00614DC4" w:rsidRPr="001E19B2" w:rsidRDefault="00614DC4" w:rsidP="0019426C">
            <w:pPr>
              <w:pStyle w:val="cuatexto"/>
              <w:jc w:val="right"/>
            </w:pPr>
            <w:r w:rsidRPr="001E19B2">
              <w:t>45.610</w:t>
            </w:r>
          </w:p>
        </w:tc>
        <w:tc>
          <w:tcPr>
            <w:tcW w:w="2125" w:type="dxa"/>
            <w:tcBorders>
              <w:top w:val="single" w:sz="2" w:space="0" w:color="auto"/>
              <w:left w:val="nil"/>
              <w:bottom w:val="single" w:sz="2" w:space="0" w:color="auto"/>
              <w:right w:val="nil"/>
            </w:tcBorders>
            <w:vAlign w:val="center"/>
            <w:hideMark/>
          </w:tcPr>
          <w:p w14:paraId="65D762DE" w14:textId="77777777" w:rsidR="00614DC4" w:rsidRPr="001E19B2" w:rsidRDefault="00614DC4" w:rsidP="0019426C">
            <w:pPr>
              <w:pStyle w:val="cuatexto"/>
              <w:jc w:val="right"/>
              <w:rPr>
                <w:rFonts w:cs="Arial"/>
              </w:rPr>
            </w:pPr>
            <w:r w:rsidRPr="001E19B2">
              <w:rPr>
                <w:rFonts w:cs="Arial"/>
              </w:rPr>
              <w:t>8.129</w:t>
            </w:r>
          </w:p>
        </w:tc>
        <w:tc>
          <w:tcPr>
            <w:tcW w:w="1419" w:type="dxa"/>
            <w:tcBorders>
              <w:top w:val="single" w:sz="2" w:space="0" w:color="auto"/>
              <w:left w:val="nil"/>
              <w:bottom w:val="single" w:sz="2" w:space="0" w:color="auto"/>
              <w:right w:val="nil"/>
            </w:tcBorders>
            <w:noWrap/>
            <w:vAlign w:val="center"/>
            <w:hideMark/>
          </w:tcPr>
          <w:p w14:paraId="12F8BCFC" w14:textId="77777777" w:rsidR="00614DC4" w:rsidRPr="001E19B2" w:rsidRDefault="00614DC4" w:rsidP="0019426C">
            <w:pPr>
              <w:pStyle w:val="cuatexto"/>
              <w:jc w:val="right"/>
              <w:rPr>
                <w:rFonts w:cs="Arial"/>
              </w:rPr>
            </w:pPr>
            <w:r w:rsidRPr="001E19B2">
              <w:rPr>
                <w:rFonts w:cs="Arial"/>
              </w:rPr>
              <w:t>104.731</w:t>
            </w:r>
          </w:p>
        </w:tc>
        <w:tc>
          <w:tcPr>
            <w:tcW w:w="991" w:type="dxa"/>
            <w:tcBorders>
              <w:top w:val="single" w:sz="2" w:space="0" w:color="auto"/>
              <w:left w:val="nil"/>
              <w:bottom w:val="single" w:sz="2" w:space="0" w:color="auto"/>
              <w:right w:val="nil"/>
            </w:tcBorders>
            <w:vAlign w:val="center"/>
            <w:hideMark/>
          </w:tcPr>
          <w:p w14:paraId="6B76DD52" w14:textId="77777777" w:rsidR="00614DC4" w:rsidRPr="001E19B2" w:rsidRDefault="00614DC4" w:rsidP="0019426C">
            <w:pPr>
              <w:pStyle w:val="cuatexto"/>
              <w:jc w:val="right"/>
              <w:rPr>
                <w:rFonts w:cs="Arial"/>
              </w:rPr>
            </w:pPr>
            <w:r w:rsidRPr="001E19B2">
              <w:rPr>
                <w:rFonts w:cs="Arial"/>
              </w:rPr>
              <w:t>115</w:t>
            </w:r>
          </w:p>
        </w:tc>
      </w:tr>
      <w:tr w:rsidR="005C373E" w:rsidRPr="001E19B2" w14:paraId="21D52E43"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6144A49" w14:textId="77777777" w:rsidR="00614DC4" w:rsidRPr="001E19B2" w:rsidRDefault="00614DC4" w:rsidP="0019426C">
            <w:pPr>
              <w:pStyle w:val="cuatexto"/>
            </w:pPr>
            <w:r w:rsidRPr="001E19B2">
              <w:t>2016</w:t>
            </w:r>
          </w:p>
        </w:tc>
        <w:tc>
          <w:tcPr>
            <w:tcW w:w="1702" w:type="dxa"/>
            <w:tcBorders>
              <w:top w:val="single" w:sz="2" w:space="0" w:color="auto"/>
              <w:left w:val="nil"/>
              <w:bottom w:val="single" w:sz="2" w:space="0" w:color="auto"/>
              <w:right w:val="nil"/>
            </w:tcBorders>
            <w:noWrap/>
            <w:vAlign w:val="center"/>
            <w:hideMark/>
          </w:tcPr>
          <w:p w14:paraId="437291C2" w14:textId="77777777" w:rsidR="00614DC4" w:rsidRPr="001E19B2" w:rsidRDefault="00614DC4" w:rsidP="0019426C">
            <w:pPr>
              <w:pStyle w:val="cuatexto"/>
              <w:jc w:val="right"/>
            </w:pPr>
            <w:r w:rsidRPr="001E19B2">
              <w:t>58.774</w:t>
            </w:r>
          </w:p>
        </w:tc>
        <w:tc>
          <w:tcPr>
            <w:tcW w:w="1559" w:type="dxa"/>
            <w:tcBorders>
              <w:top w:val="single" w:sz="2" w:space="0" w:color="auto"/>
              <w:left w:val="nil"/>
              <w:bottom w:val="single" w:sz="2" w:space="0" w:color="auto"/>
              <w:right w:val="nil"/>
            </w:tcBorders>
            <w:noWrap/>
            <w:vAlign w:val="center"/>
            <w:hideMark/>
          </w:tcPr>
          <w:p w14:paraId="1D4EA502" w14:textId="77777777" w:rsidR="00614DC4" w:rsidRPr="001E19B2" w:rsidRDefault="00614DC4" w:rsidP="0019426C">
            <w:pPr>
              <w:pStyle w:val="cuatexto"/>
              <w:jc w:val="right"/>
            </w:pPr>
            <w:r w:rsidRPr="001E19B2">
              <w:t>46.142</w:t>
            </w:r>
          </w:p>
        </w:tc>
        <w:tc>
          <w:tcPr>
            <w:tcW w:w="2125" w:type="dxa"/>
            <w:tcBorders>
              <w:top w:val="single" w:sz="2" w:space="0" w:color="auto"/>
              <w:left w:val="nil"/>
              <w:bottom w:val="single" w:sz="2" w:space="0" w:color="auto"/>
              <w:right w:val="nil"/>
            </w:tcBorders>
            <w:vAlign w:val="center"/>
            <w:hideMark/>
          </w:tcPr>
          <w:p w14:paraId="6D1CF5EC" w14:textId="77777777" w:rsidR="00614DC4" w:rsidRPr="001E19B2" w:rsidRDefault="00614DC4" w:rsidP="0019426C">
            <w:pPr>
              <w:pStyle w:val="cuatexto"/>
              <w:jc w:val="right"/>
              <w:rPr>
                <w:rFonts w:cs="Arial"/>
              </w:rPr>
            </w:pPr>
            <w:r w:rsidRPr="001E19B2">
              <w:rPr>
                <w:rFonts w:cs="Arial"/>
              </w:rPr>
              <w:t>19.363</w:t>
            </w:r>
          </w:p>
        </w:tc>
        <w:tc>
          <w:tcPr>
            <w:tcW w:w="1419" w:type="dxa"/>
            <w:tcBorders>
              <w:top w:val="single" w:sz="2" w:space="0" w:color="auto"/>
              <w:left w:val="nil"/>
              <w:bottom w:val="single" w:sz="2" w:space="0" w:color="auto"/>
              <w:right w:val="nil"/>
            </w:tcBorders>
            <w:noWrap/>
            <w:vAlign w:val="center"/>
            <w:hideMark/>
          </w:tcPr>
          <w:p w14:paraId="0B13416B" w14:textId="77777777" w:rsidR="00614DC4" w:rsidRPr="001E19B2" w:rsidRDefault="00614DC4" w:rsidP="0019426C">
            <w:pPr>
              <w:pStyle w:val="cuatexto"/>
              <w:jc w:val="right"/>
              <w:rPr>
                <w:rFonts w:cs="Arial"/>
              </w:rPr>
            </w:pPr>
            <w:r w:rsidRPr="001E19B2">
              <w:rPr>
                <w:rFonts w:cs="Arial"/>
              </w:rPr>
              <w:t>124.279</w:t>
            </w:r>
          </w:p>
        </w:tc>
        <w:tc>
          <w:tcPr>
            <w:tcW w:w="991" w:type="dxa"/>
            <w:tcBorders>
              <w:top w:val="single" w:sz="2" w:space="0" w:color="auto"/>
              <w:left w:val="nil"/>
              <w:bottom w:val="single" w:sz="2" w:space="0" w:color="auto"/>
              <w:right w:val="nil"/>
            </w:tcBorders>
            <w:vAlign w:val="center"/>
            <w:hideMark/>
          </w:tcPr>
          <w:p w14:paraId="7CC161E3" w14:textId="77777777" w:rsidR="00614DC4" w:rsidRPr="001E19B2" w:rsidRDefault="00614DC4" w:rsidP="0019426C">
            <w:pPr>
              <w:pStyle w:val="cuatexto"/>
              <w:jc w:val="right"/>
              <w:rPr>
                <w:rFonts w:cs="Arial"/>
              </w:rPr>
            </w:pPr>
            <w:r w:rsidRPr="001E19B2">
              <w:rPr>
                <w:rFonts w:cs="Arial"/>
              </w:rPr>
              <w:t>137</w:t>
            </w:r>
          </w:p>
        </w:tc>
      </w:tr>
      <w:tr w:rsidR="005C373E" w:rsidRPr="001E19B2" w14:paraId="37594239"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0A5C904B" w14:textId="77777777" w:rsidR="00614DC4" w:rsidRPr="001E19B2" w:rsidRDefault="00614DC4" w:rsidP="0019426C">
            <w:pPr>
              <w:pStyle w:val="cuatexto"/>
            </w:pPr>
            <w:r w:rsidRPr="001E19B2">
              <w:t>2017</w:t>
            </w:r>
          </w:p>
        </w:tc>
        <w:tc>
          <w:tcPr>
            <w:tcW w:w="1702" w:type="dxa"/>
            <w:tcBorders>
              <w:top w:val="single" w:sz="2" w:space="0" w:color="auto"/>
              <w:left w:val="nil"/>
              <w:bottom w:val="single" w:sz="2" w:space="0" w:color="auto"/>
              <w:right w:val="nil"/>
            </w:tcBorders>
            <w:noWrap/>
            <w:vAlign w:val="center"/>
            <w:hideMark/>
          </w:tcPr>
          <w:p w14:paraId="1C183975" w14:textId="77777777" w:rsidR="00614DC4" w:rsidRPr="001E19B2" w:rsidRDefault="00614DC4" w:rsidP="0019426C">
            <w:pPr>
              <w:pStyle w:val="cuatexto"/>
              <w:jc w:val="right"/>
            </w:pPr>
            <w:r w:rsidRPr="001E19B2">
              <w:t>94.408</w:t>
            </w:r>
          </w:p>
        </w:tc>
        <w:tc>
          <w:tcPr>
            <w:tcW w:w="1559" w:type="dxa"/>
            <w:tcBorders>
              <w:top w:val="single" w:sz="2" w:space="0" w:color="auto"/>
              <w:left w:val="nil"/>
              <w:bottom w:val="single" w:sz="2" w:space="0" w:color="auto"/>
              <w:right w:val="nil"/>
            </w:tcBorders>
            <w:noWrap/>
            <w:vAlign w:val="center"/>
            <w:hideMark/>
          </w:tcPr>
          <w:p w14:paraId="6860F76C" w14:textId="77777777" w:rsidR="00614DC4" w:rsidRPr="001E19B2" w:rsidRDefault="00614DC4" w:rsidP="0019426C">
            <w:pPr>
              <w:pStyle w:val="cuatexto"/>
              <w:jc w:val="right"/>
            </w:pPr>
            <w:r w:rsidRPr="001E19B2">
              <w:t>33.586</w:t>
            </w:r>
          </w:p>
        </w:tc>
        <w:tc>
          <w:tcPr>
            <w:tcW w:w="2125" w:type="dxa"/>
            <w:tcBorders>
              <w:top w:val="single" w:sz="2" w:space="0" w:color="auto"/>
              <w:left w:val="nil"/>
              <w:bottom w:val="single" w:sz="2" w:space="0" w:color="auto"/>
              <w:right w:val="nil"/>
            </w:tcBorders>
            <w:vAlign w:val="center"/>
            <w:hideMark/>
          </w:tcPr>
          <w:p w14:paraId="6B00D3BB" w14:textId="77777777" w:rsidR="00614DC4" w:rsidRPr="001E19B2" w:rsidRDefault="00614DC4" w:rsidP="0019426C">
            <w:pPr>
              <w:pStyle w:val="cuatexto"/>
              <w:jc w:val="right"/>
              <w:rPr>
                <w:rFonts w:cs="Arial"/>
              </w:rPr>
            </w:pPr>
            <w:r w:rsidRPr="001E19B2">
              <w:rPr>
                <w:rFonts w:cs="Arial"/>
              </w:rPr>
              <w:t>20.984</w:t>
            </w:r>
          </w:p>
        </w:tc>
        <w:tc>
          <w:tcPr>
            <w:tcW w:w="1419" w:type="dxa"/>
            <w:tcBorders>
              <w:top w:val="single" w:sz="2" w:space="0" w:color="auto"/>
              <w:left w:val="nil"/>
              <w:bottom w:val="single" w:sz="2" w:space="0" w:color="auto"/>
              <w:right w:val="nil"/>
            </w:tcBorders>
            <w:noWrap/>
            <w:vAlign w:val="center"/>
            <w:hideMark/>
          </w:tcPr>
          <w:p w14:paraId="19C7A38C" w14:textId="77777777" w:rsidR="00614DC4" w:rsidRPr="001E19B2" w:rsidRDefault="00614DC4" w:rsidP="0019426C">
            <w:pPr>
              <w:pStyle w:val="cuatexto"/>
              <w:jc w:val="right"/>
              <w:rPr>
                <w:rFonts w:cs="Arial"/>
              </w:rPr>
            </w:pPr>
            <w:r w:rsidRPr="001E19B2">
              <w:rPr>
                <w:rFonts w:cs="Arial"/>
              </w:rPr>
              <w:t>148.978</w:t>
            </w:r>
          </w:p>
        </w:tc>
        <w:tc>
          <w:tcPr>
            <w:tcW w:w="991" w:type="dxa"/>
            <w:tcBorders>
              <w:top w:val="single" w:sz="2" w:space="0" w:color="auto"/>
              <w:left w:val="nil"/>
              <w:bottom w:val="single" w:sz="2" w:space="0" w:color="auto"/>
              <w:right w:val="nil"/>
            </w:tcBorders>
            <w:vAlign w:val="center"/>
            <w:hideMark/>
          </w:tcPr>
          <w:p w14:paraId="1AD9FA05" w14:textId="77777777" w:rsidR="00614DC4" w:rsidRPr="001E19B2" w:rsidRDefault="00614DC4" w:rsidP="0019426C">
            <w:pPr>
              <w:pStyle w:val="cuatexto"/>
              <w:jc w:val="right"/>
              <w:rPr>
                <w:rFonts w:cs="Arial"/>
              </w:rPr>
            </w:pPr>
            <w:r w:rsidRPr="001E19B2">
              <w:rPr>
                <w:rFonts w:cs="Arial"/>
              </w:rPr>
              <w:t>164</w:t>
            </w:r>
          </w:p>
        </w:tc>
      </w:tr>
      <w:tr w:rsidR="005C373E" w:rsidRPr="001E19B2" w14:paraId="13A266B8"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764E4538" w14:textId="77777777" w:rsidR="00614DC4" w:rsidRPr="001E19B2" w:rsidRDefault="00614DC4" w:rsidP="0019426C">
            <w:pPr>
              <w:pStyle w:val="cuatexto"/>
            </w:pPr>
            <w:r w:rsidRPr="001E19B2">
              <w:t>2018</w:t>
            </w:r>
          </w:p>
        </w:tc>
        <w:tc>
          <w:tcPr>
            <w:tcW w:w="1702" w:type="dxa"/>
            <w:tcBorders>
              <w:top w:val="single" w:sz="2" w:space="0" w:color="auto"/>
              <w:left w:val="nil"/>
              <w:bottom w:val="single" w:sz="2" w:space="0" w:color="auto"/>
              <w:right w:val="nil"/>
            </w:tcBorders>
            <w:noWrap/>
            <w:vAlign w:val="center"/>
            <w:hideMark/>
          </w:tcPr>
          <w:p w14:paraId="33C25E3F" w14:textId="77777777" w:rsidR="00614DC4" w:rsidRPr="001E19B2" w:rsidRDefault="00614DC4" w:rsidP="0019426C">
            <w:pPr>
              <w:pStyle w:val="cuatexto"/>
              <w:jc w:val="right"/>
            </w:pPr>
            <w:r w:rsidRPr="001E19B2">
              <w:t>88.961</w:t>
            </w:r>
          </w:p>
        </w:tc>
        <w:tc>
          <w:tcPr>
            <w:tcW w:w="1559" w:type="dxa"/>
            <w:tcBorders>
              <w:top w:val="single" w:sz="2" w:space="0" w:color="auto"/>
              <w:left w:val="nil"/>
              <w:bottom w:val="single" w:sz="2" w:space="0" w:color="auto"/>
              <w:right w:val="nil"/>
            </w:tcBorders>
            <w:noWrap/>
            <w:vAlign w:val="center"/>
            <w:hideMark/>
          </w:tcPr>
          <w:p w14:paraId="42A655C0" w14:textId="77777777" w:rsidR="00614DC4" w:rsidRPr="001E19B2" w:rsidRDefault="00614DC4" w:rsidP="0019426C">
            <w:pPr>
              <w:pStyle w:val="cuatexto"/>
              <w:jc w:val="right"/>
            </w:pPr>
            <w:r w:rsidRPr="001E19B2">
              <w:t>53.993</w:t>
            </w:r>
          </w:p>
        </w:tc>
        <w:tc>
          <w:tcPr>
            <w:tcW w:w="2125" w:type="dxa"/>
            <w:tcBorders>
              <w:top w:val="single" w:sz="2" w:space="0" w:color="auto"/>
              <w:left w:val="nil"/>
              <w:bottom w:val="single" w:sz="2" w:space="0" w:color="auto"/>
              <w:right w:val="nil"/>
            </w:tcBorders>
            <w:vAlign w:val="center"/>
            <w:hideMark/>
          </w:tcPr>
          <w:p w14:paraId="02348FCE" w14:textId="77777777" w:rsidR="00614DC4" w:rsidRPr="001E19B2" w:rsidRDefault="00614DC4" w:rsidP="0019426C">
            <w:pPr>
              <w:pStyle w:val="cuatexto"/>
              <w:jc w:val="right"/>
              <w:rPr>
                <w:rFonts w:cs="Arial"/>
              </w:rPr>
            </w:pPr>
            <w:r w:rsidRPr="001E19B2">
              <w:rPr>
                <w:rFonts w:cs="Arial"/>
              </w:rPr>
              <w:t>27.154</w:t>
            </w:r>
          </w:p>
        </w:tc>
        <w:tc>
          <w:tcPr>
            <w:tcW w:w="1419" w:type="dxa"/>
            <w:tcBorders>
              <w:top w:val="single" w:sz="2" w:space="0" w:color="auto"/>
              <w:left w:val="nil"/>
              <w:bottom w:val="single" w:sz="2" w:space="0" w:color="auto"/>
              <w:right w:val="nil"/>
            </w:tcBorders>
            <w:noWrap/>
            <w:vAlign w:val="center"/>
            <w:hideMark/>
          </w:tcPr>
          <w:p w14:paraId="357D7846" w14:textId="77777777" w:rsidR="00614DC4" w:rsidRPr="001E19B2" w:rsidRDefault="00614DC4" w:rsidP="0019426C">
            <w:pPr>
              <w:pStyle w:val="cuatexto"/>
              <w:jc w:val="right"/>
              <w:rPr>
                <w:rFonts w:cs="Arial"/>
              </w:rPr>
            </w:pPr>
            <w:r w:rsidRPr="001E19B2">
              <w:rPr>
                <w:rFonts w:cs="Arial"/>
              </w:rPr>
              <w:t>170.108</w:t>
            </w:r>
          </w:p>
        </w:tc>
        <w:tc>
          <w:tcPr>
            <w:tcW w:w="991" w:type="dxa"/>
            <w:tcBorders>
              <w:top w:val="single" w:sz="2" w:space="0" w:color="auto"/>
              <w:left w:val="nil"/>
              <w:bottom w:val="single" w:sz="2" w:space="0" w:color="auto"/>
              <w:right w:val="nil"/>
            </w:tcBorders>
            <w:vAlign w:val="center"/>
            <w:hideMark/>
          </w:tcPr>
          <w:p w14:paraId="297BF63E" w14:textId="77777777" w:rsidR="00614DC4" w:rsidRPr="001E19B2" w:rsidRDefault="00614DC4" w:rsidP="0019426C">
            <w:pPr>
              <w:pStyle w:val="cuatexto"/>
              <w:jc w:val="right"/>
              <w:rPr>
                <w:rFonts w:cs="Arial"/>
              </w:rPr>
            </w:pPr>
            <w:r w:rsidRPr="001E19B2">
              <w:rPr>
                <w:rFonts w:cs="Arial"/>
              </w:rPr>
              <w:t>187</w:t>
            </w:r>
          </w:p>
        </w:tc>
      </w:tr>
      <w:tr w:rsidR="005C373E" w:rsidRPr="001E19B2" w14:paraId="7E675168"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584B4B2D" w14:textId="77777777" w:rsidR="00614DC4" w:rsidRPr="001E19B2" w:rsidRDefault="00614DC4" w:rsidP="0019426C">
            <w:pPr>
              <w:pStyle w:val="cuatexto"/>
            </w:pPr>
            <w:r w:rsidRPr="001E19B2">
              <w:t>2019</w:t>
            </w:r>
          </w:p>
        </w:tc>
        <w:tc>
          <w:tcPr>
            <w:tcW w:w="1702" w:type="dxa"/>
            <w:tcBorders>
              <w:top w:val="single" w:sz="2" w:space="0" w:color="auto"/>
              <w:left w:val="nil"/>
              <w:bottom w:val="single" w:sz="2" w:space="0" w:color="auto"/>
              <w:right w:val="nil"/>
            </w:tcBorders>
            <w:noWrap/>
            <w:vAlign w:val="center"/>
            <w:hideMark/>
          </w:tcPr>
          <w:p w14:paraId="5B8FEF3D" w14:textId="77777777" w:rsidR="00614DC4" w:rsidRPr="001E19B2" w:rsidRDefault="00614DC4" w:rsidP="0019426C">
            <w:pPr>
              <w:pStyle w:val="cuatexto"/>
              <w:jc w:val="right"/>
            </w:pPr>
            <w:r w:rsidRPr="001E19B2">
              <w:t>93.514</w:t>
            </w:r>
          </w:p>
        </w:tc>
        <w:tc>
          <w:tcPr>
            <w:tcW w:w="1559" w:type="dxa"/>
            <w:tcBorders>
              <w:top w:val="single" w:sz="2" w:space="0" w:color="auto"/>
              <w:left w:val="nil"/>
              <w:bottom w:val="single" w:sz="2" w:space="0" w:color="auto"/>
              <w:right w:val="nil"/>
            </w:tcBorders>
            <w:noWrap/>
            <w:vAlign w:val="center"/>
            <w:hideMark/>
          </w:tcPr>
          <w:p w14:paraId="3BD9D499" w14:textId="77777777" w:rsidR="00614DC4" w:rsidRPr="001E19B2" w:rsidRDefault="00614DC4" w:rsidP="0019426C">
            <w:pPr>
              <w:pStyle w:val="cuatexto"/>
              <w:jc w:val="right"/>
            </w:pPr>
            <w:r w:rsidRPr="001E19B2">
              <w:t>38.536</w:t>
            </w:r>
          </w:p>
        </w:tc>
        <w:tc>
          <w:tcPr>
            <w:tcW w:w="2125" w:type="dxa"/>
            <w:tcBorders>
              <w:top w:val="single" w:sz="2" w:space="0" w:color="auto"/>
              <w:left w:val="nil"/>
              <w:bottom w:val="single" w:sz="2" w:space="0" w:color="auto"/>
              <w:right w:val="nil"/>
            </w:tcBorders>
            <w:vAlign w:val="center"/>
            <w:hideMark/>
          </w:tcPr>
          <w:p w14:paraId="2EBDB877" w14:textId="77777777" w:rsidR="00614DC4" w:rsidRPr="001E19B2" w:rsidRDefault="00614DC4" w:rsidP="0019426C">
            <w:pPr>
              <w:pStyle w:val="cuatexto"/>
              <w:jc w:val="right"/>
              <w:rPr>
                <w:rFonts w:cs="Arial"/>
              </w:rPr>
            </w:pPr>
            <w:r w:rsidRPr="001E19B2">
              <w:rPr>
                <w:rFonts w:cs="Arial"/>
              </w:rPr>
              <w:t>23.487</w:t>
            </w:r>
          </w:p>
        </w:tc>
        <w:tc>
          <w:tcPr>
            <w:tcW w:w="1419" w:type="dxa"/>
            <w:tcBorders>
              <w:top w:val="single" w:sz="2" w:space="0" w:color="auto"/>
              <w:left w:val="nil"/>
              <w:bottom w:val="single" w:sz="2" w:space="0" w:color="auto"/>
              <w:right w:val="nil"/>
            </w:tcBorders>
            <w:noWrap/>
            <w:vAlign w:val="center"/>
            <w:hideMark/>
          </w:tcPr>
          <w:p w14:paraId="3F5A80A0" w14:textId="77777777" w:rsidR="00614DC4" w:rsidRPr="001E19B2" w:rsidRDefault="00614DC4" w:rsidP="0019426C">
            <w:pPr>
              <w:pStyle w:val="cuatexto"/>
              <w:jc w:val="right"/>
              <w:rPr>
                <w:rFonts w:cs="Arial"/>
              </w:rPr>
            </w:pPr>
            <w:r w:rsidRPr="001E19B2">
              <w:rPr>
                <w:rFonts w:cs="Arial"/>
              </w:rPr>
              <w:t>155.537</w:t>
            </w:r>
          </w:p>
        </w:tc>
        <w:tc>
          <w:tcPr>
            <w:tcW w:w="991" w:type="dxa"/>
            <w:tcBorders>
              <w:top w:val="single" w:sz="2" w:space="0" w:color="auto"/>
              <w:left w:val="nil"/>
              <w:bottom w:val="single" w:sz="2" w:space="0" w:color="auto"/>
              <w:right w:val="nil"/>
            </w:tcBorders>
            <w:vAlign w:val="center"/>
            <w:hideMark/>
          </w:tcPr>
          <w:p w14:paraId="0E055A56" w14:textId="77777777" w:rsidR="00614DC4" w:rsidRPr="001E19B2" w:rsidRDefault="00614DC4" w:rsidP="0019426C">
            <w:pPr>
              <w:pStyle w:val="cuatexto"/>
              <w:jc w:val="right"/>
              <w:rPr>
                <w:rFonts w:cs="Arial"/>
              </w:rPr>
            </w:pPr>
            <w:r w:rsidRPr="001E19B2">
              <w:rPr>
                <w:rFonts w:cs="Arial"/>
              </w:rPr>
              <w:t>171</w:t>
            </w:r>
          </w:p>
        </w:tc>
      </w:tr>
      <w:tr w:rsidR="005C373E" w:rsidRPr="001E19B2" w14:paraId="7FC0CD64"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5CAAFD83" w14:textId="77777777" w:rsidR="00614DC4" w:rsidRPr="001E19B2" w:rsidRDefault="00614DC4" w:rsidP="0019426C">
            <w:pPr>
              <w:pStyle w:val="cuatexto"/>
            </w:pPr>
            <w:r w:rsidRPr="001E19B2">
              <w:t>2020</w:t>
            </w:r>
          </w:p>
        </w:tc>
        <w:tc>
          <w:tcPr>
            <w:tcW w:w="1702" w:type="dxa"/>
            <w:tcBorders>
              <w:top w:val="single" w:sz="2" w:space="0" w:color="auto"/>
              <w:left w:val="nil"/>
              <w:bottom w:val="single" w:sz="2" w:space="0" w:color="auto"/>
              <w:right w:val="nil"/>
            </w:tcBorders>
            <w:noWrap/>
            <w:vAlign w:val="center"/>
            <w:hideMark/>
          </w:tcPr>
          <w:p w14:paraId="26CC78D0" w14:textId="77777777" w:rsidR="00614DC4" w:rsidRPr="001E19B2" w:rsidRDefault="00614DC4" w:rsidP="0019426C">
            <w:pPr>
              <w:pStyle w:val="cuatexto"/>
              <w:jc w:val="right"/>
            </w:pPr>
            <w:r w:rsidRPr="001E19B2">
              <w:t>56.782</w:t>
            </w:r>
          </w:p>
        </w:tc>
        <w:tc>
          <w:tcPr>
            <w:tcW w:w="1559" w:type="dxa"/>
            <w:tcBorders>
              <w:top w:val="single" w:sz="2" w:space="0" w:color="auto"/>
              <w:left w:val="nil"/>
              <w:bottom w:val="single" w:sz="2" w:space="0" w:color="auto"/>
              <w:right w:val="nil"/>
            </w:tcBorders>
            <w:noWrap/>
            <w:vAlign w:val="center"/>
            <w:hideMark/>
          </w:tcPr>
          <w:p w14:paraId="0D437E76" w14:textId="77777777" w:rsidR="00614DC4" w:rsidRPr="001E19B2" w:rsidRDefault="00614DC4" w:rsidP="0019426C">
            <w:pPr>
              <w:pStyle w:val="cuatexto"/>
              <w:jc w:val="right"/>
            </w:pPr>
            <w:r w:rsidRPr="001E19B2">
              <w:t>27.154</w:t>
            </w:r>
          </w:p>
        </w:tc>
        <w:tc>
          <w:tcPr>
            <w:tcW w:w="2125" w:type="dxa"/>
            <w:tcBorders>
              <w:top w:val="single" w:sz="2" w:space="0" w:color="auto"/>
              <w:left w:val="nil"/>
              <w:bottom w:val="single" w:sz="2" w:space="0" w:color="auto"/>
              <w:right w:val="nil"/>
            </w:tcBorders>
            <w:vAlign w:val="center"/>
            <w:hideMark/>
          </w:tcPr>
          <w:p w14:paraId="71571F80" w14:textId="77777777" w:rsidR="00614DC4" w:rsidRPr="001E19B2" w:rsidRDefault="00614DC4" w:rsidP="0019426C">
            <w:pPr>
              <w:pStyle w:val="cuatexto"/>
              <w:jc w:val="right"/>
              <w:rPr>
                <w:rFonts w:cs="Arial"/>
              </w:rPr>
            </w:pPr>
            <w:r w:rsidRPr="001E19B2">
              <w:rPr>
                <w:rFonts w:cs="Arial"/>
              </w:rPr>
              <w:t>74.380</w:t>
            </w:r>
          </w:p>
        </w:tc>
        <w:tc>
          <w:tcPr>
            <w:tcW w:w="1419" w:type="dxa"/>
            <w:tcBorders>
              <w:top w:val="single" w:sz="2" w:space="0" w:color="auto"/>
              <w:left w:val="nil"/>
              <w:bottom w:val="single" w:sz="2" w:space="0" w:color="auto"/>
              <w:right w:val="nil"/>
            </w:tcBorders>
            <w:noWrap/>
            <w:vAlign w:val="center"/>
            <w:hideMark/>
          </w:tcPr>
          <w:p w14:paraId="366058E7" w14:textId="77777777" w:rsidR="00614DC4" w:rsidRPr="001E19B2" w:rsidRDefault="00614DC4" w:rsidP="0019426C">
            <w:pPr>
              <w:pStyle w:val="cuatexto"/>
              <w:jc w:val="right"/>
              <w:rPr>
                <w:rFonts w:cs="Arial"/>
              </w:rPr>
            </w:pPr>
            <w:r w:rsidRPr="001E19B2">
              <w:rPr>
                <w:rFonts w:cs="Arial"/>
              </w:rPr>
              <w:t>158.316</w:t>
            </w:r>
          </w:p>
        </w:tc>
        <w:tc>
          <w:tcPr>
            <w:tcW w:w="991" w:type="dxa"/>
            <w:tcBorders>
              <w:top w:val="single" w:sz="2" w:space="0" w:color="auto"/>
              <w:left w:val="nil"/>
              <w:bottom w:val="single" w:sz="2" w:space="0" w:color="auto"/>
              <w:right w:val="nil"/>
            </w:tcBorders>
            <w:vAlign w:val="center"/>
            <w:hideMark/>
          </w:tcPr>
          <w:p w14:paraId="293F62DF" w14:textId="77777777" w:rsidR="00614DC4" w:rsidRPr="001E19B2" w:rsidRDefault="00614DC4" w:rsidP="0019426C">
            <w:pPr>
              <w:pStyle w:val="cuatexto"/>
              <w:jc w:val="right"/>
              <w:rPr>
                <w:rFonts w:cs="Arial"/>
              </w:rPr>
            </w:pPr>
            <w:r w:rsidRPr="001E19B2">
              <w:rPr>
                <w:rFonts w:cs="Arial"/>
              </w:rPr>
              <w:t>174</w:t>
            </w:r>
          </w:p>
        </w:tc>
      </w:tr>
      <w:tr w:rsidR="005C373E" w:rsidRPr="001E19B2" w14:paraId="27A99B1D"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22946101" w14:textId="77777777" w:rsidR="00614DC4" w:rsidRPr="001E19B2" w:rsidRDefault="00614DC4" w:rsidP="0019426C">
            <w:pPr>
              <w:pStyle w:val="cuatexto"/>
              <w:rPr>
                <w:rFonts w:cs="Arial"/>
              </w:rPr>
            </w:pPr>
            <w:r w:rsidRPr="001E19B2">
              <w:rPr>
                <w:rFonts w:cs="Arial"/>
              </w:rPr>
              <w:t>2021</w:t>
            </w:r>
          </w:p>
        </w:tc>
        <w:tc>
          <w:tcPr>
            <w:tcW w:w="1702" w:type="dxa"/>
            <w:tcBorders>
              <w:top w:val="single" w:sz="2" w:space="0" w:color="auto"/>
              <w:left w:val="nil"/>
              <w:bottom w:val="single" w:sz="2" w:space="0" w:color="auto"/>
              <w:right w:val="nil"/>
            </w:tcBorders>
            <w:noWrap/>
            <w:vAlign w:val="center"/>
            <w:hideMark/>
          </w:tcPr>
          <w:p w14:paraId="315A1797" w14:textId="77777777" w:rsidR="00614DC4" w:rsidRPr="001E19B2" w:rsidRDefault="00614DC4" w:rsidP="0019426C">
            <w:pPr>
              <w:pStyle w:val="cuatexto"/>
              <w:jc w:val="right"/>
              <w:rPr>
                <w:rFonts w:cs="Arial"/>
              </w:rPr>
            </w:pPr>
            <w:r w:rsidRPr="001E19B2">
              <w:rPr>
                <w:rFonts w:cs="Arial"/>
              </w:rPr>
              <w:t>55.447</w:t>
            </w:r>
          </w:p>
        </w:tc>
        <w:tc>
          <w:tcPr>
            <w:tcW w:w="1559" w:type="dxa"/>
            <w:tcBorders>
              <w:top w:val="single" w:sz="2" w:space="0" w:color="auto"/>
              <w:left w:val="nil"/>
              <w:bottom w:val="single" w:sz="2" w:space="0" w:color="auto"/>
              <w:right w:val="nil"/>
            </w:tcBorders>
            <w:noWrap/>
            <w:vAlign w:val="center"/>
            <w:hideMark/>
          </w:tcPr>
          <w:p w14:paraId="6847C67B" w14:textId="77777777" w:rsidR="00614DC4" w:rsidRPr="001E19B2" w:rsidRDefault="00614DC4" w:rsidP="0019426C">
            <w:pPr>
              <w:pStyle w:val="cuatexto"/>
              <w:jc w:val="right"/>
              <w:rPr>
                <w:rFonts w:cs="Arial"/>
              </w:rPr>
            </w:pPr>
            <w:r w:rsidRPr="001E19B2">
              <w:rPr>
                <w:rFonts w:cs="Arial"/>
              </w:rPr>
              <w:t>53.375</w:t>
            </w:r>
          </w:p>
        </w:tc>
        <w:tc>
          <w:tcPr>
            <w:tcW w:w="2125" w:type="dxa"/>
            <w:tcBorders>
              <w:top w:val="single" w:sz="2" w:space="0" w:color="auto"/>
              <w:left w:val="nil"/>
              <w:bottom w:val="single" w:sz="2" w:space="0" w:color="auto"/>
              <w:right w:val="nil"/>
            </w:tcBorders>
            <w:vAlign w:val="center"/>
            <w:hideMark/>
          </w:tcPr>
          <w:p w14:paraId="24965997" w14:textId="77777777" w:rsidR="00614DC4" w:rsidRPr="001E19B2" w:rsidRDefault="00614DC4" w:rsidP="0019426C">
            <w:pPr>
              <w:pStyle w:val="cuatexto"/>
              <w:jc w:val="right"/>
              <w:rPr>
                <w:rFonts w:cs="Arial"/>
              </w:rPr>
            </w:pPr>
            <w:r w:rsidRPr="001E19B2">
              <w:rPr>
                <w:rFonts w:cs="Arial"/>
              </w:rPr>
              <w:t>11.480</w:t>
            </w:r>
          </w:p>
        </w:tc>
        <w:tc>
          <w:tcPr>
            <w:tcW w:w="1419" w:type="dxa"/>
            <w:tcBorders>
              <w:top w:val="single" w:sz="2" w:space="0" w:color="auto"/>
              <w:left w:val="nil"/>
              <w:bottom w:val="single" w:sz="2" w:space="0" w:color="auto"/>
              <w:right w:val="nil"/>
            </w:tcBorders>
            <w:noWrap/>
            <w:vAlign w:val="center"/>
            <w:hideMark/>
          </w:tcPr>
          <w:p w14:paraId="36F7C7D4" w14:textId="77777777" w:rsidR="00614DC4" w:rsidRPr="001E19B2" w:rsidRDefault="00614DC4" w:rsidP="0019426C">
            <w:pPr>
              <w:pStyle w:val="cuatexto"/>
              <w:jc w:val="right"/>
              <w:rPr>
                <w:rFonts w:cs="Arial"/>
              </w:rPr>
            </w:pPr>
            <w:r w:rsidRPr="001E19B2">
              <w:rPr>
                <w:rFonts w:cs="Arial"/>
              </w:rPr>
              <w:t>120.302</w:t>
            </w:r>
          </w:p>
        </w:tc>
        <w:tc>
          <w:tcPr>
            <w:tcW w:w="991" w:type="dxa"/>
            <w:tcBorders>
              <w:top w:val="single" w:sz="2" w:space="0" w:color="auto"/>
              <w:left w:val="nil"/>
              <w:bottom w:val="single" w:sz="2" w:space="0" w:color="auto"/>
              <w:right w:val="nil"/>
            </w:tcBorders>
            <w:vAlign w:val="center"/>
            <w:hideMark/>
          </w:tcPr>
          <w:p w14:paraId="5AB9DEEA" w14:textId="77777777" w:rsidR="00614DC4" w:rsidRPr="001E19B2" w:rsidRDefault="00614DC4" w:rsidP="0019426C">
            <w:pPr>
              <w:pStyle w:val="cuatexto"/>
              <w:jc w:val="right"/>
              <w:rPr>
                <w:rFonts w:cs="Arial"/>
              </w:rPr>
            </w:pPr>
            <w:r w:rsidRPr="001E19B2">
              <w:rPr>
                <w:rFonts w:cs="Arial"/>
              </w:rPr>
              <w:t>132</w:t>
            </w:r>
          </w:p>
        </w:tc>
      </w:tr>
      <w:tr w:rsidR="005C373E" w:rsidRPr="001E19B2" w14:paraId="4ABBE0E0" w14:textId="77777777" w:rsidTr="00485FF3">
        <w:trPr>
          <w:trHeight w:val="198"/>
        </w:trPr>
        <w:tc>
          <w:tcPr>
            <w:tcW w:w="993" w:type="dxa"/>
            <w:tcBorders>
              <w:top w:val="single" w:sz="2" w:space="0" w:color="auto"/>
              <w:left w:val="nil"/>
              <w:bottom w:val="single" w:sz="2" w:space="0" w:color="auto"/>
              <w:right w:val="nil"/>
            </w:tcBorders>
            <w:noWrap/>
            <w:vAlign w:val="center"/>
            <w:hideMark/>
          </w:tcPr>
          <w:p w14:paraId="30B074CA" w14:textId="77777777" w:rsidR="00614DC4" w:rsidRPr="001E19B2" w:rsidRDefault="00614DC4" w:rsidP="0019426C">
            <w:pPr>
              <w:pStyle w:val="cuatexto"/>
              <w:rPr>
                <w:rFonts w:cs="Arial"/>
              </w:rPr>
            </w:pPr>
            <w:r w:rsidRPr="001E19B2">
              <w:rPr>
                <w:rFonts w:cs="Arial"/>
              </w:rPr>
              <w:t>2022</w:t>
            </w:r>
          </w:p>
        </w:tc>
        <w:tc>
          <w:tcPr>
            <w:tcW w:w="1702" w:type="dxa"/>
            <w:tcBorders>
              <w:top w:val="single" w:sz="2" w:space="0" w:color="auto"/>
              <w:left w:val="nil"/>
              <w:bottom w:val="single" w:sz="2" w:space="0" w:color="auto"/>
              <w:right w:val="nil"/>
            </w:tcBorders>
            <w:noWrap/>
            <w:vAlign w:val="center"/>
            <w:hideMark/>
          </w:tcPr>
          <w:p w14:paraId="7C7D2745" w14:textId="77777777" w:rsidR="00614DC4" w:rsidRPr="001E19B2" w:rsidRDefault="00614DC4" w:rsidP="0019426C">
            <w:pPr>
              <w:pStyle w:val="cuatexto"/>
              <w:jc w:val="right"/>
              <w:rPr>
                <w:rFonts w:cs="Arial"/>
              </w:rPr>
            </w:pPr>
            <w:r w:rsidRPr="001E19B2">
              <w:t>69.864</w:t>
            </w:r>
          </w:p>
        </w:tc>
        <w:tc>
          <w:tcPr>
            <w:tcW w:w="1559" w:type="dxa"/>
            <w:tcBorders>
              <w:top w:val="single" w:sz="2" w:space="0" w:color="auto"/>
              <w:left w:val="nil"/>
              <w:bottom w:val="single" w:sz="2" w:space="0" w:color="auto"/>
              <w:right w:val="nil"/>
            </w:tcBorders>
            <w:noWrap/>
            <w:vAlign w:val="center"/>
            <w:hideMark/>
          </w:tcPr>
          <w:p w14:paraId="6858839E" w14:textId="77777777" w:rsidR="00614DC4" w:rsidRPr="001E19B2" w:rsidRDefault="00614DC4" w:rsidP="0019426C">
            <w:pPr>
              <w:pStyle w:val="cuatexto"/>
              <w:jc w:val="right"/>
              <w:rPr>
                <w:rFonts w:cs="Arial"/>
              </w:rPr>
            </w:pPr>
            <w:r w:rsidRPr="001E19B2">
              <w:rPr>
                <w:rFonts w:cs="Arial"/>
              </w:rPr>
              <w:t>33.098</w:t>
            </w:r>
          </w:p>
        </w:tc>
        <w:tc>
          <w:tcPr>
            <w:tcW w:w="2125" w:type="dxa"/>
            <w:tcBorders>
              <w:top w:val="single" w:sz="2" w:space="0" w:color="auto"/>
              <w:left w:val="nil"/>
              <w:bottom w:val="single" w:sz="2" w:space="0" w:color="auto"/>
              <w:right w:val="nil"/>
            </w:tcBorders>
            <w:vAlign w:val="center"/>
            <w:hideMark/>
          </w:tcPr>
          <w:p w14:paraId="26BE207D" w14:textId="77777777" w:rsidR="00614DC4" w:rsidRPr="001E19B2" w:rsidRDefault="00614DC4" w:rsidP="0019426C">
            <w:pPr>
              <w:pStyle w:val="cuatexto"/>
              <w:jc w:val="right"/>
              <w:rPr>
                <w:rFonts w:cs="Arial"/>
              </w:rPr>
            </w:pPr>
            <w:r w:rsidRPr="001E19B2">
              <w:rPr>
                <w:rFonts w:cs="Arial"/>
              </w:rPr>
              <w:t>74.394</w:t>
            </w:r>
          </w:p>
        </w:tc>
        <w:tc>
          <w:tcPr>
            <w:tcW w:w="1419" w:type="dxa"/>
            <w:tcBorders>
              <w:top w:val="single" w:sz="2" w:space="0" w:color="auto"/>
              <w:left w:val="nil"/>
              <w:bottom w:val="single" w:sz="2" w:space="0" w:color="auto"/>
              <w:right w:val="nil"/>
            </w:tcBorders>
            <w:noWrap/>
            <w:vAlign w:val="center"/>
            <w:hideMark/>
          </w:tcPr>
          <w:p w14:paraId="66F117F3" w14:textId="77777777" w:rsidR="00614DC4" w:rsidRPr="001E19B2" w:rsidRDefault="00614DC4" w:rsidP="0019426C">
            <w:pPr>
              <w:pStyle w:val="cuatexto"/>
              <w:jc w:val="right"/>
              <w:rPr>
                <w:rFonts w:cs="Arial"/>
              </w:rPr>
            </w:pPr>
            <w:r w:rsidRPr="001E19B2">
              <w:rPr>
                <w:rFonts w:cs="Arial"/>
              </w:rPr>
              <w:t>177.356</w:t>
            </w:r>
          </w:p>
        </w:tc>
        <w:tc>
          <w:tcPr>
            <w:tcW w:w="991" w:type="dxa"/>
            <w:tcBorders>
              <w:top w:val="single" w:sz="2" w:space="0" w:color="auto"/>
              <w:left w:val="nil"/>
              <w:bottom w:val="single" w:sz="2" w:space="0" w:color="auto"/>
              <w:right w:val="nil"/>
            </w:tcBorders>
            <w:vAlign w:val="center"/>
            <w:hideMark/>
          </w:tcPr>
          <w:p w14:paraId="4A30BC7D" w14:textId="77777777" w:rsidR="00614DC4" w:rsidRPr="001E19B2" w:rsidRDefault="00614DC4" w:rsidP="0019426C">
            <w:pPr>
              <w:pStyle w:val="cuatexto"/>
              <w:jc w:val="right"/>
              <w:rPr>
                <w:rFonts w:cs="Arial"/>
              </w:rPr>
            </w:pPr>
            <w:r w:rsidRPr="001E19B2">
              <w:rPr>
                <w:rFonts w:cs="Arial"/>
              </w:rPr>
              <w:t>195</w:t>
            </w:r>
          </w:p>
        </w:tc>
      </w:tr>
      <w:tr w:rsidR="005C373E" w:rsidRPr="001E19B2" w14:paraId="5E8E070A" w14:textId="77777777" w:rsidTr="00485FF3">
        <w:trPr>
          <w:trHeight w:val="198"/>
        </w:trPr>
        <w:tc>
          <w:tcPr>
            <w:tcW w:w="993" w:type="dxa"/>
            <w:tcBorders>
              <w:top w:val="single" w:sz="2" w:space="0" w:color="auto"/>
              <w:left w:val="nil"/>
              <w:bottom w:val="single" w:sz="2" w:space="0" w:color="auto"/>
              <w:right w:val="nil"/>
            </w:tcBorders>
            <w:noWrap/>
            <w:vAlign w:val="center"/>
          </w:tcPr>
          <w:p w14:paraId="24AEC692" w14:textId="77777777" w:rsidR="00D517FE" w:rsidRPr="001E19B2" w:rsidRDefault="00437A71" w:rsidP="0019426C">
            <w:pPr>
              <w:pStyle w:val="cuatexto"/>
              <w:rPr>
                <w:rFonts w:cs="Arial"/>
              </w:rPr>
            </w:pPr>
            <w:r w:rsidRPr="001E19B2">
              <w:rPr>
                <w:rFonts w:cs="Arial"/>
              </w:rPr>
              <w:t>202</w:t>
            </w:r>
            <w:r w:rsidR="0007205D" w:rsidRPr="001E19B2">
              <w:rPr>
                <w:rFonts w:cs="Arial"/>
              </w:rPr>
              <w:t>3</w:t>
            </w:r>
          </w:p>
        </w:tc>
        <w:tc>
          <w:tcPr>
            <w:tcW w:w="1702" w:type="dxa"/>
            <w:tcBorders>
              <w:top w:val="single" w:sz="2" w:space="0" w:color="auto"/>
              <w:left w:val="nil"/>
              <w:bottom w:val="single" w:sz="2" w:space="0" w:color="auto"/>
              <w:right w:val="nil"/>
            </w:tcBorders>
            <w:noWrap/>
            <w:vAlign w:val="center"/>
          </w:tcPr>
          <w:p w14:paraId="600496AB" w14:textId="77777777" w:rsidR="00D517FE" w:rsidRPr="001E19B2" w:rsidRDefault="00D517FE" w:rsidP="0019426C">
            <w:pPr>
              <w:pStyle w:val="cuatexto"/>
              <w:jc w:val="right"/>
            </w:pPr>
            <w:r w:rsidRPr="001E19B2">
              <w:t>157.898</w:t>
            </w:r>
          </w:p>
        </w:tc>
        <w:tc>
          <w:tcPr>
            <w:tcW w:w="1559" w:type="dxa"/>
            <w:tcBorders>
              <w:top w:val="single" w:sz="2" w:space="0" w:color="auto"/>
              <w:left w:val="nil"/>
              <w:bottom w:val="single" w:sz="2" w:space="0" w:color="auto"/>
              <w:right w:val="nil"/>
            </w:tcBorders>
            <w:noWrap/>
            <w:vAlign w:val="center"/>
          </w:tcPr>
          <w:p w14:paraId="2B1510D7" w14:textId="77777777" w:rsidR="00D517FE" w:rsidRPr="001E19B2" w:rsidRDefault="00D517FE" w:rsidP="0019426C">
            <w:pPr>
              <w:pStyle w:val="cuatexto"/>
              <w:jc w:val="right"/>
              <w:rPr>
                <w:rFonts w:cs="Arial"/>
              </w:rPr>
            </w:pPr>
            <w:r w:rsidRPr="001E19B2">
              <w:rPr>
                <w:rFonts w:cs="Arial"/>
              </w:rPr>
              <w:t>78.407</w:t>
            </w:r>
          </w:p>
        </w:tc>
        <w:tc>
          <w:tcPr>
            <w:tcW w:w="2125" w:type="dxa"/>
            <w:tcBorders>
              <w:top w:val="single" w:sz="2" w:space="0" w:color="auto"/>
              <w:left w:val="nil"/>
              <w:bottom w:val="single" w:sz="2" w:space="0" w:color="auto"/>
              <w:right w:val="nil"/>
            </w:tcBorders>
            <w:vAlign w:val="center"/>
          </w:tcPr>
          <w:p w14:paraId="6233BF1A" w14:textId="77777777" w:rsidR="00D517FE" w:rsidRPr="001E19B2" w:rsidRDefault="00D517FE" w:rsidP="0019426C">
            <w:pPr>
              <w:pStyle w:val="cuatexto"/>
              <w:jc w:val="right"/>
              <w:rPr>
                <w:rFonts w:cs="Arial"/>
              </w:rPr>
            </w:pPr>
            <w:r w:rsidRPr="001E19B2">
              <w:rPr>
                <w:rFonts w:cs="Arial"/>
              </w:rPr>
              <w:t>23.175</w:t>
            </w:r>
          </w:p>
        </w:tc>
        <w:tc>
          <w:tcPr>
            <w:tcW w:w="1419" w:type="dxa"/>
            <w:tcBorders>
              <w:top w:val="single" w:sz="2" w:space="0" w:color="auto"/>
              <w:left w:val="nil"/>
              <w:bottom w:val="single" w:sz="2" w:space="0" w:color="auto"/>
              <w:right w:val="nil"/>
            </w:tcBorders>
            <w:noWrap/>
            <w:vAlign w:val="center"/>
          </w:tcPr>
          <w:p w14:paraId="76372EB8" w14:textId="77777777" w:rsidR="00D517FE" w:rsidRPr="001E19B2" w:rsidRDefault="009B37A0" w:rsidP="0019426C">
            <w:pPr>
              <w:pStyle w:val="cuatexto"/>
              <w:jc w:val="right"/>
              <w:rPr>
                <w:rFonts w:cs="Arial"/>
              </w:rPr>
            </w:pPr>
            <w:r w:rsidRPr="001E19B2">
              <w:rPr>
                <w:rFonts w:cs="Arial"/>
              </w:rPr>
              <w:t>259.480</w:t>
            </w:r>
          </w:p>
        </w:tc>
        <w:tc>
          <w:tcPr>
            <w:tcW w:w="991" w:type="dxa"/>
            <w:tcBorders>
              <w:top w:val="single" w:sz="2" w:space="0" w:color="auto"/>
              <w:left w:val="nil"/>
              <w:bottom w:val="single" w:sz="2" w:space="0" w:color="auto"/>
              <w:right w:val="nil"/>
            </w:tcBorders>
            <w:vAlign w:val="center"/>
          </w:tcPr>
          <w:p w14:paraId="3E0846B9" w14:textId="77777777" w:rsidR="00D517FE" w:rsidRPr="001E19B2" w:rsidRDefault="009B37A0" w:rsidP="0019426C">
            <w:pPr>
              <w:pStyle w:val="cuatexto"/>
              <w:jc w:val="right"/>
              <w:rPr>
                <w:rFonts w:cs="Arial"/>
              </w:rPr>
            </w:pPr>
            <w:r w:rsidRPr="001E19B2">
              <w:rPr>
                <w:rFonts w:cs="Arial"/>
              </w:rPr>
              <w:t>286</w:t>
            </w:r>
          </w:p>
        </w:tc>
      </w:tr>
      <w:tr w:rsidR="0007205D" w:rsidRPr="001E19B2" w14:paraId="54CF013D" w14:textId="77777777" w:rsidTr="00485FF3">
        <w:trPr>
          <w:trHeight w:val="90"/>
        </w:trPr>
        <w:tc>
          <w:tcPr>
            <w:tcW w:w="993" w:type="dxa"/>
            <w:tcBorders>
              <w:top w:val="single" w:sz="2" w:space="0" w:color="auto"/>
              <w:left w:val="nil"/>
              <w:bottom w:val="single" w:sz="4" w:space="0" w:color="auto"/>
              <w:right w:val="nil"/>
            </w:tcBorders>
            <w:noWrap/>
            <w:vAlign w:val="center"/>
          </w:tcPr>
          <w:p w14:paraId="09B0F0B0" w14:textId="77777777" w:rsidR="0007205D" w:rsidRPr="001E19B2" w:rsidRDefault="0007205D" w:rsidP="0019426C">
            <w:pPr>
              <w:pStyle w:val="cuatexto"/>
              <w:rPr>
                <w:rFonts w:cs="Arial"/>
              </w:rPr>
            </w:pPr>
            <w:r w:rsidRPr="001E19B2">
              <w:rPr>
                <w:rFonts w:cs="Arial"/>
              </w:rPr>
              <w:t>2024</w:t>
            </w:r>
          </w:p>
        </w:tc>
        <w:tc>
          <w:tcPr>
            <w:tcW w:w="1702" w:type="dxa"/>
            <w:tcBorders>
              <w:top w:val="single" w:sz="2" w:space="0" w:color="auto"/>
              <w:left w:val="nil"/>
              <w:bottom w:val="single" w:sz="4" w:space="0" w:color="auto"/>
              <w:right w:val="nil"/>
            </w:tcBorders>
            <w:noWrap/>
            <w:vAlign w:val="center"/>
          </w:tcPr>
          <w:p w14:paraId="640E528C" w14:textId="77777777" w:rsidR="0007205D" w:rsidRPr="001E19B2" w:rsidRDefault="0007205D" w:rsidP="0019426C">
            <w:pPr>
              <w:pStyle w:val="cuatexto"/>
              <w:jc w:val="right"/>
            </w:pPr>
            <w:r w:rsidRPr="001E19B2">
              <w:t>50.490</w:t>
            </w:r>
          </w:p>
        </w:tc>
        <w:tc>
          <w:tcPr>
            <w:tcW w:w="1559" w:type="dxa"/>
            <w:tcBorders>
              <w:top w:val="single" w:sz="2" w:space="0" w:color="auto"/>
              <w:left w:val="nil"/>
              <w:bottom w:val="single" w:sz="4" w:space="0" w:color="auto"/>
              <w:right w:val="nil"/>
            </w:tcBorders>
            <w:noWrap/>
            <w:vAlign w:val="center"/>
          </w:tcPr>
          <w:p w14:paraId="1481B10F" w14:textId="77777777" w:rsidR="0007205D" w:rsidRPr="001E19B2" w:rsidRDefault="0007205D" w:rsidP="0019426C">
            <w:pPr>
              <w:pStyle w:val="cuatexto"/>
              <w:jc w:val="right"/>
              <w:rPr>
                <w:rFonts w:cs="Arial"/>
              </w:rPr>
            </w:pPr>
            <w:r w:rsidRPr="001E19B2">
              <w:rPr>
                <w:rFonts w:cs="Arial"/>
              </w:rPr>
              <w:t>30.637</w:t>
            </w:r>
          </w:p>
        </w:tc>
        <w:tc>
          <w:tcPr>
            <w:tcW w:w="2125" w:type="dxa"/>
            <w:tcBorders>
              <w:top w:val="single" w:sz="2" w:space="0" w:color="auto"/>
              <w:left w:val="nil"/>
              <w:bottom w:val="single" w:sz="4" w:space="0" w:color="auto"/>
              <w:right w:val="nil"/>
            </w:tcBorders>
            <w:vAlign w:val="center"/>
          </w:tcPr>
          <w:p w14:paraId="4E724B04" w14:textId="77777777" w:rsidR="0007205D" w:rsidRPr="001E19B2" w:rsidRDefault="0007205D" w:rsidP="0019426C">
            <w:pPr>
              <w:pStyle w:val="cuatexto"/>
              <w:jc w:val="right"/>
              <w:rPr>
                <w:rFonts w:cs="Arial"/>
              </w:rPr>
            </w:pPr>
            <w:r w:rsidRPr="001E19B2">
              <w:rPr>
                <w:rFonts w:cs="Arial"/>
              </w:rPr>
              <w:t>31.044</w:t>
            </w:r>
          </w:p>
        </w:tc>
        <w:tc>
          <w:tcPr>
            <w:tcW w:w="1419" w:type="dxa"/>
            <w:tcBorders>
              <w:top w:val="single" w:sz="2" w:space="0" w:color="auto"/>
              <w:left w:val="nil"/>
              <w:bottom w:val="single" w:sz="4" w:space="0" w:color="auto"/>
              <w:right w:val="nil"/>
            </w:tcBorders>
            <w:noWrap/>
            <w:vAlign w:val="center"/>
          </w:tcPr>
          <w:p w14:paraId="11B4A5A2" w14:textId="77777777" w:rsidR="0007205D" w:rsidRPr="001E19B2" w:rsidRDefault="001E19B2" w:rsidP="0019426C">
            <w:pPr>
              <w:pStyle w:val="cuatexto"/>
              <w:jc w:val="right"/>
              <w:rPr>
                <w:rFonts w:cs="Arial"/>
              </w:rPr>
            </w:pPr>
            <w:r w:rsidRPr="001E19B2">
              <w:rPr>
                <w:rFonts w:cs="Arial"/>
              </w:rPr>
              <w:t>112.171</w:t>
            </w:r>
          </w:p>
        </w:tc>
        <w:tc>
          <w:tcPr>
            <w:tcW w:w="991" w:type="dxa"/>
            <w:tcBorders>
              <w:top w:val="single" w:sz="2" w:space="0" w:color="auto"/>
              <w:left w:val="nil"/>
              <w:bottom w:val="single" w:sz="4" w:space="0" w:color="auto"/>
              <w:right w:val="nil"/>
            </w:tcBorders>
            <w:vAlign w:val="center"/>
          </w:tcPr>
          <w:p w14:paraId="5A42EEC6" w14:textId="77777777" w:rsidR="0007205D" w:rsidRPr="001E19B2" w:rsidRDefault="001E19B2" w:rsidP="0019426C">
            <w:pPr>
              <w:pStyle w:val="cuatexto"/>
              <w:jc w:val="right"/>
              <w:rPr>
                <w:rFonts w:cs="Arial"/>
              </w:rPr>
            </w:pPr>
            <w:r w:rsidRPr="001E19B2">
              <w:rPr>
                <w:rFonts w:cs="Arial"/>
              </w:rPr>
              <w:t>123</w:t>
            </w:r>
          </w:p>
        </w:tc>
      </w:tr>
    </w:tbl>
    <w:p w14:paraId="246F5CCD" w14:textId="77777777" w:rsidR="00614DC4" w:rsidRPr="001E19B2" w:rsidRDefault="00614DC4" w:rsidP="00883BA3">
      <w:pPr>
        <w:keepLines/>
        <w:spacing w:before="60" w:after="240"/>
        <w:rPr>
          <w:rFonts w:ascii="Arial" w:hAnsi="Arial" w:cs="Arial"/>
          <w:spacing w:val="6"/>
          <w:sz w:val="16"/>
          <w:szCs w:val="16"/>
        </w:rPr>
      </w:pPr>
      <w:r w:rsidRPr="001E19B2">
        <w:rPr>
          <w:rFonts w:ascii="Arial" w:hAnsi="Arial" w:cs="Arial"/>
          <w:spacing w:val="6"/>
          <w:sz w:val="16"/>
          <w:szCs w:val="16"/>
        </w:rPr>
        <w:t xml:space="preserve">* En 2015 comienza el recuento de otras actuaciones tributarias. </w:t>
      </w:r>
    </w:p>
    <w:p w14:paraId="5F47DD91" w14:textId="77777777" w:rsidR="00A71E40" w:rsidRDefault="00614DC4" w:rsidP="005B02F5">
      <w:pPr>
        <w:pStyle w:val="texto"/>
        <w:suppressAutoHyphens/>
        <w:spacing w:before="120" w:after="140"/>
        <w:jc w:val="both"/>
      </w:pPr>
      <w:r w:rsidRPr="001E19B2">
        <w:t xml:space="preserve">Los ingresos </w:t>
      </w:r>
      <w:r w:rsidRPr="00D007D0">
        <w:t>devengados</w:t>
      </w:r>
      <w:r w:rsidRPr="001E19B2">
        <w:t xml:space="preserve"> por la lucha contra el fraude fiscal han oscilado significativamente</w:t>
      </w:r>
      <w:r w:rsidR="00292511">
        <w:t>,</w:t>
      </w:r>
      <w:r w:rsidRPr="001E19B2">
        <w:t xml:space="preserve"> alcanzando su menor valor en 2014. Sin embargo, desde esa fecha se han incrementado, </w:t>
      </w:r>
      <w:r w:rsidR="001E19B2">
        <w:t xml:space="preserve">si bien en </w:t>
      </w:r>
      <w:r w:rsidR="00437A71" w:rsidRPr="001E19B2">
        <w:t>2024</w:t>
      </w:r>
      <w:r w:rsidRPr="001E19B2">
        <w:t xml:space="preserve"> </w:t>
      </w:r>
      <w:r w:rsidR="001E19B2">
        <w:t xml:space="preserve">desciende por primera vez respecto a la tendencia ascendente observada. </w:t>
      </w:r>
    </w:p>
    <w:p w14:paraId="630BED3F" w14:textId="77777777" w:rsidR="003A4E9E" w:rsidRDefault="00614DC4" w:rsidP="005B02F5">
      <w:pPr>
        <w:pStyle w:val="texto"/>
        <w:spacing w:after="140"/>
        <w:jc w:val="both"/>
      </w:pPr>
      <w:r w:rsidRPr="0007205D">
        <w:t xml:space="preserve">En </w:t>
      </w:r>
      <w:r w:rsidR="00A71E40">
        <w:t xml:space="preserve">los </w:t>
      </w:r>
      <w:r w:rsidRPr="0007205D">
        <w:t>siguiente</w:t>
      </w:r>
      <w:r w:rsidR="00A71E40">
        <w:t>s</w:t>
      </w:r>
      <w:r w:rsidRPr="0007205D">
        <w:t xml:space="preserve"> cuadro</w:t>
      </w:r>
      <w:r w:rsidR="00A71E40">
        <w:t>s</w:t>
      </w:r>
      <w:r w:rsidRPr="0007205D">
        <w:t xml:space="preserve"> comparamos, con un mayor detalle, las actuaciones contra el fraude de los ejercicios 202</w:t>
      </w:r>
      <w:r w:rsidR="001E19B2">
        <w:t>3</w:t>
      </w:r>
      <w:r w:rsidRPr="0007205D">
        <w:t xml:space="preserve"> y </w:t>
      </w:r>
      <w:r w:rsidR="00437A71" w:rsidRPr="0007205D">
        <w:t>2024</w:t>
      </w:r>
      <w:r w:rsidRPr="0007205D">
        <w:t xml:space="preserve">, según la información contenida en </w:t>
      </w:r>
      <w:r w:rsidR="00485495" w:rsidRPr="0007205D">
        <w:t>el informe que elabora el Servicio de Recaudación presentado en la Comisión de lucha contra el fraude fiscal</w:t>
      </w:r>
      <w:r w:rsidRPr="0007205D">
        <w:t>:</w:t>
      </w:r>
    </w:p>
    <w:tbl>
      <w:tblPr>
        <w:tblW w:w="8789" w:type="dxa"/>
        <w:tblLayout w:type="fixed"/>
        <w:tblCellMar>
          <w:left w:w="70" w:type="dxa"/>
          <w:right w:w="70" w:type="dxa"/>
        </w:tblCellMar>
        <w:tblLook w:val="04A0" w:firstRow="1" w:lastRow="0" w:firstColumn="1" w:lastColumn="0" w:noHBand="0" w:noVBand="1"/>
      </w:tblPr>
      <w:tblGrid>
        <w:gridCol w:w="3119"/>
        <w:gridCol w:w="17"/>
        <w:gridCol w:w="1475"/>
        <w:gridCol w:w="26"/>
        <w:gridCol w:w="1177"/>
        <w:gridCol w:w="1585"/>
        <w:gridCol w:w="117"/>
        <w:gridCol w:w="1236"/>
        <w:gridCol w:w="37"/>
      </w:tblGrid>
      <w:tr w:rsidR="0007205D" w:rsidRPr="0007205D" w14:paraId="2BEECA8E" w14:textId="77777777" w:rsidTr="00456FE2">
        <w:trPr>
          <w:trHeight w:val="255"/>
        </w:trPr>
        <w:tc>
          <w:tcPr>
            <w:tcW w:w="8789" w:type="dxa"/>
            <w:gridSpan w:val="9"/>
            <w:tcBorders>
              <w:top w:val="nil"/>
              <w:left w:val="nil"/>
              <w:bottom w:val="single" w:sz="4" w:space="0" w:color="auto"/>
              <w:right w:val="nil"/>
            </w:tcBorders>
            <w:noWrap/>
            <w:vAlign w:val="center"/>
            <w:hideMark/>
          </w:tcPr>
          <w:p w14:paraId="5B998777" w14:textId="77777777" w:rsidR="00614DC4" w:rsidRPr="00205982" w:rsidRDefault="001E19B2">
            <w:pPr>
              <w:jc w:val="right"/>
              <w:rPr>
                <w:rFonts w:ascii="Arial" w:hAnsi="Arial" w:cs="Arial"/>
                <w:sz w:val="16"/>
                <w:szCs w:val="16"/>
              </w:rPr>
            </w:pPr>
            <w:r w:rsidRPr="00205982">
              <w:rPr>
                <w:rFonts w:ascii="Arial" w:hAnsi="Arial" w:cs="Arial"/>
                <w:sz w:val="16"/>
                <w:szCs w:val="16"/>
              </w:rPr>
              <w:t xml:space="preserve"> </w:t>
            </w:r>
            <w:r w:rsidR="00614DC4" w:rsidRPr="00205982">
              <w:rPr>
                <w:rFonts w:ascii="Arial" w:hAnsi="Arial" w:cs="Arial"/>
                <w:sz w:val="16"/>
                <w:szCs w:val="16"/>
              </w:rPr>
              <w:t>(en miles)</w:t>
            </w:r>
          </w:p>
        </w:tc>
      </w:tr>
      <w:tr w:rsidR="0007205D" w:rsidRPr="0007205D" w14:paraId="3890A191" w14:textId="77777777" w:rsidTr="00456FE2">
        <w:trPr>
          <w:gridAfter w:val="1"/>
          <w:wAfter w:w="37" w:type="dxa"/>
          <w:trHeight w:val="255"/>
        </w:trPr>
        <w:tc>
          <w:tcPr>
            <w:tcW w:w="3136" w:type="dxa"/>
            <w:gridSpan w:val="2"/>
            <w:tcBorders>
              <w:top w:val="single" w:sz="4" w:space="0" w:color="auto"/>
              <w:left w:val="nil"/>
              <w:right w:val="nil"/>
            </w:tcBorders>
            <w:shd w:val="clear" w:color="auto" w:fill="8DB3E2"/>
            <w:noWrap/>
            <w:vAlign w:val="center"/>
            <w:hideMark/>
          </w:tcPr>
          <w:p w14:paraId="02DD79C3" w14:textId="77777777" w:rsidR="00614DC4" w:rsidRPr="0007205D" w:rsidRDefault="00614DC4" w:rsidP="0019426C">
            <w:pPr>
              <w:pStyle w:val="cuadroCabe"/>
            </w:pPr>
            <w:r w:rsidRPr="0007205D">
              <w:t>Lucha contra el fraude fiscal</w:t>
            </w:r>
          </w:p>
        </w:tc>
        <w:tc>
          <w:tcPr>
            <w:tcW w:w="2676" w:type="dxa"/>
            <w:gridSpan w:val="3"/>
            <w:tcBorders>
              <w:top w:val="single" w:sz="4" w:space="0" w:color="auto"/>
              <w:left w:val="nil"/>
              <w:bottom w:val="single" w:sz="4" w:space="0" w:color="auto"/>
              <w:right w:val="single" w:sz="4" w:space="0" w:color="auto"/>
            </w:tcBorders>
            <w:shd w:val="clear" w:color="auto" w:fill="8DB3E2"/>
            <w:vAlign w:val="center"/>
            <w:hideMark/>
          </w:tcPr>
          <w:p w14:paraId="0594EEF5" w14:textId="77777777" w:rsidR="00614DC4" w:rsidRPr="0007205D" w:rsidRDefault="005B02F5" w:rsidP="007834EE">
            <w:pPr>
              <w:pStyle w:val="cuadroCabe"/>
              <w:jc w:val="center"/>
            </w:pPr>
            <w:r>
              <w:t xml:space="preserve">  </w:t>
            </w:r>
            <w:r w:rsidR="00614DC4" w:rsidRPr="0007205D">
              <w:t>202</w:t>
            </w:r>
            <w:r w:rsidR="00226C4B" w:rsidRPr="0007205D">
              <w:t>3</w:t>
            </w:r>
          </w:p>
        </w:tc>
        <w:tc>
          <w:tcPr>
            <w:tcW w:w="2940" w:type="dxa"/>
            <w:gridSpan w:val="3"/>
            <w:tcBorders>
              <w:top w:val="single" w:sz="4" w:space="0" w:color="auto"/>
              <w:left w:val="single" w:sz="4" w:space="0" w:color="auto"/>
              <w:bottom w:val="single" w:sz="4" w:space="0" w:color="auto"/>
              <w:right w:val="nil"/>
            </w:tcBorders>
            <w:shd w:val="clear" w:color="auto" w:fill="8DB3E2"/>
            <w:vAlign w:val="center"/>
            <w:hideMark/>
          </w:tcPr>
          <w:p w14:paraId="3D9FDA90" w14:textId="77777777" w:rsidR="00614DC4" w:rsidRPr="0007205D" w:rsidRDefault="005B02F5" w:rsidP="007834EE">
            <w:pPr>
              <w:pStyle w:val="cuadroCabe"/>
              <w:jc w:val="center"/>
            </w:pPr>
            <w:r>
              <w:t xml:space="preserve">  </w:t>
            </w:r>
            <w:r w:rsidR="00437A71" w:rsidRPr="0007205D">
              <w:t>2024</w:t>
            </w:r>
          </w:p>
        </w:tc>
      </w:tr>
      <w:tr w:rsidR="0007205D" w:rsidRPr="0007205D" w14:paraId="5456ADF4" w14:textId="77777777" w:rsidTr="00456FE2">
        <w:trPr>
          <w:gridAfter w:val="1"/>
          <w:wAfter w:w="37" w:type="dxa"/>
          <w:trHeight w:val="255"/>
        </w:trPr>
        <w:tc>
          <w:tcPr>
            <w:tcW w:w="3136" w:type="dxa"/>
            <w:gridSpan w:val="2"/>
            <w:tcBorders>
              <w:left w:val="nil"/>
              <w:bottom w:val="single" w:sz="4" w:space="0" w:color="auto"/>
              <w:right w:val="nil"/>
            </w:tcBorders>
            <w:shd w:val="clear" w:color="auto" w:fill="8DB3E2"/>
            <w:vAlign w:val="center"/>
            <w:hideMark/>
          </w:tcPr>
          <w:p w14:paraId="1F930B5F" w14:textId="77777777" w:rsidR="00614DC4" w:rsidRPr="0007205D" w:rsidRDefault="00614DC4" w:rsidP="0019426C">
            <w:pPr>
              <w:pStyle w:val="cuadroCabe"/>
            </w:pPr>
            <w:r w:rsidRPr="0007205D">
              <w:t>Inspección</w:t>
            </w:r>
          </w:p>
        </w:tc>
        <w:tc>
          <w:tcPr>
            <w:tcW w:w="1502" w:type="dxa"/>
            <w:gridSpan w:val="2"/>
            <w:tcBorders>
              <w:top w:val="single" w:sz="4" w:space="0" w:color="auto"/>
              <w:left w:val="nil"/>
              <w:bottom w:val="single" w:sz="4" w:space="0" w:color="auto"/>
              <w:right w:val="nil"/>
            </w:tcBorders>
            <w:shd w:val="clear" w:color="auto" w:fill="8DB3E2"/>
            <w:vAlign w:val="center"/>
            <w:hideMark/>
          </w:tcPr>
          <w:p w14:paraId="6728113A" w14:textId="77777777" w:rsidR="00614DC4" w:rsidRPr="0007205D" w:rsidRDefault="00614DC4" w:rsidP="0019426C">
            <w:pPr>
              <w:pStyle w:val="cuadroCabe"/>
              <w:jc w:val="right"/>
            </w:pPr>
            <w:proofErr w:type="spellStart"/>
            <w:r w:rsidRPr="0007205D">
              <w:t>Nº</w:t>
            </w:r>
            <w:proofErr w:type="spellEnd"/>
            <w:r w:rsidRPr="0007205D">
              <w:t xml:space="preserve"> actuaciones</w:t>
            </w:r>
          </w:p>
        </w:tc>
        <w:tc>
          <w:tcPr>
            <w:tcW w:w="1174" w:type="dxa"/>
            <w:tcBorders>
              <w:top w:val="single" w:sz="4" w:space="0" w:color="auto"/>
              <w:left w:val="nil"/>
              <w:bottom w:val="single" w:sz="4" w:space="0" w:color="auto"/>
              <w:right w:val="single" w:sz="4" w:space="0" w:color="auto"/>
            </w:tcBorders>
            <w:shd w:val="clear" w:color="auto" w:fill="8DB3E2"/>
            <w:vAlign w:val="center"/>
            <w:hideMark/>
          </w:tcPr>
          <w:p w14:paraId="0729D67C" w14:textId="77777777" w:rsidR="00614DC4" w:rsidRPr="0007205D" w:rsidRDefault="00614DC4" w:rsidP="0019426C">
            <w:pPr>
              <w:pStyle w:val="cuadroCabe"/>
              <w:jc w:val="right"/>
            </w:pPr>
            <w:r w:rsidRPr="0007205D">
              <w:t>Importe</w:t>
            </w:r>
          </w:p>
        </w:tc>
        <w:tc>
          <w:tcPr>
            <w:tcW w:w="1586" w:type="dxa"/>
            <w:tcBorders>
              <w:top w:val="single" w:sz="4" w:space="0" w:color="auto"/>
              <w:left w:val="single" w:sz="4" w:space="0" w:color="auto"/>
              <w:bottom w:val="single" w:sz="4" w:space="0" w:color="auto"/>
              <w:right w:val="nil"/>
            </w:tcBorders>
            <w:shd w:val="clear" w:color="auto" w:fill="8DB3E2"/>
            <w:vAlign w:val="center"/>
            <w:hideMark/>
          </w:tcPr>
          <w:p w14:paraId="6B16028D" w14:textId="77777777" w:rsidR="00614DC4" w:rsidRPr="0007205D" w:rsidRDefault="005B02F5" w:rsidP="00883BA3">
            <w:pPr>
              <w:pStyle w:val="cuadroCabe"/>
              <w:ind w:right="-152"/>
              <w:jc w:val="center"/>
            </w:pPr>
            <w:r>
              <w:t xml:space="preserve">   </w:t>
            </w:r>
            <w:proofErr w:type="spellStart"/>
            <w:r w:rsidR="00614DC4" w:rsidRPr="0007205D">
              <w:t>Nº</w:t>
            </w:r>
            <w:proofErr w:type="spellEnd"/>
            <w:r w:rsidR="00614DC4" w:rsidRPr="0007205D">
              <w:t xml:space="preserve"> </w:t>
            </w:r>
            <w:r w:rsidR="007834EE" w:rsidRPr="0007205D">
              <w:t>actuacione</w:t>
            </w:r>
            <w:r w:rsidR="007834EE">
              <w:t>s</w:t>
            </w:r>
          </w:p>
        </w:tc>
        <w:tc>
          <w:tcPr>
            <w:tcW w:w="1354" w:type="dxa"/>
            <w:gridSpan w:val="2"/>
            <w:tcBorders>
              <w:top w:val="single" w:sz="4" w:space="0" w:color="auto"/>
              <w:left w:val="nil"/>
              <w:bottom w:val="single" w:sz="4" w:space="0" w:color="auto"/>
              <w:right w:val="nil"/>
            </w:tcBorders>
            <w:shd w:val="clear" w:color="auto" w:fill="8DB3E2"/>
            <w:vAlign w:val="center"/>
            <w:hideMark/>
          </w:tcPr>
          <w:p w14:paraId="466CBB35" w14:textId="77777777" w:rsidR="00614DC4" w:rsidRPr="0007205D" w:rsidRDefault="00614DC4" w:rsidP="0019426C">
            <w:pPr>
              <w:pStyle w:val="cuadroCabe"/>
              <w:jc w:val="right"/>
            </w:pPr>
            <w:r w:rsidRPr="0007205D">
              <w:t>Importe</w:t>
            </w:r>
          </w:p>
        </w:tc>
      </w:tr>
      <w:tr w:rsidR="0007205D" w:rsidRPr="0007205D" w14:paraId="4AD51B91"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1C5C5158" w14:textId="77777777" w:rsidR="00226C4B" w:rsidRPr="0007205D" w:rsidRDefault="00226C4B" w:rsidP="0019426C">
            <w:pPr>
              <w:pStyle w:val="cuatexto"/>
            </w:pPr>
            <w:r w:rsidRPr="0007205D">
              <w:t>Actas inspección</w:t>
            </w:r>
          </w:p>
        </w:tc>
        <w:tc>
          <w:tcPr>
            <w:tcW w:w="1493" w:type="dxa"/>
            <w:gridSpan w:val="2"/>
            <w:tcBorders>
              <w:top w:val="single" w:sz="2" w:space="0" w:color="auto"/>
              <w:left w:val="nil"/>
              <w:bottom w:val="single" w:sz="2" w:space="0" w:color="auto"/>
              <w:right w:val="nil"/>
            </w:tcBorders>
            <w:noWrap/>
            <w:vAlign w:val="center"/>
          </w:tcPr>
          <w:p w14:paraId="1CA95F6F" w14:textId="77777777" w:rsidR="00226C4B" w:rsidRPr="0007205D" w:rsidRDefault="00226C4B" w:rsidP="0019426C">
            <w:pPr>
              <w:pStyle w:val="cuatexto"/>
              <w:jc w:val="right"/>
            </w:pPr>
            <w:r w:rsidRPr="0007205D">
              <w:t>3.709</w:t>
            </w:r>
          </w:p>
        </w:tc>
        <w:tc>
          <w:tcPr>
            <w:tcW w:w="1204" w:type="dxa"/>
            <w:gridSpan w:val="2"/>
            <w:tcBorders>
              <w:top w:val="single" w:sz="2" w:space="0" w:color="auto"/>
              <w:left w:val="nil"/>
              <w:bottom w:val="single" w:sz="2" w:space="0" w:color="auto"/>
              <w:right w:val="single" w:sz="4" w:space="0" w:color="auto"/>
            </w:tcBorders>
            <w:noWrap/>
            <w:vAlign w:val="center"/>
          </w:tcPr>
          <w:p w14:paraId="28BEDD39" w14:textId="77777777" w:rsidR="00226C4B" w:rsidRPr="0007205D" w:rsidRDefault="00456FE2" w:rsidP="0019426C">
            <w:pPr>
              <w:pStyle w:val="cuatexto"/>
              <w:jc w:val="right"/>
            </w:pPr>
            <w:r>
              <w:t xml:space="preserve"> </w:t>
            </w:r>
            <w:r w:rsidR="00226C4B" w:rsidRPr="0007205D">
              <w:t>13.747</w:t>
            </w:r>
          </w:p>
        </w:tc>
        <w:tc>
          <w:tcPr>
            <w:tcW w:w="1703" w:type="dxa"/>
            <w:gridSpan w:val="2"/>
            <w:tcBorders>
              <w:left w:val="single" w:sz="4" w:space="0" w:color="auto"/>
              <w:bottom w:val="single" w:sz="2" w:space="0" w:color="auto"/>
            </w:tcBorders>
            <w:noWrap/>
          </w:tcPr>
          <w:p w14:paraId="3D399A84" w14:textId="77777777" w:rsidR="00226C4B" w:rsidRPr="0007205D" w:rsidRDefault="00226C4B" w:rsidP="0019426C">
            <w:pPr>
              <w:pStyle w:val="cuatexto"/>
              <w:jc w:val="right"/>
            </w:pPr>
            <w:r w:rsidRPr="0007205D">
              <w:t>3.502</w:t>
            </w:r>
          </w:p>
        </w:tc>
        <w:tc>
          <w:tcPr>
            <w:tcW w:w="1270" w:type="dxa"/>
            <w:gridSpan w:val="2"/>
            <w:tcBorders>
              <w:bottom w:val="single" w:sz="2" w:space="0" w:color="auto"/>
            </w:tcBorders>
            <w:noWrap/>
          </w:tcPr>
          <w:p w14:paraId="65E98661" w14:textId="77777777" w:rsidR="00226C4B" w:rsidRPr="0007205D" w:rsidRDefault="00226C4B" w:rsidP="0019426C">
            <w:pPr>
              <w:pStyle w:val="cuatexto"/>
              <w:jc w:val="right"/>
            </w:pPr>
            <w:r w:rsidRPr="0007205D">
              <w:t>17.475</w:t>
            </w:r>
          </w:p>
        </w:tc>
      </w:tr>
      <w:tr w:rsidR="0007205D" w:rsidRPr="0007205D" w14:paraId="3A8B5907"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6C8F6BD4" w14:textId="77777777" w:rsidR="00226C4B" w:rsidRPr="0007205D" w:rsidRDefault="00226C4B" w:rsidP="0019426C">
            <w:pPr>
              <w:pStyle w:val="cuatexto"/>
            </w:pPr>
            <w:r w:rsidRPr="0007205D">
              <w:t>Expedientes sancionadores</w:t>
            </w:r>
          </w:p>
        </w:tc>
        <w:tc>
          <w:tcPr>
            <w:tcW w:w="1493" w:type="dxa"/>
            <w:gridSpan w:val="2"/>
            <w:tcBorders>
              <w:top w:val="single" w:sz="2" w:space="0" w:color="auto"/>
              <w:left w:val="nil"/>
              <w:bottom w:val="single" w:sz="2" w:space="0" w:color="auto"/>
              <w:right w:val="nil"/>
            </w:tcBorders>
            <w:noWrap/>
            <w:vAlign w:val="center"/>
          </w:tcPr>
          <w:p w14:paraId="5528A245" w14:textId="77777777" w:rsidR="00226C4B" w:rsidRPr="0007205D" w:rsidRDefault="00226C4B" w:rsidP="0019426C">
            <w:pPr>
              <w:pStyle w:val="cuatexto"/>
              <w:jc w:val="right"/>
            </w:pPr>
            <w:r w:rsidRPr="0007205D">
              <w:t>1.255</w:t>
            </w:r>
          </w:p>
        </w:tc>
        <w:tc>
          <w:tcPr>
            <w:tcW w:w="1204" w:type="dxa"/>
            <w:gridSpan w:val="2"/>
            <w:tcBorders>
              <w:top w:val="single" w:sz="2" w:space="0" w:color="auto"/>
              <w:left w:val="nil"/>
              <w:bottom w:val="single" w:sz="2" w:space="0" w:color="auto"/>
              <w:right w:val="single" w:sz="4" w:space="0" w:color="auto"/>
            </w:tcBorders>
            <w:noWrap/>
            <w:vAlign w:val="center"/>
          </w:tcPr>
          <w:p w14:paraId="12E60D75" w14:textId="77777777" w:rsidR="00226C4B" w:rsidRPr="0007205D" w:rsidRDefault="00456FE2" w:rsidP="0019426C">
            <w:pPr>
              <w:pStyle w:val="cuatexto"/>
              <w:jc w:val="right"/>
            </w:pPr>
            <w:r>
              <w:t xml:space="preserve"> </w:t>
            </w:r>
            <w:r w:rsidR="00226C4B" w:rsidRPr="0007205D">
              <w:t>6.207</w:t>
            </w:r>
          </w:p>
        </w:tc>
        <w:tc>
          <w:tcPr>
            <w:tcW w:w="1703" w:type="dxa"/>
            <w:gridSpan w:val="2"/>
            <w:tcBorders>
              <w:top w:val="single" w:sz="2" w:space="0" w:color="auto"/>
              <w:left w:val="single" w:sz="4" w:space="0" w:color="auto"/>
              <w:bottom w:val="single" w:sz="2" w:space="0" w:color="auto"/>
            </w:tcBorders>
            <w:noWrap/>
          </w:tcPr>
          <w:p w14:paraId="1E9EF38F" w14:textId="77777777" w:rsidR="00226C4B" w:rsidRPr="0007205D" w:rsidRDefault="00226C4B" w:rsidP="0019426C">
            <w:pPr>
              <w:pStyle w:val="cuatexto"/>
              <w:jc w:val="right"/>
            </w:pPr>
            <w:r w:rsidRPr="0007205D">
              <w:t>1.156</w:t>
            </w:r>
          </w:p>
        </w:tc>
        <w:tc>
          <w:tcPr>
            <w:tcW w:w="1270" w:type="dxa"/>
            <w:gridSpan w:val="2"/>
            <w:tcBorders>
              <w:top w:val="single" w:sz="2" w:space="0" w:color="auto"/>
              <w:bottom w:val="single" w:sz="2" w:space="0" w:color="auto"/>
            </w:tcBorders>
            <w:noWrap/>
          </w:tcPr>
          <w:p w14:paraId="52F27550" w14:textId="77777777" w:rsidR="00226C4B" w:rsidRPr="0007205D" w:rsidRDefault="00226C4B" w:rsidP="0019426C">
            <w:pPr>
              <w:pStyle w:val="cuatexto"/>
              <w:jc w:val="right"/>
            </w:pPr>
            <w:r w:rsidRPr="0007205D">
              <w:t>6.976</w:t>
            </w:r>
          </w:p>
        </w:tc>
      </w:tr>
      <w:tr w:rsidR="0007205D" w:rsidRPr="0007205D" w14:paraId="10149033"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0EE328A7" w14:textId="77777777" w:rsidR="00226C4B" w:rsidRPr="0007205D" w:rsidRDefault="00226C4B" w:rsidP="0019426C">
            <w:pPr>
              <w:pStyle w:val="cuatexto"/>
            </w:pPr>
            <w:r w:rsidRPr="0007205D">
              <w:t>Responsabilidad civil delito</w:t>
            </w:r>
          </w:p>
        </w:tc>
        <w:tc>
          <w:tcPr>
            <w:tcW w:w="1493" w:type="dxa"/>
            <w:gridSpan w:val="2"/>
            <w:tcBorders>
              <w:top w:val="single" w:sz="2" w:space="0" w:color="auto"/>
              <w:left w:val="nil"/>
              <w:bottom w:val="single" w:sz="2" w:space="0" w:color="auto"/>
              <w:right w:val="nil"/>
            </w:tcBorders>
            <w:noWrap/>
            <w:vAlign w:val="center"/>
          </w:tcPr>
          <w:p w14:paraId="3B9B509B" w14:textId="77777777" w:rsidR="00226C4B" w:rsidRPr="0007205D" w:rsidRDefault="00226C4B" w:rsidP="0019426C">
            <w:pPr>
              <w:pStyle w:val="cuatexto"/>
              <w:jc w:val="right"/>
            </w:pPr>
            <w:r w:rsidRPr="0007205D">
              <w:t>3</w:t>
            </w:r>
          </w:p>
        </w:tc>
        <w:tc>
          <w:tcPr>
            <w:tcW w:w="1204" w:type="dxa"/>
            <w:gridSpan w:val="2"/>
            <w:tcBorders>
              <w:top w:val="single" w:sz="2" w:space="0" w:color="auto"/>
              <w:left w:val="nil"/>
              <w:bottom w:val="single" w:sz="2" w:space="0" w:color="auto"/>
              <w:right w:val="single" w:sz="4" w:space="0" w:color="auto"/>
            </w:tcBorders>
            <w:noWrap/>
            <w:vAlign w:val="center"/>
          </w:tcPr>
          <w:p w14:paraId="50701E27" w14:textId="77777777" w:rsidR="00226C4B" w:rsidRPr="0007205D" w:rsidRDefault="00456FE2" w:rsidP="0019426C">
            <w:pPr>
              <w:pStyle w:val="cuatexto"/>
              <w:jc w:val="right"/>
            </w:pPr>
            <w:r>
              <w:t xml:space="preserve"> </w:t>
            </w:r>
            <w:r w:rsidR="00226C4B" w:rsidRPr="0007205D">
              <w:t>54.324</w:t>
            </w:r>
          </w:p>
        </w:tc>
        <w:tc>
          <w:tcPr>
            <w:tcW w:w="1703" w:type="dxa"/>
            <w:gridSpan w:val="2"/>
            <w:tcBorders>
              <w:top w:val="single" w:sz="2" w:space="0" w:color="auto"/>
              <w:left w:val="single" w:sz="4" w:space="0" w:color="auto"/>
              <w:bottom w:val="single" w:sz="2" w:space="0" w:color="auto"/>
            </w:tcBorders>
            <w:noWrap/>
          </w:tcPr>
          <w:p w14:paraId="7841A1D2" w14:textId="77777777" w:rsidR="00226C4B" w:rsidRPr="0007205D" w:rsidRDefault="00226C4B" w:rsidP="0019426C">
            <w:pPr>
              <w:pStyle w:val="cuatexto"/>
              <w:jc w:val="right"/>
            </w:pPr>
            <w:r w:rsidRPr="0007205D">
              <w:t>4</w:t>
            </w:r>
          </w:p>
        </w:tc>
        <w:tc>
          <w:tcPr>
            <w:tcW w:w="1270" w:type="dxa"/>
            <w:gridSpan w:val="2"/>
            <w:tcBorders>
              <w:top w:val="single" w:sz="2" w:space="0" w:color="auto"/>
              <w:bottom w:val="single" w:sz="2" w:space="0" w:color="auto"/>
            </w:tcBorders>
            <w:noWrap/>
          </w:tcPr>
          <w:p w14:paraId="08E9E576" w14:textId="77777777" w:rsidR="00226C4B" w:rsidRPr="0007205D" w:rsidRDefault="00226C4B" w:rsidP="0019426C">
            <w:pPr>
              <w:pStyle w:val="cuatexto"/>
              <w:jc w:val="right"/>
            </w:pPr>
            <w:r w:rsidRPr="0007205D">
              <w:t>2.389</w:t>
            </w:r>
          </w:p>
        </w:tc>
      </w:tr>
      <w:tr w:rsidR="0007205D" w:rsidRPr="0007205D" w14:paraId="7429B58D"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7FECAE12" w14:textId="77777777" w:rsidR="00226C4B" w:rsidRPr="0007205D" w:rsidRDefault="00226C4B" w:rsidP="001C5593">
            <w:pPr>
              <w:pStyle w:val="cuatexto"/>
              <w:tabs>
                <w:tab w:val="clear" w:pos="2835"/>
              </w:tabs>
              <w:ind w:right="-66"/>
            </w:pPr>
            <w:r w:rsidRPr="0007205D">
              <w:t>Regularizaciones inducidas inspección</w:t>
            </w:r>
          </w:p>
        </w:tc>
        <w:tc>
          <w:tcPr>
            <w:tcW w:w="1493" w:type="dxa"/>
            <w:gridSpan w:val="2"/>
            <w:tcBorders>
              <w:top w:val="single" w:sz="2" w:space="0" w:color="auto"/>
              <w:left w:val="nil"/>
              <w:bottom w:val="single" w:sz="2" w:space="0" w:color="auto"/>
              <w:right w:val="nil"/>
            </w:tcBorders>
            <w:noWrap/>
            <w:vAlign w:val="center"/>
          </w:tcPr>
          <w:p w14:paraId="35DED590" w14:textId="77777777" w:rsidR="00226C4B" w:rsidRPr="0007205D" w:rsidRDefault="00226C4B" w:rsidP="0019426C">
            <w:pPr>
              <w:pStyle w:val="cuatexto"/>
              <w:jc w:val="right"/>
            </w:pPr>
            <w:r w:rsidRPr="0007205D">
              <w:t>21</w:t>
            </w:r>
          </w:p>
        </w:tc>
        <w:tc>
          <w:tcPr>
            <w:tcW w:w="1204" w:type="dxa"/>
            <w:gridSpan w:val="2"/>
            <w:tcBorders>
              <w:top w:val="single" w:sz="2" w:space="0" w:color="auto"/>
              <w:left w:val="nil"/>
              <w:bottom w:val="single" w:sz="2" w:space="0" w:color="auto"/>
              <w:right w:val="single" w:sz="4" w:space="0" w:color="auto"/>
            </w:tcBorders>
            <w:noWrap/>
            <w:vAlign w:val="center"/>
          </w:tcPr>
          <w:p w14:paraId="40B3B3E1" w14:textId="77777777" w:rsidR="00226C4B" w:rsidRPr="0007205D" w:rsidRDefault="00456FE2" w:rsidP="0019426C">
            <w:pPr>
              <w:pStyle w:val="cuatexto"/>
              <w:jc w:val="right"/>
            </w:pPr>
            <w:r>
              <w:t xml:space="preserve"> </w:t>
            </w:r>
            <w:r w:rsidR="00226C4B" w:rsidRPr="0007205D">
              <w:t>2.585</w:t>
            </w:r>
          </w:p>
        </w:tc>
        <w:tc>
          <w:tcPr>
            <w:tcW w:w="1703" w:type="dxa"/>
            <w:gridSpan w:val="2"/>
            <w:tcBorders>
              <w:top w:val="single" w:sz="2" w:space="0" w:color="auto"/>
              <w:left w:val="single" w:sz="4" w:space="0" w:color="auto"/>
              <w:bottom w:val="single" w:sz="2" w:space="0" w:color="auto"/>
            </w:tcBorders>
            <w:noWrap/>
          </w:tcPr>
          <w:p w14:paraId="49088BEA" w14:textId="77777777" w:rsidR="00226C4B" w:rsidRPr="0007205D" w:rsidRDefault="00226C4B" w:rsidP="0019426C">
            <w:pPr>
              <w:pStyle w:val="cuatexto"/>
              <w:jc w:val="right"/>
            </w:pPr>
            <w:r w:rsidRPr="0007205D">
              <w:t>32</w:t>
            </w:r>
          </w:p>
        </w:tc>
        <w:tc>
          <w:tcPr>
            <w:tcW w:w="1270" w:type="dxa"/>
            <w:gridSpan w:val="2"/>
            <w:tcBorders>
              <w:top w:val="single" w:sz="2" w:space="0" w:color="auto"/>
              <w:bottom w:val="single" w:sz="2" w:space="0" w:color="auto"/>
            </w:tcBorders>
            <w:noWrap/>
          </w:tcPr>
          <w:p w14:paraId="67EC6D4B" w14:textId="77777777" w:rsidR="00226C4B" w:rsidRPr="0007205D" w:rsidRDefault="00226C4B" w:rsidP="0019426C">
            <w:pPr>
              <w:pStyle w:val="cuatexto"/>
              <w:jc w:val="right"/>
            </w:pPr>
            <w:r w:rsidRPr="0007205D">
              <w:t>1.101</w:t>
            </w:r>
          </w:p>
        </w:tc>
      </w:tr>
      <w:tr w:rsidR="0007205D" w:rsidRPr="0007205D" w14:paraId="093D0D3F"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7F26E438" w14:textId="77777777" w:rsidR="00226C4B" w:rsidRPr="0007205D" w:rsidRDefault="00226C4B" w:rsidP="0019426C">
            <w:pPr>
              <w:pStyle w:val="cuatexto"/>
            </w:pPr>
            <w:r w:rsidRPr="0007205D">
              <w:t>Eliminación créditos fiscales</w:t>
            </w:r>
          </w:p>
        </w:tc>
        <w:tc>
          <w:tcPr>
            <w:tcW w:w="1493" w:type="dxa"/>
            <w:gridSpan w:val="2"/>
            <w:tcBorders>
              <w:top w:val="single" w:sz="2" w:space="0" w:color="auto"/>
              <w:left w:val="nil"/>
              <w:bottom w:val="single" w:sz="2" w:space="0" w:color="auto"/>
              <w:right w:val="nil"/>
            </w:tcBorders>
            <w:noWrap/>
            <w:vAlign w:val="center"/>
          </w:tcPr>
          <w:p w14:paraId="120E3E3E" w14:textId="77777777" w:rsidR="00226C4B" w:rsidRPr="0007205D" w:rsidRDefault="00226C4B" w:rsidP="0019426C">
            <w:pPr>
              <w:pStyle w:val="cuatexto"/>
              <w:jc w:val="right"/>
            </w:pPr>
            <w:r w:rsidRPr="0007205D">
              <w:t>57</w:t>
            </w:r>
          </w:p>
        </w:tc>
        <w:tc>
          <w:tcPr>
            <w:tcW w:w="1204" w:type="dxa"/>
            <w:gridSpan w:val="2"/>
            <w:tcBorders>
              <w:top w:val="single" w:sz="2" w:space="0" w:color="auto"/>
              <w:left w:val="nil"/>
              <w:bottom w:val="single" w:sz="2" w:space="0" w:color="auto"/>
              <w:right w:val="single" w:sz="4" w:space="0" w:color="auto"/>
            </w:tcBorders>
            <w:noWrap/>
            <w:vAlign w:val="center"/>
          </w:tcPr>
          <w:p w14:paraId="47769AC7" w14:textId="77777777" w:rsidR="00226C4B" w:rsidRPr="0007205D" w:rsidRDefault="00456FE2" w:rsidP="0019426C">
            <w:pPr>
              <w:pStyle w:val="cuatexto"/>
              <w:jc w:val="right"/>
            </w:pPr>
            <w:r>
              <w:t xml:space="preserve"> </w:t>
            </w:r>
            <w:r w:rsidR="00226C4B" w:rsidRPr="0007205D">
              <w:t>1.544</w:t>
            </w:r>
          </w:p>
        </w:tc>
        <w:tc>
          <w:tcPr>
            <w:tcW w:w="1703" w:type="dxa"/>
            <w:gridSpan w:val="2"/>
            <w:tcBorders>
              <w:top w:val="single" w:sz="2" w:space="0" w:color="auto"/>
              <w:left w:val="single" w:sz="4" w:space="0" w:color="auto"/>
              <w:bottom w:val="single" w:sz="2" w:space="0" w:color="auto"/>
            </w:tcBorders>
            <w:noWrap/>
          </w:tcPr>
          <w:p w14:paraId="2C1C9E5C" w14:textId="77777777" w:rsidR="00226C4B" w:rsidRPr="0007205D" w:rsidRDefault="00226C4B" w:rsidP="0019426C">
            <w:pPr>
              <w:pStyle w:val="cuatexto"/>
              <w:jc w:val="right"/>
            </w:pPr>
            <w:r w:rsidRPr="0007205D">
              <w:t>70</w:t>
            </w:r>
          </w:p>
        </w:tc>
        <w:tc>
          <w:tcPr>
            <w:tcW w:w="1270" w:type="dxa"/>
            <w:gridSpan w:val="2"/>
            <w:tcBorders>
              <w:top w:val="single" w:sz="2" w:space="0" w:color="auto"/>
              <w:bottom w:val="single" w:sz="2" w:space="0" w:color="auto"/>
            </w:tcBorders>
            <w:noWrap/>
          </w:tcPr>
          <w:p w14:paraId="60F3EFA2" w14:textId="77777777" w:rsidR="00226C4B" w:rsidRPr="0007205D" w:rsidRDefault="00226C4B" w:rsidP="0019426C">
            <w:pPr>
              <w:pStyle w:val="cuatexto"/>
              <w:jc w:val="right"/>
            </w:pPr>
            <w:r w:rsidRPr="0007205D">
              <w:t>2.696</w:t>
            </w:r>
          </w:p>
        </w:tc>
      </w:tr>
      <w:tr w:rsidR="0007205D" w:rsidRPr="0007205D" w14:paraId="325F9947" w14:textId="77777777" w:rsidTr="00456FE2">
        <w:trPr>
          <w:trHeight w:val="198"/>
        </w:trPr>
        <w:tc>
          <w:tcPr>
            <w:tcW w:w="3119" w:type="dxa"/>
            <w:tcBorders>
              <w:top w:val="single" w:sz="2" w:space="0" w:color="auto"/>
              <w:left w:val="nil"/>
              <w:bottom w:val="single" w:sz="4" w:space="0" w:color="auto"/>
              <w:right w:val="nil"/>
            </w:tcBorders>
            <w:noWrap/>
            <w:vAlign w:val="center"/>
            <w:hideMark/>
          </w:tcPr>
          <w:p w14:paraId="0631D2E0" w14:textId="77777777" w:rsidR="00226C4B" w:rsidRPr="0007205D" w:rsidRDefault="00226C4B" w:rsidP="0019426C">
            <w:pPr>
              <w:pStyle w:val="cuatexto"/>
              <w:rPr>
                <w:rFonts w:cs="Arial"/>
                <w:b/>
              </w:rPr>
            </w:pPr>
            <w:proofErr w:type="gramStart"/>
            <w:r w:rsidRPr="0007205D">
              <w:rPr>
                <w:rFonts w:cs="Arial"/>
                <w:b/>
              </w:rPr>
              <w:t>Total</w:t>
            </w:r>
            <w:proofErr w:type="gramEnd"/>
            <w:r w:rsidRPr="0007205D">
              <w:rPr>
                <w:rFonts w:cs="Arial"/>
                <w:b/>
              </w:rPr>
              <w:t xml:space="preserve"> Inspección </w:t>
            </w:r>
          </w:p>
        </w:tc>
        <w:tc>
          <w:tcPr>
            <w:tcW w:w="1493" w:type="dxa"/>
            <w:gridSpan w:val="2"/>
            <w:tcBorders>
              <w:top w:val="single" w:sz="2" w:space="0" w:color="auto"/>
              <w:left w:val="nil"/>
              <w:bottom w:val="single" w:sz="4" w:space="0" w:color="auto"/>
              <w:right w:val="nil"/>
            </w:tcBorders>
            <w:noWrap/>
            <w:vAlign w:val="center"/>
          </w:tcPr>
          <w:p w14:paraId="40739C90" w14:textId="77777777" w:rsidR="00226C4B" w:rsidRPr="0007205D" w:rsidRDefault="00226C4B" w:rsidP="0019426C">
            <w:pPr>
              <w:pStyle w:val="cuatexto"/>
              <w:jc w:val="right"/>
              <w:rPr>
                <w:rFonts w:cs="Arial"/>
                <w:b/>
              </w:rPr>
            </w:pPr>
            <w:r w:rsidRPr="0007205D">
              <w:rPr>
                <w:rFonts w:cs="Arial"/>
                <w:b/>
              </w:rPr>
              <w:t>5.045</w:t>
            </w:r>
          </w:p>
        </w:tc>
        <w:tc>
          <w:tcPr>
            <w:tcW w:w="1204" w:type="dxa"/>
            <w:gridSpan w:val="2"/>
            <w:tcBorders>
              <w:top w:val="single" w:sz="2" w:space="0" w:color="auto"/>
              <w:left w:val="nil"/>
              <w:bottom w:val="single" w:sz="4" w:space="0" w:color="auto"/>
              <w:right w:val="single" w:sz="4" w:space="0" w:color="auto"/>
            </w:tcBorders>
            <w:noWrap/>
            <w:vAlign w:val="center"/>
          </w:tcPr>
          <w:p w14:paraId="2E4A1B34" w14:textId="77777777" w:rsidR="00226C4B" w:rsidRPr="0007205D" w:rsidRDefault="00456FE2" w:rsidP="0019426C">
            <w:pPr>
              <w:pStyle w:val="cuatexto"/>
              <w:jc w:val="right"/>
              <w:rPr>
                <w:rFonts w:cs="Arial"/>
                <w:b/>
              </w:rPr>
            </w:pPr>
            <w:r>
              <w:rPr>
                <w:rFonts w:cs="Arial"/>
                <w:b/>
              </w:rPr>
              <w:t xml:space="preserve"> </w:t>
            </w:r>
            <w:r w:rsidR="00226C4B" w:rsidRPr="0007205D">
              <w:rPr>
                <w:rFonts w:cs="Arial"/>
                <w:b/>
              </w:rPr>
              <w:t>78.407</w:t>
            </w:r>
          </w:p>
        </w:tc>
        <w:tc>
          <w:tcPr>
            <w:tcW w:w="1703" w:type="dxa"/>
            <w:gridSpan w:val="2"/>
            <w:tcBorders>
              <w:top w:val="single" w:sz="2" w:space="0" w:color="auto"/>
              <w:left w:val="single" w:sz="4" w:space="0" w:color="auto"/>
              <w:bottom w:val="single" w:sz="4" w:space="0" w:color="auto"/>
              <w:right w:val="nil"/>
            </w:tcBorders>
            <w:noWrap/>
            <w:vAlign w:val="center"/>
          </w:tcPr>
          <w:p w14:paraId="6C025A07" w14:textId="77777777" w:rsidR="00226C4B" w:rsidRPr="0007205D" w:rsidRDefault="0007205D" w:rsidP="0019426C">
            <w:pPr>
              <w:pStyle w:val="cuatexto"/>
              <w:jc w:val="right"/>
              <w:rPr>
                <w:rFonts w:cs="Arial"/>
                <w:b/>
              </w:rPr>
            </w:pPr>
            <w:r w:rsidRPr="0007205D">
              <w:rPr>
                <w:rFonts w:cs="Arial"/>
                <w:b/>
              </w:rPr>
              <w:t>4.764</w:t>
            </w:r>
          </w:p>
        </w:tc>
        <w:tc>
          <w:tcPr>
            <w:tcW w:w="1270" w:type="dxa"/>
            <w:gridSpan w:val="2"/>
            <w:tcBorders>
              <w:top w:val="single" w:sz="2" w:space="0" w:color="auto"/>
              <w:left w:val="nil"/>
              <w:bottom w:val="single" w:sz="4" w:space="0" w:color="auto"/>
              <w:right w:val="nil"/>
            </w:tcBorders>
            <w:noWrap/>
            <w:vAlign w:val="center"/>
          </w:tcPr>
          <w:p w14:paraId="3144AAF7" w14:textId="77777777" w:rsidR="00226C4B" w:rsidRPr="0007205D" w:rsidRDefault="0007205D" w:rsidP="0019426C">
            <w:pPr>
              <w:pStyle w:val="cuatexto"/>
              <w:jc w:val="right"/>
              <w:rPr>
                <w:rFonts w:cs="Arial"/>
                <w:b/>
              </w:rPr>
            </w:pPr>
            <w:r w:rsidRPr="0007205D">
              <w:rPr>
                <w:rFonts w:cs="Arial"/>
                <w:b/>
              </w:rPr>
              <w:t>30.637</w:t>
            </w:r>
          </w:p>
        </w:tc>
      </w:tr>
    </w:tbl>
    <w:p w14:paraId="18880094" w14:textId="77777777" w:rsidR="005B02F5" w:rsidRDefault="005B02F5">
      <w:pPr>
        <w:rPr>
          <w:spacing w:val="6"/>
          <w:sz w:val="26"/>
        </w:rPr>
      </w:pPr>
    </w:p>
    <w:p w14:paraId="348AE1B1" w14:textId="77777777" w:rsidR="005B02F5" w:rsidRDefault="005B02F5">
      <w:pPr>
        <w:rPr>
          <w:spacing w:val="6"/>
          <w:sz w:val="26"/>
        </w:rPr>
      </w:pPr>
      <w:r>
        <w:rPr>
          <w:spacing w:val="6"/>
          <w:sz w:val="26"/>
        </w:rPr>
        <w:br w:type="page"/>
      </w:r>
    </w:p>
    <w:tbl>
      <w:tblPr>
        <w:tblW w:w="8789" w:type="dxa"/>
        <w:tblLayout w:type="fixed"/>
        <w:tblCellMar>
          <w:left w:w="70" w:type="dxa"/>
          <w:right w:w="70" w:type="dxa"/>
        </w:tblCellMar>
        <w:tblLook w:val="04A0" w:firstRow="1" w:lastRow="0" w:firstColumn="1" w:lastColumn="0" w:noHBand="0" w:noVBand="1"/>
      </w:tblPr>
      <w:tblGrid>
        <w:gridCol w:w="2657"/>
        <w:gridCol w:w="1533"/>
        <w:gridCol w:w="1533"/>
        <w:gridCol w:w="1533"/>
        <w:gridCol w:w="1533"/>
      </w:tblGrid>
      <w:tr w:rsidR="008A0B4B" w:rsidRPr="0007205D" w14:paraId="24DB30AE" w14:textId="77777777" w:rsidTr="00456FE2">
        <w:trPr>
          <w:trHeight w:val="255"/>
        </w:trPr>
        <w:tc>
          <w:tcPr>
            <w:tcW w:w="2657" w:type="dxa"/>
            <w:tcBorders>
              <w:top w:val="single" w:sz="4" w:space="0" w:color="auto"/>
              <w:left w:val="nil"/>
              <w:right w:val="nil"/>
            </w:tcBorders>
            <w:shd w:val="clear" w:color="auto" w:fill="8DB3E2"/>
            <w:noWrap/>
            <w:vAlign w:val="center"/>
            <w:hideMark/>
          </w:tcPr>
          <w:p w14:paraId="4F01186B" w14:textId="77777777" w:rsidR="008A0B4B" w:rsidRPr="0007205D" w:rsidRDefault="008A0B4B" w:rsidP="007C22C5">
            <w:pPr>
              <w:pStyle w:val="cuadroCabe"/>
            </w:pPr>
            <w:r w:rsidRPr="0007205D">
              <w:lastRenderedPageBreak/>
              <w:t>Lucha contra el fraude fiscal</w:t>
            </w:r>
          </w:p>
        </w:tc>
        <w:tc>
          <w:tcPr>
            <w:tcW w:w="3066" w:type="dxa"/>
            <w:gridSpan w:val="2"/>
            <w:tcBorders>
              <w:top w:val="single" w:sz="4" w:space="0" w:color="auto"/>
              <w:left w:val="nil"/>
              <w:bottom w:val="single" w:sz="4" w:space="0" w:color="auto"/>
              <w:right w:val="single" w:sz="4" w:space="0" w:color="auto"/>
            </w:tcBorders>
            <w:shd w:val="clear" w:color="auto" w:fill="8DB3E2"/>
            <w:vAlign w:val="center"/>
            <w:hideMark/>
          </w:tcPr>
          <w:p w14:paraId="7812A7E5" w14:textId="77777777" w:rsidR="008A0B4B" w:rsidRPr="0007205D" w:rsidRDefault="008A0B4B" w:rsidP="00464615">
            <w:pPr>
              <w:pStyle w:val="cuadroCabe"/>
              <w:jc w:val="center"/>
            </w:pPr>
            <w:r w:rsidRPr="0007205D">
              <w:t>2023</w:t>
            </w:r>
          </w:p>
        </w:tc>
        <w:tc>
          <w:tcPr>
            <w:tcW w:w="3066" w:type="dxa"/>
            <w:gridSpan w:val="2"/>
            <w:tcBorders>
              <w:top w:val="single" w:sz="4" w:space="0" w:color="auto"/>
              <w:left w:val="single" w:sz="4" w:space="0" w:color="auto"/>
              <w:bottom w:val="single" w:sz="4" w:space="0" w:color="auto"/>
              <w:right w:val="nil"/>
            </w:tcBorders>
            <w:shd w:val="clear" w:color="auto" w:fill="8DB3E2"/>
            <w:vAlign w:val="center"/>
            <w:hideMark/>
          </w:tcPr>
          <w:p w14:paraId="7EBFF306" w14:textId="77777777" w:rsidR="008A0B4B" w:rsidRPr="0007205D" w:rsidRDefault="008A0B4B" w:rsidP="00464615">
            <w:pPr>
              <w:pStyle w:val="cuadroCabe"/>
              <w:jc w:val="center"/>
            </w:pPr>
            <w:r w:rsidRPr="0007205D">
              <w:t>2024</w:t>
            </w:r>
          </w:p>
        </w:tc>
      </w:tr>
      <w:tr w:rsidR="00715277" w:rsidRPr="0007205D" w14:paraId="75FB6084" w14:textId="77777777" w:rsidTr="00456FE2">
        <w:trPr>
          <w:trHeight w:val="255"/>
        </w:trPr>
        <w:tc>
          <w:tcPr>
            <w:tcW w:w="2657" w:type="dxa"/>
            <w:tcBorders>
              <w:left w:val="nil"/>
              <w:bottom w:val="single" w:sz="4" w:space="0" w:color="auto"/>
              <w:right w:val="nil"/>
            </w:tcBorders>
            <w:shd w:val="clear" w:color="auto" w:fill="8DB3E2"/>
            <w:vAlign w:val="center"/>
            <w:hideMark/>
          </w:tcPr>
          <w:p w14:paraId="07E754A9" w14:textId="77777777" w:rsidR="00715277" w:rsidRPr="0007205D" w:rsidRDefault="00715277" w:rsidP="001F5F94">
            <w:pPr>
              <w:pStyle w:val="cuadroCabe"/>
            </w:pPr>
            <w:r w:rsidRPr="0007205D">
              <w:t>Gestión Tributaria</w:t>
            </w:r>
          </w:p>
        </w:tc>
        <w:tc>
          <w:tcPr>
            <w:tcW w:w="1533" w:type="dxa"/>
            <w:tcBorders>
              <w:top w:val="single" w:sz="4" w:space="0" w:color="auto"/>
              <w:left w:val="nil"/>
              <w:bottom w:val="single" w:sz="4" w:space="0" w:color="auto"/>
              <w:right w:val="nil"/>
            </w:tcBorders>
            <w:shd w:val="clear" w:color="auto" w:fill="8DB3E2"/>
            <w:vAlign w:val="center"/>
            <w:hideMark/>
          </w:tcPr>
          <w:p w14:paraId="50A79BE1" w14:textId="77777777" w:rsidR="00715277" w:rsidRPr="0007205D" w:rsidRDefault="00715277" w:rsidP="0043156A">
            <w:pPr>
              <w:pStyle w:val="cuadroCabe"/>
              <w:jc w:val="right"/>
            </w:pPr>
            <w:proofErr w:type="spellStart"/>
            <w:r w:rsidRPr="0007205D">
              <w:t>Nº</w:t>
            </w:r>
            <w:proofErr w:type="spellEnd"/>
            <w:r w:rsidRPr="0007205D">
              <w:t xml:space="preserve"> liquidaciones</w:t>
            </w:r>
          </w:p>
        </w:tc>
        <w:tc>
          <w:tcPr>
            <w:tcW w:w="1533" w:type="dxa"/>
            <w:tcBorders>
              <w:top w:val="single" w:sz="4" w:space="0" w:color="auto"/>
              <w:left w:val="nil"/>
              <w:bottom w:val="single" w:sz="4" w:space="0" w:color="auto"/>
              <w:right w:val="single" w:sz="4" w:space="0" w:color="auto"/>
            </w:tcBorders>
            <w:shd w:val="clear" w:color="auto" w:fill="8DB3E2"/>
            <w:vAlign w:val="center"/>
            <w:hideMark/>
          </w:tcPr>
          <w:p w14:paraId="4913E154" w14:textId="77777777" w:rsidR="00715277" w:rsidRPr="0007205D" w:rsidRDefault="00715277" w:rsidP="0043156A">
            <w:pPr>
              <w:pStyle w:val="cuadroCabe"/>
              <w:jc w:val="right"/>
            </w:pPr>
            <w:r w:rsidRPr="0007205D">
              <w:t>Importe</w:t>
            </w:r>
          </w:p>
        </w:tc>
        <w:tc>
          <w:tcPr>
            <w:tcW w:w="1533" w:type="dxa"/>
            <w:tcBorders>
              <w:top w:val="single" w:sz="4" w:space="0" w:color="auto"/>
              <w:left w:val="single" w:sz="4" w:space="0" w:color="auto"/>
              <w:bottom w:val="single" w:sz="4" w:space="0" w:color="auto"/>
              <w:right w:val="nil"/>
            </w:tcBorders>
            <w:shd w:val="clear" w:color="auto" w:fill="8DB3E2"/>
            <w:tcMar>
              <w:left w:w="0" w:type="dxa"/>
              <w:right w:w="0" w:type="dxa"/>
            </w:tcMar>
            <w:vAlign w:val="center"/>
            <w:hideMark/>
          </w:tcPr>
          <w:p w14:paraId="1AB81E26" w14:textId="77777777" w:rsidR="00715277" w:rsidRPr="0007205D" w:rsidRDefault="00715277" w:rsidP="0043156A">
            <w:pPr>
              <w:pStyle w:val="cuadroCabe"/>
              <w:jc w:val="right"/>
            </w:pPr>
            <w:proofErr w:type="spellStart"/>
            <w:r w:rsidRPr="0007205D">
              <w:t>Nº</w:t>
            </w:r>
            <w:proofErr w:type="spellEnd"/>
            <w:r w:rsidRPr="0007205D">
              <w:t xml:space="preserve"> liquidaciones</w:t>
            </w:r>
          </w:p>
        </w:tc>
        <w:tc>
          <w:tcPr>
            <w:tcW w:w="1533" w:type="dxa"/>
            <w:tcBorders>
              <w:top w:val="single" w:sz="4" w:space="0" w:color="auto"/>
              <w:left w:val="nil"/>
              <w:bottom w:val="single" w:sz="4" w:space="0" w:color="auto"/>
              <w:right w:val="nil"/>
            </w:tcBorders>
            <w:shd w:val="clear" w:color="auto" w:fill="8DB3E2"/>
            <w:vAlign w:val="center"/>
            <w:hideMark/>
          </w:tcPr>
          <w:p w14:paraId="246947FC" w14:textId="77777777" w:rsidR="00715277" w:rsidRPr="0007205D" w:rsidRDefault="00715277" w:rsidP="0043156A">
            <w:pPr>
              <w:pStyle w:val="cuadroCabe"/>
              <w:jc w:val="right"/>
            </w:pPr>
            <w:r w:rsidRPr="0007205D">
              <w:t>Importe</w:t>
            </w:r>
          </w:p>
        </w:tc>
      </w:tr>
      <w:tr w:rsidR="00715277" w:rsidRPr="0007205D" w14:paraId="20BDB111" w14:textId="77777777" w:rsidTr="00456FE2">
        <w:trPr>
          <w:trHeight w:val="104"/>
        </w:trPr>
        <w:tc>
          <w:tcPr>
            <w:tcW w:w="2657" w:type="dxa"/>
            <w:tcBorders>
              <w:top w:val="single" w:sz="4" w:space="0" w:color="auto"/>
              <w:left w:val="nil"/>
              <w:bottom w:val="single" w:sz="2" w:space="0" w:color="auto"/>
              <w:right w:val="nil"/>
            </w:tcBorders>
            <w:noWrap/>
            <w:vAlign w:val="center"/>
            <w:hideMark/>
          </w:tcPr>
          <w:p w14:paraId="47B29D37" w14:textId="77777777" w:rsidR="00715277" w:rsidRPr="0007205D" w:rsidRDefault="00715277" w:rsidP="001F5F94">
            <w:pPr>
              <w:pStyle w:val="cuatexto"/>
            </w:pPr>
            <w:r w:rsidRPr="0007205D">
              <w:t>IVA</w:t>
            </w:r>
          </w:p>
        </w:tc>
        <w:tc>
          <w:tcPr>
            <w:tcW w:w="1533" w:type="dxa"/>
            <w:tcBorders>
              <w:top w:val="single" w:sz="4" w:space="0" w:color="auto"/>
              <w:left w:val="nil"/>
              <w:bottom w:val="single" w:sz="2" w:space="0" w:color="auto"/>
              <w:right w:val="nil"/>
            </w:tcBorders>
            <w:noWrap/>
            <w:vAlign w:val="center"/>
          </w:tcPr>
          <w:p w14:paraId="2A462B29" w14:textId="77777777" w:rsidR="00715277" w:rsidRPr="0007205D" w:rsidRDefault="00715277" w:rsidP="001F5F94">
            <w:pPr>
              <w:pStyle w:val="cuatexto"/>
              <w:jc w:val="right"/>
            </w:pPr>
            <w:r w:rsidRPr="0007205D">
              <w:t>4.485</w:t>
            </w:r>
          </w:p>
        </w:tc>
        <w:tc>
          <w:tcPr>
            <w:tcW w:w="1533" w:type="dxa"/>
            <w:tcBorders>
              <w:top w:val="single" w:sz="4" w:space="0" w:color="auto"/>
              <w:left w:val="nil"/>
              <w:bottom w:val="single" w:sz="2" w:space="0" w:color="auto"/>
              <w:right w:val="single" w:sz="4" w:space="0" w:color="auto"/>
            </w:tcBorders>
            <w:noWrap/>
            <w:vAlign w:val="center"/>
          </w:tcPr>
          <w:p w14:paraId="60F2981D" w14:textId="77777777" w:rsidR="00715277" w:rsidRPr="0007205D" w:rsidRDefault="00715277" w:rsidP="001F5F94">
            <w:pPr>
              <w:pStyle w:val="cuatexto"/>
              <w:jc w:val="right"/>
            </w:pPr>
            <w:r w:rsidRPr="0007205D">
              <w:t>110.438</w:t>
            </w:r>
          </w:p>
        </w:tc>
        <w:tc>
          <w:tcPr>
            <w:tcW w:w="1533" w:type="dxa"/>
            <w:tcBorders>
              <w:top w:val="single" w:sz="4" w:space="0" w:color="auto"/>
              <w:left w:val="single" w:sz="4" w:space="0" w:color="auto"/>
              <w:bottom w:val="single" w:sz="2" w:space="0" w:color="auto"/>
            </w:tcBorders>
            <w:noWrap/>
          </w:tcPr>
          <w:p w14:paraId="55C270AB" w14:textId="77777777" w:rsidR="00715277" w:rsidRPr="0007205D" w:rsidRDefault="00715277" w:rsidP="001F5F94">
            <w:pPr>
              <w:pStyle w:val="cuatexto"/>
              <w:jc w:val="right"/>
            </w:pPr>
            <w:r w:rsidRPr="0007205D">
              <w:t>3.215</w:t>
            </w:r>
          </w:p>
        </w:tc>
        <w:tc>
          <w:tcPr>
            <w:tcW w:w="1533" w:type="dxa"/>
            <w:tcBorders>
              <w:top w:val="single" w:sz="4" w:space="0" w:color="auto"/>
              <w:bottom w:val="single" w:sz="2" w:space="0" w:color="auto"/>
            </w:tcBorders>
            <w:noWrap/>
          </w:tcPr>
          <w:p w14:paraId="1F692BB0" w14:textId="77777777" w:rsidR="00715277" w:rsidRPr="0007205D" w:rsidRDefault="00715277" w:rsidP="001F5F94">
            <w:pPr>
              <w:pStyle w:val="cuatexto"/>
              <w:jc w:val="right"/>
            </w:pPr>
            <w:r w:rsidRPr="0007205D">
              <w:t>9.897</w:t>
            </w:r>
          </w:p>
        </w:tc>
      </w:tr>
      <w:tr w:rsidR="00715277" w:rsidRPr="0007205D" w14:paraId="00EEF1B1"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283EA082" w14:textId="77777777" w:rsidR="00715277" w:rsidRPr="0007205D" w:rsidRDefault="00715277" w:rsidP="001F5F94">
            <w:pPr>
              <w:pStyle w:val="cuatexto"/>
            </w:pPr>
            <w:r w:rsidRPr="0007205D">
              <w:t>IRPF</w:t>
            </w:r>
          </w:p>
        </w:tc>
        <w:tc>
          <w:tcPr>
            <w:tcW w:w="1533" w:type="dxa"/>
            <w:tcBorders>
              <w:top w:val="single" w:sz="2" w:space="0" w:color="auto"/>
              <w:left w:val="nil"/>
              <w:bottom w:val="single" w:sz="2" w:space="0" w:color="auto"/>
              <w:right w:val="nil"/>
            </w:tcBorders>
            <w:noWrap/>
            <w:vAlign w:val="center"/>
          </w:tcPr>
          <w:p w14:paraId="05A07213" w14:textId="77777777" w:rsidR="00715277" w:rsidRPr="0007205D" w:rsidRDefault="00715277" w:rsidP="001F5F94">
            <w:pPr>
              <w:pStyle w:val="cuatexto"/>
              <w:jc w:val="right"/>
            </w:pPr>
            <w:r w:rsidRPr="0007205D">
              <w:t>4.037</w:t>
            </w:r>
          </w:p>
        </w:tc>
        <w:tc>
          <w:tcPr>
            <w:tcW w:w="1533" w:type="dxa"/>
            <w:tcBorders>
              <w:top w:val="single" w:sz="2" w:space="0" w:color="auto"/>
              <w:left w:val="nil"/>
              <w:bottom w:val="single" w:sz="2" w:space="0" w:color="auto"/>
              <w:right w:val="single" w:sz="4" w:space="0" w:color="auto"/>
            </w:tcBorders>
            <w:noWrap/>
            <w:vAlign w:val="center"/>
          </w:tcPr>
          <w:p w14:paraId="7744E405" w14:textId="77777777" w:rsidR="00715277" w:rsidRPr="0007205D" w:rsidRDefault="00715277" w:rsidP="001F5F94">
            <w:pPr>
              <w:pStyle w:val="cuatexto"/>
              <w:jc w:val="right"/>
            </w:pPr>
            <w:r w:rsidRPr="0007205D">
              <w:t>4.500</w:t>
            </w:r>
          </w:p>
        </w:tc>
        <w:tc>
          <w:tcPr>
            <w:tcW w:w="1533" w:type="dxa"/>
            <w:tcBorders>
              <w:top w:val="single" w:sz="2" w:space="0" w:color="auto"/>
              <w:left w:val="single" w:sz="4" w:space="0" w:color="auto"/>
              <w:bottom w:val="single" w:sz="2" w:space="0" w:color="auto"/>
            </w:tcBorders>
            <w:noWrap/>
          </w:tcPr>
          <w:p w14:paraId="28EC7899" w14:textId="77777777" w:rsidR="00715277" w:rsidRPr="0007205D" w:rsidRDefault="00715277" w:rsidP="001F5F94">
            <w:pPr>
              <w:pStyle w:val="cuatexto"/>
              <w:jc w:val="right"/>
            </w:pPr>
            <w:r w:rsidRPr="0007205D">
              <w:t>1.752</w:t>
            </w:r>
          </w:p>
        </w:tc>
        <w:tc>
          <w:tcPr>
            <w:tcW w:w="1533" w:type="dxa"/>
            <w:tcBorders>
              <w:top w:val="single" w:sz="2" w:space="0" w:color="auto"/>
              <w:bottom w:val="single" w:sz="2" w:space="0" w:color="auto"/>
            </w:tcBorders>
            <w:noWrap/>
          </w:tcPr>
          <w:p w14:paraId="12DB44E6" w14:textId="77777777" w:rsidR="00715277" w:rsidRPr="0007205D" w:rsidRDefault="00715277" w:rsidP="001F5F94">
            <w:pPr>
              <w:pStyle w:val="cuatexto"/>
              <w:jc w:val="right"/>
            </w:pPr>
            <w:r w:rsidRPr="0007205D">
              <w:t>2.474</w:t>
            </w:r>
          </w:p>
        </w:tc>
      </w:tr>
      <w:tr w:rsidR="00715277" w:rsidRPr="0007205D" w14:paraId="47502583"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9BAC760" w14:textId="77777777" w:rsidR="00715277" w:rsidRPr="0007205D" w:rsidRDefault="00715277" w:rsidP="001F5F94">
            <w:pPr>
              <w:pStyle w:val="cuatexto"/>
            </w:pPr>
            <w:r w:rsidRPr="0007205D">
              <w:t>Sociedades</w:t>
            </w:r>
          </w:p>
        </w:tc>
        <w:tc>
          <w:tcPr>
            <w:tcW w:w="1533" w:type="dxa"/>
            <w:tcBorders>
              <w:top w:val="single" w:sz="2" w:space="0" w:color="auto"/>
              <w:left w:val="nil"/>
              <w:bottom w:val="single" w:sz="2" w:space="0" w:color="auto"/>
              <w:right w:val="nil"/>
            </w:tcBorders>
            <w:noWrap/>
            <w:vAlign w:val="center"/>
          </w:tcPr>
          <w:p w14:paraId="3D7F90EF" w14:textId="77777777" w:rsidR="00715277" w:rsidRPr="0007205D" w:rsidRDefault="00715277" w:rsidP="001F5F94">
            <w:pPr>
              <w:pStyle w:val="cuatexto"/>
              <w:jc w:val="right"/>
            </w:pPr>
            <w:r w:rsidRPr="0007205D">
              <w:t>1.286</w:t>
            </w:r>
          </w:p>
        </w:tc>
        <w:tc>
          <w:tcPr>
            <w:tcW w:w="1533" w:type="dxa"/>
            <w:tcBorders>
              <w:top w:val="single" w:sz="2" w:space="0" w:color="auto"/>
              <w:left w:val="nil"/>
              <w:bottom w:val="single" w:sz="2" w:space="0" w:color="auto"/>
              <w:right w:val="single" w:sz="4" w:space="0" w:color="auto"/>
            </w:tcBorders>
            <w:noWrap/>
            <w:vAlign w:val="center"/>
          </w:tcPr>
          <w:p w14:paraId="61E7E4B5" w14:textId="77777777" w:rsidR="00715277" w:rsidRPr="0007205D" w:rsidRDefault="00715277" w:rsidP="001F5F94">
            <w:pPr>
              <w:pStyle w:val="cuatexto"/>
              <w:jc w:val="right"/>
            </w:pPr>
            <w:r w:rsidRPr="0007205D">
              <w:t>7.224</w:t>
            </w:r>
          </w:p>
        </w:tc>
        <w:tc>
          <w:tcPr>
            <w:tcW w:w="1533" w:type="dxa"/>
            <w:tcBorders>
              <w:top w:val="single" w:sz="2" w:space="0" w:color="auto"/>
              <w:left w:val="single" w:sz="4" w:space="0" w:color="auto"/>
              <w:bottom w:val="single" w:sz="2" w:space="0" w:color="auto"/>
            </w:tcBorders>
            <w:noWrap/>
          </w:tcPr>
          <w:p w14:paraId="183DE353" w14:textId="77777777" w:rsidR="00715277" w:rsidRPr="0007205D" w:rsidRDefault="00715277" w:rsidP="001F5F94">
            <w:pPr>
              <w:pStyle w:val="cuatexto"/>
              <w:jc w:val="right"/>
            </w:pPr>
            <w:r w:rsidRPr="0007205D">
              <w:t>1.082</w:t>
            </w:r>
          </w:p>
        </w:tc>
        <w:tc>
          <w:tcPr>
            <w:tcW w:w="1533" w:type="dxa"/>
            <w:tcBorders>
              <w:top w:val="single" w:sz="2" w:space="0" w:color="auto"/>
              <w:bottom w:val="single" w:sz="2" w:space="0" w:color="auto"/>
            </w:tcBorders>
            <w:noWrap/>
          </w:tcPr>
          <w:p w14:paraId="1946AC64" w14:textId="77777777" w:rsidR="00715277" w:rsidRPr="0007205D" w:rsidRDefault="00715277" w:rsidP="001F5F94">
            <w:pPr>
              <w:pStyle w:val="cuatexto"/>
              <w:jc w:val="right"/>
            </w:pPr>
            <w:r w:rsidRPr="0007205D">
              <w:t>2.674</w:t>
            </w:r>
          </w:p>
        </w:tc>
      </w:tr>
      <w:tr w:rsidR="00715277" w:rsidRPr="0007205D" w14:paraId="4D75A263"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8BBDA5E" w14:textId="77777777" w:rsidR="00715277" w:rsidRPr="0007205D" w:rsidRDefault="00715277" w:rsidP="001F5F94">
            <w:pPr>
              <w:pStyle w:val="cuatexto"/>
            </w:pPr>
            <w:r w:rsidRPr="0007205D">
              <w:t>Resto impuestos</w:t>
            </w:r>
          </w:p>
        </w:tc>
        <w:tc>
          <w:tcPr>
            <w:tcW w:w="1533" w:type="dxa"/>
            <w:tcBorders>
              <w:top w:val="single" w:sz="2" w:space="0" w:color="auto"/>
              <w:left w:val="nil"/>
              <w:bottom w:val="single" w:sz="2" w:space="0" w:color="auto"/>
              <w:right w:val="nil"/>
            </w:tcBorders>
            <w:noWrap/>
            <w:vAlign w:val="center"/>
          </w:tcPr>
          <w:p w14:paraId="09B548CE" w14:textId="77777777" w:rsidR="00715277" w:rsidRPr="0007205D" w:rsidRDefault="00715277" w:rsidP="001F5F94">
            <w:pPr>
              <w:pStyle w:val="cuatexto"/>
              <w:jc w:val="right"/>
            </w:pPr>
            <w:r w:rsidRPr="0007205D">
              <w:t>1.868</w:t>
            </w:r>
          </w:p>
        </w:tc>
        <w:tc>
          <w:tcPr>
            <w:tcW w:w="1533" w:type="dxa"/>
            <w:tcBorders>
              <w:top w:val="single" w:sz="2" w:space="0" w:color="auto"/>
              <w:left w:val="nil"/>
              <w:bottom w:val="single" w:sz="2" w:space="0" w:color="auto"/>
              <w:right w:val="single" w:sz="4" w:space="0" w:color="auto"/>
            </w:tcBorders>
            <w:noWrap/>
            <w:vAlign w:val="center"/>
          </w:tcPr>
          <w:p w14:paraId="0AB6B598" w14:textId="77777777" w:rsidR="00715277" w:rsidRPr="0007205D" w:rsidRDefault="00715277" w:rsidP="001F5F94">
            <w:pPr>
              <w:pStyle w:val="cuatexto"/>
              <w:jc w:val="right"/>
            </w:pPr>
            <w:r w:rsidRPr="0007205D">
              <w:t>5.727</w:t>
            </w:r>
          </w:p>
        </w:tc>
        <w:tc>
          <w:tcPr>
            <w:tcW w:w="1533" w:type="dxa"/>
            <w:tcBorders>
              <w:top w:val="single" w:sz="2" w:space="0" w:color="auto"/>
              <w:left w:val="single" w:sz="4" w:space="0" w:color="auto"/>
              <w:bottom w:val="single" w:sz="2" w:space="0" w:color="auto"/>
            </w:tcBorders>
            <w:noWrap/>
          </w:tcPr>
          <w:p w14:paraId="1E6148E2" w14:textId="77777777" w:rsidR="00715277" w:rsidRPr="0007205D" w:rsidRDefault="00715277" w:rsidP="001F5F94">
            <w:pPr>
              <w:pStyle w:val="cuatexto"/>
              <w:jc w:val="right"/>
            </w:pPr>
            <w:r w:rsidRPr="0007205D">
              <w:t>2.227</w:t>
            </w:r>
          </w:p>
        </w:tc>
        <w:tc>
          <w:tcPr>
            <w:tcW w:w="1533" w:type="dxa"/>
            <w:tcBorders>
              <w:top w:val="single" w:sz="2" w:space="0" w:color="auto"/>
              <w:bottom w:val="single" w:sz="2" w:space="0" w:color="auto"/>
            </w:tcBorders>
            <w:noWrap/>
          </w:tcPr>
          <w:p w14:paraId="1535D694" w14:textId="77777777" w:rsidR="00715277" w:rsidRPr="0007205D" w:rsidRDefault="00715277" w:rsidP="001F5F94">
            <w:pPr>
              <w:pStyle w:val="cuatexto"/>
              <w:jc w:val="right"/>
            </w:pPr>
            <w:r w:rsidRPr="0007205D">
              <w:t>10.843</w:t>
            </w:r>
          </w:p>
        </w:tc>
      </w:tr>
      <w:tr w:rsidR="00715277" w:rsidRPr="0007205D" w14:paraId="22525BA9"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34E399C4" w14:textId="77777777" w:rsidR="00715277" w:rsidRPr="0007205D" w:rsidRDefault="00715277" w:rsidP="001F5F94">
            <w:pPr>
              <w:pStyle w:val="cuatexto"/>
            </w:pPr>
            <w:r w:rsidRPr="0007205D">
              <w:t>Sanciones</w:t>
            </w:r>
          </w:p>
        </w:tc>
        <w:tc>
          <w:tcPr>
            <w:tcW w:w="1533" w:type="dxa"/>
            <w:tcBorders>
              <w:top w:val="single" w:sz="2" w:space="0" w:color="auto"/>
              <w:left w:val="nil"/>
              <w:bottom w:val="single" w:sz="2" w:space="0" w:color="auto"/>
              <w:right w:val="nil"/>
            </w:tcBorders>
            <w:noWrap/>
            <w:vAlign w:val="center"/>
          </w:tcPr>
          <w:p w14:paraId="1A8EB9F7" w14:textId="77777777" w:rsidR="00715277" w:rsidRPr="0007205D" w:rsidRDefault="00715277" w:rsidP="001F5F94">
            <w:pPr>
              <w:pStyle w:val="cuatexto"/>
              <w:jc w:val="right"/>
            </w:pPr>
            <w:r w:rsidRPr="0007205D">
              <w:t>3.962</w:t>
            </w:r>
          </w:p>
        </w:tc>
        <w:tc>
          <w:tcPr>
            <w:tcW w:w="1533" w:type="dxa"/>
            <w:tcBorders>
              <w:top w:val="single" w:sz="2" w:space="0" w:color="auto"/>
              <w:left w:val="nil"/>
              <w:bottom w:val="single" w:sz="2" w:space="0" w:color="auto"/>
              <w:right w:val="single" w:sz="4" w:space="0" w:color="auto"/>
            </w:tcBorders>
            <w:noWrap/>
            <w:vAlign w:val="center"/>
          </w:tcPr>
          <w:p w14:paraId="7080F053" w14:textId="77777777" w:rsidR="00715277" w:rsidRPr="0007205D" w:rsidRDefault="00715277" w:rsidP="001F5F94">
            <w:pPr>
              <w:pStyle w:val="cuatexto"/>
              <w:jc w:val="right"/>
            </w:pPr>
            <w:r w:rsidRPr="0007205D">
              <w:t>3.904</w:t>
            </w:r>
          </w:p>
        </w:tc>
        <w:tc>
          <w:tcPr>
            <w:tcW w:w="1533" w:type="dxa"/>
            <w:tcBorders>
              <w:top w:val="single" w:sz="2" w:space="0" w:color="auto"/>
              <w:left w:val="single" w:sz="4" w:space="0" w:color="auto"/>
              <w:bottom w:val="single" w:sz="2" w:space="0" w:color="auto"/>
            </w:tcBorders>
            <w:noWrap/>
          </w:tcPr>
          <w:p w14:paraId="1D9097D1" w14:textId="77777777" w:rsidR="00715277" w:rsidRPr="0007205D" w:rsidRDefault="00715277" w:rsidP="001F5F94">
            <w:pPr>
              <w:pStyle w:val="cuatexto"/>
              <w:jc w:val="right"/>
            </w:pPr>
            <w:r w:rsidRPr="0007205D">
              <w:t>3.360</w:t>
            </w:r>
          </w:p>
        </w:tc>
        <w:tc>
          <w:tcPr>
            <w:tcW w:w="1533" w:type="dxa"/>
            <w:tcBorders>
              <w:top w:val="single" w:sz="2" w:space="0" w:color="auto"/>
              <w:bottom w:val="single" w:sz="2" w:space="0" w:color="auto"/>
            </w:tcBorders>
            <w:noWrap/>
          </w:tcPr>
          <w:p w14:paraId="4F1CE38C" w14:textId="77777777" w:rsidR="00715277" w:rsidRPr="0007205D" w:rsidRDefault="00715277" w:rsidP="001F5F94">
            <w:pPr>
              <w:pStyle w:val="cuatexto"/>
              <w:jc w:val="right"/>
            </w:pPr>
            <w:r w:rsidRPr="0007205D">
              <w:t>2.616</w:t>
            </w:r>
          </w:p>
        </w:tc>
      </w:tr>
      <w:tr w:rsidR="00715277" w:rsidRPr="0007205D" w14:paraId="43A0BDA0"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4C932827" w14:textId="77777777" w:rsidR="00715277" w:rsidRPr="0007205D" w:rsidRDefault="00715277" w:rsidP="001F5F94">
            <w:pPr>
              <w:pStyle w:val="cuatexto"/>
            </w:pPr>
            <w:r w:rsidRPr="0007205D">
              <w:t>Recargos extemporáneos</w:t>
            </w:r>
          </w:p>
        </w:tc>
        <w:tc>
          <w:tcPr>
            <w:tcW w:w="1533" w:type="dxa"/>
            <w:tcBorders>
              <w:top w:val="single" w:sz="2" w:space="0" w:color="auto"/>
              <w:left w:val="nil"/>
              <w:bottom w:val="single" w:sz="2" w:space="0" w:color="auto"/>
              <w:right w:val="nil"/>
            </w:tcBorders>
            <w:noWrap/>
            <w:vAlign w:val="center"/>
          </w:tcPr>
          <w:p w14:paraId="44783E21" w14:textId="77777777" w:rsidR="00715277" w:rsidRPr="0007205D" w:rsidRDefault="00715277" w:rsidP="001F5F94">
            <w:pPr>
              <w:pStyle w:val="cuatexto"/>
              <w:jc w:val="right"/>
            </w:pPr>
            <w:r w:rsidRPr="0007205D">
              <w:t>6.164</w:t>
            </w:r>
          </w:p>
        </w:tc>
        <w:tc>
          <w:tcPr>
            <w:tcW w:w="1533" w:type="dxa"/>
            <w:tcBorders>
              <w:top w:val="single" w:sz="2" w:space="0" w:color="auto"/>
              <w:left w:val="nil"/>
              <w:bottom w:val="single" w:sz="2" w:space="0" w:color="auto"/>
              <w:right w:val="single" w:sz="4" w:space="0" w:color="auto"/>
            </w:tcBorders>
            <w:noWrap/>
            <w:vAlign w:val="center"/>
          </w:tcPr>
          <w:p w14:paraId="53F44949" w14:textId="77777777" w:rsidR="00715277" w:rsidRPr="0007205D" w:rsidRDefault="00715277" w:rsidP="001F5F94">
            <w:pPr>
              <w:pStyle w:val="cuatexto"/>
              <w:jc w:val="right"/>
            </w:pPr>
            <w:r w:rsidRPr="0007205D">
              <w:t>2.406</w:t>
            </w:r>
          </w:p>
        </w:tc>
        <w:tc>
          <w:tcPr>
            <w:tcW w:w="1533" w:type="dxa"/>
            <w:tcBorders>
              <w:top w:val="single" w:sz="2" w:space="0" w:color="auto"/>
              <w:left w:val="single" w:sz="4" w:space="0" w:color="auto"/>
              <w:bottom w:val="single" w:sz="2" w:space="0" w:color="auto"/>
            </w:tcBorders>
            <w:noWrap/>
          </w:tcPr>
          <w:p w14:paraId="5DAC526E" w14:textId="77777777" w:rsidR="00715277" w:rsidRPr="0007205D" w:rsidRDefault="00715277" w:rsidP="001F5F94">
            <w:pPr>
              <w:pStyle w:val="cuatexto"/>
              <w:jc w:val="right"/>
            </w:pPr>
            <w:r w:rsidRPr="0007205D">
              <w:t>4.454</w:t>
            </w:r>
          </w:p>
        </w:tc>
        <w:tc>
          <w:tcPr>
            <w:tcW w:w="1533" w:type="dxa"/>
            <w:tcBorders>
              <w:top w:val="single" w:sz="2" w:space="0" w:color="auto"/>
              <w:bottom w:val="single" w:sz="2" w:space="0" w:color="auto"/>
            </w:tcBorders>
            <w:noWrap/>
          </w:tcPr>
          <w:p w14:paraId="36E328CB" w14:textId="77777777" w:rsidR="00715277" w:rsidRPr="0007205D" w:rsidRDefault="00715277" w:rsidP="001F5F94">
            <w:pPr>
              <w:pStyle w:val="cuatexto"/>
              <w:jc w:val="right"/>
            </w:pPr>
            <w:r w:rsidRPr="0007205D">
              <w:t>1.529</w:t>
            </w:r>
          </w:p>
        </w:tc>
      </w:tr>
      <w:tr w:rsidR="00715277" w:rsidRPr="0007205D" w14:paraId="5C3B1AFE"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089780B7" w14:textId="77777777" w:rsidR="00715277" w:rsidRPr="0007205D" w:rsidRDefault="00715277" w:rsidP="001F5F94">
            <w:pPr>
              <w:pStyle w:val="cuatexto"/>
            </w:pPr>
            <w:r w:rsidRPr="0007205D">
              <w:t>Requerimientos</w:t>
            </w:r>
          </w:p>
        </w:tc>
        <w:tc>
          <w:tcPr>
            <w:tcW w:w="1533" w:type="dxa"/>
            <w:tcBorders>
              <w:top w:val="single" w:sz="2" w:space="0" w:color="auto"/>
              <w:left w:val="nil"/>
              <w:bottom w:val="single" w:sz="2" w:space="0" w:color="auto"/>
              <w:right w:val="nil"/>
            </w:tcBorders>
            <w:noWrap/>
            <w:vAlign w:val="center"/>
          </w:tcPr>
          <w:p w14:paraId="37319AF0" w14:textId="77777777" w:rsidR="00715277" w:rsidRPr="0007205D" w:rsidRDefault="00715277" w:rsidP="001F5F94">
            <w:pPr>
              <w:pStyle w:val="cuatexto"/>
              <w:jc w:val="right"/>
            </w:pPr>
            <w:r w:rsidRPr="0007205D">
              <w:t>7.475</w:t>
            </w:r>
          </w:p>
        </w:tc>
        <w:tc>
          <w:tcPr>
            <w:tcW w:w="1533" w:type="dxa"/>
            <w:tcBorders>
              <w:top w:val="single" w:sz="2" w:space="0" w:color="auto"/>
              <w:left w:val="nil"/>
              <w:bottom w:val="single" w:sz="2" w:space="0" w:color="auto"/>
              <w:right w:val="single" w:sz="4" w:space="0" w:color="auto"/>
            </w:tcBorders>
            <w:noWrap/>
            <w:vAlign w:val="center"/>
          </w:tcPr>
          <w:p w14:paraId="0511B458" w14:textId="77777777" w:rsidR="00715277" w:rsidRPr="0007205D" w:rsidRDefault="00715277" w:rsidP="001F5F94">
            <w:pPr>
              <w:pStyle w:val="cuatexto"/>
              <w:jc w:val="right"/>
            </w:pPr>
            <w:r w:rsidRPr="0007205D">
              <w:t>2.321</w:t>
            </w:r>
          </w:p>
        </w:tc>
        <w:tc>
          <w:tcPr>
            <w:tcW w:w="1533" w:type="dxa"/>
            <w:tcBorders>
              <w:top w:val="single" w:sz="2" w:space="0" w:color="auto"/>
              <w:left w:val="single" w:sz="4" w:space="0" w:color="auto"/>
              <w:bottom w:val="single" w:sz="2" w:space="0" w:color="auto"/>
            </w:tcBorders>
            <w:noWrap/>
          </w:tcPr>
          <w:p w14:paraId="13404E91" w14:textId="77777777" w:rsidR="00715277" w:rsidRPr="0007205D" w:rsidRDefault="00715277" w:rsidP="001F5F94">
            <w:pPr>
              <w:pStyle w:val="cuatexto"/>
              <w:jc w:val="right"/>
            </w:pPr>
            <w:r w:rsidRPr="0007205D">
              <w:t>8.013</w:t>
            </w:r>
          </w:p>
        </w:tc>
        <w:tc>
          <w:tcPr>
            <w:tcW w:w="1533" w:type="dxa"/>
            <w:tcBorders>
              <w:top w:val="single" w:sz="2" w:space="0" w:color="auto"/>
              <w:bottom w:val="single" w:sz="2" w:space="0" w:color="auto"/>
            </w:tcBorders>
            <w:noWrap/>
          </w:tcPr>
          <w:p w14:paraId="2512C5CD" w14:textId="77777777" w:rsidR="00715277" w:rsidRPr="0007205D" w:rsidRDefault="00715277" w:rsidP="001F5F94">
            <w:pPr>
              <w:pStyle w:val="cuatexto"/>
              <w:jc w:val="right"/>
            </w:pPr>
            <w:r w:rsidRPr="0007205D">
              <w:t>3.260</w:t>
            </w:r>
          </w:p>
        </w:tc>
      </w:tr>
      <w:tr w:rsidR="00715277" w:rsidRPr="0007205D" w14:paraId="7692F620"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2877416" w14:textId="77777777" w:rsidR="00715277" w:rsidRPr="0007205D" w:rsidRDefault="00715277" w:rsidP="001F5F94">
            <w:pPr>
              <w:pStyle w:val="cuatexto"/>
            </w:pPr>
            <w:r w:rsidRPr="0007205D">
              <w:t>Ingresos inducidos gestión</w:t>
            </w:r>
          </w:p>
        </w:tc>
        <w:tc>
          <w:tcPr>
            <w:tcW w:w="1533" w:type="dxa"/>
            <w:tcBorders>
              <w:top w:val="single" w:sz="2" w:space="0" w:color="auto"/>
              <w:left w:val="nil"/>
              <w:bottom w:val="single" w:sz="2" w:space="0" w:color="auto"/>
              <w:right w:val="nil"/>
            </w:tcBorders>
            <w:noWrap/>
            <w:vAlign w:val="center"/>
          </w:tcPr>
          <w:p w14:paraId="017D6CD4" w14:textId="77777777" w:rsidR="00715277" w:rsidRPr="0007205D" w:rsidRDefault="00715277" w:rsidP="001F5F94">
            <w:pPr>
              <w:pStyle w:val="cuatexto"/>
              <w:jc w:val="right"/>
            </w:pPr>
            <w:r w:rsidRPr="0007205D">
              <w:t>10.361</w:t>
            </w:r>
          </w:p>
        </w:tc>
        <w:tc>
          <w:tcPr>
            <w:tcW w:w="1533" w:type="dxa"/>
            <w:tcBorders>
              <w:top w:val="single" w:sz="2" w:space="0" w:color="auto"/>
              <w:left w:val="nil"/>
              <w:bottom w:val="single" w:sz="2" w:space="0" w:color="auto"/>
              <w:right w:val="single" w:sz="4" w:space="0" w:color="auto"/>
            </w:tcBorders>
            <w:noWrap/>
            <w:vAlign w:val="center"/>
          </w:tcPr>
          <w:p w14:paraId="43C4A5A8" w14:textId="77777777" w:rsidR="00715277" w:rsidRPr="0007205D" w:rsidRDefault="00715277" w:rsidP="001F5F94">
            <w:pPr>
              <w:pStyle w:val="cuatexto"/>
              <w:jc w:val="right"/>
            </w:pPr>
            <w:r w:rsidRPr="0007205D">
              <w:t>21.378</w:t>
            </w:r>
          </w:p>
        </w:tc>
        <w:tc>
          <w:tcPr>
            <w:tcW w:w="1533" w:type="dxa"/>
            <w:tcBorders>
              <w:top w:val="single" w:sz="2" w:space="0" w:color="auto"/>
              <w:left w:val="single" w:sz="4" w:space="0" w:color="auto"/>
              <w:bottom w:val="single" w:sz="2" w:space="0" w:color="auto"/>
            </w:tcBorders>
            <w:noWrap/>
          </w:tcPr>
          <w:p w14:paraId="6A13F10D" w14:textId="77777777" w:rsidR="00715277" w:rsidRPr="0007205D" w:rsidRDefault="00715277" w:rsidP="001F5F94">
            <w:pPr>
              <w:pStyle w:val="cuatexto"/>
              <w:jc w:val="right"/>
            </w:pPr>
            <w:r w:rsidRPr="0007205D">
              <w:t>6.746</w:t>
            </w:r>
          </w:p>
        </w:tc>
        <w:tc>
          <w:tcPr>
            <w:tcW w:w="1533" w:type="dxa"/>
            <w:tcBorders>
              <w:top w:val="single" w:sz="2" w:space="0" w:color="auto"/>
              <w:bottom w:val="single" w:sz="2" w:space="0" w:color="auto"/>
            </w:tcBorders>
            <w:noWrap/>
          </w:tcPr>
          <w:p w14:paraId="1A136EEB" w14:textId="77777777" w:rsidR="00715277" w:rsidRPr="0007205D" w:rsidRDefault="00715277" w:rsidP="001F5F94">
            <w:pPr>
              <w:pStyle w:val="cuatexto"/>
              <w:jc w:val="right"/>
            </w:pPr>
            <w:r w:rsidRPr="0007205D">
              <w:t>17.647</w:t>
            </w:r>
          </w:p>
        </w:tc>
      </w:tr>
      <w:tr w:rsidR="00715277" w:rsidRPr="0007205D" w14:paraId="6F2B783E" w14:textId="77777777" w:rsidTr="00456FE2">
        <w:trPr>
          <w:trHeight w:val="255"/>
        </w:trPr>
        <w:tc>
          <w:tcPr>
            <w:tcW w:w="2657" w:type="dxa"/>
            <w:tcBorders>
              <w:top w:val="single" w:sz="2" w:space="0" w:color="auto"/>
              <w:left w:val="nil"/>
              <w:bottom w:val="single" w:sz="4" w:space="0" w:color="auto"/>
              <w:right w:val="nil"/>
            </w:tcBorders>
            <w:noWrap/>
            <w:vAlign w:val="center"/>
            <w:hideMark/>
          </w:tcPr>
          <w:p w14:paraId="7EF911C6" w14:textId="77777777" w:rsidR="00715277" w:rsidRPr="0007205D" w:rsidRDefault="00715277" w:rsidP="001F5F94">
            <w:pPr>
              <w:pStyle w:val="cuatexto"/>
              <w:rPr>
                <w:rFonts w:ascii="Arial" w:hAnsi="Arial" w:cs="Arial"/>
                <w:b/>
                <w:sz w:val="18"/>
                <w:szCs w:val="18"/>
              </w:rPr>
            </w:pPr>
            <w:proofErr w:type="gramStart"/>
            <w:r w:rsidRPr="0007205D">
              <w:rPr>
                <w:rFonts w:ascii="Arial" w:hAnsi="Arial" w:cs="Arial"/>
                <w:b/>
                <w:sz w:val="18"/>
                <w:szCs w:val="18"/>
              </w:rPr>
              <w:t>Total</w:t>
            </w:r>
            <w:proofErr w:type="gramEnd"/>
            <w:r w:rsidRPr="0007205D">
              <w:rPr>
                <w:rFonts w:ascii="Arial" w:hAnsi="Arial" w:cs="Arial"/>
                <w:b/>
                <w:sz w:val="18"/>
                <w:szCs w:val="18"/>
              </w:rPr>
              <w:t xml:space="preserve"> Gestión</w:t>
            </w:r>
          </w:p>
        </w:tc>
        <w:tc>
          <w:tcPr>
            <w:tcW w:w="1533" w:type="dxa"/>
            <w:tcBorders>
              <w:top w:val="single" w:sz="2" w:space="0" w:color="auto"/>
              <w:left w:val="nil"/>
              <w:bottom w:val="single" w:sz="4" w:space="0" w:color="auto"/>
              <w:right w:val="nil"/>
            </w:tcBorders>
            <w:noWrap/>
            <w:vAlign w:val="center"/>
          </w:tcPr>
          <w:p w14:paraId="342BC55A" w14:textId="77777777" w:rsidR="00715277" w:rsidRPr="0007205D" w:rsidRDefault="00715277" w:rsidP="001F5F94">
            <w:pPr>
              <w:pStyle w:val="cuatexto"/>
              <w:jc w:val="right"/>
              <w:rPr>
                <w:rFonts w:ascii="Arial" w:hAnsi="Arial" w:cs="Arial"/>
                <w:b/>
                <w:sz w:val="18"/>
                <w:szCs w:val="18"/>
              </w:rPr>
            </w:pPr>
            <w:r w:rsidRPr="0007205D">
              <w:rPr>
                <w:rFonts w:ascii="Arial" w:hAnsi="Arial" w:cs="Arial"/>
                <w:b/>
                <w:sz w:val="18"/>
                <w:szCs w:val="18"/>
              </w:rPr>
              <w:t>39.648</w:t>
            </w:r>
          </w:p>
        </w:tc>
        <w:tc>
          <w:tcPr>
            <w:tcW w:w="1533" w:type="dxa"/>
            <w:tcBorders>
              <w:top w:val="single" w:sz="2" w:space="0" w:color="auto"/>
              <w:left w:val="nil"/>
              <w:bottom w:val="single" w:sz="4" w:space="0" w:color="auto"/>
              <w:right w:val="single" w:sz="4" w:space="0" w:color="auto"/>
            </w:tcBorders>
            <w:noWrap/>
            <w:vAlign w:val="center"/>
          </w:tcPr>
          <w:p w14:paraId="0E3EE13E" w14:textId="77777777" w:rsidR="00715277" w:rsidRPr="0007205D" w:rsidRDefault="00715277" w:rsidP="001F5F94">
            <w:pPr>
              <w:pStyle w:val="cuatexto"/>
              <w:jc w:val="right"/>
              <w:rPr>
                <w:rFonts w:ascii="Arial" w:hAnsi="Arial" w:cs="Arial"/>
                <w:b/>
                <w:sz w:val="18"/>
                <w:szCs w:val="18"/>
              </w:rPr>
            </w:pPr>
            <w:r w:rsidRPr="0007205D">
              <w:rPr>
                <w:rFonts w:ascii="Arial" w:hAnsi="Arial" w:cs="Arial"/>
                <w:b/>
                <w:sz w:val="18"/>
                <w:szCs w:val="18"/>
              </w:rPr>
              <w:t>157.898</w:t>
            </w:r>
          </w:p>
        </w:tc>
        <w:tc>
          <w:tcPr>
            <w:tcW w:w="1533" w:type="dxa"/>
            <w:tcBorders>
              <w:top w:val="single" w:sz="2" w:space="0" w:color="auto"/>
              <w:left w:val="single" w:sz="4" w:space="0" w:color="auto"/>
              <w:bottom w:val="single" w:sz="4" w:space="0" w:color="auto"/>
              <w:right w:val="nil"/>
            </w:tcBorders>
            <w:noWrap/>
            <w:vAlign w:val="center"/>
          </w:tcPr>
          <w:p w14:paraId="1D53CF4F" w14:textId="77777777" w:rsidR="00715277" w:rsidRPr="0007205D" w:rsidRDefault="00715277" w:rsidP="001F5F94">
            <w:pPr>
              <w:pStyle w:val="cuatexto"/>
              <w:jc w:val="right"/>
              <w:rPr>
                <w:rFonts w:ascii="Arial" w:hAnsi="Arial" w:cs="Arial"/>
                <w:b/>
                <w:sz w:val="18"/>
                <w:szCs w:val="18"/>
              </w:rPr>
            </w:pPr>
            <w:r w:rsidRPr="0007205D">
              <w:rPr>
                <w:rFonts w:ascii="Arial" w:hAnsi="Arial" w:cs="Arial"/>
                <w:b/>
                <w:sz w:val="18"/>
                <w:szCs w:val="18"/>
              </w:rPr>
              <w:t>30.849</w:t>
            </w:r>
          </w:p>
        </w:tc>
        <w:tc>
          <w:tcPr>
            <w:tcW w:w="1533" w:type="dxa"/>
            <w:tcBorders>
              <w:top w:val="single" w:sz="2" w:space="0" w:color="auto"/>
              <w:left w:val="nil"/>
              <w:bottom w:val="single" w:sz="4" w:space="0" w:color="auto"/>
              <w:right w:val="nil"/>
            </w:tcBorders>
            <w:noWrap/>
            <w:vAlign w:val="center"/>
          </w:tcPr>
          <w:p w14:paraId="3344BDA0" w14:textId="77777777" w:rsidR="00715277" w:rsidRPr="0007205D" w:rsidRDefault="00715277" w:rsidP="001F5F94">
            <w:pPr>
              <w:pStyle w:val="cuatexto"/>
              <w:jc w:val="right"/>
              <w:rPr>
                <w:rFonts w:ascii="Arial" w:hAnsi="Arial" w:cs="Arial"/>
                <w:b/>
                <w:sz w:val="18"/>
                <w:szCs w:val="18"/>
              </w:rPr>
            </w:pPr>
            <w:r w:rsidRPr="0007205D">
              <w:rPr>
                <w:rFonts w:ascii="Arial" w:hAnsi="Arial" w:cs="Arial"/>
                <w:b/>
                <w:sz w:val="18"/>
                <w:szCs w:val="18"/>
              </w:rPr>
              <w:t>50.490</w:t>
            </w:r>
          </w:p>
        </w:tc>
      </w:tr>
      <w:tr w:rsidR="00715277" w:rsidRPr="0007205D" w14:paraId="5CBFCA48" w14:textId="77777777" w:rsidTr="00456FE2">
        <w:trPr>
          <w:trHeight w:val="255"/>
        </w:trPr>
        <w:tc>
          <w:tcPr>
            <w:tcW w:w="2657" w:type="dxa"/>
            <w:tcBorders>
              <w:top w:val="single" w:sz="4" w:space="0" w:color="auto"/>
              <w:left w:val="nil"/>
              <w:bottom w:val="single" w:sz="4" w:space="0" w:color="auto"/>
              <w:right w:val="nil"/>
            </w:tcBorders>
            <w:shd w:val="clear" w:color="auto" w:fill="8DB3E2"/>
            <w:vAlign w:val="center"/>
            <w:hideMark/>
          </w:tcPr>
          <w:p w14:paraId="71B0C98C" w14:textId="77777777" w:rsidR="00715277" w:rsidRPr="0007205D" w:rsidRDefault="00715277" w:rsidP="001F5F94">
            <w:pPr>
              <w:pStyle w:val="cuadroCabe"/>
              <w:rPr>
                <w:lang w:val="es-ES_tradnl" w:eastAsia="en-US"/>
              </w:rPr>
            </w:pPr>
            <w:r w:rsidRPr="0007205D">
              <w:rPr>
                <w:lang w:val="es-ES_tradnl" w:eastAsia="en-US"/>
              </w:rPr>
              <w:t>Otras actuaciones tributarias</w:t>
            </w:r>
          </w:p>
        </w:tc>
        <w:tc>
          <w:tcPr>
            <w:tcW w:w="1533" w:type="dxa"/>
            <w:tcBorders>
              <w:top w:val="single" w:sz="4" w:space="0" w:color="auto"/>
              <w:left w:val="nil"/>
              <w:bottom w:val="single" w:sz="4" w:space="0" w:color="auto"/>
              <w:right w:val="nil"/>
            </w:tcBorders>
            <w:shd w:val="clear" w:color="auto" w:fill="8DB3E2"/>
            <w:vAlign w:val="center"/>
            <w:hideMark/>
          </w:tcPr>
          <w:p w14:paraId="2630F6C6" w14:textId="77777777" w:rsidR="00715277" w:rsidRPr="0007205D" w:rsidRDefault="00715277" w:rsidP="001F5F94">
            <w:pPr>
              <w:pStyle w:val="cuadroCabe"/>
              <w:jc w:val="right"/>
              <w:rPr>
                <w:lang w:val="es-ES_tradnl" w:eastAsia="en-US"/>
              </w:rPr>
            </w:pPr>
            <w:proofErr w:type="spellStart"/>
            <w:r w:rsidRPr="0007205D">
              <w:rPr>
                <w:lang w:val="es-ES_tradnl" w:eastAsia="en-US"/>
              </w:rPr>
              <w:t>Nº</w:t>
            </w:r>
            <w:proofErr w:type="spellEnd"/>
            <w:r w:rsidRPr="0007205D">
              <w:rPr>
                <w:lang w:val="es-ES_tradnl" w:eastAsia="en-US"/>
              </w:rPr>
              <w:t xml:space="preserve"> actuaciones</w:t>
            </w:r>
          </w:p>
        </w:tc>
        <w:tc>
          <w:tcPr>
            <w:tcW w:w="1533" w:type="dxa"/>
            <w:tcBorders>
              <w:top w:val="single" w:sz="4" w:space="0" w:color="auto"/>
              <w:left w:val="nil"/>
              <w:bottom w:val="single" w:sz="4" w:space="0" w:color="auto"/>
              <w:right w:val="single" w:sz="4" w:space="0" w:color="auto"/>
            </w:tcBorders>
            <w:shd w:val="clear" w:color="auto" w:fill="8DB3E2"/>
            <w:vAlign w:val="center"/>
            <w:hideMark/>
          </w:tcPr>
          <w:p w14:paraId="3F77C799" w14:textId="77777777" w:rsidR="00715277" w:rsidRPr="0007205D" w:rsidRDefault="00715277" w:rsidP="001F5F94">
            <w:pPr>
              <w:pStyle w:val="cuadroCabe"/>
              <w:jc w:val="right"/>
              <w:rPr>
                <w:lang w:val="es-ES_tradnl" w:eastAsia="en-US"/>
              </w:rPr>
            </w:pPr>
            <w:r w:rsidRPr="0007205D">
              <w:rPr>
                <w:lang w:val="es-ES_tradnl" w:eastAsia="en-US"/>
              </w:rPr>
              <w:t>Importe</w:t>
            </w:r>
          </w:p>
        </w:tc>
        <w:tc>
          <w:tcPr>
            <w:tcW w:w="1533" w:type="dxa"/>
            <w:tcBorders>
              <w:top w:val="single" w:sz="4" w:space="0" w:color="auto"/>
              <w:left w:val="single" w:sz="4" w:space="0" w:color="auto"/>
              <w:bottom w:val="single" w:sz="4" w:space="0" w:color="auto"/>
              <w:right w:val="nil"/>
            </w:tcBorders>
            <w:shd w:val="clear" w:color="auto" w:fill="8DB3E2"/>
            <w:tcMar>
              <w:left w:w="0" w:type="dxa"/>
              <w:right w:w="0" w:type="dxa"/>
            </w:tcMar>
            <w:vAlign w:val="center"/>
            <w:hideMark/>
          </w:tcPr>
          <w:p w14:paraId="7130FEDD" w14:textId="77777777" w:rsidR="00715277" w:rsidRPr="0007205D" w:rsidRDefault="00715277" w:rsidP="001F5F94">
            <w:pPr>
              <w:pStyle w:val="cuadroCabe"/>
              <w:jc w:val="right"/>
              <w:rPr>
                <w:lang w:val="es-ES_tradnl" w:eastAsia="en-US"/>
              </w:rPr>
            </w:pPr>
            <w:proofErr w:type="spellStart"/>
            <w:r w:rsidRPr="0007205D">
              <w:rPr>
                <w:lang w:val="es-ES_tradnl" w:eastAsia="en-US"/>
              </w:rPr>
              <w:t>Nº</w:t>
            </w:r>
            <w:proofErr w:type="spellEnd"/>
            <w:r w:rsidRPr="0007205D">
              <w:rPr>
                <w:lang w:val="es-ES_tradnl" w:eastAsia="en-US"/>
              </w:rPr>
              <w:t xml:space="preserve"> actuaciones</w:t>
            </w:r>
          </w:p>
        </w:tc>
        <w:tc>
          <w:tcPr>
            <w:tcW w:w="1533" w:type="dxa"/>
            <w:tcBorders>
              <w:top w:val="single" w:sz="4" w:space="0" w:color="auto"/>
              <w:left w:val="nil"/>
              <w:bottom w:val="single" w:sz="4" w:space="0" w:color="auto"/>
              <w:right w:val="nil"/>
            </w:tcBorders>
            <w:shd w:val="clear" w:color="auto" w:fill="8DB3E2"/>
            <w:vAlign w:val="center"/>
            <w:hideMark/>
          </w:tcPr>
          <w:p w14:paraId="7FAE4CA8" w14:textId="77777777" w:rsidR="00715277" w:rsidRPr="0007205D" w:rsidRDefault="00715277" w:rsidP="001F5F94">
            <w:pPr>
              <w:pStyle w:val="cuadroCabe"/>
              <w:jc w:val="right"/>
              <w:rPr>
                <w:lang w:val="es-ES_tradnl" w:eastAsia="en-US"/>
              </w:rPr>
            </w:pPr>
            <w:r w:rsidRPr="0007205D">
              <w:rPr>
                <w:lang w:val="es-ES_tradnl" w:eastAsia="en-US"/>
              </w:rPr>
              <w:t>Importe</w:t>
            </w:r>
          </w:p>
        </w:tc>
      </w:tr>
      <w:tr w:rsidR="00715277" w:rsidRPr="0007205D" w14:paraId="6DC3342C" w14:textId="77777777" w:rsidTr="00456FE2">
        <w:trPr>
          <w:trHeight w:val="255"/>
        </w:trPr>
        <w:tc>
          <w:tcPr>
            <w:tcW w:w="2657" w:type="dxa"/>
            <w:tcBorders>
              <w:top w:val="single" w:sz="4" w:space="0" w:color="auto"/>
              <w:left w:val="nil"/>
              <w:bottom w:val="single" w:sz="4" w:space="0" w:color="auto"/>
              <w:right w:val="nil"/>
            </w:tcBorders>
            <w:noWrap/>
            <w:vAlign w:val="bottom"/>
          </w:tcPr>
          <w:p w14:paraId="44C012BC" w14:textId="77777777" w:rsidR="00715277" w:rsidRPr="0007205D" w:rsidRDefault="00715277" w:rsidP="004C2A19">
            <w:pPr>
              <w:pStyle w:val="cuatexto"/>
              <w:rPr>
                <w:lang w:val="es-ES_tradnl" w:eastAsia="en-US"/>
              </w:rPr>
            </w:pPr>
            <w:r w:rsidRPr="0007205D">
              <w:rPr>
                <w:lang w:val="es-ES_tradnl" w:eastAsia="en-US"/>
              </w:rPr>
              <w:t>Total</w:t>
            </w:r>
          </w:p>
        </w:tc>
        <w:tc>
          <w:tcPr>
            <w:tcW w:w="1533" w:type="dxa"/>
            <w:tcBorders>
              <w:top w:val="single" w:sz="4" w:space="0" w:color="auto"/>
              <w:left w:val="nil"/>
              <w:bottom w:val="single" w:sz="4" w:space="0" w:color="auto"/>
              <w:right w:val="nil"/>
            </w:tcBorders>
            <w:noWrap/>
            <w:vAlign w:val="bottom"/>
          </w:tcPr>
          <w:p w14:paraId="179B8353" w14:textId="77777777" w:rsidR="00715277" w:rsidRPr="0007205D" w:rsidRDefault="00715277" w:rsidP="004C2A19">
            <w:pPr>
              <w:pStyle w:val="cuatexto"/>
              <w:jc w:val="right"/>
              <w:rPr>
                <w:lang w:val="es-ES_tradnl" w:eastAsia="en-US"/>
              </w:rPr>
            </w:pPr>
            <w:r w:rsidRPr="0007205D">
              <w:rPr>
                <w:lang w:val="es-ES_tradnl" w:eastAsia="en-US"/>
              </w:rPr>
              <w:t>32</w:t>
            </w:r>
          </w:p>
        </w:tc>
        <w:tc>
          <w:tcPr>
            <w:tcW w:w="1533" w:type="dxa"/>
            <w:tcBorders>
              <w:top w:val="single" w:sz="4" w:space="0" w:color="auto"/>
              <w:left w:val="nil"/>
              <w:bottom w:val="single" w:sz="4" w:space="0" w:color="auto"/>
              <w:right w:val="single" w:sz="4" w:space="0" w:color="auto"/>
            </w:tcBorders>
            <w:noWrap/>
            <w:vAlign w:val="bottom"/>
          </w:tcPr>
          <w:p w14:paraId="4409D680" w14:textId="77777777" w:rsidR="00715277" w:rsidRPr="0007205D" w:rsidRDefault="00715277" w:rsidP="004C2A19">
            <w:pPr>
              <w:pStyle w:val="cuatexto"/>
              <w:jc w:val="right"/>
              <w:rPr>
                <w:lang w:val="es-ES_tradnl" w:eastAsia="en-US"/>
              </w:rPr>
            </w:pPr>
            <w:r w:rsidRPr="0007205D">
              <w:rPr>
                <w:lang w:val="es-ES_tradnl" w:eastAsia="en-US"/>
              </w:rPr>
              <w:t>23.175</w:t>
            </w:r>
          </w:p>
        </w:tc>
        <w:tc>
          <w:tcPr>
            <w:tcW w:w="1533" w:type="dxa"/>
            <w:tcBorders>
              <w:top w:val="single" w:sz="4" w:space="0" w:color="auto"/>
              <w:left w:val="single" w:sz="4" w:space="0" w:color="auto"/>
              <w:bottom w:val="single" w:sz="4" w:space="0" w:color="auto"/>
              <w:right w:val="nil"/>
            </w:tcBorders>
            <w:noWrap/>
            <w:vAlign w:val="bottom"/>
          </w:tcPr>
          <w:p w14:paraId="4876D40D" w14:textId="77777777" w:rsidR="00715277" w:rsidRPr="0007205D" w:rsidRDefault="00715277" w:rsidP="004C2A19">
            <w:pPr>
              <w:pStyle w:val="cuatexto"/>
              <w:jc w:val="right"/>
              <w:rPr>
                <w:lang w:val="es-ES_tradnl" w:eastAsia="en-US"/>
              </w:rPr>
            </w:pPr>
            <w:r w:rsidRPr="0007205D">
              <w:rPr>
                <w:lang w:val="es-ES_tradnl" w:eastAsia="en-US"/>
              </w:rPr>
              <w:t>20</w:t>
            </w:r>
          </w:p>
        </w:tc>
        <w:tc>
          <w:tcPr>
            <w:tcW w:w="1533" w:type="dxa"/>
            <w:tcBorders>
              <w:top w:val="single" w:sz="4" w:space="0" w:color="auto"/>
              <w:left w:val="nil"/>
              <w:bottom w:val="single" w:sz="4" w:space="0" w:color="auto"/>
              <w:right w:val="nil"/>
            </w:tcBorders>
            <w:noWrap/>
            <w:vAlign w:val="bottom"/>
          </w:tcPr>
          <w:p w14:paraId="11B1D19D" w14:textId="77777777" w:rsidR="00715277" w:rsidRPr="0007205D" w:rsidRDefault="00715277" w:rsidP="004C2A19">
            <w:pPr>
              <w:pStyle w:val="cuatexto"/>
              <w:jc w:val="right"/>
              <w:rPr>
                <w:lang w:val="es-ES_tradnl" w:eastAsia="en-US"/>
              </w:rPr>
            </w:pPr>
            <w:r w:rsidRPr="0007205D">
              <w:rPr>
                <w:lang w:val="es-ES_tradnl" w:eastAsia="en-US"/>
              </w:rPr>
              <w:t>31.044</w:t>
            </w:r>
          </w:p>
        </w:tc>
      </w:tr>
    </w:tbl>
    <w:p w14:paraId="74B56867" w14:textId="77777777" w:rsidR="00614DC4" w:rsidRPr="00437234" w:rsidRDefault="00614DC4" w:rsidP="0016480F">
      <w:pPr>
        <w:pStyle w:val="texto"/>
        <w:spacing w:before="240" w:after="140"/>
        <w:jc w:val="both"/>
      </w:pPr>
      <w:r w:rsidRPr="00437234">
        <w:t xml:space="preserve">En </w:t>
      </w:r>
      <w:r w:rsidR="00437A71" w:rsidRPr="00437234">
        <w:t>2024</w:t>
      </w:r>
      <w:r w:rsidRPr="00437234">
        <w:t xml:space="preserve">, las actuaciones en el área de inspección han </w:t>
      </w:r>
      <w:r w:rsidR="001E19B2" w:rsidRPr="00437234">
        <w:t xml:space="preserve">disminuido </w:t>
      </w:r>
      <w:r w:rsidRPr="00437234">
        <w:t xml:space="preserve">un </w:t>
      </w:r>
      <w:r w:rsidR="001E19B2" w:rsidRPr="00437234">
        <w:t>61</w:t>
      </w:r>
      <w:r w:rsidR="00F142AB" w:rsidRPr="00437234">
        <w:t xml:space="preserve"> p</w:t>
      </w:r>
      <w:r w:rsidR="001C5656" w:rsidRPr="00437234">
        <w:t xml:space="preserve">or ciento </w:t>
      </w:r>
      <w:r w:rsidRPr="00437234">
        <w:t>por ciento respecto a 202</w:t>
      </w:r>
      <w:r w:rsidR="001E19B2" w:rsidRPr="00437234">
        <w:t>3</w:t>
      </w:r>
      <w:r w:rsidR="001C5656" w:rsidRPr="00437234">
        <w:t xml:space="preserve"> (</w:t>
      </w:r>
      <w:r w:rsidR="001E19B2" w:rsidRPr="00437234">
        <w:t xml:space="preserve">47,77 </w:t>
      </w:r>
      <w:r w:rsidR="00F142AB" w:rsidRPr="00437234">
        <w:t>millones</w:t>
      </w:r>
      <w:r w:rsidRPr="00437234">
        <w:t>)</w:t>
      </w:r>
      <w:r w:rsidR="00F142AB" w:rsidRPr="00437234">
        <w:t xml:space="preserve">. </w:t>
      </w:r>
      <w:r w:rsidRPr="00437234">
        <w:t>Al respecto</w:t>
      </w:r>
      <w:r w:rsidR="00E30388">
        <w:t>,</w:t>
      </w:r>
      <w:r w:rsidRPr="00437234">
        <w:t xml:space="preserve"> indicamos que cada año existe un plan de actuación distinto y los devengos obtenidos no tienen que seguir necesariamente una tendencia. </w:t>
      </w:r>
    </w:p>
    <w:p w14:paraId="6E733153" w14:textId="77777777" w:rsidR="007E42FD" w:rsidRDefault="00614DC4" w:rsidP="009017F1">
      <w:pPr>
        <w:pStyle w:val="texto"/>
        <w:spacing w:after="140"/>
        <w:jc w:val="both"/>
      </w:pPr>
      <w:r w:rsidRPr="00437234">
        <w:t>E</w:t>
      </w:r>
      <w:r w:rsidR="00F142AB" w:rsidRPr="00437234">
        <w:t xml:space="preserve">s especialmente significativo </w:t>
      </w:r>
      <w:r w:rsidR="001E19B2" w:rsidRPr="00437234">
        <w:t xml:space="preserve">la disminución </w:t>
      </w:r>
      <w:r w:rsidR="00F142AB" w:rsidRPr="00437234">
        <w:t xml:space="preserve">en el área de gestión tributaria, de </w:t>
      </w:r>
      <w:r w:rsidR="001E19B2" w:rsidRPr="00437234">
        <w:t>107,41 millones (un 68</w:t>
      </w:r>
      <w:r w:rsidR="00F142AB" w:rsidRPr="00437234">
        <w:t xml:space="preserve"> por ciento), motivad</w:t>
      </w:r>
      <w:r w:rsidR="00E30388">
        <w:t>a</w:t>
      </w:r>
      <w:r w:rsidR="00F142AB" w:rsidRPr="00437234">
        <w:t xml:space="preserve"> principalmente por </w:t>
      </w:r>
      <w:r w:rsidR="001E19B2" w:rsidRPr="00437234">
        <w:t xml:space="preserve">la disminución </w:t>
      </w:r>
      <w:r w:rsidR="007E42FD">
        <w:t xml:space="preserve">en </w:t>
      </w:r>
      <w:r w:rsidR="001E19B2" w:rsidRPr="00437234">
        <w:t xml:space="preserve">100,54 </w:t>
      </w:r>
      <w:r w:rsidR="00F142AB" w:rsidRPr="00437234">
        <w:t>millones</w:t>
      </w:r>
      <w:r w:rsidR="001E19B2" w:rsidRPr="00437234">
        <w:t xml:space="preserve"> </w:t>
      </w:r>
      <w:r w:rsidR="00F142AB" w:rsidRPr="00437234">
        <w:t xml:space="preserve">en el IVA. </w:t>
      </w:r>
      <w:r w:rsidR="001E19B2" w:rsidRPr="00437234">
        <w:t xml:space="preserve">Esta disminución </w:t>
      </w:r>
      <w:r w:rsidR="00973F69">
        <w:t>respecto al ejercicio 2023, se debe a que</w:t>
      </w:r>
      <w:r w:rsidR="007E42FD">
        <w:t>,</w:t>
      </w:r>
      <w:r w:rsidR="00973F69">
        <w:t xml:space="preserve"> en el citado ejercicio, se produjo un </w:t>
      </w:r>
      <w:r w:rsidR="006C2712" w:rsidRPr="00437234">
        <w:t xml:space="preserve">expediente de regularización de la cifra relativa de tributación en </w:t>
      </w:r>
      <w:r w:rsidR="00973F69">
        <w:t xml:space="preserve">la HFN por </w:t>
      </w:r>
      <w:r w:rsidR="007E42FD">
        <w:t xml:space="preserve">110,44 millones, que distorsionó tanto la comparativa respecto a 2022 como con el actual ejercicio 2024. </w:t>
      </w:r>
    </w:p>
    <w:p w14:paraId="54382B5F" w14:textId="77777777" w:rsidR="00614DC4" w:rsidRPr="00437234" w:rsidRDefault="00614DC4" w:rsidP="00102B4E">
      <w:pPr>
        <w:pStyle w:val="texto"/>
        <w:suppressAutoHyphens/>
        <w:spacing w:after="140"/>
        <w:jc w:val="both"/>
        <w:rPr>
          <w:rFonts w:cs="Arial"/>
        </w:rPr>
      </w:pPr>
      <w:r w:rsidRPr="00437234">
        <w:t xml:space="preserve">El devengo de ingresos mostrado no implica que estas cantidades se hayan cobrado. </w:t>
      </w:r>
      <w:r w:rsidRPr="00437234">
        <w:rPr>
          <w:rFonts w:cs="Arial"/>
        </w:rPr>
        <w:t>Como ya hemos reiterado, debido a los problemas existentes en el propio diseño del CAT y entre las aplicaciones informáticas que participan en la gestión tributaria y la contabilidad, no podemos identificar qué importe de la cantidad detectada en la lucha contra el fraude fiscal ha sido recaudada efectivamente.</w:t>
      </w:r>
      <w:r w:rsidR="00B70DFC" w:rsidRPr="00437234">
        <w:rPr>
          <w:rFonts w:cs="Arial"/>
        </w:rPr>
        <w:t xml:space="preserve">  </w:t>
      </w:r>
    </w:p>
    <w:p w14:paraId="09E4BCD9" w14:textId="77777777" w:rsidR="00614DC4" w:rsidRDefault="00614DC4" w:rsidP="0017053D">
      <w:pPr>
        <w:pStyle w:val="atitulo3"/>
        <w:spacing w:before="240"/>
      </w:pPr>
      <w:r>
        <w:t>Tasas, precios públicos y otros ingresos</w:t>
      </w:r>
      <w:bookmarkEnd w:id="143"/>
    </w:p>
    <w:p w14:paraId="272D8270" w14:textId="77777777" w:rsidR="00614DC4" w:rsidRDefault="00614DC4" w:rsidP="009017F1">
      <w:pPr>
        <w:pStyle w:val="texto"/>
        <w:spacing w:after="240"/>
        <w:jc w:val="both"/>
      </w:pPr>
      <w:r>
        <w:t xml:space="preserve">Las tasas, precios públicos y otros ingresos reconocidos netos en el año </w:t>
      </w:r>
      <w:r w:rsidR="00437A71">
        <w:t>2024</w:t>
      </w:r>
      <w:r>
        <w:t xml:space="preserve"> ascendieron a </w:t>
      </w:r>
      <w:r w:rsidR="005C373E">
        <w:t>168,96</w:t>
      </w:r>
      <w:r w:rsidR="00645EAC">
        <w:t xml:space="preserve"> </w:t>
      </w:r>
      <w:r>
        <w:t>millones. Representan el tres por ciento del total de derechos del ejercicio y corresponden a los siguientes conceptos:</w:t>
      </w:r>
    </w:p>
    <w:p w14:paraId="17F1BF9B" w14:textId="77777777" w:rsidR="00614DC4" w:rsidRDefault="00614DC4"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pacing w:val="6"/>
          <w:sz w:val="17"/>
          <w:szCs w:val="17"/>
        </w:rPr>
        <w:t>(en miles)</w:t>
      </w:r>
    </w:p>
    <w:tbl>
      <w:tblPr>
        <w:tblW w:w="8789" w:type="dxa"/>
        <w:jc w:val="center"/>
        <w:tblCellMar>
          <w:left w:w="70" w:type="dxa"/>
          <w:right w:w="70" w:type="dxa"/>
        </w:tblCellMar>
        <w:tblLook w:val="04A0" w:firstRow="1" w:lastRow="0" w:firstColumn="1" w:lastColumn="0" w:noHBand="0" w:noVBand="1"/>
      </w:tblPr>
      <w:tblGrid>
        <w:gridCol w:w="3701"/>
        <w:gridCol w:w="1993"/>
        <w:gridCol w:w="1849"/>
        <w:gridCol w:w="1246"/>
      </w:tblGrid>
      <w:tr w:rsidR="00614DC4" w14:paraId="18E6AED7" w14:textId="77777777" w:rsidTr="00102B4E">
        <w:trPr>
          <w:trHeight w:val="255"/>
          <w:jc w:val="center"/>
        </w:trPr>
        <w:tc>
          <w:tcPr>
            <w:tcW w:w="2105" w:type="pct"/>
            <w:tcBorders>
              <w:top w:val="single" w:sz="4" w:space="0" w:color="auto"/>
              <w:left w:val="nil"/>
              <w:bottom w:val="single" w:sz="4" w:space="0" w:color="auto"/>
              <w:right w:val="nil"/>
            </w:tcBorders>
            <w:shd w:val="clear" w:color="auto" w:fill="8DB3E2"/>
            <w:vAlign w:val="center"/>
            <w:hideMark/>
          </w:tcPr>
          <w:p w14:paraId="30506AA3" w14:textId="77777777" w:rsidR="00614DC4" w:rsidRDefault="00614DC4" w:rsidP="00694F88">
            <w:pPr>
              <w:pStyle w:val="cuadroCabe"/>
            </w:pPr>
            <w:r>
              <w:t>Tasas, precios públicos y otros ingresos</w:t>
            </w:r>
          </w:p>
        </w:tc>
        <w:tc>
          <w:tcPr>
            <w:tcW w:w="1134" w:type="pct"/>
            <w:tcBorders>
              <w:top w:val="single" w:sz="4" w:space="0" w:color="auto"/>
              <w:left w:val="nil"/>
              <w:bottom w:val="single" w:sz="4" w:space="0" w:color="auto"/>
              <w:right w:val="nil"/>
            </w:tcBorders>
            <w:shd w:val="clear" w:color="auto" w:fill="8DB3E2"/>
            <w:vAlign w:val="center"/>
            <w:hideMark/>
          </w:tcPr>
          <w:p w14:paraId="1817B414" w14:textId="77777777" w:rsidR="00464615" w:rsidRDefault="00464615" w:rsidP="00694F88">
            <w:pPr>
              <w:pStyle w:val="cuadroCabe"/>
              <w:jc w:val="right"/>
            </w:pPr>
            <w:r>
              <w:t>Derechos</w:t>
            </w:r>
          </w:p>
          <w:p w14:paraId="606413F8" w14:textId="77777777" w:rsidR="00614DC4" w:rsidRDefault="00614DC4" w:rsidP="00694F88">
            <w:pPr>
              <w:pStyle w:val="cuadroCabe"/>
              <w:jc w:val="right"/>
            </w:pPr>
            <w:r>
              <w:t>reconoc</w:t>
            </w:r>
            <w:r w:rsidR="00464615">
              <w:t>idos</w:t>
            </w:r>
          </w:p>
          <w:p w14:paraId="7A5EED7A" w14:textId="77777777" w:rsidR="00614DC4" w:rsidRDefault="00614DC4" w:rsidP="006B5B7A">
            <w:pPr>
              <w:pStyle w:val="cuadroCabe"/>
              <w:jc w:val="right"/>
            </w:pPr>
            <w:r>
              <w:t>netos 202</w:t>
            </w:r>
            <w:r w:rsidR="006B5B7A">
              <w:t>3</w:t>
            </w:r>
          </w:p>
        </w:tc>
        <w:tc>
          <w:tcPr>
            <w:tcW w:w="1052" w:type="pct"/>
            <w:tcBorders>
              <w:top w:val="single" w:sz="4" w:space="0" w:color="auto"/>
              <w:left w:val="nil"/>
              <w:bottom w:val="single" w:sz="4" w:space="0" w:color="auto"/>
              <w:right w:val="nil"/>
            </w:tcBorders>
            <w:shd w:val="clear" w:color="auto" w:fill="8DB3E2"/>
            <w:vAlign w:val="center"/>
            <w:hideMark/>
          </w:tcPr>
          <w:p w14:paraId="26C9601A" w14:textId="77777777" w:rsidR="00464615" w:rsidRDefault="00464615" w:rsidP="00694F88">
            <w:pPr>
              <w:pStyle w:val="cuadroCabe"/>
              <w:jc w:val="right"/>
            </w:pPr>
            <w:r>
              <w:t>Derechos</w:t>
            </w:r>
          </w:p>
          <w:p w14:paraId="167885D0" w14:textId="77777777" w:rsidR="00614DC4" w:rsidRDefault="00614DC4" w:rsidP="00694F88">
            <w:pPr>
              <w:pStyle w:val="cuadroCabe"/>
              <w:jc w:val="right"/>
            </w:pPr>
            <w:r>
              <w:t>reconoc</w:t>
            </w:r>
            <w:r w:rsidR="00464615">
              <w:t>idos</w:t>
            </w:r>
          </w:p>
          <w:p w14:paraId="28B2312A" w14:textId="77777777" w:rsidR="00614DC4" w:rsidRDefault="00614DC4" w:rsidP="00694F88">
            <w:pPr>
              <w:pStyle w:val="cuadroCabe"/>
              <w:jc w:val="right"/>
            </w:pPr>
            <w:r>
              <w:t xml:space="preserve">netos </w:t>
            </w:r>
            <w:r w:rsidR="00437A71">
              <w:t>2024</w:t>
            </w:r>
          </w:p>
        </w:tc>
        <w:tc>
          <w:tcPr>
            <w:tcW w:w="710" w:type="pct"/>
            <w:tcBorders>
              <w:top w:val="single" w:sz="4" w:space="0" w:color="auto"/>
              <w:left w:val="nil"/>
              <w:bottom w:val="single" w:sz="4" w:space="0" w:color="auto"/>
              <w:right w:val="nil"/>
            </w:tcBorders>
            <w:shd w:val="clear" w:color="auto" w:fill="8DB3E2"/>
            <w:vAlign w:val="center"/>
            <w:hideMark/>
          </w:tcPr>
          <w:p w14:paraId="5714DF5D" w14:textId="77777777" w:rsidR="00614DC4" w:rsidRDefault="00614DC4" w:rsidP="00694F88">
            <w:pPr>
              <w:pStyle w:val="cuadroCabe"/>
              <w:jc w:val="right"/>
            </w:pPr>
            <w:r>
              <w:t xml:space="preserve">%Variación </w:t>
            </w:r>
          </w:p>
          <w:p w14:paraId="56C9DB16" w14:textId="77777777" w:rsidR="00614DC4" w:rsidRDefault="00437A71" w:rsidP="008E1199">
            <w:pPr>
              <w:pStyle w:val="cuadroCabe"/>
              <w:jc w:val="right"/>
            </w:pPr>
            <w:r>
              <w:t>2024</w:t>
            </w:r>
            <w:r w:rsidR="00614DC4">
              <w:t>/202</w:t>
            </w:r>
            <w:r w:rsidR="008E1199">
              <w:t>3</w:t>
            </w:r>
          </w:p>
        </w:tc>
      </w:tr>
      <w:tr w:rsidR="006B5B7A" w:rsidRPr="0069768F" w14:paraId="358EE1AF" w14:textId="77777777" w:rsidTr="00102B4E">
        <w:trPr>
          <w:trHeight w:val="198"/>
          <w:jc w:val="center"/>
        </w:trPr>
        <w:tc>
          <w:tcPr>
            <w:tcW w:w="2105" w:type="pct"/>
            <w:tcBorders>
              <w:top w:val="single" w:sz="4" w:space="0" w:color="auto"/>
              <w:left w:val="nil"/>
              <w:bottom w:val="single" w:sz="2" w:space="0" w:color="auto"/>
              <w:right w:val="nil"/>
            </w:tcBorders>
            <w:noWrap/>
            <w:vAlign w:val="center"/>
            <w:hideMark/>
          </w:tcPr>
          <w:p w14:paraId="64CE2B65" w14:textId="77777777" w:rsidR="006B5B7A" w:rsidRPr="0069768F" w:rsidRDefault="006B5B7A" w:rsidP="006B5B7A">
            <w:pPr>
              <w:pStyle w:val="cuatexto"/>
            </w:pPr>
            <w:r w:rsidRPr="0069768F">
              <w:t xml:space="preserve">Tasas </w:t>
            </w:r>
          </w:p>
        </w:tc>
        <w:tc>
          <w:tcPr>
            <w:tcW w:w="1134" w:type="pct"/>
            <w:tcBorders>
              <w:top w:val="single" w:sz="4" w:space="0" w:color="auto"/>
              <w:left w:val="nil"/>
              <w:bottom w:val="single" w:sz="2" w:space="0" w:color="auto"/>
              <w:right w:val="nil"/>
            </w:tcBorders>
            <w:vAlign w:val="center"/>
          </w:tcPr>
          <w:p w14:paraId="5463B1DC" w14:textId="77777777" w:rsidR="006B5B7A" w:rsidRPr="0069768F" w:rsidRDefault="006B5B7A" w:rsidP="006B5B7A">
            <w:pPr>
              <w:pStyle w:val="cuatexto"/>
              <w:jc w:val="right"/>
              <w:rPr>
                <w:rFonts w:cs="Calibri"/>
                <w:color w:val="000000"/>
              </w:rPr>
            </w:pPr>
            <w:r w:rsidRPr="0069768F">
              <w:rPr>
                <w:rFonts w:cs="Calibri"/>
                <w:color w:val="000000"/>
              </w:rPr>
              <w:t>16.160</w:t>
            </w:r>
          </w:p>
        </w:tc>
        <w:tc>
          <w:tcPr>
            <w:tcW w:w="1052" w:type="pct"/>
            <w:tcBorders>
              <w:top w:val="single" w:sz="4" w:space="0" w:color="auto"/>
              <w:left w:val="nil"/>
              <w:bottom w:val="single" w:sz="2" w:space="0" w:color="auto"/>
              <w:right w:val="nil"/>
            </w:tcBorders>
            <w:vAlign w:val="center"/>
          </w:tcPr>
          <w:p w14:paraId="0FAB1B8B" w14:textId="77777777" w:rsidR="006B5B7A" w:rsidRPr="0069768F" w:rsidRDefault="005C373E" w:rsidP="006B5B7A">
            <w:pPr>
              <w:pStyle w:val="cuatexto"/>
              <w:jc w:val="right"/>
              <w:rPr>
                <w:rFonts w:cs="Calibri"/>
                <w:color w:val="000000"/>
              </w:rPr>
            </w:pPr>
            <w:r>
              <w:rPr>
                <w:rFonts w:cs="Calibri"/>
                <w:color w:val="000000"/>
              </w:rPr>
              <w:t>16.636</w:t>
            </w:r>
          </w:p>
        </w:tc>
        <w:tc>
          <w:tcPr>
            <w:tcW w:w="710" w:type="pct"/>
            <w:tcBorders>
              <w:top w:val="single" w:sz="4" w:space="0" w:color="auto"/>
              <w:left w:val="nil"/>
              <w:bottom w:val="single" w:sz="2" w:space="0" w:color="auto"/>
              <w:right w:val="nil"/>
            </w:tcBorders>
            <w:vAlign w:val="center"/>
          </w:tcPr>
          <w:p w14:paraId="324C5613" w14:textId="77777777" w:rsidR="006B5B7A" w:rsidRPr="0069768F" w:rsidRDefault="005C373E" w:rsidP="006B5B7A">
            <w:pPr>
              <w:pStyle w:val="cuatexto"/>
              <w:jc w:val="right"/>
              <w:rPr>
                <w:rFonts w:cs="Calibri"/>
                <w:color w:val="000000"/>
              </w:rPr>
            </w:pPr>
            <w:r>
              <w:rPr>
                <w:rFonts w:cs="Calibri"/>
                <w:color w:val="000000"/>
              </w:rPr>
              <w:t>3</w:t>
            </w:r>
          </w:p>
        </w:tc>
      </w:tr>
      <w:tr w:rsidR="006B5B7A" w:rsidRPr="0069768F" w14:paraId="7255D4B5"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4574B4B1" w14:textId="77777777" w:rsidR="006B5B7A" w:rsidRPr="0069768F" w:rsidRDefault="006B5B7A" w:rsidP="006B5B7A">
            <w:pPr>
              <w:pStyle w:val="cuatexto"/>
            </w:pPr>
            <w:r w:rsidRPr="0069768F">
              <w:t>Precios públicos</w:t>
            </w:r>
          </w:p>
        </w:tc>
        <w:tc>
          <w:tcPr>
            <w:tcW w:w="1134" w:type="pct"/>
            <w:tcBorders>
              <w:top w:val="single" w:sz="2" w:space="0" w:color="auto"/>
              <w:bottom w:val="single" w:sz="2" w:space="0" w:color="auto"/>
            </w:tcBorders>
            <w:vAlign w:val="center"/>
          </w:tcPr>
          <w:p w14:paraId="2944B408" w14:textId="77777777" w:rsidR="006B5B7A" w:rsidRPr="0069768F" w:rsidRDefault="006B5B7A" w:rsidP="006B5B7A">
            <w:pPr>
              <w:pStyle w:val="cuatexto"/>
              <w:jc w:val="right"/>
              <w:rPr>
                <w:rFonts w:cs="Calibri"/>
                <w:color w:val="000000"/>
              </w:rPr>
            </w:pPr>
            <w:r w:rsidRPr="0069768F">
              <w:rPr>
                <w:rFonts w:cs="Calibri"/>
                <w:color w:val="000000"/>
              </w:rPr>
              <w:t>70.695</w:t>
            </w:r>
          </w:p>
        </w:tc>
        <w:tc>
          <w:tcPr>
            <w:tcW w:w="1052" w:type="pct"/>
            <w:tcBorders>
              <w:top w:val="single" w:sz="2" w:space="0" w:color="auto"/>
              <w:bottom w:val="single" w:sz="2" w:space="0" w:color="auto"/>
            </w:tcBorders>
            <w:vAlign w:val="center"/>
          </w:tcPr>
          <w:p w14:paraId="4BBB668E" w14:textId="77777777" w:rsidR="006B5B7A" w:rsidRPr="0069768F" w:rsidRDefault="005C373E" w:rsidP="006B5B7A">
            <w:pPr>
              <w:pStyle w:val="cuatexto"/>
              <w:jc w:val="right"/>
              <w:rPr>
                <w:rFonts w:cs="Calibri"/>
                <w:color w:val="000000"/>
              </w:rPr>
            </w:pPr>
            <w:r>
              <w:rPr>
                <w:rFonts w:cs="Calibri"/>
                <w:color w:val="000000"/>
              </w:rPr>
              <w:t>73.683</w:t>
            </w:r>
          </w:p>
        </w:tc>
        <w:tc>
          <w:tcPr>
            <w:tcW w:w="710" w:type="pct"/>
            <w:tcBorders>
              <w:top w:val="single" w:sz="2" w:space="0" w:color="auto"/>
              <w:bottom w:val="single" w:sz="2" w:space="0" w:color="auto"/>
              <w:right w:val="nil"/>
            </w:tcBorders>
            <w:vAlign w:val="center"/>
          </w:tcPr>
          <w:p w14:paraId="6F5A32A5" w14:textId="77777777" w:rsidR="006B5B7A" w:rsidRPr="0069768F" w:rsidRDefault="005C373E" w:rsidP="006B5B7A">
            <w:pPr>
              <w:pStyle w:val="cuatexto"/>
              <w:jc w:val="right"/>
              <w:rPr>
                <w:rFonts w:cs="Calibri"/>
                <w:color w:val="000000"/>
              </w:rPr>
            </w:pPr>
            <w:r>
              <w:rPr>
                <w:rFonts w:cs="Calibri"/>
                <w:color w:val="000000"/>
              </w:rPr>
              <w:t>4</w:t>
            </w:r>
          </w:p>
        </w:tc>
      </w:tr>
      <w:tr w:rsidR="006B5B7A" w:rsidRPr="0069768F" w14:paraId="0834A81B"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61CE0BD4" w14:textId="77777777" w:rsidR="006B5B7A" w:rsidRPr="0069768F" w:rsidRDefault="006B5B7A" w:rsidP="006B5B7A">
            <w:pPr>
              <w:pStyle w:val="cuatexto"/>
            </w:pPr>
            <w:r w:rsidRPr="0069768F">
              <w:t>Venta de bienes</w:t>
            </w:r>
          </w:p>
        </w:tc>
        <w:tc>
          <w:tcPr>
            <w:tcW w:w="1134" w:type="pct"/>
            <w:tcBorders>
              <w:top w:val="single" w:sz="2" w:space="0" w:color="auto"/>
              <w:bottom w:val="single" w:sz="2" w:space="0" w:color="auto"/>
            </w:tcBorders>
            <w:vAlign w:val="center"/>
          </w:tcPr>
          <w:p w14:paraId="38A8A965" w14:textId="77777777" w:rsidR="006B5B7A" w:rsidRPr="0069768F" w:rsidRDefault="006B5B7A" w:rsidP="006B5B7A">
            <w:pPr>
              <w:pStyle w:val="cuatexto"/>
              <w:jc w:val="right"/>
              <w:rPr>
                <w:rFonts w:cs="Calibri"/>
                <w:color w:val="000000"/>
              </w:rPr>
            </w:pPr>
            <w:r w:rsidRPr="0069768F">
              <w:rPr>
                <w:rFonts w:cs="Calibri"/>
                <w:color w:val="000000"/>
              </w:rPr>
              <w:t>2.798</w:t>
            </w:r>
          </w:p>
        </w:tc>
        <w:tc>
          <w:tcPr>
            <w:tcW w:w="1052" w:type="pct"/>
            <w:tcBorders>
              <w:top w:val="single" w:sz="2" w:space="0" w:color="auto"/>
              <w:bottom w:val="single" w:sz="2" w:space="0" w:color="auto"/>
            </w:tcBorders>
            <w:vAlign w:val="center"/>
          </w:tcPr>
          <w:p w14:paraId="39775851" w14:textId="77777777" w:rsidR="006B5B7A" w:rsidRPr="0069768F" w:rsidRDefault="005C373E" w:rsidP="006B5B7A">
            <w:pPr>
              <w:pStyle w:val="cuatexto"/>
              <w:jc w:val="right"/>
              <w:rPr>
                <w:rFonts w:cs="Calibri"/>
                <w:color w:val="000000"/>
              </w:rPr>
            </w:pPr>
            <w:r>
              <w:rPr>
                <w:rFonts w:cs="Calibri"/>
                <w:color w:val="000000"/>
              </w:rPr>
              <w:t>2.619</w:t>
            </w:r>
          </w:p>
        </w:tc>
        <w:tc>
          <w:tcPr>
            <w:tcW w:w="710" w:type="pct"/>
            <w:tcBorders>
              <w:top w:val="single" w:sz="2" w:space="0" w:color="auto"/>
              <w:bottom w:val="single" w:sz="2" w:space="0" w:color="auto"/>
              <w:right w:val="nil"/>
            </w:tcBorders>
            <w:vAlign w:val="center"/>
          </w:tcPr>
          <w:p w14:paraId="3283DFFC" w14:textId="77777777" w:rsidR="006B5B7A" w:rsidRPr="0069768F" w:rsidRDefault="005C373E" w:rsidP="006B5B7A">
            <w:pPr>
              <w:pStyle w:val="cuatexto"/>
              <w:jc w:val="right"/>
              <w:rPr>
                <w:rFonts w:cs="Calibri"/>
                <w:color w:val="000000"/>
              </w:rPr>
            </w:pPr>
            <w:r>
              <w:rPr>
                <w:rFonts w:cs="Calibri"/>
                <w:color w:val="000000"/>
              </w:rPr>
              <w:t>-6</w:t>
            </w:r>
          </w:p>
        </w:tc>
      </w:tr>
      <w:tr w:rsidR="006B5B7A" w:rsidRPr="0069768F" w14:paraId="634C1005"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6721DA50" w14:textId="77777777" w:rsidR="006B5B7A" w:rsidRPr="0069768F" w:rsidRDefault="006B5B7A" w:rsidP="006B5B7A">
            <w:pPr>
              <w:pStyle w:val="cuatexto"/>
            </w:pPr>
            <w:r w:rsidRPr="0069768F">
              <w:t>Reintegro de operaciones</w:t>
            </w:r>
          </w:p>
        </w:tc>
        <w:tc>
          <w:tcPr>
            <w:tcW w:w="1134" w:type="pct"/>
            <w:tcBorders>
              <w:top w:val="single" w:sz="2" w:space="0" w:color="auto"/>
              <w:bottom w:val="single" w:sz="2" w:space="0" w:color="auto"/>
            </w:tcBorders>
            <w:vAlign w:val="center"/>
          </w:tcPr>
          <w:p w14:paraId="18C12C58" w14:textId="77777777" w:rsidR="006B5B7A" w:rsidRPr="0069768F" w:rsidRDefault="006B5B7A" w:rsidP="006B5B7A">
            <w:pPr>
              <w:pStyle w:val="cuatexto"/>
              <w:jc w:val="right"/>
              <w:rPr>
                <w:rFonts w:cs="Calibri"/>
                <w:color w:val="000000"/>
              </w:rPr>
            </w:pPr>
            <w:r w:rsidRPr="0069768F">
              <w:rPr>
                <w:rFonts w:cs="Calibri"/>
                <w:color w:val="000000"/>
              </w:rPr>
              <w:t>21.448</w:t>
            </w:r>
          </w:p>
        </w:tc>
        <w:tc>
          <w:tcPr>
            <w:tcW w:w="1052" w:type="pct"/>
            <w:tcBorders>
              <w:top w:val="single" w:sz="2" w:space="0" w:color="auto"/>
              <w:bottom w:val="single" w:sz="2" w:space="0" w:color="auto"/>
            </w:tcBorders>
            <w:vAlign w:val="center"/>
          </w:tcPr>
          <w:p w14:paraId="45CEFA6B" w14:textId="77777777" w:rsidR="006B5B7A" w:rsidRPr="0069768F" w:rsidRDefault="005C373E" w:rsidP="006B5B7A">
            <w:pPr>
              <w:pStyle w:val="cuatexto"/>
              <w:jc w:val="right"/>
              <w:rPr>
                <w:rFonts w:cs="Calibri"/>
                <w:color w:val="000000"/>
              </w:rPr>
            </w:pPr>
            <w:r>
              <w:rPr>
                <w:rFonts w:cs="Calibri"/>
                <w:color w:val="000000"/>
              </w:rPr>
              <w:t>29.307</w:t>
            </w:r>
          </w:p>
        </w:tc>
        <w:tc>
          <w:tcPr>
            <w:tcW w:w="710" w:type="pct"/>
            <w:tcBorders>
              <w:top w:val="single" w:sz="2" w:space="0" w:color="auto"/>
              <w:bottom w:val="single" w:sz="2" w:space="0" w:color="auto"/>
              <w:right w:val="nil"/>
            </w:tcBorders>
            <w:vAlign w:val="center"/>
          </w:tcPr>
          <w:p w14:paraId="3069BB88" w14:textId="77777777" w:rsidR="006B5B7A" w:rsidRPr="0069768F" w:rsidRDefault="005C373E" w:rsidP="006B5B7A">
            <w:pPr>
              <w:pStyle w:val="cuatexto"/>
              <w:jc w:val="right"/>
              <w:rPr>
                <w:rFonts w:cs="Calibri"/>
                <w:color w:val="000000"/>
              </w:rPr>
            </w:pPr>
            <w:r>
              <w:rPr>
                <w:rFonts w:cs="Calibri"/>
                <w:color w:val="000000"/>
              </w:rPr>
              <w:t>37</w:t>
            </w:r>
          </w:p>
        </w:tc>
      </w:tr>
      <w:tr w:rsidR="006B5B7A" w:rsidRPr="0069768F" w14:paraId="622E45F7" w14:textId="77777777" w:rsidTr="00102B4E">
        <w:trPr>
          <w:trHeight w:val="198"/>
          <w:jc w:val="center"/>
        </w:trPr>
        <w:tc>
          <w:tcPr>
            <w:tcW w:w="2105" w:type="pct"/>
            <w:tcBorders>
              <w:top w:val="single" w:sz="2" w:space="0" w:color="auto"/>
              <w:left w:val="nil"/>
              <w:bottom w:val="single" w:sz="4" w:space="0" w:color="auto"/>
              <w:right w:val="nil"/>
            </w:tcBorders>
            <w:noWrap/>
            <w:vAlign w:val="center"/>
            <w:hideMark/>
          </w:tcPr>
          <w:p w14:paraId="780F71D2" w14:textId="77777777" w:rsidR="006B5B7A" w:rsidRPr="0069768F" w:rsidRDefault="006B5B7A" w:rsidP="006B5B7A">
            <w:pPr>
              <w:pStyle w:val="cuatexto"/>
            </w:pPr>
            <w:r w:rsidRPr="0069768F">
              <w:t>Otros ingresos</w:t>
            </w:r>
          </w:p>
        </w:tc>
        <w:tc>
          <w:tcPr>
            <w:tcW w:w="1134" w:type="pct"/>
            <w:tcBorders>
              <w:top w:val="single" w:sz="2" w:space="0" w:color="auto"/>
              <w:left w:val="nil"/>
              <w:bottom w:val="single" w:sz="4" w:space="0" w:color="auto"/>
              <w:right w:val="nil"/>
            </w:tcBorders>
            <w:vAlign w:val="center"/>
          </w:tcPr>
          <w:p w14:paraId="038E759C" w14:textId="77777777" w:rsidR="006B5B7A" w:rsidRPr="0069768F" w:rsidRDefault="006B5B7A" w:rsidP="006B5B7A">
            <w:pPr>
              <w:pStyle w:val="cuatexto"/>
              <w:jc w:val="right"/>
              <w:rPr>
                <w:rFonts w:cs="Calibri"/>
                <w:color w:val="000000"/>
              </w:rPr>
            </w:pPr>
            <w:r w:rsidRPr="0069768F">
              <w:rPr>
                <w:rFonts w:cs="Calibri"/>
                <w:color w:val="000000"/>
              </w:rPr>
              <w:t>44.173</w:t>
            </w:r>
          </w:p>
        </w:tc>
        <w:tc>
          <w:tcPr>
            <w:tcW w:w="1052" w:type="pct"/>
            <w:tcBorders>
              <w:top w:val="single" w:sz="2" w:space="0" w:color="auto"/>
              <w:left w:val="nil"/>
              <w:bottom w:val="single" w:sz="4" w:space="0" w:color="auto"/>
              <w:right w:val="nil"/>
            </w:tcBorders>
            <w:vAlign w:val="center"/>
          </w:tcPr>
          <w:p w14:paraId="0B429FF1" w14:textId="77777777" w:rsidR="006B5B7A" w:rsidRPr="0069768F" w:rsidRDefault="005C373E" w:rsidP="006B5B7A">
            <w:pPr>
              <w:pStyle w:val="cuatexto"/>
              <w:jc w:val="right"/>
              <w:rPr>
                <w:rFonts w:cs="Calibri"/>
                <w:color w:val="000000"/>
              </w:rPr>
            </w:pPr>
            <w:r>
              <w:rPr>
                <w:rFonts w:cs="Calibri"/>
                <w:color w:val="000000"/>
              </w:rPr>
              <w:t>46.718</w:t>
            </w:r>
          </w:p>
        </w:tc>
        <w:tc>
          <w:tcPr>
            <w:tcW w:w="710" w:type="pct"/>
            <w:tcBorders>
              <w:top w:val="single" w:sz="2" w:space="0" w:color="auto"/>
              <w:left w:val="nil"/>
              <w:bottom w:val="single" w:sz="4" w:space="0" w:color="auto"/>
              <w:right w:val="nil"/>
            </w:tcBorders>
            <w:vAlign w:val="center"/>
          </w:tcPr>
          <w:p w14:paraId="15FE91DB" w14:textId="77777777" w:rsidR="006B5B7A" w:rsidRPr="0069768F" w:rsidRDefault="005C373E" w:rsidP="006B5B7A">
            <w:pPr>
              <w:pStyle w:val="cuatexto"/>
              <w:jc w:val="right"/>
              <w:rPr>
                <w:rFonts w:cs="Calibri"/>
                <w:color w:val="000000"/>
              </w:rPr>
            </w:pPr>
            <w:r>
              <w:rPr>
                <w:rFonts w:cs="Calibri"/>
                <w:color w:val="000000"/>
              </w:rPr>
              <w:t>6</w:t>
            </w:r>
          </w:p>
        </w:tc>
      </w:tr>
      <w:tr w:rsidR="006B5B7A" w:rsidRPr="0069768F" w14:paraId="343E6887" w14:textId="77777777" w:rsidTr="00102B4E">
        <w:trPr>
          <w:trHeight w:val="255"/>
          <w:jc w:val="center"/>
        </w:trPr>
        <w:tc>
          <w:tcPr>
            <w:tcW w:w="2105" w:type="pct"/>
            <w:tcBorders>
              <w:top w:val="single" w:sz="4" w:space="0" w:color="auto"/>
              <w:left w:val="nil"/>
              <w:bottom w:val="single" w:sz="4" w:space="0" w:color="auto"/>
              <w:right w:val="nil"/>
            </w:tcBorders>
            <w:shd w:val="clear" w:color="auto" w:fill="8DB3E2"/>
            <w:noWrap/>
            <w:vAlign w:val="center"/>
            <w:hideMark/>
          </w:tcPr>
          <w:p w14:paraId="243EF28B" w14:textId="77777777" w:rsidR="006B5B7A" w:rsidRPr="0069768F" w:rsidRDefault="006B5B7A" w:rsidP="006B5B7A">
            <w:pPr>
              <w:pStyle w:val="cuadroCabe"/>
            </w:pPr>
            <w:r w:rsidRPr="0069768F">
              <w:t xml:space="preserve">Total </w:t>
            </w:r>
          </w:p>
        </w:tc>
        <w:tc>
          <w:tcPr>
            <w:tcW w:w="1134" w:type="pct"/>
            <w:tcBorders>
              <w:top w:val="single" w:sz="4" w:space="0" w:color="auto"/>
              <w:left w:val="nil"/>
              <w:bottom w:val="single" w:sz="4" w:space="0" w:color="auto"/>
              <w:right w:val="nil"/>
            </w:tcBorders>
            <w:shd w:val="clear" w:color="000000" w:fill="8DB3E2"/>
            <w:vAlign w:val="center"/>
          </w:tcPr>
          <w:p w14:paraId="1DEB81DC" w14:textId="77777777" w:rsidR="006B5B7A" w:rsidRPr="0069768F" w:rsidRDefault="006B5B7A" w:rsidP="006B5B7A">
            <w:pPr>
              <w:pStyle w:val="cuadroCabe"/>
              <w:jc w:val="right"/>
              <w:rPr>
                <w:color w:val="000000"/>
              </w:rPr>
            </w:pPr>
            <w:r w:rsidRPr="0069768F">
              <w:rPr>
                <w:color w:val="000000"/>
              </w:rPr>
              <w:t>155.275</w:t>
            </w:r>
          </w:p>
        </w:tc>
        <w:tc>
          <w:tcPr>
            <w:tcW w:w="1052" w:type="pct"/>
            <w:tcBorders>
              <w:top w:val="single" w:sz="4" w:space="0" w:color="auto"/>
              <w:left w:val="nil"/>
              <w:bottom w:val="single" w:sz="4" w:space="0" w:color="auto"/>
              <w:right w:val="nil"/>
            </w:tcBorders>
            <w:shd w:val="clear" w:color="000000" w:fill="8DB3E2"/>
            <w:vAlign w:val="center"/>
          </w:tcPr>
          <w:p w14:paraId="6EE193B6" w14:textId="77777777" w:rsidR="006B5B7A" w:rsidRPr="0069768F" w:rsidRDefault="005C373E" w:rsidP="006B5B7A">
            <w:pPr>
              <w:pStyle w:val="cuadroCabe"/>
              <w:jc w:val="right"/>
              <w:rPr>
                <w:color w:val="000000"/>
              </w:rPr>
            </w:pPr>
            <w:r>
              <w:rPr>
                <w:color w:val="000000"/>
              </w:rPr>
              <w:t>168.963</w:t>
            </w:r>
          </w:p>
        </w:tc>
        <w:tc>
          <w:tcPr>
            <w:tcW w:w="710" w:type="pct"/>
            <w:tcBorders>
              <w:top w:val="single" w:sz="4" w:space="0" w:color="auto"/>
              <w:left w:val="nil"/>
              <w:bottom w:val="single" w:sz="4" w:space="0" w:color="auto"/>
              <w:right w:val="nil"/>
            </w:tcBorders>
            <w:shd w:val="clear" w:color="000000" w:fill="8DB3E2"/>
            <w:vAlign w:val="center"/>
          </w:tcPr>
          <w:p w14:paraId="5EEC8F32" w14:textId="77777777" w:rsidR="006B5B7A" w:rsidRPr="0069768F" w:rsidRDefault="005C373E" w:rsidP="006B5B7A">
            <w:pPr>
              <w:pStyle w:val="cuadroCabe"/>
              <w:jc w:val="right"/>
              <w:rPr>
                <w:color w:val="000000"/>
              </w:rPr>
            </w:pPr>
            <w:r>
              <w:rPr>
                <w:color w:val="000000"/>
              </w:rPr>
              <w:t>9</w:t>
            </w:r>
          </w:p>
        </w:tc>
      </w:tr>
    </w:tbl>
    <w:p w14:paraId="593CC414" w14:textId="77777777" w:rsidR="00614DC4" w:rsidRDefault="00614DC4" w:rsidP="009017F1">
      <w:pPr>
        <w:pStyle w:val="texto"/>
        <w:spacing w:before="240" w:after="140"/>
        <w:jc w:val="both"/>
      </w:pPr>
      <w:r>
        <w:lastRenderedPageBreak/>
        <w:t xml:space="preserve">El componente más significativo de este capítulo corresponde a ingresos por precios públicos que ascendieron a </w:t>
      </w:r>
      <w:r w:rsidR="008E1199">
        <w:t>73,68</w:t>
      </w:r>
      <w:r w:rsidR="00645EAC">
        <w:t xml:space="preserve"> </w:t>
      </w:r>
      <w:r>
        <w:t xml:space="preserve">millones, entre los que destacan los ingresos por prestación de servicios </w:t>
      </w:r>
      <w:r w:rsidR="00645EAC">
        <w:t>sociales con 5</w:t>
      </w:r>
      <w:r w:rsidR="00D42B31">
        <w:t xml:space="preserve">9,10 </w:t>
      </w:r>
      <w:r>
        <w:t>m</w:t>
      </w:r>
      <w:r w:rsidR="00645EAC">
        <w:t xml:space="preserve">illones y los conciertos con otras entidades por asistencia médica por </w:t>
      </w:r>
      <w:r w:rsidR="00D42B31">
        <w:t>11,31</w:t>
      </w:r>
      <w:r w:rsidR="00645EAC">
        <w:t xml:space="preserve"> millones. </w:t>
      </w:r>
    </w:p>
    <w:p w14:paraId="0B3B2695" w14:textId="77777777" w:rsidR="00D42B31" w:rsidRPr="000C4F65" w:rsidRDefault="00614DC4" w:rsidP="00102B4E">
      <w:pPr>
        <w:pStyle w:val="texto"/>
        <w:suppressAutoHyphens/>
        <w:spacing w:after="140"/>
        <w:jc w:val="both"/>
      </w:pPr>
      <w:r>
        <w:t xml:space="preserve">Los principales conceptos incluidos en la denominación de otros ingresos son los siguientes: </w:t>
      </w:r>
      <w:r w:rsidR="00D42B31">
        <w:t xml:space="preserve">recargos de apremio por 10,12 millones, </w:t>
      </w:r>
      <w:r>
        <w:rPr>
          <w:rFonts w:cs="Arial"/>
        </w:rPr>
        <w:t xml:space="preserve">sanciones con </w:t>
      </w:r>
      <w:r w:rsidR="00D42B31">
        <w:rPr>
          <w:rFonts w:cs="Arial"/>
        </w:rPr>
        <w:t>9,52</w:t>
      </w:r>
      <w:r w:rsidR="00645EAC">
        <w:rPr>
          <w:rFonts w:cs="Arial"/>
        </w:rPr>
        <w:t xml:space="preserve"> </w:t>
      </w:r>
      <w:r>
        <w:rPr>
          <w:rFonts w:cs="Arial"/>
        </w:rPr>
        <w:t xml:space="preserve">millones, e intereses de demora con </w:t>
      </w:r>
      <w:r w:rsidR="00D42B31">
        <w:rPr>
          <w:rFonts w:cs="Arial"/>
        </w:rPr>
        <w:t>5,94</w:t>
      </w:r>
      <w:r>
        <w:rPr>
          <w:rFonts w:cs="Arial"/>
        </w:rPr>
        <w:t xml:space="preserve"> millones. </w:t>
      </w:r>
    </w:p>
    <w:p w14:paraId="7743EA82" w14:textId="77777777" w:rsidR="00614DC4" w:rsidRDefault="00614DC4" w:rsidP="009A38AE">
      <w:pPr>
        <w:pStyle w:val="atitulo2"/>
        <w:spacing w:before="240"/>
        <w:jc w:val="both"/>
      </w:pPr>
      <w:bookmarkStart w:id="144" w:name="_Toc494270391"/>
      <w:bookmarkStart w:id="145" w:name="_Toc146471251"/>
      <w:bookmarkStart w:id="146" w:name="_Toc52267376"/>
      <w:bookmarkStart w:id="147" w:name="_Toc525907447"/>
      <w:bookmarkStart w:id="148" w:name="_Toc224552565"/>
      <w:r>
        <w:t>5.</w:t>
      </w:r>
      <w:r w:rsidR="00117137">
        <w:t>9</w:t>
      </w:r>
      <w:r>
        <w:t xml:space="preserve"> </w:t>
      </w:r>
      <w:bookmarkEnd w:id="144"/>
      <w:r>
        <w:t>Otros ingresos</w:t>
      </w:r>
      <w:bookmarkEnd w:id="145"/>
      <w:bookmarkEnd w:id="146"/>
      <w:bookmarkEnd w:id="147"/>
      <w:bookmarkEnd w:id="148"/>
      <w:r>
        <w:t xml:space="preserve"> </w:t>
      </w:r>
    </w:p>
    <w:p w14:paraId="038868E7" w14:textId="77777777" w:rsidR="00EA07F9" w:rsidRPr="0017053D" w:rsidRDefault="00EA07F9" w:rsidP="000D4FFE">
      <w:pPr>
        <w:pStyle w:val="atitulo3"/>
        <w:spacing w:after="120"/>
      </w:pPr>
      <w:r w:rsidRPr="0017053D">
        <w:t xml:space="preserve">Ingresos patrimoniales </w:t>
      </w:r>
    </w:p>
    <w:p w14:paraId="232D1A25" w14:textId="77777777" w:rsidR="002F783F" w:rsidRDefault="002F783F"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pacing w:val="6"/>
          <w:sz w:val="17"/>
          <w:szCs w:val="17"/>
        </w:rPr>
        <w:t>(en miles)</w:t>
      </w:r>
    </w:p>
    <w:tbl>
      <w:tblPr>
        <w:tblW w:w="8789" w:type="dxa"/>
        <w:jc w:val="center"/>
        <w:tblCellMar>
          <w:left w:w="70" w:type="dxa"/>
          <w:right w:w="70" w:type="dxa"/>
        </w:tblCellMar>
        <w:tblLook w:val="04A0" w:firstRow="1" w:lastRow="0" w:firstColumn="1" w:lastColumn="0" w:noHBand="0" w:noVBand="1"/>
      </w:tblPr>
      <w:tblGrid>
        <w:gridCol w:w="3995"/>
        <w:gridCol w:w="1769"/>
        <w:gridCol w:w="1769"/>
        <w:gridCol w:w="1256"/>
      </w:tblGrid>
      <w:tr w:rsidR="002F783F" w14:paraId="5E636E80"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1450C813" w14:textId="77777777" w:rsidR="002F783F" w:rsidRDefault="002F783F" w:rsidP="00933342">
            <w:pPr>
              <w:pStyle w:val="cuadroCabe"/>
            </w:pPr>
            <w:r>
              <w:t>Ingresos patrimoniales</w:t>
            </w:r>
          </w:p>
        </w:tc>
        <w:tc>
          <w:tcPr>
            <w:tcW w:w="1758" w:type="dxa"/>
            <w:tcBorders>
              <w:top w:val="single" w:sz="4" w:space="0" w:color="auto"/>
              <w:left w:val="nil"/>
              <w:bottom w:val="single" w:sz="4" w:space="0" w:color="auto"/>
              <w:right w:val="nil"/>
            </w:tcBorders>
            <w:shd w:val="clear" w:color="auto" w:fill="8DB3E2"/>
            <w:vAlign w:val="center"/>
            <w:hideMark/>
          </w:tcPr>
          <w:p w14:paraId="7A183114" w14:textId="77777777" w:rsidR="00464615" w:rsidRDefault="00464615" w:rsidP="00933342">
            <w:pPr>
              <w:pStyle w:val="cuadroCabe"/>
              <w:jc w:val="right"/>
            </w:pPr>
            <w:r>
              <w:t>Derechos</w:t>
            </w:r>
          </w:p>
          <w:p w14:paraId="0D1FC49B" w14:textId="77777777" w:rsidR="002F783F" w:rsidRDefault="002F783F" w:rsidP="00933342">
            <w:pPr>
              <w:pStyle w:val="cuadroCabe"/>
              <w:jc w:val="right"/>
            </w:pPr>
            <w:r>
              <w:t>reconoc</w:t>
            </w:r>
            <w:r w:rsidR="00464615">
              <w:t>idos</w:t>
            </w:r>
          </w:p>
          <w:p w14:paraId="16C616FF" w14:textId="77777777" w:rsidR="002F783F" w:rsidRDefault="002F783F" w:rsidP="006B5B7A">
            <w:pPr>
              <w:pStyle w:val="cuadroCabe"/>
              <w:jc w:val="right"/>
            </w:pPr>
            <w:r>
              <w:t>netos 202</w:t>
            </w:r>
            <w:r w:rsidR="006B5B7A">
              <w:t>3</w:t>
            </w:r>
          </w:p>
        </w:tc>
        <w:tc>
          <w:tcPr>
            <w:tcW w:w="1758" w:type="dxa"/>
            <w:tcBorders>
              <w:top w:val="single" w:sz="4" w:space="0" w:color="auto"/>
              <w:left w:val="nil"/>
              <w:bottom w:val="single" w:sz="4" w:space="0" w:color="auto"/>
              <w:right w:val="nil"/>
            </w:tcBorders>
            <w:shd w:val="clear" w:color="auto" w:fill="8DB3E2"/>
            <w:vAlign w:val="center"/>
            <w:hideMark/>
          </w:tcPr>
          <w:p w14:paraId="486D0050" w14:textId="77777777" w:rsidR="00464615" w:rsidRDefault="00464615" w:rsidP="00933342">
            <w:pPr>
              <w:pStyle w:val="cuadroCabe"/>
              <w:jc w:val="right"/>
            </w:pPr>
            <w:r>
              <w:t>Derechos</w:t>
            </w:r>
          </w:p>
          <w:p w14:paraId="18B1E870" w14:textId="77777777" w:rsidR="002F783F" w:rsidRDefault="002F783F" w:rsidP="00933342">
            <w:pPr>
              <w:pStyle w:val="cuadroCabe"/>
              <w:jc w:val="right"/>
            </w:pPr>
            <w:r>
              <w:t>reconoc</w:t>
            </w:r>
            <w:r w:rsidR="00464615">
              <w:t>idos</w:t>
            </w:r>
          </w:p>
          <w:p w14:paraId="7C2ECF53" w14:textId="77777777" w:rsidR="002F783F" w:rsidRDefault="002F783F" w:rsidP="00933342">
            <w:pPr>
              <w:pStyle w:val="cuadroCabe"/>
              <w:jc w:val="right"/>
            </w:pPr>
            <w:r>
              <w:t xml:space="preserve">netos </w:t>
            </w:r>
            <w:r w:rsidR="00437A71">
              <w:t>2024</w:t>
            </w:r>
          </w:p>
        </w:tc>
        <w:tc>
          <w:tcPr>
            <w:tcW w:w="1248" w:type="dxa"/>
            <w:tcBorders>
              <w:top w:val="single" w:sz="4" w:space="0" w:color="auto"/>
              <w:left w:val="nil"/>
              <w:bottom w:val="single" w:sz="4" w:space="0" w:color="auto"/>
              <w:right w:val="nil"/>
            </w:tcBorders>
            <w:shd w:val="clear" w:color="auto" w:fill="8DB3E2"/>
            <w:vAlign w:val="center"/>
            <w:hideMark/>
          </w:tcPr>
          <w:p w14:paraId="2AD49DA9" w14:textId="77777777" w:rsidR="002F783F" w:rsidRDefault="002F783F" w:rsidP="00933342">
            <w:pPr>
              <w:pStyle w:val="cuadroCabe"/>
              <w:jc w:val="right"/>
            </w:pPr>
            <w:r>
              <w:t xml:space="preserve">% Variación </w:t>
            </w:r>
          </w:p>
          <w:p w14:paraId="39B135A3" w14:textId="77777777" w:rsidR="002F783F" w:rsidRDefault="00437A71" w:rsidP="00354E1C">
            <w:pPr>
              <w:pStyle w:val="cuadroCabe"/>
              <w:jc w:val="right"/>
            </w:pPr>
            <w:r>
              <w:t>2024</w:t>
            </w:r>
            <w:r w:rsidR="002F783F">
              <w:t>/202</w:t>
            </w:r>
            <w:r w:rsidR="00354E1C">
              <w:t>3</w:t>
            </w:r>
          </w:p>
        </w:tc>
      </w:tr>
      <w:tr w:rsidR="006B5B7A" w:rsidRPr="0069768F" w14:paraId="6EB812DE" w14:textId="77777777" w:rsidTr="005B02F5">
        <w:trPr>
          <w:trHeight w:val="198"/>
          <w:jc w:val="center"/>
        </w:trPr>
        <w:tc>
          <w:tcPr>
            <w:tcW w:w="3969" w:type="dxa"/>
            <w:tcBorders>
              <w:top w:val="single" w:sz="4" w:space="0" w:color="auto"/>
              <w:left w:val="nil"/>
              <w:bottom w:val="single" w:sz="2" w:space="0" w:color="auto"/>
              <w:right w:val="nil"/>
            </w:tcBorders>
            <w:noWrap/>
            <w:vAlign w:val="center"/>
          </w:tcPr>
          <w:p w14:paraId="27931EDC" w14:textId="77777777" w:rsidR="006B5B7A" w:rsidRPr="0069768F" w:rsidRDefault="006B5B7A" w:rsidP="006B5B7A">
            <w:pPr>
              <w:pStyle w:val="cuatexto"/>
            </w:pPr>
            <w:r>
              <w:t>Intereses de anticipos y préstamos concedidos</w:t>
            </w:r>
          </w:p>
        </w:tc>
        <w:tc>
          <w:tcPr>
            <w:tcW w:w="1758" w:type="dxa"/>
            <w:tcBorders>
              <w:top w:val="nil"/>
              <w:left w:val="nil"/>
              <w:bottom w:val="single" w:sz="2" w:space="0" w:color="auto"/>
              <w:right w:val="nil"/>
            </w:tcBorders>
            <w:vAlign w:val="center"/>
          </w:tcPr>
          <w:p w14:paraId="5213A926" w14:textId="77777777" w:rsidR="006B5B7A" w:rsidRPr="0069768F" w:rsidRDefault="006B5B7A" w:rsidP="006B5B7A">
            <w:pPr>
              <w:pStyle w:val="cuatexto"/>
              <w:jc w:val="right"/>
              <w:rPr>
                <w:rFonts w:cs="Calibri"/>
                <w:color w:val="000000"/>
              </w:rPr>
            </w:pPr>
            <w:r>
              <w:rPr>
                <w:rFonts w:cs="Calibri"/>
                <w:color w:val="000000"/>
              </w:rPr>
              <w:t>5</w:t>
            </w:r>
          </w:p>
        </w:tc>
        <w:tc>
          <w:tcPr>
            <w:tcW w:w="1758" w:type="dxa"/>
            <w:tcBorders>
              <w:top w:val="nil"/>
              <w:left w:val="nil"/>
              <w:bottom w:val="single" w:sz="2" w:space="0" w:color="auto"/>
              <w:right w:val="nil"/>
            </w:tcBorders>
            <w:vAlign w:val="center"/>
          </w:tcPr>
          <w:p w14:paraId="574CFEBB" w14:textId="77777777" w:rsidR="006B5B7A" w:rsidRPr="0069768F" w:rsidRDefault="00D42B31" w:rsidP="006B5B7A">
            <w:pPr>
              <w:pStyle w:val="cuatexto"/>
              <w:jc w:val="right"/>
              <w:rPr>
                <w:rFonts w:cs="Calibri"/>
                <w:color w:val="000000"/>
              </w:rPr>
            </w:pPr>
            <w:r>
              <w:rPr>
                <w:rFonts w:cs="Calibri"/>
                <w:color w:val="000000"/>
              </w:rPr>
              <w:t>4</w:t>
            </w:r>
          </w:p>
        </w:tc>
        <w:tc>
          <w:tcPr>
            <w:tcW w:w="1248" w:type="dxa"/>
            <w:tcBorders>
              <w:top w:val="nil"/>
              <w:left w:val="nil"/>
              <w:bottom w:val="single" w:sz="2" w:space="0" w:color="auto"/>
              <w:right w:val="nil"/>
            </w:tcBorders>
            <w:vAlign w:val="center"/>
          </w:tcPr>
          <w:p w14:paraId="3FD5234D" w14:textId="77777777" w:rsidR="006B5B7A" w:rsidRPr="0069768F" w:rsidRDefault="00D42B31" w:rsidP="00354E1C">
            <w:pPr>
              <w:pStyle w:val="cuatexto"/>
              <w:jc w:val="right"/>
              <w:rPr>
                <w:rFonts w:cs="Calibri"/>
                <w:color w:val="000000"/>
              </w:rPr>
            </w:pPr>
            <w:r>
              <w:rPr>
                <w:rFonts w:cs="Calibri"/>
                <w:color w:val="000000"/>
              </w:rPr>
              <w:t>-2</w:t>
            </w:r>
            <w:r w:rsidR="00354E1C">
              <w:rPr>
                <w:rFonts w:cs="Calibri"/>
                <w:color w:val="000000"/>
              </w:rPr>
              <w:t>0</w:t>
            </w:r>
          </w:p>
        </w:tc>
      </w:tr>
      <w:tr w:rsidR="006B5B7A" w:rsidRPr="0069768F" w14:paraId="2085D37D" w14:textId="77777777" w:rsidTr="005B02F5">
        <w:trPr>
          <w:trHeight w:val="198"/>
          <w:jc w:val="center"/>
        </w:trPr>
        <w:tc>
          <w:tcPr>
            <w:tcW w:w="3969" w:type="dxa"/>
            <w:tcBorders>
              <w:top w:val="single" w:sz="2" w:space="0" w:color="auto"/>
              <w:left w:val="nil"/>
              <w:bottom w:val="single" w:sz="2" w:space="0" w:color="auto"/>
              <w:right w:val="nil"/>
            </w:tcBorders>
            <w:noWrap/>
            <w:vAlign w:val="center"/>
          </w:tcPr>
          <w:p w14:paraId="26B8BCF2" w14:textId="77777777" w:rsidR="006B5B7A" w:rsidRPr="0069768F" w:rsidRDefault="006B5B7A" w:rsidP="006B5B7A">
            <w:pPr>
              <w:pStyle w:val="cuatexto"/>
            </w:pPr>
            <w:r>
              <w:t>Intereses de depósitos y aplazamientos</w:t>
            </w:r>
          </w:p>
        </w:tc>
        <w:tc>
          <w:tcPr>
            <w:tcW w:w="1758" w:type="dxa"/>
            <w:tcBorders>
              <w:top w:val="single" w:sz="2" w:space="0" w:color="auto"/>
              <w:left w:val="nil"/>
              <w:bottom w:val="single" w:sz="2" w:space="0" w:color="auto"/>
              <w:right w:val="nil"/>
            </w:tcBorders>
            <w:vAlign w:val="center"/>
          </w:tcPr>
          <w:p w14:paraId="183551C7" w14:textId="77777777" w:rsidR="006B5B7A" w:rsidRPr="0069768F" w:rsidRDefault="006B5B7A" w:rsidP="006B5B7A">
            <w:pPr>
              <w:pStyle w:val="cuatexto"/>
              <w:jc w:val="right"/>
              <w:rPr>
                <w:rFonts w:cs="Calibri"/>
                <w:color w:val="000000"/>
              </w:rPr>
            </w:pPr>
            <w:r>
              <w:rPr>
                <w:rFonts w:cs="Calibri"/>
                <w:color w:val="000000"/>
              </w:rPr>
              <w:t>23.776</w:t>
            </w:r>
          </w:p>
        </w:tc>
        <w:tc>
          <w:tcPr>
            <w:tcW w:w="1758" w:type="dxa"/>
            <w:tcBorders>
              <w:top w:val="single" w:sz="2" w:space="0" w:color="auto"/>
              <w:left w:val="nil"/>
              <w:bottom w:val="single" w:sz="2" w:space="0" w:color="auto"/>
              <w:right w:val="nil"/>
            </w:tcBorders>
            <w:vAlign w:val="center"/>
          </w:tcPr>
          <w:p w14:paraId="508F0C2B" w14:textId="77777777" w:rsidR="006B5B7A" w:rsidRPr="0069768F" w:rsidRDefault="00D42B31" w:rsidP="006B5B7A">
            <w:pPr>
              <w:pStyle w:val="cuatexto"/>
              <w:jc w:val="right"/>
              <w:rPr>
                <w:rFonts w:cs="Calibri"/>
                <w:color w:val="000000"/>
              </w:rPr>
            </w:pPr>
            <w:r>
              <w:rPr>
                <w:rFonts w:cs="Calibri"/>
                <w:color w:val="000000"/>
              </w:rPr>
              <w:t>33.741</w:t>
            </w:r>
          </w:p>
        </w:tc>
        <w:tc>
          <w:tcPr>
            <w:tcW w:w="1248" w:type="dxa"/>
            <w:tcBorders>
              <w:top w:val="single" w:sz="2" w:space="0" w:color="auto"/>
              <w:left w:val="nil"/>
              <w:bottom w:val="single" w:sz="2" w:space="0" w:color="auto"/>
              <w:right w:val="nil"/>
            </w:tcBorders>
            <w:vAlign w:val="center"/>
          </w:tcPr>
          <w:p w14:paraId="1AD2B566" w14:textId="77777777" w:rsidR="006B5B7A" w:rsidRPr="0069768F" w:rsidRDefault="00D42B31" w:rsidP="006B5B7A">
            <w:pPr>
              <w:pStyle w:val="cuatexto"/>
              <w:jc w:val="right"/>
              <w:rPr>
                <w:rFonts w:cs="Calibri"/>
                <w:color w:val="000000"/>
              </w:rPr>
            </w:pPr>
            <w:r>
              <w:rPr>
                <w:rFonts w:cs="Calibri"/>
                <w:color w:val="000000"/>
              </w:rPr>
              <w:t>42</w:t>
            </w:r>
          </w:p>
        </w:tc>
      </w:tr>
      <w:tr w:rsidR="006B5B7A" w:rsidRPr="0069768F" w14:paraId="67D6DF7F" w14:textId="77777777" w:rsidTr="005B02F5">
        <w:trPr>
          <w:trHeight w:val="198"/>
          <w:jc w:val="center"/>
        </w:trPr>
        <w:tc>
          <w:tcPr>
            <w:tcW w:w="3969" w:type="dxa"/>
            <w:tcBorders>
              <w:top w:val="single" w:sz="2" w:space="0" w:color="auto"/>
              <w:left w:val="nil"/>
              <w:bottom w:val="single" w:sz="2" w:space="0" w:color="auto"/>
              <w:right w:val="nil"/>
            </w:tcBorders>
            <w:noWrap/>
            <w:vAlign w:val="center"/>
          </w:tcPr>
          <w:p w14:paraId="490F162F" w14:textId="77777777" w:rsidR="006B5B7A" w:rsidRPr="0069768F" w:rsidRDefault="006B5B7A" w:rsidP="006B5B7A">
            <w:pPr>
              <w:pStyle w:val="cuatexto"/>
            </w:pPr>
            <w:r>
              <w:t>Rentas de bienes inmuebles</w:t>
            </w:r>
          </w:p>
        </w:tc>
        <w:tc>
          <w:tcPr>
            <w:tcW w:w="1758" w:type="dxa"/>
            <w:tcBorders>
              <w:top w:val="single" w:sz="2" w:space="0" w:color="auto"/>
              <w:left w:val="nil"/>
              <w:bottom w:val="single" w:sz="2" w:space="0" w:color="auto"/>
              <w:right w:val="nil"/>
            </w:tcBorders>
            <w:vAlign w:val="center"/>
          </w:tcPr>
          <w:p w14:paraId="62D2F69E" w14:textId="77777777" w:rsidR="006B5B7A" w:rsidRPr="0069768F" w:rsidRDefault="006B5B7A" w:rsidP="006B5B7A">
            <w:pPr>
              <w:pStyle w:val="cuatexto"/>
              <w:jc w:val="right"/>
              <w:rPr>
                <w:rFonts w:cs="Calibri"/>
                <w:color w:val="000000"/>
              </w:rPr>
            </w:pPr>
            <w:r>
              <w:rPr>
                <w:rFonts w:cs="Calibri"/>
                <w:color w:val="000000"/>
              </w:rPr>
              <w:t>647</w:t>
            </w:r>
          </w:p>
        </w:tc>
        <w:tc>
          <w:tcPr>
            <w:tcW w:w="1758" w:type="dxa"/>
            <w:tcBorders>
              <w:top w:val="single" w:sz="2" w:space="0" w:color="auto"/>
              <w:left w:val="nil"/>
              <w:bottom w:val="single" w:sz="2" w:space="0" w:color="auto"/>
              <w:right w:val="nil"/>
            </w:tcBorders>
            <w:vAlign w:val="center"/>
          </w:tcPr>
          <w:p w14:paraId="524BFAAB" w14:textId="77777777" w:rsidR="006B5B7A" w:rsidRPr="0069768F" w:rsidRDefault="00D42B31" w:rsidP="006B5B7A">
            <w:pPr>
              <w:pStyle w:val="cuatexto"/>
              <w:jc w:val="right"/>
              <w:rPr>
                <w:rFonts w:cs="Calibri"/>
                <w:color w:val="000000"/>
              </w:rPr>
            </w:pPr>
            <w:r>
              <w:rPr>
                <w:rFonts w:cs="Calibri"/>
                <w:color w:val="000000"/>
              </w:rPr>
              <w:t>590</w:t>
            </w:r>
          </w:p>
        </w:tc>
        <w:tc>
          <w:tcPr>
            <w:tcW w:w="1248" w:type="dxa"/>
            <w:tcBorders>
              <w:top w:val="single" w:sz="2" w:space="0" w:color="auto"/>
              <w:left w:val="nil"/>
              <w:bottom w:val="single" w:sz="2" w:space="0" w:color="auto"/>
              <w:right w:val="nil"/>
            </w:tcBorders>
            <w:vAlign w:val="center"/>
          </w:tcPr>
          <w:p w14:paraId="47DC41D8" w14:textId="77777777" w:rsidR="006B5B7A" w:rsidRPr="0069768F" w:rsidRDefault="00D42B31" w:rsidP="006B5B7A">
            <w:pPr>
              <w:pStyle w:val="cuatexto"/>
              <w:jc w:val="right"/>
              <w:rPr>
                <w:rFonts w:cs="Calibri"/>
                <w:color w:val="000000"/>
              </w:rPr>
            </w:pPr>
            <w:r>
              <w:rPr>
                <w:rFonts w:cs="Calibri"/>
                <w:color w:val="000000"/>
              </w:rPr>
              <w:t>-9</w:t>
            </w:r>
          </w:p>
        </w:tc>
      </w:tr>
      <w:tr w:rsidR="006B5B7A" w:rsidRPr="0069768F" w14:paraId="44EAFE7E" w14:textId="77777777" w:rsidTr="005B02F5">
        <w:trPr>
          <w:trHeight w:val="198"/>
          <w:jc w:val="center"/>
        </w:trPr>
        <w:tc>
          <w:tcPr>
            <w:tcW w:w="3969" w:type="dxa"/>
            <w:tcBorders>
              <w:top w:val="single" w:sz="2" w:space="0" w:color="auto"/>
              <w:left w:val="nil"/>
              <w:bottom w:val="single" w:sz="4" w:space="0" w:color="auto"/>
              <w:right w:val="nil"/>
            </w:tcBorders>
            <w:noWrap/>
            <w:vAlign w:val="center"/>
          </w:tcPr>
          <w:p w14:paraId="3948F7C9" w14:textId="77777777" w:rsidR="006B5B7A" w:rsidRPr="0069768F" w:rsidRDefault="006B5B7A" w:rsidP="006B5B7A">
            <w:pPr>
              <w:pStyle w:val="cuatexto"/>
            </w:pPr>
            <w:r>
              <w:t xml:space="preserve">Productos de concesiones </w:t>
            </w:r>
          </w:p>
        </w:tc>
        <w:tc>
          <w:tcPr>
            <w:tcW w:w="1758" w:type="dxa"/>
            <w:tcBorders>
              <w:top w:val="single" w:sz="2" w:space="0" w:color="auto"/>
              <w:left w:val="nil"/>
              <w:bottom w:val="single" w:sz="4" w:space="0" w:color="auto"/>
              <w:right w:val="nil"/>
            </w:tcBorders>
            <w:vAlign w:val="center"/>
          </w:tcPr>
          <w:p w14:paraId="3F569C08" w14:textId="77777777" w:rsidR="006B5B7A" w:rsidRPr="0069768F" w:rsidRDefault="006B5B7A" w:rsidP="006B5B7A">
            <w:pPr>
              <w:pStyle w:val="cuatexto"/>
              <w:jc w:val="right"/>
              <w:rPr>
                <w:rFonts w:cs="Calibri"/>
                <w:color w:val="000000"/>
              </w:rPr>
            </w:pPr>
            <w:r>
              <w:rPr>
                <w:rFonts w:cs="Calibri"/>
                <w:color w:val="000000"/>
              </w:rPr>
              <w:t>648</w:t>
            </w:r>
          </w:p>
        </w:tc>
        <w:tc>
          <w:tcPr>
            <w:tcW w:w="1758" w:type="dxa"/>
            <w:tcBorders>
              <w:top w:val="single" w:sz="2" w:space="0" w:color="auto"/>
              <w:left w:val="nil"/>
              <w:bottom w:val="single" w:sz="4" w:space="0" w:color="auto"/>
              <w:right w:val="nil"/>
            </w:tcBorders>
            <w:vAlign w:val="center"/>
          </w:tcPr>
          <w:p w14:paraId="78ACB9B7" w14:textId="77777777" w:rsidR="006B5B7A" w:rsidRPr="0069768F" w:rsidRDefault="00D42B31" w:rsidP="006B5B7A">
            <w:pPr>
              <w:pStyle w:val="cuatexto"/>
              <w:jc w:val="right"/>
              <w:rPr>
                <w:rFonts w:cs="Calibri"/>
                <w:color w:val="000000"/>
              </w:rPr>
            </w:pPr>
            <w:r>
              <w:rPr>
                <w:rFonts w:cs="Calibri"/>
                <w:color w:val="000000"/>
              </w:rPr>
              <w:t>380</w:t>
            </w:r>
          </w:p>
        </w:tc>
        <w:tc>
          <w:tcPr>
            <w:tcW w:w="1248" w:type="dxa"/>
            <w:tcBorders>
              <w:top w:val="single" w:sz="2" w:space="0" w:color="auto"/>
              <w:left w:val="nil"/>
              <w:bottom w:val="single" w:sz="4" w:space="0" w:color="auto"/>
              <w:right w:val="nil"/>
            </w:tcBorders>
            <w:vAlign w:val="center"/>
          </w:tcPr>
          <w:p w14:paraId="155DA761" w14:textId="77777777" w:rsidR="006B5B7A" w:rsidRPr="0069768F" w:rsidRDefault="00D42B31" w:rsidP="006B5B7A">
            <w:pPr>
              <w:pStyle w:val="cuatexto"/>
              <w:jc w:val="right"/>
              <w:rPr>
                <w:rFonts w:cs="Calibri"/>
                <w:color w:val="000000"/>
              </w:rPr>
            </w:pPr>
            <w:r>
              <w:rPr>
                <w:rFonts w:cs="Calibri"/>
                <w:color w:val="000000"/>
              </w:rPr>
              <w:t>-41</w:t>
            </w:r>
          </w:p>
        </w:tc>
      </w:tr>
      <w:tr w:rsidR="006B5B7A" w:rsidRPr="0069768F" w14:paraId="1BD050FC"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063201D7" w14:textId="77777777" w:rsidR="006B5B7A" w:rsidRPr="0069768F" w:rsidRDefault="006B5B7A" w:rsidP="006B5B7A">
            <w:pPr>
              <w:pStyle w:val="cuadroCabe"/>
            </w:pPr>
            <w:r w:rsidRPr="0069768F">
              <w:t xml:space="preserve">Total </w:t>
            </w:r>
          </w:p>
        </w:tc>
        <w:tc>
          <w:tcPr>
            <w:tcW w:w="1758" w:type="dxa"/>
            <w:tcBorders>
              <w:top w:val="single" w:sz="4" w:space="0" w:color="auto"/>
              <w:left w:val="nil"/>
              <w:bottom w:val="single" w:sz="4" w:space="0" w:color="auto"/>
              <w:right w:val="nil"/>
            </w:tcBorders>
            <w:shd w:val="clear" w:color="000000" w:fill="8DB3E2"/>
            <w:vAlign w:val="center"/>
          </w:tcPr>
          <w:p w14:paraId="477D5552" w14:textId="77777777" w:rsidR="006B5B7A" w:rsidRPr="0069768F" w:rsidRDefault="006B5B7A" w:rsidP="006B5B7A">
            <w:pPr>
              <w:pStyle w:val="cuadroCabe"/>
              <w:jc w:val="right"/>
              <w:rPr>
                <w:color w:val="000000"/>
              </w:rPr>
            </w:pPr>
            <w:r>
              <w:rPr>
                <w:color w:val="000000"/>
              </w:rPr>
              <w:t>25.076</w:t>
            </w:r>
          </w:p>
        </w:tc>
        <w:tc>
          <w:tcPr>
            <w:tcW w:w="1758" w:type="dxa"/>
            <w:tcBorders>
              <w:top w:val="single" w:sz="4" w:space="0" w:color="auto"/>
              <w:left w:val="nil"/>
              <w:bottom w:val="single" w:sz="4" w:space="0" w:color="auto"/>
              <w:right w:val="nil"/>
            </w:tcBorders>
            <w:shd w:val="clear" w:color="000000" w:fill="8DB3E2"/>
            <w:vAlign w:val="center"/>
          </w:tcPr>
          <w:p w14:paraId="2E3EF7D1" w14:textId="77777777" w:rsidR="006B5B7A" w:rsidRPr="0069768F" w:rsidRDefault="00D42B31" w:rsidP="006B5B7A">
            <w:pPr>
              <w:pStyle w:val="cuadroCabe"/>
              <w:jc w:val="right"/>
              <w:rPr>
                <w:color w:val="000000"/>
              </w:rPr>
            </w:pPr>
            <w:r>
              <w:rPr>
                <w:color w:val="000000"/>
              </w:rPr>
              <w:t>34.714</w:t>
            </w:r>
          </w:p>
        </w:tc>
        <w:tc>
          <w:tcPr>
            <w:tcW w:w="1248" w:type="dxa"/>
            <w:tcBorders>
              <w:top w:val="single" w:sz="4" w:space="0" w:color="auto"/>
              <w:left w:val="nil"/>
              <w:bottom w:val="single" w:sz="4" w:space="0" w:color="auto"/>
              <w:right w:val="nil"/>
            </w:tcBorders>
            <w:shd w:val="clear" w:color="000000" w:fill="8DB3E2"/>
            <w:vAlign w:val="center"/>
          </w:tcPr>
          <w:p w14:paraId="40B5DC46" w14:textId="77777777" w:rsidR="006B5B7A" w:rsidRPr="0069768F" w:rsidRDefault="00D42B31" w:rsidP="006B5B7A">
            <w:pPr>
              <w:pStyle w:val="cuadroCabe"/>
              <w:jc w:val="right"/>
              <w:rPr>
                <w:color w:val="000000"/>
              </w:rPr>
            </w:pPr>
            <w:r>
              <w:rPr>
                <w:color w:val="000000"/>
              </w:rPr>
              <w:t>38</w:t>
            </w:r>
          </w:p>
        </w:tc>
      </w:tr>
    </w:tbl>
    <w:p w14:paraId="21BF8813" w14:textId="77777777" w:rsidR="00CC3EF0" w:rsidRPr="00D63444" w:rsidRDefault="008B3782" w:rsidP="00102B4E">
      <w:pPr>
        <w:suppressAutoHyphens/>
        <w:spacing w:before="240" w:after="140"/>
        <w:ind w:firstLine="284"/>
        <w:jc w:val="both"/>
        <w:rPr>
          <w:sz w:val="26"/>
          <w:szCs w:val="26"/>
        </w:rPr>
      </w:pPr>
      <w:r w:rsidRPr="00D63444">
        <w:rPr>
          <w:sz w:val="26"/>
          <w:szCs w:val="26"/>
        </w:rPr>
        <w:t>De los 33,74 millones de intereses de depósitos, 5,2 millones se corresponden con intereses devengados en el ejercicio 2023 y cobrados al inicio de 2024. Si tuviéramos en cuenta este hecho, la variación hubiera sido poco significativa.</w:t>
      </w:r>
      <w:r w:rsidR="00DC5285">
        <w:rPr>
          <w:sz w:val="26"/>
          <w:szCs w:val="26"/>
        </w:rPr>
        <w:t xml:space="preserve"> </w:t>
      </w:r>
      <w:r w:rsidRPr="00D63444">
        <w:rPr>
          <w:sz w:val="26"/>
          <w:szCs w:val="26"/>
        </w:rPr>
        <w:t xml:space="preserve">En el ejercicio 2024, se ha </w:t>
      </w:r>
      <w:r w:rsidR="00354E1C" w:rsidRPr="00D63444">
        <w:rPr>
          <w:sz w:val="26"/>
          <w:szCs w:val="26"/>
        </w:rPr>
        <w:t xml:space="preserve">adoptado </w:t>
      </w:r>
      <w:r w:rsidRPr="00D63444">
        <w:rPr>
          <w:sz w:val="26"/>
          <w:szCs w:val="26"/>
        </w:rPr>
        <w:t xml:space="preserve">para todo este tipo de operaciones un criterio único de </w:t>
      </w:r>
      <w:r w:rsidR="00F9105A" w:rsidRPr="00D63444">
        <w:rPr>
          <w:sz w:val="26"/>
          <w:szCs w:val="26"/>
        </w:rPr>
        <w:t xml:space="preserve">reconocimiento de los derechos estimando al cierre los mismos según fecha valor, con independencia del momento del cobro. </w:t>
      </w:r>
    </w:p>
    <w:p w14:paraId="4BD4010A" w14:textId="77777777" w:rsidR="00614DC4" w:rsidRPr="0017053D" w:rsidRDefault="00614DC4" w:rsidP="00AA379B">
      <w:pPr>
        <w:pStyle w:val="atitulo3"/>
      </w:pPr>
      <w:r w:rsidRPr="0017053D">
        <w:t>Transferencias corrientes y de capital</w:t>
      </w:r>
    </w:p>
    <w:p w14:paraId="1F38C90E" w14:textId="77777777" w:rsidR="006B66C2" w:rsidRDefault="006B66C2" w:rsidP="001A2CBF">
      <w:pPr>
        <w:pStyle w:val="texto"/>
        <w:spacing w:after="120"/>
        <w:jc w:val="both"/>
      </w:pPr>
      <w:r>
        <w:t xml:space="preserve">Los ingresos por transferencias corrientes y de capital ascendieron a </w:t>
      </w:r>
      <w:r w:rsidR="008E1199">
        <w:t>234,23</w:t>
      </w:r>
      <w:r>
        <w:t xml:space="preserve"> y 1</w:t>
      </w:r>
      <w:r w:rsidR="008E1199">
        <w:t>63,32</w:t>
      </w:r>
      <w:r>
        <w:t xml:space="preserve"> millones respectivamente, tal y como se muestra a continuación:</w:t>
      </w:r>
    </w:p>
    <w:p w14:paraId="6085F18E" w14:textId="77777777" w:rsidR="006B66C2" w:rsidRDefault="006B66C2"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pacing w:val="6"/>
          <w:sz w:val="17"/>
          <w:szCs w:val="17"/>
        </w:rPr>
        <w:t>(en miles)</w:t>
      </w:r>
    </w:p>
    <w:tbl>
      <w:tblPr>
        <w:tblW w:w="8789" w:type="dxa"/>
        <w:jc w:val="center"/>
        <w:tblLayout w:type="fixed"/>
        <w:tblCellMar>
          <w:left w:w="70" w:type="dxa"/>
          <w:right w:w="70" w:type="dxa"/>
        </w:tblCellMar>
        <w:tblLook w:val="04A0" w:firstRow="1" w:lastRow="0" w:firstColumn="1" w:lastColumn="0" w:noHBand="0" w:noVBand="1"/>
      </w:tblPr>
      <w:tblGrid>
        <w:gridCol w:w="4750"/>
        <w:gridCol w:w="1513"/>
        <w:gridCol w:w="1513"/>
        <w:gridCol w:w="1013"/>
      </w:tblGrid>
      <w:tr w:rsidR="006B66C2" w14:paraId="50B136FD" w14:textId="77777777" w:rsidTr="001A2CBF">
        <w:trPr>
          <w:trHeight w:val="255"/>
          <w:jc w:val="center"/>
        </w:trPr>
        <w:tc>
          <w:tcPr>
            <w:tcW w:w="5387" w:type="dxa"/>
            <w:tcBorders>
              <w:top w:val="single" w:sz="4" w:space="0" w:color="auto"/>
              <w:left w:val="nil"/>
              <w:bottom w:val="single" w:sz="4" w:space="0" w:color="auto"/>
              <w:right w:val="nil"/>
            </w:tcBorders>
            <w:shd w:val="clear" w:color="auto" w:fill="8DB3E2"/>
            <w:noWrap/>
            <w:vAlign w:val="center"/>
            <w:hideMark/>
          </w:tcPr>
          <w:p w14:paraId="0D90BBC4" w14:textId="77777777" w:rsidR="006B66C2" w:rsidRDefault="006B66C2" w:rsidP="00B8117E">
            <w:pPr>
              <w:pStyle w:val="cuadroCabe"/>
            </w:pPr>
            <w:r>
              <w:t>Artículo presupuestario</w:t>
            </w:r>
          </w:p>
        </w:tc>
        <w:tc>
          <w:tcPr>
            <w:tcW w:w="1701" w:type="dxa"/>
            <w:tcBorders>
              <w:top w:val="single" w:sz="4" w:space="0" w:color="auto"/>
              <w:left w:val="nil"/>
              <w:bottom w:val="single" w:sz="4" w:space="0" w:color="auto"/>
              <w:right w:val="nil"/>
            </w:tcBorders>
            <w:shd w:val="clear" w:color="auto" w:fill="8DB3E2"/>
            <w:noWrap/>
            <w:vAlign w:val="center"/>
            <w:hideMark/>
          </w:tcPr>
          <w:p w14:paraId="04800641" w14:textId="77777777" w:rsidR="005B02F5" w:rsidRDefault="005B02F5" w:rsidP="00576D79">
            <w:pPr>
              <w:pStyle w:val="cuadroCabe"/>
              <w:jc w:val="right"/>
            </w:pPr>
            <w:r>
              <w:t>Derechos</w:t>
            </w:r>
          </w:p>
          <w:p w14:paraId="3E7C99FF" w14:textId="77777777" w:rsidR="006B66C2" w:rsidRDefault="001A2CBF" w:rsidP="00576D79">
            <w:pPr>
              <w:pStyle w:val="cuadroCabe"/>
              <w:jc w:val="right"/>
            </w:pPr>
            <w:r>
              <w:t>rec</w:t>
            </w:r>
            <w:r w:rsidR="006B66C2">
              <w:t>o</w:t>
            </w:r>
            <w:r>
              <w:t>no</w:t>
            </w:r>
            <w:r w:rsidR="005B02F5">
              <w:t>cidos</w:t>
            </w:r>
          </w:p>
          <w:p w14:paraId="4D2C8FD2" w14:textId="77777777" w:rsidR="006B66C2" w:rsidRDefault="006B66C2" w:rsidP="006B5B7A">
            <w:pPr>
              <w:pStyle w:val="cuadroCabe"/>
              <w:jc w:val="right"/>
            </w:pPr>
            <w:r>
              <w:t>Netos 202</w:t>
            </w:r>
            <w:r w:rsidR="006B5B7A">
              <w:t>3</w:t>
            </w:r>
          </w:p>
        </w:tc>
        <w:tc>
          <w:tcPr>
            <w:tcW w:w="1701" w:type="dxa"/>
            <w:tcBorders>
              <w:top w:val="single" w:sz="4" w:space="0" w:color="auto"/>
              <w:left w:val="nil"/>
              <w:bottom w:val="single" w:sz="4" w:space="0" w:color="auto"/>
              <w:right w:val="nil"/>
            </w:tcBorders>
            <w:shd w:val="clear" w:color="auto" w:fill="8DB3E2"/>
            <w:vAlign w:val="center"/>
            <w:hideMark/>
          </w:tcPr>
          <w:p w14:paraId="4196505E" w14:textId="77777777" w:rsidR="005B02F5" w:rsidRDefault="006B66C2" w:rsidP="00576D79">
            <w:pPr>
              <w:pStyle w:val="cuadroCabe"/>
              <w:jc w:val="right"/>
            </w:pPr>
            <w:r>
              <w:t>D</w:t>
            </w:r>
            <w:r w:rsidR="005B02F5">
              <w:t>ere</w:t>
            </w:r>
            <w:r>
              <w:t>chos</w:t>
            </w:r>
          </w:p>
          <w:p w14:paraId="3E960143" w14:textId="77777777" w:rsidR="006B66C2" w:rsidRDefault="006B66C2" w:rsidP="00576D79">
            <w:pPr>
              <w:pStyle w:val="cuadroCabe"/>
              <w:jc w:val="right"/>
            </w:pPr>
            <w:r>
              <w:t>recono</w:t>
            </w:r>
            <w:r w:rsidR="005B02F5">
              <w:t>cidos</w:t>
            </w:r>
          </w:p>
          <w:p w14:paraId="1BBB3C63" w14:textId="77777777" w:rsidR="006B66C2" w:rsidRDefault="006B66C2" w:rsidP="00576D79">
            <w:pPr>
              <w:pStyle w:val="cuadroCabe"/>
              <w:jc w:val="right"/>
            </w:pPr>
            <w:r>
              <w:t xml:space="preserve">Netos </w:t>
            </w:r>
            <w:r w:rsidR="00437A71">
              <w:t>2024</w:t>
            </w:r>
          </w:p>
        </w:tc>
        <w:tc>
          <w:tcPr>
            <w:tcW w:w="1132" w:type="dxa"/>
            <w:tcBorders>
              <w:top w:val="single" w:sz="4" w:space="0" w:color="auto"/>
              <w:left w:val="nil"/>
              <w:bottom w:val="single" w:sz="4" w:space="0" w:color="auto"/>
              <w:right w:val="nil"/>
            </w:tcBorders>
            <w:shd w:val="clear" w:color="auto" w:fill="8DB3E2"/>
            <w:vAlign w:val="center"/>
            <w:hideMark/>
          </w:tcPr>
          <w:p w14:paraId="79085BA8" w14:textId="77777777" w:rsidR="006B66C2" w:rsidRDefault="006B66C2" w:rsidP="00C018BE">
            <w:pPr>
              <w:pStyle w:val="cuadroCabe"/>
              <w:jc w:val="right"/>
            </w:pPr>
            <w:r>
              <w:t xml:space="preserve">% Var. </w:t>
            </w:r>
            <w:r w:rsidR="00437A71">
              <w:t>2024</w:t>
            </w:r>
            <w:r w:rsidR="001A2CBF">
              <w:t>/</w:t>
            </w:r>
            <w:r>
              <w:t>2</w:t>
            </w:r>
            <w:r w:rsidR="00C018BE">
              <w:t>3</w:t>
            </w:r>
          </w:p>
        </w:tc>
      </w:tr>
      <w:tr w:rsidR="006B5B7A" w:rsidRPr="0069768F" w14:paraId="21223458" w14:textId="77777777" w:rsidTr="001A2CBF">
        <w:trPr>
          <w:trHeight w:val="198"/>
          <w:jc w:val="center"/>
        </w:trPr>
        <w:tc>
          <w:tcPr>
            <w:tcW w:w="5387" w:type="dxa"/>
            <w:tcBorders>
              <w:top w:val="single" w:sz="4" w:space="0" w:color="auto"/>
              <w:left w:val="nil"/>
              <w:bottom w:val="single" w:sz="2" w:space="0" w:color="auto"/>
              <w:right w:val="nil"/>
            </w:tcBorders>
            <w:noWrap/>
            <w:vAlign w:val="center"/>
            <w:hideMark/>
          </w:tcPr>
          <w:p w14:paraId="39976499" w14:textId="77777777" w:rsidR="006B5B7A" w:rsidRPr="0069768F" w:rsidRDefault="006B5B7A" w:rsidP="001A2CBF">
            <w:pPr>
              <w:pStyle w:val="cuatexto"/>
            </w:pPr>
            <w:r w:rsidRPr="0069768F">
              <w:t>Transf</w:t>
            </w:r>
            <w:r w:rsidR="001A2CBF">
              <w:t>erencias</w:t>
            </w:r>
            <w:r w:rsidRPr="0069768F">
              <w:t xml:space="preserve"> corrientes de la Administración del Estado</w:t>
            </w:r>
          </w:p>
        </w:tc>
        <w:tc>
          <w:tcPr>
            <w:tcW w:w="1701" w:type="dxa"/>
            <w:tcBorders>
              <w:top w:val="single" w:sz="4" w:space="0" w:color="auto"/>
              <w:left w:val="nil"/>
              <w:bottom w:val="single" w:sz="2" w:space="0" w:color="auto"/>
              <w:right w:val="nil"/>
            </w:tcBorders>
            <w:noWrap/>
            <w:vAlign w:val="center"/>
          </w:tcPr>
          <w:p w14:paraId="7FFB0F81" w14:textId="77777777" w:rsidR="006B5B7A" w:rsidRPr="0069768F" w:rsidRDefault="006B5B7A" w:rsidP="006B5B7A">
            <w:pPr>
              <w:pStyle w:val="cuatexto"/>
              <w:jc w:val="right"/>
            </w:pPr>
            <w:r w:rsidRPr="0069768F">
              <w:t>312.836</w:t>
            </w:r>
          </w:p>
        </w:tc>
        <w:tc>
          <w:tcPr>
            <w:tcW w:w="1701" w:type="dxa"/>
            <w:tcBorders>
              <w:top w:val="single" w:sz="4" w:space="0" w:color="auto"/>
              <w:left w:val="nil"/>
              <w:bottom w:val="single" w:sz="2" w:space="0" w:color="auto"/>
              <w:right w:val="nil"/>
            </w:tcBorders>
            <w:noWrap/>
            <w:vAlign w:val="center"/>
          </w:tcPr>
          <w:p w14:paraId="5D8EC478" w14:textId="77777777" w:rsidR="006B5B7A" w:rsidRPr="0069768F" w:rsidRDefault="005F5AD5" w:rsidP="006B5B7A">
            <w:pPr>
              <w:pStyle w:val="cuatexto"/>
              <w:jc w:val="right"/>
            </w:pPr>
            <w:r>
              <w:t>215.488</w:t>
            </w:r>
          </w:p>
        </w:tc>
        <w:tc>
          <w:tcPr>
            <w:tcW w:w="1132" w:type="dxa"/>
            <w:tcBorders>
              <w:top w:val="single" w:sz="4" w:space="0" w:color="auto"/>
              <w:left w:val="nil"/>
              <w:bottom w:val="single" w:sz="2" w:space="0" w:color="auto"/>
              <w:right w:val="nil"/>
            </w:tcBorders>
            <w:noWrap/>
            <w:vAlign w:val="center"/>
          </w:tcPr>
          <w:p w14:paraId="49140C21" w14:textId="77777777" w:rsidR="006B5B7A" w:rsidRPr="0069768F" w:rsidRDefault="005F5AD5" w:rsidP="006B5B7A">
            <w:pPr>
              <w:pStyle w:val="cuatexto"/>
              <w:jc w:val="right"/>
            </w:pPr>
            <w:r>
              <w:t>-31</w:t>
            </w:r>
          </w:p>
        </w:tc>
      </w:tr>
      <w:tr w:rsidR="006B5B7A" w:rsidRPr="0069768F" w14:paraId="400829A5"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383ECC17" w14:textId="77777777" w:rsidR="006B5B7A" w:rsidRPr="0069768F" w:rsidRDefault="006B5B7A" w:rsidP="006B5B7A">
            <w:pPr>
              <w:pStyle w:val="cuatexto"/>
            </w:pPr>
            <w:r w:rsidRPr="0069768F">
              <w:t>Transferencias corrientes de fundaciones</w:t>
            </w:r>
          </w:p>
        </w:tc>
        <w:tc>
          <w:tcPr>
            <w:tcW w:w="1701" w:type="dxa"/>
            <w:tcBorders>
              <w:top w:val="single" w:sz="2" w:space="0" w:color="auto"/>
              <w:left w:val="nil"/>
              <w:bottom w:val="single" w:sz="2" w:space="0" w:color="auto"/>
              <w:right w:val="nil"/>
            </w:tcBorders>
            <w:noWrap/>
            <w:vAlign w:val="center"/>
          </w:tcPr>
          <w:p w14:paraId="5C286A11" w14:textId="77777777" w:rsidR="006B5B7A" w:rsidRPr="0069768F" w:rsidRDefault="006B5B7A" w:rsidP="006B5B7A">
            <w:pPr>
              <w:pStyle w:val="cuatexto"/>
              <w:jc w:val="right"/>
            </w:pPr>
            <w:r w:rsidRPr="0069768F">
              <w:t>429</w:t>
            </w:r>
          </w:p>
        </w:tc>
        <w:tc>
          <w:tcPr>
            <w:tcW w:w="1701" w:type="dxa"/>
            <w:tcBorders>
              <w:top w:val="single" w:sz="2" w:space="0" w:color="auto"/>
              <w:left w:val="nil"/>
              <w:bottom w:val="single" w:sz="2" w:space="0" w:color="auto"/>
              <w:right w:val="nil"/>
            </w:tcBorders>
            <w:noWrap/>
            <w:vAlign w:val="center"/>
          </w:tcPr>
          <w:p w14:paraId="1579F49B" w14:textId="77777777" w:rsidR="006B5B7A" w:rsidRPr="0069768F" w:rsidRDefault="005F5AD5" w:rsidP="006B5B7A">
            <w:pPr>
              <w:pStyle w:val="cuatexto"/>
              <w:jc w:val="right"/>
            </w:pPr>
            <w:r>
              <w:t>321</w:t>
            </w:r>
          </w:p>
        </w:tc>
        <w:tc>
          <w:tcPr>
            <w:tcW w:w="1132" w:type="dxa"/>
            <w:tcBorders>
              <w:top w:val="single" w:sz="2" w:space="0" w:color="auto"/>
              <w:left w:val="nil"/>
              <w:bottom w:val="single" w:sz="2" w:space="0" w:color="auto"/>
              <w:right w:val="nil"/>
            </w:tcBorders>
            <w:noWrap/>
            <w:vAlign w:val="center"/>
          </w:tcPr>
          <w:p w14:paraId="02A99D67" w14:textId="77777777" w:rsidR="006B5B7A" w:rsidRPr="0069768F" w:rsidRDefault="005F5AD5" w:rsidP="006B5B7A">
            <w:pPr>
              <w:pStyle w:val="cuatexto"/>
              <w:jc w:val="right"/>
            </w:pPr>
            <w:r>
              <w:t>-25</w:t>
            </w:r>
          </w:p>
        </w:tc>
      </w:tr>
      <w:tr w:rsidR="006B5B7A" w:rsidRPr="0069768F" w14:paraId="1859FAF1"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143285C0" w14:textId="77777777" w:rsidR="006B5B7A" w:rsidRPr="0069768F" w:rsidRDefault="006B5B7A" w:rsidP="001A2CBF">
            <w:pPr>
              <w:pStyle w:val="cuatexto"/>
            </w:pPr>
            <w:r w:rsidRPr="0069768F">
              <w:t>Transf</w:t>
            </w:r>
            <w:r w:rsidR="001A2CBF">
              <w:t>erencias</w:t>
            </w:r>
            <w:r w:rsidRPr="0069768F">
              <w:t xml:space="preserve"> </w:t>
            </w:r>
            <w:proofErr w:type="spellStart"/>
            <w:r w:rsidRPr="0069768F">
              <w:t>ctes</w:t>
            </w:r>
            <w:proofErr w:type="spellEnd"/>
            <w:r w:rsidRPr="0069768F">
              <w:t xml:space="preserve">. de </w:t>
            </w:r>
            <w:proofErr w:type="spellStart"/>
            <w:r w:rsidRPr="0069768F">
              <w:t>empr</w:t>
            </w:r>
            <w:proofErr w:type="spellEnd"/>
            <w:r w:rsidRPr="0069768F">
              <w:t xml:space="preserve">. </w:t>
            </w:r>
            <w:proofErr w:type="spellStart"/>
            <w:r w:rsidR="001A2CBF" w:rsidRPr="0069768F">
              <w:t>P</w:t>
            </w:r>
            <w:r w:rsidRPr="0069768F">
              <w:t>úblic</w:t>
            </w:r>
            <w:proofErr w:type="spellEnd"/>
            <w:r w:rsidR="001A2CBF">
              <w:t>.</w:t>
            </w:r>
            <w:r w:rsidRPr="0069768F">
              <w:t xml:space="preserve"> y otros entes </w:t>
            </w:r>
            <w:proofErr w:type="spellStart"/>
            <w:r w:rsidRPr="0069768F">
              <w:t>públic</w:t>
            </w:r>
            <w:proofErr w:type="spellEnd"/>
            <w:r w:rsidRPr="0069768F">
              <w:t>.</w:t>
            </w:r>
          </w:p>
        </w:tc>
        <w:tc>
          <w:tcPr>
            <w:tcW w:w="1701" w:type="dxa"/>
            <w:tcBorders>
              <w:top w:val="single" w:sz="2" w:space="0" w:color="auto"/>
              <w:left w:val="nil"/>
              <w:bottom w:val="single" w:sz="2" w:space="0" w:color="auto"/>
              <w:right w:val="nil"/>
            </w:tcBorders>
            <w:noWrap/>
            <w:vAlign w:val="center"/>
          </w:tcPr>
          <w:p w14:paraId="7141C2F4" w14:textId="77777777" w:rsidR="006B5B7A" w:rsidRPr="0069768F" w:rsidRDefault="006B5B7A" w:rsidP="006B5B7A">
            <w:pPr>
              <w:pStyle w:val="cuatexto"/>
              <w:jc w:val="right"/>
            </w:pPr>
            <w:r w:rsidRPr="0069768F">
              <w:t>165</w:t>
            </w:r>
          </w:p>
        </w:tc>
        <w:tc>
          <w:tcPr>
            <w:tcW w:w="1701" w:type="dxa"/>
            <w:tcBorders>
              <w:top w:val="single" w:sz="2" w:space="0" w:color="auto"/>
              <w:left w:val="nil"/>
              <w:bottom w:val="single" w:sz="2" w:space="0" w:color="auto"/>
              <w:right w:val="nil"/>
            </w:tcBorders>
            <w:noWrap/>
            <w:vAlign w:val="center"/>
          </w:tcPr>
          <w:p w14:paraId="02E1114A" w14:textId="77777777" w:rsidR="006B5B7A" w:rsidRPr="0069768F" w:rsidRDefault="005F5AD5" w:rsidP="006B5B7A">
            <w:pPr>
              <w:pStyle w:val="cuatexto"/>
              <w:jc w:val="right"/>
            </w:pPr>
            <w:r>
              <w:t>159</w:t>
            </w:r>
          </w:p>
        </w:tc>
        <w:tc>
          <w:tcPr>
            <w:tcW w:w="1132" w:type="dxa"/>
            <w:tcBorders>
              <w:top w:val="single" w:sz="2" w:space="0" w:color="auto"/>
              <w:left w:val="nil"/>
              <w:bottom w:val="single" w:sz="2" w:space="0" w:color="auto"/>
              <w:right w:val="nil"/>
            </w:tcBorders>
            <w:noWrap/>
            <w:vAlign w:val="center"/>
          </w:tcPr>
          <w:p w14:paraId="0F610719" w14:textId="77777777" w:rsidR="006B5B7A" w:rsidRPr="0069768F" w:rsidRDefault="005F5AD5" w:rsidP="006B5B7A">
            <w:pPr>
              <w:pStyle w:val="cuatexto"/>
              <w:jc w:val="right"/>
            </w:pPr>
            <w:r>
              <w:t>-4</w:t>
            </w:r>
          </w:p>
        </w:tc>
      </w:tr>
      <w:tr w:rsidR="006B5B7A" w:rsidRPr="0069768F" w14:paraId="31F9D6F3"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4EFCA426" w14:textId="77777777" w:rsidR="006B5B7A" w:rsidRPr="0069768F" w:rsidRDefault="006B5B7A" w:rsidP="006B5B7A">
            <w:pPr>
              <w:pStyle w:val="cuatexto"/>
            </w:pPr>
            <w:r w:rsidRPr="0069768F">
              <w:t>Transferencias corrientes de entidades locales</w:t>
            </w:r>
          </w:p>
        </w:tc>
        <w:tc>
          <w:tcPr>
            <w:tcW w:w="1701" w:type="dxa"/>
            <w:tcBorders>
              <w:top w:val="single" w:sz="2" w:space="0" w:color="auto"/>
              <w:left w:val="nil"/>
              <w:bottom w:val="single" w:sz="2" w:space="0" w:color="auto"/>
              <w:right w:val="nil"/>
            </w:tcBorders>
            <w:noWrap/>
            <w:vAlign w:val="center"/>
          </w:tcPr>
          <w:p w14:paraId="4D323346" w14:textId="77777777" w:rsidR="006B5B7A" w:rsidRPr="0069768F" w:rsidRDefault="006B5B7A" w:rsidP="006B5B7A">
            <w:pPr>
              <w:pStyle w:val="cuatexto"/>
              <w:jc w:val="right"/>
            </w:pPr>
            <w:r w:rsidRPr="0069768F">
              <w:t>2.013</w:t>
            </w:r>
          </w:p>
        </w:tc>
        <w:tc>
          <w:tcPr>
            <w:tcW w:w="1701" w:type="dxa"/>
            <w:tcBorders>
              <w:top w:val="single" w:sz="2" w:space="0" w:color="auto"/>
              <w:left w:val="nil"/>
              <w:bottom w:val="single" w:sz="2" w:space="0" w:color="auto"/>
              <w:right w:val="nil"/>
            </w:tcBorders>
            <w:noWrap/>
            <w:vAlign w:val="center"/>
          </w:tcPr>
          <w:p w14:paraId="19E5ECBC" w14:textId="77777777" w:rsidR="006B5B7A" w:rsidRPr="0069768F" w:rsidRDefault="005F5AD5" w:rsidP="006B5B7A">
            <w:pPr>
              <w:pStyle w:val="cuatexto"/>
              <w:jc w:val="right"/>
            </w:pPr>
            <w:r>
              <w:t>2.003</w:t>
            </w:r>
          </w:p>
        </w:tc>
        <w:tc>
          <w:tcPr>
            <w:tcW w:w="1132" w:type="dxa"/>
            <w:tcBorders>
              <w:top w:val="single" w:sz="2" w:space="0" w:color="auto"/>
              <w:left w:val="nil"/>
              <w:bottom w:val="single" w:sz="2" w:space="0" w:color="auto"/>
              <w:right w:val="nil"/>
            </w:tcBorders>
            <w:noWrap/>
            <w:vAlign w:val="center"/>
          </w:tcPr>
          <w:p w14:paraId="24B795C8" w14:textId="77777777" w:rsidR="006B5B7A" w:rsidRPr="0069768F" w:rsidRDefault="005F5AD5" w:rsidP="006B5B7A">
            <w:pPr>
              <w:pStyle w:val="cuatexto"/>
              <w:jc w:val="right"/>
            </w:pPr>
            <w:r>
              <w:t>-1</w:t>
            </w:r>
          </w:p>
        </w:tc>
      </w:tr>
      <w:tr w:rsidR="006B5B7A" w:rsidRPr="0069768F" w14:paraId="2FB4123A"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58B7F215" w14:textId="77777777" w:rsidR="006B5B7A" w:rsidRPr="0069768F" w:rsidRDefault="006B5B7A" w:rsidP="006B5B7A">
            <w:pPr>
              <w:pStyle w:val="cuatexto"/>
            </w:pPr>
            <w:r w:rsidRPr="0069768F">
              <w:t>Transferencias corrientes de empresas privadas</w:t>
            </w:r>
          </w:p>
        </w:tc>
        <w:tc>
          <w:tcPr>
            <w:tcW w:w="1701" w:type="dxa"/>
            <w:tcBorders>
              <w:top w:val="single" w:sz="2" w:space="0" w:color="auto"/>
              <w:left w:val="nil"/>
              <w:bottom w:val="single" w:sz="2" w:space="0" w:color="auto"/>
              <w:right w:val="nil"/>
            </w:tcBorders>
            <w:noWrap/>
            <w:vAlign w:val="center"/>
          </w:tcPr>
          <w:p w14:paraId="23CEE640" w14:textId="77777777" w:rsidR="006B5B7A" w:rsidRPr="0069768F" w:rsidRDefault="006B5B7A" w:rsidP="006B5B7A">
            <w:pPr>
              <w:pStyle w:val="cuatexto"/>
              <w:jc w:val="right"/>
            </w:pPr>
            <w:r w:rsidRPr="0069768F">
              <w:t>170</w:t>
            </w:r>
          </w:p>
        </w:tc>
        <w:tc>
          <w:tcPr>
            <w:tcW w:w="1701" w:type="dxa"/>
            <w:tcBorders>
              <w:top w:val="single" w:sz="2" w:space="0" w:color="auto"/>
              <w:left w:val="nil"/>
              <w:bottom w:val="single" w:sz="2" w:space="0" w:color="auto"/>
              <w:right w:val="nil"/>
            </w:tcBorders>
            <w:noWrap/>
            <w:vAlign w:val="center"/>
          </w:tcPr>
          <w:p w14:paraId="5363D7D3" w14:textId="77777777" w:rsidR="006B5B7A" w:rsidRPr="0069768F" w:rsidRDefault="005F5AD5" w:rsidP="006B5B7A">
            <w:pPr>
              <w:pStyle w:val="cuatexto"/>
              <w:jc w:val="right"/>
            </w:pPr>
            <w:r>
              <w:t>133</w:t>
            </w:r>
          </w:p>
        </w:tc>
        <w:tc>
          <w:tcPr>
            <w:tcW w:w="1132" w:type="dxa"/>
            <w:tcBorders>
              <w:top w:val="single" w:sz="2" w:space="0" w:color="auto"/>
              <w:left w:val="nil"/>
              <w:bottom w:val="single" w:sz="2" w:space="0" w:color="auto"/>
              <w:right w:val="nil"/>
            </w:tcBorders>
            <w:noWrap/>
            <w:vAlign w:val="center"/>
          </w:tcPr>
          <w:p w14:paraId="385BAACB" w14:textId="77777777" w:rsidR="006B5B7A" w:rsidRPr="0069768F" w:rsidRDefault="005F5AD5" w:rsidP="006B5B7A">
            <w:pPr>
              <w:pStyle w:val="cuatexto"/>
              <w:jc w:val="right"/>
            </w:pPr>
            <w:r>
              <w:t>-22</w:t>
            </w:r>
          </w:p>
        </w:tc>
      </w:tr>
      <w:tr w:rsidR="006B5B7A" w:rsidRPr="0069768F" w14:paraId="234BFF54"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2A2C04CD" w14:textId="77777777" w:rsidR="006B5B7A" w:rsidRPr="0069768F" w:rsidRDefault="00102B4E" w:rsidP="001A2CBF">
            <w:pPr>
              <w:pStyle w:val="cuatexto"/>
            </w:pPr>
            <w:r>
              <w:t>Transf</w:t>
            </w:r>
            <w:r w:rsidR="001A2CBF">
              <w:t>erencias</w:t>
            </w:r>
            <w:r>
              <w:t xml:space="preserve"> </w:t>
            </w:r>
            <w:proofErr w:type="spellStart"/>
            <w:r>
              <w:t>ctes</w:t>
            </w:r>
            <w:proofErr w:type="spellEnd"/>
            <w:r>
              <w:t xml:space="preserve">. de familias e </w:t>
            </w:r>
            <w:proofErr w:type="spellStart"/>
            <w:r>
              <w:t>I</w:t>
            </w:r>
            <w:r w:rsidR="006B5B7A" w:rsidRPr="0069768F">
              <w:t>nstit</w:t>
            </w:r>
            <w:proofErr w:type="spellEnd"/>
            <w:r w:rsidR="006B5B7A" w:rsidRPr="0069768F">
              <w:t>. sin fines de lucro</w:t>
            </w:r>
          </w:p>
        </w:tc>
        <w:tc>
          <w:tcPr>
            <w:tcW w:w="1701" w:type="dxa"/>
            <w:tcBorders>
              <w:top w:val="single" w:sz="2" w:space="0" w:color="auto"/>
              <w:left w:val="nil"/>
              <w:bottom w:val="single" w:sz="2" w:space="0" w:color="auto"/>
              <w:right w:val="nil"/>
            </w:tcBorders>
            <w:noWrap/>
            <w:vAlign w:val="center"/>
          </w:tcPr>
          <w:p w14:paraId="75C0FC1E" w14:textId="77777777" w:rsidR="006B5B7A" w:rsidRPr="0069768F" w:rsidRDefault="006B5B7A" w:rsidP="006B5B7A">
            <w:pPr>
              <w:pStyle w:val="cuatexto"/>
              <w:jc w:val="right"/>
            </w:pPr>
            <w:r w:rsidRPr="0069768F">
              <w:t>6</w:t>
            </w:r>
          </w:p>
        </w:tc>
        <w:tc>
          <w:tcPr>
            <w:tcW w:w="1701" w:type="dxa"/>
            <w:tcBorders>
              <w:top w:val="single" w:sz="2" w:space="0" w:color="auto"/>
              <w:left w:val="nil"/>
              <w:bottom w:val="single" w:sz="2" w:space="0" w:color="auto"/>
              <w:right w:val="nil"/>
            </w:tcBorders>
            <w:noWrap/>
            <w:vAlign w:val="center"/>
          </w:tcPr>
          <w:p w14:paraId="07950E54" w14:textId="77777777" w:rsidR="006B5B7A" w:rsidRPr="0069768F" w:rsidRDefault="005F5AD5" w:rsidP="006B5B7A">
            <w:pPr>
              <w:pStyle w:val="cuatexto"/>
              <w:jc w:val="right"/>
            </w:pPr>
            <w:r>
              <w:t>6</w:t>
            </w:r>
          </w:p>
        </w:tc>
        <w:tc>
          <w:tcPr>
            <w:tcW w:w="1132" w:type="dxa"/>
            <w:tcBorders>
              <w:top w:val="single" w:sz="2" w:space="0" w:color="auto"/>
              <w:left w:val="nil"/>
              <w:bottom w:val="single" w:sz="2" w:space="0" w:color="auto"/>
              <w:right w:val="nil"/>
            </w:tcBorders>
            <w:noWrap/>
            <w:vAlign w:val="center"/>
          </w:tcPr>
          <w:p w14:paraId="7C5350B4" w14:textId="77777777" w:rsidR="006B5B7A" w:rsidRPr="0069768F" w:rsidRDefault="005F5AD5" w:rsidP="006B5B7A">
            <w:pPr>
              <w:pStyle w:val="cuatexto"/>
              <w:jc w:val="right"/>
            </w:pPr>
            <w:r>
              <w:t>2</w:t>
            </w:r>
          </w:p>
        </w:tc>
      </w:tr>
      <w:tr w:rsidR="006B5B7A" w:rsidRPr="0069768F" w14:paraId="4DA45747" w14:textId="77777777" w:rsidTr="001A2CBF">
        <w:trPr>
          <w:trHeight w:val="198"/>
          <w:jc w:val="center"/>
        </w:trPr>
        <w:tc>
          <w:tcPr>
            <w:tcW w:w="5387" w:type="dxa"/>
            <w:tcBorders>
              <w:top w:val="single" w:sz="2" w:space="0" w:color="auto"/>
              <w:left w:val="nil"/>
              <w:bottom w:val="single" w:sz="4" w:space="0" w:color="auto"/>
              <w:right w:val="nil"/>
            </w:tcBorders>
            <w:noWrap/>
            <w:vAlign w:val="center"/>
            <w:hideMark/>
          </w:tcPr>
          <w:p w14:paraId="358F0FC2" w14:textId="77777777" w:rsidR="006B5B7A" w:rsidRPr="0069768F" w:rsidRDefault="006B5B7A" w:rsidP="006B5B7A">
            <w:pPr>
              <w:pStyle w:val="cuatexto"/>
            </w:pPr>
            <w:r w:rsidRPr="0069768F">
              <w:t>Transferencias corrientes del exterior</w:t>
            </w:r>
          </w:p>
        </w:tc>
        <w:tc>
          <w:tcPr>
            <w:tcW w:w="1701" w:type="dxa"/>
            <w:tcBorders>
              <w:top w:val="single" w:sz="2" w:space="0" w:color="auto"/>
              <w:left w:val="nil"/>
              <w:bottom w:val="single" w:sz="4" w:space="0" w:color="auto"/>
              <w:right w:val="nil"/>
            </w:tcBorders>
            <w:noWrap/>
            <w:vAlign w:val="center"/>
          </w:tcPr>
          <w:p w14:paraId="4C5C61F0" w14:textId="77777777" w:rsidR="006B5B7A" w:rsidRPr="0069768F" w:rsidRDefault="006B5B7A" w:rsidP="006B5B7A">
            <w:pPr>
              <w:pStyle w:val="cuatexto"/>
              <w:jc w:val="right"/>
            </w:pPr>
            <w:r w:rsidRPr="0069768F">
              <w:t>19.139</w:t>
            </w:r>
          </w:p>
        </w:tc>
        <w:tc>
          <w:tcPr>
            <w:tcW w:w="1701" w:type="dxa"/>
            <w:tcBorders>
              <w:top w:val="single" w:sz="2" w:space="0" w:color="auto"/>
              <w:left w:val="nil"/>
              <w:bottom w:val="single" w:sz="4" w:space="0" w:color="auto"/>
              <w:right w:val="nil"/>
            </w:tcBorders>
            <w:noWrap/>
            <w:vAlign w:val="center"/>
          </w:tcPr>
          <w:p w14:paraId="0F261393" w14:textId="77777777" w:rsidR="006B5B7A" w:rsidRPr="0069768F" w:rsidRDefault="005F5AD5" w:rsidP="006B5B7A">
            <w:pPr>
              <w:pStyle w:val="cuatexto"/>
              <w:jc w:val="right"/>
            </w:pPr>
            <w:r>
              <w:t>16.120</w:t>
            </w:r>
          </w:p>
        </w:tc>
        <w:tc>
          <w:tcPr>
            <w:tcW w:w="1132" w:type="dxa"/>
            <w:tcBorders>
              <w:top w:val="single" w:sz="2" w:space="0" w:color="auto"/>
              <w:left w:val="nil"/>
              <w:bottom w:val="single" w:sz="4" w:space="0" w:color="auto"/>
              <w:right w:val="nil"/>
            </w:tcBorders>
            <w:noWrap/>
            <w:vAlign w:val="center"/>
          </w:tcPr>
          <w:p w14:paraId="42C9AAA5" w14:textId="77777777" w:rsidR="006B5B7A" w:rsidRPr="0069768F" w:rsidRDefault="005F5AD5" w:rsidP="006B5B7A">
            <w:pPr>
              <w:pStyle w:val="cuatexto"/>
              <w:jc w:val="right"/>
            </w:pPr>
            <w:r>
              <w:t>-16</w:t>
            </w:r>
          </w:p>
        </w:tc>
      </w:tr>
      <w:tr w:rsidR="006B5B7A" w:rsidRPr="0069768F" w14:paraId="2B6B794B" w14:textId="77777777" w:rsidTr="001A2CBF">
        <w:trPr>
          <w:trHeight w:val="255"/>
          <w:jc w:val="center"/>
        </w:trPr>
        <w:tc>
          <w:tcPr>
            <w:tcW w:w="5387" w:type="dxa"/>
            <w:tcBorders>
              <w:top w:val="single" w:sz="4" w:space="0" w:color="auto"/>
              <w:left w:val="nil"/>
              <w:bottom w:val="single" w:sz="4" w:space="0" w:color="auto"/>
              <w:right w:val="nil"/>
            </w:tcBorders>
            <w:shd w:val="clear" w:color="auto" w:fill="95B3D7" w:themeFill="accent1" w:themeFillTint="99"/>
            <w:noWrap/>
            <w:vAlign w:val="center"/>
            <w:hideMark/>
          </w:tcPr>
          <w:p w14:paraId="34B528BE" w14:textId="77777777" w:rsidR="006B5B7A" w:rsidRPr="0069768F" w:rsidRDefault="006B5B7A" w:rsidP="006B5B7A">
            <w:pPr>
              <w:pStyle w:val="cuadroCabe"/>
            </w:pPr>
            <w:proofErr w:type="gramStart"/>
            <w:r w:rsidRPr="0069768F">
              <w:t>Total</w:t>
            </w:r>
            <w:proofErr w:type="gramEnd"/>
            <w:r w:rsidRPr="0069768F">
              <w:t xml:space="preserve"> transferencias corrientes</w:t>
            </w:r>
          </w:p>
        </w:tc>
        <w:tc>
          <w:tcPr>
            <w:tcW w:w="1701" w:type="dxa"/>
            <w:tcBorders>
              <w:top w:val="single" w:sz="4" w:space="0" w:color="auto"/>
              <w:left w:val="nil"/>
              <w:bottom w:val="single" w:sz="4" w:space="0" w:color="auto"/>
              <w:right w:val="nil"/>
            </w:tcBorders>
            <w:shd w:val="clear" w:color="000000" w:fill="8DB3E2"/>
            <w:noWrap/>
            <w:vAlign w:val="center"/>
          </w:tcPr>
          <w:p w14:paraId="24E8D4B8" w14:textId="77777777" w:rsidR="006B5B7A" w:rsidRPr="0069768F" w:rsidRDefault="006B5B7A" w:rsidP="006B5B7A">
            <w:pPr>
              <w:pStyle w:val="cuadroCabe"/>
              <w:jc w:val="right"/>
            </w:pPr>
            <w:r w:rsidRPr="0069768F">
              <w:t>334.759</w:t>
            </w:r>
          </w:p>
        </w:tc>
        <w:tc>
          <w:tcPr>
            <w:tcW w:w="1701" w:type="dxa"/>
            <w:tcBorders>
              <w:top w:val="single" w:sz="4" w:space="0" w:color="auto"/>
              <w:left w:val="nil"/>
              <w:bottom w:val="single" w:sz="4" w:space="0" w:color="auto"/>
              <w:right w:val="nil"/>
            </w:tcBorders>
            <w:shd w:val="clear" w:color="000000" w:fill="8DB3E2"/>
            <w:noWrap/>
            <w:vAlign w:val="center"/>
          </w:tcPr>
          <w:p w14:paraId="13356C91" w14:textId="77777777" w:rsidR="006B5B7A" w:rsidRPr="0069768F" w:rsidRDefault="005F5AD5" w:rsidP="006B5B7A">
            <w:pPr>
              <w:pStyle w:val="cuadroCabe"/>
              <w:jc w:val="right"/>
            </w:pPr>
            <w:r>
              <w:t>234.232</w:t>
            </w:r>
          </w:p>
        </w:tc>
        <w:tc>
          <w:tcPr>
            <w:tcW w:w="1132" w:type="dxa"/>
            <w:tcBorders>
              <w:top w:val="single" w:sz="4" w:space="0" w:color="auto"/>
              <w:left w:val="nil"/>
              <w:bottom w:val="single" w:sz="4" w:space="0" w:color="auto"/>
              <w:right w:val="nil"/>
            </w:tcBorders>
            <w:shd w:val="clear" w:color="auto" w:fill="95B3D7" w:themeFill="accent1" w:themeFillTint="99"/>
            <w:noWrap/>
            <w:vAlign w:val="center"/>
          </w:tcPr>
          <w:p w14:paraId="0392A25D" w14:textId="77777777" w:rsidR="006B5B7A" w:rsidRPr="0069768F" w:rsidRDefault="005F5AD5" w:rsidP="006B5B7A">
            <w:pPr>
              <w:pStyle w:val="cuadroCabe"/>
              <w:jc w:val="right"/>
            </w:pPr>
            <w:r>
              <w:t>-30</w:t>
            </w:r>
          </w:p>
        </w:tc>
      </w:tr>
      <w:tr w:rsidR="006B5B7A" w:rsidRPr="0069768F" w14:paraId="293A45FE" w14:textId="77777777" w:rsidTr="001A2CBF">
        <w:trPr>
          <w:trHeight w:val="198"/>
          <w:jc w:val="center"/>
        </w:trPr>
        <w:tc>
          <w:tcPr>
            <w:tcW w:w="5387" w:type="dxa"/>
            <w:tcBorders>
              <w:top w:val="single" w:sz="4" w:space="0" w:color="auto"/>
              <w:left w:val="nil"/>
              <w:bottom w:val="single" w:sz="2" w:space="0" w:color="auto"/>
              <w:right w:val="nil"/>
            </w:tcBorders>
            <w:noWrap/>
            <w:vAlign w:val="center"/>
            <w:hideMark/>
          </w:tcPr>
          <w:p w14:paraId="5518EBDD" w14:textId="77777777" w:rsidR="006B5B7A" w:rsidRPr="0069768F" w:rsidRDefault="006B5B7A" w:rsidP="001A2CBF">
            <w:pPr>
              <w:pStyle w:val="cuatexto"/>
            </w:pPr>
            <w:r w:rsidRPr="0069768F">
              <w:t>Transf</w:t>
            </w:r>
            <w:r w:rsidR="001A2CBF">
              <w:t>erencias</w:t>
            </w:r>
            <w:r w:rsidRPr="0069768F">
              <w:t xml:space="preserve"> de capital de la Administración del Estado</w:t>
            </w:r>
          </w:p>
        </w:tc>
        <w:tc>
          <w:tcPr>
            <w:tcW w:w="1701" w:type="dxa"/>
            <w:tcBorders>
              <w:top w:val="single" w:sz="4" w:space="0" w:color="auto"/>
              <w:left w:val="nil"/>
              <w:bottom w:val="single" w:sz="2" w:space="0" w:color="auto"/>
              <w:right w:val="nil"/>
            </w:tcBorders>
            <w:noWrap/>
            <w:vAlign w:val="center"/>
          </w:tcPr>
          <w:p w14:paraId="381D7146" w14:textId="77777777" w:rsidR="006B5B7A" w:rsidRPr="0069768F" w:rsidRDefault="006B5B7A" w:rsidP="006B5B7A">
            <w:pPr>
              <w:pStyle w:val="cuatexto"/>
              <w:jc w:val="right"/>
              <w:rPr>
                <w:rFonts w:cs="Calibri"/>
                <w:color w:val="000000"/>
              </w:rPr>
            </w:pPr>
            <w:r w:rsidRPr="0069768F">
              <w:rPr>
                <w:rFonts w:cs="Calibri"/>
                <w:color w:val="000000"/>
              </w:rPr>
              <w:t>158.537</w:t>
            </w:r>
          </w:p>
        </w:tc>
        <w:tc>
          <w:tcPr>
            <w:tcW w:w="1701" w:type="dxa"/>
            <w:tcBorders>
              <w:top w:val="single" w:sz="4" w:space="0" w:color="auto"/>
              <w:left w:val="nil"/>
              <w:bottom w:val="single" w:sz="2" w:space="0" w:color="auto"/>
              <w:right w:val="nil"/>
            </w:tcBorders>
            <w:noWrap/>
            <w:vAlign w:val="center"/>
          </w:tcPr>
          <w:p w14:paraId="5C8F6B29" w14:textId="77777777" w:rsidR="006B5B7A" w:rsidRPr="0069768F" w:rsidRDefault="005F5AD5" w:rsidP="006B5B7A">
            <w:pPr>
              <w:pStyle w:val="cuatexto"/>
              <w:jc w:val="right"/>
              <w:rPr>
                <w:rFonts w:cs="Calibri"/>
                <w:color w:val="000000"/>
              </w:rPr>
            </w:pPr>
            <w:r>
              <w:rPr>
                <w:rFonts w:cs="Calibri"/>
                <w:color w:val="000000"/>
              </w:rPr>
              <w:t>81.251</w:t>
            </w:r>
          </w:p>
        </w:tc>
        <w:tc>
          <w:tcPr>
            <w:tcW w:w="1132" w:type="dxa"/>
            <w:tcBorders>
              <w:top w:val="single" w:sz="4" w:space="0" w:color="auto"/>
              <w:left w:val="nil"/>
              <w:bottom w:val="single" w:sz="2" w:space="0" w:color="auto"/>
              <w:right w:val="nil"/>
            </w:tcBorders>
            <w:noWrap/>
            <w:vAlign w:val="center"/>
          </w:tcPr>
          <w:p w14:paraId="050EF0D8" w14:textId="77777777" w:rsidR="006B5B7A" w:rsidRPr="0069768F" w:rsidRDefault="005F5AD5" w:rsidP="006B5B7A">
            <w:pPr>
              <w:pStyle w:val="cuatexto"/>
              <w:jc w:val="right"/>
              <w:rPr>
                <w:rFonts w:cs="Arial"/>
              </w:rPr>
            </w:pPr>
            <w:r>
              <w:rPr>
                <w:rFonts w:cs="Arial"/>
              </w:rPr>
              <w:t>-49</w:t>
            </w:r>
          </w:p>
        </w:tc>
      </w:tr>
      <w:tr w:rsidR="005F5AD5" w:rsidRPr="0069768F" w14:paraId="5AC6D6FD" w14:textId="77777777" w:rsidTr="001A2CBF">
        <w:trPr>
          <w:trHeight w:val="198"/>
          <w:jc w:val="center"/>
        </w:trPr>
        <w:tc>
          <w:tcPr>
            <w:tcW w:w="5387" w:type="dxa"/>
            <w:tcBorders>
              <w:top w:val="single" w:sz="2" w:space="0" w:color="auto"/>
              <w:left w:val="nil"/>
              <w:bottom w:val="single" w:sz="2" w:space="0" w:color="auto"/>
              <w:right w:val="nil"/>
            </w:tcBorders>
            <w:noWrap/>
            <w:vAlign w:val="center"/>
          </w:tcPr>
          <w:p w14:paraId="3B9BEB9A" w14:textId="77777777" w:rsidR="005F5AD5" w:rsidRPr="0069768F" w:rsidRDefault="005F5AD5" w:rsidP="006B5B7A">
            <w:pPr>
              <w:pStyle w:val="cuatexto"/>
            </w:pPr>
            <w:r>
              <w:t>Transferencias de capital de fundaciones</w:t>
            </w:r>
          </w:p>
        </w:tc>
        <w:tc>
          <w:tcPr>
            <w:tcW w:w="1701" w:type="dxa"/>
            <w:tcBorders>
              <w:top w:val="single" w:sz="2" w:space="0" w:color="auto"/>
              <w:left w:val="nil"/>
              <w:bottom w:val="single" w:sz="2" w:space="0" w:color="auto"/>
              <w:right w:val="nil"/>
            </w:tcBorders>
            <w:noWrap/>
            <w:vAlign w:val="center"/>
          </w:tcPr>
          <w:p w14:paraId="67AA53FA" w14:textId="77777777" w:rsidR="005F5AD5" w:rsidRPr="0069768F" w:rsidRDefault="005F5AD5" w:rsidP="006B5B7A">
            <w:pPr>
              <w:pStyle w:val="cuatexto"/>
              <w:jc w:val="right"/>
              <w:rPr>
                <w:rFonts w:cs="Calibri"/>
                <w:color w:val="000000"/>
              </w:rPr>
            </w:pPr>
            <w:r>
              <w:rPr>
                <w:rFonts w:cs="Calibri"/>
                <w:color w:val="000000"/>
              </w:rPr>
              <w:t>-</w:t>
            </w:r>
          </w:p>
        </w:tc>
        <w:tc>
          <w:tcPr>
            <w:tcW w:w="1701" w:type="dxa"/>
            <w:tcBorders>
              <w:top w:val="single" w:sz="2" w:space="0" w:color="auto"/>
              <w:left w:val="nil"/>
              <w:bottom w:val="single" w:sz="2" w:space="0" w:color="auto"/>
              <w:right w:val="nil"/>
            </w:tcBorders>
            <w:noWrap/>
            <w:vAlign w:val="center"/>
          </w:tcPr>
          <w:p w14:paraId="0C648048" w14:textId="77777777" w:rsidR="005F5AD5" w:rsidRDefault="005F5AD5" w:rsidP="006B5B7A">
            <w:pPr>
              <w:pStyle w:val="cuatexto"/>
              <w:jc w:val="right"/>
              <w:rPr>
                <w:rFonts w:cs="Calibri"/>
                <w:color w:val="000000"/>
              </w:rPr>
            </w:pPr>
            <w:r>
              <w:rPr>
                <w:rFonts w:cs="Calibri"/>
                <w:color w:val="000000"/>
              </w:rPr>
              <w:t>139</w:t>
            </w:r>
          </w:p>
        </w:tc>
        <w:tc>
          <w:tcPr>
            <w:tcW w:w="1132" w:type="dxa"/>
            <w:tcBorders>
              <w:top w:val="single" w:sz="2" w:space="0" w:color="auto"/>
              <w:left w:val="nil"/>
              <w:bottom w:val="single" w:sz="2" w:space="0" w:color="auto"/>
              <w:right w:val="nil"/>
            </w:tcBorders>
            <w:noWrap/>
            <w:vAlign w:val="center"/>
          </w:tcPr>
          <w:p w14:paraId="0699F133" w14:textId="77777777" w:rsidR="005F5AD5" w:rsidRPr="0069768F" w:rsidRDefault="005F5AD5" w:rsidP="006B5B7A">
            <w:pPr>
              <w:pStyle w:val="cuatexto"/>
              <w:jc w:val="right"/>
            </w:pPr>
          </w:p>
        </w:tc>
      </w:tr>
      <w:tr w:rsidR="006B5B7A" w:rsidRPr="0069768F" w14:paraId="7CA5D36C"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1932A139" w14:textId="77777777" w:rsidR="006B5B7A" w:rsidRPr="0069768F" w:rsidRDefault="006B5B7A" w:rsidP="006B5B7A">
            <w:pPr>
              <w:pStyle w:val="cuatexto"/>
            </w:pPr>
            <w:r w:rsidRPr="0069768F">
              <w:t>Transferencias de capital de entidades locales</w:t>
            </w:r>
          </w:p>
        </w:tc>
        <w:tc>
          <w:tcPr>
            <w:tcW w:w="1701" w:type="dxa"/>
            <w:tcBorders>
              <w:top w:val="single" w:sz="2" w:space="0" w:color="auto"/>
              <w:left w:val="nil"/>
              <w:bottom w:val="single" w:sz="2" w:space="0" w:color="auto"/>
              <w:right w:val="nil"/>
            </w:tcBorders>
            <w:noWrap/>
            <w:vAlign w:val="center"/>
          </w:tcPr>
          <w:p w14:paraId="465FBE1B" w14:textId="77777777" w:rsidR="006B5B7A" w:rsidRPr="0069768F" w:rsidRDefault="006B5B7A" w:rsidP="006B5B7A">
            <w:pPr>
              <w:pStyle w:val="cuatexto"/>
              <w:jc w:val="right"/>
              <w:rPr>
                <w:rFonts w:cs="Calibri"/>
                <w:color w:val="000000"/>
              </w:rPr>
            </w:pPr>
            <w:r w:rsidRPr="0069768F">
              <w:rPr>
                <w:rFonts w:cs="Calibri"/>
                <w:color w:val="000000"/>
              </w:rPr>
              <w:t>3.250</w:t>
            </w:r>
          </w:p>
        </w:tc>
        <w:tc>
          <w:tcPr>
            <w:tcW w:w="1701" w:type="dxa"/>
            <w:tcBorders>
              <w:top w:val="single" w:sz="2" w:space="0" w:color="auto"/>
              <w:left w:val="nil"/>
              <w:bottom w:val="single" w:sz="2" w:space="0" w:color="auto"/>
              <w:right w:val="nil"/>
            </w:tcBorders>
            <w:noWrap/>
            <w:vAlign w:val="center"/>
          </w:tcPr>
          <w:p w14:paraId="620CE6B3" w14:textId="77777777" w:rsidR="006B5B7A" w:rsidRPr="0069768F" w:rsidRDefault="005F5AD5" w:rsidP="006B5B7A">
            <w:pPr>
              <w:pStyle w:val="cuatexto"/>
              <w:jc w:val="right"/>
              <w:rPr>
                <w:rFonts w:cs="Calibri"/>
                <w:color w:val="000000"/>
              </w:rPr>
            </w:pPr>
            <w:r>
              <w:rPr>
                <w:rFonts w:cs="Calibri"/>
                <w:color w:val="000000"/>
              </w:rPr>
              <w:t>709</w:t>
            </w:r>
          </w:p>
        </w:tc>
        <w:tc>
          <w:tcPr>
            <w:tcW w:w="1132" w:type="dxa"/>
            <w:tcBorders>
              <w:top w:val="single" w:sz="2" w:space="0" w:color="auto"/>
              <w:left w:val="nil"/>
              <w:bottom w:val="single" w:sz="2" w:space="0" w:color="auto"/>
              <w:right w:val="nil"/>
            </w:tcBorders>
            <w:noWrap/>
            <w:vAlign w:val="center"/>
          </w:tcPr>
          <w:p w14:paraId="23FB5984" w14:textId="77777777" w:rsidR="006B5B7A" w:rsidRPr="0069768F" w:rsidRDefault="005F5AD5" w:rsidP="006B5B7A">
            <w:pPr>
              <w:pStyle w:val="cuatexto"/>
              <w:jc w:val="right"/>
            </w:pPr>
            <w:r>
              <w:t>-78</w:t>
            </w:r>
          </w:p>
        </w:tc>
      </w:tr>
      <w:tr w:rsidR="005F5AD5" w:rsidRPr="0069768F" w14:paraId="78FEECAF" w14:textId="77777777" w:rsidTr="001A2CBF">
        <w:trPr>
          <w:trHeight w:val="198"/>
          <w:jc w:val="center"/>
        </w:trPr>
        <w:tc>
          <w:tcPr>
            <w:tcW w:w="5387" w:type="dxa"/>
            <w:tcBorders>
              <w:top w:val="single" w:sz="2" w:space="0" w:color="auto"/>
              <w:left w:val="nil"/>
              <w:bottom w:val="single" w:sz="2" w:space="0" w:color="auto"/>
              <w:right w:val="nil"/>
            </w:tcBorders>
            <w:noWrap/>
            <w:vAlign w:val="center"/>
          </w:tcPr>
          <w:p w14:paraId="00ACD877" w14:textId="77777777" w:rsidR="005F5AD5" w:rsidRPr="0069768F" w:rsidRDefault="005F5AD5" w:rsidP="006B5B7A">
            <w:pPr>
              <w:pStyle w:val="cuatexto"/>
            </w:pPr>
            <w:r>
              <w:t xml:space="preserve">Transferencias de capital de familias e </w:t>
            </w:r>
            <w:proofErr w:type="spellStart"/>
            <w:r>
              <w:t>Inst</w:t>
            </w:r>
            <w:proofErr w:type="spellEnd"/>
            <w:r>
              <w:t>, sin lucro</w:t>
            </w:r>
          </w:p>
        </w:tc>
        <w:tc>
          <w:tcPr>
            <w:tcW w:w="1701" w:type="dxa"/>
            <w:tcBorders>
              <w:top w:val="single" w:sz="2" w:space="0" w:color="auto"/>
              <w:left w:val="nil"/>
              <w:bottom w:val="single" w:sz="2" w:space="0" w:color="auto"/>
              <w:right w:val="nil"/>
            </w:tcBorders>
            <w:noWrap/>
            <w:vAlign w:val="center"/>
          </w:tcPr>
          <w:p w14:paraId="01F8F506" w14:textId="77777777" w:rsidR="005F5AD5" w:rsidRPr="0069768F" w:rsidRDefault="005F5AD5" w:rsidP="001A2CBF">
            <w:pPr>
              <w:pStyle w:val="cuatexto"/>
              <w:keepNext/>
              <w:jc w:val="right"/>
              <w:rPr>
                <w:rFonts w:cs="Calibri"/>
                <w:color w:val="000000"/>
              </w:rPr>
            </w:pPr>
            <w:r>
              <w:rPr>
                <w:rFonts w:cs="Calibri"/>
                <w:color w:val="000000"/>
              </w:rPr>
              <w:t>-</w:t>
            </w:r>
          </w:p>
        </w:tc>
        <w:tc>
          <w:tcPr>
            <w:tcW w:w="1701" w:type="dxa"/>
            <w:tcBorders>
              <w:top w:val="single" w:sz="2" w:space="0" w:color="auto"/>
              <w:left w:val="nil"/>
              <w:bottom w:val="single" w:sz="2" w:space="0" w:color="auto"/>
              <w:right w:val="nil"/>
            </w:tcBorders>
            <w:noWrap/>
            <w:vAlign w:val="center"/>
          </w:tcPr>
          <w:p w14:paraId="46DC859A" w14:textId="77777777" w:rsidR="005F5AD5" w:rsidRDefault="005F5AD5" w:rsidP="006B5B7A">
            <w:pPr>
              <w:pStyle w:val="cuatexto"/>
              <w:jc w:val="right"/>
              <w:rPr>
                <w:rFonts w:cs="Calibri"/>
                <w:color w:val="000000"/>
              </w:rPr>
            </w:pPr>
            <w:r>
              <w:rPr>
                <w:rFonts w:cs="Calibri"/>
                <w:color w:val="000000"/>
              </w:rPr>
              <w:t>1.226</w:t>
            </w:r>
          </w:p>
        </w:tc>
        <w:tc>
          <w:tcPr>
            <w:tcW w:w="1132" w:type="dxa"/>
            <w:tcBorders>
              <w:top w:val="single" w:sz="2" w:space="0" w:color="auto"/>
              <w:left w:val="nil"/>
              <w:bottom w:val="single" w:sz="2" w:space="0" w:color="auto"/>
              <w:right w:val="nil"/>
            </w:tcBorders>
            <w:noWrap/>
            <w:vAlign w:val="center"/>
          </w:tcPr>
          <w:p w14:paraId="14FE408C" w14:textId="77777777" w:rsidR="005F5AD5" w:rsidRPr="0069768F" w:rsidRDefault="005F5AD5" w:rsidP="006B5B7A">
            <w:pPr>
              <w:pStyle w:val="cuatexto"/>
              <w:jc w:val="right"/>
            </w:pPr>
          </w:p>
        </w:tc>
      </w:tr>
      <w:tr w:rsidR="006B5B7A" w:rsidRPr="0069768F" w14:paraId="341002AE" w14:textId="77777777" w:rsidTr="001A2CBF">
        <w:trPr>
          <w:trHeight w:val="198"/>
          <w:jc w:val="center"/>
        </w:trPr>
        <w:tc>
          <w:tcPr>
            <w:tcW w:w="5387" w:type="dxa"/>
            <w:tcBorders>
              <w:top w:val="single" w:sz="2" w:space="0" w:color="auto"/>
              <w:left w:val="nil"/>
              <w:bottom w:val="single" w:sz="4" w:space="0" w:color="auto"/>
              <w:right w:val="nil"/>
            </w:tcBorders>
            <w:noWrap/>
            <w:vAlign w:val="center"/>
            <w:hideMark/>
          </w:tcPr>
          <w:p w14:paraId="66CAEDC2" w14:textId="77777777" w:rsidR="006B5B7A" w:rsidRPr="0069768F" w:rsidRDefault="006B5B7A" w:rsidP="001A2CBF">
            <w:pPr>
              <w:pStyle w:val="cuatexto"/>
              <w:keepLines w:val="0"/>
            </w:pPr>
            <w:r w:rsidRPr="0069768F">
              <w:t>Transferencias de capital del exterior</w:t>
            </w:r>
          </w:p>
        </w:tc>
        <w:tc>
          <w:tcPr>
            <w:tcW w:w="1701" w:type="dxa"/>
            <w:tcBorders>
              <w:top w:val="single" w:sz="2" w:space="0" w:color="auto"/>
              <w:left w:val="nil"/>
              <w:bottom w:val="single" w:sz="4" w:space="0" w:color="auto"/>
              <w:right w:val="nil"/>
            </w:tcBorders>
            <w:noWrap/>
            <w:vAlign w:val="center"/>
          </w:tcPr>
          <w:p w14:paraId="121012CE" w14:textId="77777777" w:rsidR="006B5B7A" w:rsidRPr="0069768F" w:rsidRDefault="006B5B7A" w:rsidP="001A2CBF">
            <w:pPr>
              <w:pStyle w:val="cuatexto"/>
              <w:keepLines w:val="0"/>
              <w:jc w:val="right"/>
              <w:rPr>
                <w:rFonts w:cs="Calibri"/>
                <w:color w:val="000000"/>
              </w:rPr>
            </w:pPr>
            <w:r w:rsidRPr="0069768F">
              <w:rPr>
                <w:rFonts w:cs="Calibri"/>
                <w:color w:val="000000"/>
              </w:rPr>
              <w:t>27.813</w:t>
            </w:r>
          </w:p>
        </w:tc>
        <w:tc>
          <w:tcPr>
            <w:tcW w:w="1701" w:type="dxa"/>
            <w:tcBorders>
              <w:top w:val="single" w:sz="2" w:space="0" w:color="auto"/>
              <w:left w:val="nil"/>
              <w:bottom w:val="single" w:sz="4" w:space="0" w:color="auto"/>
              <w:right w:val="nil"/>
            </w:tcBorders>
            <w:noWrap/>
            <w:vAlign w:val="center"/>
          </w:tcPr>
          <w:p w14:paraId="0DAE2ED3" w14:textId="77777777" w:rsidR="006B5B7A" w:rsidRPr="0069768F" w:rsidRDefault="005F5AD5" w:rsidP="001A2CBF">
            <w:pPr>
              <w:pStyle w:val="cuatexto"/>
              <w:keepLines w:val="0"/>
              <w:jc w:val="right"/>
              <w:rPr>
                <w:rFonts w:cs="Calibri"/>
                <w:color w:val="000000"/>
              </w:rPr>
            </w:pPr>
            <w:r>
              <w:rPr>
                <w:rFonts w:cs="Calibri"/>
                <w:color w:val="000000"/>
              </w:rPr>
              <w:t>80.989</w:t>
            </w:r>
          </w:p>
        </w:tc>
        <w:tc>
          <w:tcPr>
            <w:tcW w:w="1132" w:type="dxa"/>
            <w:tcBorders>
              <w:top w:val="single" w:sz="2" w:space="0" w:color="auto"/>
              <w:left w:val="nil"/>
              <w:bottom w:val="single" w:sz="4" w:space="0" w:color="auto"/>
              <w:right w:val="nil"/>
            </w:tcBorders>
            <w:noWrap/>
            <w:vAlign w:val="center"/>
          </w:tcPr>
          <w:p w14:paraId="6E46FACA" w14:textId="77777777" w:rsidR="006B5B7A" w:rsidRPr="0069768F" w:rsidRDefault="005F5AD5" w:rsidP="001A2CBF">
            <w:pPr>
              <w:pStyle w:val="cuatexto"/>
              <w:keepLines w:val="0"/>
              <w:jc w:val="right"/>
            </w:pPr>
            <w:r>
              <w:t>191</w:t>
            </w:r>
          </w:p>
        </w:tc>
      </w:tr>
      <w:tr w:rsidR="006B5B7A" w:rsidRPr="0069768F" w14:paraId="1817E7D9" w14:textId="77777777" w:rsidTr="001A2CBF">
        <w:trPr>
          <w:trHeight w:val="255"/>
          <w:jc w:val="center"/>
        </w:trPr>
        <w:tc>
          <w:tcPr>
            <w:tcW w:w="5387" w:type="dxa"/>
            <w:tcBorders>
              <w:top w:val="single" w:sz="4" w:space="0" w:color="auto"/>
              <w:left w:val="nil"/>
              <w:bottom w:val="single" w:sz="4" w:space="0" w:color="auto"/>
              <w:right w:val="nil"/>
            </w:tcBorders>
            <w:shd w:val="clear" w:color="auto" w:fill="8DB3E2"/>
            <w:noWrap/>
            <w:vAlign w:val="center"/>
            <w:hideMark/>
          </w:tcPr>
          <w:p w14:paraId="6543AB3E" w14:textId="77777777" w:rsidR="006B5B7A" w:rsidRPr="0069768F" w:rsidRDefault="006B5B7A" w:rsidP="001A2CBF">
            <w:pPr>
              <w:pStyle w:val="cuadroCabe"/>
              <w:keepLines w:val="0"/>
            </w:pPr>
            <w:proofErr w:type="gramStart"/>
            <w:r w:rsidRPr="0069768F">
              <w:t>Total</w:t>
            </w:r>
            <w:proofErr w:type="gramEnd"/>
            <w:r w:rsidRPr="0069768F">
              <w:t xml:space="preserve"> transferencias de capital</w:t>
            </w:r>
          </w:p>
        </w:tc>
        <w:tc>
          <w:tcPr>
            <w:tcW w:w="1701" w:type="dxa"/>
            <w:tcBorders>
              <w:top w:val="single" w:sz="4" w:space="0" w:color="auto"/>
              <w:left w:val="nil"/>
              <w:bottom w:val="single" w:sz="4" w:space="0" w:color="auto"/>
              <w:right w:val="nil"/>
            </w:tcBorders>
            <w:shd w:val="clear" w:color="000000" w:fill="8DB3E2"/>
            <w:noWrap/>
            <w:vAlign w:val="center"/>
          </w:tcPr>
          <w:p w14:paraId="700D6826" w14:textId="77777777" w:rsidR="006B5B7A" w:rsidRPr="0069768F" w:rsidRDefault="006B5B7A" w:rsidP="001A2CBF">
            <w:pPr>
              <w:pStyle w:val="cuadroCabe"/>
              <w:keepLines w:val="0"/>
              <w:jc w:val="right"/>
              <w:rPr>
                <w:color w:val="000000"/>
              </w:rPr>
            </w:pPr>
            <w:r w:rsidRPr="0069768F">
              <w:rPr>
                <w:color w:val="000000"/>
              </w:rPr>
              <w:t>189.600</w:t>
            </w:r>
          </w:p>
        </w:tc>
        <w:tc>
          <w:tcPr>
            <w:tcW w:w="1701" w:type="dxa"/>
            <w:tcBorders>
              <w:top w:val="single" w:sz="4" w:space="0" w:color="auto"/>
              <w:left w:val="nil"/>
              <w:bottom w:val="single" w:sz="4" w:space="0" w:color="auto"/>
              <w:right w:val="nil"/>
            </w:tcBorders>
            <w:shd w:val="clear" w:color="000000" w:fill="8DB3E2"/>
            <w:noWrap/>
            <w:vAlign w:val="center"/>
          </w:tcPr>
          <w:p w14:paraId="4D6178F5" w14:textId="77777777" w:rsidR="006B5B7A" w:rsidRPr="0069768F" w:rsidRDefault="005F5AD5" w:rsidP="001A2CBF">
            <w:pPr>
              <w:pStyle w:val="cuadroCabe"/>
              <w:keepLines w:val="0"/>
              <w:jc w:val="right"/>
              <w:rPr>
                <w:color w:val="000000"/>
              </w:rPr>
            </w:pPr>
            <w:r>
              <w:rPr>
                <w:color w:val="000000"/>
              </w:rPr>
              <w:t>163.315</w:t>
            </w:r>
          </w:p>
        </w:tc>
        <w:tc>
          <w:tcPr>
            <w:tcW w:w="1132" w:type="dxa"/>
            <w:tcBorders>
              <w:top w:val="single" w:sz="4" w:space="0" w:color="auto"/>
              <w:left w:val="nil"/>
              <w:bottom w:val="single" w:sz="4" w:space="0" w:color="auto"/>
              <w:right w:val="nil"/>
            </w:tcBorders>
            <w:shd w:val="clear" w:color="auto" w:fill="8DB3E2"/>
            <w:noWrap/>
            <w:vAlign w:val="center"/>
          </w:tcPr>
          <w:p w14:paraId="2F6A3249" w14:textId="77777777" w:rsidR="006B5B7A" w:rsidRPr="0069768F" w:rsidRDefault="005F5AD5" w:rsidP="001A2CBF">
            <w:pPr>
              <w:pStyle w:val="cuadroCabe"/>
              <w:keepLines w:val="0"/>
              <w:jc w:val="right"/>
            </w:pPr>
            <w:r>
              <w:t>-13</w:t>
            </w:r>
          </w:p>
        </w:tc>
      </w:tr>
    </w:tbl>
    <w:p w14:paraId="682634B0" w14:textId="77777777" w:rsidR="005A3A73" w:rsidRDefault="006B66C2" w:rsidP="009017F1">
      <w:pPr>
        <w:pStyle w:val="texto"/>
        <w:tabs>
          <w:tab w:val="left" w:pos="480"/>
          <w:tab w:val="num" w:pos="600"/>
        </w:tabs>
        <w:spacing w:before="240" w:after="140"/>
        <w:jc w:val="both"/>
      </w:pPr>
      <w:r w:rsidRPr="006B66C2">
        <w:lastRenderedPageBreak/>
        <w:t xml:space="preserve">Los ingresos por transferencias corrientes han </w:t>
      </w:r>
      <w:r w:rsidR="005F5AD5">
        <w:t xml:space="preserve">disminuido </w:t>
      </w:r>
      <w:r w:rsidRPr="006B66C2">
        <w:t xml:space="preserve">un </w:t>
      </w:r>
      <w:r w:rsidR="005F5AD5">
        <w:t>30</w:t>
      </w:r>
      <w:r w:rsidRPr="006B66C2">
        <w:t xml:space="preserve"> por ciento (</w:t>
      </w:r>
      <w:r w:rsidR="005F5AD5">
        <w:t>100,53</w:t>
      </w:r>
      <w:r w:rsidRPr="006B66C2">
        <w:t xml:space="preserve"> millones) respecto a 202</w:t>
      </w:r>
      <w:r w:rsidR="005F5AD5">
        <w:t>3</w:t>
      </w:r>
      <w:r w:rsidRPr="006B66C2">
        <w:t xml:space="preserve"> debido fundamentalmente al </w:t>
      </w:r>
      <w:r w:rsidR="005F5AD5">
        <w:t xml:space="preserve">decremento </w:t>
      </w:r>
      <w:r w:rsidRPr="006B66C2">
        <w:t>en las transferenc</w:t>
      </w:r>
      <w:r w:rsidR="005F5AD5">
        <w:t>ias recibidas del Estado en un 31</w:t>
      </w:r>
      <w:r w:rsidRPr="006B66C2">
        <w:t xml:space="preserve"> por ciento (</w:t>
      </w:r>
      <w:r w:rsidR="005F5AD5">
        <w:t>97,35</w:t>
      </w:r>
      <w:r w:rsidRPr="006B66C2">
        <w:t xml:space="preserve"> millones). </w:t>
      </w:r>
    </w:p>
    <w:p w14:paraId="1CC0415F" w14:textId="77777777" w:rsidR="005A3A73" w:rsidRDefault="008B3782" w:rsidP="00AA379B">
      <w:pPr>
        <w:pStyle w:val="texto"/>
        <w:spacing w:after="140"/>
        <w:jc w:val="both"/>
        <w:rPr>
          <w:rFonts w:cs="Arial"/>
          <w:szCs w:val="22"/>
        </w:rPr>
      </w:pPr>
      <w:r>
        <w:tab/>
      </w:r>
      <w:r w:rsidR="005A3A73">
        <w:t xml:space="preserve">Esta disminución </w:t>
      </w:r>
      <w:r w:rsidR="006B66C2" w:rsidRPr="006B66C2">
        <w:t>se debe prin</w:t>
      </w:r>
      <w:r w:rsidR="005A3A73">
        <w:t xml:space="preserve">cipalmente a que se han percibido 98,55 millones menos del Estado por </w:t>
      </w:r>
      <w:r w:rsidR="005F5AD5" w:rsidRPr="005F3969">
        <w:rPr>
          <w:rFonts w:cs="Arial"/>
          <w:szCs w:val="22"/>
        </w:rPr>
        <w:t>la bonifica</w:t>
      </w:r>
      <w:r w:rsidR="00712C4B">
        <w:rPr>
          <w:rFonts w:cs="Arial"/>
          <w:szCs w:val="22"/>
        </w:rPr>
        <w:t>ción al consumo de combustible,</w:t>
      </w:r>
      <w:r w:rsidR="00712C4B">
        <w:rPr>
          <w:szCs w:val="26"/>
        </w:rPr>
        <w:t xml:space="preserve"> en </w:t>
      </w:r>
      <w:r w:rsidR="00712C4B" w:rsidRPr="005771F7">
        <w:rPr>
          <w:szCs w:val="26"/>
        </w:rPr>
        <w:t>el marco del Plan Nacional de respuesta a las consecuencias económicas y sociales de la guerra en Ucrania</w:t>
      </w:r>
      <w:r w:rsidR="00712C4B">
        <w:rPr>
          <w:szCs w:val="26"/>
        </w:rPr>
        <w:t xml:space="preserve">. </w:t>
      </w:r>
    </w:p>
    <w:p w14:paraId="16988F8A" w14:textId="77777777" w:rsidR="005A3A73" w:rsidRDefault="005A3A73" w:rsidP="00E54A52">
      <w:pPr>
        <w:pStyle w:val="texto"/>
        <w:tabs>
          <w:tab w:val="left" w:pos="480"/>
          <w:tab w:val="num" w:pos="600"/>
        </w:tabs>
        <w:suppressAutoHyphens/>
        <w:spacing w:after="140"/>
        <w:jc w:val="both"/>
      </w:pPr>
      <w:r>
        <w:rPr>
          <w:rFonts w:cs="Arial"/>
          <w:szCs w:val="22"/>
        </w:rPr>
        <w:t>Por otro lado, es</w:t>
      </w:r>
      <w:r w:rsidR="005F5AD5" w:rsidRPr="005F3969">
        <w:rPr>
          <w:rFonts w:cs="Arial"/>
          <w:szCs w:val="22"/>
        </w:rPr>
        <w:t xml:space="preserve"> reseñable la participación en el gravamen temporal de entidades de crédito y energético, con 28</w:t>
      </w:r>
      <w:r>
        <w:rPr>
          <w:rFonts w:cs="Arial"/>
          <w:szCs w:val="22"/>
        </w:rPr>
        <w:t>,</w:t>
      </w:r>
      <w:r w:rsidR="005F5AD5" w:rsidRPr="005F3969">
        <w:rPr>
          <w:rFonts w:cs="Arial"/>
          <w:szCs w:val="22"/>
        </w:rPr>
        <w:t>60</w:t>
      </w:r>
      <w:r>
        <w:rPr>
          <w:rFonts w:cs="Arial"/>
          <w:szCs w:val="22"/>
        </w:rPr>
        <w:t xml:space="preserve"> </w:t>
      </w:r>
      <w:r w:rsidR="005F5AD5" w:rsidRPr="005F3969">
        <w:rPr>
          <w:rFonts w:cs="Arial"/>
          <w:szCs w:val="22"/>
        </w:rPr>
        <w:t>y 18</w:t>
      </w:r>
      <w:r>
        <w:rPr>
          <w:rFonts w:cs="Arial"/>
          <w:szCs w:val="22"/>
        </w:rPr>
        <w:t xml:space="preserve">,62 millones respectivamente. </w:t>
      </w:r>
      <w:r w:rsidRPr="006B66C2">
        <w:t xml:space="preserve">Esta financiación </w:t>
      </w:r>
      <w:r>
        <w:t xml:space="preserve">fue </w:t>
      </w:r>
      <w:r w:rsidRPr="006B66C2">
        <w:t xml:space="preserve">novedad por la entrada en vigor en </w:t>
      </w:r>
      <w:r>
        <w:t>2024</w:t>
      </w:r>
      <w:r w:rsidRPr="006B66C2">
        <w:t xml:space="preserve"> de la Ley 38/2022, de 27 de diciembre, que introduce en el ordenamiento jurídico, entre otras figuras, dos nuevos gravámenes temporales: el gravamen temporal energético y el gravamen temporal de entidades de crédito y establecimientos financieros de crédito. La participación de Navarra en estas figuras tributarias se lleva a cabo en el marco del Co</w:t>
      </w:r>
      <w:r>
        <w:t>nvenio Económico con el Estado y consta su detalle en el apartado 5.</w:t>
      </w:r>
      <w:r w:rsidR="00EB224F">
        <w:t>7</w:t>
      </w:r>
      <w:r>
        <w:t xml:space="preserve"> de este apéndice.</w:t>
      </w:r>
    </w:p>
    <w:p w14:paraId="75C7532F" w14:textId="77777777" w:rsidR="005A3A73" w:rsidRDefault="006B66C2" w:rsidP="005B02F5">
      <w:pPr>
        <w:pStyle w:val="texto"/>
        <w:tabs>
          <w:tab w:val="left" w:pos="480"/>
          <w:tab w:val="num" w:pos="600"/>
        </w:tabs>
        <w:suppressAutoHyphens/>
        <w:spacing w:after="140"/>
        <w:jc w:val="both"/>
      </w:pPr>
      <w:r w:rsidRPr="00D007D0">
        <w:t xml:space="preserve">Los ingresos por transferencias de capital disminuyeron un </w:t>
      </w:r>
      <w:r w:rsidR="005A3A73" w:rsidRPr="00D007D0">
        <w:t xml:space="preserve">13 </w:t>
      </w:r>
      <w:r w:rsidRPr="00D007D0">
        <w:t>por ciento (</w:t>
      </w:r>
      <w:r w:rsidR="003477C8" w:rsidRPr="00D007D0">
        <w:t>26,29</w:t>
      </w:r>
      <w:r w:rsidRPr="00D007D0">
        <w:t xml:space="preserve"> millones) debido fundamentalmente a los menores ingresos (</w:t>
      </w:r>
      <w:r w:rsidR="001D7654" w:rsidRPr="00D007D0">
        <w:t>68,27</w:t>
      </w:r>
      <w:r w:rsidRPr="00D007D0">
        <w:t xml:space="preserve"> millones) recibidos del Estado procedentes del Mecanismo de Recuperación y Resiliencia.</w:t>
      </w:r>
      <w:r w:rsidRPr="006B66C2">
        <w:t xml:space="preserve">  </w:t>
      </w:r>
    </w:p>
    <w:p w14:paraId="7ACF18CC" w14:textId="77777777" w:rsidR="005A3A73" w:rsidRDefault="006B66C2" w:rsidP="00F57707">
      <w:pPr>
        <w:pStyle w:val="texto"/>
        <w:tabs>
          <w:tab w:val="left" w:pos="480"/>
          <w:tab w:val="num" w:pos="600"/>
        </w:tabs>
        <w:spacing w:after="140"/>
        <w:jc w:val="both"/>
      </w:pPr>
      <w:r w:rsidRPr="006B66C2">
        <w:t xml:space="preserve">Por otro lado, los ingresos por transferencias del exterior </w:t>
      </w:r>
      <w:r w:rsidR="005A3A73">
        <w:t>se han visto incrementados en un 191 por ciento (53,18 millones), principalmente por los fondos REACT, que han aumentado en 43,99 millones.</w:t>
      </w:r>
    </w:p>
    <w:p w14:paraId="75F74B82" w14:textId="77777777" w:rsidR="005D54EA" w:rsidRPr="00CF00B6" w:rsidRDefault="005D54EA" w:rsidP="005D54EA">
      <w:pPr>
        <w:pStyle w:val="atitulo2"/>
        <w:tabs>
          <w:tab w:val="left" w:pos="7875"/>
        </w:tabs>
        <w:spacing w:before="240"/>
        <w:rPr>
          <w:bCs w:val="0"/>
          <w:iCs w:val="0"/>
          <w:color w:val="auto"/>
        </w:rPr>
      </w:pPr>
      <w:bookmarkStart w:id="149" w:name="_Toc224552566"/>
      <w:bookmarkStart w:id="150" w:name="_Toc305480484"/>
      <w:bookmarkStart w:id="151" w:name="_Toc305415966"/>
      <w:r>
        <w:rPr>
          <w:bCs w:val="0"/>
          <w:iCs w:val="0"/>
          <w:color w:val="auto"/>
        </w:rPr>
        <w:t>5.</w:t>
      </w:r>
      <w:r w:rsidR="00117137">
        <w:rPr>
          <w:bCs w:val="0"/>
          <w:iCs w:val="0"/>
          <w:color w:val="auto"/>
        </w:rPr>
        <w:t>10</w:t>
      </w:r>
      <w:r w:rsidRPr="00CF00B6">
        <w:rPr>
          <w:bCs w:val="0"/>
          <w:iCs w:val="0"/>
          <w:color w:val="auto"/>
        </w:rPr>
        <w:t xml:space="preserve"> Deudores y acreedores a corto plazo</w:t>
      </w:r>
      <w:bookmarkEnd w:id="149"/>
      <w:r w:rsidRPr="00CF00B6">
        <w:rPr>
          <w:bCs w:val="0"/>
          <w:iCs w:val="0"/>
          <w:color w:val="auto"/>
        </w:rPr>
        <w:t xml:space="preserve"> </w:t>
      </w:r>
    </w:p>
    <w:p w14:paraId="2B18AEBE" w14:textId="77777777" w:rsidR="005D54EA" w:rsidRPr="000D07BD" w:rsidRDefault="005D54EA" w:rsidP="005D54EA">
      <w:pPr>
        <w:pStyle w:val="atitulo3"/>
        <w:spacing w:before="240"/>
        <w:rPr>
          <w:color w:val="auto"/>
        </w:rPr>
      </w:pPr>
      <w:r w:rsidRPr="000D07BD">
        <w:rPr>
          <w:color w:val="auto"/>
        </w:rPr>
        <w:t>Deudores</w:t>
      </w:r>
    </w:p>
    <w:p w14:paraId="6CF473E1" w14:textId="77777777" w:rsidR="005D54EA" w:rsidRDefault="005D54EA" w:rsidP="005B02F5">
      <w:pPr>
        <w:pStyle w:val="texto"/>
        <w:spacing w:after="120"/>
        <w:jc w:val="both"/>
      </w:pPr>
      <w:r w:rsidRPr="000D07BD">
        <w:t xml:space="preserve">El saldo de deudores a 31 de diciembre de 2024 asciende a </w:t>
      </w:r>
      <w:r w:rsidR="008E1199">
        <w:t>507,03</w:t>
      </w:r>
      <w:r w:rsidRPr="000D07BD">
        <w:t xml:space="preserve"> millones y se corresponde con los siguientes datos:</w:t>
      </w:r>
    </w:p>
    <w:tbl>
      <w:tblPr>
        <w:tblW w:w="8789"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3840"/>
        <w:gridCol w:w="1649"/>
        <w:gridCol w:w="1786"/>
        <w:gridCol w:w="1514"/>
      </w:tblGrid>
      <w:tr w:rsidR="005D54EA" w:rsidRPr="00CC6472" w14:paraId="3BBE5A28" w14:textId="77777777" w:rsidTr="005B02F5">
        <w:trPr>
          <w:trHeight w:val="198"/>
          <w:jc w:val="center"/>
        </w:trPr>
        <w:tc>
          <w:tcPr>
            <w:tcW w:w="9074" w:type="dxa"/>
            <w:gridSpan w:val="4"/>
            <w:tcBorders>
              <w:top w:val="nil"/>
              <w:left w:val="nil"/>
              <w:bottom w:val="single" w:sz="4" w:space="0" w:color="auto"/>
              <w:right w:val="nil"/>
            </w:tcBorders>
            <w:noWrap/>
            <w:vAlign w:val="center"/>
            <w:hideMark/>
          </w:tcPr>
          <w:p w14:paraId="790E7C2A" w14:textId="77777777" w:rsidR="005D54EA" w:rsidRPr="005A6DF9" w:rsidRDefault="005D54EA" w:rsidP="00301FC1">
            <w:pPr>
              <w:keepLines/>
              <w:tabs>
                <w:tab w:val="right" w:pos="2835"/>
                <w:tab w:val="right" w:pos="3969"/>
                <w:tab w:val="right" w:pos="5103"/>
                <w:tab w:val="right" w:pos="6237"/>
                <w:tab w:val="right" w:pos="7371"/>
              </w:tabs>
              <w:ind w:right="-30"/>
              <w:jc w:val="right"/>
              <w:rPr>
                <w:rFonts w:ascii="Arial" w:hAnsi="Arial" w:cs="Arial"/>
                <w:spacing w:val="6"/>
                <w:sz w:val="16"/>
                <w:szCs w:val="16"/>
              </w:rPr>
            </w:pPr>
            <w:r w:rsidRPr="005A6DF9">
              <w:rPr>
                <w:rFonts w:ascii="Arial" w:hAnsi="Arial" w:cs="Arial"/>
                <w:spacing w:val="6"/>
                <w:sz w:val="16"/>
                <w:szCs w:val="16"/>
              </w:rPr>
              <w:t xml:space="preserve"> (en miles)</w:t>
            </w:r>
          </w:p>
        </w:tc>
      </w:tr>
      <w:tr w:rsidR="005D54EA" w:rsidRPr="00CC6472" w14:paraId="3818BB3D"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109596F6" w14:textId="77777777" w:rsidR="005D54EA" w:rsidRPr="00CC6472" w:rsidRDefault="005D54EA" w:rsidP="004510AE">
            <w:pPr>
              <w:pStyle w:val="cuadroCabe"/>
            </w:pPr>
            <w:r w:rsidRPr="00CC6472">
              <w:t>Deudores</w:t>
            </w:r>
          </w:p>
        </w:tc>
        <w:tc>
          <w:tcPr>
            <w:tcW w:w="1701" w:type="dxa"/>
            <w:tcBorders>
              <w:top w:val="single" w:sz="4" w:space="0" w:color="auto"/>
              <w:left w:val="nil"/>
              <w:bottom w:val="single" w:sz="4" w:space="0" w:color="auto"/>
              <w:right w:val="nil"/>
            </w:tcBorders>
            <w:shd w:val="clear" w:color="auto" w:fill="8DB3E2"/>
            <w:vAlign w:val="center"/>
            <w:hideMark/>
          </w:tcPr>
          <w:p w14:paraId="55CD1A75" w14:textId="77777777" w:rsidR="005D54EA" w:rsidRPr="00CC6472" w:rsidRDefault="005D54EA" w:rsidP="004510AE">
            <w:pPr>
              <w:pStyle w:val="cuadroCabe"/>
              <w:jc w:val="right"/>
            </w:pPr>
            <w:r w:rsidRPr="00CC6472">
              <w:t>31/12/2023</w:t>
            </w:r>
          </w:p>
        </w:tc>
        <w:tc>
          <w:tcPr>
            <w:tcW w:w="1843" w:type="dxa"/>
            <w:tcBorders>
              <w:top w:val="single" w:sz="4" w:space="0" w:color="auto"/>
              <w:left w:val="nil"/>
              <w:bottom w:val="single" w:sz="4" w:space="0" w:color="auto"/>
              <w:right w:val="nil"/>
            </w:tcBorders>
            <w:shd w:val="clear" w:color="auto" w:fill="8DB3E2"/>
            <w:noWrap/>
            <w:vAlign w:val="center"/>
            <w:hideMark/>
          </w:tcPr>
          <w:p w14:paraId="387CD219" w14:textId="77777777" w:rsidR="005D54EA" w:rsidRPr="00CC6472" w:rsidRDefault="005D54EA" w:rsidP="004510AE">
            <w:pPr>
              <w:pStyle w:val="cuadroCabe"/>
              <w:jc w:val="right"/>
            </w:pPr>
            <w:r w:rsidRPr="00CC6472">
              <w:t>31/12/2024</w:t>
            </w:r>
          </w:p>
        </w:tc>
        <w:tc>
          <w:tcPr>
            <w:tcW w:w="1560" w:type="dxa"/>
            <w:tcBorders>
              <w:top w:val="single" w:sz="4" w:space="0" w:color="auto"/>
              <w:left w:val="nil"/>
              <w:bottom w:val="single" w:sz="4" w:space="0" w:color="auto"/>
              <w:right w:val="nil"/>
            </w:tcBorders>
            <w:shd w:val="clear" w:color="auto" w:fill="8DB3E2"/>
            <w:noWrap/>
            <w:vAlign w:val="center"/>
            <w:hideMark/>
          </w:tcPr>
          <w:p w14:paraId="2794C986" w14:textId="77777777" w:rsidR="001A2CBF" w:rsidRDefault="001A2CBF" w:rsidP="004510AE">
            <w:pPr>
              <w:pStyle w:val="cuadroCabe"/>
              <w:jc w:val="right"/>
            </w:pPr>
            <w:r>
              <w:t>% Variación</w:t>
            </w:r>
          </w:p>
          <w:p w14:paraId="1203D540" w14:textId="77777777" w:rsidR="005D54EA" w:rsidRPr="00CC6472" w:rsidRDefault="005D54EA" w:rsidP="004510AE">
            <w:pPr>
              <w:pStyle w:val="cuadroCabe"/>
              <w:jc w:val="right"/>
            </w:pPr>
            <w:r>
              <w:t>2024/2023</w:t>
            </w:r>
          </w:p>
        </w:tc>
      </w:tr>
      <w:tr w:rsidR="005D54EA" w:rsidRPr="00CC6472" w14:paraId="676BA1D5"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27D3D579" w14:textId="77777777" w:rsidR="005D54EA" w:rsidRPr="00CC6472" w:rsidRDefault="005D54EA" w:rsidP="004510AE">
            <w:pPr>
              <w:pStyle w:val="cuatexto"/>
            </w:pPr>
            <w:r w:rsidRPr="00CC6472">
              <w:t>Deudores presupuestarios</w:t>
            </w:r>
          </w:p>
        </w:tc>
        <w:tc>
          <w:tcPr>
            <w:tcW w:w="1701" w:type="dxa"/>
            <w:tcBorders>
              <w:top w:val="single" w:sz="2" w:space="0" w:color="auto"/>
              <w:left w:val="nil"/>
              <w:bottom w:val="single" w:sz="2" w:space="0" w:color="auto"/>
              <w:right w:val="nil"/>
            </w:tcBorders>
            <w:vAlign w:val="center"/>
          </w:tcPr>
          <w:p w14:paraId="04B15349" w14:textId="77777777" w:rsidR="005D54EA" w:rsidRPr="00CC6472" w:rsidRDefault="005D54EA" w:rsidP="004510AE">
            <w:pPr>
              <w:pStyle w:val="cuatexto"/>
              <w:jc w:val="right"/>
            </w:pPr>
            <w:r w:rsidRPr="00CC6472">
              <w:t>955.893</w:t>
            </w:r>
          </w:p>
        </w:tc>
        <w:tc>
          <w:tcPr>
            <w:tcW w:w="1843" w:type="dxa"/>
            <w:tcBorders>
              <w:top w:val="nil"/>
              <w:left w:val="nil"/>
              <w:bottom w:val="single" w:sz="2" w:space="0" w:color="auto"/>
              <w:right w:val="nil"/>
            </w:tcBorders>
            <w:noWrap/>
            <w:vAlign w:val="center"/>
          </w:tcPr>
          <w:p w14:paraId="21D4C035" w14:textId="77777777" w:rsidR="005D54EA" w:rsidRPr="00CC6472" w:rsidRDefault="005D54EA" w:rsidP="004510AE">
            <w:pPr>
              <w:pStyle w:val="cuatexto"/>
              <w:jc w:val="right"/>
              <w:rPr>
                <w:rFonts w:cs="Calibri"/>
              </w:rPr>
            </w:pPr>
            <w:r w:rsidRPr="00CC6472">
              <w:rPr>
                <w:rFonts w:cs="Calibri"/>
              </w:rPr>
              <w:t>947.184</w:t>
            </w:r>
          </w:p>
        </w:tc>
        <w:tc>
          <w:tcPr>
            <w:tcW w:w="1560" w:type="dxa"/>
            <w:tcBorders>
              <w:top w:val="nil"/>
              <w:left w:val="nil"/>
              <w:bottom w:val="single" w:sz="2" w:space="0" w:color="auto"/>
              <w:right w:val="nil"/>
            </w:tcBorders>
            <w:noWrap/>
            <w:vAlign w:val="center"/>
          </w:tcPr>
          <w:p w14:paraId="79DE7CEE" w14:textId="77777777" w:rsidR="005D54EA" w:rsidRPr="00CC6472" w:rsidRDefault="005D54EA" w:rsidP="004510AE">
            <w:pPr>
              <w:pStyle w:val="cuatexto"/>
              <w:jc w:val="right"/>
              <w:rPr>
                <w:rFonts w:cs="Calibri"/>
              </w:rPr>
            </w:pPr>
            <w:r w:rsidRPr="00CC6472">
              <w:rPr>
                <w:rFonts w:cs="Calibri"/>
              </w:rPr>
              <w:t>-1</w:t>
            </w:r>
          </w:p>
        </w:tc>
      </w:tr>
      <w:tr w:rsidR="005D54EA" w:rsidRPr="00CC6472" w14:paraId="6F5917C3"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272C4D76" w14:textId="77777777" w:rsidR="005D54EA" w:rsidRPr="00CC6472" w:rsidRDefault="005D54EA" w:rsidP="004510AE">
            <w:pPr>
              <w:pStyle w:val="cuatexto"/>
            </w:pPr>
            <w:r w:rsidRPr="00CC6472">
              <w:t>Deudores no presupuestarios</w:t>
            </w:r>
          </w:p>
        </w:tc>
        <w:tc>
          <w:tcPr>
            <w:tcW w:w="1701" w:type="dxa"/>
            <w:tcBorders>
              <w:top w:val="single" w:sz="2" w:space="0" w:color="auto"/>
              <w:left w:val="nil"/>
              <w:bottom w:val="single" w:sz="2" w:space="0" w:color="auto"/>
              <w:right w:val="nil"/>
            </w:tcBorders>
            <w:vAlign w:val="center"/>
          </w:tcPr>
          <w:p w14:paraId="69A45C9D" w14:textId="77777777" w:rsidR="005D54EA" w:rsidRPr="00CC6472" w:rsidRDefault="005D54EA" w:rsidP="004510AE">
            <w:pPr>
              <w:pStyle w:val="cuatexto"/>
              <w:jc w:val="right"/>
            </w:pPr>
            <w:r w:rsidRPr="00CC6472">
              <w:t>110.447</w:t>
            </w:r>
          </w:p>
        </w:tc>
        <w:tc>
          <w:tcPr>
            <w:tcW w:w="1843" w:type="dxa"/>
            <w:tcBorders>
              <w:top w:val="single" w:sz="2" w:space="0" w:color="auto"/>
              <w:left w:val="nil"/>
              <w:bottom w:val="single" w:sz="2" w:space="0" w:color="auto"/>
              <w:right w:val="nil"/>
            </w:tcBorders>
            <w:noWrap/>
            <w:vAlign w:val="center"/>
          </w:tcPr>
          <w:p w14:paraId="6181EE71" w14:textId="77777777" w:rsidR="005D54EA" w:rsidRPr="00CC6472" w:rsidRDefault="005D54EA" w:rsidP="004510AE">
            <w:pPr>
              <w:pStyle w:val="cuatexto"/>
              <w:jc w:val="right"/>
              <w:rPr>
                <w:rFonts w:cs="Calibri"/>
              </w:rPr>
            </w:pPr>
            <w:r w:rsidRPr="00CC6472">
              <w:rPr>
                <w:rFonts w:cs="Calibri"/>
              </w:rPr>
              <w:t>148.093</w:t>
            </w:r>
          </w:p>
        </w:tc>
        <w:tc>
          <w:tcPr>
            <w:tcW w:w="1560" w:type="dxa"/>
            <w:tcBorders>
              <w:top w:val="single" w:sz="2" w:space="0" w:color="auto"/>
              <w:left w:val="nil"/>
              <w:bottom w:val="single" w:sz="2" w:space="0" w:color="auto"/>
              <w:right w:val="nil"/>
            </w:tcBorders>
            <w:noWrap/>
            <w:vAlign w:val="center"/>
          </w:tcPr>
          <w:p w14:paraId="50A5451C" w14:textId="77777777" w:rsidR="005D54EA" w:rsidRPr="00CC6472" w:rsidRDefault="005D54EA" w:rsidP="004510AE">
            <w:pPr>
              <w:pStyle w:val="cuatexto"/>
              <w:jc w:val="right"/>
              <w:rPr>
                <w:rFonts w:cs="Calibri"/>
              </w:rPr>
            </w:pPr>
            <w:r w:rsidRPr="00CC6472">
              <w:rPr>
                <w:rFonts w:cs="Calibri"/>
              </w:rPr>
              <w:t>34</w:t>
            </w:r>
          </w:p>
        </w:tc>
      </w:tr>
      <w:tr w:rsidR="005D54EA" w:rsidRPr="00CC6472" w14:paraId="133DB956"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47F196D0" w14:textId="77777777" w:rsidR="005D54EA" w:rsidRPr="00CC6472" w:rsidRDefault="005D54EA" w:rsidP="004510AE">
            <w:pPr>
              <w:pStyle w:val="cuatexto"/>
            </w:pPr>
            <w:r w:rsidRPr="00CC6472">
              <w:t>Deudores por recursos de otros entes públicos</w:t>
            </w:r>
          </w:p>
        </w:tc>
        <w:tc>
          <w:tcPr>
            <w:tcW w:w="1701" w:type="dxa"/>
            <w:tcBorders>
              <w:top w:val="single" w:sz="2" w:space="0" w:color="auto"/>
              <w:left w:val="nil"/>
              <w:bottom w:val="single" w:sz="2" w:space="0" w:color="auto"/>
              <w:right w:val="nil"/>
            </w:tcBorders>
            <w:vAlign w:val="center"/>
          </w:tcPr>
          <w:p w14:paraId="1A3396E3" w14:textId="77777777" w:rsidR="005D54EA" w:rsidRPr="00CC6472" w:rsidRDefault="005D54EA" w:rsidP="004510AE">
            <w:pPr>
              <w:pStyle w:val="cuatexto"/>
              <w:jc w:val="right"/>
            </w:pPr>
            <w:r w:rsidRPr="00CC6472">
              <w:t>3.260</w:t>
            </w:r>
          </w:p>
        </w:tc>
        <w:tc>
          <w:tcPr>
            <w:tcW w:w="1843" w:type="dxa"/>
            <w:tcBorders>
              <w:top w:val="single" w:sz="2" w:space="0" w:color="auto"/>
              <w:left w:val="nil"/>
              <w:bottom w:val="single" w:sz="2" w:space="0" w:color="auto"/>
              <w:right w:val="nil"/>
            </w:tcBorders>
            <w:noWrap/>
            <w:vAlign w:val="center"/>
          </w:tcPr>
          <w:p w14:paraId="48303677" w14:textId="77777777" w:rsidR="005D54EA" w:rsidRPr="00CC6472" w:rsidRDefault="005D54EA" w:rsidP="004510AE">
            <w:pPr>
              <w:pStyle w:val="cuatexto"/>
              <w:jc w:val="right"/>
              <w:rPr>
                <w:rFonts w:cs="Calibri"/>
              </w:rPr>
            </w:pPr>
            <w:r w:rsidRPr="00CC6472">
              <w:rPr>
                <w:rFonts w:cs="Calibri"/>
              </w:rPr>
              <w:t>6.754</w:t>
            </w:r>
          </w:p>
        </w:tc>
        <w:tc>
          <w:tcPr>
            <w:tcW w:w="1560" w:type="dxa"/>
            <w:tcBorders>
              <w:top w:val="single" w:sz="2" w:space="0" w:color="auto"/>
              <w:left w:val="nil"/>
              <w:bottom w:val="single" w:sz="2" w:space="0" w:color="auto"/>
              <w:right w:val="nil"/>
            </w:tcBorders>
            <w:noWrap/>
            <w:vAlign w:val="center"/>
          </w:tcPr>
          <w:p w14:paraId="7CA64F50" w14:textId="77777777" w:rsidR="005D54EA" w:rsidRPr="00CC6472" w:rsidRDefault="005D54EA" w:rsidP="004510AE">
            <w:pPr>
              <w:pStyle w:val="cuatexto"/>
              <w:jc w:val="right"/>
              <w:rPr>
                <w:rFonts w:cs="Calibri"/>
              </w:rPr>
            </w:pPr>
            <w:r w:rsidRPr="00CC6472">
              <w:rPr>
                <w:rFonts w:cs="Calibri"/>
              </w:rPr>
              <w:t>107</w:t>
            </w:r>
          </w:p>
        </w:tc>
      </w:tr>
      <w:tr w:rsidR="005D54EA" w:rsidRPr="00CC6472" w14:paraId="457A9395"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41FBC2BA" w14:textId="77777777" w:rsidR="005D54EA" w:rsidRPr="00CC6472" w:rsidRDefault="005D54EA" w:rsidP="004510AE">
            <w:pPr>
              <w:pStyle w:val="cuatexto"/>
            </w:pPr>
            <w:r w:rsidRPr="00CC6472">
              <w:t>Otros deudores</w:t>
            </w:r>
          </w:p>
        </w:tc>
        <w:tc>
          <w:tcPr>
            <w:tcW w:w="1701" w:type="dxa"/>
            <w:tcBorders>
              <w:top w:val="single" w:sz="2" w:space="0" w:color="auto"/>
              <w:left w:val="nil"/>
              <w:bottom w:val="single" w:sz="2" w:space="0" w:color="auto"/>
              <w:right w:val="nil"/>
            </w:tcBorders>
            <w:vAlign w:val="center"/>
          </w:tcPr>
          <w:p w14:paraId="726A3308" w14:textId="77777777" w:rsidR="005D54EA" w:rsidRPr="00CC6472" w:rsidRDefault="005D54EA" w:rsidP="004510AE">
            <w:pPr>
              <w:pStyle w:val="cuatexto"/>
              <w:jc w:val="right"/>
            </w:pPr>
            <w:r w:rsidRPr="00CC6472">
              <w:t>5.998</w:t>
            </w:r>
          </w:p>
        </w:tc>
        <w:tc>
          <w:tcPr>
            <w:tcW w:w="1843" w:type="dxa"/>
            <w:tcBorders>
              <w:top w:val="single" w:sz="2" w:space="0" w:color="auto"/>
              <w:left w:val="nil"/>
              <w:bottom w:val="single" w:sz="2" w:space="0" w:color="auto"/>
              <w:right w:val="nil"/>
            </w:tcBorders>
            <w:noWrap/>
            <w:vAlign w:val="center"/>
          </w:tcPr>
          <w:p w14:paraId="6F34B576" w14:textId="77777777" w:rsidR="005D54EA" w:rsidRPr="00CC6472" w:rsidRDefault="005D54EA" w:rsidP="004510AE">
            <w:pPr>
              <w:pStyle w:val="cuatexto"/>
              <w:jc w:val="right"/>
              <w:rPr>
                <w:rFonts w:cs="Calibri"/>
              </w:rPr>
            </w:pPr>
            <w:r w:rsidRPr="00CC6472">
              <w:rPr>
                <w:rFonts w:cs="Calibri"/>
              </w:rPr>
              <w:t>6.364</w:t>
            </w:r>
          </w:p>
        </w:tc>
        <w:tc>
          <w:tcPr>
            <w:tcW w:w="1560" w:type="dxa"/>
            <w:tcBorders>
              <w:top w:val="single" w:sz="2" w:space="0" w:color="auto"/>
              <w:left w:val="nil"/>
              <w:bottom w:val="single" w:sz="2" w:space="0" w:color="auto"/>
              <w:right w:val="nil"/>
            </w:tcBorders>
            <w:noWrap/>
            <w:vAlign w:val="center"/>
          </w:tcPr>
          <w:p w14:paraId="54225DF0" w14:textId="77777777" w:rsidR="005D54EA" w:rsidRPr="00CC6472" w:rsidRDefault="005D54EA" w:rsidP="004510AE">
            <w:pPr>
              <w:pStyle w:val="cuatexto"/>
              <w:jc w:val="right"/>
              <w:rPr>
                <w:rFonts w:cs="Calibri"/>
              </w:rPr>
            </w:pPr>
            <w:r w:rsidRPr="00CC6472">
              <w:rPr>
                <w:rFonts w:cs="Calibri"/>
              </w:rPr>
              <w:t>6</w:t>
            </w:r>
          </w:p>
        </w:tc>
      </w:tr>
      <w:tr w:rsidR="005D54EA" w:rsidRPr="00CC6472" w14:paraId="5E613788" w14:textId="77777777" w:rsidTr="005B02F5">
        <w:trPr>
          <w:trHeight w:val="198"/>
          <w:jc w:val="center"/>
        </w:trPr>
        <w:tc>
          <w:tcPr>
            <w:tcW w:w="3969" w:type="dxa"/>
            <w:tcBorders>
              <w:top w:val="single" w:sz="2" w:space="0" w:color="auto"/>
              <w:left w:val="nil"/>
              <w:bottom w:val="single" w:sz="4" w:space="0" w:color="auto"/>
              <w:right w:val="nil"/>
            </w:tcBorders>
            <w:noWrap/>
            <w:vAlign w:val="center"/>
            <w:hideMark/>
          </w:tcPr>
          <w:p w14:paraId="0A7C9B57" w14:textId="77777777" w:rsidR="005D54EA" w:rsidRPr="00CC6472" w:rsidRDefault="005D54EA" w:rsidP="004510AE">
            <w:pPr>
              <w:pStyle w:val="cuatexto"/>
            </w:pPr>
            <w:r w:rsidRPr="00CC6472">
              <w:t>Provisión para insolvencias</w:t>
            </w:r>
          </w:p>
        </w:tc>
        <w:tc>
          <w:tcPr>
            <w:tcW w:w="1701" w:type="dxa"/>
            <w:tcBorders>
              <w:top w:val="single" w:sz="2" w:space="0" w:color="auto"/>
              <w:left w:val="nil"/>
              <w:bottom w:val="single" w:sz="4" w:space="0" w:color="auto"/>
              <w:right w:val="nil"/>
            </w:tcBorders>
            <w:vAlign w:val="center"/>
          </w:tcPr>
          <w:p w14:paraId="696014C5" w14:textId="77777777" w:rsidR="005D54EA" w:rsidRPr="00CC6472" w:rsidRDefault="005D54EA" w:rsidP="004510AE">
            <w:pPr>
              <w:pStyle w:val="cuatexto"/>
              <w:jc w:val="right"/>
            </w:pPr>
            <w:r w:rsidRPr="00CC6472">
              <w:t>(624.869)</w:t>
            </w:r>
          </w:p>
        </w:tc>
        <w:tc>
          <w:tcPr>
            <w:tcW w:w="1843" w:type="dxa"/>
            <w:tcBorders>
              <w:top w:val="single" w:sz="2" w:space="0" w:color="auto"/>
              <w:left w:val="nil"/>
              <w:bottom w:val="single" w:sz="4" w:space="0" w:color="auto"/>
              <w:right w:val="nil"/>
            </w:tcBorders>
            <w:noWrap/>
            <w:vAlign w:val="center"/>
          </w:tcPr>
          <w:p w14:paraId="2609C44D" w14:textId="77777777" w:rsidR="005D54EA" w:rsidRPr="00CC6472" w:rsidRDefault="005D54EA" w:rsidP="004510AE">
            <w:pPr>
              <w:pStyle w:val="cuatexto"/>
              <w:jc w:val="right"/>
              <w:rPr>
                <w:rFonts w:cs="Calibri"/>
              </w:rPr>
            </w:pPr>
            <w:r>
              <w:rPr>
                <w:rFonts w:cs="Calibri"/>
              </w:rPr>
              <w:t>(</w:t>
            </w:r>
            <w:r w:rsidRPr="00CC6472">
              <w:rPr>
                <w:rFonts w:cs="Calibri"/>
              </w:rPr>
              <w:t>601.364</w:t>
            </w:r>
            <w:r>
              <w:rPr>
                <w:rFonts w:cs="Calibri"/>
              </w:rPr>
              <w:t>)</w:t>
            </w:r>
          </w:p>
        </w:tc>
        <w:tc>
          <w:tcPr>
            <w:tcW w:w="1560" w:type="dxa"/>
            <w:tcBorders>
              <w:top w:val="single" w:sz="2" w:space="0" w:color="auto"/>
              <w:left w:val="nil"/>
              <w:bottom w:val="single" w:sz="4" w:space="0" w:color="auto"/>
              <w:right w:val="nil"/>
            </w:tcBorders>
            <w:noWrap/>
            <w:vAlign w:val="center"/>
          </w:tcPr>
          <w:p w14:paraId="5FBC85AD" w14:textId="77777777" w:rsidR="005D54EA" w:rsidRPr="00CC6472" w:rsidRDefault="005D54EA" w:rsidP="004510AE">
            <w:pPr>
              <w:pStyle w:val="cuatexto"/>
              <w:jc w:val="right"/>
              <w:rPr>
                <w:rFonts w:cs="Calibri"/>
              </w:rPr>
            </w:pPr>
            <w:r w:rsidRPr="00CC6472">
              <w:rPr>
                <w:rFonts w:cs="Calibri"/>
              </w:rPr>
              <w:t>-4</w:t>
            </w:r>
          </w:p>
        </w:tc>
      </w:tr>
      <w:tr w:rsidR="005D54EA" w:rsidRPr="00CC6472" w14:paraId="0609362F" w14:textId="77777777" w:rsidTr="005B02F5">
        <w:trPr>
          <w:trHeight w:hRule="exac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529C35A5" w14:textId="77777777" w:rsidR="005D54EA" w:rsidRPr="00CC6472" w:rsidRDefault="005D54EA" w:rsidP="004510AE">
            <w:pPr>
              <w:pStyle w:val="cuadroCabe"/>
            </w:pPr>
            <w:proofErr w:type="gramStart"/>
            <w:r w:rsidRPr="00CC6472">
              <w:t>Total</w:t>
            </w:r>
            <w:proofErr w:type="gramEnd"/>
            <w:r w:rsidRPr="00CC6472">
              <w:t xml:space="preserve"> deudores</w:t>
            </w:r>
          </w:p>
        </w:tc>
        <w:tc>
          <w:tcPr>
            <w:tcW w:w="1701" w:type="dxa"/>
            <w:tcBorders>
              <w:top w:val="single" w:sz="4" w:space="0" w:color="auto"/>
              <w:left w:val="nil"/>
              <w:bottom w:val="single" w:sz="4" w:space="0" w:color="auto"/>
              <w:right w:val="nil"/>
            </w:tcBorders>
            <w:shd w:val="clear" w:color="auto" w:fill="8DB3E2"/>
            <w:vAlign w:val="center"/>
          </w:tcPr>
          <w:p w14:paraId="4DC2E198" w14:textId="77777777" w:rsidR="005D54EA" w:rsidRPr="00CC6472" w:rsidRDefault="005D54EA" w:rsidP="004510AE">
            <w:pPr>
              <w:pStyle w:val="cuadroCabe"/>
              <w:jc w:val="right"/>
            </w:pPr>
            <w:r w:rsidRPr="00CC6472">
              <w:t>450.729</w:t>
            </w:r>
          </w:p>
        </w:tc>
        <w:tc>
          <w:tcPr>
            <w:tcW w:w="1843" w:type="dxa"/>
            <w:tcBorders>
              <w:top w:val="single" w:sz="4" w:space="0" w:color="auto"/>
              <w:left w:val="nil"/>
              <w:bottom w:val="single" w:sz="4" w:space="0" w:color="auto"/>
              <w:right w:val="nil"/>
            </w:tcBorders>
            <w:shd w:val="clear" w:color="auto" w:fill="8DB3E2"/>
            <w:noWrap/>
            <w:vAlign w:val="center"/>
          </w:tcPr>
          <w:p w14:paraId="48555837" w14:textId="77777777" w:rsidR="005D54EA" w:rsidRPr="00CC6472" w:rsidRDefault="005D54EA" w:rsidP="004510AE">
            <w:pPr>
              <w:pStyle w:val="cuadroCabe"/>
              <w:jc w:val="right"/>
            </w:pPr>
            <w:r w:rsidRPr="00CC6472">
              <w:t>507.031</w:t>
            </w:r>
          </w:p>
        </w:tc>
        <w:tc>
          <w:tcPr>
            <w:tcW w:w="1560" w:type="dxa"/>
            <w:tcBorders>
              <w:top w:val="single" w:sz="4" w:space="0" w:color="auto"/>
              <w:left w:val="nil"/>
              <w:bottom w:val="single" w:sz="4" w:space="0" w:color="auto"/>
              <w:right w:val="nil"/>
            </w:tcBorders>
            <w:shd w:val="clear" w:color="auto" w:fill="8DB3E2"/>
            <w:noWrap/>
            <w:vAlign w:val="center"/>
          </w:tcPr>
          <w:p w14:paraId="0D260136" w14:textId="77777777" w:rsidR="005D54EA" w:rsidRPr="00CC6472" w:rsidRDefault="005D54EA" w:rsidP="004510AE">
            <w:pPr>
              <w:pStyle w:val="cuadroCabe"/>
              <w:jc w:val="right"/>
            </w:pPr>
            <w:r w:rsidRPr="00CC6472">
              <w:t>12</w:t>
            </w:r>
          </w:p>
        </w:tc>
      </w:tr>
    </w:tbl>
    <w:p w14:paraId="2A705A14" w14:textId="77777777" w:rsidR="005D54EA" w:rsidRPr="00CC6472" w:rsidRDefault="005D54EA" w:rsidP="00331F24">
      <w:pPr>
        <w:pStyle w:val="texto"/>
        <w:suppressAutoHyphens/>
        <w:spacing w:before="240" w:after="140"/>
        <w:jc w:val="both"/>
      </w:pPr>
      <w:r w:rsidRPr="00CC6472">
        <w:t xml:space="preserve">A 31 de diciembre de 2024, el 63 por ciento del </w:t>
      </w:r>
      <w:r>
        <w:t xml:space="preserve">saldo de deudores presupuestarios </w:t>
      </w:r>
      <w:r w:rsidRPr="00CC6472">
        <w:t>estaba provis</w:t>
      </w:r>
      <w:r>
        <w:t>ionado por insolvencias (601</w:t>
      </w:r>
      <w:r w:rsidRPr="00CC6472">
        <w:t xml:space="preserve"> millones). Sobre esta provisión, indicamos que el cálculo anual se realiza históricamente aplicando unos porcentajes constantes que se aplican sobre el saldo al cierre del ejercicio, y que varían en función de la naturaleza del saldo. </w:t>
      </w:r>
    </w:p>
    <w:p w14:paraId="333C832A" w14:textId="77777777" w:rsidR="005D54EA" w:rsidRDefault="005D54EA" w:rsidP="005B02F5">
      <w:pPr>
        <w:pStyle w:val="texto"/>
        <w:spacing w:after="120"/>
        <w:jc w:val="both"/>
      </w:pPr>
      <w:r w:rsidRPr="000D07BD">
        <w:lastRenderedPageBreak/>
        <w:t>La composición de los deudores presupuestarios es la siguiente:</w:t>
      </w:r>
    </w:p>
    <w:tbl>
      <w:tblPr>
        <w:tblW w:w="8938" w:type="dxa"/>
        <w:jc w:val="center"/>
        <w:tblCellMar>
          <w:left w:w="70" w:type="dxa"/>
          <w:right w:w="70" w:type="dxa"/>
        </w:tblCellMar>
        <w:tblLook w:val="04A0" w:firstRow="1" w:lastRow="0" w:firstColumn="1" w:lastColumn="0" w:noHBand="0" w:noVBand="1"/>
      </w:tblPr>
      <w:tblGrid>
        <w:gridCol w:w="142"/>
        <w:gridCol w:w="3969"/>
        <w:gridCol w:w="1418"/>
        <w:gridCol w:w="1389"/>
        <w:gridCol w:w="1871"/>
        <w:gridCol w:w="51"/>
        <w:gridCol w:w="98"/>
      </w:tblGrid>
      <w:tr w:rsidR="005D54EA" w:rsidRPr="000D07BD" w14:paraId="6A0DDBA9" w14:textId="77777777" w:rsidTr="00EB0D8A">
        <w:trPr>
          <w:trHeight w:val="198"/>
          <w:jc w:val="center"/>
        </w:trPr>
        <w:tc>
          <w:tcPr>
            <w:tcW w:w="8938" w:type="dxa"/>
            <w:gridSpan w:val="7"/>
            <w:tcBorders>
              <w:top w:val="nil"/>
              <w:left w:val="nil"/>
              <w:bottom w:val="single" w:sz="4" w:space="0" w:color="auto"/>
              <w:right w:val="nil"/>
            </w:tcBorders>
            <w:noWrap/>
            <w:vAlign w:val="center"/>
            <w:hideMark/>
          </w:tcPr>
          <w:p w14:paraId="3380AA31" w14:textId="77777777" w:rsidR="005D54EA" w:rsidRPr="005A6DF9" w:rsidRDefault="005D54EA" w:rsidP="00301FC1">
            <w:pPr>
              <w:keepLines/>
              <w:tabs>
                <w:tab w:val="right" w:pos="2835"/>
                <w:tab w:val="right" w:pos="3969"/>
                <w:tab w:val="right" w:pos="5103"/>
                <w:tab w:val="right" w:pos="6237"/>
                <w:tab w:val="right" w:pos="7371"/>
              </w:tabs>
              <w:ind w:right="10"/>
              <w:jc w:val="right"/>
              <w:rPr>
                <w:rFonts w:ascii="Arial Narrow" w:hAnsi="Arial Narrow" w:cs="Arial"/>
                <w:spacing w:val="6"/>
                <w:sz w:val="16"/>
                <w:szCs w:val="16"/>
              </w:rPr>
            </w:pPr>
            <w:r w:rsidRPr="005A6DF9">
              <w:rPr>
                <w:rFonts w:ascii="Arial Narrow" w:hAnsi="Arial Narrow" w:cs="Arial"/>
                <w:spacing w:val="6"/>
                <w:sz w:val="16"/>
                <w:szCs w:val="16"/>
              </w:rPr>
              <w:t>(</w:t>
            </w:r>
            <w:r w:rsidRPr="003249C5">
              <w:rPr>
                <w:rFonts w:ascii="Arial" w:hAnsi="Arial" w:cs="Arial"/>
                <w:spacing w:val="6"/>
                <w:sz w:val="17"/>
                <w:szCs w:val="17"/>
              </w:rPr>
              <w:t>en miles</w:t>
            </w:r>
            <w:r w:rsidRPr="005A6DF9">
              <w:rPr>
                <w:rFonts w:ascii="Arial Narrow" w:hAnsi="Arial Narrow" w:cs="Arial"/>
                <w:spacing w:val="6"/>
                <w:sz w:val="16"/>
                <w:szCs w:val="16"/>
              </w:rPr>
              <w:t>)</w:t>
            </w:r>
          </w:p>
        </w:tc>
      </w:tr>
      <w:tr w:rsidR="005D54EA" w:rsidRPr="000D07BD" w14:paraId="4768E1D6" w14:textId="77777777" w:rsidTr="00EB0D8A">
        <w:trPr>
          <w:gridBefore w:val="1"/>
          <w:gridAfter w:val="1"/>
          <w:wBefore w:w="142" w:type="dxa"/>
          <w:wAfter w:w="98" w:type="dxa"/>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30B0D5A3" w14:textId="77777777" w:rsidR="005D54EA" w:rsidRPr="000D07BD" w:rsidRDefault="005D54EA" w:rsidP="00331F24">
            <w:pPr>
              <w:pStyle w:val="cuadroCabe"/>
            </w:pPr>
            <w:r w:rsidRPr="000D07BD">
              <w:t>Deudores presupuestarios</w:t>
            </w:r>
          </w:p>
        </w:tc>
        <w:tc>
          <w:tcPr>
            <w:tcW w:w="1418" w:type="dxa"/>
            <w:tcBorders>
              <w:top w:val="single" w:sz="4" w:space="0" w:color="auto"/>
              <w:left w:val="nil"/>
              <w:bottom w:val="single" w:sz="4" w:space="0" w:color="auto"/>
              <w:right w:val="nil"/>
            </w:tcBorders>
            <w:shd w:val="clear" w:color="auto" w:fill="8DB3E2"/>
            <w:vAlign w:val="center"/>
            <w:hideMark/>
          </w:tcPr>
          <w:p w14:paraId="0B008FA1" w14:textId="77777777" w:rsidR="005D54EA" w:rsidRPr="000D07BD" w:rsidRDefault="005D54EA" w:rsidP="00331F24">
            <w:pPr>
              <w:pStyle w:val="cuadroCabe"/>
              <w:jc w:val="right"/>
            </w:pPr>
            <w:r w:rsidRPr="000D07BD">
              <w:t>31/12/2023</w:t>
            </w:r>
          </w:p>
        </w:tc>
        <w:tc>
          <w:tcPr>
            <w:tcW w:w="1389" w:type="dxa"/>
            <w:tcBorders>
              <w:top w:val="single" w:sz="4" w:space="0" w:color="auto"/>
              <w:left w:val="nil"/>
              <w:bottom w:val="single" w:sz="4" w:space="0" w:color="auto"/>
              <w:right w:val="nil"/>
            </w:tcBorders>
            <w:shd w:val="clear" w:color="auto" w:fill="8DB3E2"/>
            <w:vAlign w:val="center"/>
            <w:hideMark/>
          </w:tcPr>
          <w:p w14:paraId="2F92DCEB" w14:textId="77777777" w:rsidR="005D54EA" w:rsidRPr="000D07BD" w:rsidRDefault="005D54EA" w:rsidP="00331F24">
            <w:pPr>
              <w:pStyle w:val="cuadroCabe"/>
              <w:jc w:val="right"/>
            </w:pPr>
            <w:r w:rsidRPr="000D07BD">
              <w:t>31/12/2024</w:t>
            </w:r>
          </w:p>
        </w:tc>
        <w:tc>
          <w:tcPr>
            <w:tcW w:w="1922" w:type="dxa"/>
            <w:gridSpan w:val="2"/>
            <w:tcBorders>
              <w:top w:val="single" w:sz="4" w:space="0" w:color="auto"/>
              <w:left w:val="nil"/>
              <w:bottom w:val="single" w:sz="4" w:space="0" w:color="auto"/>
              <w:right w:val="nil"/>
            </w:tcBorders>
            <w:shd w:val="clear" w:color="auto" w:fill="8DB3E2"/>
            <w:vAlign w:val="center"/>
            <w:hideMark/>
          </w:tcPr>
          <w:p w14:paraId="3031FD83" w14:textId="77777777" w:rsidR="00331F24" w:rsidRDefault="0097199A" w:rsidP="00331F24">
            <w:pPr>
              <w:pStyle w:val="cuadroCabe"/>
              <w:jc w:val="right"/>
            </w:pPr>
            <w:r>
              <w:t>% V</w:t>
            </w:r>
            <w:r w:rsidR="00331F24">
              <w:t>ariación</w:t>
            </w:r>
          </w:p>
          <w:p w14:paraId="08D751C7" w14:textId="77777777" w:rsidR="005D54EA" w:rsidRPr="000D07BD" w:rsidRDefault="005D54EA" w:rsidP="00331F24">
            <w:pPr>
              <w:pStyle w:val="cuadroCabe"/>
              <w:jc w:val="right"/>
            </w:pPr>
            <w:r>
              <w:t>2024/2023</w:t>
            </w:r>
          </w:p>
        </w:tc>
      </w:tr>
      <w:tr w:rsidR="005D54EA" w:rsidRPr="000D07BD" w14:paraId="286C6788"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1DAC9E78" w14:textId="77777777" w:rsidR="005D54EA" w:rsidRPr="000D07BD" w:rsidRDefault="005D54EA" w:rsidP="000165FD">
            <w:pPr>
              <w:pStyle w:val="cuatexto"/>
            </w:pPr>
            <w:r w:rsidRPr="000D07BD">
              <w:t>Deudores en departamentos</w:t>
            </w:r>
          </w:p>
        </w:tc>
        <w:tc>
          <w:tcPr>
            <w:tcW w:w="1418" w:type="dxa"/>
            <w:tcBorders>
              <w:top w:val="single" w:sz="2" w:space="0" w:color="auto"/>
              <w:left w:val="nil"/>
              <w:bottom w:val="single" w:sz="2" w:space="0" w:color="auto"/>
              <w:right w:val="nil"/>
            </w:tcBorders>
            <w:noWrap/>
            <w:vAlign w:val="center"/>
          </w:tcPr>
          <w:p w14:paraId="02481F44" w14:textId="77777777" w:rsidR="005D54EA" w:rsidRPr="000D07BD" w:rsidRDefault="005D54EA" w:rsidP="000165FD">
            <w:pPr>
              <w:pStyle w:val="cuatexto"/>
              <w:jc w:val="right"/>
            </w:pPr>
            <w:r w:rsidRPr="000D07BD">
              <w:t>28.187</w:t>
            </w:r>
          </w:p>
        </w:tc>
        <w:tc>
          <w:tcPr>
            <w:tcW w:w="1389" w:type="dxa"/>
            <w:tcBorders>
              <w:top w:val="single" w:sz="2" w:space="0" w:color="auto"/>
              <w:left w:val="nil"/>
              <w:bottom w:val="single" w:sz="2" w:space="0" w:color="auto"/>
              <w:right w:val="nil"/>
            </w:tcBorders>
            <w:noWrap/>
            <w:vAlign w:val="center"/>
          </w:tcPr>
          <w:p w14:paraId="23E413A0" w14:textId="77777777" w:rsidR="005D54EA" w:rsidRPr="000D07BD" w:rsidRDefault="005D54EA" w:rsidP="000165FD">
            <w:pPr>
              <w:pStyle w:val="cuatexto"/>
              <w:jc w:val="right"/>
            </w:pPr>
            <w:r w:rsidRPr="000D07BD">
              <w:t>24.316</w:t>
            </w:r>
          </w:p>
        </w:tc>
        <w:tc>
          <w:tcPr>
            <w:tcW w:w="1871" w:type="dxa"/>
            <w:tcBorders>
              <w:top w:val="nil"/>
              <w:left w:val="nil"/>
              <w:bottom w:val="single" w:sz="2" w:space="0" w:color="auto"/>
              <w:right w:val="nil"/>
            </w:tcBorders>
            <w:noWrap/>
          </w:tcPr>
          <w:p w14:paraId="7FD1A323" w14:textId="77777777" w:rsidR="005D54EA" w:rsidRPr="00712C4B" w:rsidRDefault="005D54EA" w:rsidP="000165FD">
            <w:pPr>
              <w:pStyle w:val="cuatexto"/>
              <w:jc w:val="right"/>
              <w:rPr>
                <w:rFonts w:cs="Calibri"/>
                <w:color w:val="000000"/>
                <w:szCs w:val="20"/>
              </w:rPr>
            </w:pPr>
            <w:r w:rsidRPr="00712C4B">
              <w:rPr>
                <w:rFonts w:cs="Calibri"/>
                <w:color w:val="000000"/>
                <w:szCs w:val="20"/>
              </w:rPr>
              <w:t>-14</w:t>
            </w:r>
          </w:p>
        </w:tc>
      </w:tr>
      <w:tr w:rsidR="005D54EA" w:rsidRPr="000D07BD" w14:paraId="7B0673E3"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61CCA2F2" w14:textId="77777777" w:rsidR="005D54EA" w:rsidRPr="000D07BD" w:rsidRDefault="005D54EA" w:rsidP="000165FD">
            <w:pPr>
              <w:pStyle w:val="cuatexto"/>
            </w:pPr>
            <w:r w:rsidRPr="000D07BD">
              <w:t>Deudores gestión ordinaria</w:t>
            </w:r>
          </w:p>
        </w:tc>
        <w:tc>
          <w:tcPr>
            <w:tcW w:w="1418" w:type="dxa"/>
            <w:tcBorders>
              <w:top w:val="single" w:sz="2" w:space="0" w:color="auto"/>
              <w:left w:val="nil"/>
              <w:bottom w:val="single" w:sz="2" w:space="0" w:color="auto"/>
              <w:right w:val="nil"/>
            </w:tcBorders>
            <w:noWrap/>
            <w:vAlign w:val="center"/>
          </w:tcPr>
          <w:p w14:paraId="02941641" w14:textId="77777777" w:rsidR="005D54EA" w:rsidRPr="000D07BD" w:rsidRDefault="005D54EA" w:rsidP="000165FD">
            <w:pPr>
              <w:pStyle w:val="cuatexto"/>
              <w:jc w:val="right"/>
            </w:pPr>
            <w:r w:rsidRPr="000D07BD">
              <w:t>182.593</w:t>
            </w:r>
          </w:p>
        </w:tc>
        <w:tc>
          <w:tcPr>
            <w:tcW w:w="1389" w:type="dxa"/>
            <w:tcBorders>
              <w:top w:val="single" w:sz="2" w:space="0" w:color="auto"/>
              <w:left w:val="nil"/>
              <w:bottom w:val="single" w:sz="2" w:space="0" w:color="auto"/>
              <w:right w:val="nil"/>
            </w:tcBorders>
            <w:noWrap/>
            <w:vAlign w:val="center"/>
          </w:tcPr>
          <w:p w14:paraId="06266427" w14:textId="77777777" w:rsidR="005D54EA" w:rsidRPr="000D07BD" w:rsidRDefault="005D54EA" w:rsidP="000165FD">
            <w:pPr>
              <w:pStyle w:val="cuatexto"/>
              <w:jc w:val="right"/>
            </w:pPr>
            <w:r>
              <w:t>191.415</w:t>
            </w:r>
          </w:p>
        </w:tc>
        <w:tc>
          <w:tcPr>
            <w:tcW w:w="1871" w:type="dxa"/>
            <w:tcBorders>
              <w:top w:val="single" w:sz="2" w:space="0" w:color="auto"/>
              <w:left w:val="nil"/>
              <w:bottom w:val="single" w:sz="2" w:space="0" w:color="auto"/>
              <w:right w:val="nil"/>
            </w:tcBorders>
            <w:noWrap/>
          </w:tcPr>
          <w:p w14:paraId="09DCE9EA" w14:textId="77777777" w:rsidR="005D54EA" w:rsidRPr="00712C4B" w:rsidRDefault="005D54EA" w:rsidP="000165FD">
            <w:pPr>
              <w:pStyle w:val="cuatexto"/>
              <w:jc w:val="right"/>
              <w:rPr>
                <w:rFonts w:cs="Calibri"/>
                <w:color w:val="000000"/>
                <w:szCs w:val="20"/>
              </w:rPr>
            </w:pPr>
            <w:r w:rsidRPr="00712C4B">
              <w:rPr>
                <w:rFonts w:cs="Calibri"/>
                <w:color w:val="000000"/>
                <w:szCs w:val="20"/>
              </w:rPr>
              <w:t>5</w:t>
            </w:r>
          </w:p>
        </w:tc>
      </w:tr>
      <w:tr w:rsidR="005D54EA" w:rsidRPr="000D07BD" w14:paraId="1CEDC289"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4198BDC2" w14:textId="77777777" w:rsidR="005D54EA" w:rsidRPr="000D07BD" w:rsidRDefault="005D54EA" w:rsidP="000165FD">
            <w:pPr>
              <w:pStyle w:val="cuatexto"/>
            </w:pPr>
            <w:r w:rsidRPr="000D07BD">
              <w:t>Deudores con aplazamiento</w:t>
            </w:r>
          </w:p>
        </w:tc>
        <w:tc>
          <w:tcPr>
            <w:tcW w:w="1418" w:type="dxa"/>
            <w:tcBorders>
              <w:top w:val="single" w:sz="2" w:space="0" w:color="auto"/>
              <w:left w:val="nil"/>
              <w:bottom w:val="single" w:sz="2" w:space="0" w:color="auto"/>
              <w:right w:val="nil"/>
            </w:tcBorders>
            <w:noWrap/>
            <w:vAlign w:val="center"/>
          </w:tcPr>
          <w:p w14:paraId="1BB49CD0" w14:textId="77777777" w:rsidR="005D54EA" w:rsidRPr="000D07BD" w:rsidRDefault="005D54EA" w:rsidP="000165FD">
            <w:pPr>
              <w:pStyle w:val="cuatexto"/>
              <w:jc w:val="right"/>
            </w:pPr>
            <w:r w:rsidRPr="000D07BD">
              <w:t>75.889</w:t>
            </w:r>
          </w:p>
        </w:tc>
        <w:tc>
          <w:tcPr>
            <w:tcW w:w="1389" w:type="dxa"/>
            <w:tcBorders>
              <w:top w:val="single" w:sz="2" w:space="0" w:color="auto"/>
              <w:left w:val="nil"/>
              <w:bottom w:val="single" w:sz="2" w:space="0" w:color="auto"/>
              <w:right w:val="nil"/>
            </w:tcBorders>
            <w:noWrap/>
            <w:vAlign w:val="center"/>
          </w:tcPr>
          <w:p w14:paraId="7AF08929" w14:textId="77777777" w:rsidR="005D54EA" w:rsidRPr="000D07BD" w:rsidRDefault="005D54EA" w:rsidP="000165FD">
            <w:pPr>
              <w:pStyle w:val="cuatexto"/>
              <w:jc w:val="right"/>
            </w:pPr>
            <w:r w:rsidRPr="000D07BD">
              <w:t>74.839</w:t>
            </w:r>
          </w:p>
        </w:tc>
        <w:tc>
          <w:tcPr>
            <w:tcW w:w="1871" w:type="dxa"/>
            <w:tcBorders>
              <w:top w:val="single" w:sz="2" w:space="0" w:color="auto"/>
              <w:left w:val="nil"/>
              <w:bottom w:val="single" w:sz="2" w:space="0" w:color="auto"/>
              <w:right w:val="nil"/>
            </w:tcBorders>
            <w:noWrap/>
          </w:tcPr>
          <w:p w14:paraId="78CAF389" w14:textId="77777777" w:rsidR="005D54EA" w:rsidRPr="00712C4B" w:rsidRDefault="005D54EA" w:rsidP="000165FD">
            <w:pPr>
              <w:pStyle w:val="cuatexto"/>
              <w:jc w:val="right"/>
              <w:rPr>
                <w:rFonts w:cs="Calibri"/>
                <w:color w:val="000000"/>
                <w:szCs w:val="20"/>
              </w:rPr>
            </w:pPr>
            <w:r w:rsidRPr="00712C4B">
              <w:rPr>
                <w:rFonts w:cs="Calibri"/>
                <w:color w:val="000000"/>
                <w:szCs w:val="20"/>
              </w:rPr>
              <w:t>-1</w:t>
            </w:r>
          </w:p>
        </w:tc>
      </w:tr>
      <w:tr w:rsidR="005D54EA" w:rsidRPr="000D07BD" w14:paraId="4412E26D"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684CCDAB" w14:textId="77777777" w:rsidR="005D54EA" w:rsidRPr="000D07BD" w:rsidRDefault="005D54EA" w:rsidP="000165FD">
            <w:pPr>
              <w:pStyle w:val="cuatexto"/>
            </w:pPr>
            <w:r w:rsidRPr="000D07BD">
              <w:t>Deudores en vía de apremio</w:t>
            </w:r>
          </w:p>
        </w:tc>
        <w:tc>
          <w:tcPr>
            <w:tcW w:w="1418" w:type="dxa"/>
            <w:tcBorders>
              <w:top w:val="single" w:sz="2" w:space="0" w:color="auto"/>
              <w:left w:val="nil"/>
              <w:bottom w:val="single" w:sz="2" w:space="0" w:color="auto"/>
              <w:right w:val="nil"/>
            </w:tcBorders>
            <w:noWrap/>
            <w:vAlign w:val="center"/>
          </w:tcPr>
          <w:p w14:paraId="657B1965" w14:textId="77777777" w:rsidR="005D54EA" w:rsidRPr="000D07BD" w:rsidRDefault="005D54EA" w:rsidP="000165FD">
            <w:pPr>
              <w:pStyle w:val="cuatexto"/>
              <w:jc w:val="right"/>
            </w:pPr>
            <w:r w:rsidRPr="000D07BD">
              <w:t>650.591</w:t>
            </w:r>
          </w:p>
        </w:tc>
        <w:tc>
          <w:tcPr>
            <w:tcW w:w="1389" w:type="dxa"/>
            <w:tcBorders>
              <w:top w:val="single" w:sz="2" w:space="0" w:color="auto"/>
              <w:left w:val="nil"/>
              <w:bottom w:val="single" w:sz="2" w:space="0" w:color="auto"/>
              <w:right w:val="nil"/>
            </w:tcBorders>
            <w:noWrap/>
            <w:vAlign w:val="center"/>
          </w:tcPr>
          <w:p w14:paraId="3E8A36B2" w14:textId="77777777" w:rsidR="005D54EA" w:rsidRPr="000D07BD" w:rsidRDefault="005D54EA" w:rsidP="000165FD">
            <w:pPr>
              <w:pStyle w:val="cuatexto"/>
              <w:jc w:val="right"/>
            </w:pPr>
            <w:r w:rsidRPr="000D07BD">
              <w:t>628.288</w:t>
            </w:r>
          </w:p>
        </w:tc>
        <w:tc>
          <w:tcPr>
            <w:tcW w:w="1871" w:type="dxa"/>
            <w:tcBorders>
              <w:top w:val="single" w:sz="2" w:space="0" w:color="auto"/>
              <w:left w:val="nil"/>
              <w:bottom w:val="single" w:sz="2" w:space="0" w:color="auto"/>
              <w:right w:val="nil"/>
            </w:tcBorders>
            <w:noWrap/>
          </w:tcPr>
          <w:p w14:paraId="57611FEE" w14:textId="77777777" w:rsidR="005D54EA" w:rsidRPr="00712C4B" w:rsidRDefault="005D54EA" w:rsidP="000165FD">
            <w:pPr>
              <w:pStyle w:val="cuatexto"/>
              <w:jc w:val="right"/>
              <w:rPr>
                <w:rFonts w:cs="Calibri"/>
                <w:color w:val="000000"/>
                <w:szCs w:val="20"/>
              </w:rPr>
            </w:pPr>
            <w:r w:rsidRPr="00712C4B">
              <w:rPr>
                <w:rFonts w:cs="Calibri"/>
                <w:color w:val="000000"/>
                <w:szCs w:val="20"/>
              </w:rPr>
              <w:t>-3</w:t>
            </w:r>
          </w:p>
        </w:tc>
      </w:tr>
      <w:tr w:rsidR="005D54EA" w:rsidRPr="000D07BD" w14:paraId="110B9F6D"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238537D5" w14:textId="77777777" w:rsidR="005D54EA" w:rsidRPr="000D07BD" w:rsidRDefault="005D54EA" w:rsidP="000165FD">
            <w:pPr>
              <w:pStyle w:val="cuatexto"/>
            </w:pPr>
            <w:r w:rsidRPr="000D07BD">
              <w:t>Deudores situaciones especiales</w:t>
            </w:r>
          </w:p>
        </w:tc>
        <w:tc>
          <w:tcPr>
            <w:tcW w:w="1418" w:type="dxa"/>
            <w:tcBorders>
              <w:top w:val="single" w:sz="2" w:space="0" w:color="auto"/>
              <w:left w:val="nil"/>
              <w:bottom w:val="single" w:sz="2" w:space="0" w:color="auto"/>
              <w:right w:val="nil"/>
            </w:tcBorders>
            <w:noWrap/>
            <w:vAlign w:val="center"/>
          </w:tcPr>
          <w:p w14:paraId="48BB9DC0" w14:textId="77777777" w:rsidR="005D54EA" w:rsidRPr="000D07BD" w:rsidRDefault="005D54EA" w:rsidP="000165FD">
            <w:pPr>
              <w:pStyle w:val="cuatexto"/>
              <w:jc w:val="right"/>
            </w:pPr>
            <w:r w:rsidRPr="000D07BD">
              <w:t>23.517</w:t>
            </w:r>
          </w:p>
        </w:tc>
        <w:tc>
          <w:tcPr>
            <w:tcW w:w="1389" w:type="dxa"/>
            <w:tcBorders>
              <w:top w:val="single" w:sz="2" w:space="0" w:color="auto"/>
              <w:left w:val="nil"/>
              <w:bottom w:val="single" w:sz="2" w:space="0" w:color="auto"/>
              <w:right w:val="nil"/>
            </w:tcBorders>
            <w:noWrap/>
            <w:vAlign w:val="center"/>
          </w:tcPr>
          <w:p w14:paraId="609FB181" w14:textId="77777777" w:rsidR="005D54EA" w:rsidRPr="000D07BD" w:rsidRDefault="005D54EA" w:rsidP="000165FD">
            <w:pPr>
              <w:pStyle w:val="cuatexto"/>
              <w:jc w:val="right"/>
            </w:pPr>
            <w:r w:rsidRPr="000D07BD">
              <w:t>33.816</w:t>
            </w:r>
          </w:p>
        </w:tc>
        <w:tc>
          <w:tcPr>
            <w:tcW w:w="1871" w:type="dxa"/>
            <w:tcBorders>
              <w:top w:val="single" w:sz="2" w:space="0" w:color="auto"/>
              <w:left w:val="nil"/>
              <w:bottom w:val="single" w:sz="2" w:space="0" w:color="auto"/>
              <w:right w:val="nil"/>
            </w:tcBorders>
            <w:noWrap/>
          </w:tcPr>
          <w:p w14:paraId="69698B23" w14:textId="77777777" w:rsidR="005D54EA" w:rsidRPr="00712C4B" w:rsidRDefault="005D54EA" w:rsidP="000165FD">
            <w:pPr>
              <w:pStyle w:val="cuatexto"/>
              <w:jc w:val="right"/>
              <w:rPr>
                <w:rFonts w:cs="Calibri"/>
                <w:color w:val="000000"/>
                <w:szCs w:val="20"/>
              </w:rPr>
            </w:pPr>
            <w:r w:rsidRPr="00712C4B">
              <w:rPr>
                <w:rFonts w:cs="Calibri"/>
                <w:color w:val="000000"/>
                <w:szCs w:val="20"/>
              </w:rPr>
              <w:t>44</w:t>
            </w:r>
          </w:p>
        </w:tc>
      </w:tr>
      <w:tr w:rsidR="005D54EA" w:rsidRPr="000D07BD" w14:paraId="6AD8FCA4"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05EFC6AF" w14:textId="77777777" w:rsidR="005D54EA" w:rsidRPr="000D07BD" w:rsidRDefault="005D54EA" w:rsidP="000165FD">
            <w:pPr>
              <w:pStyle w:val="cuatexto"/>
            </w:pPr>
            <w:r w:rsidRPr="000D07BD">
              <w:t>Deudores por devolución de compras</w:t>
            </w:r>
          </w:p>
        </w:tc>
        <w:tc>
          <w:tcPr>
            <w:tcW w:w="1418" w:type="dxa"/>
            <w:tcBorders>
              <w:top w:val="single" w:sz="2" w:space="0" w:color="auto"/>
              <w:left w:val="nil"/>
              <w:bottom w:val="single" w:sz="2" w:space="0" w:color="auto"/>
              <w:right w:val="nil"/>
            </w:tcBorders>
            <w:noWrap/>
            <w:vAlign w:val="center"/>
          </w:tcPr>
          <w:p w14:paraId="5AA5CFE2" w14:textId="77777777" w:rsidR="005D54EA" w:rsidRPr="000D07BD" w:rsidRDefault="005D54EA" w:rsidP="000165FD">
            <w:pPr>
              <w:pStyle w:val="cuatexto"/>
              <w:jc w:val="right"/>
            </w:pPr>
            <w:r w:rsidRPr="000D07BD">
              <w:t>548</w:t>
            </w:r>
          </w:p>
        </w:tc>
        <w:tc>
          <w:tcPr>
            <w:tcW w:w="1389" w:type="dxa"/>
            <w:tcBorders>
              <w:top w:val="single" w:sz="2" w:space="0" w:color="auto"/>
              <w:left w:val="nil"/>
              <w:bottom w:val="single" w:sz="2" w:space="0" w:color="auto"/>
              <w:right w:val="nil"/>
            </w:tcBorders>
            <w:noWrap/>
            <w:vAlign w:val="center"/>
          </w:tcPr>
          <w:p w14:paraId="262506AA" w14:textId="77777777" w:rsidR="005D54EA" w:rsidRPr="000D07BD" w:rsidRDefault="005D54EA" w:rsidP="000165FD">
            <w:pPr>
              <w:pStyle w:val="cuatexto"/>
              <w:jc w:val="right"/>
            </w:pPr>
            <w:r w:rsidRPr="000D07BD">
              <w:t>678</w:t>
            </w:r>
          </w:p>
        </w:tc>
        <w:tc>
          <w:tcPr>
            <w:tcW w:w="1871" w:type="dxa"/>
            <w:tcBorders>
              <w:top w:val="single" w:sz="2" w:space="0" w:color="auto"/>
              <w:left w:val="nil"/>
              <w:bottom w:val="single" w:sz="2" w:space="0" w:color="auto"/>
              <w:right w:val="nil"/>
            </w:tcBorders>
            <w:noWrap/>
          </w:tcPr>
          <w:p w14:paraId="757D815E" w14:textId="77777777" w:rsidR="005D54EA" w:rsidRPr="00712C4B" w:rsidRDefault="005D54EA" w:rsidP="000165FD">
            <w:pPr>
              <w:pStyle w:val="cuatexto"/>
              <w:jc w:val="right"/>
              <w:rPr>
                <w:rFonts w:cs="Calibri"/>
                <w:color w:val="000000"/>
                <w:szCs w:val="20"/>
              </w:rPr>
            </w:pPr>
            <w:r w:rsidRPr="00712C4B">
              <w:rPr>
                <w:rFonts w:cs="Calibri"/>
                <w:color w:val="000000"/>
                <w:szCs w:val="20"/>
              </w:rPr>
              <w:t>24</w:t>
            </w:r>
          </w:p>
        </w:tc>
      </w:tr>
      <w:tr w:rsidR="005D54EA" w:rsidRPr="000D07BD" w14:paraId="778CE74B"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21610568" w14:textId="77777777" w:rsidR="005D54EA" w:rsidRPr="000D07BD" w:rsidRDefault="005D54EA" w:rsidP="000165FD">
            <w:pPr>
              <w:pStyle w:val="cuatexto"/>
              <w:rPr>
                <w:rFonts w:cs="Arial"/>
                <w:b/>
              </w:rPr>
            </w:pPr>
            <w:proofErr w:type="gramStart"/>
            <w:r w:rsidRPr="000D07BD">
              <w:rPr>
                <w:rFonts w:cs="Arial"/>
                <w:b/>
              </w:rPr>
              <w:t>Total</w:t>
            </w:r>
            <w:proofErr w:type="gramEnd"/>
            <w:r w:rsidRPr="000D07BD">
              <w:rPr>
                <w:rFonts w:cs="Arial"/>
                <w:b/>
              </w:rPr>
              <w:t xml:space="preserve"> deudores</w:t>
            </w:r>
          </w:p>
        </w:tc>
        <w:tc>
          <w:tcPr>
            <w:tcW w:w="1418" w:type="dxa"/>
            <w:tcBorders>
              <w:top w:val="single" w:sz="2" w:space="0" w:color="auto"/>
              <w:left w:val="nil"/>
              <w:bottom w:val="single" w:sz="2" w:space="0" w:color="auto"/>
              <w:right w:val="nil"/>
            </w:tcBorders>
            <w:noWrap/>
            <w:vAlign w:val="center"/>
          </w:tcPr>
          <w:p w14:paraId="22193AEE" w14:textId="77777777" w:rsidR="005D54EA" w:rsidRPr="000D07BD" w:rsidRDefault="005D54EA" w:rsidP="000165FD">
            <w:pPr>
              <w:pStyle w:val="cuatexto"/>
              <w:jc w:val="right"/>
              <w:rPr>
                <w:rFonts w:cs="Arial"/>
                <w:b/>
              </w:rPr>
            </w:pPr>
            <w:r w:rsidRPr="000D07BD">
              <w:rPr>
                <w:rFonts w:cs="Arial"/>
                <w:b/>
              </w:rPr>
              <w:t>961.335</w:t>
            </w:r>
          </w:p>
        </w:tc>
        <w:tc>
          <w:tcPr>
            <w:tcW w:w="1389" w:type="dxa"/>
            <w:tcBorders>
              <w:top w:val="single" w:sz="2" w:space="0" w:color="auto"/>
              <w:left w:val="nil"/>
              <w:bottom w:val="single" w:sz="2" w:space="0" w:color="auto"/>
              <w:right w:val="nil"/>
            </w:tcBorders>
            <w:noWrap/>
            <w:vAlign w:val="center"/>
          </w:tcPr>
          <w:p w14:paraId="3CF66F43" w14:textId="77777777" w:rsidR="005D54EA" w:rsidRPr="000D07BD" w:rsidRDefault="005D54EA" w:rsidP="000165FD">
            <w:pPr>
              <w:pStyle w:val="cuatexto"/>
              <w:jc w:val="right"/>
              <w:rPr>
                <w:rFonts w:cs="Arial"/>
                <w:b/>
              </w:rPr>
            </w:pPr>
            <w:r>
              <w:rPr>
                <w:rFonts w:cs="Arial"/>
                <w:b/>
              </w:rPr>
              <w:t>953.353</w:t>
            </w:r>
          </w:p>
        </w:tc>
        <w:tc>
          <w:tcPr>
            <w:tcW w:w="1871" w:type="dxa"/>
            <w:tcBorders>
              <w:top w:val="single" w:sz="2" w:space="0" w:color="auto"/>
              <w:left w:val="nil"/>
              <w:bottom w:val="single" w:sz="2" w:space="0" w:color="auto"/>
              <w:right w:val="nil"/>
            </w:tcBorders>
            <w:noWrap/>
          </w:tcPr>
          <w:p w14:paraId="55173D06" w14:textId="77777777" w:rsidR="005D54EA" w:rsidRPr="00712C4B" w:rsidRDefault="005D54EA" w:rsidP="000165FD">
            <w:pPr>
              <w:pStyle w:val="cuatexto"/>
              <w:jc w:val="right"/>
              <w:rPr>
                <w:rFonts w:cs="Calibri"/>
                <w:color w:val="000000"/>
                <w:szCs w:val="20"/>
              </w:rPr>
            </w:pPr>
            <w:r w:rsidRPr="00712C4B">
              <w:rPr>
                <w:rFonts w:cs="Calibri"/>
                <w:color w:val="000000"/>
                <w:szCs w:val="20"/>
              </w:rPr>
              <w:t>-1</w:t>
            </w:r>
          </w:p>
        </w:tc>
      </w:tr>
      <w:tr w:rsidR="005D54EA" w:rsidRPr="000D07BD" w14:paraId="1CB811E2"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4" w:space="0" w:color="auto"/>
              <w:right w:val="nil"/>
            </w:tcBorders>
            <w:noWrap/>
            <w:vAlign w:val="center"/>
            <w:hideMark/>
          </w:tcPr>
          <w:p w14:paraId="73921976" w14:textId="77777777" w:rsidR="005D54EA" w:rsidRPr="000D07BD" w:rsidRDefault="005D54EA" w:rsidP="000165FD">
            <w:pPr>
              <w:pStyle w:val="cuatexto"/>
            </w:pPr>
            <w:r w:rsidRPr="000D07BD">
              <w:t>Intereses y recargos no devengados</w:t>
            </w:r>
          </w:p>
        </w:tc>
        <w:tc>
          <w:tcPr>
            <w:tcW w:w="1418" w:type="dxa"/>
            <w:tcBorders>
              <w:top w:val="single" w:sz="2" w:space="0" w:color="auto"/>
              <w:left w:val="nil"/>
              <w:bottom w:val="single" w:sz="4" w:space="0" w:color="auto"/>
              <w:right w:val="nil"/>
            </w:tcBorders>
            <w:noWrap/>
            <w:vAlign w:val="center"/>
          </w:tcPr>
          <w:p w14:paraId="46E7AF64" w14:textId="77777777" w:rsidR="005D54EA" w:rsidRPr="000D07BD" w:rsidRDefault="005D54EA" w:rsidP="000165FD">
            <w:pPr>
              <w:pStyle w:val="cuatexto"/>
              <w:jc w:val="right"/>
            </w:pPr>
            <w:r w:rsidRPr="000D07BD">
              <w:t>-5.442</w:t>
            </w:r>
          </w:p>
        </w:tc>
        <w:tc>
          <w:tcPr>
            <w:tcW w:w="1389" w:type="dxa"/>
            <w:tcBorders>
              <w:top w:val="single" w:sz="2" w:space="0" w:color="auto"/>
              <w:left w:val="nil"/>
              <w:bottom w:val="single" w:sz="4" w:space="0" w:color="auto"/>
              <w:right w:val="nil"/>
            </w:tcBorders>
            <w:noWrap/>
            <w:vAlign w:val="center"/>
          </w:tcPr>
          <w:p w14:paraId="41405BFB" w14:textId="77777777" w:rsidR="005D54EA" w:rsidRPr="000D07BD" w:rsidRDefault="005D54EA" w:rsidP="000165FD">
            <w:pPr>
              <w:pStyle w:val="cuatexto"/>
              <w:jc w:val="right"/>
            </w:pPr>
            <w:r w:rsidRPr="000D07BD">
              <w:t>-6.169</w:t>
            </w:r>
          </w:p>
        </w:tc>
        <w:tc>
          <w:tcPr>
            <w:tcW w:w="1871" w:type="dxa"/>
            <w:tcBorders>
              <w:top w:val="single" w:sz="2" w:space="0" w:color="auto"/>
              <w:left w:val="nil"/>
              <w:bottom w:val="single" w:sz="4" w:space="0" w:color="auto"/>
              <w:right w:val="nil"/>
            </w:tcBorders>
            <w:noWrap/>
          </w:tcPr>
          <w:p w14:paraId="5D157F0E" w14:textId="77777777" w:rsidR="005D54EA" w:rsidRPr="00712C4B" w:rsidRDefault="005D54EA" w:rsidP="000165FD">
            <w:pPr>
              <w:pStyle w:val="cuatexto"/>
              <w:jc w:val="right"/>
              <w:rPr>
                <w:rFonts w:cs="Calibri"/>
                <w:color w:val="000000"/>
                <w:szCs w:val="20"/>
              </w:rPr>
            </w:pPr>
            <w:r w:rsidRPr="00712C4B">
              <w:rPr>
                <w:rFonts w:cs="Calibri"/>
                <w:color w:val="000000"/>
                <w:szCs w:val="20"/>
              </w:rPr>
              <w:t>13</w:t>
            </w:r>
          </w:p>
        </w:tc>
      </w:tr>
      <w:tr w:rsidR="005D54EA" w:rsidRPr="000D07BD" w14:paraId="72663077" w14:textId="77777777" w:rsidTr="00EB0D8A">
        <w:trPr>
          <w:gridBefore w:val="1"/>
          <w:gridAfter w:val="2"/>
          <w:wBefore w:w="142" w:type="dxa"/>
          <w:wAfter w:w="149" w:type="dxa"/>
          <w:trHeight w:hRule="exac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5C92BDC0" w14:textId="77777777" w:rsidR="005D54EA" w:rsidRPr="000D07BD" w:rsidRDefault="005D54EA" w:rsidP="00301FC1">
            <w:pPr>
              <w:pStyle w:val="cuadroCabe"/>
            </w:pPr>
            <w:proofErr w:type="gramStart"/>
            <w:r w:rsidRPr="000D07BD">
              <w:t>Total</w:t>
            </w:r>
            <w:proofErr w:type="gramEnd"/>
            <w:r w:rsidRPr="000D07BD">
              <w:t xml:space="preserve"> deudores presupuestarios</w:t>
            </w:r>
          </w:p>
        </w:tc>
        <w:tc>
          <w:tcPr>
            <w:tcW w:w="1418" w:type="dxa"/>
            <w:tcBorders>
              <w:top w:val="single" w:sz="4" w:space="0" w:color="auto"/>
              <w:left w:val="nil"/>
              <w:bottom w:val="single" w:sz="4" w:space="0" w:color="auto"/>
              <w:right w:val="nil"/>
            </w:tcBorders>
            <w:shd w:val="clear" w:color="auto" w:fill="8DB3E2"/>
            <w:noWrap/>
            <w:vAlign w:val="center"/>
          </w:tcPr>
          <w:p w14:paraId="048666DD" w14:textId="77777777" w:rsidR="005D54EA" w:rsidRPr="000D07BD" w:rsidRDefault="005D54EA" w:rsidP="000165FD">
            <w:pPr>
              <w:pStyle w:val="cuadroCabe"/>
              <w:jc w:val="right"/>
            </w:pPr>
            <w:r w:rsidRPr="000D07BD">
              <w:t>955.893</w:t>
            </w:r>
          </w:p>
        </w:tc>
        <w:tc>
          <w:tcPr>
            <w:tcW w:w="1389" w:type="dxa"/>
            <w:tcBorders>
              <w:top w:val="single" w:sz="4" w:space="0" w:color="auto"/>
              <w:left w:val="nil"/>
              <w:bottom w:val="single" w:sz="4" w:space="0" w:color="auto"/>
              <w:right w:val="nil"/>
            </w:tcBorders>
            <w:shd w:val="clear" w:color="auto" w:fill="8DB3E2"/>
            <w:noWrap/>
            <w:vAlign w:val="center"/>
          </w:tcPr>
          <w:p w14:paraId="3324E648" w14:textId="77777777" w:rsidR="005D54EA" w:rsidRPr="000D07BD" w:rsidRDefault="005D54EA" w:rsidP="000165FD">
            <w:pPr>
              <w:pStyle w:val="cuadroCabe"/>
              <w:jc w:val="right"/>
            </w:pPr>
            <w:r>
              <w:t>947.184</w:t>
            </w:r>
          </w:p>
        </w:tc>
        <w:tc>
          <w:tcPr>
            <w:tcW w:w="1871" w:type="dxa"/>
            <w:tcBorders>
              <w:top w:val="single" w:sz="4" w:space="0" w:color="auto"/>
              <w:left w:val="nil"/>
              <w:bottom w:val="single" w:sz="4" w:space="0" w:color="auto"/>
              <w:right w:val="nil"/>
            </w:tcBorders>
            <w:shd w:val="clear" w:color="auto" w:fill="8DB3E2"/>
            <w:noWrap/>
            <w:vAlign w:val="center"/>
          </w:tcPr>
          <w:p w14:paraId="29A32243" w14:textId="77777777" w:rsidR="005D54EA" w:rsidRPr="000D07BD" w:rsidRDefault="005D54EA" w:rsidP="000165FD">
            <w:pPr>
              <w:pStyle w:val="cuadroCabe"/>
              <w:jc w:val="right"/>
            </w:pPr>
            <w:r>
              <w:t>-1</w:t>
            </w:r>
          </w:p>
        </w:tc>
      </w:tr>
    </w:tbl>
    <w:p w14:paraId="555E340C" w14:textId="77777777" w:rsidR="005D54EA" w:rsidRPr="000D07BD" w:rsidRDefault="005D54EA" w:rsidP="007A46FA">
      <w:pPr>
        <w:pStyle w:val="texto"/>
        <w:spacing w:before="240" w:after="140"/>
        <w:jc w:val="both"/>
      </w:pPr>
      <w:r w:rsidRPr="000D07BD">
        <w:t xml:space="preserve">El saldo global de los deudores presupuestarios en 2024 es inferior al del ejercicio </w:t>
      </w:r>
      <w:r>
        <w:t>anterior en un uno por ciento (8</w:t>
      </w:r>
      <w:r w:rsidRPr="000D07BD">
        <w:t>,7 millones). En todo caso, el concepto más significativo es el correspondiente a los deud</w:t>
      </w:r>
      <w:r>
        <w:t>ores en vía de apremio en 628,3</w:t>
      </w:r>
      <w:r w:rsidRPr="000D07BD">
        <w:t xml:space="preserve"> millones, lo que supone el 66 por ciento de la cifra total de deudores. </w:t>
      </w:r>
    </w:p>
    <w:p w14:paraId="19FFA314" w14:textId="77777777" w:rsidR="005D54EA" w:rsidRPr="004C7351" w:rsidRDefault="005D54EA" w:rsidP="007A46FA">
      <w:pPr>
        <w:pStyle w:val="texto"/>
        <w:spacing w:after="140"/>
        <w:jc w:val="both"/>
      </w:pPr>
      <w:r w:rsidRPr="004C7351">
        <w:t xml:space="preserve">Por otro lado, el saldo de deudores con aplazamiento incluye 22 millones a largo plazo, por lo que debería reclasificarse y distinguirse de la parte a corto plazo. </w:t>
      </w:r>
    </w:p>
    <w:p w14:paraId="7F1FED42" w14:textId="77777777" w:rsidR="005D54EA" w:rsidRDefault="005D54EA" w:rsidP="007A46FA">
      <w:pPr>
        <w:pStyle w:val="texto"/>
        <w:tabs>
          <w:tab w:val="left" w:pos="480"/>
          <w:tab w:val="num" w:pos="600"/>
          <w:tab w:val="num" w:pos="720"/>
          <w:tab w:val="num" w:pos="1320"/>
          <w:tab w:val="num" w:pos="1948"/>
          <w:tab w:val="num" w:pos="2062"/>
        </w:tabs>
        <w:spacing w:after="140"/>
        <w:jc w:val="both"/>
      </w:pPr>
      <w:r w:rsidRPr="004C7351">
        <w:t>En cuanto al desglose de “otros deudores”, destaca la cuenta de operaciones a formalizar del CAT (cuenta de enlace entre CAT y contabilidad), con un saldo de 5,13 millones, provisionado en su totalidad. Tal y como ha advertido esta Cámara en anteriores informes, este importe no está debidamente soportado</w:t>
      </w:r>
      <w:r w:rsidR="00E54A52">
        <w:t>.</w:t>
      </w:r>
    </w:p>
    <w:p w14:paraId="06DE099F" w14:textId="77777777" w:rsidR="00973F69" w:rsidRPr="00944836" w:rsidRDefault="00973F69" w:rsidP="003F15E2">
      <w:pPr>
        <w:pStyle w:val="texto"/>
        <w:spacing w:after="140"/>
        <w:jc w:val="both"/>
      </w:pPr>
      <w:r w:rsidRPr="00944836">
        <w:rPr>
          <w:rFonts w:cs="Arial"/>
        </w:rPr>
        <w:t xml:space="preserve">El </w:t>
      </w:r>
      <w:r w:rsidRPr="00676DCB">
        <w:t>epígrafe</w:t>
      </w:r>
      <w:r w:rsidRPr="00944836">
        <w:rPr>
          <w:rFonts w:cs="Arial"/>
        </w:rPr>
        <w:t xml:space="preserve"> de “deudores no presupuestarios” incluye la cuenta “deudores por anticipos de subvenciones” cuyo saldo a 31 de diciembre de 202</w:t>
      </w:r>
      <w:r w:rsidR="008E1199">
        <w:rPr>
          <w:rFonts w:cs="Arial"/>
        </w:rPr>
        <w:t>4</w:t>
      </w:r>
      <w:r w:rsidRPr="00944836">
        <w:rPr>
          <w:rFonts w:cs="Arial"/>
        </w:rPr>
        <w:t xml:space="preserve"> ascendía a 1</w:t>
      </w:r>
      <w:r>
        <w:rPr>
          <w:rFonts w:cs="Arial"/>
        </w:rPr>
        <w:t>48,05</w:t>
      </w:r>
      <w:r w:rsidRPr="00944836">
        <w:rPr>
          <w:rFonts w:cs="Arial"/>
        </w:rPr>
        <w:t xml:space="preserve"> millones. </w:t>
      </w:r>
    </w:p>
    <w:p w14:paraId="0F23C9FE" w14:textId="77777777" w:rsidR="00973F69" w:rsidRPr="00944836" w:rsidRDefault="00973F69" w:rsidP="00E54A52">
      <w:pPr>
        <w:pStyle w:val="texto"/>
        <w:suppressAutoHyphens/>
        <w:spacing w:after="140"/>
        <w:jc w:val="both"/>
        <w:rPr>
          <w:rFonts w:cs="Arial"/>
        </w:rPr>
      </w:pPr>
      <w:r w:rsidRPr="00944836">
        <w:rPr>
          <w:rFonts w:cs="Arial"/>
        </w:rPr>
        <w:t xml:space="preserve">Esta cuenta recoge las subvenciones concedidas que, con arreglo a la normativa aplicable, tienen la </w:t>
      </w:r>
      <w:r w:rsidRPr="00676DCB">
        <w:t>consideración</w:t>
      </w:r>
      <w:r w:rsidRPr="00944836">
        <w:rPr>
          <w:rFonts w:cs="Arial"/>
        </w:rPr>
        <w:t xml:space="preserve"> de anticipo y deben ser objeto de justificación posterior por el beneficiario. Su saldo se debe cancelar cuando se acredite el cumplimiento de las condiciones de la concesión de la subvención, momento en el que se </w:t>
      </w:r>
      <w:r w:rsidRPr="00676DCB">
        <w:t>imputará</w:t>
      </w:r>
      <w:r w:rsidRPr="00944836">
        <w:rPr>
          <w:rFonts w:cs="Arial"/>
        </w:rPr>
        <w:t xml:space="preserve"> el gasto a la cuenta de resultados. </w:t>
      </w:r>
    </w:p>
    <w:p w14:paraId="6B08D5B6" w14:textId="77777777" w:rsidR="0097199A" w:rsidRDefault="00973F69" w:rsidP="003F15E2">
      <w:pPr>
        <w:pStyle w:val="texto"/>
        <w:spacing w:after="140"/>
        <w:jc w:val="both"/>
        <w:rPr>
          <w:rFonts w:cs="Arial"/>
        </w:rPr>
      </w:pPr>
      <w:r>
        <w:rPr>
          <w:rFonts w:cs="Arial"/>
        </w:rPr>
        <w:t xml:space="preserve">Si bien </w:t>
      </w:r>
      <w:r w:rsidRPr="00944836">
        <w:rPr>
          <w:rFonts w:cs="Arial"/>
        </w:rPr>
        <w:t xml:space="preserve">consta un procedimiento definido para la contabilización de esta cuenta, y </w:t>
      </w:r>
      <w:r>
        <w:rPr>
          <w:rFonts w:cs="Arial"/>
        </w:rPr>
        <w:t>a pesar de haberse l</w:t>
      </w:r>
      <w:r w:rsidRPr="00676DCB">
        <w:t>levado</w:t>
      </w:r>
      <w:r w:rsidRPr="00944836">
        <w:rPr>
          <w:rFonts w:cs="Arial"/>
        </w:rPr>
        <w:t xml:space="preserve"> a cabo determinadas regularizaciones, no hemos podido verificar que se haya minorado su saldo por el importe justificado o por la parte no justificada, por lo que no podemos determinar si este saldo en balance es correcto. </w:t>
      </w:r>
      <w:r w:rsidRPr="00D007D0">
        <w:rPr>
          <w:rFonts w:cs="Arial"/>
        </w:rPr>
        <w:t>Esta deficiencia ya fue puesta de manifiesto en el informe de esta Cámara sobre las Cuentas Generales desde el ejercicio 2021</w:t>
      </w:r>
      <w:r w:rsidRPr="00944836">
        <w:rPr>
          <w:rFonts w:cs="Arial"/>
        </w:rPr>
        <w:t xml:space="preserve"> </w:t>
      </w:r>
    </w:p>
    <w:p w14:paraId="4CFB890C" w14:textId="77777777" w:rsidR="0097199A" w:rsidRDefault="0097199A">
      <w:pPr>
        <w:rPr>
          <w:rFonts w:cs="Arial"/>
          <w:spacing w:val="6"/>
          <w:sz w:val="26"/>
        </w:rPr>
      </w:pPr>
      <w:r>
        <w:rPr>
          <w:rFonts w:cs="Arial"/>
        </w:rPr>
        <w:br w:type="page"/>
      </w:r>
    </w:p>
    <w:p w14:paraId="68C57AC8" w14:textId="77777777" w:rsidR="000D07BD" w:rsidRPr="00352146" w:rsidRDefault="000D07BD" w:rsidP="003F15E2">
      <w:pPr>
        <w:pStyle w:val="atitulo3"/>
        <w:spacing w:before="240"/>
        <w:rPr>
          <w:lang w:eastAsia="en-US"/>
        </w:rPr>
      </w:pPr>
      <w:r w:rsidRPr="00352146">
        <w:rPr>
          <w:lang w:eastAsia="en-US"/>
        </w:rPr>
        <w:lastRenderedPageBreak/>
        <w:t xml:space="preserve">Acreedores </w:t>
      </w:r>
    </w:p>
    <w:p w14:paraId="7B043A4C" w14:textId="77777777" w:rsidR="000D07BD" w:rsidRDefault="000D07BD" w:rsidP="0097199A">
      <w:pPr>
        <w:tabs>
          <w:tab w:val="center" w:pos="2835"/>
          <w:tab w:val="center" w:pos="3969"/>
          <w:tab w:val="center" w:pos="5103"/>
          <w:tab w:val="center" w:pos="6237"/>
          <w:tab w:val="center" w:pos="7371"/>
        </w:tabs>
        <w:spacing w:after="120"/>
        <w:ind w:firstLine="284"/>
        <w:jc w:val="both"/>
        <w:rPr>
          <w:spacing w:val="6"/>
          <w:sz w:val="26"/>
          <w:lang w:eastAsia="en-US"/>
        </w:rPr>
      </w:pPr>
      <w:r w:rsidRPr="00352146">
        <w:rPr>
          <w:spacing w:val="6"/>
          <w:sz w:val="26"/>
          <w:lang w:eastAsia="en-US"/>
        </w:rPr>
        <w:t>El saldo de acreedores a corto plazo, sin incluir los correspondientes a las emisiones de obligaciones y otros valores negociables, a 31 de diciembre de 202</w:t>
      </w:r>
      <w:r w:rsidR="00354E1C">
        <w:rPr>
          <w:spacing w:val="6"/>
          <w:sz w:val="26"/>
          <w:lang w:eastAsia="en-US"/>
        </w:rPr>
        <w:t>4</w:t>
      </w:r>
      <w:r>
        <w:rPr>
          <w:spacing w:val="6"/>
          <w:sz w:val="26"/>
          <w:lang w:eastAsia="en-US"/>
        </w:rPr>
        <w:t xml:space="preserve"> asciende a </w:t>
      </w:r>
      <w:r w:rsidR="00354E1C">
        <w:rPr>
          <w:spacing w:val="6"/>
          <w:sz w:val="26"/>
          <w:lang w:eastAsia="en-US"/>
        </w:rPr>
        <w:t>388,64</w:t>
      </w:r>
      <w:r w:rsidRPr="00352146">
        <w:rPr>
          <w:spacing w:val="6"/>
          <w:sz w:val="26"/>
          <w:lang w:eastAsia="en-US"/>
        </w:rPr>
        <w:t xml:space="preserve"> millones y corresponde a:</w:t>
      </w:r>
    </w:p>
    <w:tbl>
      <w:tblPr>
        <w:tblW w:w="5000" w:type="pct"/>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820"/>
        <w:gridCol w:w="1134"/>
        <w:gridCol w:w="1276"/>
        <w:gridCol w:w="1559"/>
      </w:tblGrid>
      <w:tr w:rsidR="000D07BD" w:rsidRPr="00352146" w14:paraId="0AD255DA" w14:textId="77777777" w:rsidTr="00301720">
        <w:trPr>
          <w:trHeight w:val="198"/>
          <w:jc w:val="center"/>
        </w:trPr>
        <w:tc>
          <w:tcPr>
            <w:tcW w:w="5000" w:type="pct"/>
            <w:gridSpan w:val="4"/>
            <w:tcBorders>
              <w:top w:val="nil"/>
              <w:left w:val="nil"/>
              <w:bottom w:val="single" w:sz="4" w:space="0" w:color="auto"/>
              <w:right w:val="nil"/>
            </w:tcBorders>
            <w:noWrap/>
            <w:vAlign w:val="center"/>
            <w:hideMark/>
          </w:tcPr>
          <w:p w14:paraId="6C3D682C" w14:textId="77777777" w:rsidR="000D07BD" w:rsidRPr="00352146" w:rsidRDefault="000D07BD" w:rsidP="0000734C">
            <w:pPr>
              <w:keepLines/>
              <w:tabs>
                <w:tab w:val="right" w:pos="2835"/>
                <w:tab w:val="right" w:pos="3969"/>
                <w:tab w:val="right" w:pos="5103"/>
                <w:tab w:val="right" w:pos="6237"/>
                <w:tab w:val="right" w:pos="7371"/>
              </w:tabs>
              <w:ind w:right="-47"/>
              <w:jc w:val="right"/>
              <w:rPr>
                <w:rFonts w:ascii="Arial" w:hAnsi="Arial" w:cs="Arial"/>
                <w:spacing w:val="6"/>
                <w:sz w:val="17"/>
                <w:szCs w:val="17"/>
                <w:lang w:val="es-ES_tradnl" w:eastAsia="en-US"/>
              </w:rPr>
            </w:pPr>
            <w:r w:rsidRPr="00352146">
              <w:rPr>
                <w:rFonts w:ascii="Arial" w:hAnsi="Arial" w:cs="Arial"/>
                <w:spacing w:val="6"/>
                <w:sz w:val="17"/>
                <w:szCs w:val="17"/>
                <w:lang w:val="es-ES_tradnl" w:eastAsia="en-US"/>
              </w:rPr>
              <w:t>(en miles)</w:t>
            </w:r>
          </w:p>
        </w:tc>
      </w:tr>
      <w:tr w:rsidR="000D07BD" w:rsidRPr="00352146" w14:paraId="70E307B8" w14:textId="77777777" w:rsidTr="00331F24">
        <w:trPr>
          <w:trHeight w:val="255"/>
          <w:jc w:val="center"/>
        </w:trPr>
        <w:tc>
          <w:tcPr>
            <w:tcW w:w="2742" w:type="pct"/>
            <w:tcBorders>
              <w:top w:val="single" w:sz="4" w:space="0" w:color="auto"/>
              <w:left w:val="nil"/>
              <w:bottom w:val="single" w:sz="4" w:space="0" w:color="auto"/>
              <w:right w:val="nil"/>
            </w:tcBorders>
            <w:shd w:val="clear" w:color="auto" w:fill="8DB3E2"/>
            <w:noWrap/>
            <w:vAlign w:val="center"/>
            <w:hideMark/>
          </w:tcPr>
          <w:p w14:paraId="42343508" w14:textId="77777777" w:rsidR="000D07BD" w:rsidRPr="00352146" w:rsidRDefault="000D07BD" w:rsidP="00331F24">
            <w:pPr>
              <w:pStyle w:val="cuadroCabe"/>
              <w:rPr>
                <w:lang w:val="es-ES_tradnl" w:eastAsia="en-US"/>
              </w:rPr>
            </w:pPr>
            <w:r w:rsidRPr="00352146">
              <w:rPr>
                <w:lang w:val="es-ES_tradnl" w:eastAsia="en-US"/>
              </w:rPr>
              <w:t>Acreedores a corto plazo</w:t>
            </w:r>
          </w:p>
        </w:tc>
        <w:tc>
          <w:tcPr>
            <w:tcW w:w="645" w:type="pct"/>
            <w:tcBorders>
              <w:top w:val="single" w:sz="4" w:space="0" w:color="auto"/>
              <w:left w:val="nil"/>
              <w:bottom w:val="single" w:sz="4" w:space="0" w:color="auto"/>
              <w:right w:val="nil"/>
            </w:tcBorders>
            <w:shd w:val="clear" w:color="auto" w:fill="8DB3E2"/>
            <w:vAlign w:val="center"/>
            <w:hideMark/>
          </w:tcPr>
          <w:p w14:paraId="67E34D85" w14:textId="77777777" w:rsidR="000D07BD" w:rsidRPr="00352146" w:rsidRDefault="000D07BD" w:rsidP="00331F24">
            <w:pPr>
              <w:pStyle w:val="cuadroCabe"/>
              <w:jc w:val="right"/>
              <w:rPr>
                <w:lang w:val="es-ES_tradnl" w:eastAsia="en-US"/>
              </w:rPr>
            </w:pPr>
            <w:r w:rsidRPr="00352146">
              <w:rPr>
                <w:lang w:val="es-ES_tradnl" w:eastAsia="en-US"/>
              </w:rPr>
              <w:t>31/12/202</w:t>
            </w:r>
            <w:r>
              <w:rPr>
                <w:lang w:val="es-ES_tradnl" w:eastAsia="en-US"/>
              </w:rPr>
              <w:t>3</w:t>
            </w:r>
          </w:p>
        </w:tc>
        <w:tc>
          <w:tcPr>
            <w:tcW w:w="726" w:type="pct"/>
            <w:tcBorders>
              <w:top w:val="single" w:sz="4" w:space="0" w:color="auto"/>
              <w:left w:val="nil"/>
              <w:bottom w:val="single" w:sz="4" w:space="0" w:color="auto"/>
              <w:right w:val="nil"/>
            </w:tcBorders>
            <w:shd w:val="clear" w:color="auto" w:fill="8DB3E2"/>
            <w:noWrap/>
            <w:vAlign w:val="center"/>
            <w:hideMark/>
          </w:tcPr>
          <w:p w14:paraId="1621CA73" w14:textId="77777777" w:rsidR="000D07BD" w:rsidRPr="00352146" w:rsidRDefault="000D07BD" w:rsidP="00331F24">
            <w:pPr>
              <w:pStyle w:val="cuadroCabe"/>
              <w:jc w:val="right"/>
              <w:rPr>
                <w:lang w:val="es-ES_tradnl" w:eastAsia="en-US"/>
              </w:rPr>
            </w:pPr>
            <w:r w:rsidRPr="00352146">
              <w:rPr>
                <w:lang w:val="es-ES_tradnl" w:eastAsia="en-US"/>
              </w:rPr>
              <w:t>31/12/202</w:t>
            </w:r>
            <w:r>
              <w:rPr>
                <w:lang w:val="es-ES_tradnl" w:eastAsia="en-US"/>
              </w:rPr>
              <w:t>4</w:t>
            </w:r>
          </w:p>
        </w:tc>
        <w:tc>
          <w:tcPr>
            <w:tcW w:w="887" w:type="pct"/>
            <w:tcBorders>
              <w:top w:val="single" w:sz="4" w:space="0" w:color="auto"/>
              <w:left w:val="nil"/>
              <w:bottom w:val="single" w:sz="4" w:space="0" w:color="auto"/>
              <w:right w:val="nil"/>
            </w:tcBorders>
            <w:shd w:val="clear" w:color="auto" w:fill="8DB3E2"/>
            <w:noWrap/>
            <w:vAlign w:val="bottom"/>
            <w:hideMark/>
          </w:tcPr>
          <w:p w14:paraId="29605D2B" w14:textId="77777777" w:rsidR="000D07BD" w:rsidRPr="00352146" w:rsidRDefault="000D07BD" w:rsidP="004510AE">
            <w:pPr>
              <w:pStyle w:val="cuadroCabe"/>
              <w:jc w:val="right"/>
              <w:rPr>
                <w:lang w:val="es-ES_tradnl" w:eastAsia="en-US"/>
              </w:rPr>
            </w:pPr>
            <w:r w:rsidRPr="00352146">
              <w:rPr>
                <w:lang w:val="es-ES_tradnl" w:eastAsia="en-US"/>
              </w:rPr>
              <w:t>% Variación 202</w:t>
            </w:r>
            <w:r w:rsidR="008E1199">
              <w:rPr>
                <w:lang w:val="es-ES_tradnl" w:eastAsia="en-US"/>
              </w:rPr>
              <w:t>4</w:t>
            </w:r>
            <w:r w:rsidRPr="00352146">
              <w:rPr>
                <w:lang w:val="es-ES_tradnl" w:eastAsia="en-US"/>
              </w:rPr>
              <w:t>/202</w:t>
            </w:r>
            <w:r>
              <w:rPr>
                <w:lang w:val="es-ES_tradnl" w:eastAsia="en-US"/>
              </w:rPr>
              <w:t>3</w:t>
            </w:r>
          </w:p>
        </w:tc>
      </w:tr>
      <w:tr w:rsidR="000D07BD" w:rsidRPr="00352146" w14:paraId="6CEDDFE4"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50AC1A86" w14:textId="77777777" w:rsidR="000D07BD" w:rsidRPr="00352146" w:rsidRDefault="000D07BD" w:rsidP="000165FD">
            <w:pPr>
              <w:pStyle w:val="cuatexto"/>
              <w:rPr>
                <w:lang w:val="es-ES_tradnl" w:eastAsia="en-US"/>
              </w:rPr>
            </w:pPr>
            <w:r w:rsidRPr="00352146">
              <w:rPr>
                <w:lang w:val="es-ES_tradnl" w:eastAsia="en-US"/>
              </w:rPr>
              <w:t>Acreedores presupuestarios</w:t>
            </w:r>
          </w:p>
        </w:tc>
        <w:tc>
          <w:tcPr>
            <w:tcW w:w="645" w:type="pct"/>
            <w:tcBorders>
              <w:top w:val="single" w:sz="4" w:space="0" w:color="auto"/>
              <w:left w:val="nil"/>
              <w:bottom w:val="single" w:sz="2" w:space="0" w:color="auto"/>
              <w:right w:val="nil"/>
            </w:tcBorders>
            <w:vAlign w:val="center"/>
          </w:tcPr>
          <w:p w14:paraId="75826A1B" w14:textId="77777777" w:rsidR="000D07BD" w:rsidRPr="00352146" w:rsidRDefault="000D07BD" w:rsidP="000165FD">
            <w:pPr>
              <w:pStyle w:val="cuatexto"/>
              <w:jc w:val="right"/>
              <w:rPr>
                <w:rFonts w:cs="Arial"/>
                <w:lang w:eastAsia="en-US"/>
              </w:rPr>
            </w:pPr>
            <w:r>
              <w:rPr>
                <w:rFonts w:cs="Arial"/>
                <w:lang w:eastAsia="en-US"/>
              </w:rPr>
              <w:t>338.446</w:t>
            </w:r>
          </w:p>
        </w:tc>
        <w:tc>
          <w:tcPr>
            <w:tcW w:w="726" w:type="pct"/>
            <w:tcBorders>
              <w:top w:val="nil"/>
              <w:left w:val="nil"/>
              <w:bottom w:val="single" w:sz="2" w:space="0" w:color="auto"/>
              <w:right w:val="nil"/>
            </w:tcBorders>
            <w:noWrap/>
            <w:vAlign w:val="center"/>
          </w:tcPr>
          <w:p w14:paraId="272D8F70" w14:textId="77777777" w:rsidR="000D07BD" w:rsidRDefault="000D07BD" w:rsidP="000165FD">
            <w:pPr>
              <w:pStyle w:val="cuatexto"/>
              <w:jc w:val="right"/>
              <w:rPr>
                <w:rFonts w:cs="Calibri"/>
                <w:color w:val="000000"/>
              </w:rPr>
            </w:pPr>
            <w:r>
              <w:rPr>
                <w:rFonts w:cs="Calibri"/>
                <w:color w:val="000000"/>
              </w:rPr>
              <w:t>237.723</w:t>
            </w:r>
          </w:p>
        </w:tc>
        <w:tc>
          <w:tcPr>
            <w:tcW w:w="887" w:type="pct"/>
            <w:tcBorders>
              <w:top w:val="nil"/>
              <w:left w:val="nil"/>
              <w:bottom w:val="single" w:sz="2" w:space="0" w:color="auto"/>
              <w:right w:val="nil"/>
            </w:tcBorders>
            <w:noWrap/>
            <w:vAlign w:val="center"/>
          </w:tcPr>
          <w:p w14:paraId="19E47875" w14:textId="77777777" w:rsidR="000D07BD" w:rsidRDefault="000D07BD" w:rsidP="000165FD">
            <w:pPr>
              <w:pStyle w:val="cuatexto"/>
              <w:jc w:val="right"/>
              <w:rPr>
                <w:rFonts w:cs="Calibri"/>
                <w:color w:val="000000"/>
              </w:rPr>
            </w:pPr>
            <w:r>
              <w:rPr>
                <w:rFonts w:cs="Calibri"/>
                <w:color w:val="000000"/>
                <w:lang w:val="es-ES_tradnl"/>
              </w:rPr>
              <w:t>-30</w:t>
            </w:r>
          </w:p>
        </w:tc>
      </w:tr>
      <w:tr w:rsidR="000D07BD" w:rsidRPr="00352146" w14:paraId="15E8B078"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7CB3214A" w14:textId="77777777" w:rsidR="000D07BD" w:rsidRPr="00352146" w:rsidRDefault="000D07BD" w:rsidP="000165FD">
            <w:pPr>
              <w:pStyle w:val="cuatexto"/>
              <w:rPr>
                <w:lang w:val="es-ES_tradnl" w:eastAsia="en-US"/>
              </w:rPr>
            </w:pPr>
            <w:r w:rsidRPr="00352146">
              <w:rPr>
                <w:lang w:val="es-ES_tradnl" w:eastAsia="en-US"/>
              </w:rPr>
              <w:t xml:space="preserve">Acreedores admón. </w:t>
            </w:r>
            <w:proofErr w:type="spellStart"/>
            <w:r w:rsidRPr="00352146">
              <w:rPr>
                <w:lang w:val="es-ES_tradnl" w:eastAsia="en-US"/>
              </w:rPr>
              <w:t>rec.</w:t>
            </w:r>
            <w:proofErr w:type="spellEnd"/>
            <w:r w:rsidRPr="00352146">
              <w:rPr>
                <w:lang w:val="es-ES_tradnl" w:eastAsia="en-US"/>
              </w:rPr>
              <w:t xml:space="preserve"> por cuenta de otras </w:t>
            </w:r>
            <w:proofErr w:type="spellStart"/>
            <w:r w:rsidRPr="00352146">
              <w:rPr>
                <w:lang w:val="es-ES_tradnl" w:eastAsia="en-US"/>
              </w:rPr>
              <w:t>ent</w:t>
            </w:r>
            <w:proofErr w:type="spellEnd"/>
            <w:r w:rsidRPr="00352146">
              <w:rPr>
                <w:lang w:val="es-ES_tradnl" w:eastAsia="en-US"/>
              </w:rPr>
              <w:t>.</w:t>
            </w:r>
          </w:p>
        </w:tc>
        <w:tc>
          <w:tcPr>
            <w:tcW w:w="645" w:type="pct"/>
            <w:tcBorders>
              <w:top w:val="single" w:sz="2" w:space="0" w:color="auto"/>
              <w:left w:val="nil"/>
              <w:bottom w:val="single" w:sz="2" w:space="0" w:color="auto"/>
              <w:right w:val="nil"/>
            </w:tcBorders>
            <w:vAlign w:val="center"/>
          </w:tcPr>
          <w:p w14:paraId="7F1110A3" w14:textId="77777777" w:rsidR="000D07BD" w:rsidRPr="00352146" w:rsidRDefault="000D07BD" w:rsidP="000165FD">
            <w:pPr>
              <w:pStyle w:val="cuatexto"/>
              <w:jc w:val="right"/>
              <w:rPr>
                <w:rFonts w:cs="Arial"/>
                <w:lang w:eastAsia="en-US"/>
              </w:rPr>
            </w:pPr>
            <w:r>
              <w:rPr>
                <w:rFonts w:cs="Arial"/>
                <w:lang w:eastAsia="en-US"/>
              </w:rPr>
              <w:t>10.414</w:t>
            </w:r>
          </w:p>
        </w:tc>
        <w:tc>
          <w:tcPr>
            <w:tcW w:w="726" w:type="pct"/>
            <w:tcBorders>
              <w:top w:val="single" w:sz="2" w:space="0" w:color="auto"/>
              <w:left w:val="nil"/>
              <w:bottom w:val="single" w:sz="2" w:space="0" w:color="auto"/>
              <w:right w:val="nil"/>
            </w:tcBorders>
            <w:noWrap/>
            <w:vAlign w:val="center"/>
          </w:tcPr>
          <w:p w14:paraId="4CB827B0" w14:textId="77777777" w:rsidR="000D07BD" w:rsidRDefault="000D07BD" w:rsidP="000165FD">
            <w:pPr>
              <w:pStyle w:val="cuatexto"/>
              <w:jc w:val="right"/>
              <w:rPr>
                <w:rFonts w:cs="Calibri"/>
                <w:color w:val="000000"/>
              </w:rPr>
            </w:pPr>
            <w:r>
              <w:rPr>
                <w:rFonts w:cs="Calibri"/>
                <w:color w:val="000000"/>
              </w:rPr>
              <w:t>8.938</w:t>
            </w:r>
          </w:p>
        </w:tc>
        <w:tc>
          <w:tcPr>
            <w:tcW w:w="887" w:type="pct"/>
            <w:tcBorders>
              <w:top w:val="single" w:sz="2" w:space="0" w:color="auto"/>
              <w:left w:val="nil"/>
              <w:bottom w:val="single" w:sz="2" w:space="0" w:color="auto"/>
              <w:right w:val="nil"/>
            </w:tcBorders>
            <w:noWrap/>
            <w:vAlign w:val="center"/>
          </w:tcPr>
          <w:p w14:paraId="4FD7691F" w14:textId="77777777" w:rsidR="000D07BD" w:rsidRDefault="000D07BD" w:rsidP="000165FD">
            <w:pPr>
              <w:pStyle w:val="cuatexto"/>
              <w:jc w:val="right"/>
              <w:rPr>
                <w:rFonts w:cs="Calibri"/>
                <w:color w:val="000000"/>
              </w:rPr>
            </w:pPr>
            <w:r>
              <w:rPr>
                <w:rFonts w:cs="Calibri"/>
                <w:color w:val="000000"/>
                <w:lang w:val="es-ES_tradnl"/>
              </w:rPr>
              <w:t>-14</w:t>
            </w:r>
          </w:p>
        </w:tc>
      </w:tr>
      <w:tr w:rsidR="000D07BD" w:rsidRPr="00352146" w14:paraId="4BD418A3"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1AC695C8" w14:textId="77777777" w:rsidR="000D07BD" w:rsidRPr="00352146" w:rsidRDefault="000D07BD" w:rsidP="000165FD">
            <w:pPr>
              <w:pStyle w:val="cuatexto"/>
              <w:rPr>
                <w:lang w:val="es-ES_tradnl" w:eastAsia="en-US"/>
              </w:rPr>
            </w:pPr>
            <w:r w:rsidRPr="00352146">
              <w:rPr>
                <w:lang w:val="es-ES_tradnl" w:eastAsia="en-US"/>
              </w:rPr>
              <w:t>Administraciones Públicas</w:t>
            </w:r>
          </w:p>
        </w:tc>
        <w:tc>
          <w:tcPr>
            <w:tcW w:w="645" w:type="pct"/>
            <w:tcBorders>
              <w:top w:val="single" w:sz="2" w:space="0" w:color="auto"/>
              <w:left w:val="nil"/>
              <w:bottom w:val="single" w:sz="2" w:space="0" w:color="auto"/>
              <w:right w:val="nil"/>
            </w:tcBorders>
            <w:vAlign w:val="center"/>
          </w:tcPr>
          <w:p w14:paraId="4F6CD73F" w14:textId="77777777" w:rsidR="000D07BD" w:rsidRPr="00352146" w:rsidRDefault="000D07BD" w:rsidP="000165FD">
            <w:pPr>
              <w:pStyle w:val="cuatexto"/>
              <w:jc w:val="right"/>
              <w:rPr>
                <w:rFonts w:cs="Arial"/>
                <w:lang w:eastAsia="en-US"/>
              </w:rPr>
            </w:pPr>
            <w:r>
              <w:rPr>
                <w:rFonts w:cs="Arial"/>
                <w:lang w:eastAsia="en-US"/>
              </w:rPr>
              <w:t>5.388</w:t>
            </w:r>
          </w:p>
        </w:tc>
        <w:tc>
          <w:tcPr>
            <w:tcW w:w="726" w:type="pct"/>
            <w:tcBorders>
              <w:top w:val="single" w:sz="2" w:space="0" w:color="auto"/>
              <w:left w:val="nil"/>
              <w:bottom w:val="single" w:sz="2" w:space="0" w:color="auto"/>
              <w:right w:val="nil"/>
            </w:tcBorders>
            <w:noWrap/>
            <w:vAlign w:val="center"/>
          </w:tcPr>
          <w:p w14:paraId="1D8A7191" w14:textId="77777777" w:rsidR="000D07BD" w:rsidRDefault="000D07BD" w:rsidP="000165FD">
            <w:pPr>
              <w:pStyle w:val="cuatexto"/>
              <w:jc w:val="right"/>
              <w:rPr>
                <w:rFonts w:cs="Calibri"/>
                <w:color w:val="000000"/>
              </w:rPr>
            </w:pPr>
            <w:r>
              <w:rPr>
                <w:rFonts w:cs="Calibri"/>
                <w:color w:val="000000"/>
              </w:rPr>
              <w:t>5.726</w:t>
            </w:r>
          </w:p>
        </w:tc>
        <w:tc>
          <w:tcPr>
            <w:tcW w:w="887" w:type="pct"/>
            <w:tcBorders>
              <w:top w:val="single" w:sz="2" w:space="0" w:color="auto"/>
              <w:left w:val="nil"/>
              <w:bottom w:val="single" w:sz="2" w:space="0" w:color="auto"/>
              <w:right w:val="nil"/>
            </w:tcBorders>
            <w:noWrap/>
            <w:vAlign w:val="center"/>
          </w:tcPr>
          <w:p w14:paraId="63338DCF" w14:textId="77777777" w:rsidR="000D07BD" w:rsidRDefault="000D07BD" w:rsidP="000165FD">
            <w:pPr>
              <w:pStyle w:val="cuatexto"/>
              <w:jc w:val="right"/>
              <w:rPr>
                <w:rFonts w:cs="Calibri"/>
                <w:color w:val="000000"/>
              </w:rPr>
            </w:pPr>
            <w:r>
              <w:rPr>
                <w:rFonts w:cs="Calibri"/>
                <w:color w:val="000000"/>
                <w:lang w:val="es-ES_tradnl"/>
              </w:rPr>
              <w:t>6</w:t>
            </w:r>
          </w:p>
        </w:tc>
      </w:tr>
      <w:tr w:rsidR="000D07BD" w:rsidRPr="00352146" w14:paraId="765BA583"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22C20846" w14:textId="77777777" w:rsidR="000D07BD" w:rsidRPr="00352146" w:rsidRDefault="000D07BD" w:rsidP="000165FD">
            <w:pPr>
              <w:pStyle w:val="cuatexto"/>
              <w:rPr>
                <w:lang w:val="es-ES_tradnl" w:eastAsia="en-US"/>
              </w:rPr>
            </w:pPr>
            <w:r w:rsidRPr="00352146">
              <w:rPr>
                <w:lang w:val="es-ES_tradnl" w:eastAsia="en-US"/>
              </w:rPr>
              <w:t>Otros acreedores</w:t>
            </w:r>
          </w:p>
        </w:tc>
        <w:tc>
          <w:tcPr>
            <w:tcW w:w="645" w:type="pct"/>
            <w:tcBorders>
              <w:top w:val="single" w:sz="2" w:space="0" w:color="auto"/>
              <w:left w:val="nil"/>
              <w:bottom w:val="single" w:sz="2" w:space="0" w:color="auto"/>
              <w:right w:val="nil"/>
            </w:tcBorders>
            <w:vAlign w:val="center"/>
          </w:tcPr>
          <w:p w14:paraId="08C41DDB" w14:textId="77777777" w:rsidR="000D07BD" w:rsidRPr="00352146" w:rsidRDefault="000D07BD" w:rsidP="000165FD">
            <w:pPr>
              <w:pStyle w:val="cuatexto"/>
              <w:jc w:val="right"/>
              <w:rPr>
                <w:rFonts w:cs="Arial"/>
                <w:lang w:eastAsia="en-US"/>
              </w:rPr>
            </w:pPr>
            <w:r>
              <w:rPr>
                <w:rFonts w:cs="Arial"/>
                <w:lang w:eastAsia="en-US"/>
              </w:rPr>
              <w:t>91.101</w:t>
            </w:r>
          </w:p>
        </w:tc>
        <w:tc>
          <w:tcPr>
            <w:tcW w:w="726" w:type="pct"/>
            <w:tcBorders>
              <w:top w:val="single" w:sz="2" w:space="0" w:color="auto"/>
              <w:left w:val="nil"/>
              <w:bottom w:val="single" w:sz="2" w:space="0" w:color="auto"/>
              <w:right w:val="nil"/>
            </w:tcBorders>
            <w:noWrap/>
            <w:vAlign w:val="center"/>
          </w:tcPr>
          <w:p w14:paraId="66BA056A" w14:textId="77777777" w:rsidR="000D07BD" w:rsidRDefault="000D07BD" w:rsidP="000165FD">
            <w:pPr>
              <w:pStyle w:val="cuatexto"/>
              <w:jc w:val="right"/>
              <w:rPr>
                <w:rFonts w:cs="Calibri"/>
                <w:color w:val="000000"/>
              </w:rPr>
            </w:pPr>
            <w:r>
              <w:rPr>
                <w:rFonts w:cs="Calibri"/>
                <w:color w:val="000000"/>
              </w:rPr>
              <w:t>127.984</w:t>
            </w:r>
          </w:p>
        </w:tc>
        <w:tc>
          <w:tcPr>
            <w:tcW w:w="887" w:type="pct"/>
            <w:tcBorders>
              <w:top w:val="single" w:sz="2" w:space="0" w:color="auto"/>
              <w:left w:val="nil"/>
              <w:bottom w:val="single" w:sz="2" w:space="0" w:color="auto"/>
              <w:right w:val="nil"/>
            </w:tcBorders>
            <w:noWrap/>
            <w:vAlign w:val="center"/>
          </w:tcPr>
          <w:p w14:paraId="096EAFD1" w14:textId="77777777" w:rsidR="000D07BD" w:rsidRDefault="000D07BD" w:rsidP="000165FD">
            <w:pPr>
              <w:pStyle w:val="cuatexto"/>
              <w:jc w:val="right"/>
              <w:rPr>
                <w:rFonts w:cs="Calibri"/>
                <w:color w:val="000000"/>
              </w:rPr>
            </w:pPr>
            <w:r>
              <w:rPr>
                <w:rFonts w:cs="Calibri"/>
                <w:color w:val="000000"/>
                <w:lang w:val="es-ES_tradnl"/>
              </w:rPr>
              <w:t>40</w:t>
            </w:r>
          </w:p>
        </w:tc>
      </w:tr>
      <w:tr w:rsidR="000D07BD" w:rsidRPr="00352146" w14:paraId="7249BD30" w14:textId="77777777" w:rsidTr="00301720">
        <w:trPr>
          <w:trHeight w:val="198"/>
          <w:jc w:val="center"/>
        </w:trPr>
        <w:tc>
          <w:tcPr>
            <w:tcW w:w="2742" w:type="pct"/>
            <w:tcBorders>
              <w:top w:val="single" w:sz="2" w:space="0" w:color="auto"/>
              <w:left w:val="nil"/>
              <w:bottom w:val="single" w:sz="4" w:space="0" w:color="auto"/>
              <w:right w:val="nil"/>
            </w:tcBorders>
            <w:noWrap/>
            <w:vAlign w:val="center"/>
            <w:hideMark/>
          </w:tcPr>
          <w:p w14:paraId="34E98275" w14:textId="77777777" w:rsidR="000D07BD" w:rsidRPr="00352146" w:rsidRDefault="000D07BD" w:rsidP="000165FD">
            <w:pPr>
              <w:pStyle w:val="cuatexto"/>
              <w:rPr>
                <w:lang w:val="es-ES_tradnl" w:eastAsia="en-US"/>
              </w:rPr>
            </w:pPr>
            <w:r w:rsidRPr="00352146">
              <w:rPr>
                <w:lang w:val="es-ES_tradnl" w:eastAsia="en-US"/>
              </w:rPr>
              <w:t>Fianzas y depósitos a c/p</w:t>
            </w:r>
          </w:p>
        </w:tc>
        <w:tc>
          <w:tcPr>
            <w:tcW w:w="645" w:type="pct"/>
            <w:tcBorders>
              <w:top w:val="single" w:sz="2" w:space="0" w:color="auto"/>
              <w:left w:val="nil"/>
              <w:bottom w:val="single" w:sz="4" w:space="0" w:color="auto"/>
              <w:right w:val="nil"/>
            </w:tcBorders>
            <w:vAlign w:val="center"/>
          </w:tcPr>
          <w:p w14:paraId="7D3EA3AF" w14:textId="77777777" w:rsidR="000D07BD" w:rsidRPr="00352146" w:rsidRDefault="000D07BD" w:rsidP="000165FD">
            <w:pPr>
              <w:pStyle w:val="cuatexto"/>
              <w:jc w:val="right"/>
              <w:rPr>
                <w:rFonts w:cs="Arial"/>
                <w:lang w:eastAsia="en-US"/>
              </w:rPr>
            </w:pPr>
            <w:r>
              <w:rPr>
                <w:rFonts w:cs="Arial"/>
                <w:lang w:eastAsia="en-US"/>
              </w:rPr>
              <w:t>7.279</w:t>
            </w:r>
          </w:p>
        </w:tc>
        <w:tc>
          <w:tcPr>
            <w:tcW w:w="726" w:type="pct"/>
            <w:tcBorders>
              <w:top w:val="single" w:sz="2" w:space="0" w:color="auto"/>
              <w:left w:val="nil"/>
              <w:bottom w:val="single" w:sz="4" w:space="0" w:color="auto"/>
              <w:right w:val="nil"/>
            </w:tcBorders>
            <w:noWrap/>
            <w:vAlign w:val="center"/>
          </w:tcPr>
          <w:p w14:paraId="671A60F7" w14:textId="77777777" w:rsidR="000D07BD" w:rsidRDefault="000D07BD" w:rsidP="000165FD">
            <w:pPr>
              <w:pStyle w:val="cuatexto"/>
              <w:jc w:val="right"/>
              <w:rPr>
                <w:rFonts w:cs="Calibri"/>
                <w:color w:val="000000"/>
              </w:rPr>
            </w:pPr>
            <w:r>
              <w:rPr>
                <w:rFonts w:cs="Calibri"/>
                <w:color w:val="000000"/>
              </w:rPr>
              <w:t>8.266</w:t>
            </w:r>
          </w:p>
        </w:tc>
        <w:tc>
          <w:tcPr>
            <w:tcW w:w="887" w:type="pct"/>
            <w:tcBorders>
              <w:top w:val="single" w:sz="2" w:space="0" w:color="auto"/>
              <w:left w:val="nil"/>
              <w:bottom w:val="single" w:sz="4" w:space="0" w:color="auto"/>
              <w:right w:val="nil"/>
            </w:tcBorders>
            <w:noWrap/>
            <w:vAlign w:val="center"/>
          </w:tcPr>
          <w:p w14:paraId="7A06CF40" w14:textId="77777777" w:rsidR="000D07BD" w:rsidRDefault="000D07BD" w:rsidP="000165FD">
            <w:pPr>
              <w:pStyle w:val="cuatexto"/>
              <w:jc w:val="right"/>
              <w:rPr>
                <w:rFonts w:cs="Calibri"/>
                <w:color w:val="000000"/>
              </w:rPr>
            </w:pPr>
            <w:r>
              <w:rPr>
                <w:rFonts w:cs="Calibri"/>
                <w:color w:val="000000"/>
                <w:lang w:val="es-ES_tradnl"/>
              </w:rPr>
              <w:t>14</w:t>
            </w:r>
          </w:p>
        </w:tc>
      </w:tr>
      <w:tr w:rsidR="000D07BD" w:rsidRPr="00352146" w14:paraId="6D0B4EE5" w14:textId="77777777" w:rsidTr="000165FD">
        <w:trPr>
          <w:trHeight w:val="255"/>
          <w:jc w:val="center"/>
        </w:trPr>
        <w:tc>
          <w:tcPr>
            <w:tcW w:w="2742" w:type="pct"/>
            <w:tcBorders>
              <w:top w:val="single" w:sz="4" w:space="0" w:color="auto"/>
              <w:left w:val="nil"/>
              <w:bottom w:val="single" w:sz="4" w:space="0" w:color="auto"/>
              <w:right w:val="nil"/>
            </w:tcBorders>
            <w:shd w:val="clear" w:color="auto" w:fill="8DB3E2"/>
            <w:noWrap/>
            <w:vAlign w:val="center"/>
            <w:hideMark/>
          </w:tcPr>
          <w:p w14:paraId="11EBCCDB" w14:textId="77777777" w:rsidR="000D07BD" w:rsidRPr="00352146" w:rsidRDefault="000D07BD" w:rsidP="000165FD">
            <w:pPr>
              <w:pStyle w:val="cuadroCabe"/>
              <w:rPr>
                <w:lang w:val="es-ES_tradnl" w:eastAsia="en-US"/>
              </w:rPr>
            </w:pPr>
            <w:r w:rsidRPr="00352146">
              <w:rPr>
                <w:lang w:val="es-ES_tradnl" w:eastAsia="en-US"/>
              </w:rPr>
              <w:t>Total</w:t>
            </w:r>
          </w:p>
        </w:tc>
        <w:tc>
          <w:tcPr>
            <w:tcW w:w="645" w:type="pct"/>
            <w:tcBorders>
              <w:top w:val="single" w:sz="4" w:space="0" w:color="auto"/>
              <w:left w:val="nil"/>
              <w:bottom w:val="single" w:sz="4" w:space="0" w:color="auto"/>
              <w:right w:val="nil"/>
            </w:tcBorders>
            <w:shd w:val="clear" w:color="auto" w:fill="8DB3E2"/>
            <w:vAlign w:val="center"/>
          </w:tcPr>
          <w:p w14:paraId="1E1EAF20" w14:textId="77777777" w:rsidR="000D07BD" w:rsidRPr="00352146" w:rsidRDefault="000D07BD" w:rsidP="000165FD">
            <w:pPr>
              <w:pStyle w:val="cuadroCabe"/>
              <w:jc w:val="right"/>
              <w:rPr>
                <w:lang w:val="es-ES_tradnl" w:eastAsia="en-US"/>
              </w:rPr>
            </w:pPr>
            <w:r>
              <w:rPr>
                <w:lang w:val="es-ES_tradnl" w:eastAsia="en-US"/>
              </w:rPr>
              <w:t>452.628</w:t>
            </w:r>
          </w:p>
        </w:tc>
        <w:tc>
          <w:tcPr>
            <w:tcW w:w="726" w:type="pct"/>
            <w:tcBorders>
              <w:top w:val="single" w:sz="4" w:space="0" w:color="auto"/>
              <w:left w:val="nil"/>
              <w:bottom w:val="single" w:sz="4" w:space="0" w:color="auto"/>
              <w:right w:val="nil"/>
            </w:tcBorders>
            <w:shd w:val="clear" w:color="auto" w:fill="8DB3E2"/>
            <w:noWrap/>
            <w:vAlign w:val="center"/>
          </w:tcPr>
          <w:p w14:paraId="1A310FA1" w14:textId="77777777" w:rsidR="000D07BD" w:rsidRPr="00352146" w:rsidRDefault="000D07BD" w:rsidP="000165FD">
            <w:pPr>
              <w:pStyle w:val="cuadroCabe"/>
              <w:jc w:val="right"/>
              <w:rPr>
                <w:lang w:val="es-ES_tradnl" w:eastAsia="en-US"/>
              </w:rPr>
            </w:pPr>
            <w:r>
              <w:rPr>
                <w:lang w:val="es-ES_tradnl" w:eastAsia="en-US"/>
              </w:rPr>
              <w:t>388.636</w:t>
            </w:r>
          </w:p>
        </w:tc>
        <w:tc>
          <w:tcPr>
            <w:tcW w:w="887" w:type="pct"/>
            <w:tcBorders>
              <w:top w:val="single" w:sz="4" w:space="0" w:color="auto"/>
              <w:left w:val="nil"/>
              <w:bottom w:val="single" w:sz="4" w:space="0" w:color="auto"/>
              <w:right w:val="nil"/>
            </w:tcBorders>
            <w:shd w:val="clear" w:color="auto" w:fill="8DB3E2"/>
            <w:noWrap/>
            <w:vAlign w:val="center"/>
          </w:tcPr>
          <w:p w14:paraId="67316562" w14:textId="77777777" w:rsidR="000D07BD" w:rsidRPr="00352146" w:rsidRDefault="000D07BD" w:rsidP="000165FD">
            <w:pPr>
              <w:pStyle w:val="cuadroCabe"/>
              <w:jc w:val="right"/>
              <w:rPr>
                <w:lang w:val="es-ES_tradnl" w:eastAsia="en-US"/>
              </w:rPr>
            </w:pPr>
            <w:r>
              <w:rPr>
                <w:lang w:val="es-ES_tradnl" w:eastAsia="en-US"/>
              </w:rPr>
              <w:t>-14</w:t>
            </w:r>
          </w:p>
        </w:tc>
      </w:tr>
    </w:tbl>
    <w:p w14:paraId="65DE8F6A" w14:textId="77777777" w:rsidR="000D07BD" w:rsidRDefault="000D07BD" w:rsidP="0097199A">
      <w:pPr>
        <w:tabs>
          <w:tab w:val="center" w:pos="2835"/>
          <w:tab w:val="center" w:pos="3969"/>
          <w:tab w:val="center" w:pos="5103"/>
          <w:tab w:val="center" w:pos="6237"/>
          <w:tab w:val="center" w:pos="7371"/>
        </w:tabs>
        <w:suppressAutoHyphens/>
        <w:spacing w:before="240" w:after="140"/>
        <w:ind w:firstLine="284"/>
        <w:jc w:val="both"/>
        <w:rPr>
          <w:spacing w:val="6"/>
          <w:sz w:val="26"/>
          <w:lang w:eastAsia="en-US"/>
        </w:rPr>
      </w:pPr>
      <w:r w:rsidRPr="00352146">
        <w:rPr>
          <w:spacing w:val="6"/>
          <w:sz w:val="26"/>
          <w:lang w:eastAsia="en-US"/>
        </w:rPr>
        <w:t xml:space="preserve">Estos acreedores han </w:t>
      </w:r>
      <w:r>
        <w:rPr>
          <w:spacing w:val="6"/>
          <w:sz w:val="26"/>
          <w:lang w:eastAsia="en-US"/>
        </w:rPr>
        <w:t>disminuido un 14 por ciento (63,99</w:t>
      </w:r>
      <w:r w:rsidRPr="00352146">
        <w:rPr>
          <w:spacing w:val="6"/>
          <w:sz w:val="26"/>
          <w:lang w:eastAsia="en-US"/>
        </w:rPr>
        <w:t xml:space="preserve"> millones). El componente más relevante son los acreedores p</w:t>
      </w:r>
      <w:r>
        <w:rPr>
          <w:spacing w:val="6"/>
          <w:sz w:val="26"/>
          <w:lang w:eastAsia="en-US"/>
        </w:rPr>
        <w:t>resupuestarios, que suponen el 61</w:t>
      </w:r>
      <w:r w:rsidRPr="00352146">
        <w:rPr>
          <w:spacing w:val="6"/>
          <w:sz w:val="26"/>
          <w:lang w:eastAsia="en-US"/>
        </w:rPr>
        <w:t xml:space="preserve"> por ciento sobre el total y que </w:t>
      </w:r>
      <w:r>
        <w:rPr>
          <w:spacing w:val="6"/>
          <w:sz w:val="26"/>
          <w:lang w:eastAsia="en-US"/>
        </w:rPr>
        <w:t xml:space="preserve">disminuyen </w:t>
      </w:r>
      <w:r w:rsidRPr="00352146">
        <w:rPr>
          <w:spacing w:val="6"/>
          <w:sz w:val="26"/>
          <w:lang w:eastAsia="en-US"/>
        </w:rPr>
        <w:t xml:space="preserve">un </w:t>
      </w:r>
      <w:r>
        <w:rPr>
          <w:spacing w:val="6"/>
          <w:sz w:val="26"/>
          <w:lang w:eastAsia="en-US"/>
        </w:rPr>
        <w:t xml:space="preserve">30 por </w:t>
      </w:r>
      <w:r w:rsidRPr="00352146">
        <w:rPr>
          <w:spacing w:val="6"/>
          <w:sz w:val="26"/>
          <w:lang w:eastAsia="en-US"/>
        </w:rPr>
        <w:t>ciento respecto a 202</w:t>
      </w:r>
      <w:r>
        <w:rPr>
          <w:spacing w:val="6"/>
          <w:sz w:val="26"/>
          <w:lang w:eastAsia="en-US"/>
        </w:rPr>
        <w:t>3</w:t>
      </w:r>
      <w:r w:rsidRPr="00352146">
        <w:rPr>
          <w:spacing w:val="6"/>
          <w:sz w:val="26"/>
          <w:lang w:eastAsia="en-US"/>
        </w:rPr>
        <w:t xml:space="preserve"> (1</w:t>
      </w:r>
      <w:r>
        <w:rPr>
          <w:spacing w:val="6"/>
          <w:sz w:val="26"/>
          <w:lang w:eastAsia="en-US"/>
        </w:rPr>
        <w:t xml:space="preserve">00,72 </w:t>
      </w:r>
      <w:r w:rsidRPr="00352146">
        <w:rPr>
          <w:spacing w:val="6"/>
          <w:sz w:val="26"/>
          <w:lang w:eastAsia="en-US"/>
        </w:rPr>
        <w:t>millones)</w:t>
      </w:r>
      <w:r w:rsidR="007A6715">
        <w:rPr>
          <w:spacing w:val="6"/>
          <w:sz w:val="26"/>
          <w:lang w:eastAsia="en-US"/>
        </w:rPr>
        <w:t>.</w:t>
      </w:r>
    </w:p>
    <w:p w14:paraId="2630C8D3" w14:textId="77777777" w:rsidR="00BE6BE6" w:rsidRDefault="00BE6BE6" w:rsidP="007A46FA">
      <w:pPr>
        <w:tabs>
          <w:tab w:val="center" w:pos="2835"/>
          <w:tab w:val="center" w:pos="3969"/>
          <w:tab w:val="center" w:pos="5103"/>
          <w:tab w:val="center" w:pos="6237"/>
          <w:tab w:val="center" w:pos="7371"/>
        </w:tabs>
        <w:spacing w:after="140"/>
        <w:ind w:firstLine="284"/>
        <w:jc w:val="both"/>
        <w:rPr>
          <w:spacing w:val="6"/>
          <w:sz w:val="26"/>
          <w:lang w:eastAsia="en-US"/>
        </w:rPr>
      </w:pPr>
      <w:r w:rsidRPr="006C6D1B">
        <w:rPr>
          <w:spacing w:val="6"/>
          <w:sz w:val="26"/>
          <w:lang w:eastAsia="en-US"/>
        </w:rPr>
        <w:t xml:space="preserve">En relación con la cuenta 413, la composición del saldo en su mayor parte corresponde a 2024 aunque habría que seguir depurando </w:t>
      </w:r>
      <w:r w:rsidR="006C6D1B">
        <w:rPr>
          <w:spacing w:val="6"/>
          <w:sz w:val="26"/>
          <w:lang w:eastAsia="en-US"/>
        </w:rPr>
        <w:t xml:space="preserve">los saldos anteriores a 2024. </w:t>
      </w:r>
    </w:p>
    <w:p w14:paraId="38950F09" w14:textId="77777777" w:rsidR="007A40D5" w:rsidRPr="007A6715" w:rsidRDefault="007A40D5" w:rsidP="007A46FA">
      <w:pPr>
        <w:tabs>
          <w:tab w:val="center" w:pos="2835"/>
          <w:tab w:val="center" w:pos="3969"/>
          <w:tab w:val="center" w:pos="5103"/>
          <w:tab w:val="center" w:pos="6237"/>
          <w:tab w:val="center" w:pos="7371"/>
        </w:tabs>
        <w:spacing w:after="140"/>
        <w:ind w:firstLine="284"/>
        <w:jc w:val="both"/>
        <w:rPr>
          <w:spacing w:val="6"/>
          <w:sz w:val="26"/>
          <w:lang w:eastAsia="en-US"/>
        </w:rPr>
      </w:pPr>
      <w:r w:rsidRPr="007A6715">
        <w:rPr>
          <w:spacing w:val="6"/>
          <w:sz w:val="26"/>
          <w:lang w:eastAsia="en-US"/>
        </w:rPr>
        <w:t xml:space="preserve">Como </w:t>
      </w:r>
      <w:r w:rsidR="007A6715" w:rsidRPr="007A6715">
        <w:rPr>
          <w:spacing w:val="6"/>
          <w:sz w:val="26"/>
          <w:lang w:eastAsia="en-US"/>
        </w:rPr>
        <w:t xml:space="preserve">venimos indicando de forma recurrente todos los ejercicios, </w:t>
      </w:r>
      <w:r w:rsidRPr="007A6715">
        <w:rPr>
          <w:spacing w:val="6"/>
          <w:sz w:val="26"/>
          <w:lang w:eastAsia="en-US"/>
        </w:rPr>
        <w:t xml:space="preserve">el enlace entre CAT y SAPGE21 motiva que el traspaso de información entre ambas aplicaciones no sea adecuado. Esto implica la necesidad de registrar en el epígrafe de acreedores presupuestarios por devolución de impuestos y otros acreedores un ajuste manual que se obtiene de la información tributaria de CAT sobre deudores y acreedores. </w:t>
      </w:r>
    </w:p>
    <w:p w14:paraId="496E9194" w14:textId="77777777" w:rsidR="007A40D5" w:rsidRPr="007A6715" w:rsidRDefault="007A40D5" w:rsidP="007A46FA">
      <w:pPr>
        <w:tabs>
          <w:tab w:val="center" w:pos="2835"/>
          <w:tab w:val="center" w:pos="3969"/>
          <w:tab w:val="center" w:pos="5103"/>
          <w:tab w:val="center" w:pos="6237"/>
          <w:tab w:val="center" w:pos="7371"/>
        </w:tabs>
        <w:spacing w:after="140"/>
        <w:ind w:firstLine="284"/>
        <w:jc w:val="both"/>
        <w:rPr>
          <w:spacing w:val="6"/>
          <w:sz w:val="26"/>
          <w:lang w:eastAsia="en-US"/>
        </w:rPr>
      </w:pPr>
      <w:r w:rsidRPr="007A6715">
        <w:rPr>
          <w:spacing w:val="6"/>
          <w:sz w:val="26"/>
          <w:lang w:eastAsia="en-US"/>
        </w:rPr>
        <w:t>En ejercicios anteriores el mencionado ajuste tenía carácter extracontable mientras que, en 202</w:t>
      </w:r>
      <w:r w:rsidR="00354E1C">
        <w:rPr>
          <w:spacing w:val="6"/>
          <w:sz w:val="26"/>
          <w:lang w:eastAsia="en-US"/>
        </w:rPr>
        <w:t>4</w:t>
      </w:r>
      <w:r w:rsidRPr="007A6715">
        <w:rPr>
          <w:spacing w:val="6"/>
          <w:sz w:val="26"/>
          <w:lang w:eastAsia="en-US"/>
        </w:rPr>
        <w:t>, se ha contabilizado en SAPGE21. El ajuste global ha ascendido a 179 millones</w:t>
      </w:r>
      <w:r w:rsidR="007A6715" w:rsidRPr="007A6715">
        <w:rPr>
          <w:spacing w:val="6"/>
          <w:sz w:val="26"/>
          <w:lang w:eastAsia="en-US"/>
        </w:rPr>
        <w:t xml:space="preserve">. No obstante, sigue persistiendo el problema. </w:t>
      </w:r>
    </w:p>
    <w:p w14:paraId="31D3B548" w14:textId="77777777" w:rsidR="00614DC4" w:rsidRPr="002F783F" w:rsidRDefault="00614DC4" w:rsidP="00614DC4">
      <w:pPr>
        <w:pStyle w:val="atitulo2"/>
        <w:spacing w:before="240"/>
        <w:rPr>
          <w:color w:val="auto"/>
        </w:rPr>
      </w:pPr>
      <w:bookmarkStart w:id="152" w:name="_Toc146471253"/>
      <w:bookmarkStart w:id="153" w:name="_Toc52267378"/>
      <w:bookmarkStart w:id="154" w:name="_Toc525907449"/>
      <w:bookmarkStart w:id="155" w:name="_Toc494270393"/>
      <w:bookmarkStart w:id="156" w:name="_Toc224552567"/>
      <w:r w:rsidRPr="002F783F">
        <w:rPr>
          <w:color w:val="auto"/>
        </w:rPr>
        <w:t>5.1</w:t>
      </w:r>
      <w:r w:rsidR="00117137">
        <w:rPr>
          <w:color w:val="auto"/>
        </w:rPr>
        <w:t>1</w:t>
      </w:r>
      <w:r w:rsidRPr="002F783F">
        <w:rPr>
          <w:color w:val="auto"/>
        </w:rPr>
        <w:t xml:space="preserve"> Tesorería</w:t>
      </w:r>
      <w:bookmarkEnd w:id="150"/>
      <w:bookmarkEnd w:id="151"/>
      <w:bookmarkEnd w:id="152"/>
      <w:bookmarkEnd w:id="153"/>
      <w:bookmarkEnd w:id="154"/>
      <w:bookmarkEnd w:id="155"/>
      <w:bookmarkEnd w:id="156"/>
    </w:p>
    <w:p w14:paraId="21DE4ED2" w14:textId="77777777" w:rsidR="00CE1C15" w:rsidRPr="002F783F" w:rsidRDefault="00614DC4" w:rsidP="003F15E2">
      <w:pPr>
        <w:pStyle w:val="texto"/>
        <w:spacing w:after="220"/>
        <w:jc w:val="both"/>
      </w:pPr>
      <w:r w:rsidRPr="002F783F">
        <w:t xml:space="preserve">La tesorería existente a 31 de diciembre de </w:t>
      </w:r>
      <w:r w:rsidR="00437A71">
        <w:t>2024</w:t>
      </w:r>
      <w:r w:rsidRPr="002F783F">
        <w:t xml:space="preserve"> ascendía a </w:t>
      </w:r>
      <w:r w:rsidR="00354E1C">
        <w:t>842,86</w:t>
      </w:r>
      <w:r w:rsidRPr="002F783F">
        <w:t xml:space="preserve"> millones y se encontraba en los siguientes tipos de cuentas:</w:t>
      </w:r>
    </w:p>
    <w:tbl>
      <w:tblPr>
        <w:tblW w:w="878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74"/>
        <w:gridCol w:w="19"/>
        <w:gridCol w:w="1686"/>
        <w:gridCol w:w="12"/>
        <w:gridCol w:w="1698"/>
        <w:gridCol w:w="1700"/>
      </w:tblGrid>
      <w:tr w:rsidR="00CF00B6" w:rsidRPr="007A46FA" w14:paraId="71D8AC73" w14:textId="77777777" w:rsidTr="00E54A52">
        <w:trPr>
          <w:trHeight w:val="198"/>
          <w:jc w:val="center"/>
        </w:trPr>
        <w:tc>
          <w:tcPr>
            <w:tcW w:w="5000" w:type="pct"/>
            <w:gridSpan w:val="6"/>
            <w:tcBorders>
              <w:top w:val="nil"/>
              <w:left w:val="nil"/>
              <w:bottom w:val="single" w:sz="4" w:space="0" w:color="auto"/>
              <w:right w:val="nil"/>
            </w:tcBorders>
            <w:vAlign w:val="center"/>
            <w:hideMark/>
          </w:tcPr>
          <w:p w14:paraId="68828296" w14:textId="77777777" w:rsidR="00614DC4" w:rsidRPr="007A46FA" w:rsidRDefault="0069768F">
            <w:pPr>
              <w:keepLines/>
              <w:tabs>
                <w:tab w:val="right" w:pos="2835"/>
                <w:tab w:val="right" w:pos="3969"/>
                <w:tab w:val="right" w:pos="5103"/>
                <w:tab w:val="right" w:pos="6237"/>
                <w:tab w:val="right" w:pos="7371"/>
              </w:tabs>
              <w:ind w:right="-78"/>
              <w:jc w:val="right"/>
              <w:rPr>
                <w:rFonts w:ascii="Arial Narrow" w:hAnsi="Arial Narrow" w:cs="Arial"/>
                <w:spacing w:val="6"/>
                <w:sz w:val="18"/>
                <w:szCs w:val="18"/>
              </w:rPr>
            </w:pPr>
            <w:r w:rsidRPr="007A46FA">
              <w:rPr>
                <w:rFonts w:ascii="Arial Narrow" w:hAnsi="Arial Narrow" w:cs="Arial"/>
                <w:spacing w:val="6"/>
                <w:sz w:val="18"/>
                <w:szCs w:val="18"/>
              </w:rPr>
              <w:t xml:space="preserve"> </w:t>
            </w:r>
            <w:r w:rsidR="00614DC4" w:rsidRPr="007A46FA">
              <w:rPr>
                <w:rFonts w:ascii="Arial Narrow" w:hAnsi="Arial Narrow" w:cs="Arial"/>
                <w:spacing w:val="6"/>
                <w:sz w:val="18"/>
                <w:szCs w:val="18"/>
              </w:rPr>
              <w:t>(</w:t>
            </w:r>
            <w:r w:rsidR="00614DC4" w:rsidRPr="003249C5">
              <w:rPr>
                <w:rFonts w:ascii="Arial" w:hAnsi="Arial" w:cs="Arial"/>
                <w:spacing w:val="6"/>
                <w:sz w:val="17"/>
                <w:szCs w:val="17"/>
              </w:rPr>
              <w:t>en miles</w:t>
            </w:r>
            <w:r w:rsidR="00614DC4" w:rsidRPr="007A46FA">
              <w:rPr>
                <w:rFonts w:ascii="Arial Narrow" w:hAnsi="Arial Narrow" w:cs="Arial"/>
                <w:spacing w:val="6"/>
                <w:sz w:val="18"/>
                <w:szCs w:val="18"/>
              </w:rPr>
              <w:t>)</w:t>
            </w:r>
          </w:p>
        </w:tc>
      </w:tr>
      <w:tr w:rsidR="00CF00B6" w:rsidRPr="00CF00B6" w14:paraId="2ABDA078" w14:textId="77777777" w:rsidTr="00E54A52">
        <w:trPr>
          <w:trHeight w:val="255"/>
          <w:jc w:val="center"/>
        </w:trPr>
        <w:tc>
          <w:tcPr>
            <w:tcW w:w="2101" w:type="pct"/>
            <w:gridSpan w:val="2"/>
            <w:tcBorders>
              <w:top w:val="single" w:sz="4" w:space="0" w:color="auto"/>
              <w:left w:val="nil"/>
              <w:bottom w:val="single" w:sz="4" w:space="0" w:color="auto"/>
              <w:right w:val="nil"/>
            </w:tcBorders>
            <w:shd w:val="clear" w:color="auto" w:fill="8DB3E2"/>
            <w:vAlign w:val="center"/>
            <w:hideMark/>
          </w:tcPr>
          <w:p w14:paraId="205CB090" w14:textId="77777777" w:rsidR="00614DC4" w:rsidRPr="00CF00B6" w:rsidRDefault="00614DC4" w:rsidP="00EA72EA">
            <w:pPr>
              <w:pStyle w:val="cuadroCabe"/>
            </w:pPr>
            <w:bookmarkStart w:id="157" w:name="OLE_LINK2"/>
            <w:bookmarkStart w:id="158" w:name="OLE_LINK5"/>
            <w:r w:rsidRPr="00CF00B6">
              <w:t>Concepto</w:t>
            </w:r>
          </w:p>
        </w:tc>
        <w:tc>
          <w:tcPr>
            <w:tcW w:w="966" w:type="pct"/>
            <w:gridSpan w:val="2"/>
            <w:tcBorders>
              <w:top w:val="single" w:sz="4" w:space="0" w:color="auto"/>
              <w:left w:val="nil"/>
              <w:bottom w:val="single" w:sz="4" w:space="0" w:color="auto"/>
              <w:right w:val="nil"/>
            </w:tcBorders>
            <w:shd w:val="clear" w:color="auto" w:fill="8DB3E2"/>
            <w:vAlign w:val="center"/>
            <w:hideMark/>
          </w:tcPr>
          <w:p w14:paraId="1EEE56A9" w14:textId="77777777" w:rsidR="00614DC4" w:rsidRPr="00CF00B6" w:rsidRDefault="00614DC4" w:rsidP="00B8117E">
            <w:pPr>
              <w:pStyle w:val="cuadroCabe"/>
              <w:jc w:val="right"/>
            </w:pPr>
            <w:r w:rsidRPr="00CF00B6">
              <w:t>Saldo a</w:t>
            </w:r>
          </w:p>
          <w:p w14:paraId="387F5CC6" w14:textId="77777777" w:rsidR="00614DC4" w:rsidRPr="00CF00B6" w:rsidRDefault="00614DC4" w:rsidP="006B5B7A">
            <w:pPr>
              <w:pStyle w:val="cuadroCabe"/>
              <w:jc w:val="right"/>
            </w:pPr>
            <w:r w:rsidRPr="00CF00B6">
              <w:t>31/12/202</w:t>
            </w:r>
            <w:r w:rsidR="006B5B7A">
              <w:t>3</w:t>
            </w:r>
          </w:p>
        </w:tc>
        <w:tc>
          <w:tcPr>
            <w:tcW w:w="966" w:type="pct"/>
            <w:tcBorders>
              <w:top w:val="single" w:sz="4" w:space="0" w:color="auto"/>
              <w:left w:val="nil"/>
              <w:bottom w:val="single" w:sz="4" w:space="0" w:color="auto"/>
              <w:right w:val="nil"/>
            </w:tcBorders>
            <w:shd w:val="clear" w:color="auto" w:fill="8DB3E2"/>
            <w:vAlign w:val="center"/>
            <w:hideMark/>
          </w:tcPr>
          <w:p w14:paraId="0916E76F" w14:textId="77777777" w:rsidR="00614DC4" w:rsidRPr="00CF00B6" w:rsidRDefault="00614DC4" w:rsidP="00B8117E">
            <w:pPr>
              <w:pStyle w:val="cuadroCabe"/>
              <w:jc w:val="right"/>
            </w:pPr>
            <w:r w:rsidRPr="00CF00B6">
              <w:t>Saldo a</w:t>
            </w:r>
          </w:p>
          <w:p w14:paraId="4EB93616" w14:textId="77777777" w:rsidR="00614DC4" w:rsidRPr="00CF00B6" w:rsidRDefault="00614DC4" w:rsidP="00B8117E">
            <w:pPr>
              <w:pStyle w:val="cuadroCabe"/>
              <w:jc w:val="right"/>
            </w:pPr>
            <w:r w:rsidRPr="00CF00B6">
              <w:t>31/12/</w:t>
            </w:r>
            <w:r w:rsidR="00437A71">
              <w:t>2024</w:t>
            </w:r>
          </w:p>
        </w:tc>
        <w:tc>
          <w:tcPr>
            <w:tcW w:w="967" w:type="pct"/>
            <w:tcBorders>
              <w:top w:val="single" w:sz="4" w:space="0" w:color="auto"/>
              <w:left w:val="nil"/>
              <w:bottom w:val="single" w:sz="4" w:space="0" w:color="auto"/>
              <w:right w:val="nil"/>
            </w:tcBorders>
            <w:shd w:val="clear" w:color="auto" w:fill="8DB3E2"/>
            <w:vAlign w:val="center"/>
            <w:hideMark/>
          </w:tcPr>
          <w:p w14:paraId="325CBCA4" w14:textId="77777777" w:rsidR="00614DC4" w:rsidRPr="00CF00B6" w:rsidRDefault="00614DC4" w:rsidP="00354E1C">
            <w:pPr>
              <w:pStyle w:val="cuadroCabe"/>
              <w:jc w:val="right"/>
            </w:pPr>
            <w:r w:rsidRPr="00CF00B6">
              <w:t xml:space="preserve">% Variación </w:t>
            </w:r>
            <w:r w:rsidR="00437A71">
              <w:t>2024</w:t>
            </w:r>
            <w:r w:rsidRPr="00CF00B6">
              <w:t>/202</w:t>
            </w:r>
            <w:r w:rsidR="00354E1C">
              <w:t>3</w:t>
            </w:r>
          </w:p>
        </w:tc>
      </w:tr>
      <w:tr w:rsidR="006B5B7A" w:rsidRPr="00CF00B6" w14:paraId="47E3092A" w14:textId="77777777" w:rsidTr="00E54A52">
        <w:trPr>
          <w:trHeight w:val="198"/>
          <w:jc w:val="center"/>
        </w:trPr>
        <w:tc>
          <w:tcPr>
            <w:tcW w:w="2090" w:type="pct"/>
            <w:tcBorders>
              <w:top w:val="single" w:sz="2" w:space="0" w:color="auto"/>
              <w:left w:val="nil"/>
              <w:bottom w:val="single" w:sz="2" w:space="0" w:color="auto"/>
              <w:right w:val="nil"/>
            </w:tcBorders>
            <w:noWrap/>
            <w:vAlign w:val="center"/>
            <w:hideMark/>
          </w:tcPr>
          <w:p w14:paraId="47C1DA9C" w14:textId="77777777" w:rsidR="006B5B7A" w:rsidRPr="00CF00B6" w:rsidRDefault="006B5B7A" w:rsidP="006B5B7A">
            <w:pPr>
              <w:pStyle w:val="cuatexto"/>
            </w:pPr>
            <w:r w:rsidRPr="00CF00B6">
              <w:t>Cuentas especiales de ingresos</w:t>
            </w:r>
          </w:p>
        </w:tc>
        <w:tc>
          <w:tcPr>
            <w:tcW w:w="970" w:type="pct"/>
            <w:gridSpan w:val="2"/>
            <w:tcBorders>
              <w:top w:val="single" w:sz="2" w:space="0" w:color="auto"/>
              <w:left w:val="nil"/>
              <w:bottom w:val="single" w:sz="2" w:space="0" w:color="auto"/>
              <w:right w:val="nil"/>
            </w:tcBorders>
            <w:vAlign w:val="center"/>
          </w:tcPr>
          <w:p w14:paraId="72EC634B" w14:textId="77777777" w:rsidR="006B5B7A" w:rsidRPr="00CF00B6" w:rsidRDefault="006B5B7A" w:rsidP="006B5B7A">
            <w:pPr>
              <w:pStyle w:val="cuatexto"/>
              <w:jc w:val="right"/>
            </w:pPr>
            <w:r w:rsidRPr="00CF00B6">
              <w:t>19.259</w:t>
            </w:r>
          </w:p>
        </w:tc>
        <w:tc>
          <w:tcPr>
            <w:tcW w:w="970" w:type="pct"/>
            <w:gridSpan w:val="2"/>
            <w:tcBorders>
              <w:top w:val="single" w:sz="2" w:space="0" w:color="auto"/>
              <w:left w:val="nil"/>
              <w:bottom w:val="single" w:sz="2" w:space="0" w:color="auto"/>
              <w:right w:val="nil"/>
            </w:tcBorders>
            <w:vAlign w:val="center"/>
          </w:tcPr>
          <w:p w14:paraId="71AA1F2B" w14:textId="77777777" w:rsidR="006B5B7A" w:rsidRPr="00CF00B6" w:rsidRDefault="00EA4E79" w:rsidP="006B5B7A">
            <w:pPr>
              <w:pStyle w:val="cuatexto"/>
              <w:jc w:val="right"/>
            </w:pPr>
            <w:r>
              <w:t>23.380</w:t>
            </w:r>
          </w:p>
        </w:tc>
        <w:tc>
          <w:tcPr>
            <w:tcW w:w="970" w:type="pct"/>
            <w:tcBorders>
              <w:top w:val="single" w:sz="2" w:space="0" w:color="auto"/>
              <w:left w:val="nil"/>
              <w:bottom w:val="single" w:sz="2" w:space="0" w:color="auto"/>
              <w:right w:val="nil"/>
            </w:tcBorders>
            <w:vAlign w:val="center"/>
          </w:tcPr>
          <w:p w14:paraId="267A9641" w14:textId="77777777" w:rsidR="006B5B7A" w:rsidRPr="00CF00B6" w:rsidRDefault="00EA4E79" w:rsidP="006B5B7A">
            <w:pPr>
              <w:pStyle w:val="cuatexto"/>
              <w:jc w:val="right"/>
            </w:pPr>
            <w:r>
              <w:t>21</w:t>
            </w:r>
          </w:p>
        </w:tc>
      </w:tr>
      <w:tr w:rsidR="006B5B7A" w:rsidRPr="00CF00B6" w14:paraId="43F38EA1" w14:textId="77777777" w:rsidTr="00E54A52">
        <w:trPr>
          <w:trHeight w:val="198"/>
          <w:jc w:val="center"/>
        </w:trPr>
        <w:tc>
          <w:tcPr>
            <w:tcW w:w="2090" w:type="pct"/>
            <w:tcBorders>
              <w:top w:val="single" w:sz="2" w:space="0" w:color="auto"/>
              <w:left w:val="nil"/>
              <w:bottom w:val="single" w:sz="2" w:space="0" w:color="auto"/>
              <w:right w:val="nil"/>
            </w:tcBorders>
            <w:noWrap/>
            <w:vAlign w:val="center"/>
            <w:hideMark/>
          </w:tcPr>
          <w:p w14:paraId="6BE36A05" w14:textId="77777777" w:rsidR="006B5B7A" w:rsidRPr="00CF00B6" w:rsidRDefault="006B5B7A" w:rsidP="006B5B7A">
            <w:pPr>
              <w:pStyle w:val="cuatexto"/>
            </w:pPr>
            <w:r w:rsidRPr="00CF00B6">
              <w:t>Cuentas restringidas de recaudación</w:t>
            </w:r>
          </w:p>
        </w:tc>
        <w:tc>
          <w:tcPr>
            <w:tcW w:w="970" w:type="pct"/>
            <w:gridSpan w:val="2"/>
            <w:tcBorders>
              <w:top w:val="single" w:sz="2" w:space="0" w:color="auto"/>
              <w:left w:val="nil"/>
              <w:bottom w:val="single" w:sz="2" w:space="0" w:color="auto"/>
              <w:right w:val="nil"/>
            </w:tcBorders>
            <w:vAlign w:val="center"/>
          </w:tcPr>
          <w:p w14:paraId="0E6732E3" w14:textId="77777777" w:rsidR="006B5B7A" w:rsidRPr="00CF00B6" w:rsidRDefault="006B5B7A" w:rsidP="006B5B7A">
            <w:pPr>
              <w:pStyle w:val="cuatexto"/>
              <w:jc w:val="right"/>
            </w:pPr>
            <w:r w:rsidRPr="00CF00B6">
              <w:t>19.809</w:t>
            </w:r>
          </w:p>
        </w:tc>
        <w:tc>
          <w:tcPr>
            <w:tcW w:w="970" w:type="pct"/>
            <w:gridSpan w:val="2"/>
            <w:tcBorders>
              <w:top w:val="single" w:sz="2" w:space="0" w:color="auto"/>
              <w:left w:val="nil"/>
              <w:bottom w:val="single" w:sz="2" w:space="0" w:color="auto"/>
              <w:right w:val="nil"/>
            </w:tcBorders>
            <w:vAlign w:val="center"/>
          </w:tcPr>
          <w:p w14:paraId="2817E5B0" w14:textId="77777777" w:rsidR="006B5B7A" w:rsidRPr="00CF00B6" w:rsidRDefault="00EA4E79" w:rsidP="006B5B7A">
            <w:pPr>
              <w:pStyle w:val="cuatexto"/>
              <w:jc w:val="right"/>
            </w:pPr>
            <w:r>
              <w:t>20.599</w:t>
            </w:r>
          </w:p>
        </w:tc>
        <w:tc>
          <w:tcPr>
            <w:tcW w:w="970" w:type="pct"/>
            <w:tcBorders>
              <w:top w:val="single" w:sz="2" w:space="0" w:color="auto"/>
              <w:left w:val="nil"/>
              <w:bottom w:val="single" w:sz="2" w:space="0" w:color="auto"/>
              <w:right w:val="nil"/>
            </w:tcBorders>
            <w:vAlign w:val="center"/>
          </w:tcPr>
          <w:p w14:paraId="37D365C2" w14:textId="77777777" w:rsidR="006B5B7A" w:rsidRPr="00CF00B6" w:rsidRDefault="00EA4E79" w:rsidP="006B5B7A">
            <w:pPr>
              <w:pStyle w:val="cuatexto"/>
              <w:jc w:val="right"/>
            </w:pPr>
            <w:r>
              <w:t>4</w:t>
            </w:r>
          </w:p>
        </w:tc>
      </w:tr>
      <w:tr w:rsidR="006B5B7A" w:rsidRPr="00CF00B6" w14:paraId="2B754539" w14:textId="77777777" w:rsidTr="00E54A52">
        <w:trPr>
          <w:trHeight w:val="198"/>
          <w:jc w:val="center"/>
        </w:trPr>
        <w:tc>
          <w:tcPr>
            <w:tcW w:w="2090" w:type="pct"/>
            <w:tcBorders>
              <w:top w:val="single" w:sz="2" w:space="0" w:color="auto"/>
              <w:left w:val="nil"/>
              <w:bottom w:val="single" w:sz="4" w:space="0" w:color="auto"/>
              <w:right w:val="nil"/>
            </w:tcBorders>
            <w:noWrap/>
            <w:vAlign w:val="center"/>
            <w:hideMark/>
          </w:tcPr>
          <w:p w14:paraId="71B39771" w14:textId="77777777" w:rsidR="006B5B7A" w:rsidRPr="00CF00B6" w:rsidRDefault="006B5B7A" w:rsidP="006B5B7A">
            <w:pPr>
              <w:pStyle w:val="cuatexto"/>
            </w:pPr>
            <w:r w:rsidRPr="00CF00B6">
              <w:t>Cuentas corrientes operativas</w:t>
            </w:r>
          </w:p>
        </w:tc>
        <w:tc>
          <w:tcPr>
            <w:tcW w:w="970" w:type="pct"/>
            <w:gridSpan w:val="2"/>
            <w:tcBorders>
              <w:top w:val="single" w:sz="2" w:space="0" w:color="auto"/>
              <w:left w:val="nil"/>
              <w:bottom w:val="single" w:sz="4" w:space="0" w:color="auto"/>
              <w:right w:val="nil"/>
            </w:tcBorders>
            <w:vAlign w:val="center"/>
          </w:tcPr>
          <w:p w14:paraId="11C5CBE8" w14:textId="77777777" w:rsidR="006B5B7A" w:rsidRPr="00CF00B6" w:rsidRDefault="006B5B7A" w:rsidP="006B5B7A">
            <w:pPr>
              <w:pStyle w:val="cuatexto"/>
              <w:jc w:val="right"/>
            </w:pPr>
            <w:r w:rsidRPr="00CF00B6">
              <w:t>741.159</w:t>
            </w:r>
          </w:p>
        </w:tc>
        <w:tc>
          <w:tcPr>
            <w:tcW w:w="970" w:type="pct"/>
            <w:gridSpan w:val="2"/>
            <w:tcBorders>
              <w:top w:val="single" w:sz="2" w:space="0" w:color="auto"/>
              <w:left w:val="nil"/>
              <w:bottom w:val="single" w:sz="4" w:space="0" w:color="auto"/>
              <w:right w:val="nil"/>
            </w:tcBorders>
            <w:vAlign w:val="center"/>
          </w:tcPr>
          <w:p w14:paraId="6C2C2E83" w14:textId="77777777" w:rsidR="006B5B7A" w:rsidRPr="00CF00B6" w:rsidRDefault="00EA4E79" w:rsidP="006B5B7A">
            <w:pPr>
              <w:pStyle w:val="cuatexto"/>
              <w:jc w:val="right"/>
            </w:pPr>
            <w:r>
              <w:t>798.879</w:t>
            </w:r>
          </w:p>
        </w:tc>
        <w:tc>
          <w:tcPr>
            <w:tcW w:w="970" w:type="pct"/>
            <w:tcBorders>
              <w:top w:val="single" w:sz="2" w:space="0" w:color="auto"/>
              <w:left w:val="nil"/>
              <w:bottom w:val="single" w:sz="4" w:space="0" w:color="auto"/>
              <w:right w:val="nil"/>
            </w:tcBorders>
            <w:vAlign w:val="center"/>
          </w:tcPr>
          <w:p w14:paraId="7601505F" w14:textId="77777777" w:rsidR="006B5B7A" w:rsidRPr="00CF00B6" w:rsidRDefault="00EA4E79" w:rsidP="006B5B7A">
            <w:pPr>
              <w:pStyle w:val="cuatexto"/>
              <w:jc w:val="right"/>
            </w:pPr>
            <w:r>
              <w:t>8</w:t>
            </w:r>
          </w:p>
        </w:tc>
      </w:tr>
      <w:tr w:rsidR="006B5B7A" w:rsidRPr="00CF00B6" w14:paraId="175B1326" w14:textId="77777777" w:rsidTr="00E54A52">
        <w:trPr>
          <w:trHeight w:hRule="exact" w:val="255"/>
          <w:jc w:val="center"/>
        </w:trPr>
        <w:tc>
          <w:tcPr>
            <w:tcW w:w="2090" w:type="pct"/>
            <w:tcBorders>
              <w:top w:val="single" w:sz="4" w:space="0" w:color="auto"/>
              <w:left w:val="nil"/>
              <w:bottom w:val="single" w:sz="4" w:space="0" w:color="auto"/>
              <w:right w:val="nil"/>
            </w:tcBorders>
            <w:shd w:val="clear" w:color="auto" w:fill="8DB3E2"/>
            <w:noWrap/>
            <w:vAlign w:val="center"/>
            <w:hideMark/>
          </w:tcPr>
          <w:p w14:paraId="4CED6729" w14:textId="77777777" w:rsidR="006B5B7A" w:rsidRPr="00CF00B6" w:rsidRDefault="006B5B7A" w:rsidP="006B5B7A">
            <w:pPr>
              <w:pStyle w:val="cuadroCabe"/>
            </w:pPr>
            <w:r w:rsidRPr="00CF00B6">
              <w:t>Total</w:t>
            </w:r>
          </w:p>
        </w:tc>
        <w:tc>
          <w:tcPr>
            <w:tcW w:w="970" w:type="pct"/>
            <w:gridSpan w:val="2"/>
            <w:tcBorders>
              <w:top w:val="single" w:sz="4" w:space="0" w:color="auto"/>
              <w:left w:val="nil"/>
              <w:bottom w:val="single" w:sz="4" w:space="0" w:color="auto"/>
              <w:right w:val="nil"/>
            </w:tcBorders>
            <w:shd w:val="clear" w:color="auto" w:fill="8DB3E2"/>
            <w:vAlign w:val="center"/>
          </w:tcPr>
          <w:p w14:paraId="4A9B665D" w14:textId="77777777" w:rsidR="006B5B7A" w:rsidRPr="00CF00B6" w:rsidRDefault="006B5B7A" w:rsidP="006B5B7A">
            <w:pPr>
              <w:pStyle w:val="cuadroCabe"/>
              <w:jc w:val="right"/>
            </w:pPr>
            <w:r w:rsidRPr="00CF00B6">
              <w:t>780.228</w:t>
            </w:r>
          </w:p>
        </w:tc>
        <w:tc>
          <w:tcPr>
            <w:tcW w:w="970" w:type="pct"/>
            <w:gridSpan w:val="2"/>
            <w:tcBorders>
              <w:top w:val="single" w:sz="4" w:space="0" w:color="auto"/>
              <w:left w:val="nil"/>
              <w:bottom w:val="single" w:sz="4" w:space="0" w:color="auto"/>
              <w:right w:val="nil"/>
            </w:tcBorders>
            <w:shd w:val="clear" w:color="auto" w:fill="8DB3E2"/>
            <w:vAlign w:val="center"/>
          </w:tcPr>
          <w:p w14:paraId="46B2C8CA" w14:textId="77777777" w:rsidR="006B5B7A" w:rsidRPr="00CF00B6" w:rsidRDefault="00EA4E79" w:rsidP="006B5B7A">
            <w:pPr>
              <w:pStyle w:val="cuadroCabe"/>
              <w:jc w:val="right"/>
            </w:pPr>
            <w:r>
              <w:t>842.858</w:t>
            </w:r>
          </w:p>
        </w:tc>
        <w:tc>
          <w:tcPr>
            <w:tcW w:w="970" w:type="pct"/>
            <w:tcBorders>
              <w:top w:val="single" w:sz="4" w:space="0" w:color="auto"/>
              <w:left w:val="nil"/>
              <w:bottom w:val="single" w:sz="4" w:space="0" w:color="auto"/>
              <w:right w:val="nil"/>
            </w:tcBorders>
            <w:shd w:val="clear" w:color="auto" w:fill="8DB3E2"/>
            <w:vAlign w:val="center"/>
          </w:tcPr>
          <w:p w14:paraId="53CDC067" w14:textId="77777777" w:rsidR="006B5B7A" w:rsidRPr="00CF00B6" w:rsidRDefault="00EA4E79" w:rsidP="006B5B7A">
            <w:pPr>
              <w:pStyle w:val="cuadroCabe"/>
              <w:jc w:val="right"/>
            </w:pPr>
            <w:r>
              <w:t>8</w:t>
            </w:r>
          </w:p>
        </w:tc>
      </w:tr>
    </w:tbl>
    <w:bookmarkEnd w:id="157"/>
    <w:bookmarkEnd w:id="158"/>
    <w:p w14:paraId="1BFA6994" w14:textId="77777777" w:rsidR="00614DC4" w:rsidRPr="00B87777" w:rsidRDefault="00614DC4" w:rsidP="003F15E2">
      <w:pPr>
        <w:pStyle w:val="texto"/>
        <w:spacing w:before="220" w:after="140"/>
        <w:jc w:val="both"/>
      </w:pPr>
      <w:r w:rsidRPr="00B87777">
        <w:lastRenderedPageBreak/>
        <w:t xml:space="preserve">Los saldos de tesorería han aumentado un </w:t>
      </w:r>
      <w:r w:rsidR="00CF00B6" w:rsidRPr="00B87777">
        <w:t xml:space="preserve">ocho </w:t>
      </w:r>
      <w:r w:rsidRPr="00B87777">
        <w:t>por ciento (</w:t>
      </w:r>
      <w:r w:rsidR="00EA4E79">
        <w:t xml:space="preserve">62,63 </w:t>
      </w:r>
      <w:r w:rsidRPr="00B87777">
        <w:t xml:space="preserve">millones) debido en su práctica totalidad al aumento del saldo de las cuentas operativas en un </w:t>
      </w:r>
      <w:r w:rsidR="00EA4E79">
        <w:t>ocho por ciento (57,72</w:t>
      </w:r>
      <w:r w:rsidR="00B87777" w:rsidRPr="00B87777">
        <w:t xml:space="preserve"> </w:t>
      </w:r>
      <w:r w:rsidRPr="00B87777">
        <w:t xml:space="preserve">millones). </w:t>
      </w:r>
    </w:p>
    <w:p w14:paraId="70B12542" w14:textId="77777777" w:rsidR="00614DC4" w:rsidRPr="00B87777" w:rsidRDefault="00614DC4" w:rsidP="000165FD">
      <w:pPr>
        <w:pStyle w:val="texto"/>
        <w:spacing w:after="140"/>
        <w:jc w:val="both"/>
      </w:pPr>
      <w:r w:rsidRPr="00B87777">
        <w:t>Del análisis de la circularización bancaria realizada podemos concluir que los saldos están justificados y las firmas autorizadas son</w:t>
      </w:r>
      <w:r w:rsidR="00E30388">
        <w:t>,</w:t>
      </w:r>
      <w:r w:rsidRPr="00B87777">
        <w:t xml:space="preserve"> en general</w:t>
      </w:r>
      <w:r w:rsidR="00E30388">
        <w:t>,</w:t>
      </w:r>
      <w:r w:rsidRPr="00B87777">
        <w:t xml:space="preserve"> correctas.</w:t>
      </w:r>
    </w:p>
    <w:p w14:paraId="56EF54A7" w14:textId="77777777" w:rsidR="00614DC4" w:rsidRPr="00EC7109" w:rsidRDefault="00614DC4" w:rsidP="00614DC4">
      <w:pPr>
        <w:pStyle w:val="atitulo2"/>
        <w:spacing w:before="240"/>
        <w:rPr>
          <w:color w:val="auto"/>
        </w:rPr>
      </w:pPr>
      <w:bookmarkStart w:id="159" w:name="_Toc52267379"/>
      <w:bookmarkStart w:id="160" w:name="_Toc525907450"/>
      <w:bookmarkStart w:id="161" w:name="_Toc494270394"/>
      <w:bookmarkStart w:id="162" w:name="_Toc146471254"/>
      <w:bookmarkStart w:id="163" w:name="_Toc224552568"/>
      <w:r w:rsidRPr="00EC7109">
        <w:rPr>
          <w:color w:val="auto"/>
        </w:rPr>
        <w:t>5.1</w:t>
      </w:r>
      <w:r w:rsidR="00117137">
        <w:rPr>
          <w:color w:val="auto"/>
        </w:rPr>
        <w:t>2</w:t>
      </w:r>
      <w:r w:rsidRPr="00EC7109">
        <w:rPr>
          <w:color w:val="auto"/>
        </w:rPr>
        <w:t xml:space="preserve"> Endeudamiento y otras operaciones financieras</w:t>
      </w:r>
      <w:bookmarkEnd w:id="159"/>
      <w:bookmarkEnd w:id="160"/>
      <w:bookmarkEnd w:id="161"/>
      <w:bookmarkEnd w:id="162"/>
      <w:bookmarkEnd w:id="163"/>
    </w:p>
    <w:p w14:paraId="368F784A" w14:textId="77777777" w:rsidR="00614DC4" w:rsidRPr="0027660E" w:rsidRDefault="00614DC4" w:rsidP="00CF1C47">
      <w:pPr>
        <w:pStyle w:val="atitulo3"/>
        <w:spacing w:before="240" w:after="200"/>
        <w:rPr>
          <w:color w:val="auto"/>
        </w:rPr>
      </w:pPr>
      <w:r w:rsidRPr="0027660E">
        <w:rPr>
          <w:color w:val="auto"/>
        </w:rPr>
        <w:t>Endeudamiento</w:t>
      </w:r>
    </w:p>
    <w:p w14:paraId="39067EC2" w14:textId="77777777" w:rsidR="00EC7109" w:rsidRDefault="00EC7109" w:rsidP="00D63444">
      <w:pPr>
        <w:pStyle w:val="texto"/>
        <w:spacing w:after="140"/>
        <w:jc w:val="both"/>
      </w:pPr>
      <w:r w:rsidRPr="00EC7109">
        <w:t xml:space="preserve">En el ejercicio 2024, ha habido una emisión de Deuda Pública el 31 de mayo, con vencimiento a 31 de mayo de 2031 conforme a la Orden Foral 59/2024, del 22 de mayo, por un </w:t>
      </w:r>
      <w:r>
        <w:t xml:space="preserve">nominal de 50 millones </w:t>
      </w:r>
      <w:r w:rsidRPr="00EC7109">
        <w:t xml:space="preserve">y con un valor </w:t>
      </w:r>
      <w:r w:rsidR="00354E1C">
        <w:t xml:space="preserve">de emisión bajo </w:t>
      </w:r>
      <w:proofErr w:type="gramStart"/>
      <w:r w:rsidR="00354E1C">
        <w:t>la par</w:t>
      </w:r>
      <w:proofErr w:type="gramEnd"/>
      <w:r w:rsidR="00354E1C">
        <w:t xml:space="preserve"> de 49,</w:t>
      </w:r>
      <w:r>
        <w:t xml:space="preserve">98 millones. No se ha concertado </w:t>
      </w:r>
      <w:r w:rsidRPr="00730569">
        <w:t xml:space="preserve">endeudamiento </w:t>
      </w:r>
      <w:r w:rsidR="00354E1C" w:rsidRPr="00730569">
        <w:t>a largo plazo</w:t>
      </w:r>
      <w:r w:rsidR="00730569" w:rsidRPr="00730569">
        <w:t xml:space="preserve"> </w:t>
      </w:r>
      <w:r w:rsidRPr="00730569">
        <w:t xml:space="preserve">con entidades financieras. </w:t>
      </w:r>
    </w:p>
    <w:p w14:paraId="4939A414" w14:textId="77777777" w:rsidR="00614DC4" w:rsidRPr="0027660E" w:rsidRDefault="00614DC4" w:rsidP="0097199A">
      <w:pPr>
        <w:pStyle w:val="texto"/>
        <w:suppressAutoHyphens/>
        <w:spacing w:after="220"/>
        <w:jc w:val="both"/>
      </w:pPr>
      <w:r w:rsidRPr="0027660E">
        <w:t xml:space="preserve">El endeudamiento de la ACFN y sus OOAA a 31 de diciembre de </w:t>
      </w:r>
      <w:r w:rsidR="00437A71" w:rsidRPr="0027660E">
        <w:t>2024</w:t>
      </w:r>
      <w:r w:rsidRPr="0027660E">
        <w:t xml:space="preserve"> a coste amortizado ascendía a </w:t>
      </w:r>
      <w:r w:rsidR="0027660E" w:rsidRPr="0027660E">
        <w:t>2.505,86</w:t>
      </w:r>
      <w:r w:rsidR="003B66E5" w:rsidRPr="0027660E">
        <w:t xml:space="preserve"> </w:t>
      </w:r>
      <w:r w:rsidRPr="0027660E">
        <w:t>millones y correspondía a las siguientes modalidades:</w:t>
      </w:r>
    </w:p>
    <w:tbl>
      <w:tblPr>
        <w:tblW w:w="8789" w:type="dxa"/>
        <w:jc w:val="center"/>
        <w:tblCellMar>
          <w:left w:w="70" w:type="dxa"/>
          <w:right w:w="70" w:type="dxa"/>
        </w:tblCellMar>
        <w:tblLook w:val="04A0" w:firstRow="1" w:lastRow="0" w:firstColumn="1" w:lastColumn="0" w:noHBand="0" w:noVBand="1"/>
      </w:tblPr>
      <w:tblGrid>
        <w:gridCol w:w="4562"/>
        <w:gridCol w:w="25"/>
        <w:gridCol w:w="1457"/>
        <w:gridCol w:w="33"/>
        <w:gridCol w:w="1448"/>
        <w:gridCol w:w="42"/>
        <w:gridCol w:w="1222"/>
      </w:tblGrid>
      <w:tr w:rsidR="0027660E" w:rsidRPr="0027660E" w14:paraId="33F3C43F" w14:textId="77777777" w:rsidTr="0097199A">
        <w:trPr>
          <w:trHeight w:val="198"/>
          <w:jc w:val="center"/>
        </w:trPr>
        <w:tc>
          <w:tcPr>
            <w:tcW w:w="5000" w:type="pct"/>
            <w:gridSpan w:val="7"/>
            <w:tcBorders>
              <w:top w:val="nil"/>
              <w:left w:val="nil"/>
              <w:bottom w:val="single" w:sz="4" w:space="0" w:color="auto"/>
              <w:right w:val="nil"/>
            </w:tcBorders>
            <w:vAlign w:val="center"/>
            <w:hideMark/>
          </w:tcPr>
          <w:p w14:paraId="435877AB" w14:textId="77777777" w:rsidR="00614DC4" w:rsidRPr="000165FD" w:rsidRDefault="00614DC4">
            <w:pPr>
              <w:keepLines/>
              <w:tabs>
                <w:tab w:val="right" w:pos="2835"/>
                <w:tab w:val="right" w:pos="3969"/>
                <w:tab w:val="right" w:pos="5103"/>
                <w:tab w:val="right" w:pos="6237"/>
                <w:tab w:val="right" w:pos="7371"/>
              </w:tabs>
              <w:ind w:right="-53"/>
              <w:jc w:val="right"/>
              <w:rPr>
                <w:rFonts w:ascii="Arial Narrow" w:hAnsi="Arial Narrow" w:cs="Arial"/>
                <w:spacing w:val="6"/>
                <w:sz w:val="16"/>
                <w:szCs w:val="16"/>
              </w:rPr>
            </w:pPr>
            <w:r w:rsidRPr="000165FD">
              <w:rPr>
                <w:rFonts w:ascii="Arial Narrow" w:hAnsi="Arial Narrow" w:cs="Arial"/>
                <w:spacing w:val="6"/>
                <w:sz w:val="16"/>
                <w:szCs w:val="16"/>
              </w:rPr>
              <w:t xml:space="preserve"> (</w:t>
            </w:r>
            <w:r w:rsidRPr="003249C5">
              <w:rPr>
                <w:rFonts w:ascii="Arial" w:hAnsi="Arial" w:cs="Arial"/>
                <w:spacing w:val="6"/>
                <w:sz w:val="17"/>
                <w:szCs w:val="17"/>
              </w:rPr>
              <w:t>en miles</w:t>
            </w:r>
            <w:r w:rsidRPr="000165FD">
              <w:rPr>
                <w:rFonts w:ascii="Arial Narrow" w:hAnsi="Arial Narrow" w:cs="Arial"/>
                <w:spacing w:val="6"/>
                <w:sz w:val="16"/>
                <w:szCs w:val="16"/>
              </w:rPr>
              <w:t>)</w:t>
            </w:r>
          </w:p>
        </w:tc>
      </w:tr>
      <w:tr w:rsidR="0027660E" w:rsidRPr="0027660E" w14:paraId="159075AA" w14:textId="77777777" w:rsidTr="0097199A">
        <w:trPr>
          <w:trHeight w:val="255"/>
          <w:jc w:val="center"/>
        </w:trPr>
        <w:tc>
          <w:tcPr>
            <w:tcW w:w="2609" w:type="pct"/>
            <w:gridSpan w:val="2"/>
            <w:tcBorders>
              <w:top w:val="single" w:sz="4" w:space="0" w:color="auto"/>
              <w:left w:val="nil"/>
              <w:bottom w:val="single" w:sz="4" w:space="0" w:color="auto"/>
              <w:right w:val="nil"/>
            </w:tcBorders>
            <w:shd w:val="clear" w:color="auto" w:fill="8DB3E2"/>
            <w:vAlign w:val="center"/>
            <w:hideMark/>
          </w:tcPr>
          <w:p w14:paraId="29BC78A9" w14:textId="77777777" w:rsidR="00614DC4" w:rsidRPr="0027660E" w:rsidRDefault="00614DC4" w:rsidP="00B8117E">
            <w:pPr>
              <w:pStyle w:val="cuadroCabe"/>
            </w:pPr>
            <w:r w:rsidRPr="0027660E">
              <w:t xml:space="preserve">Deuda </w:t>
            </w:r>
          </w:p>
        </w:tc>
        <w:tc>
          <w:tcPr>
            <w:tcW w:w="848" w:type="pct"/>
            <w:gridSpan w:val="2"/>
            <w:tcBorders>
              <w:top w:val="single" w:sz="4" w:space="0" w:color="auto"/>
              <w:left w:val="nil"/>
              <w:bottom w:val="single" w:sz="4" w:space="0" w:color="auto"/>
              <w:right w:val="nil"/>
            </w:tcBorders>
            <w:shd w:val="clear" w:color="auto" w:fill="8DB3E2"/>
            <w:noWrap/>
            <w:vAlign w:val="center"/>
            <w:hideMark/>
          </w:tcPr>
          <w:p w14:paraId="3E6DA1B8" w14:textId="77777777" w:rsidR="00614DC4" w:rsidRPr="0027660E" w:rsidRDefault="00614DC4" w:rsidP="006B5B7A">
            <w:pPr>
              <w:pStyle w:val="cuadroCabe"/>
              <w:jc w:val="right"/>
            </w:pPr>
            <w:r w:rsidRPr="0027660E">
              <w:t xml:space="preserve"> 31/12/202</w:t>
            </w:r>
            <w:r w:rsidR="006B5B7A" w:rsidRPr="0027660E">
              <w:t>3</w:t>
            </w:r>
          </w:p>
        </w:tc>
        <w:tc>
          <w:tcPr>
            <w:tcW w:w="848" w:type="pct"/>
            <w:gridSpan w:val="2"/>
            <w:tcBorders>
              <w:top w:val="single" w:sz="4" w:space="0" w:color="auto"/>
              <w:left w:val="nil"/>
              <w:bottom w:val="single" w:sz="4" w:space="0" w:color="auto"/>
              <w:right w:val="nil"/>
            </w:tcBorders>
            <w:shd w:val="clear" w:color="auto" w:fill="8DB3E2"/>
            <w:vAlign w:val="center"/>
            <w:hideMark/>
          </w:tcPr>
          <w:p w14:paraId="0EE1DDC6" w14:textId="77777777" w:rsidR="00614DC4" w:rsidRPr="0027660E" w:rsidRDefault="00614DC4" w:rsidP="00EA72EA">
            <w:pPr>
              <w:pStyle w:val="cuadroCabe"/>
              <w:jc w:val="right"/>
            </w:pPr>
            <w:r w:rsidRPr="0027660E">
              <w:t>31/12/</w:t>
            </w:r>
            <w:r w:rsidR="00437A71" w:rsidRPr="0027660E">
              <w:t>2024</w:t>
            </w:r>
          </w:p>
        </w:tc>
        <w:tc>
          <w:tcPr>
            <w:tcW w:w="695" w:type="pct"/>
            <w:tcBorders>
              <w:top w:val="single" w:sz="4" w:space="0" w:color="auto"/>
              <w:left w:val="nil"/>
              <w:bottom w:val="single" w:sz="4" w:space="0" w:color="auto"/>
              <w:right w:val="nil"/>
            </w:tcBorders>
            <w:shd w:val="clear" w:color="auto" w:fill="8DB3E2"/>
            <w:vAlign w:val="center"/>
            <w:hideMark/>
          </w:tcPr>
          <w:p w14:paraId="0A05A4D0" w14:textId="77777777" w:rsidR="00614DC4" w:rsidRPr="0027660E" w:rsidRDefault="00614DC4" w:rsidP="00354E1C">
            <w:pPr>
              <w:pStyle w:val="cuadroCabe"/>
              <w:jc w:val="right"/>
            </w:pPr>
            <w:r w:rsidRPr="0027660E">
              <w:t xml:space="preserve">% Variación </w:t>
            </w:r>
            <w:r w:rsidR="00437A71" w:rsidRPr="0027660E">
              <w:t>2024</w:t>
            </w:r>
            <w:r w:rsidRPr="0027660E">
              <w:t>/202</w:t>
            </w:r>
            <w:r w:rsidR="00354E1C">
              <w:t>3</w:t>
            </w:r>
          </w:p>
        </w:tc>
      </w:tr>
      <w:tr w:rsidR="0027660E" w:rsidRPr="0027660E" w14:paraId="095909FF"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61FEB3C7" w14:textId="77777777" w:rsidR="0027660E" w:rsidRPr="0027660E" w:rsidRDefault="0027660E" w:rsidP="0027660E">
            <w:pPr>
              <w:pStyle w:val="cuatexto"/>
            </w:pPr>
            <w:r w:rsidRPr="0027660E">
              <w:t>Deuda Pública de Navarra</w:t>
            </w:r>
          </w:p>
        </w:tc>
        <w:tc>
          <w:tcPr>
            <w:tcW w:w="843" w:type="pct"/>
            <w:gridSpan w:val="2"/>
            <w:tcBorders>
              <w:top w:val="single" w:sz="2" w:space="0" w:color="auto"/>
              <w:left w:val="nil"/>
              <w:bottom w:val="single" w:sz="2" w:space="0" w:color="auto"/>
              <w:right w:val="nil"/>
            </w:tcBorders>
            <w:noWrap/>
            <w:vAlign w:val="center"/>
          </w:tcPr>
          <w:p w14:paraId="0343BBE7" w14:textId="77777777" w:rsidR="0027660E" w:rsidRPr="0027660E" w:rsidRDefault="0027660E" w:rsidP="0027660E">
            <w:pPr>
              <w:pStyle w:val="cuatexto"/>
              <w:jc w:val="right"/>
              <w:rPr>
                <w:rFonts w:cs="Calibri"/>
              </w:rPr>
            </w:pPr>
            <w:r w:rsidRPr="0027660E">
              <w:rPr>
                <w:rFonts w:cs="Calibri"/>
              </w:rPr>
              <w:t>956.718</w:t>
            </w:r>
          </w:p>
        </w:tc>
        <w:tc>
          <w:tcPr>
            <w:tcW w:w="843" w:type="pct"/>
            <w:gridSpan w:val="2"/>
            <w:tcBorders>
              <w:top w:val="nil"/>
              <w:left w:val="nil"/>
              <w:bottom w:val="single" w:sz="2" w:space="0" w:color="auto"/>
              <w:right w:val="nil"/>
            </w:tcBorders>
            <w:vAlign w:val="center"/>
          </w:tcPr>
          <w:p w14:paraId="588C41E4"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1.006.858</w:t>
            </w:r>
          </w:p>
        </w:tc>
        <w:tc>
          <w:tcPr>
            <w:tcW w:w="719" w:type="pct"/>
            <w:gridSpan w:val="2"/>
            <w:tcBorders>
              <w:top w:val="nil"/>
              <w:left w:val="nil"/>
              <w:bottom w:val="single" w:sz="2" w:space="0" w:color="auto"/>
              <w:right w:val="nil"/>
            </w:tcBorders>
            <w:vAlign w:val="center"/>
          </w:tcPr>
          <w:p w14:paraId="17C8B1C8"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5,24</w:t>
            </w:r>
          </w:p>
        </w:tc>
      </w:tr>
      <w:tr w:rsidR="0027660E" w:rsidRPr="0027660E" w14:paraId="74AC5F6D"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7E121ED" w14:textId="77777777" w:rsidR="0027660E" w:rsidRPr="0027660E" w:rsidRDefault="0027660E" w:rsidP="0027660E">
            <w:pPr>
              <w:pStyle w:val="cuatexto"/>
            </w:pPr>
            <w:r w:rsidRPr="0027660E">
              <w:t>Préstamos largo plazo entidades financieras</w:t>
            </w:r>
          </w:p>
        </w:tc>
        <w:tc>
          <w:tcPr>
            <w:tcW w:w="843" w:type="pct"/>
            <w:gridSpan w:val="2"/>
            <w:tcBorders>
              <w:top w:val="single" w:sz="2" w:space="0" w:color="auto"/>
              <w:left w:val="nil"/>
              <w:bottom w:val="single" w:sz="2" w:space="0" w:color="auto"/>
              <w:right w:val="nil"/>
            </w:tcBorders>
            <w:noWrap/>
            <w:vAlign w:val="center"/>
          </w:tcPr>
          <w:p w14:paraId="52DF53F8" w14:textId="77777777" w:rsidR="0027660E" w:rsidRPr="0027660E" w:rsidRDefault="0027660E" w:rsidP="0027660E">
            <w:pPr>
              <w:pStyle w:val="cuatexto"/>
              <w:jc w:val="right"/>
              <w:rPr>
                <w:rFonts w:cs="Calibri"/>
              </w:rPr>
            </w:pPr>
            <w:r w:rsidRPr="0027660E">
              <w:rPr>
                <w:rFonts w:cs="Calibri"/>
              </w:rPr>
              <w:t>1.471.100</w:t>
            </w:r>
          </w:p>
        </w:tc>
        <w:tc>
          <w:tcPr>
            <w:tcW w:w="843" w:type="pct"/>
            <w:gridSpan w:val="2"/>
            <w:tcBorders>
              <w:top w:val="single" w:sz="2" w:space="0" w:color="auto"/>
              <w:left w:val="nil"/>
              <w:bottom w:val="single" w:sz="2" w:space="0" w:color="auto"/>
              <w:right w:val="nil"/>
            </w:tcBorders>
            <w:vAlign w:val="center"/>
          </w:tcPr>
          <w:p w14:paraId="5CA526E3"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1.209.840</w:t>
            </w:r>
          </w:p>
        </w:tc>
        <w:tc>
          <w:tcPr>
            <w:tcW w:w="719" w:type="pct"/>
            <w:gridSpan w:val="2"/>
            <w:tcBorders>
              <w:top w:val="single" w:sz="2" w:space="0" w:color="auto"/>
              <w:left w:val="nil"/>
              <w:bottom w:val="single" w:sz="2" w:space="0" w:color="auto"/>
              <w:right w:val="nil"/>
            </w:tcBorders>
            <w:vAlign w:val="center"/>
          </w:tcPr>
          <w:p w14:paraId="46D1AB7B"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-17,76</w:t>
            </w:r>
          </w:p>
        </w:tc>
      </w:tr>
      <w:tr w:rsidR="0027660E" w:rsidRPr="0027660E" w14:paraId="5B869A91"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13D5DF52" w14:textId="77777777" w:rsidR="0027660E" w:rsidRPr="0027660E" w:rsidRDefault="0027660E" w:rsidP="0027660E">
            <w:pPr>
              <w:pStyle w:val="cuatexto"/>
            </w:pPr>
            <w:r w:rsidRPr="0027660E">
              <w:t>Préstamos largo plazo sector público</w:t>
            </w:r>
          </w:p>
        </w:tc>
        <w:tc>
          <w:tcPr>
            <w:tcW w:w="843" w:type="pct"/>
            <w:gridSpan w:val="2"/>
            <w:tcBorders>
              <w:top w:val="single" w:sz="2" w:space="0" w:color="auto"/>
              <w:left w:val="nil"/>
              <w:bottom w:val="single" w:sz="2" w:space="0" w:color="auto"/>
              <w:right w:val="nil"/>
            </w:tcBorders>
            <w:noWrap/>
            <w:vAlign w:val="center"/>
          </w:tcPr>
          <w:p w14:paraId="0EE5170C" w14:textId="77777777" w:rsidR="0027660E" w:rsidRPr="0027660E" w:rsidRDefault="0027660E" w:rsidP="0027660E">
            <w:pPr>
              <w:pStyle w:val="cuatexto"/>
              <w:jc w:val="right"/>
              <w:rPr>
                <w:rFonts w:cs="Calibri"/>
              </w:rPr>
            </w:pPr>
            <w:r w:rsidRPr="0027660E">
              <w:rPr>
                <w:rFonts w:cs="Calibri"/>
              </w:rPr>
              <w:t>9.690</w:t>
            </w:r>
          </w:p>
        </w:tc>
        <w:tc>
          <w:tcPr>
            <w:tcW w:w="843" w:type="pct"/>
            <w:gridSpan w:val="2"/>
            <w:tcBorders>
              <w:top w:val="single" w:sz="2" w:space="0" w:color="auto"/>
              <w:left w:val="nil"/>
              <w:bottom w:val="single" w:sz="2" w:space="0" w:color="auto"/>
              <w:right w:val="nil"/>
            </w:tcBorders>
            <w:vAlign w:val="center"/>
          </w:tcPr>
          <w:p w14:paraId="05B1DB10"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9.420 </w:t>
            </w:r>
          </w:p>
        </w:tc>
        <w:tc>
          <w:tcPr>
            <w:tcW w:w="719" w:type="pct"/>
            <w:gridSpan w:val="2"/>
            <w:tcBorders>
              <w:top w:val="single" w:sz="2" w:space="0" w:color="auto"/>
              <w:left w:val="nil"/>
              <w:bottom w:val="single" w:sz="2" w:space="0" w:color="auto"/>
              <w:right w:val="nil"/>
            </w:tcBorders>
            <w:vAlign w:val="center"/>
          </w:tcPr>
          <w:p w14:paraId="132DB507"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-2,79</w:t>
            </w:r>
          </w:p>
        </w:tc>
      </w:tr>
      <w:tr w:rsidR="0027660E" w:rsidRPr="0027660E" w14:paraId="463E31BB"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5E4A263" w14:textId="77777777" w:rsidR="0027660E" w:rsidRPr="0027660E" w:rsidRDefault="0027660E" w:rsidP="0027660E">
            <w:pPr>
              <w:pStyle w:val="cuatexto"/>
              <w:rPr>
                <w:b/>
                <w:i/>
              </w:rPr>
            </w:pPr>
            <w:r w:rsidRPr="0027660E">
              <w:rPr>
                <w:b/>
                <w:i/>
              </w:rPr>
              <w:t>Endeudamiento a largo plazo (A)</w:t>
            </w:r>
          </w:p>
        </w:tc>
        <w:tc>
          <w:tcPr>
            <w:tcW w:w="843" w:type="pct"/>
            <w:gridSpan w:val="2"/>
            <w:tcBorders>
              <w:top w:val="single" w:sz="2" w:space="0" w:color="auto"/>
              <w:left w:val="nil"/>
              <w:bottom w:val="single" w:sz="2" w:space="0" w:color="auto"/>
              <w:right w:val="nil"/>
            </w:tcBorders>
            <w:noWrap/>
            <w:vAlign w:val="center"/>
          </w:tcPr>
          <w:p w14:paraId="3F369784" w14:textId="77777777" w:rsidR="0027660E" w:rsidRPr="0027660E" w:rsidRDefault="0027660E" w:rsidP="0027660E">
            <w:pPr>
              <w:pStyle w:val="cuatexto"/>
              <w:jc w:val="right"/>
              <w:rPr>
                <w:rFonts w:cs="Calibri"/>
                <w:b/>
                <w:iCs/>
              </w:rPr>
            </w:pPr>
            <w:r w:rsidRPr="0027660E">
              <w:rPr>
                <w:rFonts w:cs="Calibri"/>
                <w:b/>
                <w:iCs/>
              </w:rPr>
              <w:t>2.437.508</w:t>
            </w:r>
          </w:p>
        </w:tc>
        <w:tc>
          <w:tcPr>
            <w:tcW w:w="843" w:type="pct"/>
            <w:gridSpan w:val="2"/>
            <w:tcBorders>
              <w:top w:val="single" w:sz="2" w:space="0" w:color="auto"/>
              <w:left w:val="nil"/>
              <w:bottom w:val="single" w:sz="2" w:space="0" w:color="auto"/>
              <w:right w:val="nil"/>
            </w:tcBorders>
            <w:vAlign w:val="center"/>
          </w:tcPr>
          <w:p w14:paraId="2C5F7DD8" w14:textId="77777777" w:rsidR="0027660E" w:rsidRPr="0027660E" w:rsidRDefault="0027660E" w:rsidP="0027660E">
            <w:pPr>
              <w:spacing w:line="256" w:lineRule="auto"/>
              <w:jc w:val="right"/>
              <w:rPr>
                <w:rFonts w:ascii="Arial Narrow" w:hAnsi="Arial Narrow" w:cs="Calibri"/>
                <w:b/>
                <w:i/>
                <w:iCs/>
                <w:sz w:val="18"/>
                <w:szCs w:val="18"/>
                <w:lang w:eastAsia="en-US"/>
              </w:rPr>
            </w:pPr>
            <w:r w:rsidRPr="0027660E">
              <w:rPr>
                <w:rFonts w:ascii="Arial Narrow" w:hAnsi="Arial Narrow" w:cs="Calibri"/>
                <w:b/>
                <w:i/>
                <w:iCs/>
                <w:sz w:val="18"/>
                <w:szCs w:val="18"/>
                <w:lang w:eastAsia="en-US"/>
              </w:rPr>
              <w:t xml:space="preserve">     2.226.118 </w:t>
            </w:r>
          </w:p>
        </w:tc>
        <w:tc>
          <w:tcPr>
            <w:tcW w:w="719" w:type="pct"/>
            <w:gridSpan w:val="2"/>
            <w:tcBorders>
              <w:top w:val="single" w:sz="2" w:space="0" w:color="auto"/>
              <w:left w:val="nil"/>
              <w:bottom w:val="single" w:sz="2" w:space="0" w:color="auto"/>
              <w:right w:val="nil"/>
            </w:tcBorders>
            <w:vAlign w:val="center"/>
          </w:tcPr>
          <w:p w14:paraId="666B879B" w14:textId="77777777" w:rsidR="0027660E" w:rsidRPr="0027660E" w:rsidRDefault="0027660E" w:rsidP="0027660E">
            <w:pPr>
              <w:spacing w:line="256" w:lineRule="auto"/>
              <w:jc w:val="right"/>
              <w:rPr>
                <w:rFonts w:ascii="Arial Narrow" w:hAnsi="Arial Narrow" w:cs="Calibri"/>
                <w:b/>
                <w:sz w:val="18"/>
                <w:szCs w:val="18"/>
                <w:lang w:eastAsia="en-US"/>
              </w:rPr>
            </w:pPr>
            <w:r w:rsidRPr="0027660E">
              <w:rPr>
                <w:rFonts w:ascii="Arial Narrow" w:hAnsi="Arial Narrow" w:cs="Calibri"/>
                <w:b/>
                <w:sz w:val="18"/>
                <w:szCs w:val="18"/>
                <w:lang w:eastAsia="en-US"/>
              </w:rPr>
              <w:t>-8,67</w:t>
            </w:r>
          </w:p>
        </w:tc>
      </w:tr>
      <w:tr w:rsidR="0027660E" w:rsidRPr="0027660E" w14:paraId="78A383F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B06A667" w14:textId="77777777" w:rsidR="0027660E" w:rsidRPr="0027660E" w:rsidRDefault="0027660E" w:rsidP="0027660E">
            <w:pPr>
              <w:pStyle w:val="cuatexto"/>
            </w:pPr>
            <w:r w:rsidRPr="0027660E">
              <w:t>Deuda Pública de Navarra a corto plazo</w:t>
            </w:r>
          </w:p>
        </w:tc>
        <w:tc>
          <w:tcPr>
            <w:tcW w:w="843" w:type="pct"/>
            <w:gridSpan w:val="2"/>
            <w:tcBorders>
              <w:top w:val="single" w:sz="2" w:space="0" w:color="auto"/>
              <w:left w:val="nil"/>
              <w:bottom w:val="single" w:sz="2" w:space="0" w:color="auto"/>
              <w:right w:val="nil"/>
            </w:tcBorders>
            <w:noWrap/>
            <w:vAlign w:val="center"/>
          </w:tcPr>
          <w:p w14:paraId="292AA499" w14:textId="77777777" w:rsidR="0027660E" w:rsidRPr="0027660E" w:rsidRDefault="0027660E" w:rsidP="0027660E">
            <w:pPr>
              <w:pStyle w:val="cuatexto"/>
              <w:jc w:val="right"/>
              <w:rPr>
                <w:rFonts w:cs="Calibri"/>
              </w:rPr>
            </w:pPr>
            <w:r w:rsidRPr="0027660E">
              <w:rPr>
                <w:rFonts w:cs="Calibri"/>
              </w:rPr>
              <w:t>103.796</w:t>
            </w:r>
          </w:p>
        </w:tc>
        <w:tc>
          <w:tcPr>
            <w:tcW w:w="843" w:type="pct"/>
            <w:gridSpan w:val="2"/>
            <w:tcBorders>
              <w:top w:val="single" w:sz="2" w:space="0" w:color="auto"/>
              <w:left w:val="nil"/>
              <w:bottom w:val="single" w:sz="2" w:space="0" w:color="auto"/>
              <w:right w:val="nil"/>
            </w:tcBorders>
            <w:vAlign w:val="center"/>
          </w:tcPr>
          <w:p w14:paraId="63F939A0"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   </w:t>
            </w:r>
          </w:p>
        </w:tc>
        <w:tc>
          <w:tcPr>
            <w:tcW w:w="719" w:type="pct"/>
            <w:gridSpan w:val="2"/>
            <w:tcBorders>
              <w:top w:val="single" w:sz="2" w:space="0" w:color="auto"/>
              <w:left w:val="nil"/>
              <w:bottom w:val="single" w:sz="2" w:space="0" w:color="auto"/>
              <w:right w:val="nil"/>
            </w:tcBorders>
            <w:vAlign w:val="center"/>
          </w:tcPr>
          <w:p w14:paraId="6B24AA3B"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-100,00</w:t>
            </w:r>
          </w:p>
        </w:tc>
      </w:tr>
      <w:tr w:rsidR="0027660E" w:rsidRPr="0027660E" w14:paraId="568B5BE3"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40B196A" w14:textId="77777777" w:rsidR="0027660E" w:rsidRPr="0027660E" w:rsidRDefault="0027660E" w:rsidP="0027660E">
            <w:pPr>
              <w:pStyle w:val="cuatexto"/>
            </w:pPr>
            <w:r w:rsidRPr="0027660E">
              <w:t>Préstamos corto plazo entidades financieras</w:t>
            </w:r>
          </w:p>
        </w:tc>
        <w:tc>
          <w:tcPr>
            <w:tcW w:w="843" w:type="pct"/>
            <w:gridSpan w:val="2"/>
            <w:tcBorders>
              <w:top w:val="single" w:sz="2" w:space="0" w:color="auto"/>
              <w:left w:val="nil"/>
              <w:bottom w:val="single" w:sz="2" w:space="0" w:color="auto"/>
              <w:right w:val="nil"/>
            </w:tcBorders>
            <w:noWrap/>
            <w:vAlign w:val="center"/>
          </w:tcPr>
          <w:p w14:paraId="28DABA45" w14:textId="77777777" w:rsidR="0027660E" w:rsidRPr="0027660E" w:rsidRDefault="0027660E" w:rsidP="0027660E">
            <w:pPr>
              <w:pStyle w:val="cuatexto"/>
              <w:jc w:val="right"/>
              <w:rPr>
                <w:rFonts w:cs="Calibri"/>
              </w:rPr>
            </w:pPr>
            <w:r w:rsidRPr="0027660E">
              <w:rPr>
                <w:rFonts w:cs="Calibri"/>
              </w:rPr>
              <w:t>130.400</w:t>
            </w:r>
          </w:p>
        </w:tc>
        <w:tc>
          <w:tcPr>
            <w:tcW w:w="843" w:type="pct"/>
            <w:gridSpan w:val="2"/>
            <w:tcBorders>
              <w:top w:val="single" w:sz="2" w:space="0" w:color="auto"/>
              <w:left w:val="nil"/>
              <w:bottom w:val="single" w:sz="2" w:space="0" w:color="auto"/>
              <w:right w:val="nil"/>
            </w:tcBorders>
            <w:vAlign w:val="center"/>
          </w:tcPr>
          <w:p w14:paraId="6A28BCD6"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261.260 </w:t>
            </w:r>
          </w:p>
        </w:tc>
        <w:tc>
          <w:tcPr>
            <w:tcW w:w="719" w:type="pct"/>
            <w:gridSpan w:val="2"/>
            <w:tcBorders>
              <w:top w:val="single" w:sz="2" w:space="0" w:color="auto"/>
              <w:left w:val="nil"/>
              <w:bottom w:val="single" w:sz="2" w:space="0" w:color="auto"/>
              <w:right w:val="nil"/>
            </w:tcBorders>
            <w:vAlign w:val="center"/>
          </w:tcPr>
          <w:p w14:paraId="37E13A6E"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100,35</w:t>
            </w:r>
          </w:p>
        </w:tc>
      </w:tr>
      <w:tr w:rsidR="0027660E" w:rsidRPr="0027660E" w14:paraId="7F780BA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B50E9B5" w14:textId="77777777" w:rsidR="0027660E" w:rsidRPr="0027660E" w:rsidRDefault="0027660E" w:rsidP="0027660E">
            <w:pPr>
              <w:pStyle w:val="cuatexto"/>
            </w:pPr>
            <w:r w:rsidRPr="0027660E">
              <w:t>Deudas corto plazo con sector público</w:t>
            </w:r>
          </w:p>
        </w:tc>
        <w:tc>
          <w:tcPr>
            <w:tcW w:w="843" w:type="pct"/>
            <w:gridSpan w:val="2"/>
            <w:tcBorders>
              <w:top w:val="single" w:sz="2" w:space="0" w:color="auto"/>
              <w:left w:val="nil"/>
              <w:bottom w:val="single" w:sz="2" w:space="0" w:color="auto"/>
              <w:right w:val="nil"/>
            </w:tcBorders>
            <w:noWrap/>
            <w:vAlign w:val="center"/>
          </w:tcPr>
          <w:p w14:paraId="2A22A138" w14:textId="77777777" w:rsidR="0027660E" w:rsidRPr="0027660E" w:rsidRDefault="0027660E" w:rsidP="0027660E">
            <w:pPr>
              <w:pStyle w:val="cuatexto"/>
              <w:jc w:val="right"/>
              <w:rPr>
                <w:rFonts w:cs="Calibri"/>
              </w:rPr>
            </w:pPr>
            <w:r w:rsidRPr="0027660E">
              <w:rPr>
                <w:rFonts w:cs="Calibri"/>
              </w:rPr>
              <w:t>329</w:t>
            </w:r>
          </w:p>
        </w:tc>
        <w:tc>
          <w:tcPr>
            <w:tcW w:w="843" w:type="pct"/>
            <w:gridSpan w:val="2"/>
            <w:tcBorders>
              <w:top w:val="single" w:sz="2" w:space="0" w:color="auto"/>
              <w:left w:val="nil"/>
              <w:bottom w:val="single" w:sz="2" w:space="0" w:color="auto"/>
              <w:right w:val="nil"/>
            </w:tcBorders>
            <w:vAlign w:val="center"/>
          </w:tcPr>
          <w:p w14:paraId="0D8F9A5E"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80 </w:t>
            </w:r>
          </w:p>
        </w:tc>
        <w:tc>
          <w:tcPr>
            <w:tcW w:w="719" w:type="pct"/>
            <w:gridSpan w:val="2"/>
            <w:tcBorders>
              <w:top w:val="single" w:sz="2" w:space="0" w:color="auto"/>
              <w:left w:val="nil"/>
              <w:bottom w:val="single" w:sz="2" w:space="0" w:color="auto"/>
              <w:right w:val="nil"/>
            </w:tcBorders>
            <w:vAlign w:val="center"/>
          </w:tcPr>
          <w:p w14:paraId="5921C464"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-75,74</w:t>
            </w:r>
          </w:p>
        </w:tc>
      </w:tr>
      <w:tr w:rsidR="0027660E" w:rsidRPr="0027660E" w14:paraId="09C4CD5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B6462B5" w14:textId="77777777" w:rsidR="0027660E" w:rsidRPr="0027660E" w:rsidRDefault="0027660E" w:rsidP="0027660E">
            <w:pPr>
              <w:pStyle w:val="cuatexto"/>
            </w:pPr>
            <w:r w:rsidRPr="0027660E">
              <w:t>Intereses a corto plazo deuda pública</w:t>
            </w:r>
          </w:p>
        </w:tc>
        <w:tc>
          <w:tcPr>
            <w:tcW w:w="843" w:type="pct"/>
            <w:gridSpan w:val="2"/>
            <w:tcBorders>
              <w:top w:val="single" w:sz="2" w:space="0" w:color="auto"/>
              <w:left w:val="nil"/>
              <w:bottom w:val="single" w:sz="2" w:space="0" w:color="auto"/>
              <w:right w:val="nil"/>
            </w:tcBorders>
            <w:noWrap/>
            <w:vAlign w:val="center"/>
          </w:tcPr>
          <w:p w14:paraId="152B8D9A" w14:textId="77777777" w:rsidR="0027660E" w:rsidRPr="0027660E" w:rsidRDefault="0027660E" w:rsidP="0027660E">
            <w:pPr>
              <w:pStyle w:val="cuatexto"/>
              <w:jc w:val="right"/>
              <w:rPr>
                <w:rFonts w:cs="Calibri"/>
              </w:rPr>
            </w:pPr>
            <w:r w:rsidRPr="0027660E">
              <w:rPr>
                <w:rFonts w:cs="Calibri"/>
              </w:rPr>
              <w:t>13.457</w:t>
            </w:r>
          </w:p>
        </w:tc>
        <w:tc>
          <w:tcPr>
            <w:tcW w:w="843" w:type="pct"/>
            <w:gridSpan w:val="2"/>
            <w:tcBorders>
              <w:top w:val="single" w:sz="2" w:space="0" w:color="auto"/>
              <w:left w:val="nil"/>
              <w:bottom w:val="single" w:sz="2" w:space="0" w:color="auto"/>
              <w:right w:val="nil"/>
            </w:tcBorders>
            <w:vAlign w:val="center"/>
          </w:tcPr>
          <w:p w14:paraId="42E40A3D"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10.713 </w:t>
            </w:r>
          </w:p>
        </w:tc>
        <w:tc>
          <w:tcPr>
            <w:tcW w:w="719" w:type="pct"/>
            <w:gridSpan w:val="2"/>
            <w:tcBorders>
              <w:top w:val="single" w:sz="2" w:space="0" w:color="auto"/>
              <w:left w:val="nil"/>
              <w:bottom w:val="single" w:sz="2" w:space="0" w:color="auto"/>
              <w:right w:val="nil"/>
            </w:tcBorders>
            <w:vAlign w:val="center"/>
          </w:tcPr>
          <w:p w14:paraId="41698FF7"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-20,39</w:t>
            </w:r>
          </w:p>
        </w:tc>
      </w:tr>
      <w:tr w:rsidR="0027660E" w:rsidRPr="0027660E" w14:paraId="1DCB0732"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E06A845" w14:textId="77777777" w:rsidR="0027660E" w:rsidRPr="0027660E" w:rsidRDefault="0027660E" w:rsidP="0027660E">
            <w:pPr>
              <w:pStyle w:val="cuatexto"/>
            </w:pPr>
            <w:r w:rsidRPr="0027660E">
              <w:t>Intereses a corto plazo préstamos</w:t>
            </w:r>
          </w:p>
        </w:tc>
        <w:tc>
          <w:tcPr>
            <w:tcW w:w="843" w:type="pct"/>
            <w:gridSpan w:val="2"/>
            <w:tcBorders>
              <w:top w:val="single" w:sz="2" w:space="0" w:color="auto"/>
              <w:left w:val="nil"/>
              <w:bottom w:val="single" w:sz="2" w:space="0" w:color="auto"/>
              <w:right w:val="nil"/>
            </w:tcBorders>
            <w:noWrap/>
            <w:vAlign w:val="center"/>
          </w:tcPr>
          <w:p w14:paraId="40725035" w14:textId="77777777" w:rsidR="0027660E" w:rsidRPr="0027660E" w:rsidRDefault="0027660E" w:rsidP="0027660E">
            <w:pPr>
              <w:pStyle w:val="cuatexto"/>
              <w:jc w:val="right"/>
              <w:rPr>
                <w:rFonts w:cs="Calibri"/>
              </w:rPr>
            </w:pPr>
            <w:r w:rsidRPr="0027660E">
              <w:rPr>
                <w:rFonts w:cs="Calibri"/>
              </w:rPr>
              <w:t>9.778</w:t>
            </w:r>
          </w:p>
        </w:tc>
        <w:tc>
          <w:tcPr>
            <w:tcW w:w="843" w:type="pct"/>
            <w:gridSpan w:val="2"/>
            <w:tcBorders>
              <w:top w:val="single" w:sz="2" w:space="0" w:color="auto"/>
              <w:left w:val="nil"/>
              <w:bottom w:val="single" w:sz="2" w:space="0" w:color="auto"/>
              <w:right w:val="nil"/>
            </w:tcBorders>
            <w:vAlign w:val="center"/>
          </w:tcPr>
          <w:p w14:paraId="7C7BE5BB"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 xml:space="preserve">             7.685 </w:t>
            </w:r>
          </w:p>
        </w:tc>
        <w:tc>
          <w:tcPr>
            <w:tcW w:w="719" w:type="pct"/>
            <w:gridSpan w:val="2"/>
            <w:tcBorders>
              <w:top w:val="single" w:sz="2" w:space="0" w:color="auto"/>
              <w:left w:val="nil"/>
              <w:bottom w:val="single" w:sz="2" w:space="0" w:color="auto"/>
              <w:right w:val="nil"/>
            </w:tcBorders>
            <w:vAlign w:val="center"/>
          </w:tcPr>
          <w:p w14:paraId="38292707" w14:textId="77777777" w:rsidR="0027660E" w:rsidRPr="0027660E" w:rsidRDefault="0027660E" w:rsidP="0027660E">
            <w:pPr>
              <w:spacing w:line="256" w:lineRule="auto"/>
              <w:jc w:val="right"/>
              <w:rPr>
                <w:rFonts w:ascii="Arial Narrow" w:hAnsi="Arial Narrow" w:cs="Calibri"/>
                <w:sz w:val="18"/>
                <w:szCs w:val="18"/>
                <w:lang w:eastAsia="en-US"/>
              </w:rPr>
            </w:pPr>
            <w:r w:rsidRPr="0027660E">
              <w:rPr>
                <w:rFonts w:ascii="Arial Narrow" w:hAnsi="Arial Narrow" w:cs="Calibri"/>
                <w:sz w:val="18"/>
                <w:szCs w:val="18"/>
                <w:lang w:eastAsia="en-US"/>
              </w:rPr>
              <w:t>-21,41</w:t>
            </w:r>
          </w:p>
        </w:tc>
      </w:tr>
      <w:tr w:rsidR="0027660E" w:rsidRPr="0027660E" w14:paraId="4F677974" w14:textId="77777777" w:rsidTr="0097199A">
        <w:trPr>
          <w:trHeight w:val="198"/>
          <w:jc w:val="center"/>
        </w:trPr>
        <w:tc>
          <w:tcPr>
            <w:tcW w:w="2595" w:type="pct"/>
            <w:tcBorders>
              <w:top w:val="single" w:sz="2" w:space="0" w:color="auto"/>
              <w:left w:val="nil"/>
              <w:bottom w:val="single" w:sz="4" w:space="0" w:color="auto"/>
              <w:right w:val="nil"/>
            </w:tcBorders>
            <w:vAlign w:val="center"/>
            <w:hideMark/>
          </w:tcPr>
          <w:p w14:paraId="10DFBFDD" w14:textId="77777777" w:rsidR="0027660E" w:rsidRPr="0027660E" w:rsidRDefault="0027660E" w:rsidP="0027660E">
            <w:pPr>
              <w:pStyle w:val="cuatexto"/>
              <w:rPr>
                <w:b/>
                <w:i/>
              </w:rPr>
            </w:pPr>
            <w:r w:rsidRPr="0027660E">
              <w:rPr>
                <w:b/>
                <w:i/>
              </w:rPr>
              <w:t>Endeudamiento a corto plazo (B)</w:t>
            </w:r>
          </w:p>
        </w:tc>
        <w:tc>
          <w:tcPr>
            <w:tcW w:w="843" w:type="pct"/>
            <w:gridSpan w:val="2"/>
            <w:tcBorders>
              <w:top w:val="single" w:sz="2" w:space="0" w:color="auto"/>
              <w:left w:val="nil"/>
              <w:bottom w:val="single" w:sz="4" w:space="0" w:color="auto"/>
              <w:right w:val="nil"/>
            </w:tcBorders>
            <w:noWrap/>
            <w:vAlign w:val="center"/>
          </w:tcPr>
          <w:p w14:paraId="72D04BB0" w14:textId="77777777" w:rsidR="0027660E" w:rsidRPr="0027660E" w:rsidRDefault="0027660E" w:rsidP="0027660E">
            <w:pPr>
              <w:pStyle w:val="cuatexto"/>
              <w:jc w:val="right"/>
              <w:rPr>
                <w:rFonts w:cs="Calibri"/>
                <w:b/>
                <w:i/>
                <w:iCs/>
              </w:rPr>
            </w:pPr>
            <w:r w:rsidRPr="0027660E">
              <w:rPr>
                <w:rFonts w:cs="Calibri"/>
                <w:b/>
                <w:i/>
                <w:iCs/>
              </w:rPr>
              <w:t>257.760</w:t>
            </w:r>
          </w:p>
        </w:tc>
        <w:tc>
          <w:tcPr>
            <w:tcW w:w="843" w:type="pct"/>
            <w:gridSpan w:val="2"/>
            <w:tcBorders>
              <w:top w:val="single" w:sz="2" w:space="0" w:color="auto"/>
              <w:left w:val="nil"/>
              <w:bottom w:val="single" w:sz="4" w:space="0" w:color="auto"/>
              <w:right w:val="nil"/>
            </w:tcBorders>
            <w:vAlign w:val="center"/>
          </w:tcPr>
          <w:p w14:paraId="3BF486F0" w14:textId="77777777" w:rsidR="0027660E" w:rsidRPr="0027660E" w:rsidRDefault="0027660E" w:rsidP="0027660E">
            <w:pPr>
              <w:spacing w:line="256" w:lineRule="auto"/>
              <w:jc w:val="right"/>
              <w:rPr>
                <w:rFonts w:ascii="Arial Narrow" w:hAnsi="Arial Narrow" w:cs="Calibri"/>
                <w:b/>
                <w:i/>
                <w:iCs/>
                <w:sz w:val="18"/>
                <w:szCs w:val="18"/>
                <w:lang w:eastAsia="en-US"/>
              </w:rPr>
            </w:pPr>
            <w:r w:rsidRPr="0027660E">
              <w:rPr>
                <w:rFonts w:ascii="Arial Narrow" w:hAnsi="Arial Narrow" w:cs="Calibri"/>
                <w:b/>
                <w:i/>
                <w:iCs/>
                <w:sz w:val="18"/>
                <w:szCs w:val="18"/>
                <w:lang w:eastAsia="en-US"/>
              </w:rPr>
              <w:t xml:space="preserve">        279.738 </w:t>
            </w:r>
          </w:p>
        </w:tc>
        <w:tc>
          <w:tcPr>
            <w:tcW w:w="719" w:type="pct"/>
            <w:gridSpan w:val="2"/>
            <w:tcBorders>
              <w:top w:val="single" w:sz="2" w:space="0" w:color="auto"/>
              <w:left w:val="nil"/>
              <w:bottom w:val="single" w:sz="4" w:space="0" w:color="auto"/>
              <w:right w:val="nil"/>
            </w:tcBorders>
            <w:vAlign w:val="center"/>
          </w:tcPr>
          <w:p w14:paraId="2EE98386" w14:textId="77777777" w:rsidR="0027660E" w:rsidRPr="0027660E" w:rsidRDefault="0027660E" w:rsidP="0027660E">
            <w:pPr>
              <w:spacing w:line="256" w:lineRule="auto"/>
              <w:jc w:val="right"/>
              <w:rPr>
                <w:rFonts w:ascii="Arial Narrow" w:hAnsi="Arial Narrow" w:cs="Calibri"/>
                <w:b/>
                <w:sz w:val="18"/>
                <w:szCs w:val="18"/>
                <w:lang w:eastAsia="en-US"/>
              </w:rPr>
            </w:pPr>
            <w:r w:rsidRPr="0027660E">
              <w:rPr>
                <w:rFonts w:ascii="Arial Narrow" w:hAnsi="Arial Narrow" w:cs="Calibri"/>
                <w:b/>
                <w:sz w:val="18"/>
                <w:szCs w:val="18"/>
                <w:lang w:eastAsia="en-US"/>
              </w:rPr>
              <w:t>8,53</w:t>
            </w:r>
          </w:p>
        </w:tc>
      </w:tr>
      <w:tr w:rsidR="0027660E" w:rsidRPr="0027660E" w14:paraId="63590924" w14:textId="77777777" w:rsidTr="0097199A">
        <w:trPr>
          <w:trHeight w:hRule="exact" w:val="255"/>
          <w:jc w:val="center"/>
        </w:trPr>
        <w:tc>
          <w:tcPr>
            <w:tcW w:w="2595" w:type="pct"/>
            <w:tcBorders>
              <w:top w:val="single" w:sz="4" w:space="0" w:color="auto"/>
              <w:left w:val="nil"/>
              <w:bottom w:val="single" w:sz="4" w:space="0" w:color="auto"/>
              <w:right w:val="nil"/>
            </w:tcBorders>
            <w:shd w:val="clear" w:color="auto" w:fill="8DB3E2"/>
            <w:vAlign w:val="center"/>
            <w:hideMark/>
          </w:tcPr>
          <w:p w14:paraId="4FAB45CF" w14:textId="77777777" w:rsidR="006B5B7A" w:rsidRPr="0027660E" w:rsidRDefault="006B5B7A" w:rsidP="006B5B7A">
            <w:pPr>
              <w:pStyle w:val="cuadroCabe"/>
            </w:pPr>
            <w:proofErr w:type="gramStart"/>
            <w:r w:rsidRPr="0027660E">
              <w:t>Total</w:t>
            </w:r>
            <w:proofErr w:type="gramEnd"/>
            <w:r w:rsidRPr="0027660E">
              <w:t xml:space="preserve"> endeudamiento (A+B)</w:t>
            </w:r>
          </w:p>
        </w:tc>
        <w:tc>
          <w:tcPr>
            <w:tcW w:w="843" w:type="pct"/>
            <w:gridSpan w:val="2"/>
            <w:tcBorders>
              <w:top w:val="single" w:sz="4" w:space="0" w:color="auto"/>
              <w:left w:val="nil"/>
              <w:bottom w:val="single" w:sz="4" w:space="0" w:color="auto"/>
              <w:right w:val="nil"/>
            </w:tcBorders>
            <w:shd w:val="clear" w:color="auto" w:fill="8DB3E2"/>
            <w:noWrap/>
            <w:vAlign w:val="center"/>
          </w:tcPr>
          <w:p w14:paraId="78A1FAE6" w14:textId="77777777" w:rsidR="006B5B7A" w:rsidRPr="0027660E" w:rsidRDefault="006B5B7A" w:rsidP="006B5B7A">
            <w:pPr>
              <w:pStyle w:val="cuadroCabe"/>
              <w:jc w:val="right"/>
              <w:rPr>
                <w:szCs w:val="18"/>
              </w:rPr>
            </w:pPr>
            <w:r w:rsidRPr="0027660E">
              <w:rPr>
                <w:szCs w:val="18"/>
              </w:rPr>
              <w:t>2.695.268</w:t>
            </w:r>
          </w:p>
        </w:tc>
        <w:tc>
          <w:tcPr>
            <w:tcW w:w="843" w:type="pct"/>
            <w:gridSpan w:val="2"/>
            <w:tcBorders>
              <w:top w:val="single" w:sz="4" w:space="0" w:color="auto"/>
              <w:left w:val="nil"/>
              <w:bottom w:val="single" w:sz="4" w:space="0" w:color="auto"/>
              <w:right w:val="nil"/>
            </w:tcBorders>
            <w:shd w:val="clear" w:color="auto" w:fill="8DB3E2"/>
            <w:vAlign w:val="center"/>
          </w:tcPr>
          <w:p w14:paraId="79234E8D" w14:textId="77777777" w:rsidR="006B5B7A" w:rsidRPr="0027660E" w:rsidRDefault="0027660E" w:rsidP="006B5B7A">
            <w:pPr>
              <w:pStyle w:val="cuadroCabe"/>
              <w:jc w:val="right"/>
              <w:rPr>
                <w:szCs w:val="18"/>
              </w:rPr>
            </w:pPr>
            <w:r w:rsidRPr="0027660E">
              <w:rPr>
                <w:szCs w:val="18"/>
              </w:rPr>
              <w:t>2.505.855</w:t>
            </w:r>
          </w:p>
        </w:tc>
        <w:tc>
          <w:tcPr>
            <w:tcW w:w="719" w:type="pct"/>
            <w:gridSpan w:val="2"/>
            <w:tcBorders>
              <w:top w:val="single" w:sz="4" w:space="0" w:color="auto"/>
              <w:left w:val="nil"/>
              <w:bottom w:val="single" w:sz="4" w:space="0" w:color="auto"/>
              <w:right w:val="nil"/>
            </w:tcBorders>
            <w:shd w:val="clear" w:color="auto" w:fill="8DB3E2"/>
            <w:vAlign w:val="center"/>
          </w:tcPr>
          <w:p w14:paraId="5A8960F2" w14:textId="77777777" w:rsidR="006B5B7A" w:rsidRPr="0027660E" w:rsidRDefault="0027660E" w:rsidP="006B5B7A">
            <w:pPr>
              <w:pStyle w:val="cuadroCabe"/>
              <w:jc w:val="right"/>
              <w:rPr>
                <w:szCs w:val="18"/>
              </w:rPr>
            </w:pPr>
            <w:r w:rsidRPr="0027660E">
              <w:rPr>
                <w:szCs w:val="18"/>
              </w:rPr>
              <w:t>-7</w:t>
            </w:r>
          </w:p>
        </w:tc>
      </w:tr>
    </w:tbl>
    <w:p w14:paraId="69C09320" w14:textId="77777777" w:rsidR="00614DC4" w:rsidRPr="0027660E" w:rsidRDefault="00614DC4" w:rsidP="001E72B8">
      <w:pPr>
        <w:pStyle w:val="texto"/>
        <w:spacing w:before="240" w:after="140"/>
        <w:jc w:val="both"/>
      </w:pPr>
      <w:r w:rsidRPr="0027660E">
        <w:t xml:space="preserve">De la revisión efectuada destacamos los siguientes </w:t>
      </w:r>
      <w:r w:rsidR="00140076" w:rsidRPr="0027660E">
        <w:t>aspectos</w:t>
      </w:r>
      <w:r w:rsidRPr="0027660E">
        <w:t>:</w:t>
      </w:r>
    </w:p>
    <w:p w14:paraId="1BD925CB" w14:textId="77777777" w:rsidR="00614DC4" w:rsidRPr="0027660E" w:rsidRDefault="00D13429" w:rsidP="00EB71AF">
      <w:pPr>
        <w:pStyle w:val="texto"/>
        <w:numPr>
          <w:ilvl w:val="0"/>
          <w:numId w:val="5"/>
        </w:numPr>
        <w:tabs>
          <w:tab w:val="clear" w:pos="360"/>
          <w:tab w:val="num" w:pos="300"/>
          <w:tab w:val="left" w:pos="480"/>
          <w:tab w:val="num" w:pos="600"/>
        </w:tabs>
        <w:spacing w:after="140"/>
        <w:ind w:firstLine="289"/>
        <w:jc w:val="both"/>
      </w:pPr>
      <w:r w:rsidRPr="0027660E">
        <w:t>El volumen de endeudamiento ha disminuido</w:t>
      </w:r>
      <w:r w:rsidR="00140076" w:rsidRPr="0027660E">
        <w:t xml:space="preserve"> en un s</w:t>
      </w:r>
      <w:r w:rsidR="0027660E" w:rsidRPr="0027660E">
        <w:t xml:space="preserve">iete </w:t>
      </w:r>
      <w:r w:rsidR="00140076" w:rsidRPr="0027660E">
        <w:t>por ciento, es decir</w:t>
      </w:r>
      <w:r w:rsidR="00E30388">
        <w:t>,</w:t>
      </w:r>
      <w:r w:rsidR="00140076" w:rsidRPr="0027660E">
        <w:t xml:space="preserve"> </w:t>
      </w:r>
      <w:r w:rsidR="0027660E" w:rsidRPr="0027660E">
        <w:t>189</w:t>
      </w:r>
      <w:r w:rsidR="003B66E5" w:rsidRPr="0027660E">
        <w:t>,4</w:t>
      </w:r>
      <w:r w:rsidR="0027660E" w:rsidRPr="0027660E">
        <w:t>1</w:t>
      </w:r>
      <w:r w:rsidR="003B66E5" w:rsidRPr="0027660E">
        <w:t xml:space="preserve"> </w:t>
      </w:r>
      <w:r w:rsidR="00140076" w:rsidRPr="0027660E">
        <w:t>millones</w:t>
      </w:r>
      <w:r w:rsidR="00E30388">
        <w:t xml:space="preserve"> </w:t>
      </w:r>
      <w:r w:rsidR="00140076" w:rsidRPr="0027660E">
        <w:t xml:space="preserve">menos. </w:t>
      </w:r>
    </w:p>
    <w:p w14:paraId="748B9730" w14:textId="77777777" w:rsidR="00614DC4" w:rsidRPr="0027660E" w:rsidRDefault="00614DC4" w:rsidP="00054DD9">
      <w:pPr>
        <w:pStyle w:val="texto"/>
        <w:numPr>
          <w:ilvl w:val="0"/>
          <w:numId w:val="5"/>
        </w:numPr>
        <w:tabs>
          <w:tab w:val="clear" w:pos="360"/>
          <w:tab w:val="num" w:pos="300"/>
          <w:tab w:val="left" w:pos="480"/>
          <w:tab w:val="num" w:pos="600"/>
        </w:tabs>
        <w:suppressAutoHyphens/>
        <w:spacing w:after="140"/>
        <w:ind w:firstLine="289"/>
        <w:jc w:val="both"/>
      </w:pPr>
      <w:r w:rsidRPr="0027660E">
        <w:t xml:space="preserve">En </w:t>
      </w:r>
      <w:r w:rsidR="00437A71" w:rsidRPr="0027660E">
        <w:t>2024</w:t>
      </w:r>
      <w:r w:rsidRPr="0027660E">
        <w:t xml:space="preserve">, la deuda pública representa el </w:t>
      </w:r>
      <w:r w:rsidR="00140076" w:rsidRPr="0027660E">
        <w:t>4</w:t>
      </w:r>
      <w:r w:rsidR="00263E0F">
        <w:t>1</w:t>
      </w:r>
      <w:r w:rsidR="00140076" w:rsidRPr="0027660E">
        <w:t xml:space="preserve"> </w:t>
      </w:r>
      <w:r w:rsidRPr="0027660E">
        <w:t xml:space="preserve">por ciento del endeudamiento total, </w:t>
      </w:r>
      <w:r w:rsidR="0027660E" w:rsidRPr="0027660E">
        <w:t>si</w:t>
      </w:r>
      <w:r w:rsidR="00263E0F">
        <w:t>n</w:t>
      </w:r>
      <w:r w:rsidR="0027660E" w:rsidRPr="0027660E">
        <w:t xml:space="preserve"> apenas variación respecto a 2023</w:t>
      </w:r>
      <w:r w:rsidRPr="0027660E">
        <w:t xml:space="preserve">. </w:t>
      </w:r>
      <w:r w:rsidR="00140076" w:rsidRPr="0027660E">
        <w:t>Por otro lado, los préstamos con entidades financieras (incluido el BEI) supone</w:t>
      </w:r>
      <w:r w:rsidR="00EB224F">
        <w:t>n</w:t>
      </w:r>
      <w:r w:rsidR="00140076" w:rsidRPr="0027660E">
        <w:t xml:space="preserve"> </w:t>
      </w:r>
      <w:r w:rsidR="0027660E" w:rsidRPr="0027660E">
        <w:t xml:space="preserve">el 59 </w:t>
      </w:r>
      <w:r w:rsidR="00140076" w:rsidRPr="0027660E">
        <w:t xml:space="preserve">por ciento, </w:t>
      </w:r>
      <w:r w:rsidR="0027660E" w:rsidRPr="0027660E">
        <w:t xml:space="preserve">también con mínima variación respecto al </w:t>
      </w:r>
      <w:r w:rsidR="00140076" w:rsidRPr="0027660E">
        <w:t xml:space="preserve">ejercicio anterior. </w:t>
      </w:r>
    </w:p>
    <w:p w14:paraId="2A34005A" w14:textId="77777777" w:rsidR="005F2B06" w:rsidRDefault="00614DC4" w:rsidP="00EB71AF">
      <w:pPr>
        <w:pStyle w:val="texto"/>
        <w:numPr>
          <w:ilvl w:val="0"/>
          <w:numId w:val="5"/>
        </w:numPr>
        <w:tabs>
          <w:tab w:val="clear" w:pos="360"/>
          <w:tab w:val="num" w:pos="300"/>
          <w:tab w:val="left" w:pos="480"/>
          <w:tab w:val="num" w:pos="600"/>
        </w:tabs>
        <w:spacing w:after="140"/>
        <w:ind w:firstLine="289"/>
        <w:jc w:val="both"/>
      </w:pPr>
      <w:r w:rsidRPr="0027660E">
        <w:t xml:space="preserve">Los préstamos a largo plazo con entidades financieras </w:t>
      </w:r>
      <w:r w:rsidR="001C3B92" w:rsidRPr="0027660E">
        <w:t>disminuyen un cinco por ciento, pasando de 1.</w:t>
      </w:r>
      <w:r w:rsidR="0027660E" w:rsidRPr="0027660E">
        <w:t>471,10</w:t>
      </w:r>
      <w:r w:rsidR="001C3B92" w:rsidRPr="0027660E">
        <w:t xml:space="preserve"> </w:t>
      </w:r>
      <w:r w:rsidRPr="0027660E">
        <w:t>millones en 202</w:t>
      </w:r>
      <w:r w:rsidR="0027660E" w:rsidRPr="0027660E">
        <w:t>3</w:t>
      </w:r>
      <w:r w:rsidRPr="0027660E">
        <w:t xml:space="preserve"> a 1.</w:t>
      </w:r>
      <w:r w:rsidR="0027660E" w:rsidRPr="0027660E">
        <w:t xml:space="preserve">209,84 millones </w:t>
      </w:r>
      <w:r w:rsidRPr="0027660E">
        <w:t xml:space="preserve">en </w:t>
      </w:r>
      <w:r w:rsidR="00437A71" w:rsidRPr="0027660E">
        <w:t>2024</w:t>
      </w:r>
      <w:r w:rsidRPr="0027660E">
        <w:t xml:space="preserve"> (</w:t>
      </w:r>
      <w:r w:rsidR="0027660E" w:rsidRPr="0027660E">
        <w:t xml:space="preserve">261,26 </w:t>
      </w:r>
      <w:r w:rsidRPr="0027660E">
        <w:t>millones).</w:t>
      </w:r>
    </w:p>
    <w:p w14:paraId="27FE5689" w14:textId="77777777" w:rsidR="0048713E" w:rsidRDefault="00614DC4" w:rsidP="00EB71AF">
      <w:pPr>
        <w:pStyle w:val="texto"/>
        <w:numPr>
          <w:ilvl w:val="0"/>
          <w:numId w:val="5"/>
        </w:numPr>
        <w:tabs>
          <w:tab w:val="clear" w:pos="360"/>
          <w:tab w:val="num" w:pos="300"/>
          <w:tab w:val="left" w:pos="480"/>
          <w:tab w:val="num" w:pos="600"/>
        </w:tabs>
        <w:spacing w:after="140"/>
        <w:ind w:firstLine="289"/>
        <w:jc w:val="both"/>
      </w:pPr>
      <w:r w:rsidRPr="0027660E">
        <w:lastRenderedPageBreak/>
        <w:t xml:space="preserve">El tipo de interés medio por tipología de endeudamiento concertado en </w:t>
      </w:r>
      <w:r w:rsidR="00437A71" w:rsidRPr="0027660E">
        <w:t>2024</w:t>
      </w:r>
      <w:r w:rsidRPr="0027660E">
        <w:t xml:space="preserve"> y del endeudamiento total, es el siguiente: </w:t>
      </w:r>
    </w:p>
    <w:p w14:paraId="634A9771" w14:textId="77777777" w:rsidR="00614DC4" w:rsidRPr="00D63444" w:rsidRDefault="00EC7109" w:rsidP="001E72B8">
      <w:pPr>
        <w:tabs>
          <w:tab w:val="center" w:pos="2835"/>
          <w:tab w:val="center" w:pos="3969"/>
          <w:tab w:val="center" w:pos="5103"/>
          <w:tab w:val="center" w:pos="6237"/>
          <w:tab w:val="center" w:pos="7371"/>
        </w:tabs>
        <w:ind w:right="-45" w:firstLine="284"/>
        <w:jc w:val="right"/>
        <w:rPr>
          <w:rFonts w:ascii="Arial" w:hAnsi="Arial" w:cs="Arial"/>
          <w:spacing w:val="6"/>
          <w:sz w:val="16"/>
          <w:szCs w:val="16"/>
        </w:rPr>
      </w:pPr>
      <w:r w:rsidRPr="00D63444">
        <w:rPr>
          <w:rFonts w:ascii="Arial" w:hAnsi="Arial" w:cs="Arial"/>
          <w:spacing w:val="6"/>
          <w:sz w:val="16"/>
          <w:szCs w:val="16"/>
        </w:rPr>
        <w:t xml:space="preserve"> </w:t>
      </w:r>
      <w:r w:rsidR="00614DC4" w:rsidRPr="00D63444">
        <w:rPr>
          <w:rFonts w:ascii="Arial" w:hAnsi="Arial" w:cs="Arial"/>
          <w:spacing w:val="6"/>
          <w:sz w:val="16"/>
          <w:szCs w:val="16"/>
        </w:rPr>
        <w:t>(</w:t>
      </w:r>
      <w:r w:rsidR="00614DC4" w:rsidRPr="003249C5">
        <w:rPr>
          <w:rFonts w:ascii="Arial" w:hAnsi="Arial" w:cs="Arial"/>
          <w:spacing w:val="6"/>
          <w:sz w:val="17"/>
          <w:szCs w:val="17"/>
        </w:rPr>
        <w:t>en miles</w:t>
      </w:r>
      <w:r w:rsidR="00614DC4" w:rsidRPr="00D63444">
        <w:rPr>
          <w:rFonts w:ascii="Arial" w:hAnsi="Arial" w:cs="Arial"/>
          <w:spacing w:val="6"/>
          <w:sz w:val="16"/>
          <w:szCs w:val="16"/>
        </w:rPr>
        <w:t>)</w:t>
      </w:r>
    </w:p>
    <w:tbl>
      <w:tblPr>
        <w:tblW w:w="8789" w:type="dxa"/>
        <w:jc w:val="center"/>
        <w:tblLook w:val="01E0" w:firstRow="1" w:lastRow="1" w:firstColumn="1" w:lastColumn="1" w:noHBand="0" w:noVBand="0"/>
      </w:tblPr>
      <w:tblGrid>
        <w:gridCol w:w="2744"/>
        <w:gridCol w:w="1697"/>
        <w:gridCol w:w="1364"/>
        <w:gridCol w:w="1671"/>
        <w:gridCol w:w="1313"/>
      </w:tblGrid>
      <w:tr w:rsidR="0097199A" w:rsidRPr="0027660E" w14:paraId="5AA3C895" w14:textId="77777777" w:rsidTr="00C018BE">
        <w:trPr>
          <w:trHeight w:val="255"/>
          <w:jc w:val="center"/>
        </w:trPr>
        <w:tc>
          <w:tcPr>
            <w:tcW w:w="5103" w:type="dxa"/>
            <w:tcBorders>
              <w:top w:val="single" w:sz="4" w:space="0" w:color="auto"/>
              <w:left w:val="nil"/>
              <w:bottom w:val="single" w:sz="4" w:space="0" w:color="auto"/>
              <w:right w:val="nil"/>
            </w:tcBorders>
            <w:shd w:val="clear" w:color="auto" w:fill="8DB3E2"/>
            <w:vAlign w:val="center"/>
            <w:hideMark/>
          </w:tcPr>
          <w:p w14:paraId="3FA0A371" w14:textId="77777777" w:rsidR="00614DC4" w:rsidRPr="0027660E" w:rsidRDefault="00614DC4" w:rsidP="00EA72EA">
            <w:pPr>
              <w:pStyle w:val="cuadroCabe"/>
            </w:pPr>
            <w:r w:rsidRPr="0027660E">
              <w:t>Modalidad de endeudamiento</w:t>
            </w:r>
          </w:p>
        </w:tc>
        <w:tc>
          <w:tcPr>
            <w:tcW w:w="2778" w:type="dxa"/>
            <w:tcBorders>
              <w:top w:val="single" w:sz="4" w:space="0" w:color="auto"/>
              <w:left w:val="nil"/>
              <w:bottom w:val="single" w:sz="4" w:space="0" w:color="auto"/>
              <w:right w:val="nil"/>
            </w:tcBorders>
            <w:shd w:val="clear" w:color="auto" w:fill="8DB3E2"/>
            <w:vAlign w:val="center"/>
            <w:hideMark/>
          </w:tcPr>
          <w:p w14:paraId="10AAF447" w14:textId="77777777" w:rsidR="00614DC4" w:rsidRPr="0027660E" w:rsidRDefault="00614DC4" w:rsidP="00C018BE">
            <w:pPr>
              <w:pStyle w:val="cuadroCabe"/>
              <w:jc w:val="right"/>
            </w:pPr>
            <w:r w:rsidRPr="0027660E">
              <w:t>Endeudam</w:t>
            </w:r>
            <w:r w:rsidR="00C018BE">
              <w:t xml:space="preserve">iento </w:t>
            </w:r>
            <w:r w:rsidRPr="0027660E">
              <w:t xml:space="preserve">concertado </w:t>
            </w:r>
            <w:r w:rsidR="00437A71" w:rsidRPr="0027660E">
              <w:t>2024</w:t>
            </w:r>
          </w:p>
        </w:tc>
        <w:tc>
          <w:tcPr>
            <w:tcW w:w="2098" w:type="dxa"/>
            <w:tcBorders>
              <w:top w:val="single" w:sz="4" w:space="0" w:color="auto"/>
              <w:left w:val="nil"/>
              <w:bottom w:val="single" w:sz="4" w:space="0" w:color="auto"/>
              <w:right w:val="nil"/>
            </w:tcBorders>
            <w:shd w:val="clear" w:color="auto" w:fill="8DB3E2"/>
            <w:vAlign w:val="center"/>
            <w:hideMark/>
          </w:tcPr>
          <w:p w14:paraId="096A138D" w14:textId="77777777" w:rsidR="00614DC4" w:rsidRPr="0027660E" w:rsidRDefault="00614DC4" w:rsidP="00A25CB4">
            <w:pPr>
              <w:pStyle w:val="cuadroCabe"/>
              <w:jc w:val="right"/>
            </w:pPr>
            <w:r w:rsidRPr="0027660E">
              <w:t xml:space="preserve">Tipo interés medio </w:t>
            </w:r>
            <w:r w:rsidR="00437A71" w:rsidRPr="0027660E">
              <w:t>2024</w:t>
            </w:r>
          </w:p>
        </w:tc>
        <w:tc>
          <w:tcPr>
            <w:tcW w:w="2268" w:type="dxa"/>
            <w:tcBorders>
              <w:top w:val="single" w:sz="4" w:space="0" w:color="auto"/>
              <w:left w:val="nil"/>
              <w:bottom w:val="single" w:sz="4" w:space="0" w:color="auto"/>
              <w:right w:val="nil"/>
            </w:tcBorders>
            <w:shd w:val="clear" w:color="auto" w:fill="8DB3E2"/>
            <w:vAlign w:val="center"/>
            <w:hideMark/>
          </w:tcPr>
          <w:p w14:paraId="457CADD6" w14:textId="77777777" w:rsidR="00614DC4" w:rsidRPr="0027660E" w:rsidRDefault="00614DC4" w:rsidP="00C018BE">
            <w:pPr>
              <w:pStyle w:val="cuadroCabe"/>
              <w:jc w:val="right"/>
            </w:pPr>
            <w:proofErr w:type="gramStart"/>
            <w:r w:rsidRPr="0027660E">
              <w:t>Total</w:t>
            </w:r>
            <w:proofErr w:type="gramEnd"/>
            <w:r w:rsidRPr="0027660E">
              <w:t xml:space="preserve"> </w:t>
            </w:r>
            <w:proofErr w:type="spellStart"/>
            <w:r w:rsidRPr="0027660E">
              <w:t>endeudam</w:t>
            </w:r>
            <w:proofErr w:type="spellEnd"/>
            <w:r w:rsidRPr="0027660E">
              <w:t>.</w:t>
            </w:r>
            <w:r w:rsidR="0097199A">
              <w:t xml:space="preserve"> </w:t>
            </w:r>
            <w:r w:rsidRPr="0027660E">
              <w:t>31/12/</w:t>
            </w:r>
            <w:r w:rsidR="00437A71" w:rsidRPr="0027660E">
              <w:t>2024</w:t>
            </w:r>
          </w:p>
        </w:tc>
        <w:tc>
          <w:tcPr>
            <w:tcW w:w="1985" w:type="dxa"/>
            <w:tcBorders>
              <w:top w:val="single" w:sz="4" w:space="0" w:color="auto"/>
              <w:left w:val="nil"/>
              <w:bottom w:val="single" w:sz="4" w:space="0" w:color="auto"/>
              <w:right w:val="nil"/>
            </w:tcBorders>
            <w:shd w:val="clear" w:color="auto" w:fill="8DB3E2"/>
            <w:vAlign w:val="center"/>
            <w:hideMark/>
          </w:tcPr>
          <w:p w14:paraId="5B25CBA0" w14:textId="77777777" w:rsidR="00BA5D19" w:rsidRPr="0027660E" w:rsidRDefault="00614DC4" w:rsidP="00A25CB4">
            <w:pPr>
              <w:pStyle w:val="cuadroCabe"/>
              <w:jc w:val="right"/>
            </w:pPr>
            <w:r w:rsidRPr="0027660E">
              <w:t>Tipo interés</w:t>
            </w:r>
          </w:p>
          <w:p w14:paraId="54018DA5" w14:textId="77777777" w:rsidR="00614DC4" w:rsidRPr="0027660E" w:rsidRDefault="00614DC4" w:rsidP="00A25CB4">
            <w:pPr>
              <w:pStyle w:val="cuadroCabe"/>
              <w:jc w:val="right"/>
            </w:pPr>
            <w:r w:rsidRPr="0027660E">
              <w:t>medio</w:t>
            </w:r>
          </w:p>
        </w:tc>
      </w:tr>
      <w:tr w:rsidR="0097199A" w:rsidRPr="0048713E" w14:paraId="754B8D4E" w14:textId="77777777" w:rsidTr="00C018BE">
        <w:trPr>
          <w:trHeight w:val="198"/>
          <w:jc w:val="center"/>
        </w:trPr>
        <w:tc>
          <w:tcPr>
            <w:tcW w:w="5103" w:type="dxa"/>
            <w:tcBorders>
              <w:top w:val="single" w:sz="4" w:space="0" w:color="auto"/>
              <w:left w:val="nil"/>
              <w:bottom w:val="single" w:sz="2" w:space="0" w:color="auto"/>
              <w:right w:val="nil"/>
            </w:tcBorders>
            <w:vAlign w:val="center"/>
            <w:hideMark/>
          </w:tcPr>
          <w:p w14:paraId="5852ED92" w14:textId="77777777" w:rsidR="0048713E" w:rsidRPr="0048713E" w:rsidRDefault="0048713E" w:rsidP="000165FD">
            <w:pPr>
              <w:pStyle w:val="cuatexto"/>
            </w:pPr>
            <w:r w:rsidRPr="0048713E">
              <w:t>Deuda Pública de Navarra</w:t>
            </w:r>
          </w:p>
        </w:tc>
        <w:tc>
          <w:tcPr>
            <w:tcW w:w="2778" w:type="dxa"/>
            <w:tcBorders>
              <w:top w:val="single" w:sz="4" w:space="0" w:color="auto"/>
              <w:left w:val="nil"/>
              <w:bottom w:val="single" w:sz="2" w:space="0" w:color="auto"/>
              <w:right w:val="nil"/>
            </w:tcBorders>
            <w:vAlign w:val="center"/>
            <w:hideMark/>
          </w:tcPr>
          <w:p w14:paraId="0070D408" w14:textId="77777777" w:rsidR="0048713E" w:rsidRPr="0048713E" w:rsidRDefault="0048713E" w:rsidP="00A25CB4">
            <w:pPr>
              <w:pStyle w:val="cuatexto"/>
              <w:jc w:val="right"/>
              <w:rPr>
                <w:rFonts w:cs="Calibri"/>
              </w:rPr>
            </w:pPr>
            <w:r w:rsidRPr="0048713E">
              <w:rPr>
                <w:rFonts w:cs="Calibri"/>
              </w:rPr>
              <w:t>50.000</w:t>
            </w:r>
          </w:p>
        </w:tc>
        <w:tc>
          <w:tcPr>
            <w:tcW w:w="2098" w:type="dxa"/>
            <w:tcBorders>
              <w:top w:val="single" w:sz="4" w:space="0" w:color="auto"/>
              <w:left w:val="nil"/>
              <w:bottom w:val="single" w:sz="2" w:space="0" w:color="auto"/>
              <w:right w:val="nil"/>
            </w:tcBorders>
            <w:vAlign w:val="center"/>
          </w:tcPr>
          <w:p w14:paraId="0382F028" w14:textId="77777777" w:rsidR="0048713E" w:rsidRPr="0048713E" w:rsidRDefault="0048713E" w:rsidP="00A25CB4">
            <w:pPr>
              <w:pStyle w:val="cuatexto"/>
              <w:jc w:val="right"/>
              <w:rPr>
                <w:rFonts w:cs="Calibri"/>
              </w:rPr>
            </w:pPr>
            <w:r w:rsidRPr="0048713E">
              <w:rPr>
                <w:rFonts w:cs="Calibri"/>
              </w:rPr>
              <w:t>3,14%</w:t>
            </w:r>
          </w:p>
        </w:tc>
        <w:tc>
          <w:tcPr>
            <w:tcW w:w="2268" w:type="dxa"/>
            <w:tcBorders>
              <w:top w:val="nil"/>
              <w:left w:val="nil"/>
              <w:bottom w:val="single" w:sz="2" w:space="0" w:color="auto"/>
              <w:right w:val="nil"/>
            </w:tcBorders>
            <w:vAlign w:val="center"/>
          </w:tcPr>
          <w:p w14:paraId="5143D951"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1.006.858</w:t>
            </w:r>
          </w:p>
        </w:tc>
        <w:tc>
          <w:tcPr>
            <w:tcW w:w="1985" w:type="dxa"/>
            <w:tcBorders>
              <w:top w:val="nil"/>
              <w:left w:val="nil"/>
              <w:bottom w:val="single" w:sz="2" w:space="0" w:color="auto"/>
              <w:right w:val="nil"/>
            </w:tcBorders>
            <w:vAlign w:val="center"/>
          </w:tcPr>
          <w:p w14:paraId="32F4D2E6"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1,57</w:t>
            </w:r>
            <w:r>
              <w:rPr>
                <w:rFonts w:cs="Calibri"/>
                <w:color w:val="000000"/>
                <w:lang w:eastAsia="en-US"/>
              </w:rPr>
              <w:t>%</w:t>
            </w:r>
          </w:p>
        </w:tc>
      </w:tr>
      <w:tr w:rsidR="0097199A" w:rsidRPr="0048713E" w14:paraId="73412702"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6E78DBAD" w14:textId="77777777" w:rsidR="0048713E" w:rsidRPr="0048713E" w:rsidRDefault="0048713E" w:rsidP="000165FD">
            <w:pPr>
              <w:pStyle w:val="cuatexto"/>
            </w:pPr>
            <w:r w:rsidRPr="0048713E">
              <w:t>Préstamos entidades financieras</w:t>
            </w:r>
          </w:p>
        </w:tc>
        <w:tc>
          <w:tcPr>
            <w:tcW w:w="2778" w:type="dxa"/>
            <w:tcBorders>
              <w:top w:val="single" w:sz="2" w:space="0" w:color="auto"/>
              <w:left w:val="nil"/>
              <w:bottom w:val="single" w:sz="2" w:space="0" w:color="auto"/>
              <w:right w:val="nil"/>
            </w:tcBorders>
            <w:vAlign w:val="center"/>
            <w:hideMark/>
          </w:tcPr>
          <w:p w14:paraId="2D905CE2" w14:textId="77777777" w:rsidR="0048713E" w:rsidRPr="0048713E" w:rsidRDefault="00331F24" w:rsidP="00A25CB4">
            <w:pPr>
              <w:pStyle w:val="cuatexto"/>
              <w:jc w:val="right"/>
              <w:rPr>
                <w:rFonts w:cs="Calibri"/>
              </w:rPr>
            </w:pPr>
            <w:r w:rsidRPr="0048713E">
              <w:rPr>
                <w:rFonts w:cs="Calibri"/>
              </w:rPr>
              <w:t>- </w:t>
            </w:r>
          </w:p>
        </w:tc>
        <w:tc>
          <w:tcPr>
            <w:tcW w:w="2098" w:type="dxa"/>
            <w:tcBorders>
              <w:top w:val="single" w:sz="2" w:space="0" w:color="auto"/>
              <w:left w:val="nil"/>
              <w:bottom w:val="single" w:sz="2" w:space="0" w:color="auto"/>
              <w:right w:val="nil"/>
            </w:tcBorders>
            <w:vAlign w:val="center"/>
          </w:tcPr>
          <w:p w14:paraId="16480646" w14:textId="77777777" w:rsidR="0048713E" w:rsidRPr="0048713E" w:rsidRDefault="0048713E" w:rsidP="00A25CB4">
            <w:pPr>
              <w:pStyle w:val="cuatexto"/>
              <w:jc w:val="right"/>
              <w:rPr>
                <w:rFonts w:cs="Calibri"/>
              </w:rPr>
            </w:pPr>
            <w:r w:rsidRPr="0048713E">
              <w:rPr>
                <w:rFonts w:cs="Calibri"/>
              </w:rPr>
              <w:t>-</w:t>
            </w:r>
          </w:p>
        </w:tc>
        <w:tc>
          <w:tcPr>
            <w:tcW w:w="2268" w:type="dxa"/>
            <w:tcBorders>
              <w:top w:val="single" w:sz="2" w:space="0" w:color="auto"/>
              <w:left w:val="nil"/>
              <w:bottom w:val="single" w:sz="2" w:space="0" w:color="auto"/>
              <w:right w:val="nil"/>
            </w:tcBorders>
            <w:vAlign w:val="center"/>
          </w:tcPr>
          <w:p w14:paraId="6425596F"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1.211.100</w:t>
            </w:r>
          </w:p>
        </w:tc>
        <w:tc>
          <w:tcPr>
            <w:tcW w:w="1985" w:type="dxa"/>
            <w:tcBorders>
              <w:top w:val="single" w:sz="2" w:space="0" w:color="auto"/>
              <w:left w:val="nil"/>
              <w:bottom w:val="single" w:sz="2" w:space="0" w:color="auto"/>
              <w:right w:val="nil"/>
            </w:tcBorders>
            <w:vAlign w:val="center"/>
          </w:tcPr>
          <w:p w14:paraId="07E4E566"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1,33</w:t>
            </w:r>
            <w:r>
              <w:rPr>
                <w:rFonts w:cs="Calibri"/>
                <w:color w:val="000000"/>
                <w:lang w:eastAsia="en-US"/>
              </w:rPr>
              <w:t>%</w:t>
            </w:r>
          </w:p>
        </w:tc>
      </w:tr>
      <w:tr w:rsidR="0097199A" w:rsidRPr="0048713E" w14:paraId="1C6A8476"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25827755" w14:textId="77777777" w:rsidR="0048713E" w:rsidRPr="0048713E" w:rsidRDefault="0048713E" w:rsidP="000165FD">
            <w:pPr>
              <w:pStyle w:val="cuatexto"/>
            </w:pPr>
            <w:r w:rsidRPr="0048713E">
              <w:t>Préstamos Banco Europeo Inv.</w:t>
            </w:r>
          </w:p>
        </w:tc>
        <w:tc>
          <w:tcPr>
            <w:tcW w:w="2778" w:type="dxa"/>
            <w:tcBorders>
              <w:top w:val="single" w:sz="2" w:space="0" w:color="auto"/>
              <w:left w:val="nil"/>
              <w:bottom w:val="single" w:sz="2" w:space="0" w:color="auto"/>
              <w:right w:val="nil"/>
            </w:tcBorders>
            <w:vAlign w:val="center"/>
            <w:hideMark/>
          </w:tcPr>
          <w:p w14:paraId="1928B83F" w14:textId="77777777" w:rsidR="0048713E" w:rsidRPr="0048713E" w:rsidRDefault="0048713E" w:rsidP="00A25CB4">
            <w:pPr>
              <w:pStyle w:val="cuatexto"/>
              <w:jc w:val="right"/>
              <w:rPr>
                <w:rFonts w:cs="Calibri"/>
              </w:rPr>
            </w:pPr>
            <w:r w:rsidRPr="0048713E">
              <w:rPr>
                <w:rFonts w:cs="Calibri"/>
              </w:rPr>
              <w:t>- </w:t>
            </w:r>
          </w:p>
        </w:tc>
        <w:tc>
          <w:tcPr>
            <w:tcW w:w="2098" w:type="dxa"/>
            <w:tcBorders>
              <w:top w:val="single" w:sz="2" w:space="0" w:color="auto"/>
              <w:left w:val="nil"/>
              <w:bottom w:val="single" w:sz="2" w:space="0" w:color="auto"/>
              <w:right w:val="nil"/>
            </w:tcBorders>
            <w:vAlign w:val="center"/>
          </w:tcPr>
          <w:p w14:paraId="4A30FD7C" w14:textId="77777777" w:rsidR="0048713E" w:rsidRPr="0048713E" w:rsidRDefault="0048713E" w:rsidP="00A25CB4">
            <w:pPr>
              <w:pStyle w:val="cuatexto"/>
              <w:jc w:val="right"/>
              <w:rPr>
                <w:rFonts w:cs="Calibri"/>
              </w:rPr>
            </w:pPr>
            <w:r w:rsidRPr="0048713E">
              <w:rPr>
                <w:rFonts w:cs="Calibri"/>
              </w:rPr>
              <w:t>-</w:t>
            </w:r>
          </w:p>
        </w:tc>
        <w:tc>
          <w:tcPr>
            <w:tcW w:w="2268" w:type="dxa"/>
            <w:tcBorders>
              <w:top w:val="single" w:sz="2" w:space="0" w:color="auto"/>
              <w:left w:val="nil"/>
              <w:bottom w:val="single" w:sz="2" w:space="0" w:color="auto"/>
              <w:right w:val="nil"/>
            </w:tcBorders>
            <w:vAlign w:val="center"/>
          </w:tcPr>
          <w:p w14:paraId="54796B84"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260.000</w:t>
            </w:r>
          </w:p>
        </w:tc>
        <w:tc>
          <w:tcPr>
            <w:tcW w:w="1985" w:type="dxa"/>
            <w:tcBorders>
              <w:top w:val="single" w:sz="2" w:space="0" w:color="auto"/>
              <w:left w:val="nil"/>
              <w:bottom w:val="single" w:sz="2" w:space="0" w:color="auto"/>
              <w:right w:val="nil"/>
            </w:tcBorders>
            <w:vAlign w:val="center"/>
          </w:tcPr>
          <w:p w14:paraId="511E8F41"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0,76</w:t>
            </w:r>
            <w:r>
              <w:rPr>
                <w:rFonts w:cs="Calibri"/>
                <w:color w:val="000000"/>
                <w:lang w:eastAsia="en-US"/>
              </w:rPr>
              <w:t>%</w:t>
            </w:r>
          </w:p>
        </w:tc>
      </w:tr>
      <w:tr w:rsidR="0097199A" w:rsidRPr="0048713E" w14:paraId="6A80C137"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3D686029" w14:textId="77777777" w:rsidR="0048713E" w:rsidRPr="0048713E" w:rsidRDefault="0048713E" w:rsidP="000165FD">
            <w:pPr>
              <w:pStyle w:val="cuatexto"/>
            </w:pPr>
            <w:r w:rsidRPr="0048713E">
              <w:t>Préstamo Seguridad Social</w:t>
            </w:r>
          </w:p>
        </w:tc>
        <w:tc>
          <w:tcPr>
            <w:tcW w:w="2778" w:type="dxa"/>
            <w:tcBorders>
              <w:top w:val="single" w:sz="2" w:space="0" w:color="auto"/>
              <w:left w:val="nil"/>
              <w:bottom w:val="single" w:sz="2" w:space="0" w:color="auto"/>
              <w:right w:val="nil"/>
            </w:tcBorders>
            <w:vAlign w:val="center"/>
            <w:hideMark/>
          </w:tcPr>
          <w:p w14:paraId="683DCEB2" w14:textId="77777777" w:rsidR="0048713E" w:rsidRPr="0048713E" w:rsidRDefault="0048713E" w:rsidP="00A25CB4">
            <w:pPr>
              <w:pStyle w:val="cuatexto"/>
              <w:jc w:val="right"/>
              <w:rPr>
                <w:rFonts w:cs="Calibri"/>
              </w:rPr>
            </w:pPr>
            <w:r w:rsidRPr="0048713E">
              <w:rPr>
                <w:rFonts w:cs="Calibri"/>
              </w:rPr>
              <w:t>- </w:t>
            </w:r>
          </w:p>
        </w:tc>
        <w:tc>
          <w:tcPr>
            <w:tcW w:w="2098" w:type="dxa"/>
            <w:tcBorders>
              <w:top w:val="single" w:sz="2" w:space="0" w:color="auto"/>
              <w:left w:val="nil"/>
              <w:bottom w:val="single" w:sz="2" w:space="0" w:color="auto"/>
              <w:right w:val="nil"/>
            </w:tcBorders>
            <w:vAlign w:val="center"/>
          </w:tcPr>
          <w:p w14:paraId="262F7FA5" w14:textId="77777777" w:rsidR="0048713E" w:rsidRPr="0048713E" w:rsidRDefault="0048713E" w:rsidP="00A25CB4">
            <w:pPr>
              <w:pStyle w:val="cuatexto"/>
              <w:jc w:val="right"/>
              <w:rPr>
                <w:rFonts w:cs="Calibri"/>
              </w:rPr>
            </w:pPr>
            <w:r w:rsidRPr="0048713E">
              <w:rPr>
                <w:rFonts w:cs="Calibri"/>
              </w:rPr>
              <w:t>-</w:t>
            </w:r>
          </w:p>
        </w:tc>
        <w:tc>
          <w:tcPr>
            <w:tcW w:w="2268" w:type="dxa"/>
            <w:tcBorders>
              <w:top w:val="single" w:sz="2" w:space="0" w:color="auto"/>
              <w:left w:val="nil"/>
              <w:bottom w:val="single" w:sz="2" w:space="0" w:color="auto"/>
              <w:right w:val="nil"/>
            </w:tcBorders>
            <w:vAlign w:val="center"/>
          </w:tcPr>
          <w:p w14:paraId="0740B5E3"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9.131</w:t>
            </w:r>
          </w:p>
        </w:tc>
        <w:tc>
          <w:tcPr>
            <w:tcW w:w="1985" w:type="dxa"/>
            <w:tcBorders>
              <w:top w:val="single" w:sz="2" w:space="0" w:color="auto"/>
              <w:left w:val="nil"/>
              <w:bottom w:val="single" w:sz="2" w:space="0" w:color="auto"/>
              <w:right w:val="nil"/>
            </w:tcBorders>
            <w:vAlign w:val="bottom"/>
          </w:tcPr>
          <w:p w14:paraId="588E69E1" w14:textId="77777777" w:rsidR="0048713E" w:rsidRPr="0048713E" w:rsidRDefault="0048713E" w:rsidP="00A25CB4">
            <w:pPr>
              <w:pStyle w:val="cuatexto"/>
              <w:jc w:val="right"/>
              <w:rPr>
                <w:rFonts w:ascii="Calibri" w:hAnsi="Calibri" w:cs="Calibri"/>
                <w:color w:val="000000"/>
                <w:lang w:eastAsia="en-US"/>
              </w:rPr>
            </w:pPr>
            <w:r w:rsidRPr="0048713E">
              <w:rPr>
                <w:rFonts w:ascii="Calibri" w:hAnsi="Calibri" w:cs="Calibri"/>
                <w:color w:val="000000"/>
                <w:lang w:eastAsia="en-US"/>
              </w:rPr>
              <w:t xml:space="preserve">                 -   </w:t>
            </w:r>
          </w:p>
        </w:tc>
      </w:tr>
      <w:tr w:rsidR="0097199A" w:rsidRPr="0048713E" w14:paraId="3723B2A2" w14:textId="77777777" w:rsidTr="00C018BE">
        <w:trPr>
          <w:trHeight w:val="198"/>
          <w:jc w:val="center"/>
        </w:trPr>
        <w:tc>
          <w:tcPr>
            <w:tcW w:w="5103" w:type="dxa"/>
            <w:tcBorders>
              <w:top w:val="single" w:sz="2" w:space="0" w:color="auto"/>
              <w:left w:val="nil"/>
              <w:bottom w:val="single" w:sz="4" w:space="0" w:color="auto"/>
              <w:right w:val="nil"/>
            </w:tcBorders>
            <w:vAlign w:val="center"/>
            <w:hideMark/>
          </w:tcPr>
          <w:p w14:paraId="68814B12" w14:textId="77777777" w:rsidR="0048713E" w:rsidRPr="0048713E" w:rsidRDefault="0048713E" w:rsidP="000165FD">
            <w:pPr>
              <w:pStyle w:val="cuatexto"/>
            </w:pPr>
            <w:r w:rsidRPr="0048713E">
              <w:t>Préstamos otro Sector Público</w:t>
            </w:r>
          </w:p>
        </w:tc>
        <w:tc>
          <w:tcPr>
            <w:tcW w:w="2778" w:type="dxa"/>
            <w:tcBorders>
              <w:top w:val="single" w:sz="2" w:space="0" w:color="auto"/>
              <w:left w:val="nil"/>
              <w:bottom w:val="single" w:sz="4" w:space="0" w:color="auto"/>
              <w:right w:val="nil"/>
            </w:tcBorders>
            <w:vAlign w:val="center"/>
            <w:hideMark/>
          </w:tcPr>
          <w:p w14:paraId="4329E78D" w14:textId="77777777" w:rsidR="0048713E" w:rsidRPr="0048713E" w:rsidRDefault="0048713E" w:rsidP="00A25CB4">
            <w:pPr>
              <w:pStyle w:val="cuatexto"/>
              <w:jc w:val="right"/>
              <w:rPr>
                <w:rFonts w:cs="Calibri"/>
              </w:rPr>
            </w:pPr>
            <w:r w:rsidRPr="0048713E">
              <w:rPr>
                <w:rFonts w:cs="Calibri"/>
              </w:rPr>
              <w:t>- </w:t>
            </w:r>
          </w:p>
        </w:tc>
        <w:tc>
          <w:tcPr>
            <w:tcW w:w="2098" w:type="dxa"/>
            <w:tcBorders>
              <w:top w:val="single" w:sz="2" w:space="0" w:color="auto"/>
              <w:left w:val="nil"/>
              <w:bottom w:val="single" w:sz="4" w:space="0" w:color="auto"/>
              <w:right w:val="nil"/>
            </w:tcBorders>
            <w:vAlign w:val="center"/>
          </w:tcPr>
          <w:p w14:paraId="39A4E949" w14:textId="77777777" w:rsidR="0048713E" w:rsidRPr="0048713E" w:rsidRDefault="0048713E" w:rsidP="00A25CB4">
            <w:pPr>
              <w:pStyle w:val="cuatexto"/>
              <w:jc w:val="right"/>
              <w:rPr>
                <w:rFonts w:cs="Calibri"/>
              </w:rPr>
            </w:pPr>
            <w:r w:rsidRPr="0048713E">
              <w:rPr>
                <w:rFonts w:cs="Calibri"/>
              </w:rPr>
              <w:t>-</w:t>
            </w:r>
          </w:p>
        </w:tc>
        <w:tc>
          <w:tcPr>
            <w:tcW w:w="2268" w:type="dxa"/>
            <w:tcBorders>
              <w:top w:val="single" w:sz="2" w:space="0" w:color="auto"/>
              <w:left w:val="nil"/>
              <w:bottom w:val="single" w:sz="4" w:space="0" w:color="auto"/>
              <w:right w:val="nil"/>
            </w:tcBorders>
            <w:vAlign w:val="center"/>
          </w:tcPr>
          <w:p w14:paraId="06965FED"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369</w:t>
            </w:r>
          </w:p>
        </w:tc>
        <w:tc>
          <w:tcPr>
            <w:tcW w:w="1985" w:type="dxa"/>
            <w:tcBorders>
              <w:top w:val="single" w:sz="2" w:space="0" w:color="auto"/>
              <w:left w:val="nil"/>
              <w:bottom w:val="single" w:sz="4" w:space="0" w:color="auto"/>
              <w:right w:val="nil"/>
            </w:tcBorders>
            <w:vAlign w:val="center"/>
          </w:tcPr>
          <w:p w14:paraId="51EAC8BC" w14:textId="77777777" w:rsidR="0048713E" w:rsidRPr="0048713E" w:rsidRDefault="0048713E" w:rsidP="00A25CB4">
            <w:pPr>
              <w:pStyle w:val="cuatexto"/>
              <w:jc w:val="right"/>
              <w:rPr>
                <w:rFonts w:cs="Calibri"/>
                <w:color w:val="000000"/>
                <w:lang w:eastAsia="en-US"/>
              </w:rPr>
            </w:pPr>
            <w:r w:rsidRPr="0048713E">
              <w:rPr>
                <w:rFonts w:cs="Calibri"/>
                <w:color w:val="000000"/>
                <w:lang w:eastAsia="en-US"/>
              </w:rPr>
              <w:t>0,61</w:t>
            </w:r>
            <w:r>
              <w:rPr>
                <w:rFonts w:cs="Calibri"/>
                <w:color w:val="000000"/>
                <w:lang w:eastAsia="en-US"/>
              </w:rPr>
              <w:t>%</w:t>
            </w:r>
          </w:p>
        </w:tc>
      </w:tr>
      <w:tr w:rsidR="0097199A" w:rsidRPr="0048713E" w14:paraId="326A3D07" w14:textId="77777777" w:rsidTr="00C018BE">
        <w:trPr>
          <w:trHeight w:val="283"/>
          <w:jc w:val="center"/>
        </w:trPr>
        <w:tc>
          <w:tcPr>
            <w:tcW w:w="5103" w:type="dxa"/>
            <w:tcBorders>
              <w:top w:val="single" w:sz="4" w:space="0" w:color="auto"/>
              <w:left w:val="nil"/>
              <w:bottom w:val="single" w:sz="4" w:space="0" w:color="auto"/>
              <w:right w:val="nil"/>
            </w:tcBorders>
            <w:shd w:val="clear" w:color="auto" w:fill="8DB3E2"/>
            <w:vAlign w:val="center"/>
            <w:hideMark/>
          </w:tcPr>
          <w:p w14:paraId="6F88BEA0" w14:textId="77777777" w:rsidR="003B66E5" w:rsidRPr="0048713E" w:rsidRDefault="003B66E5" w:rsidP="003B66E5">
            <w:pPr>
              <w:pStyle w:val="cuadroCabe"/>
              <w:rPr>
                <w:szCs w:val="18"/>
              </w:rPr>
            </w:pPr>
            <w:proofErr w:type="gramStart"/>
            <w:r w:rsidRPr="0048713E">
              <w:rPr>
                <w:szCs w:val="18"/>
              </w:rPr>
              <w:t>Total</w:t>
            </w:r>
            <w:proofErr w:type="gramEnd"/>
            <w:r w:rsidRPr="0048713E">
              <w:rPr>
                <w:szCs w:val="18"/>
              </w:rPr>
              <w:t xml:space="preserve"> endeudamiento</w:t>
            </w:r>
          </w:p>
        </w:tc>
        <w:tc>
          <w:tcPr>
            <w:tcW w:w="2778" w:type="dxa"/>
            <w:tcBorders>
              <w:top w:val="single" w:sz="4" w:space="0" w:color="auto"/>
              <w:left w:val="nil"/>
              <w:bottom w:val="single" w:sz="4" w:space="0" w:color="auto"/>
              <w:right w:val="nil"/>
            </w:tcBorders>
            <w:shd w:val="clear" w:color="auto" w:fill="8DB3E2"/>
            <w:vAlign w:val="center"/>
            <w:hideMark/>
          </w:tcPr>
          <w:p w14:paraId="6C05EECB" w14:textId="77777777" w:rsidR="003B66E5" w:rsidRPr="0048713E" w:rsidRDefault="003B66E5" w:rsidP="00A25CB4">
            <w:pPr>
              <w:pStyle w:val="cuadroCabe"/>
              <w:jc w:val="right"/>
              <w:rPr>
                <w:szCs w:val="18"/>
              </w:rPr>
            </w:pPr>
            <w:r w:rsidRPr="0048713E">
              <w:rPr>
                <w:szCs w:val="18"/>
              </w:rPr>
              <w:t>50.000</w:t>
            </w:r>
          </w:p>
        </w:tc>
        <w:tc>
          <w:tcPr>
            <w:tcW w:w="2098" w:type="dxa"/>
            <w:tcBorders>
              <w:top w:val="single" w:sz="4" w:space="0" w:color="auto"/>
              <w:left w:val="nil"/>
              <w:bottom w:val="single" w:sz="4" w:space="0" w:color="auto"/>
              <w:right w:val="nil"/>
            </w:tcBorders>
            <w:shd w:val="clear" w:color="auto" w:fill="8DB3E2"/>
            <w:vAlign w:val="center"/>
          </w:tcPr>
          <w:p w14:paraId="3AA6C686" w14:textId="77777777" w:rsidR="003B66E5" w:rsidRPr="0048713E" w:rsidRDefault="0048713E" w:rsidP="00A25CB4">
            <w:pPr>
              <w:pStyle w:val="cuadroCabe"/>
              <w:jc w:val="right"/>
              <w:rPr>
                <w:szCs w:val="18"/>
              </w:rPr>
            </w:pPr>
            <w:r>
              <w:rPr>
                <w:szCs w:val="18"/>
              </w:rPr>
              <w:t>3,14%</w:t>
            </w:r>
          </w:p>
        </w:tc>
        <w:tc>
          <w:tcPr>
            <w:tcW w:w="2268" w:type="dxa"/>
            <w:tcBorders>
              <w:top w:val="single" w:sz="4" w:space="0" w:color="auto"/>
              <w:left w:val="nil"/>
              <w:bottom w:val="single" w:sz="4" w:space="0" w:color="auto"/>
              <w:right w:val="nil"/>
            </w:tcBorders>
            <w:shd w:val="clear" w:color="auto" w:fill="8DB3E2"/>
            <w:vAlign w:val="center"/>
          </w:tcPr>
          <w:p w14:paraId="2B1AE85C" w14:textId="77777777" w:rsidR="003B66E5" w:rsidRPr="0048713E" w:rsidRDefault="0048713E" w:rsidP="00A25CB4">
            <w:pPr>
              <w:pStyle w:val="cuadroCabe"/>
              <w:jc w:val="right"/>
              <w:rPr>
                <w:szCs w:val="18"/>
              </w:rPr>
            </w:pPr>
            <w:r w:rsidRPr="0048713E">
              <w:rPr>
                <w:szCs w:val="18"/>
              </w:rPr>
              <w:t>2.487.457</w:t>
            </w:r>
          </w:p>
        </w:tc>
        <w:tc>
          <w:tcPr>
            <w:tcW w:w="1985" w:type="dxa"/>
            <w:tcBorders>
              <w:top w:val="single" w:sz="4" w:space="0" w:color="auto"/>
              <w:left w:val="nil"/>
              <w:bottom w:val="single" w:sz="4" w:space="0" w:color="auto"/>
              <w:right w:val="nil"/>
            </w:tcBorders>
            <w:shd w:val="clear" w:color="auto" w:fill="8DB3E2"/>
            <w:vAlign w:val="center"/>
          </w:tcPr>
          <w:p w14:paraId="4250D78E" w14:textId="77777777" w:rsidR="003B66E5" w:rsidRPr="0048713E" w:rsidRDefault="0048713E" w:rsidP="00A25CB4">
            <w:pPr>
              <w:pStyle w:val="cuadroCabe"/>
              <w:jc w:val="right"/>
              <w:rPr>
                <w:szCs w:val="18"/>
              </w:rPr>
            </w:pPr>
            <w:r w:rsidRPr="0048713E">
              <w:rPr>
                <w:szCs w:val="18"/>
              </w:rPr>
              <w:t>1,36</w:t>
            </w:r>
            <w:r>
              <w:rPr>
                <w:szCs w:val="18"/>
              </w:rPr>
              <w:t>%</w:t>
            </w:r>
          </w:p>
        </w:tc>
      </w:tr>
    </w:tbl>
    <w:p w14:paraId="30B3F23C" w14:textId="77777777" w:rsidR="003B66E5" w:rsidRPr="0048713E" w:rsidRDefault="003B66E5" w:rsidP="001B6F73">
      <w:pPr>
        <w:pStyle w:val="texto"/>
        <w:suppressAutoHyphens/>
        <w:spacing w:before="240" w:after="140"/>
        <w:jc w:val="both"/>
      </w:pPr>
      <w:r w:rsidRPr="0048713E">
        <w:t xml:space="preserve">El tipo de interés medio global de la deuda en </w:t>
      </w:r>
      <w:r w:rsidR="00437A71" w:rsidRPr="0048713E">
        <w:t>2024</w:t>
      </w:r>
      <w:r w:rsidR="0048713E" w:rsidRPr="0048713E">
        <w:t>, que es de un 1,3</w:t>
      </w:r>
      <w:r w:rsidRPr="0048713E">
        <w:t xml:space="preserve">6 por ciento, ha </w:t>
      </w:r>
      <w:r w:rsidR="0048713E" w:rsidRPr="0048713E">
        <w:t xml:space="preserve">disminuido </w:t>
      </w:r>
      <w:r w:rsidRPr="0048713E">
        <w:t>una d</w:t>
      </w:r>
      <w:r w:rsidR="0048713E" w:rsidRPr="0048713E">
        <w:t>écima respecto al 1,4</w:t>
      </w:r>
      <w:r w:rsidRPr="0048713E">
        <w:t xml:space="preserve">6 por ciento del ejercicio anterior. </w:t>
      </w:r>
    </w:p>
    <w:p w14:paraId="0260C696" w14:textId="77777777" w:rsidR="00263E0F" w:rsidRPr="00C37402" w:rsidRDefault="00614DC4" w:rsidP="00A25CB4">
      <w:pPr>
        <w:pStyle w:val="texto"/>
        <w:tabs>
          <w:tab w:val="left" w:pos="480"/>
          <w:tab w:val="num" w:pos="600"/>
        </w:tabs>
        <w:spacing w:after="240"/>
        <w:jc w:val="both"/>
        <w:rPr>
          <w:rFonts w:cs="Arial"/>
          <w:i/>
        </w:rPr>
      </w:pPr>
      <w:r w:rsidRPr="00F45143">
        <w:rPr>
          <w:rFonts w:cs="Arial"/>
        </w:rPr>
        <w:t>La evolución de la carga financiera (capítulos 3 y 9 de presupuesto) derivada del conjunto de la deuda de la ACFN se muestra en el cuadro siguiente junto al porcentaje que representa sobre los ingresos corrientes:</w:t>
      </w:r>
    </w:p>
    <w:tbl>
      <w:tblPr>
        <w:tblW w:w="8789" w:type="dxa"/>
        <w:jc w:val="center"/>
        <w:tblCellMar>
          <w:left w:w="70" w:type="dxa"/>
          <w:right w:w="70" w:type="dxa"/>
        </w:tblCellMar>
        <w:tblLook w:val="04A0" w:firstRow="1" w:lastRow="0" w:firstColumn="1" w:lastColumn="0" w:noHBand="0" w:noVBand="1"/>
      </w:tblPr>
      <w:tblGrid>
        <w:gridCol w:w="3119"/>
        <w:gridCol w:w="811"/>
        <w:gridCol w:w="810"/>
        <w:gridCol w:w="810"/>
        <w:gridCol w:w="810"/>
        <w:gridCol w:w="810"/>
        <w:gridCol w:w="810"/>
        <w:gridCol w:w="809"/>
      </w:tblGrid>
      <w:tr w:rsidR="00263E0F" w:rsidRPr="00A25CB4" w14:paraId="7A23D00F" w14:textId="77777777" w:rsidTr="004C2A19">
        <w:trPr>
          <w:trHeight w:val="255"/>
          <w:jc w:val="center"/>
        </w:trPr>
        <w:tc>
          <w:tcPr>
            <w:tcW w:w="1774" w:type="pct"/>
            <w:tcBorders>
              <w:top w:val="single" w:sz="4" w:space="0" w:color="auto"/>
              <w:left w:val="nil"/>
              <w:bottom w:val="single" w:sz="4" w:space="0" w:color="auto"/>
              <w:right w:val="nil"/>
            </w:tcBorders>
            <w:shd w:val="clear" w:color="auto" w:fill="8DB3E2"/>
            <w:noWrap/>
            <w:vAlign w:val="center"/>
          </w:tcPr>
          <w:p w14:paraId="55AF135A" w14:textId="77777777" w:rsidR="00263E0F" w:rsidRPr="00A25CB4" w:rsidRDefault="00263E0F" w:rsidP="00A25CB4">
            <w:pPr>
              <w:pStyle w:val="cuadroCabe"/>
            </w:pPr>
          </w:p>
        </w:tc>
        <w:tc>
          <w:tcPr>
            <w:tcW w:w="461" w:type="pct"/>
            <w:tcBorders>
              <w:top w:val="single" w:sz="4" w:space="0" w:color="auto"/>
              <w:left w:val="nil"/>
              <w:bottom w:val="single" w:sz="4" w:space="0" w:color="auto"/>
              <w:right w:val="nil"/>
            </w:tcBorders>
            <w:shd w:val="clear" w:color="auto" w:fill="8DB3E2"/>
            <w:vAlign w:val="center"/>
            <w:hideMark/>
          </w:tcPr>
          <w:p w14:paraId="388639A4" w14:textId="77777777" w:rsidR="00263E0F" w:rsidRPr="00A25CB4" w:rsidRDefault="00263E0F" w:rsidP="00A25CB4">
            <w:pPr>
              <w:pStyle w:val="cuadroCabe"/>
              <w:jc w:val="right"/>
            </w:pPr>
            <w:r w:rsidRPr="00A25CB4">
              <w:t>2018</w:t>
            </w:r>
          </w:p>
        </w:tc>
        <w:tc>
          <w:tcPr>
            <w:tcW w:w="461" w:type="pct"/>
            <w:tcBorders>
              <w:top w:val="single" w:sz="4" w:space="0" w:color="auto"/>
              <w:left w:val="nil"/>
              <w:bottom w:val="single" w:sz="4" w:space="0" w:color="auto"/>
              <w:right w:val="nil"/>
            </w:tcBorders>
            <w:shd w:val="clear" w:color="auto" w:fill="8DB3E2"/>
            <w:vAlign w:val="center"/>
            <w:hideMark/>
          </w:tcPr>
          <w:p w14:paraId="105E202C" w14:textId="77777777" w:rsidR="00263E0F" w:rsidRPr="00A25CB4" w:rsidRDefault="00263E0F" w:rsidP="00A25CB4">
            <w:pPr>
              <w:pStyle w:val="cuadroCabe"/>
              <w:jc w:val="right"/>
            </w:pPr>
            <w:r w:rsidRPr="00A25CB4">
              <w:t>2019</w:t>
            </w:r>
          </w:p>
        </w:tc>
        <w:tc>
          <w:tcPr>
            <w:tcW w:w="461" w:type="pct"/>
            <w:tcBorders>
              <w:top w:val="single" w:sz="4" w:space="0" w:color="auto"/>
              <w:left w:val="nil"/>
              <w:bottom w:val="single" w:sz="4" w:space="0" w:color="auto"/>
              <w:right w:val="nil"/>
            </w:tcBorders>
            <w:shd w:val="clear" w:color="auto" w:fill="8DB3E2"/>
            <w:noWrap/>
            <w:vAlign w:val="center"/>
            <w:hideMark/>
          </w:tcPr>
          <w:p w14:paraId="0604F86D" w14:textId="77777777" w:rsidR="00263E0F" w:rsidRPr="00A25CB4" w:rsidRDefault="00263E0F" w:rsidP="00A25CB4">
            <w:pPr>
              <w:pStyle w:val="cuadroCabe"/>
              <w:jc w:val="right"/>
            </w:pPr>
            <w:r w:rsidRPr="00A25CB4">
              <w:t>2020</w:t>
            </w:r>
          </w:p>
        </w:tc>
        <w:tc>
          <w:tcPr>
            <w:tcW w:w="461" w:type="pct"/>
            <w:tcBorders>
              <w:top w:val="single" w:sz="4" w:space="0" w:color="auto"/>
              <w:left w:val="nil"/>
              <w:bottom w:val="single" w:sz="4" w:space="0" w:color="auto"/>
              <w:right w:val="nil"/>
            </w:tcBorders>
            <w:shd w:val="clear" w:color="auto" w:fill="8DB3E2"/>
            <w:noWrap/>
            <w:vAlign w:val="center"/>
            <w:hideMark/>
          </w:tcPr>
          <w:p w14:paraId="07BB292B" w14:textId="77777777" w:rsidR="00263E0F" w:rsidRPr="00A25CB4" w:rsidRDefault="00263E0F" w:rsidP="00A25CB4">
            <w:pPr>
              <w:pStyle w:val="cuadroCabe"/>
              <w:jc w:val="right"/>
            </w:pPr>
            <w:r w:rsidRPr="00A25CB4">
              <w:t>2021</w:t>
            </w:r>
          </w:p>
        </w:tc>
        <w:tc>
          <w:tcPr>
            <w:tcW w:w="461" w:type="pct"/>
            <w:tcBorders>
              <w:top w:val="single" w:sz="4" w:space="0" w:color="auto"/>
              <w:left w:val="nil"/>
              <w:bottom w:val="single" w:sz="4" w:space="0" w:color="auto"/>
              <w:right w:val="nil"/>
            </w:tcBorders>
            <w:shd w:val="clear" w:color="auto" w:fill="8DB3E2"/>
            <w:vAlign w:val="center"/>
            <w:hideMark/>
          </w:tcPr>
          <w:p w14:paraId="3227199C" w14:textId="77777777" w:rsidR="00263E0F" w:rsidRPr="00A25CB4" w:rsidRDefault="00263E0F" w:rsidP="00A25CB4">
            <w:pPr>
              <w:pStyle w:val="cuadroCabe"/>
              <w:jc w:val="right"/>
            </w:pPr>
            <w:r w:rsidRPr="00A25CB4">
              <w:t>2022</w:t>
            </w:r>
          </w:p>
        </w:tc>
        <w:tc>
          <w:tcPr>
            <w:tcW w:w="461" w:type="pct"/>
            <w:tcBorders>
              <w:top w:val="single" w:sz="4" w:space="0" w:color="auto"/>
              <w:left w:val="nil"/>
              <w:bottom w:val="single" w:sz="4" w:space="0" w:color="auto"/>
              <w:right w:val="nil"/>
            </w:tcBorders>
            <w:shd w:val="clear" w:color="auto" w:fill="8DB3E2"/>
            <w:vAlign w:val="center"/>
          </w:tcPr>
          <w:p w14:paraId="210E37FC" w14:textId="77777777" w:rsidR="00263E0F" w:rsidRPr="00A25CB4" w:rsidRDefault="00263E0F" w:rsidP="00A25CB4">
            <w:pPr>
              <w:pStyle w:val="cuadroCabe"/>
              <w:jc w:val="right"/>
            </w:pPr>
            <w:r w:rsidRPr="00A25CB4">
              <w:t>2023</w:t>
            </w:r>
          </w:p>
        </w:tc>
        <w:tc>
          <w:tcPr>
            <w:tcW w:w="461" w:type="pct"/>
            <w:tcBorders>
              <w:top w:val="single" w:sz="4" w:space="0" w:color="auto"/>
              <w:left w:val="nil"/>
              <w:bottom w:val="single" w:sz="4" w:space="0" w:color="auto"/>
              <w:right w:val="nil"/>
            </w:tcBorders>
            <w:shd w:val="clear" w:color="auto" w:fill="8DB3E2"/>
            <w:vAlign w:val="center"/>
            <w:hideMark/>
          </w:tcPr>
          <w:p w14:paraId="39868EDF" w14:textId="77777777" w:rsidR="00263E0F" w:rsidRPr="00A25CB4" w:rsidRDefault="00263E0F" w:rsidP="00A25CB4">
            <w:pPr>
              <w:pStyle w:val="cuadroCabe"/>
              <w:jc w:val="right"/>
            </w:pPr>
            <w:r w:rsidRPr="00A25CB4">
              <w:t>2024</w:t>
            </w:r>
          </w:p>
        </w:tc>
      </w:tr>
      <w:tr w:rsidR="00263E0F" w:rsidRPr="00C37402" w14:paraId="218FADC0" w14:textId="77777777" w:rsidTr="004C2A19">
        <w:trPr>
          <w:trHeight w:val="198"/>
          <w:jc w:val="center"/>
        </w:trPr>
        <w:tc>
          <w:tcPr>
            <w:tcW w:w="1774" w:type="pct"/>
            <w:tcBorders>
              <w:top w:val="single" w:sz="4" w:space="0" w:color="auto"/>
              <w:left w:val="nil"/>
              <w:bottom w:val="single" w:sz="2" w:space="0" w:color="auto"/>
              <w:right w:val="nil"/>
            </w:tcBorders>
            <w:noWrap/>
            <w:vAlign w:val="center"/>
            <w:hideMark/>
          </w:tcPr>
          <w:p w14:paraId="4AF1C17D" w14:textId="77777777" w:rsidR="00263E0F" w:rsidRPr="00C37402" w:rsidRDefault="00263E0F" w:rsidP="00005EF3">
            <w:pPr>
              <w:pStyle w:val="cuatexto"/>
            </w:pPr>
            <w:r w:rsidRPr="00C37402">
              <w:t>Carga financiera (en millones)</w:t>
            </w:r>
          </w:p>
        </w:tc>
        <w:tc>
          <w:tcPr>
            <w:tcW w:w="461" w:type="pct"/>
            <w:tcBorders>
              <w:top w:val="single" w:sz="4" w:space="0" w:color="auto"/>
              <w:left w:val="nil"/>
              <w:bottom w:val="single" w:sz="2" w:space="0" w:color="auto"/>
              <w:right w:val="nil"/>
            </w:tcBorders>
            <w:vAlign w:val="center"/>
          </w:tcPr>
          <w:p w14:paraId="3798C3EF" w14:textId="77777777" w:rsidR="00263E0F" w:rsidRPr="00C37402" w:rsidRDefault="00263E0F" w:rsidP="00A25CB4">
            <w:pPr>
              <w:pStyle w:val="cuatexto"/>
              <w:jc w:val="right"/>
              <w:rPr>
                <w:rFonts w:cs="Calibri"/>
              </w:rPr>
            </w:pPr>
            <w:r w:rsidRPr="00C37402">
              <w:rPr>
                <w:rFonts w:cs="Calibri"/>
              </w:rPr>
              <w:t>469,45</w:t>
            </w:r>
          </w:p>
        </w:tc>
        <w:tc>
          <w:tcPr>
            <w:tcW w:w="461" w:type="pct"/>
            <w:tcBorders>
              <w:top w:val="single" w:sz="4" w:space="0" w:color="auto"/>
              <w:left w:val="nil"/>
              <w:bottom w:val="single" w:sz="2" w:space="0" w:color="auto"/>
              <w:right w:val="nil"/>
            </w:tcBorders>
            <w:vAlign w:val="center"/>
          </w:tcPr>
          <w:p w14:paraId="7AA17466" w14:textId="77777777" w:rsidR="00263E0F" w:rsidRPr="00C37402" w:rsidRDefault="00263E0F" w:rsidP="00A25CB4">
            <w:pPr>
              <w:pStyle w:val="cuatexto"/>
              <w:jc w:val="right"/>
              <w:rPr>
                <w:rFonts w:cs="Calibri"/>
              </w:rPr>
            </w:pPr>
            <w:r w:rsidRPr="00C37402">
              <w:rPr>
                <w:rFonts w:cs="Calibri"/>
              </w:rPr>
              <w:t>412,05</w:t>
            </w:r>
          </w:p>
        </w:tc>
        <w:tc>
          <w:tcPr>
            <w:tcW w:w="461" w:type="pct"/>
            <w:tcBorders>
              <w:top w:val="single" w:sz="4" w:space="0" w:color="auto"/>
              <w:left w:val="nil"/>
              <w:bottom w:val="single" w:sz="2" w:space="0" w:color="auto"/>
              <w:right w:val="nil"/>
            </w:tcBorders>
            <w:noWrap/>
            <w:vAlign w:val="center"/>
          </w:tcPr>
          <w:p w14:paraId="1EFB5F53" w14:textId="77777777" w:rsidR="00263E0F" w:rsidRPr="00C37402" w:rsidRDefault="00263E0F" w:rsidP="00A25CB4">
            <w:pPr>
              <w:pStyle w:val="cuatexto"/>
              <w:jc w:val="right"/>
              <w:rPr>
                <w:rFonts w:cs="Calibri"/>
              </w:rPr>
            </w:pPr>
            <w:r w:rsidRPr="00C37402">
              <w:rPr>
                <w:rFonts w:cs="Calibri"/>
              </w:rPr>
              <w:t>355,57</w:t>
            </w:r>
          </w:p>
        </w:tc>
        <w:tc>
          <w:tcPr>
            <w:tcW w:w="461" w:type="pct"/>
            <w:tcBorders>
              <w:top w:val="single" w:sz="4" w:space="0" w:color="auto"/>
              <w:left w:val="nil"/>
              <w:bottom w:val="single" w:sz="2" w:space="0" w:color="auto"/>
              <w:right w:val="nil"/>
            </w:tcBorders>
            <w:noWrap/>
            <w:vAlign w:val="center"/>
          </w:tcPr>
          <w:p w14:paraId="2C84A6C8" w14:textId="77777777" w:rsidR="00263E0F" w:rsidRPr="00C37402" w:rsidRDefault="00263E0F" w:rsidP="00A25CB4">
            <w:pPr>
              <w:pStyle w:val="cuatexto"/>
              <w:jc w:val="right"/>
              <w:rPr>
                <w:rFonts w:cs="Calibri"/>
              </w:rPr>
            </w:pPr>
            <w:r w:rsidRPr="00C37402">
              <w:rPr>
                <w:rFonts w:cs="Calibri"/>
              </w:rPr>
              <w:t>681,37</w:t>
            </w:r>
          </w:p>
        </w:tc>
        <w:tc>
          <w:tcPr>
            <w:tcW w:w="461" w:type="pct"/>
            <w:tcBorders>
              <w:top w:val="single" w:sz="4" w:space="0" w:color="auto"/>
              <w:left w:val="nil"/>
              <w:bottom w:val="single" w:sz="2" w:space="0" w:color="auto"/>
              <w:right w:val="nil"/>
            </w:tcBorders>
            <w:vAlign w:val="center"/>
          </w:tcPr>
          <w:p w14:paraId="77FEFFE6" w14:textId="77777777" w:rsidR="00263E0F" w:rsidRPr="00C37402" w:rsidRDefault="00263E0F" w:rsidP="00A25CB4">
            <w:pPr>
              <w:pStyle w:val="cuatexto"/>
              <w:jc w:val="right"/>
              <w:rPr>
                <w:rFonts w:cs="Calibri"/>
              </w:rPr>
            </w:pPr>
            <w:r w:rsidRPr="00C37402">
              <w:rPr>
                <w:rFonts w:cs="Calibri"/>
              </w:rPr>
              <w:t>425,11</w:t>
            </w:r>
          </w:p>
        </w:tc>
        <w:tc>
          <w:tcPr>
            <w:tcW w:w="461" w:type="pct"/>
            <w:tcBorders>
              <w:top w:val="single" w:sz="4" w:space="0" w:color="auto"/>
              <w:left w:val="nil"/>
              <w:bottom w:val="single" w:sz="2" w:space="0" w:color="auto"/>
              <w:right w:val="nil"/>
            </w:tcBorders>
            <w:vAlign w:val="center"/>
          </w:tcPr>
          <w:p w14:paraId="0CAC1212" w14:textId="77777777" w:rsidR="00263E0F" w:rsidRPr="00C37402" w:rsidRDefault="00263E0F" w:rsidP="00A25CB4">
            <w:pPr>
              <w:pStyle w:val="cuatexto"/>
              <w:jc w:val="right"/>
              <w:rPr>
                <w:rFonts w:cs="Calibri"/>
              </w:rPr>
            </w:pPr>
            <w:r w:rsidRPr="00C37402">
              <w:rPr>
                <w:rFonts w:cs="Calibri"/>
              </w:rPr>
              <w:t>266,35</w:t>
            </w:r>
          </w:p>
        </w:tc>
        <w:tc>
          <w:tcPr>
            <w:tcW w:w="461" w:type="pct"/>
            <w:tcBorders>
              <w:top w:val="single" w:sz="4" w:space="0" w:color="auto"/>
              <w:left w:val="nil"/>
              <w:bottom w:val="single" w:sz="2" w:space="0" w:color="auto"/>
              <w:right w:val="nil"/>
            </w:tcBorders>
            <w:vAlign w:val="center"/>
          </w:tcPr>
          <w:p w14:paraId="403DE53A" w14:textId="77777777" w:rsidR="00263E0F" w:rsidRPr="00C37402" w:rsidRDefault="00263E0F" w:rsidP="00A25CB4">
            <w:pPr>
              <w:pStyle w:val="cuatexto"/>
              <w:jc w:val="right"/>
              <w:rPr>
                <w:rFonts w:cs="Calibri"/>
              </w:rPr>
            </w:pPr>
            <w:r w:rsidRPr="00C37402">
              <w:rPr>
                <w:rFonts w:cs="Calibri"/>
              </w:rPr>
              <w:t>278,69</w:t>
            </w:r>
          </w:p>
        </w:tc>
      </w:tr>
      <w:tr w:rsidR="00263E0F" w:rsidRPr="00C37402" w14:paraId="525C7798" w14:textId="77777777" w:rsidTr="004C2A19">
        <w:trPr>
          <w:trHeight w:val="198"/>
          <w:jc w:val="center"/>
        </w:trPr>
        <w:tc>
          <w:tcPr>
            <w:tcW w:w="1774" w:type="pct"/>
            <w:tcBorders>
              <w:top w:val="single" w:sz="2" w:space="0" w:color="auto"/>
              <w:left w:val="nil"/>
              <w:bottom w:val="single" w:sz="2" w:space="0" w:color="auto"/>
              <w:right w:val="nil"/>
            </w:tcBorders>
            <w:noWrap/>
            <w:vAlign w:val="center"/>
            <w:hideMark/>
          </w:tcPr>
          <w:p w14:paraId="200963C3" w14:textId="77777777" w:rsidR="00263E0F" w:rsidRPr="00C37402" w:rsidRDefault="00263E0F" w:rsidP="00005EF3">
            <w:pPr>
              <w:pStyle w:val="cuatexto"/>
            </w:pPr>
            <w:r w:rsidRPr="00C37402">
              <w:t>Índice</w:t>
            </w:r>
          </w:p>
        </w:tc>
        <w:tc>
          <w:tcPr>
            <w:tcW w:w="461" w:type="pct"/>
            <w:tcBorders>
              <w:top w:val="single" w:sz="2" w:space="0" w:color="auto"/>
              <w:left w:val="nil"/>
              <w:bottom w:val="single" w:sz="2" w:space="0" w:color="auto"/>
              <w:right w:val="nil"/>
            </w:tcBorders>
            <w:vAlign w:val="center"/>
          </w:tcPr>
          <w:p w14:paraId="2344EE7B" w14:textId="77777777" w:rsidR="00263E0F" w:rsidRPr="00C37402" w:rsidRDefault="00263E0F" w:rsidP="00A25CB4">
            <w:pPr>
              <w:pStyle w:val="cuatexto"/>
              <w:jc w:val="right"/>
              <w:rPr>
                <w:rFonts w:cs="Calibri"/>
              </w:rPr>
            </w:pPr>
            <w:r w:rsidRPr="00C37402">
              <w:rPr>
                <w:rFonts w:cs="Calibri"/>
              </w:rPr>
              <w:t>100</w:t>
            </w:r>
          </w:p>
        </w:tc>
        <w:tc>
          <w:tcPr>
            <w:tcW w:w="461" w:type="pct"/>
            <w:tcBorders>
              <w:top w:val="single" w:sz="2" w:space="0" w:color="auto"/>
              <w:left w:val="nil"/>
              <w:bottom w:val="single" w:sz="2" w:space="0" w:color="auto"/>
              <w:right w:val="nil"/>
            </w:tcBorders>
            <w:vAlign w:val="center"/>
          </w:tcPr>
          <w:p w14:paraId="267DB8D4" w14:textId="77777777" w:rsidR="00263E0F" w:rsidRPr="00C37402" w:rsidRDefault="00263E0F" w:rsidP="00A25CB4">
            <w:pPr>
              <w:pStyle w:val="cuatexto"/>
              <w:jc w:val="right"/>
              <w:rPr>
                <w:rFonts w:cs="Calibri"/>
              </w:rPr>
            </w:pPr>
            <w:r w:rsidRPr="00C37402">
              <w:rPr>
                <w:rFonts w:cs="Calibri"/>
              </w:rPr>
              <w:t>88</w:t>
            </w:r>
          </w:p>
        </w:tc>
        <w:tc>
          <w:tcPr>
            <w:tcW w:w="461" w:type="pct"/>
            <w:tcBorders>
              <w:top w:val="single" w:sz="2" w:space="0" w:color="auto"/>
              <w:left w:val="nil"/>
              <w:bottom w:val="single" w:sz="2" w:space="0" w:color="auto"/>
              <w:right w:val="nil"/>
            </w:tcBorders>
            <w:noWrap/>
            <w:vAlign w:val="center"/>
          </w:tcPr>
          <w:p w14:paraId="4028762E" w14:textId="77777777" w:rsidR="00263E0F" w:rsidRPr="00C37402" w:rsidRDefault="00263E0F" w:rsidP="00A25CB4">
            <w:pPr>
              <w:pStyle w:val="cuatexto"/>
              <w:jc w:val="right"/>
              <w:rPr>
                <w:rFonts w:cs="Calibri"/>
              </w:rPr>
            </w:pPr>
            <w:r w:rsidRPr="00C37402">
              <w:rPr>
                <w:rFonts w:cs="Calibri"/>
              </w:rPr>
              <w:t>76</w:t>
            </w:r>
          </w:p>
        </w:tc>
        <w:tc>
          <w:tcPr>
            <w:tcW w:w="461" w:type="pct"/>
            <w:tcBorders>
              <w:top w:val="single" w:sz="2" w:space="0" w:color="auto"/>
              <w:left w:val="nil"/>
              <w:bottom w:val="single" w:sz="2" w:space="0" w:color="auto"/>
              <w:right w:val="nil"/>
            </w:tcBorders>
            <w:noWrap/>
            <w:vAlign w:val="center"/>
          </w:tcPr>
          <w:p w14:paraId="6B4AA264" w14:textId="77777777" w:rsidR="00263E0F" w:rsidRPr="00C37402" w:rsidRDefault="00263E0F" w:rsidP="00A25CB4">
            <w:pPr>
              <w:pStyle w:val="cuatexto"/>
              <w:jc w:val="right"/>
              <w:rPr>
                <w:rFonts w:cs="Calibri"/>
              </w:rPr>
            </w:pPr>
            <w:r w:rsidRPr="00C37402">
              <w:rPr>
                <w:rFonts w:cs="Calibri"/>
              </w:rPr>
              <w:t>145</w:t>
            </w:r>
          </w:p>
        </w:tc>
        <w:tc>
          <w:tcPr>
            <w:tcW w:w="461" w:type="pct"/>
            <w:tcBorders>
              <w:top w:val="single" w:sz="2" w:space="0" w:color="auto"/>
              <w:left w:val="nil"/>
              <w:bottom w:val="single" w:sz="2" w:space="0" w:color="auto"/>
              <w:right w:val="nil"/>
            </w:tcBorders>
            <w:vAlign w:val="center"/>
          </w:tcPr>
          <w:p w14:paraId="2944D4CF" w14:textId="77777777" w:rsidR="00263E0F" w:rsidRPr="00C37402" w:rsidRDefault="00263E0F" w:rsidP="00A25CB4">
            <w:pPr>
              <w:pStyle w:val="cuatexto"/>
              <w:jc w:val="right"/>
              <w:rPr>
                <w:rFonts w:cs="Calibri"/>
              </w:rPr>
            </w:pPr>
            <w:r w:rsidRPr="00C37402">
              <w:rPr>
                <w:rFonts w:cs="Calibri"/>
              </w:rPr>
              <w:t>91</w:t>
            </w:r>
          </w:p>
        </w:tc>
        <w:tc>
          <w:tcPr>
            <w:tcW w:w="461" w:type="pct"/>
            <w:tcBorders>
              <w:top w:val="single" w:sz="2" w:space="0" w:color="auto"/>
              <w:left w:val="nil"/>
              <w:bottom w:val="single" w:sz="2" w:space="0" w:color="auto"/>
              <w:right w:val="nil"/>
            </w:tcBorders>
            <w:vAlign w:val="center"/>
          </w:tcPr>
          <w:p w14:paraId="50A4D40D" w14:textId="77777777" w:rsidR="00263E0F" w:rsidRPr="00C37402" w:rsidRDefault="00263E0F" w:rsidP="00A25CB4">
            <w:pPr>
              <w:pStyle w:val="cuatexto"/>
              <w:jc w:val="right"/>
              <w:rPr>
                <w:rFonts w:cs="Calibri"/>
              </w:rPr>
            </w:pPr>
            <w:r w:rsidRPr="00C37402">
              <w:rPr>
                <w:rFonts w:cs="Calibri"/>
              </w:rPr>
              <w:t>57</w:t>
            </w:r>
          </w:p>
        </w:tc>
        <w:tc>
          <w:tcPr>
            <w:tcW w:w="461" w:type="pct"/>
            <w:tcBorders>
              <w:top w:val="single" w:sz="2" w:space="0" w:color="auto"/>
              <w:left w:val="nil"/>
              <w:bottom w:val="single" w:sz="2" w:space="0" w:color="auto"/>
              <w:right w:val="nil"/>
            </w:tcBorders>
            <w:vAlign w:val="center"/>
          </w:tcPr>
          <w:p w14:paraId="5E67E22B" w14:textId="77777777" w:rsidR="00263E0F" w:rsidRPr="00C37402" w:rsidRDefault="00263E0F" w:rsidP="00A25CB4">
            <w:pPr>
              <w:pStyle w:val="cuatexto"/>
              <w:jc w:val="right"/>
              <w:rPr>
                <w:rFonts w:cs="Calibri"/>
              </w:rPr>
            </w:pPr>
            <w:r w:rsidRPr="00C37402">
              <w:rPr>
                <w:rFonts w:cs="Calibri"/>
              </w:rPr>
              <w:t>68</w:t>
            </w:r>
          </w:p>
        </w:tc>
      </w:tr>
      <w:tr w:rsidR="00263E0F" w:rsidRPr="00C37402" w14:paraId="729FC027" w14:textId="77777777" w:rsidTr="004C2A19">
        <w:trPr>
          <w:trHeight w:val="198"/>
          <w:jc w:val="center"/>
        </w:trPr>
        <w:tc>
          <w:tcPr>
            <w:tcW w:w="1774" w:type="pct"/>
            <w:tcBorders>
              <w:top w:val="single" w:sz="2" w:space="0" w:color="auto"/>
              <w:left w:val="nil"/>
              <w:bottom w:val="single" w:sz="4" w:space="0" w:color="auto"/>
              <w:right w:val="nil"/>
            </w:tcBorders>
            <w:noWrap/>
            <w:vAlign w:val="center"/>
            <w:hideMark/>
          </w:tcPr>
          <w:p w14:paraId="4064D23E" w14:textId="77777777" w:rsidR="00263E0F" w:rsidRPr="00C37402" w:rsidRDefault="00263E0F" w:rsidP="00005EF3">
            <w:pPr>
              <w:pStyle w:val="cuatexto"/>
              <w:rPr>
                <w:rFonts w:ascii="Arial" w:hAnsi="Arial"/>
                <w:sz w:val="18"/>
              </w:rPr>
            </w:pPr>
            <w:r w:rsidRPr="00C37402">
              <w:rPr>
                <w:rFonts w:ascii="Arial" w:hAnsi="Arial"/>
                <w:sz w:val="18"/>
              </w:rPr>
              <w:t>% s/ ingresos corrientes</w:t>
            </w:r>
          </w:p>
        </w:tc>
        <w:tc>
          <w:tcPr>
            <w:tcW w:w="461" w:type="pct"/>
            <w:tcBorders>
              <w:top w:val="single" w:sz="2" w:space="0" w:color="auto"/>
              <w:left w:val="nil"/>
              <w:bottom w:val="single" w:sz="4" w:space="0" w:color="auto"/>
              <w:right w:val="nil"/>
            </w:tcBorders>
            <w:shd w:val="clear" w:color="auto" w:fill="FFFFFF"/>
            <w:vAlign w:val="center"/>
          </w:tcPr>
          <w:p w14:paraId="76E26E0F" w14:textId="77777777" w:rsidR="00263E0F" w:rsidRPr="00C37402" w:rsidRDefault="00263E0F" w:rsidP="00A25CB4">
            <w:pPr>
              <w:pStyle w:val="cuatexto"/>
              <w:jc w:val="right"/>
              <w:rPr>
                <w:rFonts w:cs="Calibri"/>
              </w:rPr>
            </w:pPr>
            <w:r w:rsidRPr="00C37402">
              <w:rPr>
                <w:rFonts w:cs="Calibri"/>
              </w:rPr>
              <w:t>12</w:t>
            </w:r>
          </w:p>
        </w:tc>
        <w:tc>
          <w:tcPr>
            <w:tcW w:w="461" w:type="pct"/>
            <w:tcBorders>
              <w:top w:val="single" w:sz="2" w:space="0" w:color="auto"/>
              <w:left w:val="nil"/>
              <w:bottom w:val="single" w:sz="4" w:space="0" w:color="auto"/>
              <w:right w:val="nil"/>
            </w:tcBorders>
            <w:vAlign w:val="center"/>
          </w:tcPr>
          <w:p w14:paraId="67A537F9" w14:textId="77777777" w:rsidR="00263E0F" w:rsidRPr="00C37402" w:rsidRDefault="00263E0F" w:rsidP="00A25CB4">
            <w:pPr>
              <w:pStyle w:val="cuatexto"/>
              <w:jc w:val="right"/>
              <w:rPr>
                <w:rFonts w:cs="Calibri"/>
              </w:rPr>
            </w:pPr>
            <w:r w:rsidRPr="00C37402">
              <w:rPr>
                <w:rFonts w:cs="Calibri"/>
              </w:rPr>
              <w:t>10</w:t>
            </w:r>
          </w:p>
        </w:tc>
        <w:tc>
          <w:tcPr>
            <w:tcW w:w="461" w:type="pct"/>
            <w:tcBorders>
              <w:top w:val="single" w:sz="2" w:space="0" w:color="auto"/>
              <w:left w:val="nil"/>
              <w:bottom w:val="single" w:sz="4" w:space="0" w:color="auto"/>
              <w:right w:val="nil"/>
            </w:tcBorders>
            <w:noWrap/>
            <w:vAlign w:val="center"/>
          </w:tcPr>
          <w:p w14:paraId="4861357B" w14:textId="77777777" w:rsidR="00263E0F" w:rsidRPr="00C37402" w:rsidRDefault="00263E0F" w:rsidP="00A25CB4">
            <w:pPr>
              <w:pStyle w:val="cuatexto"/>
              <w:jc w:val="right"/>
              <w:rPr>
                <w:rFonts w:cs="Calibri"/>
              </w:rPr>
            </w:pPr>
            <w:r w:rsidRPr="00C37402">
              <w:rPr>
                <w:rFonts w:cs="Calibri"/>
              </w:rPr>
              <w:t>9</w:t>
            </w:r>
          </w:p>
        </w:tc>
        <w:tc>
          <w:tcPr>
            <w:tcW w:w="461" w:type="pct"/>
            <w:tcBorders>
              <w:top w:val="single" w:sz="2" w:space="0" w:color="auto"/>
              <w:left w:val="nil"/>
              <w:bottom w:val="single" w:sz="4" w:space="0" w:color="auto"/>
              <w:right w:val="nil"/>
            </w:tcBorders>
            <w:noWrap/>
            <w:vAlign w:val="center"/>
          </w:tcPr>
          <w:p w14:paraId="544D8A59" w14:textId="77777777" w:rsidR="00263E0F" w:rsidRPr="00C37402" w:rsidRDefault="00263E0F" w:rsidP="00A25CB4">
            <w:pPr>
              <w:pStyle w:val="cuatexto"/>
              <w:jc w:val="right"/>
              <w:rPr>
                <w:rFonts w:cs="Calibri"/>
              </w:rPr>
            </w:pPr>
            <w:r w:rsidRPr="00C37402">
              <w:rPr>
                <w:rFonts w:cs="Calibri"/>
              </w:rPr>
              <w:t>14</w:t>
            </w:r>
          </w:p>
        </w:tc>
        <w:tc>
          <w:tcPr>
            <w:tcW w:w="461" w:type="pct"/>
            <w:tcBorders>
              <w:top w:val="single" w:sz="2" w:space="0" w:color="auto"/>
              <w:left w:val="nil"/>
              <w:bottom w:val="single" w:sz="4" w:space="0" w:color="auto"/>
              <w:right w:val="nil"/>
            </w:tcBorders>
            <w:vAlign w:val="center"/>
          </w:tcPr>
          <w:p w14:paraId="3DC149EE" w14:textId="77777777" w:rsidR="00263E0F" w:rsidRPr="00C37402" w:rsidRDefault="00263E0F" w:rsidP="00A25CB4">
            <w:pPr>
              <w:pStyle w:val="cuatexto"/>
              <w:jc w:val="right"/>
              <w:rPr>
                <w:rFonts w:cs="Calibri"/>
              </w:rPr>
            </w:pPr>
            <w:r w:rsidRPr="00C37402">
              <w:rPr>
                <w:rFonts w:cs="Calibri"/>
              </w:rPr>
              <w:t>8</w:t>
            </w:r>
          </w:p>
        </w:tc>
        <w:tc>
          <w:tcPr>
            <w:tcW w:w="461" w:type="pct"/>
            <w:tcBorders>
              <w:top w:val="single" w:sz="2" w:space="0" w:color="auto"/>
              <w:left w:val="nil"/>
              <w:bottom w:val="single" w:sz="4" w:space="0" w:color="auto"/>
              <w:right w:val="nil"/>
            </w:tcBorders>
            <w:vAlign w:val="center"/>
          </w:tcPr>
          <w:p w14:paraId="3B3E01E2" w14:textId="77777777" w:rsidR="00263E0F" w:rsidRPr="00C37402" w:rsidRDefault="00263E0F" w:rsidP="00A25CB4">
            <w:pPr>
              <w:pStyle w:val="cuatexto"/>
              <w:jc w:val="right"/>
              <w:rPr>
                <w:rFonts w:cs="Calibri"/>
              </w:rPr>
            </w:pPr>
            <w:r w:rsidRPr="00C37402">
              <w:rPr>
                <w:rFonts w:cs="Calibri"/>
              </w:rPr>
              <w:t>5</w:t>
            </w:r>
          </w:p>
        </w:tc>
        <w:tc>
          <w:tcPr>
            <w:tcW w:w="461" w:type="pct"/>
            <w:tcBorders>
              <w:top w:val="single" w:sz="2" w:space="0" w:color="auto"/>
              <w:left w:val="nil"/>
              <w:bottom w:val="single" w:sz="4" w:space="0" w:color="auto"/>
              <w:right w:val="nil"/>
            </w:tcBorders>
            <w:vAlign w:val="center"/>
          </w:tcPr>
          <w:p w14:paraId="54DB0D72" w14:textId="77777777" w:rsidR="00263E0F" w:rsidRPr="00C37402" w:rsidRDefault="00263E0F" w:rsidP="00A25CB4">
            <w:pPr>
              <w:pStyle w:val="cuatexto"/>
              <w:jc w:val="right"/>
              <w:rPr>
                <w:rFonts w:cs="Calibri"/>
              </w:rPr>
            </w:pPr>
            <w:r w:rsidRPr="00C37402">
              <w:rPr>
                <w:rFonts w:cs="Calibri"/>
              </w:rPr>
              <w:t>5</w:t>
            </w:r>
          </w:p>
        </w:tc>
      </w:tr>
    </w:tbl>
    <w:p w14:paraId="759B8E07" w14:textId="77777777" w:rsidR="00614DC4" w:rsidRPr="00F45143" w:rsidRDefault="00614DC4" w:rsidP="00A7398E">
      <w:pPr>
        <w:pStyle w:val="texto"/>
        <w:suppressAutoHyphens/>
        <w:spacing w:before="240" w:after="140"/>
        <w:jc w:val="both"/>
      </w:pPr>
      <w:r w:rsidRPr="00F45143">
        <w:t xml:space="preserve">La carga financiera se ha </w:t>
      </w:r>
      <w:r w:rsidR="00603CF1" w:rsidRPr="00F45143">
        <w:t xml:space="preserve">disminuido </w:t>
      </w:r>
      <w:r w:rsidRPr="00F45143">
        <w:t xml:space="preserve">en el periodo analizado un </w:t>
      </w:r>
      <w:r w:rsidR="0048713E">
        <w:t>32</w:t>
      </w:r>
      <w:r w:rsidR="00603CF1" w:rsidRPr="00F45143">
        <w:t xml:space="preserve"> </w:t>
      </w:r>
      <w:r w:rsidRPr="00F45143">
        <w:t xml:space="preserve">por ciento y el peso relativo sobre los ingresos corrientes en el conjunto del periodo analizado ha pasado del </w:t>
      </w:r>
      <w:r w:rsidR="00603CF1" w:rsidRPr="00F45143">
        <w:t xml:space="preserve">doce </w:t>
      </w:r>
      <w:r w:rsidRPr="00F45143">
        <w:t xml:space="preserve">al </w:t>
      </w:r>
      <w:r w:rsidR="00603CF1" w:rsidRPr="00F45143">
        <w:t xml:space="preserve">cinco </w:t>
      </w:r>
      <w:r w:rsidRPr="00F45143">
        <w:t xml:space="preserve">por ciento. </w:t>
      </w:r>
    </w:p>
    <w:p w14:paraId="6BA4981A" w14:textId="77777777" w:rsidR="00D30FC1" w:rsidRDefault="00614DC4" w:rsidP="00A25CB4">
      <w:pPr>
        <w:pStyle w:val="texto"/>
        <w:spacing w:after="140"/>
        <w:jc w:val="both"/>
      </w:pPr>
      <w:r w:rsidRPr="00F45143">
        <w:t>No obstante, es necesario destacar que la carga financiera anual es una variable sometida a múltiples factores, que depende en gran medida de la posibilidad de realizar amortizaciones anticipadas (como la que se realizó en 2021</w:t>
      </w:r>
      <w:r w:rsidR="00603CF1" w:rsidRPr="00F45143">
        <w:t xml:space="preserve"> y 2022</w:t>
      </w:r>
      <w:r w:rsidRPr="00F45143">
        <w:t>), así como de las variaciones del tipo de interés, lo que puede provocar variaciones significativas que no siempre respondan a un comportamiento lineal.</w:t>
      </w:r>
      <w:r w:rsidR="00BB258D" w:rsidRPr="00F45143">
        <w:t xml:space="preserve"> </w:t>
      </w:r>
    </w:p>
    <w:p w14:paraId="246C1D80" w14:textId="77777777" w:rsidR="00D30FC1" w:rsidRDefault="00D30FC1">
      <w:pPr>
        <w:rPr>
          <w:spacing w:val="6"/>
          <w:sz w:val="26"/>
        </w:rPr>
      </w:pPr>
      <w:r>
        <w:br w:type="page"/>
      </w:r>
    </w:p>
    <w:p w14:paraId="62B47B4F" w14:textId="77777777" w:rsidR="00614DC4" w:rsidRPr="0048713E" w:rsidRDefault="00614DC4" w:rsidP="00D30FC1">
      <w:pPr>
        <w:pStyle w:val="texto"/>
        <w:spacing w:after="120"/>
        <w:jc w:val="both"/>
      </w:pPr>
      <w:r w:rsidRPr="0048713E">
        <w:lastRenderedPageBreak/>
        <w:t>En el cuadro siguiente se indican las previsiones de amortización del conjunto de la deuda en los próximos ejercicios:</w:t>
      </w:r>
    </w:p>
    <w:tbl>
      <w:tblPr>
        <w:tblW w:w="8789"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2018"/>
        <w:gridCol w:w="2257"/>
        <w:gridCol w:w="2257"/>
        <w:gridCol w:w="2257"/>
      </w:tblGrid>
      <w:tr w:rsidR="0048713E" w:rsidRPr="00F773B9" w14:paraId="22F34954" w14:textId="77777777" w:rsidTr="00A7398E">
        <w:trPr>
          <w:trHeight w:val="198"/>
          <w:jc w:val="center"/>
        </w:trPr>
        <w:tc>
          <w:tcPr>
            <w:tcW w:w="7655" w:type="dxa"/>
            <w:gridSpan w:val="4"/>
            <w:tcBorders>
              <w:top w:val="nil"/>
              <w:left w:val="nil"/>
              <w:bottom w:val="single" w:sz="2" w:space="0" w:color="auto"/>
              <w:right w:val="nil"/>
            </w:tcBorders>
            <w:noWrap/>
            <w:vAlign w:val="center"/>
            <w:hideMark/>
          </w:tcPr>
          <w:p w14:paraId="40EB6E4D" w14:textId="77777777" w:rsidR="00614DC4" w:rsidRPr="00F773B9" w:rsidRDefault="000F52B7">
            <w:pPr>
              <w:keepLines/>
              <w:tabs>
                <w:tab w:val="right" w:pos="2835"/>
                <w:tab w:val="right" w:pos="3969"/>
                <w:tab w:val="right" w:pos="5103"/>
                <w:tab w:val="right" w:pos="6237"/>
                <w:tab w:val="right" w:pos="7371"/>
              </w:tabs>
              <w:ind w:right="-42"/>
              <w:jc w:val="right"/>
              <w:rPr>
                <w:rFonts w:ascii="Arial Narrow" w:hAnsi="Arial Narrow" w:cs="Arial"/>
                <w:spacing w:val="6"/>
                <w:sz w:val="16"/>
                <w:szCs w:val="16"/>
              </w:rPr>
            </w:pPr>
            <w:r w:rsidRPr="00F773B9">
              <w:rPr>
                <w:rFonts w:ascii="Arial Narrow" w:hAnsi="Arial Narrow" w:cs="Arial"/>
                <w:spacing w:val="6"/>
                <w:sz w:val="16"/>
                <w:szCs w:val="16"/>
              </w:rPr>
              <w:t>(</w:t>
            </w:r>
            <w:r w:rsidR="00614DC4" w:rsidRPr="003249C5">
              <w:rPr>
                <w:rFonts w:ascii="Arial" w:hAnsi="Arial" w:cs="Arial"/>
                <w:spacing w:val="6"/>
                <w:sz w:val="17"/>
                <w:szCs w:val="17"/>
              </w:rPr>
              <w:t>en miles</w:t>
            </w:r>
            <w:r w:rsidR="00614DC4" w:rsidRPr="00F773B9">
              <w:rPr>
                <w:rFonts w:ascii="Arial Narrow" w:hAnsi="Arial Narrow" w:cs="Arial"/>
                <w:spacing w:val="6"/>
                <w:sz w:val="16"/>
                <w:szCs w:val="16"/>
              </w:rPr>
              <w:t>)</w:t>
            </w:r>
          </w:p>
        </w:tc>
      </w:tr>
      <w:tr w:rsidR="0048713E" w:rsidRPr="0048713E" w14:paraId="12195B27" w14:textId="77777777" w:rsidTr="00A7398E">
        <w:trPr>
          <w:trHeight w:val="255"/>
          <w:jc w:val="center"/>
        </w:trPr>
        <w:tc>
          <w:tcPr>
            <w:tcW w:w="6804" w:type="dxa"/>
            <w:tcBorders>
              <w:top w:val="single" w:sz="4" w:space="0" w:color="auto"/>
              <w:left w:val="nil"/>
              <w:bottom w:val="single" w:sz="4" w:space="0" w:color="auto"/>
              <w:right w:val="nil"/>
            </w:tcBorders>
            <w:shd w:val="clear" w:color="auto" w:fill="8DB3E2"/>
            <w:noWrap/>
            <w:vAlign w:val="center"/>
            <w:hideMark/>
          </w:tcPr>
          <w:p w14:paraId="6A50EEAF" w14:textId="77777777" w:rsidR="00F54435" w:rsidRPr="0048713E" w:rsidRDefault="00614DC4" w:rsidP="00EA72EA">
            <w:pPr>
              <w:pStyle w:val="cuadroCabe"/>
            </w:pPr>
            <w:r w:rsidRPr="0048713E">
              <w:t>Ejercicio</w:t>
            </w:r>
          </w:p>
        </w:tc>
        <w:tc>
          <w:tcPr>
            <w:tcW w:w="7655" w:type="dxa"/>
            <w:tcBorders>
              <w:top w:val="single" w:sz="4" w:space="0" w:color="auto"/>
              <w:left w:val="nil"/>
              <w:bottom w:val="single" w:sz="4" w:space="0" w:color="auto"/>
              <w:right w:val="nil"/>
            </w:tcBorders>
            <w:shd w:val="clear" w:color="auto" w:fill="8DB3E2"/>
            <w:noWrap/>
            <w:vAlign w:val="center"/>
            <w:hideMark/>
          </w:tcPr>
          <w:p w14:paraId="3DE1A13E" w14:textId="77777777" w:rsidR="00614DC4" w:rsidRPr="0048713E" w:rsidRDefault="00614DC4" w:rsidP="000F52B7">
            <w:pPr>
              <w:pStyle w:val="cuadroCabe"/>
              <w:jc w:val="right"/>
            </w:pPr>
            <w:proofErr w:type="gramStart"/>
            <w:r w:rsidRPr="0048713E">
              <w:t>Importe total a amortizar</w:t>
            </w:r>
            <w:proofErr w:type="gramEnd"/>
          </w:p>
        </w:tc>
        <w:tc>
          <w:tcPr>
            <w:tcW w:w="7655" w:type="dxa"/>
            <w:tcBorders>
              <w:top w:val="single" w:sz="4" w:space="0" w:color="auto"/>
              <w:left w:val="nil"/>
              <w:bottom w:val="single" w:sz="4" w:space="0" w:color="auto"/>
              <w:right w:val="nil"/>
            </w:tcBorders>
            <w:shd w:val="clear" w:color="auto" w:fill="8DB3E2"/>
            <w:noWrap/>
            <w:vAlign w:val="center"/>
            <w:hideMark/>
          </w:tcPr>
          <w:p w14:paraId="13F3900F" w14:textId="77777777" w:rsidR="00614DC4" w:rsidRPr="0048713E" w:rsidRDefault="00614DC4" w:rsidP="00D12353">
            <w:pPr>
              <w:pStyle w:val="cuadroCabe"/>
              <w:jc w:val="right"/>
            </w:pPr>
            <w:r w:rsidRPr="0048713E">
              <w:t>Porcentaje</w:t>
            </w:r>
          </w:p>
        </w:tc>
        <w:tc>
          <w:tcPr>
            <w:tcW w:w="7655" w:type="dxa"/>
            <w:tcBorders>
              <w:top w:val="single" w:sz="4" w:space="0" w:color="auto"/>
              <w:left w:val="nil"/>
              <w:bottom w:val="single" w:sz="4" w:space="0" w:color="auto"/>
              <w:right w:val="nil"/>
            </w:tcBorders>
            <w:shd w:val="clear" w:color="auto" w:fill="8DB3E2"/>
            <w:noWrap/>
            <w:vAlign w:val="center"/>
            <w:hideMark/>
          </w:tcPr>
          <w:p w14:paraId="01EA3C56" w14:textId="77777777" w:rsidR="00614DC4" w:rsidRPr="0048713E" w:rsidRDefault="00614DC4" w:rsidP="00D12353">
            <w:pPr>
              <w:pStyle w:val="cuadroCabe"/>
              <w:jc w:val="right"/>
            </w:pPr>
            <w:r w:rsidRPr="0048713E">
              <w:t>Porcentaje acumulado</w:t>
            </w:r>
          </w:p>
        </w:tc>
      </w:tr>
      <w:tr w:rsidR="0048713E" w:rsidRPr="0048713E" w14:paraId="66DDABF0" w14:textId="77777777" w:rsidTr="00A7398E">
        <w:trPr>
          <w:trHeight w:val="198"/>
          <w:jc w:val="center"/>
        </w:trPr>
        <w:tc>
          <w:tcPr>
            <w:tcW w:w="6804" w:type="dxa"/>
            <w:noWrap/>
            <w:vAlign w:val="bottom"/>
          </w:tcPr>
          <w:p w14:paraId="71CAAB94" w14:textId="77777777" w:rsidR="0048713E" w:rsidRPr="0048713E" w:rsidRDefault="0048713E" w:rsidP="00A25CB4">
            <w:pPr>
              <w:pStyle w:val="cuatexto"/>
              <w:rPr>
                <w:lang w:eastAsia="en-US"/>
              </w:rPr>
            </w:pPr>
            <w:r w:rsidRPr="0048713E">
              <w:rPr>
                <w:lang w:eastAsia="en-US"/>
              </w:rPr>
              <w:t>2025</w:t>
            </w:r>
          </w:p>
        </w:tc>
        <w:tc>
          <w:tcPr>
            <w:tcW w:w="7655" w:type="dxa"/>
            <w:noWrap/>
            <w:vAlign w:val="center"/>
          </w:tcPr>
          <w:p w14:paraId="07253764" w14:textId="77777777" w:rsidR="0048713E" w:rsidRPr="0048713E" w:rsidRDefault="0048713E" w:rsidP="00A7398E">
            <w:pPr>
              <w:pStyle w:val="cuatexto"/>
              <w:jc w:val="right"/>
              <w:rPr>
                <w:lang w:eastAsia="en-US"/>
              </w:rPr>
            </w:pPr>
            <w:r w:rsidRPr="0048713E">
              <w:rPr>
                <w:lang w:eastAsia="en-US"/>
              </w:rPr>
              <w:t xml:space="preserve">              235.080 </w:t>
            </w:r>
          </w:p>
        </w:tc>
        <w:tc>
          <w:tcPr>
            <w:tcW w:w="7655" w:type="dxa"/>
            <w:noWrap/>
            <w:vAlign w:val="bottom"/>
          </w:tcPr>
          <w:p w14:paraId="39CABD16" w14:textId="77777777" w:rsidR="0048713E" w:rsidRPr="0048713E" w:rsidRDefault="0048713E" w:rsidP="000F52B7">
            <w:pPr>
              <w:pStyle w:val="cuatexto"/>
              <w:jc w:val="right"/>
              <w:rPr>
                <w:lang w:eastAsia="en-US"/>
              </w:rPr>
            </w:pPr>
            <w:r w:rsidRPr="0048713E">
              <w:rPr>
                <w:lang w:eastAsia="en-US"/>
              </w:rPr>
              <w:t>9,5</w:t>
            </w:r>
          </w:p>
        </w:tc>
        <w:tc>
          <w:tcPr>
            <w:tcW w:w="7655" w:type="dxa"/>
            <w:noWrap/>
            <w:vAlign w:val="bottom"/>
          </w:tcPr>
          <w:p w14:paraId="31C4D2F4" w14:textId="77777777" w:rsidR="0048713E" w:rsidRPr="0048713E" w:rsidRDefault="0048713E" w:rsidP="000F52B7">
            <w:pPr>
              <w:pStyle w:val="cuatexto"/>
              <w:jc w:val="right"/>
              <w:rPr>
                <w:lang w:eastAsia="en-US"/>
              </w:rPr>
            </w:pPr>
            <w:r w:rsidRPr="0048713E">
              <w:rPr>
                <w:lang w:eastAsia="en-US"/>
              </w:rPr>
              <w:t>9,5</w:t>
            </w:r>
          </w:p>
        </w:tc>
      </w:tr>
      <w:tr w:rsidR="0048713E" w:rsidRPr="0048713E" w14:paraId="1236938B" w14:textId="77777777" w:rsidTr="00A7398E">
        <w:trPr>
          <w:trHeight w:val="198"/>
          <w:jc w:val="center"/>
        </w:trPr>
        <w:tc>
          <w:tcPr>
            <w:tcW w:w="6804" w:type="dxa"/>
            <w:noWrap/>
            <w:vAlign w:val="bottom"/>
          </w:tcPr>
          <w:p w14:paraId="6119F319" w14:textId="77777777" w:rsidR="0048713E" w:rsidRPr="0048713E" w:rsidRDefault="0048713E" w:rsidP="00A25CB4">
            <w:pPr>
              <w:pStyle w:val="cuatexto"/>
              <w:rPr>
                <w:lang w:eastAsia="en-US"/>
              </w:rPr>
            </w:pPr>
            <w:r w:rsidRPr="0048713E">
              <w:rPr>
                <w:lang w:eastAsia="en-US"/>
              </w:rPr>
              <w:t>2026</w:t>
            </w:r>
          </w:p>
        </w:tc>
        <w:tc>
          <w:tcPr>
            <w:tcW w:w="7655" w:type="dxa"/>
            <w:noWrap/>
            <w:vAlign w:val="center"/>
          </w:tcPr>
          <w:p w14:paraId="3B8FE8EA" w14:textId="77777777" w:rsidR="0048713E" w:rsidRPr="0048713E" w:rsidRDefault="0048713E" w:rsidP="00A7398E">
            <w:pPr>
              <w:pStyle w:val="cuatexto"/>
              <w:jc w:val="right"/>
              <w:rPr>
                <w:lang w:eastAsia="en-US"/>
              </w:rPr>
            </w:pPr>
            <w:r w:rsidRPr="0048713E">
              <w:rPr>
                <w:lang w:eastAsia="en-US"/>
              </w:rPr>
              <w:t xml:space="preserve">              199.962 </w:t>
            </w:r>
          </w:p>
        </w:tc>
        <w:tc>
          <w:tcPr>
            <w:tcW w:w="7655" w:type="dxa"/>
            <w:noWrap/>
            <w:vAlign w:val="bottom"/>
          </w:tcPr>
          <w:p w14:paraId="1AE722E4" w14:textId="77777777" w:rsidR="0048713E" w:rsidRPr="0048713E" w:rsidRDefault="0048713E" w:rsidP="000F52B7">
            <w:pPr>
              <w:pStyle w:val="cuatexto"/>
              <w:jc w:val="right"/>
              <w:rPr>
                <w:lang w:eastAsia="en-US"/>
              </w:rPr>
            </w:pPr>
            <w:r w:rsidRPr="0048713E">
              <w:rPr>
                <w:lang w:eastAsia="en-US"/>
              </w:rPr>
              <w:t>8,1</w:t>
            </w:r>
          </w:p>
        </w:tc>
        <w:tc>
          <w:tcPr>
            <w:tcW w:w="7655" w:type="dxa"/>
            <w:noWrap/>
            <w:vAlign w:val="bottom"/>
          </w:tcPr>
          <w:p w14:paraId="30323C0D" w14:textId="77777777" w:rsidR="0048713E" w:rsidRPr="0048713E" w:rsidRDefault="0048713E" w:rsidP="000F52B7">
            <w:pPr>
              <w:pStyle w:val="cuatexto"/>
              <w:jc w:val="right"/>
              <w:rPr>
                <w:lang w:eastAsia="en-US"/>
              </w:rPr>
            </w:pPr>
            <w:r w:rsidRPr="0048713E">
              <w:rPr>
                <w:lang w:eastAsia="en-US"/>
              </w:rPr>
              <w:t>17,6</w:t>
            </w:r>
          </w:p>
        </w:tc>
      </w:tr>
      <w:tr w:rsidR="0048713E" w:rsidRPr="0048713E" w14:paraId="210D6F96" w14:textId="77777777" w:rsidTr="00A7398E">
        <w:trPr>
          <w:trHeight w:val="198"/>
          <w:jc w:val="center"/>
        </w:trPr>
        <w:tc>
          <w:tcPr>
            <w:tcW w:w="6804" w:type="dxa"/>
            <w:noWrap/>
            <w:vAlign w:val="bottom"/>
          </w:tcPr>
          <w:p w14:paraId="52C706A6" w14:textId="77777777" w:rsidR="0048713E" w:rsidRPr="0048713E" w:rsidRDefault="0048713E" w:rsidP="00A25CB4">
            <w:pPr>
              <w:pStyle w:val="cuatexto"/>
              <w:rPr>
                <w:lang w:eastAsia="en-US"/>
              </w:rPr>
            </w:pPr>
            <w:r w:rsidRPr="0048713E">
              <w:rPr>
                <w:lang w:eastAsia="en-US"/>
              </w:rPr>
              <w:t>2027</w:t>
            </w:r>
          </w:p>
        </w:tc>
        <w:tc>
          <w:tcPr>
            <w:tcW w:w="7655" w:type="dxa"/>
            <w:noWrap/>
            <w:vAlign w:val="center"/>
          </w:tcPr>
          <w:p w14:paraId="3856EF43" w14:textId="77777777" w:rsidR="0048713E" w:rsidRPr="0048713E" w:rsidRDefault="0048713E" w:rsidP="00A7398E">
            <w:pPr>
              <w:pStyle w:val="cuatexto"/>
              <w:jc w:val="right"/>
              <w:rPr>
                <w:lang w:eastAsia="en-US"/>
              </w:rPr>
            </w:pPr>
            <w:r w:rsidRPr="0048713E">
              <w:rPr>
                <w:lang w:eastAsia="en-US"/>
              </w:rPr>
              <w:t xml:space="preserve">              232.000 </w:t>
            </w:r>
          </w:p>
        </w:tc>
        <w:tc>
          <w:tcPr>
            <w:tcW w:w="7655" w:type="dxa"/>
            <w:noWrap/>
            <w:vAlign w:val="bottom"/>
          </w:tcPr>
          <w:p w14:paraId="7A25B8D3" w14:textId="77777777" w:rsidR="0048713E" w:rsidRPr="0048713E" w:rsidRDefault="0048713E" w:rsidP="000F52B7">
            <w:pPr>
              <w:pStyle w:val="cuatexto"/>
              <w:jc w:val="right"/>
              <w:rPr>
                <w:lang w:eastAsia="en-US"/>
              </w:rPr>
            </w:pPr>
            <w:r w:rsidRPr="0048713E">
              <w:rPr>
                <w:lang w:eastAsia="en-US"/>
              </w:rPr>
              <w:t>9,4</w:t>
            </w:r>
          </w:p>
        </w:tc>
        <w:tc>
          <w:tcPr>
            <w:tcW w:w="7655" w:type="dxa"/>
            <w:noWrap/>
            <w:vAlign w:val="bottom"/>
          </w:tcPr>
          <w:p w14:paraId="14306E8A" w14:textId="77777777" w:rsidR="0048713E" w:rsidRPr="0048713E" w:rsidRDefault="0048713E" w:rsidP="000F52B7">
            <w:pPr>
              <w:pStyle w:val="cuatexto"/>
              <w:jc w:val="right"/>
              <w:rPr>
                <w:lang w:eastAsia="en-US"/>
              </w:rPr>
            </w:pPr>
            <w:r w:rsidRPr="0048713E">
              <w:rPr>
                <w:lang w:eastAsia="en-US"/>
              </w:rPr>
              <w:t>26,9</w:t>
            </w:r>
          </w:p>
        </w:tc>
      </w:tr>
      <w:tr w:rsidR="0048713E" w:rsidRPr="0048713E" w14:paraId="6AE8427C" w14:textId="77777777" w:rsidTr="00A7398E">
        <w:trPr>
          <w:trHeight w:val="198"/>
          <w:jc w:val="center"/>
        </w:trPr>
        <w:tc>
          <w:tcPr>
            <w:tcW w:w="6804" w:type="dxa"/>
            <w:noWrap/>
            <w:vAlign w:val="bottom"/>
          </w:tcPr>
          <w:p w14:paraId="1B7EA3F6" w14:textId="77777777" w:rsidR="0048713E" w:rsidRPr="0048713E" w:rsidRDefault="0048713E" w:rsidP="00A25CB4">
            <w:pPr>
              <w:pStyle w:val="cuatexto"/>
              <w:rPr>
                <w:lang w:eastAsia="en-US"/>
              </w:rPr>
            </w:pPr>
            <w:r w:rsidRPr="0048713E">
              <w:rPr>
                <w:lang w:eastAsia="en-US"/>
              </w:rPr>
              <w:t>2028</w:t>
            </w:r>
          </w:p>
        </w:tc>
        <w:tc>
          <w:tcPr>
            <w:tcW w:w="7655" w:type="dxa"/>
            <w:noWrap/>
            <w:vAlign w:val="center"/>
          </w:tcPr>
          <w:p w14:paraId="6464DF5E" w14:textId="77777777" w:rsidR="0048713E" w:rsidRPr="0048713E" w:rsidRDefault="0048713E" w:rsidP="00A7398E">
            <w:pPr>
              <w:pStyle w:val="cuatexto"/>
              <w:jc w:val="right"/>
              <w:rPr>
                <w:lang w:eastAsia="en-US"/>
              </w:rPr>
            </w:pPr>
            <w:r w:rsidRPr="0048713E">
              <w:rPr>
                <w:lang w:eastAsia="en-US"/>
              </w:rPr>
              <w:t xml:space="preserve">              285.230 </w:t>
            </w:r>
          </w:p>
        </w:tc>
        <w:tc>
          <w:tcPr>
            <w:tcW w:w="7655" w:type="dxa"/>
            <w:noWrap/>
            <w:vAlign w:val="bottom"/>
          </w:tcPr>
          <w:p w14:paraId="0CDA1289" w14:textId="77777777" w:rsidR="0048713E" w:rsidRPr="0048713E" w:rsidRDefault="0048713E" w:rsidP="000F52B7">
            <w:pPr>
              <w:pStyle w:val="cuatexto"/>
              <w:jc w:val="right"/>
              <w:rPr>
                <w:lang w:eastAsia="en-US"/>
              </w:rPr>
            </w:pPr>
            <w:r w:rsidRPr="0048713E">
              <w:rPr>
                <w:lang w:eastAsia="en-US"/>
              </w:rPr>
              <w:t>11,5</w:t>
            </w:r>
          </w:p>
        </w:tc>
        <w:tc>
          <w:tcPr>
            <w:tcW w:w="7655" w:type="dxa"/>
            <w:noWrap/>
            <w:vAlign w:val="bottom"/>
          </w:tcPr>
          <w:p w14:paraId="2505CF23" w14:textId="77777777" w:rsidR="0048713E" w:rsidRPr="0048713E" w:rsidRDefault="0048713E" w:rsidP="000F52B7">
            <w:pPr>
              <w:pStyle w:val="cuatexto"/>
              <w:jc w:val="right"/>
              <w:rPr>
                <w:lang w:eastAsia="en-US"/>
              </w:rPr>
            </w:pPr>
            <w:r w:rsidRPr="0048713E">
              <w:rPr>
                <w:lang w:eastAsia="en-US"/>
              </w:rPr>
              <w:t>38,4</w:t>
            </w:r>
          </w:p>
        </w:tc>
      </w:tr>
      <w:tr w:rsidR="0048713E" w:rsidRPr="0048713E" w14:paraId="0FA749E2" w14:textId="77777777" w:rsidTr="00A7398E">
        <w:trPr>
          <w:trHeight w:val="198"/>
          <w:jc w:val="center"/>
        </w:trPr>
        <w:tc>
          <w:tcPr>
            <w:tcW w:w="6804" w:type="dxa"/>
            <w:noWrap/>
            <w:vAlign w:val="bottom"/>
          </w:tcPr>
          <w:p w14:paraId="6B4B87E7" w14:textId="77777777" w:rsidR="0048713E" w:rsidRPr="0048713E" w:rsidRDefault="0048713E" w:rsidP="00A25CB4">
            <w:pPr>
              <w:pStyle w:val="cuatexto"/>
              <w:rPr>
                <w:lang w:eastAsia="en-US"/>
              </w:rPr>
            </w:pPr>
            <w:r w:rsidRPr="0048713E">
              <w:rPr>
                <w:lang w:eastAsia="en-US"/>
              </w:rPr>
              <w:t>2029</w:t>
            </w:r>
          </w:p>
        </w:tc>
        <w:tc>
          <w:tcPr>
            <w:tcW w:w="7655" w:type="dxa"/>
            <w:noWrap/>
            <w:vAlign w:val="center"/>
          </w:tcPr>
          <w:p w14:paraId="4BA9A8AC" w14:textId="77777777" w:rsidR="0048713E" w:rsidRPr="0048713E" w:rsidRDefault="0048713E" w:rsidP="00A7398E">
            <w:pPr>
              <w:pStyle w:val="cuatexto"/>
              <w:jc w:val="right"/>
              <w:rPr>
                <w:lang w:eastAsia="en-US"/>
              </w:rPr>
            </w:pPr>
            <w:r w:rsidRPr="0048713E">
              <w:rPr>
                <w:lang w:eastAsia="en-US"/>
              </w:rPr>
              <w:t xml:space="preserve">              228.000 </w:t>
            </w:r>
          </w:p>
        </w:tc>
        <w:tc>
          <w:tcPr>
            <w:tcW w:w="7655" w:type="dxa"/>
            <w:noWrap/>
            <w:vAlign w:val="bottom"/>
          </w:tcPr>
          <w:p w14:paraId="46B89CC9" w14:textId="77777777" w:rsidR="0048713E" w:rsidRPr="0048713E" w:rsidRDefault="0048713E" w:rsidP="000F52B7">
            <w:pPr>
              <w:pStyle w:val="cuatexto"/>
              <w:jc w:val="right"/>
              <w:rPr>
                <w:lang w:eastAsia="en-US"/>
              </w:rPr>
            </w:pPr>
            <w:r w:rsidRPr="0048713E">
              <w:rPr>
                <w:lang w:eastAsia="en-US"/>
              </w:rPr>
              <w:t>9,2</w:t>
            </w:r>
          </w:p>
        </w:tc>
        <w:tc>
          <w:tcPr>
            <w:tcW w:w="7655" w:type="dxa"/>
            <w:noWrap/>
            <w:vAlign w:val="bottom"/>
          </w:tcPr>
          <w:p w14:paraId="33639DBE" w14:textId="77777777" w:rsidR="0048713E" w:rsidRPr="0048713E" w:rsidRDefault="0048713E" w:rsidP="000F52B7">
            <w:pPr>
              <w:pStyle w:val="cuatexto"/>
              <w:jc w:val="right"/>
              <w:rPr>
                <w:lang w:eastAsia="en-US"/>
              </w:rPr>
            </w:pPr>
            <w:r w:rsidRPr="0048713E">
              <w:rPr>
                <w:lang w:eastAsia="en-US"/>
              </w:rPr>
              <w:t>47,6</w:t>
            </w:r>
          </w:p>
        </w:tc>
      </w:tr>
      <w:tr w:rsidR="0048713E" w:rsidRPr="0048713E" w14:paraId="7019930E" w14:textId="77777777" w:rsidTr="00A7398E">
        <w:trPr>
          <w:trHeight w:val="198"/>
          <w:jc w:val="center"/>
        </w:trPr>
        <w:tc>
          <w:tcPr>
            <w:tcW w:w="6804" w:type="dxa"/>
            <w:noWrap/>
            <w:vAlign w:val="bottom"/>
          </w:tcPr>
          <w:p w14:paraId="1FCA1DFF" w14:textId="77777777" w:rsidR="0048713E" w:rsidRPr="0048713E" w:rsidRDefault="0048713E" w:rsidP="00A25CB4">
            <w:pPr>
              <w:pStyle w:val="cuatexto"/>
              <w:rPr>
                <w:lang w:eastAsia="en-US"/>
              </w:rPr>
            </w:pPr>
            <w:r w:rsidRPr="0048713E">
              <w:rPr>
                <w:lang w:eastAsia="en-US"/>
              </w:rPr>
              <w:t>2030</w:t>
            </w:r>
          </w:p>
        </w:tc>
        <w:tc>
          <w:tcPr>
            <w:tcW w:w="7655" w:type="dxa"/>
            <w:noWrap/>
            <w:vAlign w:val="center"/>
          </w:tcPr>
          <w:p w14:paraId="27ED90A3" w14:textId="77777777" w:rsidR="0048713E" w:rsidRPr="0048713E" w:rsidRDefault="0048713E" w:rsidP="00A7398E">
            <w:pPr>
              <w:pStyle w:val="cuatexto"/>
              <w:jc w:val="right"/>
              <w:rPr>
                <w:lang w:eastAsia="en-US"/>
              </w:rPr>
            </w:pPr>
            <w:r w:rsidRPr="0048713E">
              <w:rPr>
                <w:lang w:eastAsia="en-US"/>
              </w:rPr>
              <w:t xml:space="preserve">              243.100 </w:t>
            </w:r>
          </w:p>
        </w:tc>
        <w:tc>
          <w:tcPr>
            <w:tcW w:w="7655" w:type="dxa"/>
            <w:noWrap/>
            <w:vAlign w:val="bottom"/>
          </w:tcPr>
          <w:p w14:paraId="5FD27E40" w14:textId="77777777" w:rsidR="0048713E" w:rsidRPr="0048713E" w:rsidRDefault="0048713E" w:rsidP="000F52B7">
            <w:pPr>
              <w:pStyle w:val="cuatexto"/>
              <w:jc w:val="right"/>
              <w:rPr>
                <w:lang w:eastAsia="en-US"/>
              </w:rPr>
            </w:pPr>
            <w:r w:rsidRPr="0048713E">
              <w:rPr>
                <w:lang w:eastAsia="en-US"/>
              </w:rPr>
              <w:t>9,8</w:t>
            </w:r>
          </w:p>
        </w:tc>
        <w:tc>
          <w:tcPr>
            <w:tcW w:w="7655" w:type="dxa"/>
            <w:noWrap/>
            <w:vAlign w:val="bottom"/>
          </w:tcPr>
          <w:p w14:paraId="29425091" w14:textId="77777777" w:rsidR="0048713E" w:rsidRPr="0048713E" w:rsidRDefault="0048713E" w:rsidP="000F52B7">
            <w:pPr>
              <w:pStyle w:val="cuatexto"/>
              <w:jc w:val="right"/>
              <w:rPr>
                <w:lang w:eastAsia="en-US"/>
              </w:rPr>
            </w:pPr>
            <w:r w:rsidRPr="0048713E">
              <w:rPr>
                <w:lang w:eastAsia="en-US"/>
              </w:rPr>
              <w:t>57,4</w:t>
            </w:r>
          </w:p>
        </w:tc>
      </w:tr>
      <w:tr w:rsidR="0048713E" w:rsidRPr="0048713E" w14:paraId="6DDB9E35" w14:textId="77777777" w:rsidTr="00A7398E">
        <w:trPr>
          <w:trHeight w:val="198"/>
          <w:jc w:val="center"/>
        </w:trPr>
        <w:tc>
          <w:tcPr>
            <w:tcW w:w="6804" w:type="dxa"/>
            <w:noWrap/>
            <w:vAlign w:val="bottom"/>
          </w:tcPr>
          <w:p w14:paraId="202B6BC3" w14:textId="77777777" w:rsidR="0048713E" w:rsidRPr="0048713E" w:rsidRDefault="0048713E" w:rsidP="00A25CB4">
            <w:pPr>
              <w:pStyle w:val="cuatexto"/>
              <w:rPr>
                <w:lang w:eastAsia="en-US"/>
              </w:rPr>
            </w:pPr>
            <w:r w:rsidRPr="0048713E">
              <w:rPr>
                <w:lang w:eastAsia="en-US"/>
              </w:rPr>
              <w:t>2031</w:t>
            </w:r>
          </w:p>
        </w:tc>
        <w:tc>
          <w:tcPr>
            <w:tcW w:w="7655" w:type="dxa"/>
            <w:noWrap/>
            <w:vAlign w:val="center"/>
          </w:tcPr>
          <w:p w14:paraId="3CD1CC11" w14:textId="77777777" w:rsidR="0048713E" w:rsidRPr="0048713E" w:rsidRDefault="0048713E" w:rsidP="00A7398E">
            <w:pPr>
              <w:pStyle w:val="cuatexto"/>
              <w:jc w:val="right"/>
              <w:rPr>
                <w:lang w:eastAsia="en-US"/>
              </w:rPr>
            </w:pPr>
            <w:r w:rsidRPr="0048713E">
              <w:rPr>
                <w:lang w:eastAsia="en-US"/>
              </w:rPr>
              <w:t xml:space="preserve">              239.579 </w:t>
            </w:r>
          </w:p>
        </w:tc>
        <w:tc>
          <w:tcPr>
            <w:tcW w:w="7655" w:type="dxa"/>
            <w:noWrap/>
            <w:vAlign w:val="bottom"/>
          </w:tcPr>
          <w:p w14:paraId="578E72CE" w14:textId="77777777" w:rsidR="0048713E" w:rsidRPr="0048713E" w:rsidRDefault="0048713E" w:rsidP="000F52B7">
            <w:pPr>
              <w:pStyle w:val="cuatexto"/>
              <w:jc w:val="right"/>
              <w:rPr>
                <w:lang w:eastAsia="en-US"/>
              </w:rPr>
            </w:pPr>
            <w:r w:rsidRPr="0048713E">
              <w:rPr>
                <w:lang w:eastAsia="en-US"/>
              </w:rPr>
              <w:t>9,7</w:t>
            </w:r>
          </w:p>
        </w:tc>
        <w:tc>
          <w:tcPr>
            <w:tcW w:w="7655" w:type="dxa"/>
            <w:noWrap/>
            <w:vAlign w:val="bottom"/>
          </w:tcPr>
          <w:p w14:paraId="0ED71F62" w14:textId="77777777" w:rsidR="0048713E" w:rsidRPr="0048713E" w:rsidRDefault="0048713E" w:rsidP="000F52B7">
            <w:pPr>
              <w:pStyle w:val="cuatexto"/>
              <w:jc w:val="right"/>
              <w:rPr>
                <w:lang w:eastAsia="en-US"/>
              </w:rPr>
            </w:pPr>
            <w:r w:rsidRPr="0048713E">
              <w:rPr>
                <w:lang w:eastAsia="en-US"/>
              </w:rPr>
              <w:t>67,1</w:t>
            </w:r>
          </w:p>
        </w:tc>
      </w:tr>
      <w:tr w:rsidR="0048713E" w:rsidRPr="0048713E" w14:paraId="269E448C" w14:textId="77777777" w:rsidTr="00A7398E">
        <w:trPr>
          <w:trHeight w:val="198"/>
          <w:jc w:val="center"/>
        </w:trPr>
        <w:tc>
          <w:tcPr>
            <w:tcW w:w="6804" w:type="dxa"/>
            <w:noWrap/>
            <w:vAlign w:val="bottom"/>
          </w:tcPr>
          <w:p w14:paraId="1D514C85" w14:textId="77777777" w:rsidR="0048713E" w:rsidRPr="0048713E" w:rsidRDefault="0048713E" w:rsidP="00A25CB4">
            <w:pPr>
              <w:pStyle w:val="cuatexto"/>
              <w:rPr>
                <w:lang w:eastAsia="en-US"/>
              </w:rPr>
            </w:pPr>
            <w:r w:rsidRPr="0048713E">
              <w:rPr>
                <w:lang w:eastAsia="en-US"/>
              </w:rPr>
              <w:t>2032</w:t>
            </w:r>
          </w:p>
        </w:tc>
        <w:tc>
          <w:tcPr>
            <w:tcW w:w="7655" w:type="dxa"/>
            <w:noWrap/>
            <w:vAlign w:val="center"/>
          </w:tcPr>
          <w:p w14:paraId="52F14822" w14:textId="77777777" w:rsidR="0048713E" w:rsidRPr="0048713E" w:rsidRDefault="0048713E" w:rsidP="00A7398E">
            <w:pPr>
              <w:pStyle w:val="cuatexto"/>
              <w:jc w:val="right"/>
              <w:rPr>
                <w:lang w:eastAsia="en-US"/>
              </w:rPr>
            </w:pPr>
            <w:r w:rsidRPr="0048713E">
              <w:rPr>
                <w:lang w:eastAsia="en-US"/>
              </w:rPr>
              <w:t xml:space="preserve">              139.000 </w:t>
            </w:r>
          </w:p>
        </w:tc>
        <w:tc>
          <w:tcPr>
            <w:tcW w:w="7655" w:type="dxa"/>
            <w:noWrap/>
            <w:vAlign w:val="bottom"/>
          </w:tcPr>
          <w:p w14:paraId="0D691493" w14:textId="77777777" w:rsidR="0048713E" w:rsidRPr="0048713E" w:rsidRDefault="0048713E" w:rsidP="000F52B7">
            <w:pPr>
              <w:pStyle w:val="cuatexto"/>
              <w:jc w:val="right"/>
              <w:rPr>
                <w:lang w:eastAsia="en-US"/>
              </w:rPr>
            </w:pPr>
            <w:r w:rsidRPr="0048713E">
              <w:rPr>
                <w:lang w:eastAsia="en-US"/>
              </w:rPr>
              <w:t>5,6</w:t>
            </w:r>
          </w:p>
        </w:tc>
        <w:tc>
          <w:tcPr>
            <w:tcW w:w="7655" w:type="dxa"/>
            <w:noWrap/>
            <w:vAlign w:val="bottom"/>
          </w:tcPr>
          <w:p w14:paraId="1347052D" w14:textId="77777777" w:rsidR="0048713E" w:rsidRPr="0048713E" w:rsidRDefault="0048713E" w:rsidP="000F52B7">
            <w:pPr>
              <w:pStyle w:val="cuatexto"/>
              <w:jc w:val="right"/>
              <w:rPr>
                <w:lang w:eastAsia="en-US"/>
              </w:rPr>
            </w:pPr>
            <w:r w:rsidRPr="0048713E">
              <w:rPr>
                <w:lang w:eastAsia="en-US"/>
              </w:rPr>
              <w:t>72,7</w:t>
            </w:r>
          </w:p>
        </w:tc>
      </w:tr>
      <w:tr w:rsidR="0048713E" w:rsidRPr="0048713E" w14:paraId="568CC957" w14:textId="77777777" w:rsidTr="00A7398E">
        <w:trPr>
          <w:trHeight w:val="198"/>
          <w:jc w:val="center"/>
        </w:trPr>
        <w:tc>
          <w:tcPr>
            <w:tcW w:w="6804" w:type="dxa"/>
            <w:noWrap/>
            <w:vAlign w:val="bottom"/>
          </w:tcPr>
          <w:p w14:paraId="20B8875A" w14:textId="77777777" w:rsidR="0048713E" w:rsidRPr="0048713E" w:rsidRDefault="0048713E" w:rsidP="00A25CB4">
            <w:pPr>
              <w:pStyle w:val="cuatexto"/>
              <w:rPr>
                <w:lang w:eastAsia="en-US"/>
              </w:rPr>
            </w:pPr>
            <w:r w:rsidRPr="0048713E">
              <w:rPr>
                <w:lang w:eastAsia="en-US"/>
              </w:rPr>
              <w:t>2033</w:t>
            </w:r>
          </w:p>
        </w:tc>
        <w:tc>
          <w:tcPr>
            <w:tcW w:w="7655" w:type="dxa"/>
            <w:noWrap/>
            <w:vAlign w:val="center"/>
          </w:tcPr>
          <w:p w14:paraId="622D4F06" w14:textId="77777777" w:rsidR="0048713E" w:rsidRPr="0048713E" w:rsidRDefault="0048713E" w:rsidP="00A7398E">
            <w:pPr>
              <w:pStyle w:val="cuatexto"/>
              <w:jc w:val="right"/>
              <w:rPr>
                <w:lang w:eastAsia="en-US"/>
              </w:rPr>
            </w:pPr>
            <w:r w:rsidRPr="0048713E">
              <w:rPr>
                <w:lang w:eastAsia="en-US"/>
              </w:rPr>
              <w:t xml:space="preserve">              104.989 </w:t>
            </w:r>
          </w:p>
        </w:tc>
        <w:tc>
          <w:tcPr>
            <w:tcW w:w="7655" w:type="dxa"/>
            <w:noWrap/>
            <w:vAlign w:val="bottom"/>
          </w:tcPr>
          <w:p w14:paraId="7F3D9662" w14:textId="77777777" w:rsidR="0048713E" w:rsidRPr="0048713E" w:rsidRDefault="0048713E" w:rsidP="000F52B7">
            <w:pPr>
              <w:pStyle w:val="cuatexto"/>
              <w:jc w:val="right"/>
              <w:rPr>
                <w:lang w:eastAsia="en-US"/>
              </w:rPr>
            </w:pPr>
            <w:r w:rsidRPr="0048713E">
              <w:rPr>
                <w:lang w:eastAsia="en-US"/>
              </w:rPr>
              <w:t>4,2</w:t>
            </w:r>
          </w:p>
        </w:tc>
        <w:tc>
          <w:tcPr>
            <w:tcW w:w="7655" w:type="dxa"/>
            <w:noWrap/>
            <w:vAlign w:val="bottom"/>
          </w:tcPr>
          <w:p w14:paraId="78BF1B71" w14:textId="77777777" w:rsidR="0048713E" w:rsidRPr="0048713E" w:rsidRDefault="0048713E" w:rsidP="000F52B7">
            <w:pPr>
              <w:pStyle w:val="cuatexto"/>
              <w:jc w:val="right"/>
              <w:rPr>
                <w:lang w:eastAsia="en-US"/>
              </w:rPr>
            </w:pPr>
            <w:r w:rsidRPr="0048713E">
              <w:rPr>
                <w:lang w:eastAsia="en-US"/>
              </w:rPr>
              <w:t>77,0</w:t>
            </w:r>
          </w:p>
        </w:tc>
      </w:tr>
      <w:tr w:rsidR="0048713E" w:rsidRPr="0048713E" w14:paraId="68DA2C7B" w14:textId="77777777" w:rsidTr="00A7398E">
        <w:trPr>
          <w:trHeight w:val="198"/>
          <w:jc w:val="center"/>
        </w:trPr>
        <w:tc>
          <w:tcPr>
            <w:tcW w:w="6804" w:type="dxa"/>
            <w:noWrap/>
            <w:vAlign w:val="bottom"/>
          </w:tcPr>
          <w:p w14:paraId="72150238" w14:textId="77777777" w:rsidR="0048713E" w:rsidRPr="0048713E" w:rsidRDefault="0048713E" w:rsidP="00A25CB4">
            <w:pPr>
              <w:pStyle w:val="cuatexto"/>
              <w:rPr>
                <w:lang w:eastAsia="en-US"/>
              </w:rPr>
            </w:pPr>
            <w:r w:rsidRPr="0048713E">
              <w:rPr>
                <w:lang w:eastAsia="en-US"/>
              </w:rPr>
              <w:t>2034</w:t>
            </w:r>
          </w:p>
        </w:tc>
        <w:tc>
          <w:tcPr>
            <w:tcW w:w="7655" w:type="dxa"/>
            <w:noWrap/>
            <w:vAlign w:val="center"/>
          </w:tcPr>
          <w:p w14:paraId="2B030299" w14:textId="77777777" w:rsidR="0048713E" w:rsidRPr="0048713E" w:rsidRDefault="0048713E" w:rsidP="00A7398E">
            <w:pPr>
              <w:pStyle w:val="cuatexto"/>
              <w:jc w:val="right"/>
              <w:rPr>
                <w:lang w:eastAsia="en-US"/>
              </w:rPr>
            </w:pPr>
            <w:r w:rsidRPr="0048713E">
              <w:rPr>
                <w:lang w:eastAsia="en-US"/>
              </w:rPr>
              <w:t xml:space="preserve">                54.000 </w:t>
            </w:r>
          </w:p>
        </w:tc>
        <w:tc>
          <w:tcPr>
            <w:tcW w:w="7655" w:type="dxa"/>
            <w:noWrap/>
            <w:vAlign w:val="bottom"/>
          </w:tcPr>
          <w:p w14:paraId="2D8782EC" w14:textId="77777777" w:rsidR="0048713E" w:rsidRPr="0048713E" w:rsidRDefault="0048713E" w:rsidP="000F52B7">
            <w:pPr>
              <w:pStyle w:val="cuatexto"/>
              <w:jc w:val="right"/>
              <w:rPr>
                <w:lang w:eastAsia="en-US"/>
              </w:rPr>
            </w:pPr>
            <w:r w:rsidRPr="0048713E">
              <w:rPr>
                <w:lang w:eastAsia="en-US"/>
              </w:rPr>
              <w:t>2,2</w:t>
            </w:r>
          </w:p>
        </w:tc>
        <w:tc>
          <w:tcPr>
            <w:tcW w:w="7655" w:type="dxa"/>
            <w:noWrap/>
            <w:vAlign w:val="bottom"/>
          </w:tcPr>
          <w:p w14:paraId="42B65B52" w14:textId="77777777" w:rsidR="0048713E" w:rsidRPr="0048713E" w:rsidRDefault="0048713E" w:rsidP="000F52B7">
            <w:pPr>
              <w:pStyle w:val="cuatexto"/>
              <w:jc w:val="right"/>
              <w:rPr>
                <w:lang w:eastAsia="en-US"/>
              </w:rPr>
            </w:pPr>
            <w:r w:rsidRPr="0048713E">
              <w:rPr>
                <w:lang w:eastAsia="en-US"/>
              </w:rPr>
              <w:t>79,1</w:t>
            </w:r>
          </w:p>
        </w:tc>
      </w:tr>
      <w:tr w:rsidR="0048713E" w:rsidRPr="0048713E" w14:paraId="4637A1BA" w14:textId="77777777" w:rsidTr="00A7398E">
        <w:trPr>
          <w:trHeight w:val="198"/>
          <w:jc w:val="center"/>
        </w:trPr>
        <w:tc>
          <w:tcPr>
            <w:tcW w:w="6804" w:type="dxa"/>
            <w:noWrap/>
            <w:vAlign w:val="bottom"/>
          </w:tcPr>
          <w:p w14:paraId="14E966C5" w14:textId="77777777" w:rsidR="0048713E" w:rsidRPr="0048713E" w:rsidRDefault="0048713E" w:rsidP="00A25CB4">
            <w:pPr>
              <w:pStyle w:val="cuatexto"/>
              <w:rPr>
                <w:lang w:eastAsia="en-US"/>
              </w:rPr>
            </w:pPr>
            <w:r w:rsidRPr="0048713E">
              <w:rPr>
                <w:lang w:eastAsia="en-US"/>
              </w:rPr>
              <w:t>2035</w:t>
            </w:r>
          </w:p>
        </w:tc>
        <w:tc>
          <w:tcPr>
            <w:tcW w:w="7655" w:type="dxa"/>
            <w:noWrap/>
            <w:vAlign w:val="center"/>
          </w:tcPr>
          <w:p w14:paraId="59183F40" w14:textId="77777777" w:rsidR="0048713E" w:rsidRPr="0048713E" w:rsidRDefault="0048713E" w:rsidP="00A7398E">
            <w:pPr>
              <w:pStyle w:val="cuatexto"/>
              <w:jc w:val="right"/>
              <w:rPr>
                <w:lang w:eastAsia="en-US"/>
              </w:rPr>
            </w:pPr>
            <w:r w:rsidRPr="0048713E">
              <w:rPr>
                <w:lang w:eastAsia="en-US"/>
              </w:rPr>
              <w:t xml:space="preserve">              159.882 </w:t>
            </w:r>
          </w:p>
        </w:tc>
        <w:tc>
          <w:tcPr>
            <w:tcW w:w="7655" w:type="dxa"/>
            <w:noWrap/>
            <w:vAlign w:val="bottom"/>
          </w:tcPr>
          <w:p w14:paraId="123F501F" w14:textId="77777777" w:rsidR="0048713E" w:rsidRPr="0048713E" w:rsidRDefault="0048713E" w:rsidP="000F52B7">
            <w:pPr>
              <w:pStyle w:val="cuatexto"/>
              <w:jc w:val="right"/>
              <w:rPr>
                <w:lang w:eastAsia="en-US"/>
              </w:rPr>
            </w:pPr>
            <w:r w:rsidRPr="0048713E">
              <w:rPr>
                <w:lang w:eastAsia="en-US"/>
              </w:rPr>
              <w:t>6,5</w:t>
            </w:r>
          </w:p>
        </w:tc>
        <w:tc>
          <w:tcPr>
            <w:tcW w:w="7655" w:type="dxa"/>
            <w:noWrap/>
            <w:vAlign w:val="bottom"/>
          </w:tcPr>
          <w:p w14:paraId="21F16EE2" w14:textId="77777777" w:rsidR="0048713E" w:rsidRPr="0048713E" w:rsidRDefault="0048713E" w:rsidP="000F52B7">
            <w:pPr>
              <w:pStyle w:val="cuatexto"/>
              <w:jc w:val="right"/>
              <w:rPr>
                <w:lang w:eastAsia="en-US"/>
              </w:rPr>
            </w:pPr>
            <w:r w:rsidRPr="0048713E">
              <w:rPr>
                <w:lang w:eastAsia="en-US"/>
              </w:rPr>
              <w:t>85,6</w:t>
            </w:r>
          </w:p>
        </w:tc>
      </w:tr>
      <w:tr w:rsidR="0048713E" w:rsidRPr="0048713E" w14:paraId="14565F5F" w14:textId="77777777" w:rsidTr="00A7398E">
        <w:trPr>
          <w:trHeight w:val="198"/>
          <w:jc w:val="center"/>
        </w:trPr>
        <w:tc>
          <w:tcPr>
            <w:tcW w:w="6804" w:type="dxa"/>
            <w:noWrap/>
            <w:vAlign w:val="bottom"/>
          </w:tcPr>
          <w:p w14:paraId="5F443D4D" w14:textId="77777777" w:rsidR="0048713E" w:rsidRPr="0048713E" w:rsidRDefault="0048713E" w:rsidP="00A25CB4">
            <w:pPr>
              <w:pStyle w:val="cuatexto"/>
              <w:rPr>
                <w:lang w:eastAsia="en-US"/>
              </w:rPr>
            </w:pPr>
            <w:r w:rsidRPr="0048713E">
              <w:rPr>
                <w:lang w:eastAsia="en-US"/>
              </w:rPr>
              <w:t>2036</w:t>
            </w:r>
          </w:p>
        </w:tc>
        <w:tc>
          <w:tcPr>
            <w:tcW w:w="7655" w:type="dxa"/>
            <w:noWrap/>
            <w:vAlign w:val="center"/>
          </w:tcPr>
          <w:p w14:paraId="57F09FEB" w14:textId="77777777" w:rsidR="0048713E" w:rsidRPr="0048713E" w:rsidRDefault="0048713E" w:rsidP="00A7398E">
            <w:pPr>
              <w:pStyle w:val="cuatexto"/>
              <w:jc w:val="right"/>
              <w:rPr>
                <w:lang w:eastAsia="en-US"/>
              </w:rPr>
            </w:pPr>
            <w:r w:rsidRPr="0048713E">
              <w:rPr>
                <w:lang w:eastAsia="en-US"/>
              </w:rPr>
              <w:t xml:space="preserve">                       -   </w:t>
            </w:r>
          </w:p>
        </w:tc>
        <w:tc>
          <w:tcPr>
            <w:tcW w:w="7655" w:type="dxa"/>
            <w:noWrap/>
            <w:vAlign w:val="bottom"/>
          </w:tcPr>
          <w:p w14:paraId="4533D842" w14:textId="77777777" w:rsidR="0048713E" w:rsidRPr="0048713E" w:rsidRDefault="0048713E" w:rsidP="000F52B7">
            <w:pPr>
              <w:pStyle w:val="cuatexto"/>
              <w:jc w:val="right"/>
              <w:rPr>
                <w:lang w:eastAsia="en-US"/>
              </w:rPr>
            </w:pPr>
            <w:r w:rsidRPr="0048713E">
              <w:rPr>
                <w:lang w:eastAsia="en-US"/>
              </w:rPr>
              <w:t>0,0</w:t>
            </w:r>
          </w:p>
        </w:tc>
        <w:tc>
          <w:tcPr>
            <w:tcW w:w="7655" w:type="dxa"/>
            <w:noWrap/>
            <w:vAlign w:val="bottom"/>
          </w:tcPr>
          <w:p w14:paraId="70FC264E" w14:textId="77777777" w:rsidR="0048713E" w:rsidRPr="0048713E" w:rsidRDefault="0048713E" w:rsidP="000F52B7">
            <w:pPr>
              <w:pStyle w:val="cuatexto"/>
              <w:jc w:val="right"/>
              <w:rPr>
                <w:lang w:eastAsia="en-US"/>
              </w:rPr>
            </w:pPr>
            <w:r w:rsidRPr="0048713E">
              <w:rPr>
                <w:lang w:eastAsia="en-US"/>
              </w:rPr>
              <w:t>85,6</w:t>
            </w:r>
          </w:p>
        </w:tc>
      </w:tr>
      <w:tr w:rsidR="0048713E" w:rsidRPr="0048713E" w14:paraId="229C910E" w14:textId="77777777" w:rsidTr="00A7398E">
        <w:trPr>
          <w:trHeight w:val="84"/>
          <w:jc w:val="center"/>
        </w:trPr>
        <w:tc>
          <w:tcPr>
            <w:tcW w:w="6804" w:type="dxa"/>
            <w:noWrap/>
            <w:vAlign w:val="bottom"/>
          </w:tcPr>
          <w:p w14:paraId="50957BAE" w14:textId="77777777" w:rsidR="0048713E" w:rsidRPr="0048713E" w:rsidRDefault="0048713E" w:rsidP="00A25CB4">
            <w:pPr>
              <w:pStyle w:val="cuatexto"/>
              <w:rPr>
                <w:lang w:eastAsia="en-US"/>
              </w:rPr>
            </w:pPr>
            <w:r w:rsidRPr="0048713E">
              <w:rPr>
                <w:lang w:eastAsia="en-US"/>
              </w:rPr>
              <w:t>2037</w:t>
            </w:r>
          </w:p>
        </w:tc>
        <w:tc>
          <w:tcPr>
            <w:tcW w:w="7655" w:type="dxa"/>
            <w:noWrap/>
            <w:vAlign w:val="center"/>
          </w:tcPr>
          <w:p w14:paraId="11B69695" w14:textId="77777777" w:rsidR="0048713E" w:rsidRPr="0048713E" w:rsidRDefault="0048713E" w:rsidP="00A7398E">
            <w:pPr>
              <w:pStyle w:val="cuatexto"/>
              <w:jc w:val="right"/>
              <w:rPr>
                <w:lang w:eastAsia="en-US"/>
              </w:rPr>
            </w:pPr>
            <w:r w:rsidRPr="0048713E">
              <w:rPr>
                <w:lang w:eastAsia="en-US"/>
              </w:rPr>
              <w:t xml:space="preserve">                65.730 </w:t>
            </w:r>
          </w:p>
        </w:tc>
        <w:tc>
          <w:tcPr>
            <w:tcW w:w="7655" w:type="dxa"/>
            <w:noWrap/>
            <w:vAlign w:val="bottom"/>
          </w:tcPr>
          <w:p w14:paraId="24BB99D6" w14:textId="77777777" w:rsidR="0048713E" w:rsidRPr="0048713E" w:rsidRDefault="0048713E" w:rsidP="000F52B7">
            <w:pPr>
              <w:pStyle w:val="cuatexto"/>
              <w:jc w:val="right"/>
              <w:rPr>
                <w:lang w:eastAsia="en-US"/>
              </w:rPr>
            </w:pPr>
            <w:r w:rsidRPr="0048713E">
              <w:rPr>
                <w:lang w:eastAsia="en-US"/>
              </w:rPr>
              <w:t>2,7</w:t>
            </w:r>
          </w:p>
        </w:tc>
        <w:tc>
          <w:tcPr>
            <w:tcW w:w="7655" w:type="dxa"/>
            <w:noWrap/>
            <w:vAlign w:val="bottom"/>
          </w:tcPr>
          <w:p w14:paraId="4C097A10" w14:textId="77777777" w:rsidR="0048713E" w:rsidRPr="0048713E" w:rsidRDefault="0048713E" w:rsidP="000F52B7">
            <w:pPr>
              <w:pStyle w:val="cuatexto"/>
              <w:jc w:val="right"/>
              <w:rPr>
                <w:lang w:eastAsia="en-US"/>
              </w:rPr>
            </w:pPr>
            <w:r w:rsidRPr="0048713E">
              <w:rPr>
                <w:lang w:eastAsia="en-US"/>
              </w:rPr>
              <w:t>88,2</w:t>
            </w:r>
          </w:p>
        </w:tc>
      </w:tr>
      <w:tr w:rsidR="0048713E" w:rsidRPr="0048713E" w14:paraId="74DBC33F" w14:textId="77777777" w:rsidTr="00A7398E">
        <w:trPr>
          <w:trHeight w:val="198"/>
          <w:jc w:val="center"/>
        </w:trPr>
        <w:tc>
          <w:tcPr>
            <w:tcW w:w="6804" w:type="dxa"/>
            <w:noWrap/>
            <w:vAlign w:val="bottom"/>
          </w:tcPr>
          <w:p w14:paraId="6B75865F" w14:textId="77777777" w:rsidR="0048713E" w:rsidRPr="0048713E" w:rsidRDefault="0048713E" w:rsidP="00A25CB4">
            <w:pPr>
              <w:pStyle w:val="cuatexto"/>
              <w:rPr>
                <w:lang w:eastAsia="en-US"/>
              </w:rPr>
            </w:pPr>
            <w:r w:rsidRPr="0048713E">
              <w:rPr>
                <w:lang w:eastAsia="en-US"/>
              </w:rPr>
              <w:t>2038</w:t>
            </w:r>
          </w:p>
        </w:tc>
        <w:tc>
          <w:tcPr>
            <w:tcW w:w="7655" w:type="dxa"/>
            <w:noWrap/>
            <w:vAlign w:val="center"/>
          </w:tcPr>
          <w:p w14:paraId="16B0E4DF" w14:textId="77777777" w:rsidR="0048713E" w:rsidRPr="0048713E" w:rsidRDefault="0048713E" w:rsidP="00A7398E">
            <w:pPr>
              <w:pStyle w:val="cuatexto"/>
              <w:jc w:val="right"/>
              <w:rPr>
                <w:lang w:eastAsia="en-US"/>
              </w:rPr>
            </w:pPr>
            <w:r w:rsidRPr="0048713E">
              <w:rPr>
                <w:lang w:eastAsia="en-US"/>
              </w:rPr>
              <w:t xml:space="preserve">                43.000 </w:t>
            </w:r>
          </w:p>
        </w:tc>
        <w:tc>
          <w:tcPr>
            <w:tcW w:w="7655" w:type="dxa"/>
            <w:noWrap/>
            <w:vAlign w:val="bottom"/>
          </w:tcPr>
          <w:p w14:paraId="1B490A51" w14:textId="77777777" w:rsidR="0048713E" w:rsidRPr="0048713E" w:rsidRDefault="0048713E" w:rsidP="000F52B7">
            <w:pPr>
              <w:pStyle w:val="cuatexto"/>
              <w:jc w:val="right"/>
              <w:rPr>
                <w:lang w:eastAsia="en-US"/>
              </w:rPr>
            </w:pPr>
            <w:r w:rsidRPr="0048713E">
              <w:rPr>
                <w:lang w:eastAsia="en-US"/>
              </w:rPr>
              <w:t>1,7</w:t>
            </w:r>
          </w:p>
        </w:tc>
        <w:tc>
          <w:tcPr>
            <w:tcW w:w="7655" w:type="dxa"/>
            <w:noWrap/>
            <w:vAlign w:val="bottom"/>
          </w:tcPr>
          <w:p w14:paraId="5C1D8DF4" w14:textId="77777777" w:rsidR="0048713E" w:rsidRPr="0048713E" w:rsidRDefault="0048713E" w:rsidP="000F52B7">
            <w:pPr>
              <w:pStyle w:val="cuatexto"/>
              <w:jc w:val="right"/>
              <w:rPr>
                <w:lang w:eastAsia="en-US"/>
              </w:rPr>
            </w:pPr>
            <w:r w:rsidRPr="0048713E">
              <w:rPr>
                <w:lang w:eastAsia="en-US"/>
              </w:rPr>
              <w:t>90,0</w:t>
            </w:r>
          </w:p>
        </w:tc>
      </w:tr>
      <w:tr w:rsidR="0048713E" w:rsidRPr="0048713E" w14:paraId="2152129D" w14:textId="77777777" w:rsidTr="00A7398E">
        <w:trPr>
          <w:trHeight w:val="198"/>
          <w:jc w:val="center"/>
        </w:trPr>
        <w:tc>
          <w:tcPr>
            <w:tcW w:w="6804" w:type="dxa"/>
            <w:noWrap/>
            <w:vAlign w:val="bottom"/>
          </w:tcPr>
          <w:p w14:paraId="2DDE4086" w14:textId="77777777" w:rsidR="0048713E" w:rsidRPr="0048713E" w:rsidRDefault="0048713E" w:rsidP="00A25CB4">
            <w:pPr>
              <w:pStyle w:val="cuatexto"/>
              <w:rPr>
                <w:lang w:eastAsia="en-US"/>
              </w:rPr>
            </w:pPr>
            <w:r w:rsidRPr="0048713E">
              <w:rPr>
                <w:lang w:eastAsia="en-US"/>
              </w:rPr>
              <w:t>2039</w:t>
            </w:r>
          </w:p>
        </w:tc>
        <w:tc>
          <w:tcPr>
            <w:tcW w:w="7655" w:type="dxa"/>
            <w:noWrap/>
            <w:vAlign w:val="center"/>
          </w:tcPr>
          <w:p w14:paraId="425E193D" w14:textId="77777777" w:rsidR="0048713E" w:rsidRPr="0048713E" w:rsidRDefault="0048713E" w:rsidP="00A7398E">
            <w:pPr>
              <w:pStyle w:val="cuatexto"/>
              <w:jc w:val="right"/>
              <w:rPr>
                <w:lang w:eastAsia="en-US"/>
              </w:rPr>
            </w:pPr>
            <w:r w:rsidRPr="0048713E">
              <w:rPr>
                <w:lang w:eastAsia="en-US"/>
              </w:rPr>
              <w:t xml:space="preserve">                       -   </w:t>
            </w:r>
          </w:p>
        </w:tc>
        <w:tc>
          <w:tcPr>
            <w:tcW w:w="7655" w:type="dxa"/>
            <w:noWrap/>
            <w:vAlign w:val="bottom"/>
          </w:tcPr>
          <w:p w14:paraId="2EFB1AB8" w14:textId="77777777" w:rsidR="0048713E" w:rsidRPr="0048713E" w:rsidRDefault="0048713E" w:rsidP="000F52B7">
            <w:pPr>
              <w:pStyle w:val="cuatexto"/>
              <w:jc w:val="right"/>
              <w:rPr>
                <w:lang w:eastAsia="en-US"/>
              </w:rPr>
            </w:pPr>
            <w:r w:rsidRPr="0048713E">
              <w:rPr>
                <w:lang w:eastAsia="en-US"/>
              </w:rPr>
              <w:t>0,0</w:t>
            </w:r>
          </w:p>
        </w:tc>
        <w:tc>
          <w:tcPr>
            <w:tcW w:w="7655" w:type="dxa"/>
            <w:noWrap/>
            <w:vAlign w:val="bottom"/>
          </w:tcPr>
          <w:p w14:paraId="723CCB59" w14:textId="77777777" w:rsidR="0048713E" w:rsidRPr="0048713E" w:rsidRDefault="0048713E" w:rsidP="000F52B7">
            <w:pPr>
              <w:pStyle w:val="cuatexto"/>
              <w:jc w:val="right"/>
              <w:rPr>
                <w:lang w:eastAsia="en-US"/>
              </w:rPr>
            </w:pPr>
            <w:r w:rsidRPr="0048713E">
              <w:rPr>
                <w:lang w:eastAsia="en-US"/>
              </w:rPr>
              <w:t>90,0</w:t>
            </w:r>
          </w:p>
        </w:tc>
      </w:tr>
      <w:tr w:rsidR="0048713E" w:rsidRPr="0048713E" w14:paraId="62B44F7C" w14:textId="77777777" w:rsidTr="00A7398E">
        <w:trPr>
          <w:trHeight w:val="198"/>
          <w:jc w:val="center"/>
        </w:trPr>
        <w:tc>
          <w:tcPr>
            <w:tcW w:w="6804" w:type="dxa"/>
            <w:noWrap/>
            <w:vAlign w:val="bottom"/>
          </w:tcPr>
          <w:p w14:paraId="64A0DF7C" w14:textId="77777777" w:rsidR="0048713E" w:rsidRPr="0048713E" w:rsidRDefault="0048713E" w:rsidP="00A25CB4">
            <w:pPr>
              <w:pStyle w:val="cuatexto"/>
              <w:rPr>
                <w:lang w:eastAsia="en-US"/>
              </w:rPr>
            </w:pPr>
            <w:r w:rsidRPr="0048713E">
              <w:rPr>
                <w:lang w:eastAsia="en-US"/>
              </w:rPr>
              <w:t>2040</w:t>
            </w:r>
          </w:p>
        </w:tc>
        <w:tc>
          <w:tcPr>
            <w:tcW w:w="7655" w:type="dxa"/>
            <w:noWrap/>
            <w:vAlign w:val="center"/>
          </w:tcPr>
          <w:p w14:paraId="0AAA78B5" w14:textId="77777777" w:rsidR="0048713E" w:rsidRPr="0048713E" w:rsidRDefault="0048713E" w:rsidP="00A7398E">
            <w:pPr>
              <w:pStyle w:val="cuatexto"/>
              <w:jc w:val="right"/>
              <w:rPr>
                <w:lang w:eastAsia="en-US"/>
              </w:rPr>
            </w:pPr>
            <w:r w:rsidRPr="0048713E">
              <w:rPr>
                <w:lang w:eastAsia="en-US"/>
              </w:rPr>
              <w:t xml:space="preserve">                74.643 </w:t>
            </w:r>
          </w:p>
        </w:tc>
        <w:tc>
          <w:tcPr>
            <w:tcW w:w="7655" w:type="dxa"/>
            <w:noWrap/>
            <w:vAlign w:val="bottom"/>
          </w:tcPr>
          <w:p w14:paraId="48E5775E" w14:textId="77777777" w:rsidR="0048713E" w:rsidRPr="0048713E" w:rsidRDefault="0048713E" w:rsidP="000F52B7">
            <w:pPr>
              <w:pStyle w:val="cuatexto"/>
              <w:jc w:val="right"/>
              <w:rPr>
                <w:lang w:eastAsia="en-US"/>
              </w:rPr>
            </w:pPr>
            <w:r w:rsidRPr="0048713E">
              <w:rPr>
                <w:lang w:eastAsia="en-US"/>
              </w:rPr>
              <w:t>3,0</w:t>
            </w:r>
          </w:p>
        </w:tc>
        <w:tc>
          <w:tcPr>
            <w:tcW w:w="7655" w:type="dxa"/>
            <w:noWrap/>
            <w:vAlign w:val="bottom"/>
          </w:tcPr>
          <w:p w14:paraId="26213328" w14:textId="77777777" w:rsidR="0048713E" w:rsidRPr="0048713E" w:rsidRDefault="0048713E" w:rsidP="000F52B7">
            <w:pPr>
              <w:pStyle w:val="cuatexto"/>
              <w:jc w:val="right"/>
              <w:rPr>
                <w:lang w:eastAsia="en-US"/>
              </w:rPr>
            </w:pPr>
            <w:r w:rsidRPr="0048713E">
              <w:rPr>
                <w:lang w:eastAsia="en-US"/>
              </w:rPr>
              <w:t>93,0</w:t>
            </w:r>
          </w:p>
        </w:tc>
      </w:tr>
      <w:tr w:rsidR="0048713E" w:rsidRPr="0048713E" w14:paraId="31449BCB" w14:textId="77777777" w:rsidTr="00A7398E">
        <w:trPr>
          <w:trHeight w:val="198"/>
          <w:jc w:val="center"/>
        </w:trPr>
        <w:tc>
          <w:tcPr>
            <w:tcW w:w="6804" w:type="dxa"/>
            <w:noWrap/>
            <w:vAlign w:val="bottom"/>
          </w:tcPr>
          <w:p w14:paraId="3A5A2C9A" w14:textId="77777777" w:rsidR="0048713E" w:rsidRPr="0048713E" w:rsidRDefault="0048713E" w:rsidP="00A25CB4">
            <w:pPr>
              <w:pStyle w:val="cuatexto"/>
              <w:rPr>
                <w:lang w:eastAsia="en-US"/>
              </w:rPr>
            </w:pPr>
            <w:r w:rsidRPr="0048713E">
              <w:rPr>
                <w:lang w:eastAsia="en-US"/>
              </w:rPr>
              <w:t>2041</w:t>
            </w:r>
          </w:p>
        </w:tc>
        <w:tc>
          <w:tcPr>
            <w:tcW w:w="7655" w:type="dxa"/>
            <w:noWrap/>
            <w:vAlign w:val="center"/>
          </w:tcPr>
          <w:p w14:paraId="306DE0A5" w14:textId="77777777" w:rsidR="0048713E" w:rsidRPr="0048713E" w:rsidRDefault="0048713E" w:rsidP="00A7398E">
            <w:pPr>
              <w:pStyle w:val="cuatexto"/>
              <w:jc w:val="right"/>
              <w:rPr>
                <w:lang w:eastAsia="en-US"/>
              </w:rPr>
            </w:pPr>
            <w:r w:rsidRPr="0048713E">
              <w:rPr>
                <w:lang w:eastAsia="en-US"/>
              </w:rPr>
              <w:t xml:space="preserve">                       -   </w:t>
            </w:r>
          </w:p>
        </w:tc>
        <w:tc>
          <w:tcPr>
            <w:tcW w:w="7655" w:type="dxa"/>
            <w:noWrap/>
            <w:vAlign w:val="bottom"/>
          </w:tcPr>
          <w:p w14:paraId="024FE579" w14:textId="77777777" w:rsidR="0048713E" w:rsidRPr="0048713E" w:rsidRDefault="0048713E" w:rsidP="000F52B7">
            <w:pPr>
              <w:pStyle w:val="cuatexto"/>
              <w:jc w:val="right"/>
              <w:rPr>
                <w:lang w:eastAsia="en-US"/>
              </w:rPr>
            </w:pPr>
            <w:r w:rsidRPr="0048713E">
              <w:rPr>
                <w:lang w:eastAsia="en-US"/>
              </w:rPr>
              <w:t>0,0</w:t>
            </w:r>
          </w:p>
        </w:tc>
        <w:tc>
          <w:tcPr>
            <w:tcW w:w="7655" w:type="dxa"/>
            <w:noWrap/>
            <w:vAlign w:val="bottom"/>
          </w:tcPr>
          <w:p w14:paraId="4E230A07" w14:textId="77777777" w:rsidR="0048713E" w:rsidRPr="0048713E" w:rsidRDefault="0048713E" w:rsidP="000F52B7">
            <w:pPr>
              <w:pStyle w:val="cuatexto"/>
              <w:jc w:val="right"/>
              <w:rPr>
                <w:lang w:eastAsia="en-US"/>
              </w:rPr>
            </w:pPr>
            <w:r w:rsidRPr="0048713E">
              <w:rPr>
                <w:lang w:eastAsia="en-US"/>
              </w:rPr>
              <w:t>93,0</w:t>
            </w:r>
          </w:p>
        </w:tc>
      </w:tr>
      <w:tr w:rsidR="0048713E" w:rsidRPr="0048713E" w14:paraId="14EA26DC" w14:textId="77777777" w:rsidTr="00A7398E">
        <w:trPr>
          <w:trHeight w:val="198"/>
          <w:jc w:val="center"/>
        </w:trPr>
        <w:tc>
          <w:tcPr>
            <w:tcW w:w="6804" w:type="dxa"/>
            <w:noWrap/>
            <w:vAlign w:val="bottom"/>
          </w:tcPr>
          <w:p w14:paraId="30197EC8" w14:textId="77777777" w:rsidR="0048713E" w:rsidRPr="0048713E" w:rsidRDefault="0048713E" w:rsidP="00A25CB4">
            <w:pPr>
              <w:pStyle w:val="cuatexto"/>
              <w:rPr>
                <w:lang w:eastAsia="en-US"/>
              </w:rPr>
            </w:pPr>
            <w:r w:rsidRPr="0048713E">
              <w:rPr>
                <w:lang w:eastAsia="en-US"/>
              </w:rPr>
              <w:t>2042</w:t>
            </w:r>
          </w:p>
        </w:tc>
        <w:tc>
          <w:tcPr>
            <w:tcW w:w="7655" w:type="dxa"/>
            <w:noWrap/>
            <w:vAlign w:val="center"/>
          </w:tcPr>
          <w:p w14:paraId="5D2195CC" w14:textId="77777777" w:rsidR="0048713E" w:rsidRPr="0048713E" w:rsidRDefault="0048713E" w:rsidP="00A7398E">
            <w:pPr>
              <w:pStyle w:val="cuatexto"/>
              <w:jc w:val="right"/>
              <w:rPr>
                <w:lang w:eastAsia="en-US"/>
              </w:rPr>
            </w:pPr>
            <w:r w:rsidRPr="0048713E">
              <w:rPr>
                <w:lang w:eastAsia="en-US"/>
              </w:rPr>
              <w:t xml:space="preserve">              124.302 </w:t>
            </w:r>
          </w:p>
        </w:tc>
        <w:tc>
          <w:tcPr>
            <w:tcW w:w="7655" w:type="dxa"/>
            <w:noWrap/>
            <w:vAlign w:val="bottom"/>
          </w:tcPr>
          <w:p w14:paraId="6C7C9676" w14:textId="77777777" w:rsidR="0048713E" w:rsidRPr="0048713E" w:rsidRDefault="0048713E" w:rsidP="000F52B7">
            <w:pPr>
              <w:pStyle w:val="cuatexto"/>
              <w:jc w:val="right"/>
              <w:rPr>
                <w:lang w:eastAsia="en-US"/>
              </w:rPr>
            </w:pPr>
            <w:r w:rsidRPr="0048713E">
              <w:rPr>
                <w:lang w:eastAsia="en-US"/>
              </w:rPr>
              <w:t>5,0</w:t>
            </w:r>
          </w:p>
        </w:tc>
        <w:tc>
          <w:tcPr>
            <w:tcW w:w="7655" w:type="dxa"/>
            <w:noWrap/>
            <w:vAlign w:val="bottom"/>
          </w:tcPr>
          <w:p w14:paraId="02A52787" w14:textId="77777777" w:rsidR="0048713E" w:rsidRPr="0048713E" w:rsidRDefault="0048713E" w:rsidP="000F52B7">
            <w:pPr>
              <w:pStyle w:val="cuatexto"/>
              <w:jc w:val="right"/>
              <w:rPr>
                <w:lang w:eastAsia="en-US"/>
              </w:rPr>
            </w:pPr>
            <w:r w:rsidRPr="0048713E">
              <w:rPr>
                <w:lang w:eastAsia="en-US"/>
              </w:rPr>
              <w:t>98,0</w:t>
            </w:r>
          </w:p>
        </w:tc>
      </w:tr>
      <w:tr w:rsidR="0048713E" w:rsidRPr="0048713E" w14:paraId="6A64C882" w14:textId="77777777" w:rsidTr="00A7398E">
        <w:trPr>
          <w:trHeight w:val="162"/>
          <w:jc w:val="center"/>
        </w:trPr>
        <w:tc>
          <w:tcPr>
            <w:tcW w:w="6804" w:type="dxa"/>
            <w:noWrap/>
            <w:vAlign w:val="bottom"/>
          </w:tcPr>
          <w:p w14:paraId="75E17DF8" w14:textId="77777777" w:rsidR="0048713E" w:rsidRPr="0048713E" w:rsidRDefault="0048713E" w:rsidP="00A25CB4">
            <w:pPr>
              <w:pStyle w:val="cuatexto"/>
              <w:rPr>
                <w:lang w:eastAsia="en-US"/>
              </w:rPr>
            </w:pPr>
            <w:r w:rsidRPr="0048713E">
              <w:rPr>
                <w:lang w:eastAsia="en-US"/>
              </w:rPr>
              <w:t>2043</w:t>
            </w:r>
          </w:p>
        </w:tc>
        <w:tc>
          <w:tcPr>
            <w:tcW w:w="7655" w:type="dxa"/>
            <w:noWrap/>
            <w:vAlign w:val="center"/>
          </w:tcPr>
          <w:p w14:paraId="66AA7ED7" w14:textId="77777777" w:rsidR="0048713E" w:rsidRPr="0048713E" w:rsidRDefault="0048713E" w:rsidP="00A7398E">
            <w:pPr>
              <w:pStyle w:val="cuatexto"/>
              <w:jc w:val="right"/>
              <w:rPr>
                <w:lang w:eastAsia="en-US"/>
              </w:rPr>
            </w:pPr>
            <w:r w:rsidRPr="0048713E">
              <w:rPr>
                <w:lang w:eastAsia="en-US"/>
              </w:rPr>
              <w:t xml:space="preserve">                       -   </w:t>
            </w:r>
          </w:p>
        </w:tc>
        <w:tc>
          <w:tcPr>
            <w:tcW w:w="7655" w:type="dxa"/>
            <w:noWrap/>
            <w:vAlign w:val="bottom"/>
          </w:tcPr>
          <w:p w14:paraId="35D0DFBD" w14:textId="77777777" w:rsidR="0048713E" w:rsidRPr="0048713E" w:rsidRDefault="0048713E" w:rsidP="000F52B7">
            <w:pPr>
              <w:pStyle w:val="cuatexto"/>
              <w:jc w:val="right"/>
              <w:rPr>
                <w:lang w:eastAsia="en-US"/>
              </w:rPr>
            </w:pPr>
            <w:r w:rsidRPr="0048713E">
              <w:rPr>
                <w:lang w:eastAsia="en-US"/>
              </w:rPr>
              <w:t>0,0</w:t>
            </w:r>
          </w:p>
        </w:tc>
        <w:tc>
          <w:tcPr>
            <w:tcW w:w="7655" w:type="dxa"/>
            <w:noWrap/>
            <w:vAlign w:val="bottom"/>
          </w:tcPr>
          <w:p w14:paraId="29242323" w14:textId="77777777" w:rsidR="0048713E" w:rsidRPr="0048713E" w:rsidRDefault="0048713E" w:rsidP="000F52B7">
            <w:pPr>
              <w:pStyle w:val="cuatexto"/>
              <w:jc w:val="right"/>
              <w:rPr>
                <w:lang w:eastAsia="en-US"/>
              </w:rPr>
            </w:pPr>
            <w:r w:rsidRPr="0048713E">
              <w:rPr>
                <w:lang w:eastAsia="en-US"/>
              </w:rPr>
              <w:t>98,0</w:t>
            </w:r>
          </w:p>
        </w:tc>
      </w:tr>
      <w:tr w:rsidR="0048713E" w:rsidRPr="0048713E" w14:paraId="70199200" w14:textId="77777777" w:rsidTr="00A7398E">
        <w:trPr>
          <w:trHeight w:val="138"/>
          <w:jc w:val="center"/>
        </w:trPr>
        <w:tc>
          <w:tcPr>
            <w:tcW w:w="6804" w:type="dxa"/>
            <w:noWrap/>
            <w:vAlign w:val="bottom"/>
          </w:tcPr>
          <w:p w14:paraId="376D186A" w14:textId="77777777" w:rsidR="0048713E" w:rsidRPr="0048713E" w:rsidRDefault="0048713E" w:rsidP="00A25CB4">
            <w:pPr>
              <w:pStyle w:val="cuatexto"/>
              <w:rPr>
                <w:lang w:eastAsia="en-US"/>
              </w:rPr>
            </w:pPr>
            <w:r w:rsidRPr="0048713E">
              <w:rPr>
                <w:lang w:eastAsia="en-US"/>
              </w:rPr>
              <w:t>2044</w:t>
            </w:r>
          </w:p>
        </w:tc>
        <w:tc>
          <w:tcPr>
            <w:tcW w:w="7655" w:type="dxa"/>
            <w:noWrap/>
            <w:vAlign w:val="center"/>
          </w:tcPr>
          <w:p w14:paraId="6F4E77A4" w14:textId="77777777" w:rsidR="0048713E" w:rsidRPr="0048713E" w:rsidRDefault="0048713E" w:rsidP="00A7398E">
            <w:pPr>
              <w:pStyle w:val="cuatexto"/>
              <w:jc w:val="right"/>
              <w:rPr>
                <w:lang w:eastAsia="en-US"/>
              </w:rPr>
            </w:pPr>
            <w:r w:rsidRPr="0048713E">
              <w:rPr>
                <w:lang w:eastAsia="en-US"/>
              </w:rPr>
              <w:t xml:space="preserve">                49.540 </w:t>
            </w:r>
          </w:p>
        </w:tc>
        <w:tc>
          <w:tcPr>
            <w:tcW w:w="7655" w:type="dxa"/>
            <w:noWrap/>
            <w:vAlign w:val="bottom"/>
          </w:tcPr>
          <w:p w14:paraId="3050C651" w14:textId="77777777" w:rsidR="0048713E" w:rsidRPr="0048713E" w:rsidRDefault="0048713E" w:rsidP="000F52B7">
            <w:pPr>
              <w:pStyle w:val="cuatexto"/>
              <w:jc w:val="right"/>
              <w:rPr>
                <w:lang w:eastAsia="en-US"/>
              </w:rPr>
            </w:pPr>
            <w:r w:rsidRPr="0048713E">
              <w:rPr>
                <w:lang w:eastAsia="en-US"/>
              </w:rPr>
              <w:t>2,0</w:t>
            </w:r>
          </w:p>
        </w:tc>
        <w:tc>
          <w:tcPr>
            <w:tcW w:w="7655" w:type="dxa"/>
            <w:noWrap/>
            <w:vAlign w:val="bottom"/>
          </w:tcPr>
          <w:p w14:paraId="25D4CF18" w14:textId="77777777" w:rsidR="0048713E" w:rsidRPr="0048713E" w:rsidRDefault="0048713E" w:rsidP="000F52B7">
            <w:pPr>
              <w:pStyle w:val="cuatexto"/>
              <w:jc w:val="right"/>
              <w:rPr>
                <w:lang w:eastAsia="en-US"/>
              </w:rPr>
            </w:pPr>
            <w:r w:rsidRPr="0048713E">
              <w:rPr>
                <w:lang w:eastAsia="en-US"/>
              </w:rPr>
              <w:t>100,0</w:t>
            </w:r>
          </w:p>
        </w:tc>
      </w:tr>
      <w:tr w:rsidR="00EC7109" w:rsidRPr="00EC7109" w14:paraId="03EB5804" w14:textId="77777777" w:rsidTr="00A7398E">
        <w:trPr>
          <w:trHeight w:val="255"/>
          <w:jc w:val="center"/>
        </w:trPr>
        <w:tc>
          <w:tcPr>
            <w:tcW w:w="6804" w:type="dxa"/>
            <w:tcBorders>
              <w:top w:val="single" w:sz="4" w:space="0" w:color="auto"/>
              <w:left w:val="nil"/>
              <w:bottom w:val="single" w:sz="4" w:space="0" w:color="auto"/>
              <w:right w:val="nil"/>
            </w:tcBorders>
            <w:shd w:val="clear" w:color="auto" w:fill="8DB3E2"/>
            <w:noWrap/>
            <w:vAlign w:val="center"/>
            <w:hideMark/>
          </w:tcPr>
          <w:p w14:paraId="2002F261" w14:textId="77777777" w:rsidR="00614DC4" w:rsidRPr="00EC7109" w:rsidRDefault="00614DC4" w:rsidP="000F52B7">
            <w:pPr>
              <w:pStyle w:val="cuadroCabe"/>
            </w:pPr>
            <w:r w:rsidRPr="00EC7109">
              <w:t>Total</w:t>
            </w:r>
            <w:r w:rsidR="00EC7109">
              <w:t>*</w:t>
            </w:r>
          </w:p>
        </w:tc>
        <w:tc>
          <w:tcPr>
            <w:tcW w:w="7655" w:type="dxa"/>
            <w:tcBorders>
              <w:top w:val="single" w:sz="4" w:space="0" w:color="auto"/>
              <w:left w:val="nil"/>
              <w:bottom w:val="single" w:sz="4" w:space="0" w:color="auto"/>
              <w:right w:val="nil"/>
            </w:tcBorders>
            <w:shd w:val="clear" w:color="auto" w:fill="8DB3E2"/>
            <w:noWrap/>
            <w:vAlign w:val="center"/>
          </w:tcPr>
          <w:p w14:paraId="2C1927C4" w14:textId="77777777" w:rsidR="00614DC4" w:rsidRPr="00EC7109" w:rsidRDefault="0048713E" w:rsidP="000F52B7">
            <w:pPr>
              <w:pStyle w:val="cuadroCabe"/>
              <w:jc w:val="right"/>
              <w:rPr>
                <w:rFonts w:ascii="Arial Narrow" w:hAnsi="Arial Narrow"/>
              </w:rPr>
            </w:pPr>
            <w:r w:rsidRPr="00EC7109">
              <w:rPr>
                <w:rFonts w:ascii="Arial Narrow" w:hAnsi="Arial Narrow"/>
              </w:rPr>
              <w:t>2.478.037</w:t>
            </w:r>
          </w:p>
        </w:tc>
        <w:tc>
          <w:tcPr>
            <w:tcW w:w="7655" w:type="dxa"/>
            <w:tcBorders>
              <w:top w:val="single" w:sz="4" w:space="0" w:color="auto"/>
              <w:left w:val="nil"/>
              <w:bottom w:val="single" w:sz="4" w:space="0" w:color="auto"/>
              <w:right w:val="nil"/>
            </w:tcBorders>
            <w:shd w:val="clear" w:color="auto" w:fill="8DB3E2"/>
            <w:noWrap/>
            <w:vAlign w:val="center"/>
          </w:tcPr>
          <w:p w14:paraId="5C174A57" w14:textId="77777777" w:rsidR="00614DC4" w:rsidRPr="00EC7109" w:rsidRDefault="0048713E" w:rsidP="00A7398E">
            <w:pPr>
              <w:pStyle w:val="cuadroCabe"/>
              <w:jc w:val="right"/>
              <w:rPr>
                <w:rFonts w:ascii="Arial Narrow" w:hAnsi="Arial Narrow"/>
              </w:rPr>
            </w:pPr>
            <w:r w:rsidRPr="00EC7109">
              <w:rPr>
                <w:rFonts w:ascii="Arial Narrow" w:hAnsi="Arial Narrow"/>
              </w:rPr>
              <w:t>100</w:t>
            </w:r>
          </w:p>
        </w:tc>
        <w:tc>
          <w:tcPr>
            <w:tcW w:w="7655" w:type="dxa"/>
            <w:tcBorders>
              <w:top w:val="single" w:sz="4" w:space="0" w:color="auto"/>
              <w:left w:val="nil"/>
              <w:bottom w:val="single" w:sz="4" w:space="0" w:color="auto"/>
              <w:right w:val="nil"/>
            </w:tcBorders>
            <w:shd w:val="clear" w:color="auto" w:fill="8DB3E2"/>
            <w:noWrap/>
            <w:vAlign w:val="center"/>
          </w:tcPr>
          <w:p w14:paraId="048BD808" w14:textId="77777777" w:rsidR="00614DC4" w:rsidRPr="00EC7109" w:rsidRDefault="00614DC4" w:rsidP="000F52B7">
            <w:pPr>
              <w:pStyle w:val="cuadroCabe"/>
              <w:jc w:val="right"/>
              <w:rPr>
                <w:rFonts w:ascii="Arial Narrow" w:hAnsi="Arial Narrow"/>
              </w:rPr>
            </w:pPr>
          </w:p>
        </w:tc>
      </w:tr>
    </w:tbl>
    <w:p w14:paraId="769C5243" w14:textId="77777777" w:rsidR="0048713E" w:rsidRPr="00D63444" w:rsidRDefault="00EC7109" w:rsidP="00D30FC1">
      <w:pPr>
        <w:spacing w:before="60"/>
        <w:jc w:val="both"/>
        <w:rPr>
          <w:rFonts w:ascii="Arial" w:hAnsi="Arial" w:cs="Arial"/>
          <w:bCs/>
          <w:sz w:val="16"/>
          <w:szCs w:val="16"/>
        </w:rPr>
      </w:pPr>
      <w:r w:rsidRPr="00D63444">
        <w:rPr>
          <w:rFonts w:ascii="Arial" w:hAnsi="Arial" w:cs="Arial"/>
          <w:bCs/>
          <w:sz w:val="16"/>
          <w:szCs w:val="16"/>
        </w:rPr>
        <w:t>*</w:t>
      </w:r>
      <w:r w:rsidR="0048713E" w:rsidRPr="00D63444">
        <w:rPr>
          <w:rFonts w:ascii="Arial" w:hAnsi="Arial" w:cs="Arial"/>
          <w:bCs/>
          <w:sz w:val="16"/>
          <w:szCs w:val="16"/>
        </w:rPr>
        <w:t xml:space="preserve">En el calendario no se incluye ni la deuda de la Seguridad social </w:t>
      </w:r>
      <w:r w:rsidRPr="00D63444">
        <w:rPr>
          <w:rFonts w:ascii="Arial" w:hAnsi="Arial" w:cs="Arial"/>
          <w:bCs/>
          <w:sz w:val="16"/>
          <w:szCs w:val="16"/>
        </w:rPr>
        <w:t xml:space="preserve">por 9,13 millones, ni anticipos de subvenciones del Fondo Social Europeo, por </w:t>
      </w:r>
      <w:r w:rsidRPr="00D63444">
        <w:rPr>
          <w:rFonts w:ascii="Arial" w:hAnsi="Arial" w:cs="Arial"/>
          <w:sz w:val="16"/>
          <w:szCs w:val="16"/>
        </w:rPr>
        <w:t xml:space="preserve">0,29 millones. </w:t>
      </w:r>
    </w:p>
    <w:p w14:paraId="660CD91C" w14:textId="77777777" w:rsidR="00614DC4" w:rsidRPr="0048713E" w:rsidRDefault="0048713E" w:rsidP="003F15E2">
      <w:pPr>
        <w:pStyle w:val="texto"/>
        <w:spacing w:before="200" w:after="140"/>
        <w:jc w:val="both"/>
      </w:pPr>
      <w:r w:rsidRPr="0048713E">
        <w:t>C</w:t>
      </w:r>
      <w:r w:rsidR="00614DC4" w:rsidRPr="0048713E">
        <w:t>omo se o</w:t>
      </w:r>
      <w:r w:rsidR="00B87777" w:rsidRPr="0048713E">
        <w:t>bserva</w:t>
      </w:r>
      <w:r w:rsidR="008A0B4B">
        <w:t xml:space="preserve">, </w:t>
      </w:r>
      <w:r w:rsidR="00263E0F">
        <w:t>casi la mitad de la deuda (48</w:t>
      </w:r>
      <w:r w:rsidR="00614DC4" w:rsidRPr="0048713E">
        <w:t xml:space="preserve"> por ciento</w:t>
      </w:r>
      <w:r w:rsidR="00263E0F">
        <w:t>) se debe amortizar antes de 2029</w:t>
      </w:r>
      <w:r w:rsidR="00614DC4" w:rsidRPr="0048713E">
        <w:t>.</w:t>
      </w:r>
      <w:r w:rsidR="008A0B4B">
        <w:t xml:space="preserve"> </w:t>
      </w:r>
    </w:p>
    <w:p w14:paraId="15F20248" w14:textId="77777777" w:rsidR="00614DC4" w:rsidRPr="00EC7109" w:rsidRDefault="00614DC4" w:rsidP="000F52B7">
      <w:pPr>
        <w:pStyle w:val="texto"/>
        <w:tabs>
          <w:tab w:val="left" w:pos="480"/>
          <w:tab w:val="num" w:pos="600"/>
        </w:tabs>
        <w:spacing w:after="140"/>
        <w:jc w:val="both"/>
        <w:rPr>
          <w:rFonts w:cs="Arial"/>
        </w:rPr>
      </w:pPr>
      <w:r w:rsidRPr="00EC7109">
        <w:rPr>
          <w:rFonts w:cs="Arial"/>
        </w:rPr>
        <w:t xml:space="preserve">Hemos fiscalizado la </w:t>
      </w:r>
      <w:r w:rsidR="00EC7109" w:rsidRPr="00EC7109">
        <w:rPr>
          <w:rFonts w:cs="Arial"/>
        </w:rPr>
        <w:t xml:space="preserve">operación </w:t>
      </w:r>
      <w:r w:rsidR="00616D71" w:rsidRPr="00EC7109">
        <w:rPr>
          <w:rFonts w:cs="Arial"/>
        </w:rPr>
        <w:t xml:space="preserve">de endeudamiento </w:t>
      </w:r>
      <w:r w:rsidR="00603CF1" w:rsidRPr="00EC7109">
        <w:rPr>
          <w:rFonts w:cs="Arial"/>
        </w:rPr>
        <w:t xml:space="preserve">llevada a cabo </w:t>
      </w:r>
      <w:r w:rsidR="00EC7109" w:rsidRPr="00EC7109">
        <w:rPr>
          <w:rFonts w:cs="Arial"/>
        </w:rPr>
        <w:t xml:space="preserve">mediante la emisión de deuda pública, </w:t>
      </w:r>
      <w:r w:rsidRPr="00EC7109">
        <w:rPr>
          <w:rFonts w:cs="Arial"/>
        </w:rPr>
        <w:t xml:space="preserve">siendo el resultado de nuestra revisión satisfactorio. </w:t>
      </w:r>
    </w:p>
    <w:p w14:paraId="004E4858" w14:textId="77777777" w:rsidR="00354E1C" w:rsidRDefault="00714031" w:rsidP="00F55741">
      <w:pPr>
        <w:pStyle w:val="texto"/>
        <w:tabs>
          <w:tab w:val="left" w:pos="480"/>
          <w:tab w:val="num" w:pos="600"/>
        </w:tabs>
        <w:suppressAutoHyphens/>
        <w:spacing w:after="140"/>
        <w:jc w:val="both"/>
      </w:pPr>
      <w:r w:rsidRPr="0048713E">
        <w:rPr>
          <w:rFonts w:cs="Arial"/>
        </w:rPr>
        <w:t>La calificación crediticia (rating) de una agencia de rating, asignó a la deuda a largo plazo de Navarra, tras su última actualización, como “AA</w:t>
      </w:r>
      <w:r w:rsidR="00610B1A">
        <w:rPr>
          <w:rFonts w:cs="Arial"/>
        </w:rPr>
        <w:t>”, con perspectiva estable”</w:t>
      </w:r>
      <w:r w:rsidRPr="0048713E">
        <w:rPr>
          <w:rFonts w:cs="Arial"/>
        </w:rPr>
        <w:t xml:space="preserve">, </w:t>
      </w:r>
      <w:r w:rsidR="00610B1A">
        <w:rPr>
          <w:rFonts w:cs="Arial"/>
        </w:rPr>
        <w:t xml:space="preserve">superando </w:t>
      </w:r>
      <w:r w:rsidRPr="0048713E">
        <w:rPr>
          <w:rFonts w:cs="Arial"/>
        </w:rPr>
        <w:t>su calificación del ejercicio anterior.</w:t>
      </w:r>
    </w:p>
    <w:p w14:paraId="563A16AF" w14:textId="77777777" w:rsidR="00614DC4" w:rsidRPr="00603CF1" w:rsidRDefault="00614DC4" w:rsidP="003F15E2">
      <w:pPr>
        <w:pStyle w:val="atitulo3"/>
        <w:spacing w:before="240"/>
      </w:pPr>
      <w:r w:rsidRPr="00603CF1">
        <w:t>Avales concedidos</w:t>
      </w:r>
    </w:p>
    <w:p w14:paraId="0D8512B1" w14:textId="77777777" w:rsidR="00614DC4" w:rsidRPr="00603CF1" w:rsidRDefault="00614DC4" w:rsidP="00F55741">
      <w:pPr>
        <w:pStyle w:val="texto"/>
        <w:tabs>
          <w:tab w:val="left" w:pos="480"/>
          <w:tab w:val="num" w:pos="600"/>
        </w:tabs>
        <w:suppressAutoHyphens/>
        <w:spacing w:after="200"/>
        <w:jc w:val="both"/>
        <w:rPr>
          <w:rFonts w:cs="Arial"/>
        </w:rPr>
      </w:pPr>
      <w:r w:rsidRPr="00603CF1">
        <w:rPr>
          <w:rFonts w:cs="Arial"/>
        </w:rPr>
        <w:t xml:space="preserve">El saldo a 31 de diciembre de </w:t>
      </w:r>
      <w:r w:rsidR="00292511">
        <w:rPr>
          <w:rFonts w:cs="Arial"/>
        </w:rPr>
        <w:t>2024</w:t>
      </w:r>
      <w:r w:rsidR="00406799">
        <w:rPr>
          <w:rFonts w:cs="Arial"/>
        </w:rPr>
        <w:t xml:space="preserve"> de </w:t>
      </w:r>
      <w:r w:rsidRPr="00603CF1">
        <w:rPr>
          <w:rFonts w:cs="Arial"/>
        </w:rPr>
        <w:t xml:space="preserve">los avales concedidos por la Comunidad Foral ascendía a </w:t>
      </w:r>
      <w:r w:rsidR="004A453E">
        <w:rPr>
          <w:rFonts w:cs="Arial"/>
        </w:rPr>
        <w:t>63,71</w:t>
      </w:r>
      <w:r w:rsidR="00603CF1" w:rsidRPr="00603CF1">
        <w:rPr>
          <w:rFonts w:cs="Arial"/>
        </w:rPr>
        <w:t xml:space="preserve"> </w:t>
      </w:r>
      <w:r w:rsidRPr="00603CF1">
        <w:rPr>
          <w:rFonts w:cs="Arial"/>
        </w:rPr>
        <w:t>millones y se corresponde con la siguiente clasificación:</w:t>
      </w:r>
    </w:p>
    <w:tbl>
      <w:tblPr>
        <w:tblW w:w="8789" w:type="dxa"/>
        <w:jc w:val="center"/>
        <w:tblBorders>
          <w:top w:val="single" w:sz="4" w:space="0" w:color="000000"/>
          <w:bottom w:val="single" w:sz="4" w:space="0" w:color="000000"/>
        </w:tblBorders>
        <w:tblCellMar>
          <w:left w:w="70" w:type="dxa"/>
          <w:right w:w="70" w:type="dxa"/>
        </w:tblCellMar>
        <w:tblLook w:val="04A0" w:firstRow="1" w:lastRow="0" w:firstColumn="1" w:lastColumn="0" w:noHBand="0" w:noVBand="1"/>
      </w:tblPr>
      <w:tblGrid>
        <w:gridCol w:w="4605"/>
        <w:gridCol w:w="25"/>
        <w:gridCol w:w="1343"/>
        <w:gridCol w:w="33"/>
        <w:gridCol w:w="1355"/>
        <w:gridCol w:w="35"/>
        <w:gridCol w:w="7"/>
        <w:gridCol w:w="1339"/>
        <w:gridCol w:w="47"/>
      </w:tblGrid>
      <w:tr w:rsidR="00614DC4" w:rsidRPr="00603CF1" w14:paraId="16156A6A" w14:textId="77777777" w:rsidTr="00F55741">
        <w:trPr>
          <w:trHeight w:val="198"/>
          <w:jc w:val="center"/>
        </w:trPr>
        <w:tc>
          <w:tcPr>
            <w:tcW w:w="5000" w:type="pct"/>
            <w:gridSpan w:val="9"/>
            <w:tcBorders>
              <w:top w:val="nil"/>
              <w:left w:val="nil"/>
              <w:bottom w:val="single" w:sz="4" w:space="0" w:color="auto"/>
              <w:right w:val="nil"/>
            </w:tcBorders>
            <w:noWrap/>
            <w:vAlign w:val="center"/>
            <w:hideMark/>
          </w:tcPr>
          <w:p w14:paraId="452ACD5E" w14:textId="77777777" w:rsidR="00614DC4" w:rsidRPr="000F52B7" w:rsidRDefault="00614DC4">
            <w:pPr>
              <w:keepLines/>
              <w:tabs>
                <w:tab w:val="right" w:pos="2835"/>
                <w:tab w:val="right" w:pos="3969"/>
                <w:tab w:val="right" w:pos="5103"/>
                <w:tab w:val="right" w:pos="6237"/>
                <w:tab w:val="right" w:pos="7371"/>
              </w:tabs>
              <w:jc w:val="right"/>
              <w:rPr>
                <w:rFonts w:ascii="Arial Narrow" w:hAnsi="Arial Narrow" w:cs="Arial"/>
                <w:spacing w:val="6"/>
                <w:sz w:val="18"/>
                <w:szCs w:val="18"/>
              </w:rPr>
            </w:pPr>
            <w:r w:rsidRPr="000F52B7">
              <w:rPr>
                <w:rFonts w:ascii="Arial Narrow" w:hAnsi="Arial Narrow" w:cs="Arial"/>
                <w:spacing w:val="6"/>
                <w:sz w:val="18"/>
                <w:szCs w:val="18"/>
              </w:rPr>
              <w:t>(</w:t>
            </w:r>
            <w:r w:rsidRPr="003249C5">
              <w:rPr>
                <w:rFonts w:ascii="Arial" w:hAnsi="Arial" w:cs="Arial"/>
                <w:spacing w:val="6"/>
                <w:sz w:val="17"/>
                <w:szCs w:val="17"/>
              </w:rPr>
              <w:t>en miles</w:t>
            </w:r>
            <w:r w:rsidRPr="000F52B7">
              <w:rPr>
                <w:rFonts w:ascii="Arial Narrow" w:hAnsi="Arial Narrow" w:cs="Arial"/>
                <w:spacing w:val="6"/>
                <w:sz w:val="18"/>
                <w:szCs w:val="18"/>
              </w:rPr>
              <w:t>)</w:t>
            </w:r>
          </w:p>
        </w:tc>
      </w:tr>
      <w:tr w:rsidR="00614DC4" w:rsidRPr="008D7B3A" w14:paraId="717985C6" w14:textId="77777777" w:rsidTr="00F55741">
        <w:trPr>
          <w:trHeight w:val="255"/>
          <w:jc w:val="center"/>
        </w:trPr>
        <w:tc>
          <w:tcPr>
            <w:tcW w:w="2633" w:type="pct"/>
            <w:gridSpan w:val="2"/>
            <w:tcBorders>
              <w:top w:val="single" w:sz="4" w:space="0" w:color="auto"/>
              <w:left w:val="nil"/>
              <w:bottom w:val="single" w:sz="4" w:space="0" w:color="auto"/>
              <w:right w:val="nil"/>
            </w:tcBorders>
            <w:shd w:val="clear" w:color="auto" w:fill="8DB3E2"/>
            <w:noWrap/>
            <w:vAlign w:val="center"/>
            <w:hideMark/>
          </w:tcPr>
          <w:p w14:paraId="4EA02120" w14:textId="77777777" w:rsidR="00614DC4" w:rsidRPr="008D7B3A" w:rsidRDefault="00614DC4" w:rsidP="00F55741">
            <w:pPr>
              <w:pStyle w:val="cuadroCabe"/>
            </w:pPr>
            <w:r w:rsidRPr="008D7B3A">
              <w:t>Avales concedidos</w:t>
            </w:r>
          </w:p>
        </w:tc>
        <w:tc>
          <w:tcPr>
            <w:tcW w:w="783" w:type="pct"/>
            <w:gridSpan w:val="2"/>
            <w:tcBorders>
              <w:top w:val="single" w:sz="4" w:space="0" w:color="auto"/>
              <w:left w:val="nil"/>
              <w:bottom w:val="single" w:sz="4" w:space="0" w:color="auto"/>
              <w:right w:val="nil"/>
            </w:tcBorders>
            <w:shd w:val="clear" w:color="auto" w:fill="8DB3E2"/>
            <w:vAlign w:val="center"/>
            <w:hideMark/>
          </w:tcPr>
          <w:p w14:paraId="7023A070" w14:textId="77777777" w:rsidR="00614DC4" w:rsidRPr="008D7B3A" w:rsidRDefault="00614DC4" w:rsidP="006B5B7A">
            <w:pPr>
              <w:pStyle w:val="cuadroCabe"/>
              <w:jc w:val="right"/>
            </w:pPr>
            <w:r w:rsidRPr="008D7B3A">
              <w:t>Saldo 31/12/202</w:t>
            </w:r>
            <w:r w:rsidR="006B5B7A">
              <w:t>3</w:t>
            </w:r>
          </w:p>
        </w:tc>
        <w:tc>
          <w:tcPr>
            <w:tcW w:w="795" w:type="pct"/>
            <w:gridSpan w:val="3"/>
            <w:tcBorders>
              <w:top w:val="single" w:sz="4" w:space="0" w:color="auto"/>
              <w:left w:val="nil"/>
              <w:bottom w:val="single" w:sz="4" w:space="0" w:color="auto"/>
              <w:right w:val="nil"/>
            </w:tcBorders>
            <w:shd w:val="clear" w:color="auto" w:fill="8DB3E2"/>
            <w:vAlign w:val="center"/>
            <w:hideMark/>
          </w:tcPr>
          <w:p w14:paraId="21CEE465" w14:textId="77777777" w:rsidR="00614DC4" w:rsidRPr="008D7B3A" w:rsidRDefault="00614DC4" w:rsidP="008F35BE">
            <w:pPr>
              <w:pStyle w:val="cuadroCabe"/>
              <w:jc w:val="right"/>
            </w:pPr>
            <w:r w:rsidRPr="008D7B3A">
              <w:t>Saldo 31/12/</w:t>
            </w:r>
            <w:r w:rsidR="00437A71">
              <w:t>2024</w:t>
            </w:r>
          </w:p>
        </w:tc>
        <w:tc>
          <w:tcPr>
            <w:tcW w:w="789" w:type="pct"/>
            <w:gridSpan w:val="2"/>
            <w:tcBorders>
              <w:top w:val="single" w:sz="4" w:space="0" w:color="auto"/>
              <w:left w:val="nil"/>
              <w:bottom w:val="single" w:sz="4" w:space="0" w:color="auto"/>
              <w:right w:val="nil"/>
            </w:tcBorders>
            <w:shd w:val="clear" w:color="auto" w:fill="8DB3E2"/>
            <w:noWrap/>
            <w:vAlign w:val="center"/>
            <w:hideMark/>
          </w:tcPr>
          <w:p w14:paraId="191CCC56" w14:textId="77777777" w:rsidR="00614DC4" w:rsidRPr="008D7B3A" w:rsidRDefault="00614DC4" w:rsidP="00D12353">
            <w:pPr>
              <w:pStyle w:val="cuadroCabe"/>
              <w:jc w:val="right"/>
            </w:pPr>
            <w:r w:rsidRPr="008D7B3A">
              <w:t>% Variación</w:t>
            </w:r>
          </w:p>
          <w:p w14:paraId="00D7CA53" w14:textId="77777777" w:rsidR="00614DC4" w:rsidRPr="008D7B3A" w:rsidRDefault="00437A71" w:rsidP="008E1199">
            <w:pPr>
              <w:pStyle w:val="cuadroCabe"/>
              <w:jc w:val="right"/>
            </w:pPr>
            <w:r>
              <w:t>2024</w:t>
            </w:r>
            <w:r w:rsidR="00614DC4" w:rsidRPr="008D7B3A">
              <w:t>/202</w:t>
            </w:r>
            <w:r w:rsidR="008E1199">
              <w:t>3</w:t>
            </w:r>
          </w:p>
        </w:tc>
      </w:tr>
      <w:tr w:rsidR="006B5B7A" w:rsidRPr="008F35BE" w14:paraId="6A21AC18"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5E0E02E7" w14:textId="77777777" w:rsidR="006B5B7A" w:rsidRPr="008F35BE" w:rsidRDefault="006B5B7A" w:rsidP="006B5B7A">
            <w:pPr>
              <w:pStyle w:val="cuatexto"/>
            </w:pPr>
            <w:r w:rsidRPr="008F35BE">
              <w:t>Empresas en dificultad y ayudas a la inversión</w:t>
            </w:r>
          </w:p>
        </w:tc>
        <w:tc>
          <w:tcPr>
            <w:tcW w:w="778" w:type="pct"/>
            <w:gridSpan w:val="2"/>
            <w:tcBorders>
              <w:top w:val="single" w:sz="2" w:space="0" w:color="auto"/>
              <w:left w:val="nil"/>
              <w:bottom w:val="single" w:sz="2" w:space="0" w:color="auto"/>
              <w:right w:val="nil"/>
            </w:tcBorders>
            <w:vAlign w:val="center"/>
          </w:tcPr>
          <w:p w14:paraId="5A92349A" w14:textId="77777777" w:rsidR="006B5B7A" w:rsidRPr="008F35BE" w:rsidRDefault="006B5B7A" w:rsidP="006B5B7A">
            <w:pPr>
              <w:pStyle w:val="cuatexto"/>
              <w:jc w:val="right"/>
            </w:pPr>
            <w:r w:rsidRPr="008F35BE">
              <w:t>6</w:t>
            </w:r>
            <w:r>
              <w:t>48</w:t>
            </w:r>
          </w:p>
        </w:tc>
        <w:tc>
          <w:tcPr>
            <w:tcW w:w="790" w:type="pct"/>
            <w:gridSpan w:val="2"/>
            <w:tcBorders>
              <w:top w:val="single" w:sz="2" w:space="0" w:color="auto"/>
              <w:left w:val="nil"/>
              <w:bottom w:val="single" w:sz="2" w:space="0" w:color="auto"/>
              <w:right w:val="nil"/>
            </w:tcBorders>
            <w:vAlign w:val="center"/>
          </w:tcPr>
          <w:p w14:paraId="35F8EC3C" w14:textId="77777777" w:rsidR="006B5B7A" w:rsidRPr="008F35BE" w:rsidRDefault="004A453E" w:rsidP="006B5B7A">
            <w:pPr>
              <w:pStyle w:val="cuatexto"/>
              <w:jc w:val="right"/>
            </w:pPr>
            <w:r>
              <w:t>498</w:t>
            </w:r>
          </w:p>
        </w:tc>
        <w:tc>
          <w:tcPr>
            <w:tcW w:w="786" w:type="pct"/>
            <w:gridSpan w:val="3"/>
            <w:tcBorders>
              <w:top w:val="single" w:sz="2" w:space="0" w:color="auto"/>
              <w:left w:val="nil"/>
              <w:bottom w:val="single" w:sz="2" w:space="0" w:color="auto"/>
              <w:right w:val="nil"/>
            </w:tcBorders>
            <w:noWrap/>
            <w:vAlign w:val="center"/>
          </w:tcPr>
          <w:p w14:paraId="298B900B" w14:textId="77777777" w:rsidR="006B5B7A" w:rsidRPr="008F35BE" w:rsidRDefault="004A453E" w:rsidP="006B5B7A">
            <w:pPr>
              <w:pStyle w:val="cuatexto"/>
              <w:jc w:val="right"/>
            </w:pPr>
            <w:r>
              <w:t>-23</w:t>
            </w:r>
          </w:p>
        </w:tc>
      </w:tr>
      <w:tr w:rsidR="006B5B7A" w:rsidRPr="008F35BE" w14:paraId="2633DBC0"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8D3F41B" w14:textId="77777777" w:rsidR="006B5B7A" w:rsidRPr="008F35BE" w:rsidRDefault="006B5B7A" w:rsidP="006B5B7A">
            <w:pPr>
              <w:pStyle w:val="cuatexto"/>
            </w:pPr>
            <w:r w:rsidRPr="008F35BE">
              <w:t>Club Atlético Osasuna</w:t>
            </w:r>
          </w:p>
        </w:tc>
        <w:tc>
          <w:tcPr>
            <w:tcW w:w="778" w:type="pct"/>
            <w:gridSpan w:val="2"/>
            <w:tcBorders>
              <w:top w:val="single" w:sz="2" w:space="0" w:color="auto"/>
              <w:left w:val="nil"/>
              <w:bottom w:val="single" w:sz="2" w:space="0" w:color="auto"/>
              <w:right w:val="nil"/>
            </w:tcBorders>
            <w:vAlign w:val="center"/>
          </w:tcPr>
          <w:p w14:paraId="66486C0D" w14:textId="77777777" w:rsidR="006B5B7A" w:rsidRPr="008F35BE" w:rsidRDefault="006B5B7A" w:rsidP="006B5B7A">
            <w:pPr>
              <w:pStyle w:val="cuatexto"/>
              <w:jc w:val="right"/>
            </w:pPr>
            <w:r w:rsidRPr="008F35BE">
              <w:t>5.766</w:t>
            </w:r>
          </w:p>
        </w:tc>
        <w:tc>
          <w:tcPr>
            <w:tcW w:w="790" w:type="pct"/>
            <w:gridSpan w:val="2"/>
            <w:tcBorders>
              <w:top w:val="single" w:sz="2" w:space="0" w:color="auto"/>
              <w:left w:val="nil"/>
              <w:bottom w:val="single" w:sz="2" w:space="0" w:color="auto"/>
              <w:right w:val="nil"/>
            </w:tcBorders>
            <w:vAlign w:val="center"/>
          </w:tcPr>
          <w:p w14:paraId="03660A10" w14:textId="77777777" w:rsidR="006B5B7A" w:rsidRPr="008F35BE" w:rsidRDefault="004A453E" w:rsidP="006B5B7A">
            <w:pPr>
              <w:pStyle w:val="cuatexto"/>
              <w:jc w:val="right"/>
            </w:pPr>
            <w:r>
              <w:t>3.118</w:t>
            </w:r>
          </w:p>
        </w:tc>
        <w:tc>
          <w:tcPr>
            <w:tcW w:w="786" w:type="pct"/>
            <w:gridSpan w:val="3"/>
            <w:tcBorders>
              <w:top w:val="single" w:sz="2" w:space="0" w:color="auto"/>
              <w:left w:val="nil"/>
              <w:bottom w:val="single" w:sz="2" w:space="0" w:color="auto"/>
              <w:right w:val="nil"/>
            </w:tcBorders>
            <w:noWrap/>
            <w:vAlign w:val="center"/>
          </w:tcPr>
          <w:p w14:paraId="7C9CCB65" w14:textId="77777777" w:rsidR="006B5B7A" w:rsidRPr="008F35BE" w:rsidRDefault="004A453E" w:rsidP="006B5B7A">
            <w:pPr>
              <w:pStyle w:val="cuatexto"/>
              <w:jc w:val="right"/>
            </w:pPr>
            <w:r>
              <w:t>-46</w:t>
            </w:r>
          </w:p>
        </w:tc>
      </w:tr>
      <w:tr w:rsidR="006B5B7A" w:rsidRPr="008F35BE" w14:paraId="59CDAB0C"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E822A8B" w14:textId="77777777" w:rsidR="006B5B7A" w:rsidRPr="008F35BE" w:rsidRDefault="004E29D5" w:rsidP="006B5B7A">
            <w:pPr>
              <w:pStyle w:val="cuatexto"/>
            </w:pPr>
            <w:proofErr w:type="spellStart"/>
            <w:r>
              <w:t>Sodena</w:t>
            </w:r>
            <w:proofErr w:type="spellEnd"/>
            <w:r w:rsidR="006B5B7A" w:rsidRPr="008F35BE">
              <w:t>-Banco Europeo de Inversiones</w:t>
            </w:r>
          </w:p>
        </w:tc>
        <w:tc>
          <w:tcPr>
            <w:tcW w:w="778" w:type="pct"/>
            <w:gridSpan w:val="2"/>
            <w:tcBorders>
              <w:top w:val="single" w:sz="2" w:space="0" w:color="auto"/>
              <w:left w:val="nil"/>
              <w:bottom w:val="single" w:sz="2" w:space="0" w:color="auto"/>
              <w:right w:val="nil"/>
            </w:tcBorders>
            <w:vAlign w:val="center"/>
          </w:tcPr>
          <w:p w14:paraId="52A6EF83" w14:textId="77777777" w:rsidR="006B5B7A" w:rsidRPr="008F35BE" w:rsidRDefault="006B5B7A" w:rsidP="006B5B7A">
            <w:pPr>
              <w:pStyle w:val="cuatexto"/>
              <w:jc w:val="right"/>
            </w:pPr>
            <w:r w:rsidRPr="008F35BE">
              <w:t>13.830</w:t>
            </w:r>
          </w:p>
        </w:tc>
        <w:tc>
          <w:tcPr>
            <w:tcW w:w="790" w:type="pct"/>
            <w:gridSpan w:val="2"/>
            <w:tcBorders>
              <w:top w:val="single" w:sz="2" w:space="0" w:color="auto"/>
              <w:left w:val="nil"/>
              <w:bottom w:val="single" w:sz="2" w:space="0" w:color="auto"/>
              <w:right w:val="nil"/>
            </w:tcBorders>
            <w:vAlign w:val="center"/>
          </w:tcPr>
          <w:p w14:paraId="693F4656" w14:textId="77777777" w:rsidR="006B5B7A" w:rsidRPr="008F35BE" w:rsidRDefault="004A453E" w:rsidP="006B5B7A">
            <w:pPr>
              <w:pStyle w:val="cuatexto"/>
              <w:jc w:val="right"/>
            </w:pPr>
            <w:r>
              <w:t>-</w:t>
            </w:r>
          </w:p>
        </w:tc>
        <w:tc>
          <w:tcPr>
            <w:tcW w:w="786" w:type="pct"/>
            <w:gridSpan w:val="3"/>
            <w:tcBorders>
              <w:top w:val="single" w:sz="2" w:space="0" w:color="auto"/>
              <w:left w:val="nil"/>
              <w:bottom w:val="single" w:sz="2" w:space="0" w:color="auto"/>
              <w:right w:val="nil"/>
            </w:tcBorders>
            <w:noWrap/>
            <w:vAlign w:val="center"/>
          </w:tcPr>
          <w:p w14:paraId="3B7A319A" w14:textId="77777777" w:rsidR="006B5B7A" w:rsidRPr="008F35BE" w:rsidRDefault="006B5B7A" w:rsidP="006B5B7A">
            <w:pPr>
              <w:pStyle w:val="cuatexto"/>
              <w:jc w:val="right"/>
            </w:pPr>
          </w:p>
        </w:tc>
      </w:tr>
      <w:tr w:rsidR="006B5B7A" w:rsidRPr="008F35BE" w14:paraId="2FB89ACF"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tcPr>
          <w:p w14:paraId="4227DDDA" w14:textId="77777777" w:rsidR="006B5B7A" w:rsidRPr="008F35BE" w:rsidRDefault="006B5B7A" w:rsidP="006B5B7A">
            <w:pPr>
              <w:pStyle w:val="cuatexto"/>
            </w:pPr>
            <w:proofErr w:type="spellStart"/>
            <w:r w:rsidRPr="008F35BE">
              <w:t>Nasuvinsa</w:t>
            </w:r>
            <w:proofErr w:type="spellEnd"/>
            <w:r w:rsidRPr="008F35BE">
              <w:t>-Banco Europeo de Inversiones</w:t>
            </w:r>
          </w:p>
        </w:tc>
        <w:tc>
          <w:tcPr>
            <w:tcW w:w="778" w:type="pct"/>
            <w:gridSpan w:val="2"/>
            <w:tcBorders>
              <w:top w:val="single" w:sz="2" w:space="0" w:color="auto"/>
              <w:left w:val="nil"/>
              <w:bottom w:val="single" w:sz="2" w:space="0" w:color="auto"/>
              <w:right w:val="nil"/>
            </w:tcBorders>
            <w:vAlign w:val="center"/>
          </w:tcPr>
          <w:p w14:paraId="0E76BCA8" w14:textId="77777777" w:rsidR="006B5B7A" w:rsidRPr="008F35BE" w:rsidRDefault="006B5B7A" w:rsidP="006B5B7A">
            <w:pPr>
              <w:pStyle w:val="cuatexto"/>
              <w:jc w:val="right"/>
            </w:pPr>
            <w:r w:rsidRPr="008F35BE">
              <w:t>23.592</w:t>
            </w:r>
          </w:p>
        </w:tc>
        <w:tc>
          <w:tcPr>
            <w:tcW w:w="790" w:type="pct"/>
            <w:gridSpan w:val="2"/>
            <w:tcBorders>
              <w:top w:val="single" w:sz="2" w:space="0" w:color="auto"/>
              <w:left w:val="nil"/>
              <w:bottom w:val="single" w:sz="2" w:space="0" w:color="auto"/>
              <w:right w:val="nil"/>
            </w:tcBorders>
            <w:vAlign w:val="center"/>
          </w:tcPr>
          <w:p w14:paraId="7C301EF1" w14:textId="77777777" w:rsidR="006B5B7A" w:rsidRPr="008F35BE" w:rsidRDefault="004A453E" w:rsidP="006B5B7A">
            <w:pPr>
              <w:pStyle w:val="cuatexto"/>
              <w:jc w:val="right"/>
            </w:pPr>
            <w:r>
              <w:t>23.592</w:t>
            </w:r>
          </w:p>
        </w:tc>
        <w:tc>
          <w:tcPr>
            <w:tcW w:w="786" w:type="pct"/>
            <w:gridSpan w:val="3"/>
            <w:tcBorders>
              <w:top w:val="single" w:sz="2" w:space="0" w:color="auto"/>
              <w:left w:val="nil"/>
              <w:bottom w:val="single" w:sz="2" w:space="0" w:color="auto"/>
              <w:right w:val="nil"/>
            </w:tcBorders>
            <w:noWrap/>
            <w:vAlign w:val="center"/>
          </w:tcPr>
          <w:p w14:paraId="5D20004E" w14:textId="77777777" w:rsidR="006B5B7A" w:rsidRPr="008F35BE" w:rsidRDefault="004A453E" w:rsidP="006B5B7A">
            <w:pPr>
              <w:pStyle w:val="cuatexto"/>
              <w:jc w:val="right"/>
            </w:pPr>
            <w:r>
              <w:t>-</w:t>
            </w:r>
          </w:p>
        </w:tc>
      </w:tr>
      <w:tr w:rsidR="004A453E" w:rsidRPr="008F35BE" w14:paraId="30F0F1E5" w14:textId="77777777" w:rsidTr="00F55741">
        <w:trPr>
          <w:gridAfter w:val="1"/>
          <w:wAfter w:w="27" w:type="pct"/>
          <w:trHeight w:val="198"/>
          <w:jc w:val="center"/>
        </w:trPr>
        <w:tc>
          <w:tcPr>
            <w:tcW w:w="2619" w:type="pct"/>
            <w:tcBorders>
              <w:top w:val="single" w:sz="2" w:space="0" w:color="auto"/>
              <w:left w:val="nil"/>
              <w:bottom w:val="single" w:sz="4" w:space="0" w:color="auto"/>
              <w:right w:val="nil"/>
            </w:tcBorders>
            <w:noWrap/>
            <w:vAlign w:val="center"/>
          </w:tcPr>
          <w:p w14:paraId="5817D54F" w14:textId="77777777" w:rsidR="004A453E" w:rsidRPr="008F35BE" w:rsidRDefault="004A453E" w:rsidP="006B5B7A">
            <w:pPr>
              <w:pStyle w:val="cuatexto"/>
            </w:pPr>
            <w:r>
              <w:t>Nilsa</w:t>
            </w:r>
          </w:p>
        </w:tc>
        <w:tc>
          <w:tcPr>
            <w:tcW w:w="778" w:type="pct"/>
            <w:gridSpan w:val="2"/>
            <w:tcBorders>
              <w:top w:val="single" w:sz="2" w:space="0" w:color="auto"/>
              <w:left w:val="nil"/>
              <w:bottom w:val="single" w:sz="4" w:space="0" w:color="auto"/>
              <w:right w:val="nil"/>
            </w:tcBorders>
            <w:vAlign w:val="center"/>
          </w:tcPr>
          <w:p w14:paraId="255F16EF" w14:textId="77777777" w:rsidR="004A453E" w:rsidRPr="008F35BE" w:rsidRDefault="004A453E" w:rsidP="006B5B7A">
            <w:pPr>
              <w:pStyle w:val="cuatexto"/>
              <w:jc w:val="right"/>
            </w:pPr>
            <w:r>
              <w:t>-</w:t>
            </w:r>
          </w:p>
        </w:tc>
        <w:tc>
          <w:tcPr>
            <w:tcW w:w="790" w:type="pct"/>
            <w:gridSpan w:val="2"/>
            <w:tcBorders>
              <w:top w:val="single" w:sz="2" w:space="0" w:color="auto"/>
              <w:left w:val="nil"/>
              <w:bottom w:val="single" w:sz="4" w:space="0" w:color="auto"/>
              <w:right w:val="nil"/>
            </w:tcBorders>
            <w:vAlign w:val="center"/>
          </w:tcPr>
          <w:p w14:paraId="4BFFA37E" w14:textId="77777777" w:rsidR="004A453E" w:rsidRDefault="004A453E" w:rsidP="006B5B7A">
            <w:pPr>
              <w:pStyle w:val="cuatexto"/>
              <w:jc w:val="right"/>
            </w:pPr>
            <w:r>
              <w:t>36.500</w:t>
            </w:r>
          </w:p>
        </w:tc>
        <w:tc>
          <w:tcPr>
            <w:tcW w:w="786" w:type="pct"/>
            <w:gridSpan w:val="3"/>
            <w:tcBorders>
              <w:top w:val="single" w:sz="2" w:space="0" w:color="auto"/>
              <w:left w:val="nil"/>
              <w:bottom w:val="single" w:sz="4" w:space="0" w:color="auto"/>
              <w:right w:val="nil"/>
            </w:tcBorders>
            <w:noWrap/>
            <w:vAlign w:val="center"/>
          </w:tcPr>
          <w:p w14:paraId="292FFC5B" w14:textId="77777777" w:rsidR="004A453E" w:rsidRPr="008F35BE" w:rsidRDefault="004A453E" w:rsidP="006B5B7A">
            <w:pPr>
              <w:pStyle w:val="cuatexto"/>
              <w:jc w:val="right"/>
            </w:pPr>
          </w:p>
        </w:tc>
      </w:tr>
      <w:tr w:rsidR="008F35BE" w:rsidRPr="008F35BE" w14:paraId="4EBBDDA8" w14:textId="77777777" w:rsidTr="00F55741">
        <w:trPr>
          <w:gridAfter w:val="1"/>
          <w:wAfter w:w="27" w:type="pct"/>
          <w:trHeight w:hRule="exact" w:val="255"/>
          <w:jc w:val="center"/>
        </w:trPr>
        <w:tc>
          <w:tcPr>
            <w:tcW w:w="2619" w:type="pct"/>
            <w:tcBorders>
              <w:top w:val="single" w:sz="4" w:space="0" w:color="auto"/>
              <w:left w:val="nil"/>
              <w:bottom w:val="single" w:sz="4" w:space="0" w:color="auto"/>
              <w:right w:val="nil"/>
            </w:tcBorders>
            <w:shd w:val="clear" w:color="auto" w:fill="8DB3E2"/>
            <w:noWrap/>
            <w:vAlign w:val="center"/>
            <w:hideMark/>
          </w:tcPr>
          <w:p w14:paraId="267CB8EE" w14:textId="77777777" w:rsidR="00614DC4" w:rsidRPr="008F35BE" w:rsidRDefault="00614DC4" w:rsidP="00EA72EA">
            <w:pPr>
              <w:pStyle w:val="cuadroCabe"/>
            </w:pPr>
            <w:r w:rsidRPr="008F35BE">
              <w:t>Total</w:t>
            </w:r>
          </w:p>
        </w:tc>
        <w:tc>
          <w:tcPr>
            <w:tcW w:w="778" w:type="pct"/>
            <w:gridSpan w:val="2"/>
            <w:tcBorders>
              <w:top w:val="single" w:sz="4" w:space="0" w:color="auto"/>
              <w:left w:val="nil"/>
              <w:bottom w:val="single" w:sz="4" w:space="0" w:color="auto"/>
              <w:right w:val="nil"/>
            </w:tcBorders>
            <w:shd w:val="clear" w:color="auto" w:fill="8DB3E2"/>
            <w:vAlign w:val="center"/>
          </w:tcPr>
          <w:p w14:paraId="19CF5B07" w14:textId="77777777" w:rsidR="00614DC4" w:rsidRPr="008F35BE" w:rsidRDefault="006B5B7A" w:rsidP="009919AC">
            <w:pPr>
              <w:pStyle w:val="cuadroCabe"/>
              <w:jc w:val="right"/>
            </w:pPr>
            <w:r w:rsidRPr="008F35BE">
              <w:t>43.836</w:t>
            </w:r>
          </w:p>
        </w:tc>
        <w:tc>
          <w:tcPr>
            <w:tcW w:w="810" w:type="pct"/>
            <w:gridSpan w:val="3"/>
            <w:tcBorders>
              <w:top w:val="single" w:sz="4" w:space="0" w:color="auto"/>
              <w:left w:val="nil"/>
              <w:bottom w:val="single" w:sz="4" w:space="0" w:color="auto"/>
              <w:right w:val="nil"/>
            </w:tcBorders>
            <w:shd w:val="clear" w:color="auto" w:fill="8DB3E2"/>
            <w:vAlign w:val="center"/>
          </w:tcPr>
          <w:p w14:paraId="42E3E9D8" w14:textId="77777777" w:rsidR="00614DC4" w:rsidRPr="008F35BE" w:rsidRDefault="004A453E" w:rsidP="00D12353">
            <w:pPr>
              <w:pStyle w:val="cuadroCabe"/>
              <w:jc w:val="right"/>
            </w:pPr>
            <w:r>
              <w:t>63.708</w:t>
            </w:r>
          </w:p>
        </w:tc>
        <w:tc>
          <w:tcPr>
            <w:tcW w:w="766" w:type="pct"/>
            <w:gridSpan w:val="2"/>
            <w:tcBorders>
              <w:top w:val="single" w:sz="4" w:space="0" w:color="auto"/>
              <w:left w:val="nil"/>
              <w:bottom w:val="single" w:sz="4" w:space="0" w:color="auto"/>
              <w:right w:val="nil"/>
            </w:tcBorders>
            <w:shd w:val="clear" w:color="auto" w:fill="8DB3E2"/>
            <w:noWrap/>
            <w:vAlign w:val="center"/>
          </w:tcPr>
          <w:p w14:paraId="3C8ED631" w14:textId="77777777" w:rsidR="00614DC4" w:rsidRPr="008F35BE" w:rsidRDefault="004A453E" w:rsidP="00D12353">
            <w:pPr>
              <w:pStyle w:val="cuadroCabe"/>
              <w:jc w:val="right"/>
            </w:pPr>
            <w:r>
              <w:t>45</w:t>
            </w:r>
          </w:p>
        </w:tc>
      </w:tr>
    </w:tbl>
    <w:p w14:paraId="1833574A" w14:textId="77777777" w:rsidR="008F35BE" w:rsidRDefault="00614DC4" w:rsidP="003F15E2">
      <w:pPr>
        <w:pStyle w:val="texto"/>
        <w:jc w:val="both"/>
      </w:pPr>
      <w:r w:rsidRPr="008F35BE">
        <w:lastRenderedPageBreak/>
        <w:t xml:space="preserve">El saldo vivo total ha </w:t>
      </w:r>
      <w:r w:rsidR="008F35BE" w:rsidRPr="008F35BE">
        <w:t xml:space="preserve">aumentado </w:t>
      </w:r>
      <w:r w:rsidR="009F13E6">
        <w:t xml:space="preserve">en </w:t>
      </w:r>
      <w:r w:rsidR="004A453E">
        <w:t>19,87</w:t>
      </w:r>
      <w:r w:rsidR="009F13E6">
        <w:t xml:space="preserve"> millones, lo que ha supuesto </w:t>
      </w:r>
      <w:r w:rsidR="008F35BE" w:rsidRPr="008F35BE">
        <w:t xml:space="preserve">un </w:t>
      </w:r>
      <w:r w:rsidR="004A453E">
        <w:t xml:space="preserve">45 </w:t>
      </w:r>
      <w:r w:rsidR="008F35BE" w:rsidRPr="008F35BE">
        <w:t>por ciento</w:t>
      </w:r>
      <w:r w:rsidR="009F13E6">
        <w:t xml:space="preserve"> de incremento</w:t>
      </w:r>
      <w:r w:rsidR="000F52B7">
        <w:t xml:space="preserve">. </w:t>
      </w:r>
      <w:r w:rsidR="008F35BE" w:rsidRPr="008F35BE">
        <w:t xml:space="preserve">El aumento se debe principalmente a la constitución del nuevo aval </w:t>
      </w:r>
      <w:r w:rsidR="00F8454E">
        <w:t>de Nilsa por 36,50</w:t>
      </w:r>
      <w:r w:rsidR="004A453E">
        <w:t xml:space="preserve"> millones. </w:t>
      </w:r>
      <w:r w:rsidR="008F35BE" w:rsidRPr="008F35BE">
        <w:t xml:space="preserve">El resto de </w:t>
      </w:r>
      <w:proofErr w:type="gramStart"/>
      <w:r w:rsidR="008F35BE" w:rsidRPr="008F35BE">
        <w:t>saldos</w:t>
      </w:r>
      <w:proofErr w:type="gramEnd"/>
      <w:r w:rsidR="008F35BE" w:rsidRPr="008F35BE">
        <w:t xml:space="preserve"> ha disminuido. </w:t>
      </w:r>
    </w:p>
    <w:p w14:paraId="04A882E2" w14:textId="77777777" w:rsidR="00614DC4" w:rsidRPr="007705AC" w:rsidRDefault="00614DC4" w:rsidP="00F773B9">
      <w:pPr>
        <w:pStyle w:val="atitulo2"/>
        <w:spacing w:before="240" w:after="120"/>
      </w:pPr>
      <w:bookmarkStart w:id="164" w:name="_Toc52267380"/>
      <w:bookmarkStart w:id="165" w:name="_Toc525907451"/>
      <w:bookmarkStart w:id="166" w:name="_Toc494270395"/>
      <w:bookmarkStart w:id="167" w:name="_Toc146471255"/>
      <w:bookmarkStart w:id="168" w:name="_Toc224552569"/>
      <w:r w:rsidRPr="007705AC">
        <w:t>5.1</w:t>
      </w:r>
      <w:r w:rsidR="00117137">
        <w:t>3</w:t>
      </w:r>
      <w:r w:rsidRPr="007705AC">
        <w:t xml:space="preserve"> Sociedades Públicas y Fundaciones Públicas</w:t>
      </w:r>
      <w:bookmarkEnd w:id="164"/>
      <w:bookmarkEnd w:id="165"/>
      <w:bookmarkEnd w:id="166"/>
      <w:bookmarkEnd w:id="167"/>
      <w:bookmarkEnd w:id="168"/>
    </w:p>
    <w:p w14:paraId="4FB1D924" w14:textId="77777777" w:rsidR="00614DC4" w:rsidRDefault="00614DC4" w:rsidP="004777C6">
      <w:pPr>
        <w:pStyle w:val="atitulo3"/>
        <w:spacing w:before="240"/>
      </w:pPr>
      <w:r>
        <w:t>Sociedades Públicas</w:t>
      </w:r>
    </w:p>
    <w:p w14:paraId="74E40707" w14:textId="77777777" w:rsidR="000C48C4" w:rsidRDefault="00614DC4" w:rsidP="00D30FC1">
      <w:pPr>
        <w:tabs>
          <w:tab w:val="center" w:pos="2835"/>
          <w:tab w:val="center" w:pos="3969"/>
          <w:tab w:val="center" w:pos="5103"/>
          <w:tab w:val="center" w:pos="6237"/>
          <w:tab w:val="center" w:pos="7371"/>
        </w:tabs>
        <w:spacing w:after="120"/>
        <w:ind w:firstLine="284"/>
        <w:jc w:val="both"/>
        <w:rPr>
          <w:color w:val="000000" w:themeColor="text1"/>
          <w:spacing w:val="6"/>
          <w:sz w:val="26"/>
        </w:rPr>
      </w:pPr>
      <w:r w:rsidRPr="00131A5E">
        <w:rPr>
          <w:color w:val="000000" w:themeColor="text1"/>
          <w:spacing w:val="6"/>
          <w:sz w:val="26"/>
        </w:rPr>
        <w:t xml:space="preserve">A continuación, se presentan datos sobre las sociedades públicas de la </w:t>
      </w:r>
      <w:r w:rsidR="00F1309F">
        <w:rPr>
          <w:color w:val="000000" w:themeColor="text1"/>
          <w:spacing w:val="6"/>
          <w:sz w:val="26"/>
        </w:rPr>
        <w:t xml:space="preserve">ACFN, </w:t>
      </w:r>
      <w:r w:rsidRPr="00131A5E">
        <w:rPr>
          <w:color w:val="000000" w:themeColor="text1"/>
          <w:spacing w:val="6"/>
          <w:sz w:val="26"/>
        </w:rPr>
        <w:t>según información contenida en la memoria de las Cuentas Generales:</w:t>
      </w:r>
    </w:p>
    <w:p w14:paraId="6AEE8649" w14:textId="77777777" w:rsidR="00614DC4" w:rsidRPr="00F773B9" w:rsidRDefault="00614DC4" w:rsidP="00F773B9">
      <w:pPr>
        <w:pStyle w:val="Prrafodelista"/>
        <w:tabs>
          <w:tab w:val="center" w:pos="2835"/>
          <w:tab w:val="center" w:pos="3969"/>
          <w:tab w:val="center" w:pos="5103"/>
        </w:tabs>
        <w:ind w:left="1287"/>
        <w:jc w:val="right"/>
        <w:rPr>
          <w:rFonts w:ascii="Arial" w:hAnsi="Arial"/>
          <w:color w:val="000000" w:themeColor="text1"/>
          <w:spacing w:val="6"/>
          <w:sz w:val="16"/>
          <w:szCs w:val="16"/>
        </w:rPr>
      </w:pPr>
      <w:r w:rsidRPr="00F773B9">
        <w:rPr>
          <w:rFonts w:ascii="Arial" w:hAnsi="Arial"/>
          <w:color w:val="000000" w:themeColor="text1"/>
          <w:spacing w:val="6"/>
          <w:sz w:val="16"/>
          <w:szCs w:val="16"/>
        </w:rPr>
        <w:t>(</w:t>
      </w:r>
      <w:r w:rsidRPr="003249C5">
        <w:rPr>
          <w:rFonts w:ascii="Arial" w:hAnsi="Arial"/>
          <w:color w:val="000000" w:themeColor="text1"/>
          <w:spacing w:val="6"/>
          <w:sz w:val="17"/>
          <w:szCs w:val="17"/>
        </w:rPr>
        <w:t>en miles, salvo que indique número</w:t>
      </w:r>
      <w:r w:rsidRPr="00F773B9">
        <w:rPr>
          <w:rFonts w:ascii="Arial" w:hAnsi="Arial"/>
          <w:color w:val="000000" w:themeColor="text1"/>
          <w:spacing w:val="6"/>
          <w:sz w:val="16"/>
          <w:szCs w:val="16"/>
        </w:rPr>
        <w:t>)</w:t>
      </w:r>
    </w:p>
    <w:tbl>
      <w:tblPr>
        <w:tblW w:w="8789" w:type="dxa"/>
        <w:jc w:val="center"/>
        <w:tblLayout w:type="fixed"/>
        <w:tblCellMar>
          <w:left w:w="80" w:type="dxa"/>
          <w:right w:w="80" w:type="dxa"/>
        </w:tblCellMar>
        <w:tblLook w:val="04A0" w:firstRow="1" w:lastRow="0" w:firstColumn="1" w:lastColumn="0" w:noHBand="0" w:noVBand="1"/>
      </w:tblPr>
      <w:tblGrid>
        <w:gridCol w:w="1784"/>
        <w:gridCol w:w="1105"/>
        <w:gridCol w:w="1130"/>
        <w:gridCol w:w="1180"/>
        <w:gridCol w:w="1205"/>
        <w:gridCol w:w="1180"/>
        <w:gridCol w:w="1205"/>
      </w:tblGrid>
      <w:tr w:rsidR="00F55741" w:rsidRPr="0021136A" w14:paraId="04DD3504" w14:textId="77777777" w:rsidTr="00F55741">
        <w:trPr>
          <w:trHeight w:val="255"/>
          <w:jc w:val="center"/>
        </w:trPr>
        <w:tc>
          <w:tcPr>
            <w:tcW w:w="3799" w:type="dxa"/>
            <w:tcBorders>
              <w:top w:val="single" w:sz="4" w:space="0" w:color="auto"/>
              <w:left w:val="nil"/>
              <w:bottom w:val="single" w:sz="4" w:space="0" w:color="auto"/>
              <w:right w:val="nil"/>
            </w:tcBorders>
            <w:shd w:val="clear" w:color="auto" w:fill="8DB3E2"/>
            <w:vAlign w:val="center"/>
            <w:hideMark/>
          </w:tcPr>
          <w:p w14:paraId="5BA28A57" w14:textId="77777777" w:rsidR="00614DC4" w:rsidRPr="0021136A" w:rsidRDefault="00614DC4" w:rsidP="00092EB2">
            <w:pPr>
              <w:pStyle w:val="cuadroCabe"/>
              <w:rPr>
                <w:sz w:val="17"/>
                <w:szCs w:val="17"/>
              </w:rPr>
            </w:pPr>
            <w:r w:rsidRPr="00F55741">
              <w:rPr>
                <w:szCs w:val="17"/>
              </w:rPr>
              <w:t>Sociedad</w:t>
            </w:r>
          </w:p>
        </w:tc>
        <w:tc>
          <w:tcPr>
            <w:tcW w:w="2268" w:type="dxa"/>
            <w:tcBorders>
              <w:top w:val="single" w:sz="4" w:space="0" w:color="auto"/>
              <w:left w:val="nil"/>
              <w:bottom w:val="single" w:sz="4" w:space="0" w:color="auto"/>
              <w:right w:val="nil"/>
            </w:tcBorders>
            <w:shd w:val="clear" w:color="auto" w:fill="8DB3E2"/>
            <w:vAlign w:val="center"/>
            <w:hideMark/>
          </w:tcPr>
          <w:p w14:paraId="05A21422" w14:textId="77777777" w:rsidR="00614DC4" w:rsidRPr="00F55741" w:rsidRDefault="00614DC4" w:rsidP="000F52B7">
            <w:pPr>
              <w:pStyle w:val="cuadroCabe"/>
              <w:jc w:val="right"/>
              <w:rPr>
                <w:szCs w:val="17"/>
              </w:rPr>
            </w:pPr>
            <w:r w:rsidRPr="00F55741">
              <w:rPr>
                <w:szCs w:val="17"/>
              </w:rPr>
              <w:t>Resultado</w:t>
            </w:r>
          </w:p>
          <w:p w14:paraId="35EB1EBD" w14:textId="77777777" w:rsidR="00614DC4" w:rsidRPr="00F55741" w:rsidRDefault="00614DC4" w:rsidP="000F52B7">
            <w:pPr>
              <w:pStyle w:val="cuadroCabe"/>
              <w:jc w:val="right"/>
              <w:rPr>
                <w:szCs w:val="17"/>
              </w:rPr>
            </w:pPr>
            <w:r w:rsidRPr="00F55741">
              <w:rPr>
                <w:szCs w:val="17"/>
              </w:rPr>
              <w:t>ejercicio</w:t>
            </w:r>
          </w:p>
        </w:tc>
        <w:tc>
          <w:tcPr>
            <w:tcW w:w="2325" w:type="dxa"/>
            <w:tcBorders>
              <w:top w:val="single" w:sz="4" w:space="0" w:color="auto"/>
              <w:left w:val="nil"/>
              <w:bottom w:val="single" w:sz="4" w:space="0" w:color="auto"/>
              <w:right w:val="nil"/>
            </w:tcBorders>
            <w:shd w:val="clear" w:color="auto" w:fill="8DB3E2"/>
            <w:vAlign w:val="center"/>
            <w:hideMark/>
          </w:tcPr>
          <w:p w14:paraId="18070FF4" w14:textId="77777777" w:rsidR="00614DC4" w:rsidRPr="00F55741" w:rsidRDefault="00614DC4" w:rsidP="000F52B7">
            <w:pPr>
              <w:pStyle w:val="cuadroCabe"/>
              <w:jc w:val="right"/>
              <w:rPr>
                <w:szCs w:val="17"/>
              </w:rPr>
            </w:pPr>
            <w:proofErr w:type="spellStart"/>
            <w:r w:rsidRPr="00F55741">
              <w:rPr>
                <w:szCs w:val="17"/>
              </w:rPr>
              <w:t>Subv</w:t>
            </w:r>
            <w:proofErr w:type="spellEnd"/>
            <w:r w:rsidR="00F55741" w:rsidRPr="00F55741">
              <w:rPr>
                <w:szCs w:val="17"/>
              </w:rPr>
              <w:t>.</w:t>
            </w:r>
          </w:p>
          <w:p w14:paraId="61FBCE91" w14:textId="77777777" w:rsidR="00614DC4" w:rsidRPr="00F55741" w:rsidRDefault="00614DC4" w:rsidP="000F52B7">
            <w:pPr>
              <w:pStyle w:val="cuadroCabe"/>
              <w:jc w:val="right"/>
              <w:rPr>
                <w:szCs w:val="17"/>
              </w:rPr>
            </w:pPr>
            <w:r w:rsidRPr="00F55741">
              <w:rPr>
                <w:szCs w:val="17"/>
              </w:rPr>
              <w:t>Admón.</w:t>
            </w:r>
          </w:p>
          <w:p w14:paraId="14308318" w14:textId="77777777" w:rsidR="00614DC4" w:rsidRPr="00F55741" w:rsidRDefault="00614DC4" w:rsidP="000F52B7">
            <w:pPr>
              <w:pStyle w:val="cuadroCabe"/>
              <w:jc w:val="right"/>
              <w:rPr>
                <w:szCs w:val="17"/>
              </w:rPr>
            </w:pPr>
            <w:r w:rsidRPr="00F55741">
              <w:rPr>
                <w:szCs w:val="17"/>
              </w:rPr>
              <w:t>Foral (</w:t>
            </w:r>
            <w:r w:rsidR="00446D81" w:rsidRPr="00F55741">
              <w:rPr>
                <w:szCs w:val="17"/>
              </w:rPr>
              <w:t>3</w:t>
            </w:r>
            <w:r w:rsidRPr="00F55741">
              <w:rPr>
                <w:szCs w:val="17"/>
              </w:rPr>
              <w:t>)</w:t>
            </w:r>
          </w:p>
        </w:tc>
        <w:tc>
          <w:tcPr>
            <w:tcW w:w="2438"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421F135" w14:textId="77777777" w:rsidR="00614DC4" w:rsidRPr="00F55741" w:rsidRDefault="00F55741" w:rsidP="000F52B7">
            <w:pPr>
              <w:pStyle w:val="cuadroCabe"/>
              <w:jc w:val="right"/>
              <w:rPr>
                <w:szCs w:val="17"/>
              </w:rPr>
            </w:pPr>
            <w:proofErr w:type="spellStart"/>
            <w:r w:rsidRPr="00F55741">
              <w:rPr>
                <w:szCs w:val="17"/>
              </w:rPr>
              <w:t>Aportac</w:t>
            </w:r>
            <w:proofErr w:type="spellEnd"/>
            <w:r w:rsidRPr="00F55741">
              <w:rPr>
                <w:szCs w:val="17"/>
              </w:rPr>
              <w:t>.</w:t>
            </w:r>
          </w:p>
          <w:p w14:paraId="452F4EA7" w14:textId="77777777" w:rsidR="00614DC4" w:rsidRPr="00F55741" w:rsidRDefault="00614DC4" w:rsidP="000F52B7">
            <w:pPr>
              <w:pStyle w:val="cuadroCabe"/>
              <w:jc w:val="right"/>
              <w:rPr>
                <w:szCs w:val="17"/>
              </w:rPr>
            </w:pPr>
            <w:r w:rsidRPr="00F55741">
              <w:rPr>
                <w:szCs w:val="17"/>
              </w:rPr>
              <w:t>CPEN</w:t>
            </w:r>
          </w:p>
        </w:tc>
        <w:tc>
          <w:tcPr>
            <w:tcW w:w="249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42E932B0" w14:textId="77777777" w:rsidR="00614DC4" w:rsidRPr="00F55741" w:rsidRDefault="00F55741" w:rsidP="00F55741">
            <w:pPr>
              <w:pStyle w:val="cuadroCabe"/>
              <w:jc w:val="right"/>
              <w:rPr>
                <w:szCs w:val="17"/>
              </w:rPr>
            </w:pPr>
            <w:proofErr w:type="spellStart"/>
            <w:r w:rsidRPr="00F55741">
              <w:rPr>
                <w:szCs w:val="17"/>
              </w:rPr>
              <w:t>Endeudam</w:t>
            </w:r>
            <w:proofErr w:type="spellEnd"/>
            <w:r w:rsidRPr="00F55741">
              <w:rPr>
                <w:szCs w:val="17"/>
              </w:rPr>
              <w:t>.</w:t>
            </w:r>
            <w:r w:rsidR="00614DC4" w:rsidRPr="00F55741">
              <w:rPr>
                <w:szCs w:val="17"/>
              </w:rPr>
              <w:t xml:space="preserve"> </w:t>
            </w:r>
            <w:r w:rsidRPr="00F55741">
              <w:rPr>
                <w:szCs w:val="17"/>
              </w:rPr>
              <w:t>l</w:t>
            </w:r>
            <w:r w:rsidR="00614DC4" w:rsidRPr="00F55741">
              <w:rPr>
                <w:szCs w:val="17"/>
              </w:rPr>
              <w:t>argo</w:t>
            </w:r>
            <w:r w:rsidRPr="00F55741">
              <w:rPr>
                <w:szCs w:val="17"/>
              </w:rPr>
              <w:t xml:space="preserve"> </w:t>
            </w:r>
            <w:r w:rsidR="00614DC4" w:rsidRPr="00F55741">
              <w:rPr>
                <w:szCs w:val="17"/>
              </w:rPr>
              <w:t>plazo (2)</w:t>
            </w:r>
          </w:p>
        </w:tc>
        <w:tc>
          <w:tcPr>
            <w:tcW w:w="2438" w:type="dxa"/>
            <w:tcBorders>
              <w:top w:val="single" w:sz="4" w:space="0" w:color="auto"/>
              <w:left w:val="nil"/>
              <w:bottom w:val="single" w:sz="4" w:space="0" w:color="auto"/>
              <w:right w:val="nil"/>
            </w:tcBorders>
            <w:shd w:val="clear" w:color="auto" w:fill="8DB3E2"/>
            <w:vAlign w:val="center"/>
            <w:hideMark/>
          </w:tcPr>
          <w:p w14:paraId="074A517F" w14:textId="77777777" w:rsidR="00614DC4" w:rsidRPr="00F55741" w:rsidRDefault="00F55741" w:rsidP="00F55741">
            <w:pPr>
              <w:pStyle w:val="cuadroCabe"/>
              <w:jc w:val="right"/>
              <w:rPr>
                <w:szCs w:val="17"/>
              </w:rPr>
            </w:pPr>
            <w:r w:rsidRPr="00F55741">
              <w:rPr>
                <w:szCs w:val="17"/>
              </w:rPr>
              <w:t xml:space="preserve">Patrimonio </w:t>
            </w:r>
            <w:r w:rsidR="00614DC4" w:rsidRPr="00F55741">
              <w:rPr>
                <w:szCs w:val="17"/>
              </w:rPr>
              <w:t>neto</w:t>
            </w:r>
          </w:p>
        </w:tc>
        <w:tc>
          <w:tcPr>
            <w:tcW w:w="249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49253A85" w14:textId="77777777" w:rsidR="00614DC4" w:rsidRPr="00F55741" w:rsidRDefault="00614DC4" w:rsidP="00D30FC1">
            <w:pPr>
              <w:pStyle w:val="cuadroCabe"/>
              <w:jc w:val="right"/>
              <w:rPr>
                <w:szCs w:val="17"/>
              </w:rPr>
            </w:pPr>
            <w:proofErr w:type="spellStart"/>
            <w:r w:rsidRPr="00F55741">
              <w:rPr>
                <w:szCs w:val="17"/>
              </w:rPr>
              <w:t>Nº</w:t>
            </w:r>
            <w:proofErr w:type="spellEnd"/>
            <w:r w:rsidR="00F55741">
              <w:rPr>
                <w:szCs w:val="17"/>
              </w:rPr>
              <w:t xml:space="preserve"> </w:t>
            </w:r>
            <w:r w:rsidRPr="00F55741">
              <w:rPr>
                <w:szCs w:val="17"/>
              </w:rPr>
              <w:t>medio</w:t>
            </w:r>
          </w:p>
          <w:p w14:paraId="3442E1CD" w14:textId="77777777" w:rsidR="00614DC4" w:rsidRPr="00F55741" w:rsidRDefault="00614DC4" w:rsidP="000F52B7">
            <w:pPr>
              <w:pStyle w:val="cuadroCabe"/>
              <w:jc w:val="right"/>
              <w:rPr>
                <w:szCs w:val="17"/>
              </w:rPr>
            </w:pPr>
            <w:r w:rsidRPr="00F55741">
              <w:rPr>
                <w:szCs w:val="17"/>
              </w:rPr>
              <w:t>empleados</w:t>
            </w:r>
          </w:p>
        </w:tc>
      </w:tr>
      <w:tr w:rsidR="00F55741" w:rsidRPr="0021136A" w14:paraId="139612B4" w14:textId="77777777" w:rsidTr="00F55741">
        <w:trPr>
          <w:trHeight w:val="198"/>
          <w:jc w:val="center"/>
        </w:trPr>
        <w:tc>
          <w:tcPr>
            <w:tcW w:w="3799" w:type="dxa"/>
            <w:tcBorders>
              <w:top w:val="single" w:sz="4" w:space="0" w:color="auto"/>
              <w:left w:val="nil"/>
              <w:bottom w:val="single" w:sz="2" w:space="0" w:color="auto"/>
              <w:right w:val="nil"/>
            </w:tcBorders>
            <w:vAlign w:val="center"/>
          </w:tcPr>
          <w:p w14:paraId="35478F21" w14:textId="77777777" w:rsidR="000C48C4" w:rsidRPr="0021136A" w:rsidRDefault="000C48C4" w:rsidP="000F52B7">
            <w:pPr>
              <w:pStyle w:val="cuatexto"/>
              <w:rPr>
                <w:sz w:val="19"/>
                <w:szCs w:val="19"/>
              </w:rPr>
            </w:pPr>
            <w:proofErr w:type="spellStart"/>
            <w:r w:rsidRPr="0021136A">
              <w:rPr>
                <w:sz w:val="19"/>
                <w:szCs w:val="19"/>
              </w:rPr>
              <w:t>Bidean</w:t>
            </w:r>
            <w:proofErr w:type="spellEnd"/>
          </w:p>
        </w:tc>
        <w:tc>
          <w:tcPr>
            <w:tcW w:w="2268" w:type="dxa"/>
            <w:tcBorders>
              <w:top w:val="single" w:sz="4" w:space="0" w:color="auto"/>
              <w:left w:val="nil"/>
              <w:bottom w:val="single" w:sz="2" w:space="0" w:color="auto"/>
              <w:right w:val="nil"/>
            </w:tcBorders>
            <w:vAlign w:val="center"/>
          </w:tcPr>
          <w:p w14:paraId="154AB311" w14:textId="77777777" w:rsidR="000C48C4" w:rsidRPr="0021136A" w:rsidRDefault="000C48C4" w:rsidP="000F52B7">
            <w:pPr>
              <w:pStyle w:val="cuatexto"/>
              <w:jc w:val="right"/>
              <w:rPr>
                <w:sz w:val="19"/>
                <w:szCs w:val="19"/>
              </w:rPr>
            </w:pPr>
            <w:r w:rsidRPr="0021136A">
              <w:rPr>
                <w:sz w:val="19"/>
                <w:szCs w:val="19"/>
              </w:rPr>
              <w:t xml:space="preserve">                 -   </w:t>
            </w:r>
          </w:p>
        </w:tc>
        <w:tc>
          <w:tcPr>
            <w:tcW w:w="2325" w:type="dxa"/>
            <w:tcBorders>
              <w:top w:val="single" w:sz="4" w:space="0" w:color="auto"/>
              <w:left w:val="nil"/>
              <w:bottom w:val="single" w:sz="2" w:space="0" w:color="auto"/>
              <w:right w:val="nil"/>
            </w:tcBorders>
            <w:vAlign w:val="center"/>
          </w:tcPr>
          <w:p w14:paraId="6DC450FD" w14:textId="77777777" w:rsidR="000C48C4" w:rsidRPr="0021136A" w:rsidRDefault="000C48C4" w:rsidP="000F52B7">
            <w:pPr>
              <w:pStyle w:val="cuatexto"/>
              <w:jc w:val="right"/>
              <w:rPr>
                <w:sz w:val="19"/>
                <w:szCs w:val="19"/>
              </w:rPr>
            </w:pPr>
            <w:r w:rsidRPr="0021136A">
              <w:rPr>
                <w:sz w:val="19"/>
                <w:szCs w:val="19"/>
              </w:rPr>
              <w:t>645</w:t>
            </w:r>
          </w:p>
        </w:tc>
        <w:tc>
          <w:tcPr>
            <w:tcW w:w="2438" w:type="dxa"/>
            <w:tcBorders>
              <w:top w:val="single" w:sz="4" w:space="0" w:color="auto"/>
              <w:left w:val="nil"/>
              <w:bottom w:val="single" w:sz="2" w:space="0" w:color="auto"/>
              <w:right w:val="nil"/>
            </w:tcBorders>
            <w:vAlign w:val="center"/>
          </w:tcPr>
          <w:p w14:paraId="1F63F47F" w14:textId="77777777" w:rsidR="000C48C4" w:rsidRPr="0021136A" w:rsidRDefault="000C48C4" w:rsidP="000F52B7">
            <w:pPr>
              <w:pStyle w:val="cuatexto"/>
              <w:jc w:val="right"/>
              <w:rPr>
                <w:sz w:val="19"/>
                <w:szCs w:val="19"/>
              </w:rPr>
            </w:pPr>
          </w:p>
        </w:tc>
        <w:tc>
          <w:tcPr>
            <w:tcW w:w="2495" w:type="dxa"/>
            <w:tcBorders>
              <w:top w:val="single" w:sz="4" w:space="0" w:color="auto"/>
              <w:left w:val="nil"/>
              <w:bottom w:val="single" w:sz="2" w:space="0" w:color="auto"/>
              <w:right w:val="nil"/>
            </w:tcBorders>
            <w:vAlign w:val="center"/>
          </w:tcPr>
          <w:p w14:paraId="58A765E8"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4" w:space="0" w:color="auto"/>
              <w:left w:val="nil"/>
              <w:bottom w:val="single" w:sz="2" w:space="0" w:color="auto"/>
              <w:right w:val="nil"/>
            </w:tcBorders>
            <w:vAlign w:val="center"/>
          </w:tcPr>
          <w:p w14:paraId="28FD50D8" w14:textId="77777777" w:rsidR="000C48C4" w:rsidRPr="0021136A" w:rsidRDefault="00021ED0" w:rsidP="000F52B7">
            <w:pPr>
              <w:pStyle w:val="cuatexto"/>
              <w:jc w:val="right"/>
              <w:rPr>
                <w:sz w:val="19"/>
                <w:szCs w:val="19"/>
              </w:rPr>
            </w:pPr>
            <w:r w:rsidRPr="0021136A">
              <w:rPr>
                <w:sz w:val="19"/>
                <w:szCs w:val="19"/>
              </w:rPr>
              <w:t>142</w:t>
            </w:r>
          </w:p>
        </w:tc>
        <w:tc>
          <w:tcPr>
            <w:tcW w:w="2495" w:type="dxa"/>
            <w:tcBorders>
              <w:top w:val="single" w:sz="4" w:space="0" w:color="auto"/>
              <w:left w:val="nil"/>
              <w:bottom w:val="single" w:sz="2" w:space="0" w:color="auto"/>
              <w:right w:val="nil"/>
            </w:tcBorders>
            <w:vAlign w:val="center"/>
          </w:tcPr>
          <w:p w14:paraId="191346F6" w14:textId="77777777" w:rsidR="000C48C4" w:rsidRPr="0021136A" w:rsidRDefault="00021ED0" w:rsidP="000F52B7">
            <w:pPr>
              <w:pStyle w:val="cuatexto"/>
              <w:jc w:val="right"/>
              <w:rPr>
                <w:sz w:val="19"/>
                <w:szCs w:val="19"/>
              </w:rPr>
            </w:pPr>
            <w:r w:rsidRPr="0021136A">
              <w:rPr>
                <w:sz w:val="19"/>
                <w:szCs w:val="19"/>
              </w:rPr>
              <w:t>4</w:t>
            </w:r>
          </w:p>
        </w:tc>
      </w:tr>
      <w:tr w:rsidR="00F55741" w:rsidRPr="0021136A" w14:paraId="6261D81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7F5833DE" w14:textId="77777777" w:rsidR="000C48C4" w:rsidRPr="0021136A" w:rsidRDefault="000C48C4" w:rsidP="000F52B7">
            <w:pPr>
              <w:pStyle w:val="cuatexto"/>
              <w:rPr>
                <w:sz w:val="19"/>
                <w:szCs w:val="19"/>
              </w:rPr>
            </w:pPr>
            <w:proofErr w:type="spellStart"/>
            <w:r w:rsidRPr="0021136A">
              <w:rPr>
                <w:sz w:val="19"/>
                <w:szCs w:val="19"/>
              </w:rPr>
              <w:t>Nafarbide</w:t>
            </w:r>
            <w:proofErr w:type="spellEnd"/>
          </w:p>
        </w:tc>
        <w:tc>
          <w:tcPr>
            <w:tcW w:w="2268" w:type="dxa"/>
            <w:tcBorders>
              <w:top w:val="single" w:sz="2" w:space="0" w:color="auto"/>
              <w:left w:val="nil"/>
              <w:bottom w:val="single" w:sz="2" w:space="0" w:color="auto"/>
              <w:right w:val="nil"/>
            </w:tcBorders>
            <w:vAlign w:val="center"/>
          </w:tcPr>
          <w:p w14:paraId="75CAB97E" w14:textId="77777777" w:rsidR="000C48C4" w:rsidRPr="0021136A" w:rsidRDefault="000C48C4" w:rsidP="000F52B7">
            <w:pPr>
              <w:pStyle w:val="cuatexto"/>
              <w:jc w:val="right"/>
              <w:rPr>
                <w:sz w:val="19"/>
                <w:szCs w:val="19"/>
              </w:rPr>
            </w:pPr>
            <w:r w:rsidRPr="0021136A">
              <w:rPr>
                <w:sz w:val="19"/>
                <w:szCs w:val="19"/>
              </w:rPr>
              <w:t xml:space="preserve">                 -   </w:t>
            </w:r>
          </w:p>
        </w:tc>
        <w:tc>
          <w:tcPr>
            <w:tcW w:w="2325" w:type="dxa"/>
            <w:tcBorders>
              <w:top w:val="single" w:sz="2" w:space="0" w:color="auto"/>
              <w:left w:val="nil"/>
              <w:bottom w:val="single" w:sz="2" w:space="0" w:color="auto"/>
              <w:right w:val="nil"/>
            </w:tcBorders>
            <w:vAlign w:val="center"/>
          </w:tcPr>
          <w:p w14:paraId="7D3AFBB3" w14:textId="77777777" w:rsidR="000C48C4" w:rsidRPr="0021136A" w:rsidRDefault="000C48C4" w:rsidP="000F52B7">
            <w:pPr>
              <w:pStyle w:val="cuatexto"/>
              <w:jc w:val="right"/>
              <w:rPr>
                <w:sz w:val="19"/>
                <w:szCs w:val="19"/>
              </w:rPr>
            </w:pPr>
            <w:r w:rsidRPr="0021136A">
              <w:rPr>
                <w:sz w:val="19"/>
                <w:szCs w:val="19"/>
              </w:rPr>
              <w:t>271</w:t>
            </w:r>
          </w:p>
        </w:tc>
        <w:tc>
          <w:tcPr>
            <w:tcW w:w="2438" w:type="dxa"/>
            <w:tcBorders>
              <w:top w:val="single" w:sz="2" w:space="0" w:color="auto"/>
              <w:left w:val="nil"/>
              <w:bottom w:val="single" w:sz="2" w:space="0" w:color="auto"/>
              <w:right w:val="nil"/>
            </w:tcBorders>
            <w:vAlign w:val="center"/>
          </w:tcPr>
          <w:p w14:paraId="5AD6F5A4"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039A78E9"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581D3E70" w14:textId="77777777" w:rsidR="000C48C4" w:rsidRPr="0021136A" w:rsidRDefault="00021ED0" w:rsidP="000F52B7">
            <w:pPr>
              <w:pStyle w:val="cuatexto"/>
              <w:jc w:val="right"/>
              <w:rPr>
                <w:sz w:val="19"/>
                <w:szCs w:val="19"/>
              </w:rPr>
            </w:pPr>
            <w:r w:rsidRPr="0021136A">
              <w:rPr>
                <w:sz w:val="19"/>
                <w:szCs w:val="19"/>
              </w:rPr>
              <w:t>2</w:t>
            </w:r>
          </w:p>
        </w:tc>
        <w:tc>
          <w:tcPr>
            <w:tcW w:w="2495" w:type="dxa"/>
            <w:tcBorders>
              <w:top w:val="single" w:sz="2" w:space="0" w:color="auto"/>
              <w:left w:val="nil"/>
              <w:bottom w:val="single" w:sz="2" w:space="0" w:color="auto"/>
              <w:right w:val="nil"/>
            </w:tcBorders>
            <w:vAlign w:val="center"/>
          </w:tcPr>
          <w:p w14:paraId="74F12693" w14:textId="77777777" w:rsidR="000C48C4" w:rsidRPr="0021136A" w:rsidRDefault="00021ED0" w:rsidP="000F52B7">
            <w:pPr>
              <w:pStyle w:val="cuatexto"/>
              <w:jc w:val="right"/>
              <w:rPr>
                <w:sz w:val="19"/>
                <w:szCs w:val="19"/>
              </w:rPr>
            </w:pPr>
            <w:r w:rsidRPr="0021136A">
              <w:rPr>
                <w:sz w:val="19"/>
                <w:szCs w:val="19"/>
              </w:rPr>
              <w:t>1</w:t>
            </w:r>
          </w:p>
        </w:tc>
      </w:tr>
      <w:tr w:rsidR="00F55741" w:rsidRPr="0021136A" w14:paraId="0F96A9CF"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5EAB48B6" w14:textId="77777777" w:rsidR="000C48C4" w:rsidRPr="0021136A" w:rsidRDefault="000C48C4" w:rsidP="000F52B7">
            <w:pPr>
              <w:pStyle w:val="cuatexto"/>
              <w:rPr>
                <w:sz w:val="19"/>
                <w:szCs w:val="19"/>
              </w:rPr>
            </w:pPr>
            <w:r w:rsidRPr="0021136A">
              <w:rPr>
                <w:sz w:val="19"/>
                <w:szCs w:val="19"/>
              </w:rPr>
              <w:t>CEIN</w:t>
            </w:r>
          </w:p>
        </w:tc>
        <w:tc>
          <w:tcPr>
            <w:tcW w:w="2268" w:type="dxa"/>
            <w:tcBorders>
              <w:top w:val="single" w:sz="2" w:space="0" w:color="auto"/>
              <w:left w:val="nil"/>
              <w:bottom w:val="single" w:sz="2" w:space="0" w:color="auto"/>
              <w:right w:val="nil"/>
            </w:tcBorders>
            <w:vAlign w:val="center"/>
          </w:tcPr>
          <w:p w14:paraId="6C1158F6" w14:textId="77777777" w:rsidR="000C48C4" w:rsidRPr="0021136A" w:rsidRDefault="000C48C4" w:rsidP="000F52B7">
            <w:pPr>
              <w:pStyle w:val="cuatexto"/>
              <w:jc w:val="right"/>
              <w:rPr>
                <w:sz w:val="19"/>
                <w:szCs w:val="19"/>
              </w:rPr>
            </w:pPr>
            <w:r w:rsidRPr="0021136A">
              <w:rPr>
                <w:sz w:val="19"/>
                <w:szCs w:val="19"/>
              </w:rPr>
              <w:t>63</w:t>
            </w:r>
          </w:p>
        </w:tc>
        <w:tc>
          <w:tcPr>
            <w:tcW w:w="2325" w:type="dxa"/>
            <w:tcBorders>
              <w:top w:val="single" w:sz="2" w:space="0" w:color="auto"/>
              <w:left w:val="nil"/>
              <w:bottom w:val="single" w:sz="2" w:space="0" w:color="auto"/>
              <w:right w:val="nil"/>
            </w:tcBorders>
            <w:vAlign w:val="center"/>
          </w:tcPr>
          <w:p w14:paraId="708ED651" w14:textId="77777777" w:rsidR="000C48C4" w:rsidRPr="0021136A" w:rsidRDefault="000C48C4" w:rsidP="000F52B7">
            <w:pPr>
              <w:pStyle w:val="cuatexto"/>
              <w:jc w:val="right"/>
              <w:rPr>
                <w:sz w:val="19"/>
                <w:szCs w:val="19"/>
              </w:rPr>
            </w:pPr>
            <w:r w:rsidRPr="0021136A">
              <w:rPr>
                <w:sz w:val="19"/>
                <w:szCs w:val="19"/>
              </w:rPr>
              <w:t>1.817</w:t>
            </w:r>
          </w:p>
        </w:tc>
        <w:tc>
          <w:tcPr>
            <w:tcW w:w="2438" w:type="dxa"/>
            <w:tcBorders>
              <w:top w:val="single" w:sz="2" w:space="0" w:color="auto"/>
              <w:left w:val="nil"/>
              <w:bottom w:val="single" w:sz="2" w:space="0" w:color="auto"/>
              <w:right w:val="nil"/>
            </w:tcBorders>
            <w:vAlign w:val="center"/>
          </w:tcPr>
          <w:p w14:paraId="32C0D27E"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A58095C" w14:textId="77777777" w:rsidR="000C48C4" w:rsidRPr="0021136A" w:rsidRDefault="00021ED0" w:rsidP="000F52B7">
            <w:pPr>
              <w:pStyle w:val="cuatexto"/>
              <w:jc w:val="right"/>
              <w:rPr>
                <w:sz w:val="19"/>
                <w:szCs w:val="19"/>
              </w:rPr>
            </w:pPr>
            <w:r w:rsidRPr="0021136A">
              <w:rPr>
                <w:sz w:val="19"/>
                <w:szCs w:val="19"/>
              </w:rPr>
              <w:t>28</w:t>
            </w:r>
          </w:p>
        </w:tc>
        <w:tc>
          <w:tcPr>
            <w:tcW w:w="2438" w:type="dxa"/>
            <w:tcBorders>
              <w:top w:val="single" w:sz="2" w:space="0" w:color="auto"/>
              <w:left w:val="nil"/>
              <w:bottom w:val="single" w:sz="2" w:space="0" w:color="auto"/>
              <w:right w:val="nil"/>
            </w:tcBorders>
            <w:vAlign w:val="center"/>
          </w:tcPr>
          <w:p w14:paraId="0E6BE33E" w14:textId="77777777" w:rsidR="000C48C4" w:rsidRPr="0021136A" w:rsidRDefault="00021ED0" w:rsidP="000F52B7">
            <w:pPr>
              <w:pStyle w:val="cuatexto"/>
              <w:jc w:val="right"/>
              <w:rPr>
                <w:sz w:val="19"/>
                <w:szCs w:val="19"/>
              </w:rPr>
            </w:pPr>
            <w:r w:rsidRPr="0021136A">
              <w:rPr>
                <w:sz w:val="19"/>
                <w:szCs w:val="19"/>
              </w:rPr>
              <w:t>1.580</w:t>
            </w:r>
          </w:p>
        </w:tc>
        <w:tc>
          <w:tcPr>
            <w:tcW w:w="2495" w:type="dxa"/>
            <w:tcBorders>
              <w:top w:val="single" w:sz="2" w:space="0" w:color="auto"/>
              <w:left w:val="nil"/>
              <w:bottom w:val="single" w:sz="2" w:space="0" w:color="auto"/>
              <w:right w:val="nil"/>
            </w:tcBorders>
            <w:vAlign w:val="center"/>
          </w:tcPr>
          <w:p w14:paraId="5BF98CAD" w14:textId="77777777" w:rsidR="000C48C4" w:rsidRPr="0021136A" w:rsidRDefault="00021ED0" w:rsidP="000F52B7">
            <w:pPr>
              <w:pStyle w:val="cuatexto"/>
              <w:jc w:val="right"/>
              <w:rPr>
                <w:sz w:val="19"/>
                <w:szCs w:val="19"/>
              </w:rPr>
            </w:pPr>
            <w:r w:rsidRPr="0021136A">
              <w:rPr>
                <w:sz w:val="19"/>
                <w:szCs w:val="19"/>
              </w:rPr>
              <w:t>68</w:t>
            </w:r>
          </w:p>
        </w:tc>
      </w:tr>
      <w:tr w:rsidR="00F55741" w:rsidRPr="0021136A" w14:paraId="3EB4DBE8"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1FD1F53" w14:textId="77777777" w:rsidR="000C48C4" w:rsidRPr="0021136A" w:rsidRDefault="000C48C4" w:rsidP="000F52B7">
            <w:pPr>
              <w:pStyle w:val="cuatexto"/>
              <w:rPr>
                <w:sz w:val="19"/>
                <w:szCs w:val="19"/>
              </w:rPr>
            </w:pPr>
            <w:r w:rsidRPr="0021136A">
              <w:rPr>
                <w:sz w:val="19"/>
                <w:szCs w:val="19"/>
              </w:rPr>
              <w:t>CNAI</w:t>
            </w:r>
          </w:p>
        </w:tc>
        <w:tc>
          <w:tcPr>
            <w:tcW w:w="2268" w:type="dxa"/>
            <w:tcBorders>
              <w:top w:val="single" w:sz="2" w:space="0" w:color="auto"/>
              <w:left w:val="nil"/>
              <w:bottom w:val="single" w:sz="2" w:space="0" w:color="auto"/>
              <w:right w:val="nil"/>
            </w:tcBorders>
            <w:vAlign w:val="center"/>
          </w:tcPr>
          <w:p w14:paraId="06A784AE" w14:textId="77777777" w:rsidR="000C48C4" w:rsidRPr="0021136A" w:rsidRDefault="000C48C4" w:rsidP="000F52B7">
            <w:pPr>
              <w:pStyle w:val="cuatexto"/>
              <w:jc w:val="right"/>
              <w:rPr>
                <w:sz w:val="19"/>
                <w:szCs w:val="19"/>
              </w:rPr>
            </w:pPr>
            <w:r w:rsidRPr="0021136A">
              <w:rPr>
                <w:sz w:val="19"/>
                <w:szCs w:val="19"/>
              </w:rPr>
              <w:t>-16</w:t>
            </w:r>
          </w:p>
        </w:tc>
        <w:tc>
          <w:tcPr>
            <w:tcW w:w="2325" w:type="dxa"/>
            <w:tcBorders>
              <w:top w:val="single" w:sz="2" w:space="0" w:color="auto"/>
              <w:left w:val="nil"/>
              <w:bottom w:val="single" w:sz="2" w:space="0" w:color="auto"/>
              <w:right w:val="nil"/>
            </w:tcBorders>
            <w:vAlign w:val="center"/>
          </w:tcPr>
          <w:p w14:paraId="6399AC4C"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1973DC71"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0CDCA60F"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07DB3A1C" w14:textId="77777777" w:rsidR="000C48C4" w:rsidRPr="0021136A" w:rsidRDefault="00021ED0" w:rsidP="000F52B7">
            <w:pPr>
              <w:pStyle w:val="cuatexto"/>
              <w:jc w:val="right"/>
              <w:rPr>
                <w:sz w:val="19"/>
                <w:szCs w:val="19"/>
              </w:rPr>
            </w:pPr>
            <w:r w:rsidRPr="0021136A">
              <w:rPr>
                <w:sz w:val="19"/>
                <w:szCs w:val="19"/>
              </w:rPr>
              <w:t>176</w:t>
            </w:r>
          </w:p>
        </w:tc>
        <w:tc>
          <w:tcPr>
            <w:tcW w:w="2495" w:type="dxa"/>
            <w:tcBorders>
              <w:top w:val="single" w:sz="2" w:space="0" w:color="auto"/>
              <w:left w:val="nil"/>
              <w:bottom w:val="single" w:sz="2" w:space="0" w:color="auto"/>
              <w:right w:val="nil"/>
            </w:tcBorders>
            <w:vAlign w:val="center"/>
          </w:tcPr>
          <w:p w14:paraId="0051018B" w14:textId="77777777" w:rsidR="000C48C4" w:rsidRPr="0021136A" w:rsidRDefault="00021ED0" w:rsidP="000F52B7">
            <w:pPr>
              <w:pStyle w:val="cuatexto"/>
              <w:jc w:val="right"/>
              <w:rPr>
                <w:sz w:val="19"/>
                <w:szCs w:val="19"/>
              </w:rPr>
            </w:pPr>
            <w:r w:rsidRPr="0021136A">
              <w:rPr>
                <w:sz w:val="19"/>
                <w:szCs w:val="19"/>
              </w:rPr>
              <w:t>61</w:t>
            </w:r>
          </w:p>
        </w:tc>
      </w:tr>
      <w:tr w:rsidR="00F55741" w:rsidRPr="0021136A" w14:paraId="0C395D38"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B6525C8" w14:textId="77777777" w:rsidR="000C48C4" w:rsidRPr="0021136A" w:rsidRDefault="000C48C4" w:rsidP="000F52B7">
            <w:pPr>
              <w:pStyle w:val="cuatexto"/>
              <w:rPr>
                <w:sz w:val="19"/>
                <w:szCs w:val="19"/>
              </w:rPr>
            </w:pPr>
            <w:r w:rsidRPr="0021136A">
              <w:rPr>
                <w:sz w:val="19"/>
                <w:szCs w:val="19"/>
              </w:rPr>
              <w:t>CAT</w:t>
            </w:r>
          </w:p>
        </w:tc>
        <w:tc>
          <w:tcPr>
            <w:tcW w:w="2268" w:type="dxa"/>
            <w:tcBorders>
              <w:top w:val="single" w:sz="2" w:space="0" w:color="auto"/>
              <w:left w:val="nil"/>
              <w:bottom w:val="single" w:sz="2" w:space="0" w:color="auto"/>
              <w:right w:val="nil"/>
            </w:tcBorders>
            <w:vAlign w:val="center"/>
          </w:tcPr>
          <w:p w14:paraId="32672AFF" w14:textId="77777777" w:rsidR="000C48C4" w:rsidRPr="0021136A" w:rsidRDefault="000C48C4" w:rsidP="000F52B7">
            <w:pPr>
              <w:pStyle w:val="cuatexto"/>
              <w:jc w:val="right"/>
              <w:rPr>
                <w:sz w:val="19"/>
                <w:szCs w:val="19"/>
              </w:rPr>
            </w:pPr>
            <w:r w:rsidRPr="0021136A">
              <w:rPr>
                <w:sz w:val="19"/>
                <w:szCs w:val="19"/>
              </w:rPr>
              <w:t>-1.826</w:t>
            </w:r>
          </w:p>
        </w:tc>
        <w:tc>
          <w:tcPr>
            <w:tcW w:w="2325" w:type="dxa"/>
            <w:tcBorders>
              <w:top w:val="single" w:sz="2" w:space="0" w:color="auto"/>
              <w:left w:val="nil"/>
              <w:bottom w:val="single" w:sz="2" w:space="0" w:color="auto"/>
              <w:right w:val="nil"/>
            </w:tcBorders>
            <w:vAlign w:val="center"/>
          </w:tcPr>
          <w:p w14:paraId="3AE93B19" w14:textId="77777777" w:rsidR="000C48C4" w:rsidRPr="0021136A" w:rsidRDefault="000C48C4" w:rsidP="000F52B7">
            <w:pPr>
              <w:pStyle w:val="cuatexto"/>
              <w:jc w:val="right"/>
              <w:rPr>
                <w:sz w:val="19"/>
                <w:szCs w:val="19"/>
              </w:rPr>
            </w:pPr>
            <w:r w:rsidRPr="0021136A">
              <w:rPr>
                <w:sz w:val="19"/>
                <w:szCs w:val="19"/>
              </w:rPr>
              <w:t>6</w:t>
            </w:r>
          </w:p>
        </w:tc>
        <w:tc>
          <w:tcPr>
            <w:tcW w:w="2438" w:type="dxa"/>
            <w:tcBorders>
              <w:top w:val="single" w:sz="2" w:space="0" w:color="auto"/>
              <w:left w:val="nil"/>
              <w:bottom w:val="single" w:sz="2" w:space="0" w:color="auto"/>
              <w:right w:val="nil"/>
            </w:tcBorders>
            <w:vAlign w:val="center"/>
          </w:tcPr>
          <w:p w14:paraId="208D0C58"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5E1F52C6" w14:textId="77777777" w:rsidR="000C48C4" w:rsidRPr="0021136A" w:rsidRDefault="00021ED0" w:rsidP="000F52B7">
            <w:pPr>
              <w:pStyle w:val="cuatexto"/>
              <w:jc w:val="right"/>
              <w:rPr>
                <w:sz w:val="19"/>
                <w:szCs w:val="19"/>
              </w:rPr>
            </w:pPr>
            <w:r w:rsidRPr="0021136A">
              <w:rPr>
                <w:sz w:val="19"/>
                <w:szCs w:val="19"/>
              </w:rPr>
              <w:t>78</w:t>
            </w:r>
          </w:p>
        </w:tc>
        <w:tc>
          <w:tcPr>
            <w:tcW w:w="2438" w:type="dxa"/>
            <w:tcBorders>
              <w:top w:val="single" w:sz="2" w:space="0" w:color="auto"/>
              <w:left w:val="nil"/>
              <w:bottom w:val="single" w:sz="2" w:space="0" w:color="auto"/>
              <w:right w:val="nil"/>
            </w:tcBorders>
            <w:vAlign w:val="center"/>
          </w:tcPr>
          <w:p w14:paraId="72B768B8" w14:textId="77777777" w:rsidR="000C48C4" w:rsidRPr="0021136A" w:rsidRDefault="00021ED0" w:rsidP="000F52B7">
            <w:pPr>
              <w:pStyle w:val="cuatexto"/>
              <w:jc w:val="right"/>
              <w:rPr>
                <w:sz w:val="19"/>
                <w:szCs w:val="19"/>
              </w:rPr>
            </w:pPr>
            <w:r w:rsidRPr="0021136A">
              <w:rPr>
                <w:sz w:val="19"/>
                <w:szCs w:val="19"/>
              </w:rPr>
              <w:t>57.791</w:t>
            </w:r>
          </w:p>
        </w:tc>
        <w:tc>
          <w:tcPr>
            <w:tcW w:w="2495" w:type="dxa"/>
            <w:tcBorders>
              <w:top w:val="single" w:sz="2" w:space="0" w:color="auto"/>
              <w:left w:val="nil"/>
              <w:bottom w:val="single" w:sz="2" w:space="0" w:color="auto"/>
              <w:right w:val="nil"/>
            </w:tcBorders>
            <w:vAlign w:val="center"/>
          </w:tcPr>
          <w:p w14:paraId="01393F2D" w14:textId="77777777" w:rsidR="000C48C4" w:rsidRPr="0021136A" w:rsidRDefault="00021ED0" w:rsidP="000F52B7">
            <w:pPr>
              <w:pStyle w:val="cuatexto"/>
              <w:jc w:val="right"/>
              <w:rPr>
                <w:sz w:val="19"/>
                <w:szCs w:val="19"/>
              </w:rPr>
            </w:pPr>
            <w:r w:rsidRPr="0021136A">
              <w:rPr>
                <w:sz w:val="19"/>
                <w:szCs w:val="19"/>
              </w:rPr>
              <w:t>4</w:t>
            </w:r>
          </w:p>
        </w:tc>
      </w:tr>
      <w:tr w:rsidR="00F55741" w:rsidRPr="0021136A" w14:paraId="6891E465"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FB9E5D8" w14:textId="77777777" w:rsidR="000C48C4" w:rsidRPr="0021136A" w:rsidRDefault="000C48C4" w:rsidP="000F52B7">
            <w:pPr>
              <w:pStyle w:val="cuatexto"/>
              <w:rPr>
                <w:sz w:val="19"/>
                <w:szCs w:val="19"/>
              </w:rPr>
            </w:pPr>
            <w:r w:rsidRPr="0021136A">
              <w:rPr>
                <w:sz w:val="19"/>
                <w:szCs w:val="19"/>
              </w:rPr>
              <w:t>GAN</w:t>
            </w:r>
          </w:p>
        </w:tc>
        <w:tc>
          <w:tcPr>
            <w:tcW w:w="2268" w:type="dxa"/>
            <w:tcBorders>
              <w:top w:val="single" w:sz="2" w:space="0" w:color="auto"/>
              <w:left w:val="nil"/>
              <w:bottom w:val="single" w:sz="2" w:space="0" w:color="auto"/>
              <w:right w:val="nil"/>
            </w:tcBorders>
            <w:vAlign w:val="center"/>
          </w:tcPr>
          <w:p w14:paraId="69B34CCC" w14:textId="77777777" w:rsidR="000C48C4" w:rsidRPr="0021136A" w:rsidRDefault="000C48C4" w:rsidP="000F52B7">
            <w:pPr>
              <w:pStyle w:val="cuatexto"/>
              <w:jc w:val="right"/>
              <w:rPr>
                <w:sz w:val="19"/>
                <w:szCs w:val="19"/>
              </w:rPr>
            </w:pPr>
            <w:r w:rsidRPr="0021136A">
              <w:rPr>
                <w:sz w:val="19"/>
                <w:szCs w:val="19"/>
              </w:rPr>
              <w:t>66</w:t>
            </w:r>
          </w:p>
        </w:tc>
        <w:tc>
          <w:tcPr>
            <w:tcW w:w="2325" w:type="dxa"/>
            <w:tcBorders>
              <w:top w:val="single" w:sz="2" w:space="0" w:color="auto"/>
              <w:left w:val="nil"/>
              <w:bottom w:val="single" w:sz="2" w:space="0" w:color="auto"/>
              <w:right w:val="nil"/>
            </w:tcBorders>
            <w:vAlign w:val="center"/>
          </w:tcPr>
          <w:p w14:paraId="1E960E95" w14:textId="77777777" w:rsidR="000C48C4" w:rsidRPr="0021136A" w:rsidRDefault="000C48C4" w:rsidP="000F52B7">
            <w:pPr>
              <w:pStyle w:val="cuatexto"/>
              <w:jc w:val="right"/>
              <w:rPr>
                <w:sz w:val="19"/>
                <w:szCs w:val="19"/>
              </w:rPr>
            </w:pPr>
            <w:r w:rsidRPr="0021136A">
              <w:rPr>
                <w:sz w:val="19"/>
                <w:szCs w:val="19"/>
              </w:rPr>
              <w:t>369</w:t>
            </w:r>
          </w:p>
        </w:tc>
        <w:tc>
          <w:tcPr>
            <w:tcW w:w="2438" w:type="dxa"/>
            <w:tcBorders>
              <w:top w:val="single" w:sz="2" w:space="0" w:color="auto"/>
              <w:left w:val="nil"/>
              <w:bottom w:val="single" w:sz="2" w:space="0" w:color="auto"/>
              <w:right w:val="nil"/>
            </w:tcBorders>
            <w:vAlign w:val="center"/>
          </w:tcPr>
          <w:p w14:paraId="7DBA2B77"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6A225D0E" w14:textId="77777777" w:rsidR="000C48C4" w:rsidRPr="0021136A" w:rsidRDefault="00021ED0" w:rsidP="000F52B7">
            <w:pPr>
              <w:pStyle w:val="cuatexto"/>
              <w:jc w:val="right"/>
              <w:rPr>
                <w:sz w:val="19"/>
                <w:szCs w:val="19"/>
              </w:rPr>
            </w:pPr>
            <w:r w:rsidRPr="0021136A">
              <w:rPr>
                <w:sz w:val="19"/>
                <w:szCs w:val="19"/>
              </w:rPr>
              <w:t>2</w:t>
            </w:r>
          </w:p>
        </w:tc>
        <w:tc>
          <w:tcPr>
            <w:tcW w:w="2438" w:type="dxa"/>
            <w:tcBorders>
              <w:top w:val="single" w:sz="2" w:space="0" w:color="auto"/>
              <w:left w:val="nil"/>
              <w:bottom w:val="single" w:sz="2" w:space="0" w:color="auto"/>
              <w:right w:val="nil"/>
            </w:tcBorders>
            <w:vAlign w:val="center"/>
          </w:tcPr>
          <w:p w14:paraId="4358C06C" w14:textId="77777777" w:rsidR="000C48C4" w:rsidRPr="0021136A" w:rsidRDefault="00021ED0" w:rsidP="000F52B7">
            <w:pPr>
              <w:pStyle w:val="cuatexto"/>
              <w:jc w:val="right"/>
              <w:rPr>
                <w:sz w:val="19"/>
                <w:szCs w:val="19"/>
              </w:rPr>
            </w:pPr>
            <w:r w:rsidRPr="0021136A">
              <w:rPr>
                <w:sz w:val="19"/>
                <w:szCs w:val="19"/>
              </w:rPr>
              <w:t>3.995</w:t>
            </w:r>
          </w:p>
        </w:tc>
        <w:tc>
          <w:tcPr>
            <w:tcW w:w="2495" w:type="dxa"/>
            <w:tcBorders>
              <w:top w:val="single" w:sz="2" w:space="0" w:color="auto"/>
              <w:left w:val="nil"/>
              <w:bottom w:val="single" w:sz="2" w:space="0" w:color="auto"/>
              <w:right w:val="nil"/>
            </w:tcBorders>
            <w:vAlign w:val="center"/>
          </w:tcPr>
          <w:p w14:paraId="3EDABD03" w14:textId="77777777" w:rsidR="000C48C4" w:rsidRPr="0021136A" w:rsidRDefault="00DD4F3E" w:rsidP="000F52B7">
            <w:pPr>
              <w:pStyle w:val="cuatexto"/>
              <w:jc w:val="right"/>
              <w:rPr>
                <w:sz w:val="19"/>
                <w:szCs w:val="19"/>
              </w:rPr>
            </w:pPr>
            <w:r>
              <w:rPr>
                <w:sz w:val="19"/>
                <w:szCs w:val="19"/>
              </w:rPr>
              <w:t>122</w:t>
            </w:r>
          </w:p>
        </w:tc>
      </w:tr>
      <w:tr w:rsidR="00F55741" w:rsidRPr="0021136A" w14:paraId="662B3269"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FF3DB65" w14:textId="77777777" w:rsidR="000C48C4" w:rsidRPr="0021136A" w:rsidRDefault="000C48C4" w:rsidP="000F52B7">
            <w:pPr>
              <w:pStyle w:val="cuatexto"/>
              <w:rPr>
                <w:sz w:val="19"/>
                <w:szCs w:val="19"/>
              </w:rPr>
            </w:pPr>
            <w:r w:rsidRPr="0021136A">
              <w:rPr>
                <w:sz w:val="19"/>
                <w:szCs w:val="19"/>
              </w:rPr>
              <w:t>INI</w:t>
            </w:r>
          </w:p>
        </w:tc>
        <w:tc>
          <w:tcPr>
            <w:tcW w:w="2268" w:type="dxa"/>
            <w:tcBorders>
              <w:top w:val="single" w:sz="2" w:space="0" w:color="auto"/>
              <w:left w:val="nil"/>
              <w:bottom w:val="single" w:sz="2" w:space="0" w:color="auto"/>
              <w:right w:val="nil"/>
            </w:tcBorders>
            <w:vAlign w:val="center"/>
          </w:tcPr>
          <w:p w14:paraId="09349054" w14:textId="77777777" w:rsidR="000C48C4" w:rsidRPr="0021136A" w:rsidRDefault="000C48C4" w:rsidP="000F52B7">
            <w:pPr>
              <w:pStyle w:val="cuatexto"/>
              <w:jc w:val="right"/>
              <w:rPr>
                <w:sz w:val="19"/>
                <w:szCs w:val="19"/>
              </w:rPr>
            </w:pPr>
            <w:r w:rsidRPr="0021136A">
              <w:rPr>
                <w:sz w:val="19"/>
                <w:szCs w:val="19"/>
              </w:rPr>
              <w:t>220</w:t>
            </w:r>
          </w:p>
        </w:tc>
        <w:tc>
          <w:tcPr>
            <w:tcW w:w="2325" w:type="dxa"/>
            <w:tcBorders>
              <w:top w:val="single" w:sz="2" w:space="0" w:color="auto"/>
              <w:left w:val="nil"/>
              <w:bottom w:val="single" w:sz="2" w:space="0" w:color="auto"/>
              <w:right w:val="nil"/>
            </w:tcBorders>
            <w:vAlign w:val="center"/>
          </w:tcPr>
          <w:p w14:paraId="4091A9CD"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2F2BFBA9" w14:textId="77777777" w:rsidR="000C48C4" w:rsidRPr="0021136A" w:rsidRDefault="000C48C4" w:rsidP="000F52B7">
            <w:pPr>
              <w:pStyle w:val="cuatexto"/>
              <w:jc w:val="right"/>
              <w:rPr>
                <w:sz w:val="19"/>
                <w:szCs w:val="19"/>
              </w:rPr>
            </w:pPr>
            <w:r w:rsidRPr="0021136A">
              <w:rPr>
                <w:sz w:val="19"/>
                <w:szCs w:val="19"/>
              </w:rPr>
              <w:t>9.000</w:t>
            </w:r>
          </w:p>
        </w:tc>
        <w:tc>
          <w:tcPr>
            <w:tcW w:w="2495" w:type="dxa"/>
            <w:tcBorders>
              <w:top w:val="single" w:sz="2" w:space="0" w:color="auto"/>
              <w:left w:val="nil"/>
              <w:bottom w:val="single" w:sz="2" w:space="0" w:color="auto"/>
              <w:right w:val="nil"/>
            </w:tcBorders>
            <w:vAlign w:val="center"/>
          </w:tcPr>
          <w:p w14:paraId="4562423C"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6593C858" w14:textId="77777777" w:rsidR="000C48C4" w:rsidRPr="0021136A" w:rsidRDefault="00021ED0" w:rsidP="000F52B7">
            <w:pPr>
              <w:pStyle w:val="cuatexto"/>
              <w:jc w:val="right"/>
              <w:rPr>
                <w:sz w:val="19"/>
                <w:szCs w:val="19"/>
              </w:rPr>
            </w:pPr>
            <w:r w:rsidRPr="0021136A">
              <w:rPr>
                <w:sz w:val="19"/>
                <w:szCs w:val="19"/>
              </w:rPr>
              <w:t>27.481</w:t>
            </w:r>
          </w:p>
        </w:tc>
        <w:tc>
          <w:tcPr>
            <w:tcW w:w="2495" w:type="dxa"/>
            <w:tcBorders>
              <w:top w:val="single" w:sz="2" w:space="0" w:color="auto"/>
              <w:left w:val="nil"/>
              <w:bottom w:val="single" w:sz="2" w:space="0" w:color="auto"/>
              <w:right w:val="nil"/>
            </w:tcBorders>
            <w:vAlign w:val="center"/>
          </w:tcPr>
          <w:p w14:paraId="7179BBEC" w14:textId="77777777" w:rsidR="000C48C4" w:rsidRPr="0021136A" w:rsidRDefault="00021ED0" w:rsidP="000F52B7">
            <w:pPr>
              <w:pStyle w:val="cuatexto"/>
              <w:jc w:val="right"/>
              <w:rPr>
                <w:sz w:val="19"/>
                <w:szCs w:val="19"/>
              </w:rPr>
            </w:pPr>
            <w:r w:rsidRPr="0021136A">
              <w:rPr>
                <w:sz w:val="19"/>
                <w:szCs w:val="19"/>
              </w:rPr>
              <w:t>2</w:t>
            </w:r>
          </w:p>
        </w:tc>
      </w:tr>
      <w:tr w:rsidR="00F55741" w:rsidRPr="0021136A" w14:paraId="223A8FDB"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239D2B8" w14:textId="77777777" w:rsidR="000C48C4" w:rsidRPr="0021136A" w:rsidRDefault="000C48C4" w:rsidP="000F52B7">
            <w:pPr>
              <w:pStyle w:val="cuatexto"/>
              <w:rPr>
                <w:sz w:val="19"/>
                <w:szCs w:val="19"/>
              </w:rPr>
            </w:pPr>
            <w:proofErr w:type="spellStart"/>
            <w:r w:rsidRPr="0021136A">
              <w:rPr>
                <w:sz w:val="19"/>
                <w:szCs w:val="19"/>
              </w:rPr>
              <w:t>Intia</w:t>
            </w:r>
            <w:proofErr w:type="spellEnd"/>
          </w:p>
        </w:tc>
        <w:tc>
          <w:tcPr>
            <w:tcW w:w="2268" w:type="dxa"/>
            <w:tcBorders>
              <w:top w:val="single" w:sz="2" w:space="0" w:color="auto"/>
              <w:left w:val="nil"/>
              <w:bottom w:val="single" w:sz="2" w:space="0" w:color="auto"/>
              <w:right w:val="nil"/>
            </w:tcBorders>
            <w:vAlign w:val="center"/>
          </w:tcPr>
          <w:p w14:paraId="1F5597E4" w14:textId="77777777" w:rsidR="000C48C4" w:rsidRPr="0021136A" w:rsidRDefault="000C48C4" w:rsidP="000F52B7">
            <w:pPr>
              <w:pStyle w:val="cuatexto"/>
              <w:jc w:val="right"/>
              <w:rPr>
                <w:sz w:val="19"/>
                <w:szCs w:val="19"/>
              </w:rPr>
            </w:pPr>
            <w:r w:rsidRPr="0021136A">
              <w:rPr>
                <w:sz w:val="19"/>
                <w:szCs w:val="19"/>
              </w:rPr>
              <w:t>54</w:t>
            </w:r>
          </w:p>
        </w:tc>
        <w:tc>
          <w:tcPr>
            <w:tcW w:w="2325" w:type="dxa"/>
            <w:tcBorders>
              <w:top w:val="single" w:sz="2" w:space="0" w:color="auto"/>
              <w:left w:val="nil"/>
              <w:bottom w:val="single" w:sz="2" w:space="0" w:color="auto"/>
              <w:right w:val="nil"/>
            </w:tcBorders>
            <w:vAlign w:val="center"/>
          </w:tcPr>
          <w:p w14:paraId="31B0BE66" w14:textId="77777777" w:rsidR="000C48C4" w:rsidRPr="0021136A" w:rsidRDefault="000C48C4" w:rsidP="000F52B7">
            <w:pPr>
              <w:pStyle w:val="cuatexto"/>
              <w:jc w:val="right"/>
              <w:rPr>
                <w:sz w:val="19"/>
                <w:szCs w:val="19"/>
              </w:rPr>
            </w:pPr>
            <w:r w:rsidRPr="0021136A">
              <w:rPr>
                <w:sz w:val="19"/>
                <w:szCs w:val="19"/>
              </w:rPr>
              <w:t>7.554</w:t>
            </w:r>
          </w:p>
        </w:tc>
        <w:tc>
          <w:tcPr>
            <w:tcW w:w="2438" w:type="dxa"/>
            <w:tcBorders>
              <w:top w:val="single" w:sz="2" w:space="0" w:color="auto"/>
              <w:left w:val="nil"/>
              <w:bottom w:val="single" w:sz="2" w:space="0" w:color="auto"/>
              <w:right w:val="nil"/>
            </w:tcBorders>
            <w:vAlign w:val="center"/>
          </w:tcPr>
          <w:p w14:paraId="64852E36" w14:textId="77777777" w:rsidR="000C48C4" w:rsidRPr="0021136A" w:rsidRDefault="000C48C4" w:rsidP="000F52B7">
            <w:pPr>
              <w:pStyle w:val="cuatexto"/>
              <w:jc w:val="right"/>
              <w:rPr>
                <w:sz w:val="19"/>
                <w:szCs w:val="19"/>
              </w:rPr>
            </w:pPr>
            <w:r w:rsidRPr="0021136A">
              <w:rPr>
                <w:sz w:val="19"/>
                <w:szCs w:val="19"/>
              </w:rPr>
              <w:t>354</w:t>
            </w:r>
          </w:p>
        </w:tc>
        <w:tc>
          <w:tcPr>
            <w:tcW w:w="2495" w:type="dxa"/>
            <w:tcBorders>
              <w:top w:val="single" w:sz="2" w:space="0" w:color="auto"/>
              <w:left w:val="nil"/>
              <w:bottom w:val="single" w:sz="2" w:space="0" w:color="auto"/>
              <w:right w:val="nil"/>
            </w:tcBorders>
            <w:vAlign w:val="center"/>
          </w:tcPr>
          <w:p w14:paraId="644AC1AE" w14:textId="77777777" w:rsidR="000C48C4" w:rsidRPr="0021136A" w:rsidRDefault="00021ED0" w:rsidP="000F52B7">
            <w:pPr>
              <w:pStyle w:val="cuatexto"/>
              <w:jc w:val="right"/>
              <w:rPr>
                <w:sz w:val="19"/>
                <w:szCs w:val="19"/>
              </w:rPr>
            </w:pPr>
            <w:r w:rsidRPr="0021136A">
              <w:rPr>
                <w:sz w:val="19"/>
                <w:szCs w:val="19"/>
              </w:rPr>
              <w:t>23</w:t>
            </w:r>
          </w:p>
        </w:tc>
        <w:tc>
          <w:tcPr>
            <w:tcW w:w="2438" w:type="dxa"/>
            <w:tcBorders>
              <w:top w:val="single" w:sz="2" w:space="0" w:color="auto"/>
              <w:left w:val="nil"/>
              <w:bottom w:val="single" w:sz="2" w:space="0" w:color="auto"/>
              <w:right w:val="nil"/>
            </w:tcBorders>
            <w:vAlign w:val="center"/>
          </w:tcPr>
          <w:p w14:paraId="22F517EA" w14:textId="77777777" w:rsidR="000C48C4" w:rsidRPr="0021136A" w:rsidRDefault="00021ED0" w:rsidP="000F52B7">
            <w:pPr>
              <w:pStyle w:val="cuatexto"/>
              <w:jc w:val="right"/>
              <w:rPr>
                <w:sz w:val="19"/>
                <w:szCs w:val="19"/>
              </w:rPr>
            </w:pPr>
            <w:r w:rsidRPr="0021136A">
              <w:rPr>
                <w:sz w:val="19"/>
                <w:szCs w:val="19"/>
              </w:rPr>
              <w:t>3.422</w:t>
            </w:r>
          </w:p>
        </w:tc>
        <w:tc>
          <w:tcPr>
            <w:tcW w:w="2495" w:type="dxa"/>
            <w:tcBorders>
              <w:top w:val="single" w:sz="2" w:space="0" w:color="auto"/>
              <w:left w:val="nil"/>
              <w:bottom w:val="single" w:sz="2" w:space="0" w:color="auto"/>
              <w:right w:val="nil"/>
            </w:tcBorders>
            <w:vAlign w:val="center"/>
          </w:tcPr>
          <w:p w14:paraId="2FA32E78" w14:textId="77777777" w:rsidR="000C48C4" w:rsidRPr="0021136A" w:rsidRDefault="00021ED0" w:rsidP="000F52B7">
            <w:pPr>
              <w:pStyle w:val="cuatexto"/>
              <w:jc w:val="right"/>
              <w:rPr>
                <w:sz w:val="19"/>
                <w:szCs w:val="19"/>
              </w:rPr>
            </w:pPr>
            <w:r w:rsidRPr="0021136A">
              <w:rPr>
                <w:sz w:val="19"/>
                <w:szCs w:val="19"/>
              </w:rPr>
              <w:t>193</w:t>
            </w:r>
          </w:p>
        </w:tc>
      </w:tr>
      <w:tr w:rsidR="00F55741" w:rsidRPr="0021136A" w14:paraId="6282134E"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BAD8B5E" w14:textId="77777777" w:rsidR="000C48C4" w:rsidRPr="0021136A" w:rsidRDefault="000C48C4" w:rsidP="000F52B7">
            <w:pPr>
              <w:pStyle w:val="cuatexto"/>
              <w:rPr>
                <w:sz w:val="19"/>
                <w:szCs w:val="19"/>
              </w:rPr>
            </w:pPr>
            <w:proofErr w:type="spellStart"/>
            <w:r w:rsidRPr="0021136A">
              <w:rPr>
                <w:sz w:val="19"/>
                <w:szCs w:val="19"/>
              </w:rPr>
              <w:t>Nasertic</w:t>
            </w:r>
            <w:proofErr w:type="spellEnd"/>
          </w:p>
        </w:tc>
        <w:tc>
          <w:tcPr>
            <w:tcW w:w="2268" w:type="dxa"/>
            <w:tcBorders>
              <w:top w:val="single" w:sz="2" w:space="0" w:color="auto"/>
              <w:left w:val="nil"/>
              <w:bottom w:val="single" w:sz="2" w:space="0" w:color="auto"/>
              <w:right w:val="nil"/>
            </w:tcBorders>
            <w:vAlign w:val="center"/>
          </w:tcPr>
          <w:p w14:paraId="0BC86194" w14:textId="77777777" w:rsidR="000C48C4" w:rsidRPr="0021136A" w:rsidRDefault="000C48C4" w:rsidP="000F52B7">
            <w:pPr>
              <w:pStyle w:val="cuatexto"/>
              <w:jc w:val="right"/>
              <w:rPr>
                <w:sz w:val="19"/>
                <w:szCs w:val="19"/>
              </w:rPr>
            </w:pPr>
            <w:r w:rsidRPr="0021136A">
              <w:rPr>
                <w:sz w:val="19"/>
                <w:szCs w:val="19"/>
              </w:rPr>
              <w:t>1.023</w:t>
            </w:r>
          </w:p>
        </w:tc>
        <w:tc>
          <w:tcPr>
            <w:tcW w:w="2325" w:type="dxa"/>
            <w:tcBorders>
              <w:top w:val="single" w:sz="2" w:space="0" w:color="auto"/>
              <w:left w:val="nil"/>
              <w:bottom w:val="single" w:sz="2" w:space="0" w:color="auto"/>
              <w:right w:val="nil"/>
            </w:tcBorders>
            <w:vAlign w:val="center"/>
          </w:tcPr>
          <w:p w14:paraId="215428BC" w14:textId="77777777" w:rsidR="000C48C4" w:rsidRPr="0021136A" w:rsidRDefault="000C48C4" w:rsidP="000F52B7">
            <w:pPr>
              <w:pStyle w:val="cuatexto"/>
              <w:jc w:val="right"/>
              <w:rPr>
                <w:sz w:val="19"/>
                <w:szCs w:val="19"/>
              </w:rPr>
            </w:pPr>
            <w:r w:rsidRPr="0021136A">
              <w:rPr>
                <w:sz w:val="19"/>
                <w:szCs w:val="19"/>
              </w:rPr>
              <w:t>6.566</w:t>
            </w:r>
          </w:p>
        </w:tc>
        <w:tc>
          <w:tcPr>
            <w:tcW w:w="2438" w:type="dxa"/>
            <w:tcBorders>
              <w:top w:val="single" w:sz="2" w:space="0" w:color="auto"/>
              <w:left w:val="nil"/>
              <w:bottom w:val="single" w:sz="2" w:space="0" w:color="auto"/>
              <w:right w:val="nil"/>
            </w:tcBorders>
            <w:vAlign w:val="center"/>
          </w:tcPr>
          <w:p w14:paraId="34AB7017"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FF7FA3F"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57481F33" w14:textId="77777777" w:rsidR="000C48C4" w:rsidRPr="0021136A" w:rsidRDefault="00021ED0" w:rsidP="000F52B7">
            <w:pPr>
              <w:pStyle w:val="cuatexto"/>
              <w:jc w:val="right"/>
              <w:rPr>
                <w:sz w:val="19"/>
                <w:szCs w:val="19"/>
              </w:rPr>
            </w:pPr>
            <w:r w:rsidRPr="0021136A">
              <w:rPr>
                <w:sz w:val="19"/>
                <w:szCs w:val="19"/>
              </w:rPr>
              <w:t>18.062</w:t>
            </w:r>
          </w:p>
        </w:tc>
        <w:tc>
          <w:tcPr>
            <w:tcW w:w="2495" w:type="dxa"/>
            <w:tcBorders>
              <w:top w:val="single" w:sz="2" w:space="0" w:color="auto"/>
              <w:left w:val="nil"/>
              <w:bottom w:val="single" w:sz="2" w:space="0" w:color="auto"/>
              <w:right w:val="nil"/>
            </w:tcBorders>
            <w:vAlign w:val="center"/>
          </w:tcPr>
          <w:p w14:paraId="04E1B8FA" w14:textId="77777777" w:rsidR="000C48C4" w:rsidRPr="0021136A" w:rsidRDefault="00DD4F3E" w:rsidP="000F52B7">
            <w:pPr>
              <w:pStyle w:val="cuatexto"/>
              <w:jc w:val="right"/>
              <w:rPr>
                <w:sz w:val="19"/>
                <w:szCs w:val="19"/>
              </w:rPr>
            </w:pPr>
            <w:r>
              <w:rPr>
                <w:sz w:val="19"/>
                <w:szCs w:val="19"/>
              </w:rPr>
              <w:t>151</w:t>
            </w:r>
          </w:p>
        </w:tc>
      </w:tr>
      <w:tr w:rsidR="00F55741" w:rsidRPr="0021136A" w14:paraId="2E8A1A54"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32B71ED" w14:textId="77777777" w:rsidR="000C48C4" w:rsidRPr="0021136A" w:rsidRDefault="000C48C4" w:rsidP="000F52B7">
            <w:pPr>
              <w:pStyle w:val="cuatexto"/>
              <w:rPr>
                <w:sz w:val="19"/>
                <w:szCs w:val="19"/>
              </w:rPr>
            </w:pPr>
            <w:proofErr w:type="spellStart"/>
            <w:r w:rsidRPr="0021136A">
              <w:rPr>
                <w:sz w:val="19"/>
                <w:szCs w:val="19"/>
              </w:rPr>
              <w:t>Nasuvinsa</w:t>
            </w:r>
            <w:proofErr w:type="spellEnd"/>
          </w:p>
        </w:tc>
        <w:tc>
          <w:tcPr>
            <w:tcW w:w="2268" w:type="dxa"/>
            <w:tcBorders>
              <w:top w:val="single" w:sz="2" w:space="0" w:color="auto"/>
              <w:left w:val="nil"/>
              <w:bottom w:val="single" w:sz="2" w:space="0" w:color="auto"/>
              <w:right w:val="nil"/>
            </w:tcBorders>
            <w:vAlign w:val="center"/>
          </w:tcPr>
          <w:p w14:paraId="24BE5BBA" w14:textId="77777777" w:rsidR="000C48C4" w:rsidRPr="0021136A" w:rsidRDefault="000C48C4" w:rsidP="000F52B7">
            <w:pPr>
              <w:pStyle w:val="cuatexto"/>
              <w:jc w:val="right"/>
              <w:rPr>
                <w:sz w:val="19"/>
                <w:szCs w:val="19"/>
              </w:rPr>
            </w:pPr>
            <w:r w:rsidRPr="0021136A">
              <w:rPr>
                <w:sz w:val="19"/>
                <w:szCs w:val="19"/>
              </w:rPr>
              <w:t>3.846</w:t>
            </w:r>
          </w:p>
        </w:tc>
        <w:tc>
          <w:tcPr>
            <w:tcW w:w="2325" w:type="dxa"/>
            <w:tcBorders>
              <w:top w:val="single" w:sz="2" w:space="0" w:color="auto"/>
              <w:left w:val="nil"/>
              <w:bottom w:val="single" w:sz="2" w:space="0" w:color="auto"/>
              <w:right w:val="nil"/>
            </w:tcBorders>
            <w:vAlign w:val="center"/>
          </w:tcPr>
          <w:p w14:paraId="35D1C51D" w14:textId="77777777" w:rsidR="000C48C4" w:rsidRPr="0021136A" w:rsidRDefault="000C48C4" w:rsidP="000F52B7">
            <w:pPr>
              <w:pStyle w:val="cuatexto"/>
              <w:jc w:val="right"/>
              <w:rPr>
                <w:sz w:val="19"/>
                <w:szCs w:val="19"/>
              </w:rPr>
            </w:pPr>
            <w:r w:rsidRPr="0021136A">
              <w:rPr>
                <w:sz w:val="19"/>
                <w:szCs w:val="19"/>
              </w:rPr>
              <w:t>8.685</w:t>
            </w:r>
          </w:p>
        </w:tc>
        <w:tc>
          <w:tcPr>
            <w:tcW w:w="2438" w:type="dxa"/>
            <w:tcBorders>
              <w:top w:val="single" w:sz="2" w:space="0" w:color="auto"/>
              <w:left w:val="nil"/>
              <w:bottom w:val="single" w:sz="2" w:space="0" w:color="auto"/>
              <w:right w:val="nil"/>
            </w:tcBorders>
            <w:vAlign w:val="center"/>
          </w:tcPr>
          <w:p w14:paraId="4B83BB82" w14:textId="77777777" w:rsidR="000C48C4" w:rsidRPr="0021136A" w:rsidRDefault="000C48C4" w:rsidP="000F52B7">
            <w:pPr>
              <w:pStyle w:val="cuatexto"/>
              <w:jc w:val="right"/>
              <w:rPr>
                <w:sz w:val="19"/>
                <w:szCs w:val="19"/>
              </w:rPr>
            </w:pPr>
            <w:r w:rsidRPr="0021136A">
              <w:rPr>
                <w:sz w:val="19"/>
                <w:szCs w:val="19"/>
              </w:rPr>
              <w:t>1.000</w:t>
            </w:r>
          </w:p>
        </w:tc>
        <w:tc>
          <w:tcPr>
            <w:tcW w:w="2495" w:type="dxa"/>
            <w:tcBorders>
              <w:top w:val="single" w:sz="2" w:space="0" w:color="auto"/>
              <w:left w:val="nil"/>
              <w:bottom w:val="single" w:sz="2" w:space="0" w:color="auto"/>
              <w:right w:val="nil"/>
            </w:tcBorders>
            <w:vAlign w:val="center"/>
          </w:tcPr>
          <w:p w14:paraId="17BD3921" w14:textId="77777777" w:rsidR="000C48C4" w:rsidRPr="0021136A" w:rsidRDefault="00021ED0" w:rsidP="000F52B7">
            <w:pPr>
              <w:pStyle w:val="cuatexto"/>
              <w:jc w:val="right"/>
              <w:rPr>
                <w:sz w:val="19"/>
                <w:szCs w:val="19"/>
              </w:rPr>
            </w:pPr>
            <w:r w:rsidRPr="0021136A">
              <w:rPr>
                <w:sz w:val="19"/>
                <w:szCs w:val="19"/>
              </w:rPr>
              <w:t>55.049</w:t>
            </w:r>
          </w:p>
        </w:tc>
        <w:tc>
          <w:tcPr>
            <w:tcW w:w="2438" w:type="dxa"/>
            <w:tcBorders>
              <w:top w:val="single" w:sz="2" w:space="0" w:color="auto"/>
              <w:left w:val="nil"/>
              <w:bottom w:val="single" w:sz="2" w:space="0" w:color="auto"/>
              <w:right w:val="nil"/>
            </w:tcBorders>
            <w:vAlign w:val="center"/>
          </w:tcPr>
          <w:p w14:paraId="514564BA" w14:textId="77777777" w:rsidR="000C48C4" w:rsidRPr="0021136A" w:rsidRDefault="00021ED0" w:rsidP="000F52B7">
            <w:pPr>
              <w:pStyle w:val="cuatexto"/>
              <w:jc w:val="right"/>
              <w:rPr>
                <w:sz w:val="19"/>
                <w:szCs w:val="19"/>
              </w:rPr>
            </w:pPr>
            <w:r w:rsidRPr="0021136A">
              <w:rPr>
                <w:sz w:val="19"/>
                <w:szCs w:val="19"/>
              </w:rPr>
              <w:t>275.158</w:t>
            </w:r>
          </w:p>
        </w:tc>
        <w:tc>
          <w:tcPr>
            <w:tcW w:w="2495" w:type="dxa"/>
            <w:tcBorders>
              <w:top w:val="single" w:sz="2" w:space="0" w:color="auto"/>
              <w:left w:val="nil"/>
              <w:bottom w:val="single" w:sz="2" w:space="0" w:color="auto"/>
              <w:right w:val="nil"/>
            </w:tcBorders>
            <w:vAlign w:val="center"/>
          </w:tcPr>
          <w:p w14:paraId="6E36272F" w14:textId="77777777" w:rsidR="000C48C4" w:rsidRPr="0021136A" w:rsidRDefault="00021ED0" w:rsidP="000F52B7">
            <w:pPr>
              <w:pStyle w:val="cuatexto"/>
              <w:jc w:val="right"/>
              <w:rPr>
                <w:sz w:val="19"/>
                <w:szCs w:val="19"/>
              </w:rPr>
            </w:pPr>
            <w:r w:rsidRPr="0021136A">
              <w:rPr>
                <w:sz w:val="19"/>
                <w:szCs w:val="19"/>
              </w:rPr>
              <w:t>174</w:t>
            </w:r>
          </w:p>
        </w:tc>
      </w:tr>
      <w:tr w:rsidR="00F55741" w:rsidRPr="0021136A" w14:paraId="521B7C7C"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320E3DB" w14:textId="77777777" w:rsidR="000C48C4" w:rsidRPr="0021136A" w:rsidRDefault="000C48C4" w:rsidP="000F52B7">
            <w:pPr>
              <w:pStyle w:val="cuatexto"/>
              <w:rPr>
                <w:sz w:val="19"/>
                <w:szCs w:val="19"/>
              </w:rPr>
            </w:pPr>
            <w:r w:rsidRPr="0021136A">
              <w:rPr>
                <w:sz w:val="19"/>
                <w:szCs w:val="19"/>
              </w:rPr>
              <w:t>NICDO</w:t>
            </w:r>
          </w:p>
        </w:tc>
        <w:tc>
          <w:tcPr>
            <w:tcW w:w="2268" w:type="dxa"/>
            <w:tcBorders>
              <w:top w:val="single" w:sz="2" w:space="0" w:color="auto"/>
              <w:left w:val="nil"/>
              <w:bottom w:val="single" w:sz="2" w:space="0" w:color="auto"/>
              <w:right w:val="nil"/>
            </w:tcBorders>
            <w:vAlign w:val="center"/>
          </w:tcPr>
          <w:p w14:paraId="1FD20C25" w14:textId="77777777" w:rsidR="000C48C4" w:rsidRPr="0021136A" w:rsidRDefault="000C48C4" w:rsidP="000F52B7">
            <w:pPr>
              <w:pStyle w:val="cuatexto"/>
              <w:jc w:val="right"/>
              <w:rPr>
                <w:sz w:val="19"/>
                <w:szCs w:val="19"/>
              </w:rPr>
            </w:pPr>
            <w:r w:rsidRPr="0021136A">
              <w:rPr>
                <w:sz w:val="19"/>
                <w:szCs w:val="19"/>
              </w:rPr>
              <w:t>-6.029</w:t>
            </w:r>
          </w:p>
        </w:tc>
        <w:tc>
          <w:tcPr>
            <w:tcW w:w="2325" w:type="dxa"/>
            <w:tcBorders>
              <w:top w:val="single" w:sz="2" w:space="0" w:color="auto"/>
              <w:left w:val="nil"/>
              <w:bottom w:val="single" w:sz="2" w:space="0" w:color="auto"/>
              <w:right w:val="nil"/>
            </w:tcBorders>
            <w:vAlign w:val="center"/>
          </w:tcPr>
          <w:p w14:paraId="5828BB23" w14:textId="77777777" w:rsidR="000C48C4" w:rsidRPr="0021136A" w:rsidRDefault="000C48C4" w:rsidP="000F52B7">
            <w:pPr>
              <w:pStyle w:val="cuatexto"/>
              <w:jc w:val="right"/>
              <w:rPr>
                <w:sz w:val="19"/>
                <w:szCs w:val="19"/>
              </w:rPr>
            </w:pPr>
            <w:r w:rsidRPr="0021136A">
              <w:rPr>
                <w:sz w:val="19"/>
                <w:szCs w:val="19"/>
              </w:rPr>
              <w:t>4.471</w:t>
            </w:r>
          </w:p>
        </w:tc>
        <w:tc>
          <w:tcPr>
            <w:tcW w:w="2438" w:type="dxa"/>
            <w:tcBorders>
              <w:top w:val="single" w:sz="2" w:space="0" w:color="auto"/>
              <w:left w:val="nil"/>
              <w:bottom w:val="single" w:sz="2" w:space="0" w:color="auto"/>
              <w:right w:val="nil"/>
            </w:tcBorders>
            <w:vAlign w:val="center"/>
          </w:tcPr>
          <w:p w14:paraId="2DA01A70" w14:textId="77777777" w:rsidR="000C48C4" w:rsidRPr="0021136A" w:rsidRDefault="000C48C4" w:rsidP="000F52B7">
            <w:pPr>
              <w:pStyle w:val="cuatexto"/>
              <w:jc w:val="right"/>
              <w:rPr>
                <w:sz w:val="19"/>
                <w:szCs w:val="19"/>
              </w:rPr>
            </w:pPr>
            <w:r w:rsidRPr="0021136A">
              <w:rPr>
                <w:sz w:val="19"/>
                <w:szCs w:val="19"/>
              </w:rPr>
              <w:t>3.800</w:t>
            </w:r>
          </w:p>
        </w:tc>
        <w:tc>
          <w:tcPr>
            <w:tcW w:w="2495" w:type="dxa"/>
            <w:tcBorders>
              <w:top w:val="single" w:sz="2" w:space="0" w:color="auto"/>
              <w:left w:val="nil"/>
              <w:bottom w:val="single" w:sz="2" w:space="0" w:color="auto"/>
              <w:right w:val="nil"/>
            </w:tcBorders>
            <w:vAlign w:val="center"/>
          </w:tcPr>
          <w:p w14:paraId="722303AA"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44508DD0" w14:textId="77777777" w:rsidR="000C48C4" w:rsidRPr="0021136A" w:rsidRDefault="00021ED0" w:rsidP="000F52B7">
            <w:pPr>
              <w:pStyle w:val="cuatexto"/>
              <w:jc w:val="right"/>
              <w:rPr>
                <w:sz w:val="19"/>
                <w:szCs w:val="19"/>
              </w:rPr>
            </w:pPr>
            <w:r w:rsidRPr="0021136A">
              <w:rPr>
                <w:sz w:val="19"/>
                <w:szCs w:val="19"/>
              </w:rPr>
              <w:t>34.659</w:t>
            </w:r>
          </w:p>
        </w:tc>
        <w:tc>
          <w:tcPr>
            <w:tcW w:w="2495" w:type="dxa"/>
            <w:tcBorders>
              <w:top w:val="single" w:sz="2" w:space="0" w:color="auto"/>
              <w:left w:val="nil"/>
              <w:bottom w:val="single" w:sz="2" w:space="0" w:color="auto"/>
              <w:right w:val="nil"/>
            </w:tcBorders>
            <w:vAlign w:val="center"/>
          </w:tcPr>
          <w:p w14:paraId="615D448B" w14:textId="77777777" w:rsidR="000C48C4" w:rsidRPr="0021136A" w:rsidRDefault="00021ED0" w:rsidP="000F52B7">
            <w:pPr>
              <w:pStyle w:val="cuatexto"/>
              <w:jc w:val="right"/>
              <w:rPr>
                <w:sz w:val="19"/>
                <w:szCs w:val="19"/>
              </w:rPr>
            </w:pPr>
            <w:r w:rsidRPr="0021136A">
              <w:rPr>
                <w:sz w:val="19"/>
                <w:szCs w:val="19"/>
              </w:rPr>
              <w:t>77</w:t>
            </w:r>
          </w:p>
        </w:tc>
      </w:tr>
      <w:tr w:rsidR="00F55741" w:rsidRPr="0021136A" w14:paraId="7CC773F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38381C9" w14:textId="77777777" w:rsidR="000C48C4" w:rsidRPr="0021136A" w:rsidRDefault="000C48C4" w:rsidP="000F52B7">
            <w:pPr>
              <w:pStyle w:val="cuatexto"/>
              <w:rPr>
                <w:sz w:val="19"/>
                <w:szCs w:val="19"/>
              </w:rPr>
            </w:pPr>
            <w:r w:rsidRPr="0021136A">
              <w:rPr>
                <w:sz w:val="19"/>
                <w:szCs w:val="19"/>
              </w:rPr>
              <w:t>Nilsa</w:t>
            </w:r>
          </w:p>
        </w:tc>
        <w:tc>
          <w:tcPr>
            <w:tcW w:w="2268" w:type="dxa"/>
            <w:tcBorders>
              <w:top w:val="single" w:sz="2" w:space="0" w:color="auto"/>
              <w:left w:val="nil"/>
              <w:bottom w:val="single" w:sz="2" w:space="0" w:color="auto"/>
              <w:right w:val="nil"/>
            </w:tcBorders>
            <w:vAlign w:val="center"/>
          </w:tcPr>
          <w:p w14:paraId="67169C3D" w14:textId="77777777" w:rsidR="000C48C4" w:rsidRPr="0021136A" w:rsidRDefault="000C48C4" w:rsidP="000F52B7">
            <w:pPr>
              <w:pStyle w:val="cuatexto"/>
              <w:jc w:val="right"/>
              <w:rPr>
                <w:sz w:val="19"/>
                <w:szCs w:val="19"/>
              </w:rPr>
            </w:pPr>
            <w:r w:rsidRPr="0021136A">
              <w:rPr>
                <w:sz w:val="19"/>
                <w:szCs w:val="19"/>
              </w:rPr>
              <w:t xml:space="preserve">                 -   </w:t>
            </w:r>
          </w:p>
        </w:tc>
        <w:tc>
          <w:tcPr>
            <w:tcW w:w="2325" w:type="dxa"/>
            <w:tcBorders>
              <w:top w:val="single" w:sz="2" w:space="0" w:color="auto"/>
              <w:left w:val="nil"/>
              <w:bottom w:val="single" w:sz="2" w:space="0" w:color="auto"/>
              <w:right w:val="nil"/>
            </w:tcBorders>
            <w:vAlign w:val="center"/>
          </w:tcPr>
          <w:p w14:paraId="6974AE0B"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3C45CCB0"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5CCA5CF8" w14:textId="77777777" w:rsidR="000C48C4" w:rsidRPr="0021136A" w:rsidRDefault="00DD4F3E" w:rsidP="000F52B7">
            <w:pPr>
              <w:pStyle w:val="cuatexto"/>
              <w:jc w:val="right"/>
              <w:rPr>
                <w:sz w:val="19"/>
                <w:szCs w:val="19"/>
              </w:rPr>
            </w:pPr>
            <w:r>
              <w:rPr>
                <w:sz w:val="19"/>
                <w:szCs w:val="19"/>
              </w:rPr>
              <w:t>3.500</w:t>
            </w:r>
          </w:p>
        </w:tc>
        <w:tc>
          <w:tcPr>
            <w:tcW w:w="2438" w:type="dxa"/>
            <w:tcBorders>
              <w:top w:val="single" w:sz="2" w:space="0" w:color="auto"/>
              <w:left w:val="nil"/>
              <w:bottom w:val="single" w:sz="2" w:space="0" w:color="auto"/>
              <w:right w:val="nil"/>
            </w:tcBorders>
            <w:vAlign w:val="center"/>
          </w:tcPr>
          <w:p w14:paraId="5A5D788C" w14:textId="77777777" w:rsidR="000C48C4" w:rsidRPr="0021136A" w:rsidRDefault="00021ED0" w:rsidP="000F52B7">
            <w:pPr>
              <w:pStyle w:val="cuatexto"/>
              <w:jc w:val="right"/>
              <w:rPr>
                <w:sz w:val="19"/>
                <w:szCs w:val="19"/>
              </w:rPr>
            </w:pPr>
            <w:r w:rsidRPr="0021136A">
              <w:rPr>
                <w:sz w:val="19"/>
                <w:szCs w:val="19"/>
              </w:rPr>
              <w:t>902</w:t>
            </w:r>
          </w:p>
        </w:tc>
        <w:tc>
          <w:tcPr>
            <w:tcW w:w="2495" w:type="dxa"/>
            <w:tcBorders>
              <w:top w:val="single" w:sz="2" w:space="0" w:color="auto"/>
              <w:left w:val="nil"/>
              <w:bottom w:val="single" w:sz="2" w:space="0" w:color="auto"/>
              <w:right w:val="nil"/>
            </w:tcBorders>
            <w:vAlign w:val="center"/>
          </w:tcPr>
          <w:p w14:paraId="4EE6869F" w14:textId="77777777" w:rsidR="000C48C4" w:rsidRPr="0021136A" w:rsidRDefault="00021ED0" w:rsidP="000F52B7">
            <w:pPr>
              <w:pStyle w:val="cuatexto"/>
              <w:jc w:val="right"/>
              <w:rPr>
                <w:sz w:val="19"/>
                <w:szCs w:val="19"/>
              </w:rPr>
            </w:pPr>
            <w:r w:rsidRPr="0021136A">
              <w:rPr>
                <w:sz w:val="19"/>
                <w:szCs w:val="19"/>
              </w:rPr>
              <w:t>57</w:t>
            </w:r>
          </w:p>
        </w:tc>
      </w:tr>
      <w:tr w:rsidR="00F55741" w:rsidRPr="0021136A" w14:paraId="07901D02"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AB82A97" w14:textId="77777777" w:rsidR="000C48C4" w:rsidRPr="0021136A" w:rsidRDefault="000C48C4" w:rsidP="000F52B7">
            <w:pPr>
              <w:pStyle w:val="cuatexto"/>
              <w:rPr>
                <w:sz w:val="19"/>
                <w:szCs w:val="19"/>
              </w:rPr>
            </w:pPr>
            <w:r w:rsidRPr="0021136A">
              <w:rPr>
                <w:sz w:val="19"/>
                <w:szCs w:val="19"/>
              </w:rPr>
              <w:t xml:space="preserve">Potasas de </w:t>
            </w:r>
            <w:proofErr w:type="spellStart"/>
            <w:r w:rsidRPr="0021136A">
              <w:rPr>
                <w:sz w:val="19"/>
                <w:szCs w:val="19"/>
              </w:rPr>
              <w:t>Subiza</w:t>
            </w:r>
            <w:proofErr w:type="spellEnd"/>
            <w:r w:rsidRPr="0021136A">
              <w:rPr>
                <w:sz w:val="19"/>
                <w:szCs w:val="19"/>
              </w:rPr>
              <w:t xml:space="preserve">, </w:t>
            </w:r>
          </w:p>
        </w:tc>
        <w:tc>
          <w:tcPr>
            <w:tcW w:w="2268" w:type="dxa"/>
            <w:tcBorders>
              <w:top w:val="single" w:sz="2" w:space="0" w:color="auto"/>
              <w:left w:val="nil"/>
              <w:bottom w:val="single" w:sz="2" w:space="0" w:color="auto"/>
              <w:right w:val="nil"/>
            </w:tcBorders>
            <w:vAlign w:val="center"/>
          </w:tcPr>
          <w:p w14:paraId="56469954" w14:textId="77777777" w:rsidR="000C48C4" w:rsidRPr="0021136A" w:rsidRDefault="000C48C4" w:rsidP="000F52B7">
            <w:pPr>
              <w:pStyle w:val="cuatexto"/>
              <w:jc w:val="right"/>
              <w:rPr>
                <w:sz w:val="19"/>
                <w:szCs w:val="19"/>
              </w:rPr>
            </w:pPr>
            <w:r w:rsidRPr="0021136A">
              <w:rPr>
                <w:sz w:val="19"/>
                <w:szCs w:val="19"/>
              </w:rPr>
              <w:t>4.690</w:t>
            </w:r>
          </w:p>
        </w:tc>
        <w:tc>
          <w:tcPr>
            <w:tcW w:w="2325" w:type="dxa"/>
            <w:tcBorders>
              <w:top w:val="single" w:sz="2" w:space="0" w:color="auto"/>
              <w:left w:val="nil"/>
              <w:bottom w:val="single" w:sz="2" w:space="0" w:color="auto"/>
              <w:right w:val="nil"/>
            </w:tcBorders>
            <w:vAlign w:val="center"/>
          </w:tcPr>
          <w:p w14:paraId="6D750760" w14:textId="77777777" w:rsidR="000C48C4" w:rsidRPr="0021136A" w:rsidRDefault="000C48C4" w:rsidP="000F52B7">
            <w:pPr>
              <w:pStyle w:val="cuatexto"/>
              <w:jc w:val="right"/>
              <w:rPr>
                <w:sz w:val="19"/>
                <w:szCs w:val="19"/>
              </w:rPr>
            </w:pPr>
            <w:r w:rsidRPr="0021136A">
              <w:rPr>
                <w:sz w:val="19"/>
                <w:szCs w:val="19"/>
              </w:rPr>
              <w:t>800</w:t>
            </w:r>
          </w:p>
        </w:tc>
        <w:tc>
          <w:tcPr>
            <w:tcW w:w="2438" w:type="dxa"/>
            <w:tcBorders>
              <w:top w:val="single" w:sz="2" w:space="0" w:color="auto"/>
              <w:left w:val="nil"/>
              <w:bottom w:val="single" w:sz="2" w:space="0" w:color="auto"/>
              <w:right w:val="nil"/>
            </w:tcBorders>
            <w:vAlign w:val="center"/>
          </w:tcPr>
          <w:p w14:paraId="3DA8E23D"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2FC1B73"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6CB5C3B8" w14:textId="77777777" w:rsidR="000C48C4" w:rsidRPr="0021136A" w:rsidRDefault="00021ED0" w:rsidP="000F52B7">
            <w:pPr>
              <w:pStyle w:val="cuatexto"/>
              <w:jc w:val="right"/>
              <w:rPr>
                <w:sz w:val="19"/>
                <w:szCs w:val="19"/>
              </w:rPr>
            </w:pPr>
            <w:r w:rsidRPr="0021136A">
              <w:rPr>
                <w:sz w:val="19"/>
                <w:szCs w:val="19"/>
              </w:rPr>
              <w:t>9.812</w:t>
            </w:r>
          </w:p>
        </w:tc>
        <w:tc>
          <w:tcPr>
            <w:tcW w:w="2495" w:type="dxa"/>
            <w:tcBorders>
              <w:top w:val="single" w:sz="2" w:space="0" w:color="auto"/>
              <w:left w:val="nil"/>
              <w:bottom w:val="single" w:sz="2" w:space="0" w:color="auto"/>
              <w:right w:val="nil"/>
            </w:tcBorders>
            <w:vAlign w:val="center"/>
          </w:tcPr>
          <w:p w14:paraId="14226BD9" w14:textId="77777777" w:rsidR="000C48C4" w:rsidRPr="0021136A" w:rsidRDefault="00021ED0" w:rsidP="000F52B7">
            <w:pPr>
              <w:pStyle w:val="cuatexto"/>
              <w:jc w:val="right"/>
              <w:rPr>
                <w:sz w:val="19"/>
                <w:szCs w:val="19"/>
              </w:rPr>
            </w:pPr>
            <w:r w:rsidRPr="0021136A">
              <w:rPr>
                <w:sz w:val="19"/>
                <w:szCs w:val="19"/>
              </w:rPr>
              <w:t>-</w:t>
            </w:r>
          </w:p>
        </w:tc>
      </w:tr>
      <w:tr w:rsidR="00F55741" w:rsidRPr="0021136A" w14:paraId="2DAB9DF2"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EB5798B" w14:textId="77777777" w:rsidR="000C48C4" w:rsidRPr="0021136A" w:rsidRDefault="000C48C4" w:rsidP="00317A0B">
            <w:pPr>
              <w:pStyle w:val="cuatexto"/>
              <w:rPr>
                <w:sz w:val="19"/>
                <w:szCs w:val="19"/>
              </w:rPr>
            </w:pPr>
            <w:r w:rsidRPr="0021136A">
              <w:rPr>
                <w:sz w:val="19"/>
                <w:szCs w:val="19"/>
              </w:rPr>
              <w:t>Salinas de Navarra</w:t>
            </w:r>
          </w:p>
        </w:tc>
        <w:tc>
          <w:tcPr>
            <w:tcW w:w="2268" w:type="dxa"/>
            <w:tcBorders>
              <w:top w:val="single" w:sz="2" w:space="0" w:color="auto"/>
              <w:left w:val="nil"/>
              <w:bottom w:val="single" w:sz="2" w:space="0" w:color="auto"/>
              <w:right w:val="nil"/>
            </w:tcBorders>
            <w:vAlign w:val="center"/>
          </w:tcPr>
          <w:p w14:paraId="53049C97" w14:textId="77777777" w:rsidR="000C48C4" w:rsidRPr="0021136A" w:rsidRDefault="000C48C4" w:rsidP="000F52B7">
            <w:pPr>
              <w:pStyle w:val="cuatexto"/>
              <w:jc w:val="right"/>
              <w:rPr>
                <w:sz w:val="19"/>
                <w:szCs w:val="19"/>
              </w:rPr>
            </w:pPr>
            <w:r w:rsidRPr="0021136A">
              <w:rPr>
                <w:sz w:val="19"/>
                <w:szCs w:val="19"/>
              </w:rPr>
              <w:t>6.757</w:t>
            </w:r>
          </w:p>
        </w:tc>
        <w:tc>
          <w:tcPr>
            <w:tcW w:w="2325" w:type="dxa"/>
            <w:tcBorders>
              <w:top w:val="single" w:sz="2" w:space="0" w:color="auto"/>
              <w:left w:val="nil"/>
              <w:bottom w:val="single" w:sz="2" w:space="0" w:color="auto"/>
              <w:right w:val="nil"/>
            </w:tcBorders>
            <w:vAlign w:val="center"/>
          </w:tcPr>
          <w:p w14:paraId="72F8378D"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37780F3D"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3ED6A1C"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160C6A93" w14:textId="77777777" w:rsidR="000C48C4" w:rsidRPr="0021136A" w:rsidRDefault="00021ED0" w:rsidP="000F52B7">
            <w:pPr>
              <w:pStyle w:val="cuatexto"/>
              <w:jc w:val="right"/>
              <w:rPr>
                <w:sz w:val="19"/>
                <w:szCs w:val="19"/>
              </w:rPr>
            </w:pPr>
            <w:r w:rsidRPr="0021136A">
              <w:rPr>
                <w:sz w:val="19"/>
                <w:szCs w:val="19"/>
              </w:rPr>
              <w:t>25.208</w:t>
            </w:r>
          </w:p>
        </w:tc>
        <w:tc>
          <w:tcPr>
            <w:tcW w:w="2495" w:type="dxa"/>
            <w:tcBorders>
              <w:top w:val="single" w:sz="2" w:space="0" w:color="auto"/>
              <w:left w:val="nil"/>
              <w:bottom w:val="single" w:sz="2" w:space="0" w:color="auto"/>
              <w:right w:val="nil"/>
            </w:tcBorders>
            <w:vAlign w:val="center"/>
          </w:tcPr>
          <w:p w14:paraId="756137EE" w14:textId="77777777" w:rsidR="000C48C4" w:rsidRPr="0021136A" w:rsidRDefault="00021ED0" w:rsidP="000F52B7">
            <w:pPr>
              <w:pStyle w:val="cuatexto"/>
              <w:jc w:val="right"/>
              <w:rPr>
                <w:sz w:val="19"/>
                <w:szCs w:val="19"/>
              </w:rPr>
            </w:pPr>
            <w:r w:rsidRPr="0021136A">
              <w:rPr>
                <w:sz w:val="19"/>
                <w:szCs w:val="19"/>
              </w:rPr>
              <w:t>82</w:t>
            </w:r>
          </w:p>
        </w:tc>
      </w:tr>
      <w:tr w:rsidR="00F55741" w:rsidRPr="0021136A" w14:paraId="621FC687"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BD729C0" w14:textId="77777777" w:rsidR="000C48C4" w:rsidRPr="0021136A" w:rsidRDefault="000C48C4" w:rsidP="000F52B7">
            <w:pPr>
              <w:pStyle w:val="cuatexto"/>
              <w:rPr>
                <w:sz w:val="19"/>
                <w:szCs w:val="19"/>
              </w:rPr>
            </w:pPr>
            <w:proofErr w:type="spellStart"/>
            <w:r w:rsidRPr="0021136A">
              <w:rPr>
                <w:sz w:val="19"/>
                <w:szCs w:val="19"/>
              </w:rPr>
              <w:t>Sodena</w:t>
            </w:r>
            <w:proofErr w:type="spellEnd"/>
          </w:p>
        </w:tc>
        <w:tc>
          <w:tcPr>
            <w:tcW w:w="2268" w:type="dxa"/>
            <w:tcBorders>
              <w:top w:val="single" w:sz="2" w:space="0" w:color="auto"/>
              <w:left w:val="nil"/>
              <w:bottom w:val="single" w:sz="2" w:space="0" w:color="auto"/>
              <w:right w:val="nil"/>
            </w:tcBorders>
            <w:vAlign w:val="center"/>
          </w:tcPr>
          <w:p w14:paraId="7869869C" w14:textId="77777777" w:rsidR="000C48C4" w:rsidRPr="0021136A" w:rsidRDefault="000C48C4" w:rsidP="000F52B7">
            <w:pPr>
              <w:pStyle w:val="cuatexto"/>
              <w:jc w:val="right"/>
              <w:rPr>
                <w:sz w:val="19"/>
                <w:szCs w:val="19"/>
              </w:rPr>
            </w:pPr>
            <w:r w:rsidRPr="0021136A">
              <w:rPr>
                <w:sz w:val="19"/>
                <w:szCs w:val="19"/>
              </w:rPr>
              <w:t>430</w:t>
            </w:r>
          </w:p>
        </w:tc>
        <w:tc>
          <w:tcPr>
            <w:tcW w:w="2325" w:type="dxa"/>
            <w:tcBorders>
              <w:top w:val="single" w:sz="2" w:space="0" w:color="auto"/>
              <w:left w:val="nil"/>
              <w:bottom w:val="single" w:sz="2" w:space="0" w:color="auto"/>
              <w:right w:val="nil"/>
            </w:tcBorders>
            <w:vAlign w:val="center"/>
          </w:tcPr>
          <w:p w14:paraId="035E030A" w14:textId="77777777" w:rsidR="000C48C4" w:rsidRPr="0021136A" w:rsidRDefault="000C48C4" w:rsidP="000F52B7">
            <w:pPr>
              <w:pStyle w:val="cuatexto"/>
              <w:jc w:val="right"/>
              <w:rPr>
                <w:sz w:val="19"/>
                <w:szCs w:val="19"/>
              </w:rPr>
            </w:pPr>
            <w:r w:rsidRPr="0021136A">
              <w:rPr>
                <w:sz w:val="19"/>
                <w:szCs w:val="19"/>
              </w:rPr>
              <w:t>915</w:t>
            </w:r>
          </w:p>
        </w:tc>
        <w:tc>
          <w:tcPr>
            <w:tcW w:w="2438" w:type="dxa"/>
            <w:tcBorders>
              <w:top w:val="single" w:sz="2" w:space="0" w:color="auto"/>
              <w:left w:val="nil"/>
              <w:bottom w:val="single" w:sz="2" w:space="0" w:color="auto"/>
              <w:right w:val="nil"/>
            </w:tcBorders>
            <w:vAlign w:val="center"/>
          </w:tcPr>
          <w:p w14:paraId="48A74D8E" w14:textId="77777777" w:rsidR="000C48C4" w:rsidRPr="0021136A" w:rsidRDefault="000C48C4" w:rsidP="000F52B7">
            <w:pPr>
              <w:pStyle w:val="cuatexto"/>
              <w:jc w:val="right"/>
              <w:rPr>
                <w:sz w:val="19"/>
                <w:szCs w:val="19"/>
              </w:rPr>
            </w:pPr>
            <w:r w:rsidRPr="0021136A">
              <w:rPr>
                <w:sz w:val="19"/>
                <w:szCs w:val="19"/>
              </w:rPr>
              <w:t>7.000</w:t>
            </w:r>
          </w:p>
        </w:tc>
        <w:tc>
          <w:tcPr>
            <w:tcW w:w="2495" w:type="dxa"/>
            <w:tcBorders>
              <w:top w:val="single" w:sz="2" w:space="0" w:color="auto"/>
              <w:left w:val="nil"/>
              <w:bottom w:val="single" w:sz="2" w:space="0" w:color="auto"/>
              <w:right w:val="nil"/>
            </w:tcBorders>
            <w:vAlign w:val="center"/>
          </w:tcPr>
          <w:p w14:paraId="55571FE5" w14:textId="77777777" w:rsidR="000C48C4" w:rsidRPr="0021136A" w:rsidRDefault="00021ED0" w:rsidP="000F52B7">
            <w:pPr>
              <w:pStyle w:val="cuatexto"/>
              <w:jc w:val="right"/>
              <w:rPr>
                <w:sz w:val="19"/>
                <w:szCs w:val="19"/>
              </w:rPr>
            </w:pPr>
            <w:r w:rsidRPr="0021136A">
              <w:rPr>
                <w:sz w:val="19"/>
                <w:szCs w:val="19"/>
              </w:rPr>
              <w:t>148</w:t>
            </w:r>
          </w:p>
        </w:tc>
        <w:tc>
          <w:tcPr>
            <w:tcW w:w="2438" w:type="dxa"/>
            <w:tcBorders>
              <w:top w:val="single" w:sz="2" w:space="0" w:color="auto"/>
              <w:left w:val="nil"/>
              <w:bottom w:val="single" w:sz="2" w:space="0" w:color="auto"/>
              <w:right w:val="nil"/>
            </w:tcBorders>
            <w:vAlign w:val="center"/>
          </w:tcPr>
          <w:p w14:paraId="0A6F6FD5" w14:textId="77777777" w:rsidR="000C48C4" w:rsidRPr="0021136A" w:rsidRDefault="00021ED0" w:rsidP="000F52B7">
            <w:pPr>
              <w:pStyle w:val="cuatexto"/>
              <w:jc w:val="right"/>
              <w:rPr>
                <w:sz w:val="19"/>
                <w:szCs w:val="19"/>
              </w:rPr>
            </w:pPr>
            <w:r w:rsidRPr="0021136A">
              <w:rPr>
                <w:sz w:val="19"/>
                <w:szCs w:val="19"/>
              </w:rPr>
              <w:t>92.231</w:t>
            </w:r>
          </w:p>
        </w:tc>
        <w:tc>
          <w:tcPr>
            <w:tcW w:w="2495" w:type="dxa"/>
            <w:tcBorders>
              <w:top w:val="single" w:sz="2" w:space="0" w:color="auto"/>
              <w:left w:val="nil"/>
              <w:bottom w:val="single" w:sz="2" w:space="0" w:color="auto"/>
              <w:right w:val="nil"/>
            </w:tcBorders>
            <w:vAlign w:val="center"/>
          </w:tcPr>
          <w:p w14:paraId="7021F779" w14:textId="77777777" w:rsidR="000C48C4" w:rsidRPr="0021136A" w:rsidRDefault="00021ED0" w:rsidP="000F52B7">
            <w:pPr>
              <w:pStyle w:val="cuatexto"/>
              <w:jc w:val="right"/>
              <w:rPr>
                <w:sz w:val="19"/>
                <w:szCs w:val="19"/>
              </w:rPr>
            </w:pPr>
            <w:r w:rsidRPr="0021136A">
              <w:rPr>
                <w:sz w:val="19"/>
                <w:szCs w:val="19"/>
              </w:rPr>
              <w:t>27</w:t>
            </w:r>
          </w:p>
        </w:tc>
      </w:tr>
      <w:tr w:rsidR="00F55741" w:rsidRPr="0021136A" w14:paraId="6E690930"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781026B2" w14:textId="77777777" w:rsidR="000C48C4" w:rsidRPr="0021136A" w:rsidRDefault="000C48C4" w:rsidP="000F52B7">
            <w:pPr>
              <w:pStyle w:val="cuatexto"/>
              <w:rPr>
                <w:sz w:val="19"/>
                <w:szCs w:val="19"/>
              </w:rPr>
            </w:pPr>
            <w:r w:rsidRPr="0021136A">
              <w:rPr>
                <w:sz w:val="19"/>
                <w:szCs w:val="19"/>
              </w:rPr>
              <w:t>Start Up Capital Navarra</w:t>
            </w:r>
          </w:p>
        </w:tc>
        <w:tc>
          <w:tcPr>
            <w:tcW w:w="2268" w:type="dxa"/>
            <w:tcBorders>
              <w:top w:val="single" w:sz="2" w:space="0" w:color="auto"/>
              <w:left w:val="nil"/>
              <w:bottom w:val="single" w:sz="2" w:space="0" w:color="auto"/>
              <w:right w:val="nil"/>
            </w:tcBorders>
            <w:vAlign w:val="center"/>
          </w:tcPr>
          <w:p w14:paraId="1EA96BF5" w14:textId="77777777" w:rsidR="000C48C4" w:rsidRPr="0021136A" w:rsidRDefault="000C48C4" w:rsidP="000F52B7">
            <w:pPr>
              <w:pStyle w:val="cuatexto"/>
              <w:jc w:val="right"/>
              <w:rPr>
                <w:sz w:val="19"/>
                <w:szCs w:val="19"/>
              </w:rPr>
            </w:pPr>
            <w:r w:rsidRPr="0021136A">
              <w:rPr>
                <w:sz w:val="19"/>
                <w:szCs w:val="19"/>
              </w:rPr>
              <w:t>1.331</w:t>
            </w:r>
          </w:p>
        </w:tc>
        <w:tc>
          <w:tcPr>
            <w:tcW w:w="2325" w:type="dxa"/>
            <w:tcBorders>
              <w:top w:val="single" w:sz="2" w:space="0" w:color="auto"/>
              <w:left w:val="nil"/>
              <w:bottom w:val="single" w:sz="2" w:space="0" w:color="auto"/>
              <w:right w:val="nil"/>
            </w:tcBorders>
            <w:vAlign w:val="center"/>
          </w:tcPr>
          <w:p w14:paraId="649F620E"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51819AF0"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7421B995"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4CD98582" w14:textId="77777777" w:rsidR="000C48C4" w:rsidRPr="0021136A" w:rsidRDefault="00021ED0" w:rsidP="000F52B7">
            <w:pPr>
              <w:pStyle w:val="cuatexto"/>
              <w:jc w:val="right"/>
              <w:rPr>
                <w:sz w:val="19"/>
                <w:szCs w:val="19"/>
              </w:rPr>
            </w:pPr>
            <w:r w:rsidRPr="0021136A">
              <w:rPr>
                <w:sz w:val="19"/>
                <w:szCs w:val="19"/>
              </w:rPr>
              <w:t>734</w:t>
            </w:r>
          </w:p>
        </w:tc>
        <w:tc>
          <w:tcPr>
            <w:tcW w:w="2495" w:type="dxa"/>
            <w:tcBorders>
              <w:top w:val="single" w:sz="2" w:space="0" w:color="auto"/>
              <w:left w:val="nil"/>
              <w:bottom w:val="single" w:sz="2" w:space="0" w:color="auto"/>
              <w:right w:val="nil"/>
            </w:tcBorders>
            <w:vAlign w:val="center"/>
          </w:tcPr>
          <w:p w14:paraId="4FE3BA25" w14:textId="77777777" w:rsidR="000C48C4" w:rsidRPr="0021136A" w:rsidRDefault="00021ED0" w:rsidP="000F52B7">
            <w:pPr>
              <w:pStyle w:val="cuatexto"/>
              <w:jc w:val="right"/>
              <w:rPr>
                <w:sz w:val="19"/>
                <w:szCs w:val="19"/>
              </w:rPr>
            </w:pPr>
            <w:r w:rsidRPr="0021136A">
              <w:rPr>
                <w:sz w:val="19"/>
                <w:szCs w:val="19"/>
              </w:rPr>
              <w:t>-</w:t>
            </w:r>
          </w:p>
        </w:tc>
      </w:tr>
      <w:tr w:rsidR="00F55741" w:rsidRPr="0021136A" w14:paraId="3517265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4E9257EB" w14:textId="77777777" w:rsidR="000C48C4" w:rsidRPr="00D83D5D" w:rsidRDefault="000C48C4" w:rsidP="000F52B7">
            <w:pPr>
              <w:pStyle w:val="cuatexto"/>
              <w:rPr>
                <w:color w:val="FF0000"/>
                <w:sz w:val="19"/>
                <w:szCs w:val="19"/>
                <w:highlight w:val="yellow"/>
              </w:rPr>
            </w:pPr>
            <w:proofErr w:type="spellStart"/>
            <w:r w:rsidRPr="00317A0B">
              <w:rPr>
                <w:sz w:val="19"/>
                <w:szCs w:val="19"/>
              </w:rPr>
              <w:t>Tracasa</w:t>
            </w:r>
            <w:proofErr w:type="spellEnd"/>
            <w:r w:rsidR="00D83D5D" w:rsidRPr="00317A0B">
              <w:rPr>
                <w:sz w:val="19"/>
                <w:szCs w:val="19"/>
              </w:rPr>
              <w:t xml:space="preserve"> </w:t>
            </w:r>
          </w:p>
        </w:tc>
        <w:tc>
          <w:tcPr>
            <w:tcW w:w="2268" w:type="dxa"/>
            <w:tcBorders>
              <w:top w:val="single" w:sz="2" w:space="0" w:color="auto"/>
              <w:left w:val="nil"/>
              <w:bottom w:val="single" w:sz="2" w:space="0" w:color="auto"/>
              <w:right w:val="nil"/>
            </w:tcBorders>
            <w:vAlign w:val="center"/>
          </w:tcPr>
          <w:p w14:paraId="5F43B859" w14:textId="77777777" w:rsidR="000C48C4" w:rsidRPr="0021136A" w:rsidRDefault="000C48C4" w:rsidP="000F52B7">
            <w:pPr>
              <w:pStyle w:val="cuatexto"/>
              <w:jc w:val="right"/>
              <w:rPr>
                <w:sz w:val="19"/>
                <w:szCs w:val="19"/>
              </w:rPr>
            </w:pPr>
            <w:r w:rsidRPr="0021136A">
              <w:rPr>
                <w:sz w:val="19"/>
                <w:szCs w:val="19"/>
              </w:rPr>
              <w:t>831</w:t>
            </w:r>
          </w:p>
        </w:tc>
        <w:tc>
          <w:tcPr>
            <w:tcW w:w="2325" w:type="dxa"/>
            <w:tcBorders>
              <w:top w:val="single" w:sz="2" w:space="0" w:color="auto"/>
              <w:left w:val="nil"/>
              <w:bottom w:val="single" w:sz="2" w:space="0" w:color="auto"/>
              <w:right w:val="nil"/>
            </w:tcBorders>
            <w:vAlign w:val="center"/>
          </w:tcPr>
          <w:p w14:paraId="44041057" w14:textId="77777777" w:rsidR="000C48C4" w:rsidRPr="0021136A" w:rsidRDefault="000C48C4"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6AF3A38F"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FD68981"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0465EAB7" w14:textId="77777777" w:rsidR="000C48C4" w:rsidRPr="0021136A" w:rsidRDefault="00021ED0" w:rsidP="000F52B7">
            <w:pPr>
              <w:pStyle w:val="cuatexto"/>
              <w:jc w:val="right"/>
              <w:rPr>
                <w:sz w:val="19"/>
                <w:szCs w:val="19"/>
              </w:rPr>
            </w:pPr>
            <w:r w:rsidRPr="0021136A">
              <w:rPr>
                <w:sz w:val="19"/>
                <w:szCs w:val="19"/>
              </w:rPr>
              <w:t>11.926</w:t>
            </w:r>
          </w:p>
        </w:tc>
        <w:tc>
          <w:tcPr>
            <w:tcW w:w="2495" w:type="dxa"/>
            <w:tcBorders>
              <w:top w:val="single" w:sz="2" w:space="0" w:color="auto"/>
              <w:left w:val="nil"/>
              <w:bottom w:val="single" w:sz="2" w:space="0" w:color="auto"/>
              <w:right w:val="nil"/>
            </w:tcBorders>
            <w:vAlign w:val="center"/>
          </w:tcPr>
          <w:p w14:paraId="54EA2195" w14:textId="77777777" w:rsidR="000C48C4" w:rsidRPr="0021136A" w:rsidRDefault="00021ED0" w:rsidP="000F52B7">
            <w:pPr>
              <w:pStyle w:val="cuatexto"/>
              <w:jc w:val="right"/>
              <w:rPr>
                <w:sz w:val="19"/>
                <w:szCs w:val="19"/>
              </w:rPr>
            </w:pPr>
            <w:r w:rsidRPr="0021136A">
              <w:rPr>
                <w:sz w:val="19"/>
                <w:szCs w:val="19"/>
              </w:rPr>
              <w:t>58</w:t>
            </w:r>
          </w:p>
        </w:tc>
      </w:tr>
      <w:tr w:rsidR="00F55741" w:rsidRPr="0021136A" w14:paraId="6F9662ED"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542605C8" w14:textId="77777777" w:rsidR="000C48C4" w:rsidRPr="0021136A" w:rsidRDefault="000C48C4" w:rsidP="000F52B7">
            <w:pPr>
              <w:pStyle w:val="cuatexto"/>
              <w:rPr>
                <w:sz w:val="19"/>
                <w:szCs w:val="19"/>
              </w:rPr>
            </w:pPr>
            <w:proofErr w:type="spellStart"/>
            <w:r w:rsidRPr="0021136A">
              <w:rPr>
                <w:sz w:val="19"/>
                <w:szCs w:val="19"/>
              </w:rPr>
              <w:t>Tracasa</w:t>
            </w:r>
            <w:proofErr w:type="spellEnd"/>
            <w:r w:rsidRPr="0021136A">
              <w:rPr>
                <w:sz w:val="19"/>
                <w:szCs w:val="19"/>
              </w:rPr>
              <w:t xml:space="preserve"> Instrumental</w:t>
            </w:r>
          </w:p>
        </w:tc>
        <w:tc>
          <w:tcPr>
            <w:tcW w:w="2268" w:type="dxa"/>
            <w:tcBorders>
              <w:top w:val="single" w:sz="2" w:space="0" w:color="auto"/>
              <w:left w:val="nil"/>
              <w:bottom w:val="single" w:sz="2" w:space="0" w:color="auto"/>
              <w:right w:val="nil"/>
            </w:tcBorders>
            <w:vAlign w:val="center"/>
          </w:tcPr>
          <w:p w14:paraId="51B8BC5F" w14:textId="77777777" w:rsidR="000C48C4" w:rsidRPr="0021136A" w:rsidRDefault="000C48C4" w:rsidP="000F52B7">
            <w:pPr>
              <w:pStyle w:val="cuatexto"/>
              <w:jc w:val="right"/>
              <w:rPr>
                <w:sz w:val="19"/>
                <w:szCs w:val="19"/>
              </w:rPr>
            </w:pPr>
            <w:r w:rsidRPr="0021136A">
              <w:rPr>
                <w:sz w:val="19"/>
                <w:szCs w:val="19"/>
              </w:rPr>
              <w:t>777</w:t>
            </w:r>
          </w:p>
        </w:tc>
        <w:tc>
          <w:tcPr>
            <w:tcW w:w="2325" w:type="dxa"/>
            <w:tcBorders>
              <w:top w:val="single" w:sz="2" w:space="0" w:color="auto"/>
              <w:left w:val="nil"/>
              <w:bottom w:val="single" w:sz="2" w:space="0" w:color="auto"/>
              <w:right w:val="nil"/>
            </w:tcBorders>
            <w:vAlign w:val="center"/>
          </w:tcPr>
          <w:p w14:paraId="371F65E0" w14:textId="77777777" w:rsidR="000C48C4" w:rsidRPr="0021136A" w:rsidRDefault="000C48C4" w:rsidP="000F52B7">
            <w:pPr>
              <w:pStyle w:val="cuatexto"/>
              <w:jc w:val="right"/>
              <w:rPr>
                <w:sz w:val="19"/>
                <w:szCs w:val="19"/>
              </w:rPr>
            </w:pPr>
            <w:r w:rsidRPr="0021136A">
              <w:rPr>
                <w:sz w:val="19"/>
                <w:szCs w:val="19"/>
              </w:rPr>
              <w:t>11</w:t>
            </w:r>
          </w:p>
        </w:tc>
        <w:tc>
          <w:tcPr>
            <w:tcW w:w="2438" w:type="dxa"/>
            <w:tcBorders>
              <w:top w:val="single" w:sz="2" w:space="0" w:color="auto"/>
              <w:left w:val="nil"/>
              <w:bottom w:val="single" w:sz="2" w:space="0" w:color="auto"/>
              <w:right w:val="nil"/>
            </w:tcBorders>
            <w:vAlign w:val="center"/>
          </w:tcPr>
          <w:p w14:paraId="4A94024A"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B28A867" w14:textId="77777777" w:rsidR="000C48C4" w:rsidRPr="0021136A" w:rsidRDefault="00021ED0" w:rsidP="000F52B7">
            <w:pPr>
              <w:pStyle w:val="cuatexto"/>
              <w:jc w:val="right"/>
              <w:rPr>
                <w:sz w:val="19"/>
                <w:szCs w:val="19"/>
              </w:rPr>
            </w:pPr>
            <w:r w:rsidRPr="0021136A">
              <w:rPr>
                <w:sz w:val="19"/>
                <w:szCs w:val="19"/>
              </w:rPr>
              <w:t>-</w:t>
            </w:r>
          </w:p>
        </w:tc>
        <w:tc>
          <w:tcPr>
            <w:tcW w:w="2438" w:type="dxa"/>
            <w:tcBorders>
              <w:top w:val="single" w:sz="2" w:space="0" w:color="auto"/>
              <w:left w:val="nil"/>
              <w:bottom w:val="single" w:sz="2" w:space="0" w:color="auto"/>
              <w:right w:val="nil"/>
            </w:tcBorders>
            <w:vAlign w:val="center"/>
          </w:tcPr>
          <w:p w14:paraId="51D130E3" w14:textId="77777777" w:rsidR="000C48C4" w:rsidRPr="0021136A" w:rsidRDefault="00021ED0" w:rsidP="000F52B7">
            <w:pPr>
              <w:pStyle w:val="cuatexto"/>
              <w:jc w:val="right"/>
              <w:rPr>
                <w:sz w:val="19"/>
                <w:szCs w:val="19"/>
              </w:rPr>
            </w:pPr>
            <w:r w:rsidRPr="0021136A">
              <w:rPr>
                <w:sz w:val="19"/>
                <w:szCs w:val="19"/>
              </w:rPr>
              <w:t>24.411</w:t>
            </w:r>
          </w:p>
        </w:tc>
        <w:tc>
          <w:tcPr>
            <w:tcW w:w="2495" w:type="dxa"/>
            <w:tcBorders>
              <w:top w:val="single" w:sz="2" w:space="0" w:color="auto"/>
              <w:left w:val="nil"/>
              <w:bottom w:val="single" w:sz="2" w:space="0" w:color="auto"/>
              <w:right w:val="nil"/>
            </w:tcBorders>
            <w:vAlign w:val="center"/>
          </w:tcPr>
          <w:p w14:paraId="614D5A84" w14:textId="77777777" w:rsidR="000C48C4" w:rsidRPr="0021136A" w:rsidRDefault="00021ED0" w:rsidP="000F52B7">
            <w:pPr>
              <w:pStyle w:val="cuatexto"/>
              <w:jc w:val="right"/>
              <w:rPr>
                <w:sz w:val="19"/>
                <w:szCs w:val="19"/>
              </w:rPr>
            </w:pPr>
            <w:r w:rsidRPr="0021136A">
              <w:rPr>
                <w:sz w:val="19"/>
                <w:szCs w:val="19"/>
              </w:rPr>
              <w:t>599</w:t>
            </w:r>
          </w:p>
        </w:tc>
      </w:tr>
      <w:tr w:rsidR="00F55741" w:rsidRPr="0021136A" w14:paraId="31302C88" w14:textId="77777777" w:rsidTr="00F55741">
        <w:trPr>
          <w:trHeight w:val="198"/>
          <w:jc w:val="center"/>
        </w:trPr>
        <w:tc>
          <w:tcPr>
            <w:tcW w:w="3799" w:type="dxa"/>
            <w:tcBorders>
              <w:top w:val="single" w:sz="2" w:space="0" w:color="auto"/>
              <w:left w:val="nil"/>
              <w:bottom w:val="single" w:sz="4" w:space="0" w:color="auto"/>
              <w:right w:val="nil"/>
            </w:tcBorders>
            <w:vAlign w:val="center"/>
          </w:tcPr>
          <w:p w14:paraId="775E0A4B" w14:textId="77777777" w:rsidR="000C48C4" w:rsidRPr="0021136A" w:rsidRDefault="000C48C4" w:rsidP="000F52B7">
            <w:pPr>
              <w:pStyle w:val="cuatexto"/>
              <w:rPr>
                <w:sz w:val="19"/>
                <w:szCs w:val="19"/>
              </w:rPr>
            </w:pPr>
            <w:r w:rsidRPr="0021136A">
              <w:rPr>
                <w:sz w:val="19"/>
                <w:szCs w:val="19"/>
              </w:rPr>
              <w:t>CPE</w:t>
            </w:r>
            <w:r w:rsidR="00172EAE">
              <w:rPr>
                <w:sz w:val="19"/>
                <w:szCs w:val="19"/>
              </w:rPr>
              <w:t>N</w:t>
            </w:r>
          </w:p>
        </w:tc>
        <w:tc>
          <w:tcPr>
            <w:tcW w:w="2268" w:type="dxa"/>
            <w:tcBorders>
              <w:top w:val="single" w:sz="2" w:space="0" w:color="auto"/>
              <w:left w:val="nil"/>
              <w:bottom w:val="single" w:sz="4" w:space="0" w:color="auto"/>
              <w:right w:val="nil"/>
            </w:tcBorders>
            <w:vAlign w:val="center"/>
          </w:tcPr>
          <w:p w14:paraId="6DBDC42C" w14:textId="77777777" w:rsidR="000C48C4" w:rsidRPr="0021136A" w:rsidRDefault="000C48C4" w:rsidP="000F52B7">
            <w:pPr>
              <w:pStyle w:val="cuatexto"/>
              <w:jc w:val="right"/>
              <w:rPr>
                <w:sz w:val="19"/>
                <w:szCs w:val="19"/>
              </w:rPr>
            </w:pPr>
            <w:r w:rsidRPr="0021136A">
              <w:rPr>
                <w:sz w:val="19"/>
                <w:szCs w:val="19"/>
              </w:rPr>
              <w:t>6.682</w:t>
            </w:r>
          </w:p>
        </w:tc>
        <w:tc>
          <w:tcPr>
            <w:tcW w:w="2325" w:type="dxa"/>
            <w:tcBorders>
              <w:top w:val="single" w:sz="2" w:space="0" w:color="auto"/>
              <w:left w:val="nil"/>
              <w:bottom w:val="single" w:sz="4" w:space="0" w:color="auto"/>
              <w:right w:val="nil"/>
            </w:tcBorders>
            <w:vAlign w:val="center"/>
          </w:tcPr>
          <w:p w14:paraId="241BBF9A" w14:textId="77777777" w:rsidR="000C48C4" w:rsidRPr="0021136A" w:rsidRDefault="000C48C4" w:rsidP="000F52B7">
            <w:pPr>
              <w:pStyle w:val="cuatexto"/>
              <w:jc w:val="right"/>
              <w:rPr>
                <w:sz w:val="19"/>
                <w:szCs w:val="19"/>
              </w:rPr>
            </w:pPr>
            <w:r w:rsidRPr="0021136A">
              <w:rPr>
                <w:sz w:val="19"/>
                <w:szCs w:val="19"/>
              </w:rPr>
              <w:t>8</w:t>
            </w:r>
          </w:p>
        </w:tc>
        <w:tc>
          <w:tcPr>
            <w:tcW w:w="2438" w:type="dxa"/>
            <w:tcBorders>
              <w:top w:val="single" w:sz="2" w:space="0" w:color="auto"/>
              <w:left w:val="nil"/>
              <w:bottom w:val="single" w:sz="4" w:space="0" w:color="auto"/>
              <w:right w:val="nil"/>
            </w:tcBorders>
            <w:vAlign w:val="center"/>
          </w:tcPr>
          <w:p w14:paraId="579234E9"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4" w:space="0" w:color="auto"/>
              <w:right w:val="nil"/>
            </w:tcBorders>
            <w:vAlign w:val="center"/>
          </w:tcPr>
          <w:p w14:paraId="1F04B0CE" w14:textId="77777777" w:rsidR="000C48C4" w:rsidRPr="0021136A" w:rsidRDefault="00021ED0" w:rsidP="000F52B7">
            <w:pPr>
              <w:pStyle w:val="cuatexto"/>
              <w:jc w:val="right"/>
              <w:rPr>
                <w:sz w:val="19"/>
                <w:szCs w:val="19"/>
              </w:rPr>
            </w:pPr>
            <w:r w:rsidRPr="0021136A">
              <w:rPr>
                <w:sz w:val="19"/>
                <w:szCs w:val="19"/>
              </w:rPr>
              <w:t>8</w:t>
            </w:r>
          </w:p>
        </w:tc>
        <w:tc>
          <w:tcPr>
            <w:tcW w:w="2438" w:type="dxa"/>
            <w:tcBorders>
              <w:top w:val="single" w:sz="2" w:space="0" w:color="auto"/>
              <w:left w:val="nil"/>
              <w:bottom w:val="single" w:sz="4" w:space="0" w:color="auto"/>
              <w:right w:val="nil"/>
            </w:tcBorders>
            <w:vAlign w:val="center"/>
          </w:tcPr>
          <w:p w14:paraId="11FF805E" w14:textId="77777777" w:rsidR="000C48C4" w:rsidRPr="0021136A" w:rsidRDefault="00021ED0" w:rsidP="000F52B7">
            <w:pPr>
              <w:pStyle w:val="cuatexto"/>
              <w:jc w:val="right"/>
              <w:rPr>
                <w:sz w:val="19"/>
                <w:szCs w:val="19"/>
              </w:rPr>
            </w:pPr>
            <w:r w:rsidRPr="0021136A">
              <w:rPr>
                <w:sz w:val="19"/>
                <w:szCs w:val="19"/>
              </w:rPr>
              <w:t>502.146</w:t>
            </w:r>
          </w:p>
        </w:tc>
        <w:tc>
          <w:tcPr>
            <w:tcW w:w="2495" w:type="dxa"/>
            <w:tcBorders>
              <w:top w:val="single" w:sz="2" w:space="0" w:color="auto"/>
              <w:left w:val="nil"/>
              <w:bottom w:val="single" w:sz="4" w:space="0" w:color="auto"/>
              <w:right w:val="nil"/>
            </w:tcBorders>
            <w:vAlign w:val="center"/>
          </w:tcPr>
          <w:p w14:paraId="11EC4C1A" w14:textId="77777777" w:rsidR="000C48C4" w:rsidRPr="0021136A" w:rsidRDefault="00021ED0" w:rsidP="000F52B7">
            <w:pPr>
              <w:pStyle w:val="cuatexto"/>
              <w:jc w:val="right"/>
              <w:rPr>
                <w:sz w:val="19"/>
                <w:szCs w:val="19"/>
              </w:rPr>
            </w:pPr>
            <w:r w:rsidRPr="0021136A">
              <w:rPr>
                <w:sz w:val="19"/>
                <w:szCs w:val="19"/>
              </w:rPr>
              <w:t>16</w:t>
            </w:r>
          </w:p>
        </w:tc>
      </w:tr>
      <w:tr w:rsidR="00F55741" w:rsidRPr="00021ED0" w14:paraId="37F77746" w14:textId="77777777" w:rsidTr="00F55741">
        <w:trPr>
          <w:trHeight w:val="255"/>
          <w:jc w:val="center"/>
        </w:trPr>
        <w:tc>
          <w:tcPr>
            <w:tcW w:w="3799" w:type="dxa"/>
            <w:tcBorders>
              <w:top w:val="single" w:sz="4" w:space="0" w:color="auto"/>
              <w:left w:val="nil"/>
              <w:bottom w:val="single" w:sz="4" w:space="0" w:color="auto"/>
              <w:right w:val="nil"/>
            </w:tcBorders>
            <w:shd w:val="clear" w:color="auto" w:fill="8DB3E2"/>
            <w:vAlign w:val="center"/>
            <w:hideMark/>
          </w:tcPr>
          <w:p w14:paraId="202921E5" w14:textId="77777777" w:rsidR="00614DC4" w:rsidRPr="00021ED0" w:rsidRDefault="00614DC4" w:rsidP="00EA72EA">
            <w:pPr>
              <w:pStyle w:val="cuadroCabe"/>
            </w:pPr>
            <w:r w:rsidRPr="00021ED0">
              <w:t>Total (</w:t>
            </w:r>
            <w:r w:rsidR="00446D81" w:rsidRPr="00021ED0">
              <w:t>1</w:t>
            </w:r>
            <w:r w:rsidRPr="00021ED0">
              <w:t>)</w:t>
            </w:r>
          </w:p>
        </w:tc>
        <w:tc>
          <w:tcPr>
            <w:tcW w:w="2268" w:type="dxa"/>
            <w:tcBorders>
              <w:top w:val="single" w:sz="4" w:space="0" w:color="auto"/>
              <w:left w:val="nil"/>
              <w:bottom w:val="single" w:sz="4" w:space="0" w:color="auto"/>
              <w:right w:val="nil"/>
            </w:tcBorders>
            <w:shd w:val="clear" w:color="auto" w:fill="8DB3E2"/>
            <w:vAlign w:val="center"/>
          </w:tcPr>
          <w:p w14:paraId="6506026A" w14:textId="77777777" w:rsidR="00614DC4" w:rsidRPr="00021ED0" w:rsidRDefault="00021ED0" w:rsidP="000F52B7">
            <w:pPr>
              <w:pStyle w:val="cuadroCabe"/>
              <w:jc w:val="right"/>
            </w:pPr>
            <w:r w:rsidRPr="00021ED0">
              <w:t>18.898</w:t>
            </w:r>
          </w:p>
        </w:tc>
        <w:tc>
          <w:tcPr>
            <w:tcW w:w="2325" w:type="dxa"/>
            <w:tcBorders>
              <w:top w:val="single" w:sz="4" w:space="0" w:color="auto"/>
              <w:left w:val="nil"/>
              <w:bottom w:val="single" w:sz="4" w:space="0" w:color="auto"/>
              <w:right w:val="nil"/>
            </w:tcBorders>
            <w:shd w:val="clear" w:color="auto" w:fill="8DB3E2"/>
            <w:vAlign w:val="center"/>
          </w:tcPr>
          <w:p w14:paraId="32978D80" w14:textId="77777777" w:rsidR="00614DC4" w:rsidRPr="00021ED0" w:rsidRDefault="00021ED0" w:rsidP="000F52B7">
            <w:pPr>
              <w:pStyle w:val="cuadroCabe"/>
              <w:jc w:val="right"/>
            </w:pPr>
            <w:r w:rsidRPr="00021ED0">
              <w:t>32.119</w:t>
            </w:r>
          </w:p>
        </w:tc>
        <w:tc>
          <w:tcPr>
            <w:tcW w:w="2438" w:type="dxa"/>
            <w:tcBorders>
              <w:top w:val="single" w:sz="4" w:space="0" w:color="auto"/>
              <w:left w:val="nil"/>
              <w:bottom w:val="single" w:sz="4" w:space="0" w:color="auto"/>
              <w:right w:val="nil"/>
            </w:tcBorders>
            <w:shd w:val="clear" w:color="auto" w:fill="8DB3E2"/>
            <w:vAlign w:val="center"/>
          </w:tcPr>
          <w:p w14:paraId="7B1C3E0A" w14:textId="77777777" w:rsidR="00614DC4" w:rsidRPr="00021ED0" w:rsidRDefault="00021ED0" w:rsidP="000F52B7">
            <w:pPr>
              <w:pStyle w:val="cuadroCabe"/>
              <w:jc w:val="right"/>
            </w:pPr>
            <w:r w:rsidRPr="00021ED0">
              <w:t>21.154</w:t>
            </w:r>
          </w:p>
        </w:tc>
        <w:tc>
          <w:tcPr>
            <w:tcW w:w="2495" w:type="dxa"/>
            <w:tcBorders>
              <w:top w:val="single" w:sz="4" w:space="0" w:color="auto"/>
              <w:left w:val="nil"/>
              <w:bottom w:val="single" w:sz="4" w:space="0" w:color="auto"/>
              <w:right w:val="nil"/>
            </w:tcBorders>
            <w:shd w:val="clear" w:color="auto" w:fill="8DB3E2"/>
            <w:vAlign w:val="center"/>
          </w:tcPr>
          <w:p w14:paraId="0584FDF9" w14:textId="77777777" w:rsidR="00614DC4" w:rsidRPr="00021ED0" w:rsidRDefault="00021ED0" w:rsidP="00DD4F3E">
            <w:pPr>
              <w:pStyle w:val="cuadroCabe"/>
              <w:jc w:val="right"/>
            </w:pPr>
            <w:r w:rsidRPr="00021ED0">
              <w:t>5</w:t>
            </w:r>
            <w:r w:rsidR="00DD4F3E">
              <w:t>8.836</w:t>
            </w:r>
          </w:p>
        </w:tc>
        <w:tc>
          <w:tcPr>
            <w:tcW w:w="2438" w:type="dxa"/>
            <w:tcBorders>
              <w:top w:val="single" w:sz="4" w:space="0" w:color="auto"/>
              <w:left w:val="nil"/>
              <w:bottom w:val="single" w:sz="4" w:space="0" w:color="auto"/>
              <w:right w:val="nil"/>
            </w:tcBorders>
            <w:shd w:val="clear" w:color="auto" w:fill="8DB3E2"/>
            <w:vAlign w:val="center"/>
          </w:tcPr>
          <w:p w14:paraId="5A0FE224" w14:textId="77777777" w:rsidR="00614DC4" w:rsidRPr="00021ED0" w:rsidRDefault="00021ED0" w:rsidP="000F52B7">
            <w:pPr>
              <w:pStyle w:val="cuadroCabe"/>
              <w:jc w:val="right"/>
            </w:pPr>
            <w:r w:rsidRPr="00021ED0">
              <w:t>1.089.836</w:t>
            </w:r>
          </w:p>
        </w:tc>
        <w:tc>
          <w:tcPr>
            <w:tcW w:w="2495" w:type="dxa"/>
            <w:tcBorders>
              <w:top w:val="single" w:sz="4" w:space="0" w:color="auto"/>
              <w:left w:val="nil"/>
              <w:bottom w:val="single" w:sz="4" w:space="0" w:color="auto"/>
              <w:right w:val="nil"/>
            </w:tcBorders>
            <w:shd w:val="clear" w:color="auto" w:fill="8DB3E2"/>
            <w:vAlign w:val="center"/>
          </w:tcPr>
          <w:p w14:paraId="2E63711F" w14:textId="77777777" w:rsidR="00614DC4" w:rsidRPr="00021ED0" w:rsidRDefault="00DD4F3E" w:rsidP="00DD4F3E">
            <w:pPr>
              <w:pStyle w:val="cuadroCabe"/>
              <w:jc w:val="right"/>
            </w:pPr>
            <w:r>
              <w:t>1.695</w:t>
            </w:r>
          </w:p>
        </w:tc>
      </w:tr>
    </w:tbl>
    <w:p w14:paraId="2BA77712" w14:textId="77777777" w:rsidR="00614DC4" w:rsidRPr="00CA00D0" w:rsidRDefault="00446D81" w:rsidP="00EB71AF">
      <w:pPr>
        <w:numPr>
          <w:ilvl w:val="0"/>
          <w:numId w:val="6"/>
        </w:numPr>
        <w:tabs>
          <w:tab w:val="left" w:pos="284"/>
          <w:tab w:val="center" w:pos="6237"/>
          <w:tab w:val="center" w:pos="7371"/>
        </w:tabs>
        <w:spacing w:before="60" w:line="0" w:lineRule="atLeast"/>
        <w:ind w:left="-42" w:right="28" w:firstLine="0"/>
        <w:rPr>
          <w:rFonts w:ascii="Arial" w:hAnsi="Arial" w:cs="Arial"/>
          <w:spacing w:val="6"/>
          <w:sz w:val="16"/>
          <w:szCs w:val="16"/>
        </w:rPr>
      </w:pPr>
      <w:r w:rsidRPr="00CA00D0">
        <w:rPr>
          <w:rFonts w:ascii="Arial" w:hAnsi="Arial" w:cs="Arial"/>
          <w:spacing w:val="6"/>
          <w:sz w:val="16"/>
          <w:szCs w:val="16"/>
        </w:rPr>
        <w:t>Datos sin consolidar</w:t>
      </w:r>
      <w:r w:rsidR="00614DC4" w:rsidRPr="00CA00D0">
        <w:rPr>
          <w:rFonts w:ascii="Arial" w:hAnsi="Arial" w:cs="Arial"/>
          <w:spacing w:val="6"/>
          <w:sz w:val="16"/>
          <w:szCs w:val="16"/>
        </w:rPr>
        <w:t>.</w:t>
      </w:r>
    </w:p>
    <w:p w14:paraId="528FC1AF" w14:textId="77777777" w:rsidR="00614DC4" w:rsidRPr="00CA00D0" w:rsidRDefault="00614DC4" w:rsidP="00EB71AF">
      <w:pPr>
        <w:numPr>
          <w:ilvl w:val="0"/>
          <w:numId w:val="6"/>
        </w:numPr>
        <w:tabs>
          <w:tab w:val="left" w:pos="284"/>
          <w:tab w:val="center" w:pos="6237"/>
          <w:tab w:val="center" w:pos="7371"/>
        </w:tabs>
        <w:spacing w:line="0" w:lineRule="atLeast"/>
        <w:ind w:left="-42" w:right="28" w:firstLine="0"/>
        <w:rPr>
          <w:rFonts w:ascii="Arial" w:hAnsi="Arial" w:cs="Arial"/>
          <w:spacing w:val="6"/>
          <w:sz w:val="16"/>
          <w:szCs w:val="16"/>
        </w:rPr>
      </w:pPr>
      <w:r w:rsidRPr="00CA00D0">
        <w:rPr>
          <w:rFonts w:ascii="Arial" w:hAnsi="Arial" w:cs="Arial"/>
          <w:spacing w:val="6"/>
          <w:sz w:val="16"/>
          <w:szCs w:val="16"/>
        </w:rPr>
        <w:t>En el endeudamiento no se incluyen las deudas con empresas del grupo y asociadas.</w:t>
      </w:r>
    </w:p>
    <w:p w14:paraId="70062FBC" w14:textId="77777777" w:rsidR="00614DC4" w:rsidRPr="00CA00D0" w:rsidRDefault="00446D81" w:rsidP="00EB71AF">
      <w:pPr>
        <w:numPr>
          <w:ilvl w:val="0"/>
          <w:numId w:val="6"/>
        </w:numPr>
        <w:tabs>
          <w:tab w:val="left" w:pos="284"/>
          <w:tab w:val="center" w:pos="6237"/>
          <w:tab w:val="center" w:pos="7371"/>
        </w:tabs>
        <w:spacing w:line="0" w:lineRule="atLeast"/>
        <w:ind w:left="-42" w:right="28" w:firstLine="0"/>
        <w:rPr>
          <w:rFonts w:ascii="Arial" w:hAnsi="Arial" w:cs="Arial"/>
          <w:spacing w:val="6"/>
          <w:sz w:val="16"/>
          <w:szCs w:val="16"/>
        </w:rPr>
      </w:pPr>
      <w:r w:rsidRPr="00CA00D0">
        <w:rPr>
          <w:rFonts w:ascii="Arial" w:hAnsi="Arial" w:cs="Arial"/>
          <w:spacing w:val="6"/>
          <w:sz w:val="16"/>
          <w:szCs w:val="16"/>
        </w:rPr>
        <w:t>Fuente datos CPEN: Cuentas consolidadas e informe de gestión consolidado</w:t>
      </w:r>
      <w:r w:rsidR="004777C6">
        <w:rPr>
          <w:rFonts w:ascii="Arial" w:hAnsi="Arial" w:cs="Arial"/>
          <w:spacing w:val="6"/>
          <w:sz w:val="16"/>
          <w:szCs w:val="16"/>
        </w:rPr>
        <w:t>.</w:t>
      </w:r>
    </w:p>
    <w:p w14:paraId="38624558" w14:textId="77777777" w:rsidR="004B7E7D" w:rsidRDefault="004B7E7D" w:rsidP="004777C6">
      <w:pPr>
        <w:pStyle w:val="texto"/>
        <w:tabs>
          <w:tab w:val="left" w:pos="480"/>
          <w:tab w:val="num" w:pos="600"/>
        </w:tabs>
        <w:suppressAutoHyphens/>
        <w:spacing w:before="240" w:after="240"/>
        <w:jc w:val="both"/>
        <w:rPr>
          <w:rFonts w:cs="Arial"/>
        </w:rPr>
      </w:pPr>
      <w:r w:rsidRPr="001A22EB">
        <w:rPr>
          <w:rFonts w:cs="Arial"/>
        </w:rPr>
        <w:t xml:space="preserve">En el siguiente cuadro, reflejamos la evolución del personal del grupo empresarial y el número de sociedades: </w:t>
      </w:r>
    </w:p>
    <w:tbl>
      <w:tblPr>
        <w:tblW w:w="8789" w:type="dxa"/>
        <w:tblCellMar>
          <w:left w:w="70" w:type="dxa"/>
          <w:right w:w="70" w:type="dxa"/>
        </w:tblCellMar>
        <w:tblLook w:val="04A0" w:firstRow="1" w:lastRow="0" w:firstColumn="1" w:lastColumn="0" w:noHBand="0" w:noVBand="1"/>
      </w:tblPr>
      <w:tblGrid>
        <w:gridCol w:w="1768"/>
        <w:gridCol w:w="597"/>
        <w:gridCol w:w="597"/>
        <w:gridCol w:w="597"/>
        <w:gridCol w:w="597"/>
        <w:gridCol w:w="597"/>
        <w:gridCol w:w="596"/>
        <w:gridCol w:w="597"/>
        <w:gridCol w:w="597"/>
        <w:gridCol w:w="597"/>
        <w:gridCol w:w="597"/>
        <w:gridCol w:w="1052"/>
      </w:tblGrid>
      <w:tr w:rsidR="001034B6" w14:paraId="38ED707B" w14:textId="77777777" w:rsidTr="008632F3">
        <w:trPr>
          <w:trHeight w:val="255"/>
        </w:trPr>
        <w:tc>
          <w:tcPr>
            <w:tcW w:w="0" w:type="auto"/>
            <w:tcBorders>
              <w:top w:val="single" w:sz="4" w:space="0" w:color="auto"/>
              <w:left w:val="nil"/>
              <w:bottom w:val="single" w:sz="4" w:space="0" w:color="auto"/>
              <w:right w:val="nil"/>
            </w:tcBorders>
            <w:shd w:val="clear" w:color="000000" w:fill="8DB3E2"/>
            <w:noWrap/>
            <w:vAlign w:val="center"/>
            <w:hideMark/>
          </w:tcPr>
          <w:p w14:paraId="2D0B1929" w14:textId="77777777" w:rsidR="001034B6" w:rsidRDefault="001034B6" w:rsidP="002E2CB4">
            <w:pPr>
              <w:pStyle w:val="cuadroCabe"/>
            </w:pPr>
            <w:r>
              <w:t> </w:t>
            </w:r>
          </w:p>
        </w:tc>
        <w:tc>
          <w:tcPr>
            <w:tcW w:w="614" w:type="dxa"/>
            <w:tcBorders>
              <w:top w:val="single" w:sz="4" w:space="0" w:color="auto"/>
              <w:left w:val="nil"/>
              <w:bottom w:val="single" w:sz="4" w:space="0" w:color="auto"/>
              <w:right w:val="nil"/>
            </w:tcBorders>
            <w:shd w:val="clear" w:color="000000" w:fill="8DB3E2"/>
            <w:vAlign w:val="center"/>
            <w:hideMark/>
          </w:tcPr>
          <w:p w14:paraId="1DD10BB8" w14:textId="77777777" w:rsidR="001034B6" w:rsidRDefault="001034B6" w:rsidP="008632F3">
            <w:pPr>
              <w:pStyle w:val="cuadroCabe"/>
              <w:jc w:val="right"/>
            </w:pPr>
            <w:r>
              <w:t>2015</w:t>
            </w:r>
          </w:p>
        </w:tc>
        <w:tc>
          <w:tcPr>
            <w:tcW w:w="615" w:type="dxa"/>
            <w:tcBorders>
              <w:top w:val="single" w:sz="4" w:space="0" w:color="auto"/>
              <w:left w:val="nil"/>
              <w:bottom w:val="single" w:sz="4" w:space="0" w:color="auto"/>
              <w:right w:val="nil"/>
            </w:tcBorders>
            <w:shd w:val="clear" w:color="000000" w:fill="8DB3E2"/>
            <w:vAlign w:val="center"/>
            <w:hideMark/>
          </w:tcPr>
          <w:p w14:paraId="77BB52CE" w14:textId="77777777" w:rsidR="001034B6" w:rsidRDefault="001034B6" w:rsidP="008632F3">
            <w:pPr>
              <w:pStyle w:val="cuadroCabe"/>
              <w:jc w:val="right"/>
            </w:pPr>
            <w:r>
              <w:t>2016</w:t>
            </w:r>
          </w:p>
        </w:tc>
        <w:tc>
          <w:tcPr>
            <w:tcW w:w="615" w:type="dxa"/>
            <w:tcBorders>
              <w:top w:val="single" w:sz="4" w:space="0" w:color="auto"/>
              <w:left w:val="nil"/>
              <w:bottom w:val="single" w:sz="4" w:space="0" w:color="auto"/>
              <w:right w:val="nil"/>
            </w:tcBorders>
            <w:shd w:val="clear" w:color="000000" w:fill="8DB3E2"/>
            <w:vAlign w:val="center"/>
            <w:hideMark/>
          </w:tcPr>
          <w:p w14:paraId="6864952E" w14:textId="77777777" w:rsidR="001034B6" w:rsidRDefault="001034B6" w:rsidP="008632F3">
            <w:pPr>
              <w:pStyle w:val="cuadroCabe"/>
              <w:jc w:val="right"/>
            </w:pPr>
            <w:r>
              <w:t>2017</w:t>
            </w:r>
          </w:p>
        </w:tc>
        <w:tc>
          <w:tcPr>
            <w:tcW w:w="615" w:type="dxa"/>
            <w:tcBorders>
              <w:top w:val="single" w:sz="4" w:space="0" w:color="auto"/>
              <w:left w:val="nil"/>
              <w:bottom w:val="single" w:sz="4" w:space="0" w:color="auto"/>
              <w:right w:val="nil"/>
            </w:tcBorders>
            <w:shd w:val="clear" w:color="000000" w:fill="8DB3E2"/>
            <w:vAlign w:val="center"/>
            <w:hideMark/>
          </w:tcPr>
          <w:p w14:paraId="75BBF8B9" w14:textId="77777777" w:rsidR="001034B6" w:rsidRDefault="001034B6" w:rsidP="008632F3">
            <w:pPr>
              <w:pStyle w:val="cuadroCabe"/>
              <w:jc w:val="right"/>
            </w:pPr>
            <w:r>
              <w:t>2018</w:t>
            </w:r>
          </w:p>
        </w:tc>
        <w:tc>
          <w:tcPr>
            <w:tcW w:w="615" w:type="dxa"/>
            <w:tcBorders>
              <w:top w:val="single" w:sz="4" w:space="0" w:color="auto"/>
              <w:left w:val="nil"/>
              <w:bottom w:val="single" w:sz="4" w:space="0" w:color="auto"/>
              <w:right w:val="nil"/>
            </w:tcBorders>
            <w:shd w:val="clear" w:color="000000" w:fill="8DB3E2"/>
            <w:vAlign w:val="center"/>
            <w:hideMark/>
          </w:tcPr>
          <w:p w14:paraId="4741CA71" w14:textId="77777777" w:rsidR="001034B6" w:rsidRDefault="001034B6" w:rsidP="008632F3">
            <w:pPr>
              <w:pStyle w:val="cuadroCabe"/>
              <w:jc w:val="right"/>
            </w:pPr>
            <w:r>
              <w:t>2019</w:t>
            </w:r>
          </w:p>
        </w:tc>
        <w:tc>
          <w:tcPr>
            <w:tcW w:w="614" w:type="dxa"/>
            <w:tcBorders>
              <w:top w:val="single" w:sz="4" w:space="0" w:color="auto"/>
              <w:left w:val="nil"/>
              <w:bottom w:val="single" w:sz="4" w:space="0" w:color="auto"/>
              <w:right w:val="nil"/>
            </w:tcBorders>
            <w:shd w:val="clear" w:color="000000" w:fill="8DB3E2"/>
            <w:vAlign w:val="center"/>
            <w:hideMark/>
          </w:tcPr>
          <w:p w14:paraId="420026FE" w14:textId="77777777" w:rsidR="001034B6" w:rsidRDefault="001034B6" w:rsidP="008632F3">
            <w:pPr>
              <w:pStyle w:val="cuadroCabe"/>
              <w:jc w:val="right"/>
            </w:pPr>
            <w:r>
              <w:t>2020</w:t>
            </w:r>
          </w:p>
        </w:tc>
        <w:tc>
          <w:tcPr>
            <w:tcW w:w="615" w:type="dxa"/>
            <w:tcBorders>
              <w:top w:val="single" w:sz="4" w:space="0" w:color="auto"/>
              <w:left w:val="nil"/>
              <w:bottom w:val="single" w:sz="4" w:space="0" w:color="auto"/>
              <w:right w:val="nil"/>
            </w:tcBorders>
            <w:shd w:val="clear" w:color="000000" w:fill="8DB3E2"/>
            <w:vAlign w:val="center"/>
            <w:hideMark/>
          </w:tcPr>
          <w:p w14:paraId="1AE4C53A" w14:textId="77777777" w:rsidR="001034B6" w:rsidRDefault="001034B6" w:rsidP="008632F3">
            <w:pPr>
              <w:pStyle w:val="cuadroCabe"/>
              <w:jc w:val="right"/>
            </w:pPr>
            <w:r>
              <w:t>2021</w:t>
            </w:r>
          </w:p>
        </w:tc>
        <w:tc>
          <w:tcPr>
            <w:tcW w:w="615" w:type="dxa"/>
            <w:tcBorders>
              <w:top w:val="single" w:sz="4" w:space="0" w:color="auto"/>
              <w:left w:val="nil"/>
              <w:bottom w:val="single" w:sz="4" w:space="0" w:color="auto"/>
              <w:right w:val="nil"/>
            </w:tcBorders>
            <w:shd w:val="clear" w:color="000000" w:fill="8DB3E2"/>
            <w:vAlign w:val="center"/>
            <w:hideMark/>
          </w:tcPr>
          <w:p w14:paraId="556F0B93" w14:textId="77777777" w:rsidR="001034B6" w:rsidRDefault="001034B6" w:rsidP="008632F3">
            <w:pPr>
              <w:pStyle w:val="cuadroCabe"/>
              <w:jc w:val="right"/>
            </w:pPr>
            <w:r>
              <w:t>2022</w:t>
            </w:r>
          </w:p>
        </w:tc>
        <w:tc>
          <w:tcPr>
            <w:tcW w:w="615" w:type="dxa"/>
            <w:tcBorders>
              <w:top w:val="single" w:sz="4" w:space="0" w:color="auto"/>
              <w:left w:val="nil"/>
              <w:bottom w:val="single" w:sz="4" w:space="0" w:color="auto"/>
              <w:right w:val="nil"/>
            </w:tcBorders>
            <w:shd w:val="clear" w:color="000000" w:fill="8DB3E2"/>
            <w:vAlign w:val="center"/>
          </w:tcPr>
          <w:p w14:paraId="201BE783" w14:textId="77777777" w:rsidR="001034B6" w:rsidRDefault="001034B6" w:rsidP="008632F3">
            <w:pPr>
              <w:pStyle w:val="cuadroCabe"/>
              <w:jc w:val="right"/>
            </w:pPr>
            <w:r>
              <w:t>2023</w:t>
            </w:r>
          </w:p>
        </w:tc>
        <w:tc>
          <w:tcPr>
            <w:tcW w:w="615" w:type="dxa"/>
            <w:tcBorders>
              <w:top w:val="single" w:sz="4" w:space="0" w:color="auto"/>
              <w:left w:val="nil"/>
              <w:bottom w:val="single" w:sz="4" w:space="0" w:color="auto"/>
              <w:right w:val="nil"/>
            </w:tcBorders>
            <w:shd w:val="clear" w:color="000000" w:fill="8DB3E2"/>
            <w:vAlign w:val="center"/>
            <w:hideMark/>
          </w:tcPr>
          <w:p w14:paraId="698D4FA6" w14:textId="77777777" w:rsidR="001034B6" w:rsidRDefault="001034B6" w:rsidP="008632F3">
            <w:pPr>
              <w:pStyle w:val="cuadroCabe"/>
              <w:jc w:val="right"/>
            </w:pPr>
            <w:r>
              <w:t>2024</w:t>
            </w:r>
          </w:p>
        </w:tc>
        <w:tc>
          <w:tcPr>
            <w:tcW w:w="1134" w:type="dxa"/>
            <w:tcBorders>
              <w:top w:val="single" w:sz="4" w:space="0" w:color="auto"/>
              <w:left w:val="nil"/>
              <w:bottom w:val="single" w:sz="4" w:space="0" w:color="auto"/>
              <w:right w:val="nil"/>
            </w:tcBorders>
            <w:shd w:val="clear" w:color="000000" w:fill="8DB3E2"/>
            <w:tcMar>
              <w:left w:w="0" w:type="dxa"/>
              <w:right w:w="0" w:type="dxa"/>
            </w:tcMar>
            <w:vAlign w:val="bottom"/>
            <w:hideMark/>
          </w:tcPr>
          <w:p w14:paraId="6D3582F2" w14:textId="77777777" w:rsidR="001034B6" w:rsidRDefault="001034B6" w:rsidP="002E2CB4">
            <w:pPr>
              <w:pStyle w:val="cuadroCabe"/>
              <w:jc w:val="right"/>
            </w:pPr>
            <w:r>
              <w:t>% variación 2024/2015</w:t>
            </w:r>
          </w:p>
        </w:tc>
      </w:tr>
      <w:tr w:rsidR="001034B6" w14:paraId="17B85466" w14:textId="77777777" w:rsidTr="002E2CB4">
        <w:trPr>
          <w:trHeight w:val="198"/>
        </w:trPr>
        <w:tc>
          <w:tcPr>
            <w:tcW w:w="0" w:type="auto"/>
            <w:tcBorders>
              <w:top w:val="single" w:sz="4" w:space="0" w:color="auto"/>
              <w:left w:val="nil"/>
              <w:bottom w:val="single" w:sz="2" w:space="0" w:color="auto"/>
              <w:right w:val="nil"/>
            </w:tcBorders>
            <w:noWrap/>
            <w:vAlign w:val="center"/>
            <w:hideMark/>
          </w:tcPr>
          <w:p w14:paraId="0800EE30" w14:textId="77777777" w:rsidR="001034B6" w:rsidRDefault="001034B6" w:rsidP="002E2CB4">
            <w:pPr>
              <w:pStyle w:val="cuatexto"/>
              <w:rPr>
                <w:rFonts w:cs="Calibri"/>
              </w:rPr>
            </w:pPr>
            <w:proofErr w:type="spellStart"/>
            <w:r>
              <w:t>Nº</w:t>
            </w:r>
            <w:proofErr w:type="spellEnd"/>
            <w:r>
              <w:t xml:space="preserve"> medio empleados</w:t>
            </w:r>
          </w:p>
        </w:tc>
        <w:tc>
          <w:tcPr>
            <w:tcW w:w="614" w:type="dxa"/>
            <w:tcBorders>
              <w:top w:val="single" w:sz="4" w:space="0" w:color="auto"/>
              <w:left w:val="nil"/>
              <w:bottom w:val="single" w:sz="2" w:space="0" w:color="auto"/>
              <w:right w:val="nil"/>
            </w:tcBorders>
            <w:vAlign w:val="bottom"/>
            <w:hideMark/>
          </w:tcPr>
          <w:p w14:paraId="26BE5033" w14:textId="77777777" w:rsidR="001034B6" w:rsidRDefault="001034B6" w:rsidP="002E2CB4">
            <w:pPr>
              <w:pStyle w:val="cuatexto"/>
              <w:jc w:val="right"/>
              <w:rPr>
                <w:rFonts w:cs="Calibri"/>
                <w:sz w:val="16"/>
                <w:szCs w:val="16"/>
              </w:rPr>
            </w:pPr>
            <w:r>
              <w:rPr>
                <w:sz w:val="16"/>
                <w:szCs w:val="16"/>
              </w:rPr>
              <w:t>1.061</w:t>
            </w:r>
          </w:p>
        </w:tc>
        <w:tc>
          <w:tcPr>
            <w:tcW w:w="615" w:type="dxa"/>
            <w:tcBorders>
              <w:top w:val="single" w:sz="4" w:space="0" w:color="auto"/>
              <w:left w:val="nil"/>
              <w:bottom w:val="single" w:sz="2" w:space="0" w:color="auto"/>
              <w:right w:val="nil"/>
            </w:tcBorders>
            <w:vAlign w:val="bottom"/>
            <w:hideMark/>
          </w:tcPr>
          <w:p w14:paraId="6E17872C" w14:textId="77777777" w:rsidR="001034B6" w:rsidRDefault="001034B6" w:rsidP="002E2CB4">
            <w:pPr>
              <w:pStyle w:val="cuatexto"/>
              <w:jc w:val="right"/>
              <w:rPr>
                <w:rFonts w:cs="Calibri"/>
                <w:sz w:val="16"/>
                <w:szCs w:val="16"/>
              </w:rPr>
            </w:pPr>
            <w:r>
              <w:rPr>
                <w:sz w:val="16"/>
                <w:szCs w:val="16"/>
              </w:rPr>
              <w:t>1.115</w:t>
            </w:r>
          </w:p>
        </w:tc>
        <w:tc>
          <w:tcPr>
            <w:tcW w:w="615" w:type="dxa"/>
            <w:tcBorders>
              <w:top w:val="single" w:sz="4" w:space="0" w:color="auto"/>
              <w:left w:val="nil"/>
              <w:bottom w:val="single" w:sz="2" w:space="0" w:color="auto"/>
              <w:right w:val="nil"/>
            </w:tcBorders>
            <w:vAlign w:val="bottom"/>
            <w:hideMark/>
          </w:tcPr>
          <w:p w14:paraId="17A98A3D" w14:textId="77777777" w:rsidR="001034B6" w:rsidRDefault="001034B6" w:rsidP="002E2CB4">
            <w:pPr>
              <w:pStyle w:val="cuatexto"/>
              <w:jc w:val="right"/>
              <w:rPr>
                <w:rFonts w:cs="Calibri"/>
                <w:sz w:val="16"/>
                <w:szCs w:val="16"/>
              </w:rPr>
            </w:pPr>
            <w:r>
              <w:rPr>
                <w:sz w:val="16"/>
                <w:szCs w:val="16"/>
              </w:rPr>
              <w:t>1.106</w:t>
            </w:r>
          </w:p>
        </w:tc>
        <w:tc>
          <w:tcPr>
            <w:tcW w:w="615" w:type="dxa"/>
            <w:tcBorders>
              <w:top w:val="single" w:sz="4" w:space="0" w:color="auto"/>
              <w:left w:val="nil"/>
              <w:bottom w:val="single" w:sz="2" w:space="0" w:color="auto"/>
              <w:right w:val="nil"/>
            </w:tcBorders>
            <w:vAlign w:val="bottom"/>
            <w:hideMark/>
          </w:tcPr>
          <w:p w14:paraId="5E290553" w14:textId="77777777" w:rsidR="001034B6" w:rsidRDefault="001034B6" w:rsidP="002E2CB4">
            <w:pPr>
              <w:pStyle w:val="cuatexto"/>
              <w:jc w:val="right"/>
              <w:rPr>
                <w:rFonts w:cs="Calibri"/>
                <w:sz w:val="16"/>
                <w:szCs w:val="16"/>
              </w:rPr>
            </w:pPr>
            <w:r>
              <w:rPr>
                <w:sz w:val="16"/>
                <w:szCs w:val="16"/>
              </w:rPr>
              <w:t>1.106</w:t>
            </w:r>
          </w:p>
        </w:tc>
        <w:tc>
          <w:tcPr>
            <w:tcW w:w="615" w:type="dxa"/>
            <w:tcBorders>
              <w:top w:val="single" w:sz="4" w:space="0" w:color="auto"/>
              <w:left w:val="nil"/>
              <w:bottom w:val="single" w:sz="2" w:space="0" w:color="auto"/>
              <w:right w:val="nil"/>
            </w:tcBorders>
            <w:vAlign w:val="bottom"/>
            <w:hideMark/>
          </w:tcPr>
          <w:p w14:paraId="66BE1FB6" w14:textId="77777777" w:rsidR="001034B6" w:rsidRDefault="001034B6" w:rsidP="002E2CB4">
            <w:pPr>
              <w:pStyle w:val="cuatexto"/>
              <w:jc w:val="right"/>
              <w:rPr>
                <w:rFonts w:cs="Calibri"/>
                <w:sz w:val="16"/>
                <w:szCs w:val="16"/>
              </w:rPr>
            </w:pPr>
            <w:r>
              <w:rPr>
                <w:rFonts w:cs="Calibri"/>
                <w:sz w:val="16"/>
                <w:szCs w:val="16"/>
              </w:rPr>
              <w:t>1.241</w:t>
            </w:r>
          </w:p>
        </w:tc>
        <w:tc>
          <w:tcPr>
            <w:tcW w:w="614" w:type="dxa"/>
            <w:tcBorders>
              <w:top w:val="single" w:sz="4" w:space="0" w:color="auto"/>
              <w:left w:val="nil"/>
              <w:bottom w:val="single" w:sz="2" w:space="0" w:color="auto"/>
              <w:right w:val="nil"/>
            </w:tcBorders>
            <w:vAlign w:val="bottom"/>
            <w:hideMark/>
          </w:tcPr>
          <w:p w14:paraId="26D36BCD" w14:textId="77777777" w:rsidR="001034B6" w:rsidRDefault="001034B6" w:rsidP="002E2CB4">
            <w:pPr>
              <w:pStyle w:val="cuatexto"/>
              <w:jc w:val="right"/>
              <w:rPr>
                <w:rFonts w:cs="Calibri"/>
                <w:sz w:val="16"/>
                <w:szCs w:val="16"/>
              </w:rPr>
            </w:pPr>
            <w:r>
              <w:rPr>
                <w:sz w:val="16"/>
                <w:szCs w:val="16"/>
              </w:rPr>
              <w:t>1.284</w:t>
            </w:r>
          </w:p>
        </w:tc>
        <w:tc>
          <w:tcPr>
            <w:tcW w:w="615" w:type="dxa"/>
            <w:tcBorders>
              <w:top w:val="single" w:sz="4" w:space="0" w:color="auto"/>
              <w:left w:val="nil"/>
              <w:bottom w:val="single" w:sz="2" w:space="0" w:color="auto"/>
              <w:right w:val="nil"/>
            </w:tcBorders>
            <w:vAlign w:val="bottom"/>
            <w:hideMark/>
          </w:tcPr>
          <w:p w14:paraId="17DB536B" w14:textId="77777777" w:rsidR="001034B6" w:rsidRDefault="001034B6" w:rsidP="002E2CB4">
            <w:pPr>
              <w:pStyle w:val="cuatexto"/>
              <w:jc w:val="right"/>
              <w:rPr>
                <w:rFonts w:cs="Calibri"/>
                <w:sz w:val="16"/>
                <w:szCs w:val="16"/>
              </w:rPr>
            </w:pPr>
            <w:r>
              <w:rPr>
                <w:sz w:val="16"/>
                <w:szCs w:val="16"/>
              </w:rPr>
              <w:t>1.361</w:t>
            </w:r>
          </w:p>
        </w:tc>
        <w:tc>
          <w:tcPr>
            <w:tcW w:w="615" w:type="dxa"/>
            <w:tcBorders>
              <w:top w:val="single" w:sz="4" w:space="0" w:color="auto"/>
              <w:left w:val="nil"/>
              <w:bottom w:val="single" w:sz="2" w:space="0" w:color="auto"/>
              <w:right w:val="nil"/>
            </w:tcBorders>
            <w:vAlign w:val="bottom"/>
            <w:hideMark/>
          </w:tcPr>
          <w:p w14:paraId="541BEF56" w14:textId="77777777" w:rsidR="001034B6" w:rsidRDefault="001034B6" w:rsidP="002E2CB4">
            <w:pPr>
              <w:pStyle w:val="cuatexto"/>
              <w:jc w:val="right"/>
              <w:rPr>
                <w:rFonts w:cs="Calibri"/>
                <w:sz w:val="16"/>
                <w:szCs w:val="16"/>
              </w:rPr>
            </w:pPr>
            <w:r>
              <w:rPr>
                <w:sz w:val="16"/>
                <w:szCs w:val="16"/>
              </w:rPr>
              <w:t>1.496</w:t>
            </w:r>
          </w:p>
        </w:tc>
        <w:tc>
          <w:tcPr>
            <w:tcW w:w="615" w:type="dxa"/>
            <w:tcBorders>
              <w:top w:val="single" w:sz="4" w:space="0" w:color="auto"/>
              <w:left w:val="nil"/>
              <w:bottom w:val="single" w:sz="2" w:space="0" w:color="auto"/>
              <w:right w:val="nil"/>
            </w:tcBorders>
            <w:vAlign w:val="bottom"/>
          </w:tcPr>
          <w:p w14:paraId="4EB98A50" w14:textId="77777777" w:rsidR="001034B6" w:rsidRDefault="001034B6" w:rsidP="002E2CB4">
            <w:pPr>
              <w:pStyle w:val="cuatexto"/>
              <w:jc w:val="right"/>
              <w:rPr>
                <w:rFonts w:cs="Calibri"/>
                <w:sz w:val="16"/>
                <w:szCs w:val="16"/>
              </w:rPr>
            </w:pPr>
            <w:r>
              <w:rPr>
                <w:sz w:val="16"/>
                <w:szCs w:val="16"/>
              </w:rPr>
              <w:t>1.604</w:t>
            </w:r>
          </w:p>
        </w:tc>
        <w:tc>
          <w:tcPr>
            <w:tcW w:w="615" w:type="dxa"/>
            <w:tcBorders>
              <w:top w:val="single" w:sz="4" w:space="0" w:color="auto"/>
              <w:left w:val="nil"/>
              <w:bottom w:val="single" w:sz="2" w:space="0" w:color="auto"/>
              <w:right w:val="nil"/>
            </w:tcBorders>
            <w:vAlign w:val="bottom"/>
          </w:tcPr>
          <w:p w14:paraId="3EFBF142" w14:textId="77777777" w:rsidR="001034B6" w:rsidRDefault="00164F0B" w:rsidP="00DD4F3E">
            <w:pPr>
              <w:pStyle w:val="cuatexto"/>
              <w:jc w:val="right"/>
              <w:rPr>
                <w:rFonts w:cs="Calibri"/>
                <w:sz w:val="16"/>
                <w:szCs w:val="16"/>
              </w:rPr>
            </w:pPr>
            <w:r>
              <w:rPr>
                <w:rFonts w:cs="Calibri"/>
                <w:sz w:val="16"/>
                <w:szCs w:val="16"/>
              </w:rPr>
              <w:t>1.6</w:t>
            </w:r>
            <w:r w:rsidR="00DD4F3E">
              <w:rPr>
                <w:rFonts w:cs="Calibri"/>
                <w:sz w:val="16"/>
                <w:szCs w:val="16"/>
              </w:rPr>
              <w:t>95</w:t>
            </w:r>
          </w:p>
        </w:tc>
        <w:tc>
          <w:tcPr>
            <w:tcW w:w="1134" w:type="dxa"/>
            <w:tcBorders>
              <w:top w:val="single" w:sz="4" w:space="0" w:color="auto"/>
              <w:left w:val="nil"/>
              <w:bottom w:val="single" w:sz="2" w:space="0" w:color="auto"/>
              <w:right w:val="nil"/>
            </w:tcBorders>
            <w:vAlign w:val="bottom"/>
          </w:tcPr>
          <w:p w14:paraId="626354C7" w14:textId="77777777" w:rsidR="001034B6" w:rsidRDefault="00DD4F3E" w:rsidP="002E2CB4">
            <w:pPr>
              <w:pStyle w:val="cuatexto"/>
              <w:jc w:val="right"/>
              <w:rPr>
                <w:rFonts w:cs="Calibri"/>
                <w:sz w:val="16"/>
                <w:szCs w:val="16"/>
              </w:rPr>
            </w:pPr>
            <w:r>
              <w:rPr>
                <w:rFonts w:cs="Calibri"/>
                <w:sz w:val="16"/>
                <w:szCs w:val="16"/>
              </w:rPr>
              <w:t>60</w:t>
            </w:r>
          </w:p>
        </w:tc>
      </w:tr>
      <w:tr w:rsidR="001034B6" w14:paraId="2C5F1FC2" w14:textId="77777777" w:rsidTr="002E2CB4">
        <w:trPr>
          <w:trHeight w:val="198"/>
        </w:trPr>
        <w:tc>
          <w:tcPr>
            <w:tcW w:w="0" w:type="auto"/>
            <w:tcBorders>
              <w:top w:val="single" w:sz="2" w:space="0" w:color="auto"/>
              <w:left w:val="nil"/>
              <w:bottom w:val="single" w:sz="4" w:space="0" w:color="auto"/>
              <w:right w:val="nil"/>
            </w:tcBorders>
            <w:noWrap/>
            <w:vAlign w:val="center"/>
            <w:hideMark/>
          </w:tcPr>
          <w:p w14:paraId="158A9B6F" w14:textId="77777777" w:rsidR="001034B6" w:rsidRDefault="001034B6" w:rsidP="002E2CB4">
            <w:pPr>
              <w:pStyle w:val="cuatexto"/>
              <w:rPr>
                <w:rFonts w:cs="Calibri"/>
              </w:rPr>
            </w:pPr>
            <w:proofErr w:type="spellStart"/>
            <w:r>
              <w:t>Nº</w:t>
            </w:r>
            <w:proofErr w:type="spellEnd"/>
            <w:r>
              <w:t xml:space="preserve"> de sociedades</w:t>
            </w:r>
          </w:p>
        </w:tc>
        <w:tc>
          <w:tcPr>
            <w:tcW w:w="614" w:type="dxa"/>
            <w:tcBorders>
              <w:top w:val="single" w:sz="2" w:space="0" w:color="auto"/>
              <w:left w:val="nil"/>
              <w:bottom w:val="single" w:sz="4" w:space="0" w:color="auto"/>
              <w:right w:val="nil"/>
            </w:tcBorders>
            <w:vAlign w:val="bottom"/>
            <w:hideMark/>
          </w:tcPr>
          <w:p w14:paraId="0179A4A7" w14:textId="77777777" w:rsidR="001034B6" w:rsidRDefault="001034B6" w:rsidP="002E2CB4">
            <w:pPr>
              <w:pStyle w:val="cuatexto"/>
              <w:jc w:val="right"/>
              <w:rPr>
                <w:rFonts w:cs="Calibri"/>
                <w:sz w:val="16"/>
                <w:szCs w:val="16"/>
              </w:rPr>
            </w:pPr>
            <w:r>
              <w:rPr>
                <w:sz w:val="16"/>
                <w:szCs w:val="16"/>
              </w:rPr>
              <w:t>16</w:t>
            </w:r>
          </w:p>
        </w:tc>
        <w:tc>
          <w:tcPr>
            <w:tcW w:w="615" w:type="dxa"/>
            <w:tcBorders>
              <w:top w:val="single" w:sz="2" w:space="0" w:color="auto"/>
              <w:left w:val="nil"/>
              <w:bottom w:val="single" w:sz="4" w:space="0" w:color="auto"/>
              <w:right w:val="nil"/>
            </w:tcBorders>
            <w:vAlign w:val="bottom"/>
            <w:hideMark/>
          </w:tcPr>
          <w:p w14:paraId="32AE5E67" w14:textId="77777777" w:rsidR="001034B6" w:rsidRPr="004B7E7D" w:rsidRDefault="001034B6" w:rsidP="002E2CB4">
            <w:pPr>
              <w:pStyle w:val="cuatexto"/>
              <w:jc w:val="right"/>
              <w:rPr>
                <w:rFonts w:cs="Calibri"/>
                <w:sz w:val="16"/>
                <w:szCs w:val="16"/>
              </w:rPr>
            </w:pPr>
            <w:r w:rsidRPr="004B7E7D">
              <w:rPr>
                <w:sz w:val="16"/>
                <w:szCs w:val="16"/>
              </w:rPr>
              <w:t>17</w:t>
            </w:r>
            <w:r>
              <w:rPr>
                <w:rStyle w:val="Refdenotaalpie"/>
                <w:rFonts w:cs="Arial"/>
                <w:sz w:val="16"/>
                <w:szCs w:val="16"/>
              </w:rPr>
              <w:footnoteReference w:id="30"/>
            </w:r>
          </w:p>
        </w:tc>
        <w:tc>
          <w:tcPr>
            <w:tcW w:w="615" w:type="dxa"/>
            <w:tcBorders>
              <w:top w:val="single" w:sz="2" w:space="0" w:color="auto"/>
              <w:left w:val="nil"/>
              <w:bottom w:val="single" w:sz="4" w:space="0" w:color="auto"/>
              <w:right w:val="nil"/>
            </w:tcBorders>
            <w:vAlign w:val="bottom"/>
            <w:hideMark/>
          </w:tcPr>
          <w:p w14:paraId="6668770C" w14:textId="77777777" w:rsidR="001034B6" w:rsidRPr="004B7E7D" w:rsidRDefault="001034B6" w:rsidP="002E2CB4">
            <w:pPr>
              <w:pStyle w:val="cuatexto"/>
              <w:jc w:val="right"/>
              <w:rPr>
                <w:rFonts w:cs="Calibri"/>
                <w:sz w:val="16"/>
                <w:szCs w:val="16"/>
              </w:rPr>
            </w:pPr>
            <w:r w:rsidRPr="004B7E7D">
              <w:rPr>
                <w:sz w:val="16"/>
                <w:szCs w:val="16"/>
              </w:rPr>
              <w:t>17</w:t>
            </w:r>
          </w:p>
        </w:tc>
        <w:tc>
          <w:tcPr>
            <w:tcW w:w="615" w:type="dxa"/>
            <w:tcBorders>
              <w:top w:val="single" w:sz="2" w:space="0" w:color="auto"/>
              <w:left w:val="nil"/>
              <w:bottom w:val="single" w:sz="4" w:space="0" w:color="auto"/>
              <w:right w:val="nil"/>
            </w:tcBorders>
            <w:vAlign w:val="bottom"/>
            <w:hideMark/>
          </w:tcPr>
          <w:p w14:paraId="50AC06B3" w14:textId="77777777" w:rsidR="001034B6" w:rsidRPr="004B7E7D" w:rsidRDefault="001034B6" w:rsidP="002E2CB4">
            <w:pPr>
              <w:pStyle w:val="cuatexto"/>
              <w:jc w:val="right"/>
              <w:rPr>
                <w:rFonts w:cs="Calibri"/>
                <w:sz w:val="16"/>
                <w:szCs w:val="16"/>
              </w:rPr>
            </w:pPr>
            <w:r w:rsidRPr="004B7E7D">
              <w:rPr>
                <w:sz w:val="16"/>
                <w:szCs w:val="16"/>
              </w:rPr>
              <w:t>17</w:t>
            </w:r>
          </w:p>
        </w:tc>
        <w:tc>
          <w:tcPr>
            <w:tcW w:w="615" w:type="dxa"/>
            <w:tcBorders>
              <w:top w:val="single" w:sz="2" w:space="0" w:color="auto"/>
              <w:left w:val="nil"/>
              <w:bottom w:val="single" w:sz="4" w:space="0" w:color="auto"/>
              <w:right w:val="nil"/>
            </w:tcBorders>
            <w:vAlign w:val="bottom"/>
            <w:hideMark/>
          </w:tcPr>
          <w:p w14:paraId="7289E26E" w14:textId="77777777" w:rsidR="001034B6" w:rsidRPr="004B7E7D" w:rsidRDefault="001034B6" w:rsidP="002E2CB4">
            <w:pPr>
              <w:pStyle w:val="cuatexto"/>
              <w:jc w:val="right"/>
              <w:rPr>
                <w:rFonts w:cs="Calibri"/>
                <w:sz w:val="16"/>
                <w:szCs w:val="16"/>
              </w:rPr>
            </w:pPr>
            <w:r w:rsidRPr="004B7E7D">
              <w:rPr>
                <w:rFonts w:cs="Calibri"/>
                <w:sz w:val="16"/>
                <w:szCs w:val="16"/>
              </w:rPr>
              <w:t>16</w:t>
            </w:r>
            <w:r>
              <w:rPr>
                <w:rStyle w:val="Refdenotaalpie"/>
                <w:rFonts w:cs="Calibri"/>
                <w:sz w:val="16"/>
                <w:szCs w:val="16"/>
              </w:rPr>
              <w:footnoteReference w:id="31"/>
            </w:r>
          </w:p>
        </w:tc>
        <w:tc>
          <w:tcPr>
            <w:tcW w:w="614" w:type="dxa"/>
            <w:tcBorders>
              <w:top w:val="single" w:sz="2" w:space="0" w:color="auto"/>
              <w:left w:val="nil"/>
              <w:bottom w:val="single" w:sz="4" w:space="0" w:color="auto"/>
              <w:right w:val="nil"/>
            </w:tcBorders>
            <w:vAlign w:val="bottom"/>
            <w:hideMark/>
          </w:tcPr>
          <w:p w14:paraId="2EC09B42" w14:textId="77777777" w:rsidR="001034B6" w:rsidRDefault="001034B6" w:rsidP="002E2CB4">
            <w:pPr>
              <w:pStyle w:val="cuatexto"/>
              <w:jc w:val="right"/>
              <w:rPr>
                <w:rFonts w:cs="Calibri"/>
                <w:sz w:val="16"/>
                <w:szCs w:val="16"/>
              </w:rPr>
            </w:pPr>
            <w:r>
              <w:rPr>
                <w:sz w:val="16"/>
                <w:szCs w:val="16"/>
              </w:rPr>
              <w:t>16</w:t>
            </w:r>
          </w:p>
        </w:tc>
        <w:tc>
          <w:tcPr>
            <w:tcW w:w="615" w:type="dxa"/>
            <w:tcBorders>
              <w:top w:val="single" w:sz="2" w:space="0" w:color="auto"/>
              <w:left w:val="nil"/>
              <w:bottom w:val="single" w:sz="4" w:space="0" w:color="auto"/>
              <w:right w:val="nil"/>
            </w:tcBorders>
            <w:vAlign w:val="bottom"/>
            <w:hideMark/>
          </w:tcPr>
          <w:p w14:paraId="2E111236" w14:textId="77777777" w:rsidR="001034B6" w:rsidRDefault="001034B6" w:rsidP="002E2CB4">
            <w:pPr>
              <w:pStyle w:val="cuatexto"/>
              <w:jc w:val="right"/>
              <w:rPr>
                <w:rFonts w:cs="Calibri"/>
                <w:sz w:val="16"/>
                <w:szCs w:val="16"/>
              </w:rPr>
            </w:pPr>
            <w:r>
              <w:rPr>
                <w:sz w:val="16"/>
                <w:szCs w:val="16"/>
              </w:rPr>
              <w:t>16</w:t>
            </w:r>
          </w:p>
        </w:tc>
        <w:tc>
          <w:tcPr>
            <w:tcW w:w="615" w:type="dxa"/>
            <w:tcBorders>
              <w:top w:val="single" w:sz="2" w:space="0" w:color="auto"/>
              <w:left w:val="nil"/>
              <w:bottom w:val="single" w:sz="4" w:space="0" w:color="auto"/>
              <w:right w:val="nil"/>
            </w:tcBorders>
            <w:vAlign w:val="bottom"/>
            <w:hideMark/>
          </w:tcPr>
          <w:p w14:paraId="5FF47649" w14:textId="77777777" w:rsidR="001034B6" w:rsidRDefault="001034B6" w:rsidP="002E2CB4">
            <w:pPr>
              <w:pStyle w:val="cuatexto"/>
              <w:jc w:val="right"/>
              <w:rPr>
                <w:rFonts w:cs="Calibri"/>
                <w:sz w:val="16"/>
                <w:szCs w:val="16"/>
              </w:rPr>
            </w:pPr>
            <w:r>
              <w:rPr>
                <w:sz w:val="16"/>
                <w:szCs w:val="16"/>
              </w:rPr>
              <w:t>17</w:t>
            </w:r>
          </w:p>
        </w:tc>
        <w:tc>
          <w:tcPr>
            <w:tcW w:w="615" w:type="dxa"/>
            <w:tcBorders>
              <w:top w:val="single" w:sz="2" w:space="0" w:color="auto"/>
              <w:left w:val="nil"/>
              <w:bottom w:val="single" w:sz="4" w:space="0" w:color="auto"/>
              <w:right w:val="nil"/>
            </w:tcBorders>
            <w:vAlign w:val="bottom"/>
          </w:tcPr>
          <w:p w14:paraId="406AB219" w14:textId="77777777" w:rsidR="001034B6" w:rsidRDefault="001034B6" w:rsidP="002E2CB4">
            <w:pPr>
              <w:pStyle w:val="cuatexto"/>
              <w:jc w:val="right"/>
              <w:rPr>
                <w:rFonts w:cs="Calibri"/>
                <w:sz w:val="16"/>
                <w:szCs w:val="16"/>
              </w:rPr>
            </w:pPr>
            <w:r>
              <w:rPr>
                <w:sz w:val="16"/>
                <w:szCs w:val="16"/>
              </w:rPr>
              <w:t>19</w:t>
            </w:r>
          </w:p>
        </w:tc>
        <w:tc>
          <w:tcPr>
            <w:tcW w:w="615" w:type="dxa"/>
            <w:tcBorders>
              <w:top w:val="single" w:sz="2" w:space="0" w:color="auto"/>
              <w:left w:val="nil"/>
              <w:bottom w:val="single" w:sz="4" w:space="0" w:color="auto"/>
              <w:right w:val="nil"/>
            </w:tcBorders>
            <w:vAlign w:val="bottom"/>
            <w:hideMark/>
          </w:tcPr>
          <w:p w14:paraId="583F5248" w14:textId="77777777" w:rsidR="001034B6" w:rsidRDefault="001034B6" w:rsidP="002E2CB4">
            <w:pPr>
              <w:pStyle w:val="cuatexto"/>
              <w:jc w:val="right"/>
              <w:rPr>
                <w:rFonts w:cs="Calibri"/>
                <w:sz w:val="16"/>
                <w:szCs w:val="16"/>
              </w:rPr>
            </w:pPr>
            <w:r>
              <w:rPr>
                <w:sz w:val="16"/>
                <w:szCs w:val="16"/>
              </w:rPr>
              <w:t>19</w:t>
            </w:r>
          </w:p>
        </w:tc>
        <w:tc>
          <w:tcPr>
            <w:tcW w:w="1134" w:type="dxa"/>
            <w:tcBorders>
              <w:top w:val="single" w:sz="2" w:space="0" w:color="auto"/>
              <w:left w:val="nil"/>
              <w:bottom w:val="single" w:sz="4" w:space="0" w:color="auto"/>
              <w:right w:val="nil"/>
            </w:tcBorders>
            <w:vAlign w:val="bottom"/>
          </w:tcPr>
          <w:p w14:paraId="10446EE6" w14:textId="77777777" w:rsidR="001034B6" w:rsidRDefault="00164F0B" w:rsidP="002E2CB4">
            <w:pPr>
              <w:pStyle w:val="cuatexto"/>
              <w:jc w:val="right"/>
              <w:rPr>
                <w:rFonts w:cs="Calibri"/>
                <w:sz w:val="16"/>
                <w:szCs w:val="16"/>
              </w:rPr>
            </w:pPr>
            <w:r>
              <w:rPr>
                <w:rFonts w:cs="Calibri"/>
                <w:sz w:val="16"/>
                <w:szCs w:val="16"/>
              </w:rPr>
              <w:t>19</w:t>
            </w:r>
          </w:p>
        </w:tc>
      </w:tr>
    </w:tbl>
    <w:p w14:paraId="585223C7" w14:textId="77777777" w:rsidR="004B7E7D" w:rsidRDefault="004B7E7D" w:rsidP="004777C6">
      <w:pPr>
        <w:pStyle w:val="texto"/>
        <w:tabs>
          <w:tab w:val="left" w:pos="480"/>
          <w:tab w:val="num" w:pos="600"/>
        </w:tabs>
        <w:spacing w:before="240" w:after="140"/>
        <w:jc w:val="both"/>
        <w:rPr>
          <w:rFonts w:cs="Arial"/>
        </w:rPr>
      </w:pPr>
      <w:r>
        <w:rPr>
          <w:rFonts w:cs="Arial"/>
        </w:rPr>
        <w:t xml:space="preserve">Se observa que en el periodo </w:t>
      </w:r>
      <w:r w:rsidR="00783470">
        <w:rPr>
          <w:rFonts w:cs="Arial"/>
        </w:rPr>
        <w:t>2015-</w:t>
      </w:r>
      <w:r w:rsidR="00437A71">
        <w:rPr>
          <w:rFonts w:cs="Arial"/>
        </w:rPr>
        <w:t>2024</w:t>
      </w:r>
      <w:r w:rsidR="00783470">
        <w:rPr>
          <w:rFonts w:cs="Arial"/>
        </w:rPr>
        <w:t>, el número medi</w:t>
      </w:r>
      <w:r w:rsidR="003A069D">
        <w:rPr>
          <w:rFonts w:cs="Arial"/>
        </w:rPr>
        <w:t>o de empleados ha aumentado un 60</w:t>
      </w:r>
      <w:r w:rsidR="00783470">
        <w:rPr>
          <w:rFonts w:cs="Arial"/>
        </w:rPr>
        <w:t xml:space="preserve"> por ciento y el número de sociedades un 1</w:t>
      </w:r>
      <w:r w:rsidR="00510C61">
        <w:rPr>
          <w:rFonts w:cs="Arial"/>
        </w:rPr>
        <w:t>9</w:t>
      </w:r>
      <w:r w:rsidR="00783470">
        <w:rPr>
          <w:rFonts w:cs="Arial"/>
        </w:rPr>
        <w:t xml:space="preserve"> por ciento. No </w:t>
      </w:r>
      <w:r w:rsidR="00783470">
        <w:rPr>
          <w:rFonts w:cs="Arial"/>
        </w:rPr>
        <w:lastRenderedPageBreak/>
        <w:t xml:space="preserve">obstante, sobre estos datos, </w:t>
      </w:r>
      <w:r w:rsidR="00510C61">
        <w:rPr>
          <w:rFonts w:cs="Arial"/>
        </w:rPr>
        <w:t xml:space="preserve">advertimos </w:t>
      </w:r>
      <w:r w:rsidR="00963932">
        <w:rPr>
          <w:rFonts w:cs="Arial"/>
        </w:rPr>
        <w:t xml:space="preserve">que en 2025 la plantilla de </w:t>
      </w:r>
      <w:proofErr w:type="spellStart"/>
      <w:r w:rsidR="00963932">
        <w:rPr>
          <w:rFonts w:cs="Arial"/>
        </w:rPr>
        <w:t>Bidean</w:t>
      </w:r>
      <w:proofErr w:type="spellEnd"/>
      <w:r w:rsidR="00963932">
        <w:rPr>
          <w:rFonts w:cs="Arial"/>
        </w:rPr>
        <w:t xml:space="preserve"> según </w:t>
      </w:r>
      <w:r w:rsidR="00875A01">
        <w:rPr>
          <w:rFonts w:cs="Arial"/>
        </w:rPr>
        <w:t>analizamos posteriormente, se</w:t>
      </w:r>
      <w:r w:rsidR="00963932">
        <w:rPr>
          <w:rFonts w:cs="Arial"/>
        </w:rPr>
        <w:t xml:space="preserve"> va a incrementar e</w:t>
      </w:r>
      <w:r w:rsidR="00EC30DC">
        <w:rPr>
          <w:rFonts w:cs="Arial"/>
        </w:rPr>
        <w:t>n 453 empleados.</w:t>
      </w:r>
    </w:p>
    <w:p w14:paraId="62335C03" w14:textId="77777777" w:rsidR="00963932" w:rsidRDefault="00963932" w:rsidP="0021136A">
      <w:pPr>
        <w:pStyle w:val="texto"/>
        <w:tabs>
          <w:tab w:val="left" w:pos="480"/>
          <w:tab w:val="num" w:pos="600"/>
        </w:tabs>
        <w:spacing w:before="240" w:after="140"/>
        <w:jc w:val="both"/>
        <w:rPr>
          <w:rFonts w:cs="Arial"/>
        </w:rPr>
      </w:pPr>
      <w:r>
        <w:rPr>
          <w:rFonts w:cs="Arial"/>
        </w:rPr>
        <w:t xml:space="preserve">Según estas previsiones, en 2025 la plantilla </w:t>
      </w:r>
      <w:r w:rsidR="00875A01">
        <w:rPr>
          <w:rFonts w:cs="Arial"/>
        </w:rPr>
        <w:t xml:space="preserve">de las sociedades </w:t>
      </w:r>
      <w:proofErr w:type="gramStart"/>
      <w:r w:rsidR="00875A01">
        <w:rPr>
          <w:rFonts w:cs="Arial"/>
        </w:rPr>
        <w:t>públicas,</w:t>
      </w:r>
      <w:proofErr w:type="gramEnd"/>
      <w:r w:rsidR="00875A01">
        <w:rPr>
          <w:rFonts w:cs="Arial"/>
        </w:rPr>
        <w:t xml:space="preserve"> </w:t>
      </w:r>
      <w:r>
        <w:rPr>
          <w:rFonts w:cs="Arial"/>
        </w:rPr>
        <w:t xml:space="preserve">se situaría en torno a 2.142 empleados con un incremento respecto a 2015 del 101 por ciento; es decir en 10 años la plantilla del sector público empresarial se va a duplicar. </w:t>
      </w:r>
    </w:p>
    <w:p w14:paraId="675DCD4F" w14:textId="77777777" w:rsidR="00C23A83" w:rsidRDefault="00C23A83" w:rsidP="00D30FC1">
      <w:pPr>
        <w:pStyle w:val="texto"/>
        <w:spacing w:after="120"/>
        <w:jc w:val="both"/>
        <w:rPr>
          <w:rFonts w:ascii="Times New (W1)" w:hAnsi="Times New (W1)"/>
          <w:color w:val="000000" w:themeColor="text1"/>
        </w:rPr>
      </w:pPr>
      <w:r>
        <w:rPr>
          <w:rFonts w:ascii="Times New (W1)" w:hAnsi="Times New (W1)"/>
          <w:color w:val="000000" w:themeColor="text1"/>
        </w:rPr>
        <w:t xml:space="preserve">Destacamos que el incremento de personal en el mismo periodo ha sido superior al que se ha producido en la ACFN, tal y como se observa en el siguiente cuadro: </w:t>
      </w:r>
    </w:p>
    <w:tbl>
      <w:tblPr>
        <w:tblW w:w="8789" w:type="dxa"/>
        <w:jc w:val="center"/>
        <w:tblCellMar>
          <w:left w:w="70" w:type="dxa"/>
          <w:right w:w="70" w:type="dxa"/>
        </w:tblCellMar>
        <w:tblLook w:val="04A0" w:firstRow="1" w:lastRow="0" w:firstColumn="1" w:lastColumn="0" w:noHBand="0" w:noVBand="1"/>
      </w:tblPr>
      <w:tblGrid>
        <w:gridCol w:w="1501"/>
        <w:gridCol w:w="3719"/>
        <w:gridCol w:w="1272"/>
        <w:gridCol w:w="2297"/>
      </w:tblGrid>
      <w:tr w:rsidR="00C23A83" w14:paraId="6F5A07E4" w14:textId="77777777" w:rsidTr="00DF46AD">
        <w:trPr>
          <w:trHeight w:val="255"/>
          <w:jc w:val="center"/>
        </w:trPr>
        <w:tc>
          <w:tcPr>
            <w:tcW w:w="0" w:type="auto"/>
            <w:tcBorders>
              <w:top w:val="single" w:sz="4" w:space="0" w:color="auto"/>
              <w:left w:val="nil"/>
              <w:bottom w:val="single" w:sz="4" w:space="0" w:color="auto"/>
              <w:right w:val="nil"/>
            </w:tcBorders>
            <w:shd w:val="clear" w:color="000000" w:fill="8DB3E2"/>
            <w:noWrap/>
            <w:vAlign w:val="center"/>
            <w:hideMark/>
          </w:tcPr>
          <w:p w14:paraId="149A30F6" w14:textId="77777777" w:rsidR="00C23A83" w:rsidRDefault="00C23A83" w:rsidP="00B83D72">
            <w:pPr>
              <w:pStyle w:val="cuadroCabe"/>
            </w:pPr>
            <w:r>
              <w:t> </w:t>
            </w:r>
          </w:p>
        </w:tc>
        <w:tc>
          <w:tcPr>
            <w:tcW w:w="3743" w:type="dxa"/>
            <w:tcBorders>
              <w:top w:val="single" w:sz="4" w:space="0" w:color="auto"/>
              <w:left w:val="nil"/>
              <w:bottom w:val="single" w:sz="4" w:space="0" w:color="auto"/>
              <w:right w:val="nil"/>
            </w:tcBorders>
            <w:shd w:val="clear" w:color="000000" w:fill="8DB3E2"/>
            <w:vAlign w:val="center"/>
            <w:hideMark/>
          </w:tcPr>
          <w:p w14:paraId="7A54F800" w14:textId="77777777" w:rsidR="00C23A83" w:rsidRDefault="00C23A83" w:rsidP="00B83D72">
            <w:pPr>
              <w:pStyle w:val="cuadroCabe"/>
              <w:jc w:val="right"/>
            </w:pPr>
            <w:r>
              <w:t>2015</w:t>
            </w:r>
          </w:p>
        </w:tc>
        <w:tc>
          <w:tcPr>
            <w:tcW w:w="1276" w:type="dxa"/>
            <w:tcBorders>
              <w:top w:val="single" w:sz="4" w:space="0" w:color="auto"/>
              <w:left w:val="nil"/>
              <w:bottom w:val="single" w:sz="4" w:space="0" w:color="auto"/>
              <w:right w:val="nil"/>
            </w:tcBorders>
            <w:shd w:val="clear" w:color="000000" w:fill="8DB3E2"/>
            <w:vAlign w:val="center"/>
            <w:hideMark/>
          </w:tcPr>
          <w:p w14:paraId="28BAFF67" w14:textId="77777777" w:rsidR="00C23A83" w:rsidRDefault="00406799" w:rsidP="007C79B1">
            <w:pPr>
              <w:pStyle w:val="cuadroCabe"/>
              <w:jc w:val="right"/>
            </w:pPr>
            <w:r>
              <w:t>202</w:t>
            </w:r>
            <w:r w:rsidR="00C23A83">
              <w:t>4</w:t>
            </w:r>
          </w:p>
        </w:tc>
        <w:tc>
          <w:tcPr>
            <w:tcW w:w="2306" w:type="dxa"/>
            <w:tcBorders>
              <w:top w:val="single" w:sz="4" w:space="0" w:color="auto"/>
              <w:left w:val="nil"/>
              <w:bottom w:val="single" w:sz="4" w:space="0" w:color="auto"/>
              <w:right w:val="nil"/>
            </w:tcBorders>
            <w:shd w:val="clear" w:color="000000" w:fill="8DB3E2"/>
            <w:vAlign w:val="center"/>
            <w:hideMark/>
          </w:tcPr>
          <w:p w14:paraId="28E4DF5F" w14:textId="77777777" w:rsidR="00C23A83" w:rsidRDefault="00C23A83" w:rsidP="00B83D72">
            <w:pPr>
              <w:pStyle w:val="cuadroCabe"/>
              <w:jc w:val="right"/>
            </w:pPr>
            <w:r>
              <w:t>% variación 2024/2015</w:t>
            </w:r>
          </w:p>
        </w:tc>
      </w:tr>
      <w:tr w:rsidR="00C23A83" w14:paraId="400F5A38" w14:textId="77777777" w:rsidTr="00DF46AD">
        <w:trPr>
          <w:trHeight w:val="89"/>
          <w:jc w:val="center"/>
        </w:trPr>
        <w:tc>
          <w:tcPr>
            <w:tcW w:w="0" w:type="auto"/>
            <w:tcBorders>
              <w:top w:val="single" w:sz="4" w:space="0" w:color="auto"/>
              <w:left w:val="nil"/>
              <w:bottom w:val="single" w:sz="2" w:space="0" w:color="auto"/>
              <w:right w:val="nil"/>
            </w:tcBorders>
            <w:noWrap/>
            <w:vAlign w:val="center"/>
            <w:hideMark/>
          </w:tcPr>
          <w:p w14:paraId="6BEDA17F" w14:textId="77777777" w:rsidR="00C23A83" w:rsidRDefault="00C23A83" w:rsidP="00B83D72">
            <w:pPr>
              <w:pStyle w:val="cuatexto"/>
              <w:rPr>
                <w:rFonts w:cs="Calibri"/>
              </w:rPr>
            </w:pPr>
            <w:r>
              <w:t>Puestos PO</w:t>
            </w:r>
          </w:p>
        </w:tc>
        <w:tc>
          <w:tcPr>
            <w:tcW w:w="3743" w:type="dxa"/>
            <w:tcBorders>
              <w:top w:val="single" w:sz="4" w:space="0" w:color="auto"/>
              <w:left w:val="nil"/>
              <w:bottom w:val="single" w:sz="2" w:space="0" w:color="auto"/>
              <w:right w:val="nil"/>
            </w:tcBorders>
            <w:vAlign w:val="center"/>
          </w:tcPr>
          <w:p w14:paraId="16598617" w14:textId="77777777" w:rsidR="00C23A83" w:rsidRPr="007C79B1" w:rsidRDefault="00C23A83" w:rsidP="00B83D72">
            <w:pPr>
              <w:pStyle w:val="cuatexto"/>
              <w:jc w:val="right"/>
              <w:rPr>
                <w:rFonts w:cs="Calibri"/>
                <w:szCs w:val="20"/>
              </w:rPr>
            </w:pPr>
            <w:r w:rsidRPr="007C79B1">
              <w:rPr>
                <w:rFonts w:cs="Calibri"/>
                <w:szCs w:val="20"/>
              </w:rPr>
              <w:t>22.494</w:t>
            </w:r>
          </w:p>
        </w:tc>
        <w:tc>
          <w:tcPr>
            <w:tcW w:w="1276" w:type="dxa"/>
            <w:tcBorders>
              <w:top w:val="single" w:sz="4" w:space="0" w:color="auto"/>
              <w:left w:val="nil"/>
              <w:bottom w:val="single" w:sz="2" w:space="0" w:color="auto"/>
              <w:right w:val="nil"/>
            </w:tcBorders>
            <w:vAlign w:val="center"/>
          </w:tcPr>
          <w:p w14:paraId="0379EB10" w14:textId="77777777" w:rsidR="00C23A83" w:rsidRPr="007C79B1" w:rsidRDefault="00C23A83" w:rsidP="007C79B1">
            <w:pPr>
              <w:pStyle w:val="cuatexto"/>
              <w:jc w:val="right"/>
              <w:rPr>
                <w:rFonts w:cs="Calibri"/>
                <w:szCs w:val="20"/>
              </w:rPr>
            </w:pPr>
            <w:r w:rsidRPr="007C79B1">
              <w:rPr>
                <w:rFonts w:cs="Calibri"/>
                <w:szCs w:val="20"/>
              </w:rPr>
              <w:t>26.778</w:t>
            </w:r>
          </w:p>
        </w:tc>
        <w:tc>
          <w:tcPr>
            <w:tcW w:w="2306" w:type="dxa"/>
            <w:tcBorders>
              <w:top w:val="single" w:sz="4" w:space="0" w:color="auto"/>
              <w:left w:val="nil"/>
              <w:bottom w:val="single" w:sz="2" w:space="0" w:color="auto"/>
              <w:right w:val="nil"/>
            </w:tcBorders>
            <w:vAlign w:val="center"/>
          </w:tcPr>
          <w:p w14:paraId="773B7BF5" w14:textId="77777777" w:rsidR="00C23A83" w:rsidRPr="007C79B1" w:rsidRDefault="00C23A83" w:rsidP="00B83D72">
            <w:pPr>
              <w:pStyle w:val="cuatexto"/>
              <w:jc w:val="right"/>
              <w:rPr>
                <w:rFonts w:cs="Calibri"/>
                <w:szCs w:val="20"/>
              </w:rPr>
            </w:pPr>
            <w:r w:rsidRPr="007C79B1">
              <w:rPr>
                <w:rFonts w:cs="Calibri"/>
                <w:szCs w:val="20"/>
              </w:rPr>
              <w:t>19</w:t>
            </w:r>
          </w:p>
        </w:tc>
      </w:tr>
      <w:tr w:rsidR="00C23A83" w14:paraId="2E698669" w14:textId="77777777" w:rsidTr="00DF46AD">
        <w:trPr>
          <w:trHeight w:val="149"/>
          <w:jc w:val="center"/>
        </w:trPr>
        <w:tc>
          <w:tcPr>
            <w:tcW w:w="0" w:type="auto"/>
            <w:tcBorders>
              <w:top w:val="single" w:sz="2" w:space="0" w:color="auto"/>
              <w:left w:val="nil"/>
              <w:bottom w:val="single" w:sz="4" w:space="0" w:color="auto"/>
              <w:right w:val="nil"/>
            </w:tcBorders>
            <w:noWrap/>
            <w:vAlign w:val="center"/>
            <w:hideMark/>
          </w:tcPr>
          <w:p w14:paraId="2804E5B2" w14:textId="77777777" w:rsidR="00C23A83" w:rsidRDefault="00C23A83" w:rsidP="00B83D72">
            <w:pPr>
              <w:pStyle w:val="cuatexto"/>
              <w:rPr>
                <w:rFonts w:cs="Calibri"/>
              </w:rPr>
            </w:pPr>
            <w:r>
              <w:t>Personal efectivo</w:t>
            </w:r>
          </w:p>
        </w:tc>
        <w:tc>
          <w:tcPr>
            <w:tcW w:w="3743" w:type="dxa"/>
            <w:tcBorders>
              <w:top w:val="single" w:sz="2" w:space="0" w:color="auto"/>
              <w:left w:val="nil"/>
              <w:bottom w:val="single" w:sz="4" w:space="0" w:color="auto"/>
              <w:right w:val="nil"/>
            </w:tcBorders>
            <w:vAlign w:val="center"/>
            <w:hideMark/>
          </w:tcPr>
          <w:p w14:paraId="5EEC9EDA" w14:textId="77777777" w:rsidR="00C23A83" w:rsidRPr="007C79B1" w:rsidRDefault="00C23A83" w:rsidP="00B83D72">
            <w:pPr>
              <w:pStyle w:val="cuatexto"/>
              <w:jc w:val="right"/>
              <w:rPr>
                <w:rFonts w:cs="Calibri"/>
                <w:szCs w:val="20"/>
              </w:rPr>
            </w:pPr>
            <w:r w:rsidRPr="007C79B1">
              <w:rPr>
                <w:rFonts w:cs="Calibri"/>
                <w:szCs w:val="20"/>
              </w:rPr>
              <w:t>23.055</w:t>
            </w:r>
          </w:p>
        </w:tc>
        <w:tc>
          <w:tcPr>
            <w:tcW w:w="1276" w:type="dxa"/>
            <w:tcBorders>
              <w:top w:val="single" w:sz="2" w:space="0" w:color="auto"/>
              <w:left w:val="nil"/>
              <w:bottom w:val="single" w:sz="4" w:space="0" w:color="auto"/>
              <w:right w:val="nil"/>
            </w:tcBorders>
            <w:vAlign w:val="center"/>
            <w:hideMark/>
          </w:tcPr>
          <w:p w14:paraId="3696EC16" w14:textId="77777777" w:rsidR="00C23A83" w:rsidRPr="007C79B1" w:rsidRDefault="00C23A83" w:rsidP="007C79B1">
            <w:pPr>
              <w:pStyle w:val="cuatexto"/>
              <w:jc w:val="right"/>
              <w:rPr>
                <w:rFonts w:cs="Calibri"/>
                <w:szCs w:val="20"/>
              </w:rPr>
            </w:pPr>
            <w:r w:rsidRPr="007C79B1">
              <w:rPr>
                <w:szCs w:val="20"/>
              </w:rPr>
              <w:t>33.133</w:t>
            </w:r>
          </w:p>
        </w:tc>
        <w:tc>
          <w:tcPr>
            <w:tcW w:w="2306" w:type="dxa"/>
            <w:tcBorders>
              <w:top w:val="single" w:sz="2" w:space="0" w:color="auto"/>
              <w:left w:val="nil"/>
              <w:bottom w:val="single" w:sz="4" w:space="0" w:color="auto"/>
              <w:right w:val="nil"/>
            </w:tcBorders>
            <w:vAlign w:val="center"/>
          </w:tcPr>
          <w:p w14:paraId="56EBC821" w14:textId="77777777" w:rsidR="00C23A83" w:rsidRPr="007C79B1" w:rsidRDefault="00C23A83" w:rsidP="00B83D72">
            <w:pPr>
              <w:pStyle w:val="cuatexto"/>
              <w:jc w:val="right"/>
              <w:rPr>
                <w:rFonts w:cs="Calibri"/>
                <w:szCs w:val="20"/>
              </w:rPr>
            </w:pPr>
            <w:r w:rsidRPr="007C79B1">
              <w:rPr>
                <w:rFonts w:cs="Calibri"/>
                <w:szCs w:val="20"/>
              </w:rPr>
              <w:t>44</w:t>
            </w:r>
          </w:p>
        </w:tc>
      </w:tr>
    </w:tbl>
    <w:p w14:paraId="21563D9E" w14:textId="77777777" w:rsidR="00614DC4" w:rsidRDefault="00614DC4" w:rsidP="00D30FC1">
      <w:pPr>
        <w:pStyle w:val="texto"/>
        <w:spacing w:before="240" w:after="120"/>
        <w:jc w:val="both"/>
        <w:rPr>
          <w:rFonts w:ascii="Times New (W1)" w:hAnsi="Times New (W1)"/>
          <w:color w:val="000000" w:themeColor="text1"/>
        </w:rPr>
      </w:pPr>
      <w:r>
        <w:rPr>
          <w:rFonts w:ascii="Times New (W1)" w:hAnsi="Times New (W1)"/>
          <w:color w:val="000000" w:themeColor="text1"/>
        </w:rPr>
        <w:t xml:space="preserve">Los principales indicadores de </w:t>
      </w:r>
      <w:r w:rsidR="00437A71">
        <w:rPr>
          <w:rFonts w:ascii="Times New (W1)" w:hAnsi="Times New (W1)"/>
          <w:color w:val="000000" w:themeColor="text1"/>
        </w:rPr>
        <w:t>2024</w:t>
      </w:r>
      <w:r>
        <w:rPr>
          <w:rFonts w:ascii="Times New (W1)" w:hAnsi="Times New (W1)"/>
          <w:color w:val="000000" w:themeColor="text1"/>
        </w:rPr>
        <w:t xml:space="preserve"> del sector público empresarial de Navarra consolidado y su comparación con el ejercicio anterior son los siguientes:</w:t>
      </w:r>
    </w:p>
    <w:tbl>
      <w:tblPr>
        <w:tblW w:w="8789" w:type="dxa"/>
        <w:jc w:val="center"/>
        <w:tblBorders>
          <w:top w:val="single" w:sz="4" w:space="0" w:color="auto"/>
          <w:bottom w:val="single" w:sz="4" w:space="0" w:color="auto"/>
        </w:tblBorders>
        <w:tblLook w:val="01E0" w:firstRow="1" w:lastRow="1" w:firstColumn="1" w:lastColumn="1" w:noHBand="0" w:noVBand="0"/>
      </w:tblPr>
      <w:tblGrid>
        <w:gridCol w:w="4131"/>
        <w:gridCol w:w="25"/>
        <w:gridCol w:w="1060"/>
        <w:gridCol w:w="1269"/>
        <w:gridCol w:w="2257"/>
        <w:gridCol w:w="47"/>
      </w:tblGrid>
      <w:tr w:rsidR="00614DC4" w14:paraId="3A63D107" w14:textId="77777777" w:rsidTr="00D30FC1">
        <w:trPr>
          <w:trHeight w:val="198"/>
          <w:jc w:val="center"/>
        </w:trPr>
        <w:tc>
          <w:tcPr>
            <w:tcW w:w="5000" w:type="pct"/>
            <w:gridSpan w:val="6"/>
            <w:tcBorders>
              <w:top w:val="nil"/>
              <w:left w:val="nil"/>
              <w:bottom w:val="single" w:sz="4" w:space="0" w:color="auto"/>
              <w:right w:val="nil"/>
            </w:tcBorders>
            <w:vAlign w:val="center"/>
            <w:hideMark/>
          </w:tcPr>
          <w:p w14:paraId="04869737" w14:textId="77777777" w:rsidR="00614DC4" w:rsidRPr="00B83D72" w:rsidRDefault="00614DC4">
            <w:pPr>
              <w:keepLines/>
              <w:tabs>
                <w:tab w:val="right" w:pos="2835"/>
                <w:tab w:val="right" w:pos="3969"/>
                <w:tab w:val="right" w:pos="5103"/>
                <w:tab w:val="right" w:pos="6237"/>
                <w:tab w:val="right" w:pos="7371"/>
              </w:tabs>
              <w:ind w:right="-110"/>
              <w:jc w:val="right"/>
              <w:rPr>
                <w:rFonts w:ascii="Arial Narrow" w:hAnsi="Arial Narrow" w:cs="Arial"/>
                <w:color w:val="000000" w:themeColor="text1"/>
                <w:spacing w:val="6"/>
                <w:sz w:val="18"/>
                <w:szCs w:val="18"/>
              </w:rPr>
            </w:pPr>
            <w:r w:rsidRPr="003249C5">
              <w:rPr>
                <w:rFonts w:ascii="Arial" w:hAnsi="Arial" w:cs="Arial"/>
                <w:color w:val="000000" w:themeColor="text1"/>
                <w:spacing w:val="6"/>
                <w:sz w:val="17"/>
                <w:szCs w:val="17"/>
              </w:rPr>
              <w:t>(en miles</w:t>
            </w:r>
            <w:r w:rsidRPr="00B83D72">
              <w:rPr>
                <w:rFonts w:ascii="Arial Narrow" w:hAnsi="Arial Narrow" w:cs="Arial"/>
                <w:color w:val="000000" w:themeColor="text1"/>
                <w:spacing w:val="6"/>
                <w:sz w:val="18"/>
                <w:szCs w:val="18"/>
              </w:rPr>
              <w:t>)</w:t>
            </w:r>
          </w:p>
        </w:tc>
      </w:tr>
      <w:tr w:rsidR="00614DC4" w14:paraId="22CCFA7D" w14:textId="77777777" w:rsidTr="00D30FC1">
        <w:trPr>
          <w:trHeight w:val="255"/>
          <w:jc w:val="center"/>
        </w:trPr>
        <w:tc>
          <w:tcPr>
            <w:tcW w:w="2364" w:type="pct"/>
            <w:gridSpan w:val="2"/>
            <w:tcBorders>
              <w:top w:val="single" w:sz="4" w:space="0" w:color="auto"/>
              <w:left w:val="nil"/>
              <w:bottom w:val="single" w:sz="4" w:space="0" w:color="auto"/>
              <w:right w:val="nil"/>
            </w:tcBorders>
            <w:shd w:val="clear" w:color="auto" w:fill="8DB3E2"/>
            <w:vAlign w:val="bottom"/>
            <w:hideMark/>
          </w:tcPr>
          <w:p w14:paraId="2256CE4A" w14:textId="77777777" w:rsidR="00614DC4" w:rsidRDefault="00614DC4" w:rsidP="001E72B8">
            <w:pPr>
              <w:pStyle w:val="cuadroCabe"/>
            </w:pPr>
            <w:r>
              <w:t>Indicadores Grupo CPEN consolidado</w:t>
            </w:r>
          </w:p>
        </w:tc>
        <w:tc>
          <w:tcPr>
            <w:tcW w:w="603" w:type="pct"/>
            <w:tcBorders>
              <w:top w:val="single" w:sz="4" w:space="0" w:color="auto"/>
              <w:left w:val="nil"/>
              <w:bottom w:val="single" w:sz="4" w:space="0" w:color="auto"/>
              <w:right w:val="nil"/>
            </w:tcBorders>
            <w:shd w:val="clear" w:color="auto" w:fill="8DB3E2"/>
            <w:vAlign w:val="center"/>
            <w:hideMark/>
          </w:tcPr>
          <w:p w14:paraId="7734B111" w14:textId="77777777" w:rsidR="00614DC4" w:rsidRDefault="00614DC4" w:rsidP="008632F3">
            <w:pPr>
              <w:pStyle w:val="cuadroCabe"/>
              <w:jc w:val="right"/>
            </w:pPr>
            <w:r>
              <w:t>202</w:t>
            </w:r>
            <w:r w:rsidR="006B5B7A">
              <w:t>3</w:t>
            </w:r>
          </w:p>
        </w:tc>
        <w:tc>
          <w:tcPr>
            <w:tcW w:w="722" w:type="pct"/>
            <w:tcBorders>
              <w:top w:val="single" w:sz="4" w:space="0" w:color="auto"/>
              <w:left w:val="nil"/>
              <w:bottom w:val="single" w:sz="4" w:space="0" w:color="auto"/>
              <w:right w:val="nil"/>
            </w:tcBorders>
            <w:shd w:val="clear" w:color="auto" w:fill="8DB3E2"/>
            <w:tcMar>
              <w:left w:w="68" w:type="dxa"/>
              <w:right w:w="68" w:type="dxa"/>
            </w:tcMar>
            <w:vAlign w:val="center"/>
            <w:hideMark/>
          </w:tcPr>
          <w:p w14:paraId="3B79BE41" w14:textId="77777777" w:rsidR="00614DC4" w:rsidRDefault="00437A71" w:rsidP="008632F3">
            <w:pPr>
              <w:pStyle w:val="cuadroCabe"/>
              <w:jc w:val="right"/>
            </w:pPr>
            <w:r>
              <w:t>2024</w:t>
            </w:r>
          </w:p>
        </w:tc>
        <w:tc>
          <w:tcPr>
            <w:tcW w:w="1311" w:type="pct"/>
            <w:gridSpan w:val="2"/>
            <w:tcBorders>
              <w:top w:val="single" w:sz="4" w:space="0" w:color="auto"/>
              <w:left w:val="nil"/>
              <w:bottom w:val="single" w:sz="4" w:space="0" w:color="auto"/>
              <w:right w:val="nil"/>
            </w:tcBorders>
            <w:shd w:val="clear" w:color="auto" w:fill="8DB3E2"/>
            <w:vAlign w:val="bottom"/>
            <w:hideMark/>
          </w:tcPr>
          <w:p w14:paraId="48849ECD" w14:textId="77777777" w:rsidR="00614DC4" w:rsidRDefault="007C79B1" w:rsidP="007C79B1">
            <w:pPr>
              <w:pStyle w:val="cuadroCabe"/>
              <w:jc w:val="right"/>
            </w:pPr>
            <w:r>
              <w:t>% Variación 2</w:t>
            </w:r>
            <w:r w:rsidR="00437A71">
              <w:t>024</w:t>
            </w:r>
            <w:r w:rsidR="00614DC4">
              <w:t>/202</w:t>
            </w:r>
            <w:r w:rsidR="006B5B7A">
              <w:t>3</w:t>
            </w:r>
          </w:p>
        </w:tc>
      </w:tr>
      <w:tr w:rsidR="00164F0B" w:rsidRPr="00567085" w14:paraId="656E2B5A" w14:textId="77777777" w:rsidTr="00D30FC1">
        <w:trPr>
          <w:gridAfter w:val="1"/>
          <w:wAfter w:w="27" w:type="pct"/>
          <w:trHeight w:val="198"/>
          <w:jc w:val="center"/>
        </w:trPr>
        <w:tc>
          <w:tcPr>
            <w:tcW w:w="2350" w:type="pct"/>
            <w:tcBorders>
              <w:top w:val="nil"/>
              <w:left w:val="nil"/>
              <w:bottom w:val="single" w:sz="2" w:space="0" w:color="auto"/>
              <w:right w:val="nil"/>
            </w:tcBorders>
            <w:vAlign w:val="center"/>
            <w:hideMark/>
          </w:tcPr>
          <w:p w14:paraId="2CB242FC" w14:textId="77777777" w:rsidR="00164F0B" w:rsidRPr="00567085" w:rsidRDefault="00164F0B" w:rsidP="001E72B8">
            <w:pPr>
              <w:pStyle w:val="cuatexto"/>
            </w:pPr>
            <w:r w:rsidRPr="00567085">
              <w:t xml:space="preserve">Patrimonio neto </w:t>
            </w:r>
          </w:p>
        </w:tc>
        <w:tc>
          <w:tcPr>
            <w:tcW w:w="617" w:type="pct"/>
            <w:gridSpan w:val="2"/>
            <w:tcBorders>
              <w:top w:val="nil"/>
              <w:left w:val="nil"/>
              <w:bottom w:val="single" w:sz="2" w:space="0" w:color="auto"/>
              <w:right w:val="nil"/>
            </w:tcBorders>
            <w:vAlign w:val="bottom"/>
          </w:tcPr>
          <w:p w14:paraId="4DC09284" w14:textId="77777777" w:rsidR="00164F0B" w:rsidRPr="00567085" w:rsidRDefault="00164F0B" w:rsidP="001E72B8">
            <w:pPr>
              <w:pStyle w:val="cuatexto"/>
              <w:jc w:val="right"/>
              <w:rPr>
                <w:rFonts w:cs="Calibri"/>
              </w:rPr>
            </w:pPr>
            <w:r w:rsidRPr="00567085">
              <w:rPr>
                <w:rFonts w:cs="Calibri"/>
              </w:rPr>
              <w:t>694.866</w:t>
            </w:r>
          </w:p>
        </w:tc>
        <w:tc>
          <w:tcPr>
            <w:tcW w:w="722" w:type="pct"/>
            <w:tcBorders>
              <w:top w:val="nil"/>
              <w:left w:val="nil"/>
              <w:bottom w:val="single" w:sz="2" w:space="0" w:color="auto"/>
              <w:right w:val="nil"/>
            </w:tcBorders>
            <w:shd w:val="clear" w:color="000000" w:fill="FFFFFF"/>
            <w:tcMar>
              <w:left w:w="68" w:type="dxa"/>
              <w:right w:w="68" w:type="dxa"/>
            </w:tcMar>
            <w:vAlign w:val="bottom"/>
          </w:tcPr>
          <w:p w14:paraId="6FC1AB0A" w14:textId="77777777" w:rsidR="00164F0B" w:rsidRPr="004025C9" w:rsidRDefault="00164F0B" w:rsidP="001E72B8">
            <w:pPr>
              <w:pStyle w:val="cuatexto"/>
              <w:jc w:val="right"/>
              <w:rPr>
                <w:rFonts w:cs="Calibri"/>
              </w:rPr>
            </w:pPr>
            <w:r w:rsidRPr="004025C9">
              <w:rPr>
                <w:rFonts w:cs="Calibri"/>
              </w:rPr>
              <w:t>734.557</w:t>
            </w:r>
          </w:p>
        </w:tc>
        <w:tc>
          <w:tcPr>
            <w:tcW w:w="1284" w:type="pct"/>
            <w:tcBorders>
              <w:top w:val="nil"/>
              <w:left w:val="nil"/>
              <w:bottom w:val="single" w:sz="2" w:space="0" w:color="auto"/>
              <w:right w:val="nil"/>
            </w:tcBorders>
            <w:shd w:val="clear" w:color="000000" w:fill="FFFFFF"/>
            <w:vAlign w:val="bottom"/>
          </w:tcPr>
          <w:p w14:paraId="73CB9DB5" w14:textId="77777777" w:rsidR="00164F0B" w:rsidRPr="00567085" w:rsidRDefault="00164F0B" w:rsidP="001E72B8">
            <w:pPr>
              <w:pStyle w:val="cuatexto"/>
              <w:jc w:val="right"/>
              <w:rPr>
                <w:rFonts w:cs="Calibri"/>
                <w:szCs w:val="20"/>
              </w:rPr>
            </w:pPr>
            <w:r w:rsidRPr="00567085">
              <w:rPr>
                <w:rFonts w:cs="Calibri"/>
                <w:szCs w:val="20"/>
              </w:rPr>
              <w:t>6</w:t>
            </w:r>
          </w:p>
        </w:tc>
      </w:tr>
      <w:tr w:rsidR="00164F0B" w:rsidRPr="00567085" w14:paraId="495DE024"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E820C9D" w14:textId="77777777" w:rsidR="00164F0B" w:rsidRPr="00567085" w:rsidRDefault="00164F0B" w:rsidP="001E72B8">
            <w:pPr>
              <w:pStyle w:val="cuatexto"/>
            </w:pPr>
            <w:r w:rsidRPr="00567085">
              <w:t>Deudas a Largo Plazo</w:t>
            </w:r>
          </w:p>
        </w:tc>
        <w:tc>
          <w:tcPr>
            <w:tcW w:w="617" w:type="pct"/>
            <w:gridSpan w:val="2"/>
            <w:tcBorders>
              <w:top w:val="single" w:sz="2" w:space="0" w:color="auto"/>
              <w:left w:val="nil"/>
              <w:bottom w:val="single" w:sz="2" w:space="0" w:color="auto"/>
              <w:right w:val="nil"/>
            </w:tcBorders>
            <w:shd w:val="clear" w:color="000000" w:fill="FFFFFF"/>
            <w:vAlign w:val="bottom"/>
          </w:tcPr>
          <w:p w14:paraId="6E2AB29B" w14:textId="77777777" w:rsidR="00164F0B" w:rsidRPr="00567085" w:rsidRDefault="00164F0B" w:rsidP="001E72B8">
            <w:pPr>
              <w:pStyle w:val="cuatexto"/>
              <w:jc w:val="right"/>
              <w:rPr>
                <w:rFonts w:cs="Calibri"/>
              </w:rPr>
            </w:pPr>
            <w:r w:rsidRPr="00567085">
              <w:rPr>
                <w:rFonts w:cs="Calibri"/>
              </w:rPr>
              <w:t>4.861</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712E0C3" w14:textId="77777777" w:rsidR="00164F0B" w:rsidRPr="004025C9" w:rsidRDefault="00164F0B" w:rsidP="001E72B8">
            <w:pPr>
              <w:pStyle w:val="cuatexto"/>
              <w:jc w:val="right"/>
              <w:rPr>
                <w:rFonts w:cs="Calibri"/>
              </w:rPr>
            </w:pPr>
            <w:r w:rsidRPr="004025C9">
              <w:rPr>
                <w:rFonts w:cs="Calibri"/>
              </w:rPr>
              <w:t>58.836</w:t>
            </w:r>
          </w:p>
        </w:tc>
        <w:tc>
          <w:tcPr>
            <w:tcW w:w="1284" w:type="pct"/>
            <w:tcBorders>
              <w:top w:val="single" w:sz="2" w:space="0" w:color="auto"/>
              <w:left w:val="nil"/>
              <w:bottom w:val="single" w:sz="2" w:space="0" w:color="auto"/>
              <w:right w:val="nil"/>
            </w:tcBorders>
            <w:shd w:val="clear" w:color="000000" w:fill="FFFFFF"/>
            <w:vAlign w:val="bottom"/>
          </w:tcPr>
          <w:p w14:paraId="2A458DCE" w14:textId="77777777" w:rsidR="00164F0B" w:rsidRPr="00567085" w:rsidRDefault="00CF1DAE" w:rsidP="001E72B8">
            <w:pPr>
              <w:pStyle w:val="cuatexto"/>
              <w:jc w:val="right"/>
              <w:rPr>
                <w:rFonts w:cs="Calibri"/>
                <w:szCs w:val="20"/>
              </w:rPr>
            </w:pPr>
            <w:r w:rsidRPr="00567085">
              <w:rPr>
                <w:rFonts w:cs="Calibri"/>
                <w:szCs w:val="20"/>
              </w:rPr>
              <w:t>1.110</w:t>
            </w:r>
          </w:p>
        </w:tc>
      </w:tr>
      <w:tr w:rsidR="00164F0B" w:rsidRPr="00567085" w14:paraId="49EC9622"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16CA9C8" w14:textId="77777777" w:rsidR="00164F0B" w:rsidRPr="00567085" w:rsidRDefault="00164F0B" w:rsidP="001E72B8">
            <w:pPr>
              <w:pStyle w:val="cuatexto"/>
            </w:pPr>
            <w:r w:rsidRPr="00567085">
              <w:t>Pasivo Corriente</w:t>
            </w:r>
          </w:p>
        </w:tc>
        <w:tc>
          <w:tcPr>
            <w:tcW w:w="617" w:type="pct"/>
            <w:gridSpan w:val="2"/>
            <w:tcBorders>
              <w:top w:val="single" w:sz="2" w:space="0" w:color="auto"/>
              <w:left w:val="nil"/>
              <w:bottom w:val="single" w:sz="2" w:space="0" w:color="auto"/>
              <w:right w:val="nil"/>
            </w:tcBorders>
            <w:shd w:val="clear" w:color="000000" w:fill="FFFFFF"/>
            <w:vAlign w:val="bottom"/>
          </w:tcPr>
          <w:p w14:paraId="30BA3C4B" w14:textId="77777777" w:rsidR="00164F0B" w:rsidRPr="00567085" w:rsidRDefault="00164F0B" w:rsidP="001E72B8">
            <w:pPr>
              <w:pStyle w:val="cuatexto"/>
              <w:jc w:val="right"/>
              <w:rPr>
                <w:rFonts w:cs="Calibri"/>
              </w:rPr>
            </w:pPr>
            <w:r w:rsidRPr="00567085">
              <w:rPr>
                <w:rFonts w:cs="Calibri"/>
              </w:rPr>
              <w:t>149.375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3A7CC87" w14:textId="77777777" w:rsidR="00164F0B" w:rsidRPr="004025C9" w:rsidRDefault="00164F0B" w:rsidP="001E72B8">
            <w:pPr>
              <w:pStyle w:val="cuatexto"/>
              <w:jc w:val="right"/>
              <w:rPr>
                <w:rFonts w:cs="Calibri"/>
              </w:rPr>
            </w:pPr>
            <w:r w:rsidRPr="004025C9">
              <w:rPr>
                <w:rFonts w:cs="Calibri"/>
              </w:rPr>
              <w:t>85.791</w:t>
            </w:r>
          </w:p>
        </w:tc>
        <w:tc>
          <w:tcPr>
            <w:tcW w:w="1284" w:type="pct"/>
            <w:tcBorders>
              <w:top w:val="single" w:sz="2" w:space="0" w:color="auto"/>
              <w:left w:val="nil"/>
              <w:bottom w:val="single" w:sz="2" w:space="0" w:color="auto"/>
              <w:right w:val="nil"/>
            </w:tcBorders>
            <w:shd w:val="clear" w:color="000000" w:fill="FFFFFF"/>
            <w:vAlign w:val="bottom"/>
          </w:tcPr>
          <w:p w14:paraId="075E5B98" w14:textId="77777777" w:rsidR="00164F0B" w:rsidRPr="00567085" w:rsidRDefault="00164F0B" w:rsidP="001E72B8">
            <w:pPr>
              <w:pStyle w:val="cuatexto"/>
              <w:jc w:val="right"/>
              <w:rPr>
                <w:rFonts w:cs="Calibri"/>
                <w:szCs w:val="20"/>
              </w:rPr>
            </w:pPr>
            <w:r w:rsidRPr="00567085">
              <w:rPr>
                <w:rFonts w:cs="Calibri"/>
                <w:szCs w:val="20"/>
              </w:rPr>
              <w:t>-43</w:t>
            </w:r>
          </w:p>
        </w:tc>
      </w:tr>
      <w:tr w:rsidR="00164F0B" w:rsidRPr="00567085" w14:paraId="3DC18943"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4486DDF" w14:textId="77777777" w:rsidR="00164F0B" w:rsidRPr="00567085" w:rsidRDefault="00164F0B" w:rsidP="001E72B8">
            <w:pPr>
              <w:pStyle w:val="cuatexto"/>
            </w:pPr>
            <w:r w:rsidRPr="00567085">
              <w:t>Fondo de maniobra</w:t>
            </w:r>
          </w:p>
        </w:tc>
        <w:tc>
          <w:tcPr>
            <w:tcW w:w="617" w:type="pct"/>
            <w:gridSpan w:val="2"/>
            <w:tcBorders>
              <w:top w:val="single" w:sz="2" w:space="0" w:color="auto"/>
              <w:left w:val="nil"/>
              <w:bottom w:val="single" w:sz="2" w:space="0" w:color="auto"/>
              <w:right w:val="nil"/>
            </w:tcBorders>
            <w:shd w:val="clear" w:color="000000" w:fill="FFFFFF"/>
            <w:vAlign w:val="bottom"/>
          </w:tcPr>
          <w:p w14:paraId="39ABBD7C" w14:textId="77777777" w:rsidR="00164F0B" w:rsidRPr="00567085" w:rsidRDefault="00164F0B" w:rsidP="001E72B8">
            <w:pPr>
              <w:pStyle w:val="cuatexto"/>
              <w:jc w:val="right"/>
              <w:rPr>
                <w:rFonts w:cs="Calibri"/>
              </w:rPr>
            </w:pPr>
            <w:r w:rsidRPr="00567085">
              <w:rPr>
                <w:rFonts w:cs="Calibri"/>
              </w:rPr>
              <w:t>268.987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0C90FDBD" w14:textId="77777777" w:rsidR="00164F0B" w:rsidRPr="004025C9" w:rsidRDefault="00164F0B" w:rsidP="001E72B8">
            <w:pPr>
              <w:pStyle w:val="cuatexto"/>
              <w:jc w:val="right"/>
              <w:rPr>
                <w:rFonts w:cs="Calibri"/>
              </w:rPr>
            </w:pPr>
            <w:r w:rsidRPr="004025C9">
              <w:rPr>
                <w:rFonts w:cs="Calibri"/>
              </w:rPr>
              <w:t>310.795</w:t>
            </w:r>
          </w:p>
        </w:tc>
        <w:tc>
          <w:tcPr>
            <w:tcW w:w="1284" w:type="pct"/>
            <w:tcBorders>
              <w:top w:val="single" w:sz="2" w:space="0" w:color="auto"/>
              <w:left w:val="nil"/>
              <w:bottom w:val="single" w:sz="2" w:space="0" w:color="auto"/>
              <w:right w:val="nil"/>
            </w:tcBorders>
            <w:shd w:val="clear" w:color="000000" w:fill="FFFFFF"/>
            <w:vAlign w:val="bottom"/>
          </w:tcPr>
          <w:p w14:paraId="3162FE46" w14:textId="77777777" w:rsidR="00164F0B" w:rsidRPr="00567085" w:rsidRDefault="00164F0B" w:rsidP="001E72B8">
            <w:pPr>
              <w:pStyle w:val="cuatexto"/>
              <w:jc w:val="right"/>
              <w:rPr>
                <w:rFonts w:cs="Calibri"/>
                <w:szCs w:val="20"/>
              </w:rPr>
            </w:pPr>
            <w:r w:rsidRPr="00567085">
              <w:rPr>
                <w:rFonts w:cs="Calibri"/>
                <w:szCs w:val="20"/>
              </w:rPr>
              <w:t>16</w:t>
            </w:r>
          </w:p>
        </w:tc>
      </w:tr>
      <w:tr w:rsidR="00164F0B" w:rsidRPr="00567085" w14:paraId="205A51B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4BBB445" w14:textId="77777777" w:rsidR="00164F0B" w:rsidRPr="00567085" w:rsidRDefault="00164F0B" w:rsidP="001E72B8">
            <w:pPr>
              <w:pStyle w:val="cuatexto"/>
            </w:pPr>
            <w:r w:rsidRPr="00567085">
              <w:t>Efectivo y otros activos líquidos</w:t>
            </w:r>
          </w:p>
        </w:tc>
        <w:tc>
          <w:tcPr>
            <w:tcW w:w="617" w:type="pct"/>
            <w:gridSpan w:val="2"/>
            <w:tcBorders>
              <w:top w:val="single" w:sz="2" w:space="0" w:color="auto"/>
              <w:left w:val="nil"/>
              <w:bottom w:val="single" w:sz="2" w:space="0" w:color="auto"/>
              <w:right w:val="nil"/>
            </w:tcBorders>
            <w:shd w:val="clear" w:color="000000" w:fill="FFFFFF"/>
            <w:vAlign w:val="bottom"/>
          </w:tcPr>
          <w:p w14:paraId="6FFF883D" w14:textId="77777777" w:rsidR="00164F0B" w:rsidRPr="00567085" w:rsidRDefault="00164F0B" w:rsidP="001E72B8">
            <w:pPr>
              <w:pStyle w:val="cuatexto"/>
              <w:jc w:val="right"/>
              <w:rPr>
                <w:rFonts w:cs="Calibri"/>
              </w:rPr>
            </w:pPr>
            <w:r w:rsidRPr="00567085">
              <w:rPr>
                <w:rFonts w:cs="Calibri"/>
              </w:rPr>
              <w:t>65.754</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91A8FCF" w14:textId="77777777" w:rsidR="00164F0B" w:rsidRPr="004025C9" w:rsidRDefault="00164F0B" w:rsidP="001E72B8">
            <w:pPr>
              <w:pStyle w:val="cuatexto"/>
              <w:jc w:val="right"/>
              <w:rPr>
                <w:rFonts w:cs="Calibri"/>
              </w:rPr>
            </w:pPr>
            <w:r w:rsidRPr="004025C9">
              <w:rPr>
                <w:rFonts w:cs="Calibri"/>
              </w:rPr>
              <w:t>82.956</w:t>
            </w:r>
          </w:p>
        </w:tc>
        <w:tc>
          <w:tcPr>
            <w:tcW w:w="1284" w:type="pct"/>
            <w:tcBorders>
              <w:top w:val="single" w:sz="2" w:space="0" w:color="auto"/>
              <w:left w:val="nil"/>
              <w:bottom w:val="single" w:sz="2" w:space="0" w:color="auto"/>
              <w:right w:val="nil"/>
            </w:tcBorders>
            <w:shd w:val="clear" w:color="000000" w:fill="FFFFFF"/>
            <w:vAlign w:val="bottom"/>
          </w:tcPr>
          <w:p w14:paraId="4B0BD795" w14:textId="77777777" w:rsidR="00164F0B" w:rsidRPr="00567085" w:rsidRDefault="00164F0B" w:rsidP="001E72B8">
            <w:pPr>
              <w:pStyle w:val="cuatexto"/>
              <w:jc w:val="right"/>
              <w:rPr>
                <w:rFonts w:cs="Calibri"/>
                <w:szCs w:val="20"/>
              </w:rPr>
            </w:pPr>
            <w:r w:rsidRPr="00567085">
              <w:rPr>
                <w:rFonts w:cs="Calibri"/>
                <w:szCs w:val="20"/>
              </w:rPr>
              <w:t>26</w:t>
            </w:r>
          </w:p>
        </w:tc>
      </w:tr>
      <w:tr w:rsidR="00164F0B" w:rsidRPr="00567085" w14:paraId="45D436A7"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3FE74A2" w14:textId="77777777" w:rsidR="00164F0B" w:rsidRPr="00567085" w:rsidRDefault="00164F0B" w:rsidP="001E72B8">
            <w:pPr>
              <w:pStyle w:val="cuatexto"/>
            </w:pPr>
            <w:r w:rsidRPr="00567085">
              <w:t>Importe neto de la cifra de negocios</w:t>
            </w:r>
          </w:p>
        </w:tc>
        <w:tc>
          <w:tcPr>
            <w:tcW w:w="617" w:type="pct"/>
            <w:gridSpan w:val="2"/>
            <w:tcBorders>
              <w:top w:val="single" w:sz="2" w:space="0" w:color="auto"/>
              <w:left w:val="nil"/>
              <w:bottom w:val="single" w:sz="2" w:space="0" w:color="auto"/>
              <w:right w:val="nil"/>
            </w:tcBorders>
            <w:shd w:val="clear" w:color="000000" w:fill="FFFFFF"/>
            <w:vAlign w:val="bottom"/>
          </w:tcPr>
          <w:p w14:paraId="13CD54CE" w14:textId="77777777" w:rsidR="00164F0B" w:rsidRPr="00567085" w:rsidRDefault="00164F0B" w:rsidP="001E72B8">
            <w:pPr>
              <w:pStyle w:val="cuatexto"/>
              <w:jc w:val="right"/>
              <w:rPr>
                <w:rFonts w:cs="Calibri"/>
              </w:rPr>
            </w:pPr>
            <w:r w:rsidRPr="00567085">
              <w:rPr>
                <w:rFonts w:cs="Calibri"/>
              </w:rPr>
              <w:t>230.862</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473B102B" w14:textId="77777777" w:rsidR="00164F0B" w:rsidRPr="004025C9" w:rsidRDefault="00164F0B" w:rsidP="001E72B8">
            <w:pPr>
              <w:pStyle w:val="cuatexto"/>
              <w:jc w:val="right"/>
              <w:rPr>
                <w:rFonts w:cs="Calibri"/>
              </w:rPr>
            </w:pPr>
            <w:r w:rsidRPr="004025C9">
              <w:rPr>
                <w:rFonts w:cs="Calibri"/>
              </w:rPr>
              <w:t>253.138</w:t>
            </w:r>
          </w:p>
        </w:tc>
        <w:tc>
          <w:tcPr>
            <w:tcW w:w="1284" w:type="pct"/>
            <w:tcBorders>
              <w:top w:val="single" w:sz="2" w:space="0" w:color="auto"/>
              <w:left w:val="nil"/>
              <w:bottom w:val="single" w:sz="2" w:space="0" w:color="auto"/>
              <w:right w:val="nil"/>
            </w:tcBorders>
            <w:shd w:val="clear" w:color="000000" w:fill="FFFFFF"/>
            <w:vAlign w:val="bottom"/>
          </w:tcPr>
          <w:p w14:paraId="3FE81757" w14:textId="77777777" w:rsidR="00164F0B" w:rsidRPr="00567085" w:rsidRDefault="00164F0B" w:rsidP="001E72B8">
            <w:pPr>
              <w:pStyle w:val="cuatexto"/>
              <w:jc w:val="right"/>
              <w:rPr>
                <w:rFonts w:cs="Calibri"/>
                <w:szCs w:val="20"/>
              </w:rPr>
            </w:pPr>
            <w:r w:rsidRPr="00567085">
              <w:rPr>
                <w:rFonts w:cs="Calibri"/>
                <w:szCs w:val="20"/>
              </w:rPr>
              <w:t>10</w:t>
            </w:r>
          </w:p>
        </w:tc>
      </w:tr>
      <w:tr w:rsidR="00164F0B" w:rsidRPr="00567085" w14:paraId="48ECB82A"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9417A88" w14:textId="77777777" w:rsidR="00164F0B" w:rsidRPr="00567085" w:rsidRDefault="00164F0B" w:rsidP="001E72B8">
            <w:pPr>
              <w:pStyle w:val="cuatexto"/>
            </w:pPr>
            <w:r w:rsidRPr="00567085">
              <w:t xml:space="preserve">Porcentaje cifra de negocios realizado con ACFN </w:t>
            </w:r>
          </w:p>
        </w:tc>
        <w:tc>
          <w:tcPr>
            <w:tcW w:w="617" w:type="pct"/>
            <w:gridSpan w:val="2"/>
            <w:tcBorders>
              <w:top w:val="single" w:sz="2" w:space="0" w:color="auto"/>
              <w:left w:val="nil"/>
              <w:bottom w:val="single" w:sz="2" w:space="0" w:color="auto"/>
              <w:right w:val="nil"/>
            </w:tcBorders>
            <w:shd w:val="clear" w:color="000000" w:fill="FFFFFF"/>
            <w:vAlign w:val="bottom"/>
          </w:tcPr>
          <w:p w14:paraId="6006B9C0" w14:textId="77777777" w:rsidR="00164F0B" w:rsidRPr="00567085" w:rsidRDefault="00164F0B" w:rsidP="001E72B8">
            <w:pPr>
              <w:pStyle w:val="cuatexto"/>
              <w:jc w:val="right"/>
              <w:rPr>
                <w:rFonts w:cs="Calibri"/>
              </w:rPr>
            </w:pPr>
            <w:r w:rsidRPr="00567085">
              <w:rPr>
                <w:rFonts w:cs="Calibri"/>
              </w:rPr>
              <w:t>35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D10EECF" w14:textId="77777777" w:rsidR="00164F0B" w:rsidRPr="004025C9" w:rsidRDefault="00164F0B" w:rsidP="001E72B8">
            <w:pPr>
              <w:pStyle w:val="cuatexto"/>
              <w:jc w:val="right"/>
              <w:rPr>
                <w:rFonts w:cs="Calibri"/>
              </w:rPr>
            </w:pPr>
            <w:r w:rsidRPr="004025C9">
              <w:rPr>
                <w:rFonts w:cs="Calibri"/>
              </w:rPr>
              <w:t>40</w:t>
            </w:r>
          </w:p>
        </w:tc>
        <w:tc>
          <w:tcPr>
            <w:tcW w:w="1284" w:type="pct"/>
            <w:tcBorders>
              <w:top w:val="single" w:sz="2" w:space="0" w:color="auto"/>
              <w:left w:val="nil"/>
              <w:bottom w:val="single" w:sz="2" w:space="0" w:color="auto"/>
              <w:right w:val="nil"/>
            </w:tcBorders>
            <w:shd w:val="clear" w:color="000000" w:fill="FFFFFF"/>
            <w:vAlign w:val="bottom"/>
          </w:tcPr>
          <w:p w14:paraId="0DA68944" w14:textId="77777777" w:rsidR="00164F0B" w:rsidRPr="00567085" w:rsidRDefault="00164F0B" w:rsidP="001E72B8">
            <w:pPr>
              <w:pStyle w:val="cuatexto"/>
              <w:jc w:val="right"/>
              <w:rPr>
                <w:rFonts w:cs="Calibri"/>
                <w:szCs w:val="20"/>
              </w:rPr>
            </w:pPr>
            <w:r w:rsidRPr="00567085">
              <w:rPr>
                <w:rFonts w:cs="Calibri"/>
                <w:szCs w:val="20"/>
              </w:rPr>
              <w:t>14</w:t>
            </w:r>
          </w:p>
        </w:tc>
      </w:tr>
      <w:tr w:rsidR="00164F0B" w:rsidRPr="00567085" w14:paraId="67DAA1E0"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C620185" w14:textId="77777777" w:rsidR="00164F0B" w:rsidRPr="00567085" w:rsidRDefault="00164F0B" w:rsidP="001E72B8">
            <w:pPr>
              <w:pStyle w:val="cuatexto"/>
              <w:rPr>
                <w:vertAlign w:val="superscript"/>
              </w:rPr>
            </w:pPr>
            <w:proofErr w:type="gramStart"/>
            <w:r w:rsidRPr="00567085">
              <w:t>Subvenciones capital</w:t>
            </w:r>
            <w:proofErr w:type="gramEnd"/>
            <w:r w:rsidRPr="00567085">
              <w:t xml:space="preserve"> recibidas de la ACFN </w:t>
            </w:r>
            <w:r w:rsidRPr="00567085">
              <w:rPr>
                <w:vertAlign w:val="superscript"/>
              </w:rPr>
              <w:t>(1)</w:t>
            </w:r>
          </w:p>
        </w:tc>
        <w:tc>
          <w:tcPr>
            <w:tcW w:w="617" w:type="pct"/>
            <w:gridSpan w:val="2"/>
            <w:tcBorders>
              <w:top w:val="single" w:sz="2" w:space="0" w:color="auto"/>
              <w:left w:val="nil"/>
              <w:bottom w:val="single" w:sz="2" w:space="0" w:color="auto"/>
              <w:right w:val="nil"/>
            </w:tcBorders>
            <w:shd w:val="clear" w:color="000000" w:fill="FFFFFF"/>
            <w:vAlign w:val="bottom"/>
          </w:tcPr>
          <w:p w14:paraId="16E11220" w14:textId="77777777" w:rsidR="00164F0B" w:rsidRPr="00567085" w:rsidRDefault="00164F0B" w:rsidP="001E72B8">
            <w:pPr>
              <w:pStyle w:val="cuatexto"/>
              <w:jc w:val="right"/>
              <w:rPr>
                <w:rFonts w:cs="Calibri"/>
              </w:rPr>
            </w:pPr>
            <w:r w:rsidRPr="00567085">
              <w:rPr>
                <w:rFonts w:cs="Calibri"/>
              </w:rPr>
              <w:t>21.467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5381220D" w14:textId="77777777" w:rsidR="00164F0B" w:rsidRPr="004025C9" w:rsidRDefault="00164F0B" w:rsidP="001E72B8">
            <w:pPr>
              <w:pStyle w:val="cuatexto"/>
              <w:jc w:val="right"/>
              <w:rPr>
                <w:rFonts w:cs="Calibri"/>
              </w:rPr>
            </w:pPr>
            <w:r w:rsidRPr="004025C9">
              <w:rPr>
                <w:rFonts w:cs="Calibri"/>
              </w:rPr>
              <w:t>14.572</w:t>
            </w:r>
          </w:p>
        </w:tc>
        <w:tc>
          <w:tcPr>
            <w:tcW w:w="1284" w:type="pct"/>
            <w:tcBorders>
              <w:top w:val="single" w:sz="2" w:space="0" w:color="auto"/>
              <w:left w:val="nil"/>
              <w:bottom w:val="single" w:sz="2" w:space="0" w:color="auto"/>
              <w:right w:val="nil"/>
            </w:tcBorders>
            <w:shd w:val="clear" w:color="000000" w:fill="FFFFFF"/>
            <w:vAlign w:val="bottom"/>
          </w:tcPr>
          <w:p w14:paraId="1C04310E" w14:textId="77777777" w:rsidR="00164F0B" w:rsidRPr="00567085" w:rsidRDefault="00164F0B" w:rsidP="001E72B8">
            <w:pPr>
              <w:pStyle w:val="cuatexto"/>
              <w:jc w:val="right"/>
              <w:rPr>
                <w:rFonts w:cs="Calibri"/>
                <w:szCs w:val="20"/>
              </w:rPr>
            </w:pPr>
            <w:r w:rsidRPr="00567085">
              <w:rPr>
                <w:rFonts w:cs="Calibri"/>
                <w:szCs w:val="20"/>
              </w:rPr>
              <w:t>-32</w:t>
            </w:r>
          </w:p>
        </w:tc>
      </w:tr>
      <w:tr w:rsidR="00164F0B" w:rsidRPr="00567085" w14:paraId="5FBBC1C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9810CA1" w14:textId="77777777" w:rsidR="00164F0B" w:rsidRPr="00567085" w:rsidRDefault="00164F0B" w:rsidP="001E72B8">
            <w:pPr>
              <w:pStyle w:val="cuatexto"/>
            </w:pPr>
            <w:r w:rsidRPr="00567085">
              <w:t>Subvenciones explotación recibidas de la ACFN</w:t>
            </w:r>
          </w:p>
        </w:tc>
        <w:tc>
          <w:tcPr>
            <w:tcW w:w="617" w:type="pct"/>
            <w:gridSpan w:val="2"/>
            <w:tcBorders>
              <w:top w:val="single" w:sz="2" w:space="0" w:color="auto"/>
              <w:left w:val="nil"/>
              <w:bottom w:val="single" w:sz="2" w:space="0" w:color="auto"/>
              <w:right w:val="nil"/>
            </w:tcBorders>
            <w:shd w:val="clear" w:color="000000" w:fill="FFFFFF"/>
            <w:vAlign w:val="bottom"/>
          </w:tcPr>
          <w:p w14:paraId="76CE58CC" w14:textId="77777777" w:rsidR="00164F0B" w:rsidRPr="00567085" w:rsidRDefault="00164F0B" w:rsidP="001E72B8">
            <w:pPr>
              <w:pStyle w:val="cuatexto"/>
              <w:jc w:val="right"/>
              <w:rPr>
                <w:rFonts w:cs="Calibri"/>
              </w:rPr>
            </w:pPr>
            <w:r w:rsidRPr="00567085">
              <w:rPr>
                <w:rFonts w:cs="Calibri"/>
              </w:rPr>
              <w:t>19.423</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653181EB" w14:textId="77777777" w:rsidR="00164F0B" w:rsidRPr="004025C9" w:rsidRDefault="00164F0B" w:rsidP="001E72B8">
            <w:pPr>
              <w:pStyle w:val="cuatexto"/>
              <w:jc w:val="right"/>
              <w:rPr>
                <w:rFonts w:cs="Calibri"/>
              </w:rPr>
            </w:pPr>
            <w:r w:rsidRPr="004025C9">
              <w:rPr>
                <w:rFonts w:cs="Calibri"/>
              </w:rPr>
              <w:t>22.373</w:t>
            </w:r>
          </w:p>
        </w:tc>
        <w:tc>
          <w:tcPr>
            <w:tcW w:w="1284" w:type="pct"/>
            <w:tcBorders>
              <w:top w:val="single" w:sz="2" w:space="0" w:color="auto"/>
              <w:left w:val="nil"/>
              <w:bottom w:val="single" w:sz="2" w:space="0" w:color="auto"/>
              <w:right w:val="nil"/>
            </w:tcBorders>
            <w:shd w:val="clear" w:color="000000" w:fill="FFFFFF"/>
            <w:vAlign w:val="bottom"/>
          </w:tcPr>
          <w:p w14:paraId="3751FF4B" w14:textId="77777777" w:rsidR="00164F0B" w:rsidRPr="00567085" w:rsidRDefault="00164F0B" w:rsidP="001E72B8">
            <w:pPr>
              <w:pStyle w:val="cuatexto"/>
              <w:jc w:val="right"/>
              <w:rPr>
                <w:rFonts w:cs="Calibri"/>
                <w:szCs w:val="20"/>
              </w:rPr>
            </w:pPr>
            <w:r w:rsidRPr="00567085">
              <w:rPr>
                <w:rFonts w:cs="Calibri"/>
                <w:szCs w:val="20"/>
              </w:rPr>
              <w:t>15</w:t>
            </w:r>
          </w:p>
        </w:tc>
      </w:tr>
      <w:tr w:rsidR="00164F0B" w:rsidRPr="00567085" w14:paraId="0CE84EB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106C258" w14:textId="77777777" w:rsidR="00164F0B" w:rsidRPr="00567085" w:rsidRDefault="00164F0B" w:rsidP="001E72B8">
            <w:pPr>
              <w:pStyle w:val="cuatexto"/>
            </w:pPr>
            <w:r w:rsidRPr="00567085">
              <w:t>Gastos de personal</w:t>
            </w:r>
          </w:p>
        </w:tc>
        <w:tc>
          <w:tcPr>
            <w:tcW w:w="617" w:type="pct"/>
            <w:gridSpan w:val="2"/>
            <w:tcBorders>
              <w:top w:val="single" w:sz="2" w:space="0" w:color="auto"/>
              <w:left w:val="nil"/>
              <w:bottom w:val="single" w:sz="2" w:space="0" w:color="auto"/>
              <w:right w:val="nil"/>
            </w:tcBorders>
            <w:shd w:val="clear" w:color="000000" w:fill="FFFFFF"/>
            <w:vAlign w:val="bottom"/>
          </w:tcPr>
          <w:p w14:paraId="3B5A80E3" w14:textId="77777777" w:rsidR="00164F0B" w:rsidRPr="00567085" w:rsidRDefault="00164F0B" w:rsidP="001E72B8">
            <w:pPr>
              <w:pStyle w:val="cuatexto"/>
              <w:jc w:val="right"/>
              <w:rPr>
                <w:rFonts w:cs="Calibri"/>
              </w:rPr>
            </w:pPr>
            <w:r w:rsidRPr="00567085">
              <w:rPr>
                <w:rFonts w:cs="Calibri"/>
              </w:rPr>
              <w:t>86.049</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1A0F52EB" w14:textId="77777777" w:rsidR="00164F0B" w:rsidRPr="004025C9" w:rsidRDefault="00164F0B" w:rsidP="001E72B8">
            <w:pPr>
              <w:pStyle w:val="cuatexto"/>
              <w:jc w:val="right"/>
              <w:rPr>
                <w:rFonts w:cs="Calibri"/>
              </w:rPr>
            </w:pPr>
            <w:r w:rsidRPr="004025C9">
              <w:rPr>
                <w:rFonts w:cs="Calibri"/>
              </w:rPr>
              <w:t>93.203</w:t>
            </w:r>
          </w:p>
        </w:tc>
        <w:tc>
          <w:tcPr>
            <w:tcW w:w="1284" w:type="pct"/>
            <w:tcBorders>
              <w:top w:val="single" w:sz="2" w:space="0" w:color="auto"/>
              <w:left w:val="nil"/>
              <w:bottom w:val="single" w:sz="2" w:space="0" w:color="auto"/>
              <w:right w:val="nil"/>
            </w:tcBorders>
            <w:shd w:val="clear" w:color="000000" w:fill="FFFFFF"/>
            <w:vAlign w:val="bottom"/>
          </w:tcPr>
          <w:p w14:paraId="58ECBBAA" w14:textId="77777777" w:rsidR="00164F0B" w:rsidRPr="00567085" w:rsidRDefault="00164F0B" w:rsidP="001E72B8">
            <w:pPr>
              <w:pStyle w:val="cuatexto"/>
              <w:jc w:val="right"/>
              <w:rPr>
                <w:rFonts w:cs="Calibri"/>
                <w:szCs w:val="20"/>
              </w:rPr>
            </w:pPr>
            <w:r w:rsidRPr="00567085">
              <w:rPr>
                <w:rFonts w:cs="Calibri"/>
                <w:szCs w:val="20"/>
              </w:rPr>
              <w:t>8</w:t>
            </w:r>
          </w:p>
        </w:tc>
      </w:tr>
      <w:tr w:rsidR="00164F0B" w:rsidRPr="009A38AE" w14:paraId="4EFE4F7E"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721644E" w14:textId="77777777" w:rsidR="00164F0B" w:rsidRPr="009A38AE" w:rsidRDefault="00164F0B" w:rsidP="001E72B8">
            <w:pPr>
              <w:pStyle w:val="cuatexto"/>
            </w:pPr>
            <w:r w:rsidRPr="009A38AE">
              <w:t xml:space="preserve">Resultado de explotación </w:t>
            </w:r>
          </w:p>
        </w:tc>
        <w:tc>
          <w:tcPr>
            <w:tcW w:w="617" w:type="pct"/>
            <w:gridSpan w:val="2"/>
            <w:tcBorders>
              <w:top w:val="single" w:sz="2" w:space="0" w:color="auto"/>
              <w:left w:val="nil"/>
              <w:bottom w:val="single" w:sz="2" w:space="0" w:color="auto"/>
              <w:right w:val="nil"/>
            </w:tcBorders>
            <w:shd w:val="clear" w:color="000000" w:fill="FFFFFF"/>
            <w:vAlign w:val="bottom"/>
          </w:tcPr>
          <w:p w14:paraId="6711CE4A" w14:textId="77777777" w:rsidR="00164F0B" w:rsidRPr="009A38AE" w:rsidRDefault="00164F0B" w:rsidP="001E72B8">
            <w:pPr>
              <w:pStyle w:val="cuatexto"/>
              <w:jc w:val="right"/>
              <w:rPr>
                <w:rFonts w:cs="Calibri"/>
              </w:rPr>
            </w:pPr>
            <w:r w:rsidRPr="009A38AE">
              <w:rPr>
                <w:rFonts w:cs="Calibri"/>
              </w:rPr>
              <w:t>14.680</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123D170" w14:textId="77777777" w:rsidR="00164F0B" w:rsidRPr="004025C9" w:rsidRDefault="00164F0B" w:rsidP="001E72B8">
            <w:pPr>
              <w:pStyle w:val="cuatexto"/>
              <w:jc w:val="right"/>
              <w:rPr>
                <w:rFonts w:cs="Calibri"/>
              </w:rPr>
            </w:pPr>
            <w:r w:rsidRPr="004025C9">
              <w:rPr>
                <w:rFonts w:cs="Calibri"/>
              </w:rPr>
              <w:t>28.114</w:t>
            </w:r>
          </w:p>
        </w:tc>
        <w:tc>
          <w:tcPr>
            <w:tcW w:w="1284" w:type="pct"/>
            <w:tcBorders>
              <w:top w:val="single" w:sz="2" w:space="0" w:color="auto"/>
              <w:left w:val="nil"/>
              <w:bottom w:val="single" w:sz="2" w:space="0" w:color="auto"/>
              <w:right w:val="nil"/>
            </w:tcBorders>
            <w:shd w:val="clear" w:color="000000" w:fill="FFFFFF"/>
            <w:vAlign w:val="bottom"/>
          </w:tcPr>
          <w:p w14:paraId="46268663" w14:textId="77777777" w:rsidR="00164F0B" w:rsidRPr="00437234" w:rsidRDefault="00164F0B" w:rsidP="001E72B8">
            <w:pPr>
              <w:pStyle w:val="cuatexto"/>
              <w:jc w:val="right"/>
              <w:rPr>
                <w:rFonts w:cs="Calibri"/>
                <w:color w:val="000000"/>
                <w:szCs w:val="20"/>
              </w:rPr>
            </w:pPr>
            <w:r w:rsidRPr="00437234">
              <w:rPr>
                <w:rFonts w:cs="Calibri"/>
                <w:color w:val="000000"/>
                <w:szCs w:val="20"/>
              </w:rPr>
              <w:t>92</w:t>
            </w:r>
          </w:p>
        </w:tc>
      </w:tr>
      <w:tr w:rsidR="00164F0B" w:rsidRPr="00EC30DC" w14:paraId="57742996"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0D3C7236" w14:textId="77777777" w:rsidR="00164F0B" w:rsidRPr="00EC30DC" w:rsidRDefault="00164F0B" w:rsidP="001E72B8">
            <w:pPr>
              <w:pStyle w:val="cuatexto"/>
            </w:pPr>
            <w:r w:rsidRPr="00EC30DC">
              <w:t>Resultado consolidado del ejercicio</w:t>
            </w:r>
          </w:p>
        </w:tc>
        <w:tc>
          <w:tcPr>
            <w:tcW w:w="617" w:type="pct"/>
            <w:gridSpan w:val="2"/>
            <w:tcBorders>
              <w:top w:val="single" w:sz="2" w:space="0" w:color="auto"/>
              <w:left w:val="nil"/>
              <w:bottom w:val="single" w:sz="2" w:space="0" w:color="auto"/>
              <w:right w:val="nil"/>
            </w:tcBorders>
            <w:shd w:val="clear" w:color="000000" w:fill="FFFFFF"/>
            <w:vAlign w:val="bottom"/>
          </w:tcPr>
          <w:p w14:paraId="62F6487F" w14:textId="77777777" w:rsidR="00164F0B" w:rsidRPr="00EC30DC" w:rsidRDefault="00164F0B" w:rsidP="001E72B8">
            <w:pPr>
              <w:pStyle w:val="cuatexto"/>
              <w:jc w:val="right"/>
              <w:rPr>
                <w:rFonts w:cs="Calibri"/>
              </w:rPr>
            </w:pPr>
            <w:r w:rsidRPr="00EC30DC">
              <w:rPr>
                <w:rFonts w:cs="Calibri"/>
              </w:rPr>
              <w:t>-4.035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1D4829E6" w14:textId="77777777" w:rsidR="00164F0B" w:rsidRPr="004025C9" w:rsidRDefault="00164F0B" w:rsidP="001E72B8">
            <w:pPr>
              <w:pStyle w:val="cuatexto"/>
              <w:jc w:val="right"/>
              <w:rPr>
                <w:rFonts w:cs="Calibri"/>
              </w:rPr>
            </w:pPr>
            <w:r w:rsidRPr="004025C9">
              <w:rPr>
                <w:rFonts w:cs="Calibri"/>
              </w:rPr>
              <w:t>21.751</w:t>
            </w:r>
          </w:p>
        </w:tc>
        <w:tc>
          <w:tcPr>
            <w:tcW w:w="1284" w:type="pct"/>
            <w:tcBorders>
              <w:top w:val="single" w:sz="2" w:space="0" w:color="auto"/>
              <w:left w:val="nil"/>
              <w:bottom w:val="single" w:sz="2" w:space="0" w:color="auto"/>
              <w:right w:val="nil"/>
            </w:tcBorders>
            <w:shd w:val="clear" w:color="000000" w:fill="FFFFFF"/>
            <w:vAlign w:val="bottom"/>
          </w:tcPr>
          <w:p w14:paraId="747C1665" w14:textId="77777777" w:rsidR="00164F0B" w:rsidRPr="00437234" w:rsidRDefault="00164F0B" w:rsidP="001E72B8">
            <w:pPr>
              <w:pStyle w:val="cuatexto"/>
              <w:jc w:val="right"/>
              <w:rPr>
                <w:rFonts w:cs="Calibri"/>
                <w:szCs w:val="20"/>
              </w:rPr>
            </w:pPr>
            <w:r w:rsidRPr="00437234">
              <w:rPr>
                <w:rFonts w:cs="Calibri"/>
                <w:szCs w:val="20"/>
              </w:rPr>
              <w:t>639</w:t>
            </w:r>
          </w:p>
        </w:tc>
      </w:tr>
      <w:tr w:rsidR="00164F0B" w:rsidRPr="00EC30DC" w14:paraId="71A3BD86"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E6C33F0" w14:textId="77777777" w:rsidR="00164F0B" w:rsidRPr="00EC30DC" w:rsidRDefault="00164F0B" w:rsidP="001E72B8">
            <w:pPr>
              <w:pStyle w:val="cuatexto"/>
            </w:pPr>
            <w:r w:rsidRPr="00EC30DC">
              <w:t>Resultado atribuido a la sociedad dominante</w:t>
            </w:r>
          </w:p>
        </w:tc>
        <w:tc>
          <w:tcPr>
            <w:tcW w:w="617" w:type="pct"/>
            <w:gridSpan w:val="2"/>
            <w:tcBorders>
              <w:top w:val="single" w:sz="2" w:space="0" w:color="auto"/>
              <w:left w:val="nil"/>
              <w:bottom w:val="single" w:sz="2" w:space="0" w:color="auto"/>
              <w:right w:val="nil"/>
            </w:tcBorders>
            <w:shd w:val="clear" w:color="000000" w:fill="FFFFFF"/>
            <w:vAlign w:val="bottom"/>
          </w:tcPr>
          <w:p w14:paraId="38114CDD" w14:textId="77777777" w:rsidR="00164F0B" w:rsidRPr="00EC30DC" w:rsidRDefault="00164F0B" w:rsidP="001E72B8">
            <w:pPr>
              <w:pStyle w:val="cuatexto"/>
              <w:jc w:val="right"/>
              <w:rPr>
                <w:rFonts w:cs="Calibri"/>
              </w:rPr>
            </w:pPr>
            <w:r w:rsidRPr="00EC30DC">
              <w:rPr>
                <w:rFonts w:cs="Calibri"/>
              </w:rPr>
              <w:t>-5.512</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0ABE897D" w14:textId="77777777" w:rsidR="00164F0B" w:rsidRPr="004025C9" w:rsidRDefault="00164F0B" w:rsidP="001E72B8">
            <w:pPr>
              <w:pStyle w:val="cuatexto"/>
              <w:jc w:val="right"/>
              <w:rPr>
                <w:rFonts w:cs="Calibri"/>
              </w:rPr>
            </w:pPr>
            <w:r w:rsidRPr="004025C9">
              <w:rPr>
                <w:rFonts w:cs="Calibri"/>
              </w:rPr>
              <w:t>19.710</w:t>
            </w:r>
          </w:p>
        </w:tc>
        <w:tc>
          <w:tcPr>
            <w:tcW w:w="1284" w:type="pct"/>
            <w:tcBorders>
              <w:top w:val="single" w:sz="2" w:space="0" w:color="auto"/>
              <w:left w:val="nil"/>
              <w:bottom w:val="single" w:sz="2" w:space="0" w:color="auto"/>
              <w:right w:val="nil"/>
            </w:tcBorders>
            <w:shd w:val="clear" w:color="000000" w:fill="FFFFFF"/>
            <w:vAlign w:val="bottom"/>
          </w:tcPr>
          <w:p w14:paraId="4AAD33A9" w14:textId="77777777" w:rsidR="00164F0B" w:rsidRPr="00437234" w:rsidRDefault="00CF1DAE" w:rsidP="001E72B8">
            <w:pPr>
              <w:pStyle w:val="cuatexto"/>
              <w:jc w:val="right"/>
              <w:rPr>
                <w:rFonts w:cs="Calibri"/>
                <w:szCs w:val="20"/>
              </w:rPr>
            </w:pPr>
            <w:r w:rsidRPr="00437234">
              <w:rPr>
                <w:rFonts w:cs="Calibri"/>
                <w:szCs w:val="20"/>
              </w:rPr>
              <w:t>4</w:t>
            </w:r>
            <w:r w:rsidR="00164F0B" w:rsidRPr="00437234">
              <w:rPr>
                <w:rFonts w:cs="Calibri"/>
                <w:szCs w:val="20"/>
              </w:rPr>
              <w:t>58</w:t>
            </w:r>
          </w:p>
        </w:tc>
      </w:tr>
      <w:tr w:rsidR="00164F0B" w:rsidRPr="009A38AE" w14:paraId="1F34A919"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1AAA36F" w14:textId="77777777" w:rsidR="00164F0B" w:rsidRPr="009A38AE" w:rsidRDefault="00164F0B" w:rsidP="001E72B8">
            <w:pPr>
              <w:pStyle w:val="cuatexto"/>
              <w:rPr>
                <w:vertAlign w:val="superscript"/>
              </w:rPr>
            </w:pPr>
            <w:r w:rsidRPr="009A38AE">
              <w:t xml:space="preserve">Avales y garantías concedidos a terceros </w:t>
            </w:r>
            <w:r w:rsidRPr="009A38AE">
              <w:rPr>
                <w:vertAlign w:val="superscript"/>
              </w:rPr>
              <w:t>(2)</w:t>
            </w:r>
          </w:p>
        </w:tc>
        <w:tc>
          <w:tcPr>
            <w:tcW w:w="617" w:type="pct"/>
            <w:gridSpan w:val="2"/>
            <w:tcBorders>
              <w:top w:val="single" w:sz="2" w:space="0" w:color="auto"/>
              <w:left w:val="nil"/>
              <w:bottom w:val="single" w:sz="2" w:space="0" w:color="auto"/>
              <w:right w:val="nil"/>
            </w:tcBorders>
            <w:shd w:val="clear" w:color="000000" w:fill="FFFFFF"/>
            <w:vAlign w:val="bottom"/>
          </w:tcPr>
          <w:p w14:paraId="7A4CA692" w14:textId="77777777" w:rsidR="00164F0B" w:rsidRPr="009A38AE" w:rsidRDefault="00164F0B" w:rsidP="001E72B8">
            <w:pPr>
              <w:pStyle w:val="cuatexto"/>
              <w:jc w:val="right"/>
              <w:rPr>
                <w:rFonts w:cs="Calibri"/>
              </w:rPr>
            </w:pPr>
            <w:r w:rsidRPr="009A38AE">
              <w:rPr>
                <w:rFonts w:cs="Calibri"/>
              </w:rPr>
              <w:t>48.037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699F39A7" w14:textId="77777777" w:rsidR="00164F0B" w:rsidRPr="004025C9" w:rsidRDefault="00164F0B" w:rsidP="001E72B8">
            <w:pPr>
              <w:pStyle w:val="cuatexto"/>
              <w:jc w:val="right"/>
              <w:rPr>
                <w:rFonts w:cs="Calibri"/>
              </w:rPr>
            </w:pPr>
            <w:r w:rsidRPr="004025C9">
              <w:rPr>
                <w:rFonts w:cs="Calibri"/>
              </w:rPr>
              <w:t>51.581</w:t>
            </w:r>
          </w:p>
        </w:tc>
        <w:tc>
          <w:tcPr>
            <w:tcW w:w="1284" w:type="pct"/>
            <w:tcBorders>
              <w:top w:val="single" w:sz="2" w:space="0" w:color="auto"/>
              <w:left w:val="nil"/>
              <w:bottom w:val="single" w:sz="2" w:space="0" w:color="auto"/>
              <w:right w:val="nil"/>
            </w:tcBorders>
            <w:shd w:val="clear" w:color="000000" w:fill="FFFFFF"/>
            <w:vAlign w:val="bottom"/>
          </w:tcPr>
          <w:p w14:paraId="1C73BD5F" w14:textId="77777777" w:rsidR="00164F0B" w:rsidRPr="00437234" w:rsidRDefault="00164F0B" w:rsidP="001E72B8">
            <w:pPr>
              <w:pStyle w:val="cuatexto"/>
              <w:jc w:val="right"/>
              <w:rPr>
                <w:rFonts w:cs="Calibri"/>
                <w:color w:val="000000"/>
                <w:szCs w:val="20"/>
              </w:rPr>
            </w:pPr>
            <w:r w:rsidRPr="00437234">
              <w:rPr>
                <w:rFonts w:cs="Calibri"/>
                <w:color w:val="000000"/>
                <w:szCs w:val="20"/>
              </w:rPr>
              <w:t>7</w:t>
            </w:r>
          </w:p>
        </w:tc>
      </w:tr>
      <w:tr w:rsidR="00164F0B" w:rsidRPr="009A38AE" w14:paraId="683F941C"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247F7C7" w14:textId="77777777" w:rsidR="00164F0B" w:rsidRPr="009A38AE" w:rsidRDefault="00164F0B" w:rsidP="001E72B8">
            <w:pPr>
              <w:pStyle w:val="cuatexto"/>
            </w:pPr>
            <w:r w:rsidRPr="009A38AE">
              <w:t xml:space="preserve">Retribuciones Consejo de Administración CPEN </w:t>
            </w:r>
          </w:p>
        </w:tc>
        <w:tc>
          <w:tcPr>
            <w:tcW w:w="617" w:type="pct"/>
            <w:gridSpan w:val="2"/>
            <w:tcBorders>
              <w:top w:val="single" w:sz="2" w:space="0" w:color="auto"/>
              <w:left w:val="nil"/>
              <w:bottom w:val="single" w:sz="2" w:space="0" w:color="auto"/>
              <w:right w:val="nil"/>
            </w:tcBorders>
            <w:shd w:val="clear" w:color="000000" w:fill="FFFFFF"/>
            <w:vAlign w:val="bottom"/>
          </w:tcPr>
          <w:p w14:paraId="5DF96302" w14:textId="77777777" w:rsidR="00164F0B" w:rsidRPr="009A38AE" w:rsidRDefault="00164F0B" w:rsidP="001E72B8">
            <w:pPr>
              <w:pStyle w:val="cuatexto"/>
              <w:jc w:val="right"/>
              <w:rPr>
                <w:rFonts w:cs="Calibri"/>
              </w:rPr>
            </w:pPr>
            <w:r w:rsidRPr="009A38AE">
              <w:rPr>
                <w:rFonts w:cs="Calibri"/>
              </w:rPr>
              <w:t>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43583C23" w14:textId="77777777" w:rsidR="00164F0B" w:rsidRPr="004025C9" w:rsidRDefault="004025C9" w:rsidP="001E72B8">
            <w:pPr>
              <w:pStyle w:val="cuatexto"/>
              <w:jc w:val="right"/>
              <w:rPr>
                <w:rFonts w:cs="Calibri"/>
              </w:rPr>
            </w:pPr>
            <w:r w:rsidRPr="004025C9">
              <w:rPr>
                <w:rFonts w:cs="Calibri"/>
              </w:rPr>
              <w:t>5</w:t>
            </w:r>
          </w:p>
        </w:tc>
        <w:tc>
          <w:tcPr>
            <w:tcW w:w="1284" w:type="pct"/>
            <w:tcBorders>
              <w:top w:val="single" w:sz="2" w:space="0" w:color="auto"/>
              <w:left w:val="nil"/>
              <w:bottom w:val="single" w:sz="2" w:space="0" w:color="auto"/>
              <w:right w:val="nil"/>
            </w:tcBorders>
            <w:shd w:val="clear" w:color="000000" w:fill="FFFFFF"/>
            <w:vAlign w:val="bottom"/>
          </w:tcPr>
          <w:p w14:paraId="2B07E096" w14:textId="77777777" w:rsidR="00164F0B" w:rsidRPr="00437234" w:rsidRDefault="00164F0B" w:rsidP="001E72B8">
            <w:pPr>
              <w:pStyle w:val="cuatexto"/>
              <w:jc w:val="right"/>
              <w:rPr>
                <w:rFonts w:cs="Calibri"/>
                <w:color w:val="000000"/>
                <w:szCs w:val="20"/>
              </w:rPr>
            </w:pPr>
            <w:r w:rsidRPr="00437234">
              <w:rPr>
                <w:rFonts w:cs="Calibri"/>
                <w:color w:val="000000"/>
                <w:szCs w:val="20"/>
              </w:rPr>
              <w:t>-30</w:t>
            </w:r>
          </w:p>
        </w:tc>
      </w:tr>
      <w:tr w:rsidR="00164F0B" w:rsidRPr="002B1E5B" w14:paraId="33C5F1E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A21EA29" w14:textId="77777777" w:rsidR="00164F0B" w:rsidRPr="002B1E5B" w:rsidRDefault="00164F0B" w:rsidP="001E72B8">
            <w:pPr>
              <w:pStyle w:val="cuatexto"/>
              <w:rPr>
                <w:vertAlign w:val="superscript"/>
              </w:rPr>
            </w:pPr>
            <w:r w:rsidRPr="002B1E5B">
              <w:t>Retribuciones alta dirección CPEN</w:t>
            </w:r>
          </w:p>
        </w:tc>
        <w:tc>
          <w:tcPr>
            <w:tcW w:w="617" w:type="pct"/>
            <w:gridSpan w:val="2"/>
            <w:tcBorders>
              <w:top w:val="single" w:sz="2" w:space="0" w:color="auto"/>
              <w:left w:val="nil"/>
              <w:bottom w:val="single" w:sz="2" w:space="0" w:color="auto"/>
              <w:right w:val="nil"/>
            </w:tcBorders>
            <w:shd w:val="clear" w:color="000000" w:fill="FFFFFF"/>
            <w:vAlign w:val="bottom"/>
          </w:tcPr>
          <w:p w14:paraId="322107A1" w14:textId="77777777" w:rsidR="00164F0B" w:rsidRPr="002B1E5B" w:rsidRDefault="00164F0B" w:rsidP="001E72B8">
            <w:pPr>
              <w:pStyle w:val="cuatexto"/>
              <w:jc w:val="right"/>
              <w:rPr>
                <w:rFonts w:cs="Calibri"/>
              </w:rPr>
            </w:pPr>
            <w:r w:rsidRPr="002B1E5B">
              <w:rPr>
                <w:rFonts w:cs="Calibri"/>
              </w:rPr>
              <w:t>99</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82E7212" w14:textId="77777777" w:rsidR="00164F0B" w:rsidRPr="004025C9" w:rsidRDefault="00164F0B" w:rsidP="001E72B8">
            <w:pPr>
              <w:pStyle w:val="cuatexto"/>
              <w:jc w:val="right"/>
              <w:rPr>
                <w:rFonts w:cs="Calibri"/>
              </w:rPr>
            </w:pPr>
            <w:r w:rsidRPr="004025C9">
              <w:rPr>
                <w:rFonts w:cs="Calibri"/>
              </w:rPr>
              <w:t>102,357</w:t>
            </w:r>
          </w:p>
        </w:tc>
        <w:tc>
          <w:tcPr>
            <w:tcW w:w="1284" w:type="pct"/>
            <w:tcBorders>
              <w:top w:val="single" w:sz="2" w:space="0" w:color="auto"/>
              <w:left w:val="nil"/>
              <w:bottom w:val="single" w:sz="2" w:space="0" w:color="auto"/>
              <w:right w:val="nil"/>
            </w:tcBorders>
            <w:shd w:val="clear" w:color="000000" w:fill="FFFFFF"/>
            <w:vAlign w:val="bottom"/>
          </w:tcPr>
          <w:p w14:paraId="68DAFA6C" w14:textId="77777777" w:rsidR="00164F0B" w:rsidRPr="00437234" w:rsidRDefault="00164F0B" w:rsidP="001E72B8">
            <w:pPr>
              <w:pStyle w:val="cuatexto"/>
              <w:jc w:val="right"/>
              <w:rPr>
                <w:rFonts w:cs="Calibri"/>
                <w:color w:val="000000"/>
                <w:szCs w:val="20"/>
              </w:rPr>
            </w:pPr>
            <w:r w:rsidRPr="00437234">
              <w:rPr>
                <w:rFonts w:cs="Calibri"/>
                <w:color w:val="000000"/>
                <w:szCs w:val="20"/>
              </w:rPr>
              <w:t>3</w:t>
            </w:r>
          </w:p>
        </w:tc>
      </w:tr>
      <w:tr w:rsidR="00164F0B" w:rsidRPr="009A38AE" w14:paraId="14297010" w14:textId="77777777" w:rsidTr="00D30FC1">
        <w:trPr>
          <w:gridAfter w:val="1"/>
          <w:wAfter w:w="27" w:type="pct"/>
          <w:trHeight w:val="198"/>
          <w:jc w:val="center"/>
        </w:trPr>
        <w:tc>
          <w:tcPr>
            <w:tcW w:w="2350" w:type="pct"/>
            <w:tcBorders>
              <w:top w:val="single" w:sz="2" w:space="0" w:color="auto"/>
              <w:left w:val="nil"/>
              <w:bottom w:val="single" w:sz="4" w:space="0" w:color="auto"/>
              <w:right w:val="nil"/>
            </w:tcBorders>
            <w:vAlign w:val="center"/>
            <w:hideMark/>
          </w:tcPr>
          <w:p w14:paraId="4BDEF221" w14:textId="77777777" w:rsidR="00164F0B" w:rsidRPr="009A38AE" w:rsidRDefault="00164F0B" w:rsidP="001E72B8">
            <w:pPr>
              <w:pStyle w:val="cuatexto"/>
              <w:rPr>
                <w:vertAlign w:val="superscript"/>
              </w:rPr>
            </w:pPr>
            <w:r w:rsidRPr="009A38AE">
              <w:t xml:space="preserve">Número medio de altos directivos </w:t>
            </w:r>
            <w:r w:rsidRPr="009A38AE">
              <w:rPr>
                <w:vertAlign w:val="superscript"/>
              </w:rPr>
              <w:t>(2)</w:t>
            </w:r>
          </w:p>
        </w:tc>
        <w:tc>
          <w:tcPr>
            <w:tcW w:w="617" w:type="pct"/>
            <w:gridSpan w:val="2"/>
            <w:tcBorders>
              <w:top w:val="single" w:sz="2" w:space="0" w:color="auto"/>
              <w:left w:val="nil"/>
              <w:bottom w:val="single" w:sz="4" w:space="0" w:color="auto"/>
              <w:right w:val="nil"/>
            </w:tcBorders>
            <w:shd w:val="clear" w:color="000000" w:fill="FFFFFF"/>
            <w:vAlign w:val="bottom"/>
          </w:tcPr>
          <w:p w14:paraId="42FBBE72" w14:textId="77777777" w:rsidR="00164F0B" w:rsidRPr="009A38AE" w:rsidRDefault="00164F0B" w:rsidP="001E72B8">
            <w:pPr>
              <w:pStyle w:val="cuatexto"/>
              <w:jc w:val="right"/>
              <w:rPr>
                <w:rFonts w:cs="Calibri"/>
              </w:rPr>
            </w:pPr>
            <w:r w:rsidRPr="009A38AE">
              <w:rPr>
                <w:rFonts w:cs="Calibri"/>
              </w:rPr>
              <w:t>20</w:t>
            </w:r>
          </w:p>
        </w:tc>
        <w:tc>
          <w:tcPr>
            <w:tcW w:w="722" w:type="pct"/>
            <w:tcBorders>
              <w:top w:val="single" w:sz="2" w:space="0" w:color="auto"/>
              <w:left w:val="nil"/>
              <w:bottom w:val="single" w:sz="4" w:space="0" w:color="auto"/>
              <w:right w:val="nil"/>
            </w:tcBorders>
            <w:shd w:val="clear" w:color="000000" w:fill="FFFFFF"/>
            <w:tcMar>
              <w:left w:w="68" w:type="dxa"/>
              <w:right w:w="68" w:type="dxa"/>
            </w:tcMar>
            <w:vAlign w:val="bottom"/>
          </w:tcPr>
          <w:p w14:paraId="4EC5E8D0" w14:textId="77777777" w:rsidR="00164F0B" w:rsidRPr="004025C9" w:rsidRDefault="00164F0B" w:rsidP="003A30F7">
            <w:pPr>
              <w:pStyle w:val="cuatexto"/>
              <w:jc w:val="right"/>
              <w:rPr>
                <w:rFonts w:cs="Calibri"/>
              </w:rPr>
            </w:pPr>
            <w:r w:rsidRPr="004025C9">
              <w:rPr>
                <w:rFonts w:cs="Calibri"/>
              </w:rPr>
              <w:t>2</w:t>
            </w:r>
            <w:r w:rsidR="003A30F7">
              <w:rPr>
                <w:rFonts w:cs="Calibri"/>
              </w:rPr>
              <w:t>5</w:t>
            </w:r>
          </w:p>
        </w:tc>
        <w:tc>
          <w:tcPr>
            <w:tcW w:w="1284" w:type="pct"/>
            <w:tcBorders>
              <w:top w:val="single" w:sz="2" w:space="0" w:color="auto"/>
              <w:left w:val="nil"/>
              <w:bottom w:val="single" w:sz="4" w:space="0" w:color="auto"/>
              <w:right w:val="nil"/>
            </w:tcBorders>
            <w:shd w:val="clear" w:color="000000" w:fill="FFFFFF"/>
            <w:vAlign w:val="bottom"/>
          </w:tcPr>
          <w:p w14:paraId="198165C2" w14:textId="77777777" w:rsidR="00164F0B" w:rsidRPr="00437234" w:rsidRDefault="00164F0B" w:rsidP="003A30F7">
            <w:pPr>
              <w:pStyle w:val="cuatexto"/>
              <w:jc w:val="right"/>
              <w:rPr>
                <w:rFonts w:cs="Calibri"/>
                <w:color w:val="000000"/>
                <w:szCs w:val="20"/>
              </w:rPr>
            </w:pPr>
            <w:r w:rsidRPr="00437234">
              <w:rPr>
                <w:rFonts w:cs="Calibri"/>
                <w:color w:val="000000"/>
                <w:szCs w:val="20"/>
              </w:rPr>
              <w:t>2</w:t>
            </w:r>
            <w:r w:rsidR="003A30F7">
              <w:rPr>
                <w:rFonts w:cs="Calibri"/>
                <w:color w:val="000000"/>
                <w:szCs w:val="20"/>
              </w:rPr>
              <w:t>5</w:t>
            </w:r>
          </w:p>
        </w:tc>
      </w:tr>
    </w:tbl>
    <w:p w14:paraId="14BCCC37" w14:textId="77777777" w:rsidR="00614DC4" w:rsidRDefault="00614DC4" w:rsidP="00D30FC1">
      <w:pPr>
        <w:tabs>
          <w:tab w:val="center" w:pos="2835"/>
          <w:tab w:val="center" w:pos="3969"/>
          <w:tab w:val="center" w:pos="5103"/>
          <w:tab w:val="center" w:pos="6237"/>
          <w:tab w:val="center" w:pos="7371"/>
        </w:tabs>
        <w:spacing w:before="60"/>
        <w:rPr>
          <w:rFonts w:ascii="Arial" w:hAnsi="Arial" w:cs="Arial"/>
          <w:bCs/>
          <w:spacing w:val="-3"/>
          <w:sz w:val="16"/>
          <w:szCs w:val="16"/>
        </w:rPr>
      </w:pPr>
      <w:r>
        <w:rPr>
          <w:rFonts w:ascii="Arial" w:hAnsi="Arial" w:cs="Arial"/>
          <w:bCs/>
          <w:spacing w:val="-3"/>
          <w:sz w:val="16"/>
          <w:szCs w:val="16"/>
        </w:rPr>
        <w:t>(1) Importe antes del efecto impositivo.</w:t>
      </w:r>
    </w:p>
    <w:p w14:paraId="29F30883" w14:textId="77777777" w:rsidR="00614DC4" w:rsidRDefault="00614DC4" w:rsidP="001E72B8">
      <w:pPr>
        <w:tabs>
          <w:tab w:val="center" w:pos="2835"/>
          <w:tab w:val="center" w:pos="3969"/>
          <w:tab w:val="center" w:pos="5103"/>
          <w:tab w:val="center" w:pos="6237"/>
          <w:tab w:val="center" w:pos="7371"/>
        </w:tabs>
        <w:rPr>
          <w:rFonts w:ascii="Arial" w:hAnsi="Arial" w:cs="Arial"/>
          <w:bCs/>
          <w:spacing w:val="-3"/>
          <w:sz w:val="16"/>
          <w:szCs w:val="16"/>
        </w:rPr>
      </w:pPr>
      <w:r>
        <w:rPr>
          <w:rFonts w:ascii="Arial" w:hAnsi="Arial" w:cs="Arial"/>
          <w:bCs/>
          <w:spacing w:val="-3"/>
          <w:sz w:val="16"/>
          <w:szCs w:val="16"/>
        </w:rPr>
        <w:t xml:space="preserve">(2) Solo referido a empresas dependientes incluidas por integración global en la consolidación. </w:t>
      </w:r>
    </w:p>
    <w:p w14:paraId="6B9A5BB5" w14:textId="77777777" w:rsidR="00614DC4" w:rsidRDefault="00614DC4" w:rsidP="00B83D72">
      <w:pPr>
        <w:pStyle w:val="texto"/>
        <w:spacing w:before="240" w:after="140"/>
        <w:jc w:val="both"/>
      </w:pPr>
      <w:r>
        <w:t>Del análisis de estos datos destacamos los siguientes aspectos:</w:t>
      </w:r>
    </w:p>
    <w:p w14:paraId="1BBD31F5" w14:textId="77777777" w:rsidR="00577016" w:rsidRPr="00ED2D71" w:rsidRDefault="00614DC4" w:rsidP="003A30F7">
      <w:pPr>
        <w:pStyle w:val="texto"/>
        <w:numPr>
          <w:ilvl w:val="0"/>
          <w:numId w:val="5"/>
        </w:numPr>
        <w:tabs>
          <w:tab w:val="clear" w:pos="360"/>
          <w:tab w:val="num" w:pos="300"/>
          <w:tab w:val="left" w:pos="480"/>
          <w:tab w:val="num" w:pos="600"/>
        </w:tabs>
        <w:suppressAutoHyphens/>
        <w:spacing w:after="140"/>
        <w:ind w:firstLine="289"/>
        <w:jc w:val="both"/>
      </w:pPr>
      <w:r w:rsidRPr="00ED2D71">
        <w:t xml:space="preserve">Las deudas a largo plazo en </w:t>
      </w:r>
      <w:r w:rsidR="00437A71" w:rsidRPr="00ED2D71">
        <w:t>2024</w:t>
      </w:r>
      <w:r w:rsidR="00CA6D68" w:rsidRPr="00ED2D71">
        <w:t xml:space="preserve"> son un </w:t>
      </w:r>
      <w:r w:rsidR="00577016" w:rsidRPr="00ED2D71">
        <w:t xml:space="preserve">1.110 por ciento superiores al ejercicio anterior. Prácticamente la totalidad de la deuda la ostenta </w:t>
      </w:r>
      <w:proofErr w:type="spellStart"/>
      <w:r w:rsidR="00577016" w:rsidRPr="00ED2D71">
        <w:t>Nasuvinsa</w:t>
      </w:r>
      <w:proofErr w:type="spellEnd"/>
      <w:r w:rsidR="00577016" w:rsidRPr="00ED2D71">
        <w:t xml:space="preserve">. </w:t>
      </w:r>
      <w:r w:rsidR="003A30F7">
        <w:t>No obstante, indicamos que</w:t>
      </w:r>
      <w:r w:rsidR="002C404A">
        <w:t>,</w:t>
      </w:r>
      <w:r w:rsidR="003A30F7">
        <w:t xml:space="preserve"> en </w:t>
      </w:r>
      <w:r w:rsidR="001E16A6">
        <w:t>2023</w:t>
      </w:r>
      <w:r w:rsidR="002C404A">
        <w:t>,</w:t>
      </w:r>
      <w:r w:rsidR="001E16A6">
        <w:t xml:space="preserve"> su</w:t>
      </w:r>
      <w:r w:rsidR="003A30F7">
        <w:t xml:space="preserve"> deuda a corto plazo</w:t>
      </w:r>
      <w:r w:rsidR="001E16A6">
        <w:t xml:space="preserve"> </w:t>
      </w:r>
      <w:r w:rsidR="003A30F7">
        <w:t>incluía</w:t>
      </w:r>
      <w:r w:rsidR="001E16A6">
        <w:t xml:space="preserve"> 51,</w:t>
      </w:r>
      <w:r w:rsidR="003A30F7">
        <w:t xml:space="preserve">99 millones de euros por </w:t>
      </w:r>
      <w:r w:rsidR="003A30F7" w:rsidRPr="003A30F7">
        <w:t>préstamos del BEI. A ci</w:t>
      </w:r>
      <w:r w:rsidR="001E16A6">
        <w:t xml:space="preserve">erre de 2023, </w:t>
      </w:r>
      <w:proofErr w:type="spellStart"/>
      <w:r w:rsidR="001E16A6">
        <w:t>Nasuvinsa</w:t>
      </w:r>
      <w:proofErr w:type="spellEnd"/>
      <w:r w:rsidR="001E16A6">
        <w:t xml:space="preserve"> incumplía</w:t>
      </w:r>
      <w:r w:rsidR="003A30F7" w:rsidRPr="003A30F7">
        <w:t xml:space="preserve"> algunas ratios que estaban en los contratos de préstamo. Y la consecuencia de estos incumplimientos es que la deuda podía ser exigida por el BEI, por lo que se clasificó en el corto plazo. Se volvió a reclasificar a largo plazo en enero de 2024, tras el </w:t>
      </w:r>
      <w:proofErr w:type="spellStart"/>
      <w:r w:rsidR="003A30F7" w:rsidRPr="003A30F7">
        <w:t>waiver</w:t>
      </w:r>
      <w:proofErr w:type="spellEnd"/>
      <w:r w:rsidR="002C404A">
        <w:t xml:space="preserve"> o permiso</w:t>
      </w:r>
      <w:r w:rsidR="003A30F7" w:rsidRPr="003A30F7">
        <w:t xml:space="preserve"> concedido por el BEI.</w:t>
      </w:r>
    </w:p>
    <w:p w14:paraId="44323994" w14:textId="77777777" w:rsidR="00DD5593" w:rsidRDefault="00614DC4" w:rsidP="008632F3">
      <w:pPr>
        <w:pStyle w:val="texto"/>
        <w:numPr>
          <w:ilvl w:val="0"/>
          <w:numId w:val="5"/>
        </w:numPr>
        <w:tabs>
          <w:tab w:val="clear" w:pos="360"/>
          <w:tab w:val="num" w:pos="300"/>
          <w:tab w:val="left" w:pos="480"/>
          <w:tab w:val="num" w:pos="600"/>
        </w:tabs>
        <w:suppressAutoHyphens/>
        <w:spacing w:after="140"/>
        <w:ind w:firstLine="289"/>
        <w:jc w:val="both"/>
      </w:pPr>
      <w:r w:rsidRPr="00ED2D71">
        <w:lastRenderedPageBreak/>
        <w:t xml:space="preserve">El resultado consolidado del ejercicio y el atribuido a la sociedad dominante </w:t>
      </w:r>
      <w:r w:rsidR="00CF1DAE" w:rsidRPr="00ED2D71">
        <w:t>han pasado de ser negativos a positivos, habiéndose inc</w:t>
      </w:r>
      <w:r w:rsidR="00406799">
        <w:t xml:space="preserve">rementado de forma significativa. </w:t>
      </w:r>
    </w:p>
    <w:p w14:paraId="55D7B7BC" w14:textId="77777777" w:rsidR="00614DC4" w:rsidRPr="00ED2D71" w:rsidRDefault="00614DC4" w:rsidP="004777C6">
      <w:pPr>
        <w:pStyle w:val="texto"/>
        <w:numPr>
          <w:ilvl w:val="0"/>
          <w:numId w:val="5"/>
        </w:numPr>
        <w:tabs>
          <w:tab w:val="clear" w:pos="360"/>
          <w:tab w:val="num" w:pos="300"/>
          <w:tab w:val="left" w:pos="480"/>
          <w:tab w:val="num" w:pos="600"/>
        </w:tabs>
        <w:suppressAutoHyphens/>
        <w:spacing w:after="240"/>
        <w:ind w:firstLine="289"/>
        <w:jc w:val="both"/>
      </w:pPr>
      <w:r w:rsidRPr="00ED2D71">
        <w:t>La composición del grupo empresarial de la CPEN a efectos de consolidación contable es la siguiente:</w:t>
      </w:r>
    </w:p>
    <w:tbl>
      <w:tblPr>
        <w:tblW w:w="8789" w:type="dxa"/>
        <w:jc w:val="center"/>
        <w:tblLook w:val="01E0" w:firstRow="1" w:lastRow="1" w:firstColumn="1" w:lastColumn="1" w:noHBand="0" w:noVBand="0"/>
      </w:tblPr>
      <w:tblGrid>
        <w:gridCol w:w="4635"/>
        <w:gridCol w:w="2078"/>
        <w:gridCol w:w="2076"/>
      </w:tblGrid>
      <w:tr w:rsidR="00614DC4" w14:paraId="3C60F742" w14:textId="77777777" w:rsidTr="001E72B8">
        <w:trPr>
          <w:trHeight w:val="255"/>
          <w:jc w:val="center"/>
        </w:trPr>
        <w:tc>
          <w:tcPr>
            <w:tcW w:w="2637" w:type="pct"/>
            <w:tcBorders>
              <w:top w:val="single" w:sz="4" w:space="0" w:color="auto"/>
              <w:left w:val="nil"/>
              <w:bottom w:val="single" w:sz="4" w:space="0" w:color="auto"/>
              <w:right w:val="nil"/>
            </w:tcBorders>
            <w:shd w:val="clear" w:color="auto" w:fill="8DB3E2"/>
            <w:vAlign w:val="center"/>
            <w:hideMark/>
          </w:tcPr>
          <w:p w14:paraId="4FB08063" w14:textId="77777777" w:rsidR="00614DC4" w:rsidRDefault="00614DC4" w:rsidP="00092EB2">
            <w:pPr>
              <w:pStyle w:val="cuadroCabe"/>
            </w:pPr>
            <w:r>
              <w:t>Composición Grupo CPEN</w:t>
            </w:r>
          </w:p>
        </w:tc>
        <w:tc>
          <w:tcPr>
            <w:tcW w:w="1182" w:type="pct"/>
            <w:tcBorders>
              <w:top w:val="single" w:sz="4" w:space="0" w:color="auto"/>
              <w:left w:val="nil"/>
              <w:bottom w:val="single" w:sz="4" w:space="0" w:color="auto"/>
              <w:right w:val="nil"/>
            </w:tcBorders>
            <w:shd w:val="clear" w:color="auto" w:fill="8DB3E2"/>
            <w:vAlign w:val="center"/>
            <w:hideMark/>
          </w:tcPr>
          <w:p w14:paraId="413A2EAE" w14:textId="77777777" w:rsidR="00614DC4" w:rsidRDefault="00614DC4" w:rsidP="00092EB2">
            <w:pPr>
              <w:pStyle w:val="cuadroCabe"/>
              <w:jc w:val="right"/>
            </w:pPr>
            <w:r>
              <w:t>202</w:t>
            </w:r>
            <w:r w:rsidR="006B5B7A">
              <w:t>3</w:t>
            </w:r>
          </w:p>
        </w:tc>
        <w:tc>
          <w:tcPr>
            <w:tcW w:w="1181" w:type="pct"/>
            <w:tcBorders>
              <w:top w:val="single" w:sz="4" w:space="0" w:color="auto"/>
              <w:left w:val="nil"/>
              <w:bottom w:val="single" w:sz="4" w:space="0" w:color="auto"/>
              <w:right w:val="nil"/>
            </w:tcBorders>
            <w:shd w:val="clear" w:color="auto" w:fill="8DB3E2"/>
            <w:vAlign w:val="center"/>
            <w:hideMark/>
          </w:tcPr>
          <w:p w14:paraId="701DA572" w14:textId="77777777" w:rsidR="00614DC4" w:rsidRDefault="00437A71" w:rsidP="00092EB2">
            <w:pPr>
              <w:pStyle w:val="cuadroCabe"/>
              <w:jc w:val="right"/>
            </w:pPr>
            <w:r>
              <w:t>2024</w:t>
            </w:r>
          </w:p>
        </w:tc>
      </w:tr>
      <w:tr w:rsidR="006B5B7A" w:rsidRPr="00834039" w14:paraId="1FC63132" w14:textId="77777777" w:rsidTr="003F15E2">
        <w:trPr>
          <w:trHeight w:val="198"/>
          <w:jc w:val="center"/>
        </w:trPr>
        <w:tc>
          <w:tcPr>
            <w:tcW w:w="2637" w:type="pct"/>
            <w:tcBorders>
              <w:top w:val="single" w:sz="4" w:space="0" w:color="auto"/>
              <w:left w:val="nil"/>
              <w:bottom w:val="single" w:sz="2" w:space="0" w:color="auto"/>
              <w:right w:val="nil"/>
            </w:tcBorders>
            <w:vAlign w:val="center"/>
            <w:hideMark/>
          </w:tcPr>
          <w:p w14:paraId="6EFA67BB" w14:textId="77777777" w:rsidR="006B5B7A" w:rsidRPr="00834039" w:rsidRDefault="006B5B7A" w:rsidP="006B5B7A">
            <w:pPr>
              <w:pStyle w:val="cuatexto"/>
            </w:pPr>
            <w:r w:rsidRPr="00834039">
              <w:t>Dependientes-Sociedades públicas</w:t>
            </w:r>
          </w:p>
        </w:tc>
        <w:tc>
          <w:tcPr>
            <w:tcW w:w="1182" w:type="pct"/>
            <w:tcBorders>
              <w:top w:val="single" w:sz="4" w:space="0" w:color="auto"/>
              <w:left w:val="nil"/>
              <w:bottom w:val="single" w:sz="2" w:space="0" w:color="auto"/>
              <w:right w:val="nil"/>
            </w:tcBorders>
            <w:vAlign w:val="center"/>
          </w:tcPr>
          <w:p w14:paraId="176A5916" w14:textId="77777777" w:rsidR="006B5B7A" w:rsidRPr="00834039" w:rsidRDefault="006B5B7A" w:rsidP="006B5B7A">
            <w:pPr>
              <w:pStyle w:val="cuatexto"/>
              <w:jc w:val="right"/>
            </w:pPr>
            <w:r w:rsidRPr="00834039">
              <w:t>18</w:t>
            </w:r>
          </w:p>
        </w:tc>
        <w:tc>
          <w:tcPr>
            <w:tcW w:w="1181" w:type="pct"/>
            <w:tcBorders>
              <w:top w:val="single" w:sz="4" w:space="0" w:color="auto"/>
              <w:left w:val="nil"/>
              <w:bottom w:val="single" w:sz="2" w:space="0" w:color="auto"/>
              <w:right w:val="nil"/>
            </w:tcBorders>
            <w:vAlign w:val="center"/>
          </w:tcPr>
          <w:p w14:paraId="65E8670C" w14:textId="77777777" w:rsidR="006B5B7A" w:rsidRPr="00834039" w:rsidRDefault="00963932" w:rsidP="003A30F7">
            <w:pPr>
              <w:pStyle w:val="cuatexto"/>
              <w:jc w:val="right"/>
            </w:pPr>
            <w:r>
              <w:t>1</w:t>
            </w:r>
            <w:r w:rsidR="003A30F7">
              <w:t>9</w:t>
            </w:r>
          </w:p>
        </w:tc>
      </w:tr>
      <w:tr w:rsidR="006B5B7A" w:rsidRPr="00834039" w14:paraId="581B18E5" w14:textId="77777777" w:rsidTr="003F15E2">
        <w:trPr>
          <w:trHeight w:val="198"/>
          <w:jc w:val="center"/>
        </w:trPr>
        <w:tc>
          <w:tcPr>
            <w:tcW w:w="2637" w:type="pct"/>
            <w:tcBorders>
              <w:top w:val="single" w:sz="2" w:space="0" w:color="auto"/>
              <w:left w:val="nil"/>
              <w:bottom w:val="single" w:sz="2" w:space="0" w:color="auto"/>
              <w:right w:val="nil"/>
            </w:tcBorders>
            <w:vAlign w:val="center"/>
            <w:hideMark/>
          </w:tcPr>
          <w:p w14:paraId="115A0BFB" w14:textId="77777777" w:rsidR="006B5B7A" w:rsidRPr="00834039" w:rsidRDefault="006B5B7A" w:rsidP="006B5B7A">
            <w:pPr>
              <w:pStyle w:val="cuatexto"/>
            </w:pPr>
            <w:r w:rsidRPr="00834039">
              <w:t>Asociadas y multigrupo</w:t>
            </w:r>
          </w:p>
        </w:tc>
        <w:tc>
          <w:tcPr>
            <w:tcW w:w="1182" w:type="pct"/>
            <w:tcBorders>
              <w:top w:val="single" w:sz="2" w:space="0" w:color="auto"/>
              <w:left w:val="nil"/>
              <w:bottom w:val="single" w:sz="2" w:space="0" w:color="auto"/>
              <w:right w:val="nil"/>
            </w:tcBorders>
            <w:vAlign w:val="center"/>
          </w:tcPr>
          <w:p w14:paraId="468A543B" w14:textId="77777777" w:rsidR="006B5B7A" w:rsidRPr="00834039" w:rsidRDefault="006B5B7A" w:rsidP="006B5B7A">
            <w:pPr>
              <w:pStyle w:val="cuatexto"/>
              <w:jc w:val="right"/>
            </w:pPr>
            <w:r w:rsidRPr="00834039">
              <w:t>11</w:t>
            </w:r>
          </w:p>
        </w:tc>
        <w:tc>
          <w:tcPr>
            <w:tcW w:w="1181" w:type="pct"/>
            <w:tcBorders>
              <w:top w:val="single" w:sz="2" w:space="0" w:color="auto"/>
              <w:left w:val="nil"/>
              <w:bottom w:val="single" w:sz="2" w:space="0" w:color="auto"/>
              <w:right w:val="nil"/>
            </w:tcBorders>
            <w:vAlign w:val="center"/>
          </w:tcPr>
          <w:p w14:paraId="43CE302D" w14:textId="77777777" w:rsidR="006B5B7A" w:rsidRPr="00834039" w:rsidRDefault="00AE754C" w:rsidP="006B5B7A">
            <w:pPr>
              <w:pStyle w:val="cuatexto"/>
              <w:jc w:val="right"/>
            </w:pPr>
            <w:r>
              <w:t>11</w:t>
            </w:r>
          </w:p>
        </w:tc>
      </w:tr>
      <w:tr w:rsidR="006B5B7A" w:rsidRPr="00840CCD" w14:paraId="52CCE92C" w14:textId="77777777" w:rsidTr="003F15E2">
        <w:trPr>
          <w:trHeight w:val="198"/>
          <w:jc w:val="center"/>
        </w:trPr>
        <w:tc>
          <w:tcPr>
            <w:tcW w:w="2637" w:type="pct"/>
            <w:tcBorders>
              <w:top w:val="single" w:sz="2" w:space="0" w:color="auto"/>
              <w:left w:val="nil"/>
              <w:bottom w:val="single" w:sz="4" w:space="0" w:color="auto"/>
              <w:right w:val="nil"/>
            </w:tcBorders>
            <w:vAlign w:val="center"/>
            <w:hideMark/>
          </w:tcPr>
          <w:p w14:paraId="2296EE46" w14:textId="77777777" w:rsidR="006B5B7A" w:rsidRPr="00A7398E" w:rsidRDefault="006B5B7A" w:rsidP="00A7398E">
            <w:pPr>
              <w:pStyle w:val="cuatexto"/>
            </w:pPr>
            <w:r w:rsidRPr="00A7398E">
              <w:t>Otras participadas</w:t>
            </w:r>
          </w:p>
        </w:tc>
        <w:tc>
          <w:tcPr>
            <w:tcW w:w="1182" w:type="pct"/>
            <w:tcBorders>
              <w:top w:val="single" w:sz="2" w:space="0" w:color="auto"/>
              <w:left w:val="nil"/>
              <w:bottom w:val="single" w:sz="4" w:space="0" w:color="auto"/>
              <w:right w:val="nil"/>
            </w:tcBorders>
            <w:vAlign w:val="center"/>
          </w:tcPr>
          <w:p w14:paraId="133FA82F" w14:textId="77777777" w:rsidR="006B5B7A" w:rsidRPr="00A7398E" w:rsidRDefault="006B5B7A" w:rsidP="00A7398E">
            <w:pPr>
              <w:pStyle w:val="cuatexto"/>
              <w:jc w:val="right"/>
            </w:pPr>
            <w:r w:rsidRPr="00A7398E">
              <w:t>58</w:t>
            </w:r>
          </w:p>
        </w:tc>
        <w:tc>
          <w:tcPr>
            <w:tcW w:w="1181" w:type="pct"/>
            <w:tcBorders>
              <w:top w:val="single" w:sz="2" w:space="0" w:color="auto"/>
              <w:left w:val="nil"/>
              <w:bottom w:val="single" w:sz="4" w:space="0" w:color="auto"/>
              <w:right w:val="nil"/>
            </w:tcBorders>
            <w:vAlign w:val="center"/>
          </w:tcPr>
          <w:p w14:paraId="0C23C1C2" w14:textId="77777777" w:rsidR="006B5B7A" w:rsidRPr="00A7398E" w:rsidRDefault="00840CCD" w:rsidP="00A7398E">
            <w:pPr>
              <w:pStyle w:val="cuatexto"/>
              <w:jc w:val="right"/>
            </w:pPr>
            <w:r w:rsidRPr="00A7398E">
              <w:t>57</w:t>
            </w:r>
          </w:p>
        </w:tc>
      </w:tr>
    </w:tbl>
    <w:p w14:paraId="1A1A1195" w14:textId="77777777" w:rsidR="00614DC4" w:rsidRPr="0017053D" w:rsidRDefault="00614DC4" w:rsidP="0017053D">
      <w:pPr>
        <w:pStyle w:val="atitulo3"/>
        <w:spacing w:before="240"/>
      </w:pPr>
      <w:r w:rsidRPr="0017053D">
        <w:t>Auditor</w:t>
      </w:r>
      <w:r w:rsidR="00E30388">
        <w:t>í</w:t>
      </w:r>
      <w:r w:rsidRPr="0017053D">
        <w:t>as de las sociedades públicas</w:t>
      </w:r>
    </w:p>
    <w:p w14:paraId="75213760" w14:textId="77777777" w:rsidR="009D532A" w:rsidRDefault="00614DC4" w:rsidP="008632F3">
      <w:pPr>
        <w:pStyle w:val="texto"/>
        <w:suppressAutoHyphens/>
        <w:spacing w:after="140"/>
        <w:jc w:val="both"/>
      </w:pPr>
      <w:r>
        <w:t xml:space="preserve">Las sociedades públicas presentan auditoría de cuentas anuales y de cumplimiento de legalidad, realizadas de forma externa por firmas privadas de </w:t>
      </w:r>
      <w:proofErr w:type="spellStart"/>
      <w:r>
        <w:t>auditoria</w:t>
      </w:r>
      <w:proofErr w:type="spellEnd"/>
      <w:r>
        <w:t xml:space="preserve">, </w:t>
      </w:r>
      <w:r w:rsidR="002542B7">
        <w:t xml:space="preserve">bajo la </w:t>
      </w:r>
      <w:r>
        <w:t xml:space="preserve">supervisión de la Dirección General de Intervención. </w:t>
      </w:r>
    </w:p>
    <w:p w14:paraId="16564B33" w14:textId="77777777" w:rsidR="001A1FCB" w:rsidRDefault="00614DC4" w:rsidP="00B83D72">
      <w:pPr>
        <w:pStyle w:val="texto"/>
        <w:spacing w:after="140"/>
        <w:jc w:val="both"/>
      </w:pPr>
      <w:r>
        <w:t xml:space="preserve">Todas las auditorías de cuentas anuales presentan </w:t>
      </w:r>
      <w:r w:rsidR="0003157C">
        <w:t xml:space="preserve">opinión favorable. </w:t>
      </w:r>
    </w:p>
    <w:p w14:paraId="078F979B" w14:textId="77777777" w:rsidR="00214DCA" w:rsidRDefault="00214DCA" w:rsidP="004777C6">
      <w:pPr>
        <w:pStyle w:val="texto"/>
        <w:suppressAutoHyphens/>
        <w:spacing w:after="140"/>
        <w:jc w:val="both"/>
      </w:pPr>
      <w:r>
        <w:t xml:space="preserve">Ver nota al pie </w:t>
      </w:r>
      <w:r>
        <w:rPr>
          <w:rStyle w:val="Refdenotaalpie"/>
        </w:rPr>
        <w:footnoteReference w:id="32"/>
      </w:r>
    </w:p>
    <w:p w14:paraId="2AB7D201" w14:textId="77777777" w:rsidR="00614DC4" w:rsidRPr="00E30388" w:rsidRDefault="00614DC4" w:rsidP="004777C6">
      <w:pPr>
        <w:pStyle w:val="texto"/>
        <w:suppressAutoHyphens/>
        <w:spacing w:after="140"/>
        <w:jc w:val="both"/>
      </w:pPr>
      <w:r w:rsidRPr="00ED5152">
        <w:t>Sobre las auditor</w:t>
      </w:r>
      <w:r w:rsidR="00E30388">
        <w:t>í</w:t>
      </w:r>
      <w:r w:rsidRPr="00ED5152">
        <w:t xml:space="preserve">as de cumplimiento de legalidad, los objetivos fueron </w:t>
      </w:r>
      <w:r w:rsidRPr="005D6A22">
        <w:t>comprobar</w:t>
      </w:r>
      <w:r w:rsidRPr="00D007D0">
        <w:rPr>
          <w:strike/>
          <w:color w:val="FF0000"/>
        </w:rPr>
        <w:t xml:space="preserve"> </w:t>
      </w:r>
      <w:r w:rsidR="005D6A22">
        <w:t>los siguientes</w:t>
      </w:r>
      <w:r w:rsidRPr="00ED5152">
        <w:t>: cumplimiento de la Ley Foral de Hacienda Pública en lo relativo a operaciones de endeudamiento y avales; cumplimiento de la normativa de contratación aplicable a obras, suministro, servicios y concesiones de obras públicas y servicios; cumplimiento de la normativa de contrataciones de personal y sistemas retributivos; cumplimiento de la normativa en lo que se refiere a entregadas dinerarias sin contraprestación realizadas y de contratos de patrocinio; cumplimiento de otros requerimientos legales recogidos en la Ley Foral 13/2007, de 4 de abril, de la Hacienda Pública de Navarra y de la Ley Foral 5/2018, de 17 de mayo, de Transparencia, Acceso a la Información Pública y Buen Gobierno. Los resultados</w:t>
      </w:r>
      <w:r w:rsidRPr="00ED5152">
        <w:rPr>
          <w:rStyle w:val="Refdenotaalpie"/>
        </w:rPr>
        <w:footnoteReference w:id="33"/>
      </w:r>
      <w:r w:rsidRPr="00ED5152">
        <w:t xml:space="preserve"> de estas auditorías </w:t>
      </w:r>
      <w:r w:rsidR="00E30388" w:rsidRPr="005D6A22">
        <w:t>han sido los siguientes</w:t>
      </w:r>
      <w:r w:rsidRPr="005D6A22">
        <w:t>:</w:t>
      </w:r>
    </w:p>
    <w:p w14:paraId="690028C8" w14:textId="77777777" w:rsidR="00614DC4" w:rsidRPr="00ED5152" w:rsidRDefault="00614DC4" w:rsidP="00B83D72">
      <w:pPr>
        <w:pStyle w:val="texto"/>
        <w:spacing w:after="140"/>
        <w:jc w:val="both"/>
      </w:pPr>
      <w:r w:rsidRPr="00ED5152">
        <w:t>a) Respecto a las operaciones de endeudamiento, se concluye que se cu</w:t>
      </w:r>
      <w:r w:rsidR="00380EDD">
        <w:t>mple con la normativa aplicable</w:t>
      </w:r>
      <w:r w:rsidR="004B7884" w:rsidRPr="00ED5152">
        <w:t>.</w:t>
      </w:r>
      <w:r w:rsidRPr="00ED5152">
        <w:t xml:space="preserve"> </w:t>
      </w:r>
    </w:p>
    <w:p w14:paraId="4629783E" w14:textId="77777777" w:rsidR="00380EDD" w:rsidRDefault="00614DC4" w:rsidP="004777C6">
      <w:pPr>
        <w:pStyle w:val="texto"/>
        <w:suppressAutoHyphens/>
        <w:spacing w:after="140"/>
        <w:jc w:val="both"/>
      </w:pPr>
      <w:r w:rsidRPr="00685778">
        <w:t xml:space="preserve">b) En cuanto a las contrataciones públicas, </w:t>
      </w:r>
      <w:r w:rsidR="00685778" w:rsidRPr="00685778">
        <w:t xml:space="preserve">sobre una muestra de </w:t>
      </w:r>
      <w:r w:rsidR="003A30F7">
        <w:t>136</w:t>
      </w:r>
      <w:r w:rsidR="00685778" w:rsidRPr="00685778">
        <w:t xml:space="preserve"> contratos, </w:t>
      </w:r>
      <w:r w:rsidRPr="00685778">
        <w:t>se concluye que</w:t>
      </w:r>
      <w:r w:rsidR="00E30388">
        <w:t>,</w:t>
      </w:r>
      <w:r w:rsidRPr="00685778">
        <w:t xml:space="preserve"> en general</w:t>
      </w:r>
      <w:r w:rsidR="00E30388">
        <w:t>,</w:t>
      </w:r>
      <w:r w:rsidRPr="00685778">
        <w:t xml:space="preserve"> se cumple con la normativa aplicable en los expedientes revisados, si bien se ponen de manifiesto </w:t>
      </w:r>
      <w:r w:rsidR="00C17959" w:rsidRPr="00685778">
        <w:t xml:space="preserve">en </w:t>
      </w:r>
      <w:r w:rsidR="00380EDD">
        <w:t xml:space="preserve">nueve </w:t>
      </w:r>
      <w:r w:rsidR="00C17959" w:rsidRPr="00685778">
        <w:t xml:space="preserve">sociedades la existencia de </w:t>
      </w:r>
      <w:r w:rsidR="004B7884" w:rsidRPr="00685778">
        <w:t>1</w:t>
      </w:r>
      <w:r w:rsidR="00380EDD">
        <w:t>6</w:t>
      </w:r>
      <w:r w:rsidR="004B7884" w:rsidRPr="00685778">
        <w:t xml:space="preserve"> </w:t>
      </w:r>
      <w:r w:rsidRPr="00685778">
        <w:t>incidencias</w:t>
      </w:r>
      <w:r w:rsidR="00C17959" w:rsidRPr="00685778">
        <w:t xml:space="preserve">, </w:t>
      </w:r>
      <w:r w:rsidR="00490DA3">
        <w:t xml:space="preserve">la mayoría de </w:t>
      </w:r>
      <w:r w:rsidR="00380EDD">
        <w:t>ellas referidas a incumplimientos de los plazos de publicación de la adjudicación en el DOUE o en el Portal de Contratación</w:t>
      </w:r>
      <w:r w:rsidR="00490DA3">
        <w:t xml:space="preserve">, </w:t>
      </w:r>
      <w:r w:rsidR="00822BEB">
        <w:t xml:space="preserve">salvo </w:t>
      </w:r>
      <w:r w:rsidR="00490DA3" w:rsidRPr="00490DA3">
        <w:t>una excepción en el procedimiento de licitación, dos por la garantía y una por la falta de justificación en división en lotes</w:t>
      </w:r>
    </w:p>
    <w:p w14:paraId="3FF6B877" w14:textId="77777777" w:rsidR="002638F2" w:rsidRDefault="00614DC4" w:rsidP="00B83D72">
      <w:pPr>
        <w:pStyle w:val="texto"/>
        <w:spacing w:after="140"/>
        <w:jc w:val="both"/>
      </w:pPr>
      <w:r w:rsidRPr="00380EDD">
        <w:lastRenderedPageBreak/>
        <w:t xml:space="preserve">c) De la revisión de las contrataciones de personal y sistemas retributivos se </w:t>
      </w:r>
      <w:r w:rsidRPr="002638F2">
        <w:t xml:space="preserve">concluye que, en general, se cumple con </w:t>
      </w:r>
      <w:r w:rsidR="00C17959" w:rsidRPr="002638F2">
        <w:t>la normativ</w:t>
      </w:r>
      <w:r w:rsidR="00490DA3" w:rsidRPr="002638F2">
        <w:t xml:space="preserve">a, si bien se indican excepciones en cinco sociedades </w:t>
      </w:r>
      <w:proofErr w:type="gramStart"/>
      <w:r w:rsidR="00490DA3" w:rsidRPr="002638F2">
        <w:t>en relación a</w:t>
      </w:r>
      <w:proofErr w:type="gramEnd"/>
      <w:r w:rsidR="00490DA3" w:rsidRPr="002638F2">
        <w:t xml:space="preserve"> incumplimientos en las retribuciones de los empleados y directivos </w:t>
      </w:r>
      <w:r w:rsidR="00E30388" w:rsidRPr="005D6A22">
        <w:t xml:space="preserve">de la </w:t>
      </w:r>
      <w:r w:rsidR="00490DA3" w:rsidRPr="002638F2">
        <w:t>sociedad</w:t>
      </w:r>
      <w:r w:rsidR="00C17959" w:rsidRPr="002638F2">
        <w:t>.</w:t>
      </w:r>
      <w:r w:rsidR="00490DA3" w:rsidRPr="002638F2">
        <w:t xml:space="preserve"> </w:t>
      </w:r>
    </w:p>
    <w:p w14:paraId="770F942E" w14:textId="77777777" w:rsidR="00822BEB" w:rsidRDefault="00490DA3" w:rsidP="00116E9D">
      <w:pPr>
        <w:pStyle w:val="texto"/>
        <w:suppressAutoHyphens/>
        <w:spacing w:after="140"/>
        <w:jc w:val="both"/>
      </w:pPr>
      <w:r w:rsidRPr="002638F2">
        <w:t>Además, de los trabajos de supervisión de la Dirección General de Intervención se comprueba que ha habido incrementos retributivos que superan lo señalado en la normativa estatal</w:t>
      </w:r>
      <w:r w:rsidR="00292511">
        <w:t>,</w:t>
      </w:r>
      <w:r w:rsidRPr="002638F2">
        <w:t xml:space="preserve"> sin que se hayan señalado excepciones </w:t>
      </w:r>
      <w:r w:rsidR="002638F2" w:rsidRPr="002638F2">
        <w:t>en los informes de las firmas privadas de auditor</w:t>
      </w:r>
      <w:r w:rsidR="00E30388">
        <w:t>í</w:t>
      </w:r>
      <w:r w:rsidR="002638F2" w:rsidRPr="002638F2">
        <w:t xml:space="preserve">a </w:t>
      </w:r>
      <w:r w:rsidRPr="002638F2">
        <w:t xml:space="preserve">en </w:t>
      </w:r>
      <w:r w:rsidR="002638F2" w:rsidRPr="002638F2">
        <w:t>seis</w:t>
      </w:r>
      <w:r w:rsidRPr="002638F2">
        <w:t xml:space="preserve"> sociedades públicas</w:t>
      </w:r>
      <w:r w:rsidR="00116E9D">
        <w:t xml:space="preserve">. Estas </w:t>
      </w:r>
      <w:r w:rsidR="00822BEB" w:rsidRPr="00116E9D">
        <w:t xml:space="preserve">incidencias tienen especial impacto en cuanto al número de expedientes afectados de la muestra analizada en </w:t>
      </w:r>
      <w:proofErr w:type="spellStart"/>
      <w:r w:rsidR="00116E9D">
        <w:t>Tracasa</w:t>
      </w:r>
      <w:proofErr w:type="spellEnd"/>
      <w:r w:rsidR="00116E9D">
        <w:t xml:space="preserve"> </w:t>
      </w:r>
      <w:r w:rsidR="00116E9D" w:rsidRPr="00116E9D">
        <w:t xml:space="preserve">y </w:t>
      </w:r>
      <w:proofErr w:type="spellStart"/>
      <w:r w:rsidR="00116E9D">
        <w:t>T</w:t>
      </w:r>
      <w:r w:rsidR="00116E9D" w:rsidRPr="00116E9D">
        <w:t>racasa</w:t>
      </w:r>
      <w:proofErr w:type="spellEnd"/>
      <w:r w:rsidR="00116E9D" w:rsidRPr="00116E9D">
        <w:t xml:space="preserve"> </w:t>
      </w:r>
      <w:r w:rsidR="00116E9D">
        <w:t>I</w:t>
      </w:r>
      <w:r w:rsidR="00116E9D" w:rsidRPr="00116E9D">
        <w:t>nstrumental</w:t>
      </w:r>
      <w:r w:rsidR="00116E9D">
        <w:t xml:space="preserve">. </w:t>
      </w:r>
    </w:p>
    <w:p w14:paraId="2BB49895" w14:textId="77777777" w:rsidR="00490DA3" w:rsidRPr="00490DA3" w:rsidRDefault="00614DC4" w:rsidP="00490DA3">
      <w:pPr>
        <w:pStyle w:val="texto"/>
        <w:spacing w:after="140"/>
        <w:jc w:val="both"/>
      </w:pPr>
      <w:r w:rsidRPr="00076EDD">
        <w:t xml:space="preserve">d) En cuanto al cumplimiento de la normativa, en lo que se refiere a entregas dinerarias sin contraprestación, se concluye que se cumple con la legislación aplicable. </w:t>
      </w:r>
      <w:r w:rsidR="00490DA3" w:rsidRPr="00D007D0">
        <w:t>No obstante, de las tareas de supervisión realizadas por la Dirección General de Intervención se llama la atención sobre el volumen y crecimiento de las operaciones de patrocinio.</w:t>
      </w:r>
      <w:r w:rsidR="00E30388" w:rsidRPr="00D007D0">
        <w:t xml:space="preserve"> </w:t>
      </w:r>
    </w:p>
    <w:p w14:paraId="4A4E46F3" w14:textId="77777777" w:rsidR="00614DC4" w:rsidRPr="00076EDD" w:rsidRDefault="00614DC4" w:rsidP="001E72B8">
      <w:pPr>
        <w:pStyle w:val="texto"/>
        <w:jc w:val="both"/>
      </w:pPr>
      <w:r w:rsidRPr="00076EDD">
        <w:t>e) En lo que se refiere al cumplimiento de otros requerimientos legales, se concluye que se cumple con la normativa aplicable.</w:t>
      </w:r>
    </w:p>
    <w:p w14:paraId="3804A24F" w14:textId="77777777" w:rsidR="007F0457" w:rsidRPr="0017053D" w:rsidRDefault="00614DC4" w:rsidP="0017053D">
      <w:pPr>
        <w:pStyle w:val="atitulo3"/>
        <w:spacing w:before="240"/>
      </w:pPr>
      <w:r w:rsidRPr="0017053D">
        <w:t>Fundaciones Públicas</w:t>
      </w:r>
      <w:r w:rsidR="00353A4F">
        <w:t xml:space="preserve"> </w:t>
      </w:r>
    </w:p>
    <w:p w14:paraId="24D375DC" w14:textId="77777777" w:rsidR="00172EAE" w:rsidRPr="00750892" w:rsidRDefault="00172EAE" w:rsidP="00172EAE">
      <w:pPr>
        <w:pStyle w:val="texto"/>
        <w:spacing w:after="140"/>
        <w:jc w:val="both"/>
      </w:pPr>
      <w:r w:rsidRPr="00750892">
        <w:t xml:space="preserve">En la revisión que hemos efectuado este ejercicio, nuestras conclusiones son las siguientes: </w:t>
      </w:r>
    </w:p>
    <w:p w14:paraId="5F5D457F" w14:textId="77777777" w:rsidR="00172EAE" w:rsidRPr="00750892" w:rsidRDefault="00243862" w:rsidP="00D30FC1">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0"/>
        <w:jc w:val="both"/>
      </w:pPr>
      <w:r w:rsidRPr="00DD5593">
        <w:rPr>
          <w:rFonts w:cs="Arial"/>
          <w:lang w:val="es-ES_tradnl" w:eastAsia="en-US"/>
        </w:rPr>
        <w:t>L</w:t>
      </w:r>
      <w:r w:rsidR="00172EAE" w:rsidRPr="00DD5593">
        <w:rPr>
          <w:rFonts w:cs="Arial"/>
          <w:lang w:val="es-ES_tradnl" w:eastAsia="en-US"/>
        </w:rPr>
        <w:t xml:space="preserve">a Fundación CENER, </w:t>
      </w:r>
      <w:r w:rsidR="00172EAE" w:rsidRPr="00750892">
        <w:t xml:space="preserve">antes del ejercicio 2023 se adscribía al sector público </w:t>
      </w:r>
      <w:r w:rsidR="00750892">
        <w:t>estatal</w:t>
      </w:r>
      <w:r w:rsidR="006A25EC">
        <w:t xml:space="preserve">. </w:t>
      </w:r>
      <w:r w:rsidR="00DD5593">
        <w:t>E</w:t>
      </w:r>
      <w:r w:rsidR="00172EAE" w:rsidRPr="00750892">
        <w:t>n el ejercicio 2023, el Gobierno de Navarra, hizo una modificación en el patrimonio fundacional de 1.000 euros</w:t>
      </w:r>
      <w:r w:rsidR="00AF6DB0" w:rsidRPr="00750892">
        <w:t xml:space="preserve">, quedando la </w:t>
      </w:r>
      <w:r w:rsidR="00172EAE" w:rsidRPr="00750892">
        <w:t xml:space="preserve">composición </w:t>
      </w:r>
      <w:r w:rsidR="00AF6DB0" w:rsidRPr="00750892">
        <w:t>configurada de la siguiente forma</w:t>
      </w:r>
      <w:r w:rsidRPr="00750892">
        <w:t xml:space="preserve">, desde el citado ejercicio: </w:t>
      </w:r>
    </w:p>
    <w:tbl>
      <w:tblPr>
        <w:tblW w:w="8789" w:type="dxa"/>
        <w:jc w:val="center"/>
        <w:tblBorders>
          <w:top w:val="single" w:sz="4" w:space="0" w:color="auto"/>
          <w:bottom w:val="single" w:sz="4" w:space="0" w:color="auto"/>
        </w:tblBorders>
        <w:tblLook w:val="01E0" w:firstRow="1" w:lastRow="1" w:firstColumn="1" w:lastColumn="1" w:noHBand="0" w:noVBand="0"/>
      </w:tblPr>
      <w:tblGrid>
        <w:gridCol w:w="5599"/>
        <w:gridCol w:w="33"/>
        <w:gridCol w:w="1981"/>
        <w:gridCol w:w="1176"/>
      </w:tblGrid>
      <w:tr w:rsidR="00172EAE" w:rsidRPr="00750892" w14:paraId="747C6CA8" w14:textId="77777777" w:rsidTr="008632F3">
        <w:trPr>
          <w:trHeight w:val="255"/>
          <w:jc w:val="center"/>
        </w:trPr>
        <w:tc>
          <w:tcPr>
            <w:tcW w:w="3204" w:type="pct"/>
            <w:gridSpan w:val="2"/>
            <w:tcBorders>
              <w:top w:val="single" w:sz="4" w:space="0" w:color="auto"/>
              <w:left w:val="nil"/>
              <w:bottom w:val="single" w:sz="4" w:space="0" w:color="auto"/>
              <w:right w:val="nil"/>
            </w:tcBorders>
            <w:shd w:val="clear" w:color="auto" w:fill="8DB3E2"/>
            <w:vAlign w:val="bottom"/>
            <w:hideMark/>
          </w:tcPr>
          <w:p w14:paraId="18400B68" w14:textId="77777777" w:rsidR="00172EAE" w:rsidRPr="00750892" w:rsidRDefault="00AF6DB0" w:rsidP="00AF6DB0">
            <w:pPr>
              <w:pStyle w:val="cuadroCabe"/>
            </w:pPr>
            <w:r w:rsidRPr="00750892">
              <w:t>CENER</w:t>
            </w:r>
          </w:p>
        </w:tc>
        <w:tc>
          <w:tcPr>
            <w:tcW w:w="1126" w:type="pct"/>
            <w:tcBorders>
              <w:top w:val="single" w:sz="4" w:space="0" w:color="auto"/>
              <w:left w:val="nil"/>
              <w:bottom w:val="single" w:sz="4" w:space="0" w:color="auto"/>
              <w:right w:val="nil"/>
            </w:tcBorders>
            <w:shd w:val="clear" w:color="auto" w:fill="8DB3E2"/>
            <w:vAlign w:val="center"/>
            <w:hideMark/>
          </w:tcPr>
          <w:p w14:paraId="6C024854" w14:textId="77777777" w:rsidR="00172EAE" w:rsidRPr="00750892" w:rsidRDefault="00172EAE" w:rsidP="008632F3">
            <w:pPr>
              <w:pStyle w:val="cuadroCabe"/>
              <w:jc w:val="right"/>
            </w:pPr>
            <w:r w:rsidRPr="00750892">
              <w:t>2023</w:t>
            </w:r>
          </w:p>
        </w:tc>
        <w:tc>
          <w:tcPr>
            <w:tcW w:w="669" w:type="pct"/>
            <w:tcBorders>
              <w:top w:val="single" w:sz="4" w:space="0" w:color="auto"/>
              <w:left w:val="nil"/>
              <w:bottom w:val="single" w:sz="4" w:space="0" w:color="auto"/>
              <w:right w:val="nil"/>
            </w:tcBorders>
            <w:shd w:val="clear" w:color="auto" w:fill="8DB3E2"/>
            <w:tcMar>
              <w:left w:w="68" w:type="dxa"/>
              <w:right w:w="68" w:type="dxa"/>
            </w:tcMar>
            <w:vAlign w:val="center"/>
            <w:hideMark/>
          </w:tcPr>
          <w:p w14:paraId="2E9DBD85" w14:textId="77777777" w:rsidR="00172EAE" w:rsidRPr="00750892" w:rsidRDefault="00172EAE" w:rsidP="008632F3">
            <w:pPr>
              <w:pStyle w:val="cuadroCabe"/>
              <w:jc w:val="right"/>
            </w:pPr>
            <w:r w:rsidRPr="00750892">
              <w:t>2024</w:t>
            </w:r>
          </w:p>
        </w:tc>
      </w:tr>
      <w:tr w:rsidR="00172EAE" w:rsidRPr="00750892" w14:paraId="134E2200" w14:textId="77777777" w:rsidTr="004F7160">
        <w:trPr>
          <w:trHeight w:val="198"/>
          <w:jc w:val="center"/>
        </w:trPr>
        <w:tc>
          <w:tcPr>
            <w:tcW w:w="3185" w:type="pct"/>
            <w:tcBorders>
              <w:top w:val="nil"/>
              <w:left w:val="nil"/>
              <w:bottom w:val="single" w:sz="2" w:space="0" w:color="auto"/>
              <w:right w:val="nil"/>
            </w:tcBorders>
            <w:vAlign w:val="center"/>
            <w:hideMark/>
          </w:tcPr>
          <w:p w14:paraId="646164F6" w14:textId="77777777" w:rsidR="00172EAE" w:rsidRPr="00750892" w:rsidRDefault="00172EAE" w:rsidP="00AF6DB0">
            <w:pPr>
              <w:pStyle w:val="cuatexto"/>
            </w:pPr>
            <w:r w:rsidRPr="00750892">
              <w:t>Gobierno de Navarra</w:t>
            </w:r>
          </w:p>
        </w:tc>
        <w:tc>
          <w:tcPr>
            <w:tcW w:w="1146" w:type="pct"/>
            <w:gridSpan w:val="2"/>
            <w:tcBorders>
              <w:top w:val="nil"/>
              <w:left w:val="nil"/>
              <w:bottom w:val="single" w:sz="2" w:space="0" w:color="auto"/>
              <w:right w:val="nil"/>
            </w:tcBorders>
            <w:vAlign w:val="bottom"/>
          </w:tcPr>
          <w:p w14:paraId="076B1BFE" w14:textId="77777777" w:rsidR="00172EAE" w:rsidRPr="00750892" w:rsidRDefault="00172EAE" w:rsidP="00AF6DB0">
            <w:pPr>
              <w:pStyle w:val="cuatexto"/>
              <w:jc w:val="right"/>
              <w:rPr>
                <w:rFonts w:cs="Calibri"/>
              </w:rPr>
            </w:pPr>
            <w:r w:rsidRPr="00750892">
              <w:rPr>
                <w:rFonts w:cs="Calibri"/>
              </w:rPr>
              <w:t>49,41%</w:t>
            </w:r>
          </w:p>
        </w:tc>
        <w:tc>
          <w:tcPr>
            <w:tcW w:w="669" w:type="pct"/>
            <w:tcBorders>
              <w:top w:val="nil"/>
              <w:left w:val="nil"/>
              <w:bottom w:val="single" w:sz="2" w:space="0" w:color="auto"/>
              <w:right w:val="nil"/>
            </w:tcBorders>
            <w:shd w:val="clear" w:color="000000" w:fill="FFFFFF"/>
            <w:tcMar>
              <w:left w:w="68" w:type="dxa"/>
              <w:right w:w="68" w:type="dxa"/>
            </w:tcMar>
            <w:vAlign w:val="bottom"/>
          </w:tcPr>
          <w:p w14:paraId="331DA4F5" w14:textId="77777777" w:rsidR="00172EAE" w:rsidRPr="00750892" w:rsidRDefault="00172EAE" w:rsidP="00AF6DB0">
            <w:pPr>
              <w:pStyle w:val="cuatexto"/>
              <w:jc w:val="right"/>
              <w:rPr>
                <w:rFonts w:cs="Calibri"/>
              </w:rPr>
            </w:pPr>
            <w:r w:rsidRPr="00750892">
              <w:rPr>
                <w:rFonts w:cs="Calibri"/>
              </w:rPr>
              <w:t>49,41%</w:t>
            </w:r>
          </w:p>
        </w:tc>
      </w:tr>
      <w:tr w:rsidR="00172EAE" w:rsidRPr="00750892" w14:paraId="1F135306" w14:textId="77777777" w:rsidTr="004777C6">
        <w:trPr>
          <w:trHeight w:val="198"/>
          <w:jc w:val="center"/>
        </w:trPr>
        <w:tc>
          <w:tcPr>
            <w:tcW w:w="3185" w:type="pct"/>
            <w:tcBorders>
              <w:top w:val="single" w:sz="2" w:space="0" w:color="auto"/>
              <w:left w:val="nil"/>
              <w:bottom w:val="single" w:sz="2" w:space="0" w:color="auto"/>
              <w:right w:val="nil"/>
            </w:tcBorders>
            <w:vAlign w:val="center"/>
            <w:hideMark/>
          </w:tcPr>
          <w:p w14:paraId="377B090E" w14:textId="77777777" w:rsidR="00172EAE" w:rsidRPr="00750892" w:rsidRDefault="00172EAE" w:rsidP="00AF6DB0">
            <w:pPr>
              <w:pStyle w:val="cuatexto"/>
            </w:pPr>
            <w:r w:rsidRPr="00750892">
              <w:t>AGE</w:t>
            </w:r>
          </w:p>
        </w:tc>
        <w:tc>
          <w:tcPr>
            <w:tcW w:w="1146" w:type="pct"/>
            <w:gridSpan w:val="2"/>
            <w:tcBorders>
              <w:top w:val="single" w:sz="2" w:space="0" w:color="auto"/>
              <w:left w:val="nil"/>
              <w:bottom w:val="single" w:sz="2" w:space="0" w:color="auto"/>
              <w:right w:val="nil"/>
            </w:tcBorders>
            <w:shd w:val="clear" w:color="000000" w:fill="FFFFFF"/>
            <w:vAlign w:val="bottom"/>
          </w:tcPr>
          <w:p w14:paraId="06173AA0" w14:textId="77777777" w:rsidR="00172EAE" w:rsidRPr="00750892" w:rsidRDefault="00172EAE" w:rsidP="00AF6DB0">
            <w:pPr>
              <w:pStyle w:val="cuatexto"/>
              <w:jc w:val="right"/>
              <w:rPr>
                <w:rFonts w:cs="Calibri"/>
              </w:rPr>
            </w:pPr>
            <w:r w:rsidRPr="00750892">
              <w:rPr>
                <w:rFonts w:cs="Calibri"/>
              </w:rPr>
              <w:t>48,60%</w:t>
            </w:r>
          </w:p>
        </w:tc>
        <w:tc>
          <w:tcPr>
            <w:tcW w:w="669" w:type="pct"/>
            <w:tcBorders>
              <w:top w:val="single" w:sz="2" w:space="0" w:color="auto"/>
              <w:left w:val="nil"/>
              <w:bottom w:val="single" w:sz="2" w:space="0" w:color="auto"/>
              <w:right w:val="nil"/>
            </w:tcBorders>
            <w:shd w:val="clear" w:color="000000" w:fill="FFFFFF"/>
            <w:tcMar>
              <w:left w:w="68" w:type="dxa"/>
              <w:right w:w="68" w:type="dxa"/>
            </w:tcMar>
            <w:vAlign w:val="bottom"/>
          </w:tcPr>
          <w:p w14:paraId="4430CC1D" w14:textId="77777777" w:rsidR="00172EAE" w:rsidRPr="00750892" w:rsidRDefault="00172EAE" w:rsidP="00AF6DB0">
            <w:pPr>
              <w:pStyle w:val="cuatexto"/>
              <w:jc w:val="right"/>
              <w:rPr>
                <w:rFonts w:cs="Calibri"/>
              </w:rPr>
            </w:pPr>
            <w:r w:rsidRPr="00750892">
              <w:rPr>
                <w:rFonts w:cs="Calibri"/>
              </w:rPr>
              <w:t>48,60%</w:t>
            </w:r>
          </w:p>
        </w:tc>
      </w:tr>
      <w:tr w:rsidR="00172EAE" w:rsidRPr="00750892" w14:paraId="5A9413F3" w14:textId="77777777" w:rsidTr="004F7160">
        <w:trPr>
          <w:trHeight w:val="198"/>
          <w:jc w:val="center"/>
        </w:trPr>
        <w:tc>
          <w:tcPr>
            <w:tcW w:w="3185" w:type="pct"/>
            <w:tcBorders>
              <w:top w:val="single" w:sz="2" w:space="0" w:color="auto"/>
              <w:left w:val="nil"/>
              <w:bottom w:val="single" w:sz="4" w:space="0" w:color="auto"/>
              <w:right w:val="nil"/>
            </w:tcBorders>
            <w:vAlign w:val="center"/>
            <w:hideMark/>
          </w:tcPr>
          <w:p w14:paraId="4364C287" w14:textId="77777777" w:rsidR="00172EAE" w:rsidRPr="00750892" w:rsidRDefault="00172EAE" w:rsidP="00AF6DB0">
            <w:pPr>
              <w:pStyle w:val="cuatexto"/>
            </w:pPr>
            <w:proofErr w:type="spellStart"/>
            <w:r w:rsidRPr="00750892">
              <w:t>Naitec</w:t>
            </w:r>
            <w:proofErr w:type="spellEnd"/>
            <w:r w:rsidRPr="00750892">
              <w:t xml:space="preserve"> (Fundación CETENA) </w:t>
            </w:r>
          </w:p>
        </w:tc>
        <w:tc>
          <w:tcPr>
            <w:tcW w:w="1146" w:type="pct"/>
            <w:gridSpan w:val="2"/>
            <w:tcBorders>
              <w:top w:val="single" w:sz="2" w:space="0" w:color="auto"/>
              <w:left w:val="nil"/>
              <w:bottom w:val="single" w:sz="4" w:space="0" w:color="auto"/>
              <w:right w:val="nil"/>
            </w:tcBorders>
            <w:shd w:val="clear" w:color="000000" w:fill="FFFFFF"/>
            <w:vAlign w:val="bottom"/>
          </w:tcPr>
          <w:p w14:paraId="0B879B79" w14:textId="77777777" w:rsidR="00172EAE" w:rsidRPr="00750892" w:rsidRDefault="00172EAE" w:rsidP="00AF6DB0">
            <w:pPr>
              <w:pStyle w:val="cuatexto"/>
              <w:jc w:val="right"/>
              <w:rPr>
                <w:rFonts w:cs="Calibri"/>
              </w:rPr>
            </w:pPr>
            <w:r w:rsidRPr="00750892">
              <w:rPr>
                <w:rFonts w:cs="Calibri"/>
              </w:rPr>
              <w:t>1,99%</w:t>
            </w:r>
          </w:p>
        </w:tc>
        <w:tc>
          <w:tcPr>
            <w:tcW w:w="669" w:type="pct"/>
            <w:tcBorders>
              <w:top w:val="single" w:sz="2" w:space="0" w:color="auto"/>
              <w:left w:val="nil"/>
              <w:bottom w:val="single" w:sz="4" w:space="0" w:color="auto"/>
              <w:right w:val="nil"/>
            </w:tcBorders>
            <w:shd w:val="clear" w:color="000000" w:fill="FFFFFF"/>
            <w:tcMar>
              <w:left w:w="68" w:type="dxa"/>
              <w:right w:w="68" w:type="dxa"/>
            </w:tcMar>
            <w:vAlign w:val="bottom"/>
          </w:tcPr>
          <w:p w14:paraId="6C64300B" w14:textId="77777777" w:rsidR="00172EAE" w:rsidRPr="00750892" w:rsidRDefault="00172EAE" w:rsidP="00AF6DB0">
            <w:pPr>
              <w:pStyle w:val="cuatexto"/>
              <w:jc w:val="right"/>
              <w:rPr>
                <w:rFonts w:cs="Calibri"/>
              </w:rPr>
            </w:pPr>
            <w:r w:rsidRPr="00750892">
              <w:rPr>
                <w:rFonts w:cs="Calibri"/>
              </w:rPr>
              <w:t>1,99%</w:t>
            </w:r>
          </w:p>
        </w:tc>
      </w:tr>
    </w:tbl>
    <w:p w14:paraId="7DCE3827" w14:textId="77777777" w:rsidR="00AF6DB0" w:rsidRPr="00750892" w:rsidRDefault="00AF6DB0" w:rsidP="008632F3">
      <w:pPr>
        <w:pStyle w:val="texto"/>
        <w:suppressAutoHyphens/>
        <w:spacing w:before="240" w:after="140"/>
        <w:jc w:val="both"/>
      </w:pPr>
      <w:r w:rsidRPr="00750892">
        <w:t>L</w:t>
      </w:r>
      <w:r w:rsidR="00172EAE" w:rsidRPr="00750892">
        <w:t>a LFHP</w:t>
      </w:r>
      <w:r w:rsidRPr="00750892">
        <w:t>N</w:t>
      </w:r>
      <w:r w:rsidR="00172EAE" w:rsidRPr="00750892">
        <w:t xml:space="preserve"> al configurar el ámbito subjetivo del sector público de la ACFN, </w:t>
      </w:r>
      <w:r w:rsidR="00E30388">
        <w:t xml:space="preserve">y </w:t>
      </w:r>
      <w:r w:rsidR="00172EAE" w:rsidRPr="00750892">
        <w:t>respecto a las fundaciones</w:t>
      </w:r>
      <w:r w:rsidR="00E30388">
        <w:t>,</w:t>
      </w:r>
      <w:r w:rsidR="00172EAE" w:rsidRPr="00750892">
        <w:t xml:space="preserve"> se remite a lo dispuesto en la Ley Foral 11/2019, de 11 de marzo, de la ACFN y su Sector Público Institucional. Esta ley foral define las fundaciones públicas </w:t>
      </w:r>
      <w:r w:rsidRPr="00750892">
        <w:t>como aquellas que, e</w:t>
      </w:r>
      <w:r w:rsidR="00172EAE" w:rsidRPr="00750892">
        <w:t>n el momento de la creación, el patrimonio fundacional est</w:t>
      </w:r>
      <w:r w:rsidRPr="00750892">
        <w:t xml:space="preserve">é </w:t>
      </w:r>
      <w:r w:rsidR="00172EAE" w:rsidRPr="00750892">
        <w:t>constituido mayoritariamente por aportaciones directas o indirectas de su fundador</w:t>
      </w:r>
      <w:r w:rsidRPr="00750892">
        <w:t xml:space="preserve">. </w:t>
      </w:r>
    </w:p>
    <w:p w14:paraId="6B4D1911" w14:textId="77777777" w:rsidR="00AF6DB0" w:rsidRPr="00750892" w:rsidRDefault="00AF6DB0" w:rsidP="00123FBA">
      <w:pPr>
        <w:pStyle w:val="texto"/>
        <w:spacing w:after="140"/>
        <w:jc w:val="both"/>
      </w:pPr>
      <w:r w:rsidRPr="00750892">
        <w:t>La Ley Foral 35/2022, de 28 de diciembre, de Presupuestos Generales de Navarra para el año 2023, modificó el artículo 2 de la citada LFHPN, eliminando la posibilidad de que una fundación fuese considerada pública si la composición mayoritaria del patrimonio fundacional</w:t>
      </w:r>
      <w:r w:rsidR="00243862" w:rsidRPr="00750892">
        <w:t xml:space="preserve">, resultase por </w:t>
      </w:r>
      <w:r w:rsidRPr="00750892">
        <w:t>causas sobrevenidas, lo que supone</w:t>
      </w:r>
      <w:r w:rsidR="00292511">
        <w:t xml:space="preserve"> que con la actual redacción, so</w:t>
      </w:r>
      <w:r w:rsidRPr="00750892">
        <w:t xml:space="preserve">lo se consideran fundaciones públicas, </w:t>
      </w:r>
      <w:r w:rsidRPr="00750892">
        <w:lastRenderedPageBreak/>
        <w:t xml:space="preserve">las que el patrimonio fundacional sea mayoritario en el momento de su creación; </w:t>
      </w:r>
      <w:r w:rsidRPr="00D007D0">
        <w:t xml:space="preserve">situación que no se da en la Fundación CENER. </w:t>
      </w:r>
      <w:r w:rsidR="00712C4B" w:rsidRPr="00D007D0">
        <w:t xml:space="preserve">Por lo tanto, esta fundación no </w:t>
      </w:r>
      <w:r w:rsidR="003A1A11" w:rsidRPr="00D007D0">
        <w:t xml:space="preserve">puede </w:t>
      </w:r>
      <w:r w:rsidR="00712C4B" w:rsidRPr="00D007D0">
        <w:t>formar parte del sector público de la ACFN.</w:t>
      </w:r>
      <w:r w:rsidR="00712C4B">
        <w:t xml:space="preserve"> </w:t>
      </w:r>
    </w:p>
    <w:p w14:paraId="07C78668" w14:textId="77777777" w:rsidR="00172EAE" w:rsidRPr="00750892" w:rsidRDefault="00172EAE" w:rsidP="00172EAE">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pPr>
      <w:r w:rsidRPr="00750892">
        <w:rPr>
          <w:rFonts w:cs="Arial"/>
          <w:lang w:val="es-ES_tradnl" w:eastAsia="en-US"/>
        </w:rPr>
        <w:t xml:space="preserve">Sobre la fundación IDISNA, </w:t>
      </w:r>
      <w:r w:rsidR="00860F88" w:rsidRPr="00750892">
        <w:rPr>
          <w:rFonts w:cs="Arial"/>
          <w:lang w:val="es-ES_tradnl" w:eastAsia="en-US"/>
        </w:rPr>
        <w:t xml:space="preserve">sigue sin </w:t>
      </w:r>
      <w:r w:rsidRPr="00750892">
        <w:rPr>
          <w:rFonts w:cs="Arial"/>
          <w:lang w:val="es-ES_tradnl" w:eastAsia="en-US"/>
        </w:rPr>
        <w:t>consta</w:t>
      </w:r>
      <w:r w:rsidR="00860F88" w:rsidRPr="00750892">
        <w:rPr>
          <w:rFonts w:cs="Arial"/>
          <w:lang w:val="es-ES_tradnl" w:eastAsia="en-US"/>
        </w:rPr>
        <w:t>r</w:t>
      </w:r>
      <w:r w:rsidRPr="00750892">
        <w:rPr>
          <w:rFonts w:cs="Arial"/>
          <w:lang w:val="es-ES_tradnl" w:eastAsia="en-US"/>
        </w:rPr>
        <w:t xml:space="preserve"> </w:t>
      </w:r>
      <w:r w:rsidR="00860F88" w:rsidRPr="00750892">
        <w:rPr>
          <w:rFonts w:cs="Arial"/>
          <w:lang w:val="es-ES_tradnl" w:eastAsia="en-US"/>
        </w:rPr>
        <w:t xml:space="preserve">información </w:t>
      </w:r>
      <w:r w:rsidRPr="00750892">
        <w:rPr>
          <w:rFonts w:cs="Arial"/>
          <w:lang w:val="es-ES_tradnl" w:eastAsia="en-US"/>
        </w:rPr>
        <w:t xml:space="preserve">de los motivos de su inclusión en el sector público fundacional de la ACFN. Tampoco consta documentación que nos haya permitido verificar su situación, siendo una limitación que nos impide concluir sobre este aspecto. </w:t>
      </w:r>
    </w:p>
    <w:p w14:paraId="0C7C068C" w14:textId="77777777" w:rsidR="00172EAE" w:rsidRPr="000C4546" w:rsidRDefault="00172EAE" w:rsidP="000C4546">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lang w:val="es-ES_tradnl" w:eastAsia="en-US"/>
        </w:rPr>
      </w:pPr>
      <w:r w:rsidRPr="000C4546">
        <w:rPr>
          <w:rFonts w:cs="Arial"/>
          <w:lang w:val="es-ES_tradnl" w:eastAsia="en-US"/>
        </w:rPr>
        <w:t xml:space="preserve">Sin perjuicio de </w:t>
      </w:r>
      <w:r w:rsidR="006A25EC">
        <w:rPr>
          <w:rFonts w:cs="Arial"/>
          <w:lang w:val="es-ES_tradnl" w:eastAsia="en-US"/>
        </w:rPr>
        <w:t xml:space="preserve">las consideraciones anteriores, </w:t>
      </w:r>
      <w:r w:rsidRPr="000C4546">
        <w:rPr>
          <w:rFonts w:cs="Arial"/>
          <w:lang w:val="es-ES_tradnl" w:eastAsia="en-US"/>
        </w:rPr>
        <w:t xml:space="preserve">el análisis e información que incluimos en nuestro </w:t>
      </w:r>
      <w:proofErr w:type="gramStart"/>
      <w:r w:rsidRPr="000C4546">
        <w:rPr>
          <w:rFonts w:cs="Arial"/>
          <w:lang w:val="es-ES_tradnl" w:eastAsia="en-US"/>
        </w:rPr>
        <w:t>informe,</w:t>
      </w:r>
      <w:proofErr w:type="gramEnd"/>
      <w:r w:rsidRPr="000C4546">
        <w:rPr>
          <w:rFonts w:cs="Arial"/>
          <w:lang w:val="es-ES_tradnl" w:eastAsia="en-US"/>
        </w:rPr>
        <w:t xml:space="preserve"> se realiza con los datos que constan en las cuentas.</w:t>
      </w:r>
    </w:p>
    <w:p w14:paraId="0D13D645" w14:textId="77777777" w:rsidR="0071311B" w:rsidRDefault="007F0457" w:rsidP="00D30FC1">
      <w:pPr>
        <w:pStyle w:val="texto"/>
        <w:suppressAutoHyphens/>
        <w:spacing w:after="140"/>
        <w:jc w:val="both"/>
      </w:pPr>
      <w:r w:rsidRPr="001605A9">
        <w:t>No obstante, indicamos</w:t>
      </w:r>
      <w:r w:rsidR="001605A9">
        <w:t xml:space="preserve">, al igual que sucedía en el ejercicio anterior, </w:t>
      </w:r>
      <w:r w:rsidRPr="001605A9">
        <w:t xml:space="preserve">que </w:t>
      </w:r>
      <w:r w:rsidR="000F65E3" w:rsidRPr="001605A9">
        <w:t>s</w:t>
      </w:r>
      <w:r w:rsidR="002506C1">
        <w:t>o</w:t>
      </w:r>
      <w:r w:rsidR="000F65E3" w:rsidRPr="001605A9">
        <w:t xml:space="preserve">lo constan los informes de auditoría de </w:t>
      </w:r>
      <w:r w:rsidR="00484E3B">
        <w:t xml:space="preserve">siete </w:t>
      </w:r>
      <w:r w:rsidR="000F65E3" w:rsidRPr="001605A9">
        <w:t>de las ocho fundaciones</w:t>
      </w:r>
      <w:r w:rsidR="00141260">
        <w:rPr>
          <w:rStyle w:val="Refdenotaalpie"/>
        </w:rPr>
        <w:footnoteReference w:id="34"/>
      </w:r>
      <w:r w:rsidR="000F65E3">
        <w:t>, contempladas en el documento “Delimitación del sector público foral” de la Memoria de las Cuentas G</w:t>
      </w:r>
      <w:r w:rsidR="00076EDD">
        <w:t>en</w:t>
      </w:r>
      <w:r w:rsidR="001605A9">
        <w:t xml:space="preserve">erales. </w:t>
      </w:r>
    </w:p>
    <w:p w14:paraId="4D0FCB64" w14:textId="77777777" w:rsidR="007F0457" w:rsidRPr="008909CE" w:rsidRDefault="001605A9" w:rsidP="008632F3">
      <w:pPr>
        <w:pStyle w:val="texto"/>
        <w:suppressAutoHyphens/>
        <w:spacing w:after="240"/>
        <w:jc w:val="both"/>
      </w:pPr>
      <w:r>
        <w:t xml:space="preserve">Nuestro análisis, por las razones anteriormente mencionadas, se siguen </w:t>
      </w:r>
      <w:proofErr w:type="gramStart"/>
      <w:r>
        <w:t xml:space="preserve">efectuando </w:t>
      </w:r>
      <w:r w:rsidR="00484E3B">
        <w:t>contrastando</w:t>
      </w:r>
      <w:proofErr w:type="gramEnd"/>
      <w:r w:rsidR="00484E3B">
        <w:t xml:space="preserve"> información no homogénea, (cinco fundaciones del ejercicio 2023 con siete fundaciones de 2024). Los datos se reflejan en el siguiente cuadro: </w:t>
      </w:r>
    </w:p>
    <w:tbl>
      <w:tblPr>
        <w:tblW w:w="8789" w:type="dxa"/>
        <w:jc w:val="center"/>
        <w:tblBorders>
          <w:top w:val="single" w:sz="4" w:space="0" w:color="auto"/>
          <w:bottom w:val="single" w:sz="4" w:space="0" w:color="auto"/>
        </w:tblBorders>
        <w:tblLook w:val="01E0" w:firstRow="1" w:lastRow="1" w:firstColumn="1" w:lastColumn="1" w:noHBand="0" w:noVBand="0"/>
      </w:tblPr>
      <w:tblGrid>
        <w:gridCol w:w="4818"/>
        <w:gridCol w:w="963"/>
        <w:gridCol w:w="32"/>
        <w:gridCol w:w="1274"/>
        <w:gridCol w:w="1702"/>
      </w:tblGrid>
      <w:tr w:rsidR="00614DC4" w:rsidRPr="00B83D72" w14:paraId="132D0A2D" w14:textId="77777777" w:rsidTr="008632F3">
        <w:trPr>
          <w:trHeight w:val="255"/>
          <w:jc w:val="center"/>
        </w:trPr>
        <w:tc>
          <w:tcPr>
            <w:tcW w:w="2741" w:type="pct"/>
            <w:tcBorders>
              <w:top w:val="single" w:sz="4" w:space="0" w:color="auto"/>
              <w:left w:val="nil"/>
              <w:bottom w:val="single" w:sz="4" w:space="0" w:color="auto"/>
              <w:right w:val="nil"/>
            </w:tcBorders>
            <w:shd w:val="clear" w:color="auto" w:fill="8DB3E2"/>
            <w:vAlign w:val="center"/>
            <w:hideMark/>
          </w:tcPr>
          <w:p w14:paraId="71FA8940" w14:textId="77777777" w:rsidR="00614DC4" w:rsidRPr="00B83D72" w:rsidRDefault="00614DC4" w:rsidP="00B83D72">
            <w:pPr>
              <w:pStyle w:val="cuadroCabe"/>
            </w:pPr>
            <w:r w:rsidRPr="00B83D72">
              <w:t>Indicadores Fundaciones</w:t>
            </w:r>
          </w:p>
        </w:tc>
        <w:tc>
          <w:tcPr>
            <w:tcW w:w="566" w:type="pct"/>
            <w:gridSpan w:val="2"/>
            <w:tcBorders>
              <w:top w:val="single" w:sz="4" w:space="0" w:color="auto"/>
              <w:left w:val="nil"/>
              <w:bottom w:val="single" w:sz="4" w:space="0" w:color="auto"/>
              <w:right w:val="nil"/>
            </w:tcBorders>
            <w:shd w:val="clear" w:color="auto" w:fill="8DB3E2"/>
            <w:vAlign w:val="center"/>
            <w:hideMark/>
          </w:tcPr>
          <w:p w14:paraId="337058DB" w14:textId="77777777" w:rsidR="00614DC4" w:rsidRPr="00B83D72" w:rsidRDefault="00614DC4" w:rsidP="001E72B8">
            <w:pPr>
              <w:pStyle w:val="cuadroCabe"/>
              <w:jc w:val="right"/>
            </w:pPr>
            <w:r w:rsidRPr="00B83D72">
              <w:t>202</w:t>
            </w:r>
            <w:r w:rsidR="006B5B7A" w:rsidRPr="00B83D72">
              <w:t>3</w:t>
            </w:r>
          </w:p>
        </w:tc>
        <w:tc>
          <w:tcPr>
            <w:tcW w:w="725" w:type="pct"/>
            <w:tcBorders>
              <w:top w:val="single" w:sz="4" w:space="0" w:color="auto"/>
              <w:left w:val="nil"/>
              <w:bottom w:val="single" w:sz="4" w:space="0" w:color="auto"/>
              <w:right w:val="nil"/>
            </w:tcBorders>
            <w:shd w:val="clear" w:color="auto" w:fill="8DB3E2"/>
            <w:vAlign w:val="center"/>
            <w:hideMark/>
          </w:tcPr>
          <w:p w14:paraId="780DA618" w14:textId="77777777" w:rsidR="00614DC4" w:rsidRPr="00B83D72" w:rsidRDefault="00437A71" w:rsidP="001E72B8">
            <w:pPr>
              <w:pStyle w:val="cuadroCabe"/>
              <w:jc w:val="right"/>
            </w:pPr>
            <w:r w:rsidRPr="00B83D72">
              <w:t>2024</w:t>
            </w:r>
          </w:p>
        </w:tc>
        <w:tc>
          <w:tcPr>
            <w:tcW w:w="968" w:type="pct"/>
            <w:tcBorders>
              <w:top w:val="single" w:sz="4" w:space="0" w:color="auto"/>
              <w:left w:val="nil"/>
              <w:bottom w:val="single" w:sz="4" w:space="0" w:color="auto"/>
              <w:right w:val="nil"/>
            </w:tcBorders>
            <w:shd w:val="clear" w:color="auto" w:fill="8DB3E2"/>
            <w:vAlign w:val="center"/>
            <w:hideMark/>
          </w:tcPr>
          <w:p w14:paraId="3EA9CD12" w14:textId="77777777" w:rsidR="00614DC4" w:rsidRPr="00B83D72" w:rsidRDefault="00614DC4" w:rsidP="00D30FC1">
            <w:pPr>
              <w:pStyle w:val="cuadroCabe"/>
              <w:jc w:val="right"/>
            </w:pPr>
            <w:r w:rsidRPr="00B83D72">
              <w:t>% Variación</w:t>
            </w:r>
            <w:r w:rsidR="00D30FC1">
              <w:t xml:space="preserve"> </w:t>
            </w:r>
            <w:r w:rsidR="00437A71" w:rsidRPr="00B83D72">
              <w:t>2024</w:t>
            </w:r>
            <w:r w:rsidRPr="00B83D72">
              <w:t>/202</w:t>
            </w:r>
            <w:r w:rsidR="00484E3B" w:rsidRPr="00B83D72">
              <w:t>3</w:t>
            </w:r>
          </w:p>
        </w:tc>
      </w:tr>
      <w:tr w:rsidR="006B5B7A" w:rsidRPr="00176FA4" w14:paraId="107BE5D2"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41EC23A2" w14:textId="77777777" w:rsidR="006B5B7A" w:rsidRPr="00176FA4" w:rsidRDefault="006B5B7A" w:rsidP="006B5B7A">
            <w:pPr>
              <w:pStyle w:val="cuatexto"/>
            </w:pPr>
            <w:r w:rsidRPr="00176FA4">
              <w:t>Patrimonio Neto</w:t>
            </w:r>
          </w:p>
        </w:tc>
        <w:tc>
          <w:tcPr>
            <w:tcW w:w="548" w:type="pct"/>
            <w:tcBorders>
              <w:top w:val="nil"/>
              <w:left w:val="nil"/>
              <w:bottom w:val="single" w:sz="2" w:space="0" w:color="auto"/>
              <w:right w:val="nil"/>
            </w:tcBorders>
            <w:shd w:val="clear" w:color="000000" w:fill="FFFFFF"/>
            <w:vAlign w:val="center"/>
          </w:tcPr>
          <w:p w14:paraId="1B1FDC0A" w14:textId="77777777" w:rsidR="006B5B7A" w:rsidRPr="00176FA4" w:rsidRDefault="006B5B7A" w:rsidP="001E72B8">
            <w:pPr>
              <w:pStyle w:val="cuatexto"/>
              <w:jc w:val="right"/>
              <w:rPr>
                <w:rFonts w:cs="Calibri"/>
              </w:rPr>
            </w:pPr>
            <w:r w:rsidRPr="00176FA4">
              <w:rPr>
                <w:rFonts w:cs="Calibri"/>
              </w:rPr>
              <w:t>4.726</w:t>
            </w:r>
          </w:p>
        </w:tc>
        <w:tc>
          <w:tcPr>
            <w:tcW w:w="743" w:type="pct"/>
            <w:gridSpan w:val="2"/>
            <w:tcBorders>
              <w:top w:val="nil"/>
              <w:left w:val="nil"/>
              <w:bottom w:val="single" w:sz="2" w:space="0" w:color="auto"/>
              <w:right w:val="nil"/>
            </w:tcBorders>
            <w:shd w:val="clear" w:color="000000" w:fill="FFFFFF"/>
            <w:vAlign w:val="center"/>
          </w:tcPr>
          <w:p w14:paraId="30492B79" w14:textId="77777777" w:rsidR="006B5B7A" w:rsidRPr="00176FA4" w:rsidRDefault="00CB6C92" w:rsidP="001E72B8">
            <w:pPr>
              <w:pStyle w:val="cuatexto"/>
              <w:jc w:val="right"/>
              <w:rPr>
                <w:rFonts w:cs="Calibri"/>
              </w:rPr>
            </w:pPr>
            <w:r w:rsidRPr="00176FA4">
              <w:rPr>
                <w:rFonts w:cs="Calibri"/>
              </w:rPr>
              <w:t>39.864</w:t>
            </w:r>
          </w:p>
        </w:tc>
        <w:tc>
          <w:tcPr>
            <w:tcW w:w="968" w:type="pct"/>
            <w:tcBorders>
              <w:top w:val="nil"/>
              <w:left w:val="nil"/>
              <w:bottom w:val="single" w:sz="2" w:space="0" w:color="auto"/>
              <w:right w:val="nil"/>
            </w:tcBorders>
            <w:shd w:val="clear" w:color="000000" w:fill="FFFFFF"/>
            <w:vAlign w:val="bottom"/>
          </w:tcPr>
          <w:p w14:paraId="02159182" w14:textId="77777777" w:rsidR="006B5B7A" w:rsidRPr="00176FA4" w:rsidRDefault="00CB6C92" w:rsidP="001E72B8">
            <w:pPr>
              <w:pStyle w:val="cuatexto"/>
              <w:jc w:val="right"/>
              <w:rPr>
                <w:rFonts w:cs="Calibri"/>
              </w:rPr>
            </w:pPr>
            <w:r w:rsidRPr="00176FA4">
              <w:rPr>
                <w:rFonts w:cs="Calibri"/>
              </w:rPr>
              <w:t>743</w:t>
            </w:r>
          </w:p>
        </w:tc>
      </w:tr>
      <w:tr w:rsidR="006B5B7A" w:rsidRPr="00176FA4" w14:paraId="2E6E6B28"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7C2C689A" w14:textId="77777777" w:rsidR="006B5B7A" w:rsidRPr="00176FA4" w:rsidRDefault="006B5B7A" w:rsidP="006B5B7A">
            <w:pPr>
              <w:pStyle w:val="cuatexto"/>
            </w:pPr>
            <w:r w:rsidRPr="00176FA4">
              <w:t>Deuda a largo plazo</w:t>
            </w:r>
          </w:p>
        </w:tc>
        <w:tc>
          <w:tcPr>
            <w:tcW w:w="548" w:type="pct"/>
            <w:tcBorders>
              <w:top w:val="single" w:sz="2" w:space="0" w:color="auto"/>
              <w:left w:val="nil"/>
              <w:bottom w:val="single" w:sz="2" w:space="0" w:color="auto"/>
              <w:right w:val="nil"/>
            </w:tcBorders>
            <w:shd w:val="clear" w:color="000000" w:fill="FFFFFF"/>
            <w:vAlign w:val="center"/>
          </w:tcPr>
          <w:p w14:paraId="4EB5DF72" w14:textId="77777777" w:rsidR="006B5B7A" w:rsidRPr="00176FA4" w:rsidRDefault="006B5B7A" w:rsidP="001E72B8">
            <w:pPr>
              <w:pStyle w:val="cuatexto"/>
              <w:jc w:val="right"/>
            </w:pPr>
            <w:r w:rsidRPr="00176FA4">
              <w:t>4.876</w:t>
            </w:r>
          </w:p>
        </w:tc>
        <w:tc>
          <w:tcPr>
            <w:tcW w:w="743" w:type="pct"/>
            <w:gridSpan w:val="2"/>
            <w:tcBorders>
              <w:top w:val="single" w:sz="2" w:space="0" w:color="auto"/>
              <w:left w:val="nil"/>
              <w:bottom w:val="single" w:sz="2" w:space="0" w:color="auto"/>
              <w:right w:val="nil"/>
            </w:tcBorders>
            <w:shd w:val="clear" w:color="000000" w:fill="FFFFFF"/>
            <w:vAlign w:val="center"/>
          </w:tcPr>
          <w:p w14:paraId="3249E9DD" w14:textId="77777777" w:rsidR="006B5B7A" w:rsidRPr="00176FA4" w:rsidRDefault="00CB6C92" w:rsidP="001E72B8">
            <w:pPr>
              <w:pStyle w:val="cuatexto"/>
              <w:jc w:val="right"/>
            </w:pPr>
            <w:r w:rsidRPr="00176FA4">
              <w:t>23.207</w:t>
            </w:r>
          </w:p>
        </w:tc>
        <w:tc>
          <w:tcPr>
            <w:tcW w:w="968" w:type="pct"/>
            <w:tcBorders>
              <w:top w:val="single" w:sz="2" w:space="0" w:color="auto"/>
              <w:left w:val="nil"/>
              <w:bottom w:val="single" w:sz="2" w:space="0" w:color="auto"/>
              <w:right w:val="nil"/>
            </w:tcBorders>
            <w:shd w:val="clear" w:color="000000" w:fill="FFFFFF"/>
            <w:vAlign w:val="bottom"/>
          </w:tcPr>
          <w:p w14:paraId="589D87C5" w14:textId="77777777" w:rsidR="006B5B7A" w:rsidRPr="00176FA4" w:rsidRDefault="00CB6C92" w:rsidP="001E72B8">
            <w:pPr>
              <w:pStyle w:val="cuatexto"/>
              <w:jc w:val="right"/>
            </w:pPr>
            <w:r w:rsidRPr="00176FA4">
              <w:t>376</w:t>
            </w:r>
          </w:p>
        </w:tc>
      </w:tr>
      <w:tr w:rsidR="006B5B7A" w:rsidRPr="00176FA4" w14:paraId="7E677459"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5D11A829" w14:textId="77777777" w:rsidR="006B5B7A" w:rsidRPr="00176FA4" w:rsidRDefault="006B5B7A" w:rsidP="006B5B7A">
            <w:pPr>
              <w:pStyle w:val="cuatexto"/>
            </w:pPr>
            <w:r w:rsidRPr="00176FA4">
              <w:t>Ingresos derivados de la actividad propia</w:t>
            </w:r>
          </w:p>
        </w:tc>
        <w:tc>
          <w:tcPr>
            <w:tcW w:w="548" w:type="pct"/>
            <w:tcBorders>
              <w:top w:val="single" w:sz="2" w:space="0" w:color="auto"/>
              <w:left w:val="nil"/>
              <w:bottom w:val="single" w:sz="2" w:space="0" w:color="auto"/>
              <w:right w:val="nil"/>
            </w:tcBorders>
            <w:shd w:val="clear" w:color="000000" w:fill="FFFFFF"/>
            <w:vAlign w:val="center"/>
          </w:tcPr>
          <w:p w14:paraId="096D0371" w14:textId="77777777" w:rsidR="006B5B7A" w:rsidRPr="00176FA4" w:rsidRDefault="006B5B7A" w:rsidP="001E72B8">
            <w:pPr>
              <w:pStyle w:val="cuatexto"/>
              <w:jc w:val="right"/>
            </w:pPr>
            <w:r w:rsidRPr="00176FA4">
              <w:t>28.465</w:t>
            </w:r>
          </w:p>
        </w:tc>
        <w:tc>
          <w:tcPr>
            <w:tcW w:w="743" w:type="pct"/>
            <w:gridSpan w:val="2"/>
            <w:tcBorders>
              <w:top w:val="single" w:sz="2" w:space="0" w:color="auto"/>
              <w:left w:val="nil"/>
              <w:bottom w:val="single" w:sz="2" w:space="0" w:color="auto"/>
              <w:right w:val="nil"/>
            </w:tcBorders>
            <w:shd w:val="clear" w:color="000000" w:fill="FFFFFF"/>
            <w:vAlign w:val="center"/>
          </w:tcPr>
          <w:p w14:paraId="3629B1A9" w14:textId="77777777" w:rsidR="006B5B7A" w:rsidRPr="00176FA4" w:rsidRDefault="00CB6C92" w:rsidP="001E72B8">
            <w:pPr>
              <w:pStyle w:val="cuatexto"/>
              <w:jc w:val="right"/>
            </w:pPr>
            <w:r w:rsidRPr="00176FA4">
              <w:t>50.244</w:t>
            </w:r>
          </w:p>
        </w:tc>
        <w:tc>
          <w:tcPr>
            <w:tcW w:w="968" w:type="pct"/>
            <w:tcBorders>
              <w:top w:val="single" w:sz="2" w:space="0" w:color="auto"/>
              <w:left w:val="nil"/>
              <w:bottom w:val="single" w:sz="2" w:space="0" w:color="auto"/>
              <w:right w:val="nil"/>
            </w:tcBorders>
            <w:shd w:val="clear" w:color="000000" w:fill="FFFFFF"/>
            <w:vAlign w:val="bottom"/>
          </w:tcPr>
          <w:p w14:paraId="78916F4A" w14:textId="77777777" w:rsidR="006B5B7A" w:rsidRPr="00176FA4" w:rsidRDefault="00CB6C92" w:rsidP="001E72B8">
            <w:pPr>
              <w:pStyle w:val="cuatexto"/>
              <w:jc w:val="right"/>
            </w:pPr>
            <w:r w:rsidRPr="00176FA4">
              <w:t>77</w:t>
            </w:r>
          </w:p>
        </w:tc>
      </w:tr>
      <w:tr w:rsidR="006B5B7A" w:rsidRPr="00176FA4" w14:paraId="47FB71C2"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61E76DF2" w14:textId="77777777" w:rsidR="006B5B7A" w:rsidRPr="00176FA4" w:rsidRDefault="006B5B7A" w:rsidP="006B5B7A">
            <w:pPr>
              <w:pStyle w:val="cuatexto"/>
            </w:pPr>
            <w:r w:rsidRPr="00176FA4">
              <w:t>Subvenciones recibidas del Gobierno de Navarra</w:t>
            </w:r>
          </w:p>
        </w:tc>
        <w:tc>
          <w:tcPr>
            <w:tcW w:w="548" w:type="pct"/>
            <w:tcBorders>
              <w:top w:val="single" w:sz="2" w:space="0" w:color="auto"/>
              <w:left w:val="nil"/>
              <w:bottom w:val="single" w:sz="2" w:space="0" w:color="auto"/>
              <w:right w:val="nil"/>
            </w:tcBorders>
            <w:shd w:val="clear" w:color="000000" w:fill="FFFFFF"/>
            <w:vAlign w:val="center"/>
          </w:tcPr>
          <w:p w14:paraId="0671C13F" w14:textId="77777777" w:rsidR="006B5B7A" w:rsidRPr="00176FA4" w:rsidRDefault="006B5B7A" w:rsidP="001E72B8">
            <w:pPr>
              <w:pStyle w:val="cuatexto"/>
              <w:jc w:val="right"/>
            </w:pPr>
            <w:r w:rsidRPr="00176FA4">
              <w:t>11.387</w:t>
            </w:r>
          </w:p>
        </w:tc>
        <w:tc>
          <w:tcPr>
            <w:tcW w:w="743" w:type="pct"/>
            <w:gridSpan w:val="2"/>
            <w:tcBorders>
              <w:top w:val="single" w:sz="2" w:space="0" w:color="auto"/>
              <w:left w:val="nil"/>
              <w:bottom w:val="single" w:sz="2" w:space="0" w:color="auto"/>
              <w:right w:val="nil"/>
            </w:tcBorders>
            <w:shd w:val="clear" w:color="000000" w:fill="FFFFFF"/>
            <w:vAlign w:val="center"/>
          </w:tcPr>
          <w:p w14:paraId="550F49AE" w14:textId="77777777" w:rsidR="006B5B7A" w:rsidRPr="00176FA4" w:rsidRDefault="00CB6C92" w:rsidP="001E72B8">
            <w:pPr>
              <w:pStyle w:val="cuatexto"/>
              <w:jc w:val="right"/>
            </w:pPr>
            <w:r w:rsidRPr="00176FA4">
              <w:t>13.398</w:t>
            </w:r>
          </w:p>
        </w:tc>
        <w:tc>
          <w:tcPr>
            <w:tcW w:w="968" w:type="pct"/>
            <w:tcBorders>
              <w:top w:val="single" w:sz="2" w:space="0" w:color="auto"/>
              <w:left w:val="nil"/>
              <w:bottom w:val="single" w:sz="2" w:space="0" w:color="auto"/>
              <w:right w:val="nil"/>
            </w:tcBorders>
            <w:shd w:val="clear" w:color="000000" w:fill="FFFFFF"/>
            <w:vAlign w:val="bottom"/>
          </w:tcPr>
          <w:p w14:paraId="468A701A" w14:textId="77777777" w:rsidR="006B5B7A" w:rsidRPr="00176FA4" w:rsidRDefault="00CB6C92" w:rsidP="001E72B8">
            <w:pPr>
              <w:pStyle w:val="cuatexto"/>
              <w:jc w:val="right"/>
            </w:pPr>
            <w:r w:rsidRPr="00176FA4">
              <w:t>18</w:t>
            </w:r>
          </w:p>
        </w:tc>
      </w:tr>
      <w:tr w:rsidR="006B5B7A" w:rsidRPr="00176FA4" w14:paraId="28A83780"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1447F0ED" w14:textId="77777777" w:rsidR="006B5B7A" w:rsidRPr="00176FA4" w:rsidRDefault="006B5B7A" w:rsidP="006B5B7A">
            <w:pPr>
              <w:pStyle w:val="cuatexto"/>
            </w:pPr>
            <w:r w:rsidRPr="00176FA4">
              <w:t>Gastos de personal</w:t>
            </w:r>
          </w:p>
        </w:tc>
        <w:tc>
          <w:tcPr>
            <w:tcW w:w="548" w:type="pct"/>
            <w:tcBorders>
              <w:top w:val="single" w:sz="2" w:space="0" w:color="auto"/>
              <w:left w:val="nil"/>
              <w:bottom w:val="single" w:sz="2" w:space="0" w:color="auto"/>
              <w:right w:val="nil"/>
            </w:tcBorders>
            <w:shd w:val="clear" w:color="000000" w:fill="FFFFFF"/>
            <w:vAlign w:val="center"/>
          </w:tcPr>
          <w:p w14:paraId="26F27895" w14:textId="77777777" w:rsidR="006B5B7A" w:rsidRPr="00176FA4" w:rsidRDefault="006B5B7A" w:rsidP="001E72B8">
            <w:pPr>
              <w:pStyle w:val="cuatexto"/>
              <w:jc w:val="right"/>
            </w:pPr>
            <w:r w:rsidRPr="00176FA4">
              <w:t>20.593</w:t>
            </w:r>
          </w:p>
        </w:tc>
        <w:tc>
          <w:tcPr>
            <w:tcW w:w="743" w:type="pct"/>
            <w:gridSpan w:val="2"/>
            <w:tcBorders>
              <w:top w:val="single" w:sz="2" w:space="0" w:color="auto"/>
              <w:left w:val="nil"/>
              <w:bottom w:val="single" w:sz="2" w:space="0" w:color="auto"/>
              <w:right w:val="nil"/>
            </w:tcBorders>
            <w:shd w:val="clear" w:color="000000" w:fill="FFFFFF"/>
            <w:vAlign w:val="center"/>
          </w:tcPr>
          <w:p w14:paraId="3F08C6B8" w14:textId="77777777" w:rsidR="006B5B7A" w:rsidRPr="00176FA4" w:rsidRDefault="00CB6C92" w:rsidP="001E72B8">
            <w:pPr>
              <w:pStyle w:val="cuatexto"/>
              <w:jc w:val="right"/>
            </w:pPr>
            <w:r w:rsidRPr="00176FA4">
              <w:t>38.506</w:t>
            </w:r>
          </w:p>
        </w:tc>
        <w:tc>
          <w:tcPr>
            <w:tcW w:w="968" w:type="pct"/>
            <w:tcBorders>
              <w:top w:val="single" w:sz="2" w:space="0" w:color="auto"/>
              <w:left w:val="nil"/>
              <w:bottom w:val="single" w:sz="2" w:space="0" w:color="auto"/>
              <w:right w:val="nil"/>
            </w:tcBorders>
            <w:shd w:val="clear" w:color="000000" w:fill="FFFFFF"/>
            <w:vAlign w:val="bottom"/>
          </w:tcPr>
          <w:p w14:paraId="4EBC4B79" w14:textId="77777777" w:rsidR="006B5B7A" w:rsidRPr="00176FA4" w:rsidRDefault="00CB6C92" w:rsidP="001E72B8">
            <w:pPr>
              <w:pStyle w:val="cuatexto"/>
              <w:jc w:val="right"/>
            </w:pPr>
            <w:r w:rsidRPr="00176FA4">
              <w:t>87</w:t>
            </w:r>
          </w:p>
        </w:tc>
      </w:tr>
      <w:tr w:rsidR="006B5B7A" w:rsidRPr="00176FA4" w14:paraId="5D5CB3FB"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5865FB78" w14:textId="77777777" w:rsidR="006B5B7A" w:rsidRPr="00176FA4" w:rsidRDefault="006B5B7A" w:rsidP="006B5B7A">
            <w:pPr>
              <w:pStyle w:val="cuatexto"/>
            </w:pPr>
            <w:r w:rsidRPr="00176FA4">
              <w:t>Efectivo y otros activos líquidos</w:t>
            </w:r>
          </w:p>
        </w:tc>
        <w:tc>
          <w:tcPr>
            <w:tcW w:w="548" w:type="pct"/>
            <w:tcBorders>
              <w:top w:val="single" w:sz="2" w:space="0" w:color="auto"/>
              <w:left w:val="nil"/>
              <w:bottom w:val="single" w:sz="2" w:space="0" w:color="auto"/>
              <w:right w:val="nil"/>
            </w:tcBorders>
            <w:shd w:val="clear" w:color="000000" w:fill="FFFFFF"/>
            <w:vAlign w:val="center"/>
          </w:tcPr>
          <w:p w14:paraId="5B6D1FDB" w14:textId="77777777" w:rsidR="006B5B7A" w:rsidRPr="00176FA4" w:rsidRDefault="006B5B7A" w:rsidP="001E72B8">
            <w:pPr>
              <w:pStyle w:val="cuatexto"/>
              <w:jc w:val="right"/>
            </w:pPr>
            <w:r w:rsidRPr="00176FA4">
              <w:t>11.706</w:t>
            </w:r>
          </w:p>
        </w:tc>
        <w:tc>
          <w:tcPr>
            <w:tcW w:w="743" w:type="pct"/>
            <w:gridSpan w:val="2"/>
            <w:tcBorders>
              <w:top w:val="single" w:sz="2" w:space="0" w:color="auto"/>
              <w:left w:val="nil"/>
              <w:bottom w:val="single" w:sz="2" w:space="0" w:color="auto"/>
              <w:right w:val="nil"/>
            </w:tcBorders>
            <w:shd w:val="clear" w:color="000000" w:fill="FFFFFF"/>
            <w:vAlign w:val="center"/>
          </w:tcPr>
          <w:p w14:paraId="046BF8AB" w14:textId="77777777" w:rsidR="006B5B7A" w:rsidRPr="00176FA4" w:rsidRDefault="00CB6C92" w:rsidP="001E72B8">
            <w:pPr>
              <w:pStyle w:val="cuatexto"/>
              <w:jc w:val="right"/>
            </w:pPr>
            <w:r w:rsidRPr="00176FA4">
              <w:t>24.807</w:t>
            </w:r>
          </w:p>
        </w:tc>
        <w:tc>
          <w:tcPr>
            <w:tcW w:w="968" w:type="pct"/>
            <w:tcBorders>
              <w:top w:val="single" w:sz="2" w:space="0" w:color="auto"/>
              <w:left w:val="nil"/>
              <w:bottom w:val="single" w:sz="2" w:space="0" w:color="auto"/>
              <w:right w:val="nil"/>
            </w:tcBorders>
            <w:shd w:val="clear" w:color="000000" w:fill="FFFFFF"/>
            <w:vAlign w:val="bottom"/>
          </w:tcPr>
          <w:p w14:paraId="3D2F5F02" w14:textId="77777777" w:rsidR="006B5B7A" w:rsidRPr="00176FA4" w:rsidRDefault="00CB6C92" w:rsidP="001E72B8">
            <w:pPr>
              <w:pStyle w:val="cuatexto"/>
              <w:jc w:val="right"/>
            </w:pPr>
            <w:r w:rsidRPr="00176FA4">
              <w:t>112</w:t>
            </w:r>
          </w:p>
        </w:tc>
      </w:tr>
      <w:tr w:rsidR="006B5B7A" w:rsidRPr="00176FA4" w14:paraId="39BFC03D"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48717F5F" w14:textId="77777777" w:rsidR="006B5B7A" w:rsidRPr="00176FA4" w:rsidRDefault="006B5B7A" w:rsidP="006B5B7A">
            <w:pPr>
              <w:pStyle w:val="cuatexto"/>
            </w:pPr>
            <w:r w:rsidRPr="00176FA4">
              <w:t>Fondo de maniobra</w:t>
            </w:r>
          </w:p>
        </w:tc>
        <w:tc>
          <w:tcPr>
            <w:tcW w:w="548" w:type="pct"/>
            <w:tcBorders>
              <w:top w:val="single" w:sz="2" w:space="0" w:color="auto"/>
              <w:left w:val="nil"/>
              <w:bottom w:val="single" w:sz="2" w:space="0" w:color="auto"/>
              <w:right w:val="nil"/>
            </w:tcBorders>
            <w:shd w:val="clear" w:color="000000" w:fill="FFFFFF"/>
            <w:vAlign w:val="center"/>
          </w:tcPr>
          <w:p w14:paraId="45303B86" w14:textId="77777777" w:rsidR="006B5B7A" w:rsidRPr="00176FA4" w:rsidRDefault="006B5B7A" w:rsidP="001E72B8">
            <w:pPr>
              <w:pStyle w:val="cuatexto"/>
              <w:jc w:val="right"/>
            </w:pPr>
            <w:r w:rsidRPr="00176FA4">
              <w:t>6.979</w:t>
            </w:r>
          </w:p>
        </w:tc>
        <w:tc>
          <w:tcPr>
            <w:tcW w:w="743" w:type="pct"/>
            <w:gridSpan w:val="2"/>
            <w:tcBorders>
              <w:top w:val="single" w:sz="2" w:space="0" w:color="auto"/>
              <w:left w:val="nil"/>
              <w:bottom w:val="single" w:sz="2" w:space="0" w:color="auto"/>
              <w:right w:val="nil"/>
            </w:tcBorders>
            <w:shd w:val="clear" w:color="000000" w:fill="FFFFFF"/>
            <w:vAlign w:val="center"/>
          </w:tcPr>
          <w:p w14:paraId="66685F9D" w14:textId="77777777" w:rsidR="006B5B7A" w:rsidRPr="00176FA4" w:rsidRDefault="00CB6C92" w:rsidP="001E72B8">
            <w:pPr>
              <w:pStyle w:val="cuatexto"/>
              <w:jc w:val="right"/>
            </w:pPr>
            <w:r w:rsidRPr="00176FA4">
              <w:t>28.588</w:t>
            </w:r>
          </w:p>
        </w:tc>
        <w:tc>
          <w:tcPr>
            <w:tcW w:w="968" w:type="pct"/>
            <w:tcBorders>
              <w:top w:val="single" w:sz="2" w:space="0" w:color="auto"/>
              <w:left w:val="nil"/>
              <w:bottom w:val="single" w:sz="2" w:space="0" w:color="auto"/>
              <w:right w:val="nil"/>
            </w:tcBorders>
            <w:shd w:val="clear" w:color="000000" w:fill="FFFFFF"/>
            <w:vAlign w:val="bottom"/>
          </w:tcPr>
          <w:p w14:paraId="4D29055E" w14:textId="77777777" w:rsidR="006B5B7A" w:rsidRPr="00176FA4" w:rsidRDefault="00CB6C92" w:rsidP="001E72B8">
            <w:pPr>
              <w:pStyle w:val="cuatexto"/>
              <w:jc w:val="right"/>
            </w:pPr>
            <w:r w:rsidRPr="00176FA4">
              <w:t>310</w:t>
            </w:r>
          </w:p>
        </w:tc>
      </w:tr>
      <w:tr w:rsidR="006B5B7A" w:rsidRPr="00176FA4" w14:paraId="3A92CE2A"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0C3EBCE1" w14:textId="77777777" w:rsidR="006B5B7A" w:rsidRPr="00176FA4" w:rsidRDefault="006B5B7A" w:rsidP="006B5B7A">
            <w:pPr>
              <w:pStyle w:val="cuatexto"/>
            </w:pPr>
            <w:r w:rsidRPr="00176FA4">
              <w:t>Resultado total</w:t>
            </w:r>
          </w:p>
        </w:tc>
        <w:tc>
          <w:tcPr>
            <w:tcW w:w="548" w:type="pct"/>
            <w:tcBorders>
              <w:top w:val="single" w:sz="2" w:space="0" w:color="auto"/>
              <w:left w:val="nil"/>
              <w:bottom w:val="single" w:sz="2" w:space="0" w:color="auto"/>
              <w:right w:val="nil"/>
            </w:tcBorders>
            <w:shd w:val="clear" w:color="000000" w:fill="FFFFFF"/>
            <w:vAlign w:val="center"/>
          </w:tcPr>
          <w:p w14:paraId="5DE0B99C" w14:textId="77777777" w:rsidR="006B5B7A" w:rsidRPr="00176FA4" w:rsidRDefault="006B5B7A" w:rsidP="001E72B8">
            <w:pPr>
              <w:pStyle w:val="cuatexto"/>
              <w:jc w:val="right"/>
            </w:pPr>
            <w:r w:rsidRPr="00176FA4">
              <w:t>15</w:t>
            </w:r>
          </w:p>
        </w:tc>
        <w:tc>
          <w:tcPr>
            <w:tcW w:w="743" w:type="pct"/>
            <w:gridSpan w:val="2"/>
            <w:tcBorders>
              <w:top w:val="single" w:sz="2" w:space="0" w:color="auto"/>
              <w:left w:val="nil"/>
              <w:bottom w:val="single" w:sz="2" w:space="0" w:color="auto"/>
              <w:right w:val="nil"/>
            </w:tcBorders>
            <w:shd w:val="clear" w:color="000000" w:fill="FFFFFF"/>
            <w:vAlign w:val="center"/>
          </w:tcPr>
          <w:p w14:paraId="113D8684" w14:textId="77777777" w:rsidR="006B5B7A" w:rsidRPr="00176FA4" w:rsidRDefault="00CB6C92" w:rsidP="001E72B8">
            <w:pPr>
              <w:pStyle w:val="cuatexto"/>
              <w:jc w:val="right"/>
            </w:pPr>
            <w:r w:rsidRPr="00176FA4">
              <w:t>-373</w:t>
            </w:r>
          </w:p>
        </w:tc>
        <w:tc>
          <w:tcPr>
            <w:tcW w:w="968" w:type="pct"/>
            <w:tcBorders>
              <w:top w:val="single" w:sz="2" w:space="0" w:color="auto"/>
              <w:left w:val="nil"/>
              <w:bottom w:val="single" w:sz="2" w:space="0" w:color="auto"/>
              <w:right w:val="nil"/>
            </w:tcBorders>
            <w:shd w:val="clear" w:color="000000" w:fill="FFFFFF"/>
            <w:vAlign w:val="bottom"/>
          </w:tcPr>
          <w:p w14:paraId="005E3E90" w14:textId="77777777" w:rsidR="006B5B7A" w:rsidRPr="00176FA4" w:rsidRDefault="00CB6C92" w:rsidP="001E72B8">
            <w:pPr>
              <w:pStyle w:val="cuatexto"/>
              <w:jc w:val="right"/>
            </w:pPr>
            <w:r w:rsidRPr="00176FA4">
              <w:t>-2.536</w:t>
            </w:r>
          </w:p>
        </w:tc>
      </w:tr>
      <w:tr w:rsidR="006B5B7A" w:rsidRPr="00176FA4" w14:paraId="72EC4679"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2CFBEF69" w14:textId="77777777" w:rsidR="006B5B7A" w:rsidRPr="00176FA4" w:rsidRDefault="006B5B7A" w:rsidP="006B5B7A">
            <w:pPr>
              <w:pStyle w:val="cuatexto"/>
            </w:pPr>
            <w:r w:rsidRPr="00176FA4">
              <w:t>Número de altos cargos (A)</w:t>
            </w:r>
          </w:p>
        </w:tc>
        <w:tc>
          <w:tcPr>
            <w:tcW w:w="548" w:type="pct"/>
            <w:tcBorders>
              <w:top w:val="single" w:sz="2" w:space="0" w:color="auto"/>
              <w:left w:val="nil"/>
              <w:bottom w:val="single" w:sz="2" w:space="0" w:color="auto"/>
              <w:right w:val="nil"/>
            </w:tcBorders>
            <w:shd w:val="clear" w:color="000000" w:fill="FFFFFF"/>
            <w:vAlign w:val="center"/>
          </w:tcPr>
          <w:p w14:paraId="581C6250" w14:textId="77777777" w:rsidR="006B5B7A" w:rsidRPr="00176FA4" w:rsidRDefault="006B5B7A" w:rsidP="001E72B8">
            <w:pPr>
              <w:pStyle w:val="cuatexto"/>
              <w:jc w:val="right"/>
            </w:pPr>
            <w:r w:rsidRPr="00176FA4">
              <w:t>7</w:t>
            </w:r>
          </w:p>
        </w:tc>
        <w:tc>
          <w:tcPr>
            <w:tcW w:w="743" w:type="pct"/>
            <w:gridSpan w:val="2"/>
            <w:tcBorders>
              <w:top w:val="single" w:sz="2" w:space="0" w:color="auto"/>
              <w:left w:val="nil"/>
              <w:bottom w:val="single" w:sz="2" w:space="0" w:color="auto"/>
              <w:right w:val="nil"/>
            </w:tcBorders>
            <w:shd w:val="clear" w:color="000000" w:fill="FFFFFF"/>
            <w:vAlign w:val="center"/>
          </w:tcPr>
          <w:p w14:paraId="53F488BA" w14:textId="77777777" w:rsidR="006B5B7A" w:rsidRPr="00176FA4" w:rsidRDefault="00484E3B" w:rsidP="001E72B8">
            <w:pPr>
              <w:pStyle w:val="cuatexto"/>
              <w:jc w:val="right"/>
            </w:pPr>
            <w:r>
              <w:t>1</w:t>
            </w:r>
            <w:r w:rsidR="00052BF2" w:rsidRPr="00176FA4">
              <w:t>7</w:t>
            </w:r>
          </w:p>
        </w:tc>
        <w:tc>
          <w:tcPr>
            <w:tcW w:w="968" w:type="pct"/>
            <w:tcBorders>
              <w:top w:val="single" w:sz="2" w:space="0" w:color="auto"/>
              <w:left w:val="nil"/>
              <w:bottom w:val="single" w:sz="2" w:space="0" w:color="auto"/>
              <w:right w:val="nil"/>
            </w:tcBorders>
            <w:shd w:val="clear" w:color="000000" w:fill="FFFFFF"/>
            <w:vAlign w:val="bottom"/>
          </w:tcPr>
          <w:p w14:paraId="672E3676" w14:textId="77777777" w:rsidR="006B5B7A" w:rsidRPr="00176FA4" w:rsidRDefault="00484E3B" w:rsidP="001E72B8">
            <w:pPr>
              <w:pStyle w:val="cuatexto"/>
              <w:jc w:val="right"/>
            </w:pPr>
            <w:r>
              <w:t>143</w:t>
            </w:r>
          </w:p>
        </w:tc>
      </w:tr>
      <w:tr w:rsidR="00CB6C92" w:rsidRPr="00176FA4" w14:paraId="50AF7125" w14:textId="77777777" w:rsidTr="00C66A6D">
        <w:trPr>
          <w:trHeight w:val="198"/>
          <w:jc w:val="center"/>
        </w:trPr>
        <w:tc>
          <w:tcPr>
            <w:tcW w:w="2741" w:type="pct"/>
            <w:tcBorders>
              <w:top w:val="single" w:sz="2" w:space="0" w:color="auto"/>
              <w:left w:val="nil"/>
              <w:bottom w:val="single" w:sz="2" w:space="0" w:color="auto"/>
              <w:right w:val="nil"/>
            </w:tcBorders>
            <w:vAlign w:val="center"/>
            <w:hideMark/>
          </w:tcPr>
          <w:p w14:paraId="6D588897" w14:textId="77777777" w:rsidR="006B5B7A" w:rsidRPr="00176FA4" w:rsidRDefault="006B5B7A" w:rsidP="006B5B7A">
            <w:pPr>
              <w:pStyle w:val="cuatexto"/>
            </w:pPr>
            <w:r w:rsidRPr="00176FA4">
              <w:t>Número medio resto de empleados (B)</w:t>
            </w:r>
          </w:p>
        </w:tc>
        <w:tc>
          <w:tcPr>
            <w:tcW w:w="548" w:type="pct"/>
            <w:tcBorders>
              <w:top w:val="single" w:sz="2" w:space="0" w:color="auto"/>
              <w:left w:val="nil"/>
              <w:bottom w:val="single" w:sz="2" w:space="0" w:color="auto"/>
              <w:right w:val="nil"/>
            </w:tcBorders>
            <w:shd w:val="clear" w:color="000000" w:fill="FFFFFF"/>
            <w:vAlign w:val="center"/>
          </w:tcPr>
          <w:p w14:paraId="787CF3C6" w14:textId="77777777" w:rsidR="006B5B7A" w:rsidRPr="00176FA4" w:rsidRDefault="006B5B7A" w:rsidP="001E72B8">
            <w:pPr>
              <w:pStyle w:val="cuatexto"/>
              <w:jc w:val="right"/>
            </w:pPr>
            <w:r w:rsidRPr="00176FA4">
              <w:t>454</w:t>
            </w:r>
          </w:p>
        </w:tc>
        <w:tc>
          <w:tcPr>
            <w:tcW w:w="743" w:type="pct"/>
            <w:gridSpan w:val="2"/>
            <w:tcBorders>
              <w:top w:val="single" w:sz="2" w:space="0" w:color="auto"/>
              <w:left w:val="nil"/>
              <w:bottom w:val="single" w:sz="2" w:space="0" w:color="auto"/>
              <w:right w:val="nil"/>
            </w:tcBorders>
            <w:shd w:val="clear" w:color="000000" w:fill="FFFFFF"/>
            <w:vAlign w:val="center"/>
          </w:tcPr>
          <w:p w14:paraId="6CA0FAEC" w14:textId="77777777" w:rsidR="006B5B7A" w:rsidRPr="00176FA4" w:rsidRDefault="00484E3B" w:rsidP="001E72B8">
            <w:pPr>
              <w:pStyle w:val="cuatexto"/>
              <w:jc w:val="right"/>
            </w:pPr>
            <w:r>
              <w:t>684</w:t>
            </w:r>
          </w:p>
        </w:tc>
        <w:tc>
          <w:tcPr>
            <w:tcW w:w="968" w:type="pct"/>
            <w:tcBorders>
              <w:top w:val="single" w:sz="2" w:space="0" w:color="auto"/>
              <w:left w:val="nil"/>
              <w:bottom w:val="single" w:sz="2" w:space="0" w:color="auto"/>
              <w:right w:val="nil"/>
            </w:tcBorders>
            <w:shd w:val="clear" w:color="000000" w:fill="FFFFFF"/>
            <w:vAlign w:val="bottom"/>
          </w:tcPr>
          <w:p w14:paraId="76C723A5" w14:textId="77777777" w:rsidR="006B5B7A" w:rsidRPr="00176FA4" w:rsidRDefault="00484E3B" w:rsidP="001E72B8">
            <w:pPr>
              <w:pStyle w:val="cuatexto"/>
              <w:jc w:val="right"/>
            </w:pPr>
            <w:r>
              <w:t>51</w:t>
            </w:r>
          </w:p>
        </w:tc>
      </w:tr>
      <w:tr w:rsidR="006B5B7A" w:rsidRPr="00176FA4" w14:paraId="16328B69" w14:textId="77777777" w:rsidTr="008632F3">
        <w:trPr>
          <w:trHeight w:val="198"/>
          <w:jc w:val="center"/>
        </w:trPr>
        <w:tc>
          <w:tcPr>
            <w:tcW w:w="2741" w:type="pct"/>
            <w:tcBorders>
              <w:top w:val="single" w:sz="2" w:space="0" w:color="auto"/>
              <w:left w:val="nil"/>
              <w:bottom w:val="single" w:sz="4" w:space="0" w:color="auto"/>
              <w:right w:val="nil"/>
            </w:tcBorders>
            <w:vAlign w:val="center"/>
            <w:hideMark/>
          </w:tcPr>
          <w:p w14:paraId="75946A2F" w14:textId="77777777" w:rsidR="006B5B7A" w:rsidRPr="00176FA4" w:rsidRDefault="006B5B7A" w:rsidP="006B5B7A">
            <w:pPr>
              <w:pStyle w:val="cuatexto"/>
            </w:pPr>
            <w:r w:rsidRPr="00176FA4">
              <w:t>Número total de empleados (A+B)</w:t>
            </w:r>
          </w:p>
        </w:tc>
        <w:tc>
          <w:tcPr>
            <w:tcW w:w="548" w:type="pct"/>
            <w:tcBorders>
              <w:top w:val="single" w:sz="2" w:space="0" w:color="auto"/>
              <w:left w:val="nil"/>
              <w:bottom w:val="single" w:sz="4" w:space="0" w:color="auto"/>
              <w:right w:val="nil"/>
            </w:tcBorders>
            <w:shd w:val="clear" w:color="000000" w:fill="FFFFFF"/>
            <w:vAlign w:val="center"/>
          </w:tcPr>
          <w:p w14:paraId="59BA93CB" w14:textId="77777777" w:rsidR="006B5B7A" w:rsidRPr="00176FA4" w:rsidRDefault="006B5B7A" w:rsidP="001E72B8">
            <w:pPr>
              <w:pStyle w:val="cuatexto"/>
              <w:jc w:val="right"/>
            </w:pPr>
            <w:r w:rsidRPr="00176FA4">
              <w:t>461</w:t>
            </w:r>
          </w:p>
        </w:tc>
        <w:tc>
          <w:tcPr>
            <w:tcW w:w="743" w:type="pct"/>
            <w:gridSpan w:val="2"/>
            <w:tcBorders>
              <w:top w:val="single" w:sz="2" w:space="0" w:color="auto"/>
              <w:left w:val="nil"/>
              <w:bottom w:val="single" w:sz="4" w:space="0" w:color="auto"/>
              <w:right w:val="nil"/>
            </w:tcBorders>
            <w:shd w:val="clear" w:color="000000" w:fill="FFFFFF"/>
            <w:vAlign w:val="center"/>
          </w:tcPr>
          <w:p w14:paraId="65C4C35D" w14:textId="77777777" w:rsidR="006B5B7A" w:rsidRPr="00176FA4" w:rsidRDefault="00484E3B" w:rsidP="001E72B8">
            <w:pPr>
              <w:pStyle w:val="cuatexto"/>
              <w:jc w:val="right"/>
            </w:pPr>
            <w:r>
              <w:t>785</w:t>
            </w:r>
          </w:p>
        </w:tc>
        <w:tc>
          <w:tcPr>
            <w:tcW w:w="968" w:type="pct"/>
            <w:tcBorders>
              <w:top w:val="single" w:sz="2" w:space="0" w:color="auto"/>
              <w:left w:val="nil"/>
              <w:bottom w:val="single" w:sz="4" w:space="0" w:color="auto"/>
              <w:right w:val="nil"/>
            </w:tcBorders>
            <w:shd w:val="clear" w:color="000000" w:fill="FFFFFF"/>
            <w:vAlign w:val="bottom"/>
          </w:tcPr>
          <w:p w14:paraId="4887A0D9" w14:textId="77777777" w:rsidR="006B5B7A" w:rsidRPr="00176FA4" w:rsidRDefault="00484E3B" w:rsidP="001E72B8">
            <w:pPr>
              <w:pStyle w:val="cuatexto"/>
              <w:jc w:val="right"/>
            </w:pPr>
            <w:r>
              <w:t>70</w:t>
            </w:r>
          </w:p>
        </w:tc>
      </w:tr>
    </w:tbl>
    <w:p w14:paraId="2C1B082C" w14:textId="77777777" w:rsidR="00A70F92" w:rsidRDefault="007F0457" w:rsidP="00B83D72">
      <w:pPr>
        <w:pStyle w:val="texto"/>
        <w:spacing w:before="240" w:after="140"/>
        <w:jc w:val="both"/>
      </w:pPr>
      <w:r w:rsidRPr="00837461">
        <w:t>Sobre esta información, destacamos la evolución tan significativa que existe en la cifra del resultado total</w:t>
      </w:r>
      <w:r w:rsidR="00837461" w:rsidRPr="00837461">
        <w:t xml:space="preserve">, así como en el incremento del personal. </w:t>
      </w:r>
    </w:p>
    <w:p w14:paraId="24154F56" w14:textId="77777777" w:rsidR="00C61644" w:rsidRDefault="00682F31" w:rsidP="00B83D72">
      <w:pPr>
        <w:pStyle w:val="texto"/>
        <w:spacing w:after="140"/>
        <w:jc w:val="both"/>
      </w:pPr>
      <w:r>
        <w:t>En relación con e</w:t>
      </w:r>
      <w:r w:rsidR="00837461" w:rsidRPr="00A70F92">
        <w:t>l resultado total, debe indicarse que en las fundaciones este concepto no es equivalente al del resultado en las sociedades. En el caso de las fundaciones, el resultado es un único estado contable que refunde la información de</w:t>
      </w:r>
      <w:r>
        <w:t xml:space="preserve">l excedente del ejercicio </w:t>
      </w:r>
      <w:r w:rsidR="00837461" w:rsidRPr="00A70F92">
        <w:t xml:space="preserve">y </w:t>
      </w:r>
      <w:r>
        <w:t xml:space="preserve">las variaciones </w:t>
      </w:r>
      <w:r w:rsidR="00A70F92" w:rsidRPr="00A70F92">
        <w:t>en el patrimo</w:t>
      </w:r>
      <w:r>
        <w:t>nio neto.</w:t>
      </w:r>
    </w:p>
    <w:p w14:paraId="6091576E" w14:textId="77777777" w:rsidR="00C61644" w:rsidRDefault="00C61644">
      <w:pPr>
        <w:rPr>
          <w:spacing w:val="6"/>
          <w:sz w:val="26"/>
        </w:rPr>
      </w:pPr>
      <w:r>
        <w:br w:type="page"/>
      </w:r>
    </w:p>
    <w:p w14:paraId="42D3F1D9" w14:textId="77777777" w:rsidR="00594FED" w:rsidRPr="008909CE" w:rsidRDefault="00594FED" w:rsidP="00B83D72">
      <w:pPr>
        <w:pStyle w:val="texto"/>
        <w:tabs>
          <w:tab w:val="left" w:pos="480"/>
          <w:tab w:val="num" w:pos="600"/>
        </w:tabs>
        <w:spacing w:after="140"/>
        <w:jc w:val="both"/>
        <w:rPr>
          <w:rFonts w:cs="Arial"/>
        </w:rPr>
      </w:pPr>
      <w:r w:rsidRPr="001A22EB">
        <w:rPr>
          <w:rFonts w:cs="Arial"/>
        </w:rPr>
        <w:lastRenderedPageBreak/>
        <w:t>En el siguiente cuadro, reflejamos la evolución del personal de</w:t>
      </w:r>
      <w:r>
        <w:rPr>
          <w:rFonts w:cs="Arial"/>
        </w:rPr>
        <w:t xml:space="preserve"> las fundaciones y su número</w:t>
      </w:r>
      <w:r w:rsidRPr="001A22EB">
        <w:rPr>
          <w:rFonts w:cs="Arial"/>
        </w:rPr>
        <w:t xml:space="preserve">: </w:t>
      </w:r>
    </w:p>
    <w:tbl>
      <w:tblPr>
        <w:tblW w:w="8789" w:type="dxa"/>
        <w:tblCellMar>
          <w:left w:w="70" w:type="dxa"/>
          <w:right w:w="70" w:type="dxa"/>
        </w:tblCellMar>
        <w:tblLook w:val="04A0" w:firstRow="1" w:lastRow="0" w:firstColumn="1" w:lastColumn="0" w:noHBand="0" w:noVBand="1"/>
      </w:tblPr>
      <w:tblGrid>
        <w:gridCol w:w="1867"/>
        <w:gridCol w:w="690"/>
        <w:gridCol w:w="565"/>
        <w:gridCol w:w="565"/>
        <w:gridCol w:w="565"/>
        <w:gridCol w:w="565"/>
        <w:gridCol w:w="565"/>
        <w:gridCol w:w="565"/>
        <w:gridCol w:w="565"/>
        <w:gridCol w:w="565"/>
        <w:gridCol w:w="565"/>
        <w:gridCol w:w="1147"/>
      </w:tblGrid>
      <w:tr w:rsidR="00CB6C92" w14:paraId="52BFC448" w14:textId="77777777" w:rsidTr="00712C4B">
        <w:trPr>
          <w:trHeight w:val="255"/>
        </w:trPr>
        <w:tc>
          <w:tcPr>
            <w:tcW w:w="0" w:type="auto"/>
            <w:tcBorders>
              <w:top w:val="single" w:sz="4" w:space="0" w:color="auto"/>
              <w:left w:val="nil"/>
              <w:bottom w:val="single" w:sz="4" w:space="0" w:color="auto"/>
              <w:right w:val="nil"/>
            </w:tcBorders>
            <w:shd w:val="clear" w:color="000000" w:fill="8DB3E2"/>
            <w:noWrap/>
            <w:vAlign w:val="center"/>
            <w:hideMark/>
          </w:tcPr>
          <w:p w14:paraId="57F1F855" w14:textId="77777777" w:rsidR="00CB6C92" w:rsidRDefault="00CB6C92" w:rsidP="00B83D72">
            <w:pPr>
              <w:pStyle w:val="cuadroCabe"/>
            </w:pPr>
            <w:r>
              <w:t> Fundaciones</w:t>
            </w:r>
          </w:p>
        </w:tc>
        <w:tc>
          <w:tcPr>
            <w:tcW w:w="690" w:type="dxa"/>
            <w:tcBorders>
              <w:top w:val="single" w:sz="4" w:space="0" w:color="auto"/>
              <w:left w:val="nil"/>
              <w:bottom w:val="single" w:sz="4" w:space="0" w:color="auto"/>
              <w:right w:val="nil"/>
            </w:tcBorders>
            <w:shd w:val="clear" w:color="000000" w:fill="8DB3E2"/>
            <w:vAlign w:val="center"/>
            <w:hideMark/>
          </w:tcPr>
          <w:p w14:paraId="78D0C14C" w14:textId="77777777" w:rsidR="00CB6C92" w:rsidRDefault="00CB6C92" w:rsidP="004C0267">
            <w:pPr>
              <w:pStyle w:val="cuadroCabe"/>
              <w:jc w:val="right"/>
            </w:pPr>
            <w:r>
              <w:t>2015</w:t>
            </w:r>
          </w:p>
        </w:tc>
        <w:tc>
          <w:tcPr>
            <w:tcW w:w="565" w:type="dxa"/>
            <w:tcBorders>
              <w:top w:val="single" w:sz="4" w:space="0" w:color="auto"/>
              <w:left w:val="nil"/>
              <w:bottom w:val="single" w:sz="4" w:space="0" w:color="auto"/>
              <w:right w:val="nil"/>
            </w:tcBorders>
            <w:shd w:val="clear" w:color="000000" w:fill="8DB3E2"/>
            <w:vAlign w:val="center"/>
            <w:hideMark/>
          </w:tcPr>
          <w:p w14:paraId="7B947A71" w14:textId="77777777" w:rsidR="00CB6C92" w:rsidRDefault="00CB6C92" w:rsidP="004C0267">
            <w:pPr>
              <w:pStyle w:val="cuadroCabe"/>
              <w:jc w:val="right"/>
            </w:pPr>
            <w:r>
              <w:t>2016</w:t>
            </w:r>
          </w:p>
        </w:tc>
        <w:tc>
          <w:tcPr>
            <w:tcW w:w="565" w:type="dxa"/>
            <w:tcBorders>
              <w:top w:val="single" w:sz="4" w:space="0" w:color="auto"/>
              <w:left w:val="nil"/>
              <w:bottom w:val="single" w:sz="4" w:space="0" w:color="auto"/>
              <w:right w:val="nil"/>
            </w:tcBorders>
            <w:shd w:val="clear" w:color="000000" w:fill="8DB3E2"/>
            <w:vAlign w:val="center"/>
            <w:hideMark/>
          </w:tcPr>
          <w:p w14:paraId="0A2A2861" w14:textId="77777777" w:rsidR="00CB6C92" w:rsidRDefault="00CB6C92" w:rsidP="004C0267">
            <w:pPr>
              <w:pStyle w:val="cuadroCabe"/>
              <w:jc w:val="right"/>
            </w:pPr>
            <w:r>
              <w:t>2017</w:t>
            </w:r>
          </w:p>
        </w:tc>
        <w:tc>
          <w:tcPr>
            <w:tcW w:w="565" w:type="dxa"/>
            <w:tcBorders>
              <w:top w:val="single" w:sz="4" w:space="0" w:color="auto"/>
              <w:left w:val="nil"/>
              <w:bottom w:val="single" w:sz="4" w:space="0" w:color="auto"/>
              <w:right w:val="nil"/>
            </w:tcBorders>
            <w:shd w:val="clear" w:color="000000" w:fill="8DB3E2"/>
            <w:vAlign w:val="center"/>
            <w:hideMark/>
          </w:tcPr>
          <w:p w14:paraId="0E5BD74D" w14:textId="77777777" w:rsidR="00CB6C92" w:rsidRDefault="00CB6C92" w:rsidP="004C0267">
            <w:pPr>
              <w:pStyle w:val="cuadroCabe"/>
              <w:jc w:val="right"/>
            </w:pPr>
            <w:r>
              <w:t>2018</w:t>
            </w:r>
          </w:p>
        </w:tc>
        <w:tc>
          <w:tcPr>
            <w:tcW w:w="565" w:type="dxa"/>
            <w:tcBorders>
              <w:top w:val="single" w:sz="4" w:space="0" w:color="auto"/>
              <w:left w:val="nil"/>
              <w:bottom w:val="single" w:sz="4" w:space="0" w:color="auto"/>
              <w:right w:val="nil"/>
            </w:tcBorders>
            <w:shd w:val="clear" w:color="000000" w:fill="8DB3E2"/>
            <w:vAlign w:val="center"/>
            <w:hideMark/>
          </w:tcPr>
          <w:p w14:paraId="745F5214" w14:textId="77777777" w:rsidR="00CB6C92" w:rsidRDefault="00CB6C92" w:rsidP="004C0267">
            <w:pPr>
              <w:pStyle w:val="cuadroCabe"/>
              <w:jc w:val="right"/>
            </w:pPr>
            <w:r>
              <w:t>2019</w:t>
            </w:r>
          </w:p>
        </w:tc>
        <w:tc>
          <w:tcPr>
            <w:tcW w:w="565" w:type="dxa"/>
            <w:tcBorders>
              <w:top w:val="single" w:sz="4" w:space="0" w:color="auto"/>
              <w:left w:val="nil"/>
              <w:bottom w:val="single" w:sz="4" w:space="0" w:color="auto"/>
              <w:right w:val="nil"/>
            </w:tcBorders>
            <w:shd w:val="clear" w:color="000000" w:fill="8DB3E2"/>
            <w:vAlign w:val="center"/>
            <w:hideMark/>
          </w:tcPr>
          <w:p w14:paraId="07DCB072" w14:textId="77777777" w:rsidR="00CB6C92" w:rsidRDefault="00CB6C92" w:rsidP="004C0267">
            <w:pPr>
              <w:pStyle w:val="cuadroCabe"/>
              <w:jc w:val="right"/>
            </w:pPr>
            <w:r>
              <w:t>2020</w:t>
            </w:r>
          </w:p>
        </w:tc>
        <w:tc>
          <w:tcPr>
            <w:tcW w:w="565" w:type="dxa"/>
            <w:tcBorders>
              <w:top w:val="single" w:sz="4" w:space="0" w:color="auto"/>
              <w:left w:val="nil"/>
              <w:bottom w:val="single" w:sz="4" w:space="0" w:color="auto"/>
              <w:right w:val="nil"/>
            </w:tcBorders>
            <w:shd w:val="clear" w:color="000000" w:fill="8DB3E2"/>
            <w:vAlign w:val="center"/>
            <w:hideMark/>
          </w:tcPr>
          <w:p w14:paraId="3869BD89" w14:textId="77777777" w:rsidR="00CB6C92" w:rsidRDefault="00CB6C92" w:rsidP="004C0267">
            <w:pPr>
              <w:pStyle w:val="cuadroCabe"/>
              <w:jc w:val="right"/>
            </w:pPr>
            <w:r>
              <w:t>2021</w:t>
            </w:r>
          </w:p>
        </w:tc>
        <w:tc>
          <w:tcPr>
            <w:tcW w:w="565" w:type="dxa"/>
            <w:tcBorders>
              <w:top w:val="single" w:sz="4" w:space="0" w:color="auto"/>
              <w:left w:val="nil"/>
              <w:bottom w:val="single" w:sz="4" w:space="0" w:color="auto"/>
              <w:right w:val="nil"/>
            </w:tcBorders>
            <w:shd w:val="clear" w:color="000000" w:fill="8DB3E2"/>
            <w:vAlign w:val="center"/>
            <w:hideMark/>
          </w:tcPr>
          <w:p w14:paraId="4B990C7B" w14:textId="77777777" w:rsidR="00CB6C92" w:rsidRDefault="00CB6C92" w:rsidP="004C0267">
            <w:pPr>
              <w:pStyle w:val="cuadroCabe"/>
              <w:jc w:val="right"/>
            </w:pPr>
            <w:r>
              <w:t>2022</w:t>
            </w:r>
          </w:p>
        </w:tc>
        <w:tc>
          <w:tcPr>
            <w:tcW w:w="565" w:type="dxa"/>
            <w:tcBorders>
              <w:top w:val="single" w:sz="4" w:space="0" w:color="auto"/>
              <w:left w:val="nil"/>
              <w:bottom w:val="single" w:sz="4" w:space="0" w:color="auto"/>
              <w:right w:val="nil"/>
            </w:tcBorders>
            <w:shd w:val="clear" w:color="000000" w:fill="8DB3E2"/>
            <w:vAlign w:val="center"/>
          </w:tcPr>
          <w:p w14:paraId="4980B11C" w14:textId="77777777" w:rsidR="00CB6C92" w:rsidRDefault="00CB6C92" w:rsidP="004C0267">
            <w:pPr>
              <w:pStyle w:val="cuadroCabe"/>
              <w:jc w:val="right"/>
            </w:pPr>
            <w:r>
              <w:t>2023</w:t>
            </w:r>
          </w:p>
        </w:tc>
        <w:tc>
          <w:tcPr>
            <w:tcW w:w="565" w:type="dxa"/>
            <w:tcBorders>
              <w:top w:val="single" w:sz="4" w:space="0" w:color="auto"/>
              <w:left w:val="nil"/>
              <w:bottom w:val="single" w:sz="4" w:space="0" w:color="auto"/>
              <w:right w:val="nil"/>
            </w:tcBorders>
            <w:shd w:val="clear" w:color="000000" w:fill="8DB3E2"/>
            <w:vAlign w:val="center"/>
            <w:hideMark/>
          </w:tcPr>
          <w:p w14:paraId="6917649F" w14:textId="77777777" w:rsidR="00CB6C92" w:rsidRDefault="00CB6C92" w:rsidP="004C0267">
            <w:pPr>
              <w:pStyle w:val="cuadroCabe"/>
              <w:jc w:val="right"/>
            </w:pPr>
            <w:r>
              <w:t>2024</w:t>
            </w:r>
          </w:p>
        </w:tc>
        <w:tc>
          <w:tcPr>
            <w:tcW w:w="1147" w:type="dxa"/>
            <w:tcBorders>
              <w:top w:val="single" w:sz="4" w:space="0" w:color="auto"/>
              <w:left w:val="nil"/>
              <w:bottom w:val="single" w:sz="4" w:space="0" w:color="auto"/>
              <w:right w:val="nil"/>
            </w:tcBorders>
            <w:shd w:val="clear" w:color="000000" w:fill="8DB3E2"/>
            <w:vAlign w:val="center"/>
            <w:hideMark/>
          </w:tcPr>
          <w:p w14:paraId="417C25B7" w14:textId="77777777" w:rsidR="00CB6C92" w:rsidRDefault="00CB6C92" w:rsidP="004C0267">
            <w:pPr>
              <w:pStyle w:val="cuadroCabe"/>
              <w:jc w:val="right"/>
            </w:pPr>
            <w:r>
              <w:t>% variación 2024/2015</w:t>
            </w:r>
          </w:p>
        </w:tc>
      </w:tr>
      <w:tr w:rsidR="00CB6C92" w:rsidRPr="0035013A" w14:paraId="6D702ACF" w14:textId="77777777" w:rsidTr="00712C4B">
        <w:trPr>
          <w:trHeight w:val="198"/>
        </w:trPr>
        <w:tc>
          <w:tcPr>
            <w:tcW w:w="0" w:type="auto"/>
            <w:tcBorders>
              <w:top w:val="single" w:sz="4" w:space="0" w:color="auto"/>
              <w:left w:val="nil"/>
              <w:bottom w:val="single" w:sz="2" w:space="0" w:color="auto"/>
              <w:right w:val="nil"/>
            </w:tcBorders>
            <w:noWrap/>
            <w:vAlign w:val="center"/>
            <w:hideMark/>
          </w:tcPr>
          <w:p w14:paraId="21D9E017" w14:textId="77777777" w:rsidR="00CB6C92" w:rsidRPr="005204E6" w:rsidRDefault="00CB6C92" w:rsidP="004C0267">
            <w:pPr>
              <w:pStyle w:val="cuatexto"/>
              <w:rPr>
                <w:rFonts w:cs="Calibri"/>
              </w:rPr>
            </w:pPr>
            <w:proofErr w:type="spellStart"/>
            <w:r w:rsidRPr="005204E6">
              <w:t>Nº</w:t>
            </w:r>
            <w:proofErr w:type="spellEnd"/>
            <w:r w:rsidRPr="005204E6">
              <w:t xml:space="preserve"> medio empleados</w:t>
            </w:r>
          </w:p>
        </w:tc>
        <w:tc>
          <w:tcPr>
            <w:tcW w:w="690" w:type="dxa"/>
            <w:tcBorders>
              <w:top w:val="single" w:sz="4" w:space="0" w:color="auto"/>
              <w:left w:val="nil"/>
              <w:bottom w:val="single" w:sz="2" w:space="0" w:color="auto"/>
              <w:right w:val="nil"/>
            </w:tcBorders>
            <w:vAlign w:val="center"/>
            <w:hideMark/>
          </w:tcPr>
          <w:p w14:paraId="3E769557" w14:textId="77777777" w:rsidR="00CB6C92" w:rsidRPr="005204E6" w:rsidRDefault="00CB6C92" w:rsidP="004C0267">
            <w:pPr>
              <w:pStyle w:val="cuatexto"/>
              <w:jc w:val="right"/>
              <w:rPr>
                <w:rFonts w:cs="Calibri"/>
              </w:rPr>
            </w:pPr>
            <w:r w:rsidRPr="005204E6">
              <w:t>78</w:t>
            </w:r>
          </w:p>
        </w:tc>
        <w:tc>
          <w:tcPr>
            <w:tcW w:w="565" w:type="dxa"/>
            <w:tcBorders>
              <w:top w:val="single" w:sz="4" w:space="0" w:color="auto"/>
              <w:left w:val="nil"/>
              <w:bottom w:val="single" w:sz="2" w:space="0" w:color="auto"/>
              <w:right w:val="nil"/>
            </w:tcBorders>
            <w:vAlign w:val="center"/>
            <w:hideMark/>
          </w:tcPr>
          <w:p w14:paraId="664C1347" w14:textId="77777777" w:rsidR="00CB6C92" w:rsidRPr="005204E6" w:rsidRDefault="00CB6C92" w:rsidP="004C0267">
            <w:pPr>
              <w:pStyle w:val="cuatexto"/>
              <w:jc w:val="right"/>
              <w:rPr>
                <w:rFonts w:cs="Calibri"/>
              </w:rPr>
            </w:pPr>
            <w:r w:rsidRPr="005204E6">
              <w:t>84</w:t>
            </w:r>
          </w:p>
        </w:tc>
        <w:tc>
          <w:tcPr>
            <w:tcW w:w="565" w:type="dxa"/>
            <w:tcBorders>
              <w:top w:val="single" w:sz="4" w:space="0" w:color="auto"/>
              <w:left w:val="nil"/>
              <w:bottom w:val="single" w:sz="2" w:space="0" w:color="auto"/>
              <w:right w:val="nil"/>
            </w:tcBorders>
            <w:vAlign w:val="center"/>
            <w:hideMark/>
          </w:tcPr>
          <w:p w14:paraId="0F8C817C" w14:textId="77777777" w:rsidR="00CB6C92" w:rsidRPr="005204E6" w:rsidRDefault="00CB6C92" w:rsidP="004C0267">
            <w:pPr>
              <w:pStyle w:val="cuatexto"/>
              <w:jc w:val="right"/>
              <w:rPr>
                <w:rFonts w:cs="Calibri"/>
              </w:rPr>
            </w:pPr>
            <w:r w:rsidRPr="005204E6">
              <w:t>154</w:t>
            </w:r>
          </w:p>
        </w:tc>
        <w:tc>
          <w:tcPr>
            <w:tcW w:w="565" w:type="dxa"/>
            <w:tcBorders>
              <w:top w:val="single" w:sz="4" w:space="0" w:color="auto"/>
              <w:left w:val="nil"/>
              <w:bottom w:val="single" w:sz="2" w:space="0" w:color="auto"/>
              <w:right w:val="nil"/>
            </w:tcBorders>
            <w:vAlign w:val="center"/>
            <w:hideMark/>
          </w:tcPr>
          <w:p w14:paraId="1C501ABC" w14:textId="77777777" w:rsidR="00CB6C92" w:rsidRPr="005204E6" w:rsidRDefault="00CB6C92" w:rsidP="004C0267">
            <w:pPr>
              <w:pStyle w:val="cuatexto"/>
              <w:jc w:val="right"/>
              <w:rPr>
                <w:rFonts w:cs="Calibri"/>
              </w:rPr>
            </w:pPr>
            <w:r w:rsidRPr="005204E6">
              <w:t>161</w:t>
            </w:r>
          </w:p>
        </w:tc>
        <w:tc>
          <w:tcPr>
            <w:tcW w:w="565" w:type="dxa"/>
            <w:tcBorders>
              <w:top w:val="single" w:sz="4" w:space="0" w:color="auto"/>
              <w:left w:val="nil"/>
              <w:bottom w:val="single" w:sz="2" w:space="0" w:color="auto"/>
              <w:right w:val="nil"/>
            </w:tcBorders>
            <w:vAlign w:val="center"/>
            <w:hideMark/>
          </w:tcPr>
          <w:p w14:paraId="481E69F9" w14:textId="77777777" w:rsidR="00CB6C92" w:rsidRPr="005204E6" w:rsidRDefault="00CB6C92" w:rsidP="004C0267">
            <w:pPr>
              <w:pStyle w:val="cuatexto"/>
              <w:jc w:val="right"/>
              <w:rPr>
                <w:rFonts w:cs="Calibri"/>
              </w:rPr>
            </w:pPr>
            <w:r w:rsidRPr="005204E6">
              <w:rPr>
                <w:rFonts w:cs="Calibri"/>
              </w:rPr>
              <w:t>221</w:t>
            </w:r>
          </w:p>
        </w:tc>
        <w:tc>
          <w:tcPr>
            <w:tcW w:w="565" w:type="dxa"/>
            <w:tcBorders>
              <w:top w:val="single" w:sz="4" w:space="0" w:color="auto"/>
              <w:left w:val="nil"/>
              <w:bottom w:val="single" w:sz="2" w:space="0" w:color="auto"/>
              <w:right w:val="nil"/>
            </w:tcBorders>
            <w:vAlign w:val="center"/>
            <w:hideMark/>
          </w:tcPr>
          <w:p w14:paraId="51D460D4" w14:textId="77777777" w:rsidR="00CB6C92" w:rsidRPr="005204E6" w:rsidRDefault="00CB6C92" w:rsidP="004C0267">
            <w:pPr>
              <w:pStyle w:val="cuatexto"/>
              <w:jc w:val="right"/>
              <w:rPr>
                <w:rFonts w:cs="Calibri"/>
              </w:rPr>
            </w:pPr>
            <w:r w:rsidRPr="005204E6">
              <w:t>272</w:t>
            </w:r>
          </w:p>
        </w:tc>
        <w:tc>
          <w:tcPr>
            <w:tcW w:w="565" w:type="dxa"/>
            <w:tcBorders>
              <w:top w:val="single" w:sz="4" w:space="0" w:color="auto"/>
              <w:left w:val="nil"/>
              <w:bottom w:val="single" w:sz="2" w:space="0" w:color="auto"/>
              <w:right w:val="nil"/>
            </w:tcBorders>
            <w:vAlign w:val="center"/>
            <w:hideMark/>
          </w:tcPr>
          <w:p w14:paraId="5B938A05" w14:textId="77777777" w:rsidR="00CB6C92" w:rsidRPr="005204E6" w:rsidRDefault="00CB6C92" w:rsidP="004C0267">
            <w:pPr>
              <w:pStyle w:val="cuatexto"/>
              <w:jc w:val="right"/>
              <w:rPr>
                <w:rFonts w:cs="Calibri"/>
              </w:rPr>
            </w:pPr>
            <w:r w:rsidRPr="005204E6">
              <w:t>275</w:t>
            </w:r>
          </w:p>
        </w:tc>
        <w:tc>
          <w:tcPr>
            <w:tcW w:w="565" w:type="dxa"/>
            <w:tcBorders>
              <w:top w:val="single" w:sz="4" w:space="0" w:color="auto"/>
              <w:left w:val="nil"/>
              <w:bottom w:val="single" w:sz="2" w:space="0" w:color="auto"/>
              <w:right w:val="nil"/>
            </w:tcBorders>
            <w:vAlign w:val="center"/>
            <w:hideMark/>
          </w:tcPr>
          <w:p w14:paraId="4622B5F6" w14:textId="77777777" w:rsidR="00CB6C92" w:rsidRPr="005204E6" w:rsidRDefault="00CB6C92" w:rsidP="004C0267">
            <w:pPr>
              <w:pStyle w:val="cuatexto"/>
              <w:jc w:val="right"/>
              <w:rPr>
                <w:rFonts w:cs="Calibri"/>
              </w:rPr>
            </w:pPr>
            <w:r w:rsidRPr="005204E6">
              <w:t>331</w:t>
            </w:r>
          </w:p>
        </w:tc>
        <w:tc>
          <w:tcPr>
            <w:tcW w:w="565" w:type="dxa"/>
            <w:tcBorders>
              <w:top w:val="single" w:sz="4" w:space="0" w:color="auto"/>
              <w:left w:val="nil"/>
              <w:bottom w:val="single" w:sz="2" w:space="0" w:color="auto"/>
              <w:right w:val="nil"/>
            </w:tcBorders>
            <w:vAlign w:val="center"/>
          </w:tcPr>
          <w:p w14:paraId="3CAB7788" w14:textId="77777777" w:rsidR="00CB6C92" w:rsidRPr="005204E6" w:rsidRDefault="00CB6C92" w:rsidP="004C0267">
            <w:pPr>
              <w:pStyle w:val="cuatexto"/>
              <w:jc w:val="right"/>
              <w:rPr>
                <w:rFonts w:cs="Calibri"/>
              </w:rPr>
            </w:pPr>
            <w:r>
              <w:rPr>
                <w:rFonts w:cs="Calibri"/>
              </w:rPr>
              <w:t>461</w:t>
            </w:r>
          </w:p>
        </w:tc>
        <w:tc>
          <w:tcPr>
            <w:tcW w:w="565" w:type="dxa"/>
            <w:tcBorders>
              <w:top w:val="single" w:sz="4" w:space="0" w:color="auto"/>
              <w:left w:val="nil"/>
              <w:bottom w:val="single" w:sz="2" w:space="0" w:color="auto"/>
              <w:right w:val="nil"/>
            </w:tcBorders>
            <w:vAlign w:val="center"/>
            <w:hideMark/>
          </w:tcPr>
          <w:p w14:paraId="19157C18" w14:textId="77777777" w:rsidR="00CB6C92" w:rsidRPr="005204E6" w:rsidRDefault="00484E3B" w:rsidP="004C0267">
            <w:pPr>
              <w:pStyle w:val="cuatexto"/>
              <w:jc w:val="right"/>
              <w:rPr>
                <w:rFonts w:cs="Calibri"/>
              </w:rPr>
            </w:pPr>
            <w:r>
              <w:rPr>
                <w:rFonts w:cs="Calibri"/>
              </w:rPr>
              <w:t>785</w:t>
            </w:r>
          </w:p>
        </w:tc>
        <w:tc>
          <w:tcPr>
            <w:tcW w:w="1147" w:type="dxa"/>
            <w:tcBorders>
              <w:top w:val="single" w:sz="4" w:space="0" w:color="auto"/>
              <w:left w:val="nil"/>
              <w:bottom w:val="single" w:sz="2" w:space="0" w:color="auto"/>
              <w:right w:val="nil"/>
            </w:tcBorders>
            <w:vAlign w:val="center"/>
          </w:tcPr>
          <w:p w14:paraId="68465678" w14:textId="77777777" w:rsidR="00CB6C92" w:rsidRPr="005204E6" w:rsidRDefault="00484E3B" w:rsidP="004C0267">
            <w:pPr>
              <w:pStyle w:val="cuatexto"/>
              <w:jc w:val="right"/>
              <w:rPr>
                <w:rFonts w:cs="Calibri"/>
              </w:rPr>
            </w:pPr>
            <w:r>
              <w:rPr>
                <w:rFonts w:cs="Calibri"/>
              </w:rPr>
              <w:t>906</w:t>
            </w:r>
          </w:p>
        </w:tc>
      </w:tr>
      <w:tr w:rsidR="00CB6C92" w14:paraId="276A50A0" w14:textId="77777777" w:rsidTr="00712C4B">
        <w:trPr>
          <w:trHeight w:val="100"/>
        </w:trPr>
        <w:tc>
          <w:tcPr>
            <w:tcW w:w="0" w:type="auto"/>
            <w:tcBorders>
              <w:top w:val="single" w:sz="2" w:space="0" w:color="auto"/>
              <w:left w:val="nil"/>
              <w:bottom w:val="single" w:sz="4" w:space="0" w:color="auto"/>
              <w:right w:val="nil"/>
            </w:tcBorders>
            <w:noWrap/>
            <w:vAlign w:val="center"/>
            <w:hideMark/>
          </w:tcPr>
          <w:p w14:paraId="032732A7" w14:textId="77777777" w:rsidR="00CB6C92" w:rsidRPr="005204E6" w:rsidRDefault="00CB6C92" w:rsidP="004C0267">
            <w:pPr>
              <w:pStyle w:val="cuatexto"/>
              <w:rPr>
                <w:rFonts w:cs="Calibri"/>
                <w:color w:val="000000"/>
              </w:rPr>
            </w:pPr>
            <w:proofErr w:type="spellStart"/>
            <w:r w:rsidRPr="005204E6">
              <w:rPr>
                <w:color w:val="000000"/>
              </w:rPr>
              <w:t>Nº</w:t>
            </w:r>
            <w:proofErr w:type="spellEnd"/>
            <w:r w:rsidRPr="005204E6">
              <w:rPr>
                <w:color w:val="000000"/>
              </w:rPr>
              <w:t xml:space="preserve"> de fundaciones </w:t>
            </w:r>
          </w:p>
        </w:tc>
        <w:tc>
          <w:tcPr>
            <w:tcW w:w="690" w:type="dxa"/>
            <w:tcBorders>
              <w:top w:val="single" w:sz="2" w:space="0" w:color="auto"/>
              <w:left w:val="nil"/>
              <w:bottom w:val="single" w:sz="4" w:space="0" w:color="auto"/>
              <w:right w:val="nil"/>
            </w:tcBorders>
            <w:vAlign w:val="center"/>
            <w:hideMark/>
          </w:tcPr>
          <w:p w14:paraId="11CED011" w14:textId="77777777" w:rsidR="00CB6C92" w:rsidRPr="005204E6" w:rsidRDefault="00CB6C92" w:rsidP="004C0267">
            <w:pPr>
              <w:pStyle w:val="cuatexto"/>
              <w:jc w:val="right"/>
              <w:rPr>
                <w:rFonts w:cs="Calibri"/>
                <w:color w:val="000000"/>
              </w:rPr>
            </w:pPr>
            <w:r w:rsidRPr="005204E6">
              <w:rPr>
                <w:color w:val="000000"/>
              </w:rPr>
              <w:t>4</w:t>
            </w:r>
          </w:p>
        </w:tc>
        <w:tc>
          <w:tcPr>
            <w:tcW w:w="565" w:type="dxa"/>
            <w:tcBorders>
              <w:top w:val="single" w:sz="2" w:space="0" w:color="auto"/>
              <w:left w:val="nil"/>
              <w:bottom w:val="single" w:sz="4" w:space="0" w:color="auto"/>
              <w:right w:val="nil"/>
            </w:tcBorders>
            <w:vAlign w:val="center"/>
            <w:hideMark/>
          </w:tcPr>
          <w:p w14:paraId="4610D3C6" w14:textId="77777777" w:rsidR="00CB6C92" w:rsidRPr="005204E6" w:rsidRDefault="00CB6C92" w:rsidP="004C0267">
            <w:pPr>
              <w:pStyle w:val="cuatexto"/>
              <w:jc w:val="right"/>
              <w:rPr>
                <w:rFonts w:cs="Calibri"/>
                <w:color w:val="000000"/>
              </w:rPr>
            </w:pPr>
            <w:r w:rsidRPr="005204E6">
              <w:rPr>
                <w:color w:val="000000"/>
              </w:rPr>
              <w:t>4</w:t>
            </w:r>
          </w:p>
        </w:tc>
        <w:tc>
          <w:tcPr>
            <w:tcW w:w="565" w:type="dxa"/>
            <w:tcBorders>
              <w:top w:val="single" w:sz="2" w:space="0" w:color="auto"/>
              <w:left w:val="nil"/>
              <w:bottom w:val="single" w:sz="4" w:space="0" w:color="auto"/>
              <w:right w:val="nil"/>
            </w:tcBorders>
            <w:vAlign w:val="center"/>
            <w:hideMark/>
          </w:tcPr>
          <w:p w14:paraId="0E993B3C" w14:textId="77777777" w:rsidR="00CB6C92" w:rsidRPr="005204E6" w:rsidRDefault="00CB6C92" w:rsidP="004C0267">
            <w:pPr>
              <w:pStyle w:val="cuatexto"/>
              <w:jc w:val="right"/>
              <w:rPr>
                <w:rFonts w:cs="Calibri"/>
                <w:color w:val="000000"/>
              </w:rPr>
            </w:pPr>
            <w:r w:rsidRPr="005204E6">
              <w:rPr>
                <w:color w:val="000000"/>
              </w:rPr>
              <w:t>5</w:t>
            </w:r>
            <w:r w:rsidRPr="005204E6">
              <w:rPr>
                <w:rStyle w:val="Refdenotaalpie"/>
                <w:rFonts w:cs="Arial"/>
                <w:color w:val="000000"/>
              </w:rPr>
              <w:footnoteReference w:id="35"/>
            </w:r>
          </w:p>
        </w:tc>
        <w:tc>
          <w:tcPr>
            <w:tcW w:w="565" w:type="dxa"/>
            <w:tcBorders>
              <w:top w:val="single" w:sz="2" w:space="0" w:color="auto"/>
              <w:left w:val="nil"/>
              <w:bottom w:val="single" w:sz="4" w:space="0" w:color="auto"/>
              <w:right w:val="nil"/>
            </w:tcBorders>
            <w:vAlign w:val="center"/>
            <w:hideMark/>
          </w:tcPr>
          <w:p w14:paraId="27821A48" w14:textId="77777777" w:rsidR="00CB6C92" w:rsidRPr="005204E6" w:rsidRDefault="00CB6C92" w:rsidP="004C0267">
            <w:pPr>
              <w:pStyle w:val="cuatexto"/>
              <w:jc w:val="right"/>
              <w:rPr>
                <w:rFonts w:cs="Calibri"/>
                <w:color w:val="000000"/>
              </w:rPr>
            </w:pPr>
            <w:r w:rsidRPr="005204E6">
              <w:rPr>
                <w:color w:val="000000"/>
              </w:rPr>
              <w:t>5</w:t>
            </w:r>
          </w:p>
        </w:tc>
        <w:tc>
          <w:tcPr>
            <w:tcW w:w="565" w:type="dxa"/>
            <w:tcBorders>
              <w:top w:val="single" w:sz="2" w:space="0" w:color="auto"/>
              <w:left w:val="nil"/>
              <w:bottom w:val="single" w:sz="4" w:space="0" w:color="auto"/>
              <w:right w:val="nil"/>
            </w:tcBorders>
            <w:vAlign w:val="center"/>
            <w:hideMark/>
          </w:tcPr>
          <w:p w14:paraId="4536F973" w14:textId="77777777" w:rsidR="00CB6C92" w:rsidRPr="005204E6" w:rsidRDefault="00CB6C92" w:rsidP="004C0267">
            <w:pPr>
              <w:pStyle w:val="cuatexto"/>
              <w:jc w:val="right"/>
              <w:rPr>
                <w:rFonts w:cs="Calibri"/>
                <w:color w:val="000000"/>
              </w:rPr>
            </w:pPr>
            <w:r w:rsidRPr="005204E6">
              <w:rPr>
                <w:rFonts w:cs="Calibri"/>
                <w:color w:val="000000"/>
              </w:rPr>
              <w:t>6</w:t>
            </w:r>
            <w:r w:rsidRPr="005204E6">
              <w:rPr>
                <w:rStyle w:val="Refdenotaalpie"/>
                <w:rFonts w:cs="Calibri"/>
                <w:color w:val="000000"/>
              </w:rPr>
              <w:footnoteReference w:id="36"/>
            </w:r>
          </w:p>
        </w:tc>
        <w:tc>
          <w:tcPr>
            <w:tcW w:w="565" w:type="dxa"/>
            <w:tcBorders>
              <w:top w:val="single" w:sz="2" w:space="0" w:color="auto"/>
              <w:left w:val="nil"/>
              <w:bottom w:val="single" w:sz="4" w:space="0" w:color="auto"/>
              <w:right w:val="nil"/>
            </w:tcBorders>
            <w:vAlign w:val="center"/>
            <w:hideMark/>
          </w:tcPr>
          <w:p w14:paraId="690C7A94" w14:textId="77777777" w:rsidR="00CB6C92" w:rsidRPr="005204E6" w:rsidRDefault="00CB6C92" w:rsidP="004C0267">
            <w:pPr>
              <w:pStyle w:val="cuatexto"/>
              <w:jc w:val="right"/>
              <w:rPr>
                <w:rFonts w:cs="Calibri"/>
                <w:color w:val="000000"/>
              </w:rPr>
            </w:pPr>
            <w:r w:rsidRPr="005204E6">
              <w:rPr>
                <w:color w:val="000000"/>
              </w:rPr>
              <w:t>6</w:t>
            </w:r>
          </w:p>
        </w:tc>
        <w:tc>
          <w:tcPr>
            <w:tcW w:w="565" w:type="dxa"/>
            <w:tcBorders>
              <w:top w:val="single" w:sz="2" w:space="0" w:color="auto"/>
              <w:left w:val="nil"/>
              <w:bottom w:val="single" w:sz="4" w:space="0" w:color="auto"/>
              <w:right w:val="nil"/>
            </w:tcBorders>
            <w:vAlign w:val="center"/>
            <w:hideMark/>
          </w:tcPr>
          <w:p w14:paraId="1EC77CC0" w14:textId="77777777" w:rsidR="00CB6C92" w:rsidRPr="005204E6" w:rsidRDefault="00CB6C92" w:rsidP="004C0267">
            <w:pPr>
              <w:pStyle w:val="cuatexto"/>
              <w:jc w:val="right"/>
              <w:rPr>
                <w:rFonts w:cs="Calibri"/>
                <w:color w:val="000000"/>
              </w:rPr>
            </w:pPr>
            <w:r w:rsidRPr="005204E6">
              <w:rPr>
                <w:color w:val="000000"/>
              </w:rPr>
              <w:t>6</w:t>
            </w:r>
          </w:p>
        </w:tc>
        <w:tc>
          <w:tcPr>
            <w:tcW w:w="565" w:type="dxa"/>
            <w:tcBorders>
              <w:top w:val="single" w:sz="2" w:space="0" w:color="auto"/>
              <w:left w:val="nil"/>
              <w:bottom w:val="single" w:sz="4" w:space="0" w:color="auto"/>
              <w:right w:val="nil"/>
            </w:tcBorders>
            <w:vAlign w:val="center"/>
            <w:hideMark/>
          </w:tcPr>
          <w:p w14:paraId="66098453" w14:textId="77777777" w:rsidR="00CB6C92" w:rsidRPr="005204E6" w:rsidRDefault="00CB6C92" w:rsidP="004C0267">
            <w:pPr>
              <w:pStyle w:val="cuatexto"/>
              <w:jc w:val="right"/>
              <w:rPr>
                <w:rFonts w:cs="Calibri"/>
                <w:color w:val="000000"/>
              </w:rPr>
            </w:pPr>
            <w:r w:rsidRPr="005204E6">
              <w:rPr>
                <w:color w:val="000000"/>
              </w:rPr>
              <w:t>6</w:t>
            </w:r>
          </w:p>
        </w:tc>
        <w:tc>
          <w:tcPr>
            <w:tcW w:w="565" w:type="dxa"/>
            <w:tcBorders>
              <w:top w:val="single" w:sz="2" w:space="0" w:color="auto"/>
              <w:left w:val="nil"/>
              <w:bottom w:val="single" w:sz="4" w:space="0" w:color="auto"/>
              <w:right w:val="nil"/>
            </w:tcBorders>
            <w:vAlign w:val="center"/>
          </w:tcPr>
          <w:p w14:paraId="1626554C" w14:textId="77777777" w:rsidR="00CB6C92" w:rsidRPr="005204E6" w:rsidRDefault="00484E3B" w:rsidP="004C0267">
            <w:pPr>
              <w:pStyle w:val="cuatexto"/>
              <w:jc w:val="right"/>
              <w:rPr>
                <w:rFonts w:cs="Calibri"/>
                <w:color w:val="000000"/>
              </w:rPr>
            </w:pPr>
            <w:r>
              <w:rPr>
                <w:rFonts w:cs="Calibri"/>
                <w:color w:val="000000"/>
              </w:rPr>
              <w:t>8</w:t>
            </w:r>
            <w:r w:rsidR="007435CA">
              <w:rPr>
                <w:rStyle w:val="Refdenotaalpie"/>
                <w:rFonts w:cs="Calibri"/>
                <w:color w:val="000000"/>
              </w:rPr>
              <w:footnoteReference w:id="37"/>
            </w:r>
          </w:p>
        </w:tc>
        <w:tc>
          <w:tcPr>
            <w:tcW w:w="565" w:type="dxa"/>
            <w:tcBorders>
              <w:top w:val="single" w:sz="2" w:space="0" w:color="auto"/>
              <w:left w:val="nil"/>
              <w:bottom w:val="single" w:sz="4" w:space="0" w:color="auto"/>
              <w:right w:val="nil"/>
            </w:tcBorders>
            <w:vAlign w:val="center"/>
            <w:hideMark/>
          </w:tcPr>
          <w:p w14:paraId="57A302B9" w14:textId="77777777" w:rsidR="00CB6C92" w:rsidRPr="005204E6" w:rsidRDefault="00484E3B" w:rsidP="004C0267">
            <w:pPr>
              <w:pStyle w:val="cuatexto"/>
              <w:jc w:val="right"/>
              <w:rPr>
                <w:rFonts w:cs="Calibri"/>
                <w:color w:val="000000"/>
              </w:rPr>
            </w:pPr>
            <w:r>
              <w:rPr>
                <w:rFonts w:cs="Calibri"/>
                <w:color w:val="000000"/>
              </w:rPr>
              <w:t>8</w:t>
            </w:r>
          </w:p>
        </w:tc>
        <w:tc>
          <w:tcPr>
            <w:tcW w:w="1147" w:type="dxa"/>
            <w:tcBorders>
              <w:top w:val="single" w:sz="2" w:space="0" w:color="auto"/>
              <w:left w:val="nil"/>
              <w:bottom w:val="single" w:sz="4" w:space="0" w:color="auto"/>
              <w:right w:val="nil"/>
            </w:tcBorders>
            <w:vAlign w:val="center"/>
          </w:tcPr>
          <w:p w14:paraId="23AC634D" w14:textId="77777777" w:rsidR="00CB6C92" w:rsidRPr="005204E6" w:rsidRDefault="00484E3B" w:rsidP="004C0267">
            <w:pPr>
              <w:pStyle w:val="cuatexto"/>
              <w:jc w:val="right"/>
              <w:rPr>
                <w:rFonts w:cs="Calibri"/>
                <w:color w:val="000000"/>
              </w:rPr>
            </w:pPr>
            <w:r>
              <w:rPr>
                <w:rFonts w:cs="Calibri"/>
                <w:color w:val="000000"/>
              </w:rPr>
              <w:t>100</w:t>
            </w:r>
          </w:p>
        </w:tc>
      </w:tr>
    </w:tbl>
    <w:p w14:paraId="34A3C0D3" w14:textId="77777777" w:rsidR="00712C4B" w:rsidRPr="005D6A22" w:rsidRDefault="00712C4B" w:rsidP="00712C4B">
      <w:pPr>
        <w:pStyle w:val="texto"/>
        <w:spacing w:before="240" w:after="140"/>
        <w:jc w:val="both"/>
        <w:rPr>
          <w:strike/>
        </w:rPr>
      </w:pPr>
      <w:r w:rsidRPr="00750892">
        <w:t>En todo caso, debe tenerse en cuenta que la plantilla de la Fundación CENER al 31 de diciembre de 2024 es de 242 empleados y</w:t>
      </w:r>
      <w:r w:rsidR="00E30388">
        <w:t xml:space="preserve"> </w:t>
      </w:r>
      <w:r w:rsidR="00E30388" w:rsidRPr="005D6A22">
        <w:t>de</w:t>
      </w:r>
      <w:r w:rsidRPr="00750892">
        <w:t xml:space="preserve"> la Fundación IDISNA</w:t>
      </w:r>
      <w:r w:rsidRPr="005D6A22">
        <w:t xml:space="preserve">, </w:t>
      </w:r>
      <w:r w:rsidR="00E30388" w:rsidRPr="005D6A22">
        <w:t>es</w:t>
      </w:r>
      <w:r w:rsidR="00E30388">
        <w:t xml:space="preserve"> </w:t>
      </w:r>
      <w:r w:rsidRPr="00750892">
        <w:t xml:space="preserve">de 52 empleados. En el caso de adscribirse </w:t>
      </w:r>
      <w:r w:rsidR="003A1A11">
        <w:t xml:space="preserve">definitivamente </w:t>
      </w:r>
      <w:r w:rsidRPr="00750892">
        <w:t>en el sector público de la ACFN</w:t>
      </w:r>
      <w:r w:rsidR="002506C1">
        <w:t>,</w:t>
      </w:r>
      <w:r w:rsidRPr="00750892">
        <w:t xml:space="preserve"> el incremento estructural de personal de las fundaciones </w:t>
      </w:r>
      <w:r>
        <w:t xml:space="preserve">se consolidaría en 785 </w:t>
      </w:r>
      <w:r w:rsidRPr="005D6A22">
        <w:t>empleados</w:t>
      </w:r>
      <w:r w:rsidRPr="005D6A22">
        <w:rPr>
          <w:strike/>
        </w:rPr>
        <w:t xml:space="preserve"> </w:t>
      </w:r>
    </w:p>
    <w:p w14:paraId="0929290F" w14:textId="77777777" w:rsidR="002D74E3" w:rsidRPr="003A1A11" w:rsidRDefault="000710BC" w:rsidP="008632F3">
      <w:pPr>
        <w:pStyle w:val="texto"/>
        <w:suppressAutoHyphens/>
        <w:spacing w:before="240" w:after="140"/>
        <w:jc w:val="both"/>
        <w:rPr>
          <w:rFonts w:cs="Arial"/>
        </w:rPr>
      </w:pPr>
      <w:r w:rsidRPr="003A1A11">
        <w:rPr>
          <w:rFonts w:cs="Arial"/>
        </w:rPr>
        <w:t>El personal</w:t>
      </w:r>
      <w:r w:rsidR="00712C4B" w:rsidRPr="003A1A11">
        <w:rPr>
          <w:rFonts w:cs="Arial"/>
        </w:rPr>
        <w:t xml:space="preserve"> </w:t>
      </w:r>
      <w:r w:rsidRPr="003A1A11">
        <w:rPr>
          <w:rFonts w:cs="Arial"/>
        </w:rPr>
        <w:t xml:space="preserve">se concentra </w:t>
      </w:r>
      <w:r w:rsidR="009401E9" w:rsidRPr="003A1A11">
        <w:rPr>
          <w:rFonts w:cs="Arial"/>
        </w:rPr>
        <w:t xml:space="preserve">principalmente </w:t>
      </w:r>
      <w:r w:rsidRPr="003A1A11">
        <w:rPr>
          <w:rFonts w:cs="Arial"/>
        </w:rPr>
        <w:t>en las fund</w:t>
      </w:r>
      <w:r w:rsidR="001605A9" w:rsidRPr="003A1A11">
        <w:rPr>
          <w:rFonts w:cs="Arial"/>
        </w:rPr>
        <w:t>aciones Mig</w:t>
      </w:r>
      <w:r w:rsidR="00DD5593">
        <w:rPr>
          <w:rFonts w:cs="Arial"/>
        </w:rPr>
        <w:t xml:space="preserve">uel Servet, </w:t>
      </w:r>
      <w:proofErr w:type="spellStart"/>
      <w:r w:rsidR="001605A9" w:rsidRPr="003A1A11">
        <w:rPr>
          <w:rFonts w:cs="Arial"/>
        </w:rPr>
        <w:t>Gizain</w:t>
      </w:r>
      <w:proofErr w:type="spellEnd"/>
      <w:r w:rsidR="001605A9" w:rsidRPr="003A1A11">
        <w:rPr>
          <w:rFonts w:cs="Arial"/>
        </w:rPr>
        <w:t xml:space="preserve">, </w:t>
      </w:r>
      <w:r w:rsidR="003A1A11" w:rsidRPr="003A1A11">
        <w:rPr>
          <w:rFonts w:cs="Arial"/>
        </w:rPr>
        <w:t xml:space="preserve">CENER e IDISNA, </w:t>
      </w:r>
      <w:r w:rsidR="001605A9" w:rsidRPr="003A1A11">
        <w:rPr>
          <w:rFonts w:cs="Arial"/>
        </w:rPr>
        <w:t>ya que representan el 88</w:t>
      </w:r>
      <w:r w:rsidR="003A1A11" w:rsidRPr="003A1A11">
        <w:rPr>
          <w:rFonts w:cs="Arial"/>
        </w:rPr>
        <w:t xml:space="preserve"> por ciento de todo el personal. Si no se tienen en cuenta los datos de CENER e IDISNA (como nuevas incorporaciones) </w:t>
      </w:r>
      <w:r w:rsidR="001605A9" w:rsidRPr="003A1A11">
        <w:rPr>
          <w:rFonts w:cs="Arial"/>
        </w:rPr>
        <w:t xml:space="preserve">ha sido </w:t>
      </w:r>
      <w:proofErr w:type="spellStart"/>
      <w:r w:rsidR="001605A9" w:rsidRPr="003A1A11">
        <w:rPr>
          <w:rFonts w:cs="Arial"/>
        </w:rPr>
        <w:t>Giza</w:t>
      </w:r>
      <w:r w:rsidR="00B70ECE">
        <w:rPr>
          <w:rFonts w:cs="Arial"/>
        </w:rPr>
        <w:t>i</w:t>
      </w:r>
      <w:r w:rsidR="001605A9" w:rsidRPr="003A1A11">
        <w:rPr>
          <w:rFonts w:cs="Arial"/>
        </w:rPr>
        <w:t>n</w:t>
      </w:r>
      <w:proofErr w:type="spellEnd"/>
      <w:r w:rsidR="001605A9" w:rsidRPr="003A1A11">
        <w:rPr>
          <w:rFonts w:cs="Arial"/>
        </w:rPr>
        <w:t xml:space="preserve"> la que ha tenido un mayor aumento de personal</w:t>
      </w:r>
      <w:r w:rsidR="002D74E3" w:rsidRPr="003A1A11">
        <w:rPr>
          <w:rFonts w:cs="Arial"/>
        </w:rPr>
        <w:t>, dado que ha pasado de 52 empleados en el ejercicio 2019 (año de su constitución) a 276 al cierre de 2024.</w:t>
      </w:r>
    </w:p>
    <w:p w14:paraId="0B18E617" w14:textId="77777777" w:rsidR="00614DC4" w:rsidRDefault="00614DC4" w:rsidP="004C0267">
      <w:pPr>
        <w:pStyle w:val="texto"/>
        <w:spacing w:after="140"/>
        <w:jc w:val="both"/>
      </w:pPr>
      <w:r>
        <w:t xml:space="preserve">Las cuentas anuales de las </w:t>
      </w:r>
      <w:r w:rsidR="005A4269">
        <w:t xml:space="preserve">cinco </w:t>
      </w:r>
      <w:r>
        <w:t xml:space="preserve">fundaciones </w:t>
      </w:r>
      <w:r w:rsidR="00141260">
        <w:t>han sido aud</w:t>
      </w:r>
      <w:r>
        <w:t xml:space="preserve">itadas y el tipo de opinión en todas ellas </w:t>
      </w:r>
      <w:r w:rsidR="00141260">
        <w:t>ha sido favorable</w:t>
      </w:r>
      <w:r>
        <w:t>.</w:t>
      </w:r>
    </w:p>
    <w:p w14:paraId="553FB853" w14:textId="77777777" w:rsidR="00D411E8" w:rsidRDefault="00910A55" w:rsidP="00490DA3">
      <w:pPr>
        <w:pStyle w:val="texto"/>
        <w:suppressAutoHyphens/>
        <w:spacing w:after="140"/>
        <w:jc w:val="both"/>
      </w:pPr>
      <w:r>
        <w:t xml:space="preserve">No obstante, destacamos la inclusión de </w:t>
      </w:r>
      <w:r w:rsidR="00D411E8">
        <w:t xml:space="preserve">dos </w:t>
      </w:r>
      <w:r>
        <w:t>párrafo</w:t>
      </w:r>
      <w:r w:rsidR="00D411E8">
        <w:t>s</w:t>
      </w:r>
      <w:r>
        <w:t xml:space="preserve"> de énfasis en los informes de auditoría correspondientes </w:t>
      </w:r>
      <w:r w:rsidR="00490DA3">
        <w:t>a la</w:t>
      </w:r>
      <w:r w:rsidR="00D411E8">
        <w:t>s siguientes fundaciones:</w:t>
      </w:r>
    </w:p>
    <w:p w14:paraId="088F3C4B" w14:textId="77777777" w:rsidR="00614DC4" w:rsidRDefault="00D411E8" w:rsidP="00D411E8">
      <w:pPr>
        <w:pStyle w:val="texto"/>
        <w:spacing w:after="140"/>
        <w:jc w:val="both"/>
      </w:pPr>
      <w:r>
        <w:t xml:space="preserve">a) </w:t>
      </w:r>
      <w:r w:rsidR="00490DA3">
        <w:t>Fundación Baluarte</w:t>
      </w:r>
      <w:r>
        <w:t xml:space="preserve">, </w:t>
      </w:r>
      <w:r w:rsidRPr="00D411E8">
        <w:t xml:space="preserve">porque se presenta un patrimonio neto y un fondo de maniobra negativo por importe de 656 y 781 miles de euros, respectivamente, aunque se precisa que </w:t>
      </w:r>
      <w:r w:rsidR="00614DC4" w:rsidRPr="00E75C09">
        <w:t>el Gobierno de Navarra ya ha manifestado expresamente que prestará apoyo financiero para posibilitar el cumplimiento de los compromisos y las obligaciones de pago y asegurar la continuidad de sus operaciones. Esta misma situación fue puesta de manifiesto en nuestro</w:t>
      </w:r>
      <w:r w:rsidR="005C5A23">
        <w:t xml:space="preserve">s </w:t>
      </w:r>
      <w:r w:rsidR="00614DC4" w:rsidRPr="00E75C09">
        <w:t>informe</w:t>
      </w:r>
      <w:r w:rsidR="005C5A23">
        <w:t>s de cuentas generales de los ejercicios 2022 y 2023</w:t>
      </w:r>
      <w:r w:rsidR="00614DC4" w:rsidRPr="00E75C09">
        <w:t>.</w:t>
      </w:r>
    </w:p>
    <w:p w14:paraId="7A08D18C" w14:textId="77777777" w:rsidR="00D411E8" w:rsidRDefault="00D411E8" w:rsidP="00D30FC1">
      <w:pPr>
        <w:pStyle w:val="texto"/>
        <w:suppressAutoHyphens/>
        <w:spacing w:after="140"/>
        <w:jc w:val="both"/>
      </w:pPr>
      <w:r>
        <w:t xml:space="preserve">b) Fundación </w:t>
      </w:r>
      <w:proofErr w:type="spellStart"/>
      <w:r>
        <w:t>Gizain</w:t>
      </w:r>
      <w:proofErr w:type="spellEnd"/>
      <w:r>
        <w:t>,</w:t>
      </w:r>
      <w:r w:rsidR="002638F2">
        <w:t xml:space="preserve"> </w:t>
      </w:r>
      <w:r>
        <w:t xml:space="preserve">que describe una contingencia relacionada con litigios emprendidos contra la fundación por parte de los trabajadores y sus representantes. </w:t>
      </w:r>
    </w:p>
    <w:p w14:paraId="3F5BF2ED" w14:textId="77777777" w:rsidR="00614DC4" w:rsidRDefault="00614DC4" w:rsidP="008632F3">
      <w:pPr>
        <w:pStyle w:val="texto"/>
        <w:suppressAutoHyphens/>
        <w:spacing w:after="140"/>
        <w:jc w:val="both"/>
      </w:pPr>
      <w:r>
        <w:t>Al igual que con las empresas públicas, en 202</w:t>
      </w:r>
      <w:r w:rsidR="00405412">
        <w:t>4</w:t>
      </w:r>
      <w:r>
        <w:t xml:space="preserve"> se emitieron los correspondientes informes de auditoría de cumplimiento de legalidad de </w:t>
      </w:r>
      <w:r w:rsidR="00437A71">
        <w:t>2024</w:t>
      </w:r>
      <w:r>
        <w:t xml:space="preserve"> con los mismos objetivos descritos para las empresas públicas. </w:t>
      </w:r>
    </w:p>
    <w:p w14:paraId="45834CBB" w14:textId="77777777" w:rsidR="00614DC4" w:rsidRPr="008F171A" w:rsidRDefault="00614DC4" w:rsidP="004C0267">
      <w:pPr>
        <w:pStyle w:val="texto"/>
        <w:spacing w:after="140"/>
        <w:jc w:val="both"/>
      </w:pPr>
      <w:r w:rsidRPr="008F171A">
        <w:lastRenderedPageBreak/>
        <w:t xml:space="preserve">Los resultados de las </w:t>
      </w:r>
      <w:r w:rsidR="00682F31">
        <w:t xml:space="preserve">cinco </w:t>
      </w:r>
      <w:r w:rsidRPr="008F171A">
        <w:t>auditorías</w:t>
      </w:r>
      <w:r w:rsidRPr="008F171A">
        <w:rPr>
          <w:rStyle w:val="Refdenotaalpie"/>
        </w:rPr>
        <w:footnoteReference w:id="38"/>
      </w:r>
      <w:r w:rsidRPr="008F171A">
        <w:t xml:space="preserve"> que han sido </w:t>
      </w:r>
      <w:r w:rsidR="008F171A" w:rsidRPr="008F171A">
        <w:t xml:space="preserve">recibidas </w:t>
      </w:r>
      <w:r w:rsidRPr="008F171A">
        <w:t>por la Dirección General de la Intervención, son los siguientes:</w:t>
      </w:r>
    </w:p>
    <w:p w14:paraId="59238B95" w14:textId="77777777" w:rsidR="005C5A23" w:rsidRDefault="00614DC4" w:rsidP="004C0267">
      <w:pPr>
        <w:pStyle w:val="texto"/>
        <w:spacing w:after="140"/>
        <w:jc w:val="both"/>
      </w:pPr>
      <w:r w:rsidRPr="008F171A">
        <w:t>a) Respecto a las operaciones de endeudamiento, se concluye que se cum</w:t>
      </w:r>
      <w:r w:rsidR="006F153F">
        <w:t>ple con la normativa aplicable.</w:t>
      </w:r>
    </w:p>
    <w:p w14:paraId="43AEB150" w14:textId="77777777" w:rsidR="00490DA3" w:rsidRDefault="00614DC4" w:rsidP="00C66A6D">
      <w:pPr>
        <w:pStyle w:val="texto"/>
        <w:suppressAutoHyphens/>
        <w:spacing w:after="140"/>
        <w:jc w:val="both"/>
      </w:pPr>
      <w:r w:rsidRPr="008F171A">
        <w:t>b) En cuanto a las contrataciones públicas</w:t>
      </w:r>
      <w:r w:rsidR="002506C1">
        <w:t>,</w:t>
      </w:r>
      <w:r w:rsidRPr="008F171A">
        <w:t xml:space="preserve"> </w:t>
      </w:r>
      <w:r w:rsidR="00685778">
        <w:t xml:space="preserve">sobre una muestra de </w:t>
      </w:r>
      <w:r w:rsidR="005C5A23">
        <w:t>70</w:t>
      </w:r>
      <w:r w:rsidR="00685778">
        <w:t xml:space="preserve"> contratos, </w:t>
      </w:r>
      <w:r w:rsidRPr="008F171A">
        <w:t>se concluye que se cumple con la normativa</w:t>
      </w:r>
      <w:r w:rsidR="008F171A" w:rsidRPr="008F171A">
        <w:t xml:space="preserve"> aplicable, si bien, se señala</w:t>
      </w:r>
      <w:r w:rsidR="00114BCB">
        <w:t xml:space="preserve">n </w:t>
      </w:r>
      <w:r w:rsidR="00490DA3">
        <w:t xml:space="preserve">16 excepciones en cuatro fundaciones, de las cuales nueve son de la Fundación </w:t>
      </w:r>
      <w:proofErr w:type="spellStart"/>
      <w:r w:rsidR="00490DA3">
        <w:t>Gizain</w:t>
      </w:r>
      <w:proofErr w:type="spellEnd"/>
      <w:r w:rsidR="00490DA3">
        <w:t>.</w:t>
      </w:r>
    </w:p>
    <w:p w14:paraId="1FD53044" w14:textId="77777777" w:rsidR="00490DA3" w:rsidRDefault="00D411E8" w:rsidP="00D411E8">
      <w:pPr>
        <w:pStyle w:val="texto"/>
        <w:spacing w:after="140"/>
        <w:jc w:val="both"/>
      </w:pPr>
      <w:r>
        <w:t xml:space="preserve">Las excepciones se soportan </w:t>
      </w:r>
      <w:r w:rsidR="008F171A" w:rsidRPr="008F171A">
        <w:t xml:space="preserve">en </w:t>
      </w:r>
      <w:r w:rsidR="00614DC4" w:rsidRPr="008F171A">
        <w:t>el recurso indebido a la figura</w:t>
      </w:r>
      <w:r w:rsidR="00114BCB">
        <w:t xml:space="preserve"> del contrato de menor cuantía, la falta de publicación del anuncio de licitación en el DOUE en un contrato, el retraso en las fechas de publicación en el Portal en la</w:t>
      </w:r>
      <w:r>
        <w:t xml:space="preserve"> adjudicación de tres contratos, la </w:t>
      </w:r>
      <w:r w:rsidRPr="00D411E8">
        <w:t xml:space="preserve">ausencia de mesa de contratación, </w:t>
      </w:r>
      <w:r>
        <w:t xml:space="preserve">y </w:t>
      </w:r>
      <w:r w:rsidRPr="00D411E8">
        <w:t>no justificación de la no división en lotes</w:t>
      </w:r>
      <w:r w:rsidR="002638F2">
        <w:t>.</w:t>
      </w:r>
    </w:p>
    <w:p w14:paraId="50A97140" w14:textId="77777777" w:rsidR="002638F2" w:rsidRPr="002638F2" w:rsidRDefault="002638F2" w:rsidP="002638F2">
      <w:pPr>
        <w:pStyle w:val="texto"/>
        <w:spacing w:after="140"/>
        <w:jc w:val="both"/>
      </w:pPr>
      <w:r w:rsidRPr="002638F2">
        <w:t xml:space="preserve">Las excepciones más importantes son las relativas a la utilización indebida del procedimiento de licitación, en concreto la correspondiente a la del contrato </w:t>
      </w:r>
      <w:r w:rsidR="00822BEB">
        <w:t xml:space="preserve">en régimen de </w:t>
      </w:r>
      <w:r w:rsidRPr="002638F2">
        <w:t xml:space="preserve">menor cuantía </w:t>
      </w:r>
      <w:r w:rsidR="00822BEB">
        <w:t>establecido</w:t>
      </w:r>
      <w:r w:rsidRPr="002638F2">
        <w:t xml:space="preserve"> en el artículo 81 de la LFC. Esta incidencia se señala en</w:t>
      </w:r>
      <w:r w:rsidR="00822BEB">
        <w:t xml:space="preserve"> ocho</w:t>
      </w:r>
      <w:r w:rsidRPr="002638F2">
        <w:t xml:space="preserve"> de los </w:t>
      </w:r>
      <w:r w:rsidR="00822BEB">
        <w:t xml:space="preserve">diez </w:t>
      </w:r>
      <w:r w:rsidRPr="002638F2">
        <w:t xml:space="preserve">procedimientos analizados en </w:t>
      </w:r>
      <w:r>
        <w:t xml:space="preserve">la Fundación </w:t>
      </w:r>
      <w:proofErr w:type="spellStart"/>
      <w:r>
        <w:t>Gizain</w:t>
      </w:r>
      <w:proofErr w:type="spellEnd"/>
      <w:r w:rsidRPr="002638F2">
        <w:t xml:space="preserve">, </w:t>
      </w:r>
      <w:r w:rsidR="00822BEB">
        <w:t xml:space="preserve">uno en la </w:t>
      </w:r>
      <w:r w:rsidRPr="002638F2">
        <w:t xml:space="preserve">Fundación Baluarte y </w:t>
      </w:r>
      <w:r w:rsidR="00822BEB">
        <w:t xml:space="preserve">otro en la </w:t>
      </w:r>
      <w:r w:rsidRPr="002638F2">
        <w:t>Fundación Miguel Induráin.</w:t>
      </w:r>
    </w:p>
    <w:p w14:paraId="0F6A8835" w14:textId="77777777" w:rsidR="00614DC4" w:rsidRPr="008F171A" w:rsidRDefault="00614DC4" w:rsidP="004C0267">
      <w:pPr>
        <w:tabs>
          <w:tab w:val="center" w:pos="2835"/>
          <w:tab w:val="center" w:pos="3969"/>
          <w:tab w:val="center" w:pos="5103"/>
          <w:tab w:val="center" w:pos="6237"/>
          <w:tab w:val="center" w:pos="7371"/>
        </w:tabs>
        <w:spacing w:after="140"/>
        <w:ind w:firstLine="284"/>
        <w:jc w:val="both"/>
        <w:rPr>
          <w:spacing w:val="6"/>
          <w:sz w:val="26"/>
        </w:rPr>
      </w:pPr>
      <w:r w:rsidRPr="008F171A">
        <w:rPr>
          <w:spacing w:val="6"/>
          <w:sz w:val="26"/>
        </w:rPr>
        <w:t xml:space="preserve">c) De la revisión de las contrataciones de personal y sistemas retributivos se concluye que, en general, se cumple con la normativa, si bien se señalan </w:t>
      </w:r>
      <w:r w:rsidR="00114BCB">
        <w:rPr>
          <w:spacing w:val="6"/>
          <w:sz w:val="26"/>
        </w:rPr>
        <w:t>tres ex</w:t>
      </w:r>
      <w:r w:rsidR="005A4269">
        <w:rPr>
          <w:spacing w:val="6"/>
          <w:sz w:val="26"/>
        </w:rPr>
        <w:t xml:space="preserve">cepciones </w:t>
      </w:r>
      <w:r w:rsidR="00114BCB">
        <w:rPr>
          <w:spacing w:val="6"/>
          <w:sz w:val="26"/>
        </w:rPr>
        <w:t>en tres fundaciones</w:t>
      </w:r>
      <w:r w:rsidR="00CD03F4">
        <w:rPr>
          <w:spacing w:val="6"/>
          <w:sz w:val="26"/>
        </w:rPr>
        <w:t xml:space="preserve">, relativas </w:t>
      </w:r>
      <w:r w:rsidRPr="008F171A">
        <w:rPr>
          <w:spacing w:val="6"/>
          <w:sz w:val="26"/>
        </w:rPr>
        <w:t xml:space="preserve">al recurso a listas de contratación que no estaban vigentes </w:t>
      </w:r>
      <w:r w:rsidR="00114BCB">
        <w:rPr>
          <w:spacing w:val="6"/>
          <w:sz w:val="26"/>
        </w:rPr>
        <w:t xml:space="preserve">o a la falta de trazabilidad de la información de listas de contratación. </w:t>
      </w:r>
    </w:p>
    <w:p w14:paraId="04F81892" w14:textId="77777777" w:rsidR="00614DC4" w:rsidRPr="008F171A" w:rsidRDefault="00614DC4" w:rsidP="004C0267">
      <w:pPr>
        <w:pStyle w:val="texto"/>
        <w:spacing w:after="140"/>
        <w:jc w:val="both"/>
      </w:pPr>
      <w:r w:rsidRPr="008F171A">
        <w:t>d) En cuanto al cumplimiento de la normativa referidas a entregas dinerarias sin contraprestación, se concluye que se cumple con la legislación aplicable.</w:t>
      </w:r>
    </w:p>
    <w:p w14:paraId="3CD35F2C" w14:textId="77777777" w:rsidR="00614DC4" w:rsidRDefault="00614DC4" w:rsidP="008632F3">
      <w:pPr>
        <w:pStyle w:val="texto"/>
        <w:suppressAutoHyphens/>
        <w:spacing w:after="140"/>
        <w:jc w:val="both"/>
        <w:rPr>
          <w:rFonts w:cs="Arial"/>
          <w:color w:val="000000" w:themeColor="text1"/>
        </w:rPr>
      </w:pPr>
      <w:r w:rsidRPr="008F171A">
        <w:t xml:space="preserve">e) En lo que se refiere al cumplimiento de otros requerimientos legales, se concluye que, en general, se cumple con la normativa aplicable, si bien se señala que las páginas web de </w:t>
      </w:r>
      <w:r w:rsidR="00114BCB">
        <w:t>una fundación</w:t>
      </w:r>
      <w:r w:rsidRPr="008F171A">
        <w:t xml:space="preserve"> no contienen toda la información establecida en determinados artículos de la Ley Foral 5/2018, de 17 de mayo, de Transparencia, Acceso a la Información Pública y Buen Gobierno.</w:t>
      </w:r>
    </w:p>
    <w:p w14:paraId="13F6F56D" w14:textId="77777777" w:rsidR="00614DC4" w:rsidRPr="004508CF" w:rsidRDefault="00843450" w:rsidP="004C0267">
      <w:pPr>
        <w:pStyle w:val="texto"/>
        <w:spacing w:after="140"/>
        <w:jc w:val="both"/>
      </w:pPr>
      <w:r w:rsidRPr="004508CF">
        <w:t xml:space="preserve">Para finalizar, indicamos que </w:t>
      </w:r>
      <w:r w:rsidR="00405412" w:rsidRPr="004508CF">
        <w:t xml:space="preserve">en </w:t>
      </w:r>
      <w:r w:rsidR="004508CF" w:rsidRPr="004508CF">
        <w:t xml:space="preserve">enero </w:t>
      </w:r>
      <w:r w:rsidR="00405412" w:rsidRPr="004508CF">
        <w:t>de 202</w:t>
      </w:r>
      <w:r w:rsidR="004508CF" w:rsidRPr="004508CF">
        <w:t>5</w:t>
      </w:r>
      <w:r w:rsidR="00027224" w:rsidRPr="004508CF">
        <w:rPr>
          <w:rStyle w:val="Refdenotaalpie"/>
        </w:rPr>
        <w:footnoteReference w:id="39"/>
      </w:r>
      <w:r w:rsidR="00405412" w:rsidRPr="004508CF">
        <w:t xml:space="preserve"> se ha emitido y publicado</w:t>
      </w:r>
      <w:r w:rsidRPr="004508CF">
        <w:t xml:space="preserve"> </w:t>
      </w:r>
      <w:r w:rsidR="00405412" w:rsidRPr="004508CF">
        <w:t>el Informe-Resumen de resultados del ejercici</w:t>
      </w:r>
      <w:r w:rsidRPr="004508CF">
        <w:t>o 202</w:t>
      </w:r>
      <w:r w:rsidR="004508CF" w:rsidRPr="004508CF">
        <w:t>3</w:t>
      </w:r>
      <w:r w:rsidRPr="004508CF">
        <w:t>, que aprueba la Interven</w:t>
      </w:r>
      <w:r w:rsidR="00405412" w:rsidRPr="004508CF">
        <w:t xml:space="preserve">ción General, correspondiente a las auditorías </w:t>
      </w:r>
      <w:r w:rsidRPr="004508CF">
        <w:t>de cuentas anuales y de procedi</w:t>
      </w:r>
      <w:r w:rsidR="00405412" w:rsidRPr="004508CF">
        <w:t>mientos acordados sobre cumplimiento de leg</w:t>
      </w:r>
      <w:r w:rsidRPr="004508CF">
        <w:t>alidad de las sociedades y funda</w:t>
      </w:r>
      <w:r w:rsidR="00405412" w:rsidRPr="004508CF">
        <w:t>ciones públicas de la Administración de la Comunidad Foral de Navarra y de sus Organismos Públicos.</w:t>
      </w:r>
    </w:p>
    <w:p w14:paraId="0432134B" w14:textId="77777777" w:rsidR="003C1CD3" w:rsidRDefault="00843450" w:rsidP="004C0267">
      <w:pPr>
        <w:pStyle w:val="texto"/>
        <w:spacing w:after="140"/>
        <w:jc w:val="both"/>
      </w:pPr>
      <w:bookmarkStart w:id="169" w:name="_Toc146471256"/>
      <w:r w:rsidRPr="004508CF">
        <w:lastRenderedPageBreak/>
        <w:t>De este proceso de revisión</w:t>
      </w:r>
      <w:r w:rsidR="003C1CD3">
        <w:t xml:space="preserve">, sobre las auditorias de procedimientos acordados, </w:t>
      </w:r>
      <w:r w:rsidRPr="004508CF">
        <w:t xml:space="preserve">se concluyó en la existencia de </w:t>
      </w:r>
      <w:r w:rsidR="00B70ECE">
        <w:t>un número más elevado de</w:t>
      </w:r>
      <w:r w:rsidRPr="004508CF">
        <w:t xml:space="preserve"> incumplimientos </w:t>
      </w:r>
      <w:r w:rsidR="00B70ECE">
        <w:t>que los</w:t>
      </w:r>
      <w:r w:rsidRPr="004508CF">
        <w:t xml:space="preserve"> señala</w:t>
      </w:r>
      <w:r w:rsidR="003C1CD3">
        <w:t>dos por los auditores privados</w:t>
      </w:r>
      <w:r w:rsidR="004E699A">
        <w:t>.</w:t>
      </w:r>
    </w:p>
    <w:p w14:paraId="101ADCAC" w14:textId="77777777" w:rsidR="00110ABB" w:rsidRPr="005D6A22" w:rsidRDefault="00110ABB" w:rsidP="00F63CA1">
      <w:pPr>
        <w:pStyle w:val="atitulo3"/>
        <w:spacing w:before="240"/>
        <w:rPr>
          <w:color w:val="auto"/>
        </w:rPr>
      </w:pPr>
      <w:r w:rsidRPr="005D6A22">
        <w:rPr>
          <w:color w:val="auto"/>
        </w:rPr>
        <w:t>Control de eficacia y supervisión continua del SPI</w:t>
      </w:r>
    </w:p>
    <w:p w14:paraId="71905D57" w14:textId="77777777" w:rsidR="00110ABB" w:rsidRPr="005D6A22" w:rsidRDefault="00110ABB" w:rsidP="00F63CA1">
      <w:pPr>
        <w:pStyle w:val="texto"/>
        <w:suppressAutoHyphens/>
        <w:spacing w:after="140"/>
        <w:jc w:val="both"/>
      </w:pPr>
      <w:r w:rsidRPr="005D6A22">
        <w:t xml:space="preserve">La Ley Foral 11/2019, de la ACFN y su Sector Público Institucional, tiene entre otros objetivos, el de sistematizar y mejorar el régimen hasta ahora vigente de las entidades integrantes del sector público de la ACFN y respecto al sector público institucional reforzar el control de eficacia y la supervisión continuada sobre el conjunto de entidades que integran el citado sector. De este modo, se establecen dos tipos de controles obligatorios de las entidades integrantes del sector público institucional de la ACFN: </w:t>
      </w:r>
    </w:p>
    <w:p w14:paraId="4A59CEE9" w14:textId="4E60E283" w:rsidR="00110ABB" w:rsidRPr="005D6A22" w:rsidRDefault="00110ABB" w:rsidP="005469EA">
      <w:pPr>
        <w:pStyle w:val="texto"/>
        <w:numPr>
          <w:ilvl w:val="0"/>
          <w:numId w:val="43"/>
        </w:numPr>
        <w:tabs>
          <w:tab w:val="left" w:pos="567"/>
        </w:tabs>
        <w:spacing w:after="140"/>
        <w:ind w:left="0" w:firstLine="284"/>
        <w:jc w:val="both"/>
      </w:pPr>
      <w:r w:rsidRPr="005D6A22">
        <w:t xml:space="preserve">Un control de eficacia, centrado en el cumplimiento de los objetivos propios de la actividad de la entidad, que será ejercido anualmente por el departamento al que estén adscritos, a través del personal habilitado para ello reglamentariamente y sin perjuicio del control de la gestión </w:t>
      </w:r>
      <w:r w:rsidR="000875E4" w:rsidRPr="005D6A22">
        <w:t>económico-financiera</w:t>
      </w:r>
      <w:r w:rsidRPr="005D6A22">
        <w:t xml:space="preserve"> que se ejerza por la Intervención General ACFN</w:t>
      </w:r>
      <w:r w:rsidRPr="005D6A22">
        <w:rPr>
          <w:rStyle w:val="Refdenotaalpie"/>
        </w:rPr>
        <w:footnoteReference w:id="40"/>
      </w:r>
      <w:r w:rsidR="00D96224" w:rsidRPr="005D6A22">
        <w:t>.</w:t>
      </w:r>
    </w:p>
    <w:p w14:paraId="7263A7AB" w14:textId="77777777" w:rsidR="00110ABB" w:rsidRPr="005D6A22" w:rsidRDefault="00110ABB" w:rsidP="005469EA">
      <w:pPr>
        <w:pStyle w:val="texto"/>
        <w:numPr>
          <w:ilvl w:val="0"/>
          <w:numId w:val="43"/>
        </w:numPr>
        <w:tabs>
          <w:tab w:val="left" w:pos="567"/>
        </w:tabs>
        <w:spacing w:after="140"/>
        <w:ind w:left="0" w:firstLine="284"/>
        <w:jc w:val="both"/>
      </w:pPr>
      <w:r w:rsidRPr="005D6A22">
        <w:t>Una supervisión continua, desde su creación hasta su extinción, a cargo del Departamento competente en materia de Hacienda, a través del personal habilitado para ello reglamentariamente, que vigilará la concurrencia de los requisitos previstos en la ley foral.</w:t>
      </w:r>
    </w:p>
    <w:p w14:paraId="742441F4" w14:textId="77777777" w:rsidR="00110ABB" w:rsidRPr="005D6A22" w:rsidRDefault="00110ABB" w:rsidP="00110ABB">
      <w:pPr>
        <w:pStyle w:val="texto"/>
        <w:suppressAutoHyphens/>
        <w:spacing w:after="140"/>
        <w:jc w:val="both"/>
        <w:rPr>
          <w:szCs w:val="26"/>
        </w:rPr>
      </w:pPr>
      <w:r w:rsidRPr="005D6A22">
        <w:t xml:space="preserve">No consta desde la entrada en vigor de la Ley Foral 11/2019 que se haya llevado a cabo la realización de los obligatorios controles de eficacia y de supervisión continua, ni el desarrollo reglamentario sobre el personal habilitado, lo que supone un incumplimiento de lo exigido en la citada ley foral. </w:t>
      </w:r>
    </w:p>
    <w:p w14:paraId="2E033124" w14:textId="77777777" w:rsidR="00110ABB" w:rsidRPr="005D6A22" w:rsidRDefault="00110ABB" w:rsidP="00895FA3">
      <w:pPr>
        <w:suppressAutoHyphens/>
        <w:spacing w:after="140"/>
        <w:ind w:firstLine="284"/>
        <w:jc w:val="both"/>
        <w:rPr>
          <w:i/>
          <w:sz w:val="26"/>
          <w:szCs w:val="26"/>
        </w:rPr>
      </w:pPr>
      <w:r w:rsidRPr="005D6A22">
        <w:rPr>
          <w:sz w:val="26"/>
          <w:szCs w:val="26"/>
        </w:rPr>
        <w:t xml:space="preserve">Por todo lo anterior, efectuamos la siguiente </w:t>
      </w:r>
      <w:r w:rsidRPr="005D6A22">
        <w:rPr>
          <w:i/>
          <w:sz w:val="26"/>
          <w:szCs w:val="26"/>
        </w:rPr>
        <w:t>recomendaci</w:t>
      </w:r>
      <w:r w:rsidR="00042ED7" w:rsidRPr="005D6A22">
        <w:rPr>
          <w:i/>
          <w:sz w:val="26"/>
          <w:szCs w:val="26"/>
        </w:rPr>
        <w:t>ón:</w:t>
      </w:r>
      <w:r w:rsidR="006164C3">
        <w:rPr>
          <w:i/>
          <w:sz w:val="26"/>
          <w:szCs w:val="26"/>
        </w:rPr>
        <w:t xml:space="preserve"> </w:t>
      </w:r>
      <w:r w:rsidRPr="005D6A22">
        <w:rPr>
          <w:i/>
          <w:sz w:val="26"/>
          <w:szCs w:val="26"/>
        </w:rPr>
        <w:t>Llevar a cabo los controles de eficacia y supervisión continúa exigidos legalmente, con el objetivo de controlar adecuadamente la dimensión, necesidad y evolución del sector público institucional.</w:t>
      </w:r>
    </w:p>
    <w:p w14:paraId="4B810386" w14:textId="77777777" w:rsidR="00973614" w:rsidRDefault="00973614">
      <w:pPr>
        <w:rPr>
          <w:rFonts w:ascii="Arial" w:hAnsi="Arial"/>
          <w:b/>
          <w:kern w:val="28"/>
          <w:sz w:val="25"/>
          <w:szCs w:val="26"/>
        </w:rPr>
      </w:pPr>
      <w:r>
        <w:br w:type="page"/>
      </w:r>
    </w:p>
    <w:p w14:paraId="2F711687" w14:textId="77777777" w:rsidR="00317273" w:rsidRPr="0036676C" w:rsidRDefault="00401975" w:rsidP="0036676C">
      <w:pPr>
        <w:pStyle w:val="atitulo1"/>
        <w:rPr>
          <w:color w:val="auto"/>
        </w:rPr>
      </w:pPr>
      <w:bookmarkStart w:id="170" w:name="_Toc224552570"/>
      <w:r>
        <w:rPr>
          <w:color w:val="auto"/>
        </w:rPr>
        <w:lastRenderedPageBreak/>
        <w:t xml:space="preserve">Apéndice 6. </w:t>
      </w:r>
      <w:r w:rsidR="002D74E3">
        <w:rPr>
          <w:color w:val="auto"/>
        </w:rPr>
        <w:t>Análisis sociedades públicas</w:t>
      </w:r>
      <w:bookmarkEnd w:id="170"/>
    </w:p>
    <w:p w14:paraId="207A13A2" w14:textId="77777777" w:rsidR="00371C9D" w:rsidRDefault="00371C9D" w:rsidP="00371C9D">
      <w:pPr>
        <w:pStyle w:val="atitulo3"/>
        <w:spacing w:before="240"/>
        <w:jc w:val="both"/>
        <w:rPr>
          <w:szCs w:val="20"/>
        </w:rPr>
      </w:pPr>
      <w:proofErr w:type="spellStart"/>
      <w:r>
        <w:rPr>
          <w:szCs w:val="20"/>
        </w:rPr>
        <w:t>Nafarbide</w:t>
      </w:r>
      <w:proofErr w:type="spellEnd"/>
      <w:r>
        <w:rPr>
          <w:szCs w:val="20"/>
        </w:rPr>
        <w:t xml:space="preserve"> el camino de los navarros, sociedad limitada</w:t>
      </w:r>
    </w:p>
    <w:p w14:paraId="064FF87C" w14:textId="77777777" w:rsidR="00371C9D" w:rsidRDefault="00371C9D" w:rsidP="00371C9D">
      <w:pPr>
        <w:pStyle w:val="texto"/>
        <w:spacing w:after="140"/>
        <w:jc w:val="both"/>
        <w:rPr>
          <w:szCs w:val="20"/>
        </w:rPr>
      </w:pPr>
      <w:r>
        <w:rPr>
          <w:szCs w:val="20"/>
        </w:rPr>
        <w:t>La CPEN constituyó la sociedad “</w:t>
      </w:r>
      <w:proofErr w:type="spellStart"/>
      <w:r>
        <w:rPr>
          <w:szCs w:val="20"/>
        </w:rPr>
        <w:t>Nafarbide</w:t>
      </w:r>
      <w:proofErr w:type="spellEnd"/>
      <w:r>
        <w:rPr>
          <w:szCs w:val="20"/>
        </w:rPr>
        <w:t>, el camino de los navarros. S.L. (</w:t>
      </w:r>
      <w:proofErr w:type="spellStart"/>
      <w:r>
        <w:rPr>
          <w:szCs w:val="20"/>
        </w:rPr>
        <w:t>Nafarbide</w:t>
      </w:r>
      <w:proofErr w:type="spellEnd"/>
      <w:r>
        <w:rPr>
          <w:szCs w:val="20"/>
        </w:rPr>
        <w:t>), adscrita al Departamento de Cohesión Terri</w:t>
      </w:r>
      <w:r w:rsidR="008D7778">
        <w:rPr>
          <w:szCs w:val="20"/>
        </w:rPr>
        <w:t>torial, en febrero de 2024</w:t>
      </w:r>
      <w:r>
        <w:rPr>
          <w:szCs w:val="20"/>
        </w:rPr>
        <w:t xml:space="preserve"> autorizada por el Gobierno de Navarra en 2023. </w:t>
      </w:r>
    </w:p>
    <w:p w14:paraId="44FC5D3A" w14:textId="77777777" w:rsidR="00371C9D" w:rsidRDefault="00371C9D" w:rsidP="00371C9D">
      <w:pPr>
        <w:pStyle w:val="texto"/>
        <w:spacing w:after="140"/>
        <w:jc w:val="both"/>
        <w:rPr>
          <w:szCs w:val="20"/>
        </w:rPr>
      </w:pPr>
      <w:r>
        <w:rPr>
          <w:szCs w:val="20"/>
        </w:rPr>
        <w:t>Para la puesta en marcha de la sociedad, en 2024 se han realizado, entre otras, las siguientes actuaciones:</w:t>
      </w:r>
    </w:p>
    <w:p w14:paraId="20914C0B" w14:textId="77777777" w:rsidR="00371C9D" w:rsidRPr="001B3D20" w:rsidRDefault="00C462D9" w:rsidP="005469EA">
      <w:pPr>
        <w:pStyle w:val="Textocomentario"/>
        <w:numPr>
          <w:ilvl w:val="0"/>
          <w:numId w:val="37"/>
        </w:numPr>
        <w:tabs>
          <w:tab w:val="left" w:pos="426"/>
        </w:tabs>
        <w:spacing w:after="140"/>
        <w:ind w:left="0" w:firstLine="284"/>
        <w:jc w:val="both"/>
        <w:rPr>
          <w:sz w:val="26"/>
          <w:szCs w:val="26"/>
        </w:rPr>
      </w:pPr>
      <w:r>
        <w:rPr>
          <w:sz w:val="26"/>
          <w:szCs w:val="26"/>
        </w:rPr>
        <w:t xml:space="preserve"> </w:t>
      </w:r>
      <w:r w:rsidR="00371C9D" w:rsidRPr="001B3D20">
        <w:rPr>
          <w:sz w:val="26"/>
          <w:szCs w:val="26"/>
        </w:rPr>
        <w:t>Concesión de un préstamo de 150.000 euros en marzo, por parte de la CPEN, para financiar transitoriamente la actividad de la sociedad.</w:t>
      </w:r>
    </w:p>
    <w:p w14:paraId="011F10E6" w14:textId="77777777" w:rsidR="00371C9D" w:rsidRPr="001B3D20" w:rsidRDefault="00C462D9" w:rsidP="005469EA">
      <w:pPr>
        <w:pStyle w:val="Textocomentario"/>
        <w:numPr>
          <w:ilvl w:val="0"/>
          <w:numId w:val="37"/>
        </w:numPr>
        <w:tabs>
          <w:tab w:val="left" w:pos="426"/>
        </w:tabs>
        <w:spacing w:after="140"/>
        <w:ind w:left="0" w:firstLine="284"/>
        <w:jc w:val="both"/>
        <w:rPr>
          <w:sz w:val="26"/>
          <w:szCs w:val="26"/>
        </w:rPr>
      </w:pPr>
      <w:r>
        <w:rPr>
          <w:sz w:val="26"/>
          <w:szCs w:val="26"/>
        </w:rPr>
        <w:t xml:space="preserve"> </w:t>
      </w:r>
      <w:r w:rsidR="00371C9D" w:rsidRPr="001B3D20">
        <w:rPr>
          <w:sz w:val="26"/>
          <w:szCs w:val="26"/>
        </w:rPr>
        <w:t>Incorporación del director gerente, en abril, y de un administrativo con carácter indefinido, en julio.</w:t>
      </w:r>
    </w:p>
    <w:p w14:paraId="1FD8054C" w14:textId="77777777" w:rsidR="00371C9D" w:rsidRDefault="00C462D9" w:rsidP="005469EA">
      <w:pPr>
        <w:pStyle w:val="Textocomentario"/>
        <w:numPr>
          <w:ilvl w:val="0"/>
          <w:numId w:val="37"/>
        </w:numPr>
        <w:tabs>
          <w:tab w:val="left" w:pos="426"/>
        </w:tabs>
        <w:suppressAutoHyphens/>
        <w:spacing w:after="140"/>
        <w:ind w:left="0" w:firstLine="284"/>
        <w:jc w:val="both"/>
        <w:rPr>
          <w:sz w:val="26"/>
          <w:szCs w:val="26"/>
        </w:rPr>
      </w:pPr>
      <w:r>
        <w:rPr>
          <w:sz w:val="26"/>
          <w:szCs w:val="26"/>
        </w:rPr>
        <w:t xml:space="preserve"> </w:t>
      </w:r>
      <w:r w:rsidR="00371C9D" w:rsidRPr="001B3D20">
        <w:rPr>
          <w:sz w:val="26"/>
          <w:szCs w:val="26"/>
        </w:rPr>
        <w:t>Fi</w:t>
      </w:r>
      <w:r>
        <w:rPr>
          <w:sz w:val="26"/>
          <w:szCs w:val="26"/>
        </w:rPr>
        <w:t>r</w:t>
      </w:r>
      <w:r w:rsidR="00371C9D" w:rsidRPr="001B3D20">
        <w:rPr>
          <w:sz w:val="26"/>
          <w:szCs w:val="26"/>
        </w:rPr>
        <w:t>ma de un convenio de colaboración con el Departamento de Cohesión Territo</w:t>
      </w:r>
      <w:r w:rsidR="002506C1">
        <w:rPr>
          <w:sz w:val="26"/>
          <w:szCs w:val="26"/>
        </w:rPr>
        <w:t>rial, en diciembre, por el que e</w:t>
      </w:r>
      <w:r w:rsidR="00371C9D" w:rsidRPr="001B3D20">
        <w:rPr>
          <w:sz w:val="26"/>
          <w:szCs w:val="26"/>
        </w:rPr>
        <w:t xml:space="preserve">ste transfirió 359.547 euros para sufragar los gastos de la sociedad desde su constitución. </w:t>
      </w:r>
      <w:r w:rsidR="00371C9D">
        <w:rPr>
          <w:sz w:val="26"/>
          <w:szCs w:val="26"/>
        </w:rPr>
        <w:t xml:space="preserve">A la fecha de emisión del informe y tras requerimientos del interventor delegado, se ha procedido a la liquidación del citado convenio con seis meses de retraso. De la liquidación efectuada, </w:t>
      </w:r>
      <w:proofErr w:type="spellStart"/>
      <w:r w:rsidR="00371C9D">
        <w:rPr>
          <w:sz w:val="26"/>
          <w:szCs w:val="26"/>
        </w:rPr>
        <w:t>Nafarbide</w:t>
      </w:r>
      <w:proofErr w:type="spellEnd"/>
      <w:r w:rsidR="00371C9D">
        <w:rPr>
          <w:sz w:val="26"/>
          <w:szCs w:val="26"/>
        </w:rPr>
        <w:t xml:space="preserve"> debe reintegrar 106.459 euros al departamento.</w:t>
      </w:r>
    </w:p>
    <w:p w14:paraId="3D5001DD" w14:textId="77777777" w:rsidR="00371C9D" w:rsidRDefault="00371C9D" w:rsidP="00371C9D">
      <w:pPr>
        <w:pStyle w:val="texto"/>
        <w:spacing w:after="140"/>
        <w:jc w:val="both"/>
        <w:rPr>
          <w:szCs w:val="20"/>
        </w:rPr>
      </w:pPr>
      <w:r>
        <w:rPr>
          <w:szCs w:val="20"/>
        </w:rPr>
        <w:t>En septiembre de 2024, la Comisión Europea emitió informe favorable al nuevo régimen de tasas por infraestructuras en la Comunidad Foral de Navarra, que permite aplicar el canon de uso de las carreteras de Navarra aprobado mediante Ley Foral 23/2022, de 1 de julio.</w:t>
      </w:r>
    </w:p>
    <w:p w14:paraId="416444AD" w14:textId="77777777" w:rsidR="00D30FC1" w:rsidRDefault="00371C9D" w:rsidP="00C6521A">
      <w:pPr>
        <w:pStyle w:val="texto"/>
        <w:spacing w:after="140"/>
        <w:jc w:val="both"/>
        <w:rPr>
          <w:szCs w:val="20"/>
        </w:rPr>
      </w:pPr>
      <w:r>
        <w:rPr>
          <w:szCs w:val="20"/>
        </w:rPr>
        <w:t>A</w:t>
      </w:r>
      <w:r w:rsidR="009F6590">
        <w:rPr>
          <w:szCs w:val="20"/>
        </w:rPr>
        <w:t>l</w:t>
      </w:r>
      <w:r>
        <w:rPr>
          <w:szCs w:val="20"/>
        </w:rPr>
        <w:t xml:space="preserve"> </w:t>
      </w:r>
      <w:r w:rsidR="00E4560C">
        <w:rPr>
          <w:szCs w:val="20"/>
        </w:rPr>
        <w:t xml:space="preserve">cierre del ejercicio </w:t>
      </w:r>
      <w:r>
        <w:rPr>
          <w:szCs w:val="20"/>
        </w:rPr>
        <w:t>2024 la plantilla de la sociedad seguía integrada únicamente por las dos personas anteriormente i</w:t>
      </w:r>
      <w:r w:rsidR="00E4560C">
        <w:rPr>
          <w:szCs w:val="20"/>
        </w:rPr>
        <w:t xml:space="preserve">ndicadas, situación que continuaba </w:t>
      </w:r>
      <w:r>
        <w:rPr>
          <w:szCs w:val="20"/>
        </w:rPr>
        <w:t xml:space="preserve">a </w:t>
      </w:r>
      <w:r w:rsidR="009F6590">
        <w:rPr>
          <w:szCs w:val="20"/>
        </w:rPr>
        <w:t xml:space="preserve">la </w:t>
      </w:r>
      <w:r>
        <w:rPr>
          <w:szCs w:val="20"/>
        </w:rPr>
        <w:t xml:space="preserve">fecha </w:t>
      </w:r>
      <w:r w:rsidR="009F6590">
        <w:rPr>
          <w:szCs w:val="20"/>
        </w:rPr>
        <w:t>de finalización del trabajo de campo.</w:t>
      </w:r>
    </w:p>
    <w:p w14:paraId="3EAB8AA6" w14:textId="77777777" w:rsidR="00807213" w:rsidRPr="0095118C" w:rsidRDefault="002506C1" w:rsidP="0095118C">
      <w:pPr>
        <w:pStyle w:val="texto"/>
        <w:spacing w:after="140"/>
        <w:jc w:val="both"/>
        <w:rPr>
          <w:szCs w:val="20"/>
        </w:rPr>
      </w:pPr>
      <w:r>
        <w:rPr>
          <w:szCs w:val="20"/>
        </w:rPr>
        <w:t>M</w:t>
      </w:r>
      <w:r w:rsidR="00C20A28" w:rsidRPr="000E6694">
        <w:rPr>
          <w:szCs w:val="20"/>
        </w:rPr>
        <w:t xml:space="preserve">ediante Acuerdo de Gobierno de Navarra de 23 de julio de 2025 se declaró a </w:t>
      </w:r>
      <w:proofErr w:type="spellStart"/>
      <w:r w:rsidR="00C20A28" w:rsidRPr="000E6694">
        <w:rPr>
          <w:szCs w:val="20"/>
        </w:rPr>
        <w:t>Nafarbide</w:t>
      </w:r>
      <w:proofErr w:type="spellEnd"/>
      <w:r w:rsidR="00C20A28" w:rsidRPr="000E6694">
        <w:rPr>
          <w:szCs w:val="20"/>
        </w:rPr>
        <w:t xml:space="preserve"> como ente instrumental del Gobierno de Navarra. </w:t>
      </w:r>
      <w:r w:rsidR="00317273" w:rsidRPr="000E6694">
        <w:rPr>
          <w:rFonts w:cs="Arial"/>
          <w:lang w:val="es-ES_tradnl" w:eastAsia="en-US"/>
        </w:rPr>
        <w:t>Hasta que no se sea conocedor del alcance del encargo, los medios humanos que dispone son los mínimos necesarios para la puesta en marcha de la sociedad.</w:t>
      </w:r>
    </w:p>
    <w:p w14:paraId="55F2C810" w14:textId="77777777" w:rsidR="00D30FC1" w:rsidRDefault="00317273" w:rsidP="00D30FC1">
      <w:pPr>
        <w:pStyle w:val="texto"/>
        <w:tabs>
          <w:tab w:val="clear" w:pos="2835"/>
          <w:tab w:val="clear" w:pos="3969"/>
          <w:tab w:val="left" w:pos="480"/>
          <w:tab w:val="num" w:pos="600"/>
          <w:tab w:val="num" w:pos="720"/>
          <w:tab w:val="num" w:pos="1320"/>
          <w:tab w:val="num" w:pos="2062"/>
          <w:tab w:val="num" w:pos="4472"/>
        </w:tabs>
        <w:spacing w:after="140"/>
        <w:jc w:val="both"/>
        <w:rPr>
          <w:rFonts w:cs="Arial"/>
          <w:lang w:val="es-ES_tradnl" w:eastAsia="en-US"/>
        </w:rPr>
      </w:pPr>
      <w:r>
        <w:rPr>
          <w:rFonts w:cs="Arial"/>
          <w:lang w:val="es-ES_tradnl" w:eastAsia="en-US"/>
        </w:rPr>
        <w:t>E</w:t>
      </w:r>
      <w:r w:rsidR="003A1A11" w:rsidRPr="00C53566">
        <w:rPr>
          <w:rFonts w:cs="Arial"/>
          <w:lang w:val="es-ES_tradnl" w:eastAsia="en-US"/>
        </w:rPr>
        <w:t>n 2024</w:t>
      </w:r>
      <w:r w:rsidR="002506C1">
        <w:rPr>
          <w:rFonts w:cs="Arial"/>
          <w:lang w:val="es-ES_tradnl" w:eastAsia="en-US"/>
        </w:rPr>
        <w:t>,</w:t>
      </w:r>
      <w:r w:rsidR="003A1A11" w:rsidRPr="00C53566">
        <w:rPr>
          <w:rFonts w:cs="Arial"/>
          <w:lang w:val="es-ES_tradnl" w:eastAsia="en-US"/>
        </w:rPr>
        <w:t xml:space="preserve"> </w:t>
      </w:r>
      <w:proofErr w:type="spellStart"/>
      <w:r w:rsidR="003A1A11">
        <w:rPr>
          <w:rFonts w:cs="Arial"/>
          <w:lang w:val="es-ES_tradnl" w:eastAsia="en-US"/>
        </w:rPr>
        <w:t>Nafarbide</w:t>
      </w:r>
      <w:proofErr w:type="spellEnd"/>
      <w:r w:rsidR="003A1A11">
        <w:rPr>
          <w:rFonts w:cs="Arial"/>
          <w:lang w:val="es-ES_tradnl" w:eastAsia="en-US"/>
        </w:rPr>
        <w:t xml:space="preserve"> </w:t>
      </w:r>
      <w:r>
        <w:rPr>
          <w:rFonts w:cs="Arial"/>
          <w:lang w:val="es-ES_tradnl" w:eastAsia="en-US"/>
        </w:rPr>
        <w:t>contrató un</w:t>
      </w:r>
      <w:r w:rsidR="003A1A11" w:rsidRPr="00C53566">
        <w:rPr>
          <w:rFonts w:cs="Arial"/>
          <w:lang w:val="es-ES_tradnl" w:eastAsia="en-US"/>
        </w:rPr>
        <w:t xml:space="preserve"> asesoramiento externo para la “Redacción de los pliegos para la implantación de los peajes en la A-1 y del correspondiente sistema de control” y los “Pliegos arcos peaje”. </w:t>
      </w:r>
    </w:p>
    <w:p w14:paraId="5DF1EBC5" w14:textId="77777777" w:rsidR="00D30FC1" w:rsidRDefault="00371C9D" w:rsidP="00D30FC1">
      <w:pPr>
        <w:pStyle w:val="texto"/>
        <w:tabs>
          <w:tab w:val="clear" w:pos="2835"/>
          <w:tab w:val="clear" w:pos="3969"/>
          <w:tab w:val="left" w:pos="480"/>
          <w:tab w:val="num" w:pos="600"/>
          <w:tab w:val="num" w:pos="720"/>
          <w:tab w:val="num" w:pos="1320"/>
          <w:tab w:val="num" w:pos="2062"/>
          <w:tab w:val="num" w:pos="4472"/>
        </w:tabs>
        <w:spacing w:after="140"/>
        <w:jc w:val="both"/>
        <w:rPr>
          <w:szCs w:val="20"/>
        </w:rPr>
      </w:pPr>
      <w:r w:rsidRPr="00C5312E">
        <w:rPr>
          <w:szCs w:val="20"/>
        </w:rPr>
        <w:t>Sobre la creación de esta sociedad, nos remitimos a lo indicado en nuestro informe sobre las Cuentas Generales de Navarr</w:t>
      </w:r>
      <w:r w:rsidR="0043770C">
        <w:rPr>
          <w:szCs w:val="20"/>
        </w:rPr>
        <w:t>a de 2023</w:t>
      </w:r>
      <w:r w:rsidR="00317273">
        <w:rPr>
          <w:szCs w:val="20"/>
        </w:rPr>
        <w:t>.</w:t>
      </w:r>
      <w:r w:rsidR="00C20A28">
        <w:rPr>
          <w:szCs w:val="20"/>
        </w:rPr>
        <w:t xml:space="preserve"> </w:t>
      </w:r>
    </w:p>
    <w:p w14:paraId="24EEDC3B" w14:textId="77777777" w:rsidR="00371C9D" w:rsidRDefault="00371C9D" w:rsidP="00D30FC1">
      <w:pPr>
        <w:pStyle w:val="texto"/>
        <w:tabs>
          <w:tab w:val="clear" w:pos="2835"/>
          <w:tab w:val="clear" w:pos="3969"/>
          <w:tab w:val="left" w:pos="480"/>
          <w:tab w:val="num" w:pos="600"/>
          <w:tab w:val="num" w:pos="720"/>
          <w:tab w:val="num" w:pos="1320"/>
          <w:tab w:val="num" w:pos="2062"/>
          <w:tab w:val="num" w:pos="4472"/>
        </w:tabs>
        <w:spacing w:after="140"/>
        <w:jc w:val="both"/>
        <w:rPr>
          <w:szCs w:val="20"/>
        </w:rPr>
      </w:pPr>
      <w:r>
        <w:rPr>
          <w:szCs w:val="20"/>
        </w:rPr>
        <w:t>Transporte sanitario de Navarra Bidean S.L.</w:t>
      </w:r>
    </w:p>
    <w:p w14:paraId="7A8379FA" w14:textId="77777777" w:rsidR="00371C9D" w:rsidRDefault="00371C9D" w:rsidP="004970F1">
      <w:pPr>
        <w:pStyle w:val="texto"/>
        <w:suppressAutoHyphens/>
        <w:spacing w:after="140"/>
        <w:jc w:val="both"/>
        <w:rPr>
          <w:szCs w:val="20"/>
        </w:rPr>
      </w:pPr>
      <w:r>
        <w:rPr>
          <w:szCs w:val="20"/>
        </w:rPr>
        <w:t>La sociedad “</w:t>
      </w:r>
      <w:r w:rsidR="006A1959">
        <w:rPr>
          <w:szCs w:val="20"/>
        </w:rPr>
        <w:t>Transporte sanitario de Navarra Bidean</w:t>
      </w:r>
      <w:r>
        <w:rPr>
          <w:szCs w:val="20"/>
        </w:rPr>
        <w:t xml:space="preserve"> S.L.”, adscrita al Departamento de Salud, fue constituida por la CPEN en julio de 2023, previa autorización mediante Acuerdo del Gobierno de Navarra de 5 de abril de 2023. </w:t>
      </w:r>
      <w:r>
        <w:rPr>
          <w:szCs w:val="20"/>
        </w:rPr>
        <w:lastRenderedPageBreak/>
        <w:t>Sobre la creación de dicha sociedad, nos remitimos a nuestro informe de fiscalización sobre la Cuenta General de Navarra de dicho ejercicio.</w:t>
      </w:r>
    </w:p>
    <w:p w14:paraId="20EB7504" w14:textId="77777777" w:rsidR="00371C9D" w:rsidRPr="000E6694" w:rsidRDefault="00371C9D" w:rsidP="00371C9D">
      <w:pPr>
        <w:pStyle w:val="texto"/>
        <w:spacing w:after="140"/>
        <w:jc w:val="both"/>
        <w:rPr>
          <w:szCs w:val="20"/>
        </w:rPr>
      </w:pPr>
      <w:r>
        <w:rPr>
          <w:szCs w:val="20"/>
        </w:rPr>
        <w:t>En agosto de 2024, el director gerente del SNS-O autorizó una transferencia de 1.200.000 euros para financiar los gastos e inversiones a realizar durante el ejercicio 2024.</w:t>
      </w:r>
      <w:r w:rsidR="00CD2938">
        <w:rPr>
          <w:szCs w:val="20"/>
        </w:rPr>
        <w:t xml:space="preserve"> </w:t>
      </w:r>
      <w:r w:rsidR="00CD2938" w:rsidRPr="000E6694">
        <w:rPr>
          <w:szCs w:val="20"/>
        </w:rPr>
        <w:t xml:space="preserve">La citada resolución se acompaña </w:t>
      </w:r>
      <w:r w:rsidR="002506C1">
        <w:rPr>
          <w:szCs w:val="20"/>
        </w:rPr>
        <w:t>de un acuerdo firmado entre el c</w:t>
      </w:r>
      <w:r w:rsidR="00CD2938" w:rsidRPr="000E6694">
        <w:rPr>
          <w:szCs w:val="20"/>
        </w:rPr>
        <w:t xml:space="preserve">onsejero de Salud y el gerente de </w:t>
      </w:r>
      <w:proofErr w:type="spellStart"/>
      <w:r w:rsidR="00CD2938" w:rsidRPr="000E6694">
        <w:rPr>
          <w:szCs w:val="20"/>
        </w:rPr>
        <w:t>Bidean</w:t>
      </w:r>
      <w:proofErr w:type="spellEnd"/>
      <w:r w:rsidR="00CD2938" w:rsidRPr="000E6694">
        <w:rPr>
          <w:szCs w:val="20"/>
        </w:rPr>
        <w:t xml:space="preserve"> cuyo objeto es garantizar el control por parte del departamento de las inversiones y gastos a financiar con la citada transferencia.</w:t>
      </w:r>
    </w:p>
    <w:p w14:paraId="03F4E469" w14:textId="77777777" w:rsidR="00371C9D" w:rsidRPr="00A5271B" w:rsidRDefault="00371C9D" w:rsidP="00D30FC1">
      <w:pPr>
        <w:pStyle w:val="texto"/>
        <w:suppressAutoHyphens/>
        <w:spacing w:after="140"/>
        <w:jc w:val="both"/>
        <w:rPr>
          <w:szCs w:val="20"/>
        </w:rPr>
      </w:pPr>
      <w:r w:rsidRPr="00A5271B">
        <w:rPr>
          <w:szCs w:val="20"/>
        </w:rPr>
        <w:t xml:space="preserve">En diciembre de 2024, el consejo de administración de la sociedad aprobó el plan económico-financiero para el periodo 2025-2028, en el que se indica que la prolongada prestación del servicio por parte del sector privado sin soporte contractual adecuado </w:t>
      </w:r>
      <w:r w:rsidRPr="00A5271B">
        <w:rPr>
          <w:i/>
          <w:szCs w:val="20"/>
        </w:rPr>
        <w:t>“ha provocado un nulo incentivo para el sector privado en cuanto a la racionalización de los costes y servicios, al poder repercutir de forma automática estos incrementos al Departamento de Salud”</w:t>
      </w:r>
      <w:r w:rsidRPr="00A5271B">
        <w:rPr>
          <w:szCs w:val="20"/>
        </w:rPr>
        <w:t xml:space="preserve"> a través de la figura del enriquecimiento injusto, lo que ha conducido a </w:t>
      </w:r>
      <w:r w:rsidRPr="00A5271B">
        <w:rPr>
          <w:i/>
          <w:szCs w:val="20"/>
        </w:rPr>
        <w:t>“una situación tal de ineficiencia, obsolescencia en la gestión, infra inversión y dependencia financiera del Departamento de Salud que la única solución posible para deshacer este nudo georgiano ha sido la creación de la empresa pública BIDEAN”</w:t>
      </w:r>
      <w:r w:rsidRPr="00A5271B">
        <w:rPr>
          <w:szCs w:val="20"/>
        </w:rPr>
        <w:t xml:space="preserve">. </w:t>
      </w:r>
    </w:p>
    <w:p w14:paraId="64EB4E55" w14:textId="77777777" w:rsidR="00371C9D" w:rsidRDefault="00371C9D" w:rsidP="00371C9D">
      <w:pPr>
        <w:pStyle w:val="texto"/>
        <w:spacing w:after="140"/>
        <w:jc w:val="both"/>
        <w:rPr>
          <w:rFonts w:cs="Arial"/>
          <w:lang w:val="es-ES_tradnl" w:eastAsia="en-US"/>
        </w:rPr>
      </w:pPr>
      <w:r w:rsidRPr="004D41E9">
        <w:rPr>
          <w:rFonts w:cs="Arial"/>
          <w:lang w:val="es-ES_tradnl" w:eastAsia="en-US"/>
        </w:rPr>
        <w:t xml:space="preserve">La documentación </w:t>
      </w:r>
      <w:r>
        <w:rPr>
          <w:rFonts w:cs="Arial"/>
          <w:lang w:val="es-ES_tradnl" w:eastAsia="en-US"/>
        </w:rPr>
        <w:t xml:space="preserve">que hemos revisado este </w:t>
      </w:r>
      <w:proofErr w:type="gramStart"/>
      <w:r>
        <w:rPr>
          <w:rFonts w:cs="Arial"/>
          <w:lang w:val="es-ES_tradnl" w:eastAsia="en-US"/>
        </w:rPr>
        <w:t>año,</w:t>
      </w:r>
      <w:proofErr w:type="gramEnd"/>
      <w:r>
        <w:rPr>
          <w:rFonts w:cs="Arial"/>
          <w:lang w:val="es-ES_tradnl" w:eastAsia="en-US"/>
        </w:rPr>
        <w:t xml:space="preserve"> </w:t>
      </w:r>
      <w:r w:rsidRPr="004D41E9">
        <w:rPr>
          <w:rFonts w:cs="Arial"/>
          <w:lang w:val="es-ES_tradnl" w:eastAsia="en-US"/>
        </w:rPr>
        <w:t xml:space="preserve">señala que los análisis del departamento parten del compromiso </w:t>
      </w:r>
      <w:r>
        <w:rPr>
          <w:rFonts w:cs="Arial"/>
          <w:lang w:val="es-ES_tradnl" w:eastAsia="en-US"/>
        </w:rPr>
        <w:t xml:space="preserve">político </w:t>
      </w:r>
      <w:r w:rsidRPr="004D41E9">
        <w:rPr>
          <w:rFonts w:cs="Arial"/>
          <w:lang w:val="es-ES_tradnl" w:eastAsia="en-US"/>
        </w:rPr>
        <w:t>de crear una sociedad pública para la prestación de este servicio que se acordó en el ‘programa de legislatura 2019-2023’.</w:t>
      </w:r>
      <w:r>
        <w:rPr>
          <w:rFonts w:cs="Arial"/>
          <w:lang w:val="es-ES_tradnl" w:eastAsia="en-US"/>
        </w:rPr>
        <w:t xml:space="preserve"> </w:t>
      </w:r>
    </w:p>
    <w:p w14:paraId="322909F1" w14:textId="77777777" w:rsidR="00371C9D" w:rsidRPr="00287067" w:rsidRDefault="00371C9D" w:rsidP="00F25A76">
      <w:pPr>
        <w:pStyle w:val="texto"/>
        <w:spacing w:after="240"/>
        <w:jc w:val="both"/>
        <w:rPr>
          <w:szCs w:val="20"/>
        </w:rPr>
      </w:pPr>
      <w:r>
        <w:rPr>
          <w:szCs w:val="20"/>
        </w:rPr>
        <w:t xml:space="preserve">El plan económico-financiero 2025-2028, aprobado en 2024, supone un incremento significativo de los costes con respecto a las previsiones del PAIF de 2023, según se muestra en el cuadro siguiente: </w:t>
      </w:r>
    </w:p>
    <w:tbl>
      <w:tblPr>
        <w:tblW w:w="8789" w:type="dxa"/>
        <w:jc w:val="center"/>
        <w:tblCellMar>
          <w:left w:w="70" w:type="dxa"/>
          <w:right w:w="70" w:type="dxa"/>
        </w:tblCellMar>
        <w:tblLook w:val="04A0" w:firstRow="1" w:lastRow="0" w:firstColumn="1" w:lastColumn="0" w:noHBand="0" w:noVBand="1"/>
      </w:tblPr>
      <w:tblGrid>
        <w:gridCol w:w="3261"/>
        <w:gridCol w:w="1511"/>
        <w:gridCol w:w="1648"/>
        <w:gridCol w:w="1134"/>
        <w:gridCol w:w="1235"/>
      </w:tblGrid>
      <w:tr w:rsidR="00371C9D" w14:paraId="72A8B2A7" w14:textId="77777777" w:rsidTr="00CF1C47">
        <w:trPr>
          <w:trHeight w:val="288"/>
          <w:jc w:val="center"/>
        </w:trPr>
        <w:tc>
          <w:tcPr>
            <w:tcW w:w="3261" w:type="dxa"/>
            <w:tcBorders>
              <w:top w:val="single" w:sz="4" w:space="0" w:color="auto"/>
              <w:left w:val="nil"/>
              <w:bottom w:val="single" w:sz="4" w:space="0" w:color="auto"/>
              <w:right w:val="nil"/>
            </w:tcBorders>
            <w:shd w:val="clear" w:color="auto" w:fill="8DB3E2"/>
            <w:noWrap/>
            <w:vAlign w:val="bottom"/>
            <w:hideMark/>
          </w:tcPr>
          <w:p w14:paraId="6B6F2E14" w14:textId="77777777" w:rsidR="00371C9D" w:rsidRDefault="00371C9D" w:rsidP="00ED31E7">
            <w:pPr>
              <w:pStyle w:val="cuadroCabe"/>
            </w:pPr>
            <w:r>
              <w:t> </w:t>
            </w:r>
          </w:p>
        </w:tc>
        <w:tc>
          <w:tcPr>
            <w:tcW w:w="0" w:type="auto"/>
            <w:tcBorders>
              <w:top w:val="single" w:sz="4" w:space="0" w:color="auto"/>
              <w:left w:val="nil"/>
              <w:bottom w:val="single" w:sz="4" w:space="0" w:color="auto"/>
              <w:right w:val="nil"/>
            </w:tcBorders>
            <w:shd w:val="clear" w:color="auto" w:fill="8DB3E2"/>
            <w:noWrap/>
            <w:vAlign w:val="bottom"/>
            <w:hideMark/>
          </w:tcPr>
          <w:p w14:paraId="234792B4" w14:textId="77777777" w:rsidR="00371C9D" w:rsidRDefault="00371C9D" w:rsidP="00ED31E7">
            <w:pPr>
              <w:pStyle w:val="cuadroCabe"/>
              <w:jc w:val="right"/>
            </w:pPr>
            <w:r>
              <w:t>PAIF 2023</w:t>
            </w:r>
          </w:p>
        </w:tc>
        <w:tc>
          <w:tcPr>
            <w:tcW w:w="1648" w:type="dxa"/>
            <w:tcBorders>
              <w:top w:val="single" w:sz="4" w:space="0" w:color="auto"/>
              <w:left w:val="nil"/>
              <w:bottom w:val="single" w:sz="4" w:space="0" w:color="auto"/>
              <w:right w:val="nil"/>
            </w:tcBorders>
            <w:shd w:val="clear" w:color="auto" w:fill="8DB3E2"/>
            <w:noWrap/>
            <w:vAlign w:val="bottom"/>
            <w:hideMark/>
          </w:tcPr>
          <w:p w14:paraId="0BD3CA5A" w14:textId="77777777" w:rsidR="00371C9D" w:rsidRDefault="00371C9D" w:rsidP="00ED31E7">
            <w:pPr>
              <w:pStyle w:val="cuadroCabe"/>
              <w:jc w:val="right"/>
            </w:pPr>
            <w:r>
              <w:t>Plan 2025-2028</w:t>
            </w:r>
          </w:p>
        </w:tc>
        <w:tc>
          <w:tcPr>
            <w:tcW w:w="1134" w:type="dxa"/>
            <w:tcBorders>
              <w:top w:val="single" w:sz="4" w:space="0" w:color="auto"/>
              <w:left w:val="nil"/>
              <w:bottom w:val="single" w:sz="4" w:space="0" w:color="auto"/>
              <w:right w:val="nil"/>
            </w:tcBorders>
            <w:shd w:val="clear" w:color="auto" w:fill="8DB3E2"/>
            <w:vAlign w:val="bottom"/>
          </w:tcPr>
          <w:p w14:paraId="570692B2" w14:textId="77777777" w:rsidR="00371C9D" w:rsidRDefault="00371C9D" w:rsidP="00ED31E7">
            <w:pPr>
              <w:pStyle w:val="cuadroCabe"/>
              <w:jc w:val="right"/>
            </w:pPr>
            <w:r>
              <w:t>Diferencia</w:t>
            </w:r>
          </w:p>
        </w:tc>
        <w:tc>
          <w:tcPr>
            <w:tcW w:w="1235" w:type="dxa"/>
            <w:tcBorders>
              <w:top w:val="single" w:sz="4" w:space="0" w:color="auto"/>
              <w:left w:val="nil"/>
              <w:bottom w:val="single" w:sz="4" w:space="0" w:color="auto"/>
              <w:right w:val="nil"/>
            </w:tcBorders>
            <w:shd w:val="clear" w:color="auto" w:fill="8DB3E2"/>
            <w:vAlign w:val="bottom"/>
          </w:tcPr>
          <w:p w14:paraId="323692C1" w14:textId="77777777" w:rsidR="00371C9D" w:rsidRDefault="00371C9D" w:rsidP="00ED31E7">
            <w:pPr>
              <w:pStyle w:val="cuadroCabe"/>
              <w:jc w:val="right"/>
            </w:pPr>
            <w:r>
              <w:t>% Variación</w:t>
            </w:r>
          </w:p>
        </w:tc>
      </w:tr>
      <w:tr w:rsidR="00371C9D" w:rsidRPr="004E2B71" w14:paraId="6785C5D4" w14:textId="77777777" w:rsidTr="00CF1C47">
        <w:trPr>
          <w:trHeight w:val="147"/>
          <w:jc w:val="center"/>
        </w:trPr>
        <w:tc>
          <w:tcPr>
            <w:tcW w:w="3261" w:type="dxa"/>
            <w:tcBorders>
              <w:top w:val="nil"/>
              <w:left w:val="nil"/>
              <w:bottom w:val="single" w:sz="2" w:space="0" w:color="auto"/>
              <w:right w:val="nil"/>
            </w:tcBorders>
            <w:noWrap/>
            <w:vAlign w:val="bottom"/>
            <w:hideMark/>
          </w:tcPr>
          <w:p w14:paraId="4CDAA7E1" w14:textId="77777777" w:rsidR="00371C9D" w:rsidRPr="004E2B71" w:rsidRDefault="00371C9D" w:rsidP="00ED31E7">
            <w:pPr>
              <w:pStyle w:val="cuatexto"/>
            </w:pPr>
            <w:r w:rsidRPr="004E2B71">
              <w:t>Trabajadores ambulancias a subrogar</w:t>
            </w:r>
          </w:p>
        </w:tc>
        <w:tc>
          <w:tcPr>
            <w:tcW w:w="0" w:type="auto"/>
            <w:tcBorders>
              <w:top w:val="nil"/>
              <w:left w:val="nil"/>
              <w:bottom w:val="single" w:sz="2" w:space="0" w:color="auto"/>
              <w:right w:val="nil"/>
            </w:tcBorders>
            <w:noWrap/>
            <w:vAlign w:val="bottom"/>
            <w:hideMark/>
          </w:tcPr>
          <w:p w14:paraId="7B673C46" w14:textId="77777777" w:rsidR="00371C9D" w:rsidRPr="004E2B71" w:rsidRDefault="00371C9D" w:rsidP="00ED31E7">
            <w:pPr>
              <w:pStyle w:val="cuatexto"/>
              <w:jc w:val="right"/>
            </w:pPr>
            <w:r w:rsidRPr="004E2B71">
              <w:t> 321</w:t>
            </w:r>
          </w:p>
        </w:tc>
        <w:tc>
          <w:tcPr>
            <w:tcW w:w="1648" w:type="dxa"/>
            <w:tcBorders>
              <w:top w:val="nil"/>
              <w:left w:val="nil"/>
              <w:bottom w:val="single" w:sz="2" w:space="0" w:color="auto"/>
              <w:right w:val="nil"/>
            </w:tcBorders>
            <w:noWrap/>
            <w:vAlign w:val="bottom"/>
            <w:hideMark/>
          </w:tcPr>
          <w:p w14:paraId="42804BF4" w14:textId="77777777" w:rsidR="00371C9D" w:rsidRPr="004E2B71" w:rsidRDefault="00371C9D" w:rsidP="00ED31E7">
            <w:pPr>
              <w:pStyle w:val="cuatexto"/>
              <w:jc w:val="right"/>
            </w:pPr>
            <w:r w:rsidRPr="004E2B71">
              <w:t> 392</w:t>
            </w:r>
          </w:p>
        </w:tc>
        <w:tc>
          <w:tcPr>
            <w:tcW w:w="1134" w:type="dxa"/>
            <w:tcBorders>
              <w:top w:val="nil"/>
              <w:left w:val="nil"/>
              <w:bottom w:val="single" w:sz="2" w:space="0" w:color="auto"/>
              <w:right w:val="nil"/>
            </w:tcBorders>
            <w:vAlign w:val="bottom"/>
          </w:tcPr>
          <w:p w14:paraId="4EEEB9AA" w14:textId="77777777" w:rsidR="00371C9D" w:rsidRPr="004E2B71" w:rsidRDefault="00371C9D" w:rsidP="00ED31E7">
            <w:pPr>
              <w:pStyle w:val="cuatexto"/>
              <w:jc w:val="right"/>
            </w:pPr>
            <w:r>
              <w:t>71</w:t>
            </w:r>
          </w:p>
        </w:tc>
        <w:tc>
          <w:tcPr>
            <w:tcW w:w="1235" w:type="dxa"/>
            <w:tcBorders>
              <w:top w:val="nil"/>
              <w:left w:val="nil"/>
              <w:bottom w:val="single" w:sz="2" w:space="0" w:color="auto"/>
              <w:right w:val="nil"/>
            </w:tcBorders>
            <w:vAlign w:val="bottom"/>
          </w:tcPr>
          <w:p w14:paraId="3755896C" w14:textId="77777777" w:rsidR="00371C9D" w:rsidRPr="004E2B71" w:rsidRDefault="00371C9D" w:rsidP="00ED31E7">
            <w:pPr>
              <w:pStyle w:val="cuatexto"/>
              <w:jc w:val="right"/>
            </w:pPr>
            <w:r>
              <w:t>22</w:t>
            </w:r>
          </w:p>
        </w:tc>
      </w:tr>
      <w:tr w:rsidR="00371C9D" w:rsidRPr="004E2B71" w14:paraId="5048071C"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12034ECE" w14:textId="77777777" w:rsidR="00371C9D" w:rsidRPr="004E2B71" w:rsidRDefault="00371C9D" w:rsidP="00ED31E7">
            <w:pPr>
              <w:pStyle w:val="cuatexto"/>
            </w:pPr>
            <w:r w:rsidRPr="004E2B71">
              <w:t>Nuevo personal ambulancias</w:t>
            </w:r>
          </w:p>
        </w:tc>
        <w:tc>
          <w:tcPr>
            <w:tcW w:w="0" w:type="auto"/>
            <w:tcBorders>
              <w:top w:val="single" w:sz="2" w:space="0" w:color="auto"/>
              <w:left w:val="nil"/>
              <w:bottom w:val="single" w:sz="2" w:space="0" w:color="auto"/>
              <w:right w:val="nil"/>
            </w:tcBorders>
            <w:noWrap/>
            <w:vAlign w:val="bottom"/>
          </w:tcPr>
          <w:p w14:paraId="23F2E0D2" w14:textId="77777777" w:rsidR="00371C9D" w:rsidRPr="004E2B71" w:rsidRDefault="00371C9D" w:rsidP="00ED31E7">
            <w:pPr>
              <w:pStyle w:val="cuatexto"/>
              <w:jc w:val="right"/>
            </w:pPr>
            <w:r w:rsidRPr="004E2B71">
              <w:t>-</w:t>
            </w:r>
          </w:p>
        </w:tc>
        <w:tc>
          <w:tcPr>
            <w:tcW w:w="1648" w:type="dxa"/>
            <w:tcBorders>
              <w:top w:val="single" w:sz="2" w:space="0" w:color="auto"/>
              <w:left w:val="nil"/>
              <w:bottom w:val="single" w:sz="2" w:space="0" w:color="auto"/>
              <w:right w:val="nil"/>
            </w:tcBorders>
            <w:noWrap/>
            <w:vAlign w:val="bottom"/>
          </w:tcPr>
          <w:p w14:paraId="37A7A3AB" w14:textId="77777777" w:rsidR="00371C9D" w:rsidRPr="004E2B71" w:rsidRDefault="00371C9D" w:rsidP="00ED31E7">
            <w:pPr>
              <w:pStyle w:val="cuatexto"/>
              <w:jc w:val="right"/>
            </w:pPr>
            <w:r w:rsidRPr="004E2B71">
              <w:t>50</w:t>
            </w:r>
          </w:p>
        </w:tc>
        <w:tc>
          <w:tcPr>
            <w:tcW w:w="1134" w:type="dxa"/>
            <w:tcBorders>
              <w:top w:val="single" w:sz="2" w:space="0" w:color="auto"/>
              <w:left w:val="nil"/>
              <w:bottom w:val="single" w:sz="2" w:space="0" w:color="auto"/>
              <w:right w:val="nil"/>
            </w:tcBorders>
            <w:vAlign w:val="bottom"/>
          </w:tcPr>
          <w:p w14:paraId="353EA69F" w14:textId="77777777" w:rsidR="00371C9D" w:rsidRPr="004E2B71" w:rsidRDefault="00371C9D" w:rsidP="00ED31E7">
            <w:pPr>
              <w:pStyle w:val="cuatexto"/>
              <w:jc w:val="right"/>
            </w:pPr>
            <w:r>
              <w:t>50</w:t>
            </w:r>
          </w:p>
        </w:tc>
        <w:tc>
          <w:tcPr>
            <w:tcW w:w="1235" w:type="dxa"/>
            <w:tcBorders>
              <w:top w:val="single" w:sz="2" w:space="0" w:color="auto"/>
              <w:left w:val="nil"/>
              <w:bottom w:val="single" w:sz="2" w:space="0" w:color="auto"/>
              <w:right w:val="nil"/>
            </w:tcBorders>
            <w:vAlign w:val="bottom"/>
          </w:tcPr>
          <w:p w14:paraId="3F8AF0E3" w14:textId="77777777" w:rsidR="00371C9D" w:rsidRPr="004E2B71" w:rsidRDefault="00371C9D" w:rsidP="00ED31E7">
            <w:pPr>
              <w:pStyle w:val="cuatexto"/>
              <w:jc w:val="right"/>
            </w:pPr>
            <w:r>
              <w:t>5.000</w:t>
            </w:r>
          </w:p>
        </w:tc>
      </w:tr>
      <w:tr w:rsidR="00371C9D" w:rsidRPr="004E2B71" w14:paraId="00860F51" w14:textId="77777777" w:rsidTr="00CF1C47">
        <w:trPr>
          <w:trHeight w:val="77"/>
          <w:jc w:val="center"/>
        </w:trPr>
        <w:tc>
          <w:tcPr>
            <w:tcW w:w="3261" w:type="dxa"/>
            <w:tcBorders>
              <w:top w:val="single" w:sz="2" w:space="0" w:color="auto"/>
              <w:left w:val="nil"/>
              <w:bottom w:val="single" w:sz="2" w:space="0" w:color="auto"/>
              <w:right w:val="nil"/>
            </w:tcBorders>
            <w:noWrap/>
            <w:vAlign w:val="bottom"/>
            <w:hideMark/>
          </w:tcPr>
          <w:p w14:paraId="7645A46C" w14:textId="77777777" w:rsidR="00371C9D" w:rsidRPr="004E2B71" w:rsidRDefault="00371C9D" w:rsidP="00ED31E7">
            <w:pPr>
              <w:pStyle w:val="cuatexto"/>
            </w:pPr>
            <w:r w:rsidRPr="004E2B71">
              <w:t>Estructura organizativa</w:t>
            </w:r>
          </w:p>
        </w:tc>
        <w:tc>
          <w:tcPr>
            <w:tcW w:w="0" w:type="auto"/>
            <w:tcBorders>
              <w:top w:val="single" w:sz="2" w:space="0" w:color="auto"/>
              <w:left w:val="nil"/>
              <w:bottom w:val="single" w:sz="2" w:space="0" w:color="auto"/>
              <w:right w:val="nil"/>
            </w:tcBorders>
            <w:noWrap/>
            <w:vAlign w:val="bottom"/>
            <w:hideMark/>
          </w:tcPr>
          <w:p w14:paraId="68C1A89C" w14:textId="77777777" w:rsidR="00371C9D" w:rsidRPr="004E2B71" w:rsidRDefault="00371C9D" w:rsidP="00ED31E7">
            <w:pPr>
              <w:pStyle w:val="cuatexto"/>
              <w:jc w:val="right"/>
            </w:pPr>
            <w:r w:rsidRPr="004E2B71">
              <w:t> 1</w:t>
            </w:r>
          </w:p>
        </w:tc>
        <w:tc>
          <w:tcPr>
            <w:tcW w:w="1648" w:type="dxa"/>
            <w:tcBorders>
              <w:top w:val="single" w:sz="2" w:space="0" w:color="auto"/>
              <w:left w:val="nil"/>
              <w:bottom w:val="single" w:sz="2" w:space="0" w:color="auto"/>
              <w:right w:val="nil"/>
            </w:tcBorders>
            <w:noWrap/>
            <w:vAlign w:val="bottom"/>
            <w:hideMark/>
          </w:tcPr>
          <w:p w14:paraId="686E5FBB" w14:textId="77777777" w:rsidR="00371C9D" w:rsidRPr="004E2B71" w:rsidRDefault="00371C9D" w:rsidP="00ED31E7">
            <w:pPr>
              <w:pStyle w:val="cuatexto"/>
              <w:jc w:val="right"/>
            </w:pPr>
            <w:r w:rsidRPr="004E2B71">
              <w:t>11</w:t>
            </w:r>
          </w:p>
        </w:tc>
        <w:tc>
          <w:tcPr>
            <w:tcW w:w="1134" w:type="dxa"/>
            <w:tcBorders>
              <w:top w:val="single" w:sz="2" w:space="0" w:color="auto"/>
              <w:left w:val="nil"/>
              <w:bottom w:val="single" w:sz="2" w:space="0" w:color="auto"/>
              <w:right w:val="nil"/>
            </w:tcBorders>
            <w:vAlign w:val="bottom"/>
          </w:tcPr>
          <w:p w14:paraId="6D5B7AD2" w14:textId="77777777" w:rsidR="00371C9D" w:rsidRPr="004E2B71" w:rsidRDefault="00371C9D" w:rsidP="00ED31E7">
            <w:pPr>
              <w:pStyle w:val="cuatexto"/>
              <w:jc w:val="right"/>
            </w:pPr>
            <w:r>
              <w:t>10</w:t>
            </w:r>
          </w:p>
        </w:tc>
        <w:tc>
          <w:tcPr>
            <w:tcW w:w="1235" w:type="dxa"/>
            <w:tcBorders>
              <w:top w:val="single" w:sz="2" w:space="0" w:color="auto"/>
              <w:left w:val="nil"/>
              <w:bottom w:val="single" w:sz="2" w:space="0" w:color="auto"/>
              <w:right w:val="nil"/>
            </w:tcBorders>
            <w:vAlign w:val="bottom"/>
          </w:tcPr>
          <w:p w14:paraId="6983CE16" w14:textId="77777777" w:rsidR="00371C9D" w:rsidRPr="004E2B71" w:rsidRDefault="00371C9D" w:rsidP="00ED31E7">
            <w:pPr>
              <w:pStyle w:val="cuatexto"/>
              <w:jc w:val="right"/>
            </w:pPr>
            <w:r>
              <w:t>1.000</w:t>
            </w:r>
          </w:p>
        </w:tc>
      </w:tr>
      <w:tr w:rsidR="00371C9D" w:rsidRPr="004E2B71" w14:paraId="2B667A21"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32064A6D" w14:textId="77777777" w:rsidR="00371C9D" w:rsidRPr="004E2B71" w:rsidRDefault="00371C9D" w:rsidP="00ED31E7">
            <w:pPr>
              <w:pStyle w:val="cuatexto"/>
            </w:pPr>
            <w:proofErr w:type="gramStart"/>
            <w:r w:rsidRPr="004E2B71">
              <w:t>Total</w:t>
            </w:r>
            <w:proofErr w:type="gramEnd"/>
            <w:r w:rsidRPr="004E2B71">
              <w:t xml:space="preserve"> personal </w:t>
            </w:r>
          </w:p>
        </w:tc>
        <w:tc>
          <w:tcPr>
            <w:tcW w:w="0" w:type="auto"/>
            <w:tcBorders>
              <w:top w:val="single" w:sz="2" w:space="0" w:color="auto"/>
              <w:left w:val="nil"/>
              <w:bottom w:val="single" w:sz="2" w:space="0" w:color="auto"/>
              <w:right w:val="nil"/>
            </w:tcBorders>
            <w:noWrap/>
            <w:vAlign w:val="bottom"/>
          </w:tcPr>
          <w:p w14:paraId="366213B0" w14:textId="77777777" w:rsidR="00371C9D" w:rsidRPr="004E2B71" w:rsidRDefault="00371C9D" w:rsidP="00ED31E7">
            <w:pPr>
              <w:pStyle w:val="cuatexto"/>
              <w:jc w:val="right"/>
            </w:pPr>
            <w:r w:rsidRPr="004E2B71">
              <w:t>322</w:t>
            </w:r>
          </w:p>
        </w:tc>
        <w:tc>
          <w:tcPr>
            <w:tcW w:w="1648" w:type="dxa"/>
            <w:tcBorders>
              <w:top w:val="single" w:sz="2" w:space="0" w:color="auto"/>
              <w:left w:val="nil"/>
              <w:bottom w:val="single" w:sz="2" w:space="0" w:color="auto"/>
              <w:right w:val="nil"/>
            </w:tcBorders>
            <w:noWrap/>
            <w:vAlign w:val="bottom"/>
          </w:tcPr>
          <w:p w14:paraId="6B9A0EFB" w14:textId="77777777" w:rsidR="00371C9D" w:rsidRPr="004E2B71" w:rsidRDefault="00371C9D" w:rsidP="00ED31E7">
            <w:pPr>
              <w:pStyle w:val="cuatexto"/>
              <w:jc w:val="right"/>
            </w:pPr>
            <w:r w:rsidRPr="004E2B71">
              <w:t>453</w:t>
            </w:r>
          </w:p>
        </w:tc>
        <w:tc>
          <w:tcPr>
            <w:tcW w:w="1134" w:type="dxa"/>
            <w:tcBorders>
              <w:top w:val="single" w:sz="2" w:space="0" w:color="auto"/>
              <w:left w:val="nil"/>
              <w:bottom w:val="single" w:sz="2" w:space="0" w:color="auto"/>
              <w:right w:val="nil"/>
            </w:tcBorders>
            <w:vAlign w:val="bottom"/>
          </w:tcPr>
          <w:p w14:paraId="103D92A5" w14:textId="77777777" w:rsidR="00371C9D" w:rsidRPr="004E2B71" w:rsidRDefault="00371C9D" w:rsidP="00ED31E7">
            <w:pPr>
              <w:pStyle w:val="cuatexto"/>
              <w:jc w:val="right"/>
            </w:pPr>
            <w:r>
              <w:t>131</w:t>
            </w:r>
          </w:p>
        </w:tc>
        <w:tc>
          <w:tcPr>
            <w:tcW w:w="1235" w:type="dxa"/>
            <w:tcBorders>
              <w:top w:val="single" w:sz="2" w:space="0" w:color="auto"/>
              <w:left w:val="nil"/>
              <w:bottom w:val="single" w:sz="2" w:space="0" w:color="auto"/>
              <w:right w:val="nil"/>
            </w:tcBorders>
            <w:vAlign w:val="bottom"/>
          </w:tcPr>
          <w:p w14:paraId="252F874E" w14:textId="77777777" w:rsidR="00371C9D" w:rsidRPr="004E2B71" w:rsidRDefault="00371C9D" w:rsidP="00ED31E7">
            <w:pPr>
              <w:pStyle w:val="cuatexto"/>
              <w:jc w:val="right"/>
            </w:pPr>
            <w:r>
              <w:t>41</w:t>
            </w:r>
          </w:p>
        </w:tc>
      </w:tr>
      <w:tr w:rsidR="00371C9D" w:rsidRPr="004E2B71" w14:paraId="0E2A31F6"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1567FFB6" w14:textId="77777777" w:rsidR="00371C9D" w:rsidRPr="004E2B71" w:rsidRDefault="00371C9D" w:rsidP="00ED31E7">
            <w:pPr>
              <w:pStyle w:val="cuatexto"/>
            </w:pPr>
            <w:proofErr w:type="spellStart"/>
            <w:r w:rsidRPr="004E2B71">
              <w:t>Nº</w:t>
            </w:r>
            <w:proofErr w:type="spellEnd"/>
            <w:r w:rsidRPr="004E2B71">
              <w:t xml:space="preserve"> ambulancias</w:t>
            </w:r>
          </w:p>
        </w:tc>
        <w:tc>
          <w:tcPr>
            <w:tcW w:w="0" w:type="auto"/>
            <w:tcBorders>
              <w:top w:val="single" w:sz="2" w:space="0" w:color="auto"/>
              <w:left w:val="nil"/>
              <w:bottom w:val="single" w:sz="2" w:space="0" w:color="auto"/>
              <w:right w:val="nil"/>
            </w:tcBorders>
            <w:noWrap/>
            <w:vAlign w:val="bottom"/>
          </w:tcPr>
          <w:p w14:paraId="51C993AD" w14:textId="77777777" w:rsidR="00371C9D" w:rsidRPr="004E2B71" w:rsidRDefault="00371C9D" w:rsidP="00ED31E7">
            <w:pPr>
              <w:pStyle w:val="cuatexto"/>
              <w:jc w:val="right"/>
            </w:pPr>
            <w:r w:rsidRPr="004E2B71">
              <w:t>89</w:t>
            </w:r>
          </w:p>
        </w:tc>
        <w:tc>
          <w:tcPr>
            <w:tcW w:w="1648" w:type="dxa"/>
            <w:tcBorders>
              <w:top w:val="single" w:sz="2" w:space="0" w:color="auto"/>
              <w:left w:val="nil"/>
              <w:bottom w:val="single" w:sz="2" w:space="0" w:color="auto"/>
              <w:right w:val="nil"/>
            </w:tcBorders>
            <w:noWrap/>
            <w:vAlign w:val="bottom"/>
          </w:tcPr>
          <w:p w14:paraId="3D333448" w14:textId="77777777" w:rsidR="00371C9D" w:rsidRPr="004E2B71" w:rsidRDefault="00371C9D" w:rsidP="00ED31E7">
            <w:pPr>
              <w:pStyle w:val="cuatexto"/>
              <w:jc w:val="right"/>
            </w:pPr>
            <w:r w:rsidRPr="004E2B71">
              <w:t>108</w:t>
            </w:r>
          </w:p>
        </w:tc>
        <w:tc>
          <w:tcPr>
            <w:tcW w:w="1134" w:type="dxa"/>
            <w:tcBorders>
              <w:top w:val="single" w:sz="2" w:space="0" w:color="auto"/>
              <w:left w:val="nil"/>
              <w:bottom w:val="single" w:sz="2" w:space="0" w:color="auto"/>
              <w:right w:val="nil"/>
            </w:tcBorders>
            <w:vAlign w:val="bottom"/>
          </w:tcPr>
          <w:p w14:paraId="70697F3A" w14:textId="77777777" w:rsidR="00371C9D" w:rsidRPr="004E2B71" w:rsidRDefault="00371C9D" w:rsidP="00ED31E7">
            <w:pPr>
              <w:pStyle w:val="cuatexto"/>
              <w:jc w:val="right"/>
            </w:pPr>
            <w:r>
              <w:t>19</w:t>
            </w:r>
          </w:p>
        </w:tc>
        <w:tc>
          <w:tcPr>
            <w:tcW w:w="1235" w:type="dxa"/>
            <w:tcBorders>
              <w:top w:val="single" w:sz="2" w:space="0" w:color="auto"/>
              <w:left w:val="nil"/>
              <w:bottom w:val="single" w:sz="2" w:space="0" w:color="auto"/>
              <w:right w:val="nil"/>
            </w:tcBorders>
            <w:vAlign w:val="bottom"/>
          </w:tcPr>
          <w:p w14:paraId="1A42C271" w14:textId="77777777" w:rsidR="00371C9D" w:rsidRPr="004E2B71" w:rsidRDefault="00371C9D" w:rsidP="00ED31E7">
            <w:pPr>
              <w:pStyle w:val="cuatexto"/>
              <w:jc w:val="right"/>
            </w:pPr>
            <w:r>
              <w:t>21</w:t>
            </w:r>
          </w:p>
        </w:tc>
      </w:tr>
      <w:tr w:rsidR="00371C9D" w:rsidRPr="004E2B71" w14:paraId="2C6F2D9B" w14:textId="77777777" w:rsidTr="00CF1C47">
        <w:trPr>
          <w:trHeight w:val="121"/>
          <w:jc w:val="center"/>
        </w:trPr>
        <w:tc>
          <w:tcPr>
            <w:tcW w:w="3261" w:type="dxa"/>
            <w:tcBorders>
              <w:top w:val="single" w:sz="2" w:space="0" w:color="auto"/>
              <w:left w:val="nil"/>
              <w:bottom w:val="single" w:sz="4" w:space="0" w:color="auto"/>
              <w:right w:val="nil"/>
            </w:tcBorders>
            <w:noWrap/>
            <w:vAlign w:val="bottom"/>
          </w:tcPr>
          <w:p w14:paraId="03CB53BB" w14:textId="77777777" w:rsidR="00371C9D" w:rsidRPr="004E2B71" w:rsidRDefault="00371C9D" w:rsidP="00ED31E7">
            <w:pPr>
              <w:pStyle w:val="cuatexto"/>
            </w:pPr>
            <w:r w:rsidRPr="004E2B71">
              <w:t>Estimación coste</w:t>
            </w:r>
          </w:p>
        </w:tc>
        <w:tc>
          <w:tcPr>
            <w:tcW w:w="0" w:type="auto"/>
            <w:tcBorders>
              <w:top w:val="single" w:sz="2" w:space="0" w:color="auto"/>
              <w:left w:val="nil"/>
              <w:bottom w:val="single" w:sz="4" w:space="0" w:color="auto"/>
              <w:right w:val="nil"/>
            </w:tcBorders>
            <w:noWrap/>
            <w:vAlign w:val="bottom"/>
          </w:tcPr>
          <w:p w14:paraId="2A57EA9A" w14:textId="77777777" w:rsidR="00371C9D" w:rsidRPr="004E2B71" w:rsidRDefault="00371C9D" w:rsidP="00ED31E7">
            <w:pPr>
              <w:pStyle w:val="cuatexto"/>
              <w:jc w:val="right"/>
            </w:pPr>
            <w:r w:rsidRPr="004E2B71">
              <w:t>21.484.410</w:t>
            </w:r>
          </w:p>
        </w:tc>
        <w:tc>
          <w:tcPr>
            <w:tcW w:w="1648" w:type="dxa"/>
            <w:tcBorders>
              <w:top w:val="single" w:sz="2" w:space="0" w:color="auto"/>
              <w:left w:val="nil"/>
              <w:bottom w:val="single" w:sz="4" w:space="0" w:color="auto"/>
              <w:right w:val="nil"/>
            </w:tcBorders>
            <w:noWrap/>
            <w:vAlign w:val="bottom"/>
          </w:tcPr>
          <w:p w14:paraId="09CFDC3B" w14:textId="77777777" w:rsidR="00371C9D" w:rsidRPr="004E2B71" w:rsidRDefault="00371C9D" w:rsidP="00ED31E7">
            <w:pPr>
              <w:pStyle w:val="cuatexto"/>
              <w:jc w:val="right"/>
            </w:pPr>
            <w:r w:rsidRPr="004E2B71">
              <w:t>25.675.955</w:t>
            </w:r>
          </w:p>
        </w:tc>
        <w:tc>
          <w:tcPr>
            <w:tcW w:w="1134" w:type="dxa"/>
            <w:tcBorders>
              <w:top w:val="single" w:sz="2" w:space="0" w:color="auto"/>
              <w:left w:val="nil"/>
              <w:bottom w:val="single" w:sz="4" w:space="0" w:color="auto"/>
              <w:right w:val="nil"/>
            </w:tcBorders>
            <w:vAlign w:val="bottom"/>
          </w:tcPr>
          <w:p w14:paraId="06408573" w14:textId="77777777" w:rsidR="00371C9D" w:rsidRPr="004E2B71" w:rsidRDefault="00371C9D" w:rsidP="00ED31E7">
            <w:pPr>
              <w:pStyle w:val="cuatexto"/>
              <w:jc w:val="right"/>
            </w:pPr>
            <w:r>
              <w:t>4.191.545</w:t>
            </w:r>
          </w:p>
        </w:tc>
        <w:tc>
          <w:tcPr>
            <w:tcW w:w="1235" w:type="dxa"/>
            <w:tcBorders>
              <w:top w:val="single" w:sz="2" w:space="0" w:color="auto"/>
              <w:left w:val="nil"/>
              <w:bottom w:val="single" w:sz="4" w:space="0" w:color="auto"/>
              <w:right w:val="nil"/>
            </w:tcBorders>
            <w:vAlign w:val="bottom"/>
          </w:tcPr>
          <w:p w14:paraId="744C4139" w14:textId="77777777" w:rsidR="00371C9D" w:rsidRPr="004E2B71" w:rsidRDefault="00371C9D" w:rsidP="00ED31E7">
            <w:pPr>
              <w:pStyle w:val="cuatexto"/>
              <w:jc w:val="right"/>
            </w:pPr>
            <w:r>
              <w:t>20</w:t>
            </w:r>
          </w:p>
        </w:tc>
      </w:tr>
    </w:tbl>
    <w:p w14:paraId="40355D90" w14:textId="77777777" w:rsidR="00371C9D" w:rsidRDefault="00371C9D" w:rsidP="00371C9D">
      <w:pPr>
        <w:pStyle w:val="texto"/>
        <w:spacing w:before="240" w:after="140"/>
        <w:jc w:val="both"/>
        <w:rPr>
          <w:szCs w:val="20"/>
        </w:rPr>
      </w:pPr>
      <w:r>
        <w:rPr>
          <w:szCs w:val="20"/>
        </w:rPr>
        <w:t>En concreto, el coste total estimado asciende a 25,7 millones, lo que supone un incremento del 20 por ciento con respecto a las previsiones del PAIF. El personal y el número de ambulancias que el plan 2025-2028 considera necesarios para la prestación del servicio son, respectivamente, un 41 y un 21 por ciento superiores a los previstos en el PAIF.</w:t>
      </w:r>
    </w:p>
    <w:p w14:paraId="5A533760" w14:textId="77777777" w:rsidR="00371C9D" w:rsidRDefault="00371C9D" w:rsidP="004970F1">
      <w:pPr>
        <w:pStyle w:val="texto"/>
        <w:suppressAutoHyphens/>
        <w:spacing w:after="140"/>
        <w:jc w:val="both"/>
        <w:rPr>
          <w:szCs w:val="20"/>
        </w:rPr>
      </w:pPr>
      <w:r>
        <w:rPr>
          <w:szCs w:val="20"/>
        </w:rPr>
        <w:t xml:space="preserve">Al respecto, indicamos que la Dirección General de Presupuestos, en su informe sobre el PAIF de 2023, advirtió de diversas deficiencias en el mismo a las que hicimos referencia en nuestro informe de fiscalización sobre las Cuentas Generales de Navarra de 2023; entre ellas, la falta </w:t>
      </w:r>
      <w:r w:rsidRPr="00C66AF1">
        <w:rPr>
          <w:szCs w:val="20"/>
        </w:rPr>
        <w:t>o inconcreción</w:t>
      </w:r>
      <w:r>
        <w:rPr>
          <w:szCs w:val="20"/>
        </w:rPr>
        <w:t xml:space="preserve"> de datos, que </w:t>
      </w:r>
      <w:r>
        <w:rPr>
          <w:szCs w:val="20"/>
        </w:rPr>
        <w:lastRenderedPageBreak/>
        <w:t>limitaba la valoración del coste del nuevo modelo de gestión y que probablemente supondría un incremento económico significativo respecto a las previsiones.</w:t>
      </w:r>
    </w:p>
    <w:p w14:paraId="45804474" w14:textId="77777777" w:rsidR="00C66AF1" w:rsidRDefault="00C66AF1" w:rsidP="00F25A76">
      <w:pPr>
        <w:pStyle w:val="texto"/>
        <w:spacing w:after="140"/>
        <w:jc w:val="both"/>
        <w:rPr>
          <w:szCs w:val="20"/>
        </w:rPr>
      </w:pPr>
      <w:r>
        <w:rPr>
          <w:szCs w:val="20"/>
        </w:rPr>
        <w:t xml:space="preserve">Por todo lo anterior, efectuamos la siguiente </w:t>
      </w:r>
      <w:r w:rsidRPr="00C66AF1">
        <w:rPr>
          <w:i/>
          <w:szCs w:val="20"/>
        </w:rPr>
        <w:t>recomendación</w:t>
      </w:r>
      <w:r>
        <w:rPr>
          <w:szCs w:val="20"/>
        </w:rPr>
        <w:t xml:space="preserve">: </w:t>
      </w:r>
    </w:p>
    <w:p w14:paraId="64CEE32A" w14:textId="77777777" w:rsidR="00371C9D" w:rsidRPr="00473B13" w:rsidRDefault="00371C9D" w:rsidP="004970F1">
      <w:pPr>
        <w:pStyle w:val="Textocomentario"/>
        <w:suppressAutoHyphens/>
        <w:ind w:firstLine="284"/>
        <w:jc w:val="both"/>
        <w:rPr>
          <w:i/>
          <w:sz w:val="26"/>
          <w:szCs w:val="26"/>
        </w:rPr>
      </w:pPr>
      <w:r w:rsidRPr="00473B13">
        <w:rPr>
          <w:i/>
          <w:sz w:val="26"/>
          <w:szCs w:val="26"/>
        </w:rPr>
        <w:t>Elaborar</w:t>
      </w:r>
      <w:r w:rsidR="00486392">
        <w:rPr>
          <w:i/>
          <w:sz w:val="26"/>
          <w:szCs w:val="26"/>
        </w:rPr>
        <w:t>,</w:t>
      </w:r>
      <w:r w:rsidRPr="00473B13">
        <w:rPr>
          <w:i/>
          <w:sz w:val="26"/>
          <w:szCs w:val="26"/>
        </w:rPr>
        <w:t xml:space="preserve"> en la creación de sociedades públicas</w:t>
      </w:r>
      <w:r w:rsidR="002506C1">
        <w:rPr>
          <w:i/>
          <w:sz w:val="26"/>
          <w:szCs w:val="26"/>
        </w:rPr>
        <w:t>,</w:t>
      </w:r>
      <w:r w:rsidRPr="00473B13">
        <w:rPr>
          <w:i/>
          <w:sz w:val="26"/>
          <w:szCs w:val="26"/>
        </w:rPr>
        <w:t xml:space="preserve"> los planes de actuación con análisis y concreción suficientes a fin de que el Gobierno de Navarra disponga de informes</w:t>
      </w:r>
      <w:r w:rsidR="000E6694">
        <w:rPr>
          <w:i/>
          <w:sz w:val="26"/>
          <w:szCs w:val="26"/>
        </w:rPr>
        <w:t xml:space="preserve"> </w:t>
      </w:r>
      <w:r w:rsidR="00DD5593">
        <w:rPr>
          <w:i/>
          <w:sz w:val="26"/>
          <w:szCs w:val="26"/>
        </w:rPr>
        <w:t xml:space="preserve">realistas </w:t>
      </w:r>
      <w:r w:rsidRPr="00473B13">
        <w:rPr>
          <w:i/>
          <w:sz w:val="26"/>
          <w:szCs w:val="26"/>
        </w:rPr>
        <w:t xml:space="preserve">sobre los costes, eficacia y eficiencia de las distintas </w:t>
      </w:r>
      <w:r w:rsidR="004E2338">
        <w:rPr>
          <w:i/>
          <w:sz w:val="26"/>
          <w:szCs w:val="26"/>
        </w:rPr>
        <w:t>modalidades de gestión posibles</w:t>
      </w:r>
      <w:r w:rsidRPr="00473B13">
        <w:rPr>
          <w:i/>
          <w:sz w:val="26"/>
          <w:szCs w:val="26"/>
        </w:rPr>
        <w:t xml:space="preserve"> con carácter previo a autorizar la creación de </w:t>
      </w:r>
      <w:r w:rsidRPr="00486392">
        <w:rPr>
          <w:i/>
          <w:sz w:val="26"/>
          <w:szCs w:val="26"/>
        </w:rPr>
        <w:t xml:space="preserve">las </w:t>
      </w:r>
      <w:r w:rsidRPr="00473B13">
        <w:rPr>
          <w:i/>
          <w:sz w:val="26"/>
          <w:szCs w:val="26"/>
        </w:rPr>
        <w:t>sociedades</w:t>
      </w:r>
      <w:r w:rsidR="00486392">
        <w:rPr>
          <w:i/>
          <w:sz w:val="26"/>
          <w:szCs w:val="26"/>
        </w:rPr>
        <w:t xml:space="preserve"> </w:t>
      </w:r>
      <w:r w:rsidR="00486392" w:rsidRPr="000E6694">
        <w:rPr>
          <w:i/>
          <w:sz w:val="26"/>
          <w:szCs w:val="26"/>
        </w:rPr>
        <w:t>públicas</w:t>
      </w:r>
      <w:r w:rsidRPr="00473B13">
        <w:rPr>
          <w:i/>
          <w:sz w:val="26"/>
          <w:szCs w:val="26"/>
        </w:rPr>
        <w:t>.</w:t>
      </w:r>
    </w:p>
    <w:p w14:paraId="6FEDB7F8" w14:textId="77777777" w:rsidR="00371C9D" w:rsidRPr="0027219A" w:rsidRDefault="00371C9D" w:rsidP="00371C9D">
      <w:pPr>
        <w:pStyle w:val="atitulo3"/>
        <w:spacing w:before="240"/>
        <w:jc w:val="both"/>
        <w:rPr>
          <w:szCs w:val="20"/>
        </w:rPr>
      </w:pPr>
      <w:proofErr w:type="spellStart"/>
      <w:r w:rsidRPr="0027219A">
        <w:rPr>
          <w:szCs w:val="20"/>
        </w:rPr>
        <w:t>Nasuvinsa</w:t>
      </w:r>
      <w:proofErr w:type="spellEnd"/>
    </w:p>
    <w:p w14:paraId="0DB78CA6" w14:textId="77777777" w:rsidR="00371C9D" w:rsidRDefault="00371C9D" w:rsidP="00F25A76">
      <w:pPr>
        <w:pStyle w:val="texto"/>
        <w:spacing w:after="140"/>
        <w:ind w:firstLine="0"/>
        <w:jc w:val="both"/>
        <w:rPr>
          <w:i/>
          <w:szCs w:val="20"/>
        </w:rPr>
      </w:pPr>
      <w:r>
        <w:rPr>
          <w:i/>
          <w:szCs w:val="20"/>
        </w:rPr>
        <w:t>Contrato de compromiso de arrendamiento e instalaciones futuras con opción de compra en Aoiz con la empresa Ensambla Madera, S.L.</w:t>
      </w:r>
    </w:p>
    <w:p w14:paraId="559B70FA" w14:textId="77777777" w:rsidR="00371C9D" w:rsidRDefault="00371C9D" w:rsidP="004970F1">
      <w:pPr>
        <w:pStyle w:val="texto"/>
        <w:suppressAutoHyphens/>
        <w:spacing w:after="140"/>
        <w:jc w:val="both"/>
        <w:rPr>
          <w:szCs w:val="20"/>
        </w:rPr>
      </w:pPr>
      <w:r>
        <w:rPr>
          <w:szCs w:val="20"/>
        </w:rPr>
        <w:t xml:space="preserve">El Gobierno de Navarra, en febrero de 2024, autorizó a </w:t>
      </w:r>
      <w:proofErr w:type="spellStart"/>
      <w:r>
        <w:rPr>
          <w:szCs w:val="20"/>
        </w:rPr>
        <w:t>Nasuvinsa</w:t>
      </w:r>
      <w:proofErr w:type="spellEnd"/>
      <w:r>
        <w:rPr>
          <w:szCs w:val="20"/>
        </w:rPr>
        <w:t xml:space="preserve"> la contratación de unas obras de construcción de una nave industrial y urbanización de unas parcelas en Aoiz para dar cumplimiento a un contrato de la citada sociedad pública con la empresa Ensambla Madera, S.L., perteneciente al Grupo </w:t>
      </w:r>
      <w:proofErr w:type="spellStart"/>
      <w:r>
        <w:rPr>
          <w:szCs w:val="20"/>
        </w:rPr>
        <w:t>Madergia</w:t>
      </w:r>
      <w:proofErr w:type="spellEnd"/>
      <w:r>
        <w:rPr>
          <w:szCs w:val="20"/>
        </w:rPr>
        <w:t>.</w:t>
      </w:r>
      <w:r w:rsidR="00904E4F">
        <w:rPr>
          <w:szCs w:val="20"/>
        </w:rPr>
        <w:t xml:space="preserve"> </w:t>
      </w:r>
      <w:r>
        <w:rPr>
          <w:szCs w:val="20"/>
        </w:rPr>
        <w:t xml:space="preserve">Dicho contrato había sido firmado por el gerente de </w:t>
      </w:r>
      <w:proofErr w:type="spellStart"/>
      <w:r>
        <w:rPr>
          <w:szCs w:val="20"/>
        </w:rPr>
        <w:t>Nasuvinsa</w:t>
      </w:r>
      <w:proofErr w:type="spellEnd"/>
      <w:r>
        <w:rPr>
          <w:szCs w:val="20"/>
        </w:rPr>
        <w:t xml:space="preserve"> en octubre de 2022. Conforme al mismo, </w:t>
      </w:r>
      <w:proofErr w:type="spellStart"/>
      <w:r>
        <w:rPr>
          <w:szCs w:val="20"/>
        </w:rPr>
        <w:t>Nasuvinsa</w:t>
      </w:r>
      <w:proofErr w:type="spellEnd"/>
      <w:r>
        <w:rPr>
          <w:szCs w:val="20"/>
        </w:rPr>
        <w:t xml:space="preserve"> construiría una nave de 10.000 m2 en Aoiz y formalizaría con la citada empresa un contrato de arrendamiento con opción de compra con una duración de 25 años. La nave se construiría ajustándose al programa de necesidades definido por la empresa, que debería aprobar el proyecto.</w:t>
      </w:r>
    </w:p>
    <w:p w14:paraId="474A1B42" w14:textId="77777777" w:rsidR="000E6694" w:rsidRDefault="00371C9D" w:rsidP="006562B9">
      <w:pPr>
        <w:pStyle w:val="texto"/>
        <w:spacing w:after="240"/>
        <w:jc w:val="both"/>
        <w:rPr>
          <w:szCs w:val="20"/>
        </w:rPr>
      </w:pPr>
      <w:r>
        <w:rPr>
          <w:szCs w:val="20"/>
        </w:rPr>
        <w:t>La inversión prevista ascendía a 6,7 millones, de los que 0,77 millones correspondían al valor del suelo y 5,91 al coste de ejecución de la nave, incluyendo proyecto, dirección de obra, ejecución y licencias.</w:t>
      </w:r>
      <w:r w:rsidR="00904E4F">
        <w:rPr>
          <w:szCs w:val="20"/>
        </w:rPr>
        <w:t xml:space="preserve"> </w:t>
      </w:r>
      <w:r w:rsidR="0045014B">
        <w:rPr>
          <w:szCs w:val="20"/>
        </w:rPr>
        <w:t xml:space="preserve">Los datos del </w:t>
      </w:r>
      <w:proofErr w:type="gramStart"/>
      <w:r w:rsidR="0045014B">
        <w:rPr>
          <w:szCs w:val="20"/>
        </w:rPr>
        <w:t>contrato,</w:t>
      </w:r>
      <w:proofErr w:type="gramEnd"/>
      <w:r w:rsidR="0045014B">
        <w:rPr>
          <w:szCs w:val="20"/>
        </w:rPr>
        <w:t xml:space="preserve"> son los siguientes:</w:t>
      </w:r>
    </w:p>
    <w:tbl>
      <w:tblPr>
        <w:tblW w:w="8789" w:type="dxa"/>
        <w:tblCellMar>
          <w:left w:w="70" w:type="dxa"/>
          <w:right w:w="70" w:type="dxa"/>
        </w:tblCellMar>
        <w:tblLook w:val="04A0" w:firstRow="1" w:lastRow="0" w:firstColumn="1" w:lastColumn="0" w:noHBand="0" w:noVBand="1"/>
      </w:tblPr>
      <w:tblGrid>
        <w:gridCol w:w="7797"/>
        <w:gridCol w:w="992"/>
      </w:tblGrid>
      <w:tr w:rsidR="0045014B" w14:paraId="15417EE3" w14:textId="77777777" w:rsidTr="003249C5">
        <w:trPr>
          <w:trHeight w:val="255"/>
        </w:trPr>
        <w:tc>
          <w:tcPr>
            <w:tcW w:w="7797" w:type="dxa"/>
            <w:tcBorders>
              <w:top w:val="single" w:sz="4" w:space="0" w:color="auto"/>
              <w:left w:val="nil"/>
              <w:bottom w:val="single" w:sz="4" w:space="0" w:color="auto"/>
              <w:right w:val="nil"/>
            </w:tcBorders>
            <w:shd w:val="clear" w:color="auto" w:fill="8DB3E2"/>
            <w:noWrap/>
            <w:vAlign w:val="bottom"/>
            <w:hideMark/>
          </w:tcPr>
          <w:p w14:paraId="01049729" w14:textId="77777777" w:rsidR="0045014B" w:rsidRPr="00CF1C47" w:rsidRDefault="0045014B" w:rsidP="00CF1C47">
            <w:pPr>
              <w:pStyle w:val="cuadroCabe"/>
            </w:pPr>
            <w:r w:rsidRPr="00CF1C47">
              <w:t>Año alquiler</w:t>
            </w:r>
          </w:p>
        </w:tc>
        <w:tc>
          <w:tcPr>
            <w:tcW w:w="992" w:type="dxa"/>
            <w:tcBorders>
              <w:top w:val="single" w:sz="4" w:space="0" w:color="auto"/>
              <w:left w:val="nil"/>
              <w:bottom w:val="single" w:sz="4" w:space="0" w:color="auto"/>
              <w:right w:val="nil"/>
            </w:tcBorders>
            <w:shd w:val="clear" w:color="auto" w:fill="8DB3E2"/>
            <w:noWrap/>
            <w:vAlign w:val="bottom"/>
            <w:hideMark/>
          </w:tcPr>
          <w:p w14:paraId="2827ADC1" w14:textId="77777777" w:rsidR="0045014B" w:rsidRPr="00CF1C47" w:rsidRDefault="0045014B" w:rsidP="007B677D">
            <w:pPr>
              <w:pStyle w:val="cuadroCabe"/>
              <w:jc w:val="right"/>
            </w:pPr>
            <w:r w:rsidRPr="00CF1C47">
              <w:t>Renta</w:t>
            </w:r>
          </w:p>
        </w:tc>
      </w:tr>
      <w:tr w:rsidR="0045014B" w:rsidRPr="0045014B" w14:paraId="13625DCD" w14:textId="77777777" w:rsidTr="007B677D">
        <w:trPr>
          <w:trHeight w:val="198"/>
        </w:trPr>
        <w:tc>
          <w:tcPr>
            <w:tcW w:w="7797" w:type="dxa"/>
            <w:tcBorders>
              <w:top w:val="nil"/>
              <w:left w:val="nil"/>
              <w:bottom w:val="single" w:sz="4" w:space="0" w:color="auto"/>
              <w:right w:val="nil"/>
            </w:tcBorders>
            <w:noWrap/>
            <w:vAlign w:val="bottom"/>
            <w:hideMark/>
          </w:tcPr>
          <w:p w14:paraId="0CAD8B2B" w14:textId="77777777" w:rsidR="0045014B" w:rsidRPr="0045014B" w:rsidRDefault="0045014B" w:rsidP="007B677D">
            <w:pPr>
              <w:pStyle w:val="cuatexto"/>
            </w:pPr>
            <w:r w:rsidRPr="0045014B">
              <w:t>Año 0</w:t>
            </w:r>
          </w:p>
        </w:tc>
        <w:tc>
          <w:tcPr>
            <w:tcW w:w="992" w:type="dxa"/>
            <w:tcBorders>
              <w:top w:val="nil"/>
              <w:left w:val="nil"/>
              <w:bottom w:val="single" w:sz="4" w:space="0" w:color="auto"/>
              <w:right w:val="nil"/>
            </w:tcBorders>
            <w:noWrap/>
            <w:vAlign w:val="bottom"/>
            <w:hideMark/>
          </w:tcPr>
          <w:p w14:paraId="78C0B165" w14:textId="77777777" w:rsidR="0045014B" w:rsidRPr="0045014B" w:rsidRDefault="0045014B" w:rsidP="007B677D">
            <w:pPr>
              <w:pStyle w:val="cuatexto"/>
              <w:jc w:val="right"/>
            </w:pPr>
            <w:r w:rsidRPr="0045014B">
              <w:t>0</w:t>
            </w:r>
          </w:p>
        </w:tc>
      </w:tr>
      <w:tr w:rsidR="0045014B" w:rsidRPr="007B677D" w14:paraId="6EE8DF0C" w14:textId="77777777" w:rsidTr="007B677D">
        <w:trPr>
          <w:trHeight w:val="198"/>
        </w:trPr>
        <w:tc>
          <w:tcPr>
            <w:tcW w:w="7797" w:type="dxa"/>
            <w:tcBorders>
              <w:top w:val="nil"/>
              <w:left w:val="nil"/>
              <w:bottom w:val="single" w:sz="4" w:space="0" w:color="auto"/>
              <w:right w:val="nil"/>
            </w:tcBorders>
            <w:noWrap/>
            <w:vAlign w:val="bottom"/>
            <w:hideMark/>
          </w:tcPr>
          <w:p w14:paraId="3FB54522" w14:textId="77777777" w:rsidR="0045014B" w:rsidRPr="007B677D" w:rsidRDefault="0045014B" w:rsidP="007B677D">
            <w:pPr>
              <w:pStyle w:val="cuatexto"/>
            </w:pPr>
            <w:r w:rsidRPr="007B677D">
              <w:t>Año 1</w:t>
            </w:r>
          </w:p>
        </w:tc>
        <w:tc>
          <w:tcPr>
            <w:tcW w:w="992" w:type="dxa"/>
            <w:tcBorders>
              <w:top w:val="nil"/>
              <w:left w:val="nil"/>
              <w:bottom w:val="single" w:sz="4" w:space="0" w:color="auto"/>
              <w:right w:val="nil"/>
            </w:tcBorders>
            <w:noWrap/>
            <w:vAlign w:val="bottom"/>
            <w:hideMark/>
          </w:tcPr>
          <w:p w14:paraId="282A0404" w14:textId="77777777" w:rsidR="0045014B" w:rsidRPr="007B677D" w:rsidRDefault="0045014B" w:rsidP="007B677D">
            <w:pPr>
              <w:pStyle w:val="cuatexto"/>
              <w:jc w:val="right"/>
            </w:pPr>
            <w:r w:rsidRPr="007B677D">
              <w:t>0</w:t>
            </w:r>
          </w:p>
        </w:tc>
      </w:tr>
      <w:tr w:rsidR="0045014B" w:rsidRPr="0045014B" w14:paraId="3172E1D6" w14:textId="77777777" w:rsidTr="007B677D">
        <w:trPr>
          <w:trHeight w:val="198"/>
        </w:trPr>
        <w:tc>
          <w:tcPr>
            <w:tcW w:w="7797" w:type="dxa"/>
            <w:tcBorders>
              <w:top w:val="nil"/>
              <w:left w:val="nil"/>
              <w:bottom w:val="single" w:sz="4" w:space="0" w:color="auto"/>
              <w:right w:val="nil"/>
            </w:tcBorders>
            <w:noWrap/>
            <w:vAlign w:val="bottom"/>
            <w:hideMark/>
          </w:tcPr>
          <w:p w14:paraId="76C1C824" w14:textId="77777777" w:rsidR="0045014B" w:rsidRPr="0045014B" w:rsidRDefault="0045014B" w:rsidP="007B677D">
            <w:pPr>
              <w:pStyle w:val="cuatexto"/>
            </w:pPr>
            <w:r w:rsidRPr="0045014B">
              <w:t>Año 2</w:t>
            </w:r>
          </w:p>
        </w:tc>
        <w:tc>
          <w:tcPr>
            <w:tcW w:w="992" w:type="dxa"/>
            <w:tcBorders>
              <w:top w:val="nil"/>
              <w:left w:val="nil"/>
              <w:bottom w:val="single" w:sz="4" w:space="0" w:color="auto"/>
              <w:right w:val="nil"/>
            </w:tcBorders>
            <w:noWrap/>
            <w:vAlign w:val="bottom"/>
            <w:hideMark/>
          </w:tcPr>
          <w:p w14:paraId="032805CB" w14:textId="77777777" w:rsidR="0045014B" w:rsidRPr="0045014B" w:rsidRDefault="0045014B" w:rsidP="007B677D">
            <w:pPr>
              <w:pStyle w:val="cuatexto"/>
              <w:jc w:val="right"/>
            </w:pPr>
            <w:r w:rsidRPr="0045014B">
              <w:t>0</w:t>
            </w:r>
          </w:p>
        </w:tc>
      </w:tr>
      <w:tr w:rsidR="0045014B" w:rsidRPr="0045014B" w14:paraId="4E49C614" w14:textId="77777777" w:rsidTr="007B677D">
        <w:trPr>
          <w:trHeight w:val="198"/>
        </w:trPr>
        <w:tc>
          <w:tcPr>
            <w:tcW w:w="7797" w:type="dxa"/>
            <w:tcBorders>
              <w:top w:val="nil"/>
              <w:left w:val="nil"/>
              <w:bottom w:val="single" w:sz="4" w:space="0" w:color="auto"/>
              <w:right w:val="nil"/>
            </w:tcBorders>
            <w:noWrap/>
            <w:vAlign w:val="bottom"/>
            <w:hideMark/>
          </w:tcPr>
          <w:p w14:paraId="1F4EA537" w14:textId="77777777" w:rsidR="0045014B" w:rsidRPr="0045014B" w:rsidRDefault="0045014B" w:rsidP="007B677D">
            <w:pPr>
              <w:pStyle w:val="cuatexto"/>
            </w:pPr>
            <w:r w:rsidRPr="0045014B">
              <w:t>Año 3</w:t>
            </w:r>
          </w:p>
        </w:tc>
        <w:tc>
          <w:tcPr>
            <w:tcW w:w="992" w:type="dxa"/>
            <w:tcBorders>
              <w:top w:val="nil"/>
              <w:left w:val="nil"/>
              <w:bottom w:val="single" w:sz="4" w:space="0" w:color="auto"/>
              <w:right w:val="nil"/>
            </w:tcBorders>
            <w:noWrap/>
            <w:vAlign w:val="bottom"/>
            <w:hideMark/>
          </w:tcPr>
          <w:p w14:paraId="2724EAA0" w14:textId="77777777" w:rsidR="0045014B" w:rsidRPr="0045014B" w:rsidRDefault="0045014B" w:rsidP="007B677D">
            <w:pPr>
              <w:pStyle w:val="cuatexto"/>
              <w:jc w:val="right"/>
            </w:pPr>
            <w:r w:rsidRPr="0045014B">
              <w:t>152.298</w:t>
            </w:r>
          </w:p>
        </w:tc>
      </w:tr>
      <w:tr w:rsidR="0045014B" w:rsidRPr="0045014B" w14:paraId="4029F683" w14:textId="77777777" w:rsidTr="007B677D">
        <w:trPr>
          <w:trHeight w:val="198"/>
        </w:trPr>
        <w:tc>
          <w:tcPr>
            <w:tcW w:w="7797" w:type="dxa"/>
            <w:tcBorders>
              <w:top w:val="nil"/>
              <w:left w:val="nil"/>
              <w:bottom w:val="single" w:sz="4" w:space="0" w:color="auto"/>
              <w:right w:val="nil"/>
            </w:tcBorders>
            <w:noWrap/>
            <w:vAlign w:val="bottom"/>
            <w:hideMark/>
          </w:tcPr>
          <w:p w14:paraId="7F40D1D1" w14:textId="77777777" w:rsidR="0045014B" w:rsidRPr="0045014B" w:rsidRDefault="0045014B" w:rsidP="007B677D">
            <w:pPr>
              <w:pStyle w:val="cuatexto"/>
            </w:pPr>
            <w:r w:rsidRPr="0045014B">
              <w:t>Año 4</w:t>
            </w:r>
          </w:p>
        </w:tc>
        <w:tc>
          <w:tcPr>
            <w:tcW w:w="992" w:type="dxa"/>
            <w:tcBorders>
              <w:top w:val="nil"/>
              <w:left w:val="nil"/>
              <w:bottom w:val="single" w:sz="4" w:space="0" w:color="auto"/>
              <w:right w:val="nil"/>
            </w:tcBorders>
            <w:noWrap/>
            <w:vAlign w:val="bottom"/>
            <w:hideMark/>
          </w:tcPr>
          <w:p w14:paraId="74BE35FC" w14:textId="77777777" w:rsidR="0045014B" w:rsidRPr="0045014B" w:rsidRDefault="0045014B" w:rsidP="007B677D">
            <w:pPr>
              <w:pStyle w:val="cuatexto"/>
              <w:jc w:val="right"/>
            </w:pPr>
            <w:r w:rsidRPr="0045014B">
              <w:t>310.688</w:t>
            </w:r>
          </w:p>
        </w:tc>
      </w:tr>
      <w:tr w:rsidR="0045014B" w:rsidRPr="0045014B" w14:paraId="509836B7" w14:textId="77777777" w:rsidTr="007B677D">
        <w:trPr>
          <w:trHeight w:val="198"/>
        </w:trPr>
        <w:tc>
          <w:tcPr>
            <w:tcW w:w="7797" w:type="dxa"/>
            <w:tcBorders>
              <w:top w:val="nil"/>
              <w:left w:val="nil"/>
              <w:bottom w:val="single" w:sz="4" w:space="0" w:color="auto"/>
              <w:right w:val="nil"/>
            </w:tcBorders>
            <w:noWrap/>
            <w:vAlign w:val="bottom"/>
            <w:hideMark/>
          </w:tcPr>
          <w:p w14:paraId="24E2E412" w14:textId="77777777" w:rsidR="0045014B" w:rsidRPr="0045014B" w:rsidRDefault="0045014B" w:rsidP="007B677D">
            <w:pPr>
              <w:pStyle w:val="cuatexto"/>
            </w:pPr>
            <w:r w:rsidRPr="0045014B">
              <w:t>Año 5</w:t>
            </w:r>
          </w:p>
        </w:tc>
        <w:tc>
          <w:tcPr>
            <w:tcW w:w="992" w:type="dxa"/>
            <w:tcBorders>
              <w:top w:val="nil"/>
              <w:left w:val="nil"/>
              <w:bottom w:val="single" w:sz="4" w:space="0" w:color="auto"/>
              <w:right w:val="nil"/>
            </w:tcBorders>
            <w:noWrap/>
            <w:vAlign w:val="bottom"/>
            <w:hideMark/>
          </w:tcPr>
          <w:p w14:paraId="2F545045" w14:textId="77777777" w:rsidR="0045014B" w:rsidRPr="0045014B" w:rsidRDefault="0045014B" w:rsidP="007B677D">
            <w:pPr>
              <w:pStyle w:val="cuatexto"/>
              <w:jc w:val="right"/>
            </w:pPr>
            <w:r w:rsidRPr="0045014B">
              <w:t>316.902</w:t>
            </w:r>
          </w:p>
        </w:tc>
      </w:tr>
      <w:tr w:rsidR="0045014B" w:rsidRPr="0045014B" w14:paraId="7A8924A0" w14:textId="77777777" w:rsidTr="007B677D">
        <w:trPr>
          <w:trHeight w:val="198"/>
        </w:trPr>
        <w:tc>
          <w:tcPr>
            <w:tcW w:w="7797" w:type="dxa"/>
            <w:tcBorders>
              <w:top w:val="nil"/>
              <w:left w:val="nil"/>
              <w:bottom w:val="single" w:sz="4" w:space="0" w:color="auto"/>
              <w:right w:val="nil"/>
            </w:tcBorders>
            <w:noWrap/>
            <w:vAlign w:val="bottom"/>
            <w:hideMark/>
          </w:tcPr>
          <w:p w14:paraId="7A77E78A" w14:textId="77777777" w:rsidR="0045014B" w:rsidRPr="0045014B" w:rsidRDefault="0045014B" w:rsidP="007B677D">
            <w:pPr>
              <w:pStyle w:val="cuatexto"/>
            </w:pPr>
            <w:r w:rsidRPr="0045014B">
              <w:t>Año 6</w:t>
            </w:r>
          </w:p>
        </w:tc>
        <w:tc>
          <w:tcPr>
            <w:tcW w:w="992" w:type="dxa"/>
            <w:tcBorders>
              <w:top w:val="nil"/>
              <w:left w:val="nil"/>
              <w:bottom w:val="single" w:sz="4" w:space="0" w:color="auto"/>
              <w:right w:val="nil"/>
            </w:tcBorders>
            <w:noWrap/>
            <w:vAlign w:val="bottom"/>
            <w:hideMark/>
          </w:tcPr>
          <w:p w14:paraId="64FA89E6" w14:textId="77777777" w:rsidR="0045014B" w:rsidRPr="0045014B" w:rsidRDefault="0045014B" w:rsidP="007B677D">
            <w:pPr>
              <w:pStyle w:val="cuatexto"/>
              <w:jc w:val="right"/>
            </w:pPr>
            <w:r w:rsidRPr="0045014B">
              <w:t>323.240</w:t>
            </w:r>
          </w:p>
        </w:tc>
      </w:tr>
      <w:tr w:rsidR="0045014B" w:rsidRPr="0045014B" w14:paraId="783C1A2C" w14:textId="77777777" w:rsidTr="007B677D">
        <w:trPr>
          <w:trHeight w:val="198"/>
        </w:trPr>
        <w:tc>
          <w:tcPr>
            <w:tcW w:w="7797" w:type="dxa"/>
            <w:tcBorders>
              <w:top w:val="nil"/>
              <w:left w:val="nil"/>
              <w:bottom w:val="single" w:sz="4" w:space="0" w:color="auto"/>
              <w:right w:val="nil"/>
            </w:tcBorders>
            <w:noWrap/>
            <w:vAlign w:val="bottom"/>
            <w:hideMark/>
          </w:tcPr>
          <w:p w14:paraId="7A4F19CA" w14:textId="77777777" w:rsidR="0045014B" w:rsidRPr="0045014B" w:rsidRDefault="0045014B" w:rsidP="007B677D">
            <w:pPr>
              <w:pStyle w:val="cuatexto"/>
            </w:pPr>
            <w:r w:rsidRPr="0045014B">
              <w:t>Año 7</w:t>
            </w:r>
          </w:p>
        </w:tc>
        <w:tc>
          <w:tcPr>
            <w:tcW w:w="992" w:type="dxa"/>
            <w:tcBorders>
              <w:top w:val="nil"/>
              <w:left w:val="nil"/>
              <w:bottom w:val="single" w:sz="4" w:space="0" w:color="auto"/>
              <w:right w:val="nil"/>
            </w:tcBorders>
            <w:noWrap/>
            <w:vAlign w:val="bottom"/>
            <w:hideMark/>
          </w:tcPr>
          <w:p w14:paraId="479D4A67" w14:textId="77777777" w:rsidR="0045014B" w:rsidRPr="0045014B" w:rsidRDefault="0045014B" w:rsidP="007B677D">
            <w:pPr>
              <w:pStyle w:val="cuatexto"/>
              <w:jc w:val="right"/>
            </w:pPr>
            <w:r w:rsidRPr="0045014B">
              <w:t>329.705</w:t>
            </w:r>
          </w:p>
        </w:tc>
      </w:tr>
      <w:tr w:rsidR="0045014B" w:rsidRPr="0045014B" w14:paraId="0099F567" w14:textId="77777777" w:rsidTr="007B677D">
        <w:trPr>
          <w:trHeight w:val="198"/>
        </w:trPr>
        <w:tc>
          <w:tcPr>
            <w:tcW w:w="7797" w:type="dxa"/>
            <w:tcBorders>
              <w:top w:val="nil"/>
              <w:left w:val="nil"/>
              <w:bottom w:val="single" w:sz="4" w:space="0" w:color="auto"/>
              <w:right w:val="nil"/>
            </w:tcBorders>
            <w:noWrap/>
            <w:vAlign w:val="bottom"/>
            <w:hideMark/>
          </w:tcPr>
          <w:p w14:paraId="34C4F223" w14:textId="77777777" w:rsidR="0045014B" w:rsidRPr="0045014B" w:rsidRDefault="0045014B" w:rsidP="007B677D">
            <w:pPr>
              <w:pStyle w:val="cuatexto"/>
            </w:pPr>
            <w:r w:rsidRPr="0045014B">
              <w:t>Año 8</w:t>
            </w:r>
          </w:p>
        </w:tc>
        <w:tc>
          <w:tcPr>
            <w:tcW w:w="992" w:type="dxa"/>
            <w:tcBorders>
              <w:top w:val="nil"/>
              <w:left w:val="nil"/>
              <w:bottom w:val="single" w:sz="4" w:space="0" w:color="auto"/>
              <w:right w:val="nil"/>
            </w:tcBorders>
            <w:noWrap/>
            <w:vAlign w:val="bottom"/>
            <w:hideMark/>
          </w:tcPr>
          <w:p w14:paraId="0289EEC7" w14:textId="77777777" w:rsidR="0045014B" w:rsidRPr="0045014B" w:rsidRDefault="0045014B" w:rsidP="007B677D">
            <w:pPr>
              <w:pStyle w:val="cuatexto"/>
              <w:jc w:val="right"/>
            </w:pPr>
            <w:r w:rsidRPr="0045014B">
              <w:t>336.299</w:t>
            </w:r>
          </w:p>
        </w:tc>
      </w:tr>
      <w:tr w:rsidR="0045014B" w:rsidRPr="0045014B" w14:paraId="505BAC00" w14:textId="77777777" w:rsidTr="007B677D">
        <w:trPr>
          <w:trHeight w:val="198"/>
        </w:trPr>
        <w:tc>
          <w:tcPr>
            <w:tcW w:w="7797" w:type="dxa"/>
            <w:tcBorders>
              <w:top w:val="nil"/>
              <w:left w:val="nil"/>
              <w:bottom w:val="single" w:sz="4" w:space="0" w:color="auto"/>
              <w:right w:val="nil"/>
            </w:tcBorders>
            <w:noWrap/>
            <w:vAlign w:val="bottom"/>
            <w:hideMark/>
          </w:tcPr>
          <w:p w14:paraId="2D68313C" w14:textId="77777777" w:rsidR="0045014B" w:rsidRPr="0045014B" w:rsidRDefault="0045014B" w:rsidP="007B677D">
            <w:pPr>
              <w:pStyle w:val="cuatexto"/>
            </w:pPr>
            <w:r w:rsidRPr="0045014B">
              <w:t>Año 9</w:t>
            </w:r>
          </w:p>
        </w:tc>
        <w:tc>
          <w:tcPr>
            <w:tcW w:w="992" w:type="dxa"/>
            <w:tcBorders>
              <w:top w:val="nil"/>
              <w:left w:val="nil"/>
              <w:bottom w:val="single" w:sz="4" w:space="0" w:color="auto"/>
              <w:right w:val="nil"/>
            </w:tcBorders>
            <w:noWrap/>
            <w:vAlign w:val="bottom"/>
            <w:hideMark/>
          </w:tcPr>
          <w:p w14:paraId="113599D8" w14:textId="77777777" w:rsidR="0045014B" w:rsidRPr="0045014B" w:rsidRDefault="0045014B" w:rsidP="007B677D">
            <w:pPr>
              <w:pStyle w:val="cuatexto"/>
              <w:jc w:val="right"/>
            </w:pPr>
            <w:r w:rsidRPr="0045014B">
              <w:t>343.025</w:t>
            </w:r>
          </w:p>
        </w:tc>
      </w:tr>
      <w:tr w:rsidR="0045014B" w:rsidRPr="0045014B" w14:paraId="12784415" w14:textId="77777777" w:rsidTr="007B677D">
        <w:trPr>
          <w:trHeight w:val="198"/>
        </w:trPr>
        <w:tc>
          <w:tcPr>
            <w:tcW w:w="7797" w:type="dxa"/>
            <w:tcBorders>
              <w:top w:val="nil"/>
              <w:left w:val="nil"/>
              <w:bottom w:val="single" w:sz="4" w:space="0" w:color="auto"/>
              <w:right w:val="nil"/>
            </w:tcBorders>
            <w:noWrap/>
            <w:vAlign w:val="bottom"/>
            <w:hideMark/>
          </w:tcPr>
          <w:p w14:paraId="67E26ADB" w14:textId="77777777" w:rsidR="0045014B" w:rsidRPr="0045014B" w:rsidRDefault="0045014B" w:rsidP="007B677D">
            <w:pPr>
              <w:pStyle w:val="cuatexto"/>
            </w:pPr>
            <w:r w:rsidRPr="0045014B">
              <w:t>Año 10</w:t>
            </w:r>
          </w:p>
        </w:tc>
        <w:tc>
          <w:tcPr>
            <w:tcW w:w="992" w:type="dxa"/>
            <w:tcBorders>
              <w:top w:val="nil"/>
              <w:left w:val="nil"/>
              <w:bottom w:val="single" w:sz="4" w:space="0" w:color="auto"/>
              <w:right w:val="nil"/>
            </w:tcBorders>
            <w:noWrap/>
            <w:vAlign w:val="bottom"/>
            <w:hideMark/>
          </w:tcPr>
          <w:p w14:paraId="742A3676" w14:textId="77777777" w:rsidR="0045014B" w:rsidRPr="0045014B" w:rsidRDefault="0045014B" w:rsidP="007B677D">
            <w:pPr>
              <w:pStyle w:val="cuatexto"/>
              <w:jc w:val="right"/>
            </w:pPr>
            <w:r w:rsidRPr="0045014B">
              <w:t>349.885</w:t>
            </w:r>
          </w:p>
        </w:tc>
      </w:tr>
    </w:tbl>
    <w:p w14:paraId="2AD88CCE" w14:textId="77777777" w:rsidR="006562B9" w:rsidRDefault="006562B9" w:rsidP="00E631A1">
      <w:pPr>
        <w:pStyle w:val="texto"/>
        <w:spacing w:before="240" w:after="240"/>
        <w:jc w:val="both"/>
        <w:rPr>
          <w:szCs w:val="20"/>
        </w:rPr>
      </w:pPr>
    </w:p>
    <w:p w14:paraId="509E96FF" w14:textId="77777777" w:rsidR="006562B9" w:rsidRDefault="006562B9" w:rsidP="00E631A1">
      <w:pPr>
        <w:pStyle w:val="texto"/>
        <w:spacing w:before="240" w:after="240"/>
        <w:jc w:val="both"/>
        <w:rPr>
          <w:szCs w:val="20"/>
        </w:rPr>
      </w:pPr>
    </w:p>
    <w:p w14:paraId="6F139E82" w14:textId="77777777" w:rsidR="00904E4F" w:rsidRDefault="00FB18E0" w:rsidP="00E631A1">
      <w:pPr>
        <w:pStyle w:val="texto"/>
        <w:spacing w:before="240" w:after="240"/>
        <w:jc w:val="both"/>
        <w:rPr>
          <w:szCs w:val="20"/>
        </w:rPr>
      </w:pPr>
      <w:r>
        <w:rPr>
          <w:szCs w:val="20"/>
        </w:rPr>
        <w:lastRenderedPageBreak/>
        <w:t>A partir del undécimo año y durante la vigencia del arrendamiento, se irán actualizando sucesivamente conforme el IPC.</w:t>
      </w:r>
      <w:r w:rsidR="00A241B0" w:rsidRPr="00A241B0">
        <w:rPr>
          <w:szCs w:val="20"/>
        </w:rPr>
        <w:t xml:space="preserve"> Los precios pactados para el ejercicio de la opción de compra dependiendo del año en que pudiera llevarse a efecto son los siguientes:</w:t>
      </w:r>
    </w:p>
    <w:tbl>
      <w:tblPr>
        <w:tblW w:w="8789" w:type="dxa"/>
        <w:tblCellMar>
          <w:left w:w="70" w:type="dxa"/>
          <w:right w:w="70" w:type="dxa"/>
        </w:tblCellMar>
        <w:tblLook w:val="04A0" w:firstRow="1" w:lastRow="0" w:firstColumn="1" w:lastColumn="0" w:noHBand="0" w:noVBand="1"/>
      </w:tblPr>
      <w:tblGrid>
        <w:gridCol w:w="700"/>
        <w:gridCol w:w="8089"/>
      </w:tblGrid>
      <w:tr w:rsidR="0045014B" w14:paraId="5A420143" w14:textId="77777777" w:rsidTr="00127ACD">
        <w:trPr>
          <w:trHeight w:val="255"/>
        </w:trPr>
        <w:tc>
          <w:tcPr>
            <w:tcW w:w="8789" w:type="dxa"/>
            <w:gridSpan w:val="2"/>
            <w:tcBorders>
              <w:top w:val="single" w:sz="4" w:space="0" w:color="auto"/>
              <w:left w:val="nil"/>
              <w:bottom w:val="single" w:sz="4" w:space="0" w:color="auto"/>
            </w:tcBorders>
            <w:shd w:val="clear" w:color="auto" w:fill="8DB3E2"/>
            <w:noWrap/>
            <w:vAlign w:val="center"/>
            <w:hideMark/>
          </w:tcPr>
          <w:p w14:paraId="5EB4D451" w14:textId="77777777" w:rsidR="0045014B" w:rsidRPr="00CF1C47" w:rsidRDefault="0045014B" w:rsidP="00127ACD">
            <w:pPr>
              <w:pStyle w:val="cuadroCabe"/>
            </w:pPr>
            <w:r w:rsidRPr="00CF1C47">
              <w:t>Opción de compra (nave + suelo)</w:t>
            </w:r>
          </w:p>
        </w:tc>
      </w:tr>
      <w:tr w:rsidR="0045014B" w14:paraId="658061ED" w14:textId="77777777" w:rsidTr="00904E4F">
        <w:trPr>
          <w:trHeight w:val="198"/>
        </w:trPr>
        <w:tc>
          <w:tcPr>
            <w:tcW w:w="700" w:type="dxa"/>
            <w:tcBorders>
              <w:top w:val="single" w:sz="4" w:space="0" w:color="auto"/>
              <w:left w:val="nil"/>
              <w:bottom w:val="single" w:sz="2" w:space="0" w:color="auto"/>
            </w:tcBorders>
            <w:noWrap/>
            <w:vAlign w:val="bottom"/>
            <w:hideMark/>
          </w:tcPr>
          <w:p w14:paraId="31375F60" w14:textId="77777777" w:rsidR="0045014B" w:rsidRPr="0045014B" w:rsidRDefault="0045014B" w:rsidP="003249C5">
            <w:pPr>
              <w:pStyle w:val="cuatexto"/>
            </w:pPr>
            <w:r w:rsidRPr="0045014B">
              <w:t>Año 1</w:t>
            </w:r>
          </w:p>
        </w:tc>
        <w:tc>
          <w:tcPr>
            <w:tcW w:w="8089" w:type="dxa"/>
            <w:tcBorders>
              <w:top w:val="single" w:sz="4" w:space="0" w:color="auto"/>
              <w:bottom w:val="single" w:sz="2" w:space="0" w:color="auto"/>
              <w:right w:val="nil"/>
            </w:tcBorders>
            <w:noWrap/>
            <w:vAlign w:val="bottom"/>
            <w:hideMark/>
          </w:tcPr>
          <w:p w14:paraId="3452BF44" w14:textId="77777777" w:rsidR="0045014B" w:rsidRPr="0045014B" w:rsidRDefault="0045014B" w:rsidP="003249C5">
            <w:pPr>
              <w:pStyle w:val="cuatexto"/>
              <w:jc w:val="right"/>
            </w:pPr>
            <w:r w:rsidRPr="0045014B">
              <w:t>6.977.653</w:t>
            </w:r>
          </w:p>
        </w:tc>
      </w:tr>
      <w:tr w:rsidR="0045014B" w14:paraId="75A067E2" w14:textId="77777777" w:rsidTr="00904E4F">
        <w:trPr>
          <w:trHeight w:val="198"/>
        </w:trPr>
        <w:tc>
          <w:tcPr>
            <w:tcW w:w="700" w:type="dxa"/>
            <w:tcBorders>
              <w:top w:val="single" w:sz="2" w:space="0" w:color="auto"/>
              <w:left w:val="nil"/>
              <w:bottom w:val="single" w:sz="2" w:space="0" w:color="auto"/>
            </w:tcBorders>
            <w:noWrap/>
            <w:vAlign w:val="bottom"/>
            <w:hideMark/>
          </w:tcPr>
          <w:p w14:paraId="0939B338" w14:textId="77777777" w:rsidR="0045014B" w:rsidRPr="0045014B" w:rsidRDefault="0045014B" w:rsidP="003249C5">
            <w:pPr>
              <w:pStyle w:val="cuatexto"/>
            </w:pPr>
            <w:r w:rsidRPr="0045014B">
              <w:t>Año 2</w:t>
            </w:r>
          </w:p>
        </w:tc>
        <w:tc>
          <w:tcPr>
            <w:tcW w:w="8089" w:type="dxa"/>
            <w:tcBorders>
              <w:top w:val="single" w:sz="2" w:space="0" w:color="auto"/>
              <w:bottom w:val="single" w:sz="2" w:space="0" w:color="auto"/>
              <w:right w:val="nil"/>
            </w:tcBorders>
            <w:noWrap/>
            <w:vAlign w:val="bottom"/>
            <w:hideMark/>
          </w:tcPr>
          <w:p w14:paraId="059D10F6" w14:textId="77777777" w:rsidR="0045014B" w:rsidRPr="0045014B" w:rsidRDefault="0045014B" w:rsidP="003249C5">
            <w:pPr>
              <w:pStyle w:val="cuatexto"/>
              <w:jc w:val="right"/>
            </w:pPr>
            <w:r w:rsidRPr="0045014B">
              <w:t>7.261.015</w:t>
            </w:r>
          </w:p>
        </w:tc>
      </w:tr>
      <w:tr w:rsidR="0045014B" w14:paraId="160552E2" w14:textId="77777777" w:rsidTr="00904E4F">
        <w:trPr>
          <w:trHeight w:val="198"/>
        </w:trPr>
        <w:tc>
          <w:tcPr>
            <w:tcW w:w="700" w:type="dxa"/>
            <w:tcBorders>
              <w:top w:val="single" w:sz="2" w:space="0" w:color="auto"/>
              <w:left w:val="nil"/>
              <w:bottom w:val="single" w:sz="2" w:space="0" w:color="auto"/>
            </w:tcBorders>
            <w:noWrap/>
            <w:vAlign w:val="bottom"/>
            <w:hideMark/>
          </w:tcPr>
          <w:p w14:paraId="25BE43FC" w14:textId="77777777" w:rsidR="0045014B" w:rsidRPr="0045014B" w:rsidRDefault="0045014B" w:rsidP="003249C5">
            <w:pPr>
              <w:pStyle w:val="cuatexto"/>
            </w:pPr>
            <w:r w:rsidRPr="0045014B">
              <w:t>Año 3</w:t>
            </w:r>
          </w:p>
        </w:tc>
        <w:tc>
          <w:tcPr>
            <w:tcW w:w="8089" w:type="dxa"/>
            <w:tcBorders>
              <w:top w:val="single" w:sz="2" w:space="0" w:color="auto"/>
              <w:bottom w:val="single" w:sz="2" w:space="0" w:color="auto"/>
              <w:right w:val="nil"/>
            </w:tcBorders>
            <w:noWrap/>
            <w:vAlign w:val="bottom"/>
            <w:hideMark/>
          </w:tcPr>
          <w:p w14:paraId="0F42F031" w14:textId="77777777" w:rsidR="0045014B" w:rsidRPr="0045014B" w:rsidRDefault="0045014B" w:rsidP="003249C5">
            <w:pPr>
              <w:pStyle w:val="cuatexto"/>
              <w:jc w:val="right"/>
            </w:pPr>
            <w:r w:rsidRPr="0045014B">
              <w:t>7.402.920</w:t>
            </w:r>
          </w:p>
        </w:tc>
      </w:tr>
      <w:tr w:rsidR="0045014B" w14:paraId="19028BDC" w14:textId="77777777" w:rsidTr="00904E4F">
        <w:trPr>
          <w:trHeight w:val="198"/>
        </w:trPr>
        <w:tc>
          <w:tcPr>
            <w:tcW w:w="700" w:type="dxa"/>
            <w:tcBorders>
              <w:top w:val="single" w:sz="2" w:space="0" w:color="auto"/>
              <w:left w:val="nil"/>
              <w:bottom w:val="single" w:sz="2" w:space="0" w:color="auto"/>
            </w:tcBorders>
            <w:noWrap/>
            <w:vAlign w:val="bottom"/>
            <w:hideMark/>
          </w:tcPr>
          <w:p w14:paraId="65495BBA" w14:textId="77777777" w:rsidR="0045014B" w:rsidRPr="0045014B" w:rsidRDefault="0045014B" w:rsidP="003249C5">
            <w:pPr>
              <w:pStyle w:val="cuatexto"/>
            </w:pPr>
            <w:r w:rsidRPr="0045014B">
              <w:t>Año 4</w:t>
            </w:r>
          </w:p>
        </w:tc>
        <w:tc>
          <w:tcPr>
            <w:tcW w:w="8089" w:type="dxa"/>
            <w:tcBorders>
              <w:top w:val="single" w:sz="2" w:space="0" w:color="auto"/>
              <w:bottom w:val="single" w:sz="2" w:space="0" w:color="auto"/>
              <w:right w:val="nil"/>
            </w:tcBorders>
            <w:noWrap/>
            <w:vAlign w:val="bottom"/>
            <w:hideMark/>
          </w:tcPr>
          <w:p w14:paraId="4A50CE2E" w14:textId="77777777" w:rsidR="0045014B" w:rsidRPr="0045014B" w:rsidRDefault="0045014B" w:rsidP="003249C5">
            <w:pPr>
              <w:pStyle w:val="cuatexto"/>
              <w:jc w:val="right"/>
            </w:pPr>
            <w:r w:rsidRPr="0045014B">
              <w:t>7.392.328</w:t>
            </w:r>
          </w:p>
        </w:tc>
      </w:tr>
      <w:tr w:rsidR="0045014B" w14:paraId="64EAF2D5" w14:textId="77777777" w:rsidTr="00904E4F">
        <w:trPr>
          <w:trHeight w:val="198"/>
        </w:trPr>
        <w:tc>
          <w:tcPr>
            <w:tcW w:w="700" w:type="dxa"/>
            <w:tcBorders>
              <w:top w:val="single" w:sz="2" w:space="0" w:color="auto"/>
              <w:left w:val="nil"/>
              <w:bottom w:val="single" w:sz="2" w:space="0" w:color="auto"/>
            </w:tcBorders>
            <w:noWrap/>
            <w:vAlign w:val="bottom"/>
            <w:hideMark/>
          </w:tcPr>
          <w:p w14:paraId="11BC45E6" w14:textId="77777777" w:rsidR="0045014B" w:rsidRPr="0045014B" w:rsidRDefault="0045014B" w:rsidP="003249C5">
            <w:pPr>
              <w:pStyle w:val="cuatexto"/>
            </w:pPr>
            <w:r w:rsidRPr="0045014B">
              <w:t>Año 5</w:t>
            </w:r>
          </w:p>
        </w:tc>
        <w:tc>
          <w:tcPr>
            <w:tcW w:w="8089" w:type="dxa"/>
            <w:tcBorders>
              <w:top w:val="single" w:sz="2" w:space="0" w:color="auto"/>
              <w:bottom w:val="single" w:sz="2" w:space="0" w:color="auto"/>
              <w:right w:val="nil"/>
            </w:tcBorders>
            <w:noWrap/>
            <w:vAlign w:val="bottom"/>
            <w:hideMark/>
          </w:tcPr>
          <w:p w14:paraId="7ED24D43" w14:textId="77777777" w:rsidR="0045014B" w:rsidRPr="0045014B" w:rsidRDefault="0045014B" w:rsidP="003249C5">
            <w:pPr>
              <w:pStyle w:val="cuatexto"/>
              <w:jc w:val="right"/>
            </w:pPr>
            <w:r w:rsidRPr="0045014B">
              <w:t>7.400.908</w:t>
            </w:r>
          </w:p>
        </w:tc>
      </w:tr>
      <w:tr w:rsidR="0045014B" w14:paraId="79A00818" w14:textId="77777777" w:rsidTr="00904E4F">
        <w:trPr>
          <w:trHeight w:val="198"/>
        </w:trPr>
        <w:tc>
          <w:tcPr>
            <w:tcW w:w="700" w:type="dxa"/>
            <w:tcBorders>
              <w:top w:val="single" w:sz="2" w:space="0" w:color="auto"/>
              <w:left w:val="nil"/>
              <w:bottom w:val="single" w:sz="2" w:space="0" w:color="auto"/>
            </w:tcBorders>
            <w:noWrap/>
            <w:vAlign w:val="bottom"/>
            <w:hideMark/>
          </w:tcPr>
          <w:p w14:paraId="2472BA02" w14:textId="77777777" w:rsidR="0045014B" w:rsidRPr="0045014B" w:rsidRDefault="0045014B" w:rsidP="003249C5">
            <w:pPr>
              <w:pStyle w:val="cuatexto"/>
            </w:pPr>
            <w:r w:rsidRPr="0045014B">
              <w:t>Año 6</w:t>
            </w:r>
          </w:p>
        </w:tc>
        <w:tc>
          <w:tcPr>
            <w:tcW w:w="8089" w:type="dxa"/>
            <w:tcBorders>
              <w:top w:val="single" w:sz="2" w:space="0" w:color="auto"/>
              <w:bottom w:val="single" w:sz="2" w:space="0" w:color="auto"/>
              <w:right w:val="nil"/>
            </w:tcBorders>
            <w:noWrap/>
            <w:vAlign w:val="bottom"/>
            <w:hideMark/>
          </w:tcPr>
          <w:p w14:paraId="6056B664" w14:textId="77777777" w:rsidR="0045014B" w:rsidRPr="0045014B" w:rsidRDefault="0045014B" w:rsidP="003249C5">
            <w:pPr>
              <w:pStyle w:val="cuatexto"/>
              <w:jc w:val="right"/>
            </w:pPr>
            <w:r w:rsidRPr="0045014B">
              <w:t>7.404.057</w:t>
            </w:r>
          </w:p>
        </w:tc>
      </w:tr>
      <w:tr w:rsidR="0045014B" w14:paraId="5DCAEE60" w14:textId="77777777" w:rsidTr="00904E4F">
        <w:trPr>
          <w:trHeight w:val="198"/>
        </w:trPr>
        <w:tc>
          <w:tcPr>
            <w:tcW w:w="700" w:type="dxa"/>
            <w:tcBorders>
              <w:top w:val="single" w:sz="2" w:space="0" w:color="auto"/>
              <w:left w:val="nil"/>
              <w:bottom w:val="single" w:sz="2" w:space="0" w:color="auto"/>
            </w:tcBorders>
            <w:noWrap/>
            <w:vAlign w:val="bottom"/>
            <w:hideMark/>
          </w:tcPr>
          <w:p w14:paraId="0B6384E5" w14:textId="77777777" w:rsidR="0045014B" w:rsidRPr="0045014B" w:rsidRDefault="0045014B" w:rsidP="003249C5">
            <w:pPr>
              <w:pStyle w:val="cuatexto"/>
            </w:pPr>
            <w:r w:rsidRPr="0045014B">
              <w:t>Año 7</w:t>
            </w:r>
          </w:p>
        </w:tc>
        <w:tc>
          <w:tcPr>
            <w:tcW w:w="8089" w:type="dxa"/>
            <w:tcBorders>
              <w:top w:val="single" w:sz="2" w:space="0" w:color="auto"/>
              <w:bottom w:val="single" w:sz="2" w:space="0" w:color="auto"/>
              <w:right w:val="nil"/>
            </w:tcBorders>
            <w:noWrap/>
            <w:vAlign w:val="bottom"/>
            <w:hideMark/>
          </w:tcPr>
          <w:p w14:paraId="03EE088E" w14:textId="77777777" w:rsidR="0045014B" w:rsidRPr="0045014B" w:rsidRDefault="0045014B" w:rsidP="003249C5">
            <w:pPr>
              <w:pStyle w:val="cuatexto"/>
              <w:jc w:val="right"/>
            </w:pPr>
            <w:r w:rsidRPr="0045014B">
              <w:t>7.401.604</w:t>
            </w:r>
          </w:p>
        </w:tc>
      </w:tr>
      <w:tr w:rsidR="0045014B" w14:paraId="04BB7989" w14:textId="77777777" w:rsidTr="00904E4F">
        <w:trPr>
          <w:trHeight w:val="198"/>
        </w:trPr>
        <w:tc>
          <w:tcPr>
            <w:tcW w:w="700" w:type="dxa"/>
            <w:tcBorders>
              <w:top w:val="single" w:sz="2" w:space="0" w:color="auto"/>
              <w:left w:val="nil"/>
              <w:bottom w:val="single" w:sz="2" w:space="0" w:color="auto"/>
            </w:tcBorders>
            <w:noWrap/>
            <w:vAlign w:val="bottom"/>
            <w:hideMark/>
          </w:tcPr>
          <w:p w14:paraId="4D27BAF5" w14:textId="77777777" w:rsidR="0045014B" w:rsidRPr="0045014B" w:rsidRDefault="0045014B" w:rsidP="003249C5">
            <w:pPr>
              <w:pStyle w:val="cuatexto"/>
            </w:pPr>
            <w:r w:rsidRPr="0045014B">
              <w:t>Año 8</w:t>
            </w:r>
          </w:p>
        </w:tc>
        <w:tc>
          <w:tcPr>
            <w:tcW w:w="8089" w:type="dxa"/>
            <w:tcBorders>
              <w:top w:val="single" w:sz="2" w:space="0" w:color="auto"/>
              <w:bottom w:val="single" w:sz="2" w:space="0" w:color="auto"/>
              <w:right w:val="nil"/>
            </w:tcBorders>
            <w:noWrap/>
            <w:vAlign w:val="bottom"/>
            <w:hideMark/>
          </w:tcPr>
          <w:p w14:paraId="083C19EE" w14:textId="77777777" w:rsidR="0045014B" w:rsidRPr="0045014B" w:rsidRDefault="0045014B" w:rsidP="003249C5">
            <w:pPr>
              <w:pStyle w:val="cuatexto"/>
              <w:jc w:val="right"/>
            </w:pPr>
            <w:r w:rsidRPr="0045014B">
              <w:t>7.393.828</w:t>
            </w:r>
          </w:p>
        </w:tc>
      </w:tr>
      <w:tr w:rsidR="0045014B" w14:paraId="7DAD8C21" w14:textId="77777777" w:rsidTr="00904E4F">
        <w:trPr>
          <w:trHeight w:val="198"/>
        </w:trPr>
        <w:tc>
          <w:tcPr>
            <w:tcW w:w="700" w:type="dxa"/>
            <w:tcBorders>
              <w:top w:val="single" w:sz="2" w:space="0" w:color="auto"/>
              <w:left w:val="nil"/>
              <w:bottom w:val="single" w:sz="2" w:space="0" w:color="auto"/>
            </w:tcBorders>
            <w:noWrap/>
            <w:vAlign w:val="bottom"/>
            <w:hideMark/>
          </w:tcPr>
          <w:p w14:paraId="2732277B" w14:textId="77777777" w:rsidR="0045014B" w:rsidRPr="0045014B" w:rsidRDefault="0045014B" w:rsidP="003249C5">
            <w:pPr>
              <w:pStyle w:val="cuatexto"/>
            </w:pPr>
            <w:r w:rsidRPr="0045014B">
              <w:t>Año 9</w:t>
            </w:r>
          </w:p>
        </w:tc>
        <w:tc>
          <w:tcPr>
            <w:tcW w:w="8089" w:type="dxa"/>
            <w:tcBorders>
              <w:top w:val="single" w:sz="2" w:space="0" w:color="auto"/>
              <w:bottom w:val="single" w:sz="2" w:space="0" w:color="auto"/>
              <w:right w:val="nil"/>
            </w:tcBorders>
            <w:noWrap/>
            <w:vAlign w:val="bottom"/>
            <w:hideMark/>
          </w:tcPr>
          <w:p w14:paraId="4A2161B0" w14:textId="77777777" w:rsidR="0045014B" w:rsidRPr="0045014B" w:rsidRDefault="0045014B" w:rsidP="003249C5">
            <w:pPr>
              <w:pStyle w:val="cuatexto"/>
              <w:jc w:val="right"/>
            </w:pPr>
            <w:r w:rsidRPr="0045014B">
              <w:t>7.379.260</w:t>
            </w:r>
          </w:p>
        </w:tc>
      </w:tr>
      <w:tr w:rsidR="0045014B" w14:paraId="35592F26" w14:textId="77777777" w:rsidTr="00904E4F">
        <w:trPr>
          <w:trHeight w:val="198"/>
        </w:trPr>
        <w:tc>
          <w:tcPr>
            <w:tcW w:w="700" w:type="dxa"/>
            <w:tcBorders>
              <w:top w:val="single" w:sz="2" w:space="0" w:color="auto"/>
              <w:left w:val="nil"/>
              <w:bottom w:val="single" w:sz="2" w:space="0" w:color="auto"/>
            </w:tcBorders>
            <w:noWrap/>
            <w:vAlign w:val="bottom"/>
            <w:hideMark/>
          </w:tcPr>
          <w:p w14:paraId="05E5BD1C" w14:textId="77777777" w:rsidR="0045014B" w:rsidRPr="0045014B" w:rsidRDefault="0045014B" w:rsidP="003249C5">
            <w:pPr>
              <w:pStyle w:val="cuatexto"/>
            </w:pPr>
            <w:r w:rsidRPr="0045014B">
              <w:t>Año 10</w:t>
            </w:r>
          </w:p>
        </w:tc>
        <w:tc>
          <w:tcPr>
            <w:tcW w:w="8089" w:type="dxa"/>
            <w:tcBorders>
              <w:top w:val="single" w:sz="2" w:space="0" w:color="auto"/>
              <w:bottom w:val="single" w:sz="2" w:space="0" w:color="auto"/>
              <w:right w:val="nil"/>
            </w:tcBorders>
            <w:noWrap/>
            <w:vAlign w:val="bottom"/>
            <w:hideMark/>
          </w:tcPr>
          <w:p w14:paraId="59949D08" w14:textId="77777777" w:rsidR="0045014B" w:rsidRPr="0045014B" w:rsidRDefault="0045014B" w:rsidP="003249C5">
            <w:pPr>
              <w:pStyle w:val="cuatexto"/>
              <w:jc w:val="right"/>
            </w:pPr>
            <w:r w:rsidRPr="0045014B">
              <w:t>7.358.642</w:t>
            </w:r>
          </w:p>
        </w:tc>
      </w:tr>
      <w:tr w:rsidR="0045014B" w14:paraId="38631512" w14:textId="77777777" w:rsidTr="00904E4F">
        <w:trPr>
          <w:trHeight w:val="198"/>
        </w:trPr>
        <w:tc>
          <w:tcPr>
            <w:tcW w:w="700" w:type="dxa"/>
            <w:tcBorders>
              <w:top w:val="single" w:sz="2" w:space="0" w:color="auto"/>
              <w:left w:val="nil"/>
              <w:bottom w:val="single" w:sz="2" w:space="0" w:color="auto"/>
            </w:tcBorders>
            <w:noWrap/>
            <w:vAlign w:val="bottom"/>
            <w:hideMark/>
          </w:tcPr>
          <w:p w14:paraId="39728638" w14:textId="77777777" w:rsidR="0045014B" w:rsidRPr="0045014B" w:rsidRDefault="0045014B" w:rsidP="003249C5">
            <w:pPr>
              <w:pStyle w:val="cuatexto"/>
            </w:pPr>
            <w:r w:rsidRPr="0045014B">
              <w:t>Año 11</w:t>
            </w:r>
          </w:p>
        </w:tc>
        <w:tc>
          <w:tcPr>
            <w:tcW w:w="8089" w:type="dxa"/>
            <w:tcBorders>
              <w:top w:val="single" w:sz="2" w:space="0" w:color="auto"/>
              <w:bottom w:val="single" w:sz="2" w:space="0" w:color="auto"/>
              <w:right w:val="nil"/>
            </w:tcBorders>
            <w:noWrap/>
            <w:vAlign w:val="bottom"/>
            <w:hideMark/>
          </w:tcPr>
          <w:p w14:paraId="7993DBC5" w14:textId="77777777" w:rsidR="0045014B" w:rsidRPr="0045014B" w:rsidRDefault="0045014B" w:rsidP="003249C5">
            <w:pPr>
              <w:pStyle w:val="cuatexto"/>
              <w:jc w:val="right"/>
            </w:pPr>
            <w:r w:rsidRPr="0045014B">
              <w:t>7.330.560</w:t>
            </w:r>
          </w:p>
        </w:tc>
      </w:tr>
      <w:tr w:rsidR="0045014B" w14:paraId="2E2D3627" w14:textId="77777777" w:rsidTr="00904E4F">
        <w:trPr>
          <w:trHeight w:val="198"/>
        </w:trPr>
        <w:tc>
          <w:tcPr>
            <w:tcW w:w="700" w:type="dxa"/>
            <w:tcBorders>
              <w:top w:val="single" w:sz="2" w:space="0" w:color="auto"/>
              <w:left w:val="nil"/>
              <w:bottom w:val="single" w:sz="2" w:space="0" w:color="auto"/>
            </w:tcBorders>
            <w:noWrap/>
            <w:vAlign w:val="bottom"/>
            <w:hideMark/>
          </w:tcPr>
          <w:p w14:paraId="4C2C1ACC" w14:textId="77777777" w:rsidR="0045014B" w:rsidRPr="0045014B" w:rsidRDefault="0045014B" w:rsidP="003249C5">
            <w:pPr>
              <w:pStyle w:val="cuatexto"/>
            </w:pPr>
            <w:r w:rsidRPr="0045014B">
              <w:t>Año 12</w:t>
            </w:r>
          </w:p>
        </w:tc>
        <w:tc>
          <w:tcPr>
            <w:tcW w:w="8089" w:type="dxa"/>
            <w:tcBorders>
              <w:top w:val="single" w:sz="2" w:space="0" w:color="auto"/>
              <w:bottom w:val="single" w:sz="2" w:space="0" w:color="auto"/>
              <w:right w:val="nil"/>
            </w:tcBorders>
            <w:noWrap/>
            <w:vAlign w:val="bottom"/>
            <w:hideMark/>
          </w:tcPr>
          <w:p w14:paraId="530CD3FB" w14:textId="77777777" w:rsidR="0045014B" w:rsidRPr="0045014B" w:rsidRDefault="0045014B" w:rsidP="003249C5">
            <w:pPr>
              <w:pStyle w:val="cuatexto"/>
              <w:jc w:val="right"/>
            </w:pPr>
            <w:r w:rsidRPr="0045014B">
              <w:t>7.295.769</w:t>
            </w:r>
          </w:p>
        </w:tc>
      </w:tr>
      <w:tr w:rsidR="0045014B" w14:paraId="29726303" w14:textId="77777777" w:rsidTr="00904E4F">
        <w:trPr>
          <w:trHeight w:val="198"/>
        </w:trPr>
        <w:tc>
          <w:tcPr>
            <w:tcW w:w="700" w:type="dxa"/>
            <w:tcBorders>
              <w:top w:val="single" w:sz="2" w:space="0" w:color="auto"/>
              <w:left w:val="nil"/>
              <w:bottom w:val="single" w:sz="2" w:space="0" w:color="auto"/>
            </w:tcBorders>
            <w:noWrap/>
            <w:vAlign w:val="bottom"/>
            <w:hideMark/>
          </w:tcPr>
          <w:p w14:paraId="17833436" w14:textId="77777777" w:rsidR="0045014B" w:rsidRPr="0045014B" w:rsidRDefault="0045014B" w:rsidP="003249C5">
            <w:pPr>
              <w:pStyle w:val="cuatexto"/>
            </w:pPr>
            <w:r w:rsidRPr="0045014B">
              <w:t>Año 13</w:t>
            </w:r>
          </w:p>
        </w:tc>
        <w:tc>
          <w:tcPr>
            <w:tcW w:w="8089" w:type="dxa"/>
            <w:tcBorders>
              <w:top w:val="single" w:sz="2" w:space="0" w:color="auto"/>
              <w:bottom w:val="single" w:sz="2" w:space="0" w:color="auto"/>
              <w:right w:val="nil"/>
            </w:tcBorders>
            <w:noWrap/>
            <w:vAlign w:val="bottom"/>
            <w:hideMark/>
          </w:tcPr>
          <w:p w14:paraId="1F76BE61" w14:textId="77777777" w:rsidR="0045014B" w:rsidRPr="0045014B" w:rsidRDefault="0045014B" w:rsidP="003249C5">
            <w:pPr>
              <w:pStyle w:val="cuatexto"/>
              <w:jc w:val="right"/>
            </w:pPr>
            <w:r w:rsidRPr="0045014B">
              <w:t>7.253.431</w:t>
            </w:r>
          </w:p>
        </w:tc>
      </w:tr>
      <w:tr w:rsidR="0045014B" w14:paraId="07D78892" w14:textId="77777777" w:rsidTr="00904E4F">
        <w:trPr>
          <w:trHeight w:val="198"/>
        </w:trPr>
        <w:tc>
          <w:tcPr>
            <w:tcW w:w="700" w:type="dxa"/>
            <w:tcBorders>
              <w:top w:val="single" w:sz="2" w:space="0" w:color="auto"/>
              <w:left w:val="nil"/>
              <w:bottom w:val="single" w:sz="2" w:space="0" w:color="auto"/>
            </w:tcBorders>
            <w:noWrap/>
            <w:vAlign w:val="bottom"/>
            <w:hideMark/>
          </w:tcPr>
          <w:p w14:paraId="244D206A" w14:textId="77777777" w:rsidR="0045014B" w:rsidRPr="0045014B" w:rsidRDefault="0045014B" w:rsidP="003249C5">
            <w:pPr>
              <w:pStyle w:val="cuatexto"/>
            </w:pPr>
            <w:r w:rsidRPr="0045014B">
              <w:t>Año 14</w:t>
            </w:r>
          </w:p>
        </w:tc>
        <w:tc>
          <w:tcPr>
            <w:tcW w:w="8089" w:type="dxa"/>
            <w:tcBorders>
              <w:top w:val="single" w:sz="2" w:space="0" w:color="auto"/>
              <w:bottom w:val="single" w:sz="2" w:space="0" w:color="auto"/>
              <w:right w:val="nil"/>
            </w:tcBorders>
            <w:noWrap/>
            <w:vAlign w:val="bottom"/>
            <w:hideMark/>
          </w:tcPr>
          <w:p w14:paraId="3DE1506F" w14:textId="77777777" w:rsidR="0045014B" w:rsidRPr="0045014B" w:rsidRDefault="0045014B" w:rsidP="003249C5">
            <w:pPr>
              <w:pStyle w:val="cuatexto"/>
              <w:jc w:val="right"/>
            </w:pPr>
            <w:r w:rsidRPr="0045014B">
              <w:t>7.203.259</w:t>
            </w:r>
          </w:p>
        </w:tc>
      </w:tr>
      <w:tr w:rsidR="0045014B" w14:paraId="4332BEC3" w14:textId="77777777" w:rsidTr="00904E4F">
        <w:trPr>
          <w:trHeight w:val="198"/>
        </w:trPr>
        <w:tc>
          <w:tcPr>
            <w:tcW w:w="700" w:type="dxa"/>
            <w:tcBorders>
              <w:top w:val="single" w:sz="2" w:space="0" w:color="auto"/>
              <w:left w:val="nil"/>
              <w:bottom w:val="single" w:sz="2" w:space="0" w:color="auto"/>
            </w:tcBorders>
            <w:noWrap/>
            <w:vAlign w:val="bottom"/>
            <w:hideMark/>
          </w:tcPr>
          <w:p w14:paraId="729EFF22" w14:textId="77777777" w:rsidR="0045014B" w:rsidRPr="0045014B" w:rsidRDefault="0045014B" w:rsidP="003249C5">
            <w:pPr>
              <w:pStyle w:val="cuatexto"/>
            </w:pPr>
            <w:r w:rsidRPr="0045014B">
              <w:t>Año 15</w:t>
            </w:r>
          </w:p>
        </w:tc>
        <w:tc>
          <w:tcPr>
            <w:tcW w:w="8089" w:type="dxa"/>
            <w:tcBorders>
              <w:top w:val="single" w:sz="2" w:space="0" w:color="auto"/>
              <w:bottom w:val="single" w:sz="2" w:space="0" w:color="auto"/>
              <w:right w:val="nil"/>
            </w:tcBorders>
            <w:noWrap/>
            <w:vAlign w:val="bottom"/>
            <w:hideMark/>
          </w:tcPr>
          <w:p w14:paraId="58AEC119" w14:textId="77777777" w:rsidR="0045014B" w:rsidRPr="0045014B" w:rsidRDefault="0045014B" w:rsidP="003249C5">
            <w:pPr>
              <w:pStyle w:val="cuatexto"/>
              <w:jc w:val="right"/>
            </w:pPr>
            <w:r w:rsidRPr="0045014B">
              <w:t>7.143.439</w:t>
            </w:r>
          </w:p>
        </w:tc>
      </w:tr>
      <w:tr w:rsidR="0045014B" w14:paraId="4AFC2123" w14:textId="77777777" w:rsidTr="00904E4F">
        <w:trPr>
          <w:trHeight w:val="198"/>
        </w:trPr>
        <w:tc>
          <w:tcPr>
            <w:tcW w:w="700" w:type="dxa"/>
            <w:tcBorders>
              <w:top w:val="single" w:sz="2" w:space="0" w:color="auto"/>
              <w:left w:val="nil"/>
              <w:bottom w:val="single" w:sz="2" w:space="0" w:color="auto"/>
            </w:tcBorders>
            <w:noWrap/>
            <w:vAlign w:val="bottom"/>
            <w:hideMark/>
          </w:tcPr>
          <w:p w14:paraId="0CCD2126" w14:textId="77777777" w:rsidR="0045014B" w:rsidRPr="0045014B" w:rsidRDefault="0045014B" w:rsidP="003249C5">
            <w:pPr>
              <w:pStyle w:val="cuatexto"/>
            </w:pPr>
            <w:r w:rsidRPr="0045014B">
              <w:t>Año 16</w:t>
            </w:r>
          </w:p>
        </w:tc>
        <w:tc>
          <w:tcPr>
            <w:tcW w:w="8089" w:type="dxa"/>
            <w:tcBorders>
              <w:top w:val="single" w:sz="2" w:space="0" w:color="auto"/>
              <w:bottom w:val="single" w:sz="2" w:space="0" w:color="auto"/>
              <w:right w:val="nil"/>
            </w:tcBorders>
            <w:noWrap/>
            <w:vAlign w:val="bottom"/>
            <w:hideMark/>
          </w:tcPr>
          <w:p w14:paraId="347D6E45" w14:textId="77777777" w:rsidR="0045014B" w:rsidRPr="0045014B" w:rsidRDefault="0045014B" w:rsidP="003249C5">
            <w:pPr>
              <w:pStyle w:val="cuatexto"/>
              <w:jc w:val="right"/>
            </w:pPr>
            <w:r w:rsidRPr="0045014B">
              <w:t>7.075.797</w:t>
            </w:r>
          </w:p>
        </w:tc>
      </w:tr>
      <w:tr w:rsidR="0045014B" w14:paraId="3EC31E85" w14:textId="77777777" w:rsidTr="00904E4F">
        <w:trPr>
          <w:trHeight w:val="198"/>
        </w:trPr>
        <w:tc>
          <w:tcPr>
            <w:tcW w:w="700" w:type="dxa"/>
            <w:tcBorders>
              <w:top w:val="single" w:sz="2" w:space="0" w:color="auto"/>
              <w:left w:val="nil"/>
              <w:bottom w:val="single" w:sz="2" w:space="0" w:color="auto"/>
            </w:tcBorders>
            <w:noWrap/>
            <w:vAlign w:val="bottom"/>
            <w:hideMark/>
          </w:tcPr>
          <w:p w14:paraId="45900DE9" w14:textId="77777777" w:rsidR="0045014B" w:rsidRPr="0045014B" w:rsidRDefault="0045014B" w:rsidP="003249C5">
            <w:pPr>
              <w:pStyle w:val="cuatexto"/>
            </w:pPr>
            <w:r w:rsidRPr="0045014B">
              <w:t>Año 17</w:t>
            </w:r>
          </w:p>
        </w:tc>
        <w:tc>
          <w:tcPr>
            <w:tcW w:w="8089" w:type="dxa"/>
            <w:tcBorders>
              <w:top w:val="single" w:sz="2" w:space="0" w:color="auto"/>
              <w:bottom w:val="single" w:sz="2" w:space="0" w:color="auto"/>
              <w:right w:val="nil"/>
            </w:tcBorders>
            <w:noWrap/>
            <w:vAlign w:val="bottom"/>
            <w:hideMark/>
          </w:tcPr>
          <w:p w14:paraId="42728773" w14:textId="77777777" w:rsidR="0045014B" w:rsidRPr="0045014B" w:rsidRDefault="0045014B" w:rsidP="003249C5">
            <w:pPr>
              <w:pStyle w:val="cuatexto"/>
              <w:jc w:val="right"/>
            </w:pPr>
            <w:r w:rsidRPr="0045014B">
              <w:t>6.998.056</w:t>
            </w:r>
          </w:p>
        </w:tc>
      </w:tr>
      <w:tr w:rsidR="0045014B" w14:paraId="6F598902" w14:textId="77777777" w:rsidTr="00904E4F">
        <w:trPr>
          <w:trHeight w:val="198"/>
        </w:trPr>
        <w:tc>
          <w:tcPr>
            <w:tcW w:w="700" w:type="dxa"/>
            <w:tcBorders>
              <w:top w:val="single" w:sz="2" w:space="0" w:color="auto"/>
              <w:left w:val="nil"/>
              <w:bottom w:val="single" w:sz="2" w:space="0" w:color="auto"/>
            </w:tcBorders>
            <w:noWrap/>
            <w:vAlign w:val="bottom"/>
            <w:hideMark/>
          </w:tcPr>
          <w:p w14:paraId="5E76A2B1" w14:textId="77777777" w:rsidR="0045014B" w:rsidRPr="0045014B" w:rsidRDefault="0045014B" w:rsidP="003249C5">
            <w:pPr>
              <w:pStyle w:val="cuatexto"/>
            </w:pPr>
            <w:r w:rsidRPr="0045014B">
              <w:t>Año 18</w:t>
            </w:r>
          </w:p>
        </w:tc>
        <w:tc>
          <w:tcPr>
            <w:tcW w:w="8089" w:type="dxa"/>
            <w:tcBorders>
              <w:top w:val="single" w:sz="2" w:space="0" w:color="auto"/>
              <w:bottom w:val="single" w:sz="2" w:space="0" w:color="auto"/>
              <w:right w:val="nil"/>
            </w:tcBorders>
            <w:noWrap/>
            <w:vAlign w:val="bottom"/>
            <w:hideMark/>
          </w:tcPr>
          <w:p w14:paraId="084C39FE" w14:textId="77777777" w:rsidR="0045014B" w:rsidRPr="0045014B" w:rsidRDefault="0045014B" w:rsidP="003249C5">
            <w:pPr>
              <w:pStyle w:val="cuatexto"/>
              <w:jc w:val="right"/>
            </w:pPr>
            <w:r w:rsidRPr="0045014B">
              <w:t>6.911.031</w:t>
            </w:r>
          </w:p>
        </w:tc>
      </w:tr>
      <w:tr w:rsidR="0045014B" w14:paraId="3B357339" w14:textId="77777777" w:rsidTr="00904E4F">
        <w:trPr>
          <w:trHeight w:val="198"/>
        </w:trPr>
        <w:tc>
          <w:tcPr>
            <w:tcW w:w="700" w:type="dxa"/>
            <w:tcBorders>
              <w:top w:val="single" w:sz="2" w:space="0" w:color="auto"/>
              <w:left w:val="nil"/>
              <w:bottom w:val="single" w:sz="2" w:space="0" w:color="auto"/>
            </w:tcBorders>
            <w:noWrap/>
            <w:vAlign w:val="bottom"/>
            <w:hideMark/>
          </w:tcPr>
          <w:p w14:paraId="58E9F35B" w14:textId="77777777" w:rsidR="0045014B" w:rsidRPr="0045014B" w:rsidRDefault="0045014B" w:rsidP="003249C5">
            <w:pPr>
              <w:pStyle w:val="cuatexto"/>
            </w:pPr>
            <w:r w:rsidRPr="0045014B">
              <w:t>Año 19</w:t>
            </w:r>
          </w:p>
        </w:tc>
        <w:tc>
          <w:tcPr>
            <w:tcW w:w="8089" w:type="dxa"/>
            <w:tcBorders>
              <w:top w:val="single" w:sz="2" w:space="0" w:color="auto"/>
              <w:bottom w:val="single" w:sz="2" w:space="0" w:color="auto"/>
              <w:right w:val="nil"/>
            </w:tcBorders>
            <w:noWrap/>
            <w:vAlign w:val="bottom"/>
            <w:hideMark/>
          </w:tcPr>
          <w:p w14:paraId="2229DDFA" w14:textId="77777777" w:rsidR="0045014B" w:rsidRPr="0045014B" w:rsidRDefault="0045014B" w:rsidP="003249C5">
            <w:pPr>
              <w:pStyle w:val="cuatexto"/>
              <w:jc w:val="right"/>
            </w:pPr>
            <w:r w:rsidRPr="0045014B">
              <w:t>6.813.529</w:t>
            </w:r>
          </w:p>
        </w:tc>
      </w:tr>
      <w:tr w:rsidR="0045014B" w14:paraId="54A38BE1" w14:textId="77777777" w:rsidTr="00904E4F">
        <w:trPr>
          <w:trHeight w:val="198"/>
        </w:trPr>
        <w:tc>
          <w:tcPr>
            <w:tcW w:w="700" w:type="dxa"/>
            <w:tcBorders>
              <w:top w:val="single" w:sz="2" w:space="0" w:color="auto"/>
              <w:left w:val="nil"/>
              <w:bottom w:val="single" w:sz="2" w:space="0" w:color="auto"/>
            </w:tcBorders>
            <w:noWrap/>
            <w:vAlign w:val="bottom"/>
            <w:hideMark/>
          </w:tcPr>
          <w:p w14:paraId="0C921C6A" w14:textId="77777777" w:rsidR="0045014B" w:rsidRPr="0045014B" w:rsidRDefault="0045014B" w:rsidP="003249C5">
            <w:pPr>
              <w:pStyle w:val="cuatexto"/>
            </w:pPr>
            <w:r w:rsidRPr="0045014B">
              <w:t>Año 20</w:t>
            </w:r>
          </w:p>
        </w:tc>
        <w:tc>
          <w:tcPr>
            <w:tcW w:w="8089" w:type="dxa"/>
            <w:tcBorders>
              <w:top w:val="single" w:sz="2" w:space="0" w:color="auto"/>
              <w:bottom w:val="single" w:sz="2" w:space="0" w:color="auto"/>
              <w:right w:val="nil"/>
            </w:tcBorders>
            <w:noWrap/>
            <w:vAlign w:val="bottom"/>
            <w:hideMark/>
          </w:tcPr>
          <w:p w14:paraId="5C58C5A7" w14:textId="77777777" w:rsidR="0045014B" w:rsidRPr="0045014B" w:rsidRDefault="0045014B" w:rsidP="003249C5">
            <w:pPr>
              <w:pStyle w:val="cuatexto"/>
              <w:jc w:val="right"/>
            </w:pPr>
            <w:r w:rsidRPr="0045014B">
              <w:t>6.702.931</w:t>
            </w:r>
          </w:p>
        </w:tc>
      </w:tr>
      <w:tr w:rsidR="0045014B" w14:paraId="5D204A83" w14:textId="77777777" w:rsidTr="00904E4F">
        <w:trPr>
          <w:trHeight w:val="198"/>
        </w:trPr>
        <w:tc>
          <w:tcPr>
            <w:tcW w:w="700" w:type="dxa"/>
            <w:tcBorders>
              <w:top w:val="single" w:sz="2" w:space="0" w:color="auto"/>
              <w:left w:val="nil"/>
              <w:bottom w:val="single" w:sz="2" w:space="0" w:color="auto"/>
            </w:tcBorders>
            <w:noWrap/>
            <w:vAlign w:val="bottom"/>
            <w:hideMark/>
          </w:tcPr>
          <w:p w14:paraId="213A2C61" w14:textId="77777777" w:rsidR="0045014B" w:rsidRPr="0045014B" w:rsidRDefault="0045014B" w:rsidP="003249C5">
            <w:pPr>
              <w:pStyle w:val="cuatexto"/>
            </w:pPr>
            <w:r w:rsidRPr="0045014B">
              <w:t>Año 21</w:t>
            </w:r>
          </w:p>
        </w:tc>
        <w:tc>
          <w:tcPr>
            <w:tcW w:w="8089" w:type="dxa"/>
            <w:tcBorders>
              <w:top w:val="single" w:sz="2" w:space="0" w:color="auto"/>
              <w:bottom w:val="single" w:sz="2" w:space="0" w:color="auto"/>
              <w:right w:val="nil"/>
            </w:tcBorders>
            <w:noWrap/>
            <w:vAlign w:val="bottom"/>
            <w:hideMark/>
          </w:tcPr>
          <w:p w14:paraId="4FC53F75" w14:textId="77777777" w:rsidR="0045014B" w:rsidRPr="0045014B" w:rsidRDefault="0045014B" w:rsidP="003249C5">
            <w:pPr>
              <w:pStyle w:val="cuatexto"/>
              <w:jc w:val="right"/>
            </w:pPr>
            <w:r w:rsidRPr="0045014B">
              <w:t>6.582.564</w:t>
            </w:r>
          </w:p>
        </w:tc>
      </w:tr>
      <w:tr w:rsidR="0045014B" w14:paraId="0914F450" w14:textId="77777777" w:rsidTr="00904E4F">
        <w:trPr>
          <w:trHeight w:val="198"/>
        </w:trPr>
        <w:tc>
          <w:tcPr>
            <w:tcW w:w="700" w:type="dxa"/>
            <w:tcBorders>
              <w:top w:val="single" w:sz="2" w:space="0" w:color="auto"/>
              <w:left w:val="nil"/>
              <w:bottom w:val="single" w:sz="2" w:space="0" w:color="auto"/>
            </w:tcBorders>
            <w:noWrap/>
            <w:vAlign w:val="bottom"/>
            <w:hideMark/>
          </w:tcPr>
          <w:p w14:paraId="3AD769B8" w14:textId="77777777" w:rsidR="0045014B" w:rsidRPr="0045014B" w:rsidRDefault="0045014B" w:rsidP="003249C5">
            <w:pPr>
              <w:pStyle w:val="cuatexto"/>
            </w:pPr>
            <w:r w:rsidRPr="0045014B">
              <w:t>Año 22</w:t>
            </w:r>
          </w:p>
        </w:tc>
        <w:tc>
          <w:tcPr>
            <w:tcW w:w="8089" w:type="dxa"/>
            <w:tcBorders>
              <w:top w:val="single" w:sz="2" w:space="0" w:color="auto"/>
              <w:bottom w:val="single" w:sz="2" w:space="0" w:color="auto"/>
              <w:right w:val="nil"/>
            </w:tcBorders>
            <w:noWrap/>
            <w:vAlign w:val="bottom"/>
            <w:hideMark/>
          </w:tcPr>
          <w:p w14:paraId="74FF816C" w14:textId="77777777" w:rsidR="0045014B" w:rsidRPr="0045014B" w:rsidRDefault="0045014B" w:rsidP="003249C5">
            <w:pPr>
              <w:pStyle w:val="cuatexto"/>
              <w:jc w:val="right"/>
            </w:pPr>
            <w:r w:rsidRPr="0045014B">
              <w:t>6.447.922</w:t>
            </w:r>
          </w:p>
        </w:tc>
      </w:tr>
      <w:tr w:rsidR="0045014B" w14:paraId="3DE78263" w14:textId="77777777" w:rsidTr="00904E4F">
        <w:trPr>
          <w:trHeight w:val="198"/>
        </w:trPr>
        <w:tc>
          <w:tcPr>
            <w:tcW w:w="700" w:type="dxa"/>
            <w:tcBorders>
              <w:top w:val="single" w:sz="2" w:space="0" w:color="auto"/>
              <w:left w:val="nil"/>
              <w:bottom w:val="single" w:sz="2" w:space="0" w:color="auto"/>
            </w:tcBorders>
            <w:noWrap/>
            <w:vAlign w:val="bottom"/>
            <w:hideMark/>
          </w:tcPr>
          <w:p w14:paraId="03ED6015" w14:textId="77777777" w:rsidR="0045014B" w:rsidRPr="0045014B" w:rsidRDefault="0045014B" w:rsidP="003249C5">
            <w:pPr>
              <w:pStyle w:val="cuatexto"/>
            </w:pPr>
            <w:r w:rsidRPr="0045014B">
              <w:t>Año 23</w:t>
            </w:r>
          </w:p>
        </w:tc>
        <w:tc>
          <w:tcPr>
            <w:tcW w:w="8089" w:type="dxa"/>
            <w:tcBorders>
              <w:top w:val="single" w:sz="2" w:space="0" w:color="auto"/>
              <w:bottom w:val="single" w:sz="2" w:space="0" w:color="auto"/>
              <w:right w:val="nil"/>
            </w:tcBorders>
            <w:noWrap/>
            <w:vAlign w:val="bottom"/>
            <w:hideMark/>
          </w:tcPr>
          <w:p w14:paraId="448BAFE3" w14:textId="77777777" w:rsidR="0045014B" w:rsidRPr="0045014B" w:rsidRDefault="0045014B" w:rsidP="003249C5">
            <w:pPr>
              <w:pStyle w:val="cuatexto"/>
              <w:jc w:val="right"/>
            </w:pPr>
            <w:r w:rsidRPr="0045014B">
              <w:t>6.300.883</w:t>
            </w:r>
          </w:p>
        </w:tc>
      </w:tr>
      <w:tr w:rsidR="0045014B" w14:paraId="5778D06E" w14:textId="77777777" w:rsidTr="00904E4F">
        <w:trPr>
          <w:trHeight w:val="198"/>
        </w:trPr>
        <w:tc>
          <w:tcPr>
            <w:tcW w:w="700" w:type="dxa"/>
            <w:tcBorders>
              <w:top w:val="single" w:sz="2" w:space="0" w:color="auto"/>
              <w:left w:val="nil"/>
              <w:bottom w:val="single" w:sz="2" w:space="0" w:color="auto"/>
            </w:tcBorders>
            <w:noWrap/>
            <w:vAlign w:val="bottom"/>
            <w:hideMark/>
          </w:tcPr>
          <w:p w14:paraId="7581F185" w14:textId="77777777" w:rsidR="0045014B" w:rsidRPr="0045014B" w:rsidRDefault="0045014B" w:rsidP="003249C5">
            <w:pPr>
              <w:pStyle w:val="cuatexto"/>
            </w:pPr>
            <w:r w:rsidRPr="0045014B">
              <w:t>Año 24</w:t>
            </w:r>
          </w:p>
        </w:tc>
        <w:tc>
          <w:tcPr>
            <w:tcW w:w="8089" w:type="dxa"/>
            <w:tcBorders>
              <w:top w:val="single" w:sz="2" w:space="0" w:color="auto"/>
              <w:bottom w:val="single" w:sz="2" w:space="0" w:color="auto"/>
              <w:right w:val="nil"/>
            </w:tcBorders>
            <w:noWrap/>
            <w:vAlign w:val="bottom"/>
            <w:hideMark/>
          </w:tcPr>
          <w:p w14:paraId="151B6831" w14:textId="77777777" w:rsidR="0045014B" w:rsidRPr="0045014B" w:rsidRDefault="0045014B" w:rsidP="003249C5">
            <w:pPr>
              <w:pStyle w:val="cuatexto"/>
              <w:jc w:val="right"/>
            </w:pPr>
            <w:r w:rsidRPr="0045014B">
              <w:t>6.139.951</w:t>
            </w:r>
          </w:p>
        </w:tc>
      </w:tr>
      <w:tr w:rsidR="0045014B" w14:paraId="6AC9EC48" w14:textId="77777777" w:rsidTr="00904E4F">
        <w:trPr>
          <w:trHeight w:val="198"/>
        </w:trPr>
        <w:tc>
          <w:tcPr>
            <w:tcW w:w="700" w:type="dxa"/>
            <w:tcBorders>
              <w:top w:val="single" w:sz="2" w:space="0" w:color="auto"/>
              <w:left w:val="nil"/>
              <w:bottom w:val="single" w:sz="4" w:space="0" w:color="auto"/>
            </w:tcBorders>
            <w:noWrap/>
            <w:vAlign w:val="bottom"/>
            <w:hideMark/>
          </w:tcPr>
          <w:p w14:paraId="50E0E161" w14:textId="77777777" w:rsidR="0045014B" w:rsidRPr="0045014B" w:rsidRDefault="0045014B" w:rsidP="003249C5">
            <w:pPr>
              <w:pStyle w:val="cuatexto"/>
            </w:pPr>
            <w:r w:rsidRPr="0045014B">
              <w:t>Año 25</w:t>
            </w:r>
          </w:p>
        </w:tc>
        <w:tc>
          <w:tcPr>
            <w:tcW w:w="8089" w:type="dxa"/>
            <w:tcBorders>
              <w:top w:val="single" w:sz="2" w:space="0" w:color="auto"/>
              <w:bottom w:val="single" w:sz="4" w:space="0" w:color="auto"/>
              <w:right w:val="nil"/>
            </w:tcBorders>
            <w:noWrap/>
            <w:vAlign w:val="bottom"/>
            <w:hideMark/>
          </w:tcPr>
          <w:p w14:paraId="5E3322C6" w14:textId="77777777" w:rsidR="0045014B" w:rsidRPr="0045014B" w:rsidRDefault="0045014B" w:rsidP="003249C5">
            <w:pPr>
              <w:pStyle w:val="cuatexto"/>
              <w:jc w:val="right"/>
            </w:pPr>
            <w:r w:rsidRPr="0045014B">
              <w:t>5.962.751</w:t>
            </w:r>
          </w:p>
        </w:tc>
      </w:tr>
    </w:tbl>
    <w:p w14:paraId="5F7A64A4" w14:textId="77777777" w:rsidR="00371C9D" w:rsidRDefault="00371C9D" w:rsidP="00127ACD">
      <w:pPr>
        <w:pStyle w:val="texto"/>
        <w:suppressAutoHyphens/>
        <w:spacing w:before="240" w:after="140"/>
        <w:jc w:val="both"/>
        <w:rPr>
          <w:szCs w:val="20"/>
        </w:rPr>
      </w:pPr>
      <w:r>
        <w:rPr>
          <w:szCs w:val="20"/>
        </w:rPr>
        <w:t xml:space="preserve">Para llevar a cabo dicha inversión, </w:t>
      </w:r>
      <w:proofErr w:type="spellStart"/>
      <w:r>
        <w:rPr>
          <w:szCs w:val="20"/>
        </w:rPr>
        <w:t>Nasuvinsa</w:t>
      </w:r>
      <w:proofErr w:type="spellEnd"/>
      <w:r>
        <w:rPr>
          <w:szCs w:val="20"/>
        </w:rPr>
        <w:t xml:space="preserve"> tramitó en 2024 la solicitud al Gobierno de Navarra para que autorizara una operación de endeudamiento por un máximo de tres millones y a un plazo de 15 años. La autorización fue concedida mediante Acuerdo de Gobierno de Navarra de 15 de enero de 2025.</w:t>
      </w:r>
    </w:p>
    <w:p w14:paraId="7573C35D" w14:textId="77777777" w:rsidR="00371C9D" w:rsidRPr="0027270D" w:rsidRDefault="00371C9D" w:rsidP="00C72D60">
      <w:pPr>
        <w:pStyle w:val="texto"/>
        <w:spacing w:after="140"/>
        <w:jc w:val="both"/>
        <w:rPr>
          <w:szCs w:val="20"/>
        </w:rPr>
      </w:pPr>
      <w:r w:rsidRPr="0027270D">
        <w:rPr>
          <w:szCs w:val="20"/>
        </w:rPr>
        <w:t>De la revisión efectuada, destacamos lo siguiente:</w:t>
      </w:r>
    </w:p>
    <w:p w14:paraId="751AB42D" w14:textId="77777777" w:rsidR="00FB18E0" w:rsidRPr="0027270D" w:rsidRDefault="00FB18E0" w:rsidP="005469EA">
      <w:pPr>
        <w:pStyle w:val="Textocomentario"/>
        <w:numPr>
          <w:ilvl w:val="0"/>
          <w:numId w:val="37"/>
        </w:numPr>
        <w:tabs>
          <w:tab w:val="left" w:pos="426"/>
        </w:tabs>
        <w:suppressAutoHyphens/>
        <w:spacing w:after="140"/>
        <w:ind w:left="0" w:firstLine="284"/>
        <w:jc w:val="both"/>
        <w:rPr>
          <w:strike/>
          <w:sz w:val="26"/>
          <w:szCs w:val="26"/>
        </w:rPr>
      </w:pPr>
      <w:r w:rsidRPr="0027270D">
        <w:rPr>
          <w:sz w:val="26"/>
          <w:szCs w:val="26"/>
        </w:rPr>
        <w:t>Previ</w:t>
      </w:r>
      <w:r w:rsidR="00EB224F">
        <w:rPr>
          <w:sz w:val="26"/>
          <w:szCs w:val="26"/>
        </w:rPr>
        <w:t>amente</w:t>
      </w:r>
      <w:r w:rsidRPr="00FB18E0">
        <w:rPr>
          <w:sz w:val="26"/>
          <w:szCs w:val="26"/>
        </w:rPr>
        <w:t xml:space="preserve"> a la firma del contrato</w:t>
      </w:r>
      <w:r w:rsidR="006562B9">
        <w:rPr>
          <w:sz w:val="26"/>
          <w:szCs w:val="26"/>
        </w:rPr>
        <w:t xml:space="preserve"> de arrendamiento con opción de compra</w:t>
      </w:r>
      <w:r w:rsidRPr="00FB18E0">
        <w:rPr>
          <w:sz w:val="26"/>
          <w:szCs w:val="26"/>
        </w:rPr>
        <w:t xml:space="preserve"> por el Gerente, la operación había sido autorizada por el Consejo de Administración de </w:t>
      </w:r>
      <w:proofErr w:type="spellStart"/>
      <w:r w:rsidRPr="00FB18E0">
        <w:rPr>
          <w:sz w:val="26"/>
          <w:szCs w:val="26"/>
        </w:rPr>
        <w:t>Nasuvinsa</w:t>
      </w:r>
      <w:proofErr w:type="spellEnd"/>
      <w:r w:rsidRPr="00FB18E0">
        <w:rPr>
          <w:sz w:val="26"/>
          <w:szCs w:val="26"/>
        </w:rPr>
        <w:t xml:space="preserve"> en junio de 2022</w:t>
      </w:r>
      <w:r w:rsidR="0027270D">
        <w:rPr>
          <w:sz w:val="26"/>
          <w:szCs w:val="26"/>
        </w:rPr>
        <w:t>.</w:t>
      </w:r>
    </w:p>
    <w:p w14:paraId="1C7F2A0C" w14:textId="77777777" w:rsidR="00365C77" w:rsidRPr="000E6694" w:rsidRDefault="0027270D" w:rsidP="005469EA">
      <w:pPr>
        <w:pStyle w:val="Textocomentario"/>
        <w:numPr>
          <w:ilvl w:val="0"/>
          <w:numId w:val="37"/>
        </w:numPr>
        <w:tabs>
          <w:tab w:val="left" w:pos="426"/>
        </w:tabs>
        <w:suppressAutoHyphens/>
        <w:spacing w:after="140"/>
        <w:ind w:left="0" w:firstLine="284"/>
        <w:jc w:val="both"/>
        <w:rPr>
          <w:sz w:val="26"/>
          <w:szCs w:val="26"/>
        </w:rPr>
      </w:pPr>
      <w:r>
        <w:rPr>
          <w:sz w:val="26"/>
          <w:szCs w:val="26"/>
        </w:rPr>
        <w:t>La</w:t>
      </w:r>
      <w:r w:rsidR="00A7726A" w:rsidRPr="000E6694">
        <w:rPr>
          <w:sz w:val="26"/>
          <w:szCs w:val="26"/>
        </w:rPr>
        <w:t xml:space="preserve"> autorización del contrato de obra por el Gobierno de Navarra </w:t>
      </w:r>
      <w:r>
        <w:rPr>
          <w:sz w:val="26"/>
          <w:szCs w:val="26"/>
        </w:rPr>
        <w:t>se aprobó el</w:t>
      </w:r>
      <w:r w:rsidR="00A7726A" w:rsidRPr="000E6694">
        <w:rPr>
          <w:sz w:val="26"/>
          <w:szCs w:val="26"/>
        </w:rPr>
        <w:t xml:space="preserve"> 21 de febrero de 2024, señal</w:t>
      </w:r>
      <w:r w:rsidR="00365C77" w:rsidRPr="000E6694">
        <w:rPr>
          <w:sz w:val="26"/>
          <w:szCs w:val="26"/>
        </w:rPr>
        <w:t>a</w:t>
      </w:r>
      <w:r>
        <w:rPr>
          <w:sz w:val="26"/>
          <w:szCs w:val="26"/>
        </w:rPr>
        <w:t>ndo</w:t>
      </w:r>
      <w:r w:rsidR="00365C77" w:rsidRPr="000E6694">
        <w:rPr>
          <w:sz w:val="26"/>
          <w:szCs w:val="26"/>
        </w:rPr>
        <w:t xml:space="preserve"> que tal solicitud de autorización </w:t>
      </w:r>
      <w:r>
        <w:rPr>
          <w:sz w:val="26"/>
          <w:szCs w:val="26"/>
        </w:rPr>
        <w:t>fue</w:t>
      </w:r>
      <w:r w:rsidR="00365C77" w:rsidRPr="000E6694">
        <w:rPr>
          <w:sz w:val="26"/>
          <w:szCs w:val="26"/>
        </w:rPr>
        <w:t xml:space="preserve"> del 20 de noviembre de 2023, antes de publicar la licitación del contrato (23 de noviembre de 2023). El contrato se adjudic</w:t>
      </w:r>
      <w:r w:rsidR="00486392" w:rsidRPr="000E6694">
        <w:rPr>
          <w:sz w:val="26"/>
          <w:szCs w:val="26"/>
        </w:rPr>
        <w:t>ó</w:t>
      </w:r>
      <w:r w:rsidR="00365C77" w:rsidRPr="000E6694">
        <w:rPr>
          <w:sz w:val="26"/>
          <w:szCs w:val="26"/>
        </w:rPr>
        <w:t xml:space="preserve"> por un importe de 5,35 millones el 5 de marzo de 2024, cuando el Gobierno había concedido ya su autorización.</w:t>
      </w:r>
    </w:p>
    <w:p w14:paraId="557CC009" w14:textId="77777777" w:rsidR="00371C9D" w:rsidRPr="00365C77" w:rsidRDefault="0095118C" w:rsidP="005469EA">
      <w:pPr>
        <w:pStyle w:val="Textocomentario"/>
        <w:numPr>
          <w:ilvl w:val="0"/>
          <w:numId w:val="37"/>
        </w:numPr>
        <w:tabs>
          <w:tab w:val="left" w:pos="426"/>
        </w:tabs>
        <w:suppressAutoHyphens/>
        <w:spacing w:after="140"/>
        <w:ind w:left="0" w:firstLine="284"/>
        <w:jc w:val="both"/>
        <w:rPr>
          <w:sz w:val="26"/>
          <w:szCs w:val="26"/>
        </w:rPr>
      </w:pPr>
      <w:r>
        <w:rPr>
          <w:sz w:val="26"/>
          <w:szCs w:val="26"/>
        </w:rPr>
        <w:t>Sobre</w:t>
      </w:r>
      <w:r w:rsidR="00371C9D" w:rsidRPr="00365C77">
        <w:rPr>
          <w:sz w:val="26"/>
          <w:szCs w:val="26"/>
        </w:rPr>
        <w:t xml:space="preserve"> la tramitación del expediente para la autorización de la operación de endeudamiento, consta en el expediente informe de </w:t>
      </w:r>
      <w:r w:rsidR="00A7726A" w:rsidRPr="00365C77">
        <w:rPr>
          <w:sz w:val="26"/>
          <w:szCs w:val="26"/>
        </w:rPr>
        <w:t xml:space="preserve">la CPEN </w:t>
      </w:r>
      <w:r w:rsidR="00371C9D" w:rsidRPr="00365C77">
        <w:rPr>
          <w:sz w:val="26"/>
          <w:szCs w:val="26"/>
        </w:rPr>
        <w:t xml:space="preserve">que es favorable a la </w:t>
      </w:r>
      <w:r w:rsidR="00371C9D" w:rsidRPr="00365C77">
        <w:rPr>
          <w:sz w:val="26"/>
          <w:szCs w:val="26"/>
        </w:rPr>
        <w:lastRenderedPageBreak/>
        <w:t>operación, si bien reconoce que es fundamental para cálcu</w:t>
      </w:r>
      <w:r w:rsidR="00C66AF1" w:rsidRPr="00365C77">
        <w:rPr>
          <w:sz w:val="26"/>
          <w:szCs w:val="26"/>
        </w:rPr>
        <w:t xml:space="preserve">lo de la rentabilidad estimada </w:t>
      </w:r>
      <w:r w:rsidR="00371C9D" w:rsidRPr="00365C77">
        <w:rPr>
          <w:sz w:val="26"/>
          <w:szCs w:val="26"/>
        </w:rPr>
        <w:t>“</w:t>
      </w:r>
      <w:r w:rsidR="00371C9D" w:rsidRPr="00365C77">
        <w:rPr>
          <w:i/>
          <w:sz w:val="26"/>
          <w:szCs w:val="26"/>
        </w:rPr>
        <w:t>cercana al 4 por ciento</w:t>
      </w:r>
      <w:r w:rsidR="00371C9D" w:rsidRPr="00365C77">
        <w:rPr>
          <w:sz w:val="26"/>
          <w:szCs w:val="26"/>
        </w:rPr>
        <w:t xml:space="preserve">” la determinación del valor residual de la nave, </w:t>
      </w:r>
      <w:proofErr w:type="gramStart"/>
      <w:r w:rsidR="00371C9D" w:rsidRPr="00365C77">
        <w:rPr>
          <w:sz w:val="26"/>
          <w:szCs w:val="26"/>
        </w:rPr>
        <w:t>ya que</w:t>
      </w:r>
      <w:proofErr w:type="gramEnd"/>
      <w:r w:rsidR="00371C9D" w:rsidRPr="00365C77">
        <w:rPr>
          <w:sz w:val="26"/>
          <w:szCs w:val="26"/>
        </w:rPr>
        <w:t xml:space="preserve"> si este fuera inferior, “</w:t>
      </w:r>
      <w:r w:rsidR="00371C9D" w:rsidRPr="00365C77">
        <w:rPr>
          <w:i/>
          <w:sz w:val="26"/>
          <w:szCs w:val="26"/>
        </w:rPr>
        <w:t>nos podríamos llegar a encontrar con rentabilidades negativas</w:t>
      </w:r>
      <w:r w:rsidR="00371C9D" w:rsidRPr="00365C77">
        <w:rPr>
          <w:sz w:val="26"/>
          <w:szCs w:val="26"/>
        </w:rPr>
        <w:t xml:space="preserve">”. </w:t>
      </w:r>
    </w:p>
    <w:p w14:paraId="2DE00385" w14:textId="77777777" w:rsidR="00371C9D" w:rsidRDefault="00371C9D" w:rsidP="00C72D60">
      <w:pPr>
        <w:pStyle w:val="texto"/>
        <w:spacing w:after="140"/>
        <w:jc w:val="both"/>
        <w:rPr>
          <w:szCs w:val="20"/>
        </w:rPr>
      </w:pPr>
      <w:r>
        <w:rPr>
          <w:szCs w:val="20"/>
        </w:rPr>
        <w:t>Consta también informe de la Dirección General de Ec</w:t>
      </w:r>
      <w:r w:rsidR="0027270D">
        <w:rPr>
          <w:szCs w:val="20"/>
        </w:rPr>
        <w:t xml:space="preserve">onomía – Next </w:t>
      </w:r>
      <w:proofErr w:type="spellStart"/>
      <w:r w:rsidR="0027270D">
        <w:rPr>
          <w:szCs w:val="20"/>
        </w:rPr>
        <w:t>Generation</w:t>
      </w:r>
      <w:proofErr w:type="spellEnd"/>
      <w:r w:rsidR="0027270D">
        <w:rPr>
          <w:szCs w:val="20"/>
        </w:rPr>
        <w:t xml:space="preserve">, que </w:t>
      </w:r>
      <w:r w:rsidR="00343B3F">
        <w:rPr>
          <w:szCs w:val="20"/>
        </w:rPr>
        <w:t xml:space="preserve">considera que </w:t>
      </w:r>
      <w:proofErr w:type="spellStart"/>
      <w:r w:rsidR="00343B3F">
        <w:rPr>
          <w:szCs w:val="20"/>
        </w:rPr>
        <w:t>Nasuvinsa</w:t>
      </w:r>
      <w:proofErr w:type="spellEnd"/>
      <w:r w:rsidR="00343B3F">
        <w:rPr>
          <w:szCs w:val="20"/>
        </w:rPr>
        <w:t xml:space="preserve"> </w:t>
      </w:r>
      <w:r>
        <w:rPr>
          <w:szCs w:val="20"/>
        </w:rPr>
        <w:t>sobrevalora la rentabilidad estimada del proyecto. En concreto,</w:t>
      </w:r>
      <w:r w:rsidRPr="00223293">
        <w:rPr>
          <w:szCs w:val="20"/>
        </w:rPr>
        <w:t xml:space="preserve"> </w:t>
      </w:r>
      <w:r>
        <w:rPr>
          <w:szCs w:val="20"/>
        </w:rPr>
        <w:t>indic</w:t>
      </w:r>
      <w:r w:rsidRPr="00223293">
        <w:rPr>
          <w:szCs w:val="20"/>
        </w:rPr>
        <w:t>a que los precios de ejercicio de la opción de compra</w:t>
      </w:r>
      <w:r>
        <w:rPr>
          <w:szCs w:val="20"/>
        </w:rPr>
        <w:t xml:space="preserve">, </w:t>
      </w:r>
      <w:r w:rsidRPr="00223293">
        <w:rPr>
          <w:szCs w:val="20"/>
        </w:rPr>
        <w:t xml:space="preserve">determinantes para la rentabilidad, </w:t>
      </w:r>
      <w:r>
        <w:rPr>
          <w:szCs w:val="20"/>
        </w:rPr>
        <w:t>se han ajustado para que den</w:t>
      </w:r>
      <w:r w:rsidRPr="00223293">
        <w:rPr>
          <w:szCs w:val="20"/>
        </w:rPr>
        <w:t xml:space="preserve"> como resultado una rentabilidad del cuatro por ciento anual. </w:t>
      </w:r>
    </w:p>
    <w:p w14:paraId="05F3CE86" w14:textId="77777777" w:rsidR="00371C9D" w:rsidRDefault="00371C9D" w:rsidP="004970F1">
      <w:pPr>
        <w:pStyle w:val="texto"/>
        <w:suppressAutoHyphens/>
        <w:spacing w:after="140"/>
        <w:jc w:val="both"/>
        <w:rPr>
          <w:szCs w:val="20"/>
        </w:rPr>
      </w:pPr>
      <w:r w:rsidRPr="00223293">
        <w:rPr>
          <w:szCs w:val="20"/>
        </w:rPr>
        <w:t xml:space="preserve">En su informe sobre la operación, </w:t>
      </w:r>
      <w:proofErr w:type="spellStart"/>
      <w:r w:rsidRPr="00223293">
        <w:rPr>
          <w:szCs w:val="20"/>
        </w:rPr>
        <w:t>Nasuvinsa</w:t>
      </w:r>
      <w:proofErr w:type="spellEnd"/>
      <w:r w:rsidRPr="00223293">
        <w:rPr>
          <w:szCs w:val="20"/>
        </w:rPr>
        <w:t xml:space="preserve"> señala que </w:t>
      </w:r>
      <w:r>
        <w:rPr>
          <w:szCs w:val="20"/>
        </w:rPr>
        <w:t xml:space="preserve">los precios de la </w:t>
      </w:r>
      <w:r w:rsidRPr="008D6BDC">
        <w:rPr>
          <w:szCs w:val="20"/>
        </w:rPr>
        <w:t>opción de compra se fijaron “</w:t>
      </w:r>
      <w:r w:rsidRPr="00DD5593">
        <w:rPr>
          <w:i/>
          <w:szCs w:val="20"/>
        </w:rPr>
        <w:t>con criterios técnicos</w:t>
      </w:r>
      <w:r w:rsidRPr="008D6BDC">
        <w:rPr>
          <w:szCs w:val="20"/>
        </w:rPr>
        <w:t xml:space="preserve">”. Sin embargo, cuando, en la elaboración del informe de la Dirección General de Economía – Next </w:t>
      </w:r>
      <w:proofErr w:type="spellStart"/>
      <w:r w:rsidRPr="008D6BDC">
        <w:rPr>
          <w:szCs w:val="20"/>
        </w:rPr>
        <w:t>Generation</w:t>
      </w:r>
      <w:proofErr w:type="spellEnd"/>
      <w:r w:rsidRPr="008D6BDC">
        <w:rPr>
          <w:szCs w:val="20"/>
        </w:rPr>
        <w:t>, se requirió explicación de por qué en el cálculo de la rentabilidad del proyecto no se utilizaba el valor residual neto de la nave al final del contrato que “</w:t>
      </w:r>
      <w:r w:rsidRPr="00FD474D">
        <w:rPr>
          <w:i/>
          <w:szCs w:val="20"/>
        </w:rPr>
        <w:t>es lo habitual en los análisis de inversión</w:t>
      </w:r>
      <w:r w:rsidRPr="008D6BDC">
        <w:rPr>
          <w:szCs w:val="20"/>
        </w:rPr>
        <w:t>”, se respondió que se había utilizado la opción de compra pactada en el contrato, que “</w:t>
      </w:r>
      <w:r w:rsidRPr="00FD474D">
        <w:rPr>
          <w:i/>
          <w:szCs w:val="20"/>
        </w:rPr>
        <w:t>es mayor que el valor residual porque está calculada para que no baje la TIR</w:t>
      </w:r>
      <w:r w:rsidRPr="008D6BDC">
        <w:rPr>
          <w:szCs w:val="20"/>
        </w:rPr>
        <w:t xml:space="preserve">”. </w:t>
      </w:r>
      <w:r w:rsidRPr="00486392">
        <w:rPr>
          <w:szCs w:val="20"/>
        </w:rPr>
        <w:t xml:space="preserve">Todo ello lleva a concluir a la citada dirección general que los precios </w:t>
      </w:r>
      <w:r w:rsidRPr="0027270D">
        <w:rPr>
          <w:szCs w:val="20"/>
        </w:rPr>
        <w:t>“</w:t>
      </w:r>
      <w:r w:rsidRPr="0027270D">
        <w:rPr>
          <w:i/>
          <w:szCs w:val="20"/>
        </w:rPr>
        <w:t>se han fijado arbitrariamente para lograr cada año una rentabilidad del 4 por ciento</w:t>
      </w:r>
      <w:r w:rsidRPr="0027270D">
        <w:rPr>
          <w:szCs w:val="20"/>
        </w:rPr>
        <w:t>”.</w:t>
      </w:r>
      <w:r w:rsidRPr="008D6BDC">
        <w:rPr>
          <w:szCs w:val="20"/>
        </w:rPr>
        <w:t xml:space="preserve"> </w:t>
      </w:r>
    </w:p>
    <w:p w14:paraId="7546AFE9" w14:textId="77777777" w:rsidR="00371C9D" w:rsidRPr="001E1727" w:rsidRDefault="00371C9D" w:rsidP="005469EA">
      <w:pPr>
        <w:pStyle w:val="Textocomentario"/>
        <w:numPr>
          <w:ilvl w:val="0"/>
          <w:numId w:val="37"/>
        </w:numPr>
        <w:tabs>
          <w:tab w:val="left" w:pos="426"/>
        </w:tabs>
        <w:spacing w:after="140"/>
        <w:ind w:left="0" w:firstLine="284"/>
        <w:jc w:val="both"/>
        <w:rPr>
          <w:sz w:val="26"/>
          <w:szCs w:val="26"/>
        </w:rPr>
      </w:pPr>
      <w:r w:rsidRPr="001E1727">
        <w:rPr>
          <w:sz w:val="26"/>
          <w:szCs w:val="26"/>
        </w:rPr>
        <w:t xml:space="preserve">Ante </w:t>
      </w:r>
      <w:r w:rsidR="00EB224F">
        <w:rPr>
          <w:sz w:val="26"/>
          <w:szCs w:val="26"/>
        </w:rPr>
        <w:t>este informe desfavorable</w:t>
      </w:r>
      <w:r w:rsidRPr="001E1727">
        <w:rPr>
          <w:sz w:val="26"/>
          <w:szCs w:val="26"/>
        </w:rPr>
        <w:t>, en diciembre de 2024 el gerente d</w:t>
      </w:r>
      <w:r w:rsidR="002506C1">
        <w:rPr>
          <w:sz w:val="26"/>
          <w:szCs w:val="26"/>
        </w:rPr>
        <w:t xml:space="preserve">e </w:t>
      </w:r>
      <w:proofErr w:type="spellStart"/>
      <w:r w:rsidR="002506C1">
        <w:rPr>
          <w:sz w:val="26"/>
          <w:szCs w:val="26"/>
        </w:rPr>
        <w:t>Nasuvinsa</w:t>
      </w:r>
      <w:proofErr w:type="spellEnd"/>
      <w:r w:rsidR="002506C1">
        <w:rPr>
          <w:sz w:val="26"/>
          <w:szCs w:val="26"/>
        </w:rPr>
        <w:t xml:space="preserve"> elevó propuesta al d</w:t>
      </w:r>
      <w:r w:rsidRPr="001E1727">
        <w:rPr>
          <w:sz w:val="26"/>
          <w:szCs w:val="26"/>
        </w:rPr>
        <w:t xml:space="preserve">irector </w:t>
      </w:r>
      <w:r w:rsidR="002506C1">
        <w:rPr>
          <w:sz w:val="26"/>
          <w:szCs w:val="26"/>
        </w:rPr>
        <w:t>g</w:t>
      </w:r>
      <w:r w:rsidRPr="001E1727">
        <w:rPr>
          <w:sz w:val="26"/>
          <w:szCs w:val="26"/>
        </w:rPr>
        <w:t>eneral de Fomento Empresarial justificando el coste en que se había incurrido hasta la fecha (2,35 millones) y proponiendo su financiación desde partidas de transferencias de capital de la citada Dirección General. Este planteamiento se paralizó por interposición de reparo suspensivo por parte de la intervención delegada en el citado departamento.</w:t>
      </w:r>
    </w:p>
    <w:p w14:paraId="33D7778E"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r>
        <w:rPr>
          <w:sz w:val="26"/>
          <w:szCs w:val="26"/>
        </w:rPr>
        <w:t>Como consecuencia</w:t>
      </w:r>
      <w:r w:rsidRPr="001E1727">
        <w:rPr>
          <w:sz w:val="26"/>
          <w:szCs w:val="26"/>
        </w:rPr>
        <w:t>, se retoma la tramitación de la propuesta de autorización de la operación de endeudamiento inicialmente planteada</w:t>
      </w:r>
      <w:r>
        <w:rPr>
          <w:sz w:val="26"/>
          <w:szCs w:val="26"/>
        </w:rPr>
        <w:t>,</w:t>
      </w:r>
      <w:r w:rsidRPr="001E1727">
        <w:rPr>
          <w:sz w:val="26"/>
          <w:szCs w:val="26"/>
        </w:rPr>
        <w:t xml:space="preserve"> elevando al Gobierno de Navarra la correspondiente propuesta, que fue aprobada el 15 de enero de 2025.</w:t>
      </w:r>
    </w:p>
    <w:p w14:paraId="6C124A71" w14:textId="77777777" w:rsidR="00371C9D" w:rsidRPr="001E1727" w:rsidRDefault="00371C9D" w:rsidP="004970F1">
      <w:pPr>
        <w:pStyle w:val="texto"/>
        <w:suppressAutoHyphens/>
        <w:spacing w:after="140"/>
        <w:jc w:val="both"/>
        <w:rPr>
          <w:szCs w:val="26"/>
        </w:rPr>
      </w:pPr>
      <w:r w:rsidRPr="001E1727">
        <w:rPr>
          <w:szCs w:val="26"/>
        </w:rPr>
        <w:t xml:space="preserve">El informe del </w:t>
      </w:r>
      <w:r w:rsidR="002506C1">
        <w:rPr>
          <w:szCs w:val="26"/>
        </w:rPr>
        <w:t>d</w:t>
      </w:r>
      <w:r w:rsidRPr="001E1727">
        <w:rPr>
          <w:szCs w:val="26"/>
        </w:rPr>
        <w:t xml:space="preserve">irector </w:t>
      </w:r>
      <w:r w:rsidR="002506C1">
        <w:rPr>
          <w:szCs w:val="26"/>
        </w:rPr>
        <w:t>g</w:t>
      </w:r>
      <w:r w:rsidRPr="001E1727">
        <w:rPr>
          <w:szCs w:val="26"/>
        </w:rPr>
        <w:t>eneral de Fomento Empresarial, de 9 de enero de 2025, que se incorpora al expediente, fundamenta la propuesta en el carácter estratégico del proyecto para el desarrollo económico de la zona</w:t>
      </w:r>
      <w:r>
        <w:rPr>
          <w:szCs w:val="26"/>
        </w:rPr>
        <w:t xml:space="preserve">, </w:t>
      </w:r>
      <w:r w:rsidRPr="001E1727">
        <w:rPr>
          <w:szCs w:val="26"/>
        </w:rPr>
        <w:t xml:space="preserve">y advierte de las posibles consecuencias jurídicas y económicas que se derivarían de la no autorización. Estas consecuencias se derivarían de las posibles indemnizaciones a la empresa adjudicataria de las obras (por la paralización de la obra, ya en ejecución) y de la posible demanda de Ensambla Madera S.L. por incumplimiento del contrato firmado en 2022. No contradice el análisis de la rentabilidad y del riesgo financiero contenido en los informes del Departamento de Economía y Hacienda. </w:t>
      </w:r>
    </w:p>
    <w:p w14:paraId="14BEB250" w14:textId="77777777" w:rsidR="00371C9D" w:rsidRDefault="00371C9D" w:rsidP="00C72D60">
      <w:pPr>
        <w:pStyle w:val="texto"/>
        <w:spacing w:after="140"/>
        <w:jc w:val="both"/>
        <w:rPr>
          <w:szCs w:val="20"/>
        </w:rPr>
      </w:pPr>
      <w:r>
        <w:rPr>
          <w:szCs w:val="20"/>
        </w:rPr>
        <w:t>De nuestro análisis resultan las siguientes conclusiones:</w:t>
      </w:r>
    </w:p>
    <w:p w14:paraId="72CB51D8"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proofErr w:type="spellStart"/>
      <w:r w:rsidRPr="001E1727">
        <w:rPr>
          <w:sz w:val="26"/>
          <w:szCs w:val="26"/>
        </w:rPr>
        <w:t>Nasuvinsa</w:t>
      </w:r>
      <w:proofErr w:type="spellEnd"/>
      <w:r w:rsidRPr="001E1727">
        <w:rPr>
          <w:sz w:val="26"/>
          <w:szCs w:val="26"/>
        </w:rPr>
        <w:t xml:space="preserve"> había firmado el contrato</w:t>
      </w:r>
      <w:r w:rsidR="0095118C">
        <w:rPr>
          <w:sz w:val="26"/>
          <w:szCs w:val="26"/>
        </w:rPr>
        <w:t xml:space="preserve"> de arrendamiento con opción de compra</w:t>
      </w:r>
      <w:r w:rsidRPr="001E1727">
        <w:rPr>
          <w:sz w:val="26"/>
          <w:szCs w:val="26"/>
        </w:rPr>
        <w:t xml:space="preserve"> con Ensambla Madera S.L. en 2022</w:t>
      </w:r>
      <w:r w:rsidR="0027270D">
        <w:rPr>
          <w:sz w:val="26"/>
          <w:szCs w:val="26"/>
        </w:rPr>
        <w:t>.</w:t>
      </w:r>
      <w:r w:rsidRPr="001E1727">
        <w:rPr>
          <w:sz w:val="26"/>
          <w:szCs w:val="26"/>
        </w:rPr>
        <w:t xml:space="preserve"> </w:t>
      </w:r>
    </w:p>
    <w:p w14:paraId="7D0FC0CE" w14:textId="77777777" w:rsidR="00371C9D" w:rsidRPr="007E4481" w:rsidRDefault="00371C9D" w:rsidP="005469EA">
      <w:pPr>
        <w:pStyle w:val="Textocomentario"/>
        <w:numPr>
          <w:ilvl w:val="0"/>
          <w:numId w:val="37"/>
        </w:numPr>
        <w:tabs>
          <w:tab w:val="left" w:pos="426"/>
        </w:tabs>
        <w:suppressAutoHyphens/>
        <w:spacing w:after="140"/>
        <w:ind w:left="0" w:firstLine="284"/>
        <w:jc w:val="both"/>
        <w:rPr>
          <w:sz w:val="26"/>
          <w:szCs w:val="26"/>
        </w:rPr>
      </w:pPr>
      <w:r w:rsidRPr="001E1727">
        <w:rPr>
          <w:sz w:val="26"/>
          <w:szCs w:val="26"/>
        </w:rPr>
        <w:lastRenderedPageBreak/>
        <w:t>La solicitud de autorización de la operación de endeudamiento necesaria para financiar la obra se elevó al Gobierno y fue aprobada en enero de 2025. La obra estaba ya en ejecución desde 2024</w:t>
      </w:r>
      <w:r>
        <w:rPr>
          <w:sz w:val="26"/>
          <w:szCs w:val="26"/>
        </w:rPr>
        <w:t xml:space="preserve">, </w:t>
      </w:r>
      <w:r w:rsidRPr="001E1727">
        <w:rPr>
          <w:sz w:val="26"/>
          <w:szCs w:val="26"/>
        </w:rPr>
        <w:t>habiéndose incurrido en gast</w:t>
      </w:r>
      <w:r>
        <w:rPr>
          <w:sz w:val="26"/>
          <w:szCs w:val="26"/>
        </w:rPr>
        <w:t>os por, al menos, 2,35 millones, sin tener garantizada la financiación para sufragarla</w:t>
      </w:r>
      <w:r w:rsidR="007E4481">
        <w:rPr>
          <w:sz w:val="26"/>
          <w:szCs w:val="26"/>
        </w:rPr>
        <w:t>, l</w:t>
      </w:r>
      <w:r w:rsidR="007E4481" w:rsidRPr="007E4481">
        <w:rPr>
          <w:sz w:val="26"/>
          <w:szCs w:val="26"/>
        </w:rPr>
        <w:t>o que pudo condicionar la decisión del propio Gobierno.</w:t>
      </w:r>
    </w:p>
    <w:p w14:paraId="60648A0F"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r w:rsidRPr="001E1727">
        <w:rPr>
          <w:sz w:val="26"/>
          <w:szCs w:val="26"/>
        </w:rPr>
        <w:t xml:space="preserve">Para motivar la solicitud de autorización de la operación de endeudamiento por parte del Gobierno de Navarra, </w:t>
      </w:r>
      <w:r w:rsidR="00365C77">
        <w:rPr>
          <w:sz w:val="26"/>
          <w:szCs w:val="26"/>
        </w:rPr>
        <w:t>s</w:t>
      </w:r>
      <w:r w:rsidR="003A069D">
        <w:rPr>
          <w:sz w:val="26"/>
          <w:szCs w:val="26"/>
        </w:rPr>
        <w:t xml:space="preserve">e </w:t>
      </w:r>
      <w:r w:rsidR="003A069D" w:rsidRPr="005B744E">
        <w:rPr>
          <w:sz w:val="26"/>
          <w:szCs w:val="26"/>
        </w:rPr>
        <w:t>a</w:t>
      </w:r>
      <w:r w:rsidRPr="005B744E">
        <w:rPr>
          <w:sz w:val="26"/>
          <w:szCs w:val="26"/>
        </w:rPr>
        <w:t>duj</w:t>
      </w:r>
      <w:r w:rsidR="00486392" w:rsidRPr="005B744E">
        <w:rPr>
          <w:sz w:val="26"/>
          <w:szCs w:val="26"/>
        </w:rPr>
        <w:t>eron</w:t>
      </w:r>
      <w:r w:rsidRPr="00486392">
        <w:rPr>
          <w:color w:val="FF0000"/>
          <w:sz w:val="26"/>
          <w:szCs w:val="26"/>
        </w:rPr>
        <w:t xml:space="preserve"> </w:t>
      </w:r>
      <w:r w:rsidRPr="001E1727">
        <w:rPr>
          <w:sz w:val="26"/>
          <w:szCs w:val="26"/>
        </w:rPr>
        <w:t>motivos de fomento del desarrollo económico de la zona</w:t>
      </w:r>
      <w:r>
        <w:rPr>
          <w:sz w:val="26"/>
          <w:szCs w:val="26"/>
        </w:rPr>
        <w:t>, así como</w:t>
      </w:r>
      <w:r w:rsidRPr="001E1727">
        <w:rPr>
          <w:sz w:val="26"/>
          <w:szCs w:val="26"/>
        </w:rPr>
        <w:t xml:space="preserve"> las responsabilidades que se derivarían para el sector público foral, en caso de no autorización</w:t>
      </w:r>
      <w:r w:rsidR="005B744E">
        <w:rPr>
          <w:sz w:val="26"/>
          <w:szCs w:val="26"/>
        </w:rPr>
        <w:t>.</w:t>
      </w:r>
    </w:p>
    <w:p w14:paraId="0C113898" w14:textId="77777777" w:rsidR="00371C9D" w:rsidRPr="001E1727" w:rsidRDefault="00371C9D" w:rsidP="00C72D60">
      <w:pPr>
        <w:pStyle w:val="texto"/>
        <w:spacing w:after="140"/>
        <w:jc w:val="both"/>
        <w:rPr>
          <w:szCs w:val="20"/>
        </w:rPr>
      </w:pPr>
      <w:r w:rsidRPr="001E1727">
        <w:rPr>
          <w:szCs w:val="20"/>
        </w:rPr>
        <w:t>Por todo lo anterior, efectuamos las siguientes recomendaciones:</w:t>
      </w:r>
    </w:p>
    <w:p w14:paraId="0BB4DC37" w14:textId="77777777" w:rsidR="00FB18E0" w:rsidRPr="00FB18E0" w:rsidRDefault="00FB18E0" w:rsidP="005469EA">
      <w:pPr>
        <w:pStyle w:val="Textocomentario"/>
        <w:numPr>
          <w:ilvl w:val="0"/>
          <w:numId w:val="37"/>
        </w:numPr>
        <w:tabs>
          <w:tab w:val="left" w:pos="426"/>
        </w:tabs>
        <w:spacing w:after="140"/>
        <w:ind w:left="0" w:firstLine="284"/>
        <w:jc w:val="both"/>
        <w:rPr>
          <w:i/>
          <w:sz w:val="26"/>
          <w:szCs w:val="26"/>
        </w:rPr>
      </w:pPr>
      <w:r w:rsidRPr="00FB18E0">
        <w:rPr>
          <w:i/>
          <w:sz w:val="26"/>
          <w:szCs w:val="26"/>
        </w:rPr>
        <w:t>Incluir en los informes de propuestas a los Consejos de Administración, análisis de riesgos de las operaciones de inversión</w:t>
      </w:r>
      <w:r w:rsidR="0027270D">
        <w:rPr>
          <w:i/>
          <w:sz w:val="26"/>
          <w:szCs w:val="26"/>
        </w:rPr>
        <w:t>.</w:t>
      </w:r>
    </w:p>
    <w:p w14:paraId="3470D7EA" w14:textId="77777777" w:rsidR="00371C9D" w:rsidRPr="0027270D" w:rsidRDefault="00371C9D" w:rsidP="005469EA">
      <w:pPr>
        <w:pStyle w:val="Textocomentario"/>
        <w:numPr>
          <w:ilvl w:val="0"/>
          <w:numId w:val="37"/>
        </w:numPr>
        <w:tabs>
          <w:tab w:val="left" w:pos="426"/>
        </w:tabs>
        <w:suppressAutoHyphens/>
        <w:spacing w:after="140"/>
        <w:ind w:left="0" w:firstLine="284"/>
        <w:jc w:val="both"/>
        <w:rPr>
          <w:i/>
          <w:sz w:val="26"/>
          <w:szCs w:val="26"/>
        </w:rPr>
      </w:pPr>
      <w:r w:rsidRPr="00225678">
        <w:rPr>
          <w:i/>
          <w:sz w:val="26"/>
          <w:szCs w:val="26"/>
        </w:rPr>
        <w:t>Acreditar, en las solicitudes de autorización del Gobierno de Navarra para contratar</w:t>
      </w:r>
      <w:r w:rsidR="00D37573">
        <w:rPr>
          <w:i/>
          <w:sz w:val="26"/>
          <w:szCs w:val="26"/>
        </w:rPr>
        <w:t xml:space="preserve"> las obras</w:t>
      </w:r>
      <w:r w:rsidRPr="00225678">
        <w:rPr>
          <w:i/>
          <w:sz w:val="26"/>
          <w:szCs w:val="26"/>
        </w:rPr>
        <w:t>, la disponibilidad de financiación del gasto en que se vaya a incurrir como consecuencia de los contratos correspondientes.</w:t>
      </w:r>
    </w:p>
    <w:p w14:paraId="6817ECBE" w14:textId="77777777" w:rsidR="00371C9D" w:rsidRPr="00E02F52" w:rsidRDefault="00371C9D" w:rsidP="00C72D60">
      <w:pPr>
        <w:pStyle w:val="atitulo3"/>
        <w:spacing w:before="240"/>
      </w:pPr>
      <w:r w:rsidRPr="00E02F52">
        <w:t>Centro Nacional de Industrialización y Robótica de la Construcción</w:t>
      </w:r>
    </w:p>
    <w:p w14:paraId="78E232D3" w14:textId="77777777" w:rsidR="00371C9D" w:rsidRPr="007D35E2" w:rsidRDefault="00371C9D" w:rsidP="004970F1">
      <w:pPr>
        <w:pStyle w:val="texto"/>
        <w:suppressAutoHyphens/>
        <w:spacing w:after="140"/>
        <w:jc w:val="both"/>
        <w:rPr>
          <w:szCs w:val="20"/>
        </w:rPr>
      </w:pPr>
      <w:r w:rsidRPr="007D35E2">
        <w:rPr>
          <w:szCs w:val="20"/>
        </w:rPr>
        <w:t xml:space="preserve">En septiembre de 2024 se constituyó la “Fundación para el fomento de la industrialización y robótica aplicadas a la construcción y a la arquitectura / </w:t>
      </w:r>
      <w:proofErr w:type="spellStart"/>
      <w:r w:rsidRPr="007D35E2">
        <w:rPr>
          <w:szCs w:val="20"/>
        </w:rPr>
        <w:t>Bulding</w:t>
      </w:r>
      <w:proofErr w:type="spellEnd"/>
      <w:r w:rsidRPr="007D35E2">
        <w:rPr>
          <w:szCs w:val="20"/>
        </w:rPr>
        <w:t xml:space="preserve"> &amp; </w:t>
      </w:r>
      <w:proofErr w:type="spellStart"/>
      <w:r w:rsidRPr="007D35E2">
        <w:rPr>
          <w:szCs w:val="20"/>
        </w:rPr>
        <w:t>Architecture</w:t>
      </w:r>
      <w:proofErr w:type="spellEnd"/>
      <w:r w:rsidRPr="007D35E2">
        <w:rPr>
          <w:szCs w:val="20"/>
        </w:rPr>
        <w:t xml:space="preserve"> </w:t>
      </w:r>
      <w:proofErr w:type="spellStart"/>
      <w:r w:rsidRPr="007D35E2">
        <w:rPr>
          <w:szCs w:val="20"/>
        </w:rPr>
        <w:t>Institute</w:t>
      </w:r>
      <w:proofErr w:type="spellEnd"/>
      <w:r w:rsidRPr="007D35E2">
        <w:rPr>
          <w:szCs w:val="20"/>
        </w:rPr>
        <w:t xml:space="preserve"> (BAI)”, quedando inscrita en el Registro de Fundaciones de Navarra en octubre de 2024.</w:t>
      </w:r>
      <w:r w:rsidR="00ED31E7">
        <w:rPr>
          <w:szCs w:val="20"/>
        </w:rPr>
        <w:t xml:space="preserve"> </w:t>
      </w:r>
      <w:r w:rsidRPr="007D35E2">
        <w:rPr>
          <w:szCs w:val="20"/>
        </w:rPr>
        <w:t xml:space="preserve">Se </w:t>
      </w:r>
      <w:r>
        <w:rPr>
          <w:szCs w:val="20"/>
        </w:rPr>
        <w:t>trata de una fundación foral, sin ánimo de lucro y de naturaleza permanente, cuyos fines estatutarios son:</w:t>
      </w:r>
    </w:p>
    <w:p w14:paraId="18C4C7E2"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sidRPr="00504ED4">
        <w:rPr>
          <w:rFonts w:cs="Arial"/>
          <w:i/>
          <w:szCs w:val="26"/>
        </w:rPr>
        <w:t>Impulsar el proyecto de creación e i</w:t>
      </w:r>
      <w:r w:rsidR="002506C1">
        <w:rPr>
          <w:rFonts w:cs="Arial"/>
          <w:i/>
          <w:szCs w:val="26"/>
        </w:rPr>
        <w:t>nstalación de un c</w:t>
      </w:r>
      <w:r w:rsidR="004970F1">
        <w:rPr>
          <w:rFonts w:cs="Arial"/>
          <w:i/>
          <w:szCs w:val="26"/>
        </w:rPr>
        <w:t>entro de refe</w:t>
      </w:r>
      <w:r w:rsidRPr="00504ED4">
        <w:rPr>
          <w:rFonts w:cs="Arial"/>
          <w:i/>
          <w:szCs w:val="26"/>
        </w:rPr>
        <w:t xml:space="preserve">rencia nacional sobre industrialización y robótica aplicado a la construcción y la arquitectura. </w:t>
      </w:r>
    </w:p>
    <w:p w14:paraId="5034ED10"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sidRPr="00504ED4">
        <w:rPr>
          <w:rFonts w:cs="Arial"/>
          <w:i/>
          <w:szCs w:val="26"/>
        </w:rPr>
        <w:t>Avanzar en el conocimiento del campo d</w:t>
      </w:r>
      <w:r w:rsidR="004970F1">
        <w:rPr>
          <w:rFonts w:cs="Arial"/>
          <w:i/>
          <w:szCs w:val="26"/>
        </w:rPr>
        <w:t>e la industrialización y robóti</w:t>
      </w:r>
      <w:r w:rsidRPr="00504ED4">
        <w:rPr>
          <w:rFonts w:cs="Arial"/>
          <w:i/>
          <w:szCs w:val="26"/>
        </w:rPr>
        <w:t xml:space="preserve">ca de la construcción, buscando una mayor eficiencia y calidad de los procesos productivos. </w:t>
      </w:r>
    </w:p>
    <w:p w14:paraId="19774EFD"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sidRPr="00504ED4">
        <w:rPr>
          <w:rFonts w:cs="Arial"/>
          <w:i/>
          <w:szCs w:val="26"/>
        </w:rPr>
        <w:t>La formación en el sector de la industrialización y la robótica de la construcción, encaminando el talento</w:t>
      </w:r>
      <w:r w:rsidR="004970F1">
        <w:rPr>
          <w:rFonts w:cs="Arial"/>
          <w:i/>
          <w:szCs w:val="26"/>
        </w:rPr>
        <w:t xml:space="preserve"> hacia las nuevas formas de tra</w:t>
      </w:r>
      <w:r w:rsidRPr="00504ED4">
        <w:rPr>
          <w:rFonts w:cs="Arial"/>
          <w:i/>
          <w:szCs w:val="26"/>
        </w:rPr>
        <w:t xml:space="preserve">bajar y facilitando la adaptación de los profesionales a los cambios en los modelos de producción. </w:t>
      </w:r>
    </w:p>
    <w:p w14:paraId="111E0107" w14:textId="77777777" w:rsidR="00371C9D" w:rsidRPr="00504ED4" w:rsidRDefault="00371C9D" w:rsidP="005469EA">
      <w:pPr>
        <w:pStyle w:val="texto"/>
        <w:numPr>
          <w:ilvl w:val="0"/>
          <w:numId w:val="25"/>
        </w:numPr>
        <w:tabs>
          <w:tab w:val="left" w:pos="567"/>
          <w:tab w:val="num" w:pos="600"/>
        </w:tabs>
        <w:suppressAutoHyphens/>
        <w:spacing w:after="140"/>
        <w:ind w:left="0" w:firstLine="284"/>
        <w:jc w:val="both"/>
        <w:rPr>
          <w:rFonts w:cs="Arial"/>
          <w:szCs w:val="26"/>
          <w:lang w:val="es-ES_tradnl"/>
        </w:rPr>
      </w:pPr>
      <w:r w:rsidRPr="00504ED4">
        <w:rPr>
          <w:rFonts w:cs="Arial"/>
          <w:i/>
          <w:szCs w:val="26"/>
        </w:rPr>
        <w:t xml:space="preserve">La transferencia de la tecnología ligada a la industrialización, la robotización y la sostenibilidad del sector de la construcción, logrando la aplicabilidad de </w:t>
      </w:r>
      <w:proofErr w:type="gramStart"/>
      <w:r w:rsidRPr="00504ED4">
        <w:rPr>
          <w:rFonts w:cs="Arial"/>
          <w:i/>
          <w:szCs w:val="26"/>
        </w:rPr>
        <w:t>la misma</w:t>
      </w:r>
      <w:proofErr w:type="gramEnd"/>
      <w:r w:rsidRPr="00504ED4">
        <w:rPr>
          <w:rFonts w:cs="Arial"/>
          <w:i/>
          <w:szCs w:val="26"/>
        </w:rPr>
        <w:t xml:space="preserve"> en la forma de funcionar de todos los agentes del sistema de la construcción</w:t>
      </w:r>
      <w:r>
        <w:rPr>
          <w:rFonts w:cs="Arial"/>
          <w:i/>
          <w:szCs w:val="26"/>
        </w:rPr>
        <w:t>.</w:t>
      </w:r>
    </w:p>
    <w:p w14:paraId="471A1719" w14:textId="77777777" w:rsidR="00371C9D" w:rsidRDefault="00371C9D" w:rsidP="004970F1">
      <w:pPr>
        <w:pStyle w:val="texto"/>
        <w:tabs>
          <w:tab w:val="left" w:pos="480"/>
          <w:tab w:val="num" w:pos="600"/>
          <w:tab w:val="num" w:pos="720"/>
          <w:tab w:val="num" w:pos="1320"/>
          <w:tab w:val="num" w:pos="2062"/>
          <w:tab w:val="num" w:pos="4472"/>
        </w:tabs>
        <w:suppressAutoHyphens/>
        <w:spacing w:after="140"/>
        <w:jc w:val="both"/>
        <w:rPr>
          <w:rFonts w:cs="Arial"/>
          <w:lang w:val="es-ES_tradnl"/>
        </w:rPr>
      </w:pPr>
      <w:r w:rsidRPr="00420C9C">
        <w:rPr>
          <w:rFonts w:cs="Arial"/>
          <w:lang w:val="es-ES_tradnl"/>
        </w:rPr>
        <w:lastRenderedPageBreak/>
        <w:t>La fundación tiene carácter privado y</w:t>
      </w:r>
      <w:r w:rsidR="00ED31E7">
        <w:rPr>
          <w:rFonts w:cs="Arial"/>
          <w:lang w:val="es-ES_tradnl"/>
        </w:rPr>
        <w:t xml:space="preserve"> </w:t>
      </w:r>
      <w:r w:rsidRPr="00420C9C">
        <w:rPr>
          <w:rFonts w:cs="Arial"/>
          <w:lang w:val="es-ES_tradnl"/>
        </w:rPr>
        <w:t>el Patronato está compuesto por nueve miembros, de los cuales tres pertenecen a la ACFN</w:t>
      </w:r>
      <w:r w:rsidRPr="00420C9C">
        <w:rPr>
          <w:rStyle w:val="Refdenotaalpie"/>
          <w:rFonts w:cs="Arial"/>
        </w:rPr>
        <w:footnoteReference w:id="41"/>
      </w:r>
      <w:r>
        <w:rPr>
          <w:rFonts w:cs="Arial"/>
          <w:lang w:val="es-ES_tradnl"/>
        </w:rPr>
        <w:t xml:space="preserve">, uno a la UPNA y </w:t>
      </w:r>
      <w:r w:rsidRPr="00420C9C">
        <w:rPr>
          <w:rFonts w:cs="Arial"/>
          <w:lang w:val="es-ES_tradnl"/>
        </w:rPr>
        <w:t xml:space="preserve">el resto al sector privado. </w:t>
      </w:r>
      <w:r>
        <w:rPr>
          <w:rFonts w:cs="Arial"/>
          <w:lang w:val="es-ES_tradnl"/>
        </w:rPr>
        <w:t>Al respecto, indicamos que la representación minoritaria de la ACFN en el patronato implica una capacidad limitada de influencia en la toma de decisiones</w:t>
      </w:r>
      <w:r w:rsidR="0027270D">
        <w:rPr>
          <w:rFonts w:cs="Arial"/>
          <w:lang w:val="es-ES_tradnl"/>
        </w:rPr>
        <w:t>.</w:t>
      </w:r>
    </w:p>
    <w:p w14:paraId="4EF504B4" w14:textId="77777777" w:rsidR="002303AD" w:rsidRPr="002303AD" w:rsidRDefault="002303AD" w:rsidP="005469EA">
      <w:pPr>
        <w:pStyle w:val="Textocomentario"/>
        <w:keepNext/>
        <w:numPr>
          <w:ilvl w:val="0"/>
          <w:numId w:val="38"/>
        </w:numPr>
        <w:tabs>
          <w:tab w:val="left" w:pos="426"/>
          <w:tab w:val="left" w:pos="480"/>
          <w:tab w:val="num" w:pos="600"/>
          <w:tab w:val="num" w:pos="720"/>
          <w:tab w:val="num" w:pos="1320"/>
          <w:tab w:val="num" w:pos="2062"/>
          <w:tab w:val="num" w:pos="4472"/>
        </w:tabs>
        <w:suppressAutoHyphens/>
        <w:spacing w:before="240" w:after="140"/>
        <w:ind w:left="0" w:firstLine="284"/>
        <w:jc w:val="both"/>
        <w:rPr>
          <w:rFonts w:cs="Arial"/>
          <w:lang w:val="es-ES_tradnl"/>
        </w:rPr>
      </w:pPr>
      <w:r w:rsidRPr="002303AD">
        <w:rPr>
          <w:b/>
          <w:sz w:val="26"/>
          <w:szCs w:val="26"/>
        </w:rPr>
        <w:t>Adjudicación de</w:t>
      </w:r>
      <w:r>
        <w:rPr>
          <w:b/>
          <w:sz w:val="26"/>
          <w:szCs w:val="26"/>
        </w:rPr>
        <w:t xml:space="preserve">l </w:t>
      </w:r>
      <w:r w:rsidRPr="002303AD">
        <w:rPr>
          <w:b/>
          <w:sz w:val="26"/>
          <w:szCs w:val="26"/>
        </w:rPr>
        <w:t>proyecto</w:t>
      </w:r>
      <w:r>
        <w:rPr>
          <w:b/>
          <w:sz w:val="26"/>
          <w:szCs w:val="26"/>
        </w:rPr>
        <w:t xml:space="preserve"> (diseño, proyecto constructivo y dirección de obra)</w:t>
      </w:r>
    </w:p>
    <w:p w14:paraId="28C25970" w14:textId="77777777" w:rsidR="00371C9D" w:rsidRPr="007A3D1B" w:rsidRDefault="00371C9D" w:rsidP="003673A6">
      <w:pPr>
        <w:pStyle w:val="texto"/>
        <w:tabs>
          <w:tab w:val="left" w:pos="480"/>
          <w:tab w:val="num" w:pos="600"/>
          <w:tab w:val="num" w:pos="720"/>
          <w:tab w:val="num" w:pos="1320"/>
          <w:tab w:val="num" w:pos="2062"/>
          <w:tab w:val="num" w:pos="4472"/>
        </w:tabs>
        <w:suppressAutoHyphens/>
        <w:spacing w:after="140"/>
        <w:jc w:val="both"/>
        <w:rPr>
          <w:rFonts w:cs="Arial"/>
          <w:lang w:val="es-ES_tradnl"/>
        </w:rPr>
      </w:pPr>
      <w:proofErr w:type="spellStart"/>
      <w:r>
        <w:rPr>
          <w:rFonts w:cs="Arial"/>
          <w:lang w:val="es-ES_tradnl"/>
        </w:rPr>
        <w:t>Nasuvinsa</w:t>
      </w:r>
      <w:proofErr w:type="spellEnd"/>
      <w:r>
        <w:rPr>
          <w:rFonts w:cs="Arial"/>
          <w:lang w:val="es-ES_tradnl"/>
        </w:rPr>
        <w:t xml:space="preserve"> adjudicó el contrato para el diseño, desarrollo formativo, proyecto constructivo de rehabilitación y dirección de las obras del Centro Nacional de Industrialización y Robótica de la Construcción (en adelante el </w:t>
      </w:r>
      <w:r w:rsidRPr="000305D9">
        <w:rPr>
          <w:rFonts w:cs="Arial"/>
          <w:lang w:val="es-ES_tradnl"/>
        </w:rPr>
        <w:t>Centro) a un equipo formado por dos arquitectos, en 2021</w:t>
      </w:r>
      <w:r w:rsidR="00881BD3">
        <w:rPr>
          <w:rFonts w:cs="Arial"/>
          <w:lang w:val="es-ES_tradnl"/>
        </w:rPr>
        <w:t xml:space="preserve">, </w:t>
      </w:r>
      <w:r w:rsidR="00881BD3" w:rsidRPr="005B744E">
        <w:rPr>
          <w:rFonts w:cs="Arial"/>
          <w:lang w:val="es-ES_tradnl"/>
        </w:rPr>
        <w:t>de acuerdo con un informe justificativo del 8 de septiembre de 2021</w:t>
      </w:r>
      <w:r w:rsidR="00881BD3">
        <w:rPr>
          <w:rFonts w:cs="Arial"/>
          <w:lang w:val="es-ES_tradnl"/>
        </w:rPr>
        <w:t>.</w:t>
      </w:r>
      <w:r w:rsidR="00572228">
        <w:rPr>
          <w:rFonts w:cs="Arial"/>
          <w:lang w:val="es-ES_tradnl"/>
        </w:rPr>
        <w:t xml:space="preserve"> </w:t>
      </w:r>
    </w:p>
    <w:p w14:paraId="42EDF4AE" w14:textId="77777777" w:rsidR="00371C9D" w:rsidRPr="00B51795" w:rsidRDefault="00371C9D" w:rsidP="005469EA">
      <w:pPr>
        <w:pStyle w:val="Textocomentario"/>
        <w:keepNext/>
        <w:numPr>
          <w:ilvl w:val="0"/>
          <w:numId w:val="38"/>
        </w:numPr>
        <w:tabs>
          <w:tab w:val="left" w:pos="426"/>
        </w:tabs>
        <w:spacing w:before="240" w:after="240"/>
        <w:ind w:left="0" w:firstLine="284"/>
        <w:jc w:val="both"/>
        <w:rPr>
          <w:b/>
          <w:sz w:val="26"/>
          <w:szCs w:val="26"/>
        </w:rPr>
      </w:pPr>
      <w:r>
        <w:rPr>
          <w:b/>
          <w:sz w:val="26"/>
          <w:szCs w:val="26"/>
        </w:rPr>
        <w:t>Adquisición de la parcela</w:t>
      </w:r>
    </w:p>
    <w:p w14:paraId="3DD08CA1" w14:textId="77777777" w:rsidR="00371C9D" w:rsidRPr="00CE66CF" w:rsidRDefault="00371C9D" w:rsidP="00CE66CF">
      <w:pPr>
        <w:pStyle w:val="texto"/>
        <w:tabs>
          <w:tab w:val="left" w:pos="480"/>
          <w:tab w:val="num" w:pos="600"/>
          <w:tab w:val="num" w:pos="720"/>
          <w:tab w:val="num" w:pos="1320"/>
          <w:tab w:val="num" w:pos="2062"/>
          <w:tab w:val="num" w:pos="4472"/>
        </w:tabs>
        <w:spacing w:after="140"/>
        <w:jc w:val="both"/>
        <w:rPr>
          <w:rFonts w:cs="Arial"/>
          <w:lang w:val="es-ES_tradnl"/>
        </w:rPr>
      </w:pPr>
      <w:r w:rsidRPr="00CE66CF">
        <w:rPr>
          <w:rFonts w:cs="Arial"/>
          <w:lang w:val="es-ES_tradnl"/>
        </w:rPr>
        <w:t xml:space="preserve">La parcela en la que se </w:t>
      </w:r>
      <w:proofErr w:type="gramStart"/>
      <w:r w:rsidRPr="00CE66CF">
        <w:rPr>
          <w:rFonts w:cs="Arial"/>
          <w:lang w:val="es-ES_tradnl"/>
        </w:rPr>
        <w:t>va</w:t>
      </w:r>
      <w:proofErr w:type="gramEnd"/>
      <w:r w:rsidRPr="00CE66CF">
        <w:rPr>
          <w:rFonts w:cs="Arial"/>
          <w:lang w:val="es-ES_tradnl"/>
        </w:rPr>
        <w:t xml:space="preserve"> situar el Centro está incluida en el ámbito del Plan Sectorial de Incidencia Supramunicipal de la UPNA (en adelante PSIS UPNA) y está clasificada como “Suelo urbano no consolidado”, uso pormenorizado “Dotacional público”. La edificación existente en la misma está clasificada como “fuera de ordenación”. El sistema </w:t>
      </w:r>
      <w:r w:rsidR="00DD5593">
        <w:rPr>
          <w:rFonts w:cs="Arial"/>
          <w:lang w:val="es-ES_tradnl"/>
        </w:rPr>
        <w:t xml:space="preserve">de </w:t>
      </w:r>
      <w:r w:rsidRPr="00CE66CF">
        <w:rPr>
          <w:rFonts w:cs="Arial"/>
          <w:lang w:val="es-ES_tradnl"/>
        </w:rPr>
        <w:t>actuación previsto en el PSIS es el de expropiación, siendo la UPNA la futura titular de la citada dotación.</w:t>
      </w:r>
    </w:p>
    <w:p w14:paraId="04AFD907" w14:textId="77777777" w:rsidR="00371C9D" w:rsidRPr="005B744E" w:rsidRDefault="00371C9D" w:rsidP="00CE66CF">
      <w:pPr>
        <w:pStyle w:val="texto"/>
        <w:tabs>
          <w:tab w:val="left" w:pos="480"/>
          <w:tab w:val="num" w:pos="600"/>
          <w:tab w:val="num" w:pos="720"/>
          <w:tab w:val="num" w:pos="1320"/>
          <w:tab w:val="num" w:pos="2062"/>
          <w:tab w:val="num" w:pos="4472"/>
        </w:tabs>
        <w:spacing w:after="140"/>
        <w:jc w:val="both"/>
        <w:rPr>
          <w:rFonts w:cs="Arial"/>
          <w:lang w:val="es-ES_tradnl"/>
        </w:rPr>
      </w:pPr>
      <w:r w:rsidRPr="00CE66CF">
        <w:rPr>
          <w:rFonts w:cs="Arial"/>
          <w:lang w:val="es-ES_tradnl"/>
        </w:rPr>
        <w:t xml:space="preserve">No obstante, </w:t>
      </w:r>
      <w:proofErr w:type="spellStart"/>
      <w:r w:rsidRPr="00CE66CF">
        <w:rPr>
          <w:rFonts w:cs="Arial"/>
          <w:lang w:val="es-ES_tradnl"/>
        </w:rPr>
        <w:t>Nasuvinsa</w:t>
      </w:r>
      <w:proofErr w:type="spellEnd"/>
      <w:r w:rsidRPr="00CE66CF">
        <w:rPr>
          <w:rFonts w:cs="Arial"/>
          <w:lang w:val="es-ES_tradnl"/>
        </w:rPr>
        <w:t xml:space="preserve"> adquirió la parcela en noviembre de 2021 por 650.000 euros, precio establecido conforme a la valoración</w:t>
      </w:r>
      <w:r w:rsidR="00904E4F" w:rsidRPr="00CE66CF">
        <w:rPr>
          <w:rFonts w:cs="Arial"/>
          <w:lang w:val="es-ES_tradnl"/>
        </w:rPr>
        <w:t xml:space="preserve"> a precio de mercado, </w:t>
      </w:r>
      <w:r w:rsidRPr="00CE66CF">
        <w:rPr>
          <w:rFonts w:cs="Arial"/>
          <w:lang w:val="es-ES_tradnl"/>
        </w:rPr>
        <w:t>que consta en informe peric</w:t>
      </w:r>
      <w:r w:rsidR="00904E4F" w:rsidRPr="00CE66CF">
        <w:rPr>
          <w:rFonts w:cs="Arial"/>
          <w:lang w:val="es-ES_tradnl"/>
        </w:rPr>
        <w:t>ial emitido en octubre de 2021</w:t>
      </w:r>
      <w:r w:rsidR="00572228">
        <w:rPr>
          <w:rFonts w:cs="Arial"/>
          <w:lang w:val="es-ES_tradnl"/>
        </w:rPr>
        <w:t>;</w:t>
      </w:r>
      <w:r w:rsidR="00904E4F" w:rsidRPr="00CE66CF">
        <w:rPr>
          <w:rFonts w:cs="Arial"/>
          <w:lang w:val="es-ES_tradnl"/>
        </w:rPr>
        <w:t xml:space="preserve"> </w:t>
      </w:r>
      <w:r w:rsidR="00572228">
        <w:rPr>
          <w:rFonts w:cs="Arial"/>
          <w:lang w:val="es-ES_tradnl"/>
        </w:rPr>
        <w:t>e</w:t>
      </w:r>
      <w:r w:rsidR="00904E4F" w:rsidRPr="00CE66CF">
        <w:rPr>
          <w:rFonts w:cs="Arial"/>
          <w:lang w:val="es-ES_tradnl"/>
        </w:rPr>
        <w:t xml:space="preserve">l informe </w:t>
      </w:r>
      <w:r w:rsidRPr="00CE66CF">
        <w:rPr>
          <w:rFonts w:cs="Arial"/>
          <w:lang w:val="es-ES_tradnl"/>
        </w:rPr>
        <w:t>advertía sobre l</w:t>
      </w:r>
      <w:r w:rsidR="00904E4F" w:rsidRPr="00CE66CF">
        <w:rPr>
          <w:rFonts w:cs="Arial"/>
          <w:lang w:val="es-ES_tradnl"/>
        </w:rPr>
        <w:t xml:space="preserve">a situación legal de la parcela en el PSIS UPNA. </w:t>
      </w:r>
      <w:r w:rsidR="00572228" w:rsidRPr="005B744E">
        <w:rPr>
          <w:rFonts w:cs="Arial"/>
          <w:lang w:val="es-ES_tradnl"/>
        </w:rPr>
        <w:t>Posteriormente, en octubre de 2022, el Servicio de Patrimonio solicit</w:t>
      </w:r>
      <w:r w:rsidR="00D809E6" w:rsidRPr="005B744E">
        <w:rPr>
          <w:rFonts w:cs="Arial"/>
          <w:lang w:val="es-ES_tradnl"/>
        </w:rPr>
        <w:t>ó</w:t>
      </w:r>
      <w:r w:rsidR="00572228" w:rsidRPr="005B744E">
        <w:rPr>
          <w:rFonts w:cs="Arial"/>
          <w:lang w:val="es-ES_tradnl"/>
        </w:rPr>
        <w:t xml:space="preserve"> un informe pericial </w:t>
      </w:r>
      <w:r w:rsidR="00D809E6" w:rsidRPr="005B744E">
        <w:rPr>
          <w:rFonts w:cs="Arial"/>
          <w:lang w:val="es-ES_tradnl"/>
        </w:rPr>
        <w:t xml:space="preserve">con referencia </w:t>
      </w:r>
      <w:r w:rsidR="00572228" w:rsidRPr="005B744E">
        <w:rPr>
          <w:rFonts w:cs="Arial"/>
          <w:lang w:val="es-ES_tradnl"/>
        </w:rPr>
        <w:t>a la fecha de adquisición de la parcela y cuya valoración era prácticamente coincidente con la primera valoración citada.</w:t>
      </w:r>
    </w:p>
    <w:p w14:paraId="6925A188" w14:textId="77777777" w:rsidR="00A50E07" w:rsidRDefault="00A50E07" w:rsidP="003673A6">
      <w:pPr>
        <w:pStyle w:val="texto"/>
        <w:tabs>
          <w:tab w:val="left" w:pos="480"/>
          <w:tab w:val="num" w:pos="600"/>
          <w:tab w:val="num" w:pos="720"/>
          <w:tab w:val="num" w:pos="1320"/>
          <w:tab w:val="num" w:pos="2062"/>
          <w:tab w:val="num" w:pos="4472"/>
        </w:tabs>
        <w:suppressAutoHyphens/>
        <w:spacing w:after="140"/>
        <w:jc w:val="both"/>
        <w:rPr>
          <w:rFonts w:cs="Arial"/>
          <w:lang w:val="es-ES_tradnl"/>
        </w:rPr>
      </w:pPr>
      <w:r>
        <w:rPr>
          <w:rFonts w:cs="Arial"/>
          <w:lang w:val="es-ES_tradnl"/>
        </w:rPr>
        <w:t xml:space="preserve">Por otro lado, era necesario </w:t>
      </w:r>
      <w:r w:rsidR="00371C9D" w:rsidRPr="00CE66CF">
        <w:rPr>
          <w:rFonts w:cs="Arial"/>
          <w:lang w:val="es-ES_tradnl"/>
        </w:rPr>
        <w:t xml:space="preserve">tramitar </w:t>
      </w:r>
      <w:r>
        <w:rPr>
          <w:rFonts w:cs="Arial"/>
          <w:lang w:val="es-ES_tradnl"/>
        </w:rPr>
        <w:t>una modificación del PSIS UPNA, a la que aludiremos posteriormente.</w:t>
      </w:r>
    </w:p>
    <w:p w14:paraId="63B2BCE4" w14:textId="77777777" w:rsidR="000372BA" w:rsidRDefault="00371C9D" w:rsidP="00CE66CF">
      <w:pPr>
        <w:pStyle w:val="texto"/>
        <w:tabs>
          <w:tab w:val="left" w:pos="480"/>
          <w:tab w:val="num" w:pos="600"/>
          <w:tab w:val="num" w:pos="720"/>
          <w:tab w:val="num" w:pos="1320"/>
          <w:tab w:val="num" w:pos="2062"/>
          <w:tab w:val="num" w:pos="4472"/>
        </w:tabs>
        <w:spacing w:after="140"/>
        <w:jc w:val="both"/>
        <w:rPr>
          <w:rFonts w:cs="Arial"/>
          <w:lang w:val="es-ES_tradnl"/>
        </w:rPr>
      </w:pPr>
      <w:r w:rsidRPr="00CE66CF">
        <w:rPr>
          <w:rFonts w:cs="Arial"/>
          <w:lang w:val="es-ES_tradnl"/>
        </w:rPr>
        <w:t>Estas circunstancias han dado lugar a una demora muy significativa del proyecto</w:t>
      </w:r>
      <w:r w:rsidR="005B744E">
        <w:rPr>
          <w:rFonts w:cs="Arial"/>
          <w:lang w:val="es-ES_tradnl"/>
        </w:rPr>
        <w:t>.</w:t>
      </w:r>
      <w:r w:rsidRPr="00CE66CF">
        <w:rPr>
          <w:rFonts w:cs="Arial"/>
          <w:lang w:val="es-ES_tradnl"/>
        </w:rPr>
        <w:t xml:space="preserve"> </w:t>
      </w:r>
    </w:p>
    <w:p w14:paraId="5B05528A" w14:textId="77777777" w:rsidR="000372BA" w:rsidRDefault="000372BA">
      <w:pPr>
        <w:rPr>
          <w:rFonts w:cs="Arial"/>
          <w:spacing w:val="6"/>
          <w:sz w:val="26"/>
          <w:lang w:val="es-ES_tradnl"/>
        </w:rPr>
      </w:pPr>
      <w:r>
        <w:rPr>
          <w:rFonts w:cs="Arial"/>
          <w:lang w:val="es-ES_tradnl"/>
        </w:rPr>
        <w:br w:type="page"/>
      </w:r>
    </w:p>
    <w:p w14:paraId="763C5E8F" w14:textId="77777777" w:rsidR="00371C9D" w:rsidRPr="00B51795" w:rsidRDefault="00371C9D" w:rsidP="005469EA">
      <w:pPr>
        <w:pStyle w:val="Textocomentario"/>
        <w:numPr>
          <w:ilvl w:val="0"/>
          <w:numId w:val="38"/>
        </w:numPr>
        <w:tabs>
          <w:tab w:val="left" w:pos="426"/>
        </w:tabs>
        <w:spacing w:before="240" w:after="240"/>
        <w:ind w:left="0" w:firstLine="284"/>
        <w:jc w:val="both"/>
        <w:rPr>
          <w:b/>
          <w:sz w:val="26"/>
          <w:szCs w:val="26"/>
        </w:rPr>
      </w:pPr>
      <w:r>
        <w:rPr>
          <w:b/>
          <w:sz w:val="26"/>
          <w:szCs w:val="26"/>
        </w:rPr>
        <w:lastRenderedPageBreak/>
        <w:t>Licitaciones</w:t>
      </w:r>
      <w:r w:rsidRPr="00B51795">
        <w:rPr>
          <w:b/>
          <w:sz w:val="26"/>
          <w:szCs w:val="26"/>
        </w:rPr>
        <w:t xml:space="preserve"> del contr</w:t>
      </w:r>
      <w:r w:rsidR="002506C1">
        <w:rPr>
          <w:b/>
          <w:sz w:val="26"/>
          <w:szCs w:val="26"/>
        </w:rPr>
        <w:t>ato de obras del c</w:t>
      </w:r>
      <w:r w:rsidRPr="00B51795">
        <w:rPr>
          <w:b/>
          <w:sz w:val="26"/>
          <w:szCs w:val="26"/>
        </w:rPr>
        <w:t>entro</w:t>
      </w:r>
    </w:p>
    <w:p w14:paraId="05047968" w14:textId="77777777" w:rsidR="00371C9D" w:rsidRDefault="00371C9D" w:rsidP="00F25A76">
      <w:pPr>
        <w:pStyle w:val="Textocomentario"/>
        <w:spacing w:after="240"/>
        <w:ind w:firstLine="284"/>
        <w:jc w:val="both"/>
        <w:rPr>
          <w:sz w:val="26"/>
          <w:szCs w:val="26"/>
        </w:rPr>
      </w:pPr>
      <w:r>
        <w:rPr>
          <w:sz w:val="26"/>
          <w:szCs w:val="26"/>
        </w:rPr>
        <w:t>El contrato de obra de construcción del centro se licitó por primera vez en mayo de 2022, de acuerdo con los siguientes datos:</w:t>
      </w:r>
    </w:p>
    <w:tbl>
      <w:tblPr>
        <w:tblW w:w="8789" w:type="dxa"/>
        <w:jc w:val="center"/>
        <w:tblCellMar>
          <w:left w:w="70" w:type="dxa"/>
          <w:right w:w="70" w:type="dxa"/>
        </w:tblCellMar>
        <w:tblLook w:val="04A0" w:firstRow="1" w:lastRow="0" w:firstColumn="1" w:lastColumn="0" w:noHBand="0" w:noVBand="1"/>
      </w:tblPr>
      <w:tblGrid>
        <w:gridCol w:w="1874"/>
        <w:gridCol w:w="1873"/>
        <w:gridCol w:w="3168"/>
        <w:gridCol w:w="1874"/>
      </w:tblGrid>
      <w:tr w:rsidR="00371C9D" w:rsidRPr="00272595" w14:paraId="32747998" w14:textId="77777777" w:rsidTr="000372BA">
        <w:trPr>
          <w:trHeight w:val="255"/>
          <w:jc w:val="center"/>
        </w:trPr>
        <w:tc>
          <w:tcPr>
            <w:tcW w:w="1843" w:type="dxa"/>
            <w:tcBorders>
              <w:top w:val="single" w:sz="4" w:space="0" w:color="auto"/>
              <w:left w:val="nil"/>
              <w:bottom w:val="single" w:sz="4" w:space="0" w:color="auto"/>
              <w:right w:val="nil"/>
            </w:tcBorders>
            <w:shd w:val="clear" w:color="auto" w:fill="8DB3E2"/>
            <w:noWrap/>
            <w:vAlign w:val="bottom"/>
            <w:hideMark/>
          </w:tcPr>
          <w:p w14:paraId="17B23C29" w14:textId="77777777" w:rsidR="00371C9D" w:rsidRPr="00272595" w:rsidRDefault="00371C9D" w:rsidP="00ED31E7">
            <w:pPr>
              <w:pStyle w:val="cuadroCabe"/>
            </w:pPr>
            <w:r w:rsidRPr="00272595">
              <w:t>Importe Licitación</w:t>
            </w:r>
          </w:p>
          <w:p w14:paraId="2BBABF45" w14:textId="77777777" w:rsidR="00371C9D" w:rsidRPr="00272595" w:rsidRDefault="00371C9D" w:rsidP="00ED31E7">
            <w:pPr>
              <w:pStyle w:val="cuadroCabe"/>
            </w:pPr>
            <w:r w:rsidRPr="00272595">
              <w:t>IVA excluido</w:t>
            </w:r>
          </w:p>
        </w:tc>
        <w:tc>
          <w:tcPr>
            <w:tcW w:w="1843" w:type="dxa"/>
            <w:tcBorders>
              <w:top w:val="single" w:sz="4" w:space="0" w:color="auto"/>
              <w:left w:val="nil"/>
              <w:bottom w:val="single" w:sz="4" w:space="0" w:color="auto"/>
              <w:right w:val="nil"/>
            </w:tcBorders>
            <w:shd w:val="clear" w:color="auto" w:fill="8DB3E2"/>
            <w:vAlign w:val="bottom"/>
            <w:hideMark/>
          </w:tcPr>
          <w:p w14:paraId="364893C2" w14:textId="77777777" w:rsidR="00371C9D" w:rsidRPr="00272595" w:rsidRDefault="00371C9D" w:rsidP="00ED31E7">
            <w:pPr>
              <w:pStyle w:val="cuadroCabe"/>
              <w:jc w:val="right"/>
            </w:pPr>
            <w:r w:rsidRPr="00272595">
              <w:t>Valor Estimado</w:t>
            </w:r>
          </w:p>
          <w:p w14:paraId="19593D37" w14:textId="77777777" w:rsidR="00371C9D" w:rsidRPr="00272595" w:rsidRDefault="00371C9D" w:rsidP="00ED31E7">
            <w:pPr>
              <w:pStyle w:val="cuadroCabe"/>
              <w:jc w:val="right"/>
            </w:pPr>
            <w:proofErr w:type="gramStart"/>
            <w:r w:rsidRPr="00272595">
              <w:t>IVA  excluido</w:t>
            </w:r>
            <w:proofErr w:type="gramEnd"/>
          </w:p>
        </w:tc>
        <w:tc>
          <w:tcPr>
            <w:tcW w:w="3117" w:type="dxa"/>
            <w:tcBorders>
              <w:top w:val="single" w:sz="4" w:space="0" w:color="auto"/>
              <w:left w:val="nil"/>
              <w:bottom w:val="single" w:sz="4" w:space="0" w:color="auto"/>
              <w:right w:val="nil"/>
            </w:tcBorders>
            <w:shd w:val="clear" w:color="auto" w:fill="8DB3E2"/>
            <w:noWrap/>
            <w:vAlign w:val="center"/>
            <w:hideMark/>
          </w:tcPr>
          <w:p w14:paraId="0F8E2241" w14:textId="77777777" w:rsidR="00127ACD" w:rsidRDefault="00371C9D" w:rsidP="000372BA">
            <w:pPr>
              <w:pStyle w:val="cuadroCabe"/>
              <w:jc w:val="right"/>
            </w:pPr>
            <w:r w:rsidRPr="00272595">
              <w:t>Procedimiento</w:t>
            </w:r>
          </w:p>
          <w:p w14:paraId="5AC4BEB9" w14:textId="77777777" w:rsidR="00371C9D" w:rsidRPr="00272595" w:rsidRDefault="00371C9D" w:rsidP="000372BA">
            <w:pPr>
              <w:pStyle w:val="cuadroCabe"/>
              <w:jc w:val="right"/>
            </w:pPr>
            <w:r w:rsidRPr="00272595">
              <w:t>de adjudicación</w:t>
            </w:r>
          </w:p>
        </w:tc>
        <w:tc>
          <w:tcPr>
            <w:tcW w:w="1844" w:type="dxa"/>
            <w:tcBorders>
              <w:top w:val="single" w:sz="4" w:space="0" w:color="auto"/>
              <w:left w:val="nil"/>
              <w:bottom w:val="single" w:sz="4" w:space="0" w:color="auto"/>
              <w:right w:val="nil"/>
            </w:tcBorders>
            <w:shd w:val="clear" w:color="auto" w:fill="8DB3E2"/>
            <w:noWrap/>
            <w:vAlign w:val="bottom"/>
            <w:hideMark/>
          </w:tcPr>
          <w:p w14:paraId="48D5B85E" w14:textId="77777777" w:rsidR="00371C9D" w:rsidRPr="00272595" w:rsidRDefault="00371C9D" w:rsidP="00ED31E7">
            <w:pPr>
              <w:pStyle w:val="cuadroCabe"/>
              <w:jc w:val="right"/>
            </w:pPr>
            <w:r w:rsidRPr="00272595">
              <w:t xml:space="preserve">Financiación </w:t>
            </w:r>
          </w:p>
          <w:p w14:paraId="4A0EBCF9" w14:textId="77777777" w:rsidR="00371C9D" w:rsidRPr="00272595" w:rsidRDefault="00371C9D" w:rsidP="003A069D">
            <w:pPr>
              <w:pStyle w:val="cuadroCabe"/>
              <w:jc w:val="right"/>
            </w:pPr>
            <w:r w:rsidRPr="00272595">
              <w:t xml:space="preserve">prevista </w:t>
            </w:r>
          </w:p>
        </w:tc>
      </w:tr>
      <w:tr w:rsidR="00371C9D" w:rsidRPr="00272595" w14:paraId="66603C55" w14:textId="77777777" w:rsidTr="000372BA">
        <w:trPr>
          <w:trHeight w:val="198"/>
          <w:jc w:val="center"/>
        </w:trPr>
        <w:tc>
          <w:tcPr>
            <w:tcW w:w="1843" w:type="dxa"/>
            <w:tcBorders>
              <w:top w:val="single" w:sz="4" w:space="0" w:color="auto"/>
              <w:left w:val="nil"/>
              <w:bottom w:val="single" w:sz="4" w:space="0" w:color="auto"/>
              <w:right w:val="nil"/>
            </w:tcBorders>
            <w:noWrap/>
            <w:vAlign w:val="center"/>
            <w:hideMark/>
          </w:tcPr>
          <w:p w14:paraId="39698D97" w14:textId="77777777" w:rsidR="00371C9D" w:rsidRPr="00272595" w:rsidRDefault="00371C9D" w:rsidP="000372BA">
            <w:pPr>
              <w:pStyle w:val="cuatexto"/>
            </w:pPr>
            <w:r w:rsidRPr="00272595">
              <w:t>5.273.137</w:t>
            </w:r>
          </w:p>
        </w:tc>
        <w:tc>
          <w:tcPr>
            <w:tcW w:w="1843" w:type="dxa"/>
            <w:tcBorders>
              <w:top w:val="single" w:sz="4" w:space="0" w:color="auto"/>
              <w:left w:val="nil"/>
              <w:bottom w:val="single" w:sz="4" w:space="0" w:color="auto"/>
              <w:right w:val="nil"/>
            </w:tcBorders>
            <w:vAlign w:val="center"/>
            <w:hideMark/>
          </w:tcPr>
          <w:p w14:paraId="2169BDBD" w14:textId="77777777" w:rsidR="00371C9D" w:rsidRPr="00272595" w:rsidRDefault="00371C9D" w:rsidP="000372BA">
            <w:pPr>
              <w:pStyle w:val="cuatexto"/>
              <w:jc w:val="right"/>
            </w:pPr>
            <w:r w:rsidRPr="00272595">
              <w:t>5.800.451</w:t>
            </w:r>
          </w:p>
        </w:tc>
        <w:tc>
          <w:tcPr>
            <w:tcW w:w="3117" w:type="dxa"/>
            <w:tcBorders>
              <w:top w:val="single" w:sz="4" w:space="0" w:color="auto"/>
              <w:left w:val="nil"/>
              <w:bottom w:val="single" w:sz="4" w:space="0" w:color="auto"/>
              <w:right w:val="nil"/>
            </w:tcBorders>
            <w:noWrap/>
            <w:vAlign w:val="center"/>
            <w:hideMark/>
          </w:tcPr>
          <w:p w14:paraId="70A0B401" w14:textId="77777777" w:rsidR="000372BA" w:rsidRDefault="00371C9D" w:rsidP="000372BA">
            <w:pPr>
              <w:pStyle w:val="cuatexto"/>
              <w:jc w:val="right"/>
            </w:pPr>
            <w:r w:rsidRPr="00272595">
              <w:t xml:space="preserve">Abierto superior </w:t>
            </w:r>
          </w:p>
          <w:p w14:paraId="60267AFB" w14:textId="77777777" w:rsidR="00371C9D" w:rsidRPr="00272595" w:rsidRDefault="00371C9D" w:rsidP="000372BA">
            <w:pPr>
              <w:pStyle w:val="cuatexto"/>
              <w:jc w:val="right"/>
            </w:pPr>
            <w:r w:rsidRPr="00272595">
              <w:t>al umbral europeo</w:t>
            </w:r>
          </w:p>
        </w:tc>
        <w:tc>
          <w:tcPr>
            <w:tcW w:w="1844" w:type="dxa"/>
            <w:tcBorders>
              <w:top w:val="single" w:sz="4" w:space="0" w:color="auto"/>
              <w:left w:val="nil"/>
              <w:bottom w:val="single" w:sz="4" w:space="0" w:color="auto"/>
              <w:right w:val="nil"/>
            </w:tcBorders>
            <w:noWrap/>
            <w:vAlign w:val="center"/>
            <w:hideMark/>
          </w:tcPr>
          <w:p w14:paraId="3F48C953" w14:textId="77777777" w:rsidR="00371C9D" w:rsidRPr="00272595" w:rsidRDefault="00371C9D" w:rsidP="000372BA">
            <w:pPr>
              <w:pStyle w:val="cuatexto"/>
              <w:jc w:val="right"/>
            </w:pPr>
            <w:r w:rsidRPr="00272595">
              <w:t>3.367.041</w:t>
            </w:r>
          </w:p>
        </w:tc>
      </w:tr>
    </w:tbl>
    <w:p w14:paraId="14F77826" w14:textId="77777777" w:rsidR="00D22CF7" w:rsidRDefault="00371C9D" w:rsidP="0027270D">
      <w:pPr>
        <w:pStyle w:val="texto"/>
        <w:tabs>
          <w:tab w:val="left" w:pos="480"/>
          <w:tab w:val="num" w:pos="600"/>
          <w:tab w:val="num" w:pos="720"/>
          <w:tab w:val="num" w:pos="1320"/>
          <w:tab w:val="num" w:pos="2062"/>
          <w:tab w:val="num" w:pos="4472"/>
        </w:tabs>
        <w:suppressAutoHyphens/>
        <w:spacing w:before="240" w:after="140"/>
        <w:jc w:val="both"/>
        <w:rPr>
          <w:rFonts w:cs="Arial"/>
          <w:lang w:val="es-ES_tradnl"/>
        </w:rPr>
      </w:pPr>
      <w:r w:rsidRPr="00CE66CF">
        <w:rPr>
          <w:rFonts w:cs="Arial"/>
          <w:lang w:val="es-ES_tradnl"/>
        </w:rPr>
        <w:t>Dicha licitación se realizó</w:t>
      </w:r>
      <w:r w:rsidR="00A50E07">
        <w:rPr>
          <w:rFonts w:cs="Arial"/>
          <w:lang w:val="es-ES_tradnl"/>
        </w:rPr>
        <w:t xml:space="preserve"> sobre un terreno de titularidad privada, contrariamente a lo establecido en e</w:t>
      </w:r>
      <w:r w:rsidRPr="00CE66CF">
        <w:rPr>
          <w:rFonts w:cs="Arial"/>
          <w:lang w:val="es-ES_tradnl"/>
        </w:rPr>
        <w:t xml:space="preserve">l PSIS UPNA, </w:t>
      </w:r>
      <w:r w:rsidR="00A50E07">
        <w:rPr>
          <w:rFonts w:cs="Arial"/>
          <w:lang w:val="es-ES_tradnl"/>
        </w:rPr>
        <w:t xml:space="preserve">que </w:t>
      </w:r>
      <w:r w:rsidRPr="00CE66CF">
        <w:rPr>
          <w:rFonts w:cs="Arial"/>
          <w:lang w:val="es-ES_tradnl"/>
        </w:rPr>
        <w:t>debían ser de titularidad públi</w:t>
      </w:r>
      <w:r w:rsidR="007A2B39" w:rsidRPr="00CE66CF">
        <w:rPr>
          <w:rFonts w:cs="Arial"/>
          <w:lang w:val="es-ES_tradnl"/>
        </w:rPr>
        <w:t>c</w:t>
      </w:r>
      <w:r w:rsidRPr="00CE66CF">
        <w:rPr>
          <w:rFonts w:cs="Arial"/>
          <w:lang w:val="es-ES_tradnl"/>
        </w:rPr>
        <w:t>a con calificación de suelo dotacional</w:t>
      </w:r>
      <w:r w:rsidR="0027270D">
        <w:rPr>
          <w:rFonts w:cs="Arial"/>
          <w:lang w:val="es-ES_tradnl"/>
        </w:rPr>
        <w:t xml:space="preserve"> y el sistema de actuación previsto era el</w:t>
      </w:r>
      <w:r w:rsidR="00BA754C">
        <w:rPr>
          <w:rFonts w:cs="Arial"/>
          <w:lang w:val="es-ES_tradnl"/>
        </w:rPr>
        <w:t xml:space="preserve"> de</w:t>
      </w:r>
      <w:r w:rsidR="0027270D">
        <w:rPr>
          <w:rFonts w:cs="Arial"/>
          <w:lang w:val="es-ES_tradnl"/>
        </w:rPr>
        <w:t xml:space="preserve"> expropiación a favor de la UPNA.</w:t>
      </w:r>
      <w:r w:rsidRPr="00CE66CF">
        <w:rPr>
          <w:rFonts w:cs="Arial"/>
          <w:lang w:val="es-ES_tradnl"/>
        </w:rPr>
        <w:t xml:space="preserve"> </w:t>
      </w:r>
      <w:r w:rsidR="0027270D">
        <w:rPr>
          <w:rFonts w:cs="Arial"/>
          <w:lang w:val="es-ES_tradnl"/>
        </w:rPr>
        <w:t>En consecuencia,</w:t>
      </w:r>
      <w:r w:rsidR="0027270D" w:rsidRPr="0027270D">
        <w:rPr>
          <w:rFonts w:cs="Arial"/>
          <w:lang w:val="es-ES_tradnl"/>
        </w:rPr>
        <w:t xml:space="preserve"> </w:t>
      </w:r>
      <w:r w:rsidR="0027270D">
        <w:rPr>
          <w:rFonts w:cs="Arial"/>
          <w:lang w:val="es-ES_tradnl"/>
        </w:rPr>
        <w:t xml:space="preserve">la Sección de Ordenación del Territorio dictó </w:t>
      </w:r>
      <w:r w:rsidR="00DC5E7E">
        <w:rPr>
          <w:rFonts w:cs="Arial"/>
          <w:lang w:val="es-ES_tradnl"/>
        </w:rPr>
        <w:t>una propuesta de resolución denegatoria el 17 de mayo de 2022</w:t>
      </w:r>
      <w:r w:rsidR="0027270D">
        <w:rPr>
          <w:rFonts w:cs="Arial"/>
          <w:lang w:val="es-ES_tradnl"/>
        </w:rPr>
        <w:t xml:space="preserve"> sobre</w:t>
      </w:r>
      <w:r w:rsidR="00DC5E7E" w:rsidRPr="00CE66CF">
        <w:rPr>
          <w:rFonts w:cs="Arial"/>
          <w:lang w:val="es-ES_tradnl"/>
        </w:rPr>
        <w:t xml:space="preserve"> la solicitud de licencia de obra presentada por </w:t>
      </w:r>
      <w:proofErr w:type="spellStart"/>
      <w:r w:rsidR="00DC5E7E" w:rsidRPr="00CE66CF">
        <w:rPr>
          <w:rFonts w:cs="Arial"/>
          <w:lang w:val="es-ES_tradnl"/>
        </w:rPr>
        <w:t>Nasuvinsa</w:t>
      </w:r>
      <w:proofErr w:type="spellEnd"/>
      <w:r w:rsidR="0027270D">
        <w:rPr>
          <w:rFonts w:cs="Arial"/>
          <w:lang w:val="es-ES_tradnl"/>
        </w:rPr>
        <w:t>.</w:t>
      </w:r>
      <w:r w:rsidR="00DC5E7E">
        <w:rPr>
          <w:rFonts w:cs="Arial"/>
          <w:lang w:val="es-ES_tradnl"/>
        </w:rPr>
        <w:t xml:space="preserve"> </w:t>
      </w:r>
    </w:p>
    <w:p w14:paraId="74C91987" w14:textId="77777777" w:rsidR="00DC5E7E" w:rsidRDefault="00DC5E7E" w:rsidP="0027270D">
      <w:pPr>
        <w:pStyle w:val="texto"/>
        <w:tabs>
          <w:tab w:val="left" w:pos="480"/>
          <w:tab w:val="num" w:pos="600"/>
          <w:tab w:val="num" w:pos="720"/>
          <w:tab w:val="num" w:pos="1320"/>
          <w:tab w:val="num" w:pos="2062"/>
          <w:tab w:val="num" w:pos="4472"/>
        </w:tabs>
        <w:suppressAutoHyphens/>
        <w:spacing w:before="240" w:after="140"/>
        <w:jc w:val="both"/>
        <w:rPr>
          <w:rFonts w:cs="Arial"/>
          <w:lang w:val="es-ES_tradnl"/>
        </w:rPr>
      </w:pPr>
      <w:proofErr w:type="spellStart"/>
      <w:r>
        <w:rPr>
          <w:rFonts w:cs="Arial"/>
          <w:lang w:val="es-ES_tradnl"/>
        </w:rPr>
        <w:t>Nasuvinsa</w:t>
      </w:r>
      <w:proofErr w:type="spellEnd"/>
      <w:r>
        <w:rPr>
          <w:rFonts w:cs="Arial"/>
          <w:lang w:val="es-ES_tradnl"/>
        </w:rPr>
        <w:t xml:space="preserve"> desistió, siendo posteriormente aceptado el </w:t>
      </w:r>
      <w:r w:rsidR="00BA754C">
        <w:rPr>
          <w:rFonts w:cs="Arial"/>
          <w:lang w:val="es-ES_tradnl"/>
        </w:rPr>
        <w:t>desistimiento</w:t>
      </w:r>
      <w:r>
        <w:rPr>
          <w:rFonts w:cs="Arial"/>
          <w:lang w:val="es-ES_tradnl"/>
        </w:rPr>
        <w:t xml:space="preserve"> por la </w:t>
      </w:r>
      <w:proofErr w:type="gramStart"/>
      <w:r>
        <w:rPr>
          <w:rFonts w:cs="Arial"/>
          <w:lang w:val="es-ES_tradnl"/>
        </w:rPr>
        <w:t>Directora General</w:t>
      </w:r>
      <w:proofErr w:type="gramEnd"/>
      <w:r>
        <w:rPr>
          <w:rFonts w:cs="Arial"/>
          <w:lang w:val="es-ES_tradnl"/>
        </w:rPr>
        <w:t xml:space="preserve"> de Ordenación del Territorio el 7 de junio de 2022. </w:t>
      </w:r>
    </w:p>
    <w:p w14:paraId="61E53412" w14:textId="77777777" w:rsidR="00371C9D" w:rsidRPr="00CE66CF" w:rsidRDefault="00371C9D" w:rsidP="003673A6">
      <w:pPr>
        <w:pStyle w:val="texto"/>
        <w:tabs>
          <w:tab w:val="left" w:pos="480"/>
          <w:tab w:val="num" w:pos="600"/>
          <w:tab w:val="num" w:pos="720"/>
          <w:tab w:val="num" w:pos="1320"/>
          <w:tab w:val="num" w:pos="2062"/>
          <w:tab w:val="num" w:pos="4472"/>
        </w:tabs>
        <w:suppressAutoHyphens/>
        <w:spacing w:before="240" w:after="140"/>
        <w:jc w:val="both"/>
        <w:rPr>
          <w:rFonts w:cs="Arial"/>
          <w:lang w:val="es-ES_tradnl"/>
        </w:rPr>
      </w:pPr>
      <w:r w:rsidRPr="00CE66CF">
        <w:rPr>
          <w:rFonts w:cs="Arial"/>
          <w:lang w:val="es-ES_tradnl"/>
        </w:rPr>
        <w:t xml:space="preserve">El 24 de marzo de 2025 </w:t>
      </w:r>
      <w:r w:rsidRPr="00932F4D">
        <w:rPr>
          <w:rFonts w:cs="Arial"/>
          <w:lang w:val="es-ES_tradnl"/>
        </w:rPr>
        <w:t>(seis días antes de la nueva licitación</w:t>
      </w:r>
      <w:r w:rsidR="00932F4D">
        <w:rPr>
          <w:rFonts w:cs="Arial"/>
          <w:lang w:val="es-ES_tradnl"/>
        </w:rPr>
        <w:t>)</w:t>
      </w:r>
      <w:r w:rsidR="002506C1">
        <w:rPr>
          <w:rFonts w:cs="Arial"/>
          <w:lang w:val="es-ES_tradnl"/>
        </w:rPr>
        <w:t xml:space="preserve"> el g</w:t>
      </w:r>
      <w:r w:rsidRPr="00CE66CF">
        <w:rPr>
          <w:rFonts w:cs="Arial"/>
          <w:lang w:val="es-ES_tradnl"/>
        </w:rPr>
        <w:t xml:space="preserve">erente de </w:t>
      </w:r>
      <w:proofErr w:type="spellStart"/>
      <w:r w:rsidRPr="00CE66CF">
        <w:rPr>
          <w:rFonts w:cs="Arial"/>
          <w:lang w:val="es-ES_tradnl"/>
        </w:rPr>
        <w:t>Nasuvinsa</w:t>
      </w:r>
      <w:proofErr w:type="spellEnd"/>
      <w:r w:rsidRPr="00CE66CF">
        <w:rPr>
          <w:rFonts w:cs="Arial"/>
          <w:lang w:val="es-ES_tradnl"/>
        </w:rPr>
        <w:t>, a propuesta de la Mesa de Contratación, renunció a la adjudicación de la</w:t>
      </w:r>
      <w:r w:rsidR="00DC5E7E">
        <w:rPr>
          <w:rFonts w:cs="Arial"/>
          <w:lang w:val="es-ES_tradnl"/>
        </w:rPr>
        <w:t xml:space="preserve"> l</w:t>
      </w:r>
      <w:r w:rsidRPr="00CE66CF">
        <w:rPr>
          <w:rFonts w:cs="Arial"/>
          <w:lang w:val="es-ES_tradnl"/>
        </w:rPr>
        <w:t>icitación y se comunicó esta situación a los seis licitadores que habían presentado una oferta.</w:t>
      </w:r>
    </w:p>
    <w:p w14:paraId="310B8343" w14:textId="77777777" w:rsidR="00371C9D" w:rsidRPr="00CE66CF" w:rsidRDefault="00371C9D" w:rsidP="003673A6">
      <w:pPr>
        <w:pStyle w:val="texto"/>
        <w:tabs>
          <w:tab w:val="left" w:pos="480"/>
          <w:tab w:val="num" w:pos="600"/>
          <w:tab w:val="num" w:pos="720"/>
          <w:tab w:val="num" w:pos="1320"/>
          <w:tab w:val="num" w:pos="2062"/>
          <w:tab w:val="num" w:pos="4472"/>
        </w:tabs>
        <w:suppressAutoHyphens/>
        <w:spacing w:after="140"/>
        <w:jc w:val="both"/>
        <w:rPr>
          <w:rFonts w:cs="Arial"/>
          <w:lang w:val="es-ES_tradnl"/>
        </w:rPr>
      </w:pPr>
      <w:r w:rsidRPr="00CE66CF">
        <w:rPr>
          <w:rFonts w:cs="Arial"/>
          <w:lang w:val="es-ES_tradnl"/>
        </w:rPr>
        <w:t xml:space="preserve">Entre 2023 y 2025 se realizaron diversas actuaciones para permitir la construcción del centro. En 2023, se aprobó inicial y definitivamente la modificación del PSIS UPNA para posibilitar la implantación de usos docentes y de investigación en la parcela. En marzo de 2024, la </w:t>
      </w:r>
      <w:proofErr w:type="gramStart"/>
      <w:r w:rsidRPr="00CE66CF">
        <w:rPr>
          <w:rFonts w:cs="Arial"/>
          <w:lang w:val="es-ES_tradnl"/>
        </w:rPr>
        <w:t>Directora General</w:t>
      </w:r>
      <w:proofErr w:type="gramEnd"/>
      <w:r w:rsidRPr="00CE66CF">
        <w:rPr>
          <w:rFonts w:cs="Arial"/>
          <w:lang w:val="es-ES_tradnl"/>
        </w:rPr>
        <w:t xml:space="preserve"> de Presupuestos y Patrimonio, a petición del Departamento de Universidad, Innovación y Transformación Digital (de acuerdo con el rector de la UPNA), aprobó una permuta de viviendas de la ACFN por inmuebles propiedad de </w:t>
      </w:r>
      <w:proofErr w:type="spellStart"/>
      <w:r w:rsidRPr="00CE66CF">
        <w:rPr>
          <w:rFonts w:cs="Arial"/>
          <w:lang w:val="es-ES_tradnl"/>
        </w:rPr>
        <w:t>Nasuvinsa</w:t>
      </w:r>
      <w:proofErr w:type="spellEnd"/>
      <w:r w:rsidRPr="00CE66CF">
        <w:rPr>
          <w:rFonts w:cs="Arial"/>
          <w:lang w:val="es-ES_tradnl"/>
        </w:rPr>
        <w:t xml:space="preserve"> y adscribió la parcela al mencionado departamento</w:t>
      </w:r>
      <w:r w:rsidR="00E032FF">
        <w:rPr>
          <w:rFonts w:cs="Arial"/>
          <w:lang w:val="es-ES_tradnl"/>
        </w:rPr>
        <w:t xml:space="preserve"> de Universidad</w:t>
      </w:r>
      <w:r w:rsidRPr="00CE66CF">
        <w:rPr>
          <w:rFonts w:cs="Arial"/>
          <w:lang w:val="es-ES_tradnl"/>
        </w:rPr>
        <w:t>.</w:t>
      </w:r>
    </w:p>
    <w:p w14:paraId="21B76A52" w14:textId="77777777" w:rsidR="007A2B39" w:rsidRDefault="007A2B39" w:rsidP="000F1A84">
      <w:pPr>
        <w:pStyle w:val="Textocomentario"/>
        <w:spacing w:after="140"/>
        <w:ind w:firstLine="284"/>
        <w:jc w:val="both"/>
        <w:rPr>
          <w:sz w:val="26"/>
          <w:szCs w:val="26"/>
        </w:rPr>
      </w:pPr>
      <w:r>
        <w:rPr>
          <w:sz w:val="26"/>
          <w:szCs w:val="26"/>
        </w:rPr>
        <w:t>Como hechos posteriores, indicamos los siguientes:</w:t>
      </w:r>
    </w:p>
    <w:p w14:paraId="1476A27C" w14:textId="77777777" w:rsidR="000372BA" w:rsidRDefault="007A2B39" w:rsidP="005469EA">
      <w:pPr>
        <w:pStyle w:val="Textocomentario"/>
        <w:numPr>
          <w:ilvl w:val="0"/>
          <w:numId w:val="39"/>
        </w:numPr>
        <w:suppressAutoHyphens/>
        <w:spacing w:after="140"/>
        <w:ind w:left="641" w:hanging="357"/>
        <w:jc w:val="both"/>
        <w:rPr>
          <w:sz w:val="26"/>
          <w:szCs w:val="26"/>
        </w:rPr>
      </w:pPr>
      <w:r>
        <w:rPr>
          <w:sz w:val="26"/>
          <w:szCs w:val="26"/>
        </w:rPr>
        <w:t>E</w:t>
      </w:r>
      <w:r w:rsidR="002506C1">
        <w:rPr>
          <w:sz w:val="26"/>
          <w:szCs w:val="26"/>
        </w:rPr>
        <w:t>l 13 de marzo de 2025, la directora g</w:t>
      </w:r>
      <w:r w:rsidR="00371C9D">
        <w:rPr>
          <w:sz w:val="26"/>
          <w:szCs w:val="26"/>
        </w:rPr>
        <w:t xml:space="preserve">eneral de Universidad aprueba el encargo a </w:t>
      </w:r>
      <w:proofErr w:type="spellStart"/>
      <w:r w:rsidR="00371C9D">
        <w:rPr>
          <w:sz w:val="26"/>
          <w:szCs w:val="26"/>
        </w:rPr>
        <w:t>Nasuvinsa</w:t>
      </w:r>
      <w:proofErr w:type="spellEnd"/>
      <w:r w:rsidR="00371C9D">
        <w:rPr>
          <w:sz w:val="26"/>
          <w:szCs w:val="26"/>
        </w:rPr>
        <w:t xml:space="preserve"> de los trabajos de ejecución y puesta en marcha del </w:t>
      </w:r>
      <w:r w:rsidR="002506C1">
        <w:rPr>
          <w:sz w:val="26"/>
          <w:szCs w:val="26"/>
        </w:rPr>
        <w:t>c</w:t>
      </w:r>
      <w:r w:rsidR="00371C9D">
        <w:rPr>
          <w:sz w:val="26"/>
          <w:szCs w:val="26"/>
        </w:rPr>
        <w:t>entro, durante el periodo 2025-2027, con un presupuesto de 9,05 millones. El 1</w:t>
      </w:r>
      <w:r w:rsidR="002506C1">
        <w:rPr>
          <w:sz w:val="26"/>
          <w:szCs w:val="26"/>
        </w:rPr>
        <w:t xml:space="preserve"> de abril de 2025, el director g</w:t>
      </w:r>
      <w:r w:rsidR="00371C9D">
        <w:rPr>
          <w:sz w:val="26"/>
          <w:szCs w:val="26"/>
        </w:rPr>
        <w:t xml:space="preserve">eneral de Ordenación del Territorio autoriza la ejecución de las obras y actividad clasificada. </w:t>
      </w:r>
    </w:p>
    <w:p w14:paraId="26442898" w14:textId="77777777" w:rsidR="000372BA" w:rsidRDefault="000372BA">
      <w:pPr>
        <w:rPr>
          <w:sz w:val="26"/>
          <w:szCs w:val="26"/>
        </w:rPr>
      </w:pPr>
      <w:r>
        <w:rPr>
          <w:sz w:val="26"/>
          <w:szCs w:val="26"/>
        </w:rPr>
        <w:br w:type="page"/>
      </w:r>
    </w:p>
    <w:p w14:paraId="1FD615E1" w14:textId="77777777" w:rsidR="00371C9D" w:rsidRDefault="00371C9D" w:rsidP="005469EA">
      <w:pPr>
        <w:pStyle w:val="Textocomentario"/>
        <w:numPr>
          <w:ilvl w:val="0"/>
          <w:numId w:val="39"/>
        </w:numPr>
        <w:suppressAutoHyphens/>
        <w:spacing w:after="240"/>
        <w:ind w:left="641" w:hanging="357"/>
        <w:jc w:val="both"/>
        <w:rPr>
          <w:sz w:val="26"/>
          <w:szCs w:val="26"/>
        </w:rPr>
      </w:pPr>
      <w:r>
        <w:rPr>
          <w:sz w:val="26"/>
          <w:szCs w:val="26"/>
        </w:rPr>
        <w:lastRenderedPageBreak/>
        <w:t>El 31 de marzo de 2025, previa autorización del Gobier</w:t>
      </w:r>
      <w:r w:rsidR="00CE66CF">
        <w:rPr>
          <w:sz w:val="26"/>
          <w:szCs w:val="26"/>
        </w:rPr>
        <w:t xml:space="preserve">no de Navarra, </w:t>
      </w:r>
      <w:proofErr w:type="spellStart"/>
      <w:r w:rsidR="00CE66CF">
        <w:rPr>
          <w:sz w:val="26"/>
          <w:szCs w:val="26"/>
        </w:rPr>
        <w:t>Nasuvinsa</w:t>
      </w:r>
      <w:proofErr w:type="spellEnd"/>
      <w:r w:rsidR="00CE66CF">
        <w:rPr>
          <w:sz w:val="26"/>
          <w:szCs w:val="26"/>
        </w:rPr>
        <w:t xml:space="preserve"> publica</w:t>
      </w:r>
      <w:r>
        <w:rPr>
          <w:sz w:val="26"/>
          <w:szCs w:val="26"/>
        </w:rPr>
        <w:t xml:space="preserve"> la nueva licitación del contrato de obras, con los siguientes datos:</w:t>
      </w:r>
    </w:p>
    <w:tbl>
      <w:tblPr>
        <w:tblW w:w="8789" w:type="dxa"/>
        <w:jc w:val="center"/>
        <w:tblCellMar>
          <w:left w:w="70" w:type="dxa"/>
          <w:right w:w="70" w:type="dxa"/>
        </w:tblCellMar>
        <w:tblLook w:val="04A0" w:firstRow="1" w:lastRow="0" w:firstColumn="1" w:lastColumn="0" w:noHBand="0" w:noVBand="1"/>
      </w:tblPr>
      <w:tblGrid>
        <w:gridCol w:w="1599"/>
        <w:gridCol w:w="1945"/>
        <w:gridCol w:w="3118"/>
        <w:gridCol w:w="2127"/>
      </w:tblGrid>
      <w:tr w:rsidR="00371C9D" w:rsidRPr="009D56A7" w14:paraId="673E9AFC" w14:textId="77777777" w:rsidTr="000372BA">
        <w:trPr>
          <w:trHeight w:val="186"/>
          <w:jc w:val="center"/>
        </w:trPr>
        <w:tc>
          <w:tcPr>
            <w:tcW w:w="0" w:type="auto"/>
            <w:tcBorders>
              <w:top w:val="single" w:sz="4" w:space="0" w:color="auto"/>
              <w:left w:val="nil"/>
              <w:bottom w:val="single" w:sz="4" w:space="0" w:color="auto"/>
              <w:right w:val="nil"/>
            </w:tcBorders>
            <w:shd w:val="clear" w:color="auto" w:fill="8DB3E2"/>
            <w:noWrap/>
            <w:vAlign w:val="bottom"/>
            <w:hideMark/>
          </w:tcPr>
          <w:p w14:paraId="7312173A" w14:textId="77777777" w:rsidR="00371C9D" w:rsidRPr="002E5CA6" w:rsidRDefault="00371C9D" w:rsidP="00ED31E7">
            <w:pPr>
              <w:pStyle w:val="cuadroCabe"/>
            </w:pPr>
            <w:r w:rsidRPr="002E5CA6">
              <w:t>Importe licitación</w:t>
            </w:r>
          </w:p>
          <w:p w14:paraId="1811F8A5" w14:textId="75DE9DF8" w:rsidR="00371C9D" w:rsidRPr="002E5CA6" w:rsidRDefault="00371C9D" w:rsidP="00ED31E7">
            <w:pPr>
              <w:pStyle w:val="cuadroCabe"/>
            </w:pPr>
            <w:r w:rsidRPr="002E5CA6">
              <w:t>IVA excluido</w:t>
            </w:r>
          </w:p>
        </w:tc>
        <w:tc>
          <w:tcPr>
            <w:tcW w:w="1945" w:type="dxa"/>
            <w:tcBorders>
              <w:top w:val="single" w:sz="4" w:space="0" w:color="auto"/>
              <w:left w:val="nil"/>
              <w:bottom w:val="single" w:sz="4" w:space="0" w:color="auto"/>
              <w:right w:val="nil"/>
            </w:tcBorders>
            <w:shd w:val="clear" w:color="auto" w:fill="8DB3E2"/>
            <w:vAlign w:val="bottom"/>
            <w:hideMark/>
          </w:tcPr>
          <w:p w14:paraId="047C8D10" w14:textId="77777777" w:rsidR="00371C9D" w:rsidRPr="002E5CA6" w:rsidRDefault="00371C9D" w:rsidP="00ED31E7">
            <w:pPr>
              <w:pStyle w:val="cuadroCabe"/>
              <w:jc w:val="right"/>
            </w:pPr>
            <w:r w:rsidRPr="002E5CA6">
              <w:t>Valor estimado</w:t>
            </w:r>
          </w:p>
          <w:p w14:paraId="393C5E5A" w14:textId="77777777" w:rsidR="00371C9D" w:rsidRPr="002E5CA6" w:rsidRDefault="00371C9D" w:rsidP="00ED31E7">
            <w:pPr>
              <w:pStyle w:val="cuadroCabe"/>
              <w:jc w:val="right"/>
            </w:pPr>
            <w:r w:rsidRPr="002E5CA6">
              <w:t>IVA excluido</w:t>
            </w:r>
          </w:p>
        </w:tc>
        <w:tc>
          <w:tcPr>
            <w:tcW w:w="3118" w:type="dxa"/>
            <w:tcBorders>
              <w:top w:val="single" w:sz="4" w:space="0" w:color="auto"/>
              <w:left w:val="nil"/>
              <w:bottom w:val="single" w:sz="4" w:space="0" w:color="auto"/>
              <w:right w:val="nil"/>
            </w:tcBorders>
            <w:shd w:val="clear" w:color="auto" w:fill="8DB3E2"/>
            <w:noWrap/>
            <w:vAlign w:val="center"/>
            <w:hideMark/>
          </w:tcPr>
          <w:p w14:paraId="5BFC7DBB" w14:textId="77777777" w:rsidR="00371C9D" w:rsidRPr="002E5CA6" w:rsidRDefault="00371C9D" w:rsidP="000372BA">
            <w:pPr>
              <w:pStyle w:val="cuadroCabe"/>
              <w:jc w:val="right"/>
            </w:pPr>
            <w:r w:rsidRPr="002E5CA6">
              <w:t>Procedimiento</w:t>
            </w:r>
          </w:p>
          <w:p w14:paraId="00706360" w14:textId="77777777" w:rsidR="00371C9D" w:rsidRPr="002E5CA6" w:rsidRDefault="00371C9D" w:rsidP="000372BA">
            <w:pPr>
              <w:pStyle w:val="cuadroCabe"/>
              <w:jc w:val="right"/>
            </w:pPr>
            <w:r w:rsidRPr="002E5CA6">
              <w:t>de adjudicación</w:t>
            </w:r>
          </w:p>
        </w:tc>
        <w:tc>
          <w:tcPr>
            <w:tcW w:w="2127" w:type="dxa"/>
            <w:tcBorders>
              <w:top w:val="single" w:sz="4" w:space="0" w:color="auto"/>
              <w:left w:val="nil"/>
              <w:bottom w:val="single" w:sz="4" w:space="0" w:color="auto"/>
              <w:right w:val="nil"/>
            </w:tcBorders>
            <w:shd w:val="clear" w:color="auto" w:fill="8DB3E2"/>
            <w:noWrap/>
            <w:vAlign w:val="center"/>
            <w:hideMark/>
          </w:tcPr>
          <w:p w14:paraId="72A117B0" w14:textId="77777777" w:rsidR="00371C9D" w:rsidRPr="002E5CA6" w:rsidRDefault="00371C9D" w:rsidP="000372BA">
            <w:pPr>
              <w:pStyle w:val="cuadroCabe"/>
              <w:jc w:val="right"/>
            </w:pPr>
            <w:r w:rsidRPr="002E5CA6">
              <w:t>Financiación prevista</w:t>
            </w:r>
          </w:p>
          <w:p w14:paraId="2916B586" w14:textId="77777777" w:rsidR="00371C9D" w:rsidRPr="002E5CA6" w:rsidRDefault="00371C9D" w:rsidP="000372BA">
            <w:pPr>
              <w:pStyle w:val="cuadroCabe"/>
              <w:jc w:val="right"/>
            </w:pPr>
            <w:r w:rsidRPr="002E5CA6">
              <w:t>Fondos Europeos*</w:t>
            </w:r>
          </w:p>
        </w:tc>
      </w:tr>
      <w:tr w:rsidR="00371C9D" w:rsidRPr="009D56A7" w14:paraId="1F7191EA" w14:textId="77777777" w:rsidTr="000372BA">
        <w:trPr>
          <w:trHeight w:val="198"/>
          <w:jc w:val="center"/>
        </w:trPr>
        <w:tc>
          <w:tcPr>
            <w:tcW w:w="0" w:type="auto"/>
            <w:tcBorders>
              <w:top w:val="single" w:sz="4" w:space="0" w:color="auto"/>
              <w:left w:val="nil"/>
              <w:bottom w:val="single" w:sz="4" w:space="0" w:color="auto"/>
              <w:right w:val="nil"/>
            </w:tcBorders>
            <w:noWrap/>
            <w:vAlign w:val="center"/>
            <w:hideMark/>
          </w:tcPr>
          <w:p w14:paraId="67CCB66C" w14:textId="77777777" w:rsidR="00371C9D" w:rsidRPr="002E5CA6" w:rsidRDefault="00371C9D" w:rsidP="000372BA">
            <w:pPr>
              <w:pStyle w:val="cuatexto"/>
            </w:pPr>
            <w:r w:rsidRPr="002E5CA6">
              <w:t>6.456.368*</w:t>
            </w:r>
          </w:p>
        </w:tc>
        <w:tc>
          <w:tcPr>
            <w:tcW w:w="1945" w:type="dxa"/>
            <w:tcBorders>
              <w:top w:val="single" w:sz="4" w:space="0" w:color="auto"/>
              <w:left w:val="nil"/>
              <w:bottom w:val="single" w:sz="4" w:space="0" w:color="auto"/>
              <w:right w:val="nil"/>
            </w:tcBorders>
            <w:vAlign w:val="center"/>
            <w:hideMark/>
          </w:tcPr>
          <w:p w14:paraId="337F3742" w14:textId="77777777" w:rsidR="00371C9D" w:rsidRPr="002E5CA6" w:rsidRDefault="00371C9D" w:rsidP="000372BA">
            <w:pPr>
              <w:pStyle w:val="cuatexto"/>
              <w:jc w:val="right"/>
            </w:pPr>
            <w:r w:rsidRPr="002E5CA6">
              <w:t>7.102.004</w:t>
            </w:r>
          </w:p>
        </w:tc>
        <w:tc>
          <w:tcPr>
            <w:tcW w:w="3118" w:type="dxa"/>
            <w:tcBorders>
              <w:top w:val="single" w:sz="4" w:space="0" w:color="auto"/>
              <w:left w:val="nil"/>
              <w:bottom w:val="single" w:sz="4" w:space="0" w:color="auto"/>
              <w:right w:val="nil"/>
            </w:tcBorders>
            <w:noWrap/>
            <w:vAlign w:val="center"/>
            <w:hideMark/>
          </w:tcPr>
          <w:p w14:paraId="3277B9A4" w14:textId="77777777" w:rsidR="000372BA" w:rsidRDefault="000372BA" w:rsidP="000372BA">
            <w:pPr>
              <w:pStyle w:val="cuatexto"/>
              <w:jc w:val="right"/>
            </w:pPr>
            <w:r>
              <w:t>Abierto superior</w:t>
            </w:r>
          </w:p>
          <w:p w14:paraId="36199A2D" w14:textId="77777777" w:rsidR="00371C9D" w:rsidRPr="002E5CA6" w:rsidRDefault="00371C9D" w:rsidP="000372BA">
            <w:pPr>
              <w:pStyle w:val="cuatexto"/>
              <w:jc w:val="right"/>
            </w:pPr>
            <w:r w:rsidRPr="002E5CA6">
              <w:t>al umbral europeo</w:t>
            </w:r>
          </w:p>
        </w:tc>
        <w:tc>
          <w:tcPr>
            <w:tcW w:w="2127" w:type="dxa"/>
            <w:tcBorders>
              <w:top w:val="single" w:sz="4" w:space="0" w:color="auto"/>
              <w:left w:val="nil"/>
              <w:bottom w:val="single" w:sz="4" w:space="0" w:color="auto"/>
              <w:right w:val="nil"/>
            </w:tcBorders>
            <w:noWrap/>
            <w:vAlign w:val="center"/>
            <w:hideMark/>
          </w:tcPr>
          <w:p w14:paraId="0F3C82C6" w14:textId="77777777" w:rsidR="00371C9D" w:rsidRPr="002E5CA6" w:rsidRDefault="00371C9D" w:rsidP="000372BA">
            <w:pPr>
              <w:pStyle w:val="cuatexto"/>
              <w:jc w:val="right"/>
            </w:pPr>
            <w:r w:rsidRPr="002E5CA6">
              <w:t>1.625.213</w:t>
            </w:r>
          </w:p>
        </w:tc>
      </w:tr>
    </w:tbl>
    <w:p w14:paraId="62F78962" w14:textId="77777777" w:rsidR="00371C9D" w:rsidRPr="003673A6" w:rsidRDefault="00371C9D" w:rsidP="001935DC">
      <w:pPr>
        <w:pStyle w:val="texto"/>
        <w:tabs>
          <w:tab w:val="num" w:pos="300"/>
          <w:tab w:val="num" w:pos="360"/>
        </w:tabs>
        <w:spacing w:before="60"/>
        <w:ind w:firstLine="0"/>
        <w:jc w:val="both"/>
        <w:rPr>
          <w:rFonts w:ascii="Arial Narrow" w:hAnsi="Arial Narrow" w:cs="Arial"/>
          <w:spacing w:val="0"/>
          <w:sz w:val="16"/>
          <w:szCs w:val="18"/>
        </w:rPr>
      </w:pPr>
      <w:r w:rsidRPr="003673A6">
        <w:rPr>
          <w:rFonts w:ascii="Arial Narrow" w:hAnsi="Arial Narrow" w:cs="Arial"/>
          <w:spacing w:val="0"/>
          <w:sz w:val="16"/>
          <w:szCs w:val="18"/>
        </w:rPr>
        <w:t>*Fondos asociados al Plan de Recuperación, Transformación y Resiliencia</w:t>
      </w:r>
    </w:p>
    <w:p w14:paraId="4D5E6A77" w14:textId="77777777" w:rsidR="005B744E" w:rsidRDefault="00371C9D" w:rsidP="005B744E">
      <w:pPr>
        <w:pStyle w:val="texto"/>
        <w:tabs>
          <w:tab w:val="num" w:pos="300"/>
          <w:tab w:val="num" w:pos="360"/>
        </w:tabs>
        <w:spacing w:before="240" w:after="240"/>
        <w:jc w:val="both"/>
        <w:rPr>
          <w:rFonts w:cs="Arial"/>
        </w:rPr>
      </w:pPr>
      <w:r>
        <w:rPr>
          <w:rFonts w:cs="Arial"/>
        </w:rPr>
        <w:t>Sobre el nuevo valor de licitación, u</w:t>
      </w:r>
      <w:r w:rsidRPr="00420C9C">
        <w:rPr>
          <w:rFonts w:cs="Arial"/>
        </w:rPr>
        <w:t xml:space="preserve">na vez modificado </w:t>
      </w:r>
      <w:r>
        <w:rPr>
          <w:rFonts w:cs="Arial"/>
        </w:rPr>
        <w:t xml:space="preserve">definitivamente </w:t>
      </w:r>
      <w:r w:rsidR="002506C1">
        <w:rPr>
          <w:rFonts w:cs="Arial"/>
        </w:rPr>
        <w:t>el PSIS UPNA</w:t>
      </w:r>
      <w:r w:rsidRPr="00420C9C">
        <w:rPr>
          <w:rFonts w:cs="Arial"/>
        </w:rPr>
        <w:t xml:space="preserve"> se </w:t>
      </w:r>
      <w:r w:rsidR="00557C15">
        <w:rPr>
          <w:rFonts w:cs="Arial"/>
        </w:rPr>
        <w:t xml:space="preserve">introdujeron cambios en </w:t>
      </w:r>
      <w:r w:rsidRPr="00420C9C">
        <w:rPr>
          <w:rFonts w:cs="Arial"/>
        </w:rPr>
        <w:t>el proyecto de ejecución de la obra</w:t>
      </w:r>
      <w:r w:rsidR="00167211">
        <w:rPr>
          <w:rStyle w:val="Refdenotaalpie"/>
          <w:rFonts w:cs="Arial"/>
        </w:rPr>
        <w:footnoteReference w:id="42"/>
      </w:r>
      <w:r w:rsidRPr="00420C9C">
        <w:rPr>
          <w:rFonts w:cs="Arial"/>
        </w:rPr>
        <w:t>, lo que supuso un incremento significativo en el presupuesto</w:t>
      </w:r>
      <w:r w:rsidR="00E032FF">
        <w:rPr>
          <w:rFonts w:cs="Arial"/>
        </w:rPr>
        <w:t xml:space="preserve"> </w:t>
      </w:r>
      <w:r w:rsidR="00E032FF" w:rsidRPr="005B744E">
        <w:rPr>
          <w:rFonts w:cs="Arial"/>
        </w:rPr>
        <w:t>justificándose en decisiones técnicas</w:t>
      </w:r>
      <w:r w:rsidR="00933453" w:rsidRPr="005B744E">
        <w:rPr>
          <w:rFonts w:cs="Arial"/>
        </w:rPr>
        <w:t xml:space="preserve"> que se incorpora</w:t>
      </w:r>
      <w:r w:rsidR="00D809E6" w:rsidRPr="005B744E">
        <w:rPr>
          <w:rFonts w:cs="Arial"/>
        </w:rPr>
        <w:t>ron</w:t>
      </w:r>
      <w:r w:rsidR="00933453" w:rsidRPr="005B744E">
        <w:rPr>
          <w:rFonts w:cs="Arial"/>
        </w:rPr>
        <w:t xml:space="preserve"> al proyecto</w:t>
      </w:r>
      <w:r w:rsidRPr="00420C9C">
        <w:rPr>
          <w:rFonts w:cs="Arial"/>
        </w:rPr>
        <w:t>.</w:t>
      </w:r>
      <w:r>
        <w:rPr>
          <w:rFonts w:cs="Arial"/>
        </w:rPr>
        <w:t xml:space="preserve"> </w:t>
      </w:r>
    </w:p>
    <w:p w14:paraId="3A27265B" w14:textId="77777777" w:rsidR="00167211" w:rsidRDefault="00371C9D" w:rsidP="00764C9A">
      <w:pPr>
        <w:pStyle w:val="texto"/>
        <w:tabs>
          <w:tab w:val="num" w:pos="300"/>
          <w:tab w:val="num" w:pos="360"/>
        </w:tabs>
        <w:spacing w:before="240" w:after="140"/>
        <w:jc w:val="both"/>
        <w:rPr>
          <w:rFonts w:cs="Arial"/>
        </w:rPr>
      </w:pPr>
      <w:r>
        <w:rPr>
          <w:rFonts w:cs="Arial"/>
        </w:rPr>
        <w:t>A la fecha de emisión de este informe, la obra está adjudicada y en ejecución.</w:t>
      </w:r>
    </w:p>
    <w:p w14:paraId="0AF743B5" w14:textId="77777777" w:rsidR="00371C9D" w:rsidRPr="00CC61C0" w:rsidRDefault="00371C9D" w:rsidP="005469EA">
      <w:pPr>
        <w:pStyle w:val="Textocomentario"/>
        <w:numPr>
          <w:ilvl w:val="0"/>
          <w:numId w:val="38"/>
        </w:numPr>
        <w:tabs>
          <w:tab w:val="left" w:pos="426"/>
        </w:tabs>
        <w:spacing w:after="240"/>
        <w:ind w:left="0" w:firstLine="284"/>
        <w:jc w:val="both"/>
        <w:rPr>
          <w:b/>
          <w:sz w:val="26"/>
          <w:szCs w:val="26"/>
        </w:rPr>
      </w:pPr>
      <w:r w:rsidRPr="00CC61C0">
        <w:rPr>
          <w:b/>
          <w:sz w:val="26"/>
          <w:szCs w:val="26"/>
        </w:rPr>
        <w:t>Financiación</w:t>
      </w:r>
    </w:p>
    <w:p w14:paraId="4AED37A4" w14:textId="77777777" w:rsidR="002303AD" w:rsidRPr="00DC5E7E" w:rsidRDefault="002303AD" w:rsidP="005469EA">
      <w:pPr>
        <w:pStyle w:val="atitulo3"/>
        <w:numPr>
          <w:ilvl w:val="0"/>
          <w:numId w:val="41"/>
        </w:numPr>
        <w:spacing w:before="240" w:after="160"/>
        <w:ind w:left="714" w:hanging="357"/>
        <w:jc w:val="both"/>
        <w:rPr>
          <w:rFonts w:ascii="Times New Roman" w:hAnsi="Times New Roman"/>
          <w:i w:val="0"/>
          <w:sz w:val="26"/>
        </w:rPr>
      </w:pPr>
      <w:r w:rsidRPr="00DC5E7E">
        <w:rPr>
          <w:rFonts w:ascii="Times New Roman" w:hAnsi="Times New Roman"/>
          <w:i w:val="0"/>
          <w:sz w:val="26"/>
        </w:rPr>
        <w:t xml:space="preserve">Funcionamiento de la fundación. </w:t>
      </w:r>
    </w:p>
    <w:p w14:paraId="097C73F6" w14:textId="77777777" w:rsidR="002303AD" w:rsidRDefault="002303AD" w:rsidP="002303AD">
      <w:pPr>
        <w:pStyle w:val="texto"/>
        <w:tabs>
          <w:tab w:val="left" w:pos="480"/>
          <w:tab w:val="num" w:pos="600"/>
          <w:tab w:val="num" w:pos="720"/>
          <w:tab w:val="num" w:pos="1320"/>
          <w:tab w:val="num" w:pos="2062"/>
          <w:tab w:val="num" w:pos="4472"/>
        </w:tabs>
        <w:spacing w:after="240"/>
        <w:jc w:val="both"/>
        <w:rPr>
          <w:rFonts w:cs="Arial"/>
          <w:lang w:val="es-ES_tradnl"/>
        </w:rPr>
      </w:pPr>
      <w:r w:rsidRPr="007A3D1B">
        <w:rPr>
          <w:rFonts w:cs="Arial"/>
          <w:lang w:val="es-ES_tradnl"/>
        </w:rPr>
        <w:t xml:space="preserve">Según la documentación disponible en esta Cámara, la fundación </w:t>
      </w:r>
      <w:r>
        <w:rPr>
          <w:rFonts w:cs="Arial"/>
          <w:lang w:val="es-ES_tradnl"/>
        </w:rPr>
        <w:t>se financia exclusivamente mediante subvenciones de la ACFN y del Ministerio de Vivienda y Agenda Urbana (en adelante MIVAU), a través de la firma de convenios de financiación. El detalle se refleja en el cuadro siguiente:</w:t>
      </w:r>
    </w:p>
    <w:tbl>
      <w:tblPr>
        <w:tblW w:w="8789" w:type="dxa"/>
        <w:tblCellMar>
          <w:left w:w="70" w:type="dxa"/>
          <w:right w:w="70" w:type="dxa"/>
        </w:tblCellMar>
        <w:tblLook w:val="04A0" w:firstRow="1" w:lastRow="0" w:firstColumn="1" w:lastColumn="0" w:noHBand="0" w:noVBand="1"/>
      </w:tblPr>
      <w:tblGrid>
        <w:gridCol w:w="1614"/>
        <w:gridCol w:w="1937"/>
        <w:gridCol w:w="1471"/>
        <w:gridCol w:w="2152"/>
        <w:gridCol w:w="1615"/>
      </w:tblGrid>
      <w:tr w:rsidR="002303AD" w:rsidRPr="00AC6E04" w14:paraId="54B9A352" w14:textId="77777777" w:rsidTr="000372BA">
        <w:trPr>
          <w:trHeight w:val="255"/>
        </w:trPr>
        <w:tc>
          <w:tcPr>
            <w:tcW w:w="851" w:type="dxa"/>
            <w:tcBorders>
              <w:top w:val="single" w:sz="4" w:space="0" w:color="auto"/>
              <w:left w:val="nil"/>
              <w:bottom w:val="single" w:sz="4" w:space="0" w:color="auto"/>
              <w:right w:val="nil"/>
            </w:tcBorders>
            <w:shd w:val="clear" w:color="auto" w:fill="8DB3E2"/>
            <w:noWrap/>
            <w:vAlign w:val="center"/>
            <w:hideMark/>
          </w:tcPr>
          <w:p w14:paraId="06794EA1" w14:textId="77777777" w:rsidR="002303AD" w:rsidRPr="00AC6E04" w:rsidRDefault="002303AD" w:rsidP="00692EF3">
            <w:pPr>
              <w:pStyle w:val="cuadroCabe"/>
            </w:pPr>
          </w:p>
        </w:tc>
        <w:tc>
          <w:tcPr>
            <w:tcW w:w="1021" w:type="dxa"/>
            <w:tcBorders>
              <w:top w:val="single" w:sz="4" w:space="0" w:color="auto"/>
              <w:left w:val="nil"/>
              <w:bottom w:val="single" w:sz="4" w:space="0" w:color="auto"/>
              <w:right w:val="nil"/>
            </w:tcBorders>
            <w:shd w:val="clear" w:color="auto" w:fill="8DB3E2"/>
            <w:noWrap/>
            <w:vAlign w:val="center"/>
            <w:hideMark/>
          </w:tcPr>
          <w:p w14:paraId="76CA3B0B" w14:textId="77777777" w:rsidR="000372BA" w:rsidRDefault="000372BA" w:rsidP="00692EF3">
            <w:pPr>
              <w:pStyle w:val="cuadroCabe"/>
              <w:jc w:val="right"/>
            </w:pPr>
            <w:r>
              <w:t>Plazo</w:t>
            </w:r>
          </w:p>
          <w:p w14:paraId="47481CEA" w14:textId="77777777" w:rsidR="002303AD" w:rsidRPr="00AC6E04" w:rsidRDefault="002303AD" w:rsidP="00692EF3">
            <w:pPr>
              <w:pStyle w:val="cuadroCabe"/>
              <w:jc w:val="right"/>
            </w:pPr>
            <w:r>
              <w:t>ejecución</w:t>
            </w:r>
          </w:p>
        </w:tc>
        <w:tc>
          <w:tcPr>
            <w:tcW w:w="737" w:type="dxa"/>
            <w:tcBorders>
              <w:top w:val="single" w:sz="4" w:space="0" w:color="auto"/>
              <w:left w:val="nil"/>
              <w:bottom w:val="single" w:sz="4" w:space="0" w:color="auto"/>
              <w:right w:val="nil"/>
            </w:tcBorders>
            <w:shd w:val="clear" w:color="auto" w:fill="8DB3E2"/>
            <w:noWrap/>
            <w:vAlign w:val="center"/>
            <w:hideMark/>
          </w:tcPr>
          <w:p w14:paraId="348A2A08" w14:textId="77777777" w:rsidR="002303AD" w:rsidRPr="00AC6E04" w:rsidRDefault="002303AD" w:rsidP="00692EF3">
            <w:pPr>
              <w:pStyle w:val="cuadroCabe"/>
              <w:jc w:val="right"/>
            </w:pPr>
            <w:r>
              <w:t>Importe</w:t>
            </w:r>
          </w:p>
        </w:tc>
        <w:tc>
          <w:tcPr>
            <w:tcW w:w="1134" w:type="dxa"/>
            <w:tcBorders>
              <w:top w:val="single" w:sz="4" w:space="0" w:color="auto"/>
              <w:left w:val="nil"/>
              <w:bottom w:val="single" w:sz="4" w:space="0" w:color="auto"/>
              <w:right w:val="nil"/>
            </w:tcBorders>
            <w:shd w:val="clear" w:color="auto" w:fill="8DB3E2"/>
            <w:vAlign w:val="center"/>
            <w:hideMark/>
          </w:tcPr>
          <w:p w14:paraId="337B3366" w14:textId="77777777" w:rsidR="002303AD" w:rsidRPr="00AC6E04" w:rsidRDefault="002303AD" w:rsidP="00692EF3">
            <w:pPr>
              <w:pStyle w:val="cuadroCabe"/>
              <w:jc w:val="right"/>
            </w:pPr>
            <w:r>
              <w:t>Concepto</w:t>
            </w:r>
          </w:p>
        </w:tc>
        <w:tc>
          <w:tcPr>
            <w:tcW w:w="851" w:type="dxa"/>
            <w:tcBorders>
              <w:top w:val="single" w:sz="4" w:space="0" w:color="auto"/>
              <w:left w:val="nil"/>
              <w:bottom w:val="single" w:sz="4" w:space="0" w:color="auto"/>
              <w:right w:val="nil"/>
            </w:tcBorders>
            <w:shd w:val="clear" w:color="auto" w:fill="8DB3E2"/>
            <w:vAlign w:val="center"/>
          </w:tcPr>
          <w:p w14:paraId="186F9644" w14:textId="77777777" w:rsidR="000372BA" w:rsidRDefault="000372BA" w:rsidP="00692EF3">
            <w:pPr>
              <w:pStyle w:val="cuadroCabe"/>
              <w:jc w:val="right"/>
            </w:pPr>
            <w:r>
              <w:t>Entidad</w:t>
            </w:r>
          </w:p>
          <w:p w14:paraId="0BE469C0" w14:textId="77777777" w:rsidR="002303AD" w:rsidRPr="00AC6E04" w:rsidRDefault="002303AD" w:rsidP="00692EF3">
            <w:pPr>
              <w:pStyle w:val="cuadroCabe"/>
              <w:jc w:val="right"/>
            </w:pPr>
            <w:r>
              <w:t>financiadora</w:t>
            </w:r>
          </w:p>
        </w:tc>
      </w:tr>
      <w:tr w:rsidR="002303AD" w:rsidRPr="00AC6E04" w14:paraId="6373F69D" w14:textId="77777777" w:rsidTr="000372BA">
        <w:trPr>
          <w:trHeight w:val="198"/>
        </w:trPr>
        <w:tc>
          <w:tcPr>
            <w:tcW w:w="851" w:type="dxa"/>
            <w:tcBorders>
              <w:top w:val="single" w:sz="4" w:space="0" w:color="auto"/>
              <w:left w:val="nil"/>
              <w:bottom w:val="single" w:sz="2" w:space="0" w:color="auto"/>
              <w:right w:val="nil"/>
            </w:tcBorders>
            <w:vAlign w:val="center"/>
          </w:tcPr>
          <w:p w14:paraId="70BB5FF2" w14:textId="77777777" w:rsidR="002303AD" w:rsidRPr="00AC6E04" w:rsidRDefault="002303AD" w:rsidP="00692EF3">
            <w:pPr>
              <w:pStyle w:val="cuatexto"/>
            </w:pPr>
            <w:r>
              <w:t>2024</w:t>
            </w:r>
          </w:p>
        </w:tc>
        <w:tc>
          <w:tcPr>
            <w:tcW w:w="1021" w:type="dxa"/>
            <w:tcBorders>
              <w:top w:val="single" w:sz="4" w:space="0" w:color="auto"/>
              <w:left w:val="nil"/>
              <w:bottom w:val="single" w:sz="2" w:space="0" w:color="auto"/>
              <w:right w:val="nil"/>
            </w:tcBorders>
            <w:vAlign w:val="center"/>
          </w:tcPr>
          <w:p w14:paraId="5F5CBAFA" w14:textId="77777777" w:rsidR="002303AD" w:rsidRPr="00AC6E04" w:rsidRDefault="002303AD" w:rsidP="00692EF3">
            <w:pPr>
              <w:pStyle w:val="cuatexto"/>
              <w:jc w:val="right"/>
            </w:pPr>
            <w:r>
              <w:t>2024-2025</w:t>
            </w:r>
          </w:p>
        </w:tc>
        <w:tc>
          <w:tcPr>
            <w:tcW w:w="737" w:type="dxa"/>
            <w:tcBorders>
              <w:top w:val="single" w:sz="4" w:space="0" w:color="auto"/>
              <w:left w:val="nil"/>
              <w:bottom w:val="single" w:sz="2" w:space="0" w:color="auto"/>
              <w:right w:val="nil"/>
            </w:tcBorders>
            <w:vAlign w:val="center"/>
          </w:tcPr>
          <w:p w14:paraId="037DF09A" w14:textId="77777777" w:rsidR="002303AD" w:rsidRPr="00AC6E04" w:rsidRDefault="002303AD" w:rsidP="00692EF3">
            <w:pPr>
              <w:pStyle w:val="cuatexto"/>
              <w:jc w:val="right"/>
            </w:pPr>
            <w:r>
              <w:t>300.000</w:t>
            </w:r>
          </w:p>
        </w:tc>
        <w:tc>
          <w:tcPr>
            <w:tcW w:w="1134" w:type="dxa"/>
            <w:tcBorders>
              <w:top w:val="single" w:sz="4" w:space="0" w:color="auto"/>
              <w:left w:val="nil"/>
              <w:bottom w:val="single" w:sz="2" w:space="0" w:color="auto"/>
              <w:right w:val="nil"/>
            </w:tcBorders>
            <w:vAlign w:val="center"/>
          </w:tcPr>
          <w:p w14:paraId="1183E704" w14:textId="77777777" w:rsidR="002303AD" w:rsidRPr="00AC6E04" w:rsidRDefault="002303AD" w:rsidP="00692EF3">
            <w:pPr>
              <w:pStyle w:val="cuatexto"/>
              <w:jc w:val="right"/>
            </w:pPr>
            <w:r>
              <w:t>Formación</w:t>
            </w:r>
          </w:p>
        </w:tc>
        <w:tc>
          <w:tcPr>
            <w:tcW w:w="851" w:type="dxa"/>
            <w:tcBorders>
              <w:top w:val="single" w:sz="4" w:space="0" w:color="auto"/>
              <w:left w:val="nil"/>
              <w:bottom w:val="single" w:sz="2" w:space="0" w:color="auto"/>
              <w:right w:val="nil"/>
            </w:tcBorders>
            <w:vAlign w:val="center"/>
          </w:tcPr>
          <w:p w14:paraId="0C42383B" w14:textId="77777777" w:rsidR="002303AD" w:rsidRPr="00AC6E04" w:rsidRDefault="002303AD" w:rsidP="00692EF3">
            <w:pPr>
              <w:pStyle w:val="cuatexto"/>
              <w:jc w:val="right"/>
            </w:pPr>
            <w:r>
              <w:t>ACFN</w:t>
            </w:r>
          </w:p>
        </w:tc>
      </w:tr>
      <w:tr w:rsidR="002303AD" w:rsidRPr="00AC6E04" w14:paraId="0BDFE9B3" w14:textId="77777777" w:rsidTr="000372BA">
        <w:trPr>
          <w:trHeight w:val="198"/>
        </w:trPr>
        <w:tc>
          <w:tcPr>
            <w:tcW w:w="851" w:type="dxa"/>
            <w:tcBorders>
              <w:top w:val="single" w:sz="2" w:space="0" w:color="auto"/>
              <w:left w:val="nil"/>
              <w:bottom w:val="single" w:sz="2" w:space="0" w:color="auto"/>
              <w:right w:val="nil"/>
            </w:tcBorders>
            <w:vAlign w:val="center"/>
          </w:tcPr>
          <w:p w14:paraId="72C8D44D" w14:textId="77777777" w:rsidR="002303AD" w:rsidRPr="00AC6E04" w:rsidRDefault="002303AD" w:rsidP="00692EF3">
            <w:pPr>
              <w:pStyle w:val="cuatexto"/>
            </w:pPr>
            <w:r>
              <w:t>2024</w:t>
            </w:r>
          </w:p>
        </w:tc>
        <w:tc>
          <w:tcPr>
            <w:tcW w:w="1021" w:type="dxa"/>
            <w:tcBorders>
              <w:top w:val="single" w:sz="2" w:space="0" w:color="auto"/>
              <w:left w:val="nil"/>
              <w:bottom w:val="single" w:sz="2" w:space="0" w:color="auto"/>
              <w:right w:val="nil"/>
            </w:tcBorders>
            <w:vAlign w:val="center"/>
          </w:tcPr>
          <w:p w14:paraId="1D858410" w14:textId="77777777" w:rsidR="002303AD" w:rsidRPr="00AC6E04" w:rsidRDefault="002303AD" w:rsidP="00692EF3">
            <w:pPr>
              <w:pStyle w:val="cuatexto"/>
              <w:jc w:val="right"/>
            </w:pPr>
            <w:r>
              <w:t>2024-2025</w:t>
            </w:r>
          </w:p>
        </w:tc>
        <w:tc>
          <w:tcPr>
            <w:tcW w:w="737" w:type="dxa"/>
            <w:tcBorders>
              <w:top w:val="single" w:sz="2" w:space="0" w:color="auto"/>
              <w:left w:val="nil"/>
              <w:bottom w:val="single" w:sz="2" w:space="0" w:color="auto"/>
              <w:right w:val="nil"/>
            </w:tcBorders>
            <w:vAlign w:val="center"/>
          </w:tcPr>
          <w:p w14:paraId="2628177B" w14:textId="77777777" w:rsidR="002303AD" w:rsidRPr="00AC6E04" w:rsidRDefault="002303AD" w:rsidP="00692EF3">
            <w:pPr>
              <w:pStyle w:val="cuatexto"/>
              <w:jc w:val="right"/>
            </w:pPr>
            <w:r>
              <w:t>270.000</w:t>
            </w:r>
          </w:p>
        </w:tc>
        <w:tc>
          <w:tcPr>
            <w:tcW w:w="1134" w:type="dxa"/>
            <w:tcBorders>
              <w:top w:val="single" w:sz="2" w:space="0" w:color="auto"/>
              <w:left w:val="nil"/>
              <w:bottom w:val="single" w:sz="2" w:space="0" w:color="auto"/>
              <w:right w:val="nil"/>
            </w:tcBorders>
            <w:vAlign w:val="center"/>
          </w:tcPr>
          <w:p w14:paraId="6B198FF7" w14:textId="77777777" w:rsidR="002303AD" w:rsidRPr="00AC6E04" w:rsidRDefault="002303AD" w:rsidP="00692EF3">
            <w:pPr>
              <w:pStyle w:val="cuatexto"/>
              <w:jc w:val="right"/>
            </w:pPr>
            <w:r>
              <w:t>Funcionalidad</w:t>
            </w:r>
          </w:p>
        </w:tc>
        <w:tc>
          <w:tcPr>
            <w:tcW w:w="851" w:type="dxa"/>
            <w:tcBorders>
              <w:top w:val="single" w:sz="2" w:space="0" w:color="auto"/>
              <w:left w:val="nil"/>
              <w:bottom w:val="single" w:sz="2" w:space="0" w:color="auto"/>
              <w:right w:val="nil"/>
            </w:tcBorders>
            <w:vAlign w:val="center"/>
          </w:tcPr>
          <w:p w14:paraId="4EB4DF1B" w14:textId="77777777" w:rsidR="002303AD" w:rsidRPr="00AC6E04" w:rsidRDefault="002303AD" w:rsidP="00692EF3">
            <w:pPr>
              <w:pStyle w:val="cuatexto"/>
              <w:jc w:val="right"/>
            </w:pPr>
            <w:r>
              <w:t>MIVAU*</w:t>
            </w:r>
          </w:p>
        </w:tc>
      </w:tr>
      <w:tr w:rsidR="002303AD" w:rsidRPr="00D62EBF" w14:paraId="2318229F" w14:textId="77777777" w:rsidTr="000372BA">
        <w:trPr>
          <w:trHeight w:val="198"/>
        </w:trPr>
        <w:tc>
          <w:tcPr>
            <w:tcW w:w="851" w:type="dxa"/>
            <w:tcBorders>
              <w:top w:val="single" w:sz="2" w:space="0" w:color="auto"/>
              <w:left w:val="nil"/>
              <w:bottom w:val="single" w:sz="2" w:space="0" w:color="auto"/>
              <w:right w:val="nil"/>
            </w:tcBorders>
            <w:vAlign w:val="center"/>
          </w:tcPr>
          <w:p w14:paraId="2815382B" w14:textId="77777777" w:rsidR="002303AD" w:rsidRPr="00D62EBF" w:rsidRDefault="002303AD" w:rsidP="00692EF3">
            <w:pPr>
              <w:pStyle w:val="cuatexto"/>
              <w:rPr>
                <w:b/>
              </w:rPr>
            </w:pPr>
            <w:r w:rsidRPr="00D62EBF">
              <w:rPr>
                <w:b/>
              </w:rPr>
              <w:t xml:space="preserve">Total </w:t>
            </w:r>
          </w:p>
        </w:tc>
        <w:tc>
          <w:tcPr>
            <w:tcW w:w="1021" w:type="dxa"/>
            <w:tcBorders>
              <w:top w:val="single" w:sz="2" w:space="0" w:color="auto"/>
              <w:left w:val="nil"/>
              <w:bottom w:val="single" w:sz="2" w:space="0" w:color="auto"/>
              <w:right w:val="nil"/>
            </w:tcBorders>
            <w:vAlign w:val="center"/>
          </w:tcPr>
          <w:p w14:paraId="51188FAE" w14:textId="77777777" w:rsidR="002303AD" w:rsidRPr="00D62EBF" w:rsidRDefault="002303AD" w:rsidP="00692EF3">
            <w:pPr>
              <w:pStyle w:val="cuatexto"/>
              <w:jc w:val="right"/>
              <w:rPr>
                <w:b/>
              </w:rPr>
            </w:pPr>
          </w:p>
        </w:tc>
        <w:tc>
          <w:tcPr>
            <w:tcW w:w="737" w:type="dxa"/>
            <w:tcBorders>
              <w:top w:val="single" w:sz="2" w:space="0" w:color="auto"/>
              <w:left w:val="nil"/>
              <w:bottom w:val="single" w:sz="2" w:space="0" w:color="auto"/>
              <w:right w:val="nil"/>
            </w:tcBorders>
            <w:vAlign w:val="center"/>
          </w:tcPr>
          <w:p w14:paraId="364CD9AF" w14:textId="77777777" w:rsidR="002303AD" w:rsidRPr="00D62EBF" w:rsidRDefault="002303AD" w:rsidP="00692EF3">
            <w:pPr>
              <w:pStyle w:val="cuatexto"/>
              <w:jc w:val="right"/>
              <w:rPr>
                <w:b/>
              </w:rPr>
            </w:pPr>
            <w:r w:rsidRPr="00D62EBF">
              <w:rPr>
                <w:b/>
              </w:rPr>
              <w:t>570.000</w:t>
            </w:r>
          </w:p>
        </w:tc>
        <w:tc>
          <w:tcPr>
            <w:tcW w:w="1134" w:type="dxa"/>
            <w:tcBorders>
              <w:top w:val="single" w:sz="2" w:space="0" w:color="auto"/>
              <w:left w:val="nil"/>
              <w:bottom w:val="single" w:sz="2" w:space="0" w:color="auto"/>
              <w:right w:val="nil"/>
            </w:tcBorders>
            <w:vAlign w:val="center"/>
          </w:tcPr>
          <w:p w14:paraId="3D47CF63" w14:textId="77777777" w:rsidR="002303AD" w:rsidRPr="00D62EBF" w:rsidRDefault="002303AD" w:rsidP="00692EF3">
            <w:pPr>
              <w:pStyle w:val="cuatexto"/>
              <w:jc w:val="right"/>
              <w:rPr>
                <w:b/>
              </w:rPr>
            </w:pPr>
          </w:p>
        </w:tc>
        <w:tc>
          <w:tcPr>
            <w:tcW w:w="851" w:type="dxa"/>
            <w:tcBorders>
              <w:top w:val="single" w:sz="2" w:space="0" w:color="auto"/>
              <w:left w:val="nil"/>
              <w:bottom w:val="single" w:sz="2" w:space="0" w:color="auto"/>
              <w:right w:val="nil"/>
            </w:tcBorders>
            <w:vAlign w:val="center"/>
          </w:tcPr>
          <w:p w14:paraId="06EBE761" w14:textId="77777777" w:rsidR="002303AD" w:rsidRPr="00D62EBF" w:rsidRDefault="002303AD" w:rsidP="00692EF3">
            <w:pPr>
              <w:pStyle w:val="cuatexto"/>
              <w:jc w:val="right"/>
              <w:rPr>
                <w:b/>
              </w:rPr>
            </w:pPr>
          </w:p>
        </w:tc>
      </w:tr>
    </w:tbl>
    <w:p w14:paraId="6FF4F1F2" w14:textId="77777777" w:rsidR="002303AD" w:rsidRDefault="002303AD" w:rsidP="002303AD">
      <w:pPr>
        <w:pStyle w:val="texto"/>
        <w:tabs>
          <w:tab w:val="left" w:pos="480"/>
          <w:tab w:val="num" w:pos="600"/>
          <w:tab w:val="num" w:pos="720"/>
          <w:tab w:val="num" w:pos="1320"/>
          <w:tab w:val="num" w:pos="2062"/>
          <w:tab w:val="num" w:pos="4472"/>
        </w:tabs>
        <w:spacing w:after="120"/>
        <w:ind w:firstLine="0"/>
        <w:jc w:val="both"/>
        <w:rPr>
          <w:rFonts w:ascii="Arial Narrow" w:hAnsi="Arial Narrow" w:cs="Arial"/>
          <w:spacing w:val="0"/>
          <w:sz w:val="16"/>
          <w:szCs w:val="16"/>
          <w:lang w:val="es-ES_tradnl"/>
        </w:rPr>
      </w:pPr>
      <w:r w:rsidRPr="00AC6E04">
        <w:rPr>
          <w:rFonts w:ascii="Arial Narrow" w:hAnsi="Arial Narrow" w:cs="Arial"/>
          <w:spacing w:val="0"/>
          <w:sz w:val="16"/>
          <w:szCs w:val="16"/>
        </w:rPr>
        <w:t>*</w:t>
      </w:r>
      <w:r w:rsidRPr="00AC6E04">
        <w:rPr>
          <w:rFonts w:ascii="Arial Narrow" w:hAnsi="Arial Narrow" w:cs="Arial"/>
          <w:spacing w:val="0"/>
          <w:sz w:val="16"/>
          <w:szCs w:val="16"/>
          <w:lang w:val="es-ES_tradnl"/>
        </w:rPr>
        <w:t xml:space="preserve"> El 11 de diciembre de 2024, se firmó un Convenio entre el Ministerio de Vivienda y Agenda Urbana y el Gobierno de Navarra para instrumentalizar una subvención de 300.000 euros destinada al fun</w:t>
      </w:r>
      <w:r>
        <w:rPr>
          <w:rFonts w:ascii="Arial Narrow" w:hAnsi="Arial Narrow" w:cs="Arial"/>
          <w:spacing w:val="0"/>
          <w:sz w:val="16"/>
          <w:szCs w:val="16"/>
          <w:lang w:val="es-ES_tradnl"/>
        </w:rPr>
        <w:t xml:space="preserve">cionamiento del Centro. </w:t>
      </w:r>
    </w:p>
    <w:p w14:paraId="22F2B5FF" w14:textId="77777777" w:rsidR="002303AD" w:rsidRPr="00607C91" w:rsidRDefault="002303AD" w:rsidP="002303AD">
      <w:pPr>
        <w:pStyle w:val="texto"/>
        <w:tabs>
          <w:tab w:val="left" w:pos="480"/>
          <w:tab w:val="num" w:pos="600"/>
          <w:tab w:val="num" w:pos="720"/>
          <w:tab w:val="num" w:pos="1320"/>
          <w:tab w:val="num" w:pos="2062"/>
          <w:tab w:val="num" w:pos="4472"/>
        </w:tabs>
        <w:spacing w:after="240"/>
        <w:jc w:val="both"/>
        <w:rPr>
          <w:rFonts w:cs="Arial"/>
          <w:lang w:val="es-ES_tradnl"/>
        </w:rPr>
      </w:pPr>
      <w:r w:rsidRPr="00607C91">
        <w:rPr>
          <w:rFonts w:cs="Arial"/>
          <w:lang w:val="es-ES_tradnl"/>
        </w:rPr>
        <w:t xml:space="preserve">Como hechos posteriores, indicamos que la financiación de los ejercicios 2025 y 2026 es la siguiente: </w:t>
      </w:r>
    </w:p>
    <w:tbl>
      <w:tblPr>
        <w:tblW w:w="8789" w:type="dxa"/>
        <w:tblCellMar>
          <w:left w:w="70" w:type="dxa"/>
          <w:right w:w="70" w:type="dxa"/>
        </w:tblCellMar>
        <w:tblLook w:val="04A0" w:firstRow="1" w:lastRow="0" w:firstColumn="1" w:lastColumn="0" w:noHBand="0" w:noVBand="1"/>
      </w:tblPr>
      <w:tblGrid>
        <w:gridCol w:w="1985"/>
        <w:gridCol w:w="1588"/>
        <w:gridCol w:w="1588"/>
        <w:gridCol w:w="2081"/>
        <w:gridCol w:w="1547"/>
      </w:tblGrid>
      <w:tr w:rsidR="002303AD" w:rsidRPr="00AC6E04" w14:paraId="780CFE7B" w14:textId="77777777" w:rsidTr="000372BA">
        <w:trPr>
          <w:trHeight w:val="504"/>
        </w:trPr>
        <w:tc>
          <w:tcPr>
            <w:tcW w:w="1985" w:type="dxa"/>
            <w:tcBorders>
              <w:top w:val="single" w:sz="4" w:space="0" w:color="auto"/>
              <w:left w:val="nil"/>
              <w:bottom w:val="single" w:sz="4" w:space="0" w:color="auto"/>
              <w:right w:val="nil"/>
            </w:tcBorders>
            <w:shd w:val="clear" w:color="auto" w:fill="8DB3E2"/>
            <w:noWrap/>
            <w:vAlign w:val="center"/>
            <w:hideMark/>
          </w:tcPr>
          <w:p w14:paraId="543CAC76" w14:textId="77777777" w:rsidR="002303AD" w:rsidRPr="00AC6E04" w:rsidRDefault="002303AD" w:rsidP="00692EF3">
            <w:pPr>
              <w:pStyle w:val="cuadroCabe"/>
            </w:pPr>
          </w:p>
        </w:tc>
        <w:tc>
          <w:tcPr>
            <w:tcW w:w="1588" w:type="dxa"/>
            <w:tcBorders>
              <w:top w:val="single" w:sz="4" w:space="0" w:color="auto"/>
              <w:left w:val="nil"/>
              <w:bottom w:val="single" w:sz="4" w:space="0" w:color="auto"/>
              <w:right w:val="nil"/>
            </w:tcBorders>
            <w:shd w:val="clear" w:color="auto" w:fill="8DB3E2"/>
            <w:noWrap/>
            <w:vAlign w:val="center"/>
            <w:hideMark/>
          </w:tcPr>
          <w:p w14:paraId="36B106E1" w14:textId="77777777" w:rsidR="00127ACD" w:rsidRDefault="002303AD" w:rsidP="00692EF3">
            <w:pPr>
              <w:pStyle w:val="cuadroCabe"/>
              <w:jc w:val="right"/>
            </w:pPr>
            <w:r>
              <w:t>Plazo</w:t>
            </w:r>
          </w:p>
          <w:p w14:paraId="4061C1AD" w14:textId="77777777" w:rsidR="002303AD" w:rsidRPr="00AC6E04" w:rsidRDefault="002303AD" w:rsidP="00692EF3">
            <w:pPr>
              <w:pStyle w:val="cuadroCabe"/>
              <w:jc w:val="right"/>
            </w:pPr>
            <w:r>
              <w:t>ejecución</w:t>
            </w:r>
          </w:p>
        </w:tc>
        <w:tc>
          <w:tcPr>
            <w:tcW w:w="1588" w:type="dxa"/>
            <w:tcBorders>
              <w:top w:val="single" w:sz="4" w:space="0" w:color="auto"/>
              <w:left w:val="nil"/>
              <w:bottom w:val="single" w:sz="4" w:space="0" w:color="auto"/>
              <w:right w:val="nil"/>
            </w:tcBorders>
            <w:shd w:val="clear" w:color="auto" w:fill="8DB3E2"/>
            <w:noWrap/>
            <w:vAlign w:val="center"/>
            <w:hideMark/>
          </w:tcPr>
          <w:p w14:paraId="014FDED2" w14:textId="77777777" w:rsidR="002303AD" w:rsidRPr="00AC6E04" w:rsidRDefault="002303AD" w:rsidP="00692EF3">
            <w:pPr>
              <w:pStyle w:val="cuadroCabe"/>
              <w:jc w:val="right"/>
            </w:pPr>
            <w:r>
              <w:t>Importe</w:t>
            </w:r>
          </w:p>
        </w:tc>
        <w:tc>
          <w:tcPr>
            <w:tcW w:w="2155" w:type="dxa"/>
            <w:tcBorders>
              <w:top w:val="single" w:sz="4" w:space="0" w:color="auto"/>
              <w:left w:val="nil"/>
              <w:bottom w:val="single" w:sz="4" w:space="0" w:color="auto"/>
              <w:right w:val="nil"/>
            </w:tcBorders>
            <w:shd w:val="clear" w:color="auto" w:fill="8DB3E2"/>
            <w:vAlign w:val="center"/>
            <w:hideMark/>
          </w:tcPr>
          <w:p w14:paraId="7023D103" w14:textId="77777777" w:rsidR="002303AD" w:rsidRPr="00AC6E04" w:rsidRDefault="002303AD" w:rsidP="00692EF3">
            <w:pPr>
              <w:pStyle w:val="cuadroCabe"/>
              <w:jc w:val="right"/>
            </w:pPr>
            <w:r>
              <w:t>Concepto</w:t>
            </w:r>
          </w:p>
        </w:tc>
        <w:tc>
          <w:tcPr>
            <w:tcW w:w="1588" w:type="dxa"/>
            <w:tcBorders>
              <w:top w:val="single" w:sz="4" w:space="0" w:color="auto"/>
              <w:left w:val="nil"/>
              <w:bottom w:val="single" w:sz="4" w:space="0" w:color="auto"/>
              <w:right w:val="nil"/>
            </w:tcBorders>
            <w:shd w:val="clear" w:color="auto" w:fill="8DB3E2"/>
            <w:vAlign w:val="center"/>
          </w:tcPr>
          <w:p w14:paraId="29165F2C" w14:textId="77777777" w:rsidR="00127ACD" w:rsidRDefault="002303AD" w:rsidP="00692EF3">
            <w:pPr>
              <w:pStyle w:val="cuadroCabe"/>
              <w:jc w:val="right"/>
            </w:pPr>
            <w:r>
              <w:t xml:space="preserve">Entidad </w:t>
            </w:r>
          </w:p>
          <w:p w14:paraId="5A4DDC65" w14:textId="77777777" w:rsidR="002303AD" w:rsidRPr="00AC6E04" w:rsidRDefault="002303AD" w:rsidP="00692EF3">
            <w:pPr>
              <w:pStyle w:val="cuadroCabe"/>
              <w:jc w:val="right"/>
            </w:pPr>
            <w:r>
              <w:t>financiadora</w:t>
            </w:r>
          </w:p>
        </w:tc>
      </w:tr>
      <w:tr w:rsidR="002303AD" w:rsidRPr="00AC6E04" w14:paraId="5299D615" w14:textId="77777777" w:rsidTr="000372BA">
        <w:trPr>
          <w:trHeight w:val="198"/>
        </w:trPr>
        <w:tc>
          <w:tcPr>
            <w:tcW w:w="1985" w:type="dxa"/>
            <w:tcBorders>
              <w:top w:val="single" w:sz="4" w:space="0" w:color="auto"/>
              <w:left w:val="nil"/>
              <w:bottom w:val="single" w:sz="2" w:space="0" w:color="auto"/>
              <w:right w:val="nil"/>
            </w:tcBorders>
            <w:vAlign w:val="center"/>
          </w:tcPr>
          <w:p w14:paraId="258BB530" w14:textId="77777777" w:rsidR="002303AD" w:rsidRPr="00AC6E04" w:rsidRDefault="002303AD" w:rsidP="00692EF3">
            <w:pPr>
              <w:pStyle w:val="cuatexto"/>
            </w:pPr>
            <w:r>
              <w:t>2025</w:t>
            </w:r>
          </w:p>
        </w:tc>
        <w:tc>
          <w:tcPr>
            <w:tcW w:w="1588" w:type="dxa"/>
            <w:tcBorders>
              <w:top w:val="single" w:sz="4" w:space="0" w:color="auto"/>
              <w:left w:val="nil"/>
              <w:bottom w:val="single" w:sz="2" w:space="0" w:color="auto"/>
              <w:right w:val="nil"/>
            </w:tcBorders>
            <w:vAlign w:val="center"/>
          </w:tcPr>
          <w:p w14:paraId="7BB2B9B1" w14:textId="77777777" w:rsidR="002303AD" w:rsidRPr="00AC6E04" w:rsidRDefault="002303AD" w:rsidP="00692EF3">
            <w:pPr>
              <w:pStyle w:val="cuatexto"/>
              <w:jc w:val="right"/>
            </w:pPr>
            <w:r>
              <w:t>2025-2026</w:t>
            </w:r>
          </w:p>
        </w:tc>
        <w:tc>
          <w:tcPr>
            <w:tcW w:w="1588" w:type="dxa"/>
            <w:tcBorders>
              <w:top w:val="single" w:sz="4" w:space="0" w:color="auto"/>
              <w:left w:val="nil"/>
              <w:bottom w:val="single" w:sz="2" w:space="0" w:color="auto"/>
              <w:right w:val="nil"/>
            </w:tcBorders>
            <w:vAlign w:val="center"/>
          </w:tcPr>
          <w:p w14:paraId="128AB18A" w14:textId="77777777" w:rsidR="002303AD" w:rsidRPr="00AC6E04" w:rsidRDefault="002303AD" w:rsidP="00692EF3">
            <w:pPr>
              <w:pStyle w:val="cuatexto"/>
              <w:jc w:val="right"/>
            </w:pPr>
            <w:r>
              <w:t>300.000</w:t>
            </w:r>
          </w:p>
        </w:tc>
        <w:tc>
          <w:tcPr>
            <w:tcW w:w="2155" w:type="dxa"/>
            <w:tcBorders>
              <w:top w:val="single" w:sz="4" w:space="0" w:color="auto"/>
              <w:left w:val="nil"/>
              <w:bottom w:val="single" w:sz="2" w:space="0" w:color="auto"/>
              <w:right w:val="nil"/>
            </w:tcBorders>
            <w:vAlign w:val="center"/>
          </w:tcPr>
          <w:p w14:paraId="6DC9C6E2" w14:textId="77777777" w:rsidR="002303AD" w:rsidRPr="00AC6E04" w:rsidRDefault="002303AD" w:rsidP="00692EF3">
            <w:pPr>
              <w:pStyle w:val="cuatexto"/>
              <w:jc w:val="right"/>
            </w:pPr>
            <w:r>
              <w:t>Formación</w:t>
            </w:r>
          </w:p>
        </w:tc>
        <w:tc>
          <w:tcPr>
            <w:tcW w:w="1588" w:type="dxa"/>
            <w:tcBorders>
              <w:top w:val="single" w:sz="4" w:space="0" w:color="auto"/>
              <w:left w:val="nil"/>
              <w:bottom w:val="single" w:sz="2" w:space="0" w:color="auto"/>
              <w:right w:val="nil"/>
            </w:tcBorders>
            <w:vAlign w:val="center"/>
          </w:tcPr>
          <w:p w14:paraId="70DFBE71" w14:textId="77777777" w:rsidR="002303AD" w:rsidRPr="00AC6E04" w:rsidRDefault="002303AD" w:rsidP="00692EF3">
            <w:pPr>
              <w:pStyle w:val="cuatexto"/>
              <w:jc w:val="right"/>
            </w:pPr>
            <w:r>
              <w:t>ACFN</w:t>
            </w:r>
          </w:p>
        </w:tc>
      </w:tr>
      <w:tr w:rsidR="002303AD" w:rsidRPr="00AC6E04" w14:paraId="58322E64" w14:textId="77777777" w:rsidTr="000372BA">
        <w:trPr>
          <w:trHeight w:val="198"/>
        </w:trPr>
        <w:tc>
          <w:tcPr>
            <w:tcW w:w="1985" w:type="dxa"/>
            <w:tcBorders>
              <w:top w:val="single" w:sz="2" w:space="0" w:color="auto"/>
              <w:left w:val="nil"/>
              <w:bottom w:val="single" w:sz="2" w:space="0" w:color="auto"/>
              <w:right w:val="nil"/>
            </w:tcBorders>
            <w:vAlign w:val="center"/>
          </w:tcPr>
          <w:p w14:paraId="72B6C628" w14:textId="77777777" w:rsidR="002303AD" w:rsidRPr="00AC6E04" w:rsidRDefault="002303AD" w:rsidP="00692EF3">
            <w:pPr>
              <w:pStyle w:val="cuatexto"/>
            </w:pPr>
            <w:r>
              <w:t>2025</w:t>
            </w:r>
          </w:p>
        </w:tc>
        <w:tc>
          <w:tcPr>
            <w:tcW w:w="1588" w:type="dxa"/>
            <w:tcBorders>
              <w:top w:val="single" w:sz="2" w:space="0" w:color="auto"/>
              <w:left w:val="nil"/>
              <w:bottom w:val="single" w:sz="2" w:space="0" w:color="auto"/>
              <w:right w:val="nil"/>
            </w:tcBorders>
            <w:vAlign w:val="center"/>
          </w:tcPr>
          <w:p w14:paraId="68DCE743" w14:textId="77777777" w:rsidR="002303AD" w:rsidRPr="00AC6E04" w:rsidRDefault="002303AD" w:rsidP="00692EF3">
            <w:pPr>
              <w:pStyle w:val="cuatexto"/>
              <w:jc w:val="right"/>
            </w:pPr>
            <w:r>
              <w:t>2025-2026</w:t>
            </w:r>
          </w:p>
        </w:tc>
        <w:tc>
          <w:tcPr>
            <w:tcW w:w="1588" w:type="dxa"/>
            <w:tcBorders>
              <w:top w:val="single" w:sz="2" w:space="0" w:color="auto"/>
              <w:left w:val="nil"/>
              <w:bottom w:val="single" w:sz="2" w:space="0" w:color="auto"/>
              <w:right w:val="nil"/>
            </w:tcBorders>
            <w:vAlign w:val="center"/>
          </w:tcPr>
          <w:p w14:paraId="7DA0E38E" w14:textId="77777777" w:rsidR="002303AD" w:rsidRPr="00AC6E04" w:rsidRDefault="002303AD" w:rsidP="00692EF3">
            <w:pPr>
              <w:pStyle w:val="cuatexto"/>
              <w:jc w:val="right"/>
            </w:pPr>
            <w:r>
              <w:t>300.000</w:t>
            </w:r>
          </w:p>
        </w:tc>
        <w:tc>
          <w:tcPr>
            <w:tcW w:w="2155" w:type="dxa"/>
            <w:tcBorders>
              <w:top w:val="single" w:sz="2" w:space="0" w:color="auto"/>
              <w:left w:val="nil"/>
              <w:bottom w:val="single" w:sz="2" w:space="0" w:color="auto"/>
              <w:right w:val="nil"/>
            </w:tcBorders>
            <w:vAlign w:val="center"/>
          </w:tcPr>
          <w:p w14:paraId="2046C635" w14:textId="77777777" w:rsidR="002303AD" w:rsidRPr="00AC6E04" w:rsidRDefault="002303AD" w:rsidP="00692EF3">
            <w:pPr>
              <w:pStyle w:val="cuatexto"/>
              <w:jc w:val="right"/>
            </w:pPr>
            <w:r>
              <w:t>Funcionalidad</w:t>
            </w:r>
          </w:p>
        </w:tc>
        <w:tc>
          <w:tcPr>
            <w:tcW w:w="1588" w:type="dxa"/>
            <w:tcBorders>
              <w:top w:val="single" w:sz="2" w:space="0" w:color="auto"/>
              <w:left w:val="nil"/>
              <w:bottom w:val="single" w:sz="2" w:space="0" w:color="auto"/>
              <w:right w:val="nil"/>
            </w:tcBorders>
            <w:vAlign w:val="center"/>
          </w:tcPr>
          <w:p w14:paraId="562EB066" w14:textId="77777777" w:rsidR="002303AD" w:rsidRPr="00AC6E04" w:rsidRDefault="002303AD" w:rsidP="00692EF3">
            <w:pPr>
              <w:pStyle w:val="cuatexto"/>
              <w:jc w:val="right"/>
            </w:pPr>
            <w:r>
              <w:t>MIVAU</w:t>
            </w:r>
            <w:r w:rsidR="00AD34D2">
              <w:t>*</w:t>
            </w:r>
          </w:p>
        </w:tc>
      </w:tr>
      <w:tr w:rsidR="002303AD" w:rsidRPr="00AC6E04" w14:paraId="37C9694C" w14:textId="77777777" w:rsidTr="000372BA">
        <w:trPr>
          <w:trHeight w:val="198"/>
        </w:trPr>
        <w:tc>
          <w:tcPr>
            <w:tcW w:w="1985" w:type="dxa"/>
            <w:tcBorders>
              <w:top w:val="single" w:sz="2" w:space="0" w:color="auto"/>
              <w:left w:val="nil"/>
              <w:bottom w:val="single" w:sz="2" w:space="0" w:color="auto"/>
              <w:right w:val="nil"/>
            </w:tcBorders>
            <w:vAlign w:val="center"/>
          </w:tcPr>
          <w:p w14:paraId="182A9D67" w14:textId="77777777" w:rsidR="002303AD" w:rsidRDefault="002303AD" w:rsidP="00AD34D2">
            <w:pPr>
              <w:pStyle w:val="cuatexto"/>
            </w:pPr>
            <w:r>
              <w:t>2026*</w:t>
            </w:r>
            <w:r w:rsidR="00AD34D2">
              <w:t>*</w:t>
            </w:r>
          </w:p>
        </w:tc>
        <w:tc>
          <w:tcPr>
            <w:tcW w:w="1588" w:type="dxa"/>
            <w:tcBorders>
              <w:top w:val="single" w:sz="2" w:space="0" w:color="auto"/>
              <w:left w:val="nil"/>
              <w:bottom w:val="single" w:sz="2" w:space="0" w:color="auto"/>
              <w:right w:val="nil"/>
            </w:tcBorders>
            <w:vAlign w:val="center"/>
          </w:tcPr>
          <w:p w14:paraId="35E5418D" w14:textId="77777777" w:rsidR="002303AD" w:rsidRDefault="002303AD" w:rsidP="00692EF3">
            <w:pPr>
              <w:pStyle w:val="cuatexto"/>
              <w:jc w:val="right"/>
            </w:pPr>
            <w:r>
              <w:t>2026-2027</w:t>
            </w:r>
          </w:p>
        </w:tc>
        <w:tc>
          <w:tcPr>
            <w:tcW w:w="1588" w:type="dxa"/>
            <w:tcBorders>
              <w:top w:val="single" w:sz="2" w:space="0" w:color="auto"/>
              <w:left w:val="nil"/>
              <w:bottom w:val="single" w:sz="2" w:space="0" w:color="auto"/>
              <w:right w:val="nil"/>
            </w:tcBorders>
            <w:vAlign w:val="center"/>
          </w:tcPr>
          <w:p w14:paraId="37107C7D" w14:textId="77777777" w:rsidR="002303AD" w:rsidRDefault="002303AD" w:rsidP="00692EF3">
            <w:pPr>
              <w:pStyle w:val="cuatexto"/>
              <w:jc w:val="right"/>
            </w:pPr>
            <w:r>
              <w:t>100.000</w:t>
            </w:r>
          </w:p>
        </w:tc>
        <w:tc>
          <w:tcPr>
            <w:tcW w:w="2155" w:type="dxa"/>
            <w:tcBorders>
              <w:top w:val="single" w:sz="2" w:space="0" w:color="auto"/>
              <w:left w:val="nil"/>
              <w:bottom w:val="single" w:sz="2" w:space="0" w:color="auto"/>
              <w:right w:val="nil"/>
            </w:tcBorders>
            <w:vAlign w:val="center"/>
          </w:tcPr>
          <w:p w14:paraId="0E849F14" w14:textId="77777777" w:rsidR="002303AD" w:rsidRDefault="002303AD" w:rsidP="00692EF3">
            <w:pPr>
              <w:pStyle w:val="cuatexto"/>
              <w:jc w:val="right"/>
            </w:pPr>
            <w:r>
              <w:t>Equipamiento formación</w:t>
            </w:r>
          </w:p>
        </w:tc>
        <w:tc>
          <w:tcPr>
            <w:tcW w:w="1588" w:type="dxa"/>
            <w:tcBorders>
              <w:top w:val="single" w:sz="2" w:space="0" w:color="auto"/>
              <w:left w:val="nil"/>
              <w:bottom w:val="single" w:sz="2" w:space="0" w:color="auto"/>
              <w:right w:val="nil"/>
            </w:tcBorders>
            <w:vAlign w:val="center"/>
          </w:tcPr>
          <w:p w14:paraId="10D789AD" w14:textId="77777777" w:rsidR="002303AD" w:rsidRDefault="00AD34D2" w:rsidP="00692EF3">
            <w:pPr>
              <w:pStyle w:val="cuatexto"/>
              <w:jc w:val="right"/>
            </w:pPr>
            <w:r>
              <w:t>ACFN</w:t>
            </w:r>
          </w:p>
        </w:tc>
      </w:tr>
      <w:tr w:rsidR="002303AD" w:rsidRPr="00AC6E04" w14:paraId="043C258B" w14:textId="77777777" w:rsidTr="000372BA">
        <w:trPr>
          <w:trHeight w:val="198"/>
        </w:trPr>
        <w:tc>
          <w:tcPr>
            <w:tcW w:w="1985" w:type="dxa"/>
            <w:tcBorders>
              <w:top w:val="single" w:sz="2" w:space="0" w:color="auto"/>
              <w:left w:val="nil"/>
              <w:bottom w:val="single" w:sz="2" w:space="0" w:color="auto"/>
              <w:right w:val="nil"/>
            </w:tcBorders>
            <w:vAlign w:val="center"/>
          </w:tcPr>
          <w:p w14:paraId="44D94BF8" w14:textId="77777777" w:rsidR="002303AD" w:rsidRDefault="00AD34D2" w:rsidP="00692EF3">
            <w:pPr>
              <w:pStyle w:val="cuatexto"/>
            </w:pPr>
            <w:r>
              <w:t>2026**</w:t>
            </w:r>
          </w:p>
        </w:tc>
        <w:tc>
          <w:tcPr>
            <w:tcW w:w="1588" w:type="dxa"/>
            <w:tcBorders>
              <w:top w:val="single" w:sz="2" w:space="0" w:color="auto"/>
              <w:left w:val="nil"/>
              <w:bottom w:val="single" w:sz="2" w:space="0" w:color="auto"/>
              <w:right w:val="nil"/>
            </w:tcBorders>
            <w:vAlign w:val="center"/>
          </w:tcPr>
          <w:p w14:paraId="5F444E3F" w14:textId="77777777" w:rsidR="002303AD" w:rsidRDefault="002303AD" w:rsidP="00692EF3">
            <w:pPr>
              <w:pStyle w:val="cuatexto"/>
              <w:jc w:val="right"/>
            </w:pPr>
            <w:r>
              <w:t>2026-2027</w:t>
            </w:r>
          </w:p>
        </w:tc>
        <w:tc>
          <w:tcPr>
            <w:tcW w:w="1588" w:type="dxa"/>
            <w:tcBorders>
              <w:top w:val="single" w:sz="2" w:space="0" w:color="auto"/>
              <w:left w:val="nil"/>
              <w:bottom w:val="single" w:sz="2" w:space="0" w:color="auto"/>
              <w:right w:val="nil"/>
            </w:tcBorders>
            <w:vAlign w:val="center"/>
          </w:tcPr>
          <w:p w14:paraId="5A7AA8F7" w14:textId="77777777" w:rsidR="002303AD" w:rsidRDefault="002303AD" w:rsidP="00692EF3">
            <w:pPr>
              <w:pStyle w:val="cuatexto"/>
              <w:jc w:val="right"/>
            </w:pPr>
            <w:r>
              <w:t>200.000</w:t>
            </w:r>
          </w:p>
        </w:tc>
        <w:tc>
          <w:tcPr>
            <w:tcW w:w="2155" w:type="dxa"/>
            <w:tcBorders>
              <w:top w:val="single" w:sz="2" w:space="0" w:color="auto"/>
              <w:left w:val="nil"/>
              <w:bottom w:val="single" w:sz="2" w:space="0" w:color="auto"/>
              <w:right w:val="nil"/>
            </w:tcBorders>
            <w:vAlign w:val="center"/>
          </w:tcPr>
          <w:p w14:paraId="2EB10305" w14:textId="77777777" w:rsidR="002303AD" w:rsidRDefault="002303AD" w:rsidP="00692EF3">
            <w:pPr>
              <w:pStyle w:val="cuatexto"/>
              <w:jc w:val="right"/>
            </w:pPr>
            <w:r>
              <w:t>Formación</w:t>
            </w:r>
          </w:p>
        </w:tc>
        <w:tc>
          <w:tcPr>
            <w:tcW w:w="1588" w:type="dxa"/>
            <w:tcBorders>
              <w:top w:val="single" w:sz="2" w:space="0" w:color="auto"/>
              <w:left w:val="nil"/>
              <w:bottom w:val="single" w:sz="2" w:space="0" w:color="auto"/>
              <w:right w:val="nil"/>
            </w:tcBorders>
            <w:vAlign w:val="center"/>
          </w:tcPr>
          <w:p w14:paraId="57CD90E2" w14:textId="77777777" w:rsidR="002303AD" w:rsidRDefault="00AD34D2" w:rsidP="00692EF3">
            <w:pPr>
              <w:pStyle w:val="cuatexto"/>
              <w:jc w:val="right"/>
            </w:pPr>
            <w:r>
              <w:t>ACFN</w:t>
            </w:r>
          </w:p>
        </w:tc>
      </w:tr>
    </w:tbl>
    <w:p w14:paraId="1278E724" w14:textId="77777777" w:rsidR="00AD34D2" w:rsidRDefault="002303AD" w:rsidP="000372BA">
      <w:pPr>
        <w:pStyle w:val="texto"/>
        <w:tabs>
          <w:tab w:val="left" w:pos="480"/>
          <w:tab w:val="num" w:pos="600"/>
          <w:tab w:val="num" w:pos="720"/>
          <w:tab w:val="num" w:pos="1320"/>
          <w:tab w:val="num" w:pos="2062"/>
          <w:tab w:val="num" w:pos="4472"/>
        </w:tabs>
        <w:spacing w:before="60"/>
        <w:ind w:firstLine="0"/>
        <w:jc w:val="both"/>
        <w:rPr>
          <w:rFonts w:ascii="Arial Narrow" w:hAnsi="Arial Narrow" w:cs="Arial"/>
          <w:spacing w:val="0"/>
          <w:sz w:val="16"/>
          <w:szCs w:val="16"/>
          <w:lang w:val="es-ES_tradnl"/>
        </w:rPr>
      </w:pPr>
      <w:r w:rsidRPr="00607C91">
        <w:rPr>
          <w:rFonts w:ascii="Arial Narrow" w:hAnsi="Arial Narrow" w:cs="Arial"/>
          <w:spacing w:val="0"/>
          <w:sz w:val="16"/>
          <w:szCs w:val="16"/>
        </w:rPr>
        <w:t>*</w:t>
      </w:r>
      <w:r w:rsidR="00AD34D2" w:rsidRPr="00AC6E04">
        <w:rPr>
          <w:rFonts w:ascii="Arial Narrow" w:hAnsi="Arial Narrow" w:cs="Arial"/>
          <w:spacing w:val="0"/>
          <w:sz w:val="16"/>
          <w:szCs w:val="16"/>
        </w:rPr>
        <w:t>*</w:t>
      </w:r>
      <w:r w:rsidR="00AD34D2">
        <w:rPr>
          <w:rFonts w:ascii="Arial Narrow" w:hAnsi="Arial Narrow" w:cs="Arial"/>
          <w:spacing w:val="0"/>
          <w:sz w:val="16"/>
          <w:szCs w:val="16"/>
          <w:lang w:val="es-ES_tradnl"/>
        </w:rPr>
        <w:t xml:space="preserve"> El 28 de noviembre </w:t>
      </w:r>
      <w:r w:rsidR="00AD34D2" w:rsidRPr="00AC6E04">
        <w:rPr>
          <w:rFonts w:ascii="Arial Narrow" w:hAnsi="Arial Narrow" w:cs="Arial"/>
          <w:spacing w:val="0"/>
          <w:sz w:val="16"/>
          <w:szCs w:val="16"/>
          <w:lang w:val="es-ES_tradnl"/>
        </w:rPr>
        <w:t>de 20</w:t>
      </w:r>
      <w:r w:rsidR="00AD34D2">
        <w:rPr>
          <w:rFonts w:ascii="Arial Narrow" w:hAnsi="Arial Narrow" w:cs="Arial"/>
          <w:spacing w:val="0"/>
          <w:sz w:val="16"/>
          <w:szCs w:val="16"/>
          <w:lang w:val="es-ES_tradnl"/>
        </w:rPr>
        <w:t>25</w:t>
      </w:r>
      <w:r w:rsidR="00AD34D2" w:rsidRPr="00AC6E04">
        <w:rPr>
          <w:rFonts w:ascii="Arial Narrow" w:hAnsi="Arial Narrow" w:cs="Arial"/>
          <w:spacing w:val="0"/>
          <w:sz w:val="16"/>
          <w:szCs w:val="16"/>
          <w:lang w:val="es-ES_tradnl"/>
        </w:rPr>
        <w:t>, se firmó un Convenio entre el Ministerio de Vivienda y Agenda Urbana y el Gobierno de Navarra para instrumentalizar una subvención de 300.000 euros destinada al fun</w:t>
      </w:r>
      <w:r w:rsidR="00AD34D2">
        <w:rPr>
          <w:rFonts w:ascii="Arial Narrow" w:hAnsi="Arial Narrow" w:cs="Arial"/>
          <w:spacing w:val="0"/>
          <w:sz w:val="16"/>
          <w:szCs w:val="16"/>
          <w:lang w:val="es-ES_tradnl"/>
        </w:rPr>
        <w:t xml:space="preserve">cionamiento del Centro. </w:t>
      </w:r>
    </w:p>
    <w:p w14:paraId="434818E9" w14:textId="77777777" w:rsidR="002303AD" w:rsidRPr="00607C91" w:rsidRDefault="00AD34D2" w:rsidP="002303AD">
      <w:pPr>
        <w:pStyle w:val="texto"/>
        <w:tabs>
          <w:tab w:val="left" w:pos="480"/>
          <w:tab w:val="num" w:pos="600"/>
          <w:tab w:val="num" w:pos="720"/>
          <w:tab w:val="num" w:pos="1320"/>
          <w:tab w:val="num" w:pos="2062"/>
          <w:tab w:val="num" w:pos="4472"/>
        </w:tabs>
        <w:spacing w:after="120"/>
        <w:ind w:firstLine="0"/>
        <w:jc w:val="both"/>
        <w:rPr>
          <w:rFonts w:ascii="Arial Narrow" w:hAnsi="Arial Narrow" w:cs="Arial"/>
          <w:spacing w:val="0"/>
          <w:sz w:val="16"/>
          <w:szCs w:val="16"/>
        </w:rPr>
      </w:pPr>
      <w:r>
        <w:rPr>
          <w:rFonts w:ascii="Arial Narrow" w:hAnsi="Arial Narrow" w:cs="Arial"/>
          <w:spacing w:val="0"/>
          <w:sz w:val="16"/>
          <w:szCs w:val="16"/>
        </w:rPr>
        <w:t>**</w:t>
      </w:r>
      <w:r w:rsidR="002303AD" w:rsidRPr="00607C91">
        <w:rPr>
          <w:rFonts w:ascii="Arial Narrow" w:hAnsi="Arial Narrow" w:cs="Arial"/>
          <w:spacing w:val="0"/>
          <w:sz w:val="16"/>
          <w:szCs w:val="16"/>
        </w:rPr>
        <w:t xml:space="preserve">Créditos previstos en la </w:t>
      </w:r>
      <w:r w:rsidR="002303AD">
        <w:rPr>
          <w:rFonts w:ascii="Arial Narrow" w:hAnsi="Arial Narrow" w:cs="Arial"/>
          <w:spacing w:val="0"/>
          <w:sz w:val="16"/>
          <w:szCs w:val="16"/>
        </w:rPr>
        <w:t>Ley F</w:t>
      </w:r>
      <w:r w:rsidR="002303AD" w:rsidRPr="00607C91">
        <w:rPr>
          <w:rFonts w:ascii="Arial Narrow" w:hAnsi="Arial Narrow" w:cs="Arial"/>
          <w:spacing w:val="0"/>
          <w:sz w:val="16"/>
          <w:szCs w:val="16"/>
        </w:rPr>
        <w:t>oral 1</w:t>
      </w:r>
      <w:r w:rsidR="002303AD">
        <w:rPr>
          <w:rFonts w:ascii="Arial Narrow" w:hAnsi="Arial Narrow" w:cs="Arial"/>
          <w:spacing w:val="0"/>
          <w:sz w:val="16"/>
          <w:szCs w:val="16"/>
        </w:rPr>
        <w:t>6/2025, de 22 de diciembre, de Presupuestos Generales de N</w:t>
      </w:r>
      <w:r w:rsidR="002303AD" w:rsidRPr="00607C91">
        <w:rPr>
          <w:rFonts w:ascii="Arial Narrow" w:hAnsi="Arial Narrow" w:cs="Arial"/>
          <w:spacing w:val="0"/>
          <w:sz w:val="16"/>
          <w:szCs w:val="16"/>
        </w:rPr>
        <w:t xml:space="preserve">avarra para el </w:t>
      </w:r>
      <w:r w:rsidR="002303AD">
        <w:rPr>
          <w:rFonts w:ascii="Arial Narrow" w:hAnsi="Arial Narrow" w:cs="Arial"/>
          <w:spacing w:val="0"/>
          <w:sz w:val="16"/>
          <w:szCs w:val="16"/>
        </w:rPr>
        <w:t xml:space="preserve">ejercicio </w:t>
      </w:r>
      <w:r w:rsidR="002303AD" w:rsidRPr="00607C91">
        <w:rPr>
          <w:rFonts w:ascii="Arial Narrow" w:hAnsi="Arial Narrow" w:cs="Arial"/>
          <w:spacing w:val="0"/>
          <w:sz w:val="16"/>
          <w:szCs w:val="16"/>
        </w:rPr>
        <w:t>2026</w:t>
      </w:r>
    </w:p>
    <w:p w14:paraId="3FF06B66" w14:textId="77777777" w:rsidR="002303AD" w:rsidRDefault="002303AD" w:rsidP="00127ACD">
      <w:pPr>
        <w:pStyle w:val="texto"/>
        <w:tabs>
          <w:tab w:val="left" w:pos="480"/>
          <w:tab w:val="num" w:pos="600"/>
          <w:tab w:val="num" w:pos="720"/>
          <w:tab w:val="num" w:pos="1320"/>
          <w:tab w:val="num" w:pos="2062"/>
          <w:tab w:val="num" w:pos="4472"/>
        </w:tabs>
        <w:spacing w:before="240" w:after="160"/>
        <w:jc w:val="both"/>
        <w:rPr>
          <w:rFonts w:cs="Arial"/>
          <w:lang w:val="es-ES_tradnl"/>
        </w:rPr>
      </w:pPr>
      <w:r>
        <w:rPr>
          <w:rFonts w:cs="Arial"/>
          <w:lang w:val="es-ES_tradnl"/>
        </w:rPr>
        <w:lastRenderedPageBreak/>
        <w:t>b) Ejecución de la obra</w:t>
      </w:r>
      <w:r w:rsidR="00214DCA">
        <w:rPr>
          <w:rStyle w:val="Refdenotaalpie"/>
          <w:rFonts w:cs="Arial"/>
          <w:lang w:val="es-ES_tradnl"/>
        </w:rPr>
        <w:footnoteReference w:id="43"/>
      </w:r>
    </w:p>
    <w:p w14:paraId="05551035" w14:textId="77777777" w:rsidR="00371C9D" w:rsidRPr="00747F7B" w:rsidRDefault="00167211" w:rsidP="00127ACD">
      <w:pPr>
        <w:pStyle w:val="texto"/>
        <w:tabs>
          <w:tab w:val="num" w:pos="300"/>
          <w:tab w:val="num" w:pos="360"/>
        </w:tabs>
        <w:spacing w:after="240"/>
        <w:jc w:val="both"/>
        <w:rPr>
          <w:rFonts w:cs="Arial"/>
        </w:rPr>
      </w:pPr>
      <w:r>
        <w:rPr>
          <w:rFonts w:cs="Arial"/>
        </w:rPr>
        <w:t>El cuadro s</w:t>
      </w:r>
      <w:r w:rsidR="00371C9D">
        <w:rPr>
          <w:rFonts w:cs="Arial"/>
        </w:rPr>
        <w:t>iguiente resume l</w:t>
      </w:r>
      <w:r w:rsidR="005D42F6">
        <w:rPr>
          <w:rFonts w:cs="Arial"/>
        </w:rPr>
        <w:t xml:space="preserve">a financiación </w:t>
      </w:r>
      <w:r w:rsidR="00371C9D">
        <w:rPr>
          <w:rFonts w:cs="Arial"/>
        </w:rPr>
        <w:t>para la ejecución del Centro:</w:t>
      </w:r>
    </w:p>
    <w:tbl>
      <w:tblPr>
        <w:tblW w:w="8789" w:type="dxa"/>
        <w:tblLayout w:type="fixed"/>
        <w:tblCellMar>
          <w:left w:w="70" w:type="dxa"/>
          <w:right w:w="70" w:type="dxa"/>
        </w:tblCellMar>
        <w:tblLook w:val="04A0" w:firstRow="1" w:lastRow="0" w:firstColumn="1" w:lastColumn="0" w:noHBand="0" w:noVBand="1"/>
      </w:tblPr>
      <w:tblGrid>
        <w:gridCol w:w="1843"/>
        <w:gridCol w:w="1145"/>
        <w:gridCol w:w="1145"/>
        <w:gridCol w:w="829"/>
        <w:gridCol w:w="959"/>
        <w:gridCol w:w="948"/>
        <w:gridCol w:w="796"/>
        <w:gridCol w:w="1124"/>
      </w:tblGrid>
      <w:tr w:rsidR="00371C9D" w:rsidRPr="000B7FCA" w14:paraId="48BB0B34" w14:textId="77777777" w:rsidTr="003673A6">
        <w:trPr>
          <w:trHeight w:val="255"/>
        </w:trPr>
        <w:tc>
          <w:tcPr>
            <w:tcW w:w="1843" w:type="dxa"/>
            <w:tcBorders>
              <w:top w:val="single" w:sz="4" w:space="0" w:color="auto"/>
              <w:left w:val="nil"/>
              <w:bottom w:val="single" w:sz="4" w:space="0" w:color="auto"/>
              <w:right w:val="nil"/>
            </w:tcBorders>
            <w:shd w:val="clear" w:color="auto" w:fill="8DB3E2"/>
            <w:vAlign w:val="center"/>
          </w:tcPr>
          <w:p w14:paraId="2B5B872A" w14:textId="77777777" w:rsidR="00371C9D" w:rsidRPr="000B7FCA" w:rsidRDefault="00371C9D" w:rsidP="00ED31E7">
            <w:pPr>
              <w:pStyle w:val="cuadroCabe"/>
            </w:pPr>
          </w:p>
        </w:tc>
        <w:tc>
          <w:tcPr>
            <w:tcW w:w="1145" w:type="dxa"/>
            <w:tcBorders>
              <w:top w:val="single" w:sz="4" w:space="0" w:color="auto"/>
              <w:left w:val="nil"/>
              <w:bottom w:val="single" w:sz="4" w:space="0" w:color="auto"/>
              <w:right w:val="nil"/>
            </w:tcBorders>
            <w:shd w:val="clear" w:color="auto" w:fill="8DB3E2"/>
            <w:vAlign w:val="center"/>
          </w:tcPr>
          <w:p w14:paraId="715D1BCA" w14:textId="77777777" w:rsidR="00371C9D" w:rsidRPr="000B7FCA" w:rsidRDefault="00371C9D" w:rsidP="003673A6">
            <w:pPr>
              <w:pStyle w:val="cuadroCabe"/>
              <w:jc w:val="right"/>
            </w:pPr>
            <w:r>
              <w:t>2022</w:t>
            </w:r>
          </w:p>
        </w:tc>
        <w:tc>
          <w:tcPr>
            <w:tcW w:w="1145" w:type="dxa"/>
            <w:tcBorders>
              <w:top w:val="single" w:sz="4" w:space="0" w:color="auto"/>
              <w:left w:val="nil"/>
              <w:bottom w:val="single" w:sz="4" w:space="0" w:color="auto"/>
              <w:right w:val="nil"/>
            </w:tcBorders>
            <w:shd w:val="clear" w:color="auto" w:fill="8DB3E2"/>
            <w:vAlign w:val="center"/>
          </w:tcPr>
          <w:p w14:paraId="1C0003CE" w14:textId="77777777" w:rsidR="00371C9D" w:rsidRPr="000B7FCA" w:rsidRDefault="00371C9D" w:rsidP="003673A6">
            <w:pPr>
              <w:pStyle w:val="cuadroCabe"/>
              <w:jc w:val="right"/>
            </w:pPr>
            <w:r>
              <w:t>2023</w:t>
            </w:r>
          </w:p>
        </w:tc>
        <w:tc>
          <w:tcPr>
            <w:tcW w:w="829" w:type="dxa"/>
            <w:tcBorders>
              <w:top w:val="single" w:sz="4" w:space="0" w:color="auto"/>
              <w:left w:val="nil"/>
              <w:bottom w:val="single" w:sz="4" w:space="0" w:color="auto"/>
              <w:right w:val="nil"/>
            </w:tcBorders>
            <w:shd w:val="clear" w:color="auto" w:fill="8DB3E2"/>
            <w:vAlign w:val="center"/>
          </w:tcPr>
          <w:p w14:paraId="479EAD35" w14:textId="77777777" w:rsidR="00371C9D" w:rsidRPr="000B7FCA" w:rsidRDefault="00371C9D" w:rsidP="003673A6">
            <w:pPr>
              <w:pStyle w:val="cuadroCabe"/>
              <w:jc w:val="right"/>
            </w:pPr>
            <w:r>
              <w:t>2024</w:t>
            </w:r>
          </w:p>
        </w:tc>
        <w:tc>
          <w:tcPr>
            <w:tcW w:w="959" w:type="dxa"/>
            <w:tcBorders>
              <w:top w:val="single" w:sz="4" w:space="0" w:color="auto"/>
              <w:left w:val="nil"/>
              <w:bottom w:val="single" w:sz="4" w:space="0" w:color="auto"/>
              <w:right w:val="nil"/>
            </w:tcBorders>
            <w:shd w:val="clear" w:color="auto" w:fill="8DB3E2"/>
            <w:noWrap/>
            <w:vAlign w:val="center"/>
            <w:hideMark/>
          </w:tcPr>
          <w:p w14:paraId="2D67AD03" w14:textId="77777777" w:rsidR="00371C9D" w:rsidRPr="000B7FCA" w:rsidRDefault="00371C9D" w:rsidP="003673A6">
            <w:pPr>
              <w:pStyle w:val="cuadroCabe"/>
              <w:jc w:val="right"/>
            </w:pPr>
            <w:r w:rsidRPr="000B7FCA">
              <w:t xml:space="preserve">2025 </w:t>
            </w:r>
          </w:p>
        </w:tc>
        <w:tc>
          <w:tcPr>
            <w:tcW w:w="948" w:type="dxa"/>
            <w:tcBorders>
              <w:top w:val="single" w:sz="4" w:space="0" w:color="auto"/>
              <w:left w:val="nil"/>
              <w:bottom w:val="single" w:sz="4" w:space="0" w:color="auto"/>
              <w:right w:val="nil"/>
            </w:tcBorders>
            <w:shd w:val="clear" w:color="auto" w:fill="8DB3E2"/>
            <w:noWrap/>
            <w:vAlign w:val="center"/>
            <w:hideMark/>
          </w:tcPr>
          <w:p w14:paraId="7D650EFF" w14:textId="77777777" w:rsidR="00371C9D" w:rsidRPr="000B7FCA" w:rsidRDefault="00371C9D" w:rsidP="003673A6">
            <w:pPr>
              <w:pStyle w:val="cuadroCabe"/>
              <w:jc w:val="right"/>
            </w:pPr>
            <w:r w:rsidRPr="000B7FCA">
              <w:t>2026</w:t>
            </w:r>
          </w:p>
        </w:tc>
        <w:tc>
          <w:tcPr>
            <w:tcW w:w="796" w:type="dxa"/>
            <w:tcBorders>
              <w:top w:val="single" w:sz="4" w:space="0" w:color="auto"/>
              <w:left w:val="nil"/>
              <w:bottom w:val="single" w:sz="4" w:space="0" w:color="auto"/>
              <w:right w:val="nil"/>
            </w:tcBorders>
            <w:shd w:val="clear" w:color="auto" w:fill="8DB3E2"/>
            <w:noWrap/>
            <w:vAlign w:val="center"/>
            <w:hideMark/>
          </w:tcPr>
          <w:p w14:paraId="28FD54B5" w14:textId="77777777" w:rsidR="00371C9D" w:rsidRPr="000B7FCA" w:rsidRDefault="00371C9D" w:rsidP="003673A6">
            <w:pPr>
              <w:pStyle w:val="cuadroCabe"/>
              <w:jc w:val="right"/>
            </w:pPr>
            <w:r w:rsidRPr="000B7FCA">
              <w:t>2027</w:t>
            </w:r>
          </w:p>
        </w:tc>
        <w:tc>
          <w:tcPr>
            <w:tcW w:w="1124" w:type="dxa"/>
            <w:tcBorders>
              <w:top w:val="single" w:sz="4" w:space="0" w:color="auto"/>
              <w:left w:val="nil"/>
              <w:bottom w:val="single" w:sz="4" w:space="0" w:color="auto"/>
              <w:right w:val="nil"/>
            </w:tcBorders>
            <w:shd w:val="clear" w:color="auto" w:fill="8DB3E2"/>
            <w:vAlign w:val="center"/>
            <w:hideMark/>
          </w:tcPr>
          <w:p w14:paraId="19A77833" w14:textId="77777777" w:rsidR="00371C9D" w:rsidRPr="000B7FCA" w:rsidRDefault="00371C9D" w:rsidP="003673A6">
            <w:pPr>
              <w:pStyle w:val="cuadroCabe"/>
              <w:jc w:val="right"/>
            </w:pPr>
            <w:r w:rsidRPr="000B7FCA">
              <w:t>Total</w:t>
            </w:r>
          </w:p>
        </w:tc>
      </w:tr>
      <w:tr w:rsidR="00371C9D" w:rsidRPr="000B7FCA" w14:paraId="125C0DBE" w14:textId="77777777" w:rsidTr="003673A6">
        <w:trPr>
          <w:trHeight w:val="198"/>
        </w:trPr>
        <w:tc>
          <w:tcPr>
            <w:tcW w:w="1843" w:type="dxa"/>
            <w:tcBorders>
              <w:top w:val="single" w:sz="4" w:space="0" w:color="auto"/>
              <w:left w:val="nil"/>
              <w:bottom w:val="single" w:sz="4" w:space="0" w:color="auto"/>
              <w:right w:val="nil"/>
            </w:tcBorders>
            <w:vAlign w:val="center"/>
          </w:tcPr>
          <w:p w14:paraId="4AA99917" w14:textId="77777777" w:rsidR="00371C9D" w:rsidRPr="000B7FCA" w:rsidRDefault="00371C9D" w:rsidP="00D42A04">
            <w:pPr>
              <w:pStyle w:val="cuatexto"/>
            </w:pPr>
            <w:r>
              <w:t>MRR PIREP</w:t>
            </w:r>
            <w:r>
              <w:rPr>
                <w:rStyle w:val="Refdenotaalpie"/>
              </w:rPr>
              <w:footnoteReference w:id="44"/>
            </w:r>
          </w:p>
        </w:tc>
        <w:tc>
          <w:tcPr>
            <w:tcW w:w="1145" w:type="dxa"/>
            <w:tcBorders>
              <w:top w:val="single" w:sz="4" w:space="0" w:color="auto"/>
              <w:left w:val="nil"/>
              <w:bottom w:val="single" w:sz="4" w:space="0" w:color="auto"/>
              <w:right w:val="nil"/>
            </w:tcBorders>
          </w:tcPr>
          <w:p w14:paraId="6762E0F8" w14:textId="77777777" w:rsidR="00371C9D" w:rsidRPr="000B7FCA" w:rsidRDefault="00371C9D" w:rsidP="00D42A04">
            <w:pPr>
              <w:pStyle w:val="cuatexto"/>
              <w:jc w:val="right"/>
            </w:pPr>
            <w:r>
              <w:t>1.625.213</w:t>
            </w:r>
          </w:p>
        </w:tc>
        <w:tc>
          <w:tcPr>
            <w:tcW w:w="1145" w:type="dxa"/>
            <w:tcBorders>
              <w:top w:val="single" w:sz="4" w:space="0" w:color="auto"/>
              <w:left w:val="nil"/>
              <w:bottom w:val="single" w:sz="4" w:space="0" w:color="auto"/>
              <w:right w:val="nil"/>
            </w:tcBorders>
          </w:tcPr>
          <w:p w14:paraId="575D6D39" w14:textId="77777777" w:rsidR="00371C9D" w:rsidRPr="000B7FCA" w:rsidRDefault="00371C9D" w:rsidP="00D42A04">
            <w:pPr>
              <w:pStyle w:val="cuatexto"/>
              <w:jc w:val="right"/>
            </w:pPr>
            <w:r>
              <w:t>-</w:t>
            </w:r>
          </w:p>
        </w:tc>
        <w:tc>
          <w:tcPr>
            <w:tcW w:w="829" w:type="dxa"/>
            <w:tcBorders>
              <w:top w:val="single" w:sz="4" w:space="0" w:color="auto"/>
              <w:left w:val="nil"/>
              <w:bottom w:val="single" w:sz="4" w:space="0" w:color="auto"/>
              <w:right w:val="nil"/>
            </w:tcBorders>
          </w:tcPr>
          <w:p w14:paraId="36340976"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noWrap/>
            <w:vAlign w:val="bottom"/>
          </w:tcPr>
          <w:p w14:paraId="055BC0F9" w14:textId="77777777" w:rsidR="00371C9D" w:rsidRPr="000B7FCA" w:rsidRDefault="00371C9D" w:rsidP="00D42A04">
            <w:pPr>
              <w:pStyle w:val="cuatexto"/>
              <w:jc w:val="right"/>
            </w:pPr>
            <w:r>
              <w:t>-</w:t>
            </w:r>
          </w:p>
        </w:tc>
        <w:tc>
          <w:tcPr>
            <w:tcW w:w="948" w:type="dxa"/>
            <w:tcBorders>
              <w:top w:val="single" w:sz="4" w:space="0" w:color="auto"/>
              <w:left w:val="nil"/>
              <w:bottom w:val="single" w:sz="4" w:space="0" w:color="auto"/>
              <w:right w:val="nil"/>
            </w:tcBorders>
            <w:noWrap/>
            <w:vAlign w:val="bottom"/>
          </w:tcPr>
          <w:p w14:paraId="2C06C06A" w14:textId="77777777" w:rsidR="00371C9D" w:rsidRPr="000B7FCA" w:rsidRDefault="00371C9D" w:rsidP="00D42A04">
            <w:pPr>
              <w:pStyle w:val="cuatexto"/>
              <w:jc w:val="right"/>
            </w:pPr>
            <w:r>
              <w:t>-</w:t>
            </w:r>
          </w:p>
        </w:tc>
        <w:tc>
          <w:tcPr>
            <w:tcW w:w="796" w:type="dxa"/>
            <w:tcBorders>
              <w:top w:val="single" w:sz="4" w:space="0" w:color="auto"/>
              <w:left w:val="nil"/>
              <w:bottom w:val="single" w:sz="4" w:space="0" w:color="auto"/>
              <w:right w:val="nil"/>
            </w:tcBorders>
            <w:noWrap/>
            <w:vAlign w:val="bottom"/>
          </w:tcPr>
          <w:p w14:paraId="1A105F94" w14:textId="77777777" w:rsidR="00371C9D" w:rsidRPr="000B7FCA" w:rsidRDefault="00371C9D" w:rsidP="00D42A04">
            <w:pPr>
              <w:pStyle w:val="cuatexto"/>
              <w:jc w:val="right"/>
            </w:pPr>
            <w:r>
              <w:t>-</w:t>
            </w:r>
          </w:p>
        </w:tc>
        <w:tc>
          <w:tcPr>
            <w:tcW w:w="1124" w:type="dxa"/>
            <w:tcBorders>
              <w:top w:val="single" w:sz="4" w:space="0" w:color="auto"/>
              <w:left w:val="nil"/>
              <w:bottom w:val="single" w:sz="4" w:space="0" w:color="auto"/>
              <w:right w:val="nil"/>
            </w:tcBorders>
            <w:vAlign w:val="bottom"/>
          </w:tcPr>
          <w:p w14:paraId="012F65AB" w14:textId="77777777" w:rsidR="00371C9D" w:rsidRPr="000B7FCA" w:rsidRDefault="00371C9D" w:rsidP="00D42A04">
            <w:pPr>
              <w:pStyle w:val="cuatexto"/>
              <w:jc w:val="right"/>
            </w:pPr>
            <w:r>
              <w:t>1.625.213</w:t>
            </w:r>
          </w:p>
        </w:tc>
      </w:tr>
      <w:tr w:rsidR="00371C9D" w:rsidRPr="000B7FCA" w14:paraId="0F620D2F" w14:textId="77777777" w:rsidTr="003673A6">
        <w:trPr>
          <w:trHeight w:val="198"/>
        </w:trPr>
        <w:tc>
          <w:tcPr>
            <w:tcW w:w="1843" w:type="dxa"/>
            <w:tcBorders>
              <w:top w:val="single" w:sz="4" w:space="0" w:color="auto"/>
              <w:left w:val="nil"/>
              <w:bottom w:val="single" w:sz="4" w:space="0" w:color="auto"/>
              <w:right w:val="nil"/>
            </w:tcBorders>
            <w:vAlign w:val="center"/>
          </w:tcPr>
          <w:p w14:paraId="7087E37A" w14:textId="77777777" w:rsidR="00371C9D" w:rsidRPr="000B7FCA" w:rsidRDefault="00371C9D" w:rsidP="00D42A04">
            <w:pPr>
              <w:pStyle w:val="cuatexto"/>
            </w:pPr>
            <w:proofErr w:type="spellStart"/>
            <w:r>
              <w:t>Minist</w:t>
            </w:r>
            <w:proofErr w:type="spellEnd"/>
            <w:r>
              <w:t>. de Industria</w:t>
            </w:r>
            <w:r>
              <w:rPr>
                <w:rStyle w:val="Refdenotaalpie"/>
              </w:rPr>
              <w:footnoteReference w:id="45"/>
            </w:r>
          </w:p>
        </w:tc>
        <w:tc>
          <w:tcPr>
            <w:tcW w:w="1145" w:type="dxa"/>
            <w:tcBorders>
              <w:top w:val="single" w:sz="4" w:space="0" w:color="auto"/>
              <w:left w:val="nil"/>
              <w:bottom w:val="single" w:sz="4" w:space="0" w:color="auto"/>
              <w:right w:val="nil"/>
            </w:tcBorders>
          </w:tcPr>
          <w:p w14:paraId="282EA02B" w14:textId="77777777" w:rsidR="00371C9D" w:rsidRPr="000B7FCA" w:rsidRDefault="00371C9D" w:rsidP="00D42A04">
            <w:pPr>
              <w:pStyle w:val="cuatexto"/>
              <w:jc w:val="right"/>
            </w:pPr>
            <w:r>
              <w:t>-</w:t>
            </w:r>
          </w:p>
        </w:tc>
        <w:tc>
          <w:tcPr>
            <w:tcW w:w="1145" w:type="dxa"/>
            <w:tcBorders>
              <w:top w:val="single" w:sz="4" w:space="0" w:color="auto"/>
              <w:left w:val="nil"/>
              <w:bottom w:val="single" w:sz="4" w:space="0" w:color="auto"/>
              <w:right w:val="nil"/>
            </w:tcBorders>
          </w:tcPr>
          <w:p w14:paraId="1FC34F97" w14:textId="77777777" w:rsidR="00371C9D" w:rsidRPr="000B7FCA" w:rsidRDefault="00371C9D" w:rsidP="00D42A04">
            <w:pPr>
              <w:pStyle w:val="cuatexto"/>
              <w:jc w:val="right"/>
            </w:pPr>
            <w:r>
              <w:t>2.000.000</w:t>
            </w:r>
          </w:p>
        </w:tc>
        <w:tc>
          <w:tcPr>
            <w:tcW w:w="829" w:type="dxa"/>
            <w:tcBorders>
              <w:top w:val="single" w:sz="4" w:space="0" w:color="auto"/>
              <w:left w:val="nil"/>
              <w:bottom w:val="single" w:sz="4" w:space="0" w:color="auto"/>
              <w:right w:val="nil"/>
            </w:tcBorders>
          </w:tcPr>
          <w:p w14:paraId="22D10FA6"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noWrap/>
            <w:vAlign w:val="bottom"/>
          </w:tcPr>
          <w:p w14:paraId="49522B32" w14:textId="77777777" w:rsidR="00371C9D" w:rsidRPr="000B7FCA" w:rsidRDefault="00371C9D" w:rsidP="00D42A04">
            <w:pPr>
              <w:pStyle w:val="cuatexto"/>
              <w:jc w:val="right"/>
            </w:pPr>
            <w:r>
              <w:t>-</w:t>
            </w:r>
          </w:p>
        </w:tc>
        <w:tc>
          <w:tcPr>
            <w:tcW w:w="948" w:type="dxa"/>
            <w:tcBorders>
              <w:top w:val="single" w:sz="4" w:space="0" w:color="auto"/>
              <w:left w:val="nil"/>
              <w:bottom w:val="single" w:sz="4" w:space="0" w:color="auto"/>
              <w:right w:val="nil"/>
            </w:tcBorders>
            <w:noWrap/>
            <w:vAlign w:val="bottom"/>
          </w:tcPr>
          <w:p w14:paraId="704FF979" w14:textId="77777777" w:rsidR="00371C9D" w:rsidRPr="000B7FCA" w:rsidRDefault="00371C9D" w:rsidP="00D42A04">
            <w:pPr>
              <w:pStyle w:val="cuatexto"/>
              <w:jc w:val="right"/>
            </w:pPr>
            <w:r>
              <w:t>-</w:t>
            </w:r>
          </w:p>
        </w:tc>
        <w:tc>
          <w:tcPr>
            <w:tcW w:w="796" w:type="dxa"/>
            <w:tcBorders>
              <w:top w:val="single" w:sz="4" w:space="0" w:color="auto"/>
              <w:left w:val="nil"/>
              <w:bottom w:val="single" w:sz="4" w:space="0" w:color="auto"/>
              <w:right w:val="nil"/>
            </w:tcBorders>
            <w:noWrap/>
            <w:vAlign w:val="bottom"/>
          </w:tcPr>
          <w:p w14:paraId="47228EC4" w14:textId="77777777" w:rsidR="00371C9D" w:rsidRPr="000B7FCA" w:rsidRDefault="00371C9D" w:rsidP="00D42A04">
            <w:pPr>
              <w:pStyle w:val="cuatexto"/>
              <w:jc w:val="right"/>
            </w:pPr>
            <w:r>
              <w:t>-</w:t>
            </w:r>
          </w:p>
        </w:tc>
        <w:tc>
          <w:tcPr>
            <w:tcW w:w="1124" w:type="dxa"/>
            <w:tcBorders>
              <w:top w:val="single" w:sz="4" w:space="0" w:color="auto"/>
              <w:left w:val="nil"/>
              <w:bottom w:val="single" w:sz="4" w:space="0" w:color="auto"/>
              <w:right w:val="nil"/>
            </w:tcBorders>
            <w:vAlign w:val="bottom"/>
          </w:tcPr>
          <w:p w14:paraId="13CBE021" w14:textId="77777777" w:rsidR="00371C9D" w:rsidRPr="000B7FCA" w:rsidRDefault="00371C9D" w:rsidP="00D42A04">
            <w:pPr>
              <w:pStyle w:val="cuatexto"/>
              <w:jc w:val="right"/>
            </w:pPr>
            <w:r>
              <w:t>2.000.000</w:t>
            </w:r>
          </w:p>
        </w:tc>
      </w:tr>
      <w:tr w:rsidR="00371C9D" w:rsidRPr="003673A6" w14:paraId="2605F837" w14:textId="77777777" w:rsidTr="003673A6">
        <w:trPr>
          <w:trHeight w:val="198"/>
        </w:trPr>
        <w:tc>
          <w:tcPr>
            <w:tcW w:w="1843" w:type="dxa"/>
            <w:tcBorders>
              <w:top w:val="single" w:sz="4" w:space="0" w:color="auto"/>
              <w:left w:val="nil"/>
              <w:bottom w:val="single" w:sz="4" w:space="0" w:color="auto"/>
              <w:right w:val="nil"/>
            </w:tcBorders>
            <w:vAlign w:val="center"/>
          </w:tcPr>
          <w:p w14:paraId="3FA08A95" w14:textId="77777777" w:rsidR="00371C9D" w:rsidRPr="003673A6" w:rsidRDefault="00371C9D" w:rsidP="00D42A04">
            <w:pPr>
              <w:pStyle w:val="cuatexto"/>
              <w:rPr>
                <w:b/>
              </w:rPr>
            </w:pPr>
            <w:proofErr w:type="gramStart"/>
            <w:r w:rsidRPr="003673A6">
              <w:rPr>
                <w:b/>
              </w:rPr>
              <w:t>Total</w:t>
            </w:r>
            <w:proofErr w:type="gramEnd"/>
            <w:r w:rsidRPr="003673A6">
              <w:rPr>
                <w:b/>
              </w:rPr>
              <w:t xml:space="preserve"> ingresos</w:t>
            </w:r>
          </w:p>
        </w:tc>
        <w:tc>
          <w:tcPr>
            <w:tcW w:w="1145" w:type="dxa"/>
            <w:tcBorders>
              <w:top w:val="single" w:sz="4" w:space="0" w:color="auto"/>
              <w:left w:val="nil"/>
              <w:bottom w:val="single" w:sz="4" w:space="0" w:color="auto"/>
              <w:right w:val="nil"/>
            </w:tcBorders>
          </w:tcPr>
          <w:p w14:paraId="0CF14D0D" w14:textId="77777777" w:rsidR="00371C9D" w:rsidRPr="003673A6" w:rsidRDefault="00371C9D" w:rsidP="00D42A04">
            <w:pPr>
              <w:pStyle w:val="cuatexto"/>
              <w:jc w:val="right"/>
              <w:rPr>
                <w:b/>
              </w:rPr>
            </w:pPr>
            <w:r w:rsidRPr="003673A6">
              <w:rPr>
                <w:b/>
              </w:rPr>
              <w:t>1.625.213</w:t>
            </w:r>
          </w:p>
        </w:tc>
        <w:tc>
          <w:tcPr>
            <w:tcW w:w="1145" w:type="dxa"/>
            <w:tcBorders>
              <w:top w:val="single" w:sz="4" w:space="0" w:color="auto"/>
              <w:left w:val="nil"/>
              <w:bottom w:val="single" w:sz="4" w:space="0" w:color="auto"/>
              <w:right w:val="nil"/>
            </w:tcBorders>
          </w:tcPr>
          <w:p w14:paraId="202593D0" w14:textId="77777777" w:rsidR="00371C9D" w:rsidRPr="003673A6" w:rsidRDefault="00371C9D" w:rsidP="00D42A04">
            <w:pPr>
              <w:pStyle w:val="cuatexto"/>
              <w:jc w:val="right"/>
              <w:rPr>
                <w:b/>
              </w:rPr>
            </w:pPr>
            <w:r w:rsidRPr="003673A6">
              <w:rPr>
                <w:b/>
              </w:rPr>
              <w:t>2.000.000</w:t>
            </w:r>
          </w:p>
        </w:tc>
        <w:tc>
          <w:tcPr>
            <w:tcW w:w="829" w:type="dxa"/>
            <w:tcBorders>
              <w:top w:val="single" w:sz="4" w:space="0" w:color="auto"/>
              <w:left w:val="nil"/>
              <w:bottom w:val="single" w:sz="4" w:space="0" w:color="auto"/>
              <w:right w:val="nil"/>
            </w:tcBorders>
          </w:tcPr>
          <w:p w14:paraId="5CA44CDB" w14:textId="77777777" w:rsidR="00371C9D" w:rsidRPr="003673A6" w:rsidRDefault="00371C9D" w:rsidP="00D42A04">
            <w:pPr>
              <w:pStyle w:val="cuatexto"/>
              <w:jc w:val="right"/>
              <w:rPr>
                <w:b/>
              </w:rPr>
            </w:pPr>
            <w:r w:rsidRPr="003673A6">
              <w:rPr>
                <w:b/>
              </w:rPr>
              <w:t>-</w:t>
            </w:r>
          </w:p>
        </w:tc>
        <w:tc>
          <w:tcPr>
            <w:tcW w:w="959" w:type="dxa"/>
            <w:tcBorders>
              <w:top w:val="single" w:sz="4" w:space="0" w:color="auto"/>
              <w:left w:val="nil"/>
              <w:bottom w:val="single" w:sz="4" w:space="0" w:color="auto"/>
              <w:right w:val="nil"/>
            </w:tcBorders>
            <w:noWrap/>
            <w:vAlign w:val="bottom"/>
          </w:tcPr>
          <w:p w14:paraId="2625538A" w14:textId="77777777" w:rsidR="00371C9D" w:rsidRPr="003673A6" w:rsidRDefault="00371C9D" w:rsidP="00D42A04">
            <w:pPr>
              <w:pStyle w:val="cuatexto"/>
              <w:jc w:val="right"/>
              <w:rPr>
                <w:b/>
              </w:rPr>
            </w:pPr>
            <w:r w:rsidRPr="003673A6">
              <w:rPr>
                <w:b/>
              </w:rPr>
              <w:t>-</w:t>
            </w:r>
          </w:p>
        </w:tc>
        <w:tc>
          <w:tcPr>
            <w:tcW w:w="948" w:type="dxa"/>
            <w:tcBorders>
              <w:top w:val="single" w:sz="4" w:space="0" w:color="auto"/>
              <w:left w:val="nil"/>
              <w:bottom w:val="single" w:sz="4" w:space="0" w:color="auto"/>
              <w:right w:val="nil"/>
            </w:tcBorders>
            <w:noWrap/>
            <w:vAlign w:val="bottom"/>
          </w:tcPr>
          <w:p w14:paraId="010290C8" w14:textId="77777777" w:rsidR="00371C9D" w:rsidRPr="003673A6" w:rsidRDefault="00371C9D" w:rsidP="00D42A04">
            <w:pPr>
              <w:pStyle w:val="cuatexto"/>
              <w:jc w:val="right"/>
              <w:rPr>
                <w:b/>
              </w:rPr>
            </w:pPr>
            <w:r w:rsidRPr="003673A6">
              <w:rPr>
                <w:b/>
              </w:rPr>
              <w:t>-</w:t>
            </w:r>
          </w:p>
        </w:tc>
        <w:tc>
          <w:tcPr>
            <w:tcW w:w="796" w:type="dxa"/>
            <w:tcBorders>
              <w:top w:val="single" w:sz="4" w:space="0" w:color="auto"/>
              <w:left w:val="nil"/>
              <w:bottom w:val="single" w:sz="4" w:space="0" w:color="auto"/>
              <w:right w:val="nil"/>
            </w:tcBorders>
            <w:noWrap/>
            <w:vAlign w:val="bottom"/>
          </w:tcPr>
          <w:p w14:paraId="5A78EC3F" w14:textId="77777777" w:rsidR="00371C9D" w:rsidRPr="003673A6" w:rsidRDefault="00371C9D" w:rsidP="00D42A04">
            <w:pPr>
              <w:pStyle w:val="cuatexto"/>
              <w:jc w:val="right"/>
              <w:rPr>
                <w:b/>
              </w:rPr>
            </w:pPr>
            <w:r w:rsidRPr="003673A6">
              <w:rPr>
                <w:b/>
              </w:rPr>
              <w:t>-</w:t>
            </w:r>
          </w:p>
        </w:tc>
        <w:tc>
          <w:tcPr>
            <w:tcW w:w="1124" w:type="dxa"/>
            <w:tcBorders>
              <w:top w:val="single" w:sz="4" w:space="0" w:color="auto"/>
              <w:left w:val="nil"/>
              <w:bottom w:val="single" w:sz="4" w:space="0" w:color="auto"/>
              <w:right w:val="nil"/>
            </w:tcBorders>
            <w:vAlign w:val="bottom"/>
          </w:tcPr>
          <w:p w14:paraId="6C0C1170" w14:textId="77777777" w:rsidR="00371C9D" w:rsidRPr="003673A6" w:rsidRDefault="00371C9D" w:rsidP="00D42A04">
            <w:pPr>
              <w:pStyle w:val="cuatexto"/>
              <w:jc w:val="right"/>
              <w:rPr>
                <w:b/>
              </w:rPr>
            </w:pPr>
            <w:r w:rsidRPr="003673A6">
              <w:rPr>
                <w:b/>
              </w:rPr>
              <w:t>3.625.213</w:t>
            </w:r>
          </w:p>
        </w:tc>
      </w:tr>
      <w:tr w:rsidR="00371C9D" w:rsidRPr="000B7FCA" w14:paraId="1476A38B" w14:textId="77777777" w:rsidTr="003673A6">
        <w:trPr>
          <w:trHeight w:val="198"/>
        </w:trPr>
        <w:tc>
          <w:tcPr>
            <w:tcW w:w="1843" w:type="dxa"/>
            <w:tcBorders>
              <w:top w:val="single" w:sz="4" w:space="0" w:color="auto"/>
              <w:left w:val="nil"/>
              <w:bottom w:val="single" w:sz="4" w:space="0" w:color="auto"/>
              <w:right w:val="nil"/>
            </w:tcBorders>
            <w:vAlign w:val="center"/>
            <w:hideMark/>
          </w:tcPr>
          <w:p w14:paraId="4E1019A4" w14:textId="77777777" w:rsidR="00371C9D" w:rsidRPr="000B7FCA" w:rsidRDefault="00371C9D" w:rsidP="00D42A04">
            <w:pPr>
              <w:pStyle w:val="cuatexto"/>
              <w:rPr>
                <w:rFonts w:ascii="Calibri" w:hAnsi="Calibri" w:cs="Calibri"/>
                <w:szCs w:val="20"/>
              </w:rPr>
            </w:pPr>
            <w:r w:rsidRPr="000B7FCA">
              <w:t xml:space="preserve">Encargo a </w:t>
            </w:r>
            <w:proofErr w:type="spellStart"/>
            <w:r w:rsidRPr="000B7FCA">
              <w:t>Nasuvinsa</w:t>
            </w:r>
            <w:proofErr w:type="spellEnd"/>
          </w:p>
        </w:tc>
        <w:tc>
          <w:tcPr>
            <w:tcW w:w="1145" w:type="dxa"/>
            <w:tcBorders>
              <w:top w:val="single" w:sz="4" w:space="0" w:color="auto"/>
              <w:left w:val="nil"/>
              <w:bottom w:val="single" w:sz="4" w:space="0" w:color="auto"/>
              <w:right w:val="nil"/>
            </w:tcBorders>
          </w:tcPr>
          <w:p w14:paraId="5AB4833D" w14:textId="77777777" w:rsidR="00371C9D" w:rsidRPr="000B7FCA" w:rsidRDefault="00371C9D" w:rsidP="00D42A04">
            <w:pPr>
              <w:pStyle w:val="cuatexto"/>
              <w:jc w:val="right"/>
            </w:pPr>
            <w:r>
              <w:t>-</w:t>
            </w:r>
          </w:p>
        </w:tc>
        <w:tc>
          <w:tcPr>
            <w:tcW w:w="1145" w:type="dxa"/>
            <w:tcBorders>
              <w:top w:val="single" w:sz="4" w:space="0" w:color="auto"/>
              <w:left w:val="nil"/>
              <w:bottom w:val="single" w:sz="4" w:space="0" w:color="auto"/>
              <w:right w:val="nil"/>
            </w:tcBorders>
          </w:tcPr>
          <w:p w14:paraId="5A1BB31E" w14:textId="77777777" w:rsidR="00371C9D" w:rsidRPr="000B7FCA" w:rsidRDefault="00371C9D" w:rsidP="00D42A04">
            <w:pPr>
              <w:pStyle w:val="cuatexto"/>
              <w:jc w:val="right"/>
            </w:pPr>
            <w:r>
              <w:t>-</w:t>
            </w:r>
          </w:p>
        </w:tc>
        <w:tc>
          <w:tcPr>
            <w:tcW w:w="829" w:type="dxa"/>
            <w:tcBorders>
              <w:top w:val="single" w:sz="4" w:space="0" w:color="auto"/>
              <w:left w:val="nil"/>
              <w:bottom w:val="single" w:sz="4" w:space="0" w:color="auto"/>
              <w:right w:val="nil"/>
            </w:tcBorders>
          </w:tcPr>
          <w:p w14:paraId="73B37EAE"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vAlign w:val="bottom"/>
            <w:hideMark/>
          </w:tcPr>
          <w:p w14:paraId="480FD1EC" w14:textId="77777777" w:rsidR="00371C9D" w:rsidRPr="000B7FCA" w:rsidRDefault="00371C9D" w:rsidP="00D42A04">
            <w:pPr>
              <w:pStyle w:val="cuatexto"/>
              <w:jc w:val="right"/>
            </w:pPr>
            <w:r w:rsidRPr="000B7FCA">
              <w:t>2.823.862</w:t>
            </w:r>
          </w:p>
        </w:tc>
        <w:tc>
          <w:tcPr>
            <w:tcW w:w="948" w:type="dxa"/>
            <w:tcBorders>
              <w:top w:val="single" w:sz="4" w:space="0" w:color="auto"/>
              <w:left w:val="nil"/>
              <w:bottom w:val="single" w:sz="4" w:space="0" w:color="auto"/>
              <w:right w:val="nil"/>
            </w:tcBorders>
            <w:vAlign w:val="bottom"/>
            <w:hideMark/>
          </w:tcPr>
          <w:p w14:paraId="21F51630" w14:textId="77777777" w:rsidR="00371C9D" w:rsidRPr="000B7FCA" w:rsidRDefault="00371C9D" w:rsidP="00D42A04">
            <w:pPr>
              <w:pStyle w:val="cuatexto"/>
              <w:jc w:val="right"/>
            </w:pPr>
            <w:r w:rsidRPr="000B7FCA">
              <w:t>6.181.794</w:t>
            </w:r>
          </w:p>
        </w:tc>
        <w:tc>
          <w:tcPr>
            <w:tcW w:w="796" w:type="dxa"/>
            <w:tcBorders>
              <w:top w:val="single" w:sz="4" w:space="0" w:color="auto"/>
              <w:left w:val="nil"/>
              <w:bottom w:val="single" w:sz="4" w:space="0" w:color="auto"/>
              <w:right w:val="nil"/>
            </w:tcBorders>
            <w:vAlign w:val="bottom"/>
            <w:hideMark/>
          </w:tcPr>
          <w:p w14:paraId="526105E7" w14:textId="77777777" w:rsidR="00371C9D" w:rsidRPr="000B7FCA" w:rsidRDefault="00371C9D" w:rsidP="00D42A04">
            <w:pPr>
              <w:pStyle w:val="cuatexto"/>
              <w:jc w:val="right"/>
            </w:pPr>
            <w:r w:rsidRPr="000B7FCA">
              <w:t>42.468</w:t>
            </w:r>
          </w:p>
        </w:tc>
        <w:tc>
          <w:tcPr>
            <w:tcW w:w="1124" w:type="dxa"/>
            <w:tcBorders>
              <w:top w:val="single" w:sz="4" w:space="0" w:color="auto"/>
              <w:left w:val="nil"/>
              <w:bottom w:val="single" w:sz="4" w:space="0" w:color="auto"/>
              <w:right w:val="nil"/>
            </w:tcBorders>
            <w:vAlign w:val="bottom"/>
            <w:hideMark/>
          </w:tcPr>
          <w:p w14:paraId="6F2C6048" w14:textId="77777777" w:rsidR="00371C9D" w:rsidRPr="000B7FCA" w:rsidRDefault="00371C9D" w:rsidP="00D42A04">
            <w:pPr>
              <w:pStyle w:val="cuatexto"/>
              <w:jc w:val="right"/>
            </w:pPr>
            <w:r w:rsidRPr="000B7FCA">
              <w:t>9.048.134</w:t>
            </w:r>
          </w:p>
        </w:tc>
      </w:tr>
      <w:tr w:rsidR="00371C9D" w:rsidRPr="003673A6" w14:paraId="75087455" w14:textId="77777777" w:rsidTr="003673A6">
        <w:trPr>
          <w:trHeight w:val="198"/>
        </w:trPr>
        <w:tc>
          <w:tcPr>
            <w:tcW w:w="1843" w:type="dxa"/>
            <w:tcBorders>
              <w:top w:val="single" w:sz="4" w:space="0" w:color="auto"/>
              <w:left w:val="nil"/>
              <w:bottom w:val="single" w:sz="4" w:space="0" w:color="auto"/>
              <w:right w:val="nil"/>
            </w:tcBorders>
            <w:vAlign w:val="center"/>
          </w:tcPr>
          <w:p w14:paraId="266CC8DD" w14:textId="77777777" w:rsidR="00371C9D" w:rsidRPr="003673A6" w:rsidRDefault="00371C9D" w:rsidP="00D42A04">
            <w:pPr>
              <w:pStyle w:val="cuatexto"/>
              <w:rPr>
                <w:b/>
              </w:rPr>
            </w:pPr>
            <w:proofErr w:type="gramStart"/>
            <w:r w:rsidRPr="003673A6">
              <w:rPr>
                <w:b/>
              </w:rPr>
              <w:t>Total</w:t>
            </w:r>
            <w:proofErr w:type="gramEnd"/>
            <w:r w:rsidRPr="003673A6">
              <w:rPr>
                <w:b/>
              </w:rPr>
              <w:t xml:space="preserve"> gastos</w:t>
            </w:r>
          </w:p>
        </w:tc>
        <w:tc>
          <w:tcPr>
            <w:tcW w:w="1145" w:type="dxa"/>
            <w:tcBorders>
              <w:top w:val="single" w:sz="4" w:space="0" w:color="auto"/>
              <w:left w:val="nil"/>
              <w:bottom w:val="single" w:sz="4" w:space="0" w:color="auto"/>
              <w:right w:val="nil"/>
            </w:tcBorders>
          </w:tcPr>
          <w:p w14:paraId="3662970F" w14:textId="77777777" w:rsidR="00371C9D" w:rsidRPr="003673A6" w:rsidRDefault="00371C9D" w:rsidP="00D42A04">
            <w:pPr>
              <w:pStyle w:val="cuatexto"/>
              <w:jc w:val="right"/>
              <w:rPr>
                <w:b/>
              </w:rPr>
            </w:pPr>
            <w:r w:rsidRPr="003673A6">
              <w:rPr>
                <w:b/>
              </w:rPr>
              <w:t>-</w:t>
            </w:r>
          </w:p>
        </w:tc>
        <w:tc>
          <w:tcPr>
            <w:tcW w:w="1145" w:type="dxa"/>
            <w:tcBorders>
              <w:top w:val="single" w:sz="4" w:space="0" w:color="auto"/>
              <w:left w:val="nil"/>
              <w:bottom w:val="single" w:sz="4" w:space="0" w:color="auto"/>
              <w:right w:val="nil"/>
            </w:tcBorders>
          </w:tcPr>
          <w:p w14:paraId="7F49ECF1" w14:textId="77777777" w:rsidR="00371C9D" w:rsidRPr="003673A6" w:rsidRDefault="00371C9D" w:rsidP="00D42A04">
            <w:pPr>
              <w:pStyle w:val="cuatexto"/>
              <w:jc w:val="right"/>
              <w:rPr>
                <w:b/>
              </w:rPr>
            </w:pPr>
            <w:r w:rsidRPr="003673A6">
              <w:rPr>
                <w:b/>
              </w:rPr>
              <w:t>-</w:t>
            </w:r>
          </w:p>
        </w:tc>
        <w:tc>
          <w:tcPr>
            <w:tcW w:w="829" w:type="dxa"/>
            <w:tcBorders>
              <w:top w:val="single" w:sz="4" w:space="0" w:color="auto"/>
              <w:left w:val="nil"/>
              <w:bottom w:val="single" w:sz="4" w:space="0" w:color="auto"/>
              <w:right w:val="nil"/>
            </w:tcBorders>
          </w:tcPr>
          <w:p w14:paraId="5213D93A" w14:textId="77777777" w:rsidR="00371C9D" w:rsidRPr="003673A6" w:rsidRDefault="00371C9D" w:rsidP="00D42A04">
            <w:pPr>
              <w:pStyle w:val="cuatexto"/>
              <w:jc w:val="right"/>
              <w:rPr>
                <w:b/>
              </w:rPr>
            </w:pPr>
            <w:r w:rsidRPr="003673A6">
              <w:rPr>
                <w:b/>
              </w:rPr>
              <w:t>-</w:t>
            </w:r>
          </w:p>
        </w:tc>
        <w:tc>
          <w:tcPr>
            <w:tcW w:w="959" w:type="dxa"/>
            <w:tcBorders>
              <w:top w:val="single" w:sz="4" w:space="0" w:color="auto"/>
              <w:left w:val="nil"/>
              <w:bottom w:val="single" w:sz="4" w:space="0" w:color="auto"/>
              <w:right w:val="nil"/>
            </w:tcBorders>
            <w:vAlign w:val="bottom"/>
          </w:tcPr>
          <w:p w14:paraId="5E8173B0" w14:textId="77777777" w:rsidR="00371C9D" w:rsidRPr="003673A6" w:rsidRDefault="00371C9D" w:rsidP="00D42A04">
            <w:pPr>
              <w:pStyle w:val="cuatexto"/>
              <w:jc w:val="right"/>
              <w:rPr>
                <w:b/>
              </w:rPr>
            </w:pPr>
            <w:r w:rsidRPr="003673A6">
              <w:rPr>
                <w:b/>
              </w:rPr>
              <w:t>2.823.862</w:t>
            </w:r>
          </w:p>
        </w:tc>
        <w:tc>
          <w:tcPr>
            <w:tcW w:w="948" w:type="dxa"/>
            <w:tcBorders>
              <w:top w:val="single" w:sz="4" w:space="0" w:color="auto"/>
              <w:left w:val="nil"/>
              <w:bottom w:val="single" w:sz="4" w:space="0" w:color="auto"/>
              <w:right w:val="nil"/>
            </w:tcBorders>
            <w:vAlign w:val="bottom"/>
          </w:tcPr>
          <w:p w14:paraId="27401D2D" w14:textId="77777777" w:rsidR="00371C9D" w:rsidRPr="003673A6" w:rsidRDefault="00371C9D" w:rsidP="00D42A04">
            <w:pPr>
              <w:pStyle w:val="cuatexto"/>
              <w:jc w:val="right"/>
              <w:rPr>
                <w:b/>
              </w:rPr>
            </w:pPr>
            <w:r w:rsidRPr="003673A6">
              <w:rPr>
                <w:b/>
              </w:rPr>
              <w:t>6.181.794</w:t>
            </w:r>
          </w:p>
        </w:tc>
        <w:tc>
          <w:tcPr>
            <w:tcW w:w="796" w:type="dxa"/>
            <w:tcBorders>
              <w:top w:val="single" w:sz="4" w:space="0" w:color="auto"/>
              <w:left w:val="nil"/>
              <w:bottom w:val="single" w:sz="4" w:space="0" w:color="auto"/>
              <w:right w:val="nil"/>
            </w:tcBorders>
            <w:vAlign w:val="bottom"/>
          </w:tcPr>
          <w:p w14:paraId="61AC12F3" w14:textId="77777777" w:rsidR="00371C9D" w:rsidRPr="003673A6" w:rsidRDefault="00371C9D" w:rsidP="00D42A04">
            <w:pPr>
              <w:pStyle w:val="cuatexto"/>
              <w:jc w:val="right"/>
              <w:rPr>
                <w:b/>
              </w:rPr>
            </w:pPr>
            <w:r w:rsidRPr="003673A6">
              <w:rPr>
                <w:b/>
              </w:rPr>
              <w:t>42.468</w:t>
            </w:r>
          </w:p>
        </w:tc>
        <w:tc>
          <w:tcPr>
            <w:tcW w:w="1124" w:type="dxa"/>
            <w:tcBorders>
              <w:top w:val="single" w:sz="4" w:space="0" w:color="auto"/>
              <w:left w:val="nil"/>
              <w:bottom w:val="single" w:sz="4" w:space="0" w:color="auto"/>
              <w:right w:val="nil"/>
            </w:tcBorders>
            <w:vAlign w:val="bottom"/>
          </w:tcPr>
          <w:p w14:paraId="215FD8AF" w14:textId="77777777" w:rsidR="00371C9D" w:rsidRPr="003673A6" w:rsidRDefault="00371C9D" w:rsidP="00D42A04">
            <w:pPr>
              <w:pStyle w:val="cuatexto"/>
              <w:jc w:val="right"/>
              <w:rPr>
                <w:b/>
              </w:rPr>
            </w:pPr>
            <w:r w:rsidRPr="003673A6">
              <w:rPr>
                <w:b/>
              </w:rPr>
              <w:t>9.048.134</w:t>
            </w:r>
          </w:p>
        </w:tc>
      </w:tr>
    </w:tbl>
    <w:p w14:paraId="6063DB03" w14:textId="77777777" w:rsidR="00371C9D" w:rsidRDefault="00371C9D" w:rsidP="005D42F6">
      <w:pPr>
        <w:pStyle w:val="texto"/>
        <w:tabs>
          <w:tab w:val="num" w:pos="300"/>
          <w:tab w:val="num" w:pos="360"/>
        </w:tabs>
        <w:spacing w:before="240" w:after="140"/>
        <w:jc w:val="both"/>
        <w:rPr>
          <w:rFonts w:cs="Arial"/>
        </w:rPr>
      </w:pPr>
      <w:r>
        <w:rPr>
          <w:rFonts w:cs="Arial"/>
        </w:rPr>
        <w:t xml:space="preserve">De los 9,05 millones de gasto previsto en el conjunto del proyecto, las subvenciones de los fondos MRR PIREP y del Ministerio de Industria cubren el 40 por ciento, es decir, 3,63 millones. </w:t>
      </w:r>
      <w:r w:rsidR="002506C1">
        <w:rPr>
          <w:rFonts w:cs="Arial"/>
        </w:rPr>
        <w:t>E</w:t>
      </w:r>
      <w:r w:rsidR="00040737" w:rsidRPr="005B744E">
        <w:rPr>
          <w:rFonts w:cs="Arial"/>
        </w:rPr>
        <w:t>st</w:t>
      </w:r>
      <w:r w:rsidR="00D54409" w:rsidRPr="005B744E">
        <w:rPr>
          <w:rFonts w:cs="Arial"/>
        </w:rPr>
        <w:t>as subvenciones</w:t>
      </w:r>
      <w:r w:rsidR="00040737" w:rsidRPr="005B744E">
        <w:rPr>
          <w:rFonts w:cs="Arial"/>
        </w:rPr>
        <w:t>, se rigen por criterios de funcionamiento y justificación diferentes</w:t>
      </w:r>
      <w:r w:rsidR="00040737">
        <w:rPr>
          <w:rFonts w:cs="Arial"/>
        </w:rPr>
        <w:t xml:space="preserve">. </w:t>
      </w:r>
      <w:r w:rsidR="005D42F6">
        <w:rPr>
          <w:rFonts w:cs="Arial"/>
        </w:rPr>
        <w:t>L</w:t>
      </w:r>
      <w:r>
        <w:rPr>
          <w:rFonts w:cs="Arial"/>
        </w:rPr>
        <w:t>a aportación presupuestaria neta prevista de la ACFN sería la diferencia entre ambas cantidades, que asciende a 5,42 millones.</w:t>
      </w:r>
    </w:p>
    <w:p w14:paraId="71D5DEEC" w14:textId="77777777" w:rsidR="00D83599" w:rsidRDefault="00D83599" w:rsidP="000C143F">
      <w:pPr>
        <w:pStyle w:val="texto"/>
        <w:tabs>
          <w:tab w:val="num" w:pos="300"/>
          <w:tab w:val="num" w:pos="360"/>
        </w:tabs>
        <w:suppressAutoHyphens/>
        <w:spacing w:before="120" w:after="140"/>
        <w:jc w:val="both"/>
        <w:rPr>
          <w:rFonts w:cs="Arial"/>
        </w:rPr>
      </w:pPr>
      <w:r w:rsidRPr="00D83599">
        <w:rPr>
          <w:rFonts w:cs="Arial"/>
        </w:rPr>
        <w:t>Dentro del proyecto, la subvención de los fondos PIREP está destinada a la construcción propiamente del centro; la del Ministerio de Industria, a la adecuación y rehabilitación específica de la nave taller donde se realizarán las actividades industriales del centro.</w:t>
      </w:r>
    </w:p>
    <w:p w14:paraId="34D605F6" w14:textId="77777777" w:rsidR="00371C9D" w:rsidRDefault="00371C9D" w:rsidP="000372BA">
      <w:pPr>
        <w:pStyle w:val="texto"/>
        <w:tabs>
          <w:tab w:val="num" w:pos="300"/>
          <w:tab w:val="num" w:pos="360"/>
        </w:tabs>
        <w:suppressAutoHyphens/>
        <w:spacing w:after="240"/>
        <w:jc w:val="both"/>
        <w:rPr>
          <w:rFonts w:cs="Arial"/>
        </w:rPr>
      </w:pPr>
      <w:r>
        <w:rPr>
          <w:rFonts w:cs="Arial"/>
        </w:rPr>
        <w:t>En todo caso, la obtención de lo</w:t>
      </w:r>
      <w:r w:rsidR="005D42F6">
        <w:rPr>
          <w:rFonts w:cs="Arial"/>
        </w:rPr>
        <w:t>s ingresos por subvenciones estaba</w:t>
      </w:r>
      <w:r>
        <w:rPr>
          <w:rFonts w:cs="Arial"/>
        </w:rPr>
        <w:t xml:space="preserve"> condicionada al cumplimiento de las fechas comprometidas por el Gobierno de Navarra para la finalización de</w:t>
      </w:r>
      <w:r w:rsidR="00D83599">
        <w:rPr>
          <w:rFonts w:cs="Arial"/>
        </w:rPr>
        <w:t xml:space="preserve"> las obras</w:t>
      </w:r>
      <w:r>
        <w:rPr>
          <w:rFonts w:cs="Arial"/>
        </w:rPr>
        <w:t>, que</w:t>
      </w:r>
      <w:r w:rsidR="005D42F6">
        <w:rPr>
          <w:rFonts w:cs="Arial"/>
        </w:rPr>
        <w:t>,</w:t>
      </w:r>
      <w:r>
        <w:rPr>
          <w:rFonts w:cs="Arial"/>
        </w:rPr>
        <w:t xml:space="preserve"> </w:t>
      </w:r>
      <w:r w:rsidR="005D42F6">
        <w:rPr>
          <w:rFonts w:cs="Arial"/>
        </w:rPr>
        <w:t xml:space="preserve">a la fecha de </w:t>
      </w:r>
      <w:r w:rsidR="00D83599">
        <w:rPr>
          <w:rFonts w:cs="Arial"/>
        </w:rPr>
        <w:t>reali</w:t>
      </w:r>
      <w:r w:rsidR="005D42F6">
        <w:rPr>
          <w:rFonts w:cs="Arial"/>
        </w:rPr>
        <w:t>zación del trabajo de campo</w:t>
      </w:r>
      <w:r w:rsidR="00D83599">
        <w:rPr>
          <w:rFonts w:cs="Arial"/>
        </w:rPr>
        <w:t>,</w:t>
      </w:r>
      <w:r w:rsidR="005D42F6">
        <w:rPr>
          <w:rFonts w:cs="Arial"/>
        </w:rPr>
        <w:t xml:space="preserve"> eran </w:t>
      </w:r>
      <w:r>
        <w:rPr>
          <w:rFonts w:cs="Arial"/>
        </w:rPr>
        <w:t>las siguientes:</w:t>
      </w:r>
    </w:p>
    <w:tbl>
      <w:tblPr>
        <w:tblW w:w="8789" w:type="dxa"/>
        <w:tblCellMar>
          <w:left w:w="70" w:type="dxa"/>
          <w:right w:w="70" w:type="dxa"/>
        </w:tblCellMar>
        <w:tblLook w:val="04A0" w:firstRow="1" w:lastRow="0" w:firstColumn="1" w:lastColumn="0" w:noHBand="0" w:noVBand="1"/>
      </w:tblPr>
      <w:tblGrid>
        <w:gridCol w:w="2930"/>
        <w:gridCol w:w="2093"/>
        <w:gridCol w:w="3766"/>
      </w:tblGrid>
      <w:tr w:rsidR="00371C9D" w:rsidRPr="0002198E" w14:paraId="3F8C9768" w14:textId="77777777" w:rsidTr="003673A6">
        <w:trPr>
          <w:trHeight w:val="255"/>
        </w:trPr>
        <w:tc>
          <w:tcPr>
            <w:tcW w:w="2977" w:type="dxa"/>
            <w:tcBorders>
              <w:top w:val="single" w:sz="4" w:space="0" w:color="auto"/>
              <w:left w:val="nil"/>
              <w:bottom w:val="single" w:sz="4" w:space="0" w:color="auto"/>
              <w:right w:val="nil"/>
            </w:tcBorders>
            <w:shd w:val="clear" w:color="auto" w:fill="8DB3E2"/>
            <w:noWrap/>
            <w:vAlign w:val="center"/>
            <w:hideMark/>
          </w:tcPr>
          <w:p w14:paraId="11AF7C85" w14:textId="77777777" w:rsidR="00371C9D" w:rsidRDefault="00371C9D" w:rsidP="00ED31E7">
            <w:pPr>
              <w:pStyle w:val="cuadroCabe"/>
            </w:pPr>
            <w:r>
              <w:t xml:space="preserve">Compromisos </w:t>
            </w:r>
          </w:p>
          <w:p w14:paraId="1448BF1B" w14:textId="77777777" w:rsidR="00371C9D" w:rsidRPr="0002198E" w:rsidRDefault="00371C9D" w:rsidP="00ED31E7">
            <w:pPr>
              <w:pStyle w:val="cuadroCabe"/>
            </w:pPr>
            <w:r>
              <w:t>Gobierno de Navarra</w:t>
            </w:r>
          </w:p>
        </w:tc>
        <w:tc>
          <w:tcPr>
            <w:tcW w:w="2126" w:type="dxa"/>
            <w:tcBorders>
              <w:top w:val="single" w:sz="4" w:space="0" w:color="auto"/>
              <w:left w:val="nil"/>
              <w:bottom w:val="single" w:sz="4" w:space="0" w:color="auto"/>
              <w:right w:val="nil"/>
            </w:tcBorders>
            <w:shd w:val="clear" w:color="auto" w:fill="8DB3E2"/>
            <w:noWrap/>
            <w:vAlign w:val="center"/>
            <w:hideMark/>
          </w:tcPr>
          <w:p w14:paraId="45D8188B" w14:textId="77777777" w:rsidR="00371C9D" w:rsidRPr="0002198E" w:rsidRDefault="00371C9D" w:rsidP="00ED31E7">
            <w:pPr>
              <w:pStyle w:val="cuadroCabe"/>
              <w:jc w:val="right"/>
            </w:pPr>
            <w:r w:rsidRPr="0002198E">
              <w:t xml:space="preserve">MMR PIREP </w:t>
            </w:r>
          </w:p>
        </w:tc>
        <w:tc>
          <w:tcPr>
            <w:tcW w:w="3828" w:type="dxa"/>
            <w:tcBorders>
              <w:top w:val="single" w:sz="4" w:space="0" w:color="auto"/>
              <w:left w:val="nil"/>
              <w:bottom w:val="single" w:sz="4" w:space="0" w:color="auto"/>
              <w:right w:val="nil"/>
            </w:tcBorders>
            <w:shd w:val="clear" w:color="auto" w:fill="8DB3E2"/>
            <w:noWrap/>
            <w:vAlign w:val="center"/>
            <w:hideMark/>
          </w:tcPr>
          <w:p w14:paraId="0E326D02" w14:textId="77777777" w:rsidR="00371C9D" w:rsidRPr="0002198E" w:rsidRDefault="00371C9D" w:rsidP="00ED31E7">
            <w:pPr>
              <w:pStyle w:val="cuadroCabe"/>
              <w:jc w:val="right"/>
            </w:pPr>
            <w:r w:rsidRPr="0002198E">
              <w:t xml:space="preserve">Ministerio Industria </w:t>
            </w:r>
          </w:p>
        </w:tc>
      </w:tr>
      <w:tr w:rsidR="00371C9D" w:rsidRPr="0002198E" w14:paraId="7EC9B463" w14:textId="77777777" w:rsidTr="003673A6">
        <w:trPr>
          <w:trHeight w:val="198"/>
        </w:trPr>
        <w:tc>
          <w:tcPr>
            <w:tcW w:w="2977" w:type="dxa"/>
            <w:tcBorders>
              <w:top w:val="single" w:sz="4" w:space="0" w:color="auto"/>
              <w:left w:val="nil"/>
              <w:bottom w:val="single" w:sz="4" w:space="0" w:color="auto"/>
              <w:right w:val="nil"/>
            </w:tcBorders>
            <w:vAlign w:val="center"/>
            <w:hideMark/>
          </w:tcPr>
          <w:p w14:paraId="0F9934AB" w14:textId="77777777" w:rsidR="00371C9D" w:rsidRPr="0002198E" w:rsidRDefault="008D77E6" w:rsidP="008D77E6">
            <w:pPr>
              <w:pStyle w:val="cuatexto"/>
            </w:pPr>
            <w:r>
              <w:t>Fecha finalización Obras</w:t>
            </w:r>
          </w:p>
        </w:tc>
        <w:tc>
          <w:tcPr>
            <w:tcW w:w="2126" w:type="dxa"/>
            <w:tcBorders>
              <w:top w:val="single" w:sz="4" w:space="0" w:color="auto"/>
              <w:left w:val="nil"/>
              <w:bottom w:val="single" w:sz="4" w:space="0" w:color="auto"/>
              <w:right w:val="nil"/>
            </w:tcBorders>
            <w:vAlign w:val="center"/>
            <w:hideMark/>
          </w:tcPr>
          <w:p w14:paraId="03864D54" w14:textId="77777777" w:rsidR="00371C9D" w:rsidRPr="0002198E" w:rsidRDefault="00371C9D" w:rsidP="00ED31E7">
            <w:pPr>
              <w:pStyle w:val="cuatexto"/>
              <w:jc w:val="right"/>
            </w:pPr>
            <w:r w:rsidRPr="0002198E">
              <w:t>3</w:t>
            </w:r>
            <w:r w:rsidR="008D77E6">
              <w:t>1</w:t>
            </w:r>
            <w:r w:rsidRPr="0002198E">
              <w:t xml:space="preserve"> de marzo de 2026</w:t>
            </w:r>
            <w:r>
              <w:t>*</w:t>
            </w:r>
          </w:p>
        </w:tc>
        <w:tc>
          <w:tcPr>
            <w:tcW w:w="3828" w:type="dxa"/>
            <w:tcBorders>
              <w:top w:val="single" w:sz="4" w:space="0" w:color="auto"/>
              <w:left w:val="nil"/>
              <w:bottom w:val="single" w:sz="4" w:space="0" w:color="auto"/>
              <w:right w:val="nil"/>
            </w:tcBorders>
            <w:vAlign w:val="center"/>
            <w:hideMark/>
          </w:tcPr>
          <w:p w14:paraId="525154C0" w14:textId="77777777" w:rsidR="008D77E6" w:rsidRDefault="008D77E6" w:rsidP="00ED31E7">
            <w:pPr>
              <w:pStyle w:val="cuatexto"/>
              <w:jc w:val="right"/>
            </w:pPr>
            <w:r>
              <w:t>14 meses desde la formalización</w:t>
            </w:r>
          </w:p>
          <w:p w14:paraId="152D1D4C" w14:textId="77777777" w:rsidR="00371C9D" w:rsidRPr="0002198E" w:rsidRDefault="008D77E6" w:rsidP="00ED31E7">
            <w:pPr>
              <w:pStyle w:val="cuatexto"/>
              <w:jc w:val="right"/>
            </w:pPr>
            <w:r>
              <w:t xml:space="preserve"> del contrato de obras (octubre </w:t>
            </w:r>
            <w:proofErr w:type="gramStart"/>
            <w:r>
              <w:t>de  2026</w:t>
            </w:r>
            <w:proofErr w:type="gramEnd"/>
            <w:r>
              <w:t>)</w:t>
            </w:r>
            <w:r w:rsidR="005331D8">
              <w:t>**</w:t>
            </w:r>
          </w:p>
        </w:tc>
      </w:tr>
    </w:tbl>
    <w:p w14:paraId="1B1A3A9F" w14:textId="77777777" w:rsidR="00127ACD" w:rsidRDefault="00371C9D" w:rsidP="000372BA">
      <w:pPr>
        <w:pStyle w:val="cuatexto"/>
        <w:spacing w:before="60" w:line="240" w:lineRule="auto"/>
        <w:rPr>
          <w:sz w:val="16"/>
        </w:rPr>
      </w:pPr>
      <w:r w:rsidRPr="00EB1460">
        <w:t>*</w:t>
      </w:r>
      <w:r w:rsidR="00D2543B">
        <w:t xml:space="preserve"> </w:t>
      </w:r>
      <w:r w:rsidRPr="003673A6">
        <w:rPr>
          <w:sz w:val="16"/>
        </w:rPr>
        <w:t>Inicialmente: 30 de marzo de 2024.</w:t>
      </w:r>
    </w:p>
    <w:p w14:paraId="58479497" w14:textId="77777777" w:rsidR="005331D8" w:rsidRPr="00EB1460" w:rsidRDefault="008D77E6" w:rsidP="00D2543B">
      <w:pPr>
        <w:pStyle w:val="cuatexto"/>
        <w:spacing w:line="240" w:lineRule="auto"/>
        <w:ind w:left="142" w:hanging="142"/>
      </w:pPr>
      <w:r>
        <w:rPr>
          <w:sz w:val="16"/>
        </w:rPr>
        <w:t>** De acuerdo con l</w:t>
      </w:r>
      <w:r w:rsidR="001B3B2C">
        <w:rPr>
          <w:sz w:val="16"/>
        </w:rPr>
        <w:t xml:space="preserve">a Orden de 24 de noviembre de 2022 </w:t>
      </w:r>
      <w:r>
        <w:rPr>
          <w:sz w:val="16"/>
        </w:rPr>
        <w:t>del Ministerio de Industria, Comercio y Turismo</w:t>
      </w:r>
      <w:r w:rsidR="001B3B2C">
        <w:rPr>
          <w:sz w:val="16"/>
        </w:rPr>
        <w:t xml:space="preserve">. </w:t>
      </w:r>
    </w:p>
    <w:p w14:paraId="4D1C52DA" w14:textId="77777777" w:rsidR="003A069D" w:rsidRPr="009E76A6" w:rsidRDefault="00371C9D" w:rsidP="000372BA">
      <w:pPr>
        <w:pStyle w:val="texto"/>
        <w:tabs>
          <w:tab w:val="num" w:pos="300"/>
          <w:tab w:val="num" w:pos="360"/>
        </w:tabs>
        <w:suppressAutoHyphens/>
        <w:spacing w:before="240" w:after="140"/>
        <w:jc w:val="both"/>
        <w:rPr>
          <w:rFonts w:cs="Arial"/>
          <w:i/>
        </w:rPr>
      </w:pPr>
      <w:r>
        <w:rPr>
          <w:rFonts w:cs="Arial"/>
        </w:rPr>
        <w:t>En la memoria inicial del equipo redactor del proyecto,</w:t>
      </w:r>
      <w:r w:rsidR="008D77E6">
        <w:rPr>
          <w:rFonts w:cs="Arial"/>
        </w:rPr>
        <w:t xml:space="preserve"> para la construcción del centro</w:t>
      </w:r>
      <w:r>
        <w:rPr>
          <w:rFonts w:cs="Arial"/>
        </w:rPr>
        <w:t xml:space="preserve"> </w:t>
      </w:r>
      <w:r w:rsidR="008D77E6">
        <w:rPr>
          <w:rFonts w:cs="Arial"/>
        </w:rPr>
        <w:t xml:space="preserve">se preveía iniciar la actividad </w:t>
      </w:r>
      <w:r>
        <w:rPr>
          <w:rFonts w:cs="Arial"/>
        </w:rPr>
        <w:t>en enero de 2023 y alcanzar su plena operatividad en junio de ese mismo año.</w:t>
      </w:r>
      <w:r w:rsidR="005B7B83">
        <w:rPr>
          <w:rFonts w:cs="Arial"/>
        </w:rPr>
        <w:t xml:space="preserve"> </w:t>
      </w:r>
      <w:r w:rsidR="00970913" w:rsidRPr="009E76A6">
        <w:rPr>
          <w:rFonts w:cs="Arial"/>
        </w:rPr>
        <w:t>C</w:t>
      </w:r>
      <w:r w:rsidR="005331D8" w:rsidRPr="009E76A6">
        <w:rPr>
          <w:rFonts w:cs="Arial"/>
        </w:rPr>
        <w:t xml:space="preserve">onsta </w:t>
      </w:r>
      <w:r w:rsidR="002303AD" w:rsidRPr="009E76A6">
        <w:rPr>
          <w:rFonts w:cs="Arial"/>
        </w:rPr>
        <w:t xml:space="preserve">posteriormente </w:t>
      </w:r>
      <w:r w:rsidR="00693351" w:rsidRPr="009E76A6">
        <w:rPr>
          <w:rFonts w:cs="Arial"/>
        </w:rPr>
        <w:t>en informes internos q</w:t>
      </w:r>
      <w:r w:rsidR="00970913" w:rsidRPr="009E76A6">
        <w:rPr>
          <w:rFonts w:cs="Arial"/>
        </w:rPr>
        <w:t xml:space="preserve">ue la demora en el desarrollo del proyecto genera un </w:t>
      </w:r>
      <w:r w:rsidR="005331D8" w:rsidRPr="009E76A6">
        <w:rPr>
          <w:rFonts w:cs="Arial"/>
        </w:rPr>
        <w:t>riesgo de incumplimiento de los plazos inicialmente comprometidos,</w:t>
      </w:r>
      <w:r w:rsidR="003A069D" w:rsidRPr="009E76A6">
        <w:rPr>
          <w:rFonts w:cs="Arial"/>
        </w:rPr>
        <w:t xml:space="preserve"> “…</w:t>
      </w:r>
      <w:r w:rsidR="003A069D" w:rsidRPr="009E76A6">
        <w:rPr>
          <w:rFonts w:cs="Arial"/>
          <w:i/>
        </w:rPr>
        <w:t>, por lo que será imprescindible renegociar dichos plazos”</w:t>
      </w:r>
    </w:p>
    <w:p w14:paraId="52A3418C" w14:textId="77777777" w:rsidR="000C143F" w:rsidRPr="000C143F" w:rsidRDefault="000C143F" w:rsidP="000C143F">
      <w:pPr>
        <w:pStyle w:val="texto"/>
        <w:tabs>
          <w:tab w:val="num" w:pos="300"/>
          <w:tab w:val="num" w:pos="360"/>
        </w:tabs>
        <w:spacing w:after="140"/>
        <w:jc w:val="both"/>
        <w:rPr>
          <w:rFonts w:cs="Arial"/>
        </w:rPr>
      </w:pPr>
      <w:r>
        <w:rPr>
          <w:rFonts w:cs="Arial"/>
        </w:rPr>
        <w:lastRenderedPageBreak/>
        <w:t>A fin de diciembre de 2024</w:t>
      </w:r>
      <w:r w:rsidRPr="000C143F">
        <w:rPr>
          <w:rFonts w:cs="Arial"/>
        </w:rPr>
        <w:t>, el contrato de obra no se había licitado, y no se disponía de licencia de obra</w:t>
      </w:r>
      <w:r w:rsidRPr="000C143F">
        <w:rPr>
          <w:rStyle w:val="Refdenotaalpie"/>
          <w:rFonts w:cs="Arial"/>
        </w:rPr>
        <w:footnoteReference w:id="46"/>
      </w:r>
      <w:r w:rsidRPr="000C143F">
        <w:rPr>
          <w:rFonts w:cs="Arial"/>
        </w:rPr>
        <w:t xml:space="preserve">. Por tanto, teniendo en cuenta que posteriormente el plazo para ejecutar la obra del centro establecido en el pliego era de 15 meses, consideramos que, a 31 de diciembre de 2024, existía el riesgo de que no se cumplieran los hitos previstos en la concesión de la subvención con la consiguiente posibilidad de incurrir en causa de reintegro de los fondos MMR PIREP percibidos. </w:t>
      </w:r>
    </w:p>
    <w:p w14:paraId="5C167538" w14:textId="77777777" w:rsidR="000C143F" w:rsidRPr="000C143F" w:rsidRDefault="000C143F" w:rsidP="000C143F">
      <w:pPr>
        <w:pStyle w:val="texto"/>
        <w:tabs>
          <w:tab w:val="num" w:pos="300"/>
          <w:tab w:val="num" w:pos="360"/>
        </w:tabs>
        <w:spacing w:after="140"/>
        <w:jc w:val="both"/>
        <w:rPr>
          <w:rFonts w:cs="Arial"/>
        </w:rPr>
      </w:pPr>
      <w:r w:rsidRPr="000C143F">
        <w:rPr>
          <w:rFonts w:cs="Arial"/>
        </w:rPr>
        <w:t xml:space="preserve">No obstante, como hecho posterior señalamos que, el 19 de febrero de 2026, se ha firmado una “Adenda de modificación de plazo al convenio de colaboración otorgado el 30 de diciembre de 2021 entre el Ministerio de Transporte, Movilidad y Agenda Urbana (ahora Ministerio de Vivienda y Agenda Urbana) y la Comunidad Foral de Navarra (Departamento de Cohesión Territorial) para la ejecución del programa de impulso a la rehabilitación de edificios públicos” en la que se acuerda modificar el plazo de finalización de las actuaciones, entre las que se incluyen la actuación “Centro de Industrialización y Robótica de la Construcción” estableciéndose como fecha máxima de terminación de las obras la del 30 de junio de 2026, sustituyendo a la de 31 de marzo de 2026 prevista en el convenio. </w:t>
      </w:r>
    </w:p>
    <w:p w14:paraId="649BCB9E" w14:textId="77777777" w:rsidR="000C143F" w:rsidRPr="000C143F" w:rsidRDefault="000C143F" w:rsidP="000C143F">
      <w:pPr>
        <w:pStyle w:val="texto"/>
        <w:tabs>
          <w:tab w:val="num" w:pos="300"/>
          <w:tab w:val="num" w:pos="360"/>
        </w:tabs>
        <w:spacing w:after="140"/>
        <w:jc w:val="both"/>
        <w:rPr>
          <w:rFonts w:cs="Arial"/>
        </w:rPr>
      </w:pPr>
      <w:r w:rsidRPr="000C143F">
        <w:rPr>
          <w:rFonts w:cs="Arial"/>
        </w:rPr>
        <w:t>Actualmente se prevé finalizar las obras en diciembre de 2026. Ahora bien, conviene señalar que los fondos MMR PIREP recibidos por la Comunidad Foral se extienden a cinco proyectos de rehabilitación de edificios públicos y con solo uno de ellos ya ejecutado, se cumplen los objetivos globales fijados en la concesión de estos fondos para la Comunidad Foral.</w:t>
      </w:r>
    </w:p>
    <w:p w14:paraId="47DF6A47" w14:textId="77777777" w:rsidR="00F13B3F" w:rsidRDefault="00ED31E7" w:rsidP="00ED31E7">
      <w:pPr>
        <w:pStyle w:val="texto"/>
        <w:tabs>
          <w:tab w:val="clear" w:pos="2835"/>
          <w:tab w:val="clear" w:pos="3969"/>
          <w:tab w:val="left" w:pos="480"/>
          <w:tab w:val="num" w:pos="600"/>
          <w:tab w:val="num" w:pos="720"/>
          <w:tab w:val="num" w:pos="1320"/>
          <w:tab w:val="num" w:pos="2062"/>
          <w:tab w:val="num" w:pos="4472"/>
        </w:tabs>
        <w:spacing w:after="140"/>
        <w:jc w:val="both"/>
        <w:rPr>
          <w:rFonts w:cs="Arial"/>
          <w:lang w:val="es-ES_tradnl"/>
        </w:rPr>
      </w:pPr>
      <w:r>
        <w:rPr>
          <w:rFonts w:cs="Arial"/>
          <w:lang w:val="es-ES_tradnl"/>
        </w:rPr>
        <w:t>Para finalizar, l</w:t>
      </w:r>
      <w:r w:rsidRPr="00420C9C">
        <w:rPr>
          <w:rFonts w:cs="Arial"/>
          <w:lang w:val="es-ES_tradnl"/>
        </w:rPr>
        <w:t xml:space="preserve">as actividades previstas </w:t>
      </w:r>
      <w:r>
        <w:rPr>
          <w:rFonts w:cs="Arial"/>
          <w:lang w:val="es-ES_tradnl"/>
        </w:rPr>
        <w:t xml:space="preserve">de la fundación </w:t>
      </w:r>
      <w:r w:rsidRPr="00420C9C">
        <w:rPr>
          <w:rFonts w:cs="Arial"/>
          <w:lang w:val="es-ES_tradnl"/>
        </w:rPr>
        <w:t xml:space="preserve">están orientadas a competir en el ámbito nacional e internacional, tanto en formación </w:t>
      </w:r>
      <w:r w:rsidR="00DE3282">
        <w:rPr>
          <w:rFonts w:cs="Arial"/>
          <w:lang w:val="es-ES_tradnl"/>
        </w:rPr>
        <w:t xml:space="preserve">académica, </w:t>
      </w:r>
      <w:r w:rsidRPr="00420C9C">
        <w:rPr>
          <w:rFonts w:cs="Arial"/>
          <w:lang w:val="es-ES_tradnl"/>
        </w:rPr>
        <w:t>como en investigación</w:t>
      </w:r>
      <w:r>
        <w:rPr>
          <w:rFonts w:cs="Arial"/>
          <w:lang w:val="es-ES_tradnl"/>
        </w:rPr>
        <w:t xml:space="preserve">, así como </w:t>
      </w:r>
      <w:r w:rsidRPr="00420C9C">
        <w:rPr>
          <w:rFonts w:cs="Arial"/>
          <w:lang w:val="es-ES_tradnl"/>
        </w:rPr>
        <w:t xml:space="preserve">en la elaboración de proyectos piloto. </w:t>
      </w:r>
    </w:p>
    <w:p w14:paraId="60FD05A0" w14:textId="77777777" w:rsidR="003E6238" w:rsidRDefault="003E6238">
      <w:pPr>
        <w:rPr>
          <w:rFonts w:cs="Arial"/>
          <w:spacing w:val="6"/>
          <w:sz w:val="26"/>
        </w:rPr>
      </w:pPr>
      <w:r>
        <w:rPr>
          <w:rFonts w:cs="Arial"/>
        </w:rPr>
        <w:br w:type="page"/>
      </w:r>
    </w:p>
    <w:p w14:paraId="65CDB12D" w14:textId="77777777" w:rsidR="00401975" w:rsidRDefault="002D74E3" w:rsidP="000372BA">
      <w:pPr>
        <w:pStyle w:val="atitulo1"/>
        <w:spacing w:before="240"/>
        <w:rPr>
          <w:color w:val="auto"/>
        </w:rPr>
      </w:pPr>
      <w:bookmarkStart w:id="171" w:name="_Toc224552571"/>
      <w:r>
        <w:rPr>
          <w:color w:val="auto"/>
        </w:rPr>
        <w:lastRenderedPageBreak/>
        <w:t xml:space="preserve">Apéndice 7. </w:t>
      </w:r>
      <w:r w:rsidR="00401975">
        <w:rPr>
          <w:color w:val="auto"/>
        </w:rPr>
        <w:t xml:space="preserve">Ejecución del contrato de </w:t>
      </w:r>
      <w:proofErr w:type="spellStart"/>
      <w:r w:rsidR="00401975">
        <w:rPr>
          <w:color w:val="auto"/>
        </w:rPr>
        <w:t>Belate</w:t>
      </w:r>
      <w:bookmarkEnd w:id="171"/>
      <w:proofErr w:type="spellEnd"/>
    </w:p>
    <w:p w14:paraId="1F12F453" w14:textId="77777777" w:rsidR="006F5AFC" w:rsidRPr="00E6189D" w:rsidRDefault="006F5AFC" w:rsidP="003E1DE7">
      <w:pPr>
        <w:pStyle w:val="atitulo3"/>
      </w:pPr>
      <w:r w:rsidRPr="00E6189D">
        <w:t>Antecedentes</w:t>
      </w:r>
    </w:p>
    <w:p w14:paraId="3533D9FD" w14:textId="77777777" w:rsidR="006F5AFC" w:rsidRPr="00E6189D" w:rsidRDefault="006F5AFC" w:rsidP="000F1A84">
      <w:pPr>
        <w:spacing w:after="140"/>
        <w:ind w:firstLine="284"/>
        <w:jc w:val="both"/>
        <w:rPr>
          <w:sz w:val="26"/>
          <w:szCs w:val="26"/>
          <w:lang w:eastAsia="zh-CN"/>
        </w:rPr>
      </w:pPr>
      <w:r w:rsidRPr="00E6189D">
        <w:rPr>
          <w:sz w:val="26"/>
          <w:szCs w:val="26"/>
          <w:lang w:eastAsia="zh-CN"/>
        </w:rPr>
        <w:t xml:space="preserve">Los antecedentes del contrato son los siguientes: </w:t>
      </w:r>
    </w:p>
    <w:p w14:paraId="213E7D7A" w14:textId="77777777" w:rsidR="006F5AFC" w:rsidRPr="006F5AFC" w:rsidRDefault="00FA5F81" w:rsidP="005469EA">
      <w:pPr>
        <w:numPr>
          <w:ilvl w:val="0"/>
          <w:numId w:val="29"/>
        </w:numPr>
        <w:tabs>
          <w:tab w:val="left" w:pos="426"/>
        </w:tabs>
        <w:spacing w:after="140" w:line="257" w:lineRule="auto"/>
        <w:ind w:left="0" w:firstLine="284"/>
        <w:jc w:val="both"/>
        <w:rPr>
          <w:rFonts w:eastAsia="Calibri"/>
          <w:sz w:val="26"/>
          <w:szCs w:val="26"/>
          <w:lang w:eastAsia="zh-CN"/>
        </w:rPr>
      </w:pPr>
      <w:r>
        <w:rPr>
          <w:rFonts w:eastAsia="Calibri"/>
          <w:sz w:val="26"/>
          <w:szCs w:val="26"/>
          <w:lang w:eastAsia="zh-CN"/>
        </w:rPr>
        <w:t xml:space="preserve"> </w:t>
      </w:r>
      <w:r w:rsidR="006F5AFC" w:rsidRPr="006F5AFC">
        <w:rPr>
          <w:rFonts w:eastAsia="Calibri"/>
          <w:sz w:val="26"/>
          <w:szCs w:val="26"/>
          <w:lang w:eastAsia="zh-CN"/>
        </w:rPr>
        <w:t xml:space="preserve">El contrato de </w:t>
      </w:r>
      <w:r w:rsidR="00D37778">
        <w:rPr>
          <w:rFonts w:eastAsia="Calibri"/>
          <w:sz w:val="26"/>
          <w:szCs w:val="26"/>
          <w:lang w:eastAsia="zh-CN"/>
        </w:rPr>
        <w:t>R</w:t>
      </w:r>
      <w:r w:rsidR="006F5AFC" w:rsidRPr="006F5AFC">
        <w:rPr>
          <w:rFonts w:eastAsia="Calibri"/>
          <w:sz w:val="26"/>
          <w:szCs w:val="26"/>
          <w:lang w:eastAsia="zh-CN"/>
        </w:rPr>
        <w:t xml:space="preserve">edacción del </w:t>
      </w:r>
      <w:r w:rsidR="00D37778">
        <w:rPr>
          <w:rFonts w:eastAsia="Calibri"/>
          <w:sz w:val="26"/>
          <w:szCs w:val="26"/>
          <w:lang w:eastAsia="zh-CN"/>
        </w:rPr>
        <w:t>P</w:t>
      </w:r>
      <w:r w:rsidR="006F5AFC" w:rsidRPr="006F5AFC">
        <w:rPr>
          <w:rFonts w:eastAsia="Calibri"/>
          <w:sz w:val="26"/>
          <w:szCs w:val="26"/>
          <w:lang w:eastAsia="zh-CN"/>
        </w:rPr>
        <w:t xml:space="preserve">royecto constructivo de la obra “Duplicación de los túneles de </w:t>
      </w:r>
      <w:proofErr w:type="spellStart"/>
      <w:r w:rsidR="006F5AFC" w:rsidRPr="006F5AFC">
        <w:rPr>
          <w:rFonts w:eastAsia="Calibri"/>
          <w:sz w:val="26"/>
          <w:szCs w:val="26"/>
          <w:lang w:eastAsia="zh-CN"/>
        </w:rPr>
        <w:t>Belate</w:t>
      </w:r>
      <w:proofErr w:type="spellEnd"/>
      <w:r w:rsidR="006F5AFC" w:rsidRPr="006F5AFC">
        <w:rPr>
          <w:rFonts w:eastAsia="Calibri"/>
          <w:sz w:val="26"/>
          <w:szCs w:val="26"/>
          <w:lang w:eastAsia="zh-CN"/>
        </w:rPr>
        <w:t xml:space="preserve"> y Almandoz” se adjudicó el 30 de septiembre </w:t>
      </w:r>
      <w:r w:rsidR="009A0F97">
        <w:rPr>
          <w:rFonts w:eastAsia="Calibri"/>
          <w:sz w:val="26"/>
          <w:szCs w:val="26"/>
          <w:lang w:eastAsia="zh-CN"/>
        </w:rPr>
        <w:t xml:space="preserve">de 2020 por 1.059.449,63 euros </w:t>
      </w:r>
      <w:r w:rsidR="006F5AFC" w:rsidRPr="006F5AFC">
        <w:rPr>
          <w:rFonts w:eastAsia="Calibri"/>
          <w:sz w:val="26"/>
          <w:szCs w:val="26"/>
          <w:lang w:eastAsia="zh-CN"/>
        </w:rPr>
        <w:t xml:space="preserve">IVA incluido. El proyecto de construcción del túnel de </w:t>
      </w:r>
      <w:proofErr w:type="spellStart"/>
      <w:r w:rsidR="006F5AFC" w:rsidRPr="006F5AFC">
        <w:rPr>
          <w:rFonts w:eastAsia="Calibri"/>
          <w:sz w:val="26"/>
          <w:szCs w:val="26"/>
          <w:lang w:eastAsia="zh-CN"/>
        </w:rPr>
        <w:t>Belate</w:t>
      </w:r>
      <w:proofErr w:type="spellEnd"/>
      <w:r w:rsidR="006F5AFC" w:rsidRPr="006F5AFC">
        <w:rPr>
          <w:rFonts w:eastAsia="Calibri"/>
          <w:sz w:val="26"/>
          <w:szCs w:val="26"/>
          <w:lang w:eastAsia="zh-CN"/>
        </w:rPr>
        <w:t xml:space="preserve"> se aprobó mediante Resolución 1/2023, de 13 de enero de 2023, del </w:t>
      </w:r>
      <w:proofErr w:type="gramStart"/>
      <w:r w:rsidR="006F5AFC" w:rsidRPr="006F5AFC">
        <w:rPr>
          <w:rFonts w:eastAsia="Calibri"/>
          <w:sz w:val="26"/>
          <w:szCs w:val="26"/>
          <w:lang w:eastAsia="zh-CN"/>
        </w:rPr>
        <w:t>Director General</w:t>
      </w:r>
      <w:proofErr w:type="gramEnd"/>
      <w:r w:rsidR="006F5AFC" w:rsidRPr="006F5AFC">
        <w:rPr>
          <w:rFonts w:eastAsia="Calibri"/>
          <w:sz w:val="26"/>
          <w:szCs w:val="26"/>
          <w:lang w:eastAsia="zh-CN"/>
        </w:rPr>
        <w:t xml:space="preserve"> de Obras Públicas e Infraestructuras. </w:t>
      </w:r>
    </w:p>
    <w:p w14:paraId="75607E7E" w14:textId="77777777" w:rsidR="006F5AFC" w:rsidRPr="00FA5F81" w:rsidRDefault="00FA5F81" w:rsidP="005469EA">
      <w:pPr>
        <w:numPr>
          <w:ilvl w:val="0"/>
          <w:numId w:val="29"/>
        </w:numPr>
        <w:tabs>
          <w:tab w:val="left" w:pos="426"/>
        </w:tabs>
        <w:spacing w:after="240" w:line="257" w:lineRule="auto"/>
        <w:ind w:left="0" w:firstLine="284"/>
        <w:jc w:val="both"/>
        <w:rPr>
          <w:rFonts w:eastAsia="Calibri"/>
          <w:sz w:val="26"/>
          <w:szCs w:val="26"/>
          <w:lang w:eastAsia="zh-CN"/>
        </w:rPr>
      </w:pPr>
      <w:r>
        <w:rPr>
          <w:rFonts w:eastAsia="Calibri"/>
          <w:sz w:val="26"/>
          <w:szCs w:val="26"/>
          <w:lang w:eastAsia="zh-CN"/>
        </w:rPr>
        <w:t xml:space="preserve"> </w:t>
      </w:r>
      <w:r w:rsidR="006F5AFC" w:rsidRPr="00FA5F81">
        <w:rPr>
          <w:rFonts w:eastAsia="Calibri"/>
          <w:sz w:val="26"/>
          <w:szCs w:val="26"/>
          <w:lang w:eastAsia="zh-CN"/>
        </w:rPr>
        <w:t xml:space="preserve">El contrato de obra “Duplicación del túnel de </w:t>
      </w:r>
      <w:proofErr w:type="spellStart"/>
      <w:r w:rsidR="006F5AFC" w:rsidRPr="00FA5F81">
        <w:rPr>
          <w:rFonts w:eastAsia="Calibri"/>
          <w:sz w:val="26"/>
          <w:szCs w:val="26"/>
          <w:lang w:eastAsia="zh-CN"/>
        </w:rPr>
        <w:t>Belate</w:t>
      </w:r>
      <w:proofErr w:type="spellEnd"/>
      <w:r w:rsidR="006F5AFC" w:rsidRPr="00FA5F81">
        <w:rPr>
          <w:rFonts w:eastAsia="Calibri"/>
          <w:sz w:val="26"/>
          <w:szCs w:val="26"/>
          <w:lang w:eastAsia="zh-CN"/>
        </w:rPr>
        <w:t>” se adjudicó el 26 de diciembre de 2023, por 76.086.98</w:t>
      </w:r>
      <w:r w:rsidR="00DB187F">
        <w:rPr>
          <w:rFonts w:eastAsia="Calibri"/>
          <w:sz w:val="26"/>
          <w:szCs w:val="26"/>
          <w:lang w:eastAsia="zh-CN"/>
        </w:rPr>
        <w:t>0 euros</w:t>
      </w:r>
      <w:r w:rsidR="007E4481">
        <w:rPr>
          <w:rFonts w:eastAsia="Calibri"/>
          <w:sz w:val="26"/>
          <w:szCs w:val="26"/>
          <w:lang w:eastAsia="zh-CN"/>
        </w:rPr>
        <w:t xml:space="preserve"> </w:t>
      </w:r>
      <w:r w:rsidR="007E4481" w:rsidRPr="007E4481">
        <w:rPr>
          <w:rFonts w:eastAsia="Calibri"/>
          <w:sz w:val="26"/>
          <w:szCs w:val="26"/>
          <w:lang w:eastAsia="zh-CN"/>
        </w:rPr>
        <w:t>(IVA incluido)</w:t>
      </w:r>
      <w:r w:rsidR="00DB187F">
        <w:rPr>
          <w:rFonts w:eastAsia="Calibri"/>
          <w:sz w:val="26"/>
          <w:szCs w:val="26"/>
          <w:lang w:eastAsia="zh-CN"/>
        </w:rPr>
        <w:t xml:space="preserve"> a la UTE Tú</w:t>
      </w:r>
      <w:r w:rsidR="006F5AFC" w:rsidRPr="00FA5F81">
        <w:rPr>
          <w:rFonts w:eastAsia="Calibri"/>
          <w:sz w:val="26"/>
          <w:szCs w:val="26"/>
          <w:lang w:eastAsia="zh-CN"/>
        </w:rPr>
        <w:t xml:space="preserve">nel </w:t>
      </w:r>
      <w:proofErr w:type="spellStart"/>
      <w:r w:rsidR="006F5AFC" w:rsidRPr="00FA5F81">
        <w:rPr>
          <w:rFonts w:eastAsia="Calibri"/>
          <w:sz w:val="26"/>
          <w:szCs w:val="26"/>
          <w:lang w:eastAsia="zh-CN"/>
        </w:rPr>
        <w:t>Belate</w:t>
      </w:r>
      <w:proofErr w:type="spellEnd"/>
      <w:r w:rsidR="006F5AFC" w:rsidRPr="00FA5F81">
        <w:rPr>
          <w:rFonts w:eastAsia="Calibri"/>
          <w:sz w:val="26"/>
          <w:szCs w:val="26"/>
          <w:lang w:eastAsia="zh-CN"/>
        </w:rPr>
        <w:t xml:space="preserve"> “Acciona </w:t>
      </w:r>
      <w:r w:rsidR="00DB187F">
        <w:rPr>
          <w:rFonts w:eastAsia="Calibri"/>
          <w:sz w:val="26"/>
          <w:szCs w:val="26"/>
          <w:lang w:eastAsia="zh-CN"/>
        </w:rPr>
        <w:t xml:space="preserve">Construcción </w:t>
      </w:r>
      <w:r w:rsidR="006F5AFC" w:rsidRPr="00FA5F81">
        <w:rPr>
          <w:rFonts w:eastAsia="Calibri"/>
          <w:sz w:val="26"/>
          <w:szCs w:val="26"/>
          <w:lang w:eastAsia="zh-CN"/>
        </w:rPr>
        <w:t xml:space="preserve">S.A., </w:t>
      </w:r>
      <w:proofErr w:type="spellStart"/>
      <w:r w:rsidR="006F5AFC" w:rsidRPr="00FA5F81">
        <w:rPr>
          <w:rFonts w:eastAsia="Calibri"/>
          <w:sz w:val="26"/>
          <w:szCs w:val="26"/>
          <w:lang w:eastAsia="zh-CN"/>
        </w:rPr>
        <w:t>Servinabar</w:t>
      </w:r>
      <w:proofErr w:type="spellEnd"/>
      <w:r w:rsidR="006F5AFC" w:rsidRPr="00FA5F81">
        <w:rPr>
          <w:rFonts w:eastAsia="Calibri"/>
          <w:sz w:val="26"/>
          <w:szCs w:val="26"/>
          <w:lang w:eastAsia="zh-CN"/>
        </w:rPr>
        <w:t xml:space="preserve"> 2.000 S.L. y Excavaciones Fermín Oses</w:t>
      </w:r>
      <w:r w:rsidR="00DB187F">
        <w:rPr>
          <w:rFonts w:eastAsia="Calibri"/>
          <w:sz w:val="26"/>
          <w:szCs w:val="26"/>
          <w:lang w:eastAsia="zh-CN"/>
        </w:rPr>
        <w:t xml:space="preserve"> S.L.</w:t>
      </w:r>
      <w:r w:rsidR="006F5AFC" w:rsidRPr="00FA5F81">
        <w:rPr>
          <w:rFonts w:eastAsia="Calibri"/>
          <w:sz w:val="26"/>
          <w:szCs w:val="26"/>
          <w:lang w:eastAsia="zh-CN"/>
        </w:rPr>
        <w:t xml:space="preserve">” (en adelante la UTE adjudicataria, o contratista), con una duración de 45 meses y </w:t>
      </w:r>
      <w:proofErr w:type="gramStart"/>
      <w:r w:rsidR="006F5AFC" w:rsidRPr="00FA5F81">
        <w:rPr>
          <w:rFonts w:eastAsia="Calibri"/>
          <w:sz w:val="26"/>
          <w:szCs w:val="26"/>
          <w:lang w:eastAsia="zh-CN"/>
        </w:rPr>
        <w:t>de acuerdo al</w:t>
      </w:r>
      <w:proofErr w:type="gramEnd"/>
      <w:r w:rsidR="006F5AFC" w:rsidRPr="00FA5F81">
        <w:rPr>
          <w:rFonts w:eastAsia="Calibri"/>
          <w:sz w:val="26"/>
          <w:szCs w:val="26"/>
          <w:lang w:eastAsia="zh-CN"/>
        </w:rPr>
        <w:t xml:space="preserve"> siguiente reparto plurianual del gasto: </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885"/>
        <w:gridCol w:w="1904"/>
      </w:tblGrid>
      <w:tr w:rsidR="006F5AFC" w:rsidRPr="00E6189D" w14:paraId="7F34E900" w14:textId="77777777" w:rsidTr="00B62764">
        <w:trPr>
          <w:trHeight w:val="255"/>
          <w:jc w:val="center"/>
        </w:trPr>
        <w:tc>
          <w:tcPr>
            <w:tcW w:w="6663" w:type="dxa"/>
            <w:shd w:val="clear" w:color="auto" w:fill="8DB3E2"/>
            <w:noWrap/>
            <w:vAlign w:val="center"/>
            <w:hideMark/>
          </w:tcPr>
          <w:p w14:paraId="11E1AB6D" w14:textId="77777777" w:rsidR="006F5AFC" w:rsidRPr="00E6189D" w:rsidRDefault="006F5AFC" w:rsidP="00B62764">
            <w:pPr>
              <w:pStyle w:val="cuadroCabe"/>
            </w:pPr>
            <w:bookmarkStart w:id="172" w:name="_Toc206661330"/>
            <w:r w:rsidRPr="00E6189D">
              <w:t> </w:t>
            </w:r>
          </w:p>
        </w:tc>
        <w:tc>
          <w:tcPr>
            <w:tcW w:w="1842" w:type="dxa"/>
            <w:shd w:val="clear" w:color="auto" w:fill="8DB3E2"/>
            <w:noWrap/>
            <w:vAlign w:val="center"/>
            <w:hideMark/>
          </w:tcPr>
          <w:p w14:paraId="197A2D9F" w14:textId="77777777" w:rsidR="006F5AFC" w:rsidRPr="002E17B6" w:rsidRDefault="006F5AFC" w:rsidP="00B62764">
            <w:pPr>
              <w:pStyle w:val="cuadroCabe"/>
              <w:jc w:val="right"/>
              <w:rPr>
                <w:rFonts w:cs="Arial"/>
                <w:sz w:val="20"/>
                <w:szCs w:val="20"/>
              </w:rPr>
            </w:pPr>
            <w:r w:rsidRPr="002E17B6">
              <w:rPr>
                <w:rFonts w:cs="Arial"/>
                <w:sz w:val="20"/>
                <w:szCs w:val="20"/>
              </w:rPr>
              <w:t>Importe</w:t>
            </w:r>
          </w:p>
        </w:tc>
      </w:tr>
      <w:tr w:rsidR="006F5AFC" w:rsidRPr="00E6189D" w14:paraId="518FCC63" w14:textId="77777777" w:rsidTr="00B62764">
        <w:trPr>
          <w:trHeight w:val="198"/>
          <w:jc w:val="center"/>
        </w:trPr>
        <w:tc>
          <w:tcPr>
            <w:tcW w:w="6663" w:type="dxa"/>
            <w:tcBorders>
              <w:bottom w:val="single" w:sz="2" w:space="0" w:color="auto"/>
            </w:tcBorders>
            <w:noWrap/>
            <w:vAlign w:val="center"/>
            <w:hideMark/>
          </w:tcPr>
          <w:p w14:paraId="2BDBA6B4" w14:textId="77777777" w:rsidR="006F5AFC" w:rsidRPr="00E6189D" w:rsidRDefault="006F5AFC" w:rsidP="00B62764">
            <w:pPr>
              <w:pStyle w:val="cuatexto"/>
            </w:pPr>
            <w:r w:rsidRPr="00E6189D">
              <w:t>2024</w:t>
            </w:r>
          </w:p>
        </w:tc>
        <w:tc>
          <w:tcPr>
            <w:tcW w:w="1842" w:type="dxa"/>
            <w:tcBorders>
              <w:bottom w:val="single" w:sz="2" w:space="0" w:color="auto"/>
            </w:tcBorders>
            <w:noWrap/>
            <w:vAlign w:val="center"/>
            <w:hideMark/>
          </w:tcPr>
          <w:p w14:paraId="24970B0E" w14:textId="77777777" w:rsidR="006F5AFC" w:rsidRPr="00E6189D" w:rsidRDefault="006F5AFC" w:rsidP="00B62764">
            <w:pPr>
              <w:pStyle w:val="cuatexto"/>
              <w:jc w:val="right"/>
            </w:pPr>
            <w:r w:rsidRPr="00E6189D">
              <w:t>19.694.702</w:t>
            </w:r>
          </w:p>
        </w:tc>
      </w:tr>
      <w:tr w:rsidR="006F5AFC" w:rsidRPr="00E6189D" w14:paraId="70FC27A4" w14:textId="77777777" w:rsidTr="00B62764">
        <w:trPr>
          <w:trHeight w:val="198"/>
          <w:jc w:val="center"/>
        </w:trPr>
        <w:tc>
          <w:tcPr>
            <w:tcW w:w="6663" w:type="dxa"/>
            <w:tcBorders>
              <w:top w:val="single" w:sz="2" w:space="0" w:color="auto"/>
              <w:bottom w:val="single" w:sz="2" w:space="0" w:color="auto"/>
            </w:tcBorders>
            <w:noWrap/>
            <w:vAlign w:val="center"/>
            <w:hideMark/>
          </w:tcPr>
          <w:p w14:paraId="14A0C391" w14:textId="77777777" w:rsidR="006F5AFC" w:rsidRPr="00E6189D" w:rsidRDefault="006F5AFC" w:rsidP="00B62764">
            <w:pPr>
              <w:pStyle w:val="cuatexto"/>
            </w:pPr>
            <w:r w:rsidRPr="00E6189D">
              <w:t>2025</w:t>
            </w:r>
          </w:p>
        </w:tc>
        <w:tc>
          <w:tcPr>
            <w:tcW w:w="1842" w:type="dxa"/>
            <w:tcBorders>
              <w:top w:val="single" w:sz="2" w:space="0" w:color="auto"/>
              <w:bottom w:val="single" w:sz="2" w:space="0" w:color="auto"/>
            </w:tcBorders>
            <w:noWrap/>
            <w:vAlign w:val="center"/>
            <w:hideMark/>
          </w:tcPr>
          <w:p w14:paraId="767B3DBB" w14:textId="77777777" w:rsidR="006F5AFC" w:rsidRPr="00E6189D" w:rsidRDefault="006F5AFC" w:rsidP="00B62764">
            <w:pPr>
              <w:pStyle w:val="cuatexto"/>
              <w:jc w:val="right"/>
            </w:pPr>
            <w:r w:rsidRPr="00E6189D">
              <w:t>19.694.702</w:t>
            </w:r>
          </w:p>
        </w:tc>
      </w:tr>
      <w:tr w:rsidR="006F5AFC" w:rsidRPr="00E6189D" w14:paraId="324074C5" w14:textId="77777777" w:rsidTr="00B62764">
        <w:trPr>
          <w:trHeight w:val="198"/>
          <w:jc w:val="center"/>
        </w:trPr>
        <w:tc>
          <w:tcPr>
            <w:tcW w:w="6663" w:type="dxa"/>
            <w:tcBorders>
              <w:top w:val="single" w:sz="2" w:space="0" w:color="auto"/>
              <w:bottom w:val="single" w:sz="2" w:space="0" w:color="auto"/>
            </w:tcBorders>
            <w:noWrap/>
            <w:vAlign w:val="center"/>
            <w:hideMark/>
          </w:tcPr>
          <w:p w14:paraId="1489B066" w14:textId="77777777" w:rsidR="006F5AFC" w:rsidRPr="00E6189D" w:rsidRDefault="006F5AFC" w:rsidP="00B62764">
            <w:pPr>
              <w:pStyle w:val="cuatexto"/>
            </w:pPr>
            <w:r w:rsidRPr="00E6189D">
              <w:t>2026</w:t>
            </w:r>
          </w:p>
        </w:tc>
        <w:tc>
          <w:tcPr>
            <w:tcW w:w="1842" w:type="dxa"/>
            <w:tcBorders>
              <w:top w:val="single" w:sz="2" w:space="0" w:color="auto"/>
              <w:bottom w:val="single" w:sz="2" w:space="0" w:color="auto"/>
            </w:tcBorders>
            <w:noWrap/>
            <w:vAlign w:val="center"/>
            <w:hideMark/>
          </w:tcPr>
          <w:p w14:paraId="0140E93D" w14:textId="77777777" w:rsidR="006F5AFC" w:rsidRPr="00E6189D" w:rsidRDefault="006F5AFC" w:rsidP="00B62764">
            <w:pPr>
              <w:pStyle w:val="cuatexto"/>
              <w:jc w:val="right"/>
            </w:pPr>
            <w:r w:rsidRPr="00E6189D">
              <w:t>19.694.702</w:t>
            </w:r>
          </w:p>
        </w:tc>
      </w:tr>
      <w:tr w:rsidR="006F5AFC" w:rsidRPr="00E6189D" w14:paraId="389459AE" w14:textId="77777777" w:rsidTr="00B62764">
        <w:trPr>
          <w:trHeight w:val="198"/>
          <w:jc w:val="center"/>
        </w:trPr>
        <w:tc>
          <w:tcPr>
            <w:tcW w:w="6663" w:type="dxa"/>
            <w:tcBorders>
              <w:top w:val="single" w:sz="2" w:space="0" w:color="auto"/>
            </w:tcBorders>
            <w:noWrap/>
            <w:vAlign w:val="center"/>
            <w:hideMark/>
          </w:tcPr>
          <w:p w14:paraId="6DCC7877" w14:textId="77777777" w:rsidR="006F5AFC" w:rsidRPr="00E6189D" w:rsidRDefault="006F5AFC" w:rsidP="00B62764">
            <w:pPr>
              <w:pStyle w:val="cuatexto"/>
            </w:pPr>
            <w:r w:rsidRPr="00E6189D">
              <w:t>2027</w:t>
            </w:r>
          </w:p>
        </w:tc>
        <w:tc>
          <w:tcPr>
            <w:tcW w:w="1842" w:type="dxa"/>
            <w:tcBorders>
              <w:top w:val="single" w:sz="2" w:space="0" w:color="auto"/>
            </w:tcBorders>
            <w:noWrap/>
            <w:vAlign w:val="center"/>
            <w:hideMark/>
          </w:tcPr>
          <w:p w14:paraId="58365CD6" w14:textId="77777777" w:rsidR="006F5AFC" w:rsidRPr="00E6189D" w:rsidRDefault="006F5AFC" w:rsidP="00B62764">
            <w:pPr>
              <w:pStyle w:val="cuatexto"/>
              <w:jc w:val="right"/>
            </w:pPr>
            <w:r w:rsidRPr="00E6189D">
              <w:t>17.002.873</w:t>
            </w:r>
          </w:p>
        </w:tc>
      </w:tr>
      <w:tr w:rsidR="006F5AFC" w:rsidRPr="00E6189D" w14:paraId="5DA71F30" w14:textId="77777777" w:rsidTr="00B62764">
        <w:trPr>
          <w:trHeight w:val="255"/>
          <w:jc w:val="center"/>
        </w:trPr>
        <w:tc>
          <w:tcPr>
            <w:tcW w:w="6663" w:type="dxa"/>
            <w:shd w:val="clear" w:color="auto" w:fill="8DB3E2"/>
            <w:noWrap/>
            <w:vAlign w:val="center"/>
            <w:hideMark/>
          </w:tcPr>
          <w:p w14:paraId="2E413D2E" w14:textId="77777777" w:rsidR="006F5AFC" w:rsidRPr="00E6189D" w:rsidRDefault="006F5AFC" w:rsidP="00B62764">
            <w:pPr>
              <w:pStyle w:val="cuadroCabe"/>
            </w:pPr>
            <w:r w:rsidRPr="00E6189D">
              <w:t xml:space="preserve">TOTAL </w:t>
            </w:r>
          </w:p>
        </w:tc>
        <w:tc>
          <w:tcPr>
            <w:tcW w:w="1842" w:type="dxa"/>
            <w:shd w:val="clear" w:color="auto" w:fill="8DB3E2"/>
            <w:noWrap/>
            <w:vAlign w:val="center"/>
            <w:hideMark/>
          </w:tcPr>
          <w:p w14:paraId="17D4E6CE" w14:textId="77777777" w:rsidR="006F5AFC" w:rsidRPr="00E6189D" w:rsidRDefault="006F5AFC" w:rsidP="00B62764">
            <w:pPr>
              <w:pStyle w:val="cuadroCabe"/>
              <w:jc w:val="right"/>
            </w:pPr>
            <w:r w:rsidRPr="00E6189D">
              <w:t>76.086.980</w:t>
            </w:r>
          </w:p>
        </w:tc>
      </w:tr>
    </w:tbl>
    <w:p w14:paraId="6F6450AC" w14:textId="77777777" w:rsidR="006F5AFC" w:rsidRPr="00E6189D" w:rsidRDefault="000F1A84" w:rsidP="005469EA">
      <w:pPr>
        <w:numPr>
          <w:ilvl w:val="0"/>
          <w:numId w:val="29"/>
        </w:numPr>
        <w:tabs>
          <w:tab w:val="left" w:pos="426"/>
        </w:tabs>
        <w:spacing w:before="240" w:after="140" w:line="257" w:lineRule="auto"/>
        <w:ind w:left="0" w:firstLine="284"/>
        <w:jc w:val="both"/>
        <w:rPr>
          <w:rFonts w:eastAsia="Calibri"/>
          <w:sz w:val="26"/>
          <w:szCs w:val="26"/>
          <w:lang w:eastAsia="zh-CN"/>
        </w:rPr>
      </w:pPr>
      <w:r>
        <w:rPr>
          <w:rFonts w:eastAsia="Calibri"/>
          <w:sz w:val="26"/>
          <w:szCs w:val="26"/>
          <w:lang w:eastAsia="zh-CN"/>
        </w:rPr>
        <w:t xml:space="preserve"> </w:t>
      </w:r>
      <w:r w:rsidR="006A25EC">
        <w:rPr>
          <w:rFonts w:eastAsia="Calibri"/>
          <w:sz w:val="26"/>
          <w:szCs w:val="26"/>
          <w:lang w:eastAsia="zh-CN"/>
        </w:rPr>
        <w:t>El contrato de D</w:t>
      </w:r>
      <w:r w:rsidR="00D37778">
        <w:rPr>
          <w:rFonts w:eastAsia="Calibri"/>
          <w:sz w:val="26"/>
          <w:szCs w:val="26"/>
          <w:lang w:eastAsia="zh-CN"/>
        </w:rPr>
        <w:t>irección de la O</w:t>
      </w:r>
      <w:r w:rsidR="006F5AFC" w:rsidRPr="00E6189D">
        <w:rPr>
          <w:rFonts w:eastAsia="Calibri"/>
          <w:sz w:val="26"/>
          <w:szCs w:val="26"/>
          <w:lang w:eastAsia="zh-CN"/>
        </w:rPr>
        <w:t xml:space="preserve">bra “Duplicación del túnel de </w:t>
      </w:r>
      <w:proofErr w:type="spellStart"/>
      <w:r w:rsidR="006F5AFC" w:rsidRPr="00E6189D">
        <w:rPr>
          <w:rFonts w:eastAsia="Calibri"/>
          <w:sz w:val="26"/>
          <w:szCs w:val="26"/>
          <w:lang w:eastAsia="zh-CN"/>
        </w:rPr>
        <w:t>Belate</w:t>
      </w:r>
      <w:proofErr w:type="spellEnd"/>
      <w:r w:rsidR="006F5AFC" w:rsidRPr="00E6189D">
        <w:rPr>
          <w:rFonts w:eastAsia="Calibri"/>
          <w:sz w:val="26"/>
          <w:szCs w:val="26"/>
          <w:lang w:eastAsia="zh-CN"/>
        </w:rPr>
        <w:t>”, se adjudicó el 19 de enero de 2024 por 2.629.497 euros IVA incluido</w:t>
      </w:r>
      <w:r w:rsidR="006F5AFC">
        <w:rPr>
          <w:rFonts w:eastAsia="Calibri"/>
          <w:sz w:val="26"/>
          <w:szCs w:val="26"/>
          <w:lang w:eastAsia="zh-CN"/>
        </w:rPr>
        <w:t xml:space="preserve">. </w:t>
      </w:r>
    </w:p>
    <w:p w14:paraId="7677C753" w14:textId="77777777" w:rsidR="006F5AFC" w:rsidRPr="00E6189D" w:rsidRDefault="006F5AFC" w:rsidP="000372BA">
      <w:pPr>
        <w:suppressAutoHyphens/>
        <w:spacing w:after="240" w:line="257" w:lineRule="auto"/>
        <w:ind w:firstLine="284"/>
        <w:jc w:val="both"/>
        <w:rPr>
          <w:rFonts w:eastAsia="Calibri"/>
          <w:sz w:val="26"/>
          <w:szCs w:val="26"/>
        </w:rPr>
      </w:pPr>
      <w:r w:rsidRPr="00E6189D">
        <w:rPr>
          <w:rFonts w:eastAsia="Calibri"/>
          <w:sz w:val="26"/>
          <w:szCs w:val="26"/>
        </w:rPr>
        <w:t>Sobre el reparto inicialmente aprobado, posteriormente, mediante Acuerdo del Gobierno de Navarra de 24 de julio de 2024, se autorizó un reajuste de anualidades para adecuarlas a la realidad de la ejecución de la obra. La nueva distribución se refleja en el siguiente cuadro:</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885"/>
        <w:gridCol w:w="1904"/>
      </w:tblGrid>
      <w:tr w:rsidR="006F5AFC" w:rsidRPr="00E6189D" w14:paraId="31C16733" w14:textId="77777777" w:rsidTr="003E1DE7">
        <w:trPr>
          <w:trHeight w:val="255"/>
        </w:trPr>
        <w:tc>
          <w:tcPr>
            <w:tcW w:w="6663" w:type="dxa"/>
            <w:shd w:val="clear" w:color="auto" w:fill="8DB3E2"/>
            <w:noWrap/>
            <w:vAlign w:val="center"/>
            <w:hideMark/>
          </w:tcPr>
          <w:p w14:paraId="6C26AA45" w14:textId="77777777" w:rsidR="006F5AFC" w:rsidRPr="00E6189D" w:rsidRDefault="006F5AFC" w:rsidP="00D56344">
            <w:pPr>
              <w:pStyle w:val="cuadroCabe"/>
            </w:pPr>
            <w:r w:rsidRPr="00E6189D">
              <w:t> </w:t>
            </w:r>
          </w:p>
        </w:tc>
        <w:tc>
          <w:tcPr>
            <w:tcW w:w="1842" w:type="dxa"/>
            <w:shd w:val="clear" w:color="auto" w:fill="8DB3E2"/>
            <w:noWrap/>
            <w:vAlign w:val="center"/>
            <w:hideMark/>
          </w:tcPr>
          <w:p w14:paraId="225F014B" w14:textId="77777777" w:rsidR="006F5AFC" w:rsidRPr="002E17B6" w:rsidRDefault="006F5AFC" w:rsidP="00D56344">
            <w:pPr>
              <w:pStyle w:val="cuadroCabe"/>
              <w:jc w:val="right"/>
              <w:rPr>
                <w:rFonts w:cs="Arial"/>
                <w:sz w:val="20"/>
                <w:szCs w:val="20"/>
              </w:rPr>
            </w:pPr>
            <w:r w:rsidRPr="002E17B6">
              <w:rPr>
                <w:rFonts w:cs="Arial"/>
                <w:sz w:val="20"/>
                <w:szCs w:val="20"/>
              </w:rPr>
              <w:t>Importe</w:t>
            </w:r>
          </w:p>
        </w:tc>
      </w:tr>
      <w:tr w:rsidR="006F5AFC" w:rsidRPr="00E6189D" w14:paraId="7081CD27" w14:textId="77777777" w:rsidTr="003E1DE7">
        <w:trPr>
          <w:trHeight w:val="198"/>
        </w:trPr>
        <w:tc>
          <w:tcPr>
            <w:tcW w:w="6663" w:type="dxa"/>
            <w:tcBorders>
              <w:bottom w:val="single" w:sz="2" w:space="0" w:color="auto"/>
            </w:tcBorders>
            <w:noWrap/>
            <w:vAlign w:val="center"/>
            <w:hideMark/>
          </w:tcPr>
          <w:p w14:paraId="63A0D7E8" w14:textId="77777777" w:rsidR="006F5AFC" w:rsidRPr="00E6189D" w:rsidRDefault="006F5AFC" w:rsidP="00D56344">
            <w:pPr>
              <w:pStyle w:val="cuatexto"/>
            </w:pPr>
            <w:r w:rsidRPr="00E6189D">
              <w:t>2024</w:t>
            </w:r>
          </w:p>
        </w:tc>
        <w:tc>
          <w:tcPr>
            <w:tcW w:w="1842" w:type="dxa"/>
            <w:tcBorders>
              <w:bottom w:val="single" w:sz="2" w:space="0" w:color="auto"/>
            </w:tcBorders>
            <w:noWrap/>
            <w:vAlign w:val="center"/>
          </w:tcPr>
          <w:p w14:paraId="2C87CAF4" w14:textId="77777777" w:rsidR="006F5AFC" w:rsidRPr="00E6189D" w:rsidRDefault="006F5AFC" w:rsidP="00D56344">
            <w:pPr>
              <w:pStyle w:val="cuatexto"/>
              <w:jc w:val="right"/>
            </w:pPr>
            <w:r w:rsidRPr="00E6189D">
              <w:t>4.107.083</w:t>
            </w:r>
          </w:p>
        </w:tc>
      </w:tr>
      <w:tr w:rsidR="006F5AFC" w:rsidRPr="00E6189D" w14:paraId="5B8903B2" w14:textId="77777777" w:rsidTr="003E1DE7">
        <w:trPr>
          <w:trHeight w:val="198"/>
        </w:trPr>
        <w:tc>
          <w:tcPr>
            <w:tcW w:w="6663" w:type="dxa"/>
            <w:tcBorders>
              <w:top w:val="single" w:sz="2" w:space="0" w:color="auto"/>
              <w:bottom w:val="single" w:sz="2" w:space="0" w:color="auto"/>
            </w:tcBorders>
            <w:noWrap/>
            <w:vAlign w:val="center"/>
            <w:hideMark/>
          </w:tcPr>
          <w:p w14:paraId="3EA83B31" w14:textId="77777777" w:rsidR="006F5AFC" w:rsidRPr="00E6189D" w:rsidRDefault="006F5AFC" w:rsidP="00D56344">
            <w:pPr>
              <w:pStyle w:val="cuatexto"/>
            </w:pPr>
            <w:r w:rsidRPr="00E6189D">
              <w:t>2025</w:t>
            </w:r>
          </w:p>
        </w:tc>
        <w:tc>
          <w:tcPr>
            <w:tcW w:w="1842" w:type="dxa"/>
            <w:tcBorders>
              <w:top w:val="single" w:sz="2" w:space="0" w:color="auto"/>
              <w:bottom w:val="single" w:sz="2" w:space="0" w:color="auto"/>
            </w:tcBorders>
            <w:noWrap/>
            <w:vAlign w:val="center"/>
          </w:tcPr>
          <w:p w14:paraId="56F3A18A" w14:textId="77777777" w:rsidR="006F5AFC" w:rsidRPr="00E6189D" w:rsidRDefault="006F5AFC" w:rsidP="00D56344">
            <w:pPr>
              <w:pStyle w:val="cuatexto"/>
              <w:jc w:val="right"/>
            </w:pPr>
            <w:r w:rsidRPr="00E6189D">
              <w:t>23.194.702</w:t>
            </w:r>
          </w:p>
        </w:tc>
      </w:tr>
      <w:tr w:rsidR="006F5AFC" w:rsidRPr="00E6189D" w14:paraId="38E68904" w14:textId="77777777" w:rsidTr="003E1DE7">
        <w:trPr>
          <w:trHeight w:val="198"/>
        </w:trPr>
        <w:tc>
          <w:tcPr>
            <w:tcW w:w="6663" w:type="dxa"/>
            <w:tcBorders>
              <w:top w:val="single" w:sz="2" w:space="0" w:color="auto"/>
              <w:bottom w:val="single" w:sz="2" w:space="0" w:color="auto"/>
            </w:tcBorders>
            <w:noWrap/>
            <w:vAlign w:val="center"/>
            <w:hideMark/>
          </w:tcPr>
          <w:p w14:paraId="325FB854" w14:textId="77777777" w:rsidR="006F5AFC" w:rsidRPr="00E6189D" w:rsidRDefault="006F5AFC" w:rsidP="00D56344">
            <w:pPr>
              <w:pStyle w:val="cuatexto"/>
            </w:pPr>
            <w:r w:rsidRPr="00E6189D">
              <w:t>2026</w:t>
            </w:r>
          </w:p>
        </w:tc>
        <w:tc>
          <w:tcPr>
            <w:tcW w:w="1842" w:type="dxa"/>
            <w:tcBorders>
              <w:top w:val="single" w:sz="2" w:space="0" w:color="auto"/>
              <w:bottom w:val="single" w:sz="2" w:space="0" w:color="auto"/>
            </w:tcBorders>
            <w:noWrap/>
            <w:vAlign w:val="center"/>
          </w:tcPr>
          <w:p w14:paraId="1D2F413D" w14:textId="77777777" w:rsidR="006F5AFC" w:rsidRPr="00E6189D" w:rsidRDefault="006F5AFC" w:rsidP="00D56344">
            <w:pPr>
              <w:pStyle w:val="cuatexto"/>
              <w:jc w:val="right"/>
            </w:pPr>
            <w:r w:rsidRPr="00E6189D">
              <w:t>21.194.702</w:t>
            </w:r>
          </w:p>
        </w:tc>
      </w:tr>
      <w:tr w:rsidR="006F5AFC" w:rsidRPr="00E6189D" w14:paraId="453B1203" w14:textId="77777777" w:rsidTr="003E1DE7">
        <w:trPr>
          <w:trHeight w:val="198"/>
        </w:trPr>
        <w:tc>
          <w:tcPr>
            <w:tcW w:w="6663" w:type="dxa"/>
            <w:tcBorders>
              <w:top w:val="single" w:sz="2" w:space="0" w:color="auto"/>
            </w:tcBorders>
            <w:noWrap/>
            <w:vAlign w:val="center"/>
            <w:hideMark/>
          </w:tcPr>
          <w:p w14:paraId="7F233FB5" w14:textId="77777777" w:rsidR="006F5AFC" w:rsidRPr="00E6189D" w:rsidRDefault="006F5AFC" w:rsidP="00D56344">
            <w:pPr>
              <w:pStyle w:val="cuatexto"/>
            </w:pPr>
            <w:r w:rsidRPr="00E6189D">
              <w:t>2027</w:t>
            </w:r>
          </w:p>
        </w:tc>
        <w:tc>
          <w:tcPr>
            <w:tcW w:w="1842" w:type="dxa"/>
            <w:tcBorders>
              <w:top w:val="single" w:sz="2" w:space="0" w:color="auto"/>
            </w:tcBorders>
            <w:noWrap/>
            <w:vAlign w:val="center"/>
          </w:tcPr>
          <w:p w14:paraId="064FFA1E" w14:textId="77777777" w:rsidR="006F5AFC" w:rsidRPr="00E6189D" w:rsidRDefault="006F5AFC" w:rsidP="00D56344">
            <w:pPr>
              <w:pStyle w:val="cuatexto"/>
              <w:jc w:val="right"/>
            </w:pPr>
            <w:r w:rsidRPr="00E6189D">
              <w:t>17.002.873</w:t>
            </w:r>
          </w:p>
        </w:tc>
      </w:tr>
      <w:tr w:rsidR="006F5AFC" w:rsidRPr="00E6189D" w14:paraId="3F205661" w14:textId="77777777" w:rsidTr="003E1DE7">
        <w:trPr>
          <w:trHeight w:val="255"/>
        </w:trPr>
        <w:tc>
          <w:tcPr>
            <w:tcW w:w="6663" w:type="dxa"/>
            <w:shd w:val="clear" w:color="auto" w:fill="8DB3E2"/>
            <w:noWrap/>
            <w:vAlign w:val="center"/>
            <w:hideMark/>
          </w:tcPr>
          <w:p w14:paraId="062ED103" w14:textId="77777777" w:rsidR="006F5AFC" w:rsidRPr="00E6189D" w:rsidRDefault="006F5AFC" w:rsidP="00D56344">
            <w:pPr>
              <w:pStyle w:val="cuadroCabe"/>
            </w:pPr>
            <w:r w:rsidRPr="00E6189D">
              <w:t xml:space="preserve">TOTAL </w:t>
            </w:r>
          </w:p>
        </w:tc>
        <w:tc>
          <w:tcPr>
            <w:tcW w:w="1842" w:type="dxa"/>
            <w:shd w:val="clear" w:color="auto" w:fill="8DB3E2"/>
            <w:noWrap/>
            <w:vAlign w:val="center"/>
            <w:hideMark/>
          </w:tcPr>
          <w:p w14:paraId="4D152459" w14:textId="77777777" w:rsidR="006F5AFC" w:rsidRPr="00E6189D" w:rsidRDefault="006F5AFC" w:rsidP="00D56344">
            <w:pPr>
              <w:pStyle w:val="cuadroCabe"/>
              <w:jc w:val="right"/>
            </w:pPr>
            <w:r w:rsidRPr="00E6189D">
              <w:t>76.086.980</w:t>
            </w:r>
          </w:p>
        </w:tc>
      </w:tr>
    </w:tbl>
    <w:p w14:paraId="569E9E3B" w14:textId="77777777" w:rsidR="006F5AFC" w:rsidRPr="00E6189D" w:rsidRDefault="009A1712" w:rsidP="00AB2C93">
      <w:pPr>
        <w:suppressAutoHyphens/>
        <w:spacing w:before="240" w:after="140" w:line="257" w:lineRule="auto"/>
        <w:ind w:firstLine="284"/>
        <w:jc w:val="both"/>
        <w:rPr>
          <w:sz w:val="26"/>
          <w:szCs w:val="26"/>
          <w:lang w:eastAsia="zh-CN"/>
        </w:rPr>
      </w:pPr>
      <w:r>
        <w:rPr>
          <w:sz w:val="26"/>
          <w:szCs w:val="26"/>
          <w:lang w:eastAsia="zh-CN"/>
        </w:rPr>
        <w:t xml:space="preserve">En fecha 12 de agosto de 2024, </w:t>
      </w:r>
      <w:r w:rsidR="006F5AFC" w:rsidRPr="00E6189D">
        <w:rPr>
          <w:sz w:val="26"/>
          <w:szCs w:val="26"/>
          <w:lang w:eastAsia="zh-CN"/>
        </w:rPr>
        <w:t xml:space="preserve">el </w:t>
      </w:r>
      <w:r>
        <w:rPr>
          <w:sz w:val="26"/>
          <w:szCs w:val="26"/>
          <w:lang w:eastAsia="zh-CN"/>
        </w:rPr>
        <w:t>d</w:t>
      </w:r>
      <w:r w:rsidR="006F5AFC" w:rsidRPr="00E6189D">
        <w:rPr>
          <w:sz w:val="26"/>
          <w:szCs w:val="26"/>
          <w:lang w:eastAsia="zh-CN"/>
        </w:rPr>
        <w:t xml:space="preserve">irector </w:t>
      </w:r>
      <w:r>
        <w:rPr>
          <w:sz w:val="26"/>
          <w:szCs w:val="26"/>
          <w:lang w:eastAsia="zh-CN"/>
        </w:rPr>
        <w:t>g</w:t>
      </w:r>
      <w:r w:rsidR="006F5AFC" w:rsidRPr="00E6189D">
        <w:rPr>
          <w:sz w:val="26"/>
          <w:szCs w:val="26"/>
          <w:lang w:eastAsia="zh-CN"/>
        </w:rPr>
        <w:t>eneral de Obras Públicas e Infraestructuras</w:t>
      </w:r>
      <w:r>
        <w:rPr>
          <w:sz w:val="26"/>
          <w:szCs w:val="26"/>
          <w:lang w:eastAsia="zh-CN"/>
        </w:rPr>
        <w:t xml:space="preserve"> aprobó</w:t>
      </w:r>
      <w:r w:rsidR="006F5AFC" w:rsidRPr="00E6189D">
        <w:rPr>
          <w:sz w:val="26"/>
          <w:szCs w:val="26"/>
          <w:lang w:eastAsia="zh-CN"/>
        </w:rPr>
        <w:t xml:space="preserve"> el nuevo programa de trabajos, así como el reajuste de anualidades vigente en función del acuerdo de gobierno anteriormente citado, sin que se modificase la fecha de termina</w:t>
      </w:r>
      <w:r w:rsidR="006F5AFC">
        <w:rPr>
          <w:sz w:val="26"/>
          <w:szCs w:val="26"/>
          <w:lang w:eastAsia="zh-CN"/>
        </w:rPr>
        <w:t xml:space="preserve">ción de las obras. </w:t>
      </w:r>
    </w:p>
    <w:p w14:paraId="1E2912DB" w14:textId="77777777" w:rsidR="009D3062" w:rsidRDefault="006F5AFC" w:rsidP="00AB2C93">
      <w:pPr>
        <w:suppressAutoHyphens/>
        <w:spacing w:after="140"/>
        <w:ind w:firstLine="284"/>
        <w:jc w:val="both"/>
        <w:rPr>
          <w:sz w:val="26"/>
          <w:szCs w:val="26"/>
          <w:lang w:eastAsia="zh-CN"/>
        </w:rPr>
      </w:pPr>
      <w:r w:rsidRPr="00E6189D">
        <w:rPr>
          <w:sz w:val="26"/>
          <w:szCs w:val="26"/>
          <w:lang w:eastAsia="zh-CN"/>
        </w:rPr>
        <w:t xml:space="preserve">El alcance de la fiscalización del contrato de obra que llevamos a cabo en las Cuentas del ejercicio 2023 llegaba hasta el momento de la adjudicación. </w:t>
      </w:r>
      <w:r>
        <w:rPr>
          <w:sz w:val="26"/>
          <w:szCs w:val="26"/>
          <w:lang w:eastAsia="zh-CN"/>
        </w:rPr>
        <w:t xml:space="preserve">No formó </w:t>
      </w:r>
      <w:r>
        <w:rPr>
          <w:sz w:val="26"/>
          <w:szCs w:val="26"/>
          <w:lang w:eastAsia="zh-CN"/>
        </w:rPr>
        <w:lastRenderedPageBreak/>
        <w:t xml:space="preserve">parte del alcance la fiscalización del contrato de redacción de proyecto ni el de la dirección de obra. </w:t>
      </w:r>
    </w:p>
    <w:p w14:paraId="28C511BC" w14:textId="77777777" w:rsidR="003E6238" w:rsidRDefault="006F5AFC" w:rsidP="003E6238">
      <w:pPr>
        <w:suppressAutoHyphens/>
        <w:spacing w:after="140"/>
        <w:ind w:firstLine="284"/>
        <w:jc w:val="both"/>
        <w:rPr>
          <w:sz w:val="26"/>
          <w:szCs w:val="26"/>
          <w:lang w:eastAsia="zh-CN"/>
        </w:rPr>
      </w:pPr>
      <w:r w:rsidRPr="00E6189D">
        <w:rPr>
          <w:sz w:val="26"/>
          <w:szCs w:val="26"/>
          <w:lang w:eastAsia="zh-CN"/>
        </w:rPr>
        <w:t xml:space="preserve">En esta fiscalización, el alcance se refiere </w:t>
      </w:r>
      <w:r w:rsidR="00DD5593">
        <w:rPr>
          <w:sz w:val="26"/>
          <w:szCs w:val="26"/>
          <w:lang w:eastAsia="zh-CN"/>
        </w:rPr>
        <w:t xml:space="preserve">únicamente </w:t>
      </w:r>
      <w:r w:rsidRPr="00E6189D">
        <w:rPr>
          <w:sz w:val="26"/>
          <w:szCs w:val="26"/>
          <w:lang w:eastAsia="zh-CN"/>
        </w:rPr>
        <w:t xml:space="preserve">a la fase de ejecución del contrato </w:t>
      </w:r>
      <w:r>
        <w:rPr>
          <w:sz w:val="26"/>
          <w:szCs w:val="26"/>
          <w:lang w:eastAsia="zh-CN"/>
        </w:rPr>
        <w:t xml:space="preserve">de obra </w:t>
      </w:r>
      <w:r w:rsidRPr="00E6189D">
        <w:rPr>
          <w:sz w:val="26"/>
          <w:szCs w:val="26"/>
          <w:lang w:eastAsia="zh-CN"/>
        </w:rPr>
        <w:t xml:space="preserve">en el ejercicio 2024, sin perjuicio de tener en cuenta hechos posteriores significativos del ejercicio 2025. En todo caso, no ha incluido revisión de aspectos de naturaleza estrictamente técnica, y las </w:t>
      </w:r>
      <w:r w:rsidR="00C0074A">
        <w:rPr>
          <w:sz w:val="26"/>
          <w:szCs w:val="26"/>
          <w:lang w:eastAsia="zh-CN"/>
        </w:rPr>
        <w:t xml:space="preserve">valoraciones </w:t>
      </w:r>
      <w:r w:rsidRPr="00E6189D">
        <w:rPr>
          <w:sz w:val="26"/>
          <w:szCs w:val="26"/>
          <w:lang w:eastAsia="zh-CN"/>
        </w:rPr>
        <w:t xml:space="preserve">económicas se basan en la premisa de los </w:t>
      </w:r>
      <w:r w:rsidR="00C0074A">
        <w:rPr>
          <w:sz w:val="26"/>
          <w:szCs w:val="26"/>
          <w:lang w:eastAsia="zh-CN"/>
        </w:rPr>
        <w:t xml:space="preserve">precios y presupuestos que figuran en la documentación a la que ha tenido acceso esta Cámara. </w:t>
      </w:r>
      <w:r w:rsidRPr="00E6189D">
        <w:rPr>
          <w:sz w:val="26"/>
          <w:szCs w:val="26"/>
          <w:lang w:eastAsia="zh-CN"/>
        </w:rPr>
        <w:t xml:space="preserve"> </w:t>
      </w:r>
    </w:p>
    <w:p w14:paraId="2B46194A" w14:textId="77777777" w:rsidR="00903439" w:rsidRDefault="00903439" w:rsidP="003E6238">
      <w:pPr>
        <w:suppressAutoHyphens/>
        <w:spacing w:after="140"/>
        <w:ind w:firstLine="284"/>
        <w:jc w:val="both"/>
        <w:rPr>
          <w:sz w:val="26"/>
          <w:szCs w:val="26"/>
          <w:lang w:eastAsia="zh-CN"/>
        </w:rPr>
      </w:pPr>
      <w:r w:rsidRPr="00E6189D">
        <w:rPr>
          <w:sz w:val="26"/>
          <w:szCs w:val="26"/>
          <w:lang w:eastAsia="zh-CN"/>
        </w:rPr>
        <w:t xml:space="preserve">En el siguiente cuadro detallamos la relación de las actuaciones administrativas más significativas </w:t>
      </w:r>
      <w:r w:rsidR="0021359F">
        <w:rPr>
          <w:sz w:val="26"/>
          <w:szCs w:val="26"/>
          <w:lang w:eastAsia="zh-CN"/>
        </w:rPr>
        <w:t xml:space="preserve">en 2024 </w:t>
      </w:r>
      <w:r w:rsidRPr="00E6189D">
        <w:rPr>
          <w:sz w:val="26"/>
          <w:szCs w:val="26"/>
          <w:lang w:eastAsia="zh-CN"/>
        </w:rPr>
        <w:t>que han incidido en la ejecución del contrato</w:t>
      </w:r>
      <w:r>
        <w:rPr>
          <w:sz w:val="26"/>
          <w:szCs w:val="26"/>
          <w:lang w:eastAsia="zh-CN"/>
        </w:rPr>
        <w:t>.</w:t>
      </w:r>
      <w:r w:rsidRPr="00E6189D">
        <w:rPr>
          <w:sz w:val="26"/>
          <w:szCs w:val="26"/>
          <w:lang w:eastAsia="zh-CN"/>
        </w:rPr>
        <w:t xml:space="preserve"> </w:t>
      </w:r>
    </w:p>
    <w:tbl>
      <w:tblPr>
        <w:tblStyle w:val="TableNormal"/>
        <w:tblW w:w="8789" w:type="dxa"/>
        <w:tblInd w:w="0" w:type="dxa"/>
        <w:tblLook w:val="01E0" w:firstRow="1" w:lastRow="1" w:firstColumn="1" w:lastColumn="1" w:noHBand="0" w:noVBand="0"/>
      </w:tblPr>
      <w:tblGrid>
        <w:gridCol w:w="7492"/>
        <w:gridCol w:w="1297"/>
      </w:tblGrid>
      <w:tr w:rsidR="00903439" w:rsidRPr="005139C8" w14:paraId="5E807D54" w14:textId="77777777" w:rsidTr="000372BA">
        <w:trPr>
          <w:trHeight w:val="255"/>
        </w:trPr>
        <w:tc>
          <w:tcPr>
            <w:tcW w:w="7371" w:type="dxa"/>
            <w:tcBorders>
              <w:top w:val="single" w:sz="4" w:space="0" w:color="auto"/>
              <w:bottom w:val="single" w:sz="4" w:space="0" w:color="auto"/>
            </w:tcBorders>
            <w:shd w:val="clear" w:color="auto" w:fill="8DB3E2"/>
          </w:tcPr>
          <w:p w14:paraId="3B44E401" w14:textId="77777777" w:rsidR="00903439" w:rsidRPr="005139C8" w:rsidRDefault="00903439" w:rsidP="0021359F">
            <w:pPr>
              <w:pStyle w:val="cuadroCabe"/>
              <w:rPr>
                <w:rFonts w:eastAsia="Arial MT" w:cs="Arial"/>
                <w:szCs w:val="18"/>
              </w:rPr>
            </w:pPr>
          </w:p>
        </w:tc>
        <w:tc>
          <w:tcPr>
            <w:tcW w:w="1276" w:type="dxa"/>
            <w:tcBorders>
              <w:top w:val="single" w:sz="4" w:space="0" w:color="auto"/>
              <w:bottom w:val="single" w:sz="4" w:space="0" w:color="auto"/>
            </w:tcBorders>
            <w:shd w:val="clear" w:color="auto" w:fill="8DB3E2"/>
            <w:vAlign w:val="center"/>
          </w:tcPr>
          <w:p w14:paraId="5CEBD613" w14:textId="77777777" w:rsidR="00903439" w:rsidRPr="005139C8" w:rsidRDefault="00903439" w:rsidP="0021359F">
            <w:pPr>
              <w:pStyle w:val="cuadroCabe"/>
              <w:jc w:val="right"/>
              <w:rPr>
                <w:rFonts w:eastAsia="Arial MT" w:cs="Arial"/>
                <w:szCs w:val="18"/>
              </w:rPr>
            </w:pPr>
            <w:proofErr w:type="spellStart"/>
            <w:r w:rsidRPr="005139C8">
              <w:rPr>
                <w:rFonts w:eastAsia="Arial MT" w:cs="Arial"/>
                <w:szCs w:val="18"/>
              </w:rPr>
              <w:t>Fecha</w:t>
            </w:r>
            <w:proofErr w:type="spellEnd"/>
          </w:p>
        </w:tc>
      </w:tr>
      <w:tr w:rsidR="00903439" w:rsidRPr="0095639D" w14:paraId="05728162" w14:textId="77777777" w:rsidTr="000372BA">
        <w:trPr>
          <w:trHeight w:val="198"/>
        </w:trPr>
        <w:tc>
          <w:tcPr>
            <w:tcW w:w="7371" w:type="dxa"/>
            <w:tcBorders>
              <w:top w:val="single" w:sz="4" w:space="0" w:color="auto"/>
              <w:bottom w:val="single" w:sz="2" w:space="0" w:color="auto"/>
            </w:tcBorders>
          </w:tcPr>
          <w:p w14:paraId="0254E4F9" w14:textId="77777777" w:rsidR="00903439" w:rsidRPr="0095639D" w:rsidRDefault="00903439" w:rsidP="0021359F">
            <w:pPr>
              <w:pStyle w:val="cuatexto"/>
              <w:rPr>
                <w:rFonts w:eastAsia="Arial MT"/>
              </w:rPr>
            </w:pPr>
            <w:proofErr w:type="spellStart"/>
            <w:r w:rsidRPr="0095639D">
              <w:rPr>
                <w:rFonts w:eastAsia="Arial MT"/>
              </w:rPr>
              <w:t>Formalización</w:t>
            </w:r>
            <w:proofErr w:type="spellEnd"/>
            <w:r w:rsidRPr="0095639D">
              <w:rPr>
                <w:rFonts w:eastAsia="Arial MT"/>
              </w:rPr>
              <w:t xml:space="preserve"> del </w:t>
            </w:r>
            <w:proofErr w:type="spellStart"/>
            <w:r w:rsidRPr="0095639D">
              <w:rPr>
                <w:rFonts w:eastAsia="Arial MT"/>
              </w:rPr>
              <w:t>contrato</w:t>
            </w:r>
            <w:proofErr w:type="spellEnd"/>
          </w:p>
        </w:tc>
        <w:tc>
          <w:tcPr>
            <w:tcW w:w="1276" w:type="dxa"/>
            <w:tcBorders>
              <w:top w:val="single" w:sz="4" w:space="0" w:color="auto"/>
              <w:bottom w:val="single" w:sz="2" w:space="0" w:color="auto"/>
            </w:tcBorders>
            <w:vAlign w:val="center"/>
          </w:tcPr>
          <w:p w14:paraId="0DE0D5B0" w14:textId="77777777" w:rsidR="00903439" w:rsidRPr="0095639D" w:rsidRDefault="00903439" w:rsidP="0021359F">
            <w:pPr>
              <w:pStyle w:val="cuatexto"/>
              <w:jc w:val="right"/>
              <w:rPr>
                <w:rFonts w:eastAsia="Arial MT"/>
              </w:rPr>
            </w:pPr>
            <w:r w:rsidRPr="0095639D">
              <w:rPr>
                <w:rFonts w:eastAsia="Arial MT"/>
              </w:rPr>
              <w:t>25/01/2024</w:t>
            </w:r>
          </w:p>
        </w:tc>
      </w:tr>
      <w:tr w:rsidR="00903439" w:rsidRPr="0095639D" w14:paraId="40BD812F" w14:textId="77777777" w:rsidTr="000372BA">
        <w:trPr>
          <w:trHeight w:val="198"/>
        </w:trPr>
        <w:tc>
          <w:tcPr>
            <w:tcW w:w="7371" w:type="dxa"/>
            <w:tcBorders>
              <w:top w:val="single" w:sz="2" w:space="0" w:color="auto"/>
              <w:bottom w:val="single" w:sz="2" w:space="0" w:color="auto"/>
            </w:tcBorders>
          </w:tcPr>
          <w:p w14:paraId="14DA38D0" w14:textId="77777777" w:rsidR="00903439" w:rsidRPr="0095639D" w:rsidRDefault="00903439" w:rsidP="0021359F">
            <w:pPr>
              <w:pStyle w:val="cuatexto"/>
              <w:rPr>
                <w:rFonts w:eastAsia="Arial MT"/>
              </w:rPr>
            </w:pPr>
            <w:r w:rsidRPr="0095639D">
              <w:rPr>
                <w:rFonts w:eastAsia="Arial MT"/>
              </w:rPr>
              <w:t xml:space="preserve">Presentación del plan de </w:t>
            </w:r>
            <w:proofErr w:type="spellStart"/>
            <w:r w:rsidRPr="0095639D">
              <w:rPr>
                <w:rFonts w:eastAsia="Arial MT"/>
              </w:rPr>
              <w:t>Seguridad</w:t>
            </w:r>
            <w:proofErr w:type="spellEnd"/>
            <w:r w:rsidRPr="0095639D">
              <w:rPr>
                <w:rFonts w:eastAsia="Arial MT"/>
              </w:rPr>
              <w:t xml:space="preserve"> y </w:t>
            </w:r>
            <w:proofErr w:type="spellStart"/>
            <w:r w:rsidRPr="0095639D">
              <w:rPr>
                <w:rFonts w:eastAsia="Arial MT"/>
              </w:rPr>
              <w:t>salud</w:t>
            </w:r>
            <w:proofErr w:type="spellEnd"/>
          </w:p>
        </w:tc>
        <w:tc>
          <w:tcPr>
            <w:tcW w:w="1276" w:type="dxa"/>
            <w:tcBorders>
              <w:top w:val="single" w:sz="2" w:space="0" w:color="auto"/>
              <w:bottom w:val="single" w:sz="2" w:space="0" w:color="auto"/>
            </w:tcBorders>
            <w:vAlign w:val="center"/>
          </w:tcPr>
          <w:p w14:paraId="12C23D7C" w14:textId="77777777" w:rsidR="00903439" w:rsidRPr="0095639D" w:rsidRDefault="00903439" w:rsidP="0021359F">
            <w:pPr>
              <w:pStyle w:val="cuatexto"/>
              <w:jc w:val="right"/>
              <w:rPr>
                <w:rFonts w:eastAsia="Arial MT"/>
              </w:rPr>
            </w:pPr>
            <w:r w:rsidRPr="0095639D">
              <w:rPr>
                <w:rFonts w:eastAsia="Arial MT"/>
              </w:rPr>
              <w:t>08/02/2024</w:t>
            </w:r>
          </w:p>
        </w:tc>
      </w:tr>
      <w:tr w:rsidR="00903439" w:rsidRPr="0095639D" w14:paraId="25509D99" w14:textId="77777777" w:rsidTr="000372BA">
        <w:trPr>
          <w:trHeight w:val="198"/>
        </w:trPr>
        <w:tc>
          <w:tcPr>
            <w:tcW w:w="7371" w:type="dxa"/>
            <w:tcBorders>
              <w:top w:val="single" w:sz="2" w:space="0" w:color="auto"/>
              <w:bottom w:val="single" w:sz="2" w:space="0" w:color="auto"/>
            </w:tcBorders>
          </w:tcPr>
          <w:p w14:paraId="4111B853" w14:textId="77777777" w:rsidR="00903439" w:rsidRPr="0095639D" w:rsidRDefault="00903439" w:rsidP="000369D9">
            <w:pPr>
              <w:pStyle w:val="cuatexto"/>
              <w:rPr>
                <w:rFonts w:eastAsia="Arial MT"/>
              </w:rPr>
            </w:pPr>
            <w:r w:rsidRPr="0095639D">
              <w:rPr>
                <w:rFonts w:eastAsia="Arial MT"/>
              </w:rPr>
              <w:t xml:space="preserve">Acta </w:t>
            </w:r>
            <w:r w:rsidR="000369D9">
              <w:rPr>
                <w:rFonts w:eastAsia="Arial MT"/>
              </w:rPr>
              <w:t xml:space="preserve">de </w:t>
            </w:r>
            <w:proofErr w:type="spellStart"/>
            <w:r w:rsidR="000369D9">
              <w:rPr>
                <w:rFonts w:eastAsia="Arial MT"/>
              </w:rPr>
              <w:t>comprobación</w:t>
            </w:r>
            <w:proofErr w:type="spellEnd"/>
            <w:r w:rsidR="000369D9">
              <w:rPr>
                <w:rFonts w:eastAsia="Arial MT"/>
              </w:rPr>
              <w:t xml:space="preserve"> del </w:t>
            </w:r>
            <w:proofErr w:type="spellStart"/>
            <w:r w:rsidR="000369D9">
              <w:rPr>
                <w:rFonts w:eastAsia="Arial MT"/>
              </w:rPr>
              <w:t>r</w:t>
            </w:r>
            <w:r w:rsidRPr="0095639D">
              <w:rPr>
                <w:rFonts w:eastAsia="Arial MT"/>
              </w:rPr>
              <w:t>eplanteo</w:t>
            </w:r>
            <w:proofErr w:type="spellEnd"/>
            <w:r w:rsidRPr="0095639D">
              <w:rPr>
                <w:rFonts w:eastAsia="Arial MT"/>
              </w:rPr>
              <w:t xml:space="preserve"> </w:t>
            </w:r>
            <w:proofErr w:type="spellStart"/>
            <w:r w:rsidRPr="0095639D">
              <w:rPr>
                <w:rFonts w:eastAsia="Arial MT"/>
              </w:rPr>
              <w:t>negativa</w:t>
            </w:r>
            <w:proofErr w:type="spellEnd"/>
          </w:p>
        </w:tc>
        <w:tc>
          <w:tcPr>
            <w:tcW w:w="1276" w:type="dxa"/>
            <w:tcBorders>
              <w:top w:val="single" w:sz="2" w:space="0" w:color="auto"/>
              <w:bottom w:val="single" w:sz="2" w:space="0" w:color="auto"/>
            </w:tcBorders>
            <w:vAlign w:val="center"/>
          </w:tcPr>
          <w:p w14:paraId="5FD9103B" w14:textId="77777777" w:rsidR="00903439" w:rsidRPr="0095639D" w:rsidRDefault="00903439" w:rsidP="0021359F">
            <w:pPr>
              <w:pStyle w:val="cuatexto"/>
              <w:jc w:val="right"/>
              <w:rPr>
                <w:rFonts w:eastAsia="Arial MT"/>
              </w:rPr>
            </w:pPr>
            <w:r w:rsidRPr="0095639D">
              <w:rPr>
                <w:rFonts w:eastAsia="Arial MT"/>
              </w:rPr>
              <w:t>26/02/2024</w:t>
            </w:r>
          </w:p>
        </w:tc>
      </w:tr>
      <w:tr w:rsidR="00903439" w:rsidRPr="0095639D" w14:paraId="291EDE9D" w14:textId="77777777" w:rsidTr="000372BA">
        <w:trPr>
          <w:trHeight w:val="198"/>
        </w:trPr>
        <w:tc>
          <w:tcPr>
            <w:tcW w:w="7371" w:type="dxa"/>
            <w:tcBorders>
              <w:top w:val="single" w:sz="2" w:space="0" w:color="auto"/>
              <w:bottom w:val="single" w:sz="2" w:space="0" w:color="auto"/>
            </w:tcBorders>
          </w:tcPr>
          <w:p w14:paraId="20BABB38" w14:textId="77777777" w:rsidR="00903439" w:rsidRPr="0095639D" w:rsidRDefault="000369D9" w:rsidP="000369D9">
            <w:pPr>
              <w:pStyle w:val="cuatexto"/>
              <w:rPr>
                <w:rFonts w:eastAsia="Arial MT"/>
              </w:rPr>
            </w:pPr>
            <w:proofErr w:type="spellStart"/>
            <w:r>
              <w:rPr>
                <w:rFonts w:eastAsia="Arial MT"/>
              </w:rPr>
              <w:t>Solicitud</w:t>
            </w:r>
            <w:proofErr w:type="spellEnd"/>
            <w:r>
              <w:rPr>
                <w:rFonts w:eastAsia="Arial MT"/>
              </w:rPr>
              <w:t xml:space="preserve"> de </w:t>
            </w:r>
            <w:proofErr w:type="spellStart"/>
            <w:r>
              <w:rPr>
                <w:rFonts w:eastAsia="Arial MT"/>
              </w:rPr>
              <w:t>autorización</w:t>
            </w:r>
            <w:proofErr w:type="spellEnd"/>
            <w:r>
              <w:rPr>
                <w:rFonts w:eastAsia="Arial MT"/>
              </w:rPr>
              <w:t xml:space="preserve"> del </w:t>
            </w:r>
            <w:proofErr w:type="spellStart"/>
            <w:r>
              <w:rPr>
                <w:rFonts w:eastAsia="Arial MT"/>
              </w:rPr>
              <w:t>proyecto</w:t>
            </w:r>
            <w:proofErr w:type="spellEnd"/>
            <w:r>
              <w:rPr>
                <w:rFonts w:eastAsia="Arial MT"/>
              </w:rPr>
              <w:t xml:space="preserve"> de </w:t>
            </w:r>
            <w:proofErr w:type="spellStart"/>
            <w:r>
              <w:rPr>
                <w:rFonts w:eastAsia="Arial MT"/>
              </w:rPr>
              <w:t>voladura</w:t>
            </w:r>
            <w:proofErr w:type="spellEnd"/>
            <w:r w:rsidR="00903439" w:rsidRPr="0095639D">
              <w:rPr>
                <w:rFonts w:eastAsia="Arial MT"/>
              </w:rPr>
              <w:t xml:space="preserve"> exterior ante </w:t>
            </w:r>
            <w:proofErr w:type="spellStart"/>
            <w:r w:rsidR="00903439" w:rsidRPr="0095639D">
              <w:rPr>
                <w:rFonts w:eastAsia="Arial MT"/>
              </w:rPr>
              <w:t>el</w:t>
            </w:r>
            <w:proofErr w:type="spellEnd"/>
            <w:r w:rsidR="00903439" w:rsidRPr="0095639D">
              <w:rPr>
                <w:rFonts w:eastAsia="Arial MT"/>
              </w:rPr>
              <w:t xml:space="preserve"> Area de Industria y Energía de la </w:t>
            </w:r>
            <w:proofErr w:type="spellStart"/>
            <w:r w:rsidR="00903439" w:rsidRPr="0095639D">
              <w:rPr>
                <w:rFonts w:eastAsia="Arial MT"/>
              </w:rPr>
              <w:t>Delegación</w:t>
            </w:r>
            <w:proofErr w:type="spellEnd"/>
            <w:r w:rsidR="00903439" w:rsidRPr="0095639D">
              <w:rPr>
                <w:rFonts w:eastAsia="Arial MT"/>
              </w:rPr>
              <w:t xml:space="preserve"> del Gobierno de Navarra</w:t>
            </w:r>
          </w:p>
        </w:tc>
        <w:tc>
          <w:tcPr>
            <w:tcW w:w="1276" w:type="dxa"/>
            <w:tcBorders>
              <w:top w:val="single" w:sz="2" w:space="0" w:color="auto"/>
              <w:bottom w:val="single" w:sz="2" w:space="0" w:color="auto"/>
            </w:tcBorders>
            <w:vAlign w:val="center"/>
          </w:tcPr>
          <w:p w14:paraId="36AD1582" w14:textId="77777777" w:rsidR="00903439" w:rsidRPr="0095639D" w:rsidRDefault="00903439" w:rsidP="0021359F">
            <w:pPr>
              <w:pStyle w:val="cuatexto"/>
              <w:jc w:val="right"/>
              <w:rPr>
                <w:rFonts w:eastAsia="Arial MT"/>
              </w:rPr>
            </w:pPr>
            <w:r>
              <w:rPr>
                <w:rFonts w:eastAsia="Arial MT"/>
              </w:rPr>
              <w:t>13/03/2024</w:t>
            </w:r>
          </w:p>
        </w:tc>
      </w:tr>
      <w:tr w:rsidR="00903439" w:rsidRPr="0095639D" w14:paraId="67BA4277" w14:textId="77777777" w:rsidTr="000372BA">
        <w:trPr>
          <w:trHeight w:val="198"/>
        </w:trPr>
        <w:tc>
          <w:tcPr>
            <w:tcW w:w="7371" w:type="dxa"/>
            <w:tcBorders>
              <w:top w:val="single" w:sz="2" w:space="0" w:color="auto"/>
              <w:bottom w:val="single" w:sz="2" w:space="0" w:color="auto"/>
            </w:tcBorders>
          </w:tcPr>
          <w:p w14:paraId="204F0454" w14:textId="77777777" w:rsidR="00903439" w:rsidRPr="0095639D" w:rsidRDefault="00903439" w:rsidP="0021359F">
            <w:pPr>
              <w:pStyle w:val="cuatexto"/>
              <w:rPr>
                <w:rFonts w:eastAsia="Arial MT"/>
              </w:rPr>
            </w:pPr>
            <w:proofErr w:type="spellStart"/>
            <w:r w:rsidRPr="0095639D">
              <w:rPr>
                <w:rFonts w:eastAsia="Arial MT"/>
              </w:rPr>
              <w:t>Aprobación</w:t>
            </w:r>
            <w:proofErr w:type="spellEnd"/>
            <w:r w:rsidRPr="0095639D">
              <w:rPr>
                <w:rFonts w:eastAsia="Arial MT"/>
              </w:rPr>
              <w:t xml:space="preserve"> Plan de </w:t>
            </w:r>
            <w:proofErr w:type="spellStart"/>
            <w:r w:rsidRPr="0095639D">
              <w:rPr>
                <w:rFonts w:eastAsia="Arial MT"/>
              </w:rPr>
              <w:t>Seguridad</w:t>
            </w:r>
            <w:proofErr w:type="spellEnd"/>
            <w:r w:rsidRPr="0095639D">
              <w:rPr>
                <w:rFonts w:eastAsia="Arial MT"/>
              </w:rPr>
              <w:t xml:space="preserve"> y Salud </w:t>
            </w:r>
            <w:proofErr w:type="spellStart"/>
            <w:r w:rsidRPr="0095639D">
              <w:rPr>
                <w:rFonts w:eastAsia="Arial MT"/>
              </w:rPr>
              <w:t>por</w:t>
            </w:r>
            <w:proofErr w:type="spellEnd"/>
            <w:r w:rsidRPr="0095639D">
              <w:rPr>
                <w:rFonts w:eastAsia="Arial MT"/>
              </w:rPr>
              <w:t xml:space="preserve"> </w:t>
            </w:r>
            <w:proofErr w:type="spellStart"/>
            <w:r w:rsidRPr="0095639D">
              <w:rPr>
                <w:rFonts w:eastAsia="Arial MT"/>
              </w:rPr>
              <w:t>el</w:t>
            </w:r>
            <w:proofErr w:type="spellEnd"/>
            <w:r w:rsidRPr="0095639D">
              <w:rPr>
                <w:rFonts w:eastAsia="Arial MT"/>
              </w:rPr>
              <w:t xml:space="preserve"> Director del Servicio de </w:t>
            </w:r>
            <w:proofErr w:type="spellStart"/>
            <w:r w:rsidRPr="0095639D">
              <w:rPr>
                <w:rFonts w:eastAsia="Arial MT"/>
              </w:rPr>
              <w:t>Nuevas</w:t>
            </w:r>
            <w:proofErr w:type="spellEnd"/>
            <w:r w:rsidRPr="0095639D">
              <w:rPr>
                <w:rFonts w:eastAsia="Arial MT"/>
              </w:rPr>
              <w:t xml:space="preserve"> </w:t>
            </w:r>
            <w:proofErr w:type="spellStart"/>
            <w:r w:rsidRPr="0095639D">
              <w:rPr>
                <w:rFonts w:eastAsia="Arial MT"/>
              </w:rPr>
              <w:t>Infraestructuras</w:t>
            </w:r>
            <w:proofErr w:type="spellEnd"/>
          </w:p>
        </w:tc>
        <w:tc>
          <w:tcPr>
            <w:tcW w:w="1276" w:type="dxa"/>
            <w:tcBorders>
              <w:top w:val="single" w:sz="2" w:space="0" w:color="auto"/>
              <w:bottom w:val="single" w:sz="2" w:space="0" w:color="auto"/>
            </w:tcBorders>
            <w:vAlign w:val="center"/>
          </w:tcPr>
          <w:p w14:paraId="1265D572" w14:textId="77777777" w:rsidR="00903439" w:rsidRPr="0095639D" w:rsidRDefault="00903439" w:rsidP="0021359F">
            <w:pPr>
              <w:pStyle w:val="cuatexto"/>
              <w:jc w:val="right"/>
              <w:rPr>
                <w:rFonts w:eastAsia="Arial MT"/>
              </w:rPr>
            </w:pPr>
            <w:r w:rsidRPr="0095639D">
              <w:rPr>
                <w:rFonts w:eastAsia="Arial MT"/>
              </w:rPr>
              <w:t>15/03/2024</w:t>
            </w:r>
          </w:p>
        </w:tc>
      </w:tr>
      <w:tr w:rsidR="00903439" w:rsidRPr="0095639D" w14:paraId="3E3CEFA3" w14:textId="77777777" w:rsidTr="000372BA">
        <w:trPr>
          <w:trHeight w:val="198"/>
        </w:trPr>
        <w:tc>
          <w:tcPr>
            <w:tcW w:w="7371" w:type="dxa"/>
            <w:tcBorders>
              <w:top w:val="single" w:sz="2" w:space="0" w:color="auto"/>
              <w:bottom w:val="single" w:sz="2" w:space="0" w:color="auto"/>
            </w:tcBorders>
          </w:tcPr>
          <w:p w14:paraId="6F94B714" w14:textId="77777777" w:rsidR="00903439" w:rsidRPr="0095639D" w:rsidRDefault="00903439" w:rsidP="0021359F">
            <w:pPr>
              <w:pStyle w:val="cuatexto"/>
              <w:rPr>
                <w:rFonts w:eastAsia="Arial MT"/>
              </w:rPr>
            </w:pPr>
            <w:r w:rsidRPr="0095639D">
              <w:rPr>
                <w:rFonts w:eastAsia="Arial MT"/>
              </w:rPr>
              <w:t xml:space="preserve">Acta </w:t>
            </w:r>
            <w:proofErr w:type="spellStart"/>
            <w:r w:rsidRPr="0095639D">
              <w:rPr>
                <w:rFonts w:eastAsia="Arial MT"/>
              </w:rPr>
              <w:t>Replanteo</w:t>
            </w:r>
            <w:proofErr w:type="spellEnd"/>
            <w:r w:rsidRPr="0095639D">
              <w:rPr>
                <w:rFonts w:eastAsia="Arial MT"/>
              </w:rPr>
              <w:t xml:space="preserve"> </w:t>
            </w:r>
            <w:proofErr w:type="spellStart"/>
            <w:r w:rsidRPr="0095639D">
              <w:rPr>
                <w:rFonts w:eastAsia="Arial MT"/>
              </w:rPr>
              <w:t>definitiva</w:t>
            </w:r>
            <w:proofErr w:type="spellEnd"/>
          </w:p>
        </w:tc>
        <w:tc>
          <w:tcPr>
            <w:tcW w:w="1276" w:type="dxa"/>
            <w:tcBorders>
              <w:top w:val="single" w:sz="2" w:space="0" w:color="auto"/>
              <w:bottom w:val="single" w:sz="2" w:space="0" w:color="auto"/>
            </w:tcBorders>
            <w:vAlign w:val="center"/>
          </w:tcPr>
          <w:p w14:paraId="37407107" w14:textId="77777777" w:rsidR="00903439" w:rsidRPr="0095639D" w:rsidRDefault="00903439" w:rsidP="0021359F">
            <w:pPr>
              <w:pStyle w:val="cuatexto"/>
              <w:jc w:val="right"/>
              <w:rPr>
                <w:rFonts w:eastAsia="Arial MT"/>
              </w:rPr>
            </w:pPr>
            <w:r w:rsidRPr="0095639D">
              <w:rPr>
                <w:rFonts w:eastAsia="Arial MT"/>
              </w:rPr>
              <w:t>22/03/2024</w:t>
            </w:r>
          </w:p>
        </w:tc>
      </w:tr>
      <w:tr w:rsidR="00903439" w:rsidRPr="0095639D" w14:paraId="3860E260" w14:textId="77777777" w:rsidTr="000372BA">
        <w:trPr>
          <w:trHeight w:val="198"/>
        </w:trPr>
        <w:tc>
          <w:tcPr>
            <w:tcW w:w="7371" w:type="dxa"/>
            <w:tcBorders>
              <w:top w:val="single" w:sz="2" w:space="0" w:color="auto"/>
              <w:bottom w:val="single" w:sz="2" w:space="0" w:color="auto"/>
            </w:tcBorders>
          </w:tcPr>
          <w:p w14:paraId="42C20EBD" w14:textId="77777777" w:rsidR="00903439" w:rsidRPr="0095639D" w:rsidRDefault="00903439" w:rsidP="0021359F">
            <w:pPr>
              <w:pStyle w:val="cuatexto"/>
              <w:rPr>
                <w:rFonts w:eastAsia="Arial MT"/>
              </w:rPr>
            </w:pPr>
            <w:proofErr w:type="spellStart"/>
            <w:r w:rsidRPr="0095639D">
              <w:rPr>
                <w:rFonts w:eastAsia="Arial MT"/>
              </w:rPr>
              <w:t>Inicio</w:t>
            </w:r>
            <w:proofErr w:type="spellEnd"/>
            <w:r w:rsidRPr="0095639D">
              <w:rPr>
                <w:rFonts w:eastAsia="Arial MT"/>
              </w:rPr>
              <w:t xml:space="preserve"> de las </w:t>
            </w:r>
            <w:proofErr w:type="spellStart"/>
            <w:r w:rsidRPr="0095639D">
              <w:rPr>
                <w:rFonts w:eastAsia="Arial MT"/>
              </w:rPr>
              <w:t>obras</w:t>
            </w:r>
            <w:proofErr w:type="spellEnd"/>
          </w:p>
        </w:tc>
        <w:tc>
          <w:tcPr>
            <w:tcW w:w="1276" w:type="dxa"/>
            <w:tcBorders>
              <w:top w:val="single" w:sz="2" w:space="0" w:color="auto"/>
              <w:bottom w:val="single" w:sz="2" w:space="0" w:color="auto"/>
            </w:tcBorders>
            <w:vAlign w:val="center"/>
          </w:tcPr>
          <w:p w14:paraId="29BC504A" w14:textId="77777777" w:rsidR="00903439" w:rsidRPr="0095639D" w:rsidRDefault="00903439" w:rsidP="0021359F">
            <w:pPr>
              <w:pStyle w:val="cuatexto"/>
              <w:jc w:val="right"/>
              <w:rPr>
                <w:rFonts w:eastAsia="Arial MT"/>
              </w:rPr>
            </w:pPr>
            <w:r w:rsidRPr="0095639D">
              <w:rPr>
                <w:rFonts w:eastAsia="Arial MT"/>
              </w:rPr>
              <w:t>23/03/2024</w:t>
            </w:r>
          </w:p>
        </w:tc>
      </w:tr>
      <w:tr w:rsidR="00903439" w:rsidRPr="0095639D" w14:paraId="4562E518" w14:textId="77777777" w:rsidTr="000372BA">
        <w:trPr>
          <w:trHeight w:val="198"/>
        </w:trPr>
        <w:tc>
          <w:tcPr>
            <w:tcW w:w="7371" w:type="dxa"/>
            <w:tcBorders>
              <w:top w:val="single" w:sz="2" w:space="0" w:color="auto"/>
              <w:bottom w:val="single" w:sz="2" w:space="0" w:color="auto"/>
            </w:tcBorders>
          </w:tcPr>
          <w:p w14:paraId="77D95F41" w14:textId="77777777" w:rsidR="00903439" w:rsidRPr="0095639D" w:rsidRDefault="00903439" w:rsidP="0021359F">
            <w:pPr>
              <w:pStyle w:val="cuatexto"/>
              <w:rPr>
                <w:rFonts w:eastAsia="Arial MT"/>
              </w:rPr>
            </w:pPr>
            <w:r w:rsidRPr="0095639D">
              <w:rPr>
                <w:rFonts w:eastAsia="Arial MT"/>
              </w:rPr>
              <w:t xml:space="preserve">Presentación </w:t>
            </w:r>
            <w:r>
              <w:rPr>
                <w:rFonts w:eastAsia="Arial MT"/>
              </w:rPr>
              <w:t xml:space="preserve">del Proyecto </w:t>
            </w:r>
            <w:proofErr w:type="spellStart"/>
            <w:r>
              <w:rPr>
                <w:rFonts w:eastAsia="Arial MT"/>
              </w:rPr>
              <w:t>voladuras</w:t>
            </w:r>
            <w:proofErr w:type="spellEnd"/>
            <w:r>
              <w:rPr>
                <w:rFonts w:eastAsia="Arial MT"/>
              </w:rPr>
              <w:t xml:space="preserve"> interior </w:t>
            </w:r>
            <w:r w:rsidRPr="0095639D">
              <w:rPr>
                <w:rFonts w:eastAsia="Arial MT"/>
              </w:rPr>
              <w:t xml:space="preserve">y Proyecto de </w:t>
            </w:r>
            <w:proofErr w:type="spellStart"/>
            <w:r w:rsidRPr="0095639D">
              <w:rPr>
                <w:rFonts w:eastAsia="Arial MT"/>
              </w:rPr>
              <w:t>sostenimiento</w:t>
            </w:r>
            <w:proofErr w:type="spellEnd"/>
            <w:r w:rsidRPr="0095639D">
              <w:rPr>
                <w:rFonts w:eastAsia="Arial MT"/>
              </w:rPr>
              <w:t xml:space="preserve"> ante </w:t>
            </w:r>
            <w:proofErr w:type="spellStart"/>
            <w:r w:rsidRPr="0095639D">
              <w:rPr>
                <w:rFonts w:eastAsia="Arial MT"/>
              </w:rPr>
              <w:t>el</w:t>
            </w:r>
            <w:proofErr w:type="spellEnd"/>
            <w:r w:rsidRPr="0095639D">
              <w:rPr>
                <w:rFonts w:eastAsia="Arial MT"/>
              </w:rPr>
              <w:t xml:space="preserve"> Area de Industria y Energía de la </w:t>
            </w:r>
            <w:proofErr w:type="spellStart"/>
            <w:r w:rsidRPr="0095639D">
              <w:rPr>
                <w:rFonts w:eastAsia="Arial MT"/>
              </w:rPr>
              <w:t>Delegación</w:t>
            </w:r>
            <w:proofErr w:type="spellEnd"/>
            <w:r w:rsidRPr="0095639D">
              <w:rPr>
                <w:rFonts w:eastAsia="Arial MT"/>
              </w:rPr>
              <w:t xml:space="preserve"> del Gobierno de Navarra</w:t>
            </w:r>
          </w:p>
        </w:tc>
        <w:tc>
          <w:tcPr>
            <w:tcW w:w="1276" w:type="dxa"/>
            <w:tcBorders>
              <w:top w:val="single" w:sz="2" w:space="0" w:color="auto"/>
              <w:bottom w:val="single" w:sz="2" w:space="0" w:color="auto"/>
            </w:tcBorders>
            <w:vAlign w:val="center"/>
          </w:tcPr>
          <w:p w14:paraId="69282D68" w14:textId="77777777" w:rsidR="00903439" w:rsidRPr="0095639D" w:rsidRDefault="00903439" w:rsidP="0021359F">
            <w:pPr>
              <w:pStyle w:val="cuatexto"/>
              <w:jc w:val="right"/>
              <w:rPr>
                <w:rFonts w:eastAsia="Arial MT"/>
              </w:rPr>
            </w:pPr>
            <w:r w:rsidRPr="0095639D">
              <w:rPr>
                <w:rFonts w:eastAsia="Arial MT"/>
              </w:rPr>
              <w:t>0</w:t>
            </w:r>
            <w:r>
              <w:rPr>
                <w:rFonts w:eastAsia="Arial MT"/>
              </w:rPr>
              <w:t>4</w:t>
            </w:r>
            <w:r w:rsidRPr="0095639D">
              <w:rPr>
                <w:rFonts w:eastAsia="Arial MT"/>
              </w:rPr>
              <w:t>/0</w:t>
            </w:r>
            <w:r>
              <w:rPr>
                <w:rFonts w:eastAsia="Arial MT"/>
              </w:rPr>
              <w:t>4</w:t>
            </w:r>
            <w:r w:rsidRPr="0095639D">
              <w:rPr>
                <w:rFonts w:eastAsia="Arial MT"/>
              </w:rPr>
              <w:t>/2024</w:t>
            </w:r>
          </w:p>
        </w:tc>
      </w:tr>
      <w:tr w:rsidR="00903439" w:rsidRPr="0095639D" w14:paraId="122B6BD6" w14:textId="77777777" w:rsidTr="000372BA">
        <w:trPr>
          <w:trHeight w:val="198"/>
        </w:trPr>
        <w:tc>
          <w:tcPr>
            <w:tcW w:w="7371" w:type="dxa"/>
            <w:tcBorders>
              <w:top w:val="single" w:sz="2" w:space="0" w:color="auto"/>
              <w:bottom w:val="single" w:sz="2" w:space="0" w:color="auto"/>
            </w:tcBorders>
          </w:tcPr>
          <w:p w14:paraId="7DFB9C49" w14:textId="77777777" w:rsidR="00903439" w:rsidRPr="0095639D" w:rsidRDefault="00903439" w:rsidP="0021359F">
            <w:pPr>
              <w:pStyle w:val="cuatexto"/>
              <w:rPr>
                <w:rFonts w:eastAsia="Arial MT"/>
              </w:rPr>
            </w:pPr>
            <w:proofErr w:type="spellStart"/>
            <w:r>
              <w:rPr>
                <w:rFonts w:eastAsia="Arial MT"/>
              </w:rPr>
              <w:t>Remisión</w:t>
            </w:r>
            <w:proofErr w:type="spellEnd"/>
            <w:r>
              <w:rPr>
                <w:rFonts w:eastAsia="Arial MT"/>
              </w:rPr>
              <w:t xml:space="preserve"> y </w:t>
            </w:r>
            <w:proofErr w:type="spellStart"/>
            <w:r>
              <w:rPr>
                <w:rFonts w:eastAsia="Arial MT"/>
              </w:rPr>
              <w:t>presentación</w:t>
            </w:r>
            <w:proofErr w:type="spellEnd"/>
            <w:r>
              <w:rPr>
                <w:rFonts w:eastAsia="Arial MT"/>
              </w:rPr>
              <w:t xml:space="preserve"> </w:t>
            </w:r>
            <w:proofErr w:type="spellStart"/>
            <w:r>
              <w:rPr>
                <w:rFonts w:eastAsia="Arial MT"/>
              </w:rPr>
              <w:t>por</w:t>
            </w:r>
            <w:proofErr w:type="spellEnd"/>
            <w:r>
              <w:rPr>
                <w:rFonts w:eastAsia="Arial MT"/>
              </w:rPr>
              <w:t xml:space="preserve"> la </w:t>
            </w:r>
            <w:proofErr w:type="spellStart"/>
            <w:r>
              <w:rPr>
                <w:rFonts w:eastAsia="Arial MT"/>
              </w:rPr>
              <w:t>Delegación</w:t>
            </w:r>
            <w:proofErr w:type="spellEnd"/>
            <w:r>
              <w:rPr>
                <w:rFonts w:eastAsia="Arial MT"/>
              </w:rPr>
              <w:t xml:space="preserve"> del Gobierno de Navarra del </w:t>
            </w:r>
            <w:proofErr w:type="spellStart"/>
            <w:r>
              <w:rPr>
                <w:rFonts w:eastAsia="Arial MT"/>
              </w:rPr>
              <w:t>Proy.voladuras</w:t>
            </w:r>
            <w:proofErr w:type="spellEnd"/>
            <w:r>
              <w:rPr>
                <w:rFonts w:eastAsia="Arial MT"/>
              </w:rPr>
              <w:t xml:space="preserve"> interior y </w:t>
            </w:r>
            <w:proofErr w:type="spellStart"/>
            <w:r>
              <w:rPr>
                <w:rFonts w:eastAsia="Arial MT"/>
              </w:rPr>
              <w:t>sostenimiento</w:t>
            </w:r>
            <w:proofErr w:type="spellEnd"/>
            <w:r>
              <w:rPr>
                <w:rFonts w:eastAsia="Arial MT"/>
              </w:rPr>
              <w:t xml:space="preserve"> al Serv. de </w:t>
            </w:r>
            <w:proofErr w:type="spellStart"/>
            <w:r>
              <w:rPr>
                <w:rFonts w:eastAsia="Arial MT"/>
              </w:rPr>
              <w:t>Ordenación</w:t>
            </w:r>
            <w:proofErr w:type="spellEnd"/>
            <w:r>
              <w:rPr>
                <w:rFonts w:eastAsia="Arial MT"/>
              </w:rPr>
              <w:t xml:space="preserve"> Industrial, </w:t>
            </w:r>
            <w:proofErr w:type="spellStart"/>
            <w:r>
              <w:rPr>
                <w:rFonts w:eastAsia="Arial MT"/>
              </w:rPr>
              <w:t>Infraestructuras</w:t>
            </w:r>
            <w:proofErr w:type="spellEnd"/>
            <w:r>
              <w:rPr>
                <w:rFonts w:eastAsia="Arial MT"/>
              </w:rPr>
              <w:t xml:space="preserve"> </w:t>
            </w:r>
            <w:proofErr w:type="spellStart"/>
            <w:r>
              <w:rPr>
                <w:rFonts w:eastAsia="Arial MT"/>
              </w:rPr>
              <w:t>Energéticas</w:t>
            </w:r>
            <w:proofErr w:type="spellEnd"/>
            <w:r>
              <w:rPr>
                <w:rFonts w:eastAsia="Arial MT"/>
              </w:rPr>
              <w:t xml:space="preserve"> y Minas</w:t>
            </w:r>
          </w:p>
        </w:tc>
        <w:tc>
          <w:tcPr>
            <w:tcW w:w="1276" w:type="dxa"/>
            <w:tcBorders>
              <w:top w:val="single" w:sz="2" w:space="0" w:color="auto"/>
              <w:bottom w:val="single" w:sz="2" w:space="0" w:color="auto"/>
            </w:tcBorders>
            <w:vAlign w:val="center"/>
          </w:tcPr>
          <w:p w14:paraId="38A7A32B" w14:textId="77777777" w:rsidR="00903439" w:rsidRPr="0095639D" w:rsidRDefault="00903439" w:rsidP="0021359F">
            <w:pPr>
              <w:pStyle w:val="cuatexto"/>
              <w:jc w:val="right"/>
              <w:rPr>
                <w:rFonts w:eastAsia="Arial MT"/>
              </w:rPr>
            </w:pPr>
            <w:r>
              <w:rPr>
                <w:rFonts w:eastAsia="Arial MT"/>
              </w:rPr>
              <w:t>03/05/2024</w:t>
            </w:r>
          </w:p>
        </w:tc>
      </w:tr>
      <w:tr w:rsidR="00903439" w:rsidRPr="002338B7" w14:paraId="5A2E5AAB" w14:textId="77777777" w:rsidTr="000372BA">
        <w:trPr>
          <w:trHeight w:val="198"/>
        </w:trPr>
        <w:tc>
          <w:tcPr>
            <w:tcW w:w="7371" w:type="dxa"/>
            <w:tcBorders>
              <w:top w:val="single" w:sz="2" w:space="0" w:color="auto"/>
              <w:bottom w:val="single" w:sz="2" w:space="0" w:color="auto"/>
            </w:tcBorders>
          </w:tcPr>
          <w:p w14:paraId="26D4A199" w14:textId="77777777" w:rsidR="00903439" w:rsidRPr="00AB2C93" w:rsidRDefault="00903439" w:rsidP="0021359F">
            <w:pPr>
              <w:pStyle w:val="cuatexto"/>
              <w:rPr>
                <w:rFonts w:eastAsia="Arial MT"/>
                <w:color w:val="auto"/>
                <w:sz w:val="19"/>
                <w:szCs w:val="19"/>
              </w:rPr>
            </w:pPr>
            <w:r w:rsidRPr="00AB2C93">
              <w:rPr>
                <w:rFonts w:eastAsia="Arial MT"/>
                <w:color w:val="auto"/>
                <w:szCs w:val="19"/>
              </w:rPr>
              <w:t xml:space="preserve">Primer </w:t>
            </w:r>
            <w:proofErr w:type="spellStart"/>
            <w:r w:rsidRPr="00AB2C93">
              <w:rPr>
                <w:rFonts w:eastAsia="Arial MT"/>
                <w:color w:val="auto"/>
                <w:szCs w:val="19"/>
              </w:rPr>
              <w:t>requerimiento</w:t>
            </w:r>
            <w:proofErr w:type="spellEnd"/>
            <w:r w:rsidRPr="00AB2C93">
              <w:rPr>
                <w:rFonts w:eastAsia="Arial MT"/>
                <w:color w:val="auto"/>
                <w:szCs w:val="19"/>
              </w:rPr>
              <w:t xml:space="preserve"> de </w:t>
            </w:r>
            <w:proofErr w:type="spellStart"/>
            <w:r w:rsidRPr="00AB2C93">
              <w:rPr>
                <w:rFonts w:eastAsia="Arial MT"/>
                <w:color w:val="auto"/>
                <w:szCs w:val="19"/>
              </w:rPr>
              <w:t>Sección</w:t>
            </w:r>
            <w:proofErr w:type="spellEnd"/>
            <w:r w:rsidRPr="00AB2C93">
              <w:rPr>
                <w:rFonts w:eastAsia="Arial MT"/>
                <w:color w:val="auto"/>
                <w:szCs w:val="19"/>
              </w:rPr>
              <w:t xml:space="preserve"> de Minas al Proyecto de </w:t>
            </w:r>
            <w:proofErr w:type="spellStart"/>
            <w:r w:rsidRPr="00AB2C93">
              <w:rPr>
                <w:rFonts w:eastAsia="Arial MT"/>
                <w:color w:val="auto"/>
                <w:szCs w:val="19"/>
              </w:rPr>
              <w:t>voladuras</w:t>
            </w:r>
            <w:proofErr w:type="spellEnd"/>
            <w:r w:rsidRPr="00AB2C93">
              <w:rPr>
                <w:rFonts w:eastAsia="Arial MT"/>
                <w:color w:val="auto"/>
                <w:szCs w:val="19"/>
              </w:rPr>
              <w:t xml:space="preserve"> </w:t>
            </w:r>
            <w:proofErr w:type="gramStart"/>
            <w:r w:rsidRPr="00AB2C93">
              <w:rPr>
                <w:rFonts w:eastAsia="Arial MT"/>
                <w:color w:val="auto"/>
                <w:szCs w:val="19"/>
              </w:rPr>
              <w:t>interior  y</w:t>
            </w:r>
            <w:proofErr w:type="gramEnd"/>
            <w:r w:rsidRPr="00AB2C93">
              <w:rPr>
                <w:rFonts w:eastAsia="Arial MT"/>
                <w:color w:val="auto"/>
                <w:szCs w:val="19"/>
              </w:rPr>
              <w:t xml:space="preserve"> </w:t>
            </w:r>
            <w:proofErr w:type="spellStart"/>
            <w:r w:rsidRPr="00AB2C93">
              <w:rPr>
                <w:rFonts w:eastAsia="Arial MT"/>
                <w:color w:val="auto"/>
                <w:szCs w:val="19"/>
              </w:rPr>
              <w:t>sostenimiento</w:t>
            </w:r>
            <w:proofErr w:type="spellEnd"/>
          </w:p>
        </w:tc>
        <w:tc>
          <w:tcPr>
            <w:tcW w:w="1276" w:type="dxa"/>
            <w:tcBorders>
              <w:top w:val="single" w:sz="2" w:space="0" w:color="auto"/>
              <w:bottom w:val="single" w:sz="2" w:space="0" w:color="auto"/>
            </w:tcBorders>
            <w:vAlign w:val="center"/>
          </w:tcPr>
          <w:p w14:paraId="46482E8B" w14:textId="77777777" w:rsidR="00903439" w:rsidRPr="002338B7" w:rsidRDefault="00903439" w:rsidP="0021359F">
            <w:pPr>
              <w:pStyle w:val="cuatexto"/>
              <w:jc w:val="right"/>
              <w:rPr>
                <w:rFonts w:eastAsia="Arial MT"/>
                <w:color w:val="auto"/>
              </w:rPr>
            </w:pPr>
            <w:r w:rsidRPr="002338B7">
              <w:rPr>
                <w:rFonts w:eastAsia="Arial MT"/>
                <w:color w:val="auto"/>
              </w:rPr>
              <w:t>11/06/2024</w:t>
            </w:r>
          </w:p>
        </w:tc>
      </w:tr>
      <w:tr w:rsidR="00903439" w:rsidRPr="00154E42" w14:paraId="68E5F71F" w14:textId="77777777" w:rsidTr="000372BA">
        <w:trPr>
          <w:trHeight w:val="198"/>
        </w:trPr>
        <w:tc>
          <w:tcPr>
            <w:tcW w:w="7371" w:type="dxa"/>
            <w:tcBorders>
              <w:top w:val="single" w:sz="2" w:space="0" w:color="auto"/>
              <w:bottom w:val="single" w:sz="2" w:space="0" w:color="auto"/>
            </w:tcBorders>
          </w:tcPr>
          <w:p w14:paraId="3F593999" w14:textId="77777777" w:rsidR="00903439" w:rsidRPr="00154E42" w:rsidRDefault="00903439" w:rsidP="0021359F">
            <w:pPr>
              <w:pStyle w:val="cuatexto"/>
              <w:rPr>
                <w:rFonts w:eastAsia="Arial MT"/>
                <w:color w:val="auto"/>
              </w:rPr>
            </w:pPr>
            <w:r>
              <w:rPr>
                <w:rFonts w:eastAsia="Arial MT"/>
                <w:color w:val="auto"/>
              </w:rPr>
              <w:t xml:space="preserve">Primera </w:t>
            </w:r>
            <w:proofErr w:type="spellStart"/>
            <w:r>
              <w:rPr>
                <w:rFonts w:eastAsia="Arial MT"/>
                <w:color w:val="auto"/>
              </w:rPr>
              <w:t>r</w:t>
            </w:r>
            <w:r w:rsidRPr="00154E42">
              <w:rPr>
                <w:rFonts w:eastAsia="Arial MT"/>
                <w:color w:val="auto"/>
              </w:rPr>
              <w:t>espuesta</w:t>
            </w:r>
            <w:proofErr w:type="spellEnd"/>
            <w:r w:rsidRPr="00154E42">
              <w:rPr>
                <w:rFonts w:eastAsia="Arial MT"/>
                <w:color w:val="auto"/>
              </w:rPr>
              <w:t xml:space="preserve"> </w:t>
            </w:r>
            <w:r>
              <w:rPr>
                <w:rFonts w:eastAsia="Arial MT"/>
                <w:color w:val="auto"/>
              </w:rPr>
              <w:t xml:space="preserve">de la UTE al </w:t>
            </w:r>
            <w:proofErr w:type="spellStart"/>
            <w:r>
              <w:rPr>
                <w:rFonts w:eastAsia="Arial MT"/>
                <w:color w:val="auto"/>
              </w:rPr>
              <w:t>requerimiento</w:t>
            </w:r>
            <w:proofErr w:type="spellEnd"/>
          </w:p>
        </w:tc>
        <w:tc>
          <w:tcPr>
            <w:tcW w:w="1276" w:type="dxa"/>
            <w:tcBorders>
              <w:top w:val="single" w:sz="2" w:space="0" w:color="auto"/>
              <w:bottom w:val="single" w:sz="2" w:space="0" w:color="auto"/>
            </w:tcBorders>
            <w:vAlign w:val="center"/>
          </w:tcPr>
          <w:p w14:paraId="5D037680" w14:textId="77777777" w:rsidR="00903439" w:rsidRPr="00154E42" w:rsidRDefault="00903439" w:rsidP="0021359F">
            <w:pPr>
              <w:pStyle w:val="cuatexto"/>
              <w:jc w:val="right"/>
              <w:rPr>
                <w:rFonts w:eastAsia="Arial MT"/>
                <w:color w:val="auto"/>
              </w:rPr>
            </w:pPr>
            <w:r w:rsidRPr="00154E42">
              <w:rPr>
                <w:rFonts w:eastAsia="Arial MT"/>
                <w:color w:val="auto"/>
              </w:rPr>
              <w:t>04/07/2024</w:t>
            </w:r>
          </w:p>
        </w:tc>
      </w:tr>
      <w:tr w:rsidR="00903439" w:rsidRPr="002338B7" w14:paraId="4F19E0B8" w14:textId="77777777" w:rsidTr="000372BA">
        <w:trPr>
          <w:trHeight w:val="198"/>
        </w:trPr>
        <w:tc>
          <w:tcPr>
            <w:tcW w:w="7371" w:type="dxa"/>
            <w:tcBorders>
              <w:top w:val="single" w:sz="2" w:space="0" w:color="auto"/>
              <w:bottom w:val="single" w:sz="2" w:space="0" w:color="auto"/>
            </w:tcBorders>
          </w:tcPr>
          <w:p w14:paraId="59464C4F" w14:textId="77777777" w:rsidR="00903439" w:rsidRPr="002338B7" w:rsidRDefault="00903439" w:rsidP="0021359F">
            <w:pPr>
              <w:pStyle w:val="cuatexto"/>
              <w:rPr>
                <w:rFonts w:eastAsia="Arial MT"/>
                <w:color w:val="auto"/>
              </w:rPr>
            </w:pPr>
            <w:r w:rsidRPr="002338B7">
              <w:rPr>
                <w:rFonts w:eastAsia="Arial MT"/>
                <w:color w:val="auto"/>
              </w:rPr>
              <w:t xml:space="preserve">Segundo </w:t>
            </w:r>
            <w:proofErr w:type="spellStart"/>
            <w:r w:rsidRPr="002338B7">
              <w:rPr>
                <w:rFonts w:eastAsia="Arial MT"/>
                <w:color w:val="auto"/>
              </w:rPr>
              <w:t>requerimiento</w:t>
            </w:r>
            <w:proofErr w:type="spellEnd"/>
            <w:r w:rsidRPr="002338B7">
              <w:rPr>
                <w:rFonts w:eastAsia="Arial MT"/>
                <w:color w:val="auto"/>
              </w:rPr>
              <w:t xml:space="preserve"> de la </w:t>
            </w:r>
            <w:proofErr w:type="spellStart"/>
            <w:r w:rsidRPr="002338B7">
              <w:rPr>
                <w:rFonts w:eastAsia="Arial MT"/>
                <w:color w:val="auto"/>
              </w:rPr>
              <w:t>Sección</w:t>
            </w:r>
            <w:proofErr w:type="spellEnd"/>
            <w:r w:rsidRPr="002338B7">
              <w:rPr>
                <w:rFonts w:eastAsia="Arial MT"/>
                <w:color w:val="auto"/>
              </w:rPr>
              <w:t xml:space="preserve"> de Minas al Proyecto de </w:t>
            </w:r>
            <w:proofErr w:type="spellStart"/>
            <w:r w:rsidRPr="002338B7">
              <w:rPr>
                <w:rFonts w:eastAsia="Arial MT"/>
                <w:color w:val="auto"/>
              </w:rPr>
              <w:t>Sostenimiento</w:t>
            </w:r>
            <w:proofErr w:type="spellEnd"/>
          </w:p>
        </w:tc>
        <w:tc>
          <w:tcPr>
            <w:tcW w:w="1276" w:type="dxa"/>
            <w:tcBorders>
              <w:top w:val="single" w:sz="2" w:space="0" w:color="auto"/>
              <w:bottom w:val="single" w:sz="2" w:space="0" w:color="auto"/>
            </w:tcBorders>
            <w:vAlign w:val="center"/>
          </w:tcPr>
          <w:p w14:paraId="78EA49B0" w14:textId="77777777" w:rsidR="00903439" w:rsidRPr="002338B7" w:rsidRDefault="00903439" w:rsidP="0021359F">
            <w:pPr>
              <w:pStyle w:val="cuatexto"/>
              <w:jc w:val="right"/>
              <w:rPr>
                <w:rFonts w:eastAsia="Arial MT"/>
                <w:color w:val="auto"/>
              </w:rPr>
            </w:pPr>
            <w:r w:rsidRPr="002338B7">
              <w:rPr>
                <w:rFonts w:eastAsia="Arial MT"/>
                <w:color w:val="auto"/>
              </w:rPr>
              <w:t>08/08/2024</w:t>
            </w:r>
          </w:p>
        </w:tc>
      </w:tr>
      <w:tr w:rsidR="00903439" w:rsidRPr="002338B7" w14:paraId="66C85957" w14:textId="77777777" w:rsidTr="000372BA">
        <w:trPr>
          <w:trHeight w:val="198"/>
        </w:trPr>
        <w:tc>
          <w:tcPr>
            <w:tcW w:w="7371" w:type="dxa"/>
            <w:tcBorders>
              <w:top w:val="single" w:sz="2" w:space="0" w:color="auto"/>
              <w:bottom w:val="single" w:sz="2" w:space="0" w:color="auto"/>
            </w:tcBorders>
          </w:tcPr>
          <w:p w14:paraId="2ECECF62" w14:textId="77777777" w:rsidR="00903439" w:rsidRPr="002338B7" w:rsidRDefault="00903439" w:rsidP="0021359F">
            <w:pPr>
              <w:pStyle w:val="cuatexto"/>
              <w:rPr>
                <w:rFonts w:eastAsia="Arial MT"/>
                <w:color w:val="auto"/>
              </w:rPr>
            </w:pPr>
            <w:r w:rsidRPr="002338B7">
              <w:rPr>
                <w:rFonts w:eastAsia="Arial MT"/>
                <w:color w:val="auto"/>
              </w:rPr>
              <w:t xml:space="preserve">Segundo </w:t>
            </w:r>
            <w:proofErr w:type="spellStart"/>
            <w:r w:rsidRPr="002338B7">
              <w:rPr>
                <w:rFonts w:eastAsia="Arial MT"/>
                <w:color w:val="auto"/>
              </w:rPr>
              <w:t>requerimiento</w:t>
            </w:r>
            <w:proofErr w:type="spellEnd"/>
            <w:r w:rsidRPr="002338B7">
              <w:rPr>
                <w:rFonts w:eastAsia="Arial MT"/>
                <w:color w:val="auto"/>
              </w:rPr>
              <w:t xml:space="preserve"> de la </w:t>
            </w:r>
            <w:proofErr w:type="spellStart"/>
            <w:r w:rsidRPr="002338B7">
              <w:rPr>
                <w:rFonts w:eastAsia="Arial MT"/>
                <w:color w:val="auto"/>
              </w:rPr>
              <w:t>Sección</w:t>
            </w:r>
            <w:proofErr w:type="spellEnd"/>
            <w:r w:rsidRPr="002338B7">
              <w:rPr>
                <w:rFonts w:eastAsia="Arial MT"/>
                <w:color w:val="auto"/>
              </w:rPr>
              <w:t xml:space="preserve"> de Minas al Proyecto de </w:t>
            </w:r>
            <w:proofErr w:type="spellStart"/>
            <w:r w:rsidRPr="002338B7">
              <w:rPr>
                <w:rFonts w:eastAsia="Arial MT"/>
                <w:color w:val="auto"/>
              </w:rPr>
              <w:t>voladuras</w:t>
            </w:r>
            <w:proofErr w:type="spellEnd"/>
            <w:r w:rsidRPr="002338B7">
              <w:rPr>
                <w:rFonts w:eastAsia="Arial MT"/>
                <w:color w:val="auto"/>
              </w:rPr>
              <w:t xml:space="preserve"> de interior</w:t>
            </w:r>
          </w:p>
        </w:tc>
        <w:tc>
          <w:tcPr>
            <w:tcW w:w="1276" w:type="dxa"/>
            <w:tcBorders>
              <w:top w:val="single" w:sz="2" w:space="0" w:color="auto"/>
              <w:bottom w:val="single" w:sz="2" w:space="0" w:color="auto"/>
            </w:tcBorders>
            <w:vAlign w:val="center"/>
          </w:tcPr>
          <w:p w14:paraId="4EF6A297" w14:textId="77777777" w:rsidR="00903439" w:rsidRPr="002338B7" w:rsidRDefault="00903439" w:rsidP="0021359F">
            <w:pPr>
              <w:pStyle w:val="cuatexto"/>
              <w:jc w:val="right"/>
              <w:rPr>
                <w:rFonts w:eastAsia="Arial MT"/>
                <w:color w:val="auto"/>
              </w:rPr>
            </w:pPr>
            <w:r w:rsidRPr="002338B7">
              <w:rPr>
                <w:rFonts w:eastAsia="Arial MT"/>
                <w:color w:val="auto"/>
              </w:rPr>
              <w:t>11/11/2024</w:t>
            </w:r>
          </w:p>
        </w:tc>
      </w:tr>
      <w:tr w:rsidR="00903439" w:rsidRPr="004209CF" w14:paraId="4D735FA6" w14:textId="77777777" w:rsidTr="000372BA">
        <w:trPr>
          <w:trHeight w:val="198"/>
        </w:trPr>
        <w:tc>
          <w:tcPr>
            <w:tcW w:w="7371" w:type="dxa"/>
            <w:tcBorders>
              <w:top w:val="single" w:sz="2" w:space="0" w:color="auto"/>
              <w:bottom w:val="single" w:sz="2" w:space="0" w:color="auto"/>
            </w:tcBorders>
          </w:tcPr>
          <w:p w14:paraId="2F183A52" w14:textId="77777777" w:rsidR="00903439" w:rsidRPr="004209CF" w:rsidRDefault="00903439" w:rsidP="0021359F">
            <w:pPr>
              <w:pStyle w:val="cuatexto"/>
              <w:rPr>
                <w:rFonts w:eastAsia="Arial MT"/>
                <w:color w:val="auto"/>
              </w:rPr>
            </w:pPr>
            <w:r w:rsidRPr="004209CF">
              <w:rPr>
                <w:rFonts w:eastAsia="Arial MT"/>
                <w:color w:val="auto"/>
              </w:rPr>
              <w:t xml:space="preserve">Respuesta </w:t>
            </w:r>
            <w:r>
              <w:rPr>
                <w:rFonts w:eastAsia="Arial MT"/>
                <w:color w:val="auto"/>
              </w:rPr>
              <w:t xml:space="preserve">de la UTE </w:t>
            </w:r>
            <w:r w:rsidRPr="004209CF">
              <w:rPr>
                <w:rFonts w:eastAsia="Arial MT"/>
                <w:color w:val="auto"/>
              </w:rPr>
              <w:t xml:space="preserve">al </w:t>
            </w:r>
            <w:proofErr w:type="spellStart"/>
            <w:r>
              <w:rPr>
                <w:rFonts w:eastAsia="Arial MT"/>
                <w:color w:val="auto"/>
              </w:rPr>
              <w:t>s</w:t>
            </w:r>
            <w:r w:rsidRPr="004209CF">
              <w:rPr>
                <w:rFonts w:eastAsia="Arial MT"/>
                <w:color w:val="auto"/>
              </w:rPr>
              <w:t>egundo</w:t>
            </w:r>
            <w:proofErr w:type="spellEnd"/>
            <w:r w:rsidRPr="004209CF">
              <w:rPr>
                <w:rFonts w:eastAsia="Arial MT"/>
                <w:color w:val="auto"/>
              </w:rPr>
              <w:t xml:space="preserve"> </w:t>
            </w:r>
            <w:proofErr w:type="spellStart"/>
            <w:r w:rsidRPr="004209CF">
              <w:rPr>
                <w:rFonts w:eastAsia="Arial MT"/>
                <w:color w:val="auto"/>
              </w:rPr>
              <w:t>requerimiento</w:t>
            </w:r>
            <w:proofErr w:type="spellEnd"/>
            <w:r w:rsidRPr="004209CF">
              <w:rPr>
                <w:rFonts w:eastAsia="Arial MT"/>
                <w:color w:val="auto"/>
              </w:rPr>
              <w:t xml:space="preserve"> </w:t>
            </w:r>
            <w:r>
              <w:rPr>
                <w:rFonts w:eastAsia="Arial MT"/>
                <w:color w:val="auto"/>
              </w:rPr>
              <w:t xml:space="preserve">del Proyecto de </w:t>
            </w:r>
            <w:proofErr w:type="spellStart"/>
            <w:r>
              <w:rPr>
                <w:rFonts w:eastAsia="Arial MT"/>
                <w:color w:val="auto"/>
              </w:rPr>
              <w:t>sostenimiento</w:t>
            </w:r>
            <w:proofErr w:type="spellEnd"/>
          </w:p>
        </w:tc>
        <w:tc>
          <w:tcPr>
            <w:tcW w:w="1276" w:type="dxa"/>
            <w:tcBorders>
              <w:top w:val="single" w:sz="2" w:space="0" w:color="auto"/>
              <w:bottom w:val="single" w:sz="2" w:space="0" w:color="auto"/>
            </w:tcBorders>
            <w:vAlign w:val="center"/>
          </w:tcPr>
          <w:p w14:paraId="4F821BDA" w14:textId="77777777" w:rsidR="00903439" w:rsidRPr="004209CF" w:rsidRDefault="00903439" w:rsidP="0021359F">
            <w:pPr>
              <w:pStyle w:val="cuatexto"/>
              <w:jc w:val="right"/>
              <w:rPr>
                <w:rFonts w:eastAsia="Arial MT"/>
                <w:color w:val="auto"/>
              </w:rPr>
            </w:pPr>
            <w:r w:rsidRPr="004209CF">
              <w:rPr>
                <w:rFonts w:eastAsia="Arial MT"/>
                <w:color w:val="auto"/>
              </w:rPr>
              <w:t>20/09/2024</w:t>
            </w:r>
          </w:p>
        </w:tc>
      </w:tr>
      <w:tr w:rsidR="00903439" w:rsidRPr="004209CF" w14:paraId="21B47735" w14:textId="77777777" w:rsidTr="000372BA">
        <w:trPr>
          <w:trHeight w:val="198"/>
        </w:trPr>
        <w:tc>
          <w:tcPr>
            <w:tcW w:w="7371" w:type="dxa"/>
            <w:tcBorders>
              <w:top w:val="single" w:sz="2" w:space="0" w:color="auto"/>
              <w:bottom w:val="single" w:sz="2" w:space="0" w:color="auto"/>
            </w:tcBorders>
          </w:tcPr>
          <w:p w14:paraId="5E293AE5" w14:textId="77777777" w:rsidR="00903439" w:rsidRPr="004209CF" w:rsidRDefault="00903439" w:rsidP="0021359F">
            <w:pPr>
              <w:pStyle w:val="cuatexto"/>
              <w:rPr>
                <w:rFonts w:eastAsia="Arial MT"/>
                <w:color w:val="auto"/>
              </w:rPr>
            </w:pPr>
            <w:proofErr w:type="spellStart"/>
            <w:r w:rsidRPr="004209CF">
              <w:rPr>
                <w:rFonts w:eastAsia="Arial MT"/>
                <w:color w:val="auto"/>
              </w:rPr>
              <w:t>Tercer</w:t>
            </w:r>
            <w:proofErr w:type="spellEnd"/>
            <w:r w:rsidRPr="004209CF">
              <w:rPr>
                <w:rFonts w:eastAsia="Arial MT"/>
                <w:color w:val="auto"/>
              </w:rPr>
              <w:t xml:space="preserve"> </w:t>
            </w:r>
            <w:proofErr w:type="spellStart"/>
            <w:r w:rsidRPr="004209CF">
              <w:rPr>
                <w:rFonts w:eastAsia="Arial MT"/>
                <w:color w:val="auto"/>
              </w:rPr>
              <w:t>requerimiento</w:t>
            </w:r>
            <w:proofErr w:type="spellEnd"/>
            <w:r w:rsidRPr="004209CF">
              <w:rPr>
                <w:rFonts w:eastAsia="Arial MT"/>
                <w:color w:val="auto"/>
              </w:rPr>
              <w:t xml:space="preserve"> de la </w:t>
            </w:r>
            <w:proofErr w:type="spellStart"/>
            <w:r w:rsidRPr="004209CF">
              <w:rPr>
                <w:rFonts w:eastAsia="Arial MT"/>
                <w:color w:val="auto"/>
              </w:rPr>
              <w:t>Sección</w:t>
            </w:r>
            <w:proofErr w:type="spellEnd"/>
            <w:r w:rsidRPr="004209CF">
              <w:rPr>
                <w:rFonts w:eastAsia="Arial MT"/>
                <w:color w:val="auto"/>
              </w:rPr>
              <w:t xml:space="preserve"> de Minas</w:t>
            </w:r>
          </w:p>
        </w:tc>
        <w:tc>
          <w:tcPr>
            <w:tcW w:w="1276" w:type="dxa"/>
            <w:tcBorders>
              <w:top w:val="single" w:sz="2" w:space="0" w:color="auto"/>
              <w:bottom w:val="single" w:sz="2" w:space="0" w:color="auto"/>
            </w:tcBorders>
            <w:vAlign w:val="center"/>
          </w:tcPr>
          <w:p w14:paraId="6EC549FE" w14:textId="77777777" w:rsidR="00903439" w:rsidRPr="004209CF" w:rsidRDefault="00903439" w:rsidP="0021359F">
            <w:pPr>
              <w:pStyle w:val="cuatexto"/>
              <w:jc w:val="right"/>
              <w:rPr>
                <w:rFonts w:eastAsia="Arial MT"/>
                <w:color w:val="auto"/>
              </w:rPr>
            </w:pPr>
            <w:r w:rsidRPr="004209CF">
              <w:rPr>
                <w:rFonts w:eastAsia="Arial MT"/>
                <w:color w:val="auto"/>
              </w:rPr>
              <w:t>01/10/2024</w:t>
            </w:r>
          </w:p>
        </w:tc>
      </w:tr>
      <w:tr w:rsidR="00903439" w:rsidRPr="004209CF" w14:paraId="38E14EF5" w14:textId="77777777" w:rsidTr="000372BA">
        <w:trPr>
          <w:trHeight w:val="198"/>
        </w:trPr>
        <w:tc>
          <w:tcPr>
            <w:tcW w:w="7371" w:type="dxa"/>
            <w:tcBorders>
              <w:top w:val="single" w:sz="2" w:space="0" w:color="auto"/>
              <w:bottom w:val="single" w:sz="2" w:space="0" w:color="auto"/>
            </w:tcBorders>
          </w:tcPr>
          <w:p w14:paraId="234DEF51" w14:textId="77777777" w:rsidR="00903439" w:rsidRPr="004209CF" w:rsidRDefault="00903439" w:rsidP="0021359F">
            <w:pPr>
              <w:pStyle w:val="cuatexto"/>
              <w:rPr>
                <w:rFonts w:eastAsia="Arial MT"/>
                <w:color w:val="auto"/>
              </w:rPr>
            </w:pPr>
            <w:r w:rsidRPr="004209CF">
              <w:rPr>
                <w:rFonts w:eastAsia="Arial MT"/>
                <w:color w:val="auto"/>
              </w:rPr>
              <w:t xml:space="preserve">Respuesta </w:t>
            </w:r>
            <w:r>
              <w:rPr>
                <w:rFonts w:eastAsia="Arial MT"/>
                <w:color w:val="auto"/>
              </w:rPr>
              <w:t xml:space="preserve">de la UTE al </w:t>
            </w:r>
            <w:proofErr w:type="spellStart"/>
            <w:r>
              <w:rPr>
                <w:rFonts w:eastAsia="Arial MT"/>
                <w:color w:val="auto"/>
              </w:rPr>
              <w:t>tercer</w:t>
            </w:r>
            <w:proofErr w:type="spellEnd"/>
            <w:r>
              <w:rPr>
                <w:rFonts w:eastAsia="Arial MT"/>
                <w:color w:val="auto"/>
              </w:rPr>
              <w:t xml:space="preserve"> </w:t>
            </w:r>
            <w:proofErr w:type="spellStart"/>
            <w:r w:rsidRPr="004209CF">
              <w:rPr>
                <w:rFonts w:eastAsia="Arial MT"/>
                <w:color w:val="auto"/>
              </w:rPr>
              <w:t>requerimiento</w:t>
            </w:r>
            <w:proofErr w:type="spellEnd"/>
            <w:r w:rsidRPr="004209CF">
              <w:rPr>
                <w:rFonts w:eastAsia="Arial MT"/>
                <w:color w:val="auto"/>
              </w:rPr>
              <w:t xml:space="preserve"> </w:t>
            </w:r>
            <w:r>
              <w:rPr>
                <w:rFonts w:eastAsia="Arial MT"/>
                <w:color w:val="auto"/>
              </w:rPr>
              <w:t xml:space="preserve">al Proyecto de </w:t>
            </w:r>
            <w:proofErr w:type="spellStart"/>
            <w:r>
              <w:rPr>
                <w:rFonts w:eastAsia="Arial MT"/>
                <w:color w:val="auto"/>
              </w:rPr>
              <w:t>sostenimiento</w:t>
            </w:r>
            <w:proofErr w:type="spellEnd"/>
          </w:p>
        </w:tc>
        <w:tc>
          <w:tcPr>
            <w:tcW w:w="1276" w:type="dxa"/>
            <w:tcBorders>
              <w:top w:val="single" w:sz="2" w:space="0" w:color="auto"/>
              <w:bottom w:val="single" w:sz="2" w:space="0" w:color="auto"/>
            </w:tcBorders>
            <w:vAlign w:val="center"/>
          </w:tcPr>
          <w:p w14:paraId="7FE2BFB4" w14:textId="77777777" w:rsidR="00903439" w:rsidRPr="004209CF" w:rsidRDefault="00903439" w:rsidP="0021359F">
            <w:pPr>
              <w:pStyle w:val="cuatexto"/>
              <w:jc w:val="right"/>
              <w:rPr>
                <w:rFonts w:eastAsia="Arial MT"/>
                <w:color w:val="auto"/>
              </w:rPr>
            </w:pPr>
            <w:r w:rsidRPr="004209CF">
              <w:rPr>
                <w:rFonts w:eastAsia="Arial MT"/>
                <w:color w:val="auto"/>
              </w:rPr>
              <w:t>0</w:t>
            </w:r>
            <w:r>
              <w:rPr>
                <w:rFonts w:eastAsia="Arial MT"/>
                <w:color w:val="auto"/>
              </w:rPr>
              <w:t>1</w:t>
            </w:r>
            <w:r w:rsidRPr="004209CF">
              <w:rPr>
                <w:rFonts w:eastAsia="Arial MT"/>
                <w:color w:val="auto"/>
              </w:rPr>
              <w:t>/10/2024</w:t>
            </w:r>
          </w:p>
        </w:tc>
      </w:tr>
      <w:tr w:rsidR="00903439" w:rsidRPr="0095639D" w14:paraId="0A382F8F" w14:textId="77777777" w:rsidTr="000372BA">
        <w:trPr>
          <w:trHeight w:val="198"/>
        </w:trPr>
        <w:tc>
          <w:tcPr>
            <w:tcW w:w="7371" w:type="dxa"/>
            <w:tcBorders>
              <w:top w:val="single" w:sz="2" w:space="0" w:color="auto"/>
              <w:bottom w:val="single" w:sz="2" w:space="0" w:color="auto"/>
            </w:tcBorders>
          </w:tcPr>
          <w:p w14:paraId="369EDC81" w14:textId="77777777" w:rsidR="00903439" w:rsidRPr="0095639D" w:rsidRDefault="00903439" w:rsidP="0021359F">
            <w:pPr>
              <w:pStyle w:val="cuatexto"/>
              <w:rPr>
                <w:rFonts w:eastAsia="Arial MT"/>
              </w:rPr>
            </w:pPr>
            <w:r>
              <w:rPr>
                <w:rFonts w:eastAsia="Arial MT"/>
              </w:rPr>
              <w:t xml:space="preserve">Consulta </w:t>
            </w:r>
            <w:proofErr w:type="spellStart"/>
            <w:r>
              <w:rPr>
                <w:rFonts w:eastAsia="Arial MT"/>
              </w:rPr>
              <w:t>desde</w:t>
            </w:r>
            <w:proofErr w:type="spellEnd"/>
            <w:r w:rsidRPr="0095639D">
              <w:rPr>
                <w:rFonts w:eastAsia="Arial MT"/>
              </w:rPr>
              <w:t xml:space="preserve"> </w:t>
            </w:r>
            <w:proofErr w:type="spellStart"/>
            <w:r w:rsidRPr="0095639D">
              <w:rPr>
                <w:rFonts w:eastAsia="Arial MT"/>
              </w:rPr>
              <w:t>Sección</w:t>
            </w:r>
            <w:proofErr w:type="spellEnd"/>
            <w:r w:rsidRPr="0095639D">
              <w:rPr>
                <w:rFonts w:eastAsia="Arial MT"/>
              </w:rPr>
              <w:t xml:space="preserve"> d</w:t>
            </w:r>
            <w:r>
              <w:rPr>
                <w:rFonts w:eastAsia="Arial MT"/>
              </w:rPr>
              <w:t xml:space="preserve">e Minas a la </w:t>
            </w:r>
            <w:proofErr w:type="spellStart"/>
            <w:r>
              <w:rPr>
                <w:rFonts w:eastAsia="Arial MT"/>
              </w:rPr>
              <w:t>Dirección</w:t>
            </w:r>
            <w:proofErr w:type="spellEnd"/>
            <w:r>
              <w:rPr>
                <w:rFonts w:eastAsia="Arial MT"/>
              </w:rPr>
              <w:t xml:space="preserve"> General</w:t>
            </w:r>
            <w:r w:rsidRPr="0095639D">
              <w:rPr>
                <w:rFonts w:eastAsia="Arial MT"/>
              </w:rPr>
              <w:t xml:space="preserve"> Obras </w:t>
            </w:r>
            <w:proofErr w:type="spellStart"/>
            <w:r w:rsidRPr="0095639D">
              <w:rPr>
                <w:rFonts w:eastAsia="Arial MT"/>
              </w:rPr>
              <w:t>Públicas</w:t>
            </w:r>
            <w:proofErr w:type="spellEnd"/>
            <w:r w:rsidRPr="0095639D">
              <w:rPr>
                <w:rFonts w:eastAsia="Arial MT"/>
              </w:rPr>
              <w:t xml:space="preserve"> e </w:t>
            </w:r>
            <w:proofErr w:type="spellStart"/>
            <w:r w:rsidRPr="0095639D">
              <w:rPr>
                <w:rFonts w:eastAsia="Arial MT"/>
              </w:rPr>
              <w:t>Infraestructuras</w:t>
            </w:r>
            <w:proofErr w:type="spellEnd"/>
          </w:p>
        </w:tc>
        <w:tc>
          <w:tcPr>
            <w:tcW w:w="1276" w:type="dxa"/>
            <w:tcBorders>
              <w:top w:val="single" w:sz="2" w:space="0" w:color="auto"/>
              <w:bottom w:val="single" w:sz="2" w:space="0" w:color="auto"/>
            </w:tcBorders>
            <w:vAlign w:val="center"/>
          </w:tcPr>
          <w:p w14:paraId="077E0FFE" w14:textId="77777777" w:rsidR="00903439" w:rsidRPr="0095639D" w:rsidRDefault="00903439" w:rsidP="0021359F">
            <w:pPr>
              <w:pStyle w:val="cuatexto"/>
              <w:jc w:val="right"/>
              <w:rPr>
                <w:rFonts w:eastAsia="Arial MT"/>
              </w:rPr>
            </w:pPr>
            <w:r w:rsidRPr="0095639D">
              <w:rPr>
                <w:rFonts w:eastAsia="Arial MT"/>
              </w:rPr>
              <w:t>09/10/2024</w:t>
            </w:r>
          </w:p>
        </w:tc>
      </w:tr>
      <w:tr w:rsidR="00903439" w:rsidRPr="0095639D" w14:paraId="57AE39E2" w14:textId="77777777" w:rsidTr="000372BA">
        <w:trPr>
          <w:trHeight w:val="198"/>
        </w:trPr>
        <w:tc>
          <w:tcPr>
            <w:tcW w:w="7371" w:type="dxa"/>
            <w:tcBorders>
              <w:top w:val="single" w:sz="2" w:space="0" w:color="auto"/>
              <w:bottom w:val="single" w:sz="2" w:space="0" w:color="auto"/>
            </w:tcBorders>
          </w:tcPr>
          <w:p w14:paraId="288541D7" w14:textId="77777777" w:rsidR="00903439" w:rsidRPr="0095639D" w:rsidRDefault="00903439" w:rsidP="0021359F">
            <w:pPr>
              <w:pStyle w:val="cuatexto"/>
              <w:rPr>
                <w:rFonts w:eastAsia="Arial MT"/>
              </w:rPr>
            </w:pPr>
            <w:proofErr w:type="spellStart"/>
            <w:r w:rsidRPr="0095639D">
              <w:rPr>
                <w:rFonts w:eastAsia="Arial MT"/>
              </w:rPr>
              <w:t>Resolución</w:t>
            </w:r>
            <w:proofErr w:type="spellEnd"/>
            <w:r w:rsidRPr="0095639D">
              <w:rPr>
                <w:rFonts w:eastAsia="Arial MT"/>
              </w:rPr>
              <w:t xml:space="preserve"> 760/2024 del Director General de Obras </w:t>
            </w:r>
            <w:proofErr w:type="spellStart"/>
            <w:r w:rsidRPr="0095639D">
              <w:rPr>
                <w:rFonts w:eastAsia="Arial MT"/>
              </w:rPr>
              <w:t>Públicas</w:t>
            </w:r>
            <w:proofErr w:type="spellEnd"/>
            <w:r w:rsidRPr="0095639D">
              <w:rPr>
                <w:rFonts w:eastAsia="Arial MT"/>
              </w:rPr>
              <w:t xml:space="preserve"> e </w:t>
            </w:r>
            <w:proofErr w:type="spellStart"/>
            <w:r w:rsidRPr="0095639D">
              <w:rPr>
                <w:rFonts w:eastAsia="Arial MT"/>
              </w:rPr>
              <w:t>Infraestructuras</w:t>
            </w:r>
            <w:proofErr w:type="spellEnd"/>
            <w:r w:rsidRPr="0095639D">
              <w:rPr>
                <w:rFonts w:eastAsia="Arial MT"/>
              </w:rPr>
              <w:t xml:space="preserve"> </w:t>
            </w:r>
            <w:proofErr w:type="spellStart"/>
            <w:r w:rsidRPr="0095639D">
              <w:rPr>
                <w:rFonts w:eastAsia="Arial MT"/>
              </w:rPr>
              <w:t>por</w:t>
            </w:r>
            <w:proofErr w:type="spellEnd"/>
            <w:r w:rsidRPr="0095639D">
              <w:rPr>
                <w:rFonts w:eastAsia="Arial MT"/>
              </w:rPr>
              <w:t xml:space="preserve"> la </w:t>
            </w:r>
            <w:proofErr w:type="spellStart"/>
            <w:r w:rsidRPr="0095639D">
              <w:rPr>
                <w:rFonts w:eastAsia="Arial MT"/>
              </w:rPr>
              <w:t>que</w:t>
            </w:r>
            <w:proofErr w:type="spellEnd"/>
            <w:r>
              <w:rPr>
                <w:rFonts w:eastAsia="Arial MT"/>
              </w:rPr>
              <w:t xml:space="preserve"> se da la </w:t>
            </w:r>
            <w:proofErr w:type="spellStart"/>
            <w:r>
              <w:rPr>
                <w:rFonts w:eastAsia="Arial MT"/>
              </w:rPr>
              <w:t>conformidad</w:t>
            </w:r>
            <w:proofErr w:type="spellEnd"/>
            <w:r>
              <w:rPr>
                <w:rFonts w:eastAsia="Arial MT"/>
              </w:rPr>
              <w:t xml:space="preserve"> a la </w:t>
            </w:r>
            <w:proofErr w:type="spellStart"/>
            <w:r>
              <w:rPr>
                <w:rFonts w:eastAsia="Arial MT"/>
              </w:rPr>
              <w:t>documentación</w:t>
            </w:r>
            <w:proofErr w:type="spellEnd"/>
            <w:r>
              <w:rPr>
                <w:rFonts w:eastAsia="Arial MT"/>
              </w:rPr>
              <w:t xml:space="preserve"> </w:t>
            </w:r>
            <w:proofErr w:type="spellStart"/>
            <w:r>
              <w:rPr>
                <w:rFonts w:eastAsia="Arial MT"/>
              </w:rPr>
              <w:t>presentada</w:t>
            </w:r>
            <w:proofErr w:type="spellEnd"/>
            <w:r>
              <w:rPr>
                <w:rFonts w:eastAsia="Arial MT"/>
              </w:rPr>
              <w:t xml:space="preserve"> </w:t>
            </w:r>
            <w:proofErr w:type="spellStart"/>
            <w:r>
              <w:rPr>
                <w:rFonts w:eastAsia="Arial MT"/>
              </w:rPr>
              <w:t>como</w:t>
            </w:r>
            <w:proofErr w:type="spellEnd"/>
            <w:r>
              <w:rPr>
                <w:rFonts w:eastAsia="Arial MT"/>
              </w:rPr>
              <w:t xml:space="preserve"> “</w:t>
            </w:r>
            <w:proofErr w:type="spellStart"/>
            <w:r>
              <w:rPr>
                <w:rFonts w:eastAsia="Arial MT"/>
              </w:rPr>
              <w:t>Actualización</w:t>
            </w:r>
            <w:proofErr w:type="spellEnd"/>
            <w:r>
              <w:rPr>
                <w:rFonts w:eastAsia="Arial MT"/>
              </w:rPr>
              <w:t xml:space="preserve"> del </w:t>
            </w:r>
            <w:proofErr w:type="spellStart"/>
            <w:r w:rsidRPr="0095639D">
              <w:rPr>
                <w:rFonts w:eastAsia="Arial MT"/>
              </w:rPr>
              <w:t>Sostenimiento</w:t>
            </w:r>
            <w:proofErr w:type="spellEnd"/>
            <w:r>
              <w:rPr>
                <w:rFonts w:eastAsia="Arial MT"/>
              </w:rPr>
              <w:t>”</w:t>
            </w:r>
          </w:p>
        </w:tc>
        <w:tc>
          <w:tcPr>
            <w:tcW w:w="1276" w:type="dxa"/>
            <w:tcBorders>
              <w:top w:val="single" w:sz="2" w:space="0" w:color="auto"/>
              <w:bottom w:val="single" w:sz="2" w:space="0" w:color="auto"/>
            </w:tcBorders>
            <w:vAlign w:val="center"/>
          </w:tcPr>
          <w:p w14:paraId="1B3B941F" w14:textId="77777777" w:rsidR="00903439" w:rsidRPr="0095639D" w:rsidRDefault="00903439" w:rsidP="0021359F">
            <w:pPr>
              <w:pStyle w:val="cuatexto"/>
              <w:jc w:val="right"/>
              <w:rPr>
                <w:rFonts w:eastAsia="Arial MT"/>
              </w:rPr>
            </w:pPr>
            <w:r w:rsidRPr="0095639D">
              <w:rPr>
                <w:rFonts w:eastAsia="Arial MT"/>
              </w:rPr>
              <w:t>10/10/2024</w:t>
            </w:r>
          </w:p>
        </w:tc>
      </w:tr>
      <w:tr w:rsidR="00903439" w:rsidRPr="0095639D" w14:paraId="21C4522B" w14:textId="77777777" w:rsidTr="000372BA">
        <w:trPr>
          <w:trHeight w:val="198"/>
        </w:trPr>
        <w:tc>
          <w:tcPr>
            <w:tcW w:w="7371" w:type="dxa"/>
            <w:tcBorders>
              <w:top w:val="single" w:sz="2" w:space="0" w:color="auto"/>
              <w:bottom w:val="single" w:sz="2" w:space="0" w:color="auto"/>
            </w:tcBorders>
          </w:tcPr>
          <w:p w14:paraId="51EF7E06" w14:textId="77777777" w:rsidR="00903439" w:rsidRPr="0095639D" w:rsidRDefault="00903439" w:rsidP="0021359F">
            <w:pPr>
              <w:pStyle w:val="cuatexto"/>
              <w:rPr>
                <w:rFonts w:eastAsia="Arial MT"/>
              </w:rPr>
            </w:pPr>
            <w:proofErr w:type="spellStart"/>
            <w:r w:rsidRPr="0095639D">
              <w:rPr>
                <w:rFonts w:eastAsia="Arial MT"/>
              </w:rPr>
              <w:t>Res</w:t>
            </w:r>
            <w:r>
              <w:rPr>
                <w:rFonts w:eastAsia="Arial MT"/>
              </w:rPr>
              <w:t>olución</w:t>
            </w:r>
            <w:proofErr w:type="spellEnd"/>
            <w:r>
              <w:rPr>
                <w:rFonts w:eastAsia="Arial MT"/>
              </w:rPr>
              <w:t xml:space="preserve"> </w:t>
            </w:r>
            <w:proofErr w:type="spellStart"/>
            <w:r>
              <w:rPr>
                <w:rFonts w:eastAsia="Arial MT"/>
              </w:rPr>
              <w:t>Directora</w:t>
            </w:r>
            <w:proofErr w:type="spellEnd"/>
            <w:r>
              <w:rPr>
                <w:rFonts w:eastAsia="Arial MT"/>
              </w:rPr>
              <w:t xml:space="preserve"> General Energí</w:t>
            </w:r>
            <w:r w:rsidRPr="0095639D">
              <w:rPr>
                <w:rFonts w:eastAsia="Arial MT"/>
              </w:rPr>
              <w:t xml:space="preserve">a </w:t>
            </w:r>
            <w:proofErr w:type="spellStart"/>
            <w:r>
              <w:rPr>
                <w:rFonts w:eastAsia="Arial MT"/>
              </w:rPr>
              <w:t>I+D+i</w:t>
            </w:r>
            <w:proofErr w:type="spellEnd"/>
            <w:r>
              <w:rPr>
                <w:rFonts w:eastAsia="Arial MT"/>
              </w:rPr>
              <w:t xml:space="preserve"> Empresarial y </w:t>
            </w:r>
            <w:proofErr w:type="spellStart"/>
            <w:r>
              <w:rPr>
                <w:rFonts w:eastAsia="Arial MT"/>
              </w:rPr>
              <w:t>Emprendimiento</w:t>
            </w:r>
            <w:proofErr w:type="spellEnd"/>
            <w:r>
              <w:rPr>
                <w:rFonts w:eastAsia="Arial MT"/>
              </w:rPr>
              <w:t xml:space="preserve">, </w:t>
            </w:r>
            <w:proofErr w:type="spellStart"/>
            <w:r w:rsidRPr="0095639D">
              <w:rPr>
                <w:rFonts w:eastAsia="Arial MT"/>
              </w:rPr>
              <w:t>por</w:t>
            </w:r>
            <w:proofErr w:type="spellEnd"/>
            <w:r w:rsidRPr="0095639D">
              <w:rPr>
                <w:rFonts w:eastAsia="Arial MT"/>
              </w:rPr>
              <w:t xml:space="preserve"> la </w:t>
            </w:r>
            <w:proofErr w:type="spellStart"/>
            <w:r w:rsidRPr="0095639D">
              <w:rPr>
                <w:rFonts w:eastAsia="Arial MT"/>
              </w:rPr>
              <w:t>que</w:t>
            </w:r>
            <w:proofErr w:type="spellEnd"/>
            <w:r w:rsidRPr="0095639D">
              <w:rPr>
                <w:rFonts w:eastAsia="Arial MT"/>
              </w:rPr>
              <w:t xml:space="preserve"> se </w:t>
            </w:r>
            <w:proofErr w:type="spellStart"/>
            <w:r w:rsidRPr="0095639D">
              <w:rPr>
                <w:rFonts w:eastAsia="Arial MT"/>
              </w:rPr>
              <w:t>aprueba</w:t>
            </w:r>
            <w:proofErr w:type="spellEnd"/>
            <w:r w:rsidRPr="0095639D">
              <w:rPr>
                <w:rFonts w:eastAsia="Arial MT"/>
              </w:rPr>
              <w:t xml:space="preserve"> </w:t>
            </w:r>
            <w:proofErr w:type="spellStart"/>
            <w:r w:rsidRPr="0095639D">
              <w:rPr>
                <w:rFonts w:eastAsia="Arial MT"/>
              </w:rPr>
              <w:t>el</w:t>
            </w:r>
            <w:proofErr w:type="spellEnd"/>
            <w:r w:rsidRPr="0095639D">
              <w:rPr>
                <w:rFonts w:eastAsia="Arial MT"/>
              </w:rPr>
              <w:t xml:space="preserve"> Proyecto de </w:t>
            </w:r>
            <w:proofErr w:type="spellStart"/>
            <w:r w:rsidRPr="0095639D">
              <w:rPr>
                <w:rFonts w:eastAsia="Arial MT"/>
              </w:rPr>
              <w:t>Sostenimiento</w:t>
            </w:r>
            <w:proofErr w:type="spellEnd"/>
          </w:p>
        </w:tc>
        <w:tc>
          <w:tcPr>
            <w:tcW w:w="1276" w:type="dxa"/>
            <w:tcBorders>
              <w:top w:val="single" w:sz="2" w:space="0" w:color="auto"/>
              <w:bottom w:val="single" w:sz="2" w:space="0" w:color="auto"/>
            </w:tcBorders>
            <w:vAlign w:val="center"/>
          </w:tcPr>
          <w:p w14:paraId="6BC28DBC" w14:textId="77777777" w:rsidR="00903439" w:rsidRPr="0095639D" w:rsidRDefault="00903439" w:rsidP="0021359F">
            <w:pPr>
              <w:pStyle w:val="cuatexto"/>
              <w:jc w:val="right"/>
              <w:rPr>
                <w:rFonts w:eastAsia="Arial MT"/>
              </w:rPr>
            </w:pPr>
            <w:r w:rsidRPr="0095639D">
              <w:rPr>
                <w:rFonts w:eastAsia="Arial MT"/>
              </w:rPr>
              <w:t>14/10/2024</w:t>
            </w:r>
          </w:p>
        </w:tc>
      </w:tr>
      <w:tr w:rsidR="00903439" w:rsidRPr="0095639D" w14:paraId="322CCCAE" w14:textId="77777777" w:rsidTr="000372BA">
        <w:trPr>
          <w:trHeight w:val="198"/>
        </w:trPr>
        <w:tc>
          <w:tcPr>
            <w:tcW w:w="7371" w:type="dxa"/>
            <w:tcBorders>
              <w:top w:val="single" w:sz="2" w:space="0" w:color="auto"/>
              <w:bottom w:val="single" w:sz="4" w:space="0" w:color="auto"/>
            </w:tcBorders>
          </w:tcPr>
          <w:p w14:paraId="0391129E" w14:textId="77777777" w:rsidR="00903439" w:rsidRPr="0095639D" w:rsidRDefault="00903439" w:rsidP="0021359F">
            <w:pPr>
              <w:pStyle w:val="cuatexto"/>
              <w:rPr>
                <w:rFonts w:eastAsia="Arial MT"/>
              </w:rPr>
            </w:pPr>
            <w:proofErr w:type="spellStart"/>
            <w:r w:rsidRPr="0095639D">
              <w:rPr>
                <w:rFonts w:eastAsia="Arial MT"/>
              </w:rPr>
              <w:t>Resolución</w:t>
            </w:r>
            <w:proofErr w:type="spellEnd"/>
            <w:r w:rsidRPr="0095639D">
              <w:rPr>
                <w:rFonts w:eastAsia="Arial MT"/>
              </w:rPr>
              <w:t xml:space="preserve"> 852/2024 del Director General Obras </w:t>
            </w:r>
            <w:proofErr w:type="spellStart"/>
            <w:r w:rsidRPr="0095639D">
              <w:rPr>
                <w:rFonts w:eastAsia="Arial MT"/>
              </w:rPr>
              <w:t>Públicas</w:t>
            </w:r>
            <w:proofErr w:type="spellEnd"/>
            <w:r w:rsidRPr="0095639D">
              <w:rPr>
                <w:rFonts w:eastAsia="Arial MT"/>
              </w:rPr>
              <w:t xml:space="preserve"> </w:t>
            </w:r>
            <w:proofErr w:type="spellStart"/>
            <w:r w:rsidRPr="0095639D">
              <w:rPr>
                <w:rFonts w:eastAsia="Arial MT"/>
              </w:rPr>
              <w:t>por</w:t>
            </w:r>
            <w:proofErr w:type="spellEnd"/>
            <w:r w:rsidRPr="0095639D">
              <w:rPr>
                <w:rFonts w:eastAsia="Arial MT"/>
              </w:rPr>
              <w:t xml:space="preserve"> </w:t>
            </w:r>
            <w:proofErr w:type="spellStart"/>
            <w:r w:rsidRPr="0095639D">
              <w:rPr>
                <w:rFonts w:eastAsia="Arial MT"/>
              </w:rPr>
              <w:t>el</w:t>
            </w:r>
            <w:proofErr w:type="spellEnd"/>
            <w:r w:rsidRPr="0095639D">
              <w:rPr>
                <w:rFonts w:eastAsia="Arial MT"/>
              </w:rPr>
              <w:t xml:space="preserve"> </w:t>
            </w:r>
            <w:proofErr w:type="spellStart"/>
            <w:r w:rsidRPr="0095639D">
              <w:rPr>
                <w:rFonts w:eastAsia="Arial MT"/>
              </w:rPr>
              <w:t>que</w:t>
            </w:r>
            <w:proofErr w:type="spellEnd"/>
            <w:r w:rsidRPr="0095639D">
              <w:rPr>
                <w:rFonts w:eastAsia="Arial MT"/>
              </w:rPr>
              <w:t xml:space="preserve"> se da la </w:t>
            </w:r>
            <w:proofErr w:type="spellStart"/>
            <w:r w:rsidRPr="0095639D">
              <w:rPr>
                <w:rFonts w:eastAsia="Arial MT"/>
              </w:rPr>
              <w:t>conformidad</w:t>
            </w:r>
            <w:proofErr w:type="spellEnd"/>
            <w:r w:rsidRPr="0095639D">
              <w:rPr>
                <w:rFonts w:eastAsia="Arial MT"/>
              </w:rPr>
              <w:t xml:space="preserve"> a la </w:t>
            </w:r>
            <w:proofErr w:type="spellStart"/>
            <w:r w:rsidRPr="0095639D">
              <w:rPr>
                <w:rFonts w:eastAsia="Arial MT"/>
              </w:rPr>
              <w:t>tramitación</w:t>
            </w:r>
            <w:proofErr w:type="spellEnd"/>
            <w:r w:rsidRPr="0095639D">
              <w:rPr>
                <w:rFonts w:eastAsia="Arial MT"/>
              </w:rPr>
              <w:t xml:space="preserve"> del </w:t>
            </w:r>
            <w:proofErr w:type="spellStart"/>
            <w:r w:rsidRPr="0095639D">
              <w:rPr>
                <w:rFonts w:eastAsia="Arial MT"/>
              </w:rPr>
              <w:t>modificado</w:t>
            </w:r>
            <w:proofErr w:type="spellEnd"/>
            <w:r w:rsidRPr="0095639D">
              <w:rPr>
                <w:rFonts w:eastAsia="Arial MT"/>
              </w:rPr>
              <w:t xml:space="preserve"> 1º del Proyecto de las Obras de </w:t>
            </w:r>
            <w:proofErr w:type="spellStart"/>
            <w:r w:rsidRPr="0095639D">
              <w:rPr>
                <w:rFonts w:eastAsia="Arial MT"/>
              </w:rPr>
              <w:t>Duplicación</w:t>
            </w:r>
            <w:proofErr w:type="spellEnd"/>
            <w:r w:rsidRPr="0095639D">
              <w:rPr>
                <w:rFonts w:eastAsia="Arial MT"/>
              </w:rPr>
              <w:t xml:space="preserve"> del </w:t>
            </w:r>
            <w:proofErr w:type="spellStart"/>
            <w:r w:rsidRPr="0095639D">
              <w:rPr>
                <w:rFonts w:eastAsia="Arial MT"/>
              </w:rPr>
              <w:t>Túnel</w:t>
            </w:r>
            <w:proofErr w:type="spellEnd"/>
            <w:r w:rsidRPr="0095639D">
              <w:rPr>
                <w:rFonts w:eastAsia="Arial MT"/>
              </w:rPr>
              <w:t xml:space="preserve"> de </w:t>
            </w:r>
            <w:proofErr w:type="spellStart"/>
            <w:r w:rsidRPr="0095639D">
              <w:rPr>
                <w:rFonts w:eastAsia="Arial MT"/>
              </w:rPr>
              <w:t>Belate</w:t>
            </w:r>
            <w:proofErr w:type="spellEnd"/>
          </w:p>
        </w:tc>
        <w:tc>
          <w:tcPr>
            <w:tcW w:w="1276" w:type="dxa"/>
            <w:tcBorders>
              <w:top w:val="single" w:sz="2" w:space="0" w:color="auto"/>
              <w:bottom w:val="single" w:sz="4" w:space="0" w:color="auto"/>
            </w:tcBorders>
            <w:vAlign w:val="center"/>
          </w:tcPr>
          <w:p w14:paraId="6F83E673" w14:textId="77777777" w:rsidR="00903439" w:rsidRPr="0095639D" w:rsidRDefault="00903439" w:rsidP="0021359F">
            <w:pPr>
              <w:pStyle w:val="cuatexto"/>
              <w:jc w:val="right"/>
              <w:rPr>
                <w:rFonts w:eastAsia="Arial MT"/>
              </w:rPr>
            </w:pPr>
            <w:r w:rsidRPr="0095639D">
              <w:rPr>
                <w:rFonts w:eastAsia="Arial MT"/>
              </w:rPr>
              <w:t>28/11/2024</w:t>
            </w:r>
          </w:p>
        </w:tc>
      </w:tr>
    </w:tbl>
    <w:p w14:paraId="7BB4EF45" w14:textId="74573DC6" w:rsidR="000369D9" w:rsidRPr="00E6189D" w:rsidRDefault="000369D9" w:rsidP="007E4481">
      <w:pPr>
        <w:suppressAutoHyphens/>
        <w:spacing w:before="240" w:after="140"/>
        <w:ind w:firstLine="284"/>
        <w:jc w:val="both"/>
        <w:rPr>
          <w:rFonts w:eastAsia="Calibri"/>
          <w:sz w:val="26"/>
          <w:szCs w:val="26"/>
        </w:rPr>
      </w:pPr>
      <w:r>
        <w:rPr>
          <w:rFonts w:eastAsia="Calibri"/>
          <w:sz w:val="26"/>
          <w:szCs w:val="26"/>
        </w:rPr>
        <w:t>Con carácter previo a la licitación de las obras, el</w:t>
      </w:r>
      <w:r w:rsidRPr="00E6189D">
        <w:rPr>
          <w:rFonts w:eastAsia="Calibri"/>
          <w:sz w:val="26"/>
          <w:szCs w:val="26"/>
        </w:rPr>
        <w:t xml:space="preserve"> 2 de febrero de 2023 se formalizó </w:t>
      </w:r>
      <w:r>
        <w:rPr>
          <w:rFonts w:eastAsia="Calibri"/>
          <w:sz w:val="26"/>
          <w:szCs w:val="26"/>
        </w:rPr>
        <w:t>la</w:t>
      </w:r>
      <w:r w:rsidR="007E4481">
        <w:rPr>
          <w:rFonts w:eastAsia="Calibri"/>
          <w:sz w:val="26"/>
          <w:szCs w:val="26"/>
        </w:rPr>
        <w:t xml:space="preserve"> preceptiva</w:t>
      </w:r>
      <w:r w:rsidRPr="00E6189D">
        <w:rPr>
          <w:rFonts w:eastAsia="Calibri"/>
          <w:sz w:val="26"/>
          <w:szCs w:val="26"/>
        </w:rPr>
        <w:t xml:space="preserve"> </w:t>
      </w:r>
      <w:r w:rsidR="00FE7097">
        <w:rPr>
          <w:rFonts w:eastAsia="Calibri"/>
          <w:sz w:val="26"/>
          <w:szCs w:val="26"/>
        </w:rPr>
        <w:t>a</w:t>
      </w:r>
      <w:r w:rsidRPr="00E6189D">
        <w:rPr>
          <w:rFonts w:eastAsia="Calibri"/>
          <w:sz w:val="26"/>
          <w:szCs w:val="26"/>
        </w:rPr>
        <w:t>cta de replanteo previo y disponibilidad de los terrenos</w:t>
      </w:r>
      <w:r w:rsidRPr="00E6189D">
        <w:rPr>
          <w:rFonts w:eastAsia="Calibri"/>
          <w:sz w:val="26"/>
          <w:szCs w:val="26"/>
          <w:vertAlign w:val="superscript"/>
        </w:rPr>
        <w:footnoteReference w:id="47"/>
      </w:r>
      <w:r w:rsidRPr="00E6189D">
        <w:rPr>
          <w:rFonts w:eastAsia="Calibri"/>
          <w:sz w:val="26"/>
          <w:szCs w:val="26"/>
        </w:rPr>
        <w:t xml:space="preserve"> firmada por el </w:t>
      </w:r>
      <w:proofErr w:type="gramStart"/>
      <w:r w:rsidRPr="00E6189D">
        <w:rPr>
          <w:rFonts w:eastAsia="Calibri"/>
          <w:sz w:val="26"/>
          <w:szCs w:val="26"/>
        </w:rPr>
        <w:t>Director</w:t>
      </w:r>
      <w:proofErr w:type="gramEnd"/>
      <w:r w:rsidRPr="00E6189D">
        <w:rPr>
          <w:rFonts w:eastAsia="Calibri"/>
          <w:sz w:val="26"/>
          <w:szCs w:val="26"/>
        </w:rPr>
        <w:t xml:space="preserve"> del Servicio de Nuevas Infraestructuras considerando </w:t>
      </w:r>
      <w:r w:rsidR="000875E4" w:rsidRPr="00E6189D">
        <w:rPr>
          <w:rFonts w:eastAsia="Calibri"/>
          <w:i/>
          <w:sz w:val="26"/>
          <w:szCs w:val="26"/>
        </w:rPr>
        <w:t>“…</w:t>
      </w:r>
      <w:r w:rsidRPr="001814BC">
        <w:rPr>
          <w:rFonts w:eastAsia="Calibri"/>
          <w:i/>
        </w:rPr>
        <w:t>que las obras son viables y cuenta con todas las autorizaciones para su licitación</w:t>
      </w:r>
      <w:r w:rsidRPr="001814BC">
        <w:rPr>
          <w:rFonts w:eastAsia="Calibri"/>
        </w:rPr>
        <w:t>”</w:t>
      </w:r>
      <w:r w:rsidRPr="00E6189D">
        <w:rPr>
          <w:rFonts w:eastAsia="Calibri"/>
          <w:sz w:val="26"/>
          <w:szCs w:val="26"/>
        </w:rPr>
        <w:t>.</w:t>
      </w:r>
    </w:p>
    <w:p w14:paraId="674C35E1" w14:textId="77777777" w:rsidR="000369D9" w:rsidRPr="00E6189D" w:rsidRDefault="000369D9" w:rsidP="000369D9">
      <w:pPr>
        <w:suppressAutoHyphens/>
        <w:spacing w:after="140"/>
        <w:ind w:firstLine="284"/>
        <w:jc w:val="both"/>
        <w:rPr>
          <w:rFonts w:eastAsia="Calibri"/>
          <w:sz w:val="26"/>
          <w:szCs w:val="26"/>
        </w:rPr>
      </w:pPr>
      <w:r w:rsidRPr="00E6189D">
        <w:rPr>
          <w:rFonts w:eastAsia="Calibri"/>
          <w:sz w:val="26"/>
          <w:szCs w:val="26"/>
        </w:rPr>
        <w:t xml:space="preserve">El 25 de enero de 2024 se formalizó el contrato, y de conformidad con la LFC, el 26 de febrero de 2024 se llevó a cabo el acto de comprobación de replanteo. Se </w:t>
      </w:r>
      <w:r w:rsidRPr="00E6189D">
        <w:rPr>
          <w:rFonts w:eastAsia="Calibri"/>
          <w:sz w:val="26"/>
          <w:szCs w:val="26"/>
        </w:rPr>
        <w:lastRenderedPageBreak/>
        <w:t>levantó un acta negativa por el que se expresaban reservas que podían condicionar o impedir el inicio de las obras</w:t>
      </w:r>
      <w:r>
        <w:rPr>
          <w:rFonts w:eastAsia="Calibri"/>
          <w:sz w:val="26"/>
          <w:szCs w:val="26"/>
        </w:rPr>
        <w:t>.</w:t>
      </w:r>
      <w:r w:rsidRPr="00E6189D">
        <w:rPr>
          <w:rFonts w:eastAsia="Calibri"/>
          <w:sz w:val="26"/>
          <w:szCs w:val="26"/>
        </w:rPr>
        <w:t xml:space="preserve"> </w:t>
      </w:r>
    </w:p>
    <w:p w14:paraId="71BBF6D7" w14:textId="77777777" w:rsidR="000369D9" w:rsidRPr="000369D9" w:rsidRDefault="000369D9" w:rsidP="000369D9">
      <w:pPr>
        <w:spacing w:after="140"/>
        <w:ind w:firstLine="284"/>
        <w:jc w:val="both"/>
        <w:rPr>
          <w:rFonts w:eastAsia="Calibri"/>
          <w:sz w:val="26"/>
          <w:szCs w:val="26"/>
        </w:rPr>
      </w:pPr>
      <w:r w:rsidRPr="00E6189D">
        <w:rPr>
          <w:rFonts w:eastAsia="Calibri"/>
          <w:sz w:val="26"/>
          <w:szCs w:val="26"/>
        </w:rPr>
        <w:t>Posteriormente</w:t>
      </w:r>
      <w:r>
        <w:rPr>
          <w:rFonts w:eastAsia="Calibri"/>
          <w:sz w:val="26"/>
          <w:szCs w:val="26"/>
        </w:rPr>
        <w:t>,</w:t>
      </w:r>
      <w:r w:rsidRPr="00E6189D">
        <w:rPr>
          <w:rFonts w:eastAsia="Calibri"/>
          <w:sz w:val="26"/>
          <w:szCs w:val="26"/>
        </w:rPr>
        <w:t xml:space="preserve"> se realiza</w:t>
      </w:r>
      <w:r>
        <w:rPr>
          <w:rFonts w:eastAsia="Calibri"/>
          <w:sz w:val="26"/>
          <w:szCs w:val="26"/>
        </w:rPr>
        <w:t xml:space="preserve"> la comproba</w:t>
      </w:r>
      <w:r w:rsidR="007E4481">
        <w:rPr>
          <w:rFonts w:eastAsia="Calibri"/>
          <w:sz w:val="26"/>
          <w:szCs w:val="26"/>
        </w:rPr>
        <w:t>ción de replanteo definitiva de la</w:t>
      </w:r>
      <w:r>
        <w:rPr>
          <w:rFonts w:eastAsia="Calibri"/>
          <w:sz w:val="26"/>
          <w:szCs w:val="26"/>
        </w:rPr>
        <w:t xml:space="preserve"> que se le</w:t>
      </w:r>
      <w:r w:rsidRPr="00E6189D">
        <w:rPr>
          <w:rFonts w:eastAsia="Calibri"/>
          <w:sz w:val="26"/>
          <w:szCs w:val="26"/>
        </w:rPr>
        <w:t>vanta la correspondiente a</w:t>
      </w:r>
      <w:r w:rsidR="007E4481">
        <w:rPr>
          <w:rFonts w:eastAsia="Calibri"/>
          <w:sz w:val="26"/>
          <w:szCs w:val="26"/>
        </w:rPr>
        <w:t xml:space="preserve">cta el 22 de marzo de 2024, en </w:t>
      </w:r>
      <w:r w:rsidRPr="00E6189D">
        <w:rPr>
          <w:rFonts w:eastAsia="Calibri"/>
          <w:sz w:val="26"/>
          <w:szCs w:val="26"/>
        </w:rPr>
        <w:t>l</w:t>
      </w:r>
      <w:r w:rsidR="007E4481">
        <w:rPr>
          <w:rFonts w:eastAsia="Calibri"/>
          <w:sz w:val="26"/>
          <w:szCs w:val="26"/>
        </w:rPr>
        <w:t>a</w:t>
      </w:r>
      <w:r w:rsidRPr="00E6189D">
        <w:rPr>
          <w:rFonts w:eastAsia="Calibri"/>
          <w:sz w:val="26"/>
          <w:szCs w:val="26"/>
        </w:rPr>
        <w:t xml:space="preserve"> que se siguen manifestando reservas por parte del contratista y la propia </w:t>
      </w:r>
      <w:r>
        <w:rPr>
          <w:rFonts w:eastAsia="Calibri"/>
          <w:sz w:val="26"/>
          <w:szCs w:val="26"/>
        </w:rPr>
        <w:t>Dirección de O</w:t>
      </w:r>
      <w:r w:rsidRPr="00E6189D">
        <w:rPr>
          <w:rFonts w:eastAsia="Calibri"/>
          <w:sz w:val="26"/>
          <w:szCs w:val="26"/>
        </w:rPr>
        <w:t>bra.</w:t>
      </w:r>
    </w:p>
    <w:p w14:paraId="52F98AD8" w14:textId="77777777" w:rsidR="006F5AFC" w:rsidRDefault="006F5AFC" w:rsidP="001814BC">
      <w:pPr>
        <w:pStyle w:val="atitulo3"/>
        <w:spacing w:before="240"/>
        <w:rPr>
          <w:lang w:eastAsia="zh-CN"/>
        </w:rPr>
      </w:pPr>
      <w:r w:rsidRPr="00E6189D">
        <w:t>Certificaciones</w:t>
      </w:r>
    </w:p>
    <w:p w14:paraId="4A505A4F" w14:textId="77777777" w:rsidR="006F5AFC" w:rsidRPr="00E6189D" w:rsidRDefault="006F5AFC" w:rsidP="00AB2C93">
      <w:pPr>
        <w:suppressAutoHyphens/>
        <w:spacing w:after="140"/>
        <w:ind w:firstLine="284"/>
        <w:jc w:val="both"/>
        <w:rPr>
          <w:sz w:val="26"/>
          <w:szCs w:val="26"/>
          <w:lang w:eastAsia="zh-CN"/>
        </w:rPr>
      </w:pPr>
      <w:r w:rsidRPr="00E6189D">
        <w:rPr>
          <w:sz w:val="26"/>
          <w:szCs w:val="26"/>
          <w:lang w:eastAsia="zh-CN"/>
        </w:rPr>
        <w:t>Hemos revisado los expedientes de las certificaciones, que incorporan los siguientes documentos:</w:t>
      </w:r>
    </w:p>
    <w:p w14:paraId="07A55A60" w14:textId="77777777" w:rsidR="006F5AFC" w:rsidRPr="00E6189D" w:rsidRDefault="00FA5F81" w:rsidP="005469EA">
      <w:pPr>
        <w:numPr>
          <w:ilvl w:val="0"/>
          <w:numId w:val="28"/>
        </w:numPr>
        <w:tabs>
          <w:tab w:val="left" w:pos="426"/>
        </w:tabs>
        <w:spacing w:after="140"/>
        <w:ind w:left="0" w:firstLine="284"/>
        <w:jc w:val="both"/>
        <w:rPr>
          <w:rFonts w:eastAsia="Calibri"/>
          <w:sz w:val="26"/>
          <w:szCs w:val="26"/>
          <w:lang w:eastAsia="zh-CN"/>
        </w:rPr>
      </w:pPr>
      <w:r>
        <w:rPr>
          <w:rFonts w:eastAsia="Calibri"/>
          <w:sz w:val="26"/>
          <w:szCs w:val="26"/>
          <w:lang w:eastAsia="zh-CN"/>
        </w:rPr>
        <w:t xml:space="preserve"> </w:t>
      </w:r>
      <w:r w:rsidR="006F5AFC" w:rsidRPr="00E6189D">
        <w:rPr>
          <w:rFonts w:eastAsia="Calibri"/>
          <w:sz w:val="26"/>
          <w:szCs w:val="26"/>
          <w:lang w:eastAsia="zh-CN"/>
        </w:rPr>
        <w:t>Certificación mensual expedida por la Dirección de Obra, y en la qu</w:t>
      </w:r>
      <w:r w:rsidR="003C544E">
        <w:rPr>
          <w:rFonts w:eastAsia="Calibri"/>
          <w:sz w:val="26"/>
          <w:szCs w:val="26"/>
          <w:lang w:eastAsia="zh-CN"/>
        </w:rPr>
        <w:t>e se incorporan las firmas del d</w:t>
      </w:r>
      <w:r w:rsidR="006F5AFC" w:rsidRPr="00E6189D">
        <w:rPr>
          <w:rFonts w:eastAsia="Calibri"/>
          <w:sz w:val="26"/>
          <w:szCs w:val="26"/>
          <w:lang w:eastAsia="zh-CN"/>
        </w:rPr>
        <w:t>irector del Servicio de Nuevas Inf</w:t>
      </w:r>
      <w:r w:rsidR="006F5AFC">
        <w:rPr>
          <w:rFonts w:eastAsia="Calibri"/>
          <w:sz w:val="26"/>
          <w:szCs w:val="26"/>
          <w:lang w:eastAsia="zh-CN"/>
        </w:rPr>
        <w:t xml:space="preserve">raestructuras y el Interventor </w:t>
      </w:r>
      <w:proofErr w:type="gramStart"/>
      <w:r w:rsidR="006F5AFC">
        <w:rPr>
          <w:rFonts w:eastAsia="Calibri"/>
          <w:sz w:val="26"/>
          <w:szCs w:val="26"/>
          <w:lang w:eastAsia="zh-CN"/>
        </w:rPr>
        <w:t>Delegado</w:t>
      </w:r>
      <w:proofErr w:type="gramEnd"/>
      <w:r w:rsidR="006F5AFC">
        <w:rPr>
          <w:rFonts w:eastAsia="Calibri"/>
          <w:sz w:val="26"/>
          <w:szCs w:val="26"/>
          <w:lang w:eastAsia="zh-CN"/>
        </w:rPr>
        <w:t xml:space="preserve">. </w:t>
      </w:r>
      <w:r w:rsidR="006F5AFC" w:rsidRPr="00E6189D">
        <w:rPr>
          <w:rFonts w:eastAsia="Calibri"/>
          <w:sz w:val="26"/>
          <w:szCs w:val="26"/>
          <w:lang w:eastAsia="zh-CN"/>
        </w:rPr>
        <w:t xml:space="preserve">Sobre esta última firma, existen certificaciones, en las que la intervención ha emitido informes complementarios, a los que posteriormente nos referiremos. </w:t>
      </w:r>
    </w:p>
    <w:p w14:paraId="6D88C7E6" w14:textId="77777777" w:rsidR="006F5AFC" w:rsidRPr="007F4007" w:rsidRDefault="00FA5F81" w:rsidP="005469EA">
      <w:pPr>
        <w:numPr>
          <w:ilvl w:val="0"/>
          <w:numId w:val="28"/>
        </w:numPr>
        <w:tabs>
          <w:tab w:val="left" w:pos="426"/>
        </w:tabs>
        <w:spacing w:after="140"/>
        <w:ind w:left="0" w:firstLine="284"/>
        <w:jc w:val="both"/>
        <w:rPr>
          <w:rFonts w:eastAsia="Calibri"/>
          <w:sz w:val="26"/>
          <w:szCs w:val="26"/>
          <w:lang w:eastAsia="zh-CN"/>
        </w:rPr>
      </w:pPr>
      <w:r w:rsidRPr="007F4007">
        <w:rPr>
          <w:rFonts w:eastAsia="Calibri"/>
          <w:sz w:val="26"/>
          <w:szCs w:val="26"/>
          <w:lang w:eastAsia="zh-CN"/>
        </w:rPr>
        <w:t xml:space="preserve"> </w:t>
      </w:r>
      <w:r w:rsidR="006F5AFC" w:rsidRPr="007F4007">
        <w:rPr>
          <w:rFonts w:eastAsia="Calibri"/>
          <w:sz w:val="26"/>
          <w:szCs w:val="26"/>
          <w:lang w:eastAsia="zh-CN"/>
        </w:rPr>
        <w:t>Informe mensual de seguimiento de la obra firmado po</w:t>
      </w:r>
      <w:r w:rsidR="00F25587" w:rsidRPr="007F4007">
        <w:rPr>
          <w:rFonts w:eastAsia="Calibri"/>
          <w:sz w:val="26"/>
          <w:szCs w:val="26"/>
          <w:lang w:eastAsia="zh-CN"/>
        </w:rPr>
        <w:t>r la Dirección de Obra.</w:t>
      </w:r>
    </w:p>
    <w:p w14:paraId="3369B725" w14:textId="77777777" w:rsidR="006F5AFC" w:rsidRPr="007F4007" w:rsidRDefault="00FA5F81" w:rsidP="005469EA">
      <w:pPr>
        <w:numPr>
          <w:ilvl w:val="0"/>
          <w:numId w:val="28"/>
        </w:numPr>
        <w:tabs>
          <w:tab w:val="left" w:pos="426"/>
        </w:tabs>
        <w:suppressAutoHyphens/>
        <w:spacing w:after="140"/>
        <w:ind w:left="0" w:firstLine="284"/>
        <w:jc w:val="both"/>
        <w:rPr>
          <w:rFonts w:eastAsia="Calibri"/>
          <w:sz w:val="26"/>
          <w:szCs w:val="26"/>
          <w:lang w:eastAsia="zh-CN"/>
        </w:rPr>
      </w:pPr>
      <w:r w:rsidRPr="007F4007">
        <w:rPr>
          <w:rFonts w:eastAsia="Calibri"/>
          <w:sz w:val="26"/>
          <w:szCs w:val="26"/>
          <w:lang w:eastAsia="zh-CN"/>
        </w:rPr>
        <w:t xml:space="preserve"> </w:t>
      </w:r>
      <w:r w:rsidR="006F5AFC" w:rsidRPr="007F4007">
        <w:rPr>
          <w:rFonts w:eastAsia="Calibri"/>
          <w:sz w:val="26"/>
          <w:szCs w:val="26"/>
          <w:lang w:eastAsia="zh-CN"/>
        </w:rPr>
        <w:t xml:space="preserve">En su caso, informe de </w:t>
      </w:r>
      <w:r w:rsidR="00AD7FE7" w:rsidRPr="007F4007">
        <w:rPr>
          <w:rFonts w:eastAsia="Calibri"/>
          <w:sz w:val="26"/>
          <w:szCs w:val="26"/>
          <w:lang w:eastAsia="zh-CN"/>
        </w:rPr>
        <w:t xml:space="preserve">aprobación de </w:t>
      </w:r>
      <w:r w:rsidR="006F5AFC" w:rsidRPr="007F4007">
        <w:rPr>
          <w:rFonts w:eastAsia="Calibri"/>
          <w:sz w:val="26"/>
          <w:szCs w:val="26"/>
          <w:lang w:eastAsia="zh-CN"/>
        </w:rPr>
        <w:t xml:space="preserve">precios contradictorios, por introducción de nuevas unidades de obra no previstas en el proyecto constructivo, que son </w:t>
      </w:r>
      <w:r w:rsidR="00AD7FE7" w:rsidRPr="007F4007">
        <w:rPr>
          <w:rFonts w:eastAsia="Calibri"/>
          <w:sz w:val="26"/>
          <w:szCs w:val="26"/>
          <w:lang w:eastAsia="zh-CN"/>
        </w:rPr>
        <w:t>propuestas por la Dirección de Obra</w:t>
      </w:r>
      <w:r w:rsidR="006F5AFC" w:rsidRPr="007F4007">
        <w:rPr>
          <w:rFonts w:eastAsia="Calibri"/>
          <w:sz w:val="26"/>
          <w:szCs w:val="26"/>
          <w:lang w:eastAsia="zh-CN"/>
        </w:rPr>
        <w:t xml:space="preserve"> </w:t>
      </w:r>
      <w:r w:rsidR="00AD7FE7" w:rsidRPr="007F4007">
        <w:rPr>
          <w:rFonts w:eastAsia="Calibri"/>
          <w:sz w:val="26"/>
          <w:szCs w:val="26"/>
          <w:lang w:eastAsia="zh-CN"/>
        </w:rPr>
        <w:t xml:space="preserve">y posteriormente se firman </w:t>
      </w:r>
      <w:r w:rsidR="006F5AFC" w:rsidRPr="007F4007">
        <w:rPr>
          <w:rFonts w:eastAsia="Calibri"/>
          <w:sz w:val="26"/>
          <w:szCs w:val="26"/>
          <w:lang w:eastAsia="zh-CN"/>
        </w:rPr>
        <w:t xml:space="preserve">por el contratista, la </w:t>
      </w:r>
      <w:r w:rsidR="00AD7FE7" w:rsidRPr="007F4007">
        <w:rPr>
          <w:rFonts w:eastAsia="Calibri"/>
          <w:sz w:val="26"/>
          <w:szCs w:val="26"/>
          <w:lang w:eastAsia="zh-CN"/>
        </w:rPr>
        <w:t xml:space="preserve">propia </w:t>
      </w:r>
      <w:r w:rsidR="006F5AFC" w:rsidRPr="007F4007">
        <w:rPr>
          <w:rFonts w:eastAsia="Calibri"/>
          <w:sz w:val="26"/>
          <w:szCs w:val="26"/>
          <w:lang w:eastAsia="zh-CN"/>
        </w:rPr>
        <w:t>D</w:t>
      </w:r>
      <w:r w:rsidR="007B5800" w:rsidRPr="007F4007">
        <w:rPr>
          <w:rFonts w:eastAsia="Calibri"/>
          <w:sz w:val="26"/>
          <w:szCs w:val="26"/>
          <w:lang w:eastAsia="zh-CN"/>
        </w:rPr>
        <w:t>irección de O</w:t>
      </w:r>
      <w:r w:rsidR="006F5AFC" w:rsidRPr="007F4007">
        <w:rPr>
          <w:rFonts w:eastAsia="Calibri"/>
          <w:sz w:val="26"/>
          <w:szCs w:val="26"/>
          <w:lang w:eastAsia="zh-CN"/>
        </w:rPr>
        <w:t>bra</w:t>
      </w:r>
      <w:r w:rsidR="00F25587" w:rsidRPr="007F4007">
        <w:rPr>
          <w:rFonts w:eastAsia="Calibri"/>
          <w:sz w:val="26"/>
          <w:szCs w:val="26"/>
          <w:lang w:eastAsia="zh-CN"/>
        </w:rPr>
        <w:t xml:space="preserve">, </w:t>
      </w:r>
      <w:r w:rsidR="00AD7FE7" w:rsidRPr="007F4007">
        <w:rPr>
          <w:rFonts w:eastAsia="Calibri"/>
          <w:sz w:val="26"/>
          <w:szCs w:val="26"/>
          <w:lang w:eastAsia="zh-CN"/>
        </w:rPr>
        <w:t xml:space="preserve">y </w:t>
      </w:r>
      <w:r w:rsidR="006F5AFC" w:rsidRPr="007F4007">
        <w:rPr>
          <w:rFonts w:eastAsia="Calibri"/>
          <w:sz w:val="26"/>
          <w:szCs w:val="26"/>
          <w:lang w:eastAsia="zh-CN"/>
        </w:rPr>
        <w:t xml:space="preserve">el </w:t>
      </w:r>
      <w:proofErr w:type="gramStart"/>
      <w:r w:rsidR="006F5AFC" w:rsidRPr="007F4007">
        <w:rPr>
          <w:rFonts w:eastAsia="Calibri"/>
          <w:sz w:val="26"/>
          <w:szCs w:val="26"/>
          <w:lang w:eastAsia="zh-CN"/>
        </w:rPr>
        <w:t>Director</w:t>
      </w:r>
      <w:proofErr w:type="gramEnd"/>
      <w:r w:rsidR="006F5AFC" w:rsidRPr="007F4007">
        <w:rPr>
          <w:rFonts w:eastAsia="Calibri"/>
          <w:sz w:val="26"/>
          <w:szCs w:val="26"/>
          <w:lang w:eastAsia="zh-CN"/>
        </w:rPr>
        <w:t xml:space="preserve"> del Serv</w:t>
      </w:r>
      <w:r w:rsidR="00F25587" w:rsidRPr="007F4007">
        <w:rPr>
          <w:rFonts w:eastAsia="Calibri"/>
          <w:sz w:val="26"/>
          <w:szCs w:val="26"/>
          <w:lang w:eastAsia="zh-CN"/>
        </w:rPr>
        <w:t>icio de Nueva</w:t>
      </w:r>
      <w:r w:rsidR="00AD7FE7" w:rsidRPr="007F4007">
        <w:rPr>
          <w:rFonts w:eastAsia="Calibri"/>
          <w:sz w:val="26"/>
          <w:szCs w:val="26"/>
          <w:lang w:eastAsia="zh-CN"/>
        </w:rPr>
        <w:t xml:space="preserve">s Infraestructuras. Asimismo, se adjunta un </w:t>
      </w:r>
      <w:r w:rsidR="00F25587" w:rsidRPr="007F4007">
        <w:rPr>
          <w:rFonts w:eastAsia="Calibri"/>
          <w:sz w:val="26"/>
          <w:szCs w:val="26"/>
          <w:lang w:eastAsia="zh-CN"/>
        </w:rPr>
        <w:t>Acta de</w:t>
      </w:r>
      <w:r w:rsidR="007E4481">
        <w:rPr>
          <w:rFonts w:eastAsia="Calibri"/>
          <w:sz w:val="26"/>
          <w:szCs w:val="26"/>
          <w:lang w:eastAsia="zh-CN"/>
        </w:rPr>
        <w:t xml:space="preserve"> precios contradictorios firmada</w:t>
      </w:r>
      <w:r w:rsidR="00F25587" w:rsidRPr="007F4007">
        <w:rPr>
          <w:rFonts w:eastAsia="Calibri"/>
          <w:sz w:val="26"/>
          <w:szCs w:val="26"/>
          <w:lang w:eastAsia="zh-CN"/>
        </w:rPr>
        <w:t xml:space="preserve"> por la UTE adjudicataria y </w:t>
      </w:r>
      <w:r w:rsidR="007E4481">
        <w:rPr>
          <w:rFonts w:eastAsia="Calibri"/>
          <w:sz w:val="26"/>
          <w:szCs w:val="26"/>
          <w:lang w:eastAsia="zh-CN"/>
        </w:rPr>
        <w:t xml:space="preserve">la </w:t>
      </w:r>
      <w:r w:rsidR="00071279" w:rsidRPr="007F4007">
        <w:rPr>
          <w:rFonts w:eastAsia="Calibri"/>
          <w:sz w:val="26"/>
          <w:szCs w:val="26"/>
          <w:lang w:eastAsia="zh-CN"/>
        </w:rPr>
        <w:t>Dirección</w:t>
      </w:r>
      <w:r w:rsidR="00123BE7" w:rsidRPr="007F4007">
        <w:rPr>
          <w:rFonts w:eastAsia="Calibri"/>
          <w:sz w:val="26"/>
          <w:szCs w:val="26"/>
          <w:lang w:eastAsia="zh-CN"/>
        </w:rPr>
        <w:t xml:space="preserve"> de Obra</w:t>
      </w:r>
      <w:r w:rsidR="00AD7FE7" w:rsidRPr="007F4007">
        <w:rPr>
          <w:rFonts w:eastAsia="Calibri"/>
          <w:sz w:val="26"/>
          <w:szCs w:val="26"/>
          <w:lang w:eastAsia="zh-CN"/>
        </w:rPr>
        <w:t xml:space="preserve">. </w:t>
      </w:r>
    </w:p>
    <w:p w14:paraId="79A3D231" w14:textId="77777777" w:rsidR="006F5AFC" w:rsidRPr="00E6189D" w:rsidRDefault="00FA5F81" w:rsidP="005469EA">
      <w:pPr>
        <w:numPr>
          <w:ilvl w:val="0"/>
          <w:numId w:val="28"/>
        </w:numPr>
        <w:tabs>
          <w:tab w:val="left" w:pos="426"/>
        </w:tabs>
        <w:spacing w:after="140" w:line="257" w:lineRule="auto"/>
        <w:ind w:left="0" w:firstLine="284"/>
        <w:jc w:val="both"/>
        <w:rPr>
          <w:rFonts w:eastAsia="Calibri"/>
          <w:sz w:val="26"/>
          <w:szCs w:val="26"/>
          <w:lang w:eastAsia="zh-CN"/>
        </w:rPr>
      </w:pPr>
      <w:r>
        <w:rPr>
          <w:rFonts w:eastAsia="Calibri"/>
          <w:sz w:val="26"/>
          <w:szCs w:val="26"/>
          <w:lang w:eastAsia="zh-CN"/>
        </w:rPr>
        <w:t xml:space="preserve"> </w:t>
      </w:r>
      <w:r w:rsidR="006F5AFC">
        <w:rPr>
          <w:rFonts w:eastAsia="Calibri"/>
          <w:sz w:val="26"/>
          <w:szCs w:val="26"/>
          <w:lang w:eastAsia="zh-CN"/>
        </w:rPr>
        <w:t xml:space="preserve">Informe propuesta del Servicio de Nuevas Infraestructuras, proponiendo la aprobación y abono de las certificaciones de obra. </w:t>
      </w:r>
    </w:p>
    <w:p w14:paraId="1CC39425" w14:textId="77777777" w:rsidR="006F5AFC" w:rsidRDefault="00FA5F81" w:rsidP="005469EA">
      <w:pPr>
        <w:numPr>
          <w:ilvl w:val="0"/>
          <w:numId w:val="28"/>
        </w:numPr>
        <w:tabs>
          <w:tab w:val="left" w:pos="426"/>
        </w:tabs>
        <w:spacing w:after="140"/>
        <w:ind w:left="0" w:firstLine="284"/>
        <w:jc w:val="both"/>
        <w:rPr>
          <w:rFonts w:eastAsia="Calibri"/>
          <w:sz w:val="26"/>
          <w:szCs w:val="26"/>
          <w:lang w:eastAsia="zh-CN"/>
        </w:rPr>
      </w:pPr>
      <w:r>
        <w:rPr>
          <w:rFonts w:eastAsia="Calibri"/>
          <w:sz w:val="26"/>
          <w:szCs w:val="26"/>
          <w:lang w:eastAsia="zh-CN"/>
        </w:rPr>
        <w:t xml:space="preserve"> </w:t>
      </w:r>
      <w:r w:rsidR="006F5AFC" w:rsidRPr="00E6189D">
        <w:rPr>
          <w:rFonts w:eastAsia="Calibri"/>
          <w:sz w:val="26"/>
          <w:szCs w:val="26"/>
          <w:lang w:eastAsia="zh-CN"/>
        </w:rPr>
        <w:t xml:space="preserve">Resolución del </w:t>
      </w:r>
      <w:proofErr w:type="gramStart"/>
      <w:r w:rsidR="006F5AFC" w:rsidRPr="00E6189D">
        <w:rPr>
          <w:rFonts w:eastAsia="Calibri"/>
          <w:sz w:val="26"/>
          <w:szCs w:val="26"/>
          <w:lang w:eastAsia="zh-CN"/>
        </w:rPr>
        <w:t>Director General</w:t>
      </w:r>
      <w:proofErr w:type="gramEnd"/>
      <w:r w:rsidR="006F5AFC" w:rsidRPr="00E6189D">
        <w:rPr>
          <w:rFonts w:eastAsia="Calibri"/>
          <w:sz w:val="26"/>
          <w:szCs w:val="26"/>
          <w:lang w:eastAsia="zh-CN"/>
        </w:rPr>
        <w:t xml:space="preserve"> de Obras Públicas e Infraestructuras aprob</w:t>
      </w:r>
      <w:r w:rsidR="006F5AFC">
        <w:rPr>
          <w:rFonts w:eastAsia="Calibri"/>
          <w:sz w:val="26"/>
          <w:szCs w:val="26"/>
          <w:lang w:eastAsia="zh-CN"/>
        </w:rPr>
        <w:t xml:space="preserve">ando la certificación y abono, así como en su caso, los precios contradictorios propuestos. </w:t>
      </w:r>
    </w:p>
    <w:p w14:paraId="16170A1D" w14:textId="77777777" w:rsidR="00903439" w:rsidRPr="00D1441C" w:rsidRDefault="00FA5F81" w:rsidP="005469EA">
      <w:pPr>
        <w:numPr>
          <w:ilvl w:val="0"/>
          <w:numId w:val="28"/>
        </w:numPr>
        <w:tabs>
          <w:tab w:val="left" w:pos="426"/>
        </w:tabs>
        <w:spacing w:line="256" w:lineRule="auto"/>
        <w:ind w:left="0" w:firstLine="284"/>
        <w:contextualSpacing/>
        <w:jc w:val="both"/>
        <w:rPr>
          <w:rFonts w:eastAsia="Calibri"/>
          <w:sz w:val="26"/>
          <w:szCs w:val="26"/>
          <w:lang w:eastAsia="zh-CN"/>
        </w:rPr>
      </w:pPr>
      <w:r>
        <w:rPr>
          <w:rFonts w:eastAsia="Calibri"/>
          <w:sz w:val="26"/>
          <w:szCs w:val="26"/>
          <w:lang w:eastAsia="zh-CN"/>
        </w:rPr>
        <w:t xml:space="preserve"> </w:t>
      </w:r>
      <w:r w:rsidR="006F5AFC" w:rsidRPr="00E6189D">
        <w:rPr>
          <w:rFonts w:eastAsia="Calibri"/>
          <w:sz w:val="26"/>
          <w:szCs w:val="26"/>
          <w:lang w:eastAsia="zh-CN"/>
        </w:rPr>
        <w:t>Factura</w:t>
      </w:r>
      <w:r w:rsidR="004F7160">
        <w:rPr>
          <w:rFonts w:eastAsia="Calibri"/>
          <w:sz w:val="26"/>
          <w:szCs w:val="26"/>
          <w:lang w:eastAsia="zh-CN"/>
        </w:rPr>
        <w:t>.</w:t>
      </w:r>
    </w:p>
    <w:p w14:paraId="0CEBB6A2" w14:textId="77777777" w:rsidR="006F5AFC" w:rsidRDefault="006F5AFC" w:rsidP="00FA5F81">
      <w:pPr>
        <w:spacing w:after="240"/>
        <w:ind w:firstLine="284"/>
        <w:jc w:val="both"/>
        <w:rPr>
          <w:sz w:val="26"/>
          <w:szCs w:val="26"/>
          <w:lang w:eastAsia="zh-CN"/>
        </w:rPr>
      </w:pPr>
      <w:r w:rsidRPr="00E6189D">
        <w:rPr>
          <w:sz w:val="26"/>
          <w:szCs w:val="26"/>
          <w:lang w:eastAsia="zh-CN"/>
        </w:rPr>
        <w:t>En</w:t>
      </w:r>
      <w:r w:rsidR="009D3062">
        <w:rPr>
          <w:sz w:val="26"/>
          <w:szCs w:val="26"/>
          <w:lang w:eastAsia="zh-CN"/>
        </w:rPr>
        <w:t xml:space="preserve"> el cuadro siguiente</w:t>
      </w:r>
      <w:r w:rsidRPr="00E6189D">
        <w:rPr>
          <w:sz w:val="26"/>
          <w:szCs w:val="26"/>
          <w:lang w:eastAsia="zh-CN"/>
        </w:rPr>
        <w:t xml:space="preserve"> se refleja</w:t>
      </w:r>
      <w:r w:rsidR="008863AD">
        <w:rPr>
          <w:sz w:val="26"/>
          <w:szCs w:val="26"/>
          <w:lang w:eastAsia="zh-CN"/>
        </w:rPr>
        <w:t>n</w:t>
      </w:r>
      <w:r w:rsidRPr="00E6189D">
        <w:rPr>
          <w:sz w:val="26"/>
          <w:szCs w:val="26"/>
          <w:lang w:eastAsia="zh-CN"/>
        </w:rPr>
        <w:t xml:space="preserve"> las certificaciones de obra del ejercicio 2024 </w:t>
      </w:r>
      <w:r w:rsidR="00904E4F">
        <w:rPr>
          <w:sz w:val="26"/>
          <w:szCs w:val="26"/>
          <w:lang w:eastAsia="zh-CN"/>
        </w:rPr>
        <w:t xml:space="preserve">según documentación recibida </w:t>
      </w:r>
      <w:r w:rsidR="004514B8">
        <w:rPr>
          <w:sz w:val="26"/>
          <w:szCs w:val="26"/>
          <w:lang w:eastAsia="zh-CN"/>
        </w:rPr>
        <w:t xml:space="preserve">durante la fase de ejecución del trabajo de campo. </w:t>
      </w:r>
      <w:r w:rsidR="00903439">
        <w:rPr>
          <w:sz w:val="26"/>
          <w:szCs w:val="26"/>
          <w:lang w:eastAsia="zh-CN"/>
        </w:rPr>
        <w:t>En</w:t>
      </w:r>
      <w:r w:rsidRPr="00E6189D">
        <w:rPr>
          <w:sz w:val="26"/>
          <w:szCs w:val="26"/>
          <w:lang w:eastAsia="zh-CN"/>
        </w:rPr>
        <w:t xml:space="preserve"> la ejecución del contrato se han ido aprobando sucesivos precios contradictorios, que se identifican en las correspondientes certificaciones:</w:t>
      </w:r>
    </w:p>
    <w:tbl>
      <w:tblPr>
        <w:tblW w:w="8789" w:type="dxa"/>
        <w:jc w:val="center"/>
        <w:tblLayout w:type="fixed"/>
        <w:tblCellMar>
          <w:left w:w="70" w:type="dxa"/>
          <w:right w:w="70" w:type="dxa"/>
        </w:tblCellMar>
        <w:tblLook w:val="04A0" w:firstRow="1" w:lastRow="0" w:firstColumn="1" w:lastColumn="0" w:noHBand="0" w:noVBand="1"/>
      </w:tblPr>
      <w:tblGrid>
        <w:gridCol w:w="1243"/>
        <w:gridCol w:w="1385"/>
        <w:gridCol w:w="1058"/>
        <w:gridCol w:w="1393"/>
        <w:gridCol w:w="1305"/>
        <w:gridCol w:w="1306"/>
        <w:gridCol w:w="1099"/>
      </w:tblGrid>
      <w:tr w:rsidR="006F5AFC" w:rsidRPr="005139C8" w14:paraId="2739473A" w14:textId="77777777" w:rsidTr="00AB2C93">
        <w:trPr>
          <w:trHeight w:val="255"/>
          <w:jc w:val="center"/>
        </w:trPr>
        <w:tc>
          <w:tcPr>
            <w:tcW w:w="1214" w:type="dxa"/>
            <w:tcBorders>
              <w:top w:val="single" w:sz="4" w:space="0" w:color="auto"/>
              <w:bottom w:val="single" w:sz="4" w:space="0" w:color="auto"/>
            </w:tcBorders>
            <w:shd w:val="clear" w:color="auto" w:fill="8DB3E2"/>
            <w:noWrap/>
            <w:vAlign w:val="center"/>
            <w:hideMark/>
          </w:tcPr>
          <w:p w14:paraId="49CA0BE4" w14:textId="77777777" w:rsidR="006F5AFC" w:rsidRPr="005139C8" w:rsidRDefault="006F5AFC" w:rsidP="00F27207">
            <w:pPr>
              <w:pStyle w:val="cuadroCabe"/>
              <w:rPr>
                <w:szCs w:val="18"/>
              </w:rPr>
            </w:pPr>
            <w:r w:rsidRPr="005139C8">
              <w:rPr>
                <w:szCs w:val="18"/>
              </w:rPr>
              <w:t>2024</w:t>
            </w:r>
          </w:p>
        </w:tc>
        <w:tc>
          <w:tcPr>
            <w:tcW w:w="1353" w:type="dxa"/>
            <w:tcBorders>
              <w:top w:val="single" w:sz="4" w:space="0" w:color="auto"/>
              <w:bottom w:val="single" w:sz="4" w:space="0" w:color="auto"/>
            </w:tcBorders>
            <w:shd w:val="clear" w:color="auto" w:fill="8DB3E2"/>
            <w:vAlign w:val="center"/>
          </w:tcPr>
          <w:p w14:paraId="6736F5A7" w14:textId="77777777" w:rsidR="00F27207" w:rsidRPr="005139C8" w:rsidRDefault="006F5AFC" w:rsidP="00F27207">
            <w:pPr>
              <w:pStyle w:val="cuadroCabe"/>
              <w:jc w:val="right"/>
              <w:rPr>
                <w:szCs w:val="18"/>
              </w:rPr>
            </w:pPr>
            <w:r w:rsidRPr="005139C8">
              <w:rPr>
                <w:szCs w:val="18"/>
              </w:rPr>
              <w:t xml:space="preserve">Fecha </w:t>
            </w:r>
          </w:p>
          <w:p w14:paraId="427B00FA" w14:textId="77777777" w:rsidR="006F5AFC" w:rsidRPr="005139C8" w:rsidRDefault="006F5AFC" w:rsidP="00F27207">
            <w:pPr>
              <w:pStyle w:val="cuadroCabe"/>
              <w:jc w:val="right"/>
              <w:rPr>
                <w:szCs w:val="18"/>
              </w:rPr>
            </w:pPr>
            <w:r w:rsidRPr="005139C8">
              <w:rPr>
                <w:szCs w:val="18"/>
              </w:rPr>
              <w:t>certificación</w:t>
            </w:r>
          </w:p>
        </w:tc>
        <w:tc>
          <w:tcPr>
            <w:tcW w:w="1034" w:type="dxa"/>
            <w:tcBorders>
              <w:top w:val="single" w:sz="4" w:space="0" w:color="auto"/>
              <w:bottom w:val="single" w:sz="4" w:space="0" w:color="auto"/>
            </w:tcBorders>
            <w:shd w:val="clear" w:color="auto" w:fill="8DB3E2"/>
            <w:noWrap/>
            <w:vAlign w:val="center"/>
            <w:hideMark/>
          </w:tcPr>
          <w:p w14:paraId="03E15396" w14:textId="77777777" w:rsidR="006F5AFC" w:rsidRPr="005139C8" w:rsidRDefault="006F5AFC" w:rsidP="00F27207">
            <w:pPr>
              <w:pStyle w:val="cuadroCabe"/>
              <w:jc w:val="right"/>
              <w:rPr>
                <w:szCs w:val="18"/>
              </w:rPr>
            </w:pPr>
            <w:r w:rsidRPr="005139C8">
              <w:rPr>
                <w:szCs w:val="18"/>
              </w:rPr>
              <w:t>Importe</w:t>
            </w:r>
          </w:p>
        </w:tc>
        <w:tc>
          <w:tcPr>
            <w:tcW w:w="1361" w:type="dxa"/>
            <w:tcBorders>
              <w:top w:val="single" w:sz="4" w:space="0" w:color="auto"/>
              <w:bottom w:val="single" w:sz="4" w:space="0" w:color="auto"/>
            </w:tcBorders>
            <w:shd w:val="clear" w:color="auto" w:fill="8DB3E2"/>
            <w:vAlign w:val="center"/>
          </w:tcPr>
          <w:p w14:paraId="76505005" w14:textId="77777777" w:rsidR="00F27207" w:rsidRPr="005139C8" w:rsidRDefault="006F5AFC" w:rsidP="00F27207">
            <w:pPr>
              <w:pStyle w:val="cuadroCabe"/>
              <w:jc w:val="right"/>
              <w:rPr>
                <w:szCs w:val="18"/>
              </w:rPr>
            </w:pPr>
            <w:r w:rsidRPr="005139C8">
              <w:rPr>
                <w:szCs w:val="18"/>
              </w:rPr>
              <w:t>Fecha</w:t>
            </w:r>
          </w:p>
          <w:p w14:paraId="021AC84E" w14:textId="77777777" w:rsidR="006F5AFC" w:rsidRPr="005139C8" w:rsidRDefault="006F5AFC" w:rsidP="00F27207">
            <w:pPr>
              <w:pStyle w:val="cuadroCabe"/>
              <w:jc w:val="right"/>
              <w:rPr>
                <w:szCs w:val="18"/>
              </w:rPr>
            </w:pPr>
            <w:r w:rsidRPr="005139C8">
              <w:rPr>
                <w:szCs w:val="18"/>
              </w:rPr>
              <w:t xml:space="preserve"> aprobación</w:t>
            </w:r>
          </w:p>
        </w:tc>
        <w:tc>
          <w:tcPr>
            <w:tcW w:w="1275" w:type="dxa"/>
            <w:tcBorders>
              <w:top w:val="single" w:sz="4" w:space="0" w:color="auto"/>
              <w:bottom w:val="single" w:sz="4" w:space="0" w:color="auto"/>
            </w:tcBorders>
            <w:shd w:val="clear" w:color="auto" w:fill="8DB3E2"/>
            <w:vAlign w:val="center"/>
          </w:tcPr>
          <w:p w14:paraId="58830ECF" w14:textId="77777777" w:rsidR="00AB2C93" w:rsidRDefault="006F5AFC" w:rsidP="00F27207">
            <w:pPr>
              <w:pStyle w:val="cuadroCabe"/>
              <w:jc w:val="right"/>
              <w:rPr>
                <w:szCs w:val="18"/>
              </w:rPr>
            </w:pPr>
            <w:r w:rsidRPr="005139C8">
              <w:rPr>
                <w:szCs w:val="18"/>
              </w:rPr>
              <w:t>Fecha</w:t>
            </w:r>
          </w:p>
          <w:p w14:paraId="36DBF711" w14:textId="77777777" w:rsidR="006F5AFC" w:rsidRPr="005139C8" w:rsidRDefault="006F5AFC" w:rsidP="00F27207">
            <w:pPr>
              <w:pStyle w:val="cuadroCabe"/>
              <w:jc w:val="right"/>
              <w:rPr>
                <w:szCs w:val="18"/>
              </w:rPr>
            </w:pPr>
            <w:r w:rsidRPr="005139C8">
              <w:rPr>
                <w:szCs w:val="18"/>
              </w:rPr>
              <w:t xml:space="preserve"> pago</w:t>
            </w:r>
          </w:p>
        </w:tc>
        <w:tc>
          <w:tcPr>
            <w:tcW w:w="1276" w:type="dxa"/>
            <w:tcBorders>
              <w:top w:val="single" w:sz="4" w:space="0" w:color="auto"/>
              <w:bottom w:val="single" w:sz="4" w:space="0" w:color="auto"/>
            </w:tcBorders>
            <w:shd w:val="clear" w:color="auto" w:fill="8DB3E2"/>
            <w:tcMar>
              <w:left w:w="0" w:type="dxa"/>
              <w:right w:w="0" w:type="dxa"/>
            </w:tcMar>
            <w:vAlign w:val="center"/>
          </w:tcPr>
          <w:p w14:paraId="2FA205D1" w14:textId="77777777" w:rsidR="00AB2C93" w:rsidRDefault="006F5AFC" w:rsidP="00F27207">
            <w:pPr>
              <w:pStyle w:val="cuadroCabe"/>
              <w:jc w:val="right"/>
              <w:rPr>
                <w:szCs w:val="18"/>
              </w:rPr>
            </w:pPr>
            <w:r w:rsidRPr="005139C8">
              <w:rPr>
                <w:szCs w:val="18"/>
              </w:rPr>
              <w:t>Precios</w:t>
            </w:r>
          </w:p>
          <w:p w14:paraId="75C5F711" w14:textId="77777777" w:rsidR="006F5AFC" w:rsidRPr="005139C8" w:rsidRDefault="006F5AFC" w:rsidP="00F27207">
            <w:pPr>
              <w:pStyle w:val="cuadroCabe"/>
              <w:jc w:val="right"/>
              <w:rPr>
                <w:szCs w:val="18"/>
              </w:rPr>
            </w:pPr>
            <w:r w:rsidRPr="005139C8">
              <w:rPr>
                <w:szCs w:val="18"/>
              </w:rPr>
              <w:t>contradictorios</w:t>
            </w:r>
          </w:p>
        </w:tc>
        <w:tc>
          <w:tcPr>
            <w:tcW w:w="1074" w:type="dxa"/>
            <w:tcBorders>
              <w:top w:val="single" w:sz="4" w:space="0" w:color="auto"/>
              <w:bottom w:val="single" w:sz="4" w:space="0" w:color="auto"/>
            </w:tcBorders>
            <w:shd w:val="clear" w:color="auto" w:fill="8DB3E2"/>
            <w:vAlign w:val="center"/>
          </w:tcPr>
          <w:p w14:paraId="46A446B4" w14:textId="77777777" w:rsidR="006F5AFC" w:rsidRPr="005139C8" w:rsidRDefault="006F5AFC" w:rsidP="00F27207">
            <w:pPr>
              <w:pStyle w:val="cuadroCabe"/>
              <w:jc w:val="right"/>
              <w:rPr>
                <w:szCs w:val="18"/>
              </w:rPr>
            </w:pPr>
            <w:r w:rsidRPr="005139C8">
              <w:rPr>
                <w:szCs w:val="18"/>
              </w:rPr>
              <w:t>Estimación mayor gasto</w:t>
            </w:r>
          </w:p>
        </w:tc>
      </w:tr>
      <w:tr w:rsidR="006F5AFC" w:rsidRPr="00D42A04" w14:paraId="57A1625B" w14:textId="77777777" w:rsidTr="005139C8">
        <w:trPr>
          <w:trHeight w:val="198"/>
          <w:jc w:val="center"/>
        </w:trPr>
        <w:tc>
          <w:tcPr>
            <w:tcW w:w="1214" w:type="dxa"/>
            <w:tcBorders>
              <w:top w:val="single" w:sz="4" w:space="0" w:color="auto"/>
              <w:bottom w:val="single" w:sz="2" w:space="0" w:color="auto"/>
            </w:tcBorders>
            <w:noWrap/>
            <w:tcMar>
              <w:left w:w="28" w:type="dxa"/>
              <w:right w:w="28" w:type="dxa"/>
            </w:tcMar>
            <w:vAlign w:val="center"/>
            <w:hideMark/>
          </w:tcPr>
          <w:p w14:paraId="5B6E3BC2" w14:textId="77777777" w:rsidR="006F5AFC" w:rsidRPr="00D42A04" w:rsidRDefault="006F5AFC" w:rsidP="00F27207">
            <w:pPr>
              <w:pStyle w:val="cuatexto"/>
              <w:rPr>
                <w:sz w:val="19"/>
                <w:szCs w:val="19"/>
              </w:rPr>
            </w:pPr>
            <w:r w:rsidRPr="00D42A04">
              <w:rPr>
                <w:sz w:val="19"/>
                <w:szCs w:val="19"/>
              </w:rPr>
              <w:t>1ª Certificación</w:t>
            </w:r>
          </w:p>
        </w:tc>
        <w:tc>
          <w:tcPr>
            <w:tcW w:w="1353" w:type="dxa"/>
            <w:tcBorders>
              <w:top w:val="single" w:sz="4" w:space="0" w:color="auto"/>
              <w:bottom w:val="single" w:sz="2" w:space="0" w:color="auto"/>
            </w:tcBorders>
            <w:tcMar>
              <w:left w:w="28" w:type="dxa"/>
              <w:right w:w="28" w:type="dxa"/>
            </w:tcMar>
            <w:vAlign w:val="center"/>
          </w:tcPr>
          <w:p w14:paraId="2EF76A74" w14:textId="77777777" w:rsidR="006F5AFC" w:rsidRPr="00D42A04" w:rsidRDefault="006F5AFC" w:rsidP="00F27207">
            <w:pPr>
              <w:pStyle w:val="cuatexto"/>
              <w:jc w:val="right"/>
              <w:rPr>
                <w:sz w:val="19"/>
                <w:szCs w:val="19"/>
              </w:rPr>
            </w:pPr>
            <w:r w:rsidRPr="00D42A04">
              <w:rPr>
                <w:sz w:val="19"/>
                <w:szCs w:val="19"/>
              </w:rPr>
              <w:t>30/04/2024 </w:t>
            </w:r>
          </w:p>
        </w:tc>
        <w:tc>
          <w:tcPr>
            <w:tcW w:w="1034" w:type="dxa"/>
            <w:tcBorders>
              <w:top w:val="single" w:sz="4" w:space="0" w:color="auto"/>
              <w:bottom w:val="single" w:sz="2" w:space="0" w:color="auto"/>
            </w:tcBorders>
            <w:noWrap/>
            <w:tcMar>
              <w:left w:w="28" w:type="dxa"/>
              <w:right w:w="28" w:type="dxa"/>
            </w:tcMar>
            <w:vAlign w:val="center"/>
            <w:hideMark/>
          </w:tcPr>
          <w:p w14:paraId="64BBA9F9" w14:textId="77777777" w:rsidR="006F5AFC" w:rsidRPr="00D42A04" w:rsidRDefault="006F5AFC" w:rsidP="00F27207">
            <w:pPr>
              <w:pStyle w:val="cuatexto"/>
              <w:jc w:val="right"/>
              <w:rPr>
                <w:sz w:val="19"/>
                <w:szCs w:val="19"/>
              </w:rPr>
            </w:pPr>
            <w:r w:rsidRPr="00D42A04">
              <w:rPr>
                <w:sz w:val="19"/>
                <w:szCs w:val="19"/>
              </w:rPr>
              <w:t>67.282</w:t>
            </w:r>
          </w:p>
        </w:tc>
        <w:tc>
          <w:tcPr>
            <w:tcW w:w="1361" w:type="dxa"/>
            <w:tcBorders>
              <w:top w:val="single" w:sz="4" w:space="0" w:color="auto"/>
              <w:bottom w:val="single" w:sz="2" w:space="0" w:color="auto"/>
            </w:tcBorders>
            <w:tcMar>
              <w:left w:w="28" w:type="dxa"/>
              <w:right w:w="28" w:type="dxa"/>
            </w:tcMar>
            <w:vAlign w:val="bottom"/>
          </w:tcPr>
          <w:p w14:paraId="0E749A64" w14:textId="77777777" w:rsidR="006F5AFC" w:rsidRPr="00D42A04" w:rsidRDefault="006F5AFC" w:rsidP="00F27207">
            <w:pPr>
              <w:pStyle w:val="cuatexto"/>
              <w:jc w:val="right"/>
              <w:rPr>
                <w:sz w:val="19"/>
                <w:szCs w:val="19"/>
              </w:rPr>
            </w:pPr>
            <w:r w:rsidRPr="00D42A04">
              <w:rPr>
                <w:sz w:val="19"/>
                <w:szCs w:val="19"/>
              </w:rPr>
              <w:t>13/06/2024</w:t>
            </w:r>
          </w:p>
        </w:tc>
        <w:tc>
          <w:tcPr>
            <w:tcW w:w="1275" w:type="dxa"/>
            <w:tcBorders>
              <w:top w:val="single" w:sz="4" w:space="0" w:color="auto"/>
              <w:bottom w:val="single" w:sz="2" w:space="0" w:color="auto"/>
            </w:tcBorders>
            <w:tcMar>
              <w:left w:w="28" w:type="dxa"/>
              <w:right w:w="28" w:type="dxa"/>
            </w:tcMar>
          </w:tcPr>
          <w:p w14:paraId="2A539525" w14:textId="77777777" w:rsidR="006F5AFC" w:rsidRPr="00D42A04" w:rsidRDefault="006F5AFC" w:rsidP="00F27207">
            <w:pPr>
              <w:pStyle w:val="cuatexto"/>
              <w:jc w:val="right"/>
              <w:rPr>
                <w:sz w:val="19"/>
                <w:szCs w:val="19"/>
              </w:rPr>
            </w:pPr>
            <w:r w:rsidRPr="00D42A04">
              <w:rPr>
                <w:sz w:val="19"/>
                <w:szCs w:val="19"/>
              </w:rPr>
              <w:t>26/06/2024</w:t>
            </w:r>
          </w:p>
        </w:tc>
        <w:tc>
          <w:tcPr>
            <w:tcW w:w="1276" w:type="dxa"/>
            <w:tcBorders>
              <w:top w:val="single" w:sz="4" w:space="0" w:color="auto"/>
              <w:bottom w:val="single" w:sz="2" w:space="0" w:color="auto"/>
            </w:tcBorders>
            <w:tcMar>
              <w:left w:w="28" w:type="dxa"/>
              <w:right w:w="28" w:type="dxa"/>
            </w:tcMar>
            <w:vAlign w:val="center"/>
          </w:tcPr>
          <w:p w14:paraId="638D635D" w14:textId="77777777" w:rsidR="006F5AFC" w:rsidRPr="00D42A04" w:rsidRDefault="006F5AFC" w:rsidP="00F27207">
            <w:pPr>
              <w:pStyle w:val="cuatexto"/>
              <w:jc w:val="right"/>
              <w:rPr>
                <w:sz w:val="19"/>
                <w:szCs w:val="19"/>
              </w:rPr>
            </w:pPr>
          </w:p>
        </w:tc>
        <w:tc>
          <w:tcPr>
            <w:tcW w:w="1074" w:type="dxa"/>
            <w:tcBorders>
              <w:top w:val="single" w:sz="4" w:space="0" w:color="auto"/>
              <w:bottom w:val="single" w:sz="2" w:space="0" w:color="auto"/>
            </w:tcBorders>
            <w:tcMar>
              <w:left w:w="28" w:type="dxa"/>
              <w:right w:w="28" w:type="dxa"/>
            </w:tcMar>
            <w:vAlign w:val="center"/>
          </w:tcPr>
          <w:p w14:paraId="4229C618" w14:textId="77777777" w:rsidR="006F5AFC" w:rsidRPr="00D42A04" w:rsidRDefault="006F5AFC" w:rsidP="00F27207">
            <w:pPr>
              <w:pStyle w:val="cuatexto"/>
              <w:jc w:val="right"/>
              <w:rPr>
                <w:sz w:val="19"/>
                <w:szCs w:val="19"/>
              </w:rPr>
            </w:pPr>
          </w:p>
        </w:tc>
      </w:tr>
      <w:tr w:rsidR="006F5AFC" w:rsidRPr="00D42A04" w14:paraId="3BFA854A"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65471C84" w14:textId="77777777" w:rsidR="006F5AFC" w:rsidRPr="00D42A04" w:rsidRDefault="006F5AFC" w:rsidP="00F27207">
            <w:pPr>
              <w:pStyle w:val="cuatexto"/>
              <w:rPr>
                <w:sz w:val="19"/>
                <w:szCs w:val="19"/>
              </w:rPr>
            </w:pPr>
            <w:r w:rsidRPr="00D42A04">
              <w:rPr>
                <w:sz w:val="19"/>
                <w:szCs w:val="19"/>
              </w:rPr>
              <w:t>2ª Certificación</w:t>
            </w:r>
          </w:p>
        </w:tc>
        <w:tc>
          <w:tcPr>
            <w:tcW w:w="1353" w:type="dxa"/>
            <w:tcBorders>
              <w:top w:val="single" w:sz="2" w:space="0" w:color="auto"/>
              <w:bottom w:val="single" w:sz="2" w:space="0" w:color="auto"/>
            </w:tcBorders>
            <w:tcMar>
              <w:left w:w="28" w:type="dxa"/>
              <w:right w:w="28" w:type="dxa"/>
            </w:tcMar>
            <w:vAlign w:val="center"/>
          </w:tcPr>
          <w:p w14:paraId="741DDD86" w14:textId="77777777" w:rsidR="006F5AFC" w:rsidRPr="00D42A04" w:rsidRDefault="006F5AFC" w:rsidP="00F27207">
            <w:pPr>
              <w:pStyle w:val="cuatexto"/>
              <w:jc w:val="right"/>
              <w:rPr>
                <w:sz w:val="19"/>
                <w:szCs w:val="19"/>
              </w:rPr>
            </w:pPr>
            <w:r w:rsidRPr="00D42A04">
              <w:rPr>
                <w:sz w:val="19"/>
                <w:szCs w:val="19"/>
              </w:rPr>
              <w:t>31/05/2024 </w:t>
            </w:r>
          </w:p>
        </w:tc>
        <w:tc>
          <w:tcPr>
            <w:tcW w:w="1034" w:type="dxa"/>
            <w:tcBorders>
              <w:top w:val="single" w:sz="2" w:space="0" w:color="auto"/>
              <w:bottom w:val="single" w:sz="2" w:space="0" w:color="auto"/>
            </w:tcBorders>
            <w:noWrap/>
            <w:tcMar>
              <w:left w:w="28" w:type="dxa"/>
              <w:right w:w="28" w:type="dxa"/>
            </w:tcMar>
            <w:vAlign w:val="center"/>
            <w:hideMark/>
          </w:tcPr>
          <w:p w14:paraId="38C85B43" w14:textId="77777777" w:rsidR="006F5AFC" w:rsidRPr="00D42A04" w:rsidRDefault="006F5AFC" w:rsidP="00F27207">
            <w:pPr>
              <w:pStyle w:val="cuatexto"/>
              <w:jc w:val="right"/>
              <w:rPr>
                <w:sz w:val="19"/>
                <w:szCs w:val="19"/>
              </w:rPr>
            </w:pPr>
            <w:r w:rsidRPr="00D42A04">
              <w:rPr>
                <w:sz w:val="19"/>
                <w:szCs w:val="19"/>
              </w:rPr>
              <w:t>194.783</w:t>
            </w:r>
          </w:p>
        </w:tc>
        <w:tc>
          <w:tcPr>
            <w:tcW w:w="1361" w:type="dxa"/>
            <w:tcBorders>
              <w:top w:val="single" w:sz="2" w:space="0" w:color="auto"/>
              <w:bottom w:val="single" w:sz="2" w:space="0" w:color="auto"/>
            </w:tcBorders>
            <w:tcMar>
              <w:left w:w="28" w:type="dxa"/>
              <w:right w:w="28" w:type="dxa"/>
            </w:tcMar>
            <w:vAlign w:val="bottom"/>
          </w:tcPr>
          <w:p w14:paraId="7961DD4C" w14:textId="77777777" w:rsidR="006F5AFC" w:rsidRPr="00D42A04" w:rsidRDefault="006F5AFC" w:rsidP="00F27207">
            <w:pPr>
              <w:pStyle w:val="cuatexto"/>
              <w:jc w:val="right"/>
              <w:rPr>
                <w:sz w:val="19"/>
                <w:szCs w:val="19"/>
              </w:rPr>
            </w:pPr>
            <w:r w:rsidRPr="00D42A04">
              <w:rPr>
                <w:sz w:val="19"/>
                <w:szCs w:val="19"/>
              </w:rPr>
              <w:t>04/07/2024</w:t>
            </w:r>
          </w:p>
        </w:tc>
        <w:tc>
          <w:tcPr>
            <w:tcW w:w="1275" w:type="dxa"/>
            <w:tcBorders>
              <w:top w:val="single" w:sz="2" w:space="0" w:color="auto"/>
              <w:bottom w:val="single" w:sz="2" w:space="0" w:color="auto"/>
            </w:tcBorders>
            <w:tcMar>
              <w:left w:w="28" w:type="dxa"/>
              <w:right w:w="28" w:type="dxa"/>
            </w:tcMar>
          </w:tcPr>
          <w:p w14:paraId="3A73A326" w14:textId="77777777" w:rsidR="006F5AFC" w:rsidRPr="00D42A04" w:rsidRDefault="006F5AFC" w:rsidP="00F27207">
            <w:pPr>
              <w:pStyle w:val="cuatexto"/>
              <w:jc w:val="right"/>
              <w:rPr>
                <w:sz w:val="19"/>
                <w:szCs w:val="19"/>
              </w:rPr>
            </w:pPr>
            <w:r w:rsidRPr="00D42A04">
              <w:rPr>
                <w:sz w:val="19"/>
                <w:szCs w:val="19"/>
              </w:rPr>
              <w:t>12/07/2024</w:t>
            </w:r>
          </w:p>
        </w:tc>
        <w:tc>
          <w:tcPr>
            <w:tcW w:w="1276" w:type="dxa"/>
            <w:tcBorders>
              <w:top w:val="single" w:sz="2" w:space="0" w:color="auto"/>
              <w:bottom w:val="single" w:sz="2" w:space="0" w:color="auto"/>
            </w:tcBorders>
            <w:tcMar>
              <w:left w:w="28" w:type="dxa"/>
              <w:right w:w="28" w:type="dxa"/>
            </w:tcMar>
            <w:vAlign w:val="center"/>
          </w:tcPr>
          <w:p w14:paraId="0146AA12" w14:textId="77777777" w:rsidR="006F5AFC" w:rsidRPr="00D42A04" w:rsidRDefault="006F5AFC" w:rsidP="00F27207">
            <w:pPr>
              <w:pStyle w:val="cuatexto"/>
              <w:jc w:val="right"/>
              <w:rPr>
                <w:sz w:val="19"/>
                <w:szCs w:val="19"/>
              </w:rPr>
            </w:pPr>
            <w:r w:rsidRPr="00D42A04">
              <w:rPr>
                <w:sz w:val="19"/>
                <w:szCs w:val="19"/>
              </w:rPr>
              <w:t>PC-001</w:t>
            </w:r>
          </w:p>
        </w:tc>
        <w:tc>
          <w:tcPr>
            <w:tcW w:w="1074" w:type="dxa"/>
            <w:tcBorders>
              <w:top w:val="single" w:sz="2" w:space="0" w:color="auto"/>
              <w:bottom w:val="single" w:sz="2" w:space="0" w:color="auto"/>
            </w:tcBorders>
            <w:tcMar>
              <w:left w:w="28" w:type="dxa"/>
              <w:right w:w="28" w:type="dxa"/>
            </w:tcMar>
            <w:vAlign w:val="center"/>
          </w:tcPr>
          <w:p w14:paraId="0EF73009" w14:textId="77777777" w:rsidR="006F5AFC" w:rsidRPr="00D42A04" w:rsidRDefault="006F5AFC" w:rsidP="00F27207">
            <w:pPr>
              <w:pStyle w:val="cuatexto"/>
              <w:jc w:val="right"/>
              <w:rPr>
                <w:sz w:val="19"/>
                <w:szCs w:val="19"/>
              </w:rPr>
            </w:pPr>
            <w:r w:rsidRPr="00D42A04">
              <w:rPr>
                <w:sz w:val="19"/>
                <w:szCs w:val="19"/>
              </w:rPr>
              <w:t>153.409</w:t>
            </w:r>
          </w:p>
        </w:tc>
      </w:tr>
      <w:tr w:rsidR="006F5AFC" w:rsidRPr="00D42A04" w14:paraId="5CF5851E"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14D839D2" w14:textId="77777777" w:rsidR="006F5AFC" w:rsidRPr="00D42A04" w:rsidRDefault="006F5AFC" w:rsidP="00F27207">
            <w:pPr>
              <w:pStyle w:val="cuatexto"/>
              <w:rPr>
                <w:sz w:val="19"/>
                <w:szCs w:val="19"/>
              </w:rPr>
            </w:pPr>
            <w:r w:rsidRPr="00D42A04">
              <w:rPr>
                <w:sz w:val="19"/>
                <w:szCs w:val="19"/>
              </w:rPr>
              <w:t>3ª Certificación</w:t>
            </w:r>
          </w:p>
        </w:tc>
        <w:tc>
          <w:tcPr>
            <w:tcW w:w="1353" w:type="dxa"/>
            <w:tcBorders>
              <w:top w:val="single" w:sz="2" w:space="0" w:color="auto"/>
              <w:bottom w:val="single" w:sz="2" w:space="0" w:color="auto"/>
            </w:tcBorders>
            <w:tcMar>
              <w:left w:w="28" w:type="dxa"/>
              <w:right w:w="28" w:type="dxa"/>
            </w:tcMar>
            <w:vAlign w:val="center"/>
          </w:tcPr>
          <w:p w14:paraId="462EE57C" w14:textId="77777777" w:rsidR="006F5AFC" w:rsidRPr="00D42A04" w:rsidRDefault="006F5AFC" w:rsidP="00F27207">
            <w:pPr>
              <w:pStyle w:val="cuatexto"/>
              <w:jc w:val="right"/>
              <w:rPr>
                <w:sz w:val="19"/>
                <w:szCs w:val="19"/>
              </w:rPr>
            </w:pPr>
            <w:r w:rsidRPr="00D42A04">
              <w:rPr>
                <w:sz w:val="19"/>
                <w:szCs w:val="19"/>
              </w:rPr>
              <w:t>30/06/2024 </w:t>
            </w:r>
          </w:p>
        </w:tc>
        <w:tc>
          <w:tcPr>
            <w:tcW w:w="1034" w:type="dxa"/>
            <w:tcBorders>
              <w:top w:val="single" w:sz="2" w:space="0" w:color="auto"/>
              <w:bottom w:val="single" w:sz="2" w:space="0" w:color="auto"/>
            </w:tcBorders>
            <w:noWrap/>
            <w:tcMar>
              <w:left w:w="28" w:type="dxa"/>
              <w:right w:w="28" w:type="dxa"/>
            </w:tcMar>
            <w:vAlign w:val="center"/>
            <w:hideMark/>
          </w:tcPr>
          <w:p w14:paraId="1026A8BB" w14:textId="77777777" w:rsidR="006F5AFC" w:rsidRPr="00D42A04" w:rsidRDefault="006F5AFC" w:rsidP="00F27207">
            <w:pPr>
              <w:pStyle w:val="cuatexto"/>
              <w:jc w:val="right"/>
              <w:rPr>
                <w:sz w:val="19"/>
                <w:szCs w:val="19"/>
              </w:rPr>
            </w:pPr>
            <w:r w:rsidRPr="00D42A04">
              <w:rPr>
                <w:sz w:val="19"/>
                <w:szCs w:val="19"/>
              </w:rPr>
              <w:t>103.325</w:t>
            </w:r>
          </w:p>
        </w:tc>
        <w:tc>
          <w:tcPr>
            <w:tcW w:w="1361" w:type="dxa"/>
            <w:tcBorders>
              <w:top w:val="single" w:sz="2" w:space="0" w:color="auto"/>
              <w:bottom w:val="single" w:sz="2" w:space="0" w:color="auto"/>
            </w:tcBorders>
            <w:tcMar>
              <w:left w:w="28" w:type="dxa"/>
              <w:right w:w="28" w:type="dxa"/>
            </w:tcMar>
            <w:vAlign w:val="bottom"/>
          </w:tcPr>
          <w:p w14:paraId="3623C9E1" w14:textId="77777777" w:rsidR="006F5AFC" w:rsidRPr="00D42A04" w:rsidRDefault="006F5AFC" w:rsidP="00F27207">
            <w:pPr>
              <w:pStyle w:val="cuatexto"/>
              <w:jc w:val="right"/>
              <w:rPr>
                <w:sz w:val="19"/>
                <w:szCs w:val="19"/>
              </w:rPr>
            </w:pPr>
            <w:r w:rsidRPr="00D42A04">
              <w:rPr>
                <w:sz w:val="19"/>
                <w:szCs w:val="19"/>
              </w:rPr>
              <w:t>24/07/2024</w:t>
            </w:r>
          </w:p>
        </w:tc>
        <w:tc>
          <w:tcPr>
            <w:tcW w:w="1275" w:type="dxa"/>
            <w:tcBorders>
              <w:top w:val="single" w:sz="2" w:space="0" w:color="auto"/>
              <w:bottom w:val="single" w:sz="2" w:space="0" w:color="auto"/>
            </w:tcBorders>
            <w:tcMar>
              <w:left w:w="28" w:type="dxa"/>
              <w:right w:w="28" w:type="dxa"/>
            </w:tcMar>
          </w:tcPr>
          <w:p w14:paraId="16047C35" w14:textId="77777777" w:rsidR="006F5AFC" w:rsidRPr="00D42A04" w:rsidRDefault="006F5AFC" w:rsidP="00F27207">
            <w:pPr>
              <w:pStyle w:val="cuatexto"/>
              <w:jc w:val="right"/>
              <w:rPr>
                <w:sz w:val="19"/>
                <w:szCs w:val="19"/>
              </w:rPr>
            </w:pPr>
            <w:r w:rsidRPr="00D42A04">
              <w:rPr>
                <w:sz w:val="19"/>
                <w:szCs w:val="19"/>
              </w:rPr>
              <w:t>31/07/2024</w:t>
            </w:r>
          </w:p>
        </w:tc>
        <w:tc>
          <w:tcPr>
            <w:tcW w:w="1276" w:type="dxa"/>
            <w:tcBorders>
              <w:top w:val="single" w:sz="2" w:space="0" w:color="auto"/>
              <w:bottom w:val="single" w:sz="2" w:space="0" w:color="auto"/>
            </w:tcBorders>
            <w:tcMar>
              <w:left w:w="28" w:type="dxa"/>
              <w:right w:w="28" w:type="dxa"/>
            </w:tcMar>
            <w:vAlign w:val="center"/>
          </w:tcPr>
          <w:p w14:paraId="451DAAF6" w14:textId="77777777" w:rsidR="006F5AFC" w:rsidRPr="00D42A04" w:rsidRDefault="006F5AFC" w:rsidP="00F27207">
            <w:pPr>
              <w:pStyle w:val="cuatexto"/>
              <w:jc w:val="right"/>
              <w:rPr>
                <w:sz w:val="19"/>
                <w:szCs w:val="19"/>
              </w:rPr>
            </w:pPr>
          </w:p>
        </w:tc>
        <w:tc>
          <w:tcPr>
            <w:tcW w:w="1074" w:type="dxa"/>
            <w:tcBorders>
              <w:top w:val="single" w:sz="2" w:space="0" w:color="auto"/>
              <w:bottom w:val="single" w:sz="2" w:space="0" w:color="auto"/>
            </w:tcBorders>
            <w:tcMar>
              <w:left w:w="28" w:type="dxa"/>
              <w:right w:w="28" w:type="dxa"/>
            </w:tcMar>
            <w:vAlign w:val="center"/>
          </w:tcPr>
          <w:p w14:paraId="1E347191" w14:textId="77777777" w:rsidR="006F5AFC" w:rsidRPr="00D42A04" w:rsidRDefault="006F5AFC" w:rsidP="00F27207">
            <w:pPr>
              <w:pStyle w:val="cuatexto"/>
              <w:jc w:val="right"/>
              <w:rPr>
                <w:sz w:val="19"/>
                <w:szCs w:val="19"/>
              </w:rPr>
            </w:pPr>
          </w:p>
        </w:tc>
      </w:tr>
      <w:tr w:rsidR="006F5AFC" w:rsidRPr="00D42A04" w14:paraId="4015AAA3"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5200A7A4" w14:textId="77777777" w:rsidR="006F5AFC" w:rsidRPr="00D42A04" w:rsidRDefault="006F5AFC" w:rsidP="00F27207">
            <w:pPr>
              <w:pStyle w:val="cuatexto"/>
              <w:rPr>
                <w:sz w:val="19"/>
                <w:szCs w:val="19"/>
              </w:rPr>
            </w:pPr>
            <w:r w:rsidRPr="00D42A04">
              <w:rPr>
                <w:sz w:val="19"/>
                <w:szCs w:val="19"/>
              </w:rPr>
              <w:t>4ª Certificación</w:t>
            </w:r>
          </w:p>
        </w:tc>
        <w:tc>
          <w:tcPr>
            <w:tcW w:w="1353" w:type="dxa"/>
            <w:tcBorders>
              <w:top w:val="single" w:sz="2" w:space="0" w:color="auto"/>
              <w:bottom w:val="single" w:sz="2" w:space="0" w:color="auto"/>
            </w:tcBorders>
            <w:tcMar>
              <w:left w:w="28" w:type="dxa"/>
              <w:right w:w="28" w:type="dxa"/>
            </w:tcMar>
            <w:vAlign w:val="center"/>
          </w:tcPr>
          <w:p w14:paraId="7E2C0CF3" w14:textId="77777777" w:rsidR="006F5AFC" w:rsidRPr="00D42A04" w:rsidRDefault="006F5AFC" w:rsidP="00F27207">
            <w:pPr>
              <w:pStyle w:val="cuatexto"/>
              <w:jc w:val="right"/>
              <w:rPr>
                <w:sz w:val="19"/>
                <w:szCs w:val="19"/>
              </w:rPr>
            </w:pPr>
            <w:r w:rsidRPr="00D42A04">
              <w:rPr>
                <w:sz w:val="19"/>
                <w:szCs w:val="19"/>
              </w:rPr>
              <w:t>31/07/2024 </w:t>
            </w:r>
          </w:p>
        </w:tc>
        <w:tc>
          <w:tcPr>
            <w:tcW w:w="1034" w:type="dxa"/>
            <w:tcBorders>
              <w:top w:val="single" w:sz="2" w:space="0" w:color="auto"/>
              <w:bottom w:val="single" w:sz="2" w:space="0" w:color="auto"/>
            </w:tcBorders>
            <w:noWrap/>
            <w:tcMar>
              <w:left w:w="28" w:type="dxa"/>
              <w:right w:w="28" w:type="dxa"/>
            </w:tcMar>
            <w:vAlign w:val="center"/>
            <w:hideMark/>
          </w:tcPr>
          <w:p w14:paraId="7AF9C654" w14:textId="77777777" w:rsidR="006F5AFC" w:rsidRPr="00D42A04" w:rsidRDefault="006F5AFC" w:rsidP="00F27207">
            <w:pPr>
              <w:pStyle w:val="cuatexto"/>
              <w:jc w:val="right"/>
              <w:rPr>
                <w:sz w:val="19"/>
                <w:szCs w:val="19"/>
              </w:rPr>
            </w:pPr>
            <w:r w:rsidRPr="00D42A04">
              <w:rPr>
                <w:sz w:val="19"/>
                <w:szCs w:val="19"/>
              </w:rPr>
              <w:t>606.980</w:t>
            </w:r>
          </w:p>
        </w:tc>
        <w:tc>
          <w:tcPr>
            <w:tcW w:w="1361" w:type="dxa"/>
            <w:tcBorders>
              <w:top w:val="single" w:sz="2" w:space="0" w:color="auto"/>
              <w:bottom w:val="single" w:sz="2" w:space="0" w:color="auto"/>
            </w:tcBorders>
            <w:tcMar>
              <w:left w:w="28" w:type="dxa"/>
              <w:right w:w="28" w:type="dxa"/>
            </w:tcMar>
            <w:vAlign w:val="bottom"/>
          </w:tcPr>
          <w:p w14:paraId="5B3A6EB0" w14:textId="77777777" w:rsidR="006F5AFC" w:rsidRPr="00D42A04" w:rsidRDefault="006F5AFC" w:rsidP="00F27207">
            <w:pPr>
              <w:pStyle w:val="cuatexto"/>
              <w:jc w:val="right"/>
              <w:rPr>
                <w:sz w:val="19"/>
                <w:szCs w:val="19"/>
              </w:rPr>
            </w:pPr>
            <w:r w:rsidRPr="00D42A04">
              <w:rPr>
                <w:sz w:val="19"/>
                <w:szCs w:val="19"/>
              </w:rPr>
              <w:t>13/09/2024</w:t>
            </w:r>
          </w:p>
        </w:tc>
        <w:tc>
          <w:tcPr>
            <w:tcW w:w="1275" w:type="dxa"/>
            <w:tcBorders>
              <w:top w:val="single" w:sz="2" w:space="0" w:color="auto"/>
              <w:bottom w:val="single" w:sz="2" w:space="0" w:color="auto"/>
            </w:tcBorders>
            <w:tcMar>
              <w:left w:w="28" w:type="dxa"/>
              <w:right w:w="28" w:type="dxa"/>
            </w:tcMar>
          </w:tcPr>
          <w:p w14:paraId="6BB53E9C" w14:textId="77777777" w:rsidR="006F5AFC" w:rsidRPr="00D42A04" w:rsidRDefault="006F5AFC" w:rsidP="00F27207">
            <w:pPr>
              <w:pStyle w:val="cuatexto"/>
              <w:jc w:val="right"/>
              <w:rPr>
                <w:sz w:val="19"/>
                <w:szCs w:val="19"/>
              </w:rPr>
            </w:pPr>
            <w:r w:rsidRPr="00D42A04">
              <w:rPr>
                <w:sz w:val="19"/>
                <w:szCs w:val="19"/>
              </w:rPr>
              <w:t>18/09/2024</w:t>
            </w:r>
          </w:p>
        </w:tc>
        <w:tc>
          <w:tcPr>
            <w:tcW w:w="1276" w:type="dxa"/>
            <w:tcBorders>
              <w:top w:val="single" w:sz="2" w:space="0" w:color="auto"/>
              <w:bottom w:val="single" w:sz="2" w:space="0" w:color="auto"/>
            </w:tcBorders>
            <w:tcMar>
              <w:left w:w="28" w:type="dxa"/>
              <w:right w:w="28" w:type="dxa"/>
            </w:tcMar>
            <w:vAlign w:val="center"/>
          </w:tcPr>
          <w:p w14:paraId="232FDD5C" w14:textId="77777777" w:rsidR="006F5AFC" w:rsidRPr="00D42A04" w:rsidRDefault="006F5AFC" w:rsidP="00F27207">
            <w:pPr>
              <w:pStyle w:val="cuatexto"/>
              <w:jc w:val="right"/>
              <w:rPr>
                <w:sz w:val="19"/>
                <w:szCs w:val="19"/>
              </w:rPr>
            </w:pPr>
            <w:r w:rsidRPr="00D42A04">
              <w:rPr>
                <w:sz w:val="19"/>
                <w:szCs w:val="19"/>
              </w:rPr>
              <w:t>PC (002 a 10)</w:t>
            </w:r>
          </w:p>
        </w:tc>
        <w:tc>
          <w:tcPr>
            <w:tcW w:w="1074" w:type="dxa"/>
            <w:tcBorders>
              <w:top w:val="single" w:sz="2" w:space="0" w:color="auto"/>
              <w:bottom w:val="single" w:sz="2" w:space="0" w:color="auto"/>
            </w:tcBorders>
            <w:tcMar>
              <w:left w:w="28" w:type="dxa"/>
              <w:right w:w="28" w:type="dxa"/>
            </w:tcMar>
            <w:vAlign w:val="center"/>
          </w:tcPr>
          <w:p w14:paraId="7E4BE178" w14:textId="77777777" w:rsidR="006F5AFC" w:rsidRPr="00D42A04" w:rsidRDefault="006F5AFC" w:rsidP="00F27207">
            <w:pPr>
              <w:pStyle w:val="cuatexto"/>
              <w:jc w:val="right"/>
              <w:rPr>
                <w:sz w:val="19"/>
                <w:szCs w:val="19"/>
              </w:rPr>
            </w:pPr>
            <w:r w:rsidRPr="00D42A04">
              <w:rPr>
                <w:sz w:val="19"/>
                <w:szCs w:val="19"/>
              </w:rPr>
              <w:t>651.224</w:t>
            </w:r>
          </w:p>
        </w:tc>
      </w:tr>
      <w:tr w:rsidR="006F5AFC" w:rsidRPr="00D42A04" w14:paraId="0A5C38AC"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1A3FF460" w14:textId="77777777" w:rsidR="006F5AFC" w:rsidRPr="00D42A04" w:rsidRDefault="006F5AFC" w:rsidP="00F27207">
            <w:pPr>
              <w:pStyle w:val="cuatexto"/>
              <w:rPr>
                <w:sz w:val="19"/>
                <w:szCs w:val="19"/>
              </w:rPr>
            </w:pPr>
            <w:r w:rsidRPr="00D42A04">
              <w:rPr>
                <w:sz w:val="19"/>
                <w:szCs w:val="19"/>
              </w:rPr>
              <w:t>5ª Certificación</w:t>
            </w:r>
          </w:p>
        </w:tc>
        <w:tc>
          <w:tcPr>
            <w:tcW w:w="1353" w:type="dxa"/>
            <w:tcBorders>
              <w:top w:val="single" w:sz="2" w:space="0" w:color="auto"/>
              <w:bottom w:val="single" w:sz="2" w:space="0" w:color="auto"/>
            </w:tcBorders>
            <w:tcMar>
              <w:left w:w="28" w:type="dxa"/>
              <w:right w:w="28" w:type="dxa"/>
            </w:tcMar>
            <w:vAlign w:val="center"/>
          </w:tcPr>
          <w:p w14:paraId="228ED374" w14:textId="77777777" w:rsidR="006F5AFC" w:rsidRPr="00D42A04" w:rsidRDefault="006F5AFC" w:rsidP="00F27207">
            <w:pPr>
              <w:pStyle w:val="cuatexto"/>
              <w:jc w:val="right"/>
              <w:rPr>
                <w:sz w:val="19"/>
                <w:szCs w:val="19"/>
              </w:rPr>
            </w:pPr>
            <w:r w:rsidRPr="00D42A04">
              <w:rPr>
                <w:sz w:val="19"/>
                <w:szCs w:val="19"/>
              </w:rPr>
              <w:t>31/08/2024 </w:t>
            </w:r>
          </w:p>
        </w:tc>
        <w:tc>
          <w:tcPr>
            <w:tcW w:w="1034" w:type="dxa"/>
            <w:tcBorders>
              <w:top w:val="single" w:sz="2" w:space="0" w:color="auto"/>
              <w:bottom w:val="single" w:sz="2" w:space="0" w:color="auto"/>
            </w:tcBorders>
            <w:noWrap/>
            <w:tcMar>
              <w:left w:w="28" w:type="dxa"/>
              <w:right w:w="28" w:type="dxa"/>
            </w:tcMar>
            <w:vAlign w:val="center"/>
            <w:hideMark/>
          </w:tcPr>
          <w:p w14:paraId="5C52D50B" w14:textId="77777777" w:rsidR="006F5AFC" w:rsidRPr="00D42A04" w:rsidRDefault="006F5AFC" w:rsidP="00F27207">
            <w:pPr>
              <w:pStyle w:val="cuatexto"/>
              <w:jc w:val="right"/>
              <w:rPr>
                <w:sz w:val="19"/>
                <w:szCs w:val="19"/>
              </w:rPr>
            </w:pPr>
            <w:r w:rsidRPr="00D42A04">
              <w:rPr>
                <w:sz w:val="19"/>
                <w:szCs w:val="19"/>
              </w:rPr>
              <w:t>390.096</w:t>
            </w:r>
          </w:p>
        </w:tc>
        <w:tc>
          <w:tcPr>
            <w:tcW w:w="1361" w:type="dxa"/>
            <w:tcBorders>
              <w:top w:val="single" w:sz="2" w:space="0" w:color="auto"/>
              <w:bottom w:val="single" w:sz="2" w:space="0" w:color="auto"/>
            </w:tcBorders>
            <w:tcMar>
              <w:left w:w="28" w:type="dxa"/>
              <w:right w:w="28" w:type="dxa"/>
            </w:tcMar>
            <w:vAlign w:val="bottom"/>
          </w:tcPr>
          <w:p w14:paraId="70C3E0E8" w14:textId="77777777" w:rsidR="006F5AFC" w:rsidRPr="00D42A04" w:rsidRDefault="006F5AFC" w:rsidP="00F27207">
            <w:pPr>
              <w:pStyle w:val="cuatexto"/>
              <w:jc w:val="right"/>
              <w:rPr>
                <w:sz w:val="19"/>
                <w:szCs w:val="19"/>
              </w:rPr>
            </w:pPr>
            <w:r w:rsidRPr="00D42A04">
              <w:rPr>
                <w:sz w:val="19"/>
                <w:szCs w:val="19"/>
              </w:rPr>
              <w:t>24/09/2024</w:t>
            </w:r>
          </w:p>
        </w:tc>
        <w:tc>
          <w:tcPr>
            <w:tcW w:w="1275" w:type="dxa"/>
            <w:tcBorders>
              <w:top w:val="single" w:sz="2" w:space="0" w:color="auto"/>
              <w:bottom w:val="single" w:sz="2" w:space="0" w:color="auto"/>
            </w:tcBorders>
            <w:tcMar>
              <w:left w:w="28" w:type="dxa"/>
              <w:right w:w="28" w:type="dxa"/>
            </w:tcMar>
          </w:tcPr>
          <w:p w14:paraId="25982349" w14:textId="77777777" w:rsidR="006F5AFC" w:rsidRPr="00D42A04" w:rsidRDefault="006F5AFC" w:rsidP="00F27207">
            <w:pPr>
              <w:pStyle w:val="cuatexto"/>
              <w:jc w:val="right"/>
              <w:rPr>
                <w:sz w:val="19"/>
                <w:szCs w:val="19"/>
              </w:rPr>
            </w:pPr>
            <w:r w:rsidRPr="00D42A04">
              <w:rPr>
                <w:sz w:val="19"/>
                <w:szCs w:val="19"/>
              </w:rPr>
              <w:t>02/10/2024</w:t>
            </w:r>
          </w:p>
        </w:tc>
        <w:tc>
          <w:tcPr>
            <w:tcW w:w="1276" w:type="dxa"/>
            <w:tcBorders>
              <w:top w:val="single" w:sz="2" w:space="0" w:color="auto"/>
              <w:bottom w:val="single" w:sz="2" w:space="0" w:color="auto"/>
            </w:tcBorders>
            <w:tcMar>
              <w:left w:w="28" w:type="dxa"/>
              <w:right w:w="28" w:type="dxa"/>
            </w:tcMar>
            <w:vAlign w:val="center"/>
          </w:tcPr>
          <w:p w14:paraId="588E7CDD" w14:textId="77777777" w:rsidR="006F5AFC" w:rsidRPr="00D42A04" w:rsidRDefault="006F5AFC" w:rsidP="00F27207">
            <w:pPr>
              <w:pStyle w:val="cuatexto"/>
              <w:jc w:val="right"/>
              <w:rPr>
                <w:sz w:val="19"/>
                <w:szCs w:val="19"/>
              </w:rPr>
            </w:pPr>
            <w:r w:rsidRPr="00D42A04">
              <w:rPr>
                <w:sz w:val="19"/>
                <w:szCs w:val="19"/>
              </w:rPr>
              <w:t>PC (11 a 17)</w:t>
            </w:r>
          </w:p>
        </w:tc>
        <w:tc>
          <w:tcPr>
            <w:tcW w:w="1074" w:type="dxa"/>
            <w:tcBorders>
              <w:top w:val="single" w:sz="2" w:space="0" w:color="auto"/>
              <w:bottom w:val="single" w:sz="2" w:space="0" w:color="auto"/>
            </w:tcBorders>
            <w:tcMar>
              <w:left w:w="28" w:type="dxa"/>
              <w:right w:w="28" w:type="dxa"/>
            </w:tcMar>
            <w:vAlign w:val="center"/>
          </w:tcPr>
          <w:p w14:paraId="6D58FFDA" w14:textId="77777777" w:rsidR="006F5AFC" w:rsidRPr="00D42A04" w:rsidRDefault="006F5AFC" w:rsidP="00F27207">
            <w:pPr>
              <w:pStyle w:val="cuatexto"/>
              <w:jc w:val="right"/>
              <w:rPr>
                <w:sz w:val="19"/>
                <w:szCs w:val="19"/>
              </w:rPr>
            </w:pPr>
            <w:r w:rsidRPr="00D42A04">
              <w:rPr>
                <w:sz w:val="19"/>
                <w:szCs w:val="19"/>
              </w:rPr>
              <w:t>542.564</w:t>
            </w:r>
          </w:p>
        </w:tc>
      </w:tr>
      <w:tr w:rsidR="006F5AFC" w:rsidRPr="00D42A04" w14:paraId="21877E21"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0EF6D64F" w14:textId="77777777" w:rsidR="006F5AFC" w:rsidRPr="00D42A04" w:rsidRDefault="006F5AFC" w:rsidP="00F27207">
            <w:pPr>
              <w:pStyle w:val="cuatexto"/>
              <w:rPr>
                <w:sz w:val="19"/>
                <w:szCs w:val="19"/>
              </w:rPr>
            </w:pPr>
            <w:r w:rsidRPr="00D42A04">
              <w:rPr>
                <w:sz w:val="19"/>
                <w:szCs w:val="19"/>
              </w:rPr>
              <w:t>6ª Certificación</w:t>
            </w:r>
          </w:p>
        </w:tc>
        <w:tc>
          <w:tcPr>
            <w:tcW w:w="1353" w:type="dxa"/>
            <w:tcBorders>
              <w:top w:val="single" w:sz="2" w:space="0" w:color="auto"/>
              <w:bottom w:val="single" w:sz="2" w:space="0" w:color="auto"/>
            </w:tcBorders>
            <w:tcMar>
              <w:left w:w="28" w:type="dxa"/>
              <w:right w:w="28" w:type="dxa"/>
            </w:tcMar>
            <w:vAlign w:val="center"/>
          </w:tcPr>
          <w:p w14:paraId="2E88548A" w14:textId="77777777" w:rsidR="006F5AFC" w:rsidRPr="00D42A04" w:rsidRDefault="006F5AFC" w:rsidP="00F27207">
            <w:pPr>
              <w:pStyle w:val="cuatexto"/>
              <w:jc w:val="right"/>
              <w:rPr>
                <w:sz w:val="19"/>
                <w:szCs w:val="19"/>
              </w:rPr>
            </w:pPr>
            <w:r w:rsidRPr="00D42A04">
              <w:rPr>
                <w:sz w:val="19"/>
                <w:szCs w:val="19"/>
              </w:rPr>
              <w:t>30/09/2024 </w:t>
            </w:r>
          </w:p>
        </w:tc>
        <w:tc>
          <w:tcPr>
            <w:tcW w:w="1034" w:type="dxa"/>
            <w:tcBorders>
              <w:top w:val="single" w:sz="2" w:space="0" w:color="auto"/>
              <w:bottom w:val="single" w:sz="2" w:space="0" w:color="auto"/>
            </w:tcBorders>
            <w:noWrap/>
            <w:tcMar>
              <w:left w:w="28" w:type="dxa"/>
              <w:right w:w="28" w:type="dxa"/>
            </w:tcMar>
            <w:vAlign w:val="center"/>
            <w:hideMark/>
          </w:tcPr>
          <w:p w14:paraId="3F2002AE" w14:textId="77777777" w:rsidR="006F5AFC" w:rsidRPr="00D42A04" w:rsidRDefault="006F5AFC" w:rsidP="00F27207">
            <w:pPr>
              <w:pStyle w:val="cuatexto"/>
              <w:jc w:val="right"/>
              <w:rPr>
                <w:sz w:val="19"/>
                <w:szCs w:val="19"/>
              </w:rPr>
            </w:pPr>
            <w:r w:rsidRPr="00D42A04">
              <w:rPr>
                <w:sz w:val="19"/>
                <w:szCs w:val="19"/>
              </w:rPr>
              <w:t>732.597</w:t>
            </w:r>
          </w:p>
        </w:tc>
        <w:tc>
          <w:tcPr>
            <w:tcW w:w="1361" w:type="dxa"/>
            <w:tcBorders>
              <w:top w:val="single" w:sz="2" w:space="0" w:color="auto"/>
              <w:bottom w:val="single" w:sz="2" w:space="0" w:color="auto"/>
            </w:tcBorders>
            <w:tcMar>
              <w:left w:w="28" w:type="dxa"/>
              <w:right w:w="28" w:type="dxa"/>
            </w:tcMar>
            <w:vAlign w:val="bottom"/>
          </w:tcPr>
          <w:p w14:paraId="4A13B12A" w14:textId="77777777" w:rsidR="006F5AFC" w:rsidRPr="00D42A04" w:rsidRDefault="006F5AFC" w:rsidP="00F27207">
            <w:pPr>
              <w:pStyle w:val="cuatexto"/>
              <w:jc w:val="right"/>
              <w:rPr>
                <w:sz w:val="19"/>
                <w:szCs w:val="19"/>
              </w:rPr>
            </w:pPr>
            <w:r w:rsidRPr="00D42A04">
              <w:rPr>
                <w:sz w:val="19"/>
                <w:szCs w:val="19"/>
              </w:rPr>
              <w:t>04/11/2024</w:t>
            </w:r>
          </w:p>
        </w:tc>
        <w:tc>
          <w:tcPr>
            <w:tcW w:w="1275" w:type="dxa"/>
            <w:tcBorders>
              <w:top w:val="single" w:sz="2" w:space="0" w:color="auto"/>
              <w:bottom w:val="single" w:sz="2" w:space="0" w:color="auto"/>
            </w:tcBorders>
            <w:tcMar>
              <w:left w:w="28" w:type="dxa"/>
              <w:right w:w="28" w:type="dxa"/>
            </w:tcMar>
          </w:tcPr>
          <w:p w14:paraId="70807DEF" w14:textId="77777777" w:rsidR="006F5AFC" w:rsidRPr="00D42A04" w:rsidRDefault="006F5AFC" w:rsidP="00F27207">
            <w:pPr>
              <w:pStyle w:val="cuatexto"/>
              <w:jc w:val="right"/>
              <w:rPr>
                <w:sz w:val="19"/>
                <w:szCs w:val="19"/>
              </w:rPr>
            </w:pPr>
            <w:r w:rsidRPr="00D42A04">
              <w:rPr>
                <w:sz w:val="19"/>
                <w:szCs w:val="19"/>
              </w:rPr>
              <w:t>13/11/2024</w:t>
            </w:r>
          </w:p>
        </w:tc>
        <w:tc>
          <w:tcPr>
            <w:tcW w:w="1276" w:type="dxa"/>
            <w:tcBorders>
              <w:top w:val="single" w:sz="2" w:space="0" w:color="auto"/>
              <w:bottom w:val="single" w:sz="2" w:space="0" w:color="auto"/>
            </w:tcBorders>
            <w:tcMar>
              <w:left w:w="28" w:type="dxa"/>
              <w:right w:w="28" w:type="dxa"/>
            </w:tcMar>
            <w:vAlign w:val="center"/>
          </w:tcPr>
          <w:p w14:paraId="0C6C2653" w14:textId="77777777" w:rsidR="006F5AFC" w:rsidRPr="00D42A04" w:rsidRDefault="006F5AFC" w:rsidP="00F27207">
            <w:pPr>
              <w:pStyle w:val="cuatexto"/>
              <w:jc w:val="right"/>
              <w:rPr>
                <w:sz w:val="19"/>
                <w:szCs w:val="19"/>
              </w:rPr>
            </w:pPr>
          </w:p>
        </w:tc>
        <w:tc>
          <w:tcPr>
            <w:tcW w:w="1074" w:type="dxa"/>
            <w:tcBorders>
              <w:top w:val="single" w:sz="2" w:space="0" w:color="auto"/>
              <w:bottom w:val="single" w:sz="2" w:space="0" w:color="auto"/>
            </w:tcBorders>
            <w:tcMar>
              <w:left w:w="28" w:type="dxa"/>
              <w:right w:w="28" w:type="dxa"/>
            </w:tcMar>
            <w:vAlign w:val="center"/>
          </w:tcPr>
          <w:p w14:paraId="2C06F23B" w14:textId="77777777" w:rsidR="006F5AFC" w:rsidRPr="00D42A04" w:rsidRDefault="006F5AFC" w:rsidP="00F27207">
            <w:pPr>
              <w:pStyle w:val="cuatexto"/>
              <w:jc w:val="right"/>
              <w:rPr>
                <w:sz w:val="19"/>
                <w:szCs w:val="19"/>
              </w:rPr>
            </w:pPr>
          </w:p>
        </w:tc>
      </w:tr>
      <w:tr w:rsidR="006F5AFC" w:rsidRPr="00D42A04" w14:paraId="66242376"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65FE7068" w14:textId="77777777" w:rsidR="006F5AFC" w:rsidRPr="00D42A04" w:rsidRDefault="006F5AFC" w:rsidP="00F27207">
            <w:pPr>
              <w:pStyle w:val="cuatexto"/>
              <w:rPr>
                <w:sz w:val="19"/>
                <w:szCs w:val="19"/>
              </w:rPr>
            </w:pPr>
            <w:r w:rsidRPr="00D42A04">
              <w:rPr>
                <w:sz w:val="19"/>
                <w:szCs w:val="19"/>
              </w:rPr>
              <w:t>7ª Certificación</w:t>
            </w:r>
          </w:p>
        </w:tc>
        <w:tc>
          <w:tcPr>
            <w:tcW w:w="1353" w:type="dxa"/>
            <w:tcBorders>
              <w:top w:val="single" w:sz="2" w:space="0" w:color="auto"/>
              <w:bottom w:val="single" w:sz="2" w:space="0" w:color="auto"/>
            </w:tcBorders>
            <w:tcMar>
              <w:left w:w="28" w:type="dxa"/>
              <w:right w:w="28" w:type="dxa"/>
            </w:tcMar>
            <w:vAlign w:val="center"/>
          </w:tcPr>
          <w:p w14:paraId="6D2B3D5D" w14:textId="77777777" w:rsidR="006F5AFC" w:rsidRPr="00D42A04" w:rsidRDefault="006F5AFC" w:rsidP="00F27207">
            <w:pPr>
              <w:pStyle w:val="cuatexto"/>
              <w:jc w:val="right"/>
              <w:rPr>
                <w:sz w:val="19"/>
                <w:szCs w:val="19"/>
              </w:rPr>
            </w:pPr>
            <w:r w:rsidRPr="00D42A04">
              <w:rPr>
                <w:sz w:val="19"/>
                <w:szCs w:val="19"/>
              </w:rPr>
              <w:t>31/10/2024 </w:t>
            </w:r>
          </w:p>
        </w:tc>
        <w:tc>
          <w:tcPr>
            <w:tcW w:w="1034" w:type="dxa"/>
            <w:tcBorders>
              <w:top w:val="single" w:sz="2" w:space="0" w:color="auto"/>
              <w:bottom w:val="single" w:sz="2" w:space="0" w:color="auto"/>
            </w:tcBorders>
            <w:noWrap/>
            <w:tcMar>
              <w:left w:w="28" w:type="dxa"/>
              <w:right w:w="28" w:type="dxa"/>
            </w:tcMar>
            <w:vAlign w:val="center"/>
            <w:hideMark/>
          </w:tcPr>
          <w:p w14:paraId="2EDE1518" w14:textId="77777777" w:rsidR="006F5AFC" w:rsidRPr="00D42A04" w:rsidRDefault="006F5AFC" w:rsidP="00F27207">
            <w:pPr>
              <w:pStyle w:val="cuatexto"/>
              <w:jc w:val="right"/>
              <w:rPr>
                <w:sz w:val="19"/>
                <w:szCs w:val="19"/>
              </w:rPr>
            </w:pPr>
            <w:r w:rsidRPr="00D42A04">
              <w:rPr>
                <w:sz w:val="19"/>
                <w:szCs w:val="19"/>
              </w:rPr>
              <w:t>1.292.385</w:t>
            </w:r>
          </w:p>
        </w:tc>
        <w:tc>
          <w:tcPr>
            <w:tcW w:w="1361" w:type="dxa"/>
            <w:tcBorders>
              <w:top w:val="single" w:sz="2" w:space="0" w:color="auto"/>
              <w:bottom w:val="single" w:sz="2" w:space="0" w:color="auto"/>
            </w:tcBorders>
            <w:tcMar>
              <w:left w:w="28" w:type="dxa"/>
              <w:right w:w="28" w:type="dxa"/>
            </w:tcMar>
            <w:vAlign w:val="bottom"/>
          </w:tcPr>
          <w:p w14:paraId="18DBFA62" w14:textId="77777777" w:rsidR="006F5AFC" w:rsidRPr="00D42A04" w:rsidRDefault="006F5AFC" w:rsidP="00F27207">
            <w:pPr>
              <w:pStyle w:val="cuatexto"/>
              <w:jc w:val="right"/>
              <w:rPr>
                <w:sz w:val="19"/>
                <w:szCs w:val="19"/>
              </w:rPr>
            </w:pPr>
            <w:r w:rsidRPr="00D42A04">
              <w:rPr>
                <w:sz w:val="19"/>
                <w:szCs w:val="19"/>
              </w:rPr>
              <w:t>19/12/2024</w:t>
            </w:r>
          </w:p>
        </w:tc>
        <w:tc>
          <w:tcPr>
            <w:tcW w:w="1275" w:type="dxa"/>
            <w:tcBorders>
              <w:top w:val="single" w:sz="2" w:space="0" w:color="auto"/>
              <w:bottom w:val="single" w:sz="2" w:space="0" w:color="auto"/>
            </w:tcBorders>
            <w:tcMar>
              <w:left w:w="28" w:type="dxa"/>
              <w:right w:w="28" w:type="dxa"/>
            </w:tcMar>
          </w:tcPr>
          <w:p w14:paraId="4A215213" w14:textId="77777777" w:rsidR="006F5AFC" w:rsidRPr="00D42A04" w:rsidRDefault="006F5AFC" w:rsidP="00F27207">
            <w:pPr>
              <w:pStyle w:val="cuatexto"/>
              <w:jc w:val="right"/>
              <w:rPr>
                <w:sz w:val="19"/>
                <w:szCs w:val="19"/>
              </w:rPr>
            </w:pPr>
            <w:r w:rsidRPr="00D42A04">
              <w:rPr>
                <w:sz w:val="19"/>
                <w:szCs w:val="19"/>
              </w:rPr>
              <w:t>24/12/2024</w:t>
            </w:r>
          </w:p>
        </w:tc>
        <w:tc>
          <w:tcPr>
            <w:tcW w:w="1276" w:type="dxa"/>
            <w:tcBorders>
              <w:top w:val="single" w:sz="2" w:space="0" w:color="auto"/>
              <w:bottom w:val="single" w:sz="2" w:space="0" w:color="auto"/>
            </w:tcBorders>
            <w:tcMar>
              <w:left w:w="28" w:type="dxa"/>
              <w:right w:w="28" w:type="dxa"/>
            </w:tcMar>
            <w:vAlign w:val="center"/>
          </w:tcPr>
          <w:p w14:paraId="7B567FE3" w14:textId="77777777" w:rsidR="006F5AFC" w:rsidRPr="00D42A04" w:rsidRDefault="006F5AFC" w:rsidP="00F27207">
            <w:pPr>
              <w:pStyle w:val="cuatexto"/>
              <w:jc w:val="right"/>
              <w:rPr>
                <w:sz w:val="19"/>
                <w:szCs w:val="19"/>
              </w:rPr>
            </w:pPr>
            <w:proofErr w:type="gramStart"/>
            <w:r w:rsidRPr="00D42A04">
              <w:rPr>
                <w:sz w:val="19"/>
                <w:szCs w:val="19"/>
              </w:rPr>
              <w:t>PC(</w:t>
            </w:r>
            <w:proofErr w:type="gramEnd"/>
            <w:r w:rsidRPr="00D42A04">
              <w:rPr>
                <w:sz w:val="19"/>
                <w:szCs w:val="19"/>
              </w:rPr>
              <w:t>18 a 27)</w:t>
            </w:r>
          </w:p>
        </w:tc>
        <w:tc>
          <w:tcPr>
            <w:tcW w:w="1074" w:type="dxa"/>
            <w:tcBorders>
              <w:top w:val="single" w:sz="2" w:space="0" w:color="auto"/>
              <w:bottom w:val="single" w:sz="2" w:space="0" w:color="auto"/>
            </w:tcBorders>
            <w:tcMar>
              <w:left w:w="28" w:type="dxa"/>
              <w:right w:w="28" w:type="dxa"/>
            </w:tcMar>
            <w:vAlign w:val="center"/>
          </w:tcPr>
          <w:p w14:paraId="40751144" w14:textId="77777777" w:rsidR="006F5AFC" w:rsidRPr="00D42A04" w:rsidRDefault="006F5AFC" w:rsidP="00F27207">
            <w:pPr>
              <w:pStyle w:val="cuatexto"/>
              <w:jc w:val="right"/>
              <w:rPr>
                <w:sz w:val="19"/>
                <w:szCs w:val="19"/>
              </w:rPr>
            </w:pPr>
            <w:r w:rsidRPr="00D42A04">
              <w:rPr>
                <w:sz w:val="19"/>
                <w:szCs w:val="19"/>
              </w:rPr>
              <w:t>5.861.504</w:t>
            </w:r>
          </w:p>
        </w:tc>
      </w:tr>
      <w:tr w:rsidR="006F5AFC" w:rsidRPr="00D42A04" w14:paraId="600DB93A" w14:textId="77777777" w:rsidTr="005139C8">
        <w:trPr>
          <w:trHeight w:val="198"/>
          <w:jc w:val="center"/>
        </w:trPr>
        <w:tc>
          <w:tcPr>
            <w:tcW w:w="1214" w:type="dxa"/>
            <w:tcBorders>
              <w:top w:val="single" w:sz="2" w:space="0" w:color="auto"/>
              <w:bottom w:val="single" w:sz="4" w:space="0" w:color="auto"/>
            </w:tcBorders>
            <w:noWrap/>
            <w:tcMar>
              <w:left w:w="28" w:type="dxa"/>
              <w:right w:w="28" w:type="dxa"/>
            </w:tcMar>
            <w:vAlign w:val="center"/>
          </w:tcPr>
          <w:p w14:paraId="137143D5" w14:textId="77777777" w:rsidR="006F5AFC" w:rsidRPr="00D42A04" w:rsidRDefault="006F5AFC" w:rsidP="00F27207">
            <w:pPr>
              <w:pStyle w:val="cuatexto"/>
              <w:rPr>
                <w:sz w:val="19"/>
                <w:szCs w:val="19"/>
              </w:rPr>
            </w:pPr>
            <w:r w:rsidRPr="00D42A04">
              <w:rPr>
                <w:sz w:val="19"/>
                <w:szCs w:val="19"/>
              </w:rPr>
              <w:t>8ª Certificación</w:t>
            </w:r>
          </w:p>
        </w:tc>
        <w:tc>
          <w:tcPr>
            <w:tcW w:w="1353" w:type="dxa"/>
            <w:tcBorders>
              <w:top w:val="single" w:sz="2" w:space="0" w:color="auto"/>
              <w:bottom w:val="single" w:sz="4" w:space="0" w:color="auto"/>
            </w:tcBorders>
            <w:tcMar>
              <w:left w:w="28" w:type="dxa"/>
              <w:right w:w="28" w:type="dxa"/>
            </w:tcMar>
            <w:vAlign w:val="center"/>
          </w:tcPr>
          <w:p w14:paraId="7B43ED4F" w14:textId="77777777" w:rsidR="006F5AFC" w:rsidRPr="00D42A04" w:rsidRDefault="006F5AFC" w:rsidP="00F27207">
            <w:pPr>
              <w:pStyle w:val="cuatexto"/>
              <w:jc w:val="right"/>
              <w:rPr>
                <w:sz w:val="19"/>
                <w:szCs w:val="19"/>
              </w:rPr>
            </w:pPr>
            <w:r w:rsidRPr="00D42A04">
              <w:rPr>
                <w:sz w:val="19"/>
                <w:szCs w:val="19"/>
              </w:rPr>
              <w:t>30/11/2024 </w:t>
            </w:r>
          </w:p>
        </w:tc>
        <w:tc>
          <w:tcPr>
            <w:tcW w:w="1034" w:type="dxa"/>
            <w:tcBorders>
              <w:top w:val="single" w:sz="2" w:space="0" w:color="auto"/>
              <w:bottom w:val="single" w:sz="4" w:space="0" w:color="auto"/>
            </w:tcBorders>
            <w:noWrap/>
            <w:tcMar>
              <w:left w:w="28" w:type="dxa"/>
              <w:right w:w="28" w:type="dxa"/>
            </w:tcMar>
            <w:vAlign w:val="center"/>
            <w:hideMark/>
          </w:tcPr>
          <w:p w14:paraId="77F3F2F8" w14:textId="77777777" w:rsidR="006F5AFC" w:rsidRPr="00D42A04" w:rsidRDefault="006F5AFC" w:rsidP="00F27207">
            <w:pPr>
              <w:pStyle w:val="cuatexto"/>
              <w:jc w:val="right"/>
              <w:rPr>
                <w:sz w:val="19"/>
                <w:szCs w:val="19"/>
              </w:rPr>
            </w:pPr>
            <w:r w:rsidRPr="00D42A04">
              <w:rPr>
                <w:sz w:val="19"/>
                <w:szCs w:val="19"/>
              </w:rPr>
              <w:t>2.130.494</w:t>
            </w:r>
          </w:p>
        </w:tc>
        <w:tc>
          <w:tcPr>
            <w:tcW w:w="1361" w:type="dxa"/>
            <w:tcBorders>
              <w:top w:val="single" w:sz="2" w:space="0" w:color="auto"/>
              <w:bottom w:val="single" w:sz="4" w:space="0" w:color="auto"/>
            </w:tcBorders>
            <w:tcMar>
              <w:left w:w="28" w:type="dxa"/>
              <w:right w:w="28" w:type="dxa"/>
            </w:tcMar>
            <w:vAlign w:val="bottom"/>
          </w:tcPr>
          <w:p w14:paraId="64BD1D49" w14:textId="77777777" w:rsidR="006F5AFC" w:rsidRPr="00D42A04" w:rsidRDefault="006F5AFC" w:rsidP="00F27207">
            <w:pPr>
              <w:pStyle w:val="cuatexto"/>
              <w:jc w:val="right"/>
              <w:rPr>
                <w:sz w:val="19"/>
                <w:szCs w:val="19"/>
              </w:rPr>
            </w:pPr>
            <w:r w:rsidRPr="00D42A04">
              <w:rPr>
                <w:sz w:val="19"/>
                <w:szCs w:val="19"/>
              </w:rPr>
              <w:t>19/12/2024</w:t>
            </w:r>
          </w:p>
        </w:tc>
        <w:tc>
          <w:tcPr>
            <w:tcW w:w="1275" w:type="dxa"/>
            <w:tcBorders>
              <w:top w:val="single" w:sz="2" w:space="0" w:color="auto"/>
              <w:bottom w:val="single" w:sz="4" w:space="0" w:color="auto"/>
            </w:tcBorders>
            <w:tcMar>
              <w:left w:w="28" w:type="dxa"/>
              <w:right w:w="28" w:type="dxa"/>
            </w:tcMar>
          </w:tcPr>
          <w:p w14:paraId="461969D6" w14:textId="77777777" w:rsidR="006F5AFC" w:rsidRPr="00D42A04" w:rsidRDefault="006F5AFC" w:rsidP="00F27207">
            <w:pPr>
              <w:pStyle w:val="cuatexto"/>
              <w:jc w:val="right"/>
              <w:rPr>
                <w:sz w:val="19"/>
                <w:szCs w:val="19"/>
              </w:rPr>
            </w:pPr>
            <w:r w:rsidRPr="00D42A04">
              <w:rPr>
                <w:sz w:val="19"/>
                <w:szCs w:val="19"/>
              </w:rPr>
              <w:t>24/12/2024</w:t>
            </w:r>
          </w:p>
        </w:tc>
        <w:tc>
          <w:tcPr>
            <w:tcW w:w="1276" w:type="dxa"/>
            <w:tcBorders>
              <w:top w:val="single" w:sz="2" w:space="0" w:color="auto"/>
              <w:bottom w:val="single" w:sz="4" w:space="0" w:color="auto"/>
            </w:tcBorders>
            <w:tcMar>
              <w:left w:w="28" w:type="dxa"/>
              <w:right w:w="28" w:type="dxa"/>
            </w:tcMar>
            <w:vAlign w:val="center"/>
          </w:tcPr>
          <w:p w14:paraId="57FE1B4B" w14:textId="77777777" w:rsidR="006F5AFC" w:rsidRPr="00D42A04" w:rsidRDefault="006F5AFC" w:rsidP="00F27207">
            <w:pPr>
              <w:pStyle w:val="cuatexto"/>
              <w:jc w:val="right"/>
              <w:rPr>
                <w:sz w:val="19"/>
                <w:szCs w:val="19"/>
              </w:rPr>
            </w:pPr>
          </w:p>
        </w:tc>
        <w:tc>
          <w:tcPr>
            <w:tcW w:w="1074" w:type="dxa"/>
            <w:tcBorders>
              <w:top w:val="single" w:sz="2" w:space="0" w:color="auto"/>
              <w:bottom w:val="single" w:sz="4" w:space="0" w:color="auto"/>
            </w:tcBorders>
            <w:tcMar>
              <w:left w:w="28" w:type="dxa"/>
              <w:right w:w="28" w:type="dxa"/>
            </w:tcMar>
            <w:vAlign w:val="center"/>
          </w:tcPr>
          <w:p w14:paraId="4A6A034F" w14:textId="77777777" w:rsidR="006F5AFC" w:rsidRPr="00D42A04" w:rsidRDefault="006F5AFC" w:rsidP="00F27207">
            <w:pPr>
              <w:pStyle w:val="cuatexto"/>
              <w:jc w:val="right"/>
              <w:rPr>
                <w:sz w:val="19"/>
                <w:szCs w:val="19"/>
              </w:rPr>
            </w:pPr>
          </w:p>
        </w:tc>
      </w:tr>
      <w:tr w:rsidR="006F5AFC" w:rsidRPr="0095639D" w14:paraId="5EBC3ED4" w14:textId="77777777" w:rsidTr="00F27207">
        <w:trPr>
          <w:trHeight w:val="255"/>
          <w:jc w:val="center"/>
        </w:trPr>
        <w:tc>
          <w:tcPr>
            <w:tcW w:w="1214" w:type="dxa"/>
            <w:tcBorders>
              <w:top w:val="single" w:sz="4" w:space="0" w:color="auto"/>
              <w:bottom w:val="single" w:sz="4" w:space="0" w:color="auto"/>
            </w:tcBorders>
            <w:shd w:val="clear" w:color="auto" w:fill="8DB3E2"/>
            <w:noWrap/>
            <w:vAlign w:val="center"/>
            <w:hideMark/>
          </w:tcPr>
          <w:p w14:paraId="0987C382" w14:textId="77777777" w:rsidR="006F5AFC" w:rsidRPr="0095639D" w:rsidRDefault="006F5AFC" w:rsidP="00F27207">
            <w:pPr>
              <w:pStyle w:val="cuadroCabe"/>
            </w:pPr>
            <w:r w:rsidRPr="0095639D">
              <w:t>TOTAL 2024</w:t>
            </w:r>
          </w:p>
        </w:tc>
        <w:tc>
          <w:tcPr>
            <w:tcW w:w="1353" w:type="dxa"/>
            <w:tcBorders>
              <w:top w:val="single" w:sz="4" w:space="0" w:color="auto"/>
              <w:bottom w:val="single" w:sz="4" w:space="0" w:color="auto"/>
            </w:tcBorders>
            <w:shd w:val="clear" w:color="auto" w:fill="8DB3E2"/>
            <w:vAlign w:val="center"/>
          </w:tcPr>
          <w:p w14:paraId="3864191C" w14:textId="77777777" w:rsidR="006F5AFC" w:rsidRPr="0095639D" w:rsidRDefault="006F5AFC" w:rsidP="00F27207">
            <w:pPr>
              <w:pStyle w:val="cuadroCabe"/>
              <w:jc w:val="right"/>
            </w:pPr>
            <w:r w:rsidRPr="0095639D">
              <w:t> </w:t>
            </w:r>
          </w:p>
        </w:tc>
        <w:tc>
          <w:tcPr>
            <w:tcW w:w="1034" w:type="dxa"/>
            <w:tcBorders>
              <w:top w:val="single" w:sz="4" w:space="0" w:color="auto"/>
              <w:bottom w:val="single" w:sz="4" w:space="0" w:color="auto"/>
            </w:tcBorders>
            <w:shd w:val="clear" w:color="auto" w:fill="8DB3E2"/>
            <w:noWrap/>
            <w:vAlign w:val="center"/>
            <w:hideMark/>
          </w:tcPr>
          <w:p w14:paraId="73241A90" w14:textId="77777777" w:rsidR="006F5AFC" w:rsidRPr="0095639D" w:rsidRDefault="006F5AFC" w:rsidP="00F27207">
            <w:pPr>
              <w:pStyle w:val="cuadroCabe"/>
              <w:jc w:val="right"/>
            </w:pPr>
            <w:r w:rsidRPr="0095639D">
              <w:t>5.517.942</w:t>
            </w:r>
          </w:p>
        </w:tc>
        <w:tc>
          <w:tcPr>
            <w:tcW w:w="1361" w:type="dxa"/>
            <w:tcBorders>
              <w:top w:val="single" w:sz="4" w:space="0" w:color="auto"/>
              <w:bottom w:val="single" w:sz="4" w:space="0" w:color="auto"/>
            </w:tcBorders>
            <w:shd w:val="clear" w:color="auto" w:fill="8DB3E2"/>
            <w:vAlign w:val="center"/>
          </w:tcPr>
          <w:p w14:paraId="4B1C0CE2" w14:textId="77777777" w:rsidR="006F5AFC" w:rsidRPr="0095639D" w:rsidRDefault="006F5AFC" w:rsidP="00F27207">
            <w:pPr>
              <w:pStyle w:val="cuadroCabe"/>
              <w:jc w:val="right"/>
            </w:pPr>
          </w:p>
        </w:tc>
        <w:tc>
          <w:tcPr>
            <w:tcW w:w="1275" w:type="dxa"/>
            <w:tcBorders>
              <w:top w:val="single" w:sz="4" w:space="0" w:color="auto"/>
              <w:bottom w:val="single" w:sz="4" w:space="0" w:color="auto"/>
            </w:tcBorders>
            <w:shd w:val="clear" w:color="auto" w:fill="8DB3E2"/>
            <w:vAlign w:val="center"/>
          </w:tcPr>
          <w:p w14:paraId="0E271CA3" w14:textId="77777777" w:rsidR="006F5AFC" w:rsidRPr="0095639D" w:rsidRDefault="006F5AFC" w:rsidP="00F27207">
            <w:pPr>
              <w:pStyle w:val="cuadroCabe"/>
              <w:jc w:val="right"/>
            </w:pPr>
          </w:p>
        </w:tc>
        <w:tc>
          <w:tcPr>
            <w:tcW w:w="1276" w:type="dxa"/>
            <w:tcBorders>
              <w:top w:val="single" w:sz="4" w:space="0" w:color="auto"/>
              <w:bottom w:val="single" w:sz="4" w:space="0" w:color="auto"/>
            </w:tcBorders>
            <w:shd w:val="clear" w:color="auto" w:fill="8DB3E2"/>
            <w:vAlign w:val="center"/>
          </w:tcPr>
          <w:p w14:paraId="0D824739" w14:textId="77777777" w:rsidR="006F5AFC" w:rsidRPr="0095639D" w:rsidRDefault="006F5AFC" w:rsidP="00F27207">
            <w:pPr>
              <w:pStyle w:val="cuadroCabe"/>
              <w:jc w:val="right"/>
            </w:pPr>
            <w:r w:rsidRPr="0095639D">
              <w:t> </w:t>
            </w:r>
          </w:p>
        </w:tc>
        <w:tc>
          <w:tcPr>
            <w:tcW w:w="1074" w:type="dxa"/>
            <w:tcBorders>
              <w:top w:val="single" w:sz="4" w:space="0" w:color="auto"/>
              <w:bottom w:val="single" w:sz="4" w:space="0" w:color="auto"/>
            </w:tcBorders>
            <w:shd w:val="clear" w:color="auto" w:fill="8DB3E2"/>
            <w:vAlign w:val="center"/>
          </w:tcPr>
          <w:p w14:paraId="59F31D6A" w14:textId="77777777" w:rsidR="006F5AFC" w:rsidRPr="0095639D" w:rsidRDefault="006F5AFC" w:rsidP="00F27207">
            <w:pPr>
              <w:pStyle w:val="cuadroCabe"/>
              <w:jc w:val="right"/>
            </w:pPr>
            <w:r w:rsidRPr="0095639D">
              <w:t>7.208.701 </w:t>
            </w:r>
          </w:p>
        </w:tc>
      </w:tr>
    </w:tbl>
    <w:p w14:paraId="76C32441" w14:textId="77777777" w:rsidR="006F5AFC" w:rsidRDefault="006F5AFC" w:rsidP="00012EB4">
      <w:pPr>
        <w:spacing w:before="240" w:after="240"/>
        <w:ind w:firstLine="284"/>
        <w:jc w:val="both"/>
        <w:rPr>
          <w:sz w:val="26"/>
          <w:szCs w:val="26"/>
          <w:lang w:eastAsia="zh-CN"/>
        </w:rPr>
      </w:pPr>
      <w:r w:rsidRPr="00E6189D">
        <w:rPr>
          <w:sz w:val="26"/>
          <w:szCs w:val="26"/>
          <w:lang w:eastAsia="zh-CN"/>
        </w:rPr>
        <w:lastRenderedPageBreak/>
        <w:t xml:space="preserve">Indicamos que </w:t>
      </w:r>
      <w:r>
        <w:rPr>
          <w:sz w:val="26"/>
          <w:szCs w:val="26"/>
          <w:lang w:eastAsia="zh-CN"/>
        </w:rPr>
        <w:t xml:space="preserve">se ha ido simultaneando la aprobación de nuevas unidades y sus precios contradictorios con la ejecución parcial de los mismos, en la misma certificación o posteriores. </w:t>
      </w:r>
    </w:p>
    <w:p w14:paraId="3752B844" w14:textId="77777777" w:rsidR="006F5AFC" w:rsidRPr="00E6189D" w:rsidRDefault="00903439" w:rsidP="00B55626">
      <w:pPr>
        <w:spacing w:before="240" w:after="140"/>
        <w:ind w:firstLine="284"/>
        <w:jc w:val="both"/>
        <w:rPr>
          <w:sz w:val="26"/>
          <w:szCs w:val="26"/>
          <w:lang w:eastAsia="zh-CN"/>
        </w:rPr>
      </w:pPr>
      <w:r>
        <w:rPr>
          <w:sz w:val="26"/>
          <w:szCs w:val="26"/>
          <w:lang w:eastAsia="zh-CN"/>
        </w:rPr>
        <w:t>D</w:t>
      </w:r>
      <w:r w:rsidR="002E17B6">
        <w:rPr>
          <w:sz w:val="26"/>
          <w:szCs w:val="26"/>
          <w:lang w:eastAsia="zh-CN"/>
        </w:rPr>
        <w:t xml:space="preserve">estacamos </w:t>
      </w:r>
      <w:r w:rsidR="006F5AFC" w:rsidRPr="00E6189D">
        <w:rPr>
          <w:sz w:val="26"/>
          <w:szCs w:val="26"/>
          <w:lang w:eastAsia="zh-CN"/>
        </w:rPr>
        <w:t>dos cuestiones significativas:</w:t>
      </w:r>
    </w:p>
    <w:p w14:paraId="7B73DCD8" w14:textId="77777777" w:rsidR="006F5AFC" w:rsidRPr="00E6189D" w:rsidRDefault="0071277C" w:rsidP="005469EA">
      <w:pPr>
        <w:numPr>
          <w:ilvl w:val="0"/>
          <w:numId w:val="34"/>
        </w:numPr>
        <w:spacing w:after="140"/>
        <w:ind w:left="426" w:hanging="142"/>
        <w:jc w:val="both"/>
        <w:rPr>
          <w:rFonts w:eastAsia="Calibri"/>
          <w:sz w:val="26"/>
          <w:szCs w:val="26"/>
          <w:lang w:eastAsia="zh-CN"/>
        </w:rPr>
      </w:pPr>
      <w:r>
        <w:rPr>
          <w:rFonts w:eastAsia="Calibri"/>
          <w:sz w:val="26"/>
          <w:szCs w:val="26"/>
          <w:lang w:eastAsia="zh-CN"/>
        </w:rPr>
        <w:t xml:space="preserve"> </w:t>
      </w:r>
      <w:r w:rsidR="006F5AFC" w:rsidRPr="00E6189D">
        <w:rPr>
          <w:rFonts w:eastAsia="Calibri"/>
          <w:sz w:val="26"/>
          <w:szCs w:val="26"/>
          <w:lang w:eastAsia="zh-CN"/>
        </w:rPr>
        <w:t>A partir de la cuarta certificación correspondiente al mes de julio de 2024, se empieza a informar de la existencia de desviaciones respecto a la planificación general.</w:t>
      </w:r>
    </w:p>
    <w:p w14:paraId="26EC4A00" w14:textId="77777777" w:rsidR="006F5AFC" w:rsidRPr="00903439" w:rsidRDefault="0071277C" w:rsidP="005469EA">
      <w:pPr>
        <w:numPr>
          <w:ilvl w:val="0"/>
          <w:numId w:val="34"/>
        </w:numPr>
        <w:suppressAutoHyphens/>
        <w:spacing w:after="140"/>
        <w:ind w:left="426" w:hanging="142"/>
        <w:jc w:val="both"/>
        <w:rPr>
          <w:sz w:val="26"/>
          <w:szCs w:val="26"/>
          <w:lang w:eastAsia="zh-CN"/>
        </w:rPr>
      </w:pPr>
      <w:r>
        <w:rPr>
          <w:rFonts w:eastAsia="Calibri"/>
          <w:sz w:val="26"/>
          <w:szCs w:val="26"/>
          <w:lang w:eastAsia="zh-CN"/>
        </w:rPr>
        <w:t xml:space="preserve"> </w:t>
      </w:r>
      <w:r w:rsidR="00903439" w:rsidRPr="005B744E">
        <w:rPr>
          <w:rFonts w:eastAsia="Calibri"/>
          <w:sz w:val="26"/>
          <w:szCs w:val="26"/>
          <w:lang w:eastAsia="zh-CN"/>
        </w:rPr>
        <w:t>El 25 de noviembre de 2024, se emit</w:t>
      </w:r>
      <w:r w:rsidR="008863AD" w:rsidRPr="005B744E">
        <w:rPr>
          <w:rFonts w:eastAsia="Calibri"/>
          <w:sz w:val="26"/>
          <w:szCs w:val="26"/>
          <w:lang w:eastAsia="zh-CN"/>
        </w:rPr>
        <w:t>ió</w:t>
      </w:r>
      <w:r w:rsidR="00903439" w:rsidRPr="005B744E">
        <w:rPr>
          <w:rFonts w:eastAsia="Calibri"/>
          <w:sz w:val="26"/>
          <w:szCs w:val="26"/>
          <w:lang w:eastAsia="zh-CN"/>
        </w:rPr>
        <w:t xml:space="preserve"> un informe de la Dirección de </w:t>
      </w:r>
      <w:r w:rsidR="008341BA" w:rsidRPr="005B744E">
        <w:rPr>
          <w:rFonts w:eastAsia="Calibri"/>
          <w:sz w:val="26"/>
          <w:szCs w:val="26"/>
          <w:lang w:eastAsia="zh-CN"/>
        </w:rPr>
        <w:t>O</w:t>
      </w:r>
      <w:r w:rsidR="00903439" w:rsidRPr="005B744E">
        <w:rPr>
          <w:rFonts w:eastAsia="Calibri"/>
          <w:sz w:val="26"/>
          <w:szCs w:val="26"/>
          <w:lang w:eastAsia="zh-CN"/>
        </w:rPr>
        <w:t xml:space="preserve">bra, </w:t>
      </w:r>
      <w:r w:rsidR="00071279" w:rsidRPr="005B744E">
        <w:rPr>
          <w:rFonts w:eastAsia="Calibri"/>
          <w:sz w:val="26"/>
          <w:szCs w:val="26"/>
          <w:lang w:eastAsia="zh-CN"/>
        </w:rPr>
        <w:t>proponiendo</w:t>
      </w:r>
      <w:r w:rsidR="00903439" w:rsidRPr="005B744E">
        <w:rPr>
          <w:rFonts w:eastAsia="Calibri"/>
          <w:sz w:val="26"/>
          <w:szCs w:val="26"/>
          <w:lang w:eastAsia="zh-CN"/>
        </w:rPr>
        <w:t xml:space="preserve"> la necesidad de llevar a cabo una modificación del proyecto constructivo que incluya tanto la actualización del sostenimiento del túnel como otras modificaciones</w:t>
      </w:r>
      <w:r w:rsidR="00071279" w:rsidRPr="005B744E">
        <w:rPr>
          <w:rFonts w:eastAsia="Calibri"/>
          <w:sz w:val="26"/>
          <w:szCs w:val="26"/>
          <w:lang w:eastAsia="zh-CN"/>
        </w:rPr>
        <w:t>,</w:t>
      </w:r>
      <w:r w:rsidR="00903439" w:rsidRPr="005B744E">
        <w:rPr>
          <w:rFonts w:eastAsia="Calibri"/>
          <w:sz w:val="26"/>
          <w:szCs w:val="26"/>
          <w:lang w:eastAsia="zh-CN"/>
        </w:rPr>
        <w:t xml:space="preserve"> dado que las estimaciones de gasto de los nuevos precios contradictorios que se han ido aprobando superan las previsiones contractuales</w:t>
      </w:r>
      <w:r w:rsidR="007E4481">
        <w:rPr>
          <w:rFonts w:eastAsia="Calibri"/>
          <w:sz w:val="26"/>
          <w:szCs w:val="26"/>
          <w:lang w:eastAsia="zh-CN"/>
        </w:rPr>
        <w:t xml:space="preserve">. </w:t>
      </w:r>
      <w:r w:rsidR="007E4481" w:rsidRPr="007E4481">
        <w:rPr>
          <w:rFonts w:eastAsia="Calibri"/>
          <w:sz w:val="26"/>
          <w:szCs w:val="26"/>
          <w:lang w:eastAsia="zh-CN"/>
        </w:rPr>
        <w:t>(más de un 10 por ciento)</w:t>
      </w:r>
      <w:r w:rsidR="00903439" w:rsidRPr="007E4481">
        <w:rPr>
          <w:sz w:val="26"/>
          <w:szCs w:val="26"/>
          <w:lang w:eastAsia="zh-CN"/>
        </w:rPr>
        <w:t>.</w:t>
      </w:r>
      <w:r w:rsidR="00903439">
        <w:rPr>
          <w:sz w:val="26"/>
          <w:szCs w:val="26"/>
          <w:lang w:eastAsia="zh-CN"/>
        </w:rPr>
        <w:t xml:space="preserve"> </w:t>
      </w:r>
      <w:r w:rsidR="006F5AFC" w:rsidRPr="00903439">
        <w:rPr>
          <w:rFonts w:eastAsia="Calibri"/>
          <w:sz w:val="26"/>
          <w:szCs w:val="26"/>
          <w:lang w:eastAsia="zh-CN"/>
        </w:rPr>
        <w:t xml:space="preserve">Esta propuesta supondrá la posterior aprobación de la </w:t>
      </w:r>
      <w:r w:rsidR="006F5AFC" w:rsidRPr="00903439">
        <w:rPr>
          <w:rFonts w:eastAsia="Calibri"/>
          <w:sz w:val="26"/>
          <w:szCs w:val="26"/>
          <w:lang w:val="es-ES_tradnl"/>
        </w:rPr>
        <w:t>Resolución 852/2024 de</w:t>
      </w:r>
      <w:r w:rsidR="001663EB" w:rsidRPr="00903439">
        <w:rPr>
          <w:rFonts w:eastAsia="Calibri"/>
          <w:sz w:val="26"/>
          <w:szCs w:val="26"/>
          <w:lang w:val="es-ES_tradnl"/>
        </w:rPr>
        <w:t xml:space="preserve"> fecha 28 de noviembre de 2024 del </w:t>
      </w:r>
      <w:r w:rsidR="003C544E" w:rsidRPr="00903439">
        <w:rPr>
          <w:rFonts w:eastAsia="Calibri"/>
          <w:sz w:val="26"/>
          <w:szCs w:val="26"/>
          <w:lang w:eastAsia="zh-CN"/>
        </w:rPr>
        <w:t>director</w:t>
      </w:r>
      <w:r w:rsidR="006F5AFC" w:rsidRPr="00903439">
        <w:rPr>
          <w:rFonts w:eastAsia="Calibri"/>
          <w:sz w:val="26"/>
          <w:szCs w:val="26"/>
          <w:lang w:eastAsia="zh-CN"/>
        </w:rPr>
        <w:t xml:space="preserve"> </w:t>
      </w:r>
      <w:r w:rsidR="003C544E">
        <w:rPr>
          <w:rFonts w:eastAsia="Calibri"/>
          <w:sz w:val="26"/>
          <w:szCs w:val="26"/>
          <w:lang w:eastAsia="zh-CN"/>
        </w:rPr>
        <w:t>g</w:t>
      </w:r>
      <w:r w:rsidR="006F5AFC" w:rsidRPr="00903439">
        <w:rPr>
          <w:rFonts w:eastAsia="Calibri"/>
          <w:sz w:val="26"/>
          <w:szCs w:val="26"/>
          <w:lang w:eastAsia="zh-CN"/>
        </w:rPr>
        <w:t xml:space="preserve">eneral de Obras Públicas </w:t>
      </w:r>
      <w:r w:rsidR="006F5AFC" w:rsidRPr="00903439">
        <w:rPr>
          <w:rFonts w:eastAsia="Calibri"/>
          <w:sz w:val="26"/>
          <w:szCs w:val="26"/>
          <w:lang w:val="es-ES_tradnl"/>
        </w:rPr>
        <w:t xml:space="preserve">por la que </w:t>
      </w:r>
      <w:r w:rsidR="008863AD">
        <w:rPr>
          <w:rFonts w:eastAsia="Calibri"/>
          <w:sz w:val="26"/>
          <w:szCs w:val="26"/>
          <w:lang w:val="es-ES_tradnl"/>
        </w:rPr>
        <w:t xml:space="preserve">se </w:t>
      </w:r>
      <w:r w:rsidR="006F5AFC" w:rsidRPr="00903439">
        <w:rPr>
          <w:rFonts w:eastAsia="Calibri"/>
          <w:sz w:val="26"/>
          <w:szCs w:val="26"/>
          <w:lang w:val="es-ES_tradnl"/>
        </w:rPr>
        <w:t xml:space="preserve">da la conformidad a la tramitación del modificado </w:t>
      </w:r>
      <w:proofErr w:type="spellStart"/>
      <w:r w:rsidR="006F5AFC" w:rsidRPr="00903439">
        <w:rPr>
          <w:rFonts w:eastAsia="Calibri"/>
          <w:sz w:val="26"/>
          <w:szCs w:val="26"/>
          <w:lang w:val="es-ES_tradnl"/>
        </w:rPr>
        <w:t>nº</w:t>
      </w:r>
      <w:proofErr w:type="spellEnd"/>
      <w:r w:rsidR="006F5AFC" w:rsidRPr="00903439">
        <w:rPr>
          <w:rFonts w:eastAsia="Calibri"/>
          <w:sz w:val="26"/>
          <w:szCs w:val="26"/>
          <w:lang w:val="es-ES_tradnl"/>
        </w:rPr>
        <w:t xml:space="preserve"> 1 del proyecto de las obras, y a la que posteriormente nos referiremos.</w:t>
      </w:r>
      <w:bookmarkEnd w:id="172"/>
    </w:p>
    <w:p w14:paraId="51DF9B78" w14:textId="77777777" w:rsidR="006F5AFC" w:rsidRDefault="006F5AFC" w:rsidP="008D7778">
      <w:pPr>
        <w:suppressAutoHyphens/>
        <w:spacing w:line="257" w:lineRule="auto"/>
        <w:ind w:firstLine="284"/>
        <w:jc w:val="both"/>
        <w:rPr>
          <w:rFonts w:eastAsia="Calibri"/>
          <w:sz w:val="26"/>
          <w:szCs w:val="26"/>
        </w:rPr>
      </w:pPr>
      <w:r w:rsidRPr="00E6189D">
        <w:rPr>
          <w:rFonts w:eastAsia="Calibri"/>
          <w:sz w:val="26"/>
          <w:szCs w:val="26"/>
        </w:rPr>
        <w:t xml:space="preserve">De la revisión que hemos llevado a cabo de las certificaciones, </w:t>
      </w:r>
      <w:r w:rsidR="0021359F">
        <w:rPr>
          <w:rFonts w:eastAsia="Calibri"/>
          <w:sz w:val="26"/>
          <w:szCs w:val="26"/>
        </w:rPr>
        <w:t>señalamos</w:t>
      </w:r>
      <w:r w:rsidRPr="00E6189D">
        <w:rPr>
          <w:rFonts w:eastAsia="Calibri"/>
          <w:sz w:val="26"/>
          <w:szCs w:val="26"/>
        </w:rPr>
        <w:t xml:space="preserve"> los aspectos más significativos:  </w:t>
      </w:r>
    </w:p>
    <w:p w14:paraId="0A5C30A6" w14:textId="77777777" w:rsidR="00921DDA" w:rsidRPr="00921DDA" w:rsidRDefault="006F5AFC" w:rsidP="005469EA">
      <w:pPr>
        <w:numPr>
          <w:ilvl w:val="0"/>
          <w:numId w:val="27"/>
        </w:numPr>
        <w:tabs>
          <w:tab w:val="left" w:pos="426"/>
        </w:tabs>
        <w:spacing w:before="240" w:after="240" w:line="257" w:lineRule="auto"/>
        <w:ind w:left="0" w:firstLine="284"/>
        <w:jc w:val="both"/>
        <w:rPr>
          <w:rFonts w:eastAsia="Calibri"/>
          <w:sz w:val="26"/>
          <w:szCs w:val="26"/>
        </w:rPr>
      </w:pPr>
      <w:r w:rsidRPr="00E6189D">
        <w:rPr>
          <w:rFonts w:eastAsia="Calibri"/>
          <w:b/>
          <w:sz w:val="26"/>
          <w:szCs w:val="26"/>
        </w:rPr>
        <w:t>1ª certificación de obra</w:t>
      </w:r>
      <w:r>
        <w:rPr>
          <w:rFonts w:eastAsia="Calibri"/>
          <w:b/>
          <w:sz w:val="26"/>
          <w:szCs w:val="26"/>
        </w:rPr>
        <w:t xml:space="preserve"> (30/04/2024)</w:t>
      </w:r>
    </w:p>
    <w:p w14:paraId="0DC312EB" w14:textId="77777777" w:rsidR="0021359F" w:rsidRPr="0021359F" w:rsidRDefault="0021359F" w:rsidP="0021359F">
      <w:pPr>
        <w:suppressAutoHyphens/>
        <w:spacing w:after="140" w:line="257" w:lineRule="auto"/>
        <w:ind w:firstLine="284"/>
        <w:jc w:val="both"/>
        <w:rPr>
          <w:rFonts w:eastAsia="Calibri"/>
          <w:sz w:val="26"/>
          <w:szCs w:val="26"/>
        </w:rPr>
      </w:pPr>
      <w:r w:rsidRPr="0021359F">
        <w:rPr>
          <w:rFonts w:eastAsia="Calibri"/>
          <w:sz w:val="26"/>
          <w:szCs w:val="26"/>
        </w:rPr>
        <w:t>Esta certificación</w:t>
      </w:r>
      <w:r w:rsidR="008D7778">
        <w:rPr>
          <w:rFonts w:eastAsia="Calibri"/>
          <w:sz w:val="26"/>
          <w:szCs w:val="26"/>
        </w:rPr>
        <w:t>,</w:t>
      </w:r>
      <w:r w:rsidRPr="0021359F">
        <w:rPr>
          <w:rFonts w:eastAsia="Calibri"/>
          <w:sz w:val="26"/>
          <w:szCs w:val="26"/>
        </w:rPr>
        <w:t xml:space="preserve"> que se corresponde con los trabajos realizados durante el mes de abril de 2024, comprende, principalmente, las primeras labores de explanación de terrenos y mediciones topográficas. </w:t>
      </w:r>
    </w:p>
    <w:p w14:paraId="0FB98735" w14:textId="77777777" w:rsidR="006F5AFC" w:rsidRPr="00E6189D" w:rsidRDefault="006F5AFC" w:rsidP="00244A6A">
      <w:pPr>
        <w:suppressAutoHyphens/>
        <w:spacing w:after="140" w:line="257" w:lineRule="auto"/>
        <w:ind w:firstLine="284"/>
        <w:jc w:val="both"/>
        <w:rPr>
          <w:rFonts w:eastAsia="Calibri"/>
          <w:sz w:val="26"/>
          <w:szCs w:val="26"/>
        </w:rPr>
      </w:pPr>
      <w:r w:rsidRPr="00E6189D">
        <w:rPr>
          <w:rFonts w:eastAsia="Calibri"/>
          <w:sz w:val="26"/>
          <w:szCs w:val="26"/>
        </w:rPr>
        <w:t>Consta un informe de</w:t>
      </w:r>
      <w:r>
        <w:rPr>
          <w:rFonts w:eastAsia="Calibri"/>
          <w:sz w:val="26"/>
          <w:szCs w:val="26"/>
        </w:rPr>
        <w:t>l In</w:t>
      </w:r>
      <w:r w:rsidRPr="00E6189D">
        <w:rPr>
          <w:rFonts w:eastAsia="Calibri"/>
          <w:sz w:val="26"/>
          <w:szCs w:val="26"/>
        </w:rPr>
        <w:t>terven</w:t>
      </w:r>
      <w:r>
        <w:rPr>
          <w:rFonts w:eastAsia="Calibri"/>
          <w:sz w:val="26"/>
          <w:szCs w:val="26"/>
        </w:rPr>
        <w:t xml:space="preserve">tor </w:t>
      </w:r>
      <w:proofErr w:type="gramStart"/>
      <w:r>
        <w:rPr>
          <w:rFonts w:eastAsia="Calibri"/>
          <w:sz w:val="26"/>
          <w:szCs w:val="26"/>
        </w:rPr>
        <w:t>Delegado</w:t>
      </w:r>
      <w:proofErr w:type="gramEnd"/>
      <w:r>
        <w:rPr>
          <w:rFonts w:eastAsia="Calibri"/>
          <w:sz w:val="26"/>
          <w:szCs w:val="26"/>
        </w:rPr>
        <w:t xml:space="preserve">, en el </w:t>
      </w:r>
      <w:r w:rsidRPr="00E6189D">
        <w:rPr>
          <w:rFonts w:eastAsia="Calibri"/>
          <w:sz w:val="26"/>
          <w:szCs w:val="26"/>
        </w:rPr>
        <w:t xml:space="preserve">que </w:t>
      </w:r>
      <w:r>
        <w:rPr>
          <w:rFonts w:eastAsia="Calibri"/>
          <w:sz w:val="26"/>
          <w:szCs w:val="26"/>
        </w:rPr>
        <w:t xml:space="preserve">se </w:t>
      </w:r>
      <w:r w:rsidRPr="00E6189D">
        <w:rPr>
          <w:rFonts w:eastAsia="Calibri"/>
          <w:sz w:val="26"/>
          <w:szCs w:val="26"/>
        </w:rPr>
        <w:t>emite un reparo no suspensivo, sobre la base de las siguientes cuestiones:</w:t>
      </w:r>
    </w:p>
    <w:p w14:paraId="5B84BAD1" w14:textId="77777777" w:rsidR="006F5AFC" w:rsidRPr="00E6189D" w:rsidRDefault="006F5AFC" w:rsidP="005469EA">
      <w:pPr>
        <w:numPr>
          <w:ilvl w:val="0"/>
          <w:numId w:val="34"/>
        </w:numPr>
        <w:spacing w:after="140"/>
        <w:ind w:left="426" w:hanging="142"/>
        <w:jc w:val="both"/>
        <w:rPr>
          <w:rFonts w:eastAsia="Calibri"/>
          <w:sz w:val="26"/>
          <w:szCs w:val="26"/>
          <w:lang w:eastAsia="zh-CN"/>
        </w:rPr>
      </w:pPr>
      <w:r w:rsidRPr="00E6189D">
        <w:rPr>
          <w:rFonts w:eastAsia="Calibri"/>
          <w:sz w:val="26"/>
          <w:szCs w:val="26"/>
          <w:lang w:eastAsia="zh-CN"/>
        </w:rPr>
        <w:t>Aprobación con retraso del Plan de Seguridad y Salud</w:t>
      </w:r>
      <w:r w:rsidRPr="001663EB">
        <w:rPr>
          <w:rStyle w:val="Refdenotaalpie"/>
        </w:rPr>
        <w:footnoteReference w:id="48"/>
      </w:r>
    </w:p>
    <w:p w14:paraId="0DFFD778" w14:textId="77777777" w:rsidR="006F5AFC" w:rsidRPr="00E6189D" w:rsidRDefault="006F5AFC" w:rsidP="005469EA">
      <w:pPr>
        <w:numPr>
          <w:ilvl w:val="0"/>
          <w:numId w:val="34"/>
        </w:numPr>
        <w:spacing w:after="140"/>
        <w:ind w:left="426" w:hanging="142"/>
        <w:jc w:val="both"/>
        <w:rPr>
          <w:rFonts w:eastAsia="Calibri"/>
          <w:sz w:val="26"/>
          <w:szCs w:val="26"/>
          <w:lang w:eastAsia="zh-CN"/>
        </w:rPr>
      </w:pPr>
      <w:r w:rsidRPr="00E6189D">
        <w:rPr>
          <w:rFonts w:eastAsia="Calibri"/>
          <w:sz w:val="26"/>
          <w:szCs w:val="26"/>
          <w:lang w:eastAsia="zh-CN"/>
        </w:rPr>
        <w:t>Falta de autorización de</w:t>
      </w:r>
      <w:r w:rsidR="007E4481">
        <w:rPr>
          <w:rFonts w:eastAsia="Calibri"/>
          <w:sz w:val="26"/>
          <w:szCs w:val="26"/>
          <w:lang w:eastAsia="zh-CN"/>
        </w:rPr>
        <w:t>l Departamento de</w:t>
      </w:r>
      <w:r w:rsidRPr="00E6189D">
        <w:rPr>
          <w:rFonts w:eastAsia="Calibri"/>
          <w:sz w:val="26"/>
          <w:szCs w:val="26"/>
          <w:lang w:eastAsia="zh-CN"/>
        </w:rPr>
        <w:t xml:space="preserve"> Industria para el montaje de nuevo apoyo para derivar una línea aérea de media tensión.</w:t>
      </w:r>
    </w:p>
    <w:p w14:paraId="2AF9CD85" w14:textId="77777777" w:rsidR="006F5AFC" w:rsidRPr="001814BC" w:rsidRDefault="006F5AFC" w:rsidP="005469EA">
      <w:pPr>
        <w:numPr>
          <w:ilvl w:val="0"/>
          <w:numId w:val="34"/>
        </w:numPr>
        <w:spacing w:after="140"/>
        <w:ind w:left="426" w:hanging="142"/>
        <w:jc w:val="both"/>
        <w:rPr>
          <w:rFonts w:eastAsia="Calibri"/>
          <w:sz w:val="26"/>
          <w:szCs w:val="26"/>
          <w:lang w:eastAsia="zh-CN"/>
        </w:rPr>
      </w:pPr>
      <w:r w:rsidRPr="001814BC">
        <w:rPr>
          <w:rFonts w:eastAsia="Calibri"/>
          <w:sz w:val="26"/>
          <w:szCs w:val="26"/>
          <w:lang w:eastAsia="zh-CN"/>
        </w:rPr>
        <w:t>Reservas en los servicios afectados cuya definición en proyecto resulta escasa.</w:t>
      </w:r>
    </w:p>
    <w:p w14:paraId="4C4E2043" w14:textId="77777777" w:rsidR="000369D9" w:rsidRPr="000369D9" w:rsidRDefault="000369D9" w:rsidP="000369D9">
      <w:pPr>
        <w:suppressAutoHyphens/>
        <w:spacing w:after="140"/>
        <w:ind w:firstLine="284"/>
        <w:jc w:val="both"/>
        <w:rPr>
          <w:rFonts w:eastAsia="Calibri"/>
          <w:sz w:val="26"/>
          <w:szCs w:val="26"/>
        </w:rPr>
      </w:pPr>
      <w:r w:rsidRPr="000369D9">
        <w:rPr>
          <w:rFonts w:eastAsia="Calibri"/>
          <w:sz w:val="26"/>
          <w:szCs w:val="26"/>
        </w:rPr>
        <w:t>Concluye la intervención delegada que, a su juicio, no ha existido una adecuada supervisión del proyecto</w:t>
      </w:r>
      <w:r w:rsidRPr="000369D9">
        <w:rPr>
          <w:rFonts w:eastAsia="Calibri"/>
          <w:sz w:val="26"/>
          <w:szCs w:val="26"/>
          <w:vertAlign w:val="superscript"/>
        </w:rPr>
        <w:footnoteReference w:id="49"/>
      </w:r>
      <w:r w:rsidR="007E4481">
        <w:rPr>
          <w:rFonts w:eastAsia="Calibri"/>
          <w:sz w:val="26"/>
          <w:szCs w:val="26"/>
        </w:rPr>
        <w:t>,</w:t>
      </w:r>
      <w:r w:rsidRPr="000369D9">
        <w:rPr>
          <w:rFonts w:eastAsia="Calibri"/>
          <w:sz w:val="26"/>
          <w:szCs w:val="26"/>
        </w:rPr>
        <w:t xml:space="preserve"> que hubiera evitado los retrasos producidos en el inicio de las obras, no siendo esta la primera vez que ha advertido de esta situación en actuaciones anteriores. </w:t>
      </w:r>
    </w:p>
    <w:p w14:paraId="6C3885FA" w14:textId="77777777" w:rsidR="006F5AFC" w:rsidRPr="00E6189D" w:rsidRDefault="006F5AFC" w:rsidP="00244A6A">
      <w:pPr>
        <w:suppressAutoHyphens/>
        <w:spacing w:after="140"/>
        <w:ind w:firstLine="284"/>
        <w:jc w:val="both"/>
        <w:rPr>
          <w:rFonts w:eastAsia="Calibri"/>
          <w:sz w:val="26"/>
          <w:szCs w:val="26"/>
        </w:rPr>
      </w:pPr>
      <w:r w:rsidRPr="001D36D0">
        <w:rPr>
          <w:rFonts w:eastAsia="Calibri"/>
          <w:sz w:val="26"/>
          <w:szCs w:val="26"/>
        </w:rPr>
        <w:t>Por otro lado, en el informe mensual que elabora la Dirección de Obra, se</w:t>
      </w:r>
      <w:r w:rsidR="00D1441C">
        <w:rPr>
          <w:rFonts w:eastAsia="Calibri"/>
          <w:sz w:val="26"/>
          <w:szCs w:val="26"/>
        </w:rPr>
        <w:t xml:space="preserve"> afirma</w:t>
      </w:r>
      <w:r w:rsidRPr="001D36D0">
        <w:rPr>
          <w:rFonts w:eastAsia="Calibri"/>
          <w:sz w:val="26"/>
          <w:szCs w:val="26"/>
          <w:vertAlign w:val="superscript"/>
        </w:rPr>
        <w:footnoteReference w:id="50"/>
      </w:r>
      <w:r w:rsidRPr="001D36D0">
        <w:rPr>
          <w:rFonts w:eastAsia="Calibri"/>
          <w:sz w:val="26"/>
          <w:szCs w:val="26"/>
        </w:rPr>
        <w:t xml:space="preserve"> que la propuesta del proyecto de dimensionamiento de las balsas de decantación se </w:t>
      </w:r>
      <w:r w:rsidR="00D1441C">
        <w:rPr>
          <w:rFonts w:eastAsia="Calibri"/>
          <w:sz w:val="26"/>
          <w:szCs w:val="26"/>
        </w:rPr>
        <w:lastRenderedPageBreak/>
        <w:t>elaboró</w:t>
      </w:r>
      <w:r w:rsidRPr="001D36D0">
        <w:rPr>
          <w:rFonts w:eastAsia="Calibri"/>
          <w:sz w:val="26"/>
          <w:szCs w:val="26"/>
        </w:rPr>
        <w:t xml:space="preserve"> basándose en un caudal de 8 l/s, correspondiente al caudal que drenan los túneles actuales</w:t>
      </w:r>
      <w:r w:rsidR="006620B1">
        <w:rPr>
          <w:rFonts w:eastAsia="Calibri"/>
          <w:sz w:val="26"/>
          <w:szCs w:val="26"/>
        </w:rPr>
        <w:t xml:space="preserve">, medido en las bocas de estos. </w:t>
      </w:r>
      <w:r w:rsidRPr="001D36D0">
        <w:rPr>
          <w:rFonts w:eastAsia="Calibri"/>
          <w:sz w:val="26"/>
          <w:szCs w:val="26"/>
        </w:rPr>
        <w:t xml:space="preserve">Se </w:t>
      </w:r>
      <w:r w:rsidR="006620B1">
        <w:rPr>
          <w:rFonts w:eastAsia="Calibri"/>
          <w:sz w:val="26"/>
          <w:szCs w:val="26"/>
        </w:rPr>
        <w:t xml:space="preserve">refleja </w:t>
      </w:r>
      <w:r w:rsidRPr="001D36D0">
        <w:rPr>
          <w:rFonts w:eastAsia="Calibri"/>
          <w:sz w:val="26"/>
          <w:szCs w:val="26"/>
        </w:rPr>
        <w:t xml:space="preserve">en el citado informe que </w:t>
      </w:r>
      <w:r w:rsidR="006C4AFC">
        <w:rPr>
          <w:rFonts w:eastAsia="Calibri"/>
          <w:sz w:val="26"/>
          <w:szCs w:val="26"/>
        </w:rPr>
        <w:t>“</w:t>
      </w:r>
      <w:r w:rsidRPr="00E02582">
        <w:rPr>
          <w:rFonts w:eastAsia="Calibri"/>
          <w:i/>
          <w:sz w:val="26"/>
          <w:szCs w:val="26"/>
        </w:rPr>
        <w:t xml:space="preserve">como medida de mitigación ante un eventual incremento de caudales se propone la construcción de balsas escalonadas </w:t>
      </w:r>
      <w:r w:rsidR="006C4AFC" w:rsidRPr="00E02582">
        <w:rPr>
          <w:rFonts w:eastAsia="Calibri"/>
          <w:i/>
          <w:sz w:val="26"/>
          <w:szCs w:val="26"/>
        </w:rPr>
        <w:t xml:space="preserve">(favorecerá la sedimentación) </w:t>
      </w:r>
      <w:r w:rsidRPr="00E02582">
        <w:rPr>
          <w:rFonts w:eastAsia="Calibri"/>
          <w:i/>
          <w:sz w:val="26"/>
          <w:szCs w:val="26"/>
        </w:rPr>
        <w:t>de mayor tamaño que sean capaces de absorber picos de caudal de mayor entidad en las zonas de avance de la excavación de los túneles y hacia donde pueden drenar las aguas afloradas mezcladas con los productos empleados en la excavación (lodos)</w:t>
      </w:r>
      <w:r w:rsidR="00E02582">
        <w:rPr>
          <w:rFonts w:eastAsia="Calibri"/>
          <w:i/>
          <w:sz w:val="26"/>
          <w:szCs w:val="26"/>
        </w:rPr>
        <w:t>”</w:t>
      </w:r>
      <w:r w:rsidRPr="00E02582">
        <w:rPr>
          <w:rFonts w:eastAsia="Calibri"/>
          <w:i/>
          <w:sz w:val="26"/>
          <w:szCs w:val="26"/>
        </w:rPr>
        <w:t>.</w:t>
      </w:r>
      <w:r w:rsidRPr="001D36D0">
        <w:rPr>
          <w:rFonts w:eastAsia="Calibri"/>
          <w:sz w:val="26"/>
          <w:szCs w:val="26"/>
        </w:rPr>
        <w:t xml:space="preserve"> </w:t>
      </w:r>
    </w:p>
    <w:p w14:paraId="4F78A747" w14:textId="77777777" w:rsidR="006F5AFC" w:rsidRPr="00921DDA" w:rsidRDefault="006F5AFC" w:rsidP="005469EA">
      <w:pPr>
        <w:numPr>
          <w:ilvl w:val="0"/>
          <w:numId w:val="27"/>
        </w:numPr>
        <w:tabs>
          <w:tab w:val="left" w:pos="426"/>
        </w:tabs>
        <w:spacing w:before="240" w:after="240" w:line="257" w:lineRule="auto"/>
        <w:ind w:left="0" w:firstLine="284"/>
        <w:jc w:val="both"/>
        <w:rPr>
          <w:rFonts w:eastAsia="Calibri"/>
          <w:b/>
          <w:sz w:val="26"/>
          <w:szCs w:val="26"/>
        </w:rPr>
      </w:pPr>
      <w:r w:rsidRPr="001814BC">
        <w:rPr>
          <w:rFonts w:eastAsia="Calibri"/>
          <w:b/>
          <w:sz w:val="26"/>
          <w:szCs w:val="26"/>
        </w:rPr>
        <w:t>3ª certificación de obra (30/06/2024)</w:t>
      </w:r>
    </w:p>
    <w:p w14:paraId="62B63884" w14:textId="77777777" w:rsidR="006F5AFC" w:rsidRPr="00E6189D" w:rsidRDefault="006F5AFC" w:rsidP="001814BC">
      <w:pPr>
        <w:spacing w:after="140"/>
        <w:ind w:firstLine="284"/>
        <w:jc w:val="both"/>
        <w:rPr>
          <w:sz w:val="26"/>
          <w:szCs w:val="26"/>
          <w:lang w:eastAsia="zh-CN"/>
        </w:rPr>
      </w:pPr>
      <w:r w:rsidRPr="00E6189D">
        <w:rPr>
          <w:sz w:val="26"/>
          <w:szCs w:val="26"/>
          <w:lang w:eastAsia="zh-CN"/>
        </w:rPr>
        <w:t>Esta tercera certificación se corresponde con los trabajos realizados durante el mes de junio; principalmente con tareas de drenaje.</w:t>
      </w:r>
    </w:p>
    <w:p w14:paraId="03A3051C" w14:textId="77777777" w:rsidR="006F5AFC" w:rsidRDefault="006F5AFC" w:rsidP="001814BC">
      <w:pPr>
        <w:spacing w:after="140"/>
        <w:ind w:firstLine="284"/>
        <w:jc w:val="both"/>
        <w:rPr>
          <w:sz w:val="26"/>
          <w:szCs w:val="26"/>
          <w:lang w:eastAsia="zh-CN"/>
        </w:rPr>
      </w:pPr>
      <w:r w:rsidRPr="00E6189D">
        <w:rPr>
          <w:sz w:val="26"/>
          <w:szCs w:val="26"/>
          <w:lang w:eastAsia="zh-CN"/>
        </w:rPr>
        <w:t xml:space="preserve">En </w:t>
      </w:r>
      <w:r>
        <w:rPr>
          <w:sz w:val="26"/>
          <w:szCs w:val="26"/>
          <w:lang w:eastAsia="zh-CN"/>
        </w:rPr>
        <w:t xml:space="preserve">la documentación correspondiente al </w:t>
      </w:r>
      <w:r w:rsidRPr="00E6189D">
        <w:rPr>
          <w:sz w:val="26"/>
          <w:szCs w:val="26"/>
          <w:lang w:eastAsia="zh-CN"/>
        </w:rPr>
        <w:t xml:space="preserve">informe mensual, se </w:t>
      </w:r>
      <w:r>
        <w:rPr>
          <w:sz w:val="26"/>
          <w:szCs w:val="26"/>
          <w:lang w:eastAsia="zh-CN"/>
        </w:rPr>
        <w:t xml:space="preserve">incluye, entre otros, el documento </w:t>
      </w:r>
      <w:r w:rsidRPr="00E6189D">
        <w:rPr>
          <w:sz w:val="26"/>
          <w:szCs w:val="26"/>
          <w:lang w:eastAsia="zh-CN"/>
        </w:rPr>
        <w:t xml:space="preserve">“Estudio Preliminar de revisión del proyecto”, y que se corresponde con un informe elaborado por una </w:t>
      </w:r>
      <w:r w:rsidR="002E004B">
        <w:rPr>
          <w:sz w:val="26"/>
          <w:szCs w:val="26"/>
          <w:lang w:eastAsia="zh-CN"/>
        </w:rPr>
        <w:t xml:space="preserve">asesoría contratada por la UTE adjudicataria. </w:t>
      </w:r>
    </w:p>
    <w:p w14:paraId="2007BEE4" w14:textId="77777777" w:rsidR="006F5AFC" w:rsidRPr="00E6189D" w:rsidRDefault="00071279" w:rsidP="0032264D">
      <w:pPr>
        <w:spacing w:after="140"/>
        <w:ind w:firstLine="284"/>
        <w:jc w:val="both"/>
        <w:rPr>
          <w:sz w:val="26"/>
          <w:szCs w:val="26"/>
          <w:lang w:eastAsia="zh-CN"/>
        </w:rPr>
      </w:pPr>
      <w:r w:rsidRPr="008863AD">
        <w:rPr>
          <w:sz w:val="26"/>
          <w:szCs w:val="26"/>
          <w:lang w:eastAsia="zh-CN"/>
        </w:rPr>
        <w:t>La</w:t>
      </w:r>
      <w:r>
        <w:rPr>
          <w:sz w:val="26"/>
          <w:szCs w:val="26"/>
          <w:lang w:eastAsia="zh-CN"/>
        </w:rPr>
        <w:t xml:space="preserve"> </w:t>
      </w:r>
      <w:r w:rsidR="006F5AFC">
        <w:rPr>
          <w:sz w:val="26"/>
          <w:szCs w:val="26"/>
          <w:lang w:eastAsia="zh-CN"/>
        </w:rPr>
        <w:t xml:space="preserve">Dirección de </w:t>
      </w:r>
      <w:r w:rsidR="008863AD">
        <w:rPr>
          <w:sz w:val="26"/>
          <w:szCs w:val="26"/>
          <w:lang w:eastAsia="zh-CN"/>
        </w:rPr>
        <w:t>O</w:t>
      </w:r>
      <w:r w:rsidR="006F5AFC">
        <w:rPr>
          <w:sz w:val="26"/>
          <w:szCs w:val="26"/>
          <w:lang w:eastAsia="zh-CN"/>
        </w:rPr>
        <w:t>bra, en el documento</w:t>
      </w:r>
      <w:r w:rsidR="002E004B">
        <w:t xml:space="preserve"> “Comentarios al Estudio preliminar de revisión del proyecto” en </w:t>
      </w:r>
      <w:r w:rsidR="006F5AFC">
        <w:rPr>
          <w:sz w:val="26"/>
          <w:szCs w:val="26"/>
          <w:lang w:eastAsia="zh-CN"/>
        </w:rPr>
        <w:t xml:space="preserve">fecha 21 de junio de 2024, realizó </w:t>
      </w:r>
      <w:r w:rsidR="00C0074A">
        <w:rPr>
          <w:sz w:val="26"/>
          <w:szCs w:val="26"/>
          <w:lang w:eastAsia="zh-CN"/>
        </w:rPr>
        <w:t xml:space="preserve">una </w:t>
      </w:r>
      <w:r w:rsidR="006F5AFC">
        <w:rPr>
          <w:sz w:val="26"/>
          <w:szCs w:val="26"/>
          <w:lang w:eastAsia="zh-CN"/>
        </w:rPr>
        <w:t>valoración económica de las propuestas pla</w:t>
      </w:r>
      <w:r w:rsidR="00C0074A">
        <w:rPr>
          <w:sz w:val="26"/>
          <w:szCs w:val="26"/>
          <w:lang w:eastAsia="zh-CN"/>
        </w:rPr>
        <w:t xml:space="preserve">nteadas por la citada asesoría </w:t>
      </w:r>
      <w:r w:rsidR="006F5AFC">
        <w:rPr>
          <w:sz w:val="26"/>
          <w:szCs w:val="26"/>
          <w:lang w:eastAsia="zh-CN"/>
        </w:rPr>
        <w:t xml:space="preserve">sobre las siguientes modificaciones que afectan al proyecto constructivo: </w:t>
      </w:r>
    </w:p>
    <w:p w14:paraId="643301C0"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lang w:eastAsia="zh-CN"/>
        </w:rPr>
      </w:pPr>
      <w:r w:rsidRPr="001814BC">
        <w:rPr>
          <w:rFonts w:eastAsia="Calibri"/>
          <w:sz w:val="26"/>
          <w:szCs w:val="26"/>
          <w:lang w:eastAsia="zh-CN"/>
        </w:rPr>
        <w:t xml:space="preserve">Sustitución del sistema de excavación previsto en el proyecto constructivo (Sección completa + avance y destroza) por el sistema de avance y destroza para todo el túnel. </w:t>
      </w:r>
      <w:r w:rsidRPr="001814BC">
        <w:rPr>
          <w:sz w:val="26"/>
          <w:szCs w:val="26"/>
          <w:lang w:eastAsia="zh-CN"/>
        </w:rPr>
        <w:t>Los precios contradictorios</w:t>
      </w:r>
      <w:r w:rsidRPr="00651B55">
        <w:rPr>
          <w:rStyle w:val="Refdenotaalpie"/>
          <w:sz w:val="26"/>
          <w:szCs w:val="26"/>
          <w:lang w:eastAsia="zh-CN"/>
        </w:rPr>
        <w:footnoteReference w:id="51"/>
      </w:r>
      <w:r w:rsidRPr="001814BC">
        <w:rPr>
          <w:sz w:val="26"/>
          <w:szCs w:val="26"/>
          <w:lang w:eastAsia="zh-CN"/>
        </w:rPr>
        <w:t xml:space="preserve"> se aprobarán en la séptima certificación de 31 de octubre de 2024. </w:t>
      </w:r>
    </w:p>
    <w:p w14:paraId="13D70330"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lang w:eastAsia="zh-CN"/>
        </w:rPr>
      </w:pPr>
      <w:r w:rsidRPr="001814BC">
        <w:rPr>
          <w:rFonts w:eastAsia="Calibri"/>
          <w:sz w:val="26"/>
          <w:szCs w:val="26"/>
          <w:lang w:eastAsia="zh-CN"/>
        </w:rPr>
        <w:t>Sustitución de las cerchas</w:t>
      </w:r>
      <w:r w:rsidRPr="00651B55">
        <w:rPr>
          <w:rFonts w:eastAsia="Calibri"/>
          <w:sz w:val="26"/>
          <w:szCs w:val="26"/>
          <w:vertAlign w:val="superscript"/>
          <w:lang w:eastAsia="zh-CN"/>
        </w:rPr>
        <w:footnoteReference w:id="52"/>
      </w:r>
      <w:r w:rsidRPr="001814BC">
        <w:rPr>
          <w:rFonts w:eastAsia="Calibri"/>
          <w:sz w:val="26"/>
          <w:szCs w:val="26"/>
          <w:lang w:eastAsia="zh-CN"/>
        </w:rPr>
        <w:t xml:space="preserve"> reticulares por cerchas HEB-160. </w:t>
      </w:r>
      <w:r w:rsidRPr="001814BC">
        <w:rPr>
          <w:sz w:val="26"/>
          <w:szCs w:val="26"/>
          <w:lang w:eastAsia="zh-CN"/>
        </w:rPr>
        <w:t>Los precios contradictorios</w:t>
      </w:r>
      <w:r w:rsidRPr="00651B55">
        <w:rPr>
          <w:rStyle w:val="Refdenotaalpie"/>
          <w:sz w:val="26"/>
          <w:szCs w:val="26"/>
          <w:lang w:eastAsia="zh-CN"/>
        </w:rPr>
        <w:footnoteReference w:id="53"/>
      </w:r>
      <w:r w:rsidRPr="001814BC">
        <w:rPr>
          <w:sz w:val="26"/>
          <w:szCs w:val="26"/>
          <w:lang w:eastAsia="zh-CN"/>
        </w:rPr>
        <w:t xml:space="preserve"> se aprobarán en la séptima certificación 31 de octubre de 2024.</w:t>
      </w:r>
    </w:p>
    <w:p w14:paraId="3AA1F326"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lang w:eastAsia="zh-CN"/>
        </w:rPr>
      </w:pPr>
      <w:r w:rsidRPr="001814BC">
        <w:rPr>
          <w:rFonts w:eastAsia="Calibri"/>
          <w:sz w:val="26"/>
          <w:szCs w:val="26"/>
          <w:lang w:eastAsia="zh-CN"/>
        </w:rPr>
        <w:t xml:space="preserve">Refuerzo del hormigón armado, sustituyendo el sostenimiento mediante fibras metálicas por sintéticas. </w:t>
      </w:r>
      <w:r w:rsidRPr="001814BC">
        <w:rPr>
          <w:sz w:val="26"/>
          <w:szCs w:val="26"/>
          <w:lang w:eastAsia="zh-CN"/>
        </w:rPr>
        <w:t>Los precios contradictorios</w:t>
      </w:r>
      <w:r w:rsidRPr="00651B55">
        <w:rPr>
          <w:rStyle w:val="Refdenotaalpie"/>
          <w:sz w:val="26"/>
          <w:szCs w:val="26"/>
          <w:lang w:eastAsia="zh-CN"/>
        </w:rPr>
        <w:footnoteReference w:id="54"/>
      </w:r>
      <w:r w:rsidRPr="001814BC">
        <w:rPr>
          <w:sz w:val="26"/>
          <w:szCs w:val="26"/>
          <w:lang w:eastAsia="zh-CN"/>
        </w:rPr>
        <w:t xml:space="preserve"> se aprobarán en la séptima certificación </w:t>
      </w:r>
      <w:r w:rsidR="008341BA">
        <w:rPr>
          <w:sz w:val="26"/>
          <w:szCs w:val="26"/>
          <w:lang w:eastAsia="zh-CN"/>
        </w:rPr>
        <w:t xml:space="preserve">de </w:t>
      </w:r>
      <w:r w:rsidRPr="001814BC">
        <w:rPr>
          <w:sz w:val="26"/>
          <w:szCs w:val="26"/>
          <w:lang w:eastAsia="zh-CN"/>
        </w:rPr>
        <w:t>31 de octubre de 2024.</w:t>
      </w:r>
    </w:p>
    <w:p w14:paraId="71F9C0CF" w14:textId="77777777" w:rsidR="006F5AFC" w:rsidRPr="001814BC" w:rsidRDefault="006F5AFC" w:rsidP="005469EA">
      <w:pPr>
        <w:numPr>
          <w:ilvl w:val="0"/>
          <w:numId w:val="30"/>
        </w:numPr>
        <w:tabs>
          <w:tab w:val="left" w:pos="567"/>
        </w:tabs>
        <w:spacing w:after="140" w:line="257" w:lineRule="auto"/>
        <w:ind w:left="0" w:firstLine="284"/>
        <w:jc w:val="both"/>
        <w:rPr>
          <w:sz w:val="26"/>
          <w:szCs w:val="26"/>
          <w:lang w:eastAsia="zh-CN"/>
        </w:rPr>
      </w:pPr>
      <w:r w:rsidRPr="001814BC">
        <w:rPr>
          <w:rFonts w:eastAsia="Calibri"/>
          <w:sz w:val="26"/>
          <w:szCs w:val="26"/>
          <w:lang w:eastAsia="zh-CN"/>
        </w:rPr>
        <w:t xml:space="preserve">Incremento </w:t>
      </w:r>
      <w:r w:rsidR="006620B1">
        <w:rPr>
          <w:rFonts w:eastAsia="Calibri"/>
          <w:sz w:val="26"/>
          <w:szCs w:val="26"/>
          <w:lang w:eastAsia="zh-CN"/>
        </w:rPr>
        <w:t xml:space="preserve">del </w:t>
      </w:r>
      <w:r w:rsidRPr="001814BC">
        <w:rPr>
          <w:rFonts w:eastAsia="Calibri"/>
          <w:sz w:val="26"/>
          <w:szCs w:val="26"/>
          <w:lang w:eastAsia="zh-CN"/>
        </w:rPr>
        <w:t xml:space="preserve">hormigón proyectado, en cinco centímetros de espesor. </w:t>
      </w:r>
      <w:r w:rsidRPr="001814BC">
        <w:rPr>
          <w:sz w:val="26"/>
          <w:szCs w:val="26"/>
          <w:lang w:eastAsia="zh-CN"/>
        </w:rPr>
        <w:t>Los precios contradictorios</w:t>
      </w:r>
      <w:r w:rsidRPr="00651B55">
        <w:rPr>
          <w:rStyle w:val="Refdenotaalpie"/>
          <w:sz w:val="26"/>
          <w:szCs w:val="26"/>
          <w:lang w:eastAsia="zh-CN"/>
        </w:rPr>
        <w:footnoteReference w:id="55"/>
      </w:r>
      <w:r w:rsidRPr="001814BC">
        <w:rPr>
          <w:sz w:val="26"/>
          <w:szCs w:val="26"/>
          <w:lang w:eastAsia="zh-CN"/>
        </w:rPr>
        <w:t xml:space="preserve"> se aprobarán en la séptima certificación </w:t>
      </w:r>
      <w:r w:rsidR="008341BA">
        <w:rPr>
          <w:sz w:val="26"/>
          <w:szCs w:val="26"/>
          <w:lang w:eastAsia="zh-CN"/>
        </w:rPr>
        <w:t xml:space="preserve">de </w:t>
      </w:r>
      <w:r w:rsidRPr="001814BC">
        <w:rPr>
          <w:sz w:val="26"/>
          <w:szCs w:val="26"/>
          <w:lang w:eastAsia="zh-CN"/>
        </w:rPr>
        <w:t>31 de octubre de 2024.</w:t>
      </w:r>
    </w:p>
    <w:p w14:paraId="1566B465" w14:textId="77777777" w:rsidR="00B870CB" w:rsidRPr="00B870CB" w:rsidRDefault="006F5AFC" w:rsidP="00B870CB">
      <w:pPr>
        <w:suppressAutoHyphens/>
        <w:spacing w:after="240"/>
        <w:ind w:firstLine="284"/>
        <w:jc w:val="both"/>
        <w:rPr>
          <w:rFonts w:eastAsia="Calibri"/>
          <w:sz w:val="26"/>
          <w:szCs w:val="26"/>
        </w:rPr>
      </w:pPr>
      <w:r w:rsidRPr="00B101F7">
        <w:rPr>
          <w:rFonts w:eastAsia="Calibri"/>
          <w:sz w:val="26"/>
          <w:szCs w:val="26"/>
        </w:rPr>
        <w:lastRenderedPageBreak/>
        <w:t>El conjunto de estas modificaciones</w:t>
      </w:r>
      <w:r w:rsidRPr="006A5004">
        <w:rPr>
          <w:rFonts w:eastAsia="Calibri"/>
          <w:color w:val="FF0000"/>
          <w:sz w:val="26"/>
          <w:szCs w:val="26"/>
        </w:rPr>
        <w:t xml:space="preserve"> </w:t>
      </w:r>
      <w:r w:rsidR="00774237">
        <w:rPr>
          <w:rFonts w:eastAsia="Calibri"/>
          <w:sz w:val="26"/>
          <w:szCs w:val="26"/>
        </w:rPr>
        <w:t>se valora</w:t>
      </w:r>
      <w:r w:rsidR="00B32C7E">
        <w:rPr>
          <w:rFonts w:eastAsia="Calibri"/>
          <w:sz w:val="26"/>
          <w:szCs w:val="26"/>
        </w:rPr>
        <w:t xml:space="preserve"> por la Dirección de Obra, según las mediciones y pre</w:t>
      </w:r>
      <w:r w:rsidR="00FD30B6">
        <w:rPr>
          <w:rFonts w:eastAsia="Calibri"/>
          <w:sz w:val="26"/>
          <w:szCs w:val="26"/>
        </w:rPr>
        <w:t>cios del proyecto constructivo</w:t>
      </w:r>
      <w:r w:rsidR="006A5004">
        <w:rPr>
          <w:rFonts w:eastAsia="Calibri"/>
          <w:sz w:val="26"/>
          <w:szCs w:val="26"/>
        </w:rPr>
        <w:t xml:space="preserve"> </w:t>
      </w:r>
      <w:r w:rsidR="006A5004" w:rsidRPr="0036676C">
        <w:rPr>
          <w:rFonts w:eastAsia="Calibri"/>
          <w:sz w:val="26"/>
          <w:szCs w:val="26"/>
        </w:rPr>
        <w:t>en un ahorro de</w:t>
      </w:r>
      <w:r w:rsidR="00D1441C">
        <w:rPr>
          <w:rFonts w:eastAsia="Calibri"/>
          <w:sz w:val="26"/>
          <w:szCs w:val="26"/>
        </w:rPr>
        <w:t xml:space="preserve"> </w:t>
      </w:r>
      <w:r w:rsidR="006A5004" w:rsidRPr="0036676C">
        <w:rPr>
          <w:rFonts w:eastAsia="Calibri"/>
          <w:sz w:val="26"/>
          <w:szCs w:val="26"/>
        </w:rPr>
        <w:t>1,43 millones</w:t>
      </w:r>
      <w:r w:rsidR="00B870CB">
        <w:rPr>
          <w:rFonts w:eastAsia="Calibri"/>
          <w:sz w:val="26"/>
          <w:szCs w:val="26"/>
        </w:rPr>
        <w:t>, según el siguiente</w:t>
      </w:r>
      <w:r w:rsidR="00B870CB" w:rsidRPr="00B870CB">
        <w:rPr>
          <w:rFonts w:eastAsia="Calibri"/>
          <w:sz w:val="26"/>
          <w:szCs w:val="26"/>
        </w:rPr>
        <w:t xml:space="preserve"> cuadro</w:t>
      </w:r>
      <w:r w:rsidR="00B870CB" w:rsidRPr="00B870CB">
        <w:rPr>
          <w:rStyle w:val="Refdenotaalpie"/>
          <w:rFonts w:eastAsia="Calibri"/>
          <w:sz w:val="26"/>
          <w:szCs w:val="26"/>
        </w:rPr>
        <w:footnoteReference w:id="56"/>
      </w:r>
      <w:r w:rsidR="00B870CB" w:rsidRPr="00B870CB">
        <w:rPr>
          <w:rFonts w:eastAsia="Calibri"/>
          <w:sz w:val="26"/>
          <w:szCs w:val="26"/>
        </w:rPr>
        <w:t>:</w:t>
      </w:r>
    </w:p>
    <w:tbl>
      <w:tblPr>
        <w:tblW w:w="8799" w:type="dxa"/>
        <w:tblInd w:w="-10" w:type="dxa"/>
        <w:tblCellMar>
          <w:left w:w="70" w:type="dxa"/>
          <w:right w:w="70" w:type="dxa"/>
        </w:tblCellMar>
        <w:tblLook w:val="04A0" w:firstRow="1" w:lastRow="0" w:firstColumn="1" w:lastColumn="0" w:noHBand="0" w:noVBand="1"/>
      </w:tblPr>
      <w:tblGrid>
        <w:gridCol w:w="7088"/>
        <w:gridCol w:w="1711"/>
      </w:tblGrid>
      <w:tr w:rsidR="00B870CB" w:rsidRPr="00B870CB" w14:paraId="26A17096" w14:textId="77777777" w:rsidTr="00B870CB">
        <w:trPr>
          <w:trHeight w:val="255"/>
        </w:trPr>
        <w:tc>
          <w:tcPr>
            <w:tcW w:w="7088" w:type="dxa"/>
            <w:tcBorders>
              <w:top w:val="single" w:sz="4" w:space="0" w:color="auto"/>
              <w:bottom w:val="single" w:sz="4" w:space="0" w:color="auto"/>
            </w:tcBorders>
            <w:shd w:val="clear" w:color="auto" w:fill="8DB3E2"/>
            <w:noWrap/>
            <w:vAlign w:val="center"/>
          </w:tcPr>
          <w:p w14:paraId="20234F73" w14:textId="77777777" w:rsidR="00B870CB" w:rsidRPr="00B870CB" w:rsidRDefault="00B870CB" w:rsidP="00B870CB">
            <w:pPr>
              <w:pStyle w:val="cuadroCabe"/>
            </w:pPr>
            <w:r w:rsidRPr="00B870CB">
              <w:t>Efecto total propuesta UTE</w:t>
            </w:r>
          </w:p>
        </w:tc>
        <w:tc>
          <w:tcPr>
            <w:tcW w:w="1711" w:type="dxa"/>
            <w:tcBorders>
              <w:top w:val="single" w:sz="4" w:space="0" w:color="auto"/>
              <w:bottom w:val="single" w:sz="4" w:space="0" w:color="auto"/>
            </w:tcBorders>
            <w:shd w:val="clear" w:color="auto" w:fill="8DB3E2"/>
            <w:vAlign w:val="center"/>
          </w:tcPr>
          <w:p w14:paraId="05ABB091" w14:textId="77777777" w:rsidR="00B870CB" w:rsidRPr="00B870CB" w:rsidRDefault="00B870CB" w:rsidP="00B870CB">
            <w:pPr>
              <w:pStyle w:val="cuadroCabe"/>
              <w:jc w:val="right"/>
            </w:pPr>
            <w:r w:rsidRPr="00B870CB">
              <w:t>P.E.M.</w:t>
            </w:r>
          </w:p>
        </w:tc>
      </w:tr>
      <w:tr w:rsidR="00B870CB" w:rsidRPr="00B870CB" w14:paraId="425C9C3E" w14:textId="77777777" w:rsidTr="00B870CB">
        <w:trPr>
          <w:trHeight w:val="198"/>
        </w:trPr>
        <w:tc>
          <w:tcPr>
            <w:tcW w:w="7088" w:type="dxa"/>
            <w:tcBorders>
              <w:top w:val="single" w:sz="4" w:space="0" w:color="auto"/>
              <w:bottom w:val="single" w:sz="2" w:space="0" w:color="auto"/>
            </w:tcBorders>
            <w:noWrap/>
            <w:vAlign w:val="center"/>
          </w:tcPr>
          <w:p w14:paraId="1A68F007" w14:textId="77777777" w:rsidR="00B870CB" w:rsidRPr="00B870CB" w:rsidRDefault="00B870CB" w:rsidP="00B870CB">
            <w:pPr>
              <w:pStyle w:val="cuatexto"/>
            </w:pPr>
            <w:r w:rsidRPr="00B870CB">
              <w:t>Excavación</w:t>
            </w:r>
          </w:p>
        </w:tc>
        <w:tc>
          <w:tcPr>
            <w:tcW w:w="1711" w:type="dxa"/>
            <w:tcBorders>
              <w:top w:val="single" w:sz="4" w:space="0" w:color="auto"/>
              <w:bottom w:val="single" w:sz="2" w:space="0" w:color="auto"/>
            </w:tcBorders>
            <w:vAlign w:val="center"/>
          </w:tcPr>
          <w:p w14:paraId="46CD0599" w14:textId="77777777" w:rsidR="00B870CB" w:rsidRPr="00B870CB" w:rsidRDefault="00B870CB" w:rsidP="00B870CB">
            <w:pPr>
              <w:pStyle w:val="cuatexto"/>
              <w:jc w:val="right"/>
            </w:pPr>
            <w:r w:rsidRPr="00B870CB">
              <w:t>-3.949.004</w:t>
            </w:r>
          </w:p>
        </w:tc>
      </w:tr>
      <w:tr w:rsidR="00B870CB" w:rsidRPr="00B870CB" w14:paraId="5248900D" w14:textId="77777777" w:rsidTr="00B870CB">
        <w:trPr>
          <w:trHeight w:val="198"/>
        </w:trPr>
        <w:tc>
          <w:tcPr>
            <w:tcW w:w="7088" w:type="dxa"/>
            <w:tcBorders>
              <w:top w:val="single" w:sz="2" w:space="0" w:color="auto"/>
              <w:bottom w:val="single" w:sz="2" w:space="0" w:color="auto"/>
            </w:tcBorders>
            <w:noWrap/>
            <w:vAlign w:val="center"/>
          </w:tcPr>
          <w:p w14:paraId="75E2D24F" w14:textId="77777777" w:rsidR="00B870CB" w:rsidRPr="00B870CB" w:rsidRDefault="00B870CB" w:rsidP="00B870CB">
            <w:pPr>
              <w:pStyle w:val="cuatexto"/>
            </w:pPr>
            <w:r w:rsidRPr="00B870CB">
              <w:t>Sostenimiento (Cerchas + fibras + hormigón)</w:t>
            </w:r>
          </w:p>
        </w:tc>
        <w:tc>
          <w:tcPr>
            <w:tcW w:w="1711" w:type="dxa"/>
            <w:tcBorders>
              <w:top w:val="single" w:sz="2" w:space="0" w:color="auto"/>
              <w:bottom w:val="single" w:sz="2" w:space="0" w:color="auto"/>
            </w:tcBorders>
            <w:vAlign w:val="center"/>
          </w:tcPr>
          <w:p w14:paraId="19AB0E19" w14:textId="77777777" w:rsidR="00B870CB" w:rsidRPr="00B870CB" w:rsidRDefault="00B870CB" w:rsidP="00B870CB">
            <w:pPr>
              <w:pStyle w:val="cuatexto"/>
              <w:jc w:val="right"/>
            </w:pPr>
            <w:r w:rsidRPr="00B870CB">
              <w:t>2.519.687</w:t>
            </w:r>
          </w:p>
        </w:tc>
      </w:tr>
      <w:tr w:rsidR="00B870CB" w:rsidRPr="00B870CB" w14:paraId="27F3F2AC" w14:textId="77777777" w:rsidTr="00B870CB">
        <w:trPr>
          <w:trHeight w:val="198"/>
        </w:trPr>
        <w:tc>
          <w:tcPr>
            <w:tcW w:w="7088" w:type="dxa"/>
            <w:tcBorders>
              <w:top w:val="single" w:sz="2" w:space="0" w:color="auto"/>
              <w:bottom w:val="single" w:sz="4" w:space="0" w:color="auto"/>
            </w:tcBorders>
            <w:noWrap/>
            <w:vAlign w:val="center"/>
          </w:tcPr>
          <w:p w14:paraId="44CB1AB0" w14:textId="77777777" w:rsidR="00B870CB" w:rsidRPr="00B870CB" w:rsidRDefault="00B870CB" w:rsidP="00B870CB">
            <w:pPr>
              <w:pStyle w:val="cuatexto"/>
              <w:rPr>
                <w:b/>
              </w:rPr>
            </w:pPr>
            <w:r w:rsidRPr="00B870CB">
              <w:rPr>
                <w:b/>
              </w:rPr>
              <w:t xml:space="preserve">Total (Ahorro) </w:t>
            </w:r>
          </w:p>
        </w:tc>
        <w:tc>
          <w:tcPr>
            <w:tcW w:w="1711" w:type="dxa"/>
            <w:tcBorders>
              <w:top w:val="single" w:sz="2" w:space="0" w:color="auto"/>
              <w:bottom w:val="single" w:sz="4" w:space="0" w:color="auto"/>
            </w:tcBorders>
            <w:vAlign w:val="center"/>
          </w:tcPr>
          <w:p w14:paraId="3ECBB538" w14:textId="77777777" w:rsidR="00B870CB" w:rsidRPr="00B870CB" w:rsidRDefault="00B870CB" w:rsidP="00B870CB">
            <w:pPr>
              <w:pStyle w:val="cuatexto"/>
              <w:jc w:val="right"/>
              <w:rPr>
                <w:b/>
              </w:rPr>
            </w:pPr>
            <w:r w:rsidRPr="00B870CB">
              <w:rPr>
                <w:b/>
              </w:rPr>
              <w:t>-1.429.317</w:t>
            </w:r>
          </w:p>
        </w:tc>
      </w:tr>
    </w:tbl>
    <w:p w14:paraId="54B17558" w14:textId="77777777" w:rsidR="006A5004" w:rsidRDefault="008E68DB" w:rsidP="00B870CB">
      <w:pPr>
        <w:suppressAutoHyphens/>
        <w:spacing w:before="140" w:after="240"/>
        <w:ind w:firstLine="284"/>
        <w:jc w:val="both"/>
        <w:rPr>
          <w:i/>
          <w:sz w:val="26"/>
          <w:szCs w:val="26"/>
        </w:rPr>
      </w:pPr>
      <w:r>
        <w:rPr>
          <w:sz w:val="26"/>
          <w:szCs w:val="26"/>
        </w:rPr>
        <w:t>La Dirección de obra, en el citado informe entiende que “</w:t>
      </w:r>
      <w:r w:rsidRPr="008E68DB">
        <w:rPr>
          <w:i/>
          <w:sz w:val="26"/>
          <w:szCs w:val="26"/>
        </w:rPr>
        <w:t xml:space="preserve">En base a los resultados obtenidos, la propuesta de la constructora para excavar el Túnel de </w:t>
      </w:r>
      <w:proofErr w:type="spellStart"/>
      <w:r w:rsidRPr="008E68DB">
        <w:rPr>
          <w:i/>
          <w:sz w:val="26"/>
          <w:szCs w:val="26"/>
        </w:rPr>
        <w:t>Belate</w:t>
      </w:r>
      <w:proofErr w:type="spellEnd"/>
      <w:r w:rsidRPr="008E68DB">
        <w:rPr>
          <w:i/>
          <w:sz w:val="26"/>
          <w:szCs w:val="26"/>
        </w:rPr>
        <w:t xml:space="preserve"> en avance y destroza, a precios del proyecto, resulta más económica que la prevista en el proyecto si se excavasen los terrenos ST-I, ST-II y ST-IIIA a sección completa</w:t>
      </w:r>
      <w:r>
        <w:rPr>
          <w:sz w:val="26"/>
          <w:szCs w:val="26"/>
        </w:rPr>
        <w:t>” En el apartado de sostenimiento indica que “</w:t>
      </w:r>
      <w:r w:rsidRPr="008E68DB">
        <w:rPr>
          <w:i/>
          <w:sz w:val="26"/>
          <w:szCs w:val="26"/>
        </w:rPr>
        <w:t>resulta más cara</w:t>
      </w:r>
      <w:r>
        <w:rPr>
          <w:sz w:val="26"/>
          <w:szCs w:val="26"/>
        </w:rPr>
        <w:t>” o “</w:t>
      </w:r>
      <w:r w:rsidRPr="008E68DB">
        <w:rPr>
          <w:i/>
          <w:sz w:val="26"/>
          <w:szCs w:val="26"/>
        </w:rPr>
        <w:t>generan incrementos de costes adicionales”</w:t>
      </w:r>
      <w:bookmarkStart w:id="173" w:name="FIS25070313411700"/>
      <w:bookmarkStart w:id="174" w:name="FIS25070409512807"/>
      <w:bookmarkEnd w:id="173"/>
      <w:bookmarkEnd w:id="174"/>
      <w:r w:rsidR="00D1441C">
        <w:rPr>
          <w:i/>
          <w:sz w:val="26"/>
          <w:szCs w:val="26"/>
        </w:rPr>
        <w:t>.</w:t>
      </w:r>
    </w:p>
    <w:p w14:paraId="36EF8809" w14:textId="77777777" w:rsidR="00B870CB" w:rsidRPr="00B870CB" w:rsidRDefault="004A6C41" w:rsidP="00B870CB">
      <w:pPr>
        <w:suppressAutoHyphens/>
        <w:spacing w:before="120" w:after="120"/>
        <w:ind w:firstLine="284"/>
        <w:jc w:val="both"/>
        <w:rPr>
          <w:rFonts w:eastAsia="Calibri"/>
          <w:sz w:val="26"/>
          <w:szCs w:val="26"/>
        </w:rPr>
      </w:pPr>
      <w:r>
        <w:rPr>
          <w:rFonts w:eastAsia="Calibri"/>
          <w:sz w:val="26"/>
          <w:szCs w:val="26"/>
        </w:rPr>
        <w:t>No obstante, esta pr</w:t>
      </w:r>
      <w:r w:rsidR="0024799F">
        <w:rPr>
          <w:rFonts w:eastAsia="Calibri"/>
          <w:sz w:val="26"/>
          <w:szCs w:val="26"/>
        </w:rPr>
        <w:t xml:space="preserve">evisión económica, según </w:t>
      </w:r>
      <w:r w:rsidR="00B870CB">
        <w:rPr>
          <w:rFonts w:eastAsia="Calibri"/>
          <w:sz w:val="26"/>
          <w:szCs w:val="26"/>
        </w:rPr>
        <w:t xml:space="preserve">la información aportada por </w:t>
      </w:r>
      <w:r>
        <w:rPr>
          <w:rFonts w:eastAsia="Calibri"/>
          <w:sz w:val="26"/>
          <w:szCs w:val="26"/>
        </w:rPr>
        <w:t>la Sección de Minas,</w:t>
      </w:r>
      <w:r w:rsidR="006A5004">
        <w:rPr>
          <w:rFonts w:eastAsia="Calibri"/>
          <w:sz w:val="26"/>
          <w:szCs w:val="26"/>
        </w:rPr>
        <w:t xml:space="preserve"> </w:t>
      </w:r>
      <w:r w:rsidR="00883D3E">
        <w:rPr>
          <w:rFonts w:eastAsia="Calibri"/>
          <w:sz w:val="26"/>
          <w:szCs w:val="26"/>
        </w:rPr>
        <w:t xml:space="preserve">en la fase de discusión técnica de este trabajo, </w:t>
      </w:r>
      <w:r w:rsidR="006A5004">
        <w:rPr>
          <w:rFonts w:eastAsia="Calibri"/>
          <w:sz w:val="26"/>
          <w:szCs w:val="26"/>
        </w:rPr>
        <w:t xml:space="preserve">presenta un error en la cuantificación del presupuesto </w:t>
      </w:r>
      <w:r w:rsidR="006A5004" w:rsidRPr="0036676C">
        <w:rPr>
          <w:rFonts w:eastAsia="Calibri"/>
          <w:sz w:val="26"/>
          <w:szCs w:val="26"/>
        </w:rPr>
        <w:t xml:space="preserve">de excavación del proyecto </w:t>
      </w:r>
      <w:r w:rsidR="003830B6" w:rsidRPr="0036676C">
        <w:rPr>
          <w:rFonts w:eastAsia="Calibri"/>
          <w:sz w:val="26"/>
          <w:szCs w:val="26"/>
        </w:rPr>
        <w:t xml:space="preserve">y </w:t>
      </w:r>
      <w:r w:rsidR="006A5004" w:rsidRPr="0036676C">
        <w:rPr>
          <w:rFonts w:eastAsia="Calibri"/>
          <w:sz w:val="26"/>
          <w:szCs w:val="26"/>
        </w:rPr>
        <w:t>otros errores referidos a la parte del sostenimiento del hormigón</w:t>
      </w:r>
      <w:r w:rsidR="006A5004">
        <w:rPr>
          <w:rFonts w:eastAsia="Calibri"/>
          <w:sz w:val="26"/>
          <w:szCs w:val="26"/>
        </w:rPr>
        <w:t>.</w:t>
      </w:r>
      <w:r w:rsidR="00B870CB">
        <w:rPr>
          <w:rFonts w:eastAsia="Calibri"/>
          <w:sz w:val="26"/>
          <w:szCs w:val="26"/>
        </w:rPr>
        <w:t xml:space="preserve"> </w:t>
      </w:r>
      <w:r w:rsidR="00B870CB" w:rsidRPr="00B870CB">
        <w:rPr>
          <w:rFonts w:eastAsia="Calibri"/>
          <w:sz w:val="26"/>
          <w:szCs w:val="26"/>
        </w:rPr>
        <w:t>Así señala que “</w:t>
      </w:r>
      <w:r w:rsidR="00B870CB" w:rsidRPr="00B870CB">
        <w:rPr>
          <w:rFonts w:eastAsia="Calibri"/>
          <w:i/>
          <w:sz w:val="26"/>
          <w:szCs w:val="26"/>
        </w:rPr>
        <w:t>En resumen, la Dirección de Obra no consideró, al referirse al presupuesto del proyecto constructivo, un total de 3.049.749,91 euros</w:t>
      </w:r>
      <w:r w:rsidR="00B870CB" w:rsidRPr="00B870CB">
        <w:rPr>
          <w:rFonts w:eastAsia="Calibri"/>
          <w:sz w:val="26"/>
          <w:szCs w:val="26"/>
        </w:rPr>
        <w:t>”.</w:t>
      </w:r>
      <w:r w:rsidR="00B870CB" w:rsidRPr="00B870CB">
        <w:rPr>
          <w:rStyle w:val="Refdenotaalpie"/>
          <w:rFonts w:eastAsia="Calibri"/>
          <w:sz w:val="26"/>
          <w:szCs w:val="26"/>
        </w:rPr>
        <w:footnoteReference w:id="57"/>
      </w:r>
    </w:p>
    <w:p w14:paraId="1E429DA9" w14:textId="77777777" w:rsidR="006A5004" w:rsidRPr="0036676C" w:rsidRDefault="006A5004" w:rsidP="006C4AFC">
      <w:pPr>
        <w:spacing w:before="120" w:after="120"/>
        <w:ind w:firstLine="284"/>
        <w:jc w:val="both"/>
        <w:rPr>
          <w:rFonts w:eastAsia="Calibri"/>
          <w:strike/>
          <w:sz w:val="26"/>
          <w:szCs w:val="26"/>
        </w:rPr>
      </w:pPr>
      <w:r w:rsidRPr="0036676C">
        <w:rPr>
          <w:rFonts w:eastAsia="Calibri"/>
          <w:sz w:val="26"/>
          <w:szCs w:val="26"/>
        </w:rPr>
        <w:t xml:space="preserve">De acuerdo con </w:t>
      </w:r>
      <w:r w:rsidR="007E4481" w:rsidRPr="007E4481">
        <w:rPr>
          <w:rFonts w:eastAsia="Calibri"/>
          <w:sz w:val="26"/>
          <w:szCs w:val="26"/>
        </w:rPr>
        <w:t>la nueva cuantificación citada</w:t>
      </w:r>
      <w:r w:rsidR="008D7778">
        <w:rPr>
          <w:rFonts w:eastAsia="Calibri"/>
          <w:sz w:val="26"/>
          <w:szCs w:val="26"/>
        </w:rPr>
        <w:t>,</w:t>
      </w:r>
      <w:r w:rsidRPr="0036676C">
        <w:rPr>
          <w:rFonts w:eastAsia="Calibri"/>
          <w:sz w:val="26"/>
          <w:szCs w:val="26"/>
        </w:rPr>
        <w:t xml:space="preserve"> </w:t>
      </w:r>
      <w:r w:rsidR="00D66C45" w:rsidRPr="0036676C">
        <w:rPr>
          <w:rFonts w:eastAsia="Calibri"/>
          <w:sz w:val="26"/>
          <w:szCs w:val="26"/>
        </w:rPr>
        <w:t>el efecto de la p</w:t>
      </w:r>
      <w:r w:rsidR="00DF33BE" w:rsidRPr="0036676C">
        <w:rPr>
          <w:rFonts w:eastAsia="Calibri"/>
          <w:sz w:val="26"/>
          <w:szCs w:val="26"/>
        </w:rPr>
        <w:t>ro</w:t>
      </w:r>
      <w:r w:rsidR="00D66C45" w:rsidRPr="0036676C">
        <w:rPr>
          <w:rFonts w:eastAsia="Calibri"/>
          <w:sz w:val="26"/>
          <w:szCs w:val="26"/>
        </w:rPr>
        <w:t xml:space="preserve">puesta presentada </w:t>
      </w:r>
      <w:r w:rsidR="00DF33BE" w:rsidRPr="0036676C">
        <w:rPr>
          <w:rFonts w:eastAsia="Calibri"/>
          <w:sz w:val="26"/>
          <w:szCs w:val="26"/>
        </w:rPr>
        <w:t>sobre el</w:t>
      </w:r>
      <w:r w:rsidR="00D66C45" w:rsidRPr="0036676C">
        <w:rPr>
          <w:rFonts w:eastAsia="Calibri"/>
          <w:sz w:val="26"/>
          <w:szCs w:val="26"/>
        </w:rPr>
        <w:t xml:space="preserve"> Presupuesto de Ejecución Material (PEM)</w:t>
      </w:r>
      <w:r w:rsidR="008863AD" w:rsidRPr="0036676C">
        <w:rPr>
          <w:rFonts w:eastAsia="Calibri"/>
          <w:sz w:val="26"/>
          <w:szCs w:val="26"/>
        </w:rPr>
        <w:t xml:space="preserve"> es el siguiente:</w:t>
      </w:r>
    </w:p>
    <w:tbl>
      <w:tblPr>
        <w:tblW w:w="8799" w:type="dxa"/>
        <w:tblInd w:w="-10" w:type="dxa"/>
        <w:tblCellMar>
          <w:left w:w="70" w:type="dxa"/>
          <w:right w:w="70" w:type="dxa"/>
        </w:tblCellMar>
        <w:tblLook w:val="04A0" w:firstRow="1" w:lastRow="0" w:firstColumn="1" w:lastColumn="0" w:noHBand="0" w:noVBand="1"/>
      </w:tblPr>
      <w:tblGrid>
        <w:gridCol w:w="7088"/>
        <w:gridCol w:w="1711"/>
      </w:tblGrid>
      <w:tr w:rsidR="005E3BA4" w:rsidRPr="00012EB4" w14:paraId="0EDECA1F" w14:textId="77777777" w:rsidTr="004E1916">
        <w:trPr>
          <w:trHeight w:val="255"/>
        </w:trPr>
        <w:tc>
          <w:tcPr>
            <w:tcW w:w="7088" w:type="dxa"/>
            <w:tcBorders>
              <w:top w:val="single" w:sz="4" w:space="0" w:color="auto"/>
              <w:bottom w:val="single" w:sz="4" w:space="0" w:color="auto"/>
            </w:tcBorders>
            <w:shd w:val="clear" w:color="auto" w:fill="8DB3E2"/>
            <w:noWrap/>
            <w:vAlign w:val="center"/>
          </w:tcPr>
          <w:p w14:paraId="7CA70E71" w14:textId="77777777" w:rsidR="005E3BA4" w:rsidRPr="00012EB4" w:rsidRDefault="005E3BA4" w:rsidP="004E1916">
            <w:pPr>
              <w:pStyle w:val="cuadroCabe"/>
            </w:pPr>
            <w:r w:rsidRPr="00012EB4">
              <w:t>Efecto total propuesta UTE</w:t>
            </w:r>
            <w:r w:rsidR="00B54830" w:rsidRPr="00012EB4">
              <w:t xml:space="preserve"> a precios del proyecto constructivo</w:t>
            </w:r>
          </w:p>
        </w:tc>
        <w:tc>
          <w:tcPr>
            <w:tcW w:w="1711" w:type="dxa"/>
            <w:tcBorders>
              <w:top w:val="single" w:sz="4" w:space="0" w:color="auto"/>
              <w:bottom w:val="single" w:sz="4" w:space="0" w:color="auto"/>
            </w:tcBorders>
            <w:shd w:val="clear" w:color="auto" w:fill="8DB3E2"/>
            <w:vAlign w:val="center"/>
          </w:tcPr>
          <w:p w14:paraId="2FE21224" w14:textId="77777777" w:rsidR="005E3BA4" w:rsidRPr="00012EB4" w:rsidRDefault="005E3BA4" w:rsidP="004E1916">
            <w:pPr>
              <w:pStyle w:val="cuadroCabe"/>
              <w:jc w:val="right"/>
            </w:pPr>
            <w:r w:rsidRPr="00012EB4">
              <w:t>P.E.M.</w:t>
            </w:r>
          </w:p>
        </w:tc>
      </w:tr>
      <w:tr w:rsidR="005E3BA4" w:rsidRPr="00CB0509" w14:paraId="7FF4C36E" w14:textId="77777777" w:rsidTr="004E1916">
        <w:trPr>
          <w:trHeight w:val="198"/>
        </w:trPr>
        <w:tc>
          <w:tcPr>
            <w:tcW w:w="7088" w:type="dxa"/>
            <w:tcBorders>
              <w:top w:val="single" w:sz="4" w:space="0" w:color="auto"/>
              <w:bottom w:val="single" w:sz="2" w:space="0" w:color="auto"/>
            </w:tcBorders>
            <w:noWrap/>
            <w:vAlign w:val="center"/>
          </w:tcPr>
          <w:p w14:paraId="13FCAEFA" w14:textId="77777777" w:rsidR="005E3BA4" w:rsidRPr="00CB0509" w:rsidRDefault="005E3BA4" w:rsidP="004E1916">
            <w:pPr>
              <w:pStyle w:val="cuatexto"/>
            </w:pPr>
            <w:r>
              <w:t>Excavación</w:t>
            </w:r>
          </w:p>
        </w:tc>
        <w:tc>
          <w:tcPr>
            <w:tcW w:w="1711" w:type="dxa"/>
            <w:tcBorders>
              <w:top w:val="single" w:sz="4" w:space="0" w:color="auto"/>
              <w:bottom w:val="single" w:sz="2" w:space="0" w:color="auto"/>
            </w:tcBorders>
            <w:vAlign w:val="center"/>
          </w:tcPr>
          <w:p w14:paraId="5FD16AA2" w14:textId="77777777" w:rsidR="005E3BA4" w:rsidRPr="00530BB2" w:rsidRDefault="005E3BA4" w:rsidP="004E1916">
            <w:pPr>
              <w:pStyle w:val="cuatexto"/>
              <w:jc w:val="right"/>
            </w:pPr>
            <w:r>
              <w:t>-6.998.803</w:t>
            </w:r>
          </w:p>
        </w:tc>
      </w:tr>
      <w:tr w:rsidR="005E3BA4" w:rsidRPr="00CB0509" w14:paraId="7A39799C" w14:textId="77777777" w:rsidTr="004E1916">
        <w:trPr>
          <w:trHeight w:val="198"/>
        </w:trPr>
        <w:tc>
          <w:tcPr>
            <w:tcW w:w="7088" w:type="dxa"/>
            <w:tcBorders>
              <w:top w:val="single" w:sz="2" w:space="0" w:color="auto"/>
              <w:bottom w:val="single" w:sz="2" w:space="0" w:color="auto"/>
            </w:tcBorders>
            <w:noWrap/>
            <w:vAlign w:val="center"/>
          </w:tcPr>
          <w:p w14:paraId="6BFA5974" w14:textId="77777777" w:rsidR="005E3BA4" w:rsidRDefault="005E3BA4" w:rsidP="004E1916">
            <w:pPr>
              <w:pStyle w:val="cuatexto"/>
            </w:pPr>
            <w:r>
              <w:t>Sostenimiento (Cerchas + fibras + hormigón)</w:t>
            </w:r>
          </w:p>
        </w:tc>
        <w:tc>
          <w:tcPr>
            <w:tcW w:w="1711" w:type="dxa"/>
            <w:tcBorders>
              <w:top w:val="single" w:sz="2" w:space="0" w:color="auto"/>
              <w:bottom w:val="single" w:sz="2" w:space="0" w:color="auto"/>
            </w:tcBorders>
            <w:vAlign w:val="center"/>
          </w:tcPr>
          <w:p w14:paraId="7E46B923" w14:textId="77777777" w:rsidR="005E3BA4" w:rsidRDefault="005E3BA4" w:rsidP="004E1916">
            <w:pPr>
              <w:pStyle w:val="cuatexto"/>
              <w:jc w:val="right"/>
            </w:pPr>
            <w:r>
              <w:t>2.395.581</w:t>
            </w:r>
          </w:p>
        </w:tc>
      </w:tr>
      <w:tr w:rsidR="005E3BA4" w:rsidRPr="003C468A" w14:paraId="137E305D" w14:textId="77777777" w:rsidTr="004E1916">
        <w:trPr>
          <w:trHeight w:val="198"/>
        </w:trPr>
        <w:tc>
          <w:tcPr>
            <w:tcW w:w="7088" w:type="dxa"/>
            <w:tcBorders>
              <w:top w:val="single" w:sz="2" w:space="0" w:color="auto"/>
              <w:bottom w:val="single" w:sz="4" w:space="0" w:color="auto"/>
            </w:tcBorders>
            <w:noWrap/>
            <w:vAlign w:val="center"/>
          </w:tcPr>
          <w:p w14:paraId="09FB464B" w14:textId="77777777" w:rsidR="005E3BA4" w:rsidRPr="003C468A" w:rsidRDefault="005E3BA4" w:rsidP="004E1916">
            <w:pPr>
              <w:pStyle w:val="cuatexto"/>
              <w:rPr>
                <w:b/>
              </w:rPr>
            </w:pPr>
            <w:r w:rsidRPr="003C468A">
              <w:rPr>
                <w:b/>
              </w:rPr>
              <w:t>Total</w:t>
            </w:r>
            <w:r>
              <w:rPr>
                <w:b/>
              </w:rPr>
              <w:t xml:space="preserve"> (Ahorro) </w:t>
            </w:r>
          </w:p>
        </w:tc>
        <w:tc>
          <w:tcPr>
            <w:tcW w:w="1711" w:type="dxa"/>
            <w:tcBorders>
              <w:top w:val="single" w:sz="2" w:space="0" w:color="auto"/>
              <w:bottom w:val="single" w:sz="4" w:space="0" w:color="auto"/>
            </w:tcBorders>
            <w:vAlign w:val="center"/>
          </w:tcPr>
          <w:p w14:paraId="07C45F06" w14:textId="77777777" w:rsidR="005E3BA4" w:rsidRPr="003C468A" w:rsidRDefault="005E3BA4" w:rsidP="005E3BA4">
            <w:pPr>
              <w:pStyle w:val="cuatexto"/>
              <w:jc w:val="right"/>
              <w:rPr>
                <w:b/>
              </w:rPr>
            </w:pPr>
            <w:r>
              <w:rPr>
                <w:b/>
              </w:rPr>
              <w:t>-4.603.222</w:t>
            </w:r>
          </w:p>
        </w:tc>
      </w:tr>
    </w:tbl>
    <w:p w14:paraId="6B1228B0" w14:textId="77777777" w:rsidR="00B2759B" w:rsidRPr="0036676C" w:rsidRDefault="00B2759B" w:rsidP="00356996">
      <w:pPr>
        <w:spacing w:before="240" w:after="120"/>
        <w:ind w:firstLine="284"/>
        <w:jc w:val="both"/>
        <w:rPr>
          <w:rFonts w:eastAsia="Calibri"/>
          <w:sz w:val="26"/>
          <w:szCs w:val="26"/>
        </w:rPr>
      </w:pPr>
      <w:r w:rsidRPr="0036676C">
        <w:rPr>
          <w:rFonts w:eastAsia="Calibri"/>
          <w:sz w:val="26"/>
          <w:szCs w:val="26"/>
        </w:rPr>
        <w:t>La Dirección de Obra en info</w:t>
      </w:r>
      <w:r w:rsidR="007E4481">
        <w:rPr>
          <w:rFonts w:eastAsia="Calibri"/>
          <w:sz w:val="26"/>
          <w:szCs w:val="26"/>
        </w:rPr>
        <w:t xml:space="preserve">rmes posteriores rectifica su </w:t>
      </w:r>
      <w:r w:rsidRPr="0036676C">
        <w:rPr>
          <w:rFonts w:eastAsia="Calibri"/>
          <w:sz w:val="26"/>
          <w:szCs w:val="26"/>
        </w:rPr>
        <w:t>error de cálculo</w:t>
      </w:r>
      <w:r w:rsidR="008828A4" w:rsidRPr="0036676C">
        <w:rPr>
          <w:rFonts w:eastAsia="Calibri"/>
          <w:sz w:val="26"/>
          <w:szCs w:val="26"/>
        </w:rPr>
        <w:t>.</w:t>
      </w:r>
    </w:p>
    <w:p w14:paraId="32AFDE07" w14:textId="77777777" w:rsidR="00253373" w:rsidRPr="003A5F0F" w:rsidRDefault="006620B1" w:rsidP="00356996">
      <w:pPr>
        <w:suppressAutoHyphens/>
        <w:spacing w:after="120"/>
        <w:ind w:firstLine="284"/>
        <w:jc w:val="both"/>
        <w:rPr>
          <w:rFonts w:eastAsia="Calibri"/>
          <w:sz w:val="26"/>
          <w:szCs w:val="26"/>
        </w:rPr>
      </w:pPr>
      <w:r w:rsidRPr="003A5F0F">
        <w:rPr>
          <w:rFonts w:eastAsia="Calibri"/>
          <w:sz w:val="26"/>
          <w:szCs w:val="26"/>
        </w:rPr>
        <w:t xml:space="preserve">Además de las modificaciones propuestas en el estudio, </w:t>
      </w:r>
      <w:r w:rsidR="00253373" w:rsidRPr="003A5F0F">
        <w:rPr>
          <w:rFonts w:eastAsia="Calibri"/>
          <w:sz w:val="26"/>
          <w:szCs w:val="26"/>
        </w:rPr>
        <w:t xml:space="preserve">se </w:t>
      </w:r>
      <w:r w:rsidRPr="003A5F0F">
        <w:rPr>
          <w:rFonts w:eastAsia="Calibri"/>
          <w:sz w:val="26"/>
          <w:szCs w:val="26"/>
        </w:rPr>
        <w:t>adopta</w:t>
      </w:r>
      <w:r w:rsidR="006A2038">
        <w:rPr>
          <w:rFonts w:eastAsia="Calibri"/>
          <w:sz w:val="26"/>
          <w:szCs w:val="26"/>
        </w:rPr>
        <w:t>ron</w:t>
      </w:r>
      <w:r w:rsidRPr="003A5F0F">
        <w:rPr>
          <w:rFonts w:eastAsia="Calibri"/>
          <w:sz w:val="26"/>
          <w:szCs w:val="26"/>
        </w:rPr>
        <w:t xml:space="preserve"> las siguientes decisiones que supondrán</w:t>
      </w:r>
      <w:r w:rsidR="003F1CC6">
        <w:rPr>
          <w:rFonts w:eastAsia="Calibri"/>
          <w:sz w:val="26"/>
          <w:szCs w:val="26"/>
        </w:rPr>
        <w:t>, en su caso,</w:t>
      </w:r>
      <w:r w:rsidRPr="003A5F0F">
        <w:rPr>
          <w:rFonts w:eastAsia="Calibri"/>
          <w:sz w:val="26"/>
          <w:szCs w:val="26"/>
        </w:rPr>
        <w:t xml:space="preserve"> futuras modificaciones: </w:t>
      </w:r>
    </w:p>
    <w:p w14:paraId="1FE57036" w14:textId="77777777" w:rsidR="00253373" w:rsidRPr="003C0391" w:rsidRDefault="00253373" w:rsidP="005469EA">
      <w:pPr>
        <w:numPr>
          <w:ilvl w:val="0"/>
          <w:numId w:val="31"/>
        </w:numPr>
        <w:tabs>
          <w:tab w:val="left" w:pos="567"/>
        </w:tabs>
        <w:suppressAutoHyphens/>
        <w:spacing w:after="140"/>
        <w:ind w:left="0" w:firstLine="284"/>
        <w:jc w:val="both"/>
        <w:rPr>
          <w:rFonts w:eastAsia="Calibri"/>
          <w:sz w:val="26"/>
          <w:szCs w:val="26"/>
          <w:lang w:eastAsia="zh-CN"/>
        </w:rPr>
      </w:pPr>
      <w:r w:rsidRPr="003C0391">
        <w:rPr>
          <w:rFonts w:eastAsia="Calibri"/>
          <w:sz w:val="26"/>
          <w:szCs w:val="26"/>
          <w:lang w:eastAsia="zh-CN"/>
        </w:rPr>
        <w:t xml:space="preserve">Instalación y seguimiento de siete piezómetros para el análisis y seguimiento de la evolución del nivel freático del macizo rocoso, para dar respuesta </w:t>
      </w:r>
      <w:r w:rsidR="00190505">
        <w:rPr>
          <w:rFonts w:eastAsia="Calibri"/>
          <w:sz w:val="26"/>
          <w:szCs w:val="26"/>
          <w:lang w:eastAsia="zh-CN"/>
        </w:rPr>
        <w:t xml:space="preserve">a las confederaciones hidrográficas en cuanto al control de los niveles de la capa freática y sus variaciones con el ciclo hidrológico, antes y durante la ejecución de la obra, </w:t>
      </w:r>
      <w:r w:rsidRPr="003C0391">
        <w:rPr>
          <w:rFonts w:eastAsia="Calibri"/>
          <w:sz w:val="26"/>
          <w:szCs w:val="26"/>
          <w:lang w:eastAsia="zh-CN"/>
        </w:rPr>
        <w:t xml:space="preserve">y que se considera como una </w:t>
      </w:r>
      <w:r w:rsidR="004E5DC8">
        <w:rPr>
          <w:rFonts w:eastAsia="Calibri"/>
          <w:sz w:val="26"/>
          <w:szCs w:val="26"/>
          <w:lang w:eastAsia="zh-CN"/>
        </w:rPr>
        <w:t>“</w:t>
      </w:r>
      <w:r w:rsidRPr="004E5DC8">
        <w:rPr>
          <w:rFonts w:eastAsia="Calibri"/>
          <w:i/>
          <w:sz w:val="26"/>
          <w:szCs w:val="26"/>
          <w:lang w:eastAsia="zh-CN"/>
        </w:rPr>
        <w:t>carencia del proyecto</w:t>
      </w:r>
      <w:r w:rsidR="004E5DC8">
        <w:rPr>
          <w:rFonts w:eastAsia="Calibri"/>
          <w:sz w:val="26"/>
          <w:szCs w:val="26"/>
          <w:lang w:eastAsia="zh-CN"/>
        </w:rPr>
        <w:t>”</w:t>
      </w:r>
      <w:r w:rsidRPr="003C0391">
        <w:rPr>
          <w:rFonts w:eastAsia="Calibri"/>
          <w:sz w:val="26"/>
          <w:szCs w:val="26"/>
          <w:lang w:eastAsia="zh-CN"/>
        </w:rPr>
        <w:t>. Se hace una estimación de un sobrecoste por unidades no previstas en proyecto de 424.958 euros. Los precios contradictorios</w:t>
      </w:r>
      <w:r w:rsidRPr="00651B55">
        <w:rPr>
          <w:rStyle w:val="Refdenotaalpie"/>
          <w:rFonts w:eastAsia="Calibri"/>
          <w:sz w:val="26"/>
          <w:szCs w:val="26"/>
          <w:lang w:eastAsia="zh-CN"/>
        </w:rPr>
        <w:footnoteReference w:id="58"/>
      </w:r>
      <w:r w:rsidRPr="003C0391">
        <w:rPr>
          <w:rFonts w:eastAsia="Calibri"/>
          <w:sz w:val="26"/>
          <w:szCs w:val="26"/>
          <w:lang w:eastAsia="zh-CN"/>
        </w:rPr>
        <w:t xml:space="preserve"> se aprobarán en la quinta certificación de la obra. </w:t>
      </w:r>
    </w:p>
    <w:p w14:paraId="400E8DE6" w14:textId="77777777" w:rsidR="00253373" w:rsidRPr="00E02582" w:rsidRDefault="00253373" w:rsidP="005469EA">
      <w:pPr>
        <w:numPr>
          <w:ilvl w:val="0"/>
          <w:numId w:val="31"/>
        </w:numPr>
        <w:tabs>
          <w:tab w:val="left" w:pos="567"/>
        </w:tabs>
        <w:spacing w:after="140"/>
        <w:ind w:left="0" w:firstLine="284"/>
        <w:jc w:val="both"/>
        <w:rPr>
          <w:rFonts w:eastAsia="Calibri"/>
          <w:sz w:val="26"/>
          <w:szCs w:val="26"/>
          <w:lang w:eastAsia="zh-CN"/>
        </w:rPr>
      </w:pPr>
      <w:r w:rsidRPr="00651B55">
        <w:rPr>
          <w:rFonts w:eastAsia="Calibri"/>
          <w:sz w:val="26"/>
          <w:szCs w:val="26"/>
          <w:lang w:eastAsia="zh-CN"/>
        </w:rPr>
        <w:t xml:space="preserve">Instalación de una depuradora industrial para aguas residuales, </w:t>
      </w:r>
      <w:r w:rsidR="00D32DEE">
        <w:rPr>
          <w:rFonts w:eastAsia="Calibri"/>
          <w:sz w:val="26"/>
          <w:szCs w:val="26"/>
          <w:lang w:eastAsia="zh-CN"/>
        </w:rPr>
        <w:t xml:space="preserve">ante las dudas y ausencia de justificación del caudal de agua de infiltración estimado en el proyecto </w:t>
      </w:r>
      <w:r w:rsidR="00D32DEE">
        <w:rPr>
          <w:rFonts w:eastAsia="Calibri"/>
          <w:sz w:val="26"/>
          <w:szCs w:val="26"/>
          <w:lang w:eastAsia="zh-CN"/>
        </w:rPr>
        <w:lastRenderedPageBreak/>
        <w:t xml:space="preserve">constructivo (8 l/s). </w:t>
      </w:r>
      <w:r w:rsidR="007E4481">
        <w:rPr>
          <w:rFonts w:eastAsia="Calibri"/>
          <w:sz w:val="26"/>
          <w:szCs w:val="26"/>
          <w:lang w:eastAsia="zh-CN"/>
        </w:rPr>
        <w:t>Estas dudas ya se pusieron de manifiesto</w:t>
      </w:r>
      <w:r w:rsidR="00D32DEE">
        <w:rPr>
          <w:rFonts w:eastAsia="Calibri"/>
          <w:sz w:val="26"/>
          <w:szCs w:val="26"/>
          <w:lang w:eastAsia="zh-CN"/>
        </w:rPr>
        <w:t xml:space="preserve"> por la Dirección de obra en el informe hidrológico de abril de 2024, dentro del informe mensu</w:t>
      </w:r>
      <w:r w:rsidR="00E02582">
        <w:rPr>
          <w:rFonts w:eastAsia="Calibri"/>
          <w:sz w:val="26"/>
          <w:szCs w:val="26"/>
          <w:lang w:eastAsia="zh-CN"/>
        </w:rPr>
        <w:t>al en la primera certificación, que hemos citado anteriormente, y en el que se propuso “</w:t>
      </w:r>
      <w:r w:rsidR="00E02582" w:rsidRPr="00E02582">
        <w:rPr>
          <w:rFonts w:eastAsia="Calibri"/>
          <w:i/>
          <w:sz w:val="26"/>
          <w:szCs w:val="26"/>
          <w:lang w:eastAsia="zh-CN"/>
        </w:rPr>
        <w:t>la construcción de balsas escalonadas de mayor tamaño</w:t>
      </w:r>
      <w:r w:rsidR="00E02582" w:rsidRPr="00E02582">
        <w:rPr>
          <w:rFonts w:eastAsia="Calibri"/>
          <w:sz w:val="26"/>
          <w:szCs w:val="26"/>
          <w:lang w:eastAsia="zh-CN"/>
        </w:rPr>
        <w:t xml:space="preserve">” sin citar </w:t>
      </w:r>
      <w:r w:rsidR="00D32DEE" w:rsidRPr="00E02582">
        <w:rPr>
          <w:rFonts w:eastAsia="Calibri"/>
          <w:sz w:val="26"/>
          <w:szCs w:val="26"/>
          <w:lang w:eastAsia="zh-CN"/>
        </w:rPr>
        <w:t xml:space="preserve">la </w:t>
      </w:r>
      <w:r w:rsidR="00E02582">
        <w:rPr>
          <w:rFonts w:eastAsia="Calibri"/>
          <w:sz w:val="26"/>
          <w:szCs w:val="26"/>
          <w:lang w:eastAsia="zh-CN"/>
        </w:rPr>
        <w:t xml:space="preserve">construcción de dos depuradoras. </w:t>
      </w:r>
      <w:r w:rsidRPr="00E02582">
        <w:rPr>
          <w:rFonts w:eastAsia="Calibri"/>
          <w:sz w:val="26"/>
          <w:szCs w:val="26"/>
          <w:lang w:eastAsia="zh-CN"/>
        </w:rPr>
        <w:t>La aprobación del precio contradictorio</w:t>
      </w:r>
      <w:r w:rsidRPr="00E02582">
        <w:rPr>
          <w:rStyle w:val="Refdenotaalpie"/>
          <w:rFonts w:eastAsia="Calibri"/>
          <w:sz w:val="26"/>
          <w:szCs w:val="26"/>
          <w:lang w:eastAsia="zh-CN"/>
        </w:rPr>
        <w:footnoteReference w:id="59"/>
      </w:r>
      <w:r w:rsidRPr="00E02582">
        <w:rPr>
          <w:rFonts w:eastAsia="Calibri"/>
          <w:sz w:val="26"/>
          <w:szCs w:val="26"/>
          <w:lang w:eastAsia="zh-CN"/>
        </w:rPr>
        <w:t xml:space="preserve"> se realizará en la cuarta certificación. </w:t>
      </w:r>
    </w:p>
    <w:p w14:paraId="096698EF" w14:textId="77777777" w:rsidR="006A5004" w:rsidRPr="008341BA" w:rsidRDefault="00253373" w:rsidP="005469EA">
      <w:pPr>
        <w:numPr>
          <w:ilvl w:val="0"/>
          <w:numId w:val="31"/>
        </w:numPr>
        <w:tabs>
          <w:tab w:val="left" w:pos="567"/>
        </w:tabs>
        <w:suppressAutoHyphens/>
        <w:spacing w:after="140"/>
        <w:ind w:left="0" w:firstLine="284"/>
        <w:jc w:val="both"/>
        <w:rPr>
          <w:rFonts w:eastAsia="Calibri"/>
          <w:sz w:val="26"/>
          <w:szCs w:val="26"/>
        </w:rPr>
      </w:pPr>
      <w:r w:rsidRPr="003C0391">
        <w:rPr>
          <w:rFonts w:eastAsia="Calibri"/>
          <w:sz w:val="26"/>
          <w:szCs w:val="26"/>
          <w:lang w:eastAsia="zh-CN"/>
        </w:rPr>
        <w:t xml:space="preserve">Corte de tráfico. </w:t>
      </w:r>
      <w:r w:rsidRPr="0036676C">
        <w:rPr>
          <w:rFonts w:eastAsia="Calibri"/>
          <w:sz w:val="26"/>
          <w:szCs w:val="26"/>
          <w:lang w:eastAsia="zh-CN"/>
        </w:rPr>
        <w:t xml:space="preserve">En fecha 12 de junio </w:t>
      </w:r>
      <w:r w:rsidR="008863AD" w:rsidRPr="0036676C">
        <w:rPr>
          <w:rFonts w:eastAsia="Calibri"/>
          <w:sz w:val="26"/>
          <w:szCs w:val="26"/>
          <w:lang w:eastAsia="zh-CN"/>
        </w:rPr>
        <w:t xml:space="preserve">la Dirección General de Obras e Infraestructuras decidió el corte </w:t>
      </w:r>
      <w:r w:rsidR="008863AD">
        <w:rPr>
          <w:rFonts w:eastAsia="Calibri"/>
          <w:sz w:val="26"/>
          <w:szCs w:val="26"/>
          <w:lang w:eastAsia="zh-CN"/>
        </w:rPr>
        <w:t>d</w:t>
      </w:r>
      <w:r w:rsidRPr="003C0391">
        <w:rPr>
          <w:rFonts w:eastAsia="Calibri"/>
          <w:sz w:val="26"/>
          <w:szCs w:val="26"/>
          <w:lang w:eastAsia="zh-CN"/>
        </w:rPr>
        <w:t>el tráfico</w:t>
      </w:r>
      <w:r w:rsidR="007E4481">
        <w:rPr>
          <w:rFonts w:eastAsia="Calibri"/>
          <w:sz w:val="26"/>
          <w:szCs w:val="26"/>
          <w:lang w:eastAsia="zh-CN"/>
        </w:rPr>
        <w:t xml:space="preserve"> (inicialmente no previsto)</w:t>
      </w:r>
      <w:r w:rsidRPr="003C0391">
        <w:rPr>
          <w:rFonts w:eastAsia="Calibri"/>
          <w:sz w:val="26"/>
          <w:szCs w:val="26"/>
          <w:lang w:eastAsia="zh-CN"/>
        </w:rPr>
        <w:t xml:space="preserve"> desde el 15 de julio al 15 de octubre, como medida más segura al tener que llevar a cabo voladuras exteriores para la ejecución de determinados desmontes del terreno. Indicamos que el corte definitivo de la N-121 se inició el 19 de agosto de 2024 y </w:t>
      </w:r>
      <w:r w:rsidRPr="003C0391">
        <w:rPr>
          <w:rFonts w:eastAsia="Calibri"/>
          <w:sz w:val="26"/>
          <w:szCs w:val="26"/>
        </w:rPr>
        <w:t>su apertura se realizó el 31 de octubre de 2024.</w:t>
      </w:r>
      <w:r w:rsidR="006620B1" w:rsidRPr="003C0391">
        <w:rPr>
          <w:rFonts w:eastAsia="Calibri"/>
          <w:sz w:val="26"/>
          <w:szCs w:val="26"/>
        </w:rPr>
        <w:t xml:space="preserve"> No consta en las certificaciones revisadas, que esta medida haya supuesto mayor gasto. </w:t>
      </w:r>
    </w:p>
    <w:p w14:paraId="4005BD46" w14:textId="77777777" w:rsidR="007633BC" w:rsidRPr="0036676C" w:rsidRDefault="0090494C" w:rsidP="00B2759B">
      <w:pPr>
        <w:spacing w:after="140"/>
        <w:ind w:firstLine="284"/>
        <w:jc w:val="both"/>
        <w:rPr>
          <w:rFonts w:eastAsia="Calibri"/>
          <w:sz w:val="26"/>
          <w:szCs w:val="26"/>
        </w:rPr>
      </w:pPr>
      <w:r>
        <w:rPr>
          <w:rFonts w:eastAsia="Calibri"/>
          <w:sz w:val="26"/>
          <w:szCs w:val="26"/>
        </w:rPr>
        <w:t>Como hecho</w:t>
      </w:r>
      <w:r w:rsidR="007633BC">
        <w:rPr>
          <w:rFonts w:eastAsia="Calibri"/>
          <w:sz w:val="26"/>
          <w:szCs w:val="26"/>
        </w:rPr>
        <w:t>s</w:t>
      </w:r>
      <w:r>
        <w:rPr>
          <w:rFonts w:eastAsia="Calibri"/>
          <w:sz w:val="26"/>
          <w:szCs w:val="26"/>
        </w:rPr>
        <w:t xml:space="preserve"> posterior</w:t>
      </w:r>
      <w:r w:rsidR="007633BC">
        <w:rPr>
          <w:rFonts w:eastAsia="Calibri"/>
          <w:sz w:val="26"/>
          <w:szCs w:val="26"/>
        </w:rPr>
        <w:t>es</w:t>
      </w:r>
      <w:r w:rsidR="00CB54EA">
        <w:rPr>
          <w:rFonts w:eastAsia="Calibri"/>
          <w:sz w:val="26"/>
          <w:szCs w:val="26"/>
        </w:rPr>
        <w:t xml:space="preserve"> propio</w:t>
      </w:r>
      <w:r w:rsidR="007633BC">
        <w:rPr>
          <w:rFonts w:eastAsia="Calibri"/>
          <w:sz w:val="26"/>
          <w:szCs w:val="26"/>
        </w:rPr>
        <w:t>s</w:t>
      </w:r>
      <w:r w:rsidR="00CB54EA">
        <w:rPr>
          <w:rFonts w:eastAsia="Calibri"/>
          <w:sz w:val="26"/>
          <w:szCs w:val="26"/>
        </w:rPr>
        <w:t xml:space="preserve"> de </w:t>
      </w:r>
      <w:r>
        <w:rPr>
          <w:rFonts w:eastAsia="Calibri"/>
          <w:sz w:val="26"/>
          <w:szCs w:val="26"/>
        </w:rPr>
        <w:t>las certificaciones de obra, indicamos</w:t>
      </w:r>
      <w:r w:rsidR="003830B6">
        <w:rPr>
          <w:rFonts w:eastAsia="Calibri"/>
          <w:sz w:val="26"/>
          <w:szCs w:val="26"/>
        </w:rPr>
        <w:t xml:space="preserve"> </w:t>
      </w:r>
      <w:r w:rsidR="003830B6" w:rsidRPr="0036676C">
        <w:rPr>
          <w:rFonts w:eastAsia="Calibri"/>
          <w:sz w:val="26"/>
          <w:szCs w:val="26"/>
        </w:rPr>
        <w:t>los siguientes</w:t>
      </w:r>
      <w:r w:rsidR="0036676C" w:rsidRPr="0036676C">
        <w:rPr>
          <w:rFonts w:eastAsia="Calibri"/>
          <w:sz w:val="26"/>
          <w:szCs w:val="26"/>
        </w:rPr>
        <w:t>:</w:t>
      </w:r>
    </w:p>
    <w:p w14:paraId="373B05F7" w14:textId="77777777" w:rsidR="007633BC" w:rsidRDefault="007633BC" w:rsidP="008341BA">
      <w:pPr>
        <w:tabs>
          <w:tab w:val="left" w:pos="480"/>
          <w:tab w:val="num" w:pos="720"/>
          <w:tab w:val="num" w:pos="1320"/>
          <w:tab w:val="num" w:pos="2062"/>
          <w:tab w:val="num" w:pos="4472"/>
          <w:tab w:val="center" w:pos="5103"/>
          <w:tab w:val="center" w:pos="6237"/>
          <w:tab w:val="center" w:pos="7371"/>
        </w:tabs>
        <w:suppressAutoHyphens/>
        <w:spacing w:after="140" w:line="257" w:lineRule="auto"/>
        <w:ind w:firstLine="142"/>
        <w:jc w:val="both"/>
        <w:rPr>
          <w:spacing w:val="6"/>
          <w:sz w:val="26"/>
          <w:szCs w:val="26"/>
          <w:lang w:val="es-ES_tradnl"/>
        </w:rPr>
      </w:pPr>
      <w:r>
        <w:rPr>
          <w:spacing w:val="6"/>
          <w:sz w:val="26"/>
          <w:szCs w:val="26"/>
          <w:lang w:val="es-ES_tradnl"/>
        </w:rPr>
        <w:t>- E</w:t>
      </w:r>
      <w:r w:rsidR="00B2759B" w:rsidRPr="007633BC">
        <w:rPr>
          <w:spacing w:val="6"/>
          <w:sz w:val="26"/>
          <w:szCs w:val="26"/>
          <w:lang w:val="es-ES_tradnl"/>
        </w:rPr>
        <w:t xml:space="preserve">n la </w:t>
      </w:r>
      <w:r w:rsidR="003830B6">
        <w:rPr>
          <w:spacing w:val="6"/>
          <w:sz w:val="26"/>
          <w:szCs w:val="26"/>
          <w:lang w:val="es-ES_tradnl"/>
        </w:rPr>
        <w:t>15</w:t>
      </w:r>
      <w:r w:rsidR="00B2759B" w:rsidRPr="007633BC">
        <w:rPr>
          <w:spacing w:val="6"/>
          <w:sz w:val="26"/>
          <w:szCs w:val="26"/>
          <w:lang w:val="es-ES_tradnl"/>
        </w:rPr>
        <w:t xml:space="preserve">ª certificación, </w:t>
      </w:r>
      <w:r w:rsidR="00D1441C">
        <w:rPr>
          <w:spacing w:val="6"/>
          <w:sz w:val="26"/>
          <w:szCs w:val="26"/>
          <w:lang w:val="es-ES_tradnl"/>
        </w:rPr>
        <w:t>e</w:t>
      </w:r>
      <w:r w:rsidR="00B2759B" w:rsidRPr="007633BC">
        <w:rPr>
          <w:spacing w:val="6"/>
          <w:sz w:val="26"/>
          <w:szCs w:val="26"/>
          <w:lang w:val="es-ES_tradnl"/>
        </w:rPr>
        <w:t>l Interventor General comunicó el 14 de agosto de 2025 a la Dirección General de Obras Públicas e Infraestructuras que</w:t>
      </w:r>
      <w:r w:rsidR="00B2759B" w:rsidRPr="005F4EBB">
        <w:rPr>
          <w:spacing w:val="6"/>
          <w:sz w:val="26"/>
          <w:szCs w:val="26"/>
          <w:lang w:val="es-ES_tradnl"/>
        </w:rPr>
        <w:t xml:space="preserve"> </w:t>
      </w:r>
      <w:r w:rsidR="005F4EBB" w:rsidRPr="005F4EBB">
        <w:rPr>
          <w:spacing w:val="6"/>
          <w:sz w:val="26"/>
          <w:szCs w:val="26"/>
          <w:lang w:val="es-ES_tradnl"/>
        </w:rPr>
        <w:t>avocaba el conocimiento de los expedientes de la obra y que, por lo tanto, a partir de la citada fecha, el trámite de fiscalización previa sobre los mismos</w:t>
      </w:r>
      <w:r w:rsidR="00B2759B" w:rsidRPr="007633BC">
        <w:rPr>
          <w:spacing w:val="6"/>
          <w:sz w:val="26"/>
          <w:szCs w:val="26"/>
          <w:lang w:val="es-ES_tradnl"/>
        </w:rPr>
        <w:t xml:space="preserve"> deber</w:t>
      </w:r>
      <w:r w:rsidR="003830B6">
        <w:rPr>
          <w:spacing w:val="6"/>
          <w:sz w:val="26"/>
          <w:szCs w:val="26"/>
          <w:lang w:val="es-ES_tradnl"/>
        </w:rPr>
        <w:t>ía</w:t>
      </w:r>
      <w:r w:rsidR="00B2759B" w:rsidRPr="007633BC">
        <w:rPr>
          <w:spacing w:val="6"/>
          <w:sz w:val="26"/>
          <w:szCs w:val="26"/>
          <w:lang w:val="es-ES_tradnl"/>
        </w:rPr>
        <w:t xml:space="preserve"> remitirse direc</w:t>
      </w:r>
      <w:r>
        <w:rPr>
          <w:spacing w:val="6"/>
          <w:sz w:val="26"/>
          <w:szCs w:val="26"/>
          <w:lang w:val="es-ES_tradnl"/>
        </w:rPr>
        <w:t>tamente al Interventor General.</w:t>
      </w:r>
    </w:p>
    <w:p w14:paraId="6E609EE8" w14:textId="77777777" w:rsidR="005F4EBB" w:rsidRPr="0036676C" w:rsidRDefault="007633BC" w:rsidP="005F4EBB">
      <w:pPr>
        <w:tabs>
          <w:tab w:val="left" w:pos="480"/>
          <w:tab w:val="num" w:pos="720"/>
          <w:tab w:val="num" w:pos="1320"/>
          <w:tab w:val="num" w:pos="2062"/>
          <w:tab w:val="num" w:pos="4472"/>
          <w:tab w:val="center" w:pos="5103"/>
          <w:tab w:val="center" w:pos="6237"/>
          <w:tab w:val="center" w:pos="7371"/>
        </w:tabs>
        <w:suppressAutoHyphens/>
        <w:spacing w:after="140" w:line="257" w:lineRule="auto"/>
        <w:ind w:firstLine="142"/>
        <w:jc w:val="both"/>
        <w:rPr>
          <w:spacing w:val="6"/>
          <w:sz w:val="26"/>
          <w:szCs w:val="26"/>
          <w:lang w:val="es-ES_tradnl"/>
        </w:rPr>
      </w:pPr>
      <w:r>
        <w:rPr>
          <w:spacing w:val="6"/>
          <w:sz w:val="26"/>
          <w:szCs w:val="26"/>
          <w:lang w:val="es-ES_tradnl"/>
        </w:rPr>
        <w:t xml:space="preserve">- </w:t>
      </w:r>
      <w:r w:rsidRPr="0036676C">
        <w:rPr>
          <w:spacing w:val="6"/>
          <w:sz w:val="26"/>
          <w:szCs w:val="26"/>
          <w:lang w:val="es-ES_tradnl"/>
        </w:rPr>
        <w:t xml:space="preserve">El 26 de noviembre de 2025 se </w:t>
      </w:r>
      <w:r w:rsidR="003830B6" w:rsidRPr="0036676C">
        <w:rPr>
          <w:spacing w:val="6"/>
          <w:sz w:val="26"/>
          <w:szCs w:val="26"/>
          <w:lang w:val="es-ES_tradnl"/>
        </w:rPr>
        <w:t>emitió</w:t>
      </w:r>
      <w:r w:rsidRPr="0036676C">
        <w:rPr>
          <w:spacing w:val="6"/>
          <w:sz w:val="26"/>
          <w:szCs w:val="26"/>
          <w:lang w:val="es-ES_tradnl"/>
        </w:rPr>
        <w:t xml:space="preserve"> reparo suspensivo por el Interventor General. La Dirección General de Obras Públicas e Infraestructuras, ha aceptado el reparo suspensivo por lo que se dará por finalizado el procedimiento</w:t>
      </w:r>
      <w:r w:rsidR="00FE7097">
        <w:rPr>
          <w:spacing w:val="6"/>
          <w:sz w:val="26"/>
          <w:szCs w:val="26"/>
          <w:lang w:val="es-ES_tradnl"/>
        </w:rPr>
        <w:t xml:space="preserve"> de modificación contractual nº</w:t>
      </w:r>
      <w:r w:rsidRPr="0036676C">
        <w:rPr>
          <w:spacing w:val="6"/>
          <w:sz w:val="26"/>
          <w:szCs w:val="26"/>
          <w:lang w:val="es-ES_tradnl"/>
        </w:rPr>
        <w:t>1. Ello implica</w:t>
      </w:r>
      <w:r w:rsidR="003830B6" w:rsidRPr="0036676C">
        <w:rPr>
          <w:spacing w:val="6"/>
          <w:sz w:val="26"/>
          <w:szCs w:val="26"/>
          <w:lang w:val="es-ES_tradnl"/>
        </w:rPr>
        <w:t>,</w:t>
      </w:r>
      <w:r w:rsidR="00DF44CB" w:rsidRPr="0036676C">
        <w:rPr>
          <w:spacing w:val="6"/>
          <w:sz w:val="26"/>
          <w:szCs w:val="26"/>
          <w:lang w:val="es-ES_tradnl"/>
        </w:rPr>
        <w:t xml:space="preserve"> además</w:t>
      </w:r>
      <w:r w:rsidR="003830B6" w:rsidRPr="0036676C">
        <w:rPr>
          <w:spacing w:val="6"/>
          <w:sz w:val="26"/>
          <w:szCs w:val="26"/>
          <w:lang w:val="es-ES_tradnl"/>
        </w:rPr>
        <w:t>,</w:t>
      </w:r>
      <w:r w:rsidRPr="0036676C">
        <w:rPr>
          <w:spacing w:val="6"/>
          <w:sz w:val="26"/>
          <w:szCs w:val="26"/>
          <w:lang w:val="es-ES_tradnl"/>
        </w:rPr>
        <w:t xml:space="preserve"> que todas</w:t>
      </w:r>
      <w:r w:rsidR="005F4EBB">
        <w:rPr>
          <w:spacing w:val="6"/>
          <w:sz w:val="26"/>
          <w:szCs w:val="26"/>
          <w:lang w:val="es-ES_tradnl"/>
        </w:rPr>
        <w:t xml:space="preserve"> </w:t>
      </w:r>
      <w:r w:rsidR="005F4EBB" w:rsidRPr="005F4EBB">
        <w:rPr>
          <w:spacing w:val="6"/>
          <w:sz w:val="26"/>
          <w:szCs w:val="26"/>
          <w:lang w:val="es-ES_tradnl"/>
        </w:rPr>
        <w:t>“</w:t>
      </w:r>
      <w:r w:rsidR="005F4EBB" w:rsidRPr="005F4EBB">
        <w:rPr>
          <w:i/>
          <w:spacing w:val="6"/>
          <w:sz w:val="26"/>
          <w:szCs w:val="26"/>
          <w:lang w:val="es-ES_tradnl"/>
        </w:rPr>
        <w:t>las certificaciones expedidas y pagadas durante la tramitación tendrán la consideración de pagos a cuenta provisionales sujetos a rectificaciones y variaciones que puedan resultar una vez se apruebe o no el proyecto modificado, especialmente aquellas certificaciones que comprendan unidades de obra no previstas en el proyecto inicial, o aquellas unidades de obra que hayan tomado como referencia los precios que figuran en la propuesta técnica del modificado</w:t>
      </w:r>
      <w:r w:rsidR="005F4EBB" w:rsidRPr="005F4EBB">
        <w:rPr>
          <w:spacing w:val="6"/>
          <w:sz w:val="26"/>
          <w:szCs w:val="26"/>
          <w:lang w:val="es-ES_tradnl"/>
        </w:rPr>
        <w:t>”.</w:t>
      </w:r>
    </w:p>
    <w:p w14:paraId="0BBD23BE" w14:textId="77777777" w:rsidR="006F5AFC" w:rsidRPr="0076309C" w:rsidRDefault="0024799F" w:rsidP="00921DDA">
      <w:pPr>
        <w:pStyle w:val="atitulo3"/>
        <w:spacing w:before="240"/>
        <w:rPr>
          <w:rFonts w:eastAsia="Calibri"/>
          <w:color w:val="auto"/>
        </w:rPr>
      </w:pPr>
      <w:bookmarkStart w:id="175" w:name="_Toc206661336"/>
      <w:r>
        <w:rPr>
          <w:color w:val="auto"/>
        </w:rPr>
        <w:t>Tramitación de la m</w:t>
      </w:r>
      <w:r w:rsidR="00DB187F" w:rsidRPr="0076309C">
        <w:rPr>
          <w:color w:val="auto"/>
        </w:rPr>
        <w:t>odificación</w:t>
      </w:r>
      <w:r w:rsidR="006F5AFC" w:rsidRPr="0076309C">
        <w:rPr>
          <w:color w:val="auto"/>
        </w:rPr>
        <w:t xml:space="preserve"> </w:t>
      </w:r>
      <w:r>
        <w:rPr>
          <w:color w:val="auto"/>
        </w:rPr>
        <w:t>de</w:t>
      </w:r>
      <w:r w:rsidR="006F5AFC" w:rsidRPr="0076309C">
        <w:rPr>
          <w:color w:val="auto"/>
        </w:rPr>
        <w:t>l proyecto</w:t>
      </w:r>
      <w:bookmarkEnd w:id="175"/>
      <w:r w:rsidR="006F5AFC" w:rsidRPr="0076309C">
        <w:rPr>
          <w:color w:val="auto"/>
        </w:rPr>
        <w:t xml:space="preserve"> constructivo</w:t>
      </w:r>
    </w:p>
    <w:p w14:paraId="7210F46E" w14:textId="77777777" w:rsidR="005F4EBB" w:rsidRPr="005F4EBB" w:rsidRDefault="005F4EBB" w:rsidP="005469EA">
      <w:pPr>
        <w:numPr>
          <w:ilvl w:val="0"/>
          <w:numId w:val="27"/>
        </w:numPr>
        <w:tabs>
          <w:tab w:val="num" w:pos="-60"/>
          <w:tab w:val="left" w:pos="480"/>
          <w:tab w:val="num" w:pos="600"/>
          <w:tab w:val="num" w:pos="720"/>
          <w:tab w:val="num" w:pos="1320"/>
          <w:tab w:val="num" w:pos="2062"/>
          <w:tab w:val="num" w:pos="4472"/>
          <w:tab w:val="center" w:pos="5103"/>
          <w:tab w:val="center" w:pos="6237"/>
          <w:tab w:val="center" w:pos="7371"/>
        </w:tabs>
        <w:suppressAutoHyphens/>
        <w:spacing w:after="140"/>
        <w:ind w:left="0" w:firstLine="289"/>
        <w:jc w:val="both"/>
        <w:rPr>
          <w:rFonts w:eastAsia="Calibri"/>
          <w:sz w:val="26"/>
          <w:szCs w:val="26"/>
        </w:rPr>
      </w:pPr>
      <w:r w:rsidRPr="005F4EBB">
        <w:rPr>
          <w:rFonts w:eastAsia="Calibri"/>
          <w:sz w:val="26"/>
          <w:szCs w:val="26"/>
        </w:rPr>
        <w:t xml:space="preserve">Con carácter previo, la resolución 139/2024, de la </w:t>
      </w:r>
      <w:proofErr w:type="gramStart"/>
      <w:r w:rsidRPr="005F4EBB">
        <w:rPr>
          <w:rFonts w:eastAsia="Calibri"/>
          <w:sz w:val="26"/>
          <w:szCs w:val="26"/>
        </w:rPr>
        <w:t>Directora General</w:t>
      </w:r>
      <w:proofErr w:type="gramEnd"/>
      <w:r w:rsidRPr="005F4EBB">
        <w:rPr>
          <w:rFonts w:eastAsia="Calibri"/>
          <w:sz w:val="26"/>
          <w:szCs w:val="26"/>
        </w:rPr>
        <w:t xml:space="preserve"> de Energía I+D+i Empresarial y Emprendimiento de 14 de octubre de 2024 informaba favorablemente el proyecto de sostenimiento.</w:t>
      </w:r>
    </w:p>
    <w:p w14:paraId="0F7E19F3" w14:textId="77777777" w:rsidR="004114E7" w:rsidRPr="004114E7" w:rsidRDefault="003C544E" w:rsidP="005469EA">
      <w:pPr>
        <w:numPr>
          <w:ilvl w:val="0"/>
          <w:numId w:val="27"/>
        </w:numPr>
        <w:tabs>
          <w:tab w:val="num" w:pos="-60"/>
          <w:tab w:val="left" w:pos="480"/>
          <w:tab w:val="num" w:pos="600"/>
          <w:tab w:val="num" w:pos="720"/>
          <w:tab w:val="num" w:pos="1320"/>
          <w:tab w:val="num" w:pos="2062"/>
          <w:tab w:val="num" w:pos="4472"/>
          <w:tab w:val="center" w:pos="5103"/>
          <w:tab w:val="center" w:pos="6237"/>
          <w:tab w:val="center" w:pos="7371"/>
        </w:tabs>
        <w:spacing w:after="140"/>
        <w:ind w:left="0" w:firstLine="289"/>
        <w:jc w:val="both"/>
        <w:rPr>
          <w:rFonts w:eastAsia="Calibri"/>
          <w:sz w:val="26"/>
          <w:szCs w:val="26"/>
        </w:rPr>
      </w:pPr>
      <w:r>
        <w:rPr>
          <w:spacing w:val="6"/>
          <w:sz w:val="26"/>
          <w:szCs w:val="26"/>
          <w:lang w:val="es-ES_tradnl"/>
        </w:rPr>
        <w:t>El director g</w:t>
      </w:r>
      <w:r w:rsidR="006F5AFC" w:rsidRPr="00F5172F">
        <w:rPr>
          <w:spacing w:val="6"/>
          <w:sz w:val="26"/>
          <w:szCs w:val="26"/>
          <w:lang w:val="es-ES_tradnl"/>
        </w:rPr>
        <w:t xml:space="preserve">eneral de Obras Públicas e Infraestructuras aprobó </w:t>
      </w:r>
      <w:r w:rsidR="00554207">
        <w:rPr>
          <w:spacing w:val="6"/>
          <w:sz w:val="26"/>
          <w:szCs w:val="26"/>
          <w:lang w:val="es-ES_tradnl"/>
        </w:rPr>
        <w:t xml:space="preserve">la </w:t>
      </w:r>
      <w:r w:rsidR="006F5AFC" w:rsidRPr="00F5172F">
        <w:rPr>
          <w:spacing w:val="6"/>
          <w:sz w:val="26"/>
          <w:szCs w:val="26"/>
          <w:lang w:val="es-ES_tradnl"/>
        </w:rPr>
        <w:t xml:space="preserve">Resolución 852/2024, de fecha 28 de noviembre de 2024, </w:t>
      </w:r>
      <w:r w:rsidR="006F5AFC" w:rsidRPr="004114E7">
        <w:rPr>
          <w:spacing w:val="6"/>
          <w:sz w:val="26"/>
          <w:szCs w:val="26"/>
          <w:lang w:val="es-ES_tradnl"/>
        </w:rPr>
        <w:t xml:space="preserve">por la que </w:t>
      </w:r>
      <w:r w:rsidR="00554207" w:rsidRPr="004114E7">
        <w:rPr>
          <w:spacing w:val="6"/>
          <w:sz w:val="26"/>
          <w:szCs w:val="26"/>
          <w:lang w:val="es-ES_tradnl"/>
        </w:rPr>
        <w:t xml:space="preserve">se </w:t>
      </w:r>
      <w:r w:rsidR="006F5AFC" w:rsidRPr="004114E7">
        <w:rPr>
          <w:spacing w:val="6"/>
          <w:sz w:val="26"/>
          <w:szCs w:val="26"/>
          <w:lang w:val="es-ES_tradnl"/>
        </w:rPr>
        <w:t xml:space="preserve">da la conformidad a la tramitación del modificado </w:t>
      </w:r>
      <w:proofErr w:type="spellStart"/>
      <w:r w:rsidR="006E56D3" w:rsidRPr="004114E7">
        <w:rPr>
          <w:spacing w:val="6"/>
          <w:sz w:val="26"/>
          <w:szCs w:val="26"/>
          <w:lang w:val="es-ES_tradnl"/>
        </w:rPr>
        <w:t>nº</w:t>
      </w:r>
      <w:proofErr w:type="spellEnd"/>
      <w:r w:rsidR="006E56D3" w:rsidRPr="004114E7">
        <w:rPr>
          <w:spacing w:val="6"/>
          <w:sz w:val="26"/>
          <w:szCs w:val="26"/>
          <w:lang w:val="es-ES_tradnl"/>
        </w:rPr>
        <w:t xml:space="preserve"> 1 del proyecto de las obras </w:t>
      </w:r>
      <w:r w:rsidR="00554207" w:rsidRPr="004114E7">
        <w:rPr>
          <w:spacing w:val="6"/>
          <w:sz w:val="26"/>
          <w:szCs w:val="26"/>
          <w:lang w:val="es-ES_tradnl"/>
        </w:rPr>
        <w:t xml:space="preserve"> de acuerdo a los trámites establecidos </w:t>
      </w:r>
      <w:r w:rsidR="006E56D3" w:rsidRPr="004114E7">
        <w:rPr>
          <w:spacing w:val="6"/>
          <w:sz w:val="26"/>
          <w:szCs w:val="26"/>
          <w:lang w:val="es-ES_tradnl"/>
        </w:rPr>
        <w:t xml:space="preserve">-con un </w:t>
      </w:r>
      <w:r w:rsidR="008863AD" w:rsidRPr="004114E7">
        <w:rPr>
          <w:spacing w:val="6"/>
          <w:sz w:val="26"/>
          <w:szCs w:val="26"/>
          <w:lang w:val="es-ES_tradnl"/>
        </w:rPr>
        <w:t xml:space="preserve">importe máximo de 7,6 millones en el PEM, sin </w:t>
      </w:r>
      <w:r w:rsidR="008863AD" w:rsidRPr="004114E7">
        <w:rPr>
          <w:spacing w:val="6"/>
          <w:sz w:val="26"/>
          <w:szCs w:val="26"/>
          <w:lang w:val="es-ES_tradnl"/>
        </w:rPr>
        <w:lastRenderedPageBreak/>
        <w:t xml:space="preserve">IVA, </w:t>
      </w:r>
      <w:r w:rsidR="006E56D3" w:rsidRPr="004114E7">
        <w:rPr>
          <w:spacing w:val="6"/>
          <w:sz w:val="26"/>
          <w:szCs w:val="26"/>
          <w:lang w:val="es-ES_tradnl"/>
        </w:rPr>
        <w:t>(11,22% de aumento), p</w:t>
      </w:r>
      <w:r w:rsidR="00ED7159" w:rsidRPr="004114E7">
        <w:rPr>
          <w:spacing w:val="6"/>
          <w:sz w:val="26"/>
          <w:szCs w:val="26"/>
          <w:lang w:val="es-ES_tradnl"/>
        </w:rPr>
        <w:t>ara</w:t>
      </w:r>
      <w:r w:rsidR="006E56D3" w:rsidRPr="004114E7">
        <w:rPr>
          <w:spacing w:val="6"/>
          <w:sz w:val="26"/>
          <w:szCs w:val="26"/>
          <w:lang w:val="es-ES_tradnl"/>
        </w:rPr>
        <w:t xml:space="preserve"> el</w:t>
      </w:r>
      <w:r w:rsidR="00333290">
        <w:rPr>
          <w:spacing w:val="6"/>
          <w:sz w:val="26"/>
          <w:szCs w:val="26"/>
          <w:lang w:val="es-ES_tradnl"/>
        </w:rPr>
        <w:t xml:space="preserve"> conjunto de las modificaciones-</w:t>
      </w:r>
      <w:r w:rsidR="006E56D3" w:rsidRPr="004114E7">
        <w:rPr>
          <w:spacing w:val="6"/>
          <w:sz w:val="26"/>
          <w:szCs w:val="26"/>
          <w:lang w:val="es-ES_tradnl"/>
        </w:rPr>
        <w:t xml:space="preserve">, </w:t>
      </w:r>
      <w:r w:rsidR="006F5AFC" w:rsidRPr="004114E7">
        <w:rPr>
          <w:spacing w:val="6"/>
          <w:sz w:val="26"/>
          <w:szCs w:val="26"/>
          <w:lang w:val="es-ES_tradnl"/>
        </w:rPr>
        <w:t>de acuerdo a los trámites establecidos en el artículo 143.3 de la LFCPN y</w:t>
      </w:r>
      <w:r w:rsidR="00554207" w:rsidRPr="004114E7">
        <w:rPr>
          <w:spacing w:val="6"/>
          <w:sz w:val="26"/>
          <w:szCs w:val="26"/>
          <w:lang w:val="es-ES_tradnl"/>
        </w:rPr>
        <w:t>,</w:t>
      </w:r>
      <w:r w:rsidR="006F5AFC" w:rsidRPr="004114E7">
        <w:rPr>
          <w:spacing w:val="6"/>
          <w:sz w:val="26"/>
          <w:szCs w:val="26"/>
          <w:lang w:val="es-ES_tradnl"/>
        </w:rPr>
        <w:t xml:space="preserve"> así mismo</w:t>
      </w:r>
      <w:r w:rsidR="00554207" w:rsidRPr="004114E7">
        <w:rPr>
          <w:spacing w:val="6"/>
          <w:sz w:val="26"/>
          <w:szCs w:val="26"/>
          <w:lang w:val="es-ES_tradnl"/>
        </w:rPr>
        <w:t>,</w:t>
      </w:r>
      <w:r w:rsidR="006F5AFC" w:rsidRPr="004114E7">
        <w:rPr>
          <w:spacing w:val="6"/>
          <w:sz w:val="26"/>
          <w:szCs w:val="26"/>
          <w:lang w:val="es-ES_tradnl"/>
        </w:rPr>
        <w:t xml:space="preserve"> </w:t>
      </w:r>
      <w:r w:rsidR="00554207" w:rsidRPr="004114E7">
        <w:rPr>
          <w:spacing w:val="6"/>
          <w:sz w:val="26"/>
          <w:szCs w:val="26"/>
          <w:lang w:val="es-ES_tradnl"/>
        </w:rPr>
        <w:t xml:space="preserve">y se </w:t>
      </w:r>
      <w:r w:rsidR="006F5AFC" w:rsidRPr="004114E7">
        <w:rPr>
          <w:spacing w:val="6"/>
          <w:sz w:val="26"/>
          <w:szCs w:val="26"/>
          <w:lang w:val="es-ES_tradnl"/>
        </w:rPr>
        <w:t xml:space="preserve">autoriza la continuidad provisional de las obras para no causar un grave perjuicio para el interés público. </w:t>
      </w:r>
    </w:p>
    <w:p w14:paraId="73B627A9" w14:textId="77777777" w:rsidR="00CB54EA" w:rsidRPr="004114E7" w:rsidRDefault="006F5AFC" w:rsidP="004114E7">
      <w:pPr>
        <w:suppressAutoHyphens/>
        <w:spacing w:after="140"/>
        <w:ind w:firstLine="425"/>
        <w:jc w:val="both"/>
        <w:rPr>
          <w:sz w:val="26"/>
          <w:szCs w:val="26"/>
          <w:lang w:val="es-ES_tradnl"/>
        </w:rPr>
      </w:pPr>
      <w:r w:rsidRPr="004114E7">
        <w:rPr>
          <w:sz w:val="26"/>
          <w:szCs w:val="26"/>
          <w:lang w:val="es-ES_tradnl"/>
        </w:rPr>
        <w:t>Est</w:t>
      </w:r>
      <w:r w:rsidR="004114E7">
        <w:rPr>
          <w:sz w:val="26"/>
          <w:szCs w:val="26"/>
          <w:lang w:val="es-ES_tradnl"/>
        </w:rPr>
        <w:t>a tramitación,</w:t>
      </w:r>
      <w:r w:rsidRPr="004114E7">
        <w:rPr>
          <w:sz w:val="26"/>
          <w:szCs w:val="26"/>
          <w:lang w:val="es-ES_tradnl"/>
        </w:rPr>
        <w:t xml:space="preserve"> según establece el citado artículo 143.3, supone </w:t>
      </w:r>
      <w:proofErr w:type="gramStart"/>
      <w:r w:rsidRPr="004114E7">
        <w:rPr>
          <w:sz w:val="26"/>
          <w:szCs w:val="26"/>
          <w:lang w:val="es-ES_tradnl"/>
        </w:rPr>
        <w:t>que</w:t>
      </w:r>
      <w:proofErr w:type="gramEnd"/>
      <w:r w:rsidRPr="004114E7">
        <w:rPr>
          <w:sz w:val="26"/>
          <w:szCs w:val="26"/>
          <w:lang w:val="es-ES_tradnl"/>
        </w:rPr>
        <w:t xml:space="preserve"> en el plazo de seis meses desde la resolución del órgano de contratación,</w:t>
      </w:r>
      <w:r w:rsidR="00060BF5" w:rsidRPr="004114E7">
        <w:rPr>
          <w:sz w:val="26"/>
          <w:szCs w:val="26"/>
          <w:lang w:val="es-ES_tradnl"/>
        </w:rPr>
        <w:t xml:space="preserve"> debe aprobarse</w:t>
      </w:r>
      <w:r w:rsidRPr="004114E7">
        <w:rPr>
          <w:sz w:val="26"/>
          <w:szCs w:val="26"/>
          <w:lang w:val="es-ES_tradnl"/>
        </w:rPr>
        <w:t xml:space="preserve"> el proyecto técnico y en el de ocho meses el expediente de modificación del contrato. </w:t>
      </w:r>
    </w:p>
    <w:p w14:paraId="2E1C7AED" w14:textId="77777777" w:rsidR="00253373" w:rsidRPr="00253373" w:rsidRDefault="00253373" w:rsidP="00063466">
      <w:pPr>
        <w:tabs>
          <w:tab w:val="left" w:pos="480"/>
          <w:tab w:val="num" w:pos="720"/>
          <w:tab w:val="num" w:pos="1320"/>
          <w:tab w:val="num" w:pos="2062"/>
          <w:tab w:val="num" w:pos="4472"/>
          <w:tab w:val="center" w:pos="5103"/>
          <w:tab w:val="center" w:pos="6237"/>
          <w:tab w:val="center" w:pos="7371"/>
        </w:tabs>
        <w:spacing w:after="140" w:line="257" w:lineRule="auto"/>
        <w:ind w:left="289"/>
        <w:jc w:val="both"/>
        <w:rPr>
          <w:rFonts w:eastAsia="Calibri"/>
          <w:sz w:val="26"/>
          <w:szCs w:val="26"/>
        </w:rPr>
      </w:pPr>
      <w:r>
        <w:rPr>
          <w:spacing w:val="6"/>
          <w:sz w:val="26"/>
          <w:szCs w:val="26"/>
          <w:lang w:val="es-ES_tradnl"/>
        </w:rPr>
        <w:t>Como hechos posteriores indicamos los siguientes:</w:t>
      </w:r>
    </w:p>
    <w:p w14:paraId="15A4ABBE" w14:textId="77777777" w:rsidR="006F5AFC" w:rsidRPr="00B82FEB" w:rsidRDefault="001D77E2" w:rsidP="001D77E2">
      <w:pPr>
        <w:tabs>
          <w:tab w:val="left" w:pos="480"/>
          <w:tab w:val="num" w:pos="720"/>
          <w:tab w:val="num" w:pos="1320"/>
          <w:tab w:val="num" w:pos="2062"/>
          <w:tab w:val="num" w:pos="4472"/>
          <w:tab w:val="center" w:pos="5103"/>
          <w:tab w:val="center" w:pos="6237"/>
          <w:tab w:val="center" w:pos="7371"/>
        </w:tabs>
        <w:suppressAutoHyphens/>
        <w:spacing w:after="140" w:line="257" w:lineRule="auto"/>
        <w:jc w:val="both"/>
        <w:rPr>
          <w:rFonts w:eastAsia="Calibri"/>
          <w:sz w:val="26"/>
          <w:szCs w:val="26"/>
        </w:rPr>
      </w:pPr>
      <w:r>
        <w:rPr>
          <w:spacing w:val="6"/>
          <w:sz w:val="26"/>
          <w:szCs w:val="26"/>
          <w:lang w:val="es-ES_tradnl"/>
        </w:rPr>
        <w:t xml:space="preserve">  </w:t>
      </w:r>
      <w:r w:rsidR="00253373">
        <w:rPr>
          <w:spacing w:val="6"/>
          <w:sz w:val="26"/>
          <w:szCs w:val="26"/>
          <w:lang w:val="es-ES_tradnl"/>
        </w:rPr>
        <w:t>-</w:t>
      </w:r>
      <w:r w:rsidR="00734753">
        <w:rPr>
          <w:spacing w:val="6"/>
          <w:sz w:val="26"/>
          <w:szCs w:val="26"/>
          <w:lang w:val="es-ES_tradnl"/>
        </w:rPr>
        <w:t xml:space="preserve"> </w:t>
      </w:r>
      <w:r w:rsidR="00253373">
        <w:rPr>
          <w:spacing w:val="6"/>
          <w:sz w:val="26"/>
          <w:szCs w:val="26"/>
          <w:lang w:val="es-ES_tradnl"/>
        </w:rPr>
        <w:t>P</w:t>
      </w:r>
      <w:r w:rsidR="006F5AFC" w:rsidRPr="00B82FEB">
        <w:rPr>
          <w:spacing w:val="6"/>
          <w:sz w:val="26"/>
          <w:szCs w:val="26"/>
          <w:lang w:val="es-ES_tradnl"/>
        </w:rPr>
        <w:t>or Resolución 192/20</w:t>
      </w:r>
      <w:r w:rsidR="00250E1F">
        <w:rPr>
          <w:spacing w:val="6"/>
          <w:sz w:val="26"/>
          <w:szCs w:val="26"/>
          <w:lang w:val="es-ES_tradnl"/>
        </w:rPr>
        <w:t>25, de 28 de mayo de 2025, del d</w:t>
      </w:r>
      <w:r w:rsidR="006F5AFC" w:rsidRPr="00B82FEB">
        <w:rPr>
          <w:spacing w:val="6"/>
          <w:sz w:val="26"/>
          <w:szCs w:val="26"/>
          <w:lang w:val="es-ES_tradnl"/>
        </w:rPr>
        <w:t xml:space="preserve">irector </w:t>
      </w:r>
      <w:r w:rsidR="00250E1F">
        <w:rPr>
          <w:spacing w:val="6"/>
          <w:sz w:val="26"/>
          <w:szCs w:val="26"/>
          <w:lang w:val="es-ES_tradnl"/>
        </w:rPr>
        <w:t>g</w:t>
      </w:r>
      <w:r w:rsidR="006F5AFC" w:rsidRPr="00B82FEB">
        <w:rPr>
          <w:spacing w:val="6"/>
          <w:sz w:val="26"/>
          <w:szCs w:val="26"/>
          <w:lang w:val="es-ES_tradnl"/>
        </w:rPr>
        <w:t xml:space="preserve">eneral de Obras Públicas e Infraestructuras, se </w:t>
      </w:r>
      <w:r w:rsidR="006F5AFC" w:rsidRPr="0036676C">
        <w:rPr>
          <w:spacing w:val="6"/>
          <w:sz w:val="26"/>
          <w:szCs w:val="26"/>
          <w:lang w:val="es-ES_tradnl"/>
        </w:rPr>
        <w:t>apr</w:t>
      </w:r>
      <w:r w:rsidR="00060BF5" w:rsidRPr="0036676C">
        <w:rPr>
          <w:spacing w:val="6"/>
          <w:sz w:val="26"/>
          <w:szCs w:val="26"/>
          <w:lang w:val="es-ES_tradnl"/>
        </w:rPr>
        <w:t>obó</w:t>
      </w:r>
      <w:r w:rsidR="006F5AFC" w:rsidRPr="0036676C">
        <w:rPr>
          <w:spacing w:val="6"/>
          <w:sz w:val="26"/>
          <w:szCs w:val="26"/>
          <w:lang w:val="es-ES_tradnl"/>
        </w:rPr>
        <w:t xml:space="preserve"> el proyecto de</w:t>
      </w:r>
      <w:r w:rsidR="005F4EBB">
        <w:rPr>
          <w:spacing w:val="6"/>
          <w:sz w:val="26"/>
          <w:szCs w:val="26"/>
          <w:lang w:val="es-ES_tradnl"/>
        </w:rPr>
        <w:t>l modificado</w:t>
      </w:r>
      <w:r w:rsidR="006F5AFC" w:rsidRPr="0036676C">
        <w:rPr>
          <w:spacing w:val="6"/>
          <w:sz w:val="26"/>
          <w:szCs w:val="26"/>
          <w:lang w:val="es-ES_tradnl"/>
        </w:rPr>
        <w:t xml:space="preserve"> nº1, con un incremento económico de </w:t>
      </w:r>
      <w:r w:rsidR="00ED7159" w:rsidRPr="0036676C">
        <w:rPr>
          <w:spacing w:val="6"/>
          <w:sz w:val="26"/>
          <w:szCs w:val="26"/>
          <w:lang w:val="es-ES_tradnl"/>
        </w:rPr>
        <w:t>7,6 millones, sin IVA,</w:t>
      </w:r>
      <w:r w:rsidR="006F5AFC" w:rsidRPr="0036676C">
        <w:rPr>
          <w:spacing w:val="6"/>
          <w:sz w:val="26"/>
          <w:szCs w:val="26"/>
          <w:lang w:val="es-ES_tradnl"/>
        </w:rPr>
        <w:t xml:space="preserve"> (11,22%</w:t>
      </w:r>
      <w:r w:rsidR="00ED7159" w:rsidRPr="0036676C">
        <w:rPr>
          <w:spacing w:val="6"/>
          <w:sz w:val="26"/>
          <w:szCs w:val="26"/>
          <w:lang w:val="es-ES_tradnl"/>
        </w:rPr>
        <w:t xml:space="preserve"> de aumento</w:t>
      </w:r>
      <w:r w:rsidR="006F5AFC" w:rsidRPr="0036676C">
        <w:rPr>
          <w:spacing w:val="6"/>
          <w:sz w:val="26"/>
          <w:szCs w:val="26"/>
          <w:lang w:val="es-ES_tradnl"/>
        </w:rPr>
        <w:t xml:space="preserve">), </w:t>
      </w:r>
      <w:r w:rsidR="006F5AFC" w:rsidRPr="00B82FEB">
        <w:rPr>
          <w:spacing w:val="6"/>
          <w:sz w:val="26"/>
          <w:szCs w:val="26"/>
          <w:lang w:val="es-ES_tradnl"/>
        </w:rPr>
        <w:t>p</w:t>
      </w:r>
      <w:r w:rsidR="00ED7159">
        <w:rPr>
          <w:spacing w:val="6"/>
          <w:sz w:val="26"/>
          <w:szCs w:val="26"/>
          <w:lang w:val="es-ES_tradnl"/>
        </w:rPr>
        <w:t>ara</w:t>
      </w:r>
      <w:r w:rsidR="006F5AFC" w:rsidRPr="00B82FEB">
        <w:rPr>
          <w:spacing w:val="6"/>
          <w:sz w:val="26"/>
          <w:szCs w:val="26"/>
          <w:lang w:val="es-ES_tradnl"/>
        </w:rPr>
        <w:t xml:space="preserve"> el conjunto de las modificaciones</w:t>
      </w:r>
      <w:r w:rsidR="00C0074A">
        <w:rPr>
          <w:spacing w:val="6"/>
          <w:sz w:val="26"/>
          <w:szCs w:val="26"/>
          <w:lang w:val="es-ES_tradnl"/>
        </w:rPr>
        <w:t>. El importe y el porcentaje de desviación no varía respecto al previsto en la Resolución 852/2024, de 28 de noviembre de 2024.</w:t>
      </w:r>
    </w:p>
    <w:p w14:paraId="695D6319" w14:textId="77777777" w:rsidR="003E6238" w:rsidRDefault="00253373" w:rsidP="008341BA">
      <w:pPr>
        <w:spacing w:after="140"/>
        <w:ind w:firstLine="284"/>
        <w:jc w:val="both"/>
        <w:rPr>
          <w:spacing w:val="6"/>
          <w:sz w:val="26"/>
          <w:szCs w:val="26"/>
          <w:lang w:val="es-ES_tradnl"/>
        </w:rPr>
      </w:pPr>
      <w:r w:rsidRPr="004B72AB">
        <w:rPr>
          <w:spacing w:val="6"/>
          <w:sz w:val="26"/>
          <w:szCs w:val="26"/>
          <w:lang w:val="es-ES_tradnl"/>
        </w:rPr>
        <w:t xml:space="preserve">- El </w:t>
      </w:r>
      <w:r w:rsidR="00EB1107" w:rsidRPr="004B72AB">
        <w:rPr>
          <w:spacing w:val="6"/>
          <w:sz w:val="26"/>
          <w:szCs w:val="26"/>
          <w:lang w:val="es-ES_tradnl"/>
        </w:rPr>
        <w:t xml:space="preserve">26 de noviembre de 2025 se </w:t>
      </w:r>
      <w:r w:rsidR="00060BF5" w:rsidRPr="00ED7159">
        <w:rPr>
          <w:spacing w:val="6"/>
          <w:sz w:val="26"/>
          <w:szCs w:val="26"/>
          <w:lang w:val="es-ES_tradnl"/>
        </w:rPr>
        <w:t>emitió</w:t>
      </w:r>
      <w:r w:rsidR="008341BA">
        <w:rPr>
          <w:spacing w:val="6"/>
          <w:sz w:val="26"/>
          <w:szCs w:val="26"/>
          <w:lang w:val="es-ES_tradnl"/>
        </w:rPr>
        <w:t xml:space="preserve"> el ya citado</w:t>
      </w:r>
      <w:r w:rsidR="00EB1107" w:rsidRPr="004B72AB">
        <w:rPr>
          <w:spacing w:val="6"/>
          <w:sz w:val="26"/>
          <w:szCs w:val="26"/>
          <w:lang w:val="es-ES_tradnl"/>
        </w:rPr>
        <w:t xml:space="preserve"> reparo suspensivo por el Interventor General.</w:t>
      </w:r>
      <w:r w:rsidR="00054330" w:rsidRPr="004B72AB">
        <w:rPr>
          <w:spacing w:val="6"/>
          <w:sz w:val="26"/>
          <w:szCs w:val="26"/>
          <w:lang w:val="es-ES_tradnl"/>
        </w:rPr>
        <w:t xml:space="preserve"> L</w:t>
      </w:r>
      <w:r w:rsidR="004A11A0" w:rsidRPr="004B72AB">
        <w:rPr>
          <w:spacing w:val="6"/>
          <w:sz w:val="26"/>
          <w:szCs w:val="26"/>
          <w:lang w:val="es-ES_tradnl"/>
        </w:rPr>
        <w:t>a Dirección General de Obras Públicas</w:t>
      </w:r>
      <w:r w:rsidR="005238CE" w:rsidRPr="004B72AB">
        <w:rPr>
          <w:spacing w:val="6"/>
          <w:sz w:val="26"/>
          <w:szCs w:val="26"/>
          <w:lang w:val="es-ES_tradnl"/>
        </w:rPr>
        <w:t xml:space="preserve"> e Infraestructuras</w:t>
      </w:r>
      <w:r w:rsidR="004A11A0" w:rsidRPr="004B72AB">
        <w:rPr>
          <w:spacing w:val="6"/>
          <w:sz w:val="26"/>
          <w:szCs w:val="26"/>
          <w:lang w:val="es-ES_tradnl"/>
        </w:rPr>
        <w:t xml:space="preserve"> </w:t>
      </w:r>
      <w:r w:rsidR="000E4FCE" w:rsidRPr="004B72AB">
        <w:rPr>
          <w:spacing w:val="6"/>
          <w:sz w:val="26"/>
          <w:szCs w:val="26"/>
          <w:lang w:val="es-ES_tradnl"/>
        </w:rPr>
        <w:t xml:space="preserve">ha </w:t>
      </w:r>
      <w:r w:rsidR="004A11A0" w:rsidRPr="004B72AB">
        <w:rPr>
          <w:spacing w:val="6"/>
          <w:sz w:val="26"/>
          <w:szCs w:val="26"/>
          <w:lang w:val="es-ES_tradnl"/>
        </w:rPr>
        <w:t>acepta</w:t>
      </w:r>
      <w:r w:rsidR="000E4FCE" w:rsidRPr="004B72AB">
        <w:rPr>
          <w:spacing w:val="6"/>
          <w:sz w:val="26"/>
          <w:szCs w:val="26"/>
          <w:lang w:val="es-ES_tradnl"/>
        </w:rPr>
        <w:t>do</w:t>
      </w:r>
      <w:r w:rsidR="004A11A0" w:rsidRPr="004B72AB">
        <w:rPr>
          <w:spacing w:val="6"/>
          <w:sz w:val="26"/>
          <w:szCs w:val="26"/>
          <w:lang w:val="es-ES_tradnl"/>
        </w:rPr>
        <w:t xml:space="preserve"> el reparo suspensivo</w:t>
      </w:r>
      <w:r w:rsidR="00060BF5" w:rsidRPr="00ED7159">
        <w:rPr>
          <w:spacing w:val="6"/>
          <w:sz w:val="26"/>
          <w:szCs w:val="26"/>
          <w:lang w:val="es-ES_tradnl"/>
        </w:rPr>
        <w:t>,</w:t>
      </w:r>
      <w:r w:rsidR="004A11A0" w:rsidRPr="004B72AB">
        <w:rPr>
          <w:spacing w:val="6"/>
          <w:sz w:val="26"/>
          <w:szCs w:val="26"/>
          <w:lang w:val="es-ES_tradnl"/>
        </w:rPr>
        <w:t xml:space="preserve"> </w:t>
      </w:r>
      <w:r w:rsidR="004A11A0" w:rsidRPr="0036676C">
        <w:rPr>
          <w:spacing w:val="6"/>
          <w:sz w:val="26"/>
          <w:szCs w:val="26"/>
          <w:lang w:val="es-ES_tradnl"/>
        </w:rPr>
        <w:t>por lo que</w:t>
      </w:r>
      <w:r w:rsidR="006E56D3" w:rsidRPr="0036676C">
        <w:rPr>
          <w:spacing w:val="6"/>
          <w:sz w:val="26"/>
          <w:szCs w:val="26"/>
          <w:lang w:val="es-ES_tradnl"/>
        </w:rPr>
        <w:t xml:space="preserve"> se dará por finalizado el procedimiento de modificación contractual </w:t>
      </w:r>
      <w:proofErr w:type="spellStart"/>
      <w:r w:rsidR="006E56D3" w:rsidRPr="0036676C">
        <w:rPr>
          <w:spacing w:val="6"/>
          <w:sz w:val="26"/>
          <w:szCs w:val="26"/>
          <w:lang w:val="es-ES_tradnl"/>
        </w:rPr>
        <w:t>nº</w:t>
      </w:r>
      <w:proofErr w:type="spellEnd"/>
      <w:r w:rsidR="006E56D3" w:rsidRPr="0036676C">
        <w:rPr>
          <w:spacing w:val="6"/>
          <w:sz w:val="26"/>
          <w:szCs w:val="26"/>
          <w:lang w:val="es-ES_tradnl"/>
        </w:rPr>
        <w:t xml:space="preserve"> 1</w:t>
      </w:r>
      <w:r w:rsidR="006E56D3">
        <w:rPr>
          <w:spacing w:val="6"/>
          <w:sz w:val="26"/>
          <w:szCs w:val="26"/>
          <w:lang w:val="es-ES_tradnl"/>
        </w:rPr>
        <w:t>.</w:t>
      </w:r>
      <w:r w:rsidR="004A11A0" w:rsidRPr="004B72AB">
        <w:rPr>
          <w:spacing w:val="6"/>
          <w:sz w:val="26"/>
          <w:szCs w:val="26"/>
          <w:lang w:val="es-ES_tradnl"/>
        </w:rPr>
        <w:t xml:space="preserve"> </w:t>
      </w:r>
      <w:r w:rsidR="00ED7159" w:rsidRPr="0036676C">
        <w:rPr>
          <w:spacing w:val="6"/>
          <w:sz w:val="26"/>
          <w:szCs w:val="26"/>
          <w:lang w:val="es-ES_tradnl"/>
        </w:rPr>
        <w:t>No</w:t>
      </w:r>
      <w:r w:rsidR="00060BF5" w:rsidRPr="00ED7159">
        <w:rPr>
          <w:spacing w:val="6"/>
          <w:sz w:val="26"/>
          <w:szCs w:val="26"/>
          <w:lang w:val="es-ES_tradnl"/>
        </w:rPr>
        <w:t xml:space="preserve"> consta a fecha de emisión de este informe que s</w:t>
      </w:r>
      <w:r w:rsidR="00ED7159" w:rsidRPr="00ED7159">
        <w:rPr>
          <w:spacing w:val="6"/>
          <w:sz w:val="26"/>
          <w:szCs w:val="26"/>
          <w:lang w:val="es-ES_tradnl"/>
        </w:rPr>
        <w:t>e haya resuelto definitivamente</w:t>
      </w:r>
      <w:r w:rsidR="003E6238">
        <w:rPr>
          <w:spacing w:val="6"/>
          <w:sz w:val="26"/>
          <w:szCs w:val="26"/>
          <w:lang w:val="es-ES_tradnl"/>
        </w:rPr>
        <w:t>.</w:t>
      </w:r>
    </w:p>
    <w:p w14:paraId="3EAFB66F" w14:textId="77777777" w:rsidR="006F5AFC" w:rsidRPr="00DB187F" w:rsidRDefault="006F5AFC" w:rsidP="00DB187F">
      <w:pPr>
        <w:pStyle w:val="atitulo3"/>
        <w:spacing w:before="240"/>
        <w:jc w:val="both"/>
      </w:pPr>
      <w:r w:rsidRPr="00DB187F">
        <w:t xml:space="preserve">Requerimientos de la Sección de Minas y autorizaciones de proyectos de voladuras y sostenimientos por la Dirección General de Energía, I+D+i </w:t>
      </w:r>
      <w:r w:rsidR="00767A4E">
        <w:t>E</w:t>
      </w:r>
      <w:r w:rsidRPr="00DB187F">
        <w:t>mpresarial y Emprendimiento</w:t>
      </w:r>
      <w:r w:rsidRPr="00DB187F">
        <w:rPr>
          <w:rFonts w:ascii="Times New Roman" w:eastAsia="Calibri" w:hAnsi="Times New Roman"/>
          <w:i w:val="0"/>
          <w:iCs w:val="0"/>
          <w:color w:val="auto"/>
          <w:spacing w:val="0"/>
          <w:kern w:val="0"/>
          <w:sz w:val="26"/>
          <w:vertAlign w:val="superscript"/>
        </w:rPr>
        <w:footnoteReference w:id="60"/>
      </w:r>
      <w:r w:rsidRPr="00DB187F">
        <w:t xml:space="preserve">. </w:t>
      </w:r>
    </w:p>
    <w:p w14:paraId="75F69FEE" w14:textId="77777777" w:rsidR="006F5AFC" w:rsidRPr="00260B5D" w:rsidRDefault="006F5AFC"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140"/>
        <w:ind w:left="0" w:firstLine="289"/>
        <w:jc w:val="both"/>
        <w:rPr>
          <w:spacing w:val="6"/>
          <w:sz w:val="26"/>
          <w:szCs w:val="26"/>
          <w:lang w:val="es-ES_tradnl"/>
        </w:rPr>
      </w:pPr>
      <w:r w:rsidRPr="00260B5D">
        <w:rPr>
          <w:spacing w:val="6"/>
          <w:sz w:val="26"/>
          <w:szCs w:val="26"/>
          <w:lang w:val="es-ES_tradnl"/>
        </w:rPr>
        <w:t xml:space="preserve">En la construcción de la duplicación del túnel de </w:t>
      </w:r>
      <w:proofErr w:type="spellStart"/>
      <w:r w:rsidRPr="00260B5D">
        <w:rPr>
          <w:spacing w:val="6"/>
          <w:sz w:val="26"/>
          <w:szCs w:val="26"/>
          <w:lang w:val="es-ES_tradnl"/>
        </w:rPr>
        <w:t>Belate</w:t>
      </w:r>
      <w:proofErr w:type="spellEnd"/>
      <w:r w:rsidRPr="00260B5D">
        <w:rPr>
          <w:spacing w:val="6"/>
          <w:sz w:val="26"/>
          <w:szCs w:val="26"/>
          <w:lang w:val="es-ES_tradnl"/>
        </w:rPr>
        <w:t xml:space="preserve">, se han autorizado por la </w:t>
      </w:r>
      <w:proofErr w:type="gramStart"/>
      <w:r w:rsidRPr="00260B5D">
        <w:rPr>
          <w:spacing w:val="6"/>
          <w:sz w:val="26"/>
          <w:szCs w:val="26"/>
          <w:lang w:val="es-ES_tradnl"/>
        </w:rPr>
        <w:t>Directora General</w:t>
      </w:r>
      <w:proofErr w:type="gramEnd"/>
      <w:r w:rsidRPr="00260B5D">
        <w:rPr>
          <w:spacing w:val="6"/>
          <w:sz w:val="26"/>
          <w:szCs w:val="26"/>
          <w:lang w:val="es-ES_tradnl"/>
        </w:rPr>
        <w:t xml:space="preserve"> de Energía, I+D+i </w:t>
      </w:r>
      <w:r w:rsidR="00DB187F">
        <w:rPr>
          <w:spacing w:val="6"/>
          <w:sz w:val="26"/>
          <w:szCs w:val="26"/>
          <w:lang w:val="es-ES_tradnl"/>
        </w:rPr>
        <w:t>E</w:t>
      </w:r>
      <w:r w:rsidRPr="00260B5D">
        <w:rPr>
          <w:spacing w:val="6"/>
          <w:sz w:val="26"/>
          <w:szCs w:val="26"/>
          <w:lang w:val="es-ES_tradnl"/>
        </w:rPr>
        <w:t xml:space="preserve">mpresarial y Emprendimiento, los siguientes proyectos complementarios al proyecto constructivo: </w:t>
      </w:r>
    </w:p>
    <w:p w14:paraId="116264FA" w14:textId="77777777" w:rsidR="006F5AFC" w:rsidRPr="00346D11" w:rsidRDefault="006F5AFC" w:rsidP="005469EA">
      <w:pPr>
        <w:numPr>
          <w:ilvl w:val="1"/>
          <w:numId w:val="34"/>
        </w:numPr>
        <w:spacing w:after="140"/>
        <w:jc w:val="both"/>
        <w:rPr>
          <w:rFonts w:eastAsia="Calibri"/>
          <w:sz w:val="26"/>
          <w:szCs w:val="26"/>
          <w:lang w:eastAsia="zh-CN"/>
        </w:rPr>
      </w:pPr>
      <w:r w:rsidRPr="00346D11">
        <w:rPr>
          <w:rFonts w:eastAsia="Calibri"/>
          <w:sz w:val="26"/>
          <w:szCs w:val="26"/>
          <w:lang w:eastAsia="zh-CN"/>
        </w:rPr>
        <w:t>Proyecto de voladuras exteriores</w:t>
      </w:r>
      <w:r w:rsidRPr="00DB187F">
        <w:rPr>
          <w:rFonts w:eastAsia="Calibri"/>
          <w:sz w:val="26"/>
          <w:szCs w:val="26"/>
          <w:vertAlign w:val="superscript"/>
        </w:rPr>
        <w:footnoteReference w:id="61"/>
      </w:r>
      <w:r w:rsidR="00333290">
        <w:rPr>
          <w:rFonts w:eastAsia="Calibri"/>
          <w:sz w:val="26"/>
          <w:szCs w:val="26"/>
          <w:lang w:eastAsia="zh-CN"/>
        </w:rPr>
        <w:t>,</w:t>
      </w:r>
      <w:r w:rsidRPr="00346D11">
        <w:rPr>
          <w:rFonts w:eastAsia="Calibri"/>
          <w:sz w:val="26"/>
          <w:szCs w:val="26"/>
          <w:lang w:eastAsia="zh-CN"/>
        </w:rPr>
        <w:t xml:space="preserve"> aprobado el 14 de agosto de 2024</w:t>
      </w:r>
    </w:p>
    <w:p w14:paraId="06C87383" w14:textId="77777777" w:rsidR="006F5AFC" w:rsidRPr="004F7160" w:rsidRDefault="006F5AFC" w:rsidP="005469EA">
      <w:pPr>
        <w:numPr>
          <w:ilvl w:val="1"/>
          <w:numId w:val="34"/>
        </w:numPr>
        <w:spacing w:after="140"/>
        <w:jc w:val="both"/>
        <w:rPr>
          <w:rFonts w:eastAsia="Calibri"/>
          <w:spacing w:val="6"/>
          <w:sz w:val="26"/>
          <w:szCs w:val="26"/>
          <w:lang w:eastAsia="zh-CN"/>
        </w:rPr>
      </w:pPr>
      <w:r w:rsidRPr="00346D11">
        <w:rPr>
          <w:rFonts w:eastAsia="Calibri"/>
          <w:sz w:val="26"/>
          <w:szCs w:val="26"/>
          <w:lang w:eastAsia="zh-CN"/>
        </w:rPr>
        <w:t xml:space="preserve">Proyecto </w:t>
      </w:r>
      <w:r w:rsidRPr="004F7160">
        <w:rPr>
          <w:rFonts w:eastAsia="Calibri"/>
          <w:sz w:val="26"/>
          <w:szCs w:val="26"/>
          <w:lang w:eastAsia="zh-CN"/>
        </w:rPr>
        <w:t>de sostenimiento</w:t>
      </w:r>
      <w:r w:rsidRPr="004F7160">
        <w:rPr>
          <w:rFonts w:eastAsia="Calibri"/>
          <w:spacing w:val="6"/>
          <w:sz w:val="26"/>
          <w:szCs w:val="26"/>
          <w:lang w:eastAsia="zh-CN"/>
        </w:rPr>
        <w:t xml:space="preserve"> del polvorín, </w:t>
      </w:r>
      <w:r w:rsidR="004F7160" w:rsidRPr="004F7160">
        <w:rPr>
          <w:rFonts w:eastAsia="Calibri"/>
          <w:spacing w:val="6"/>
          <w:sz w:val="26"/>
          <w:szCs w:val="26"/>
          <w:lang w:eastAsia="zh-CN"/>
        </w:rPr>
        <w:t xml:space="preserve">aprobado el 13 de septiembre de </w:t>
      </w:r>
      <w:r w:rsidRPr="004F7160">
        <w:rPr>
          <w:rFonts w:eastAsia="Calibri"/>
          <w:spacing w:val="6"/>
          <w:sz w:val="26"/>
          <w:szCs w:val="26"/>
          <w:lang w:eastAsia="zh-CN"/>
        </w:rPr>
        <w:t>2024</w:t>
      </w:r>
    </w:p>
    <w:p w14:paraId="53040DE7" w14:textId="77777777" w:rsidR="006F5AFC" w:rsidRPr="00346D11" w:rsidRDefault="006F5AFC" w:rsidP="005469EA">
      <w:pPr>
        <w:numPr>
          <w:ilvl w:val="1"/>
          <w:numId w:val="34"/>
        </w:numPr>
        <w:spacing w:after="140"/>
        <w:jc w:val="both"/>
        <w:rPr>
          <w:rFonts w:eastAsia="Calibri"/>
          <w:sz w:val="26"/>
          <w:szCs w:val="26"/>
          <w:lang w:eastAsia="zh-CN"/>
        </w:rPr>
      </w:pPr>
      <w:r w:rsidRPr="00346D11">
        <w:rPr>
          <w:rFonts w:eastAsia="Calibri"/>
          <w:sz w:val="26"/>
          <w:szCs w:val="26"/>
          <w:lang w:eastAsia="zh-CN"/>
        </w:rPr>
        <w:t>Proyecto de sostenimiento del túnel</w:t>
      </w:r>
      <w:r w:rsidR="00333290">
        <w:rPr>
          <w:rFonts w:eastAsia="Calibri"/>
          <w:sz w:val="26"/>
          <w:szCs w:val="26"/>
          <w:lang w:eastAsia="zh-CN"/>
        </w:rPr>
        <w:t>,</w:t>
      </w:r>
      <w:r w:rsidRPr="00346D11">
        <w:rPr>
          <w:rFonts w:eastAsia="Calibri"/>
          <w:sz w:val="26"/>
          <w:szCs w:val="26"/>
          <w:lang w:eastAsia="zh-CN"/>
        </w:rPr>
        <w:t xml:space="preserve"> aprobado el 14 de octubre de 2024</w:t>
      </w:r>
    </w:p>
    <w:p w14:paraId="5D96424A" w14:textId="77777777" w:rsidR="006F5AFC" w:rsidRPr="00346D11" w:rsidRDefault="006F5AFC" w:rsidP="005469EA">
      <w:pPr>
        <w:numPr>
          <w:ilvl w:val="1"/>
          <w:numId w:val="34"/>
        </w:numPr>
        <w:spacing w:after="140"/>
        <w:jc w:val="both"/>
        <w:rPr>
          <w:rFonts w:eastAsia="Calibri"/>
          <w:sz w:val="26"/>
          <w:szCs w:val="26"/>
          <w:lang w:eastAsia="zh-CN"/>
        </w:rPr>
      </w:pPr>
      <w:r w:rsidRPr="00346D11">
        <w:rPr>
          <w:rFonts w:eastAsia="Calibri"/>
          <w:sz w:val="26"/>
          <w:szCs w:val="26"/>
          <w:lang w:eastAsia="zh-CN"/>
        </w:rPr>
        <w:t>Proyecto de voladuras de interior</w:t>
      </w:r>
      <w:r w:rsidRPr="00DB187F">
        <w:rPr>
          <w:rFonts w:eastAsia="Calibri"/>
          <w:sz w:val="26"/>
          <w:szCs w:val="26"/>
          <w:vertAlign w:val="superscript"/>
        </w:rPr>
        <w:footnoteReference w:id="62"/>
      </w:r>
      <w:r w:rsidR="00333290">
        <w:rPr>
          <w:rFonts w:eastAsia="Calibri"/>
          <w:sz w:val="26"/>
          <w:szCs w:val="26"/>
          <w:lang w:eastAsia="zh-CN"/>
        </w:rPr>
        <w:t>,</w:t>
      </w:r>
      <w:r w:rsidRPr="00346D11">
        <w:rPr>
          <w:rFonts w:eastAsia="Calibri"/>
          <w:sz w:val="26"/>
          <w:szCs w:val="26"/>
          <w:lang w:eastAsia="zh-CN"/>
        </w:rPr>
        <w:t xml:space="preserve"> aprobado el 31 de enero de 2025</w:t>
      </w:r>
    </w:p>
    <w:p w14:paraId="6879F5E2" w14:textId="77777777" w:rsidR="000E4FCE" w:rsidRPr="00D62BA5" w:rsidRDefault="006F5AFC"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140"/>
        <w:ind w:left="0" w:firstLine="289"/>
        <w:jc w:val="both"/>
        <w:rPr>
          <w:sz w:val="26"/>
          <w:szCs w:val="26"/>
          <w:lang w:val="es-ES_tradnl"/>
        </w:rPr>
      </w:pPr>
      <w:r w:rsidRPr="00D62BA5">
        <w:rPr>
          <w:spacing w:val="6"/>
          <w:sz w:val="26"/>
          <w:szCs w:val="26"/>
          <w:lang w:val="es-ES_tradnl"/>
        </w:rPr>
        <w:t>Sobre</w:t>
      </w:r>
      <w:r>
        <w:rPr>
          <w:sz w:val="26"/>
          <w:szCs w:val="26"/>
          <w:lang w:val="es-ES_tradnl"/>
        </w:rPr>
        <w:t xml:space="preserve"> el proyecto de sostenimiento del túnel, destacamos </w:t>
      </w:r>
      <w:r w:rsidR="00D62BA5">
        <w:rPr>
          <w:sz w:val="26"/>
          <w:szCs w:val="26"/>
          <w:lang w:val="es-ES_tradnl"/>
        </w:rPr>
        <w:t xml:space="preserve">que el mismo </w:t>
      </w:r>
      <w:r w:rsidR="000E4FCE" w:rsidRPr="00D62BA5">
        <w:rPr>
          <w:rFonts w:eastAsia="Calibri"/>
          <w:sz w:val="26"/>
          <w:szCs w:val="26"/>
          <w:lang w:eastAsia="zh-CN"/>
        </w:rPr>
        <w:t>forma parte del proyecto constructivo que sirve para licitar el contrato de obra, en concreto el apartado 06.01.01.02 SOSTENIMIENTO</w:t>
      </w:r>
    </w:p>
    <w:p w14:paraId="29DAD99C" w14:textId="77777777" w:rsidR="006F5AFC" w:rsidRPr="002C01F2" w:rsidRDefault="006F5AFC" w:rsidP="005469EA">
      <w:pPr>
        <w:numPr>
          <w:ilvl w:val="0"/>
          <w:numId w:val="27"/>
        </w:numPr>
        <w:tabs>
          <w:tab w:val="num" w:pos="567"/>
          <w:tab w:val="num" w:pos="4472"/>
          <w:tab w:val="center" w:pos="5103"/>
          <w:tab w:val="center" w:pos="6237"/>
          <w:tab w:val="center" w:pos="7371"/>
        </w:tabs>
        <w:suppressAutoHyphens/>
        <w:spacing w:after="140"/>
        <w:ind w:left="0" w:firstLine="357"/>
        <w:jc w:val="both"/>
        <w:rPr>
          <w:sz w:val="26"/>
          <w:szCs w:val="26"/>
        </w:rPr>
      </w:pPr>
      <w:r w:rsidRPr="002C01F2">
        <w:rPr>
          <w:spacing w:val="6"/>
          <w:sz w:val="26"/>
          <w:szCs w:val="26"/>
          <w:lang w:val="es-ES_tradnl"/>
        </w:rPr>
        <w:lastRenderedPageBreak/>
        <w:t xml:space="preserve">El </w:t>
      </w:r>
      <w:r w:rsidR="00536737">
        <w:rPr>
          <w:spacing w:val="6"/>
          <w:sz w:val="26"/>
          <w:szCs w:val="26"/>
          <w:lang w:val="es-ES_tradnl"/>
        </w:rPr>
        <w:t xml:space="preserve">proyecto constructivo tenía previsto </w:t>
      </w:r>
      <w:proofErr w:type="gramStart"/>
      <w:r w:rsidR="00536737">
        <w:rPr>
          <w:spacing w:val="6"/>
          <w:sz w:val="26"/>
          <w:szCs w:val="26"/>
          <w:lang w:val="es-ES_tradnl"/>
        </w:rPr>
        <w:t>un combinación</w:t>
      </w:r>
      <w:proofErr w:type="gramEnd"/>
      <w:r w:rsidR="00536737">
        <w:rPr>
          <w:spacing w:val="6"/>
          <w:sz w:val="26"/>
          <w:szCs w:val="26"/>
          <w:lang w:val="es-ES_tradnl"/>
        </w:rPr>
        <w:t xml:space="preserve"> de métodos de excavación: </w:t>
      </w:r>
      <w:r w:rsidRPr="002C01F2">
        <w:rPr>
          <w:spacing w:val="6"/>
          <w:sz w:val="26"/>
          <w:szCs w:val="26"/>
          <w:lang w:val="es-ES_tradnl"/>
        </w:rPr>
        <w:t xml:space="preserve">sistema de excavación a sección completa </w:t>
      </w:r>
      <w:r w:rsidR="000F5519">
        <w:rPr>
          <w:spacing w:val="6"/>
          <w:sz w:val="26"/>
          <w:szCs w:val="26"/>
          <w:lang w:val="es-ES_tradnl"/>
        </w:rPr>
        <w:t xml:space="preserve">y de </w:t>
      </w:r>
      <w:r w:rsidRPr="002C01F2">
        <w:rPr>
          <w:spacing w:val="6"/>
          <w:sz w:val="26"/>
          <w:szCs w:val="26"/>
          <w:lang w:val="es-ES_tradnl"/>
        </w:rPr>
        <w:t xml:space="preserve">avance y destroza, </w:t>
      </w:r>
      <w:r w:rsidR="00536737">
        <w:rPr>
          <w:spacing w:val="6"/>
          <w:sz w:val="26"/>
          <w:szCs w:val="26"/>
          <w:lang w:val="es-ES_tradnl"/>
        </w:rPr>
        <w:t xml:space="preserve">los cuales </w:t>
      </w:r>
      <w:r w:rsidRPr="002C01F2">
        <w:rPr>
          <w:spacing w:val="6"/>
          <w:sz w:val="26"/>
          <w:szCs w:val="26"/>
          <w:lang w:val="es-ES_tradnl"/>
        </w:rPr>
        <w:t>se aplica</w:t>
      </w:r>
      <w:r w:rsidR="00536737">
        <w:rPr>
          <w:spacing w:val="6"/>
          <w:sz w:val="26"/>
          <w:szCs w:val="26"/>
          <w:lang w:val="es-ES_tradnl"/>
        </w:rPr>
        <w:t>n</w:t>
      </w:r>
      <w:r w:rsidRPr="002C01F2">
        <w:rPr>
          <w:spacing w:val="6"/>
          <w:sz w:val="26"/>
          <w:szCs w:val="26"/>
          <w:lang w:val="es-ES_tradnl"/>
        </w:rPr>
        <w:t xml:space="preserve"> según el índice RMR</w:t>
      </w:r>
      <w:r w:rsidRPr="00260B5D">
        <w:rPr>
          <w:rStyle w:val="Refdenotaalpie"/>
        </w:rPr>
        <w:footnoteReference w:id="63"/>
      </w:r>
      <w:r w:rsidRPr="002C01F2">
        <w:rPr>
          <w:spacing w:val="6"/>
          <w:sz w:val="26"/>
          <w:szCs w:val="26"/>
          <w:lang w:val="es-ES_tradnl"/>
        </w:rPr>
        <w:t xml:space="preserve">. Según la calidad del terreno, el citado índice se desagrega en unos intervalos, que recomiendan un método u otro de excavación. </w:t>
      </w:r>
      <w:r w:rsidRPr="002C01F2">
        <w:rPr>
          <w:sz w:val="26"/>
          <w:szCs w:val="26"/>
        </w:rPr>
        <w:t xml:space="preserve">En el proyecto constructivo del túnel de </w:t>
      </w:r>
      <w:proofErr w:type="spellStart"/>
      <w:r w:rsidRPr="002C01F2">
        <w:rPr>
          <w:sz w:val="26"/>
          <w:szCs w:val="26"/>
        </w:rPr>
        <w:t>Belate</w:t>
      </w:r>
      <w:proofErr w:type="spellEnd"/>
      <w:r w:rsidRPr="002C01F2">
        <w:rPr>
          <w:sz w:val="26"/>
          <w:szCs w:val="26"/>
        </w:rPr>
        <w:t xml:space="preserve"> la excavación a sección completa significaba el 71,6 por ciento de su longitud total, excavándose el resto en avance y destroza.</w:t>
      </w:r>
    </w:p>
    <w:p w14:paraId="4BDB0ED6" w14:textId="77777777" w:rsidR="006F5AFC" w:rsidRDefault="005F4EBB" w:rsidP="002760BF">
      <w:pPr>
        <w:suppressAutoHyphens/>
        <w:spacing w:after="140"/>
        <w:ind w:firstLine="357"/>
        <w:jc w:val="both"/>
        <w:rPr>
          <w:sz w:val="26"/>
          <w:szCs w:val="26"/>
          <w:lang w:val="es-ES_tradnl"/>
        </w:rPr>
      </w:pPr>
      <w:r>
        <w:rPr>
          <w:sz w:val="26"/>
          <w:szCs w:val="26"/>
        </w:rPr>
        <w:t>Los</w:t>
      </w:r>
      <w:r w:rsidR="006F5AFC" w:rsidRPr="00E6189D">
        <w:rPr>
          <w:sz w:val="26"/>
          <w:szCs w:val="26"/>
        </w:rPr>
        <w:t xml:space="preserve"> proyecto</w:t>
      </w:r>
      <w:r>
        <w:rPr>
          <w:sz w:val="26"/>
          <w:szCs w:val="26"/>
        </w:rPr>
        <w:t>s</w:t>
      </w:r>
      <w:r w:rsidR="006F5AFC" w:rsidRPr="00E6189D">
        <w:rPr>
          <w:sz w:val="26"/>
          <w:szCs w:val="26"/>
        </w:rPr>
        <w:t xml:space="preserve"> de voladuras </w:t>
      </w:r>
      <w:r w:rsidR="006F5AFC">
        <w:rPr>
          <w:sz w:val="26"/>
          <w:szCs w:val="26"/>
        </w:rPr>
        <w:t xml:space="preserve">de interior </w:t>
      </w:r>
      <w:r w:rsidR="006F5AFC" w:rsidRPr="00E6189D">
        <w:rPr>
          <w:sz w:val="26"/>
          <w:szCs w:val="26"/>
        </w:rPr>
        <w:t xml:space="preserve">y de sostenimiento, se </w:t>
      </w:r>
      <w:r w:rsidR="00060BF5">
        <w:rPr>
          <w:sz w:val="26"/>
          <w:szCs w:val="26"/>
        </w:rPr>
        <w:t>present</w:t>
      </w:r>
      <w:r>
        <w:rPr>
          <w:sz w:val="26"/>
          <w:szCs w:val="26"/>
        </w:rPr>
        <w:t>aron conjuntamente</w:t>
      </w:r>
      <w:r w:rsidR="006F5AFC" w:rsidRPr="00E6189D">
        <w:rPr>
          <w:sz w:val="26"/>
          <w:szCs w:val="26"/>
        </w:rPr>
        <w:t xml:space="preserve"> </w:t>
      </w:r>
      <w:r w:rsidR="006F5AFC">
        <w:rPr>
          <w:sz w:val="26"/>
          <w:szCs w:val="26"/>
        </w:rPr>
        <w:t xml:space="preserve">el 4 de abril de 2024 ante el </w:t>
      </w:r>
      <w:r w:rsidR="005B60B6">
        <w:rPr>
          <w:sz w:val="26"/>
          <w:szCs w:val="26"/>
        </w:rPr>
        <w:t>Área</w:t>
      </w:r>
      <w:r w:rsidR="006F5AFC">
        <w:rPr>
          <w:sz w:val="26"/>
          <w:szCs w:val="26"/>
        </w:rPr>
        <w:t xml:space="preserve"> de Industria y Energía de la Delegación del Gobierno en Navarra. Posteriormente en fecha 3 de mayo de 2024, </w:t>
      </w:r>
      <w:r>
        <w:rPr>
          <w:sz w:val="26"/>
          <w:szCs w:val="26"/>
        </w:rPr>
        <w:t xml:space="preserve">la </w:t>
      </w:r>
      <w:r w:rsidR="00C63375">
        <w:rPr>
          <w:sz w:val="26"/>
          <w:szCs w:val="26"/>
        </w:rPr>
        <w:t>c</w:t>
      </w:r>
      <w:r>
        <w:rPr>
          <w:sz w:val="26"/>
          <w:szCs w:val="26"/>
        </w:rPr>
        <w:t>i</w:t>
      </w:r>
      <w:r w:rsidR="00C63375">
        <w:rPr>
          <w:sz w:val="26"/>
          <w:szCs w:val="26"/>
        </w:rPr>
        <w:t xml:space="preserve">tada delegación, lo </w:t>
      </w:r>
      <w:r w:rsidR="006F5AFC">
        <w:rPr>
          <w:sz w:val="26"/>
          <w:szCs w:val="26"/>
        </w:rPr>
        <w:t xml:space="preserve">remite al Servicio de </w:t>
      </w:r>
      <w:r w:rsidR="006F5AFC" w:rsidRPr="00D80391">
        <w:rPr>
          <w:sz w:val="26"/>
          <w:szCs w:val="26"/>
        </w:rPr>
        <w:t>Servicio de Ordenación Industrial, Infraestructuras Energéticas y Minas</w:t>
      </w:r>
      <w:r w:rsidR="006F5AFC">
        <w:rPr>
          <w:sz w:val="26"/>
          <w:szCs w:val="26"/>
          <w:lang w:val="es-ES_tradnl"/>
        </w:rPr>
        <w:t xml:space="preserve">, para su tramitación. Es la Sección de Minas del citado servicio quien emite los informes técnicos correspondientes. </w:t>
      </w:r>
    </w:p>
    <w:p w14:paraId="2DD5076D" w14:textId="77777777" w:rsidR="006F5AFC" w:rsidRDefault="006F5AFC" w:rsidP="0024034D">
      <w:pPr>
        <w:suppressAutoHyphens/>
        <w:spacing w:after="140"/>
        <w:ind w:firstLine="425"/>
        <w:jc w:val="both"/>
        <w:rPr>
          <w:sz w:val="26"/>
          <w:szCs w:val="26"/>
        </w:rPr>
      </w:pPr>
      <w:r w:rsidRPr="00E6189D">
        <w:rPr>
          <w:sz w:val="26"/>
          <w:szCs w:val="26"/>
          <w:lang w:val="es-ES_tradnl"/>
        </w:rPr>
        <w:t xml:space="preserve">El proyecto de voladuras </w:t>
      </w:r>
      <w:r>
        <w:rPr>
          <w:sz w:val="26"/>
          <w:szCs w:val="26"/>
          <w:lang w:val="es-ES_tradnl"/>
        </w:rPr>
        <w:t xml:space="preserve">de </w:t>
      </w:r>
      <w:r w:rsidRPr="00E6189D">
        <w:rPr>
          <w:sz w:val="26"/>
          <w:szCs w:val="26"/>
          <w:lang w:val="es-ES_tradnl"/>
        </w:rPr>
        <w:t>interior</w:t>
      </w:r>
      <w:r>
        <w:rPr>
          <w:sz w:val="26"/>
          <w:szCs w:val="26"/>
          <w:lang w:val="es-ES_tradnl"/>
        </w:rPr>
        <w:t xml:space="preserve"> </w:t>
      </w:r>
      <w:r w:rsidRPr="00E6189D">
        <w:rPr>
          <w:sz w:val="26"/>
          <w:szCs w:val="26"/>
          <w:lang w:val="es-ES_tradnl"/>
        </w:rPr>
        <w:t xml:space="preserve">se vinculaba con un sistema de excavación en todo el túnel mediante avance y destroza, lo que </w:t>
      </w:r>
      <w:r w:rsidR="00D62BA5">
        <w:rPr>
          <w:sz w:val="26"/>
          <w:szCs w:val="26"/>
          <w:lang w:val="es-ES_tradnl"/>
        </w:rPr>
        <w:t>difería</w:t>
      </w:r>
      <w:r w:rsidRPr="00E6189D">
        <w:rPr>
          <w:sz w:val="26"/>
          <w:szCs w:val="26"/>
          <w:lang w:val="es-ES_tradnl"/>
        </w:rPr>
        <w:t xml:space="preserve"> con el proyecto de sostenimiento </w:t>
      </w:r>
      <w:r w:rsidRPr="00E6189D">
        <w:rPr>
          <w:sz w:val="26"/>
          <w:szCs w:val="26"/>
        </w:rPr>
        <w:t>presentado</w:t>
      </w:r>
      <w:r>
        <w:rPr>
          <w:sz w:val="26"/>
          <w:szCs w:val="26"/>
        </w:rPr>
        <w:t xml:space="preserve">, </w:t>
      </w:r>
      <w:r w:rsidR="004A11A0">
        <w:rPr>
          <w:sz w:val="26"/>
          <w:szCs w:val="26"/>
        </w:rPr>
        <w:t>(</w:t>
      </w:r>
      <w:r w:rsidRPr="00E6189D">
        <w:rPr>
          <w:sz w:val="26"/>
          <w:szCs w:val="26"/>
        </w:rPr>
        <w:t>que se correspondía totalmente con la parte de sostenimiento del proyecto constructivo con el que se adjudicó la obra</w:t>
      </w:r>
      <w:r w:rsidR="004A11A0">
        <w:rPr>
          <w:sz w:val="26"/>
          <w:szCs w:val="26"/>
        </w:rPr>
        <w:t>)</w:t>
      </w:r>
      <w:r w:rsidRPr="00E6189D">
        <w:rPr>
          <w:sz w:val="26"/>
          <w:szCs w:val="26"/>
        </w:rPr>
        <w:t xml:space="preserve">. Es decir, el proyecto constructivo </w:t>
      </w:r>
      <w:r w:rsidR="005F4EBB">
        <w:rPr>
          <w:sz w:val="26"/>
          <w:szCs w:val="26"/>
        </w:rPr>
        <w:t xml:space="preserve">adjudicado </w:t>
      </w:r>
      <w:r w:rsidRPr="00E6189D">
        <w:rPr>
          <w:sz w:val="26"/>
          <w:szCs w:val="26"/>
        </w:rPr>
        <w:t>contemplaba para terrenos con valores RMR&gt;40 solamente la excavación a sección completa y para valores RMR&lt;40 contemplaba la excavación en avance y destroza</w:t>
      </w:r>
      <w:r w:rsidR="00CD4523">
        <w:rPr>
          <w:rStyle w:val="Refdenotaalpie"/>
          <w:sz w:val="26"/>
          <w:szCs w:val="26"/>
        </w:rPr>
        <w:footnoteReference w:id="64"/>
      </w:r>
      <w:r w:rsidRPr="00E6189D">
        <w:rPr>
          <w:sz w:val="26"/>
          <w:szCs w:val="26"/>
        </w:rPr>
        <w:t>; valores que son los que se presentan en la primera propuesta del proyecto de sostenimiento.</w:t>
      </w:r>
    </w:p>
    <w:p w14:paraId="608AB8B6" w14:textId="77777777" w:rsidR="004114E7" w:rsidRDefault="004114E7" w:rsidP="004114E7">
      <w:pPr>
        <w:spacing w:after="140"/>
        <w:ind w:firstLine="357"/>
        <w:jc w:val="both"/>
        <w:rPr>
          <w:sz w:val="26"/>
          <w:szCs w:val="26"/>
        </w:rPr>
      </w:pPr>
      <w:r w:rsidRPr="004114E7">
        <w:rPr>
          <w:sz w:val="26"/>
          <w:szCs w:val="26"/>
        </w:rPr>
        <w:t>El primer requerimiento de la Sección de Minas se realizó en fecha 11 de junio de 2024, contestando la UTE en fecha 4 de julio de 2024. Textualmente se decía: “</w:t>
      </w:r>
      <w:r w:rsidRPr="004114E7">
        <w:rPr>
          <w:i/>
          <w:sz w:val="26"/>
          <w:szCs w:val="26"/>
        </w:rPr>
        <w:t>en el caso del túnel,</w:t>
      </w:r>
      <w:r w:rsidRPr="005F4EBB">
        <w:rPr>
          <w:i/>
          <w:sz w:val="26"/>
          <w:szCs w:val="26"/>
        </w:rPr>
        <w:t xml:space="preserve"> y salvo mejor explicación</w:t>
      </w:r>
      <w:r w:rsidRPr="004114E7">
        <w:rPr>
          <w:i/>
          <w:sz w:val="26"/>
          <w:szCs w:val="26"/>
        </w:rPr>
        <w:t>, modificar la excavación en sección completa para valores RMR&lt;50 a excavación en avance y destroza</w:t>
      </w:r>
      <w:r w:rsidRPr="004114E7">
        <w:rPr>
          <w:sz w:val="26"/>
          <w:szCs w:val="26"/>
        </w:rPr>
        <w:t xml:space="preserve">”. </w:t>
      </w:r>
    </w:p>
    <w:p w14:paraId="44DD0F55" w14:textId="77777777" w:rsidR="00F5699E" w:rsidRDefault="00D62BA5" w:rsidP="00AE05FB">
      <w:pPr>
        <w:spacing w:after="140"/>
        <w:ind w:firstLine="357"/>
        <w:jc w:val="both"/>
        <w:rPr>
          <w:sz w:val="26"/>
          <w:szCs w:val="26"/>
        </w:rPr>
      </w:pPr>
      <w:r>
        <w:rPr>
          <w:sz w:val="26"/>
          <w:szCs w:val="26"/>
        </w:rPr>
        <w:t xml:space="preserve">Tras requerimiento de las Sección de Minas, </w:t>
      </w:r>
      <w:r w:rsidR="006F5AFC" w:rsidRPr="00E6189D">
        <w:rPr>
          <w:sz w:val="26"/>
          <w:szCs w:val="26"/>
        </w:rPr>
        <w:t>la UTE presentó entre otra documentación, el documento “E</w:t>
      </w:r>
      <w:r w:rsidR="00B32C7E">
        <w:rPr>
          <w:sz w:val="26"/>
          <w:szCs w:val="26"/>
        </w:rPr>
        <w:t xml:space="preserve">studio preliminar de revisión del proyecto”, </w:t>
      </w:r>
      <w:r w:rsidR="006F5AFC" w:rsidRPr="00E6189D">
        <w:rPr>
          <w:sz w:val="26"/>
          <w:szCs w:val="26"/>
        </w:rPr>
        <w:t>en el que se propone realizar toda la excavación del túnel en avance y destroza independientemente de sus valores RMR</w:t>
      </w:r>
      <w:r w:rsidR="0036676C">
        <w:rPr>
          <w:sz w:val="26"/>
          <w:szCs w:val="26"/>
        </w:rPr>
        <w:t>.</w:t>
      </w:r>
      <w:r w:rsidR="00082672">
        <w:rPr>
          <w:sz w:val="26"/>
          <w:szCs w:val="26"/>
        </w:rPr>
        <w:t xml:space="preserve"> </w:t>
      </w:r>
    </w:p>
    <w:p w14:paraId="6FA21B53" w14:textId="77777777" w:rsidR="006F5AFC" w:rsidRPr="00E6189D" w:rsidRDefault="006F5AFC" w:rsidP="0024034D">
      <w:pPr>
        <w:suppressAutoHyphens/>
        <w:spacing w:after="140"/>
        <w:ind w:firstLine="357"/>
        <w:jc w:val="both"/>
        <w:rPr>
          <w:sz w:val="26"/>
          <w:szCs w:val="26"/>
          <w:lang w:val="es-ES_tradnl"/>
        </w:rPr>
      </w:pPr>
      <w:r w:rsidRPr="00E6189D">
        <w:rPr>
          <w:sz w:val="26"/>
          <w:szCs w:val="26"/>
          <w:lang w:val="es-ES_tradnl"/>
        </w:rPr>
        <w:t>El citado</w:t>
      </w:r>
      <w:r w:rsidR="00536737">
        <w:rPr>
          <w:sz w:val="26"/>
          <w:szCs w:val="26"/>
          <w:lang w:val="es-ES_tradnl"/>
        </w:rPr>
        <w:t xml:space="preserve"> estudio</w:t>
      </w:r>
      <w:r w:rsidR="00536737" w:rsidRPr="004114E7">
        <w:rPr>
          <w:sz w:val="26"/>
          <w:szCs w:val="26"/>
          <w:lang w:val="es-ES_tradnl"/>
        </w:rPr>
        <w:t>,</w:t>
      </w:r>
      <w:r w:rsidR="004114E7">
        <w:rPr>
          <w:sz w:val="26"/>
          <w:szCs w:val="26"/>
          <w:lang w:val="es-ES_tradnl"/>
        </w:rPr>
        <w:t xml:space="preserve"> </w:t>
      </w:r>
      <w:r w:rsidR="004114E7" w:rsidRPr="004114E7">
        <w:rPr>
          <w:sz w:val="26"/>
          <w:szCs w:val="26"/>
          <w:lang w:val="es-ES_tradnl"/>
        </w:rPr>
        <w:t>propone una modificación del proyecto de sostenimiento inicialmente presentado</w:t>
      </w:r>
      <w:r w:rsidR="004114E7">
        <w:rPr>
          <w:sz w:val="26"/>
          <w:szCs w:val="26"/>
          <w:lang w:val="es-ES_tradnl"/>
        </w:rPr>
        <w:t>, y</w:t>
      </w:r>
      <w:r w:rsidR="00536737">
        <w:rPr>
          <w:sz w:val="26"/>
          <w:szCs w:val="26"/>
          <w:lang w:val="es-ES_tradnl"/>
        </w:rPr>
        <w:t xml:space="preserve"> en cuanto al sistema de excavación y sostenimiento, </w:t>
      </w:r>
      <w:proofErr w:type="gramStart"/>
      <w:r w:rsidRPr="00E6189D">
        <w:rPr>
          <w:sz w:val="26"/>
          <w:szCs w:val="26"/>
          <w:lang w:val="es-ES_tradnl"/>
        </w:rPr>
        <w:t>se centra principalmente en</w:t>
      </w:r>
      <w:proofErr w:type="gramEnd"/>
      <w:r w:rsidRPr="00E6189D">
        <w:rPr>
          <w:sz w:val="26"/>
          <w:szCs w:val="26"/>
          <w:lang w:val="es-ES_tradnl"/>
        </w:rPr>
        <w:t xml:space="preserve"> estas cuestiones:</w:t>
      </w:r>
    </w:p>
    <w:p w14:paraId="38FF2B20" w14:textId="77777777" w:rsidR="006F5AFC" w:rsidRPr="00346D11" w:rsidRDefault="006F5AFC" w:rsidP="005469EA">
      <w:pPr>
        <w:numPr>
          <w:ilvl w:val="0"/>
          <w:numId w:val="34"/>
        </w:numPr>
        <w:spacing w:after="140"/>
        <w:ind w:left="426" w:hanging="142"/>
        <w:jc w:val="both"/>
        <w:rPr>
          <w:rFonts w:eastAsia="Calibri"/>
          <w:sz w:val="26"/>
          <w:szCs w:val="26"/>
          <w:lang w:eastAsia="zh-CN"/>
        </w:rPr>
      </w:pPr>
      <w:r w:rsidRPr="00346D11">
        <w:rPr>
          <w:rFonts w:eastAsia="Calibri"/>
          <w:sz w:val="26"/>
          <w:szCs w:val="26"/>
          <w:lang w:eastAsia="zh-CN"/>
        </w:rPr>
        <w:t>En el proyecto constructivo</w:t>
      </w:r>
      <w:r w:rsidR="005F4EBB">
        <w:rPr>
          <w:rFonts w:eastAsia="Calibri"/>
          <w:sz w:val="26"/>
          <w:szCs w:val="26"/>
          <w:lang w:eastAsia="zh-CN"/>
        </w:rPr>
        <w:t xml:space="preserve"> adjudicado</w:t>
      </w:r>
      <w:r w:rsidRPr="00346D11">
        <w:rPr>
          <w:rFonts w:eastAsia="Calibri"/>
          <w:sz w:val="26"/>
          <w:szCs w:val="26"/>
          <w:lang w:eastAsia="zh-CN"/>
        </w:rPr>
        <w:t xml:space="preserve"> el sostenimiento del túnel estaba previsto con parte de ambos métodos (sección completa </w:t>
      </w:r>
      <w:r w:rsidR="008753E5">
        <w:rPr>
          <w:rFonts w:eastAsia="Calibri"/>
          <w:sz w:val="26"/>
          <w:szCs w:val="26"/>
          <w:lang w:eastAsia="zh-CN"/>
        </w:rPr>
        <w:t>(71,2</w:t>
      </w:r>
      <w:r w:rsidR="00E26469">
        <w:rPr>
          <w:rFonts w:eastAsia="Calibri"/>
          <w:sz w:val="26"/>
          <w:szCs w:val="26"/>
          <w:lang w:eastAsia="zh-CN"/>
        </w:rPr>
        <w:t xml:space="preserve"> por ciento</w:t>
      </w:r>
      <w:r w:rsidR="008753E5">
        <w:rPr>
          <w:rFonts w:eastAsia="Calibri"/>
          <w:sz w:val="26"/>
          <w:szCs w:val="26"/>
          <w:lang w:eastAsia="zh-CN"/>
        </w:rPr>
        <w:t xml:space="preserve">) </w:t>
      </w:r>
      <w:r w:rsidRPr="00346D11">
        <w:rPr>
          <w:rFonts w:eastAsia="Calibri"/>
          <w:sz w:val="26"/>
          <w:szCs w:val="26"/>
          <w:lang w:eastAsia="zh-CN"/>
        </w:rPr>
        <w:t>y “avance y destroza”</w:t>
      </w:r>
      <w:r w:rsidR="008753E5">
        <w:rPr>
          <w:rFonts w:eastAsia="Calibri"/>
          <w:sz w:val="26"/>
          <w:szCs w:val="26"/>
          <w:lang w:eastAsia="zh-CN"/>
        </w:rPr>
        <w:t xml:space="preserve"> (28,8</w:t>
      </w:r>
      <w:r w:rsidR="00E26469">
        <w:rPr>
          <w:rFonts w:eastAsia="Calibri"/>
          <w:sz w:val="26"/>
          <w:szCs w:val="26"/>
          <w:lang w:eastAsia="zh-CN"/>
        </w:rPr>
        <w:t xml:space="preserve"> por ciento</w:t>
      </w:r>
      <w:r w:rsidR="008753E5">
        <w:rPr>
          <w:rFonts w:eastAsia="Calibri"/>
          <w:sz w:val="26"/>
          <w:szCs w:val="26"/>
          <w:lang w:eastAsia="zh-CN"/>
        </w:rPr>
        <w:t>)</w:t>
      </w:r>
      <w:r w:rsidRPr="00346D11">
        <w:rPr>
          <w:rFonts w:eastAsia="Calibri"/>
          <w:sz w:val="26"/>
          <w:szCs w:val="26"/>
          <w:lang w:eastAsia="zh-CN"/>
        </w:rPr>
        <w:t xml:space="preserve"> y con un sistema de sostenimiento del túnel mediante cerchas reticulares.</w:t>
      </w:r>
    </w:p>
    <w:p w14:paraId="30263ABA" w14:textId="77777777" w:rsidR="00D313AF" w:rsidRPr="0036676C" w:rsidRDefault="006F5AFC" w:rsidP="005469EA">
      <w:pPr>
        <w:numPr>
          <w:ilvl w:val="0"/>
          <w:numId w:val="34"/>
        </w:numPr>
        <w:spacing w:after="140"/>
        <w:ind w:left="426" w:hanging="142"/>
        <w:jc w:val="both"/>
        <w:rPr>
          <w:rFonts w:eastAsia="Calibri"/>
          <w:strike/>
          <w:color w:val="FF0000"/>
          <w:sz w:val="26"/>
          <w:szCs w:val="26"/>
          <w:lang w:eastAsia="zh-CN"/>
        </w:rPr>
      </w:pPr>
      <w:r w:rsidRPr="00346D11">
        <w:rPr>
          <w:rFonts w:eastAsia="Calibri"/>
          <w:sz w:val="26"/>
          <w:szCs w:val="26"/>
          <w:lang w:eastAsia="zh-CN"/>
        </w:rPr>
        <w:lastRenderedPageBreak/>
        <w:t xml:space="preserve">El proyecto de sostenimiento </w:t>
      </w:r>
      <w:r w:rsidR="00C627CD">
        <w:rPr>
          <w:rFonts w:eastAsia="Calibri"/>
          <w:sz w:val="26"/>
          <w:szCs w:val="26"/>
          <w:lang w:eastAsia="zh-CN"/>
        </w:rPr>
        <w:t xml:space="preserve">inicialmente presentado </w:t>
      </w:r>
      <w:r w:rsidRPr="00346D11">
        <w:rPr>
          <w:rFonts w:eastAsia="Calibri"/>
          <w:sz w:val="26"/>
          <w:szCs w:val="26"/>
          <w:lang w:eastAsia="zh-CN"/>
        </w:rPr>
        <w:t>se modifica para realizar toda la excavación del túnel con el sistema “avance y destroza”</w:t>
      </w:r>
      <w:r w:rsidR="008753E5">
        <w:rPr>
          <w:rFonts w:eastAsia="Calibri"/>
          <w:sz w:val="26"/>
          <w:szCs w:val="26"/>
          <w:lang w:eastAsia="zh-CN"/>
        </w:rPr>
        <w:t xml:space="preserve"> (100</w:t>
      </w:r>
      <w:r w:rsidR="00E26469">
        <w:rPr>
          <w:rFonts w:eastAsia="Calibri"/>
          <w:sz w:val="26"/>
          <w:szCs w:val="26"/>
          <w:lang w:eastAsia="zh-CN"/>
        </w:rPr>
        <w:t xml:space="preserve"> por ciento)</w:t>
      </w:r>
      <w:r w:rsidRPr="00346D11">
        <w:rPr>
          <w:rFonts w:eastAsia="Calibri"/>
          <w:sz w:val="26"/>
          <w:szCs w:val="26"/>
          <w:lang w:eastAsia="zh-CN"/>
        </w:rPr>
        <w:t>, y en el que además se sustituyen las cerchas reticulares por cerchas HEB 160</w:t>
      </w:r>
      <w:r w:rsidRPr="00C627CD">
        <w:rPr>
          <w:rFonts w:eastAsia="Calibri"/>
          <w:sz w:val="26"/>
          <w:szCs w:val="26"/>
          <w:vertAlign w:val="superscript"/>
        </w:rPr>
        <w:footnoteReference w:id="65"/>
      </w:r>
      <w:r w:rsidRPr="00C627CD">
        <w:rPr>
          <w:rFonts w:eastAsia="Calibri"/>
          <w:sz w:val="26"/>
          <w:szCs w:val="26"/>
          <w:vertAlign w:val="superscript"/>
        </w:rPr>
        <w:t>,</w:t>
      </w:r>
      <w:r w:rsidR="00A420B1">
        <w:rPr>
          <w:rFonts w:eastAsia="Calibri"/>
          <w:sz w:val="26"/>
          <w:szCs w:val="26"/>
          <w:lang w:eastAsia="zh-CN"/>
        </w:rPr>
        <w:t xml:space="preserve">. </w:t>
      </w:r>
    </w:p>
    <w:p w14:paraId="45A7ABB7" w14:textId="77777777" w:rsidR="004B72AB" w:rsidRDefault="006F5AFC" w:rsidP="00AE05FB">
      <w:pPr>
        <w:spacing w:after="140"/>
        <w:ind w:firstLine="357"/>
        <w:jc w:val="both"/>
        <w:rPr>
          <w:bCs/>
          <w:sz w:val="26"/>
          <w:szCs w:val="26"/>
        </w:rPr>
      </w:pPr>
      <w:r>
        <w:rPr>
          <w:sz w:val="26"/>
          <w:szCs w:val="26"/>
        </w:rPr>
        <w:t xml:space="preserve">En base a la documentación presentada y tras el tercer requerimiento de fecha </w:t>
      </w:r>
      <w:r w:rsidR="00625359">
        <w:rPr>
          <w:sz w:val="26"/>
          <w:szCs w:val="26"/>
        </w:rPr>
        <w:t>uno</w:t>
      </w:r>
      <w:r>
        <w:rPr>
          <w:sz w:val="26"/>
          <w:szCs w:val="26"/>
        </w:rPr>
        <w:t xml:space="preserve"> de octubre de 2024, </w:t>
      </w:r>
      <w:r w:rsidRPr="00E6189D">
        <w:rPr>
          <w:sz w:val="26"/>
          <w:szCs w:val="26"/>
        </w:rPr>
        <w:t xml:space="preserve">la Sección de Minas elevó consulta el 9 de octubre de 2024, a la Dirección General de Obras Públicas e Infraestructuras, solicitando, la </w:t>
      </w:r>
      <w:r w:rsidRPr="00E6189D">
        <w:rPr>
          <w:bCs/>
          <w:sz w:val="26"/>
          <w:szCs w:val="26"/>
        </w:rPr>
        <w:t xml:space="preserve">aprobación o conformidad, </w:t>
      </w:r>
      <w:r w:rsidR="00BF1853">
        <w:rPr>
          <w:bCs/>
          <w:sz w:val="26"/>
          <w:szCs w:val="26"/>
        </w:rPr>
        <w:t xml:space="preserve">con </w:t>
      </w:r>
      <w:r w:rsidRPr="00E6189D">
        <w:rPr>
          <w:bCs/>
          <w:sz w:val="26"/>
          <w:szCs w:val="26"/>
        </w:rPr>
        <w:t xml:space="preserve">la propuesta </w:t>
      </w:r>
      <w:r w:rsidR="00BF1853">
        <w:rPr>
          <w:bCs/>
          <w:sz w:val="26"/>
          <w:szCs w:val="26"/>
        </w:rPr>
        <w:t xml:space="preserve">presentada por el adjudicatario de la obra en los documentos adjuntados </w:t>
      </w:r>
      <w:r w:rsidRPr="00E6189D">
        <w:rPr>
          <w:bCs/>
          <w:sz w:val="26"/>
          <w:szCs w:val="26"/>
        </w:rPr>
        <w:t>de</w:t>
      </w:r>
      <w:r w:rsidR="00BF1853">
        <w:rPr>
          <w:bCs/>
          <w:sz w:val="26"/>
          <w:szCs w:val="26"/>
        </w:rPr>
        <w:t>l</w:t>
      </w:r>
      <w:r w:rsidRPr="00E6189D">
        <w:rPr>
          <w:bCs/>
          <w:sz w:val="26"/>
          <w:szCs w:val="26"/>
        </w:rPr>
        <w:t xml:space="preserve"> sostenimiento del proyecto constructivo. </w:t>
      </w:r>
    </w:p>
    <w:p w14:paraId="4C736385" w14:textId="77777777" w:rsidR="006F5AFC" w:rsidRPr="00E6189D" w:rsidRDefault="006F5AFC" w:rsidP="00AE05FB">
      <w:pPr>
        <w:spacing w:after="140"/>
        <w:ind w:firstLine="357"/>
        <w:jc w:val="both"/>
        <w:rPr>
          <w:sz w:val="26"/>
          <w:szCs w:val="26"/>
        </w:rPr>
      </w:pPr>
      <w:r w:rsidRPr="00E6189D">
        <w:rPr>
          <w:bCs/>
          <w:sz w:val="26"/>
          <w:szCs w:val="26"/>
        </w:rPr>
        <w:t xml:space="preserve">Se </w:t>
      </w:r>
      <w:r>
        <w:rPr>
          <w:bCs/>
          <w:sz w:val="26"/>
          <w:szCs w:val="26"/>
        </w:rPr>
        <w:t>adjuntaban</w:t>
      </w:r>
      <w:r w:rsidRPr="00E6189D">
        <w:rPr>
          <w:bCs/>
          <w:sz w:val="26"/>
          <w:szCs w:val="26"/>
        </w:rPr>
        <w:t xml:space="preserve"> los siguientes </w:t>
      </w:r>
      <w:r>
        <w:rPr>
          <w:sz w:val="26"/>
          <w:szCs w:val="26"/>
        </w:rPr>
        <w:t xml:space="preserve">tres documentos: </w:t>
      </w:r>
    </w:p>
    <w:p w14:paraId="01BDCF92" w14:textId="77777777" w:rsidR="006F5AFC" w:rsidRPr="00D46C47" w:rsidRDefault="004B72AB" w:rsidP="004B72AB">
      <w:pPr>
        <w:spacing w:after="140"/>
        <w:ind w:left="426"/>
        <w:jc w:val="both"/>
        <w:rPr>
          <w:rFonts w:eastAsia="Calibri"/>
          <w:sz w:val="26"/>
          <w:szCs w:val="26"/>
          <w:vertAlign w:val="superscript"/>
        </w:rPr>
      </w:pPr>
      <w:r>
        <w:rPr>
          <w:rFonts w:eastAsia="Calibri"/>
          <w:sz w:val="26"/>
          <w:szCs w:val="26"/>
          <w:lang w:eastAsia="zh-CN"/>
        </w:rPr>
        <w:t xml:space="preserve">a)  </w:t>
      </w:r>
      <w:r w:rsidR="006F5AFC" w:rsidRPr="00D46C47">
        <w:rPr>
          <w:rFonts w:eastAsia="Calibri"/>
          <w:sz w:val="26"/>
          <w:szCs w:val="26"/>
          <w:lang w:eastAsia="zh-CN"/>
        </w:rPr>
        <w:t xml:space="preserve">Actualización del sostenimiento </w:t>
      </w:r>
      <w:r w:rsidR="005F4EBB">
        <w:rPr>
          <w:rFonts w:eastAsia="Calibri"/>
          <w:sz w:val="26"/>
          <w:szCs w:val="26"/>
          <w:lang w:eastAsia="zh-CN"/>
        </w:rPr>
        <w:t xml:space="preserve">del túnel </w:t>
      </w:r>
      <w:r w:rsidR="006F5AFC" w:rsidRPr="00D46C47">
        <w:rPr>
          <w:rFonts w:eastAsia="Calibri"/>
          <w:sz w:val="26"/>
          <w:szCs w:val="26"/>
          <w:lang w:eastAsia="zh-CN"/>
        </w:rPr>
        <w:t>de fecha 1 de octubre de 2024</w:t>
      </w:r>
      <w:r w:rsidR="006F5AFC" w:rsidRPr="00C627CD">
        <w:rPr>
          <w:rFonts w:eastAsia="Calibri"/>
          <w:vertAlign w:val="superscript"/>
        </w:rPr>
        <w:footnoteReference w:id="66"/>
      </w:r>
      <w:r w:rsidR="005D65CE">
        <w:rPr>
          <w:rFonts w:eastAsia="Calibri"/>
          <w:sz w:val="26"/>
          <w:szCs w:val="26"/>
          <w:lang w:eastAsia="zh-CN"/>
        </w:rPr>
        <w:t>.</w:t>
      </w:r>
    </w:p>
    <w:p w14:paraId="69D0B6E1" w14:textId="77777777" w:rsidR="006F5AFC" w:rsidRPr="00E6189D" w:rsidRDefault="004B72AB" w:rsidP="004B72AB">
      <w:pPr>
        <w:spacing w:after="140"/>
        <w:ind w:left="426"/>
        <w:jc w:val="both"/>
        <w:rPr>
          <w:rFonts w:eastAsia="Calibri"/>
          <w:sz w:val="26"/>
          <w:szCs w:val="26"/>
          <w:lang w:eastAsia="zh-CN"/>
        </w:rPr>
      </w:pPr>
      <w:r>
        <w:rPr>
          <w:rFonts w:eastAsia="Calibri"/>
          <w:sz w:val="26"/>
          <w:szCs w:val="26"/>
          <w:lang w:eastAsia="zh-CN"/>
        </w:rPr>
        <w:t xml:space="preserve">b)  </w:t>
      </w:r>
      <w:r w:rsidR="006F5AFC" w:rsidRPr="00E6189D">
        <w:rPr>
          <w:rFonts w:eastAsia="Calibri"/>
          <w:sz w:val="26"/>
          <w:szCs w:val="26"/>
          <w:lang w:eastAsia="zh-CN"/>
        </w:rPr>
        <w:t>Planos de fecha 20 de septiembre de 2024</w:t>
      </w:r>
      <w:r w:rsidR="005D65CE">
        <w:rPr>
          <w:rFonts w:eastAsia="Calibri"/>
          <w:sz w:val="26"/>
          <w:szCs w:val="26"/>
          <w:lang w:eastAsia="zh-CN"/>
        </w:rPr>
        <w:t>.</w:t>
      </w:r>
    </w:p>
    <w:p w14:paraId="0704C157" w14:textId="77777777" w:rsidR="006F5AFC" w:rsidRPr="00B83FD3" w:rsidRDefault="00B83FD3" w:rsidP="00B83FD3">
      <w:pPr>
        <w:suppressAutoHyphens/>
        <w:spacing w:after="140"/>
        <w:ind w:left="426"/>
        <w:jc w:val="both"/>
        <w:rPr>
          <w:rFonts w:eastAsia="Calibri"/>
          <w:sz w:val="26"/>
          <w:szCs w:val="26"/>
          <w:lang w:eastAsia="zh-CN"/>
        </w:rPr>
      </w:pPr>
      <w:r>
        <w:rPr>
          <w:rFonts w:eastAsia="Calibri"/>
          <w:sz w:val="26"/>
          <w:szCs w:val="26"/>
          <w:lang w:eastAsia="zh-CN"/>
        </w:rPr>
        <w:t xml:space="preserve">c)  </w:t>
      </w:r>
      <w:r w:rsidR="006F5AFC" w:rsidRPr="00B83FD3">
        <w:rPr>
          <w:rFonts w:eastAsia="Calibri"/>
          <w:sz w:val="26"/>
          <w:szCs w:val="26"/>
          <w:lang w:eastAsia="zh-CN"/>
        </w:rPr>
        <w:t>Presupuesto actualizado de fecha 20 de septiembre de 2024. Respecto a este documento, indicamos que es un</w:t>
      </w:r>
      <w:r w:rsidR="004114E7" w:rsidRPr="00B83FD3">
        <w:rPr>
          <w:rFonts w:eastAsia="Calibri"/>
          <w:sz w:val="26"/>
          <w:szCs w:val="26"/>
          <w:lang w:eastAsia="zh-CN"/>
        </w:rPr>
        <w:t xml:space="preserve"> presupuesto actualizado d</w:t>
      </w:r>
      <w:r w:rsidR="006F5AFC" w:rsidRPr="00B83FD3">
        <w:rPr>
          <w:rFonts w:eastAsia="Calibri"/>
          <w:sz w:val="26"/>
          <w:szCs w:val="26"/>
          <w:lang w:eastAsia="zh-CN"/>
        </w:rPr>
        <w:t>el proyecto constructivo (no solo la parte correspondiente al sostenimiento), ya que incorpora, entre otros, la instalación de dos polvorines (uno en cada boca</w:t>
      </w:r>
      <w:r w:rsidR="005238CE" w:rsidRPr="00B83FD3">
        <w:rPr>
          <w:rFonts w:eastAsia="Calibri"/>
          <w:sz w:val="26"/>
          <w:szCs w:val="26"/>
          <w:lang w:eastAsia="zh-CN"/>
        </w:rPr>
        <w:t xml:space="preserve"> del t</w:t>
      </w:r>
      <w:r w:rsidR="001C5F53" w:rsidRPr="00B83FD3">
        <w:rPr>
          <w:rFonts w:eastAsia="Calibri"/>
          <w:sz w:val="26"/>
          <w:szCs w:val="26"/>
          <w:lang w:eastAsia="zh-CN"/>
        </w:rPr>
        <w:t>ú</w:t>
      </w:r>
      <w:r w:rsidR="005238CE" w:rsidRPr="00B83FD3">
        <w:rPr>
          <w:rFonts w:eastAsia="Calibri"/>
          <w:sz w:val="26"/>
          <w:szCs w:val="26"/>
          <w:lang w:eastAsia="zh-CN"/>
        </w:rPr>
        <w:t>nel</w:t>
      </w:r>
      <w:r w:rsidR="006F5AFC" w:rsidRPr="00B83FD3">
        <w:rPr>
          <w:rFonts w:eastAsia="Calibri"/>
          <w:sz w:val="26"/>
          <w:szCs w:val="26"/>
          <w:lang w:eastAsia="zh-CN"/>
        </w:rPr>
        <w:t>)</w:t>
      </w:r>
      <w:r w:rsidR="00C627CD" w:rsidRPr="00B83FD3">
        <w:rPr>
          <w:rFonts w:eastAsia="Calibri"/>
          <w:sz w:val="26"/>
          <w:szCs w:val="26"/>
          <w:lang w:eastAsia="zh-CN"/>
        </w:rPr>
        <w:t xml:space="preserve"> y dos depuradoras</w:t>
      </w:r>
      <w:r w:rsidR="006F5AFC" w:rsidRPr="00B83FD3">
        <w:rPr>
          <w:rFonts w:eastAsia="Calibri"/>
          <w:sz w:val="26"/>
          <w:szCs w:val="26"/>
          <w:lang w:eastAsia="zh-CN"/>
        </w:rPr>
        <w:t xml:space="preserve"> </w:t>
      </w:r>
      <w:r w:rsidR="00974BF8" w:rsidRPr="00B83FD3">
        <w:rPr>
          <w:rFonts w:eastAsia="Calibri"/>
          <w:sz w:val="26"/>
          <w:szCs w:val="26"/>
          <w:lang w:eastAsia="zh-CN"/>
        </w:rPr>
        <w:t xml:space="preserve">y sus mantenimientos </w:t>
      </w:r>
      <w:r w:rsidR="006F5AFC" w:rsidRPr="00B83FD3">
        <w:rPr>
          <w:rFonts w:eastAsia="Calibri"/>
          <w:sz w:val="26"/>
          <w:szCs w:val="26"/>
          <w:lang w:eastAsia="zh-CN"/>
        </w:rPr>
        <w:t xml:space="preserve">a los que nos referiremos posteriormente. </w:t>
      </w:r>
      <w:r w:rsidR="00C379C9" w:rsidRPr="00B83FD3">
        <w:rPr>
          <w:rFonts w:eastAsia="Calibri"/>
          <w:sz w:val="26"/>
          <w:szCs w:val="26"/>
          <w:lang w:eastAsia="zh-CN"/>
        </w:rPr>
        <w:t xml:space="preserve">El P.E.M. del presupuesto actualizado es de 74.455.393 euros. </w:t>
      </w:r>
      <w:r w:rsidR="006F5AFC" w:rsidRPr="00B83FD3">
        <w:rPr>
          <w:rFonts w:eastAsia="Calibri"/>
          <w:sz w:val="26"/>
          <w:szCs w:val="26"/>
          <w:lang w:eastAsia="zh-CN"/>
        </w:rPr>
        <w:t xml:space="preserve"> </w:t>
      </w:r>
    </w:p>
    <w:p w14:paraId="5C79EACA" w14:textId="77777777" w:rsidR="00625359" w:rsidRPr="00B62CC5" w:rsidRDefault="006F5AFC" w:rsidP="00B62CC5">
      <w:pPr>
        <w:suppressAutoHyphens/>
        <w:spacing w:after="140"/>
        <w:ind w:firstLine="357"/>
        <w:jc w:val="both"/>
        <w:rPr>
          <w:sz w:val="26"/>
          <w:szCs w:val="26"/>
        </w:rPr>
      </w:pPr>
      <w:r w:rsidRPr="00B62CC5">
        <w:rPr>
          <w:sz w:val="26"/>
          <w:szCs w:val="26"/>
        </w:rPr>
        <w:t>En fecha 10 de octubre</w:t>
      </w:r>
      <w:r w:rsidR="00250E1F">
        <w:rPr>
          <w:sz w:val="26"/>
          <w:szCs w:val="26"/>
        </w:rPr>
        <w:t xml:space="preserve"> de 2024 el d</w:t>
      </w:r>
      <w:r w:rsidRPr="00B62CC5">
        <w:rPr>
          <w:sz w:val="26"/>
          <w:szCs w:val="26"/>
        </w:rPr>
        <w:t xml:space="preserve">irector </w:t>
      </w:r>
      <w:r w:rsidR="00250E1F">
        <w:rPr>
          <w:sz w:val="26"/>
          <w:szCs w:val="26"/>
        </w:rPr>
        <w:t>g</w:t>
      </w:r>
      <w:r w:rsidRPr="00B62CC5">
        <w:rPr>
          <w:sz w:val="26"/>
          <w:szCs w:val="26"/>
        </w:rPr>
        <w:t>eneral de Obras Públicas e Infraestructuras aprobó una resolución po</w:t>
      </w:r>
      <w:r w:rsidR="007D4D1F" w:rsidRPr="00B62CC5">
        <w:rPr>
          <w:sz w:val="26"/>
          <w:szCs w:val="26"/>
        </w:rPr>
        <w:t xml:space="preserve">r el que daba la conformidad a la documentación presentada como </w:t>
      </w:r>
      <w:r w:rsidRPr="00B62CC5">
        <w:rPr>
          <w:sz w:val="26"/>
          <w:szCs w:val="26"/>
        </w:rPr>
        <w:t>Actualización del sostenimiento. Con esta autorización, la Sección de Minas informó favorablemente al proyecto de sostenimiento y se apr</w:t>
      </w:r>
      <w:r w:rsidR="00965901" w:rsidRPr="00B62CC5">
        <w:rPr>
          <w:sz w:val="26"/>
          <w:szCs w:val="26"/>
        </w:rPr>
        <w:t xml:space="preserve">obó </w:t>
      </w:r>
      <w:r w:rsidRPr="00B62CC5">
        <w:rPr>
          <w:sz w:val="26"/>
          <w:szCs w:val="26"/>
        </w:rPr>
        <w:t xml:space="preserve">el 14 de octubre de 2024, mediante Resolución de la </w:t>
      </w:r>
      <w:proofErr w:type="gramStart"/>
      <w:r w:rsidRPr="00B62CC5">
        <w:rPr>
          <w:sz w:val="26"/>
          <w:szCs w:val="26"/>
        </w:rPr>
        <w:t>Directora General</w:t>
      </w:r>
      <w:proofErr w:type="gramEnd"/>
      <w:r w:rsidRPr="00B62CC5">
        <w:rPr>
          <w:sz w:val="26"/>
          <w:szCs w:val="26"/>
        </w:rPr>
        <w:t xml:space="preserve"> de Energía, I+D+ i empresarial y Emprendimiento. </w:t>
      </w:r>
    </w:p>
    <w:p w14:paraId="4C312C76" w14:textId="77777777" w:rsidR="00D06B76" w:rsidRDefault="00D25DDD"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240"/>
        <w:ind w:left="0" w:firstLine="289"/>
        <w:jc w:val="both"/>
        <w:rPr>
          <w:spacing w:val="6"/>
          <w:sz w:val="26"/>
          <w:szCs w:val="26"/>
          <w:lang w:val="es-ES_tradnl"/>
        </w:rPr>
      </w:pPr>
      <w:r w:rsidRPr="00D25DDD">
        <w:rPr>
          <w:spacing w:val="6"/>
          <w:sz w:val="26"/>
          <w:szCs w:val="26"/>
          <w:lang w:val="es-ES_tradnl"/>
        </w:rPr>
        <w:t xml:space="preserve">Dado que la actualización del sostenimiento contempla el sistema de avanza y destroza para todo el túnel, era preciso cambiar el sistema de excavación. </w:t>
      </w:r>
      <w:r w:rsidR="001B3FF0" w:rsidRPr="00B62CC5">
        <w:rPr>
          <w:spacing w:val="6"/>
          <w:sz w:val="26"/>
          <w:szCs w:val="26"/>
          <w:lang w:val="es-ES_tradnl"/>
        </w:rPr>
        <w:t>Los precios contradictorios referidos</w:t>
      </w:r>
      <w:r w:rsidR="006F5AFC" w:rsidRPr="00B62CC5">
        <w:rPr>
          <w:spacing w:val="6"/>
          <w:sz w:val="26"/>
          <w:szCs w:val="26"/>
          <w:lang w:val="es-ES_tradnl"/>
        </w:rPr>
        <w:t xml:space="preserve"> al cambio de sistema de excavación, así como las cerchas y la </w:t>
      </w:r>
      <w:proofErr w:type="spellStart"/>
      <w:r w:rsidR="006F5AFC" w:rsidRPr="00B62CC5">
        <w:rPr>
          <w:spacing w:val="6"/>
          <w:sz w:val="26"/>
          <w:szCs w:val="26"/>
          <w:lang w:val="es-ES_tradnl"/>
        </w:rPr>
        <w:t>gunita</w:t>
      </w:r>
      <w:proofErr w:type="spellEnd"/>
      <w:r w:rsidR="006F5AFC" w:rsidRPr="00B62CC5">
        <w:rPr>
          <w:spacing w:val="6"/>
          <w:sz w:val="26"/>
          <w:szCs w:val="26"/>
          <w:lang w:val="es-ES_tradnl"/>
        </w:rPr>
        <w:t xml:space="preserve"> del túnel, </w:t>
      </w:r>
      <w:r w:rsidR="001B3FF0" w:rsidRPr="00B62CC5">
        <w:rPr>
          <w:spacing w:val="6"/>
          <w:sz w:val="26"/>
          <w:szCs w:val="26"/>
          <w:lang w:val="es-ES_tradnl"/>
        </w:rPr>
        <w:t>se aprobaron en</w:t>
      </w:r>
      <w:r w:rsidR="006F5AFC" w:rsidRPr="00B62CC5">
        <w:rPr>
          <w:spacing w:val="6"/>
          <w:sz w:val="26"/>
          <w:szCs w:val="26"/>
          <w:lang w:val="es-ES_tradnl"/>
        </w:rPr>
        <w:t xml:space="preserve"> la séptima certificación de octubre de 2024</w:t>
      </w:r>
      <w:r w:rsidR="00F27113" w:rsidRPr="00B62CC5">
        <w:rPr>
          <w:spacing w:val="6"/>
          <w:sz w:val="26"/>
          <w:szCs w:val="26"/>
          <w:lang w:val="es-ES_tradnl"/>
        </w:rPr>
        <w:t>.</w:t>
      </w:r>
      <w:r w:rsidR="00D06B76" w:rsidRPr="00B62CC5">
        <w:rPr>
          <w:spacing w:val="6"/>
          <w:sz w:val="26"/>
          <w:szCs w:val="26"/>
          <w:lang w:val="es-ES_tradnl"/>
        </w:rPr>
        <w:t xml:space="preserve"> En conjunto, el incremento que supone la modificación propuesta en la Resolución 852/2024, de fecha 28 de noviembre de 2024, es el siguiente:</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060"/>
        <w:gridCol w:w="1729"/>
      </w:tblGrid>
      <w:tr w:rsidR="00D25DDD" w:rsidRPr="00294154" w14:paraId="31C96821" w14:textId="77777777" w:rsidTr="003B4810">
        <w:trPr>
          <w:trHeight w:val="255"/>
        </w:trPr>
        <w:tc>
          <w:tcPr>
            <w:tcW w:w="7060" w:type="dxa"/>
            <w:tcBorders>
              <w:top w:val="single" w:sz="4" w:space="0" w:color="auto"/>
              <w:bottom w:val="single" w:sz="4" w:space="0" w:color="auto"/>
              <w:right w:val="nil"/>
            </w:tcBorders>
            <w:shd w:val="clear" w:color="auto" w:fill="8DB3E2"/>
            <w:noWrap/>
            <w:vAlign w:val="center"/>
          </w:tcPr>
          <w:p w14:paraId="158385FC" w14:textId="77777777" w:rsidR="00D25DDD" w:rsidRPr="00D25DDD" w:rsidRDefault="00D25DDD" w:rsidP="00FF79A9">
            <w:pPr>
              <w:pStyle w:val="cuadroCabe"/>
            </w:pPr>
            <w:r w:rsidRPr="00D25DDD">
              <w:t>Excavación y Sostenimiento aprobado en la propuesta de modificación</w:t>
            </w:r>
          </w:p>
        </w:tc>
        <w:tc>
          <w:tcPr>
            <w:tcW w:w="1729" w:type="dxa"/>
            <w:tcBorders>
              <w:top w:val="single" w:sz="4" w:space="0" w:color="auto"/>
              <w:left w:val="nil"/>
              <w:bottom w:val="single" w:sz="4" w:space="0" w:color="auto"/>
            </w:tcBorders>
            <w:shd w:val="clear" w:color="auto" w:fill="8DB3E2"/>
            <w:vAlign w:val="center"/>
          </w:tcPr>
          <w:p w14:paraId="71B7C339" w14:textId="77777777" w:rsidR="00D25DDD" w:rsidRPr="00D25DDD" w:rsidRDefault="00D25DDD" w:rsidP="00FF79A9">
            <w:pPr>
              <w:pStyle w:val="cuadroCabe"/>
              <w:jc w:val="right"/>
            </w:pPr>
            <w:r w:rsidRPr="00D25DDD">
              <w:t>P.E.M.</w:t>
            </w:r>
          </w:p>
        </w:tc>
      </w:tr>
      <w:tr w:rsidR="00D25DDD" w:rsidRPr="00294154" w14:paraId="30F001C3" w14:textId="77777777" w:rsidTr="00D25DDD">
        <w:trPr>
          <w:trHeight w:val="255"/>
        </w:trPr>
        <w:tc>
          <w:tcPr>
            <w:tcW w:w="7060" w:type="dxa"/>
            <w:tcBorders>
              <w:top w:val="single" w:sz="4" w:space="0" w:color="auto"/>
              <w:bottom w:val="single" w:sz="4" w:space="0" w:color="auto"/>
              <w:right w:val="nil"/>
            </w:tcBorders>
            <w:noWrap/>
            <w:vAlign w:val="center"/>
          </w:tcPr>
          <w:p w14:paraId="16AC8EBC" w14:textId="77777777" w:rsidR="00D25DDD" w:rsidRPr="00D25DDD" w:rsidRDefault="00D25DDD" w:rsidP="00D25DDD">
            <w:pPr>
              <w:pStyle w:val="cuadroCabe"/>
            </w:pPr>
            <w:r w:rsidRPr="00D25DDD">
              <w:t xml:space="preserve">Excavación </w:t>
            </w:r>
          </w:p>
        </w:tc>
        <w:tc>
          <w:tcPr>
            <w:tcW w:w="1729" w:type="dxa"/>
            <w:tcBorders>
              <w:top w:val="single" w:sz="4" w:space="0" w:color="auto"/>
              <w:left w:val="nil"/>
              <w:bottom w:val="single" w:sz="4" w:space="0" w:color="auto"/>
            </w:tcBorders>
            <w:vAlign w:val="center"/>
          </w:tcPr>
          <w:p w14:paraId="74EC867B" w14:textId="77777777" w:rsidR="00D25DDD" w:rsidRPr="00D25DDD" w:rsidRDefault="00D25DDD" w:rsidP="00D25DDD">
            <w:pPr>
              <w:pStyle w:val="cuadroCabe"/>
              <w:jc w:val="right"/>
            </w:pPr>
            <w:r w:rsidRPr="00D25DDD">
              <w:t>1.042.319</w:t>
            </w:r>
          </w:p>
        </w:tc>
      </w:tr>
      <w:tr w:rsidR="00D25DDD" w:rsidRPr="00294154" w14:paraId="18E52487" w14:textId="77777777" w:rsidTr="00D25DDD">
        <w:trPr>
          <w:trHeight w:val="255"/>
        </w:trPr>
        <w:tc>
          <w:tcPr>
            <w:tcW w:w="7060" w:type="dxa"/>
            <w:tcBorders>
              <w:top w:val="single" w:sz="4" w:space="0" w:color="auto"/>
              <w:bottom w:val="single" w:sz="4" w:space="0" w:color="auto"/>
              <w:right w:val="nil"/>
            </w:tcBorders>
            <w:noWrap/>
            <w:vAlign w:val="center"/>
          </w:tcPr>
          <w:p w14:paraId="02807108" w14:textId="77777777" w:rsidR="00D25DDD" w:rsidRPr="00D25DDD" w:rsidRDefault="00D25DDD" w:rsidP="00D25DDD">
            <w:pPr>
              <w:pStyle w:val="cuadroCabe"/>
            </w:pPr>
            <w:r w:rsidRPr="00D25DDD">
              <w:t>Sostenimiento</w:t>
            </w:r>
          </w:p>
        </w:tc>
        <w:tc>
          <w:tcPr>
            <w:tcW w:w="1729" w:type="dxa"/>
            <w:tcBorders>
              <w:top w:val="single" w:sz="4" w:space="0" w:color="auto"/>
              <w:left w:val="nil"/>
              <w:bottom w:val="single" w:sz="4" w:space="0" w:color="auto"/>
            </w:tcBorders>
            <w:vAlign w:val="center"/>
          </w:tcPr>
          <w:p w14:paraId="147CF58F" w14:textId="77777777" w:rsidR="00D25DDD" w:rsidRPr="00D25DDD" w:rsidRDefault="00D25DDD" w:rsidP="00D25DDD">
            <w:pPr>
              <w:pStyle w:val="cuadroCabe"/>
              <w:jc w:val="right"/>
            </w:pPr>
            <w:r w:rsidRPr="00D25DDD">
              <w:t>3.855.916</w:t>
            </w:r>
          </w:p>
        </w:tc>
      </w:tr>
    </w:tbl>
    <w:p w14:paraId="29B714A7" w14:textId="77777777" w:rsidR="006F5AFC" w:rsidRPr="00346D11" w:rsidRDefault="005C0458" w:rsidP="00B474A9">
      <w:pPr>
        <w:pStyle w:val="atitulo3"/>
        <w:spacing w:before="240"/>
        <w:rPr>
          <w:lang w:val="es-ES_tradnl"/>
        </w:rPr>
      </w:pPr>
      <w:r w:rsidRPr="0036676C">
        <w:rPr>
          <w:color w:val="auto"/>
          <w:lang w:val="es-ES_tradnl"/>
        </w:rPr>
        <w:t>Balsas de decantación</w:t>
      </w:r>
      <w:r w:rsidR="001B3FF0" w:rsidRPr="0036676C">
        <w:rPr>
          <w:color w:val="auto"/>
          <w:lang w:val="es-ES_tradnl"/>
        </w:rPr>
        <w:t xml:space="preserve"> y </w:t>
      </w:r>
      <w:r w:rsidR="006F5AFC" w:rsidRPr="00346D11">
        <w:rPr>
          <w:lang w:val="es-ES_tradnl"/>
        </w:rPr>
        <w:t>Depuradoras</w:t>
      </w:r>
    </w:p>
    <w:p w14:paraId="6FA01AB0" w14:textId="77777777" w:rsidR="006F5AFC" w:rsidRDefault="006F5AFC" w:rsidP="0024034D">
      <w:pPr>
        <w:suppressAutoHyphens/>
        <w:spacing w:after="240"/>
        <w:ind w:firstLine="357"/>
        <w:jc w:val="both"/>
        <w:rPr>
          <w:sz w:val="26"/>
          <w:szCs w:val="26"/>
        </w:rPr>
      </w:pPr>
      <w:r w:rsidRPr="00E6189D">
        <w:rPr>
          <w:sz w:val="26"/>
          <w:szCs w:val="26"/>
        </w:rPr>
        <w:t>Para el sistema de tratamiento de lodos vertidos por la construcción del túnel estaba prevista</w:t>
      </w:r>
      <w:r w:rsidR="00D25DDD">
        <w:rPr>
          <w:sz w:val="26"/>
          <w:szCs w:val="26"/>
        </w:rPr>
        <w:t xml:space="preserve"> en el proyecto adjudicado</w:t>
      </w:r>
      <w:r w:rsidRPr="00E6189D">
        <w:rPr>
          <w:sz w:val="26"/>
          <w:szCs w:val="26"/>
        </w:rPr>
        <w:t xml:space="preserve"> un apartado “Tratamiento de lodos” que </w:t>
      </w:r>
      <w:r w:rsidRPr="00E6189D">
        <w:rPr>
          <w:sz w:val="26"/>
          <w:szCs w:val="26"/>
        </w:rPr>
        <w:lastRenderedPageBreak/>
        <w:t>contemplaba unas balsas de decantación, con un presupuesto de 298.850 euros</w:t>
      </w:r>
      <w:r>
        <w:rPr>
          <w:sz w:val="26"/>
          <w:szCs w:val="26"/>
        </w:rPr>
        <w:t xml:space="preserve">, con el siguiente detalle: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492"/>
        <w:gridCol w:w="1297"/>
      </w:tblGrid>
      <w:tr w:rsidR="006F5AFC" w:rsidRPr="00B84403" w14:paraId="1FEF5786" w14:textId="77777777" w:rsidTr="002C01F2">
        <w:trPr>
          <w:trHeight w:val="152"/>
          <w:jc w:val="center"/>
        </w:trPr>
        <w:tc>
          <w:tcPr>
            <w:tcW w:w="7371" w:type="dxa"/>
            <w:shd w:val="clear" w:color="auto" w:fill="8DB3E2"/>
            <w:noWrap/>
            <w:vAlign w:val="center"/>
          </w:tcPr>
          <w:p w14:paraId="6C2CD1D6" w14:textId="77777777" w:rsidR="006F5AFC" w:rsidRPr="00B84403" w:rsidRDefault="006F5AFC" w:rsidP="00B10157">
            <w:pPr>
              <w:pStyle w:val="cuadroCabe"/>
              <w:rPr>
                <w:rFonts w:cs="Arial"/>
                <w:color w:val="000000"/>
                <w:szCs w:val="18"/>
              </w:rPr>
            </w:pPr>
            <w:r w:rsidRPr="00B84403">
              <w:rPr>
                <w:rFonts w:eastAsiaTheme="minorHAnsi" w:cs="Arial"/>
                <w:szCs w:val="18"/>
                <w:lang w:eastAsia="en-US"/>
              </w:rPr>
              <w:t xml:space="preserve">10.02 </w:t>
            </w:r>
            <w:r w:rsidR="001C5F53">
              <w:rPr>
                <w:rFonts w:eastAsiaTheme="minorHAnsi" w:cs="Arial"/>
                <w:szCs w:val="18"/>
                <w:lang w:eastAsia="en-US"/>
              </w:rPr>
              <w:t>Tr</w:t>
            </w:r>
            <w:r w:rsidR="001C5F53" w:rsidRPr="00B84403">
              <w:rPr>
                <w:rFonts w:eastAsiaTheme="minorHAnsi" w:cs="Arial"/>
                <w:szCs w:val="18"/>
                <w:lang w:eastAsia="en-US"/>
              </w:rPr>
              <w:t>atamiento de lodo</w:t>
            </w:r>
          </w:p>
        </w:tc>
        <w:tc>
          <w:tcPr>
            <w:tcW w:w="1276" w:type="dxa"/>
            <w:shd w:val="clear" w:color="auto" w:fill="8DB3E2"/>
            <w:vAlign w:val="center"/>
          </w:tcPr>
          <w:p w14:paraId="0E7B0158" w14:textId="77777777" w:rsidR="006F5AFC" w:rsidRPr="00B84403" w:rsidRDefault="006F5AFC" w:rsidP="00B10157">
            <w:pPr>
              <w:pStyle w:val="cuadroCabe"/>
              <w:jc w:val="right"/>
              <w:rPr>
                <w:rFonts w:cs="Arial"/>
                <w:color w:val="000000"/>
                <w:szCs w:val="18"/>
              </w:rPr>
            </w:pPr>
            <w:r w:rsidRPr="00B84403">
              <w:rPr>
                <w:rFonts w:cs="Arial"/>
                <w:color w:val="000000"/>
                <w:szCs w:val="18"/>
              </w:rPr>
              <w:t xml:space="preserve">P.E.M. </w:t>
            </w:r>
          </w:p>
        </w:tc>
      </w:tr>
      <w:tr w:rsidR="006F5AFC" w:rsidRPr="00365546" w14:paraId="4DF90C47" w14:textId="77777777" w:rsidTr="002C01F2">
        <w:trPr>
          <w:trHeight w:val="227"/>
          <w:jc w:val="center"/>
        </w:trPr>
        <w:tc>
          <w:tcPr>
            <w:tcW w:w="7371" w:type="dxa"/>
            <w:noWrap/>
            <w:vAlign w:val="center"/>
          </w:tcPr>
          <w:p w14:paraId="3BFD7F41" w14:textId="77777777" w:rsidR="006F5AFC" w:rsidRPr="00365546" w:rsidRDefault="006F5AFC" w:rsidP="00B10157">
            <w:pPr>
              <w:pStyle w:val="cuatexto"/>
            </w:pPr>
            <w:r w:rsidRPr="00365546">
              <w:t>Partida alzada planta de lodos</w:t>
            </w:r>
          </w:p>
        </w:tc>
        <w:tc>
          <w:tcPr>
            <w:tcW w:w="1276" w:type="dxa"/>
            <w:vAlign w:val="center"/>
          </w:tcPr>
          <w:p w14:paraId="0707B6B6" w14:textId="77777777" w:rsidR="006F5AFC" w:rsidRPr="00365546" w:rsidRDefault="006F5AFC" w:rsidP="00B10157">
            <w:pPr>
              <w:pStyle w:val="cuatexto"/>
              <w:jc w:val="right"/>
            </w:pPr>
            <w:r>
              <w:t>298.850</w:t>
            </w:r>
          </w:p>
        </w:tc>
      </w:tr>
    </w:tbl>
    <w:p w14:paraId="6658E76B" w14:textId="77777777" w:rsidR="006F5AFC" w:rsidRPr="0036676C" w:rsidRDefault="006F5AFC" w:rsidP="00A90FB3">
      <w:pPr>
        <w:spacing w:before="240" w:after="120"/>
        <w:ind w:firstLine="357"/>
        <w:jc w:val="both"/>
        <w:rPr>
          <w:sz w:val="26"/>
          <w:szCs w:val="26"/>
        </w:rPr>
      </w:pPr>
      <w:r w:rsidRPr="00E6189D">
        <w:rPr>
          <w:sz w:val="26"/>
          <w:szCs w:val="26"/>
        </w:rPr>
        <w:t>El caudal estimado de evacuación de agua del túnel en el proyecto constr</w:t>
      </w:r>
      <w:r>
        <w:rPr>
          <w:sz w:val="26"/>
          <w:szCs w:val="26"/>
        </w:rPr>
        <w:t xml:space="preserve">uctivo era de 8 litros/segundo; </w:t>
      </w:r>
      <w:r w:rsidRPr="0036676C">
        <w:rPr>
          <w:sz w:val="26"/>
          <w:szCs w:val="26"/>
        </w:rPr>
        <w:t xml:space="preserve">caudal </w:t>
      </w:r>
      <w:r w:rsidR="005C0458" w:rsidRPr="0036676C">
        <w:rPr>
          <w:sz w:val="26"/>
          <w:szCs w:val="26"/>
        </w:rPr>
        <w:t>que los distintos informes técnicos consideran totalmente</w:t>
      </w:r>
      <w:r w:rsidR="003F1CC6" w:rsidRPr="0036676C">
        <w:rPr>
          <w:sz w:val="26"/>
          <w:szCs w:val="26"/>
        </w:rPr>
        <w:t xml:space="preserve"> insuficientes</w:t>
      </w:r>
      <w:r w:rsidR="005C0458" w:rsidRPr="0036676C">
        <w:rPr>
          <w:sz w:val="26"/>
          <w:szCs w:val="26"/>
        </w:rPr>
        <w:t xml:space="preserve"> y que en la</w:t>
      </w:r>
      <w:r w:rsidR="009F3FF7" w:rsidRPr="0036676C">
        <w:rPr>
          <w:sz w:val="26"/>
          <w:szCs w:val="26"/>
        </w:rPr>
        <w:t xml:space="preserve"> propia </w:t>
      </w:r>
      <w:r w:rsidR="005C0458" w:rsidRPr="0036676C">
        <w:rPr>
          <w:sz w:val="26"/>
          <w:szCs w:val="26"/>
        </w:rPr>
        <w:t>ejecución de la obra han resultado muy superiores a esa cifra.</w:t>
      </w:r>
      <w:r w:rsidR="005C0458">
        <w:rPr>
          <w:sz w:val="26"/>
          <w:szCs w:val="26"/>
        </w:rPr>
        <w:t xml:space="preserve"> </w:t>
      </w:r>
    </w:p>
    <w:p w14:paraId="7BB2D5B9" w14:textId="77777777" w:rsidR="005C0458" w:rsidRPr="0036676C" w:rsidRDefault="00D25DDD" w:rsidP="003E1DE7">
      <w:pPr>
        <w:spacing w:after="140"/>
        <w:ind w:firstLine="357"/>
        <w:jc w:val="both"/>
        <w:rPr>
          <w:sz w:val="26"/>
          <w:szCs w:val="26"/>
        </w:rPr>
      </w:pPr>
      <w:r>
        <w:rPr>
          <w:sz w:val="26"/>
          <w:szCs w:val="26"/>
        </w:rPr>
        <w:t>De acuerdo con eso informes técnicos, e</w:t>
      </w:r>
      <w:r w:rsidR="005C0458" w:rsidRPr="0036676C">
        <w:rPr>
          <w:sz w:val="26"/>
          <w:szCs w:val="26"/>
        </w:rPr>
        <w:t>l proyecto</w:t>
      </w:r>
      <w:r w:rsidR="00A11AC7" w:rsidRPr="0036676C">
        <w:rPr>
          <w:sz w:val="26"/>
          <w:szCs w:val="26"/>
        </w:rPr>
        <w:t xml:space="preserve">, por tanto, </w:t>
      </w:r>
      <w:r w:rsidR="005C0458" w:rsidRPr="0036676C">
        <w:rPr>
          <w:sz w:val="26"/>
          <w:szCs w:val="26"/>
        </w:rPr>
        <w:t>contempla</w:t>
      </w:r>
      <w:r w:rsidR="006E4A34" w:rsidRPr="0036676C">
        <w:rPr>
          <w:sz w:val="26"/>
          <w:szCs w:val="26"/>
        </w:rPr>
        <w:t>ba</w:t>
      </w:r>
      <w:r w:rsidR="005C0458" w:rsidRPr="0036676C">
        <w:rPr>
          <w:sz w:val="26"/>
          <w:szCs w:val="26"/>
        </w:rPr>
        <w:t xml:space="preserve"> unas balsas de decantación que son insuficientes</w:t>
      </w:r>
      <w:r w:rsidR="006E4A34" w:rsidRPr="0036676C">
        <w:rPr>
          <w:sz w:val="26"/>
          <w:szCs w:val="26"/>
        </w:rPr>
        <w:t>,</w:t>
      </w:r>
      <w:r w:rsidR="005C0458" w:rsidRPr="0036676C">
        <w:rPr>
          <w:sz w:val="26"/>
          <w:szCs w:val="26"/>
        </w:rPr>
        <w:t xml:space="preserve"> </w:t>
      </w:r>
      <w:r w:rsidR="006E4A34" w:rsidRPr="0036676C">
        <w:rPr>
          <w:sz w:val="26"/>
          <w:szCs w:val="26"/>
        </w:rPr>
        <w:t xml:space="preserve">tanto </w:t>
      </w:r>
      <w:r w:rsidR="005C0458" w:rsidRPr="0036676C">
        <w:rPr>
          <w:sz w:val="26"/>
          <w:szCs w:val="26"/>
        </w:rPr>
        <w:t>volumétrica como técnicamente</w:t>
      </w:r>
      <w:r w:rsidR="006E4A34" w:rsidRPr="0036676C">
        <w:rPr>
          <w:sz w:val="26"/>
          <w:szCs w:val="26"/>
        </w:rPr>
        <w:t>,</w:t>
      </w:r>
      <w:r w:rsidR="005C0458" w:rsidRPr="0036676C">
        <w:rPr>
          <w:sz w:val="26"/>
          <w:szCs w:val="26"/>
        </w:rPr>
        <w:t xml:space="preserve"> para tratar el exceso de agua encontrado en la obra sobre el previsto en el proyecto.</w:t>
      </w:r>
    </w:p>
    <w:p w14:paraId="16BE22F4" w14:textId="77777777" w:rsidR="005C0458" w:rsidRPr="0036676C" w:rsidRDefault="005E7D04" w:rsidP="003E1DE7">
      <w:pPr>
        <w:spacing w:after="140"/>
        <w:ind w:firstLine="357"/>
        <w:jc w:val="both"/>
        <w:rPr>
          <w:sz w:val="26"/>
          <w:szCs w:val="26"/>
        </w:rPr>
      </w:pPr>
      <w:r w:rsidRPr="0036676C">
        <w:rPr>
          <w:sz w:val="26"/>
          <w:szCs w:val="26"/>
        </w:rPr>
        <w:t xml:space="preserve">Para resolver el problema, la solución alternativa propuesta se basa en la instalación de dos depuradoras con tratamiento </w:t>
      </w:r>
      <w:proofErr w:type="gramStart"/>
      <w:r w:rsidRPr="0036676C">
        <w:rPr>
          <w:sz w:val="26"/>
          <w:szCs w:val="26"/>
        </w:rPr>
        <w:t>físico-químico</w:t>
      </w:r>
      <w:proofErr w:type="gramEnd"/>
      <w:r w:rsidRPr="0036676C">
        <w:rPr>
          <w:sz w:val="26"/>
          <w:szCs w:val="26"/>
        </w:rPr>
        <w:t>, decantación, ajuste de pH y deshidra</w:t>
      </w:r>
      <w:r w:rsidR="00A11AC7" w:rsidRPr="0036676C">
        <w:rPr>
          <w:sz w:val="26"/>
          <w:szCs w:val="26"/>
        </w:rPr>
        <w:t>ta</w:t>
      </w:r>
      <w:r w:rsidRPr="0036676C">
        <w:rPr>
          <w:sz w:val="26"/>
          <w:szCs w:val="26"/>
        </w:rPr>
        <w:t>ción de fangos.</w:t>
      </w:r>
    </w:p>
    <w:p w14:paraId="174FB127" w14:textId="77777777" w:rsidR="006F5AFC" w:rsidRDefault="005E7D04" w:rsidP="00182ECB">
      <w:pPr>
        <w:spacing w:before="240" w:after="240"/>
        <w:ind w:firstLine="357"/>
        <w:jc w:val="both"/>
        <w:rPr>
          <w:sz w:val="26"/>
          <w:szCs w:val="26"/>
        </w:rPr>
      </w:pPr>
      <w:r w:rsidRPr="0036676C">
        <w:rPr>
          <w:sz w:val="26"/>
          <w:szCs w:val="26"/>
        </w:rPr>
        <w:t xml:space="preserve">Dentro de la documentación </w:t>
      </w:r>
      <w:r w:rsidR="000D7CE3">
        <w:rPr>
          <w:sz w:val="26"/>
          <w:szCs w:val="26"/>
        </w:rPr>
        <w:t>que fo</w:t>
      </w:r>
      <w:r>
        <w:rPr>
          <w:sz w:val="26"/>
          <w:szCs w:val="26"/>
        </w:rPr>
        <w:t xml:space="preserve">rmaba parte </w:t>
      </w:r>
      <w:r w:rsidR="000D7CE3">
        <w:rPr>
          <w:sz w:val="26"/>
          <w:szCs w:val="26"/>
        </w:rPr>
        <w:t xml:space="preserve">de la Resolución </w:t>
      </w:r>
      <w:r w:rsidR="000D7CE3" w:rsidRPr="00366625">
        <w:rPr>
          <w:spacing w:val="6"/>
          <w:sz w:val="26"/>
          <w:szCs w:val="26"/>
          <w:lang w:val="es-ES_tradnl"/>
        </w:rPr>
        <w:t xml:space="preserve">760/2024 del </w:t>
      </w:r>
      <w:proofErr w:type="gramStart"/>
      <w:r w:rsidR="000D7CE3" w:rsidRPr="00366625">
        <w:rPr>
          <w:spacing w:val="6"/>
          <w:sz w:val="26"/>
          <w:szCs w:val="26"/>
          <w:lang w:val="es-ES_tradnl"/>
        </w:rPr>
        <w:t>Director General</w:t>
      </w:r>
      <w:proofErr w:type="gramEnd"/>
      <w:r w:rsidR="000D7CE3" w:rsidRPr="00366625">
        <w:rPr>
          <w:spacing w:val="6"/>
          <w:sz w:val="26"/>
          <w:szCs w:val="26"/>
          <w:lang w:val="es-ES_tradnl"/>
        </w:rPr>
        <w:t xml:space="preserve"> de Obras Públicas e Infraestructuras, de 10 de octubre de 2024</w:t>
      </w:r>
      <w:r w:rsidR="000D7CE3">
        <w:rPr>
          <w:spacing w:val="6"/>
          <w:sz w:val="26"/>
          <w:szCs w:val="26"/>
          <w:lang w:val="es-ES_tradnl"/>
        </w:rPr>
        <w:t xml:space="preserve">, </w:t>
      </w:r>
      <w:r w:rsidR="006F5AFC">
        <w:rPr>
          <w:sz w:val="26"/>
          <w:szCs w:val="26"/>
        </w:rPr>
        <w:t xml:space="preserve">se estimaron por el siguiente importe: </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098"/>
        <w:gridCol w:w="1691"/>
      </w:tblGrid>
      <w:tr w:rsidR="006F5AFC" w:rsidRPr="00FE266F" w14:paraId="7EB455AF" w14:textId="77777777" w:rsidTr="00283A75">
        <w:trPr>
          <w:trHeight w:val="255"/>
        </w:trPr>
        <w:tc>
          <w:tcPr>
            <w:tcW w:w="7098" w:type="dxa"/>
            <w:shd w:val="clear" w:color="auto" w:fill="8DB3E2"/>
            <w:noWrap/>
            <w:vAlign w:val="center"/>
          </w:tcPr>
          <w:p w14:paraId="674BD5B8" w14:textId="77777777" w:rsidR="006F5AFC" w:rsidRPr="00FE266F" w:rsidRDefault="006F5AFC" w:rsidP="00FE266F">
            <w:pPr>
              <w:pStyle w:val="cuadroCabe"/>
              <w:keepNext/>
              <w:rPr>
                <w:rFonts w:ascii="Arial Narrow" w:hAnsi="Arial Narrow"/>
                <w:color w:val="000000"/>
                <w:sz w:val="20"/>
                <w:szCs w:val="20"/>
              </w:rPr>
            </w:pPr>
            <w:r w:rsidRPr="00FE266F">
              <w:rPr>
                <w:rFonts w:eastAsiaTheme="minorHAnsi"/>
                <w:lang w:eastAsia="en-US"/>
              </w:rPr>
              <w:t xml:space="preserve">10.02 </w:t>
            </w:r>
            <w:r w:rsidR="000D7CE3" w:rsidRPr="00FE266F">
              <w:rPr>
                <w:rFonts w:eastAsiaTheme="minorHAnsi"/>
                <w:lang w:eastAsia="en-US"/>
              </w:rPr>
              <w:t>Tratamiento de lodo</w:t>
            </w:r>
          </w:p>
        </w:tc>
        <w:tc>
          <w:tcPr>
            <w:tcW w:w="1691" w:type="dxa"/>
            <w:shd w:val="clear" w:color="auto" w:fill="8DB3E2"/>
            <w:vAlign w:val="center"/>
          </w:tcPr>
          <w:p w14:paraId="6352E8A8" w14:textId="77777777" w:rsidR="006F5AFC" w:rsidRPr="00FE266F" w:rsidRDefault="006F5AFC" w:rsidP="00FE266F">
            <w:pPr>
              <w:pStyle w:val="cuadroCabe"/>
              <w:keepNext/>
              <w:jc w:val="right"/>
              <w:rPr>
                <w:rFonts w:ascii="Arial Narrow" w:hAnsi="Arial Narrow"/>
                <w:color w:val="000000"/>
                <w:sz w:val="20"/>
                <w:szCs w:val="20"/>
              </w:rPr>
            </w:pPr>
            <w:r w:rsidRPr="00FE266F">
              <w:rPr>
                <w:rFonts w:ascii="Arial Narrow" w:hAnsi="Arial Narrow"/>
                <w:color w:val="000000"/>
                <w:sz w:val="20"/>
                <w:szCs w:val="20"/>
              </w:rPr>
              <w:t xml:space="preserve">P.E.M. </w:t>
            </w:r>
          </w:p>
        </w:tc>
      </w:tr>
      <w:tr w:rsidR="006F5AFC" w:rsidRPr="00365546" w14:paraId="4F416047" w14:textId="77777777" w:rsidTr="00937981">
        <w:trPr>
          <w:trHeight w:val="198"/>
        </w:trPr>
        <w:tc>
          <w:tcPr>
            <w:tcW w:w="7098" w:type="dxa"/>
            <w:tcBorders>
              <w:bottom w:val="single" w:sz="2" w:space="0" w:color="auto"/>
            </w:tcBorders>
            <w:noWrap/>
            <w:vAlign w:val="center"/>
          </w:tcPr>
          <w:p w14:paraId="674826EA" w14:textId="77777777" w:rsidR="006F5AFC" w:rsidRDefault="006F5AFC" w:rsidP="00FE266F">
            <w:pPr>
              <w:pStyle w:val="cuatexto"/>
              <w:keepNext/>
            </w:pPr>
            <w:r>
              <w:t>Operación y mantenimiento planta depuradora norte</w:t>
            </w:r>
          </w:p>
        </w:tc>
        <w:tc>
          <w:tcPr>
            <w:tcW w:w="1691" w:type="dxa"/>
            <w:tcBorders>
              <w:bottom w:val="single" w:sz="2" w:space="0" w:color="auto"/>
            </w:tcBorders>
            <w:vAlign w:val="center"/>
          </w:tcPr>
          <w:p w14:paraId="5609C117" w14:textId="77777777" w:rsidR="006F5AFC" w:rsidRDefault="006F5AFC" w:rsidP="00FE266F">
            <w:pPr>
              <w:pStyle w:val="cuatexto"/>
              <w:keepNext/>
              <w:jc w:val="right"/>
            </w:pPr>
            <w:r>
              <w:t>810.9</w:t>
            </w:r>
            <w:r w:rsidR="003C7929">
              <w:t>50</w:t>
            </w:r>
          </w:p>
        </w:tc>
      </w:tr>
      <w:tr w:rsidR="006F5AFC" w:rsidRPr="00365546" w14:paraId="00601174" w14:textId="77777777" w:rsidTr="00283A75">
        <w:trPr>
          <w:trHeight w:val="198"/>
        </w:trPr>
        <w:tc>
          <w:tcPr>
            <w:tcW w:w="7098" w:type="dxa"/>
            <w:tcBorders>
              <w:top w:val="single" w:sz="2" w:space="0" w:color="auto"/>
              <w:bottom w:val="single" w:sz="2" w:space="0" w:color="auto"/>
            </w:tcBorders>
            <w:noWrap/>
            <w:vAlign w:val="center"/>
          </w:tcPr>
          <w:p w14:paraId="1A17643A" w14:textId="77777777" w:rsidR="006F5AFC" w:rsidRDefault="006F5AFC" w:rsidP="00FE266F">
            <w:pPr>
              <w:pStyle w:val="cuatexto"/>
              <w:keepNext/>
            </w:pPr>
            <w:r>
              <w:t>Operación y mantenimiento planta depuradora sur</w:t>
            </w:r>
          </w:p>
        </w:tc>
        <w:tc>
          <w:tcPr>
            <w:tcW w:w="1691" w:type="dxa"/>
            <w:tcBorders>
              <w:top w:val="single" w:sz="2" w:space="0" w:color="auto"/>
              <w:bottom w:val="single" w:sz="2" w:space="0" w:color="auto"/>
            </w:tcBorders>
            <w:vAlign w:val="center"/>
          </w:tcPr>
          <w:p w14:paraId="0E6CD625" w14:textId="77777777" w:rsidR="006F5AFC" w:rsidRDefault="003C7929" w:rsidP="00FE266F">
            <w:pPr>
              <w:pStyle w:val="cuatexto"/>
              <w:keepNext/>
              <w:jc w:val="right"/>
            </w:pPr>
            <w:r>
              <w:t>765.796</w:t>
            </w:r>
          </w:p>
        </w:tc>
      </w:tr>
      <w:tr w:rsidR="006F5AFC" w:rsidRPr="00F12152" w14:paraId="5703AA1F" w14:textId="77777777" w:rsidTr="00283A75">
        <w:trPr>
          <w:trHeight w:val="198"/>
        </w:trPr>
        <w:tc>
          <w:tcPr>
            <w:tcW w:w="7098" w:type="dxa"/>
            <w:tcBorders>
              <w:top w:val="single" w:sz="2" w:space="0" w:color="auto"/>
            </w:tcBorders>
            <w:noWrap/>
            <w:vAlign w:val="center"/>
          </w:tcPr>
          <w:p w14:paraId="008A319D" w14:textId="77777777" w:rsidR="006F5AFC" w:rsidRPr="00F12152" w:rsidRDefault="006F5AFC" w:rsidP="00FE266F">
            <w:pPr>
              <w:pStyle w:val="cuatexto"/>
              <w:keepNext/>
              <w:rPr>
                <w:b/>
              </w:rPr>
            </w:pPr>
            <w:r w:rsidRPr="00F12152">
              <w:rPr>
                <w:b/>
              </w:rPr>
              <w:t xml:space="preserve">Total </w:t>
            </w:r>
          </w:p>
        </w:tc>
        <w:tc>
          <w:tcPr>
            <w:tcW w:w="1691" w:type="dxa"/>
            <w:tcBorders>
              <w:top w:val="single" w:sz="2" w:space="0" w:color="auto"/>
            </w:tcBorders>
            <w:vAlign w:val="center"/>
          </w:tcPr>
          <w:p w14:paraId="509DF66E" w14:textId="77777777" w:rsidR="006F5AFC" w:rsidRPr="00F12152" w:rsidRDefault="003C7929" w:rsidP="00FE266F">
            <w:pPr>
              <w:pStyle w:val="cuatexto"/>
              <w:keepNext/>
              <w:jc w:val="right"/>
              <w:rPr>
                <w:b/>
              </w:rPr>
            </w:pPr>
            <w:r>
              <w:rPr>
                <w:b/>
              </w:rPr>
              <w:t>1.576.746</w:t>
            </w:r>
          </w:p>
        </w:tc>
      </w:tr>
    </w:tbl>
    <w:p w14:paraId="42A24359" w14:textId="77777777" w:rsidR="006F5AFC" w:rsidRPr="007B2B2B" w:rsidRDefault="006F5AFC" w:rsidP="00B474A9">
      <w:pPr>
        <w:pStyle w:val="atitulo3"/>
        <w:spacing w:before="240"/>
        <w:rPr>
          <w:lang w:val="es-ES_tradnl"/>
        </w:rPr>
      </w:pPr>
      <w:r w:rsidRPr="007B2B2B">
        <w:rPr>
          <w:lang w:val="es-ES_tradnl"/>
        </w:rPr>
        <w:t>Polvorines</w:t>
      </w:r>
    </w:p>
    <w:p w14:paraId="65FE903C" w14:textId="77777777" w:rsidR="002B2FD4" w:rsidRDefault="002D38D7" w:rsidP="001137A4">
      <w:pPr>
        <w:spacing w:after="140"/>
        <w:ind w:firstLine="357"/>
        <w:jc w:val="both"/>
        <w:rPr>
          <w:sz w:val="26"/>
          <w:szCs w:val="26"/>
        </w:rPr>
      </w:pPr>
      <w:r w:rsidRPr="0036676C">
        <w:rPr>
          <w:sz w:val="26"/>
          <w:szCs w:val="26"/>
        </w:rPr>
        <w:t xml:space="preserve">En el proyecto estaba prevista la utilización de explosivos, debiendo el contratista </w:t>
      </w:r>
      <w:r w:rsidR="00BF44A7" w:rsidRPr="0036676C">
        <w:rPr>
          <w:sz w:val="26"/>
          <w:szCs w:val="26"/>
        </w:rPr>
        <w:t>prever</w:t>
      </w:r>
      <w:r w:rsidRPr="0036676C">
        <w:rPr>
          <w:sz w:val="26"/>
          <w:szCs w:val="26"/>
        </w:rPr>
        <w:t xml:space="preserve"> en su oferta la forma de almacenamiento, transporte y ubicación</w:t>
      </w:r>
      <w:r w:rsidRPr="00BF44A7">
        <w:rPr>
          <w:color w:val="FF0000"/>
          <w:sz w:val="26"/>
          <w:szCs w:val="26"/>
        </w:rPr>
        <w:t xml:space="preserve">.  </w:t>
      </w:r>
    </w:p>
    <w:p w14:paraId="71F04501" w14:textId="77777777" w:rsidR="00BF44A7" w:rsidRDefault="002B2FD4" w:rsidP="00CD4523">
      <w:pPr>
        <w:suppressAutoHyphens/>
        <w:spacing w:after="140"/>
        <w:ind w:firstLine="357"/>
        <w:jc w:val="both"/>
        <w:rPr>
          <w:sz w:val="26"/>
          <w:szCs w:val="26"/>
        </w:rPr>
      </w:pPr>
      <w:r w:rsidRPr="006F5F72">
        <w:rPr>
          <w:sz w:val="26"/>
          <w:szCs w:val="26"/>
        </w:rPr>
        <w:t>La UTE adjudicataria presentó</w:t>
      </w:r>
      <w:r w:rsidR="00BF44A7">
        <w:rPr>
          <w:sz w:val="26"/>
          <w:szCs w:val="26"/>
        </w:rPr>
        <w:t>,</w:t>
      </w:r>
      <w:r w:rsidRPr="006F5F72">
        <w:rPr>
          <w:sz w:val="26"/>
          <w:szCs w:val="26"/>
        </w:rPr>
        <w:t xml:space="preserve"> en su oferta</w:t>
      </w:r>
      <w:r w:rsidR="00BF44A7">
        <w:rPr>
          <w:sz w:val="26"/>
          <w:szCs w:val="26"/>
        </w:rPr>
        <w:t>,</w:t>
      </w:r>
      <w:r w:rsidRPr="006F5F72">
        <w:rPr>
          <w:sz w:val="26"/>
          <w:szCs w:val="26"/>
        </w:rPr>
        <w:t xml:space="preserve"> un sistema de explosivos en forma de </w:t>
      </w:r>
      <w:r w:rsidRPr="00C35F7F">
        <w:rPr>
          <w:i/>
          <w:sz w:val="26"/>
          <w:szCs w:val="26"/>
        </w:rPr>
        <w:t>gel/emulsión</w:t>
      </w:r>
      <w:r w:rsidRPr="006F5F72">
        <w:rPr>
          <w:sz w:val="26"/>
          <w:szCs w:val="26"/>
        </w:rPr>
        <w:t xml:space="preserve">, que se fabrica en el frente de trabajo, se detona y destruye y para lo que indica </w:t>
      </w:r>
      <w:r w:rsidR="006F5AFC" w:rsidRPr="006F5F72">
        <w:rPr>
          <w:sz w:val="26"/>
          <w:szCs w:val="26"/>
        </w:rPr>
        <w:t>“…</w:t>
      </w:r>
      <w:r w:rsidR="006F5AFC" w:rsidRPr="006F5F72">
        <w:rPr>
          <w:i/>
          <w:sz w:val="26"/>
          <w:szCs w:val="26"/>
        </w:rPr>
        <w:t xml:space="preserve">Estos explosivos se almacenarán en los correspondientes </w:t>
      </w:r>
      <w:proofErr w:type="spellStart"/>
      <w:r w:rsidR="006F5AFC" w:rsidRPr="006F5F72">
        <w:rPr>
          <w:i/>
          <w:sz w:val="26"/>
          <w:szCs w:val="26"/>
        </w:rPr>
        <w:t>minipolvorines</w:t>
      </w:r>
      <w:proofErr w:type="spellEnd"/>
      <w:r w:rsidR="006F5AFC" w:rsidRPr="006F5F72">
        <w:rPr>
          <w:i/>
          <w:sz w:val="26"/>
          <w:szCs w:val="26"/>
        </w:rPr>
        <w:t xml:space="preserve"> de explosivos</w:t>
      </w:r>
      <w:r w:rsidR="006F5AFC" w:rsidRPr="006F5F72">
        <w:rPr>
          <w:sz w:val="26"/>
          <w:szCs w:val="26"/>
        </w:rPr>
        <w:t>”</w:t>
      </w:r>
      <w:r w:rsidR="006F5F72" w:rsidRPr="006F5F72">
        <w:rPr>
          <w:sz w:val="26"/>
          <w:szCs w:val="26"/>
        </w:rPr>
        <w:t xml:space="preserve">. </w:t>
      </w:r>
    </w:p>
    <w:p w14:paraId="29943731" w14:textId="77777777" w:rsidR="00CD4523" w:rsidRPr="00CD4523" w:rsidRDefault="006F5F72" w:rsidP="00CD4523">
      <w:pPr>
        <w:suppressAutoHyphens/>
        <w:spacing w:after="140"/>
        <w:ind w:firstLine="357"/>
        <w:jc w:val="both"/>
        <w:rPr>
          <w:sz w:val="26"/>
          <w:szCs w:val="26"/>
        </w:rPr>
      </w:pPr>
      <w:r w:rsidRPr="006F5F72">
        <w:rPr>
          <w:sz w:val="26"/>
          <w:szCs w:val="26"/>
        </w:rPr>
        <w:t>Sin embargo, en el pro</w:t>
      </w:r>
      <w:r w:rsidR="00A76321">
        <w:rPr>
          <w:sz w:val="26"/>
          <w:szCs w:val="26"/>
        </w:rPr>
        <w:t xml:space="preserve">yecto de voladuras de interior que posteriormente presentó la </w:t>
      </w:r>
      <w:r w:rsidR="000D7CE3">
        <w:rPr>
          <w:sz w:val="26"/>
          <w:szCs w:val="26"/>
        </w:rPr>
        <w:t>UTE</w:t>
      </w:r>
      <w:r w:rsidR="00A76321">
        <w:rPr>
          <w:sz w:val="26"/>
          <w:szCs w:val="26"/>
        </w:rPr>
        <w:t xml:space="preserve">, </w:t>
      </w:r>
      <w:r w:rsidRPr="006F5F72">
        <w:rPr>
          <w:sz w:val="26"/>
          <w:szCs w:val="26"/>
        </w:rPr>
        <w:t>plantea un sistema de voladuras</w:t>
      </w:r>
      <w:r w:rsidR="00CD4523">
        <w:rPr>
          <w:sz w:val="26"/>
          <w:szCs w:val="26"/>
        </w:rPr>
        <w:t xml:space="preserve"> </w:t>
      </w:r>
      <w:r w:rsidR="00CD4523" w:rsidRPr="00CD4523">
        <w:rPr>
          <w:sz w:val="26"/>
          <w:szCs w:val="26"/>
        </w:rPr>
        <w:t>con explosivos convencionales que, para las necesidades de la obra, requieren la instalación de polvorines adecuados y de mayor tamaño que los previstos</w:t>
      </w:r>
      <w:r w:rsidR="00CD4523">
        <w:rPr>
          <w:sz w:val="26"/>
          <w:szCs w:val="26"/>
        </w:rPr>
        <w:t xml:space="preserve"> en su oferta</w:t>
      </w:r>
      <w:r w:rsidR="00CD4523" w:rsidRPr="00CD4523">
        <w:rPr>
          <w:sz w:val="26"/>
          <w:szCs w:val="26"/>
        </w:rPr>
        <w:t>, sin que esto</w:t>
      </w:r>
      <w:r w:rsidR="00F011C0">
        <w:rPr>
          <w:sz w:val="26"/>
          <w:szCs w:val="26"/>
        </w:rPr>
        <w:t xml:space="preserve"> </w:t>
      </w:r>
      <w:r w:rsidR="00CD4523" w:rsidRPr="00CD4523">
        <w:rPr>
          <w:sz w:val="26"/>
          <w:szCs w:val="26"/>
        </w:rPr>
        <w:t>responda a ningún requerimiento desde</w:t>
      </w:r>
      <w:r w:rsidR="00CD4523">
        <w:rPr>
          <w:sz w:val="26"/>
          <w:szCs w:val="26"/>
        </w:rPr>
        <w:t xml:space="preserve"> la administración. </w:t>
      </w:r>
    </w:p>
    <w:p w14:paraId="36162825" w14:textId="77777777" w:rsidR="006F5AFC" w:rsidRPr="0036676C" w:rsidRDefault="006F5AFC" w:rsidP="00496166">
      <w:pPr>
        <w:spacing w:after="240"/>
        <w:ind w:firstLine="357"/>
        <w:jc w:val="both"/>
        <w:rPr>
          <w:sz w:val="26"/>
          <w:szCs w:val="26"/>
        </w:rPr>
      </w:pPr>
      <w:r>
        <w:rPr>
          <w:sz w:val="26"/>
          <w:szCs w:val="26"/>
        </w:rPr>
        <w:t>Por otro lado, e</w:t>
      </w:r>
      <w:r w:rsidRPr="00F12152">
        <w:rPr>
          <w:sz w:val="26"/>
          <w:szCs w:val="26"/>
        </w:rPr>
        <w:t xml:space="preserve">l documento </w:t>
      </w:r>
      <w:r w:rsidRPr="00660584">
        <w:rPr>
          <w:sz w:val="26"/>
          <w:szCs w:val="26"/>
        </w:rPr>
        <w:t>“Presupuesto actualizado” de 20 de septiembre de 2024,</w:t>
      </w:r>
      <w:r w:rsidRPr="00F12152">
        <w:rPr>
          <w:sz w:val="26"/>
          <w:szCs w:val="26"/>
        </w:rPr>
        <w:t xml:space="preserve"> </w:t>
      </w:r>
      <w:r w:rsidR="00C379C9">
        <w:rPr>
          <w:sz w:val="26"/>
          <w:szCs w:val="26"/>
        </w:rPr>
        <w:t xml:space="preserve">citado anteriormente, </w:t>
      </w:r>
      <w:r w:rsidRPr="00F12152">
        <w:rPr>
          <w:sz w:val="26"/>
          <w:szCs w:val="26"/>
        </w:rPr>
        <w:t xml:space="preserve">contemplaba </w:t>
      </w:r>
      <w:r w:rsidR="002D38D7">
        <w:rPr>
          <w:sz w:val="26"/>
          <w:szCs w:val="26"/>
        </w:rPr>
        <w:t xml:space="preserve">la </w:t>
      </w:r>
      <w:r w:rsidR="002D38D7" w:rsidRPr="0036676C">
        <w:rPr>
          <w:sz w:val="26"/>
          <w:szCs w:val="26"/>
        </w:rPr>
        <w:t>instalación de dos polvorines ubicados en la boca norte y en la boca sur</w:t>
      </w:r>
      <w:r w:rsidR="00F011C0" w:rsidRPr="0036676C">
        <w:rPr>
          <w:sz w:val="26"/>
          <w:szCs w:val="26"/>
        </w:rPr>
        <w:t xml:space="preserve"> con un PEM de 2,1 millones.</w:t>
      </w:r>
      <w:r w:rsidRPr="0036676C">
        <w:rPr>
          <w:sz w:val="26"/>
          <w:szCs w:val="26"/>
        </w:rPr>
        <w:t xml:space="preserve"> </w:t>
      </w:r>
    </w:p>
    <w:p w14:paraId="0B0EE903" w14:textId="77777777" w:rsidR="006F5AFC" w:rsidRDefault="00D25DDD" w:rsidP="00FE266F">
      <w:pPr>
        <w:suppressAutoHyphens/>
        <w:spacing w:before="240" w:after="240"/>
        <w:ind w:firstLine="357"/>
        <w:jc w:val="both"/>
        <w:rPr>
          <w:sz w:val="26"/>
          <w:szCs w:val="26"/>
        </w:rPr>
      </w:pPr>
      <w:r>
        <w:rPr>
          <w:sz w:val="26"/>
          <w:szCs w:val="26"/>
        </w:rPr>
        <w:lastRenderedPageBreak/>
        <w:t>L</w:t>
      </w:r>
      <w:r w:rsidR="006F5AFC">
        <w:rPr>
          <w:sz w:val="26"/>
          <w:szCs w:val="26"/>
        </w:rPr>
        <w:t xml:space="preserve">a </w:t>
      </w:r>
      <w:r>
        <w:rPr>
          <w:spacing w:val="6"/>
          <w:sz w:val="26"/>
          <w:szCs w:val="26"/>
          <w:lang w:val="es-ES_tradnl"/>
        </w:rPr>
        <w:t>r</w:t>
      </w:r>
      <w:r w:rsidR="000D7CE3" w:rsidRPr="00F5172F">
        <w:rPr>
          <w:spacing w:val="6"/>
          <w:sz w:val="26"/>
          <w:szCs w:val="26"/>
          <w:lang w:val="es-ES_tradnl"/>
        </w:rPr>
        <w:t>esolución 852/2024, de fecha 28 de noviembre de 2024</w:t>
      </w:r>
      <w:r w:rsidR="000D7CE3">
        <w:rPr>
          <w:spacing w:val="6"/>
          <w:sz w:val="26"/>
          <w:szCs w:val="26"/>
          <w:lang w:val="es-ES_tradnl"/>
        </w:rPr>
        <w:t xml:space="preserve">, aprobada </w:t>
      </w:r>
      <w:r w:rsidR="006F5AFC">
        <w:rPr>
          <w:sz w:val="26"/>
          <w:szCs w:val="26"/>
        </w:rPr>
        <w:t xml:space="preserve">por el </w:t>
      </w:r>
      <w:proofErr w:type="gramStart"/>
      <w:r w:rsidR="006F5AFC">
        <w:rPr>
          <w:sz w:val="26"/>
          <w:szCs w:val="26"/>
        </w:rPr>
        <w:t>Director General</w:t>
      </w:r>
      <w:proofErr w:type="gramEnd"/>
      <w:r w:rsidR="006F5AFC">
        <w:rPr>
          <w:sz w:val="26"/>
          <w:szCs w:val="26"/>
        </w:rPr>
        <w:t xml:space="preserve"> de Obras Públicas e Infraestructuras, únicamente contempla</w:t>
      </w:r>
      <w:r w:rsidR="006E4A34" w:rsidRPr="001B3FF0">
        <w:rPr>
          <w:sz w:val="26"/>
          <w:szCs w:val="26"/>
        </w:rPr>
        <w:t>ba</w:t>
      </w:r>
      <w:r w:rsidR="006F5AFC">
        <w:rPr>
          <w:sz w:val="26"/>
          <w:szCs w:val="26"/>
        </w:rPr>
        <w:t xml:space="preserve"> el polvorín de la boca norte, con los siguientes datos: </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636"/>
        <w:gridCol w:w="1153"/>
      </w:tblGrid>
      <w:tr w:rsidR="006F5AFC" w:rsidRPr="00A2399F" w14:paraId="6D324272" w14:textId="77777777" w:rsidTr="00283A75">
        <w:trPr>
          <w:trHeight w:val="255"/>
        </w:trPr>
        <w:tc>
          <w:tcPr>
            <w:tcW w:w="7636" w:type="dxa"/>
            <w:shd w:val="clear" w:color="auto" w:fill="8DB3E2"/>
            <w:noWrap/>
            <w:vAlign w:val="center"/>
          </w:tcPr>
          <w:p w14:paraId="560DDC33" w14:textId="77777777" w:rsidR="006F5AFC" w:rsidRPr="00A2399F" w:rsidRDefault="006F5AFC" w:rsidP="004477C1">
            <w:pPr>
              <w:pStyle w:val="cuadroCabe"/>
            </w:pPr>
          </w:p>
        </w:tc>
        <w:tc>
          <w:tcPr>
            <w:tcW w:w="1153" w:type="dxa"/>
            <w:shd w:val="clear" w:color="auto" w:fill="8DB3E2"/>
            <w:vAlign w:val="center"/>
          </w:tcPr>
          <w:p w14:paraId="6CC56EA3" w14:textId="77777777" w:rsidR="006F5AFC" w:rsidRPr="00A2399F" w:rsidRDefault="006F5AFC" w:rsidP="004477C1">
            <w:pPr>
              <w:pStyle w:val="cuadroCabe"/>
              <w:jc w:val="right"/>
            </w:pPr>
            <w:r>
              <w:t>P.E.M.</w:t>
            </w:r>
            <w:r w:rsidRPr="00A2399F">
              <w:t xml:space="preserve"> </w:t>
            </w:r>
          </w:p>
        </w:tc>
      </w:tr>
      <w:tr w:rsidR="006F5AFC" w:rsidRPr="00365546" w14:paraId="0E25353D" w14:textId="77777777" w:rsidTr="00FE266F">
        <w:trPr>
          <w:trHeight w:val="198"/>
        </w:trPr>
        <w:tc>
          <w:tcPr>
            <w:tcW w:w="7636" w:type="dxa"/>
            <w:noWrap/>
            <w:vAlign w:val="center"/>
          </w:tcPr>
          <w:p w14:paraId="3C2C0A86" w14:textId="77777777" w:rsidR="006F5AFC" w:rsidRPr="00365546" w:rsidRDefault="006F5AFC" w:rsidP="004477C1">
            <w:pPr>
              <w:pStyle w:val="cuatexto"/>
            </w:pPr>
            <w:r>
              <w:t xml:space="preserve">Polvorín norte </w:t>
            </w:r>
          </w:p>
        </w:tc>
        <w:tc>
          <w:tcPr>
            <w:tcW w:w="1153" w:type="dxa"/>
            <w:vAlign w:val="center"/>
          </w:tcPr>
          <w:p w14:paraId="009C7AF2" w14:textId="77777777" w:rsidR="006F5AFC" w:rsidRPr="00365546" w:rsidRDefault="006F5AFC" w:rsidP="004477C1">
            <w:pPr>
              <w:pStyle w:val="cuatexto"/>
              <w:jc w:val="right"/>
            </w:pPr>
            <w:r>
              <w:t>1.172.697</w:t>
            </w:r>
          </w:p>
        </w:tc>
      </w:tr>
    </w:tbl>
    <w:p w14:paraId="447815CA" w14:textId="77777777" w:rsidR="006F5AFC" w:rsidRPr="00EA2EAD" w:rsidRDefault="00D25DDD" w:rsidP="00EA2EAD">
      <w:pPr>
        <w:keepNext/>
        <w:spacing w:before="240" w:after="140"/>
        <w:ind w:firstLine="357"/>
        <w:jc w:val="both"/>
        <w:rPr>
          <w:sz w:val="26"/>
          <w:szCs w:val="26"/>
        </w:rPr>
      </w:pPr>
      <w:r>
        <w:rPr>
          <w:sz w:val="26"/>
          <w:szCs w:val="26"/>
        </w:rPr>
        <w:t>E</w:t>
      </w:r>
      <w:r w:rsidR="001B3FF0" w:rsidRPr="00EA2EAD">
        <w:rPr>
          <w:sz w:val="26"/>
          <w:szCs w:val="26"/>
        </w:rPr>
        <w:t>l polvorín de la boca sur, según señala el Departamento de Cohesión Territorial, es un polvorín convencional cuyo gasto asume la UTE adjudicataria de acuerdo con lo previsto en el pliego.</w:t>
      </w:r>
    </w:p>
    <w:p w14:paraId="4DE8C74D" w14:textId="77777777" w:rsidR="006B45FE" w:rsidRPr="006B45FE" w:rsidRDefault="006B45FE" w:rsidP="006B45FE">
      <w:pPr>
        <w:pStyle w:val="atitulo3"/>
        <w:spacing w:before="240"/>
        <w:rPr>
          <w:lang w:val="es-ES_tradnl"/>
        </w:rPr>
      </w:pPr>
      <w:r w:rsidRPr="006B45FE">
        <w:rPr>
          <w:lang w:val="es-ES_tradnl"/>
        </w:rPr>
        <w:t xml:space="preserve">Reparo suspensivo del </w:t>
      </w:r>
      <w:r>
        <w:rPr>
          <w:lang w:val="es-ES_tradnl"/>
        </w:rPr>
        <w:t>I</w:t>
      </w:r>
      <w:r w:rsidRPr="006B45FE">
        <w:rPr>
          <w:lang w:val="es-ES_tradnl"/>
        </w:rPr>
        <w:t>nterventor General del Gobierno de Navarra</w:t>
      </w:r>
      <w:r>
        <w:rPr>
          <w:lang w:val="es-ES_tradnl"/>
        </w:rPr>
        <w:t xml:space="preserve"> de 26 de noviembre de 2025</w:t>
      </w:r>
    </w:p>
    <w:p w14:paraId="7632C01E" w14:textId="77777777" w:rsidR="00356996" w:rsidRDefault="00F45BEC" w:rsidP="006E5FD0">
      <w:pPr>
        <w:spacing w:after="140"/>
        <w:ind w:firstLine="284"/>
        <w:jc w:val="both"/>
        <w:rPr>
          <w:sz w:val="26"/>
          <w:szCs w:val="26"/>
        </w:rPr>
      </w:pPr>
      <w:r>
        <w:rPr>
          <w:sz w:val="26"/>
          <w:szCs w:val="26"/>
        </w:rPr>
        <w:t>C</w:t>
      </w:r>
      <w:r w:rsidR="00FB7538">
        <w:rPr>
          <w:sz w:val="26"/>
          <w:szCs w:val="26"/>
        </w:rPr>
        <w:t xml:space="preserve">omo hecho posterior, </w:t>
      </w:r>
      <w:r>
        <w:rPr>
          <w:sz w:val="26"/>
          <w:szCs w:val="26"/>
        </w:rPr>
        <w:t>sobre este reparo señalamos las siguientes cuestiones</w:t>
      </w:r>
    </w:p>
    <w:p w14:paraId="1401355D" w14:textId="77777777" w:rsidR="006F5AFC" w:rsidRDefault="00FB7538" w:rsidP="005469EA">
      <w:pPr>
        <w:numPr>
          <w:ilvl w:val="0"/>
          <w:numId w:val="27"/>
        </w:numPr>
        <w:tabs>
          <w:tab w:val="num" w:pos="567"/>
          <w:tab w:val="num" w:pos="2062"/>
          <w:tab w:val="num" w:pos="4472"/>
          <w:tab w:val="center" w:pos="5103"/>
          <w:tab w:val="center" w:pos="6237"/>
          <w:tab w:val="center" w:pos="7371"/>
        </w:tabs>
        <w:spacing w:after="140"/>
        <w:ind w:left="0" w:firstLine="357"/>
        <w:jc w:val="both"/>
        <w:rPr>
          <w:spacing w:val="6"/>
          <w:sz w:val="26"/>
          <w:szCs w:val="26"/>
          <w:lang w:val="es-ES_tradnl"/>
        </w:rPr>
      </w:pPr>
      <w:r w:rsidRPr="00524D76">
        <w:rPr>
          <w:spacing w:val="6"/>
          <w:sz w:val="26"/>
          <w:szCs w:val="26"/>
          <w:lang w:val="es-ES_tradnl"/>
        </w:rPr>
        <w:t xml:space="preserve">La fiscalización </w:t>
      </w:r>
      <w:r w:rsidR="00524D76" w:rsidRPr="00524D76">
        <w:rPr>
          <w:spacing w:val="6"/>
          <w:sz w:val="26"/>
          <w:szCs w:val="26"/>
          <w:lang w:val="es-ES_tradnl"/>
        </w:rPr>
        <w:t xml:space="preserve">de la Intervención </w:t>
      </w:r>
      <w:r w:rsidRPr="00524D76">
        <w:rPr>
          <w:spacing w:val="6"/>
          <w:sz w:val="26"/>
          <w:szCs w:val="26"/>
          <w:lang w:val="es-ES_tradnl"/>
        </w:rPr>
        <w:t xml:space="preserve">se ha llevado cabo </w:t>
      </w:r>
      <w:r w:rsidR="00524D76" w:rsidRPr="00524D76">
        <w:rPr>
          <w:spacing w:val="6"/>
          <w:sz w:val="26"/>
          <w:szCs w:val="26"/>
          <w:lang w:val="es-ES_tradnl"/>
        </w:rPr>
        <w:t xml:space="preserve">sobre </w:t>
      </w:r>
      <w:r w:rsidRPr="00524D76">
        <w:rPr>
          <w:spacing w:val="6"/>
          <w:sz w:val="26"/>
          <w:szCs w:val="26"/>
          <w:lang w:val="es-ES_tradnl"/>
        </w:rPr>
        <w:t>la propuesta de modificación del contrato</w:t>
      </w:r>
      <w:r w:rsidR="00524D76" w:rsidRPr="00524D76">
        <w:rPr>
          <w:spacing w:val="6"/>
          <w:sz w:val="26"/>
          <w:szCs w:val="26"/>
          <w:lang w:val="es-ES_tradnl"/>
        </w:rPr>
        <w:t xml:space="preserve"> de fecha 17 de noviembre de 2025</w:t>
      </w:r>
      <w:r w:rsidR="00F45BEC">
        <w:rPr>
          <w:spacing w:val="6"/>
          <w:sz w:val="26"/>
          <w:szCs w:val="26"/>
          <w:lang w:val="es-ES_tradnl"/>
        </w:rPr>
        <w:t xml:space="preserve">. </w:t>
      </w:r>
    </w:p>
    <w:p w14:paraId="0D68EB02" w14:textId="77777777" w:rsidR="00883D3E" w:rsidRPr="00883D3E" w:rsidRDefault="00883D3E" w:rsidP="00883D3E">
      <w:pPr>
        <w:numPr>
          <w:ilvl w:val="0"/>
          <w:numId w:val="27"/>
        </w:numPr>
        <w:tabs>
          <w:tab w:val="num" w:pos="567"/>
          <w:tab w:val="num" w:pos="2062"/>
          <w:tab w:val="num" w:pos="4472"/>
          <w:tab w:val="center" w:pos="5103"/>
          <w:tab w:val="center" w:pos="6237"/>
          <w:tab w:val="center" w:pos="7371"/>
        </w:tabs>
        <w:spacing w:after="140"/>
        <w:ind w:left="0" w:firstLine="357"/>
        <w:jc w:val="both"/>
        <w:rPr>
          <w:spacing w:val="6"/>
          <w:sz w:val="26"/>
          <w:szCs w:val="26"/>
          <w:lang w:val="es-ES_tradnl"/>
        </w:rPr>
      </w:pPr>
      <w:r w:rsidRPr="00883D3E">
        <w:rPr>
          <w:spacing w:val="6"/>
          <w:sz w:val="26"/>
          <w:szCs w:val="26"/>
          <w:lang w:val="es-ES_tradnl"/>
        </w:rPr>
        <w:t xml:space="preserve">El modificado </w:t>
      </w:r>
      <w:proofErr w:type="spellStart"/>
      <w:r w:rsidRPr="00883D3E">
        <w:rPr>
          <w:spacing w:val="6"/>
          <w:sz w:val="26"/>
          <w:szCs w:val="26"/>
          <w:lang w:val="es-ES_tradnl"/>
        </w:rPr>
        <w:t>nº</w:t>
      </w:r>
      <w:proofErr w:type="spellEnd"/>
      <w:r w:rsidRPr="00883D3E">
        <w:rPr>
          <w:spacing w:val="6"/>
          <w:sz w:val="26"/>
          <w:szCs w:val="26"/>
          <w:lang w:val="es-ES_tradnl"/>
        </w:rPr>
        <w:t xml:space="preserve"> 1 del proyecto de obras de la “Duplicación del túnel de </w:t>
      </w:r>
      <w:proofErr w:type="spellStart"/>
      <w:r w:rsidRPr="00883D3E">
        <w:rPr>
          <w:spacing w:val="6"/>
          <w:sz w:val="26"/>
          <w:szCs w:val="26"/>
          <w:lang w:val="es-ES_tradnl"/>
        </w:rPr>
        <w:t>Belate</w:t>
      </w:r>
      <w:proofErr w:type="spellEnd"/>
      <w:r w:rsidRPr="00883D3E">
        <w:rPr>
          <w:spacing w:val="6"/>
          <w:sz w:val="26"/>
          <w:szCs w:val="26"/>
          <w:lang w:val="es-ES_tradnl"/>
        </w:rPr>
        <w:t>” presentado para su fiscalización por la Intervención General, supondría incrementar el precio del contrato de obras en 7,6 millones (IVA excluido), lo que supondría un incremento del gasto del 11,22 por ciento.</w:t>
      </w:r>
    </w:p>
    <w:p w14:paraId="0D0C6460" w14:textId="77777777" w:rsidR="0090667E" w:rsidRPr="0090667E" w:rsidRDefault="00EF0498" w:rsidP="005469EA">
      <w:pPr>
        <w:numPr>
          <w:ilvl w:val="0"/>
          <w:numId w:val="27"/>
        </w:numPr>
        <w:tabs>
          <w:tab w:val="num" w:pos="-60"/>
          <w:tab w:val="num" w:pos="567"/>
          <w:tab w:val="num" w:pos="1320"/>
          <w:tab w:val="num" w:pos="2062"/>
          <w:tab w:val="num" w:pos="4472"/>
          <w:tab w:val="center" w:pos="5103"/>
          <w:tab w:val="center" w:pos="6237"/>
          <w:tab w:val="center" w:pos="7371"/>
        </w:tabs>
        <w:suppressAutoHyphens/>
        <w:spacing w:after="140"/>
        <w:ind w:left="0" w:firstLine="357"/>
        <w:jc w:val="both"/>
        <w:rPr>
          <w:spacing w:val="6"/>
          <w:sz w:val="26"/>
          <w:szCs w:val="26"/>
          <w:lang w:val="es-ES_tradnl"/>
        </w:rPr>
      </w:pPr>
      <w:r w:rsidRPr="008577CB">
        <w:rPr>
          <w:spacing w:val="6"/>
          <w:sz w:val="26"/>
          <w:szCs w:val="26"/>
          <w:lang w:val="es-ES_tradnl"/>
        </w:rPr>
        <w:t xml:space="preserve">El alcance de </w:t>
      </w:r>
      <w:r w:rsidR="00AB2C7E">
        <w:rPr>
          <w:spacing w:val="6"/>
          <w:sz w:val="26"/>
          <w:szCs w:val="26"/>
          <w:lang w:val="es-ES_tradnl"/>
        </w:rPr>
        <w:t>la</w:t>
      </w:r>
      <w:r w:rsidRPr="008577CB">
        <w:rPr>
          <w:spacing w:val="6"/>
          <w:sz w:val="26"/>
          <w:szCs w:val="26"/>
          <w:lang w:val="es-ES_tradnl"/>
        </w:rPr>
        <w:t xml:space="preserve"> fiscalización</w:t>
      </w:r>
      <w:r w:rsidR="00AB2C7E">
        <w:rPr>
          <w:spacing w:val="6"/>
          <w:sz w:val="26"/>
          <w:szCs w:val="26"/>
          <w:lang w:val="es-ES_tradnl"/>
        </w:rPr>
        <w:t xml:space="preserve"> realizada</w:t>
      </w:r>
      <w:r w:rsidRPr="008577CB">
        <w:rPr>
          <w:spacing w:val="6"/>
          <w:sz w:val="26"/>
          <w:szCs w:val="26"/>
          <w:lang w:val="es-ES_tradnl"/>
        </w:rPr>
        <w:t xml:space="preserve"> ha sido la modificación del sistema de excavación y sostenimiento</w:t>
      </w:r>
      <w:r w:rsidR="00F45BEC">
        <w:rPr>
          <w:spacing w:val="6"/>
          <w:sz w:val="26"/>
          <w:szCs w:val="26"/>
          <w:lang w:val="es-ES_tradnl"/>
        </w:rPr>
        <w:t xml:space="preserve"> del túnel</w:t>
      </w:r>
      <w:r w:rsidRPr="008577CB">
        <w:rPr>
          <w:spacing w:val="6"/>
          <w:sz w:val="26"/>
          <w:szCs w:val="26"/>
          <w:lang w:val="es-ES_tradnl"/>
        </w:rPr>
        <w:t xml:space="preserve"> y el polvorín norte</w:t>
      </w:r>
      <w:r w:rsidR="00EA2EAD">
        <w:rPr>
          <w:spacing w:val="6"/>
          <w:sz w:val="26"/>
          <w:szCs w:val="26"/>
          <w:lang w:val="es-ES_tradnl"/>
        </w:rPr>
        <w:t>.</w:t>
      </w:r>
      <w:r w:rsidR="007211FA">
        <w:rPr>
          <w:spacing w:val="6"/>
          <w:sz w:val="26"/>
          <w:szCs w:val="26"/>
          <w:lang w:val="es-ES_tradnl"/>
        </w:rPr>
        <w:t xml:space="preserve"> </w:t>
      </w:r>
      <w:r w:rsidR="00E11606">
        <w:rPr>
          <w:spacing w:val="6"/>
          <w:sz w:val="26"/>
          <w:szCs w:val="26"/>
          <w:lang w:val="es-ES_tradnl"/>
        </w:rPr>
        <w:t>Dentro de sus conclusiones, d</w:t>
      </w:r>
      <w:r w:rsidR="00C323D9" w:rsidRPr="008577CB">
        <w:rPr>
          <w:spacing w:val="6"/>
          <w:sz w:val="26"/>
          <w:szCs w:val="26"/>
          <w:lang w:val="es-ES_tradnl"/>
        </w:rPr>
        <w:t>estacamos las siguientes consideraciones:</w:t>
      </w:r>
      <w:bookmarkStart w:id="176" w:name="_Toc150243208"/>
      <w:bookmarkEnd w:id="169"/>
    </w:p>
    <w:p w14:paraId="2F7376A4" w14:textId="77777777" w:rsidR="0090667E" w:rsidRPr="00EA2EAD" w:rsidRDefault="0090667E"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lang w:val="es-ES_tradnl"/>
        </w:rPr>
      </w:pPr>
      <w:r w:rsidRPr="00EA2EAD">
        <w:rPr>
          <w:spacing w:val="6"/>
          <w:sz w:val="26"/>
          <w:szCs w:val="26"/>
          <w:lang w:val="es-ES_tradnl"/>
        </w:rPr>
        <w:t>Las tres unidades analizadas (excavación, sostenimiento y polvorín) por la Intervención suponen un importe de 5,3 millones (IVA excluido) que representan prácticamente el 70 por ciento de la modificación propuesta.</w:t>
      </w:r>
    </w:p>
    <w:p w14:paraId="7B9B3B28" w14:textId="77777777" w:rsidR="0090667E" w:rsidRPr="00EA2EAD" w:rsidRDefault="0090667E"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lang w:val="es-ES_tradnl"/>
        </w:rPr>
      </w:pPr>
      <w:r w:rsidRPr="00EA2EAD">
        <w:rPr>
          <w:sz w:val="26"/>
          <w:szCs w:val="26"/>
        </w:rPr>
        <w:t xml:space="preserve">De acuerdo con el art. 114 de la LFCP, se atribuye, por un lado, a la Administración la facultad de modificar un contrato público exclusivamente por razones de interés público y para introducir las variaciones estrictamente indispensables para responder a la causa objetiva que las hagan necesarias, sin que tales modificaciones puedan afectar a su </w:t>
      </w:r>
      <w:r w:rsidRPr="00356996">
        <w:rPr>
          <w:spacing w:val="6"/>
          <w:sz w:val="26"/>
          <w:szCs w:val="26"/>
          <w:lang w:val="es-ES_tradnl"/>
        </w:rPr>
        <w:t>contenido</w:t>
      </w:r>
      <w:r w:rsidRPr="00EA2EAD">
        <w:rPr>
          <w:sz w:val="26"/>
          <w:szCs w:val="26"/>
        </w:rPr>
        <w:t xml:space="preserve"> sustancial; y por otro, una serie de límites que deben respetarse</w:t>
      </w:r>
      <w:r w:rsidR="006E4A34" w:rsidRPr="00EA2EAD">
        <w:rPr>
          <w:sz w:val="26"/>
          <w:szCs w:val="26"/>
        </w:rPr>
        <w:t>,</w:t>
      </w:r>
      <w:r w:rsidRPr="00EA2EAD">
        <w:rPr>
          <w:sz w:val="26"/>
          <w:szCs w:val="26"/>
        </w:rPr>
        <w:t xml:space="preserve"> entre los que se destaca la exigencia de que las circunstancias sobrevenidas que justifiquen la modificación fueran imprevisibles para una entidad adjudicataria diligente.</w:t>
      </w:r>
    </w:p>
    <w:p w14:paraId="0D39559C" w14:textId="77777777" w:rsidR="0090667E" w:rsidRPr="00EA2EAD" w:rsidRDefault="004A0E15"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lang w:val="es-ES_tradnl"/>
        </w:rPr>
      </w:pPr>
      <w:r w:rsidRPr="00EA2EAD">
        <w:rPr>
          <w:spacing w:val="6"/>
          <w:sz w:val="26"/>
          <w:szCs w:val="26"/>
          <w:lang w:val="es-ES_tradnl"/>
        </w:rPr>
        <w:t>L</w:t>
      </w:r>
      <w:r w:rsidRPr="00EA2EAD">
        <w:rPr>
          <w:spacing w:val="6"/>
          <w:sz w:val="26"/>
          <w:szCs w:val="26"/>
        </w:rPr>
        <w:t xml:space="preserve">a </w:t>
      </w:r>
      <w:r w:rsidRPr="00356996">
        <w:rPr>
          <w:spacing w:val="6"/>
          <w:sz w:val="26"/>
          <w:szCs w:val="26"/>
          <w:lang w:val="es-ES_tradnl"/>
        </w:rPr>
        <w:t>Intervención</w:t>
      </w:r>
      <w:r w:rsidRPr="00EA2EAD">
        <w:rPr>
          <w:spacing w:val="6"/>
          <w:sz w:val="26"/>
          <w:szCs w:val="26"/>
        </w:rPr>
        <w:t xml:space="preserve"> considera que “</w:t>
      </w:r>
      <w:r w:rsidRPr="00EA2EAD">
        <w:rPr>
          <w:i/>
          <w:spacing w:val="6"/>
          <w:sz w:val="26"/>
          <w:szCs w:val="26"/>
        </w:rPr>
        <w:t>la causa de la modificación se halla en razones de conveniencia u oportunidad, pero nunca en circunstancias de imprevisibilidad o en la imposibilidad de realizar el contrato en los términos en los que el proyecto lo contempla</w:t>
      </w:r>
      <w:r w:rsidRPr="00EA2EAD">
        <w:rPr>
          <w:spacing w:val="6"/>
          <w:sz w:val="26"/>
          <w:szCs w:val="26"/>
        </w:rPr>
        <w:t>”.</w:t>
      </w:r>
    </w:p>
    <w:p w14:paraId="6B9600AF" w14:textId="77777777" w:rsidR="00E64578" w:rsidRPr="00EA2EAD" w:rsidRDefault="00E64578" w:rsidP="00B62CC5">
      <w:pPr>
        <w:suppressAutoHyphens/>
        <w:spacing w:after="140"/>
        <w:ind w:firstLine="357"/>
        <w:jc w:val="both"/>
        <w:rPr>
          <w:sz w:val="26"/>
          <w:szCs w:val="26"/>
        </w:rPr>
      </w:pPr>
      <w:r w:rsidRPr="00C92F5B">
        <w:rPr>
          <w:sz w:val="26"/>
          <w:szCs w:val="26"/>
        </w:rPr>
        <w:t>En conclusión</w:t>
      </w:r>
      <w:r w:rsidRPr="00EA2EAD">
        <w:rPr>
          <w:sz w:val="26"/>
          <w:szCs w:val="26"/>
        </w:rPr>
        <w:t xml:space="preserve">, </w:t>
      </w:r>
      <w:r w:rsidR="00B62CC5">
        <w:rPr>
          <w:sz w:val="26"/>
          <w:szCs w:val="26"/>
        </w:rPr>
        <w:t xml:space="preserve">la Intervención General del Gobierno de Navarra </w:t>
      </w:r>
      <w:r w:rsidRPr="00EA2EAD">
        <w:rPr>
          <w:sz w:val="26"/>
          <w:szCs w:val="26"/>
        </w:rPr>
        <w:t xml:space="preserve">considera que la modificación nº1 de </w:t>
      </w:r>
      <w:r w:rsidR="00F9630E" w:rsidRPr="00EA2EAD">
        <w:rPr>
          <w:sz w:val="26"/>
          <w:szCs w:val="26"/>
        </w:rPr>
        <w:t>las obras</w:t>
      </w:r>
      <w:r w:rsidRPr="00EA2EAD">
        <w:rPr>
          <w:sz w:val="26"/>
          <w:szCs w:val="26"/>
        </w:rPr>
        <w:t xml:space="preserve"> de la duplicación del túnel de </w:t>
      </w:r>
      <w:proofErr w:type="spellStart"/>
      <w:r w:rsidRPr="00EA2EAD">
        <w:rPr>
          <w:sz w:val="26"/>
          <w:szCs w:val="26"/>
        </w:rPr>
        <w:t>Belate</w:t>
      </w:r>
      <w:proofErr w:type="spellEnd"/>
      <w:r w:rsidRPr="00EA2EAD">
        <w:rPr>
          <w:sz w:val="26"/>
          <w:szCs w:val="26"/>
        </w:rPr>
        <w:t xml:space="preserve"> “</w:t>
      </w:r>
      <w:r w:rsidRPr="00EA2EAD">
        <w:rPr>
          <w:i/>
          <w:sz w:val="26"/>
          <w:szCs w:val="26"/>
        </w:rPr>
        <w:t xml:space="preserve">carece de los requisitos legales previstos en la normativa de aplicación, pudiendo la misma causar </w:t>
      </w:r>
      <w:r w:rsidRPr="00EA2EAD">
        <w:rPr>
          <w:i/>
          <w:sz w:val="26"/>
          <w:szCs w:val="26"/>
        </w:rPr>
        <w:lastRenderedPageBreak/>
        <w:t>quebrantos económicos a la Hacienda Pública de Navarra</w:t>
      </w:r>
      <w:r w:rsidRPr="00EA2EAD">
        <w:rPr>
          <w:sz w:val="26"/>
          <w:szCs w:val="26"/>
        </w:rPr>
        <w:t>”</w:t>
      </w:r>
      <w:r w:rsidRPr="00B62CC5">
        <w:rPr>
          <w:sz w:val="26"/>
          <w:szCs w:val="26"/>
        </w:rPr>
        <w:t>.</w:t>
      </w:r>
      <w:r w:rsidR="00B62CC5" w:rsidRPr="00B62CC5">
        <w:rPr>
          <w:sz w:val="26"/>
          <w:szCs w:val="26"/>
        </w:rPr>
        <w:t xml:space="preserve"> En consecuencia, formula reparo suspensivo señalando que el órgano gestor puede “</w:t>
      </w:r>
      <w:r w:rsidR="00B62CC5" w:rsidRPr="00B62CC5">
        <w:rPr>
          <w:i/>
          <w:sz w:val="26"/>
          <w:szCs w:val="26"/>
        </w:rPr>
        <w:t>plantear discrepancia, la cual se someterá para su resolución al Gobierno de Navarra</w:t>
      </w:r>
      <w:r w:rsidR="00B62CC5" w:rsidRPr="00B62CC5">
        <w:rPr>
          <w:sz w:val="26"/>
          <w:szCs w:val="26"/>
        </w:rPr>
        <w:t>”.</w:t>
      </w:r>
    </w:p>
    <w:p w14:paraId="74A5308F" w14:textId="77777777" w:rsidR="00F9630E" w:rsidRPr="00E64578" w:rsidRDefault="00E64578" w:rsidP="007A4910">
      <w:pPr>
        <w:suppressAutoHyphens/>
        <w:spacing w:after="140"/>
        <w:ind w:firstLine="357"/>
        <w:jc w:val="both"/>
        <w:rPr>
          <w:sz w:val="26"/>
          <w:szCs w:val="26"/>
        </w:rPr>
      </w:pPr>
      <w:r w:rsidRPr="00EA2EAD">
        <w:rPr>
          <w:sz w:val="26"/>
          <w:szCs w:val="26"/>
        </w:rPr>
        <w:t xml:space="preserve">El reparo ha sido aceptado por el </w:t>
      </w:r>
      <w:r w:rsidR="00F9630E" w:rsidRPr="00EA2EAD">
        <w:rPr>
          <w:sz w:val="26"/>
          <w:szCs w:val="26"/>
        </w:rPr>
        <w:t>D</w:t>
      </w:r>
      <w:r w:rsidRPr="00EA2EAD">
        <w:rPr>
          <w:sz w:val="26"/>
          <w:szCs w:val="26"/>
        </w:rPr>
        <w:t>epartamento de Cohesión Territorial</w:t>
      </w:r>
      <w:r w:rsidR="007A4910">
        <w:rPr>
          <w:sz w:val="26"/>
          <w:szCs w:val="26"/>
        </w:rPr>
        <w:t>.</w:t>
      </w:r>
      <w:r w:rsidR="007A4910" w:rsidRPr="00E64578">
        <w:rPr>
          <w:sz w:val="26"/>
          <w:szCs w:val="26"/>
        </w:rPr>
        <w:t xml:space="preserve"> </w:t>
      </w:r>
    </w:p>
    <w:p w14:paraId="0044C8E0" w14:textId="77777777" w:rsidR="0090667E" w:rsidRPr="0090667E" w:rsidRDefault="0090667E" w:rsidP="0090667E">
      <w:pPr>
        <w:pStyle w:val="Prrafodelista"/>
        <w:rPr>
          <w:sz w:val="26"/>
          <w:szCs w:val="26"/>
        </w:rPr>
      </w:pPr>
    </w:p>
    <w:p w14:paraId="69DAF4A4" w14:textId="77777777" w:rsidR="00E30835" w:rsidRDefault="00E30835" w:rsidP="00EF0498">
      <w:pPr>
        <w:autoSpaceDE w:val="0"/>
        <w:autoSpaceDN w:val="0"/>
        <w:adjustRightInd w:val="0"/>
        <w:jc w:val="both"/>
        <w:rPr>
          <w:i/>
          <w:color w:val="000000"/>
          <w:sz w:val="22"/>
          <w:szCs w:val="22"/>
        </w:rPr>
      </w:pPr>
    </w:p>
    <w:p w14:paraId="0FE82B6C" w14:textId="77777777" w:rsidR="001B40C8" w:rsidRDefault="000C6DD7" w:rsidP="0012654D">
      <w:pPr>
        <w:pStyle w:val="atitulo1"/>
        <w:spacing w:before="2280" w:after="960"/>
      </w:pPr>
      <w:r>
        <w:lastRenderedPageBreak/>
        <w:br w:type="page"/>
      </w:r>
    </w:p>
    <w:p w14:paraId="3954A81E" w14:textId="3D6F3934" w:rsidR="001B40C8" w:rsidRDefault="001B40C8" w:rsidP="002E1C43">
      <w:pPr>
        <w:pStyle w:val="atitulo1"/>
        <w:spacing w:before="2280" w:after="120"/>
        <w:jc w:val="right"/>
        <w:rPr>
          <w:bCs/>
          <w:color w:val="auto"/>
          <w:sz w:val="32"/>
        </w:rPr>
      </w:pPr>
      <w:bookmarkStart w:id="177" w:name="_Toc215555681"/>
      <w:bookmarkStart w:id="178" w:name="_Toc224552572"/>
      <w:r w:rsidRPr="00F555B0">
        <w:rPr>
          <w:bCs/>
          <w:color w:val="auto"/>
          <w:sz w:val="32"/>
        </w:rPr>
        <w:lastRenderedPageBreak/>
        <w:t xml:space="preserve">Alegaciones </w:t>
      </w:r>
      <w:r>
        <w:rPr>
          <w:bCs/>
          <w:color w:val="auto"/>
          <w:sz w:val="32"/>
        </w:rPr>
        <w:t>formuladas al informe provisiona</w:t>
      </w:r>
      <w:r w:rsidRPr="00F555B0">
        <w:rPr>
          <w:bCs/>
          <w:color w:val="auto"/>
          <w:sz w:val="32"/>
        </w:rPr>
        <w:t>l</w:t>
      </w:r>
      <w:bookmarkEnd w:id="177"/>
      <w:bookmarkEnd w:id="178"/>
    </w:p>
    <w:p w14:paraId="67804352" w14:textId="409CB77D" w:rsidR="00124692" w:rsidRDefault="00124692" w:rsidP="00124692">
      <w:pPr>
        <w:pStyle w:val="texto"/>
        <w:sectPr w:rsidR="00124692" w:rsidSect="00C31E9E">
          <w:headerReference w:type="even" r:id="rId17"/>
          <w:footerReference w:type="default" r:id="rId18"/>
          <w:pgSz w:w="11907" w:h="16840" w:code="9"/>
          <w:pgMar w:top="1702" w:right="1559" w:bottom="1701" w:left="1559" w:header="369" w:footer="170" w:gutter="0"/>
          <w:pgNumType w:start="4"/>
          <w:cols w:space="720"/>
          <w:docGrid w:linePitch="360"/>
        </w:sectPr>
      </w:pPr>
    </w:p>
    <w:p w14:paraId="3EA398C0" w14:textId="77777777" w:rsidR="00124692" w:rsidRDefault="00124692" w:rsidP="00124692">
      <w:pPr>
        <w:pStyle w:val="texto"/>
        <w:sectPr w:rsidR="00124692" w:rsidSect="00124692">
          <w:type w:val="continuous"/>
          <w:pgSz w:w="11907" w:h="16840" w:code="9"/>
          <w:pgMar w:top="1702" w:right="1559" w:bottom="1701" w:left="1559" w:header="369" w:footer="170" w:gutter="0"/>
          <w:pgNumType w:start="4"/>
          <w:cols w:space="720"/>
          <w:docGrid w:linePitch="360"/>
        </w:sectPr>
      </w:pPr>
    </w:p>
    <w:p w14:paraId="2F3FE415" w14:textId="77777777" w:rsidR="000875E4" w:rsidRPr="002E1C43" w:rsidRDefault="000875E4" w:rsidP="002E1C43">
      <w:pPr>
        <w:pStyle w:val="Textoindependiente"/>
        <w:spacing w:line="360" w:lineRule="auto"/>
        <w:ind w:left="1418" w:right="1412"/>
        <w:jc w:val="both"/>
        <w:rPr>
          <w:rFonts w:asciiTheme="minorHAnsi" w:eastAsia="Calibri" w:hAnsiTheme="minorHAnsi" w:cstheme="minorHAnsi"/>
          <w:sz w:val="22"/>
          <w:szCs w:val="22"/>
        </w:rPr>
      </w:pPr>
      <w:r w:rsidRPr="002E1C43">
        <w:rPr>
          <w:rFonts w:asciiTheme="minorHAnsi" w:hAnsiTheme="minorHAnsi" w:cstheme="minorHAnsi"/>
          <w:sz w:val="22"/>
          <w:szCs w:val="22"/>
        </w:rPr>
        <w:lastRenderedPageBreak/>
        <w:t>El</w:t>
      </w:r>
      <w:r w:rsidRPr="002E1C43">
        <w:rPr>
          <w:rFonts w:asciiTheme="minorHAnsi" w:hAnsiTheme="minorHAnsi" w:cstheme="minorHAnsi"/>
          <w:spacing w:val="-1"/>
          <w:sz w:val="22"/>
          <w:szCs w:val="22"/>
        </w:rPr>
        <w:t xml:space="preserve"> Ministerio</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Industria,</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 xml:space="preserve">Comercio </w:t>
      </w:r>
      <w:r w:rsidRPr="002E1C43">
        <w:rPr>
          <w:rFonts w:asciiTheme="minorHAnsi" w:hAnsiTheme="minorHAnsi" w:cstheme="minorHAnsi"/>
          <w:sz w:val="22"/>
          <w:szCs w:val="22"/>
        </w:rPr>
        <w:t>y</w:t>
      </w:r>
      <w:r w:rsidRPr="002E1C43">
        <w:rPr>
          <w:rFonts w:asciiTheme="minorHAnsi" w:hAnsiTheme="minorHAnsi" w:cstheme="minorHAnsi"/>
          <w:spacing w:val="-1"/>
          <w:sz w:val="22"/>
          <w:szCs w:val="22"/>
        </w:rPr>
        <w:t xml:space="preserve"> Turismo,</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por Orden</w:t>
      </w:r>
      <w:r w:rsidRPr="002E1C43">
        <w:rPr>
          <w:rFonts w:asciiTheme="minorHAnsi" w:hAnsiTheme="minorHAnsi" w:cstheme="minorHAnsi"/>
          <w:sz w:val="22"/>
          <w:szCs w:val="22"/>
        </w:rPr>
        <w:t xml:space="preserve"> de </w:t>
      </w:r>
      <w:r w:rsidRPr="002E1C43">
        <w:rPr>
          <w:rFonts w:asciiTheme="minorHAnsi" w:hAnsiTheme="minorHAnsi" w:cstheme="minorHAnsi"/>
          <w:spacing w:val="-1"/>
          <w:sz w:val="22"/>
          <w:szCs w:val="22"/>
        </w:rPr>
        <w:t>24</w:t>
      </w:r>
      <w:r w:rsidRPr="002E1C43">
        <w:rPr>
          <w:rFonts w:asciiTheme="minorHAnsi" w:hAnsiTheme="minorHAnsi" w:cstheme="minorHAnsi"/>
          <w:spacing w:val="1"/>
          <w:sz w:val="22"/>
          <w:szCs w:val="22"/>
        </w:rPr>
        <w:t xml:space="preserve"> </w:t>
      </w:r>
      <w:r w:rsidRPr="002E1C43">
        <w:rPr>
          <w:rFonts w:asciiTheme="minorHAnsi" w:hAnsiTheme="minorHAnsi" w:cstheme="minorHAnsi"/>
          <w:sz w:val="22"/>
          <w:szCs w:val="22"/>
        </w:rPr>
        <w:t>de</w:t>
      </w:r>
      <w:r w:rsidRPr="002E1C43">
        <w:rPr>
          <w:rFonts w:asciiTheme="minorHAnsi" w:hAnsiTheme="minorHAnsi" w:cstheme="minorHAnsi"/>
          <w:spacing w:val="-1"/>
          <w:sz w:val="22"/>
          <w:szCs w:val="22"/>
        </w:rPr>
        <w:t xml:space="preserve"> noviembre</w:t>
      </w:r>
      <w:r w:rsidRPr="002E1C43">
        <w:rPr>
          <w:rFonts w:asciiTheme="minorHAnsi" w:hAnsiTheme="minorHAnsi" w:cstheme="minorHAnsi"/>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2"/>
          <w:sz w:val="22"/>
          <w:szCs w:val="22"/>
        </w:rPr>
        <w:t>2022,</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concedió</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2"/>
          <w:sz w:val="22"/>
          <w:szCs w:val="22"/>
        </w:rPr>
        <w:t>una</w:t>
      </w:r>
      <w:r w:rsidRPr="002E1C43">
        <w:rPr>
          <w:rFonts w:asciiTheme="minorHAnsi" w:hAnsiTheme="minorHAnsi" w:cstheme="minorHAnsi"/>
          <w:spacing w:val="65"/>
          <w:sz w:val="22"/>
          <w:szCs w:val="22"/>
        </w:rPr>
        <w:t xml:space="preserve"> </w:t>
      </w:r>
      <w:r w:rsidRPr="002E1C43">
        <w:rPr>
          <w:rFonts w:asciiTheme="minorHAnsi" w:hAnsiTheme="minorHAnsi" w:cstheme="minorHAnsi"/>
          <w:spacing w:val="-1"/>
          <w:sz w:val="22"/>
          <w:szCs w:val="22"/>
        </w:rPr>
        <w:t>subvención</w:t>
      </w:r>
      <w:r w:rsidRPr="002E1C43">
        <w:rPr>
          <w:rFonts w:asciiTheme="minorHAnsi" w:hAnsiTheme="minorHAnsi" w:cstheme="minorHAnsi"/>
          <w:spacing w:val="27"/>
          <w:sz w:val="22"/>
          <w:szCs w:val="22"/>
        </w:rPr>
        <w:t xml:space="preserve"> </w:t>
      </w:r>
      <w:r w:rsidRPr="002E1C43">
        <w:rPr>
          <w:rFonts w:asciiTheme="minorHAnsi" w:hAnsiTheme="minorHAnsi" w:cstheme="minorHAnsi"/>
          <w:spacing w:val="-1"/>
          <w:sz w:val="22"/>
          <w:szCs w:val="22"/>
        </w:rPr>
        <w:t>nominativa</w:t>
      </w:r>
      <w:r w:rsidRPr="002E1C43">
        <w:rPr>
          <w:rFonts w:asciiTheme="minorHAnsi" w:hAnsiTheme="minorHAnsi" w:cstheme="minorHAnsi"/>
          <w:spacing w:val="32"/>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30"/>
          <w:sz w:val="22"/>
          <w:szCs w:val="22"/>
        </w:rPr>
        <w:t xml:space="preserve"> </w:t>
      </w:r>
      <w:r w:rsidRPr="002E1C43">
        <w:rPr>
          <w:rFonts w:asciiTheme="minorHAnsi" w:hAnsiTheme="minorHAnsi" w:cstheme="minorHAnsi"/>
          <w:spacing w:val="-1"/>
          <w:sz w:val="22"/>
          <w:szCs w:val="22"/>
        </w:rPr>
        <w:t>la</w:t>
      </w:r>
      <w:r w:rsidRPr="002E1C43">
        <w:rPr>
          <w:rFonts w:asciiTheme="minorHAnsi" w:hAnsiTheme="minorHAnsi" w:cstheme="minorHAnsi"/>
          <w:spacing w:val="29"/>
          <w:sz w:val="22"/>
          <w:szCs w:val="22"/>
        </w:rPr>
        <w:t xml:space="preserve"> C</w:t>
      </w:r>
      <w:r w:rsidRPr="002E1C43">
        <w:rPr>
          <w:rFonts w:asciiTheme="minorHAnsi" w:hAnsiTheme="minorHAnsi" w:cstheme="minorHAnsi"/>
          <w:spacing w:val="-1"/>
          <w:sz w:val="22"/>
          <w:szCs w:val="22"/>
        </w:rPr>
        <w:t>omunidad</w:t>
      </w:r>
      <w:r w:rsidRPr="002E1C43">
        <w:rPr>
          <w:rFonts w:asciiTheme="minorHAnsi" w:hAnsiTheme="minorHAnsi" w:cstheme="minorHAnsi"/>
          <w:spacing w:val="31"/>
          <w:sz w:val="22"/>
          <w:szCs w:val="22"/>
        </w:rPr>
        <w:t xml:space="preserve"> </w:t>
      </w:r>
      <w:r w:rsidRPr="002E1C43">
        <w:rPr>
          <w:rFonts w:asciiTheme="minorHAnsi" w:hAnsiTheme="minorHAnsi" w:cstheme="minorHAnsi"/>
          <w:spacing w:val="-1"/>
          <w:sz w:val="22"/>
          <w:szCs w:val="22"/>
        </w:rPr>
        <w:t>Foral</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29"/>
          <w:sz w:val="22"/>
          <w:szCs w:val="22"/>
        </w:rPr>
        <w:t xml:space="preserve"> </w:t>
      </w:r>
      <w:r w:rsidRPr="002E1C43">
        <w:rPr>
          <w:rFonts w:asciiTheme="minorHAnsi" w:hAnsiTheme="minorHAnsi" w:cstheme="minorHAnsi"/>
          <w:spacing w:val="-1"/>
          <w:sz w:val="22"/>
          <w:szCs w:val="22"/>
        </w:rPr>
        <w:t>Navarra</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0"/>
          <w:sz w:val="22"/>
          <w:szCs w:val="22"/>
        </w:rPr>
        <w:t xml:space="preserve"> </w:t>
      </w:r>
      <w:r w:rsidRPr="002E1C43">
        <w:rPr>
          <w:rFonts w:asciiTheme="minorHAnsi" w:hAnsiTheme="minorHAnsi" w:cstheme="minorHAnsi"/>
          <w:spacing w:val="-1"/>
          <w:sz w:val="22"/>
          <w:szCs w:val="22"/>
        </w:rPr>
        <w:t>2.000.000,00</w:t>
      </w:r>
      <w:r w:rsidRPr="002E1C43">
        <w:rPr>
          <w:rFonts w:asciiTheme="minorHAnsi" w:hAnsiTheme="minorHAnsi" w:cstheme="minorHAnsi"/>
          <w:spacing w:val="29"/>
          <w:sz w:val="22"/>
          <w:szCs w:val="22"/>
        </w:rPr>
        <w:t xml:space="preserve"> </w:t>
      </w:r>
      <w:r w:rsidRPr="002E1C43">
        <w:rPr>
          <w:rFonts w:asciiTheme="minorHAnsi" w:hAnsiTheme="minorHAnsi" w:cstheme="minorHAnsi"/>
          <w:spacing w:val="-1"/>
          <w:sz w:val="22"/>
          <w:szCs w:val="22"/>
        </w:rPr>
        <w:t>euros</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para</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las</w:t>
      </w:r>
      <w:r w:rsidRPr="002E1C43">
        <w:rPr>
          <w:rFonts w:asciiTheme="minorHAnsi" w:hAnsiTheme="minorHAnsi" w:cstheme="minorHAnsi"/>
          <w:spacing w:val="28"/>
          <w:sz w:val="22"/>
          <w:szCs w:val="22"/>
        </w:rPr>
        <w:t xml:space="preserve"> </w:t>
      </w:r>
      <w:r w:rsidRPr="002E1C43">
        <w:rPr>
          <w:rFonts w:asciiTheme="minorHAnsi" w:hAnsiTheme="minorHAnsi" w:cstheme="minorHAnsi"/>
          <w:sz w:val="22"/>
          <w:szCs w:val="22"/>
        </w:rPr>
        <w:t>obras</w:t>
      </w:r>
      <w:r w:rsidRPr="002E1C43">
        <w:rPr>
          <w:rFonts w:asciiTheme="minorHAnsi" w:hAnsiTheme="minorHAnsi" w:cstheme="minorHAnsi"/>
          <w:spacing w:val="29"/>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67"/>
          <w:sz w:val="22"/>
          <w:szCs w:val="22"/>
        </w:rPr>
        <w:t xml:space="preserve"> </w:t>
      </w:r>
      <w:r w:rsidRPr="002E1C43">
        <w:rPr>
          <w:rFonts w:asciiTheme="minorHAnsi" w:hAnsiTheme="minorHAnsi" w:cstheme="minorHAnsi"/>
          <w:spacing w:val="-1"/>
          <w:sz w:val="22"/>
          <w:szCs w:val="22"/>
        </w:rPr>
        <w:t>rehabilitación</w:t>
      </w:r>
      <w:r w:rsidRPr="002E1C43">
        <w:rPr>
          <w:rFonts w:asciiTheme="minorHAnsi" w:hAnsiTheme="minorHAnsi" w:cstheme="minorHAnsi"/>
          <w:spacing w:val="19"/>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1"/>
          <w:sz w:val="22"/>
          <w:szCs w:val="22"/>
        </w:rPr>
        <w:t>adecuación</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21"/>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23"/>
          <w:sz w:val="22"/>
          <w:szCs w:val="22"/>
        </w:rPr>
        <w:t xml:space="preserve"> </w:t>
      </w:r>
      <w:r w:rsidRPr="002E1C43">
        <w:rPr>
          <w:rFonts w:asciiTheme="minorHAnsi" w:hAnsiTheme="minorHAnsi" w:cstheme="minorHAnsi"/>
          <w:spacing w:val="-2"/>
          <w:sz w:val="22"/>
          <w:szCs w:val="22"/>
        </w:rPr>
        <w:t>nave</w:t>
      </w:r>
      <w:r w:rsidRPr="002E1C43">
        <w:rPr>
          <w:rFonts w:asciiTheme="minorHAnsi" w:hAnsiTheme="minorHAnsi" w:cstheme="minorHAnsi"/>
          <w:spacing w:val="21"/>
          <w:sz w:val="22"/>
          <w:szCs w:val="22"/>
        </w:rPr>
        <w:t xml:space="preserve"> </w:t>
      </w:r>
      <w:r w:rsidRPr="002E1C43">
        <w:rPr>
          <w:rFonts w:asciiTheme="minorHAnsi" w:hAnsiTheme="minorHAnsi" w:cstheme="minorHAnsi"/>
          <w:spacing w:val="-1"/>
          <w:sz w:val="22"/>
          <w:szCs w:val="22"/>
        </w:rPr>
        <w:t>taller</w:t>
      </w:r>
      <w:r w:rsidRPr="002E1C43">
        <w:rPr>
          <w:rFonts w:asciiTheme="minorHAnsi" w:hAnsiTheme="minorHAnsi" w:cstheme="minorHAnsi"/>
          <w:spacing w:val="19"/>
          <w:sz w:val="22"/>
          <w:szCs w:val="22"/>
        </w:rPr>
        <w:t xml:space="preserve"> </w:t>
      </w:r>
      <w:r w:rsidRPr="002E1C43">
        <w:rPr>
          <w:rFonts w:asciiTheme="minorHAnsi" w:hAnsiTheme="minorHAnsi" w:cstheme="minorHAnsi"/>
          <w:spacing w:val="-1"/>
          <w:sz w:val="22"/>
          <w:szCs w:val="22"/>
        </w:rPr>
        <w:t>donde</w:t>
      </w:r>
      <w:r w:rsidRPr="002E1C43">
        <w:rPr>
          <w:rFonts w:asciiTheme="minorHAnsi" w:hAnsiTheme="minorHAnsi" w:cstheme="minorHAnsi"/>
          <w:spacing w:val="21"/>
          <w:sz w:val="22"/>
          <w:szCs w:val="22"/>
        </w:rPr>
        <w:t xml:space="preserve"> </w:t>
      </w:r>
      <w:r w:rsidRPr="002E1C43">
        <w:rPr>
          <w:rFonts w:asciiTheme="minorHAnsi" w:hAnsiTheme="minorHAnsi" w:cstheme="minorHAnsi"/>
          <w:sz w:val="22"/>
          <w:szCs w:val="22"/>
        </w:rPr>
        <w:t>se</w:t>
      </w:r>
      <w:r w:rsidRPr="002E1C43">
        <w:rPr>
          <w:rFonts w:asciiTheme="minorHAnsi" w:hAnsiTheme="minorHAnsi" w:cstheme="minorHAnsi"/>
          <w:spacing w:val="23"/>
          <w:sz w:val="22"/>
          <w:szCs w:val="22"/>
        </w:rPr>
        <w:t xml:space="preserve"> </w:t>
      </w:r>
      <w:r w:rsidRPr="002E1C43">
        <w:rPr>
          <w:rFonts w:asciiTheme="minorHAnsi" w:hAnsiTheme="minorHAnsi" w:cstheme="minorHAnsi"/>
          <w:spacing w:val="-1"/>
          <w:sz w:val="22"/>
          <w:szCs w:val="22"/>
        </w:rPr>
        <w:t>desarrollarán</w:t>
      </w:r>
      <w:r w:rsidRPr="002E1C43">
        <w:rPr>
          <w:rFonts w:asciiTheme="minorHAnsi" w:hAnsiTheme="minorHAnsi" w:cstheme="minorHAnsi"/>
          <w:spacing w:val="22"/>
          <w:sz w:val="22"/>
          <w:szCs w:val="22"/>
        </w:rPr>
        <w:t xml:space="preserve"> </w:t>
      </w:r>
      <w:r w:rsidRPr="002E1C43">
        <w:rPr>
          <w:rFonts w:asciiTheme="minorHAnsi" w:hAnsiTheme="minorHAnsi" w:cstheme="minorHAnsi"/>
          <w:sz w:val="22"/>
          <w:szCs w:val="22"/>
        </w:rPr>
        <w:t>las</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actividades</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1"/>
          <w:sz w:val="22"/>
          <w:szCs w:val="22"/>
        </w:rPr>
        <w:t>industriales</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2"/>
          <w:sz w:val="22"/>
          <w:szCs w:val="22"/>
        </w:rPr>
        <w:t>del</w:t>
      </w:r>
      <w:r w:rsidRPr="002E1C43">
        <w:rPr>
          <w:rFonts w:asciiTheme="minorHAnsi" w:hAnsiTheme="minorHAnsi" w:cstheme="minorHAnsi"/>
          <w:spacing w:val="93"/>
          <w:sz w:val="22"/>
          <w:szCs w:val="22"/>
        </w:rPr>
        <w:t xml:space="preserve"> </w:t>
      </w:r>
      <w:r w:rsidRPr="002E1C43">
        <w:rPr>
          <w:rFonts w:asciiTheme="minorHAnsi" w:hAnsiTheme="minorHAnsi" w:cstheme="minorHAnsi"/>
          <w:spacing w:val="-1"/>
          <w:sz w:val="22"/>
          <w:szCs w:val="22"/>
        </w:rPr>
        <w:t>Centro</w:t>
      </w:r>
      <w:r w:rsidRPr="002E1C43">
        <w:rPr>
          <w:rFonts w:asciiTheme="minorHAnsi" w:hAnsiTheme="minorHAnsi" w:cstheme="minorHAnsi"/>
          <w:spacing w:val="11"/>
          <w:sz w:val="22"/>
          <w:szCs w:val="22"/>
        </w:rPr>
        <w:t xml:space="preserve"> </w:t>
      </w:r>
      <w:r w:rsidRPr="002E1C43">
        <w:rPr>
          <w:rFonts w:asciiTheme="minorHAnsi" w:hAnsiTheme="minorHAnsi" w:cstheme="minorHAnsi"/>
          <w:sz w:val="22"/>
          <w:szCs w:val="22"/>
        </w:rPr>
        <w:t>de</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Industrialización</w:t>
      </w:r>
      <w:r w:rsidRPr="002E1C43">
        <w:rPr>
          <w:rFonts w:asciiTheme="minorHAnsi" w:hAnsiTheme="minorHAnsi" w:cstheme="minorHAnsi"/>
          <w:spacing w:val="11"/>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Robótica</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la</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Construcción</w:t>
      </w:r>
      <w:r w:rsidRPr="002E1C43">
        <w:rPr>
          <w:rFonts w:asciiTheme="minorHAnsi" w:hAnsiTheme="minorHAnsi" w:cstheme="minorHAnsi"/>
          <w:spacing w:val="42"/>
          <w:sz w:val="22"/>
          <w:szCs w:val="22"/>
        </w:rPr>
        <w:t xml:space="preserve"> –</w:t>
      </w:r>
      <w:r w:rsidRPr="002E1C43">
        <w:rPr>
          <w:rFonts w:asciiTheme="minorHAnsi" w:hAnsiTheme="minorHAnsi" w:cstheme="minorHAnsi"/>
          <w:spacing w:val="-1"/>
          <w:sz w:val="22"/>
          <w:szCs w:val="22"/>
        </w:rPr>
        <w:t>BAI.</w:t>
      </w:r>
      <w:r w:rsidRPr="002E1C43">
        <w:rPr>
          <w:rFonts w:asciiTheme="minorHAnsi" w:hAnsiTheme="minorHAnsi" w:cstheme="minorHAnsi"/>
          <w:spacing w:val="14"/>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12"/>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punto</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tercero</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dicha</w:t>
      </w:r>
      <w:r w:rsidRPr="002E1C43">
        <w:rPr>
          <w:rFonts w:asciiTheme="minorHAnsi" w:hAnsiTheme="minorHAnsi" w:cstheme="minorHAnsi"/>
          <w:spacing w:val="12"/>
          <w:sz w:val="22"/>
          <w:szCs w:val="22"/>
        </w:rPr>
        <w:t xml:space="preserve"> </w:t>
      </w:r>
      <w:r w:rsidRPr="002E1C43">
        <w:rPr>
          <w:rFonts w:asciiTheme="minorHAnsi" w:hAnsiTheme="minorHAnsi" w:cstheme="minorHAnsi"/>
          <w:sz w:val="22"/>
          <w:szCs w:val="22"/>
        </w:rPr>
        <w:t>Orden</w:t>
      </w:r>
      <w:r w:rsidRPr="002E1C43">
        <w:rPr>
          <w:rFonts w:asciiTheme="minorHAnsi" w:hAnsiTheme="minorHAnsi" w:cstheme="minorHAnsi"/>
          <w:spacing w:val="57"/>
          <w:sz w:val="22"/>
          <w:szCs w:val="22"/>
        </w:rPr>
        <w:t xml:space="preserve"> </w:t>
      </w:r>
      <w:r w:rsidRPr="002E1C43">
        <w:rPr>
          <w:rFonts w:asciiTheme="minorHAnsi" w:hAnsiTheme="minorHAnsi" w:cstheme="minorHAnsi"/>
          <w:spacing w:val="-1"/>
          <w:sz w:val="22"/>
          <w:szCs w:val="22"/>
        </w:rPr>
        <w:t>Ministerial,</w:t>
      </w:r>
      <w:r w:rsidRPr="002E1C43">
        <w:rPr>
          <w:rFonts w:asciiTheme="minorHAnsi" w:hAnsiTheme="minorHAnsi" w:cstheme="minorHAnsi"/>
          <w:spacing w:val="1"/>
          <w:sz w:val="22"/>
          <w:szCs w:val="22"/>
        </w:rPr>
        <w:t xml:space="preserve"> </w:t>
      </w:r>
      <w:r w:rsidRPr="002E1C43">
        <w:rPr>
          <w:rFonts w:asciiTheme="minorHAnsi" w:hAnsiTheme="minorHAnsi" w:cstheme="minorHAnsi"/>
          <w:sz w:val="22"/>
          <w:szCs w:val="22"/>
        </w:rPr>
        <w:t xml:space="preserve">se </w:t>
      </w:r>
      <w:r w:rsidRPr="002E1C43">
        <w:rPr>
          <w:rFonts w:asciiTheme="minorHAnsi" w:hAnsiTheme="minorHAnsi" w:cstheme="minorHAnsi"/>
          <w:spacing w:val="-1"/>
          <w:sz w:val="22"/>
          <w:szCs w:val="22"/>
        </w:rPr>
        <w:t>establece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2"/>
          <w:sz w:val="22"/>
          <w:szCs w:val="22"/>
        </w:rPr>
        <w:t>que</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plazo</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 xml:space="preserve">de </w:t>
      </w:r>
      <w:r w:rsidRPr="002E1C43">
        <w:rPr>
          <w:rFonts w:asciiTheme="minorHAnsi" w:hAnsiTheme="minorHAnsi" w:cstheme="minorHAnsi"/>
          <w:spacing w:val="-1"/>
          <w:sz w:val="22"/>
          <w:szCs w:val="22"/>
        </w:rPr>
        <w:t>ejecución</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2"/>
          <w:sz w:val="22"/>
          <w:szCs w:val="22"/>
        </w:rPr>
        <w:t>las</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actividades</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deberá</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ejecutarse</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1"/>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plazo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73"/>
          <w:sz w:val="22"/>
          <w:szCs w:val="22"/>
        </w:rPr>
        <w:t xml:space="preserve"> </w:t>
      </w:r>
      <w:r w:rsidRPr="002E1C43">
        <w:rPr>
          <w:rFonts w:asciiTheme="minorHAnsi" w:hAnsiTheme="minorHAnsi" w:cstheme="minorHAnsi"/>
          <w:sz w:val="22"/>
          <w:szCs w:val="22"/>
        </w:rPr>
        <w:t>14 meses</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 xml:space="preserve">desde </w:t>
      </w:r>
      <w:r w:rsidRPr="002E1C43">
        <w:rPr>
          <w:rFonts w:asciiTheme="minorHAnsi" w:hAnsiTheme="minorHAnsi" w:cstheme="minorHAnsi"/>
          <w:spacing w:val="1"/>
          <w:sz w:val="22"/>
          <w:szCs w:val="22"/>
        </w:rPr>
        <w:t>la</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formalización del</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contrato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 xml:space="preserve">de </w:t>
      </w:r>
      <w:r w:rsidRPr="002E1C43">
        <w:rPr>
          <w:rFonts w:asciiTheme="minorHAnsi" w:hAnsiTheme="minorHAnsi" w:cstheme="minorHAnsi"/>
          <w:sz w:val="22"/>
          <w:szCs w:val="22"/>
        </w:rPr>
        <w:t>obras</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correspondiente.</w:t>
      </w:r>
    </w:p>
    <w:p w14:paraId="411DD86A" w14:textId="77777777" w:rsidR="000875E4" w:rsidRPr="002E1C43" w:rsidRDefault="000875E4" w:rsidP="000875E4">
      <w:pPr>
        <w:pStyle w:val="Textoindependiente"/>
        <w:spacing w:line="360" w:lineRule="auto"/>
        <w:ind w:left="1418" w:right="1413"/>
        <w:jc w:val="both"/>
        <w:rPr>
          <w:rFonts w:asciiTheme="minorHAnsi" w:eastAsia="Calibri" w:hAnsiTheme="minorHAnsi" w:cstheme="minorHAnsi"/>
          <w:sz w:val="22"/>
          <w:szCs w:val="22"/>
        </w:rPr>
      </w:pPr>
      <w:r w:rsidRPr="002E1C43">
        <w:rPr>
          <w:rFonts w:asciiTheme="minorHAnsi" w:hAnsiTheme="minorHAnsi" w:cstheme="minorHAnsi"/>
          <w:sz w:val="22"/>
          <w:szCs w:val="22"/>
        </w:rPr>
        <w:t>Tal</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2"/>
          <w:sz w:val="22"/>
          <w:szCs w:val="22"/>
        </w:rPr>
        <w:t>como</w:t>
      </w:r>
      <w:r w:rsidRPr="002E1C43">
        <w:rPr>
          <w:rFonts w:asciiTheme="minorHAnsi" w:hAnsiTheme="minorHAnsi" w:cstheme="minorHAnsi"/>
          <w:spacing w:val="18"/>
          <w:sz w:val="22"/>
          <w:szCs w:val="22"/>
        </w:rPr>
        <w:t xml:space="preserve"> </w:t>
      </w:r>
      <w:r w:rsidRPr="002E1C43">
        <w:rPr>
          <w:rFonts w:asciiTheme="minorHAnsi" w:hAnsiTheme="minorHAnsi" w:cstheme="minorHAnsi"/>
          <w:sz w:val="22"/>
          <w:szCs w:val="22"/>
        </w:rPr>
        <w:t>se</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1"/>
          <w:sz w:val="22"/>
          <w:szCs w:val="22"/>
        </w:rPr>
        <w:t>establece</w:t>
      </w:r>
      <w:r w:rsidRPr="002E1C43">
        <w:rPr>
          <w:rFonts w:asciiTheme="minorHAnsi" w:hAnsiTheme="minorHAnsi" w:cstheme="minorHAnsi"/>
          <w:spacing w:val="17"/>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18"/>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punto</w:t>
      </w:r>
      <w:r w:rsidRPr="002E1C43">
        <w:rPr>
          <w:rFonts w:asciiTheme="minorHAnsi" w:hAnsiTheme="minorHAnsi" w:cstheme="minorHAnsi"/>
          <w:spacing w:val="19"/>
          <w:sz w:val="22"/>
          <w:szCs w:val="22"/>
        </w:rPr>
        <w:t xml:space="preserve"> </w:t>
      </w:r>
      <w:r w:rsidRPr="002E1C43">
        <w:rPr>
          <w:rFonts w:asciiTheme="minorHAnsi" w:hAnsiTheme="minorHAnsi" w:cstheme="minorHAnsi"/>
          <w:spacing w:val="-1"/>
          <w:sz w:val="22"/>
          <w:szCs w:val="22"/>
        </w:rPr>
        <w:t>cuarto</w:t>
      </w:r>
      <w:r w:rsidRPr="002E1C43">
        <w:rPr>
          <w:rFonts w:asciiTheme="minorHAnsi" w:hAnsiTheme="minorHAnsi" w:cstheme="minorHAnsi"/>
          <w:spacing w:val="19"/>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1"/>
          <w:sz w:val="22"/>
          <w:szCs w:val="22"/>
        </w:rPr>
        <w:t>dicha</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Orden</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Ministerial,</w:t>
      </w:r>
      <w:r w:rsidRPr="002E1C43">
        <w:rPr>
          <w:rFonts w:asciiTheme="minorHAnsi" w:hAnsiTheme="minorHAnsi" w:cstheme="minorHAnsi"/>
          <w:spacing w:val="18"/>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subvención</w:t>
      </w:r>
      <w:r w:rsidRPr="002E1C43">
        <w:rPr>
          <w:rFonts w:asciiTheme="minorHAnsi" w:hAnsiTheme="minorHAnsi" w:cstheme="minorHAnsi"/>
          <w:spacing w:val="17"/>
          <w:sz w:val="22"/>
          <w:szCs w:val="22"/>
        </w:rPr>
        <w:t xml:space="preserve"> </w:t>
      </w:r>
      <w:r w:rsidRPr="002E1C43">
        <w:rPr>
          <w:rFonts w:asciiTheme="minorHAnsi" w:hAnsiTheme="minorHAnsi" w:cstheme="minorHAnsi"/>
          <w:sz w:val="22"/>
          <w:szCs w:val="22"/>
        </w:rPr>
        <w:t>irá</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destinada</w:t>
      </w:r>
      <w:r w:rsidRPr="002E1C43">
        <w:rPr>
          <w:rFonts w:asciiTheme="minorHAnsi" w:hAnsiTheme="minorHAnsi" w:cstheme="minorHAnsi"/>
          <w:spacing w:val="14"/>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59"/>
          <w:sz w:val="22"/>
          <w:szCs w:val="22"/>
        </w:rPr>
        <w:t xml:space="preserve"> </w:t>
      </w:r>
      <w:r w:rsidRPr="002E1C43">
        <w:rPr>
          <w:rFonts w:asciiTheme="minorHAnsi" w:hAnsiTheme="minorHAnsi" w:cstheme="minorHAnsi"/>
          <w:spacing w:val="-1"/>
          <w:sz w:val="22"/>
          <w:szCs w:val="22"/>
        </w:rPr>
        <w:t xml:space="preserve">financiar </w:t>
      </w:r>
      <w:r w:rsidRPr="002E1C43">
        <w:rPr>
          <w:rFonts w:asciiTheme="minorHAnsi" w:hAnsiTheme="minorHAnsi" w:cstheme="minorHAnsi"/>
          <w:sz w:val="22"/>
          <w:szCs w:val="22"/>
        </w:rPr>
        <w:t xml:space="preserve">las </w:t>
      </w:r>
      <w:r w:rsidRPr="002E1C43">
        <w:rPr>
          <w:rFonts w:asciiTheme="minorHAnsi" w:hAnsiTheme="minorHAnsi" w:cstheme="minorHAnsi"/>
          <w:spacing w:val="-1"/>
          <w:sz w:val="22"/>
          <w:szCs w:val="22"/>
        </w:rPr>
        <w:t>siguientes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actividades:</w:t>
      </w:r>
    </w:p>
    <w:p w14:paraId="31042BBB" w14:textId="77777777" w:rsidR="000875E4" w:rsidRPr="002E1C43" w:rsidRDefault="000875E4" w:rsidP="000875E4">
      <w:pPr>
        <w:pStyle w:val="Textoindependiente"/>
        <w:widowControl w:val="0"/>
        <w:numPr>
          <w:ilvl w:val="0"/>
          <w:numId w:val="60"/>
        </w:numPr>
        <w:tabs>
          <w:tab w:val="left" w:pos="2139"/>
        </w:tabs>
        <w:rPr>
          <w:rFonts w:asciiTheme="minorHAnsi" w:eastAsia="Calibri" w:hAnsiTheme="minorHAnsi" w:cstheme="minorHAnsi"/>
          <w:sz w:val="22"/>
          <w:szCs w:val="22"/>
        </w:rPr>
      </w:pPr>
      <w:r w:rsidRPr="002E1C43">
        <w:rPr>
          <w:rFonts w:asciiTheme="minorHAnsi" w:hAnsiTheme="minorHAnsi" w:cstheme="minorHAnsi"/>
          <w:spacing w:val="-1"/>
          <w:sz w:val="22"/>
          <w:szCs w:val="22"/>
        </w:rPr>
        <w:t>Albergar</w:t>
      </w:r>
      <w:r w:rsidRPr="002E1C43">
        <w:rPr>
          <w:rFonts w:asciiTheme="minorHAnsi" w:hAnsiTheme="minorHAnsi" w:cstheme="minorHAnsi"/>
          <w:sz w:val="22"/>
          <w:szCs w:val="22"/>
        </w:rPr>
        <w:t xml:space="preserve"> un</w:t>
      </w:r>
      <w:r w:rsidRPr="002E1C43">
        <w:rPr>
          <w:rFonts w:asciiTheme="minorHAnsi" w:hAnsiTheme="minorHAnsi" w:cstheme="minorHAnsi"/>
          <w:spacing w:val="-1"/>
          <w:sz w:val="22"/>
          <w:szCs w:val="22"/>
        </w:rPr>
        <w:t xml:space="preserve"> puente-grúa.</w:t>
      </w:r>
    </w:p>
    <w:p w14:paraId="080E7AE1" w14:textId="77777777" w:rsidR="000875E4" w:rsidRPr="002E1C43" w:rsidRDefault="000875E4" w:rsidP="000875E4">
      <w:pPr>
        <w:pStyle w:val="Textoindependiente"/>
        <w:widowControl w:val="0"/>
        <w:numPr>
          <w:ilvl w:val="0"/>
          <w:numId w:val="60"/>
        </w:numPr>
        <w:tabs>
          <w:tab w:val="left" w:pos="2139"/>
        </w:tabs>
        <w:spacing w:before="134" w:line="360" w:lineRule="auto"/>
        <w:ind w:right="1420"/>
        <w:jc w:val="both"/>
        <w:rPr>
          <w:rFonts w:asciiTheme="minorHAnsi" w:eastAsia="Calibri" w:hAnsiTheme="minorHAnsi" w:cstheme="minorHAnsi"/>
          <w:sz w:val="22"/>
          <w:szCs w:val="22"/>
        </w:rPr>
      </w:pPr>
      <w:r w:rsidRPr="002E1C43">
        <w:rPr>
          <w:rFonts w:asciiTheme="minorHAnsi" w:hAnsiTheme="minorHAnsi" w:cstheme="minorHAnsi"/>
          <w:spacing w:val="-1"/>
          <w:sz w:val="22"/>
          <w:szCs w:val="22"/>
        </w:rPr>
        <w:t>Actualizar</w:t>
      </w:r>
      <w:r w:rsidRPr="002E1C43">
        <w:rPr>
          <w:rFonts w:asciiTheme="minorHAnsi" w:hAnsiTheme="minorHAnsi" w:cstheme="minorHAnsi"/>
          <w:spacing w:val="20"/>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18"/>
          <w:sz w:val="22"/>
          <w:szCs w:val="22"/>
        </w:rPr>
        <w:t xml:space="preserve"> </w:t>
      </w:r>
      <w:r w:rsidRPr="002E1C43">
        <w:rPr>
          <w:rFonts w:asciiTheme="minorHAnsi" w:hAnsiTheme="minorHAnsi" w:cstheme="minorHAnsi"/>
          <w:sz w:val="22"/>
          <w:szCs w:val="22"/>
        </w:rPr>
        <w:t>sistema</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1"/>
          <w:sz w:val="22"/>
          <w:szCs w:val="22"/>
        </w:rPr>
        <w:t>funcional</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del</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edificio:</w:t>
      </w:r>
      <w:r w:rsidRPr="002E1C43">
        <w:rPr>
          <w:rFonts w:asciiTheme="minorHAnsi" w:hAnsiTheme="minorHAnsi" w:cstheme="minorHAnsi"/>
          <w:spacing w:val="21"/>
          <w:sz w:val="22"/>
          <w:szCs w:val="22"/>
        </w:rPr>
        <w:t xml:space="preserve"> </w:t>
      </w:r>
      <w:r w:rsidRPr="002E1C43">
        <w:rPr>
          <w:rFonts w:asciiTheme="minorHAnsi" w:hAnsiTheme="minorHAnsi" w:cstheme="minorHAnsi"/>
          <w:spacing w:val="-1"/>
          <w:sz w:val="22"/>
          <w:szCs w:val="22"/>
        </w:rPr>
        <w:t>impermeabilizaciones,</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aislamientos,</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carpinterías</w:t>
      </w:r>
      <w:r w:rsidRPr="002E1C43">
        <w:rPr>
          <w:rFonts w:asciiTheme="minorHAnsi" w:hAnsiTheme="minorHAnsi" w:cstheme="minorHAnsi"/>
          <w:spacing w:val="91"/>
          <w:sz w:val="22"/>
          <w:szCs w:val="22"/>
        </w:rPr>
        <w:t xml:space="preserve"> </w:t>
      </w:r>
      <w:r w:rsidRPr="002E1C43">
        <w:rPr>
          <w:rFonts w:asciiTheme="minorHAnsi" w:hAnsiTheme="minorHAnsi" w:cstheme="minorHAnsi"/>
          <w:spacing w:val="-1"/>
          <w:sz w:val="22"/>
          <w:szCs w:val="22"/>
        </w:rPr>
        <w:t>exteriores; pavimento,</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revestimiento,</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techos</w:t>
      </w:r>
      <w:r w:rsidRPr="002E1C43">
        <w:rPr>
          <w:rFonts w:asciiTheme="minorHAnsi" w:hAnsiTheme="minorHAnsi" w:cstheme="minorHAnsi"/>
          <w:sz w:val="22"/>
          <w:szCs w:val="22"/>
        </w:rPr>
        <w:t xml:space="preserve"> y</w:t>
      </w:r>
      <w:r w:rsidRPr="002E1C43">
        <w:rPr>
          <w:rFonts w:asciiTheme="minorHAnsi" w:hAnsiTheme="minorHAnsi" w:cstheme="minorHAnsi"/>
          <w:spacing w:val="-1"/>
          <w:sz w:val="22"/>
          <w:szCs w:val="22"/>
        </w:rPr>
        <w:t xml:space="preserve"> carpintería</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interior.</w:t>
      </w:r>
    </w:p>
    <w:p w14:paraId="2E8CCA54" w14:textId="77777777" w:rsidR="000875E4" w:rsidRPr="002E1C43" w:rsidRDefault="000875E4" w:rsidP="000875E4">
      <w:pPr>
        <w:pStyle w:val="Textoindependiente"/>
        <w:widowControl w:val="0"/>
        <w:numPr>
          <w:ilvl w:val="0"/>
          <w:numId w:val="60"/>
        </w:numPr>
        <w:tabs>
          <w:tab w:val="left" w:pos="2139"/>
        </w:tabs>
        <w:spacing w:line="360" w:lineRule="auto"/>
        <w:ind w:right="1416"/>
        <w:jc w:val="both"/>
        <w:rPr>
          <w:rFonts w:asciiTheme="minorHAnsi" w:eastAsia="Calibri" w:hAnsiTheme="minorHAnsi" w:cstheme="minorHAnsi"/>
          <w:sz w:val="22"/>
          <w:szCs w:val="22"/>
        </w:rPr>
      </w:pPr>
      <w:r w:rsidRPr="002E1C43">
        <w:rPr>
          <w:rFonts w:asciiTheme="minorHAnsi" w:hAnsiTheme="minorHAnsi" w:cstheme="minorHAnsi"/>
          <w:spacing w:val="-1"/>
          <w:sz w:val="22"/>
          <w:szCs w:val="22"/>
        </w:rPr>
        <w:t>Realizar</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 xml:space="preserve">las </w:t>
      </w:r>
      <w:r w:rsidRPr="002E1C43">
        <w:rPr>
          <w:rFonts w:asciiTheme="minorHAnsi" w:hAnsiTheme="minorHAnsi" w:cstheme="minorHAnsi"/>
          <w:spacing w:val="-1"/>
          <w:sz w:val="22"/>
          <w:szCs w:val="22"/>
        </w:rPr>
        <w:t>instalaciones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abastecimiento</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agua,</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suministro</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de</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electricidad</w:t>
      </w:r>
      <w:r w:rsidRPr="002E1C43">
        <w:rPr>
          <w:rFonts w:asciiTheme="minorHAnsi" w:hAnsiTheme="minorHAnsi" w:cstheme="minorHAnsi"/>
          <w:spacing w:val="-5"/>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sistemas</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75"/>
          <w:sz w:val="22"/>
          <w:szCs w:val="22"/>
        </w:rPr>
        <w:t xml:space="preserve"> </w:t>
      </w:r>
      <w:r w:rsidRPr="002E1C43">
        <w:rPr>
          <w:rFonts w:asciiTheme="minorHAnsi" w:hAnsiTheme="minorHAnsi" w:cstheme="minorHAnsi"/>
          <w:spacing w:val="-1"/>
          <w:sz w:val="22"/>
          <w:szCs w:val="22"/>
        </w:rPr>
        <w:t>telecomunicación,</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sistemas</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0"/>
          <w:sz w:val="22"/>
          <w:szCs w:val="22"/>
        </w:rPr>
        <w:t xml:space="preserve"> </w:t>
      </w:r>
      <w:r w:rsidRPr="002E1C43">
        <w:rPr>
          <w:rFonts w:asciiTheme="minorHAnsi" w:hAnsiTheme="minorHAnsi" w:cstheme="minorHAnsi"/>
          <w:spacing w:val="-1"/>
          <w:sz w:val="22"/>
          <w:szCs w:val="22"/>
        </w:rPr>
        <w:t>climatización,</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ventilación,</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calefacción</w:t>
      </w:r>
      <w:r w:rsidRPr="002E1C43">
        <w:rPr>
          <w:rFonts w:asciiTheme="minorHAnsi" w:hAnsiTheme="minorHAnsi" w:cstheme="minorHAnsi"/>
          <w:spacing w:val="11"/>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protecciones</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frente</w:t>
      </w:r>
      <w:r w:rsidRPr="002E1C43">
        <w:rPr>
          <w:rFonts w:asciiTheme="minorHAnsi" w:hAnsiTheme="minorHAnsi" w:cstheme="minorHAnsi"/>
          <w:spacing w:val="10"/>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93"/>
          <w:sz w:val="22"/>
          <w:szCs w:val="22"/>
        </w:rPr>
        <w:t xml:space="preserve"> </w:t>
      </w:r>
      <w:r w:rsidRPr="002E1C43">
        <w:rPr>
          <w:rFonts w:asciiTheme="minorHAnsi" w:hAnsiTheme="minorHAnsi" w:cstheme="minorHAnsi"/>
          <w:spacing w:val="-1"/>
          <w:sz w:val="22"/>
          <w:szCs w:val="22"/>
        </w:rPr>
        <w:t>incendios.</w:t>
      </w:r>
    </w:p>
    <w:p w14:paraId="6A3AC205" w14:textId="77777777" w:rsidR="000875E4" w:rsidRPr="002E1C43" w:rsidRDefault="000875E4" w:rsidP="000875E4">
      <w:pPr>
        <w:pStyle w:val="Textoindependiente"/>
        <w:widowControl w:val="0"/>
        <w:numPr>
          <w:ilvl w:val="0"/>
          <w:numId w:val="60"/>
        </w:numPr>
        <w:tabs>
          <w:tab w:val="left" w:pos="2139"/>
        </w:tabs>
        <w:spacing w:line="360" w:lineRule="auto"/>
        <w:ind w:right="1415"/>
        <w:jc w:val="both"/>
        <w:rPr>
          <w:rFonts w:asciiTheme="minorHAnsi" w:eastAsia="Calibri" w:hAnsiTheme="minorHAnsi" w:cstheme="minorHAnsi"/>
          <w:sz w:val="22"/>
          <w:szCs w:val="22"/>
        </w:rPr>
      </w:pPr>
      <w:r w:rsidRPr="002E1C43">
        <w:rPr>
          <w:rFonts w:asciiTheme="minorHAnsi" w:hAnsiTheme="minorHAnsi" w:cstheme="minorHAnsi"/>
          <w:sz w:val="22"/>
          <w:szCs w:val="22"/>
        </w:rPr>
        <w:t>El</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acondicionamiento</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 xml:space="preserve">la </w:t>
      </w:r>
      <w:r w:rsidRPr="002E1C43">
        <w:rPr>
          <w:rFonts w:asciiTheme="minorHAnsi" w:hAnsiTheme="minorHAnsi" w:cstheme="minorHAnsi"/>
          <w:spacing w:val="-1"/>
          <w:sz w:val="22"/>
          <w:szCs w:val="22"/>
        </w:rPr>
        <w:t>urbanización</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perimetral</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para</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acceso</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vehículos</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al</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interior</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6"/>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65"/>
          <w:sz w:val="22"/>
          <w:szCs w:val="22"/>
        </w:rPr>
        <w:t xml:space="preserve"> </w:t>
      </w:r>
      <w:r w:rsidRPr="002E1C43">
        <w:rPr>
          <w:rFonts w:asciiTheme="minorHAnsi" w:hAnsiTheme="minorHAnsi" w:cstheme="minorHAnsi"/>
          <w:sz w:val="22"/>
          <w:szCs w:val="22"/>
        </w:rPr>
        <w:t xml:space="preserve">nave </w:t>
      </w:r>
      <w:r w:rsidRPr="002E1C43">
        <w:rPr>
          <w:rFonts w:asciiTheme="minorHAnsi" w:hAnsiTheme="minorHAnsi" w:cstheme="minorHAnsi"/>
          <w:spacing w:val="-1"/>
          <w:sz w:val="22"/>
          <w:szCs w:val="22"/>
        </w:rPr>
        <w:t>taller.</w:t>
      </w:r>
    </w:p>
    <w:p w14:paraId="6B321AEC" w14:textId="77777777" w:rsidR="000875E4" w:rsidRPr="002E1C43" w:rsidRDefault="000875E4" w:rsidP="000875E4">
      <w:pPr>
        <w:pStyle w:val="Textoindependiente"/>
        <w:spacing w:line="360" w:lineRule="auto"/>
        <w:ind w:left="1778" w:right="1418"/>
        <w:jc w:val="both"/>
        <w:rPr>
          <w:rFonts w:asciiTheme="minorHAnsi" w:eastAsia="Calibri" w:hAnsiTheme="minorHAnsi" w:cstheme="minorHAnsi"/>
          <w:sz w:val="22"/>
          <w:szCs w:val="22"/>
        </w:rPr>
      </w:pPr>
      <w:r w:rsidRPr="002E1C43">
        <w:rPr>
          <w:rFonts w:asciiTheme="minorHAnsi" w:hAnsiTheme="minorHAnsi" w:cstheme="minorHAnsi"/>
          <w:sz w:val="22"/>
          <w:szCs w:val="22"/>
        </w:rPr>
        <w:t>De</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acuerdo</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con</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lo</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anterior,</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marco</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temporal</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ejecución</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la</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subvención</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2"/>
          <w:sz w:val="22"/>
          <w:szCs w:val="22"/>
        </w:rPr>
        <w:t>se</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circunscribe</w:t>
      </w:r>
      <w:r w:rsidRPr="002E1C43">
        <w:rPr>
          <w:rFonts w:asciiTheme="minorHAnsi" w:hAnsiTheme="minorHAnsi" w:cstheme="minorHAnsi"/>
          <w:spacing w:val="6"/>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51"/>
          <w:sz w:val="22"/>
          <w:szCs w:val="22"/>
        </w:rPr>
        <w:t xml:space="preserve"> </w:t>
      </w:r>
      <w:r w:rsidRPr="002E1C43">
        <w:rPr>
          <w:rFonts w:asciiTheme="minorHAnsi" w:hAnsiTheme="minorHAnsi" w:cstheme="minorHAnsi"/>
          <w:spacing w:val="-1"/>
          <w:sz w:val="22"/>
          <w:szCs w:val="22"/>
        </w:rPr>
        <w:t>realización</w:t>
      </w:r>
      <w:r w:rsidRPr="002E1C43">
        <w:rPr>
          <w:rFonts w:asciiTheme="minorHAnsi" w:hAnsiTheme="minorHAnsi" w:cstheme="minorHAnsi"/>
          <w:spacing w:val="3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6"/>
          <w:sz w:val="22"/>
          <w:szCs w:val="22"/>
        </w:rPr>
        <w:t xml:space="preserve"> </w:t>
      </w:r>
      <w:r w:rsidRPr="002E1C43">
        <w:rPr>
          <w:rFonts w:asciiTheme="minorHAnsi" w:hAnsiTheme="minorHAnsi" w:cstheme="minorHAnsi"/>
          <w:spacing w:val="-1"/>
          <w:sz w:val="22"/>
          <w:szCs w:val="22"/>
        </w:rPr>
        <w:t>las</w:t>
      </w:r>
      <w:r w:rsidRPr="002E1C43">
        <w:rPr>
          <w:rFonts w:asciiTheme="minorHAnsi" w:hAnsiTheme="minorHAnsi" w:cstheme="minorHAnsi"/>
          <w:spacing w:val="34"/>
          <w:sz w:val="22"/>
          <w:szCs w:val="22"/>
        </w:rPr>
        <w:t xml:space="preserve"> </w:t>
      </w:r>
      <w:r w:rsidRPr="002E1C43">
        <w:rPr>
          <w:rFonts w:asciiTheme="minorHAnsi" w:hAnsiTheme="minorHAnsi" w:cstheme="minorHAnsi"/>
          <w:spacing w:val="-1"/>
          <w:sz w:val="22"/>
          <w:szCs w:val="22"/>
        </w:rPr>
        <w:t>actividades</w:t>
      </w:r>
      <w:r w:rsidRPr="002E1C43">
        <w:rPr>
          <w:rFonts w:asciiTheme="minorHAnsi" w:hAnsiTheme="minorHAnsi" w:cstheme="minorHAnsi"/>
          <w:spacing w:val="33"/>
          <w:sz w:val="22"/>
          <w:szCs w:val="22"/>
        </w:rPr>
        <w:t xml:space="preserve"> </w:t>
      </w:r>
      <w:r w:rsidRPr="002E1C43">
        <w:rPr>
          <w:rFonts w:asciiTheme="minorHAnsi" w:hAnsiTheme="minorHAnsi" w:cstheme="minorHAnsi"/>
          <w:spacing w:val="-1"/>
          <w:sz w:val="22"/>
          <w:szCs w:val="22"/>
        </w:rPr>
        <w:t>anteriormente</w:t>
      </w:r>
      <w:r w:rsidRPr="002E1C43">
        <w:rPr>
          <w:rFonts w:asciiTheme="minorHAnsi" w:hAnsiTheme="minorHAnsi" w:cstheme="minorHAnsi"/>
          <w:spacing w:val="36"/>
          <w:sz w:val="22"/>
          <w:szCs w:val="22"/>
        </w:rPr>
        <w:t xml:space="preserve"> </w:t>
      </w:r>
      <w:r w:rsidRPr="002E1C43">
        <w:rPr>
          <w:rFonts w:asciiTheme="minorHAnsi" w:hAnsiTheme="minorHAnsi" w:cstheme="minorHAnsi"/>
          <w:spacing w:val="-1"/>
          <w:sz w:val="22"/>
          <w:szCs w:val="22"/>
        </w:rPr>
        <w:t>descritas.</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La</w:t>
      </w:r>
      <w:r w:rsidRPr="002E1C43">
        <w:rPr>
          <w:rFonts w:asciiTheme="minorHAnsi" w:hAnsiTheme="minorHAnsi" w:cstheme="minorHAnsi"/>
          <w:spacing w:val="34"/>
          <w:sz w:val="22"/>
          <w:szCs w:val="22"/>
        </w:rPr>
        <w:t xml:space="preserve"> </w:t>
      </w:r>
      <w:r w:rsidRPr="002E1C43">
        <w:rPr>
          <w:rFonts w:asciiTheme="minorHAnsi" w:hAnsiTheme="minorHAnsi" w:cstheme="minorHAnsi"/>
          <w:spacing w:val="-1"/>
          <w:sz w:val="22"/>
          <w:szCs w:val="22"/>
        </w:rPr>
        <w:t>subvención</w:t>
      </w:r>
      <w:r w:rsidRPr="002E1C43">
        <w:rPr>
          <w:rFonts w:asciiTheme="minorHAnsi" w:hAnsiTheme="minorHAnsi" w:cstheme="minorHAnsi"/>
          <w:spacing w:val="32"/>
          <w:sz w:val="22"/>
          <w:szCs w:val="22"/>
        </w:rPr>
        <w:t xml:space="preserve"> </w:t>
      </w:r>
      <w:r w:rsidRPr="002E1C43">
        <w:rPr>
          <w:rFonts w:asciiTheme="minorHAnsi" w:hAnsiTheme="minorHAnsi" w:cstheme="minorHAnsi"/>
          <w:spacing w:val="-1"/>
          <w:sz w:val="22"/>
          <w:szCs w:val="22"/>
        </w:rPr>
        <w:t>no</w:t>
      </w:r>
      <w:r w:rsidRPr="002E1C43">
        <w:rPr>
          <w:rFonts w:asciiTheme="minorHAnsi" w:hAnsiTheme="minorHAnsi" w:cstheme="minorHAnsi"/>
          <w:spacing w:val="34"/>
          <w:sz w:val="22"/>
          <w:szCs w:val="22"/>
        </w:rPr>
        <w:t xml:space="preserve"> </w:t>
      </w:r>
      <w:r w:rsidRPr="002E1C43">
        <w:rPr>
          <w:rFonts w:asciiTheme="minorHAnsi" w:hAnsiTheme="minorHAnsi" w:cstheme="minorHAnsi"/>
          <w:spacing w:val="1"/>
          <w:sz w:val="22"/>
          <w:szCs w:val="22"/>
        </w:rPr>
        <w:t>va</w:t>
      </w:r>
      <w:r w:rsidRPr="002E1C43">
        <w:rPr>
          <w:rFonts w:asciiTheme="minorHAnsi" w:hAnsiTheme="minorHAnsi" w:cstheme="minorHAnsi"/>
          <w:spacing w:val="34"/>
          <w:sz w:val="22"/>
          <w:szCs w:val="22"/>
        </w:rPr>
        <w:t xml:space="preserve"> </w:t>
      </w:r>
      <w:r w:rsidRPr="002E1C43">
        <w:rPr>
          <w:rFonts w:asciiTheme="minorHAnsi" w:hAnsiTheme="minorHAnsi" w:cstheme="minorHAnsi"/>
          <w:spacing w:val="-1"/>
          <w:sz w:val="22"/>
          <w:szCs w:val="22"/>
        </w:rPr>
        <w:t>condicionada</w:t>
      </w:r>
      <w:r w:rsidRPr="002E1C43">
        <w:rPr>
          <w:rFonts w:asciiTheme="minorHAnsi" w:hAnsiTheme="minorHAnsi" w:cstheme="minorHAnsi"/>
          <w:spacing w:val="33"/>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34"/>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57"/>
          <w:sz w:val="22"/>
          <w:szCs w:val="22"/>
        </w:rPr>
        <w:t xml:space="preserve"> </w:t>
      </w:r>
      <w:r w:rsidRPr="002E1C43">
        <w:rPr>
          <w:rFonts w:asciiTheme="minorHAnsi" w:hAnsiTheme="minorHAnsi" w:cstheme="minorHAnsi"/>
          <w:spacing w:val="-1"/>
          <w:sz w:val="22"/>
          <w:szCs w:val="22"/>
        </w:rPr>
        <w:t>finalización</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14"/>
          <w:sz w:val="22"/>
          <w:szCs w:val="22"/>
        </w:rPr>
        <w:t xml:space="preserve"> </w:t>
      </w:r>
      <w:r w:rsidRPr="002E1C43">
        <w:rPr>
          <w:rFonts w:asciiTheme="minorHAnsi" w:hAnsiTheme="minorHAnsi" w:cstheme="minorHAnsi"/>
          <w:sz w:val="22"/>
          <w:szCs w:val="22"/>
        </w:rPr>
        <w:t>obra</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completa</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del</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centro</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BAI</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sino</w:t>
      </w:r>
      <w:r w:rsidRPr="002E1C43">
        <w:rPr>
          <w:rFonts w:asciiTheme="minorHAnsi" w:hAnsiTheme="minorHAnsi" w:cstheme="minorHAnsi"/>
          <w:spacing w:val="14"/>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12"/>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ejecución</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las</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actividades</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anteriores.</w:t>
      </w:r>
      <w:r w:rsidRPr="002E1C43">
        <w:rPr>
          <w:rFonts w:asciiTheme="minorHAnsi" w:hAnsiTheme="minorHAnsi" w:cstheme="minorHAnsi"/>
          <w:spacing w:val="65"/>
          <w:sz w:val="22"/>
          <w:szCs w:val="22"/>
        </w:rPr>
        <w:t xml:space="preserve"> </w:t>
      </w:r>
      <w:r w:rsidRPr="002E1C43">
        <w:rPr>
          <w:rFonts w:asciiTheme="minorHAnsi" w:hAnsiTheme="minorHAnsi" w:cstheme="minorHAnsi"/>
          <w:sz w:val="22"/>
          <w:szCs w:val="22"/>
        </w:rPr>
        <w:t>Para</w:t>
      </w:r>
      <w:r w:rsidRPr="002E1C43">
        <w:rPr>
          <w:rFonts w:asciiTheme="minorHAnsi" w:hAnsiTheme="minorHAnsi" w:cstheme="minorHAnsi"/>
          <w:spacing w:val="20"/>
          <w:sz w:val="22"/>
          <w:szCs w:val="22"/>
        </w:rPr>
        <w:t xml:space="preserve"> </w:t>
      </w:r>
      <w:r w:rsidRPr="002E1C43">
        <w:rPr>
          <w:rFonts w:asciiTheme="minorHAnsi" w:hAnsiTheme="minorHAnsi" w:cstheme="minorHAnsi"/>
          <w:sz w:val="22"/>
          <w:szCs w:val="22"/>
        </w:rPr>
        <w:t>lo</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1"/>
          <w:sz w:val="22"/>
          <w:szCs w:val="22"/>
        </w:rPr>
        <w:t>cual</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2"/>
          <w:sz w:val="22"/>
          <w:szCs w:val="22"/>
        </w:rPr>
        <w:t>se</w:t>
      </w:r>
      <w:r w:rsidRPr="002E1C43">
        <w:rPr>
          <w:rFonts w:asciiTheme="minorHAnsi" w:hAnsiTheme="minorHAnsi" w:cstheme="minorHAnsi"/>
          <w:spacing w:val="19"/>
          <w:sz w:val="22"/>
          <w:szCs w:val="22"/>
        </w:rPr>
        <w:t xml:space="preserve"> </w:t>
      </w:r>
      <w:r w:rsidRPr="002E1C43">
        <w:rPr>
          <w:rFonts w:asciiTheme="minorHAnsi" w:hAnsiTheme="minorHAnsi" w:cstheme="minorHAnsi"/>
          <w:spacing w:val="-1"/>
          <w:sz w:val="22"/>
          <w:szCs w:val="22"/>
        </w:rPr>
        <w:t>establece</w:t>
      </w:r>
      <w:r w:rsidRPr="002E1C43">
        <w:rPr>
          <w:rFonts w:asciiTheme="minorHAnsi" w:hAnsiTheme="minorHAnsi" w:cstheme="minorHAnsi"/>
          <w:spacing w:val="21"/>
          <w:sz w:val="22"/>
          <w:szCs w:val="22"/>
        </w:rPr>
        <w:t xml:space="preserve"> </w:t>
      </w:r>
      <w:r w:rsidRPr="002E1C43">
        <w:rPr>
          <w:rFonts w:asciiTheme="minorHAnsi" w:hAnsiTheme="minorHAnsi" w:cstheme="minorHAnsi"/>
          <w:spacing w:val="-2"/>
          <w:sz w:val="22"/>
          <w:szCs w:val="22"/>
        </w:rPr>
        <w:t>un</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1"/>
          <w:sz w:val="22"/>
          <w:szCs w:val="22"/>
        </w:rPr>
        <w:t>plazo</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1"/>
          <w:sz w:val="22"/>
          <w:szCs w:val="22"/>
        </w:rPr>
        <w:t>máximo</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21"/>
          <w:sz w:val="22"/>
          <w:szCs w:val="22"/>
        </w:rPr>
        <w:t xml:space="preserve"> </w:t>
      </w:r>
      <w:r w:rsidRPr="002E1C43">
        <w:rPr>
          <w:rFonts w:asciiTheme="minorHAnsi" w:hAnsiTheme="minorHAnsi" w:cstheme="minorHAnsi"/>
          <w:sz w:val="22"/>
          <w:szCs w:val="22"/>
        </w:rPr>
        <w:t>14</w:t>
      </w:r>
      <w:r w:rsidRPr="002E1C43">
        <w:rPr>
          <w:rFonts w:asciiTheme="minorHAnsi" w:hAnsiTheme="minorHAnsi" w:cstheme="minorHAnsi"/>
          <w:spacing w:val="18"/>
          <w:sz w:val="22"/>
          <w:szCs w:val="22"/>
        </w:rPr>
        <w:t xml:space="preserve"> </w:t>
      </w:r>
      <w:r w:rsidRPr="002E1C43">
        <w:rPr>
          <w:rFonts w:asciiTheme="minorHAnsi" w:hAnsiTheme="minorHAnsi" w:cstheme="minorHAnsi"/>
          <w:sz w:val="22"/>
          <w:szCs w:val="22"/>
        </w:rPr>
        <w:t>meses</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desde</w:t>
      </w:r>
      <w:r w:rsidRPr="002E1C43">
        <w:rPr>
          <w:rFonts w:asciiTheme="minorHAnsi" w:hAnsiTheme="minorHAnsi" w:cstheme="minorHAnsi"/>
          <w:spacing w:val="21"/>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formalización</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1"/>
          <w:sz w:val="22"/>
          <w:szCs w:val="22"/>
        </w:rPr>
        <w:t>del</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1"/>
          <w:sz w:val="22"/>
          <w:szCs w:val="22"/>
        </w:rPr>
        <w:t>contrato</w:t>
      </w:r>
      <w:r w:rsidRPr="002E1C43">
        <w:rPr>
          <w:rFonts w:asciiTheme="minorHAnsi" w:hAnsiTheme="minorHAnsi" w:cstheme="minorHAnsi"/>
          <w:spacing w:val="19"/>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63"/>
          <w:sz w:val="22"/>
          <w:szCs w:val="22"/>
        </w:rPr>
        <w:t xml:space="preserve"> </w:t>
      </w:r>
      <w:r w:rsidRPr="002E1C43">
        <w:rPr>
          <w:rFonts w:asciiTheme="minorHAnsi" w:hAnsiTheme="minorHAnsi" w:cstheme="minorHAnsi"/>
          <w:sz w:val="22"/>
          <w:szCs w:val="22"/>
        </w:rPr>
        <w:t>obras.</w:t>
      </w:r>
    </w:p>
    <w:p w14:paraId="7C3FB928" w14:textId="77777777" w:rsidR="000875E4" w:rsidRPr="002E1C43" w:rsidRDefault="000875E4" w:rsidP="000875E4">
      <w:pPr>
        <w:pStyle w:val="Textoindependiente"/>
        <w:spacing w:before="68" w:line="360" w:lineRule="auto"/>
        <w:ind w:left="1560" w:right="1278" w:firstLine="283"/>
        <w:rPr>
          <w:rFonts w:asciiTheme="minorHAnsi" w:hAnsiTheme="minorHAnsi" w:cstheme="minorHAnsi"/>
          <w:spacing w:val="-1"/>
          <w:sz w:val="22"/>
          <w:szCs w:val="22"/>
        </w:rPr>
      </w:pPr>
      <w:r w:rsidRPr="002E1C43">
        <w:rPr>
          <w:rFonts w:asciiTheme="minorHAnsi" w:hAnsiTheme="minorHAnsi" w:cstheme="minorHAnsi"/>
          <w:sz w:val="22"/>
          <w:szCs w:val="22"/>
        </w:rPr>
        <w:t>En</w:t>
      </w:r>
      <w:r w:rsidRPr="002E1C43">
        <w:rPr>
          <w:rFonts w:asciiTheme="minorHAnsi" w:hAnsiTheme="minorHAnsi" w:cstheme="minorHAnsi"/>
          <w:spacing w:val="20"/>
          <w:sz w:val="22"/>
          <w:szCs w:val="22"/>
        </w:rPr>
        <w:t xml:space="preserve"> </w:t>
      </w:r>
      <w:r w:rsidRPr="002E1C43">
        <w:rPr>
          <w:rFonts w:asciiTheme="minorHAnsi" w:hAnsiTheme="minorHAnsi" w:cstheme="minorHAnsi"/>
          <w:spacing w:val="-1"/>
          <w:sz w:val="22"/>
          <w:szCs w:val="22"/>
        </w:rPr>
        <w:t>relación</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1"/>
          <w:sz w:val="22"/>
          <w:szCs w:val="22"/>
        </w:rPr>
        <w:t>con</w:t>
      </w:r>
      <w:r w:rsidRPr="002E1C43">
        <w:rPr>
          <w:rFonts w:asciiTheme="minorHAnsi" w:hAnsiTheme="minorHAnsi" w:cstheme="minorHAnsi"/>
          <w:spacing w:val="17"/>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23"/>
          <w:sz w:val="22"/>
          <w:szCs w:val="22"/>
        </w:rPr>
        <w:t xml:space="preserve"> </w:t>
      </w:r>
      <w:r w:rsidRPr="002E1C43">
        <w:rPr>
          <w:rFonts w:asciiTheme="minorHAnsi" w:hAnsiTheme="minorHAnsi" w:cstheme="minorHAnsi"/>
          <w:spacing w:val="-1"/>
          <w:sz w:val="22"/>
          <w:szCs w:val="22"/>
        </w:rPr>
        <w:t>Informe provisional de fiscalización sobre “Cuentas Generales</w:t>
      </w:r>
      <w:r w:rsidRPr="002E1C43">
        <w:rPr>
          <w:rFonts w:asciiTheme="minorHAnsi" w:hAnsiTheme="minorHAnsi" w:cstheme="minorHAnsi"/>
          <w:spacing w:val="2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21"/>
          <w:sz w:val="22"/>
          <w:szCs w:val="22"/>
        </w:rPr>
        <w:t xml:space="preserve"> </w:t>
      </w:r>
      <w:r w:rsidRPr="002E1C43">
        <w:rPr>
          <w:rFonts w:asciiTheme="minorHAnsi" w:hAnsiTheme="minorHAnsi" w:cstheme="minorHAnsi"/>
          <w:spacing w:val="-1"/>
          <w:sz w:val="22"/>
          <w:szCs w:val="22"/>
        </w:rPr>
        <w:t xml:space="preserve">Navarra </w:t>
      </w:r>
      <w:r w:rsidRPr="002E1C43">
        <w:rPr>
          <w:rFonts w:asciiTheme="minorHAnsi" w:hAnsiTheme="minorHAnsi" w:cstheme="minorHAnsi"/>
          <w:sz w:val="22"/>
          <w:szCs w:val="22"/>
        </w:rPr>
        <w:t>2024”,</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2"/>
          <w:sz w:val="22"/>
          <w:szCs w:val="22"/>
        </w:rPr>
        <w:t>por</w:t>
      </w:r>
      <w:r w:rsidRPr="002E1C43">
        <w:rPr>
          <w:rFonts w:asciiTheme="minorHAnsi" w:hAnsiTheme="minorHAnsi" w:cstheme="minorHAnsi"/>
          <w:sz w:val="22"/>
          <w:szCs w:val="22"/>
        </w:rPr>
        <w:t xml:space="preserve"> parte</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 xml:space="preserve">del </w:t>
      </w:r>
      <w:r w:rsidRPr="002E1C43">
        <w:rPr>
          <w:rFonts w:asciiTheme="minorHAnsi" w:hAnsiTheme="minorHAnsi" w:cstheme="minorHAnsi"/>
          <w:spacing w:val="-1"/>
          <w:sz w:val="22"/>
          <w:szCs w:val="22"/>
        </w:rPr>
        <w:t>departamento</w:t>
      </w:r>
      <w:r w:rsidRPr="002E1C43">
        <w:rPr>
          <w:rFonts w:asciiTheme="minorHAnsi" w:hAnsiTheme="minorHAnsi" w:cstheme="minorHAnsi"/>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Cohesión</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Territorial</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2"/>
          <w:sz w:val="22"/>
          <w:szCs w:val="22"/>
        </w:rPr>
        <w:t>se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emiten</w:t>
      </w:r>
      <w:r w:rsidRPr="002E1C43">
        <w:rPr>
          <w:rFonts w:asciiTheme="minorHAnsi" w:hAnsiTheme="minorHAnsi" w:cstheme="minorHAnsi"/>
          <w:sz w:val="22"/>
          <w:szCs w:val="22"/>
        </w:rPr>
        <w:t xml:space="preserve"> las</w:t>
      </w:r>
      <w:r w:rsidRPr="002E1C43">
        <w:rPr>
          <w:rFonts w:asciiTheme="minorHAnsi" w:hAnsiTheme="minorHAnsi" w:cstheme="minorHAnsi"/>
          <w:spacing w:val="-1"/>
          <w:sz w:val="22"/>
          <w:szCs w:val="22"/>
        </w:rPr>
        <w:t xml:space="preserve"> siguientes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aclaraciones:</w:t>
      </w:r>
    </w:p>
    <w:p w14:paraId="60E8217E" w14:textId="77777777" w:rsidR="000875E4" w:rsidRPr="002E1C43" w:rsidRDefault="000875E4" w:rsidP="000875E4">
      <w:pPr>
        <w:pStyle w:val="Textoindependiente"/>
        <w:widowControl w:val="0"/>
        <w:numPr>
          <w:ilvl w:val="0"/>
          <w:numId w:val="59"/>
        </w:numPr>
        <w:tabs>
          <w:tab w:val="left" w:pos="1602"/>
        </w:tabs>
        <w:ind w:firstLine="100"/>
        <w:jc w:val="left"/>
        <w:rPr>
          <w:rFonts w:asciiTheme="minorHAnsi" w:hAnsiTheme="minorHAnsi" w:cstheme="minorHAnsi"/>
          <w:b/>
          <w:bCs/>
          <w:sz w:val="22"/>
          <w:szCs w:val="22"/>
        </w:rPr>
      </w:pPr>
      <w:r w:rsidRPr="002E1C43">
        <w:rPr>
          <w:rFonts w:asciiTheme="minorHAnsi" w:hAnsiTheme="minorHAnsi" w:cstheme="minorHAnsi"/>
          <w:b/>
          <w:bCs/>
          <w:w w:val="105"/>
          <w:sz w:val="22"/>
          <w:szCs w:val="22"/>
        </w:rPr>
        <w:t>En</w:t>
      </w:r>
      <w:r w:rsidRPr="002E1C43">
        <w:rPr>
          <w:rFonts w:asciiTheme="minorHAnsi" w:hAnsiTheme="minorHAnsi" w:cstheme="minorHAnsi"/>
          <w:b/>
          <w:bCs/>
          <w:spacing w:val="-15"/>
          <w:w w:val="105"/>
          <w:sz w:val="22"/>
          <w:szCs w:val="22"/>
        </w:rPr>
        <w:t xml:space="preserve"> </w:t>
      </w:r>
      <w:r w:rsidRPr="002E1C43">
        <w:rPr>
          <w:rFonts w:asciiTheme="minorHAnsi" w:hAnsiTheme="minorHAnsi" w:cstheme="minorHAnsi"/>
          <w:b/>
          <w:bCs/>
          <w:w w:val="105"/>
          <w:sz w:val="22"/>
          <w:szCs w:val="22"/>
        </w:rPr>
        <w:t>el</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1"/>
          <w:w w:val="105"/>
          <w:sz w:val="22"/>
          <w:szCs w:val="22"/>
        </w:rPr>
        <w:t>borrador</w:t>
      </w:r>
      <w:r w:rsidRPr="002E1C43">
        <w:rPr>
          <w:rFonts w:asciiTheme="minorHAnsi" w:hAnsiTheme="minorHAnsi" w:cstheme="minorHAnsi"/>
          <w:b/>
          <w:bCs/>
          <w:spacing w:val="-10"/>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6"/>
          <w:w w:val="105"/>
          <w:sz w:val="22"/>
          <w:szCs w:val="22"/>
        </w:rPr>
        <w:t xml:space="preserve"> </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n</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orme</w:t>
      </w:r>
      <w:r w:rsidRPr="002E1C43">
        <w:rPr>
          <w:rFonts w:asciiTheme="minorHAnsi" w:hAnsiTheme="minorHAnsi" w:cstheme="minorHAnsi"/>
          <w:b/>
          <w:bCs/>
          <w:spacing w:val="-15"/>
          <w:w w:val="105"/>
          <w:sz w:val="22"/>
          <w:szCs w:val="22"/>
        </w:rPr>
        <w:t xml:space="preserve"> </w:t>
      </w:r>
      <w:r w:rsidRPr="002E1C43">
        <w:rPr>
          <w:rFonts w:asciiTheme="minorHAnsi" w:hAnsiTheme="minorHAnsi" w:cstheme="minorHAnsi"/>
          <w:b/>
          <w:bCs/>
          <w:spacing w:val="-2"/>
          <w:w w:val="105"/>
          <w:sz w:val="22"/>
          <w:szCs w:val="22"/>
        </w:rPr>
        <w:t>(</w:t>
      </w:r>
      <w:r w:rsidRPr="002E1C43">
        <w:rPr>
          <w:rFonts w:asciiTheme="minorHAnsi" w:hAnsiTheme="minorHAnsi" w:cstheme="minorHAnsi"/>
          <w:b/>
          <w:bCs/>
          <w:spacing w:val="-1"/>
          <w:w w:val="105"/>
          <w:sz w:val="22"/>
          <w:szCs w:val="22"/>
        </w:rPr>
        <w:t>pá</w:t>
      </w:r>
      <w:r w:rsidRPr="002E1C43">
        <w:rPr>
          <w:rFonts w:asciiTheme="minorHAnsi" w:hAnsiTheme="minorHAnsi" w:cstheme="minorHAnsi"/>
          <w:b/>
          <w:bCs/>
          <w:spacing w:val="-2"/>
          <w:w w:val="105"/>
          <w:sz w:val="22"/>
          <w:szCs w:val="22"/>
        </w:rPr>
        <w:t>gi</w:t>
      </w:r>
      <w:r w:rsidRPr="002E1C43">
        <w:rPr>
          <w:rFonts w:asciiTheme="minorHAnsi" w:hAnsiTheme="minorHAnsi" w:cstheme="minorHAnsi"/>
          <w:b/>
          <w:bCs/>
          <w:spacing w:val="-1"/>
          <w:w w:val="105"/>
          <w:sz w:val="22"/>
          <w:szCs w:val="22"/>
        </w:rPr>
        <w:t>na</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spacing w:val="-2"/>
          <w:w w:val="105"/>
          <w:sz w:val="22"/>
          <w:szCs w:val="22"/>
        </w:rPr>
        <w:t>114)</w:t>
      </w:r>
      <w:r w:rsidRPr="002E1C43">
        <w:rPr>
          <w:rFonts w:asciiTheme="minorHAnsi" w:hAnsiTheme="minorHAnsi" w:cstheme="minorHAnsi"/>
          <w:b/>
          <w:bCs/>
          <w:spacing w:val="-15"/>
          <w:w w:val="105"/>
          <w:sz w:val="22"/>
          <w:szCs w:val="22"/>
        </w:rPr>
        <w:t xml:space="preserve"> </w:t>
      </w:r>
      <w:r w:rsidRPr="002E1C43">
        <w:rPr>
          <w:rFonts w:asciiTheme="minorHAnsi" w:hAnsiTheme="minorHAnsi" w:cstheme="minorHAnsi"/>
          <w:b/>
          <w:bCs/>
          <w:w w:val="105"/>
          <w:sz w:val="22"/>
          <w:szCs w:val="22"/>
        </w:rPr>
        <w:t>se</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spacing w:val="-2"/>
          <w:w w:val="105"/>
          <w:sz w:val="22"/>
          <w:szCs w:val="22"/>
        </w:rPr>
        <w:t>is</w:t>
      </w:r>
      <w:r w:rsidRPr="002E1C43">
        <w:rPr>
          <w:rFonts w:asciiTheme="minorHAnsi" w:hAnsiTheme="minorHAnsi" w:cstheme="minorHAnsi"/>
          <w:b/>
          <w:bCs/>
          <w:spacing w:val="-1"/>
          <w:w w:val="105"/>
          <w:sz w:val="22"/>
          <w:szCs w:val="22"/>
        </w:rPr>
        <w:t>pone</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1"/>
          <w:w w:val="105"/>
          <w:sz w:val="22"/>
          <w:szCs w:val="22"/>
        </w:rPr>
        <w:t>l</w:t>
      </w:r>
      <w:r w:rsidRPr="002E1C43">
        <w:rPr>
          <w:rFonts w:asciiTheme="minorHAnsi" w:hAnsiTheme="minorHAnsi" w:cstheme="minorHAnsi"/>
          <w:b/>
          <w:bCs/>
          <w:w w:val="105"/>
          <w:sz w:val="22"/>
          <w:szCs w:val="22"/>
        </w:rPr>
        <w:t>o</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spacing w:val="-2"/>
          <w:w w:val="105"/>
          <w:sz w:val="22"/>
          <w:szCs w:val="22"/>
        </w:rPr>
        <w:t>sig</w:t>
      </w:r>
      <w:r w:rsidRPr="002E1C43">
        <w:rPr>
          <w:rFonts w:asciiTheme="minorHAnsi" w:hAnsiTheme="minorHAnsi" w:cstheme="minorHAnsi"/>
          <w:b/>
          <w:bCs/>
          <w:spacing w:val="-1"/>
          <w:w w:val="105"/>
          <w:sz w:val="22"/>
          <w:szCs w:val="22"/>
        </w:rPr>
        <w:t>u</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ente</w:t>
      </w:r>
      <w:r w:rsidRPr="002E1C43">
        <w:rPr>
          <w:rFonts w:asciiTheme="minorHAnsi" w:hAnsiTheme="minorHAnsi" w:cstheme="minorHAnsi"/>
          <w:b/>
          <w:bCs/>
          <w:spacing w:val="-2"/>
          <w:w w:val="105"/>
          <w:sz w:val="22"/>
          <w:szCs w:val="22"/>
        </w:rPr>
        <w:t>:</w:t>
      </w:r>
    </w:p>
    <w:p w14:paraId="4459D768" w14:textId="77777777" w:rsidR="000875E4" w:rsidRPr="002E1C43" w:rsidRDefault="000875E4" w:rsidP="000875E4">
      <w:pPr>
        <w:spacing w:before="7"/>
        <w:rPr>
          <w:rFonts w:cstheme="minorHAnsi"/>
          <w:b/>
          <w:bCs/>
          <w:sz w:val="22"/>
          <w:szCs w:val="22"/>
        </w:rPr>
      </w:pPr>
    </w:p>
    <w:p w14:paraId="45A99B8E" w14:textId="77777777" w:rsidR="000875E4" w:rsidRPr="002E1C43" w:rsidRDefault="000875E4" w:rsidP="000875E4">
      <w:pPr>
        <w:pStyle w:val="Textoindependiente"/>
        <w:spacing w:before="124" w:line="382" w:lineRule="auto"/>
        <w:ind w:left="1418" w:right="1278" w:firstLine="283"/>
        <w:jc w:val="both"/>
        <w:rPr>
          <w:rFonts w:asciiTheme="minorHAnsi" w:hAnsiTheme="minorHAnsi" w:cstheme="minorHAnsi"/>
          <w:b/>
          <w:bCs/>
          <w:sz w:val="22"/>
          <w:szCs w:val="22"/>
        </w:rPr>
      </w:pPr>
      <w:r w:rsidRPr="002E1C43">
        <w:rPr>
          <w:rFonts w:asciiTheme="minorHAnsi" w:hAnsiTheme="minorHAnsi" w:cstheme="minorHAnsi"/>
          <w:b/>
          <w:bCs/>
          <w:spacing w:val="-2"/>
          <w:w w:val="105"/>
          <w:sz w:val="22"/>
          <w:szCs w:val="22"/>
        </w:rPr>
        <w:t>“La Dirección General de Ordenación del Territorio nos ha comunicado que en la Comisión C</w:t>
      </w:r>
      <w:r w:rsidRPr="002E1C43">
        <w:rPr>
          <w:rFonts w:asciiTheme="minorHAnsi" w:hAnsiTheme="minorHAnsi" w:cstheme="minorHAnsi"/>
          <w:b/>
          <w:bCs/>
          <w:spacing w:val="-1"/>
          <w:w w:val="105"/>
          <w:sz w:val="22"/>
          <w:szCs w:val="22"/>
        </w:rPr>
        <w:t>on</w:t>
      </w:r>
      <w:r w:rsidRPr="002E1C43">
        <w:rPr>
          <w:rFonts w:asciiTheme="minorHAnsi" w:hAnsiTheme="minorHAnsi" w:cstheme="minorHAnsi"/>
          <w:b/>
          <w:bCs/>
          <w:spacing w:val="-2"/>
          <w:w w:val="105"/>
          <w:sz w:val="22"/>
          <w:szCs w:val="22"/>
        </w:rPr>
        <w:t>j</w:t>
      </w:r>
      <w:r w:rsidRPr="002E1C43">
        <w:rPr>
          <w:rFonts w:asciiTheme="minorHAnsi" w:hAnsiTheme="minorHAnsi" w:cstheme="minorHAnsi"/>
          <w:b/>
          <w:bCs/>
          <w:spacing w:val="-1"/>
          <w:w w:val="105"/>
          <w:sz w:val="22"/>
          <w:szCs w:val="22"/>
        </w:rPr>
        <w:t>unta</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nter</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o</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utore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9"/>
          <w:w w:val="105"/>
          <w:sz w:val="22"/>
          <w:szCs w:val="22"/>
        </w:rPr>
        <w:t xml:space="preserve"> </w:t>
      </w:r>
      <w:r w:rsidRPr="002E1C43">
        <w:rPr>
          <w:rFonts w:asciiTheme="minorHAnsi" w:hAnsiTheme="minorHAnsi" w:cstheme="minorHAnsi"/>
          <w:b/>
          <w:bCs/>
          <w:w w:val="105"/>
          <w:sz w:val="22"/>
          <w:szCs w:val="22"/>
        </w:rPr>
        <w:t>PIREP</w:t>
      </w:r>
      <w:r w:rsidRPr="002E1C43">
        <w:rPr>
          <w:rFonts w:asciiTheme="minorHAnsi" w:hAnsiTheme="minorHAnsi" w:cstheme="minorHAnsi"/>
          <w:b/>
          <w:bCs/>
          <w:spacing w:val="-8"/>
          <w:w w:val="105"/>
          <w:sz w:val="22"/>
          <w:szCs w:val="22"/>
        </w:rPr>
        <w:t xml:space="preserve"> </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ebrada</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w w:val="105"/>
          <w:sz w:val="22"/>
          <w:szCs w:val="22"/>
        </w:rPr>
        <w:t>el</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1"/>
          <w:w w:val="105"/>
          <w:sz w:val="22"/>
          <w:szCs w:val="22"/>
        </w:rPr>
        <w:t>pa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ado</w:t>
      </w:r>
      <w:r w:rsidRPr="002E1C43">
        <w:rPr>
          <w:rFonts w:asciiTheme="minorHAnsi" w:hAnsiTheme="minorHAnsi" w:cstheme="minorHAnsi"/>
          <w:b/>
          <w:bCs/>
          <w:spacing w:val="-7"/>
          <w:w w:val="105"/>
          <w:sz w:val="22"/>
          <w:szCs w:val="22"/>
        </w:rPr>
        <w:t xml:space="preserve"> </w:t>
      </w:r>
      <w:r w:rsidRPr="002E1C43">
        <w:rPr>
          <w:rFonts w:asciiTheme="minorHAnsi" w:hAnsiTheme="minorHAnsi" w:cstheme="minorHAnsi"/>
          <w:b/>
          <w:bCs/>
          <w:w w:val="105"/>
          <w:sz w:val="22"/>
          <w:szCs w:val="22"/>
        </w:rPr>
        <w:t>16</w:t>
      </w:r>
      <w:r w:rsidRPr="002E1C43">
        <w:rPr>
          <w:rFonts w:asciiTheme="minorHAnsi" w:hAnsiTheme="minorHAnsi" w:cstheme="minorHAnsi"/>
          <w:b/>
          <w:bCs/>
          <w:spacing w:val="-9"/>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spacing w:val="-2"/>
          <w:w w:val="105"/>
          <w:sz w:val="22"/>
          <w:szCs w:val="22"/>
        </w:rPr>
        <w:t>ici</w:t>
      </w:r>
      <w:r w:rsidRPr="002E1C43">
        <w:rPr>
          <w:rFonts w:asciiTheme="minorHAnsi" w:hAnsiTheme="minorHAnsi" w:cstheme="minorHAnsi"/>
          <w:b/>
          <w:bCs/>
          <w:spacing w:val="-1"/>
          <w:w w:val="105"/>
          <w:sz w:val="22"/>
          <w:szCs w:val="22"/>
        </w:rPr>
        <w:t>embre</w:t>
      </w:r>
      <w:r w:rsidRPr="002E1C43">
        <w:rPr>
          <w:rFonts w:asciiTheme="minorHAnsi" w:hAnsiTheme="minorHAnsi" w:cstheme="minorHAnsi"/>
          <w:b/>
          <w:bCs/>
          <w:spacing w:val="-8"/>
          <w:w w:val="105"/>
          <w:sz w:val="22"/>
          <w:szCs w:val="22"/>
        </w:rPr>
        <w:t xml:space="preserve"> </w:t>
      </w:r>
      <w:r w:rsidRPr="002E1C43">
        <w:rPr>
          <w:rFonts w:asciiTheme="minorHAnsi" w:hAnsiTheme="minorHAnsi" w:cstheme="minorHAnsi"/>
          <w:b/>
          <w:bCs/>
          <w:w w:val="105"/>
          <w:sz w:val="22"/>
          <w:szCs w:val="22"/>
        </w:rPr>
        <w:t>de</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3"/>
          <w:w w:val="105"/>
          <w:sz w:val="22"/>
          <w:szCs w:val="22"/>
        </w:rPr>
        <w:t>2025,</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s</w:t>
      </w:r>
      <w:r w:rsidRPr="002E1C43">
        <w:rPr>
          <w:rFonts w:asciiTheme="minorHAnsi" w:hAnsiTheme="minorHAnsi" w:cstheme="minorHAnsi"/>
          <w:b/>
          <w:bCs/>
          <w:w w:val="105"/>
          <w:sz w:val="22"/>
          <w:szCs w:val="22"/>
        </w:rPr>
        <w:t>e</w:t>
      </w:r>
      <w:r w:rsidRPr="002E1C43">
        <w:rPr>
          <w:rFonts w:asciiTheme="minorHAnsi" w:hAnsiTheme="minorHAnsi" w:cstheme="minorHAnsi"/>
          <w:b/>
          <w:bCs/>
          <w:spacing w:val="-7"/>
          <w:w w:val="105"/>
          <w:sz w:val="22"/>
          <w:szCs w:val="22"/>
        </w:rPr>
        <w:t xml:space="preserve"> </w:t>
      </w:r>
      <w:r w:rsidRPr="002E1C43">
        <w:rPr>
          <w:rFonts w:asciiTheme="minorHAnsi" w:hAnsiTheme="minorHAnsi" w:cstheme="minorHAnsi"/>
          <w:b/>
          <w:bCs/>
          <w:spacing w:val="-1"/>
          <w:w w:val="105"/>
          <w:sz w:val="22"/>
          <w:szCs w:val="22"/>
        </w:rPr>
        <w:t>ha</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w w:val="105"/>
          <w:sz w:val="22"/>
          <w:szCs w:val="22"/>
        </w:rPr>
        <w:t>tratado</w:t>
      </w:r>
      <w:r w:rsidRPr="002E1C43">
        <w:rPr>
          <w:rFonts w:asciiTheme="minorHAnsi" w:hAnsiTheme="minorHAnsi" w:cstheme="minorHAnsi"/>
          <w:b/>
          <w:bCs/>
          <w:spacing w:val="-7"/>
          <w:w w:val="105"/>
          <w:sz w:val="22"/>
          <w:szCs w:val="22"/>
        </w:rPr>
        <w:t xml:space="preserve"> </w:t>
      </w:r>
      <w:r w:rsidRPr="002E1C43">
        <w:rPr>
          <w:rFonts w:asciiTheme="minorHAnsi" w:hAnsiTheme="minorHAnsi" w:cstheme="minorHAnsi"/>
          <w:b/>
          <w:bCs/>
          <w:w w:val="105"/>
          <w:sz w:val="22"/>
          <w:szCs w:val="22"/>
        </w:rPr>
        <w:t>la</w:t>
      </w:r>
      <w:r w:rsidRPr="002E1C43">
        <w:rPr>
          <w:rFonts w:asciiTheme="minorHAnsi" w:hAnsiTheme="minorHAnsi" w:cstheme="minorHAnsi"/>
          <w:b/>
          <w:bCs/>
          <w:spacing w:val="61"/>
          <w:w w:val="111"/>
          <w:sz w:val="22"/>
          <w:szCs w:val="22"/>
        </w:rPr>
        <w:t xml:space="preserve"> </w:t>
      </w:r>
      <w:r w:rsidRPr="002E1C43">
        <w:rPr>
          <w:rFonts w:asciiTheme="minorHAnsi" w:hAnsiTheme="minorHAnsi" w:cstheme="minorHAnsi"/>
          <w:b/>
          <w:bCs/>
          <w:spacing w:val="-1"/>
          <w:w w:val="105"/>
          <w:sz w:val="22"/>
          <w:szCs w:val="22"/>
        </w:rPr>
        <w:t>po</w:t>
      </w:r>
      <w:r w:rsidRPr="002E1C43">
        <w:rPr>
          <w:rFonts w:asciiTheme="minorHAnsi" w:hAnsiTheme="minorHAnsi" w:cstheme="minorHAnsi"/>
          <w:b/>
          <w:bCs/>
          <w:spacing w:val="-2"/>
          <w:w w:val="105"/>
          <w:sz w:val="22"/>
          <w:szCs w:val="22"/>
        </w:rPr>
        <w:t>si</w:t>
      </w:r>
      <w:r w:rsidRPr="002E1C43">
        <w:rPr>
          <w:rFonts w:asciiTheme="minorHAnsi" w:hAnsiTheme="minorHAnsi" w:cstheme="minorHAnsi"/>
          <w:b/>
          <w:bCs/>
          <w:spacing w:val="-1"/>
          <w:w w:val="105"/>
          <w:sz w:val="22"/>
          <w:szCs w:val="22"/>
        </w:rPr>
        <w:t>b</w:t>
      </w:r>
      <w:r w:rsidRPr="002E1C43">
        <w:rPr>
          <w:rFonts w:asciiTheme="minorHAnsi" w:hAnsiTheme="minorHAnsi" w:cstheme="minorHAnsi"/>
          <w:b/>
          <w:bCs/>
          <w:spacing w:val="-2"/>
          <w:w w:val="105"/>
          <w:sz w:val="22"/>
          <w:szCs w:val="22"/>
        </w:rPr>
        <w:t>ili</w:t>
      </w:r>
      <w:r w:rsidRPr="002E1C43">
        <w:rPr>
          <w:rFonts w:asciiTheme="minorHAnsi" w:hAnsiTheme="minorHAnsi" w:cstheme="minorHAnsi"/>
          <w:b/>
          <w:bCs/>
          <w:spacing w:val="-1"/>
          <w:w w:val="105"/>
          <w:sz w:val="22"/>
          <w:szCs w:val="22"/>
        </w:rPr>
        <w:t>dad</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spacing w:val="-1"/>
          <w:w w:val="105"/>
          <w:sz w:val="22"/>
          <w:szCs w:val="22"/>
        </w:rPr>
        <w:t>prorro</w:t>
      </w:r>
      <w:r w:rsidRPr="002E1C43">
        <w:rPr>
          <w:rFonts w:asciiTheme="minorHAnsi" w:hAnsiTheme="minorHAnsi" w:cstheme="minorHAnsi"/>
          <w:b/>
          <w:bCs/>
          <w:spacing w:val="-2"/>
          <w:w w:val="105"/>
          <w:sz w:val="22"/>
          <w:szCs w:val="22"/>
        </w:rPr>
        <w:t>g</w:t>
      </w:r>
      <w:r w:rsidRPr="002E1C43">
        <w:rPr>
          <w:rFonts w:asciiTheme="minorHAnsi" w:hAnsiTheme="minorHAnsi" w:cstheme="minorHAnsi"/>
          <w:b/>
          <w:bCs/>
          <w:spacing w:val="-1"/>
          <w:w w:val="105"/>
          <w:sz w:val="22"/>
          <w:szCs w:val="22"/>
        </w:rPr>
        <w:t>ar</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2"/>
          <w:w w:val="105"/>
          <w:sz w:val="22"/>
          <w:szCs w:val="22"/>
        </w:rPr>
        <w:t>e</w:t>
      </w:r>
      <w:r w:rsidRPr="002E1C43">
        <w:rPr>
          <w:rFonts w:asciiTheme="minorHAnsi" w:hAnsiTheme="minorHAnsi" w:cstheme="minorHAnsi"/>
          <w:b/>
          <w:bCs/>
          <w:spacing w:val="-3"/>
          <w:w w:val="105"/>
          <w:sz w:val="22"/>
          <w:szCs w:val="22"/>
        </w:rPr>
        <w:t>l</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w w:val="105"/>
          <w:sz w:val="22"/>
          <w:szCs w:val="22"/>
        </w:rPr>
        <w:t>plazo</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2"/>
          <w:w w:val="105"/>
          <w:sz w:val="22"/>
          <w:szCs w:val="22"/>
        </w:rPr>
        <w:t>j</w:t>
      </w:r>
      <w:r w:rsidRPr="002E1C43">
        <w:rPr>
          <w:rFonts w:asciiTheme="minorHAnsi" w:hAnsiTheme="minorHAnsi" w:cstheme="minorHAnsi"/>
          <w:b/>
          <w:bCs/>
          <w:spacing w:val="-1"/>
          <w:w w:val="105"/>
          <w:sz w:val="22"/>
          <w:szCs w:val="22"/>
        </w:rPr>
        <w:t>u</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t</w:t>
      </w:r>
      <w:r w:rsidRPr="002E1C43">
        <w:rPr>
          <w:rFonts w:asciiTheme="minorHAnsi" w:hAnsiTheme="minorHAnsi" w:cstheme="minorHAnsi"/>
          <w:b/>
          <w:bCs/>
          <w:spacing w:val="-2"/>
          <w:w w:val="105"/>
          <w:sz w:val="22"/>
          <w:szCs w:val="22"/>
        </w:rPr>
        <w:t>ific</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w w:val="105"/>
          <w:sz w:val="22"/>
          <w:szCs w:val="22"/>
        </w:rPr>
        <w:t>de</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obra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2"/>
          <w:w w:val="105"/>
          <w:sz w:val="22"/>
          <w:szCs w:val="22"/>
        </w:rPr>
        <w:t>a</w:t>
      </w:r>
      <w:r w:rsidRPr="002E1C43">
        <w:rPr>
          <w:rFonts w:asciiTheme="minorHAnsi" w:hAnsiTheme="minorHAnsi" w:cstheme="minorHAnsi"/>
          <w:b/>
          <w:bCs/>
          <w:spacing w:val="-3"/>
          <w:w w:val="105"/>
          <w:sz w:val="22"/>
          <w:szCs w:val="22"/>
        </w:rPr>
        <w:t>l</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1"/>
          <w:w w:val="105"/>
          <w:sz w:val="22"/>
          <w:szCs w:val="22"/>
        </w:rPr>
        <w:t>meno</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w w:val="105"/>
          <w:sz w:val="22"/>
          <w:szCs w:val="22"/>
        </w:rPr>
        <w:t>hasta</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w w:val="105"/>
          <w:sz w:val="22"/>
          <w:szCs w:val="22"/>
        </w:rPr>
        <w:t>el</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w w:val="105"/>
          <w:sz w:val="22"/>
          <w:szCs w:val="22"/>
        </w:rPr>
        <w:t>30</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2"/>
          <w:w w:val="105"/>
          <w:sz w:val="22"/>
          <w:szCs w:val="22"/>
        </w:rPr>
        <w:t>j</w:t>
      </w:r>
      <w:r w:rsidRPr="002E1C43">
        <w:rPr>
          <w:rFonts w:asciiTheme="minorHAnsi" w:hAnsiTheme="minorHAnsi" w:cstheme="minorHAnsi"/>
          <w:b/>
          <w:bCs/>
          <w:spacing w:val="-1"/>
          <w:w w:val="105"/>
          <w:sz w:val="22"/>
          <w:szCs w:val="22"/>
        </w:rPr>
        <w:t>un</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o</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w w:val="105"/>
          <w:sz w:val="22"/>
          <w:szCs w:val="22"/>
        </w:rPr>
        <w:t>de</w:t>
      </w:r>
      <w:r w:rsidRPr="002E1C43">
        <w:rPr>
          <w:rFonts w:asciiTheme="minorHAnsi" w:hAnsiTheme="minorHAnsi" w:cstheme="minorHAnsi"/>
          <w:b/>
          <w:bCs/>
          <w:spacing w:val="61"/>
          <w:w w:val="113"/>
          <w:sz w:val="22"/>
          <w:szCs w:val="22"/>
        </w:rPr>
        <w:t xml:space="preserve"> </w:t>
      </w:r>
      <w:r w:rsidRPr="002E1C43">
        <w:rPr>
          <w:rFonts w:asciiTheme="minorHAnsi" w:hAnsiTheme="minorHAnsi" w:cstheme="minorHAnsi"/>
          <w:b/>
          <w:bCs/>
          <w:spacing w:val="-2"/>
          <w:w w:val="105"/>
          <w:sz w:val="22"/>
          <w:szCs w:val="22"/>
        </w:rPr>
        <w:t>2026</w:t>
      </w:r>
      <w:r w:rsidRPr="002E1C43">
        <w:rPr>
          <w:rFonts w:asciiTheme="minorHAnsi" w:hAnsiTheme="minorHAnsi" w:cstheme="minorHAnsi"/>
          <w:b/>
          <w:bCs/>
          <w:spacing w:val="-1"/>
          <w:w w:val="105"/>
          <w:sz w:val="22"/>
          <w:szCs w:val="22"/>
        </w:rPr>
        <w:t>.</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2"/>
          <w:w w:val="105"/>
          <w:sz w:val="22"/>
          <w:szCs w:val="22"/>
        </w:rPr>
        <w:t>Ac</w:t>
      </w:r>
      <w:r w:rsidRPr="002E1C43">
        <w:rPr>
          <w:rFonts w:asciiTheme="minorHAnsi" w:hAnsiTheme="minorHAnsi" w:cstheme="minorHAnsi"/>
          <w:b/>
          <w:bCs/>
          <w:spacing w:val="-1"/>
          <w:w w:val="105"/>
          <w:sz w:val="22"/>
          <w:szCs w:val="22"/>
        </w:rPr>
        <w:t>tua</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mente</w:t>
      </w:r>
      <w:r w:rsidRPr="002E1C43">
        <w:rPr>
          <w:rFonts w:asciiTheme="minorHAnsi" w:hAnsiTheme="minorHAnsi" w:cstheme="minorHAnsi"/>
          <w:b/>
          <w:bCs/>
          <w:spacing w:val="-11"/>
          <w:w w:val="105"/>
          <w:sz w:val="22"/>
          <w:szCs w:val="22"/>
        </w:rPr>
        <w:t xml:space="preserve"> </w:t>
      </w:r>
      <w:r w:rsidRPr="002E1C43">
        <w:rPr>
          <w:rFonts w:asciiTheme="minorHAnsi" w:hAnsiTheme="minorHAnsi" w:cstheme="minorHAnsi"/>
          <w:b/>
          <w:bCs/>
          <w:spacing w:val="1"/>
          <w:w w:val="105"/>
          <w:sz w:val="22"/>
          <w:szCs w:val="22"/>
        </w:rPr>
        <w:t>s</w:t>
      </w:r>
      <w:r w:rsidRPr="002E1C43">
        <w:rPr>
          <w:rFonts w:asciiTheme="minorHAnsi" w:hAnsiTheme="minorHAnsi" w:cstheme="minorHAnsi"/>
          <w:b/>
          <w:bCs/>
          <w:w w:val="105"/>
          <w:sz w:val="22"/>
          <w:szCs w:val="22"/>
        </w:rPr>
        <w:t>e</w:t>
      </w:r>
      <w:r w:rsidRPr="002E1C43">
        <w:rPr>
          <w:rFonts w:asciiTheme="minorHAnsi" w:hAnsiTheme="minorHAnsi" w:cstheme="minorHAnsi"/>
          <w:b/>
          <w:bCs/>
          <w:spacing w:val="-16"/>
          <w:w w:val="105"/>
          <w:sz w:val="22"/>
          <w:szCs w:val="22"/>
        </w:rPr>
        <w:t xml:space="preserve"> </w:t>
      </w:r>
      <w:r w:rsidRPr="002E1C43">
        <w:rPr>
          <w:rFonts w:asciiTheme="minorHAnsi" w:hAnsiTheme="minorHAnsi" w:cstheme="minorHAnsi"/>
          <w:b/>
          <w:bCs/>
          <w:spacing w:val="-1"/>
          <w:w w:val="105"/>
          <w:sz w:val="22"/>
          <w:szCs w:val="22"/>
        </w:rPr>
        <w:t>pre</w:t>
      </w:r>
      <w:r w:rsidRPr="002E1C43">
        <w:rPr>
          <w:rFonts w:asciiTheme="minorHAnsi" w:hAnsiTheme="minorHAnsi" w:cstheme="minorHAnsi"/>
          <w:b/>
          <w:bCs/>
          <w:spacing w:val="-2"/>
          <w:w w:val="105"/>
          <w:sz w:val="22"/>
          <w:szCs w:val="22"/>
        </w:rPr>
        <w:t>v</w:t>
      </w:r>
      <w:r w:rsidRPr="002E1C43">
        <w:rPr>
          <w:rFonts w:asciiTheme="minorHAnsi" w:hAnsiTheme="minorHAnsi" w:cstheme="minorHAnsi"/>
          <w:b/>
          <w:bCs/>
          <w:spacing w:val="-1"/>
          <w:w w:val="105"/>
          <w:sz w:val="22"/>
          <w:szCs w:val="22"/>
        </w:rPr>
        <w:t>é</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2"/>
          <w:w w:val="105"/>
          <w:sz w:val="22"/>
          <w:szCs w:val="22"/>
        </w:rPr>
        <w:t>fi</w:t>
      </w:r>
      <w:r w:rsidRPr="002E1C43">
        <w:rPr>
          <w:rFonts w:asciiTheme="minorHAnsi" w:hAnsiTheme="minorHAnsi" w:cstheme="minorHAnsi"/>
          <w:b/>
          <w:bCs/>
          <w:spacing w:val="-1"/>
          <w:w w:val="105"/>
          <w:sz w:val="22"/>
          <w:szCs w:val="22"/>
        </w:rPr>
        <w:t>na</w:t>
      </w:r>
      <w:r w:rsidRPr="002E1C43">
        <w:rPr>
          <w:rFonts w:asciiTheme="minorHAnsi" w:hAnsiTheme="minorHAnsi" w:cstheme="minorHAnsi"/>
          <w:b/>
          <w:bCs/>
          <w:spacing w:val="-2"/>
          <w:w w:val="105"/>
          <w:sz w:val="22"/>
          <w:szCs w:val="22"/>
        </w:rPr>
        <w:t>liz</w:t>
      </w:r>
      <w:r w:rsidRPr="002E1C43">
        <w:rPr>
          <w:rFonts w:asciiTheme="minorHAnsi" w:hAnsiTheme="minorHAnsi" w:cstheme="minorHAnsi"/>
          <w:b/>
          <w:bCs/>
          <w:spacing w:val="-1"/>
          <w:w w:val="105"/>
          <w:sz w:val="22"/>
          <w:szCs w:val="22"/>
        </w:rPr>
        <w:t>ar</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w w:val="105"/>
          <w:sz w:val="22"/>
          <w:szCs w:val="22"/>
        </w:rPr>
        <w:t>las</w:t>
      </w:r>
      <w:r w:rsidRPr="002E1C43">
        <w:rPr>
          <w:rFonts w:asciiTheme="minorHAnsi" w:hAnsiTheme="minorHAnsi" w:cstheme="minorHAnsi"/>
          <w:b/>
          <w:bCs/>
          <w:spacing w:val="-11"/>
          <w:w w:val="105"/>
          <w:sz w:val="22"/>
          <w:szCs w:val="22"/>
        </w:rPr>
        <w:t xml:space="preserve"> </w:t>
      </w:r>
      <w:r w:rsidRPr="002E1C43">
        <w:rPr>
          <w:rFonts w:asciiTheme="minorHAnsi" w:hAnsiTheme="minorHAnsi" w:cstheme="minorHAnsi"/>
          <w:b/>
          <w:bCs/>
          <w:spacing w:val="-1"/>
          <w:w w:val="105"/>
          <w:sz w:val="22"/>
          <w:szCs w:val="22"/>
        </w:rPr>
        <w:t>obra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spacing w:val="-2"/>
          <w:w w:val="105"/>
          <w:sz w:val="22"/>
          <w:szCs w:val="22"/>
        </w:rPr>
        <w:t>ici</w:t>
      </w:r>
      <w:r w:rsidRPr="002E1C43">
        <w:rPr>
          <w:rFonts w:asciiTheme="minorHAnsi" w:hAnsiTheme="minorHAnsi" w:cstheme="minorHAnsi"/>
          <w:b/>
          <w:bCs/>
          <w:spacing w:val="-1"/>
          <w:w w:val="105"/>
          <w:sz w:val="22"/>
          <w:szCs w:val="22"/>
        </w:rPr>
        <w:t>embre</w:t>
      </w:r>
      <w:r w:rsidRPr="002E1C43">
        <w:rPr>
          <w:rFonts w:asciiTheme="minorHAnsi" w:hAnsiTheme="minorHAnsi" w:cstheme="minorHAnsi"/>
          <w:b/>
          <w:bCs/>
          <w:spacing w:val="-11"/>
          <w:w w:val="105"/>
          <w:sz w:val="22"/>
          <w:szCs w:val="22"/>
        </w:rPr>
        <w:t xml:space="preserve"> </w:t>
      </w:r>
      <w:r w:rsidRPr="002E1C43">
        <w:rPr>
          <w:rFonts w:asciiTheme="minorHAnsi" w:hAnsiTheme="minorHAnsi" w:cstheme="minorHAnsi"/>
          <w:b/>
          <w:bCs/>
          <w:w w:val="105"/>
          <w:sz w:val="22"/>
          <w:szCs w:val="22"/>
        </w:rPr>
        <w:t>de</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2"/>
          <w:w w:val="105"/>
          <w:sz w:val="22"/>
          <w:szCs w:val="22"/>
        </w:rPr>
        <w:t>2026</w:t>
      </w:r>
      <w:r w:rsidRPr="002E1C43">
        <w:rPr>
          <w:rFonts w:asciiTheme="minorHAnsi" w:hAnsiTheme="minorHAnsi" w:cstheme="minorHAnsi"/>
          <w:b/>
          <w:bCs/>
          <w:spacing w:val="-1"/>
          <w:w w:val="105"/>
          <w:sz w:val="22"/>
          <w:szCs w:val="22"/>
        </w:rPr>
        <w:t>.</w:t>
      </w:r>
    </w:p>
    <w:p w14:paraId="16C16A35" w14:textId="77777777" w:rsidR="000875E4" w:rsidRPr="002E1C43" w:rsidRDefault="000875E4" w:rsidP="000875E4">
      <w:pPr>
        <w:spacing w:before="2"/>
        <w:ind w:left="1418" w:right="1278"/>
        <w:rPr>
          <w:rFonts w:cstheme="minorHAnsi"/>
          <w:b/>
          <w:bCs/>
          <w:sz w:val="22"/>
          <w:szCs w:val="22"/>
        </w:rPr>
      </w:pPr>
    </w:p>
    <w:p w14:paraId="15144202" w14:textId="77777777" w:rsidR="000875E4" w:rsidRPr="002E1C43" w:rsidRDefault="000875E4" w:rsidP="000875E4">
      <w:pPr>
        <w:pStyle w:val="Textoindependiente"/>
        <w:spacing w:line="382" w:lineRule="auto"/>
        <w:ind w:left="1418" w:right="1278" w:firstLine="360"/>
        <w:jc w:val="both"/>
        <w:rPr>
          <w:rFonts w:asciiTheme="minorHAnsi" w:hAnsiTheme="minorHAnsi" w:cstheme="minorHAnsi"/>
          <w:b/>
          <w:bCs/>
          <w:spacing w:val="-1"/>
          <w:w w:val="105"/>
          <w:sz w:val="22"/>
          <w:szCs w:val="22"/>
        </w:rPr>
      </w:pPr>
      <w:r w:rsidRPr="002E1C43">
        <w:rPr>
          <w:rFonts w:asciiTheme="minorHAnsi" w:hAnsiTheme="minorHAnsi" w:cstheme="minorHAnsi"/>
          <w:b/>
          <w:bCs/>
          <w:spacing w:val="-2"/>
          <w:w w:val="105"/>
          <w:sz w:val="22"/>
          <w:szCs w:val="22"/>
        </w:rPr>
        <w:lastRenderedPageBreak/>
        <w:t>P</w:t>
      </w:r>
      <w:r w:rsidRPr="002E1C43">
        <w:rPr>
          <w:rFonts w:asciiTheme="minorHAnsi" w:hAnsiTheme="minorHAnsi" w:cstheme="minorHAnsi"/>
          <w:b/>
          <w:bCs/>
          <w:spacing w:val="-1"/>
          <w:w w:val="105"/>
          <w:sz w:val="22"/>
          <w:szCs w:val="22"/>
        </w:rPr>
        <w:t>ara</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spacing w:val="-2"/>
          <w:w w:val="105"/>
          <w:sz w:val="22"/>
          <w:szCs w:val="22"/>
        </w:rPr>
        <w:t>fi</w:t>
      </w:r>
      <w:r w:rsidRPr="002E1C43">
        <w:rPr>
          <w:rFonts w:asciiTheme="minorHAnsi" w:hAnsiTheme="minorHAnsi" w:cstheme="minorHAnsi"/>
          <w:b/>
          <w:bCs/>
          <w:spacing w:val="-1"/>
          <w:w w:val="105"/>
          <w:sz w:val="22"/>
          <w:szCs w:val="22"/>
        </w:rPr>
        <w:t>na</w:t>
      </w:r>
      <w:r w:rsidRPr="002E1C43">
        <w:rPr>
          <w:rFonts w:asciiTheme="minorHAnsi" w:hAnsiTheme="minorHAnsi" w:cstheme="minorHAnsi"/>
          <w:b/>
          <w:bCs/>
          <w:spacing w:val="-2"/>
          <w:w w:val="105"/>
          <w:sz w:val="22"/>
          <w:szCs w:val="22"/>
        </w:rPr>
        <w:t>liz</w:t>
      </w:r>
      <w:r w:rsidRPr="002E1C43">
        <w:rPr>
          <w:rFonts w:asciiTheme="minorHAnsi" w:hAnsiTheme="minorHAnsi" w:cstheme="minorHAnsi"/>
          <w:b/>
          <w:bCs/>
          <w:spacing w:val="-1"/>
          <w:w w:val="105"/>
          <w:sz w:val="22"/>
          <w:szCs w:val="22"/>
        </w:rPr>
        <w:t>ar,</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w w:val="105"/>
          <w:sz w:val="22"/>
          <w:szCs w:val="22"/>
        </w:rPr>
        <w:t>las</w:t>
      </w:r>
      <w:r w:rsidRPr="002E1C43">
        <w:rPr>
          <w:rFonts w:asciiTheme="minorHAnsi" w:hAnsiTheme="minorHAnsi" w:cstheme="minorHAnsi"/>
          <w:b/>
          <w:bCs/>
          <w:spacing w:val="19"/>
          <w:w w:val="105"/>
          <w:sz w:val="22"/>
          <w:szCs w:val="22"/>
        </w:rPr>
        <w:t xml:space="preserve"> </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t</w:t>
      </w:r>
      <w:r w:rsidRPr="002E1C43">
        <w:rPr>
          <w:rFonts w:asciiTheme="minorHAnsi" w:hAnsiTheme="minorHAnsi" w:cstheme="minorHAnsi"/>
          <w:b/>
          <w:bCs/>
          <w:spacing w:val="-2"/>
          <w:w w:val="105"/>
          <w:sz w:val="22"/>
          <w:szCs w:val="22"/>
        </w:rPr>
        <w:t>ivi</w:t>
      </w:r>
      <w:r w:rsidRPr="002E1C43">
        <w:rPr>
          <w:rFonts w:asciiTheme="minorHAnsi" w:hAnsiTheme="minorHAnsi" w:cstheme="minorHAnsi"/>
          <w:b/>
          <w:bCs/>
          <w:spacing w:val="-1"/>
          <w:w w:val="105"/>
          <w:sz w:val="22"/>
          <w:szCs w:val="22"/>
        </w:rPr>
        <w:t>dade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spacing w:val="-1"/>
          <w:w w:val="105"/>
          <w:sz w:val="22"/>
          <w:szCs w:val="22"/>
        </w:rPr>
        <w:t>pre</w:t>
      </w:r>
      <w:r w:rsidRPr="002E1C43">
        <w:rPr>
          <w:rFonts w:asciiTheme="minorHAnsi" w:hAnsiTheme="minorHAnsi" w:cstheme="minorHAnsi"/>
          <w:b/>
          <w:bCs/>
          <w:spacing w:val="-2"/>
          <w:w w:val="105"/>
          <w:sz w:val="22"/>
          <w:szCs w:val="22"/>
        </w:rPr>
        <w:t>vis</w:t>
      </w:r>
      <w:r w:rsidRPr="002E1C43">
        <w:rPr>
          <w:rFonts w:asciiTheme="minorHAnsi" w:hAnsiTheme="minorHAnsi" w:cstheme="minorHAnsi"/>
          <w:b/>
          <w:bCs/>
          <w:spacing w:val="-1"/>
          <w:w w:val="105"/>
          <w:sz w:val="22"/>
          <w:szCs w:val="22"/>
        </w:rPr>
        <w:t>ta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4"/>
          <w:w w:val="105"/>
          <w:sz w:val="22"/>
          <w:szCs w:val="22"/>
        </w:rPr>
        <w:t xml:space="preserve"> </w:t>
      </w:r>
      <w:r w:rsidRPr="002E1C43">
        <w:rPr>
          <w:rFonts w:asciiTheme="minorHAnsi" w:hAnsiTheme="minorHAnsi" w:cstheme="minorHAnsi"/>
          <w:b/>
          <w:bCs/>
          <w:w w:val="105"/>
          <w:sz w:val="22"/>
          <w:szCs w:val="22"/>
        </w:rPr>
        <w:t>la</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unda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21"/>
          <w:w w:val="105"/>
          <w:sz w:val="22"/>
          <w:szCs w:val="22"/>
        </w:rPr>
        <w:t xml:space="preserve"> </w:t>
      </w:r>
      <w:r w:rsidRPr="002E1C43">
        <w:rPr>
          <w:rFonts w:asciiTheme="minorHAnsi" w:hAnsiTheme="minorHAnsi" w:cstheme="minorHAnsi"/>
          <w:b/>
          <w:bCs/>
          <w:w w:val="105"/>
          <w:sz w:val="22"/>
          <w:szCs w:val="22"/>
        </w:rPr>
        <w:t>están</w:t>
      </w:r>
      <w:r w:rsidRPr="002E1C43">
        <w:rPr>
          <w:rFonts w:asciiTheme="minorHAnsi" w:hAnsiTheme="minorHAnsi" w:cstheme="minorHAnsi"/>
          <w:b/>
          <w:bCs/>
          <w:spacing w:val="19"/>
          <w:w w:val="105"/>
          <w:sz w:val="22"/>
          <w:szCs w:val="22"/>
        </w:rPr>
        <w:t xml:space="preserve"> </w:t>
      </w:r>
      <w:r w:rsidRPr="002E1C43">
        <w:rPr>
          <w:rFonts w:asciiTheme="minorHAnsi" w:hAnsiTheme="minorHAnsi" w:cstheme="minorHAnsi"/>
          <w:b/>
          <w:bCs/>
          <w:spacing w:val="-1"/>
          <w:w w:val="105"/>
          <w:sz w:val="22"/>
          <w:szCs w:val="22"/>
        </w:rPr>
        <w:t>or</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entada</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9"/>
          <w:w w:val="105"/>
          <w:sz w:val="22"/>
          <w:szCs w:val="22"/>
        </w:rPr>
        <w:t xml:space="preserve"> </w:t>
      </w:r>
      <w:r w:rsidRPr="002E1C43">
        <w:rPr>
          <w:rFonts w:asciiTheme="minorHAnsi" w:hAnsiTheme="minorHAnsi" w:cstheme="minorHAnsi"/>
          <w:b/>
          <w:bCs/>
          <w:w w:val="105"/>
          <w:sz w:val="22"/>
          <w:szCs w:val="22"/>
        </w:rPr>
        <w:t>a</w:t>
      </w:r>
      <w:r w:rsidRPr="002E1C43">
        <w:rPr>
          <w:rFonts w:asciiTheme="minorHAnsi" w:hAnsiTheme="minorHAnsi" w:cstheme="minorHAnsi"/>
          <w:b/>
          <w:bCs/>
          <w:spacing w:val="24"/>
          <w:w w:val="105"/>
          <w:sz w:val="22"/>
          <w:szCs w:val="22"/>
        </w:rPr>
        <w:t xml:space="preserve"> </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ompet</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r</w:t>
      </w:r>
      <w:r w:rsidRPr="002E1C43">
        <w:rPr>
          <w:rFonts w:asciiTheme="minorHAnsi" w:hAnsiTheme="minorHAnsi" w:cstheme="minorHAnsi"/>
          <w:b/>
          <w:bCs/>
          <w:spacing w:val="23"/>
          <w:w w:val="105"/>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17"/>
          <w:w w:val="105"/>
          <w:sz w:val="22"/>
          <w:szCs w:val="22"/>
        </w:rPr>
        <w:t xml:space="preserve"> </w:t>
      </w:r>
      <w:r w:rsidRPr="002E1C43">
        <w:rPr>
          <w:rFonts w:asciiTheme="minorHAnsi" w:hAnsiTheme="minorHAnsi" w:cstheme="minorHAnsi"/>
          <w:b/>
          <w:bCs/>
          <w:w w:val="105"/>
          <w:sz w:val="22"/>
          <w:szCs w:val="22"/>
        </w:rPr>
        <w:t>el</w:t>
      </w:r>
      <w:r w:rsidRPr="002E1C43">
        <w:rPr>
          <w:rFonts w:asciiTheme="minorHAnsi" w:hAnsiTheme="minorHAnsi" w:cstheme="minorHAnsi"/>
          <w:b/>
          <w:bCs/>
          <w:spacing w:val="55"/>
          <w:w w:val="88"/>
          <w:sz w:val="22"/>
          <w:szCs w:val="22"/>
        </w:rPr>
        <w:t xml:space="preserve"> </w:t>
      </w:r>
      <w:r w:rsidRPr="002E1C43">
        <w:rPr>
          <w:rFonts w:asciiTheme="minorHAnsi" w:hAnsiTheme="minorHAnsi" w:cstheme="minorHAnsi"/>
          <w:b/>
          <w:bCs/>
          <w:spacing w:val="-1"/>
          <w:w w:val="105"/>
          <w:sz w:val="22"/>
          <w:szCs w:val="22"/>
        </w:rPr>
        <w:t>ámb</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to</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1"/>
          <w:w w:val="105"/>
          <w:sz w:val="22"/>
          <w:szCs w:val="22"/>
        </w:rPr>
        <w:t>na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ona</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w w:val="105"/>
          <w:sz w:val="22"/>
          <w:szCs w:val="22"/>
        </w:rPr>
        <w:t>e</w:t>
      </w:r>
      <w:r w:rsidRPr="002E1C43">
        <w:rPr>
          <w:rFonts w:asciiTheme="minorHAnsi" w:hAnsiTheme="minorHAnsi" w:cstheme="minorHAnsi"/>
          <w:b/>
          <w:bCs/>
          <w:spacing w:val="-16"/>
          <w:w w:val="105"/>
          <w:sz w:val="22"/>
          <w:szCs w:val="22"/>
        </w:rPr>
        <w:t xml:space="preserve"> </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nterna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ona</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w:t>
      </w:r>
      <w:r w:rsidRPr="002E1C43">
        <w:rPr>
          <w:rFonts w:asciiTheme="minorHAnsi" w:hAnsiTheme="minorHAnsi" w:cstheme="minorHAnsi"/>
          <w:b/>
          <w:bCs/>
          <w:spacing w:val="-11"/>
          <w:w w:val="105"/>
          <w:sz w:val="22"/>
          <w:szCs w:val="22"/>
        </w:rPr>
        <w:t xml:space="preserve"> </w:t>
      </w:r>
      <w:r w:rsidRPr="002E1C43">
        <w:rPr>
          <w:rFonts w:asciiTheme="minorHAnsi" w:hAnsiTheme="minorHAnsi" w:cstheme="minorHAnsi"/>
          <w:b/>
          <w:bCs/>
          <w:spacing w:val="-1"/>
          <w:w w:val="105"/>
          <w:sz w:val="22"/>
          <w:szCs w:val="22"/>
        </w:rPr>
        <w:t>tanto</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orma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16"/>
          <w:w w:val="105"/>
          <w:sz w:val="22"/>
          <w:szCs w:val="22"/>
        </w:rPr>
        <w:t xml:space="preserve"> </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adém</w:t>
      </w:r>
      <w:r w:rsidRPr="002E1C43">
        <w:rPr>
          <w:rFonts w:asciiTheme="minorHAnsi" w:hAnsiTheme="minorHAnsi" w:cstheme="minorHAnsi"/>
          <w:b/>
          <w:bCs/>
          <w:spacing w:val="-2"/>
          <w:w w:val="105"/>
          <w:sz w:val="22"/>
          <w:szCs w:val="22"/>
        </w:rPr>
        <w:t>ic</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w w:val="105"/>
          <w:sz w:val="22"/>
          <w:szCs w:val="22"/>
        </w:rPr>
        <w:t>como</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18"/>
          <w:w w:val="105"/>
          <w:sz w:val="22"/>
          <w:szCs w:val="22"/>
        </w:rPr>
        <w:t xml:space="preserve"> </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n</w:t>
      </w:r>
      <w:r w:rsidRPr="002E1C43">
        <w:rPr>
          <w:rFonts w:asciiTheme="minorHAnsi" w:hAnsiTheme="minorHAnsi" w:cstheme="minorHAnsi"/>
          <w:b/>
          <w:bCs/>
          <w:spacing w:val="-2"/>
          <w:w w:val="105"/>
          <w:sz w:val="22"/>
          <w:szCs w:val="22"/>
        </w:rPr>
        <w:t>v</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t</w:t>
      </w:r>
      <w:r w:rsidRPr="002E1C43">
        <w:rPr>
          <w:rFonts w:asciiTheme="minorHAnsi" w:hAnsiTheme="minorHAnsi" w:cstheme="minorHAnsi"/>
          <w:b/>
          <w:bCs/>
          <w:spacing w:val="-2"/>
          <w:w w:val="105"/>
          <w:sz w:val="22"/>
          <w:szCs w:val="22"/>
        </w:rPr>
        <w:t>ig</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11"/>
          <w:w w:val="105"/>
          <w:sz w:val="22"/>
          <w:szCs w:val="22"/>
        </w:rPr>
        <w:t xml:space="preserve"> </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sí</w:t>
      </w:r>
      <w:r w:rsidRPr="002E1C43">
        <w:rPr>
          <w:rFonts w:asciiTheme="minorHAnsi" w:hAnsiTheme="minorHAnsi" w:cstheme="minorHAnsi"/>
          <w:b/>
          <w:bCs/>
          <w:spacing w:val="-13"/>
          <w:w w:val="105"/>
          <w:sz w:val="22"/>
          <w:szCs w:val="22"/>
        </w:rPr>
        <w:t xml:space="preserve"> </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omo</w:t>
      </w:r>
      <w:r w:rsidRPr="002E1C43">
        <w:rPr>
          <w:rFonts w:asciiTheme="minorHAnsi" w:hAnsiTheme="minorHAnsi" w:cstheme="minorHAnsi"/>
          <w:b/>
          <w:bCs/>
          <w:spacing w:val="83"/>
          <w:w w:val="107"/>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w w:val="105"/>
          <w:sz w:val="22"/>
          <w:szCs w:val="22"/>
        </w:rPr>
        <w:t>la</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abora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w w:val="105"/>
          <w:sz w:val="22"/>
          <w:szCs w:val="22"/>
        </w:rPr>
        <w:t>de</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pro</w:t>
      </w:r>
      <w:r w:rsidRPr="002E1C43">
        <w:rPr>
          <w:rFonts w:asciiTheme="minorHAnsi" w:hAnsiTheme="minorHAnsi" w:cstheme="minorHAnsi"/>
          <w:b/>
          <w:bCs/>
          <w:spacing w:val="-2"/>
          <w:w w:val="105"/>
          <w:sz w:val="22"/>
          <w:szCs w:val="22"/>
        </w:rPr>
        <w:t>y</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to</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p</w:t>
      </w:r>
      <w:r w:rsidRPr="002E1C43">
        <w:rPr>
          <w:rFonts w:asciiTheme="minorHAnsi" w:hAnsiTheme="minorHAnsi" w:cstheme="minorHAnsi"/>
          <w:b/>
          <w:bCs/>
          <w:spacing w:val="-2"/>
          <w:w w:val="105"/>
          <w:sz w:val="22"/>
          <w:szCs w:val="22"/>
        </w:rPr>
        <w:t>il</w:t>
      </w:r>
      <w:r w:rsidRPr="002E1C43">
        <w:rPr>
          <w:rFonts w:asciiTheme="minorHAnsi" w:hAnsiTheme="minorHAnsi" w:cstheme="minorHAnsi"/>
          <w:b/>
          <w:bCs/>
          <w:spacing w:val="-1"/>
          <w:w w:val="105"/>
          <w:sz w:val="22"/>
          <w:szCs w:val="22"/>
        </w:rPr>
        <w:t>oto.</w:t>
      </w:r>
    </w:p>
    <w:p w14:paraId="4534F688" w14:textId="77777777" w:rsidR="000875E4" w:rsidRPr="002E1C43" w:rsidRDefault="000875E4" w:rsidP="000875E4">
      <w:pPr>
        <w:pStyle w:val="Textoindependiente"/>
        <w:spacing w:line="382" w:lineRule="auto"/>
        <w:ind w:left="1418" w:right="1562" w:firstLine="360"/>
        <w:jc w:val="both"/>
        <w:rPr>
          <w:rFonts w:asciiTheme="minorHAnsi" w:hAnsiTheme="minorHAnsi" w:cstheme="minorHAnsi"/>
          <w:b/>
          <w:bCs/>
          <w:sz w:val="22"/>
          <w:szCs w:val="22"/>
        </w:rPr>
      </w:pPr>
      <w:r w:rsidRPr="002E1C43">
        <w:rPr>
          <w:rFonts w:asciiTheme="minorHAnsi" w:hAnsiTheme="minorHAnsi" w:cstheme="minorHAnsi"/>
          <w:b/>
          <w:bCs/>
          <w:spacing w:val="-1"/>
          <w:w w:val="105"/>
          <w:sz w:val="22"/>
          <w:szCs w:val="22"/>
        </w:rPr>
        <w:t>A cierre del 2024, las demoras en la gestión del proyecto implicaban un riesgo de incurrir en causa de reintegro de la subvención de los fondos PIREP. Este riesgo persiste en tanto que no se apruebe una ampliación suficiente del plazo para la ejecución de la obra”.</w:t>
      </w:r>
    </w:p>
    <w:p w14:paraId="1BE294E7" w14:textId="77777777" w:rsidR="000875E4" w:rsidRPr="002E1C43" w:rsidRDefault="000875E4" w:rsidP="000875E4">
      <w:pPr>
        <w:pStyle w:val="Textoindependiente"/>
        <w:spacing w:before="68" w:line="359" w:lineRule="auto"/>
        <w:ind w:left="1418" w:right="1562" w:firstLine="360"/>
        <w:jc w:val="both"/>
        <w:rPr>
          <w:rFonts w:asciiTheme="minorHAnsi" w:hAnsiTheme="minorHAnsi" w:cstheme="minorHAnsi"/>
          <w:sz w:val="22"/>
          <w:szCs w:val="22"/>
        </w:rPr>
      </w:pPr>
      <w:r w:rsidRPr="002E1C43">
        <w:rPr>
          <w:rFonts w:asciiTheme="minorHAnsi" w:hAnsiTheme="minorHAnsi" w:cstheme="minorHAnsi"/>
          <w:sz w:val="22"/>
          <w:szCs w:val="22"/>
        </w:rPr>
        <w:t>En</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relación</w:t>
      </w:r>
      <w:r w:rsidRPr="002E1C43">
        <w:rPr>
          <w:rFonts w:asciiTheme="minorHAnsi" w:hAnsiTheme="minorHAnsi" w:cstheme="minorHAnsi"/>
          <w:spacing w:val="42"/>
          <w:sz w:val="22"/>
          <w:szCs w:val="22"/>
        </w:rPr>
        <w:t xml:space="preserve"> </w:t>
      </w:r>
      <w:r w:rsidRPr="002E1C43">
        <w:rPr>
          <w:rFonts w:asciiTheme="minorHAnsi" w:hAnsiTheme="minorHAnsi" w:cstheme="minorHAnsi"/>
          <w:sz w:val="22"/>
          <w:szCs w:val="22"/>
        </w:rPr>
        <w:t>con</w:t>
      </w:r>
      <w:r w:rsidRPr="002E1C43">
        <w:rPr>
          <w:rFonts w:asciiTheme="minorHAnsi" w:hAnsiTheme="minorHAnsi" w:cstheme="minorHAnsi"/>
          <w:spacing w:val="42"/>
          <w:sz w:val="22"/>
          <w:szCs w:val="22"/>
        </w:rPr>
        <w:t xml:space="preserve"> </w:t>
      </w:r>
      <w:r w:rsidRPr="002E1C43">
        <w:rPr>
          <w:rFonts w:asciiTheme="minorHAnsi" w:hAnsiTheme="minorHAnsi" w:cstheme="minorHAnsi"/>
          <w:sz w:val="22"/>
          <w:szCs w:val="22"/>
        </w:rPr>
        <w:t>esta</w:t>
      </w:r>
      <w:r w:rsidRPr="002E1C43">
        <w:rPr>
          <w:rFonts w:asciiTheme="minorHAnsi" w:hAnsiTheme="minorHAnsi" w:cstheme="minorHAnsi"/>
          <w:spacing w:val="38"/>
          <w:sz w:val="22"/>
          <w:szCs w:val="22"/>
        </w:rPr>
        <w:t xml:space="preserve"> </w:t>
      </w:r>
      <w:r w:rsidRPr="002E1C43">
        <w:rPr>
          <w:rFonts w:asciiTheme="minorHAnsi" w:hAnsiTheme="minorHAnsi" w:cstheme="minorHAnsi"/>
          <w:spacing w:val="-1"/>
          <w:sz w:val="22"/>
          <w:szCs w:val="22"/>
        </w:rPr>
        <w:t>cuestión,</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procede</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tener</w:t>
      </w:r>
      <w:r w:rsidRPr="002E1C43">
        <w:rPr>
          <w:rFonts w:asciiTheme="minorHAnsi" w:hAnsiTheme="minorHAnsi" w:cstheme="minorHAnsi"/>
          <w:spacing w:val="40"/>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42"/>
          <w:sz w:val="22"/>
          <w:szCs w:val="22"/>
        </w:rPr>
        <w:t xml:space="preserve"> </w:t>
      </w:r>
      <w:r w:rsidRPr="002E1C43">
        <w:rPr>
          <w:rFonts w:asciiTheme="minorHAnsi" w:hAnsiTheme="minorHAnsi" w:cstheme="minorHAnsi"/>
          <w:spacing w:val="-1"/>
          <w:sz w:val="22"/>
          <w:szCs w:val="22"/>
        </w:rPr>
        <w:t>cuenta</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como</w:t>
      </w:r>
      <w:r w:rsidRPr="002E1C43">
        <w:rPr>
          <w:rFonts w:asciiTheme="minorHAnsi" w:hAnsiTheme="minorHAnsi" w:cstheme="minorHAnsi"/>
          <w:spacing w:val="40"/>
          <w:sz w:val="22"/>
          <w:szCs w:val="22"/>
        </w:rPr>
        <w:t xml:space="preserve"> </w:t>
      </w:r>
      <w:r w:rsidRPr="002E1C43">
        <w:rPr>
          <w:rFonts w:asciiTheme="minorHAnsi" w:hAnsiTheme="minorHAnsi" w:cstheme="minorHAnsi"/>
          <w:spacing w:val="-1"/>
          <w:sz w:val="22"/>
          <w:szCs w:val="22"/>
        </w:rPr>
        <w:t>hecho</w:t>
      </w:r>
      <w:r w:rsidRPr="002E1C43">
        <w:rPr>
          <w:rFonts w:asciiTheme="minorHAnsi" w:hAnsiTheme="minorHAnsi" w:cstheme="minorHAnsi"/>
          <w:spacing w:val="45"/>
          <w:sz w:val="22"/>
          <w:szCs w:val="22"/>
        </w:rPr>
        <w:t xml:space="preserve"> </w:t>
      </w:r>
      <w:r w:rsidRPr="002E1C43">
        <w:rPr>
          <w:rFonts w:asciiTheme="minorHAnsi" w:hAnsiTheme="minorHAnsi" w:cstheme="minorHAnsi"/>
          <w:spacing w:val="-1"/>
          <w:sz w:val="22"/>
          <w:szCs w:val="22"/>
        </w:rPr>
        <w:t>relevante</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42"/>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40"/>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Comisión</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Bilateral</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celebrada</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el</w:t>
      </w:r>
      <w:r w:rsidRPr="002E1C43">
        <w:rPr>
          <w:rFonts w:asciiTheme="minorHAnsi" w:hAnsiTheme="minorHAnsi" w:cstheme="minorHAnsi"/>
          <w:spacing w:val="12"/>
          <w:sz w:val="22"/>
          <w:szCs w:val="22"/>
        </w:rPr>
        <w:t xml:space="preserve"> </w:t>
      </w:r>
      <w:r w:rsidRPr="002E1C43">
        <w:rPr>
          <w:rFonts w:asciiTheme="minorHAnsi" w:hAnsiTheme="minorHAnsi" w:cstheme="minorHAnsi"/>
          <w:sz w:val="22"/>
          <w:szCs w:val="22"/>
        </w:rPr>
        <w:t>3</w:t>
      </w:r>
      <w:r w:rsidRPr="002E1C43">
        <w:rPr>
          <w:rFonts w:asciiTheme="minorHAnsi" w:hAnsiTheme="minorHAnsi" w:cstheme="minorHAnsi"/>
          <w:spacing w:val="8"/>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febrero</w:t>
      </w:r>
      <w:r w:rsidRPr="002E1C43">
        <w:rPr>
          <w:rFonts w:asciiTheme="minorHAnsi" w:hAnsiTheme="minorHAnsi" w:cstheme="minorHAnsi"/>
          <w:spacing w:val="8"/>
          <w:sz w:val="22"/>
          <w:szCs w:val="22"/>
        </w:rPr>
        <w:t xml:space="preserve"> </w:t>
      </w:r>
      <w:r w:rsidRPr="002E1C43">
        <w:rPr>
          <w:rFonts w:asciiTheme="minorHAnsi" w:hAnsiTheme="minorHAnsi" w:cstheme="minorHAnsi"/>
          <w:sz w:val="22"/>
          <w:szCs w:val="22"/>
        </w:rPr>
        <w:t>de</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2026</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1"/>
          <w:sz w:val="22"/>
          <w:szCs w:val="22"/>
        </w:rPr>
        <w:t>(cuya</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acta</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2"/>
          <w:sz w:val="22"/>
          <w:szCs w:val="22"/>
        </w:rPr>
        <w:t>se</w:t>
      </w:r>
      <w:r w:rsidRPr="002E1C43">
        <w:rPr>
          <w:rFonts w:asciiTheme="minorHAnsi" w:hAnsiTheme="minorHAnsi" w:cstheme="minorHAnsi"/>
          <w:spacing w:val="10"/>
          <w:sz w:val="22"/>
          <w:szCs w:val="22"/>
        </w:rPr>
        <w:t xml:space="preserve"> </w:t>
      </w:r>
      <w:r w:rsidRPr="002E1C43">
        <w:rPr>
          <w:rFonts w:asciiTheme="minorHAnsi" w:hAnsiTheme="minorHAnsi" w:cstheme="minorHAnsi"/>
          <w:spacing w:val="-1"/>
          <w:sz w:val="22"/>
          <w:szCs w:val="22"/>
        </w:rPr>
        <w:t>adjunta),</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se</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acordó</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establecer</w:t>
      </w:r>
      <w:r w:rsidRPr="002E1C43">
        <w:rPr>
          <w:rFonts w:asciiTheme="minorHAnsi" w:hAnsiTheme="minorHAnsi" w:cstheme="minorHAnsi"/>
          <w:spacing w:val="77"/>
          <w:sz w:val="22"/>
          <w:szCs w:val="22"/>
        </w:rPr>
        <w:t xml:space="preserve"> </w:t>
      </w:r>
      <w:r w:rsidRPr="002E1C43">
        <w:rPr>
          <w:rFonts w:asciiTheme="minorHAnsi" w:hAnsiTheme="minorHAnsi" w:cstheme="minorHAnsi"/>
          <w:sz w:val="22"/>
          <w:szCs w:val="22"/>
        </w:rPr>
        <w:t>como</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fecha</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máxima</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terminación</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las</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obras</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30</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junio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2026,</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sustituyendo</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así</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6"/>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del</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31</w:t>
      </w:r>
      <w:r w:rsidRPr="002E1C43">
        <w:rPr>
          <w:rFonts w:asciiTheme="minorHAnsi" w:eastAsia="Calibri" w:hAnsiTheme="minorHAnsi" w:cstheme="minorHAnsi"/>
          <w:sz w:val="22"/>
          <w:szCs w:val="22"/>
        </w:rPr>
        <w:t xml:space="preserve"> de marzo de 2026 prevista en la cláusula sexta, “Financiación y plazos”, del Convenio para la ejecución d</w:t>
      </w:r>
      <w:r w:rsidRPr="002E1C43">
        <w:rPr>
          <w:rFonts w:asciiTheme="minorHAnsi" w:hAnsiTheme="minorHAnsi" w:cstheme="minorHAnsi"/>
          <w:spacing w:val="-1"/>
          <w:sz w:val="22"/>
          <w:szCs w:val="22"/>
        </w:rPr>
        <w:t>el</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programa</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
          <w:sz w:val="22"/>
          <w:szCs w:val="22"/>
        </w:rPr>
        <w:t xml:space="preserve"> impulso</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1"/>
          <w:sz w:val="22"/>
          <w:szCs w:val="22"/>
        </w:rPr>
        <w:t xml:space="preserve"> la</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rehabilitación</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edificios</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públicos.</w:t>
      </w:r>
    </w:p>
    <w:p w14:paraId="5E771F0F" w14:textId="77777777" w:rsidR="000875E4" w:rsidRPr="002E1C43" w:rsidRDefault="000875E4" w:rsidP="000875E4">
      <w:pPr>
        <w:pStyle w:val="Textoindependiente"/>
        <w:spacing w:before="68" w:line="359" w:lineRule="auto"/>
        <w:ind w:left="1418" w:right="1562" w:firstLine="360"/>
        <w:jc w:val="both"/>
        <w:rPr>
          <w:rFonts w:asciiTheme="minorHAnsi" w:eastAsia="Calibri" w:hAnsiTheme="minorHAnsi" w:cstheme="minorHAnsi"/>
          <w:sz w:val="22"/>
          <w:szCs w:val="22"/>
        </w:rPr>
      </w:pPr>
      <w:r w:rsidRPr="002E1C43">
        <w:rPr>
          <w:rFonts w:asciiTheme="minorHAnsi" w:hAnsiTheme="minorHAnsi" w:cstheme="minorHAnsi"/>
          <w:sz w:val="22"/>
          <w:szCs w:val="22"/>
        </w:rPr>
        <w:t>Así mismo, el Ministerio de Vivienda y Agenda Urbana (MIVAU) informó “sobre la negociación actual con el Ministerio de Hacienda y la Comisión Europea en cuanto la posibilidad de que puedan continuar su ejecución las obras iniciadas más allá de aquella fecha sin obligación de reintegrar los fondos PIREP, siempre que se alcance el objetivo del CID37 y se cumplan las condiciones y requisitos establecidos para ello”.</w:t>
      </w:r>
    </w:p>
    <w:p w14:paraId="1AEF64AF" w14:textId="77777777" w:rsidR="000875E4" w:rsidRPr="002E1C43" w:rsidRDefault="000875E4" w:rsidP="000875E4">
      <w:pPr>
        <w:pStyle w:val="Textoindependiente"/>
        <w:spacing w:before="68" w:line="360" w:lineRule="auto"/>
        <w:ind w:left="1418" w:right="1562" w:firstLine="360"/>
        <w:rPr>
          <w:rFonts w:asciiTheme="minorHAnsi" w:eastAsia="Calibri" w:hAnsiTheme="minorHAnsi" w:cstheme="minorHAnsi"/>
          <w:sz w:val="22"/>
          <w:szCs w:val="22"/>
        </w:rPr>
      </w:pPr>
      <w:proofErr w:type="gramStart"/>
      <w:r w:rsidRPr="002E1C43">
        <w:rPr>
          <w:rFonts w:asciiTheme="minorHAnsi" w:hAnsiTheme="minorHAnsi" w:cstheme="minorHAnsi"/>
          <w:spacing w:val="-1"/>
          <w:sz w:val="22"/>
          <w:szCs w:val="22"/>
        </w:rPr>
        <w:t>Añadir</w:t>
      </w:r>
      <w:proofErr w:type="gramEnd"/>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finalmente</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2"/>
          <w:sz w:val="22"/>
          <w:szCs w:val="22"/>
        </w:rPr>
        <w:t>que</w:t>
      </w:r>
      <w:r w:rsidRPr="002E1C43">
        <w:rPr>
          <w:rFonts w:asciiTheme="minorHAnsi" w:hAnsiTheme="minorHAnsi" w:cstheme="minorHAnsi"/>
          <w:spacing w:val="10"/>
          <w:sz w:val="22"/>
          <w:szCs w:val="22"/>
        </w:rPr>
        <w:t xml:space="preserve"> </w:t>
      </w:r>
      <w:r w:rsidRPr="002E1C43">
        <w:rPr>
          <w:rFonts w:asciiTheme="minorHAnsi" w:hAnsiTheme="minorHAnsi" w:cstheme="minorHAnsi"/>
          <w:sz w:val="22"/>
          <w:szCs w:val="22"/>
        </w:rPr>
        <w:t>ya</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está</w:t>
      </w:r>
      <w:r w:rsidRPr="002E1C43">
        <w:rPr>
          <w:rFonts w:asciiTheme="minorHAnsi" w:hAnsiTheme="minorHAnsi" w:cstheme="minorHAnsi"/>
          <w:spacing w:val="5"/>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trámite</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0"/>
          <w:sz w:val="22"/>
          <w:szCs w:val="22"/>
        </w:rPr>
        <w:t xml:space="preserve"> </w:t>
      </w:r>
      <w:r w:rsidRPr="002E1C43">
        <w:rPr>
          <w:rFonts w:asciiTheme="minorHAnsi" w:hAnsiTheme="minorHAnsi" w:cstheme="minorHAnsi"/>
          <w:spacing w:val="-1"/>
          <w:sz w:val="22"/>
          <w:szCs w:val="22"/>
        </w:rPr>
        <w:t>firmas</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Adenda</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al</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Convenio</w:t>
      </w:r>
      <w:r w:rsidRPr="002E1C43">
        <w:rPr>
          <w:rFonts w:asciiTheme="minorHAnsi" w:hAnsiTheme="minorHAnsi" w:cstheme="minorHAnsi"/>
          <w:spacing w:val="7"/>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10"/>
          <w:sz w:val="22"/>
          <w:szCs w:val="22"/>
        </w:rPr>
        <w:t xml:space="preserve"> </w:t>
      </w:r>
      <w:r w:rsidRPr="002E1C43">
        <w:rPr>
          <w:rFonts w:asciiTheme="minorHAnsi" w:hAnsiTheme="minorHAnsi" w:cstheme="minorHAnsi"/>
          <w:spacing w:val="-1"/>
          <w:sz w:val="22"/>
          <w:szCs w:val="22"/>
        </w:rPr>
        <w:t>viene</w:t>
      </w:r>
      <w:r w:rsidRPr="002E1C43">
        <w:rPr>
          <w:rFonts w:asciiTheme="minorHAnsi" w:hAnsiTheme="minorHAnsi" w:cstheme="minorHAnsi"/>
          <w:spacing w:val="10"/>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5"/>
          <w:sz w:val="22"/>
          <w:szCs w:val="22"/>
        </w:rPr>
        <w:t xml:space="preserve"> </w:t>
      </w:r>
      <w:r w:rsidRPr="002E1C43">
        <w:rPr>
          <w:rFonts w:asciiTheme="minorHAnsi" w:hAnsiTheme="minorHAnsi" w:cstheme="minorHAnsi"/>
          <w:sz w:val="22"/>
          <w:szCs w:val="22"/>
        </w:rPr>
        <w:t>fijar</w:t>
      </w:r>
      <w:r w:rsidRPr="002E1C43">
        <w:rPr>
          <w:rFonts w:asciiTheme="minorHAnsi" w:hAnsiTheme="minorHAnsi" w:cstheme="minorHAnsi"/>
          <w:spacing w:val="7"/>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53"/>
          <w:sz w:val="22"/>
          <w:szCs w:val="22"/>
        </w:rPr>
        <w:t xml:space="preserve"> </w:t>
      </w:r>
      <w:r w:rsidRPr="002E1C43">
        <w:rPr>
          <w:rFonts w:asciiTheme="minorHAnsi" w:hAnsiTheme="minorHAnsi" w:cstheme="minorHAnsi"/>
          <w:spacing w:val="-1"/>
          <w:sz w:val="22"/>
          <w:szCs w:val="22"/>
        </w:rPr>
        <w:t>nueva</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fecha</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justificación 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las</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obras</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 xml:space="preserve">el </w:t>
      </w:r>
      <w:r w:rsidRPr="002E1C43">
        <w:rPr>
          <w:rFonts w:asciiTheme="minorHAnsi" w:hAnsiTheme="minorHAnsi" w:cstheme="minorHAnsi"/>
          <w:spacing w:val="-1"/>
          <w:sz w:val="22"/>
          <w:szCs w:val="22"/>
        </w:rPr>
        <w:t>día</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30</w:t>
      </w:r>
      <w:r w:rsidRPr="002E1C43">
        <w:rPr>
          <w:rFonts w:asciiTheme="minorHAnsi" w:hAnsiTheme="minorHAnsi" w:cstheme="minorHAnsi"/>
          <w:sz w:val="22"/>
          <w:szCs w:val="22"/>
        </w:rPr>
        <w:t xml:space="preserve"> de</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junio</w:t>
      </w:r>
      <w:r w:rsidRPr="002E1C43">
        <w:rPr>
          <w:rFonts w:asciiTheme="minorHAnsi" w:hAnsiTheme="minorHAnsi" w:cstheme="minorHAnsi"/>
          <w:sz w:val="22"/>
          <w:szCs w:val="22"/>
        </w:rPr>
        <w:t xml:space="preserve"> del</w:t>
      </w:r>
      <w:r w:rsidRPr="002E1C43">
        <w:rPr>
          <w:rFonts w:asciiTheme="minorHAnsi" w:hAnsiTheme="minorHAnsi" w:cstheme="minorHAnsi"/>
          <w:spacing w:val="-1"/>
          <w:sz w:val="22"/>
          <w:szCs w:val="22"/>
        </w:rPr>
        <w:t xml:space="preserve"> </w:t>
      </w:r>
      <w:r w:rsidRPr="002E1C43">
        <w:rPr>
          <w:rFonts w:asciiTheme="minorHAnsi" w:hAnsiTheme="minorHAnsi" w:cstheme="minorHAnsi"/>
          <w:sz w:val="22"/>
          <w:szCs w:val="22"/>
        </w:rPr>
        <w:t>2026.</w:t>
      </w:r>
    </w:p>
    <w:p w14:paraId="6CF64611" w14:textId="77777777" w:rsidR="000875E4" w:rsidRPr="002E1C43" w:rsidRDefault="000875E4" w:rsidP="000875E4">
      <w:pPr>
        <w:pStyle w:val="Textoindependiente"/>
        <w:widowControl w:val="0"/>
        <w:numPr>
          <w:ilvl w:val="0"/>
          <w:numId w:val="59"/>
        </w:numPr>
        <w:spacing w:before="72" w:line="360" w:lineRule="auto"/>
        <w:ind w:left="1418" w:right="1562" w:firstLine="425"/>
        <w:jc w:val="left"/>
        <w:rPr>
          <w:rFonts w:asciiTheme="minorHAnsi" w:hAnsiTheme="minorHAnsi" w:cstheme="minorHAnsi"/>
          <w:b/>
          <w:bCs/>
          <w:sz w:val="22"/>
          <w:szCs w:val="22"/>
        </w:rPr>
      </w:pPr>
      <w:r w:rsidRPr="002E1C43">
        <w:rPr>
          <w:rFonts w:asciiTheme="minorHAnsi" w:hAnsiTheme="minorHAnsi" w:cstheme="minorHAnsi"/>
          <w:b/>
          <w:bCs/>
          <w:w w:val="105"/>
          <w:sz w:val="22"/>
          <w:szCs w:val="22"/>
        </w:rPr>
        <w:t>En</w:t>
      </w:r>
      <w:r w:rsidRPr="002E1C43">
        <w:rPr>
          <w:rFonts w:asciiTheme="minorHAnsi" w:hAnsiTheme="minorHAnsi" w:cstheme="minorHAnsi"/>
          <w:b/>
          <w:bCs/>
          <w:spacing w:val="-15"/>
          <w:w w:val="105"/>
          <w:sz w:val="22"/>
          <w:szCs w:val="22"/>
        </w:rPr>
        <w:t xml:space="preserve"> </w:t>
      </w:r>
      <w:r w:rsidRPr="002E1C43">
        <w:rPr>
          <w:rFonts w:asciiTheme="minorHAnsi" w:hAnsiTheme="minorHAnsi" w:cstheme="minorHAnsi"/>
          <w:b/>
          <w:bCs/>
          <w:w w:val="105"/>
          <w:sz w:val="22"/>
          <w:szCs w:val="22"/>
        </w:rPr>
        <w:t>el</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2"/>
          <w:w w:val="105"/>
          <w:sz w:val="22"/>
          <w:szCs w:val="22"/>
        </w:rPr>
        <w:t>borrador</w:t>
      </w:r>
      <w:r w:rsidRPr="002E1C43">
        <w:rPr>
          <w:rFonts w:asciiTheme="minorHAnsi" w:hAnsiTheme="minorHAnsi" w:cstheme="minorHAnsi"/>
          <w:b/>
          <w:bCs/>
          <w:spacing w:val="-10"/>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n</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orme</w:t>
      </w:r>
      <w:r w:rsidRPr="002E1C43">
        <w:rPr>
          <w:rFonts w:asciiTheme="minorHAnsi" w:hAnsiTheme="minorHAnsi" w:cstheme="minorHAnsi"/>
          <w:b/>
          <w:bCs/>
          <w:spacing w:val="-15"/>
          <w:w w:val="105"/>
          <w:sz w:val="22"/>
          <w:szCs w:val="22"/>
        </w:rPr>
        <w:t xml:space="preserve"> </w:t>
      </w:r>
      <w:r w:rsidRPr="002E1C43">
        <w:rPr>
          <w:rFonts w:asciiTheme="minorHAnsi" w:hAnsiTheme="minorHAnsi" w:cstheme="minorHAnsi"/>
          <w:b/>
          <w:bCs/>
          <w:spacing w:val="-2"/>
          <w:w w:val="105"/>
          <w:sz w:val="22"/>
          <w:szCs w:val="22"/>
        </w:rPr>
        <w:t>(</w:t>
      </w:r>
      <w:r w:rsidRPr="002E1C43">
        <w:rPr>
          <w:rFonts w:asciiTheme="minorHAnsi" w:hAnsiTheme="minorHAnsi" w:cstheme="minorHAnsi"/>
          <w:b/>
          <w:bCs/>
          <w:spacing w:val="-1"/>
          <w:w w:val="105"/>
          <w:sz w:val="22"/>
          <w:szCs w:val="22"/>
        </w:rPr>
        <w:t>pá</w:t>
      </w:r>
      <w:r w:rsidRPr="002E1C43">
        <w:rPr>
          <w:rFonts w:asciiTheme="minorHAnsi" w:hAnsiTheme="minorHAnsi" w:cstheme="minorHAnsi"/>
          <w:b/>
          <w:bCs/>
          <w:spacing w:val="-2"/>
          <w:w w:val="105"/>
          <w:sz w:val="22"/>
          <w:szCs w:val="22"/>
        </w:rPr>
        <w:t>gi</w:t>
      </w:r>
      <w:r w:rsidRPr="002E1C43">
        <w:rPr>
          <w:rFonts w:asciiTheme="minorHAnsi" w:hAnsiTheme="minorHAnsi" w:cstheme="minorHAnsi"/>
          <w:b/>
          <w:bCs/>
          <w:spacing w:val="-1"/>
          <w:w w:val="105"/>
          <w:sz w:val="22"/>
          <w:szCs w:val="22"/>
        </w:rPr>
        <w:t>na</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2"/>
          <w:w w:val="105"/>
          <w:sz w:val="22"/>
          <w:szCs w:val="22"/>
        </w:rPr>
        <w:t>120)</w:t>
      </w:r>
      <w:r w:rsidRPr="002E1C43">
        <w:rPr>
          <w:rFonts w:asciiTheme="minorHAnsi" w:hAnsiTheme="minorHAnsi" w:cstheme="minorHAnsi"/>
          <w:b/>
          <w:bCs/>
          <w:spacing w:val="-16"/>
          <w:w w:val="105"/>
          <w:sz w:val="22"/>
          <w:szCs w:val="22"/>
        </w:rPr>
        <w:t xml:space="preserve"> </w:t>
      </w:r>
      <w:r w:rsidRPr="002E1C43">
        <w:rPr>
          <w:rFonts w:asciiTheme="minorHAnsi" w:hAnsiTheme="minorHAnsi" w:cstheme="minorHAnsi"/>
          <w:b/>
          <w:bCs/>
          <w:spacing w:val="1"/>
          <w:w w:val="105"/>
          <w:sz w:val="22"/>
          <w:szCs w:val="22"/>
        </w:rPr>
        <w:t>s</w:t>
      </w:r>
      <w:r w:rsidRPr="002E1C43">
        <w:rPr>
          <w:rFonts w:asciiTheme="minorHAnsi" w:hAnsiTheme="minorHAnsi" w:cstheme="minorHAnsi"/>
          <w:b/>
          <w:bCs/>
          <w:w w:val="105"/>
          <w:sz w:val="22"/>
          <w:szCs w:val="22"/>
        </w:rPr>
        <w:t>e</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spacing w:val="-2"/>
          <w:w w:val="105"/>
          <w:sz w:val="22"/>
          <w:szCs w:val="22"/>
        </w:rPr>
        <w:t>is</w:t>
      </w:r>
      <w:r w:rsidRPr="002E1C43">
        <w:rPr>
          <w:rFonts w:asciiTheme="minorHAnsi" w:hAnsiTheme="minorHAnsi" w:cstheme="minorHAnsi"/>
          <w:b/>
          <w:bCs/>
          <w:spacing w:val="-1"/>
          <w:w w:val="105"/>
          <w:sz w:val="22"/>
          <w:szCs w:val="22"/>
        </w:rPr>
        <w:t>pone</w:t>
      </w:r>
      <w:r w:rsidRPr="002E1C43">
        <w:rPr>
          <w:rFonts w:asciiTheme="minorHAnsi" w:hAnsiTheme="minorHAnsi" w:cstheme="minorHAnsi"/>
          <w:b/>
          <w:bCs/>
          <w:spacing w:val="-12"/>
          <w:w w:val="105"/>
          <w:sz w:val="22"/>
          <w:szCs w:val="22"/>
        </w:rPr>
        <w:t xml:space="preserve"> </w:t>
      </w:r>
      <w:r w:rsidRPr="002E1C43">
        <w:rPr>
          <w:rFonts w:asciiTheme="minorHAnsi" w:hAnsiTheme="minorHAnsi" w:cstheme="minorHAnsi"/>
          <w:b/>
          <w:bCs/>
          <w:spacing w:val="1"/>
          <w:w w:val="105"/>
          <w:sz w:val="22"/>
          <w:szCs w:val="22"/>
        </w:rPr>
        <w:t>l</w:t>
      </w:r>
      <w:r w:rsidRPr="002E1C43">
        <w:rPr>
          <w:rFonts w:asciiTheme="minorHAnsi" w:hAnsiTheme="minorHAnsi" w:cstheme="minorHAnsi"/>
          <w:b/>
          <w:bCs/>
          <w:w w:val="105"/>
          <w:sz w:val="22"/>
          <w:szCs w:val="22"/>
        </w:rPr>
        <w:t>o</w:t>
      </w:r>
      <w:r w:rsidRPr="002E1C43">
        <w:rPr>
          <w:rFonts w:asciiTheme="minorHAnsi" w:hAnsiTheme="minorHAnsi" w:cstheme="minorHAnsi"/>
          <w:b/>
          <w:bCs/>
          <w:spacing w:val="-14"/>
          <w:w w:val="105"/>
          <w:sz w:val="22"/>
          <w:szCs w:val="22"/>
        </w:rPr>
        <w:t xml:space="preserve"> </w:t>
      </w:r>
      <w:r w:rsidRPr="002E1C43">
        <w:rPr>
          <w:rFonts w:asciiTheme="minorHAnsi" w:hAnsiTheme="minorHAnsi" w:cstheme="minorHAnsi"/>
          <w:b/>
          <w:bCs/>
          <w:spacing w:val="-2"/>
          <w:w w:val="105"/>
          <w:sz w:val="22"/>
          <w:szCs w:val="22"/>
        </w:rPr>
        <w:t>sig</w:t>
      </w:r>
      <w:r w:rsidRPr="002E1C43">
        <w:rPr>
          <w:rFonts w:asciiTheme="minorHAnsi" w:hAnsiTheme="minorHAnsi" w:cstheme="minorHAnsi"/>
          <w:b/>
          <w:bCs/>
          <w:spacing w:val="-1"/>
          <w:w w:val="105"/>
          <w:sz w:val="22"/>
          <w:szCs w:val="22"/>
        </w:rPr>
        <w:t>u</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ente</w:t>
      </w:r>
      <w:r w:rsidRPr="002E1C43">
        <w:rPr>
          <w:rFonts w:asciiTheme="minorHAnsi" w:hAnsiTheme="minorHAnsi" w:cstheme="minorHAnsi"/>
          <w:b/>
          <w:bCs/>
          <w:spacing w:val="-2"/>
          <w:w w:val="105"/>
          <w:sz w:val="22"/>
          <w:szCs w:val="22"/>
        </w:rPr>
        <w:t>:</w:t>
      </w:r>
    </w:p>
    <w:p w14:paraId="3EEAF8BB" w14:textId="77777777" w:rsidR="000875E4" w:rsidRPr="002E1C43" w:rsidRDefault="000875E4" w:rsidP="000875E4">
      <w:pPr>
        <w:pStyle w:val="Textoindependiente"/>
        <w:spacing w:before="124" w:line="360" w:lineRule="auto"/>
        <w:ind w:left="1418" w:right="1562" w:firstLine="283"/>
        <w:rPr>
          <w:rFonts w:asciiTheme="minorHAnsi" w:hAnsiTheme="minorHAnsi" w:cstheme="minorHAnsi"/>
          <w:b/>
          <w:bCs/>
          <w:w w:val="105"/>
          <w:sz w:val="22"/>
          <w:szCs w:val="22"/>
        </w:rPr>
      </w:pPr>
      <w:r w:rsidRPr="002E1C43">
        <w:rPr>
          <w:rFonts w:asciiTheme="minorHAnsi" w:hAnsiTheme="minorHAnsi" w:cstheme="minorHAnsi"/>
          <w:b/>
          <w:bCs/>
          <w:spacing w:val="-1"/>
          <w:w w:val="105"/>
          <w:sz w:val="22"/>
          <w:szCs w:val="22"/>
        </w:rPr>
        <w:t>“No obstante, esta previsión económica, según informe de la Sección de Minas, presenta un error</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w w:val="105"/>
          <w:sz w:val="22"/>
          <w:szCs w:val="22"/>
        </w:rPr>
        <w:t>en</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1"/>
          <w:w w:val="105"/>
          <w:sz w:val="22"/>
          <w:szCs w:val="22"/>
        </w:rPr>
        <w:t xml:space="preserve">a </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uant</w:t>
      </w:r>
      <w:r w:rsidRPr="002E1C43">
        <w:rPr>
          <w:rFonts w:asciiTheme="minorHAnsi" w:hAnsiTheme="minorHAnsi" w:cstheme="minorHAnsi"/>
          <w:b/>
          <w:bCs/>
          <w:spacing w:val="-2"/>
          <w:w w:val="105"/>
          <w:sz w:val="22"/>
          <w:szCs w:val="22"/>
        </w:rPr>
        <w:t>ific</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w w:val="105"/>
          <w:sz w:val="22"/>
          <w:szCs w:val="22"/>
        </w:rPr>
        <w:t>del</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spacing w:val="-1"/>
          <w:w w:val="105"/>
          <w:sz w:val="22"/>
          <w:szCs w:val="22"/>
        </w:rPr>
        <w:t>pre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upue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to</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w w:val="105"/>
          <w:sz w:val="22"/>
          <w:szCs w:val="22"/>
        </w:rPr>
        <w:t>e</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xc</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v</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1"/>
          <w:w w:val="105"/>
          <w:sz w:val="22"/>
          <w:szCs w:val="22"/>
        </w:rPr>
        <w:t>de</w:t>
      </w:r>
      <w:r w:rsidRPr="002E1C43">
        <w:rPr>
          <w:rFonts w:asciiTheme="minorHAnsi" w:hAnsiTheme="minorHAnsi" w:cstheme="minorHAnsi"/>
          <w:b/>
          <w:bCs/>
          <w:spacing w:val="-2"/>
          <w:w w:val="105"/>
          <w:sz w:val="22"/>
          <w:szCs w:val="22"/>
        </w:rPr>
        <w:t>l</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pro</w:t>
      </w:r>
      <w:r w:rsidRPr="002E1C43">
        <w:rPr>
          <w:rFonts w:asciiTheme="minorHAnsi" w:hAnsiTheme="minorHAnsi" w:cstheme="minorHAnsi"/>
          <w:b/>
          <w:bCs/>
          <w:spacing w:val="-2"/>
          <w:w w:val="105"/>
          <w:sz w:val="22"/>
          <w:szCs w:val="22"/>
        </w:rPr>
        <w:t>y</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 xml:space="preserve">to </w:t>
      </w:r>
      <w:r w:rsidRPr="002E1C43">
        <w:rPr>
          <w:rFonts w:asciiTheme="minorHAnsi" w:hAnsiTheme="minorHAnsi" w:cstheme="minorHAnsi"/>
          <w:b/>
          <w:bCs/>
          <w:w w:val="105"/>
          <w:sz w:val="22"/>
          <w:szCs w:val="22"/>
        </w:rPr>
        <w:t>y</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1"/>
          <w:w w:val="105"/>
          <w:sz w:val="22"/>
          <w:szCs w:val="22"/>
        </w:rPr>
        <w:t>otro</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errore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 xml:space="preserve"> re</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er</w:t>
      </w:r>
      <w:r w:rsidRPr="002E1C43">
        <w:rPr>
          <w:rFonts w:asciiTheme="minorHAnsi" w:hAnsiTheme="minorHAnsi" w:cstheme="minorHAnsi"/>
          <w:b/>
          <w:bCs/>
          <w:spacing w:val="-2"/>
          <w:w w:val="105"/>
          <w:sz w:val="22"/>
          <w:szCs w:val="22"/>
        </w:rPr>
        <w:t>i</w:t>
      </w:r>
      <w:r w:rsidRPr="002E1C43">
        <w:rPr>
          <w:rFonts w:asciiTheme="minorHAnsi" w:hAnsiTheme="minorHAnsi" w:cstheme="minorHAnsi"/>
          <w:b/>
          <w:bCs/>
          <w:spacing w:val="-1"/>
          <w:w w:val="105"/>
          <w:sz w:val="22"/>
          <w:szCs w:val="22"/>
        </w:rPr>
        <w:t>do</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7"/>
          <w:w w:val="105"/>
          <w:sz w:val="22"/>
          <w:szCs w:val="22"/>
        </w:rPr>
        <w:t xml:space="preserve"> </w:t>
      </w:r>
      <w:r w:rsidRPr="002E1C43">
        <w:rPr>
          <w:rFonts w:asciiTheme="minorHAnsi" w:hAnsiTheme="minorHAnsi" w:cstheme="minorHAnsi"/>
          <w:b/>
          <w:bCs/>
          <w:w w:val="105"/>
          <w:sz w:val="22"/>
          <w:szCs w:val="22"/>
        </w:rPr>
        <w:t>a la parte del sostenimiento del hormigón”.</w:t>
      </w:r>
    </w:p>
    <w:p w14:paraId="5754EFD4" w14:textId="77777777" w:rsidR="000875E4" w:rsidRPr="002E1C43" w:rsidRDefault="000875E4" w:rsidP="000875E4">
      <w:pPr>
        <w:spacing w:before="9" w:line="360" w:lineRule="auto"/>
        <w:ind w:left="1418" w:right="1562"/>
        <w:rPr>
          <w:rFonts w:cstheme="minorHAnsi"/>
          <w:b/>
          <w:bCs/>
          <w:sz w:val="22"/>
          <w:szCs w:val="22"/>
        </w:rPr>
      </w:pPr>
    </w:p>
    <w:p w14:paraId="7081864F" w14:textId="77777777" w:rsidR="000875E4" w:rsidRPr="002E1C43" w:rsidRDefault="000875E4" w:rsidP="000875E4">
      <w:pPr>
        <w:pStyle w:val="Textoindependiente"/>
        <w:spacing w:line="360" w:lineRule="auto"/>
        <w:ind w:left="1418" w:right="1562" w:firstLine="283"/>
        <w:rPr>
          <w:rFonts w:asciiTheme="minorHAnsi" w:hAnsiTheme="minorHAnsi" w:cstheme="minorHAnsi"/>
          <w:b/>
          <w:bCs/>
          <w:sz w:val="22"/>
          <w:szCs w:val="22"/>
        </w:rPr>
      </w:pPr>
      <w:r w:rsidRPr="002E1C43">
        <w:rPr>
          <w:rFonts w:asciiTheme="minorHAnsi" w:hAnsiTheme="minorHAnsi" w:cstheme="minorHAnsi"/>
          <w:b/>
          <w:bCs/>
          <w:w w:val="105"/>
          <w:sz w:val="22"/>
          <w:szCs w:val="22"/>
        </w:rPr>
        <w:t>De</w:t>
      </w:r>
      <w:r w:rsidRPr="002E1C43">
        <w:rPr>
          <w:rFonts w:asciiTheme="minorHAnsi" w:hAnsiTheme="minorHAnsi" w:cstheme="minorHAnsi"/>
          <w:b/>
          <w:bCs/>
          <w:spacing w:val="-2"/>
          <w:w w:val="105"/>
          <w:sz w:val="22"/>
          <w:szCs w:val="22"/>
        </w:rPr>
        <w:t xml:space="preserve"> </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uerdo</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w w:val="105"/>
          <w:sz w:val="22"/>
          <w:szCs w:val="22"/>
        </w:rPr>
        <w:t>con</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1"/>
          <w:w w:val="105"/>
          <w:sz w:val="22"/>
          <w:szCs w:val="22"/>
        </w:rPr>
        <w:t>l</w:t>
      </w:r>
      <w:r w:rsidRPr="002E1C43">
        <w:rPr>
          <w:rFonts w:asciiTheme="minorHAnsi" w:hAnsiTheme="minorHAnsi" w:cstheme="minorHAnsi"/>
          <w:b/>
          <w:bCs/>
          <w:w w:val="105"/>
          <w:sz w:val="22"/>
          <w:szCs w:val="22"/>
        </w:rPr>
        <w:t>a</w:t>
      </w:r>
      <w:r w:rsidRPr="002E1C43">
        <w:rPr>
          <w:rFonts w:asciiTheme="minorHAnsi" w:hAnsiTheme="minorHAnsi" w:cstheme="minorHAnsi"/>
          <w:b/>
          <w:bCs/>
          <w:spacing w:val="-7"/>
          <w:w w:val="105"/>
          <w:sz w:val="22"/>
          <w:szCs w:val="22"/>
        </w:rPr>
        <w:t xml:space="preserve"> </w:t>
      </w:r>
      <w:r w:rsidRPr="002E1C43">
        <w:rPr>
          <w:rFonts w:asciiTheme="minorHAnsi" w:hAnsiTheme="minorHAnsi" w:cstheme="minorHAnsi"/>
          <w:b/>
          <w:bCs/>
          <w:spacing w:val="-1"/>
          <w:w w:val="105"/>
          <w:sz w:val="22"/>
          <w:szCs w:val="22"/>
        </w:rPr>
        <w:t>nue</w:t>
      </w:r>
      <w:r w:rsidRPr="002E1C43">
        <w:rPr>
          <w:rFonts w:asciiTheme="minorHAnsi" w:hAnsiTheme="minorHAnsi" w:cstheme="minorHAnsi"/>
          <w:b/>
          <w:bCs/>
          <w:spacing w:val="-2"/>
          <w:w w:val="105"/>
          <w:sz w:val="22"/>
          <w:szCs w:val="22"/>
        </w:rPr>
        <w:t>v</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1"/>
          <w:w w:val="105"/>
          <w:sz w:val="22"/>
          <w:szCs w:val="22"/>
        </w:rPr>
        <w:t xml:space="preserve"> </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uant</w:t>
      </w:r>
      <w:r w:rsidRPr="002E1C43">
        <w:rPr>
          <w:rFonts w:asciiTheme="minorHAnsi" w:hAnsiTheme="minorHAnsi" w:cstheme="minorHAnsi"/>
          <w:b/>
          <w:bCs/>
          <w:spacing w:val="-2"/>
          <w:w w:val="105"/>
          <w:sz w:val="22"/>
          <w:szCs w:val="22"/>
        </w:rPr>
        <w:t>ific</w:t>
      </w:r>
      <w:r w:rsidRPr="002E1C43">
        <w:rPr>
          <w:rFonts w:asciiTheme="minorHAnsi" w:hAnsiTheme="minorHAnsi" w:cstheme="minorHAnsi"/>
          <w:b/>
          <w:bCs/>
          <w:spacing w:val="-1"/>
          <w:w w:val="105"/>
          <w:sz w:val="22"/>
          <w:szCs w:val="22"/>
        </w:rPr>
        <w:t>a</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ón</w:t>
      </w:r>
      <w:r w:rsidRPr="002E1C43">
        <w:rPr>
          <w:rFonts w:asciiTheme="minorHAnsi" w:hAnsiTheme="minorHAnsi" w:cstheme="minorHAnsi"/>
          <w:b/>
          <w:bCs/>
          <w:spacing w:val="-6"/>
          <w:w w:val="105"/>
          <w:sz w:val="22"/>
          <w:szCs w:val="22"/>
        </w:rPr>
        <w:t xml:space="preserve"> </w:t>
      </w:r>
      <w:r w:rsidRPr="002E1C43">
        <w:rPr>
          <w:rFonts w:asciiTheme="minorHAnsi" w:hAnsiTheme="minorHAnsi" w:cstheme="minorHAnsi"/>
          <w:b/>
          <w:bCs/>
          <w:spacing w:val="-2"/>
          <w:w w:val="105"/>
          <w:sz w:val="22"/>
          <w:szCs w:val="22"/>
        </w:rPr>
        <w:t>ci</w:t>
      </w:r>
      <w:r w:rsidRPr="002E1C43">
        <w:rPr>
          <w:rFonts w:asciiTheme="minorHAnsi" w:hAnsiTheme="minorHAnsi" w:cstheme="minorHAnsi"/>
          <w:b/>
          <w:bCs/>
          <w:spacing w:val="-1"/>
          <w:w w:val="105"/>
          <w:sz w:val="22"/>
          <w:szCs w:val="22"/>
        </w:rPr>
        <w:t xml:space="preserve">tada, </w:t>
      </w:r>
      <w:r w:rsidRPr="002E1C43">
        <w:rPr>
          <w:rFonts w:asciiTheme="minorHAnsi" w:hAnsiTheme="minorHAnsi" w:cstheme="minorHAnsi"/>
          <w:b/>
          <w:bCs/>
          <w:w w:val="105"/>
          <w:sz w:val="22"/>
          <w:szCs w:val="22"/>
        </w:rPr>
        <w:t>el</w:t>
      </w:r>
      <w:r w:rsidRPr="002E1C43">
        <w:rPr>
          <w:rFonts w:asciiTheme="minorHAnsi" w:hAnsiTheme="minorHAnsi" w:cstheme="minorHAnsi"/>
          <w:b/>
          <w:bCs/>
          <w:spacing w:val="-3"/>
          <w:w w:val="105"/>
          <w:sz w:val="22"/>
          <w:szCs w:val="22"/>
        </w:rPr>
        <w:t xml:space="preserve"> </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f</w:t>
      </w:r>
      <w:r w:rsidRPr="002E1C43">
        <w:rPr>
          <w:rFonts w:asciiTheme="minorHAnsi" w:hAnsiTheme="minorHAnsi" w:cstheme="minorHAnsi"/>
          <w:b/>
          <w:bCs/>
          <w:spacing w:val="-1"/>
          <w:w w:val="105"/>
          <w:sz w:val="22"/>
          <w:szCs w:val="22"/>
        </w:rPr>
        <w:t>e</w:t>
      </w:r>
      <w:r w:rsidRPr="002E1C43">
        <w:rPr>
          <w:rFonts w:asciiTheme="minorHAnsi" w:hAnsiTheme="minorHAnsi" w:cstheme="minorHAnsi"/>
          <w:b/>
          <w:bCs/>
          <w:spacing w:val="-2"/>
          <w:w w:val="105"/>
          <w:sz w:val="22"/>
          <w:szCs w:val="22"/>
        </w:rPr>
        <w:t>c</w:t>
      </w:r>
      <w:r w:rsidRPr="002E1C43">
        <w:rPr>
          <w:rFonts w:asciiTheme="minorHAnsi" w:hAnsiTheme="minorHAnsi" w:cstheme="minorHAnsi"/>
          <w:b/>
          <w:bCs/>
          <w:spacing w:val="-1"/>
          <w:w w:val="105"/>
          <w:sz w:val="22"/>
          <w:szCs w:val="22"/>
        </w:rPr>
        <w:t>to</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spacing w:val="1"/>
          <w:w w:val="105"/>
          <w:sz w:val="22"/>
          <w:szCs w:val="22"/>
        </w:rPr>
        <w:t>d</w:t>
      </w:r>
      <w:r w:rsidRPr="002E1C43">
        <w:rPr>
          <w:rFonts w:asciiTheme="minorHAnsi" w:hAnsiTheme="minorHAnsi" w:cstheme="minorHAnsi"/>
          <w:b/>
          <w:bCs/>
          <w:w w:val="105"/>
          <w:sz w:val="22"/>
          <w:szCs w:val="22"/>
        </w:rPr>
        <w:t>e</w:t>
      </w:r>
      <w:r w:rsidRPr="002E1C43">
        <w:rPr>
          <w:rFonts w:asciiTheme="minorHAnsi" w:hAnsiTheme="minorHAnsi" w:cstheme="minorHAnsi"/>
          <w:b/>
          <w:bCs/>
          <w:spacing w:val="-5"/>
          <w:w w:val="105"/>
          <w:sz w:val="22"/>
          <w:szCs w:val="22"/>
        </w:rPr>
        <w:t xml:space="preserve"> </w:t>
      </w:r>
      <w:r w:rsidRPr="002E1C43">
        <w:rPr>
          <w:rFonts w:asciiTheme="minorHAnsi" w:hAnsiTheme="minorHAnsi" w:cstheme="minorHAnsi"/>
          <w:b/>
          <w:bCs/>
          <w:w w:val="105"/>
          <w:sz w:val="22"/>
          <w:szCs w:val="22"/>
        </w:rPr>
        <w:t>la</w:t>
      </w:r>
      <w:r w:rsidRPr="002E1C43">
        <w:rPr>
          <w:rFonts w:asciiTheme="minorHAnsi" w:hAnsiTheme="minorHAnsi" w:cstheme="minorHAnsi"/>
          <w:b/>
          <w:bCs/>
          <w:spacing w:val="-1"/>
          <w:w w:val="105"/>
          <w:sz w:val="22"/>
          <w:szCs w:val="22"/>
        </w:rPr>
        <w:t xml:space="preserve"> propue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ta</w:t>
      </w:r>
      <w:r w:rsidRPr="002E1C43">
        <w:rPr>
          <w:rFonts w:asciiTheme="minorHAnsi" w:hAnsiTheme="minorHAnsi" w:cstheme="minorHAnsi"/>
          <w:b/>
          <w:bCs/>
          <w:spacing w:val="-4"/>
          <w:w w:val="105"/>
          <w:sz w:val="22"/>
          <w:szCs w:val="22"/>
        </w:rPr>
        <w:t xml:space="preserve"> </w:t>
      </w:r>
      <w:r w:rsidRPr="002E1C43">
        <w:rPr>
          <w:rFonts w:asciiTheme="minorHAnsi" w:hAnsiTheme="minorHAnsi" w:cstheme="minorHAnsi"/>
          <w:b/>
          <w:bCs/>
          <w:spacing w:val="-1"/>
          <w:w w:val="105"/>
          <w:sz w:val="22"/>
          <w:szCs w:val="22"/>
        </w:rPr>
        <w:t>pre</w:t>
      </w:r>
      <w:r w:rsidRPr="002E1C43">
        <w:rPr>
          <w:rFonts w:asciiTheme="minorHAnsi" w:hAnsiTheme="minorHAnsi" w:cstheme="minorHAnsi"/>
          <w:b/>
          <w:bCs/>
          <w:spacing w:val="-2"/>
          <w:w w:val="105"/>
          <w:sz w:val="22"/>
          <w:szCs w:val="22"/>
        </w:rPr>
        <w:t>s</w:t>
      </w:r>
      <w:r w:rsidRPr="002E1C43">
        <w:rPr>
          <w:rFonts w:asciiTheme="minorHAnsi" w:hAnsiTheme="minorHAnsi" w:cstheme="minorHAnsi"/>
          <w:b/>
          <w:bCs/>
          <w:spacing w:val="-1"/>
          <w:w w:val="105"/>
          <w:sz w:val="22"/>
          <w:szCs w:val="22"/>
        </w:rPr>
        <w:t>entada</w:t>
      </w:r>
      <w:r w:rsidRPr="002E1C43">
        <w:rPr>
          <w:rFonts w:asciiTheme="minorHAnsi" w:hAnsiTheme="minorHAnsi" w:cstheme="minorHAnsi"/>
          <w:b/>
          <w:bCs/>
          <w:spacing w:val="-2"/>
          <w:w w:val="105"/>
          <w:sz w:val="22"/>
          <w:szCs w:val="22"/>
        </w:rPr>
        <w:t xml:space="preserve"> s</w:t>
      </w:r>
      <w:r w:rsidRPr="002E1C43">
        <w:rPr>
          <w:rFonts w:asciiTheme="minorHAnsi" w:hAnsiTheme="minorHAnsi" w:cstheme="minorHAnsi"/>
          <w:b/>
          <w:bCs/>
          <w:spacing w:val="-1"/>
          <w:w w:val="105"/>
          <w:sz w:val="22"/>
          <w:szCs w:val="22"/>
        </w:rPr>
        <w:t xml:space="preserve">obre </w:t>
      </w:r>
      <w:r w:rsidRPr="002E1C43">
        <w:rPr>
          <w:rFonts w:asciiTheme="minorHAnsi" w:hAnsiTheme="minorHAnsi" w:cstheme="minorHAnsi"/>
          <w:b/>
          <w:bCs/>
          <w:w w:val="105"/>
          <w:sz w:val="22"/>
          <w:szCs w:val="22"/>
        </w:rPr>
        <w:t>el Presupuesto de Ejecución Material (PEM) es el siguiente:”</w:t>
      </w:r>
    </w:p>
    <w:p w14:paraId="340A6CED" w14:textId="7D660D83" w:rsidR="000875E4" w:rsidRPr="002E1C43" w:rsidRDefault="000875E4" w:rsidP="000875E4">
      <w:pPr>
        <w:spacing w:before="5" w:line="360" w:lineRule="auto"/>
        <w:ind w:left="1418"/>
        <w:rPr>
          <w:rFonts w:cstheme="minorHAnsi"/>
          <w:sz w:val="22"/>
          <w:szCs w:val="22"/>
        </w:rPr>
      </w:pPr>
    </w:p>
    <w:p w14:paraId="0F018D0D" w14:textId="77777777" w:rsidR="000875E4" w:rsidRPr="002E1C43" w:rsidRDefault="000875E4" w:rsidP="000875E4">
      <w:pPr>
        <w:spacing w:line="200" w:lineRule="atLeast"/>
        <w:ind w:left="1418" w:right="1704"/>
        <w:rPr>
          <w:rFonts w:cstheme="minorHAnsi"/>
          <w:sz w:val="22"/>
          <w:szCs w:val="22"/>
        </w:rPr>
      </w:pPr>
      <w:r w:rsidRPr="002E1C43">
        <w:rPr>
          <w:rFonts w:cstheme="minorHAnsi"/>
          <w:noProof/>
          <w:sz w:val="22"/>
          <w:szCs w:val="22"/>
        </w:rPr>
        <w:drawing>
          <wp:inline distT="0" distB="0" distL="0" distR="0" wp14:anchorId="6440F4E9" wp14:editId="2B008ACD">
            <wp:extent cx="5747636" cy="866721"/>
            <wp:effectExtent l="0" t="0" r="0" b="0"/>
            <wp:docPr id="1817906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19" cstate="print"/>
                    <a:stretch>
                      <a:fillRect/>
                    </a:stretch>
                  </pic:blipFill>
                  <pic:spPr>
                    <a:xfrm>
                      <a:off x="0" y="0"/>
                      <a:ext cx="5853008" cy="882611"/>
                    </a:xfrm>
                    <a:prstGeom prst="rect">
                      <a:avLst/>
                    </a:prstGeom>
                  </pic:spPr>
                </pic:pic>
              </a:graphicData>
            </a:graphic>
          </wp:inline>
        </w:drawing>
      </w:r>
    </w:p>
    <w:p w14:paraId="498CF41A" w14:textId="77777777" w:rsidR="000875E4" w:rsidRPr="002E1C43" w:rsidRDefault="000875E4" w:rsidP="000875E4">
      <w:pPr>
        <w:ind w:firstLine="360"/>
        <w:rPr>
          <w:rFonts w:cstheme="minorHAnsi"/>
          <w:sz w:val="22"/>
          <w:szCs w:val="22"/>
        </w:rPr>
      </w:pPr>
    </w:p>
    <w:p w14:paraId="3F7D751E" w14:textId="4BFF4DC1" w:rsidR="000875E4" w:rsidRPr="002E1C43" w:rsidRDefault="000875E4" w:rsidP="000875E4">
      <w:pPr>
        <w:pStyle w:val="Textoindependiente"/>
        <w:spacing w:line="359" w:lineRule="auto"/>
        <w:ind w:left="1701" w:right="1412" w:firstLine="360"/>
        <w:jc w:val="both"/>
        <w:rPr>
          <w:rFonts w:asciiTheme="minorHAnsi" w:hAnsiTheme="minorHAnsi" w:cstheme="minorHAnsi"/>
          <w:b/>
          <w:bCs/>
          <w:sz w:val="22"/>
          <w:szCs w:val="22"/>
        </w:rPr>
      </w:pPr>
      <w:r w:rsidRPr="002E1C43">
        <w:rPr>
          <w:rFonts w:asciiTheme="minorHAnsi" w:hAnsiTheme="minorHAnsi" w:cstheme="minorHAnsi"/>
          <w:b/>
          <w:bCs/>
          <w:sz w:val="22"/>
          <w:szCs w:val="22"/>
        </w:rPr>
        <w:t>La Dirección de Obra en informes posteriores rectifica su error de cálculo”.</w:t>
      </w:r>
    </w:p>
    <w:p w14:paraId="4B02DA69" w14:textId="77777777" w:rsidR="000875E4" w:rsidRPr="002E1C43" w:rsidRDefault="000875E4" w:rsidP="000875E4">
      <w:pPr>
        <w:pStyle w:val="Textoindependiente"/>
        <w:spacing w:line="359" w:lineRule="auto"/>
        <w:ind w:left="1701" w:right="1412" w:firstLine="360"/>
        <w:jc w:val="both"/>
        <w:rPr>
          <w:rFonts w:asciiTheme="minorHAnsi" w:hAnsiTheme="minorHAnsi" w:cstheme="minorHAnsi"/>
          <w:b/>
          <w:bCs/>
          <w:sz w:val="22"/>
          <w:szCs w:val="22"/>
        </w:rPr>
      </w:pPr>
    </w:p>
    <w:p w14:paraId="4781D82B" w14:textId="66313263" w:rsidR="000875E4" w:rsidRPr="002E1C43" w:rsidRDefault="000875E4" w:rsidP="000875E4">
      <w:pPr>
        <w:pStyle w:val="Textoindependiente"/>
        <w:spacing w:line="359" w:lineRule="auto"/>
        <w:ind w:left="1701" w:right="1412" w:firstLine="360"/>
        <w:jc w:val="both"/>
        <w:rPr>
          <w:rFonts w:asciiTheme="minorHAnsi" w:eastAsia="Calibri" w:hAnsiTheme="minorHAnsi" w:cstheme="minorHAnsi"/>
          <w:sz w:val="22"/>
          <w:szCs w:val="22"/>
        </w:rPr>
      </w:pPr>
      <w:r w:rsidRPr="002E1C43">
        <w:rPr>
          <w:rFonts w:asciiTheme="minorHAnsi" w:hAnsiTheme="minorHAnsi" w:cstheme="minorHAnsi"/>
          <w:sz w:val="22"/>
          <w:szCs w:val="22"/>
        </w:rPr>
        <w:t>En</w:t>
      </w:r>
      <w:r w:rsidRPr="002E1C43">
        <w:rPr>
          <w:rFonts w:asciiTheme="minorHAnsi" w:hAnsiTheme="minorHAnsi" w:cstheme="minorHAnsi"/>
          <w:spacing w:val="-8"/>
          <w:sz w:val="22"/>
          <w:szCs w:val="22"/>
        </w:rPr>
        <w:t xml:space="preserve"> </w:t>
      </w:r>
      <w:r w:rsidRPr="002E1C43">
        <w:rPr>
          <w:rFonts w:asciiTheme="minorHAnsi" w:hAnsiTheme="minorHAnsi" w:cstheme="minorHAnsi"/>
          <w:sz w:val="22"/>
          <w:szCs w:val="22"/>
        </w:rPr>
        <w:t>relación</w:t>
      </w:r>
      <w:r w:rsidRPr="002E1C43">
        <w:rPr>
          <w:rFonts w:asciiTheme="minorHAnsi" w:hAnsiTheme="minorHAnsi" w:cstheme="minorHAnsi"/>
          <w:spacing w:val="-9"/>
          <w:sz w:val="22"/>
          <w:szCs w:val="22"/>
        </w:rPr>
        <w:t xml:space="preserve"> </w:t>
      </w:r>
      <w:r w:rsidRPr="002E1C43">
        <w:rPr>
          <w:rFonts w:asciiTheme="minorHAnsi" w:hAnsiTheme="minorHAnsi" w:cstheme="minorHAnsi"/>
          <w:sz w:val="22"/>
          <w:szCs w:val="22"/>
        </w:rPr>
        <w:t>con</w:t>
      </w:r>
      <w:r w:rsidRPr="002E1C43">
        <w:rPr>
          <w:rFonts w:asciiTheme="minorHAnsi" w:hAnsiTheme="minorHAnsi" w:cstheme="minorHAnsi"/>
          <w:spacing w:val="-8"/>
          <w:sz w:val="22"/>
          <w:szCs w:val="22"/>
        </w:rPr>
        <w:t xml:space="preserve"> </w:t>
      </w:r>
      <w:r w:rsidRPr="002E1C43">
        <w:rPr>
          <w:rFonts w:asciiTheme="minorHAnsi" w:hAnsiTheme="minorHAnsi" w:cstheme="minorHAnsi"/>
          <w:sz w:val="22"/>
          <w:szCs w:val="22"/>
        </w:rPr>
        <w:t>esta</w:t>
      </w:r>
      <w:r w:rsidRPr="002E1C43">
        <w:rPr>
          <w:rFonts w:asciiTheme="minorHAnsi" w:hAnsiTheme="minorHAnsi" w:cstheme="minorHAnsi"/>
          <w:spacing w:val="-8"/>
          <w:sz w:val="22"/>
          <w:szCs w:val="22"/>
        </w:rPr>
        <w:t xml:space="preserve"> </w:t>
      </w:r>
      <w:r w:rsidRPr="002E1C43">
        <w:rPr>
          <w:rFonts w:asciiTheme="minorHAnsi" w:hAnsiTheme="minorHAnsi" w:cstheme="minorHAnsi"/>
          <w:spacing w:val="-1"/>
          <w:sz w:val="22"/>
          <w:szCs w:val="22"/>
        </w:rPr>
        <w:t>cuestión,</w:t>
      </w:r>
      <w:r w:rsidRPr="002E1C43">
        <w:rPr>
          <w:rFonts w:asciiTheme="minorHAnsi" w:hAnsiTheme="minorHAnsi" w:cstheme="minorHAnsi"/>
          <w:spacing w:val="-8"/>
          <w:sz w:val="22"/>
          <w:szCs w:val="22"/>
        </w:rPr>
        <w:t xml:space="preserve"> </w:t>
      </w:r>
      <w:r w:rsidRPr="002E1C43">
        <w:rPr>
          <w:rFonts w:asciiTheme="minorHAnsi" w:hAnsiTheme="minorHAnsi" w:cstheme="minorHAnsi"/>
          <w:sz w:val="22"/>
          <w:szCs w:val="22"/>
        </w:rPr>
        <w:t>no</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tenemos</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constancia</w:t>
      </w:r>
      <w:r w:rsidRPr="002E1C43">
        <w:rPr>
          <w:rFonts w:asciiTheme="minorHAnsi" w:hAnsiTheme="minorHAnsi" w:cstheme="minorHAnsi"/>
          <w:spacing w:val="-8"/>
          <w:sz w:val="22"/>
          <w:szCs w:val="22"/>
        </w:rPr>
        <w:t xml:space="preserve"> </w:t>
      </w:r>
      <w:r w:rsidRPr="002E1C43">
        <w:rPr>
          <w:rFonts w:asciiTheme="minorHAnsi" w:hAnsiTheme="minorHAnsi" w:cstheme="minorHAnsi"/>
          <w:spacing w:val="-2"/>
          <w:sz w:val="22"/>
          <w:szCs w:val="22"/>
        </w:rPr>
        <w:t>del</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informe</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0"/>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Sección</w:t>
      </w:r>
      <w:r w:rsidRPr="002E1C43">
        <w:rPr>
          <w:rFonts w:asciiTheme="minorHAnsi" w:hAnsiTheme="minorHAnsi" w:cstheme="minorHAnsi"/>
          <w:spacing w:val="-6"/>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0"/>
          <w:sz w:val="22"/>
          <w:szCs w:val="22"/>
        </w:rPr>
        <w:t xml:space="preserve"> </w:t>
      </w:r>
      <w:r w:rsidRPr="002E1C43">
        <w:rPr>
          <w:rFonts w:asciiTheme="minorHAnsi" w:hAnsiTheme="minorHAnsi" w:cstheme="minorHAnsi"/>
          <w:spacing w:val="-1"/>
          <w:sz w:val="22"/>
          <w:szCs w:val="22"/>
        </w:rPr>
        <w:t>Minas</w:t>
      </w:r>
      <w:r w:rsidRPr="002E1C43">
        <w:rPr>
          <w:rFonts w:asciiTheme="minorHAnsi" w:hAnsiTheme="minorHAnsi" w:cstheme="minorHAnsi"/>
          <w:spacing w:val="-6"/>
          <w:sz w:val="22"/>
          <w:szCs w:val="22"/>
        </w:rPr>
        <w:t xml:space="preserve"> </w:t>
      </w:r>
      <w:r w:rsidRPr="002E1C43">
        <w:rPr>
          <w:rFonts w:asciiTheme="minorHAnsi" w:hAnsiTheme="minorHAnsi" w:cstheme="minorHAnsi"/>
          <w:sz w:val="22"/>
          <w:szCs w:val="22"/>
        </w:rPr>
        <w:t>al</w:t>
      </w:r>
      <w:r w:rsidRPr="002E1C43">
        <w:rPr>
          <w:rFonts w:asciiTheme="minorHAnsi" w:hAnsiTheme="minorHAnsi" w:cstheme="minorHAnsi"/>
          <w:spacing w:val="-8"/>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55"/>
          <w:sz w:val="22"/>
          <w:szCs w:val="22"/>
        </w:rPr>
        <w:t xml:space="preserve"> </w:t>
      </w:r>
      <w:r w:rsidRPr="002E1C43">
        <w:rPr>
          <w:rFonts w:asciiTheme="minorHAnsi" w:hAnsiTheme="minorHAnsi" w:cstheme="minorHAnsi"/>
          <w:sz w:val="22"/>
          <w:szCs w:val="22"/>
        </w:rPr>
        <w:t xml:space="preserve">se </w:t>
      </w:r>
      <w:r w:rsidRPr="002E1C43">
        <w:rPr>
          <w:rFonts w:asciiTheme="minorHAnsi" w:hAnsiTheme="minorHAnsi" w:cstheme="minorHAnsi"/>
          <w:spacing w:val="-1"/>
          <w:sz w:val="22"/>
          <w:szCs w:val="22"/>
        </w:rPr>
        <w:t xml:space="preserve">refiere </w:t>
      </w:r>
      <w:r w:rsidRPr="002E1C43">
        <w:rPr>
          <w:rFonts w:asciiTheme="minorHAnsi" w:hAnsiTheme="minorHAnsi" w:cstheme="minorHAnsi"/>
          <w:sz w:val="22"/>
          <w:szCs w:val="22"/>
        </w:rPr>
        <w:t>y</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alerta</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 xml:space="preserve">de </w:t>
      </w:r>
      <w:r w:rsidRPr="002E1C43">
        <w:rPr>
          <w:rFonts w:asciiTheme="minorHAnsi" w:hAnsiTheme="minorHAnsi" w:cstheme="minorHAnsi"/>
          <w:spacing w:val="-2"/>
          <w:sz w:val="22"/>
          <w:szCs w:val="22"/>
        </w:rPr>
        <w:t>los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citados</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errores.</w:t>
      </w:r>
      <w:r w:rsidRPr="002E1C43">
        <w:rPr>
          <w:rFonts w:asciiTheme="minorHAnsi" w:hAnsiTheme="minorHAnsi" w:cstheme="minorHAnsi"/>
          <w:sz w:val="22"/>
          <w:szCs w:val="22"/>
        </w:rPr>
        <w:t xml:space="preserve"> No</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sabemos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 xml:space="preserve">cuál </w:t>
      </w:r>
      <w:r w:rsidRPr="002E1C43">
        <w:rPr>
          <w:rFonts w:asciiTheme="minorHAnsi" w:hAnsiTheme="minorHAnsi" w:cstheme="minorHAnsi"/>
          <w:sz w:val="22"/>
          <w:szCs w:val="22"/>
        </w:rPr>
        <w:t>es</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 xml:space="preserve">origen </w:t>
      </w:r>
      <w:r w:rsidRPr="002E1C43">
        <w:rPr>
          <w:rFonts w:asciiTheme="minorHAnsi" w:hAnsiTheme="minorHAnsi" w:cstheme="minorHAnsi"/>
          <w:spacing w:val="1"/>
          <w:sz w:val="22"/>
          <w:szCs w:val="22"/>
        </w:rPr>
        <w:t>de</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este</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cuadro</w:t>
      </w:r>
      <w:r w:rsidRPr="002E1C43">
        <w:rPr>
          <w:rFonts w:asciiTheme="minorHAnsi" w:hAnsiTheme="minorHAnsi" w:cstheme="minorHAnsi"/>
          <w:sz w:val="22"/>
          <w:szCs w:val="22"/>
        </w:rPr>
        <w:t xml:space="preserve"> ni de</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los</w:t>
      </w:r>
      <w:r w:rsidRPr="002E1C43">
        <w:rPr>
          <w:rFonts w:asciiTheme="minorHAnsi" w:hAnsiTheme="minorHAnsi" w:cstheme="minorHAnsi"/>
          <w:spacing w:val="63"/>
          <w:sz w:val="22"/>
          <w:szCs w:val="22"/>
        </w:rPr>
        <w:t xml:space="preserve"> </w:t>
      </w:r>
      <w:r w:rsidRPr="002E1C43">
        <w:rPr>
          <w:rFonts w:asciiTheme="minorHAnsi" w:hAnsiTheme="minorHAnsi" w:cstheme="minorHAnsi"/>
          <w:spacing w:val="-1"/>
          <w:sz w:val="22"/>
          <w:szCs w:val="22"/>
        </w:rPr>
        <w:t>datos</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hay</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 xml:space="preserve">en </w:t>
      </w:r>
      <w:r w:rsidRPr="002E1C43">
        <w:rPr>
          <w:rFonts w:asciiTheme="minorHAnsi" w:hAnsiTheme="minorHAnsi" w:cstheme="minorHAnsi"/>
          <w:spacing w:val="1"/>
          <w:sz w:val="22"/>
          <w:szCs w:val="22"/>
        </w:rPr>
        <w:t>él</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2"/>
          <w:sz w:val="22"/>
          <w:szCs w:val="22"/>
        </w:rPr>
        <w:t xml:space="preserve">que </w:t>
      </w:r>
      <w:r w:rsidRPr="002E1C43">
        <w:rPr>
          <w:rFonts w:asciiTheme="minorHAnsi" w:hAnsiTheme="minorHAnsi" w:cstheme="minorHAnsi"/>
          <w:spacing w:val="-1"/>
          <w:sz w:val="22"/>
          <w:szCs w:val="22"/>
        </w:rPr>
        <w:t xml:space="preserve">cifran </w:t>
      </w:r>
      <w:r w:rsidRPr="002E1C43">
        <w:rPr>
          <w:rFonts w:asciiTheme="minorHAnsi" w:hAnsiTheme="minorHAnsi" w:cstheme="minorHAnsi"/>
          <w:sz w:val="22"/>
          <w:szCs w:val="22"/>
        </w:rPr>
        <w:t xml:space="preserve">el </w:t>
      </w:r>
      <w:r w:rsidRPr="002E1C43">
        <w:rPr>
          <w:rFonts w:asciiTheme="minorHAnsi" w:hAnsiTheme="minorHAnsi" w:cstheme="minorHAnsi"/>
          <w:spacing w:val="-1"/>
          <w:sz w:val="22"/>
          <w:szCs w:val="22"/>
        </w:rPr>
        <w:t>ahorro</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 xml:space="preserve">en </w:t>
      </w:r>
      <w:r w:rsidRPr="002E1C43">
        <w:rPr>
          <w:rFonts w:asciiTheme="minorHAnsi" w:hAnsiTheme="minorHAnsi" w:cstheme="minorHAnsi"/>
          <w:spacing w:val="-2"/>
          <w:sz w:val="22"/>
          <w:szCs w:val="22"/>
        </w:rPr>
        <w:t>4.603.222</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euros.</w:t>
      </w:r>
    </w:p>
    <w:p w14:paraId="5B4EC448" w14:textId="76045542" w:rsidR="000875E4" w:rsidRPr="002E1C43" w:rsidRDefault="002E1C43" w:rsidP="002E1C43">
      <w:pPr>
        <w:pStyle w:val="Textoindependiente"/>
        <w:spacing w:after="240" w:line="360" w:lineRule="auto"/>
        <w:ind w:left="1701" w:right="1406" w:firstLine="357"/>
        <w:jc w:val="both"/>
        <w:rPr>
          <w:rFonts w:asciiTheme="minorHAnsi" w:eastAsia="Calibri" w:hAnsiTheme="minorHAnsi" w:cstheme="minorHAnsi"/>
          <w:sz w:val="22"/>
          <w:szCs w:val="22"/>
        </w:rPr>
      </w:pPr>
      <w:r w:rsidRPr="002E1C43">
        <w:rPr>
          <w:rFonts w:eastAsia="Calibri" w:cstheme="minorHAnsi"/>
          <w:noProof/>
          <w:sz w:val="22"/>
          <w:szCs w:val="22"/>
        </w:rPr>
        <w:drawing>
          <wp:anchor distT="0" distB="0" distL="114300" distR="114300" simplePos="0" relativeHeight="251818496" behindDoc="0" locked="0" layoutInCell="1" allowOverlap="1" wp14:anchorId="4ED9B37D" wp14:editId="5D9A5472">
            <wp:simplePos x="0" y="0"/>
            <wp:positionH relativeFrom="margin">
              <wp:posOffset>1038225</wp:posOffset>
            </wp:positionH>
            <wp:positionV relativeFrom="margin">
              <wp:posOffset>2317750</wp:posOffset>
            </wp:positionV>
            <wp:extent cx="5284899" cy="759999"/>
            <wp:effectExtent l="0" t="0" r="0" b="0"/>
            <wp:wrapSquare wrapText="bothSides"/>
            <wp:docPr id="176512846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4899" cy="759999"/>
                    </a:xfrm>
                    <a:prstGeom prst="rect">
                      <a:avLst/>
                    </a:prstGeom>
                  </pic:spPr>
                </pic:pic>
              </a:graphicData>
            </a:graphic>
          </wp:anchor>
        </w:drawing>
      </w:r>
      <w:r w:rsidR="000875E4" w:rsidRPr="002E1C43">
        <w:rPr>
          <w:rFonts w:asciiTheme="minorHAnsi" w:hAnsiTheme="minorHAnsi" w:cstheme="minorHAnsi"/>
          <w:sz w:val="22"/>
          <w:szCs w:val="22"/>
        </w:rPr>
        <w:t>Este</w:t>
      </w:r>
      <w:r w:rsidR="000875E4" w:rsidRPr="002E1C43">
        <w:rPr>
          <w:rFonts w:asciiTheme="minorHAnsi" w:hAnsiTheme="minorHAnsi" w:cstheme="minorHAnsi"/>
          <w:spacing w:val="24"/>
          <w:sz w:val="22"/>
          <w:szCs w:val="22"/>
        </w:rPr>
        <w:t xml:space="preserve"> </w:t>
      </w:r>
      <w:r w:rsidR="000875E4" w:rsidRPr="002E1C43">
        <w:rPr>
          <w:rFonts w:asciiTheme="minorHAnsi" w:hAnsiTheme="minorHAnsi" w:cstheme="minorHAnsi"/>
          <w:spacing w:val="-1"/>
          <w:sz w:val="22"/>
          <w:szCs w:val="22"/>
        </w:rPr>
        <w:t>cuadro</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pacing w:val="-1"/>
          <w:sz w:val="22"/>
          <w:szCs w:val="22"/>
        </w:rPr>
        <w:t>contradice</w:t>
      </w:r>
      <w:r w:rsidR="000875E4" w:rsidRPr="002E1C43">
        <w:rPr>
          <w:rFonts w:asciiTheme="minorHAnsi" w:hAnsiTheme="minorHAnsi" w:cstheme="minorHAnsi"/>
          <w:spacing w:val="23"/>
          <w:sz w:val="22"/>
          <w:szCs w:val="22"/>
        </w:rPr>
        <w:t xml:space="preserve"> </w:t>
      </w:r>
      <w:r w:rsidR="000875E4" w:rsidRPr="002E1C43">
        <w:rPr>
          <w:rFonts w:asciiTheme="minorHAnsi" w:hAnsiTheme="minorHAnsi" w:cstheme="minorHAnsi"/>
          <w:spacing w:val="-1"/>
          <w:sz w:val="22"/>
          <w:szCs w:val="22"/>
        </w:rPr>
        <w:t>el</w:t>
      </w:r>
      <w:r w:rsidR="000875E4" w:rsidRPr="002E1C43">
        <w:rPr>
          <w:rFonts w:asciiTheme="minorHAnsi" w:hAnsiTheme="minorHAnsi" w:cstheme="minorHAnsi"/>
          <w:spacing w:val="23"/>
          <w:sz w:val="22"/>
          <w:szCs w:val="22"/>
        </w:rPr>
        <w:t xml:space="preserve"> </w:t>
      </w:r>
      <w:r w:rsidR="000875E4" w:rsidRPr="002E1C43">
        <w:rPr>
          <w:rFonts w:asciiTheme="minorHAnsi" w:hAnsiTheme="minorHAnsi" w:cstheme="minorHAnsi"/>
          <w:spacing w:val="-1"/>
          <w:sz w:val="22"/>
          <w:szCs w:val="22"/>
        </w:rPr>
        <w:t>informe</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pacing w:val="-1"/>
          <w:sz w:val="22"/>
          <w:szCs w:val="22"/>
        </w:rPr>
        <w:t>de</w:t>
      </w:r>
      <w:r w:rsidR="000875E4" w:rsidRPr="002E1C43">
        <w:rPr>
          <w:rFonts w:asciiTheme="minorHAnsi" w:hAnsiTheme="minorHAnsi" w:cstheme="minorHAnsi"/>
          <w:spacing w:val="24"/>
          <w:sz w:val="22"/>
          <w:szCs w:val="22"/>
        </w:rPr>
        <w:t xml:space="preserve"> </w:t>
      </w:r>
      <w:r w:rsidR="000875E4" w:rsidRPr="002E1C43">
        <w:rPr>
          <w:rFonts w:asciiTheme="minorHAnsi" w:hAnsiTheme="minorHAnsi" w:cstheme="minorHAnsi"/>
          <w:sz w:val="22"/>
          <w:szCs w:val="22"/>
        </w:rPr>
        <w:t>la</w:t>
      </w:r>
      <w:r w:rsidR="000875E4" w:rsidRPr="002E1C43">
        <w:rPr>
          <w:rFonts w:asciiTheme="minorHAnsi" w:hAnsiTheme="minorHAnsi" w:cstheme="minorHAnsi"/>
          <w:spacing w:val="23"/>
          <w:sz w:val="22"/>
          <w:szCs w:val="22"/>
        </w:rPr>
        <w:t xml:space="preserve"> </w:t>
      </w:r>
      <w:r w:rsidR="000875E4" w:rsidRPr="002E1C43">
        <w:rPr>
          <w:rFonts w:asciiTheme="minorHAnsi" w:hAnsiTheme="minorHAnsi" w:cstheme="minorHAnsi"/>
          <w:sz w:val="22"/>
          <w:szCs w:val="22"/>
        </w:rPr>
        <w:t>Dirección</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pacing w:val="-2"/>
          <w:sz w:val="22"/>
          <w:szCs w:val="22"/>
        </w:rPr>
        <w:t>de</w:t>
      </w:r>
      <w:r w:rsidR="000875E4" w:rsidRPr="002E1C43">
        <w:rPr>
          <w:rFonts w:asciiTheme="minorHAnsi" w:hAnsiTheme="minorHAnsi" w:cstheme="minorHAnsi"/>
          <w:spacing w:val="22"/>
          <w:sz w:val="22"/>
          <w:szCs w:val="22"/>
        </w:rPr>
        <w:t xml:space="preserve"> </w:t>
      </w:r>
      <w:r w:rsidR="000875E4" w:rsidRPr="002E1C43">
        <w:rPr>
          <w:rFonts w:asciiTheme="minorHAnsi" w:hAnsiTheme="minorHAnsi" w:cstheme="minorHAnsi"/>
          <w:spacing w:val="-1"/>
          <w:sz w:val="22"/>
          <w:szCs w:val="22"/>
        </w:rPr>
        <w:t>Obra</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pacing w:val="-1"/>
          <w:sz w:val="22"/>
          <w:szCs w:val="22"/>
        </w:rPr>
        <w:t>citado</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z w:val="22"/>
          <w:szCs w:val="22"/>
        </w:rPr>
        <w:t>en</w:t>
      </w:r>
      <w:r w:rsidR="000875E4" w:rsidRPr="002E1C43">
        <w:rPr>
          <w:rFonts w:asciiTheme="minorHAnsi" w:hAnsiTheme="minorHAnsi" w:cstheme="minorHAnsi"/>
          <w:spacing w:val="24"/>
          <w:sz w:val="22"/>
          <w:szCs w:val="22"/>
        </w:rPr>
        <w:t xml:space="preserve"> </w:t>
      </w:r>
      <w:r w:rsidR="000875E4" w:rsidRPr="002E1C43">
        <w:rPr>
          <w:rFonts w:asciiTheme="minorHAnsi" w:hAnsiTheme="minorHAnsi" w:cstheme="minorHAnsi"/>
          <w:sz w:val="22"/>
          <w:szCs w:val="22"/>
        </w:rPr>
        <w:t>el</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pacing w:val="-2"/>
          <w:sz w:val="22"/>
          <w:szCs w:val="22"/>
        </w:rPr>
        <w:t>informe</w:t>
      </w:r>
      <w:r w:rsidR="000875E4" w:rsidRPr="002E1C43">
        <w:rPr>
          <w:rFonts w:asciiTheme="minorHAnsi" w:hAnsiTheme="minorHAnsi" w:cstheme="minorHAnsi"/>
          <w:spacing w:val="25"/>
          <w:sz w:val="22"/>
          <w:szCs w:val="22"/>
        </w:rPr>
        <w:t xml:space="preserve"> </w:t>
      </w:r>
      <w:r w:rsidR="000875E4" w:rsidRPr="002E1C43">
        <w:rPr>
          <w:rFonts w:asciiTheme="minorHAnsi" w:hAnsiTheme="minorHAnsi" w:cstheme="minorHAnsi"/>
          <w:sz w:val="22"/>
          <w:szCs w:val="22"/>
        </w:rPr>
        <w:t>y</w:t>
      </w:r>
      <w:r w:rsidR="000875E4" w:rsidRPr="002E1C43">
        <w:rPr>
          <w:rFonts w:asciiTheme="minorHAnsi" w:hAnsiTheme="minorHAnsi" w:cstheme="minorHAnsi"/>
          <w:spacing w:val="24"/>
          <w:sz w:val="22"/>
          <w:szCs w:val="22"/>
        </w:rPr>
        <w:t xml:space="preserve"> </w:t>
      </w:r>
      <w:r w:rsidR="000875E4" w:rsidRPr="002E1C43">
        <w:rPr>
          <w:rFonts w:asciiTheme="minorHAnsi" w:hAnsiTheme="minorHAnsi" w:cstheme="minorHAnsi"/>
          <w:sz w:val="22"/>
          <w:szCs w:val="22"/>
        </w:rPr>
        <w:t>el</w:t>
      </w:r>
      <w:r w:rsidR="000875E4" w:rsidRPr="002E1C43">
        <w:rPr>
          <w:rFonts w:asciiTheme="minorHAnsi" w:hAnsiTheme="minorHAnsi" w:cstheme="minorHAnsi"/>
          <w:spacing w:val="23"/>
          <w:sz w:val="22"/>
          <w:szCs w:val="22"/>
        </w:rPr>
        <w:t xml:space="preserve"> </w:t>
      </w:r>
      <w:r w:rsidR="000875E4" w:rsidRPr="002E1C43">
        <w:rPr>
          <w:rFonts w:asciiTheme="minorHAnsi" w:hAnsiTheme="minorHAnsi" w:cstheme="minorHAnsi"/>
          <w:spacing w:val="-1"/>
          <w:sz w:val="22"/>
          <w:szCs w:val="22"/>
        </w:rPr>
        <w:t>cuadro</w:t>
      </w:r>
      <w:r w:rsidR="000875E4" w:rsidRPr="002E1C43">
        <w:rPr>
          <w:rFonts w:asciiTheme="minorHAnsi" w:hAnsiTheme="minorHAnsi" w:cstheme="minorHAnsi"/>
          <w:spacing w:val="41"/>
          <w:sz w:val="22"/>
          <w:szCs w:val="22"/>
        </w:rPr>
        <w:t xml:space="preserve"> </w:t>
      </w:r>
      <w:r w:rsidR="000875E4" w:rsidRPr="002E1C43">
        <w:rPr>
          <w:rFonts w:asciiTheme="minorHAnsi" w:hAnsiTheme="minorHAnsi" w:cstheme="minorHAnsi"/>
          <w:spacing w:val="-1"/>
          <w:sz w:val="22"/>
          <w:szCs w:val="22"/>
        </w:rPr>
        <w:t>anteriormente incluido</w:t>
      </w:r>
      <w:r w:rsidR="000875E4" w:rsidRPr="002E1C43">
        <w:rPr>
          <w:rFonts w:asciiTheme="minorHAnsi" w:hAnsiTheme="minorHAnsi" w:cstheme="minorHAnsi"/>
          <w:spacing w:val="-4"/>
          <w:sz w:val="22"/>
          <w:szCs w:val="22"/>
        </w:rPr>
        <w:t xml:space="preserve"> </w:t>
      </w:r>
      <w:r w:rsidR="000875E4" w:rsidRPr="002E1C43">
        <w:rPr>
          <w:rFonts w:asciiTheme="minorHAnsi" w:hAnsiTheme="minorHAnsi" w:cstheme="minorHAnsi"/>
          <w:sz w:val="22"/>
          <w:szCs w:val="22"/>
        </w:rPr>
        <w:t>en</w:t>
      </w:r>
      <w:r w:rsidR="000875E4" w:rsidRPr="002E1C43">
        <w:rPr>
          <w:rFonts w:asciiTheme="minorHAnsi" w:hAnsiTheme="minorHAnsi" w:cstheme="minorHAnsi"/>
          <w:spacing w:val="-4"/>
          <w:sz w:val="22"/>
          <w:szCs w:val="22"/>
        </w:rPr>
        <w:t xml:space="preserve"> </w:t>
      </w:r>
      <w:r w:rsidR="000875E4" w:rsidRPr="002E1C43">
        <w:rPr>
          <w:rFonts w:asciiTheme="minorHAnsi" w:hAnsiTheme="minorHAnsi" w:cstheme="minorHAnsi"/>
          <w:spacing w:val="-1"/>
          <w:sz w:val="22"/>
          <w:szCs w:val="22"/>
        </w:rPr>
        <w:t>el anterior</w:t>
      </w:r>
      <w:r w:rsidR="000875E4" w:rsidRPr="002E1C43">
        <w:rPr>
          <w:rFonts w:asciiTheme="minorHAnsi" w:hAnsiTheme="minorHAnsi" w:cstheme="minorHAnsi"/>
          <w:spacing w:val="-3"/>
          <w:sz w:val="22"/>
          <w:szCs w:val="22"/>
        </w:rPr>
        <w:t xml:space="preserve"> </w:t>
      </w:r>
      <w:r w:rsidR="000875E4" w:rsidRPr="002E1C43">
        <w:rPr>
          <w:rFonts w:asciiTheme="minorHAnsi" w:hAnsiTheme="minorHAnsi" w:cstheme="minorHAnsi"/>
          <w:spacing w:val="-1"/>
          <w:sz w:val="22"/>
          <w:szCs w:val="22"/>
        </w:rPr>
        <w:t>borrador de</w:t>
      </w:r>
      <w:r w:rsidR="000875E4" w:rsidRPr="002E1C43">
        <w:rPr>
          <w:rFonts w:asciiTheme="minorHAnsi" w:hAnsiTheme="minorHAnsi" w:cstheme="minorHAnsi"/>
          <w:spacing w:val="-3"/>
          <w:sz w:val="22"/>
          <w:szCs w:val="22"/>
        </w:rPr>
        <w:t xml:space="preserve"> </w:t>
      </w:r>
      <w:r w:rsidR="000875E4" w:rsidRPr="002E1C43">
        <w:rPr>
          <w:rFonts w:asciiTheme="minorHAnsi" w:hAnsiTheme="minorHAnsi" w:cstheme="minorHAnsi"/>
          <w:spacing w:val="-1"/>
          <w:sz w:val="22"/>
          <w:szCs w:val="22"/>
        </w:rPr>
        <w:t>informe</w:t>
      </w:r>
      <w:r w:rsidR="000875E4" w:rsidRPr="002E1C43">
        <w:rPr>
          <w:rFonts w:asciiTheme="minorHAnsi" w:hAnsiTheme="minorHAnsi" w:cstheme="minorHAnsi"/>
          <w:spacing w:val="-3"/>
          <w:sz w:val="22"/>
          <w:szCs w:val="22"/>
        </w:rPr>
        <w:t xml:space="preserve"> </w:t>
      </w:r>
      <w:r w:rsidR="000875E4" w:rsidRPr="002E1C43">
        <w:rPr>
          <w:rFonts w:asciiTheme="minorHAnsi" w:hAnsiTheme="minorHAnsi" w:cstheme="minorHAnsi"/>
          <w:spacing w:val="-1"/>
          <w:sz w:val="22"/>
          <w:szCs w:val="22"/>
        </w:rPr>
        <w:t>de Comptos</w:t>
      </w:r>
      <w:r w:rsidR="000875E4" w:rsidRPr="002E1C43">
        <w:rPr>
          <w:rFonts w:asciiTheme="minorHAnsi" w:hAnsiTheme="minorHAnsi" w:cstheme="minorHAnsi"/>
          <w:spacing w:val="-2"/>
          <w:sz w:val="22"/>
          <w:szCs w:val="22"/>
        </w:rPr>
        <w:t xml:space="preserve"> </w:t>
      </w:r>
      <w:r w:rsidR="000875E4" w:rsidRPr="002E1C43">
        <w:rPr>
          <w:rFonts w:asciiTheme="minorHAnsi" w:hAnsiTheme="minorHAnsi" w:cstheme="minorHAnsi"/>
          <w:spacing w:val="-1"/>
          <w:sz w:val="22"/>
          <w:szCs w:val="22"/>
        </w:rPr>
        <w:t>que cifraba</w:t>
      </w:r>
      <w:r w:rsidR="000875E4" w:rsidRPr="002E1C43">
        <w:rPr>
          <w:rFonts w:asciiTheme="minorHAnsi" w:hAnsiTheme="minorHAnsi" w:cstheme="minorHAnsi"/>
          <w:spacing w:val="-2"/>
          <w:sz w:val="22"/>
          <w:szCs w:val="22"/>
        </w:rPr>
        <w:t xml:space="preserve"> </w:t>
      </w:r>
      <w:r w:rsidR="000875E4" w:rsidRPr="002E1C43">
        <w:rPr>
          <w:rFonts w:asciiTheme="minorHAnsi" w:hAnsiTheme="minorHAnsi" w:cstheme="minorHAnsi"/>
          <w:sz w:val="22"/>
          <w:szCs w:val="22"/>
        </w:rPr>
        <w:t>el</w:t>
      </w:r>
      <w:r w:rsidR="000875E4" w:rsidRPr="002E1C43">
        <w:rPr>
          <w:rFonts w:asciiTheme="minorHAnsi" w:hAnsiTheme="minorHAnsi" w:cstheme="minorHAnsi"/>
          <w:spacing w:val="-4"/>
          <w:sz w:val="22"/>
          <w:szCs w:val="22"/>
        </w:rPr>
        <w:t xml:space="preserve"> </w:t>
      </w:r>
      <w:r w:rsidR="000875E4" w:rsidRPr="002E1C43">
        <w:rPr>
          <w:rFonts w:asciiTheme="minorHAnsi" w:hAnsiTheme="minorHAnsi" w:cstheme="minorHAnsi"/>
          <w:spacing w:val="-1"/>
          <w:sz w:val="22"/>
          <w:szCs w:val="22"/>
        </w:rPr>
        <w:t>ahorro</w:t>
      </w:r>
      <w:r w:rsidR="000875E4" w:rsidRPr="002E1C43">
        <w:rPr>
          <w:rFonts w:asciiTheme="minorHAnsi" w:hAnsiTheme="minorHAnsi" w:cstheme="minorHAnsi"/>
          <w:spacing w:val="-2"/>
          <w:sz w:val="22"/>
          <w:szCs w:val="22"/>
        </w:rPr>
        <w:t xml:space="preserve"> </w:t>
      </w:r>
      <w:r w:rsidR="000875E4" w:rsidRPr="002E1C43">
        <w:rPr>
          <w:rFonts w:asciiTheme="minorHAnsi" w:hAnsiTheme="minorHAnsi" w:cstheme="minorHAnsi"/>
          <w:sz w:val="22"/>
          <w:szCs w:val="22"/>
        </w:rPr>
        <w:t>en</w:t>
      </w:r>
      <w:r w:rsidR="000875E4" w:rsidRPr="002E1C43">
        <w:rPr>
          <w:rFonts w:asciiTheme="minorHAnsi" w:hAnsiTheme="minorHAnsi" w:cstheme="minorHAnsi"/>
          <w:spacing w:val="-3"/>
          <w:sz w:val="22"/>
          <w:szCs w:val="22"/>
        </w:rPr>
        <w:t xml:space="preserve"> </w:t>
      </w:r>
      <w:r w:rsidR="000875E4" w:rsidRPr="002E1C43">
        <w:rPr>
          <w:rFonts w:asciiTheme="minorHAnsi" w:hAnsiTheme="minorHAnsi" w:cstheme="minorHAnsi"/>
          <w:sz w:val="22"/>
          <w:szCs w:val="22"/>
        </w:rPr>
        <w:t>los citados 1.429.317 € (1,43 millones).</w:t>
      </w:r>
    </w:p>
    <w:p w14:paraId="77CCF61D" w14:textId="0AE7B480" w:rsidR="000875E4" w:rsidRPr="002E1C43" w:rsidRDefault="000875E4" w:rsidP="000875E4">
      <w:pPr>
        <w:pStyle w:val="Textoindependiente"/>
        <w:ind w:left="1711" w:firstLine="360"/>
        <w:jc w:val="both"/>
        <w:rPr>
          <w:rFonts w:asciiTheme="minorHAnsi" w:eastAsia="Calibri" w:hAnsiTheme="minorHAnsi" w:cstheme="minorHAnsi"/>
          <w:sz w:val="22"/>
          <w:szCs w:val="22"/>
        </w:rPr>
      </w:pPr>
    </w:p>
    <w:p w14:paraId="0D0AAF53" w14:textId="2ECCDBC1" w:rsidR="000875E4" w:rsidRPr="002E1C43" w:rsidRDefault="000875E4" w:rsidP="000875E4">
      <w:pPr>
        <w:spacing w:line="200" w:lineRule="atLeast"/>
        <w:ind w:left="2059"/>
        <w:rPr>
          <w:rFonts w:eastAsia="Calibri" w:cstheme="minorHAnsi"/>
          <w:sz w:val="22"/>
          <w:szCs w:val="22"/>
        </w:rPr>
      </w:pPr>
    </w:p>
    <w:p w14:paraId="37564036" w14:textId="77777777" w:rsidR="000875E4" w:rsidRPr="002E1C43" w:rsidRDefault="000875E4" w:rsidP="000875E4">
      <w:pPr>
        <w:pStyle w:val="Textoindependiente"/>
        <w:spacing w:line="359" w:lineRule="auto"/>
        <w:ind w:left="1701" w:right="1415"/>
        <w:jc w:val="both"/>
        <w:rPr>
          <w:rFonts w:asciiTheme="minorHAnsi" w:hAnsiTheme="minorHAnsi" w:cstheme="minorHAnsi"/>
          <w:sz w:val="22"/>
          <w:szCs w:val="22"/>
        </w:rPr>
      </w:pPr>
    </w:p>
    <w:p w14:paraId="5EEF9D17" w14:textId="611B4D24" w:rsidR="000875E4" w:rsidRPr="002E1C43" w:rsidRDefault="000875E4" w:rsidP="000875E4">
      <w:pPr>
        <w:pStyle w:val="Textoindependiente"/>
        <w:spacing w:line="359" w:lineRule="auto"/>
        <w:ind w:left="1701" w:right="1415"/>
        <w:jc w:val="both"/>
        <w:rPr>
          <w:rFonts w:asciiTheme="minorHAnsi" w:hAnsiTheme="minorHAnsi" w:cstheme="minorHAnsi"/>
          <w:sz w:val="22"/>
          <w:szCs w:val="22"/>
        </w:rPr>
      </w:pPr>
      <w:r w:rsidRPr="002E1C43">
        <w:rPr>
          <w:rFonts w:asciiTheme="minorHAnsi" w:hAnsiTheme="minorHAnsi" w:cstheme="minorHAnsi"/>
          <w:sz w:val="22"/>
          <w:szCs w:val="22"/>
        </w:rPr>
        <w:t>En</w:t>
      </w:r>
      <w:r w:rsidRPr="002E1C43">
        <w:rPr>
          <w:rFonts w:asciiTheme="minorHAnsi" w:hAnsiTheme="minorHAnsi" w:cstheme="minorHAnsi"/>
          <w:spacing w:val="43"/>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41"/>
          <w:sz w:val="22"/>
          <w:szCs w:val="22"/>
        </w:rPr>
        <w:t xml:space="preserve"> </w:t>
      </w:r>
      <w:r w:rsidRPr="002E1C43">
        <w:rPr>
          <w:rFonts w:asciiTheme="minorHAnsi" w:hAnsiTheme="minorHAnsi" w:cstheme="minorHAnsi"/>
          <w:sz w:val="22"/>
          <w:szCs w:val="22"/>
        </w:rPr>
        <w:t>mismo</w:t>
      </w:r>
      <w:r w:rsidRPr="002E1C43">
        <w:rPr>
          <w:rFonts w:asciiTheme="minorHAnsi" w:hAnsiTheme="minorHAnsi" w:cstheme="minorHAnsi"/>
          <w:spacing w:val="45"/>
          <w:sz w:val="22"/>
          <w:szCs w:val="22"/>
        </w:rPr>
        <w:t xml:space="preserve"> </w:t>
      </w:r>
      <w:r w:rsidRPr="002E1C43">
        <w:rPr>
          <w:rFonts w:asciiTheme="minorHAnsi" w:hAnsiTheme="minorHAnsi" w:cstheme="minorHAnsi"/>
          <w:spacing w:val="-1"/>
          <w:sz w:val="22"/>
          <w:szCs w:val="22"/>
        </w:rPr>
        <w:t>sentido,</w:t>
      </w:r>
      <w:r w:rsidRPr="002E1C43">
        <w:rPr>
          <w:rFonts w:asciiTheme="minorHAnsi" w:hAnsiTheme="minorHAnsi" w:cstheme="minorHAnsi"/>
          <w:spacing w:val="42"/>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43"/>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informe</w:t>
      </w:r>
      <w:r w:rsidRPr="002E1C43">
        <w:rPr>
          <w:rFonts w:asciiTheme="minorHAnsi" w:hAnsiTheme="minorHAnsi" w:cstheme="minorHAnsi"/>
          <w:spacing w:val="42"/>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46"/>
          <w:sz w:val="22"/>
          <w:szCs w:val="22"/>
        </w:rPr>
        <w:t xml:space="preserve"> </w:t>
      </w:r>
      <w:r w:rsidRPr="002E1C43">
        <w:rPr>
          <w:rFonts w:asciiTheme="minorHAnsi" w:hAnsiTheme="minorHAnsi" w:cstheme="minorHAnsi"/>
          <w:spacing w:val="-1"/>
          <w:sz w:val="22"/>
          <w:szCs w:val="22"/>
        </w:rPr>
        <w:t>Minas</w:t>
      </w:r>
      <w:r w:rsidRPr="002E1C43">
        <w:rPr>
          <w:rFonts w:asciiTheme="minorHAnsi" w:hAnsiTheme="minorHAnsi" w:cstheme="minorHAnsi"/>
          <w:spacing w:val="40"/>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40"/>
          <w:sz w:val="22"/>
          <w:szCs w:val="22"/>
        </w:rPr>
        <w:t xml:space="preserve"> </w:t>
      </w:r>
      <w:r w:rsidRPr="002E1C43">
        <w:rPr>
          <w:rFonts w:asciiTheme="minorHAnsi" w:hAnsiTheme="minorHAnsi" w:cstheme="minorHAnsi"/>
          <w:spacing w:val="-1"/>
          <w:sz w:val="22"/>
          <w:szCs w:val="22"/>
        </w:rPr>
        <w:t>24</w:t>
      </w:r>
      <w:r w:rsidRPr="002E1C43">
        <w:rPr>
          <w:rFonts w:asciiTheme="minorHAnsi" w:hAnsiTheme="minorHAnsi" w:cstheme="minorHAnsi"/>
          <w:spacing w:val="45"/>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z w:val="22"/>
          <w:szCs w:val="22"/>
        </w:rPr>
        <w:t xml:space="preserve"> noviembre</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que</w:t>
      </w:r>
      <w:r w:rsidRPr="002E1C43">
        <w:rPr>
          <w:rFonts w:asciiTheme="minorHAnsi" w:hAnsiTheme="minorHAnsi" w:cstheme="minorHAnsi"/>
          <w:spacing w:val="44"/>
          <w:sz w:val="22"/>
          <w:szCs w:val="22"/>
        </w:rPr>
        <w:t xml:space="preserve"> </w:t>
      </w:r>
      <w:r w:rsidRPr="002E1C43">
        <w:rPr>
          <w:rFonts w:asciiTheme="minorHAnsi" w:hAnsiTheme="minorHAnsi" w:cstheme="minorHAnsi"/>
          <w:spacing w:val="-2"/>
          <w:sz w:val="22"/>
          <w:szCs w:val="22"/>
        </w:rPr>
        <w:t>se</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adjuntó</w:t>
      </w:r>
      <w:r w:rsidRPr="002E1C43">
        <w:rPr>
          <w:rFonts w:asciiTheme="minorHAnsi" w:hAnsiTheme="minorHAnsi" w:cstheme="minorHAnsi"/>
          <w:spacing w:val="43"/>
          <w:sz w:val="22"/>
          <w:szCs w:val="22"/>
        </w:rPr>
        <w:t xml:space="preserve"> </w:t>
      </w:r>
      <w:r w:rsidRPr="002E1C43">
        <w:rPr>
          <w:rFonts w:asciiTheme="minorHAnsi" w:hAnsiTheme="minorHAnsi" w:cstheme="minorHAnsi"/>
          <w:sz w:val="22"/>
          <w:szCs w:val="22"/>
        </w:rPr>
        <w:t>al</w:t>
      </w:r>
      <w:r w:rsidRPr="002E1C43">
        <w:rPr>
          <w:rFonts w:asciiTheme="minorHAnsi" w:hAnsiTheme="minorHAnsi" w:cstheme="minorHAnsi"/>
          <w:spacing w:val="43"/>
          <w:sz w:val="22"/>
          <w:szCs w:val="22"/>
        </w:rPr>
        <w:t xml:space="preserve"> </w:t>
      </w:r>
      <w:r w:rsidRPr="002E1C43">
        <w:rPr>
          <w:rFonts w:asciiTheme="minorHAnsi" w:hAnsiTheme="minorHAnsi" w:cstheme="minorHAnsi"/>
          <w:spacing w:val="-1"/>
          <w:sz w:val="22"/>
          <w:szCs w:val="22"/>
        </w:rPr>
        <w:t>reparo</w:t>
      </w:r>
      <w:r w:rsidRPr="002E1C43">
        <w:rPr>
          <w:rFonts w:asciiTheme="minorHAnsi" w:hAnsiTheme="minorHAnsi" w:cstheme="minorHAnsi"/>
          <w:spacing w:val="31"/>
          <w:sz w:val="22"/>
          <w:szCs w:val="22"/>
        </w:rPr>
        <w:t xml:space="preserve"> </w:t>
      </w:r>
      <w:r w:rsidRPr="002E1C43">
        <w:rPr>
          <w:rFonts w:asciiTheme="minorHAnsi" w:hAnsiTheme="minorHAnsi" w:cstheme="minorHAnsi"/>
          <w:spacing w:val="-1"/>
          <w:sz w:val="22"/>
          <w:szCs w:val="22"/>
        </w:rPr>
        <w:t>suspensivo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del</w:t>
      </w:r>
      <w:r w:rsidRPr="002E1C43">
        <w:rPr>
          <w:rFonts w:asciiTheme="minorHAnsi" w:hAnsiTheme="minorHAnsi" w:cstheme="minorHAnsi"/>
          <w:sz w:val="22"/>
          <w:szCs w:val="22"/>
        </w:rPr>
        <w:t xml:space="preserve"> </w:t>
      </w:r>
      <w:r w:rsidRPr="002E1C43">
        <w:rPr>
          <w:rFonts w:asciiTheme="minorHAnsi" w:hAnsiTheme="minorHAnsi" w:cstheme="minorHAnsi"/>
          <w:spacing w:val="-1"/>
          <w:sz w:val="22"/>
          <w:szCs w:val="22"/>
        </w:rPr>
        <w:t>Modificado</w:t>
      </w:r>
      <w:r w:rsidRPr="002E1C43">
        <w:rPr>
          <w:rFonts w:asciiTheme="minorHAnsi" w:hAnsiTheme="minorHAnsi" w:cstheme="minorHAnsi"/>
          <w:spacing w:val="12"/>
          <w:sz w:val="22"/>
          <w:szCs w:val="22"/>
        </w:rPr>
        <w:t xml:space="preserve"> aparece reproducido el ya citado ahorro de 1.429.317 </w:t>
      </w:r>
      <w:r w:rsidRPr="002E1C43">
        <w:rPr>
          <w:rFonts w:asciiTheme="minorHAnsi" w:hAnsiTheme="minorHAnsi" w:cstheme="minorHAnsi"/>
          <w:sz w:val="22"/>
          <w:szCs w:val="22"/>
        </w:rPr>
        <w:t>€ del informe de la</w:t>
      </w:r>
      <w:r w:rsidRPr="002E1C43">
        <w:rPr>
          <w:rFonts w:asciiTheme="minorHAnsi" w:hAnsiTheme="minorHAnsi" w:cstheme="minorHAnsi"/>
          <w:spacing w:val="12"/>
          <w:sz w:val="22"/>
          <w:szCs w:val="22"/>
        </w:rPr>
        <w:t xml:space="preserve"> </w:t>
      </w:r>
      <w:r w:rsidRPr="002E1C43">
        <w:rPr>
          <w:rFonts w:asciiTheme="minorHAnsi" w:hAnsiTheme="minorHAnsi" w:cstheme="minorHAnsi"/>
          <w:sz w:val="22"/>
          <w:szCs w:val="22"/>
        </w:rPr>
        <w:t>DO</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1"/>
          <w:sz w:val="22"/>
          <w:szCs w:val="22"/>
        </w:rPr>
        <w:t xml:space="preserve"> </w:t>
      </w:r>
      <w:r w:rsidRPr="002E1C43">
        <w:rPr>
          <w:rFonts w:asciiTheme="minorHAnsi" w:hAnsiTheme="minorHAnsi" w:cstheme="minorHAnsi"/>
          <w:spacing w:val="-1"/>
          <w:sz w:val="22"/>
          <w:szCs w:val="22"/>
        </w:rPr>
        <w:t>junio,</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2"/>
          <w:sz w:val="22"/>
          <w:szCs w:val="22"/>
        </w:rPr>
        <w:t>que</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1"/>
          <w:sz w:val="22"/>
          <w:szCs w:val="22"/>
        </w:rPr>
        <w:t>sale</w:t>
      </w:r>
      <w:r w:rsidRPr="002E1C43">
        <w:rPr>
          <w:rFonts w:asciiTheme="minorHAnsi" w:hAnsiTheme="minorHAnsi" w:cstheme="minorHAnsi"/>
          <w:spacing w:val="9"/>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3"/>
          <w:sz w:val="22"/>
          <w:szCs w:val="22"/>
        </w:rPr>
        <w:t xml:space="preserve"> </w:t>
      </w:r>
      <w:r w:rsidRPr="002E1C43">
        <w:rPr>
          <w:rFonts w:asciiTheme="minorHAnsi" w:hAnsiTheme="minorHAnsi" w:cstheme="minorHAnsi"/>
          <w:sz w:val="22"/>
          <w:szCs w:val="22"/>
        </w:rPr>
        <w:t>restar</w:t>
      </w:r>
      <w:r w:rsidRPr="002E1C43">
        <w:rPr>
          <w:rFonts w:asciiTheme="minorHAnsi" w:hAnsiTheme="minorHAnsi" w:cstheme="minorHAnsi"/>
          <w:spacing w:val="9"/>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15"/>
          <w:sz w:val="22"/>
          <w:szCs w:val="22"/>
        </w:rPr>
        <w:t xml:space="preserve"> </w:t>
      </w:r>
      <w:r w:rsidRPr="002E1C43">
        <w:rPr>
          <w:rFonts w:asciiTheme="minorHAnsi" w:hAnsiTheme="minorHAnsi" w:cstheme="minorHAnsi"/>
          <w:spacing w:val="-1"/>
          <w:sz w:val="22"/>
          <w:szCs w:val="22"/>
        </w:rPr>
        <w:t>incremento</w:t>
      </w:r>
      <w:r w:rsidRPr="002E1C43">
        <w:rPr>
          <w:rFonts w:asciiTheme="minorHAnsi" w:hAnsiTheme="minorHAnsi" w:cstheme="minorHAnsi"/>
          <w:spacing w:val="11"/>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5"/>
          <w:sz w:val="22"/>
          <w:szCs w:val="22"/>
        </w:rPr>
        <w:t xml:space="preserve"> </w:t>
      </w:r>
      <w:r w:rsidRPr="002E1C43">
        <w:rPr>
          <w:rFonts w:asciiTheme="minorHAnsi" w:hAnsiTheme="minorHAnsi" w:cstheme="minorHAnsi"/>
          <w:spacing w:val="-1"/>
          <w:sz w:val="22"/>
          <w:szCs w:val="22"/>
        </w:rPr>
        <w:t>las</w:t>
      </w:r>
      <w:r w:rsidRPr="002E1C43">
        <w:rPr>
          <w:rFonts w:asciiTheme="minorHAnsi" w:hAnsiTheme="minorHAnsi" w:cstheme="minorHAnsi"/>
          <w:spacing w:val="15"/>
          <w:sz w:val="22"/>
          <w:szCs w:val="22"/>
        </w:rPr>
        <w:t xml:space="preserve"> </w:t>
      </w:r>
      <w:r w:rsidRPr="002E1C43">
        <w:rPr>
          <w:rFonts w:asciiTheme="minorHAnsi" w:hAnsiTheme="minorHAnsi" w:cstheme="minorHAnsi"/>
          <w:spacing w:val="-1"/>
          <w:sz w:val="22"/>
          <w:szCs w:val="22"/>
        </w:rPr>
        <w:t>cerchas</w:t>
      </w:r>
      <w:r w:rsidRPr="002E1C43">
        <w:rPr>
          <w:rFonts w:asciiTheme="minorHAnsi" w:hAnsiTheme="minorHAnsi" w:cstheme="minorHAnsi"/>
          <w:spacing w:val="13"/>
          <w:sz w:val="22"/>
          <w:szCs w:val="22"/>
        </w:rPr>
        <w:t xml:space="preserve"> </w:t>
      </w:r>
      <w:r w:rsidRPr="002E1C43">
        <w:rPr>
          <w:rFonts w:asciiTheme="minorHAnsi" w:hAnsiTheme="minorHAnsi" w:cstheme="minorHAnsi"/>
          <w:sz w:val="22"/>
          <w:szCs w:val="22"/>
        </w:rPr>
        <w:t>al</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1"/>
          <w:sz w:val="22"/>
          <w:szCs w:val="22"/>
        </w:rPr>
        <w:t>ahorro</w:t>
      </w:r>
      <w:r w:rsidRPr="002E1C43">
        <w:rPr>
          <w:rFonts w:asciiTheme="minorHAnsi" w:hAnsiTheme="minorHAnsi" w:cstheme="minorHAnsi"/>
          <w:spacing w:val="11"/>
          <w:sz w:val="22"/>
          <w:szCs w:val="22"/>
        </w:rPr>
        <w:t xml:space="preserve"> </w:t>
      </w:r>
      <w:r w:rsidRPr="002E1C43">
        <w:rPr>
          <w:rFonts w:asciiTheme="minorHAnsi" w:hAnsiTheme="minorHAnsi" w:cstheme="minorHAnsi"/>
          <w:spacing w:val="-1"/>
          <w:sz w:val="22"/>
          <w:szCs w:val="22"/>
        </w:rPr>
        <w:t>del</w:t>
      </w:r>
      <w:r w:rsidRPr="002E1C43">
        <w:rPr>
          <w:rFonts w:asciiTheme="minorHAnsi" w:hAnsiTheme="minorHAnsi" w:cstheme="minorHAnsi"/>
          <w:spacing w:val="15"/>
          <w:sz w:val="22"/>
          <w:szCs w:val="22"/>
        </w:rPr>
        <w:t xml:space="preserve"> </w:t>
      </w:r>
      <w:r w:rsidRPr="002E1C43">
        <w:rPr>
          <w:rFonts w:asciiTheme="minorHAnsi" w:hAnsiTheme="minorHAnsi" w:cstheme="minorHAnsi"/>
          <w:spacing w:val="-2"/>
          <w:sz w:val="22"/>
          <w:szCs w:val="22"/>
        </w:rPr>
        <w:t>cambio</w:t>
      </w:r>
      <w:r w:rsidRPr="002E1C43">
        <w:rPr>
          <w:rFonts w:asciiTheme="minorHAnsi" w:hAnsiTheme="minorHAnsi" w:cstheme="minorHAnsi"/>
          <w:spacing w:val="1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49"/>
          <w:sz w:val="22"/>
          <w:szCs w:val="22"/>
        </w:rPr>
        <w:t xml:space="preserve"> </w:t>
      </w:r>
      <w:r w:rsidRPr="002E1C43">
        <w:rPr>
          <w:rFonts w:asciiTheme="minorHAnsi" w:hAnsiTheme="minorHAnsi" w:cstheme="minorHAnsi"/>
          <w:spacing w:val="-1"/>
          <w:sz w:val="22"/>
          <w:szCs w:val="22"/>
        </w:rPr>
        <w:t>sostenimiento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(3949.004-2.519.687=1.429.317)</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y que</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también</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aparecía</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en</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borrador</w:t>
      </w:r>
      <w:r w:rsidRPr="002E1C43">
        <w:rPr>
          <w:rFonts w:asciiTheme="minorHAnsi" w:hAnsiTheme="minorHAnsi" w:cstheme="minorHAnsi"/>
          <w:spacing w:val="1"/>
          <w:sz w:val="22"/>
          <w:szCs w:val="22"/>
        </w:rPr>
        <w:t xml:space="preserve"> </w:t>
      </w:r>
      <w:r w:rsidRPr="002E1C43">
        <w:rPr>
          <w:rFonts w:asciiTheme="minorHAnsi" w:hAnsiTheme="minorHAnsi" w:cstheme="minorHAnsi"/>
          <w:spacing w:val="-1"/>
          <w:sz w:val="22"/>
          <w:szCs w:val="22"/>
        </w:rPr>
        <w:t>anterior</w:t>
      </w:r>
      <w:r w:rsidRPr="002E1C43">
        <w:rPr>
          <w:rFonts w:asciiTheme="minorHAnsi" w:hAnsiTheme="minorHAnsi" w:cstheme="minorHAnsi"/>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67"/>
          <w:sz w:val="22"/>
          <w:szCs w:val="22"/>
        </w:rPr>
        <w:t xml:space="preserve"> </w:t>
      </w:r>
      <w:r w:rsidRPr="002E1C43">
        <w:rPr>
          <w:rFonts w:asciiTheme="minorHAnsi" w:hAnsiTheme="minorHAnsi" w:cstheme="minorHAnsi"/>
          <w:sz w:val="22"/>
          <w:szCs w:val="22"/>
        </w:rPr>
        <w:t>Comptos.</w:t>
      </w:r>
    </w:p>
    <w:p w14:paraId="296A715F" w14:textId="55937FFE" w:rsidR="000875E4" w:rsidRPr="002E1C43" w:rsidRDefault="000875E4" w:rsidP="000875E4">
      <w:pPr>
        <w:pStyle w:val="Textoindependiente"/>
        <w:spacing w:line="359" w:lineRule="auto"/>
        <w:ind w:left="1701" w:right="1415"/>
        <w:jc w:val="both"/>
        <w:rPr>
          <w:rFonts w:asciiTheme="minorHAnsi" w:eastAsia="Calibri" w:hAnsiTheme="minorHAnsi" w:cstheme="minorHAnsi"/>
          <w:sz w:val="22"/>
          <w:szCs w:val="22"/>
        </w:rPr>
      </w:pPr>
      <w:r w:rsidRPr="002E1C43">
        <w:rPr>
          <w:rFonts w:asciiTheme="minorHAnsi" w:hAnsiTheme="minorHAnsi" w:cstheme="minorHAnsi"/>
          <w:spacing w:val="-1"/>
          <w:sz w:val="22"/>
          <w:szCs w:val="22"/>
        </w:rPr>
        <w:t>No</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obstante,</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como</w:t>
      </w:r>
      <w:r w:rsidRPr="002E1C43">
        <w:rPr>
          <w:rFonts w:asciiTheme="minorHAnsi" w:hAnsiTheme="minorHAnsi" w:cstheme="minorHAnsi"/>
          <w:spacing w:val="-3"/>
          <w:sz w:val="22"/>
          <w:szCs w:val="22"/>
        </w:rPr>
        <w:t xml:space="preserve"> </w:t>
      </w:r>
      <w:r w:rsidRPr="002E1C43">
        <w:rPr>
          <w:rFonts w:asciiTheme="minorHAnsi" w:hAnsiTheme="minorHAnsi" w:cstheme="minorHAnsi"/>
          <w:sz w:val="22"/>
          <w:szCs w:val="22"/>
        </w:rPr>
        <w:t>ya</w:t>
      </w:r>
      <w:r w:rsidRPr="002E1C43">
        <w:rPr>
          <w:rFonts w:asciiTheme="minorHAnsi" w:hAnsiTheme="minorHAnsi" w:cstheme="minorHAnsi"/>
          <w:spacing w:val="-2"/>
          <w:sz w:val="22"/>
          <w:szCs w:val="22"/>
        </w:rPr>
        <w:t xml:space="preserve"> se</w:t>
      </w:r>
      <w:r w:rsidRPr="002E1C43">
        <w:rPr>
          <w:rFonts w:asciiTheme="minorHAnsi" w:hAnsiTheme="minorHAnsi" w:cstheme="minorHAnsi"/>
          <w:spacing w:val="-5"/>
          <w:sz w:val="22"/>
          <w:szCs w:val="22"/>
        </w:rPr>
        <w:t xml:space="preserve"> </w:t>
      </w:r>
      <w:r w:rsidRPr="002E1C43">
        <w:rPr>
          <w:rFonts w:asciiTheme="minorHAnsi" w:hAnsiTheme="minorHAnsi" w:cstheme="minorHAnsi"/>
          <w:spacing w:val="-1"/>
          <w:sz w:val="22"/>
          <w:szCs w:val="22"/>
        </w:rPr>
        <w:t>comentó,</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esta</w:t>
      </w:r>
      <w:r w:rsidRPr="002E1C43">
        <w:rPr>
          <w:rFonts w:asciiTheme="minorHAnsi" w:hAnsiTheme="minorHAnsi" w:cstheme="minorHAnsi"/>
          <w:spacing w:val="-4"/>
          <w:sz w:val="22"/>
          <w:szCs w:val="22"/>
        </w:rPr>
        <w:t xml:space="preserve"> </w:t>
      </w:r>
      <w:r w:rsidRPr="002E1C43">
        <w:rPr>
          <w:rFonts w:asciiTheme="minorHAnsi" w:hAnsiTheme="minorHAnsi" w:cstheme="minorHAnsi"/>
          <w:spacing w:val="-1"/>
          <w:sz w:val="22"/>
          <w:szCs w:val="22"/>
        </w:rPr>
        <w:t>valoración</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obedecía</w:t>
      </w:r>
      <w:r w:rsidRPr="002E1C43">
        <w:rPr>
          <w:rFonts w:asciiTheme="minorHAnsi" w:hAnsiTheme="minorHAnsi" w:cstheme="minorHAnsi"/>
          <w:spacing w:val="-4"/>
          <w:sz w:val="22"/>
          <w:szCs w:val="22"/>
        </w:rPr>
        <w:t xml:space="preserve"> </w:t>
      </w:r>
      <w:r w:rsidRPr="002E1C43">
        <w:rPr>
          <w:rFonts w:asciiTheme="minorHAnsi" w:hAnsiTheme="minorHAnsi" w:cstheme="minorHAnsi"/>
          <w:sz w:val="22"/>
          <w:szCs w:val="22"/>
        </w:rPr>
        <w:t>a</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un</w:t>
      </w:r>
      <w:r w:rsidRPr="002E1C43">
        <w:rPr>
          <w:rFonts w:asciiTheme="minorHAnsi" w:hAnsiTheme="minorHAnsi" w:cstheme="minorHAnsi"/>
          <w:spacing w:val="-3"/>
          <w:sz w:val="22"/>
          <w:szCs w:val="22"/>
        </w:rPr>
        <w:t xml:space="preserve"> </w:t>
      </w:r>
      <w:r w:rsidRPr="002E1C43">
        <w:rPr>
          <w:rFonts w:asciiTheme="minorHAnsi" w:hAnsiTheme="minorHAnsi" w:cstheme="minorHAnsi"/>
          <w:spacing w:val="-1"/>
          <w:sz w:val="22"/>
          <w:szCs w:val="22"/>
        </w:rPr>
        <w:t>error de aplicación</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 xml:space="preserve">de </w:t>
      </w:r>
      <w:r w:rsidRPr="002E1C43">
        <w:rPr>
          <w:rFonts w:asciiTheme="minorHAnsi" w:hAnsiTheme="minorHAnsi" w:cstheme="minorHAnsi"/>
          <w:sz w:val="22"/>
          <w:szCs w:val="22"/>
        </w:rPr>
        <w:t>los</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precios</w:t>
      </w:r>
      <w:r w:rsidRPr="002E1C43">
        <w:rPr>
          <w:rFonts w:asciiTheme="minorHAnsi" w:hAnsiTheme="minorHAnsi" w:cstheme="minorHAnsi"/>
          <w:spacing w:val="73"/>
          <w:sz w:val="22"/>
          <w:szCs w:val="22"/>
        </w:rPr>
        <w:t xml:space="preserve"> </w:t>
      </w:r>
      <w:r w:rsidRPr="002E1C43">
        <w:rPr>
          <w:rFonts w:asciiTheme="minorHAnsi" w:hAnsiTheme="minorHAnsi" w:cstheme="minorHAnsi"/>
          <w:spacing w:val="-1"/>
          <w:sz w:val="22"/>
          <w:szCs w:val="22"/>
        </w:rPr>
        <w:t>de</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proyecto</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y</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2"/>
          <w:sz w:val="22"/>
          <w:szCs w:val="22"/>
        </w:rPr>
        <w:t>una</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vez</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1"/>
          <w:sz w:val="22"/>
          <w:szCs w:val="22"/>
        </w:rPr>
        <w:t>advertido,</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fue</w:t>
      </w:r>
      <w:r w:rsidRPr="002E1C43">
        <w:rPr>
          <w:rFonts w:asciiTheme="minorHAnsi" w:hAnsiTheme="minorHAnsi" w:cstheme="minorHAnsi"/>
          <w:spacing w:val="12"/>
          <w:sz w:val="22"/>
          <w:szCs w:val="22"/>
        </w:rPr>
        <w:t xml:space="preserve"> </w:t>
      </w:r>
      <w:r w:rsidRPr="002E1C43">
        <w:rPr>
          <w:rFonts w:asciiTheme="minorHAnsi" w:hAnsiTheme="minorHAnsi" w:cstheme="minorHAnsi"/>
          <w:spacing w:val="-1"/>
          <w:sz w:val="22"/>
          <w:szCs w:val="22"/>
        </w:rPr>
        <w:t>subsanado</w:t>
      </w:r>
      <w:r w:rsidRPr="002E1C43">
        <w:rPr>
          <w:rFonts w:asciiTheme="minorHAnsi" w:hAnsiTheme="minorHAnsi" w:cstheme="minorHAnsi"/>
          <w:spacing w:val="16"/>
          <w:sz w:val="22"/>
          <w:szCs w:val="22"/>
        </w:rPr>
        <w:t xml:space="preserve"> </w:t>
      </w:r>
      <w:r w:rsidRPr="002E1C43">
        <w:rPr>
          <w:rFonts w:asciiTheme="minorHAnsi" w:hAnsiTheme="minorHAnsi" w:cstheme="minorHAnsi"/>
          <w:sz w:val="22"/>
          <w:szCs w:val="22"/>
        </w:rPr>
        <w:t>en</w:t>
      </w:r>
      <w:r w:rsidRPr="002E1C43">
        <w:rPr>
          <w:rFonts w:asciiTheme="minorHAnsi" w:hAnsiTheme="minorHAnsi" w:cstheme="minorHAnsi"/>
          <w:spacing w:val="17"/>
          <w:sz w:val="22"/>
          <w:szCs w:val="22"/>
        </w:rPr>
        <w:t xml:space="preserve"> </w:t>
      </w:r>
      <w:r w:rsidRPr="002E1C43">
        <w:rPr>
          <w:rFonts w:asciiTheme="minorHAnsi" w:hAnsiTheme="minorHAnsi" w:cstheme="minorHAnsi"/>
          <w:spacing w:val="-2"/>
          <w:sz w:val="22"/>
          <w:szCs w:val="22"/>
        </w:rPr>
        <w:t>las</w:t>
      </w:r>
      <w:r w:rsidRPr="002E1C43">
        <w:rPr>
          <w:rFonts w:asciiTheme="minorHAnsi" w:hAnsiTheme="minorHAnsi" w:cstheme="minorHAnsi"/>
          <w:spacing w:val="18"/>
          <w:sz w:val="22"/>
          <w:szCs w:val="22"/>
        </w:rPr>
        <w:t xml:space="preserve"> </w:t>
      </w:r>
      <w:r w:rsidRPr="002E1C43">
        <w:rPr>
          <w:rFonts w:asciiTheme="minorHAnsi" w:hAnsiTheme="minorHAnsi" w:cstheme="minorHAnsi"/>
          <w:spacing w:val="-1"/>
          <w:sz w:val="22"/>
          <w:szCs w:val="22"/>
        </w:rPr>
        <w:t>siguientes</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valoraciones</w:t>
      </w:r>
      <w:r w:rsidRPr="002E1C43">
        <w:rPr>
          <w:rFonts w:asciiTheme="minorHAnsi" w:hAnsiTheme="minorHAnsi" w:cstheme="minorHAnsi"/>
          <w:spacing w:val="16"/>
          <w:sz w:val="22"/>
          <w:szCs w:val="22"/>
        </w:rPr>
        <w:t xml:space="preserve"> </w:t>
      </w:r>
      <w:r w:rsidRPr="002E1C43">
        <w:rPr>
          <w:rFonts w:asciiTheme="minorHAnsi" w:hAnsiTheme="minorHAnsi" w:cstheme="minorHAnsi"/>
          <w:spacing w:val="-1"/>
          <w:sz w:val="22"/>
          <w:szCs w:val="22"/>
        </w:rPr>
        <w:t>económicas</w:t>
      </w:r>
      <w:r w:rsidRPr="002E1C43">
        <w:rPr>
          <w:rFonts w:asciiTheme="minorHAnsi" w:hAnsiTheme="minorHAnsi" w:cstheme="minorHAnsi"/>
          <w:spacing w:val="14"/>
          <w:sz w:val="22"/>
          <w:szCs w:val="22"/>
        </w:rPr>
        <w:t xml:space="preserve"> </w:t>
      </w:r>
      <w:r w:rsidRPr="002E1C43">
        <w:rPr>
          <w:rFonts w:asciiTheme="minorHAnsi" w:hAnsiTheme="minorHAnsi" w:cstheme="minorHAnsi"/>
          <w:spacing w:val="-2"/>
          <w:sz w:val="22"/>
          <w:szCs w:val="22"/>
        </w:rPr>
        <w:t>de</w:t>
      </w:r>
      <w:r w:rsidRPr="002E1C43">
        <w:rPr>
          <w:rFonts w:asciiTheme="minorHAnsi" w:hAnsiTheme="minorHAnsi" w:cstheme="minorHAnsi"/>
          <w:spacing w:val="25"/>
          <w:sz w:val="22"/>
          <w:szCs w:val="22"/>
        </w:rPr>
        <w:t xml:space="preserve"> </w:t>
      </w:r>
      <w:r w:rsidRPr="002E1C43">
        <w:rPr>
          <w:rFonts w:asciiTheme="minorHAnsi" w:hAnsiTheme="minorHAnsi" w:cstheme="minorHAnsi"/>
          <w:sz w:val="22"/>
          <w:szCs w:val="22"/>
        </w:rPr>
        <w:t>la</w:t>
      </w:r>
      <w:r w:rsidRPr="002E1C43">
        <w:rPr>
          <w:rFonts w:asciiTheme="minorHAnsi" w:hAnsiTheme="minorHAnsi" w:cstheme="minorHAnsi"/>
          <w:spacing w:val="57"/>
          <w:sz w:val="22"/>
          <w:szCs w:val="22"/>
        </w:rPr>
        <w:t xml:space="preserve"> </w:t>
      </w:r>
      <w:r w:rsidRPr="002E1C43">
        <w:rPr>
          <w:rFonts w:asciiTheme="minorHAnsi" w:hAnsiTheme="minorHAnsi" w:cstheme="minorHAnsi"/>
          <w:spacing w:val="-1"/>
          <w:sz w:val="22"/>
          <w:szCs w:val="22"/>
        </w:rPr>
        <w:t>Dirección de Obra</w:t>
      </w:r>
      <w:r w:rsidRPr="002E1C43">
        <w:rPr>
          <w:rFonts w:asciiTheme="minorHAnsi" w:hAnsiTheme="minorHAnsi" w:cstheme="minorHAnsi"/>
          <w:spacing w:val="-2"/>
          <w:sz w:val="22"/>
          <w:szCs w:val="22"/>
        </w:rPr>
        <w:t xml:space="preserve"> </w:t>
      </w:r>
      <w:r w:rsidRPr="002E1C43">
        <w:rPr>
          <w:rFonts w:asciiTheme="minorHAnsi" w:hAnsiTheme="minorHAnsi" w:cstheme="minorHAnsi"/>
          <w:sz w:val="22"/>
          <w:szCs w:val="22"/>
        </w:rPr>
        <w:t>y en</w:t>
      </w:r>
      <w:r w:rsidRPr="002E1C43">
        <w:rPr>
          <w:rFonts w:asciiTheme="minorHAnsi" w:hAnsiTheme="minorHAnsi" w:cstheme="minorHAnsi"/>
          <w:spacing w:val="-1"/>
          <w:sz w:val="22"/>
          <w:szCs w:val="22"/>
        </w:rPr>
        <w:t xml:space="preserve"> </w:t>
      </w:r>
      <w:r w:rsidRPr="002E1C43">
        <w:rPr>
          <w:rFonts w:asciiTheme="minorHAnsi" w:hAnsiTheme="minorHAnsi" w:cstheme="minorHAnsi"/>
          <w:sz w:val="22"/>
          <w:szCs w:val="22"/>
        </w:rPr>
        <w:t>el</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Proyecto</w:t>
      </w:r>
      <w:r w:rsidRPr="002E1C43">
        <w:rPr>
          <w:rFonts w:asciiTheme="minorHAnsi" w:hAnsiTheme="minorHAnsi" w:cstheme="minorHAnsi"/>
          <w:spacing w:val="-2"/>
          <w:sz w:val="22"/>
          <w:szCs w:val="22"/>
        </w:rPr>
        <w:t xml:space="preserve"> </w:t>
      </w:r>
      <w:r w:rsidRPr="002E1C43">
        <w:rPr>
          <w:rFonts w:asciiTheme="minorHAnsi" w:hAnsiTheme="minorHAnsi" w:cstheme="minorHAnsi"/>
          <w:spacing w:val="-1"/>
          <w:sz w:val="22"/>
          <w:szCs w:val="22"/>
        </w:rPr>
        <w:t>Modificado.</w:t>
      </w:r>
    </w:p>
    <w:p w14:paraId="7DE8966F" w14:textId="77777777" w:rsidR="000875E4" w:rsidRPr="002E1C43" w:rsidRDefault="000875E4" w:rsidP="00114872">
      <w:pPr>
        <w:pStyle w:val="Textoindependiente"/>
        <w:spacing w:after="240" w:line="360" w:lineRule="auto"/>
        <w:ind w:left="1701" w:right="1418"/>
        <w:jc w:val="both"/>
        <w:rPr>
          <w:rFonts w:asciiTheme="minorHAnsi" w:hAnsiTheme="minorHAnsi" w:cstheme="minorHAnsi"/>
          <w:spacing w:val="-1"/>
          <w:sz w:val="22"/>
          <w:szCs w:val="22"/>
        </w:rPr>
      </w:pPr>
      <w:r w:rsidRPr="002E1C43">
        <w:rPr>
          <w:rFonts w:asciiTheme="minorHAnsi" w:hAnsiTheme="minorHAnsi" w:cstheme="minorHAnsi"/>
          <w:spacing w:val="-1"/>
          <w:sz w:val="22"/>
          <w:szCs w:val="22"/>
        </w:rPr>
        <w:t xml:space="preserve">De acuerdo con lo expuesto, procede suprimir o corregir dicho cuadro en el informe. </w:t>
      </w:r>
    </w:p>
    <w:p w14:paraId="738C0035" w14:textId="059D483A" w:rsidR="000875E4" w:rsidRPr="002E1C43" w:rsidRDefault="000875E4" w:rsidP="000875E4">
      <w:pPr>
        <w:pStyle w:val="Textoindependiente"/>
        <w:spacing w:line="359" w:lineRule="auto"/>
        <w:ind w:left="1701" w:right="1415"/>
        <w:jc w:val="both"/>
        <w:rPr>
          <w:rFonts w:asciiTheme="minorHAnsi" w:hAnsiTheme="minorHAnsi" w:cstheme="minorHAnsi"/>
          <w:spacing w:val="-1"/>
          <w:sz w:val="22"/>
          <w:szCs w:val="22"/>
        </w:rPr>
      </w:pPr>
      <w:r w:rsidRPr="002E1C43">
        <w:rPr>
          <w:rFonts w:asciiTheme="minorHAnsi" w:hAnsiTheme="minorHAnsi" w:cstheme="minorHAnsi"/>
          <w:spacing w:val="-1"/>
          <w:sz w:val="22"/>
          <w:szCs w:val="22"/>
        </w:rPr>
        <w:t>Es cuanto se informa a los efectos oportunos.</w:t>
      </w:r>
    </w:p>
    <w:p w14:paraId="5CF0E205" w14:textId="5FEBA159" w:rsidR="000875E4" w:rsidRPr="002E1C43" w:rsidRDefault="000875E4" w:rsidP="000875E4">
      <w:pPr>
        <w:pStyle w:val="Textoindependiente"/>
        <w:spacing w:line="574" w:lineRule="auto"/>
        <w:ind w:left="1701" w:right="2644"/>
        <w:rPr>
          <w:rFonts w:asciiTheme="minorHAnsi" w:hAnsiTheme="minorHAnsi" w:cstheme="minorHAnsi"/>
          <w:spacing w:val="-1"/>
          <w:sz w:val="22"/>
          <w:szCs w:val="22"/>
        </w:rPr>
      </w:pPr>
      <w:r w:rsidRPr="002E1C43">
        <w:rPr>
          <w:rFonts w:asciiTheme="minorHAnsi" w:hAnsiTheme="minorHAnsi" w:cstheme="minorHAnsi"/>
          <w:spacing w:val="-1"/>
          <w:sz w:val="22"/>
          <w:szCs w:val="22"/>
        </w:rPr>
        <w:t xml:space="preserve">El </w:t>
      </w:r>
      <w:proofErr w:type="gramStart"/>
      <w:r w:rsidRPr="002E1C43">
        <w:rPr>
          <w:rFonts w:asciiTheme="minorHAnsi" w:hAnsiTheme="minorHAnsi" w:cstheme="minorHAnsi"/>
          <w:spacing w:val="-1"/>
          <w:sz w:val="22"/>
          <w:szCs w:val="22"/>
        </w:rPr>
        <w:t>Secretario General</w:t>
      </w:r>
      <w:proofErr w:type="gramEnd"/>
      <w:r w:rsidRPr="002E1C43">
        <w:rPr>
          <w:rFonts w:asciiTheme="minorHAnsi" w:hAnsiTheme="minorHAnsi" w:cstheme="minorHAnsi"/>
          <w:spacing w:val="-1"/>
          <w:sz w:val="22"/>
          <w:szCs w:val="22"/>
        </w:rPr>
        <w:t xml:space="preserve"> Técnico: Eduardo Jiménez Izu</w:t>
      </w:r>
    </w:p>
    <w:p w14:paraId="201BC1E5" w14:textId="77777777" w:rsidR="000875E4" w:rsidRPr="002E1C43" w:rsidRDefault="000875E4" w:rsidP="000875E4">
      <w:pPr>
        <w:rPr>
          <w:rFonts w:cstheme="minorHAnsi"/>
          <w:spacing w:val="-1"/>
          <w:sz w:val="22"/>
          <w:szCs w:val="22"/>
        </w:rPr>
      </w:pPr>
      <w:r w:rsidRPr="002E1C43">
        <w:rPr>
          <w:rFonts w:cstheme="minorHAnsi"/>
          <w:spacing w:val="-1"/>
          <w:sz w:val="22"/>
          <w:szCs w:val="22"/>
        </w:rPr>
        <w:br w:type="page"/>
      </w:r>
    </w:p>
    <w:p w14:paraId="63EA2D21" w14:textId="77777777" w:rsidR="000875E4" w:rsidRPr="002E1C43" w:rsidRDefault="000875E4" w:rsidP="000875E4">
      <w:pPr>
        <w:pStyle w:val="Textoindependiente"/>
        <w:ind w:left="709"/>
        <w:jc w:val="center"/>
        <w:rPr>
          <w:rFonts w:cs="Arial"/>
          <w:b/>
          <w:bCs/>
          <w:sz w:val="22"/>
          <w:szCs w:val="22"/>
        </w:rPr>
      </w:pPr>
      <w:r w:rsidRPr="002E1C43">
        <w:rPr>
          <w:rFonts w:cs="Arial"/>
          <w:b/>
          <w:bCs/>
          <w:sz w:val="22"/>
          <w:szCs w:val="22"/>
        </w:rPr>
        <w:lastRenderedPageBreak/>
        <w:t>INFORME</w:t>
      </w:r>
    </w:p>
    <w:p w14:paraId="29D23B02" w14:textId="77777777" w:rsidR="000875E4" w:rsidRPr="002E1C43" w:rsidRDefault="000875E4" w:rsidP="000875E4">
      <w:pPr>
        <w:spacing w:before="11"/>
        <w:rPr>
          <w:rFonts w:cstheme="minorHAnsi"/>
          <w:sz w:val="22"/>
          <w:szCs w:val="22"/>
        </w:rPr>
      </w:pPr>
    </w:p>
    <w:p w14:paraId="012E8469" w14:textId="77777777" w:rsidR="000875E4" w:rsidRPr="002E1C43" w:rsidRDefault="000875E4" w:rsidP="000875E4">
      <w:pPr>
        <w:pStyle w:val="Textoindependiente"/>
        <w:spacing w:before="72"/>
        <w:ind w:left="567" w:right="442"/>
        <w:rPr>
          <w:rFonts w:cs="Arial"/>
          <w:sz w:val="22"/>
          <w:szCs w:val="22"/>
        </w:rPr>
      </w:pPr>
      <w:r w:rsidRPr="002E1C43">
        <w:rPr>
          <w:rFonts w:cs="Arial"/>
          <w:spacing w:val="-2"/>
          <w:w w:val="105"/>
          <w:sz w:val="22"/>
          <w:szCs w:val="22"/>
        </w:rPr>
        <w:t>A:</w:t>
      </w:r>
      <w:r w:rsidRPr="002E1C43">
        <w:rPr>
          <w:rFonts w:cs="Arial"/>
          <w:spacing w:val="40"/>
          <w:w w:val="105"/>
          <w:sz w:val="22"/>
          <w:szCs w:val="22"/>
        </w:rPr>
        <w:t xml:space="preserve"> </w:t>
      </w:r>
      <w:r w:rsidRPr="002E1C43">
        <w:rPr>
          <w:rFonts w:cs="Arial"/>
          <w:spacing w:val="-2"/>
          <w:w w:val="105"/>
          <w:sz w:val="22"/>
          <w:szCs w:val="22"/>
        </w:rPr>
        <w:t>I</w:t>
      </w:r>
      <w:r w:rsidRPr="002E1C43">
        <w:rPr>
          <w:rFonts w:cs="Arial"/>
          <w:spacing w:val="-1"/>
          <w:w w:val="105"/>
          <w:sz w:val="22"/>
          <w:szCs w:val="22"/>
        </w:rPr>
        <w:t>n</w:t>
      </w:r>
      <w:r w:rsidRPr="002E1C43">
        <w:rPr>
          <w:rFonts w:cs="Arial"/>
          <w:spacing w:val="-2"/>
          <w:w w:val="105"/>
          <w:sz w:val="22"/>
          <w:szCs w:val="22"/>
        </w:rPr>
        <w:t>t</w:t>
      </w:r>
      <w:r w:rsidRPr="002E1C43">
        <w:rPr>
          <w:rFonts w:cs="Arial"/>
          <w:spacing w:val="-1"/>
          <w:w w:val="105"/>
          <w:sz w:val="22"/>
          <w:szCs w:val="22"/>
        </w:rPr>
        <w:t>e</w:t>
      </w:r>
      <w:r w:rsidRPr="002E1C43">
        <w:rPr>
          <w:rFonts w:cs="Arial"/>
          <w:spacing w:val="-2"/>
          <w:w w:val="105"/>
          <w:sz w:val="22"/>
          <w:szCs w:val="22"/>
        </w:rPr>
        <w:t>rv</w:t>
      </w:r>
      <w:r w:rsidRPr="002E1C43">
        <w:rPr>
          <w:rFonts w:cs="Arial"/>
          <w:spacing w:val="-1"/>
          <w:w w:val="105"/>
          <w:sz w:val="22"/>
          <w:szCs w:val="22"/>
        </w:rPr>
        <w:t>enc</w:t>
      </w:r>
      <w:r w:rsidRPr="002E1C43">
        <w:rPr>
          <w:rFonts w:cs="Arial"/>
          <w:spacing w:val="-2"/>
          <w:w w:val="105"/>
          <w:sz w:val="22"/>
          <w:szCs w:val="22"/>
        </w:rPr>
        <w:t>i</w:t>
      </w:r>
      <w:r w:rsidRPr="002E1C43">
        <w:rPr>
          <w:rFonts w:cs="Arial"/>
          <w:spacing w:val="-1"/>
          <w:w w:val="105"/>
          <w:sz w:val="22"/>
          <w:szCs w:val="22"/>
        </w:rPr>
        <w:t>ón</w:t>
      </w:r>
      <w:r w:rsidRPr="002E1C43">
        <w:rPr>
          <w:rFonts w:cs="Arial"/>
          <w:spacing w:val="34"/>
          <w:w w:val="105"/>
          <w:sz w:val="22"/>
          <w:szCs w:val="22"/>
        </w:rPr>
        <w:t xml:space="preserve"> </w:t>
      </w:r>
      <w:r w:rsidRPr="002E1C43">
        <w:rPr>
          <w:rFonts w:cs="Arial"/>
          <w:spacing w:val="-1"/>
          <w:w w:val="105"/>
          <w:sz w:val="22"/>
          <w:szCs w:val="22"/>
        </w:rPr>
        <w:t>Gene</w:t>
      </w:r>
      <w:r w:rsidRPr="002E1C43">
        <w:rPr>
          <w:rFonts w:cs="Arial"/>
          <w:spacing w:val="-2"/>
          <w:w w:val="105"/>
          <w:sz w:val="22"/>
          <w:szCs w:val="22"/>
        </w:rPr>
        <w:t>r</w:t>
      </w:r>
      <w:r w:rsidRPr="002E1C43">
        <w:rPr>
          <w:rFonts w:cs="Arial"/>
          <w:spacing w:val="-1"/>
          <w:w w:val="105"/>
          <w:sz w:val="22"/>
          <w:szCs w:val="22"/>
        </w:rPr>
        <w:t>a</w:t>
      </w:r>
      <w:r w:rsidRPr="002E1C43">
        <w:rPr>
          <w:rFonts w:cs="Arial"/>
          <w:spacing w:val="-2"/>
          <w:w w:val="105"/>
          <w:sz w:val="22"/>
          <w:szCs w:val="22"/>
        </w:rPr>
        <w:t>l</w:t>
      </w:r>
    </w:p>
    <w:p w14:paraId="709A6AF6" w14:textId="77777777" w:rsidR="000875E4" w:rsidRPr="002E1C43" w:rsidRDefault="000875E4" w:rsidP="000875E4">
      <w:pPr>
        <w:spacing w:before="10"/>
        <w:ind w:left="567" w:right="442"/>
        <w:rPr>
          <w:rFonts w:ascii="Arial" w:hAnsi="Arial" w:cs="Arial"/>
          <w:sz w:val="22"/>
          <w:szCs w:val="22"/>
        </w:rPr>
      </w:pPr>
    </w:p>
    <w:p w14:paraId="6F064FC2" w14:textId="77777777" w:rsidR="000875E4" w:rsidRPr="002E1C43" w:rsidRDefault="000875E4" w:rsidP="000875E4">
      <w:pPr>
        <w:pStyle w:val="Textoindependiente"/>
        <w:ind w:left="567" w:right="442"/>
        <w:rPr>
          <w:rFonts w:cs="Arial"/>
          <w:sz w:val="22"/>
          <w:szCs w:val="22"/>
        </w:rPr>
      </w:pPr>
      <w:r w:rsidRPr="002E1C43">
        <w:rPr>
          <w:rFonts w:cs="Arial"/>
          <w:spacing w:val="-2"/>
          <w:w w:val="110"/>
          <w:sz w:val="22"/>
          <w:szCs w:val="22"/>
        </w:rPr>
        <w:t>D</w:t>
      </w:r>
      <w:r w:rsidRPr="002E1C43">
        <w:rPr>
          <w:rFonts w:cs="Arial"/>
          <w:spacing w:val="-1"/>
          <w:w w:val="110"/>
          <w:sz w:val="22"/>
          <w:szCs w:val="22"/>
        </w:rPr>
        <w:t>e</w:t>
      </w:r>
      <w:r w:rsidRPr="002E1C43">
        <w:rPr>
          <w:rFonts w:cs="Arial"/>
          <w:spacing w:val="-2"/>
          <w:w w:val="110"/>
          <w:sz w:val="22"/>
          <w:szCs w:val="22"/>
        </w:rPr>
        <w:t>:</w:t>
      </w:r>
      <w:r w:rsidRPr="002E1C43">
        <w:rPr>
          <w:rFonts w:cs="Arial"/>
          <w:spacing w:val="10"/>
          <w:w w:val="110"/>
          <w:sz w:val="22"/>
          <w:szCs w:val="22"/>
        </w:rPr>
        <w:t xml:space="preserve"> </w:t>
      </w:r>
      <w:proofErr w:type="gramStart"/>
      <w:r w:rsidRPr="002E1C43">
        <w:rPr>
          <w:rFonts w:cs="Arial"/>
          <w:spacing w:val="-2"/>
          <w:w w:val="110"/>
          <w:sz w:val="22"/>
          <w:szCs w:val="22"/>
        </w:rPr>
        <w:t>Dir</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w:t>
      </w:r>
      <w:r w:rsidRPr="002E1C43">
        <w:rPr>
          <w:rFonts w:cs="Arial"/>
          <w:spacing w:val="-2"/>
          <w:w w:val="110"/>
          <w:sz w:val="22"/>
          <w:szCs w:val="22"/>
        </w:rPr>
        <w:t>r</w:t>
      </w:r>
      <w:r w:rsidRPr="002E1C43">
        <w:rPr>
          <w:rFonts w:cs="Arial"/>
          <w:spacing w:val="7"/>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proofErr w:type="gramEnd"/>
      <w:r w:rsidRPr="002E1C43">
        <w:rPr>
          <w:rFonts w:cs="Arial"/>
          <w:spacing w:val="5"/>
          <w:w w:val="110"/>
          <w:sz w:val="22"/>
          <w:szCs w:val="22"/>
        </w:rPr>
        <w:t xml:space="preserve"> </w:t>
      </w:r>
      <w:r w:rsidRPr="002E1C43">
        <w:rPr>
          <w:rFonts w:cs="Arial"/>
          <w:w w:val="110"/>
          <w:sz w:val="22"/>
          <w:szCs w:val="22"/>
        </w:rPr>
        <w:t>de</w:t>
      </w:r>
      <w:r w:rsidRPr="002E1C43">
        <w:rPr>
          <w:rFonts w:cs="Arial"/>
          <w:spacing w:val="3"/>
          <w:w w:val="110"/>
          <w:sz w:val="22"/>
          <w:szCs w:val="22"/>
        </w:rPr>
        <w:t xml:space="preserve"> </w:t>
      </w:r>
      <w:r w:rsidRPr="002E1C43">
        <w:rPr>
          <w:rFonts w:cs="Arial"/>
          <w:spacing w:val="-1"/>
          <w:w w:val="110"/>
          <w:sz w:val="22"/>
          <w:szCs w:val="22"/>
        </w:rPr>
        <w:t>Fo</w:t>
      </w:r>
      <w:r w:rsidRPr="002E1C43">
        <w:rPr>
          <w:rFonts w:cs="Arial"/>
          <w:spacing w:val="-2"/>
          <w:w w:val="110"/>
          <w:sz w:val="22"/>
          <w:szCs w:val="22"/>
        </w:rPr>
        <w:t>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r w:rsidRPr="002E1C43">
        <w:rPr>
          <w:rFonts w:cs="Arial"/>
          <w:spacing w:val="6"/>
          <w:w w:val="110"/>
          <w:sz w:val="22"/>
          <w:szCs w:val="22"/>
        </w:rPr>
        <w:t xml:space="preserve"> </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esa</w:t>
      </w:r>
      <w:r w:rsidRPr="002E1C43">
        <w:rPr>
          <w:rFonts w:cs="Arial"/>
          <w:spacing w:val="-2"/>
          <w:w w:val="110"/>
          <w:sz w:val="22"/>
          <w:szCs w:val="22"/>
        </w:rPr>
        <w:t>ri</w:t>
      </w:r>
      <w:r w:rsidRPr="002E1C43">
        <w:rPr>
          <w:rFonts w:cs="Arial"/>
          <w:spacing w:val="-1"/>
          <w:w w:val="110"/>
          <w:sz w:val="22"/>
          <w:szCs w:val="22"/>
        </w:rPr>
        <w:t>a</w:t>
      </w:r>
      <w:r w:rsidRPr="002E1C43">
        <w:rPr>
          <w:rFonts w:cs="Arial"/>
          <w:spacing w:val="-2"/>
          <w:w w:val="110"/>
          <w:sz w:val="22"/>
          <w:szCs w:val="22"/>
        </w:rPr>
        <w:t>l</w:t>
      </w:r>
      <w:r w:rsidRPr="002E1C43">
        <w:rPr>
          <w:rFonts w:cs="Arial"/>
          <w:spacing w:val="7"/>
          <w:w w:val="110"/>
          <w:sz w:val="22"/>
          <w:szCs w:val="22"/>
        </w:rPr>
        <w:t xml:space="preserve"> </w:t>
      </w:r>
      <w:r w:rsidRPr="002E1C43">
        <w:rPr>
          <w:rFonts w:cs="Arial"/>
          <w:w w:val="110"/>
          <w:sz w:val="22"/>
          <w:szCs w:val="22"/>
        </w:rPr>
        <w:t>e</w:t>
      </w:r>
      <w:r w:rsidRPr="002E1C43">
        <w:rPr>
          <w:rFonts w:cs="Arial"/>
          <w:spacing w:val="6"/>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fr</w:t>
      </w:r>
      <w:r w:rsidRPr="002E1C43">
        <w:rPr>
          <w:rFonts w:cs="Arial"/>
          <w:spacing w:val="-1"/>
          <w:w w:val="110"/>
          <w:sz w:val="22"/>
          <w:szCs w:val="22"/>
        </w:rPr>
        <w:t>aes</w:t>
      </w:r>
      <w:r w:rsidRPr="002E1C43">
        <w:rPr>
          <w:rFonts w:cs="Arial"/>
          <w:spacing w:val="-2"/>
          <w:w w:val="110"/>
          <w:sz w:val="22"/>
          <w:szCs w:val="22"/>
        </w:rPr>
        <w:t>tr</w:t>
      </w:r>
      <w:r w:rsidRPr="002E1C43">
        <w:rPr>
          <w:rFonts w:cs="Arial"/>
          <w:spacing w:val="-1"/>
          <w:w w:val="110"/>
          <w:sz w:val="22"/>
          <w:szCs w:val="22"/>
        </w:rPr>
        <w:t>uc</w:t>
      </w:r>
      <w:r w:rsidRPr="002E1C43">
        <w:rPr>
          <w:rFonts w:cs="Arial"/>
          <w:spacing w:val="-2"/>
          <w:w w:val="110"/>
          <w:sz w:val="22"/>
          <w:szCs w:val="22"/>
        </w:rPr>
        <w:t>t</w:t>
      </w:r>
      <w:r w:rsidRPr="002E1C43">
        <w:rPr>
          <w:rFonts w:cs="Arial"/>
          <w:spacing w:val="-1"/>
          <w:w w:val="110"/>
          <w:sz w:val="22"/>
          <w:szCs w:val="22"/>
        </w:rPr>
        <w:t>u</w:t>
      </w:r>
      <w:r w:rsidRPr="002E1C43">
        <w:rPr>
          <w:rFonts w:cs="Arial"/>
          <w:spacing w:val="-2"/>
          <w:w w:val="110"/>
          <w:sz w:val="22"/>
          <w:szCs w:val="22"/>
        </w:rPr>
        <w:t>r</w:t>
      </w:r>
      <w:r w:rsidRPr="002E1C43">
        <w:rPr>
          <w:rFonts w:cs="Arial"/>
          <w:spacing w:val="-1"/>
          <w:w w:val="110"/>
          <w:sz w:val="22"/>
          <w:szCs w:val="22"/>
        </w:rPr>
        <w:t>as</w:t>
      </w:r>
    </w:p>
    <w:p w14:paraId="602EBC89" w14:textId="77777777" w:rsidR="000875E4" w:rsidRPr="002E1C43" w:rsidRDefault="000875E4" w:rsidP="000875E4">
      <w:pPr>
        <w:spacing w:before="8"/>
        <w:ind w:left="567" w:right="442"/>
        <w:rPr>
          <w:rFonts w:ascii="Arial" w:hAnsi="Arial" w:cs="Arial"/>
          <w:sz w:val="22"/>
          <w:szCs w:val="22"/>
        </w:rPr>
      </w:pPr>
    </w:p>
    <w:p w14:paraId="7C03C5BB" w14:textId="1BE8CB35" w:rsidR="000875E4" w:rsidRPr="002E1C43" w:rsidRDefault="000875E4" w:rsidP="000875E4">
      <w:pPr>
        <w:spacing w:line="200" w:lineRule="atLeast"/>
        <w:ind w:left="567" w:right="442"/>
        <w:rPr>
          <w:rFonts w:ascii="Arial" w:hAnsi="Arial" w:cs="Arial"/>
          <w:sz w:val="22"/>
          <w:szCs w:val="22"/>
        </w:rPr>
      </w:pPr>
      <w:r w:rsidRPr="002E1C43">
        <w:rPr>
          <w:rFonts w:ascii="Arial" w:hAnsi="Arial" w:cs="Arial"/>
          <w:noProof/>
          <w:sz w:val="22"/>
          <w:szCs w:val="22"/>
        </w:rPr>
        <mc:AlternateContent>
          <mc:Choice Requires="wps">
            <w:drawing>
              <wp:inline distT="0" distB="0" distL="0" distR="0" wp14:anchorId="1AD128AE" wp14:editId="2CC4FB48">
                <wp:extent cx="6115685" cy="356870"/>
                <wp:effectExtent l="13970" t="15240" r="13970" b="8890"/>
                <wp:docPr id="2047698686"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56870"/>
                        </a:xfrm>
                        <a:prstGeom prst="rect">
                          <a:avLst/>
                        </a:prstGeom>
                        <a:solidFill>
                          <a:srgbClr val="F9F9F9"/>
                        </a:solidFill>
                        <a:ln w="11938">
                          <a:solidFill>
                            <a:srgbClr val="BFBFBF"/>
                          </a:solidFill>
                          <a:miter lim="800000"/>
                          <a:headEnd/>
                          <a:tailEnd/>
                        </a:ln>
                      </wps:spPr>
                      <wps:txbx>
                        <w:txbxContent>
                          <w:p w14:paraId="5D6D36DB" w14:textId="77777777" w:rsidR="000875E4" w:rsidRPr="00081851" w:rsidRDefault="000875E4" w:rsidP="000875E4">
                            <w:pPr>
                              <w:spacing w:before="19"/>
                              <w:ind w:left="44" w:right="41"/>
                              <w:rPr>
                                <w:rFonts w:ascii="Arial" w:hAnsi="Arial" w:cs="Arial"/>
                              </w:rPr>
                            </w:pPr>
                            <w:r w:rsidRPr="00081851">
                              <w:rPr>
                                <w:rFonts w:ascii="Arial" w:hAnsi="Arial" w:cs="Arial"/>
                                <w:spacing w:val="-1"/>
                                <w:w w:val="110"/>
                              </w:rPr>
                              <w:t>Ob</w:t>
                            </w:r>
                            <w:r w:rsidRPr="00081851">
                              <w:rPr>
                                <w:rFonts w:ascii="Arial" w:hAnsi="Arial" w:cs="Arial"/>
                                <w:spacing w:val="-2"/>
                                <w:w w:val="110"/>
                              </w:rPr>
                              <w:t>j</w:t>
                            </w:r>
                            <w:r w:rsidRPr="00081851">
                              <w:rPr>
                                <w:rFonts w:ascii="Arial" w:hAnsi="Arial" w:cs="Arial"/>
                                <w:spacing w:val="-1"/>
                                <w:w w:val="110"/>
                              </w:rPr>
                              <w:t>e</w:t>
                            </w:r>
                            <w:r w:rsidRPr="00081851">
                              <w:rPr>
                                <w:rFonts w:ascii="Arial" w:hAnsi="Arial" w:cs="Arial"/>
                                <w:spacing w:val="-2"/>
                                <w:w w:val="110"/>
                              </w:rPr>
                              <w:t>t</w:t>
                            </w:r>
                            <w:r w:rsidRPr="00081851">
                              <w:rPr>
                                <w:rFonts w:ascii="Arial" w:hAnsi="Arial" w:cs="Arial"/>
                                <w:spacing w:val="-1"/>
                                <w:w w:val="110"/>
                              </w:rPr>
                              <w:t>o</w:t>
                            </w:r>
                            <w:r w:rsidRPr="00081851">
                              <w:rPr>
                                <w:rFonts w:ascii="Arial" w:hAnsi="Arial" w:cs="Arial"/>
                                <w:spacing w:val="-2"/>
                                <w:w w:val="110"/>
                              </w:rPr>
                              <w:t>:</w:t>
                            </w:r>
                            <w:r w:rsidRPr="00081851">
                              <w:rPr>
                                <w:rFonts w:ascii="Arial" w:hAnsi="Arial" w:cs="Arial"/>
                                <w:w w:val="110"/>
                              </w:rPr>
                              <w:t xml:space="preserve"> </w:t>
                            </w:r>
                            <w:r w:rsidRPr="00081851">
                              <w:rPr>
                                <w:rFonts w:ascii="Arial" w:hAnsi="Arial" w:cs="Arial"/>
                                <w:spacing w:val="-2"/>
                                <w:w w:val="110"/>
                              </w:rPr>
                              <w:t>Al</w:t>
                            </w:r>
                            <w:r w:rsidRPr="00081851">
                              <w:rPr>
                                <w:rFonts w:ascii="Arial" w:hAnsi="Arial" w:cs="Arial"/>
                                <w:spacing w:val="-1"/>
                                <w:w w:val="110"/>
                              </w:rPr>
                              <w:t>egac</w:t>
                            </w:r>
                            <w:r w:rsidRPr="00081851">
                              <w:rPr>
                                <w:rFonts w:ascii="Arial" w:hAnsi="Arial" w:cs="Arial"/>
                                <w:spacing w:val="-2"/>
                                <w:w w:val="110"/>
                              </w:rPr>
                              <w:t>i</w:t>
                            </w:r>
                            <w:r w:rsidRPr="00081851">
                              <w:rPr>
                                <w:rFonts w:ascii="Arial" w:hAnsi="Arial" w:cs="Arial"/>
                                <w:spacing w:val="-1"/>
                                <w:w w:val="110"/>
                              </w:rPr>
                              <w:t>ones</w:t>
                            </w:r>
                            <w:r w:rsidRPr="00081851">
                              <w:rPr>
                                <w:rFonts w:ascii="Arial" w:hAnsi="Arial" w:cs="Arial"/>
                                <w:w w:val="110"/>
                              </w:rPr>
                              <w:t xml:space="preserve"> </w:t>
                            </w:r>
                            <w:r w:rsidRPr="00081851">
                              <w:rPr>
                                <w:rFonts w:ascii="Arial" w:hAnsi="Arial" w:cs="Arial"/>
                                <w:spacing w:val="17"/>
                                <w:w w:val="110"/>
                              </w:rPr>
                              <w:t>a</w:t>
                            </w:r>
                            <w:r w:rsidRPr="00081851">
                              <w:rPr>
                                <w:rFonts w:ascii="Arial" w:hAnsi="Arial" w:cs="Arial"/>
                                <w:spacing w:val="14"/>
                                <w:w w:val="110"/>
                              </w:rPr>
                              <w:t xml:space="preserve"> </w:t>
                            </w:r>
                            <w:r w:rsidRPr="00081851">
                              <w:rPr>
                                <w:rFonts w:ascii="Arial" w:hAnsi="Arial" w:cs="Arial"/>
                                <w:w w:val="110"/>
                              </w:rPr>
                              <w:t>Informe</w:t>
                            </w:r>
                            <w:r w:rsidRPr="00081851">
                              <w:rPr>
                                <w:rFonts w:ascii="Arial" w:hAnsi="Arial" w:cs="Arial"/>
                                <w:spacing w:val="14"/>
                                <w:w w:val="110"/>
                              </w:rPr>
                              <w:t xml:space="preserve"> </w:t>
                            </w:r>
                            <w:r w:rsidRPr="00081851">
                              <w:rPr>
                                <w:rFonts w:ascii="Arial" w:hAnsi="Arial" w:cs="Arial"/>
                                <w:spacing w:val="-2"/>
                                <w:w w:val="110"/>
                              </w:rPr>
                              <w:t>p</w:t>
                            </w:r>
                            <w:r w:rsidRPr="00081851">
                              <w:rPr>
                                <w:rFonts w:ascii="Arial" w:hAnsi="Arial" w:cs="Arial"/>
                                <w:spacing w:val="-3"/>
                                <w:w w:val="110"/>
                              </w:rPr>
                              <w:t>r</w:t>
                            </w:r>
                            <w:r w:rsidRPr="00081851">
                              <w:rPr>
                                <w:rFonts w:ascii="Arial" w:hAnsi="Arial" w:cs="Arial"/>
                                <w:spacing w:val="-2"/>
                                <w:w w:val="110"/>
                              </w:rPr>
                              <w:t>o</w:t>
                            </w:r>
                            <w:r w:rsidRPr="00081851">
                              <w:rPr>
                                <w:rFonts w:ascii="Arial" w:hAnsi="Arial" w:cs="Arial"/>
                                <w:spacing w:val="-3"/>
                                <w:w w:val="110"/>
                              </w:rPr>
                              <w:t>vi</w:t>
                            </w:r>
                            <w:r w:rsidRPr="00081851">
                              <w:rPr>
                                <w:rFonts w:ascii="Arial" w:hAnsi="Arial" w:cs="Arial"/>
                                <w:spacing w:val="-2"/>
                                <w:w w:val="110"/>
                              </w:rPr>
                              <w:t>s</w:t>
                            </w:r>
                            <w:r w:rsidRPr="00081851">
                              <w:rPr>
                                <w:rFonts w:ascii="Arial" w:hAnsi="Arial" w:cs="Arial"/>
                                <w:spacing w:val="-3"/>
                                <w:w w:val="110"/>
                              </w:rPr>
                              <w:t>i</w:t>
                            </w:r>
                            <w:r w:rsidRPr="00081851">
                              <w:rPr>
                                <w:rFonts w:ascii="Arial" w:hAnsi="Arial" w:cs="Arial"/>
                                <w:spacing w:val="-2"/>
                                <w:w w:val="110"/>
                              </w:rPr>
                              <w:t>ona</w:t>
                            </w:r>
                            <w:r w:rsidRPr="00081851">
                              <w:rPr>
                                <w:rFonts w:ascii="Arial" w:hAnsi="Arial" w:cs="Arial"/>
                                <w:spacing w:val="-3"/>
                                <w:w w:val="110"/>
                              </w:rPr>
                              <w:t>l</w:t>
                            </w:r>
                            <w:r w:rsidRPr="00081851">
                              <w:rPr>
                                <w:rFonts w:ascii="Arial" w:hAnsi="Arial" w:cs="Arial"/>
                                <w:w w:val="110"/>
                              </w:rPr>
                              <w:t xml:space="preserve"> de </w:t>
                            </w:r>
                            <w:r w:rsidRPr="00081851">
                              <w:rPr>
                                <w:rFonts w:ascii="Arial" w:hAnsi="Arial" w:cs="Arial"/>
                                <w:spacing w:val="-3"/>
                                <w:w w:val="110"/>
                              </w:rPr>
                              <w:t>l</w:t>
                            </w:r>
                            <w:r w:rsidRPr="00081851">
                              <w:rPr>
                                <w:rFonts w:ascii="Arial" w:hAnsi="Arial" w:cs="Arial"/>
                                <w:spacing w:val="-2"/>
                                <w:w w:val="110"/>
                              </w:rPr>
                              <w:t>a</w:t>
                            </w:r>
                            <w:r w:rsidRPr="00081851">
                              <w:rPr>
                                <w:rFonts w:ascii="Arial" w:hAnsi="Arial" w:cs="Arial"/>
                                <w:w w:val="110"/>
                              </w:rPr>
                              <w:t xml:space="preserve"> </w:t>
                            </w:r>
                            <w:r w:rsidRPr="00081851">
                              <w:rPr>
                                <w:rFonts w:ascii="Arial" w:hAnsi="Arial" w:cs="Arial"/>
                                <w:spacing w:val="-1"/>
                                <w:w w:val="110"/>
                              </w:rPr>
                              <w:t>Cá</w:t>
                            </w:r>
                            <w:r w:rsidRPr="00081851">
                              <w:rPr>
                                <w:rFonts w:ascii="Arial" w:hAnsi="Arial" w:cs="Arial"/>
                                <w:spacing w:val="-2"/>
                                <w:w w:val="110"/>
                              </w:rPr>
                              <w:t>m</w:t>
                            </w:r>
                            <w:r w:rsidRPr="00081851">
                              <w:rPr>
                                <w:rFonts w:ascii="Arial" w:hAnsi="Arial" w:cs="Arial"/>
                                <w:spacing w:val="-1"/>
                                <w:w w:val="110"/>
                              </w:rPr>
                              <w:t>a</w:t>
                            </w:r>
                            <w:r w:rsidRPr="00081851">
                              <w:rPr>
                                <w:rFonts w:ascii="Arial" w:hAnsi="Arial" w:cs="Arial"/>
                                <w:spacing w:val="-2"/>
                                <w:w w:val="110"/>
                              </w:rPr>
                              <w:t>r</w:t>
                            </w:r>
                            <w:r w:rsidRPr="00081851">
                              <w:rPr>
                                <w:rFonts w:ascii="Arial" w:hAnsi="Arial" w:cs="Arial"/>
                                <w:spacing w:val="-1"/>
                                <w:w w:val="110"/>
                              </w:rPr>
                              <w:t>a</w:t>
                            </w:r>
                            <w:r w:rsidRPr="00081851">
                              <w:rPr>
                                <w:rFonts w:ascii="Arial" w:hAnsi="Arial" w:cs="Arial"/>
                                <w:spacing w:val="14"/>
                                <w:w w:val="110"/>
                              </w:rPr>
                              <w:t xml:space="preserve"> </w:t>
                            </w:r>
                            <w:r w:rsidRPr="00081851">
                              <w:rPr>
                                <w:rFonts w:ascii="Arial" w:hAnsi="Arial" w:cs="Arial"/>
                                <w:spacing w:val="-1"/>
                                <w:w w:val="110"/>
                              </w:rPr>
                              <w:t>de</w:t>
                            </w:r>
                            <w:r w:rsidRPr="00081851">
                              <w:rPr>
                                <w:rFonts w:ascii="Arial" w:hAnsi="Arial" w:cs="Arial"/>
                                <w:spacing w:val="14"/>
                                <w:w w:val="110"/>
                              </w:rPr>
                              <w:t xml:space="preserve"> </w:t>
                            </w:r>
                            <w:r w:rsidRPr="00081851">
                              <w:rPr>
                                <w:rFonts w:ascii="Arial" w:hAnsi="Arial" w:cs="Arial"/>
                                <w:spacing w:val="-3"/>
                                <w:w w:val="110"/>
                              </w:rPr>
                              <w:t>C</w:t>
                            </w:r>
                            <w:r w:rsidRPr="00081851">
                              <w:rPr>
                                <w:rFonts w:ascii="Arial" w:hAnsi="Arial" w:cs="Arial"/>
                                <w:spacing w:val="-2"/>
                                <w:w w:val="110"/>
                              </w:rPr>
                              <w:t>o</w:t>
                            </w:r>
                            <w:r w:rsidRPr="00081851">
                              <w:rPr>
                                <w:rFonts w:ascii="Arial" w:hAnsi="Arial" w:cs="Arial"/>
                                <w:spacing w:val="-3"/>
                                <w:w w:val="110"/>
                              </w:rPr>
                              <w:t>m</w:t>
                            </w:r>
                            <w:r w:rsidRPr="00081851">
                              <w:rPr>
                                <w:rFonts w:ascii="Arial" w:hAnsi="Arial" w:cs="Arial"/>
                                <w:spacing w:val="-2"/>
                                <w:w w:val="110"/>
                              </w:rPr>
                              <w:t>p</w:t>
                            </w:r>
                            <w:r w:rsidRPr="00081851">
                              <w:rPr>
                                <w:rFonts w:ascii="Arial" w:hAnsi="Arial" w:cs="Arial"/>
                                <w:spacing w:val="-3"/>
                                <w:w w:val="110"/>
                              </w:rPr>
                              <w:t>t</w:t>
                            </w:r>
                            <w:r w:rsidRPr="00081851">
                              <w:rPr>
                                <w:rFonts w:ascii="Arial" w:hAnsi="Arial" w:cs="Arial"/>
                                <w:spacing w:val="-2"/>
                                <w:w w:val="110"/>
                              </w:rPr>
                              <w:t>os</w:t>
                            </w:r>
                            <w:r w:rsidRPr="00081851">
                              <w:rPr>
                                <w:rFonts w:ascii="Arial" w:hAnsi="Arial" w:cs="Arial"/>
                                <w:w w:val="110"/>
                              </w:rPr>
                              <w:t xml:space="preserve"> </w:t>
                            </w:r>
                            <w:r w:rsidRPr="00081851">
                              <w:rPr>
                                <w:rFonts w:ascii="Arial" w:hAnsi="Arial" w:cs="Arial"/>
                                <w:spacing w:val="-1"/>
                                <w:w w:val="110"/>
                              </w:rPr>
                              <w:t>sob</w:t>
                            </w:r>
                            <w:r w:rsidRPr="00081851">
                              <w:rPr>
                                <w:rFonts w:ascii="Arial" w:hAnsi="Arial" w:cs="Arial"/>
                                <w:spacing w:val="-2"/>
                                <w:w w:val="110"/>
                              </w:rPr>
                              <w:t>r</w:t>
                            </w:r>
                            <w:r w:rsidRPr="00081851">
                              <w:rPr>
                                <w:rFonts w:ascii="Arial" w:hAnsi="Arial" w:cs="Arial"/>
                                <w:spacing w:val="-1"/>
                                <w:w w:val="110"/>
                              </w:rPr>
                              <w:t>e</w:t>
                            </w:r>
                            <w:r w:rsidRPr="00081851">
                              <w:rPr>
                                <w:rFonts w:ascii="Arial" w:hAnsi="Arial" w:cs="Arial"/>
                                <w:spacing w:val="16"/>
                                <w:w w:val="110"/>
                              </w:rPr>
                              <w:t xml:space="preserve"> </w:t>
                            </w:r>
                            <w:r w:rsidRPr="00081851">
                              <w:rPr>
                                <w:rFonts w:ascii="Arial" w:hAnsi="Arial" w:cs="Arial"/>
                                <w:spacing w:val="-2"/>
                                <w:w w:val="110"/>
                              </w:rPr>
                              <w:t>l</w:t>
                            </w:r>
                            <w:r w:rsidRPr="00081851">
                              <w:rPr>
                                <w:rFonts w:ascii="Arial" w:hAnsi="Arial" w:cs="Arial"/>
                                <w:spacing w:val="-1"/>
                                <w:w w:val="110"/>
                              </w:rPr>
                              <w:t>as</w:t>
                            </w:r>
                            <w:r w:rsidRPr="00081851">
                              <w:rPr>
                                <w:rFonts w:ascii="Arial" w:hAnsi="Arial" w:cs="Arial"/>
                                <w:spacing w:val="16"/>
                                <w:w w:val="110"/>
                              </w:rPr>
                              <w:t xml:space="preserve"> </w:t>
                            </w:r>
                            <w:r w:rsidRPr="00081851">
                              <w:rPr>
                                <w:rFonts w:ascii="Arial" w:hAnsi="Arial" w:cs="Arial"/>
                                <w:spacing w:val="-1"/>
                                <w:w w:val="110"/>
                              </w:rPr>
                              <w:t>Cuen</w:t>
                            </w:r>
                            <w:r w:rsidRPr="00081851">
                              <w:rPr>
                                <w:rFonts w:ascii="Arial" w:hAnsi="Arial" w:cs="Arial"/>
                                <w:spacing w:val="-2"/>
                                <w:w w:val="110"/>
                              </w:rPr>
                              <w:t>t</w:t>
                            </w:r>
                            <w:r w:rsidRPr="00081851">
                              <w:rPr>
                                <w:rFonts w:ascii="Arial" w:hAnsi="Arial" w:cs="Arial"/>
                                <w:spacing w:val="-1"/>
                                <w:w w:val="110"/>
                              </w:rPr>
                              <w:t>as</w:t>
                            </w:r>
                            <w:r w:rsidRPr="00081851">
                              <w:rPr>
                                <w:rFonts w:ascii="Arial" w:hAnsi="Arial" w:cs="Arial"/>
                                <w:spacing w:val="73"/>
                                <w:w w:val="129"/>
                              </w:rPr>
                              <w:t xml:space="preserve"> </w:t>
                            </w:r>
                            <w:r w:rsidRPr="00081851">
                              <w:rPr>
                                <w:rFonts w:ascii="Arial" w:hAnsi="Arial" w:cs="Arial"/>
                                <w:spacing w:val="-1"/>
                                <w:w w:val="110"/>
                              </w:rPr>
                              <w:t>Gene</w:t>
                            </w:r>
                            <w:r w:rsidRPr="00081851">
                              <w:rPr>
                                <w:rFonts w:ascii="Arial" w:hAnsi="Arial" w:cs="Arial"/>
                                <w:spacing w:val="-2"/>
                                <w:w w:val="110"/>
                              </w:rPr>
                              <w:t>r</w:t>
                            </w:r>
                            <w:r w:rsidRPr="00081851">
                              <w:rPr>
                                <w:rFonts w:ascii="Arial" w:hAnsi="Arial" w:cs="Arial"/>
                                <w:spacing w:val="-1"/>
                                <w:w w:val="110"/>
                              </w:rPr>
                              <w:t>a</w:t>
                            </w:r>
                            <w:r w:rsidRPr="00081851">
                              <w:rPr>
                                <w:rFonts w:ascii="Arial" w:hAnsi="Arial" w:cs="Arial"/>
                                <w:spacing w:val="-2"/>
                                <w:w w:val="110"/>
                              </w:rPr>
                              <w:t>l</w:t>
                            </w:r>
                            <w:r w:rsidRPr="00081851">
                              <w:rPr>
                                <w:rFonts w:ascii="Arial" w:hAnsi="Arial" w:cs="Arial"/>
                                <w:spacing w:val="-1"/>
                                <w:w w:val="110"/>
                              </w:rPr>
                              <w:t>es</w:t>
                            </w:r>
                            <w:r w:rsidRPr="00081851">
                              <w:rPr>
                                <w:rFonts w:ascii="Arial" w:hAnsi="Arial" w:cs="Arial"/>
                                <w:spacing w:val="23"/>
                                <w:w w:val="110"/>
                              </w:rPr>
                              <w:t xml:space="preserve"> </w:t>
                            </w:r>
                            <w:r w:rsidRPr="00081851">
                              <w:rPr>
                                <w:rFonts w:ascii="Arial" w:hAnsi="Arial" w:cs="Arial"/>
                                <w:w w:val="110"/>
                              </w:rPr>
                              <w:t>de</w:t>
                            </w:r>
                            <w:r w:rsidRPr="00081851">
                              <w:rPr>
                                <w:rFonts w:ascii="Arial" w:hAnsi="Arial" w:cs="Arial"/>
                                <w:spacing w:val="27"/>
                                <w:w w:val="110"/>
                              </w:rPr>
                              <w:t xml:space="preserve"> </w:t>
                            </w:r>
                            <w:r w:rsidRPr="00081851">
                              <w:rPr>
                                <w:rFonts w:ascii="Arial" w:hAnsi="Arial" w:cs="Arial"/>
                                <w:spacing w:val="-2"/>
                                <w:w w:val="110"/>
                              </w:rPr>
                              <w:t>N</w:t>
                            </w:r>
                            <w:r w:rsidRPr="00081851">
                              <w:rPr>
                                <w:rFonts w:ascii="Arial" w:hAnsi="Arial" w:cs="Arial"/>
                                <w:spacing w:val="-1"/>
                                <w:w w:val="110"/>
                              </w:rPr>
                              <w:t>a</w:t>
                            </w:r>
                            <w:r w:rsidRPr="00081851">
                              <w:rPr>
                                <w:rFonts w:ascii="Arial" w:hAnsi="Arial" w:cs="Arial"/>
                                <w:spacing w:val="-2"/>
                                <w:w w:val="110"/>
                              </w:rPr>
                              <w:t>v</w:t>
                            </w:r>
                            <w:r w:rsidRPr="00081851">
                              <w:rPr>
                                <w:rFonts w:ascii="Arial" w:hAnsi="Arial" w:cs="Arial"/>
                                <w:spacing w:val="-1"/>
                                <w:w w:val="110"/>
                              </w:rPr>
                              <w:t>a</w:t>
                            </w:r>
                            <w:r w:rsidRPr="00081851">
                              <w:rPr>
                                <w:rFonts w:ascii="Arial" w:hAnsi="Arial" w:cs="Arial"/>
                                <w:spacing w:val="-2"/>
                                <w:w w:val="110"/>
                              </w:rPr>
                              <w:t>rr</w:t>
                            </w:r>
                            <w:r w:rsidRPr="00081851">
                              <w:rPr>
                                <w:rFonts w:ascii="Arial" w:hAnsi="Arial" w:cs="Arial"/>
                                <w:spacing w:val="-1"/>
                                <w:w w:val="110"/>
                              </w:rPr>
                              <w:t>a</w:t>
                            </w:r>
                            <w:r w:rsidRPr="00081851">
                              <w:rPr>
                                <w:rFonts w:ascii="Arial" w:hAnsi="Arial" w:cs="Arial"/>
                                <w:spacing w:val="21"/>
                                <w:w w:val="110"/>
                              </w:rPr>
                              <w:t xml:space="preserve"> </w:t>
                            </w:r>
                            <w:r w:rsidRPr="00081851">
                              <w:rPr>
                                <w:rFonts w:ascii="Arial" w:hAnsi="Arial" w:cs="Arial"/>
                                <w:w w:val="110"/>
                              </w:rPr>
                              <w:t>2024.</w:t>
                            </w:r>
                          </w:p>
                        </w:txbxContent>
                      </wps:txbx>
                      <wps:bodyPr rot="0" vert="horz" wrap="square" lIns="0" tIns="0" rIns="0" bIns="0" anchor="t" anchorCtr="0" upright="1">
                        <a:noAutofit/>
                      </wps:bodyPr>
                    </wps:wsp>
                  </a:graphicData>
                </a:graphic>
              </wp:inline>
            </w:drawing>
          </mc:Choice>
          <mc:Fallback>
            <w:pict>
              <v:shapetype w14:anchorId="1AD128AE" id="_x0000_t202" coordsize="21600,21600" o:spt="202" path="m,l,21600r21600,l21600,xe">
                <v:stroke joinstyle="miter"/>
                <v:path gradientshapeok="t" o:connecttype="rect"/>
              </v:shapetype>
              <v:shape id="Cuadro de texto 195" o:spid="_x0000_s1070" type="#_x0000_t202" style="width:481.5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" fillcolor="#f9f9f9" strokecolor="#bfbfbf" strokeweight=".94pt">
                <v:textbox inset="0,0,0,0">
                  <w:txbxContent>
                    <w:p w14:paraId="5D6D36DB" w14:textId="77777777" w:rsidR="000875E4" w:rsidRPr="00081851" w:rsidRDefault="000875E4" w:rsidP="000875E4">
                      <w:pPr>
                        <w:spacing w:before="19"/>
                        <w:ind w:left="44" w:right="41"/>
                        <w:rPr>
                          <w:rFonts w:ascii="Arial" w:hAnsi="Arial" w:cs="Arial"/>
                        </w:rPr>
                      </w:pPr>
                      <w:r w:rsidRPr="00081851">
                        <w:rPr>
                          <w:rFonts w:ascii="Arial" w:hAnsi="Arial" w:cs="Arial"/>
                          <w:spacing w:val="-1"/>
                          <w:w w:val="110"/>
                        </w:rPr>
                        <w:t>Ob</w:t>
                      </w:r>
                      <w:r w:rsidRPr="00081851">
                        <w:rPr>
                          <w:rFonts w:ascii="Arial" w:hAnsi="Arial" w:cs="Arial"/>
                          <w:spacing w:val="-2"/>
                          <w:w w:val="110"/>
                        </w:rPr>
                        <w:t>j</w:t>
                      </w:r>
                      <w:r w:rsidRPr="00081851">
                        <w:rPr>
                          <w:rFonts w:ascii="Arial" w:hAnsi="Arial" w:cs="Arial"/>
                          <w:spacing w:val="-1"/>
                          <w:w w:val="110"/>
                        </w:rPr>
                        <w:t>e</w:t>
                      </w:r>
                      <w:r w:rsidRPr="00081851">
                        <w:rPr>
                          <w:rFonts w:ascii="Arial" w:hAnsi="Arial" w:cs="Arial"/>
                          <w:spacing w:val="-2"/>
                          <w:w w:val="110"/>
                        </w:rPr>
                        <w:t>t</w:t>
                      </w:r>
                      <w:r w:rsidRPr="00081851">
                        <w:rPr>
                          <w:rFonts w:ascii="Arial" w:hAnsi="Arial" w:cs="Arial"/>
                          <w:spacing w:val="-1"/>
                          <w:w w:val="110"/>
                        </w:rPr>
                        <w:t>o</w:t>
                      </w:r>
                      <w:r w:rsidRPr="00081851">
                        <w:rPr>
                          <w:rFonts w:ascii="Arial" w:hAnsi="Arial" w:cs="Arial"/>
                          <w:spacing w:val="-2"/>
                          <w:w w:val="110"/>
                        </w:rPr>
                        <w:t>:</w:t>
                      </w:r>
                      <w:r w:rsidRPr="00081851">
                        <w:rPr>
                          <w:rFonts w:ascii="Arial" w:hAnsi="Arial" w:cs="Arial"/>
                          <w:w w:val="110"/>
                        </w:rPr>
                        <w:t xml:space="preserve"> </w:t>
                      </w:r>
                      <w:r w:rsidRPr="00081851">
                        <w:rPr>
                          <w:rFonts w:ascii="Arial" w:hAnsi="Arial" w:cs="Arial"/>
                          <w:spacing w:val="-2"/>
                          <w:w w:val="110"/>
                        </w:rPr>
                        <w:t>Al</w:t>
                      </w:r>
                      <w:r w:rsidRPr="00081851">
                        <w:rPr>
                          <w:rFonts w:ascii="Arial" w:hAnsi="Arial" w:cs="Arial"/>
                          <w:spacing w:val="-1"/>
                          <w:w w:val="110"/>
                        </w:rPr>
                        <w:t>egac</w:t>
                      </w:r>
                      <w:r w:rsidRPr="00081851">
                        <w:rPr>
                          <w:rFonts w:ascii="Arial" w:hAnsi="Arial" w:cs="Arial"/>
                          <w:spacing w:val="-2"/>
                          <w:w w:val="110"/>
                        </w:rPr>
                        <w:t>i</w:t>
                      </w:r>
                      <w:r w:rsidRPr="00081851">
                        <w:rPr>
                          <w:rFonts w:ascii="Arial" w:hAnsi="Arial" w:cs="Arial"/>
                          <w:spacing w:val="-1"/>
                          <w:w w:val="110"/>
                        </w:rPr>
                        <w:t>ones</w:t>
                      </w:r>
                      <w:r w:rsidRPr="00081851">
                        <w:rPr>
                          <w:rFonts w:ascii="Arial" w:hAnsi="Arial" w:cs="Arial"/>
                          <w:w w:val="110"/>
                        </w:rPr>
                        <w:t xml:space="preserve"> </w:t>
                      </w:r>
                      <w:r w:rsidRPr="00081851">
                        <w:rPr>
                          <w:rFonts w:ascii="Arial" w:hAnsi="Arial" w:cs="Arial"/>
                          <w:spacing w:val="17"/>
                          <w:w w:val="110"/>
                        </w:rPr>
                        <w:t>a</w:t>
                      </w:r>
                      <w:r w:rsidRPr="00081851">
                        <w:rPr>
                          <w:rFonts w:ascii="Arial" w:hAnsi="Arial" w:cs="Arial"/>
                          <w:spacing w:val="14"/>
                          <w:w w:val="110"/>
                        </w:rPr>
                        <w:t xml:space="preserve"> </w:t>
                      </w:r>
                      <w:r w:rsidRPr="00081851">
                        <w:rPr>
                          <w:rFonts w:ascii="Arial" w:hAnsi="Arial" w:cs="Arial"/>
                          <w:w w:val="110"/>
                        </w:rPr>
                        <w:t>Informe</w:t>
                      </w:r>
                      <w:r w:rsidRPr="00081851">
                        <w:rPr>
                          <w:rFonts w:ascii="Arial" w:hAnsi="Arial" w:cs="Arial"/>
                          <w:spacing w:val="14"/>
                          <w:w w:val="110"/>
                        </w:rPr>
                        <w:t xml:space="preserve"> </w:t>
                      </w:r>
                      <w:r w:rsidRPr="00081851">
                        <w:rPr>
                          <w:rFonts w:ascii="Arial" w:hAnsi="Arial" w:cs="Arial"/>
                          <w:spacing w:val="-2"/>
                          <w:w w:val="110"/>
                        </w:rPr>
                        <w:t>p</w:t>
                      </w:r>
                      <w:r w:rsidRPr="00081851">
                        <w:rPr>
                          <w:rFonts w:ascii="Arial" w:hAnsi="Arial" w:cs="Arial"/>
                          <w:spacing w:val="-3"/>
                          <w:w w:val="110"/>
                        </w:rPr>
                        <w:t>r</w:t>
                      </w:r>
                      <w:r w:rsidRPr="00081851">
                        <w:rPr>
                          <w:rFonts w:ascii="Arial" w:hAnsi="Arial" w:cs="Arial"/>
                          <w:spacing w:val="-2"/>
                          <w:w w:val="110"/>
                        </w:rPr>
                        <w:t>o</w:t>
                      </w:r>
                      <w:r w:rsidRPr="00081851">
                        <w:rPr>
                          <w:rFonts w:ascii="Arial" w:hAnsi="Arial" w:cs="Arial"/>
                          <w:spacing w:val="-3"/>
                          <w:w w:val="110"/>
                        </w:rPr>
                        <w:t>vi</w:t>
                      </w:r>
                      <w:r w:rsidRPr="00081851">
                        <w:rPr>
                          <w:rFonts w:ascii="Arial" w:hAnsi="Arial" w:cs="Arial"/>
                          <w:spacing w:val="-2"/>
                          <w:w w:val="110"/>
                        </w:rPr>
                        <w:t>s</w:t>
                      </w:r>
                      <w:r w:rsidRPr="00081851">
                        <w:rPr>
                          <w:rFonts w:ascii="Arial" w:hAnsi="Arial" w:cs="Arial"/>
                          <w:spacing w:val="-3"/>
                          <w:w w:val="110"/>
                        </w:rPr>
                        <w:t>i</w:t>
                      </w:r>
                      <w:r w:rsidRPr="00081851">
                        <w:rPr>
                          <w:rFonts w:ascii="Arial" w:hAnsi="Arial" w:cs="Arial"/>
                          <w:spacing w:val="-2"/>
                          <w:w w:val="110"/>
                        </w:rPr>
                        <w:t>ona</w:t>
                      </w:r>
                      <w:r w:rsidRPr="00081851">
                        <w:rPr>
                          <w:rFonts w:ascii="Arial" w:hAnsi="Arial" w:cs="Arial"/>
                          <w:spacing w:val="-3"/>
                          <w:w w:val="110"/>
                        </w:rPr>
                        <w:t>l</w:t>
                      </w:r>
                      <w:r w:rsidRPr="00081851">
                        <w:rPr>
                          <w:rFonts w:ascii="Arial" w:hAnsi="Arial" w:cs="Arial"/>
                          <w:w w:val="110"/>
                        </w:rPr>
                        <w:t xml:space="preserve"> de </w:t>
                      </w:r>
                      <w:r w:rsidRPr="00081851">
                        <w:rPr>
                          <w:rFonts w:ascii="Arial" w:hAnsi="Arial" w:cs="Arial"/>
                          <w:spacing w:val="-3"/>
                          <w:w w:val="110"/>
                        </w:rPr>
                        <w:t>l</w:t>
                      </w:r>
                      <w:r w:rsidRPr="00081851">
                        <w:rPr>
                          <w:rFonts w:ascii="Arial" w:hAnsi="Arial" w:cs="Arial"/>
                          <w:spacing w:val="-2"/>
                          <w:w w:val="110"/>
                        </w:rPr>
                        <w:t>a</w:t>
                      </w:r>
                      <w:r w:rsidRPr="00081851">
                        <w:rPr>
                          <w:rFonts w:ascii="Arial" w:hAnsi="Arial" w:cs="Arial"/>
                          <w:w w:val="110"/>
                        </w:rPr>
                        <w:t xml:space="preserve"> </w:t>
                      </w:r>
                      <w:r w:rsidRPr="00081851">
                        <w:rPr>
                          <w:rFonts w:ascii="Arial" w:hAnsi="Arial" w:cs="Arial"/>
                          <w:spacing w:val="-1"/>
                          <w:w w:val="110"/>
                        </w:rPr>
                        <w:t>Cá</w:t>
                      </w:r>
                      <w:r w:rsidRPr="00081851">
                        <w:rPr>
                          <w:rFonts w:ascii="Arial" w:hAnsi="Arial" w:cs="Arial"/>
                          <w:spacing w:val="-2"/>
                          <w:w w:val="110"/>
                        </w:rPr>
                        <w:t>m</w:t>
                      </w:r>
                      <w:r w:rsidRPr="00081851">
                        <w:rPr>
                          <w:rFonts w:ascii="Arial" w:hAnsi="Arial" w:cs="Arial"/>
                          <w:spacing w:val="-1"/>
                          <w:w w:val="110"/>
                        </w:rPr>
                        <w:t>a</w:t>
                      </w:r>
                      <w:r w:rsidRPr="00081851">
                        <w:rPr>
                          <w:rFonts w:ascii="Arial" w:hAnsi="Arial" w:cs="Arial"/>
                          <w:spacing w:val="-2"/>
                          <w:w w:val="110"/>
                        </w:rPr>
                        <w:t>r</w:t>
                      </w:r>
                      <w:r w:rsidRPr="00081851">
                        <w:rPr>
                          <w:rFonts w:ascii="Arial" w:hAnsi="Arial" w:cs="Arial"/>
                          <w:spacing w:val="-1"/>
                          <w:w w:val="110"/>
                        </w:rPr>
                        <w:t>a</w:t>
                      </w:r>
                      <w:r w:rsidRPr="00081851">
                        <w:rPr>
                          <w:rFonts w:ascii="Arial" w:hAnsi="Arial" w:cs="Arial"/>
                          <w:spacing w:val="14"/>
                          <w:w w:val="110"/>
                        </w:rPr>
                        <w:t xml:space="preserve"> </w:t>
                      </w:r>
                      <w:r w:rsidRPr="00081851">
                        <w:rPr>
                          <w:rFonts w:ascii="Arial" w:hAnsi="Arial" w:cs="Arial"/>
                          <w:spacing w:val="-1"/>
                          <w:w w:val="110"/>
                        </w:rPr>
                        <w:t>de</w:t>
                      </w:r>
                      <w:r w:rsidRPr="00081851">
                        <w:rPr>
                          <w:rFonts w:ascii="Arial" w:hAnsi="Arial" w:cs="Arial"/>
                          <w:spacing w:val="14"/>
                          <w:w w:val="110"/>
                        </w:rPr>
                        <w:t xml:space="preserve"> </w:t>
                      </w:r>
                      <w:r w:rsidRPr="00081851">
                        <w:rPr>
                          <w:rFonts w:ascii="Arial" w:hAnsi="Arial" w:cs="Arial"/>
                          <w:spacing w:val="-3"/>
                          <w:w w:val="110"/>
                        </w:rPr>
                        <w:t>C</w:t>
                      </w:r>
                      <w:r w:rsidRPr="00081851">
                        <w:rPr>
                          <w:rFonts w:ascii="Arial" w:hAnsi="Arial" w:cs="Arial"/>
                          <w:spacing w:val="-2"/>
                          <w:w w:val="110"/>
                        </w:rPr>
                        <w:t>o</w:t>
                      </w:r>
                      <w:r w:rsidRPr="00081851">
                        <w:rPr>
                          <w:rFonts w:ascii="Arial" w:hAnsi="Arial" w:cs="Arial"/>
                          <w:spacing w:val="-3"/>
                          <w:w w:val="110"/>
                        </w:rPr>
                        <w:t>m</w:t>
                      </w:r>
                      <w:r w:rsidRPr="00081851">
                        <w:rPr>
                          <w:rFonts w:ascii="Arial" w:hAnsi="Arial" w:cs="Arial"/>
                          <w:spacing w:val="-2"/>
                          <w:w w:val="110"/>
                        </w:rPr>
                        <w:t>p</w:t>
                      </w:r>
                      <w:r w:rsidRPr="00081851">
                        <w:rPr>
                          <w:rFonts w:ascii="Arial" w:hAnsi="Arial" w:cs="Arial"/>
                          <w:spacing w:val="-3"/>
                          <w:w w:val="110"/>
                        </w:rPr>
                        <w:t>t</w:t>
                      </w:r>
                      <w:r w:rsidRPr="00081851">
                        <w:rPr>
                          <w:rFonts w:ascii="Arial" w:hAnsi="Arial" w:cs="Arial"/>
                          <w:spacing w:val="-2"/>
                          <w:w w:val="110"/>
                        </w:rPr>
                        <w:t>os</w:t>
                      </w:r>
                      <w:r w:rsidRPr="00081851">
                        <w:rPr>
                          <w:rFonts w:ascii="Arial" w:hAnsi="Arial" w:cs="Arial"/>
                          <w:w w:val="110"/>
                        </w:rPr>
                        <w:t xml:space="preserve"> </w:t>
                      </w:r>
                      <w:r w:rsidRPr="00081851">
                        <w:rPr>
                          <w:rFonts w:ascii="Arial" w:hAnsi="Arial" w:cs="Arial"/>
                          <w:spacing w:val="-1"/>
                          <w:w w:val="110"/>
                        </w:rPr>
                        <w:t>sob</w:t>
                      </w:r>
                      <w:r w:rsidRPr="00081851">
                        <w:rPr>
                          <w:rFonts w:ascii="Arial" w:hAnsi="Arial" w:cs="Arial"/>
                          <w:spacing w:val="-2"/>
                          <w:w w:val="110"/>
                        </w:rPr>
                        <w:t>r</w:t>
                      </w:r>
                      <w:r w:rsidRPr="00081851">
                        <w:rPr>
                          <w:rFonts w:ascii="Arial" w:hAnsi="Arial" w:cs="Arial"/>
                          <w:spacing w:val="-1"/>
                          <w:w w:val="110"/>
                        </w:rPr>
                        <w:t>e</w:t>
                      </w:r>
                      <w:r w:rsidRPr="00081851">
                        <w:rPr>
                          <w:rFonts w:ascii="Arial" w:hAnsi="Arial" w:cs="Arial"/>
                          <w:spacing w:val="16"/>
                          <w:w w:val="110"/>
                        </w:rPr>
                        <w:t xml:space="preserve"> </w:t>
                      </w:r>
                      <w:r w:rsidRPr="00081851">
                        <w:rPr>
                          <w:rFonts w:ascii="Arial" w:hAnsi="Arial" w:cs="Arial"/>
                          <w:spacing w:val="-2"/>
                          <w:w w:val="110"/>
                        </w:rPr>
                        <w:t>l</w:t>
                      </w:r>
                      <w:r w:rsidRPr="00081851">
                        <w:rPr>
                          <w:rFonts w:ascii="Arial" w:hAnsi="Arial" w:cs="Arial"/>
                          <w:spacing w:val="-1"/>
                          <w:w w:val="110"/>
                        </w:rPr>
                        <w:t>as</w:t>
                      </w:r>
                      <w:r w:rsidRPr="00081851">
                        <w:rPr>
                          <w:rFonts w:ascii="Arial" w:hAnsi="Arial" w:cs="Arial"/>
                          <w:spacing w:val="16"/>
                          <w:w w:val="110"/>
                        </w:rPr>
                        <w:t xml:space="preserve"> </w:t>
                      </w:r>
                      <w:r w:rsidRPr="00081851">
                        <w:rPr>
                          <w:rFonts w:ascii="Arial" w:hAnsi="Arial" w:cs="Arial"/>
                          <w:spacing w:val="-1"/>
                          <w:w w:val="110"/>
                        </w:rPr>
                        <w:t>Cuen</w:t>
                      </w:r>
                      <w:r w:rsidRPr="00081851">
                        <w:rPr>
                          <w:rFonts w:ascii="Arial" w:hAnsi="Arial" w:cs="Arial"/>
                          <w:spacing w:val="-2"/>
                          <w:w w:val="110"/>
                        </w:rPr>
                        <w:t>t</w:t>
                      </w:r>
                      <w:r w:rsidRPr="00081851">
                        <w:rPr>
                          <w:rFonts w:ascii="Arial" w:hAnsi="Arial" w:cs="Arial"/>
                          <w:spacing w:val="-1"/>
                          <w:w w:val="110"/>
                        </w:rPr>
                        <w:t>as</w:t>
                      </w:r>
                      <w:r w:rsidRPr="00081851">
                        <w:rPr>
                          <w:rFonts w:ascii="Arial" w:hAnsi="Arial" w:cs="Arial"/>
                          <w:spacing w:val="73"/>
                          <w:w w:val="129"/>
                        </w:rPr>
                        <w:t xml:space="preserve"> </w:t>
                      </w:r>
                      <w:r w:rsidRPr="00081851">
                        <w:rPr>
                          <w:rFonts w:ascii="Arial" w:hAnsi="Arial" w:cs="Arial"/>
                          <w:spacing w:val="-1"/>
                          <w:w w:val="110"/>
                        </w:rPr>
                        <w:t>Gene</w:t>
                      </w:r>
                      <w:r w:rsidRPr="00081851">
                        <w:rPr>
                          <w:rFonts w:ascii="Arial" w:hAnsi="Arial" w:cs="Arial"/>
                          <w:spacing w:val="-2"/>
                          <w:w w:val="110"/>
                        </w:rPr>
                        <w:t>r</w:t>
                      </w:r>
                      <w:r w:rsidRPr="00081851">
                        <w:rPr>
                          <w:rFonts w:ascii="Arial" w:hAnsi="Arial" w:cs="Arial"/>
                          <w:spacing w:val="-1"/>
                          <w:w w:val="110"/>
                        </w:rPr>
                        <w:t>a</w:t>
                      </w:r>
                      <w:r w:rsidRPr="00081851">
                        <w:rPr>
                          <w:rFonts w:ascii="Arial" w:hAnsi="Arial" w:cs="Arial"/>
                          <w:spacing w:val="-2"/>
                          <w:w w:val="110"/>
                        </w:rPr>
                        <w:t>l</w:t>
                      </w:r>
                      <w:r w:rsidRPr="00081851">
                        <w:rPr>
                          <w:rFonts w:ascii="Arial" w:hAnsi="Arial" w:cs="Arial"/>
                          <w:spacing w:val="-1"/>
                          <w:w w:val="110"/>
                        </w:rPr>
                        <w:t>es</w:t>
                      </w:r>
                      <w:r w:rsidRPr="00081851">
                        <w:rPr>
                          <w:rFonts w:ascii="Arial" w:hAnsi="Arial" w:cs="Arial"/>
                          <w:spacing w:val="23"/>
                          <w:w w:val="110"/>
                        </w:rPr>
                        <w:t xml:space="preserve"> </w:t>
                      </w:r>
                      <w:r w:rsidRPr="00081851">
                        <w:rPr>
                          <w:rFonts w:ascii="Arial" w:hAnsi="Arial" w:cs="Arial"/>
                          <w:w w:val="110"/>
                        </w:rPr>
                        <w:t>de</w:t>
                      </w:r>
                      <w:r w:rsidRPr="00081851">
                        <w:rPr>
                          <w:rFonts w:ascii="Arial" w:hAnsi="Arial" w:cs="Arial"/>
                          <w:spacing w:val="27"/>
                          <w:w w:val="110"/>
                        </w:rPr>
                        <w:t xml:space="preserve"> </w:t>
                      </w:r>
                      <w:r w:rsidRPr="00081851">
                        <w:rPr>
                          <w:rFonts w:ascii="Arial" w:hAnsi="Arial" w:cs="Arial"/>
                          <w:spacing w:val="-2"/>
                          <w:w w:val="110"/>
                        </w:rPr>
                        <w:t>N</w:t>
                      </w:r>
                      <w:r w:rsidRPr="00081851">
                        <w:rPr>
                          <w:rFonts w:ascii="Arial" w:hAnsi="Arial" w:cs="Arial"/>
                          <w:spacing w:val="-1"/>
                          <w:w w:val="110"/>
                        </w:rPr>
                        <w:t>a</w:t>
                      </w:r>
                      <w:r w:rsidRPr="00081851">
                        <w:rPr>
                          <w:rFonts w:ascii="Arial" w:hAnsi="Arial" w:cs="Arial"/>
                          <w:spacing w:val="-2"/>
                          <w:w w:val="110"/>
                        </w:rPr>
                        <w:t>v</w:t>
                      </w:r>
                      <w:r w:rsidRPr="00081851">
                        <w:rPr>
                          <w:rFonts w:ascii="Arial" w:hAnsi="Arial" w:cs="Arial"/>
                          <w:spacing w:val="-1"/>
                          <w:w w:val="110"/>
                        </w:rPr>
                        <w:t>a</w:t>
                      </w:r>
                      <w:r w:rsidRPr="00081851">
                        <w:rPr>
                          <w:rFonts w:ascii="Arial" w:hAnsi="Arial" w:cs="Arial"/>
                          <w:spacing w:val="-2"/>
                          <w:w w:val="110"/>
                        </w:rPr>
                        <w:t>rr</w:t>
                      </w:r>
                      <w:r w:rsidRPr="00081851">
                        <w:rPr>
                          <w:rFonts w:ascii="Arial" w:hAnsi="Arial" w:cs="Arial"/>
                          <w:spacing w:val="-1"/>
                          <w:w w:val="110"/>
                        </w:rPr>
                        <w:t>a</w:t>
                      </w:r>
                      <w:r w:rsidRPr="00081851">
                        <w:rPr>
                          <w:rFonts w:ascii="Arial" w:hAnsi="Arial" w:cs="Arial"/>
                          <w:spacing w:val="21"/>
                          <w:w w:val="110"/>
                        </w:rPr>
                        <w:t xml:space="preserve"> </w:t>
                      </w:r>
                      <w:r w:rsidRPr="00081851">
                        <w:rPr>
                          <w:rFonts w:ascii="Arial" w:hAnsi="Arial" w:cs="Arial"/>
                          <w:w w:val="110"/>
                        </w:rPr>
                        <w:t>2024.</w:t>
                      </w:r>
                    </w:p>
                  </w:txbxContent>
                </v:textbox>
                <w10:anchorlock/>
              </v:shape>
            </w:pict>
          </mc:Fallback>
        </mc:AlternateContent>
      </w:r>
    </w:p>
    <w:p w14:paraId="37C5A1B4" w14:textId="77777777" w:rsidR="000875E4" w:rsidRPr="002E1C43" w:rsidRDefault="000875E4" w:rsidP="000875E4">
      <w:pPr>
        <w:ind w:left="567" w:right="442"/>
        <w:rPr>
          <w:rFonts w:ascii="Arial" w:hAnsi="Arial" w:cs="Arial"/>
          <w:sz w:val="22"/>
          <w:szCs w:val="22"/>
        </w:rPr>
      </w:pPr>
    </w:p>
    <w:p w14:paraId="33D93927" w14:textId="77777777" w:rsidR="000875E4" w:rsidRPr="002E1C43" w:rsidRDefault="000875E4" w:rsidP="000875E4">
      <w:pPr>
        <w:pStyle w:val="Textoindependiente"/>
        <w:spacing w:before="72"/>
        <w:ind w:left="567" w:right="442"/>
        <w:jc w:val="both"/>
        <w:rPr>
          <w:rFonts w:cs="Arial"/>
          <w:sz w:val="22"/>
          <w:szCs w:val="22"/>
        </w:rPr>
      </w:pPr>
      <w:r w:rsidRPr="002E1C43">
        <w:rPr>
          <w:rFonts w:cs="Arial"/>
          <w:spacing w:val="-1"/>
          <w:w w:val="110"/>
          <w:sz w:val="22"/>
          <w:szCs w:val="22"/>
        </w:rPr>
        <w:t>E</w:t>
      </w:r>
      <w:r w:rsidRPr="002E1C43">
        <w:rPr>
          <w:rFonts w:cs="Arial"/>
          <w:spacing w:val="-2"/>
          <w:w w:val="110"/>
          <w:sz w:val="22"/>
          <w:szCs w:val="22"/>
        </w:rPr>
        <w:t>l</w:t>
      </w:r>
      <w:r w:rsidRPr="002E1C43">
        <w:rPr>
          <w:rFonts w:cs="Arial"/>
          <w:spacing w:val="-3"/>
          <w:w w:val="110"/>
          <w:sz w:val="22"/>
          <w:szCs w:val="22"/>
        </w:rPr>
        <w:t xml:space="preserve"> </w:t>
      </w:r>
      <w:r w:rsidRPr="002E1C43">
        <w:rPr>
          <w:rFonts w:cs="Arial"/>
          <w:w w:val="110"/>
          <w:sz w:val="22"/>
          <w:szCs w:val="22"/>
        </w:rPr>
        <w:t>19</w:t>
      </w:r>
      <w:r w:rsidRPr="002E1C43">
        <w:rPr>
          <w:rFonts w:cs="Arial"/>
          <w:spacing w:val="-2"/>
          <w:w w:val="110"/>
          <w:sz w:val="22"/>
          <w:szCs w:val="22"/>
        </w:rPr>
        <w:t xml:space="preserve"> </w:t>
      </w:r>
      <w:r w:rsidRPr="002E1C43">
        <w:rPr>
          <w:rFonts w:cs="Arial"/>
          <w:w w:val="110"/>
          <w:sz w:val="22"/>
          <w:szCs w:val="22"/>
        </w:rPr>
        <w:t>de</w:t>
      </w:r>
      <w:r w:rsidRPr="002E1C43">
        <w:rPr>
          <w:rFonts w:cs="Arial"/>
          <w:spacing w:val="-4"/>
          <w:w w:val="110"/>
          <w:sz w:val="22"/>
          <w:szCs w:val="22"/>
        </w:rPr>
        <w:t xml:space="preserve"> </w:t>
      </w:r>
      <w:r w:rsidRPr="002E1C43">
        <w:rPr>
          <w:rFonts w:cs="Arial"/>
          <w:spacing w:val="-2"/>
          <w:w w:val="110"/>
          <w:sz w:val="22"/>
          <w:szCs w:val="22"/>
        </w:rPr>
        <w:t>f</w:t>
      </w:r>
      <w:r w:rsidRPr="002E1C43">
        <w:rPr>
          <w:rFonts w:cs="Arial"/>
          <w:spacing w:val="-1"/>
          <w:w w:val="110"/>
          <w:sz w:val="22"/>
          <w:szCs w:val="22"/>
        </w:rPr>
        <w:t>eb</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o</w:t>
      </w:r>
      <w:r w:rsidRPr="002E1C43">
        <w:rPr>
          <w:rFonts w:cs="Arial"/>
          <w:spacing w:val="-4"/>
          <w:w w:val="110"/>
          <w:sz w:val="22"/>
          <w:szCs w:val="22"/>
        </w:rPr>
        <w:t xml:space="preserve"> </w:t>
      </w:r>
      <w:r w:rsidRPr="002E1C43">
        <w:rPr>
          <w:rFonts w:cs="Arial"/>
          <w:w w:val="110"/>
          <w:sz w:val="22"/>
          <w:szCs w:val="22"/>
        </w:rPr>
        <w:t>de</w:t>
      </w:r>
      <w:r w:rsidRPr="002E1C43">
        <w:rPr>
          <w:rFonts w:cs="Arial"/>
          <w:spacing w:val="-1"/>
          <w:w w:val="110"/>
          <w:sz w:val="22"/>
          <w:szCs w:val="22"/>
        </w:rPr>
        <w:t xml:space="preserve"> </w:t>
      </w:r>
      <w:r w:rsidRPr="002E1C43">
        <w:rPr>
          <w:rFonts w:cs="Arial"/>
          <w:spacing w:val="-2"/>
          <w:w w:val="110"/>
          <w:sz w:val="22"/>
          <w:szCs w:val="22"/>
        </w:rPr>
        <w:t>2026,</w:t>
      </w:r>
      <w:r w:rsidRPr="002E1C43">
        <w:rPr>
          <w:rFonts w:cs="Arial"/>
          <w:spacing w:val="1"/>
          <w:w w:val="110"/>
          <w:sz w:val="22"/>
          <w:szCs w:val="22"/>
        </w:rPr>
        <w:t xml:space="preserve"> </w:t>
      </w:r>
      <w:r w:rsidRPr="002E1C43">
        <w:rPr>
          <w:rFonts w:cs="Arial"/>
          <w:w w:val="110"/>
          <w:sz w:val="22"/>
          <w:szCs w:val="22"/>
        </w:rPr>
        <w:t>la</w:t>
      </w:r>
      <w:r w:rsidRPr="002E1C43">
        <w:rPr>
          <w:rFonts w:cs="Arial"/>
          <w:spacing w:val="-3"/>
          <w:w w:val="110"/>
          <w:sz w:val="22"/>
          <w:szCs w:val="22"/>
        </w:rPr>
        <w:t xml:space="preserve"> </w:t>
      </w:r>
      <w:r w:rsidRPr="002E1C43">
        <w:rPr>
          <w:rFonts w:cs="Arial"/>
          <w:spacing w:val="-2"/>
          <w:w w:val="110"/>
          <w:sz w:val="22"/>
          <w:szCs w:val="22"/>
        </w:rPr>
        <w:t>Dir</w:t>
      </w:r>
      <w:r w:rsidRPr="002E1C43">
        <w:rPr>
          <w:rFonts w:cs="Arial"/>
          <w:spacing w:val="-1"/>
          <w:w w:val="110"/>
          <w:sz w:val="22"/>
          <w:szCs w:val="22"/>
        </w:rPr>
        <w:t>ecc</w:t>
      </w:r>
      <w:r w:rsidRPr="002E1C43">
        <w:rPr>
          <w:rFonts w:cs="Arial"/>
          <w:spacing w:val="-2"/>
          <w:w w:val="110"/>
          <w:sz w:val="22"/>
          <w:szCs w:val="22"/>
        </w:rPr>
        <w:t>i</w:t>
      </w:r>
      <w:r w:rsidRPr="002E1C43">
        <w:rPr>
          <w:rFonts w:cs="Arial"/>
          <w:spacing w:val="-1"/>
          <w:w w:val="110"/>
          <w:sz w:val="22"/>
          <w:szCs w:val="22"/>
        </w:rPr>
        <w:t>ón</w:t>
      </w:r>
      <w:r w:rsidRPr="002E1C43">
        <w:rPr>
          <w:rFonts w:cs="Arial"/>
          <w:spacing w:val="-2"/>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 xml:space="preserve">l </w:t>
      </w:r>
      <w:r w:rsidRPr="002E1C43">
        <w:rPr>
          <w:rFonts w:cs="Arial"/>
          <w:w w:val="110"/>
          <w:sz w:val="22"/>
          <w:szCs w:val="22"/>
        </w:rPr>
        <w:t>de</w:t>
      </w:r>
      <w:r w:rsidRPr="002E1C43">
        <w:rPr>
          <w:rFonts w:cs="Arial"/>
          <w:spacing w:val="-3"/>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rv</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ón</w:t>
      </w:r>
      <w:r w:rsidRPr="002E1C43">
        <w:rPr>
          <w:rFonts w:cs="Arial"/>
          <w:spacing w:val="-2"/>
          <w:w w:val="110"/>
          <w:sz w:val="22"/>
          <w:szCs w:val="22"/>
        </w:rPr>
        <w:t xml:space="preserve"> r</w:t>
      </w:r>
      <w:r w:rsidRPr="002E1C43">
        <w:rPr>
          <w:rFonts w:cs="Arial"/>
          <w:spacing w:val="-1"/>
          <w:w w:val="110"/>
          <w:sz w:val="22"/>
          <w:szCs w:val="22"/>
        </w:rPr>
        <w:t>e</w:t>
      </w:r>
      <w:r w:rsidRPr="002E1C43">
        <w:rPr>
          <w:rFonts w:cs="Arial"/>
          <w:spacing w:val="-2"/>
          <w:w w:val="110"/>
          <w:sz w:val="22"/>
          <w:szCs w:val="22"/>
        </w:rPr>
        <w:t>mit</w:t>
      </w:r>
      <w:r w:rsidRPr="002E1C43">
        <w:rPr>
          <w:rFonts w:cs="Arial"/>
          <w:spacing w:val="-1"/>
          <w:w w:val="110"/>
          <w:sz w:val="22"/>
          <w:szCs w:val="22"/>
        </w:rPr>
        <w:t>e</w:t>
      </w:r>
      <w:r w:rsidRPr="002E1C43">
        <w:rPr>
          <w:rFonts w:cs="Arial"/>
          <w:spacing w:val="-5"/>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 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vi</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ona</w:t>
      </w:r>
      <w:r w:rsidRPr="002E1C43">
        <w:rPr>
          <w:rFonts w:cs="Arial"/>
          <w:spacing w:val="-2"/>
          <w:w w:val="110"/>
          <w:sz w:val="22"/>
          <w:szCs w:val="22"/>
        </w:rPr>
        <w:t xml:space="preserve">l </w:t>
      </w:r>
      <w:r w:rsidRPr="002E1C43">
        <w:rPr>
          <w:rFonts w:cs="Arial"/>
          <w:w w:val="110"/>
          <w:sz w:val="22"/>
          <w:szCs w:val="22"/>
        </w:rPr>
        <w:t>de</w:t>
      </w:r>
      <w:r w:rsidRPr="002E1C43">
        <w:rPr>
          <w:rFonts w:cs="Arial"/>
          <w:spacing w:val="-2"/>
          <w:w w:val="110"/>
          <w:sz w:val="22"/>
          <w:szCs w:val="22"/>
        </w:rPr>
        <w:t xml:space="preserve"> l</w:t>
      </w:r>
      <w:r w:rsidRPr="002E1C43">
        <w:rPr>
          <w:rFonts w:cs="Arial"/>
          <w:spacing w:val="-1"/>
          <w:w w:val="110"/>
          <w:sz w:val="22"/>
          <w:szCs w:val="22"/>
        </w:rPr>
        <w:t>as</w:t>
      </w:r>
      <w:r w:rsidRPr="002E1C43">
        <w:rPr>
          <w:rFonts w:cs="Arial"/>
          <w:spacing w:val="65"/>
          <w:w w:val="129"/>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58"/>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es</w:t>
      </w:r>
      <w:r w:rsidRPr="002E1C43">
        <w:rPr>
          <w:rFonts w:cs="Arial"/>
          <w:spacing w:val="59"/>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53"/>
          <w:w w:val="110"/>
          <w:sz w:val="22"/>
          <w:szCs w:val="22"/>
        </w:rPr>
        <w:t xml:space="preserve"> </w:t>
      </w:r>
      <w:r w:rsidRPr="002E1C43">
        <w:rPr>
          <w:rFonts w:cs="Arial"/>
          <w:spacing w:val="-2"/>
          <w:w w:val="110"/>
          <w:sz w:val="22"/>
          <w:szCs w:val="22"/>
        </w:rPr>
        <w:t>N</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rr</w:t>
      </w:r>
      <w:r w:rsidRPr="002E1C43">
        <w:rPr>
          <w:rFonts w:cs="Arial"/>
          <w:spacing w:val="-1"/>
          <w:w w:val="110"/>
          <w:sz w:val="22"/>
          <w:szCs w:val="22"/>
        </w:rPr>
        <w:t>a</w:t>
      </w:r>
      <w:r w:rsidRPr="002E1C43">
        <w:rPr>
          <w:rFonts w:cs="Arial"/>
          <w:spacing w:val="60"/>
          <w:w w:val="110"/>
          <w:sz w:val="22"/>
          <w:szCs w:val="22"/>
        </w:rPr>
        <w:t xml:space="preserve"> </w:t>
      </w:r>
      <w:r w:rsidRPr="002E1C43">
        <w:rPr>
          <w:rFonts w:cs="Arial"/>
          <w:w w:val="110"/>
          <w:sz w:val="22"/>
          <w:szCs w:val="22"/>
        </w:rPr>
        <w:t>en</w:t>
      </w:r>
      <w:r w:rsidRPr="002E1C43">
        <w:rPr>
          <w:rFonts w:cs="Arial"/>
          <w:spacing w:val="57"/>
          <w:w w:val="110"/>
          <w:sz w:val="22"/>
          <w:szCs w:val="22"/>
        </w:rPr>
        <w:t xml:space="preserve"> </w:t>
      </w:r>
      <w:r w:rsidRPr="002E1C43">
        <w:rPr>
          <w:rFonts w:cs="Arial"/>
          <w:w w:val="110"/>
          <w:sz w:val="22"/>
          <w:szCs w:val="22"/>
        </w:rPr>
        <w:t xml:space="preserve">el </w:t>
      </w:r>
      <w:r w:rsidRPr="002E1C43">
        <w:rPr>
          <w:rFonts w:cs="Arial"/>
          <w:spacing w:val="-2"/>
          <w:w w:val="110"/>
          <w:sz w:val="22"/>
          <w:szCs w:val="22"/>
        </w:rPr>
        <w:t>e</w:t>
      </w:r>
      <w:r w:rsidRPr="002E1C43">
        <w:rPr>
          <w:rFonts w:cs="Arial"/>
          <w:spacing w:val="-3"/>
          <w:w w:val="110"/>
          <w:sz w:val="22"/>
          <w:szCs w:val="22"/>
        </w:rPr>
        <w:t>j</w:t>
      </w:r>
      <w:r w:rsidRPr="002E1C43">
        <w:rPr>
          <w:rFonts w:cs="Arial"/>
          <w:spacing w:val="-2"/>
          <w:w w:val="110"/>
          <w:sz w:val="22"/>
          <w:szCs w:val="22"/>
        </w:rPr>
        <w:t>e</w:t>
      </w:r>
      <w:r w:rsidRPr="002E1C43">
        <w:rPr>
          <w:rFonts w:cs="Arial"/>
          <w:spacing w:val="-3"/>
          <w:w w:val="110"/>
          <w:sz w:val="22"/>
          <w:szCs w:val="22"/>
        </w:rPr>
        <w:t>r</w:t>
      </w:r>
      <w:r w:rsidRPr="002E1C43">
        <w:rPr>
          <w:rFonts w:cs="Arial"/>
          <w:spacing w:val="-2"/>
          <w:w w:val="110"/>
          <w:sz w:val="22"/>
          <w:szCs w:val="22"/>
        </w:rPr>
        <w:t>c</w:t>
      </w:r>
      <w:r w:rsidRPr="002E1C43">
        <w:rPr>
          <w:rFonts w:cs="Arial"/>
          <w:spacing w:val="-3"/>
          <w:w w:val="110"/>
          <w:sz w:val="22"/>
          <w:szCs w:val="22"/>
        </w:rPr>
        <w:t>i</w:t>
      </w:r>
      <w:r w:rsidRPr="002E1C43">
        <w:rPr>
          <w:rFonts w:cs="Arial"/>
          <w:spacing w:val="-2"/>
          <w:w w:val="110"/>
          <w:sz w:val="22"/>
          <w:szCs w:val="22"/>
        </w:rPr>
        <w:t>c</w:t>
      </w:r>
      <w:r w:rsidRPr="002E1C43">
        <w:rPr>
          <w:rFonts w:cs="Arial"/>
          <w:spacing w:val="-3"/>
          <w:w w:val="110"/>
          <w:sz w:val="22"/>
          <w:szCs w:val="22"/>
        </w:rPr>
        <w:t>i</w:t>
      </w:r>
      <w:r w:rsidRPr="002E1C43">
        <w:rPr>
          <w:rFonts w:cs="Arial"/>
          <w:spacing w:val="-2"/>
          <w:w w:val="110"/>
          <w:sz w:val="22"/>
          <w:szCs w:val="22"/>
        </w:rPr>
        <w:t>o</w:t>
      </w:r>
      <w:r w:rsidRPr="002E1C43">
        <w:rPr>
          <w:rFonts w:cs="Arial"/>
          <w:spacing w:val="57"/>
          <w:w w:val="110"/>
          <w:sz w:val="22"/>
          <w:szCs w:val="22"/>
        </w:rPr>
        <w:t xml:space="preserve"> </w:t>
      </w:r>
      <w:r w:rsidRPr="002E1C43">
        <w:rPr>
          <w:rFonts w:cs="Arial"/>
          <w:w w:val="110"/>
          <w:sz w:val="22"/>
          <w:szCs w:val="22"/>
        </w:rPr>
        <w:t>2024</w:t>
      </w:r>
      <w:r w:rsidRPr="002E1C43">
        <w:rPr>
          <w:rFonts w:cs="Arial"/>
          <w:spacing w:val="57"/>
          <w:w w:val="110"/>
          <w:sz w:val="22"/>
          <w:szCs w:val="22"/>
        </w:rPr>
        <w:t xml:space="preserve"> </w:t>
      </w:r>
      <w:r w:rsidRPr="002E1C43">
        <w:rPr>
          <w:rFonts w:cs="Arial"/>
          <w:spacing w:val="-2"/>
          <w:w w:val="110"/>
          <w:sz w:val="22"/>
          <w:szCs w:val="22"/>
        </w:rPr>
        <w:t>(</w:t>
      </w:r>
      <w:r w:rsidRPr="002E1C43">
        <w:rPr>
          <w:rFonts w:cs="Arial"/>
          <w:spacing w:val="-1"/>
          <w:w w:val="110"/>
          <w:sz w:val="22"/>
          <w:szCs w:val="22"/>
        </w:rPr>
        <w:t>en</w:t>
      </w:r>
      <w:r w:rsidRPr="002E1C43">
        <w:rPr>
          <w:rFonts w:cs="Arial"/>
          <w:spacing w:val="56"/>
          <w:w w:val="110"/>
          <w:sz w:val="22"/>
          <w:szCs w:val="22"/>
        </w:rPr>
        <w:t xml:space="preserve"> </w:t>
      </w:r>
      <w:r w:rsidRPr="002E1C43">
        <w:rPr>
          <w:rFonts w:cs="Arial"/>
          <w:spacing w:val="-1"/>
          <w:w w:val="110"/>
          <w:sz w:val="22"/>
          <w:szCs w:val="22"/>
        </w:rPr>
        <w:t>ade</w:t>
      </w:r>
      <w:r w:rsidRPr="002E1C43">
        <w:rPr>
          <w:rFonts w:cs="Arial"/>
          <w:spacing w:val="-2"/>
          <w:w w:val="110"/>
          <w:sz w:val="22"/>
          <w:szCs w:val="22"/>
        </w:rPr>
        <w:t>l</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w:t>
      </w:r>
      <w:r w:rsidRPr="002E1C43">
        <w:rPr>
          <w:rFonts w:cs="Arial"/>
          <w:w w:val="110"/>
          <w:sz w:val="22"/>
          <w:szCs w:val="22"/>
        </w:rPr>
        <w:t xml:space="preserve"> </w:t>
      </w:r>
      <w:r w:rsidRPr="002E1C43">
        <w:rPr>
          <w:rFonts w:cs="Arial"/>
          <w:spacing w:val="-2"/>
          <w:w w:val="110"/>
          <w:sz w:val="22"/>
          <w:szCs w:val="22"/>
        </w:rPr>
        <w:t>I</w:t>
      </w:r>
      <w:r w:rsidRPr="002E1C43">
        <w:rPr>
          <w:rFonts w:cs="Arial"/>
          <w:spacing w:val="-1"/>
          <w:w w:val="110"/>
          <w:sz w:val="22"/>
          <w:szCs w:val="22"/>
        </w:rPr>
        <w:t>P</w:t>
      </w:r>
      <w:r w:rsidRPr="002E1C43">
        <w:rPr>
          <w:rFonts w:cs="Arial"/>
          <w:spacing w:val="-2"/>
          <w:w w:val="110"/>
          <w:sz w:val="22"/>
          <w:szCs w:val="22"/>
        </w:rPr>
        <w:t>)</w:t>
      </w:r>
      <w:r w:rsidRPr="002E1C43">
        <w:rPr>
          <w:rFonts w:cs="Arial"/>
          <w:spacing w:val="-1"/>
          <w:w w:val="110"/>
          <w:sz w:val="22"/>
          <w:szCs w:val="22"/>
        </w:rPr>
        <w:t>,</w:t>
      </w:r>
      <w:r w:rsidRPr="002E1C43">
        <w:rPr>
          <w:rFonts w:cs="Arial"/>
          <w:spacing w:val="57"/>
          <w:w w:val="110"/>
          <w:sz w:val="22"/>
          <w:szCs w:val="22"/>
        </w:rPr>
        <w:t xml:space="preserve"> </w:t>
      </w:r>
      <w:r w:rsidRPr="002E1C43">
        <w:rPr>
          <w:rFonts w:cs="Arial"/>
          <w:spacing w:val="-1"/>
          <w:w w:val="110"/>
          <w:sz w:val="22"/>
          <w:szCs w:val="22"/>
        </w:rPr>
        <w:t>con</w:t>
      </w:r>
      <w:r w:rsidRPr="002E1C43">
        <w:rPr>
          <w:rFonts w:cs="Arial"/>
          <w:w w:val="110"/>
          <w:sz w:val="22"/>
          <w:szCs w:val="22"/>
        </w:rPr>
        <w:t xml:space="preserve"> </w:t>
      </w:r>
      <w:r w:rsidRPr="002E1C43">
        <w:rPr>
          <w:rFonts w:cs="Arial"/>
          <w:spacing w:val="-2"/>
          <w:w w:val="110"/>
          <w:sz w:val="22"/>
          <w:szCs w:val="22"/>
        </w:rPr>
        <w:t>ob</w:t>
      </w:r>
      <w:r w:rsidRPr="002E1C43">
        <w:rPr>
          <w:rFonts w:cs="Arial"/>
          <w:spacing w:val="-3"/>
          <w:w w:val="110"/>
          <w:sz w:val="22"/>
          <w:szCs w:val="22"/>
        </w:rPr>
        <w:t>j</w:t>
      </w:r>
      <w:r w:rsidRPr="002E1C43">
        <w:rPr>
          <w:rFonts w:cs="Arial"/>
          <w:spacing w:val="-2"/>
          <w:w w:val="110"/>
          <w:sz w:val="22"/>
          <w:szCs w:val="22"/>
        </w:rPr>
        <w:t>e</w:t>
      </w:r>
      <w:r w:rsidRPr="002E1C43">
        <w:rPr>
          <w:rFonts w:cs="Arial"/>
          <w:spacing w:val="-3"/>
          <w:w w:val="110"/>
          <w:sz w:val="22"/>
          <w:szCs w:val="22"/>
        </w:rPr>
        <w:t>t</w:t>
      </w:r>
      <w:r w:rsidRPr="002E1C43">
        <w:rPr>
          <w:rFonts w:cs="Arial"/>
          <w:spacing w:val="-2"/>
          <w:w w:val="110"/>
          <w:sz w:val="22"/>
          <w:szCs w:val="22"/>
        </w:rPr>
        <w:t>o</w:t>
      </w:r>
      <w:r w:rsidRPr="002E1C43">
        <w:rPr>
          <w:rFonts w:cs="Arial"/>
          <w:w w:val="110"/>
          <w:sz w:val="22"/>
          <w:szCs w:val="22"/>
        </w:rPr>
        <w:t xml:space="preserve"> de</w:t>
      </w:r>
      <w:r w:rsidRPr="002E1C43">
        <w:rPr>
          <w:rFonts w:cs="Arial"/>
          <w:spacing w:val="57"/>
          <w:w w:val="110"/>
          <w:sz w:val="22"/>
          <w:szCs w:val="22"/>
        </w:rPr>
        <w:t xml:space="preserve"> </w:t>
      </w:r>
      <w:r w:rsidRPr="002E1C43">
        <w:rPr>
          <w:rFonts w:cs="Arial"/>
          <w:spacing w:val="-2"/>
          <w:w w:val="110"/>
          <w:sz w:val="22"/>
          <w:szCs w:val="22"/>
        </w:rPr>
        <w:t>pode</w:t>
      </w:r>
      <w:r w:rsidRPr="002E1C43">
        <w:rPr>
          <w:rFonts w:cs="Arial"/>
          <w:spacing w:val="-3"/>
          <w:w w:val="110"/>
          <w:sz w:val="22"/>
          <w:szCs w:val="22"/>
        </w:rPr>
        <w:t>r</w:t>
      </w:r>
      <w:r w:rsidRPr="002E1C43">
        <w:rPr>
          <w:rFonts w:cs="Arial"/>
          <w:spacing w:val="69"/>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esen</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r</w:t>
      </w:r>
      <w:r w:rsidRPr="002E1C43">
        <w:rPr>
          <w:rFonts w:cs="Arial"/>
          <w:spacing w:val="28"/>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egac</w:t>
      </w:r>
      <w:r w:rsidRPr="002E1C43">
        <w:rPr>
          <w:rFonts w:cs="Arial"/>
          <w:spacing w:val="-2"/>
          <w:w w:val="110"/>
          <w:sz w:val="22"/>
          <w:szCs w:val="22"/>
        </w:rPr>
        <w:t>i</w:t>
      </w:r>
      <w:r w:rsidRPr="002E1C43">
        <w:rPr>
          <w:rFonts w:cs="Arial"/>
          <w:spacing w:val="-1"/>
          <w:w w:val="110"/>
          <w:sz w:val="22"/>
          <w:szCs w:val="22"/>
        </w:rPr>
        <w:t>ones</w:t>
      </w:r>
      <w:r w:rsidRPr="002E1C43">
        <w:rPr>
          <w:rFonts w:cs="Arial"/>
          <w:spacing w:val="27"/>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28"/>
          <w:w w:val="110"/>
          <w:sz w:val="22"/>
          <w:szCs w:val="22"/>
        </w:rPr>
        <w:t xml:space="preserve"> </w:t>
      </w:r>
      <w:r w:rsidRPr="002E1C43">
        <w:rPr>
          <w:rFonts w:cs="Arial"/>
          <w:spacing w:val="-3"/>
          <w:w w:val="110"/>
          <w:sz w:val="22"/>
          <w:szCs w:val="22"/>
        </w:rPr>
        <w:t>mi</w:t>
      </w:r>
      <w:r w:rsidRPr="002E1C43">
        <w:rPr>
          <w:rFonts w:cs="Arial"/>
          <w:spacing w:val="-2"/>
          <w:w w:val="110"/>
          <w:sz w:val="22"/>
          <w:szCs w:val="22"/>
        </w:rPr>
        <w:t>s</w:t>
      </w:r>
      <w:r w:rsidRPr="002E1C43">
        <w:rPr>
          <w:rFonts w:cs="Arial"/>
          <w:spacing w:val="-3"/>
          <w:w w:val="110"/>
          <w:sz w:val="22"/>
          <w:szCs w:val="22"/>
        </w:rPr>
        <w:t>m</w:t>
      </w:r>
      <w:r w:rsidRPr="002E1C43">
        <w:rPr>
          <w:rFonts w:cs="Arial"/>
          <w:spacing w:val="-2"/>
          <w:w w:val="110"/>
          <w:sz w:val="22"/>
          <w:szCs w:val="22"/>
        </w:rPr>
        <w:t>o.</w:t>
      </w:r>
    </w:p>
    <w:p w14:paraId="2F7260F0" w14:textId="77777777" w:rsidR="000875E4" w:rsidRPr="002E1C43" w:rsidRDefault="000875E4" w:rsidP="000875E4">
      <w:pPr>
        <w:ind w:left="567" w:right="442"/>
        <w:rPr>
          <w:rFonts w:ascii="Arial" w:hAnsi="Arial" w:cs="Arial"/>
          <w:sz w:val="22"/>
          <w:szCs w:val="22"/>
        </w:rPr>
      </w:pPr>
    </w:p>
    <w:p w14:paraId="51FDB3DF" w14:textId="77777777" w:rsidR="000875E4" w:rsidRPr="002E1C43" w:rsidRDefault="000875E4" w:rsidP="000875E4">
      <w:pPr>
        <w:pStyle w:val="Textoindependiente"/>
        <w:ind w:left="567" w:right="442"/>
        <w:jc w:val="both"/>
        <w:rPr>
          <w:rFonts w:cs="Arial"/>
          <w:i/>
          <w:iCs/>
          <w:sz w:val="22"/>
          <w:szCs w:val="22"/>
        </w:rPr>
      </w:pPr>
      <w:r w:rsidRPr="002E1C43">
        <w:rPr>
          <w:rFonts w:cs="Arial"/>
          <w:spacing w:val="-1"/>
          <w:w w:val="110"/>
          <w:sz w:val="22"/>
          <w:szCs w:val="22"/>
        </w:rPr>
        <w:t>E</w:t>
      </w:r>
      <w:r w:rsidRPr="002E1C43">
        <w:rPr>
          <w:rFonts w:cs="Arial"/>
          <w:spacing w:val="-2"/>
          <w:w w:val="110"/>
          <w:sz w:val="22"/>
          <w:szCs w:val="22"/>
        </w:rPr>
        <w:t>l</w:t>
      </w:r>
      <w:r w:rsidRPr="002E1C43">
        <w:rPr>
          <w:rFonts w:cs="Arial"/>
          <w:spacing w:val="46"/>
          <w:w w:val="110"/>
          <w:sz w:val="22"/>
          <w:szCs w:val="22"/>
        </w:rPr>
        <w:t xml:space="preserve"> </w:t>
      </w:r>
      <w:r w:rsidRPr="002E1C43">
        <w:rPr>
          <w:rFonts w:cs="Arial"/>
          <w:spacing w:val="-1"/>
          <w:w w:val="110"/>
          <w:sz w:val="22"/>
          <w:szCs w:val="22"/>
        </w:rPr>
        <w:t>ún</w:t>
      </w:r>
      <w:r w:rsidRPr="002E1C43">
        <w:rPr>
          <w:rFonts w:cs="Arial"/>
          <w:spacing w:val="-2"/>
          <w:w w:val="110"/>
          <w:sz w:val="22"/>
          <w:szCs w:val="22"/>
        </w:rPr>
        <w:t>i</w:t>
      </w:r>
      <w:r w:rsidRPr="002E1C43">
        <w:rPr>
          <w:rFonts w:cs="Arial"/>
          <w:spacing w:val="-1"/>
          <w:w w:val="110"/>
          <w:sz w:val="22"/>
          <w:szCs w:val="22"/>
        </w:rPr>
        <w:t>co</w:t>
      </w:r>
      <w:r w:rsidRPr="002E1C43">
        <w:rPr>
          <w:rFonts w:cs="Arial"/>
          <w:spacing w:val="47"/>
          <w:w w:val="110"/>
          <w:sz w:val="22"/>
          <w:szCs w:val="22"/>
        </w:rPr>
        <w:t xml:space="preserve"> </w:t>
      </w:r>
      <w:r w:rsidRPr="002E1C43">
        <w:rPr>
          <w:rFonts w:cs="Arial"/>
          <w:spacing w:val="-1"/>
          <w:w w:val="110"/>
          <w:sz w:val="22"/>
          <w:szCs w:val="22"/>
        </w:rPr>
        <w:t>apa</w:t>
      </w:r>
      <w:r w:rsidRPr="002E1C43">
        <w:rPr>
          <w:rFonts w:cs="Arial"/>
          <w:spacing w:val="-2"/>
          <w:w w:val="110"/>
          <w:sz w:val="22"/>
          <w:szCs w:val="22"/>
        </w:rPr>
        <w:t>rt</w:t>
      </w:r>
      <w:r w:rsidRPr="002E1C43">
        <w:rPr>
          <w:rFonts w:cs="Arial"/>
          <w:spacing w:val="-1"/>
          <w:w w:val="110"/>
          <w:sz w:val="22"/>
          <w:szCs w:val="22"/>
        </w:rPr>
        <w:t>ado</w:t>
      </w:r>
      <w:r w:rsidRPr="002E1C43">
        <w:rPr>
          <w:rFonts w:cs="Arial"/>
          <w:spacing w:val="44"/>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44"/>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46"/>
          <w:w w:val="110"/>
          <w:sz w:val="22"/>
          <w:szCs w:val="22"/>
        </w:rPr>
        <w:t xml:space="preserve"> </w:t>
      </w:r>
      <w:r w:rsidRPr="002E1C43">
        <w:rPr>
          <w:rFonts w:cs="Arial"/>
          <w:spacing w:val="-2"/>
          <w:w w:val="110"/>
          <w:sz w:val="22"/>
          <w:szCs w:val="22"/>
        </w:rPr>
        <w:t>r</w:t>
      </w:r>
      <w:r w:rsidRPr="002E1C43">
        <w:rPr>
          <w:rFonts w:cs="Arial"/>
          <w:spacing w:val="-1"/>
          <w:w w:val="110"/>
          <w:sz w:val="22"/>
          <w:szCs w:val="22"/>
        </w:rPr>
        <w:t>ec</w:t>
      </w:r>
      <w:r w:rsidRPr="002E1C43">
        <w:rPr>
          <w:rFonts w:cs="Arial"/>
          <w:spacing w:val="-2"/>
          <w:w w:val="110"/>
          <w:sz w:val="22"/>
          <w:szCs w:val="22"/>
        </w:rPr>
        <w:t>i</w:t>
      </w:r>
      <w:r w:rsidRPr="002E1C43">
        <w:rPr>
          <w:rFonts w:cs="Arial"/>
          <w:spacing w:val="-1"/>
          <w:w w:val="110"/>
          <w:sz w:val="22"/>
          <w:szCs w:val="22"/>
        </w:rPr>
        <w:t>b</w:t>
      </w:r>
      <w:r w:rsidRPr="002E1C43">
        <w:rPr>
          <w:rFonts w:cs="Arial"/>
          <w:spacing w:val="-2"/>
          <w:w w:val="110"/>
          <w:sz w:val="22"/>
          <w:szCs w:val="22"/>
        </w:rPr>
        <w:t>i</w:t>
      </w:r>
      <w:r w:rsidRPr="002E1C43">
        <w:rPr>
          <w:rFonts w:cs="Arial"/>
          <w:spacing w:val="-1"/>
          <w:w w:val="110"/>
          <w:sz w:val="22"/>
          <w:szCs w:val="22"/>
        </w:rPr>
        <w:t>do,</w:t>
      </w:r>
      <w:r w:rsidRPr="002E1C43">
        <w:rPr>
          <w:rFonts w:cs="Arial"/>
          <w:spacing w:val="44"/>
          <w:w w:val="110"/>
          <w:sz w:val="22"/>
          <w:szCs w:val="22"/>
        </w:rPr>
        <w:t xml:space="preserve"> </w:t>
      </w:r>
      <w:r w:rsidRPr="002E1C43">
        <w:rPr>
          <w:rFonts w:cs="Arial"/>
          <w:w w:val="110"/>
          <w:sz w:val="22"/>
          <w:szCs w:val="22"/>
        </w:rPr>
        <w:t>que</w:t>
      </w:r>
      <w:r w:rsidRPr="002E1C43">
        <w:rPr>
          <w:rFonts w:cs="Arial"/>
          <w:spacing w:val="43"/>
          <w:w w:val="110"/>
          <w:sz w:val="22"/>
          <w:szCs w:val="22"/>
        </w:rPr>
        <w:t xml:space="preserve"> </w:t>
      </w:r>
      <w:r w:rsidRPr="002E1C43">
        <w:rPr>
          <w:rFonts w:cs="Arial"/>
          <w:w w:val="110"/>
          <w:sz w:val="22"/>
          <w:szCs w:val="22"/>
        </w:rPr>
        <w:t>es</w:t>
      </w:r>
      <w:r w:rsidRPr="002E1C43">
        <w:rPr>
          <w:rFonts w:cs="Arial"/>
          <w:spacing w:val="44"/>
          <w:w w:val="110"/>
          <w:sz w:val="22"/>
          <w:szCs w:val="22"/>
        </w:rPr>
        <w:t xml:space="preserve"> </w:t>
      </w:r>
      <w:r w:rsidRPr="002E1C43">
        <w:rPr>
          <w:rFonts w:cs="Arial"/>
          <w:spacing w:val="-1"/>
          <w:w w:val="110"/>
          <w:sz w:val="22"/>
          <w:szCs w:val="22"/>
        </w:rPr>
        <w:t>ob</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t</w:t>
      </w:r>
      <w:r w:rsidRPr="002E1C43">
        <w:rPr>
          <w:rFonts w:cs="Arial"/>
          <w:spacing w:val="-1"/>
          <w:w w:val="110"/>
          <w:sz w:val="22"/>
          <w:szCs w:val="22"/>
        </w:rPr>
        <w:t>o</w:t>
      </w:r>
      <w:r w:rsidRPr="002E1C43">
        <w:rPr>
          <w:rFonts w:cs="Arial"/>
          <w:spacing w:val="45"/>
          <w:w w:val="110"/>
          <w:sz w:val="22"/>
          <w:szCs w:val="22"/>
        </w:rPr>
        <w:t xml:space="preserve"> </w:t>
      </w:r>
      <w:r w:rsidRPr="002E1C43">
        <w:rPr>
          <w:rFonts w:cs="Arial"/>
          <w:spacing w:val="-1"/>
          <w:w w:val="110"/>
          <w:sz w:val="22"/>
          <w:szCs w:val="22"/>
        </w:rPr>
        <w:t>de</w:t>
      </w:r>
      <w:r w:rsidRPr="002E1C43">
        <w:rPr>
          <w:rFonts w:cs="Arial"/>
          <w:spacing w:val="46"/>
          <w:w w:val="110"/>
          <w:sz w:val="22"/>
          <w:szCs w:val="22"/>
        </w:rPr>
        <w:t xml:space="preserve"> </w:t>
      </w:r>
      <w:r w:rsidRPr="002E1C43">
        <w:rPr>
          <w:rFonts w:cs="Arial"/>
          <w:spacing w:val="-1"/>
          <w:w w:val="110"/>
          <w:sz w:val="22"/>
          <w:szCs w:val="22"/>
        </w:rPr>
        <w:t>aná</w:t>
      </w:r>
      <w:r w:rsidRPr="002E1C43">
        <w:rPr>
          <w:rFonts w:cs="Arial"/>
          <w:spacing w:val="-2"/>
          <w:w w:val="110"/>
          <w:sz w:val="22"/>
          <w:szCs w:val="22"/>
        </w:rPr>
        <w:t>li</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s</w:t>
      </w:r>
      <w:r w:rsidRPr="002E1C43">
        <w:rPr>
          <w:rFonts w:cs="Arial"/>
          <w:spacing w:val="47"/>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43"/>
          <w:w w:val="110"/>
          <w:sz w:val="22"/>
          <w:szCs w:val="22"/>
        </w:rPr>
        <w:t xml:space="preserve"> </w:t>
      </w:r>
      <w:r w:rsidRPr="002E1C43">
        <w:rPr>
          <w:rFonts w:cs="Arial"/>
          <w:w w:val="110"/>
          <w:sz w:val="22"/>
          <w:szCs w:val="22"/>
        </w:rPr>
        <w:t>parte</w:t>
      </w:r>
      <w:r w:rsidRPr="002E1C43">
        <w:rPr>
          <w:rFonts w:cs="Arial"/>
          <w:spacing w:val="47"/>
          <w:w w:val="110"/>
          <w:sz w:val="22"/>
          <w:szCs w:val="22"/>
        </w:rPr>
        <w:t xml:space="preserve"> </w:t>
      </w:r>
      <w:r w:rsidRPr="002E1C43">
        <w:rPr>
          <w:rFonts w:cs="Arial"/>
          <w:spacing w:val="-1"/>
          <w:w w:val="110"/>
          <w:sz w:val="22"/>
          <w:szCs w:val="22"/>
        </w:rPr>
        <w:t>de</w:t>
      </w:r>
      <w:r w:rsidRPr="002E1C43">
        <w:rPr>
          <w:rFonts w:cs="Arial"/>
          <w:spacing w:val="44"/>
          <w:w w:val="110"/>
          <w:sz w:val="22"/>
          <w:szCs w:val="22"/>
        </w:rPr>
        <w:t xml:space="preserve"> </w:t>
      </w:r>
      <w:r w:rsidRPr="002E1C43">
        <w:rPr>
          <w:rFonts w:cs="Arial"/>
          <w:spacing w:val="5"/>
          <w:w w:val="110"/>
          <w:sz w:val="22"/>
          <w:szCs w:val="22"/>
        </w:rPr>
        <w:t>l</w:t>
      </w:r>
      <w:r w:rsidRPr="002E1C43">
        <w:rPr>
          <w:rFonts w:cs="Arial"/>
          <w:spacing w:val="3"/>
          <w:w w:val="110"/>
          <w:sz w:val="22"/>
          <w:szCs w:val="22"/>
        </w:rPr>
        <w:t>a</w:t>
      </w:r>
      <w:r w:rsidRPr="002E1C43">
        <w:rPr>
          <w:rFonts w:cs="Arial"/>
          <w:spacing w:val="47"/>
          <w:w w:val="110"/>
          <w:sz w:val="22"/>
          <w:szCs w:val="22"/>
        </w:rPr>
        <w:t xml:space="preserve"> </w:t>
      </w:r>
      <w:r w:rsidRPr="002E1C43">
        <w:rPr>
          <w:rFonts w:cs="Arial"/>
          <w:spacing w:val="-2"/>
          <w:w w:val="110"/>
          <w:sz w:val="22"/>
          <w:szCs w:val="22"/>
        </w:rPr>
        <w:t>Dir</w:t>
      </w:r>
      <w:r w:rsidRPr="002E1C43">
        <w:rPr>
          <w:rFonts w:cs="Arial"/>
          <w:spacing w:val="-1"/>
          <w:w w:val="110"/>
          <w:sz w:val="22"/>
          <w:szCs w:val="22"/>
        </w:rPr>
        <w:t>ecc</w:t>
      </w:r>
      <w:r w:rsidRPr="002E1C43">
        <w:rPr>
          <w:rFonts w:cs="Arial"/>
          <w:spacing w:val="-2"/>
          <w:w w:val="110"/>
          <w:sz w:val="22"/>
          <w:szCs w:val="22"/>
        </w:rPr>
        <w:t>i</w:t>
      </w:r>
      <w:r w:rsidRPr="002E1C43">
        <w:rPr>
          <w:rFonts w:cs="Arial"/>
          <w:spacing w:val="-1"/>
          <w:w w:val="110"/>
          <w:sz w:val="22"/>
          <w:szCs w:val="22"/>
        </w:rPr>
        <w:t>ón</w:t>
      </w:r>
      <w:r w:rsidRPr="002E1C43">
        <w:rPr>
          <w:rFonts w:cs="Arial"/>
          <w:spacing w:val="29"/>
          <w:w w:val="111"/>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r w:rsidRPr="002E1C43">
        <w:rPr>
          <w:rFonts w:cs="Arial"/>
          <w:spacing w:val="12"/>
          <w:w w:val="110"/>
          <w:sz w:val="22"/>
          <w:szCs w:val="22"/>
        </w:rPr>
        <w:t xml:space="preserve"> </w:t>
      </w:r>
      <w:r w:rsidRPr="002E1C43">
        <w:rPr>
          <w:rFonts w:cs="Arial"/>
          <w:spacing w:val="-1"/>
          <w:w w:val="110"/>
          <w:sz w:val="22"/>
          <w:szCs w:val="22"/>
        </w:rPr>
        <w:t>de</w:t>
      </w:r>
      <w:r w:rsidRPr="002E1C43">
        <w:rPr>
          <w:rFonts w:cs="Arial"/>
          <w:spacing w:val="16"/>
          <w:w w:val="110"/>
          <w:sz w:val="22"/>
          <w:szCs w:val="22"/>
        </w:rPr>
        <w:t xml:space="preserve"> </w:t>
      </w:r>
      <w:r w:rsidRPr="002E1C43">
        <w:rPr>
          <w:rFonts w:cs="Arial"/>
          <w:spacing w:val="-1"/>
          <w:w w:val="110"/>
          <w:sz w:val="22"/>
          <w:szCs w:val="22"/>
        </w:rPr>
        <w:t>Fo</w:t>
      </w:r>
      <w:r w:rsidRPr="002E1C43">
        <w:rPr>
          <w:rFonts w:cs="Arial"/>
          <w:spacing w:val="-2"/>
          <w:w w:val="110"/>
          <w:sz w:val="22"/>
          <w:szCs w:val="22"/>
        </w:rPr>
        <w:t>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r w:rsidRPr="002E1C43">
        <w:rPr>
          <w:rFonts w:cs="Arial"/>
          <w:spacing w:val="7"/>
          <w:w w:val="110"/>
          <w:sz w:val="22"/>
          <w:szCs w:val="22"/>
        </w:rPr>
        <w:t xml:space="preserve"> </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esa</w:t>
      </w:r>
      <w:r w:rsidRPr="002E1C43">
        <w:rPr>
          <w:rFonts w:cs="Arial"/>
          <w:spacing w:val="-2"/>
          <w:w w:val="110"/>
          <w:sz w:val="22"/>
          <w:szCs w:val="22"/>
        </w:rPr>
        <w:t>ri</w:t>
      </w:r>
      <w:r w:rsidRPr="002E1C43">
        <w:rPr>
          <w:rFonts w:cs="Arial"/>
          <w:spacing w:val="-1"/>
          <w:w w:val="110"/>
          <w:sz w:val="22"/>
          <w:szCs w:val="22"/>
        </w:rPr>
        <w:t>a</w:t>
      </w:r>
      <w:r w:rsidRPr="002E1C43">
        <w:rPr>
          <w:rFonts w:cs="Arial"/>
          <w:spacing w:val="-2"/>
          <w:w w:val="110"/>
          <w:sz w:val="22"/>
          <w:szCs w:val="22"/>
        </w:rPr>
        <w:t>l</w:t>
      </w:r>
      <w:r w:rsidRPr="002E1C43">
        <w:rPr>
          <w:rFonts w:cs="Arial"/>
          <w:spacing w:val="12"/>
          <w:w w:val="110"/>
          <w:sz w:val="22"/>
          <w:szCs w:val="22"/>
        </w:rPr>
        <w:t xml:space="preserve"> </w:t>
      </w:r>
      <w:r w:rsidRPr="002E1C43">
        <w:rPr>
          <w:rFonts w:cs="Arial"/>
          <w:w w:val="110"/>
          <w:sz w:val="22"/>
          <w:szCs w:val="22"/>
        </w:rPr>
        <w:t>e</w:t>
      </w:r>
      <w:r w:rsidRPr="002E1C43">
        <w:rPr>
          <w:rFonts w:cs="Arial"/>
          <w:spacing w:val="13"/>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fr</w:t>
      </w:r>
      <w:r w:rsidRPr="002E1C43">
        <w:rPr>
          <w:rFonts w:cs="Arial"/>
          <w:spacing w:val="-1"/>
          <w:w w:val="110"/>
          <w:sz w:val="22"/>
          <w:szCs w:val="22"/>
        </w:rPr>
        <w:t>aes</w:t>
      </w:r>
      <w:r w:rsidRPr="002E1C43">
        <w:rPr>
          <w:rFonts w:cs="Arial"/>
          <w:spacing w:val="-2"/>
          <w:w w:val="110"/>
          <w:sz w:val="22"/>
          <w:szCs w:val="22"/>
        </w:rPr>
        <w:t>tr</w:t>
      </w:r>
      <w:r w:rsidRPr="002E1C43">
        <w:rPr>
          <w:rFonts w:cs="Arial"/>
          <w:spacing w:val="-1"/>
          <w:w w:val="110"/>
          <w:sz w:val="22"/>
          <w:szCs w:val="22"/>
        </w:rPr>
        <w:t>uc</w:t>
      </w:r>
      <w:r w:rsidRPr="002E1C43">
        <w:rPr>
          <w:rFonts w:cs="Arial"/>
          <w:spacing w:val="-2"/>
          <w:w w:val="110"/>
          <w:sz w:val="22"/>
          <w:szCs w:val="22"/>
        </w:rPr>
        <w:t>t</w:t>
      </w:r>
      <w:r w:rsidRPr="002E1C43">
        <w:rPr>
          <w:rFonts w:cs="Arial"/>
          <w:spacing w:val="-1"/>
          <w:w w:val="110"/>
          <w:sz w:val="22"/>
          <w:szCs w:val="22"/>
        </w:rPr>
        <w:t>u</w:t>
      </w:r>
      <w:r w:rsidRPr="002E1C43">
        <w:rPr>
          <w:rFonts w:cs="Arial"/>
          <w:spacing w:val="-2"/>
          <w:w w:val="110"/>
          <w:sz w:val="22"/>
          <w:szCs w:val="22"/>
        </w:rPr>
        <w:t>r</w:t>
      </w:r>
      <w:r w:rsidRPr="002E1C43">
        <w:rPr>
          <w:rFonts w:cs="Arial"/>
          <w:spacing w:val="-1"/>
          <w:w w:val="110"/>
          <w:sz w:val="22"/>
          <w:szCs w:val="22"/>
        </w:rPr>
        <w:t>as,</w:t>
      </w:r>
      <w:r w:rsidRPr="002E1C43">
        <w:rPr>
          <w:rFonts w:cs="Arial"/>
          <w:spacing w:val="16"/>
          <w:w w:val="110"/>
          <w:sz w:val="22"/>
          <w:szCs w:val="22"/>
        </w:rPr>
        <w:t xml:space="preserve"> </w:t>
      </w:r>
      <w:r w:rsidRPr="002E1C43">
        <w:rPr>
          <w:rFonts w:cs="Arial"/>
          <w:spacing w:val="-1"/>
          <w:w w:val="110"/>
          <w:sz w:val="22"/>
          <w:szCs w:val="22"/>
        </w:rPr>
        <w:t>es</w:t>
      </w:r>
      <w:r w:rsidRPr="002E1C43">
        <w:rPr>
          <w:rFonts w:cs="Arial"/>
          <w:spacing w:val="12"/>
          <w:w w:val="110"/>
          <w:sz w:val="22"/>
          <w:szCs w:val="22"/>
        </w:rPr>
        <w:t xml:space="preserve"> </w:t>
      </w:r>
      <w:r w:rsidRPr="002E1C43">
        <w:rPr>
          <w:rFonts w:cs="Arial"/>
          <w:w w:val="110"/>
          <w:sz w:val="22"/>
          <w:szCs w:val="22"/>
        </w:rPr>
        <w:t>s</w:t>
      </w:r>
      <w:r w:rsidRPr="002E1C43">
        <w:rPr>
          <w:rFonts w:cs="Arial"/>
          <w:spacing w:val="1"/>
          <w:w w:val="110"/>
          <w:sz w:val="22"/>
          <w:szCs w:val="22"/>
        </w:rPr>
        <w:t>u</w:t>
      </w:r>
      <w:r w:rsidRPr="002E1C43">
        <w:rPr>
          <w:rFonts w:cs="Arial"/>
          <w:spacing w:val="9"/>
          <w:w w:val="110"/>
          <w:sz w:val="22"/>
          <w:szCs w:val="22"/>
        </w:rPr>
        <w:t xml:space="preserve"> </w:t>
      </w:r>
      <w:r w:rsidRPr="002E1C43">
        <w:rPr>
          <w:rFonts w:cs="Arial"/>
          <w:spacing w:val="-1"/>
          <w:w w:val="110"/>
          <w:sz w:val="22"/>
          <w:szCs w:val="22"/>
        </w:rPr>
        <w:t>apénd</w:t>
      </w:r>
      <w:r w:rsidRPr="002E1C43">
        <w:rPr>
          <w:rFonts w:cs="Arial"/>
          <w:spacing w:val="-2"/>
          <w:w w:val="110"/>
          <w:sz w:val="22"/>
          <w:szCs w:val="22"/>
        </w:rPr>
        <w:t>i</w:t>
      </w:r>
      <w:r w:rsidRPr="002E1C43">
        <w:rPr>
          <w:rFonts w:cs="Arial"/>
          <w:spacing w:val="-1"/>
          <w:w w:val="110"/>
          <w:sz w:val="22"/>
          <w:szCs w:val="22"/>
        </w:rPr>
        <w:t>ce</w:t>
      </w:r>
      <w:r w:rsidRPr="002E1C43">
        <w:rPr>
          <w:rFonts w:cs="Arial"/>
          <w:spacing w:val="11"/>
          <w:w w:val="110"/>
          <w:sz w:val="22"/>
          <w:szCs w:val="22"/>
        </w:rPr>
        <w:t xml:space="preserve"> </w:t>
      </w:r>
      <w:r w:rsidRPr="002E1C43">
        <w:rPr>
          <w:rFonts w:cs="Arial"/>
          <w:w w:val="110"/>
          <w:sz w:val="22"/>
          <w:szCs w:val="22"/>
        </w:rPr>
        <w:t>7</w:t>
      </w:r>
      <w:r w:rsidRPr="002E1C43">
        <w:rPr>
          <w:rFonts w:cs="Arial"/>
          <w:spacing w:val="13"/>
          <w:w w:val="110"/>
          <w:sz w:val="22"/>
          <w:szCs w:val="22"/>
        </w:rPr>
        <w:t xml:space="preserve"> </w:t>
      </w:r>
      <w:r w:rsidRPr="002E1C43">
        <w:rPr>
          <w:rFonts w:cs="Arial"/>
          <w:i/>
          <w:iCs/>
          <w:spacing w:val="-1"/>
          <w:w w:val="110"/>
          <w:sz w:val="22"/>
          <w:szCs w:val="22"/>
        </w:rPr>
        <w:t>E</w:t>
      </w:r>
      <w:r w:rsidRPr="002E1C43">
        <w:rPr>
          <w:rFonts w:cs="Arial"/>
          <w:i/>
          <w:iCs/>
          <w:spacing w:val="-2"/>
          <w:w w:val="110"/>
          <w:sz w:val="22"/>
          <w:szCs w:val="22"/>
        </w:rPr>
        <w:t>j</w:t>
      </w:r>
      <w:r w:rsidRPr="002E1C43">
        <w:rPr>
          <w:rFonts w:cs="Arial"/>
          <w:i/>
          <w:iCs/>
          <w:spacing w:val="-1"/>
          <w:w w:val="110"/>
          <w:sz w:val="22"/>
          <w:szCs w:val="22"/>
        </w:rPr>
        <w:t>ecuc</w:t>
      </w:r>
      <w:r w:rsidRPr="002E1C43">
        <w:rPr>
          <w:rFonts w:cs="Arial"/>
          <w:i/>
          <w:iCs/>
          <w:spacing w:val="-2"/>
          <w:w w:val="110"/>
          <w:sz w:val="22"/>
          <w:szCs w:val="22"/>
        </w:rPr>
        <w:t>i</w:t>
      </w:r>
      <w:r w:rsidRPr="002E1C43">
        <w:rPr>
          <w:rFonts w:cs="Arial"/>
          <w:i/>
          <w:iCs/>
          <w:spacing w:val="-1"/>
          <w:w w:val="110"/>
          <w:sz w:val="22"/>
          <w:szCs w:val="22"/>
        </w:rPr>
        <w:t>ón</w:t>
      </w:r>
      <w:r w:rsidRPr="002E1C43">
        <w:rPr>
          <w:rFonts w:cs="Arial"/>
          <w:i/>
          <w:iCs/>
          <w:spacing w:val="14"/>
          <w:w w:val="110"/>
          <w:sz w:val="22"/>
          <w:szCs w:val="22"/>
        </w:rPr>
        <w:t xml:space="preserve"> </w:t>
      </w:r>
      <w:r w:rsidRPr="002E1C43">
        <w:rPr>
          <w:rFonts w:cs="Arial"/>
          <w:i/>
          <w:iCs/>
          <w:spacing w:val="-1"/>
          <w:w w:val="110"/>
          <w:sz w:val="22"/>
          <w:szCs w:val="22"/>
        </w:rPr>
        <w:t>de</w:t>
      </w:r>
      <w:r w:rsidRPr="002E1C43">
        <w:rPr>
          <w:rFonts w:cs="Arial"/>
          <w:i/>
          <w:iCs/>
          <w:spacing w:val="-2"/>
          <w:w w:val="110"/>
          <w:sz w:val="22"/>
          <w:szCs w:val="22"/>
        </w:rPr>
        <w:t>l</w:t>
      </w:r>
      <w:r w:rsidRPr="002E1C43">
        <w:rPr>
          <w:rFonts w:cs="Arial"/>
          <w:i/>
          <w:iCs/>
          <w:spacing w:val="12"/>
          <w:w w:val="110"/>
          <w:sz w:val="22"/>
          <w:szCs w:val="22"/>
        </w:rPr>
        <w:t xml:space="preserve"> </w:t>
      </w:r>
      <w:r w:rsidRPr="002E1C43">
        <w:rPr>
          <w:rFonts w:cs="Arial"/>
          <w:i/>
          <w:iCs/>
          <w:spacing w:val="-1"/>
          <w:w w:val="110"/>
          <w:sz w:val="22"/>
          <w:szCs w:val="22"/>
        </w:rPr>
        <w:t>con</w:t>
      </w:r>
      <w:r w:rsidRPr="002E1C43">
        <w:rPr>
          <w:rFonts w:cs="Arial"/>
          <w:i/>
          <w:iCs/>
          <w:spacing w:val="-2"/>
          <w:w w:val="110"/>
          <w:sz w:val="22"/>
          <w:szCs w:val="22"/>
        </w:rPr>
        <w:t>tr</w:t>
      </w:r>
      <w:r w:rsidRPr="002E1C43">
        <w:rPr>
          <w:rFonts w:cs="Arial"/>
          <w:i/>
          <w:iCs/>
          <w:spacing w:val="-1"/>
          <w:w w:val="110"/>
          <w:sz w:val="22"/>
          <w:szCs w:val="22"/>
        </w:rPr>
        <w:t>a</w:t>
      </w:r>
      <w:r w:rsidRPr="002E1C43">
        <w:rPr>
          <w:rFonts w:cs="Arial"/>
          <w:i/>
          <w:iCs/>
          <w:spacing w:val="-2"/>
          <w:w w:val="110"/>
          <w:sz w:val="22"/>
          <w:szCs w:val="22"/>
        </w:rPr>
        <w:t>t</w:t>
      </w:r>
      <w:r w:rsidRPr="002E1C43">
        <w:rPr>
          <w:rFonts w:cs="Arial"/>
          <w:i/>
          <w:iCs/>
          <w:spacing w:val="-1"/>
          <w:w w:val="110"/>
          <w:sz w:val="22"/>
          <w:szCs w:val="22"/>
        </w:rPr>
        <w:t>o</w:t>
      </w:r>
      <w:r w:rsidRPr="002E1C43">
        <w:rPr>
          <w:rFonts w:cs="Arial"/>
          <w:i/>
          <w:iCs/>
          <w:spacing w:val="10"/>
          <w:w w:val="110"/>
          <w:sz w:val="22"/>
          <w:szCs w:val="22"/>
        </w:rPr>
        <w:t xml:space="preserve"> </w:t>
      </w:r>
      <w:r w:rsidRPr="002E1C43">
        <w:rPr>
          <w:rFonts w:cs="Arial"/>
          <w:i/>
          <w:iCs/>
          <w:w w:val="110"/>
          <w:sz w:val="22"/>
          <w:szCs w:val="22"/>
        </w:rPr>
        <w:t>de</w:t>
      </w:r>
      <w:r w:rsidRPr="002E1C43">
        <w:rPr>
          <w:rFonts w:cs="Arial"/>
          <w:i/>
          <w:iCs/>
          <w:spacing w:val="67"/>
          <w:w w:val="125"/>
          <w:sz w:val="22"/>
          <w:szCs w:val="22"/>
        </w:rPr>
        <w:t xml:space="preserve"> </w:t>
      </w:r>
      <w:proofErr w:type="spellStart"/>
      <w:r w:rsidRPr="002E1C43">
        <w:rPr>
          <w:rFonts w:cs="Arial"/>
          <w:i/>
          <w:iCs/>
          <w:spacing w:val="-2"/>
          <w:w w:val="110"/>
          <w:sz w:val="22"/>
          <w:szCs w:val="22"/>
        </w:rPr>
        <w:t>B</w:t>
      </w:r>
      <w:r w:rsidRPr="002E1C43">
        <w:rPr>
          <w:rFonts w:cs="Arial"/>
          <w:i/>
          <w:iCs/>
          <w:spacing w:val="-1"/>
          <w:w w:val="110"/>
          <w:sz w:val="22"/>
          <w:szCs w:val="22"/>
        </w:rPr>
        <w:t>e</w:t>
      </w:r>
      <w:r w:rsidRPr="002E1C43">
        <w:rPr>
          <w:rFonts w:cs="Arial"/>
          <w:i/>
          <w:iCs/>
          <w:spacing w:val="-2"/>
          <w:w w:val="110"/>
          <w:sz w:val="22"/>
          <w:szCs w:val="22"/>
        </w:rPr>
        <w:t>l</w:t>
      </w:r>
      <w:r w:rsidRPr="002E1C43">
        <w:rPr>
          <w:rFonts w:cs="Arial"/>
          <w:i/>
          <w:iCs/>
          <w:spacing w:val="-1"/>
          <w:w w:val="110"/>
          <w:sz w:val="22"/>
          <w:szCs w:val="22"/>
        </w:rPr>
        <w:t>a</w:t>
      </w:r>
      <w:r w:rsidRPr="002E1C43">
        <w:rPr>
          <w:rFonts w:cs="Arial"/>
          <w:i/>
          <w:iCs/>
          <w:spacing w:val="-2"/>
          <w:w w:val="110"/>
          <w:sz w:val="22"/>
          <w:szCs w:val="22"/>
        </w:rPr>
        <w:t>t</w:t>
      </w:r>
      <w:r w:rsidRPr="002E1C43">
        <w:rPr>
          <w:rFonts w:cs="Arial"/>
          <w:i/>
          <w:iCs/>
          <w:spacing w:val="-1"/>
          <w:w w:val="110"/>
          <w:sz w:val="22"/>
          <w:szCs w:val="22"/>
        </w:rPr>
        <w:t>e</w:t>
      </w:r>
      <w:proofErr w:type="spellEnd"/>
      <w:r w:rsidRPr="002E1C43">
        <w:rPr>
          <w:rFonts w:cs="Arial"/>
          <w:i/>
          <w:iCs/>
          <w:spacing w:val="-1"/>
          <w:w w:val="110"/>
          <w:sz w:val="22"/>
          <w:szCs w:val="22"/>
        </w:rPr>
        <w:t>.</w:t>
      </w:r>
    </w:p>
    <w:p w14:paraId="0CEA664E" w14:textId="77777777" w:rsidR="000875E4" w:rsidRPr="002E1C43" w:rsidRDefault="000875E4" w:rsidP="000875E4">
      <w:pPr>
        <w:ind w:left="567" w:right="442"/>
        <w:rPr>
          <w:rFonts w:ascii="Arial" w:hAnsi="Arial" w:cs="Arial"/>
          <w:sz w:val="22"/>
          <w:szCs w:val="22"/>
        </w:rPr>
      </w:pPr>
    </w:p>
    <w:p w14:paraId="17636E38" w14:textId="77777777" w:rsidR="000875E4" w:rsidRPr="002E1C43" w:rsidRDefault="000875E4" w:rsidP="000875E4">
      <w:pPr>
        <w:pStyle w:val="Textoindependiente"/>
        <w:ind w:left="567" w:right="442"/>
        <w:jc w:val="both"/>
        <w:rPr>
          <w:rFonts w:cs="Arial"/>
          <w:sz w:val="22"/>
          <w:szCs w:val="22"/>
        </w:rPr>
      </w:pPr>
      <w:r w:rsidRPr="002E1C43">
        <w:rPr>
          <w:rFonts w:cs="Arial"/>
          <w:spacing w:val="-2"/>
          <w:w w:val="110"/>
          <w:sz w:val="22"/>
          <w:szCs w:val="22"/>
        </w:rPr>
        <w:t>U</w:t>
      </w:r>
      <w:r w:rsidRPr="002E1C43">
        <w:rPr>
          <w:rFonts w:cs="Arial"/>
          <w:spacing w:val="-1"/>
          <w:w w:val="110"/>
          <w:sz w:val="22"/>
          <w:szCs w:val="22"/>
        </w:rPr>
        <w:t>na</w:t>
      </w:r>
      <w:r w:rsidRPr="002E1C43">
        <w:rPr>
          <w:rFonts w:cs="Arial"/>
          <w:spacing w:val="30"/>
          <w:w w:val="110"/>
          <w:sz w:val="22"/>
          <w:szCs w:val="22"/>
        </w:rPr>
        <w:t xml:space="preserve"> </w:t>
      </w:r>
      <w:r w:rsidRPr="002E1C43">
        <w:rPr>
          <w:rFonts w:cs="Arial"/>
          <w:spacing w:val="-3"/>
          <w:w w:val="110"/>
          <w:sz w:val="22"/>
          <w:szCs w:val="22"/>
        </w:rPr>
        <w:t>v</w:t>
      </w:r>
      <w:r w:rsidRPr="002E1C43">
        <w:rPr>
          <w:rFonts w:cs="Arial"/>
          <w:spacing w:val="-2"/>
          <w:w w:val="110"/>
          <w:sz w:val="22"/>
          <w:szCs w:val="22"/>
        </w:rPr>
        <w:t>ez</w:t>
      </w:r>
      <w:r w:rsidRPr="002E1C43">
        <w:rPr>
          <w:rFonts w:cs="Arial"/>
          <w:spacing w:val="28"/>
          <w:w w:val="110"/>
          <w:sz w:val="22"/>
          <w:szCs w:val="22"/>
        </w:rPr>
        <w:t xml:space="preserve"> </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vi</w:t>
      </w:r>
      <w:r w:rsidRPr="002E1C43">
        <w:rPr>
          <w:rFonts w:cs="Arial"/>
          <w:spacing w:val="-1"/>
          <w:w w:val="110"/>
          <w:sz w:val="22"/>
          <w:szCs w:val="22"/>
        </w:rPr>
        <w:t>sado</w:t>
      </w:r>
      <w:r w:rsidRPr="002E1C43">
        <w:rPr>
          <w:rFonts w:cs="Arial"/>
          <w:spacing w:val="28"/>
          <w:w w:val="110"/>
          <w:sz w:val="22"/>
          <w:szCs w:val="22"/>
        </w:rPr>
        <w:t xml:space="preserve"> </w:t>
      </w:r>
      <w:r w:rsidRPr="002E1C43">
        <w:rPr>
          <w:rFonts w:cs="Arial"/>
          <w:w w:val="110"/>
          <w:sz w:val="22"/>
          <w:szCs w:val="22"/>
        </w:rPr>
        <w:t>dicho</w:t>
      </w:r>
      <w:r w:rsidRPr="002E1C43">
        <w:rPr>
          <w:rFonts w:cs="Arial"/>
          <w:spacing w:val="29"/>
          <w:w w:val="110"/>
          <w:sz w:val="22"/>
          <w:szCs w:val="22"/>
        </w:rPr>
        <w:t xml:space="preserve"> </w:t>
      </w:r>
      <w:r w:rsidRPr="002E1C43">
        <w:rPr>
          <w:rFonts w:cs="Arial"/>
          <w:spacing w:val="-1"/>
          <w:w w:val="110"/>
          <w:sz w:val="22"/>
          <w:szCs w:val="22"/>
        </w:rPr>
        <w:t>apénd</w:t>
      </w:r>
      <w:r w:rsidRPr="002E1C43">
        <w:rPr>
          <w:rFonts w:cs="Arial"/>
          <w:spacing w:val="-2"/>
          <w:w w:val="110"/>
          <w:sz w:val="22"/>
          <w:szCs w:val="22"/>
        </w:rPr>
        <w:t>i</w:t>
      </w:r>
      <w:r w:rsidRPr="002E1C43">
        <w:rPr>
          <w:rFonts w:cs="Arial"/>
          <w:spacing w:val="-1"/>
          <w:w w:val="110"/>
          <w:sz w:val="22"/>
          <w:szCs w:val="22"/>
        </w:rPr>
        <w:t>ce,</w:t>
      </w:r>
      <w:r w:rsidRPr="002E1C43">
        <w:rPr>
          <w:rFonts w:cs="Arial"/>
          <w:spacing w:val="27"/>
          <w:w w:val="110"/>
          <w:sz w:val="22"/>
          <w:szCs w:val="22"/>
        </w:rPr>
        <w:t xml:space="preserve"> </w:t>
      </w:r>
      <w:r w:rsidRPr="002E1C43">
        <w:rPr>
          <w:rFonts w:cs="Arial"/>
          <w:w w:val="110"/>
          <w:sz w:val="22"/>
          <w:szCs w:val="22"/>
        </w:rPr>
        <w:t>y</w:t>
      </w:r>
      <w:r w:rsidRPr="002E1C43">
        <w:rPr>
          <w:rFonts w:cs="Arial"/>
          <w:spacing w:val="29"/>
          <w:w w:val="110"/>
          <w:sz w:val="22"/>
          <w:szCs w:val="22"/>
        </w:rPr>
        <w:t xml:space="preserve"> </w:t>
      </w:r>
      <w:r w:rsidRPr="002E1C43">
        <w:rPr>
          <w:rFonts w:cs="Arial"/>
          <w:w w:val="110"/>
          <w:sz w:val="22"/>
          <w:szCs w:val="22"/>
        </w:rPr>
        <w:t>a</w:t>
      </w:r>
      <w:r w:rsidRPr="002E1C43">
        <w:rPr>
          <w:rFonts w:cs="Arial"/>
          <w:spacing w:val="27"/>
          <w:w w:val="110"/>
          <w:sz w:val="22"/>
          <w:szCs w:val="22"/>
        </w:rPr>
        <w:t xml:space="preserve"> </w:t>
      </w:r>
      <w:r w:rsidRPr="002E1C43">
        <w:rPr>
          <w:rFonts w:cs="Arial"/>
          <w:w w:val="110"/>
          <w:sz w:val="22"/>
          <w:szCs w:val="22"/>
        </w:rPr>
        <w:t>la</w:t>
      </w:r>
      <w:r w:rsidRPr="002E1C43">
        <w:rPr>
          <w:rFonts w:cs="Arial"/>
          <w:spacing w:val="31"/>
          <w:w w:val="110"/>
          <w:sz w:val="22"/>
          <w:szCs w:val="22"/>
        </w:rPr>
        <w:t xml:space="preserve"> </w:t>
      </w:r>
      <w:r w:rsidRPr="002E1C43">
        <w:rPr>
          <w:rFonts w:cs="Arial"/>
          <w:spacing w:val="-2"/>
          <w:w w:val="110"/>
          <w:sz w:val="22"/>
          <w:szCs w:val="22"/>
        </w:rPr>
        <w:t>vi</w:t>
      </w:r>
      <w:r w:rsidRPr="002E1C43">
        <w:rPr>
          <w:rFonts w:cs="Arial"/>
          <w:spacing w:val="-1"/>
          <w:w w:val="110"/>
          <w:sz w:val="22"/>
          <w:szCs w:val="22"/>
        </w:rPr>
        <w:t>s</w:t>
      </w:r>
      <w:r w:rsidRPr="002E1C43">
        <w:rPr>
          <w:rFonts w:cs="Arial"/>
          <w:spacing w:val="-2"/>
          <w:w w:val="110"/>
          <w:sz w:val="22"/>
          <w:szCs w:val="22"/>
        </w:rPr>
        <w:t>t</w:t>
      </w:r>
      <w:r w:rsidRPr="002E1C43">
        <w:rPr>
          <w:rFonts w:cs="Arial"/>
          <w:spacing w:val="-1"/>
          <w:w w:val="110"/>
          <w:sz w:val="22"/>
          <w:szCs w:val="22"/>
        </w:rPr>
        <w:t>a</w:t>
      </w:r>
      <w:r w:rsidRPr="002E1C43">
        <w:rPr>
          <w:rFonts w:cs="Arial"/>
          <w:spacing w:val="24"/>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28"/>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29"/>
          <w:w w:val="110"/>
          <w:sz w:val="22"/>
          <w:szCs w:val="22"/>
        </w:rPr>
        <w:t xml:space="preserve"> </w:t>
      </w:r>
      <w:r w:rsidRPr="002E1C43">
        <w:rPr>
          <w:rFonts w:cs="Arial"/>
          <w:spacing w:val="-1"/>
          <w:w w:val="110"/>
          <w:sz w:val="22"/>
          <w:szCs w:val="22"/>
        </w:rPr>
        <w:t>e</w:t>
      </w:r>
      <w:r w:rsidRPr="002E1C43">
        <w:rPr>
          <w:rFonts w:cs="Arial"/>
          <w:spacing w:val="-2"/>
          <w:w w:val="110"/>
          <w:sz w:val="22"/>
          <w:szCs w:val="22"/>
        </w:rPr>
        <w:t>miti</w:t>
      </w:r>
      <w:r w:rsidRPr="002E1C43">
        <w:rPr>
          <w:rFonts w:cs="Arial"/>
          <w:spacing w:val="-1"/>
          <w:w w:val="110"/>
          <w:sz w:val="22"/>
          <w:szCs w:val="22"/>
        </w:rPr>
        <w:t>do</w:t>
      </w:r>
      <w:r w:rsidRPr="002E1C43">
        <w:rPr>
          <w:rFonts w:cs="Arial"/>
          <w:spacing w:val="28"/>
          <w:w w:val="110"/>
          <w:sz w:val="22"/>
          <w:szCs w:val="22"/>
        </w:rPr>
        <w:t xml:space="preserve"> </w:t>
      </w:r>
      <w:r w:rsidRPr="002E1C43">
        <w:rPr>
          <w:rFonts w:cs="Arial"/>
          <w:spacing w:val="-2"/>
          <w:w w:val="110"/>
          <w:sz w:val="22"/>
          <w:szCs w:val="22"/>
        </w:rPr>
        <w:t>po</w:t>
      </w:r>
      <w:r w:rsidRPr="002E1C43">
        <w:rPr>
          <w:rFonts w:cs="Arial"/>
          <w:spacing w:val="-3"/>
          <w:w w:val="110"/>
          <w:sz w:val="22"/>
          <w:szCs w:val="22"/>
        </w:rPr>
        <w:t>r</w:t>
      </w:r>
      <w:r w:rsidRPr="002E1C43">
        <w:rPr>
          <w:rFonts w:cs="Arial"/>
          <w:spacing w:val="28"/>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38"/>
          <w:w w:val="110"/>
          <w:sz w:val="22"/>
          <w:szCs w:val="22"/>
        </w:rPr>
        <w:t xml:space="preserve"> </w:t>
      </w:r>
      <w:r w:rsidRPr="002E1C43">
        <w:rPr>
          <w:rFonts w:cs="Arial"/>
          <w:spacing w:val="-2"/>
          <w:w w:val="110"/>
          <w:sz w:val="22"/>
          <w:szCs w:val="22"/>
        </w:rPr>
        <w:t>I</w:t>
      </w:r>
      <w:r w:rsidRPr="002E1C43">
        <w:rPr>
          <w:rFonts w:cs="Arial"/>
          <w:spacing w:val="-1"/>
          <w:w w:val="110"/>
          <w:sz w:val="22"/>
          <w:szCs w:val="22"/>
        </w:rPr>
        <w:t>ngen</w:t>
      </w:r>
      <w:r w:rsidRPr="002E1C43">
        <w:rPr>
          <w:rFonts w:cs="Arial"/>
          <w:spacing w:val="-2"/>
          <w:w w:val="110"/>
          <w:sz w:val="22"/>
          <w:szCs w:val="22"/>
        </w:rPr>
        <w:t>i</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o</w:t>
      </w:r>
      <w:r w:rsidRPr="002E1C43">
        <w:rPr>
          <w:rFonts w:cs="Arial"/>
          <w:spacing w:val="28"/>
          <w:w w:val="110"/>
          <w:sz w:val="22"/>
          <w:szCs w:val="22"/>
        </w:rPr>
        <w:t xml:space="preserve"> </w:t>
      </w:r>
      <w:r w:rsidRPr="002E1C43">
        <w:rPr>
          <w:rFonts w:cs="Arial"/>
          <w:spacing w:val="-1"/>
          <w:w w:val="110"/>
          <w:sz w:val="22"/>
          <w:szCs w:val="22"/>
        </w:rPr>
        <w:t>de</w:t>
      </w:r>
      <w:r w:rsidRPr="002E1C43">
        <w:rPr>
          <w:rFonts w:cs="Arial"/>
          <w:spacing w:val="29"/>
          <w:w w:val="110"/>
          <w:sz w:val="22"/>
          <w:szCs w:val="22"/>
        </w:rPr>
        <w:t xml:space="preserve"> </w:t>
      </w:r>
      <w:r w:rsidRPr="002E1C43">
        <w:rPr>
          <w:rFonts w:cs="Arial"/>
          <w:spacing w:val="-3"/>
          <w:w w:val="110"/>
          <w:sz w:val="22"/>
          <w:szCs w:val="22"/>
        </w:rPr>
        <w:t>Mi</w:t>
      </w:r>
      <w:r w:rsidRPr="002E1C43">
        <w:rPr>
          <w:rFonts w:cs="Arial"/>
          <w:spacing w:val="-2"/>
          <w:w w:val="110"/>
          <w:sz w:val="22"/>
          <w:szCs w:val="22"/>
        </w:rPr>
        <w:t>nas</w:t>
      </w:r>
      <w:r w:rsidRPr="002E1C43">
        <w:rPr>
          <w:rFonts w:cs="Arial"/>
          <w:spacing w:val="65"/>
          <w:w w:val="129"/>
          <w:sz w:val="22"/>
          <w:szCs w:val="22"/>
        </w:rPr>
        <w:t xml:space="preserve"> </w:t>
      </w:r>
      <w:r w:rsidRPr="002E1C43">
        <w:rPr>
          <w:rFonts w:cs="Arial"/>
          <w:spacing w:val="-2"/>
          <w:w w:val="110"/>
          <w:sz w:val="22"/>
          <w:szCs w:val="22"/>
        </w:rPr>
        <w:t>Ja</w:t>
      </w:r>
      <w:r w:rsidRPr="002E1C43">
        <w:rPr>
          <w:rFonts w:cs="Arial"/>
          <w:spacing w:val="-3"/>
          <w:w w:val="110"/>
          <w:sz w:val="22"/>
          <w:szCs w:val="22"/>
        </w:rPr>
        <w:t>vi</w:t>
      </w:r>
      <w:r w:rsidRPr="002E1C43">
        <w:rPr>
          <w:rFonts w:cs="Arial"/>
          <w:spacing w:val="-2"/>
          <w:w w:val="110"/>
          <w:sz w:val="22"/>
          <w:szCs w:val="22"/>
        </w:rPr>
        <w:t>e</w:t>
      </w:r>
      <w:r w:rsidRPr="002E1C43">
        <w:rPr>
          <w:rFonts w:cs="Arial"/>
          <w:spacing w:val="-3"/>
          <w:w w:val="110"/>
          <w:sz w:val="22"/>
          <w:szCs w:val="22"/>
        </w:rPr>
        <w:t>r</w:t>
      </w:r>
      <w:r w:rsidRPr="002E1C43">
        <w:rPr>
          <w:rFonts w:cs="Arial"/>
          <w:spacing w:val="22"/>
          <w:w w:val="110"/>
          <w:sz w:val="22"/>
          <w:szCs w:val="22"/>
        </w:rPr>
        <w:t xml:space="preserve"> </w:t>
      </w:r>
      <w:r w:rsidRPr="002E1C43">
        <w:rPr>
          <w:rFonts w:cs="Arial"/>
          <w:spacing w:val="-1"/>
          <w:w w:val="110"/>
          <w:sz w:val="22"/>
          <w:szCs w:val="22"/>
        </w:rPr>
        <w:t>Ru</w:t>
      </w:r>
      <w:r w:rsidRPr="002E1C43">
        <w:rPr>
          <w:rFonts w:cs="Arial"/>
          <w:spacing w:val="-2"/>
          <w:w w:val="110"/>
          <w:sz w:val="22"/>
          <w:szCs w:val="22"/>
        </w:rPr>
        <w:t>i</w:t>
      </w:r>
      <w:r w:rsidRPr="002E1C43">
        <w:rPr>
          <w:rFonts w:cs="Arial"/>
          <w:spacing w:val="-1"/>
          <w:w w:val="110"/>
          <w:sz w:val="22"/>
          <w:szCs w:val="22"/>
        </w:rPr>
        <w:t>z</w:t>
      </w:r>
      <w:r w:rsidRPr="002E1C43">
        <w:rPr>
          <w:rFonts w:cs="Arial"/>
          <w:spacing w:val="16"/>
          <w:w w:val="110"/>
          <w:sz w:val="22"/>
          <w:szCs w:val="22"/>
        </w:rPr>
        <w:t xml:space="preserve"> </w:t>
      </w:r>
      <w:r w:rsidRPr="002E1C43">
        <w:rPr>
          <w:rFonts w:cs="Arial"/>
          <w:spacing w:val="-1"/>
          <w:w w:val="110"/>
          <w:sz w:val="22"/>
          <w:szCs w:val="22"/>
        </w:rPr>
        <w:t>Eche</w:t>
      </w:r>
      <w:r w:rsidRPr="002E1C43">
        <w:rPr>
          <w:rFonts w:cs="Arial"/>
          <w:spacing w:val="-2"/>
          <w:w w:val="110"/>
          <w:sz w:val="22"/>
          <w:szCs w:val="22"/>
        </w:rPr>
        <w:t>v</w:t>
      </w:r>
      <w:r w:rsidRPr="002E1C43">
        <w:rPr>
          <w:rFonts w:cs="Arial"/>
          <w:spacing w:val="-1"/>
          <w:w w:val="110"/>
          <w:sz w:val="22"/>
          <w:szCs w:val="22"/>
        </w:rPr>
        <w:t>e</w:t>
      </w:r>
      <w:r w:rsidRPr="002E1C43">
        <w:rPr>
          <w:rFonts w:cs="Arial"/>
          <w:spacing w:val="-2"/>
          <w:w w:val="110"/>
          <w:sz w:val="22"/>
          <w:szCs w:val="22"/>
        </w:rPr>
        <w:t>rrí</w:t>
      </w:r>
      <w:r w:rsidRPr="002E1C43">
        <w:rPr>
          <w:rFonts w:cs="Arial"/>
          <w:spacing w:val="-1"/>
          <w:w w:val="110"/>
          <w:sz w:val="22"/>
          <w:szCs w:val="22"/>
        </w:rPr>
        <w:t>a</w:t>
      </w:r>
      <w:r w:rsidRPr="002E1C43">
        <w:rPr>
          <w:rFonts w:cs="Arial"/>
          <w:spacing w:val="25"/>
          <w:w w:val="110"/>
          <w:sz w:val="22"/>
          <w:szCs w:val="22"/>
        </w:rPr>
        <w:t xml:space="preserve"> </w:t>
      </w:r>
      <w:r w:rsidRPr="002E1C43">
        <w:rPr>
          <w:rFonts w:cs="Arial"/>
          <w:w w:val="110"/>
          <w:sz w:val="22"/>
          <w:szCs w:val="22"/>
        </w:rPr>
        <w:t>el</w:t>
      </w:r>
      <w:r w:rsidRPr="002E1C43">
        <w:rPr>
          <w:rFonts w:cs="Arial"/>
          <w:spacing w:val="22"/>
          <w:w w:val="110"/>
          <w:sz w:val="22"/>
          <w:szCs w:val="22"/>
        </w:rPr>
        <w:t xml:space="preserve"> </w:t>
      </w:r>
      <w:r w:rsidRPr="002E1C43">
        <w:rPr>
          <w:rFonts w:cs="Arial"/>
          <w:w w:val="110"/>
          <w:sz w:val="22"/>
          <w:szCs w:val="22"/>
        </w:rPr>
        <w:t>2</w:t>
      </w:r>
      <w:r w:rsidRPr="002E1C43">
        <w:rPr>
          <w:rFonts w:cs="Arial"/>
          <w:spacing w:val="19"/>
          <w:w w:val="110"/>
          <w:sz w:val="22"/>
          <w:szCs w:val="22"/>
        </w:rPr>
        <w:t xml:space="preserve"> </w:t>
      </w:r>
      <w:r w:rsidRPr="002E1C43">
        <w:rPr>
          <w:rFonts w:cs="Arial"/>
          <w:spacing w:val="-1"/>
          <w:w w:val="110"/>
          <w:sz w:val="22"/>
          <w:szCs w:val="22"/>
        </w:rPr>
        <w:t>de</w:t>
      </w:r>
      <w:r w:rsidRPr="002E1C43">
        <w:rPr>
          <w:rFonts w:cs="Arial"/>
          <w:spacing w:val="18"/>
          <w:w w:val="110"/>
          <w:sz w:val="22"/>
          <w:szCs w:val="22"/>
        </w:rPr>
        <w:t xml:space="preserve"> </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r</w:t>
      </w:r>
      <w:r w:rsidRPr="002E1C43">
        <w:rPr>
          <w:rFonts w:cs="Arial"/>
          <w:spacing w:val="-1"/>
          <w:w w:val="110"/>
          <w:sz w:val="22"/>
          <w:szCs w:val="22"/>
        </w:rPr>
        <w:t>zo</w:t>
      </w:r>
      <w:r w:rsidRPr="002E1C43">
        <w:rPr>
          <w:rFonts w:cs="Arial"/>
          <w:spacing w:val="19"/>
          <w:w w:val="110"/>
          <w:sz w:val="22"/>
          <w:szCs w:val="22"/>
        </w:rPr>
        <w:t xml:space="preserve"> </w:t>
      </w:r>
      <w:r w:rsidRPr="002E1C43">
        <w:rPr>
          <w:rFonts w:cs="Arial"/>
          <w:w w:val="110"/>
          <w:sz w:val="22"/>
          <w:szCs w:val="22"/>
        </w:rPr>
        <w:t>de</w:t>
      </w:r>
      <w:r w:rsidRPr="002E1C43">
        <w:rPr>
          <w:rFonts w:cs="Arial"/>
          <w:spacing w:val="21"/>
          <w:w w:val="110"/>
          <w:sz w:val="22"/>
          <w:szCs w:val="22"/>
        </w:rPr>
        <w:t xml:space="preserve"> </w:t>
      </w:r>
      <w:r w:rsidRPr="002E1C43">
        <w:rPr>
          <w:rFonts w:cs="Arial"/>
          <w:spacing w:val="-1"/>
          <w:w w:val="110"/>
          <w:sz w:val="22"/>
          <w:szCs w:val="22"/>
        </w:rPr>
        <w:t>2026</w:t>
      </w:r>
      <w:r w:rsidRPr="002E1C43">
        <w:rPr>
          <w:rFonts w:cs="Arial"/>
          <w:spacing w:val="17"/>
          <w:w w:val="110"/>
          <w:sz w:val="22"/>
          <w:szCs w:val="22"/>
        </w:rPr>
        <w:t xml:space="preserve"> </w:t>
      </w:r>
      <w:r w:rsidRPr="002E1C43">
        <w:rPr>
          <w:rFonts w:cs="Arial"/>
          <w:spacing w:val="-2"/>
          <w:w w:val="110"/>
          <w:sz w:val="22"/>
          <w:szCs w:val="22"/>
        </w:rPr>
        <w:t>(</w:t>
      </w:r>
      <w:r w:rsidRPr="002E1C43">
        <w:rPr>
          <w:rFonts w:cs="Arial"/>
          <w:spacing w:val="-1"/>
          <w:w w:val="110"/>
          <w:sz w:val="22"/>
          <w:szCs w:val="22"/>
        </w:rPr>
        <w:t>e</w:t>
      </w:r>
      <w:r w:rsidRPr="002E1C43">
        <w:rPr>
          <w:rFonts w:cs="Arial"/>
          <w:spacing w:val="-2"/>
          <w:w w:val="110"/>
          <w:sz w:val="22"/>
          <w:szCs w:val="22"/>
        </w:rPr>
        <w:t>l</w:t>
      </w:r>
      <w:r w:rsidRPr="002E1C43">
        <w:rPr>
          <w:rFonts w:cs="Arial"/>
          <w:spacing w:val="20"/>
          <w:w w:val="110"/>
          <w:sz w:val="22"/>
          <w:szCs w:val="22"/>
        </w:rPr>
        <w:t xml:space="preserve"> </w:t>
      </w:r>
      <w:r w:rsidRPr="002E1C43">
        <w:rPr>
          <w:rFonts w:cs="Arial"/>
          <w:spacing w:val="-1"/>
          <w:w w:val="110"/>
          <w:sz w:val="22"/>
          <w:szCs w:val="22"/>
        </w:rPr>
        <w:t>cua</w:t>
      </w:r>
      <w:r w:rsidRPr="002E1C43">
        <w:rPr>
          <w:rFonts w:cs="Arial"/>
          <w:spacing w:val="-2"/>
          <w:w w:val="110"/>
          <w:sz w:val="22"/>
          <w:szCs w:val="22"/>
        </w:rPr>
        <w:t>l</w:t>
      </w:r>
      <w:r w:rsidRPr="002E1C43">
        <w:rPr>
          <w:rFonts w:cs="Arial"/>
          <w:spacing w:val="18"/>
          <w:w w:val="110"/>
          <w:sz w:val="22"/>
          <w:szCs w:val="22"/>
        </w:rPr>
        <w:t xml:space="preserve"> </w:t>
      </w:r>
      <w:r w:rsidRPr="002E1C43">
        <w:rPr>
          <w:rFonts w:cs="Arial"/>
          <w:w w:val="110"/>
          <w:sz w:val="22"/>
          <w:szCs w:val="22"/>
        </w:rPr>
        <w:t>se</w:t>
      </w:r>
      <w:r w:rsidRPr="002E1C43">
        <w:rPr>
          <w:rFonts w:cs="Arial"/>
          <w:spacing w:val="21"/>
          <w:w w:val="110"/>
          <w:sz w:val="22"/>
          <w:szCs w:val="22"/>
        </w:rPr>
        <w:t xml:space="preserve"> </w:t>
      </w:r>
      <w:r w:rsidRPr="002E1C43">
        <w:rPr>
          <w:rFonts w:cs="Arial"/>
          <w:spacing w:val="-1"/>
          <w:w w:val="110"/>
          <w:sz w:val="22"/>
          <w:szCs w:val="22"/>
        </w:rPr>
        <w:t>ad</w:t>
      </w:r>
      <w:r w:rsidRPr="002E1C43">
        <w:rPr>
          <w:rFonts w:cs="Arial"/>
          <w:spacing w:val="-2"/>
          <w:w w:val="110"/>
          <w:sz w:val="22"/>
          <w:szCs w:val="22"/>
        </w:rPr>
        <w:t>j</w:t>
      </w:r>
      <w:r w:rsidRPr="002E1C43">
        <w:rPr>
          <w:rFonts w:cs="Arial"/>
          <w:spacing w:val="-1"/>
          <w:w w:val="110"/>
          <w:sz w:val="22"/>
          <w:szCs w:val="22"/>
        </w:rPr>
        <w:t>un</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w:t>
      </w:r>
      <w:r w:rsidRPr="002E1C43">
        <w:rPr>
          <w:rFonts w:cs="Arial"/>
          <w:spacing w:val="-1"/>
          <w:w w:val="110"/>
          <w:sz w:val="22"/>
          <w:szCs w:val="22"/>
        </w:rPr>
        <w:t>,</w:t>
      </w:r>
      <w:r w:rsidRPr="002E1C43">
        <w:rPr>
          <w:rFonts w:cs="Arial"/>
          <w:spacing w:val="17"/>
          <w:w w:val="110"/>
          <w:sz w:val="22"/>
          <w:szCs w:val="22"/>
        </w:rPr>
        <w:t xml:space="preserve"> </w:t>
      </w:r>
      <w:r w:rsidRPr="002E1C43">
        <w:rPr>
          <w:rFonts w:cs="Arial"/>
          <w:w w:val="110"/>
          <w:sz w:val="22"/>
          <w:szCs w:val="22"/>
        </w:rPr>
        <w:t>desde</w:t>
      </w:r>
      <w:r w:rsidRPr="002E1C43">
        <w:rPr>
          <w:rFonts w:cs="Arial"/>
          <w:spacing w:val="15"/>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21"/>
          <w:w w:val="110"/>
          <w:sz w:val="22"/>
          <w:szCs w:val="22"/>
        </w:rPr>
        <w:t xml:space="preserve"> </w:t>
      </w:r>
      <w:r w:rsidRPr="002E1C43">
        <w:rPr>
          <w:rFonts w:cs="Arial"/>
          <w:spacing w:val="-2"/>
          <w:w w:val="110"/>
          <w:sz w:val="22"/>
          <w:szCs w:val="22"/>
        </w:rPr>
        <w:t>Dir</w:t>
      </w:r>
      <w:r w:rsidRPr="002E1C43">
        <w:rPr>
          <w:rFonts w:cs="Arial"/>
          <w:spacing w:val="-1"/>
          <w:w w:val="110"/>
          <w:sz w:val="22"/>
          <w:szCs w:val="22"/>
        </w:rPr>
        <w:t>ecc</w:t>
      </w:r>
      <w:r w:rsidRPr="002E1C43">
        <w:rPr>
          <w:rFonts w:cs="Arial"/>
          <w:spacing w:val="-2"/>
          <w:w w:val="110"/>
          <w:sz w:val="22"/>
          <w:szCs w:val="22"/>
        </w:rPr>
        <w:t>i</w:t>
      </w:r>
      <w:r w:rsidRPr="002E1C43">
        <w:rPr>
          <w:rFonts w:cs="Arial"/>
          <w:spacing w:val="-1"/>
          <w:w w:val="110"/>
          <w:sz w:val="22"/>
          <w:szCs w:val="22"/>
        </w:rPr>
        <w:t>ón</w:t>
      </w:r>
      <w:r w:rsidRPr="002E1C43">
        <w:rPr>
          <w:rFonts w:cs="Arial"/>
          <w:spacing w:val="20"/>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r w:rsidRPr="002E1C43">
        <w:rPr>
          <w:rFonts w:cs="Arial"/>
          <w:spacing w:val="49"/>
          <w:w w:val="80"/>
          <w:sz w:val="22"/>
          <w:szCs w:val="22"/>
        </w:rPr>
        <w:t xml:space="preserve"> </w:t>
      </w:r>
      <w:r w:rsidRPr="002E1C43">
        <w:rPr>
          <w:rFonts w:cs="Arial"/>
          <w:spacing w:val="-1"/>
          <w:w w:val="110"/>
          <w:sz w:val="22"/>
          <w:szCs w:val="22"/>
        </w:rPr>
        <w:t>de</w:t>
      </w:r>
      <w:r w:rsidRPr="002E1C43">
        <w:rPr>
          <w:rFonts w:cs="Arial"/>
          <w:spacing w:val="29"/>
          <w:w w:val="110"/>
          <w:sz w:val="22"/>
          <w:szCs w:val="22"/>
        </w:rPr>
        <w:t xml:space="preserve"> </w:t>
      </w:r>
      <w:r w:rsidRPr="002E1C43">
        <w:rPr>
          <w:rFonts w:cs="Arial"/>
          <w:spacing w:val="-1"/>
          <w:w w:val="110"/>
          <w:sz w:val="22"/>
          <w:szCs w:val="22"/>
        </w:rPr>
        <w:t>Fo</w:t>
      </w:r>
      <w:r w:rsidRPr="002E1C43">
        <w:rPr>
          <w:rFonts w:cs="Arial"/>
          <w:spacing w:val="-2"/>
          <w:w w:val="110"/>
          <w:sz w:val="22"/>
          <w:szCs w:val="22"/>
        </w:rPr>
        <w:t>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r w:rsidRPr="002E1C43">
        <w:rPr>
          <w:rFonts w:cs="Arial"/>
          <w:spacing w:val="23"/>
          <w:w w:val="110"/>
          <w:sz w:val="22"/>
          <w:szCs w:val="22"/>
        </w:rPr>
        <w:t xml:space="preserve"> </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esa</w:t>
      </w:r>
      <w:r w:rsidRPr="002E1C43">
        <w:rPr>
          <w:rFonts w:cs="Arial"/>
          <w:spacing w:val="-2"/>
          <w:w w:val="110"/>
          <w:sz w:val="22"/>
          <w:szCs w:val="22"/>
        </w:rPr>
        <w:t>ri</w:t>
      </w:r>
      <w:r w:rsidRPr="002E1C43">
        <w:rPr>
          <w:rFonts w:cs="Arial"/>
          <w:spacing w:val="-1"/>
          <w:w w:val="110"/>
          <w:sz w:val="22"/>
          <w:szCs w:val="22"/>
        </w:rPr>
        <w:t>a</w:t>
      </w:r>
      <w:r w:rsidRPr="002E1C43">
        <w:rPr>
          <w:rFonts w:cs="Arial"/>
          <w:spacing w:val="-2"/>
          <w:w w:val="110"/>
          <w:sz w:val="22"/>
          <w:szCs w:val="22"/>
        </w:rPr>
        <w:t>l</w:t>
      </w:r>
      <w:r w:rsidRPr="002E1C43">
        <w:rPr>
          <w:rFonts w:cs="Arial"/>
          <w:spacing w:val="22"/>
          <w:w w:val="110"/>
          <w:sz w:val="22"/>
          <w:szCs w:val="22"/>
        </w:rPr>
        <w:t xml:space="preserve"> </w:t>
      </w:r>
      <w:r w:rsidRPr="002E1C43">
        <w:rPr>
          <w:rFonts w:cs="Arial"/>
          <w:w w:val="110"/>
          <w:sz w:val="22"/>
          <w:szCs w:val="22"/>
        </w:rPr>
        <w:t>e</w:t>
      </w:r>
      <w:r w:rsidRPr="002E1C43">
        <w:rPr>
          <w:rFonts w:cs="Arial"/>
          <w:spacing w:val="24"/>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fr</w:t>
      </w:r>
      <w:r w:rsidRPr="002E1C43">
        <w:rPr>
          <w:rFonts w:cs="Arial"/>
          <w:spacing w:val="-1"/>
          <w:w w:val="110"/>
          <w:sz w:val="22"/>
          <w:szCs w:val="22"/>
        </w:rPr>
        <w:t>aes</w:t>
      </w:r>
      <w:r w:rsidRPr="002E1C43">
        <w:rPr>
          <w:rFonts w:cs="Arial"/>
          <w:spacing w:val="-2"/>
          <w:w w:val="110"/>
          <w:sz w:val="22"/>
          <w:szCs w:val="22"/>
        </w:rPr>
        <w:t>tr</w:t>
      </w:r>
      <w:r w:rsidRPr="002E1C43">
        <w:rPr>
          <w:rFonts w:cs="Arial"/>
          <w:spacing w:val="-1"/>
          <w:w w:val="110"/>
          <w:sz w:val="22"/>
          <w:szCs w:val="22"/>
        </w:rPr>
        <w:t>uc</w:t>
      </w:r>
      <w:r w:rsidRPr="002E1C43">
        <w:rPr>
          <w:rFonts w:cs="Arial"/>
          <w:spacing w:val="-2"/>
          <w:w w:val="110"/>
          <w:sz w:val="22"/>
          <w:szCs w:val="22"/>
        </w:rPr>
        <w:t>t</w:t>
      </w:r>
      <w:r w:rsidRPr="002E1C43">
        <w:rPr>
          <w:rFonts w:cs="Arial"/>
          <w:spacing w:val="-1"/>
          <w:w w:val="110"/>
          <w:sz w:val="22"/>
          <w:szCs w:val="22"/>
        </w:rPr>
        <w:t>u</w:t>
      </w:r>
      <w:r w:rsidRPr="002E1C43">
        <w:rPr>
          <w:rFonts w:cs="Arial"/>
          <w:spacing w:val="-2"/>
          <w:w w:val="110"/>
          <w:sz w:val="22"/>
          <w:szCs w:val="22"/>
        </w:rPr>
        <w:t>r</w:t>
      </w:r>
      <w:r w:rsidRPr="002E1C43">
        <w:rPr>
          <w:rFonts w:cs="Arial"/>
          <w:spacing w:val="-1"/>
          <w:w w:val="110"/>
          <w:sz w:val="22"/>
          <w:szCs w:val="22"/>
        </w:rPr>
        <w:t>as</w:t>
      </w:r>
      <w:r w:rsidRPr="002E1C43">
        <w:rPr>
          <w:rFonts w:cs="Arial"/>
          <w:spacing w:val="30"/>
          <w:w w:val="110"/>
          <w:sz w:val="22"/>
          <w:szCs w:val="22"/>
        </w:rPr>
        <w:t xml:space="preserve"> </w:t>
      </w:r>
      <w:r w:rsidRPr="002E1C43">
        <w:rPr>
          <w:rFonts w:cs="Arial"/>
          <w:w w:val="110"/>
          <w:sz w:val="22"/>
          <w:szCs w:val="22"/>
        </w:rPr>
        <w:t>se</w:t>
      </w:r>
      <w:r w:rsidRPr="002E1C43">
        <w:rPr>
          <w:rFonts w:cs="Arial"/>
          <w:spacing w:val="24"/>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esen</w:t>
      </w:r>
      <w:r w:rsidRPr="002E1C43">
        <w:rPr>
          <w:rFonts w:cs="Arial"/>
          <w:spacing w:val="-2"/>
          <w:w w:val="110"/>
          <w:sz w:val="22"/>
          <w:szCs w:val="22"/>
        </w:rPr>
        <w:t>t</w:t>
      </w:r>
      <w:r w:rsidRPr="002E1C43">
        <w:rPr>
          <w:rFonts w:cs="Arial"/>
          <w:spacing w:val="-1"/>
          <w:w w:val="110"/>
          <w:sz w:val="22"/>
          <w:szCs w:val="22"/>
        </w:rPr>
        <w:t>an</w:t>
      </w:r>
      <w:r w:rsidRPr="002E1C43">
        <w:rPr>
          <w:rFonts w:cs="Arial"/>
          <w:spacing w:val="26"/>
          <w:w w:val="110"/>
          <w:sz w:val="22"/>
          <w:szCs w:val="22"/>
        </w:rPr>
        <w:t xml:space="preserve"> </w:t>
      </w:r>
      <w:r w:rsidRPr="002E1C43">
        <w:rPr>
          <w:rFonts w:cs="Arial"/>
          <w:w w:val="110"/>
          <w:sz w:val="22"/>
          <w:szCs w:val="22"/>
        </w:rPr>
        <w:t>las</w:t>
      </w:r>
      <w:r w:rsidRPr="002E1C43">
        <w:rPr>
          <w:rFonts w:cs="Arial"/>
          <w:spacing w:val="23"/>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gu</w:t>
      </w:r>
      <w:r w:rsidRPr="002E1C43">
        <w:rPr>
          <w:rFonts w:cs="Arial"/>
          <w:spacing w:val="-2"/>
          <w:w w:val="110"/>
          <w:sz w:val="22"/>
          <w:szCs w:val="22"/>
        </w:rPr>
        <w:t>i</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es</w:t>
      </w:r>
      <w:r w:rsidRPr="002E1C43">
        <w:rPr>
          <w:rFonts w:cs="Arial"/>
          <w:spacing w:val="26"/>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egac</w:t>
      </w:r>
      <w:r w:rsidRPr="002E1C43">
        <w:rPr>
          <w:rFonts w:cs="Arial"/>
          <w:spacing w:val="-2"/>
          <w:w w:val="110"/>
          <w:sz w:val="22"/>
          <w:szCs w:val="22"/>
        </w:rPr>
        <w:t>i</w:t>
      </w:r>
      <w:r w:rsidRPr="002E1C43">
        <w:rPr>
          <w:rFonts w:cs="Arial"/>
          <w:spacing w:val="-1"/>
          <w:w w:val="110"/>
          <w:sz w:val="22"/>
          <w:szCs w:val="22"/>
        </w:rPr>
        <w:t>ones</w:t>
      </w:r>
      <w:r w:rsidRPr="002E1C43">
        <w:rPr>
          <w:rFonts w:cs="Arial"/>
          <w:spacing w:val="-2"/>
          <w:w w:val="110"/>
          <w:sz w:val="22"/>
          <w:szCs w:val="22"/>
        </w:rPr>
        <w:t>:</w:t>
      </w:r>
    </w:p>
    <w:p w14:paraId="5C881071" w14:textId="77777777" w:rsidR="000875E4" w:rsidRPr="002E1C43" w:rsidRDefault="000875E4" w:rsidP="000875E4">
      <w:pPr>
        <w:ind w:left="567" w:right="442"/>
        <w:rPr>
          <w:rFonts w:ascii="Arial" w:hAnsi="Arial" w:cs="Arial"/>
          <w:sz w:val="22"/>
          <w:szCs w:val="22"/>
        </w:rPr>
      </w:pPr>
    </w:p>
    <w:p w14:paraId="6AEB9E6F" w14:textId="77777777" w:rsidR="000875E4" w:rsidRPr="002E1C43" w:rsidRDefault="000875E4" w:rsidP="000875E4">
      <w:pPr>
        <w:pStyle w:val="Textoindependiente"/>
        <w:ind w:left="567" w:right="442"/>
        <w:jc w:val="both"/>
        <w:rPr>
          <w:rFonts w:cs="Arial"/>
          <w:b/>
          <w:bCs/>
          <w:sz w:val="22"/>
          <w:szCs w:val="22"/>
        </w:rPr>
      </w:pPr>
      <w:r w:rsidRPr="002E1C43">
        <w:rPr>
          <w:rFonts w:cs="Arial"/>
          <w:b/>
          <w:bCs/>
          <w:spacing w:val="-2"/>
          <w:w w:val="115"/>
          <w:sz w:val="22"/>
          <w:szCs w:val="22"/>
        </w:rPr>
        <w:t>Al</w:t>
      </w:r>
      <w:r w:rsidRPr="002E1C43">
        <w:rPr>
          <w:rFonts w:cs="Arial"/>
          <w:b/>
          <w:bCs/>
          <w:spacing w:val="-1"/>
          <w:w w:val="115"/>
          <w:sz w:val="22"/>
          <w:szCs w:val="22"/>
        </w:rPr>
        <w:t>egac</w:t>
      </w:r>
      <w:r w:rsidRPr="002E1C43">
        <w:rPr>
          <w:rFonts w:cs="Arial"/>
          <w:b/>
          <w:bCs/>
          <w:spacing w:val="-2"/>
          <w:w w:val="115"/>
          <w:sz w:val="22"/>
          <w:szCs w:val="22"/>
        </w:rPr>
        <w:t>i</w:t>
      </w:r>
      <w:r w:rsidRPr="002E1C43">
        <w:rPr>
          <w:rFonts w:cs="Arial"/>
          <w:b/>
          <w:bCs/>
          <w:spacing w:val="-1"/>
          <w:w w:val="115"/>
          <w:sz w:val="22"/>
          <w:szCs w:val="22"/>
        </w:rPr>
        <w:t>ón</w:t>
      </w:r>
      <w:r w:rsidRPr="002E1C43">
        <w:rPr>
          <w:rFonts w:cs="Arial"/>
          <w:b/>
          <w:bCs/>
          <w:spacing w:val="10"/>
          <w:w w:val="115"/>
          <w:sz w:val="22"/>
          <w:szCs w:val="22"/>
        </w:rPr>
        <w:t xml:space="preserve"> </w:t>
      </w:r>
      <w:r w:rsidRPr="002E1C43">
        <w:rPr>
          <w:rFonts w:cs="Arial"/>
          <w:b/>
          <w:bCs/>
          <w:spacing w:val="-2"/>
          <w:w w:val="115"/>
          <w:sz w:val="22"/>
          <w:szCs w:val="22"/>
        </w:rPr>
        <w:t>1</w:t>
      </w:r>
      <w:r w:rsidRPr="002E1C43">
        <w:rPr>
          <w:rFonts w:cs="Arial"/>
          <w:b/>
          <w:bCs/>
          <w:spacing w:val="-1"/>
          <w:w w:val="115"/>
          <w:sz w:val="22"/>
          <w:szCs w:val="22"/>
        </w:rPr>
        <w:t>:</w:t>
      </w:r>
      <w:r w:rsidRPr="002E1C43">
        <w:rPr>
          <w:rFonts w:cs="Arial"/>
          <w:b/>
          <w:bCs/>
          <w:spacing w:val="14"/>
          <w:w w:val="115"/>
          <w:sz w:val="22"/>
          <w:szCs w:val="22"/>
        </w:rPr>
        <w:t xml:space="preserve"> </w:t>
      </w:r>
      <w:r w:rsidRPr="002E1C43">
        <w:rPr>
          <w:rFonts w:cs="Arial"/>
          <w:b/>
          <w:bCs/>
          <w:spacing w:val="-2"/>
          <w:w w:val="115"/>
          <w:sz w:val="22"/>
          <w:szCs w:val="22"/>
        </w:rPr>
        <w:t>Pág</w:t>
      </w:r>
      <w:r w:rsidRPr="002E1C43">
        <w:rPr>
          <w:rFonts w:cs="Arial"/>
          <w:b/>
          <w:bCs/>
          <w:spacing w:val="-3"/>
          <w:w w:val="115"/>
          <w:sz w:val="22"/>
          <w:szCs w:val="22"/>
        </w:rPr>
        <w:t>i</w:t>
      </w:r>
      <w:r w:rsidRPr="002E1C43">
        <w:rPr>
          <w:rFonts w:cs="Arial"/>
          <w:b/>
          <w:bCs/>
          <w:spacing w:val="-2"/>
          <w:w w:val="115"/>
          <w:sz w:val="22"/>
          <w:szCs w:val="22"/>
        </w:rPr>
        <w:t>na</w:t>
      </w:r>
      <w:r w:rsidRPr="002E1C43">
        <w:rPr>
          <w:rFonts w:cs="Arial"/>
          <w:b/>
          <w:bCs/>
          <w:spacing w:val="16"/>
          <w:w w:val="115"/>
          <w:sz w:val="22"/>
          <w:szCs w:val="22"/>
        </w:rPr>
        <w:t xml:space="preserve"> </w:t>
      </w:r>
      <w:r w:rsidRPr="002E1C43">
        <w:rPr>
          <w:rFonts w:cs="Arial"/>
          <w:b/>
          <w:bCs/>
          <w:spacing w:val="-3"/>
          <w:w w:val="115"/>
          <w:sz w:val="22"/>
          <w:szCs w:val="22"/>
        </w:rPr>
        <w:t>119</w:t>
      </w:r>
      <w:r w:rsidRPr="002E1C43">
        <w:rPr>
          <w:rFonts w:cs="Arial"/>
          <w:b/>
          <w:bCs/>
          <w:spacing w:val="9"/>
          <w:w w:val="115"/>
          <w:sz w:val="22"/>
          <w:szCs w:val="22"/>
        </w:rPr>
        <w:t xml:space="preserve"> </w:t>
      </w:r>
      <w:r w:rsidRPr="002E1C43">
        <w:rPr>
          <w:rFonts w:cs="Arial"/>
          <w:b/>
          <w:bCs/>
          <w:w w:val="115"/>
          <w:sz w:val="22"/>
          <w:szCs w:val="22"/>
        </w:rPr>
        <w:t>del</w:t>
      </w:r>
      <w:r w:rsidRPr="002E1C43">
        <w:rPr>
          <w:rFonts w:cs="Arial"/>
          <w:b/>
          <w:bCs/>
          <w:spacing w:val="8"/>
          <w:w w:val="115"/>
          <w:sz w:val="22"/>
          <w:szCs w:val="22"/>
        </w:rPr>
        <w:t xml:space="preserve"> </w:t>
      </w:r>
      <w:r w:rsidRPr="002E1C43">
        <w:rPr>
          <w:rFonts w:cs="Arial"/>
          <w:b/>
          <w:bCs/>
          <w:spacing w:val="-2"/>
          <w:w w:val="115"/>
          <w:sz w:val="22"/>
          <w:szCs w:val="22"/>
        </w:rPr>
        <w:t>I</w:t>
      </w:r>
      <w:r w:rsidRPr="002E1C43">
        <w:rPr>
          <w:rFonts w:cs="Arial"/>
          <w:b/>
          <w:bCs/>
          <w:spacing w:val="-1"/>
          <w:w w:val="115"/>
          <w:sz w:val="22"/>
          <w:szCs w:val="22"/>
        </w:rPr>
        <w:t>n</w:t>
      </w:r>
      <w:r w:rsidRPr="002E1C43">
        <w:rPr>
          <w:rFonts w:cs="Arial"/>
          <w:b/>
          <w:bCs/>
          <w:spacing w:val="-2"/>
          <w:w w:val="115"/>
          <w:sz w:val="22"/>
          <w:szCs w:val="22"/>
        </w:rPr>
        <w:t>f</w:t>
      </w:r>
      <w:r w:rsidRPr="002E1C43">
        <w:rPr>
          <w:rFonts w:cs="Arial"/>
          <w:b/>
          <w:bCs/>
          <w:spacing w:val="-1"/>
          <w:w w:val="115"/>
          <w:sz w:val="22"/>
          <w:szCs w:val="22"/>
        </w:rPr>
        <w:t>orme</w:t>
      </w:r>
      <w:r w:rsidRPr="002E1C43">
        <w:rPr>
          <w:rFonts w:cs="Arial"/>
          <w:b/>
          <w:bCs/>
          <w:spacing w:val="10"/>
          <w:w w:val="115"/>
          <w:sz w:val="22"/>
          <w:szCs w:val="22"/>
        </w:rPr>
        <w:t xml:space="preserve"> </w:t>
      </w:r>
      <w:r w:rsidRPr="002E1C43">
        <w:rPr>
          <w:rFonts w:cs="Arial"/>
          <w:b/>
          <w:bCs/>
          <w:spacing w:val="-1"/>
          <w:w w:val="115"/>
          <w:sz w:val="22"/>
          <w:szCs w:val="22"/>
        </w:rPr>
        <w:t>pro</w:t>
      </w:r>
      <w:r w:rsidRPr="002E1C43">
        <w:rPr>
          <w:rFonts w:cs="Arial"/>
          <w:b/>
          <w:bCs/>
          <w:spacing w:val="-2"/>
          <w:w w:val="115"/>
          <w:sz w:val="22"/>
          <w:szCs w:val="22"/>
        </w:rPr>
        <w:t>vi</w:t>
      </w:r>
      <w:r w:rsidRPr="002E1C43">
        <w:rPr>
          <w:rFonts w:cs="Arial"/>
          <w:b/>
          <w:bCs/>
          <w:spacing w:val="-1"/>
          <w:w w:val="115"/>
          <w:sz w:val="22"/>
          <w:szCs w:val="22"/>
        </w:rPr>
        <w:t>s</w:t>
      </w:r>
      <w:r w:rsidRPr="002E1C43">
        <w:rPr>
          <w:rFonts w:cs="Arial"/>
          <w:b/>
          <w:bCs/>
          <w:spacing w:val="-2"/>
          <w:w w:val="115"/>
          <w:sz w:val="22"/>
          <w:szCs w:val="22"/>
        </w:rPr>
        <w:t>i</w:t>
      </w:r>
      <w:r w:rsidRPr="002E1C43">
        <w:rPr>
          <w:rFonts w:cs="Arial"/>
          <w:b/>
          <w:bCs/>
          <w:spacing w:val="-1"/>
          <w:w w:val="115"/>
          <w:sz w:val="22"/>
          <w:szCs w:val="22"/>
        </w:rPr>
        <w:t>ona</w:t>
      </w:r>
      <w:r w:rsidRPr="002E1C43">
        <w:rPr>
          <w:rFonts w:cs="Arial"/>
          <w:b/>
          <w:bCs/>
          <w:spacing w:val="-2"/>
          <w:w w:val="115"/>
          <w:sz w:val="22"/>
          <w:szCs w:val="22"/>
        </w:rPr>
        <w:t>l</w:t>
      </w:r>
      <w:r w:rsidRPr="002E1C43">
        <w:rPr>
          <w:rFonts w:cs="Arial"/>
          <w:b/>
          <w:bCs/>
          <w:spacing w:val="-1"/>
          <w:w w:val="115"/>
          <w:sz w:val="22"/>
          <w:szCs w:val="22"/>
        </w:rPr>
        <w:t>:</w:t>
      </w:r>
    </w:p>
    <w:p w14:paraId="6C29EAED" w14:textId="77777777" w:rsidR="000875E4" w:rsidRPr="002E1C43" w:rsidRDefault="000875E4" w:rsidP="000875E4">
      <w:pPr>
        <w:ind w:left="567" w:right="442"/>
        <w:rPr>
          <w:rFonts w:ascii="Arial" w:hAnsi="Arial" w:cs="Arial"/>
          <w:sz w:val="22"/>
          <w:szCs w:val="22"/>
        </w:rPr>
      </w:pPr>
    </w:p>
    <w:p w14:paraId="1F2687CD" w14:textId="77777777" w:rsidR="000875E4" w:rsidRPr="002E1C43" w:rsidRDefault="000875E4" w:rsidP="000875E4">
      <w:pPr>
        <w:pStyle w:val="Textoindependiente"/>
        <w:ind w:left="567" w:right="442"/>
        <w:jc w:val="both"/>
        <w:rPr>
          <w:rFonts w:cs="Arial"/>
          <w:spacing w:val="-2"/>
          <w:w w:val="110"/>
          <w:sz w:val="22"/>
          <w:szCs w:val="22"/>
          <w:u w:val="single"/>
        </w:rPr>
      </w:pPr>
      <w:r w:rsidRPr="002E1C43">
        <w:rPr>
          <w:rFonts w:cs="Arial"/>
          <w:spacing w:val="-2"/>
          <w:w w:val="110"/>
          <w:sz w:val="22"/>
          <w:szCs w:val="22"/>
          <w:u w:val="single" w:color="000000"/>
        </w:rPr>
        <w:t>D</w:t>
      </w:r>
      <w:r w:rsidRPr="002E1C43">
        <w:rPr>
          <w:rFonts w:cs="Arial"/>
          <w:spacing w:val="-1"/>
          <w:w w:val="110"/>
          <w:sz w:val="22"/>
          <w:szCs w:val="22"/>
          <w:u w:val="single" w:color="000000"/>
        </w:rPr>
        <w:t>onde d</w:t>
      </w:r>
      <w:r w:rsidRPr="002E1C43">
        <w:rPr>
          <w:rFonts w:cs="Arial"/>
          <w:spacing w:val="-2"/>
          <w:w w:val="110"/>
          <w:sz w:val="22"/>
          <w:szCs w:val="22"/>
          <w:u w:val="single" w:color="000000"/>
        </w:rPr>
        <w:t>i</w:t>
      </w:r>
      <w:r w:rsidRPr="002E1C43">
        <w:rPr>
          <w:rFonts w:cs="Arial"/>
          <w:spacing w:val="-1"/>
          <w:w w:val="110"/>
          <w:sz w:val="22"/>
          <w:szCs w:val="22"/>
          <w:u w:val="single" w:color="000000"/>
        </w:rPr>
        <w:t>ce</w:t>
      </w:r>
      <w:r w:rsidRPr="002E1C43">
        <w:rPr>
          <w:rFonts w:cs="Arial"/>
          <w:spacing w:val="-2"/>
          <w:w w:val="110"/>
          <w:sz w:val="22"/>
          <w:szCs w:val="22"/>
          <w:u w:val="single"/>
        </w:rPr>
        <w:t>:</w:t>
      </w:r>
    </w:p>
    <w:p w14:paraId="24348723" w14:textId="77777777" w:rsidR="000875E4" w:rsidRPr="002E1C43" w:rsidRDefault="000875E4" w:rsidP="000875E4">
      <w:pPr>
        <w:pStyle w:val="Textoindependiente"/>
        <w:ind w:left="567" w:right="442"/>
        <w:jc w:val="both"/>
        <w:rPr>
          <w:rFonts w:cs="Arial"/>
          <w:sz w:val="22"/>
          <w:szCs w:val="22"/>
        </w:rPr>
      </w:pPr>
    </w:p>
    <w:p w14:paraId="0E30FE05" w14:textId="77777777" w:rsidR="000875E4" w:rsidRPr="002E1C43" w:rsidRDefault="000875E4" w:rsidP="000875E4">
      <w:pPr>
        <w:pStyle w:val="Textoindependiente"/>
        <w:ind w:left="567" w:right="442"/>
        <w:jc w:val="both"/>
        <w:rPr>
          <w:rFonts w:cs="Arial"/>
          <w:sz w:val="22"/>
          <w:szCs w:val="22"/>
        </w:rPr>
      </w:pPr>
      <w:r w:rsidRPr="002E1C43">
        <w:rPr>
          <w:rFonts w:cs="Arial"/>
          <w:sz w:val="22"/>
          <w:szCs w:val="22"/>
        </w:rPr>
        <w:t>“En la documentación correspondiente al informe mensual, se incluye, entre otros, el documento “Estudio Preliminar de revisión del proyecto”, y que se corresponde con un informe elaborado por una asesoría contratada por la UTE adjudicataria”.</w:t>
      </w:r>
    </w:p>
    <w:p w14:paraId="088DB10E" w14:textId="77777777" w:rsidR="000875E4" w:rsidRPr="002E1C43" w:rsidRDefault="000875E4" w:rsidP="000875E4">
      <w:pPr>
        <w:spacing w:before="9"/>
        <w:ind w:left="567" w:right="442"/>
        <w:rPr>
          <w:rFonts w:ascii="Arial" w:hAnsi="Arial" w:cs="Arial"/>
          <w:sz w:val="22"/>
          <w:szCs w:val="22"/>
        </w:rPr>
      </w:pPr>
    </w:p>
    <w:p w14:paraId="3ECE1225" w14:textId="77777777" w:rsidR="000875E4" w:rsidRPr="002E1C43" w:rsidRDefault="000875E4" w:rsidP="000875E4">
      <w:pPr>
        <w:pStyle w:val="Textoindependiente"/>
        <w:ind w:left="567" w:right="442"/>
        <w:rPr>
          <w:rFonts w:cs="Arial"/>
          <w:spacing w:val="-2"/>
          <w:w w:val="110"/>
          <w:sz w:val="22"/>
          <w:szCs w:val="22"/>
          <w:u w:val="single"/>
        </w:rPr>
      </w:pPr>
      <w:r w:rsidRPr="002E1C43">
        <w:rPr>
          <w:rFonts w:cs="Arial"/>
          <w:spacing w:val="-1"/>
          <w:w w:val="110"/>
          <w:sz w:val="22"/>
          <w:szCs w:val="22"/>
          <w:u w:val="single" w:color="000000"/>
        </w:rPr>
        <w:t>Se</w:t>
      </w:r>
      <w:r w:rsidRPr="002E1C43">
        <w:rPr>
          <w:rFonts w:cs="Arial"/>
          <w:spacing w:val="16"/>
          <w:w w:val="110"/>
          <w:sz w:val="22"/>
          <w:szCs w:val="22"/>
          <w:u w:val="single" w:color="000000"/>
        </w:rPr>
        <w:t xml:space="preserve"> </w:t>
      </w:r>
      <w:r w:rsidRPr="002E1C43">
        <w:rPr>
          <w:rFonts w:cs="Arial"/>
          <w:spacing w:val="-1"/>
          <w:w w:val="110"/>
          <w:sz w:val="22"/>
          <w:szCs w:val="22"/>
          <w:u w:val="single" w:color="000000"/>
        </w:rPr>
        <w:t>p</w:t>
      </w:r>
      <w:r w:rsidRPr="002E1C43">
        <w:rPr>
          <w:rFonts w:cs="Arial"/>
          <w:spacing w:val="-2"/>
          <w:w w:val="110"/>
          <w:sz w:val="22"/>
          <w:szCs w:val="22"/>
          <w:u w:val="single" w:color="000000"/>
        </w:rPr>
        <w:t>r</w:t>
      </w:r>
      <w:r w:rsidRPr="002E1C43">
        <w:rPr>
          <w:rFonts w:cs="Arial"/>
          <w:spacing w:val="-1"/>
          <w:w w:val="110"/>
          <w:sz w:val="22"/>
          <w:szCs w:val="22"/>
          <w:u w:val="single" w:color="000000"/>
        </w:rPr>
        <w:t>opone</w:t>
      </w:r>
      <w:r w:rsidRPr="002E1C43">
        <w:rPr>
          <w:rFonts w:cs="Arial"/>
          <w:spacing w:val="13"/>
          <w:w w:val="110"/>
          <w:sz w:val="22"/>
          <w:szCs w:val="22"/>
          <w:u w:val="single" w:color="000000"/>
        </w:rPr>
        <w:t xml:space="preserve"> </w:t>
      </w:r>
      <w:r w:rsidRPr="002E1C43">
        <w:rPr>
          <w:rFonts w:cs="Arial"/>
          <w:spacing w:val="-1"/>
          <w:w w:val="110"/>
          <w:sz w:val="22"/>
          <w:szCs w:val="22"/>
          <w:u w:val="single" w:color="000000"/>
        </w:rPr>
        <w:t>dec</w:t>
      </w:r>
      <w:r w:rsidRPr="002E1C43">
        <w:rPr>
          <w:rFonts w:cs="Arial"/>
          <w:spacing w:val="-2"/>
          <w:w w:val="110"/>
          <w:sz w:val="22"/>
          <w:szCs w:val="22"/>
          <w:u w:val="single" w:color="000000"/>
        </w:rPr>
        <w:t>ir</w:t>
      </w:r>
      <w:r w:rsidRPr="002E1C43">
        <w:rPr>
          <w:rFonts w:cs="Arial"/>
          <w:spacing w:val="-2"/>
          <w:w w:val="110"/>
          <w:sz w:val="22"/>
          <w:szCs w:val="22"/>
          <w:u w:val="single"/>
        </w:rPr>
        <w:t>:</w:t>
      </w:r>
    </w:p>
    <w:p w14:paraId="029AE7CB" w14:textId="77777777" w:rsidR="000875E4" w:rsidRPr="002E1C43" w:rsidRDefault="000875E4" w:rsidP="000875E4">
      <w:pPr>
        <w:pStyle w:val="Textoindependiente"/>
        <w:ind w:left="567" w:right="442"/>
        <w:rPr>
          <w:rFonts w:cs="Arial"/>
          <w:spacing w:val="-2"/>
          <w:w w:val="110"/>
          <w:sz w:val="22"/>
          <w:szCs w:val="22"/>
        </w:rPr>
      </w:pPr>
    </w:p>
    <w:p w14:paraId="0BBAFBC4" w14:textId="77777777" w:rsidR="000875E4" w:rsidRPr="002E1C43" w:rsidRDefault="000875E4" w:rsidP="000875E4">
      <w:pPr>
        <w:pStyle w:val="Textoindependiente"/>
        <w:ind w:left="567" w:right="442"/>
        <w:jc w:val="both"/>
        <w:rPr>
          <w:rFonts w:cs="Arial"/>
          <w:sz w:val="22"/>
          <w:szCs w:val="22"/>
        </w:rPr>
      </w:pPr>
      <w:r w:rsidRPr="002E1C43">
        <w:rPr>
          <w:rFonts w:cs="Arial"/>
          <w:sz w:val="22"/>
          <w:szCs w:val="22"/>
        </w:rPr>
        <w:t>“En la documentación correspondiente al informe mensual, se incluye, entre otros, el documento “Estudio Preliminar de revisión del proyecto”, y que se corresponde con un informe elaborado por una asesoría contratada por la UTE adjudicataria. La UTE adjudicataria presentó este documento a la Dirección de Obra el 16 de mayo de 2024”.</w:t>
      </w:r>
    </w:p>
    <w:p w14:paraId="1F593758" w14:textId="77777777" w:rsidR="000875E4" w:rsidRPr="002E1C43" w:rsidRDefault="000875E4" w:rsidP="000875E4">
      <w:pPr>
        <w:ind w:left="567" w:right="442"/>
        <w:rPr>
          <w:rFonts w:ascii="Arial" w:hAnsi="Arial" w:cs="Arial"/>
          <w:sz w:val="22"/>
          <w:szCs w:val="22"/>
        </w:rPr>
      </w:pPr>
    </w:p>
    <w:p w14:paraId="3CACEAB9" w14:textId="77777777" w:rsidR="000875E4" w:rsidRPr="002E1C43" w:rsidRDefault="000875E4" w:rsidP="000875E4">
      <w:pPr>
        <w:pStyle w:val="Textoindependiente"/>
        <w:spacing w:before="72"/>
        <w:ind w:left="567" w:right="442"/>
        <w:rPr>
          <w:rFonts w:cs="Arial"/>
          <w:b/>
          <w:bCs/>
          <w:sz w:val="22"/>
          <w:szCs w:val="22"/>
        </w:rPr>
      </w:pPr>
      <w:r w:rsidRPr="002E1C43">
        <w:rPr>
          <w:rFonts w:cs="Arial"/>
          <w:b/>
          <w:bCs/>
          <w:spacing w:val="-2"/>
          <w:w w:val="115"/>
          <w:sz w:val="22"/>
          <w:szCs w:val="22"/>
        </w:rPr>
        <w:t>Al</w:t>
      </w:r>
      <w:r w:rsidRPr="002E1C43">
        <w:rPr>
          <w:rFonts w:cs="Arial"/>
          <w:b/>
          <w:bCs/>
          <w:spacing w:val="-1"/>
          <w:w w:val="115"/>
          <w:sz w:val="22"/>
          <w:szCs w:val="22"/>
        </w:rPr>
        <w:t>egac</w:t>
      </w:r>
      <w:r w:rsidRPr="002E1C43">
        <w:rPr>
          <w:rFonts w:cs="Arial"/>
          <w:b/>
          <w:bCs/>
          <w:spacing w:val="-2"/>
          <w:w w:val="115"/>
          <w:sz w:val="22"/>
          <w:szCs w:val="22"/>
        </w:rPr>
        <w:t>i</w:t>
      </w:r>
      <w:r w:rsidRPr="002E1C43">
        <w:rPr>
          <w:rFonts w:cs="Arial"/>
          <w:b/>
          <w:bCs/>
          <w:spacing w:val="-1"/>
          <w:w w:val="115"/>
          <w:sz w:val="22"/>
          <w:szCs w:val="22"/>
        </w:rPr>
        <w:t>ón</w:t>
      </w:r>
      <w:r w:rsidRPr="002E1C43">
        <w:rPr>
          <w:rFonts w:cs="Arial"/>
          <w:b/>
          <w:bCs/>
          <w:spacing w:val="9"/>
          <w:w w:val="115"/>
          <w:sz w:val="22"/>
          <w:szCs w:val="22"/>
        </w:rPr>
        <w:t xml:space="preserve"> </w:t>
      </w:r>
      <w:r w:rsidRPr="002E1C43">
        <w:rPr>
          <w:rFonts w:cs="Arial"/>
          <w:b/>
          <w:bCs/>
          <w:spacing w:val="-2"/>
          <w:w w:val="115"/>
          <w:sz w:val="22"/>
          <w:szCs w:val="22"/>
        </w:rPr>
        <w:t>2</w:t>
      </w:r>
      <w:r w:rsidRPr="002E1C43">
        <w:rPr>
          <w:rFonts w:cs="Arial"/>
          <w:b/>
          <w:bCs/>
          <w:spacing w:val="-1"/>
          <w:w w:val="115"/>
          <w:sz w:val="22"/>
          <w:szCs w:val="22"/>
        </w:rPr>
        <w:t>:</w:t>
      </w:r>
      <w:r w:rsidRPr="002E1C43">
        <w:rPr>
          <w:rFonts w:cs="Arial"/>
          <w:b/>
          <w:bCs/>
          <w:spacing w:val="14"/>
          <w:w w:val="115"/>
          <w:sz w:val="22"/>
          <w:szCs w:val="22"/>
        </w:rPr>
        <w:t xml:space="preserve"> </w:t>
      </w:r>
      <w:r w:rsidRPr="002E1C43">
        <w:rPr>
          <w:rFonts w:cs="Arial"/>
          <w:b/>
          <w:bCs/>
          <w:spacing w:val="-1"/>
          <w:w w:val="115"/>
          <w:sz w:val="22"/>
          <w:szCs w:val="22"/>
        </w:rPr>
        <w:t>Pág</w:t>
      </w:r>
      <w:r w:rsidRPr="002E1C43">
        <w:rPr>
          <w:rFonts w:cs="Arial"/>
          <w:b/>
          <w:bCs/>
          <w:spacing w:val="-2"/>
          <w:w w:val="115"/>
          <w:sz w:val="22"/>
          <w:szCs w:val="22"/>
        </w:rPr>
        <w:t>i</w:t>
      </w:r>
      <w:r w:rsidRPr="002E1C43">
        <w:rPr>
          <w:rFonts w:cs="Arial"/>
          <w:b/>
          <w:bCs/>
          <w:spacing w:val="-1"/>
          <w:w w:val="115"/>
          <w:sz w:val="22"/>
          <w:szCs w:val="22"/>
        </w:rPr>
        <w:t>na</w:t>
      </w:r>
      <w:r w:rsidRPr="002E1C43">
        <w:rPr>
          <w:rFonts w:cs="Arial"/>
          <w:b/>
          <w:bCs/>
          <w:spacing w:val="11"/>
          <w:w w:val="115"/>
          <w:sz w:val="22"/>
          <w:szCs w:val="22"/>
        </w:rPr>
        <w:t xml:space="preserve"> </w:t>
      </w:r>
      <w:r w:rsidRPr="002E1C43">
        <w:rPr>
          <w:rFonts w:cs="Arial"/>
          <w:b/>
          <w:bCs/>
          <w:spacing w:val="-2"/>
          <w:w w:val="115"/>
          <w:sz w:val="22"/>
          <w:szCs w:val="22"/>
        </w:rPr>
        <w:t>123</w:t>
      </w:r>
      <w:r w:rsidRPr="002E1C43">
        <w:rPr>
          <w:rFonts w:cs="Arial"/>
          <w:b/>
          <w:bCs/>
          <w:spacing w:val="9"/>
          <w:w w:val="115"/>
          <w:sz w:val="22"/>
          <w:szCs w:val="22"/>
        </w:rPr>
        <w:t xml:space="preserve"> </w:t>
      </w:r>
      <w:r w:rsidRPr="002E1C43">
        <w:rPr>
          <w:rFonts w:cs="Arial"/>
          <w:b/>
          <w:bCs/>
          <w:w w:val="115"/>
          <w:sz w:val="22"/>
          <w:szCs w:val="22"/>
        </w:rPr>
        <w:t>del</w:t>
      </w:r>
      <w:r w:rsidRPr="002E1C43">
        <w:rPr>
          <w:rFonts w:cs="Arial"/>
          <w:b/>
          <w:bCs/>
          <w:spacing w:val="12"/>
          <w:w w:val="115"/>
          <w:sz w:val="22"/>
          <w:szCs w:val="22"/>
        </w:rPr>
        <w:t xml:space="preserve"> </w:t>
      </w:r>
      <w:r w:rsidRPr="002E1C43">
        <w:rPr>
          <w:rFonts w:cs="Arial"/>
          <w:b/>
          <w:bCs/>
          <w:spacing w:val="-2"/>
          <w:w w:val="115"/>
          <w:sz w:val="22"/>
          <w:szCs w:val="22"/>
        </w:rPr>
        <w:t>I</w:t>
      </w:r>
      <w:r w:rsidRPr="002E1C43">
        <w:rPr>
          <w:rFonts w:cs="Arial"/>
          <w:b/>
          <w:bCs/>
          <w:spacing w:val="-1"/>
          <w:w w:val="115"/>
          <w:sz w:val="22"/>
          <w:szCs w:val="22"/>
        </w:rPr>
        <w:t>n</w:t>
      </w:r>
      <w:r w:rsidRPr="002E1C43">
        <w:rPr>
          <w:rFonts w:cs="Arial"/>
          <w:b/>
          <w:bCs/>
          <w:spacing w:val="-2"/>
          <w:w w:val="115"/>
          <w:sz w:val="22"/>
          <w:szCs w:val="22"/>
        </w:rPr>
        <w:t>f</w:t>
      </w:r>
      <w:r w:rsidRPr="002E1C43">
        <w:rPr>
          <w:rFonts w:cs="Arial"/>
          <w:b/>
          <w:bCs/>
          <w:spacing w:val="-1"/>
          <w:w w:val="115"/>
          <w:sz w:val="22"/>
          <w:szCs w:val="22"/>
        </w:rPr>
        <w:t>orme</w:t>
      </w:r>
      <w:r w:rsidRPr="002E1C43">
        <w:rPr>
          <w:rFonts w:cs="Arial"/>
          <w:b/>
          <w:bCs/>
          <w:spacing w:val="10"/>
          <w:w w:val="115"/>
          <w:sz w:val="22"/>
          <w:szCs w:val="22"/>
        </w:rPr>
        <w:t xml:space="preserve"> </w:t>
      </w:r>
      <w:r w:rsidRPr="002E1C43">
        <w:rPr>
          <w:rFonts w:cs="Arial"/>
          <w:b/>
          <w:bCs/>
          <w:spacing w:val="-1"/>
          <w:w w:val="115"/>
          <w:sz w:val="22"/>
          <w:szCs w:val="22"/>
        </w:rPr>
        <w:t>pro</w:t>
      </w:r>
      <w:r w:rsidRPr="002E1C43">
        <w:rPr>
          <w:rFonts w:cs="Arial"/>
          <w:b/>
          <w:bCs/>
          <w:spacing w:val="-2"/>
          <w:w w:val="115"/>
          <w:sz w:val="22"/>
          <w:szCs w:val="22"/>
        </w:rPr>
        <w:t>vi</w:t>
      </w:r>
      <w:r w:rsidRPr="002E1C43">
        <w:rPr>
          <w:rFonts w:cs="Arial"/>
          <w:b/>
          <w:bCs/>
          <w:spacing w:val="-1"/>
          <w:w w:val="115"/>
          <w:sz w:val="22"/>
          <w:szCs w:val="22"/>
        </w:rPr>
        <w:t>s</w:t>
      </w:r>
      <w:r w:rsidRPr="002E1C43">
        <w:rPr>
          <w:rFonts w:cs="Arial"/>
          <w:b/>
          <w:bCs/>
          <w:spacing w:val="-2"/>
          <w:w w:val="115"/>
          <w:sz w:val="22"/>
          <w:szCs w:val="22"/>
        </w:rPr>
        <w:t>i</w:t>
      </w:r>
      <w:r w:rsidRPr="002E1C43">
        <w:rPr>
          <w:rFonts w:cs="Arial"/>
          <w:b/>
          <w:bCs/>
          <w:spacing w:val="-1"/>
          <w:w w:val="115"/>
          <w:sz w:val="22"/>
          <w:szCs w:val="22"/>
        </w:rPr>
        <w:t>ona</w:t>
      </w:r>
      <w:r w:rsidRPr="002E1C43">
        <w:rPr>
          <w:rFonts w:cs="Arial"/>
          <w:b/>
          <w:bCs/>
          <w:spacing w:val="-2"/>
          <w:w w:val="115"/>
          <w:sz w:val="22"/>
          <w:szCs w:val="22"/>
        </w:rPr>
        <w:t>l</w:t>
      </w:r>
      <w:r w:rsidRPr="002E1C43">
        <w:rPr>
          <w:rFonts w:cs="Arial"/>
          <w:b/>
          <w:bCs/>
          <w:spacing w:val="-1"/>
          <w:w w:val="115"/>
          <w:sz w:val="22"/>
          <w:szCs w:val="22"/>
        </w:rPr>
        <w:t>:</w:t>
      </w:r>
    </w:p>
    <w:p w14:paraId="50B59BE7" w14:textId="77777777" w:rsidR="000875E4" w:rsidRPr="002E1C43" w:rsidRDefault="000875E4" w:rsidP="000875E4">
      <w:pPr>
        <w:spacing w:before="3"/>
        <w:ind w:left="567" w:right="442"/>
        <w:rPr>
          <w:rFonts w:ascii="Arial" w:hAnsi="Arial" w:cs="Arial"/>
          <w:sz w:val="22"/>
          <w:szCs w:val="22"/>
        </w:rPr>
      </w:pPr>
    </w:p>
    <w:p w14:paraId="622AC33C" w14:textId="77777777" w:rsidR="000875E4" w:rsidRPr="002E1C43" w:rsidRDefault="000875E4" w:rsidP="000875E4">
      <w:pPr>
        <w:pStyle w:val="Textoindependiente"/>
        <w:ind w:left="567" w:right="442"/>
        <w:rPr>
          <w:rFonts w:cs="Arial"/>
          <w:sz w:val="22"/>
          <w:szCs w:val="22"/>
          <w:u w:val="single"/>
        </w:rPr>
      </w:pPr>
      <w:r w:rsidRPr="002E1C43">
        <w:rPr>
          <w:rFonts w:cs="Arial"/>
          <w:spacing w:val="-2"/>
          <w:w w:val="110"/>
          <w:sz w:val="22"/>
          <w:szCs w:val="22"/>
          <w:u w:val="single" w:color="000000"/>
        </w:rPr>
        <w:t>D</w:t>
      </w:r>
      <w:r w:rsidRPr="002E1C43">
        <w:rPr>
          <w:rFonts w:cs="Arial"/>
          <w:spacing w:val="-1"/>
          <w:w w:val="110"/>
          <w:sz w:val="22"/>
          <w:szCs w:val="22"/>
          <w:u w:val="single" w:color="000000"/>
        </w:rPr>
        <w:t>onde d</w:t>
      </w:r>
      <w:r w:rsidRPr="002E1C43">
        <w:rPr>
          <w:rFonts w:cs="Arial"/>
          <w:spacing w:val="-2"/>
          <w:w w:val="110"/>
          <w:sz w:val="22"/>
          <w:szCs w:val="22"/>
          <w:u w:val="single" w:color="000000"/>
        </w:rPr>
        <w:t>i</w:t>
      </w:r>
      <w:r w:rsidRPr="002E1C43">
        <w:rPr>
          <w:rFonts w:cs="Arial"/>
          <w:spacing w:val="-1"/>
          <w:w w:val="110"/>
          <w:sz w:val="22"/>
          <w:szCs w:val="22"/>
          <w:u w:val="single" w:color="000000"/>
        </w:rPr>
        <w:t>ce</w:t>
      </w:r>
      <w:r w:rsidRPr="002E1C43">
        <w:rPr>
          <w:rFonts w:cs="Arial"/>
          <w:spacing w:val="-2"/>
          <w:w w:val="110"/>
          <w:sz w:val="22"/>
          <w:szCs w:val="22"/>
          <w:u w:val="single"/>
        </w:rPr>
        <w:t>:</w:t>
      </w:r>
    </w:p>
    <w:p w14:paraId="1D90B83B" w14:textId="77777777" w:rsidR="000875E4" w:rsidRPr="002E1C43" w:rsidRDefault="000875E4" w:rsidP="000875E4">
      <w:pPr>
        <w:spacing w:before="9"/>
        <w:ind w:left="567" w:right="442"/>
        <w:rPr>
          <w:rFonts w:ascii="Arial" w:hAnsi="Arial" w:cs="Arial"/>
          <w:sz w:val="22"/>
          <w:szCs w:val="22"/>
        </w:rPr>
      </w:pPr>
    </w:p>
    <w:p w14:paraId="53F86455" w14:textId="77777777" w:rsidR="000875E4" w:rsidRPr="002E1C43" w:rsidRDefault="000875E4" w:rsidP="000875E4">
      <w:pPr>
        <w:pStyle w:val="Textoindependiente"/>
        <w:spacing w:before="72"/>
        <w:ind w:left="567" w:right="442"/>
        <w:jc w:val="both"/>
        <w:rPr>
          <w:rFonts w:cs="Arial"/>
          <w:sz w:val="22"/>
          <w:szCs w:val="22"/>
        </w:rPr>
      </w:pPr>
      <w:bookmarkStart w:id="179" w:name="_Hlk224728225"/>
      <w:r w:rsidRPr="002E1C43">
        <w:rPr>
          <w:rFonts w:cs="Arial"/>
          <w:w w:val="110"/>
          <w:sz w:val="22"/>
          <w:szCs w:val="22"/>
        </w:rPr>
        <w:t xml:space="preserve">“El proyecto de voladuras de interior se vinculaba con un sistema de excavación en todo el túnel mediante avance y destroza, lo que difería con el proyecto de sostenimiento presentado, (que se correspondía totalmente con la parte de sostenimiento del proyecto constructivo con el que se adjudicó la obra). Es decir, el proyecto constructivo adjudicado contemplaba para terrenos con valores RMR&gt;40 solamente la excavación a sección completa y para valores RMR&lt;40 contemplaba la excavación en avance y </w:t>
      </w:r>
      <w:r w:rsidRPr="002E1C43">
        <w:rPr>
          <w:rFonts w:cs="Arial"/>
          <w:spacing w:val="-2"/>
          <w:w w:val="110"/>
          <w:sz w:val="22"/>
          <w:szCs w:val="22"/>
        </w:rPr>
        <w:t>des</w:t>
      </w:r>
      <w:r w:rsidRPr="002E1C43">
        <w:rPr>
          <w:rFonts w:cs="Arial"/>
          <w:spacing w:val="-3"/>
          <w:w w:val="110"/>
          <w:sz w:val="22"/>
          <w:szCs w:val="22"/>
        </w:rPr>
        <w:t>tr</w:t>
      </w:r>
      <w:r w:rsidRPr="002E1C43">
        <w:rPr>
          <w:rFonts w:cs="Arial"/>
          <w:spacing w:val="-2"/>
          <w:w w:val="110"/>
          <w:sz w:val="22"/>
          <w:szCs w:val="22"/>
        </w:rPr>
        <w:t>oza</w:t>
      </w:r>
      <w:r w:rsidRPr="002E1C43">
        <w:rPr>
          <w:rFonts w:cs="Arial"/>
          <w:spacing w:val="-3"/>
          <w:w w:val="110"/>
          <w:sz w:val="22"/>
          <w:szCs w:val="22"/>
        </w:rPr>
        <w:t>;</w:t>
      </w:r>
      <w:r w:rsidRPr="002E1C43">
        <w:rPr>
          <w:rFonts w:cs="Arial"/>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es</w:t>
      </w:r>
      <w:r w:rsidRPr="002E1C43">
        <w:rPr>
          <w:rFonts w:cs="Arial"/>
          <w:w w:val="110"/>
          <w:sz w:val="22"/>
          <w:szCs w:val="22"/>
        </w:rPr>
        <w:t xml:space="preserve"> </w:t>
      </w:r>
      <w:r w:rsidRPr="002E1C43">
        <w:rPr>
          <w:rFonts w:cs="Arial"/>
          <w:spacing w:val="-1"/>
          <w:w w:val="110"/>
          <w:sz w:val="22"/>
          <w:szCs w:val="22"/>
        </w:rPr>
        <w:t>que</w:t>
      </w:r>
      <w:r w:rsidRPr="002E1C43">
        <w:rPr>
          <w:rFonts w:cs="Arial"/>
          <w:w w:val="110"/>
          <w:sz w:val="22"/>
          <w:szCs w:val="22"/>
        </w:rPr>
        <w:t xml:space="preserve"> </w:t>
      </w:r>
      <w:r w:rsidRPr="002E1C43">
        <w:rPr>
          <w:rFonts w:cs="Arial"/>
          <w:spacing w:val="-1"/>
          <w:w w:val="110"/>
          <w:sz w:val="22"/>
          <w:szCs w:val="22"/>
        </w:rPr>
        <w:t>son</w:t>
      </w:r>
      <w:r w:rsidRPr="002E1C43">
        <w:rPr>
          <w:rFonts w:cs="Arial"/>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w w:val="110"/>
          <w:sz w:val="22"/>
          <w:szCs w:val="22"/>
        </w:rPr>
        <w:t xml:space="preserve"> </w:t>
      </w:r>
      <w:r w:rsidRPr="002E1C43">
        <w:rPr>
          <w:rFonts w:cs="Arial"/>
          <w:spacing w:val="-1"/>
          <w:w w:val="110"/>
          <w:sz w:val="22"/>
          <w:szCs w:val="22"/>
        </w:rPr>
        <w:t>que</w:t>
      </w:r>
      <w:r w:rsidRPr="002E1C43">
        <w:rPr>
          <w:rFonts w:cs="Arial"/>
          <w:w w:val="110"/>
          <w:sz w:val="22"/>
          <w:szCs w:val="22"/>
        </w:rPr>
        <w:t xml:space="preserve"> se</w:t>
      </w:r>
      <w:r w:rsidRPr="002E1C43">
        <w:rPr>
          <w:rFonts w:cs="Arial"/>
          <w:spacing w:val="43"/>
          <w:w w:val="125"/>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esen</w:t>
      </w:r>
      <w:r w:rsidRPr="002E1C43">
        <w:rPr>
          <w:rFonts w:cs="Arial"/>
          <w:spacing w:val="-2"/>
          <w:w w:val="110"/>
          <w:sz w:val="22"/>
          <w:szCs w:val="22"/>
        </w:rPr>
        <w:t>t</w:t>
      </w:r>
      <w:r w:rsidRPr="002E1C43">
        <w:rPr>
          <w:rFonts w:cs="Arial"/>
          <w:spacing w:val="-1"/>
          <w:w w:val="110"/>
          <w:sz w:val="22"/>
          <w:szCs w:val="22"/>
        </w:rPr>
        <w:t>an</w:t>
      </w:r>
      <w:r w:rsidRPr="002E1C43">
        <w:rPr>
          <w:rFonts w:cs="Arial"/>
          <w:spacing w:val="15"/>
          <w:w w:val="110"/>
          <w:sz w:val="22"/>
          <w:szCs w:val="22"/>
        </w:rPr>
        <w:t xml:space="preserve"> </w:t>
      </w:r>
      <w:r w:rsidRPr="002E1C43">
        <w:rPr>
          <w:rFonts w:cs="Arial"/>
          <w:w w:val="110"/>
          <w:sz w:val="22"/>
          <w:szCs w:val="22"/>
        </w:rPr>
        <w:t>en</w:t>
      </w:r>
      <w:r w:rsidRPr="002E1C43">
        <w:rPr>
          <w:rFonts w:cs="Arial"/>
          <w:spacing w:val="17"/>
          <w:w w:val="110"/>
          <w:sz w:val="22"/>
          <w:szCs w:val="22"/>
        </w:rPr>
        <w:t xml:space="preserve"> </w:t>
      </w:r>
      <w:r w:rsidRPr="002E1C43">
        <w:rPr>
          <w:rFonts w:cs="Arial"/>
          <w:w w:val="110"/>
          <w:sz w:val="22"/>
          <w:szCs w:val="22"/>
        </w:rPr>
        <w:t>la</w:t>
      </w:r>
      <w:r w:rsidRPr="002E1C43">
        <w:rPr>
          <w:rFonts w:cs="Arial"/>
          <w:spacing w:val="16"/>
          <w:w w:val="110"/>
          <w:sz w:val="22"/>
          <w:szCs w:val="22"/>
        </w:rPr>
        <w:t xml:space="preserve"> </w:t>
      </w:r>
      <w:r w:rsidRPr="002E1C43">
        <w:rPr>
          <w:rFonts w:cs="Arial"/>
          <w:spacing w:val="-1"/>
          <w:w w:val="110"/>
          <w:sz w:val="22"/>
          <w:szCs w:val="22"/>
        </w:rPr>
        <w:t>p</w:t>
      </w:r>
      <w:r w:rsidRPr="002E1C43">
        <w:rPr>
          <w:rFonts w:cs="Arial"/>
          <w:spacing w:val="-2"/>
          <w:w w:val="110"/>
          <w:sz w:val="22"/>
          <w:szCs w:val="22"/>
        </w:rPr>
        <w:t>rim</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a</w:t>
      </w:r>
      <w:r w:rsidRPr="002E1C43">
        <w:rPr>
          <w:rFonts w:cs="Arial"/>
          <w:spacing w:val="16"/>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opues</w:t>
      </w:r>
      <w:r w:rsidRPr="002E1C43">
        <w:rPr>
          <w:rFonts w:cs="Arial"/>
          <w:spacing w:val="-2"/>
          <w:w w:val="110"/>
          <w:sz w:val="22"/>
          <w:szCs w:val="22"/>
        </w:rPr>
        <w:t>t</w:t>
      </w:r>
      <w:r w:rsidRPr="002E1C43">
        <w:rPr>
          <w:rFonts w:cs="Arial"/>
          <w:spacing w:val="-1"/>
          <w:w w:val="110"/>
          <w:sz w:val="22"/>
          <w:szCs w:val="22"/>
        </w:rPr>
        <w:t>a</w:t>
      </w:r>
      <w:r w:rsidRPr="002E1C43">
        <w:rPr>
          <w:rFonts w:cs="Arial"/>
          <w:spacing w:val="16"/>
          <w:w w:val="110"/>
          <w:sz w:val="22"/>
          <w:szCs w:val="22"/>
        </w:rPr>
        <w:t xml:space="preserve"> </w:t>
      </w:r>
      <w:r w:rsidRPr="002E1C43">
        <w:rPr>
          <w:rFonts w:cs="Arial"/>
          <w:w w:val="110"/>
          <w:sz w:val="22"/>
          <w:szCs w:val="22"/>
        </w:rPr>
        <w:t>del</w:t>
      </w:r>
      <w:r w:rsidRPr="002E1C43">
        <w:rPr>
          <w:rFonts w:cs="Arial"/>
          <w:spacing w:val="17"/>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y</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w:t>
      </w:r>
      <w:r w:rsidRPr="002E1C43">
        <w:rPr>
          <w:rFonts w:cs="Arial"/>
          <w:spacing w:val="17"/>
          <w:w w:val="110"/>
          <w:sz w:val="22"/>
          <w:szCs w:val="22"/>
        </w:rPr>
        <w:t xml:space="preserve"> </w:t>
      </w:r>
      <w:r w:rsidRPr="002E1C43">
        <w:rPr>
          <w:rFonts w:cs="Arial"/>
          <w:spacing w:val="-1"/>
          <w:w w:val="110"/>
          <w:sz w:val="22"/>
          <w:szCs w:val="22"/>
        </w:rPr>
        <w:t>de</w:t>
      </w:r>
      <w:r w:rsidRPr="002E1C43">
        <w:rPr>
          <w:rFonts w:cs="Arial"/>
          <w:spacing w:val="13"/>
          <w:w w:val="110"/>
          <w:sz w:val="22"/>
          <w:szCs w:val="22"/>
        </w:rPr>
        <w:t xml:space="preserve"> </w:t>
      </w:r>
      <w:r w:rsidRPr="002E1C43">
        <w:rPr>
          <w:rFonts w:cs="Arial"/>
          <w:spacing w:val="-1"/>
          <w:w w:val="110"/>
          <w:sz w:val="22"/>
          <w:szCs w:val="22"/>
        </w:rPr>
        <w:t>sos</w:t>
      </w:r>
      <w:r w:rsidRPr="002E1C43">
        <w:rPr>
          <w:rFonts w:cs="Arial"/>
          <w:spacing w:val="-2"/>
          <w:w w:val="110"/>
          <w:sz w:val="22"/>
          <w:szCs w:val="22"/>
        </w:rPr>
        <w:t>t</w:t>
      </w:r>
      <w:r w:rsidRPr="002E1C43">
        <w:rPr>
          <w:rFonts w:cs="Arial"/>
          <w:spacing w:val="-1"/>
          <w:w w:val="110"/>
          <w:sz w:val="22"/>
          <w:szCs w:val="22"/>
        </w:rPr>
        <w:t>en</w:t>
      </w:r>
      <w:r w:rsidRPr="002E1C43">
        <w:rPr>
          <w:rFonts w:cs="Arial"/>
          <w:spacing w:val="-2"/>
          <w:w w:val="110"/>
          <w:sz w:val="22"/>
          <w:szCs w:val="22"/>
        </w:rPr>
        <w:t>imi</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p>
    <w:bookmarkEnd w:id="179"/>
    <w:p w14:paraId="7B2DF3DB" w14:textId="77777777" w:rsidR="000875E4" w:rsidRPr="002E1C43" w:rsidRDefault="000875E4" w:rsidP="000875E4">
      <w:pPr>
        <w:ind w:left="567" w:right="442"/>
        <w:rPr>
          <w:rFonts w:ascii="Arial" w:hAnsi="Arial" w:cs="Arial"/>
          <w:sz w:val="22"/>
          <w:szCs w:val="22"/>
        </w:rPr>
      </w:pPr>
    </w:p>
    <w:p w14:paraId="2CF116BD" w14:textId="77777777" w:rsidR="000875E4" w:rsidRPr="002E1C43" w:rsidRDefault="000875E4" w:rsidP="000875E4">
      <w:pPr>
        <w:pStyle w:val="Textoindependiente"/>
        <w:ind w:left="567"/>
        <w:rPr>
          <w:rFonts w:cs="Arial"/>
          <w:w w:val="110"/>
          <w:sz w:val="22"/>
          <w:szCs w:val="22"/>
        </w:rPr>
      </w:pPr>
      <w:r w:rsidRPr="002E1C43">
        <w:rPr>
          <w:rFonts w:cs="Arial"/>
          <w:spacing w:val="-2"/>
          <w:w w:val="115"/>
          <w:sz w:val="22"/>
          <w:szCs w:val="22"/>
        </w:rPr>
        <w:lastRenderedPageBreak/>
        <w:t>El</w:t>
      </w:r>
      <w:r w:rsidRPr="002E1C43">
        <w:rPr>
          <w:rFonts w:cs="Arial"/>
          <w:spacing w:val="29"/>
          <w:w w:val="115"/>
          <w:sz w:val="22"/>
          <w:szCs w:val="22"/>
        </w:rPr>
        <w:t xml:space="preserve"> </w:t>
      </w:r>
      <w:r w:rsidRPr="002E1C43">
        <w:rPr>
          <w:rFonts w:cs="Arial"/>
          <w:spacing w:val="-2"/>
          <w:w w:val="115"/>
          <w:sz w:val="22"/>
          <w:szCs w:val="22"/>
        </w:rPr>
        <w:t>prim</w:t>
      </w:r>
      <w:r w:rsidRPr="002E1C43">
        <w:rPr>
          <w:rFonts w:cs="Arial"/>
          <w:spacing w:val="-1"/>
          <w:w w:val="115"/>
          <w:sz w:val="22"/>
          <w:szCs w:val="22"/>
        </w:rPr>
        <w:t>e</w:t>
      </w:r>
      <w:r w:rsidRPr="002E1C43">
        <w:rPr>
          <w:rFonts w:cs="Arial"/>
          <w:spacing w:val="-2"/>
          <w:w w:val="115"/>
          <w:sz w:val="22"/>
          <w:szCs w:val="22"/>
        </w:rPr>
        <w:t>r</w:t>
      </w:r>
      <w:r w:rsidRPr="002E1C43">
        <w:rPr>
          <w:rFonts w:cs="Arial"/>
          <w:spacing w:val="29"/>
          <w:w w:val="115"/>
          <w:sz w:val="22"/>
          <w:szCs w:val="22"/>
        </w:rPr>
        <w:t xml:space="preserve"> </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qu</w:t>
      </w:r>
      <w:r w:rsidRPr="002E1C43">
        <w:rPr>
          <w:rFonts w:cs="Arial"/>
          <w:spacing w:val="-1"/>
          <w:w w:val="115"/>
          <w:sz w:val="22"/>
          <w:szCs w:val="22"/>
        </w:rPr>
        <w:t>e</w:t>
      </w:r>
      <w:r w:rsidRPr="002E1C43">
        <w:rPr>
          <w:rFonts w:cs="Arial"/>
          <w:spacing w:val="-2"/>
          <w:w w:val="115"/>
          <w:sz w:val="22"/>
          <w:szCs w:val="22"/>
        </w:rPr>
        <w:t>rimi</w:t>
      </w:r>
      <w:r w:rsidRPr="002E1C43">
        <w:rPr>
          <w:rFonts w:cs="Arial"/>
          <w:spacing w:val="-1"/>
          <w:w w:val="115"/>
          <w:sz w:val="22"/>
          <w:szCs w:val="22"/>
        </w:rPr>
        <w:t>e</w:t>
      </w:r>
      <w:r w:rsidRPr="002E1C43">
        <w:rPr>
          <w:rFonts w:cs="Arial"/>
          <w:spacing w:val="-2"/>
          <w:w w:val="115"/>
          <w:sz w:val="22"/>
          <w:szCs w:val="22"/>
        </w:rPr>
        <w:t>nto</w:t>
      </w:r>
      <w:r w:rsidRPr="002E1C43">
        <w:rPr>
          <w:rFonts w:cs="Arial"/>
          <w:spacing w:val="28"/>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9"/>
          <w:w w:val="115"/>
          <w:sz w:val="22"/>
          <w:szCs w:val="22"/>
        </w:rPr>
        <w:t xml:space="preserve"> </w:t>
      </w:r>
      <w:r w:rsidRPr="002E1C43">
        <w:rPr>
          <w:rFonts w:cs="Arial"/>
          <w:w w:val="115"/>
          <w:sz w:val="22"/>
          <w:szCs w:val="22"/>
        </w:rPr>
        <w:t>la</w:t>
      </w:r>
      <w:r w:rsidRPr="002E1C43">
        <w:rPr>
          <w:rFonts w:cs="Arial"/>
          <w:spacing w:val="29"/>
          <w:w w:val="115"/>
          <w:sz w:val="22"/>
          <w:szCs w:val="22"/>
        </w:rPr>
        <w:t xml:space="preserve"> </w:t>
      </w:r>
      <w:r w:rsidRPr="002E1C43">
        <w:rPr>
          <w:rFonts w:cs="Arial"/>
          <w:spacing w:val="-1"/>
          <w:w w:val="115"/>
          <w:sz w:val="22"/>
          <w:szCs w:val="22"/>
        </w:rPr>
        <w:t>Secc</w:t>
      </w:r>
      <w:r w:rsidRPr="002E1C43">
        <w:rPr>
          <w:rFonts w:cs="Arial"/>
          <w:spacing w:val="-2"/>
          <w:w w:val="115"/>
          <w:sz w:val="22"/>
          <w:szCs w:val="22"/>
        </w:rPr>
        <w:t>ión</w:t>
      </w:r>
      <w:r w:rsidRPr="002E1C43">
        <w:rPr>
          <w:rFonts w:cs="Arial"/>
          <w:spacing w:val="28"/>
          <w:w w:val="115"/>
          <w:sz w:val="22"/>
          <w:szCs w:val="22"/>
        </w:rPr>
        <w:t xml:space="preserve"> </w:t>
      </w:r>
      <w:r w:rsidRPr="002E1C43">
        <w:rPr>
          <w:rFonts w:cs="Arial"/>
          <w:w w:val="115"/>
          <w:sz w:val="22"/>
          <w:szCs w:val="22"/>
        </w:rPr>
        <w:t>de</w:t>
      </w:r>
      <w:r w:rsidRPr="002E1C43">
        <w:rPr>
          <w:rFonts w:cs="Arial"/>
          <w:spacing w:val="28"/>
          <w:w w:val="115"/>
          <w:sz w:val="22"/>
          <w:szCs w:val="22"/>
        </w:rPr>
        <w:t xml:space="preserve"> </w:t>
      </w:r>
      <w:r w:rsidRPr="002E1C43">
        <w:rPr>
          <w:rFonts w:cs="Arial"/>
          <w:spacing w:val="-2"/>
          <w:w w:val="115"/>
          <w:sz w:val="22"/>
          <w:szCs w:val="22"/>
        </w:rPr>
        <w:t>Min</w:t>
      </w:r>
      <w:r w:rsidRPr="002E1C43">
        <w:rPr>
          <w:rFonts w:cs="Arial"/>
          <w:spacing w:val="-1"/>
          <w:w w:val="115"/>
          <w:sz w:val="22"/>
          <w:szCs w:val="22"/>
        </w:rPr>
        <w:t>as</w:t>
      </w:r>
      <w:r w:rsidRPr="002E1C43">
        <w:rPr>
          <w:rFonts w:cs="Arial"/>
          <w:spacing w:val="29"/>
          <w:w w:val="115"/>
          <w:sz w:val="22"/>
          <w:szCs w:val="22"/>
        </w:rPr>
        <w:t xml:space="preserve"> </w:t>
      </w:r>
      <w:r w:rsidRPr="002E1C43">
        <w:rPr>
          <w:rFonts w:cs="Arial"/>
          <w:w w:val="115"/>
          <w:sz w:val="22"/>
          <w:szCs w:val="22"/>
        </w:rPr>
        <w:t>se</w:t>
      </w:r>
      <w:r w:rsidRPr="002E1C43">
        <w:rPr>
          <w:rFonts w:cs="Arial"/>
          <w:spacing w:val="25"/>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w:t>
      </w:r>
      <w:r w:rsidRPr="002E1C43">
        <w:rPr>
          <w:rFonts w:cs="Arial"/>
          <w:spacing w:val="-1"/>
          <w:w w:val="115"/>
          <w:sz w:val="22"/>
          <w:szCs w:val="22"/>
        </w:rPr>
        <w:t>z</w:t>
      </w:r>
      <w:r w:rsidRPr="002E1C43">
        <w:rPr>
          <w:rFonts w:cs="Arial"/>
          <w:spacing w:val="-2"/>
          <w:w w:val="115"/>
          <w:sz w:val="22"/>
          <w:szCs w:val="22"/>
        </w:rPr>
        <w:t>ó</w:t>
      </w:r>
      <w:r w:rsidRPr="002E1C43">
        <w:rPr>
          <w:rFonts w:cs="Arial"/>
          <w:spacing w:val="29"/>
          <w:w w:val="115"/>
          <w:sz w:val="22"/>
          <w:szCs w:val="22"/>
        </w:rPr>
        <w:t xml:space="preserve"> </w:t>
      </w:r>
      <w:r w:rsidRPr="002E1C43">
        <w:rPr>
          <w:rFonts w:cs="Arial"/>
          <w:w w:val="115"/>
          <w:sz w:val="22"/>
          <w:szCs w:val="22"/>
        </w:rPr>
        <w:t>en</w:t>
      </w:r>
      <w:r w:rsidRPr="002E1C43">
        <w:rPr>
          <w:rFonts w:cs="Arial"/>
          <w:spacing w:val="28"/>
          <w:w w:val="115"/>
          <w:sz w:val="22"/>
          <w:szCs w:val="22"/>
        </w:rPr>
        <w:t xml:space="preserve"> </w:t>
      </w:r>
      <w:r w:rsidRPr="002E1C43">
        <w:rPr>
          <w:rFonts w:cs="Arial"/>
          <w:w w:val="115"/>
          <w:sz w:val="22"/>
          <w:szCs w:val="22"/>
        </w:rPr>
        <w:t>fecha</w:t>
      </w:r>
      <w:r w:rsidRPr="002E1C43">
        <w:rPr>
          <w:rFonts w:cs="Arial"/>
          <w:spacing w:val="26"/>
          <w:w w:val="115"/>
          <w:sz w:val="22"/>
          <w:szCs w:val="22"/>
        </w:rPr>
        <w:t xml:space="preserve"> </w:t>
      </w:r>
      <w:r w:rsidRPr="002E1C43">
        <w:rPr>
          <w:rFonts w:cs="Arial"/>
          <w:w w:val="115"/>
          <w:sz w:val="22"/>
          <w:szCs w:val="22"/>
        </w:rPr>
        <w:t>11</w:t>
      </w:r>
      <w:r w:rsidRPr="002E1C43">
        <w:rPr>
          <w:rFonts w:cs="Arial"/>
          <w:spacing w:val="29"/>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35"/>
          <w:w w:val="115"/>
          <w:sz w:val="22"/>
          <w:szCs w:val="22"/>
        </w:rPr>
        <w:t xml:space="preserve"> </w:t>
      </w:r>
      <w:r w:rsidRPr="002E1C43">
        <w:rPr>
          <w:rFonts w:cs="Arial"/>
          <w:spacing w:val="-2"/>
          <w:w w:val="115"/>
          <w:sz w:val="22"/>
          <w:szCs w:val="22"/>
        </w:rPr>
        <w:t>junio</w:t>
      </w:r>
      <w:r w:rsidRPr="002E1C43">
        <w:rPr>
          <w:rFonts w:cs="Arial"/>
          <w:spacing w:val="28"/>
          <w:w w:val="115"/>
          <w:sz w:val="22"/>
          <w:szCs w:val="22"/>
        </w:rPr>
        <w:t xml:space="preserve"> </w:t>
      </w:r>
      <w:r w:rsidRPr="002E1C43">
        <w:rPr>
          <w:rFonts w:cs="Arial"/>
          <w:w w:val="115"/>
          <w:sz w:val="22"/>
          <w:szCs w:val="22"/>
        </w:rPr>
        <w:t>de</w:t>
      </w:r>
      <w:r w:rsidRPr="002E1C43">
        <w:rPr>
          <w:rFonts w:cs="Arial"/>
          <w:spacing w:val="29"/>
          <w:w w:val="115"/>
          <w:sz w:val="22"/>
          <w:szCs w:val="22"/>
        </w:rPr>
        <w:t xml:space="preserve"> </w:t>
      </w:r>
      <w:r w:rsidRPr="002E1C43">
        <w:rPr>
          <w:rFonts w:cs="Arial"/>
          <w:spacing w:val="-3"/>
          <w:w w:val="115"/>
          <w:sz w:val="22"/>
          <w:szCs w:val="22"/>
        </w:rPr>
        <w:t xml:space="preserve">2024, contestando la UTE en fecha 4 de julio de 2024. Textualmente se decía: “en el </w:t>
      </w:r>
      <w:r w:rsidRPr="002E1C43">
        <w:rPr>
          <w:rFonts w:cs="Arial"/>
          <w:spacing w:val="-1"/>
          <w:w w:val="110"/>
          <w:sz w:val="22"/>
          <w:szCs w:val="22"/>
        </w:rPr>
        <w:t>caso</w:t>
      </w:r>
      <w:r w:rsidRPr="002E1C43">
        <w:rPr>
          <w:rFonts w:cs="Arial"/>
          <w:spacing w:val="11"/>
          <w:w w:val="110"/>
          <w:sz w:val="22"/>
          <w:szCs w:val="22"/>
        </w:rPr>
        <w:t xml:space="preserve"> </w:t>
      </w:r>
      <w:r w:rsidRPr="002E1C43">
        <w:rPr>
          <w:rFonts w:cs="Arial"/>
          <w:spacing w:val="-2"/>
          <w:w w:val="110"/>
          <w:sz w:val="22"/>
          <w:szCs w:val="22"/>
        </w:rPr>
        <w:t>de</w:t>
      </w:r>
      <w:r w:rsidRPr="002E1C43">
        <w:rPr>
          <w:rFonts w:cs="Arial"/>
          <w:spacing w:val="-3"/>
          <w:w w:val="110"/>
          <w:sz w:val="22"/>
          <w:szCs w:val="22"/>
        </w:rPr>
        <w:t>l</w:t>
      </w:r>
      <w:r w:rsidRPr="002E1C43">
        <w:rPr>
          <w:rFonts w:cs="Arial"/>
          <w:spacing w:val="6"/>
          <w:w w:val="110"/>
          <w:sz w:val="22"/>
          <w:szCs w:val="22"/>
        </w:rPr>
        <w:t xml:space="preserve"> </w:t>
      </w:r>
      <w:r w:rsidRPr="002E1C43">
        <w:rPr>
          <w:rFonts w:cs="Arial"/>
          <w:spacing w:val="-2"/>
          <w:w w:val="110"/>
          <w:sz w:val="22"/>
          <w:szCs w:val="22"/>
        </w:rPr>
        <w:t>t</w:t>
      </w:r>
      <w:r w:rsidRPr="002E1C43">
        <w:rPr>
          <w:rFonts w:cs="Arial"/>
          <w:spacing w:val="-1"/>
          <w:w w:val="110"/>
          <w:sz w:val="22"/>
          <w:szCs w:val="22"/>
        </w:rPr>
        <w:t>úne</w:t>
      </w:r>
      <w:r w:rsidRPr="002E1C43">
        <w:rPr>
          <w:rFonts w:cs="Arial"/>
          <w:spacing w:val="-2"/>
          <w:w w:val="110"/>
          <w:sz w:val="22"/>
          <w:szCs w:val="22"/>
        </w:rPr>
        <w:t>l</w:t>
      </w:r>
      <w:r w:rsidRPr="002E1C43">
        <w:rPr>
          <w:rFonts w:cs="Arial"/>
          <w:spacing w:val="-1"/>
          <w:w w:val="110"/>
          <w:sz w:val="22"/>
          <w:szCs w:val="22"/>
        </w:rPr>
        <w:t>,</w:t>
      </w:r>
      <w:r w:rsidRPr="002E1C43">
        <w:rPr>
          <w:rFonts w:cs="Arial"/>
          <w:spacing w:val="7"/>
          <w:w w:val="110"/>
          <w:sz w:val="22"/>
          <w:szCs w:val="22"/>
        </w:rPr>
        <w:t xml:space="preserve"> </w:t>
      </w:r>
      <w:r w:rsidRPr="002E1C43">
        <w:rPr>
          <w:rFonts w:cs="Arial"/>
          <w:w w:val="110"/>
          <w:sz w:val="22"/>
          <w:szCs w:val="22"/>
        </w:rPr>
        <w:t>y</w:t>
      </w:r>
      <w:r w:rsidRPr="002E1C43">
        <w:rPr>
          <w:rFonts w:cs="Arial"/>
          <w:spacing w:val="29"/>
          <w:sz w:val="22"/>
          <w:szCs w:val="22"/>
        </w:rPr>
        <w:t xml:space="preserve"> </w:t>
      </w:r>
      <w:r w:rsidRPr="002E1C43">
        <w:rPr>
          <w:rFonts w:cs="Arial"/>
          <w:spacing w:val="-1"/>
          <w:w w:val="110"/>
          <w:sz w:val="22"/>
          <w:szCs w:val="22"/>
        </w:rPr>
        <w:t>sa</w:t>
      </w:r>
      <w:r w:rsidRPr="002E1C43">
        <w:rPr>
          <w:rFonts w:cs="Arial"/>
          <w:spacing w:val="-2"/>
          <w:w w:val="110"/>
          <w:sz w:val="22"/>
          <w:szCs w:val="22"/>
        </w:rPr>
        <w:t>lv</w:t>
      </w:r>
      <w:r w:rsidRPr="002E1C43">
        <w:rPr>
          <w:rFonts w:cs="Arial"/>
          <w:spacing w:val="-1"/>
          <w:w w:val="110"/>
          <w:sz w:val="22"/>
          <w:szCs w:val="22"/>
        </w:rPr>
        <w:t>o</w:t>
      </w:r>
      <w:r w:rsidRPr="002E1C43">
        <w:rPr>
          <w:rFonts w:cs="Arial"/>
          <w:spacing w:val="16"/>
          <w:w w:val="110"/>
          <w:sz w:val="22"/>
          <w:szCs w:val="22"/>
        </w:rPr>
        <w:t xml:space="preserve"> </w:t>
      </w:r>
      <w:r w:rsidRPr="002E1C43">
        <w:rPr>
          <w:rFonts w:cs="Arial"/>
          <w:spacing w:val="-2"/>
          <w:w w:val="110"/>
          <w:sz w:val="22"/>
          <w:szCs w:val="22"/>
        </w:rPr>
        <w:t>m</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o</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1"/>
          <w:w w:val="110"/>
          <w:sz w:val="22"/>
          <w:szCs w:val="22"/>
        </w:rPr>
        <w:t>e</w:t>
      </w:r>
      <w:r w:rsidRPr="002E1C43">
        <w:rPr>
          <w:rFonts w:cs="Arial"/>
          <w:spacing w:val="-2"/>
          <w:w w:val="110"/>
          <w:sz w:val="22"/>
          <w:szCs w:val="22"/>
        </w:rPr>
        <w:t>x</w:t>
      </w:r>
      <w:r w:rsidRPr="002E1C43">
        <w:rPr>
          <w:rFonts w:cs="Arial"/>
          <w:spacing w:val="-1"/>
          <w:w w:val="110"/>
          <w:sz w:val="22"/>
          <w:szCs w:val="22"/>
        </w:rPr>
        <w:t>p</w:t>
      </w:r>
      <w:r w:rsidRPr="002E1C43">
        <w:rPr>
          <w:rFonts w:cs="Arial"/>
          <w:spacing w:val="-2"/>
          <w:w w:val="110"/>
          <w:sz w:val="22"/>
          <w:szCs w:val="22"/>
        </w:rPr>
        <w:t>li</w:t>
      </w:r>
      <w:r w:rsidRPr="002E1C43">
        <w:rPr>
          <w:rFonts w:cs="Arial"/>
          <w:spacing w:val="-1"/>
          <w:w w:val="110"/>
          <w:sz w:val="22"/>
          <w:szCs w:val="22"/>
        </w:rPr>
        <w:t>cac</w:t>
      </w:r>
      <w:r w:rsidRPr="002E1C43">
        <w:rPr>
          <w:rFonts w:cs="Arial"/>
          <w:spacing w:val="-2"/>
          <w:w w:val="110"/>
          <w:sz w:val="22"/>
          <w:szCs w:val="22"/>
        </w:rPr>
        <w:t>i</w:t>
      </w:r>
      <w:r w:rsidRPr="002E1C43">
        <w:rPr>
          <w:rFonts w:cs="Arial"/>
          <w:spacing w:val="-1"/>
          <w:w w:val="110"/>
          <w:sz w:val="22"/>
          <w:szCs w:val="22"/>
        </w:rPr>
        <w:t>ón,</w:t>
      </w:r>
      <w:r w:rsidRPr="002E1C43">
        <w:rPr>
          <w:rFonts w:cs="Arial"/>
          <w:spacing w:val="16"/>
          <w:w w:val="110"/>
          <w:sz w:val="22"/>
          <w:szCs w:val="22"/>
        </w:rPr>
        <w:t xml:space="preserve"> </w:t>
      </w:r>
      <w:r w:rsidRPr="002E1C43">
        <w:rPr>
          <w:rFonts w:cs="Arial"/>
          <w:spacing w:val="-2"/>
          <w:w w:val="110"/>
          <w:sz w:val="22"/>
          <w:szCs w:val="22"/>
        </w:rPr>
        <w:t>m</w:t>
      </w:r>
      <w:r w:rsidRPr="002E1C43">
        <w:rPr>
          <w:rFonts w:cs="Arial"/>
          <w:spacing w:val="-1"/>
          <w:w w:val="110"/>
          <w:sz w:val="22"/>
          <w:szCs w:val="22"/>
        </w:rPr>
        <w:t>od</w:t>
      </w:r>
      <w:r w:rsidRPr="002E1C43">
        <w:rPr>
          <w:rFonts w:cs="Arial"/>
          <w:spacing w:val="-2"/>
          <w:w w:val="110"/>
          <w:sz w:val="22"/>
          <w:szCs w:val="22"/>
        </w:rPr>
        <w:t>ifi</w:t>
      </w:r>
      <w:r w:rsidRPr="002E1C43">
        <w:rPr>
          <w:rFonts w:cs="Arial"/>
          <w:spacing w:val="-1"/>
          <w:w w:val="110"/>
          <w:sz w:val="22"/>
          <w:szCs w:val="22"/>
        </w:rPr>
        <w:t>ca</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8"/>
          <w:w w:val="110"/>
          <w:sz w:val="22"/>
          <w:szCs w:val="22"/>
        </w:rPr>
        <w:t xml:space="preserve"> </w:t>
      </w:r>
      <w:r w:rsidRPr="002E1C43">
        <w:rPr>
          <w:rFonts w:cs="Arial"/>
          <w:spacing w:val="-1"/>
          <w:w w:val="110"/>
          <w:sz w:val="22"/>
          <w:szCs w:val="22"/>
        </w:rPr>
        <w:t>e</w:t>
      </w:r>
      <w:r w:rsidRPr="002E1C43">
        <w:rPr>
          <w:rFonts w:cs="Arial"/>
          <w:spacing w:val="-2"/>
          <w:w w:val="110"/>
          <w:sz w:val="22"/>
          <w:szCs w:val="22"/>
        </w:rPr>
        <w:t>x</w:t>
      </w:r>
      <w:r w:rsidRPr="002E1C43">
        <w:rPr>
          <w:rFonts w:cs="Arial"/>
          <w:spacing w:val="-1"/>
          <w:w w:val="110"/>
          <w:sz w:val="22"/>
          <w:szCs w:val="22"/>
        </w:rPr>
        <w:t>ca</w:t>
      </w:r>
      <w:r w:rsidRPr="002E1C43">
        <w:rPr>
          <w:rFonts w:cs="Arial"/>
          <w:spacing w:val="-2"/>
          <w:w w:val="110"/>
          <w:sz w:val="22"/>
          <w:szCs w:val="22"/>
        </w:rPr>
        <w:t>v</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18"/>
          <w:w w:val="110"/>
          <w:sz w:val="22"/>
          <w:szCs w:val="22"/>
        </w:rPr>
        <w:t xml:space="preserve"> </w:t>
      </w:r>
      <w:r w:rsidRPr="002E1C43">
        <w:rPr>
          <w:rFonts w:cs="Arial"/>
          <w:spacing w:val="-1"/>
          <w:w w:val="110"/>
          <w:sz w:val="22"/>
          <w:szCs w:val="22"/>
        </w:rPr>
        <w:t>en</w:t>
      </w:r>
      <w:r w:rsidRPr="002E1C43">
        <w:rPr>
          <w:rFonts w:cs="Arial"/>
          <w:spacing w:val="18"/>
          <w:w w:val="110"/>
          <w:sz w:val="22"/>
          <w:szCs w:val="22"/>
        </w:rPr>
        <w:t xml:space="preserve"> </w:t>
      </w:r>
      <w:r w:rsidRPr="002E1C43">
        <w:rPr>
          <w:rFonts w:cs="Arial"/>
          <w:spacing w:val="-1"/>
          <w:w w:val="110"/>
          <w:sz w:val="22"/>
          <w:szCs w:val="22"/>
        </w:rPr>
        <w:t>secc</w:t>
      </w:r>
      <w:r w:rsidRPr="002E1C43">
        <w:rPr>
          <w:rFonts w:cs="Arial"/>
          <w:spacing w:val="-2"/>
          <w:w w:val="110"/>
          <w:sz w:val="22"/>
          <w:szCs w:val="22"/>
        </w:rPr>
        <w:t>i</w:t>
      </w:r>
      <w:r w:rsidRPr="002E1C43">
        <w:rPr>
          <w:rFonts w:cs="Arial"/>
          <w:spacing w:val="-1"/>
          <w:w w:val="110"/>
          <w:sz w:val="22"/>
          <w:szCs w:val="22"/>
        </w:rPr>
        <w:t>ón</w:t>
      </w:r>
      <w:r w:rsidRPr="002E1C43">
        <w:rPr>
          <w:rFonts w:cs="Arial"/>
          <w:spacing w:val="17"/>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e</w:t>
      </w:r>
      <w:r w:rsidRPr="002E1C43">
        <w:rPr>
          <w:rFonts w:cs="Arial"/>
          <w:spacing w:val="-2"/>
          <w:w w:val="110"/>
          <w:sz w:val="22"/>
          <w:szCs w:val="22"/>
        </w:rPr>
        <w:t>t</w:t>
      </w:r>
      <w:r w:rsidRPr="002E1C43">
        <w:rPr>
          <w:rFonts w:cs="Arial"/>
          <w:spacing w:val="-1"/>
          <w:w w:val="110"/>
          <w:sz w:val="22"/>
          <w:szCs w:val="22"/>
        </w:rPr>
        <w:t>a</w:t>
      </w:r>
      <w:r w:rsidRPr="002E1C43">
        <w:rPr>
          <w:rFonts w:cs="Arial"/>
          <w:spacing w:val="23"/>
          <w:w w:val="110"/>
          <w:sz w:val="22"/>
          <w:szCs w:val="22"/>
        </w:rPr>
        <w:t xml:space="preserve"> </w:t>
      </w:r>
      <w:r w:rsidRPr="002E1C43">
        <w:rPr>
          <w:rFonts w:cs="Arial"/>
          <w:spacing w:val="-2"/>
          <w:w w:val="110"/>
          <w:sz w:val="22"/>
          <w:szCs w:val="22"/>
        </w:rPr>
        <w:t>pa</w:t>
      </w:r>
      <w:r w:rsidRPr="002E1C43">
        <w:rPr>
          <w:rFonts w:cs="Arial"/>
          <w:spacing w:val="-3"/>
          <w:w w:val="110"/>
          <w:sz w:val="22"/>
          <w:szCs w:val="22"/>
        </w:rPr>
        <w:t>r</w:t>
      </w:r>
      <w:r w:rsidRPr="002E1C43">
        <w:rPr>
          <w:rFonts w:cs="Arial"/>
          <w:spacing w:val="-2"/>
          <w:w w:val="110"/>
          <w:sz w:val="22"/>
          <w:szCs w:val="22"/>
        </w:rPr>
        <w:t>a</w:t>
      </w:r>
      <w:r w:rsidRPr="002E1C43">
        <w:rPr>
          <w:rFonts w:cs="Arial"/>
          <w:spacing w:val="17"/>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es</w:t>
      </w:r>
      <w:r w:rsidRPr="002E1C43">
        <w:rPr>
          <w:rFonts w:cs="Arial"/>
          <w:spacing w:val="18"/>
          <w:w w:val="110"/>
          <w:sz w:val="22"/>
          <w:szCs w:val="22"/>
        </w:rPr>
        <w:t xml:space="preserve"> </w:t>
      </w:r>
      <w:r w:rsidRPr="002E1C43">
        <w:rPr>
          <w:rFonts w:cs="Arial"/>
          <w:spacing w:val="-1"/>
          <w:w w:val="110"/>
          <w:sz w:val="22"/>
          <w:szCs w:val="22"/>
        </w:rPr>
        <w:t>R</w:t>
      </w:r>
      <w:r w:rsidRPr="002E1C43">
        <w:rPr>
          <w:rFonts w:cs="Arial"/>
          <w:spacing w:val="-2"/>
          <w:w w:val="110"/>
          <w:sz w:val="22"/>
          <w:szCs w:val="22"/>
        </w:rPr>
        <w:t>M</w:t>
      </w:r>
      <w:r w:rsidRPr="002E1C43">
        <w:rPr>
          <w:rFonts w:cs="Arial"/>
          <w:spacing w:val="-1"/>
          <w:w w:val="110"/>
          <w:sz w:val="22"/>
          <w:szCs w:val="22"/>
        </w:rPr>
        <w:t>R</w:t>
      </w:r>
      <w:r w:rsidRPr="002E1C43">
        <w:rPr>
          <w:rFonts w:cs="Arial"/>
          <w:spacing w:val="-2"/>
          <w:w w:val="110"/>
          <w:sz w:val="22"/>
          <w:szCs w:val="22"/>
        </w:rPr>
        <w:t>&lt;</w:t>
      </w:r>
      <w:r w:rsidRPr="002E1C43">
        <w:rPr>
          <w:rFonts w:cs="Arial"/>
          <w:spacing w:val="-1"/>
          <w:w w:val="110"/>
          <w:sz w:val="22"/>
          <w:szCs w:val="22"/>
        </w:rPr>
        <w:t>50</w:t>
      </w:r>
      <w:r w:rsidRPr="002E1C43">
        <w:rPr>
          <w:rFonts w:cs="Arial"/>
          <w:spacing w:val="16"/>
          <w:w w:val="110"/>
          <w:sz w:val="22"/>
          <w:szCs w:val="22"/>
        </w:rPr>
        <w:t xml:space="preserve"> </w:t>
      </w:r>
      <w:r w:rsidRPr="002E1C43">
        <w:rPr>
          <w:rFonts w:cs="Arial"/>
          <w:w w:val="110"/>
          <w:sz w:val="22"/>
          <w:szCs w:val="22"/>
        </w:rPr>
        <w:t>a excavación en avance y destroza”.</w:t>
      </w:r>
    </w:p>
    <w:p w14:paraId="38022601" w14:textId="77777777" w:rsidR="000875E4" w:rsidRPr="002E1C43" w:rsidRDefault="000875E4" w:rsidP="000875E4">
      <w:pPr>
        <w:pStyle w:val="Textoindependiente"/>
        <w:ind w:left="567"/>
        <w:rPr>
          <w:rFonts w:cs="Arial"/>
          <w:w w:val="110"/>
          <w:sz w:val="22"/>
          <w:szCs w:val="22"/>
        </w:rPr>
      </w:pPr>
    </w:p>
    <w:p w14:paraId="4578C9EE" w14:textId="77777777" w:rsidR="000875E4" w:rsidRPr="002E1C43" w:rsidRDefault="000875E4" w:rsidP="000875E4">
      <w:pPr>
        <w:pStyle w:val="Textoindependiente"/>
        <w:ind w:left="567" w:right="300"/>
        <w:jc w:val="both"/>
        <w:rPr>
          <w:rFonts w:cs="Arial"/>
          <w:sz w:val="22"/>
          <w:szCs w:val="22"/>
        </w:rPr>
      </w:pPr>
      <w:r w:rsidRPr="002E1C43">
        <w:rPr>
          <w:rFonts w:cs="Arial"/>
          <w:w w:val="110"/>
          <w:sz w:val="22"/>
          <w:szCs w:val="22"/>
        </w:rPr>
        <w:t xml:space="preserve">Tras requerimiento de la Sección de Minas, la UTE presentó entre otra documentación, el documento “Estudio preliminar de revisión del proyecto”, en el que se propone realizar toda la excavación del túnel en avance y destroza independientemente de sus valores RMR”. </w:t>
      </w:r>
    </w:p>
    <w:p w14:paraId="610943EF" w14:textId="77777777" w:rsidR="000875E4" w:rsidRPr="002E1C43" w:rsidRDefault="000875E4" w:rsidP="000875E4">
      <w:pPr>
        <w:pStyle w:val="Textoindependiente"/>
        <w:spacing w:before="9"/>
        <w:ind w:left="567" w:right="300"/>
        <w:jc w:val="both"/>
        <w:rPr>
          <w:rFonts w:cs="Arial"/>
          <w:spacing w:val="-1"/>
          <w:w w:val="110"/>
          <w:sz w:val="22"/>
          <w:szCs w:val="22"/>
          <w:u w:val="thick" w:color="000000"/>
        </w:rPr>
      </w:pPr>
    </w:p>
    <w:p w14:paraId="3B80070F" w14:textId="77777777" w:rsidR="000875E4" w:rsidRPr="002E1C43" w:rsidRDefault="000875E4" w:rsidP="000875E4">
      <w:pPr>
        <w:pStyle w:val="Textoindependiente"/>
        <w:spacing w:before="9"/>
        <w:ind w:left="567" w:right="300"/>
        <w:jc w:val="both"/>
        <w:rPr>
          <w:rFonts w:cs="Arial"/>
          <w:spacing w:val="-2"/>
          <w:w w:val="110"/>
          <w:sz w:val="22"/>
          <w:szCs w:val="22"/>
          <w:u w:val="single"/>
        </w:rPr>
      </w:pPr>
      <w:r w:rsidRPr="002E1C43">
        <w:rPr>
          <w:rFonts w:cs="Arial"/>
          <w:spacing w:val="-1"/>
          <w:w w:val="110"/>
          <w:sz w:val="22"/>
          <w:szCs w:val="22"/>
          <w:u w:val="single" w:color="000000"/>
        </w:rPr>
        <w:t>Se</w:t>
      </w:r>
      <w:r w:rsidRPr="002E1C43">
        <w:rPr>
          <w:rFonts w:cs="Arial"/>
          <w:spacing w:val="16"/>
          <w:w w:val="110"/>
          <w:sz w:val="22"/>
          <w:szCs w:val="22"/>
          <w:u w:val="single" w:color="000000"/>
        </w:rPr>
        <w:t xml:space="preserve"> </w:t>
      </w:r>
      <w:r w:rsidRPr="002E1C43">
        <w:rPr>
          <w:rFonts w:cs="Arial"/>
          <w:spacing w:val="-1"/>
          <w:w w:val="110"/>
          <w:sz w:val="22"/>
          <w:szCs w:val="22"/>
          <w:u w:val="single" w:color="000000"/>
        </w:rPr>
        <w:t>p</w:t>
      </w:r>
      <w:r w:rsidRPr="002E1C43">
        <w:rPr>
          <w:rFonts w:cs="Arial"/>
          <w:spacing w:val="-2"/>
          <w:w w:val="110"/>
          <w:sz w:val="22"/>
          <w:szCs w:val="22"/>
          <w:u w:val="single" w:color="000000"/>
        </w:rPr>
        <w:t>r</w:t>
      </w:r>
      <w:r w:rsidRPr="002E1C43">
        <w:rPr>
          <w:rFonts w:cs="Arial"/>
          <w:spacing w:val="-1"/>
          <w:w w:val="110"/>
          <w:sz w:val="22"/>
          <w:szCs w:val="22"/>
          <w:u w:val="single" w:color="000000"/>
        </w:rPr>
        <w:t>opone</w:t>
      </w:r>
      <w:r w:rsidRPr="002E1C43">
        <w:rPr>
          <w:rFonts w:cs="Arial"/>
          <w:spacing w:val="13"/>
          <w:w w:val="110"/>
          <w:sz w:val="22"/>
          <w:szCs w:val="22"/>
          <w:u w:val="single" w:color="000000"/>
        </w:rPr>
        <w:t xml:space="preserve"> </w:t>
      </w:r>
      <w:r w:rsidRPr="002E1C43">
        <w:rPr>
          <w:rFonts w:cs="Arial"/>
          <w:spacing w:val="-1"/>
          <w:w w:val="110"/>
          <w:sz w:val="22"/>
          <w:szCs w:val="22"/>
          <w:u w:val="single" w:color="000000"/>
        </w:rPr>
        <w:t>dec</w:t>
      </w:r>
      <w:r w:rsidRPr="002E1C43">
        <w:rPr>
          <w:rFonts w:cs="Arial"/>
          <w:spacing w:val="-2"/>
          <w:w w:val="110"/>
          <w:sz w:val="22"/>
          <w:szCs w:val="22"/>
          <w:u w:val="single" w:color="000000"/>
        </w:rPr>
        <w:t>ir</w:t>
      </w:r>
      <w:r w:rsidRPr="002E1C43">
        <w:rPr>
          <w:rFonts w:cs="Arial"/>
          <w:spacing w:val="-2"/>
          <w:w w:val="110"/>
          <w:sz w:val="22"/>
          <w:szCs w:val="22"/>
          <w:u w:val="single"/>
        </w:rPr>
        <w:t>:</w:t>
      </w:r>
    </w:p>
    <w:p w14:paraId="399B9F1E" w14:textId="77777777" w:rsidR="000875E4" w:rsidRPr="002E1C43" w:rsidRDefault="000875E4" w:rsidP="000875E4">
      <w:pPr>
        <w:pStyle w:val="Textoindependiente"/>
        <w:spacing w:before="9"/>
        <w:ind w:left="567" w:right="300"/>
        <w:jc w:val="both"/>
        <w:rPr>
          <w:rFonts w:cs="Arial"/>
          <w:sz w:val="22"/>
          <w:szCs w:val="22"/>
          <w:u w:val="single"/>
        </w:rPr>
      </w:pPr>
    </w:p>
    <w:p w14:paraId="2234257B" w14:textId="77777777" w:rsidR="000875E4" w:rsidRPr="002E1C43" w:rsidRDefault="000875E4" w:rsidP="000875E4">
      <w:pPr>
        <w:pStyle w:val="Textoindependiente"/>
        <w:spacing w:before="72"/>
        <w:ind w:left="567" w:right="300" w:firstLine="74"/>
        <w:jc w:val="both"/>
        <w:rPr>
          <w:rFonts w:cs="Arial"/>
          <w:spacing w:val="-1"/>
          <w:w w:val="110"/>
          <w:sz w:val="22"/>
          <w:szCs w:val="22"/>
        </w:rPr>
      </w:pPr>
      <w:r w:rsidRPr="002E1C43">
        <w:rPr>
          <w:rFonts w:cs="Arial"/>
          <w:spacing w:val="-1"/>
          <w:w w:val="110"/>
          <w:sz w:val="22"/>
          <w:szCs w:val="22"/>
        </w:rPr>
        <w:t>“El proyecto de voladuras de interior se vinculaba con un sistema de excavación en todo el túnel mediante avance y destroza, lo que difería con el proyecto de sostenimiento presentado, (que se correspondía totalmente con la parte de sostenimiento del proyecto constructivo con el que se adjudicó la obra). Es decir, el proyecto constructivo adjudicado contemplaba para terrenos con valores RMR&gt;40 solamente la excavación a sección completa y para valores RMR&lt;40 contemplaba la excavación en avance y destroza; valores que son los que se presentan en la primera propuesta del proyecto de sostenimiento.</w:t>
      </w:r>
    </w:p>
    <w:p w14:paraId="458EA285" w14:textId="77777777" w:rsidR="000875E4" w:rsidRPr="002E1C43" w:rsidRDefault="000875E4" w:rsidP="000875E4">
      <w:pPr>
        <w:pStyle w:val="Textoindependiente"/>
        <w:spacing w:before="72"/>
        <w:ind w:left="567" w:right="300" w:firstLine="74"/>
        <w:jc w:val="both"/>
        <w:rPr>
          <w:rFonts w:cs="Arial"/>
          <w:spacing w:val="-1"/>
          <w:w w:val="110"/>
          <w:sz w:val="22"/>
          <w:szCs w:val="22"/>
        </w:rPr>
      </w:pPr>
    </w:p>
    <w:p w14:paraId="0BFDA30F" w14:textId="77777777" w:rsidR="000875E4" w:rsidRPr="002E1C43" w:rsidRDefault="000875E4" w:rsidP="000875E4">
      <w:pPr>
        <w:pStyle w:val="Textoindependiente"/>
        <w:ind w:left="567" w:right="300"/>
        <w:jc w:val="both"/>
        <w:rPr>
          <w:rFonts w:cs="Arial"/>
          <w:w w:val="110"/>
          <w:sz w:val="22"/>
          <w:szCs w:val="22"/>
        </w:rPr>
      </w:pPr>
      <w:r w:rsidRPr="002E1C43">
        <w:rPr>
          <w:rFonts w:cs="Arial"/>
          <w:spacing w:val="-2"/>
          <w:w w:val="115"/>
          <w:sz w:val="22"/>
          <w:szCs w:val="22"/>
        </w:rPr>
        <w:t>El</w:t>
      </w:r>
      <w:r w:rsidRPr="002E1C43">
        <w:rPr>
          <w:rFonts w:cs="Arial"/>
          <w:spacing w:val="29"/>
          <w:w w:val="115"/>
          <w:sz w:val="22"/>
          <w:szCs w:val="22"/>
        </w:rPr>
        <w:t xml:space="preserve"> </w:t>
      </w:r>
      <w:r w:rsidRPr="002E1C43">
        <w:rPr>
          <w:rFonts w:cs="Arial"/>
          <w:spacing w:val="-2"/>
          <w:w w:val="115"/>
          <w:sz w:val="22"/>
          <w:szCs w:val="22"/>
        </w:rPr>
        <w:t>prim</w:t>
      </w:r>
      <w:r w:rsidRPr="002E1C43">
        <w:rPr>
          <w:rFonts w:cs="Arial"/>
          <w:spacing w:val="-1"/>
          <w:w w:val="115"/>
          <w:sz w:val="22"/>
          <w:szCs w:val="22"/>
        </w:rPr>
        <w:t>e</w:t>
      </w:r>
      <w:r w:rsidRPr="002E1C43">
        <w:rPr>
          <w:rFonts w:cs="Arial"/>
          <w:spacing w:val="-2"/>
          <w:w w:val="115"/>
          <w:sz w:val="22"/>
          <w:szCs w:val="22"/>
        </w:rPr>
        <w:t>r</w:t>
      </w:r>
      <w:r w:rsidRPr="002E1C43">
        <w:rPr>
          <w:rFonts w:cs="Arial"/>
          <w:spacing w:val="29"/>
          <w:w w:val="115"/>
          <w:sz w:val="22"/>
          <w:szCs w:val="22"/>
        </w:rPr>
        <w:t xml:space="preserve"> </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qu</w:t>
      </w:r>
      <w:r w:rsidRPr="002E1C43">
        <w:rPr>
          <w:rFonts w:cs="Arial"/>
          <w:spacing w:val="-1"/>
          <w:w w:val="115"/>
          <w:sz w:val="22"/>
          <w:szCs w:val="22"/>
        </w:rPr>
        <w:t>e</w:t>
      </w:r>
      <w:r w:rsidRPr="002E1C43">
        <w:rPr>
          <w:rFonts w:cs="Arial"/>
          <w:spacing w:val="-2"/>
          <w:w w:val="115"/>
          <w:sz w:val="22"/>
          <w:szCs w:val="22"/>
        </w:rPr>
        <w:t>rimi</w:t>
      </w:r>
      <w:r w:rsidRPr="002E1C43">
        <w:rPr>
          <w:rFonts w:cs="Arial"/>
          <w:spacing w:val="-1"/>
          <w:w w:val="115"/>
          <w:sz w:val="22"/>
          <w:szCs w:val="22"/>
        </w:rPr>
        <w:t>e</w:t>
      </w:r>
      <w:r w:rsidRPr="002E1C43">
        <w:rPr>
          <w:rFonts w:cs="Arial"/>
          <w:spacing w:val="-2"/>
          <w:w w:val="115"/>
          <w:sz w:val="22"/>
          <w:szCs w:val="22"/>
        </w:rPr>
        <w:t>nto</w:t>
      </w:r>
      <w:r w:rsidRPr="002E1C43">
        <w:rPr>
          <w:rFonts w:cs="Arial"/>
          <w:spacing w:val="28"/>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9"/>
          <w:w w:val="115"/>
          <w:sz w:val="22"/>
          <w:szCs w:val="22"/>
        </w:rPr>
        <w:t xml:space="preserve"> </w:t>
      </w:r>
      <w:r w:rsidRPr="002E1C43">
        <w:rPr>
          <w:rFonts w:cs="Arial"/>
          <w:w w:val="115"/>
          <w:sz w:val="22"/>
          <w:szCs w:val="22"/>
        </w:rPr>
        <w:t>la</w:t>
      </w:r>
      <w:r w:rsidRPr="002E1C43">
        <w:rPr>
          <w:rFonts w:cs="Arial"/>
          <w:spacing w:val="29"/>
          <w:w w:val="115"/>
          <w:sz w:val="22"/>
          <w:szCs w:val="22"/>
        </w:rPr>
        <w:t xml:space="preserve"> </w:t>
      </w:r>
      <w:r w:rsidRPr="002E1C43">
        <w:rPr>
          <w:rFonts w:cs="Arial"/>
          <w:spacing w:val="-1"/>
          <w:w w:val="115"/>
          <w:sz w:val="22"/>
          <w:szCs w:val="22"/>
        </w:rPr>
        <w:t>Secc</w:t>
      </w:r>
      <w:r w:rsidRPr="002E1C43">
        <w:rPr>
          <w:rFonts w:cs="Arial"/>
          <w:spacing w:val="-2"/>
          <w:w w:val="115"/>
          <w:sz w:val="22"/>
          <w:szCs w:val="22"/>
        </w:rPr>
        <w:t>ión</w:t>
      </w:r>
      <w:r w:rsidRPr="002E1C43">
        <w:rPr>
          <w:rFonts w:cs="Arial"/>
          <w:spacing w:val="28"/>
          <w:w w:val="115"/>
          <w:sz w:val="22"/>
          <w:szCs w:val="22"/>
        </w:rPr>
        <w:t xml:space="preserve"> </w:t>
      </w:r>
      <w:r w:rsidRPr="002E1C43">
        <w:rPr>
          <w:rFonts w:cs="Arial"/>
          <w:w w:val="115"/>
          <w:sz w:val="22"/>
          <w:szCs w:val="22"/>
        </w:rPr>
        <w:t>de</w:t>
      </w:r>
      <w:r w:rsidRPr="002E1C43">
        <w:rPr>
          <w:rFonts w:cs="Arial"/>
          <w:spacing w:val="28"/>
          <w:w w:val="115"/>
          <w:sz w:val="22"/>
          <w:szCs w:val="22"/>
        </w:rPr>
        <w:t xml:space="preserve"> </w:t>
      </w:r>
      <w:r w:rsidRPr="002E1C43">
        <w:rPr>
          <w:rFonts w:cs="Arial"/>
          <w:spacing w:val="-2"/>
          <w:w w:val="115"/>
          <w:sz w:val="22"/>
          <w:szCs w:val="22"/>
        </w:rPr>
        <w:t>Min</w:t>
      </w:r>
      <w:r w:rsidRPr="002E1C43">
        <w:rPr>
          <w:rFonts w:cs="Arial"/>
          <w:spacing w:val="-1"/>
          <w:w w:val="115"/>
          <w:sz w:val="22"/>
          <w:szCs w:val="22"/>
        </w:rPr>
        <w:t>as</w:t>
      </w:r>
      <w:r w:rsidRPr="002E1C43">
        <w:rPr>
          <w:rFonts w:cs="Arial"/>
          <w:spacing w:val="29"/>
          <w:w w:val="115"/>
          <w:sz w:val="22"/>
          <w:szCs w:val="22"/>
        </w:rPr>
        <w:t xml:space="preserve"> </w:t>
      </w:r>
      <w:r w:rsidRPr="002E1C43">
        <w:rPr>
          <w:rFonts w:cs="Arial"/>
          <w:w w:val="115"/>
          <w:sz w:val="22"/>
          <w:szCs w:val="22"/>
        </w:rPr>
        <w:t>se</w:t>
      </w:r>
      <w:r w:rsidRPr="002E1C43">
        <w:rPr>
          <w:rFonts w:cs="Arial"/>
          <w:spacing w:val="25"/>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w:t>
      </w:r>
      <w:r w:rsidRPr="002E1C43">
        <w:rPr>
          <w:rFonts w:cs="Arial"/>
          <w:spacing w:val="-1"/>
          <w:w w:val="115"/>
          <w:sz w:val="22"/>
          <w:szCs w:val="22"/>
        </w:rPr>
        <w:t>z</w:t>
      </w:r>
      <w:r w:rsidRPr="002E1C43">
        <w:rPr>
          <w:rFonts w:cs="Arial"/>
          <w:spacing w:val="-2"/>
          <w:w w:val="115"/>
          <w:sz w:val="22"/>
          <w:szCs w:val="22"/>
        </w:rPr>
        <w:t>ó</w:t>
      </w:r>
      <w:r w:rsidRPr="002E1C43">
        <w:rPr>
          <w:rFonts w:cs="Arial"/>
          <w:spacing w:val="29"/>
          <w:w w:val="115"/>
          <w:sz w:val="22"/>
          <w:szCs w:val="22"/>
        </w:rPr>
        <w:t xml:space="preserve"> </w:t>
      </w:r>
      <w:r w:rsidRPr="002E1C43">
        <w:rPr>
          <w:rFonts w:cs="Arial"/>
          <w:w w:val="115"/>
          <w:sz w:val="22"/>
          <w:szCs w:val="22"/>
        </w:rPr>
        <w:t>en</w:t>
      </w:r>
      <w:r w:rsidRPr="002E1C43">
        <w:rPr>
          <w:rFonts w:cs="Arial"/>
          <w:spacing w:val="28"/>
          <w:w w:val="115"/>
          <w:sz w:val="22"/>
          <w:szCs w:val="22"/>
        </w:rPr>
        <w:t xml:space="preserve"> </w:t>
      </w:r>
      <w:r w:rsidRPr="002E1C43">
        <w:rPr>
          <w:rFonts w:cs="Arial"/>
          <w:w w:val="115"/>
          <w:sz w:val="22"/>
          <w:szCs w:val="22"/>
        </w:rPr>
        <w:t>fecha</w:t>
      </w:r>
      <w:r w:rsidRPr="002E1C43">
        <w:rPr>
          <w:rFonts w:cs="Arial"/>
          <w:spacing w:val="26"/>
          <w:w w:val="115"/>
          <w:sz w:val="22"/>
          <w:szCs w:val="22"/>
        </w:rPr>
        <w:t xml:space="preserve"> </w:t>
      </w:r>
      <w:r w:rsidRPr="002E1C43">
        <w:rPr>
          <w:rFonts w:cs="Arial"/>
          <w:w w:val="115"/>
          <w:sz w:val="22"/>
          <w:szCs w:val="22"/>
        </w:rPr>
        <w:t>11</w:t>
      </w:r>
      <w:r w:rsidRPr="002E1C43">
        <w:rPr>
          <w:rFonts w:cs="Arial"/>
          <w:spacing w:val="29"/>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35"/>
          <w:w w:val="115"/>
          <w:sz w:val="22"/>
          <w:szCs w:val="22"/>
        </w:rPr>
        <w:t xml:space="preserve"> </w:t>
      </w:r>
      <w:r w:rsidRPr="002E1C43">
        <w:rPr>
          <w:rFonts w:cs="Arial"/>
          <w:spacing w:val="-2"/>
          <w:w w:val="115"/>
          <w:sz w:val="22"/>
          <w:szCs w:val="22"/>
        </w:rPr>
        <w:t>junio</w:t>
      </w:r>
      <w:r w:rsidRPr="002E1C43">
        <w:rPr>
          <w:rFonts w:cs="Arial"/>
          <w:spacing w:val="28"/>
          <w:w w:val="115"/>
          <w:sz w:val="22"/>
          <w:szCs w:val="22"/>
        </w:rPr>
        <w:t xml:space="preserve"> </w:t>
      </w:r>
      <w:r w:rsidRPr="002E1C43">
        <w:rPr>
          <w:rFonts w:cs="Arial"/>
          <w:w w:val="115"/>
          <w:sz w:val="22"/>
          <w:szCs w:val="22"/>
        </w:rPr>
        <w:t>de</w:t>
      </w:r>
      <w:r w:rsidRPr="002E1C43">
        <w:rPr>
          <w:rFonts w:cs="Arial"/>
          <w:spacing w:val="29"/>
          <w:w w:val="115"/>
          <w:sz w:val="22"/>
          <w:szCs w:val="22"/>
        </w:rPr>
        <w:t xml:space="preserve"> </w:t>
      </w:r>
      <w:r w:rsidRPr="002E1C43">
        <w:rPr>
          <w:rFonts w:cs="Arial"/>
          <w:spacing w:val="-3"/>
          <w:w w:val="115"/>
          <w:sz w:val="22"/>
          <w:szCs w:val="22"/>
        </w:rPr>
        <w:t xml:space="preserve">2024, contestando la UTE en fecha 4 de julio de 2024. En el requerimiento, textualmente se decía: “en el </w:t>
      </w:r>
      <w:r w:rsidRPr="002E1C43">
        <w:rPr>
          <w:rFonts w:cs="Arial"/>
          <w:spacing w:val="-1"/>
          <w:w w:val="110"/>
          <w:sz w:val="22"/>
          <w:szCs w:val="22"/>
        </w:rPr>
        <w:t>caso</w:t>
      </w:r>
      <w:r w:rsidRPr="002E1C43">
        <w:rPr>
          <w:rFonts w:cs="Arial"/>
          <w:spacing w:val="11"/>
          <w:w w:val="110"/>
          <w:sz w:val="22"/>
          <w:szCs w:val="22"/>
        </w:rPr>
        <w:t xml:space="preserve"> </w:t>
      </w:r>
      <w:r w:rsidRPr="002E1C43">
        <w:rPr>
          <w:rFonts w:cs="Arial"/>
          <w:spacing w:val="-2"/>
          <w:w w:val="110"/>
          <w:sz w:val="22"/>
          <w:szCs w:val="22"/>
        </w:rPr>
        <w:t>de</w:t>
      </w:r>
      <w:r w:rsidRPr="002E1C43">
        <w:rPr>
          <w:rFonts w:cs="Arial"/>
          <w:spacing w:val="-3"/>
          <w:w w:val="110"/>
          <w:sz w:val="22"/>
          <w:szCs w:val="22"/>
        </w:rPr>
        <w:t>l</w:t>
      </w:r>
      <w:r w:rsidRPr="002E1C43">
        <w:rPr>
          <w:rFonts w:cs="Arial"/>
          <w:spacing w:val="6"/>
          <w:w w:val="110"/>
          <w:sz w:val="22"/>
          <w:szCs w:val="22"/>
        </w:rPr>
        <w:t xml:space="preserve"> </w:t>
      </w:r>
      <w:r w:rsidRPr="002E1C43">
        <w:rPr>
          <w:rFonts w:cs="Arial"/>
          <w:spacing w:val="-2"/>
          <w:w w:val="110"/>
          <w:sz w:val="22"/>
          <w:szCs w:val="22"/>
        </w:rPr>
        <w:t>t</w:t>
      </w:r>
      <w:r w:rsidRPr="002E1C43">
        <w:rPr>
          <w:rFonts w:cs="Arial"/>
          <w:spacing w:val="-1"/>
          <w:w w:val="110"/>
          <w:sz w:val="22"/>
          <w:szCs w:val="22"/>
        </w:rPr>
        <w:t>úne</w:t>
      </w:r>
      <w:r w:rsidRPr="002E1C43">
        <w:rPr>
          <w:rFonts w:cs="Arial"/>
          <w:spacing w:val="-2"/>
          <w:w w:val="110"/>
          <w:sz w:val="22"/>
          <w:szCs w:val="22"/>
        </w:rPr>
        <w:t>l</w:t>
      </w:r>
      <w:r w:rsidRPr="002E1C43">
        <w:rPr>
          <w:rFonts w:cs="Arial"/>
          <w:spacing w:val="-1"/>
          <w:w w:val="110"/>
          <w:sz w:val="22"/>
          <w:szCs w:val="22"/>
        </w:rPr>
        <w:t>,</w:t>
      </w:r>
      <w:r w:rsidRPr="002E1C43">
        <w:rPr>
          <w:rFonts w:cs="Arial"/>
          <w:spacing w:val="7"/>
          <w:w w:val="110"/>
          <w:sz w:val="22"/>
          <w:szCs w:val="22"/>
        </w:rPr>
        <w:t xml:space="preserve"> </w:t>
      </w:r>
      <w:r w:rsidRPr="002E1C43">
        <w:rPr>
          <w:rFonts w:cs="Arial"/>
          <w:w w:val="110"/>
          <w:sz w:val="22"/>
          <w:szCs w:val="22"/>
        </w:rPr>
        <w:t>y</w:t>
      </w:r>
      <w:r w:rsidRPr="002E1C43">
        <w:rPr>
          <w:rFonts w:cs="Arial"/>
          <w:spacing w:val="29"/>
          <w:sz w:val="22"/>
          <w:szCs w:val="22"/>
        </w:rPr>
        <w:t xml:space="preserve"> </w:t>
      </w:r>
      <w:r w:rsidRPr="002E1C43">
        <w:rPr>
          <w:rFonts w:cs="Arial"/>
          <w:spacing w:val="-1"/>
          <w:w w:val="110"/>
          <w:sz w:val="22"/>
          <w:szCs w:val="22"/>
        </w:rPr>
        <w:t>sa</w:t>
      </w:r>
      <w:r w:rsidRPr="002E1C43">
        <w:rPr>
          <w:rFonts w:cs="Arial"/>
          <w:spacing w:val="-2"/>
          <w:w w:val="110"/>
          <w:sz w:val="22"/>
          <w:szCs w:val="22"/>
        </w:rPr>
        <w:t>lv</w:t>
      </w:r>
      <w:r w:rsidRPr="002E1C43">
        <w:rPr>
          <w:rFonts w:cs="Arial"/>
          <w:spacing w:val="-1"/>
          <w:w w:val="110"/>
          <w:sz w:val="22"/>
          <w:szCs w:val="22"/>
        </w:rPr>
        <w:t>o</w:t>
      </w:r>
      <w:r w:rsidRPr="002E1C43">
        <w:rPr>
          <w:rFonts w:cs="Arial"/>
          <w:spacing w:val="16"/>
          <w:w w:val="110"/>
          <w:sz w:val="22"/>
          <w:szCs w:val="22"/>
        </w:rPr>
        <w:t xml:space="preserve"> </w:t>
      </w:r>
      <w:r w:rsidRPr="002E1C43">
        <w:rPr>
          <w:rFonts w:cs="Arial"/>
          <w:spacing w:val="-2"/>
          <w:w w:val="110"/>
          <w:sz w:val="22"/>
          <w:szCs w:val="22"/>
        </w:rPr>
        <w:t>m</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o</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1"/>
          <w:w w:val="110"/>
          <w:sz w:val="22"/>
          <w:szCs w:val="22"/>
        </w:rPr>
        <w:t>e</w:t>
      </w:r>
      <w:r w:rsidRPr="002E1C43">
        <w:rPr>
          <w:rFonts w:cs="Arial"/>
          <w:spacing w:val="-2"/>
          <w:w w:val="110"/>
          <w:sz w:val="22"/>
          <w:szCs w:val="22"/>
        </w:rPr>
        <w:t>x</w:t>
      </w:r>
      <w:r w:rsidRPr="002E1C43">
        <w:rPr>
          <w:rFonts w:cs="Arial"/>
          <w:spacing w:val="-1"/>
          <w:w w:val="110"/>
          <w:sz w:val="22"/>
          <w:szCs w:val="22"/>
        </w:rPr>
        <w:t>p</w:t>
      </w:r>
      <w:r w:rsidRPr="002E1C43">
        <w:rPr>
          <w:rFonts w:cs="Arial"/>
          <w:spacing w:val="-2"/>
          <w:w w:val="110"/>
          <w:sz w:val="22"/>
          <w:szCs w:val="22"/>
        </w:rPr>
        <w:t>li</w:t>
      </w:r>
      <w:r w:rsidRPr="002E1C43">
        <w:rPr>
          <w:rFonts w:cs="Arial"/>
          <w:spacing w:val="-1"/>
          <w:w w:val="110"/>
          <w:sz w:val="22"/>
          <w:szCs w:val="22"/>
        </w:rPr>
        <w:t>cac</w:t>
      </w:r>
      <w:r w:rsidRPr="002E1C43">
        <w:rPr>
          <w:rFonts w:cs="Arial"/>
          <w:spacing w:val="-2"/>
          <w:w w:val="110"/>
          <w:sz w:val="22"/>
          <w:szCs w:val="22"/>
        </w:rPr>
        <w:t>i</w:t>
      </w:r>
      <w:r w:rsidRPr="002E1C43">
        <w:rPr>
          <w:rFonts w:cs="Arial"/>
          <w:spacing w:val="-1"/>
          <w:w w:val="110"/>
          <w:sz w:val="22"/>
          <w:szCs w:val="22"/>
        </w:rPr>
        <w:t>ón,</w:t>
      </w:r>
      <w:r w:rsidRPr="002E1C43">
        <w:rPr>
          <w:rFonts w:cs="Arial"/>
          <w:spacing w:val="16"/>
          <w:w w:val="110"/>
          <w:sz w:val="22"/>
          <w:szCs w:val="22"/>
        </w:rPr>
        <w:t xml:space="preserve"> </w:t>
      </w:r>
      <w:r w:rsidRPr="002E1C43">
        <w:rPr>
          <w:rFonts w:cs="Arial"/>
          <w:spacing w:val="-2"/>
          <w:w w:val="110"/>
          <w:sz w:val="22"/>
          <w:szCs w:val="22"/>
        </w:rPr>
        <w:t>m</w:t>
      </w:r>
      <w:r w:rsidRPr="002E1C43">
        <w:rPr>
          <w:rFonts w:cs="Arial"/>
          <w:spacing w:val="-1"/>
          <w:w w:val="110"/>
          <w:sz w:val="22"/>
          <w:szCs w:val="22"/>
        </w:rPr>
        <w:t>od</w:t>
      </w:r>
      <w:r w:rsidRPr="002E1C43">
        <w:rPr>
          <w:rFonts w:cs="Arial"/>
          <w:spacing w:val="-2"/>
          <w:w w:val="110"/>
          <w:sz w:val="22"/>
          <w:szCs w:val="22"/>
        </w:rPr>
        <w:t>ifi</w:t>
      </w:r>
      <w:r w:rsidRPr="002E1C43">
        <w:rPr>
          <w:rFonts w:cs="Arial"/>
          <w:spacing w:val="-1"/>
          <w:w w:val="110"/>
          <w:sz w:val="22"/>
          <w:szCs w:val="22"/>
        </w:rPr>
        <w:t>ca</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8"/>
          <w:w w:val="110"/>
          <w:sz w:val="22"/>
          <w:szCs w:val="22"/>
        </w:rPr>
        <w:t xml:space="preserve"> </w:t>
      </w:r>
      <w:r w:rsidRPr="002E1C43">
        <w:rPr>
          <w:rFonts w:cs="Arial"/>
          <w:spacing w:val="-1"/>
          <w:w w:val="110"/>
          <w:sz w:val="22"/>
          <w:szCs w:val="22"/>
        </w:rPr>
        <w:t>e</w:t>
      </w:r>
      <w:r w:rsidRPr="002E1C43">
        <w:rPr>
          <w:rFonts w:cs="Arial"/>
          <w:spacing w:val="-2"/>
          <w:w w:val="110"/>
          <w:sz w:val="22"/>
          <w:szCs w:val="22"/>
        </w:rPr>
        <w:t>x</w:t>
      </w:r>
      <w:r w:rsidRPr="002E1C43">
        <w:rPr>
          <w:rFonts w:cs="Arial"/>
          <w:spacing w:val="-1"/>
          <w:w w:val="110"/>
          <w:sz w:val="22"/>
          <w:szCs w:val="22"/>
        </w:rPr>
        <w:t>ca</w:t>
      </w:r>
      <w:r w:rsidRPr="002E1C43">
        <w:rPr>
          <w:rFonts w:cs="Arial"/>
          <w:spacing w:val="-2"/>
          <w:w w:val="110"/>
          <w:sz w:val="22"/>
          <w:szCs w:val="22"/>
        </w:rPr>
        <w:t>v</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18"/>
          <w:w w:val="110"/>
          <w:sz w:val="22"/>
          <w:szCs w:val="22"/>
        </w:rPr>
        <w:t xml:space="preserve"> </w:t>
      </w:r>
      <w:r w:rsidRPr="002E1C43">
        <w:rPr>
          <w:rFonts w:cs="Arial"/>
          <w:spacing w:val="-1"/>
          <w:w w:val="110"/>
          <w:sz w:val="22"/>
          <w:szCs w:val="22"/>
        </w:rPr>
        <w:t>en</w:t>
      </w:r>
      <w:r w:rsidRPr="002E1C43">
        <w:rPr>
          <w:rFonts w:cs="Arial"/>
          <w:spacing w:val="18"/>
          <w:w w:val="110"/>
          <w:sz w:val="22"/>
          <w:szCs w:val="22"/>
        </w:rPr>
        <w:t xml:space="preserve"> </w:t>
      </w:r>
      <w:r w:rsidRPr="002E1C43">
        <w:rPr>
          <w:rFonts w:cs="Arial"/>
          <w:spacing w:val="-1"/>
          <w:w w:val="110"/>
          <w:sz w:val="22"/>
          <w:szCs w:val="22"/>
        </w:rPr>
        <w:t>secc</w:t>
      </w:r>
      <w:r w:rsidRPr="002E1C43">
        <w:rPr>
          <w:rFonts w:cs="Arial"/>
          <w:spacing w:val="-2"/>
          <w:w w:val="110"/>
          <w:sz w:val="22"/>
          <w:szCs w:val="22"/>
        </w:rPr>
        <w:t>i</w:t>
      </w:r>
      <w:r w:rsidRPr="002E1C43">
        <w:rPr>
          <w:rFonts w:cs="Arial"/>
          <w:spacing w:val="-1"/>
          <w:w w:val="110"/>
          <w:sz w:val="22"/>
          <w:szCs w:val="22"/>
        </w:rPr>
        <w:t>ón</w:t>
      </w:r>
      <w:r w:rsidRPr="002E1C43">
        <w:rPr>
          <w:rFonts w:cs="Arial"/>
          <w:spacing w:val="17"/>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e</w:t>
      </w:r>
      <w:r w:rsidRPr="002E1C43">
        <w:rPr>
          <w:rFonts w:cs="Arial"/>
          <w:spacing w:val="-2"/>
          <w:w w:val="110"/>
          <w:sz w:val="22"/>
          <w:szCs w:val="22"/>
        </w:rPr>
        <w:t>t</w:t>
      </w:r>
      <w:r w:rsidRPr="002E1C43">
        <w:rPr>
          <w:rFonts w:cs="Arial"/>
          <w:spacing w:val="-1"/>
          <w:w w:val="110"/>
          <w:sz w:val="22"/>
          <w:szCs w:val="22"/>
        </w:rPr>
        <w:t>a</w:t>
      </w:r>
      <w:r w:rsidRPr="002E1C43">
        <w:rPr>
          <w:rFonts w:cs="Arial"/>
          <w:spacing w:val="23"/>
          <w:w w:val="110"/>
          <w:sz w:val="22"/>
          <w:szCs w:val="22"/>
        </w:rPr>
        <w:t xml:space="preserve"> </w:t>
      </w:r>
      <w:r w:rsidRPr="002E1C43">
        <w:rPr>
          <w:rFonts w:cs="Arial"/>
          <w:spacing w:val="-2"/>
          <w:w w:val="110"/>
          <w:sz w:val="22"/>
          <w:szCs w:val="22"/>
        </w:rPr>
        <w:t>pa</w:t>
      </w:r>
      <w:r w:rsidRPr="002E1C43">
        <w:rPr>
          <w:rFonts w:cs="Arial"/>
          <w:spacing w:val="-3"/>
          <w:w w:val="110"/>
          <w:sz w:val="22"/>
          <w:szCs w:val="22"/>
        </w:rPr>
        <w:t>r</w:t>
      </w:r>
      <w:r w:rsidRPr="002E1C43">
        <w:rPr>
          <w:rFonts w:cs="Arial"/>
          <w:spacing w:val="-2"/>
          <w:w w:val="110"/>
          <w:sz w:val="22"/>
          <w:szCs w:val="22"/>
        </w:rPr>
        <w:t>a</w:t>
      </w:r>
      <w:r w:rsidRPr="002E1C43">
        <w:rPr>
          <w:rFonts w:cs="Arial"/>
          <w:spacing w:val="17"/>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es</w:t>
      </w:r>
      <w:r w:rsidRPr="002E1C43">
        <w:rPr>
          <w:rFonts w:cs="Arial"/>
          <w:spacing w:val="18"/>
          <w:w w:val="110"/>
          <w:sz w:val="22"/>
          <w:szCs w:val="22"/>
        </w:rPr>
        <w:t xml:space="preserve"> </w:t>
      </w:r>
      <w:r w:rsidRPr="002E1C43">
        <w:rPr>
          <w:rFonts w:cs="Arial"/>
          <w:spacing w:val="-1"/>
          <w:w w:val="110"/>
          <w:sz w:val="22"/>
          <w:szCs w:val="22"/>
        </w:rPr>
        <w:t>R</w:t>
      </w:r>
      <w:r w:rsidRPr="002E1C43">
        <w:rPr>
          <w:rFonts w:cs="Arial"/>
          <w:spacing w:val="-2"/>
          <w:w w:val="110"/>
          <w:sz w:val="22"/>
          <w:szCs w:val="22"/>
        </w:rPr>
        <w:t>M</w:t>
      </w:r>
      <w:r w:rsidRPr="002E1C43">
        <w:rPr>
          <w:rFonts w:cs="Arial"/>
          <w:spacing w:val="-1"/>
          <w:w w:val="110"/>
          <w:sz w:val="22"/>
          <w:szCs w:val="22"/>
        </w:rPr>
        <w:t>R</w:t>
      </w:r>
      <w:r w:rsidRPr="002E1C43">
        <w:rPr>
          <w:rFonts w:cs="Arial"/>
          <w:spacing w:val="-2"/>
          <w:w w:val="110"/>
          <w:sz w:val="22"/>
          <w:szCs w:val="22"/>
        </w:rPr>
        <w:t>&lt;</w:t>
      </w:r>
      <w:r w:rsidRPr="002E1C43">
        <w:rPr>
          <w:rFonts w:cs="Arial"/>
          <w:spacing w:val="-1"/>
          <w:w w:val="110"/>
          <w:sz w:val="22"/>
          <w:szCs w:val="22"/>
        </w:rPr>
        <w:t>50</w:t>
      </w:r>
      <w:r w:rsidRPr="002E1C43">
        <w:rPr>
          <w:rFonts w:cs="Arial"/>
          <w:spacing w:val="16"/>
          <w:w w:val="110"/>
          <w:sz w:val="22"/>
          <w:szCs w:val="22"/>
        </w:rPr>
        <w:t xml:space="preserve"> </w:t>
      </w:r>
      <w:r w:rsidRPr="002E1C43">
        <w:rPr>
          <w:rFonts w:cs="Arial"/>
          <w:w w:val="110"/>
          <w:sz w:val="22"/>
          <w:szCs w:val="22"/>
        </w:rPr>
        <w:t>a excavación en avance y destroza”.</w:t>
      </w:r>
    </w:p>
    <w:p w14:paraId="1C6528A7" w14:textId="77777777" w:rsidR="000875E4" w:rsidRPr="002E1C43" w:rsidRDefault="000875E4" w:rsidP="000875E4">
      <w:pPr>
        <w:pStyle w:val="Textoindependiente"/>
        <w:ind w:left="567" w:right="300"/>
        <w:jc w:val="both"/>
        <w:rPr>
          <w:rFonts w:cs="Arial"/>
          <w:w w:val="110"/>
          <w:sz w:val="22"/>
          <w:szCs w:val="22"/>
        </w:rPr>
      </w:pPr>
    </w:p>
    <w:p w14:paraId="6FD55CF7" w14:textId="77777777" w:rsidR="000875E4" w:rsidRPr="002E1C43" w:rsidRDefault="000875E4" w:rsidP="000875E4">
      <w:pPr>
        <w:pStyle w:val="Textoindependiente"/>
        <w:ind w:left="567" w:right="300"/>
        <w:jc w:val="both"/>
        <w:rPr>
          <w:rFonts w:cs="Arial"/>
          <w:sz w:val="22"/>
          <w:szCs w:val="22"/>
        </w:rPr>
      </w:pPr>
      <w:r w:rsidRPr="002E1C43">
        <w:rPr>
          <w:rFonts w:cs="Arial"/>
          <w:w w:val="110"/>
          <w:sz w:val="22"/>
          <w:szCs w:val="22"/>
        </w:rPr>
        <w:t>Tras requerimiento de la Sección de Minas, la UTE presentó entre otra documentación, el documento “Estudio preliminar de revisión del proyecto”, presentado previamente por la UTE adjudicataria a la Dirección de Obra el 16 de mayo de 2024. En este documento se propone realizar toda la excavación del túnel en avance y destroza independientemente de sus valores RMR, sin indicar explicaciones a lo requerido por la Sección de Minas, que se refería a modificaciones en el sistema de excavación para los tramos comprendidos entre RMR</w:t>
      </w:r>
      <w:r w:rsidRPr="002E1C43">
        <w:rPr>
          <w:rFonts w:cs="Arial"/>
          <w:spacing w:val="-3"/>
          <w:w w:val="110"/>
          <w:sz w:val="22"/>
          <w:szCs w:val="22"/>
        </w:rPr>
        <w:t xml:space="preserve">&gt;40 y </w:t>
      </w:r>
      <w:r w:rsidRPr="002E1C43">
        <w:rPr>
          <w:rFonts w:cs="Arial"/>
          <w:spacing w:val="-1"/>
          <w:w w:val="110"/>
          <w:sz w:val="22"/>
          <w:szCs w:val="22"/>
        </w:rPr>
        <w:t>R</w:t>
      </w:r>
      <w:r w:rsidRPr="002E1C43">
        <w:rPr>
          <w:rFonts w:cs="Arial"/>
          <w:spacing w:val="-2"/>
          <w:w w:val="110"/>
          <w:sz w:val="22"/>
          <w:szCs w:val="22"/>
        </w:rPr>
        <w:t>M</w:t>
      </w:r>
      <w:r w:rsidRPr="002E1C43">
        <w:rPr>
          <w:rFonts w:cs="Arial"/>
          <w:spacing w:val="-1"/>
          <w:w w:val="110"/>
          <w:sz w:val="22"/>
          <w:szCs w:val="22"/>
        </w:rPr>
        <w:t>R</w:t>
      </w:r>
      <w:r w:rsidRPr="002E1C43">
        <w:rPr>
          <w:rFonts w:cs="Arial"/>
          <w:spacing w:val="-2"/>
          <w:w w:val="110"/>
          <w:sz w:val="22"/>
          <w:szCs w:val="22"/>
        </w:rPr>
        <w:t>&lt;</w:t>
      </w:r>
      <w:r w:rsidRPr="002E1C43">
        <w:rPr>
          <w:rFonts w:cs="Arial"/>
          <w:spacing w:val="-1"/>
          <w:w w:val="110"/>
          <w:sz w:val="22"/>
          <w:szCs w:val="22"/>
        </w:rPr>
        <w:t>50, no a todo el túnel”.</w:t>
      </w:r>
    </w:p>
    <w:p w14:paraId="675C68D0" w14:textId="77777777" w:rsidR="000875E4" w:rsidRPr="002E1C43" w:rsidRDefault="000875E4" w:rsidP="000875E4">
      <w:pPr>
        <w:pStyle w:val="Textoindependiente"/>
        <w:ind w:left="567" w:right="300"/>
        <w:jc w:val="both"/>
        <w:rPr>
          <w:rFonts w:cs="Arial"/>
          <w:w w:val="110"/>
          <w:sz w:val="22"/>
          <w:szCs w:val="22"/>
        </w:rPr>
      </w:pPr>
    </w:p>
    <w:p w14:paraId="5F2DE1C8" w14:textId="77777777" w:rsidR="000875E4" w:rsidRPr="002E1C43" w:rsidRDefault="000875E4" w:rsidP="000875E4">
      <w:pPr>
        <w:pStyle w:val="Textoindependiente"/>
        <w:spacing w:before="72"/>
        <w:ind w:left="567" w:right="300"/>
        <w:jc w:val="both"/>
        <w:rPr>
          <w:rFonts w:cs="Arial"/>
          <w:b/>
          <w:bCs/>
          <w:sz w:val="22"/>
          <w:szCs w:val="22"/>
        </w:rPr>
      </w:pPr>
      <w:r w:rsidRPr="002E1C43">
        <w:rPr>
          <w:rFonts w:cs="Arial"/>
          <w:b/>
          <w:bCs/>
          <w:spacing w:val="-2"/>
          <w:w w:val="115"/>
          <w:sz w:val="22"/>
          <w:szCs w:val="22"/>
        </w:rPr>
        <w:t>Al</w:t>
      </w:r>
      <w:r w:rsidRPr="002E1C43">
        <w:rPr>
          <w:rFonts w:cs="Arial"/>
          <w:b/>
          <w:bCs/>
          <w:spacing w:val="-1"/>
          <w:w w:val="115"/>
          <w:sz w:val="22"/>
          <w:szCs w:val="22"/>
        </w:rPr>
        <w:t>egac</w:t>
      </w:r>
      <w:r w:rsidRPr="002E1C43">
        <w:rPr>
          <w:rFonts w:cs="Arial"/>
          <w:b/>
          <w:bCs/>
          <w:spacing w:val="-2"/>
          <w:w w:val="115"/>
          <w:sz w:val="22"/>
          <w:szCs w:val="22"/>
        </w:rPr>
        <w:t>i</w:t>
      </w:r>
      <w:r w:rsidRPr="002E1C43">
        <w:rPr>
          <w:rFonts w:cs="Arial"/>
          <w:b/>
          <w:bCs/>
          <w:spacing w:val="-1"/>
          <w:w w:val="115"/>
          <w:sz w:val="22"/>
          <w:szCs w:val="22"/>
        </w:rPr>
        <w:t>ón</w:t>
      </w:r>
      <w:r w:rsidRPr="002E1C43">
        <w:rPr>
          <w:rFonts w:cs="Arial"/>
          <w:b/>
          <w:bCs/>
          <w:spacing w:val="9"/>
          <w:w w:val="115"/>
          <w:sz w:val="22"/>
          <w:szCs w:val="22"/>
        </w:rPr>
        <w:t xml:space="preserve"> </w:t>
      </w:r>
      <w:r w:rsidRPr="002E1C43">
        <w:rPr>
          <w:rFonts w:cs="Arial"/>
          <w:b/>
          <w:bCs/>
          <w:spacing w:val="-2"/>
          <w:w w:val="115"/>
          <w:sz w:val="22"/>
          <w:szCs w:val="22"/>
        </w:rPr>
        <w:t>3</w:t>
      </w:r>
      <w:r w:rsidRPr="002E1C43">
        <w:rPr>
          <w:rFonts w:cs="Arial"/>
          <w:b/>
          <w:bCs/>
          <w:spacing w:val="-1"/>
          <w:w w:val="115"/>
          <w:sz w:val="22"/>
          <w:szCs w:val="22"/>
        </w:rPr>
        <w:t>:</w:t>
      </w:r>
      <w:r w:rsidRPr="002E1C43">
        <w:rPr>
          <w:rFonts w:cs="Arial"/>
          <w:b/>
          <w:bCs/>
          <w:spacing w:val="11"/>
          <w:w w:val="115"/>
          <w:sz w:val="22"/>
          <w:szCs w:val="22"/>
        </w:rPr>
        <w:t xml:space="preserve"> </w:t>
      </w:r>
      <w:r w:rsidRPr="002E1C43">
        <w:rPr>
          <w:rFonts w:cs="Arial"/>
          <w:b/>
          <w:bCs/>
          <w:spacing w:val="-1"/>
          <w:w w:val="115"/>
          <w:sz w:val="22"/>
          <w:szCs w:val="22"/>
        </w:rPr>
        <w:t>Pág</w:t>
      </w:r>
      <w:r w:rsidRPr="002E1C43">
        <w:rPr>
          <w:rFonts w:cs="Arial"/>
          <w:b/>
          <w:bCs/>
          <w:spacing w:val="-2"/>
          <w:w w:val="115"/>
          <w:sz w:val="22"/>
          <w:szCs w:val="22"/>
        </w:rPr>
        <w:t>i</w:t>
      </w:r>
      <w:r w:rsidRPr="002E1C43">
        <w:rPr>
          <w:rFonts w:cs="Arial"/>
          <w:b/>
          <w:bCs/>
          <w:spacing w:val="-1"/>
          <w:w w:val="115"/>
          <w:sz w:val="22"/>
          <w:szCs w:val="22"/>
        </w:rPr>
        <w:t>na</w:t>
      </w:r>
      <w:r w:rsidRPr="002E1C43">
        <w:rPr>
          <w:rFonts w:cs="Arial"/>
          <w:b/>
          <w:bCs/>
          <w:spacing w:val="11"/>
          <w:w w:val="115"/>
          <w:sz w:val="22"/>
          <w:szCs w:val="22"/>
        </w:rPr>
        <w:t xml:space="preserve"> </w:t>
      </w:r>
      <w:r w:rsidRPr="002E1C43">
        <w:rPr>
          <w:rFonts w:cs="Arial"/>
          <w:b/>
          <w:bCs/>
          <w:w w:val="115"/>
          <w:sz w:val="22"/>
          <w:szCs w:val="22"/>
        </w:rPr>
        <w:t>120</w:t>
      </w:r>
      <w:r w:rsidRPr="002E1C43">
        <w:rPr>
          <w:rFonts w:cs="Arial"/>
          <w:b/>
          <w:bCs/>
          <w:spacing w:val="11"/>
          <w:w w:val="115"/>
          <w:sz w:val="22"/>
          <w:szCs w:val="22"/>
        </w:rPr>
        <w:t xml:space="preserve"> </w:t>
      </w:r>
      <w:r w:rsidRPr="002E1C43">
        <w:rPr>
          <w:rFonts w:cs="Arial"/>
          <w:b/>
          <w:bCs/>
          <w:spacing w:val="-1"/>
          <w:w w:val="115"/>
          <w:sz w:val="22"/>
          <w:szCs w:val="22"/>
        </w:rPr>
        <w:t>de</w:t>
      </w:r>
      <w:r w:rsidRPr="002E1C43">
        <w:rPr>
          <w:rFonts w:cs="Arial"/>
          <w:b/>
          <w:bCs/>
          <w:spacing w:val="-2"/>
          <w:w w:val="115"/>
          <w:sz w:val="22"/>
          <w:szCs w:val="22"/>
        </w:rPr>
        <w:t>l</w:t>
      </w:r>
      <w:r w:rsidRPr="002E1C43">
        <w:rPr>
          <w:rFonts w:cs="Arial"/>
          <w:b/>
          <w:bCs/>
          <w:spacing w:val="8"/>
          <w:w w:val="115"/>
          <w:sz w:val="22"/>
          <w:szCs w:val="22"/>
        </w:rPr>
        <w:t xml:space="preserve"> </w:t>
      </w:r>
      <w:r w:rsidRPr="002E1C43">
        <w:rPr>
          <w:rFonts w:cs="Arial"/>
          <w:b/>
          <w:bCs/>
          <w:spacing w:val="-2"/>
          <w:w w:val="115"/>
          <w:sz w:val="22"/>
          <w:szCs w:val="22"/>
        </w:rPr>
        <w:t>I</w:t>
      </w:r>
      <w:r w:rsidRPr="002E1C43">
        <w:rPr>
          <w:rFonts w:cs="Arial"/>
          <w:b/>
          <w:bCs/>
          <w:spacing w:val="-1"/>
          <w:w w:val="115"/>
          <w:sz w:val="22"/>
          <w:szCs w:val="22"/>
        </w:rPr>
        <w:t>n</w:t>
      </w:r>
      <w:r w:rsidRPr="002E1C43">
        <w:rPr>
          <w:rFonts w:cs="Arial"/>
          <w:b/>
          <w:bCs/>
          <w:spacing w:val="-2"/>
          <w:w w:val="115"/>
          <w:sz w:val="22"/>
          <w:szCs w:val="22"/>
        </w:rPr>
        <w:t>f</w:t>
      </w:r>
      <w:r w:rsidRPr="002E1C43">
        <w:rPr>
          <w:rFonts w:cs="Arial"/>
          <w:b/>
          <w:bCs/>
          <w:spacing w:val="-1"/>
          <w:w w:val="115"/>
          <w:sz w:val="22"/>
          <w:szCs w:val="22"/>
        </w:rPr>
        <w:t>orme</w:t>
      </w:r>
      <w:r w:rsidRPr="002E1C43">
        <w:rPr>
          <w:rFonts w:cs="Arial"/>
          <w:b/>
          <w:bCs/>
          <w:spacing w:val="10"/>
          <w:w w:val="115"/>
          <w:sz w:val="22"/>
          <w:szCs w:val="22"/>
        </w:rPr>
        <w:t xml:space="preserve"> </w:t>
      </w:r>
      <w:r w:rsidRPr="002E1C43">
        <w:rPr>
          <w:rFonts w:cs="Arial"/>
          <w:b/>
          <w:bCs/>
          <w:spacing w:val="-1"/>
          <w:w w:val="115"/>
          <w:sz w:val="22"/>
          <w:szCs w:val="22"/>
        </w:rPr>
        <w:t>pro</w:t>
      </w:r>
      <w:r w:rsidRPr="002E1C43">
        <w:rPr>
          <w:rFonts w:cs="Arial"/>
          <w:b/>
          <w:bCs/>
          <w:spacing w:val="-2"/>
          <w:w w:val="115"/>
          <w:sz w:val="22"/>
          <w:szCs w:val="22"/>
        </w:rPr>
        <w:t>vi</w:t>
      </w:r>
      <w:r w:rsidRPr="002E1C43">
        <w:rPr>
          <w:rFonts w:cs="Arial"/>
          <w:b/>
          <w:bCs/>
          <w:spacing w:val="-1"/>
          <w:w w:val="115"/>
          <w:sz w:val="22"/>
          <w:szCs w:val="22"/>
        </w:rPr>
        <w:t>s</w:t>
      </w:r>
      <w:r w:rsidRPr="002E1C43">
        <w:rPr>
          <w:rFonts w:cs="Arial"/>
          <w:b/>
          <w:bCs/>
          <w:spacing w:val="-2"/>
          <w:w w:val="115"/>
          <w:sz w:val="22"/>
          <w:szCs w:val="22"/>
        </w:rPr>
        <w:t>i</w:t>
      </w:r>
      <w:r w:rsidRPr="002E1C43">
        <w:rPr>
          <w:rFonts w:cs="Arial"/>
          <w:b/>
          <w:bCs/>
          <w:spacing w:val="-1"/>
          <w:w w:val="115"/>
          <w:sz w:val="22"/>
          <w:szCs w:val="22"/>
        </w:rPr>
        <w:t>ona</w:t>
      </w:r>
      <w:r w:rsidRPr="002E1C43">
        <w:rPr>
          <w:rFonts w:cs="Arial"/>
          <w:b/>
          <w:bCs/>
          <w:spacing w:val="-2"/>
          <w:w w:val="115"/>
          <w:sz w:val="22"/>
          <w:szCs w:val="22"/>
        </w:rPr>
        <w:t>l</w:t>
      </w:r>
      <w:r w:rsidRPr="002E1C43">
        <w:rPr>
          <w:rFonts w:cs="Arial"/>
          <w:b/>
          <w:bCs/>
          <w:spacing w:val="-1"/>
          <w:w w:val="115"/>
          <w:sz w:val="22"/>
          <w:szCs w:val="22"/>
        </w:rPr>
        <w:t>:</w:t>
      </w:r>
    </w:p>
    <w:p w14:paraId="7E3B96E9" w14:textId="77777777" w:rsidR="000875E4" w:rsidRPr="002E1C43" w:rsidRDefault="000875E4" w:rsidP="000875E4">
      <w:pPr>
        <w:spacing w:before="2"/>
        <w:ind w:left="567" w:right="300"/>
        <w:jc w:val="both"/>
        <w:rPr>
          <w:rFonts w:ascii="Arial" w:hAnsi="Arial" w:cs="Arial"/>
          <w:sz w:val="22"/>
          <w:szCs w:val="22"/>
        </w:rPr>
      </w:pPr>
    </w:p>
    <w:p w14:paraId="4F196001" w14:textId="77777777" w:rsidR="000875E4" w:rsidRPr="002E1C43" w:rsidRDefault="000875E4" w:rsidP="000875E4">
      <w:pPr>
        <w:pStyle w:val="Textoindependiente"/>
        <w:ind w:left="567" w:right="300"/>
        <w:jc w:val="both"/>
        <w:rPr>
          <w:rFonts w:cs="Arial"/>
          <w:spacing w:val="-2"/>
          <w:w w:val="110"/>
          <w:sz w:val="22"/>
          <w:szCs w:val="22"/>
          <w:u w:val="single"/>
        </w:rPr>
      </w:pPr>
      <w:r w:rsidRPr="002E1C43">
        <w:rPr>
          <w:rFonts w:cs="Arial"/>
          <w:spacing w:val="-2"/>
          <w:w w:val="110"/>
          <w:sz w:val="22"/>
          <w:szCs w:val="22"/>
          <w:u w:val="single" w:color="000000"/>
        </w:rPr>
        <w:t>D</w:t>
      </w:r>
      <w:r w:rsidRPr="002E1C43">
        <w:rPr>
          <w:rFonts w:cs="Arial"/>
          <w:spacing w:val="-1"/>
          <w:w w:val="110"/>
          <w:sz w:val="22"/>
          <w:szCs w:val="22"/>
          <w:u w:val="single" w:color="000000"/>
        </w:rPr>
        <w:t>onde d</w:t>
      </w:r>
      <w:r w:rsidRPr="002E1C43">
        <w:rPr>
          <w:rFonts w:cs="Arial"/>
          <w:spacing w:val="-2"/>
          <w:w w:val="110"/>
          <w:sz w:val="22"/>
          <w:szCs w:val="22"/>
          <w:u w:val="single" w:color="000000"/>
        </w:rPr>
        <w:t>i</w:t>
      </w:r>
      <w:r w:rsidRPr="002E1C43">
        <w:rPr>
          <w:rFonts w:cs="Arial"/>
          <w:spacing w:val="-1"/>
          <w:w w:val="110"/>
          <w:sz w:val="22"/>
          <w:szCs w:val="22"/>
          <w:u w:val="single" w:color="000000"/>
        </w:rPr>
        <w:t>ce</w:t>
      </w:r>
      <w:r w:rsidRPr="002E1C43">
        <w:rPr>
          <w:rFonts w:cs="Arial"/>
          <w:spacing w:val="-2"/>
          <w:w w:val="110"/>
          <w:sz w:val="22"/>
          <w:szCs w:val="22"/>
          <w:u w:val="single"/>
        </w:rPr>
        <w:t>:</w:t>
      </w:r>
    </w:p>
    <w:p w14:paraId="1B84EDD8" w14:textId="77777777" w:rsidR="000875E4" w:rsidRPr="002E1C43" w:rsidRDefault="000875E4" w:rsidP="000875E4">
      <w:pPr>
        <w:pStyle w:val="Textoindependiente"/>
        <w:ind w:left="567" w:right="300"/>
        <w:jc w:val="both"/>
        <w:rPr>
          <w:rFonts w:cs="Arial"/>
          <w:spacing w:val="-2"/>
          <w:w w:val="110"/>
          <w:sz w:val="22"/>
          <w:szCs w:val="22"/>
          <w:u w:val="single"/>
        </w:rPr>
      </w:pPr>
    </w:p>
    <w:p w14:paraId="55A52506" w14:textId="77777777" w:rsidR="000875E4" w:rsidRPr="002E1C43" w:rsidRDefault="000875E4" w:rsidP="000875E4">
      <w:pPr>
        <w:pStyle w:val="Textoindependiente"/>
        <w:ind w:left="567" w:right="300"/>
        <w:jc w:val="both"/>
        <w:rPr>
          <w:rFonts w:cs="Arial"/>
          <w:sz w:val="22"/>
          <w:szCs w:val="22"/>
        </w:rPr>
      </w:pPr>
      <w:r w:rsidRPr="002E1C43">
        <w:rPr>
          <w:rFonts w:cs="Arial"/>
          <w:spacing w:val="-2"/>
          <w:w w:val="110"/>
          <w:sz w:val="22"/>
          <w:szCs w:val="22"/>
        </w:rPr>
        <w:t>“No obstante, esta previsión económica, según informe de la Sección de Minas, presenta un error en la cuantificación del presupuesto de excavación del proyecto y otros errores referidos a la parte del sostenimiento del hormigón”.</w:t>
      </w:r>
    </w:p>
    <w:p w14:paraId="3B8A41CE" w14:textId="77777777" w:rsidR="000875E4" w:rsidRPr="002E1C43" w:rsidRDefault="000875E4" w:rsidP="000875E4">
      <w:pPr>
        <w:ind w:left="567" w:right="300"/>
        <w:jc w:val="both"/>
        <w:rPr>
          <w:rFonts w:ascii="Arial" w:hAnsi="Arial" w:cs="Arial"/>
          <w:sz w:val="22"/>
          <w:szCs w:val="22"/>
        </w:rPr>
      </w:pPr>
    </w:p>
    <w:p w14:paraId="420B4185" w14:textId="77777777" w:rsidR="000875E4" w:rsidRPr="002E1C43" w:rsidRDefault="000875E4" w:rsidP="000875E4">
      <w:pPr>
        <w:pStyle w:val="Textoindependiente"/>
        <w:ind w:left="567" w:right="300"/>
        <w:jc w:val="both"/>
        <w:rPr>
          <w:rFonts w:cs="Arial"/>
          <w:spacing w:val="-2"/>
          <w:w w:val="110"/>
          <w:sz w:val="22"/>
          <w:szCs w:val="22"/>
          <w:u w:val="single"/>
        </w:rPr>
      </w:pPr>
      <w:r w:rsidRPr="002E1C43">
        <w:rPr>
          <w:rFonts w:cs="Arial"/>
          <w:spacing w:val="-1"/>
          <w:w w:val="110"/>
          <w:sz w:val="22"/>
          <w:szCs w:val="22"/>
          <w:u w:val="single" w:color="000000"/>
        </w:rPr>
        <w:t>Se</w:t>
      </w:r>
      <w:r w:rsidRPr="002E1C43">
        <w:rPr>
          <w:rFonts w:cs="Arial"/>
          <w:spacing w:val="16"/>
          <w:w w:val="110"/>
          <w:sz w:val="22"/>
          <w:szCs w:val="22"/>
          <w:u w:val="single" w:color="000000"/>
        </w:rPr>
        <w:t xml:space="preserve"> </w:t>
      </w:r>
      <w:r w:rsidRPr="002E1C43">
        <w:rPr>
          <w:rFonts w:cs="Arial"/>
          <w:spacing w:val="-1"/>
          <w:w w:val="110"/>
          <w:sz w:val="22"/>
          <w:szCs w:val="22"/>
          <w:u w:val="single" w:color="000000"/>
        </w:rPr>
        <w:t>p</w:t>
      </w:r>
      <w:r w:rsidRPr="002E1C43">
        <w:rPr>
          <w:rFonts w:cs="Arial"/>
          <w:spacing w:val="-2"/>
          <w:w w:val="110"/>
          <w:sz w:val="22"/>
          <w:szCs w:val="22"/>
          <w:u w:val="single" w:color="000000"/>
        </w:rPr>
        <w:t>r</w:t>
      </w:r>
      <w:r w:rsidRPr="002E1C43">
        <w:rPr>
          <w:rFonts w:cs="Arial"/>
          <w:spacing w:val="-1"/>
          <w:w w:val="110"/>
          <w:sz w:val="22"/>
          <w:szCs w:val="22"/>
          <w:u w:val="single" w:color="000000"/>
        </w:rPr>
        <w:t>opone</w:t>
      </w:r>
      <w:r w:rsidRPr="002E1C43">
        <w:rPr>
          <w:rFonts w:cs="Arial"/>
          <w:spacing w:val="13"/>
          <w:w w:val="110"/>
          <w:sz w:val="22"/>
          <w:szCs w:val="22"/>
          <w:u w:val="single" w:color="000000"/>
        </w:rPr>
        <w:t xml:space="preserve"> </w:t>
      </w:r>
      <w:r w:rsidRPr="002E1C43">
        <w:rPr>
          <w:rFonts w:cs="Arial"/>
          <w:spacing w:val="-1"/>
          <w:w w:val="110"/>
          <w:sz w:val="22"/>
          <w:szCs w:val="22"/>
          <w:u w:val="single" w:color="000000"/>
        </w:rPr>
        <w:t>dec</w:t>
      </w:r>
      <w:r w:rsidRPr="002E1C43">
        <w:rPr>
          <w:rFonts w:cs="Arial"/>
          <w:spacing w:val="-2"/>
          <w:w w:val="110"/>
          <w:sz w:val="22"/>
          <w:szCs w:val="22"/>
          <w:u w:val="single" w:color="000000"/>
        </w:rPr>
        <w:t>ir</w:t>
      </w:r>
      <w:r w:rsidRPr="002E1C43">
        <w:rPr>
          <w:rFonts w:cs="Arial"/>
          <w:spacing w:val="-2"/>
          <w:w w:val="110"/>
          <w:sz w:val="22"/>
          <w:szCs w:val="22"/>
          <w:u w:val="single"/>
        </w:rPr>
        <w:t>:</w:t>
      </w:r>
    </w:p>
    <w:p w14:paraId="44DD624F" w14:textId="77777777" w:rsidR="000875E4" w:rsidRPr="002E1C43" w:rsidRDefault="000875E4" w:rsidP="000875E4">
      <w:pPr>
        <w:pStyle w:val="Textoindependiente"/>
        <w:ind w:left="567" w:right="300"/>
        <w:jc w:val="both"/>
        <w:rPr>
          <w:rFonts w:cs="Arial"/>
          <w:sz w:val="22"/>
          <w:szCs w:val="22"/>
          <w:u w:val="single"/>
        </w:rPr>
      </w:pPr>
    </w:p>
    <w:p w14:paraId="7C11461D" w14:textId="77777777" w:rsidR="000875E4" w:rsidRPr="002E1C43" w:rsidRDefault="000875E4" w:rsidP="000875E4">
      <w:pPr>
        <w:pStyle w:val="Textoindependiente"/>
        <w:ind w:left="567" w:right="300"/>
        <w:jc w:val="both"/>
        <w:rPr>
          <w:rFonts w:cs="Arial"/>
          <w:sz w:val="22"/>
          <w:szCs w:val="22"/>
        </w:rPr>
      </w:pPr>
      <w:r w:rsidRPr="002E1C43">
        <w:rPr>
          <w:rFonts w:cs="Arial"/>
          <w:spacing w:val="-2"/>
          <w:w w:val="110"/>
          <w:sz w:val="22"/>
          <w:szCs w:val="22"/>
        </w:rPr>
        <w:t>“No obstante, esta previsión económica, según informe de la Sección de Minas de 16 de enero de 2026, emitido en el trámite de discusión técnica del procedimiento de elaboración del informe de fiscalización de 2024 de la Cámara de Comptos, presenta un error en la cuantificación del presupuesto de excavación del proyecto y otros errores referidos a la parte del sostenimiento del hormigón”.</w:t>
      </w:r>
    </w:p>
    <w:p w14:paraId="3DBBC96F" w14:textId="77777777" w:rsidR="000875E4" w:rsidRPr="002E1C43" w:rsidRDefault="000875E4" w:rsidP="000875E4">
      <w:pPr>
        <w:pStyle w:val="Textoindependiente"/>
        <w:spacing w:before="72"/>
        <w:ind w:left="567" w:right="300" w:firstLine="74"/>
        <w:jc w:val="both"/>
        <w:rPr>
          <w:rFonts w:cs="Arial"/>
          <w:spacing w:val="-1"/>
          <w:w w:val="110"/>
          <w:sz w:val="22"/>
          <w:szCs w:val="22"/>
        </w:rPr>
      </w:pPr>
      <w:r w:rsidRPr="002E1C43">
        <w:rPr>
          <w:rFonts w:cs="Arial"/>
          <w:spacing w:val="-1"/>
          <w:w w:val="110"/>
          <w:sz w:val="22"/>
          <w:szCs w:val="22"/>
        </w:rPr>
        <w:t xml:space="preserve">La </w:t>
      </w:r>
      <w:proofErr w:type="gramStart"/>
      <w:r w:rsidRPr="002E1C43">
        <w:rPr>
          <w:rFonts w:cs="Arial"/>
          <w:spacing w:val="-1"/>
          <w:w w:val="110"/>
          <w:sz w:val="22"/>
          <w:szCs w:val="22"/>
        </w:rPr>
        <w:t>Directora</w:t>
      </w:r>
      <w:proofErr w:type="gramEnd"/>
      <w:r w:rsidRPr="002E1C43">
        <w:rPr>
          <w:rFonts w:cs="Arial"/>
          <w:spacing w:val="-1"/>
          <w:w w:val="110"/>
          <w:sz w:val="22"/>
          <w:szCs w:val="22"/>
        </w:rPr>
        <w:t xml:space="preserve"> del Servicio de Ordenación Industrial, Infraestructuras Energéticas y Minas: Laura Irigoyen Larraya</w:t>
      </w:r>
    </w:p>
    <w:p w14:paraId="682B8DC0" w14:textId="77777777" w:rsidR="000875E4" w:rsidRPr="002E1C43" w:rsidRDefault="000875E4" w:rsidP="000875E4">
      <w:pPr>
        <w:pStyle w:val="Textoindependiente"/>
        <w:spacing w:before="72"/>
        <w:ind w:left="567" w:right="300" w:firstLine="74"/>
        <w:jc w:val="both"/>
        <w:rPr>
          <w:rFonts w:asciiTheme="minorHAnsi" w:hAnsiTheme="minorHAnsi" w:cstheme="minorHAnsi"/>
          <w:spacing w:val="-1"/>
          <w:w w:val="110"/>
          <w:sz w:val="22"/>
          <w:szCs w:val="22"/>
        </w:rPr>
      </w:pPr>
      <w:r w:rsidRPr="002E1C43">
        <w:rPr>
          <w:rFonts w:cs="Arial"/>
          <w:spacing w:val="-1"/>
          <w:w w:val="110"/>
          <w:sz w:val="22"/>
          <w:szCs w:val="22"/>
        </w:rPr>
        <w:t xml:space="preserve">El </w:t>
      </w:r>
      <w:proofErr w:type="gramStart"/>
      <w:r w:rsidRPr="002E1C43">
        <w:rPr>
          <w:rFonts w:cs="Arial"/>
          <w:spacing w:val="-1"/>
          <w:w w:val="110"/>
          <w:sz w:val="22"/>
          <w:szCs w:val="22"/>
        </w:rPr>
        <w:t>Director General</w:t>
      </w:r>
      <w:proofErr w:type="gramEnd"/>
      <w:r w:rsidRPr="002E1C43">
        <w:rPr>
          <w:rFonts w:cs="Arial"/>
          <w:spacing w:val="-1"/>
          <w:w w:val="110"/>
          <w:sz w:val="22"/>
          <w:szCs w:val="22"/>
        </w:rPr>
        <w:t xml:space="preserve"> de Fomento Empresarial e Infraestructuras: Iñigo Arruti Torre</w:t>
      </w:r>
    </w:p>
    <w:p w14:paraId="69E9E433" w14:textId="77777777" w:rsidR="000875E4" w:rsidRPr="002E1C43" w:rsidRDefault="000875E4" w:rsidP="000875E4">
      <w:pPr>
        <w:rPr>
          <w:rFonts w:cstheme="minorHAnsi"/>
          <w:sz w:val="22"/>
          <w:szCs w:val="22"/>
        </w:rPr>
      </w:pPr>
      <w:r w:rsidRPr="002E1C43">
        <w:rPr>
          <w:rFonts w:cstheme="minorHAnsi"/>
          <w:sz w:val="22"/>
          <w:szCs w:val="22"/>
        </w:rPr>
        <w:br w:type="page"/>
      </w:r>
    </w:p>
    <w:p w14:paraId="4CE4767B" w14:textId="77777777" w:rsidR="000875E4" w:rsidRPr="002E1C43" w:rsidRDefault="000875E4" w:rsidP="000875E4">
      <w:pPr>
        <w:pStyle w:val="Textoindependiente"/>
        <w:ind w:left="951" w:right="158"/>
        <w:jc w:val="both"/>
        <w:rPr>
          <w:rFonts w:eastAsia="Arial" w:cs="Arial"/>
          <w:sz w:val="22"/>
          <w:szCs w:val="22"/>
        </w:rPr>
      </w:pPr>
      <w:r w:rsidRPr="002E1C43">
        <w:rPr>
          <w:rFonts w:cs="Arial"/>
          <w:color w:val="010101"/>
          <w:sz w:val="22"/>
          <w:szCs w:val="22"/>
        </w:rPr>
        <w:lastRenderedPageBreak/>
        <w:t>A:</w:t>
      </w:r>
      <w:r w:rsidRPr="002E1C43">
        <w:rPr>
          <w:rFonts w:cs="Arial"/>
          <w:color w:val="010101"/>
          <w:spacing w:val="13"/>
          <w:sz w:val="22"/>
          <w:szCs w:val="22"/>
        </w:rPr>
        <w:t xml:space="preserve"> </w:t>
      </w:r>
      <w:r w:rsidRPr="002E1C43">
        <w:rPr>
          <w:rFonts w:cs="Arial"/>
          <w:color w:val="010101"/>
          <w:sz w:val="22"/>
          <w:szCs w:val="22"/>
        </w:rPr>
        <w:t>Direcc</w:t>
      </w:r>
      <w:r w:rsidRPr="002E1C43">
        <w:rPr>
          <w:rFonts w:cs="Arial"/>
          <w:color w:val="010101"/>
          <w:spacing w:val="-5"/>
          <w:sz w:val="22"/>
          <w:szCs w:val="22"/>
        </w:rPr>
        <w:t>i</w:t>
      </w:r>
      <w:r w:rsidRPr="002E1C43">
        <w:rPr>
          <w:rFonts w:cs="Arial"/>
          <w:color w:val="010101"/>
          <w:sz w:val="22"/>
          <w:szCs w:val="22"/>
        </w:rPr>
        <w:t>ón</w:t>
      </w:r>
      <w:r w:rsidRPr="002E1C43">
        <w:rPr>
          <w:rFonts w:cs="Arial"/>
          <w:color w:val="010101"/>
          <w:spacing w:val="-9"/>
          <w:sz w:val="22"/>
          <w:szCs w:val="22"/>
        </w:rPr>
        <w:t xml:space="preserve"> </w:t>
      </w:r>
      <w:r w:rsidRPr="002E1C43">
        <w:rPr>
          <w:rFonts w:cs="Arial"/>
          <w:color w:val="010101"/>
          <w:sz w:val="22"/>
          <w:szCs w:val="22"/>
        </w:rPr>
        <w:t>General</w:t>
      </w:r>
      <w:r w:rsidRPr="002E1C43">
        <w:rPr>
          <w:rFonts w:cs="Arial"/>
          <w:color w:val="010101"/>
          <w:spacing w:val="-2"/>
          <w:sz w:val="22"/>
          <w:szCs w:val="22"/>
        </w:rPr>
        <w:t xml:space="preserve"> </w:t>
      </w:r>
      <w:r w:rsidRPr="002E1C43">
        <w:rPr>
          <w:rFonts w:cs="Arial"/>
          <w:color w:val="010101"/>
          <w:sz w:val="22"/>
          <w:szCs w:val="22"/>
        </w:rPr>
        <w:t>de</w:t>
      </w:r>
      <w:r w:rsidRPr="002E1C43">
        <w:rPr>
          <w:rFonts w:cs="Arial"/>
          <w:color w:val="010101"/>
          <w:spacing w:val="-7"/>
          <w:sz w:val="22"/>
          <w:szCs w:val="22"/>
        </w:rPr>
        <w:t xml:space="preserve"> </w:t>
      </w:r>
      <w:r w:rsidRPr="002E1C43">
        <w:rPr>
          <w:rFonts w:cs="Arial"/>
          <w:color w:val="010101"/>
          <w:spacing w:val="-28"/>
          <w:sz w:val="22"/>
          <w:szCs w:val="22"/>
        </w:rPr>
        <w:t>I</w:t>
      </w:r>
      <w:r w:rsidRPr="002E1C43">
        <w:rPr>
          <w:rFonts w:cs="Arial"/>
          <w:color w:val="010101"/>
          <w:sz w:val="22"/>
          <w:szCs w:val="22"/>
        </w:rPr>
        <w:t>ntervenc</w:t>
      </w:r>
      <w:r w:rsidRPr="002E1C43">
        <w:rPr>
          <w:rFonts w:cs="Arial"/>
          <w:color w:val="010101"/>
          <w:spacing w:val="-1"/>
          <w:sz w:val="22"/>
          <w:szCs w:val="22"/>
        </w:rPr>
        <w:t>i</w:t>
      </w:r>
      <w:r w:rsidRPr="002E1C43">
        <w:rPr>
          <w:rFonts w:cs="Arial"/>
          <w:color w:val="010101"/>
          <w:sz w:val="22"/>
          <w:szCs w:val="22"/>
        </w:rPr>
        <w:t>ón</w:t>
      </w:r>
    </w:p>
    <w:p w14:paraId="73A2337B" w14:textId="77777777" w:rsidR="000875E4" w:rsidRPr="002E1C43" w:rsidRDefault="000875E4" w:rsidP="000875E4">
      <w:pPr>
        <w:spacing w:before="11"/>
        <w:ind w:right="158"/>
        <w:rPr>
          <w:rFonts w:ascii="Arial" w:eastAsia="Arial" w:hAnsi="Arial" w:cs="Arial"/>
          <w:sz w:val="22"/>
          <w:szCs w:val="22"/>
        </w:rPr>
      </w:pPr>
    </w:p>
    <w:p w14:paraId="309DFDFB" w14:textId="77777777" w:rsidR="000875E4" w:rsidRPr="002E1C43" w:rsidRDefault="000875E4" w:rsidP="000875E4">
      <w:pPr>
        <w:pStyle w:val="Textoindependiente"/>
        <w:ind w:left="975" w:right="158"/>
        <w:jc w:val="both"/>
        <w:rPr>
          <w:rFonts w:eastAsia="Arial" w:cs="Arial"/>
          <w:sz w:val="22"/>
          <w:szCs w:val="22"/>
        </w:rPr>
      </w:pPr>
      <w:r w:rsidRPr="002E1C43">
        <w:rPr>
          <w:rFonts w:cs="Arial"/>
          <w:color w:val="010101"/>
          <w:sz w:val="22"/>
          <w:szCs w:val="22"/>
        </w:rPr>
        <w:t>De:</w:t>
      </w:r>
      <w:r w:rsidRPr="002E1C43">
        <w:rPr>
          <w:rFonts w:cs="Arial"/>
          <w:color w:val="010101"/>
          <w:spacing w:val="-1"/>
          <w:sz w:val="22"/>
          <w:szCs w:val="22"/>
        </w:rPr>
        <w:t xml:space="preserve"> </w:t>
      </w:r>
      <w:r w:rsidRPr="002E1C43">
        <w:rPr>
          <w:rFonts w:cs="Arial"/>
          <w:color w:val="010101"/>
          <w:sz w:val="22"/>
          <w:szCs w:val="22"/>
        </w:rPr>
        <w:t>Javier</w:t>
      </w:r>
      <w:r w:rsidRPr="002E1C43">
        <w:rPr>
          <w:rFonts w:cs="Arial"/>
          <w:color w:val="010101"/>
          <w:spacing w:val="3"/>
          <w:sz w:val="22"/>
          <w:szCs w:val="22"/>
        </w:rPr>
        <w:t xml:space="preserve"> </w:t>
      </w:r>
      <w:r w:rsidRPr="002E1C43">
        <w:rPr>
          <w:rFonts w:cs="Arial"/>
          <w:color w:val="010101"/>
          <w:spacing w:val="-5"/>
          <w:sz w:val="22"/>
          <w:szCs w:val="22"/>
        </w:rPr>
        <w:t>Rui</w:t>
      </w:r>
      <w:r w:rsidRPr="002E1C43">
        <w:rPr>
          <w:rFonts w:cs="Arial"/>
          <w:color w:val="010101"/>
          <w:spacing w:val="-6"/>
          <w:sz w:val="22"/>
          <w:szCs w:val="22"/>
        </w:rPr>
        <w:t>z</w:t>
      </w:r>
      <w:r w:rsidRPr="002E1C43">
        <w:rPr>
          <w:rFonts w:cs="Arial"/>
          <w:color w:val="010101"/>
          <w:spacing w:val="8"/>
          <w:sz w:val="22"/>
          <w:szCs w:val="22"/>
        </w:rPr>
        <w:t xml:space="preserve"> </w:t>
      </w:r>
      <w:r w:rsidRPr="002E1C43">
        <w:rPr>
          <w:rFonts w:cs="Arial"/>
          <w:color w:val="010101"/>
          <w:spacing w:val="1"/>
          <w:sz w:val="22"/>
          <w:szCs w:val="22"/>
        </w:rPr>
        <w:t>Echeverría</w:t>
      </w:r>
      <w:r w:rsidRPr="002E1C43">
        <w:rPr>
          <w:rFonts w:cs="Arial"/>
          <w:color w:val="3D3D3D"/>
          <w:spacing w:val="1"/>
          <w:sz w:val="22"/>
          <w:szCs w:val="22"/>
        </w:rPr>
        <w:t>,</w:t>
      </w:r>
      <w:r w:rsidRPr="002E1C43">
        <w:rPr>
          <w:rFonts w:cs="Arial"/>
          <w:color w:val="3D3D3D"/>
          <w:spacing w:val="-4"/>
          <w:sz w:val="22"/>
          <w:szCs w:val="22"/>
        </w:rPr>
        <w:t xml:space="preserve"> </w:t>
      </w:r>
      <w:r w:rsidRPr="002E1C43">
        <w:rPr>
          <w:rFonts w:cs="Arial"/>
          <w:color w:val="010101"/>
          <w:spacing w:val="-1"/>
          <w:sz w:val="22"/>
          <w:szCs w:val="22"/>
        </w:rPr>
        <w:t>ingeniero</w:t>
      </w:r>
      <w:r w:rsidRPr="002E1C43">
        <w:rPr>
          <w:rFonts w:cs="Arial"/>
          <w:color w:val="010101"/>
          <w:spacing w:val="3"/>
          <w:sz w:val="22"/>
          <w:szCs w:val="22"/>
        </w:rPr>
        <w:t xml:space="preserve"> </w:t>
      </w:r>
      <w:r w:rsidRPr="002E1C43">
        <w:rPr>
          <w:rFonts w:cs="Arial"/>
          <w:color w:val="010101"/>
          <w:sz w:val="22"/>
          <w:szCs w:val="22"/>
        </w:rPr>
        <w:t>de</w:t>
      </w:r>
      <w:r w:rsidRPr="002E1C43">
        <w:rPr>
          <w:rFonts w:cs="Arial"/>
          <w:color w:val="010101"/>
          <w:spacing w:val="-2"/>
          <w:sz w:val="22"/>
          <w:szCs w:val="22"/>
        </w:rPr>
        <w:t xml:space="preserve"> </w:t>
      </w:r>
      <w:r w:rsidRPr="002E1C43">
        <w:rPr>
          <w:rFonts w:cs="Arial"/>
          <w:color w:val="010101"/>
          <w:sz w:val="22"/>
          <w:szCs w:val="22"/>
        </w:rPr>
        <w:t>minas de</w:t>
      </w:r>
      <w:r w:rsidRPr="002E1C43">
        <w:rPr>
          <w:rFonts w:cs="Arial"/>
          <w:color w:val="010101"/>
          <w:spacing w:val="7"/>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z w:val="22"/>
          <w:szCs w:val="22"/>
        </w:rPr>
        <w:t xml:space="preserve"> </w:t>
      </w:r>
      <w:r w:rsidRPr="002E1C43">
        <w:rPr>
          <w:rFonts w:cs="Arial"/>
          <w:color w:val="010101"/>
          <w:spacing w:val="-1"/>
          <w:sz w:val="22"/>
          <w:szCs w:val="22"/>
        </w:rPr>
        <w:t>Sección</w:t>
      </w:r>
      <w:r w:rsidRPr="002E1C43">
        <w:rPr>
          <w:rFonts w:cs="Arial"/>
          <w:color w:val="010101"/>
          <w:spacing w:val="-5"/>
          <w:sz w:val="22"/>
          <w:szCs w:val="22"/>
        </w:rPr>
        <w:t xml:space="preserve"> </w:t>
      </w:r>
      <w:r w:rsidRPr="002E1C43">
        <w:rPr>
          <w:rFonts w:cs="Arial"/>
          <w:color w:val="010101"/>
          <w:sz w:val="22"/>
          <w:szCs w:val="22"/>
        </w:rPr>
        <w:t>de</w:t>
      </w:r>
      <w:r w:rsidRPr="002E1C43">
        <w:rPr>
          <w:rFonts w:cs="Arial"/>
          <w:color w:val="010101"/>
          <w:spacing w:val="3"/>
          <w:sz w:val="22"/>
          <w:szCs w:val="22"/>
        </w:rPr>
        <w:t xml:space="preserve"> </w:t>
      </w:r>
      <w:r w:rsidRPr="002E1C43">
        <w:rPr>
          <w:rFonts w:cs="Arial"/>
          <w:color w:val="010101"/>
          <w:spacing w:val="-3"/>
          <w:sz w:val="22"/>
          <w:szCs w:val="22"/>
        </w:rPr>
        <w:t>Minas</w:t>
      </w:r>
    </w:p>
    <w:p w14:paraId="3825493F" w14:textId="77777777" w:rsidR="000875E4" w:rsidRPr="002E1C43" w:rsidRDefault="000875E4" w:rsidP="000875E4">
      <w:pPr>
        <w:ind w:right="158"/>
        <w:rPr>
          <w:rFonts w:ascii="Arial" w:eastAsia="Arial" w:hAnsi="Arial" w:cs="Arial"/>
          <w:sz w:val="22"/>
          <w:szCs w:val="22"/>
        </w:rPr>
      </w:pPr>
    </w:p>
    <w:p w14:paraId="0977BF2C" w14:textId="0D259153" w:rsidR="000875E4" w:rsidRPr="002E1C43" w:rsidRDefault="000875E4" w:rsidP="000875E4">
      <w:pPr>
        <w:spacing w:line="20" w:lineRule="atLeast"/>
        <w:ind w:left="885" w:right="158"/>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651251E8" wp14:editId="2A9E1202">
                <wp:extent cx="6212205" cy="10795"/>
                <wp:effectExtent l="9525" t="5715" r="7620" b="2540"/>
                <wp:docPr id="1798718644" name="Grupo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10795"/>
                          <a:chOff x="0" y="0"/>
                          <a:chExt cx="9783" cy="17"/>
                        </a:xfrm>
                      </wpg:grpSpPr>
                      <wpg:grpSp>
                        <wpg:cNvPr id="968448970" name="Group 508"/>
                        <wpg:cNvGrpSpPr>
                          <a:grpSpLocks/>
                        </wpg:cNvGrpSpPr>
                        <wpg:grpSpPr bwMode="auto">
                          <a:xfrm>
                            <a:off x="8" y="8"/>
                            <a:ext cx="9766" cy="2"/>
                            <a:chOff x="8" y="8"/>
                            <a:chExt cx="9766" cy="2"/>
                          </a:xfrm>
                        </wpg:grpSpPr>
                        <wps:wsp>
                          <wps:cNvPr id="2050258218" name="Freeform 509"/>
                          <wps:cNvSpPr>
                            <a:spLocks/>
                          </wps:cNvSpPr>
                          <wps:spPr bwMode="auto">
                            <a:xfrm>
                              <a:off x="8" y="8"/>
                              <a:ext cx="9766" cy="2"/>
                            </a:xfrm>
                            <a:custGeom>
                              <a:avLst/>
                              <a:gdLst>
                                <a:gd name="T0" fmla="+- 0 8 8"/>
                                <a:gd name="T1" fmla="*/ T0 w 9766"/>
                                <a:gd name="T2" fmla="+- 0 9774 8"/>
                                <a:gd name="T3" fmla="*/ T2 w 9766"/>
                              </a:gdLst>
                              <a:ahLst/>
                              <a:cxnLst>
                                <a:cxn ang="0">
                                  <a:pos x="T1" y="0"/>
                                </a:cxn>
                                <a:cxn ang="0">
                                  <a:pos x="T3" y="0"/>
                                </a:cxn>
                              </a:cxnLst>
                              <a:rect l="0" t="0" r="r" b="b"/>
                              <a:pathLst>
                                <a:path w="9766">
                                  <a:moveTo>
                                    <a:pt x="0" y="0"/>
                                  </a:moveTo>
                                  <a:lnTo>
                                    <a:pt x="9766" y="0"/>
                                  </a:lnTo>
                                </a:path>
                              </a:pathLst>
                            </a:custGeom>
                            <a:noFill/>
                            <a:ln w="1066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02F3AC" id="Grupo 194" o:spid="_x0000_s1026" style="width:489.15pt;height:.85pt;mso-position-horizontal-relative:char;mso-position-vertical-relative:line" coordsize="97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">
                <v:group id="Group 508" o:spid="_x0000_s1027" style="position:absolute;left:8;top:8;width:9766;height:2" coordorigin="8,8"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">
                  <v:shape id="Freeform 509" o:spid="_x0000_s1028" style="position:absolute;left:8;top:8;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" path="m,l9766,e" filled="f" strokecolor="#afafaf" strokeweight=".84pt">
                    <v:path arrowok="t" o:connecttype="custom" o:connectlocs="0,0;9766,0" o:connectangles="0,0"/>
                  </v:shape>
                </v:group>
                <w10:anchorlock/>
              </v:group>
            </w:pict>
          </mc:Fallback>
        </mc:AlternateContent>
      </w:r>
    </w:p>
    <w:p w14:paraId="51EDA0D3" w14:textId="77777777" w:rsidR="000875E4" w:rsidRPr="002E1C43" w:rsidRDefault="000875E4" w:rsidP="000875E4">
      <w:pPr>
        <w:spacing w:before="4" w:line="245" w:lineRule="auto"/>
        <w:ind w:left="965" w:right="158"/>
        <w:jc w:val="both"/>
        <w:rPr>
          <w:rFonts w:ascii="Arial" w:eastAsia="Arial" w:hAnsi="Arial" w:cs="Arial"/>
          <w:sz w:val="22"/>
          <w:szCs w:val="22"/>
        </w:rPr>
      </w:pPr>
      <w:r w:rsidRPr="002E1C43">
        <w:rPr>
          <w:rFonts w:ascii="Arial" w:hAnsi="Arial" w:cs="Arial"/>
          <w:color w:val="010101"/>
          <w:spacing w:val="2"/>
          <w:sz w:val="22"/>
          <w:szCs w:val="22"/>
        </w:rPr>
        <w:t>Objeto</w:t>
      </w:r>
      <w:r w:rsidRPr="002E1C43">
        <w:rPr>
          <w:rFonts w:ascii="Arial" w:hAnsi="Arial" w:cs="Arial"/>
          <w:color w:val="1A1A1A"/>
          <w:spacing w:val="1"/>
          <w:sz w:val="22"/>
          <w:szCs w:val="22"/>
        </w:rPr>
        <w:t xml:space="preserve">: </w:t>
      </w:r>
      <w:r w:rsidRPr="002E1C43">
        <w:rPr>
          <w:rFonts w:ascii="Arial" w:hAnsi="Arial" w:cs="Arial"/>
          <w:color w:val="010101"/>
          <w:spacing w:val="-1"/>
          <w:sz w:val="22"/>
          <w:szCs w:val="22"/>
        </w:rPr>
        <w:t>alegaciones</w:t>
      </w:r>
      <w:r w:rsidRPr="002E1C43">
        <w:rPr>
          <w:rFonts w:ascii="Arial" w:hAnsi="Arial" w:cs="Arial"/>
          <w:color w:val="010101"/>
          <w:spacing w:val="36"/>
          <w:sz w:val="22"/>
          <w:szCs w:val="22"/>
        </w:rPr>
        <w:t xml:space="preserve"> </w:t>
      </w:r>
      <w:r w:rsidRPr="002E1C43">
        <w:rPr>
          <w:rFonts w:ascii="Arial" w:hAnsi="Arial" w:cs="Arial"/>
          <w:color w:val="010101"/>
          <w:sz w:val="22"/>
          <w:szCs w:val="22"/>
        </w:rPr>
        <w:t>al</w:t>
      </w:r>
      <w:r w:rsidRPr="002E1C43">
        <w:rPr>
          <w:rFonts w:ascii="Arial" w:hAnsi="Arial" w:cs="Arial"/>
          <w:color w:val="010101"/>
          <w:spacing w:val="13"/>
          <w:sz w:val="22"/>
          <w:szCs w:val="22"/>
        </w:rPr>
        <w:t xml:space="preserve"> </w:t>
      </w:r>
      <w:r w:rsidRPr="002E1C43">
        <w:rPr>
          <w:rFonts w:ascii="Arial" w:hAnsi="Arial" w:cs="Arial"/>
          <w:color w:val="010101"/>
          <w:sz w:val="22"/>
          <w:szCs w:val="22"/>
        </w:rPr>
        <w:t>apéndice</w:t>
      </w:r>
      <w:r w:rsidRPr="002E1C43">
        <w:rPr>
          <w:rFonts w:ascii="Arial" w:hAnsi="Arial" w:cs="Arial"/>
          <w:color w:val="010101"/>
          <w:spacing w:val="14"/>
          <w:sz w:val="22"/>
          <w:szCs w:val="22"/>
        </w:rPr>
        <w:t xml:space="preserve"> </w:t>
      </w:r>
      <w:r w:rsidRPr="002E1C43">
        <w:rPr>
          <w:rFonts w:ascii="Arial" w:hAnsi="Arial" w:cs="Arial"/>
          <w:color w:val="010101"/>
          <w:sz w:val="22"/>
          <w:szCs w:val="22"/>
        </w:rPr>
        <w:t>7</w:t>
      </w:r>
      <w:r w:rsidRPr="002E1C43">
        <w:rPr>
          <w:rFonts w:ascii="Arial" w:hAnsi="Arial" w:cs="Arial"/>
          <w:color w:val="010101"/>
          <w:spacing w:val="14"/>
          <w:sz w:val="22"/>
          <w:szCs w:val="22"/>
        </w:rPr>
        <w:t xml:space="preserve"> </w:t>
      </w:r>
      <w:r w:rsidRPr="002E1C43">
        <w:rPr>
          <w:rFonts w:ascii="Arial" w:hAnsi="Arial" w:cs="Arial"/>
          <w:i/>
          <w:color w:val="010101"/>
          <w:sz w:val="22"/>
          <w:szCs w:val="22"/>
        </w:rPr>
        <w:t>Ejecución</w:t>
      </w:r>
      <w:r w:rsidRPr="002E1C43">
        <w:rPr>
          <w:rFonts w:ascii="Arial" w:hAnsi="Arial" w:cs="Arial"/>
          <w:i/>
          <w:color w:val="010101"/>
          <w:spacing w:val="31"/>
          <w:sz w:val="22"/>
          <w:szCs w:val="22"/>
        </w:rPr>
        <w:t xml:space="preserve"> </w:t>
      </w:r>
      <w:r w:rsidRPr="002E1C43">
        <w:rPr>
          <w:rFonts w:ascii="Arial" w:hAnsi="Arial" w:cs="Arial"/>
          <w:i/>
          <w:color w:val="010101"/>
          <w:sz w:val="22"/>
          <w:szCs w:val="22"/>
        </w:rPr>
        <w:t>del</w:t>
      </w:r>
      <w:r w:rsidRPr="002E1C43">
        <w:rPr>
          <w:rFonts w:ascii="Arial" w:hAnsi="Arial" w:cs="Arial"/>
          <w:i/>
          <w:color w:val="010101"/>
          <w:spacing w:val="15"/>
          <w:sz w:val="22"/>
          <w:szCs w:val="22"/>
        </w:rPr>
        <w:t xml:space="preserve"> </w:t>
      </w:r>
      <w:r w:rsidRPr="002E1C43">
        <w:rPr>
          <w:rFonts w:ascii="Arial" w:hAnsi="Arial" w:cs="Arial"/>
          <w:i/>
          <w:color w:val="010101"/>
          <w:sz w:val="22"/>
          <w:szCs w:val="22"/>
        </w:rPr>
        <w:t>contrato</w:t>
      </w:r>
      <w:r w:rsidRPr="002E1C43">
        <w:rPr>
          <w:rFonts w:ascii="Arial" w:hAnsi="Arial" w:cs="Arial"/>
          <w:i/>
          <w:color w:val="010101"/>
          <w:spacing w:val="24"/>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8"/>
          <w:sz w:val="22"/>
          <w:szCs w:val="22"/>
        </w:rPr>
        <w:t xml:space="preserve"> </w:t>
      </w:r>
      <w:proofErr w:type="spellStart"/>
      <w:r w:rsidRPr="002E1C43">
        <w:rPr>
          <w:rFonts w:ascii="Arial" w:hAnsi="Arial" w:cs="Arial"/>
          <w:i/>
          <w:color w:val="010101"/>
          <w:sz w:val="22"/>
          <w:szCs w:val="22"/>
        </w:rPr>
        <w:t>Belate</w:t>
      </w:r>
      <w:proofErr w:type="spellEnd"/>
      <w:r w:rsidRPr="002E1C43">
        <w:rPr>
          <w:rFonts w:ascii="Arial" w:hAnsi="Arial" w:cs="Arial"/>
          <w:i/>
          <w:color w:val="010101"/>
          <w:sz w:val="22"/>
          <w:szCs w:val="22"/>
        </w:rPr>
        <w:t>,</w:t>
      </w:r>
      <w:r w:rsidRPr="002E1C43">
        <w:rPr>
          <w:rFonts w:ascii="Arial" w:hAnsi="Arial" w:cs="Arial"/>
          <w:i/>
          <w:color w:val="010101"/>
          <w:spacing w:val="27"/>
          <w:sz w:val="22"/>
          <w:szCs w:val="22"/>
        </w:rPr>
        <w:t xml:space="preserve"> </w:t>
      </w:r>
      <w:r w:rsidRPr="002E1C43">
        <w:rPr>
          <w:rFonts w:ascii="Arial" w:hAnsi="Arial" w:cs="Arial"/>
          <w:color w:val="010101"/>
          <w:sz w:val="22"/>
          <w:szCs w:val="22"/>
        </w:rPr>
        <w:t>del</w:t>
      </w:r>
      <w:r w:rsidRPr="002E1C43">
        <w:rPr>
          <w:rFonts w:ascii="Arial" w:hAnsi="Arial" w:cs="Arial"/>
          <w:color w:val="010101"/>
          <w:spacing w:val="14"/>
          <w:sz w:val="22"/>
          <w:szCs w:val="22"/>
        </w:rPr>
        <w:t xml:space="preserve"> </w:t>
      </w:r>
      <w:r w:rsidRPr="002E1C43">
        <w:rPr>
          <w:rFonts w:ascii="Arial" w:hAnsi="Arial" w:cs="Arial"/>
          <w:color w:val="010101"/>
          <w:spacing w:val="-3"/>
          <w:sz w:val="22"/>
          <w:szCs w:val="22"/>
        </w:rPr>
        <w:t>i</w:t>
      </w:r>
      <w:r w:rsidRPr="002E1C43">
        <w:rPr>
          <w:rFonts w:ascii="Arial" w:hAnsi="Arial" w:cs="Arial"/>
          <w:color w:val="010101"/>
          <w:spacing w:val="-5"/>
          <w:sz w:val="22"/>
          <w:szCs w:val="22"/>
        </w:rPr>
        <w:t>nforme</w:t>
      </w:r>
      <w:r w:rsidRPr="002E1C43">
        <w:rPr>
          <w:rFonts w:ascii="Arial" w:hAnsi="Arial" w:cs="Arial"/>
          <w:color w:val="010101"/>
          <w:spacing w:val="26"/>
          <w:sz w:val="22"/>
          <w:szCs w:val="22"/>
        </w:rPr>
        <w:t xml:space="preserve"> </w:t>
      </w:r>
      <w:r w:rsidRPr="002E1C43">
        <w:rPr>
          <w:rFonts w:ascii="Arial" w:hAnsi="Arial" w:cs="Arial"/>
          <w:color w:val="010101"/>
          <w:sz w:val="22"/>
          <w:szCs w:val="22"/>
        </w:rPr>
        <w:t>provisional</w:t>
      </w:r>
      <w:r w:rsidRPr="002E1C43">
        <w:rPr>
          <w:rFonts w:ascii="Arial" w:hAnsi="Arial" w:cs="Arial"/>
          <w:color w:val="010101"/>
          <w:spacing w:val="21"/>
          <w:sz w:val="22"/>
          <w:szCs w:val="22"/>
        </w:rPr>
        <w:t xml:space="preserve"> </w:t>
      </w:r>
      <w:r w:rsidRPr="002E1C43">
        <w:rPr>
          <w:rFonts w:ascii="Arial" w:hAnsi="Arial" w:cs="Arial"/>
          <w:color w:val="010101"/>
          <w:sz w:val="22"/>
          <w:szCs w:val="22"/>
        </w:rPr>
        <w:t>de</w:t>
      </w:r>
      <w:r w:rsidRPr="002E1C43">
        <w:rPr>
          <w:rFonts w:ascii="Arial" w:hAnsi="Arial" w:cs="Arial"/>
          <w:color w:val="010101"/>
          <w:spacing w:val="22"/>
          <w:sz w:val="22"/>
          <w:szCs w:val="22"/>
        </w:rPr>
        <w:t xml:space="preserve"> </w:t>
      </w:r>
      <w:r w:rsidRPr="002E1C43">
        <w:rPr>
          <w:rFonts w:ascii="Arial" w:hAnsi="Arial" w:cs="Arial"/>
          <w:color w:val="010101"/>
          <w:spacing w:val="-7"/>
          <w:sz w:val="22"/>
          <w:szCs w:val="22"/>
        </w:rPr>
        <w:t>l</w:t>
      </w:r>
      <w:r w:rsidRPr="002E1C43">
        <w:rPr>
          <w:rFonts w:ascii="Arial" w:hAnsi="Arial" w:cs="Arial"/>
          <w:color w:val="010101"/>
          <w:spacing w:val="-10"/>
          <w:sz w:val="22"/>
          <w:szCs w:val="22"/>
        </w:rPr>
        <w:t>as</w:t>
      </w:r>
      <w:r w:rsidRPr="002E1C43">
        <w:rPr>
          <w:rFonts w:ascii="Arial" w:hAnsi="Arial" w:cs="Arial"/>
          <w:color w:val="010101"/>
          <w:spacing w:val="33"/>
          <w:sz w:val="22"/>
          <w:szCs w:val="22"/>
        </w:rPr>
        <w:t xml:space="preserve"> </w:t>
      </w:r>
      <w:r w:rsidRPr="002E1C43">
        <w:rPr>
          <w:rFonts w:ascii="Arial" w:hAnsi="Arial" w:cs="Arial"/>
          <w:color w:val="010101"/>
          <w:sz w:val="22"/>
          <w:szCs w:val="22"/>
        </w:rPr>
        <w:t>cuentas</w:t>
      </w:r>
      <w:r w:rsidRPr="002E1C43">
        <w:rPr>
          <w:rFonts w:ascii="Arial" w:hAnsi="Arial" w:cs="Arial"/>
          <w:color w:val="010101"/>
          <w:spacing w:val="2"/>
          <w:sz w:val="22"/>
          <w:szCs w:val="22"/>
        </w:rPr>
        <w:t xml:space="preserve"> </w:t>
      </w:r>
      <w:r w:rsidRPr="002E1C43">
        <w:rPr>
          <w:rFonts w:ascii="Arial" w:hAnsi="Arial" w:cs="Arial"/>
          <w:color w:val="010101"/>
          <w:sz w:val="22"/>
          <w:szCs w:val="22"/>
        </w:rPr>
        <w:t>generales</w:t>
      </w:r>
      <w:r w:rsidRPr="002E1C43">
        <w:rPr>
          <w:rFonts w:ascii="Arial" w:hAnsi="Arial" w:cs="Arial"/>
          <w:color w:val="010101"/>
          <w:spacing w:val="-5"/>
          <w:sz w:val="22"/>
          <w:szCs w:val="22"/>
        </w:rPr>
        <w:t xml:space="preserve"> </w:t>
      </w:r>
      <w:r w:rsidRPr="002E1C43">
        <w:rPr>
          <w:rFonts w:ascii="Arial" w:hAnsi="Arial" w:cs="Arial"/>
          <w:color w:val="010101"/>
          <w:sz w:val="22"/>
          <w:szCs w:val="22"/>
        </w:rPr>
        <w:t>de Navarra</w:t>
      </w:r>
      <w:r w:rsidRPr="002E1C43">
        <w:rPr>
          <w:rFonts w:ascii="Arial" w:hAnsi="Arial" w:cs="Arial"/>
          <w:color w:val="010101"/>
          <w:spacing w:val="-4"/>
          <w:sz w:val="22"/>
          <w:szCs w:val="22"/>
        </w:rPr>
        <w:t xml:space="preserve"> </w:t>
      </w:r>
      <w:r w:rsidRPr="002E1C43">
        <w:rPr>
          <w:rFonts w:ascii="Arial" w:hAnsi="Arial" w:cs="Arial"/>
          <w:color w:val="010101"/>
          <w:sz w:val="22"/>
          <w:szCs w:val="22"/>
        </w:rPr>
        <w:t>ejercicio</w:t>
      </w:r>
      <w:r w:rsidRPr="002E1C43">
        <w:rPr>
          <w:rFonts w:ascii="Arial" w:hAnsi="Arial" w:cs="Arial"/>
          <w:color w:val="010101"/>
          <w:spacing w:val="-11"/>
          <w:sz w:val="22"/>
          <w:szCs w:val="22"/>
        </w:rPr>
        <w:t xml:space="preserve"> </w:t>
      </w:r>
      <w:r w:rsidRPr="002E1C43">
        <w:rPr>
          <w:rFonts w:ascii="Arial" w:hAnsi="Arial" w:cs="Arial"/>
          <w:color w:val="010101"/>
          <w:sz w:val="22"/>
          <w:szCs w:val="22"/>
        </w:rPr>
        <w:t>2024</w:t>
      </w:r>
    </w:p>
    <w:p w14:paraId="243F8E14" w14:textId="1361E055" w:rsidR="000875E4" w:rsidRPr="002E1C43" w:rsidRDefault="000875E4" w:rsidP="000875E4">
      <w:pPr>
        <w:spacing w:line="20" w:lineRule="atLeast"/>
        <w:ind w:left="885" w:right="158"/>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0ADD220D" wp14:editId="55AE1B80">
                <wp:extent cx="6212205" cy="10795"/>
                <wp:effectExtent l="9525" t="5715" r="7620" b="2540"/>
                <wp:docPr id="280601560"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10795"/>
                          <a:chOff x="0" y="0"/>
                          <a:chExt cx="9783" cy="17"/>
                        </a:xfrm>
                      </wpg:grpSpPr>
                      <wpg:grpSp>
                        <wpg:cNvPr id="3978566" name="Group 505"/>
                        <wpg:cNvGrpSpPr>
                          <a:grpSpLocks/>
                        </wpg:cNvGrpSpPr>
                        <wpg:grpSpPr bwMode="auto">
                          <a:xfrm>
                            <a:off x="8" y="8"/>
                            <a:ext cx="9766" cy="2"/>
                            <a:chOff x="8" y="8"/>
                            <a:chExt cx="9766" cy="2"/>
                          </a:xfrm>
                        </wpg:grpSpPr>
                        <wps:wsp>
                          <wps:cNvPr id="836141018" name="Freeform 506"/>
                          <wps:cNvSpPr>
                            <a:spLocks/>
                          </wps:cNvSpPr>
                          <wps:spPr bwMode="auto">
                            <a:xfrm>
                              <a:off x="8" y="8"/>
                              <a:ext cx="9766" cy="2"/>
                            </a:xfrm>
                            <a:custGeom>
                              <a:avLst/>
                              <a:gdLst>
                                <a:gd name="T0" fmla="+- 0 8 8"/>
                                <a:gd name="T1" fmla="*/ T0 w 9766"/>
                                <a:gd name="T2" fmla="+- 0 9774 8"/>
                                <a:gd name="T3" fmla="*/ T2 w 9766"/>
                              </a:gdLst>
                              <a:ahLst/>
                              <a:cxnLst>
                                <a:cxn ang="0">
                                  <a:pos x="T1" y="0"/>
                                </a:cxn>
                                <a:cxn ang="0">
                                  <a:pos x="T3" y="0"/>
                                </a:cxn>
                              </a:cxnLst>
                              <a:rect l="0" t="0" r="r" b="b"/>
                              <a:pathLst>
                                <a:path w="9766">
                                  <a:moveTo>
                                    <a:pt x="0" y="0"/>
                                  </a:moveTo>
                                  <a:lnTo>
                                    <a:pt x="9766" y="0"/>
                                  </a:lnTo>
                                </a:path>
                              </a:pathLst>
                            </a:custGeom>
                            <a:noFill/>
                            <a:ln w="1066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59019E" id="Grupo 193" o:spid="_x0000_s1026" style="width:489.15pt;height:.85pt;mso-position-horizontal-relative:char;mso-position-vertical-relative:line" coordsize="97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">
                <v:group id="Group 505" o:spid="_x0000_s1027" style="position:absolute;left:8;top:8;width:9766;height:2" coordorigin="8,8"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">
                  <v:shape id="Freeform 506" o:spid="_x0000_s1028" style="position:absolute;left:8;top:8;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" path="m,l9766,e" filled="f" strokecolor="#afafaf" strokeweight=".84pt">
                    <v:path arrowok="t" o:connecttype="custom" o:connectlocs="0,0;9766,0" o:connectangles="0,0"/>
                  </v:shape>
                </v:group>
                <w10:anchorlock/>
              </v:group>
            </w:pict>
          </mc:Fallback>
        </mc:AlternateContent>
      </w:r>
    </w:p>
    <w:p w14:paraId="353A5D6C" w14:textId="77777777" w:rsidR="000875E4" w:rsidRPr="002E1C43" w:rsidRDefault="000875E4" w:rsidP="000875E4">
      <w:pPr>
        <w:spacing w:before="3"/>
        <w:ind w:right="158"/>
        <w:rPr>
          <w:rFonts w:ascii="Arial" w:eastAsia="Arial" w:hAnsi="Arial" w:cs="Arial"/>
          <w:sz w:val="22"/>
          <w:szCs w:val="22"/>
        </w:rPr>
      </w:pPr>
    </w:p>
    <w:p w14:paraId="1B1ECF01" w14:textId="77777777" w:rsidR="000875E4" w:rsidRPr="002E1C43" w:rsidRDefault="000875E4" w:rsidP="000875E4">
      <w:pPr>
        <w:pStyle w:val="Textoindependiente"/>
        <w:spacing w:line="241" w:lineRule="auto"/>
        <w:ind w:left="965" w:right="158" w:firstLine="9"/>
        <w:jc w:val="both"/>
        <w:rPr>
          <w:rFonts w:eastAsia="Arial" w:cs="Arial"/>
          <w:sz w:val="22"/>
          <w:szCs w:val="22"/>
        </w:rPr>
      </w:pPr>
      <w:r w:rsidRPr="002E1C43">
        <w:rPr>
          <w:rFonts w:cs="Arial"/>
          <w:color w:val="010101"/>
          <w:sz w:val="22"/>
          <w:szCs w:val="22"/>
        </w:rPr>
        <w:t>El</w:t>
      </w:r>
      <w:r w:rsidRPr="002E1C43">
        <w:rPr>
          <w:rFonts w:cs="Arial"/>
          <w:color w:val="010101"/>
          <w:spacing w:val="53"/>
          <w:sz w:val="22"/>
          <w:szCs w:val="22"/>
        </w:rPr>
        <w:t xml:space="preserve"> </w:t>
      </w:r>
      <w:r w:rsidRPr="002E1C43">
        <w:rPr>
          <w:rFonts w:cs="Arial"/>
          <w:color w:val="010101"/>
          <w:sz w:val="22"/>
          <w:szCs w:val="22"/>
        </w:rPr>
        <w:t>19</w:t>
      </w:r>
      <w:r w:rsidRPr="002E1C43">
        <w:rPr>
          <w:rFonts w:cs="Arial"/>
          <w:color w:val="010101"/>
          <w:spacing w:val="34"/>
          <w:sz w:val="22"/>
          <w:szCs w:val="22"/>
        </w:rPr>
        <w:t xml:space="preserve"> </w:t>
      </w:r>
      <w:r w:rsidRPr="002E1C43">
        <w:rPr>
          <w:rFonts w:cs="Arial"/>
          <w:color w:val="010101"/>
          <w:sz w:val="22"/>
          <w:szCs w:val="22"/>
        </w:rPr>
        <w:t>de</w:t>
      </w:r>
      <w:r w:rsidRPr="002E1C43">
        <w:rPr>
          <w:rFonts w:cs="Arial"/>
          <w:color w:val="010101"/>
          <w:spacing w:val="41"/>
          <w:sz w:val="22"/>
          <w:szCs w:val="22"/>
        </w:rPr>
        <w:t xml:space="preserve"> </w:t>
      </w:r>
      <w:r w:rsidRPr="002E1C43">
        <w:rPr>
          <w:rFonts w:cs="Arial"/>
          <w:color w:val="010101"/>
          <w:sz w:val="22"/>
          <w:szCs w:val="22"/>
        </w:rPr>
        <w:t>febrero</w:t>
      </w:r>
      <w:r w:rsidRPr="002E1C43">
        <w:rPr>
          <w:rFonts w:cs="Arial"/>
          <w:color w:val="010101"/>
          <w:spacing w:val="58"/>
          <w:sz w:val="22"/>
          <w:szCs w:val="22"/>
        </w:rPr>
        <w:t xml:space="preserve"> </w:t>
      </w:r>
      <w:r w:rsidRPr="002E1C43">
        <w:rPr>
          <w:rFonts w:cs="Arial"/>
          <w:color w:val="010101"/>
          <w:sz w:val="22"/>
          <w:szCs w:val="22"/>
        </w:rPr>
        <w:t>de</w:t>
      </w:r>
      <w:r w:rsidRPr="002E1C43">
        <w:rPr>
          <w:rFonts w:cs="Arial"/>
          <w:color w:val="010101"/>
          <w:spacing w:val="46"/>
          <w:sz w:val="22"/>
          <w:szCs w:val="22"/>
        </w:rPr>
        <w:t xml:space="preserve"> </w:t>
      </w:r>
      <w:r w:rsidRPr="002E1C43">
        <w:rPr>
          <w:rFonts w:cs="Arial"/>
          <w:color w:val="010101"/>
          <w:sz w:val="22"/>
          <w:szCs w:val="22"/>
        </w:rPr>
        <w:t>2026,</w:t>
      </w:r>
      <w:r w:rsidRPr="002E1C43">
        <w:rPr>
          <w:rFonts w:cs="Arial"/>
          <w:color w:val="010101"/>
          <w:spacing w:val="3"/>
          <w:sz w:val="22"/>
          <w:szCs w:val="22"/>
        </w:rPr>
        <w:t xml:space="preserve"> </w:t>
      </w:r>
      <w:r w:rsidRPr="002E1C43">
        <w:rPr>
          <w:rFonts w:cs="Arial"/>
          <w:color w:val="010101"/>
          <w:sz w:val="22"/>
          <w:szCs w:val="22"/>
        </w:rPr>
        <w:t>la</w:t>
      </w:r>
      <w:r w:rsidRPr="002E1C43">
        <w:rPr>
          <w:rFonts w:cs="Arial"/>
          <w:color w:val="010101"/>
          <w:spacing w:val="37"/>
          <w:sz w:val="22"/>
          <w:szCs w:val="22"/>
        </w:rPr>
        <w:t xml:space="preserve"> </w:t>
      </w:r>
      <w:r w:rsidRPr="002E1C43">
        <w:rPr>
          <w:rFonts w:cs="Arial"/>
          <w:color w:val="010101"/>
          <w:sz w:val="22"/>
          <w:szCs w:val="22"/>
        </w:rPr>
        <w:t>directora</w:t>
      </w:r>
      <w:r w:rsidRPr="002E1C43">
        <w:rPr>
          <w:rFonts w:cs="Arial"/>
          <w:color w:val="010101"/>
          <w:spacing w:val="60"/>
          <w:sz w:val="22"/>
          <w:szCs w:val="22"/>
        </w:rPr>
        <w:t xml:space="preserve"> </w:t>
      </w:r>
      <w:r w:rsidRPr="002E1C43">
        <w:rPr>
          <w:rFonts w:cs="Arial"/>
          <w:color w:val="010101"/>
          <w:sz w:val="22"/>
          <w:szCs w:val="22"/>
        </w:rPr>
        <w:t>del</w:t>
      </w:r>
      <w:r w:rsidRPr="002E1C43">
        <w:rPr>
          <w:rFonts w:cs="Arial"/>
          <w:color w:val="010101"/>
          <w:spacing w:val="50"/>
          <w:sz w:val="22"/>
          <w:szCs w:val="22"/>
        </w:rPr>
        <w:t xml:space="preserve"> </w:t>
      </w:r>
      <w:r w:rsidRPr="002E1C43">
        <w:rPr>
          <w:rFonts w:cs="Arial"/>
          <w:color w:val="010101"/>
          <w:sz w:val="22"/>
          <w:szCs w:val="22"/>
        </w:rPr>
        <w:t>Servic</w:t>
      </w:r>
      <w:r w:rsidRPr="002E1C43">
        <w:rPr>
          <w:rFonts w:cs="Arial"/>
          <w:color w:val="010101"/>
          <w:spacing w:val="4"/>
          <w:sz w:val="22"/>
          <w:szCs w:val="22"/>
        </w:rPr>
        <w:t>i</w:t>
      </w:r>
      <w:r w:rsidRPr="002E1C43">
        <w:rPr>
          <w:rFonts w:cs="Arial"/>
          <w:color w:val="010101"/>
          <w:sz w:val="22"/>
          <w:szCs w:val="22"/>
        </w:rPr>
        <w:t>o</w:t>
      </w:r>
      <w:r w:rsidRPr="002E1C43">
        <w:rPr>
          <w:rFonts w:cs="Arial"/>
          <w:color w:val="010101"/>
          <w:spacing w:val="39"/>
          <w:sz w:val="22"/>
          <w:szCs w:val="22"/>
        </w:rPr>
        <w:t xml:space="preserve"> </w:t>
      </w:r>
      <w:r w:rsidRPr="002E1C43">
        <w:rPr>
          <w:rFonts w:cs="Arial"/>
          <w:color w:val="010101"/>
          <w:sz w:val="22"/>
          <w:szCs w:val="22"/>
        </w:rPr>
        <w:t>de</w:t>
      </w:r>
      <w:r w:rsidRPr="002E1C43">
        <w:rPr>
          <w:rFonts w:cs="Arial"/>
          <w:color w:val="010101"/>
          <w:spacing w:val="46"/>
          <w:sz w:val="22"/>
          <w:szCs w:val="22"/>
        </w:rPr>
        <w:t xml:space="preserve"> </w:t>
      </w:r>
      <w:r w:rsidRPr="002E1C43">
        <w:rPr>
          <w:rFonts w:cs="Arial"/>
          <w:color w:val="010101"/>
          <w:sz w:val="22"/>
          <w:szCs w:val="22"/>
        </w:rPr>
        <w:t>Ordenac</w:t>
      </w:r>
      <w:r w:rsidRPr="002E1C43">
        <w:rPr>
          <w:rFonts w:cs="Arial"/>
          <w:color w:val="010101"/>
          <w:spacing w:val="5"/>
          <w:sz w:val="22"/>
          <w:szCs w:val="22"/>
        </w:rPr>
        <w:t>i</w:t>
      </w:r>
      <w:r w:rsidRPr="002E1C43">
        <w:rPr>
          <w:rFonts w:cs="Arial"/>
          <w:color w:val="010101"/>
          <w:sz w:val="22"/>
          <w:szCs w:val="22"/>
        </w:rPr>
        <w:t>ón</w:t>
      </w:r>
      <w:r w:rsidRPr="002E1C43">
        <w:rPr>
          <w:rFonts w:cs="Arial"/>
          <w:color w:val="010101"/>
          <w:spacing w:val="52"/>
          <w:sz w:val="22"/>
          <w:szCs w:val="22"/>
        </w:rPr>
        <w:t xml:space="preserve"> </w:t>
      </w:r>
      <w:r w:rsidRPr="002E1C43">
        <w:rPr>
          <w:rFonts w:cs="Arial"/>
          <w:color w:val="010101"/>
          <w:sz w:val="22"/>
          <w:szCs w:val="22"/>
        </w:rPr>
        <w:t>Industrial, In</w:t>
      </w:r>
      <w:r w:rsidRPr="002E1C43">
        <w:rPr>
          <w:rFonts w:cs="Arial"/>
          <w:color w:val="010101"/>
          <w:spacing w:val="1"/>
          <w:sz w:val="22"/>
          <w:szCs w:val="22"/>
        </w:rPr>
        <w:t xml:space="preserve"> </w:t>
      </w:r>
      <w:r w:rsidRPr="002E1C43">
        <w:rPr>
          <w:rFonts w:cs="Arial"/>
          <w:color w:val="010101"/>
          <w:sz w:val="22"/>
          <w:szCs w:val="22"/>
        </w:rPr>
        <w:t>y</w:t>
      </w:r>
      <w:r w:rsidRPr="002E1C43">
        <w:rPr>
          <w:rFonts w:cs="Arial"/>
          <w:color w:val="010101"/>
          <w:spacing w:val="11"/>
          <w:sz w:val="22"/>
          <w:szCs w:val="22"/>
        </w:rPr>
        <w:t xml:space="preserve"> </w:t>
      </w:r>
      <w:r w:rsidRPr="002E1C43">
        <w:rPr>
          <w:rFonts w:cs="Arial"/>
          <w:color w:val="010101"/>
          <w:sz w:val="22"/>
          <w:szCs w:val="22"/>
        </w:rPr>
        <w:t>Minas,</w:t>
      </w:r>
      <w:r w:rsidRPr="002E1C43">
        <w:rPr>
          <w:rFonts w:cs="Arial"/>
          <w:color w:val="010101"/>
          <w:spacing w:val="7"/>
          <w:sz w:val="22"/>
          <w:szCs w:val="22"/>
        </w:rPr>
        <w:t xml:space="preserve"> </w:t>
      </w:r>
      <w:r w:rsidRPr="002E1C43">
        <w:rPr>
          <w:rFonts w:cs="Arial"/>
          <w:color w:val="010101"/>
          <w:sz w:val="22"/>
          <w:szCs w:val="22"/>
        </w:rPr>
        <w:t>ha</w:t>
      </w:r>
      <w:r w:rsidRPr="002E1C43">
        <w:rPr>
          <w:rFonts w:cs="Arial"/>
          <w:color w:val="010101"/>
          <w:spacing w:val="-1"/>
          <w:sz w:val="22"/>
          <w:szCs w:val="22"/>
        </w:rPr>
        <w:t xml:space="preserve"> </w:t>
      </w:r>
      <w:r w:rsidRPr="002E1C43">
        <w:rPr>
          <w:rFonts w:cs="Arial"/>
          <w:color w:val="010101"/>
          <w:sz w:val="22"/>
          <w:szCs w:val="22"/>
        </w:rPr>
        <w:t>rem</w:t>
      </w:r>
      <w:r w:rsidRPr="002E1C43">
        <w:rPr>
          <w:rFonts w:cs="Arial"/>
          <w:color w:val="010101"/>
          <w:spacing w:val="-14"/>
          <w:sz w:val="22"/>
          <w:szCs w:val="22"/>
        </w:rPr>
        <w:t>i</w:t>
      </w:r>
      <w:r w:rsidRPr="002E1C43">
        <w:rPr>
          <w:rFonts w:cs="Arial"/>
          <w:color w:val="010101"/>
          <w:sz w:val="22"/>
          <w:szCs w:val="22"/>
        </w:rPr>
        <w:t>t</w:t>
      </w:r>
      <w:r w:rsidRPr="002E1C43">
        <w:rPr>
          <w:rFonts w:cs="Arial"/>
          <w:color w:val="010101"/>
          <w:spacing w:val="-3"/>
          <w:sz w:val="22"/>
          <w:szCs w:val="22"/>
        </w:rPr>
        <w:t>i</w:t>
      </w:r>
      <w:r w:rsidRPr="002E1C43">
        <w:rPr>
          <w:rFonts w:cs="Arial"/>
          <w:color w:val="010101"/>
          <w:sz w:val="22"/>
          <w:szCs w:val="22"/>
        </w:rPr>
        <w:t>do</w:t>
      </w:r>
      <w:r w:rsidRPr="002E1C43">
        <w:rPr>
          <w:rFonts w:cs="Arial"/>
          <w:color w:val="010101"/>
          <w:spacing w:val="1"/>
          <w:sz w:val="22"/>
          <w:szCs w:val="22"/>
        </w:rPr>
        <w:t xml:space="preserve"> </w:t>
      </w:r>
      <w:r w:rsidRPr="002E1C43">
        <w:rPr>
          <w:rFonts w:cs="Arial"/>
          <w:color w:val="010101"/>
          <w:sz w:val="22"/>
          <w:szCs w:val="22"/>
        </w:rPr>
        <w:t>al</w:t>
      </w:r>
      <w:r w:rsidRPr="002E1C43">
        <w:rPr>
          <w:rFonts w:cs="Arial"/>
          <w:color w:val="010101"/>
          <w:spacing w:val="-13"/>
          <w:sz w:val="22"/>
          <w:szCs w:val="22"/>
        </w:rPr>
        <w:t xml:space="preserve"> </w:t>
      </w:r>
      <w:r w:rsidRPr="002E1C43">
        <w:rPr>
          <w:rFonts w:cs="Arial"/>
          <w:color w:val="010101"/>
          <w:sz w:val="22"/>
          <w:szCs w:val="22"/>
        </w:rPr>
        <w:t>técn</w:t>
      </w:r>
      <w:r w:rsidRPr="002E1C43">
        <w:rPr>
          <w:rFonts w:cs="Arial"/>
          <w:color w:val="010101"/>
          <w:spacing w:val="6"/>
          <w:sz w:val="22"/>
          <w:szCs w:val="22"/>
        </w:rPr>
        <w:t>i</w:t>
      </w:r>
      <w:r w:rsidRPr="002E1C43">
        <w:rPr>
          <w:rFonts w:cs="Arial"/>
          <w:color w:val="010101"/>
          <w:sz w:val="22"/>
          <w:szCs w:val="22"/>
        </w:rPr>
        <w:t>co</w:t>
      </w:r>
      <w:r w:rsidRPr="002E1C43">
        <w:rPr>
          <w:rFonts w:cs="Arial"/>
          <w:color w:val="010101"/>
          <w:spacing w:val="-4"/>
          <w:sz w:val="22"/>
          <w:szCs w:val="22"/>
        </w:rPr>
        <w:t xml:space="preserve"> </w:t>
      </w:r>
      <w:r w:rsidRPr="002E1C43">
        <w:rPr>
          <w:rFonts w:cs="Arial"/>
          <w:color w:val="010101"/>
          <w:sz w:val="22"/>
          <w:szCs w:val="22"/>
        </w:rPr>
        <w:t>que</w:t>
      </w:r>
      <w:r w:rsidRPr="002E1C43">
        <w:rPr>
          <w:rFonts w:cs="Arial"/>
          <w:color w:val="010101"/>
          <w:spacing w:val="-6"/>
          <w:sz w:val="22"/>
          <w:szCs w:val="22"/>
        </w:rPr>
        <w:t xml:space="preserve"> </w:t>
      </w:r>
      <w:r w:rsidRPr="002E1C43">
        <w:rPr>
          <w:rFonts w:cs="Arial"/>
          <w:color w:val="010101"/>
          <w:sz w:val="22"/>
          <w:szCs w:val="22"/>
        </w:rPr>
        <w:t>firma</w:t>
      </w:r>
      <w:r w:rsidRPr="002E1C43">
        <w:rPr>
          <w:rFonts w:cs="Arial"/>
          <w:color w:val="010101"/>
          <w:spacing w:val="9"/>
          <w:sz w:val="22"/>
          <w:szCs w:val="22"/>
        </w:rPr>
        <w:t xml:space="preserve"> </w:t>
      </w:r>
      <w:r w:rsidRPr="002E1C43">
        <w:rPr>
          <w:rFonts w:cs="Arial"/>
          <w:color w:val="010101"/>
          <w:sz w:val="22"/>
          <w:szCs w:val="22"/>
        </w:rPr>
        <w:t>este</w:t>
      </w:r>
      <w:r w:rsidRPr="002E1C43">
        <w:rPr>
          <w:rFonts w:cs="Arial"/>
          <w:color w:val="010101"/>
          <w:spacing w:val="1"/>
          <w:sz w:val="22"/>
          <w:szCs w:val="22"/>
        </w:rPr>
        <w:t xml:space="preserve"> </w:t>
      </w:r>
      <w:r w:rsidRPr="002E1C43">
        <w:rPr>
          <w:rFonts w:cs="Arial"/>
          <w:color w:val="010101"/>
          <w:sz w:val="22"/>
          <w:szCs w:val="22"/>
        </w:rPr>
        <w:t>documento</w:t>
      </w:r>
      <w:r w:rsidRPr="002E1C43">
        <w:rPr>
          <w:rFonts w:cs="Arial"/>
          <w:color w:val="010101"/>
          <w:spacing w:val="10"/>
          <w:sz w:val="22"/>
          <w:szCs w:val="22"/>
        </w:rPr>
        <w:t xml:space="preserve"> </w:t>
      </w:r>
      <w:r w:rsidRPr="002E1C43">
        <w:rPr>
          <w:rFonts w:cs="Arial"/>
          <w:color w:val="010101"/>
          <w:sz w:val="22"/>
          <w:szCs w:val="22"/>
        </w:rPr>
        <w:t>el</w:t>
      </w:r>
      <w:r w:rsidRPr="002E1C43">
        <w:rPr>
          <w:rFonts w:cs="Arial"/>
          <w:color w:val="010101"/>
          <w:spacing w:val="6"/>
          <w:sz w:val="22"/>
          <w:szCs w:val="22"/>
        </w:rPr>
        <w:t xml:space="preserve"> </w:t>
      </w:r>
      <w:r w:rsidRPr="002E1C43">
        <w:rPr>
          <w:rFonts w:cs="Arial"/>
          <w:color w:val="010101"/>
          <w:spacing w:val="-23"/>
          <w:sz w:val="22"/>
          <w:szCs w:val="22"/>
        </w:rPr>
        <w:t>I</w:t>
      </w:r>
      <w:r w:rsidRPr="002E1C43">
        <w:rPr>
          <w:rFonts w:cs="Arial"/>
          <w:color w:val="010101"/>
          <w:sz w:val="22"/>
          <w:szCs w:val="22"/>
        </w:rPr>
        <w:t>nforme</w:t>
      </w:r>
      <w:r w:rsidRPr="002E1C43">
        <w:rPr>
          <w:rFonts w:cs="Arial"/>
          <w:color w:val="010101"/>
          <w:spacing w:val="8"/>
          <w:sz w:val="22"/>
          <w:szCs w:val="22"/>
        </w:rPr>
        <w:t xml:space="preserve"> </w:t>
      </w:r>
      <w:r w:rsidRPr="002E1C43">
        <w:rPr>
          <w:rFonts w:cs="Arial"/>
          <w:color w:val="010101"/>
          <w:sz w:val="22"/>
          <w:szCs w:val="22"/>
        </w:rPr>
        <w:t>provisional</w:t>
      </w:r>
      <w:r w:rsidRPr="002E1C43">
        <w:rPr>
          <w:rFonts w:cs="Arial"/>
          <w:color w:val="010101"/>
          <w:spacing w:val="-1"/>
          <w:sz w:val="22"/>
          <w:szCs w:val="22"/>
        </w:rPr>
        <w:t xml:space="preserve"> </w:t>
      </w:r>
      <w:r w:rsidRPr="002E1C43">
        <w:rPr>
          <w:rFonts w:cs="Arial"/>
          <w:color w:val="010101"/>
          <w:sz w:val="22"/>
          <w:szCs w:val="22"/>
        </w:rPr>
        <w:t>de</w:t>
      </w:r>
      <w:r w:rsidRPr="002E1C43">
        <w:rPr>
          <w:rFonts w:cs="Arial"/>
          <w:color w:val="010101"/>
          <w:spacing w:val="6"/>
          <w:sz w:val="22"/>
          <w:szCs w:val="22"/>
        </w:rPr>
        <w:t xml:space="preserve"> </w:t>
      </w:r>
      <w:r w:rsidRPr="002E1C43">
        <w:rPr>
          <w:rFonts w:cs="Arial"/>
          <w:color w:val="010101"/>
          <w:spacing w:val="-20"/>
          <w:sz w:val="22"/>
          <w:szCs w:val="22"/>
        </w:rPr>
        <w:t>l</w:t>
      </w:r>
      <w:r w:rsidRPr="002E1C43">
        <w:rPr>
          <w:rFonts w:cs="Arial"/>
          <w:color w:val="010101"/>
          <w:sz w:val="22"/>
          <w:szCs w:val="22"/>
        </w:rPr>
        <w:t>as Cuentas</w:t>
      </w:r>
      <w:r w:rsidRPr="002E1C43">
        <w:rPr>
          <w:rFonts w:cs="Arial"/>
          <w:color w:val="010101"/>
          <w:spacing w:val="20"/>
          <w:sz w:val="22"/>
          <w:szCs w:val="22"/>
        </w:rPr>
        <w:t xml:space="preserve"> </w:t>
      </w:r>
      <w:r w:rsidRPr="002E1C43">
        <w:rPr>
          <w:rFonts w:cs="Arial"/>
          <w:color w:val="010101"/>
          <w:sz w:val="22"/>
          <w:szCs w:val="22"/>
        </w:rPr>
        <w:t>Generales</w:t>
      </w:r>
      <w:r w:rsidRPr="002E1C43">
        <w:rPr>
          <w:rFonts w:cs="Arial"/>
          <w:color w:val="010101"/>
          <w:spacing w:val="8"/>
          <w:sz w:val="22"/>
          <w:szCs w:val="22"/>
        </w:rPr>
        <w:t xml:space="preserve"> </w:t>
      </w:r>
      <w:r w:rsidRPr="002E1C43">
        <w:rPr>
          <w:rFonts w:cs="Arial"/>
          <w:color w:val="010101"/>
          <w:sz w:val="22"/>
          <w:szCs w:val="22"/>
        </w:rPr>
        <w:t>de</w:t>
      </w:r>
      <w:r w:rsidRPr="002E1C43">
        <w:rPr>
          <w:rFonts w:cs="Arial"/>
          <w:color w:val="010101"/>
          <w:spacing w:val="18"/>
          <w:sz w:val="22"/>
          <w:szCs w:val="22"/>
        </w:rPr>
        <w:t xml:space="preserve"> </w:t>
      </w:r>
      <w:r w:rsidRPr="002E1C43">
        <w:rPr>
          <w:rFonts w:cs="Arial"/>
          <w:color w:val="010101"/>
          <w:sz w:val="22"/>
          <w:szCs w:val="22"/>
        </w:rPr>
        <w:t>Navarra</w:t>
      </w:r>
      <w:r w:rsidRPr="002E1C43">
        <w:rPr>
          <w:rFonts w:cs="Arial"/>
          <w:color w:val="010101"/>
          <w:spacing w:val="9"/>
          <w:sz w:val="22"/>
          <w:szCs w:val="22"/>
        </w:rPr>
        <w:t xml:space="preserve"> </w:t>
      </w:r>
      <w:r w:rsidRPr="002E1C43">
        <w:rPr>
          <w:rFonts w:cs="Arial"/>
          <w:color w:val="010101"/>
          <w:sz w:val="22"/>
          <w:szCs w:val="22"/>
        </w:rPr>
        <w:t>en</w:t>
      </w:r>
      <w:r w:rsidRPr="002E1C43">
        <w:rPr>
          <w:rFonts w:cs="Arial"/>
          <w:color w:val="010101"/>
          <w:spacing w:val="6"/>
          <w:sz w:val="22"/>
          <w:szCs w:val="22"/>
        </w:rPr>
        <w:t xml:space="preserve"> </w:t>
      </w:r>
      <w:r w:rsidRPr="002E1C43">
        <w:rPr>
          <w:rFonts w:cs="Arial"/>
          <w:color w:val="010101"/>
          <w:sz w:val="22"/>
          <w:szCs w:val="22"/>
        </w:rPr>
        <w:t>el</w:t>
      </w:r>
      <w:r w:rsidRPr="002E1C43">
        <w:rPr>
          <w:rFonts w:cs="Arial"/>
          <w:color w:val="010101"/>
          <w:spacing w:val="9"/>
          <w:sz w:val="22"/>
          <w:szCs w:val="22"/>
        </w:rPr>
        <w:t xml:space="preserve"> </w:t>
      </w:r>
      <w:r w:rsidRPr="002E1C43">
        <w:rPr>
          <w:rFonts w:cs="Arial"/>
          <w:color w:val="010101"/>
          <w:sz w:val="22"/>
          <w:szCs w:val="22"/>
        </w:rPr>
        <w:t>ejercicio</w:t>
      </w:r>
      <w:r w:rsidRPr="002E1C43">
        <w:rPr>
          <w:rFonts w:cs="Arial"/>
          <w:color w:val="010101"/>
          <w:spacing w:val="18"/>
          <w:sz w:val="22"/>
          <w:szCs w:val="22"/>
        </w:rPr>
        <w:t xml:space="preserve"> </w:t>
      </w:r>
      <w:r w:rsidRPr="002E1C43">
        <w:rPr>
          <w:rFonts w:cs="Arial"/>
          <w:color w:val="010101"/>
          <w:sz w:val="22"/>
          <w:szCs w:val="22"/>
        </w:rPr>
        <w:t>2024</w:t>
      </w:r>
      <w:r w:rsidRPr="002E1C43">
        <w:rPr>
          <w:rFonts w:cs="Arial"/>
          <w:color w:val="010101"/>
          <w:spacing w:val="20"/>
          <w:sz w:val="22"/>
          <w:szCs w:val="22"/>
        </w:rPr>
        <w:t xml:space="preserve"> </w:t>
      </w:r>
      <w:r w:rsidRPr="002E1C43">
        <w:rPr>
          <w:rFonts w:cs="Arial"/>
          <w:color w:val="010101"/>
          <w:sz w:val="22"/>
          <w:szCs w:val="22"/>
        </w:rPr>
        <w:t xml:space="preserve">(en </w:t>
      </w:r>
      <w:r w:rsidRPr="002E1C43">
        <w:rPr>
          <w:rFonts w:cs="Arial"/>
          <w:color w:val="010101"/>
          <w:spacing w:val="-1"/>
          <w:sz w:val="22"/>
          <w:szCs w:val="22"/>
        </w:rPr>
        <w:t>adelante</w:t>
      </w:r>
      <w:r w:rsidRPr="002E1C43">
        <w:rPr>
          <w:rFonts w:cs="Arial"/>
          <w:color w:val="010101"/>
          <w:spacing w:val="19"/>
          <w:sz w:val="22"/>
          <w:szCs w:val="22"/>
        </w:rPr>
        <w:t xml:space="preserve"> </w:t>
      </w:r>
      <w:r w:rsidRPr="002E1C43">
        <w:rPr>
          <w:rFonts w:cs="Arial"/>
          <w:color w:val="010101"/>
          <w:spacing w:val="-6"/>
          <w:sz w:val="22"/>
          <w:szCs w:val="22"/>
        </w:rPr>
        <w:t>I</w:t>
      </w:r>
      <w:r w:rsidRPr="002E1C43">
        <w:rPr>
          <w:rFonts w:cs="Arial"/>
          <w:color w:val="010101"/>
          <w:spacing w:val="-7"/>
          <w:sz w:val="22"/>
          <w:szCs w:val="22"/>
        </w:rPr>
        <w:t>P),</w:t>
      </w:r>
      <w:r w:rsidRPr="002E1C43">
        <w:rPr>
          <w:rFonts w:cs="Arial"/>
          <w:color w:val="010101"/>
          <w:spacing w:val="-1"/>
          <w:sz w:val="22"/>
          <w:szCs w:val="22"/>
        </w:rPr>
        <w:t xml:space="preserve"> </w:t>
      </w:r>
      <w:r w:rsidRPr="002E1C43">
        <w:rPr>
          <w:rFonts w:cs="Arial"/>
          <w:color w:val="010101"/>
          <w:sz w:val="22"/>
          <w:szCs w:val="22"/>
        </w:rPr>
        <w:t>que</w:t>
      </w:r>
      <w:r w:rsidRPr="002E1C43">
        <w:rPr>
          <w:rFonts w:cs="Arial"/>
          <w:color w:val="010101"/>
          <w:spacing w:val="13"/>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14"/>
          <w:sz w:val="22"/>
          <w:szCs w:val="22"/>
        </w:rPr>
        <w:t xml:space="preserve"> </w:t>
      </w:r>
      <w:r w:rsidRPr="002E1C43">
        <w:rPr>
          <w:rFonts w:cs="Arial"/>
          <w:color w:val="010101"/>
          <w:spacing w:val="-1"/>
          <w:sz w:val="22"/>
          <w:szCs w:val="22"/>
        </w:rPr>
        <w:t>Dirección</w:t>
      </w:r>
      <w:r w:rsidRPr="002E1C43">
        <w:rPr>
          <w:rFonts w:cs="Arial"/>
          <w:color w:val="010101"/>
          <w:spacing w:val="10"/>
          <w:sz w:val="22"/>
          <w:szCs w:val="22"/>
        </w:rPr>
        <w:t xml:space="preserve"> </w:t>
      </w:r>
      <w:r w:rsidRPr="002E1C43">
        <w:rPr>
          <w:rFonts w:cs="Arial"/>
          <w:color w:val="010101"/>
          <w:sz w:val="22"/>
          <w:szCs w:val="22"/>
        </w:rPr>
        <w:t>General</w:t>
      </w:r>
      <w:r w:rsidRPr="002E1C43">
        <w:rPr>
          <w:rFonts w:cs="Arial"/>
          <w:color w:val="010101"/>
          <w:spacing w:val="13"/>
          <w:sz w:val="22"/>
          <w:szCs w:val="22"/>
        </w:rPr>
        <w:t xml:space="preserve"> </w:t>
      </w:r>
      <w:r w:rsidRPr="002E1C43">
        <w:rPr>
          <w:rFonts w:cs="Arial"/>
          <w:color w:val="010101"/>
          <w:sz w:val="22"/>
          <w:szCs w:val="22"/>
        </w:rPr>
        <w:t>de</w:t>
      </w:r>
      <w:r w:rsidRPr="002E1C43">
        <w:rPr>
          <w:rFonts w:cs="Arial"/>
          <w:color w:val="010101"/>
          <w:spacing w:val="31"/>
          <w:w w:val="101"/>
          <w:sz w:val="22"/>
          <w:szCs w:val="22"/>
        </w:rPr>
        <w:t xml:space="preserve"> </w:t>
      </w:r>
      <w:r w:rsidRPr="002E1C43">
        <w:rPr>
          <w:rFonts w:cs="Arial"/>
          <w:color w:val="010101"/>
          <w:spacing w:val="-1"/>
          <w:sz w:val="22"/>
          <w:szCs w:val="22"/>
        </w:rPr>
        <w:t>Intervención</w:t>
      </w:r>
      <w:r w:rsidRPr="002E1C43">
        <w:rPr>
          <w:rFonts w:cs="Arial"/>
          <w:color w:val="010101"/>
          <w:spacing w:val="-4"/>
          <w:sz w:val="22"/>
          <w:szCs w:val="22"/>
        </w:rPr>
        <w:t xml:space="preserve"> </w:t>
      </w:r>
      <w:r w:rsidRPr="002E1C43">
        <w:rPr>
          <w:rFonts w:cs="Arial"/>
          <w:color w:val="010101"/>
          <w:spacing w:val="-11"/>
          <w:sz w:val="22"/>
          <w:szCs w:val="22"/>
        </w:rPr>
        <w:t>l</w:t>
      </w:r>
      <w:r w:rsidRPr="002E1C43">
        <w:rPr>
          <w:rFonts w:cs="Arial"/>
          <w:color w:val="010101"/>
          <w:spacing w:val="-14"/>
          <w:sz w:val="22"/>
          <w:szCs w:val="22"/>
        </w:rPr>
        <w:t xml:space="preserve">e </w:t>
      </w:r>
      <w:r w:rsidRPr="002E1C43">
        <w:rPr>
          <w:rFonts w:cs="Arial"/>
          <w:color w:val="010101"/>
          <w:sz w:val="22"/>
          <w:szCs w:val="22"/>
        </w:rPr>
        <w:t>envió</w:t>
      </w:r>
      <w:r w:rsidRPr="002E1C43">
        <w:rPr>
          <w:rFonts w:cs="Arial"/>
          <w:color w:val="010101"/>
          <w:spacing w:val="-2"/>
          <w:sz w:val="22"/>
          <w:szCs w:val="22"/>
        </w:rPr>
        <w:t xml:space="preserve"> </w:t>
      </w:r>
      <w:r w:rsidRPr="002E1C43">
        <w:rPr>
          <w:rFonts w:cs="Arial"/>
          <w:color w:val="010101"/>
          <w:sz w:val="22"/>
          <w:szCs w:val="22"/>
        </w:rPr>
        <w:t>el</w:t>
      </w:r>
      <w:r w:rsidRPr="002E1C43">
        <w:rPr>
          <w:rFonts w:cs="Arial"/>
          <w:color w:val="010101"/>
          <w:spacing w:val="-5"/>
          <w:sz w:val="22"/>
          <w:szCs w:val="22"/>
        </w:rPr>
        <w:t xml:space="preserve"> </w:t>
      </w:r>
      <w:r w:rsidRPr="002E1C43">
        <w:rPr>
          <w:rFonts w:cs="Arial"/>
          <w:color w:val="010101"/>
          <w:spacing w:val="-2"/>
          <w:sz w:val="22"/>
          <w:szCs w:val="22"/>
        </w:rPr>
        <w:t>mi</w:t>
      </w:r>
      <w:r w:rsidRPr="002E1C43">
        <w:rPr>
          <w:rFonts w:cs="Arial"/>
          <w:color w:val="010101"/>
          <w:spacing w:val="-3"/>
          <w:sz w:val="22"/>
          <w:szCs w:val="22"/>
        </w:rPr>
        <w:t xml:space="preserve">smo </w:t>
      </w:r>
      <w:r w:rsidRPr="002E1C43">
        <w:rPr>
          <w:rFonts w:cs="Arial"/>
          <w:color w:val="010101"/>
          <w:sz w:val="22"/>
          <w:szCs w:val="22"/>
        </w:rPr>
        <w:t>día,</w:t>
      </w:r>
      <w:r w:rsidRPr="002E1C43">
        <w:rPr>
          <w:rFonts w:cs="Arial"/>
          <w:color w:val="010101"/>
          <w:spacing w:val="6"/>
          <w:sz w:val="22"/>
          <w:szCs w:val="22"/>
        </w:rPr>
        <w:t xml:space="preserve"> </w:t>
      </w:r>
      <w:r w:rsidRPr="002E1C43">
        <w:rPr>
          <w:rFonts w:cs="Arial"/>
          <w:color w:val="010101"/>
          <w:sz w:val="22"/>
          <w:szCs w:val="22"/>
        </w:rPr>
        <w:t>con</w:t>
      </w:r>
      <w:r w:rsidRPr="002E1C43">
        <w:rPr>
          <w:rFonts w:cs="Arial"/>
          <w:color w:val="010101"/>
          <w:spacing w:val="-2"/>
          <w:sz w:val="22"/>
          <w:szCs w:val="22"/>
        </w:rPr>
        <w:t xml:space="preserve"> </w:t>
      </w:r>
      <w:r w:rsidRPr="002E1C43">
        <w:rPr>
          <w:rFonts w:cs="Arial"/>
          <w:color w:val="010101"/>
          <w:sz w:val="22"/>
          <w:szCs w:val="22"/>
        </w:rPr>
        <w:t>objeto</w:t>
      </w:r>
      <w:r w:rsidRPr="002E1C43">
        <w:rPr>
          <w:rFonts w:cs="Arial"/>
          <w:color w:val="010101"/>
          <w:spacing w:val="-1"/>
          <w:sz w:val="22"/>
          <w:szCs w:val="22"/>
        </w:rPr>
        <w:t xml:space="preserve"> </w:t>
      </w:r>
      <w:r w:rsidRPr="002E1C43">
        <w:rPr>
          <w:rFonts w:cs="Arial"/>
          <w:color w:val="010101"/>
          <w:sz w:val="22"/>
          <w:szCs w:val="22"/>
        </w:rPr>
        <w:t>de</w:t>
      </w:r>
      <w:r w:rsidRPr="002E1C43">
        <w:rPr>
          <w:rFonts w:cs="Arial"/>
          <w:color w:val="010101"/>
          <w:spacing w:val="4"/>
          <w:sz w:val="22"/>
          <w:szCs w:val="22"/>
        </w:rPr>
        <w:t xml:space="preserve"> </w:t>
      </w:r>
      <w:r w:rsidRPr="002E1C43">
        <w:rPr>
          <w:rFonts w:cs="Arial"/>
          <w:color w:val="010101"/>
          <w:sz w:val="22"/>
          <w:szCs w:val="22"/>
        </w:rPr>
        <w:t>poder presentar</w:t>
      </w:r>
      <w:r w:rsidRPr="002E1C43">
        <w:rPr>
          <w:rFonts w:cs="Arial"/>
          <w:color w:val="010101"/>
          <w:spacing w:val="7"/>
          <w:sz w:val="22"/>
          <w:szCs w:val="22"/>
        </w:rPr>
        <w:t xml:space="preserve"> </w:t>
      </w:r>
      <w:r w:rsidRPr="002E1C43">
        <w:rPr>
          <w:rFonts w:cs="Arial"/>
          <w:color w:val="010101"/>
          <w:spacing w:val="-1"/>
          <w:sz w:val="22"/>
          <w:szCs w:val="22"/>
        </w:rPr>
        <w:t>alegaciones</w:t>
      </w:r>
      <w:r w:rsidRPr="002E1C43">
        <w:rPr>
          <w:rFonts w:cs="Arial"/>
          <w:color w:val="010101"/>
          <w:spacing w:val="6"/>
          <w:sz w:val="22"/>
          <w:szCs w:val="22"/>
        </w:rPr>
        <w:t xml:space="preserve"> </w:t>
      </w:r>
      <w:r w:rsidRPr="002E1C43">
        <w:rPr>
          <w:rFonts w:cs="Arial"/>
          <w:color w:val="010101"/>
          <w:sz w:val="22"/>
          <w:szCs w:val="22"/>
        </w:rPr>
        <w:t>al</w:t>
      </w:r>
      <w:r w:rsidRPr="002E1C43">
        <w:rPr>
          <w:rFonts w:cs="Arial"/>
          <w:color w:val="010101"/>
          <w:spacing w:val="-1"/>
          <w:sz w:val="22"/>
          <w:szCs w:val="22"/>
        </w:rPr>
        <w:t xml:space="preserve"> </w:t>
      </w:r>
      <w:r w:rsidRPr="002E1C43">
        <w:rPr>
          <w:rFonts w:cs="Arial"/>
          <w:color w:val="010101"/>
          <w:sz w:val="22"/>
          <w:szCs w:val="22"/>
        </w:rPr>
        <w:t>mismo.</w:t>
      </w:r>
    </w:p>
    <w:p w14:paraId="07F819E1" w14:textId="77777777" w:rsidR="000875E4" w:rsidRPr="002E1C43" w:rsidRDefault="000875E4" w:rsidP="000875E4">
      <w:pPr>
        <w:spacing w:before="3"/>
        <w:ind w:right="158"/>
        <w:rPr>
          <w:rFonts w:ascii="Arial" w:eastAsia="Arial" w:hAnsi="Arial" w:cs="Arial"/>
          <w:sz w:val="22"/>
          <w:szCs w:val="22"/>
        </w:rPr>
      </w:pPr>
    </w:p>
    <w:p w14:paraId="54058F46" w14:textId="77777777" w:rsidR="000875E4" w:rsidRPr="002E1C43" w:rsidRDefault="000875E4" w:rsidP="000875E4">
      <w:pPr>
        <w:spacing w:line="245" w:lineRule="auto"/>
        <w:ind w:left="965" w:right="158" w:firstLine="9"/>
        <w:jc w:val="both"/>
        <w:rPr>
          <w:rFonts w:ascii="Arial" w:eastAsia="Arial" w:hAnsi="Arial" w:cs="Arial"/>
          <w:sz w:val="22"/>
          <w:szCs w:val="22"/>
        </w:rPr>
      </w:pPr>
      <w:r w:rsidRPr="002E1C43">
        <w:rPr>
          <w:rFonts w:ascii="Arial" w:hAnsi="Arial" w:cs="Arial"/>
          <w:color w:val="010101"/>
          <w:sz w:val="22"/>
          <w:szCs w:val="22"/>
        </w:rPr>
        <w:t>El</w:t>
      </w:r>
      <w:r w:rsidRPr="002E1C43">
        <w:rPr>
          <w:rFonts w:ascii="Arial" w:hAnsi="Arial" w:cs="Arial"/>
          <w:color w:val="010101"/>
          <w:spacing w:val="-1"/>
          <w:sz w:val="22"/>
          <w:szCs w:val="22"/>
        </w:rPr>
        <w:t xml:space="preserve"> </w:t>
      </w:r>
      <w:r w:rsidRPr="002E1C43">
        <w:rPr>
          <w:rFonts w:ascii="Arial" w:hAnsi="Arial" w:cs="Arial"/>
          <w:color w:val="010101"/>
          <w:sz w:val="22"/>
          <w:szCs w:val="22"/>
        </w:rPr>
        <w:t>único apartado</w:t>
      </w:r>
      <w:r w:rsidRPr="002E1C43">
        <w:rPr>
          <w:rFonts w:ascii="Arial" w:hAnsi="Arial" w:cs="Arial"/>
          <w:color w:val="010101"/>
          <w:spacing w:val="12"/>
          <w:sz w:val="22"/>
          <w:szCs w:val="22"/>
        </w:rPr>
        <w:t xml:space="preserve"> </w:t>
      </w:r>
      <w:r w:rsidRPr="002E1C43">
        <w:rPr>
          <w:rFonts w:ascii="Arial" w:hAnsi="Arial" w:cs="Arial"/>
          <w:color w:val="010101"/>
          <w:sz w:val="22"/>
          <w:szCs w:val="22"/>
        </w:rPr>
        <w:t>del</w:t>
      </w:r>
      <w:r w:rsidRPr="002E1C43">
        <w:rPr>
          <w:rFonts w:ascii="Arial" w:hAnsi="Arial" w:cs="Arial"/>
          <w:color w:val="010101"/>
          <w:spacing w:val="5"/>
          <w:sz w:val="22"/>
          <w:szCs w:val="22"/>
        </w:rPr>
        <w:t xml:space="preserve"> </w:t>
      </w:r>
      <w:r w:rsidRPr="002E1C43">
        <w:rPr>
          <w:rFonts w:ascii="Arial" w:hAnsi="Arial" w:cs="Arial"/>
          <w:color w:val="010101"/>
          <w:spacing w:val="-21"/>
          <w:sz w:val="22"/>
          <w:szCs w:val="22"/>
        </w:rPr>
        <w:t>i</w:t>
      </w:r>
      <w:r w:rsidRPr="002E1C43">
        <w:rPr>
          <w:rFonts w:ascii="Arial" w:hAnsi="Arial" w:cs="Arial"/>
          <w:color w:val="010101"/>
          <w:sz w:val="22"/>
          <w:szCs w:val="22"/>
        </w:rPr>
        <w:t>nforme</w:t>
      </w:r>
      <w:r w:rsidRPr="002E1C43">
        <w:rPr>
          <w:rFonts w:ascii="Arial" w:hAnsi="Arial" w:cs="Arial"/>
          <w:color w:val="010101"/>
          <w:spacing w:val="1"/>
          <w:sz w:val="22"/>
          <w:szCs w:val="22"/>
        </w:rPr>
        <w:t xml:space="preserve"> </w:t>
      </w:r>
      <w:r w:rsidRPr="002E1C43">
        <w:rPr>
          <w:rFonts w:ascii="Arial" w:hAnsi="Arial" w:cs="Arial"/>
          <w:color w:val="010101"/>
          <w:sz w:val="22"/>
          <w:szCs w:val="22"/>
        </w:rPr>
        <w:t>recibido,</w:t>
      </w:r>
      <w:r w:rsidRPr="002E1C43">
        <w:rPr>
          <w:rFonts w:ascii="Arial" w:hAnsi="Arial" w:cs="Arial"/>
          <w:color w:val="010101"/>
          <w:spacing w:val="6"/>
          <w:sz w:val="22"/>
          <w:szCs w:val="22"/>
        </w:rPr>
        <w:t xml:space="preserve"> </w:t>
      </w:r>
      <w:r w:rsidRPr="002E1C43">
        <w:rPr>
          <w:rFonts w:ascii="Arial" w:hAnsi="Arial" w:cs="Arial"/>
          <w:color w:val="010101"/>
          <w:sz w:val="22"/>
          <w:szCs w:val="22"/>
        </w:rPr>
        <w:t>que</w:t>
      </w:r>
      <w:r w:rsidRPr="002E1C43">
        <w:rPr>
          <w:rFonts w:ascii="Arial" w:hAnsi="Arial" w:cs="Arial"/>
          <w:color w:val="010101"/>
          <w:spacing w:val="2"/>
          <w:sz w:val="22"/>
          <w:szCs w:val="22"/>
        </w:rPr>
        <w:t xml:space="preserve"> </w:t>
      </w:r>
      <w:r w:rsidRPr="002E1C43">
        <w:rPr>
          <w:rFonts w:ascii="Arial" w:hAnsi="Arial" w:cs="Arial"/>
          <w:color w:val="010101"/>
          <w:sz w:val="22"/>
          <w:szCs w:val="22"/>
        </w:rPr>
        <w:t>es</w:t>
      </w:r>
      <w:r w:rsidRPr="002E1C43">
        <w:rPr>
          <w:rFonts w:ascii="Arial" w:hAnsi="Arial" w:cs="Arial"/>
          <w:color w:val="010101"/>
          <w:spacing w:val="1"/>
          <w:sz w:val="22"/>
          <w:szCs w:val="22"/>
        </w:rPr>
        <w:t xml:space="preserve"> </w:t>
      </w:r>
      <w:r w:rsidRPr="002E1C43">
        <w:rPr>
          <w:rFonts w:ascii="Arial" w:hAnsi="Arial" w:cs="Arial"/>
          <w:color w:val="010101"/>
          <w:sz w:val="22"/>
          <w:szCs w:val="22"/>
        </w:rPr>
        <w:t>objeto</w:t>
      </w:r>
      <w:r w:rsidRPr="002E1C43">
        <w:rPr>
          <w:rFonts w:ascii="Arial" w:hAnsi="Arial" w:cs="Arial"/>
          <w:color w:val="010101"/>
          <w:spacing w:val="6"/>
          <w:sz w:val="22"/>
          <w:szCs w:val="22"/>
        </w:rPr>
        <w:t xml:space="preserve"> </w:t>
      </w:r>
      <w:r w:rsidRPr="002E1C43">
        <w:rPr>
          <w:rFonts w:ascii="Arial" w:hAnsi="Arial" w:cs="Arial"/>
          <w:color w:val="010101"/>
          <w:sz w:val="22"/>
          <w:szCs w:val="22"/>
        </w:rPr>
        <w:t>de</w:t>
      </w:r>
      <w:r w:rsidRPr="002E1C43">
        <w:rPr>
          <w:rFonts w:ascii="Arial" w:hAnsi="Arial" w:cs="Arial"/>
          <w:color w:val="010101"/>
          <w:spacing w:val="1"/>
          <w:sz w:val="22"/>
          <w:szCs w:val="22"/>
        </w:rPr>
        <w:t xml:space="preserve"> </w:t>
      </w:r>
      <w:r w:rsidRPr="002E1C43">
        <w:rPr>
          <w:rFonts w:ascii="Arial" w:hAnsi="Arial" w:cs="Arial"/>
          <w:color w:val="010101"/>
          <w:sz w:val="22"/>
          <w:szCs w:val="22"/>
        </w:rPr>
        <w:t>aná</w:t>
      </w:r>
      <w:r w:rsidRPr="002E1C43">
        <w:rPr>
          <w:rFonts w:ascii="Arial" w:hAnsi="Arial" w:cs="Arial"/>
          <w:color w:val="010101"/>
          <w:spacing w:val="1"/>
          <w:sz w:val="22"/>
          <w:szCs w:val="22"/>
        </w:rPr>
        <w:t>l</w:t>
      </w:r>
      <w:r w:rsidRPr="002E1C43">
        <w:rPr>
          <w:rFonts w:ascii="Arial" w:hAnsi="Arial" w:cs="Arial"/>
          <w:color w:val="010101"/>
          <w:sz w:val="22"/>
          <w:szCs w:val="22"/>
        </w:rPr>
        <w:t>isis</w:t>
      </w:r>
      <w:r w:rsidRPr="002E1C43">
        <w:rPr>
          <w:rFonts w:ascii="Arial" w:hAnsi="Arial" w:cs="Arial"/>
          <w:color w:val="010101"/>
          <w:spacing w:val="1"/>
          <w:sz w:val="22"/>
          <w:szCs w:val="22"/>
        </w:rPr>
        <w:t xml:space="preserve"> </w:t>
      </w:r>
      <w:r w:rsidRPr="002E1C43">
        <w:rPr>
          <w:rFonts w:ascii="Arial" w:hAnsi="Arial" w:cs="Arial"/>
          <w:color w:val="010101"/>
          <w:sz w:val="22"/>
          <w:szCs w:val="22"/>
        </w:rPr>
        <w:t>por</w:t>
      </w:r>
      <w:r w:rsidRPr="002E1C43">
        <w:rPr>
          <w:rFonts w:ascii="Arial" w:hAnsi="Arial" w:cs="Arial"/>
          <w:color w:val="010101"/>
          <w:spacing w:val="-1"/>
          <w:sz w:val="22"/>
          <w:szCs w:val="22"/>
        </w:rPr>
        <w:t xml:space="preserve"> </w:t>
      </w:r>
      <w:r w:rsidRPr="002E1C43">
        <w:rPr>
          <w:rFonts w:ascii="Arial" w:hAnsi="Arial" w:cs="Arial"/>
          <w:color w:val="010101"/>
          <w:sz w:val="22"/>
          <w:szCs w:val="22"/>
        </w:rPr>
        <w:t>parte</w:t>
      </w:r>
      <w:r w:rsidRPr="002E1C43">
        <w:rPr>
          <w:rFonts w:ascii="Arial" w:hAnsi="Arial" w:cs="Arial"/>
          <w:color w:val="010101"/>
          <w:spacing w:val="-3"/>
          <w:sz w:val="22"/>
          <w:szCs w:val="22"/>
        </w:rPr>
        <w:t xml:space="preserve"> </w:t>
      </w:r>
      <w:r w:rsidRPr="002E1C43">
        <w:rPr>
          <w:rFonts w:ascii="Arial" w:hAnsi="Arial" w:cs="Arial"/>
          <w:color w:val="010101"/>
          <w:sz w:val="22"/>
          <w:szCs w:val="22"/>
        </w:rPr>
        <w:t>de</w:t>
      </w:r>
      <w:r w:rsidRPr="002E1C43">
        <w:rPr>
          <w:rFonts w:ascii="Arial" w:hAnsi="Arial" w:cs="Arial"/>
          <w:color w:val="010101"/>
          <w:spacing w:val="6"/>
          <w:sz w:val="22"/>
          <w:szCs w:val="22"/>
        </w:rPr>
        <w:t xml:space="preserve"> </w:t>
      </w:r>
      <w:r w:rsidRPr="002E1C43">
        <w:rPr>
          <w:rFonts w:ascii="Arial" w:hAnsi="Arial" w:cs="Arial"/>
          <w:color w:val="010101"/>
          <w:spacing w:val="-20"/>
          <w:sz w:val="22"/>
          <w:szCs w:val="22"/>
        </w:rPr>
        <w:t>l</w:t>
      </w:r>
      <w:r w:rsidRPr="002E1C43">
        <w:rPr>
          <w:rFonts w:ascii="Arial" w:hAnsi="Arial" w:cs="Arial"/>
          <w:color w:val="010101"/>
          <w:sz w:val="22"/>
          <w:szCs w:val="22"/>
        </w:rPr>
        <w:t>a</w:t>
      </w:r>
      <w:r w:rsidRPr="002E1C43">
        <w:rPr>
          <w:rFonts w:ascii="Arial" w:hAnsi="Arial" w:cs="Arial"/>
          <w:color w:val="010101"/>
          <w:spacing w:val="-2"/>
          <w:sz w:val="22"/>
          <w:szCs w:val="22"/>
        </w:rPr>
        <w:t xml:space="preserve"> </w:t>
      </w:r>
      <w:r w:rsidRPr="002E1C43">
        <w:rPr>
          <w:rFonts w:ascii="Arial" w:hAnsi="Arial" w:cs="Arial"/>
          <w:color w:val="010101"/>
          <w:sz w:val="22"/>
          <w:szCs w:val="22"/>
        </w:rPr>
        <w:t>Sección</w:t>
      </w:r>
      <w:r w:rsidRPr="002E1C43">
        <w:rPr>
          <w:rFonts w:ascii="Arial" w:hAnsi="Arial" w:cs="Arial"/>
          <w:color w:val="010101"/>
          <w:spacing w:val="7"/>
          <w:sz w:val="22"/>
          <w:szCs w:val="22"/>
        </w:rPr>
        <w:t xml:space="preserve"> </w:t>
      </w:r>
      <w:r w:rsidRPr="002E1C43">
        <w:rPr>
          <w:rFonts w:ascii="Arial" w:hAnsi="Arial" w:cs="Arial"/>
          <w:color w:val="010101"/>
          <w:sz w:val="22"/>
          <w:szCs w:val="22"/>
        </w:rPr>
        <w:t>de</w:t>
      </w:r>
      <w:r w:rsidRPr="002E1C43">
        <w:rPr>
          <w:rFonts w:ascii="Arial" w:hAnsi="Arial" w:cs="Arial"/>
          <w:color w:val="010101"/>
          <w:spacing w:val="5"/>
          <w:sz w:val="22"/>
          <w:szCs w:val="22"/>
        </w:rPr>
        <w:t xml:space="preserve"> </w:t>
      </w:r>
      <w:r w:rsidRPr="002E1C43">
        <w:rPr>
          <w:rFonts w:ascii="Arial" w:hAnsi="Arial" w:cs="Arial"/>
          <w:color w:val="010101"/>
          <w:sz w:val="22"/>
          <w:szCs w:val="22"/>
        </w:rPr>
        <w:t>M</w:t>
      </w:r>
      <w:r w:rsidRPr="002E1C43">
        <w:rPr>
          <w:rFonts w:ascii="Arial" w:hAnsi="Arial" w:cs="Arial"/>
          <w:color w:val="010101"/>
          <w:spacing w:val="-9"/>
          <w:sz w:val="22"/>
          <w:szCs w:val="22"/>
        </w:rPr>
        <w:t>i</w:t>
      </w:r>
      <w:r w:rsidRPr="002E1C43">
        <w:rPr>
          <w:rFonts w:ascii="Arial" w:hAnsi="Arial" w:cs="Arial"/>
          <w:color w:val="010101"/>
          <w:sz w:val="22"/>
          <w:szCs w:val="22"/>
        </w:rPr>
        <w:t>nas,</w:t>
      </w:r>
      <w:r w:rsidRPr="002E1C43">
        <w:rPr>
          <w:rFonts w:ascii="Arial" w:hAnsi="Arial" w:cs="Arial"/>
          <w:color w:val="010101"/>
          <w:w w:val="99"/>
          <w:sz w:val="22"/>
          <w:szCs w:val="22"/>
        </w:rPr>
        <w:t xml:space="preserve"> </w:t>
      </w:r>
      <w:r w:rsidRPr="002E1C43">
        <w:rPr>
          <w:rFonts w:ascii="Arial" w:hAnsi="Arial" w:cs="Arial"/>
          <w:color w:val="010101"/>
          <w:sz w:val="22"/>
          <w:szCs w:val="22"/>
        </w:rPr>
        <w:t>es</w:t>
      </w:r>
      <w:r w:rsidRPr="002E1C43">
        <w:rPr>
          <w:rFonts w:ascii="Arial" w:hAnsi="Arial" w:cs="Arial"/>
          <w:color w:val="010101"/>
          <w:spacing w:val="12"/>
          <w:sz w:val="22"/>
          <w:szCs w:val="22"/>
        </w:rPr>
        <w:t xml:space="preserve"> </w:t>
      </w:r>
      <w:r w:rsidRPr="002E1C43">
        <w:rPr>
          <w:rFonts w:ascii="Arial" w:hAnsi="Arial" w:cs="Arial"/>
          <w:color w:val="010101"/>
          <w:sz w:val="22"/>
          <w:szCs w:val="22"/>
        </w:rPr>
        <w:t>su</w:t>
      </w:r>
      <w:r w:rsidRPr="002E1C43">
        <w:rPr>
          <w:rFonts w:ascii="Arial" w:hAnsi="Arial" w:cs="Arial"/>
          <w:color w:val="010101"/>
          <w:spacing w:val="6"/>
          <w:sz w:val="22"/>
          <w:szCs w:val="22"/>
        </w:rPr>
        <w:t xml:space="preserve"> </w:t>
      </w:r>
      <w:r w:rsidRPr="002E1C43">
        <w:rPr>
          <w:rFonts w:ascii="Arial" w:hAnsi="Arial" w:cs="Arial"/>
          <w:color w:val="010101"/>
          <w:sz w:val="22"/>
          <w:szCs w:val="22"/>
        </w:rPr>
        <w:t>apéndice</w:t>
      </w:r>
      <w:r w:rsidRPr="002E1C43">
        <w:rPr>
          <w:rFonts w:ascii="Arial" w:hAnsi="Arial" w:cs="Arial"/>
          <w:color w:val="010101"/>
          <w:spacing w:val="15"/>
          <w:sz w:val="22"/>
          <w:szCs w:val="22"/>
        </w:rPr>
        <w:t xml:space="preserve"> </w:t>
      </w:r>
      <w:r w:rsidRPr="002E1C43">
        <w:rPr>
          <w:rFonts w:ascii="Arial" w:hAnsi="Arial" w:cs="Arial"/>
          <w:color w:val="010101"/>
          <w:sz w:val="22"/>
          <w:szCs w:val="22"/>
        </w:rPr>
        <w:t>7</w:t>
      </w:r>
      <w:r w:rsidRPr="002E1C43">
        <w:rPr>
          <w:rFonts w:ascii="Arial" w:hAnsi="Arial" w:cs="Arial"/>
          <w:color w:val="010101"/>
          <w:spacing w:val="5"/>
          <w:sz w:val="22"/>
          <w:szCs w:val="22"/>
        </w:rPr>
        <w:t xml:space="preserve"> </w:t>
      </w:r>
      <w:r w:rsidRPr="002E1C43">
        <w:rPr>
          <w:rFonts w:ascii="Arial" w:hAnsi="Arial" w:cs="Arial"/>
          <w:i/>
          <w:color w:val="010101"/>
          <w:sz w:val="22"/>
          <w:szCs w:val="22"/>
        </w:rPr>
        <w:t>Ejecución</w:t>
      </w:r>
      <w:r w:rsidRPr="002E1C43">
        <w:rPr>
          <w:rFonts w:ascii="Arial" w:hAnsi="Arial" w:cs="Arial"/>
          <w:i/>
          <w:color w:val="010101"/>
          <w:spacing w:val="29"/>
          <w:sz w:val="22"/>
          <w:szCs w:val="22"/>
        </w:rPr>
        <w:t xml:space="preserve"> </w:t>
      </w:r>
      <w:r w:rsidRPr="002E1C43">
        <w:rPr>
          <w:rFonts w:ascii="Arial" w:hAnsi="Arial" w:cs="Arial"/>
          <w:i/>
          <w:color w:val="010101"/>
          <w:sz w:val="22"/>
          <w:szCs w:val="22"/>
        </w:rPr>
        <w:t>del</w:t>
      </w:r>
      <w:r w:rsidRPr="002E1C43">
        <w:rPr>
          <w:rFonts w:ascii="Arial" w:hAnsi="Arial" w:cs="Arial"/>
          <w:i/>
          <w:color w:val="010101"/>
          <w:spacing w:val="12"/>
          <w:sz w:val="22"/>
          <w:szCs w:val="22"/>
        </w:rPr>
        <w:t xml:space="preserve"> </w:t>
      </w:r>
      <w:r w:rsidRPr="002E1C43">
        <w:rPr>
          <w:rFonts w:ascii="Arial" w:hAnsi="Arial" w:cs="Arial"/>
          <w:i/>
          <w:color w:val="010101"/>
          <w:sz w:val="22"/>
          <w:szCs w:val="22"/>
        </w:rPr>
        <w:t>contrato</w:t>
      </w:r>
      <w:r w:rsidRPr="002E1C43">
        <w:rPr>
          <w:rFonts w:ascii="Arial" w:hAnsi="Arial" w:cs="Arial"/>
          <w:i/>
          <w:color w:val="010101"/>
          <w:spacing w:val="13"/>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5"/>
          <w:sz w:val="22"/>
          <w:szCs w:val="22"/>
        </w:rPr>
        <w:t xml:space="preserve"> </w:t>
      </w:r>
      <w:proofErr w:type="spellStart"/>
      <w:r w:rsidRPr="002E1C43">
        <w:rPr>
          <w:rFonts w:ascii="Arial" w:hAnsi="Arial" w:cs="Arial"/>
          <w:i/>
          <w:color w:val="010101"/>
          <w:sz w:val="22"/>
          <w:szCs w:val="22"/>
        </w:rPr>
        <w:t>Belate</w:t>
      </w:r>
      <w:proofErr w:type="spellEnd"/>
      <w:r w:rsidRPr="002E1C43">
        <w:rPr>
          <w:rFonts w:ascii="Arial" w:hAnsi="Arial" w:cs="Arial"/>
          <w:i/>
          <w:color w:val="010101"/>
          <w:sz w:val="22"/>
          <w:szCs w:val="22"/>
        </w:rPr>
        <w:t>.</w:t>
      </w:r>
    </w:p>
    <w:p w14:paraId="745655A8" w14:textId="77777777" w:rsidR="000875E4" w:rsidRPr="002E1C43" w:rsidRDefault="000875E4" w:rsidP="000875E4">
      <w:pPr>
        <w:spacing w:before="4"/>
        <w:ind w:right="158"/>
        <w:rPr>
          <w:rFonts w:ascii="Arial" w:eastAsia="Arial" w:hAnsi="Arial" w:cs="Arial"/>
          <w:i/>
          <w:sz w:val="22"/>
          <w:szCs w:val="22"/>
        </w:rPr>
      </w:pPr>
    </w:p>
    <w:p w14:paraId="2F20F715" w14:textId="77777777" w:rsidR="000875E4" w:rsidRPr="002E1C43" w:rsidRDefault="000875E4" w:rsidP="000875E4">
      <w:pPr>
        <w:pStyle w:val="Textoindependiente"/>
        <w:spacing w:line="239" w:lineRule="auto"/>
        <w:ind w:left="960" w:right="158" w:firstLine="14"/>
        <w:jc w:val="both"/>
        <w:rPr>
          <w:rFonts w:eastAsia="Arial" w:cs="Arial"/>
          <w:sz w:val="22"/>
          <w:szCs w:val="22"/>
        </w:rPr>
      </w:pPr>
      <w:r w:rsidRPr="002E1C43">
        <w:rPr>
          <w:rFonts w:cs="Arial"/>
          <w:color w:val="010101"/>
          <w:sz w:val="22"/>
          <w:szCs w:val="22"/>
        </w:rPr>
        <w:t>Una</w:t>
      </w:r>
      <w:r w:rsidRPr="002E1C43">
        <w:rPr>
          <w:rFonts w:cs="Arial"/>
          <w:color w:val="010101"/>
          <w:spacing w:val="-14"/>
          <w:sz w:val="22"/>
          <w:szCs w:val="22"/>
        </w:rPr>
        <w:t xml:space="preserve"> </w:t>
      </w:r>
      <w:r w:rsidRPr="002E1C43">
        <w:rPr>
          <w:rFonts w:cs="Arial"/>
          <w:color w:val="010101"/>
          <w:sz w:val="22"/>
          <w:szCs w:val="22"/>
        </w:rPr>
        <w:t>vez</w:t>
      </w:r>
      <w:r w:rsidRPr="002E1C43">
        <w:rPr>
          <w:rFonts w:cs="Arial"/>
          <w:color w:val="010101"/>
          <w:spacing w:val="7"/>
          <w:sz w:val="22"/>
          <w:szCs w:val="22"/>
        </w:rPr>
        <w:t xml:space="preserve"> </w:t>
      </w:r>
      <w:r w:rsidRPr="002E1C43">
        <w:rPr>
          <w:rFonts w:cs="Arial"/>
          <w:color w:val="010101"/>
          <w:sz w:val="22"/>
          <w:szCs w:val="22"/>
        </w:rPr>
        <w:t>revisado</w:t>
      </w:r>
      <w:r w:rsidRPr="002E1C43">
        <w:rPr>
          <w:rFonts w:cs="Arial"/>
          <w:color w:val="010101"/>
          <w:spacing w:val="3"/>
          <w:sz w:val="22"/>
          <w:szCs w:val="22"/>
        </w:rPr>
        <w:t xml:space="preserve"> </w:t>
      </w:r>
      <w:r w:rsidRPr="002E1C43">
        <w:rPr>
          <w:rFonts w:cs="Arial"/>
          <w:color w:val="010101"/>
          <w:spacing w:val="-2"/>
          <w:sz w:val="22"/>
          <w:szCs w:val="22"/>
        </w:rPr>
        <w:t>dicho</w:t>
      </w:r>
      <w:r w:rsidRPr="002E1C43">
        <w:rPr>
          <w:rFonts w:cs="Arial"/>
          <w:color w:val="010101"/>
          <w:spacing w:val="-5"/>
          <w:sz w:val="22"/>
          <w:szCs w:val="22"/>
        </w:rPr>
        <w:t xml:space="preserve"> </w:t>
      </w:r>
      <w:r w:rsidRPr="002E1C43">
        <w:rPr>
          <w:rFonts w:cs="Arial"/>
          <w:color w:val="010101"/>
          <w:sz w:val="22"/>
          <w:szCs w:val="22"/>
        </w:rPr>
        <w:t>apéndice, se</w:t>
      </w:r>
      <w:r w:rsidRPr="002E1C43">
        <w:rPr>
          <w:rFonts w:cs="Arial"/>
          <w:color w:val="010101"/>
          <w:spacing w:val="-5"/>
          <w:sz w:val="22"/>
          <w:szCs w:val="22"/>
        </w:rPr>
        <w:t xml:space="preserve"> </w:t>
      </w:r>
      <w:r w:rsidRPr="002E1C43">
        <w:rPr>
          <w:rFonts w:cs="Arial"/>
          <w:color w:val="010101"/>
          <w:sz w:val="22"/>
          <w:szCs w:val="22"/>
        </w:rPr>
        <w:t>presentan</w:t>
      </w:r>
      <w:r w:rsidRPr="002E1C43">
        <w:rPr>
          <w:rFonts w:cs="Arial"/>
          <w:color w:val="010101"/>
          <w:spacing w:val="8"/>
          <w:sz w:val="22"/>
          <w:szCs w:val="22"/>
        </w:rPr>
        <w:t xml:space="preserve"> </w:t>
      </w:r>
      <w:r w:rsidRPr="002E1C43">
        <w:rPr>
          <w:rFonts w:cs="Arial"/>
          <w:color w:val="010101"/>
          <w:spacing w:val="-7"/>
          <w:sz w:val="22"/>
          <w:szCs w:val="22"/>
        </w:rPr>
        <w:t>l</w:t>
      </w:r>
      <w:r w:rsidRPr="002E1C43">
        <w:rPr>
          <w:rFonts w:cs="Arial"/>
          <w:color w:val="010101"/>
          <w:spacing w:val="-10"/>
          <w:sz w:val="22"/>
          <w:szCs w:val="22"/>
        </w:rPr>
        <w:t>as</w:t>
      </w:r>
      <w:r w:rsidRPr="002E1C43">
        <w:rPr>
          <w:rFonts w:cs="Arial"/>
          <w:color w:val="010101"/>
          <w:spacing w:val="-5"/>
          <w:sz w:val="22"/>
          <w:szCs w:val="22"/>
        </w:rPr>
        <w:t xml:space="preserve"> </w:t>
      </w:r>
      <w:r w:rsidRPr="002E1C43">
        <w:rPr>
          <w:rFonts w:cs="Arial"/>
          <w:color w:val="010101"/>
          <w:spacing w:val="-2"/>
          <w:sz w:val="22"/>
          <w:szCs w:val="22"/>
        </w:rPr>
        <w:t>sigui</w:t>
      </w:r>
      <w:r w:rsidRPr="002E1C43">
        <w:rPr>
          <w:rFonts w:cs="Arial"/>
          <w:color w:val="010101"/>
          <w:spacing w:val="-3"/>
          <w:sz w:val="22"/>
          <w:szCs w:val="22"/>
        </w:rPr>
        <w:t>entes</w:t>
      </w:r>
      <w:r w:rsidRPr="002E1C43">
        <w:rPr>
          <w:rFonts w:cs="Arial"/>
          <w:color w:val="010101"/>
          <w:spacing w:val="2"/>
          <w:sz w:val="22"/>
          <w:szCs w:val="22"/>
        </w:rPr>
        <w:t xml:space="preserve"> </w:t>
      </w:r>
      <w:r w:rsidRPr="002E1C43">
        <w:rPr>
          <w:rFonts w:cs="Arial"/>
          <w:color w:val="010101"/>
          <w:spacing w:val="-1"/>
          <w:sz w:val="22"/>
          <w:szCs w:val="22"/>
        </w:rPr>
        <w:t>alegaci</w:t>
      </w:r>
      <w:r w:rsidRPr="002E1C43">
        <w:rPr>
          <w:rFonts w:cs="Arial"/>
          <w:color w:val="010101"/>
          <w:spacing w:val="-2"/>
          <w:sz w:val="22"/>
          <w:szCs w:val="22"/>
        </w:rPr>
        <w:t>ones,</w:t>
      </w:r>
      <w:r w:rsidRPr="002E1C43">
        <w:rPr>
          <w:rFonts w:cs="Arial"/>
          <w:color w:val="010101"/>
          <w:spacing w:val="-7"/>
          <w:sz w:val="22"/>
          <w:szCs w:val="22"/>
        </w:rPr>
        <w:t xml:space="preserve"> </w:t>
      </w:r>
      <w:r w:rsidRPr="002E1C43">
        <w:rPr>
          <w:rFonts w:cs="Arial"/>
          <w:color w:val="010101"/>
          <w:sz w:val="22"/>
          <w:szCs w:val="22"/>
        </w:rPr>
        <w:t>todas</w:t>
      </w:r>
      <w:r w:rsidRPr="002E1C43">
        <w:rPr>
          <w:rFonts w:cs="Arial"/>
          <w:color w:val="010101"/>
          <w:spacing w:val="1"/>
          <w:sz w:val="22"/>
          <w:szCs w:val="22"/>
        </w:rPr>
        <w:t xml:space="preserve"> </w:t>
      </w:r>
      <w:r w:rsidRPr="002E1C43">
        <w:rPr>
          <w:rFonts w:cs="Arial"/>
          <w:color w:val="010101"/>
          <w:sz w:val="22"/>
          <w:szCs w:val="22"/>
        </w:rPr>
        <w:t>ellas</w:t>
      </w:r>
      <w:r w:rsidRPr="002E1C43">
        <w:rPr>
          <w:rFonts w:cs="Arial"/>
          <w:color w:val="010101"/>
          <w:spacing w:val="-3"/>
          <w:sz w:val="22"/>
          <w:szCs w:val="22"/>
        </w:rPr>
        <w:t xml:space="preserve"> </w:t>
      </w:r>
      <w:r w:rsidRPr="002E1C43">
        <w:rPr>
          <w:rFonts w:cs="Arial"/>
          <w:color w:val="010101"/>
          <w:sz w:val="22"/>
          <w:szCs w:val="22"/>
        </w:rPr>
        <w:t>tendentes</w:t>
      </w:r>
      <w:r w:rsidRPr="002E1C43">
        <w:rPr>
          <w:rFonts w:cs="Arial"/>
          <w:color w:val="010101"/>
          <w:spacing w:val="14"/>
          <w:sz w:val="22"/>
          <w:szCs w:val="22"/>
        </w:rPr>
        <w:t xml:space="preserve"> </w:t>
      </w:r>
      <w:r w:rsidRPr="002E1C43">
        <w:rPr>
          <w:rFonts w:cs="Arial"/>
          <w:color w:val="010101"/>
          <w:sz w:val="22"/>
          <w:szCs w:val="22"/>
        </w:rPr>
        <w:t>a</w:t>
      </w:r>
      <w:r w:rsidRPr="002E1C43">
        <w:rPr>
          <w:rFonts w:cs="Arial"/>
          <w:color w:val="010101"/>
          <w:spacing w:val="47"/>
          <w:w w:val="103"/>
          <w:sz w:val="22"/>
          <w:szCs w:val="22"/>
        </w:rPr>
        <w:t xml:space="preserve"> </w:t>
      </w:r>
      <w:r w:rsidRPr="002E1C43">
        <w:rPr>
          <w:rFonts w:cs="Arial"/>
          <w:color w:val="010101"/>
          <w:sz w:val="22"/>
          <w:szCs w:val="22"/>
        </w:rPr>
        <w:t>aclarar</w:t>
      </w:r>
      <w:r w:rsidRPr="002E1C43">
        <w:rPr>
          <w:rFonts w:cs="Arial"/>
          <w:color w:val="010101"/>
          <w:spacing w:val="17"/>
          <w:sz w:val="22"/>
          <w:szCs w:val="22"/>
        </w:rPr>
        <w:t xml:space="preserve"> </w:t>
      </w:r>
      <w:r w:rsidRPr="002E1C43">
        <w:rPr>
          <w:rFonts w:cs="Arial"/>
          <w:color w:val="010101"/>
          <w:spacing w:val="-11"/>
          <w:sz w:val="22"/>
          <w:szCs w:val="22"/>
        </w:rPr>
        <w:t>l</w:t>
      </w:r>
      <w:r w:rsidRPr="002E1C43">
        <w:rPr>
          <w:rFonts w:cs="Arial"/>
          <w:color w:val="010101"/>
          <w:spacing w:val="-18"/>
          <w:sz w:val="22"/>
          <w:szCs w:val="22"/>
        </w:rPr>
        <w:t>a</w:t>
      </w:r>
      <w:r w:rsidRPr="002E1C43">
        <w:rPr>
          <w:rFonts w:cs="Arial"/>
          <w:color w:val="010101"/>
          <w:spacing w:val="10"/>
          <w:sz w:val="22"/>
          <w:szCs w:val="22"/>
        </w:rPr>
        <w:t xml:space="preserve"> </w:t>
      </w:r>
      <w:r w:rsidRPr="002E1C43">
        <w:rPr>
          <w:rFonts w:cs="Arial"/>
          <w:color w:val="010101"/>
          <w:spacing w:val="-1"/>
          <w:sz w:val="22"/>
          <w:szCs w:val="22"/>
        </w:rPr>
        <w:t>participación</w:t>
      </w:r>
      <w:r w:rsidRPr="002E1C43">
        <w:rPr>
          <w:rFonts w:cs="Arial"/>
          <w:color w:val="010101"/>
          <w:spacing w:val="14"/>
          <w:sz w:val="22"/>
          <w:szCs w:val="22"/>
        </w:rPr>
        <w:t xml:space="preserve"> </w:t>
      </w:r>
      <w:r w:rsidRPr="002E1C43">
        <w:rPr>
          <w:rFonts w:cs="Arial"/>
          <w:color w:val="010101"/>
          <w:sz w:val="22"/>
          <w:szCs w:val="22"/>
        </w:rPr>
        <w:t>de</w:t>
      </w:r>
      <w:r w:rsidRPr="002E1C43">
        <w:rPr>
          <w:rFonts w:cs="Arial"/>
          <w:color w:val="010101"/>
          <w:spacing w:val="14"/>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10"/>
          <w:sz w:val="22"/>
          <w:szCs w:val="22"/>
        </w:rPr>
        <w:t xml:space="preserve"> </w:t>
      </w:r>
      <w:r w:rsidRPr="002E1C43">
        <w:rPr>
          <w:rFonts w:cs="Arial"/>
          <w:color w:val="010101"/>
          <w:sz w:val="22"/>
          <w:szCs w:val="22"/>
        </w:rPr>
        <w:t>Sección</w:t>
      </w:r>
      <w:r w:rsidRPr="002E1C43">
        <w:rPr>
          <w:rFonts w:cs="Arial"/>
          <w:color w:val="010101"/>
          <w:spacing w:val="1"/>
          <w:sz w:val="22"/>
          <w:szCs w:val="22"/>
        </w:rPr>
        <w:t xml:space="preserve"> </w:t>
      </w:r>
      <w:r w:rsidRPr="002E1C43">
        <w:rPr>
          <w:rFonts w:cs="Arial"/>
          <w:color w:val="010101"/>
          <w:sz w:val="22"/>
          <w:szCs w:val="22"/>
        </w:rPr>
        <w:t>de</w:t>
      </w:r>
      <w:r w:rsidRPr="002E1C43">
        <w:rPr>
          <w:rFonts w:cs="Arial"/>
          <w:color w:val="010101"/>
          <w:spacing w:val="9"/>
          <w:sz w:val="22"/>
          <w:szCs w:val="22"/>
        </w:rPr>
        <w:t xml:space="preserve"> </w:t>
      </w:r>
      <w:r w:rsidRPr="002E1C43">
        <w:rPr>
          <w:rFonts w:cs="Arial"/>
          <w:color w:val="010101"/>
          <w:sz w:val="22"/>
          <w:szCs w:val="22"/>
        </w:rPr>
        <w:t>Minas</w:t>
      </w:r>
      <w:r w:rsidRPr="002E1C43">
        <w:rPr>
          <w:rFonts w:cs="Arial"/>
          <w:color w:val="010101"/>
          <w:spacing w:val="1"/>
          <w:sz w:val="22"/>
          <w:szCs w:val="22"/>
        </w:rPr>
        <w:t xml:space="preserve"> </w:t>
      </w:r>
      <w:r w:rsidRPr="002E1C43">
        <w:rPr>
          <w:rFonts w:cs="Arial"/>
          <w:color w:val="010101"/>
          <w:sz w:val="22"/>
          <w:szCs w:val="22"/>
        </w:rPr>
        <w:t>en</w:t>
      </w:r>
      <w:r w:rsidRPr="002E1C43">
        <w:rPr>
          <w:rFonts w:cs="Arial"/>
          <w:color w:val="010101"/>
          <w:spacing w:val="10"/>
          <w:sz w:val="22"/>
          <w:szCs w:val="22"/>
        </w:rPr>
        <w:t xml:space="preserve"> </w:t>
      </w:r>
      <w:r w:rsidRPr="002E1C43">
        <w:rPr>
          <w:rFonts w:cs="Arial"/>
          <w:color w:val="010101"/>
          <w:sz w:val="22"/>
          <w:szCs w:val="22"/>
        </w:rPr>
        <w:t>la</w:t>
      </w:r>
      <w:r w:rsidRPr="002E1C43">
        <w:rPr>
          <w:rFonts w:cs="Arial"/>
          <w:color w:val="010101"/>
          <w:spacing w:val="-5"/>
          <w:sz w:val="22"/>
          <w:szCs w:val="22"/>
        </w:rPr>
        <w:t xml:space="preserve"> </w:t>
      </w:r>
      <w:r w:rsidRPr="002E1C43">
        <w:rPr>
          <w:rFonts w:cs="Arial"/>
          <w:color w:val="010101"/>
          <w:sz w:val="22"/>
          <w:szCs w:val="22"/>
        </w:rPr>
        <w:t>tramitación</w:t>
      </w:r>
      <w:r w:rsidRPr="002E1C43">
        <w:rPr>
          <w:rFonts w:cs="Arial"/>
          <w:color w:val="010101"/>
          <w:spacing w:val="16"/>
          <w:sz w:val="22"/>
          <w:szCs w:val="22"/>
        </w:rPr>
        <w:t xml:space="preserve"> </w:t>
      </w:r>
      <w:r w:rsidRPr="002E1C43">
        <w:rPr>
          <w:rFonts w:cs="Arial"/>
          <w:color w:val="010101"/>
          <w:sz w:val="22"/>
          <w:szCs w:val="22"/>
        </w:rPr>
        <w:t>del</w:t>
      </w:r>
      <w:r w:rsidRPr="002E1C43">
        <w:rPr>
          <w:rFonts w:cs="Arial"/>
          <w:color w:val="010101"/>
          <w:spacing w:val="8"/>
          <w:sz w:val="22"/>
          <w:szCs w:val="22"/>
        </w:rPr>
        <w:t xml:space="preserve"> </w:t>
      </w:r>
      <w:r w:rsidRPr="002E1C43">
        <w:rPr>
          <w:rFonts w:cs="Arial"/>
          <w:color w:val="010101"/>
          <w:sz w:val="22"/>
          <w:szCs w:val="22"/>
        </w:rPr>
        <w:t>expediente</w:t>
      </w:r>
      <w:r w:rsidRPr="002E1C43">
        <w:rPr>
          <w:rFonts w:cs="Arial"/>
          <w:color w:val="010101"/>
          <w:spacing w:val="10"/>
          <w:sz w:val="22"/>
          <w:szCs w:val="22"/>
        </w:rPr>
        <w:t xml:space="preserve"> </w:t>
      </w:r>
      <w:r w:rsidRPr="002E1C43">
        <w:rPr>
          <w:rFonts w:cs="Arial"/>
          <w:color w:val="010101"/>
          <w:sz w:val="22"/>
          <w:szCs w:val="22"/>
        </w:rPr>
        <w:t>de</w:t>
      </w:r>
      <w:r w:rsidRPr="002E1C43">
        <w:rPr>
          <w:rFonts w:cs="Arial"/>
          <w:color w:val="010101"/>
          <w:spacing w:val="9"/>
          <w:sz w:val="22"/>
          <w:szCs w:val="22"/>
        </w:rPr>
        <w:t xml:space="preserve"> </w:t>
      </w:r>
      <w:r w:rsidRPr="002E1C43">
        <w:rPr>
          <w:rFonts w:cs="Arial"/>
          <w:color w:val="010101"/>
          <w:sz w:val="22"/>
          <w:szCs w:val="22"/>
        </w:rPr>
        <w:t>aprobación</w:t>
      </w:r>
      <w:r w:rsidRPr="002E1C43">
        <w:rPr>
          <w:rFonts w:cs="Arial"/>
          <w:color w:val="010101"/>
          <w:spacing w:val="30"/>
          <w:sz w:val="22"/>
          <w:szCs w:val="22"/>
        </w:rPr>
        <w:t xml:space="preserve"> </w:t>
      </w:r>
      <w:r w:rsidRPr="002E1C43">
        <w:rPr>
          <w:rFonts w:cs="Arial"/>
          <w:color w:val="010101"/>
          <w:sz w:val="22"/>
          <w:szCs w:val="22"/>
        </w:rPr>
        <w:t>del</w:t>
      </w:r>
      <w:r w:rsidRPr="002E1C43">
        <w:rPr>
          <w:rFonts w:cs="Arial"/>
          <w:color w:val="010101"/>
          <w:spacing w:val="21"/>
          <w:w w:val="103"/>
          <w:sz w:val="22"/>
          <w:szCs w:val="22"/>
        </w:rPr>
        <w:t xml:space="preserve"> </w:t>
      </w:r>
      <w:r w:rsidRPr="002E1C43">
        <w:rPr>
          <w:rFonts w:cs="Arial"/>
          <w:color w:val="010101"/>
          <w:sz w:val="22"/>
          <w:szCs w:val="22"/>
        </w:rPr>
        <w:t>proyecto</w:t>
      </w:r>
      <w:r w:rsidRPr="002E1C43">
        <w:rPr>
          <w:rFonts w:cs="Arial"/>
          <w:color w:val="010101"/>
          <w:spacing w:val="7"/>
          <w:sz w:val="22"/>
          <w:szCs w:val="22"/>
        </w:rPr>
        <w:t xml:space="preserve"> </w:t>
      </w:r>
      <w:r w:rsidRPr="002E1C43">
        <w:rPr>
          <w:rFonts w:cs="Arial"/>
          <w:color w:val="010101"/>
          <w:sz w:val="22"/>
          <w:szCs w:val="22"/>
        </w:rPr>
        <w:t>de</w:t>
      </w:r>
      <w:r w:rsidRPr="002E1C43">
        <w:rPr>
          <w:rFonts w:cs="Arial"/>
          <w:color w:val="010101"/>
          <w:spacing w:val="5"/>
          <w:sz w:val="22"/>
          <w:szCs w:val="22"/>
        </w:rPr>
        <w:t xml:space="preserve"> </w:t>
      </w:r>
      <w:r w:rsidRPr="002E1C43">
        <w:rPr>
          <w:rFonts w:cs="Arial"/>
          <w:color w:val="010101"/>
          <w:sz w:val="22"/>
          <w:szCs w:val="22"/>
        </w:rPr>
        <w:t>sostenimiento</w:t>
      </w:r>
      <w:r w:rsidRPr="002E1C43">
        <w:rPr>
          <w:rFonts w:cs="Arial"/>
          <w:color w:val="010101"/>
          <w:spacing w:val="7"/>
          <w:sz w:val="22"/>
          <w:szCs w:val="22"/>
        </w:rPr>
        <w:t xml:space="preserve"> </w:t>
      </w:r>
      <w:r w:rsidRPr="002E1C43">
        <w:rPr>
          <w:rFonts w:cs="Arial"/>
          <w:color w:val="010101"/>
          <w:sz w:val="22"/>
          <w:szCs w:val="22"/>
        </w:rPr>
        <w:t>de</w:t>
      </w:r>
      <w:r w:rsidRPr="002E1C43">
        <w:rPr>
          <w:rFonts w:cs="Arial"/>
          <w:color w:val="010101"/>
          <w:spacing w:val="5"/>
          <w:sz w:val="22"/>
          <w:szCs w:val="22"/>
        </w:rPr>
        <w:t xml:space="preserve"> </w:t>
      </w:r>
      <w:r w:rsidRPr="002E1C43">
        <w:rPr>
          <w:rFonts w:cs="Arial"/>
          <w:color w:val="010101"/>
          <w:sz w:val="22"/>
          <w:szCs w:val="22"/>
        </w:rPr>
        <w:t>la</w:t>
      </w:r>
      <w:r w:rsidRPr="002E1C43">
        <w:rPr>
          <w:rFonts w:cs="Arial"/>
          <w:color w:val="010101"/>
          <w:spacing w:val="-8"/>
          <w:sz w:val="22"/>
          <w:szCs w:val="22"/>
        </w:rPr>
        <w:t xml:space="preserve"> </w:t>
      </w:r>
      <w:r w:rsidRPr="002E1C43">
        <w:rPr>
          <w:rFonts w:cs="Arial"/>
          <w:color w:val="010101"/>
          <w:spacing w:val="-1"/>
          <w:sz w:val="22"/>
          <w:szCs w:val="22"/>
        </w:rPr>
        <w:t>duplicación</w:t>
      </w:r>
      <w:r w:rsidRPr="002E1C43">
        <w:rPr>
          <w:rFonts w:cs="Arial"/>
          <w:color w:val="010101"/>
          <w:spacing w:val="-6"/>
          <w:sz w:val="22"/>
          <w:szCs w:val="22"/>
        </w:rPr>
        <w:t xml:space="preserve"> </w:t>
      </w:r>
      <w:r w:rsidRPr="002E1C43">
        <w:rPr>
          <w:rFonts w:cs="Arial"/>
          <w:color w:val="010101"/>
          <w:sz w:val="22"/>
          <w:szCs w:val="22"/>
        </w:rPr>
        <w:t>del</w:t>
      </w:r>
      <w:r w:rsidRPr="002E1C43">
        <w:rPr>
          <w:rFonts w:cs="Arial"/>
          <w:color w:val="010101"/>
          <w:spacing w:val="-6"/>
          <w:sz w:val="22"/>
          <w:szCs w:val="22"/>
        </w:rPr>
        <w:t xml:space="preserve"> </w:t>
      </w:r>
      <w:r w:rsidRPr="002E1C43">
        <w:rPr>
          <w:rFonts w:cs="Arial"/>
          <w:color w:val="010101"/>
          <w:sz w:val="22"/>
          <w:szCs w:val="22"/>
        </w:rPr>
        <w:t>túnel</w:t>
      </w:r>
      <w:r w:rsidRPr="002E1C43">
        <w:rPr>
          <w:rFonts w:cs="Arial"/>
          <w:color w:val="010101"/>
          <w:spacing w:val="6"/>
          <w:sz w:val="22"/>
          <w:szCs w:val="22"/>
        </w:rPr>
        <w:t xml:space="preserve"> </w:t>
      </w:r>
      <w:r w:rsidRPr="002E1C43">
        <w:rPr>
          <w:rFonts w:cs="Arial"/>
          <w:color w:val="010101"/>
          <w:sz w:val="22"/>
          <w:szCs w:val="22"/>
        </w:rPr>
        <w:t>de</w:t>
      </w:r>
      <w:r w:rsidRPr="002E1C43">
        <w:rPr>
          <w:rFonts w:cs="Arial"/>
          <w:color w:val="010101"/>
          <w:spacing w:val="10"/>
          <w:sz w:val="22"/>
          <w:szCs w:val="22"/>
        </w:rPr>
        <w:t xml:space="preserve"> </w:t>
      </w:r>
      <w:proofErr w:type="spellStart"/>
      <w:r w:rsidRPr="002E1C43">
        <w:rPr>
          <w:rFonts w:cs="Arial"/>
          <w:color w:val="010101"/>
          <w:spacing w:val="-2"/>
          <w:sz w:val="22"/>
          <w:szCs w:val="22"/>
        </w:rPr>
        <w:t>Bel</w:t>
      </w:r>
      <w:r w:rsidRPr="002E1C43">
        <w:rPr>
          <w:rFonts w:cs="Arial"/>
          <w:color w:val="010101"/>
          <w:spacing w:val="-3"/>
          <w:sz w:val="22"/>
          <w:szCs w:val="22"/>
        </w:rPr>
        <w:t>ate</w:t>
      </w:r>
      <w:proofErr w:type="spellEnd"/>
      <w:r w:rsidRPr="002E1C43">
        <w:rPr>
          <w:rFonts w:cs="Arial"/>
          <w:color w:val="010101"/>
          <w:spacing w:val="-3"/>
          <w:sz w:val="22"/>
          <w:szCs w:val="22"/>
        </w:rPr>
        <w:t>.</w:t>
      </w:r>
      <w:r w:rsidRPr="002E1C43">
        <w:rPr>
          <w:rFonts w:cs="Arial"/>
          <w:color w:val="010101"/>
          <w:spacing w:val="17"/>
          <w:sz w:val="22"/>
          <w:szCs w:val="22"/>
        </w:rPr>
        <w:t xml:space="preserve"> </w:t>
      </w:r>
      <w:r w:rsidRPr="002E1C43">
        <w:rPr>
          <w:rFonts w:cs="Arial"/>
          <w:color w:val="010101"/>
          <w:spacing w:val="-1"/>
          <w:sz w:val="22"/>
          <w:szCs w:val="22"/>
        </w:rPr>
        <w:t>Participación</w:t>
      </w:r>
      <w:r w:rsidRPr="002E1C43">
        <w:rPr>
          <w:rFonts w:cs="Arial"/>
          <w:color w:val="010101"/>
          <w:spacing w:val="10"/>
          <w:sz w:val="22"/>
          <w:szCs w:val="22"/>
        </w:rPr>
        <w:t xml:space="preserve"> </w:t>
      </w:r>
      <w:r w:rsidRPr="002E1C43">
        <w:rPr>
          <w:rFonts w:cs="Arial"/>
          <w:color w:val="010101"/>
          <w:sz w:val="22"/>
          <w:szCs w:val="22"/>
        </w:rPr>
        <w:t>que,</w:t>
      </w:r>
      <w:r w:rsidRPr="002E1C43">
        <w:rPr>
          <w:rFonts w:cs="Arial"/>
          <w:color w:val="010101"/>
          <w:spacing w:val="11"/>
          <w:sz w:val="22"/>
          <w:szCs w:val="22"/>
        </w:rPr>
        <w:t xml:space="preserve"> </w:t>
      </w:r>
      <w:r w:rsidRPr="002E1C43">
        <w:rPr>
          <w:rFonts w:cs="Arial"/>
          <w:color w:val="010101"/>
          <w:sz w:val="22"/>
          <w:szCs w:val="22"/>
        </w:rPr>
        <w:t>al</w:t>
      </w:r>
      <w:r w:rsidRPr="002E1C43">
        <w:rPr>
          <w:rFonts w:cs="Arial"/>
          <w:color w:val="010101"/>
          <w:spacing w:val="-4"/>
          <w:sz w:val="22"/>
          <w:szCs w:val="22"/>
        </w:rPr>
        <w:t xml:space="preserve"> </w:t>
      </w:r>
      <w:r w:rsidRPr="002E1C43">
        <w:rPr>
          <w:rFonts w:cs="Arial"/>
          <w:color w:val="010101"/>
          <w:sz w:val="22"/>
          <w:szCs w:val="22"/>
        </w:rPr>
        <w:t>entender</w:t>
      </w:r>
      <w:r w:rsidRPr="002E1C43">
        <w:rPr>
          <w:rFonts w:cs="Arial"/>
          <w:color w:val="010101"/>
          <w:spacing w:val="7"/>
          <w:sz w:val="22"/>
          <w:szCs w:val="22"/>
        </w:rPr>
        <w:t xml:space="preserve"> </w:t>
      </w:r>
      <w:r w:rsidRPr="002E1C43">
        <w:rPr>
          <w:rFonts w:cs="Arial"/>
          <w:color w:val="010101"/>
          <w:sz w:val="22"/>
          <w:szCs w:val="22"/>
        </w:rPr>
        <w:t>del</w:t>
      </w:r>
      <w:r w:rsidRPr="002E1C43">
        <w:rPr>
          <w:rFonts w:cs="Arial"/>
          <w:color w:val="010101"/>
          <w:spacing w:val="44"/>
          <w:w w:val="101"/>
          <w:sz w:val="22"/>
          <w:szCs w:val="22"/>
        </w:rPr>
        <w:t xml:space="preserve"> </w:t>
      </w:r>
      <w:r w:rsidRPr="002E1C43">
        <w:rPr>
          <w:rFonts w:cs="Arial"/>
          <w:color w:val="010101"/>
          <w:sz w:val="22"/>
          <w:szCs w:val="22"/>
        </w:rPr>
        <w:t>técnico</w:t>
      </w:r>
      <w:r w:rsidRPr="002E1C43">
        <w:rPr>
          <w:rFonts w:cs="Arial"/>
          <w:color w:val="010101"/>
          <w:spacing w:val="-15"/>
          <w:sz w:val="22"/>
          <w:szCs w:val="22"/>
        </w:rPr>
        <w:t xml:space="preserve"> </w:t>
      </w:r>
      <w:r w:rsidRPr="002E1C43">
        <w:rPr>
          <w:rFonts w:cs="Arial"/>
          <w:color w:val="010101"/>
          <w:sz w:val="22"/>
          <w:szCs w:val="22"/>
        </w:rPr>
        <w:t>que</w:t>
      </w:r>
      <w:r w:rsidRPr="002E1C43">
        <w:rPr>
          <w:rFonts w:cs="Arial"/>
          <w:color w:val="010101"/>
          <w:spacing w:val="-2"/>
          <w:sz w:val="22"/>
          <w:szCs w:val="22"/>
        </w:rPr>
        <w:t xml:space="preserve"> </w:t>
      </w:r>
      <w:r w:rsidRPr="002E1C43">
        <w:rPr>
          <w:rFonts w:cs="Arial"/>
          <w:color w:val="010101"/>
          <w:sz w:val="22"/>
          <w:szCs w:val="22"/>
        </w:rPr>
        <w:t>redacta</w:t>
      </w:r>
      <w:r w:rsidRPr="002E1C43">
        <w:rPr>
          <w:rFonts w:cs="Arial"/>
          <w:color w:val="010101"/>
          <w:spacing w:val="-5"/>
          <w:sz w:val="22"/>
          <w:szCs w:val="22"/>
        </w:rPr>
        <w:t xml:space="preserve"> </w:t>
      </w:r>
      <w:r w:rsidRPr="002E1C43">
        <w:rPr>
          <w:rFonts w:cs="Arial"/>
          <w:color w:val="010101"/>
          <w:sz w:val="22"/>
          <w:szCs w:val="22"/>
        </w:rPr>
        <w:t>este</w:t>
      </w:r>
      <w:r w:rsidRPr="002E1C43">
        <w:rPr>
          <w:rFonts w:cs="Arial"/>
          <w:color w:val="010101"/>
          <w:spacing w:val="-13"/>
          <w:sz w:val="22"/>
          <w:szCs w:val="22"/>
        </w:rPr>
        <w:t xml:space="preserve"> </w:t>
      </w:r>
      <w:r w:rsidRPr="002E1C43">
        <w:rPr>
          <w:rFonts w:cs="Arial"/>
          <w:color w:val="010101"/>
          <w:sz w:val="22"/>
          <w:szCs w:val="22"/>
        </w:rPr>
        <w:t>documento,</w:t>
      </w:r>
      <w:r w:rsidRPr="002E1C43">
        <w:rPr>
          <w:rFonts w:cs="Arial"/>
          <w:color w:val="010101"/>
          <w:spacing w:val="17"/>
          <w:sz w:val="22"/>
          <w:szCs w:val="22"/>
        </w:rPr>
        <w:t xml:space="preserve"> </w:t>
      </w:r>
      <w:r w:rsidRPr="002E1C43">
        <w:rPr>
          <w:rFonts w:cs="Arial"/>
          <w:color w:val="010101"/>
          <w:sz w:val="22"/>
          <w:szCs w:val="22"/>
        </w:rPr>
        <w:t>no</w:t>
      </w:r>
      <w:r w:rsidRPr="002E1C43">
        <w:rPr>
          <w:rFonts w:cs="Arial"/>
          <w:color w:val="010101"/>
          <w:spacing w:val="-19"/>
          <w:sz w:val="22"/>
          <w:szCs w:val="22"/>
        </w:rPr>
        <w:t xml:space="preserve"> </w:t>
      </w:r>
      <w:r w:rsidRPr="002E1C43">
        <w:rPr>
          <w:rFonts w:cs="Arial"/>
          <w:color w:val="010101"/>
          <w:sz w:val="22"/>
          <w:szCs w:val="22"/>
        </w:rPr>
        <w:t>está</w:t>
      </w:r>
      <w:r w:rsidRPr="002E1C43">
        <w:rPr>
          <w:rFonts w:cs="Arial"/>
          <w:color w:val="010101"/>
          <w:spacing w:val="-6"/>
          <w:sz w:val="22"/>
          <w:szCs w:val="22"/>
        </w:rPr>
        <w:t xml:space="preserve"> </w:t>
      </w:r>
      <w:r w:rsidRPr="002E1C43">
        <w:rPr>
          <w:rFonts w:cs="Arial"/>
          <w:color w:val="010101"/>
          <w:sz w:val="22"/>
          <w:szCs w:val="22"/>
        </w:rPr>
        <w:t>adecuadamente</w:t>
      </w:r>
      <w:r w:rsidRPr="002E1C43">
        <w:rPr>
          <w:rFonts w:cs="Arial"/>
          <w:color w:val="010101"/>
          <w:spacing w:val="28"/>
          <w:sz w:val="22"/>
          <w:szCs w:val="22"/>
        </w:rPr>
        <w:t xml:space="preserve"> </w:t>
      </w:r>
      <w:r w:rsidRPr="002E1C43">
        <w:rPr>
          <w:rFonts w:cs="Arial"/>
          <w:color w:val="010101"/>
          <w:spacing w:val="-2"/>
          <w:sz w:val="22"/>
          <w:szCs w:val="22"/>
        </w:rPr>
        <w:t>reflejada</w:t>
      </w:r>
      <w:r w:rsidRPr="002E1C43">
        <w:rPr>
          <w:rFonts w:cs="Arial"/>
          <w:color w:val="010101"/>
          <w:spacing w:val="-3"/>
          <w:sz w:val="22"/>
          <w:szCs w:val="22"/>
        </w:rPr>
        <w:t xml:space="preserve"> </w:t>
      </w:r>
      <w:r w:rsidRPr="002E1C43">
        <w:rPr>
          <w:rFonts w:cs="Arial"/>
          <w:color w:val="010101"/>
          <w:sz w:val="22"/>
          <w:szCs w:val="22"/>
        </w:rPr>
        <w:t>en</w:t>
      </w:r>
      <w:r w:rsidRPr="002E1C43">
        <w:rPr>
          <w:rFonts w:cs="Arial"/>
          <w:color w:val="010101"/>
          <w:spacing w:val="-15"/>
          <w:sz w:val="22"/>
          <w:szCs w:val="22"/>
        </w:rPr>
        <w:t xml:space="preserve"> </w:t>
      </w:r>
      <w:r w:rsidRPr="002E1C43">
        <w:rPr>
          <w:rFonts w:cs="Arial"/>
          <w:color w:val="010101"/>
          <w:sz w:val="22"/>
          <w:szCs w:val="22"/>
        </w:rPr>
        <w:t>el</w:t>
      </w:r>
      <w:r w:rsidRPr="002E1C43">
        <w:rPr>
          <w:rFonts w:cs="Arial"/>
          <w:color w:val="010101"/>
          <w:spacing w:val="-5"/>
          <w:sz w:val="22"/>
          <w:szCs w:val="22"/>
        </w:rPr>
        <w:t xml:space="preserve"> </w:t>
      </w:r>
      <w:r w:rsidRPr="002E1C43">
        <w:rPr>
          <w:rFonts w:cs="Arial"/>
          <w:color w:val="010101"/>
          <w:sz w:val="22"/>
          <w:szCs w:val="22"/>
        </w:rPr>
        <w:t>IP.</w:t>
      </w:r>
    </w:p>
    <w:p w14:paraId="1EB3AD95" w14:textId="77777777" w:rsidR="000875E4" w:rsidRPr="002E1C43" w:rsidRDefault="000875E4" w:rsidP="000875E4">
      <w:pPr>
        <w:ind w:right="158"/>
        <w:rPr>
          <w:rFonts w:ascii="Arial" w:eastAsia="Arial" w:hAnsi="Arial" w:cs="Arial"/>
          <w:sz w:val="22"/>
          <w:szCs w:val="22"/>
        </w:rPr>
      </w:pPr>
    </w:p>
    <w:p w14:paraId="6E16F582" w14:textId="77777777" w:rsidR="000875E4" w:rsidRPr="002E1C43" w:rsidRDefault="000875E4" w:rsidP="000875E4">
      <w:pPr>
        <w:spacing w:line="241" w:lineRule="auto"/>
        <w:ind w:left="1685" w:right="158" w:hanging="351"/>
        <w:jc w:val="both"/>
        <w:rPr>
          <w:rFonts w:ascii="Arial" w:eastAsia="Arial" w:hAnsi="Arial" w:cs="Arial"/>
          <w:sz w:val="22"/>
          <w:szCs w:val="22"/>
        </w:rPr>
      </w:pPr>
      <w:r w:rsidRPr="002E1C43">
        <w:rPr>
          <w:rFonts w:ascii="Arial" w:hAnsi="Arial" w:cs="Arial"/>
          <w:color w:val="010101"/>
          <w:spacing w:val="-12"/>
          <w:sz w:val="22"/>
          <w:szCs w:val="22"/>
        </w:rPr>
        <w:t>1</w:t>
      </w:r>
      <w:r w:rsidRPr="002E1C43">
        <w:rPr>
          <w:rFonts w:ascii="Arial" w:hAnsi="Arial" w:cs="Arial"/>
          <w:color w:val="010101"/>
          <w:spacing w:val="-11"/>
          <w:sz w:val="22"/>
          <w:szCs w:val="22"/>
        </w:rPr>
        <w:t>.</w:t>
      </w:r>
      <w:r w:rsidRPr="002E1C43">
        <w:rPr>
          <w:rFonts w:ascii="Arial" w:hAnsi="Arial" w:cs="Arial"/>
          <w:color w:val="010101"/>
          <w:spacing w:val="46"/>
          <w:sz w:val="22"/>
          <w:szCs w:val="22"/>
        </w:rPr>
        <w:t xml:space="preserve"> </w:t>
      </w:r>
      <w:r w:rsidRPr="002E1C43">
        <w:rPr>
          <w:rFonts w:ascii="Arial" w:hAnsi="Arial" w:cs="Arial"/>
          <w:color w:val="010101"/>
          <w:sz w:val="22"/>
          <w:szCs w:val="22"/>
        </w:rPr>
        <w:t>Dentro</w:t>
      </w:r>
      <w:r w:rsidRPr="002E1C43">
        <w:rPr>
          <w:rFonts w:ascii="Arial" w:hAnsi="Arial" w:cs="Arial"/>
          <w:color w:val="010101"/>
          <w:spacing w:val="26"/>
          <w:sz w:val="22"/>
          <w:szCs w:val="22"/>
        </w:rPr>
        <w:t xml:space="preserve"> </w:t>
      </w:r>
      <w:r w:rsidRPr="002E1C43">
        <w:rPr>
          <w:rFonts w:ascii="Arial" w:hAnsi="Arial" w:cs="Arial"/>
          <w:color w:val="010101"/>
          <w:sz w:val="22"/>
          <w:szCs w:val="22"/>
        </w:rPr>
        <w:t>del</w:t>
      </w:r>
      <w:r w:rsidRPr="002E1C43">
        <w:rPr>
          <w:rFonts w:ascii="Arial" w:hAnsi="Arial" w:cs="Arial"/>
          <w:color w:val="010101"/>
          <w:spacing w:val="35"/>
          <w:sz w:val="22"/>
          <w:szCs w:val="22"/>
        </w:rPr>
        <w:t xml:space="preserve"> </w:t>
      </w:r>
      <w:r w:rsidRPr="002E1C43">
        <w:rPr>
          <w:rFonts w:ascii="Arial" w:hAnsi="Arial" w:cs="Arial"/>
          <w:color w:val="010101"/>
          <w:sz w:val="22"/>
          <w:szCs w:val="22"/>
        </w:rPr>
        <w:t>apartado</w:t>
      </w:r>
      <w:r w:rsidRPr="002E1C43">
        <w:rPr>
          <w:rFonts w:ascii="Arial" w:hAnsi="Arial" w:cs="Arial"/>
          <w:color w:val="010101"/>
          <w:spacing w:val="43"/>
          <w:sz w:val="22"/>
          <w:szCs w:val="22"/>
        </w:rPr>
        <w:t xml:space="preserve"> </w:t>
      </w:r>
      <w:r w:rsidRPr="002E1C43">
        <w:rPr>
          <w:rFonts w:ascii="Arial" w:hAnsi="Arial" w:cs="Arial"/>
          <w:color w:val="010101"/>
          <w:sz w:val="22"/>
          <w:szCs w:val="22"/>
        </w:rPr>
        <w:t>de</w:t>
      </w:r>
      <w:r w:rsidRPr="002E1C43">
        <w:rPr>
          <w:rFonts w:ascii="Arial" w:hAnsi="Arial" w:cs="Arial"/>
          <w:color w:val="010101"/>
          <w:spacing w:val="37"/>
          <w:sz w:val="22"/>
          <w:szCs w:val="22"/>
        </w:rPr>
        <w:t xml:space="preserve"> </w:t>
      </w:r>
      <w:r w:rsidRPr="002E1C43">
        <w:rPr>
          <w:rFonts w:ascii="Arial" w:hAnsi="Arial" w:cs="Arial"/>
          <w:i/>
          <w:color w:val="010101"/>
          <w:sz w:val="22"/>
          <w:szCs w:val="22"/>
        </w:rPr>
        <w:t>"</w:t>
      </w:r>
      <w:r w:rsidRPr="002E1C43">
        <w:rPr>
          <w:rFonts w:ascii="Arial" w:hAnsi="Arial" w:cs="Arial"/>
          <w:i/>
          <w:color w:val="010101"/>
          <w:spacing w:val="-39"/>
          <w:sz w:val="22"/>
          <w:szCs w:val="22"/>
        </w:rPr>
        <w:t xml:space="preserve"> </w:t>
      </w:r>
      <w:r w:rsidRPr="002E1C43">
        <w:rPr>
          <w:rFonts w:ascii="Arial" w:hAnsi="Arial" w:cs="Arial"/>
          <w:i/>
          <w:color w:val="010101"/>
          <w:sz w:val="22"/>
          <w:szCs w:val="22"/>
        </w:rPr>
        <w:t>Certificaciones</w:t>
      </w:r>
      <w:r w:rsidRPr="002E1C43">
        <w:rPr>
          <w:rFonts w:ascii="Arial" w:hAnsi="Arial" w:cs="Arial"/>
          <w:i/>
          <w:color w:val="010101"/>
          <w:spacing w:val="1"/>
          <w:sz w:val="22"/>
          <w:szCs w:val="22"/>
        </w:rPr>
        <w:t>",</w:t>
      </w:r>
      <w:r w:rsidRPr="002E1C43">
        <w:rPr>
          <w:rFonts w:ascii="Arial" w:hAnsi="Arial" w:cs="Arial"/>
          <w:i/>
          <w:color w:val="010101"/>
          <w:spacing w:val="50"/>
          <w:sz w:val="22"/>
          <w:szCs w:val="22"/>
        </w:rPr>
        <w:t xml:space="preserve"> </w:t>
      </w:r>
      <w:r w:rsidRPr="002E1C43">
        <w:rPr>
          <w:rFonts w:ascii="Arial" w:hAnsi="Arial" w:cs="Arial"/>
          <w:color w:val="010101"/>
          <w:sz w:val="22"/>
          <w:szCs w:val="22"/>
        </w:rPr>
        <w:t>al</w:t>
      </w:r>
      <w:r w:rsidRPr="002E1C43">
        <w:rPr>
          <w:rFonts w:ascii="Arial" w:hAnsi="Arial" w:cs="Arial"/>
          <w:color w:val="010101"/>
          <w:spacing w:val="31"/>
          <w:sz w:val="22"/>
          <w:szCs w:val="22"/>
        </w:rPr>
        <w:t xml:space="preserve"> </w:t>
      </w:r>
      <w:r w:rsidRPr="002E1C43">
        <w:rPr>
          <w:rFonts w:ascii="Arial" w:hAnsi="Arial" w:cs="Arial"/>
          <w:color w:val="010101"/>
          <w:sz w:val="22"/>
          <w:szCs w:val="22"/>
        </w:rPr>
        <w:t>referirse</w:t>
      </w:r>
      <w:r w:rsidRPr="002E1C43">
        <w:rPr>
          <w:rFonts w:ascii="Arial" w:hAnsi="Arial" w:cs="Arial"/>
          <w:color w:val="010101"/>
          <w:spacing w:val="37"/>
          <w:sz w:val="22"/>
          <w:szCs w:val="22"/>
        </w:rPr>
        <w:t xml:space="preserve"> </w:t>
      </w:r>
      <w:r w:rsidRPr="002E1C43">
        <w:rPr>
          <w:rFonts w:ascii="Arial" w:hAnsi="Arial" w:cs="Arial"/>
          <w:color w:val="010101"/>
          <w:sz w:val="22"/>
          <w:szCs w:val="22"/>
        </w:rPr>
        <w:t>a</w:t>
      </w:r>
      <w:r w:rsidRPr="002E1C43">
        <w:rPr>
          <w:rFonts w:ascii="Arial" w:hAnsi="Arial" w:cs="Arial"/>
          <w:color w:val="010101"/>
          <w:spacing w:val="38"/>
          <w:sz w:val="22"/>
          <w:szCs w:val="22"/>
        </w:rPr>
        <w:t xml:space="preserve"> </w:t>
      </w:r>
      <w:r w:rsidRPr="002E1C43">
        <w:rPr>
          <w:rFonts w:ascii="Arial" w:hAnsi="Arial" w:cs="Arial"/>
          <w:color w:val="010101"/>
          <w:spacing w:val="-11"/>
          <w:sz w:val="22"/>
          <w:szCs w:val="22"/>
        </w:rPr>
        <w:t>l</w:t>
      </w:r>
      <w:r w:rsidRPr="002E1C43">
        <w:rPr>
          <w:rFonts w:ascii="Arial" w:hAnsi="Arial" w:cs="Arial"/>
          <w:color w:val="010101"/>
          <w:spacing w:val="-17"/>
          <w:sz w:val="22"/>
          <w:szCs w:val="22"/>
        </w:rPr>
        <w:t>a</w:t>
      </w:r>
      <w:r w:rsidRPr="002E1C43">
        <w:rPr>
          <w:rFonts w:ascii="Arial" w:hAnsi="Arial" w:cs="Arial"/>
          <w:color w:val="010101"/>
          <w:spacing w:val="26"/>
          <w:sz w:val="22"/>
          <w:szCs w:val="22"/>
        </w:rPr>
        <w:t xml:space="preserve"> </w:t>
      </w:r>
      <w:r w:rsidRPr="002E1C43">
        <w:rPr>
          <w:rFonts w:ascii="Arial" w:hAnsi="Arial" w:cs="Arial"/>
          <w:i/>
          <w:color w:val="1A1A1A"/>
          <w:spacing w:val="3"/>
          <w:sz w:val="22"/>
          <w:szCs w:val="22"/>
        </w:rPr>
        <w:t>"</w:t>
      </w:r>
      <w:r w:rsidRPr="002E1C43">
        <w:rPr>
          <w:rFonts w:ascii="Arial" w:hAnsi="Arial" w:cs="Arial"/>
          <w:i/>
          <w:color w:val="010101"/>
          <w:spacing w:val="2"/>
          <w:sz w:val="22"/>
          <w:szCs w:val="22"/>
        </w:rPr>
        <w:t>3ª</w:t>
      </w:r>
      <w:r w:rsidRPr="002E1C43">
        <w:rPr>
          <w:rFonts w:ascii="Arial" w:hAnsi="Arial" w:cs="Arial"/>
          <w:i/>
          <w:color w:val="010101"/>
          <w:spacing w:val="40"/>
          <w:sz w:val="22"/>
          <w:szCs w:val="22"/>
        </w:rPr>
        <w:t xml:space="preserve"> </w:t>
      </w:r>
      <w:r w:rsidRPr="002E1C43">
        <w:rPr>
          <w:rFonts w:ascii="Arial" w:hAnsi="Arial" w:cs="Arial"/>
          <w:i/>
          <w:color w:val="010101"/>
          <w:sz w:val="22"/>
          <w:szCs w:val="22"/>
        </w:rPr>
        <w:t>certificación</w:t>
      </w:r>
      <w:r w:rsidRPr="002E1C43">
        <w:rPr>
          <w:rFonts w:ascii="Arial" w:hAnsi="Arial" w:cs="Arial"/>
          <w:i/>
          <w:color w:val="010101"/>
          <w:spacing w:val="56"/>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41"/>
          <w:sz w:val="22"/>
          <w:szCs w:val="22"/>
        </w:rPr>
        <w:t xml:space="preserve"> </w:t>
      </w:r>
      <w:r w:rsidRPr="002E1C43">
        <w:rPr>
          <w:rFonts w:ascii="Arial" w:hAnsi="Arial" w:cs="Arial"/>
          <w:i/>
          <w:color w:val="010101"/>
          <w:sz w:val="22"/>
          <w:szCs w:val="22"/>
        </w:rPr>
        <w:t>obra</w:t>
      </w:r>
      <w:r w:rsidRPr="002E1C43">
        <w:rPr>
          <w:rFonts w:ascii="Arial" w:hAnsi="Arial" w:cs="Arial"/>
          <w:i/>
          <w:color w:val="010101"/>
          <w:spacing w:val="28"/>
          <w:w w:val="104"/>
          <w:sz w:val="22"/>
          <w:szCs w:val="22"/>
        </w:rPr>
        <w:t xml:space="preserve"> </w:t>
      </w:r>
      <w:r w:rsidRPr="002E1C43">
        <w:rPr>
          <w:rFonts w:ascii="Arial" w:hAnsi="Arial" w:cs="Arial"/>
          <w:i/>
          <w:color w:val="010101"/>
          <w:sz w:val="22"/>
          <w:szCs w:val="22"/>
        </w:rPr>
        <w:t>(</w:t>
      </w:r>
      <w:r w:rsidRPr="002E1C43">
        <w:rPr>
          <w:rFonts w:ascii="Arial" w:hAnsi="Arial" w:cs="Arial"/>
          <w:sz w:val="22"/>
          <w:szCs w:val="22"/>
        </w:rPr>
        <w:t>30/06/2024</w:t>
      </w:r>
      <w:r w:rsidRPr="002E1C43">
        <w:rPr>
          <w:rFonts w:ascii="Arial" w:hAnsi="Arial" w:cs="Arial"/>
          <w:i/>
          <w:color w:val="010101"/>
          <w:sz w:val="22"/>
          <w:szCs w:val="22"/>
        </w:rPr>
        <w:t>)"</w:t>
      </w:r>
      <w:r w:rsidRPr="002E1C43">
        <w:rPr>
          <w:rFonts w:ascii="Arial" w:hAnsi="Arial" w:cs="Arial"/>
          <w:i/>
          <w:color w:val="010101"/>
          <w:spacing w:val="53"/>
          <w:sz w:val="22"/>
          <w:szCs w:val="22"/>
        </w:rPr>
        <w:t xml:space="preserve"> </w:t>
      </w:r>
      <w:r w:rsidRPr="002E1C43">
        <w:rPr>
          <w:rFonts w:ascii="Arial" w:hAnsi="Arial" w:cs="Arial"/>
          <w:color w:val="010101"/>
          <w:sz w:val="22"/>
          <w:szCs w:val="22"/>
        </w:rPr>
        <w:t>(pág.</w:t>
      </w:r>
      <w:r w:rsidRPr="002E1C43">
        <w:rPr>
          <w:rFonts w:ascii="Arial" w:hAnsi="Arial" w:cs="Arial"/>
          <w:color w:val="010101"/>
          <w:spacing w:val="37"/>
          <w:sz w:val="22"/>
          <w:szCs w:val="22"/>
        </w:rPr>
        <w:t xml:space="preserve"> </w:t>
      </w:r>
      <w:r w:rsidRPr="002E1C43">
        <w:rPr>
          <w:rFonts w:ascii="Arial" w:hAnsi="Arial" w:cs="Arial"/>
          <w:color w:val="010101"/>
          <w:sz w:val="22"/>
          <w:szCs w:val="22"/>
        </w:rPr>
        <w:t>120/128</w:t>
      </w:r>
      <w:r w:rsidRPr="002E1C43">
        <w:rPr>
          <w:rFonts w:ascii="Arial" w:hAnsi="Arial" w:cs="Arial"/>
          <w:color w:val="010101"/>
          <w:spacing w:val="19"/>
          <w:sz w:val="22"/>
          <w:szCs w:val="22"/>
        </w:rPr>
        <w:t xml:space="preserve"> </w:t>
      </w:r>
      <w:proofErr w:type="spellStart"/>
      <w:r w:rsidRPr="002E1C43">
        <w:rPr>
          <w:rFonts w:ascii="Arial" w:hAnsi="Arial" w:cs="Arial"/>
          <w:color w:val="010101"/>
          <w:sz w:val="22"/>
          <w:szCs w:val="22"/>
        </w:rPr>
        <w:t>pdf</w:t>
      </w:r>
      <w:proofErr w:type="spellEnd"/>
      <w:r w:rsidRPr="002E1C43">
        <w:rPr>
          <w:rFonts w:ascii="Arial" w:hAnsi="Arial" w:cs="Arial"/>
          <w:color w:val="010101"/>
          <w:spacing w:val="23"/>
          <w:sz w:val="22"/>
          <w:szCs w:val="22"/>
        </w:rPr>
        <w:t xml:space="preserve"> </w:t>
      </w:r>
      <w:r w:rsidRPr="002E1C43">
        <w:rPr>
          <w:rFonts w:ascii="Arial" w:hAnsi="Arial" w:cs="Arial"/>
          <w:color w:val="010101"/>
          <w:spacing w:val="-23"/>
          <w:sz w:val="22"/>
          <w:szCs w:val="22"/>
        </w:rPr>
        <w:t>I</w:t>
      </w:r>
      <w:r w:rsidRPr="002E1C43">
        <w:rPr>
          <w:rFonts w:ascii="Arial" w:hAnsi="Arial" w:cs="Arial"/>
          <w:color w:val="010101"/>
          <w:sz w:val="22"/>
          <w:szCs w:val="22"/>
        </w:rPr>
        <w:t>P)</w:t>
      </w:r>
      <w:r w:rsidRPr="002E1C43">
        <w:rPr>
          <w:rFonts w:ascii="Arial" w:hAnsi="Arial" w:cs="Arial"/>
          <w:color w:val="010101"/>
          <w:spacing w:val="9"/>
          <w:sz w:val="22"/>
          <w:szCs w:val="22"/>
        </w:rPr>
        <w:t xml:space="preserve"> </w:t>
      </w:r>
      <w:r w:rsidRPr="002E1C43">
        <w:rPr>
          <w:rFonts w:ascii="Arial" w:hAnsi="Arial" w:cs="Arial"/>
          <w:color w:val="010101"/>
          <w:sz w:val="22"/>
          <w:szCs w:val="22"/>
        </w:rPr>
        <w:t>se</w:t>
      </w:r>
      <w:r w:rsidRPr="002E1C43">
        <w:rPr>
          <w:rFonts w:ascii="Arial" w:hAnsi="Arial" w:cs="Arial"/>
          <w:color w:val="010101"/>
          <w:spacing w:val="18"/>
          <w:sz w:val="22"/>
          <w:szCs w:val="22"/>
        </w:rPr>
        <w:t xml:space="preserve"> </w:t>
      </w:r>
      <w:r w:rsidRPr="002E1C43">
        <w:rPr>
          <w:rFonts w:ascii="Arial" w:hAnsi="Arial" w:cs="Arial"/>
          <w:color w:val="010101"/>
          <w:sz w:val="22"/>
          <w:szCs w:val="22"/>
        </w:rPr>
        <w:t>recoge</w:t>
      </w:r>
      <w:r w:rsidRPr="002E1C43">
        <w:rPr>
          <w:rFonts w:ascii="Arial" w:hAnsi="Arial" w:cs="Arial"/>
          <w:color w:val="010101"/>
          <w:spacing w:val="24"/>
          <w:sz w:val="22"/>
          <w:szCs w:val="22"/>
        </w:rPr>
        <w:t xml:space="preserve"> </w:t>
      </w:r>
      <w:r w:rsidRPr="002E1C43">
        <w:rPr>
          <w:rFonts w:ascii="Arial" w:hAnsi="Arial" w:cs="Arial"/>
          <w:color w:val="010101"/>
          <w:spacing w:val="-20"/>
          <w:sz w:val="22"/>
          <w:szCs w:val="22"/>
        </w:rPr>
        <w:t>l</w:t>
      </w:r>
      <w:r w:rsidRPr="002E1C43">
        <w:rPr>
          <w:rFonts w:ascii="Arial" w:hAnsi="Arial" w:cs="Arial"/>
          <w:color w:val="010101"/>
          <w:sz w:val="22"/>
          <w:szCs w:val="22"/>
        </w:rPr>
        <w:t>o</w:t>
      </w:r>
      <w:r w:rsidRPr="002E1C43">
        <w:rPr>
          <w:rFonts w:ascii="Arial" w:hAnsi="Arial" w:cs="Arial"/>
          <w:color w:val="010101"/>
          <w:spacing w:val="16"/>
          <w:sz w:val="22"/>
          <w:szCs w:val="22"/>
        </w:rPr>
        <w:t xml:space="preserve"> </w:t>
      </w:r>
      <w:r w:rsidRPr="002E1C43">
        <w:rPr>
          <w:rFonts w:ascii="Arial" w:hAnsi="Arial" w:cs="Arial"/>
          <w:color w:val="010101"/>
          <w:sz w:val="22"/>
          <w:szCs w:val="22"/>
        </w:rPr>
        <w:t>sigu</w:t>
      </w:r>
      <w:r w:rsidRPr="002E1C43">
        <w:rPr>
          <w:rFonts w:ascii="Arial" w:hAnsi="Arial" w:cs="Arial"/>
          <w:color w:val="010101"/>
          <w:spacing w:val="3"/>
          <w:sz w:val="22"/>
          <w:szCs w:val="22"/>
        </w:rPr>
        <w:t>i</w:t>
      </w:r>
      <w:r w:rsidRPr="002E1C43">
        <w:rPr>
          <w:rFonts w:ascii="Arial" w:hAnsi="Arial" w:cs="Arial"/>
          <w:color w:val="010101"/>
          <w:sz w:val="22"/>
          <w:szCs w:val="22"/>
        </w:rPr>
        <w:t>ente</w:t>
      </w:r>
      <w:r w:rsidRPr="002E1C43">
        <w:rPr>
          <w:rFonts w:ascii="Arial" w:hAnsi="Arial" w:cs="Arial"/>
          <w:color w:val="010101"/>
          <w:spacing w:val="24"/>
          <w:sz w:val="22"/>
          <w:szCs w:val="22"/>
        </w:rPr>
        <w:t xml:space="preserve"> </w:t>
      </w:r>
      <w:r w:rsidRPr="002E1C43">
        <w:rPr>
          <w:rFonts w:ascii="Arial" w:hAnsi="Arial" w:cs="Arial"/>
          <w:color w:val="010101"/>
          <w:sz w:val="22"/>
          <w:szCs w:val="22"/>
        </w:rPr>
        <w:t>(todos</w:t>
      </w:r>
      <w:r w:rsidRPr="002E1C43">
        <w:rPr>
          <w:rFonts w:ascii="Arial" w:hAnsi="Arial" w:cs="Arial"/>
          <w:color w:val="010101"/>
          <w:spacing w:val="20"/>
          <w:sz w:val="22"/>
          <w:szCs w:val="22"/>
        </w:rPr>
        <w:t xml:space="preserve"> </w:t>
      </w:r>
      <w:r w:rsidRPr="002E1C43">
        <w:rPr>
          <w:rFonts w:ascii="Arial" w:hAnsi="Arial" w:cs="Arial"/>
          <w:color w:val="010101"/>
          <w:sz w:val="22"/>
          <w:szCs w:val="22"/>
        </w:rPr>
        <w:t>los</w:t>
      </w:r>
      <w:r w:rsidRPr="002E1C43">
        <w:rPr>
          <w:rFonts w:ascii="Arial" w:hAnsi="Arial" w:cs="Arial"/>
          <w:color w:val="010101"/>
          <w:spacing w:val="12"/>
          <w:sz w:val="22"/>
          <w:szCs w:val="22"/>
        </w:rPr>
        <w:t xml:space="preserve"> </w:t>
      </w:r>
      <w:r w:rsidRPr="002E1C43">
        <w:rPr>
          <w:rFonts w:ascii="Arial" w:hAnsi="Arial" w:cs="Arial"/>
          <w:color w:val="010101"/>
          <w:sz w:val="22"/>
          <w:szCs w:val="22"/>
        </w:rPr>
        <w:t>resa</w:t>
      </w:r>
      <w:r w:rsidRPr="002E1C43">
        <w:rPr>
          <w:rFonts w:ascii="Arial" w:hAnsi="Arial" w:cs="Arial"/>
          <w:color w:val="010101"/>
          <w:spacing w:val="-16"/>
          <w:sz w:val="22"/>
          <w:szCs w:val="22"/>
        </w:rPr>
        <w:t>l</w:t>
      </w:r>
      <w:r w:rsidRPr="002E1C43">
        <w:rPr>
          <w:rFonts w:ascii="Arial" w:hAnsi="Arial" w:cs="Arial"/>
          <w:color w:val="010101"/>
          <w:sz w:val="22"/>
          <w:szCs w:val="22"/>
        </w:rPr>
        <w:t>tes</w:t>
      </w:r>
      <w:r w:rsidRPr="002E1C43">
        <w:rPr>
          <w:rFonts w:ascii="Arial" w:hAnsi="Arial" w:cs="Arial"/>
          <w:color w:val="010101"/>
          <w:spacing w:val="23"/>
          <w:sz w:val="22"/>
          <w:szCs w:val="22"/>
        </w:rPr>
        <w:t xml:space="preserve"> </w:t>
      </w:r>
      <w:r w:rsidRPr="002E1C43">
        <w:rPr>
          <w:rFonts w:ascii="Arial" w:hAnsi="Arial" w:cs="Arial"/>
          <w:color w:val="010101"/>
          <w:sz w:val="22"/>
          <w:szCs w:val="22"/>
        </w:rPr>
        <w:t>en</w:t>
      </w:r>
      <w:r w:rsidRPr="002E1C43">
        <w:rPr>
          <w:rFonts w:ascii="Arial" w:hAnsi="Arial" w:cs="Arial"/>
          <w:color w:val="010101"/>
          <w:spacing w:val="15"/>
          <w:sz w:val="22"/>
          <w:szCs w:val="22"/>
        </w:rPr>
        <w:t xml:space="preserve"> </w:t>
      </w:r>
      <w:r w:rsidRPr="002E1C43">
        <w:rPr>
          <w:rFonts w:ascii="Arial" w:hAnsi="Arial" w:cs="Arial"/>
          <w:color w:val="010101"/>
          <w:sz w:val="22"/>
          <w:szCs w:val="22"/>
        </w:rPr>
        <w:t>amar</w:t>
      </w:r>
      <w:r w:rsidRPr="002E1C43">
        <w:rPr>
          <w:rFonts w:ascii="Arial" w:hAnsi="Arial" w:cs="Arial"/>
          <w:color w:val="010101"/>
          <w:spacing w:val="7"/>
          <w:sz w:val="22"/>
          <w:szCs w:val="22"/>
        </w:rPr>
        <w:t>i</w:t>
      </w:r>
      <w:r w:rsidRPr="002E1C43">
        <w:rPr>
          <w:rFonts w:ascii="Arial" w:hAnsi="Arial" w:cs="Arial"/>
          <w:color w:val="010101"/>
          <w:sz w:val="22"/>
          <w:szCs w:val="22"/>
        </w:rPr>
        <w:t>llo,</w:t>
      </w:r>
      <w:r w:rsidRPr="002E1C43">
        <w:rPr>
          <w:rFonts w:ascii="Arial" w:hAnsi="Arial" w:cs="Arial"/>
          <w:color w:val="010101"/>
          <w:w w:val="98"/>
          <w:sz w:val="22"/>
          <w:szCs w:val="22"/>
        </w:rPr>
        <w:t xml:space="preserve"> </w:t>
      </w:r>
      <w:r w:rsidRPr="002E1C43">
        <w:rPr>
          <w:rFonts w:ascii="Arial" w:hAnsi="Arial" w:cs="Arial"/>
          <w:color w:val="010101"/>
          <w:sz w:val="22"/>
          <w:szCs w:val="22"/>
        </w:rPr>
        <w:t>mostrados</w:t>
      </w:r>
      <w:r w:rsidRPr="002E1C43">
        <w:rPr>
          <w:rFonts w:ascii="Arial" w:hAnsi="Arial" w:cs="Arial"/>
          <w:color w:val="010101"/>
          <w:spacing w:val="2"/>
          <w:sz w:val="22"/>
          <w:szCs w:val="22"/>
        </w:rPr>
        <w:t xml:space="preserve"> </w:t>
      </w:r>
      <w:r w:rsidRPr="002E1C43">
        <w:rPr>
          <w:rFonts w:ascii="Arial" w:hAnsi="Arial" w:cs="Arial"/>
          <w:color w:val="010101"/>
          <w:sz w:val="22"/>
          <w:szCs w:val="22"/>
        </w:rPr>
        <w:t>a</w:t>
      </w:r>
      <w:r w:rsidRPr="002E1C43">
        <w:rPr>
          <w:rFonts w:ascii="Arial" w:hAnsi="Arial" w:cs="Arial"/>
          <w:color w:val="010101"/>
          <w:spacing w:val="-1"/>
          <w:sz w:val="22"/>
          <w:szCs w:val="22"/>
        </w:rPr>
        <w:t xml:space="preserve"> partir</w:t>
      </w:r>
      <w:r w:rsidRPr="002E1C43">
        <w:rPr>
          <w:rFonts w:ascii="Arial" w:hAnsi="Arial" w:cs="Arial"/>
          <w:color w:val="010101"/>
          <w:spacing w:val="-19"/>
          <w:sz w:val="22"/>
          <w:szCs w:val="22"/>
        </w:rPr>
        <w:t xml:space="preserve"> </w:t>
      </w:r>
      <w:r w:rsidRPr="002E1C43">
        <w:rPr>
          <w:rFonts w:ascii="Arial" w:hAnsi="Arial" w:cs="Arial"/>
          <w:color w:val="010101"/>
          <w:sz w:val="22"/>
          <w:szCs w:val="22"/>
        </w:rPr>
        <w:t>de</w:t>
      </w:r>
      <w:r w:rsidRPr="002E1C43">
        <w:rPr>
          <w:rFonts w:ascii="Arial" w:hAnsi="Arial" w:cs="Arial"/>
          <w:color w:val="010101"/>
          <w:spacing w:val="-1"/>
          <w:sz w:val="22"/>
          <w:szCs w:val="22"/>
        </w:rPr>
        <w:t xml:space="preserve"> </w:t>
      </w:r>
      <w:r w:rsidRPr="002E1C43">
        <w:rPr>
          <w:rFonts w:ascii="Arial" w:hAnsi="Arial" w:cs="Arial"/>
          <w:color w:val="010101"/>
          <w:sz w:val="22"/>
          <w:szCs w:val="22"/>
        </w:rPr>
        <w:t>ahora,</w:t>
      </w:r>
      <w:r w:rsidRPr="002E1C43">
        <w:rPr>
          <w:rFonts w:ascii="Arial" w:hAnsi="Arial" w:cs="Arial"/>
          <w:color w:val="010101"/>
          <w:spacing w:val="5"/>
          <w:sz w:val="22"/>
          <w:szCs w:val="22"/>
        </w:rPr>
        <w:t xml:space="preserve"> </w:t>
      </w:r>
      <w:r w:rsidRPr="002E1C43">
        <w:rPr>
          <w:rFonts w:ascii="Arial" w:hAnsi="Arial" w:cs="Arial"/>
          <w:color w:val="010101"/>
          <w:sz w:val="22"/>
          <w:szCs w:val="22"/>
        </w:rPr>
        <w:t>son</w:t>
      </w:r>
      <w:r w:rsidRPr="002E1C43">
        <w:rPr>
          <w:rFonts w:ascii="Arial" w:hAnsi="Arial" w:cs="Arial"/>
          <w:color w:val="010101"/>
          <w:spacing w:val="-5"/>
          <w:sz w:val="22"/>
          <w:szCs w:val="22"/>
        </w:rPr>
        <w:t xml:space="preserve"> </w:t>
      </w:r>
      <w:r w:rsidRPr="002E1C43">
        <w:rPr>
          <w:rFonts w:ascii="Arial" w:hAnsi="Arial" w:cs="Arial"/>
          <w:color w:val="010101"/>
          <w:sz w:val="22"/>
          <w:szCs w:val="22"/>
        </w:rPr>
        <w:t>de</w:t>
      </w:r>
      <w:r w:rsidRPr="002E1C43">
        <w:rPr>
          <w:rFonts w:ascii="Arial" w:hAnsi="Arial" w:cs="Arial"/>
          <w:color w:val="010101"/>
          <w:spacing w:val="-10"/>
          <w:sz w:val="22"/>
          <w:szCs w:val="22"/>
        </w:rPr>
        <w:t xml:space="preserve"> </w:t>
      </w:r>
      <w:r w:rsidRPr="002E1C43">
        <w:rPr>
          <w:rFonts w:ascii="Arial" w:hAnsi="Arial" w:cs="Arial"/>
          <w:color w:val="010101"/>
          <w:sz w:val="22"/>
          <w:szCs w:val="22"/>
        </w:rPr>
        <w:t>este</w:t>
      </w:r>
      <w:r w:rsidRPr="002E1C43">
        <w:rPr>
          <w:rFonts w:ascii="Arial" w:hAnsi="Arial" w:cs="Arial"/>
          <w:color w:val="010101"/>
          <w:spacing w:val="-10"/>
          <w:sz w:val="22"/>
          <w:szCs w:val="22"/>
        </w:rPr>
        <w:t xml:space="preserve"> </w:t>
      </w:r>
      <w:r w:rsidRPr="002E1C43">
        <w:rPr>
          <w:rFonts w:ascii="Arial" w:hAnsi="Arial" w:cs="Arial"/>
          <w:color w:val="010101"/>
          <w:sz w:val="22"/>
          <w:szCs w:val="22"/>
        </w:rPr>
        <w:t>técnico):</w:t>
      </w:r>
    </w:p>
    <w:p w14:paraId="01D567E7" w14:textId="77777777" w:rsidR="000875E4" w:rsidRPr="002E1C43" w:rsidRDefault="000875E4" w:rsidP="000875E4">
      <w:pPr>
        <w:ind w:right="158"/>
        <w:rPr>
          <w:rFonts w:ascii="Arial" w:eastAsia="Arial" w:hAnsi="Arial" w:cs="Arial"/>
          <w:sz w:val="22"/>
          <w:szCs w:val="22"/>
        </w:rPr>
      </w:pPr>
    </w:p>
    <w:p w14:paraId="72FFBD24" w14:textId="187E8A1B" w:rsidR="000875E4" w:rsidRPr="002E1C43" w:rsidRDefault="000875E4" w:rsidP="000875E4">
      <w:pPr>
        <w:spacing w:line="200" w:lineRule="atLeast"/>
        <w:ind w:left="1992" w:right="158"/>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60700E5C" wp14:editId="53AFC0A6">
                <wp:extent cx="5267325" cy="2089785"/>
                <wp:effectExtent l="3810" t="3810" r="5715" b="1905"/>
                <wp:docPr id="1097211160"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2089785"/>
                          <a:chOff x="0" y="0"/>
                          <a:chExt cx="8295" cy="3291"/>
                        </a:xfrm>
                      </wpg:grpSpPr>
                      <wpg:grpSp>
                        <wpg:cNvPr id="1676523403" name="Group 495"/>
                        <wpg:cNvGrpSpPr>
                          <a:grpSpLocks/>
                        </wpg:cNvGrpSpPr>
                        <wpg:grpSpPr bwMode="auto">
                          <a:xfrm>
                            <a:off x="5" y="12"/>
                            <a:ext cx="8285" cy="2"/>
                            <a:chOff x="5" y="12"/>
                            <a:chExt cx="8285" cy="2"/>
                          </a:xfrm>
                        </wpg:grpSpPr>
                        <wps:wsp>
                          <wps:cNvPr id="423845627" name="Freeform 496"/>
                          <wps:cNvSpPr>
                            <a:spLocks/>
                          </wps:cNvSpPr>
                          <wps:spPr bwMode="auto">
                            <a:xfrm>
                              <a:off x="5" y="12"/>
                              <a:ext cx="8285" cy="2"/>
                            </a:xfrm>
                            <a:custGeom>
                              <a:avLst/>
                              <a:gdLst>
                                <a:gd name="T0" fmla="+- 0 5 5"/>
                                <a:gd name="T1" fmla="*/ T0 w 8285"/>
                                <a:gd name="T2" fmla="+- 0 8290 5"/>
                                <a:gd name="T3" fmla="*/ T2 w 8285"/>
                              </a:gdLst>
                              <a:ahLst/>
                              <a:cxnLst>
                                <a:cxn ang="0">
                                  <a:pos x="T1" y="0"/>
                                </a:cxn>
                                <a:cxn ang="0">
                                  <a:pos x="T3" y="0"/>
                                </a:cxn>
                              </a:cxnLst>
                              <a:rect l="0" t="0" r="r" b="b"/>
                              <a:pathLst>
                                <a:path w="8285">
                                  <a:moveTo>
                                    <a:pt x="0" y="0"/>
                                  </a:moveTo>
                                  <a:lnTo>
                                    <a:pt x="82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855354" name="Group 497"/>
                        <wpg:cNvGrpSpPr>
                          <a:grpSpLocks/>
                        </wpg:cNvGrpSpPr>
                        <wpg:grpSpPr bwMode="auto">
                          <a:xfrm>
                            <a:off x="12" y="7"/>
                            <a:ext cx="2" cy="3276"/>
                            <a:chOff x="12" y="7"/>
                            <a:chExt cx="2" cy="3276"/>
                          </a:xfrm>
                        </wpg:grpSpPr>
                        <wps:wsp>
                          <wps:cNvPr id="340754398" name="Freeform 498"/>
                          <wps:cNvSpPr>
                            <a:spLocks/>
                          </wps:cNvSpPr>
                          <wps:spPr bwMode="auto">
                            <a:xfrm>
                              <a:off x="12" y="7"/>
                              <a:ext cx="2" cy="3276"/>
                            </a:xfrm>
                            <a:custGeom>
                              <a:avLst/>
                              <a:gdLst>
                                <a:gd name="T0" fmla="+- 0 3283 7"/>
                                <a:gd name="T1" fmla="*/ 3283 h 3276"/>
                                <a:gd name="T2" fmla="+- 0 7 7"/>
                                <a:gd name="T3" fmla="*/ 7 h 3276"/>
                              </a:gdLst>
                              <a:ahLst/>
                              <a:cxnLst>
                                <a:cxn ang="0">
                                  <a:pos x="0" y="T1"/>
                                </a:cxn>
                                <a:cxn ang="0">
                                  <a:pos x="0" y="T3"/>
                                </a:cxn>
                              </a:cxnLst>
                              <a:rect l="0" t="0" r="r" b="b"/>
                              <a:pathLst>
                                <a:path h="3276">
                                  <a:moveTo>
                                    <a:pt x="0" y="3276"/>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468391" name="Group 499"/>
                        <wpg:cNvGrpSpPr>
                          <a:grpSpLocks/>
                        </wpg:cNvGrpSpPr>
                        <wpg:grpSpPr bwMode="auto">
                          <a:xfrm>
                            <a:off x="8282" y="7"/>
                            <a:ext cx="2" cy="3276"/>
                            <a:chOff x="8282" y="7"/>
                            <a:chExt cx="2" cy="3276"/>
                          </a:xfrm>
                        </wpg:grpSpPr>
                        <wps:wsp>
                          <wps:cNvPr id="1841634852" name="Freeform 500"/>
                          <wps:cNvSpPr>
                            <a:spLocks/>
                          </wps:cNvSpPr>
                          <wps:spPr bwMode="auto">
                            <a:xfrm>
                              <a:off x="8282" y="7"/>
                              <a:ext cx="2" cy="3276"/>
                            </a:xfrm>
                            <a:custGeom>
                              <a:avLst/>
                              <a:gdLst>
                                <a:gd name="T0" fmla="+- 0 3283 7"/>
                                <a:gd name="T1" fmla="*/ 3283 h 3276"/>
                                <a:gd name="T2" fmla="+- 0 7 7"/>
                                <a:gd name="T3" fmla="*/ 7 h 3276"/>
                              </a:gdLst>
                              <a:ahLst/>
                              <a:cxnLst>
                                <a:cxn ang="0">
                                  <a:pos x="0" y="T1"/>
                                </a:cxn>
                                <a:cxn ang="0">
                                  <a:pos x="0" y="T3"/>
                                </a:cxn>
                              </a:cxnLst>
                              <a:rect l="0" t="0" r="r" b="b"/>
                              <a:pathLst>
                                <a:path h="3276">
                                  <a:moveTo>
                                    <a:pt x="0" y="3276"/>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82691" name="Group 501"/>
                        <wpg:cNvGrpSpPr>
                          <a:grpSpLocks/>
                        </wpg:cNvGrpSpPr>
                        <wpg:grpSpPr bwMode="auto">
                          <a:xfrm>
                            <a:off x="5" y="3278"/>
                            <a:ext cx="8285" cy="2"/>
                            <a:chOff x="5" y="3278"/>
                            <a:chExt cx="8285" cy="2"/>
                          </a:xfrm>
                        </wpg:grpSpPr>
                        <wps:wsp>
                          <wps:cNvPr id="608422606" name="Freeform 502"/>
                          <wps:cNvSpPr>
                            <a:spLocks/>
                          </wps:cNvSpPr>
                          <wps:spPr bwMode="auto">
                            <a:xfrm>
                              <a:off x="5" y="3278"/>
                              <a:ext cx="8285" cy="2"/>
                            </a:xfrm>
                            <a:custGeom>
                              <a:avLst/>
                              <a:gdLst>
                                <a:gd name="T0" fmla="+- 0 5 5"/>
                                <a:gd name="T1" fmla="*/ T0 w 8285"/>
                                <a:gd name="T2" fmla="+- 0 8290 5"/>
                                <a:gd name="T3" fmla="*/ T2 w 8285"/>
                              </a:gdLst>
                              <a:ahLst/>
                              <a:cxnLst>
                                <a:cxn ang="0">
                                  <a:pos x="T1" y="0"/>
                                </a:cxn>
                                <a:cxn ang="0">
                                  <a:pos x="T3" y="0"/>
                                </a:cxn>
                              </a:cxnLst>
                              <a:rect l="0" t="0" r="r" b="b"/>
                              <a:pathLst>
                                <a:path w="8285">
                                  <a:moveTo>
                                    <a:pt x="0" y="0"/>
                                  </a:moveTo>
                                  <a:lnTo>
                                    <a:pt x="82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928713" name="Text Box 503"/>
                          <wps:cNvSpPr txBox="1">
                            <a:spLocks noChangeArrowheads="1"/>
                          </wps:cNvSpPr>
                          <wps:spPr bwMode="auto">
                            <a:xfrm>
                              <a:off x="12" y="12"/>
                              <a:ext cx="8271"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52B0" w14:textId="77777777" w:rsidR="000875E4" w:rsidRPr="00081851" w:rsidRDefault="000875E4" w:rsidP="000875E4">
                                <w:pPr>
                                  <w:spacing w:line="256" w:lineRule="exact"/>
                                  <w:ind w:left="424"/>
                                  <w:rPr>
                                    <w:b/>
                                    <w:bCs/>
                                    <w:sz w:val="23"/>
                                    <w:szCs w:val="23"/>
                                  </w:rPr>
                                </w:pPr>
                                <w:r w:rsidRPr="00081851">
                                  <w:rPr>
                                    <w:b/>
                                    <w:bCs/>
                                    <w:color w:val="010101"/>
                                    <w:spacing w:val="-7"/>
                                    <w:w w:val="110"/>
                                    <w:sz w:val="23"/>
                                    <w:szCs w:val="23"/>
                                  </w:rPr>
                                  <w:t>•</w:t>
                                </w:r>
                                <w:r w:rsidRPr="00081851">
                                  <w:rPr>
                                    <w:b/>
                                    <w:bCs/>
                                    <w:color w:val="2A2A2A"/>
                                    <w:spacing w:val="-10"/>
                                    <w:w w:val="110"/>
                                    <w:sz w:val="23"/>
                                    <w:szCs w:val="23"/>
                                  </w:rPr>
                                  <w:t>3</w:t>
                                </w:r>
                                <w:r>
                                  <w:rPr>
                                    <w:b/>
                                    <w:bCs/>
                                    <w:color w:val="2A2A2A"/>
                                    <w:spacing w:val="-11"/>
                                    <w:w w:val="110"/>
                                    <w:sz w:val="23"/>
                                    <w:szCs w:val="23"/>
                                  </w:rPr>
                                  <w:t xml:space="preserve">ª </w:t>
                                </w:r>
                                <w:r w:rsidRPr="00081851">
                                  <w:rPr>
                                    <w:b/>
                                    <w:bCs/>
                                    <w:color w:val="2A2A2A"/>
                                    <w:w w:val="110"/>
                                    <w:sz w:val="23"/>
                                    <w:szCs w:val="23"/>
                                  </w:rPr>
                                  <w:t>certificación de</w:t>
                                </w:r>
                                <w:r w:rsidRPr="00081851">
                                  <w:rPr>
                                    <w:b/>
                                    <w:bCs/>
                                    <w:color w:val="2A2A2A"/>
                                    <w:spacing w:val="-23"/>
                                    <w:w w:val="110"/>
                                    <w:sz w:val="23"/>
                                    <w:szCs w:val="23"/>
                                  </w:rPr>
                                  <w:t xml:space="preserve"> </w:t>
                                </w:r>
                                <w:r w:rsidRPr="00081851">
                                  <w:rPr>
                                    <w:b/>
                                    <w:bCs/>
                                    <w:color w:val="2A2A2A"/>
                                    <w:w w:val="110"/>
                                    <w:sz w:val="23"/>
                                    <w:szCs w:val="23"/>
                                  </w:rPr>
                                  <w:t>obra</w:t>
                                </w:r>
                                <w:r w:rsidRPr="00081851">
                                  <w:rPr>
                                    <w:b/>
                                    <w:bCs/>
                                    <w:color w:val="2A2A2A"/>
                                    <w:spacing w:val="-13"/>
                                    <w:w w:val="110"/>
                                    <w:sz w:val="23"/>
                                    <w:szCs w:val="23"/>
                                  </w:rPr>
                                  <w:t xml:space="preserve"> </w:t>
                                </w:r>
                                <w:r w:rsidRPr="00081851">
                                  <w:rPr>
                                    <w:b/>
                                    <w:bCs/>
                                    <w:color w:val="3D3D3D"/>
                                    <w:spacing w:val="-2"/>
                                    <w:w w:val="110"/>
                                    <w:sz w:val="23"/>
                                    <w:szCs w:val="23"/>
                                  </w:rPr>
                                  <w:t>(30</w:t>
                                </w:r>
                                <w:r w:rsidRPr="00081851">
                                  <w:rPr>
                                    <w:b/>
                                    <w:bCs/>
                                    <w:color w:val="838383"/>
                                    <w:spacing w:val="-2"/>
                                    <w:w w:val="110"/>
                                    <w:sz w:val="23"/>
                                    <w:szCs w:val="23"/>
                                  </w:rPr>
                                  <w:t>/</w:t>
                                </w:r>
                                <w:r w:rsidRPr="00081851">
                                  <w:rPr>
                                    <w:b/>
                                    <w:bCs/>
                                    <w:color w:val="2A2A2A"/>
                                    <w:spacing w:val="-2"/>
                                    <w:w w:val="110"/>
                                    <w:sz w:val="23"/>
                                    <w:szCs w:val="23"/>
                                  </w:rPr>
                                  <w:t>06</w:t>
                                </w:r>
                                <w:r w:rsidRPr="00081851">
                                  <w:rPr>
                                    <w:b/>
                                    <w:bCs/>
                                    <w:color w:val="838383"/>
                                    <w:spacing w:val="-1"/>
                                    <w:w w:val="110"/>
                                    <w:sz w:val="23"/>
                                    <w:szCs w:val="23"/>
                                  </w:rPr>
                                  <w:t>/</w:t>
                                </w:r>
                                <w:r w:rsidRPr="00081851">
                                  <w:rPr>
                                    <w:b/>
                                    <w:bCs/>
                                    <w:color w:val="2A2A2A"/>
                                    <w:spacing w:val="-2"/>
                                    <w:w w:val="110"/>
                                    <w:sz w:val="23"/>
                                    <w:szCs w:val="23"/>
                                  </w:rPr>
                                  <w:t>2024)</w:t>
                                </w:r>
                              </w:p>
                              <w:p w14:paraId="09170FB2" w14:textId="77777777" w:rsidR="000875E4" w:rsidRDefault="000875E4" w:rsidP="000875E4">
                                <w:pPr>
                                  <w:spacing w:before="3"/>
                                  <w:rPr>
                                    <w:rFonts w:ascii="Arial" w:eastAsia="Arial" w:hAnsi="Arial" w:cs="Arial"/>
                                    <w:sz w:val="21"/>
                                    <w:szCs w:val="21"/>
                                  </w:rPr>
                                </w:pPr>
                              </w:p>
                              <w:p w14:paraId="54C1C667" w14:textId="77777777" w:rsidR="000875E4" w:rsidRDefault="000875E4" w:rsidP="000875E4">
                                <w:pPr>
                                  <w:spacing w:line="248" w:lineRule="auto"/>
                                  <w:ind w:left="165" w:right="94" w:firstLine="254"/>
                                  <w:jc w:val="both"/>
                                  <w:rPr>
                                    <w:sz w:val="23"/>
                                    <w:szCs w:val="23"/>
                                  </w:rPr>
                                </w:pPr>
                                <w:r>
                                  <w:rPr>
                                    <w:color w:val="3D3D3D"/>
                                    <w:sz w:val="23"/>
                                  </w:rPr>
                                  <w:t>Esta</w:t>
                                </w:r>
                                <w:r>
                                  <w:rPr>
                                    <w:color w:val="3D3D3D"/>
                                    <w:spacing w:val="12"/>
                                    <w:sz w:val="23"/>
                                  </w:rPr>
                                  <w:t xml:space="preserve"> </w:t>
                                </w:r>
                                <w:r>
                                  <w:rPr>
                                    <w:color w:val="505050"/>
                                    <w:spacing w:val="1"/>
                                    <w:sz w:val="23"/>
                                  </w:rPr>
                                  <w:t>terc</w:t>
                                </w:r>
                                <w:r>
                                  <w:rPr>
                                    <w:color w:val="2A2A2A"/>
                                    <w:sz w:val="23"/>
                                  </w:rPr>
                                  <w:t>er</w:t>
                                </w:r>
                                <w:r>
                                  <w:rPr>
                                    <w:color w:val="505050"/>
                                    <w:spacing w:val="1"/>
                                    <w:sz w:val="23"/>
                                  </w:rPr>
                                  <w:t>a</w:t>
                                </w:r>
                                <w:r>
                                  <w:rPr>
                                    <w:color w:val="505050"/>
                                    <w:spacing w:val="2"/>
                                    <w:sz w:val="23"/>
                                  </w:rPr>
                                  <w:t xml:space="preserve"> </w:t>
                                </w:r>
                                <w:r>
                                  <w:rPr>
                                    <w:color w:val="3D3D3D"/>
                                    <w:sz w:val="23"/>
                                  </w:rPr>
                                  <w:t>certificación</w:t>
                                </w:r>
                                <w:r>
                                  <w:rPr>
                                    <w:color w:val="3D3D3D"/>
                                    <w:spacing w:val="14"/>
                                    <w:sz w:val="23"/>
                                  </w:rPr>
                                  <w:t xml:space="preserve"> </w:t>
                                </w:r>
                                <w:r>
                                  <w:rPr>
                                    <w:color w:val="505050"/>
                                    <w:sz w:val="23"/>
                                  </w:rPr>
                                  <w:t>se</w:t>
                                </w:r>
                                <w:r>
                                  <w:rPr>
                                    <w:color w:val="505050"/>
                                    <w:spacing w:val="-1"/>
                                    <w:sz w:val="23"/>
                                  </w:rPr>
                                  <w:t xml:space="preserve"> </w:t>
                                </w:r>
                                <w:r>
                                  <w:rPr>
                                    <w:color w:val="3D3D3D"/>
                                    <w:sz w:val="23"/>
                                  </w:rPr>
                                  <w:t>corresponde</w:t>
                                </w:r>
                                <w:r>
                                  <w:rPr>
                                    <w:color w:val="3D3D3D"/>
                                    <w:spacing w:val="22"/>
                                    <w:sz w:val="23"/>
                                  </w:rPr>
                                  <w:t xml:space="preserve"> </w:t>
                                </w:r>
                                <w:r>
                                  <w:rPr>
                                    <w:color w:val="3D3D3D"/>
                                    <w:sz w:val="23"/>
                                  </w:rPr>
                                  <w:t>con</w:t>
                                </w:r>
                                <w:r>
                                  <w:rPr>
                                    <w:color w:val="3D3D3D"/>
                                    <w:spacing w:val="6"/>
                                    <w:sz w:val="23"/>
                                  </w:rPr>
                                  <w:t xml:space="preserve"> </w:t>
                                </w:r>
                                <w:r>
                                  <w:rPr>
                                    <w:color w:val="505050"/>
                                    <w:sz w:val="23"/>
                                  </w:rPr>
                                  <w:t>los</w:t>
                                </w:r>
                                <w:r>
                                  <w:rPr>
                                    <w:color w:val="505050"/>
                                    <w:spacing w:val="-3"/>
                                    <w:sz w:val="23"/>
                                  </w:rPr>
                                  <w:t xml:space="preserve"> </w:t>
                                </w:r>
                                <w:r>
                                  <w:rPr>
                                    <w:color w:val="505050"/>
                                    <w:sz w:val="23"/>
                                  </w:rPr>
                                  <w:t>trabajos</w:t>
                                </w:r>
                                <w:r>
                                  <w:rPr>
                                    <w:color w:val="505050"/>
                                    <w:spacing w:val="6"/>
                                    <w:sz w:val="23"/>
                                  </w:rPr>
                                  <w:t xml:space="preserve"> </w:t>
                                </w:r>
                                <w:r>
                                  <w:rPr>
                                    <w:color w:val="3D3D3D"/>
                                    <w:sz w:val="23"/>
                                  </w:rPr>
                                  <w:t>realizados</w:t>
                                </w:r>
                                <w:r>
                                  <w:rPr>
                                    <w:color w:val="3D3D3D"/>
                                    <w:spacing w:val="9"/>
                                    <w:sz w:val="23"/>
                                  </w:rPr>
                                  <w:t xml:space="preserve"> </w:t>
                                </w:r>
                                <w:r>
                                  <w:rPr>
                                    <w:color w:val="3D3D3D"/>
                                    <w:sz w:val="23"/>
                                  </w:rPr>
                                  <w:t>durante</w:t>
                                </w:r>
                                <w:r>
                                  <w:rPr>
                                    <w:color w:val="3D3D3D"/>
                                    <w:spacing w:val="11"/>
                                    <w:sz w:val="23"/>
                                  </w:rPr>
                                  <w:t xml:space="preserve"> </w:t>
                                </w:r>
                                <w:r>
                                  <w:rPr>
                                    <w:color w:val="3D3D3D"/>
                                    <w:sz w:val="23"/>
                                  </w:rPr>
                                  <w:t>el</w:t>
                                </w:r>
                                <w:r>
                                  <w:rPr>
                                    <w:color w:val="3D3D3D"/>
                                    <w:spacing w:val="-7"/>
                                    <w:sz w:val="23"/>
                                  </w:rPr>
                                  <w:t xml:space="preserve"> </w:t>
                                </w:r>
                                <w:r>
                                  <w:rPr>
                                    <w:color w:val="3D3D3D"/>
                                    <w:sz w:val="23"/>
                                  </w:rPr>
                                  <w:t>mes</w:t>
                                </w:r>
                                <w:r>
                                  <w:rPr>
                                    <w:color w:val="3D3D3D"/>
                                    <w:spacing w:val="20"/>
                                    <w:w w:val="102"/>
                                    <w:sz w:val="23"/>
                                  </w:rPr>
                                  <w:t xml:space="preserve"> </w:t>
                                </w:r>
                                <w:r>
                                  <w:rPr>
                                    <w:color w:val="3D3D3D"/>
                                    <w:sz w:val="23"/>
                                  </w:rPr>
                                  <w:t>de</w:t>
                                </w:r>
                                <w:r>
                                  <w:rPr>
                                    <w:color w:val="3D3D3D"/>
                                    <w:spacing w:val="-27"/>
                                    <w:sz w:val="23"/>
                                  </w:rPr>
                                  <w:t xml:space="preserve"> </w:t>
                                </w:r>
                                <w:r>
                                  <w:rPr>
                                    <w:color w:val="3D3D3D"/>
                                    <w:sz w:val="23"/>
                                  </w:rPr>
                                  <w:t>junio:</w:t>
                                </w:r>
                                <w:r>
                                  <w:rPr>
                                    <w:color w:val="3D3D3D"/>
                                    <w:spacing w:val="30"/>
                                    <w:sz w:val="23"/>
                                  </w:rPr>
                                  <w:t xml:space="preserve"> </w:t>
                                </w:r>
                                <w:r>
                                  <w:rPr>
                                    <w:color w:val="3D3D3D"/>
                                    <w:sz w:val="23"/>
                                  </w:rPr>
                                  <w:t>principalmente</w:t>
                                </w:r>
                                <w:r>
                                  <w:rPr>
                                    <w:color w:val="3D3D3D"/>
                                    <w:spacing w:val="48"/>
                                    <w:sz w:val="23"/>
                                  </w:rPr>
                                  <w:t xml:space="preserve"> </w:t>
                                </w:r>
                                <w:r>
                                  <w:rPr>
                                    <w:color w:val="3D3D3D"/>
                                    <w:sz w:val="23"/>
                                  </w:rPr>
                                  <w:t>con</w:t>
                                </w:r>
                                <w:r>
                                  <w:rPr>
                                    <w:color w:val="3D3D3D"/>
                                    <w:spacing w:val="12"/>
                                    <w:sz w:val="23"/>
                                  </w:rPr>
                                  <w:t xml:space="preserve"> </w:t>
                                </w:r>
                                <w:r>
                                  <w:rPr>
                                    <w:color w:val="505050"/>
                                    <w:sz w:val="23"/>
                                  </w:rPr>
                                  <w:t>tareas</w:t>
                                </w:r>
                                <w:r>
                                  <w:rPr>
                                    <w:color w:val="505050"/>
                                    <w:spacing w:val="18"/>
                                    <w:sz w:val="23"/>
                                  </w:rPr>
                                  <w:t xml:space="preserve"> </w:t>
                                </w:r>
                                <w:r>
                                  <w:rPr>
                                    <w:color w:val="3D3D3D"/>
                                    <w:sz w:val="23"/>
                                  </w:rPr>
                                  <w:t>de</w:t>
                                </w:r>
                                <w:r>
                                  <w:rPr>
                                    <w:color w:val="3D3D3D"/>
                                    <w:spacing w:val="3"/>
                                    <w:sz w:val="23"/>
                                  </w:rPr>
                                  <w:t xml:space="preserve"> </w:t>
                                </w:r>
                                <w:r>
                                  <w:rPr>
                                    <w:color w:val="3D3D3D"/>
                                    <w:sz w:val="23"/>
                                  </w:rPr>
                                  <w:t>drenaje.</w:t>
                                </w:r>
                              </w:p>
                              <w:p w14:paraId="28E533BD" w14:textId="77777777" w:rsidR="000875E4" w:rsidRDefault="000875E4" w:rsidP="000875E4">
                                <w:pPr>
                                  <w:spacing w:before="125" w:line="248" w:lineRule="auto"/>
                                  <w:ind w:left="165" w:right="86" w:firstLine="254"/>
                                  <w:jc w:val="both"/>
                                  <w:rPr>
                                    <w:sz w:val="23"/>
                                    <w:szCs w:val="23"/>
                                  </w:rPr>
                                </w:pPr>
                                <w:r>
                                  <w:rPr>
                                    <w:color w:val="3D3D3D"/>
                                    <w:sz w:val="23"/>
                                  </w:rPr>
                                  <w:t>En</w:t>
                                </w:r>
                                <w:r>
                                  <w:rPr>
                                    <w:color w:val="3D3D3D"/>
                                    <w:spacing w:val="21"/>
                                    <w:sz w:val="23"/>
                                  </w:rPr>
                                  <w:t xml:space="preserve"> </w:t>
                                </w:r>
                                <w:r>
                                  <w:rPr>
                                    <w:color w:val="3D3D3D"/>
                                    <w:sz w:val="23"/>
                                  </w:rPr>
                                  <w:t>la</w:t>
                                </w:r>
                                <w:r>
                                  <w:rPr>
                                    <w:color w:val="3D3D3D"/>
                                    <w:spacing w:val="24"/>
                                    <w:sz w:val="23"/>
                                  </w:rPr>
                                  <w:t xml:space="preserve"> </w:t>
                                </w:r>
                                <w:r>
                                  <w:rPr>
                                    <w:color w:val="3D3D3D"/>
                                    <w:sz w:val="23"/>
                                  </w:rPr>
                                  <w:t>documentación</w:t>
                                </w:r>
                                <w:r>
                                  <w:rPr>
                                    <w:color w:val="3D3D3D"/>
                                    <w:spacing w:val="32"/>
                                    <w:sz w:val="23"/>
                                  </w:rPr>
                                  <w:t xml:space="preserve"> </w:t>
                                </w:r>
                                <w:r>
                                  <w:rPr>
                                    <w:color w:val="3D3D3D"/>
                                    <w:sz w:val="23"/>
                                  </w:rPr>
                                  <w:t>correspondiente</w:t>
                                </w:r>
                                <w:r>
                                  <w:rPr>
                                    <w:color w:val="3D3D3D"/>
                                    <w:spacing w:val="34"/>
                                    <w:sz w:val="23"/>
                                  </w:rPr>
                                  <w:t xml:space="preserve"> </w:t>
                                </w:r>
                                <w:r>
                                  <w:rPr>
                                    <w:color w:val="505050"/>
                                    <w:sz w:val="23"/>
                                  </w:rPr>
                                  <w:t>al</w:t>
                                </w:r>
                                <w:r>
                                  <w:rPr>
                                    <w:color w:val="505050"/>
                                    <w:spacing w:val="10"/>
                                    <w:sz w:val="23"/>
                                  </w:rPr>
                                  <w:t xml:space="preserve"> </w:t>
                                </w:r>
                                <w:r>
                                  <w:rPr>
                                    <w:color w:val="3D3D3D"/>
                                    <w:sz w:val="23"/>
                                  </w:rPr>
                                  <w:t>informe</w:t>
                                </w:r>
                                <w:r>
                                  <w:rPr>
                                    <w:color w:val="3D3D3D"/>
                                    <w:spacing w:val="17"/>
                                    <w:sz w:val="23"/>
                                  </w:rPr>
                                  <w:t xml:space="preserve"> </w:t>
                                </w:r>
                                <w:r>
                                  <w:rPr>
                                    <w:color w:val="3D3D3D"/>
                                    <w:sz w:val="23"/>
                                  </w:rPr>
                                  <w:t>mensual.</w:t>
                                </w:r>
                                <w:r>
                                  <w:rPr>
                                    <w:color w:val="3D3D3D"/>
                                    <w:spacing w:val="31"/>
                                    <w:sz w:val="23"/>
                                  </w:rPr>
                                  <w:t xml:space="preserve"> </w:t>
                                </w:r>
                                <w:r>
                                  <w:rPr>
                                    <w:color w:val="505050"/>
                                    <w:sz w:val="23"/>
                                  </w:rPr>
                                  <w:t>se</w:t>
                                </w:r>
                                <w:r>
                                  <w:rPr>
                                    <w:color w:val="505050"/>
                                    <w:spacing w:val="6"/>
                                    <w:sz w:val="23"/>
                                  </w:rPr>
                                  <w:t xml:space="preserve"> </w:t>
                                </w:r>
                                <w:r>
                                  <w:rPr>
                                    <w:color w:val="3D3D3D"/>
                                    <w:sz w:val="23"/>
                                  </w:rPr>
                                  <w:t>incluye,</w:t>
                                </w:r>
                                <w:r>
                                  <w:rPr>
                                    <w:color w:val="3D3D3D"/>
                                    <w:spacing w:val="9"/>
                                    <w:sz w:val="23"/>
                                  </w:rPr>
                                  <w:t xml:space="preserve"> </w:t>
                                </w:r>
                                <w:r>
                                  <w:rPr>
                                    <w:color w:val="3D3D3D"/>
                                    <w:sz w:val="23"/>
                                  </w:rPr>
                                  <w:t>entre</w:t>
                                </w:r>
                                <w:r>
                                  <w:rPr>
                                    <w:color w:val="3D3D3D"/>
                                    <w:spacing w:val="9"/>
                                    <w:sz w:val="23"/>
                                  </w:rPr>
                                  <w:t xml:space="preserve"> </w:t>
                                </w:r>
                                <w:r>
                                  <w:rPr>
                                    <w:color w:val="3D3D3D"/>
                                    <w:sz w:val="23"/>
                                  </w:rPr>
                                  <w:t>otros.</w:t>
                                </w:r>
                                <w:r>
                                  <w:rPr>
                                    <w:color w:val="3D3D3D"/>
                                    <w:w w:val="103"/>
                                    <w:sz w:val="23"/>
                                  </w:rPr>
                                  <w:t xml:space="preserve"> </w:t>
                                </w:r>
                                <w:r>
                                  <w:rPr>
                                    <w:color w:val="3D3D3D"/>
                                    <w:sz w:val="23"/>
                                  </w:rPr>
                                  <w:t>el</w:t>
                                </w:r>
                                <w:r>
                                  <w:rPr>
                                    <w:color w:val="3D3D3D"/>
                                    <w:spacing w:val="28"/>
                                    <w:sz w:val="23"/>
                                  </w:rPr>
                                  <w:t xml:space="preserve"> </w:t>
                                </w:r>
                                <w:r>
                                  <w:rPr>
                                    <w:color w:val="3D3D3D"/>
                                    <w:sz w:val="23"/>
                                  </w:rPr>
                                  <w:t>documento</w:t>
                                </w:r>
                                <w:r>
                                  <w:rPr>
                                    <w:color w:val="3D3D3D"/>
                                    <w:spacing w:val="47"/>
                                    <w:sz w:val="23"/>
                                  </w:rPr>
                                  <w:t xml:space="preserve"> </w:t>
                                </w:r>
                                <w:proofErr w:type="gramStart"/>
                                <w:r>
                                  <w:rPr>
                                    <w:color w:val="505050"/>
                                    <w:spacing w:val="-29"/>
                                    <w:sz w:val="23"/>
                                  </w:rPr>
                                  <w:t>'</w:t>
                                </w:r>
                                <w:r>
                                  <w:rPr>
                                    <w:color w:val="2A2A2A"/>
                                    <w:spacing w:val="-72"/>
                                    <w:sz w:val="23"/>
                                  </w:rPr>
                                  <w:t>”</w:t>
                                </w:r>
                                <w:r>
                                  <w:rPr>
                                    <w:color w:val="2A2A2A"/>
                                    <w:spacing w:val="5"/>
                                    <w:sz w:val="23"/>
                                  </w:rPr>
                                  <w:t>E</w:t>
                                </w:r>
                                <w:r>
                                  <w:rPr>
                                    <w:color w:val="505050"/>
                                    <w:sz w:val="23"/>
                                  </w:rPr>
                                  <w:t>studio</w:t>
                                </w:r>
                                <w:proofErr w:type="gramEnd"/>
                                <w:r>
                                  <w:rPr>
                                    <w:color w:val="505050"/>
                                    <w:spacing w:val="33"/>
                                    <w:sz w:val="23"/>
                                  </w:rPr>
                                  <w:t xml:space="preserve"> </w:t>
                                </w:r>
                                <w:r>
                                  <w:rPr>
                                    <w:color w:val="3D3D3D"/>
                                    <w:sz w:val="23"/>
                                  </w:rPr>
                                  <w:t>Preliminar de revis</w:t>
                                </w:r>
                                <w:r>
                                  <w:rPr>
                                    <w:color w:val="505050"/>
                                    <w:sz w:val="23"/>
                                  </w:rPr>
                                  <w:t>ión</w:t>
                                </w:r>
                                <w:r>
                                  <w:rPr>
                                    <w:color w:val="505050"/>
                                    <w:spacing w:val="37"/>
                                    <w:sz w:val="23"/>
                                  </w:rPr>
                                  <w:t xml:space="preserve"> </w:t>
                                </w:r>
                                <w:r>
                                  <w:rPr>
                                    <w:color w:val="3D3D3D"/>
                                    <w:sz w:val="23"/>
                                  </w:rPr>
                                  <w:t>del</w:t>
                                </w:r>
                                <w:r>
                                  <w:rPr>
                                    <w:color w:val="3D3D3D"/>
                                    <w:spacing w:val="27"/>
                                    <w:sz w:val="23"/>
                                  </w:rPr>
                                  <w:t xml:space="preserve"> </w:t>
                                </w:r>
                                <w:r>
                                  <w:rPr>
                                    <w:color w:val="3D3D3D"/>
                                    <w:sz w:val="23"/>
                                  </w:rPr>
                                  <w:t>proyecto</w:t>
                                </w:r>
                                <w:r>
                                  <w:rPr>
                                    <w:color w:val="3D3D3D"/>
                                    <w:spacing w:val="3"/>
                                    <w:sz w:val="23"/>
                                  </w:rPr>
                                  <w:t xml:space="preserve">” </w:t>
                                </w:r>
                                <w:r>
                                  <w:rPr>
                                    <w:color w:val="505050"/>
                                    <w:sz w:val="23"/>
                                  </w:rPr>
                                  <w:t>y</w:t>
                                </w:r>
                                <w:r>
                                  <w:rPr>
                                    <w:color w:val="505050"/>
                                    <w:spacing w:val="34"/>
                                    <w:sz w:val="23"/>
                                  </w:rPr>
                                  <w:t xml:space="preserve"> </w:t>
                                </w:r>
                                <w:r>
                                  <w:rPr>
                                    <w:color w:val="505050"/>
                                    <w:sz w:val="23"/>
                                  </w:rPr>
                                  <w:t>que</w:t>
                                </w:r>
                                <w:r>
                                  <w:rPr>
                                    <w:color w:val="505050"/>
                                    <w:spacing w:val="19"/>
                                    <w:sz w:val="23"/>
                                  </w:rPr>
                                  <w:t xml:space="preserve"> s</w:t>
                                </w:r>
                                <w:r>
                                  <w:rPr>
                                    <w:color w:val="3D3D3D"/>
                                    <w:sz w:val="23"/>
                                  </w:rPr>
                                  <w:t>e</w:t>
                                </w:r>
                                <w:r>
                                  <w:rPr>
                                    <w:color w:val="3D3D3D"/>
                                    <w:spacing w:val="25"/>
                                    <w:sz w:val="23"/>
                                  </w:rPr>
                                  <w:t xml:space="preserve"> </w:t>
                                </w:r>
                                <w:r>
                                  <w:rPr>
                                    <w:color w:val="3D3D3D"/>
                                    <w:sz w:val="23"/>
                                  </w:rPr>
                                  <w:t>corresponde</w:t>
                                </w:r>
                                <w:r>
                                  <w:rPr>
                                    <w:color w:val="3D3D3D"/>
                                    <w:w w:val="102"/>
                                    <w:sz w:val="23"/>
                                  </w:rPr>
                                  <w:t xml:space="preserve"> </w:t>
                                </w:r>
                                <w:r>
                                  <w:rPr>
                                    <w:color w:val="3D3D3D"/>
                                    <w:sz w:val="23"/>
                                  </w:rPr>
                                  <w:t>con</w:t>
                                </w:r>
                                <w:r>
                                  <w:rPr>
                                    <w:color w:val="3D3D3D"/>
                                    <w:spacing w:val="4"/>
                                    <w:sz w:val="23"/>
                                  </w:rPr>
                                  <w:t xml:space="preserve"> </w:t>
                                </w:r>
                                <w:r>
                                  <w:rPr>
                                    <w:color w:val="3D3D3D"/>
                                    <w:sz w:val="23"/>
                                  </w:rPr>
                                  <w:t>un</w:t>
                                </w:r>
                                <w:r>
                                  <w:rPr>
                                    <w:color w:val="3D3D3D"/>
                                    <w:spacing w:val="10"/>
                                    <w:sz w:val="23"/>
                                  </w:rPr>
                                  <w:t xml:space="preserve"> </w:t>
                                </w:r>
                                <w:r>
                                  <w:rPr>
                                    <w:color w:val="3D3D3D"/>
                                    <w:sz w:val="23"/>
                                  </w:rPr>
                                  <w:t>informe</w:t>
                                </w:r>
                                <w:r>
                                  <w:rPr>
                                    <w:color w:val="3D3D3D"/>
                                    <w:spacing w:val="15"/>
                                    <w:sz w:val="23"/>
                                  </w:rPr>
                                  <w:t xml:space="preserve"> </w:t>
                                </w:r>
                                <w:r>
                                  <w:rPr>
                                    <w:color w:val="3D3D3D"/>
                                    <w:sz w:val="23"/>
                                  </w:rPr>
                                  <w:t>elaborado</w:t>
                                </w:r>
                                <w:r>
                                  <w:rPr>
                                    <w:color w:val="3D3D3D"/>
                                    <w:spacing w:val="-5"/>
                                    <w:sz w:val="23"/>
                                  </w:rPr>
                                  <w:t xml:space="preserve"> </w:t>
                                </w:r>
                                <w:r>
                                  <w:rPr>
                                    <w:color w:val="3D3D3D"/>
                                    <w:sz w:val="23"/>
                                  </w:rPr>
                                  <w:t>por</w:t>
                                </w:r>
                                <w:r>
                                  <w:rPr>
                                    <w:color w:val="3D3D3D"/>
                                    <w:spacing w:val="5"/>
                                    <w:sz w:val="23"/>
                                  </w:rPr>
                                  <w:t xml:space="preserve"> </w:t>
                                </w:r>
                                <w:r>
                                  <w:rPr>
                                    <w:color w:val="3D3D3D"/>
                                    <w:sz w:val="23"/>
                                  </w:rPr>
                                  <w:t>una</w:t>
                                </w:r>
                                <w:r>
                                  <w:rPr>
                                    <w:color w:val="3D3D3D"/>
                                    <w:spacing w:val="19"/>
                                    <w:sz w:val="23"/>
                                  </w:rPr>
                                  <w:t xml:space="preserve"> </w:t>
                                </w:r>
                                <w:r>
                                  <w:rPr>
                                    <w:color w:val="3D3D3D"/>
                                    <w:sz w:val="23"/>
                                  </w:rPr>
                                  <w:t>asesoría</w:t>
                                </w:r>
                                <w:r>
                                  <w:rPr>
                                    <w:color w:val="3D3D3D"/>
                                    <w:spacing w:val="23"/>
                                    <w:sz w:val="23"/>
                                  </w:rPr>
                                  <w:t xml:space="preserve"> </w:t>
                                </w:r>
                                <w:r>
                                  <w:rPr>
                                    <w:color w:val="3D3D3D"/>
                                    <w:sz w:val="23"/>
                                  </w:rPr>
                                  <w:t>contratada</w:t>
                                </w:r>
                                <w:r>
                                  <w:rPr>
                                    <w:color w:val="3D3D3D"/>
                                    <w:spacing w:val="17"/>
                                    <w:sz w:val="23"/>
                                  </w:rPr>
                                  <w:t xml:space="preserve"> </w:t>
                                </w:r>
                                <w:r>
                                  <w:rPr>
                                    <w:color w:val="3D3D3D"/>
                                    <w:sz w:val="23"/>
                                  </w:rPr>
                                  <w:t>por</w:t>
                                </w:r>
                                <w:r>
                                  <w:rPr>
                                    <w:color w:val="3D3D3D"/>
                                    <w:spacing w:val="12"/>
                                    <w:sz w:val="23"/>
                                  </w:rPr>
                                  <w:t xml:space="preserve"> </w:t>
                                </w:r>
                                <w:r>
                                  <w:rPr>
                                    <w:color w:val="3D3D3D"/>
                                    <w:sz w:val="23"/>
                                  </w:rPr>
                                  <w:t>la</w:t>
                                </w:r>
                                <w:r>
                                  <w:rPr>
                                    <w:color w:val="3D3D3D"/>
                                    <w:spacing w:val="4"/>
                                    <w:sz w:val="23"/>
                                  </w:rPr>
                                  <w:t xml:space="preserve"> </w:t>
                                </w:r>
                                <w:r>
                                  <w:rPr>
                                    <w:color w:val="3D3D3D"/>
                                    <w:sz w:val="23"/>
                                  </w:rPr>
                                  <w:t>UTE</w:t>
                                </w:r>
                                <w:r>
                                  <w:rPr>
                                    <w:color w:val="3D3D3D"/>
                                    <w:spacing w:val="8"/>
                                    <w:sz w:val="23"/>
                                  </w:rPr>
                                  <w:t xml:space="preserve"> </w:t>
                                </w:r>
                                <w:r>
                                  <w:rPr>
                                    <w:color w:val="505050"/>
                                    <w:sz w:val="23"/>
                                  </w:rPr>
                                  <w:t>adjudicat</w:t>
                                </w:r>
                                <w:r>
                                  <w:rPr>
                                    <w:color w:val="505050"/>
                                    <w:spacing w:val="11"/>
                                    <w:sz w:val="23"/>
                                  </w:rPr>
                                  <w:t>ari</w:t>
                                </w:r>
                                <w:r>
                                  <w:rPr>
                                    <w:color w:val="505050"/>
                                    <w:sz w:val="23"/>
                                  </w:rPr>
                                  <w:t>a.</w:t>
                                </w:r>
                              </w:p>
                              <w:p w14:paraId="7BFE96B9" w14:textId="77777777" w:rsidR="000875E4" w:rsidRDefault="000875E4" w:rsidP="000875E4">
                                <w:pPr>
                                  <w:spacing w:before="130" w:line="248" w:lineRule="auto"/>
                                  <w:ind w:left="165" w:right="91" w:firstLine="254"/>
                                  <w:jc w:val="both"/>
                                  <w:rPr>
                                    <w:sz w:val="23"/>
                                    <w:szCs w:val="23"/>
                                  </w:rPr>
                                </w:pPr>
                                <w:r>
                                  <w:rPr>
                                    <w:color w:val="3D3D3D"/>
                                    <w:sz w:val="23"/>
                                  </w:rPr>
                                  <w:t>La</w:t>
                                </w:r>
                                <w:r>
                                  <w:rPr>
                                    <w:color w:val="3D3D3D"/>
                                    <w:spacing w:val="7"/>
                                    <w:sz w:val="23"/>
                                  </w:rPr>
                                  <w:t xml:space="preserve"> </w:t>
                                </w:r>
                                <w:r>
                                  <w:rPr>
                                    <w:color w:val="2A2A2A"/>
                                    <w:sz w:val="23"/>
                                  </w:rPr>
                                  <w:t>Direc</w:t>
                                </w:r>
                                <w:r>
                                  <w:rPr>
                                    <w:color w:val="2A2A2A"/>
                                    <w:spacing w:val="13"/>
                                    <w:sz w:val="23"/>
                                  </w:rPr>
                                  <w:t>c</w:t>
                                </w:r>
                                <w:r>
                                  <w:rPr>
                                    <w:color w:val="505050"/>
                                    <w:sz w:val="23"/>
                                  </w:rPr>
                                  <w:t>ión</w:t>
                                </w:r>
                                <w:r>
                                  <w:rPr>
                                    <w:color w:val="505050"/>
                                    <w:spacing w:val="5"/>
                                    <w:sz w:val="23"/>
                                  </w:rPr>
                                  <w:t xml:space="preserve"> </w:t>
                                </w:r>
                                <w:r>
                                  <w:rPr>
                                    <w:color w:val="3D3D3D"/>
                                    <w:sz w:val="23"/>
                                  </w:rPr>
                                  <w:t>de</w:t>
                                </w:r>
                                <w:r>
                                  <w:rPr>
                                    <w:color w:val="3D3D3D"/>
                                    <w:spacing w:val="-1"/>
                                    <w:sz w:val="23"/>
                                  </w:rPr>
                                  <w:t xml:space="preserve"> </w:t>
                                </w:r>
                                <w:r>
                                  <w:rPr>
                                    <w:color w:val="3D3D3D"/>
                                    <w:sz w:val="23"/>
                                  </w:rPr>
                                  <w:t>Obra,</w:t>
                                </w:r>
                                <w:r>
                                  <w:rPr>
                                    <w:color w:val="3D3D3D"/>
                                    <w:spacing w:val="-1"/>
                                    <w:sz w:val="23"/>
                                  </w:rPr>
                                  <w:t xml:space="preserve"> </w:t>
                                </w:r>
                                <w:r>
                                  <w:rPr>
                                    <w:color w:val="2A2A2A"/>
                                    <w:sz w:val="23"/>
                                  </w:rPr>
                                  <w:t>en</w:t>
                                </w:r>
                                <w:r>
                                  <w:rPr>
                                    <w:color w:val="2A2A2A"/>
                                    <w:spacing w:val="-2"/>
                                    <w:sz w:val="23"/>
                                  </w:rPr>
                                  <w:t xml:space="preserve"> </w:t>
                                </w:r>
                                <w:r>
                                  <w:rPr>
                                    <w:color w:val="3D3D3D"/>
                                    <w:sz w:val="23"/>
                                  </w:rPr>
                                  <w:t>el</w:t>
                                </w:r>
                                <w:r>
                                  <w:rPr>
                                    <w:color w:val="3D3D3D"/>
                                    <w:spacing w:val="-2"/>
                                    <w:sz w:val="23"/>
                                  </w:rPr>
                                  <w:t xml:space="preserve"> </w:t>
                                </w:r>
                                <w:r>
                                  <w:rPr>
                                    <w:color w:val="505050"/>
                                    <w:sz w:val="23"/>
                                  </w:rPr>
                                  <w:t>docu</w:t>
                                </w:r>
                                <w:r>
                                  <w:rPr>
                                    <w:color w:val="505050"/>
                                    <w:spacing w:val="6"/>
                                    <w:sz w:val="23"/>
                                  </w:rPr>
                                  <w:t>m</w:t>
                                </w:r>
                                <w:r>
                                  <w:rPr>
                                    <w:color w:val="2A2A2A"/>
                                    <w:sz w:val="23"/>
                                  </w:rPr>
                                  <w:t>e</w:t>
                                </w:r>
                                <w:r>
                                  <w:rPr>
                                    <w:color w:val="2A2A2A"/>
                                    <w:spacing w:val="1"/>
                                    <w:sz w:val="23"/>
                                  </w:rPr>
                                  <w:t>n</w:t>
                                </w:r>
                                <w:r>
                                  <w:rPr>
                                    <w:color w:val="505050"/>
                                    <w:sz w:val="23"/>
                                  </w:rPr>
                                  <w:t>to</w:t>
                                </w:r>
                                <w:r>
                                  <w:rPr>
                                    <w:color w:val="505050"/>
                                    <w:spacing w:val="-2"/>
                                    <w:sz w:val="23"/>
                                  </w:rPr>
                                  <w:t xml:space="preserve"> </w:t>
                                </w:r>
                                <w:r>
                                  <w:rPr>
                                    <w:color w:val="838383"/>
                                    <w:spacing w:val="-23"/>
                                    <w:sz w:val="23"/>
                                  </w:rPr>
                                  <w:t>“</w:t>
                                </w:r>
                                <w:r>
                                  <w:rPr>
                                    <w:color w:val="3D3D3D"/>
                                    <w:sz w:val="23"/>
                                  </w:rPr>
                                  <w:t>Comentarios</w:t>
                                </w:r>
                                <w:r>
                                  <w:rPr>
                                    <w:color w:val="3D3D3D"/>
                                    <w:spacing w:val="2"/>
                                    <w:sz w:val="23"/>
                                  </w:rPr>
                                  <w:t xml:space="preserve"> </w:t>
                                </w:r>
                                <w:r>
                                  <w:rPr>
                                    <w:color w:val="3D3D3D"/>
                                    <w:sz w:val="21"/>
                                  </w:rPr>
                                  <w:t>al</w:t>
                                </w:r>
                                <w:r>
                                  <w:rPr>
                                    <w:color w:val="3D3D3D"/>
                                    <w:spacing w:val="-8"/>
                                    <w:sz w:val="21"/>
                                  </w:rPr>
                                  <w:t xml:space="preserve"> </w:t>
                                </w:r>
                                <w:r>
                                  <w:rPr>
                                    <w:color w:val="3D3D3D"/>
                                    <w:sz w:val="23"/>
                                  </w:rPr>
                                  <w:t>Estudio</w:t>
                                </w:r>
                                <w:r>
                                  <w:rPr>
                                    <w:color w:val="3D3D3D"/>
                                    <w:spacing w:val="-3"/>
                                    <w:sz w:val="23"/>
                                  </w:rPr>
                                  <w:t xml:space="preserve"> </w:t>
                                </w:r>
                                <w:r>
                                  <w:rPr>
                                    <w:color w:val="3D3D3D"/>
                                    <w:sz w:val="23"/>
                                  </w:rPr>
                                  <w:t>preliminar</w:t>
                                </w:r>
                                <w:r>
                                  <w:rPr>
                                    <w:color w:val="3D3D3D"/>
                                    <w:spacing w:val="14"/>
                                    <w:sz w:val="23"/>
                                  </w:rPr>
                                  <w:t xml:space="preserve"> </w:t>
                                </w:r>
                                <w:r>
                                  <w:rPr>
                                    <w:color w:val="3D3D3D"/>
                                    <w:sz w:val="23"/>
                                  </w:rPr>
                                  <w:t>de</w:t>
                                </w:r>
                                <w:r>
                                  <w:rPr>
                                    <w:color w:val="3D3D3D"/>
                                    <w:spacing w:val="-16"/>
                                    <w:sz w:val="23"/>
                                  </w:rPr>
                                  <w:t xml:space="preserve"> </w:t>
                                </w:r>
                                <w:r>
                                  <w:rPr>
                                    <w:color w:val="3D3D3D"/>
                                    <w:sz w:val="23"/>
                                  </w:rPr>
                                  <w:t>revi</w:t>
                                </w:r>
                                <w:r>
                                  <w:rPr>
                                    <w:color w:val="505050"/>
                                    <w:sz w:val="23"/>
                                  </w:rPr>
                                  <w:t xml:space="preserve">sión </w:t>
                                </w:r>
                                <w:r>
                                  <w:rPr>
                                    <w:color w:val="3D3D3D"/>
                                    <w:sz w:val="23"/>
                                  </w:rPr>
                                  <w:t>del</w:t>
                                </w:r>
                                <w:r>
                                  <w:rPr>
                                    <w:color w:val="3D3D3D"/>
                                    <w:spacing w:val="-5"/>
                                    <w:sz w:val="23"/>
                                  </w:rPr>
                                  <w:t xml:space="preserve"> </w:t>
                                </w:r>
                                <w:r>
                                  <w:rPr>
                                    <w:color w:val="3D3D3D"/>
                                    <w:sz w:val="23"/>
                                  </w:rPr>
                                  <w:t>Proyecto” en</w:t>
                                </w:r>
                                <w:r>
                                  <w:rPr>
                                    <w:color w:val="3D3D3D"/>
                                    <w:spacing w:val="-6"/>
                                    <w:sz w:val="23"/>
                                  </w:rPr>
                                  <w:t xml:space="preserve"> </w:t>
                                </w:r>
                                <w:r>
                                  <w:rPr>
                                    <w:color w:val="3D3D3D"/>
                                    <w:sz w:val="23"/>
                                  </w:rPr>
                                  <w:t xml:space="preserve">fecha 21 </w:t>
                                </w:r>
                                <w:r>
                                  <w:rPr>
                                    <w:color w:val="3D3D3D"/>
                                    <w:w w:val="110"/>
                                    <w:sz w:val="23"/>
                                  </w:rPr>
                                  <w:t>de</w:t>
                                </w:r>
                                <w:r>
                                  <w:rPr>
                                    <w:color w:val="3D3D3D"/>
                                    <w:spacing w:val="-26"/>
                                    <w:w w:val="110"/>
                                    <w:sz w:val="23"/>
                                  </w:rPr>
                                  <w:t xml:space="preserve"> </w:t>
                                </w:r>
                                <w:r>
                                  <w:rPr>
                                    <w:color w:val="505050"/>
                                    <w:sz w:val="23"/>
                                  </w:rPr>
                                  <w:t>junio</w:t>
                                </w:r>
                                <w:r>
                                  <w:rPr>
                                    <w:color w:val="505050"/>
                                    <w:spacing w:val="34"/>
                                    <w:sz w:val="23"/>
                                  </w:rPr>
                                  <w:t xml:space="preserve"> </w:t>
                                </w:r>
                                <w:r>
                                  <w:rPr>
                                    <w:color w:val="3D3D3D"/>
                                    <w:sz w:val="23"/>
                                  </w:rPr>
                                  <w:t>de</w:t>
                                </w:r>
                                <w:r>
                                  <w:rPr>
                                    <w:color w:val="3D3D3D"/>
                                    <w:spacing w:val="5"/>
                                    <w:sz w:val="23"/>
                                  </w:rPr>
                                  <w:t xml:space="preserve"> </w:t>
                                </w:r>
                                <w:r>
                                  <w:rPr>
                                    <w:color w:val="505050"/>
                                    <w:sz w:val="23"/>
                                  </w:rPr>
                                  <w:t>2024,</w:t>
                                </w:r>
                                <w:r>
                                  <w:rPr>
                                    <w:color w:val="505050"/>
                                    <w:spacing w:val="4"/>
                                    <w:sz w:val="23"/>
                                  </w:rPr>
                                  <w:t xml:space="preserve"> </w:t>
                                </w:r>
                                <w:r>
                                  <w:rPr>
                                    <w:color w:val="3D3D3D"/>
                                    <w:sz w:val="23"/>
                                  </w:rPr>
                                  <w:t>realizó</w:t>
                                </w:r>
                                <w:r>
                                  <w:rPr>
                                    <w:color w:val="3D3D3D"/>
                                    <w:spacing w:val="6"/>
                                    <w:sz w:val="23"/>
                                  </w:rPr>
                                  <w:t xml:space="preserve"> </w:t>
                                </w:r>
                                <w:r>
                                  <w:rPr>
                                    <w:color w:val="3D3D3D"/>
                                    <w:sz w:val="23"/>
                                  </w:rPr>
                                  <w:t>una</w:t>
                                </w:r>
                                <w:r>
                                  <w:rPr>
                                    <w:color w:val="3D3D3D"/>
                                    <w:spacing w:val="16"/>
                                    <w:sz w:val="23"/>
                                  </w:rPr>
                                  <w:t xml:space="preserve"> </w:t>
                                </w:r>
                                <w:r>
                                  <w:rPr>
                                    <w:color w:val="505050"/>
                                    <w:sz w:val="23"/>
                                  </w:rPr>
                                  <w:t>valoración</w:t>
                                </w:r>
                                <w:r>
                                  <w:rPr>
                                    <w:color w:val="505050"/>
                                    <w:spacing w:val="28"/>
                                    <w:sz w:val="23"/>
                                  </w:rPr>
                                  <w:t xml:space="preserve"> </w:t>
                                </w:r>
                                <w:r>
                                  <w:rPr>
                                    <w:color w:val="3D3D3D"/>
                                    <w:sz w:val="23"/>
                                  </w:rPr>
                                  <w:t>económica</w:t>
                                </w:r>
                                <w:r>
                                  <w:rPr>
                                    <w:color w:val="3D3D3D"/>
                                    <w:spacing w:val="32"/>
                                    <w:sz w:val="23"/>
                                  </w:rPr>
                                  <w:t xml:space="preserve"> </w:t>
                                </w:r>
                                <w:r>
                                  <w:rPr>
                                    <w:color w:val="505050"/>
                                    <w:sz w:val="23"/>
                                  </w:rPr>
                                  <w:t>de</w:t>
                                </w:r>
                                <w:r>
                                  <w:rPr>
                                    <w:color w:val="505050"/>
                                    <w:w w:val="101"/>
                                    <w:sz w:val="23"/>
                                  </w:rPr>
                                  <w:t xml:space="preserve"> </w:t>
                                </w:r>
                                <w:r>
                                  <w:rPr>
                                    <w:color w:val="3D3D3D"/>
                                    <w:sz w:val="23"/>
                                  </w:rPr>
                                  <w:t>las</w:t>
                                </w:r>
                                <w:r>
                                  <w:rPr>
                                    <w:color w:val="3D3D3D"/>
                                    <w:spacing w:val="12"/>
                                    <w:sz w:val="23"/>
                                  </w:rPr>
                                  <w:t xml:space="preserve"> </w:t>
                                </w:r>
                                <w:r>
                                  <w:rPr>
                                    <w:color w:val="3D3D3D"/>
                                    <w:sz w:val="23"/>
                                  </w:rPr>
                                  <w:t>propuestas</w:t>
                                </w:r>
                                <w:r>
                                  <w:rPr>
                                    <w:color w:val="3D3D3D"/>
                                    <w:spacing w:val="39"/>
                                    <w:sz w:val="23"/>
                                  </w:rPr>
                                  <w:t xml:space="preserve"> </w:t>
                                </w:r>
                                <w:r>
                                  <w:rPr>
                                    <w:color w:val="3D3D3D"/>
                                    <w:sz w:val="23"/>
                                  </w:rPr>
                                  <w:t>planteadas</w:t>
                                </w:r>
                                <w:r>
                                  <w:rPr>
                                    <w:color w:val="3D3D3D"/>
                                    <w:spacing w:val="30"/>
                                    <w:sz w:val="23"/>
                                  </w:rPr>
                                  <w:t xml:space="preserve"> </w:t>
                                </w:r>
                                <w:r>
                                  <w:rPr>
                                    <w:color w:val="3D3D3D"/>
                                    <w:sz w:val="23"/>
                                  </w:rPr>
                                  <w:t>por</w:t>
                                </w:r>
                                <w:r>
                                  <w:rPr>
                                    <w:color w:val="3D3D3D"/>
                                    <w:spacing w:val="31"/>
                                    <w:sz w:val="23"/>
                                  </w:rPr>
                                  <w:t xml:space="preserve"> </w:t>
                                </w:r>
                                <w:r>
                                  <w:rPr>
                                    <w:color w:val="3D3D3D"/>
                                    <w:sz w:val="23"/>
                                  </w:rPr>
                                  <w:t>la</w:t>
                                </w:r>
                                <w:r>
                                  <w:rPr>
                                    <w:color w:val="3D3D3D"/>
                                    <w:spacing w:val="25"/>
                                    <w:sz w:val="23"/>
                                  </w:rPr>
                                  <w:t xml:space="preserve"> </w:t>
                                </w:r>
                                <w:r>
                                  <w:rPr>
                                    <w:color w:val="3D3D3D"/>
                                    <w:sz w:val="23"/>
                                  </w:rPr>
                                  <w:t>citada</w:t>
                                </w:r>
                                <w:r>
                                  <w:rPr>
                                    <w:color w:val="3D3D3D"/>
                                    <w:spacing w:val="44"/>
                                    <w:sz w:val="23"/>
                                  </w:rPr>
                                  <w:t xml:space="preserve"> </w:t>
                                </w:r>
                                <w:r>
                                  <w:rPr>
                                    <w:color w:val="505050"/>
                                    <w:sz w:val="23"/>
                                  </w:rPr>
                                  <w:t>asesoría</w:t>
                                </w:r>
                                <w:r>
                                  <w:rPr>
                                    <w:color w:val="505050"/>
                                    <w:spacing w:val="36"/>
                                    <w:sz w:val="23"/>
                                  </w:rPr>
                                  <w:t xml:space="preserve"> </w:t>
                                </w:r>
                                <w:r>
                                  <w:rPr>
                                    <w:color w:val="505050"/>
                                    <w:sz w:val="23"/>
                                  </w:rPr>
                                  <w:t>sobre</w:t>
                                </w:r>
                                <w:r>
                                  <w:rPr>
                                    <w:color w:val="505050"/>
                                    <w:spacing w:val="30"/>
                                    <w:sz w:val="23"/>
                                  </w:rPr>
                                  <w:t xml:space="preserve"> </w:t>
                                </w:r>
                                <w:r>
                                  <w:rPr>
                                    <w:color w:val="3D3D3D"/>
                                    <w:sz w:val="23"/>
                                  </w:rPr>
                                  <w:t>las</w:t>
                                </w:r>
                                <w:r>
                                  <w:rPr>
                                    <w:color w:val="3D3D3D"/>
                                    <w:spacing w:val="23"/>
                                    <w:sz w:val="23"/>
                                  </w:rPr>
                                  <w:t xml:space="preserve"> </w:t>
                                </w:r>
                                <w:r>
                                  <w:rPr>
                                    <w:color w:val="505050"/>
                                    <w:sz w:val="23"/>
                                  </w:rPr>
                                  <w:t>siguientes</w:t>
                                </w:r>
                                <w:r>
                                  <w:rPr>
                                    <w:color w:val="505050"/>
                                    <w:spacing w:val="23"/>
                                    <w:sz w:val="23"/>
                                  </w:rPr>
                                  <w:t xml:space="preserve"> </w:t>
                                </w:r>
                                <w:r>
                                  <w:rPr>
                                    <w:color w:val="3D3D3D"/>
                                    <w:sz w:val="23"/>
                                  </w:rPr>
                                  <w:t>modificaciones</w:t>
                                </w:r>
                                <w:r>
                                  <w:rPr>
                                    <w:color w:val="3D3D3D"/>
                                    <w:w w:val="101"/>
                                    <w:sz w:val="23"/>
                                  </w:rPr>
                                  <w:t xml:space="preserve"> </w:t>
                                </w:r>
                                <w:r>
                                  <w:rPr>
                                    <w:color w:val="3D3D3D"/>
                                    <w:sz w:val="23"/>
                                  </w:rPr>
                                  <w:t>que</w:t>
                                </w:r>
                                <w:r>
                                  <w:rPr>
                                    <w:color w:val="3D3D3D"/>
                                    <w:spacing w:val="11"/>
                                    <w:sz w:val="23"/>
                                  </w:rPr>
                                  <w:t xml:space="preserve"> </w:t>
                                </w:r>
                                <w:r>
                                  <w:rPr>
                                    <w:color w:val="505050"/>
                                    <w:sz w:val="23"/>
                                  </w:rPr>
                                  <w:t>afectan</w:t>
                                </w:r>
                                <w:r>
                                  <w:rPr>
                                    <w:color w:val="505050"/>
                                    <w:spacing w:val="22"/>
                                    <w:sz w:val="23"/>
                                  </w:rPr>
                                  <w:t xml:space="preserve"> </w:t>
                                </w:r>
                                <w:r>
                                  <w:rPr>
                                    <w:color w:val="505050"/>
                                    <w:sz w:val="23"/>
                                  </w:rPr>
                                  <w:t>al</w:t>
                                </w:r>
                                <w:r>
                                  <w:rPr>
                                    <w:color w:val="505050"/>
                                    <w:spacing w:val="-4"/>
                                    <w:sz w:val="23"/>
                                  </w:rPr>
                                  <w:t xml:space="preserve"> </w:t>
                                </w:r>
                                <w:r>
                                  <w:rPr>
                                    <w:color w:val="3D3D3D"/>
                                    <w:sz w:val="23"/>
                                  </w:rPr>
                                  <w:t>proyecto</w:t>
                                </w:r>
                                <w:r>
                                  <w:rPr>
                                    <w:color w:val="3D3D3D"/>
                                    <w:spacing w:val="32"/>
                                    <w:sz w:val="23"/>
                                  </w:rPr>
                                  <w:t xml:space="preserve"> </w:t>
                                </w:r>
                                <w:r>
                                  <w:rPr>
                                    <w:color w:val="3D3D3D"/>
                                    <w:sz w:val="23"/>
                                  </w:rPr>
                                  <w:t>constructivo:</w:t>
                                </w:r>
                              </w:p>
                            </w:txbxContent>
                          </wps:txbx>
                          <wps:bodyPr rot="0" vert="horz" wrap="square" lIns="0" tIns="0" rIns="0" bIns="0" anchor="t" anchorCtr="0" upright="1">
                            <a:noAutofit/>
                          </wps:bodyPr>
                        </wps:wsp>
                      </wpg:grpSp>
                    </wpg:wgp>
                  </a:graphicData>
                </a:graphic>
              </wp:inline>
            </w:drawing>
          </mc:Choice>
          <mc:Fallback>
            <w:pict>
              <v:group w14:anchorId="60700E5C" id="Grupo 192" o:spid="_x0000_s1071" style="width:414.75pt;height:164.55pt;mso-position-horizontal-relative:char;mso-position-vertical-relative:line" coordsize="829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">
                <v:group id="Group 495" o:spid="_x0000_s1072" style="position:absolute;left:5;top:12;width:8285;height:2" coordorigin="5,12"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">
                  <v:shape id="Freeform 496" o:spid="_x0000_s1073" style="position:absolute;left:5;top:12;width:8285;height:2;visibility:visible;mso-wrap-style:square;v-text-anchor:top"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" path="m,l8285,e" filled="f" strokeweight=".48pt">
                    <v:path arrowok="t" o:connecttype="custom" o:connectlocs="0,0;8285,0" o:connectangles="0,0"/>
                  </v:shape>
                </v:group>
                <v:group id="Group 497" o:spid="_x0000_s1074" style="position:absolute;left:12;top:7;width:2;height:3276" coordorigin="12,7"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">
                  <v:shape id="Freeform 498" o:spid="_x0000_s1075" style="position:absolute;left:12;top:7;width:2;height:3276;visibility:visible;mso-wrap-style:square;v-text-anchor:top"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" path="m,3276l,e" filled="f" strokecolor="#444" strokeweight=".72pt">
                    <v:path arrowok="t" o:connecttype="custom" o:connectlocs="0,3283;0,7" o:connectangles="0,0"/>
                  </v:shape>
                </v:group>
                <v:group id="Group 499" o:spid="_x0000_s1076" style="position:absolute;left:8282;top:7;width:2;height:3276" coordorigin="8282,7"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LY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">
                  <v:shape id="Freeform 500" o:spid="_x0000_s1077" style="position:absolute;left:8282;top:7;width:2;height:3276;visibility:visible;mso-wrap-style:square;v-text-anchor:top"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" path="m,3276l,e" filled="f" strokecolor="#444" strokeweight=".72pt">
                    <v:path arrowok="t" o:connecttype="custom" o:connectlocs="0,3283;0,7" o:connectangles="0,0"/>
                  </v:shape>
                </v:group>
                <v:group id="Group 501" o:spid="_x0000_s1078" style="position:absolute;left:5;top:3278;width:8285;height:2" coordorigin="5,3278"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">
                  <v:shape id="Freeform 502" o:spid="_x0000_s1079" style="position:absolute;left:5;top:3278;width:8285;height:2;visibility:visible;mso-wrap-style:square;v-text-anchor:top"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" path="m,l8285,e" filled="f" strokeweight=".48pt">
                    <v:path arrowok="t" o:connecttype="custom" o:connectlocs="0,0;8285,0" o:connectangles="0,0"/>
                  </v:shape>
                  <v:shape id="Text Box 503" o:spid="_x0000_s1080" type="#_x0000_t202" style="position:absolute;left:12;top:12;width:8271;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" filled="f" stroked="f">
                    <v:textbox inset="0,0,0,0">
                      <w:txbxContent>
                        <w:p w14:paraId="41DE52B0" w14:textId="77777777" w:rsidR="000875E4" w:rsidRPr="00081851" w:rsidRDefault="000875E4" w:rsidP="000875E4">
                          <w:pPr>
                            <w:spacing w:line="256" w:lineRule="exact"/>
                            <w:ind w:left="424"/>
                            <w:rPr>
                              <w:b/>
                              <w:bCs/>
                              <w:sz w:val="23"/>
                              <w:szCs w:val="23"/>
                            </w:rPr>
                          </w:pPr>
                          <w:r w:rsidRPr="00081851">
                            <w:rPr>
                              <w:b/>
                              <w:bCs/>
                              <w:color w:val="010101"/>
                              <w:spacing w:val="-7"/>
                              <w:w w:val="110"/>
                              <w:sz w:val="23"/>
                              <w:szCs w:val="23"/>
                            </w:rPr>
                            <w:t>•</w:t>
                          </w:r>
                          <w:r w:rsidRPr="00081851">
                            <w:rPr>
                              <w:b/>
                              <w:bCs/>
                              <w:color w:val="2A2A2A"/>
                              <w:spacing w:val="-10"/>
                              <w:w w:val="110"/>
                              <w:sz w:val="23"/>
                              <w:szCs w:val="23"/>
                            </w:rPr>
                            <w:t>3</w:t>
                          </w:r>
                          <w:r>
                            <w:rPr>
                              <w:b/>
                              <w:bCs/>
                              <w:color w:val="2A2A2A"/>
                              <w:spacing w:val="-11"/>
                              <w:w w:val="110"/>
                              <w:sz w:val="23"/>
                              <w:szCs w:val="23"/>
                            </w:rPr>
                            <w:t xml:space="preserve">ª </w:t>
                          </w:r>
                          <w:r w:rsidRPr="00081851">
                            <w:rPr>
                              <w:b/>
                              <w:bCs/>
                              <w:color w:val="2A2A2A"/>
                              <w:w w:val="110"/>
                              <w:sz w:val="23"/>
                              <w:szCs w:val="23"/>
                            </w:rPr>
                            <w:t>certificación de</w:t>
                          </w:r>
                          <w:r w:rsidRPr="00081851">
                            <w:rPr>
                              <w:b/>
                              <w:bCs/>
                              <w:color w:val="2A2A2A"/>
                              <w:spacing w:val="-23"/>
                              <w:w w:val="110"/>
                              <w:sz w:val="23"/>
                              <w:szCs w:val="23"/>
                            </w:rPr>
                            <w:t xml:space="preserve"> </w:t>
                          </w:r>
                          <w:r w:rsidRPr="00081851">
                            <w:rPr>
                              <w:b/>
                              <w:bCs/>
                              <w:color w:val="2A2A2A"/>
                              <w:w w:val="110"/>
                              <w:sz w:val="23"/>
                              <w:szCs w:val="23"/>
                            </w:rPr>
                            <w:t>obra</w:t>
                          </w:r>
                          <w:r w:rsidRPr="00081851">
                            <w:rPr>
                              <w:b/>
                              <w:bCs/>
                              <w:color w:val="2A2A2A"/>
                              <w:spacing w:val="-13"/>
                              <w:w w:val="110"/>
                              <w:sz w:val="23"/>
                              <w:szCs w:val="23"/>
                            </w:rPr>
                            <w:t xml:space="preserve"> </w:t>
                          </w:r>
                          <w:r w:rsidRPr="00081851">
                            <w:rPr>
                              <w:b/>
                              <w:bCs/>
                              <w:color w:val="3D3D3D"/>
                              <w:spacing w:val="-2"/>
                              <w:w w:val="110"/>
                              <w:sz w:val="23"/>
                              <w:szCs w:val="23"/>
                            </w:rPr>
                            <w:t>(30</w:t>
                          </w:r>
                          <w:r w:rsidRPr="00081851">
                            <w:rPr>
                              <w:b/>
                              <w:bCs/>
                              <w:color w:val="838383"/>
                              <w:spacing w:val="-2"/>
                              <w:w w:val="110"/>
                              <w:sz w:val="23"/>
                              <w:szCs w:val="23"/>
                            </w:rPr>
                            <w:t>/</w:t>
                          </w:r>
                          <w:r w:rsidRPr="00081851">
                            <w:rPr>
                              <w:b/>
                              <w:bCs/>
                              <w:color w:val="2A2A2A"/>
                              <w:spacing w:val="-2"/>
                              <w:w w:val="110"/>
                              <w:sz w:val="23"/>
                              <w:szCs w:val="23"/>
                            </w:rPr>
                            <w:t>06</w:t>
                          </w:r>
                          <w:r w:rsidRPr="00081851">
                            <w:rPr>
                              <w:b/>
                              <w:bCs/>
                              <w:color w:val="838383"/>
                              <w:spacing w:val="-1"/>
                              <w:w w:val="110"/>
                              <w:sz w:val="23"/>
                              <w:szCs w:val="23"/>
                            </w:rPr>
                            <w:t>/</w:t>
                          </w:r>
                          <w:r w:rsidRPr="00081851">
                            <w:rPr>
                              <w:b/>
                              <w:bCs/>
                              <w:color w:val="2A2A2A"/>
                              <w:spacing w:val="-2"/>
                              <w:w w:val="110"/>
                              <w:sz w:val="23"/>
                              <w:szCs w:val="23"/>
                            </w:rPr>
                            <w:t>2024)</w:t>
                          </w:r>
                        </w:p>
                        <w:p w14:paraId="09170FB2" w14:textId="77777777" w:rsidR="000875E4" w:rsidRDefault="000875E4" w:rsidP="000875E4">
                          <w:pPr>
                            <w:spacing w:before="3"/>
                            <w:rPr>
                              <w:rFonts w:ascii="Arial" w:eastAsia="Arial" w:hAnsi="Arial" w:cs="Arial"/>
                              <w:sz w:val="21"/>
                              <w:szCs w:val="21"/>
                            </w:rPr>
                          </w:pPr>
                        </w:p>
                        <w:p w14:paraId="54C1C667" w14:textId="77777777" w:rsidR="000875E4" w:rsidRDefault="000875E4" w:rsidP="000875E4">
                          <w:pPr>
                            <w:spacing w:line="248" w:lineRule="auto"/>
                            <w:ind w:left="165" w:right="94" w:firstLine="254"/>
                            <w:jc w:val="both"/>
                            <w:rPr>
                              <w:sz w:val="23"/>
                              <w:szCs w:val="23"/>
                            </w:rPr>
                          </w:pPr>
                          <w:r>
                            <w:rPr>
                              <w:color w:val="3D3D3D"/>
                              <w:sz w:val="23"/>
                            </w:rPr>
                            <w:t>Esta</w:t>
                          </w:r>
                          <w:r>
                            <w:rPr>
                              <w:color w:val="3D3D3D"/>
                              <w:spacing w:val="12"/>
                              <w:sz w:val="23"/>
                            </w:rPr>
                            <w:t xml:space="preserve"> </w:t>
                          </w:r>
                          <w:r>
                            <w:rPr>
                              <w:color w:val="505050"/>
                              <w:spacing w:val="1"/>
                              <w:sz w:val="23"/>
                            </w:rPr>
                            <w:t>terc</w:t>
                          </w:r>
                          <w:r>
                            <w:rPr>
                              <w:color w:val="2A2A2A"/>
                              <w:sz w:val="23"/>
                            </w:rPr>
                            <w:t>er</w:t>
                          </w:r>
                          <w:r>
                            <w:rPr>
                              <w:color w:val="505050"/>
                              <w:spacing w:val="1"/>
                              <w:sz w:val="23"/>
                            </w:rPr>
                            <w:t>a</w:t>
                          </w:r>
                          <w:r>
                            <w:rPr>
                              <w:color w:val="505050"/>
                              <w:spacing w:val="2"/>
                              <w:sz w:val="23"/>
                            </w:rPr>
                            <w:t xml:space="preserve"> </w:t>
                          </w:r>
                          <w:r>
                            <w:rPr>
                              <w:color w:val="3D3D3D"/>
                              <w:sz w:val="23"/>
                            </w:rPr>
                            <w:t>certificación</w:t>
                          </w:r>
                          <w:r>
                            <w:rPr>
                              <w:color w:val="3D3D3D"/>
                              <w:spacing w:val="14"/>
                              <w:sz w:val="23"/>
                            </w:rPr>
                            <w:t xml:space="preserve"> </w:t>
                          </w:r>
                          <w:r>
                            <w:rPr>
                              <w:color w:val="505050"/>
                              <w:sz w:val="23"/>
                            </w:rPr>
                            <w:t>se</w:t>
                          </w:r>
                          <w:r>
                            <w:rPr>
                              <w:color w:val="505050"/>
                              <w:spacing w:val="-1"/>
                              <w:sz w:val="23"/>
                            </w:rPr>
                            <w:t xml:space="preserve"> </w:t>
                          </w:r>
                          <w:r>
                            <w:rPr>
                              <w:color w:val="3D3D3D"/>
                              <w:sz w:val="23"/>
                            </w:rPr>
                            <w:t>corresponde</w:t>
                          </w:r>
                          <w:r>
                            <w:rPr>
                              <w:color w:val="3D3D3D"/>
                              <w:spacing w:val="22"/>
                              <w:sz w:val="23"/>
                            </w:rPr>
                            <w:t xml:space="preserve"> </w:t>
                          </w:r>
                          <w:r>
                            <w:rPr>
                              <w:color w:val="3D3D3D"/>
                              <w:sz w:val="23"/>
                            </w:rPr>
                            <w:t>con</w:t>
                          </w:r>
                          <w:r>
                            <w:rPr>
                              <w:color w:val="3D3D3D"/>
                              <w:spacing w:val="6"/>
                              <w:sz w:val="23"/>
                            </w:rPr>
                            <w:t xml:space="preserve"> </w:t>
                          </w:r>
                          <w:r>
                            <w:rPr>
                              <w:color w:val="505050"/>
                              <w:sz w:val="23"/>
                            </w:rPr>
                            <w:t>los</w:t>
                          </w:r>
                          <w:r>
                            <w:rPr>
                              <w:color w:val="505050"/>
                              <w:spacing w:val="-3"/>
                              <w:sz w:val="23"/>
                            </w:rPr>
                            <w:t xml:space="preserve"> </w:t>
                          </w:r>
                          <w:r>
                            <w:rPr>
                              <w:color w:val="505050"/>
                              <w:sz w:val="23"/>
                            </w:rPr>
                            <w:t>trabajos</w:t>
                          </w:r>
                          <w:r>
                            <w:rPr>
                              <w:color w:val="505050"/>
                              <w:spacing w:val="6"/>
                              <w:sz w:val="23"/>
                            </w:rPr>
                            <w:t xml:space="preserve"> </w:t>
                          </w:r>
                          <w:r>
                            <w:rPr>
                              <w:color w:val="3D3D3D"/>
                              <w:sz w:val="23"/>
                            </w:rPr>
                            <w:t>realizados</w:t>
                          </w:r>
                          <w:r>
                            <w:rPr>
                              <w:color w:val="3D3D3D"/>
                              <w:spacing w:val="9"/>
                              <w:sz w:val="23"/>
                            </w:rPr>
                            <w:t xml:space="preserve"> </w:t>
                          </w:r>
                          <w:r>
                            <w:rPr>
                              <w:color w:val="3D3D3D"/>
                              <w:sz w:val="23"/>
                            </w:rPr>
                            <w:t>durante</w:t>
                          </w:r>
                          <w:r>
                            <w:rPr>
                              <w:color w:val="3D3D3D"/>
                              <w:spacing w:val="11"/>
                              <w:sz w:val="23"/>
                            </w:rPr>
                            <w:t xml:space="preserve"> </w:t>
                          </w:r>
                          <w:r>
                            <w:rPr>
                              <w:color w:val="3D3D3D"/>
                              <w:sz w:val="23"/>
                            </w:rPr>
                            <w:t>el</w:t>
                          </w:r>
                          <w:r>
                            <w:rPr>
                              <w:color w:val="3D3D3D"/>
                              <w:spacing w:val="-7"/>
                              <w:sz w:val="23"/>
                            </w:rPr>
                            <w:t xml:space="preserve"> </w:t>
                          </w:r>
                          <w:r>
                            <w:rPr>
                              <w:color w:val="3D3D3D"/>
                              <w:sz w:val="23"/>
                            </w:rPr>
                            <w:t>mes</w:t>
                          </w:r>
                          <w:r>
                            <w:rPr>
                              <w:color w:val="3D3D3D"/>
                              <w:spacing w:val="20"/>
                              <w:w w:val="102"/>
                              <w:sz w:val="23"/>
                            </w:rPr>
                            <w:t xml:space="preserve"> </w:t>
                          </w:r>
                          <w:r>
                            <w:rPr>
                              <w:color w:val="3D3D3D"/>
                              <w:sz w:val="23"/>
                            </w:rPr>
                            <w:t>de</w:t>
                          </w:r>
                          <w:r>
                            <w:rPr>
                              <w:color w:val="3D3D3D"/>
                              <w:spacing w:val="-27"/>
                              <w:sz w:val="23"/>
                            </w:rPr>
                            <w:t xml:space="preserve"> </w:t>
                          </w:r>
                          <w:r>
                            <w:rPr>
                              <w:color w:val="3D3D3D"/>
                              <w:sz w:val="23"/>
                            </w:rPr>
                            <w:t>junio:</w:t>
                          </w:r>
                          <w:r>
                            <w:rPr>
                              <w:color w:val="3D3D3D"/>
                              <w:spacing w:val="30"/>
                              <w:sz w:val="23"/>
                            </w:rPr>
                            <w:t xml:space="preserve"> </w:t>
                          </w:r>
                          <w:r>
                            <w:rPr>
                              <w:color w:val="3D3D3D"/>
                              <w:sz w:val="23"/>
                            </w:rPr>
                            <w:t>principalmente</w:t>
                          </w:r>
                          <w:r>
                            <w:rPr>
                              <w:color w:val="3D3D3D"/>
                              <w:spacing w:val="48"/>
                              <w:sz w:val="23"/>
                            </w:rPr>
                            <w:t xml:space="preserve"> </w:t>
                          </w:r>
                          <w:r>
                            <w:rPr>
                              <w:color w:val="3D3D3D"/>
                              <w:sz w:val="23"/>
                            </w:rPr>
                            <w:t>con</w:t>
                          </w:r>
                          <w:r>
                            <w:rPr>
                              <w:color w:val="3D3D3D"/>
                              <w:spacing w:val="12"/>
                              <w:sz w:val="23"/>
                            </w:rPr>
                            <w:t xml:space="preserve"> </w:t>
                          </w:r>
                          <w:r>
                            <w:rPr>
                              <w:color w:val="505050"/>
                              <w:sz w:val="23"/>
                            </w:rPr>
                            <w:t>tareas</w:t>
                          </w:r>
                          <w:r>
                            <w:rPr>
                              <w:color w:val="505050"/>
                              <w:spacing w:val="18"/>
                              <w:sz w:val="23"/>
                            </w:rPr>
                            <w:t xml:space="preserve"> </w:t>
                          </w:r>
                          <w:r>
                            <w:rPr>
                              <w:color w:val="3D3D3D"/>
                              <w:sz w:val="23"/>
                            </w:rPr>
                            <w:t>de</w:t>
                          </w:r>
                          <w:r>
                            <w:rPr>
                              <w:color w:val="3D3D3D"/>
                              <w:spacing w:val="3"/>
                              <w:sz w:val="23"/>
                            </w:rPr>
                            <w:t xml:space="preserve"> </w:t>
                          </w:r>
                          <w:r>
                            <w:rPr>
                              <w:color w:val="3D3D3D"/>
                              <w:sz w:val="23"/>
                            </w:rPr>
                            <w:t>drenaje.</w:t>
                          </w:r>
                        </w:p>
                        <w:p w14:paraId="28E533BD" w14:textId="77777777" w:rsidR="000875E4" w:rsidRDefault="000875E4" w:rsidP="000875E4">
                          <w:pPr>
                            <w:spacing w:before="125" w:line="248" w:lineRule="auto"/>
                            <w:ind w:left="165" w:right="86" w:firstLine="254"/>
                            <w:jc w:val="both"/>
                            <w:rPr>
                              <w:sz w:val="23"/>
                              <w:szCs w:val="23"/>
                            </w:rPr>
                          </w:pPr>
                          <w:r>
                            <w:rPr>
                              <w:color w:val="3D3D3D"/>
                              <w:sz w:val="23"/>
                            </w:rPr>
                            <w:t>En</w:t>
                          </w:r>
                          <w:r>
                            <w:rPr>
                              <w:color w:val="3D3D3D"/>
                              <w:spacing w:val="21"/>
                              <w:sz w:val="23"/>
                            </w:rPr>
                            <w:t xml:space="preserve"> </w:t>
                          </w:r>
                          <w:r>
                            <w:rPr>
                              <w:color w:val="3D3D3D"/>
                              <w:sz w:val="23"/>
                            </w:rPr>
                            <w:t>la</w:t>
                          </w:r>
                          <w:r>
                            <w:rPr>
                              <w:color w:val="3D3D3D"/>
                              <w:spacing w:val="24"/>
                              <w:sz w:val="23"/>
                            </w:rPr>
                            <w:t xml:space="preserve"> </w:t>
                          </w:r>
                          <w:r>
                            <w:rPr>
                              <w:color w:val="3D3D3D"/>
                              <w:sz w:val="23"/>
                            </w:rPr>
                            <w:t>documentación</w:t>
                          </w:r>
                          <w:r>
                            <w:rPr>
                              <w:color w:val="3D3D3D"/>
                              <w:spacing w:val="32"/>
                              <w:sz w:val="23"/>
                            </w:rPr>
                            <w:t xml:space="preserve"> </w:t>
                          </w:r>
                          <w:r>
                            <w:rPr>
                              <w:color w:val="3D3D3D"/>
                              <w:sz w:val="23"/>
                            </w:rPr>
                            <w:t>correspondiente</w:t>
                          </w:r>
                          <w:r>
                            <w:rPr>
                              <w:color w:val="3D3D3D"/>
                              <w:spacing w:val="34"/>
                              <w:sz w:val="23"/>
                            </w:rPr>
                            <w:t xml:space="preserve"> </w:t>
                          </w:r>
                          <w:r>
                            <w:rPr>
                              <w:color w:val="505050"/>
                              <w:sz w:val="23"/>
                            </w:rPr>
                            <w:t>al</w:t>
                          </w:r>
                          <w:r>
                            <w:rPr>
                              <w:color w:val="505050"/>
                              <w:spacing w:val="10"/>
                              <w:sz w:val="23"/>
                            </w:rPr>
                            <w:t xml:space="preserve"> </w:t>
                          </w:r>
                          <w:r>
                            <w:rPr>
                              <w:color w:val="3D3D3D"/>
                              <w:sz w:val="23"/>
                            </w:rPr>
                            <w:t>informe</w:t>
                          </w:r>
                          <w:r>
                            <w:rPr>
                              <w:color w:val="3D3D3D"/>
                              <w:spacing w:val="17"/>
                              <w:sz w:val="23"/>
                            </w:rPr>
                            <w:t xml:space="preserve"> </w:t>
                          </w:r>
                          <w:r>
                            <w:rPr>
                              <w:color w:val="3D3D3D"/>
                              <w:sz w:val="23"/>
                            </w:rPr>
                            <w:t>mensual.</w:t>
                          </w:r>
                          <w:r>
                            <w:rPr>
                              <w:color w:val="3D3D3D"/>
                              <w:spacing w:val="31"/>
                              <w:sz w:val="23"/>
                            </w:rPr>
                            <w:t xml:space="preserve"> </w:t>
                          </w:r>
                          <w:r>
                            <w:rPr>
                              <w:color w:val="505050"/>
                              <w:sz w:val="23"/>
                            </w:rPr>
                            <w:t>se</w:t>
                          </w:r>
                          <w:r>
                            <w:rPr>
                              <w:color w:val="505050"/>
                              <w:spacing w:val="6"/>
                              <w:sz w:val="23"/>
                            </w:rPr>
                            <w:t xml:space="preserve"> </w:t>
                          </w:r>
                          <w:r>
                            <w:rPr>
                              <w:color w:val="3D3D3D"/>
                              <w:sz w:val="23"/>
                            </w:rPr>
                            <w:t>incluye,</w:t>
                          </w:r>
                          <w:r>
                            <w:rPr>
                              <w:color w:val="3D3D3D"/>
                              <w:spacing w:val="9"/>
                              <w:sz w:val="23"/>
                            </w:rPr>
                            <w:t xml:space="preserve"> </w:t>
                          </w:r>
                          <w:r>
                            <w:rPr>
                              <w:color w:val="3D3D3D"/>
                              <w:sz w:val="23"/>
                            </w:rPr>
                            <w:t>entre</w:t>
                          </w:r>
                          <w:r>
                            <w:rPr>
                              <w:color w:val="3D3D3D"/>
                              <w:spacing w:val="9"/>
                              <w:sz w:val="23"/>
                            </w:rPr>
                            <w:t xml:space="preserve"> </w:t>
                          </w:r>
                          <w:r>
                            <w:rPr>
                              <w:color w:val="3D3D3D"/>
                              <w:sz w:val="23"/>
                            </w:rPr>
                            <w:t>otros.</w:t>
                          </w:r>
                          <w:r>
                            <w:rPr>
                              <w:color w:val="3D3D3D"/>
                              <w:w w:val="103"/>
                              <w:sz w:val="23"/>
                            </w:rPr>
                            <w:t xml:space="preserve"> </w:t>
                          </w:r>
                          <w:r>
                            <w:rPr>
                              <w:color w:val="3D3D3D"/>
                              <w:sz w:val="23"/>
                            </w:rPr>
                            <w:t>el</w:t>
                          </w:r>
                          <w:r>
                            <w:rPr>
                              <w:color w:val="3D3D3D"/>
                              <w:spacing w:val="28"/>
                              <w:sz w:val="23"/>
                            </w:rPr>
                            <w:t xml:space="preserve"> </w:t>
                          </w:r>
                          <w:r>
                            <w:rPr>
                              <w:color w:val="3D3D3D"/>
                              <w:sz w:val="23"/>
                            </w:rPr>
                            <w:t>documento</w:t>
                          </w:r>
                          <w:r>
                            <w:rPr>
                              <w:color w:val="3D3D3D"/>
                              <w:spacing w:val="47"/>
                              <w:sz w:val="23"/>
                            </w:rPr>
                            <w:t xml:space="preserve"> </w:t>
                          </w:r>
                          <w:proofErr w:type="gramStart"/>
                          <w:r>
                            <w:rPr>
                              <w:color w:val="505050"/>
                              <w:spacing w:val="-29"/>
                              <w:sz w:val="23"/>
                            </w:rPr>
                            <w:t>'</w:t>
                          </w:r>
                          <w:r>
                            <w:rPr>
                              <w:color w:val="2A2A2A"/>
                              <w:spacing w:val="-72"/>
                              <w:sz w:val="23"/>
                            </w:rPr>
                            <w:t>”</w:t>
                          </w:r>
                          <w:r>
                            <w:rPr>
                              <w:color w:val="2A2A2A"/>
                              <w:spacing w:val="5"/>
                              <w:sz w:val="23"/>
                            </w:rPr>
                            <w:t>E</w:t>
                          </w:r>
                          <w:r>
                            <w:rPr>
                              <w:color w:val="505050"/>
                              <w:sz w:val="23"/>
                            </w:rPr>
                            <w:t>studio</w:t>
                          </w:r>
                          <w:proofErr w:type="gramEnd"/>
                          <w:r>
                            <w:rPr>
                              <w:color w:val="505050"/>
                              <w:spacing w:val="33"/>
                              <w:sz w:val="23"/>
                            </w:rPr>
                            <w:t xml:space="preserve"> </w:t>
                          </w:r>
                          <w:r>
                            <w:rPr>
                              <w:color w:val="3D3D3D"/>
                              <w:sz w:val="23"/>
                            </w:rPr>
                            <w:t>Preliminar de revis</w:t>
                          </w:r>
                          <w:r>
                            <w:rPr>
                              <w:color w:val="505050"/>
                              <w:sz w:val="23"/>
                            </w:rPr>
                            <w:t>ión</w:t>
                          </w:r>
                          <w:r>
                            <w:rPr>
                              <w:color w:val="505050"/>
                              <w:spacing w:val="37"/>
                              <w:sz w:val="23"/>
                            </w:rPr>
                            <w:t xml:space="preserve"> </w:t>
                          </w:r>
                          <w:r>
                            <w:rPr>
                              <w:color w:val="3D3D3D"/>
                              <w:sz w:val="23"/>
                            </w:rPr>
                            <w:t>del</w:t>
                          </w:r>
                          <w:r>
                            <w:rPr>
                              <w:color w:val="3D3D3D"/>
                              <w:spacing w:val="27"/>
                              <w:sz w:val="23"/>
                            </w:rPr>
                            <w:t xml:space="preserve"> </w:t>
                          </w:r>
                          <w:r>
                            <w:rPr>
                              <w:color w:val="3D3D3D"/>
                              <w:sz w:val="23"/>
                            </w:rPr>
                            <w:t>proyecto</w:t>
                          </w:r>
                          <w:r>
                            <w:rPr>
                              <w:color w:val="3D3D3D"/>
                              <w:spacing w:val="3"/>
                              <w:sz w:val="23"/>
                            </w:rPr>
                            <w:t xml:space="preserve">” </w:t>
                          </w:r>
                          <w:r>
                            <w:rPr>
                              <w:color w:val="505050"/>
                              <w:sz w:val="23"/>
                            </w:rPr>
                            <w:t>y</w:t>
                          </w:r>
                          <w:r>
                            <w:rPr>
                              <w:color w:val="505050"/>
                              <w:spacing w:val="34"/>
                              <w:sz w:val="23"/>
                            </w:rPr>
                            <w:t xml:space="preserve"> </w:t>
                          </w:r>
                          <w:r>
                            <w:rPr>
                              <w:color w:val="505050"/>
                              <w:sz w:val="23"/>
                            </w:rPr>
                            <w:t>que</w:t>
                          </w:r>
                          <w:r>
                            <w:rPr>
                              <w:color w:val="505050"/>
                              <w:spacing w:val="19"/>
                              <w:sz w:val="23"/>
                            </w:rPr>
                            <w:t xml:space="preserve"> s</w:t>
                          </w:r>
                          <w:r>
                            <w:rPr>
                              <w:color w:val="3D3D3D"/>
                              <w:sz w:val="23"/>
                            </w:rPr>
                            <w:t>e</w:t>
                          </w:r>
                          <w:r>
                            <w:rPr>
                              <w:color w:val="3D3D3D"/>
                              <w:spacing w:val="25"/>
                              <w:sz w:val="23"/>
                            </w:rPr>
                            <w:t xml:space="preserve"> </w:t>
                          </w:r>
                          <w:r>
                            <w:rPr>
                              <w:color w:val="3D3D3D"/>
                              <w:sz w:val="23"/>
                            </w:rPr>
                            <w:t>corresponde</w:t>
                          </w:r>
                          <w:r>
                            <w:rPr>
                              <w:color w:val="3D3D3D"/>
                              <w:w w:val="102"/>
                              <w:sz w:val="23"/>
                            </w:rPr>
                            <w:t xml:space="preserve"> </w:t>
                          </w:r>
                          <w:r>
                            <w:rPr>
                              <w:color w:val="3D3D3D"/>
                              <w:sz w:val="23"/>
                            </w:rPr>
                            <w:t>con</w:t>
                          </w:r>
                          <w:r>
                            <w:rPr>
                              <w:color w:val="3D3D3D"/>
                              <w:spacing w:val="4"/>
                              <w:sz w:val="23"/>
                            </w:rPr>
                            <w:t xml:space="preserve"> </w:t>
                          </w:r>
                          <w:r>
                            <w:rPr>
                              <w:color w:val="3D3D3D"/>
                              <w:sz w:val="23"/>
                            </w:rPr>
                            <w:t>un</w:t>
                          </w:r>
                          <w:r>
                            <w:rPr>
                              <w:color w:val="3D3D3D"/>
                              <w:spacing w:val="10"/>
                              <w:sz w:val="23"/>
                            </w:rPr>
                            <w:t xml:space="preserve"> </w:t>
                          </w:r>
                          <w:r>
                            <w:rPr>
                              <w:color w:val="3D3D3D"/>
                              <w:sz w:val="23"/>
                            </w:rPr>
                            <w:t>informe</w:t>
                          </w:r>
                          <w:r>
                            <w:rPr>
                              <w:color w:val="3D3D3D"/>
                              <w:spacing w:val="15"/>
                              <w:sz w:val="23"/>
                            </w:rPr>
                            <w:t xml:space="preserve"> </w:t>
                          </w:r>
                          <w:r>
                            <w:rPr>
                              <w:color w:val="3D3D3D"/>
                              <w:sz w:val="23"/>
                            </w:rPr>
                            <w:t>elaborado</w:t>
                          </w:r>
                          <w:r>
                            <w:rPr>
                              <w:color w:val="3D3D3D"/>
                              <w:spacing w:val="-5"/>
                              <w:sz w:val="23"/>
                            </w:rPr>
                            <w:t xml:space="preserve"> </w:t>
                          </w:r>
                          <w:r>
                            <w:rPr>
                              <w:color w:val="3D3D3D"/>
                              <w:sz w:val="23"/>
                            </w:rPr>
                            <w:t>por</w:t>
                          </w:r>
                          <w:r>
                            <w:rPr>
                              <w:color w:val="3D3D3D"/>
                              <w:spacing w:val="5"/>
                              <w:sz w:val="23"/>
                            </w:rPr>
                            <w:t xml:space="preserve"> </w:t>
                          </w:r>
                          <w:r>
                            <w:rPr>
                              <w:color w:val="3D3D3D"/>
                              <w:sz w:val="23"/>
                            </w:rPr>
                            <w:t>una</w:t>
                          </w:r>
                          <w:r>
                            <w:rPr>
                              <w:color w:val="3D3D3D"/>
                              <w:spacing w:val="19"/>
                              <w:sz w:val="23"/>
                            </w:rPr>
                            <w:t xml:space="preserve"> </w:t>
                          </w:r>
                          <w:r>
                            <w:rPr>
                              <w:color w:val="3D3D3D"/>
                              <w:sz w:val="23"/>
                            </w:rPr>
                            <w:t>asesoría</w:t>
                          </w:r>
                          <w:r>
                            <w:rPr>
                              <w:color w:val="3D3D3D"/>
                              <w:spacing w:val="23"/>
                              <w:sz w:val="23"/>
                            </w:rPr>
                            <w:t xml:space="preserve"> </w:t>
                          </w:r>
                          <w:r>
                            <w:rPr>
                              <w:color w:val="3D3D3D"/>
                              <w:sz w:val="23"/>
                            </w:rPr>
                            <w:t>contratada</w:t>
                          </w:r>
                          <w:r>
                            <w:rPr>
                              <w:color w:val="3D3D3D"/>
                              <w:spacing w:val="17"/>
                              <w:sz w:val="23"/>
                            </w:rPr>
                            <w:t xml:space="preserve"> </w:t>
                          </w:r>
                          <w:r>
                            <w:rPr>
                              <w:color w:val="3D3D3D"/>
                              <w:sz w:val="23"/>
                            </w:rPr>
                            <w:t>por</w:t>
                          </w:r>
                          <w:r>
                            <w:rPr>
                              <w:color w:val="3D3D3D"/>
                              <w:spacing w:val="12"/>
                              <w:sz w:val="23"/>
                            </w:rPr>
                            <w:t xml:space="preserve"> </w:t>
                          </w:r>
                          <w:r>
                            <w:rPr>
                              <w:color w:val="3D3D3D"/>
                              <w:sz w:val="23"/>
                            </w:rPr>
                            <w:t>la</w:t>
                          </w:r>
                          <w:r>
                            <w:rPr>
                              <w:color w:val="3D3D3D"/>
                              <w:spacing w:val="4"/>
                              <w:sz w:val="23"/>
                            </w:rPr>
                            <w:t xml:space="preserve"> </w:t>
                          </w:r>
                          <w:r>
                            <w:rPr>
                              <w:color w:val="3D3D3D"/>
                              <w:sz w:val="23"/>
                            </w:rPr>
                            <w:t>UTE</w:t>
                          </w:r>
                          <w:r>
                            <w:rPr>
                              <w:color w:val="3D3D3D"/>
                              <w:spacing w:val="8"/>
                              <w:sz w:val="23"/>
                            </w:rPr>
                            <w:t xml:space="preserve"> </w:t>
                          </w:r>
                          <w:r>
                            <w:rPr>
                              <w:color w:val="505050"/>
                              <w:sz w:val="23"/>
                            </w:rPr>
                            <w:t>adjudicat</w:t>
                          </w:r>
                          <w:r>
                            <w:rPr>
                              <w:color w:val="505050"/>
                              <w:spacing w:val="11"/>
                              <w:sz w:val="23"/>
                            </w:rPr>
                            <w:t>ari</w:t>
                          </w:r>
                          <w:r>
                            <w:rPr>
                              <w:color w:val="505050"/>
                              <w:sz w:val="23"/>
                            </w:rPr>
                            <w:t>a.</w:t>
                          </w:r>
                        </w:p>
                        <w:p w14:paraId="7BFE96B9" w14:textId="77777777" w:rsidR="000875E4" w:rsidRDefault="000875E4" w:rsidP="000875E4">
                          <w:pPr>
                            <w:spacing w:before="130" w:line="248" w:lineRule="auto"/>
                            <w:ind w:left="165" w:right="91" w:firstLine="254"/>
                            <w:jc w:val="both"/>
                            <w:rPr>
                              <w:sz w:val="23"/>
                              <w:szCs w:val="23"/>
                            </w:rPr>
                          </w:pPr>
                          <w:r>
                            <w:rPr>
                              <w:color w:val="3D3D3D"/>
                              <w:sz w:val="23"/>
                            </w:rPr>
                            <w:t>La</w:t>
                          </w:r>
                          <w:r>
                            <w:rPr>
                              <w:color w:val="3D3D3D"/>
                              <w:spacing w:val="7"/>
                              <w:sz w:val="23"/>
                            </w:rPr>
                            <w:t xml:space="preserve"> </w:t>
                          </w:r>
                          <w:r>
                            <w:rPr>
                              <w:color w:val="2A2A2A"/>
                              <w:sz w:val="23"/>
                            </w:rPr>
                            <w:t>Direc</w:t>
                          </w:r>
                          <w:r>
                            <w:rPr>
                              <w:color w:val="2A2A2A"/>
                              <w:spacing w:val="13"/>
                              <w:sz w:val="23"/>
                            </w:rPr>
                            <w:t>c</w:t>
                          </w:r>
                          <w:r>
                            <w:rPr>
                              <w:color w:val="505050"/>
                              <w:sz w:val="23"/>
                            </w:rPr>
                            <w:t>ión</w:t>
                          </w:r>
                          <w:r>
                            <w:rPr>
                              <w:color w:val="505050"/>
                              <w:spacing w:val="5"/>
                              <w:sz w:val="23"/>
                            </w:rPr>
                            <w:t xml:space="preserve"> </w:t>
                          </w:r>
                          <w:r>
                            <w:rPr>
                              <w:color w:val="3D3D3D"/>
                              <w:sz w:val="23"/>
                            </w:rPr>
                            <w:t>de</w:t>
                          </w:r>
                          <w:r>
                            <w:rPr>
                              <w:color w:val="3D3D3D"/>
                              <w:spacing w:val="-1"/>
                              <w:sz w:val="23"/>
                            </w:rPr>
                            <w:t xml:space="preserve"> </w:t>
                          </w:r>
                          <w:r>
                            <w:rPr>
                              <w:color w:val="3D3D3D"/>
                              <w:sz w:val="23"/>
                            </w:rPr>
                            <w:t>Obra,</w:t>
                          </w:r>
                          <w:r>
                            <w:rPr>
                              <w:color w:val="3D3D3D"/>
                              <w:spacing w:val="-1"/>
                              <w:sz w:val="23"/>
                            </w:rPr>
                            <w:t xml:space="preserve"> </w:t>
                          </w:r>
                          <w:r>
                            <w:rPr>
                              <w:color w:val="2A2A2A"/>
                              <w:sz w:val="23"/>
                            </w:rPr>
                            <w:t>en</w:t>
                          </w:r>
                          <w:r>
                            <w:rPr>
                              <w:color w:val="2A2A2A"/>
                              <w:spacing w:val="-2"/>
                              <w:sz w:val="23"/>
                            </w:rPr>
                            <w:t xml:space="preserve"> </w:t>
                          </w:r>
                          <w:r>
                            <w:rPr>
                              <w:color w:val="3D3D3D"/>
                              <w:sz w:val="23"/>
                            </w:rPr>
                            <w:t>el</w:t>
                          </w:r>
                          <w:r>
                            <w:rPr>
                              <w:color w:val="3D3D3D"/>
                              <w:spacing w:val="-2"/>
                              <w:sz w:val="23"/>
                            </w:rPr>
                            <w:t xml:space="preserve"> </w:t>
                          </w:r>
                          <w:r>
                            <w:rPr>
                              <w:color w:val="505050"/>
                              <w:sz w:val="23"/>
                            </w:rPr>
                            <w:t>docu</w:t>
                          </w:r>
                          <w:r>
                            <w:rPr>
                              <w:color w:val="505050"/>
                              <w:spacing w:val="6"/>
                              <w:sz w:val="23"/>
                            </w:rPr>
                            <w:t>m</w:t>
                          </w:r>
                          <w:r>
                            <w:rPr>
                              <w:color w:val="2A2A2A"/>
                              <w:sz w:val="23"/>
                            </w:rPr>
                            <w:t>e</w:t>
                          </w:r>
                          <w:r>
                            <w:rPr>
                              <w:color w:val="2A2A2A"/>
                              <w:spacing w:val="1"/>
                              <w:sz w:val="23"/>
                            </w:rPr>
                            <w:t>n</w:t>
                          </w:r>
                          <w:r>
                            <w:rPr>
                              <w:color w:val="505050"/>
                              <w:sz w:val="23"/>
                            </w:rPr>
                            <w:t>to</w:t>
                          </w:r>
                          <w:r>
                            <w:rPr>
                              <w:color w:val="505050"/>
                              <w:spacing w:val="-2"/>
                              <w:sz w:val="23"/>
                            </w:rPr>
                            <w:t xml:space="preserve"> </w:t>
                          </w:r>
                          <w:r>
                            <w:rPr>
                              <w:color w:val="838383"/>
                              <w:spacing w:val="-23"/>
                              <w:sz w:val="23"/>
                            </w:rPr>
                            <w:t>“</w:t>
                          </w:r>
                          <w:r>
                            <w:rPr>
                              <w:color w:val="3D3D3D"/>
                              <w:sz w:val="23"/>
                            </w:rPr>
                            <w:t>Comentarios</w:t>
                          </w:r>
                          <w:r>
                            <w:rPr>
                              <w:color w:val="3D3D3D"/>
                              <w:spacing w:val="2"/>
                              <w:sz w:val="23"/>
                            </w:rPr>
                            <w:t xml:space="preserve"> </w:t>
                          </w:r>
                          <w:r>
                            <w:rPr>
                              <w:color w:val="3D3D3D"/>
                              <w:sz w:val="21"/>
                            </w:rPr>
                            <w:t>al</w:t>
                          </w:r>
                          <w:r>
                            <w:rPr>
                              <w:color w:val="3D3D3D"/>
                              <w:spacing w:val="-8"/>
                              <w:sz w:val="21"/>
                            </w:rPr>
                            <w:t xml:space="preserve"> </w:t>
                          </w:r>
                          <w:r>
                            <w:rPr>
                              <w:color w:val="3D3D3D"/>
                              <w:sz w:val="23"/>
                            </w:rPr>
                            <w:t>Estudio</w:t>
                          </w:r>
                          <w:r>
                            <w:rPr>
                              <w:color w:val="3D3D3D"/>
                              <w:spacing w:val="-3"/>
                              <w:sz w:val="23"/>
                            </w:rPr>
                            <w:t xml:space="preserve"> </w:t>
                          </w:r>
                          <w:r>
                            <w:rPr>
                              <w:color w:val="3D3D3D"/>
                              <w:sz w:val="23"/>
                            </w:rPr>
                            <w:t>preliminar</w:t>
                          </w:r>
                          <w:r>
                            <w:rPr>
                              <w:color w:val="3D3D3D"/>
                              <w:spacing w:val="14"/>
                              <w:sz w:val="23"/>
                            </w:rPr>
                            <w:t xml:space="preserve"> </w:t>
                          </w:r>
                          <w:r>
                            <w:rPr>
                              <w:color w:val="3D3D3D"/>
                              <w:sz w:val="23"/>
                            </w:rPr>
                            <w:t>de</w:t>
                          </w:r>
                          <w:r>
                            <w:rPr>
                              <w:color w:val="3D3D3D"/>
                              <w:spacing w:val="-16"/>
                              <w:sz w:val="23"/>
                            </w:rPr>
                            <w:t xml:space="preserve"> </w:t>
                          </w:r>
                          <w:r>
                            <w:rPr>
                              <w:color w:val="3D3D3D"/>
                              <w:sz w:val="23"/>
                            </w:rPr>
                            <w:t>revi</w:t>
                          </w:r>
                          <w:r>
                            <w:rPr>
                              <w:color w:val="505050"/>
                              <w:sz w:val="23"/>
                            </w:rPr>
                            <w:t xml:space="preserve">sión </w:t>
                          </w:r>
                          <w:r>
                            <w:rPr>
                              <w:color w:val="3D3D3D"/>
                              <w:sz w:val="23"/>
                            </w:rPr>
                            <w:t>del</w:t>
                          </w:r>
                          <w:r>
                            <w:rPr>
                              <w:color w:val="3D3D3D"/>
                              <w:spacing w:val="-5"/>
                              <w:sz w:val="23"/>
                            </w:rPr>
                            <w:t xml:space="preserve"> </w:t>
                          </w:r>
                          <w:r>
                            <w:rPr>
                              <w:color w:val="3D3D3D"/>
                              <w:sz w:val="23"/>
                            </w:rPr>
                            <w:t>Proyecto” en</w:t>
                          </w:r>
                          <w:r>
                            <w:rPr>
                              <w:color w:val="3D3D3D"/>
                              <w:spacing w:val="-6"/>
                              <w:sz w:val="23"/>
                            </w:rPr>
                            <w:t xml:space="preserve"> </w:t>
                          </w:r>
                          <w:r>
                            <w:rPr>
                              <w:color w:val="3D3D3D"/>
                              <w:sz w:val="23"/>
                            </w:rPr>
                            <w:t xml:space="preserve">fecha 21 </w:t>
                          </w:r>
                          <w:r>
                            <w:rPr>
                              <w:color w:val="3D3D3D"/>
                              <w:w w:val="110"/>
                              <w:sz w:val="23"/>
                            </w:rPr>
                            <w:t>de</w:t>
                          </w:r>
                          <w:r>
                            <w:rPr>
                              <w:color w:val="3D3D3D"/>
                              <w:spacing w:val="-26"/>
                              <w:w w:val="110"/>
                              <w:sz w:val="23"/>
                            </w:rPr>
                            <w:t xml:space="preserve"> </w:t>
                          </w:r>
                          <w:r>
                            <w:rPr>
                              <w:color w:val="505050"/>
                              <w:sz w:val="23"/>
                            </w:rPr>
                            <w:t>junio</w:t>
                          </w:r>
                          <w:r>
                            <w:rPr>
                              <w:color w:val="505050"/>
                              <w:spacing w:val="34"/>
                              <w:sz w:val="23"/>
                            </w:rPr>
                            <w:t xml:space="preserve"> </w:t>
                          </w:r>
                          <w:r>
                            <w:rPr>
                              <w:color w:val="3D3D3D"/>
                              <w:sz w:val="23"/>
                            </w:rPr>
                            <w:t>de</w:t>
                          </w:r>
                          <w:r>
                            <w:rPr>
                              <w:color w:val="3D3D3D"/>
                              <w:spacing w:val="5"/>
                              <w:sz w:val="23"/>
                            </w:rPr>
                            <w:t xml:space="preserve"> </w:t>
                          </w:r>
                          <w:r>
                            <w:rPr>
                              <w:color w:val="505050"/>
                              <w:sz w:val="23"/>
                            </w:rPr>
                            <w:t>2024,</w:t>
                          </w:r>
                          <w:r>
                            <w:rPr>
                              <w:color w:val="505050"/>
                              <w:spacing w:val="4"/>
                              <w:sz w:val="23"/>
                            </w:rPr>
                            <w:t xml:space="preserve"> </w:t>
                          </w:r>
                          <w:r>
                            <w:rPr>
                              <w:color w:val="3D3D3D"/>
                              <w:sz w:val="23"/>
                            </w:rPr>
                            <w:t>realizó</w:t>
                          </w:r>
                          <w:r>
                            <w:rPr>
                              <w:color w:val="3D3D3D"/>
                              <w:spacing w:val="6"/>
                              <w:sz w:val="23"/>
                            </w:rPr>
                            <w:t xml:space="preserve"> </w:t>
                          </w:r>
                          <w:r>
                            <w:rPr>
                              <w:color w:val="3D3D3D"/>
                              <w:sz w:val="23"/>
                            </w:rPr>
                            <w:t>una</w:t>
                          </w:r>
                          <w:r>
                            <w:rPr>
                              <w:color w:val="3D3D3D"/>
                              <w:spacing w:val="16"/>
                              <w:sz w:val="23"/>
                            </w:rPr>
                            <w:t xml:space="preserve"> </w:t>
                          </w:r>
                          <w:r>
                            <w:rPr>
                              <w:color w:val="505050"/>
                              <w:sz w:val="23"/>
                            </w:rPr>
                            <w:t>valoración</w:t>
                          </w:r>
                          <w:r>
                            <w:rPr>
                              <w:color w:val="505050"/>
                              <w:spacing w:val="28"/>
                              <w:sz w:val="23"/>
                            </w:rPr>
                            <w:t xml:space="preserve"> </w:t>
                          </w:r>
                          <w:r>
                            <w:rPr>
                              <w:color w:val="3D3D3D"/>
                              <w:sz w:val="23"/>
                            </w:rPr>
                            <w:t>económica</w:t>
                          </w:r>
                          <w:r>
                            <w:rPr>
                              <w:color w:val="3D3D3D"/>
                              <w:spacing w:val="32"/>
                              <w:sz w:val="23"/>
                            </w:rPr>
                            <w:t xml:space="preserve"> </w:t>
                          </w:r>
                          <w:r>
                            <w:rPr>
                              <w:color w:val="505050"/>
                              <w:sz w:val="23"/>
                            </w:rPr>
                            <w:t>de</w:t>
                          </w:r>
                          <w:r>
                            <w:rPr>
                              <w:color w:val="505050"/>
                              <w:w w:val="101"/>
                              <w:sz w:val="23"/>
                            </w:rPr>
                            <w:t xml:space="preserve"> </w:t>
                          </w:r>
                          <w:r>
                            <w:rPr>
                              <w:color w:val="3D3D3D"/>
                              <w:sz w:val="23"/>
                            </w:rPr>
                            <w:t>las</w:t>
                          </w:r>
                          <w:r>
                            <w:rPr>
                              <w:color w:val="3D3D3D"/>
                              <w:spacing w:val="12"/>
                              <w:sz w:val="23"/>
                            </w:rPr>
                            <w:t xml:space="preserve"> </w:t>
                          </w:r>
                          <w:r>
                            <w:rPr>
                              <w:color w:val="3D3D3D"/>
                              <w:sz w:val="23"/>
                            </w:rPr>
                            <w:t>propuestas</w:t>
                          </w:r>
                          <w:r>
                            <w:rPr>
                              <w:color w:val="3D3D3D"/>
                              <w:spacing w:val="39"/>
                              <w:sz w:val="23"/>
                            </w:rPr>
                            <w:t xml:space="preserve"> </w:t>
                          </w:r>
                          <w:r>
                            <w:rPr>
                              <w:color w:val="3D3D3D"/>
                              <w:sz w:val="23"/>
                            </w:rPr>
                            <w:t>planteadas</w:t>
                          </w:r>
                          <w:r>
                            <w:rPr>
                              <w:color w:val="3D3D3D"/>
                              <w:spacing w:val="30"/>
                              <w:sz w:val="23"/>
                            </w:rPr>
                            <w:t xml:space="preserve"> </w:t>
                          </w:r>
                          <w:r>
                            <w:rPr>
                              <w:color w:val="3D3D3D"/>
                              <w:sz w:val="23"/>
                            </w:rPr>
                            <w:t>por</w:t>
                          </w:r>
                          <w:r>
                            <w:rPr>
                              <w:color w:val="3D3D3D"/>
                              <w:spacing w:val="31"/>
                              <w:sz w:val="23"/>
                            </w:rPr>
                            <w:t xml:space="preserve"> </w:t>
                          </w:r>
                          <w:r>
                            <w:rPr>
                              <w:color w:val="3D3D3D"/>
                              <w:sz w:val="23"/>
                            </w:rPr>
                            <w:t>la</w:t>
                          </w:r>
                          <w:r>
                            <w:rPr>
                              <w:color w:val="3D3D3D"/>
                              <w:spacing w:val="25"/>
                              <w:sz w:val="23"/>
                            </w:rPr>
                            <w:t xml:space="preserve"> </w:t>
                          </w:r>
                          <w:r>
                            <w:rPr>
                              <w:color w:val="3D3D3D"/>
                              <w:sz w:val="23"/>
                            </w:rPr>
                            <w:t>citada</w:t>
                          </w:r>
                          <w:r>
                            <w:rPr>
                              <w:color w:val="3D3D3D"/>
                              <w:spacing w:val="44"/>
                              <w:sz w:val="23"/>
                            </w:rPr>
                            <w:t xml:space="preserve"> </w:t>
                          </w:r>
                          <w:r>
                            <w:rPr>
                              <w:color w:val="505050"/>
                              <w:sz w:val="23"/>
                            </w:rPr>
                            <w:t>asesoría</w:t>
                          </w:r>
                          <w:r>
                            <w:rPr>
                              <w:color w:val="505050"/>
                              <w:spacing w:val="36"/>
                              <w:sz w:val="23"/>
                            </w:rPr>
                            <w:t xml:space="preserve"> </w:t>
                          </w:r>
                          <w:r>
                            <w:rPr>
                              <w:color w:val="505050"/>
                              <w:sz w:val="23"/>
                            </w:rPr>
                            <w:t>sobre</w:t>
                          </w:r>
                          <w:r>
                            <w:rPr>
                              <w:color w:val="505050"/>
                              <w:spacing w:val="30"/>
                              <w:sz w:val="23"/>
                            </w:rPr>
                            <w:t xml:space="preserve"> </w:t>
                          </w:r>
                          <w:r>
                            <w:rPr>
                              <w:color w:val="3D3D3D"/>
                              <w:sz w:val="23"/>
                            </w:rPr>
                            <w:t>las</w:t>
                          </w:r>
                          <w:r>
                            <w:rPr>
                              <w:color w:val="3D3D3D"/>
                              <w:spacing w:val="23"/>
                              <w:sz w:val="23"/>
                            </w:rPr>
                            <w:t xml:space="preserve"> </w:t>
                          </w:r>
                          <w:r>
                            <w:rPr>
                              <w:color w:val="505050"/>
                              <w:sz w:val="23"/>
                            </w:rPr>
                            <w:t>siguientes</w:t>
                          </w:r>
                          <w:r>
                            <w:rPr>
                              <w:color w:val="505050"/>
                              <w:spacing w:val="23"/>
                              <w:sz w:val="23"/>
                            </w:rPr>
                            <w:t xml:space="preserve"> </w:t>
                          </w:r>
                          <w:r>
                            <w:rPr>
                              <w:color w:val="3D3D3D"/>
                              <w:sz w:val="23"/>
                            </w:rPr>
                            <w:t>modificaciones</w:t>
                          </w:r>
                          <w:r>
                            <w:rPr>
                              <w:color w:val="3D3D3D"/>
                              <w:w w:val="101"/>
                              <w:sz w:val="23"/>
                            </w:rPr>
                            <w:t xml:space="preserve"> </w:t>
                          </w:r>
                          <w:r>
                            <w:rPr>
                              <w:color w:val="3D3D3D"/>
                              <w:sz w:val="23"/>
                            </w:rPr>
                            <w:t>que</w:t>
                          </w:r>
                          <w:r>
                            <w:rPr>
                              <w:color w:val="3D3D3D"/>
                              <w:spacing w:val="11"/>
                              <w:sz w:val="23"/>
                            </w:rPr>
                            <w:t xml:space="preserve"> </w:t>
                          </w:r>
                          <w:r>
                            <w:rPr>
                              <w:color w:val="505050"/>
                              <w:sz w:val="23"/>
                            </w:rPr>
                            <w:t>afectan</w:t>
                          </w:r>
                          <w:r>
                            <w:rPr>
                              <w:color w:val="505050"/>
                              <w:spacing w:val="22"/>
                              <w:sz w:val="23"/>
                            </w:rPr>
                            <w:t xml:space="preserve"> </w:t>
                          </w:r>
                          <w:r>
                            <w:rPr>
                              <w:color w:val="505050"/>
                              <w:sz w:val="23"/>
                            </w:rPr>
                            <w:t>al</w:t>
                          </w:r>
                          <w:r>
                            <w:rPr>
                              <w:color w:val="505050"/>
                              <w:spacing w:val="-4"/>
                              <w:sz w:val="23"/>
                            </w:rPr>
                            <w:t xml:space="preserve"> </w:t>
                          </w:r>
                          <w:r>
                            <w:rPr>
                              <w:color w:val="3D3D3D"/>
                              <w:sz w:val="23"/>
                            </w:rPr>
                            <w:t>proyecto</w:t>
                          </w:r>
                          <w:r>
                            <w:rPr>
                              <w:color w:val="3D3D3D"/>
                              <w:spacing w:val="32"/>
                              <w:sz w:val="23"/>
                            </w:rPr>
                            <w:t xml:space="preserve"> </w:t>
                          </w:r>
                          <w:r>
                            <w:rPr>
                              <w:color w:val="3D3D3D"/>
                              <w:sz w:val="23"/>
                            </w:rPr>
                            <w:t>constructivo:</w:t>
                          </w:r>
                        </w:p>
                      </w:txbxContent>
                    </v:textbox>
                  </v:shape>
                </v:group>
                <w10:anchorlock/>
              </v:group>
            </w:pict>
          </mc:Fallback>
        </mc:AlternateContent>
      </w:r>
    </w:p>
    <w:p w14:paraId="5807FF12" w14:textId="77777777" w:rsidR="000875E4" w:rsidRPr="002E1C43" w:rsidRDefault="000875E4" w:rsidP="000875E4">
      <w:pPr>
        <w:spacing w:before="1"/>
        <w:ind w:right="158"/>
        <w:rPr>
          <w:rFonts w:ascii="Arial" w:eastAsia="Arial" w:hAnsi="Arial" w:cs="Arial"/>
          <w:sz w:val="22"/>
          <w:szCs w:val="22"/>
        </w:rPr>
      </w:pPr>
    </w:p>
    <w:p w14:paraId="45D14329" w14:textId="77777777" w:rsidR="000875E4" w:rsidRPr="002E1C43" w:rsidRDefault="000875E4" w:rsidP="000875E4">
      <w:pPr>
        <w:spacing w:before="72" w:line="242" w:lineRule="auto"/>
        <w:ind w:left="1666" w:right="158" w:hanging="10"/>
        <w:jc w:val="both"/>
        <w:rPr>
          <w:rFonts w:ascii="Arial" w:eastAsia="Arial" w:hAnsi="Arial" w:cs="Arial"/>
          <w:sz w:val="22"/>
          <w:szCs w:val="22"/>
        </w:rPr>
      </w:pPr>
      <w:r w:rsidRPr="002E1C43">
        <w:rPr>
          <w:rFonts w:ascii="Arial" w:hAnsi="Arial" w:cs="Arial"/>
          <w:color w:val="010101"/>
          <w:sz w:val="22"/>
          <w:szCs w:val="22"/>
        </w:rPr>
        <w:t>A</w:t>
      </w:r>
      <w:r w:rsidRPr="002E1C43">
        <w:rPr>
          <w:rFonts w:ascii="Arial" w:hAnsi="Arial" w:cs="Arial"/>
          <w:color w:val="010101"/>
          <w:spacing w:val="1"/>
          <w:sz w:val="22"/>
          <w:szCs w:val="22"/>
        </w:rPr>
        <w:t>l</w:t>
      </w:r>
      <w:r w:rsidRPr="002E1C43">
        <w:rPr>
          <w:rFonts w:ascii="Arial" w:hAnsi="Arial" w:cs="Arial"/>
          <w:color w:val="010101"/>
          <w:sz w:val="22"/>
          <w:szCs w:val="22"/>
        </w:rPr>
        <w:t>usión</w:t>
      </w:r>
      <w:r w:rsidRPr="002E1C43">
        <w:rPr>
          <w:rFonts w:ascii="Arial" w:hAnsi="Arial" w:cs="Arial"/>
          <w:color w:val="010101"/>
          <w:spacing w:val="7"/>
          <w:sz w:val="22"/>
          <w:szCs w:val="22"/>
        </w:rPr>
        <w:t xml:space="preserve"> </w:t>
      </w:r>
      <w:r w:rsidRPr="002E1C43">
        <w:rPr>
          <w:rFonts w:ascii="Arial" w:hAnsi="Arial" w:cs="Arial"/>
          <w:color w:val="010101"/>
          <w:sz w:val="22"/>
          <w:szCs w:val="22"/>
        </w:rPr>
        <w:t>al</w:t>
      </w:r>
      <w:r w:rsidRPr="002E1C43">
        <w:rPr>
          <w:rFonts w:ascii="Arial" w:hAnsi="Arial" w:cs="Arial"/>
          <w:color w:val="010101"/>
          <w:spacing w:val="9"/>
          <w:sz w:val="22"/>
          <w:szCs w:val="22"/>
        </w:rPr>
        <w:t xml:space="preserve"> </w:t>
      </w:r>
      <w:r w:rsidRPr="002E1C43">
        <w:rPr>
          <w:rFonts w:ascii="Arial" w:hAnsi="Arial" w:cs="Arial"/>
          <w:i/>
          <w:color w:val="010101"/>
          <w:spacing w:val="10"/>
          <w:sz w:val="22"/>
          <w:szCs w:val="22"/>
        </w:rPr>
        <w:t>"</w:t>
      </w:r>
      <w:r w:rsidRPr="002E1C43">
        <w:rPr>
          <w:rFonts w:ascii="Arial" w:hAnsi="Arial" w:cs="Arial"/>
          <w:i/>
          <w:color w:val="010101"/>
          <w:sz w:val="22"/>
          <w:szCs w:val="22"/>
        </w:rPr>
        <w:t>Estudio</w:t>
      </w:r>
      <w:r w:rsidRPr="002E1C43">
        <w:rPr>
          <w:rFonts w:ascii="Arial" w:hAnsi="Arial" w:cs="Arial"/>
          <w:i/>
          <w:color w:val="010101"/>
          <w:spacing w:val="7"/>
          <w:sz w:val="22"/>
          <w:szCs w:val="22"/>
        </w:rPr>
        <w:t xml:space="preserve"> </w:t>
      </w:r>
      <w:r w:rsidRPr="002E1C43">
        <w:rPr>
          <w:rFonts w:ascii="Arial" w:hAnsi="Arial" w:cs="Arial"/>
          <w:i/>
          <w:color w:val="010101"/>
          <w:sz w:val="22"/>
          <w:szCs w:val="22"/>
        </w:rPr>
        <w:t>preliminar</w:t>
      </w:r>
      <w:r w:rsidRPr="002E1C43">
        <w:rPr>
          <w:rFonts w:ascii="Arial" w:hAnsi="Arial" w:cs="Arial"/>
          <w:i/>
          <w:color w:val="010101"/>
          <w:spacing w:val="48"/>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5"/>
          <w:sz w:val="22"/>
          <w:szCs w:val="22"/>
        </w:rPr>
        <w:t xml:space="preserve"> </w:t>
      </w:r>
      <w:r w:rsidRPr="002E1C43">
        <w:rPr>
          <w:rFonts w:ascii="Arial" w:hAnsi="Arial" w:cs="Arial"/>
          <w:i/>
          <w:color w:val="010101"/>
          <w:sz w:val="22"/>
          <w:szCs w:val="22"/>
        </w:rPr>
        <w:t>revisión</w:t>
      </w:r>
      <w:r w:rsidRPr="002E1C43">
        <w:rPr>
          <w:rFonts w:ascii="Arial" w:hAnsi="Arial" w:cs="Arial"/>
          <w:i/>
          <w:color w:val="010101"/>
          <w:spacing w:val="29"/>
          <w:sz w:val="22"/>
          <w:szCs w:val="22"/>
        </w:rPr>
        <w:t xml:space="preserve"> </w:t>
      </w:r>
      <w:r w:rsidRPr="002E1C43">
        <w:rPr>
          <w:rFonts w:ascii="Arial" w:hAnsi="Arial" w:cs="Arial"/>
          <w:i/>
          <w:color w:val="010101"/>
          <w:sz w:val="22"/>
          <w:szCs w:val="22"/>
        </w:rPr>
        <w:t>del</w:t>
      </w:r>
      <w:r w:rsidRPr="002E1C43">
        <w:rPr>
          <w:rFonts w:ascii="Arial" w:hAnsi="Arial" w:cs="Arial"/>
          <w:i/>
          <w:color w:val="010101"/>
          <w:spacing w:val="1"/>
          <w:sz w:val="22"/>
          <w:szCs w:val="22"/>
        </w:rPr>
        <w:t xml:space="preserve"> </w:t>
      </w:r>
      <w:r w:rsidRPr="002E1C43">
        <w:rPr>
          <w:rFonts w:ascii="Arial" w:hAnsi="Arial" w:cs="Arial"/>
          <w:i/>
          <w:color w:val="010101"/>
          <w:sz w:val="22"/>
          <w:szCs w:val="22"/>
        </w:rPr>
        <w:t>proyect</w:t>
      </w:r>
      <w:r w:rsidRPr="002E1C43">
        <w:rPr>
          <w:rFonts w:ascii="Arial" w:hAnsi="Arial" w:cs="Arial"/>
          <w:i/>
          <w:color w:val="010101"/>
          <w:spacing w:val="16"/>
          <w:sz w:val="22"/>
          <w:szCs w:val="22"/>
        </w:rPr>
        <w:t>o</w:t>
      </w:r>
      <w:r w:rsidRPr="002E1C43">
        <w:rPr>
          <w:rFonts w:ascii="Arial" w:hAnsi="Arial" w:cs="Arial"/>
          <w:i/>
          <w:color w:val="010101"/>
          <w:sz w:val="22"/>
          <w:szCs w:val="22"/>
        </w:rPr>
        <w:t>"</w:t>
      </w:r>
      <w:r w:rsidRPr="002E1C43">
        <w:rPr>
          <w:rFonts w:ascii="Arial" w:hAnsi="Arial" w:cs="Arial"/>
          <w:i/>
          <w:color w:val="010101"/>
          <w:spacing w:val="29"/>
          <w:sz w:val="22"/>
          <w:szCs w:val="22"/>
        </w:rPr>
        <w:t xml:space="preserve"> </w:t>
      </w:r>
      <w:r w:rsidRPr="002E1C43">
        <w:rPr>
          <w:rFonts w:ascii="Arial" w:hAnsi="Arial" w:cs="Arial"/>
          <w:color w:val="010101"/>
          <w:sz w:val="22"/>
          <w:szCs w:val="22"/>
        </w:rPr>
        <w:t>(en</w:t>
      </w:r>
      <w:r w:rsidRPr="002E1C43">
        <w:rPr>
          <w:rFonts w:ascii="Arial" w:hAnsi="Arial" w:cs="Arial"/>
          <w:color w:val="010101"/>
          <w:spacing w:val="6"/>
          <w:sz w:val="22"/>
          <w:szCs w:val="22"/>
        </w:rPr>
        <w:t xml:space="preserve"> </w:t>
      </w:r>
      <w:r w:rsidRPr="002E1C43">
        <w:rPr>
          <w:rFonts w:ascii="Arial" w:hAnsi="Arial" w:cs="Arial"/>
          <w:color w:val="010101"/>
          <w:sz w:val="22"/>
          <w:szCs w:val="22"/>
        </w:rPr>
        <w:t>ade</w:t>
      </w:r>
      <w:r w:rsidRPr="002E1C43">
        <w:rPr>
          <w:rFonts w:ascii="Arial" w:hAnsi="Arial" w:cs="Arial"/>
          <w:color w:val="010101"/>
          <w:spacing w:val="-3"/>
          <w:sz w:val="22"/>
          <w:szCs w:val="22"/>
        </w:rPr>
        <w:t>l</w:t>
      </w:r>
      <w:r w:rsidRPr="002E1C43">
        <w:rPr>
          <w:rFonts w:ascii="Arial" w:hAnsi="Arial" w:cs="Arial"/>
          <w:color w:val="010101"/>
          <w:sz w:val="22"/>
          <w:szCs w:val="22"/>
        </w:rPr>
        <w:t>ante</w:t>
      </w:r>
      <w:r w:rsidRPr="002E1C43">
        <w:rPr>
          <w:rFonts w:ascii="Arial" w:hAnsi="Arial" w:cs="Arial"/>
          <w:color w:val="010101"/>
          <w:spacing w:val="10"/>
          <w:sz w:val="22"/>
          <w:szCs w:val="22"/>
        </w:rPr>
        <w:t xml:space="preserve"> </w:t>
      </w:r>
      <w:r w:rsidRPr="002E1C43">
        <w:rPr>
          <w:rFonts w:ascii="Arial" w:hAnsi="Arial" w:cs="Arial"/>
          <w:color w:val="010101"/>
          <w:sz w:val="22"/>
          <w:szCs w:val="22"/>
        </w:rPr>
        <w:t>estudio</w:t>
      </w:r>
      <w:r w:rsidRPr="002E1C43">
        <w:rPr>
          <w:rFonts w:ascii="Arial" w:hAnsi="Arial" w:cs="Arial"/>
          <w:color w:val="010101"/>
          <w:spacing w:val="32"/>
          <w:sz w:val="22"/>
          <w:szCs w:val="22"/>
        </w:rPr>
        <w:t xml:space="preserve"> </w:t>
      </w:r>
      <w:r w:rsidRPr="002E1C43">
        <w:rPr>
          <w:rFonts w:ascii="Arial" w:hAnsi="Arial" w:cs="Arial"/>
          <w:color w:val="010101"/>
          <w:sz w:val="22"/>
          <w:szCs w:val="22"/>
        </w:rPr>
        <w:t>pre</w:t>
      </w:r>
      <w:r w:rsidRPr="002E1C43">
        <w:rPr>
          <w:rFonts w:ascii="Arial" w:hAnsi="Arial" w:cs="Arial"/>
          <w:color w:val="010101"/>
          <w:spacing w:val="-5"/>
          <w:sz w:val="22"/>
          <w:szCs w:val="22"/>
        </w:rPr>
        <w:t>l</w:t>
      </w:r>
      <w:r w:rsidRPr="002E1C43">
        <w:rPr>
          <w:rFonts w:ascii="Arial" w:hAnsi="Arial" w:cs="Arial"/>
          <w:color w:val="010101"/>
          <w:spacing w:val="-17"/>
          <w:sz w:val="22"/>
          <w:szCs w:val="22"/>
        </w:rPr>
        <w:t>i</w:t>
      </w:r>
      <w:r w:rsidRPr="002E1C43">
        <w:rPr>
          <w:rFonts w:ascii="Arial" w:hAnsi="Arial" w:cs="Arial"/>
          <w:color w:val="010101"/>
          <w:sz w:val="22"/>
          <w:szCs w:val="22"/>
        </w:rPr>
        <w:t>minar)</w:t>
      </w:r>
      <w:r w:rsidRPr="002E1C43">
        <w:rPr>
          <w:rFonts w:ascii="Arial" w:hAnsi="Arial" w:cs="Arial"/>
          <w:color w:val="010101"/>
          <w:spacing w:val="14"/>
          <w:sz w:val="22"/>
          <w:szCs w:val="22"/>
        </w:rPr>
        <w:t xml:space="preserve"> </w:t>
      </w:r>
      <w:r w:rsidRPr="002E1C43">
        <w:rPr>
          <w:rFonts w:ascii="Arial" w:hAnsi="Arial" w:cs="Arial"/>
          <w:color w:val="010101"/>
          <w:sz w:val="22"/>
          <w:szCs w:val="22"/>
        </w:rPr>
        <w:t>que</w:t>
      </w:r>
      <w:r w:rsidRPr="002E1C43">
        <w:rPr>
          <w:rFonts w:ascii="Arial" w:hAnsi="Arial" w:cs="Arial"/>
          <w:color w:val="010101"/>
          <w:w w:val="101"/>
          <w:sz w:val="22"/>
          <w:szCs w:val="22"/>
        </w:rPr>
        <w:t xml:space="preserve"> </w:t>
      </w:r>
      <w:r w:rsidRPr="002E1C43">
        <w:rPr>
          <w:rFonts w:ascii="Arial" w:hAnsi="Arial" w:cs="Arial"/>
          <w:color w:val="010101"/>
          <w:sz w:val="22"/>
          <w:szCs w:val="22"/>
        </w:rPr>
        <w:t>vuelve</w:t>
      </w:r>
      <w:r w:rsidRPr="002E1C43">
        <w:rPr>
          <w:rFonts w:ascii="Arial" w:hAnsi="Arial" w:cs="Arial"/>
          <w:color w:val="010101"/>
          <w:spacing w:val="40"/>
          <w:sz w:val="22"/>
          <w:szCs w:val="22"/>
        </w:rPr>
        <w:t xml:space="preserve"> </w:t>
      </w:r>
      <w:r w:rsidRPr="002E1C43">
        <w:rPr>
          <w:rFonts w:ascii="Arial" w:hAnsi="Arial" w:cs="Arial"/>
          <w:color w:val="010101"/>
          <w:sz w:val="22"/>
          <w:szCs w:val="22"/>
        </w:rPr>
        <w:t>a</w:t>
      </w:r>
      <w:r w:rsidRPr="002E1C43">
        <w:rPr>
          <w:rFonts w:ascii="Arial" w:hAnsi="Arial" w:cs="Arial"/>
          <w:color w:val="010101"/>
          <w:spacing w:val="27"/>
          <w:sz w:val="22"/>
          <w:szCs w:val="22"/>
        </w:rPr>
        <w:t xml:space="preserve"> </w:t>
      </w:r>
      <w:r w:rsidRPr="002E1C43">
        <w:rPr>
          <w:rFonts w:ascii="Arial" w:hAnsi="Arial" w:cs="Arial"/>
          <w:color w:val="010101"/>
          <w:sz w:val="22"/>
          <w:szCs w:val="22"/>
        </w:rPr>
        <w:t>presentarse</w:t>
      </w:r>
      <w:r w:rsidRPr="002E1C43">
        <w:rPr>
          <w:rFonts w:ascii="Arial" w:hAnsi="Arial" w:cs="Arial"/>
          <w:color w:val="010101"/>
          <w:spacing w:val="34"/>
          <w:sz w:val="22"/>
          <w:szCs w:val="22"/>
        </w:rPr>
        <w:t xml:space="preserve"> </w:t>
      </w:r>
      <w:r w:rsidRPr="002E1C43">
        <w:rPr>
          <w:rFonts w:ascii="Arial" w:hAnsi="Arial" w:cs="Arial"/>
          <w:color w:val="010101"/>
          <w:sz w:val="22"/>
          <w:szCs w:val="22"/>
        </w:rPr>
        <w:t>en</w:t>
      </w:r>
      <w:r w:rsidRPr="002E1C43">
        <w:rPr>
          <w:rFonts w:ascii="Arial" w:hAnsi="Arial" w:cs="Arial"/>
          <w:color w:val="010101"/>
          <w:spacing w:val="17"/>
          <w:sz w:val="22"/>
          <w:szCs w:val="22"/>
        </w:rPr>
        <w:t xml:space="preserve"> </w:t>
      </w:r>
      <w:r w:rsidRPr="002E1C43">
        <w:rPr>
          <w:rFonts w:ascii="Arial" w:hAnsi="Arial" w:cs="Arial"/>
          <w:color w:val="010101"/>
          <w:sz w:val="22"/>
          <w:szCs w:val="22"/>
        </w:rPr>
        <w:t>el</w:t>
      </w:r>
      <w:r w:rsidRPr="002E1C43">
        <w:rPr>
          <w:rFonts w:ascii="Arial" w:hAnsi="Arial" w:cs="Arial"/>
          <w:color w:val="010101"/>
          <w:spacing w:val="30"/>
          <w:sz w:val="22"/>
          <w:szCs w:val="22"/>
        </w:rPr>
        <w:t xml:space="preserve"> </w:t>
      </w:r>
      <w:r w:rsidRPr="002E1C43">
        <w:rPr>
          <w:rFonts w:ascii="Arial" w:hAnsi="Arial" w:cs="Arial"/>
          <w:color w:val="010101"/>
          <w:spacing w:val="-7"/>
          <w:sz w:val="22"/>
          <w:szCs w:val="22"/>
        </w:rPr>
        <w:t>I</w:t>
      </w:r>
      <w:r w:rsidRPr="002E1C43">
        <w:rPr>
          <w:rFonts w:ascii="Arial" w:hAnsi="Arial" w:cs="Arial"/>
          <w:color w:val="010101"/>
          <w:spacing w:val="-9"/>
          <w:sz w:val="22"/>
          <w:szCs w:val="22"/>
        </w:rPr>
        <w:t>P,</w:t>
      </w:r>
      <w:r w:rsidRPr="002E1C43">
        <w:rPr>
          <w:rFonts w:ascii="Arial" w:hAnsi="Arial" w:cs="Arial"/>
          <w:color w:val="010101"/>
          <w:spacing w:val="17"/>
          <w:sz w:val="22"/>
          <w:szCs w:val="22"/>
        </w:rPr>
        <w:t xml:space="preserve"> </w:t>
      </w:r>
      <w:r w:rsidRPr="002E1C43">
        <w:rPr>
          <w:rFonts w:ascii="Arial" w:hAnsi="Arial" w:cs="Arial"/>
          <w:color w:val="010101"/>
          <w:sz w:val="22"/>
          <w:szCs w:val="22"/>
        </w:rPr>
        <w:t>ya</w:t>
      </w:r>
      <w:r w:rsidRPr="002E1C43">
        <w:rPr>
          <w:rFonts w:ascii="Arial" w:hAnsi="Arial" w:cs="Arial"/>
          <w:color w:val="010101"/>
          <w:spacing w:val="28"/>
          <w:sz w:val="22"/>
          <w:szCs w:val="22"/>
        </w:rPr>
        <w:t xml:space="preserve"> </w:t>
      </w:r>
      <w:r w:rsidRPr="002E1C43">
        <w:rPr>
          <w:rFonts w:ascii="Arial" w:hAnsi="Arial" w:cs="Arial"/>
          <w:color w:val="010101"/>
          <w:sz w:val="22"/>
          <w:szCs w:val="22"/>
        </w:rPr>
        <w:t>dentro</w:t>
      </w:r>
      <w:r w:rsidRPr="002E1C43">
        <w:rPr>
          <w:rFonts w:ascii="Arial" w:hAnsi="Arial" w:cs="Arial"/>
          <w:color w:val="010101"/>
          <w:spacing w:val="35"/>
          <w:sz w:val="22"/>
          <w:szCs w:val="22"/>
        </w:rPr>
        <w:t xml:space="preserve"> </w:t>
      </w:r>
      <w:r w:rsidRPr="002E1C43">
        <w:rPr>
          <w:rFonts w:ascii="Arial" w:hAnsi="Arial" w:cs="Arial"/>
          <w:color w:val="010101"/>
          <w:sz w:val="22"/>
          <w:szCs w:val="22"/>
        </w:rPr>
        <w:t>del</w:t>
      </w:r>
      <w:r w:rsidRPr="002E1C43">
        <w:rPr>
          <w:rFonts w:ascii="Arial" w:hAnsi="Arial" w:cs="Arial"/>
          <w:color w:val="010101"/>
          <w:spacing w:val="24"/>
          <w:sz w:val="22"/>
          <w:szCs w:val="22"/>
        </w:rPr>
        <w:t xml:space="preserve"> </w:t>
      </w:r>
      <w:r w:rsidRPr="002E1C43">
        <w:rPr>
          <w:rFonts w:ascii="Arial" w:hAnsi="Arial" w:cs="Arial"/>
          <w:color w:val="010101"/>
          <w:sz w:val="22"/>
          <w:szCs w:val="22"/>
        </w:rPr>
        <w:t>apartado</w:t>
      </w:r>
      <w:r w:rsidRPr="002E1C43">
        <w:rPr>
          <w:rFonts w:ascii="Arial" w:hAnsi="Arial" w:cs="Arial"/>
          <w:color w:val="010101"/>
          <w:spacing w:val="40"/>
          <w:sz w:val="22"/>
          <w:szCs w:val="22"/>
        </w:rPr>
        <w:t xml:space="preserve"> </w:t>
      </w:r>
      <w:r w:rsidRPr="002E1C43">
        <w:rPr>
          <w:rFonts w:ascii="Arial" w:hAnsi="Arial" w:cs="Arial"/>
          <w:i/>
          <w:color w:val="010101"/>
          <w:sz w:val="22"/>
          <w:szCs w:val="22"/>
        </w:rPr>
        <w:t>"Requerimientos</w:t>
      </w:r>
      <w:r w:rsidRPr="002E1C43">
        <w:rPr>
          <w:rFonts w:ascii="Arial" w:hAnsi="Arial" w:cs="Arial"/>
          <w:i/>
          <w:color w:val="010101"/>
          <w:spacing w:val="55"/>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23"/>
          <w:sz w:val="22"/>
          <w:szCs w:val="22"/>
        </w:rPr>
        <w:t xml:space="preserve"> </w:t>
      </w:r>
      <w:r w:rsidRPr="002E1C43">
        <w:rPr>
          <w:rFonts w:ascii="Arial" w:hAnsi="Arial" w:cs="Arial"/>
          <w:i/>
          <w:color w:val="010101"/>
          <w:sz w:val="22"/>
          <w:szCs w:val="22"/>
        </w:rPr>
        <w:t>la</w:t>
      </w:r>
      <w:r w:rsidRPr="002E1C43">
        <w:rPr>
          <w:rFonts w:ascii="Arial" w:hAnsi="Arial" w:cs="Arial"/>
          <w:i/>
          <w:color w:val="010101"/>
          <w:spacing w:val="41"/>
          <w:sz w:val="22"/>
          <w:szCs w:val="22"/>
        </w:rPr>
        <w:t xml:space="preserve"> </w:t>
      </w:r>
      <w:r w:rsidRPr="002E1C43">
        <w:rPr>
          <w:rFonts w:ascii="Arial" w:hAnsi="Arial" w:cs="Arial"/>
          <w:i/>
          <w:color w:val="010101"/>
          <w:sz w:val="22"/>
          <w:szCs w:val="22"/>
        </w:rPr>
        <w:t>Sección</w:t>
      </w:r>
      <w:r w:rsidRPr="002E1C43">
        <w:rPr>
          <w:rFonts w:ascii="Arial" w:hAnsi="Arial" w:cs="Arial"/>
          <w:i/>
          <w:color w:val="010101"/>
          <w:spacing w:val="41"/>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30"/>
          <w:w w:val="104"/>
          <w:sz w:val="22"/>
          <w:szCs w:val="22"/>
        </w:rPr>
        <w:t xml:space="preserve"> </w:t>
      </w:r>
      <w:r w:rsidRPr="002E1C43">
        <w:rPr>
          <w:rFonts w:ascii="Arial" w:hAnsi="Arial" w:cs="Arial"/>
          <w:i/>
          <w:color w:val="010101"/>
          <w:sz w:val="22"/>
          <w:szCs w:val="22"/>
        </w:rPr>
        <w:t>Minas</w:t>
      </w:r>
      <w:r w:rsidRPr="002E1C43">
        <w:rPr>
          <w:rFonts w:ascii="Arial" w:hAnsi="Arial" w:cs="Arial"/>
          <w:i/>
          <w:color w:val="010101"/>
          <w:spacing w:val="9"/>
          <w:sz w:val="22"/>
          <w:szCs w:val="22"/>
        </w:rPr>
        <w:t xml:space="preserve"> </w:t>
      </w:r>
      <w:r w:rsidRPr="002E1C43">
        <w:rPr>
          <w:rFonts w:ascii="Arial" w:hAnsi="Arial" w:cs="Arial"/>
          <w:i/>
          <w:color w:val="010101"/>
          <w:sz w:val="22"/>
          <w:szCs w:val="22"/>
        </w:rPr>
        <w:t>y</w:t>
      </w:r>
      <w:r w:rsidRPr="002E1C43">
        <w:rPr>
          <w:rFonts w:ascii="Arial" w:hAnsi="Arial" w:cs="Arial"/>
          <w:i/>
          <w:color w:val="010101"/>
          <w:spacing w:val="30"/>
          <w:sz w:val="22"/>
          <w:szCs w:val="22"/>
        </w:rPr>
        <w:t xml:space="preserve"> </w:t>
      </w:r>
      <w:r w:rsidRPr="002E1C43">
        <w:rPr>
          <w:rFonts w:ascii="Arial" w:hAnsi="Arial" w:cs="Arial"/>
          <w:i/>
          <w:color w:val="010101"/>
          <w:sz w:val="22"/>
          <w:szCs w:val="22"/>
        </w:rPr>
        <w:t>autorizaciones</w:t>
      </w:r>
      <w:r w:rsidRPr="002E1C43">
        <w:rPr>
          <w:rFonts w:ascii="Arial" w:hAnsi="Arial" w:cs="Arial"/>
          <w:i/>
          <w:color w:val="010101"/>
          <w:spacing w:val="51"/>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4"/>
          <w:sz w:val="22"/>
          <w:szCs w:val="22"/>
        </w:rPr>
        <w:t xml:space="preserve"> </w:t>
      </w:r>
      <w:r w:rsidRPr="002E1C43">
        <w:rPr>
          <w:rFonts w:ascii="Arial" w:hAnsi="Arial" w:cs="Arial"/>
          <w:i/>
          <w:color w:val="010101"/>
          <w:sz w:val="22"/>
          <w:szCs w:val="22"/>
        </w:rPr>
        <w:t>proyectos</w:t>
      </w:r>
      <w:r w:rsidRPr="002E1C43">
        <w:rPr>
          <w:rFonts w:ascii="Arial" w:hAnsi="Arial" w:cs="Arial"/>
          <w:i/>
          <w:color w:val="010101"/>
          <w:spacing w:val="46"/>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25"/>
          <w:sz w:val="22"/>
          <w:szCs w:val="22"/>
        </w:rPr>
        <w:t xml:space="preserve"> </w:t>
      </w:r>
      <w:r w:rsidRPr="002E1C43">
        <w:rPr>
          <w:rFonts w:ascii="Arial" w:hAnsi="Arial" w:cs="Arial"/>
          <w:i/>
          <w:color w:val="010101"/>
          <w:sz w:val="22"/>
          <w:szCs w:val="22"/>
        </w:rPr>
        <w:t>voladuras</w:t>
      </w:r>
      <w:r w:rsidRPr="002E1C43">
        <w:rPr>
          <w:rFonts w:ascii="Arial" w:hAnsi="Arial" w:cs="Arial"/>
          <w:i/>
          <w:color w:val="010101"/>
          <w:spacing w:val="11"/>
          <w:sz w:val="22"/>
          <w:szCs w:val="22"/>
        </w:rPr>
        <w:t xml:space="preserve"> </w:t>
      </w:r>
      <w:r w:rsidRPr="002E1C43">
        <w:rPr>
          <w:rFonts w:ascii="Arial" w:hAnsi="Arial" w:cs="Arial"/>
          <w:i/>
          <w:color w:val="010101"/>
          <w:sz w:val="22"/>
          <w:szCs w:val="22"/>
        </w:rPr>
        <w:t>y</w:t>
      </w:r>
      <w:r w:rsidRPr="002E1C43">
        <w:rPr>
          <w:rFonts w:ascii="Arial" w:hAnsi="Arial" w:cs="Arial"/>
          <w:i/>
          <w:color w:val="010101"/>
          <w:spacing w:val="31"/>
          <w:sz w:val="22"/>
          <w:szCs w:val="22"/>
        </w:rPr>
        <w:t xml:space="preserve"> </w:t>
      </w:r>
      <w:r w:rsidRPr="002E1C43">
        <w:rPr>
          <w:rFonts w:ascii="Arial" w:hAnsi="Arial" w:cs="Arial"/>
          <w:i/>
          <w:color w:val="010101"/>
          <w:sz w:val="22"/>
          <w:szCs w:val="22"/>
        </w:rPr>
        <w:t>sostenimiento</w:t>
      </w:r>
      <w:r w:rsidRPr="002E1C43">
        <w:rPr>
          <w:rFonts w:ascii="Arial" w:hAnsi="Arial" w:cs="Arial"/>
          <w:i/>
          <w:color w:val="010101"/>
          <w:spacing w:val="30"/>
          <w:sz w:val="22"/>
          <w:szCs w:val="22"/>
        </w:rPr>
        <w:t xml:space="preserve"> </w:t>
      </w:r>
      <w:r w:rsidRPr="002E1C43">
        <w:rPr>
          <w:rFonts w:ascii="Arial" w:hAnsi="Arial" w:cs="Arial"/>
          <w:i/>
          <w:color w:val="010101"/>
          <w:sz w:val="22"/>
          <w:szCs w:val="22"/>
        </w:rPr>
        <w:t>por</w:t>
      </w:r>
      <w:r w:rsidRPr="002E1C43">
        <w:rPr>
          <w:rFonts w:ascii="Arial" w:hAnsi="Arial" w:cs="Arial"/>
          <w:i/>
          <w:color w:val="010101"/>
          <w:spacing w:val="23"/>
          <w:sz w:val="22"/>
          <w:szCs w:val="22"/>
        </w:rPr>
        <w:t xml:space="preserve"> </w:t>
      </w:r>
      <w:r w:rsidRPr="002E1C43">
        <w:rPr>
          <w:rFonts w:ascii="Arial" w:hAnsi="Arial" w:cs="Arial"/>
          <w:i/>
          <w:color w:val="010101"/>
          <w:sz w:val="22"/>
          <w:szCs w:val="22"/>
        </w:rPr>
        <w:t>la</w:t>
      </w:r>
      <w:r w:rsidRPr="002E1C43">
        <w:rPr>
          <w:rFonts w:ascii="Arial" w:hAnsi="Arial" w:cs="Arial"/>
          <w:i/>
          <w:color w:val="010101"/>
          <w:spacing w:val="14"/>
          <w:sz w:val="22"/>
          <w:szCs w:val="22"/>
        </w:rPr>
        <w:t xml:space="preserve"> </w:t>
      </w:r>
      <w:r w:rsidRPr="002E1C43">
        <w:rPr>
          <w:rFonts w:ascii="Arial" w:hAnsi="Arial" w:cs="Arial"/>
          <w:i/>
          <w:color w:val="010101"/>
          <w:sz w:val="22"/>
          <w:szCs w:val="22"/>
        </w:rPr>
        <w:t>Dirección</w:t>
      </w:r>
      <w:r w:rsidRPr="002E1C43">
        <w:rPr>
          <w:rFonts w:ascii="Arial" w:hAnsi="Arial" w:cs="Arial"/>
          <w:i/>
          <w:color w:val="010101"/>
          <w:spacing w:val="44"/>
          <w:sz w:val="22"/>
          <w:szCs w:val="22"/>
        </w:rPr>
        <w:t xml:space="preserve"> </w:t>
      </w:r>
      <w:r w:rsidRPr="002E1C43">
        <w:rPr>
          <w:rFonts w:ascii="Arial" w:hAnsi="Arial" w:cs="Arial"/>
          <w:i/>
          <w:color w:val="010101"/>
          <w:sz w:val="22"/>
          <w:szCs w:val="22"/>
        </w:rPr>
        <w:t>General</w:t>
      </w:r>
      <w:r w:rsidRPr="002E1C43">
        <w:rPr>
          <w:rFonts w:ascii="Arial" w:hAnsi="Arial" w:cs="Arial"/>
          <w:i/>
          <w:color w:val="010101"/>
          <w:w w:val="103"/>
          <w:sz w:val="22"/>
          <w:szCs w:val="22"/>
        </w:rPr>
        <w:t xml:space="preserve"> </w:t>
      </w:r>
      <w:r w:rsidRPr="002E1C43">
        <w:rPr>
          <w:rFonts w:ascii="Arial" w:hAnsi="Arial" w:cs="Arial"/>
          <w:i/>
          <w:color w:val="010101"/>
          <w:sz w:val="22"/>
          <w:szCs w:val="22"/>
        </w:rPr>
        <w:t>de</w:t>
      </w:r>
      <w:r w:rsidRPr="002E1C43">
        <w:rPr>
          <w:rFonts w:ascii="Arial" w:hAnsi="Arial" w:cs="Arial"/>
          <w:i/>
          <w:color w:val="010101"/>
          <w:spacing w:val="8"/>
          <w:sz w:val="22"/>
          <w:szCs w:val="22"/>
        </w:rPr>
        <w:t xml:space="preserve"> </w:t>
      </w:r>
      <w:r w:rsidRPr="002E1C43">
        <w:rPr>
          <w:rFonts w:ascii="Arial" w:hAnsi="Arial" w:cs="Arial"/>
          <w:i/>
          <w:color w:val="010101"/>
          <w:sz w:val="22"/>
          <w:szCs w:val="22"/>
        </w:rPr>
        <w:t>Energía</w:t>
      </w:r>
      <w:r w:rsidRPr="002E1C43">
        <w:rPr>
          <w:rFonts w:ascii="Arial" w:hAnsi="Arial" w:cs="Arial"/>
          <w:i/>
          <w:color w:val="1A1A1A"/>
          <w:sz w:val="22"/>
          <w:szCs w:val="22"/>
        </w:rPr>
        <w:t>,</w:t>
      </w:r>
      <w:r w:rsidRPr="002E1C43">
        <w:rPr>
          <w:rFonts w:ascii="Arial" w:hAnsi="Arial" w:cs="Arial"/>
          <w:i/>
          <w:color w:val="1A1A1A"/>
          <w:spacing w:val="24"/>
          <w:sz w:val="22"/>
          <w:szCs w:val="22"/>
        </w:rPr>
        <w:t xml:space="preserve"> </w:t>
      </w:r>
      <w:proofErr w:type="spellStart"/>
      <w:r w:rsidRPr="002E1C43">
        <w:rPr>
          <w:rFonts w:ascii="Arial" w:hAnsi="Arial" w:cs="Arial"/>
          <w:i/>
          <w:color w:val="010101"/>
          <w:sz w:val="22"/>
          <w:szCs w:val="22"/>
        </w:rPr>
        <w:t>l+D+i</w:t>
      </w:r>
      <w:proofErr w:type="spellEnd"/>
      <w:r w:rsidRPr="002E1C43">
        <w:rPr>
          <w:rFonts w:ascii="Arial" w:hAnsi="Arial" w:cs="Arial"/>
          <w:i/>
          <w:color w:val="010101"/>
          <w:spacing w:val="20"/>
          <w:sz w:val="22"/>
          <w:szCs w:val="22"/>
        </w:rPr>
        <w:t xml:space="preserve"> </w:t>
      </w:r>
      <w:r w:rsidRPr="002E1C43">
        <w:rPr>
          <w:rFonts w:ascii="Arial" w:hAnsi="Arial" w:cs="Arial"/>
          <w:i/>
          <w:color w:val="010101"/>
          <w:sz w:val="22"/>
          <w:szCs w:val="22"/>
        </w:rPr>
        <w:t>Empresarial</w:t>
      </w:r>
      <w:r w:rsidRPr="002E1C43">
        <w:rPr>
          <w:rFonts w:ascii="Arial" w:hAnsi="Arial" w:cs="Arial"/>
          <w:i/>
          <w:color w:val="010101"/>
          <w:spacing w:val="21"/>
          <w:sz w:val="22"/>
          <w:szCs w:val="22"/>
        </w:rPr>
        <w:t xml:space="preserve"> </w:t>
      </w:r>
      <w:r w:rsidRPr="002E1C43">
        <w:rPr>
          <w:rFonts w:ascii="Arial" w:hAnsi="Arial" w:cs="Arial"/>
          <w:i/>
          <w:color w:val="010101"/>
          <w:sz w:val="22"/>
          <w:szCs w:val="22"/>
        </w:rPr>
        <w:t>y</w:t>
      </w:r>
      <w:r w:rsidRPr="002E1C43">
        <w:rPr>
          <w:rFonts w:ascii="Arial" w:hAnsi="Arial" w:cs="Arial"/>
          <w:i/>
          <w:color w:val="010101"/>
          <w:spacing w:val="24"/>
          <w:sz w:val="22"/>
          <w:szCs w:val="22"/>
        </w:rPr>
        <w:t xml:space="preserve"> </w:t>
      </w:r>
      <w:r w:rsidRPr="002E1C43">
        <w:rPr>
          <w:rFonts w:ascii="Arial" w:hAnsi="Arial" w:cs="Arial"/>
          <w:i/>
          <w:color w:val="010101"/>
          <w:sz w:val="22"/>
          <w:szCs w:val="22"/>
        </w:rPr>
        <w:t>Emprendimiento"</w:t>
      </w:r>
      <w:r w:rsidRPr="002E1C43">
        <w:rPr>
          <w:rFonts w:ascii="Arial" w:hAnsi="Arial" w:cs="Arial"/>
          <w:i/>
          <w:color w:val="010101"/>
          <w:spacing w:val="16"/>
          <w:sz w:val="22"/>
          <w:szCs w:val="22"/>
        </w:rPr>
        <w:t xml:space="preserve"> </w:t>
      </w:r>
      <w:r w:rsidRPr="002E1C43">
        <w:rPr>
          <w:rFonts w:ascii="Arial" w:hAnsi="Arial" w:cs="Arial"/>
          <w:color w:val="010101"/>
          <w:sz w:val="22"/>
          <w:szCs w:val="22"/>
        </w:rPr>
        <w:t>en</w:t>
      </w:r>
      <w:r w:rsidRPr="002E1C43">
        <w:rPr>
          <w:rFonts w:ascii="Arial" w:hAnsi="Arial" w:cs="Arial"/>
          <w:color w:val="010101"/>
          <w:spacing w:val="14"/>
          <w:sz w:val="22"/>
          <w:szCs w:val="22"/>
        </w:rPr>
        <w:t xml:space="preserve"> </w:t>
      </w:r>
      <w:r w:rsidRPr="002E1C43">
        <w:rPr>
          <w:rFonts w:ascii="Arial" w:hAnsi="Arial" w:cs="Arial"/>
          <w:color w:val="010101"/>
          <w:spacing w:val="-7"/>
          <w:sz w:val="22"/>
          <w:szCs w:val="22"/>
        </w:rPr>
        <w:t>l</w:t>
      </w:r>
      <w:r w:rsidRPr="002E1C43">
        <w:rPr>
          <w:rFonts w:ascii="Arial" w:hAnsi="Arial" w:cs="Arial"/>
          <w:color w:val="010101"/>
          <w:spacing w:val="-10"/>
          <w:sz w:val="22"/>
          <w:szCs w:val="22"/>
        </w:rPr>
        <w:t>os</w:t>
      </w:r>
      <w:r w:rsidRPr="002E1C43">
        <w:rPr>
          <w:rFonts w:ascii="Arial" w:hAnsi="Arial" w:cs="Arial"/>
          <w:color w:val="010101"/>
          <w:spacing w:val="12"/>
          <w:sz w:val="22"/>
          <w:szCs w:val="22"/>
        </w:rPr>
        <w:t xml:space="preserve"> </w:t>
      </w:r>
      <w:r w:rsidRPr="002E1C43">
        <w:rPr>
          <w:rFonts w:ascii="Arial" w:hAnsi="Arial" w:cs="Arial"/>
          <w:color w:val="010101"/>
          <w:spacing w:val="-1"/>
          <w:sz w:val="22"/>
          <w:szCs w:val="22"/>
        </w:rPr>
        <w:t>siguientes</w:t>
      </w:r>
      <w:r w:rsidRPr="002E1C43">
        <w:rPr>
          <w:rFonts w:ascii="Arial" w:hAnsi="Arial" w:cs="Arial"/>
          <w:color w:val="010101"/>
          <w:spacing w:val="9"/>
          <w:sz w:val="22"/>
          <w:szCs w:val="22"/>
        </w:rPr>
        <w:t xml:space="preserve"> </w:t>
      </w:r>
      <w:r w:rsidRPr="002E1C43">
        <w:rPr>
          <w:rFonts w:ascii="Arial" w:hAnsi="Arial" w:cs="Arial"/>
          <w:color w:val="010101"/>
          <w:spacing w:val="1"/>
          <w:sz w:val="22"/>
          <w:szCs w:val="22"/>
        </w:rPr>
        <w:t>términos</w:t>
      </w:r>
      <w:r w:rsidRPr="002E1C43">
        <w:rPr>
          <w:rFonts w:ascii="Arial" w:hAnsi="Arial" w:cs="Arial"/>
          <w:color w:val="010101"/>
          <w:spacing w:val="18"/>
          <w:sz w:val="22"/>
          <w:szCs w:val="22"/>
        </w:rPr>
        <w:t xml:space="preserve"> </w:t>
      </w:r>
      <w:r w:rsidRPr="002E1C43">
        <w:rPr>
          <w:rFonts w:ascii="Arial" w:hAnsi="Arial" w:cs="Arial"/>
          <w:color w:val="010101"/>
          <w:sz w:val="22"/>
          <w:szCs w:val="22"/>
        </w:rPr>
        <w:t>(pág.</w:t>
      </w:r>
      <w:r w:rsidRPr="002E1C43">
        <w:rPr>
          <w:rFonts w:ascii="Arial" w:hAnsi="Arial" w:cs="Arial"/>
          <w:color w:val="010101"/>
          <w:spacing w:val="34"/>
          <w:sz w:val="22"/>
          <w:szCs w:val="22"/>
        </w:rPr>
        <w:t xml:space="preserve"> </w:t>
      </w:r>
      <w:r w:rsidRPr="002E1C43">
        <w:rPr>
          <w:rFonts w:ascii="Arial" w:hAnsi="Arial" w:cs="Arial"/>
          <w:color w:val="010101"/>
          <w:sz w:val="22"/>
          <w:szCs w:val="22"/>
        </w:rPr>
        <w:t>124/128</w:t>
      </w:r>
      <w:r w:rsidRPr="002E1C43">
        <w:rPr>
          <w:rFonts w:ascii="Arial" w:hAnsi="Arial" w:cs="Arial"/>
          <w:color w:val="010101"/>
          <w:spacing w:val="49"/>
          <w:w w:val="98"/>
          <w:sz w:val="22"/>
          <w:szCs w:val="22"/>
        </w:rPr>
        <w:t xml:space="preserve"> </w:t>
      </w:r>
      <w:proofErr w:type="spellStart"/>
      <w:r w:rsidRPr="002E1C43">
        <w:rPr>
          <w:rFonts w:ascii="Arial" w:hAnsi="Arial" w:cs="Arial"/>
          <w:color w:val="010101"/>
          <w:sz w:val="22"/>
          <w:szCs w:val="22"/>
        </w:rPr>
        <w:t>pdf</w:t>
      </w:r>
      <w:proofErr w:type="spellEnd"/>
      <w:r w:rsidRPr="002E1C43">
        <w:rPr>
          <w:rFonts w:ascii="Arial" w:hAnsi="Arial" w:cs="Arial"/>
          <w:color w:val="010101"/>
          <w:spacing w:val="4"/>
          <w:sz w:val="22"/>
          <w:szCs w:val="22"/>
        </w:rPr>
        <w:t xml:space="preserve"> </w:t>
      </w:r>
      <w:r w:rsidRPr="002E1C43">
        <w:rPr>
          <w:rFonts w:ascii="Arial" w:hAnsi="Arial" w:cs="Arial"/>
          <w:color w:val="010101"/>
          <w:sz w:val="22"/>
          <w:szCs w:val="22"/>
        </w:rPr>
        <w:t>IP):</w:t>
      </w:r>
    </w:p>
    <w:p w14:paraId="080A4BC6" w14:textId="77777777" w:rsidR="000875E4" w:rsidRPr="002E1C43" w:rsidRDefault="000875E4" w:rsidP="000875E4">
      <w:pPr>
        <w:spacing w:line="242" w:lineRule="auto"/>
        <w:jc w:val="both"/>
        <w:rPr>
          <w:rFonts w:ascii="Arial" w:eastAsia="Arial" w:hAnsi="Arial" w:cs="Arial"/>
          <w:sz w:val="22"/>
          <w:szCs w:val="22"/>
        </w:rPr>
        <w:sectPr w:rsidR="000875E4" w:rsidRPr="002E1C43" w:rsidSect="000875E4">
          <w:headerReference w:type="default" r:id="rId21"/>
          <w:footerReference w:type="default" r:id="rId22"/>
          <w:type w:val="continuous"/>
          <w:pgSz w:w="11910" w:h="16840"/>
          <w:pgMar w:top="1843" w:right="660" w:bottom="1701" w:left="460" w:header="0" w:footer="734" w:gutter="0"/>
          <w:pgNumType w:start="1"/>
          <w:cols w:space="720"/>
        </w:sectPr>
      </w:pPr>
    </w:p>
    <w:p w14:paraId="0E09902C" w14:textId="77777777" w:rsidR="000875E4" w:rsidRPr="002E1C43" w:rsidRDefault="000875E4" w:rsidP="000875E4">
      <w:pPr>
        <w:spacing w:before="7"/>
        <w:rPr>
          <w:rFonts w:ascii="Arial" w:eastAsia="Arial" w:hAnsi="Arial" w:cs="Arial"/>
          <w:sz w:val="22"/>
          <w:szCs w:val="22"/>
        </w:rPr>
      </w:pPr>
    </w:p>
    <w:p w14:paraId="1FECA607" w14:textId="75DD64C1" w:rsidR="000875E4" w:rsidRPr="002E1C43" w:rsidRDefault="000875E4" w:rsidP="000875E4">
      <w:pPr>
        <w:spacing w:line="200" w:lineRule="atLeast"/>
        <w:ind w:left="1296"/>
        <w:rPr>
          <w:rFonts w:ascii="Arial" w:eastAsia="Arial" w:hAnsi="Arial" w:cs="Arial"/>
          <w:sz w:val="22"/>
          <w:szCs w:val="22"/>
        </w:rPr>
      </w:pPr>
      <w:r w:rsidRPr="002E1C43">
        <w:rPr>
          <w:rFonts w:ascii="Arial" w:eastAsia="Arial" w:hAnsi="Arial" w:cs="Arial"/>
          <w:noProof/>
          <w:sz w:val="22"/>
          <w:szCs w:val="22"/>
        </w:rPr>
        <mc:AlternateContent>
          <mc:Choice Requires="wps">
            <w:drawing>
              <wp:inline distT="0" distB="0" distL="0" distR="0" wp14:anchorId="45E3BDC2" wp14:editId="1230D162">
                <wp:extent cx="5053965" cy="1976755"/>
                <wp:effectExtent l="13335" t="12700" r="9525" b="10795"/>
                <wp:docPr id="1435515557" name="Cuadro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1976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938D5" w14:textId="77777777" w:rsidR="000875E4" w:rsidRDefault="000875E4" w:rsidP="000875E4">
                            <w:pPr>
                              <w:spacing w:line="230" w:lineRule="exact"/>
                              <w:ind w:left="105" w:firstLine="307"/>
                              <w:jc w:val="both"/>
                            </w:pPr>
                            <w:r>
                              <w:rPr>
                                <w:color w:val="363636"/>
                              </w:rPr>
                              <w:t>El</w:t>
                            </w:r>
                            <w:r>
                              <w:rPr>
                                <w:color w:val="363636"/>
                                <w:spacing w:val="-1"/>
                              </w:rPr>
                              <w:t xml:space="preserve"> </w:t>
                            </w:r>
                            <w:r>
                              <w:rPr>
                                <w:color w:val="464646"/>
                              </w:rPr>
                              <w:t>primer</w:t>
                            </w:r>
                            <w:r>
                              <w:rPr>
                                <w:color w:val="464646"/>
                                <w:spacing w:val="24"/>
                              </w:rPr>
                              <w:t xml:space="preserve"> </w:t>
                            </w:r>
                            <w:r>
                              <w:rPr>
                                <w:color w:val="363636"/>
                              </w:rPr>
                              <w:t>requerimiento</w:t>
                            </w:r>
                            <w:r>
                              <w:rPr>
                                <w:color w:val="363636"/>
                                <w:spacing w:val="34"/>
                              </w:rPr>
                              <w:t xml:space="preserve"> </w:t>
                            </w:r>
                            <w:r>
                              <w:rPr>
                                <w:color w:val="464646"/>
                              </w:rPr>
                              <w:t>de</w:t>
                            </w:r>
                            <w:r>
                              <w:rPr>
                                <w:color w:val="464646"/>
                                <w:spacing w:val="6"/>
                              </w:rPr>
                              <w:t xml:space="preserve"> </w:t>
                            </w:r>
                            <w:r>
                              <w:rPr>
                                <w:color w:val="464646"/>
                              </w:rPr>
                              <w:t>la</w:t>
                            </w:r>
                            <w:r>
                              <w:rPr>
                                <w:color w:val="464646"/>
                                <w:spacing w:val="23"/>
                              </w:rPr>
                              <w:t xml:space="preserve"> </w:t>
                            </w:r>
                            <w:r>
                              <w:rPr>
                                <w:color w:val="464646"/>
                              </w:rPr>
                              <w:t>Sección</w:t>
                            </w:r>
                            <w:r>
                              <w:rPr>
                                <w:color w:val="464646"/>
                                <w:spacing w:val="4"/>
                              </w:rPr>
                              <w:t xml:space="preserve"> </w:t>
                            </w:r>
                            <w:r>
                              <w:rPr>
                                <w:color w:val="363636"/>
                              </w:rPr>
                              <w:t>de</w:t>
                            </w:r>
                            <w:r>
                              <w:rPr>
                                <w:color w:val="363636"/>
                                <w:spacing w:val="-7"/>
                              </w:rPr>
                              <w:t xml:space="preserve"> </w:t>
                            </w:r>
                            <w:r>
                              <w:rPr>
                                <w:color w:val="464646"/>
                              </w:rPr>
                              <w:t>Minas</w:t>
                            </w:r>
                            <w:r>
                              <w:rPr>
                                <w:color w:val="464646"/>
                                <w:spacing w:val="16"/>
                              </w:rPr>
                              <w:t xml:space="preserve"> </w:t>
                            </w:r>
                            <w:r>
                              <w:rPr>
                                <w:color w:val="595959"/>
                                <w:spacing w:val="-8"/>
                              </w:rPr>
                              <w:t>s</w:t>
                            </w:r>
                            <w:r>
                              <w:rPr>
                                <w:color w:val="363636"/>
                                <w:spacing w:val="-9"/>
                              </w:rPr>
                              <w:t>e</w:t>
                            </w:r>
                            <w:r>
                              <w:rPr>
                                <w:color w:val="363636"/>
                                <w:spacing w:val="-5"/>
                              </w:rPr>
                              <w:t xml:space="preserve"> </w:t>
                            </w:r>
                            <w:r>
                              <w:rPr>
                                <w:color w:val="363636"/>
                              </w:rPr>
                              <w:t>realizó</w:t>
                            </w:r>
                            <w:r>
                              <w:rPr>
                                <w:color w:val="363636"/>
                                <w:spacing w:val="21"/>
                              </w:rPr>
                              <w:t xml:space="preserve"> </w:t>
                            </w:r>
                            <w:r>
                              <w:rPr>
                                <w:color w:val="363636"/>
                              </w:rPr>
                              <w:t>en</w:t>
                            </w:r>
                            <w:r>
                              <w:rPr>
                                <w:color w:val="363636"/>
                                <w:spacing w:val="-2"/>
                              </w:rPr>
                              <w:t xml:space="preserve"> </w:t>
                            </w:r>
                            <w:r>
                              <w:rPr>
                                <w:color w:val="363636"/>
                              </w:rPr>
                              <w:t>fecha</w:t>
                            </w:r>
                            <w:r>
                              <w:rPr>
                                <w:color w:val="363636"/>
                                <w:spacing w:val="44"/>
                              </w:rPr>
                              <w:t xml:space="preserve"> </w:t>
                            </w:r>
                            <w:r>
                              <w:rPr>
                                <w:color w:val="464646"/>
                              </w:rPr>
                              <w:t>11</w:t>
                            </w:r>
                            <w:r>
                              <w:rPr>
                                <w:color w:val="464646"/>
                                <w:spacing w:val="-21"/>
                              </w:rPr>
                              <w:t xml:space="preserve"> </w:t>
                            </w:r>
                            <w:r>
                              <w:rPr>
                                <w:color w:val="363636"/>
                              </w:rPr>
                              <w:t>de</w:t>
                            </w:r>
                            <w:r>
                              <w:rPr>
                                <w:color w:val="363636"/>
                                <w:spacing w:val="-21"/>
                              </w:rPr>
                              <w:t xml:space="preserve"> </w:t>
                            </w:r>
                            <w:r>
                              <w:rPr>
                                <w:color w:val="464646"/>
                              </w:rPr>
                              <w:t>junio</w:t>
                            </w:r>
                            <w:r>
                              <w:rPr>
                                <w:color w:val="464646"/>
                                <w:spacing w:val="38"/>
                              </w:rPr>
                              <w:t xml:space="preserve"> </w:t>
                            </w:r>
                            <w:r>
                              <w:rPr>
                                <w:color w:val="464646"/>
                              </w:rPr>
                              <w:t>de</w:t>
                            </w:r>
                          </w:p>
                          <w:p w14:paraId="3E362682" w14:textId="77777777" w:rsidR="000875E4" w:rsidRDefault="000875E4" w:rsidP="000875E4">
                            <w:pPr>
                              <w:spacing w:before="6" w:line="250" w:lineRule="auto"/>
                              <w:ind w:left="76" w:right="119" w:firstLine="28"/>
                              <w:jc w:val="both"/>
                            </w:pPr>
                            <w:r>
                              <w:rPr>
                                <w:color w:val="464646"/>
                                <w:w w:val="105"/>
                              </w:rPr>
                              <w:t>2024.</w:t>
                            </w:r>
                            <w:r>
                              <w:rPr>
                                <w:color w:val="464646"/>
                                <w:spacing w:val="-5"/>
                                <w:w w:val="105"/>
                              </w:rPr>
                              <w:t xml:space="preserve"> </w:t>
                            </w:r>
                            <w:r>
                              <w:rPr>
                                <w:color w:val="363636"/>
                                <w:w w:val="105"/>
                              </w:rPr>
                              <w:t>cont</w:t>
                            </w:r>
                            <w:r>
                              <w:rPr>
                                <w:color w:val="363636"/>
                                <w:spacing w:val="4"/>
                                <w:w w:val="105"/>
                              </w:rPr>
                              <w:t>e</w:t>
                            </w:r>
                            <w:r>
                              <w:rPr>
                                <w:color w:val="595959"/>
                                <w:spacing w:val="-15"/>
                                <w:w w:val="105"/>
                              </w:rPr>
                              <w:t>s</w:t>
                            </w:r>
                            <w:r>
                              <w:rPr>
                                <w:color w:val="363636"/>
                                <w:w w:val="105"/>
                              </w:rPr>
                              <w:t>tando</w:t>
                            </w:r>
                            <w:r>
                              <w:rPr>
                                <w:color w:val="363636"/>
                                <w:spacing w:val="-2"/>
                                <w:w w:val="105"/>
                              </w:rPr>
                              <w:t xml:space="preserve"> </w:t>
                            </w:r>
                            <w:r>
                              <w:rPr>
                                <w:color w:val="464646"/>
                                <w:w w:val="105"/>
                              </w:rPr>
                              <w:t>la</w:t>
                            </w:r>
                            <w:r>
                              <w:rPr>
                                <w:color w:val="464646"/>
                                <w:spacing w:val="-13"/>
                                <w:w w:val="105"/>
                              </w:rPr>
                              <w:t xml:space="preserve"> </w:t>
                            </w:r>
                            <w:r>
                              <w:rPr>
                                <w:color w:val="464646"/>
                                <w:w w:val="105"/>
                              </w:rPr>
                              <w:t>UTE</w:t>
                            </w:r>
                            <w:r>
                              <w:rPr>
                                <w:color w:val="464646"/>
                                <w:spacing w:val="2"/>
                                <w:w w:val="105"/>
                              </w:rPr>
                              <w:t xml:space="preserve"> </w:t>
                            </w:r>
                            <w:r>
                              <w:rPr>
                                <w:color w:val="363636"/>
                                <w:w w:val="105"/>
                              </w:rPr>
                              <w:t>en</w:t>
                            </w:r>
                            <w:r>
                              <w:rPr>
                                <w:color w:val="363636"/>
                                <w:spacing w:val="-10"/>
                                <w:w w:val="105"/>
                              </w:rPr>
                              <w:t xml:space="preserve"> </w:t>
                            </w:r>
                            <w:r>
                              <w:rPr>
                                <w:color w:val="363636"/>
                                <w:w w:val="105"/>
                              </w:rPr>
                              <w:t>fecha</w:t>
                            </w:r>
                            <w:r>
                              <w:rPr>
                                <w:color w:val="363636"/>
                                <w:spacing w:val="-3"/>
                                <w:w w:val="105"/>
                              </w:rPr>
                              <w:t xml:space="preserve"> </w:t>
                            </w:r>
                            <w:r>
                              <w:rPr>
                                <w:color w:val="464646"/>
                                <w:w w:val="105"/>
                              </w:rPr>
                              <w:t>4</w:t>
                            </w:r>
                            <w:r>
                              <w:rPr>
                                <w:color w:val="464646"/>
                                <w:spacing w:val="-9"/>
                                <w:w w:val="105"/>
                              </w:rPr>
                              <w:t xml:space="preserve"> </w:t>
                            </w:r>
                            <w:r>
                              <w:rPr>
                                <w:color w:val="363636"/>
                                <w:w w:val="105"/>
                              </w:rPr>
                              <w:t>de</w:t>
                            </w:r>
                            <w:r>
                              <w:rPr>
                                <w:color w:val="363636"/>
                                <w:spacing w:val="-29"/>
                                <w:w w:val="105"/>
                              </w:rPr>
                              <w:t xml:space="preserve"> </w:t>
                            </w:r>
                            <w:r>
                              <w:rPr>
                                <w:color w:val="464646"/>
                                <w:w w:val="105"/>
                              </w:rPr>
                              <w:t>julio</w:t>
                            </w:r>
                            <w:r>
                              <w:rPr>
                                <w:color w:val="464646"/>
                                <w:spacing w:val="16"/>
                                <w:w w:val="105"/>
                              </w:rPr>
                              <w:t xml:space="preserve"> </w:t>
                            </w:r>
                            <w:r>
                              <w:rPr>
                                <w:color w:val="464646"/>
                                <w:w w:val="105"/>
                              </w:rPr>
                              <w:t>de</w:t>
                            </w:r>
                            <w:r>
                              <w:rPr>
                                <w:color w:val="464646"/>
                                <w:spacing w:val="-11"/>
                                <w:w w:val="105"/>
                              </w:rPr>
                              <w:t xml:space="preserve"> </w:t>
                            </w:r>
                            <w:r>
                              <w:rPr>
                                <w:color w:val="464646"/>
                                <w:w w:val="105"/>
                              </w:rPr>
                              <w:t>2024</w:t>
                            </w:r>
                            <w:r>
                              <w:rPr>
                                <w:color w:val="6E6E6E"/>
                                <w:w w:val="105"/>
                              </w:rPr>
                              <w:t>.</w:t>
                            </w:r>
                            <w:r>
                              <w:rPr>
                                <w:color w:val="6E6E6E"/>
                                <w:spacing w:val="-27"/>
                                <w:w w:val="105"/>
                              </w:rPr>
                              <w:t xml:space="preserve"> </w:t>
                            </w:r>
                            <w:r>
                              <w:rPr>
                                <w:color w:val="363636"/>
                                <w:w w:val="105"/>
                              </w:rPr>
                              <w:t>Textualmente</w:t>
                            </w:r>
                            <w:r>
                              <w:rPr>
                                <w:color w:val="363636"/>
                                <w:spacing w:val="15"/>
                                <w:w w:val="105"/>
                              </w:rPr>
                              <w:t xml:space="preserve"> </w:t>
                            </w:r>
                            <w:r>
                              <w:rPr>
                                <w:color w:val="595959"/>
                                <w:spacing w:val="-10"/>
                                <w:w w:val="105"/>
                              </w:rPr>
                              <w:t>s</w:t>
                            </w:r>
                            <w:r>
                              <w:rPr>
                                <w:color w:val="363636"/>
                                <w:w w:val="105"/>
                              </w:rPr>
                              <w:t>e</w:t>
                            </w:r>
                            <w:r>
                              <w:rPr>
                                <w:color w:val="363636"/>
                                <w:spacing w:val="-11"/>
                                <w:w w:val="105"/>
                              </w:rPr>
                              <w:t xml:space="preserve"> </w:t>
                            </w:r>
                            <w:r>
                              <w:rPr>
                                <w:color w:val="363636"/>
                                <w:w w:val="105"/>
                              </w:rPr>
                              <w:t>decía: “</w:t>
                            </w:r>
                            <w:r>
                              <w:rPr>
                                <w:i/>
                                <w:color w:val="464646"/>
                                <w:spacing w:val="-30"/>
                                <w:w w:val="105"/>
                              </w:rPr>
                              <w:t>·</w:t>
                            </w:r>
                            <w:r>
                              <w:rPr>
                                <w:i/>
                                <w:color w:val="464646"/>
                                <w:w w:val="105"/>
                              </w:rPr>
                              <w:t>en</w:t>
                            </w:r>
                            <w:r>
                              <w:rPr>
                                <w:i/>
                                <w:color w:val="464646"/>
                                <w:spacing w:val="-14"/>
                                <w:w w:val="105"/>
                              </w:rPr>
                              <w:t xml:space="preserve"> </w:t>
                            </w:r>
                            <w:r>
                              <w:rPr>
                                <w:i/>
                                <w:color w:val="464646"/>
                                <w:w w:val="105"/>
                              </w:rPr>
                              <w:t>el</w:t>
                            </w:r>
                            <w:r>
                              <w:rPr>
                                <w:i/>
                                <w:color w:val="464646"/>
                                <w:w w:val="107"/>
                              </w:rPr>
                              <w:t xml:space="preserve"> </w:t>
                            </w:r>
                            <w:r>
                              <w:rPr>
                                <w:i/>
                                <w:color w:val="464646"/>
                                <w:w w:val="105"/>
                              </w:rPr>
                              <w:t>caso</w:t>
                            </w:r>
                            <w:r>
                              <w:rPr>
                                <w:i/>
                                <w:color w:val="464646"/>
                                <w:spacing w:val="-4"/>
                                <w:w w:val="105"/>
                              </w:rPr>
                              <w:t xml:space="preserve"> </w:t>
                            </w:r>
                            <w:r>
                              <w:rPr>
                                <w:i/>
                                <w:color w:val="363636"/>
                                <w:w w:val="105"/>
                              </w:rPr>
                              <w:t>del</w:t>
                            </w:r>
                            <w:r>
                              <w:rPr>
                                <w:i/>
                                <w:color w:val="363636"/>
                                <w:spacing w:val="2"/>
                                <w:w w:val="105"/>
                              </w:rPr>
                              <w:t xml:space="preserve"> </w:t>
                            </w:r>
                            <w:r>
                              <w:rPr>
                                <w:i/>
                                <w:color w:val="363636"/>
                                <w:spacing w:val="-3"/>
                                <w:w w:val="105"/>
                              </w:rPr>
                              <w:t>túnel</w:t>
                            </w:r>
                            <w:r>
                              <w:rPr>
                                <w:i/>
                                <w:color w:val="595959"/>
                                <w:spacing w:val="-2"/>
                                <w:w w:val="105"/>
                              </w:rPr>
                              <w:t>,</w:t>
                            </w:r>
                            <w:r>
                              <w:rPr>
                                <w:i/>
                                <w:color w:val="595959"/>
                                <w:spacing w:val="-24"/>
                                <w:w w:val="105"/>
                              </w:rPr>
                              <w:t xml:space="preserve"> </w:t>
                            </w:r>
                            <w:r>
                              <w:rPr>
                                <w:rFonts w:ascii="Arial" w:hAnsi="Arial"/>
                                <w:i/>
                                <w:color w:val="595959"/>
                                <w:w w:val="105"/>
                                <w:sz w:val="20"/>
                              </w:rPr>
                              <w:t>y</w:t>
                            </w:r>
                            <w:r>
                              <w:rPr>
                                <w:rFonts w:ascii="Arial" w:hAnsi="Arial"/>
                                <w:i/>
                                <w:color w:val="595959"/>
                                <w:spacing w:val="1"/>
                                <w:w w:val="105"/>
                                <w:sz w:val="20"/>
                              </w:rPr>
                              <w:t xml:space="preserve"> </w:t>
                            </w:r>
                            <w:r>
                              <w:rPr>
                                <w:i/>
                                <w:color w:val="363636"/>
                                <w:w w:val="105"/>
                              </w:rPr>
                              <w:t>salvo</w:t>
                            </w:r>
                            <w:r>
                              <w:rPr>
                                <w:i/>
                                <w:color w:val="363636"/>
                                <w:spacing w:val="4"/>
                                <w:w w:val="105"/>
                              </w:rPr>
                              <w:t xml:space="preserve"> </w:t>
                            </w:r>
                            <w:r>
                              <w:rPr>
                                <w:i/>
                                <w:color w:val="464646"/>
                                <w:w w:val="105"/>
                              </w:rPr>
                              <w:t>mejor</w:t>
                            </w:r>
                            <w:r>
                              <w:rPr>
                                <w:i/>
                                <w:color w:val="464646"/>
                                <w:spacing w:val="1"/>
                                <w:w w:val="105"/>
                              </w:rPr>
                              <w:t xml:space="preserve"> </w:t>
                            </w:r>
                            <w:r>
                              <w:rPr>
                                <w:i/>
                                <w:color w:val="464646"/>
                                <w:w w:val="105"/>
                              </w:rPr>
                              <w:t>explicación,</w:t>
                            </w:r>
                            <w:r>
                              <w:rPr>
                                <w:i/>
                                <w:color w:val="464646"/>
                                <w:spacing w:val="9"/>
                                <w:w w:val="105"/>
                              </w:rPr>
                              <w:t xml:space="preserve"> </w:t>
                            </w:r>
                            <w:r>
                              <w:rPr>
                                <w:i/>
                                <w:color w:val="464646"/>
                                <w:w w:val="105"/>
                              </w:rPr>
                              <w:t>modificar</w:t>
                            </w:r>
                            <w:r>
                              <w:rPr>
                                <w:i/>
                                <w:color w:val="464646"/>
                                <w:spacing w:val="15"/>
                                <w:w w:val="105"/>
                              </w:rPr>
                              <w:t xml:space="preserve"> </w:t>
                            </w:r>
                            <w:r>
                              <w:rPr>
                                <w:i/>
                                <w:color w:val="363636"/>
                                <w:w w:val="105"/>
                              </w:rPr>
                              <w:t>la</w:t>
                            </w:r>
                            <w:r>
                              <w:rPr>
                                <w:i/>
                                <w:color w:val="363636"/>
                                <w:spacing w:val="4"/>
                                <w:w w:val="105"/>
                              </w:rPr>
                              <w:t xml:space="preserve"> </w:t>
                            </w:r>
                            <w:r>
                              <w:rPr>
                                <w:i/>
                                <w:color w:val="464646"/>
                                <w:w w:val="105"/>
                              </w:rPr>
                              <w:t>excavación</w:t>
                            </w:r>
                            <w:r>
                              <w:rPr>
                                <w:i/>
                                <w:color w:val="464646"/>
                                <w:spacing w:val="18"/>
                                <w:w w:val="105"/>
                              </w:rPr>
                              <w:t xml:space="preserve"> </w:t>
                            </w:r>
                            <w:r>
                              <w:rPr>
                                <w:i/>
                                <w:color w:val="464646"/>
                                <w:w w:val="105"/>
                              </w:rPr>
                              <w:t>en</w:t>
                            </w:r>
                            <w:r>
                              <w:rPr>
                                <w:i/>
                                <w:color w:val="464646"/>
                                <w:spacing w:val="-12"/>
                                <w:w w:val="105"/>
                              </w:rPr>
                              <w:t xml:space="preserve"> </w:t>
                            </w:r>
                            <w:r>
                              <w:rPr>
                                <w:i/>
                                <w:color w:val="363636"/>
                                <w:w w:val="105"/>
                              </w:rPr>
                              <w:t>sección</w:t>
                            </w:r>
                            <w:r>
                              <w:rPr>
                                <w:i/>
                                <w:color w:val="363636"/>
                                <w:spacing w:val="16"/>
                                <w:w w:val="105"/>
                              </w:rPr>
                              <w:t xml:space="preserve"> </w:t>
                            </w:r>
                            <w:r>
                              <w:rPr>
                                <w:i/>
                                <w:color w:val="464646"/>
                                <w:w w:val="105"/>
                              </w:rPr>
                              <w:t>com</w:t>
                            </w:r>
                            <w:r>
                              <w:rPr>
                                <w:i/>
                                <w:color w:val="363636"/>
                                <w:w w:val="105"/>
                              </w:rPr>
                              <w:t>pleta</w:t>
                            </w:r>
                            <w:r>
                              <w:rPr>
                                <w:i/>
                                <w:color w:val="363636"/>
                                <w:spacing w:val="-7"/>
                                <w:w w:val="105"/>
                              </w:rPr>
                              <w:t xml:space="preserve"> </w:t>
                            </w:r>
                            <w:r>
                              <w:rPr>
                                <w:i/>
                                <w:color w:val="363636"/>
                                <w:w w:val="105"/>
                              </w:rPr>
                              <w:t>para</w:t>
                            </w:r>
                            <w:r>
                              <w:rPr>
                                <w:i/>
                                <w:color w:val="363636"/>
                                <w:spacing w:val="14"/>
                                <w:w w:val="105"/>
                              </w:rPr>
                              <w:t xml:space="preserve"> </w:t>
                            </w:r>
                            <w:r>
                              <w:rPr>
                                <w:i/>
                                <w:color w:val="464646"/>
                                <w:w w:val="105"/>
                              </w:rPr>
                              <w:t>valores</w:t>
                            </w:r>
                            <w:r>
                              <w:rPr>
                                <w:i/>
                                <w:color w:val="464646"/>
                                <w:spacing w:val="-15"/>
                                <w:w w:val="105"/>
                              </w:rPr>
                              <w:t xml:space="preserve"> </w:t>
                            </w:r>
                            <w:r>
                              <w:rPr>
                                <w:i/>
                                <w:color w:val="363636"/>
                                <w:spacing w:val="2"/>
                                <w:w w:val="105"/>
                              </w:rPr>
                              <w:t>RMR</w:t>
                            </w:r>
                            <w:r>
                              <w:rPr>
                                <w:i/>
                                <w:color w:val="595959"/>
                                <w:spacing w:val="2"/>
                                <w:w w:val="105"/>
                              </w:rPr>
                              <w:t>&lt;5</w:t>
                            </w:r>
                            <w:r>
                              <w:rPr>
                                <w:i/>
                                <w:color w:val="363636"/>
                                <w:spacing w:val="1"/>
                                <w:w w:val="105"/>
                              </w:rPr>
                              <w:t>0</w:t>
                            </w:r>
                            <w:r>
                              <w:rPr>
                                <w:i/>
                                <w:color w:val="363636"/>
                                <w:spacing w:val="-26"/>
                                <w:w w:val="105"/>
                              </w:rPr>
                              <w:t xml:space="preserve"> </w:t>
                            </w:r>
                            <w:r>
                              <w:rPr>
                                <w:i/>
                                <w:color w:val="363636"/>
                                <w:w w:val="105"/>
                              </w:rPr>
                              <w:t>a</w:t>
                            </w:r>
                            <w:r>
                              <w:rPr>
                                <w:i/>
                                <w:color w:val="363636"/>
                                <w:spacing w:val="-12"/>
                                <w:w w:val="105"/>
                              </w:rPr>
                              <w:t xml:space="preserve"> </w:t>
                            </w:r>
                            <w:r>
                              <w:rPr>
                                <w:i/>
                                <w:color w:val="464646"/>
                                <w:w w:val="105"/>
                              </w:rPr>
                              <w:t>excavación</w:t>
                            </w:r>
                            <w:r>
                              <w:rPr>
                                <w:i/>
                                <w:color w:val="464646"/>
                                <w:spacing w:val="-4"/>
                                <w:w w:val="105"/>
                              </w:rPr>
                              <w:t xml:space="preserve"> </w:t>
                            </w:r>
                            <w:r>
                              <w:rPr>
                                <w:i/>
                                <w:color w:val="464646"/>
                                <w:w w:val="105"/>
                              </w:rPr>
                              <w:t>en</w:t>
                            </w:r>
                            <w:r>
                              <w:rPr>
                                <w:i/>
                                <w:color w:val="464646"/>
                                <w:spacing w:val="-14"/>
                                <w:w w:val="105"/>
                              </w:rPr>
                              <w:t xml:space="preserve"> </w:t>
                            </w:r>
                            <w:r>
                              <w:rPr>
                                <w:i/>
                                <w:color w:val="363636"/>
                                <w:w w:val="105"/>
                              </w:rPr>
                              <w:t>avance</w:t>
                            </w:r>
                            <w:r>
                              <w:rPr>
                                <w:i/>
                                <w:color w:val="363636"/>
                                <w:spacing w:val="-32"/>
                                <w:w w:val="105"/>
                              </w:rPr>
                              <w:t xml:space="preserve"> </w:t>
                            </w:r>
                            <w:r>
                              <w:rPr>
                                <w:rFonts w:ascii="Arial" w:hAnsi="Arial"/>
                                <w:i/>
                                <w:color w:val="595959"/>
                                <w:w w:val="105"/>
                                <w:sz w:val="20"/>
                              </w:rPr>
                              <w:t>y</w:t>
                            </w:r>
                            <w:r>
                              <w:rPr>
                                <w:rFonts w:ascii="Arial" w:hAnsi="Arial"/>
                                <w:i/>
                                <w:color w:val="595959"/>
                                <w:spacing w:val="-7"/>
                                <w:w w:val="105"/>
                                <w:sz w:val="20"/>
                              </w:rPr>
                              <w:t xml:space="preserve"> </w:t>
                            </w:r>
                            <w:r>
                              <w:rPr>
                                <w:i/>
                                <w:color w:val="363636"/>
                                <w:spacing w:val="-1"/>
                                <w:w w:val="105"/>
                              </w:rPr>
                              <w:t>destro</w:t>
                            </w:r>
                            <w:r>
                              <w:rPr>
                                <w:i/>
                                <w:color w:val="595959"/>
                                <w:spacing w:val="-2"/>
                                <w:w w:val="105"/>
                              </w:rPr>
                              <w:t>za''</w:t>
                            </w:r>
                            <w:r>
                              <w:rPr>
                                <w:i/>
                                <w:color w:val="595959"/>
                                <w:w w:val="105"/>
                              </w:rPr>
                              <w:t>.</w:t>
                            </w:r>
                          </w:p>
                          <w:p w14:paraId="3E702F0E" w14:textId="77777777" w:rsidR="000875E4" w:rsidRDefault="000875E4" w:rsidP="000875E4">
                            <w:pPr>
                              <w:spacing w:before="115" w:line="250" w:lineRule="auto"/>
                              <w:ind w:left="100" w:right="107" w:firstLine="312"/>
                              <w:jc w:val="both"/>
                            </w:pPr>
                            <w:r>
                              <w:rPr>
                                <w:color w:val="363636"/>
                                <w:spacing w:val="3"/>
                              </w:rPr>
                              <w:t>Tra</w:t>
                            </w:r>
                            <w:r>
                              <w:rPr>
                                <w:color w:val="595959"/>
                                <w:spacing w:val="2"/>
                              </w:rPr>
                              <w:t>s</w:t>
                            </w:r>
                            <w:r>
                              <w:rPr>
                                <w:color w:val="595959"/>
                                <w:spacing w:val="-22"/>
                              </w:rPr>
                              <w:t xml:space="preserve"> </w:t>
                            </w:r>
                            <w:r>
                              <w:rPr>
                                <w:color w:val="363636"/>
                              </w:rPr>
                              <w:t>requerimiento</w:t>
                            </w:r>
                            <w:r>
                              <w:rPr>
                                <w:color w:val="363636"/>
                                <w:spacing w:val="15"/>
                              </w:rPr>
                              <w:t xml:space="preserve"> </w:t>
                            </w:r>
                            <w:r>
                              <w:rPr>
                                <w:color w:val="363636"/>
                              </w:rPr>
                              <w:t>de</w:t>
                            </w:r>
                            <w:r>
                              <w:rPr>
                                <w:color w:val="363636"/>
                                <w:spacing w:val="2"/>
                              </w:rPr>
                              <w:t xml:space="preserve"> </w:t>
                            </w:r>
                            <w:r>
                              <w:rPr>
                                <w:color w:val="363636"/>
                              </w:rPr>
                              <w:t>la</w:t>
                            </w:r>
                            <w:r>
                              <w:rPr>
                                <w:color w:val="363636"/>
                                <w:spacing w:val="1"/>
                              </w:rPr>
                              <w:t xml:space="preserve"> </w:t>
                            </w:r>
                            <w:r>
                              <w:rPr>
                                <w:color w:val="464646"/>
                              </w:rPr>
                              <w:t xml:space="preserve">Sección </w:t>
                            </w:r>
                            <w:r>
                              <w:rPr>
                                <w:color w:val="363636"/>
                              </w:rPr>
                              <w:t>de</w:t>
                            </w:r>
                            <w:r>
                              <w:rPr>
                                <w:color w:val="363636"/>
                                <w:spacing w:val="-8"/>
                              </w:rPr>
                              <w:t xml:space="preserve"> </w:t>
                            </w:r>
                            <w:r>
                              <w:rPr>
                                <w:color w:val="464646"/>
                              </w:rPr>
                              <w:t>Minas,</w:t>
                            </w:r>
                            <w:r>
                              <w:rPr>
                                <w:color w:val="464646"/>
                                <w:spacing w:val="7"/>
                              </w:rPr>
                              <w:t xml:space="preserve"> </w:t>
                            </w:r>
                            <w:r>
                              <w:rPr>
                                <w:color w:val="363636"/>
                              </w:rPr>
                              <w:t>la</w:t>
                            </w:r>
                            <w:r>
                              <w:rPr>
                                <w:color w:val="363636"/>
                                <w:spacing w:val="-2"/>
                              </w:rPr>
                              <w:t xml:space="preserve"> </w:t>
                            </w:r>
                            <w:r>
                              <w:rPr>
                                <w:color w:val="363636"/>
                              </w:rPr>
                              <w:t>UTE</w:t>
                            </w:r>
                            <w:r>
                              <w:rPr>
                                <w:color w:val="363636"/>
                                <w:spacing w:val="4"/>
                              </w:rPr>
                              <w:t xml:space="preserve"> </w:t>
                            </w:r>
                            <w:r>
                              <w:rPr>
                                <w:color w:val="363636"/>
                                <w:spacing w:val="-2"/>
                              </w:rPr>
                              <w:t>pre</w:t>
                            </w:r>
                            <w:r>
                              <w:rPr>
                                <w:color w:val="595959"/>
                                <w:spacing w:val="-2"/>
                              </w:rPr>
                              <w:t>s</w:t>
                            </w:r>
                            <w:r>
                              <w:rPr>
                                <w:color w:val="363636"/>
                                <w:spacing w:val="-2"/>
                              </w:rPr>
                              <w:t>en</w:t>
                            </w:r>
                            <w:r>
                              <w:rPr>
                                <w:color w:val="595959"/>
                                <w:spacing w:val="-2"/>
                              </w:rPr>
                              <w:t>tó</w:t>
                            </w:r>
                            <w:r>
                              <w:rPr>
                                <w:color w:val="595959"/>
                                <w:spacing w:val="-11"/>
                              </w:rPr>
                              <w:t xml:space="preserve"> </w:t>
                            </w:r>
                            <w:r>
                              <w:rPr>
                                <w:color w:val="363636"/>
                              </w:rPr>
                              <w:t>entre</w:t>
                            </w:r>
                            <w:r>
                              <w:rPr>
                                <w:color w:val="363636"/>
                                <w:spacing w:val="1"/>
                              </w:rPr>
                              <w:t xml:space="preserve"> </w:t>
                            </w:r>
                            <w:r>
                              <w:rPr>
                                <w:color w:val="464646"/>
                              </w:rPr>
                              <w:t>otra</w:t>
                            </w:r>
                            <w:r>
                              <w:rPr>
                                <w:color w:val="464646"/>
                                <w:spacing w:val="6"/>
                              </w:rPr>
                              <w:t xml:space="preserve"> </w:t>
                            </w:r>
                            <w:r>
                              <w:rPr>
                                <w:color w:val="464646"/>
                                <w:spacing w:val="1"/>
                              </w:rPr>
                              <w:t>document</w:t>
                            </w:r>
                            <w:r>
                              <w:rPr>
                                <w:color w:val="363636"/>
                              </w:rPr>
                              <w:t>ación,</w:t>
                            </w:r>
                            <w:r>
                              <w:rPr>
                                <w:color w:val="363636"/>
                                <w:spacing w:val="26"/>
                              </w:rPr>
                              <w:t xml:space="preserve"> </w:t>
                            </w:r>
                            <w:r>
                              <w:rPr>
                                <w:color w:val="363636"/>
                              </w:rPr>
                              <w:t>el</w:t>
                            </w:r>
                            <w:r>
                              <w:rPr>
                                <w:color w:val="363636"/>
                                <w:spacing w:val="13"/>
                              </w:rPr>
                              <w:t xml:space="preserve"> </w:t>
                            </w:r>
                            <w:r>
                              <w:rPr>
                                <w:color w:val="363636"/>
                              </w:rPr>
                              <w:t>documento</w:t>
                            </w:r>
                            <w:r>
                              <w:rPr>
                                <w:color w:val="363636"/>
                                <w:spacing w:val="22"/>
                              </w:rPr>
                              <w:t xml:space="preserve"> “</w:t>
                            </w:r>
                            <w:r>
                              <w:rPr>
                                <w:color w:val="464646"/>
                              </w:rPr>
                              <w:t>Estudio</w:t>
                            </w:r>
                            <w:r>
                              <w:rPr>
                                <w:color w:val="464646"/>
                                <w:spacing w:val="19"/>
                              </w:rPr>
                              <w:t xml:space="preserve"> </w:t>
                            </w:r>
                            <w:r>
                              <w:rPr>
                                <w:color w:val="363636"/>
                              </w:rPr>
                              <w:t>preliminar</w:t>
                            </w:r>
                            <w:r>
                              <w:rPr>
                                <w:color w:val="363636"/>
                                <w:spacing w:val="42"/>
                              </w:rPr>
                              <w:t xml:space="preserve"> </w:t>
                            </w:r>
                            <w:r>
                              <w:rPr>
                                <w:color w:val="363636"/>
                              </w:rPr>
                              <w:t>de</w:t>
                            </w:r>
                            <w:r>
                              <w:rPr>
                                <w:color w:val="363636"/>
                                <w:spacing w:val="14"/>
                              </w:rPr>
                              <w:t xml:space="preserve"> </w:t>
                            </w:r>
                            <w:r>
                              <w:rPr>
                                <w:color w:val="464646"/>
                              </w:rPr>
                              <w:t>revisión</w:t>
                            </w:r>
                            <w:r>
                              <w:rPr>
                                <w:color w:val="464646"/>
                                <w:spacing w:val="36"/>
                              </w:rPr>
                              <w:t xml:space="preserve"> </w:t>
                            </w:r>
                            <w:r>
                              <w:rPr>
                                <w:color w:val="363636"/>
                              </w:rPr>
                              <w:t>del</w:t>
                            </w:r>
                            <w:r>
                              <w:rPr>
                                <w:color w:val="363636"/>
                                <w:spacing w:val="6"/>
                              </w:rPr>
                              <w:t xml:space="preserve"> </w:t>
                            </w:r>
                            <w:r>
                              <w:rPr>
                                <w:color w:val="363636"/>
                              </w:rPr>
                              <w:t>Proyecto</w:t>
                            </w:r>
                            <w:r>
                              <w:rPr>
                                <w:color w:val="363636"/>
                                <w:spacing w:val="20"/>
                              </w:rPr>
                              <w:t>”,</w:t>
                            </w:r>
                            <w:r>
                              <w:rPr>
                                <w:color w:val="464646"/>
                                <w:spacing w:val="-23"/>
                              </w:rPr>
                              <w:t xml:space="preserve"> </w:t>
                            </w:r>
                            <w:r>
                              <w:rPr>
                                <w:color w:val="363636"/>
                              </w:rPr>
                              <w:t>en</w:t>
                            </w:r>
                            <w:r>
                              <w:rPr>
                                <w:color w:val="363636"/>
                                <w:spacing w:val="11"/>
                              </w:rPr>
                              <w:t xml:space="preserve"> </w:t>
                            </w:r>
                            <w:r>
                              <w:rPr>
                                <w:color w:val="363636"/>
                              </w:rPr>
                              <w:t>el</w:t>
                            </w:r>
                            <w:r>
                              <w:rPr>
                                <w:color w:val="363636"/>
                                <w:spacing w:val="13"/>
                              </w:rPr>
                              <w:t xml:space="preserve"> </w:t>
                            </w:r>
                            <w:r>
                              <w:rPr>
                                <w:color w:val="464646"/>
                              </w:rPr>
                              <w:t>que</w:t>
                            </w:r>
                            <w:r>
                              <w:rPr>
                                <w:color w:val="464646"/>
                                <w:spacing w:val="28"/>
                              </w:rPr>
                              <w:t xml:space="preserve"> </w:t>
                            </w:r>
                            <w:r>
                              <w:rPr>
                                <w:color w:val="595959"/>
                                <w:spacing w:val="-9"/>
                              </w:rPr>
                              <w:t>s</w:t>
                            </w:r>
                            <w:r>
                              <w:rPr>
                                <w:color w:val="363636"/>
                              </w:rPr>
                              <w:t>e</w:t>
                            </w:r>
                            <w:r>
                              <w:rPr>
                                <w:color w:val="363636"/>
                                <w:spacing w:val="-6"/>
                              </w:rPr>
                              <w:t xml:space="preserve"> </w:t>
                            </w:r>
                            <w:r>
                              <w:rPr>
                                <w:color w:val="464646"/>
                              </w:rPr>
                              <w:t>pr</w:t>
                            </w:r>
                            <w:r>
                              <w:rPr>
                                <w:color w:val="464646"/>
                                <w:spacing w:val="8"/>
                              </w:rPr>
                              <w:t>o</w:t>
                            </w:r>
                            <w:r>
                              <w:rPr>
                                <w:color w:val="363636"/>
                              </w:rPr>
                              <w:t>pone</w:t>
                            </w:r>
                            <w:r>
                              <w:rPr>
                                <w:color w:val="363636"/>
                                <w:spacing w:val="32"/>
                              </w:rPr>
                              <w:t xml:space="preserve"> </w:t>
                            </w:r>
                            <w:r>
                              <w:rPr>
                                <w:color w:val="363636"/>
                              </w:rPr>
                              <w:t>realizar</w:t>
                            </w:r>
                            <w:r>
                              <w:rPr>
                                <w:color w:val="363636"/>
                                <w:spacing w:val="30"/>
                              </w:rPr>
                              <w:t xml:space="preserve"> </w:t>
                            </w:r>
                            <w:r>
                              <w:rPr>
                                <w:color w:val="464646"/>
                              </w:rPr>
                              <w:t>toda</w:t>
                            </w:r>
                            <w:r>
                              <w:rPr>
                                <w:color w:val="464646"/>
                                <w:spacing w:val="37"/>
                              </w:rPr>
                              <w:t xml:space="preserve"> </w:t>
                            </w:r>
                            <w:r>
                              <w:rPr>
                                <w:color w:val="464646"/>
                              </w:rPr>
                              <w:t>la</w:t>
                            </w:r>
                            <w:r>
                              <w:rPr>
                                <w:color w:val="464646"/>
                                <w:spacing w:val="28"/>
                              </w:rPr>
                              <w:t xml:space="preserve"> </w:t>
                            </w:r>
                            <w:r>
                              <w:rPr>
                                <w:color w:val="363636"/>
                              </w:rPr>
                              <w:t>excavación</w:t>
                            </w:r>
                            <w:r>
                              <w:rPr>
                                <w:color w:val="363636"/>
                                <w:spacing w:val="37"/>
                              </w:rPr>
                              <w:t xml:space="preserve"> </w:t>
                            </w:r>
                            <w:r>
                              <w:rPr>
                                <w:color w:val="363636"/>
                              </w:rPr>
                              <w:t>del</w:t>
                            </w:r>
                            <w:r>
                              <w:rPr>
                                <w:color w:val="363636"/>
                                <w:spacing w:val="14"/>
                              </w:rPr>
                              <w:t xml:space="preserve"> tún</w:t>
                            </w:r>
                            <w:r>
                              <w:rPr>
                                <w:color w:val="464646"/>
                                <w:spacing w:val="-7"/>
                              </w:rPr>
                              <w:t>el</w:t>
                            </w:r>
                            <w:r>
                              <w:rPr>
                                <w:color w:val="464646"/>
                                <w:spacing w:val="24"/>
                              </w:rPr>
                              <w:t xml:space="preserve"> </w:t>
                            </w:r>
                            <w:r>
                              <w:rPr>
                                <w:color w:val="363636"/>
                              </w:rPr>
                              <w:t>en</w:t>
                            </w:r>
                            <w:r>
                              <w:rPr>
                                <w:color w:val="363636"/>
                                <w:spacing w:val="19"/>
                              </w:rPr>
                              <w:t xml:space="preserve"> </w:t>
                            </w:r>
                            <w:r>
                              <w:rPr>
                                <w:color w:val="464646"/>
                              </w:rPr>
                              <w:t>avance</w:t>
                            </w:r>
                            <w:r>
                              <w:rPr>
                                <w:color w:val="464646"/>
                                <w:spacing w:val="10"/>
                              </w:rPr>
                              <w:t xml:space="preserve"> </w:t>
                            </w:r>
                            <w:r>
                              <w:rPr>
                                <w:color w:val="464646"/>
                              </w:rPr>
                              <w:t>y</w:t>
                            </w:r>
                            <w:r>
                              <w:rPr>
                                <w:color w:val="464646"/>
                                <w:spacing w:val="20"/>
                              </w:rPr>
                              <w:t xml:space="preserve"> </w:t>
                            </w:r>
                            <w:r>
                              <w:rPr>
                                <w:color w:val="363636"/>
                                <w:spacing w:val="-2"/>
                              </w:rPr>
                              <w:t>de</w:t>
                            </w:r>
                            <w:r>
                              <w:rPr>
                                <w:color w:val="595959"/>
                                <w:spacing w:val="-2"/>
                              </w:rPr>
                              <w:t>s</w:t>
                            </w:r>
                            <w:r>
                              <w:rPr>
                                <w:color w:val="363636"/>
                                <w:spacing w:val="-2"/>
                              </w:rPr>
                              <w:t>troza</w:t>
                            </w:r>
                            <w:r>
                              <w:rPr>
                                <w:color w:val="363636"/>
                                <w:spacing w:val="41"/>
                              </w:rPr>
                              <w:t xml:space="preserve"> </w:t>
                            </w:r>
                            <w:r>
                              <w:rPr>
                                <w:color w:val="464646"/>
                              </w:rPr>
                              <w:t>independientemente</w:t>
                            </w:r>
                            <w:r>
                              <w:rPr>
                                <w:color w:val="464646"/>
                                <w:spacing w:val="27"/>
                                <w:w w:val="101"/>
                              </w:rPr>
                              <w:t xml:space="preserve"> </w:t>
                            </w:r>
                            <w:r>
                              <w:rPr>
                                <w:color w:val="363636"/>
                              </w:rPr>
                              <w:t>de</w:t>
                            </w:r>
                            <w:r>
                              <w:rPr>
                                <w:color w:val="363636"/>
                                <w:spacing w:val="22"/>
                              </w:rPr>
                              <w:t xml:space="preserve"> </w:t>
                            </w:r>
                            <w:r>
                              <w:rPr>
                                <w:color w:val="595959"/>
                                <w:spacing w:val="-9"/>
                              </w:rPr>
                              <w:t>s</w:t>
                            </w:r>
                            <w:r>
                              <w:rPr>
                                <w:color w:val="363636"/>
                              </w:rPr>
                              <w:t>u</w:t>
                            </w:r>
                            <w:r>
                              <w:rPr>
                                <w:color w:val="595959"/>
                              </w:rPr>
                              <w:t>s</w:t>
                            </w:r>
                            <w:r>
                              <w:rPr>
                                <w:color w:val="595959"/>
                                <w:spacing w:val="1"/>
                              </w:rPr>
                              <w:t xml:space="preserve"> </w:t>
                            </w:r>
                            <w:r>
                              <w:rPr>
                                <w:color w:val="464646"/>
                              </w:rPr>
                              <w:t>valores</w:t>
                            </w:r>
                            <w:r>
                              <w:rPr>
                                <w:color w:val="464646"/>
                                <w:spacing w:val="26"/>
                              </w:rPr>
                              <w:t xml:space="preserve"> </w:t>
                            </w:r>
                            <w:r>
                              <w:rPr>
                                <w:color w:val="464646"/>
                              </w:rPr>
                              <w:t>RMR.</w:t>
                            </w:r>
                          </w:p>
                          <w:p w14:paraId="70CA0027" w14:textId="77777777" w:rsidR="000875E4" w:rsidRDefault="000875E4" w:rsidP="000875E4">
                            <w:pPr>
                              <w:spacing w:before="125" w:line="250" w:lineRule="auto"/>
                              <w:ind w:left="105" w:right="113" w:firstLine="307"/>
                              <w:jc w:val="both"/>
                            </w:pPr>
                            <w:r>
                              <w:rPr>
                                <w:color w:val="363636"/>
                                <w:w w:val="105"/>
                              </w:rPr>
                              <w:t>El</w:t>
                            </w:r>
                            <w:r>
                              <w:rPr>
                                <w:color w:val="363636"/>
                                <w:spacing w:val="44"/>
                                <w:w w:val="105"/>
                              </w:rPr>
                              <w:t xml:space="preserve"> </w:t>
                            </w:r>
                            <w:r>
                              <w:rPr>
                                <w:color w:val="363636"/>
                                <w:w w:val="105"/>
                              </w:rPr>
                              <w:t>citado estudio, propone</w:t>
                            </w:r>
                            <w:r>
                              <w:rPr>
                                <w:color w:val="464646"/>
                                <w:spacing w:val="51"/>
                                <w:w w:val="105"/>
                              </w:rPr>
                              <w:t xml:space="preserve"> </w:t>
                            </w:r>
                            <w:r>
                              <w:rPr>
                                <w:color w:val="464646"/>
                                <w:w w:val="105"/>
                              </w:rPr>
                              <w:t>una</w:t>
                            </w:r>
                            <w:r>
                              <w:rPr>
                                <w:color w:val="464646"/>
                                <w:spacing w:val="55"/>
                                <w:w w:val="105"/>
                              </w:rPr>
                              <w:t xml:space="preserve"> </w:t>
                            </w:r>
                            <w:r>
                              <w:rPr>
                                <w:color w:val="464646"/>
                                <w:w w:val="105"/>
                              </w:rPr>
                              <w:t>modificación</w:t>
                            </w:r>
                            <w:r>
                              <w:rPr>
                                <w:color w:val="464646"/>
                                <w:spacing w:val="11"/>
                                <w:w w:val="105"/>
                              </w:rPr>
                              <w:t xml:space="preserve"> </w:t>
                            </w:r>
                            <w:r>
                              <w:rPr>
                                <w:color w:val="363636"/>
                                <w:w w:val="105"/>
                              </w:rPr>
                              <w:t>del</w:t>
                            </w:r>
                            <w:r>
                              <w:rPr>
                                <w:color w:val="363636"/>
                                <w:spacing w:val="45"/>
                                <w:w w:val="105"/>
                              </w:rPr>
                              <w:t xml:space="preserve"> </w:t>
                            </w:r>
                            <w:r>
                              <w:rPr>
                                <w:color w:val="464646"/>
                                <w:w w:val="105"/>
                              </w:rPr>
                              <w:t>proyecto</w:t>
                            </w:r>
                            <w:r>
                              <w:rPr>
                                <w:color w:val="464646"/>
                                <w:spacing w:val="3"/>
                                <w:w w:val="105"/>
                              </w:rPr>
                              <w:t xml:space="preserve"> </w:t>
                            </w:r>
                            <w:r>
                              <w:rPr>
                                <w:color w:val="464646"/>
                                <w:w w:val="105"/>
                              </w:rPr>
                              <w:t>de</w:t>
                            </w:r>
                            <w:r>
                              <w:rPr>
                                <w:color w:val="464646"/>
                                <w:spacing w:val="44"/>
                                <w:w w:val="105"/>
                              </w:rPr>
                              <w:t xml:space="preserve"> </w:t>
                            </w:r>
                            <w:r>
                              <w:rPr>
                                <w:color w:val="595959"/>
                                <w:w w:val="105"/>
                              </w:rPr>
                              <w:t>sost</w:t>
                            </w:r>
                            <w:r>
                              <w:rPr>
                                <w:color w:val="363636"/>
                                <w:w w:val="105"/>
                              </w:rPr>
                              <w:t>enimiento</w:t>
                            </w:r>
                            <w:r>
                              <w:rPr>
                                <w:color w:val="363636"/>
                                <w:spacing w:val="26"/>
                                <w:w w:val="102"/>
                              </w:rPr>
                              <w:t xml:space="preserve"> </w:t>
                            </w:r>
                            <w:r>
                              <w:rPr>
                                <w:color w:val="464646"/>
                                <w:w w:val="105"/>
                              </w:rPr>
                              <w:t>inicialmente</w:t>
                            </w:r>
                            <w:r>
                              <w:rPr>
                                <w:color w:val="464646"/>
                                <w:spacing w:val="24"/>
                                <w:w w:val="105"/>
                              </w:rPr>
                              <w:t xml:space="preserve"> </w:t>
                            </w:r>
                            <w:r>
                              <w:rPr>
                                <w:color w:val="464646"/>
                                <w:w w:val="105"/>
                              </w:rPr>
                              <w:t>presentado,</w:t>
                            </w:r>
                            <w:r>
                              <w:rPr>
                                <w:color w:val="464646"/>
                                <w:spacing w:val="28"/>
                                <w:w w:val="105"/>
                              </w:rPr>
                              <w:t xml:space="preserve"> </w:t>
                            </w:r>
                            <w:r>
                              <w:rPr>
                                <w:color w:val="464646"/>
                                <w:w w:val="105"/>
                              </w:rPr>
                              <w:t>y</w:t>
                            </w:r>
                            <w:r>
                              <w:rPr>
                                <w:color w:val="464646"/>
                                <w:spacing w:val="11"/>
                                <w:w w:val="105"/>
                              </w:rPr>
                              <w:t xml:space="preserve"> </w:t>
                            </w:r>
                            <w:r>
                              <w:rPr>
                                <w:color w:val="363636"/>
                                <w:w w:val="105"/>
                              </w:rPr>
                              <w:t>en</w:t>
                            </w:r>
                            <w:r>
                              <w:rPr>
                                <w:color w:val="363636"/>
                                <w:spacing w:val="6"/>
                                <w:w w:val="105"/>
                              </w:rPr>
                              <w:t xml:space="preserve"> </w:t>
                            </w:r>
                            <w:r>
                              <w:rPr>
                                <w:color w:val="363636"/>
                                <w:w w:val="105"/>
                              </w:rPr>
                              <w:t>cuanto</w:t>
                            </w:r>
                            <w:r>
                              <w:rPr>
                                <w:color w:val="363636"/>
                                <w:spacing w:val="12"/>
                                <w:w w:val="105"/>
                              </w:rPr>
                              <w:t xml:space="preserve"> </w:t>
                            </w:r>
                            <w:r>
                              <w:rPr>
                                <w:color w:val="464646"/>
                                <w:w w:val="105"/>
                              </w:rPr>
                              <w:t>al</w:t>
                            </w:r>
                            <w:r>
                              <w:rPr>
                                <w:color w:val="464646"/>
                                <w:spacing w:val="7"/>
                                <w:w w:val="105"/>
                              </w:rPr>
                              <w:t xml:space="preserve"> </w:t>
                            </w:r>
                            <w:r>
                              <w:rPr>
                                <w:color w:val="595959"/>
                                <w:spacing w:val="-1"/>
                                <w:w w:val="105"/>
                              </w:rPr>
                              <w:t>sist</w:t>
                            </w:r>
                            <w:r>
                              <w:rPr>
                                <w:color w:val="363636"/>
                                <w:spacing w:val="-2"/>
                                <w:w w:val="105"/>
                              </w:rPr>
                              <w:t>ema</w:t>
                            </w:r>
                            <w:r>
                              <w:rPr>
                                <w:color w:val="363636"/>
                                <w:spacing w:val="15"/>
                                <w:w w:val="105"/>
                              </w:rPr>
                              <w:t xml:space="preserve"> </w:t>
                            </w:r>
                            <w:r>
                              <w:rPr>
                                <w:color w:val="464646"/>
                                <w:w w:val="105"/>
                              </w:rPr>
                              <w:t>de</w:t>
                            </w:r>
                            <w:r>
                              <w:rPr>
                                <w:color w:val="464646"/>
                                <w:spacing w:val="6"/>
                                <w:w w:val="105"/>
                              </w:rPr>
                              <w:t xml:space="preserve"> </w:t>
                            </w:r>
                            <w:proofErr w:type="spellStart"/>
                            <w:r>
                              <w:rPr>
                                <w:color w:val="363636"/>
                                <w:w w:val="105"/>
                              </w:rPr>
                              <w:t>excayación</w:t>
                            </w:r>
                            <w:proofErr w:type="spellEnd"/>
                            <w:r>
                              <w:rPr>
                                <w:color w:val="363636"/>
                                <w:spacing w:val="16"/>
                                <w:w w:val="105"/>
                              </w:rPr>
                              <w:t xml:space="preserve"> </w:t>
                            </w:r>
                            <w:r>
                              <w:rPr>
                                <w:color w:val="595959"/>
                                <w:w w:val="105"/>
                              </w:rPr>
                              <w:t>y</w:t>
                            </w:r>
                            <w:r>
                              <w:rPr>
                                <w:color w:val="595959"/>
                                <w:spacing w:val="15"/>
                                <w:w w:val="105"/>
                              </w:rPr>
                              <w:t xml:space="preserve"> </w:t>
                            </w:r>
                            <w:r>
                              <w:rPr>
                                <w:color w:val="595959"/>
                                <w:spacing w:val="-1"/>
                                <w:w w:val="105"/>
                              </w:rPr>
                              <w:t>sost</w:t>
                            </w:r>
                            <w:r>
                              <w:rPr>
                                <w:color w:val="363636"/>
                                <w:spacing w:val="-2"/>
                                <w:w w:val="105"/>
                              </w:rPr>
                              <w:t>enimiento,</w:t>
                            </w:r>
                            <w:r>
                              <w:rPr>
                                <w:color w:val="363636"/>
                                <w:spacing w:val="18"/>
                                <w:w w:val="105"/>
                              </w:rPr>
                              <w:t xml:space="preserve"> </w:t>
                            </w:r>
                            <w:proofErr w:type="gramStart"/>
                            <w:r>
                              <w:rPr>
                                <w:color w:val="595959"/>
                                <w:spacing w:val="-8"/>
                                <w:w w:val="105"/>
                              </w:rPr>
                              <w:t>s</w:t>
                            </w:r>
                            <w:r>
                              <w:rPr>
                                <w:color w:val="363636"/>
                                <w:spacing w:val="-9"/>
                                <w:w w:val="105"/>
                              </w:rPr>
                              <w:t>e</w:t>
                            </w:r>
                            <w:r>
                              <w:rPr>
                                <w:color w:val="363636"/>
                                <w:spacing w:val="41"/>
                                <w:w w:val="112"/>
                              </w:rPr>
                              <w:t xml:space="preserve"> </w:t>
                            </w:r>
                            <w:r>
                              <w:rPr>
                                <w:color w:val="363636"/>
                                <w:spacing w:val="-2"/>
                                <w:w w:val="105"/>
                              </w:rPr>
                              <w:t>cen</w:t>
                            </w:r>
                            <w:r>
                              <w:rPr>
                                <w:color w:val="595959"/>
                                <w:spacing w:val="-2"/>
                                <w:w w:val="105"/>
                              </w:rPr>
                              <w:t>tra</w:t>
                            </w:r>
                            <w:r>
                              <w:rPr>
                                <w:color w:val="595959"/>
                                <w:spacing w:val="-15"/>
                                <w:w w:val="105"/>
                              </w:rPr>
                              <w:t xml:space="preserve"> </w:t>
                            </w:r>
                            <w:r>
                              <w:rPr>
                                <w:color w:val="363636"/>
                                <w:w w:val="105"/>
                              </w:rPr>
                              <w:t>principalmente</w:t>
                            </w:r>
                            <w:r>
                              <w:rPr>
                                <w:color w:val="363636"/>
                                <w:spacing w:val="-3"/>
                                <w:w w:val="105"/>
                              </w:rPr>
                              <w:t xml:space="preserve"> </w:t>
                            </w:r>
                            <w:r>
                              <w:rPr>
                                <w:color w:val="363636"/>
                                <w:w w:val="105"/>
                              </w:rPr>
                              <w:t>en</w:t>
                            </w:r>
                            <w:proofErr w:type="gramEnd"/>
                            <w:r>
                              <w:rPr>
                                <w:color w:val="363636"/>
                                <w:spacing w:val="-22"/>
                                <w:w w:val="105"/>
                              </w:rPr>
                              <w:t xml:space="preserve"> </w:t>
                            </w:r>
                            <w:r>
                              <w:rPr>
                                <w:color w:val="363636"/>
                                <w:spacing w:val="-2"/>
                                <w:w w:val="105"/>
                              </w:rPr>
                              <w:t>e</w:t>
                            </w:r>
                            <w:r>
                              <w:rPr>
                                <w:color w:val="595959"/>
                                <w:spacing w:val="-2"/>
                                <w:w w:val="105"/>
                              </w:rPr>
                              <w:t>s</w:t>
                            </w:r>
                            <w:r>
                              <w:rPr>
                                <w:color w:val="363636"/>
                                <w:spacing w:val="-3"/>
                                <w:w w:val="105"/>
                              </w:rPr>
                              <w:t>ta</w:t>
                            </w:r>
                            <w:r>
                              <w:rPr>
                                <w:color w:val="595959"/>
                                <w:spacing w:val="-2"/>
                                <w:w w:val="105"/>
                              </w:rPr>
                              <w:t>s</w:t>
                            </w:r>
                            <w:r>
                              <w:rPr>
                                <w:color w:val="595959"/>
                                <w:spacing w:val="-29"/>
                                <w:w w:val="105"/>
                              </w:rPr>
                              <w:t xml:space="preserve"> </w:t>
                            </w:r>
                            <w:r>
                              <w:rPr>
                                <w:color w:val="363636"/>
                                <w:w w:val="105"/>
                              </w:rPr>
                              <w:t>cue</w:t>
                            </w:r>
                            <w:r>
                              <w:rPr>
                                <w:color w:val="595959"/>
                                <w:w w:val="105"/>
                              </w:rPr>
                              <w:t>st</w:t>
                            </w:r>
                            <w:r>
                              <w:rPr>
                                <w:color w:val="363636"/>
                                <w:w w:val="105"/>
                              </w:rPr>
                              <w:t>iones:</w:t>
                            </w:r>
                          </w:p>
                        </w:txbxContent>
                      </wps:txbx>
                      <wps:bodyPr rot="0" vert="horz" wrap="square" lIns="0" tIns="0" rIns="0" bIns="0" anchor="t" anchorCtr="0" upright="1">
                        <a:noAutofit/>
                      </wps:bodyPr>
                    </wps:wsp>
                  </a:graphicData>
                </a:graphic>
              </wp:inline>
            </w:drawing>
          </mc:Choice>
          <mc:Fallback>
            <w:pict>
              <v:shape w14:anchorId="45E3BDC2" id="Cuadro de texto 191" o:spid="_x0000_s1081" type="#_x0000_t202" style="width:397.95pt;height:1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" filled="f" strokeweight=".48pt">
                <v:textbox inset="0,0,0,0">
                  <w:txbxContent>
                    <w:p w14:paraId="70E938D5" w14:textId="77777777" w:rsidR="000875E4" w:rsidRDefault="000875E4" w:rsidP="000875E4">
                      <w:pPr>
                        <w:spacing w:line="230" w:lineRule="exact"/>
                        <w:ind w:left="105" w:firstLine="307"/>
                        <w:jc w:val="both"/>
                      </w:pPr>
                      <w:r>
                        <w:rPr>
                          <w:color w:val="363636"/>
                        </w:rPr>
                        <w:t>El</w:t>
                      </w:r>
                      <w:r>
                        <w:rPr>
                          <w:color w:val="363636"/>
                          <w:spacing w:val="-1"/>
                        </w:rPr>
                        <w:t xml:space="preserve"> </w:t>
                      </w:r>
                      <w:r>
                        <w:rPr>
                          <w:color w:val="464646"/>
                        </w:rPr>
                        <w:t>primer</w:t>
                      </w:r>
                      <w:r>
                        <w:rPr>
                          <w:color w:val="464646"/>
                          <w:spacing w:val="24"/>
                        </w:rPr>
                        <w:t xml:space="preserve"> </w:t>
                      </w:r>
                      <w:r>
                        <w:rPr>
                          <w:color w:val="363636"/>
                        </w:rPr>
                        <w:t>requerimiento</w:t>
                      </w:r>
                      <w:r>
                        <w:rPr>
                          <w:color w:val="363636"/>
                          <w:spacing w:val="34"/>
                        </w:rPr>
                        <w:t xml:space="preserve"> </w:t>
                      </w:r>
                      <w:r>
                        <w:rPr>
                          <w:color w:val="464646"/>
                        </w:rPr>
                        <w:t>de</w:t>
                      </w:r>
                      <w:r>
                        <w:rPr>
                          <w:color w:val="464646"/>
                          <w:spacing w:val="6"/>
                        </w:rPr>
                        <w:t xml:space="preserve"> </w:t>
                      </w:r>
                      <w:r>
                        <w:rPr>
                          <w:color w:val="464646"/>
                        </w:rPr>
                        <w:t>la</w:t>
                      </w:r>
                      <w:r>
                        <w:rPr>
                          <w:color w:val="464646"/>
                          <w:spacing w:val="23"/>
                        </w:rPr>
                        <w:t xml:space="preserve"> </w:t>
                      </w:r>
                      <w:r>
                        <w:rPr>
                          <w:color w:val="464646"/>
                        </w:rPr>
                        <w:t>Sección</w:t>
                      </w:r>
                      <w:r>
                        <w:rPr>
                          <w:color w:val="464646"/>
                          <w:spacing w:val="4"/>
                        </w:rPr>
                        <w:t xml:space="preserve"> </w:t>
                      </w:r>
                      <w:r>
                        <w:rPr>
                          <w:color w:val="363636"/>
                        </w:rPr>
                        <w:t>de</w:t>
                      </w:r>
                      <w:r>
                        <w:rPr>
                          <w:color w:val="363636"/>
                          <w:spacing w:val="-7"/>
                        </w:rPr>
                        <w:t xml:space="preserve"> </w:t>
                      </w:r>
                      <w:r>
                        <w:rPr>
                          <w:color w:val="464646"/>
                        </w:rPr>
                        <w:t>Minas</w:t>
                      </w:r>
                      <w:r>
                        <w:rPr>
                          <w:color w:val="464646"/>
                          <w:spacing w:val="16"/>
                        </w:rPr>
                        <w:t xml:space="preserve"> </w:t>
                      </w:r>
                      <w:r>
                        <w:rPr>
                          <w:color w:val="595959"/>
                          <w:spacing w:val="-8"/>
                        </w:rPr>
                        <w:t>s</w:t>
                      </w:r>
                      <w:r>
                        <w:rPr>
                          <w:color w:val="363636"/>
                          <w:spacing w:val="-9"/>
                        </w:rPr>
                        <w:t>e</w:t>
                      </w:r>
                      <w:r>
                        <w:rPr>
                          <w:color w:val="363636"/>
                          <w:spacing w:val="-5"/>
                        </w:rPr>
                        <w:t xml:space="preserve"> </w:t>
                      </w:r>
                      <w:r>
                        <w:rPr>
                          <w:color w:val="363636"/>
                        </w:rPr>
                        <w:t>realizó</w:t>
                      </w:r>
                      <w:r>
                        <w:rPr>
                          <w:color w:val="363636"/>
                          <w:spacing w:val="21"/>
                        </w:rPr>
                        <w:t xml:space="preserve"> </w:t>
                      </w:r>
                      <w:r>
                        <w:rPr>
                          <w:color w:val="363636"/>
                        </w:rPr>
                        <w:t>en</w:t>
                      </w:r>
                      <w:r>
                        <w:rPr>
                          <w:color w:val="363636"/>
                          <w:spacing w:val="-2"/>
                        </w:rPr>
                        <w:t xml:space="preserve"> </w:t>
                      </w:r>
                      <w:r>
                        <w:rPr>
                          <w:color w:val="363636"/>
                        </w:rPr>
                        <w:t>fecha</w:t>
                      </w:r>
                      <w:r>
                        <w:rPr>
                          <w:color w:val="363636"/>
                          <w:spacing w:val="44"/>
                        </w:rPr>
                        <w:t xml:space="preserve"> </w:t>
                      </w:r>
                      <w:r>
                        <w:rPr>
                          <w:color w:val="464646"/>
                        </w:rPr>
                        <w:t>11</w:t>
                      </w:r>
                      <w:r>
                        <w:rPr>
                          <w:color w:val="464646"/>
                          <w:spacing w:val="-21"/>
                        </w:rPr>
                        <w:t xml:space="preserve"> </w:t>
                      </w:r>
                      <w:r>
                        <w:rPr>
                          <w:color w:val="363636"/>
                        </w:rPr>
                        <w:t>de</w:t>
                      </w:r>
                      <w:r>
                        <w:rPr>
                          <w:color w:val="363636"/>
                          <w:spacing w:val="-21"/>
                        </w:rPr>
                        <w:t xml:space="preserve"> </w:t>
                      </w:r>
                      <w:r>
                        <w:rPr>
                          <w:color w:val="464646"/>
                        </w:rPr>
                        <w:t>junio</w:t>
                      </w:r>
                      <w:r>
                        <w:rPr>
                          <w:color w:val="464646"/>
                          <w:spacing w:val="38"/>
                        </w:rPr>
                        <w:t xml:space="preserve"> </w:t>
                      </w:r>
                      <w:r>
                        <w:rPr>
                          <w:color w:val="464646"/>
                        </w:rPr>
                        <w:t>de</w:t>
                      </w:r>
                    </w:p>
                    <w:p w14:paraId="3E362682" w14:textId="77777777" w:rsidR="000875E4" w:rsidRDefault="000875E4" w:rsidP="000875E4">
                      <w:pPr>
                        <w:spacing w:before="6" w:line="250" w:lineRule="auto"/>
                        <w:ind w:left="76" w:right="119" w:firstLine="28"/>
                        <w:jc w:val="both"/>
                      </w:pPr>
                      <w:r>
                        <w:rPr>
                          <w:color w:val="464646"/>
                          <w:w w:val="105"/>
                        </w:rPr>
                        <w:t>2024.</w:t>
                      </w:r>
                      <w:r>
                        <w:rPr>
                          <w:color w:val="464646"/>
                          <w:spacing w:val="-5"/>
                          <w:w w:val="105"/>
                        </w:rPr>
                        <w:t xml:space="preserve"> </w:t>
                      </w:r>
                      <w:r>
                        <w:rPr>
                          <w:color w:val="363636"/>
                          <w:w w:val="105"/>
                        </w:rPr>
                        <w:t>cont</w:t>
                      </w:r>
                      <w:r>
                        <w:rPr>
                          <w:color w:val="363636"/>
                          <w:spacing w:val="4"/>
                          <w:w w:val="105"/>
                        </w:rPr>
                        <w:t>e</w:t>
                      </w:r>
                      <w:r>
                        <w:rPr>
                          <w:color w:val="595959"/>
                          <w:spacing w:val="-15"/>
                          <w:w w:val="105"/>
                        </w:rPr>
                        <w:t>s</w:t>
                      </w:r>
                      <w:r>
                        <w:rPr>
                          <w:color w:val="363636"/>
                          <w:w w:val="105"/>
                        </w:rPr>
                        <w:t>tando</w:t>
                      </w:r>
                      <w:r>
                        <w:rPr>
                          <w:color w:val="363636"/>
                          <w:spacing w:val="-2"/>
                          <w:w w:val="105"/>
                        </w:rPr>
                        <w:t xml:space="preserve"> </w:t>
                      </w:r>
                      <w:r>
                        <w:rPr>
                          <w:color w:val="464646"/>
                          <w:w w:val="105"/>
                        </w:rPr>
                        <w:t>la</w:t>
                      </w:r>
                      <w:r>
                        <w:rPr>
                          <w:color w:val="464646"/>
                          <w:spacing w:val="-13"/>
                          <w:w w:val="105"/>
                        </w:rPr>
                        <w:t xml:space="preserve"> </w:t>
                      </w:r>
                      <w:r>
                        <w:rPr>
                          <w:color w:val="464646"/>
                          <w:w w:val="105"/>
                        </w:rPr>
                        <w:t>UTE</w:t>
                      </w:r>
                      <w:r>
                        <w:rPr>
                          <w:color w:val="464646"/>
                          <w:spacing w:val="2"/>
                          <w:w w:val="105"/>
                        </w:rPr>
                        <w:t xml:space="preserve"> </w:t>
                      </w:r>
                      <w:r>
                        <w:rPr>
                          <w:color w:val="363636"/>
                          <w:w w:val="105"/>
                        </w:rPr>
                        <w:t>en</w:t>
                      </w:r>
                      <w:r>
                        <w:rPr>
                          <w:color w:val="363636"/>
                          <w:spacing w:val="-10"/>
                          <w:w w:val="105"/>
                        </w:rPr>
                        <w:t xml:space="preserve"> </w:t>
                      </w:r>
                      <w:r>
                        <w:rPr>
                          <w:color w:val="363636"/>
                          <w:w w:val="105"/>
                        </w:rPr>
                        <w:t>fecha</w:t>
                      </w:r>
                      <w:r>
                        <w:rPr>
                          <w:color w:val="363636"/>
                          <w:spacing w:val="-3"/>
                          <w:w w:val="105"/>
                        </w:rPr>
                        <w:t xml:space="preserve"> </w:t>
                      </w:r>
                      <w:r>
                        <w:rPr>
                          <w:color w:val="464646"/>
                          <w:w w:val="105"/>
                        </w:rPr>
                        <w:t>4</w:t>
                      </w:r>
                      <w:r>
                        <w:rPr>
                          <w:color w:val="464646"/>
                          <w:spacing w:val="-9"/>
                          <w:w w:val="105"/>
                        </w:rPr>
                        <w:t xml:space="preserve"> </w:t>
                      </w:r>
                      <w:r>
                        <w:rPr>
                          <w:color w:val="363636"/>
                          <w:w w:val="105"/>
                        </w:rPr>
                        <w:t>de</w:t>
                      </w:r>
                      <w:r>
                        <w:rPr>
                          <w:color w:val="363636"/>
                          <w:spacing w:val="-29"/>
                          <w:w w:val="105"/>
                        </w:rPr>
                        <w:t xml:space="preserve"> </w:t>
                      </w:r>
                      <w:r>
                        <w:rPr>
                          <w:color w:val="464646"/>
                          <w:w w:val="105"/>
                        </w:rPr>
                        <w:t>julio</w:t>
                      </w:r>
                      <w:r>
                        <w:rPr>
                          <w:color w:val="464646"/>
                          <w:spacing w:val="16"/>
                          <w:w w:val="105"/>
                        </w:rPr>
                        <w:t xml:space="preserve"> </w:t>
                      </w:r>
                      <w:r>
                        <w:rPr>
                          <w:color w:val="464646"/>
                          <w:w w:val="105"/>
                        </w:rPr>
                        <w:t>de</w:t>
                      </w:r>
                      <w:r>
                        <w:rPr>
                          <w:color w:val="464646"/>
                          <w:spacing w:val="-11"/>
                          <w:w w:val="105"/>
                        </w:rPr>
                        <w:t xml:space="preserve"> </w:t>
                      </w:r>
                      <w:r>
                        <w:rPr>
                          <w:color w:val="464646"/>
                          <w:w w:val="105"/>
                        </w:rPr>
                        <w:t>2024</w:t>
                      </w:r>
                      <w:r>
                        <w:rPr>
                          <w:color w:val="6E6E6E"/>
                          <w:w w:val="105"/>
                        </w:rPr>
                        <w:t>.</w:t>
                      </w:r>
                      <w:r>
                        <w:rPr>
                          <w:color w:val="6E6E6E"/>
                          <w:spacing w:val="-27"/>
                          <w:w w:val="105"/>
                        </w:rPr>
                        <w:t xml:space="preserve"> </w:t>
                      </w:r>
                      <w:r>
                        <w:rPr>
                          <w:color w:val="363636"/>
                          <w:w w:val="105"/>
                        </w:rPr>
                        <w:t>Textualmente</w:t>
                      </w:r>
                      <w:r>
                        <w:rPr>
                          <w:color w:val="363636"/>
                          <w:spacing w:val="15"/>
                          <w:w w:val="105"/>
                        </w:rPr>
                        <w:t xml:space="preserve"> </w:t>
                      </w:r>
                      <w:r>
                        <w:rPr>
                          <w:color w:val="595959"/>
                          <w:spacing w:val="-10"/>
                          <w:w w:val="105"/>
                        </w:rPr>
                        <w:t>s</w:t>
                      </w:r>
                      <w:r>
                        <w:rPr>
                          <w:color w:val="363636"/>
                          <w:w w:val="105"/>
                        </w:rPr>
                        <w:t>e</w:t>
                      </w:r>
                      <w:r>
                        <w:rPr>
                          <w:color w:val="363636"/>
                          <w:spacing w:val="-11"/>
                          <w:w w:val="105"/>
                        </w:rPr>
                        <w:t xml:space="preserve"> </w:t>
                      </w:r>
                      <w:r>
                        <w:rPr>
                          <w:color w:val="363636"/>
                          <w:w w:val="105"/>
                        </w:rPr>
                        <w:t>decía: “</w:t>
                      </w:r>
                      <w:r>
                        <w:rPr>
                          <w:i/>
                          <w:color w:val="464646"/>
                          <w:spacing w:val="-30"/>
                          <w:w w:val="105"/>
                        </w:rPr>
                        <w:t>·</w:t>
                      </w:r>
                      <w:r>
                        <w:rPr>
                          <w:i/>
                          <w:color w:val="464646"/>
                          <w:w w:val="105"/>
                        </w:rPr>
                        <w:t>en</w:t>
                      </w:r>
                      <w:r>
                        <w:rPr>
                          <w:i/>
                          <w:color w:val="464646"/>
                          <w:spacing w:val="-14"/>
                          <w:w w:val="105"/>
                        </w:rPr>
                        <w:t xml:space="preserve"> </w:t>
                      </w:r>
                      <w:r>
                        <w:rPr>
                          <w:i/>
                          <w:color w:val="464646"/>
                          <w:w w:val="105"/>
                        </w:rPr>
                        <w:t>el</w:t>
                      </w:r>
                      <w:r>
                        <w:rPr>
                          <w:i/>
                          <w:color w:val="464646"/>
                          <w:w w:val="107"/>
                        </w:rPr>
                        <w:t xml:space="preserve"> </w:t>
                      </w:r>
                      <w:r>
                        <w:rPr>
                          <w:i/>
                          <w:color w:val="464646"/>
                          <w:w w:val="105"/>
                        </w:rPr>
                        <w:t>caso</w:t>
                      </w:r>
                      <w:r>
                        <w:rPr>
                          <w:i/>
                          <w:color w:val="464646"/>
                          <w:spacing w:val="-4"/>
                          <w:w w:val="105"/>
                        </w:rPr>
                        <w:t xml:space="preserve"> </w:t>
                      </w:r>
                      <w:r>
                        <w:rPr>
                          <w:i/>
                          <w:color w:val="363636"/>
                          <w:w w:val="105"/>
                        </w:rPr>
                        <w:t>del</w:t>
                      </w:r>
                      <w:r>
                        <w:rPr>
                          <w:i/>
                          <w:color w:val="363636"/>
                          <w:spacing w:val="2"/>
                          <w:w w:val="105"/>
                        </w:rPr>
                        <w:t xml:space="preserve"> </w:t>
                      </w:r>
                      <w:r>
                        <w:rPr>
                          <w:i/>
                          <w:color w:val="363636"/>
                          <w:spacing w:val="-3"/>
                          <w:w w:val="105"/>
                        </w:rPr>
                        <w:t>túnel</w:t>
                      </w:r>
                      <w:r>
                        <w:rPr>
                          <w:i/>
                          <w:color w:val="595959"/>
                          <w:spacing w:val="-2"/>
                          <w:w w:val="105"/>
                        </w:rPr>
                        <w:t>,</w:t>
                      </w:r>
                      <w:r>
                        <w:rPr>
                          <w:i/>
                          <w:color w:val="595959"/>
                          <w:spacing w:val="-24"/>
                          <w:w w:val="105"/>
                        </w:rPr>
                        <w:t xml:space="preserve"> </w:t>
                      </w:r>
                      <w:r>
                        <w:rPr>
                          <w:rFonts w:ascii="Arial" w:hAnsi="Arial"/>
                          <w:i/>
                          <w:color w:val="595959"/>
                          <w:w w:val="105"/>
                          <w:sz w:val="20"/>
                        </w:rPr>
                        <w:t>y</w:t>
                      </w:r>
                      <w:r>
                        <w:rPr>
                          <w:rFonts w:ascii="Arial" w:hAnsi="Arial"/>
                          <w:i/>
                          <w:color w:val="595959"/>
                          <w:spacing w:val="1"/>
                          <w:w w:val="105"/>
                          <w:sz w:val="20"/>
                        </w:rPr>
                        <w:t xml:space="preserve"> </w:t>
                      </w:r>
                      <w:r>
                        <w:rPr>
                          <w:i/>
                          <w:color w:val="363636"/>
                          <w:w w:val="105"/>
                        </w:rPr>
                        <w:t>salvo</w:t>
                      </w:r>
                      <w:r>
                        <w:rPr>
                          <w:i/>
                          <w:color w:val="363636"/>
                          <w:spacing w:val="4"/>
                          <w:w w:val="105"/>
                        </w:rPr>
                        <w:t xml:space="preserve"> </w:t>
                      </w:r>
                      <w:r>
                        <w:rPr>
                          <w:i/>
                          <w:color w:val="464646"/>
                          <w:w w:val="105"/>
                        </w:rPr>
                        <w:t>mejor</w:t>
                      </w:r>
                      <w:r>
                        <w:rPr>
                          <w:i/>
                          <w:color w:val="464646"/>
                          <w:spacing w:val="1"/>
                          <w:w w:val="105"/>
                        </w:rPr>
                        <w:t xml:space="preserve"> </w:t>
                      </w:r>
                      <w:r>
                        <w:rPr>
                          <w:i/>
                          <w:color w:val="464646"/>
                          <w:w w:val="105"/>
                        </w:rPr>
                        <w:t>explicación,</w:t>
                      </w:r>
                      <w:r>
                        <w:rPr>
                          <w:i/>
                          <w:color w:val="464646"/>
                          <w:spacing w:val="9"/>
                          <w:w w:val="105"/>
                        </w:rPr>
                        <w:t xml:space="preserve"> </w:t>
                      </w:r>
                      <w:r>
                        <w:rPr>
                          <w:i/>
                          <w:color w:val="464646"/>
                          <w:w w:val="105"/>
                        </w:rPr>
                        <w:t>modificar</w:t>
                      </w:r>
                      <w:r>
                        <w:rPr>
                          <w:i/>
                          <w:color w:val="464646"/>
                          <w:spacing w:val="15"/>
                          <w:w w:val="105"/>
                        </w:rPr>
                        <w:t xml:space="preserve"> </w:t>
                      </w:r>
                      <w:r>
                        <w:rPr>
                          <w:i/>
                          <w:color w:val="363636"/>
                          <w:w w:val="105"/>
                        </w:rPr>
                        <w:t>la</w:t>
                      </w:r>
                      <w:r>
                        <w:rPr>
                          <w:i/>
                          <w:color w:val="363636"/>
                          <w:spacing w:val="4"/>
                          <w:w w:val="105"/>
                        </w:rPr>
                        <w:t xml:space="preserve"> </w:t>
                      </w:r>
                      <w:r>
                        <w:rPr>
                          <w:i/>
                          <w:color w:val="464646"/>
                          <w:w w:val="105"/>
                        </w:rPr>
                        <w:t>excavación</w:t>
                      </w:r>
                      <w:r>
                        <w:rPr>
                          <w:i/>
                          <w:color w:val="464646"/>
                          <w:spacing w:val="18"/>
                          <w:w w:val="105"/>
                        </w:rPr>
                        <w:t xml:space="preserve"> </w:t>
                      </w:r>
                      <w:r>
                        <w:rPr>
                          <w:i/>
                          <w:color w:val="464646"/>
                          <w:w w:val="105"/>
                        </w:rPr>
                        <w:t>en</w:t>
                      </w:r>
                      <w:r>
                        <w:rPr>
                          <w:i/>
                          <w:color w:val="464646"/>
                          <w:spacing w:val="-12"/>
                          <w:w w:val="105"/>
                        </w:rPr>
                        <w:t xml:space="preserve"> </w:t>
                      </w:r>
                      <w:r>
                        <w:rPr>
                          <w:i/>
                          <w:color w:val="363636"/>
                          <w:w w:val="105"/>
                        </w:rPr>
                        <w:t>sección</w:t>
                      </w:r>
                      <w:r>
                        <w:rPr>
                          <w:i/>
                          <w:color w:val="363636"/>
                          <w:spacing w:val="16"/>
                          <w:w w:val="105"/>
                        </w:rPr>
                        <w:t xml:space="preserve"> </w:t>
                      </w:r>
                      <w:r>
                        <w:rPr>
                          <w:i/>
                          <w:color w:val="464646"/>
                          <w:w w:val="105"/>
                        </w:rPr>
                        <w:t>com</w:t>
                      </w:r>
                      <w:r>
                        <w:rPr>
                          <w:i/>
                          <w:color w:val="363636"/>
                          <w:w w:val="105"/>
                        </w:rPr>
                        <w:t>pleta</w:t>
                      </w:r>
                      <w:r>
                        <w:rPr>
                          <w:i/>
                          <w:color w:val="363636"/>
                          <w:spacing w:val="-7"/>
                          <w:w w:val="105"/>
                        </w:rPr>
                        <w:t xml:space="preserve"> </w:t>
                      </w:r>
                      <w:r>
                        <w:rPr>
                          <w:i/>
                          <w:color w:val="363636"/>
                          <w:w w:val="105"/>
                        </w:rPr>
                        <w:t>para</w:t>
                      </w:r>
                      <w:r>
                        <w:rPr>
                          <w:i/>
                          <w:color w:val="363636"/>
                          <w:spacing w:val="14"/>
                          <w:w w:val="105"/>
                        </w:rPr>
                        <w:t xml:space="preserve"> </w:t>
                      </w:r>
                      <w:r>
                        <w:rPr>
                          <w:i/>
                          <w:color w:val="464646"/>
                          <w:w w:val="105"/>
                        </w:rPr>
                        <w:t>valores</w:t>
                      </w:r>
                      <w:r>
                        <w:rPr>
                          <w:i/>
                          <w:color w:val="464646"/>
                          <w:spacing w:val="-15"/>
                          <w:w w:val="105"/>
                        </w:rPr>
                        <w:t xml:space="preserve"> </w:t>
                      </w:r>
                      <w:r>
                        <w:rPr>
                          <w:i/>
                          <w:color w:val="363636"/>
                          <w:spacing w:val="2"/>
                          <w:w w:val="105"/>
                        </w:rPr>
                        <w:t>RMR</w:t>
                      </w:r>
                      <w:r>
                        <w:rPr>
                          <w:i/>
                          <w:color w:val="595959"/>
                          <w:spacing w:val="2"/>
                          <w:w w:val="105"/>
                        </w:rPr>
                        <w:t>&lt;5</w:t>
                      </w:r>
                      <w:r>
                        <w:rPr>
                          <w:i/>
                          <w:color w:val="363636"/>
                          <w:spacing w:val="1"/>
                          <w:w w:val="105"/>
                        </w:rPr>
                        <w:t>0</w:t>
                      </w:r>
                      <w:r>
                        <w:rPr>
                          <w:i/>
                          <w:color w:val="363636"/>
                          <w:spacing w:val="-26"/>
                          <w:w w:val="105"/>
                        </w:rPr>
                        <w:t xml:space="preserve"> </w:t>
                      </w:r>
                      <w:r>
                        <w:rPr>
                          <w:i/>
                          <w:color w:val="363636"/>
                          <w:w w:val="105"/>
                        </w:rPr>
                        <w:t>a</w:t>
                      </w:r>
                      <w:r>
                        <w:rPr>
                          <w:i/>
                          <w:color w:val="363636"/>
                          <w:spacing w:val="-12"/>
                          <w:w w:val="105"/>
                        </w:rPr>
                        <w:t xml:space="preserve"> </w:t>
                      </w:r>
                      <w:r>
                        <w:rPr>
                          <w:i/>
                          <w:color w:val="464646"/>
                          <w:w w:val="105"/>
                        </w:rPr>
                        <w:t>excavación</w:t>
                      </w:r>
                      <w:r>
                        <w:rPr>
                          <w:i/>
                          <w:color w:val="464646"/>
                          <w:spacing w:val="-4"/>
                          <w:w w:val="105"/>
                        </w:rPr>
                        <w:t xml:space="preserve"> </w:t>
                      </w:r>
                      <w:r>
                        <w:rPr>
                          <w:i/>
                          <w:color w:val="464646"/>
                          <w:w w:val="105"/>
                        </w:rPr>
                        <w:t>en</w:t>
                      </w:r>
                      <w:r>
                        <w:rPr>
                          <w:i/>
                          <w:color w:val="464646"/>
                          <w:spacing w:val="-14"/>
                          <w:w w:val="105"/>
                        </w:rPr>
                        <w:t xml:space="preserve"> </w:t>
                      </w:r>
                      <w:r>
                        <w:rPr>
                          <w:i/>
                          <w:color w:val="363636"/>
                          <w:w w:val="105"/>
                        </w:rPr>
                        <w:t>avance</w:t>
                      </w:r>
                      <w:r>
                        <w:rPr>
                          <w:i/>
                          <w:color w:val="363636"/>
                          <w:spacing w:val="-32"/>
                          <w:w w:val="105"/>
                        </w:rPr>
                        <w:t xml:space="preserve"> </w:t>
                      </w:r>
                      <w:r>
                        <w:rPr>
                          <w:rFonts w:ascii="Arial" w:hAnsi="Arial"/>
                          <w:i/>
                          <w:color w:val="595959"/>
                          <w:w w:val="105"/>
                          <w:sz w:val="20"/>
                        </w:rPr>
                        <w:t>y</w:t>
                      </w:r>
                      <w:r>
                        <w:rPr>
                          <w:rFonts w:ascii="Arial" w:hAnsi="Arial"/>
                          <w:i/>
                          <w:color w:val="595959"/>
                          <w:spacing w:val="-7"/>
                          <w:w w:val="105"/>
                          <w:sz w:val="20"/>
                        </w:rPr>
                        <w:t xml:space="preserve"> </w:t>
                      </w:r>
                      <w:r>
                        <w:rPr>
                          <w:i/>
                          <w:color w:val="363636"/>
                          <w:spacing w:val="-1"/>
                          <w:w w:val="105"/>
                        </w:rPr>
                        <w:t>destro</w:t>
                      </w:r>
                      <w:r>
                        <w:rPr>
                          <w:i/>
                          <w:color w:val="595959"/>
                          <w:spacing w:val="-2"/>
                          <w:w w:val="105"/>
                        </w:rPr>
                        <w:t>za''</w:t>
                      </w:r>
                      <w:r>
                        <w:rPr>
                          <w:i/>
                          <w:color w:val="595959"/>
                          <w:w w:val="105"/>
                        </w:rPr>
                        <w:t>.</w:t>
                      </w:r>
                    </w:p>
                    <w:p w14:paraId="3E702F0E" w14:textId="77777777" w:rsidR="000875E4" w:rsidRDefault="000875E4" w:rsidP="000875E4">
                      <w:pPr>
                        <w:spacing w:before="115" w:line="250" w:lineRule="auto"/>
                        <w:ind w:left="100" w:right="107" w:firstLine="312"/>
                        <w:jc w:val="both"/>
                      </w:pPr>
                      <w:r>
                        <w:rPr>
                          <w:color w:val="363636"/>
                          <w:spacing w:val="3"/>
                        </w:rPr>
                        <w:t>Tra</w:t>
                      </w:r>
                      <w:r>
                        <w:rPr>
                          <w:color w:val="595959"/>
                          <w:spacing w:val="2"/>
                        </w:rPr>
                        <w:t>s</w:t>
                      </w:r>
                      <w:r>
                        <w:rPr>
                          <w:color w:val="595959"/>
                          <w:spacing w:val="-22"/>
                        </w:rPr>
                        <w:t xml:space="preserve"> </w:t>
                      </w:r>
                      <w:r>
                        <w:rPr>
                          <w:color w:val="363636"/>
                        </w:rPr>
                        <w:t>requerimiento</w:t>
                      </w:r>
                      <w:r>
                        <w:rPr>
                          <w:color w:val="363636"/>
                          <w:spacing w:val="15"/>
                        </w:rPr>
                        <w:t xml:space="preserve"> </w:t>
                      </w:r>
                      <w:r>
                        <w:rPr>
                          <w:color w:val="363636"/>
                        </w:rPr>
                        <w:t>de</w:t>
                      </w:r>
                      <w:r>
                        <w:rPr>
                          <w:color w:val="363636"/>
                          <w:spacing w:val="2"/>
                        </w:rPr>
                        <w:t xml:space="preserve"> </w:t>
                      </w:r>
                      <w:r>
                        <w:rPr>
                          <w:color w:val="363636"/>
                        </w:rPr>
                        <w:t>la</w:t>
                      </w:r>
                      <w:r>
                        <w:rPr>
                          <w:color w:val="363636"/>
                          <w:spacing w:val="1"/>
                        </w:rPr>
                        <w:t xml:space="preserve"> </w:t>
                      </w:r>
                      <w:r>
                        <w:rPr>
                          <w:color w:val="464646"/>
                        </w:rPr>
                        <w:t xml:space="preserve">Sección </w:t>
                      </w:r>
                      <w:r>
                        <w:rPr>
                          <w:color w:val="363636"/>
                        </w:rPr>
                        <w:t>de</w:t>
                      </w:r>
                      <w:r>
                        <w:rPr>
                          <w:color w:val="363636"/>
                          <w:spacing w:val="-8"/>
                        </w:rPr>
                        <w:t xml:space="preserve"> </w:t>
                      </w:r>
                      <w:r>
                        <w:rPr>
                          <w:color w:val="464646"/>
                        </w:rPr>
                        <w:t>Minas,</w:t>
                      </w:r>
                      <w:r>
                        <w:rPr>
                          <w:color w:val="464646"/>
                          <w:spacing w:val="7"/>
                        </w:rPr>
                        <w:t xml:space="preserve"> </w:t>
                      </w:r>
                      <w:r>
                        <w:rPr>
                          <w:color w:val="363636"/>
                        </w:rPr>
                        <w:t>la</w:t>
                      </w:r>
                      <w:r>
                        <w:rPr>
                          <w:color w:val="363636"/>
                          <w:spacing w:val="-2"/>
                        </w:rPr>
                        <w:t xml:space="preserve"> </w:t>
                      </w:r>
                      <w:r>
                        <w:rPr>
                          <w:color w:val="363636"/>
                        </w:rPr>
                        <w:t>UTE</w:t>
                      </w:r>
                      <w:r>
                        <w:rPr>
                          <w:color w:val="363636"/>
                          <w:spacing w:val="4"/>
                        </w:rPr>
                        <w:t xml:space="preserve"> </w:t>
                      </w:r>
                      <w:r>
                        <w:rPr>
                          <w:color w:val="363636"/>
                          <w:spacing w:val="-2"/>
                        </w:rPr>
                        <w:t>pre</w:t>
                      </w:r>
                      <w:r>
                        <w:rPr>
                          <w:color w:val="595959"/>
                          <w:spacing w:val="-2"/>
                        </w:rPr>
                        <w:t>s</w:t>
                      </w:r>
                      <w:r>
                        <w:rPr>
                          <w:color w:val="363636"/>
                          <w:spacing w:val="-2"/>
                        </w:rPr>
                        <w:t>en</w:t>
                      </w:r>
                      <w:r>
                        <w:rPr>
                          <w:color w:val="595959"/>
                          <w:spacing w:val="-2"/>
                        </w:rPr>
                        <w:t>tó</w:t>
                      </w:r>
                      <w:r>
                        <w:rPr>
                          <w:color w:val="595959"/>
                          <w:spacing w:val="-11"/>
                        </w:rPr>
                        <w:t xml:space="preserve"> </w:t>
                      </w:r>
                      <w:r>
                        <w:rPr>
                          <w:color w:val="363636"/>
                        </w:rPr>
                        <w:t>entre</w:t>
                      </w:r>
                      <w:r>
                        <w:rPr>
                          <w:color w:val="363636"/>
                          <w:spacing w:val="1"/>
                        </w:rPr>
                        <w:t xml:space="preserve"> </w:t>
                      </w:r>
                      <w:r>
                        <w:rPr>
                          <w:color w:val="464646"/>
                        </w:rPr>
                        <w:t>otra</w:t>
                      </w:r>
                      <w:r>
                        <w:rPr>
                          <w:color w:val="464646"/>
                          <w:spacing w:val="6"/>
                        </w:rPr>
                        <w:t xml:space="preserve"> </w:t>
                      </w:r>
                      <w:r>
                        <w:rPr>
                          <w:color w:val="464646"/>
                          <w:spacing w:val="1"/>
                        </w:rPr>
                        <w:t>document</w:t>
                      </w:r>
                      <w:r>
                        <w:rPr>
                          <w:color w:val="363636"/>
                        </w:rPr>
                        <w:t>ación,</w:t>
                      </w:r>
                      <w:r>
                        <w:rPr>
                          <w:color w:val="363636"/>
                          <w:spacing w:val="26"/>
                        </w:rPr>
                        <w:t xml:space="preserve"> </w:t>
                      </w:r>
                      <w:r>
                        <w:rPr>
                          <w:color w:val="363636"/>
                        </w:rPr>
                        <w:t>el</w:t>
                      </w:r>
                      <w:r>
                        <w:rPr>
                          <w:color w:val="363636"/>
                          <w:spacing w:val="13"/>
                        </w:rPr>
                        <w:t xml:space="preserve"> </w:t>
                      </w:r>
                      <w:r>
                        <w:rPr>
                          <w:color w:val="363636"/>
                        </w:rPr>
                        <w:t>documento</w:t>
                      </w:r>
                      <w:r>
                        <w:rPr>
                          <w:color w:val="363636"/>
                          <w:spacing w:val="22"/>
                        </w:rPr>
                        <w:t xml:space="preserve"> “</w:t>
                      </w:r>
                      <w:r>
                        <w:rPr>
                          <w:color w:val="464646"/>
                        </w:rPr>
                        <w:t>Estudio</w:t>
                      </w:r>
                      <w:r>
                        <w:rPr>
                          <w:color w:val="464646"/>
                          <w:spacing w:val="19"/>
                        </w:rPr>
                        <w:t xml:space="preserve"> </w:t>
                      </w:r>
                      <w:r>
                        <w:rPr>
                          <w:color w:val="363636"/>
                        </w:rPr>
                        <w:t>preliminar</w:t>
                      </w:r>
                      <w:r>
                        <w:rPr>
                          <w:color w:val="363636"/>
                          <w:spacing w:val="42"/>
                        </w:rPr>
                        <w:t xml:space="preserve"> </w:t>
                      </w:r>
                      <w:r>
                        <w:rPr>
                          <w:color w:val="363636"/>
                        </w:rPr>
                        <w:t>de</w:t>
                      </w:r>
                      <w:r>
                        <w:rPr>
                          <w:color w:val="363636"/>
                          <w:spacing w:val="14"/>
                        </w:rPr>
                        <w:t xml:space="preserve"> </w:t>
                      </w:r>
                      <w:r>
                        <w:rPr>
                          <w:color w:val="464646"/>
                        </w:rPr>
                        <w:t>revisión</w:t>
                      </w:r>
                      <w:r>
                        <w:rPr>
                          <w:color w:val="464646"/>
                          <w:spacing w:val="36"/>
                        </w:rPr>
                        <w:t xml:space="preserve"> </w:t>
                      </w:r>
                      <w:r>
                        <w:rPr>
                          <w:color w:val="363636"/>
                        </w:rPr>
                        <w:t>del</w:t>
                      </w:r>
                      <w:r>
                        <w:rPr>
                          <w:color w:val="363636"/>
                          <w:spacing w:val="6"/>
                        </w:rPr>
                        <w:t xml:space="preserve"> </w:t>
                      </w:r>
                      <w:r>
                        <w:rPr>
                          <w:color w:val="363636"/>
                        </w:rPr>
                        <w:t>Proyecto</w:t>
                      </w:r>
                      <w:r>
                        <w:rPr>
                          <w:color w:val="363636"/>
                          <w:spacing w:val="20"/>
                        </w:rPr>
                        <w:t>”,</w:t>
                      </w:r>
                      <w:r>
                        <w:rPr>
                          <w:color w:val="464646"/>
                          <w:spacing w:val="-23"/>
                        </w:rPr>
                        <w:t xml:space="preserve"> </w:t>
                      </w:r>
                      <w:r>
                        <w:rPr>
                          <w:color w:val="363636"/>
                        </w:rPr>
                        <w:t>en</w:t>
                      </w:r>
                      <w:r>
                        <w:rPr>
                          <w:color w:val="363636"/>
                          <w:spacing w:val="11"/>
                        </w:rPr>
                        <w:t xml:space="preserve"> </w:t>
                      </w:r>
                      <w:r>
                        <w:rPr>
                          <w:color w:val="363636"/>
                        </w:rPr>
                        <w:t>el</w:t>
                      </w:r>
                      <w:r>
                        <w:rPr>
                          <w:color w:val="363636"/>
                          <w:spacing w:val="13"/>
                        </w:rPr>
                        <w:t xml:space="preserve"> </w:t>
                      </w:r>
                      <w:r>
                        <w:rPr>
                          <w:color w:val="464646"/>
                        </w:rPr>
                        <w:t>que</w:t>
                      </w:r>
                      <w:r>
                        <w:rPr>
                          <w:color w:val="464646"/>
                          <w:spacing w:val="28"/>
                        </w:rPr>
                        <w:t xml:space="preserve"> </w:t>
                      </w:r>
                      <w:r>
                        <w:rPr>
                          <w:color w:val="595959"/>
                          <w:spacing w:val="-9"/>
                        </w:rPr>
                        <w:t>s</w:t>
                      </w:r>
                      <w:r>
                        <w:rPr>
                          <w:color w:val="363636"/>
                        </w:rPr>
                        <w:t>e</w:t>
                      </w:r>
                      <w:r>
                        <w:rPr>
                          <w:color w:val="363636"/>
                          <w:spacing w:val="-6"/>
                        </w:rPr>
                        <w:t xml:space="preserve"> </w:t>
                      </w:r>
                      <w:r>
                        <w:rPr>
                          <w:color w:val="464646"/>
                        </w:rPr>
                        <w:t>pr</w:t>
                      </w:r>
                      <w:r>
                        <w:rPr>
                          <w:color w:val="464646"/>
                          <w:spacing w:val="8"/>
                        </w:rPr>
                        <w:t>o</w:t>
                      </w:r>
                      <w:r>
                        <w:rPr>
                          <w:color w:val="363636"/>
                        </w:rPr>
                        <w:t>pone</w:t>
                      </w:r>
                      <w:r>
                        <w:rPr>
                          <w:color w:val="363636"/>
                          <w:spacing w:val="32"/>
                        </w:rPr>
                        <w:t xml:space="preserve"> </w:t>
                      </w:r>
                      <w:r>
                        <w:rPr>
                          <w:color w:val="363636"/>
                        </w:rPr>
                        <w:t>realizar</w:t>
                      </w:r>
                      <w:r>
                        <w:rPr>
                          <w:color w:val="363636"/>
                          <w:spacing w:val="30"/>
                        </w:rPr>
                        <w:t xml:space="preserve"> </w:t>
                      </w:r>
                      <w:r>
                        <w:rPr>
                          <w:color w:val="464646"/>
                        </w:rPr>
                        <w:t>toda</w:t>
                      </w:r>
                      <w:r>
                        <w:rPr>
                          <w:color w:val="464646"/>
                          <w:spacing w:val="37"/>
                        </w:rPr>
                        <w:t xml:space="preserve"> </w:t>
                      </w:r>
                      <w:r>
                        <w:rPr>
                          <w:color w:val="464646"/>
                        </w:rPr>
                        <w:t>la</w:t>
                      </w:r>
                      <w:r>
                        <w:rPr>
                          <w:color w:val="464646"/>
                          <w:spacing w:val="28"/>
                        </w:rPr>
                        <w:t xml:space="preserve"> </w:t>
                      </w:r>
                      <w:r>
                        <w:rPr>
                          <w:color w:val="363636"/>
                        </w:rPr>
                        <w:t>excavación</w:t>
                      </w:r>
                      <w:r>
                        <w:rPr>
                          <w:color w:val="363636"/>
                          <w:spacing w:val="37"/>
                        </w:rPr>
                        <w:t xml:space="preserve"> </w:t>
                      </w:r>
                      <w:r>
                        <w:rPr>
                          <w:color w:val="363636"/>
                        </w:rPr>
                        <w:t>del</w:t>
                      </w:r>
                      <w:r>
                        <w:rPr>
                          <w:color w:val="363636"/>
                          <w:spacing w:val="14"/>
                        </w:rPr>
                        <w:t xml:space="preserve"> tún</w:t>
                      </w:r>
                      <w:r>
                        <w:rPr>
                          <w:color w:val="464646"/>
                          <w:spacing w:val="-7"/>
                        </w:rPr>
                        <w:t>el</w:t>
                      </w:r>
                      <w:r>
                        <w:rPr>
                          <w:color w:val="464646"/>
                          <w:spacing w:val="24"/>
                        </w:rPr>
                        <w:t xml:space="preserve"> </w:t>
                      </w:r>
                      <w:r>
                        <w:rPr>
                          <w:color w:val="363636"/>
                        </w:rPr>
                        <w:t>en</w:t>
                      </w:r>
                      <w:r>
                        <w:rPr>
                          <w:color w:val="363636"/>
                          <w:spacing w:val="19"/>
                        </w:rPr>
                        <w:t xml:space="preserve"> </w:t>
                      </w:r>
                      <w:r>
                        <w:rPr>
                          <w:color w:val="464646"/>
                        </w:rPr>
                        <w:t>avance</w:t>
                      </w:r>
                      <w:r>
                        <w:rPr>
                          <w:color w:val="464646"/>
                          <w:spacing w:val="10"/>
                        </w:rPr>
                        <w:t xml:space="preserve"> </w:t>
                      </w:r>
                      <w:r>
                        <w:rPr>
                          <w:color w:val="464646"/>
                        </w:rPr>
                        <w:t>y</w:t>
                      </w:r>
                      <w:r>
                        <w:rPr>
                          <w:color w:val="464646"/>
                          <w:spacing w:val="20"/>
                        </w:rPr>
                        <w:t xml:space="preserve"> </w:t>
                      </w:r>
                      <w:r>
                        <w:rPr>
                          <w:color w:val="363636"/>
                          <w:spacing w:val="-2"/>
                        </w:rPr>
                        <w:t>de</w:t>
                      </w:r>
                      <w:r>
                        <w:rPr>
                          <w:color w:val="595959"/>
                          <w:spacing w:val="-2"/>
                        </w:rPr>
                        <w:t>s</w:t>
                      </w:r>
                      <w:r>
                        <w:rPr>
                          <w:color w:val="363636"/>
                          <w:spacing w:val="-2"/>
                        </w:rPr>
                        <w:t>troza</w:t>
                      </w:r>
                      <w:r>
                        <w:rPr>
                          <w:color w:val="363636"/>
                          <w:spacing w:val="41"/>
                        </w:rPr>
                        <w:t xml:space="preserve"> </w:t>
                      </w:r>
                      <w:r>
                        <w:rPr>
                          <w:color w:val="464646"/>
                        </w:rPr>
                        <w:t>independientemente</w:t>
                      </w:r>
                      <w:r>
                        <w:rPr>
                          <w:color w:val="464646"/>
                          <w:spacing w:val="27"/>
                          <w:w w:val="101"/>
                        </w:rPr>
                        <w:t xml:space="preserve"> </w:t>
                      </w:r>
                      <w:r>
                        <w:rPr>
                          <w:color w:val="363636"/>
                        </w:rPr>
                        <w:t>de</w:t>
                      </w:r>
                      <w:r>
                        <w:rPr>
                          <w:color w:val="363636"/>
                          <w:spacing w:val="22"/>
                        </w:rPr>
                        <w:t xml:space="preserve"> </w:t>
                      </w:r>
                      <w:r>
                        <w:rPr>
                          <w:color w:val="595959"/>
                          <w:spacing w:val="-9"/>
                        </w:rPr>
                        <w:t>s</w:t>
                      </w:r>
                      <w:r>
                        <w:rPr>
                          <w:color w:val="363636"/>
                        </w:rPr>
                        <w:t>u</w:t>
                      </w:r>
                      <w:r>
                        <w:rPr>
                          <w:color w:val="595959"/>
                        </w:rPr>
                        <w:t>s</w:t>
                      </w:r>
                      <w:r>
                        <w:rPr>
                          <w:color w:val="595959"/>
                          <w:spacing w:val="1"/>
                        </w:rPr>
                        <w:t xml:space="preserve"> </w:t>
                      </w:r>
                      <w:r>
                        <w:rPr>
                          <w:color w:val="464646"/>
                        </w:rPr>
                        <w:t>valores</w:t>
                      </w:r>
                      <w:r>
                        <w:rPr>
                          <w:color w:val="464646"/>
                          <w:spacing w:val="26"/>
                        </w:rPr>
                        <w:t xml:space="preserve"> </w:t>
                      </w:r>
                      <w:r>
                        <w:rPr>
                          <w:color w:val="464646"/>
                        </w:rPr>
                        <w:t>RMR.</w:t>
                      </w:r>
                    </w:p>
                    <w:p w14:paraId="70CA0027" w14:textId="77777777" w:rsidR="000875E4" w:rsidRDefault="000875E4" w:rsidP="000875E4">
                      <w:pPr>
                        <w:spacing w:before="125" w:line="250" w:lineRule="auto"/>
                        <w:ind w:left="105" w:right="113" w:firstLine="307"/>
                        <w:jc w:val="both"/>
                      </w:pPr>
                      <w:r>
                        <w:rPr>
                          <w:color w:val="363636"/>
                          <w:w w:val="105"/>
                        </w:rPr>
                        <w:t>El</w:t>
                      </w:r>
                      <w:r>
                        <w:rPr>
                          <w:color w:val="363636"/>
                          <w:spacing w:val="44"/>
                          <w:w w:val="105"/>
                        </w:rPr>
                        <w:t xml:space="preserve"> </w:t>
                      </w:r>
                      <w:r>
                        <w:rPr>
                          <w:color w:val="363636"/>
                          <w:w w:val="105"/>
                        </w:rPr>
                        <w:t>citado estudio, propone</w:t>
                      </w:r>
                      <w:r>
                        <w:rPr>
                          <w:color w:val="464646"/>
                          <w:spacing w:val="51"/>
                          <w:w w:val="105"/>
                        </w:rPr>
                        <w:t xml:space="preserve"> </w:t>
                      </w:r>
                      <w:r>
                        <w:rPr>
                          <w:color w:val="464646"/>
                          <w:w w:val="105"/>
                        </w:rPr>
                        <w:t>una</w:t>
                      </w:r>
                      <w:r>
                        <w:rPr>
                          <w:color w:val="464646"/>
                          <w:spacing w:val="55"/>
                          <w:w w:val="105"/>
                        </w:rPr>
                        <w:t xml:space="preserve"> </w:t>
                      </w:r>
                      <w:r>
                        <w:rPr>
                          <w:color w:val="464646"/>
                          <w:w w:val="105"/>
                        </w:rPr>
                        <w:t>modificación</w:t>
                      </w:r>
                      <w:r>
                        <w:rPr>
                          <w:color w:val="464646"/>
                          <w:spacing w:val="11"/>
                          <w:w w:val="105"/>
                        </w:rPr>
                        <w:t xml:space="preserve"> </w:t>
                      </w:r>
                      <w:r>
                        <w:rPr>
                          <w:color w:val="363636"/>
                          <w:w w:val="105"/>
                        </w:rPr>
                        <w:t>del</w:t>
                      </w:r>
                      <w:r>
                        <w:rPr>
                          <w:color w:val="363636"/>
                          <w:spacing w:val="45"/>
                          <w:w w:val="105"/>
                        </w:rPr>
                        <w:t xml:space="preserve"> </w:t>
                      </w:r>
                      <w:r>
                        <w:rPr>
                          <w:color w:val="464646"/>
                          <w:w w:val="105"/>
                        </w:rPr>
                        <w:t>proyecto</w:t>
                      </w:r>
                      <w:r>
                        <w:rPr>
                          <w:color w:val="464646"/>
                          <w:spacing w:val="3"/>
                          <w:w w:val="105"/>
                        </w:rPr>
                        <w:t xml:space="preserve"> </w:t>
                      </w:r>
                      <w:r>
                        <w:rPr>
                          <w:color w:val="464646"/>
                          <w:w w:val="105"/>
                        </w:rPr>
                        <w:t>de</w:t>
                      </w:r>
                      <w:r>
                        <w:rPr>
                          <w:color w:val="464646"/>
                          <w:spacing w:val="44"/>
                          <w:w w:val="105"/>
                        </w:rPr>
                        <w:t xml:space="preserve"> </w:t>
                      </w:r>
                      <w:r>
                        <w:rPr>
                          <w:color w:val="595959"/>
                          <w:w w:val="105"/>
                        </w:rPr>
                        <w:t>sost</w:t>
                      </w:r>
                      <w:r>
                        <w:rPr>
                          <w:color w:val="363636"/>
                          <w:w w:val="105"/>
                        </w:rPr>
                        <w:t>enimiento</w:t>
                      </w:r>
                      <w:r>
                        <w:rPr>
                          <w:color w:val="363636"/>
                          <w:spacing w:val="26"/>
                          <w:w w:val="102"/>
                        </w:rPr>
                        <w:t xml:space="preserve"> </w:t>
                      </w:r>
                      <w:r>
                        <w:rPr>
                          <w:color w:val="464646"/>
                          <w:w w:val="105"/>
                        </w:rPr>
                        <w:t>inicialmente</w:t>
                      </w:r>
                      <w:r>
                        <w:rPr>
                          <w:color w:val="464646"/>
                          <w:spacing w:val="24"/>
                          <w:w w:val="105"/>
                        </w:rPr>
                        <w:t xml:space="preserve"> </w:t>
                      </w:r>
                      <w:r>
                        <w:rPr>
                          <w:color w:val="464646"/>
                          <w:w w:val="105"/>
                        </w:rPr>
                        <w:t>presentado,</w:t>
                      </w:r>
                      <w:r>
                        <w:rPr>
                          <w:color w:val="464646"/>
                          <w:spacing w:val="28"/>
                          <w:w w:val="105"/>
                        </w:rPr>
                        <w:t xml:space="preserve"> </w:t>
                      </w:r>
                      <w:r>
                        <w:rPr>
                          <w:color w:val="464646"/>
                          <w:w w:val="105"/>
                        </w:rPr>
                        <w:t>y</w:t>
                      </w:r>
                      <w:r>
                        <w:rPr>
                          <w:color w:val="464646"/>
                          <w:spacing w:val="11"/>
                          <w:w w:val="105"/>
                        </w:rPr>
                        <w:t xml:space="preserve"> </w:t>
                      </w:r>
                      <w:r>
                        <w:rPr>
                          <w:color w:val="363636"/>
                          <w:w w:val="105"/>
                        </w:rPr>
                        <w:t>en</w:t>
                      </w:r>
                      <w:r>
                        <w:rPr>
                          <w:color w:val="363636"/>
                          <w:spacing w:val="6"/>
                          <w:w w:val="105"/>
                        </w:rPr>
                        <w:t xml:space="preserve"> </w:t>
                      </w:r>
                      <w:r>
                        <w:rPr>
                          <w:color w:val="363636"/>
                          <w:w w:val="105"/>
                        </w:rPr>
                        <w:t>cuanto</w:t>
                      </w:r>
                      <w:r>
                        <w:rPr>
                          <w:color w:val="363636"/>
                          <w:spacing w:val="12"/>
                          <w:w w:val="105"/>
                        </w:rPr>
                        <w:t xml:space="preserve"> </w:t>
                      </w:r>
                      <w:r>
                        <w:rPr>
                          <w:color w:val="464646"/>
                          <w:w w:val="105"/>
                        </w:rPr>
                        <w:t>al</w:t>
                      </w:r>
                      <w:r>
                        <w:rPr>
                          <w:color w:val="464646"/>
                          <w:spacing w:val="7"/>
                          <w:w w:val="105"/>
                        </w:rPr>
                        <w:t xml:space="preserve"> </w:t>
                      </w:r>
                      <w:r>
                        <w:rPr>
                          <w:color w:val="595959"/>
                          <w:spacing w:val="-1"/>
                          <w:w w:val="105"/>
                        </w:rPr>
                        <w:t>sist</w:t>
                      </w:r>
                      <w:r>
                        <w:rPr>
                          <w:color w:val="363636"/>
                          <w:spacing w:val="-2"/>
                          <w:w w:val="105"/>
                        </w:rPr>
                        <w:t>ema</w:t>
                      </w:r>
                      <w:r>
                        <w:rPr>
                          <w:color w:val="363636"/>
                          <w:spacing w:val="15"/>
                          <w:w w:val="105"/>
                        </w:rPr>
                        <w:t xml:space="preserve"> </w:t>
                      </w:r>
                      <w:r>
                        <w:rPr>
                          <w:color w:val="464646"/>
                          <w:w w:val="105"/>
                        </w:rPr>
                        <w:t>de</w:t>
                      </w:r>
                      <w:r>
                        <w:rPr>
                          <w:color w:val="464646"/>
                          <w:spacing w:val="6"/>
                          <w:w w:val="105"/>
                        </w:rPr>
                        <w:t xml:space="preserve"> </w:t>
                      </w:r>
                      <w:proofErr w:type="spellStart"/>
                      <w:r>
                        <w:rPr>
                          <w:color w:val="363636"/>
                          <w:w w:val="105"/>
                        </w:rPr>
                        <w:t>excayación</w:t>
                      </w:r>
                      <w:proofErr w:type="spellEnd"/>
                      <w:r>
                        <w:rPr>
                          <w:color w:val="363636"/>
                          <w:spacing w:val="16"/>
                          <w:w w:val="105"/>
                        </w:rPr>
                        <w:t xml:space="preserve"> </w:t>
                      </w:r>
                      <w:r>
                        <w:rPr>
                          <w:color w:val="595959"/>
                          <w:w w:val="105"/>
                        </w:rPr>
                        <w:t>y</w:t>
                      </w:r>
                      <w:r>
                        <w:rPr>
                          <w:color w:val="595959"/>
                          <w:spacing w:val="15"/>
                          <w:w w:val="105"/>
                        </w:rPr>
                        <w:t xml:space="preserve"> </w:t>
                      </w:r>
                      <w:r>
                        <w:rPr>
                          <w:color w:val="595959"/>
                          <w:spacing w:val="-1"/>
                          <w:w w:val="105"/>
                        </w:rPr>
                        <w:t>sost</w:t>
                      </w:r>
                      <w:r>
                        <w:rPr>
                          <w:color w:val="363636"/>
                          <w:spacing w:val="-2"/>
                          <w:w w:val="105"/>
                        </w:rPr>
                        <w:t>enimiento,</w:t>
                      </w:r>
                      <w:r>
                        <w:rPr>
                          <w:color w:val="363636"/>
                          <w:spacing w:val="18"/>
                          <w:w w:val="105"/>
                        </w:rPr>
                        <w:t xml:space="preserve"> </w:t>
                      </w:r>
                      <w:proofErr w:type="gramStart"/>
                      <w:r>
                        <w:rPr>
                          <w:color w:val="595959"/>
                          <w:spacing w:val="-8"/>
                          <w:w w:val="105"/>
                        </w:rPr>
                        <w:t>s</w:t>
                      </w:r>
                      <w:r>
                        <w:rPr>
                          <w:color w:val="363636"/>
                          <w:spacing w:val="-9"/>
                          <w:w w:val="105"/>
                        </w:rPr>
                        <w:t>e</w:t>
                      </w:r>
                      <w:r>
                        <w:rPr>
                          <w:color w:val="363636"/>
                          <w:spacing w:val="41"/>
                          <w:w w:val="112"/>
                        </w:rPr>
                        <w:t xml:space="preserve"> </w:t>
                      </w:r>
                      <w:r>
                        <w:rPr>
                          <w:color w:val="363636"/>
                          <w:spacing w:val="-2"/>
                          <w:w w:val="105"/>
                        </w:rPr>
                        <w:t>cen</w:t>
                      </w:r>
                      <w:r>
                        <w:rPr>
                          <w:color w:val="595959"/>
                          <w:spacing w:val="-2"/>
                          <w:w w:val="105"/>
                        </w:rPr>
                        <w:t>tra</w:t>
                      </w:r>
                      <w:r>
                        <w:rPr>
                          <w:color w:val="595959"/>
                          <w:spacing w:val="-15"/>
                          <w:w w:val="105"/>
                        </w:rPr>
                        <w:t xml:space="preserve"> </w:t>
                      </w:r>
                      <w:r>
                        <w:rPr>
                          <w:color w:val="363636"/>
                          <w:w w:val="105"/>
                        </w:rPr>
                        <w:t>principalmente</w:t>
                      </w:r>
                      <w:r>
                        <w:rPr>
                          <w:color w:val="363636"/>
                          <w:spacing w:val="-3"/>
                          <w:w w:val="105"/>
                        </w:rPr>
                        <w:t xml:space="preserve"> </w:t>
                      </w:r>
                      <w:r>
                        <w:rPr>
                          <w:color w:val="363636"/>
                          <w:w w:val="105"/>
                        </w:rPr>
                        <w:t>en</w:t>
                      </w:r>
                      <w:proofErr w:type="gramEnd"/>
                      <w:r>
                        <w:rPr>
                          <w:color w:val="363636"/>
                          <w:spacing w:val="-22"/>
                          <w:w w:val="105"/>
                        </w:rPr>
                        <w:t xml:space="preserve"> </w:t>
                      </w:r>
                      <w:r>
                        <w:rPr>
                          <w:color w:val="363636"/>
                          <w:spacing w:val="-2"/>
                          <w:w w:val="105"/>
                        </w:rPr>
                        <w:t>e</w:t>
                      </w:r>
                      <w:r>
                        <w:rPr>
                          <w:color w:val="595959"/>
                          <w:spacing w:val="-2"/>
                          <w:w w:val="105"/>
                        </w:rPr>
                        <w:t>s</w:t>
                      </w:r>
                      <w:r>
                        <w:rPr>
                          <w:color w:val="363636"/>
                          <w:spacing w:val="-3"/>
                          <w:w w:val="105"/>
                        </w:rPr>
                        <w:t>ta</w:t>
                      </w:r>
                      <w:r>
                        <w:rPr>
                          <w:color w:val="595959"/>
                          <w:spacing w:val="-2"/>
                          <w:w w:val="105"/>
                        </w:rPr>
                        <w:t>s</w:t>
                      </w:r>
                      <w:r>
                        <w:rPr>
                          <w:color w:val="595959"/>
                          <w:spacing w:val="-29"/>
                          <w:w w:val="105"/>
                        </w:rPr>
                        <w:t xml:space="preserve"> </w:t>
                      </w:r>
                      <w:r>
                        <w:rPr>
                          <w:color w:val="363636"/>
                          <w:w w:val="105"/>
                        </w:rPr>
                        <w:t>cue</w:t>
                      </w:r>
                      <w:r>
                        <w:rPr>
                          <w:color w:val="595959"/>
                          <w:w w:val="105"/>
                        </w:rPr>
                        <w:t>st</w:t>
                      </w:r>
                      <w:r>
                        <w:rPr>
                          <w:color w:val="363636"/>
                          <w:w w:val="105"/>
                        </w:rPr>
                        <w:t>iones:</w:t>
                      </w:r>
                    </w:p>
                  </w:txbxContent>
                </v:textbox>
                <w10:anchorlock/>
              </v:shape>
            </w:pict>
          </mc:Fallback>
        </mc:AlternateContent>
      </w:r>
    </w:p>
    <w:p w14:paraId="54AA1D4E" w14:textId="77777777" w:rsidR="000875E4" w:rsidRPr="002E1C43" w:rsidRDefault="000875E4" w:rsidP="000875E4">
      <w:pPr>
        <w:spacing w:before="6"/>
        <w:rPr>
          <w:rFonts w:ascii="Arial" w:eastAsia="Arial" w:hAnsi="Arial" w:cs="Arial"/>
          <w:sz w:val="22"/>
          <w:szCs w:val="22"/>
        </w:rPr>
      </w:pPr>
    </w:p>
    <w:p w14:paraId="1D330D1C" w14:textId="77777777" w:rsidR="000875E4" w:rsidRPr="002E1C43" w:rsidRDefault="000875E4" w:rsidP="000875E4">
      <w:pPr>
        <w:pStyle w:val="Textoindependiente"/>
        <w:spacing w:before="72"/>
        <w:ind w:left="806" w:right="121" w:hanging="10"/>
        <w:jc w:val="both"/>
        <w:rPr>
          <w:rFonts w:eastAsia="Arial" w:cs="Arial"/>
          <w:sz w:val="22"/>
          <w:szCs w:val="22"/>
        </w:rPr>
      </w:pPr>
      <w:r w:rsidRPr="002E1C43">
        <w:rPr>
          <w:rFonts w:cs="Arial"/>
          <w:color w:val="010101"/>
          <w:sz w:val="22"/>
          <w:szCs w:val="22"/>
        </w:rPr>
        <w:t>Al</w:t>
      </w:r>
      <w:r w:rsidRPr="002E1C43">
        <w:rPr>
          <w:rFonts w:cs="Arial"/>
          <w:color w:val="010101"/>
          <w:spacing w:val="5"/>
          <w:sz w:val="22"/>
          <w:szCs w:val="22"/>
        </w:rPr>
        <w:t xml:space="preserve"> </w:t>
      </w:r>
      <w:r w:rsidRPr="002E1C43">
        <w:rPr>
          <w:rFonts w:cs="Arial"/>
          <w:color w:val="010101"/>
          <w:sz w:val="22"/>
          <w:szCs w:val="22"/>
        </w:rPr>
        <w:t>haberse</w:t>
      </w:r>
      <w:r w:rsidRPr="002E1C43">
        <w:rPr>
          <w:rFonts w:cs="Arial"/>
          <w:color w:val="010101"/>
          <w:spacing w:val="3"/>
          <w:sz w:val="22"/>
          <w:szCs w:val="22"/>
        </w:rPr>
        <w:t xml:space="preserve"> </w:t>
      </w:r>
      <w:r w:rsidRPr="002E1C43">
        <w:rPr>
          <w:rFonts w:cs="Arial"/>
          <w:color w:val="010101"/>
          <w:spacing w:val="-4"/>
          <w:sz w:val="22"/>
          <w:szCs w:val="22"/>
        </w:rPr>
        <w:t xml:space="preserve">omitido </w:t>
      </w:r>
      <w:r w:rsidRPr="002E1C43">
        <w:rPr>
          <w:rFonts w:cs="Arial"/>
          <w:color w:val="010101"/>
          <w:sz w:val="22"/>
          <w:szCs w:val="22"/>
        </w:rPr>
        <w:t>en</w:t>
      </w:r>
      <w:r w:rsidRPr="002E1C43">
        <w:rPr>
          <w:rFonts w:cs="Arial"/>
          <w:color w:val="010101"/>
          <w:spacing w:val="-12"/>
          <w:sz w:val="22"/>
          <w:szCs w:val="22"/>
        </w:rPr>
        <w:t xml:space="preserve"> </w:t>
      </w:r>
      <w:r w:rsidRPr="002E1C43">
        <w:rPr>
          <w:rFonts w:cs="Arial"/>
          <w:color w:val="010101"/>
          <w:sz w:val="22"/>
          <w:szCs w:val="22"/>
        </w:rPr>
        <w:t>el</w:t>
      </w:r>
      <w:r w:rsidRPr="002E1C43">
        <w:rPr>
          <w:rFonts w:cs="Arial"/>
          <w:color w:val="010101"/>
          <w:spacing w:val="1"/>
          <w:sz w:val="22"/>
          <w:szCs w:val="22"/>
        </w:rPr>
        <w:t xml:space="preserve"> </w:t>
      </w:r>
      <w:r w:rsidRPr="002E1C43">
        <w:rPr>
          <w:rFonts w:cs="Arial"/>
          <w:color w:val="010101"/>
          <w:spacing w:val="-12"/>
          <w:sz w:val="22"/>
          <w:szCs w:val="22"/>
        </w:rPr>
        <w:t>I</w:t>
      </w:r>
      <w:r w:rsidRPr="002E1C43">
        <w:rPr>
          <w:rFonts w:cs="Arial"/>
          <w:color w:val="010101"/>
          <w:spacing w:val="-18"/>
          <w:sz w:val="22"/>
          <w:szCs w:val="22"/>
        </w:rPr>
        <w:t>P</w:t>
      </w:r>
      <w:r w:rsidRPr="002E1C43">
        <w:rPr>
          <w:rFonts w:cs="Arial"/>
          <w:color w:val="010101"/>
          <w:spacing w:val="-3"/>
          <w:sz w:val="22"/>
          <w:szCs w:val="22"/>
        </w:rPr>
        <w:t xml:space="preserve"> </w:t>
      </w:r>
      <w:r w:rsidRPr="002E1C43">
        <w:rPr>
          <w:rFonts w:cs="Arial"/>
          <w:color w:val="010101"/>
          <w:sz w:val="22"/>
          <w:szCs w:val="22"/>
        </w:rPr>
        <w:t>información</w:t>
      </w:r>
      <w:r w:rsidRPr="002E1C43">
        <w:rPr>
          <w:rFonts w:cs="Arial"/>
          <w:color w:val="010101"/>
          <w:spacing w:val="-2"/>
          <w:sz w:val="22"/>
          <w:szCs w:val="22"/>
        </w:rPr>
        <w:t xml:space="preserve"> </w:t>
      </w:r>
      <w:r w:rsidRPr="002E1C43">
        <w:rPr>
          <w:rFonts w:cs="Arial"/>
          <w:color w:val="010101"/>
          <w:sz w:val="22"/>
          <w:szCs w:val="22"/>
        </w:rPr>
        <w:t>contenida,</w:t>
      </w:r>
      <w:r w:rsidRPr="002E1C43">
        <w:rPr>
          <w:rFonts w:cs="Arial"/>
          <w:color w:val="010101"/>
          <w:spacing w:val="-5"/>
          <w:sz w:val="22"/>
          <w:szCs w:val="22"/>
        </w:rPr>
        <w:t xml:space="preserve"> </w:t>
      </w:r>
      <w:r w:rsidRPr="002E1C43">
        <w:rPr>
          <w:rFonts w:cs="Arial"/>
          <w:color w:val="010101"/>
          <w:sz w:val="22"/>
          <w:szCs w:val="22"/>
        </w:rPr>
        <w:t>tanto</w:t>
      </w:r>
      <w:r w:rsidRPr="002E1C43">
        <w:rPr>
          <w:rFonts w:cs="Arial"/>
          <w:color w:val="010101"/>
          <w:spacing w:val="9"/>
          <w:sz w:val="22"/>
          <w:szCs w:val="22"/>
        </w:rPr>
        <w:t xml:space="preserve"> </w:t>
      </w:r>
      <w:r w:rsidRPr="002E1C43">
        <w:rPr>
          <w:rFonts w:cs="Arial"/>
          <w:color w:val="010101"/>
          <w:sz w:val="22"/>
          <w:szCs w:val="22"/>
        </w:rPr>
        <w:t>en</w:t>
      </w:r>
      <w:r w:rsidRPr="002E1C43">
        <w:rPr>
          <w:rFonts w:cs="Arial"/>
          <w:color w:val="010101"/>
          <w:spacing w:val="-2"/>
          <w:sz w:val="22"/>
          <w:szCs w:val="22"/>
        </w:rPr>
        <w:t xml:space="preserve"> </w:t>
      </w:r>
      <w:r w:rsidRPr="002E1C43">
        <w:rPr>
          <w:rFonts w:cs="Arial"/>
          <w:color w:val="010101"/>
          <w:sz w:val="22"/>
          <w:szCs w:val="22"/>
        </w:rPr>
        <w:t>el</w:t>
      </w:r>
      <w:r w:rsidRPr="002E1C43">
        <w:rPr>
          <w:rFonts w:cs="Arial"/>
          <w:color w:val="010101"/>
          <w:spacing w:val="-4"/>
          <w:sz w:val="22"/>
          <w:szCs w:val="22"/>
        </w:rPr>
        <w:t xml:space="preserve"> </w:t>
      </w:r>
      <w:r w:rsidRPr="002E1C43">
        <w:rPr>
          <w:rFonts w:cs="Arial"/>
          <w:color w:val="010101"/>
          <w:sz w:val="22"/>
          <w:szCs w:val="22"/>
        </w:rPr>
        <w:t>expediente</w:t>
      </w:r>
      <w:r w:rsidRPr="002E1C43">
        <w:rPr>
          <w:rFonts w:cs="Arial"/>
          <w:color w:val="010101"/>
          <w:spacing w:val="8"/>
          <w:sz w:val="22"/>
          <w:szCs w:val="22"/>
        </w:rPr>
        <w:t xml:space="preserve"> </w:t>
      </w:r>
      <w:r w:rsidRPr="002E1C43">
        <w:rPr>
          <w:rFonts w:cs="Arial"/>
          <w:color w:val="010101"/>
          <w:sz w:val="22"/>
          <w:szCs w:val="22"/>
        </w:rPr>
        <w:t>de</w:t>
      </w:r>
      <w:r w:rsidRPr="002E1C43">
        <w:rPr>
          <w:rFonts w:cs="Arial"/>
          <w:color w:val="010101"/>
          <w:spacing w:val="6"/>
          <w:sz w:val="22"/>
          <w:szCs w:val="22"/>
        </w:rPr>
        <w:t xml:space="preserve"> </w:t>
      </w:r>
      <w:r w:rsidRPr="002E1C43">
        <w:rPr>
          <w:rFonts w:cs="Arial"/>
          <w:color w:val="010101"/>
          <w:sz w:val="22"/>
          <w:szCs w:val="22"/>
        </w:rPr>
        <w:t>aprobación</w:t>
      </w:r>
      <w:r w:rsidRPr="002E1C43">
        <w:rPr>
          <w:rFonts w:cs="Arial"/>
          <w:color w:val="010101"/>
          <w:spacing w:val="-2"/>
          <w:sz w:val="22"/>
          <w:szCs w:val="22"/>
        </w:rPr>
        <w:t xml:space="preserve"> </w:t>
      </w:r>
      <w:r w:rsidRPr="002E1C43">
        <w:rPr>
          <w:rFonts w:cs="Arial"/>
          <w:color w:val="010101"/>
          <w:sz w:val="22"/>
          <w:szCs w:val="22"/>
        </w:rPr>
        <w:t>del</w:t>
      </w:r>
      <w:r w:rsidRPr="002E1C43">
        <w:rPr>
          <w:rFonts w:cs="Arial"/>
          <w:color w:val="010101"/>
          <w:spacing w:val="32"/>
          <w:w w:val="101"/>
          <w:sz w:val="22"/>
          <w:szCs w:val="22"/>
        </w:rPr>
        <w:t xml:space="preserve"> </w:t>
      </w:r>
      <w:r w:rsidRPr="002E1C43">
        <w:rPr>
          <w:rFonts w:cs="Arial"/>
          <w:color w:val="010101"/>
          <w:sz w:val="22"/>
          <w:szCs w:val="22"/>
        </w:rPr>
        <w:t>proyecto</w:t>
      </w:r>
      <w:r w:rsidRPr="002E1C43">
        <w:rPr>
          <w:rFonts w:cs="Arial"/>
          <w:color w:val="010101"/>
          <w:spacing w:val="23"/>
          <w:sz w:val="22"/>
          <w:szCs w:val="22"/>
        </w:rPr>
        <w:t xml:space="preserve"> </w:t>
      </w:r>
      <w:r w:rsidRPr="002E1C43">
        <w:rPr>
          <w:rFonts w:cs="Arial"/>
          <w:color w:val="010101"/>
          <w:sz w:val="22"/>
          <w:szCs w:val="22"/>
        </w:rPr>
        <w:t>de</w:t>
      </w:r>
      <w:r w:rsidRPr="002E1C43">
        <w:rPr>
          <w:rFonts w:cs="Arial"/>
          <w:color w:val="010101"/>
          <w:spacing w:val="20"/>
          <w:sz w:val="22"/>
          <w:szCs w:val="22"/>
        </w:rPr>
        <w:t xml:space="preserve"> </w:t>
      </w:r>
      <w:r w:rsidRPr="002E1C43">
        <w:rPr>
          <w:rFonts w:cs="Arial"/>
          <w:color w:val="010101"/>
          <w:sz w:val="22"/>
          <w:szCs w:val="22"/>
        </w:rPr>
        <w:t>sostenimiento</w:t>
      </w:r>
      <w:r w:rsidRPr="002E1C43">
        <w:rPr>
          <w:rFonts w:cs="Arial"/>
          <w:color w:val="010101"/>
          <w:spacing w:val="17"/>
          <w:sz w:val="22"/>
          <w:szCs w:val="22"/>
        </w:rPr>
        <w:t xml:space="preserve"> </w:t>
      </w:r>
      <w:r w:rsidRPr="002E1C43">
        <w:rPr>
          <w:rFonts w:cs="Arial"/>
          <w:color w:val="010101"/>
          <w:sz w:val="22"/>
          <w:szCs w:val="22"/>
        </w:rPr>
        <w:t>del</w:t>
      </w:r>
      <w:r w:rsidRPr="002E1C43">
        <w:rPr>
          <w:rFonts w:cs="Arial"/>
          <w:color w:val="010101"/>
          <w:spacing w:val="18"/>
          <w:sz w:val="22"/>
          <w:szCs w:val="22"/>
        </w:rPr>
        <w:t xml:space="preserve"> </w:t>
      </w:r>
      <w:r w:rsidRPr="002E1C43">
        <w:rPr>
          <w:rFonts w:cs="Arial"/>
          <w:color w:val="010101"/>
          <w:sz w:val="22"/>
          <w:szCs w:val="22"/>
        </w:rPr>
        <w:t>nuevo</w:t>
      </w:r>
      <w:r w:rsidRPr="002E1C43">
        <w:rPr>
          <w:rFonts w:cs="Arial"/>
          <w:color w:val="010101"/>
          <w:spacing w:val="15"/>
          <w:sz w:val="22"/>
          <w:szCs w:val="22"/>
        </w:rPr>
        <w:t xml:space="preserve"> </w:t>
      </w:r>
      <w:r w:rsidRPr="002E1C43">
        <w:rPr>
          <w:rFonts w:cs="Arial"/>
          <w:color w:val="010101"/>
          <w:sz w:val="22"/>
          <w:szCs w:val="22"/>
        </w:rPr>
        <w:t>túnel</w:t>
      </w:r>
      <w:r w:rsidRPr="002E1C43">
        <w:rPr>
          <w:rFonts w:cs="Arial"/>
          <w:color w:val="010101"/>
          <w:spacing w:val="26"/>
          <w:sz w:val="22"/>
          <w:szCs w:val="22"/>
        </w:rPr>
        <w:t xml:space="preserve"> </w:t>
      </w:r>
      <w:r w:rsidRPr="002E1C43">
        <w:rPr>
          <w:rFonts w:cs="Arial"/>
          <w:color w:val="010101"/>
          <w:sz w:val="22"/>
          <w:szCs w:val="22"/>
        </w:rPr>
        <w:t>de</w:t>
      </w:r>
      <w:r w:rsidRPr="002E1C43">
        <w:rPr>
          <w:rFonts w:cs="Arial"/>
          <w:color w:val="010101"/>
          <w:spacing w:val="20"/>
          <w:sz w:val="22"/>
          <w:szCs w:val="22"/>
        </w:rPr>
        <w:t xml:space="preserve"> </w:t>
      </w:r>
      <w:proofErr w:type="spellStart"/>
      <w:r w:rsidRPr="002E1C43">
        <w:rPr>
          <w:rFonts w:cs="Arial"/>
          <w:color w:val="010101"/>
          <w:spacing w:val="-2"/>
          <w:sz w:val="22"/>
          <w:szCs w:val="22"/>
        </w:rPr>
        <w:t>Bel</w:t>
      </w:r>
      <w:r w:rsidRPr="002E1C43">
        <w:rPr>
          <w:rFonts w:cs="Arial"/>
          <w:color w:val="010101"/>
          <w:spacing w:val="-3"/>
          <w:sz w:val="22"/>
          <w:szCs w:val="22"/>
        </w:rPr>
        <w:t>ate</w:t>
      </w:r>
      <w:proofErr w:type="spellEnd"/>
      <w:r w:rsidRPr="002E1C43">
        <w:rPr>
          <w:rFonts w:cs="Arial"/>
          <w:color w:val="010101"/>
          <w:spacing w:val="-3"/>
          <w:sz w:val="22"/>
          <w:szCs w:val="22"/>
        </w:rPr>
        <w:t>,</w:t>
      </w:r>
      <w:r w:rsidRPr="002E1C43">
        <w:rPr>
          <w:rFonts w:cs="Arial"/>
          <w:color w:val="010101"/>
          <w:spacing w:val="19"/>
          <w:sz w:val="22"/>
          <w:szCs w:val="22"/>
        </w:rPr>
        <w:t xml:space="preserve"> </w:t>
      </w:r>
      <w:r w:rsidRPr="002E1C43">
        <w:rPr>
          <w:rFonts w:cs="Arial"/>
          <w:color w:val="010101"/>
          <w:sz w:val="22"/>
          <w:szCs w:val="22"/>
        </w:rPr>
        <w:t>tramitado</w:t>
      </w:r>
      <w:r w:rsidRPr="002E1C43">
        <w:rPr>
          <w:rFonts w:cs="Arial"/>
          <w:color w:val="010101"/>
          <w:spacing w:val="32"/>
          <w:sz w:val="22"/>
          <w:szCs w:val="22"/>
        </w:rPr>
        <w:t xml:space="preserve"> </w:t>
      </w:r>
      <w:r w:rsidRPr="002E1C43">
        <w:rPr>
          <w:rFonts w:cs="Arial"/>
          <w:color w:val="010101"/>
          <w:sz w:val="22"/>
          <w:szCs w:val="22"/>
        </w:rPr>
        <w:t>por</w:t>
      </w:r>
      <w:r w:rsidRPr="002E1C43">
        <w:rPr>
          <w:rFonts w:cs="Arial"/>
          <w:color w:val="010101"/>
          <w:spacing w:val="24"/>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22"/>
          <w:sz w:val="22"/>
          <w:szCs w:val="22"/>
        </w:rPr>
        <w:t xml:space="preserve"> </w:t>
      </w:r>
      <w:r w:rsidRPr="002E1C43">
        <w:rPr>
          <w:rFonts w:cs="Arial"/>
          <w:color w:val="010101"/>
          <w:sz w:val="22"/>
          <w:szCs w:val="22"/>
        </w:rPr>
        <w:t>Sección</w:t>
      </w:r>
      <w:r w:rsidRPr="002E1C43">
        <w:rPr>
          <w:rFonts w:cs="Arial"/>
          <w:color w:val="010101"/>
          <w:spacing w:val="21"/>
          <w:sz w:val="22"/>
          <w:szCs w:val="22"/>
        </w:rPr>
        <w:t xml:space="preserve"> </w:t>
      </w:r>
      <w:r w:rsidRPr="002E1C43">
        <w:rPr>
          <w:rFonts w:cs="Arial"/>
          <w:color w:val="010101"/>
          <w:sz w:val="22"/>
          <w:szCs w:val="22"/>
        </w:rPr>
        <w:t>de</w:t>
      </w:r>
      <w:r w:rsidRPr="002E1C43">
        <w:rPr>
          <w:rFonts w:cs="Arial"/>
          <w:color w:val="010101"/>
          <w:spacing w:val="30"/>
          <w:sz w:val="22"/>
          <w:szCs w:val="22"/>
        </w:rPr>
        <w:t xml:space="preserve"> </w:t>
      </w:r>
      <w:r w:rsidRPr="002E1C43">
        <w:rPr>
          <w:rFonts w:cs="Arial"/>
          <w:color w:val="010101"/>
          <w:spacing w:val="-2"/>
          <w:sz w:val="22"/>
          <w:szCs w:val="22"/>
        </w:rPr>
        <w:t>Minas,</w:t>
      </w:r>
      <w:r w:rsidRPr="002E1C43">
        <w:rPr>
          <w:rFonts w:cs="Arial"/>
          <w:color w:val="010101"/>
          <w:spacing w:val="27"/>
          <w:w w:val="99"/>
          <w:sz w:val="22"/>
          <w:szCs w:val="22"/>
        </w:rPr>
        <w:t xml:space="preserve"> </w:t>
      </w:r>
      <w:r w:rsidRPr="002E1C43">
        <w:rPr>
          <w:rFonts w:cs="Arial"/>
          <w:color w:val="010101"/>
          <w:sz w:val="22"/>
          <w:szCs w:val="22"/>
        </w:rPr>
        <w:t>como</w:t>
      </w:r>
      <w:r w:rsidRPr="002E1C43">
        <w:rPr>
          <w:rFonts w:cs="Arial"/>
          <w:color w:val="010101"/>
          <w:spacing w:val="18"/>
          <w:sz w:val="22"/>
          <w:szCs w:val="22"/>
        </w:rPr>
        <w:t xml:space="preserve"> </w:t>
      </w:r>
      <w:r w:rsidRPr="002E1C43">
        <w:rPr>
          <w:rFonts w:cs="Arial"/>
          <w:color w:val="010101"/>
          <w:sz w:val="22"/>
          <w:szCs w:val="22"/>
        </w:rPr>
        <w:t>en</w:t>
      </w:r>
      <w:r w:rsidRPr="002E1C43">
        <w:rPr>
          <w:rFonts w:cs="Arial"/>
          <w:color w:val="010101"/>
          <w:spacing w:val="13"/>
          <w:sz w:val="22"/>
          <w:szCs w:val="22"/>
        </w:rPr>
        <w:t xml:space="preserve"> </w:t>
      </w:r>
      <w:r w:rsidRPr="002E1C43">
        <w:rPr>
          <w:rFonts w:cs="Arial"/>
          <w:color w:val="010101"/>
          <w:sz w:val="22"/>
          <w:szCs w:val="22"/>
        </w:rPr>
        <w:t>otros</w:t>
      </w:r>
      <w:r w:rsidRPr="002E1C43">
        <w:rPr>
          <w:rFonts w:cs="Arial"/>
          <w:color w:val="010101"/>
          <w:spacing w:val="20"/>
          <w:sz w:val="22"/>
          <w:szCs w:val="22"/>
        </w:rPr>
        <w:t xml:space="preserve"> </w:t>
      </w:r>
      <w:r w:rsidRPr="002E1C43">
        <w:rPr>
          <w:rFonts w:cs="Arial"/>
          <w:color w:val="010101"/>
          <w:sz w:val="22"/>
          <w:szCs w:val="22"/>
        </w:rPr>
        <w:t>documentos</w:t>
      </w:r>
      <w:r w:rsidRPr="002E1C43">
        <w:rPr>
          <w:rFonts w:cs="Arial"/>
          <w:color w:val="010101"/>
          <w:spacing w:val="36"/>
          <w:sz w:val="22"/>
          <w:szCs w:val="22"/>
        </w:rPr>
        <w:t xml:space="preserve"> </w:t>
      </w:r>
      <w:r w:rsidRPr="002E1C43">
        <w:rPr>
          <w:rFonts w:cs="Arial"/>
          <w:color w:val="010101"/>
          <w:spacing w:val="-3"/>
          <w:sz w:val="22"/>
          <w:szCs w:val="22"/>
        </w:rPr>
        <w:t>relativos</w:t>
      </w:r>
      <w:r w:rsidRPr="002E1C43">
        <w:rPr>
          <w:rFonts w:cs="Arial"/>
          <w:color w:val="010101"/>
          <w:spacing w:val="20"/>
          <w:sz w:val="22"/>
          <w:szCs w:val="22"/>
        </w:rPr>
        <w:t xml:space="preserve"> </w:t>
      </w:r>
      <w:r w:rsidRPr="002E1C43">
        <w:rPr>
          <w:rFonts w:cs="Arial"/>
          <w:color w:val="010101"/>
          <w:sz w:val="22"/>
          <w:szCs w:val="22"/>
        </w:rPr>
        <w:t>al</w:t>
      </w:r>
      <w:r w:rsidRPr="002E1C43">
        <w:rPr>
          <w:rFonts w:cs="Arial"/>
          <w:color w:val="010101"/>
          <w:spacing w:val="17"/>
          <w:sz w:val="22"/>
          <w:szCs w:val="22"/>
        </w:rPr>
        <w:t xml:space="preserve"> </w:t>
      </w:r>
      <w:r w:rsidRPr="002E1C43">
        <w:rPr>
          <w:rFonts w:cs="Arial"/>
          <w:color w:val="010101"/>
          <w:sz w:val="22"/>
          <w:szCs w:val="22"/>
        </w:rPr>
        <w:t>mismo,</w:t>
      </w:r>
      <w:r w:rsidRPr="002E1C43">
        <w:rPr>
          <w:rFonts w:cs="Arial"/>
          <w:color w:val="010101"/>
          <w:spacing w:val="17"/>
          <w:sz w:val="22"/>
          <w:szCs w:val="22"/>
        </w:rPr>
        <w:t xml:space="preserve"> </w:t>
      </w:r>
      <w:r w:rsidRPr="002E1C43">
        <w:rPr>
          <w:rFonts w:cs="Arial"/>
          <w:color w:val="010101"/>
          <w:sz w:val="22"/>
          <w:szCs w:val="22"/>
        </w:rPr>
        <w:t>y</w:t>
      </w:r>
      <w:r w:rsidRPr="002E1C43">
        <w:rPr>
          <w:rFonts w:cs="Arial"/>
          <w:color w:val="010101"/>
          <w:spacing w:val="15"/>
          <w:sz w:val="22"/>
          <w:szCs w:val="22"/>
        </w:rPr>
        <w:t xml:space="preserve"> </w:t>
      </w:r>
      <w:r w:rsidRPr="002E1C43">
        <w:rPr>
          <w:rFonts w:cs="Arial"/>
          <w:color w:val="010101"/>
          <w:sz w:val="22"/>
          <w:szCs w:val="22"/>
        </w:rPr>
        <w:t>gestionados</w:t>
      </w:r>
      <w:r w:rsidRPr="002E1C43">
        <w:rPr>
          <w:rFonts w:cs="Arial"/>
          <w:color w:val="010101"/>
          <w:spacing w:val="33"/>
          <w:sz w:val="22"/>
          <w:szCs w:val="22"/>
        </w:rPr>
        <w:t xml:space="preserve"> </w:t>
      </w:r>
      <w:r w:rsidRPr="002E1C43">
        <w:rPr>
          <w:rFonts w:cs="Arial"/>
          <w:color w:val="010101"/>
          <w:sz w:val="22"/>
          <w:szCs w:val="22"/>
        </w:rPr>
        <w:t>por</w:t>
      </w:r>
      <w:r w:rsidRPr="002E1C43">
        <w:rPr>
          <w:rFonts w:cs="Arial"/>
          <w:color w:val="010101"/>
          <w:spacing w:val="12"/>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23"/>
          <w:sz w:val="22"/>
          <w:szCs w:val="22"/>
        </w:rPr>
        <w:t xml:space="preserve"> </w:t>
      </w:r>
      <w:r w:rsidRPr="002E1C43">
        <w:rPr>
          <w:rFonts w:cs="Arial"/>
          <w:color w:val="010101"/>
          <w:spacing w:val="-3"/>
          <w:sz w:val="22"/>
          <w:szCs w:val="22"/>
        </w:rPr>
        <w:t>Dirección</w:t>
      </w:r>
      <w:r w:rsidRPr="002E1C43">
        <w:rPr>
          <w:rFonts w:cs="Arial"/>
          <w:color w:val="010101"/>
          <w:spacing w:val="13"/>
          <w:sz w:val="22"/>
          <w:szCs w:val="22"/>
        </w:rPr>
        <w:t xml:space="preserve"> </w:t>
      </w:r>
      <w:r w:rsidRPr="002E1C43">
        <w:rPr>
          <w:rFonts w:cs="Arial"/>
          <w:color w:val="010101"/>
          <w:sz w:val="22"/>
          <w:szCs w:val="22"/>
        </w:rPr>
        <w:t>General</w:t>
      </w:r>
      <w:r w:rsidRPr="002E1C43">
        <w:rPr>
          <w:rFonts w:cs="Arial"/>
          <w:color w:val="010101"/>
          <w:spacing w:val="22"/>
          <w:sz w:val="22"/>
          <w:szCs w:val="22"/>
        </w:rPr>
        <w:t xml:space="preserve"> </w:t>
      </w:r>
      <w:r w:rsidRPr="002E1C43">
        <w:rPr>
          <w:rFonts w:cs="Arial"/>
          <w:color w:val="010101"/>
          <w:sz w:val="22"/>
          <w:szCs w:val="22"/>
        </w:rPr>
        <w:t>de</w:t>
      </w:r>
      <w:r w:rsidRPr="002E1C43">
        <w:rPr>
          <w:rFonts w:cs="Arial"/>
          <w:color w:val="010101"/>
          <w:spacing w:val="27"/>
          <w:w w:val="101"/>
          <w:sz w:val="22"/>
          <w:szCs w:val="22"/>
        </w:rPr>
        <w:t xml:space="preserve"> </w:t>
      </w:r>
      <w:r w:rsidRPr="002E1C43">
        <w:rPr>
          <w:rFonts w:cs="Arial"/>
          <w:color w:val="010101"/>
          <w:sz w:val="22"/>
          <w:szCs w:val="22"/>
        </w:rPr>
        <w:t>Obras</w:t>
      </w:r>
      <w:r w:rsidRPr="002E1C43">
        <w:rPr>
          <w:rFonts w:cs="Arial"/>
          <w:color w:val="010101"/>
          <w:spacing w:val="9"/>
          <w:sz w:val="22"/>
          <w:szCs w:val="22"/>
        </w:rPr>
        <w:t xml:space="preserve"> </w:t>
      </w:r>
      <w:r w:rsidRPr="002E1C43">
        <w:rPr>
          <w:rFonts w:cs="Arial"/>
          <w:color w:val="010101"/>
          <w:sz w:val="22"/>
          <w:szCs w:val="22"/>
        </w:rPr>
        <w:t>Púb</w:t>
      </w:r>
      <w:r w:rsidRPr="002E1C43">
        <w:rPr>
          <w:rFonts w:cs="Arial"/>
          <w:color w:val="010101"/>
          <w:spacing w:val="-5"/>
          <w:sz w:val="22"/>
          <w:szCs w:val="22"/>
        </w:rPr>
        <w:t>l</w:t>
      </w:r>
      <w:r w:rsidRPr="002E1C43">
        <w:rPr>
          <w:rFonts w:cs="Arial"/>
          <w:color w:val="010101"/>
          <w:spacing w:val="-20"/>
          <w:sz w:val="22"/>
          <w:szCs w:val="22"/>
        </w:rPr>
        <w:t>i</w:t>
      </w:r>
      <w:r w:rsidRPr="002E1C43">
        <w:rPr>
          <w:rFonts w:cs="Arial"/>
          <w:color w:val="010101"/>
          <w:sz w:val="22"/>
          <w:szCs w:val="22"/>
        </w:rPr>
        <w:t>cas</w:t>
      </w:r>
      <w:r w:rsidRPr="002E1C43">
        <w:rPr>
          <w:rFonts w:cs="Arial"/>
          <w:color w:val="010101"/>
          <w:spacing w:val="14"/>
          <w:sz w:val="22"/>
          <w:szCs w:val="22"/>
        </w:rPr>
        <w:t xml:space="preserve"> </w:t>
      </w:r>
      <w:r w:rsidRPr="002E1C43">
        <w:rPr>
          <w:rFonts w:cs="Arial"/>
          <w:color w:val="010101"/>
          <w:sz w:val="22"/>
          <w:szCs w:val="22"/>
        </w:rPr>
        <w:t>e</w:t>
      </w:r>
      <w:r w:rsidRPr="002E1C43">
        <w:rPr>
          <w:rFonts w:cs="Arial"/>
          <w:color w:val="010101"/>
          <w:spacing w:val="14"/>
          <w:sz w:val="22"/>
          <w:szCs w:val="22"/>
        </w:rPr>
        <w:t xml:space="preserve"> </w:t>
      </w:r>
      <w:r w:rsidRPr="002E1C43">
        <w:rPr>
          <w:rFonts w:cs="Arial"/>
          <w:color w:val="010101"/>
          <w:sz w:val="22"/>
          <w:szCs w:val="22"/>
        </w:rPr>
        <w:t>Infraestructuras,</w:t>
      </w:r>
      <w:r w:rsidRPr="002E1C43">
        <w:rPr>
          <w:rFonts w:cs="Arial"/>
          <w:color w:val="010101"/>
          <w:spacing w:val="27"/>
          <w:sz w:val="22"/>
          <w:szCs w:val="22"/>
        </w:rPr>
        <w:t xml:space="preserve"> </w:t>
      </w:r>
      <w:r w:rsidRPr="002E1C43">
        <w:rPr>
          <w:rFonts w:cs="Arial"/>
          <w:color w:val="010101"/>
          <w:sz w:val="22"/>
          <w:szCs w:val="22"/>
        </w:rPr>
        <w:t>de</w:t>
      </w:r>
      <w:r w:rsidRPr="002E1C43">
        <w:rPr>
          <w:rFonts w:cs="Arial"/>
          <w:color w:val="010101"/>
          <w:spacing w:val="12"/>
          <w:sz w:val="22"/>
          <w:szCs w:val="22"/>
        </w:rPr>
        <w:t xml:space="preserve"> </w:t>
      </w:r>
      <w:r w:rsidRPr="002E1C43">
        <w:rPr>
          <w:rFonts w:cs="Arial"/>
          <w:color w:val="010101"/>
          <w:spacing w:val="-20"/>
          <w:sz w:val="22"/>
          <w:szCs w:val="22"/>
        </w:rPr>
        <w:t>l</w:t>
      </w:r>
      <w:r w:rsidRPr="002E1C43">
        <w:rPr>
          <w:rFonts w:cs="Arial"/>
          <w:color w:val="010101"/>
          <w:sz w:val="22"/>
          <w:szCs w:val="22"/>
        </w:rPr>
        <w:t>os</w:t>
      </w:r>
      <w:r w:rsidRPr="002E1C43">
        <w:rPr>
          <w:rFonts w:cs="Arial"/>
          <w:color w:val="010101"/>
          <w:spacing w:val="13"/>
          <w:sz w:val="22"/>
          <w:szCs w:val="22"/>
        </w:rPr>
        <w:t xml:space="preserve"> </w:t>
      </w:r>
      <w:r w:rsidRPr="002E1C43">
        <w:rPr>
          <w:rFonts w:cs="Arial"/>
          <w:color w:val="010101"/>
          <w:sz w:val="22"/>
          <w:szCs w:val="22"/>
        </w:rPr>
        <w:t>párrafos</w:t>
      </w:r>
      <w:r w:rsidRPr="002E1C43">
        <w:rPr>
          <w:rFonts w:cs="Arial"/>
          <w:color w:val="010101"/>
          <w:spacing w:val="9"/>
          <w:sz w:val="22"/>
          <w:szCs w:val="22"/>
        </w:rPr>
        <w:t xml:space="preserve"> </w:t>
      </w:r>
      <w:r w:rsidRPr="002E1C43">
        <w:rPr>
          <w:rFonts w:cs="Arial"/>
          <w:color w:val="010101"/>
          <w:sz w:val="22"/>
          <w:szCs w:val="22"/>
        </w:rPr>
        <w:t>extractados</w:t>
      </w:r>
      <w:r w:rsidRPr="002E1C43">
        <w:rPr>
          <w:rFonts w:cs="Arial"/>
          <w:color w:val="010101"/>
          <w:spacing w:val="22"/>
          <w:sz w:val="22"/>
          <w:szCs w:val="22"/>
        </w:rPr>
        <w:t xml:space="preserve"> </w:t>
      </w:r>
      <w:r w:rsidRPr="002E1C43">
        <w:rPr>
          <w:rFonts w:cs="Arial"/>
          <w:color w:val="010101"/>
          <w:sz w:val="22"/>
          <w:szCs w:val="22"/>
        </w:rPr>
        <w:t>anteriormente</w:t>
      </w:r>
      <w:r w:rsidRPr="002E1C43">
        <w:rPr>
          <w:rFonts w:cs="Arial"/>
          <w:color w:val="363636"/>
          <w:sz w:val="22"/>
          <w:szCs w:val="22"/>
        </w:rPr>
        <w:t>,</w:t>
      </w:r>
      <w:r w:rsidRPr="002E1C43">
        <w:rPr>
          <w:rFonts w:cs="Arial"/>
          <w:color w:val="363636"/>
          <w:spacing w:val="47"/>
          <w:sz w:val="22"/>
          <w:szCs w:val="22"/>
        </w:rPr>
        <w:t xml:space="preserve"> </w:t>
      </w:r>
      <w:r w:rsidRPr="002E1C43">
        <w:rPr>
          <w:rFonts w:cs="Arial"/>
          <w:color w:val="010101"/>
          <w:sz w:val="22"/>
          <w:szCs w:val="22"/>
        </w:rPr>
        <w:t>de</w:t>
      </w:r>
      <w:r w:rsidRPr="002E1C43">
        <w:rPr>
          <w:rFonts w:cs="Arial"/>
          <w:color w:val="010101"/>
          <w:spacing w:val="13"/>
          <w:sz w:val="22"/>
          <w:szCs w:val="22"/>
        </w:rPr>
        <w:t xml:space="preserve"> </w:t>
      </w:r>
      <w:r w:rsidRPr="002E1C43">
        <w:rPr>
          <w:rFonts w:cs="Arial"/>
          <w:color w:val="010101"/>
          <w:spacing w:val="-20"/>
          <w:sz w:val="22"/>
          <w:szCs w:val="22"/>
        </w:rPr>
        <w:t>l</w:t>
      </w:r>
      <w:r w:rsidRPr="002E1C43">
        <w:rPr>
          <w:rFonts w:cs="Arial"/>
          <w:color w:val="010101"/>
          <w:sz w:val="22"/>
          <w:szCs w:val="22"/>
        </w:rPr>
        <w:t>os apartados</w:t>
      </w:r>
      <w:r w:rsidRPr="002E1C43">
        <w:rPr>
          <w:rFonts w:cs="Arial"/>
          <w:color w:val="010101"/>
          <w:spacing w:val="32"/>
          <w:sz w:val="22"/>
          <w:szCs w:val="22"/>
        </w:rPr>
        <w:t xml:space="preserve"> </w:t>
      </w:r>
      <w:r w:rsidRPr="002E1C43">
        <w:rPr>
          <w:rFonts w:cs="Arial"/>
          <w:color w:val="010101"/>
          <w:spacing w:val="-2"/>
          <w:sz w:val="22"/>
          <w:szCs w:val="22"/>
        </w:rPr>
        <w:t>indicados</w:t>
      </w:r>
      <w:r w:rsidRPr="002E1C43">
        <w:rPr>
          <w:rFonts w:cs="Arial"/>
          <w:color w:val="010101"/>
          <w:spacing w:val="16"/>
          <w:sz w:val="22"/>
          <w:szCs w:val="22"/>
        </w:rPr>
        <w:t xml:space="preserve"> </w:t>
      </w:r>
      <w:r w:rsidRPr="002E1C43">
        <w:rPr>
          <w:rFonts w:cs="Arial"/>
          <w:color w:val="010101"/>
          <w:sz w:val="22"/>
          <w:szCs w:val="22"/>
        </w:rPr>
        <w:t>del</w:t>
      </w:r>
      <w:r w:rsidRPr="002E1C43">
        <w:rPr>
          <w:rFonts w:cs="Arial"/>
          <w:color w:val="010101"/>
          <w:spacing w:val="25"/>
          <w:sz w:val="22"/>
          <w:szCs w:val="22"/>
        </w:rPr>
        <w:t xml:space="preserve"> </w:t>
      </w:r>
      <w:r w:rsidRPr="002E1C43">
        <w:rPr>
          <w:rFonts w:cs="Arial"/>
          <w:color w:val="010101"/>
          <w:sz w:val="22"/>
          <w:szCs w:val="22"/>
        </w:rPr>
        <w:t>IP,</w:t>
      </w:r>
      <w:r w:rsidRPr="002E1C43">
        <w:rPr>
          <w:rFonts w:cs="Arial"/>
          <w:color w:val="010101"/>
          <w:spacing w:val="6"/>
          <w:sz w:val="22"/>
          <w:szCs w:val="22"/>
        </w:rPr>
        <w:t xml:space="preserve"> </w:t>
      </w:r>
      <w:r w:rsidRPr="002E1C43">
        <w:rPr>
          <w:rFonts w:cs="Arial"/>
          <w:color w:val="010101"/>
          <w:sz w:val="22"/>
          <w:szCs w:val="22"/>
        </w:rPr>
        <w:t>se</w:t>
      </w:r>
      <w:r w:rsidRPr="002E1C43">
        <w:rPr>
          <w:rFonts w:cs="Arial"/>
          <w:color w:val="010101"/>
          <w:spacing w:val="15"/>
          <w:sz w:val="22"/>
          <w:szCs w:val="22"/>
        </w:rPr>
        <w:t xml:space="preserve"> </w:t>
      </w:r>
      <w:r w:rsidRPr="002E1C43">
        <w:rPr>
          <w:rFonts w:cs="Arial"/>
          <w:color w:val="010101"/>
          <w:sz w:val="22"/>
          <w:szCs w:val="22"/>
        </w:rPr>
        <w:t>podría</w:t>
      </w:r>
      <w:r w:rsidRPr="002E1C43">
        <w:rPr>
          <w:rFonts w:cs="Arial"/>
          <w:color w:val="010101"/>
          <w:spacing w:val="15"/>
          <w:sz w:val="22"/>
          <w:szCs w:val="22"/>
        </w:rPr>
        <w:t xml:space="preserve"> </w:t>
      </w:r>
      <w:r w:rsidRPr="002E1C43">
        <w:rPr>
          <w:rFonts w:cs="Arial"/>
          <w:color w:val="010101"/>
          <w:spacing w:val="1"/>
          <w:sz w:val="22"/>
          <w:szCs w:val="22"/>
        </w:rPr>
        <w:t>deduci</w:t>
      </w:r>
      <w:r w:rsidRPr="002E1C43">
        <w:rPr>
          <w:rFonts w:cs="Arial"/>
          <w:color w:val="010101"/>
          <w:sz w:val="22"/>
          <w:szCs w:val="22"/>
        </w:rPr>
        <w:t>r</w:t>
      </w:r>
      <w:r w:rsidRPr="002E1C43">
        <w:rPr>
          <w:rFonts w:cs="Arial"/>
          <w:color w:val="010101"/>
          <w:spacing w:val="-9"/>
          <w:sz w:val="22"/>
          <w:szCs w:val="22"/>
        </w:rPr>
        <w:t xml:space="preserve"> </w:t>
      </w:r>
      <w:r w:rsidRPr="002E1C43">
        <w:rPr>
          <w:rFonts w:cs="Arial"/>
          <w:color w:val="010101"/>
          <w:sz w:val="22"/>
          <w:szCs w:val="22"/>
        </w:rPr>
        <w:t>que</w:t>
      </w:r>
      <w:r w:rsidRPr="002E1C43">
        <w:rPr>
          <w:rFonts w:cs="Arial"/>
          <w:color w:val="010101"/>
          <w:spacing w:val="22"/>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16"/>
          <w:sz w:val="22"/>
          <w:szCs w:val="22"/>
        </w:rPr>
        <w:t xml:space="preserve"> </w:t>
      </w:r>
      <w:r w:rsidRPr="002E1C43">
        <w:rPr>
          <w:rFonts w:cs="Arial"/>
          <w:color w:val="010101"/>
          <w:sz w:val="22"/>
          <w:szCs w:val="22"/>
        </w:rPr>
        <w:t>preparación</w:t>
      </w:r>
      <w:r w:rsidRPr="002E1C43">
        <w:rPr>
          <w:rFonts w:cs="Arial"/>
          <w:color w:val="010101"/>
          <w:spacing w:val="8"/>
          <w:sz w:val="22"/>
          <w:szCs w:val="22"/>
        </w:rPr>
        <w:t xml:space="preserve"> </w:t>
      </w:r>
      <w:r w:rsidRPr="002E1C43">
        <w:rPr>
          <w:rFonts w:cs="Arial"/>
          <w:color w:val="010101"/>
          <w:sz w:val="22"/>
          <w:szCs w:val="22"/>
        </w:rPr>
        <w:t>y</w:t>
      </w:r>
      <w:r w:rsidRPr="002E1C43">
        <w:rPr>
          <w:rFonts w:cs="Arial"/>
          <w:color w:val="010101"/>
          <w:spacing w:val="24"/>
          <w:sz w:val="22"/>
          <w:szCs w:val="22"/>
        </w:rPr>
        <w:t xml:space="preserve"> </w:t>
      </w:r>
      <w:r w:rsidRPr="002E1C43">
        <w:rPr>
          <w:rFonts w:cs="Arial"/>
          <w:color w:val="010101"/>
          <w:spacing w:val="-1"/>
          <w:sz w:val="22"/>
          <w:szCs w:val="22"/>
        </w:rPr>
        <w:t>posterior</w:t>
      </w:r>
      <w:r w:rsidRPr="002E1C43">
        <w:rPr>
          <w:rFonts w:cs="Arial"/>
          <w:color w:val="010101"/>
          <w:spacing w:val="21"/>
          <w:sz w:val="22"/>
          <w:szCs w:val="22"/>
        </w:rPr>
        <w:t xml:space="preserve"> </w:t>
      </w:r>
      <w:r w:rsidRPr="002E1C43">
        <w:rPr>
          <w:rFonts w:cs="Arial"/>
          <w:color w:val="010101"/>
          <w:sz w:val="22"/>
          <w:szCs w:val="22"/>
        </w:rPr>
        <w:t>presentación</w:t>
      </w:r>
      <w:r w:rsidRPr="002E1C43">
        <w:rPr>
          <w:rFonts w:cs="Arial"/>
          <w:color w:val="010101"/>
          <w:spacing w:val="42"/>
          <w:w w:val="97"/>
          <w:sz w:val="22"/>
          <w:szCs w:val="22"/>
        </w:rPr>
        <w:t xml:space="preserve"> </w:t>
      </w:r>
      <w:r w:rsidRPr="002E1C43">
        <w:rPr>
          <w:rFonts w:cs="Arial"/>
          <w:color w:val="010101"/>
          <w:sz w:val="22"/>
          <w:szCs w:val="22"/>
        </w:rPr>
        <w:t>del</w:t>
      </w:r>
      <w:r w:rsidRPr="002E1C43">
        <w:rPr>
          <w:rFonts w:cs="Arial"/>
          <w:color w:val="010101"/>
          <w:spacing w:val="5"/>
          <w:sz w:val="22"/>
          <w:szCs w:val="22"/>
        </w:rPr>
        <w:t xml:space="preserve"> </w:t>
      </w:r>
      <w:r w:rsidRPr="002E1C43">
        <w:rPr>
          <w:rFonts w:cs="Arial"/>
          <w:color w:val="010101"/>
          <w:sz w:val="22"/>
          <w:szCs w:val="22"/>
        </w:rPr>
        <w:t>estudio</w:t>
      </w:r>
      <w:r w:rsidRPr="002E1C43">
        <w:rPr>
          <w:rFonts w:cs="Arial"/>
          <w:color w:val="010101"/>
          <w:spacing w:val="24"/>
          <w:sz w:val="22"/>
          <w:szCs w:val="22"/>
        </w:rPr>
        <w:t xml:space="preserve"> </w:t>
      </w:r>
      <w:r w:rsidRPr="002E1C43">
        <w:rPr>
          <w:rFonts w:cs="Arial"/>
          <w:color w:val="010101"/>
          <w:spacing w:val="-4"/>
          <w:sz w:val="22"/>
          <w:szCs w:val="22"/>
        </w:rPr>
        <w:t>prel</w:t>
      </w:r>
      <w:r w:rsidRPr="002E1C43">
        <w:rPr>
          <w:rFonts w:cs="Arial"/>
          <w:color w:val="010101"/>
          <w:spacing w:val="-3"/>
          <w:sz w:val="22"/>
          <w:szCs w:val="22"/>
        </w:rPr>
        <w:t>i</w:t>
      </w:r>
      <w:r w:rsidRPr="002E1C43">
        <w:rPr>
          <w:rFonts w:cs="Arial"/>
          <w:color w:val="010101"/>
          <w:spacing w:val="-4"/>
          <w:sz w:val="22"/>
          <w:szCs w:val="22"/>
        </w:rPr>
        <w:t>minar,</w:t>
      </w:r>
      <w:r w:rsidRPr="002E1C43">
        <w:rPr>
          <w:rFonts w:cs="Arial"/>
          <w:color w:val="010101"/>
          <w:spacing w:val="6"/>
          <w:sz w:val="22"/>
          <w:szCs w:val="22"/>
        </w:rPr>
        <w:t xml:space="preserve"> </w:t>
      </w:r>
      <w:r w:rsidRPr="002E1C43">
        <w:rPr>
          <w:rFonts w:cs="Arial"/>
          <w:color w:val="010101"/>
          <w:sz w:val="22"/>
          <w:szCs w:val="22"/>
        </w:rPr>
        <w:t>base</w:t>
      </w:r>
      <w:r w:rsidRPr="002E1C43">
        <w:rPr>
          <w:rFonts w:cs="Arial"/>
          <w:color w:val="010101"/>
          <w:spacing w:val="8"/>
          <w:sz w:val="22"/>
          <w:szCs w:val="22"/>
        </w:rPr>
        <w:t xml:space="preserve"> </w:t>
      </w:r>
      <w:r w:rsidRPr="002E1C43">
        <w:rPr>
          <w:rFonts w:cs="Arial"/>
          <w:color w:val="010101"/>
          <w:sz w:val="22"/>
          <w:szCs w:val="22"/>
        </w:rPr>
        <w:t>de</w:t>
      </w:r>
      <w:r w:rsidRPr="002E1C43">
        <w:rPr>
          <w:rFonts w:cs="Arial"/>
          <w:color w:val="010101"/>
          <w:spacing w:val="7"/>
          <w:sz w:val="22"/>
          <w:szCs w:val="22"/>
        </w:rPr>
        <w:t xml:space="preserve"> </w:t>
      </w:r>
      <w:r w:rsidRPr="002E1C43">
        <w:rPr>
          <w:rFonts w:cs="Arial"/>
          <w:color w:val="010101"/>
          <w:spacing w:val="-11"/>
          <w:sz w:val="22"/>
          <w:szCs w:val="22"/>
        </w:rPr>
        <w:t>l</w:t>
      </w:r>
      <w:r w:rsidRPr="002E1C43">
        <w:rPr>
          <w:rFonts w:cs="Arial"/>
          <w:color w:val="010101"/>
          <w:spacing w:val="-14"/>
          <w:sz w:val="22"/>
          <w:szCs w:val="22"/>
        </w:rPr>
        <w:t>a</w:t>
      </w:r>
      <w:r w:rsidRPr="002E1C43">
        <w:rPr>
          <w:rFonts w:cs="Arial"/>
          <w:color w:val="010101"/>
          <w:spacing w:val="7"/>
          <w:sz w:val="22"/>
          <w:szCs w:val="22"/>
        </w:rPr>
        <w:t xml:space="preserve"> </w:t>
      </w:r>
      <w:r w:rsidRPr="002E1C43">
        <w:rPr>
          <w:rFonts w:cs="Arial"/>
          <w:color w:val="010101"/>
          <w:spacing w:val="-2"/>
          <w:sz w:val="22"/>
          <w:szCs w:val="22"/>
        </w:rPr>
        <w:t>modificación</w:t>
      </w:r>
      <w:r w:rsidRPr="002E1C43">
        <w:rPr>
          <w:rFonts w:cs="Arial"/>
          <w:color w:val="010101"/>
          <w:spacing w:val="17"/>
          <w:sz w:val="22"/>
          <w:szCs w:val="22"/>
        </w:rPr>
        <w:t xml:space="preserve"> </w:t>
      </w:r>
      <w:r w:rsidRPr="002E1C43">
        <w:rPr>
          <w:rFonts w:cs="Arial"/>
          <w:color w:val="010101"/>
          <w:sz w:val="22"/>
          <w:szCs w:val="22"/>
        </w:rPr>
        <w:t>del</w:t>
      </w:r>
      <w:r w:rsidRPr="002E1C43">
        <w:rPr>
          <w:rFonts w:cs="Arial"/>
          <w:color w:val="010101"/>
          <w:spacing w:val="1"/>
          <w:sz w:val="22"/>
          <w:szCs w:val="22"/>
        </w:rPr>
        <w:t xml:space="preserve"> </w:t>
      </w:r>
      <w:r w:rsidRPr="002E1C43">
        <w:rPr>
          <w:rFonts w:cs="Arial"/>
          <w:color w:val="010101"/>
          <w:spacing w:val="-1"/>
          <w:sz w:val="22"/>
          <w:szCs w:val="22"/>
        </w:rPr>
        <w:t>sostenimiento</w:t>
      </w:r>
      <w:r w:rsidRPr="002E1C43">
        <w:rPr>
          <w:rFonts w:cs="Arial"/>
          <w:color w:val="010101"/>
          <w:spacing w:val="8"/>
          <w:sz w:val="22"/>
          <w:szCs w:val="22"/>
        </w:rPr>
        <w:t xml:space="preserve"> </w:t>
      </w:r>
      <w:r w:rsidRPr="002E1C43">
        <w:rPr>
          <w:rFonts w:cs="Arial"/>
          <w:color w:val="010101"/>
          <w:sz w:val="22"/>
          <w:szCs w:val="22"/>
        </w:rPr>
        <w:t>del</w:t>
      </w:r>
      <w:r w:rsidRPr="002E1C43">
        <w:rPr>
          <w:rFonts w:cs="Arial"/>
          <w:color w:val="010101"/>
          <w:spacing w:val="11"/>
          <w:sz w:val="22"/>
          <w:szCs w:val="22"/>
        </w:rPr>
        <w:t xml:space="preserve"> </w:t>
      </w:r>
      <w:r w:rsidRPr="002E1C43">
        <w:rPr>
          <w:rFonts w:cs="Arial"/>
          <w:color w:val="010101"/>
          <w:sz w:val="22"/>
          <w:szCs w:val="22"/>
        </w:rPr>
        <w:t>proyecto</w:t>
      </w:r>
      <w:r w:rsidRPr="002E1C43">
        <w:rPr>
          <w:rFonts w:cs="Arial"/>
          <w:color w:val="010101"/>
          <w:spacing w:val="10"/>
          <w:sz w:val="22"/>
          <w:szCs w:val="22"/>
        </w:rPr>
        <w:t xml:space="preserve"> </w:t>
      </w:r>
      <w:r w:rsidRPr="002E1C43">
        <w:rPr>
          <w:rFonts w:cs="Arial"/>
          <w:color w:val="010101"/>
          <w:sz w:val="22"/>
          <w:szCs w:val="22"/>
        </w:rPr>
        <w:t>constructivo</w:t>
      </w:r>
      <w:r w:rsidRPr="002E1C43">
        <w:rPr>
          <w:rFonts w:cs="Arial"/>
          <w:color w:val="010101"/>
          <w:spacing w:val="39"/>
          <w:w w:val="97"/>
          <w:sz w:val="22"/>
          <w:szCs w:val="22"/>
        </w:rPr>
        <w:t xml:space="preserve"> </w:t>
      </w:r>
      <w:r w:rsidRPr="002E1C43">
        <w:rPr>
          <w:rFonts w:cs="Arial"/>
          <w:color w:val="010101"/>
          <w:spacing w:val="-17"/>
          <w:sz w:val="22"/>
          <w:szCs w:val="22"/>
        </w:rPr>
        <w:t>i</w:t>
      </w:r>
      <w:r w:rsidRPr="002E1C43">
        <w:rPr>
          <w:rFonts w:cs="Arial"/>
          <w:color w:val="010101"/>
          <w:sz w:val="22"/>
          <w:szCs w:val="22"/>
        </w:rPr>
        <w:t>n</w:t>
      </w:r>
      <w:r w:rsidRPr="002E1C43">
        <w:rPr>
          <w:rFonts w:cs="Arial"/>
          <w:color w:val="010101"/>
          <w:spacing w:val="-14"/>
          <w:sz w:val="22"/>
          <w:szCs w:val="22"/>
        </w:rPr>
        <w:t>i</w:t>
      </w:r>
      <w:r w:rsidRPr="002E1C43">
        <w:rPr>
          <w:rFonts w:cs="Arial"/>
          <w:color w:val="010101"/>
          <w:sz w:val="22"/>
          <w:szCs w:val="22"/>
        </w:rPr>
        <w:t>c</w:t>
      </w:r>
      <w:r w:rsidRPr="002E1C43">
        <w:rPr>
          <w:rFonts w:cs="Arial"/>
          <w:color w:val="010101"/>
          <w:spacing w:val="-9"/>
          <w:sz w:val="22"/>
          <w:szCs w:val="22"/>
        </w:rPr>
        <w:t>i</w:t>
      </w:r>
      <w:r w:rsidRPr="002E1C43">
        <w:rPr>
          <w:rFonts w:cs="Arial"/>
          <w:color w:val="010101"/>
          <w:sz w:val="22"/>
          <w:szCs w:val="22"/>
        </w:rPr>
        <w:t>al,</w:t>
      </w:r>
      <w:r w:rsidRPr="002E1C43">
        <w:rPr>
          <w:rFonts w:cs="Arial"/>
          <w:color w:val="010101"/>
          <w:spacing w:val="-2"/>
          <w:sz w:val="22"/>
          <w:szCs w:val="22"/>
        </w:rPr>
        <w:t xml:space="preserve"> </w:t>
      </w:r>
      <w:r w:rsidRPr="002E1C43">
        <w:rPr>
          <w:rFonts w:cs="Arial"/>
          <w:color w:val="010101"/>
          <w:sz w:val="22"/>
          <w:szCs w:val="22"/>
        </w:rPr>
        <w:t>tuvo</w:t>
      </w:r>
      <w:r w:rsidRPr="002E1C43">
        <w:rPr>
          <w:rFonts w:cs="Arial"/>
          <w:color w:val="010101"/>
          <w:spacing w:val="8"/>
          <w:sz w:val="22"/>
          <w:szCs w:val="22"/>
        </w:rPr>
        <w:t xml:space="preserve"> </w:t>
      </w:r>
      <w:r w:rsidRPr="002E1C43">
        <w:rPr>
          <w:rFonts w:cs="Arial"/>
          <w:color w:val="010101"/>
          <w:sz w:val="22"/>
          <w:szCs w:val="22"/>
        </w:rPr>
        <w:t>su</w:t>
      </w:r>
      <w:r w:rsidRPr="002E1C43">
        <w:rPr>
          <w:rFonts w:cs="Arial"/>
          <w:color w:val="010101"/>
          <w:spacing w:val="2"/>
          <w:sz w:val="22"/>
          <w:szCs w:val="22"/>
        </w:rPr>
        <w:t xml:space="preserve"> </w:t>
      </w:r>
      <w:r w:rsidRPr="002E1C43">
        <w:rPr>
          <w:rFonts w:cs="Arial"/>
          <w:color w:val="010101"/>
          <w:sz w:val="22"/>
          <w:szCs w:val="22"/>
        </w:rPr>
        <w:t>or</w:t>
      </w:r>
      <w:r w:rsidRPr="002E1C43">
        <w:rPr>
          <w:rFonts w:cs="Arial"/>
          <w:color w:val="010101"/>
          <w:spacing w:val="-10"/>
          <w:sz w:val="22"/>
          <w:szCs w:val="22"/>
        </w:rPr>
        <w:t>i</w:t>
      </w:r>
      <w:r w:rsidRPr="002E1C43">
        <w:rPr>
          <w:rFonts w:cs="Arial"/>
          <w:color w:val="010101"/>
          <w:sz w:val="22"/>
          <w:szCs w:val="22"/>
        </w:rPr>
        <w:t>gen</w:t>
      </w:r>
      <w:r w:rsidRPr="002E1C43">
        <w:rPr>
          <w:rFonts w:cs="Arial"/>
          <w:color w:val="010101"/>
          <w:spacing w:val="2"/>
          <w:sz w:val="22"/>
          <w:szCs w:val="22"/>
        </w:rPr>
        <w:t xml:space="preserve"> </w:t>
      </w:r>
      <w:r w:rsidRPr="002E1C43">
        <w:rPr>
          <w:rFonts w:cs="Arial"/>
          <w:color w:val="010101"/>
          <w:sz w:val="22"/>
          <w:szCs w:val="22"/>
        </w:rPr>
        <w:t>en</w:t>
      </w:r>
      <w:r w:rsidRPr="002E1C43">
        <w:rPr>
          <w:rFonts w:cs="Arial"/>
          <w:color w:val="010101"/>
          <w:spacing w:val="-8"/>
          <w:sz w:val="22"/>
          <w:szCs w:val="22"/>
        </w:rPr>
        <w:t xml:space="preserve"> </w:t>
      </w:r>
      <w:r w:rsidRPr="002E1C43">
        <w:rPr>
          <w:rFonts w:cs="Arial"/>
          <w:color w:val="010101"/>
          <w:sz w:val="22"/>
          <w:szCs w:val="22"/>
        </w:rPr>
        <w:t>el</w:t>
      </w:r>
      <w:r w:rsidRPr="002E1C43">
        <w:rPr>
          <w:rFonts w:cs="Arial"/>
          <w:color w:val="010101"/>
          <w:spacing w:val="1"/>
          <w:sz w:val="22"/>
          <w:szCs w:val="22"/>
        </w:rPr>
        <w:t xml:space="preserve"> </w:t>
      </w:r>
      <w:r w:rsidRPr="002E1C43">
        <w:rPr>
          <w:rFonts w:cs="Arial"/>
          <w:color w:val="010101"/>
          <w:sz w:val="22"/>
          <w:szCs w:val="22"/>
        </w:rPr>
        <w:t>pr</w:t>
      </w:r>
      <w:r w:rsidRPr="002E1C43">
        <w:rPr>
          <w:rFonts w:cs="Arial"/>
          <w:color w:val="010101"/>
          <w:spacing w:val="-12"/>
          <w:sz w:val="22"/>
          <w:szCs w:val="22"/>
        </w:rPr>
        <w:t>i</w:t>
      </w:r>
      <w:r w:rsidRPr="002E1C43">
        <w:rPr>
          <w:rFonts w:cs="Arial"/>
          <w:color w:val="010101"/>
          <w:sz w:val="22"/>
          <w:szCs w:val="22"/>
        </w:rPr>
        <w:t>mer</w:t>
      </w:r>
      <w:r w:rsidRPr="002E1C43">
        <w:rPr>
          <w:rFonts w:cs="Arial"/>
          <w:color w:val="010101"/>
          <w:spacing w:val="-4"/>
          <w:sz w:val="22"/>
          <w:szCs w:val="22"/>
        </w:rPr>
        <w:t xml:space="preserve"> </w:t>
      </w:r>
      <w:r w:rsidRPr="002E1C43">
        <w:rPr>
          <w:rFonts w:cs="Arial"/>
          <w:color w:val="010101"/>
          <w:sz w:val="22"/>
          <w:szCs w:val="22"/>
        </w:rPr>
        <w:t>requer</w:t>
      </w:r>
      <w:r w:rsidRPr="002E1C43">
        <w:rPr>
          <w:rFonts w:cs="Arial"/>
          <w:color w:val="010101"/>
          <w:spacing w:val="5"/>
          <w:sz w:val="22"/>
          <w:szCs w:val="22"/>
        </w:rPr>
        <w:t>i</w:t>
      </w:r>
      <w:r w:rsidRPr="002E1C43">
        <w:rPr>
          <w:rFonts w:cs="Arial"/>
          <w:color w:val="010101"/>
          <w:sz w:val="22"/>
          <w:szCs w:val="22"/>
        </w:rPr>
        <w:t>miento de</w:t>
      </w:r>
      <w:r w:rsidRPr="002E1C43">
        <w:rPr>
          <w:rFonts w:cs="Arial"/>
          <w:color w:val="010101"/>
          <w:spacing w:val="5"/>
          <w:sz w:val="22"/>
          <w:szCs w:val="22"/>
        </w:rPr>
        <w:t xml:space="preserve"> </w:t>
      </w:r>
      <w:r w:rsidRPr="002E1C43">
        <w:rPr>
          <w:rFonts w:cs="Arial"/>
          <w:color w:val="010101"/>
          <w:sz w:val="22"/>
          <w:szCs w:val="22"/>
        </w:rPr>
        <w:t>la</w:t>
      </w:r>
      <w:r w:rsidRPr="002E1C43">
        <w:rPr>
          <w:rFonts w:cs="Arial"/>
          <w:color w:val="010101"/>
          <w:spacing w:val="-9"/>
          <w:sz w:val="22"/>
          <w:szCs w:val="22"/>
        </w:rPr>
        <w:t xml:space="preserve"> </w:t>
      </w:r>
      <w:r w:rsidRPr="002E1C43">
        <w:rPr>
          <w:rFonts w:cs="Arial"/>
          <w:color w:val="010101"/>
          <w:sz w:val="22"/>
          <w:szCs w:val="22"/>
        </w:rPr>
        <w:t>Sección</w:t>
      </w:r>
      <w:r w:rsidRPr="002E1C43">
        <w:rPr>
          <w:rFonts w:cs="Arial"/>
          <w:color w:val="010101"/>
          <w:spacing w:val="3"/>
          <w:sz w:val="22"/>
          <w:szCs w:val="22"/>
        </w:rPr>
        <w:t xml:space="preserve"> </w:t>
      </w:r>
      <w:r w:rsidRPr="002E1C43">
        <w:rPr>
          <w:rFonts w:cs="Arial"/>
          <w:color w:val="010101"/>
          <w:sz w:val="22"/>
          <w:szCs w:val="22"/>
        </w:rPr>
        <w:t>de</w:t>
      </w:r>
      <w:r w:rsidRPr="002E1C43">
        <w:rPr>
          <w:rFonts w:cs="Arial"/>
          <w:color w:val="010101"/>
          <w:spacing w:val="4"/>
          <w:sz w:val="22"/>
          <w:szCs w:val="22"/>
        </w:rPr>
        <w:t xml:space="preserve"> </w:t>
      </w:r>
      <w:r w:rsidRPr="002E1C43">
        <w:rPr>
          <w:rFonts w:cs="Arial"/>
          <w:color w:val="010101"/>
          <w:sz w:val="22"/>
          <w:szCs w:val="22"/>
        </w:rPr>
        <w:t>Minas.</w:t>
      </w:r>
      <w:r w:rsidRPr="002E1C43">
        <w:rPr>
          <w:rFonts w:cs="Arial"/>
          <w:color w:val="010101"/>
          <w:spacing w:val="11"/>
          <w:sz w:val="22"/>
          <w:szCs w:val="22"/>
        </w:rPr>
        <w:t xml:space="preserve"> </w:t>
      </w:r>
      <w:r w:rsidRPr="002E1C43">
        <w:rPr>
          <w:rFonts w:cs="Arial"/>
          <w:color w:val="010101"/>
          <w:sz w:val="22"/>
          <w:szCs w:val="22"/>
        </w:rPr>
        <w:t>Nada</w:t>
      </w:r>
      <w:r w:rsidRPr="002E1C43">
        <w:rPr>
          <w:rFonts w:cs="Arial"/>
          <w:color w:val="010101"/>
          <w:spacing w:val="-5"/>
          <w:sz w:val="22"/>
          <w:szCs w:val="22"/>
        </w:rPr>
        <w:t xml:space="preserve"> </w:t>
      </w:r>
      <w:r w:rsidRPr="002E1C43">
        <w:rPr>
          <w:rFonts w:cs="Arial"/>
          <w:color w:val="010101"/>
          <w:sz w:val="22"/>
          <w:szCs w:val="22"/>
        </w:rPr>
        <w:t>más</w:t>
      </w:r>
      <w:r w:rsidRPr="002E1C43">
        <w:rPr>
          <w:rFonts w:cs="Arial"/>
          <w:color w:val="010101"/>
          <w:spacing w:val="-5"/>
          <w:sz w:val="22"/>
          <w:szCs w:val="22"/>
        </w:rPr>
        <w:t xml:space="preserve"> </w:t>
      </w:r>
      <w:r w:rsidRPr="002E1C43">
        <w:rPr>
          <w:rFonts w:cs="Arial"/>
          <w:color w:val="010101"/>
          <w:spacing w:val="-20"/>
          <w:sz w:val="22"/>
          <w:szCs w:val="22"/>
        </w:rPr>
        <w:t>l</w:t>
      </w:r>
      <w:r w:rsidRPr="002E1C43">
        <w:rPr>
          <w:rFonts w:cs="Arial"/>
          <w:color w:val="010101"/>
          <w:sz w:val="22"/>
          <w:szCs w:val="22"/>
        </w:rPr>
        <w:t>ejos</w:t>
      </w:r>
      <w:r w:rsidRPr="002E1C43">
        <w:rPr>
          <w:rFonts w:cs="Arial"/>
          <w:color w:val="010101"/>
          <w:spacing w:val="-3"/>
          <w:sz w:val="22"/>
          <w:szCs w:val="22"/>
        </w:rPr>
        <w:t xml:space="preserve"> </w:t>
      </w:r>
      <w:r w:rsidRPr="002E1C43">
        <w:rPr>
          <w:rFonts w:cs="Arial"/>
          <w:color w:val="010101"/>
          <w:sz w:val="22"/>
          <w:szCs w:val="22"/>
        </w:rPr>
        <w:t>de</w:t>
      </w:r>
      <w:r w:rsidRPr="002E1C43">
        <w:rPr>
          <w:rFonts w:cs="Arial"/>
          <w:color w:val="010101"/>
          <w:w w:val="101"/>
          <w:sz w:val="22"/>
          <w:szCs w:val="22"/>
        </w:rPr>
        <w:t xml:space="preserve"> </w:t>
      </w:r>
      <w:r w:rsidRPr="002E1C43">
        <w:rPr>
          <w:rFonts w:cs="Arial"/>
          <w:color w:val="010101"/>
          <w:spacing w:val="-11"/>
          <w:sz w:val="22"/>
          <w:szCs w:val="22"/>
        </w:rPr>
        <w:t>l</w:t>
      </w:r>
      <w:r w:rsidRPr="002E1C43">
        <w:rPr>
          <w:rFonts w:cs="Arial"/>
          <w:color w:val="010101"/>
          <w:spacing w:val="-14"/>
          <w:sz w:val="22"/>
          <w:szCs w:val="22"/>
        </w:rPr>
        <w:t>a</w:t>
      </w:r>
      <w:r w:rsidRPr="002E1C43">
        <w:rPr>
          <w:rFonts w:cs="Arial"/>
          <w:color w:val="010101"/>
          <w:sz w:val="22"/>
          <w:szCs w:val="22"/>
        </w:rPr>
        <w:t xml:space="preserve"> realidad.</w:t>
      </w:r>
    </w:p>
    <w:p w14:paraId="4A8AA17F" w14:textId="77777777" w:rsidR="000875E4" w:rsidRPr="002E1C43" w:rsidRDefault="000875E4" w:rsidP="000875E4">
      <w:pPr>
        <w:spacing w:before="3"/>
        <w:rPr>
          <w:rFonts w:ascii="Arial" w:eastAsia="Arial" w:hAnsi="Arial" w:cs="Arial"/>
          <w:sz w:val="22"/>
          <w:szCs w:val="22"/>
        </w:rPr>
      </w:pPr>
    </w:p>
    <w:p w14:paraId="43625310" w14:textId="77777777" w:rsidR="000875E4" w:rsidRPr="002E1C43" w:rsidRDefault="000875E4" w:rsidP="000875E4">
      <w:pPr>
        <w:pStyle w:val="Textoindependiente"/>
        <w:spacing w:line="239" w:lineRule="auto"/>
        <w:ind w:left="801" w:right="108" w:firstLine="14"/>
        <w:jc w:val="both"/>
        <w:rPr>
          <w:rFonts w:eastAsia="Arial" w:cs="Arial"/>
          <w:sz w:val="22"/>
          <w:szCs w:val="22"/>
        </w:rPr>
      </w:pPr>
      <w:r w:rsidRPr="002E1C43">
        <w:rPr>
          <w:rFonts w:cs="Arial"/>
          <w:color w:val="010101"/>
          <w:sz w:val="22"/>
          <w:szCs w:val="22"/>
        </w:rPr>
        <w:t>Para</w:t>
      </w:r>
      <w:r w:rsidRPr="002E1C43">
        <w:rPr>
          <w:rFonts w:cs="Arial"/>
          <w:color w:val="010101"/>
          <w:spacing w:val="-6"/>
          <w:sz w:val="22"/>
          <w:szCs w:val="22"/>
        </w:rPr>
        <w:t xml:space="preserve"> </w:t>
      </w:r>
      <w:r w:rsidRPr="002E1C43">
        <w:rPr>
          <w:rFonts w:cs="Arial"/>
          <w:color w:val="010101"/>
          <w:sz w:val="22"/>
          <w:szCs w:val="22"/>
        </w:rPr>
        <w:t>despejar</w:t>
      </w:r>
      <w:r w:rsidRPr="002E1C43">
        <w:rPr>
          <w:rFonts w:cs="Arial"/>
          <w:color w:val="010101"/>
          <w:spacing w:val="14"/>
          <w:sz w:val="22"/>
          <w:szCs w:val="22"/>
        </w:rPr>
        <w:t xml:space="preserve"> </w:t>
      </w:r>
      <w:r w:rsidRPr="002E1C43">
        <w:rPr>
          <w:rFonts w:cs="Arial"/>
          <w:color w:val="010101"/>
          <w:sz w:val="22"/>
          <w:szCs w:val="22"/>
        </w:rPr>
        <w:t>ese</w:t>
      </w:r>
      <w:r w:rsidRPr="002E1C43">
        <w:rPr>
          <w:rFonts w:cs="Arial"/>
          <w:color w:val="010101"/>
          <w:spacing w:val="8"/>
          <w:sz w:val="22"/>
          <w:szCs w:val="22"/>
        </w:rPr>
        <w:t xml:space="preserve"> </w:t>
      </w:r>
      <w:r w:rsidRPr="002E1C43">
        <w:rPr>
          <w:rFonts w:cs="Arial"/>
          <w:color w:val="010101"/>
          <w:sz w:val="22"/>
          <w:szCs w:val="22"/>
        </w:rPr>
        <w:t>posib</w:t>
      </w:r>
      <w:r w:rsidRPr="002E1C43">
        <w:rPr>
          <w:rFonts w:cs="Arial"/>
          <w:color w:val="010101"/>
          <w:spacing w:val="-3"/>
          <w:sz w:val="22"/>
          <w:szCs w:val="22"/>
        </w:rPr>
        <w:t>l</w:t>
      </w:r>
      <w:r w:rsidRPr="002E1C43">
        <w:rPr>
          <w:rFonts w:cs="Arial"/>
          <w:color w:val="010101"/>
          <w:sz w:val="22"/>
          <w:szCs w:val="22"/>
        </w:rPr>
        <w:t>e</w:t>
      </w:r>
      <w:r w:rsidRPr="002E1C43">
        <w:rPr>
          <w:rFonts w:cs="Arial"/>
          <w:color w:val="010101"/>
          <w:spacing w:val="-3"/>
          <w:sz w:val="22"/>
          <w:szCs w:val="22"/>
        </w:rPr>
        <w:t xml:space="preserve"> </w:t>
      </w:r>
      <w:r w:rsidRPr="002E1C43">
        <w:rPr>
          <w:rFonts w:cs="Arial"/>
          <w:color w:val="010101"/>
          <w:sz w:val="22"/>
          <w:szCs w:val="22"/>
        </w:rPr>
        <w:t>error</w:t>
      </w:r>
      <w:r w:rsidRPr="002E1C43">
        <w:rPr>
          <w:rFonts w:cs="Arial"/>
          <w:color w:val="010101"/>
          <w:spacing w:val="8"/>
          <w:sz w:val="22"/>
          <w:szCs w:val="22"/>
        </w:rPr>
        <w:t xml:space="preserve"> </w:t>
      </w:r>
      <w:r w:rsidRPr="002E1C43">
        <w:rPr>
          <w:rFonts w:cs="Arial"/>
          <w:color w:val="111111"/>
          <w:spacing w:val="-17"/>
          <w:sz w:val="22"/>
          <w:szCs w:val="22"/>
        </w:rPr>
        <w:t>i</w:t>
      </w:r>
      <w:r w:rsidRPr="002E1C43">
        <w:rPr>
          <w:rFonts w:cs="Arial"/>
          <w:color w:val="111111"/>
          <w:sz w:val="22"/>
          <w:szCs w:val="22"/>
        </w:rPr>
        <w:t>nterpretat</w:t>
      </w:r>
      <w:r w:rsidRPr="002E1C43">
        <w:rPr>
          <w:rFonts w:cs="Arial"/>
          <w:color w:val="111111"/>
          <w:spacing w:val="-1"/>
          <w:sz w:val="22"/>
          <w:szCs w:val="22"/>
        </w:rPr>
        <w:t>i</w:t>
      </w:r>
      <w:r w:rsidRPr="002E1C43">
        <w:rPr>
          <w:rFonts w:cs="Arial"/>
          <w:color w:val="111111"/>
          <w:sz w:val="22"/>
          <w:szCs w:val="22"/>
        </w:rPr>
        <w:t>vo,</w:t>
      </w:r>
      <w:r w:rsidRPr="002E1C43">
        <w:rPr>
          <w:rFonts w:cs="Arial"/>
          <w:color w:val="111111"/>
          <w:spacing w:val="14"/>
          <w:sz w:val="22"/>
          <w:szCs w:val="22"/>
        </w:rPr>
        <w:t xml:space="preserve"> </w:t>
      </w:r>
      <w:r w:rsidRPr="002E1C43">
        <w:rPr>
          <w:rFonts w:cs="Arial"/>
          <w:color w:val="010101"/>
          <w:sz w:val="22"/>
          <w:szCs w:val="22"/>
        </w:rPr>
        <w:t>basta</w:t>
      </w:r>
      <w:r w:rsidRPr="002E1C43">
        <w:rPr>
          <w:rFonts w:cs="Arial"/>
          <w:color w:val="010101"/>
          <w:spacing w:val="-2"/>
          <w:sz w:val="22"/>
          <w:szCs w:val="22"/>
        </w:rPr>
        <w:t xml:space="preserve"> </w:t>
      </w:r>
      <w:r w:rsidRPr="002E1C43">
        <w:rPr>
          <w:rFonts w:cs="Arial"/>
          <w:color w:val="010101"/>
          <w:sz w:val="22"/>
          <w:szCs w:val="22"/>
        </w:rPr>
        <w:t>con</w:t>
      </w:r>
      <w:r w:rsidRPr="002E1C43">
        <w:rPr>
          <w:rFonts w:cs="Arial"/>
          <w:color w:val="010101"/>
          <w:spacing w:val="-5"/>
          <w:sz w:val="22"/>
          <w:szCs w:val="22"/>
        </w:rPr>
        <w:t xml:space="preserve"> </w:t>
      </w:r>
      <w:r w:rsidRPr="002E1C43">
        <w:rPr>
          <w:rFonts w:cs="Arial"/>
          <w:color w:val="010101"/>
          <w:sz w:val="22"/>
          <w:szCs w:val="22"/>
        </w:rPr>
        <w:t>acud</w:t>
      </w:r>
      <w:r w:rsidRPr="002E1C43">
        <w:rPr>
          <w:rFonts w:cs="Arial"/>
          <w:color w:val="010101"/>
          <w:spacing w:val="7"/>
          <w:sz w:val="22"/>
          <w:szCs w:val="22"/>
        </w:rPr>
        <w:t>i</w:t>
      </w:r>
      <w:r w:rsidRPr="002E1C43">
        <w:rPr>
          <w:rFonts w:cs="Arial"/>
          <w:color w:val="010101"/>
          <w:sz w:val="22"/>
          <w:szCs w:val="22"/>
        </w:rPr>
        <w:t>r</w:t>
      </w:r>
      <w:r w:rsidRPr="002E1C43">
        <w:rPr>
          <w:rFonts w:cs="Arial"/>
          <w:color w:val="010101"/>
          <w:spacing w:val="-9"/>
          <w:sz w:val="22"/>
          <w:szCs w:val="22"/>
        </w:rPr>
        <w:t xml:space="preserve"> </w:t>
      </w:r>
      <w:r w:rsidRPr="002E1C43">
        <w:rPr>
          <w:rFonts w:cs="Arial"/>
          <w:color w:val="010101"/>
          <w:sz w:val="22"/>
          <w:szCs w:val="22"/>
        </w:rPr>
        <w:t>al informe</w:t>
      </w:r>
      <w:r w:rsidRPr="002E1C43">
        <w:rPr>
          <w:rFonts w:cs="Arial"/>
          <w:color w:val="010101"/>
          <w:spacing w:val="9"/>
          <w:sz w:val="22"/>
          <w:szCs w:val="22"/>
        </w:rPr>
        <w:t xml:space="preserve"> </w:t>
      </w:r>
      <w:r w:rsidRPr="002E1C43">
        <w:rPr>
          <w:rFonts w:cs="Arial"/>
          <w:color w:val="010101"/>
          <w:sz w:val="22"/>
          <w:szCs w:val="22"/>
        </w:rPr>
        <w:t>mensual</w:t>
      </w:r>
      <w:r w:rsidRPr="002E1C43">
        <w:rPr>
          <w:rFonts w:cs="Arial"/>
          <w:color w:val="010101"/>
          <w:spacing w:val="-1"/>
          <w:sz w:val="22"/>
          <w:szCs w:val="22"/>
        </w:rPr>
        <w:t xml:space="preserve"> </w:t>
      </w:r>
      <w:r w:rsidRPr="002E1C43">
        <w:rPr>
          <w:rFonts w:cs="Arial"/>
          <w:color w:val="010101"/>
          <w:sz w:val="22"/>
          <w:szCs w:val="22"/>
        </w:rPr>
        <w:t>de</w:t>
      </w:r>
      <w:r w:rsidRPr="002E1C43">
        <w:rPr>
          <w:rFonts w:cs="Arial"/>
          <w:color w:val="010101"/>
          <w:spacing w:val="-18"/>
          <w:sz w:val="22"/>
          <w:szCs w:val="22"/>
        </w:rPr>
        <w:t xml:space="preserve"> </w:t>
      </w:r>
      <w:r w:rsidRPr="002E1C43">
        <w:rPr>
          <w:rFonts w:cs="Arial"/>
          <w:color w:val="010101"/>
          <w:sz w:val="22"/>
          <w:szCs w:val="22"/>
        </w:rPr>
        <w:t>jun</w:t>
      </w:r>
      <w:r w:rsidRPr="002E1C43">
        <w:rPr>
          <w:rFonts w:cs="Arial"/>
          <w:color w:val="010101"/>
          <w:spacing w:val="14"/>
          <w:sz w:val="22"/>
          <w:szCs w:val="22"/>
        </w:rPr>
        <w:t>i</w:t>
      </w:r>
      <w:r w:rsidRPr="002E1C43">
        <w:rPr>
          <w:rFonts w:cs="Arial"/>
          <w:color w:val="010101"/>
          <w:sz w:val="22"/>
          <w:szCs w:val="22"/>
        </w:rPr>
        <w:t>o</w:t>
      </w:r>
      <w:r w:rsidRPr="002E1C43">
        <w:rPr>
          <w:rFonts w:cs="Arial"/>
          <w:color w:val="010101"/>
          <w:w w:val="101"/>
          <w:sz w:val="22"/>
          <w:szCs w:val="22"/>
        </w:rPr>
        <w:t xml:space="preserve"> </w:t>
      </w:r>
      <w:r w:rsidRPr="002E1C43">
        <w:rPr>
          <w:rFonts w:cs="Arial"/>
          <w:color w:val="010101"/>
          <w:sz w:val="22"/>
          <w:szCs w:val="22"/>
        </w:rPr>
        <w:t>de</w:t>
      </w:r>
      <w:r w:rsidRPr="002E1C43">
        <w:rPr>
          <w:rFonts w:cs="Arial"/>
          <w:color w:val="010101"/>
          <w:spacing w:val="7"/>
          <w:sz w:val="22"/>
          <w:szCs w:val="22"/>
        </w:rPr>
        <w:t xml:space="preserve"> </w:t>
      </w:r>
      <w:r w:rsidRPr="002E1C43">
        <w:rPr>
          <w:rFonts w:cs="Arial"/>
          <w:color w:val="010101"/>
          <w:sz w:val="22"/>
          <w:szCs w:val="22"/>
        </w:rPr>
        <w:t>2024</w:t>
      </w:r>
      <w:r w:rsidRPr="002E1C43">
        <w:rPr>
          <w:rFonts w:cs="Arial"/>
          <w:color w:val="010101"/>
          <w:spacing w:val="10"/>
          <w:sz w:val="22"/>
          <w:szCs w:val="22"/>
        </w:rPr>
        <w:t xml:space="preserve"> </w:t>
      </w:r>
      <w:r w:rsidRPr="002E1C43">
        <w:rPr>
          <w:rFonts w:cs="Arial"/>
          <w:color w:val="010101"/>
          <w:sz w:val="22"/>
          <w:szCs w:val="22"/>
        </w:rPr>
        <w:t>del</w:t>
      </w:r>
      <w:r w:rsidRPr="002E1C43">
        <w:rPr>
          <w:rFonts w:cs="Arial"/>
          <w:color w:val="010101"/>
          <w:spacing w:val="11"/>
          <w:sz w:val="22"/>
          <w:szCs w:val="22"/>
        </w:rPr>
        <w:t xml:space="preserve"> </w:t>
      </w:r>
      <w:r w:rsidRPr="002E1C43">
        <w:rPr>
          <w:rFonts w:cs="Arial"/>
          <w:color w:val="010101"/>
          <w:sz w:val="22"/>
          <w:szCs w:val="22"/>
        </w:rPr>
        <w:t>proyecto</w:t>
      </w:r>
      <w:r w:rsidRPr="002E1C43">
        <w:rPr>
          <w:rFonts w:cs="Arial"/>
          <w:color w:val="010101"/>
          <w:spacing w:val="10"/>
          <w:sz w:val="22"/>
          <w:szCs w:val="22"/>
        </w:rPr>
        <w:t xml:space="preserve"> </w:t>
      </w:r>
      <w:r w:rsidRPr="002E1C43">
        <w:rPr>
          <w:rFonts w:cs="Arial"/>
          <w:color w:val="010101"/>
          <w:sz w:val="22"/>
          <w:szCs w:val="22"/>
        </w:rPr>
        <w:t>de</w:t>
      </w:r>
      <w:r w:rsidRPr="002E1C43">
        <w:rPr>
          <w:rFonts w:cs="Arial"/>
          <w:color w:val="010101"/>
          <w:spacing w:val="7"/>
          <w:sz w:val="22"/>
          <w:szCs w:val="22"/>
        </w:rPr>
        <w:t xml:space="preserve"> </w:t>
      </w:r>
      <w:r w:rsidRPr="002E1C43">
        <w:rPr>
          <w:rFonts w:cs="Arial"/>
          <w:color w:val="010101"/>
          <w:sz w:val="22"/>
          <w:szCs w:val="22"/>
        </w:rPr>
        <w:t>dup</w:t>
      </w:r>
      <w:r w:rsidRPr="002E1C43">
        <w:rPr>
          <w:rFonts w:cs="Arial"/>
          <w:color w:val="010101"/>
          <w:spacing w:val="-2"/>
          <w:sz w:val="22"/>
          <w:szCs w:val="22"/>
        </w:rPr>
        <w:t>l</w:t>
      </w:r>
      <w:r w:rsidRPr="002E1C43">
        <w:rPr>
          <w:rFonts w:cs="Arial"/>
          <w:color w:val="010101"/>
          <w:spacing w:val="-24"/>
          <w:sz w:val="22"/>
          <w:szCs w:val="22"/>
        </w:rPr>
        <w:t>i</w:t>
      </w:r>
      <w:r w:rsidRPr="002E1C43">
        <w:rPr>
          <w:rFonts w:cs="Arial"/>
          <w:color w:val="010101"/>
          <w:sz w:val="22"/>
          <w:szCs w:val="22"/>
        </w:rPr>
        <w:t>cación</w:t>
      </w:r>
      <w:r w:rsidRPr="002E1C43">
        <w:rPr>
          <w:rFonts w:cs="Arial"/>
          <w:color w:val="010101"/>
          <w:spacing w:val="14"/>
          <w:sz w:val="22"/>
          <w:szCs w:val="22"/>
        </w:rPr>
        <w:t xml:space="preserve"> </w:t>
      </w:r>
      <w:r w:rsidRPr="002E1C43">
        <w:rPr>
          <w:rFonts w:cs="Arial"/>
          <w:color w:val="010101"/>
          <w:sz w:val="22"/>
          <w:szCs w:val="22"/>
        </w:rPr>
        <w:t>del</w:t>
      </w:r>
      <w:r w:rsidRPr="002E1C43">
        <w:rPr>
          <w:rFonts w:cs="Arial"/>
          <w:color w:val="010101"/>
          <w:spacing w:val="57"/>
          <w:sz w:val="22"/>
          <w:szCs w:val="22"/>
        </w:rPr>
        <w:t xml:space="preserve"> </w:t>
      </w:r>
      <w:r w:rsidRPr="002E1C43">
        <w:rPr>
          <w:rFonts w:cs="Arial"/>
          <w:color w:val="010101"/>
          <w:sz w:val="22"/>
          <w:szCs w:val="22"/>
        </w:rPr>
        <w:t>túnel</w:t>
      </w:r>
      <w:r w:rsidRPr="002E1C43">
        <w:rPr>
          <w:rFonts w:cs="Arial"/>
          <w:color w:val="010101"/>
          <w:spacing w:val="9"/>
          <w:sz w:val="22"/>
          <w:szCs w:val="22"/>
        </w:rPr>
        <w:t xml:space="preserve"> </w:t>
      </w:r>
      <w:r w:rsidRPr="002E1C43">
        <w:rPr>
          <w:rFonts w:cs="Arial"/>
          <w:color w:val="010101"/>
          <w:sz w:val="22"/>
          <w:szCs w:val="22"/>
        </w:rPr>
        <w:t>de</w:t>
      </w:r>
      <w:r w:rsidRPr="002E1C43">
        <w:rPr>
          <w:rFonts w:cs="Arial"/>
          <w:color w:val="010101"/>
          <w:spacing w:val="17"/>
          <w:sz w:val="22"/>
          <w:szCs w:val="22"/>
        </w:rPr>
        <w:t xml:space="preserve"> </w:t>
      </w:r>
      <w:proofErr w:type="spellStart"/>
      <w:r w:rsidRPr="002E1C43">
        <w:rPr>
          <w:rFonts w:cs="Arial"/>
          <w:color w:val="010101"/>
          <w:sz w:val="22"/>
          <w:szCs w:val="22"/>
        </w:rPr>
        <w:t>Belate</w:t>
      </w:r>
      <w:proofErr w:type="spellEnd"/>
      <w:r w:rsidRPr="002E1C43">
        <w:rPr>
          <w:rFonts w:cs="Arial"/>
          <w:color w:val="010101"/>
          <w:spacing w:val="10"/>
          <w:sz w:val="22"/>
          <w:szCs w:val="22"/>
        </w:rPr>
        <w:t xml:space="preserve"> </w:t>
      </w:r>
      <w:r w:rsidRPr="002E1C43">
        <w:rPr>
          <w:rFonts w:cs="Arial"/>
          <w:color w:val="010101"/>
          <w:sz w:val="22"/>
          <w:szCs w:val="22"/>
        </w:rPr>
        <w:t>(30/06/2024),</w:t>
      </w:r>
      <w:r w:rsidRPr="002E1C43">
        <w:rPr>
          <w:rFonts w:cs="Arial"/>
          <w:color w:val="010101"/>
          <w:spacing w:val="28"/>
          <w:sz w:val="22"/>
          <w:szCs w:val="22"/>
        </w:rPr>
        <w:t xml:space="preserve"> </w:t>
      </w:r>
      <w:r w:rsidRPr="002E1C43">
        <w:rPr>
          <w:rFonts w:cs="Arial"/>
          <w:color w:val="010101"/>
          <w:sz w:val="22"/>
          <w:szCs w:val="22"/>
        </w:rPr>
        <w:t>dentro</w:t>
      </w:r>
      <w:r w:rsidRPr="002E1C43">
        <w:rPr>
          <w:rFonts w:cs="Arial"/>
          <w:color w:val="010101"/>
          <w:spacing w:val="13"/>
          <w:sz w:val="22"/>
          <w:szCs w:val="22"/>
        </w:rPr>
        <w:t xml:space="preserve"> </w:t>
      </w:r>
      <w:r w:rsidRPr="002E1C43">
        <w:rPr>
          <w:rFonts w:cs="Arial"/>
          <w:color w:val="010101"/>
          <w:sz w:val="22"/>
          <w:szCs w:val="22"/>
        </w:rPr>
        <w:t>de</w:t>
      </w:r>
      <w:r w:rsidRPr="002E1C43">
        <w:rPr>
          <w:rFonts w:cs="Arial"/>
          <w:color w:val="010101"/>
          <w:spacing w:val="17"/>
          <w:sz w:val="22"/>
          <w:szCs w:val="22"/>
        </w:rPr>
        <w:t xml:space="preserve"> </w:t>
      </w:r>
      <w:r w:rsidRPr="002E1C43">
        <w:rPr>
          <w:rFonts w:cs="Arial"/>
          <w:color w:val="010101"/>
          <w:spacing w:val="-21"/>
          <w:sz w:val="22"/>
          <w:szCs w:val="22"/>
        </w:rPr>
        <w:t>l</w:t>
      </w:r>
      <w:r w:rsidRPr="002E1C43">
        <w:rPr>
          <w:rFonts w:cs="Arial"/>
          <w:color w:val="010101"/>
          <w:sz w:val="22"/>
          <w:szCs w:val="22"/>
        </w:rPr>
        <w:t>a</w:t>
      </w:r>
      <w:r w:rsidRPr="002E1C43">
        <w:rPr>
          <w:rFonts w:cs="Arial"/>
          <w:color w:val="010101"/>
          <w:w w:val="98"/>
          <w:sz w:val="22"/>
          <w:szCs w:val="22"/>
        </w:rPr>
        <w:t xml:space="preserve"> </w:t>
      </w:r>
      <w:r w:rsidRPr="002E1C43">
        <w:rPr>
          <w:rFonts w:cs="Arial"/>
          <w:color w:val="010101"/>
          <w:sz w:val="22"/>
          <w:szCs w:val="22"/>
        </w:rPr>
        <w:t>documentación</w:t>
      </w:r>
      <w:r w:rsidRPr="002E1C43">
        <w:rPr>
          <w:rFonts w:cs="Arial"/>
          <w:color w:val="010101"/>
          <w:spacing w:val="5"/>
          <w:sz w:val="22"/>
          <w:szCs w:val="22"/>
        </w:rPr>
        <w:t xml:space="preserve"> </w:t>
      </w:r>
      <w:r w:rsidRPr="002E1C43">
        <w:rPr>
          <w:rFonts w:cs="Arial"/>
          <w:color w:val="010101"/>
          <w:sz w:val="22"/>
          <w:szCs w:val="22"/>
        </w:rPr>
        <w:t>de</w:t>
      </w:r>
      <w:r w:rsidRPr="002E1C43">
        <w:rPr>
          <w:rFonts w:cs="Arial"/>
          <w:color w:val="010101"/>
          <w:spacing w:val="55"/>
          <w:sz w:val="22"/>
          <w:szCs w:val="22"/>
        </w:rPr>
        <w:t xml:space="preserve"> </w:t>
      </w:r>
      <w:r w:rsidRPr="002E1C43">
        <w:rPr>
          <w:rFonts w:cs="Arial"/>
          <w:color w:val="010101"/>
          <w:sz w:val="22"/>
          <w:szCs w:val="22"/>
        </w:rPr>
        <w:t>la</w:t>
      </w:r>
      <w:r w:rsidRPr="002E1C43">
        <w:rPr>
          <w:rFonts w:cs="Arial"/>
          <w:color w:val="010101"/>
          <w:spacing w:val="40"/>
          <w:sz w:val="22"/>
          <w:szCs w:val="22"/>
        </w:rPr>
        <w:t xml:space="preserve"> </w:t>
      </w:r>
      <w:r w:rsidRPr="002E1C43">
        <w:rPr>
          <w:rFonts w:cs="Arial"/>
          <w:color w:val="010101"/>
          <w:sz w:val="22"/>
          <w:szCs w:val="22"/>
        </w:rPr>
        <w:t>3ª</w:t>
      </w:r>
      <w:r w:rsidRPr="002E1C43">
        <w:rPr>
          <w:rFonts w:cs="Arial"/>
          <w:color w:val="010101"/>
          <w:spacing w:val="51"/>
          <w:sz w:val="22"/>
          <w:szCs w:val="22"/>
        </w:rPr>
        <w:t xml:space="preserve"> </w:t>
      </w:r>
      <w:r w:rsidRPr="002E1C43">
        <w:rPr>
          <w:rFonts w:cs="Arial"/>
          <w:color w:val="010101"/>
          <w:spacing w:val="-1"/>
          <w:sz w:val="22"/>
          <w:szCs w:val="22"/>
        </w:rPr>
        <w:t>certificación</w:t>
      </w:r>
      <w:r w:rsidRPr="002E1C43">
        <w:rPr>
          <w:rFonts w:cs="Arial"/>
          <w:color w:val="010101"/>
          <w:spacing w:val="48"/>
          <w:sz w:val="22"/>
          <w:szCs w:val="22"/>
        </w:rPr>
        <w:t xml:space="preserve"> </w:t>
      </w:r>
      <w:r w:rsidRPr="002E1C43">
        <w:rPr>
          <w:rFonts w:cs="Arial"/>
          <w:color w:val="010101"/>
          <w:sz w:val="22"/>
          <w:szCs w:val="22"/>
        </w:rPr>
        <w:t>de</w:t>
      </w:r>
      <w:r w:rsidRPr="002E1C43">
        <w:rPr>
          <w:rFonts w:cs="Arial"/>
          <w:color w:val="010101"/>
          <w:spacing w:val="55"/>
          <w:sz w:val="22"/>
          <w:szCs w:val="22"/>
        </w:rPr>
        <w:t xml:space="preserve"> </w:t>
      </w:r>
      <w:r w:rsidRPr="002E1C43">
        <w:rPr>
          <w:rFonts w:cs="Arial"/>
          <w:color w:val="010101"/>
          <w:sz w:val="22"/>
          <w:szCs w:val="22"/>
        </w:rPr>
        <w:t>obra,</w:t>
      </w:r>
      <w:r w:rsidRPr="002E1C43">
        <w:rPr>
          <w:rFonts w:cs="Arial"/>
          <w:color w:val="010101"/>
          <w:spacing w:val="59"/>
          <w:sz w:val="22"/>
          <w:szCs w:val="22"/>
        </w:rPr>
        <w:t xml:space="preserve"> </w:t>
      </w:r>
      <w:r w:rsidRPr="002E1C43">
        <w:rPr>
          <w:rFonts w:cs="Arial"/>
          <w:color w:val="010101"/>
          <w:sz w:val="22"/>
          <w:szCs w:val="22"/>
        </w:rPr>
        <w:t>que</w:t>
      </w:r>
      <w:r w:rsidRPr="002E1C43">
        <w:rPr>
          <w:rFonts w:cs="Arial"/>
          <w:color w:val="010101"/>
          <w:spacing w:val="49"/>
          <w:sz w:val="22"/>
          <w:szCs w:val="22"/>
        </w:rPr>
        <w:t xml:space="preserve"> </w:t>
      </w:r>
      <w:r w:rsidRPr="002E1C43">
        <w:rPr>
          <w:rFonts w:cs="Arial"/>
          <w:color w:val="010101"/>
          <w:sz w:val="22"/>
          <w:szCs w:val="22"/>
        </w:rPr>
        <w:t>entre</w:t>
      </w:r>
      <w:r w:rsidRPr="002E1C43">
        <w:rPr>
          <w:rFonts w:cs="Arial"/>
          <w:color w:val="010101"/>
          <w:spacing w:val="60"/>
          <w:sz w:val="22"/>
          <w:szCs w:val="22"/>
        </w:rPr>
        <w:t xml:space="preserve"> </w:t>
      </w:r>
      <w:r w:rsidRPr="002E1C43">
        <w:rPr>
          <w:rFonts w:cs="Arial"/>
          <w:color w:val="010101"/>
          <w:sz w:val="22"/>
          <w:szCs w:val="22"/>
        </w:rPr>
        <w:t>otros</w:t>
      </w:r>
      <w:r w:rsidRPr="002E1C43">
        <w:rPr>
          <w:rFonts w:cs="Arial"/>
          <w:color w:val="010101"/>
          <w:spacing w:val="57"/>
          <w:sz w:val="22"/>
          <w:szCs w:val="22"/>
        </w:rPr>
        <w:t xml:space="preserve"> </w:t>
      </w:r>
      <w:r w:rsidRPr="002E1C43">
        <w:rPr>
          <w:rFonts w:cs="Arial"/>
          <w:color w:val="010101"/>
          <w:sz w:val="22"/>
          <w:szCs w:val="22"/>
        </w:rPr>
        <w:t>contiene</w:t>
      </w:r>
      <w:r w:rsidRPr="002E1C43">
        <w:rPr>
          <w:rFonts w:cs="Arial"/>
          <w:color w:val="010101"/>
          <w:spacing w:val="5"/>
          <w:sz w:val="22"/>
          <w:szCs w:val="22"/>
        </w:rPr>
        <w:t xml:space="preserve"> </w:t>
      </w:r>
      <w:r w:rsidRPr="002E1C43">
        <w:rPr>
          <w:rFonts w:cs="Arial"/>
          <w:color w:val="010101"/>
          <w:sz w:val="22"/>
          <w:szCs w:val="22"/>
        </w:rPr>
        <w:t>el</w:t>
      </w:r>
      <w:r w:rsidRPr="002E1C43">
        <w:rPr>
          <w:rFonts w:cs="Arial"/>
          <w:color w:val="010101"/>
          <w:spacing w:val="50"/>
          <w:sz w:val="22"/>
          <w:szCs w:val="22"/>
        </w:rPr>
        <w:t xml:space="preserve"> </w:t>
      </w:r>
      <w:r w:rsidRPr="002E1C43">
        <w:rPr>
          <w:rFonts w:cs="Arial"/>
          <w:color w:val="010101"/>
          <w:sz w:val="22"/>
          <w:szCs w:val="22"/>
        </w:rPr>
        <w:t>documento</w:t>
      </w:r>
      <w:r w:rsidRPr="002E1C43">
        <w:rPr>
          <w:rFonts w:cs="Arial"/>
          <w:color w:val="010101"/>
          <w:spacing w:val="28"/>
          <w:w w:val="97"/>
          <w:sz w:val="22"/>
          <w:szCs w:val="22"/>
        </w:rPr>
        <w:t xml:space="preserve"> </w:t>
      </w:r>
      <w:r w:rsidRPr="002E1C43">
        <w:rPr>
          <w:rFonts w:cs="Arial"/>
          <w:color w:val="010101"/>
          <w:sz w:val="22"/>
          <w:szCs w:val="22"/>
        </w:rPr>
        <w:t>denominado</w:t>
      </w:r>
      <w:r w:rsidRPr="002E1C43">
        <w:rPr>
          <w:rFonts w:cs="Arial"/>
          <w:color w:val="010101"/>
          <w:spacing w:val="14"/>
          <w:sz w:val="22"/>
          <w:szCs w:val="22"/>
        </w:rPr>
        <w:t xml:space="preserve"> </w:t>
      </w:r>
      <w:r w:rsidRPr="002E1C43">
        <w:rPr>
          <w:rFonts w:cs="Arial"/>
          <w:i/>
          <w:color w:val="010101"/>
          <w:spacing w:val="1"/>
          <w:sz w:val="22"/>
          <w:szCs w:val="22"/>
        </w:rPr>
        <w:t>"Comentarios</w:t>
      </w:r>
      <w:r w:rsidRPr="002E1C43">
        <w:rPr>
          <w:rFonts w:cs="Arial"/>
          <w:i/>
          <w:color w:val="010101"/>
          <w:spacing w:val="22"/>
          <w:sz w:val="22"/>
          <w:szCs w:val="22"/>
        </w:rPr>
        <w:t xml:space="preserve"> </w:t>
      </w:r>
      <w:r w:rsidRPr="002E1C43">
        <w:rPr>
          <w:rFonts w:cs="Arial"/>
          <w:i/>
          <w:color w:val="010101"/>
          <w:sz w:val="22"/>
          <w:szCs w:val="22"/>
        </w:rPr>
        <w:t>al</w:t>
      </w:r>
      <w:r w:rsidRPr="002E1C43">
        <w:rPr>
          <w:rFonts w:cs="Arial"/>
          <w:i/>
          <w:color w:val="010101"/>
          <w:spacing w:val="17"/>
          <w:sz w:val="22"/>
          <w:szCs w:val="22"/>
        </w:rPr>
        <w:t xml:space="preserve"> </w:t>
      </w:r>
      <w:r w:rsidRPr="002E1C43">
        <w:rPr>
          <w:rFonts w:cs="Arial"/>
          <w:i/>
          <w:color w:val="010101"/>
          <w:sz w:val="22"/>
          <w:szCs w:val="22"/>
        </w:rPr>
        <w:t>informe</w:t>
      </w:r>
      <w:r w:rsidRPr="002E1C43">
        <w:rPr>
          <w:rFonts w:cs="Arial"/>
          <w:i/>
          <w:color w:val="010101"/>
          <w:spacing w:val="35"/>
          <w:sz w:val="22"/>
          <w:szCs w:val="22"/>
        </w:rPr>
        <w:t xml:space="preserve"> </w:t>
      </w:r>
      <w:r w:rsidRPr="002E1C43">
        <w:rPr>
          <w:rFonts w:cs="Arial"/>
          <w:i/>
          <w:color w:val="111111"/>
          <w:sz w:val="22"/>
          <w:szCs w:val="22"/>
        </w:rPr>
        <w:t>"Estudio</w:t>
      </w:r>
      <w:r w:rsidRPr="002E1C43">
        <w:rPr>
          <w:rFonts w:cs="Arial"/>
          <w:i/>
          <w:color w:val="111111"/>
          <w:spacing w:val="58"/>
          <w:sz w:val="22"/>
          <w:szCs w:val="22"/>
        </w:rPr>
        <w:t xml:space="preserve"> </w:t>
      </w:r>
      <w:r w:rsidRPr="002E1C43">
        <w:rPr>
          <w:rFonts w:cs="Arial"/>
          <w:i/>
          <w:color w:val="010101"/>
          <w:sz w:val="22"/>
          <w:szCs w:val="22"/>
        </w:rPr>
        <w:t>preliminar</w:t>
      </w:r>
      <w:r w:rsidRPr="002E1C43">
        <w:rPr>
          <w:rFonts w:cs="Arial"/>
          <w:i/>
          <w:color w:val="010101"/>
          <w:spacing w:val="49"/>
          <w:sz w:val="22"/>
          <w:szCs w:val="22"/>
        </w:rPr>
        <w:t xml:space="preserve"> </w:t>
      </w:r>
      <w:r w:rsidRPr="002E1C43">
        <w:rPr>
          <w:rFonts w:cs="Arial"/>
          <w:i/>
          <w:color w:val="010101"/>
          <w:sz w:val="22"/>
          <w:szCs w:val="22"/>
        </w:rPr>
        <w:t>de</w:t>
      </w:r>
      <w:r w:rsidRPr="002E1C43">
        <w:rPr>
          <w:rFonts w:cs="Arial"/>
          <w:i/>
          <w:color w:val="010101"/>
          <w:spacing w:val="8"/>
          <w:sz w:val="22"/>
          <w:szCs w:val="22"/>
        </w:rPr>
        <w:t xml:space="preserve"> </w:t>
      </w:r>
      <w:r w:rsidRPr="002E1C43">
        <w:rPr>
          <w:rFonts w:cs="Arial"/>
          <w:i/>
          <w:color w:val="010101"/>
          <w:sz w:val="22"/>
          <w:szCs w:val="22"/>
        </w:rPr>
        <w:t>revisión</w:t>
      </w:r>
      <w:r w:rsidRPr="002E1C43">
        <w:rPr>
          <w:rFonts w:cs="Arial"/>
          <w:i/>
          <w:color w:val="010101"/>
          <w:spacing w:val="37"/>
          <w:sz w:val="22"/>
          <w:szCs w:val="22"/>
        </w:rPr>
        <w:t xml:space="preserve"> </w:t>
      </w:r>
      <w:r w:rsidRPr="002E1C43">
        <w:rPr>
          <w:rFonts w:cs="Arial"/>
          <w:i/>
          <w:color w:val="010101"/>
          <w:sz w:val="22"/>
          <w:szCs w:val="22"/>
        </w:rPr>
        <w:t>del</w:t>
      </w:r>
      <w:r w:rsidRPr="002E1C43">
        <w:rPr>
          <w:rFonts w:cs="Arial"/>
          <w:i/>
          <w:color w:val="010101"/>
          <w:spacing w:val="5"/>
          <w:sz w:val="22"/>
          <w:szCs w:val="22"/>
        </w:rPr>
        <w:t xml:space="preserve"> </w:t>
      </w:r>
      <w:r w:rsidRPr="002E1C43">
        <w:rPr>
          <w:rFonts w:cs="Arial"/>
          <w:i/>
          <w:color w:val="010101"/>
          <w:sz w:val="22"/>
          <w:szCs w:val="22"/>
        </w:rPr>
        <w:t>proyecto"'.</w:t>
      </w:r>
      <w:r w:rsidRPr="002E1C43">
        <w:rPr>
          <w:rFonts w:cs="Arial"/>
          <w:i/>
          <w:color w:val="010101"/>
          <w:spacing w:val="28"/>
          <w:w w:val="105"/>
          <w:sz w:val="22"/>
          <w:szCs w:val="22"/>
        </w:rPr>
        <w:t xml:space="preserve"> </w:t>
      </w:r>
      <w:r w:rsidRPr="002E1C43">
        <w:rPr>
          <w:rFonts w:cs="Arial"/>
          <w:color w:val="010101"/>
          <w:sz w:val="22"/>
          <w:szCs w:val="22"/>
        </w:rPr>
        <w:t>Documento</w:t>
      </w:r>
      <w:r w:rsidRPr="002E1C43">
        <w:rPr>
          <w:rFonts w:cs="Arial"/>
          <w:color w:val="010101"/>
          <w:spacing w:val="-5"/>
          <w:sz w:val="22"/>
          <w:szCs w:val="22"/>
        </w:rPr>
        <w:t xml:space="preserve"> </w:t>
      </w:r>
      <w:r w:rsidRPr="002E1C43">
        <w:rPr>
          <w:rFonts w:cs="Arial"/>
          <w:color w:val="010101"/>
          <w:sz w:val="22"/>
          <w:szCs w:val="22"/>
        </w:rPr>
        <w:t>firmado</w:t>
      </w:r>
      <w:r w:rsidRPr="002E1C43">
        <w:rPr>
          <w:rFonts w:cs="Arial"/>
          <w:color w:val="010101"/>
          <w:spacing w:val="11"/>
          <w:sz w:val="22"/>
          <w:szCs w:val="22"/>
        </w:rPr>
        <w:t xml:space="preserve"> </w:t>
      </w:r>
      <w:r w:rsidRPr="002E1C43">
        <w:rPr>
          <w:rFonts w:cs="Arial"/>
          <w:color w:val="010101"/>
          <w:sz w:val="22"/>
          <w:szCs w:val="22"/>
        </w:rPr>
        <w:t>el</w:t>
      </w:r>
      <w:r w:rsidRPr="002E1C43">
        <w:rPr>
          <w:rFonts w:cs="Arial"/>
          <w:color w:val="010101"/>
          <w:spacing w:val="-12"/>
          <w:sz w:val="22"/>
          <w:szCs w:val="22"/>
        </w:rPr>
        <w:t xml:space="preserve"> </w:t>
      </w:r>
      <w:r w:rsidRPr="002E1C43">
        <w:rPr>
          <w:rFonts w:cs="Arial"/>
          <w:color w:val="010101"/>
          <w:sz w:val="22"/>
          <w:szCs w:val="22"/>
        </w:rPr>
        <w:t>21</w:t>
      </w:r>
      <w:r w:rsidRPr="002E1C43">
        <w:rPr>
          <w:rFonts w:cs="Arial"/>
          <w:color w:val="010101"/>
          <w:spacing w:val="-4"/>
          <w:sz w:val="22"/>
          <w:szCs w:val="22"/>
        </w:rPr>
        <w:t xml:space="preserve"> </w:t>
      </w:r>
      <w:r w:rsidRPr="002E1C43">
        <w:rPr>
          <w:rFonts w:cs="Arial"/>
          <w:color w:val="010101"/>
          <w:sz w:val="22"/>
          <w:szCs w:val="22"/>
        </w:rPr>
        <w:t>de</w:t>
      </w:r>
      <w:r w:rsidRPr="002E1C43">
        <w:rPr>
          <w:rFonts w:cs="Arial"/>
          <w:color w:val="010101"/>
          <w:spacing w:val="-21"/>
          <w:sz w:val="22"/>
          <w:szCs w:val="22"/>
        </w:rPr>
        <w:t xml:space="preserve"> </w:t>
      </w:r>
      <w:r w:rsidRPr="002E1C43">
        <w:rPr>
          <w:rFonts w:cs="Arial"/>
          <w:color w:val="010101"/>
          <w:spacing w:val="2"/>
          <w:sz w:val="22"/>
          <w:szCs w:val="22"/>
        </w:rPr>
        <w:t>junio</w:t>
      </w:r>
      <w:r w:rsidRPr="002E1C43">
        <w:rPr>
          <w:rFonts w:cs="Arial"/>
          <w:color w:val="010101"/>
          <w:spacing w:val="-3"/>
          <w:sz w:val="22"/>
          <w:szCs w:val="22"/>
        </w:rPr>
        <w:t xml:space="preserve"> </w:t>
      </w:r>
      <w:r w:rsidRPr="002E1C43">
        <w:rPr>
          <w:rFonts w:cs="Arial"/>
          <w:color w:val="010101"/>
          <w:sz w:val="22"/>
          <w:szCs w:val="22"/>
        </w:rPr>
        <w:t>de</w:t>
      </w:r>
      <w:r w:rsidRPr="002E1C43">
        <w:rPr>
          <w:rFonts w:cs="Arial"/>
          <w:color w:val="010101"/>
          <w:spacing w:val="-12"/>
          <w:sz w:val="22"/>
          <w:szCs w:val="22"/>
        </w:rPr>
        <w:t xml:space="preserve"> </w:t>
      </w:r>
      <w:r w:rsidRPr="002E1C43">
        <w:rPr>
          <w:rFonts w:cs="Arial"/>
          <w:color w:val="010101"/>
          <w:sz w:val="22"/>
          <w:szCs w:val="22"/>
        </w:rPr>
        <w:t>2024</w:t>
      </w:r>
      <w:r w:rsidRPr="002E1C43">
        <w:rPr>
          <w:rFonts w:cs="Arial"/>
          <w:color w:val="010101"/>
          <w:spacing w:val="6"/>
          <w:sz w:val="22"/>
          <w:szCs w:val="22"/>
        </w:rPr>
        <w:t xml:space="preserve"> </w:t>
      </w:r>
      <w:r w:rsidRPr="002E1C43">
        <w:rPr>
          <w:rFonts w:cs="Arial"/>
          <w:color w:val="010101"/>
          <w:sz w:val="22"/>
          <w:szCs w:val="22"/>
        </w:rPr>
        <w:t>por</w:t>
      </w:r>
      <w:r w:rsidRPr="002E1C43">
        <w:rPr>
          <w:rFonts w:cs="Arial"/>
          <w:color w:val="010101"/>
          <w:spacing w:val="-5"/>
          <w:sz w:val="22"/>
          <w:szCs w:val="22"/>
        </w:rPr>
        <w:t xml:space="preserve"> </w:t>
      </w:r>
      <w:r w:rsidRPr="002E1C43">
        <w:rPr>
          <w:rFonts w:cs="Arial"/>
          <w:color w:val="010101"/>
          <w:sz w:val="22"/>
          <w:szCs w:val="22"/>
        </w:rPr>
        <w:t>el</w:t>
      </w:r>
      <w:r w:rsidRPr="002E1C43">
        <w:rPr>
          <w:rFonts w:cs="Arial"/>
          <w:color w:val="010101"/>
          <w:spacing w:val="-2"/>
          <w:sz w:val="22"/>
          <w:szCs w:val="22"/>
        </w:rPr>
        <w:t xml:space="preserve"> </w:t>
      </w:r>
      <w:r w:rsidRPr="002E1C43">
        <w:rPr>
          <w:rFonts w:cs="Arial"/>
          <w:color w:val="010101"/>
          <w:sz w:val="22"/>
          <w:szCs w:val="22"/>
        </w:rPr>
        <w:t>responsable</w:t>
      </w:r>
      <w:r w:rsidRPr="002E1C43">
        <w:rPr>
          <w:rFonts w:cs="Arial"/>
          <w:color w:val="010101"/>
          <w:spacing w:val="-5"/>
          <w:sz w:val="22"/>
          <w:szCs w:val="22"/>
        </w:rPr>
        <w:t xml:space="preserve"> </w:t>
      </w:r>
      <w:r w:rsidRPr="002E1C43">
        <w:rPr>
          <w:rFonts w:cs="Arial"/>
          <w:color w:val="010101"/>
          <w:sz w:val="22"/>
          <w:szCs w:val="22"/>
        </w:rPr>
        <w:t>de</w:t>
      </w:r>
      <w:r w:rsidRPr="002E1C43">
        <w:rPr>
          <w:rFonts w:cs="Arial"/>
          <w:color w:val="010101"/>
          <w:spacing w:val="-2"/>
          <w:sz w:val="22"/>
          <w:szCs w:val="22"/>
        </w:rPr>
        <w:t xml:space="preserve"> </w:t>
      </w:r>
      <w:r w:rsidRPr="002E1C43">
        <w:rPr>
          <w:rFonts w:cs="Arial"/>
          <w:color w:val="010101"/>
          <w:sz w:val="22"/>
          <w:szCs w:val="22"/>
        </w:rPr>
        <w:t>geología</w:t>
      </w:r>
      <w:r w:rsidRPr="002E1C43">
        <w:rPr>
          <w:rFonts w:cs="Arial"/>
          <w:color w:val="010101"/>
          <w:spacing w:val="3"/>
          <w:sz w:val="22"/>
          <w:szCs w:val="22"/>
        </w:rPr>
        <w:t xml:space="preserve"> </w:t>
      </w:r>
      <w:r w:rsidRPr="002E1C43">
        <w:rPr>
          <w:rFonts w:cs="Arial"/>
          <w:color w:val="010101"/>
          <w:sz w:val="22"/>
          <w:szCs w:val="22"/>
        </w:rPr>
        <w:t>y</w:t>
      </w:r>
      <w:r w:rsidRPr="002E1C43">
        <w:rPr>
          <w:rFonts w:cs="Arial"/>
          <w:color w:val="010101"/>
          <w:spacing w:val="3"/>
          <w:sz w:val="22"/>
          <w:szCs w:val="22"/>
        </w:rPr>
        <w:t xml:space="preserve"> </w:t>
      </w:r>
      <w:r w:rsidRPr="002E1C43">
        <w:rPr>
          <w:rFonts w:cs="Arial"/>
          <w:color w:val="010101"/>
          <w:spacing w:val="1"/>
          <w:sz w:val="22"/>
          <w:szCs w:val="22"/>
        </w:rPr>
        <w:t>geotecni</w:t>
      </w:r>
      <w:r w:rsidRPr="002E1C43">
        <w:rPr>
          <w:rFonts w:cs="Arial"/>
          <w:color w:val="010101"/>
          <w:sz w:val="22"/>
          <w:szCs w:val="22"/>
        </w:rPr>
        <w:t>a</w:t>
      </w:r>
      <w:r w:rsidRPr="002E1C43">
        <w:rPr>
          <w:rFonts w:cs="Arial"/>
          <w:color w:val="010101"/>
          <w:spacing w:val="-6"/>
          <w:sz w:val="22"/>
          <w:szCs w:val="22"/>
        </w:rPr>
        <w:t xml:space="preserve"> </w:t>
      </w:r>
      <w:r w:rsidRPr="002E1C43">
        <w:rPr>
          <w:rFonts w:cs="Arial"/>
          <w:color w:val="010101"/>
          <w:sz w:val="22"/>
          <w:szCs w:val="22"/>
        </w:rPr>
        <w:t>de</w:t>
      </w:r>
      <w:r w:rsidRPr="002E1C43">
        <w:rPr>
          <w:rFonts w:cs="Arial"/>
          <w:color w:val="010101"/>
          <w:spacing w:val="-2"/>
          <w:sz w:val="22"/>
          <w:szCs w:val="22"/>
        </w:rPr>
        <w:t xml:space="preserve"> </w:t>
      </w:r>
      <w:r w:rsidRPr="002E1C43">
        <w:rPr>
          <w:rFonts w:cs="Arial"/>
          <w:color w:val="010101"/>
          <w:spacing w:val="-11"/>
          <w:sz w:val="22"/>
          <w:szCs w:val="22"/>
        </w:rPr>
        <w:t>l</w:t>
      </w:r>
      <w:r w:rsidRPr="002E1C43">
        <w:rPr>
          <w:rFonts w:cs="Arial"/>
          <w:color w:val="010101"/>
          <w:spacing w:val="-18"/>
          <w:sz w:val="22"/>
          <w:szCs w:val="22"/>
        </w:rPr>
        <w:t>a</w:t>
      </w:r>
      <w:r w:rsidRPr="002E1C43">
        <w:rPr>
          <w:rFonts w:cs="Arial"/>
          <w:color w:val="010101"/>
          <w:spacing w:val="24"/>
          <w:w w:val="103"/>
          <w:sz w:val="22"/>
          <w:szCs w:val="22"/>
        </w:rPr>
        <w:t xml:space="preserve"> </w:t>
      </w:r>
      <w:r w:rsidRPr="002E1C43">
        <w:rPr>
          <w:rFonts w:cs="Arial"/>
          <w:color w:val="010101"/>
          <w:sz w:val="22"/>
          <w:szCs w:val="22"/>
        </w:rPr>
        <w:t>ATDO</w:t>
      </w:r>
      <w:r w:rsidRPr="002E1C43">
        <w:rPr>
          <w:rFonts w:cs="Arial"/>
          <w:color w:val="010101"/>
          <w:spacing w:val="36"/>
          <w:sz w:val="22"/>
          <w:szCs w:val="22"/>
        </w:rPr>
        <w:t xml:space="preserve"> </w:t>
      </w:r>
      <w:r w:rsidRPr="002E1C43">
        <w:rPr>
          <w:rFonts w:cs="Arial"/>
          <w:color w:val="010101"/>
          <w:sz w:val="22"/>
          <w:szCs w:val="22"/>
        </w:rPr>
        <w:t>(Asistencia</w:t>
      </w:r>
      <w:r w:rsidRPr="002E1C43">
        <w:rPr>
          <w:rFonts w:cs="Arial"/>
          <w:color w:val="010101"/>
          <w:spacing w:val="-1"/>
          <w:sz w:val="22"/>
          <w:szCs w:val="22"/>
        </w:rPr>
        <w:t xml:space="preserve"> </w:t>
      </w:r>
      <w:r w:rsidRPr="002E1C43">
        <w:rPr>
          <w:rFonts w:cs="Arial"/>
          <w:color w:val="010101"/>
          <w:sz w:val="22"/>
          <w:szCs w:val="22"/>
        </w:rPr>
        <w:t>Técnica</w:t>
      </w:r>
      <w:r w:rsidRPr="002E1C43">
        <w:rPr>
          <w:rFonts w:cs="Arial"/>
          <w:color w:val="010101"/>
          <w:spacing w:val="7"/>
          <w:sz w:val="22"/>
          <w:szCs w:val="22"/>
        </w:rPr>
        <w:t xml:space="preserve"> </w:t>
      </w:r>
      <w:r w:rsidRPr="002E1C43">
        <w:rPr>
          <w:rFonts w:cs="Arial"/>
          <w:color w:val="010101"/>
          <w:sz w:val="22"/>
          <w:szCs w:val="22"/>
        </w:rPr>
        <w:t>de</w:t>
      </w:r>
      <w:r w:rsidRPr="002E1C43">
        <w:rPr>
          <w:rFonts w:cs="Arial"/>
          <w:color w:val="010101"/>
          <w:spacing w:val="20"/>
          <w:sz w:val="22"/>
          <w:szCs w:val="22"/>
        </w:rPr>
        <w:t xml:space="preserve"> </w:t>
      </w:r>
      <w:r w:rsidRPr="002E1C43">
        <w:rPr>
          <w:rFonts w:cs="Arial"/>
          <w:color w:val="010101"/>
          <w:spacing w:val="-11"/>
          <w:sz w:val="22"/>
          <w:szCs w:val="22"/>
        </w:rPr>
        <w:t>l</w:t>
      </w:r>
      <w:r w:rsidRPr="002E1C43">
        <w:rPr>
          <w:rFonts w:cs="Arial"/>
          <w:color w:val="010101"/>
          <w:spacing w:val="-17"/>
          <w:sz w:val="22"/>
          <w:szCs w:val="22"/>
        </w:rPr>
        <w:t>a</w:t>
      </w:r>
      <w:r w:rsidRPr="002E1C43">
        <w:rPr>
          <w:rFonts w:cs="Arial"/>
          <w:color w:val="010101"/>
          <w:spacing w:val="9"/>
          <w:sz w:val="22"/>
          <w:szCs w:val="22"/>
        </w:rPr>
        <w:t xml:space="preserve"> </w:t>
      </w:r>
      <w:r w:rsidRPr="002E1C43">
        <w:rPr>
          <w:rFonts w:cs="Arial"/>
          <w:color w:val="010101"/>
          <w:sz w:val="22"/>
          <w:szCs w:val="22"/>
        </w:rPr>
        <w:t>Dirección</w:t>
      </w:r>
      <w:r w:rsidRPr="002E1C43">
        <w:rPr>
          <w:rFonts w:cs="Arial"/>
          <w:color w:val="010101"/>
          <w:spacing w:val="12"/>
          <w:sz w:val="22"/>
          <w:szCs w:val="22"/>
        </w:rPr>
        <w:t xml:space="preserve"> </w:t>
      </w:r>
      <w:r w:rsidRPr="002E1C43">
        <w:rPr>
          <w:rFonts w:cs="Arial"/>
          <w:color w:val="010101"/>
          <w:sz w:val="22"/>
          <w:szCs w:val="22"/>
        </w:rPr>
        <w:t>de</w:t>
      </w:r>
      <w:r w:rsidRPr="002E1C43">
        <w:rPr>
          <w:rFonts w:cs="Arial"/>
          <w:color w:val="010101"/>
          <w:spacing w:val="14"/>
          <w:sz w:val="22"/>
          <w:szCs w:val="22"/>
        </w:rPr>
        <w:t xml:space="preserve"> </w:t>
      </w:r>
      <w:r w:rsidRPr="002E1C43">
        <w:rPr>
          <w:rFonts w:cs="Arial"/>
          <w:color w:val="010101"/>
          <w:sz w:val="22"/>
          <w:szCs w:val="22"/>
        </w:rPr>
        <w:t>Obra)</w:t>
      </w:r>
      <w:r w:rsidRPr="002E1C43">
        <w:rPr>
          <w:rFonts w:cs="Arial"/>
          <w:color w:val="010101"/>
          <w:spacing w:val="17"/>
          <w:sz w:val="22"/>
          <w:szCs w:val="22"/>
        </w:rPr>
        <w:t xml:space="preserve"> </w:t>
      </w:r>
      <w:r w:rsidRPr="002E1C43">
        <w:rPr>
          <w:rFonts w:cs="Arial"/>
          <w:color w:val="010101"/>
          <w:sz w:val="22"/>
          <w:szCs w:val="22"/>
        </w:rPr>
        <w:t>y</w:t>
      </w:r>
      <w:r w:rsidRPr="002E1C43">
        <w:rPr>
          <w:rFonts w:cs="Arial"/>
          <w:color w:val="010101"/>
          <w:spacing w:val="22"/>
          <w:sz w:val="22"/>
          <w:szCs w:val="22"/>
        </w:rPr>
        <w:t xml:space="preserve"> </w:t>
      </w:r>
      <w:r w:rsidRPr="002E1C43">
        <w:rPr>
          <w:rFonts w:cs="Arial"/>
          <w:color w:val="010101"/>
          <w:sz w:val="22"/>
          <w:szCs w:val="22"/>
        </w:rPr>
        <w:t>por</w:t>
      </w:r>
      <w:r w:rsidRPr="002E1C43">
        <w:rPr>
          <w:rFonts w:cs="Arial"/>
          <w:color w:val="010101"/>
          <w:spacing w:val="11"/>
          <w:sz w:val="22"/>
          <w:szCs w:val="22"/>
        </w:rPr>
        <w:t xml:space="preserve"> </w:t>
      </w:r>
      <w:r w:rsidRPr="002E1C43">
        <w:rPr>
          <w:rFonts w:cs="Arial"/>
          <w:color w:val="010101"/>
          <w:spacing w:val="-11"/>
          <w:sz w:val="22"/>
          <w:szCs w:val="22"/>
        </w:rPr>
        <w:t>l</w:t>
      </w:r>
      <w:r w:rsidRPr="002E1C43">
        <w:rPr>
          <w:rFonts w:cs="Arial"/>
          <w:color w:val="010101"/>
          <w:spacing w:val="-15"/>
          <w:sz w:val="22"/>
          <w:szCs w:val="22"/>
        </w:rPr>
        <w:t>a</w:t>
      </w:r>
      <w:r w:rsidRPr="002E1C43">
        <w:rPr>
          <w:rFonts w:cs="Arial"/>
          <w:color w:val="010101"/>
          <w:spacing w:val="20"/>
          <w:sz w:val="22"/>
          <w:szCs w:val="22"/>
        </w:rPr>
        <w:t xml:space="preserve"> </w:t>
      </w:r>
      <w:r w:rsidRPr="002E1C43">
        <w:rPr>
          <w:rFonts w:cs="Arial"/>
          <w:color w:val="010101"/>
          <w:spacing w:val="-2"/>
          <w:sz w:val="22"/>
          <w:szCs w:val="22"/>
        </w:rPr>
        <w:t>Dirección</w:t>
      </w:r>
      <w:r w:rsidRPr="002E1C43">
        <w:rPr>
          <w:rFonts w:cs="Arial"/>
          <w:color w:val="010101"/>
          <w:spacing w:val="9"/>
          <w:sz w:val="22"/>
          <w:szCs w:val="22"/>
        </w:rPr>
        <w:t xml:space="preserve"> </w:t>
      </w:r>
      <w:r w:rsidRPr="002E1C43">
        <w:rPr>
          <w:rFonts w:cs="Arial"/>
          <w:color w:val="010101"/>
          <w:sz w:val="22"/>
          <w:szCs w:val="22"/>
        </w:rPr>
        <w:t>de</w:t>
      </w:r>
      <w:r w:rsidRPr="002E1C43">
        <w:rPr>
          <w:rFonts w:cs="Arial"/>
          <w:color w:val="010101"/>
          <w:spacing w:val="14"/>
          <w:sz w:val="22"/>
          <w:szCs w:val="22"/>
        </w:rPr>
        <w:t xml:space="preserve"> </w:t>
      </w:r>
      <w:r w:rsidRPr="002E1C43">
        <w:rPr>
          <w:rFonts w:cs="Arial"/>
          <w:color w:val="010101"/>
          <w:spacing w:val="3"/>
          <w:sz w:val="22"/>
          <w:szCs w:val="22"/>
        </w:rPr>
        <w:t>Obra</w:t>
      </w:r>
      <w:r w:rsidRPr="002E1C43">
        <w:rPr>
          <w:rFonts w:cs="Arial"/>
          <w:color w:val="363636"/>
          <w:spacing w:val="3"/>
          <w:sz w:val="22"/>
          <w:szCs w:val="22"/>
        </w:rPr>
        <w:t>,</w:t>
      </w:r>
      <w:r w:rsidRPr="002E1C43">
        <w:rPr>
          <w:rFonts w:cs="Arial"/>
          <w:color w:val="363636"/>
          <w:spacing w:val="-7"/>
          <w:sz w:val="22"/>
          <w:szCs w:val="22"/>
        </w:rPr>
        <w:t xml:space="preserve"> </w:t>
      </w:r>
      <w:r w:rsidRPr="002E1C43">
        <w:rPr>
          <w:rFonts w:cs="Arial"/>
          <w:color w:val="010101"/>
          <w:sz w:val="22"/>
          <w:szCs w:val="22"/>
        </w:rPr>
        <w:t>que</w:t>
      </w:r>
      <w:r w:rsidRPr="002E1C43">
        <w:rPr>
          <w:rFonts w:cs="Arial"/>
          <w:color w:val="010101"/>
          <w:spacing w:val="11"/>
          <w:sz w:val="22"/>
          <w:szCs w:val="22"/>
        </w:rPr>
        <w:t xml:space="preserve"> </w:t>
      </w:r>
      <w:r w:rsidRPr="002E1C43">
        <w:rPr>
          <w:rFonts w:cs="Arial"/>
          <w:color w:val="010101"/>
          <w:sz w:val="22"/>
          <w:szCs w:val="22"/>
        </w:rPr>
        <w:t>en</w:t>
      </w:r>
      <w:r w:rsidRPr="002E1C43">
        <w:rPr>
          <w:rFonts w:cs="Arial"/>
          <w:color w:val="010101"/>
          <w:spacing w:val="11"/>
          <w:sz w:val="22"/>
          <w:szCs w:val="22"/>
        </w:rPr>
        <w:t xml:space="preserve"> </w:t>
      </w:r>
      <w:r w:rsidRPr="002E1C43">
        <w:rPr>
          <w:rFonts w:cs="Arial"/>
          <w:color w:val="010101"/>
          <w:sz w:val="22"/>
          <w:szCs w:val="22"/>
        </w:rPr>
        <w:t>su</w:t>
      </w:r>
      <w:r w:rsidRPr="002E1C43">
        <w:rPr>
          <w:rFonts w:cs="Arial"/>
          <w:color w:val="010101"/>
          <w:spacing w:val="23"/>
          <w:w w:val="101"/>
          <w:sz w:val="22"/>
          <w:szCs w:val="22"/>
        </w:rPr>
        <w:t xml:space="preserve"> </w:t>
      </w:r>
      <w:r w:rsidRPr="002E1C43">
        <w:rPr>
          <w:rFonts w:cs="Arial"/>
          <w:color w:val="010101"/>
          <w:sz w:val="22"/>
          <w:szCs w:val="22"/>
        </w:rPr>
        <w:t>objeto estab</w:t>
      </w:r>
      <w:r w:rsidRPr="002E1C43">
        <w:rPr>
          <w:rFonts w:cs="Arial"/>
          <w:color w:val="010101"/>
          <w:spacing w:val="4"/>
          <w:sz w:val="22"/>
          <w:szCs w:val="22"/>
        </w:rPr>
        <w:t>l</w:t>
      </w:r>
      <w:r w:rsidRPr="002E1C43">
        <w:rPr>
          <w:rFonts w:cs="Arial"/>
          <w:color w:val="010101"/>
          <w:sz w:val="22"/>
          <w:szCs w:val="22"/>
        </w:rPr>
        <w:t>ece</w:t>
      </w:r>
      <w:r w:rsidRPr="002E1C43">
        <w:rPr>
          <w:rFonts w:cs="Arial"/>
          <w:color w:val="010101"/>
          <w:spacing w:val="2"/>
          <w:sz w:val="22"/>
          <w:szCs w:val="22"/>
        </w:rPr>
        <w:t xml:space="preserve"> </w:t>
      </w:r>
      <w:r w:rsidRPr="002E1C43">
        <w:rPr>
          <w:rFonts w:cs="Arial"/>
          <w:color w:val="010101"/>
          <w:spacing w:val="-24"/>
          <w:sz w:val="22"/>
          <w:szCs w:val="22"/>
        </w:rPr>
        <w:t>l</w:t>
      </w:r>
      <w:r w:rsidRPr="002E1C43">
        <w:rPr>
          <w:rFonts w:cs="Arial"/>
          <w:color w:val="010101"/>
          <w:sz w:val="22"/>
          <w:szCs w:val="22"/>
        </w:rPr>
        <w:t>o</w:t>
      </w:r>
      <w:r w:rsidRPr="002E1C43">
        <w:rPr>
          <w:rFonts w:cs="Arial"/>
          <w:color w:val="010101"/>
          <w:spacing w:val="-6"/>
          <w:sz w:val="22"/>
          <w:szCs w:val="22"/>
        </w:rPr>
        <w:t xml:space="preserve"> </w:t>
      </w:r>
      <w:r w:rsidRPr="002E1C43">
        <w:rPr>
          <w:rFonts w:cs="Arial"/>
          <w:color w:val="010101"/>
          <w:sz w:val="22"/>
          <w:szCs w:val="22"/>
        </w:rPr>
        <w:t>s</w:t>
      </w:r>
      <w:r w:rsidRPr="002E1C43">
        <w:rPr>
          <w:rFonts w:cs="Arial"/>
          <w:color w:val="010101"/>
          <w:spacing w:val="-10"/>
          <w:sz w:val="22"/>
          <w:szCs w:val="22"/>
        </w:rPr>
        <w:t>i</w:t>
      </w:r>
      <w:r w:rsidRPr="002E1C43">
        <w:rPr>
          <w:rFonts w:cs="Arial"/>
          <w:color w:val="010101"/>
          <w:sz w:val="22"/>
          <w:szCs w:val="22"/>
        </w:rPr>
        <w:t>gu</w:t>
      </w:r>
      <w:r w:rsidRPr="002E1C43">
        <w:rPr>
          <w:rFonts w:cs="Arial"/>
          <w:color w:val="010101"/>
          <w:spacing w:val="-4"/>
          <w:sz w:val="22"/>
          <w:szCs w:val="22"/>
        </w:rPr>
        <w:t>i</w:t>
      </w:r>
      <w:r w:rsidRPr="002E1C43">
        <w:rPr>
          <w:rFonts w:cs="Arial"/>
          <w:color w:val="010101"/>
          <w:sz w:val="22"/>
          <w:szCs w:val="22"/>
        </w:rPr>
        <w:t>ente</w:t>
      </w:r>
      <w:r w:rsidRPr="002E1C43">
        <w:rPr>
          <w:rFonts w:cs="Arial"/>
          <w:color w:val="010101"/>
          <w:spacing w:val="8"/>
          <w:sz w:val="22"/>
          <w:szCs w:val="22"/>
        </w:rPr>
        <w:t xml:space="preserve"> </w:t>
      </w:r>
      <w:r w:rsidRPr="002E1C43">
        <w:rPr>
          <w:rFonts w:cs="Arial"/>
          <w:color w:val="010101"/>
          <w:sz w:val="22"/>
          <w:szCs w:val="22"/>
        </w:rPr>
        <w:t>(pág.</w:t>
      </w:r>
      <w:r w:rsidRPr="002E1C43">
        <w:rPr>
          <w:rFonts w:cs="Arial"/>
          <w:color w:val="010101"/>
          <w:spacing w:val="10"/>
          <w:sz w:val="22"/>
          <w:szCs w:val="22"/>
        </w:rPr>
        <w:t xml:space="preserve"> </w:t>
      </w:r>
      <w:r w:rsidRPr="002E1C43">
        <w:rPr>
          <w:rFonts w:cs="Arial"/>
          <w:color w:val="010101"/>
          <w:sz w:val="22"/>
          <w:szCs w:val="22"/>
        </w:rPr>
        <w:t>163/404</w:t>
      </w:r>
      <w:r w:rsidRPr="002E1C43">
        <w:rPr>
          <w:rFonts w:cs="Arial"/>
          <w:color w:val="010101"/>
          <w:spacing w:val="-5"/>
          <w:sz w:val="22"/>
          <w:szCs w:val="22"/>
        </w:rPr>
        <w:t xml:space="preserve"> </w:t>
      </w:r>
      <w:proofErr w:type="spellStart"/>
      <w:r w:rsidRPr="002E1C43">
        <w:rPr>
          <w:rFonts w:cs="Arial"/>
          <w:color w:val="010101"/>
          <w:sz w:val="22"/>
          <w:szCs w:val="22"/>
        </w:rPr>
        <w:t>pdf</w:t>
      </w:r>
      <w:proofErr w:type="spellEnd"/>
      <w:r w:rsidRPr="002E1C43">
        <w:rPr>
          <w:rFonts w:cs="Arial"/>
          <w:color w:val="010101"/>
          <w:spacing w:val="4"/>
          <w:sz w:val="22"/>
          <w:szCs w:val="22"/>
        </w:rPr>
        <w:t xml:space="preserve"> </w:t>
      </w:r>
      <w:r w:rsidRPr="002E1C43">
        <w:rPr>
          <w:rFonts w:cs="Arial"/>
          <w:color w:val="010101"/>
          <w:spacing w:val="-26"/>
          <w:sz w:val="22"/>
          <w:szCs w:val="22"/>
        </w:rPr>
        <w:t>I</w:t>
      </w:r>
      <w:r w:rsidRPr="002E1C43">
        <w:rPr>
          <w:rFonts w:cs="Arial"/>
          <w:color w:val="010101"/>
          <w:sz w:val="22"/>
          <w:szCs w:val="22"/>
        </w:rPr>
        <w:t>nforme</w:t>
      </w:r>
      <w:r w:rsidRPr="002E1C43">
        <w:rPr>
          <w:rFonts w:cs="Arial"/>
          <w:color w:val="010101"/>
          <w:spacing w:val="1"/>
          <w:sz w:val="22"/>
          <w:szCs w:val="22"/>
        </w:rPr>
        <w:t xml:space="preserve"> </w:t>
      </w:r>
      <w:r w:rsidRPr="002E1C43">
        <w:rPr>
          <w:rFonts w:cs="Arial"/>
          <w:color w:val="010101"/>
          <w:sz w:val="22"/>
          <w:szCs w:val="22"/>
        </w:rPr>
        <w:t>mensual</w:t>
      </w:r>
      <w:r w:rsidRPr="002E1C43">
        <w:rPr>
          <w:rFonts w:cs="Arial"/>
          <w:color w:val="010101"/>
          <w:spacing w:val="-21"/>
          <w:sz w:val="22"/>
          <w:szCs w:val="22"/>
        </w:rPr>
        <w:t xml:space="preserve"> </w:t>
      </w:r>
      <w:r w:rsidRPr="002E1C43">
        <w:rPr>
          <w:rFonts w:cs="Arial"/>
          <w:color w:val="010101"/>
          <w:sz w:val="22"/>
          <w:szCs w:val="22"/>
        </w:rPr>
        <w:t>jun</w:t>
      </w:r>
      <w:r w:rsidRPr="002E1C43">
        <w:rPr>
          <w:rFonts w:cs="Arial"/>
          <w:color w:val="010101"/>
          <w:spacing w:val="16"/>
          <w:sz w:val="22"/>
          <w:szCs w:val="22"/>
        </w:rPr>
        <w:t>i</w:t>
      </w:r>
      <w:r w:rsidRPr="002E1C43">
        <w:rPr>
          <w:rFonts w:cs="Arial"/>
          <w:color w:val="010101"/>
          <w:sz w:val="22"/>
          <w:szCs w:val="22"/>
        </w:rPr>
        <w:t>o</w:t>
      </w:r>
      <w:r w:rsidRPr="002E1C43">
        <w:rPr>
          <w:rFonts w:cs="Arial"/>
          <w:color w:val="010101"/>
          <w:spacing w:val="-4"/>
          <w:sz w:val="22"/>
          <w:szCs w:val="22"/>
        </w:rPr>
        <w:t xml:space="preserve"> </w:t>
      </w:r>
      <w:r w:rsidRPr="002E1C43">
        <w:rPr>
          <w:rFonts w:cs="Arial"/>
          <w:color w:val="010101"/>
          <w:sz w:val="22"/>
          <w:szCs w:val="22"/>
        </w:rPr>
        <w:t>2024):</w:t>
      </w:r>
    </w:p>
    <w:p w14:paraId="2E19630E" w14:textId="77777777" w:rsidR="000875E4" w:rsidRPr="002E1C43" w:rsidRDefault="000875E4" w:rsidP="000875E4">
      <w:pPr>
        <w:spacing w:before="2"/>
        <w:rPr>
          <w:rFonts w:ascii="Arial" w:eastAsia="Arial" w:hAnsi="Arial" w:cs="Arial"/>
          <w:sz w:val="22"/>
          <w:szCs w:val="22"/>
        </w:rPr>
      </w:pPr>
    </w:p>
    <w:p w14:paraId="1EF9EC8D" w14:textId="51008A97" w:rsidR="000875E4" w:rsidRPr="002E1C43" w:rsidRDefault="000875E4" w:rsidP="000875E4">
      <w:pPr>
        <w:spacing w:line="200" w:lineRule="atLeast"/>
        <w:ind w:left="1382"/>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4CF38940" wp14:editId="5EE01775">
                <wp:extent cx="4852670" cy="3180715"/>
                <wp:effectExtent l="3810" t="7620" r="1270" b="2540"/>
                <wp:docPr id="1562649770" name="Grupo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670" cy="3180715"/>
                          <a:chOff x="0" y="0"/>
                          <a:chExt cx="7642" cy="5009"/>
                        </a:xfrm>
                      </wpg:grpSpPr>
                      <pic:pic xmlns:pic="http://schemas.openxmlformats.org/drawingml/2006/picture">
                        <pic:nvPicPr>
                          <pic:cNvPr id="2114426290" name="Picture 4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90" y="98"/>
                            <a:ext cx="811" cy="197"/>
                          </a:xfrm>
                          <a:prstGeom prst="rect">
                            <a:avLst/>
                          </a:prstGeom>
                          <a:noFill/>
                          <a:extLst>
                            <a:ext uri="{909E8E84-426E-40DD-AFC4-6F175D3DCCD1}">
                              <a14:hiddenFill xmlns:a14="http://schemas.microsoft.com/office/drawing/2010/main">
                                <a:solidFill>
                                  <a:srgbClr val="FFFFFF"/>
                                </a:solidFill>
                              </a14:hiddenFill>
                            </a:ext>
                          </a:extLst>
                        </pic:spPr>
                      </pic:pic>
                      <wpg:grpSp>
                        <wpg:cNvPr id="1565790187" name="Group 484"/>
                        <wpg:cNvGrpSpPr>
                          <a:grpSpLocks/>
                        </wpg:cNvGrpSpPr>
                        <wpg:grpSpPr bwMode="auto">
                          <a:xfrm>
                            <a:off x="14" y="36"/>
                            <a:ext cx="7613" cy="2"/>
                            <a:chOff x="14" y="36"/>
                            <a:chExt cx="7613" cy="2"/>
                          </a:xfrm>
                        </wpg:grpSpPr>
                        <wps:wsp>
                          <wps:cNvPr id="903439135" name="Freeform 485"/>
                          <wps:cNvSpPr>
                            <a:spLocks/>
                          </wps:cNvSpPr>
                          <wps:spPr bwMode="auto">
                            <a:xfrm>
                              <a:off x="14" y="36"/>
                              <a:ext cx="7613" cy="2"/>
                            </a:xfrm>
                            <a:custGeom>
                              <a:avLst/>
                              <a:gdLst>
                                <a:gd name="T0" fmla="+- 0 14 14"/>
                                <a:gd name="T1" fmla="*/ T0 w 7613"/>
                                <a:gd name="T2" fmla="+- 0 7627 14"/>
                                <a:gd name="T3" fmla="*/ T2 w 7613"/>
                              </a:gdLst>
                              <a:ahLst/>
                              <a:cxnLst>
                                <a:cxn ang="0">
                                  <a:pos x="T1" y="0"/>
                                </a:cxn>
                                <a:cxn ang="0">
                                  <a:pos x="T3" y="0"/>
                                </a:cxn>
                              </a:cxnLst>
                              <a:rect l="0" t="0" r="r" b="b"/>
                              <a:pathLst>
                                <a:path w="7613">
                                  <a:moveTo>
                                    <a:pt x="0" y="0"/>
                                  </a:moveTo>
                                  <a:lnTo>
                                    <a:pt x="7613" y="0"/>
                                  </a:lnTo>
                                </a:path>
                              </a:pathLst>
                            </a:custGeom>
                            <a:noFill/>
                            <a:ln w="18288">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036944" name="Group 486"/>
                        <wpg:cNvGrpSpPr>
                          <a:grpSpLocks/>
                        </wpg:cNvGrpSpPr>
                        <wpg:grpSpPr bwMode="auto">
                          <a:xfrm>
                            <a:off x="22" y="7"/>
                            <a:ext cx="2" cy="4995"/>
                            <a:chOff x="22" y="7"/>
                            <a:chExt cx="2" cy="4995"/>
                          </a:xfrm>
                        </wpg:grpSpPr>
                        <wps:wsp>
                          <wps:cNvPr id="496406622" name="Freeform 487"/>
                          <wps:cNvSpPr>
                            <a:spLocks/>
                          </wps:cNvSpPr>
                          <wps:spPr bwMode="auto">
                            <a:xfrm>
                              <a:off x="22" y="7"/>
                              <a:ext cx="2" cy="4995"/>
                            </a:xfrm>
                            <a:custGeom>
                              <a:avLst/>
                              <a:gdLst>
                                <a:gd name="T0" fmla="+- 0 5002 7"/>
                                <a:gd name="T1" fmla="*/ 5002 h 4995"/>
                                <a:gd name="T2" fmla="+- 0 7 7"/>
                                <a:gd name="T3" fmla="*/ 7 h 4995"/>
                              </a:gdLst>
                              <a:ahLst/>
                              <a:cxnLst>
                                <a:cxn ang="0">
                                  <a:pos x="0" y="T1"/>
                                </a:cxn>
                                <a:cxn ang="0">
                                  <a:pos x="0" y="T3"/>
                                </a:cxn>
                              </a:cxnLst>
                              <a:rect l="0" t="0" r="r" b="b"/>
                              <a:pathLst>
                                <a:path h="4995">
                                  <a:moveTo>
                                    <a:pt x="0" y="4995"/>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470745" name="Group 488"/>
                        <wpg:cNvGrpSpPr>
                          <a:grpSpLocks/>
                        </wpg:cNvGrpSpPr>
                        <wpg:grpSpPr bwMode="auto">
                          <a:xfrm>
                            <a:off x="7620" y="7"/>
                            <a:ext cx="2" cy="4995"/>
                            <a:chOff x="7620" y="7"/>
                            <a:chExt cx="2" cy="4995"/>
                          </a:xfrm>
                        </wpg:grpSpPr>
                        <wps:wsp>
                          <wps:cNvPr id="1351114598" name="Freeform 489"/>
                          <wps:cNvSpPr>
                            <a:spLocks/>
                          </wps:cNvSpPr>
                          <wps:spPr bwMode="auto">
                            <a:xfrm>
                              <a:off x="7620" y="7"/>
                              <a:ext cx="2" cy="4995"/>
                            </a:xfrm>
                            <a:custGeom>
                              <a:avLst/>
                              <a:gdLst>
                                <a:gd name="T0" fmla="+- 0 5002 7"/>
                                <a:gd name="T1" fmla="*/ 5002 h 4995"/>
                                <a:gd name="T2" fmla="+- 0 7 7"/>
                                <a:gd name="T3" fmla="*/ 7 h 4995"/>
                              </a:gdLst>
                              <a:ahLst/>
                              <a:cxnLst>
                                <a:cxn ang="0">
                                  <a:pos x="0" y="T1"/>
                                </a:cxn>
                                <a:cxn ang="0">
                                  <a:pos x="0" y="T3"/>
                                </a:cxn>
                              </a:cxnLst>
                              <a:rect l="0" t="0" r="r" b="b"/>
                              <a:pathLst>
                                <a:path h="4995">
                                  <a:moveTo>
                                    <a:pt x="0" y="4995"/>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159143" name="Group 490"/>
                        <wpg:cNvGrpSpPr>
                          <a:grpSpLocks/>
                        </wpg:cNvGrpSpPr>
                        <wpg:grpSpPr bwMode="auto">
                          <a:xfrm>
                            <a:off x="14" y="4997"/>
                            <a:ext cx="7613" cy="2"/>
                            <a:chOff x="14" y="4997"/>
                            <a:chExt cx="7613" cy="2"/>
                          </a:xfrm>
                        </wpg:grpSpPr>
                        <wps:wsp>
                          <wps:cNvPr id="953439759" name="Freeform 491"/>
                          <wps:cNvSpPr>
                            <a:spLocks/>
                          </wps:cNvSpPr>
                          <wps:spPr bwMode="auto">
                            <a:xfrm>
                              <a:off x="14" y="4997"/>
                              <a:ext cx="7613" cy="2"/>
                            </a:xfrm>
                            <a:custGeom>
                              <a:avLst/>
                              <a:gdLst>
                                <a:gd name="T0" fmla="+- 0 14 14"/>
                                <a:gd name="T1" fmla="*/ T0 w 7613"/>
                                <a:gd name="T2" fmla="+- 0 7627 14"/>
                                <a:gd name="T3" fmla="*/ T2 w 7613"/>
                              </a:gdLst>
                              <a:ahLst/>
                              <a:cxnLst>
                                <a:cxn ang="0">
                                  <a:pos x="T1" y="0"/>
                                </a:cxn>
                                <a:cxn ang="0">
                                  <a:pos x="T3" y="0"/>
                                </a:cxn>
                              </a:cxnLst>
                              <a:rect l="0" t="0" r="r" b="b"/>
                              <a:pathLst>
                                <a:path w="7613">
                                  <a:moveTo>
                                    <a:pt x="0" y="0"/>
                                  </a:moveTo>
                                  <a:lnTo>
                                    <a:pt x="76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019541" name="Text Box 492"/>
                          <wps:cNvSpPr txBox="1">
                            <a:spLocks noChangeArrowheads="1"/>
                          </wps:cNvSpPr>
                          <wps:spPr bwMode="auto">
                            <a:xfrm>
                              <a:off x="22" y="36"/>
                              <a:ext cx="7599" cy="4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D0BB" w14:textId="77777777" w:rsidR="000875E4" w:rsidRDefault="000875E4" w:rsidP="000875E4">
                                <w:pPr>
                                  <w:rPr>
                                    <w:rFonts w:ascii="Arial" w:eastAsia="Arial" w:hAnsi="Arial" w:cs="Arial"/>
                                    <w:sz w:val="16"/>
                                    <w:szCs w:val="16"/>
                                  </w:rPr>
                                </w:pPr>
                                <w:r>
                                  <w:rPr>
                                    <w:rFonts w:ascii="Arial" w:eastAsia="Arial" w:hAnsi="Arial" w:cs="Arial"/>
                                    <w:sz w:val="16"/>
                                    <w:szCs w:val="16"/>
                                  </w:rPr>
                                  <w:t>1</w:t>
                                </w:r>
                              </w:p>
                              <w:p w14:paraId="6C785373" w14:textId="77777777" w:rsidR="000875E4" w:rsidRDefault="000875E4" w:rsidP="000875E4">
                                <w:pPr>
                                  <w:rPr>
                                    <w:rFonts w:ascii="Arial" w:eastAsia="Arial" w:hAnsi="Arial" w:cs="Arial"/>
                                    <w:sz w:val="16"/>
                                    <w:szCs w:val="16"/>
                                  </w:rPr>
                                </w:pPr>
                              </w:p>
                              <w:p w14:paraId="5F26417C" w14:textId="77777777" w:rsidR="000875E4" w:rsidRDefault="000875E4" w:rsidP="000875E4">
                                <w:pPr>
                                  <w:spacing w:before="10"/>
                                  <w:rPr>
                                    <w:rFonts w:ascii="Arial" w:eastAsia="Arial" w:hAnsi="Arial" w:cs="Arial"/>
                                    <w:sz w:val="15"/>
                                    <w:szCs w:val="15"/>
                                  </w:rPr>
                                </w:pPr>
                              </w:p>
                              <w:p w14:paraId="59AB22AA" w14:textId="77777777" w:rsidR="000875E4" w:rsidRDefault="000875E4" w:rsidP="000875E4">
                                <w:pPr>
                                  <w:spacing w:line="282" w:lineRule="auto"/>
                                  <w:ind w:left="170" w:right="126" w:firstLine="4"/>
                                  <w:jc w:val="both"/>
                                  <w:rPr>
                                    <w:rFonts w:ascii="Arial" w:eastAsia="Arial" w:hAnsi="Arial" w:cs="Arial"/>
                                    <w:sz w:val="16"/>
                                    <w:szCs w:val="16"/>
                                  </w:rPr>
                                </w:pPr>
                                <w:r>
                                  <w:rPr>
                                    <w:rFonts w:ascii="Arial" w:hAnsi="Arial"/>
                                    <w:color w:val="363636"/>
                                    <w:w w:val="105"/>
                                    <w:sz w:val="16"/>
                                  </w:rPr>
                                  <w:t>El</w:t>
                                </w:r>
                                <w:r>
                                  <w:rPr>
                                    <w:rFonts w:ascii="Arial" w:hAnsi="Arial"/>
                                    <w:color w:val="363636"/>
                                    <w:spacing w:val="-16"/>
                                    <w:w w:val="105"/>
                                    <w:sz w:val="16"/>
                                  </w:rPr>
                                  <w:t xml:space="preserve"> </w:t>
                                </w:r>
                                <w:r>
                                  <w:rPr>
                                    <w:rFonts w:ascii="Arial" w:hAnsi="Arial"/>
                                    <w:color w:val="363636"/>
                                    <w:w w:val="105"/>
                                    <w:sz w:val="16"/>
                                  </w:rPr>
                                  <w:t>día</w:t>
                                </w:r>
                                <w:r>
                                  <w:rPr>
                                    <w:rFonts w:ascii="Arial" w:hAnsi="Arial"/>
                                    <w:color w:val="363636"/>
                                    <w:spacing w:val="24"/>
                                    <w:w w:val="105"/>
                                    <w:sz w:val="16"/>
                                  </w:rPr>
                                  <w:t xml:space="preserve"> </w:t>
                                </w:r>
                                <w:r>
                                  <w:rPr>
                                    <w:rFonts w:ascii="Arial" w:hAnsi="Arial"/>
                                    <w:color w:val="363636"/>
                                    <w:w w:val="105"/>
                                    <w:sz w:val="16"/>
                                  </w:rPr>
                                  <w:t>16</w:t>
                                </w:r>
                                <w:r>
                                  <w:rPr>
                                    <w:rFonts w:ascii="Arial" w:hAnsi="Arial"/>
                                    <w:color w:val="363636"/>
                                    <w:spacing w:val="-10"/>
                                    <w:w w:val="105"/>
                                    <w:sz w:val="16"/>
                                  </w:rPr>
                                  <w:t xml:space="preserve"> </w:t>
                                </w:r>
                                <w:r>
                                  <w:rPr>
                                    <w:rFonts w:ascii="Arial" w:hAnsi="Arial"/>
                                    <w:color w:val="363636"/>
                                    <w:w w:val="105"/>
                                    <w:sz w:val="16"/>
                                  </w:rPr>
                                  <w:t>de</w:t>
                                </w:r>
                                <w:r>
                                  <w:rPr>
                                    <w:rFonts w:ascii="Arial" w:hAnsi="Arial"/>
                                    <w:color w:val="363636"/>
                                    <w:spacing w:val="14"/>
                                    <w:w w:val="105"/>
                                    <w:sz w:val="16"/>
                                  </w:rPr>
                                  <w:t xml:space="preserve"> </w:t>
                                </w:r>
                                <w:r>
                                  <w:rPr>
                                    <w:rFonts w:ascii="Arial" w:hAnsi="Arial"/>
                                    <w:color w:val="363636"/>
                                    <w:w w:val="105"/>
                                    <w:sz w:val="16"/>
                                  </w:rPr>
                                  <w:t>mayo</w:t>
                                </w:r>
                                <w:r>
                                  <w:rPr>
                                    <w:rFonts w:ascii="Arial" w:hAnsi="Arial"/>
                                    <w:color w:val="363636"/>
                                    <w:spacing w:val="8"/>
                                    <w:w w:val="105"/>
                                    <w:sz w:val="16"/>
                                  </w:rPr>
                                  <w:t xml:space="preserve"> </w:t>
                                </w:r>
                                <w:r>
                                  <w:rPr>
                                    <w:rFonts w:ascii="Arial" w:hAnsi="Arial"/>
                                    <w:color w:val="363636"/>
                                    <w:w w:val="105"/>
                                    <w:sz w:val="16"/>
                                  </w:rPr>
                                  <w:t>de</w:t>
                                </w:r>
                                <w:r>
                                  <w:rPr>
                                    <w:rFonts w:ascii="Arial" w:hAnsi="Arial"/>
                                    <w:color w:val="363636"/>
                                    <w:spacing w:val="10"/>
                                    <w:w w:val="105"/>
                                    <w:sz w:val="16"/>
                                  </w:rPr>
                                  <w:t xml:space="preserve"> </w:t>
                                </w:r>
                                <w:r>
                                  <w:rPr>
                                    <w:rFonts w:ascii="Arial" w:hAnsi="Arial"/>
                                    <w:color w:val="363636"/>
                                    <w:w w:val="105"/>
                                    <w:sz w:val="16"/>
                                  </w:rPr>
                                  <w:t>2024</w:t>
                                </w:r>
                                <w:r>
                                  <w:rPr>
                                    <w:rFonts w:ascii="Arial" w:hAnsi="Arial"/>
                                    <w:color w:val="363636"/>
                                    <w:spacing w:val="18"/>
                                    <w:w w:val="105"/>
                                    <w:sz w:val="16"/>
                                  </w:rPr>
                                  <w:t xml:space="preserve"> </w:t>
                                </w:r>
                                <w:r>
                                  <w:rPr>
                                    <w:rFonts w:ascii="Arial" w:hAnsi="Arial"/>
                                    <w:color w:val="464646"/>
                                    <w:w w:val="105"/>
                                    <w:sz w:val="16"/>
                                  </w:rPr>
                                  <w:t>la</w:t>
                                </w:r>
                                <w:r>
                                  <w:rPr>
                                    <w:rFonts w:ascii="Arial" w:hAnsi="Arial"/>
                                    <w:color w:val="464646"/>
                                    <w:spacing w:val="1"/>
                                    <w:w w:val="105"/>
                                    <w:sz w:val="16"/>
                                  </w:rPr>
                                  <w:t xml:space="preserve"> </w:t>
                                </w:r>
                                <w:r>
                                  <w:rPr>
                                    <w:rFonts w:ascii="Arial" w:hAnsi="Arial"/>
                                    <w:color w:val="363636"/>
                                    <w:w w:val="105"/>
                                    <w:sz w:val="16"/>
                                  </w:rPr>
                                  <w:t>constr</w:t>
                                </w:r>
                                <w:r>
                                  <w:rPr>
                                    <w:rFonts w:ascii="Arial" w:hAnsi="Arial"/>
                                    <w:color w:val="363636"/>
                                    <w:spacing w:val="-10"/>
                                    <w:w w:val="105"/>
                                    <w:sz w:val="16"/>
                                  </w:rPr>
                                  <w:t>u</w:t>
                                </w:r>
                                <w:r>
                                  <w:rPr>
                                    <w:rFonts w:ascii="Arial" w:hAnsi="Arial"/>
                                    <w:color w:val="363636"/>
                                    <w:w w:val="105"/>
                                    <w:sz w:val="16"/>
                                  </w:rPr>
                                  <w:t>ctora</w:t>
                                </w:r>
                                <w:r>
                                  <w:rPr>
                                    <w:rFonts w:ascii="Arial" w:hAnsi="Arial"/>
                                    <w:color w:val="363636"/>
                                    <w:spacing w:val="17"/>
                                    <w:w w:val="105"/>
                                    <w:sz w:val="16"/>
                                  </w:rPr>
                                  <w:t xml:space="preserve"> </w:t>
                                </w:r>
                                <w:r>
                                  <w:rPr>
                                    <w:rFonts w:ascii="Arial" w:hAnsi="Arial"/>
                                    <w:color w:val="363636"/>
                                    <w:w w:val="105"/>
                                    <w:sz w:val="16"/>
                                  </w:rPr>
                                  <w:t>presenta a la D.O.</w:t>
                                </w:r>
                                <w:r>
                                  <w:rPr>
                                    <w:rFonts w:ascii="Arial" w:hAnsi="Arial"/>
                                    <w:color w:val="363636"/>
                                    <w:spacing w:val="7"/>
                                    <w:w w:val="105"/>
                                    <w:sz w:val="16"/>
                                  </w:rPr>
                                  <w:t xml:space="preserve"> </w:t>
                                </w:r>
                                <w:r>
                                  <w:rPr>
                                    <w:rFonts w:ascii="Arial" w:hAnsi="Arial"/>
                                    <w:color w:val="363636"/>
                                    <w:w w:val="105"/>
                                    <w:sz w:val="16"/>
                                  </w:rPr>
                                  <w:t>un</w:t>
                                </w:r>
                                <w:r>
                                  <w:rPr>
                                    <w:rFonts w:ascii="Arial" w:hAnsi="Arial"/>
                                    <w:color w:val="363636"/>
                                    <w:spacing w:val="8"/>
                                    <w:w w:val="105"/>
                                    <w:sz w:val="16"/>
                                  </w:rPr>
                                  <w:t xml:space="preserve"> </w:t>
                                </w:r>
                                <w:r>
                                  <w:rPr>
                                    <w:rFonts w:ascii="Arial" w:hAnsi="Arial"/>
                                    <w:color w:val="363636"/>
                                    <w:spacing w:val="-18"/>
                                    <w:w w:val="105"/>
                                    <w:sz w:val="16"/>
                                  </w:rPr>
                                  <w:t>i</w:t>
                                </w:r>
                                <w:r>
                                  <w:rPr>
                                    <w:rFonts w:ascii="Arial" w:hAnsi="Arial"/>
                                    <w:color w:val="363636"/>
                                    <w:w w:val="105"/>
                                    <w:sz w:val="16"/>
                                  </w:rPr>
                                  <w:t>nforme</w:t>
                                </w:r>
                                <w:r>
                                  <w:rPr>
                                    <w:rFonts w:ascii="Arial" w:hAnsi="Arial"/>
                                    <w:color w:val="363636"/>
                                    <w:spacing w:val="14"/>
                                    <w:w w:val="105"/>
                                    <w:sz w:val="16"/>
                                  </w:rPr>
                                  <w:t xml:space="preserve"> </w:t>
                                </w:r>
                                <w:r>
                                  <w:rPr>
                                    <w:rFonts w:ascii="Arial" w:hAnsi="Arial"/>
                                    <w:color w:val="363636"/>
                                    <w:w w:val="105"/>
                                    <w:sz w:val="16"/>
                                  </w:rPr>
                                  <w:t>con</w:t>
                                </w:r>
                                <w:r>
                                  <w:rPr>
                                    <w:rFonts w:ascii="Arial" w:hAnsi="Arial"/>
                                    <w:color w:val="363636"/>
                                    <w:spacing w:val="9"/>
                                    <w:w w:val="105"/>
                                    <w:sz w:val="16"/>
                                  </w:rPr>
                                  <w:t xml:space="preserve"> </w:t>
                                </w:r>
                                <w:r>
                                  <w:rPr>
                                    <w:rFonts w:ascii="Arial" w:hAnsi="Arial"/>
                                    <w:color w:val="464646"/>
                                    <w:w w:val="105"/>
                                    <w:sz w:val="16"/>
                                  </w:rPr>
                                  <w:t>el</w:t>
                                </w:r>
                                <w:r>
                                  <w:rPr>
                                    <w:rFonts w:ascii="Arial" w:hAnsi="Arial"/>
                                    <w:color w:val="464646"/>
                                    <w:spacing w:val="-9"/>
                                    <w:w w:val="105"/>
                                    <w:sz w:val="16"/>
                                  </w:rPr>
                                  <w:t xml:space="preserve"> </w:t>
                                </w:r>
                                <w:r>
                                  <w:rPr>
                                    <w:rFonts w:ascii="Arial" w:hAnsi="Arial"/>
                                    <w:color w:val="363636"/>
                                    <w:w w:val="105"/>
                                    <w:sz w:val="16"/>
                                  </w:rPr>
                                  <w:t>títu</w:t>
                                </w:r>
                                <w:r>
                                  <w:rPr>
                                    <w:rFonts w:ascii="Arial" w:hAnsi="Arial"/>
                                    <w:color w:val="363636"/>
                                    <w:spacing w:val="-15"/>
                                    <w:w w:val="105"/>
                                    <w:sz w:val="16"/>
                                  </w:rPr>
                                  <w:t>l</w:t>
                                </w:r>
                                <w:r>
                                  <w:rPr>
                                    <w:rFonts w:ascii="Arial" w:hAnsi="Arial"/>
                                    <w:color w:val="363636"/>
                                    <w:w w:val="105"/>
                                    <w:sz w:val="16"/>
                                  </w:rPr>
                                  <w:t>o</w:t>
                                </w:r>
                                <w:r>
                                  <w:rPr>
                                    <w:rFonts w:ascii="Arial" w:hAnsi="Arial"/>
                                    <w:color w:val="363636"/>
                                    <w:spacing w:val="7"/>
                                    <w:w w:val="105"/>
                                    <w:sz w:val="16"/>
                                  </w:rPr>
                                  <w:t xml:space="preserve"> </w:t>
                                </w:r>
                                <w:r>
                                  <w:rPr>
                                    <w:rFonts w:ascii="Arial" w:hAnsi="Arial"/>
                                    <w:color w:val="464646"/>
                                    <w:w w:val="105"/>
                                    <w:sz w:val="16"/>
                                  </w:rPr>
                                  <w:t>"ESTUD</w:t>
                                </w:r>
                                <w:r>
                                  <w:rPr>
                                    <w:rFonts w:ascii="Arial" w:hAnsi="Arial"/>
                                    <w:color w:val="464646"/>
                                    <w:spacing w:val="-2"/>
                                    <w:w w:val="105"/>
                                    <w:sz w:val="16"/>
                                  </w:rPr>
                                  <w:t>I</w:t>
                                </w:r>
                                <w:r>
                                  <w:rPr>
                                    <w:rFonts w:ascii="Arial" w:hAnsi="Arial"/>
                                    <w:color w:val="464646"/>
                                    <w:w w:val="105"/>
                                    <w:sz w:val="16"/>
                                  </w:rPr>
                                  <w:t>O</w:t>
                                </w:r>
                                <w:r>
                                  <w:rPr>
                                    <w:rFonts w:ascii="Arial" w:hAnsi="Arial"/>
                                    <w:color w:val="464646"/>
                                    <w:w w:val="98"/>
                                    <w:sz w:val="16"/>
                                  </w:rPr>
                                  <w:t xml:space="preserve"> </w:t>
                                </w:r>
                                <w:r>
                                  <w:rPr>
                                    <w:rFonts w:ascii="Arial" w:hAnsi="Arial"/>
                                    <w:color w:val="363636"/>
                                    <w:sz w:val="16"/>
                                  </w:rPr>
                                  <w:t>PRELIMINAR</w:t>
                                </w:r>
                                <w:r>
                                  <w:rPr>
                                    <w:rFonts w:ascii="Arial" w:hAnsi="Arial"/>
                                    <w:color w:val="363636"/>
                                    <w:spacing w:val="-4"/>
                                    <w:sz w:val="16"/>
                                  </w:rPr>
                                  <w:t xml:space="preserve"> </w:t>
                                </w:r>
                                <w:r>
                                  <w:rPr>
                                    <w:rFonts w:ascii="Arial" w:hAnsi="Arial"/>
                                    <w:color w:val="363636"/>
                                    <w:sz w:val="16"/>
                                  </w:rPr>
                                  <w:t>DE</w:t>
                                </w:r>
                                <w:r>
                                  <w:rPr>
                                    <w:rFonts w:ascii="Arial" w:hAnsi="Arial"/>
                                    <w:color w:val="363636"/>
                                    <w:spacing w:val="-11"/>
                                    <w:sz w:val="16"/>
                                  </w:rPr>
                                  <w:t xml:space="preserve"> </w:t>
                                </w:r>
                                <w:r>
                                  <w:rPr>
                                    <w:rFonts w:ascii="Arial" w:hAnsi="Arial"/>
                                    <w:color w:val="363636"/>
                                    <w:spacing w:val="-2"/>
                                    <w:sz w:val="16"/>
                                  </w:rPr>
                                  <w:t>REVISI</w:t>
                                </w:r>
                                <w:r>
                                  <w:rPr>
                                    <w:rFonts w:ascii="Arial" w:hAnsi="Arial"/>
                                    <w:color w:val="363636"/>
                                    <w:spacing w:val="-1"/>
                                    <w:sz w:val="16"/>
                                  </w:rPr>
                                  <w:t>ÓN</w:t>
                                </w:r>
                                <w:r>
                                  <w:rPr>
                                    <w:rFonts w:ascii="Arial" w:hAnsi="Arial"/>
                                    <w:color w:val="363636"/>
                                    <w:spacing w:val="-8"/>
                                    <w:sz w:val="16"/>
                                  </w:rPr>
                                  <w:t xml:space="preserve"> </w:t>
                                </w:r>
                                <w:r>
                                  <w:rPr>
                                    <w:rFonts w:ascii="Arial" w:hAnsi="Arial"/>
                                    <w:color w:val="363636"/>
                                    <w:sz w:val="16"/>
                                  </w:rPr>
                                  <w:t>DEL</w:t>
                                </w:r>
                                <w:r>
                                  <w:rPr>
                                    <w:rFonts w:ascii="Arial" w:hAnsi="Arial"/>
                                    <w:color w:val="363636"/>
                                    <w:spacing w:val="-11"/>
                                    <w:sz w:val="16"/>
                                  </w:rPr>
                                  <w:t xml:space="preserve"> </w:t>
                                </w:r>
                                <w:r>
                                  <w:rPr>
                                    <w:rFonts w:ascii="Arial" w:hAnsi="Arial"/>
                                    <w:color w:val="363636"/>
                                    <w:sz w:val="16"/>
                                  </w:rPr>
                                  <w:t>PROYECTO"</w:t>
                                </w:r>
                                <w:r>
                                  <w:rPr>
                                    <w:rFonts w:ascii="Arial" w:hAnsi="Arial"/>
                                    <w:color w:val="363636"/>
                                    <w:spacing w:val="-2"/>
                                    <w:sz w:val="16"/>
                                  </w:rPr>
                                  <w:t xml:space="preserve"> </w:t>
                                </w:r>
                                <w:r>
                                  <w:rPr>
                                    <w:rFonts w:ascii="Arial" w:hAnsi="Arial"/>
                                    <w:color w:val="363636"/>
                                    <w:sz w:val="16"/>
                                  </w:rPr>
                                  <w:t>elaborado</w:t>
                                </w:r>
                                <w:r>
                                  <w:rPr>
                                    <w:rFonts w:ascii="Arial" w:hAnsi="Arial"/>
                                    <w:color w:val="363636"/>
                                    <w:spacing w:val="2"/>
                                    <w:sz w:val="16"/>
                                  </w:rPr>
                                  <w:t xml:space="preserve"> </w:t>
                                </w:r>
                                <w:r>
                                  <w:rPr>
                                    <w:rFonts w:ascii="Arial" w:hAnsi="Arial"/>
                                    <w:color w:val="464646"/>
                                    <w:sz w:val="16"/>
                                  </w:rPr>
                                  <w:t>por</w:t>
                                </w:r>
                                <w:r>
                                  <w:rPr>
                                    <w:rFonts w:ascii="Arial" w:hAnsi="Arial"/>
                                    <w:color w:val="464646"/>
                                    <w:spacing w:val="-5"/>
                                    <w:sz w:val="16"/>
                                  </w:rPr>
                                  <w:t xml:space="preserve"> </w:t>
                                </w:r>
                                <w:r>
                                  <w:rPr>
                                    <w:rFonts w:ascii="Arial" w:hAnsi="Arial"/>
                                    <w:color w:val="464646"/>
                                    <w:sz w:val="16"/>
                                  </w:rPr>
                                  <w:t>su</w:t>
                                </w:r>
                                <w:r>
                                  <w:rPr>
                                    <w:rFonts w:ascii="Arial" w:hAnsi="Arial"/>
                                    <w:color w:val="464646"/>
                                    <w:spacing w:val="-10"/>
                                    <w:sz w:val="16"/>
                                  </w:rPr>
                                  <w:t xml:space="preserve"> </w:t>
                                </w:r>
                                <w:r>
                                  <w:rPr>
                                    <w:rFonts w:ascii="Arial" w:hAnsi="Arial"/>
                                    <w:color w:val="464646"/>
                                    <w:spacing w:val="-1"/>
                                    <w:sz w:val="16"/>
                                  </w:rPr>
                                  <w:t>asesoría</w:t>
                                </w:r>
                                <w:r>
                                  <w:rPr>
                                    <w:rFonts w:ascii="Arial" w:hAnsi="Arial"/>
                                    <w:color w:val="464646"/>
                                    <w:spacing w:val="-7"/>
                                    <w:sz w:val="16"/>
                                  </w:rPr>
                                  <w:t xml:space="preserve"> </w:t>
                                </w:r>
                                <w:r>
                                  <w:rPr>
                                    <w:rFonts w:ascii="Arial" w:hAnsi="Arial"/>
                                    <w:color w:val="464646"/>
                                    <w:sz w:val="16"/>
                                  </w:rPr>
                                  <w:t>técnica</w:t>
                                </w:r>
                                <w:r>
                                  <w:rPr>
                                    <w:rFonts w:ascii="Arial" w:hAnsi="Arial"/>
                                    <w:color w:val="464646"/>
                                    <w:spacing w:val="1"/>
                                    <w:sz w:val="16"/>
                                  </w:rPr>
                                  <w:t xml:space="preserve"> </w:t>
                                </w:r>
                                <w:r>
                                  <w:rPr>
                                    <w:rFonts w:ascii="Arial" w:hAnsi="Arial"/>
                                    <w:color w:val="363636"/>
                                    <w:sz w:val="16"/>
                                  </w:rPr>
                                  <w:t>TAT</w:t>
                                </w:r>
                                <w:r>
                                  <w:rPr>
                                    <w:rFonts w:ascii="Arial" w:hAnsi="Arial"/>
                                    <w:color w:val="363636"/>
                                    <w:spacing w:val="-8"/>
                                    <w:sz w:val="16"/>
                                  </w:rPr>
                                  <w:t xml:space="preserve"> </w:t>
                                </w:r>
                                <w:r>
                                  <w:rPr>
                                    <w:i/>
                                    <w:color w:val="464646"/>
                                    <w:sz w:val="17"/>
                                  </w:rPr>
                                  <w:t>y</w:t>
                                </w:r>
                                <w:r>
                                  <w:rPr>
                                    <w:i/>
                                    <w:color w:val="464646"/>
                                    <w:spacing w:val="9"/>
                                    <w:sz w:val="17"/>
                                  </w:rPr>
                                  <w:t xml:space="preserve"> </w:t>
                                </w:r>
                                <w:r>
                                  <w:rPr>
                                    <w:rFonts w:ascii="Arial" w:hAnsi="Arial"/>
                                    <w:color w:val="464646"/>
                                    <w:sz w:val="16"/>
                                  </w:rPr>
                                  <w:t>basada</w:t>
                                </w:r>
                                <w:r>
                                  <w:rPr>
                                    <w:rFonts w:ascii="Arial" w:hAnsi="Arial"/>
                                    <w:color w:val="464646"/>
                                    <w:spacing w:val="1"/>
                                    <w:sz w:val="16"/>
                                  </w:rPr>
                                  <w:t xml:space="preserve"> </w:t>
                                </w:r>
                                <w:r>
                                  <w:rPr>
                                    <w:rFonts w:ascii="Arial" w:hAnsi="Arial"/>
                                    <w:color w:val="464646"/>
                                    <w:sz w:val="16"/>
                                  </w:rPr>
                                  <w:t>en</w:t>
                                </w:r>
                                <w:r>
                                  <w:rPr>
                                    <w:rFonts w:ascii="Arial" w:hAnsi="Arial"/>
                                    <w:color w:val="464646"/>
                                    <w:spacing w:val="-7"/>
                                    <w:sz w:val="16"/>
                                  </w:rPr>
                                  <w:t xml:space="preserve"> </w:t>
                                </w:r>
                                <w:r>
                                  <w:rPr>
                                    <w:rFonts w:ascii="Arial" w:hAnsi="Arial"/>
                                    <w:color w:val="464646"/>
                                    <w:sz w:val="16"/>
                                  </w:rPr>
                                  <w:t>su</w:t>
                                </w:r>
                                <w:r>
                                  <w:rPr>
                                    <w:rFonts w:ascii="Arial" w:hAnsi="Arial"/>
                                    <w:color w:val="464646"/>
                                    <w:spacing w:val="26"/>
                                    <w:w w:val="99"/>
                                    <w:sz w:val="16"/>
                                  </w:rPr>
                                  <w:t xml:space="preserve"> </w:t>
                                </w:r>
                                <w:r>
                                  <w:rPr>
                                    <w:rFonts w:ascii="Arial" w:hAnsi="Arial"/>
                                    <w:color w:val="363636"/>
                                    <w:w w:val="105"/>
                                    <w:sz w:val="16"/>
                                  </w:rPr>
                                  <w:t>exper</w:t>
                                </w:r>
                                <w:r>
                                  <w:rPr>
                                    <w:rFonts w:ascii="Arial" w:hAnsi="Arial"/>
                                    <w:color w:val="363636"/>
                                    <w:spacing w:val="1"/>
                                    <w:w w:val="105"/>
                                    <w:sz w:val="16"/>
                                  </w:rPr>
                                  <w:t>i</w:t>
                                </w:r>
                                <w:r>
                                  <w:rPr>
                                    <w:rFonts w:ascii="Arial" w:hAnsi="Arial"/>
                                    <w:color w:val="363636"/>
                                    <w:w w:val="105"/>
                                    <w:sz w:val="16"/>
                                  </w:rPr>
                                  <w:t>en</w:t>
                                </w:r>
                                <w:r>
                                  <w:rPr>
                                    <w:rFonts w:ascii="Arial" w:hAnsi="Arial"/>
                                    <w:color w:val="363636"/>
                                    <w:spacing w:val="7"/>
                                    <w:w w:val="105"/>
                                    <w:sz w:val="16"/>
                                  </w:rPr>
                                  <w:t>c</w:t>
                                </w:r>
                                <w:r>
                                  <w:rPr>
                                    <w:rFonts w:ascii="Arial" w:hAnsi="Arial"/>
                                    <w:color w:val="595959"/>
                                    <w:spacing w:val="-14"/>
                                    <w:w w:val="105"/>
                                    <w:sz w:val="16"/>
                                  </w:rPr>
                                  <w:t>i</w:t>
                                </w:r>
                                <w:r>
                                  <w:rPr>
                                    <w:rFonts w:ascii="Arial" w:hAnsi="Arial"/>
                                    <w:color w:val="363636"/>
                                    <w:w w:val="105"/>
                                    <w:sz w:val="16"/>
                                  </w:rPr>
                                  <w:t xml:space="preserve">a </w:t>
                                </w:r>
                                <w:r>
                                  <w:rPr>
                                    <w:rFonts w:ascii="Arial" w:hAnsi="Arial"/>
                                    <w:color w:val="464646"/>
                                    <w:w w:val="105"/>
                                    <w:sz w:val="16"/>
                                  </w:rPr>
                                  <w:t>adqu</w:t>
                                </w:r>
                                <w:r>
                                  <w:rPr>
                                    <w:rFonts w:ascii="Arial" w:hAnsi="Arial"/>
                                    <w:color w:val="464646"/>
                                    <w:spacing w:val="5"/>
                                    <w:w w:val="105"/>
                                    <w:sz w:val="16"/>
                                  </w:rPr>
                                  <w:t>i</w:t>
                                </w:r>
                                <w:r>
                                  <w:rPr>
                                    <w:rFonts w:ascii="Arial" w:hAnsi="Arial"/>
                                    <w:color w:val="464646"/>
                                    <w:w w:val="105"/>
                                    <w:sz w:val="16"/>
                                  </w:rPr>
                                  <w:t>r</w:t>
                                </w:r>
                                <w:r>
                                  <w:rPr>
                                    <w:rFonts w:ascii="Arial" w:hAnsi="Arial"/>
                                    <w:color w:val="464646"/>
                                    <w:spacing w:val="-14"/>
                                    <w:w w:val="105"/>
                                    <w:sz w:val="16"/>
                                  </w:rPr>
                                  <w:t>i</w:t>
                                </w:r>
                                <w:r>
                                  <w:rPr>
                                    <w:rFonts w:ascii="Arial" w:hAnsi="Arial"/>
                                    <w:color w:val="464646"/>
                                    <w:w w:val="105"/>
                                    <w:sz w:val="16"/>
                                  </w:rPr>
                                  <w:t>da</w:t>
                                </w:r>
                                <w:r>
                                  <w:rPr>
                                    <w:rFonts w:ascii="Arial" w:hAnsi="Arial"/>
                                    <w:color w:val="464646"/>
                                    <w:spacing w:val="1"/>
                                    <w:w w:val="105"/>
                                    <w:sz w:val="16"/>
                                  </w:rPr>
                                  <w:t xml:space="preserve"> </w:t>
                                </w:r>
                                <w:r>
                                  <w:rPr>
                                    <w:rFonts w:ascii="Arial" w:hAnsi="Arial"/>
                                    <w:color w:val="363636"/>
                                    <w:w w:val="105"/>
                                    <w:sz w:val="16"/>
                                  </w:rPr>
                                  <w:t>en la ejecución</w:t>
                                </w:r>
                                <w:r>
                                  <w:rPr>
                                    <w:rFonts w:ascii="Arial" w:hAnsi="Arial"/>
                                    <w:color w:val="464646"/>
                                    <w:spacing w:val="-8"/>
                                    <w:w w:val="105"/>
                                    <w:sz w:val="16"/>
                                  </w:rPr>
                                  <w:t xml:space="preserve"> </w:t>
                                </w:r>
                                <w:r>
                                  <w:rPr>
                                    <w:rFonts w:ascii="Arial" w:hAnsi="Arial"/>
                                    <w:color w:val="363636"/>
                                    <w:w w:val="105"/>
                                    <w:sz w:val="16"/>
                                  </w:rPr>
                                  <w:t>de</w:t>
                                </w:r>
                                <w:r>
                                  <w:rPr>
                                    <w:rFonts w:ascii="Arial" w:hAnsi="Arial"/>
                                    <w:color w:val="363636"/>
                                    <w:spacing w:val="-12"/>
                                    <w:w w:val="105"/>
                                    <w:sz w:val="16"/>
                                  </w:rPr>
                                  <w:t xml:space="preserve"> </w:t>
                                </w:r>
                                <w:r>
                                  <w:rPr>
                                    <w:rFonts w:ascii="Arial" w:hAnsi="Arial"/>
                                    <w:color w:val="363636"/>
                                    <w:w w:val="105"/>
                                    <w:sz w:val="16"/>
                                  </w:rPr>
                                  <w:t>túne</w:t>
                                </w:r>
                                <w:r>
                                  <w:rPr>
                                    <w:rFonts w:ascii="Arial" w:hAnsi="Arial"/>
                                    <w:color w:val="363636"/>
                                    <w:spacing w:val="-7"/>
                                    <w:w w:val="105"/>
                                    <w:sz w:val="16"/>
                                  </w:rPr>
                                  <w:t>l</w:t>
                                </w:r>
                                <w:r>
                                  <w:rPr>
                                    <w:rFonts w:ascii="Arial" w:hAnsi="Arial"/>
                                    <w:color w:val="363636"/>
                                    <w:w w:val="105"/>
                                    <w:sz w:val="16"/>
                                  </w:rPr>
                                  <w:t>es</w:t>
                                </w:r>
                                <w:r>
                                  <w:rPr>
                                    <w:rFonts w:ascii="Arial" w:hAnsi="Arial"/>
                                    <w:color w:val="363636"/>
                                    <w:spacing w:val="-13"/>
                                    <w:w w:val="105"/>
                                    <w:sz w:val="16"/>
                                  </w:rPr>
                                  <w:t xml:space="preserve"> </w:t>
                                </w:r>
                                <w:r>
                                  <w:rPr>
                                    <w:rFonts w:ascii="Arial" w:hAnsi="Arial"/>
                                    <w:color w:val="464646"/>
                                    <w:w w:val="105"/>
                                    <w:sz w:val="16"/>
                                  </w:rPr>
                                  <w:t>y</w:t>
                                </w:r>
                                <w:r>
                                  <w:rPr>
                                    <w:rFonts w:ascii="Arial" w:hAnsi="Arial"/>
                                    <w:color w:val="464646"/>
                                    <w:spacing w:val="-6"/>
                                    <w:w w:val="105"/>
                                    <w:sz w:val="16"/>
                                  </w:rPr>
                                  <w:t xml:space="preserve"> </w:t>
                                </w:r>
                                <w:r>
                                  <w:rPr>
                                    <w:rFonts w:ascii="Arial" w:hAnsi="Arial"/>
                                    <w:color w:val="464646"/>
                                    <w:w w:val="105"/>
                                    <w:sz w:val="16"/>
                                  </w:rPr>
                                  <w:t>en la obtenida como</w:t>
                                </w:r>
                                <w:r>
                                  <w:rPr>
                                    <w:rFonts w:ascii="Arial" w:hAnsi="Arial"/>
                                    <w:color w:val="464646"/>
                                    <w:spacing w:val="-5"/>
                                    <w:w w:val="105"/>
                                    <w:sz w:val="16"/>
                                  </w:rPr>
                                  <w:t xml:space="preserve"> </w:t>
                                </w:r>
                                <w:r>
                                  <w:rPr>
                                    <w:rFonts w:ascii="Arial" w:hAnsi="Arial"/>
                                    <w:color w:val="464646"/>
                                    <w:w w:val="105"/>
                                    <w:sz w:val="16"/>
                                  </w:rPr>
                                  <w:t>asesoría</w:t>
                                </w:r>
                                <w:r>
                                  <w:rPr>
                                    <w:rFonts w:ascii="Arial" w:hAnsi="Arial"/>
                                    <w:color w:val="464646"/>
                                    <w:spacing w:val="2"/>
                                    <w:w w:val="105"/>
                                    <w:sz w:val="16"/>
                                  </w:rPr>
                                  <w:t xml:space="preserve"> </w:t>
                                </w:r>
                                <w:r>
                                  <w:rPr>
                                    <w:rFonts w:ascii="Arial" w:hAnsi="Arial"/>
                                    <w:color w:val="464646"/>
                                    <w:w w:val="105"/>
                                    <w:sz w:val="16"/>
                                  </w:rPr>
                                  <w:t>del</w:t>
                                </w:r>
                                <w:r>
                                  <w:rPr>
                                    <w:rFonts w:ascii="Arial" w:hAnsi="Arial"/>
                                    <w:color w:val="464646"/>
                                    <w:spacing w:val="-22"/>
                                    <w:w w:val="105"/>
                                    <w:sz w:val="16"/>
                                  </w:rPr>
                                  <w:t xml:space="preserve"> </w:t>
                                </w:r>
                                <w:r>
                                  <w:rPr>
                                    <w:rFonts w:ascii="Arial" w:hAnsi="Arial"/>
                                    <w:color w:val="363636"/>
                                    <w:w w:val="105"/>
                                    <w:sz w:val="16"/>
                                  </w:rPr>
                                  <w:t>túnel</w:t>
                                </w:r>
                                <w:r>
                                  <w:rPr>
                                    <w:rFonts w:ascii="Arial" w:hAnsi="Arial"/>
                                    <w:color w:val="363636"/>
                                    <w:spacing w:val="-10"/>
                                    <w:w w:val="105"/>
                                    <w:sz w:val="16"/>
                                  </w:rPr>
                                  <w:t xml:space="preserve"> </w:t>
                                </w:r>
                                <w:r>
                                  <w:rPr>
                                    <w:rFonts w:ascii="Arial" w:hAnsi="Arial"/>
                                    <w:color w:val="464646"/>
                                    <w:w w:val="105"/>
                                    <w:sz w:val="16"/>
                                  </w:rPr>
                                  <w:t>de</w:t>
                                </w:r>
                                <w:r>
                                  <w:rPr>
                                    <w:rFonts w:ascii="Arial" w:hAnsi="Arial"/>
                                    <w:color w:val="464646"/>
                                    <w:spacing w:val="-6"/>
                                    <w:w w:val="105"/>
                                    <w:sz w:val="16"/>
                                  </w:rPr>
                                  <w:t xml:space="preserve"> </w:t>
                                </w:r>
                                <w:proofErr w:type="spellStart"/>
                                <w:r>
                                  <w:rPr>
                                    <w:rFonts w:ascii="Arial" w:hAnsi="Arial"/>
                                    <w:color w:val="363636"/>
                                    <w:w w:val="105"/>
                                    <w:sz w:val="16"/>
                                  </w:rPr>
                                  <w:t>Belate</w:t>
                                </w:r>
                                <w:proofErr w:type="spellEnd"/>
                                <w:r>
                                  <w:rPr>
                                    <w:rFonts w:ascii="Arial" w:hAnsi="Arial"/>
                                    <w:color w:val="363636"/>
                                    <w:w w:val="98"/>
                                    <w:sz w:val="16"/>
                                  </w:rPr>
                                  <w:t xml:space="preserve"> </w:t>
                                </w:r>
                                <w:r>
                                  <w:rPr>
                                    <w:rFonts w:ascii="Arial" w:hAnsi="Arial"/>
                                    <w:color w:val="464646"/>
                                    <w:spacing w:val="-1"/>
                                    <w:w w:val="105"/>
                                    <w:sz w:val="16"/>
                                  </w:rPr>
                                  <w:t>actualmente</w:t>
                                </w:r>
                                <w:r>
                                  <w:rPr>
                                    <w:rFonts w:ascii="Arial" w:hAnsi="Arial"/>
                                    <w:color w:val="464646"/>
                                    <w:spacing w:val="-9"/>
                                    <w:w w:val="105"/>
                                    <w:sz w:val="16"/>
                                  </w:rPr>
                                  <w:t xml:space="preserve"> </w:t>
                                </w:r>
                                <w:r>
                                  <w:rPr>
                                    <w:rFonts w:ascii="Arial" w:hAnsi="Arial"/>
                                    <w:color w:val="464646"/>
                                    <w:w w:val="105"/>
                                    <w:sz w:val="16"/>
                                  </w:rPr>
                                  <w:t>en</w:t>
                                </w:r>
                                <w:r>
                                  <w:rPr>
                                    <w:rFonts w:ascii="Arial" w:hAnsi="Arial"/>
                                    <w:color w:val="464646"/>
                                    <w:spacing w:val="-11"/>
                                    <w:w w:val="105"/>
                                    <w:sz w:val="16"/>
                                  </w:rPr>
                                  <w:t xml:space="preserve"> </w:t>
                                </w:r>
                                <w:r>
                                  <w:rPr>
                                    <w:rFonts w:ascii="Arial" w:hAnsi="Arial"/>
                                    <w:color w:val="464646"/>
                                    <w:spacing w:val="-3"/>
                                    <w:w w:val="105"/>
                                    <w:sz w:val="16"/>
                                  </w:rPr>
                                  <w:t>servi</w:t>
                                </w:r>
                                <w:r>
                                  <w:rPr>
                                    <w:rFonts w:ascii="Arial" w:hAnsi="Arial"/>
                                    <w:color w:val="464646"/>
                                    <w:spacing w:val="-2"/>
                                    <w:w w:val="105"/>
                                    <w:sz w:val="16"/>
                                  </w:rPr>
                                  <w:t>cio.</w:t>
                                </w:r>
                              </w:p>
                              <w:p w14:paraId="155DADD3" w14:textId="77777777" w:rsidR="000875E4" w:rsidRDefault="000875E4" w:rsidP="000875E4">
                                <w:pPr>
                                  <w:spacing w:before="116"/>
                                  <w:ind w:left="175"/>
                                  <w:jc w:val="both"/>
                                  <w:rPr>
                                    <w:sz w:val="17"/>
                                    <w:szCs w:val="17"/>
                                  </w:rPr>
                                </w:pPr>
                                <w:r>
                                  <w:rPr>
                                    <w:rFonts w:ascii="Arial" w:hAnsi="Arial"/>
                                    <w:color w:val="363636"/>
                                    <w:sz w:val="16"/>
                                  </w:rPr>
                                  <w:t>En</w:t>
                                </w:r>
                                <w:r>
                                  <w:rPr>
                                    <w:rFonts w:ascii="Arial" w:hAnsi="Arial"/>
                                    <w:color w:val="363636"/>
                                    <w:spacing w:val="8"/>
                                    <w:sz w:val="16"/>
                                  </w:rPr>
                                  <w:t xml:space="preserve"> </w:t>
                                </w:r>
                                <w:r>
                                  <w:rPr>
                                    <w:rFonts w:ascii="Arial" w:hAnsi="Arial"/>
                                    <w:color w:val="363636"/>
                                    <w:sz w:val="16"/>
                                  </w:rPr>
                                  <w:t>d</w:t>
                                </w:r>
                                <w:r>
                                  <w:rPr>
                                    <w:rFonts w:ascii="Arial" w:hAnsi="Arial"/>
                                    <w:color w:val="363636"/>
                                    <w:spacing w:val="-7"/>
                                    <w:sz w:val="16"/>
                                  </w:rPr>
                                  <w:t>i</w:t>
                                </w:r>
                                <w:r>
                                  <w:rPr>
                                    <w:rFonts w:ascii="Arial" w:hAnsi="Arial"/>
                                    <w:color w:val="363636"/>
                                    <w:sz w:val="16"/>
                                  </w:rPr>
                                  <w:t>cho</w:t>
                                </w:r>
                                <w:r>
                                  <w:rPr>
                                    <w:rFonts w:ascii="Arial" w:hAnsi="Arial"/>
                                    <w:color w:val="363636"/>
                                    <w:spacing w:val="17"/>
                                    <w:sz w:val="16"/>
                                  </w:rPr>
                                  <w:t xml:space="preserve"> </w:t>
                                </w:r>
                                <w:r>
                                  <w:rPr>
                                    <w:rFonts w:ascii="Arial" w:hAnsi="Arial"/>
                                    <w:color w:val="464646"/>
                                    <w:sz w:val="16"/>
                                  </w:rPr>
                                  <w:t>documento</w:t>
                                </w:r>
                                <w:r>
                                  <w:rPr>
                                    <w:rFonts w:ascii="Arial" w:hAnsi="Arial"/>
                                    <w:color w:val="464646"/>
                                    <w:spacing w:val="36"/>
                                    <w:sz w:val="16"/>
                                  </w:rPr>
                                  <w:t xml:space="preserve"> </w:t>
                                </w:r>
                                <w:r>
                                  <w:rPr>
                                    <w:rFonts w:ascii="Arial" w:hAnsi="Arial"/>
                                    <w:color w:val="464646"/>
                                    <w:sz w:val="16"/>
                                  </w:rPr>
                                  <w:t>se</w:t>
                                </w:r>
                                <w:r>
                                  <w:rPr>
                                    <w:rFonts w:ascii="Arial" w:hAnsi="Arial"/>
                                    <w:color w:val="464646"/>
                                    <w:spacing w:val="26"/>
                                    <w:sz w:val="16"/>
                                  </w:rPr>
                                  <w:t xml:space="preserve"> </w:t>
                                </w:r>
                                <w:r>
                                  <w:rPr>
                                    <w:rFonts w:ascii="Arial" w:hAnsi="Arial"/>
                                    <w:color w:val="464646"/>
                                    <w:sz w:val="16"/>
                                  </w:rPr>
                                  <w:t>presentan</w:t>
                                </w:r>
                                <w:r>
                                  <w:rPr>
                                    <w:rFonts w:ascii="Arial" w:hAnsi="Arial"/>
                                    <w:color w:val="464646"/>
                                    <w:spacing w:val="37"/>
                                    <w:sz w:val="16"/>
                                  </w:rPr>
                                  <w:t xml:space="preserve"> </w:t>
                                </w:r>
                                <w:r>
                                  <w:rPr>
                                    <w:rFonts w:ascii="Arial" w:hAnsi="Arial"/>
                                    <w:color w:val="464646"/>
                                    <w:sz w:val="16"/>
                                  </w:rPr>
                                  <w:t>una</w:t>
                                </w:r>
                                <w:r>
                                  <w:rPr>
                                    <w:rFonts w:ascii="Arial" w:hAnsi="Arial"/>
                                    <w:color w:val="464646"/>
                                    <w:spacing w:val="17"/>
                                    <w:sz w:val="16"/>
                                  </w:rPr>
                                  <w:t xml:space="preserve"> </w:t>
                                </w:r>
                                <w:r>
                                  <w:rPr>
                                    <w:rFonts w:ascii="Arial" w:hAnsi="Arial"/>
                                    <w:color w:val="464646"/>
                                    <w:sz w:val="16"/>
                                  </w:rPr>
                                  <w:t>serie</w:t>
                                </w:r>
                                <w:r>
                                  <w:rPr>
                                    <w:rFonts w:ascii="Arial" w:hAnsi="Arial"/>
                                    <w:color w:val="464646"/>
                                    <w:spacing w:val="17"/>
                                    <w:sz w:val="16"/>
                                  </w:rPr>
                                  <w:t xml:space="preserve"> </w:t>
                                </w:r>
                                <w:r>
                                  <w:rPr>
                                    <w:rFonts w:ascii="Arial" w:hAnsi="Arial"/>
                                    <w:color w:val="363636"/>
                                    <w:spacing w:val="-3"/>
                                    <w:sz w:val="16"/>
                                  </w:rPr>
                                  <w:t>d</w:t>
                                </w:r>
                                <w:r>
                                  <w:rPr>
                                    <w:rFonts w:ascii="Arial" w:hAnsi="Arial"/>
                                    <w:color w:val="595959"/>
                                    <w:sz w:val="16"/>
                                  </w:rPr>
                                  <w:t>e</w:t>
                                </w:r>
                                <w:r>
                                  <w:rPr>
                                    <w:rFonts w:ascii="Arial" w:hAnsi="Arial"/>
                                    <w:color w:val="595959"/>
                                    <w:spacing w:val="12"/>
                                    <w:sz w:val="16"/>
                                  </w:rPr>
                                  <w:t xml:space="preserve"> </w:t>
                                </w:r>
                                <w:r>
                                  <w:rPr>
                                    <w:rFonts w:ascii="Arial" w:hAnsi="Arial"/>
                                    <w:color w:val="464646"/>
                                    <w:sz w:val="16"/>
                                  </w:rPr>
                                  <w:t>comentarios</w:t>
                                </w:r>
                                <w:r>
                                  <w:rPr>
                                    <w:rFonts w:ascii="Arial" w:hAnsi="Arial"/>
                                    <w:color w:val="464646"/>
                                    <w:spacing w:val="33"/>
                                    <w:sz w:val="16"/>
                                  </w:rPr>
                                  <w:t xml:space="preserve"> </w:t>
                                </w:r>
                                <w:r>
                                  <w:rPr>
                                    <w:rFonts w:ascii="Arial" w:hAnsi="Arial"/>
                                    <w:color w:val="464646"/>
                                    <w:sz w:val="16"/>
                                  </w:rPr>
                                  <w:t>encam</w:t>
                                </w:r>
                                <w:r>
                                  <w:rPr>
                                    <w:rFonts w:ascii="Arial" w:hAnsi="Arial"/>
                                    <w:color w:val="464646"/>
                                    <w:spacing w:val="9"/>
                                    <w:sz w:val="16"/>
                                  </w:rPr>
                                  <w:t>i</w:t>
                                </w:r>
                                <w:r>
                                  <w:rPr>
                                    <w:rFonts w:ascii="Arial" w:hAnsi="Arial"/>
                                    <w:color w:val="464646"/>
                                    <w:sz w:val="16"/>
                                  </w:rPr>
                                  <w:t>nados</w:t>
                                </w:r>
                                <w:r>
                                  <w:rPr>
                                    <w:rFonts w:ascii="Arial" w:hAnsi="Arial"/>
                                    <w:color w:val="464646"/>
                                    <w:spacing w:val="18"/>
                                    <w:sz w:val="16"/>
                                  </w:rPr>
                                  <w:t xml:space="preserve"> </w:t>
                                </w:r>
                                <w:r>
                                  <w:rPr>
                                    <w:rFonts w:ascii="Arial" w:hAnsi="Arial"/>
                                    <w:color w:val="464646"/>
                                    <w:sz w:val="16"/>
                                  </w:rPr>
                                  <w:t>a la evaluación</w:t>
                                </w:r>
                                <w:r>
                                  <w:rPr>
                                    <w:rFonts w:ascii="Arial" w:hAnsi="Arial"/>
                                    <w:color w:val="464646"/>
                                    <w:spacing w:val="4"/>
                                    <w:sz w:val="16"/>
                                  </w:rPr>
                                  <w:t xml:space="preserve"> </w:t>
                                </w:r>
                                <w:r>
                                  <w:rPr>
                                    <w:rFonts w:ascii="Arial" w:hAnsi="Arial"/>
                                    <w:color w:val="464646"/>
                                    <w:sz w:val="16"/>
                                  </w:rPr>
                                  <w:t>crítica</w:t>
                                </w:r>
                                <w:r>
                                  <w:rPr>
                                    <w:rFonts w:ascii="Arial" w:hAnsi="Arial"/>
                                    <w:color w:val="464646"/>
                                    <w:spacing w:val="17"/>
                                    <w:sz w:val="16"/>
                                  </w:rPr>
                                  <w:t xml:space="preserve"> </w:t>
                                </w:r>
                                <w:r>
                                  <w:rPr>
                                    <w:color w:val="464646"/>
                                    <w:sz w:val="17"/>
                                  </w:rPr>
                                  <w:t>y</w:t>
                                </w:r>
                              </w:p>
                              <w:p w14:paraId="45E237DE" w14:textId="77777777" w:rsidR="000875E4" w:rsidRDefault="000875E4" w:rsidP="000875E4">
                                <w:pPr>
                                  <w:spacing w:before="34" w:line="300" w:lineRule="auto"/>
                                  <w:ind w:left="122" w:right="134" w:firstLine="47"/>
                                  <w:jc w:val="both"/>
                                  <w:rPr>
                                    <w:rFonts w:ascii="Arial" w:eastAsia="Arial" w:hAnsi="Arial" w:cs="Arial"/>
                                    <w:sz w:val="16"/>
                                    <w:szCs w:val="16"/>
                                  </w:rPr>
                                </w:pPr>
                                <w:r>
                                  <w:rPr>
                                    <w:rFonts w:ascii="Arial" w:hAnsi="Arial"/>
                                    <w:color w:val="464646"/>
                                    <w:w w:val="105"/>
                                    <w:sz w:val="16"/>
                                  </w:rPr>
                                  <w:t>adaptación</w:t>
                                </w:r>
                                <w:r>
                                  <w:rPr>
                                    <w:rFonts w:ascii="Arial" w:hAnsi="Arial"/>
                                    <w:color w:val="464646"/>
                                    <w:spacing w:val="-3"/>
                                    <w:w w:val="105"/>
                                    <w:sz w:val="16"/>
                                  </w:rPr>
                                  <w:t xml:space="preserve"> </w:t>
                                </w:r>
                                <w:r>
                                  <w:rPr>
                                    <w:rFonts w:ascii="Arial" w:hAnsi="Arial"/>
                                    <w:color w:val="363636"/>
                                    <w:w w:val="105"/>
                                    <w:sz w:val="16"/>
                                  </w:rPr>
                                  <w:t>d</w:t>
                                </w:r>
                                <w:r>
                                  <w:rPr>
                                    <w:rFonts w:ascii="Arial" w:hAnsi="Arial"/>
                                    <w:color w:val="363636"/>
                                    <w:spacing w:val="-5"/>
                                    <w:w w:val="105"/>
                                    <w:sz w:val="16"/>
                                  </w:rPr>
                                  <w:t>e</w:t>
                                </w:r>
                                <w:r>
                                  <w:rPr>
                                    <w:rFonts w:ascii="Arial" w:hAnsi="Arial"/>
                                    <w:color w:val="6E6E6E"/>
                                    <w:spacing w:val="-10"/>
                                    <w:w w:val="105"/>
                                    <w:sz w:val="16"/>
                                  </w:rPr>
                                  <w:t xml:space="preserve">l </w:t>
                                </w:r>
                                <w:r>
                                  <w:rPr>
                                    <w:rFonts w:ascii="Arial" w:hAnsi="Arial"/>
                                    <w:color w:val="464646"/>
                                    <w:w w:val="105"/>
                                    <w:sz w:val="16"/>
                                  </w:rPr>
                                  <w:t>proyecto,</w:t>
                                </w:r>
                                <w:r>
                                  <w:rPr>
                                    <w:rFonts w:ascii="Arial" w:hAnsi="Arial"/>
                                    <w:color w:val="464646"/>
                                    <w:spacing w:val="-11"/>
                                    <w:w w:val="105"/>
                                    <w:sz w:val="16"/>
                                  </w:rPr>
                                  <w:t xml:space="preserve"> </w:t>
                                </w:r>
                                <w:r>
                                  <w:rPr>
                                    <w:rFonts w:ascii="Arial" w:hAnsi="Arial"/>
                                    <w:color w:val="464646"/>
                                    <w:w w:val="105"/>
                                    <w:sz w:val="16"/>
                                  </w:rPr>
                                  <w:t>con</w:t>
                                </w:r>
                                <w:r>
                                  <w:rPr>
                                    <w:rFonts w:ascii="Arial" w:hAnsi="Arial"/>
                                    <w:color w:val="464646"/>
                                    <w:spacing w:val="-10"/>
                                    <w:w w:val="105"/>
                                    <w:sz w:val="16"/>
                                  </w:rPr>
                                  <w:t xml:space="preserve"> </w:t>
                                </w:r>
                                <w:r>
                                  <w:rPr>
                                    <w:rFonts w:ascii="Arial" w:hAnsi="Arial"/>
                                    <w:color w:val="464646"/>
                                    <w:w w:val="105"/>
                                    <w:sz w:val="16"/>
                                  </w:rPr>
                                  <w:t>e</w:t>
                                </w:r>
                                <w:r>
                                  <w:rPr>
                                    <w:rFonts w:ascii="Arial" w:hAnsi="Arial"/>
                                    <w:color w:val="464646"/>
                                    <w:spacing w:val="8"/>
                                    <w:w w:val="105"/>
                                    <w:sz w:val="16"/>
                                  </w:rPr>
                                  <w:t xml:space="preserve">l </w:t>
                                </w:r>
                                <w:r>
                                  <w:rPr>
                                    <w:rFonts w:ascii="Arial" w:hAnsi="Arial"/>
                                    <w:color w:val="464646"/>
                                    <w:w w:val="105"/>
                                    <w:sz w:val="16"/>
                                  </w:rPr>
                                  <w:t>fin</w:t>
                                </w:r>
                                <w:r>
                                  <w:rPr>
                                    <w:rFonts w:ascii="Arial" w:hAnsi="Arial"/>
                                    <w:color w:val="464646"/>
                                    <w:spacing w:val="-25"/>
                                    <w:w w:val="105"/>
                                    <w:sz w:val="16"/>
                                  </w:rPr>
                                  <w:t xml:space="preserve"> </w:t>
                                </w:r>
                                <w:r>
                                  <w:rPr>
                                    <w:rFonts w:ascii="Arial" w:hAnsi="Arial"/>
                                    <w:color w:val="464646"/>
                                    <w:w w:val="105"/>
                                    <w:sz w:val="16"/>
                                  </w:rPr>
                                  <w:t>de</w:t>
                                </w:r>
                                <w:r>
                                  <w:rPr>
                                    <w:rFonts w:ascii="Arial" w:hAnsi="Arial"/>
                                    <w:color w:val="464646"/>
                                    <w:spacing w:val="-20"/>
                                    <w:w w:val="105"/>
                                    <w:sz w:val="16"/>
                                  </w:rPr>
                                  <w:t xml:space="preserve"> </w:t>
                                </w:r>
                                <w:r>
                                  <w:rPr>
                                    <w:rFonts w:ascii="Arial" w:hAnsi="Arial"/>
                                    <w:color w:val="464646"/>
                                    <w:w w:val="105"/>
                                    <w:sz w:val="16"/>
                                  </w:rPr>
                                  <w:t>opt</w:t>
                                </w:r>
                                <w:r>
                                  <w:rPr>
                                    <w:rFonts w:ascii="Arial" w:hAnsi="Arial"/>
                                    <w:color w:val="464646"/>
                                    <w:spacing w:val="-3"/>
                                    <w:w w:val="105"/>
                                    <w:sz w:val="16"/>
                                  </w:rPr>
                                  <w:t>i</w:t>
                                </w:r>
                                <w:r>
                                  <w:rPr>
                                    <w:rFonts w:ascii="Arial" w:hAnsi="Arial"/>
                                    <w:color w:val="464646"/>
                                    <w:w w:val="105"/>
                                    <w:sz w:val="16"/>
                                  </w:rPr>
                                  <w:t>m</w:t>
                                </w:r>
                                <w:r>
                                  <w:rPr>
                                    <w:rFonts w:ascii="Arial" w:hAnsi="Arial"/>
                                    <w:color w:val="464646"/>
                                    <w:spacing w:val="-11"/>
                                    <w:w w:val="105"/>
                                    <w:sz w:val="16"/>
                                  </w:rPr>
                                  <w:t>i</w:t>
                                </w:r>
                                <w:r>
                                  <w:rPr>
                                    <w:rFonts w:ascii="Arial" w:hAnsi="Arial"/>
                                    <w:color w:val="464646"/>
                                    <w:w w:val="105"/>
                                    <w:sz w:val="16"/>
                                  </w:rPr>
                                  <w:t>zar</w:t>
                                </w:r>
                                <w:r>
                                  <w:rPr>
                                    <w:rFonts w:ascii="Arial" w:hAnsi="Arial"/>
                                    <w:color w:val="464646"/>
                                    <w:spacing w:val="-8"/>
                                    <w:w w:val="105"/>
                                    <w:sz w:val="16"/>
                                  </w:rPr>
                                  <w:t xml:space="preserve"> </w:t>
                                </w:r>
                                <w:r>
                                  <w:rPr>
                                    <w:rFonts w:ascii="Arial" w:hAnsi="Arial"/>
                                    <w:color w:val="464646"/>
                                    <w:w w:val="105"/>
                                    <w:sz w:val="16"/>
                                  </w:rPr>
                                  <w:t>su</w:t>
                                </w:r>
                                <w:r>
                                  <w:rPr>
                                    <w:rFonts w:ascii="Arial" w:hAnsi="Arial"/>
                                    <w:color w:val="464646"/>
                                    <w:spacing w:val="-21"/>
                                    <w:w w:val="105"/>
                                    <w:sz w:val="16"/>
                                  </w:rPr>
                                  <w:t xml:space="preserve"> </w:t>
                                </w:r>
                                <w:r>
                                  <w:rPr>
                                    <w:rFonts w:ascii="Arial" w:hAnsi="Arial"/>
                                    <w:color w:val="464646"/>
                                    <w:w w:val="105"/>
                                    <w:sz w:val="16"/>
                                  </w:rPr>
                                  <w:t>desarrol</w:t>
                                </w:r>
                                <w:r>
                                  <w:rPr>
                                    <w:rFonts w:ascii="Arial" w:hAnsi="Arial"/>
                                    <w:color w:val="464646"/>
                                    <w:spacing w:val="-6"/>
                                    <w:w w:val="105"/>
                                    <w:sz w:val="16"/>
                                  </w:rPr>
                                  <w:t>l</w:t>
                                </w:r>
                                <w:r>
                                  <w:rPr>
                                    <w:rFonts w:ascii="Arial" w:hAnsi="Arial"/>
                                    <w:color w:val="464646"/>
                                    <w:w w:val="105"/>
                                    <w:sz w:val="16"/>
                                  </w:rPr>
                                  <w:t>o</w:t>
                                </w:r>
                                <w:r>
                                  <w:rPr>
                                    <w:rFonts w:ascii="Arial" w:hAnsi="Arial"/>
                                    <w:color w:val="464646"/>
                                    <w:spacing w:val="-22"/>
                                    <w:w w:val="105"/>
                                    <w:sz w:val="16"/>
                                  </w:rPr>
                                  <w:t xml:space="preserve"> </w:t>
                                </w:r>
                                <w:r>
                                  <w:rPr>
                                    <w:rFonts w:ascii="Arial" w:hAnsi="Arial"/>
                                    <w:color w:val="464646"/>
                                    <w:w w:val="105"/>
                                    <w:sz w:val="16"/>
                                  </w:rPr>
                                  <w:t>y</w:t>
                                </w:r>
                                <w:r>
                                  <w:rPr>
                                    <w:rFonts w:ascii="Arial" w:hAnsi="Arial"/>
                                    <w:color w:val="464646"/>
                                    <w:spacing w:val="-7"/>
                                    <w:w w:val="105"/>
                                    <w:sz w:val="16"/>
                                  </w:rPr>
                                  <w:t xml:space="preserve"> </w:t>
                                </w:r>
                                <w:r>
                                  <w:rPr>
                                    <w:rFonts w:ascii="Arial" w:hAnsi="Arial"/>
                                    <w:color w:val="464646"/>
                                    <w:w w:val="105"/>
                                    <w:sz w:val="16"/>
                                  </w:rPr>
                                  <w:t>limitar las desviaciones</w:t>
                                </w:r>
                                <w:r>
                                  <w:rPr>
                                    <w:rFonts w:ascii="Arial" w:hAnsi="Arial"/>
                                    <w:color w:val="464646"/>
                                    <w:spacing w:val="-10"/>
                                    <w:w w:val="105"/>
                                    <w:sz w:val="16"/>
                                  </w:rPr>
                                  <w:t xml:space="preserve"> </w:t>
                                </w:r>
                                <w:r>
                                  <w:rPr>
                                    <w:rFonts w:ascii="Arial" w:hAnsi="Arial"/>
                                    <w:color w:val="363636"/>
                                    <w:w w:val="105"/>
                                    <w:sz w:val="16"/>
                                  </w:rPr>
                                  <w:t>con</w:t>
                                </w:r>
                                <w:r>
                                  <w:rPr>
                                    <w:rFonts w:ascii="Arial" w:hAnsi="Arial"/>
                                    <w:color w:val="363636"/>
                                    <w:spacing w:val="-10"/>
                                    <w:w w:val="105"/>
                                    <w:sz w:val="16"/>
                                  </w:rPr>
                                  <w:t xml:space="preserve"> </w:t>
                                </w:r>
                                <w:r>
                                  <w:rPr>
                                    <w:rFonts w:ascii="Arial" w:hAnsi="Arial"/>
                                    <w:color w:val="363636"/>
                                    <w:w w:val="105"/>
                                    <w:sz w:val="16"/>
                                  </w:rPr>
                                  <w:t>respecto</w:t>
                                </w:r>
                                <w:r>
                                  <w:rPr>
                                    <w:rFonts w:ascii="Arial" w:hAnsi="Arial"/>
                                    <w:color w:val="363636"/>
                                    <w:spacing w:val="-8"/>
                                    <w:w w:val="105"/>
                                    <w:sz w:val="16"/>
                                  </w:rPr>
                                  <w:t xml:space="preserve"> </w:t>
                                </w:r>
                                <w:r>
                                  <w:rPr>
                                    <w:rFonts w:ascii="Arial" w:hAnsi="Arial"/>
                                    <w:color w:val="464646"/>
                                    <w:w w:val="105"/>
                                    <w:sz w:val="16"/>
                                  </w:rPr>
                                  <w:t>a los diseños del proyecto</w:t>
                                </w:r>
                                <w:r>
                                  <w:rPr>
                                    <w:rFonts w:ascii="Arial" w:hAnsi="Arial"/>
                                    <w:color w:val="363636"/>
                                    <w:spacing w:val="-5"/>
                                    <w:w w:val="105"/>
                                    <w:sz w:val="16"/>
                                  </w:rPr>
                                  <w:t xml:space="preserve"> </w:t>
                                </w:r>
                                <w:r>
                                  <w:rPr>
                                    <w:rFonts w:ascii="Arial" w:hAnsi="Arial"/>
                                    <w:color w:val="363636"/>
                                    <w:w w:val="105"/>
                                    <w:sz w:val="16"/>
                                  </w:rPr>
                                  <w:t>constructivo.</w:t>
                                </w:r>
                              </w:p>
                              <w:p w14:paraId="12860CAE" w14:textId="77777777" w:rsidR="000875E4" w:rsidRDefault="000875E4" w:rsidP="000875E4">
                                <w:pPr>
                                  <w:spacing w:before="111" w:line="288" w:lineRule="auto"/>
                                  <w:ind w:left="165" w:right="130" w:firstLine="9"/>
                                  <w:jc w:val="both"/>
                                  <w:rPr>
                                    <w:rFonts w:ascii="Arial" w:eastAsia="Arial" w:hAnsi="Arial" w:cs="Arial"/>
                                    <w:sz w:val="16"/>
                                    <w:szCs w:val="16"/>
                                  </w:rPr>
                                </w:pPr>
                                <w:r>
                                  <w:rPr>
                                    <w:rFonts w:ascii="Arial" w:hAnsi="Arial"/>
                                    <w:color w:val="363636"/>
                                    <w:w w:val="105"/>
                                    <w:sz w:val="16"/>
                                  </w:rPr>
                                  <w:t>Durante</w:t>
                                </w:r>
                                <w:r>
                                  <w:rPr>
                                    <w:rFonts w:ascii="Arial" w:hAnsi="Arial"/>
                                    <w:color w:val="363636"/>
                                    <w:spacing w:val="3"/>
                                    <w:w w:val="105"/>
                                    <w:sz w:val="16"/>
                                  </w:rPr>
                                  <w:t xml:space="preserve"> </w:t>
                                </w:r>
                                <w:r>
                                  <w:rPr>
                                    <w:rFonts w:ascii="Arial" w:hAnsi="Arial"/>
                                    <w:color w:val="363636"/>
                                    <w:w w:val="105"/>
                                    <w:sz w:val="16"/>
                                  </w:rPr>
                                  <w:t>su</w:t>
                                </w:r>
                                <w:r>
                                  <w:rPr>
                                    <w:rFonts w:ascii="Arial" w:hAnsi="Arial"/>
                                    <w:color w:val="363636"/>
                                    <w:spacing w:val="9"/>
                                    <w:w w:val="105"/>
                                    <w:sz w:val="16"/>
                                  </w:rPr>
                                  <w:t xml:space="preserve"> </w:t>
                                </w:r>
                                <w:r>
                                  <w:rPr>
                                    <w:rFonts w:ascii="Arial" w:hAnsi="Arial"/>
                                    <w:color w:val="464646"/>
                                    <w:w w:val="105"/>
                                    <w:sz w:val="16"/>
                                  </w:rPr>
                                  <w:t>revisión, la ATDO</w:t>
                                </w:r>
                                <w:r>
                                  <w:rPr>
                                    <w:rFonts w:ascii="Arial" w:hAnsi="Arial"/>
                                    <w:color w:val="363636"/>
                                    <w:spacing w:val="19"/>
                                    <w:w w:val="105"/>
                                    <w:sz w:val="16"/>
                                  </w:rPr>
                                  <w:t xml:space="preserve"> </w:t>
                                </w:r>
                                <w:r>
                                  <w:rPr>
                                    <w:rFonts w:ascii="Arial" w:hAnsi="Arial"/>
                                    <w:color w:val="363636"/>
                                    <w:w w:val="105"/>
                                    <w:sz w:val="16"/>
                                  </w:rPr>
                                  <w:t>ha</w:t>
                                </w:r>
                                <w:r>
                                  <w:rPr>
                                    <w:rFonts w:ascii="Arial" w:hAnsi="Arial"/>
                                    <w:color w:val="363636"/>
                                    <w:spacing w:val="3"/>
                                    <w:w w:val="105"/>
                                    <w:sz w:val="16"/>
                                  </w:rPr>
                                  <w:t xml:space="preserve"> </w:t>
                                </w:r>
                                <w:r>
                                  <w:rPr>
                                    <w:rFonts w:ascii="Arial" w:hAnsi="Arial"/>
                                    <w:color w:val="363636"/>
                                    <w:w w:val="105"/>
                                    <w:sz w:val="16"/>
                                  </w:rPr>
                                  <w:t>echado</w:t>
                                </w:r>
                                <w:r>
                                  <w:rPr>
                                    <w:rFonts w:ascii="Arial" w:hAnsi="Arial"/>
                                    <w:color w:val="363636"/>
                                    <w:spacing w:val="11"/>
                                    <w:w w:val="105"/>
                                    <w:sz w:val="16"/>
                                  </w:rPr>
                                  <w:t xml:space="preserve"> </w:t>
                                </w:r>
                                <w:r>
                                  <w:rPr>
                                    <w:rFonts w:ascii="Arial" w:hAnsi="Arial"/>
                                    <w:color w:val="363636"/>
                                    <w:w w:val="105"/>
                                    <w:sz w:val="16"/>
                                  </w:rPr>
                                  <w:t>en</w:t>
                                </w:r>
                                <w:r>
                                  <w:rPr>
                                    <w:rFonts w:ascii="Arial" w:hAnsi="Arial"/>
                                    <w:color w:val="363636"/>
                                    <w:spacing w:val="5"/>
                                    <w:w w:val="105"/>
                                    <w:sz w:val="16"/>
                                  </w:rPr>
                                  <w:t xml:space="preserve"> </w:t>
                                </w:r>
                                <w:r>
                                  <w:rPr>
                                    <w:rFonts w:ascii="Arial" w:hAnsi="Arial"/>
                                    <w:color w:val="363636"/>
                                    <w:w w:val="105"/>
                                    <w:sz w:val="16"/>
                                  </w:rPr>
                                  <w:t>fa</w:t>
                                </w:r>
                                <w:r>
                                  <w:rPr>
                                    <w:rFonts w:ascii="Arial" w:hAnsi="Arial"/>
                                    <w:color w:val="363636"/>
                                    <w:spacing w:val="-12"/>
                                    <w:w w:val="105"/>
                                    <w:sz w:val="16"/>
                                  </w:rPr>
                                  <w:t>l</w:t>
                                </w:r>
                                <w:r>
                                  <w:rPr>
                                    <w:rFonts w:ascii="Arial" w:hAnsi="Arial"/>
                                    <w:color w:val="363636"/>
                                    <w:w w:val="105"/>
                                    <w:sz w:val="16"/>
                                  </w:rPr>
                                  <w:t>ta</w:t>
                                </w:r>
                                <w:r>
                                  <w:rPr>
                                    <w:rFonts w:ascii="Arial" w:hAnsi="Arial"/>
                                    <w:color w:val="363636"/>
                                    <w:spacing w:val="10"/>
                                    <w:w w:val="105"/>
                                    <w:sz w:val="16"/>
                                  </w:rPr>
                                  <w:t xml:space="preserve"> </w:t>
                                </w:r>
                                <w:r>
                                  <w:rPr>
                                    <w:rFonts w:ascii="Arial" w:hAnsi="Arial"/>
                                    <w:color w:val="464646"/>
                                    <w:w w:val="105"/>
                                    <w:sz w:val="16"/>
                                  </w:rPr>
                                  <w:t xml:space="preserve">un </w:t>
                                </w:r>
                                <w:r>
                                  <w:rPr>
                                    <w:rFonts w:ascii="Arial" w:hAnsi="Arial"/>
                                    <w:color w:val="464646"/>
                                    <w:spacing w:val="-15"/>
                                    <w:w w:val="105"/>
                                    <w:sz w:val="16"/>
                                  </w:rPr>
                                  <w:t>i</w:t>
                                </w:r>
                                <w:r>
                                  <w:rPr>
                                    <w:rFonts w:ascii="Arial" w:hAnsi="Arial"/>
                                    <w:color w:val="464646"/>
                                    <w:w w:val="105"/>
                                    <w:sz w:val="16"/>
                                  </w:rPr>
                                  <w:t>nforme anexo</w:t>
                                </w:r>
                                <w:r>
                                  <w:rPr>
                                    <w:rFonts w:ascii="Arial" w:hAnsi="Arial"/>
                                    <w:color w:val="464646"/>
                                    <w:spacing w:val="13"/>
                                    <w:w w:val="105"/>
                                    <w:sz w:val="16"/>
                                  </w:rPr>
                                  <w:t xml:space="preserve"> </w:t>
                                </w:r>
                                <w:r>
                                  <w:rPr>
                                    <w:rFonts w:ascii="Arial" w:hAnsi="Arial"/>
                                    <w:color w:val="363636"/>
                                    <w:spacing w:val="11"/>
                                    <w:w w:val="105"/>
                                    <w:sz w:val="16"/>
                                  </w:rPr>
                                  <w:t>a la</w:t>
                                </w:r>
                                <w:r>
                                  <w:rPr>
                                    <w:rFonts w:ascii="Arial" w:hAnsi="Arial"/>
                                    <w:color w:val="464646"/>
                                    <w:spacing w:val="12"/>
                                    <w:w w:val="105"/>
                                    <w:sz w:val="16"/>
                                  </w:rPr>
                                  <w:t xml:space="preserve"> </w:t>
                                </w:r>
                                <w:r>
                                  <w:rPr>
                                    <w:rFonts w:ascii="Arial" w:hAnsi="Arial"/>
                                    <w:color w:val="363636"/>
                                    <w:w w:val="105"/>
                                    <w:sz w:val="16"/>
                                  </w:rPr>
                                  <w:t>propuesta</w:t>
                                </w:r>
                                <w:r>
                                  <w:rPr>
                                    <w:rFonts w:ascii="Arial" w:hAnsi="Arial"/>
                                    <w:color w:val="363636"/>
                                    <w:spacing w:val="11"/>
                                    <w:w w:val="105"/>
                                    <w:sz w:val="16"/>
                                  </w:rPr>
                                  <w:t xml:space="preserve"> </w:t>
                                </w:r>
                                <w:r>
                                  <w:rPr>
                                    <w:rFonts w:ascii="Arial" w:hAnsi="Arial"/>
                                    <w:color w:val="363636"/>
                                    <w:w w:val="105"/>
                                    <w:sz w:val="16"/>
                                  </w:rPr>
                                  <w:t>técnica</w:t>
                                </w:r>
                                <w:r>
                                  <w:rPr>
                                    <w:rFonts w:ascii="Arial" w:hAnsi="Arial"/>
                                    <w:color w:val="363636"/>
                                    <w:spacing w:val="-1"/>
                                    <w:w w:val="105"/>
                                    <w:sz w:val="16"/>
                                  </w:rPr>
                                  <w:t xml:space="preserve"> </w:t>
                                </w:r>
                                <w:r>
                                  <w:rPr>
                                    <w:rFonts w:ascii="Arial" w:hAnsi="Arial"/>
                                    <w:color w:val="363636"/>
                                    <w:w w:val="105"/>
                                    <w:sz w:val="16"/>
                                  </w:rPr>
                                  <w:t>con su</w:t>
                                </w:r>
                                <w:r>
                                  <w:rPr>
                                    <w:rFonts w:ascii="Arial" w:hAnsi="Arial"/>
                                    <w:color w:val="363636"/>
                                    <w:w w:val="102"/>
                                    <w:sz w:val="16"/>
                                  </w:rPr>
                                  <w:t xml:space="preserve"> </w:t>
                                </w:r>
                                <w:r>
                                  <w:rPr>
                                    <w:rFonts w:ascii="Arial" w:hAnsi="Arial"/>
                                    <w:color w:val="363636"/>
                                    <w:w w:val="105"/>
                                    <w:sz w:val="16"/>
                                  </w:rPr>
                                  <w:t>correspond</w:t>
                                </w:r>
                                <w:r>
                                  <w:rPr>
                                    <w:rFonts w:ascii="Arial" w:hAnsi="Arial"/>
                                    <w:color w:val="363636"/>
                                    <w:spacing w:val="9"/>
                                    <w:w w:val="105"/>
                                    <w:sz w:val="16"/>
                                  </w:rPr>
                                  <w:t>i</w:t>
                                </w:r>
                                <w:r>
                                  <w:rPr>
                                    <w:rFonts w:ascii="Arial" w:hAnsi="Arial"/>
                                    <w:color w:val="363636"/>
                                    <w:w w:val="105"/>
                                    <w:sz w:val="16"/>
                                  </w:rPr>
                                  <w:t>ente</w:t>
                                </w:r>
                                <w:r>
                                  <w:rPr>
                                    <w:rFonts w:ascii="Arial" w:hAnsi="Arial"/>
                                    <w:color w:val="363636"/>
                                    <w:spacing w:val="-9"/>
                                    <w:w w:val="105"/>
                                    <w:sz w:val="16"/>
                                  </w:rPr>
                                  <w:t xml:space="preserve"> </w:t>
                                </w:r>
                                <w:r>
                                  <w:rPr>
                                    <w:rFonts w:ascii="Arial" w:hAnsi="Arial"/>
                                    <w:color w:val="363636"/>
                                    <w:w w:val="105"/>
                                    <w:sz w:val="16"/>
                                  </w:rPr>
                                  <w:t>va</w:t>
                                </w:r>
                                <w:r>
                                  <w:rPr>
                                    <w:rFonts w:ascii="Arial" w:hAnsi="Arial"/>
                                    <w:color w:val="363636"/>
                                    <w:spacing w:val="-10"/>
                                    <w:w w:val="105"/>
                                    <w:sz w:val="16"/>
                                  </w:rPr>
                                  <w:t>l</w:t>
                                </w:r>
                                <w:r>
                                  <w:rPr>
                                    <w:rFonts w:ascii="Arial" w:hAnsi="Arial"/>
                                    <w:color w:val="363636"/>
                                    <w:w w:val="105"/>
                                    <w:sz w:val="16"/>
                                  </w:rPr>
                                  <w:t>orac</w:t>
                                </w:r>
                                <w:r>
                                  <w:rPr>
                                    <w:rFonts w:ascii="Arial" w:hAnsi="Arial"/>
                                    <w:color w:val="363636"/>
                                    <w:spacing w:val="5"/>
                                    <w:w w:val="105"/>
                                    <w:sz w:val="16"/>
                                  </w:rPr>
                                  <w:t>i</w:t>
                                </w:r>
                                <w:r>
                                  <w:rPr>
                                    <w:rFonts w:ascii="Arial" w:hAnsi="Arial"/>
                                    <w:color w:val="363636"/>
                                    <w:w w:val="105"/>
                                    <w:sz w:val="16"/>
                                  </w:rPr>
                                  <w:t>ón</w:t>
                                </w:r>
                                <w:r>
                                  <w:rPr>
                                    <w:rFonts w:ascii="Arial" w:hAnsi="Arial"/>
                                    <w:color w:val="363636"/>
                                    <w:spacing w:val="4"/>
                                    <w:w w:val="105"/>
                                    <w:sz w:val="16"/>
                                  </w:rPr>
                                  <w:t xml:space="preserve"> </w:t>
                                </w:r>
                                <w:r>
                                  <w:rPr>
                                    <w:rFonts w:ascii="Arial" w:hAnsi="Arial"/>
                                    <w:color w:val="363636"/>
                                    <w:w w:val="105"/>
                                    <w:sz w:val="16"/>
                                  </w:rPr>
                                  <w:t>econó</w:t>
                                </w:r>
                                <w:r>
                                  <w:rPr>
                                    <w:rFonts w:ascii="Arial" w:hAnsi="Arial"/>
                                    <w:color w:val="363636"/>
                                    <w:spacing w:val="7"/>
                                    <w:w w:val="105"/>
                                    <w:sz w:val="16"/>
                                  </w:rPr>
                                  <w:t>m</w:t>
                                </w:r>
                                <w:r>
                                  <w:rPr>
                                    <w:rFonts w:ascii="Arial" w:hAnsi="Arial"/>
                                    <w:color w:val="595959"/>
                                    <w:spacing w:val="-17"/>
                                    <w:w w:val="105"/>
                                    <w:sz w:val="16"/>
                                  </w:rPr>
                                  <w:t>i</w:t>
                                </w:r>
                                <w:r>
                                  <w:rPr>
                                    <w:rFonts w:ascii="Arial" w:hAnsi="Arial"/>
                                    <w:color w:val="363636"/>
                                    <w:w w:val="105"/>
                                    <w:sz w:val="16"/>
                                  </w:rPr>
                                  <w:t>c</w:t>
                                </w:r>
                                <w:r>
                                  <w:rPr>
                                    <w:rFonts w:ascii="Arial" w:hAnsi="Arial"/>
                                    <w:color w:val="363636"/>
                                    <w:spacing w:val="2"/>
                                    <w:w w:val="105"/>
                                    <w:sz w:val="16"/>
                                  </w:rPr>
                                  <w:t>a</w:t>
                                </w:r>
                                <w:r>
                                  <w:rPr>
                                    <w:rFonts w:ascii="Arial" w:hAnsi="Arial"/>
                                    <w:color w:val="6E6E6E"/>
                                    <w:w w:val="105"/>
                                    <w:sz w:val="16"/>
                                  </w:rPr>
                                  <w:t>.</w:t>
                                </w:r>
                              </w:p>
                              <w:p w14:paraId="3BA11833" w14:textId="77777777" w:rsidR="000875E4" w:rsidRDefault="000875E4" w:rsidP="000875E4">
                                <w:pPr>
                                  <w:spacing w:before="121" w:line="291" w:lineRule="auto"/>
                                  <w:ind w:left="165" w:right="127" w:firstLine="4"/>
                                  <w:jc w:val="both"/>
                                  <w:rPr>
                                    <w:rFonts w:ascii="Arial" w:eastAsia="Arial" w:hAnsi="Arial" w:cs="Arial"/>
                                    <w:sz w:val="16"/>
                                    <w:szCs w:val="16"/>
                                  </w:rPr>
                                </w:pPr>
                                <w:r>
                                  <w:rPr>
                                    <w:rFonts w:ascii="Arial" w:hAnsi="Arial"/>
                                    <w:color w:val="363636"/>
                                    <w:w w:val="105"/>
                                    <w:sz w:val="16"/>
                                  </w:rPr>
                                  <w:t>E</w:t>
                                </w:r>
                                <w:r>
                                  <w:rPr>
                                    <w:rFonts w:ascii="Arial" w:hAnsi="Arial"/>
                                    <w:color w:val="363636"/>
                                    <w:spacing w:val="13"/>
                                    <w:w w:val="105"/>
                                    <w:sz w:val="16"/>
                                  </w:rPr>
                                  <w:t xml:space="preserve">l </w:t>
                                </w:r>
                                <w:r>
                                  <w:rPr>
                                    <w:rFonts w:ascii="Arial" w:hAnsi="Arial"/>
                                    <w:color w:val="363636"/>
                                    <w:w w:val="105"/>
                                    <w:sz w:val="16"/>
                                  </w:rPr>
                                  <w:t>d</w:t>
                                </w:r>
                                <w:r>
                                  <w:rPr>
                                    <w:rFonts w:ascii="Arial" w:hAnsi="Arial"/>
                                    <w:color w:val="363636"/>
                                    <w:spacing w:val="-14"/>
                                    <w:w w:val="105"/>
                                    <w:sz w:val="16"/>
                                  </w:rPr>
                                  <w:t>í</w:t>
                                </w:r>
                                <w:r>
                                  <w:rPr>
                                    <w:rFonts w:ascii="Arial" w:hAnsi="Arial"/>
                                    <w:color w:val="363636"/>
                                    <w:w w:val="105"/>
                                    <w:sz w:val="16"/>
                                  </w:rPr>
                                  <w:t>a</w:t>
                                </w:r>
                                <w:r>
                                  <w:rPr>
                                    <w:rFonts w:ascii="Arial" w:hAnsi="Arial"/>
                                    <w:color w:val="363636"/>
                                    <w:spacing w:val="-19"/>
                                    <w:w w:val="105"/>
                                    <w:sz w:val="16"/>
                                  </w:rPr>
                                  <w:t xml:space="preserve"> </w:t>
                                </w:r>
                                <w:r>
                                  <w:rPr>
                                    <w:rFonts w:ascii="Arial" w:hAnsi="Arial"/>
                                    <w:color w:val="363636"/>
                                    <w:w w:val="105"/>
                                    <w:sz w:val="16"/>
                                  </w:rPr>
                                  <w:t>24</w:t>
                                </w:r>
                                <w:r>
                                  <w:rPr>
                                    <w:rFonts w:ascii="Arial" w:hAnsi="Arial"/>
                                    <w:color w:val="363636"/>
                                    <w:spacing w:val="-16"/>
                                    <w:w w:val="105"/>
                                    <w:sz w:val="16"/>
                                  </w:rPr>
                                  <w:t xml:space="preserve"> </w:t>
                                </w:r>
                                <w:r>
                                  <w:rPr>
                                    <w:rFonts w:ascii="Arial" w:hAnsi="Arial"/>
                                    <w:color w:val="363636"/>
                                    <w:w w:val="105"/>
                                    <w:sz w:val="16"/>
                                  </w:rPr>
                                  <w:t>de</w:t>
                                </w:r>
                                <w:r>
                                  <w:rPr>
                                    <w:rFonts w:ascii="Arial" w:hAnsi="Arial"/>
                                    <w:color w:val="363636"/>
                                    <w:spacing w:val="-12"/>
                                    <w:w w:val="105"/>
                                    <w:sz w:val="16"/>
                                  </w:rPr>
                                  <w:t xml:space="preserve"> </w:t>
                                </w:r>
                                <w:r>
                                  <w:rPr>
                                    <w:rFonts w:ascii="Arial" w:hAnsi="Arial"/>
                                    <w:color w:val="464646"/>
                                    <w:w w:val="105"/>
                                    <w:sz w:val="16"/>
                                  </w:rPr>
                                  <w:t>mayo</w:t>
                                </w:r>
                                <w:r>
                                  <w:rPr>
                                    <w:rFonts w:ascii="Arial" w:hAnsi="Arial"/>
                                    <w:color w:val="464646"/>
                                    <w:spacing w:val="-19"/>
                                    <w:w w:val="105"/>
                                    <w:sz w:val="16"/>
                                  </w:rPr>
                                  <w:t xml:space="preserve"> </w:t>
                                </w:r>
                                <w:r>
                                  <w:rPr>
                                    <w:rFonts w:ascii="Arial" w:hAnsi="Arial"/>
                                    <w:color w:val="363636"/>
                                    <w:w w:val="105"/>
                                    <w:sz w:val="16"/>
                                  </w:rPr>
                                  <w:t>de</w:t>
                                </w:r>
                                <w:r>
                                  <w:rPr>
                                    <w:rFonts w:ascii="Arial" w:hAnsi="Arial"/>
                                    <w:color w:val="363636"/>
                                    <w:spacing w:val="-20"/>
                                    <w:w w:val="105"/>
                                    <w:sz w:val="16"/>
                                  </w:rPr>
                                  <w:t xml:space="preserve"> </w:t>
                                </w:r>
                                <w:r>
                                  <w:rPr>
                                    <w:rFonts w:ascii="Arial" w:hAnsi="Arial"/>
                                    <w:color w:val="363636"/>
                                    <w:w w:val="105"/>
                                    <w:sz w:val="16"/>
                                  </w:rPr>
                                  <w:t>202</w:t>
                                </w:r>
                                <w:r>
                                  <w:rPr>
                                    <w:rFonts w:ascii="Arial" w:hAnsi="Arial"/>
                                    <w:color w:val="363636"/>
                                    <w:spacing w:val="5"/>
                                    <w:w w:val="105"/>
                                    <w:sz w:val="16"/>
                                  </w:rPr>
                                  <w:t>4</w:t>
                                </w:r>
                                <w:r>
                                  <w:rPr>
                                    <w:rFonts w:ascii="Arial" w:hAnsi="Arial"/>
                                    <w:color w:val="595959"/>
                                    <w:spacing w:val="-6"/>
                                    <w:w w:val="105"/>
                                    <w:sz w:val="16"/>
                                  </w:rPr>
                                  <w:t xml:space="preserve">, </w:t>
                                </w:r>
                                <w:r>
                                  <w:rPr>
                                    <w:rFonts w:ascii="Arial" w:hAnsi="Arial"/>
                                    <w:color w:val="464646"/>
                                    <w:w w:val="105"/>
                                    <w:sz w:val="16"/>
                                  </w:rPr>
                                  <w:t>en la</w:t>
                                </w:r>
                                <w:r>
                                  <w:rPr>
                                    <w:rFonts w:ascii="Arial" w:hAnsi="Arial"/>
                                    <w:color w:val="464646"/>
                                    <w:spacing w:val="-13"/>
                                    <w:w w:val="105"/>
                                    <w:sz w:val="16"/>
                                  </w:rPr>
                                  <w:t xml:space="preserve"> </w:t>
                                </w:r>
                                <w:r>
                                  <w:rPr>
                                    <w:rFonts w:ascii="Arial" w:hAnsi="Arial"/>
                                    <w:color w:val="363636"/>
                                    <w:w w:val="105"/>
                                    <w:sz w:val="16"/>
                                  </w:rPr>
                                  <w:t>oficina</w:t>
                                </w:r>
                                <w:r>
                                  <w:rPr>
                                    <w:rFonts w:ascii="Arial" w:hAnsi="Arial"/>
                                    <w:color w:val="363636"/>
                                    <w:spacing w:val="-26"/>
                                    <w:w w:val="105"/>
                                    <w:sz w:val="16"/>
                                  </w:rPr>
                                  <w:t xml:space="preserve"> </w:t>
                                </w:r>
                                <w:r>
                                  <w:rPr>
                                    <w:rFonts w:ascii="Arial" w:hAnsi="Arial"/>
                                    <w:color w:val="363636"/>
                                    <w:w w:val="105"/>
                                    <w:sz w:val="16"/>
                                  </w:rPr>
                                  <w:t>de</w:t>
                                </w:r>
                                <w:r>
                                  <w:rPr>
                                    <w:rFonts w:ascii="Arial" w:hAnsi="Arial"/>
                                    <w:color w:val="363636"/>
                                    <w:spacing w:val="-21"/>
                                    <w:w w:val="105"/>
                                    <w:sz w:val="16"/>
                                  </w:rPr>
                                  <w:t xml:space="preserve"> </w:t>
                                </w:r>
                                <w:r>
                                  <w:rPr>
                                    <w:rFonts w:ascii="Arial" w:hAnsi="Arial"/>
                                    <w:color w:val="363636"/>
                                    <w:w w:val="105"/>
                                    <w:sz w:val="16"/>
                                  </w:rPr>
                                  <w:t>obr</w:t>
                                </w:r>
                                <w:r>
                                  <w:rPr>
                                    <w:rFonts w:ascii="Arial" w:hAnsi="Arial"/>
                                    <w:color w:val="363636"/>
                                    <w:spacing w:val="9"/>
                                    <w:w w:val="105"/>
                                    <w:sz w:val="16"/>
                                  </w:rPr>
                                  <w:t>a</w:t>
                                </w:r>
                                <w:r>
                                  <w:rPr>
                                    <w:rFonts w:ascii="Arial" w:hAnsi="Arial"/>
                                    <w:color w:val="595959"/>
                                    <w:spacing w:val="-7"/>
                                    <w:w w:val="105"/>
                                    <w:sz w:val="16"/>
                                  </w:rPr>
                                  <w:t xml:space="preserve">, </w:t>
                                </w:r>
                                <w:r>
                                  <w:rPr>
                                    <w:rFonts w:ascii="Arial" w:hAnsi="Arial"/>
                                    <w:color w:val="464646"/>
                                    <w:w w:val="105"/>
                                    <w:sz w:val="16"/>
                                  </w:rPr>
                                  <w:t>se</w:t>
                                </w:r>
                                <w:r>
                                  <w:rPr>
                                    <w:rFonts w:ascii="Arial" w:hAnsi="Arial"/>
                                    <w:color w:val="464646"/>
                                    <w:spacing w:val="-16"/>
                                    <w:w w:val="105"/>
                                    <w:sz w:val="16"/>
                                  </w:rPr>
                                  <w:t xml:space="preserve"> </w:t>
                                </w:r>
                                <w:r>
                                  <w:rPr>
                                    <w:rFonts w:ascii="Arial" w:hAnsi="Arial"/>
                                    <w:color w:val="363636"/>
                                    <w:w w:val="105"/>
                                    <w:sz w:val="16"/>
                                  </w:rPr>
                                  <w:t>realizó</w:t>
                                </w:r>
                                <w:r>
                                  <w:rPr>
                                    <w:rFonts w:ascii="Arial" w:hAnsi="Arial"/>
                                    <w:color w:val="363636"/>
                                    <w:spacing w:val="-13"/>
                                    <w:w w:val="105"/>
                                    <w:sz w:val="16"/>
                                  </w:rPr>
                                  <w:t xml:space="preserve"> </w:t>
                                </w:r>
                                <w:r>
                                  <w:rPr>
                                    <w:rFonts w:ascii="Arial" w:hAnsi="Arial"/>
                                    <w:color w:val="464646"/>
                                    <w:w w:val="105"/>
                                    <w:sz w:val="16"/>
                                  </w:rPr>
                                  <w:t>una</w:t>
                                </w:r>
                                <w:r>
                                  <w:rPr>
                                    <w:rFonts w:ascii="Arial" w:hAnsi="Arial"/>
                                    <w:color w:val="464646"/>
                                    <w:spacing w:val="-15"/>
                                    <w:w w:val="105"/>
                                    <w:sz w:val="16"/>
                                  </w:rPr>
                                  <w:t xml:space="preserve"> </w:t>
                                </w:r>
                                <w:r>
                                  <w:rPr>
                                    <w:rFonts w:ascii="Arial" w:hAnsi="Arial"/>
                                    <w:color w:val="464646"/>
                                    <w:w w:val="105"/>
                                    <w:sz w:val="16"/>
                                  </w:rPr>
                                  <w:t>reun</w:t>
                                </w:r>
                                <w:r>
                                  <w:rPr>
                                    <w:rFonts w:ascii="Arial" w:hAnsi="Arial"/>
                                    <w:color w:val="464646"/>
                                    <w:spacing w:val="-13"/>
                                    <w:w w:val="105"/>
                                    <w:sz w:val="16"/>
                                  </w:rPr>
                                  <w:t>i</w:t>
                                </w:r>
                                <w:r>
                                  <w:rPr>
                                    <w:rFonts w:ascii="Arial" w:hAnsi="Arial"/>
                                    <w:color w:val="464646"/>
                                    <w:w w:val="105"/>
                                    <w:sz w:val="16"/>
                                  </w:rPr>
                                  <w:t>ón</w:t>
                                </w:r>
                                <w:r>
                                  <w:rPr>
                                    <w:rFonts w:ascii="Arial" w:hAnsi="Arial"/>
                                    <w:color w:val="464646"/>
                                    <w:spacing w:val="-13"/>
                                    <w:w w:val="105"/>
                                    <w:sz w:val="16"/>
                                  </w:rPr>
                                  <w:t xml:space="preserve"> </w:t>
                                </w:r>
                                <w:r>
                                  <w:rPr>
                                    <w:rFonts w:ascii="Arial" w:hAnsi="Arial"/>
                                    <w:color w:val="363636"/>
                                    <w:w w:val="105"/>
                                    <w:sz w:val="16"/>
                                  </w:rPr>
                                  <w:t>entre</w:t>
                                </w:r>
                                <w:r>
                                  <w:rPr>
                                    <w:rFonts w:ascii="Arial" w:hAnsi="Arial"/>
                                    <w:color w:val="363636"/>
                                    <w:spacing w:val="-9"/>
                                    <w:w w:val="105"/>
                                    <w:sz w:val="16"/>
                                  </w:rPr>
                                  <w:t xml:space="preserve"> </w:t>
                                </w:r>
                                <w:r>
                                  <w:rPr>
                                    <w:rFonts w:ascii="Arial" w:hAnsi="Arial"/>
                                    <w:color w:val="464646"/>
                                    <w:w w:val="105"/>
                                    <w:sz w:val="16"/>
                                  </w:rPr>
                                  <w:t>m</w:t>
                                </w:r>
                                <w:r>
                                  <w:rPr>
                                    <w:rFonts w:ascii="Arial" w:hAnsi="Arial"/>
                                    <w:color w:val="464646"/>
                                    <w:spacing w:val="-12"/>
                                    <w:w w:val="105"/>
                                    <w:sz w:val="16"/>
                                  </w:rPr>
                                  <w:t>i</w:t>
                                </w:r>
                                <w:r>
                                  <w:rPr>
                                    <w:rFonts w:ascii="Arial" w:hAnsi="Arial"/>
                                    <w:color w:val="464646"/>
                                    <w:w w:val="105"/>
                                    <w:sz w:val="16"/>
                                  </w:rPr>
                                  <w:t>embros</w:t>
                                </w:r>
                                <w:r>
                                  <w:rPr>
                                    <w:rFonts w:ascii="Arial" w:hAnsi="Arial"/>
                                    <w:color w:val="464646"/>
                                    <w:spacing w:val="-9"/>
                                    <w:w w:val="105"/>
                                    <w:sz w:val="16"/>
                                  </w:rPr>
                                  <w:t xml:space="preserve"> </w:t>
                                </w:r>
                                <w:r>
                                  <w:rPr>
                                    <w:rFonts w:ascii="Arial" w:hAnsi="Arial"/>
                                    <w:color w:val="363636"/>
                                    <w:w w:val="105"/>
                                    <w:sz w:val="16"/>
                                  </w:rPr>
                                  <w:t>de la ATDO</w:t>
                                </w:r>
                                <w:r>
                                  <w:rPr>
                                    <w:rFonts w:ascii="Arial" w:hAnsi="Arial"/>
                                    <w:color w:val="363636"/>
                                    <w:spacing w:val="-8"/>
                                    <w:w w:val="105"/>
                                    <w:sz w:val="16"/>
                                  </w:rPr>
                                  <w:t>, la</w:t>
                                </w:r>
                                <w:r>
                                  <w:rPr>
                                    <w:rFonts w:ascii="Arial" w:hAnsi="Arial"/>
                                    <w:color w:val="363636"/>
                                    <w:w w:val="98"/>
                                    <w:sz w:val="16"/>
                                  </w:rPr>
                                  <w:t xml:space="preserve"> </w:t>
                                </w:r>
                                <w:r>
                                  <w:rPr>
                                    <w:rFonts w:ascii="Arial" w:hAnsi="Arial"/>
                                    <w:color w:val="363636"/>
                                    <w:w w:val="105"/>
                                    <w:sz w:val="16"/>
                                  </w:rPr>
                                  <w:t>constructora</w:t>
                                </w:r>
                                <w:r>
                                  <w:rPr>
                                    <w:rFonts w:ascii="Arial" w:hAnsi="Arial"/>
                                    <w:color w:val="363636"/>
                                    <w:spacing w:val="-4"/>
                                    <w:w w:val="105"/>
                                    <w:sz w:val="16"/>
                                  </w:rPr>
                                  <w:t xml:space="preserve"> </w:t>
                                </w:r>
                                <w:r>
                                  <w:rPr>
                                    <w:rFonts w:ascii="Arial" w:hAnsi="Arial"/>
                                    <w:color w:val="363636"/>
                                    <w:w w:val="105"/>
                                    <w:sz w:val="16"/>
                                  </w:rPr>
                                  <w:t>y</w:t>
                                </w:r>
                                <w:r>
                                  <w:rPr>
                                    <w:rFonts w:ascii="Arial" w:hAnsi="Arial"/>
                                    <w:color w:val="363636"/>
                                    <w:spacing w:val="-11"/>
                                    <w:w w:val="105"/>
                                    <w:sz w:val="16"/>
                                  </w:rPr>
                                  <w:t xml:space="preserve"> </w:t>
                                </w:r>
                                <w:r>
                                  <w:rPr>
                                    <w:rFonts w:ascii="Arial" w:hAnsi="Arial"/>
                                    <w:color w:val="363636"/>
                                    <w:w w:val="105"/>
                                    <w:sz w:val="16"/>
                                  </w:rPr>
                                  <w:t>José</w:t>
                                </w:r>
                                <w:r>
                                  <w:rPr>
                                    <w:rFonts w:ascii="Arial" w:hAnsi="Arial"/>
                                    <w:color w:val="363636"/>
                                    <w:spacing w:val="-5"/>
                                    <w:w w:val="105"/>
                                    <w:sz w:val="16"/>
                                  </w:rPr>
                                  <w:t xml:space="preserve"> </w:t>
                                </w:r>
                                <w:r>
                                  <w:rPr>
                                    <w:rFonts w:ascii="Arial" w:hAnsi="Arial"/>
                                    <w:color w:val="363636"/>
                                    <w:w w:val="105"/>
                                    <w:sz w:val="16"/>
                                  </w:rPr>
                                  <w:t>Moreno</w:t>
                                </w:r>
                                <w:r>
                                  <w:rPr>
                                    <w:rFonts w:ascii="Arial" w:hAnsi="Arial"/>
                                    <w:color w:val="363636"/>
                                    <w:spacing w:val="-14"/>
                                    <w:w w:val="105"/>
                                    <w:sz w:val="16"/>
                                  </w:rPr>
                                  <w:t xml:space="preserve"> </w:t>
                                </w:r>
                                <w:r>
                                  <w:rPr>
                                    <w:rFonts w:ascii="Arial" w:hAnsi="Arial"/>
                                    <w:color w:val="363636"/>
                                    <w:w w:val="105"/>
                                    <w:sz w:val="16"/>
                                  </w:rPr>
                                  <w:t>Vasco,</w:t>
                                </w:r>
                                <w:r>
                                  <w:rPr>
                                    <w:rFonts w:ascii="Arial" w:hAnsi="Arial"/>
                                    <w:color w:val="363636"/>
                                    <w:spacing w:val="-4"/>
                                    <w:w w:val="105"/>
                                    <w:sz w:val="16"/>
                                  </w:rPr>
                                  <w:t xml:space="preserve"> </w:t>
                                </w:r>
                                <w:r>
                                  <w:rPr>
                                    <w:rFonts w:ascii="Arial" w:hAnsi="Arial"/>
                                    <w:color w:val="363636"/>
                                    <w:w w:val="105"/>
                                    <w:sz w:val="16"/>
                                  </w:rPr>
                                  <w:t>de la</w:t>
                                </w:r>
                                <w:r>
                                  <w:rPr>
                                    <w:rFonts w:ascii="Arial" w:hAnsi="Arial"/>
                                    <w:color w:val="464646"/>
                                    <w:spacing w:val="-6"/>
                                    <w:w w:val="105"/>
                                    <w:sz w:val="16"/>
                                  </w:rPr>
                                  <w:t xml:space="preserve"> </w:t>
                                </w:r>
                                <w:r>
                                  <w:rPr>
                                    <w:rFonts w:ascii="Arial" w:hAnsi="Arial"/>
                                    <w:color w:val="363636"/>
                                    <w:w w:val="105"/>
                                    <w:sz w:val="16"/>
                                  </w:rPr>
                                  <w:t>empresa</w:t>
                                </w:r>
                                <w:r>
                                  <w:rPr>
                                    <w:rFonts w:ascii="Arial" w:hAnsi="Arial"/>
                                    <w:color w:val="363636"/>
                                    <w:spacing w:val="-5"/>
                                    <w:w w:val="105"/>
                                    <w:sz w:val="16"/>
                                  </w:rPr>
                                  <w:t xml:space="preserve"> </w:t>
                                </w:r>
                                <w:proofErr w:type="spellStart"/>
                                <w:proofErr w:type="gramStart"/>
                                <w:r>
                                  <w:rPr>
                                    <w:rFonts w:ascii="Arial" w:hAnsi="Arial"/>
                                    <w:color w:val="464646"/>
                                    <w:w w:val="105"/>
                                    <w:sz w:val="16"/>
                                  </w:rPr>
                                  <w:t>T</w:t>
                                </w:r>
                                <w:r>
                                  <w:rPr>
                                    <w:rFonts w:ascii="Arial" w:hAnsi="Arial"/>
                                    <w:color w:val="464646"/>
                                    <w:spacing w:val="-11"/>
                                    <w:w w:val="105"/>
                                    <w:sz w:val="16"/>
                                  </w:rPr>
                                  <w:t>.</w:t>
                                </w:r>
                                <w:r>
                                  <w:rPr>
                                    <w:rFonts w:ascii="Arial" w:hAnsi="Arial"/>
                                    <w:color w:val="464646"/>
                                    <w:w w:val="105"/>
                                    <w:sz w:val="16"/>
                                  </w:rPr>
                                  <w:t>A</w:t>
                                </w:r>
                                <w:r>
                                  <w:rPr>
                                    <w:rFonts w:ascii="Arial" w:hAnsi="Arial"/>
                                    <w:color w:val="464646"/>
                                    <w:spacing w:val="-13"/>
                                    <w:w w:val="105"/>
                                    <w:sz w:val="16"/>
                                  </w:rPr>
                                  <w:t>.</w:t>
                                </w:r>
                                <w:r>
                                  <w:rPr>
                                    <w:rFonts w:ascii="Arial" w:hAnsi="Arial"/>
                                    <w:color w:val="464646"/>
                                    <w:w w:val="105"/>
                                    <w:sz w:val="16"/>
                                  </w:rPr>
                                  <w:t>T.</w:t>
                                </w:r>
                                <w:r>
                                  <w:rPr>
                                    <w:rFonts w:ascii="Arial" w:hAnsi="Arial"/>
                                    <w:color w:val="464646"/>
                                    <w:spacing w:val="2"/>
                                    <w:w w:val="105"/>
                                    <w:sz w:val="16"/>
                                  </w:rPr>
                                  <w:t>,</w:t>
                                </w:r>
                                <w:r>
                                  <w:rPr>
                                    <w:rFonts w:ascii="Arial" w:hAnsi="Arial"/>
                                    <w:color w:val="464646"/>
                                    <w:w w:val="105"/>
                                    <w:sz w:val="16"/>
                                  </w:rPr>
                                  <w:t>autor</w:t>
                                </w:r>
                                <w:proofErr w:type="spellEnd"/>
                                <w:proofErr w:type="gramEnd"/>
                                <w:r>
                                  <w:rPr>
                                    <w:rFonts w:ascii="Arial" w:hAnsi="Arial"/>
                                    <w:color w:val="464646"/>
                                    <w:spacing w:val="-2"/>
                                    <w:w w:val="105"/>
                                    <w:sz w:val="16"/>
                                  </w:rPr>
                                  <w:t xml:space="preserve"> </w:t>
                                </w:r>
                                <w:r>
                                  <w:rPr>
                                    <w:rFonts w:ascii="Arial" w:hAnsi="Arial"/>
                                    <w:color w:val="363636"/>
                                    <w:w w:val="105"/>
                                    <w:sz w:val="16"/>
                                  </w:rPr>
                                  <w:t>de la</w:t>
                                </w:r>
                                <w:r>
                                  <w:rPr>
                                    <w:rFonts w:ascii="Arial" w:hAnsi="Arial"/>
                                    <w:color w:val="363636"/>
                                    <w:spacing w:val="-7"/>
                                    <w:w w:val="105"/>
                                    <w:sz w:val="16"/>
                                  </w:rPr>
                                  <w:t xml:space="preserve"> </w:t>
                                </w:r>
                                <w:r>
                                  <w:rPr>
                                    <w:rFonts w:ascii="Arial" w:hAnsi="Arial"/>
                                    <w:color w:val="363636"/>
                                    <w:w w:val="105"/>
                                    <w:sz w:val="16"/>
                                  </w:rPr>
                                  <w:t>rev</w:t>
                                </w:r>
                                <w:r>
                                  <w:rPr>
                                    <w:rFonts w:ascii="Arial" w:hAnsi="Arial"/>
                                    <w:color w:val="363636"/>
                                    <w:spacing w:val="-10"/>
                                    <w:w w:val="105"/>
                                    <w:sz w:val="16"/>
                                  </w:rPr>
                                  <w:t>i</w:t>
                                </w:r>
                                <w:r>
                                  <w:rPr>
                                    <w:rFonts w:ascii="Arial" w:hAnsi="Arial"/>
                                    <w:color w:val="363636"/>
                                    <w:w w:val="105"/>
                                    <w:sz w:val="16"/>
                                  </w:rPr>
                                  <w:t>s</w:t>
                                </w:r>
                                <w:r>
                                  <w:rPr>
                                    <w:rFonts w:ascii="Arial" w:hAnsi="Arial"/>
                                    <w:color w:val="363636"/>
                                    <w:spacing w:val="-12"/>
                                    <w:w w:val="105"/>
                                    <w:sz w:val="16"/>
                                  </w:rPr>
                                  <w:t>i</w:t>
                                </w:r>
                                <w:r>
                                  <w:rPr>
                                    <w:rFonts w:ascii="Arial" w:hAnsi="Arial"/>
                                    <w:color w:val="363636"/>
                                    <w:w w:val="105"/>
                                    <w:sz w:val="16"/>
                                  </w:rPr>
                                  <w:t>ón,</w:t>
                                </w:r>
                                <w:r>
                                  <w:rPr>
                                    <w:rFonts w:ascii="Arial" w:hAnsi="Arial"/>
                                    <w:color w:val="363636"/>
                                    <w:spacing w:val="-11"/>
                                    <w:w w:val="105"/>
                                    <w:sz w:val="16"/>
                                  </w:rPr>
                                  <w:t xml:space="preserve"> </w:t>
                                </w:r>
                                <w:r>
                                  <w:rPr>
                                    <w:rFonts w:ascii="Arial" w:hAnsi="Arial"/>
                                    <w:color w:val="363636"/>
                                    <w:w w:val="105"/>
                                    <w:sz w:val="16"/>
                                  </w:rPr>
                                  <w:t>p</w:t>
                                </w:r>
                                <w:r>
                                  <w:rPr>
                                    <w:rFonts w:ascii="Arial" w:hAnsi="Arial"/>
                                    <w:color w:val="363636"/>
                                    <w:spacing w:val="-1"/>
                                    <w:w w:val="105"/>
                                    <w:sz w:val="16"/>
                                  </w:rPr>
                                  <w:t>a</w:t>
                                </w:r>
                                <w:r>
                                  <w:rPr>
                                    <w:rFonts w:ascii="Arial" w:hAnsi="Arial"/>
                                    <w:color w:val="595959"/>
                                    <w:spacing w:val="-3"/>
                                    <w:w w:val="105"/>
                                    <w:sz w:val="16"/>
                                  </w:rPr>
                                  <w:t>r</w:t>
                                </w:r>
                                <w:r>
                                  <w:rPr>
                                    <w:rFonts w:ascii="Arial" w:hAnsi="Arial"/>
                                    <w:color w:val="363636"/>
                                    <w:w w:val="105"/>
                                    <w:sz w:val="16"/>
                                  </w:rPr>
                                  <w:t>a</w:t>
                                </w:r>
                                <w:r>
                                  <w:rPr>
                                    <w:rFonts w:ascii="Arial" w:hAnsi="Arial"/>
                                    <w:color w:val="363636"/>
                                    <w:spacing w:val="-6"/>
                                    <w:w w:val="105"/>
                                    <w:sz w:val="16"/>
                                  </w:rPr>
                                  <w:t xml:space="preserve"> </w:t>
                                </w:r>
                                <w:r>
                                  <w:rPr>
                                    <w:rFonts w:ascii="Arial" w:hAnsi="Arial"/>
                                    <w:color w:val="363636"/>
                                    <w:w w:val="105"/>
                                    <w:sz w:val="16"/>
                                  </w:rPr>
                                  <w:t>que</w:t>
                                </w:r>
                                <w:r>
                                  <w:rPr>
                                    <w:rFonts w:ascii="Arial" w:hAnsi="Arial"/>
                                    <w:color w:val="363636"/>
                                    <w:spacing w:val="-9"/>
                                    <w:w w:val="105"/>
                                    <w:sz w:val="16"/>
                                  </w:rPr>
                                  <w:t xml:space="preserve"> </w:t>
                                </w:r>
                                <w:r>
                                  <w:rPr>
                                    <w:rFonts w:ascii="Arial" w:hAnsi="Arial"/>
                                    <w:color w:val="363636"/>
                                    <w:w w:val="105"/>
                                    <w:sz w:val="16"/>
                                  </w:rPr>
                                  <w:t>expli</w:t>
                                </w:r>
                                <w:r>
                                  <w:rPr>
                                    <w:rFonts w:ascii="Arial" w:hAnsi="Arial"/>
                                    <w:color w:val="595959"/>
                                    <w:w w:val="105"/>
                                    <w:sz w:val="16"/>
                                  </w:rPr>
                                  <w:t>c</w:t>
                                </w:r>
                                <w:r>
                                  <w:rPr>
                                    <w:rFonts w:ascii="Arial" w:hAnsi="Arial"/>
                                    <w:color w:val="595959"/>
                                    <w:spacing w:val="-2"/>
                                    <w:w w:val="105"/>
                                    <w:sz w:val="16"/>
                                  </w:rPr>
                                  <w:t>a</w:t>
                                </w:r>
                                <w:r>
                                  <w:rPr>
                                    <w:rFonts w:ascii="Arial" w:hAnsi="Arial"/>
                                    <w:color w:val="363636"/>
                                    <w:w w:val="105"/>
                                    <w:sz w:val="16"/>
                                  </w:rPr>
                                  <w:t>se</w:t>
                                </w:r>
                                <w:r>
                                  <w:rPr>
                                    <w:rFonts w:ascii="Arial" w:hAnsi="Arial"/>
                                    <w:color w:val="363636"/>
                                    <w:spacing w:val="-1"/>
                                    <w:w w:val="105"/>
                                    <w:sz w:val="16"/>
                                  </w:rPr>
                                  <w:t xml:space="preserve"> </w:t>
                                </w:r>
                                <w:r>
                                  <w:rPr>
                                    <w:rFonts w:ascii="Arial" w:hAnsi="Arial"/>
                                    <w:color w:val="464646"/>
                                    <w:w w:val="105"/>
                                    <w:sz w:val="16"/>
                                  </w:rPr>
                                  <w:t>las</w:t>
                                </w:r>
                                <w:r>
                                  <w:rPr>
                                    <w:rFonts w:ascii="Arial" w:hAnsi="Arial"/>
                                    <w:color w:val="464646"/>
                                    <w:sz w:val="16"/>
                                  </w:rPr>
                                  <w:t xml:space="preserve"> </w:t>
                                </w:r>
                                <w:r>
                                  <w:rPr>
                                    <w:rFonts w:ascii="Arial" w:hAnsi="Arial"/>
                                    <w:color w:val="464646"/>
                                    <w:w w:val="105"/>
                                    <w:sz w:val="16"/>
                                  </w:rPr>
                                  <w:t>a</w:t>
                                </w:r>
                                <w:r>
                                  <w:rPr>
                                    <w:rFonts w:ascii="Arial" w:hAnsi="Arial"/>
                                    <w:color w:val="464646"/>
                                    <w:spacing w:val="-17"/>
                                    <w:w w:val="105"/>
                                    <w:sz w:val="16"/>
                                  </w:rPr>
                                  <w:t>l</w:t>
                                </w:r>
                                <w:r>
                                  <w:rPr>
                                    <w:rFonts w:ascii="Arial" w:hAnsi="Arial"/>
                                    <w:color w:val="464646"/>
                                    <w:w w:val="105"/>
                                    <w:sz w:val="16"/>
                                  </w:rPr>
                                  <w:t>ternat</w:t>
                                </w:r>
                                <w:r>
                                  <w:rPr>
                                    <w:rFonts w:ascii="Arial" w:hAnsi="Arial"/>
                                    <w:color w:val="464646"/>
                                    <w:spacing w:val="-6"/>
                                    <w:w w:val="105"/>
                                    <w:sz w:val="16"/>
                                  </w:rPr>
                                  <w:t>i</w:t>
                                </w:r>
                                <w:r>
                                  <w:rPr>
                                    <w:rFonts w:ascii="Arial" w:hAnsi="Arial"/>
                                    <w:color w:val="464646"/>
                                    <w:w w:val="105"/>
                                    <w:sz w:val="16"/>
                                  </w:rPr>
                                  <w:t>vas</w:t>
                                </w:r>
                                <w:r>
                                  <w:rPr>
                                    <w:rFonts w:ascii="Arial" w:hAnsi="Arial"/>
                                    <w:color w:val="464646"/>
                                    <w:spacing w:val="10"/>
                                    <w:w w:val="105"/>
                                    <w:sz w:val="16"/>
                                  </w:rPr>
                                  <w:t xml:space="preserve"> </w:t>
                                </w:r>
                                <w:r>
                                  <w:rPr>
                                    <w:rFonts w:ascii="Arial" w:hAnsi="Arial"/>
                                    <w:color w:val="363636"/>
                                    <w:w w:val="105"/>
                                    <w:sz w:val="16"/>
                                  </w:rPr>
                                  <w:t>propuestas</w:t>
                                </w:r>
                                <w:r>
                                  <w:rPr>
                                    <w:rFonts w:ascii="Arial" w:hAnsi="Arial"/>
                                    <w:color w:val="363636"/>
                                    <w:spacing w:val="3"/>
                                    <w:w w:val="105"/>
                                    <w:sz w:val="16"/>
                                  </w:rPr>
                                  <w:t xml:space="preserve"> </w:t>
                                </w:r>
                                <w:r>
                                  <w:rPr>
                                    <w:rFonts w:ascii="Arial" w:hAnsi="Arial"/>
                                    <w:color w:val="464646"/>
                                    <w:w w:val="105"/>
                                    <w:sz w:val="16"/>
                                  </w:rPr>
                                  <w:t>en</w:t>
                                </w:r>
                                <w:r>
                                  <w:rPr>
                                    <w:rFonts w:ascii="Arial" w:hAnsi="Arial"/>
                                    <w:color w:val="464646"/>
                                    <w:spacing w:val="-9"/>
                                    <w:w w:val="105"/>
                                    <w:sz w:val="16"/>
                                  </w:rPr>
                                  <w:t xml:space="preserve"> </w:t>
                                </w:r>
                                <w:r>
                                  <w:rPr>
                                    <w:rFonts w:ascii="Arial" w:hAnsi="Arial"/>
                                    <w:color w:val="464646"/>
                                    <w:w w:val="105"/>
                                    <w:sz w:val="16"/>
                                  </w:rPr>
                                  <w:t>el</w:t>
                                </w:r>
                                <w:r>
                                  <w:rPr>
                                    <w:rFonts w:ascii="Arial" w:hAnsi="Arial"/>
                                    <w:color w:val="464646"/>
                                    <w:spacing w:val="-21"/>
                                    <w:w w:val="105"/>
                                    <w:sz w:val="16"/>
                                  </w:rPr>
                                  <w:t xml:space="preserve"> </w:t>
                                </w:r>
                                <w:r>
                                  <w:rPr>
                                    <w:rFonts w:ascii="Arial" w:hAnsi="Arial"/>
                                    <w:color w:val="464646"/>
                                    <w:spacing w:val="-15"/>
                                    <w:w w:val="105"/>
                                    <w:sz w:val="16"/>
                                  </w:rPr>
                                  <w:t>i</w:t>
                                </w:r>
                                <w:r>
                                  <w:rPr>
                                    <w:rFonts w:ascii="Arial" w:hAnsi="Arial"/>
                                    <w:color w:val="464646"/>
                                    <w:w w:val="105"/>
                                    <w:sz w:val="16"/>
                                  </w:rPr>
                                  <w:t>nforme</w:t>
                                </w:r>
                                <w:r>
                                  <w:rPr>
                                    <w:rFonts w:ascii="Arial" w:hAnsi="Arial"/>
                                    <w:color w:val="6E6E6E"/>
                                    <w:w w:val="105"/>
                                    <w:sz w:val="16"/>
                                  </w:rPr>
                                  <w:t>.</w:t>
                                </w:r>
                              </w:p>
                              <w:p w14:paraId="2E2A1DB7" w14:textId="50F3A2C3" w:rsidR="000875E4" w:rsidRDefault="000875E4" w:rsidP="000875E4">
                                <w:pPr>
                                  <w:spacing w:before="114" w:line="294" w:lineRule="auto"/>
                                  <w:ind w:left="160" w:right="134" w:firstLine="9"/>
                                  <w:jc w:val="both"/>
                                  <w:rPr>
                                    <w:rFonts w:ascii="Arial" w:eastAsia="Arial" w:hAnsi="Arial" w:cs="Arial"/>
                                    <w:sz w:val="16"/>
                                    <w:szCs w:val="16"/>
                                  </w:rPr>
                                </w:pPr>
                                <w:r>
                                  <w:rPr>
                                    <w:rFonts w:ascii="Arial" w:hAnsi="Arial"/>
                                    <w:color w:val="363636"/>
                                    <w:w w:val="105"/>
                                    <w:sz w:val="16"/>
                                  </w:rPr>
                                  <w:t>E</w:t>
                                </w:r>
                                <w:r>
                                  <w:rPr>
                                    <w:rFonts w:ascii="Arial" w:hAnsi="Arial"/>
                                    <w:color w:val="363636"/>
                                    <w:spacing w:val="18"/>
                                    <w:w w:val="105"/>
                                    <w:sz w:val="16"/>
                                  </w:rPr>
                                  <w:t>n</w:t>
                                </w:r>
                                <w:r>
                                  <w:rPr>
                                    <w:rFonts w:ascii="Arial" w:hAnsi="Arial"/>
                                    <w:color w:val="363636"/>
                                    <w:w w:val="105"/>
                                    <w:sz w:val="16"/>
                                  </w:rPr>
                                  <w:t>d</w:t>
                                </w:r>
                                <w:r>
                                  <w:rPr>
                                    <w:rFonts w:ascii="Arial" w:hAnsi="Arial"/>
                                    <w:color w:val="363636"/>
                                    <w:spacing w:val="-7"/>
                                    <w:w w:val="105"/>
                                    <w:sz w:val="16"/>
                                  </w:rPr>
                                  <w:t>i</w:t>
                                </w:r>
                                <w:r>
                                  <w:rPr>
                                    <w:rFonts w:ascii="Arial" w:hAnsi="Arial"/>
                                    <w:color w:val="363636"/>
                                    <w:w w:val="105"/>
                                    <w:sz w:val="16"/>
                                  </w:rPr>
                                  <w:t>cha</w:t>
                                </w:r>
                                <w:r>
                                  <w:rPr>
                                    <w:rFonts w:ascii="Arial" w:hAnsi="Arial"/>
                                    <w:color w:val="363636"/>
                                    <w:spacing w:val="-10"/>
                                    <w:w w:val="105"/>
                                    <w:sz w:val="16"/>
                                  </w:rPr>
                                  <w:t xml:space="preserve"> </w:t>
                                </w:r>
                                <w:r>
                                  <w:rPr>
                                    <w:rFonts w:ascii="Arial" w:hAnsi="Arial"/>
                                    <w:color w:val="464646"/>
                                    <w:w w:val="105"/>
                                    <w:sz w:val="16"/>
                                  </w:rPr>
                                  <w:t>reunión, la ATDO desde el punto</w:t>
                                </w:r>
                                <w:r>
                                  <w:rPr>
                                    <w:rFonts w:ascii="Arial" w:hAnsi="Arial"/>
                                    <w:color w:val="363636"/>
                                    <w:spacing w:val="-17"/>
                                    <w:w w:val="105"/>
                                    <w:sz w:val="16"/>
                                  </w:rPr>
                                  <w:t xml:space="preserve"> </w:t>
                                </w:r>
                                <w:r w:rsidR="00805D9F">
                                  <w:rPr>
                                    <w:rFonts w:ascii="Arial" w:hAnsi="Arial"/>
                                    <w:color w:val="464646"/>
                                    <w:w w:val="105"/>
                                    <w:sz w:val="16"/>
                                  </w:rPr>
                                  <w:t>d</w:t>
                                </w:r>
                                <w:r w:rsidR="00805D9F">
                                  <w:rPr>
                                    <w:rFonts w:ascii="Arial" w:hAnsi="Arial"/>
                                    <w:color w:val="464646"/>
                                    <w:spacing w:val="19"/>
                                    <w:w w:val="105"/>
                                    <w:sz w:val="16"/>
                                  </w:rPr>
                                  <w:t>e</w:t>
                                </w:r>
                                <w:r w:rsidR="00805D9F">
                                  <w:rPr>
                                    <w:rFonts w:ascii="Arial" w:hAnsi="Arial"/>
                                    <w:color w:val="464646"/>
                                    <w:w w:val="105"/>
                                    <w:sz w:val="16"/>
                                  </w:rPr>
                                  <w:t xml:space="preserve"> </w:t>
                                </w:r>
                                <w:r w:rsidR="00805D9F">
                                  <w:rPr>
                                    <w:rFonts w:ascii="Arial" w:hAnsi="Arial"/>
                                    <w:color w:val="464646"/>
                                    <w:spacing w:val="-3"/>
                                    <w:w w:val="105"/>
                                    <w:sz w:val="16"/>
                                  </w:rPr>
                                  <w:t>v</w:t>
                                </w:r>
                                <w:r w:rsidR="00805D9F">
                                  <w:rPr>
                                    <w:rFonts w:ascii="Arial" w:hAnsi="Arial"/>
                                    <w:color w:val="464646"/>
                                    <w:w w:val="105"/>
                                    <w:sz w:val="16"/>
                                  </w:rPr>
                                  <w:t>ista</w:t>
                                </w:r>
                                <w:r w:rsidR="00805D9F" w:rsidRPr="00805D9F">
                                  <w:rPr>
                                    <w:rFonts w:ascii="Arial" w:hAnsi="Arial"/>
                                    <w:color w:val="464646"/>
                                    <w:w w:val="105"/>
                                    <w:sz w:val="16"/>
                                  </w:rPr>
                                  <w:t xml:space="preserve"> técnico</w:t>
                                </w:r>
                                <w:r w:rsidRPr="00805D9F">
                                  <w:rPr>
                                    <w:rFonts w:ascii="Arial" w:hAnsi="Arial"/>
                                    <w:color w:val="464646"/>
                                    <w:w w:val="105"/>
                                    <w:sz w:val="16"/>
                                  </w:rPr>
                                  <w:t xml:space="preserve"> </w:t>
                                </w:r>
                                <w:r>
                                  <w:rPr>
                                    <w:rFonts w:ascii="Arial" w:hAnsi="Arial"/>
                                    <w:color w:val="464646"/>
                                    <w:w w:val="105"/>
                                    <w:sz w:val="16"/>
                                  </w:rPr>
                                  <w:t>dejó</w:t>
                                </w:r>
                                <w:r>
                                  <w:rPr>
                                    <w:rFonts w:ascii="Arial" w:hAnsi="Arial"/>
                                    <w:color w:val="464646"/>
                                    <w:spacing w:val="-19"/>
                                    <w:w w:val="105"/>
                                    <w:sz w:val="16"/>
                                  </w:rPr>
                                  <w:t xml:space="preserve"> </w:t>
                                </w:r>
                                <w:r>
                                  <w:rPr>
                                    <w:rFonts w:ascii="Arial" w:hAnsi="Arial"/>
                                    <w:color w:val="363636"/>
                                    <w:w w:val="105"/>
                                    <w:sz w:val="16"/>
                                  </w:rPr>
                                  <w:t>c</w:t>
                                </w:r>
                                <w:r>
                                  <w:rPr>
                                    <w:rFonts w:ascii="Arial" w:hAnsi="Arial"/>
                                    <w:color w:val="363636"/>
                                    <w:spacing w:val="-17"/>
                                    <w:w w:val="105"/>
                                    <w:sz w:val="16"/>
                                  </w:rPr>
                                  <w:t>l</w:t>
                                </w:r>
                                <w:r>
                                  <w:rPr>
                                    <w:rFonts w:ascii="Arial" w:hAnsi="Arial"/>
                                    <w:color w:val="363636"/>
                                    <w:w w:val="105"/>
                                    <w:sz w:val="16"/>
                                  </w:rPr>
                                  <w:t>ara</w:t>
                                </w:r>
                                <w:r>
                                  <w:rPr>
                                    <w:rFonts w:ascii="Arial" w:hAnsi="Arial"/>
                                    <w:color w:val="363636"/>
                                    <w:spacing w:val="-13"/>
                                    <w:w w:val="105"/>
                                    <w:sz w:val="16"/>
                                  </w:rPr>
                                  <w:t xml:space="preserve"> </w:t>
                                </w:r>
                                <w:r>
                                  <w:rPr>
                                    <w:rFonts w:ascii="Arial" w:hAnsi="Arial"/>
                                    <w:color w:val="464646"/>
                                    <w:w w:val="105"/>
                                    <w:sz w:val="16"/>
                                  </w:rPr>
                                  <w:t>su</w:t>
                                </w:r>
                                <w:r>
                                  <w:rPr>
                                    <w:rFonts w:ascii="Arial" w:hAnsi="Arial"/>
                                    <w:color w:val="464646"/>
                                    <w:spacing w:val="-14"/>
                                    <w:w w:val="105"/>
                                    <w:sz w:val="16"/>
                                  </w:rPr>
                                  <w:t xml:space="preserve"> </w:t>
                                </w:r>
                                <w:r>
                                  <w:rPr>
                                    <w:rFonts w:ascii="Arial" w:hAnsi="Arial"/>
                                    <w:color w:val="464646"/>
                                    <w:w w:val="105"/>
                                    <w:sz w:val="16"/>
                                  </w:rPr>
                                  <w:t>op</w:t>
                                </w:r>
                                <w:r>
                                  <w:rPr>
                                    <w:rFonts w:ascii="Arial" w:hAnsi="Arial"/>
                                    <w:color w:val="464646"/>
                                    <w:spacing w:val="-5"/>
                                    <w:w w:val="105"/>
                                    <w:sz w:val="16"/>
                                  </w:rPr>
                                  <w:t>i</w:t>
                                </w:r>
                                <w:r>
                                  <w:rPr>
                                    <w:rFonts w:ascii="Arial" w:hAnsi="Arial"/>
                                    <w:color w:val="464646"/>
                                    <w:w w:val="105"/>
                                    <w:sz w:val="16"/>
                                  </w:rPr>
                                  <w:t>nión</w:t>
                                </w:r>
                                <w:r>
                                  <w:rPr>
                                    <w:rFonts w:ascii="Arial" w:hAnsi="Arial"/>
                                    <w:color w:val="464646"/>
                                    <w:spacing w:val="-24"/>
                                    <w:w w:val="105"/>
                                    <w:sz w:val="16"/>
                                  </w:rPr>
                                  <w:t xml:space="preserve"> </w:t>
                                </w:r>
                                <w:r>
                                  <w:rPr>
                                    <w:rFonts w:ascii="Arial" w:hAnsi="Arial"/>
                                    <w:color w:val="363636"/>
                                    <w:w w:val="105"/>
                                    <w:sz w:val="16"/>
                                  </w:rPr>
                                  <w:t>sobre</w:t>
                                </w:r>
                                <w:r>
                                  <w:rPr>
                                    <w:rFonts w:ascii="Arial" w:hAnsi="Arial"/>
                                    <w:color w:val="363636"/>
                                    <w:spacing w:val="-23"/>
                                    <w:w w:val="105"/>
                                    <w:sz w:val="16"/>
                                  </w:rPr>
                                  <w:t xml:space="preserve"> </w:t>
                                </w:r>
                                <w:r>
                                  <w:rPr>
                                    <w:rFonts w:ascii="Arial" w:hAnsi="Arial"/>
                                    <w:color w:val="464646"/>
                                    <w:w w:val="105"/>
                                    <w:sz w:val="16"/>
                                  </w:rPr>
                                  <w:t>todos los puntos</w:t>
                                </w:r>
                                <w:r>
                                  <w:rPr>
                                    <w:rFonts w:ascii="Arial" w:hAnsi="Arial"/>
                                    <w:color w:val="464646"/>
                                    <w:w w:val="102"/>
                                    <w:sz w:val="16"/>
                                  </w:rPr>
                                  <w:t xml:space="preserve"> </w:t>
                                </w:r>
                                <w:r>
                                  <w:rPr>
                                    <w:rFonts w:ascii="Arial" w:hAnsi="Arial"/>
                                    <w:color w:val="363636"/>
                                    <w:w w:val="105"/>
                                    <w:sz w:val="16"/>
                                  </w:rPr>
                                  <w:t>tratado</w:t>
                                </w:r>
                                <w:r>
                                  <w:rPr>
                                    <w:rFonts w:ascii="Arial" w:hAnsi="Arial"/>
                                    <w:color w:val="363636"/>
                                    <w:spacing w:val="12"/>
                                    <w:w w:val="105"/>
                                    <w:sz w:val="16"/>
                                  </w:rPr>
                                  <w:t>s</w:t>
                                </w:r>
                                <w:r>
                                  <w:rPr>
                                    <w:rFonts w:ascii="Arial" w:hAnsi="Arial"/>
                                    <w:color w:val="595959"/>
                                    <w:spacing w:val="-9"/>
                                    <w:w w:val="105"/>
                                    <w:sz w:val="16"/>
                                  </w:rPr>
                                  <w:t>.</w:t>
                                </w:r>
                                <w:r w:rsidR="00805D9F">
                                  <w:rPr>
                                    <w:rFonts w:ascii="Arial" w:hAnsi="Arial"/>
                                    <w:color w:val="595959"/>
                                    <w:spacing w:val="-9"/>
                                    <w:w w:val="105"/>
                                    <w:sz w:val="16"/>
                                  </w:rPr>
                                  <w:t xml:space="preserve"> </w:t>
                                </w:r>
                                <w:r>
                                  <w:rPr>
                                    <w:rFonts w:ascii="Arial" w:hAnsi="Arial"/>
                                    <w:color w:val="363636"/>
                                    <w:w w:val="105"/>
                                    <w:sz w:val="16"/>
                                  </w:rPr>
                                  <w:t>Opi</w:t>
                                </w:r>
                                <w:r>
                                  <w:rPr>
                                    <w:rFonts w:ascii="Arial" w:hAnsi="Arial"/>
                                    <w:color w:val="363636"/>
                                    <w:spacing w:val="-14"/>
                                    <w:w w:val="105"/>
                                    <w:sz w:val="16"/>
                                  </w:rPr>
                                  <w:t>n</w:t>
                                </w:r>
                                <w:r>
                                  <w:rPr>
                                    <w:rFonts w:ascii="Arial" w:hAnsi="Arial"/>
                                    <w:color w:val="595959"/>
                                    <w:spacing w:val="-18"/>
                                    <w:w w:val="105"/>
                                    <w:sz w:val="16"/>
                                  </w:rPr>
                                  <w:t>i</w:t>
                                </w:r>
                                <w:r>
                                  <w:rPr>
                                    <w:rFonts w:ascii="Arial" w:hAnsi="Arial"/>
                                    <w:color w:val="363636"/>
                                    <w:w w:val="105"/>
                                    <w:sz w:val="16"/>
                                  </w:rPr>
                                  <w:t>ón</w:t>
                                </w:r>
                                <w:r>
                                  <w:rPr>
                                    <w:rFonts w:ascii="Arial" w:hAnsi="Arial"/>
                                    <w:color w:val="363636"/>
                                    <w:spacing w:val="-17"/>
                                    <w:w w:val="105"/>
                                    <w:sz w:val="16"/>
                                  </w:rPr>
                                  <w:t xml:space="preserve"> </w:t>
                                </w:r>
                                <w:r>
                                  <w:rPr>
                                    <w:rFonts w:ascii="Arial" w:hAnsi="Arial"/>
                                    <w:color w:val="363636"/>
                                    <w:w w:val="105"/>
                                    <w:sz w:val="16"/>
                                  </w:rPr>
                                  <w:t>que</w:t>
                                </w:r>
                                <w:r>
                                  <w:rPr>
                                    <w:rFonts w:ascii="Arial" w:hAnsi="Arial"/>
                                    <w:color w:val="363636"/>
                                    <w:spacing w:val="-9"/>
                                    <w:w w:val="105"/>
                                    <w:sz w:val="16"/>
                                  </w:rPr>
                                  <w:t xml:space="preserve"> </w:t>
                                </w:r>
                                <w:r>
                                  <w:rPr>
                                    <w:rFonts w:ascii="Arial" w:hAnsi="Arial"/>
                                    <w:color w:val="363636"/>
                                    <w:w w:val="105"/>
                                    <w:sz w:val="16"/>
                                  </w:rPr>
                                  <w:t>quedó</w:t>
                                </w:r>
                                <w:r>
                                  <w:rPr>
                                    <w:rFonts w:ascii="Arial" w:hAnsi="Arial"/>
                                    <w:color w:val="363636"/>
                                    <w:spacing w:val="12"/>
                                    <w:w w:val="105"/>
                                    <w:sz w:val="16"/>
                                  </w:rPr>
                                  <w:t xml:space="preserve"> </w:t>
                                </w:r>
                                <w:r>
                                  <w:rPr>
                                    <w:rFonts w:ascii="Arial" w:hAnsi="Arial"/>
                                    <w:color w:val="464646"/>
                                    <w:w w:val="105"/>
                                    <w:sz w:val="16"/>
                                  </w:rPr>
                                  <w:t>reflejada</w:t>
                                </w:r>
                                <w:r>
                                  <w:rPr>
                                    <w:rFonts w:ascii="Arial" w:hAnsi="Arial"/>
                                    <w:color w:val="464646"/>
                                    <w:spacing w:val="-2"/>
                                    <w:w w:val="105"/>
                                    <w:sz w:val="16"/>
                                  </w:rPr>
                                  <w:t xml:space="preserve"> </w:t>
                                </w:r>
                                <w:r>
                                  <w:rPr>
                                    <w:rFonts w:ascii="Arial" w:hAnsi="Arial"/>
                                    <w:color w:val="363636"/>
                                    <w:w w:val="105"/>
                                    <w:sz w:val="16"/>
                                  </w:rPr>
                                  <w:t>en</w:t>
                                </w:r>
                                <w:r>
                                  <w:rPr>
                                    <w:rFonts w:ascii="Arial" w:hAnsi="Arial"/>
                                    <w:color w:val="363636"/>
                                    <w:spacing w:val="-8"/>
                                    <w:w w:val="105"/>
                                    <w:sz w:val="16"/>
                                  </w:rPr>
                                  <w:t xml:space="preserve"> </w:t>
                                </w:r>
                                <w:r w:rsidR="00805D9F">
                                  <w:rPr>
                                    <w:rFonts w:ascii="Arial" w:hAnsi="Arial"/>
                                    <w:color w:val="363636"/>
                                    <w:w w:val="105"/>
                                    <w:sz w:val="16"/>
                                  </w:rPr>
                                  <w:t>e</w:t>
                                </w:r>
                                <w:r w:rsidR="00805D9F">
                                  <w:rPr>
                                    <w:rFonts w:ascii="Arial" w:hAnsi="Arial"/>
                                    <w:color w:val="363636"/>
                                    <w:spacing w:val="13"/>
                                    <w:w w:val="105"/>
                                    <w:sz w:val="16"/>
                                  </w:rPr>
                                  <w:t>l</w:t>
                                </w:r>
                                <w:r w:rsidR="00805D9F">
                                  <w:rPr>
                                    <w:rFonts w:ascii="Arial" w:hAnsi="Arial"/>
                                    <w:color w:val="363636"/>
                                    <w:w w:val="105"/>
                                    <w:sz w:val="16"/>
                                  </w:rPr>
                                  <w:t xml:space="preserve"> acta</w:t>
                                </w:r>
                                <w:r>
                                  <w:rPr>
                                    <w:rFonts w:ascii="Arial" w:hAnsi="Arial"/>
                                    <w:color w:val="363636"/>
                                    <w:spacing w:val="5"/>
                                    <w:w w:val="105"/>
                                    <w:sz w:val="16"/>
                                  </w:rPr>
                                  <w:t xml:space="preserve"> </w:t>
                                </w:r>
                                <w:r>
                                  <w:rPr>
                                    <w:rFonts w:ascii="Arial" w:hAnsi="Arial"/>
                                    <w:color w:val="363636"/>
                                    <w:w w:val="105"/>
                                    <w:sz w:val="16"/>
                                  </w:rPr>
                                  <w:t>de</w:t>
                                </w:r>
                                <w:r>
                                  <w:rPr>
                                    <w:rFonts w:ascii="Arial" w:hAnsi="Arial"/>
                                    <w:color w:val="363636"/>
                                    <w:spacing w:val="-3"/>
                                    <w:w w:val="105"/>
                                    <w:sz w:val="16"/>
                                  </w:rPr>
                                  <w:t xml:space="preserve"> </w:t>
                                </w:r>
                                <w:r>
                                  <w:rPr>
                                    <w:rFonts w:ascii="Arial" w:hAnsi="Arial"/>
                                    <w:color w:val="363636"/>
                                    <w:w w:val="105"/>
                                    <w:sz w:val="16"/>
                                  </w:rPr>
                                  <w:t>reun</w:t>
                                </w:r>
                                <w:r>
                                  <w:rPr>
                                    <w:rFonts w:ascii="Arial" w:hAnsi="Arial"/>
                                    <w:color w:val="363636"/>
                                    <w:spacing w:val="-13"/>
                                    <w:w w:val="105"/>
                                    <w:sz w:val="16"/>
                                  </w:rPr>
                                  <w:t>i</w:t>
                                </w:r>
                                <w:r>
                                  <w:rPr>
                                    <w:rFonts w:ascii="Arial" w:hAnsi="Arial"/>
                                    <w:color w:val="363636"/>
                                    <w:w w:val="105"/>
                                    <w:sz w:val="16"/>
                                  </w:rPr>
                                  <w:t>ó</w:t>
                                </w:r>
                                <w:r>
                                  <w:rPr>
                                    <w:rFonts w:ascii="Arial" w:hAnsi="Arial"/>
                                    <w:color w:val="363636"/>
                                    <w:spacing w:val="-1"/>
                                    <w:w w:val="105"/>
                                    <w:sz w:val="16"/>
                                  </w:rPr>
                                  <w:t>n</w:t>
                                </w:r>
                                <w:r>
                                  <w:rPr>
                                    <w:rFonts w:ascii="Arial" w:hAnsi="Arial"/>
                                    <w:color w:val="6E6E6E"/>
                                    <w:w w:val="105"/>
                                    <w:sz w:val="16"/>
                                  </w:rPr>
                                  <w:t>.</w:t>
                                </w:r>
                              </w:p>
                              <w:p w14:paraId="20C2D05F" w14:textId="77777777" w:rsidR="000875E4" w:rsidRDefault="000875E4" w:rsidP="000875E4">
                                <w:pPr>
                                  <w:spacing w:before="116" w:line="288" w:lineRule="auto"/>
                                  <w:ind w:left="165" w:right="120" w:firstLine="4"/>
                                  <w:jc w:val="both"/>
                                  <w:rPr>
                                    <w:rFonts w:ascii="Arial" w:eastAsia="Arial" w:hAnsi="Arial" w:cs="Arial"/>
                                    <w:sz w:val="16"/>
                                    <w:szCs w:val="16"/>
                                  </w:rPr>
                                </w:pPr>
                                <w:r>
                                  <w:rPr>
                                    <w:rFonts w:ascii="Arial" w:hAnsi="Arial"/>
                                    <w:color w:val="363636"/>
                                    <w:w w:val="105"/>
                                    <w:sz w:val="14"/>
                                  </w:rPr>
                                  <w:t>La</w:t>
                                </w:r>
                                <w:r>
                                  <w:rPr>
                                    <w:rFonts w:ascii="Arial" w:hAnsi="Arial"/>
                                    <w:color w:val="363636"/>
                                    <w:spacing w:val="8"/>
                                    <w:w w:val="105"/>
                                    <w:sz w:val="14"/>
                                  </w:rPr>
                                  <w:t xml:space="preserve"> </w:t>
                                </w:r>
                                <w:r>
                                  <w:rPr>
                                    <w:rFonts w:ascii="Arial" w:hAnsi="Arial"/>
                                    <w:color w:val="363636"/>
                                    <w:w w:val="105"/>
                                    <w:sz w:val="16"/>
                                  </w:rPr>
                                  <w:t>ATDO</w:t>
                                </w:r>
                                <w:r>
                                  <w:rPr>
                                    <w:rFonts w:ascii="Arial" w:hAnsi="Arial"/>
                                    <w:color w:val="363636"/>
                                    <w:spacing w:val="18"/>
                                    <w:w w:val="105"/>
                                    <w:sz w:val="16"/>
                                  </w:rPr>
                                  <w:t xml:space="preserve"> </w:t>
                                </w:r>
                                <w:r>
                                  <w:rPr>
                                    <w:rFonts w:ascii="Arial" w:hAnsi="Arial"/>
                                    <w:color w:val="464646"/>
                                    <w:w w:val="105"/>
                                    <w:sz w:val="16"/>
                                  </w:rPr>
                                  <w:t>redacta</w:t>
                                </w:r>
                                <w:r>
                                  <w:rPr>
                                    <w:rFonts w:ascii="Arial" w:hAnsi="Arial"/>
                                    <w:color w:val="464646"/>
                                    <w:spacing w:val="9"/>
                                    <w:w w:val="105"/>
                                    <w:sz w:val="16"/>
                                  </w:rPr>
                                  <w:t xml:space="preserve"> </w:t>
                                </w:r>
                                <w:r>
                                  <w:rPr>
                                    <w:rFonts w:ascii="Arial" w:hAnsi="Arial"/>
                                    <w:color w:val="464646"/>
                                    <w:w w:val="105"/>
                                    <w:sz w:val="16"/>
                                  </w:rPr>
                                  <w:t>esta</w:t>
                                </w:r>
                                <w:r>
                                  <w:rPr>
                                    <w:rFonts w:ascii="Arial" w:hAnsi="Arial"/>
                                    <w:color w:val="464646"/>
                                    <w:spacing w:val="19"/>
                                    <w:w w:val="105"/>
                                    <w:sz w:val="16"/>
                                  </w:rPr>
                                  <w:t xml:space="preserve"> </w:t>
                                </w:r>
                                <w:r>
                                  <w:rPr>
                                    <w:rFonts w:ascii="Arial" w:hAnsi="Arial"/>
                                    <w:color w:val="464646"/>
                                    <w:w w:val="105"/>
                                    <w:sz w:val="16"/>
                                  </w:rPr>
                                  <w:t>nota</w:t>
                                </w:r>
                                <w:r>
                                  <w:rPr>
                                    <w:rFonts w:ascii="Arial" w:hAnsi="Arial"/>
                                    <w:color w:val="464646"/>
                                    <w:spacing w:val="6"/>
                                    <w:w w:val="105"/>
                                    <w:sz w:val="16"/>
                                  </w:rPr>
                                  <w:t xml:space="preserve"> </w:t>
                                </w:r>
                                <w:r>
                                  <w:rPr>
                                    <w:rFonts w:ascii="Arial" w:hAnsi="Arial"/>
                                    <w:color w:val="363636"/>
                                    <w:w w:val="105"/>
                                    <w:sz w:val="16"/>
                                  </w:rPr>
                                  <w:t>desde</w:t>
                                </w:r>
                                <w:r>
                                  <w:rPr>
                                    <w:rFonts w:ascii="Arial" w:hAnsi="Arial"/>
                                    <w:color w:val="363636"/>
                                    <w:spacing w:val="13"/>
                                    <w:w w:val="105"/>
                                    <w:sz w:val="16"/>
                                  </w:rPr>
                                  <w:t xml:space="preserve"> </w:t>
                                </w:r>
                                <w:r>
                                  <w:rPr>
                                    <w:rFonts w:ascii="Arial" w:hAnsi="Arial"/>
                                    <w:color w:val="464646"/>
                                    <w:w w:val="105"/>
                                    <w:sz w:val="16"/>
                                  </w:rPr>
                                  <w:t>el</w:t>
                                </w:r>
                                <w:r>
                                  <w:rPr>
                                    <w:rFonts w:ascii="Arial" w:hAnsi="Arial"/>
                                    <w:color w:val="464646"/>
                                    <w:spacing w:val="1"/>
                                    <w:w w:val="105"/>
                                    <w:sz w:val="16"/>
                                  </w:rPr>
                                  <w:t xml:space="preserve"> </w:t>
                                </w:r>
                                <w:r>
                                  <w:rPr>
                                    <w:rFonts w:ascii="Arial" w:hAnsi="Arial"/>
                                    <w:color w:val="363636"/>
                                    <w:w w:val="105"/>
                                    <w:sz w:val="16"/>
                                  </w:rPr>
                                  <w:t>punto</w:t>
                                </w:r>
                                <w:r>
                                  <w:rPr>
                                    <w:rFonts w:ascii="Arial" w:hAnsi="Arial"/>
                                    <w:color w:val="363636"/>
                                    <w:spacing w:val="5"/>
                                    <w:w w:val="105"/>
                                    <w:sz w:val="16"/>
                                  </w:rPr>
                                  <w:t xml:space="preserve"> </w:t>
                                </w:r>
                                <w:r>
                                  <w:rPr>
                                    <w:rFonts w:ascii="Arial" w:hAnsi="Arial"/>
                                    <w:color w:val="363636"/>
                                    <w:w w:val="105"/>
                                    <w:sz w:val="16"/>
                                  </w:rPr>
                                  <w:t>de</w:t>
                                </w:r>
                                <w:r>
                                  <w:rPr>
                                    <w:rFonts w:ascii="Arial" w:hAnsi="Arial"/>
                                    <w:color w:val="363636"/>
                                    <w:spacing w:val="-1"/>
                                    <w:w w:val="105"/>
                                    <w:sz w:val="16"/>
                                  </w:rPr>
                                  <w:t xml:space="preserve"> </w:t>
                                </w:r>
                                <w:r>
                                  <w:rPr>
                                    <w:rFonts w:ascii="Arial" w:hAnsi="Arial"/>
                                    <w:color w:val="464646"/>
                                    <w:w w:val="105"/>
                                    <w:sz w:val="16"/>
                                  </w:rPr>
                                  <w:t>v</w:t>
                                </w:r>
                                <w:r>
                                  <w:rPr>
                                    <w:rFonts w:ascii="Arial" w:hAnsi="Arial"/>
                                    <w:color w:val="464646"/>
                                    <w:spacing w:val="-3"/>
                                    <w:w w:val="105"/>
                                    <w:sz w:val="16"/>
                                  </w:rPr>
                                  <w:t>i</w:t>
                                </w:r>
                                <w:r>
                                  <w:rPr>
                                    <w:rFonts w:ascii="Arial" w:hAnsi="Arial"/>
                                    <w:color w:val="464646"/>
                                    <w:w w:val="105"/>
                                    <w:sz w:val="16"/>
                                  </w:rPr>
                                  <w:t>sta</w:t>
                                </w:r>
                                <w:r>
                                  <w:rPr>
                                    <w:rFonts w:ascii="Arial" w:hAnsi="Arial"/>
                                    <w:color w:val="464646"/>
                                    <w:spacing w:val="4"/>
                                    <w:w w:val="105"/>
                                    <w:sz w:val="16"/>
                                  </w:rPr>
                                  <w:t xml:space="preserve"> </w:t>
                                </w:r>
                                <w:r>
                                  <w:rPr>
                                    <w:rFonts w:ascii="Arial" w:hAnsi="Arial"/>
                                    <w:color w:val="464646"/>
                                    <w:w w:val="105"/>
                                    <w:sz w:val="16"/>
                                  </w:rPr>
                                  <w:t>técnico</w:t>
                                </w:r>
                                <w:r>
                                  <w:rPr>
                                    <w:rFonts w:ascii="Arial" w:hAnsi="Arial"/>
                                    <w:color w:val="464646"/>
                                    <w:spacing w:val="4"/>
                                    <w:w w:val="105"/>
                                    <w:sz w:val="16"/>
                                  </w:rPr>
                                  <w:t xml:space="preserve"> </w:t>
                                </w:r>
                                <w:r>
                                  <w:rPr>
                                    <w:rFonts w:ascii="Arial" w:hAnsi="Arial"/>
                                    <w:color w:val="464646"/>
                                    <w:w w:val="105"/>
                                    <w:sz w:val="16"/>
                                  </w:rPr>
                                  <w:t>analizando los</w:t>
                                </w:r>
                                <w:r>
                                  <w:rPr>
                                    <w:rFonts w:ascii="Arial" w:hAnsi="Arial"/>
                                    <w:color w:val="363636"/>
                                    <w:spacing w:val="12"/>
                                    <w:w w:val="105"/>
                                    <w:sz w:val="16"/>
                                  </w:rPr>
                                  <w:t xml:space="preserve"> </w:t>
                                </w:r>
                                <w:r>
                                  <w:rPr>
                                    <w:rFonts w:ascii="Arial" w:hAnsi="Arial"/>
                                    <w:color w:val="464646"/>
                                    <w:w w:val="105"/>
                                    <w:sz w:val="16"/>
                                  </w:rPr>
                                  <w:t>princ</w:t>
                                </w:r>
                                <w:r>
                                  <w:rPr>
                                    <w:rFonts w:ascii="Arial" w:hAnsi="Arial"/>
                                    <w:color w:val="464646"/>
                                    <w:spacing w:val="-2"/>
                                    <w:w w:val="105"/>
                                    <w:sz w:val="16"/>
                                  </w:rPr>
                                  <w:t>i</w:t>
                                </w:r>
                                <w:r>
                                  <w:rPr>
                                    <w:rFonts w:ascii="Arial" w:hAnsi="Arial"/>
                                    <w:color w:val="464646"/>
                                    <w:w w:val="105"/>
                                    <w:sz w:val="16"/>
                                  </w:rPr>
                                  <w:t>pa</w:t>
                                </w:r>
                                <w:r>
                                  <w:rPr>
                                    <w:rFonts w:ascii="Arial" w:hAnsi="Arial"/>
                                    <w:color w:val="464646"/>
                                    <w:spacing w:val="-20"/>
                                    <w:w w:val="105"/>
                                    <w:sz w:val="16"/>
                                  </w:rPr>
                                  <w:t>l</w:t>
                                </w:r>
                                <w:r>
                                  <w:rPr>
                                    <w:rFonts w:ascii="Arial" w:hAnsi="Arial"/>
                                    <w:color w:val="464646"/>
                                    <w:w w:val="105"/>
                                    <w:sz w:val="16"/>
                                  </w:rPr>
                                  <w:t>es</w:t>
                                </w:r>
                                <w:r>
                                  <w:rPr>
                                    <w:rFonts w:ascii="Arial" w:hAnsi="Arial"/>
                                    <w:color w:val="464646"/>
                                    <w:spacing w:val="8"/>
                                    <w:w w:val="105"/>
                                    <w:sz w:val="16"/>
                                  </w:rPr>
                                  <w:t xml:space="preserve"> </w:t>
                                </w:r>
                                <w:r>
                                  <w:rPr>
                                    <w:rFonts w:ascii="Arial" w:hAnsi="Arial"/>
                                    <w:color w:val="363636"/>
                                    <w:w w:val="105"/>
                                    <w:sz w:val="16"/>
                                  </w:rPr>
                                  <w:t>puntos</w:t>
                                </w:r>
                                <w:r>
                                  <w:rPr>
                                    <w:rFonts w:ascii="Arial" w:hAnsi="Arial"/>
                                    <w:color w:val="363636"/>
                                    <w:spacing w:val="12"/>
                                    <w:w w:val="105"/>
                                    <w:sz w:val="16"/>
                                  </w:rPr>
                                  <w:t xml:space="preserve"> </w:t>
                                </w:r>
                                <w:r>
                                  <w:rPr>
                                    <w:rFonts w:ascii="Arial" w:hAnsi="Arial"/>
                                    <w:color w:val="464646"/>
                                    <w:w w:val="105"/>
                                    <w:sz w:val="16"/>
                                  </w:rPr>
                                  <w:t>del</w:t>
                                </w:r>
                                <w:r>
                                  <w:rPr>
                                    <w:rFonts w:ascii="Arial" w:hAnsi="Arial"/>
                                    <w:color w:val="464646"/>
                                    <w:w w:val="108"/>
                                    <w:sz w:val="16"/>
                                  </w:rPr>
                                  <w:t xml:space="preserve"> </w:t>
                                </w:r>
                                <w:r>
                                  <w:rPr>
                                    <w:rFonts w:ascii="Arial" w:hAnsi="Arial"/>
                                    <w:color w:val="464646"/>
                                    <w:w w:val="105"/>
                                    <w:sz w:val="16"/>
                                  </w:rPr>
                                  <w:t>informe.</w:t>
                                </w:r>
                                <w:r>
                                  <w:rPr>
                                    <w:rFonts w:ascii="Arial" w:hAnsi="Arial"/>
                                    <w:color w:val="464646"/>
                                    <w:spacing w:val="-2"/>
                                    <w:w w:val="105"/>
                                    <w:sz w:val="16"/>
                                  </w:rPr>
                                  <w:t xml:space="preserve"> </w:t>
                                </w:r>
                                <w:r>
                                  <w:rPr>
                                    <w:rFonts w:ascii="Arial" w:hAnsi="Arial"/>
                                    <w:color w:val="363636"/>
                                    <w:w w:val="105"/>
                                    <w:sz w:val="16"/>
                                  </w:rPr>
                                  <w:t>A</w:t>
                                </w:r>
                                <w:r>
                                  <w:rPr>
                                    <w:rFonts w:ascii="Arial" w:hAnsi="Arial"/>
                                    <w:color w:val="363636"/>
                                    <w:spacing w:val="8"/>
                                    <w:w w:val="105"/>
                                    <w:sz w:val="16"/>
                                  </w:rPr>
                                  <w:t>s</w:t>
                                </w:r>
                                <w:r>
                                  <w:rPr>
                                    <w:rFonts w:ascii="Arial" w:hAnsi="Arial"/>
                                    <w:color w:val="6E6E6E"/>
                                    <w:spacing w:val="-15"/>
                                    <w:w w:val="105"/>
                                    <w:sz w:val="16"/>
                                  </w:rPr>
                                  <w:t>i</w:t>
                                </w:r>
                                <w:r>
                                  <w:rPr>
                                    <w:rFonts w:ascii="Arial" w:hAnsi="Arial"/>
                                    <w:color w:val="464646"/>
                                    <w:w w:val="105"/>
                                    <w:sz w:val="16"/>
                                  </w:rPr>
                                  <w:t>m</w:t>
                                </w:r>
                                <w:r>
                                  <w:rPr>
                                    <w:rFonts w:ascii="Arial" w:hAnsi="Arial"/>
                                    <w:color w:val="464646"/>
                                    <w:spacing w:val="-12"/>
                                    <w:w w:val="105"/>
                                    <w:sz w:val="16"/>
                                  </w:rPr>
                                  <w:t>i</w:t>
                                </w:r>
                                <w:r>
                                  <w:rPr>
                                    <w:rFonts w:ascii="Arial" w:hAnsi="Arial"/>
                                    <w:color w:val="464646"/>
                                    <w:w w:val="105"/>
                                    <w:sz w:val="16"/>
                                  </w:rPr>
                                  <w:t>smo,</w:t>
                                </w:r>
                                <w:r>
                                  <w:rPr>
                                    <w:rFonts w:ascii="Arial" w:hAnsi="Arial"/>
                                    <w:color w:val="464646"/>
                                    <w:spacing w:val="6"/>
                                    <w:w w:val="105"/>
                                    <w:sz w:val="16"/>
                                  </w:rPr>
                                  <w:t xml:space="preserve"> </w:t>
                                </w:r>
                                <w:r>
                                  <w:rPr>
                                    <w:rFonts w:ascii="Arial" w:hAnsi="Arial"/>
                                    <w:color w:val="363636"/>
                                    <w:w w:val="105"/>
                                    <w:sz w:val="16"/>
                                  </w:rPr>
                                  <w:t>se</w:t>
                                </w:r>
                                <w:r>
                                  <w:rPr>
                                    <w:rFonts w:ascii="Arial" w:hAnsi="Arial"/>
                                    <w:color w:val="363636"/>
                                    <w:spacing w:val="11"/>
                                    <w:w w:val="105"/>
                                    <w:sz w:val="16"/>
                                  </w:rPr>
                                  <w:t xml:space="preserve"> </w:t>
                                </w:r>
                                <w:r>
                                  <w:rPr>
                                    <w:rFonts w:ascii="Arial" w:hAnsi="Arial"/>
                                    <w:color w:val="363636"/>
                                    <w:w w:val="105"/>
                                    <w:sz w:val="16"/>
                                  </w:rPr>
                                  <w:t>ha</w:t>
                                </w:r>
                                <w:r>
                                  <w:rPr>
                                    <w:rFonts w:ascii="Arial" w:hAnsi="Arial"/>
                                    <w:color w:val="363636"/>
                                    <w:spacing w:val="6"/>
                                    <w:w w:val="105"/>
                                    <w:sz w:val="16"/>
                                  </w:rPr>
                                  <w:t xml:space="preserve"> </w:t>
                                </w:r>
                                <w:r>
                                  <w:rPr>
                                    <w:rFonts w:ascii="Arial" w:hAnsi="Arial"/>
                                    <w:color w:val="363636"/>
                                    <w:w w:val="105"/>
                                    <w:sz w:val="16"/>
                                  </w:rPr>
                                  <w:t>realizado</w:t>
                                </w:r>
                                <w:r>
                                  <w:rPr>
                                    <w:rFonts w:ascii="Arial" w:hAnsi="Arial"/>
                                    <w:color w:val="363636"/>
                                    <w:spacing w:val="14"/>
                                    <w:w w:val="105"/>
                                    <w:sz w:val="16"/>
                                  </w:rPr>
                                  <w:t xml:space="preserve"> </w:t>
                                </w:r>
                                <w:r>
                                  <w:rPr>
                                    <w:rFonts w:ascii="Arial" w:hAnsi="Arial"/>
                                    <w:color w:val="464646"/>
                                    <w:w w:val="105"/>
                                    <w:sz w:val="16"/>
                                  </w:rPr>
                                  <w:t>una</w:t>
                                </w:r>
                                <w:r>
                                  <w:rPr>
                                    <w:rFonts w:ascii="Arial" w:hAnsi="Arial"/>
                                    <w:color w:val="464646"/>
                                    <w:spacing w:val="-1"/>
                                    <w:w w:val="105"/>
                                    <w:sz w:val="16"/>
                                  </w:rPr>
                                  <w:t xml:space="preserve"> </w:t>
                                </w:r>
                                <w:r>
                                  <w:rPr>
                                    <w:rFonts w:ascii="Arial" w:hAnsi="Arial"/>
                                    <w:color w:val="363636"/>
                                    <w:w w:val="105"/>
                                    <w:sz w:val="16"/>
                                  </w:rPr>
                                  <w:t>va</w:t>
                                </w:r>
                                <w:r>
                                  <w:rPr>
                                    <w:rFonts w:ascii="Arial" w:hAnsi="Arial"/>
                                    <w:color w:val="363636"/>
                                    <w:spacing w:val="-11"/>
                                    <w:w w:val="105"/>
                                    <w:sz w:val="16"/>
                                  </w:rPr>
                                  <w:t>l</w:t>
                                </w:r>
                                <w:r>
                                  <w:rPr>
                                    <w:rFonts w:ascii="Arial" w:hAnsi="Arial"/>
                                    <w:color w:val="363636"/>
                                    <w:w w:val="105"/>
                                    <w:sz w:val="16"/>
                                  </w:rPr>
                                  <w:t>oración</w:t>
                                </w:r>
                                <w:r>
                                  <w:rPr>
                                    <w:rFonts w:ascii="Arial" w:hAnsi="Arial"/>
                                    <w:color w:val="363636"/>
                                    <w:spacing w:val="1"/>
                                    <w:w w:val="105"/>
                                    <w:sz w:val="16"/>
                                  </w:rPr>
                                  <w:t xml:space="preserve"> </w:t>
                                </w:r>
                                <w:r>
                                  <w:rPr>
                                    <w:rFonts w:ascii="Arial" w:hAnsi="Arial"/>
                                    <w:color w:val="464646"/>
                                    <w:w w:val="105"/>
                                    <w:sz w:val="16"/>
                                  </w:rPr>
                                  <w:t>económ</w:t>
                                </w:r>
                                <w:r>
                                  <w:rPr>
                                    <w:rFonts w:ascii="Arial" w:hAnsi="Arial"/>
                                    <w:color w:val="464646"/>
                                    <w:spacing w:val="6"/>
                                    <w:w w:val="105"/>
                                    <w:sz w:val="16"/>
                                  </w:rPr>
                                  <w:t>i</w:t>
                                </w:r>
                                <w:r>
                                  <w:rPr>
                                    <w:rFonts w:ascii="Arial" w:hAnsi="Arial"/>
                                    <w:color w:val="464646"/>
                                    <w:w w:val="105"/>
                                    <w:sz w:val="16"/>
                                  </w:rPr>
                                  <w:t>ca</w:t>
                                </w:r>
                                <w:r>
                                  <w:rPr>
                                    <w:rFonts w:ascii="Arial" w:hAnsi="Arial"/>
                                    <w:color w:val="464646"/>
                                    <w:spacing w:val="5"/>
                                    <w:w w:val="105"/>
                                    <w:sz w:val="16"/>
                                  </w:rPr>
                                  <w:t xml:space="preserve"> </w:t>
                                </w:r>
                                <w:r>
                                  <w:rPr>
                                    <w:rFonts w:ascii="Arial" w:hAnsi="Arial"/>
                                    <w:color w:val="363636"/>
                                    <w:w w:val="105"/>
                                    <w:sz w:val="16"/>
                                  </w:rPr>
                                  <w:t>de los principales</w:t>
                                </w:r>
                                <w:r>
                                  <w:rPr>
                                    <w:rFonts w:ascii="Arial" w:hAnsi="Arial"/>
                                    <w:color w:val="363636"/>
                                    <w:spacing w:val="7"/>
                                    <w:w w:val="105"/>
                                    <w:sz w:val="16"/>
                                  </w:rPr>
                                  <w:t xml:space="preserve"> </w:t>
                                </w:r>
                                <w:r>
                                  <w:rPr>
                                    <w:rFonts w:ascii="Arial" w:hAnsi="Arial"/>
                                    <w:color w:val="363636"/>
                                    <w:w w:val="105"/>
                                    <w:sz w:val="16"/>
                                  </w:rPr>
                                  <w:t>e</w:t>
                                </w:r>
                                <w:r>
                                  <w:rPr>
                                    <w:rFonts w:ascii="Arial" w:hAnsi="Arial"/>
                                    <w:color w:val="363636"/>
                                    <w:spacing w:val="-17"/>
                                    <w:w w:val="105"/>
                                    <w:sz w:val="16"/>
                                  </w:rPr>
                                  <w:t>l</w:t>
                                </w:r>
                                <w:r>
                                  <w:rPr>
                                    <w:rFonts w:ascii="Arial" w:hAnsi="Arial"/>
                                    <w:color w:val="363636"/>
                                    <w:w w:val="105"/>
                                    <w:sz w:val="16"/>
                                  </w:rPr>
                                  <w:t>ementos</w:t>
                                </w:r>
                                <w:r>
                                  <w:rPr>
                                    <w:rFonts w:ascii="Arial" w:hAnsi="Arial"/>
                                    <w:color w:val="363636"/>
                                    <w:spacing w:val="14"/>
                                    <w:w w:val="105"/>
                                    <w:sz w:val="16"/>
                                  </w:rPr>
                                  <w:t xml:space="preserve"> </w:t>
                                </w:r>
                                <w:r>
                                  <w:rPr>
                                    <w:rFonts w:ascii="Arial" w:hAnsi="Arial"/>
                                    <w:color w:val="363636"/>
                                    <w:w w:val="105"/>
                                    <w:sz w:val="16"/>
                                  </w:rPr>
                                  <w:t>que la</w:t>
                                </w:r>
                                <w:r>
                                  <w:rPr>
                                    <w:rFonts w:ascii="Arial" w:hAnsi="Arial"/>
                                    <w:color w:val="363636"/>
                                    <w:w w:val="98"/>
                                    <w:sz w:val="16"/>
                                  </w:rPr>
                                  <w:t xml:space="preserve"> </w:t>
                                </w:r>
                                <w:r>
                                  <w:rPr>
                                    <w:rFonts w:ascii="Arial" w:hAnsi="Arial"/>
                                    <w:color w:val="363636"/>
                                    <w:w w:val="105"/>
                                    <w:sz w:val="16"/>
                                  </w:rPr>
                                  <w:t>constructora</w:t>
                                </w:r>
                                <w:r>
                                  <w:rPr>
                                    <w:rFonts w:ascii="Arial" w:hAnsi="Arial"/>
                                    <w:color w:val="363636"/>
                                    <w:spacing w:val="2"/>
                                    <w:w w:val="105"/>
                                    <w:sz w:val="16"/>
                                  </w:rPr>
                                  <w:t xml:space="preserve"> </w:t>
                                </w:r>
                                <w:r>
                                  <w:rPr>
                                    <w:rFonts w:ascii="Arial" w:hAnsi="Arial"/>
                                    <w:color w:val="363636"/>
                                    <w:w w:val="105"/>
                                    <w:sz w:val="16"/>
                                  </w:rPr>
                                  <w:t>pretende</w:t>
                                </w:r>
                                <w:r>
                                  <w:rPr>
                                    <w:rFonts w:ascii="Arial" w:hAnsi="Arial"/>
                                    <w:color w:val="363636"/>
                                    <w:spacing w:val="-5"/>
                                    <w:w w:val="105"/>
                                    <w:sz w:val="16"/>
                                  </w:rPr>
                                  <w:t xml:space="preserve"> </w:t>
                                </w:r>
                                <w:r>
                                  <w:rPr>
                                    <w:rFonts w:ascii="Arial" w:hAnsi="Arial"/>
                                    <w:color w:val="363636"/>
                                    <w:w w:val="105"/>
                                    <w:sz w:val="16"/>
                                  </w:rPr>
                                  <w:t>mo</w:t>
                                </w:r>
                                <w:r>
                                  <w:rPr>
                                    <w:rFonts w:ascii="Arial" w:hAnsi="Arial"/>
                                    <w:color w:val="363636"/>
                                    <w:spacing w:val="-10"/>
                                    <w:w w:val="105"/>
                                    <w:sz w:val="16"/>
                                  </w:rPr>
                                  <w:t>d</w:t>
                                </w:r>
                                <w:r>
                                  <w:rPr>
                                    <w:rFonts w:ascii="Arial" w:hAnsi="Arial"/>
                                    <w:color w:val="595959"/>
                                    <w:spacing w:val="-24"/>
                                    <w:w w:val="105"/>
                                    <w:sz w:val="16"/>
                                  </w:rPr>
                                  <w:t>i</w:t>
                                </w:r>
                                <w:r>
                                  <w:rPr>
                                    <w:rFonts w:ascii="Arial" w:hAnsi="Arial"/>
                                    <w:color w:val="595959"/>
                                    <w:w w:val="105"/>
                                    <w:sz w:val="16"/>
                                  </w:rPr>
                                  <w:t>fi</w:t>
                                </w:r>
                                <w:r>
                                  <w:rPr>
                                    <w:rFonts w:ascii="Arial" w:hAnsi="Arial"/>
                                    <w:color w:val="363636"/>
                                    <w:w w:val="105"/>
                                    <w:sz w:val="16"/>
                                  </w:rPr>
                                  <w:t>car</w:t>
                                </w:r>
                                <w:r>
                                  <w:rPr>
                                    <w:rFonts w:ascii="Arial" w:hAnsi="Arial"/>
                                    <w:color w:val="363636"/>
                                    <w:spacing w:val="-10"/>
                                    <w:w w:val="105"/>
                                    <w:sz w:val="16"/>
                                  </w:rPr>
                                  <w:t xml:space="preserve"> </w:t>
                                </w:r>
                                <w:proofErr w:type="spellStart"/>
                                <w:r>
                                  <w:rPr>
                                    <w:rFonts w:ascii="Arial" w:hAnsi="Arial"/>
                                    <w:color w:val="363636"/>
                                    <w:w w:val="105"/>
                                    <w:sz w:val="16"/>
                                  </w:rPr>
                                  <w:t>uti</w:t>
                                </w:r>
                                <w:proofErr w:type="spellEnd"/>
                                <w:r>
                                  <w:rPr>
                                    <w:rFonts w:ascii="Arial" w:hAnsi="Arial"/>
                                    <w:color w:val="363636"/>
                                    <w:spacing w:val="-16"/>
                                    <w:w w:val="105"/>
                                    <w:sz w:val="16"/>
                                  </w:rPr>
                                  <w:t xml:space="preserve"> </w:t>
                                </w:r>
                                <w:r>
                                  <w:rPr>
                                    <w:rFonts w:ascii="Arial" w:hAnsi="Arial"/>
                                    <w:color w:val="363636"/>
                                    <w:spacing w:val="-18"/>
                                    <w:w w:val="105"/>
                                    <w:sz w:val="16"/>
                                  </w:rPr>
                                  <w:t>i</w:t>
                                </w:r>
                                <w:r>
                                  <w:rPr>
                                    <w:rFonts w:ascii="Arial" w:hAnsi="Arial"/>
                                    <w:color w:val="363636"/>
                                    <w:w w:val="105"/>
                                    <w:sz w:val="16"/>
                                  </w:rPr>
                                  <w:t>zando</w:t>
                                </w:r>
                                <w:r>
                                  <w:rPr>
                                    <w:rFonts w:ascii="Arial" w:hAnsi="Arial"/>
                                    <w:color w:val="363636"/>
                                    <w:spacing w:val="-3"/>
                                    <w:w w:val="105"/>
                                    <w:sz w:val="16"/>
                                  </w:rPr>
                                  <w:t xml:space="preserve"> </w:t>
                                </w:r>
                                <w:r>
                                  <w:rPr>
                                    <w:rFonts w:ascii="Arial" w:hAnsi="Arial"/>
                                    <w:color w:val="363636"/>
                                    <w:w w:val="105"/>
                                    <w:sz w:val="16"/>
                                  </w:rPr>
                                  <w:t>para</w:t>
                                </w:r>
                                <w:r>
                                  <w:rPr>
                                    <w:rFonts w:ascii="Arial" w:hAnsi="Arial"/>
                                    <w:color w:val="363636"/>
                                    <w:spacing w:val="-11"/>
                                    <w:w w:val="105"/>
                                    <w:sz w:val="16"/>
                                  </w:rPr>
                                  <w:t xml:space="preserve"> </w:t>
                                </w:r>
                                <w:r>
                                  <w:rPr>
                                    <w:rFonts w:ascii="Arial" w:hAnsi="Arial"/>
                                    <w:color w:val="464646"/>
                                    <w:w w:val="105"/>
                                    <w:sz w:val="16"/>
                                  </w:rPr>
                                  <w:t>ello los precios y las</w:t>
                                </w:r>
                                <w:r>
                                  <w:rPr>
                                    <w:rFonts w:ascii="Arial" w:hAnsi="Arial"/>
                                    <w:color w:val="363636"/>
                                    <w:spacing w:val="-13"/>
                                    <w:w w:val="105"/>
                                    <w:sz w:val="16"/>
                                  </w:rPr>
                                  <w:t xml:space="preserve"> </w:t>
                                </w:r>
                                <w:r>
                                  <w:rPr>
                                    <w:rFonts w:ascii="Arial" w:hAnsi="Arial"/>
                                    <w:color w:val="363636"/>
                                    <w:w w:val="105"/>
                                    <w:sz w:val="16"/>
                                  </w:rPr>
                                  <w:t>med</w:t>
                                </w:r>
                                <w:r>
                                  <w:rPr>
                                    <w:rFonts w:ascii="Arial" w:hAnsi="Arial"/>
                                    <w:color w:val="363636"/>
                                    <w:spacing w:val="-9"/>
                                    <w:w w:val="105"/>
                                    <w:sz w:val="16"/>
                                  </w:rPr>
                                  <w:t>i</w:t>
                                </w:r>
                                <w:r>
                                  <w:rPr>
                                    <w:rFonts w:ascii="Arial" w:hAnsi="Arial"/>
                                    <w:color w:val="363636"/>
                                    <w:w w:val="105"/>
                                    <w:sz w:val="16"/>
                                  </w:rPr>
                                  <w:t>ciones</w:t>
                                </w:r>
                                <w:r>
                                  <w:rPr>
                                    <w:rFonts w:ascii="Arial" w:hAnsi="Arial"/>
                                    <w:color w:val="363636"/>
                                    <w:spacing w:val="-15"/>
                                    <w:w w:val="105"/>
                                    <w:sz w:val="16"/>
                                  </w:rPr>
                                  <w:t xml:space="preserve"> </w:t>
                                </w:r>
                                <w:r>
                                  <w:rPr>
                                    <w:rFonts w:ascii="Arial" w:hAnsi="Arial"/>
                                    <w:color w:val="363636"/>
                                    <w:w w:val="105"/>
                                    <w:sz w:val="16"/>
                                  </w:rPr>
                                  <w:t>del</w:t>
                                </w:r>
                                <w:r>
                                  <w:rPr>
                                    <w:rFonts w:ascii="Arial" w:hAnsi="Arial"/>
                                    <w:color w:val="363636"/>
                                    <w:spacing w:val="-24"/>
                                    <w:w w:val="105"/>
                                    <w:sz w:val="16"/>
                                  </w:rPr>
                                  <w:t xml:space="preserve"> </w:t>
                                </w:r>
                                <w:r>
                                  <w:rPr>
                                    <w:rFonts w:ascii="Arial" w:hAnsi="Arial"/>
                                    <w:color w:val="363636"/>
                                    <w:w w:val="105"/>
                                    <w:sz w:val="16"/>
                                  </w:rPr>
                                  <w:t>proyecto.</w:t>
                                </w:r>
                              </w:p>
                            </w:txbxContent>
                          </wps:txbx>
                          <wps:bodyPr rot="0" vert="horz" wrap="square" lIns="0" tIns="0" rIns="0" bIns="0" anchor="t" anchorCtr="0" upright="1">
                            <a:noAutofit/>
                          </wps:bodyPr>
                        </wps:wsp>
                      </wpg:grpSp>
                    </wpg:wgp>
                  </a:graphicData>
                </a:graphic>
              </wp:inline>
            </w:drawing>
          </mc:Choice>
          <mc:Fallback>
            <w:pict>
              <v:group w14:anchorId="4CF38940" id="Grupo 190" o:spid="_x0000_s1082" style="width:382.1pt;height:250.45pt;mso-position-horizontal-relative:char;mso-position-vertical-relative:line" coordsize="7642,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83" type="#_x0000_t75" style="position:absolute;left:490;top:98;width:81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">
                  <v:imagedata r:id="rId24" o:title=""/>
                </v:shape>
                <v:group id="Group 484" o:spid="_x0000_s1084" style="position:absolute;left:14;top:36;width:7613;height:2" coordorigin="14,36"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">
                  <v:shape id="Freeform 485" o:spid="_x0000_s1085" style="position:absolute;left:14;top:36;width:7613;height: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" path="m,l7613,e" filled="f" strokecolor="#444" strokeweight="1.44pt">
                    <v:path arrowok="t" o:connecttype="custom" o:connectlocs="0,0;7613,0" o:connectangles="0,0"/>
                  </v:shape>
                </v:group>
                <v:group id="Group 486" o:spid="_x0000_s1086" style="position:absolute;left:22;top:7;width:2;height:4995" coordorigin="22,7"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">
                  <v:shape id="Freeform 487" o:spid="_x0000_s1087" style="position:absolute;left:22;top:7;width:2;height:4995;visibility:visible;mso-wrap-style:square;v-text-anchor:top"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" path="m,4995l,e" filled="f" strokecolor="#444" strokeweight=".72pt">
                    <v:path arrowok="t" o:connecttype="custom" o:connectlocs="0,5002;0,7" o:connectangles="0,0"/>
                  </v:shape>
                </v:group>
                <v:group id="Group 488" o:spid="_x0000_s1088" style="position:absolute;left:7620;top:7;width:2;height:4995" coordorigin="7620,7"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">
                  <v:shape id="Freeform 489" o:spid="_x0000_s1089" style="position:absolute;left:7620;top:7;width:2;height:4995;visibility:visible;mso-wrap-style:square;v-text-anchor:top"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" path="m,4995l,e" filled="f" strokecolor="#444" strokeweight=".72pt">
                    <v:path arrowok="t" o:connecttype="custom" o:connectlocs="0,5002;0,7" o:connectangles="0,0"/>
                  </v:shape>
                </v:group>
                <v:group id="Group 490" o:spid="_x0000_s1090" style="position:absolute;left:14;top:4997;width:7613;height:2" coordorigin="14,4997"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">
                  <v:shape id="Freeform 491" o:spid="_x0000_s1091" style="position:absolute;left:14;top:4997;width:7613;height: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" path="m,l7613,e" filled="f" strokeweight=".48pt">
                    <v:path arrowok="t" o:connecttype="custom" o:connectlocs="0,0;7613,0" o:connectangles="0,0"/>
                  </v:shape>
                  <v:shape id="Text Box 492" o:spid="_x0000_s1092" type="#_x0000_t202" style="position:absolute;left:22;top:36;width:7599;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" filled="f" stroked="f">
                    <v:textbox inset="0,0,0,0">
                      <w:txbxContent>
                        <w:p w14:paraId="1074D0BB" w14:textId="77777777" w:rsidR="000875E4" w:rsidRDefault="000875E4" w:rsidP="000875E4">
                          <w:pPr>
                            <w:rPr>
                              <w:rFonts w:ascii="Arial" w:eastAsia="Arial" w:hAnsi="Arial" w:cs="Arial"/>
                              <w:sz w:val="16"/>
                              <w:szCs w:val="16"/>
                            </w:rPr>
                          </w:pPr>
                          <w:r>
                            <w:rPr>
                              <w:rFonts w:ascii="Arial" w:eastAsia="Arial" w:hAnsi="Arial" w:cs="Arial"/>
                              <w:sz w:val="16"/>
                              <w:szCs w:val="16"/>
                            </w:rPr>
                            <w:t>1</w:t>
                          </w:r>
                        </w:p>
                        <w:p w14:paraId="6C785373" w14:textId="77777777" w:rsidR="000875E4" w:rsidRDefault="000875E4" w:rsidP="000875E4">
                          <w:pPr>
                            <w:rPr>
                              <w:rFonts w:ascii="Arial" w:eastAsia="Arial" w:hAnsi="Arial" w:cs="Arial"/>
                              <w:sz w:val="16"/>
                              <w:szCs w:val="16"/>
                            </w:rPr>
                          </w:pPr>
                        </w:p>
                        <w:p w14:paraId="5F26417C" w14:textId="77777777" w:rsidR="000875E4" w:rsidRDefault="000875E4" w:rsidP="000875E4">
                          <w:pPr>
                            <w:spacing w:before="10"/>
                            <w:rPr>
                              <w:rFonts w:ascii="Arial" w:eastAsia="Arial" w:hAnsi="Arial" w:cs="Arial"/>
                              <w:sz w:val="15"/>
                              <w:szCs w:val="15"/>
                            </w:rPr>
                          </w:pPr>
                        </w:p>
                        <w:p w14:paraId="59AB22AA" w14:textId="77777777" w:rsidR="000875E4" w:rsidRDefault="000875E4" w:rsidP="000875E4">
                          <w:pPr>
                            <w:spacing w:line="282" w:lineRule="auto"/>
                            <w:ind w:left="170" w:right="126" w:firstLine="4"/>
                            <w:jc w:val="both"/>
                            <w:rPr>
                              <w:rFonts w:ascii="Arial" w:eastAsia="Arial" w:hAnsi="Arial" w:cs="Arial"/>
                              <w:sz w:val="16"/>
                              <w:szCs w:val="16"/>
                            </w:rPr>
                          </w:pPr>
                          <w:r>
                            <w:rPr>
                              <w:rFonts w:ascii="Arial" w:hAnsi="Arial"/>
                              <w:color w:val="363636"/>
                              <w:w w:val="105"/>
                              <w:sz w:val="16"/>
                            </w:rPr>
                            <w:t>El</w:t>
                          </w:r>
                          <w:r>
                            <w:rPr>
                              <w:rFonts w:ascii="Arial" w:hAnsi="Arial"/>
                              <w:color w:val="363636"/>
                              <w:spacing w:val="-16"/>
                              <w:w w:val="105"/>
                              <w:sz w:val="16"/>
                            </w:rPr>
                            <w:t xml:space="preserve"> </w:t>
                          </w:r>
                          <w:r>
                            <w:rPr>
                              <w:rFonts w:ascii="Arial" w:hAnsi="Arial"/>
                              <w:color w:val="363636"/>
                              <w:w w:val="105"/>
                              <w:sz w:val="16"/>
                            </w:rPr>
                            <w:t>día</w:t>
                          </w:r>
                          <w:r>
                            <w:rPr>
                              <w:rFonts w:ascii="Arial" w:hAnsi="Arial"/>
                              <w:color w:val="363636"/>
                              <w:spacing w:val="24"/>
                              <w:w w:val="105"/>
                              <w:sz w:val="16"/>
                            </w:rPr>
                            <w:t xml:space="preserve"> </w:t>
                          </w:r>
                          <w:r>
                            <w:rPr>
                              <w:rFonts w:ascii="Arial" w:hAnsi="Arial"/>
                              <w:color w:val="363636"/>
                              <w:w w:val="105"/>
                              <w:sz w:val="16"/>
                            </w:rPr>
                            <w:t>16</w:t>
                          </w:r>
                          <w:r>
                            <w:rPr>
                              <w:rFonts w:ascii="Arial" w:hAnsi="Arial"/>
                              <w:color w:val="363636"/>
                              <w:spacing w:val="-10"/>
                              <w:w w:val="105"/>
                              <w:sz w:val="16"/>
                            </w:rPr>
                            <w:t xml:space="preserve"> </w:t>
                          </w:r>
                          <w:r>
                            <w:rPr>
                              <w:rFonts w:ascii="Arial" w:hAnsi="Arial"/>
                              <w:color w:val="363636"/>
                              <w:w w:val="105"/>
                              <w:sz w:val="16"/>
                            </w:rPr>
                            <w:t>de</w:t>
                          </w:r>
                          <w:r>
                            <w:rPr>
                              <w:rFonts w:ascii="Arial" w:hAnsi="Arial"/>
                              <w:color w:val="363636"/>
                              <w:spacing w:val="14"/>
                              <w:w w:val="105"/>
                              <w:sz w:val="16"/>
                            </w:rPr>
                            <w:t xml:space="preserve"> </w:t>
                          </w:r>
                          <w:r>
                            <w:rPr>
                              <w:rFonts w:ascii="Arial" w:hAnsi="Arial"/>
                              <w:color w:val="363636"/>
                              <w:w w:val="105"/>
                              <w:sz w:val="16"/>
                            </w:rPr>
                            <w:t>mayo</w:t>
                          </w:r>
                          <w:r>
                            <w:rPr>
                              <w:rFonts w:ascii="Arial" w:hAnsi="Arial"/>
                              <w:color w:val="363636"/>
                              <w:spacing w:val="8"/>
                              <w:w w:val="105"/>
                              <w:sz w:val="16"/>
                            </w:rPr>
                            <w:t xml:space="preserve"> </w:t>
                          </w:r>
                          <w:r>
                            <w:rPr>
                              <w:rFonts w:ascii="Arial" w:hAnsi="Arial"/>
                              <w:color w:val="363636"/>
                              <w:w w:val="105"/>
                              <w:sz w:val="16"/>
                            </w:rPr>
                            <w:t>de</w:t>
                          </w:r>
                          <w:r>
                            <w:rPr>
                              <w:rFonts w:ascii="Arial" w:hAnsi="Arial"/>
                              <w:color w:val="363636"/>
                              <w:spacing w:val="10"/>
                              <w:w w:val="105"/>
                              <w:sz w:val="16"/>
                            </w:rPr>
                            <w:t xml:space="preserve"> </w:t>
                          </w:r>
                          <w:r>
                            <w:rPr>
                              <w:rFonts w:ascii="Arial" w:hAnsi="Arial"/>
                              <w:color w:val="363636"/>
                              <w:w w:val="105"/>
                              <w:sz w:val="16"/>
                            </w:rPr>
                            <w:t>2024</w:t>
                          </w:r>
                          <w:r>
                            <w:rPr>
                              <w:rFonts w:ascii="Arial" w:hAnsi="Arial"/>
                              <w:color w:val="363636"/>
                              <w:spacing w:val="18"/>
                              <w:w w:val="105"/>
                              <w:sz w:val="16"/>
                            </w:rPr>
                            <w:t xml:space="preserve"> </w:t>
                          </w:r>
                          <w:r>
                            <w:rPr>
                              <w:rFonts w:ascii="Arial" w:hAnsi="Arial"/>
                              <w:color w:val="464646"/>
                              <w:w w:val="105"/>
                              <w:sz w:val="16"/>
                            </w:rPr>
                            <w:t>la</w:t>
                          </w:r>
                          <w:r>
                            <w:rPr>
                              <w:rFonts w:ascii="Arial" w:hAnsi="Arial"/>
                              <w:color w:val="464646"/>
                              <w:spacing w:val="1"/>
                              <w:w w:val="105"/>
                              <w:sz w:val="16"/>
                            </w:rPr>
                            <w:t xml:space="preserve"> </w:t>
                          </w:r>
                          <w:r>
                            <w:rPr>
                              <w:rFonts w:ascii="Arial" w:hAnsi="Arial"/>
                              <w:color w:val="363636"/>
                              <w:w w:val="105"/>
                              <w:sz w:val="16"/>
                            </w:rPr>
                            <w:t>constr</w:t>
                          </w:r>
                          <w:r>
                            <w:rPr>
                              <w:rFonts w:ascii="Arial" w:hAnsi="Arial"/>
                              <w:color w:val="363636"/>
                              <w:spacing w:val="-10"/>
                              <w:w w:val="105"/>
                              <w:sz w:val="16"/>
                            </w:rPr>
                            <w:t>u</w:t>
                          </w:r>
                          <w:r>
                            <w:rPr>
                              <w:rFonts w:ascii="Arial" w:hAnsi="Arial"/>
                              <w:color w:val="363636"/>
                              <w:w w:val="105"/>
                              <w:sz w:val="16"/>
                            </w:rPr>
                            <w:t>ctora</w:t>
                          </w:r>
                          <w:r>
                            <w:rPr>
                              <w:rFonts w:ascii="Arial" w:hAnsi="Arial"/>
                              <w:color w:val="363636"/>
                              <w:spacing w:val="17"/>
                              <w:w w:val="105"/>
                              <w:sz w:val="16"/>
                            </w:rPr>
                            <w:t xml:space="preserve"> </w:t>
                          </w:r>
                          <w:r>
                            <w:rPr>
                              <w:rFonts w:ascii="Arial" w:hAnsi="Arial"/>
                              <w:color w:val="363636"/>
                              <w:w w:val="105"/>
                              <w:sz w:val="16"/>
                            </w:rPr>
                            <w:t>presenta a la D.O.</w:t>
                          </w:r>
                          <w:r>
                            <w:rPr>
                              <w:rFonts w:ascii="Arial" w:hAnsi="Arial"/>
                              <w:color w:val="363636"/>
                              <w:spacing w:val="7"/>
                              <w:w w:val="105"/>
                              <w:sz w:val="16"/>
                            </w:rPr>
                            <w:t xml:space="preserve"> </w:t>
                          </w:r>
                          <w:r>
                            <w:rPr>
                              <w:rFonts w:ascii="Arial" w:hAnsi="Arial"/>
                              <w:color w:val="363636"/>
                              <w:w w:val="105"/>
                              <w:sz w:val="16"/>
                            </w:rPr>
                            <w:t>un</w:t>
                          </w:r>
                          <w:r>
                            <w:rPr>
                              <w:rFonts w:ascii="Arial" w:hAnsi="Arial"/>
                              <w:color w:val="363636"/>
                              <w:spacing w:val="8"/>
                              <w:w w:val="105"/>
                              <w:sz w:val="16"/>
                            </w:rPr>
                            <w:t xml:space="preserve"> </w:t>
                          </w:r>
                          <w:r>
                            <w:rPr>
                              <w:rFonts w:ascii="Arial" w:hAnsi="Arial"/>
                              <w:color w:val="363636"/>
                              <w:spacing w:val="-18"/>
                              <w:w w:val="105"/>
                              <w:sz w:val="16"/>
                            </w:rPr>
                            <w:t>i</w:t>
                          </w:r>
                          <w:r>
                            <w:rPr>
                              <w:rFonts w:ascii="Arial" w:hAnsi="Arial"/>
                              <w:color w:val="363636"/>
                              <w:w w:val="105"/>
                              <w:sz w:val="16"/>
                            </w:rPr>
                            <w:t>nforme</w:t>
                          </w:r>
                          <w:r>
                            <w:rPr>
                              <w:rFonts w:ascii="Arial" w:hAnsi="Arial"/>
                              <w:color w:val="363636"/>
                              <w:spacing w:val="14"/>
                              <w:w w:val="105"/>
                              <w:sz w:val="16"/>
                            </w:rPr>
                            <w:t xml:space="preserve"> </w:t>
                          </w:r>
                          <w:r>
                            <w:rPr>
                              <w:rFonts w:ascii="Arial" w:hAnsi="Arial"/>
                              <w:color w:val="363636"/>
                              <w:w w:val="105"/>
                              <w:sz w:val="16"/>
                            </w:rPr>
                            <w:t>con</w:t>
                          </w:r>
                          <w:r>
                            <w:rPr>
                              <w:rFonts w:ascii="Arial" w:hAnsi="Arial"/>
                              <w:color w:val="363636"/>
                              <w:spacing w:val="9"/>
                              <w:w w:val="105"/>
                              <w:sz w:val="16"/>
                            </w:rPr>
                            <w:t xml:space="preserve"> </w:t>
                          </w:r>
                          <w:r>
                            <w:rPr>
                              <w:rFonts w:ascii="Arial" w:hAnsi="Arial"/>
                              <w:color w:val="464646"/>
                              <w:w w:val="105"/>
                              <w:sz w:val="16"/>
                            </w:rPr>
                            <w:t>el</w:t>
                          </w:r>
                          <w:r>
                            <w:rPr>
                              <w:rFonts w:ascii="Arial" w:hAnsi="Arial"/>
                              <w:color w:val="464646"/>
                              <w:spacing w:val="-9"/>
                              <w:w w:val="105"/>
                              <w:sz w:val="16"/>
                            </w:rPr>
                            <w:t xml:space="preserve"> </w:t>
                          </w:r>
                          <w:r>
                            <w:rPr>
                              <w:rFonts w:ascii="Arial" w:hAnsi="Arial"/>
                              <w:color w:val="363636"/>
                              <w:w w:val="105"/>
                              <w:sz w:val="16"/>
                            </w:rPr>
                            <w:t>títu</w:t>
                          </w:r>
                          <w:r>
                            <w:rPr>
                              <w:rFonts w:ascii="Arial" w:hAnsi="Arial"/>
                              <w:color w:val="363636"/>
                              <w:spacing w:val="-15"/>
                              <w:w w:val="105"/>
                              <w:sz w:val="16"/>
                            </w:rPr>
                            <w:t>l</w:t>
                          </w:r>
                          <w:r>
                            <w:rPr>
                              <w:rFonts w:ascii="Arial" w:hAnsi="Arial"/>
                              <w:color w:val="363636"/>
                              <w:w w:val="105"/>
                              <w:sz w:val="16"/>
                            </w:rPr>
                            <w:t>o</w:t>
                          </w:r>
                          <w:r>
                            <w:rPr>
                              <w:rFonts w:ascii="Arial" w:hAnsi="Arial"/>
                              <w:color w:val="363636"/>
                              <w:spacing w:val="7"/>
                              <w:w w:val="105"/>
                              <w:sz w:val="16"/>
                            </w:rPr>
                            <w:t xml:space="preserve"> </w:t>
                          </w:r>
                          <w:r>
                            <w:rPr>
                              <w:rFonts w:ascii="Arial" w:hAnsi="Arial"/>
                              <w:color w:val="464646"/>
                              <w:w w:val="105"/>
                              <w:sz w:val="16"/>
                            </w:rPr>
                            <w:t>"ESTUD</w:t>
                          </w:r>
                          <w:r>
                            <w:rPr>
                              <w:rFonts w:ascii="Arial" w:hAnsi="Arial"/>
                              <w:color w:val="464646"/>
                              <w:spacing w:val="-2"/>
                              <w:w w:val="105"/>
                              <w:sz w:val="16"/>
                            </w:rPr>
                            <w:t>I</w:t>
                          </w:r>
                          <w:r>
                            <w:rPr>
                              <w:rFonts w:ascii="Arial" w:hAnsi="Arial"/>
                              <w:color w:val="464646"/>
                              <w:w w:val="105"/>
                              <w:sz w:val="16"/>
                            </w:rPr>
                            <w:t>O</w:t>
                          </w:r>
                          <w:r>
                            <w:rPr>
                              <w:rFonts w:ascii="Arial" w:hAnsi="Arial"/>
                              <w:color w:val="464646"/>
                              <w:w w:val="98"/>
                              <w:sz w:val="16"/>
                            </w:rPr>
                            <w:t xml:space="preserve"> </w:t>
                          </w:r>
                          <w:r>
                            <w:rPr>
                              <w:rFonts w:ascii="Arial" w:hAnsi="Arial"/>
                              <w:color w:val="363636"/>
                              <w:sz w:val="16"/>
                            </w:rPr>
                            <w:t>PRELIMINAR</w:t>
                          </w:r>
                          <w:r>
                            <w:rPr>
                              <w:rFonts w:ascii="Arial" w:hAnsi="Arial"/>
                              <w:color w:val="363636"/>
                              <w:spacing w:val="-4"/>
                              <w:sz w:val="16"/>
                            </w:rPr>
                            <w:t xml:space="preserve"> </w:t>
                          </w:r>
                          <w:r>
                            <w:rPr>
                              <w:rFonts w:ascii="Arial" w:hAnsi="Arial"/>
                              <w:color w:val="363636"/>
                              <w:sz w:val="16"/>
                            </w:rPr>
                            <w:t>DE</w:t>
                          </w:r>
                          <w:r>
                            <w:rPr>
                              <w:rFonts w:ascii="Arial" w:hAnsi="Arial"/>
                              <w:color w:val="363636"/>
                              <w:spacing w:val="-11"/>
                              <w:sz w:val="16"/>
                            </w:rPr>
                            <w:t xml:space="preserve"> </w:t>
                          </w:r>
                          <w:r>
                            <w:rPr>
                              <w:rFonts w:ascii="Arial" w:hAnsi="Arial"/>
                              <w:color w:val="363636"/>
                              <w:spacing w:val="-2"/>
                              <w:sz w:val="16"/>
                            </w:rPr>
                            <w:t>REVISI</w:t>
                          </w:r>
                          <w:r>
                            <w:rPr>
                              <w:rFonts w:ascii="Arial" w:hAnsi="Arial"/>
                              <w:color w:val="363636"/>
                              <w:spacing w:val="-1"/>
                              <w:sz w:val="16"/>
                            </w:rPr>
                            <w:t>ÓN</w:t>
                          </w:r>
                          <w:r>
                            <w:rPr>
                              <w:rFonts w:ascii="Arial" w:hAnsi="Arial"/>
                              <w:color w:val="363636"/>
                              <w:spacing w:val="-8"/>
                              <w:sz w:val="16"/>
                            </w:rPr>
                            <w:t xml:space="preserve"> </w:t>
                          </w:r>
                          <w:r>
                            <w:rPr>
                              <w:rFonts w:ascii="Arial" w:hAnsi="Arial"/>
                              <w:color w:val="363636"/>
                              <w:sz w:val="16"/>
                            </w:rPr>
                            <w:t>DEL</w:t>
                          </w:r>
                          <w:r>
                            <w:rPr>
                              <w:rFonts w:ascii="Arial" w:hAnsi="Arial"/>
                              <w:color w:val="363636"/>
                              <w:spacing w:val="-11"/>
                              <w:sz w:val="16"/>
                            </w:rPr>
                            <w:t xml:space="preserve"> </w:t>
                          </w:r>
                          <w:r>
                            <w:rPr>
                              <w:rFonts w:ascii="Arial" w:hAnsi="Arial"/>
                              <w:color w:val="363636"/>
                              <w:sz w:val="16"/>
                            </w:rPr>
                            <w:t>PROYECTO"</w:t>
                          </w:r>
                          <w:r>
                            <w:rPr>
                              <w:rFonts w:ascii="Arial" w:hAnsi="Arial"/>
                              <w:color w:val="363636"/>
                              <w:spacing w:val="-2"/>
                              <w:sz w:val="16"/>
                            </w:rPr>
                            <w:t xml:space="preserve"> </w:t>
                          </w:r>
                          <w:r>
                            <w:rPr>
                              <w:rFonts w:ascii="Arial" w:hAnsi="Arial"/>
                              <w:color w:val="363636"/>
                              <w:sz w:val="16"/>
                            </w:rPr>
                            <w:t>elaborado</w:t>
                          </w:r>
                          <w:r>
                            <w:rPr>
                              <w:rFonts w:ascii="Arial" w:hAnsi="Arial"/>
                              <w:color w:val="363636"/>
                              <w:spacing w:val="2"/>
                              <w:sz w:val="16"/>
                            </w:rPr>
                            <w:t xml:space="preserve"> </w:t>
                          </w:r>
                          <w:r>
                            <w:rPr>
                              <w:rFonts w:ascii="Arial" w:hAnsi="Arial"/>
                              <w:color w:val="464646"/>
                              <w:sz w:val="16"/>
                            </w:rPr>
                            <w:t>por</w:t>
                          </w:r>
                          <w:r>
                            <w:rPr>
                              <w:rFonts w:ascii="Arial" w:hAnsi="Arial"/>
                              <w:color w:val="464646"/>
                              <w:spacing w:val="-5"/>
                              <w:sz w:val="16"/>
                            </w:rPr>
                            <w:t xml:space="preserve"> </w:t>
                          </w:r>
                          <w:r>
                            <w:rPr>
                              <w:rFonts w:ascii="Arial" w:hAnsi="Arial"/>
                              <w:color w:val="464646"/>
                              <w:sz w:val="16"/>
                            </w:rPr>
                            <w:t>su</w:t>
                          </w:r>
                          <w:r>
                            <w:rPr>
                              <w:rFonts w:ascii="Arial" w:hAnsi="Arial"/>
                              <w:color w:val="464646"/>
                              <w:spacing w:val="-10"/>
                              <w:sz w:val="16"/>
                            </w:rPr>
                            <w:t xml:space="preserve"> </w:t>
                          </w:r>
                          <w:r>
                            <w:rPr>
                              <w:rFonts w:ascii="Arial" w:hAnsi="Arial"/>
                              <w:color w:val="464646"/>
                              <w:spacing w:val="-1"/>
                              <w:sz w:val="16"/>
                            </w:rPr>
                            <w:t>asesoría</w:t>
                          </w:r>
                          <w:r>
                            <w:rPr>
                              <w:rFonts w:ascii="Arial" w:hAnsi="Arial"/>
                              <w:color w:val="464646"/>
                              <w:spacing w:val="-7"/>
                              <w:sz w:val="16"/>
                            </w:rPr>
                            <w:t xml:space="preserve"> </w:t>
                          </w:r>
                          <w:r>
                            <w:rPr>
                              <w:rFonts w:ascii="Arial" w:hAnsi="Arial"/>
                              <w:color w:val="464646"/>
                              <w:sz w:val="16"/>
                            </w:rPr>
                            <w:t>técnica</w:t>
                          </w:r>
                          <w:r>
                            <w:rPr>
                              <w:rFonts w:ascii="Arial" w:hAnsi="Arial"/>
                              <w:color w:val="464646"/>
                              <w:spacing w:val="1"/>
                              <w:sz w:val="16"/>
                            </w:rPr>
                            <w:t xml:space="preserve"> </w:t>
                          </w:r>
                          <w:r>
                            <w:rPr>
                              <w:rFonts w:ascii="Arial" w:hAnsi="Arial"/>
                              <w:color w:val="363636"/>
                              <w:sz w:val="16"/>
                            </w:rPr>
                            <w:t>TAT</w:t>
                          </w:r>
                          <w:r>
                            <w:rPr>
                              <w:rFonts w:ascii="Arial" w:hAnsi="Arial"/>
                              <w:color w:val="363636"/>
                              <w:spacing w:val="-8"/>
                              <w:sz w:val="16"/>
                            </w:rPr>
                            <w:t xml:space="preserve"> </w:t>
                          </w:r>
                          <w:r>
                            <w:rPr>
                              <w:i/>
                              <w:color w:val="464646"/>
                              <w:sz w:val="17"/>
                            </w:rPr>
                            <w:t>y</w:t>
                          </w:r>
                          <w:r>
                            <w:rPr>
                              <w:i/>
                              <w:color w:val="464646"/>
                              <w:spacing w:val="9"/>
                              <w:sz w:val="17"/>
                            </w:rPr>
                            <w:t xml:space="preserve"> </w:t>
                          </w:r>
                          <w:r>
                            <w:rPr>
                              <w:rFonts w:ascii="Arial" w:hAnsi="Arial"/>
                              <w:color w:val="464646"/>
                              <w:sz w:val="16"/>
                            </w:rPr>
                            <w:t>basada</w:t>
                          </w:r>
                          <w:r>
                            <w:rPr>
                              <w:rFonts w:ascii="Arial" w:hAnsi="Arial"/>
                              <w:color w:val="464646"/>
                              <w:spacing w:val="1"/>
                              <w:sz w:val="16"/>
                            </w:rPr>
                            <w:t xml:space="preserve"> </w:t>
                          </w:r>
                          <w:r>
                            <w:rPr>
                              <w:rFonts w:ascii="Arial" w:hAnsi="Arial"/>
                              <w:color w:val="464646"/>
                              <w:sz w:val="16"/>
                            </w:rPr>
                            <w:t>en</w:t>
                          </w:r>
                          <w:r>
                            <w:rPr>
                              <w:rFonts w:ascii="Arial" w:hAnsi="Arial"/>
                              <w:color w:val="464646"/>
                              <w:spacing w:val="-7"/>
                              <w:sz w:val="16"/>
                            </w:rPr>
                            <w:t xml:space="preserve"> </w:t>
                          </w:r>
                          <w:r>
                            <w:rPr>
                              <w:rFonts w:ascii="Arial" w:hAnsi="Arial"/>
                              <w:color w:val="464646"/>
                              <w:sz w:val="16"/>
                            </w:rPr>
                            <w:t>su</w:t>
                          </w:r>
                          <w:r>
                            <w:rPr>
                              <w:rFonts w:ascii="Arial" w:hAnsi="Arial"/>
                              <w:color w:val="464646"/>
                              <w:spacing w:val="26"/>
                              <w:w w:val="99"/>
                              <w:sz w:val="16"/>
                            </w:rPr>
                            <w:t xml:space="preserve"> </w:t>
                          </w:r>
                          <w:r>
                            <w:rPr>
                              <w:rFonts w:ascii="Arial" w:hAnsi="Arial"/>
                              <w:color w:val="363636"/>
                              <w:w w:val="105"/>
                              <w:sz w:val="16"/>
                            </w:rPr>
                            <w:t>exper</w:t>
                          </w:r>
                          <w:r>
                            <w:rPr>
                              <w:rFonts w:ascii="Arial" w:hAnsi="Arial"/>
                              <w:color w:val="363636"/>
                              <w:spacing w:val="1"/>
                              <w:w w:val="105"/>
                              <w:sz w:val="16"/>
                            </w:rPr>
                            <w:t>i</w:t>
                          </w:r>
                          <w:r>
                            <w:rPr>
                              <w:rFonts w:ascii="Arial" w:hAnsi="Arial"/>
                              <w:color w:val="363636"/>
                              <w:w w:val="105"/>
                              <w:sz w:val="16"/>
                            </w:rPr>
                            <w:t>en</w:t>
                          </w:r>
                          <w:r>
                            <w:rPr>
                              <w:rFonts w:ascii="Arial" w:hAnsi="Arial"/>
                              <w:color w:val="363636"/>
                              <w:spacing w:val="7"/>
                              <w:w w:val="105"/>
                              <w:sz w:val="16"/>
                            </w:rPr>
                            <w:t>c</w:t>
                          </w:r>
                          <w:r>
                            <w:rPr>
                              <w:rFonts w:ascii="Arial" w:hAnsi="Arial"/>
                              <w:color w:val="595959"/>
                              <w:spacing w:val="-14"/>
                              <w:w w:val="105"/>
                              <w:sz w:val="16"/>
                            </w:rPr>
                            <w:t>i</w:t>
                          </w:r>
                          <w:r>
                            <w:rPr>
                              <w:rFonts w:ascii="Arial" w:hAnsi="Arial"/>
                              <w:color w:val="363636"/>
                              <w:w w:val="105"/>
                              <w:sz w:val="16"/>
                            </w:rPr>
                            <w:t xml:space="preserve">a </w:t>
                          </w:r>
                          <w:r>
                            <w:rPr>
                              <w:rFonts w:ascii="Arial" w:hAnsi="Arial"/>
                              <w:color w:val="464646"/>
                              <w:w w:val="105"/>
                              <w:sz w:val="16"/>
                            </w:rPr>
                            <w:t>adqu</w:t>
                          </w:r>
                          <w:r>
                            <w:rPr>
                              <w:rFonts w:ascii="Arial" w:hAnsi="Arial"/>
                              <w:color w:val="464646"/>
                              <w:spacing w:val="5"/>
                              <w:w w:val="105"/>
                              <w:sz w:val="16"/>
                            </w:rPr>
                            <w:t>i</w:t>
                          </w:r>
                          <w:r>
                            <w:rPr>
                              <w:rFonts w:ascii="Arial" w:hAnsi="Arial"/>
                              <w:color w:val="464646"/>
                              <w:w w:val="105"/>
                              <w:sz w:val="16"/>
                            </w:rPr>
                            <w:t>r</w:t>
                          </w:r>
                          <w:r>
                            <w:rPr>
                              <w:rFonts w:ascii="Arial" w:hAnsi="Arial"/>
                              <w:color w:val="464646"/>
                              <w:spacing w:val="-14"/>
                              <w:w w:val="105"/>
                              <w:sz w:val="16"/>
                            </w:rPr>
                            <w:t>i</w:t>
                          </w:r>
                          <w:r>
                            <w:rPr>
                              <w:rFonts w:ascii="Arial" w:hAnsi="Arial"/>
                              <w:color w:val="464646"/>
                              <w:w w:val="105"/>
                              <w:sz w:val="16"/>
                            </w:rPr>
                            <w:t>da</w:t>
                          </w:r>
                          <w:r>
                            <w:rPr>
                              <w:rFonts w:ascii="Arial" w:hAnsi="Arial"/>
                              <w:color w:val="464646"/>
                              <w:spacing w:val="1"/>
                              <w:w w:val="105"/>
                              <w:sz w:val="16"/>
                            </w:rPr>
                            <w:t xml:space="preserve"> </w:t>
                          </w:r>
                          <w:r>
                            <w:rPr>
                              <w:rFonts w:ascii="Arial" w:hAnsi="Arial"/>
                              <w:color w:val="363636"/>
                              <w:w w:val="105"/>
                              <w:sz w:val="16"/>
                            </w:rPr>
                            <w:t>en la ejecución</w:t>
                          </w:r>
                          <w:r>
                            <w:rPr>
                              <w:rFonts w:ascii="Arial" w:hAnsi="Arial"/>
                              <w:color w:val="464646"/>
                              <w:spacing w:val="-8"/>
                              <w:w w:val="105"/>
                              <w:sz w:val="16"/>
                            </w:rPr>
                            <w:t xml:space="preserve"> </w:t>
                          </w:r>
                          <w:r>
                            <w:rPr>
                              <w:rFonts w:ascii="Arial" w:hAnsi="Arial"/>
                              <w:color w:val="363636"/>
                              <w:w w:val="105"/>
                              <w:sz w:val="16"/>
                            </w:rPr>
                            <w:t>de</w:t>
                          </w:r>
                          <w:r>
                            <w:rPr>
                              <w:rFonts w:ascii="Arial" w:hAnsi="Arial"/>
                              <w:color w:val="363636"/>
                              <w:spacing w:val="-12"/>
                              <w:w w:val="105"/>
                              <w:sz w:val="16"/>
                            </w:rPr>
                            <w:t xml:space="preserve"> </w:t>
                          </w:r>
                          <w:r>
                            <w:rPr>
                              <w:rFonts w:ascii="Arial" w:hAnsi="Arial"/>
                              <w:color w:val="363636"/>
                              <w:w w:val="105"/>
                              <w:sz w:val="16"/>
                            </w:rPr>
                            <w:t>túne</w:t>
                          </w:r>
                          <w:r>
                            <w:rPr>
                              <w:rFonts w:ascii="Arial" w:hAnsi="Arial"/>
                              <w:color w:val="363636"/>
                              <w:spacing w:val="-7"/>
                              <w:w w:val="105"/>
                              <w:sz w:val="16"/>
                            </w:rPr>
                            <w:t>l</w:t>
                          </w:r>
                          <w:r>
                            <w:rPr>
                              <w:rFonts w:ascii="Arial" w:hAnsi="Arial"/>
                              <w:color w:val="363636"/>
                              <w:w w:val="105"/>
                              <w:sz w:val="16"/>
                            </w:rPr>
                            <w:t>es</w:t>
                          </w:r>
                          <w:r>
                            <w:rPr>
                              <w:rFonts w:ascii="Arial" w:hAnsi="Arial"/>
                              <w:color w:val="363636"/>
                              <w:spacing w:val="-13"/>
                              <w:w w:val="105"/>
                              <w:sz w:val="16"/>
                            </w:rPr>
                            <w:t xml:space="preserve"> </w:t>
                          </w:r>
                          <w:r>
                            <w:rPr>
                              <w:rFonts w:ascii="Arial" w:hAnsi="Arial"/>
                              <w:color w:val="464646"/>
                              <w:w w:val="105"/>
                              <w:sz w:val="16"/>
                            </w:rPr>
                            <w:t>y</w:t>
                          </w:r>
                          <w:r>
                            <w:rPr>
                              <w:rFonts w:ascii="Arial" w:hAnsi="Arial"/>
                              <w:color w:val="464646"/>
                              <w:spacing w:val="-6"/>
                              <w:w w:val="105"/>
                              <w:sz w:val="16"/>
                            </w:rPr>
                            <w:t xml:space="preserve"> </w:t>
                          </w:r>
                          <w:r>
                            <w:rPr>
                              <w:rFonts w:ascii="Arial" w:hAnsi="Arial"/>
                              <w:color w:val="464646"/>
                              <w:w w:val="105"/>
                              <w:sz w:val="16"/>
                            </w:rPr>
                            <w:t>en la obtenida como</w:t>
                          </w:r>
                          <w:r>
                            <w:rPr>
                              <w:rFonts w:ascii="Arial" w:hAnsi="Arial"/>
                              <w:color w:val="464646"/>
                              <w:spacing w:val="-5"/>
                              <w:w w:val="105"/>
                              <w:sz w:val="16"/>
                            </w:rPr>
                            <w:t xml:space="preserve"> </w:t>
                          </w:r>
                          <w:r>
                            <w:rPr>
                              <w:rFonts w:ascii="Arial" w:hAnsi="Arial"/>
                              <w:color w:val="464646"/>
                              <w:w w:val="105"/>
                              <w:sz w:val="16"/>
                            </w:rPr>
                            <w:t>asesoría</w:t>
                          </w:r>
                          <w:r>
                            <w:rPr>
                              <w:rFonts w:ascii="Arial" w:hAnsi="Arial"/>
                              <w:color w:val="464646"/>
                              <w:spacing w:val="2"/>
                              <w:w w:val="105"/>
                              <w:sz w:val="16"/>
                            </w:rPr>
                            <w:t xml:space="preserve"> </w:t>
                          </w:r>
                          <w:r>
                            <w:rPr>
                              <w:rFonts w:ascii="Arial" w:hAnsi="Arial"/>
                              <w:color w:val="464646"/>
                              <w:w w:val="105"/>
                              <w:sz w:val="16"/>
                            </w:rPr>
                            <w:t>del</w:t>
                          </w:r>
                          <w:r>
                            <w:rPr>
                              <w:rFonts w:ascii="Arial" w:hAnsi="Arial"/>
                              <w:color w:val="464646"/>
                              <w:spacing w:val="-22"/>
                              <w:w w:val="105"/>
                              <w:sz w:val="16"/>
                            </w:rPr>
                            <w:t xml:space="preserve"> </w:t>
                          </w:r>
                          <w:r>
                            <w:rPr>
                              <w:rFonts w:ascii="Arial" w:hAnsi="Arial"/>
                              <w:color w:val="363636"/>
                              <w:w w:val="105"/>
                              <w:sz w:val="16"/>
                            </w:rPr>
                            <w:t>túnel</w:t>
                          </w:r>
                          <w:r>
                            <w:rPr>
                              <w:rFonts w:ascii="Arial" w:hAnsi="Arial"/>
                              <w:color w:val="363636"/>
                              <w:spacing w:val="-10"/>
                              <w:w w:val="105"/>
                              <w:sz w:val="16"/>
                            </w:rPr>
                            <w:t xml:space="preserve"> </w:t>
                          </w:r>
                          <w:r>
                            <w:rPr>
                              <w:rFonts w:ascii="Arial" w:hAnsi="Arial"/>
                              <w:color w:val="464646"/>
                              <w:w w:val="105"/>
                              <w:sz w:val="16"/>
                            </w:rPr>
                            <w:t>de</w:t>
                          </w:r>
                          <w:r>
                            <w:rPr>
                              <w:rFonts w:ascii="Arial" w:hAnsi="Arial"/>
                              <w:color w:val="464646"/>
                              <w:spacing w:val="-6"/>
                              <w:w w:val="105"/>
                              <w:sz w:val="16"/>
                            </w:rPr>
                            <w:t xml:space="preserve"> </w:t>
                          </w:r>
                          <w:proofErr w:type="spellStart"/>
                          <w:r>
                            <w:rPr>
                              <w:rFonts w:ascii="Arial" w:hAnsi="Arial"/>
                              <w:color w:val="363636"/>
                              <w:w w:val="105"/>
                              <w:sz w:val="16"/>
                            </w:rPr>
                            <w:t>Belate</w:t>
                          </w:r>
                          <w:proofErr w:type="spellEnd"/>
                          <w:r>
                            <w:rPr>
                              <w:rFonts w:ascii="Arial" w:hAnsi="Arial"/>
                              <w:color w:val="363636"/>
                              <w:w w:val="98"/>
                              <w:sz w:val="16"/>
                            </w:rPr>
                            <w:t xml:space="preserve"> </w:t>
                          </w:r>
                          <w:r>
                            <w:rPr>
                              <w:rFonts w:ascii="Arial" w:hAnsi="Arial"/>
                              <w:color w:val="464646"/>
                              <w:spacing w:val="-1"/>
                              <w:w w:val="105"/>
                              <w:sz w:val="16"/>
                            </w:rPr>
                            <w:t>actualmente</w:t>
                          </w:r>
                          <w:r>
                            <w:rPr>
                              <w:rFonts w:ascii="Arial" w:hAnsi="Arial"/>
                              <w:color w:val="464646"/>
                              <w:spacing w:val="-9"/>
                              <w:w w:val="105"/>
                              <w:sz w:val="16"/>
                            </w:rPr>
                            <w:t xml:space="preserve"> </w:t>
                          </w:r>
                          <w:r>
                            <w:rPr>
                              <w:rFonts w:ascii="Arial" w:hAnsi="Arial"/>
                              <w:color w:val="464646"/>
                              <w:w w:val="105"/>
                              <w:sz w:val="16"/>
                            </w:rPr>
                            <w:t>en</w:t>
                          </w:r>
                          <w:r>
                            <w:rPr>
                              <w:rFonts w:ascii="Arial" w:hAnsi="Arial"/>
                              <w:color w:val="464646"/>
                              <w:spacing w:val="-11"/>
                              <w:w w:val="105"/>
                              <w:sz w:val="16"/>
                            </w:rPr>
                            <w:t xml:space="preserve"> </w:t>
                          </w:r>
                          <w:r>
                            <w:rPr>
                              <w:rFonts w:ascii="Arial" w:hAnsi="Arial"/>
                              <w:color w:val="464646"/>
                              <w:spacing w:val="-3"/>
                              <w:w w:val="105"/>
                              <w:sz w:val="16"/>
                            </w:rPr>
                            <w:t>servi</w:t>
                          </w:r>
                          <w:r>
                            <w:rPr>
                              <w:rFonts w:ascii="Arial" w:hAnsi="Arial"/>
                              <w:color w:val="464646"/>
                              <w:spacing w:val="-2"/>
                              <w:w w:val="105"/>
                              <w:sz w:val="16"/>
                            </w:rPr>
                            <w:t>cio.</w:t>
                          </w:r>
                        </w:p>
                        <w:p w14:paraId="155DADD3" w14:textId="77777777" w:rsidR="000875E4" w:rsidRDefault="000875E4" w:rsidP="000875E4">
                          <w:pPr>
                            <w:spacing w:before="116"/>
                            <w:ind w:left="175"/>
                            <w:jc w:val="both"/>
                            <w:rPr>
                              <w:sz w:val="17"/>
                              <w:szCs w:val="17"/>
                            </w:rPr>
                          </w:pPr>
                          <w:r>
                            <w:rPr>
                              <w:rFonts w:ascii="Arial" w:hAnsi="Arial"/>
                              <w:color w:val="363636"/>
                              <w:sz w:val="16"/>
                            </w:rPr>
                            <w:t>En</w:t>
                          </w:r>
                          <w:r>
                            <w:rPr>
                              <w:rFonts w:ascii="Arial" w:hAnsi="Arial"/>
                              <w:color w:val="363636"/>
                              <w:spacing w:val="8"/>
                              <w:sz w:val="16"/>
                            </w:rPr>
                            <w:t xml:space="preserve"> </w:t>
                          </w:r>
                          <w:r>
                            <w:rPr>
                              <w:rFonts w:ascii="Arial" w:hAnsi="Arial"/>
                              <w:color w:val="363636"/>
                              <w:sz w:val="16"/>
                            </w:rPr>
                            <w:t>d</w:t>
                          </w:r>
                          <w:r>
                            <w:rPr>
                              <w:rFonts w:ascii="Arial" w:hAnsi="Arial"/>
                              <w:color w:val="363636"/>
                              <w:spacing w:val="-7"/>
                              <w:sz w:val="16"/>
                            </w:rPr>
                            <w:t>i</w:t>
                          </w:r>
                          <w:r>
                            <w:rPr>
                              <w:rFonts w:ascii="Arial" w:hAnsi="Arial"/>
                              <w:color w:val="363636"/>
                              <w:sz w:val="16"/>
                            </w:rPr>
                            <w:t>cho</w:t>
                          </w:r>
                          <w:r>
                            <w:rPr>
                              <w:rFonts w:ascii="Arial" w:hAnsi="Arial"/>
                              <w:color w:val="363636"/>
                              <w:spacing w:val="17"/>
                              <w:sz w:val="16"/>
                            </w:rPr>
                            <w:t xml:space="preserve"> </w:t>
                          </w:r>
                          <w:r>
                            <w:rPr>
                              <w:rFonts w:ascii="Arial" w:hAnsi="Arial"/>
                              <w:color w:val="464646"/>
                              <w:sz w:val="16"/>
                            </w:rPr>
                            <w:t>documento</w:t>
                          </w:r>
                          <w:r>
                            <w:rPr>
                              <w:rFonts w:ascii="Arial" w:hAnsi="Arial"/>
                              <w:color w:val="464646"/>
                              <w:spacing w:val="36"/>
                              <w:sz w:val="16"/>
                            </w:rPr>
                            <w:t xml:space="preserve"> </w:t>
                          </w:r>
                          <w:r>
                            <w:rPr>
                              <w:rFonts w:ascii="Arial" w:hAnsi="Arial"/>
                              <w:color w:val="464646"/>
                              <w:sz w:val="16"/>
                            </w:rPr>
                            <w:t>se</w:t>
                          </w:r>
                          <w:r>
                            <w:rPr>
                              <w:rFonts w:ascii="Arial" w:hAnsi="Arial"/>
                              <w:color w:val="464646"/>
                              <w:spacing w:val="26"/>
                              <w:sz w:val="16"/>
                            </w:rPr>
                            <w:t xml:space="preserve"> </w:t>
                          </w:r>
                          <w:r>
                            <w:rPr>
                              <w:rFonts w:ascii="Arial" w:hAnsi="Arial"/>
                              <w:color w:val="464646"/>
                              <w:sz w:val="16"/>
                            </w:rPr>
                            <w:t>presentan</w:t>
                          </w:r>
                          <w:r>
                            <w:rPr>
                              <w:rFonts w:ascii="Arial" w:hAnsi="Arial"/>
                              <w:color w:val="464646"/>
                              <w:spacing w:val="37"/>
                              <w:sz w:val="16"/>
                            </w:rPr>
                            <w:t xml:space="preserve"> </w:t>
                          </w:r>
                          <w:r>
                            <w:rPr>
                              <w:rFonts w:ascii="Arial" w:hAnsi="Arial"/>
                              <w:color w:val="464646"/>
                              <w:sz w:val="16"/>
                            </w:rPr>
                            <w:t>una</w:t>
                          </w:r>
                          <w:r>
                            <w:rPr>
                              <w:rFonts w:ascii="Arial" w:hAnsi="Arial"/>
                              <w:color w:val="464646"/>
                              <w:spacing w:val="17"/>
                              <w:sz w:val="16"/>
                            </w:rPr>
                            <w:t xml:space="preserve"> </w:t>
                          </w:r>
                          <w:r>
                            <w:rPr>
                              <w:rFonts w:ascii="Arial" w:hAnsi="Arial"/>
                              <w:color w:val="464646"/>
                              <w:sz w:val="16"/>
                            </w:rPr>
                            <w:t>serie</w:t>
                          </w:r>
                          <w:r>
                            <w:rPr>
                              <w:rFonts w:ascii="Arial" w:hAnsi="Arial"/>
                              <w:color w:val="464646"/>
                              <w:spacing w:val="17"/>
                              <w:sz w:val="16"/>
                            </w:rPr>
                            <w:t xml:space="preserve"> </w:t>
                          </w:r>
                          <w:r>
                            <w:rPr>
                              <w:rFonts w:ascii="Arial" w:hAnsi="Arial"/>
                              <w:color w:val="363636"/>
                              <w:spacing w:val="-3"/>
                              <w:sz w:val="16"/>
                            </w:rPr>
                            <w:t>d</w:t>
                          </w:r>
                          <w:r>
                            <w:rPr>
                              <w:rFonts w:ascii="Arial" w:hAnsi="Arial"/>
                              <w:color w:val="595959"/>
                              <w:sz w:val="16"/>
                            </w:rPr>
                            <w:t>e</w:t>
                          </w:r>
                          <w:r>
                            <w:rPr>
                              <w:rFonts w:ascii="Arial" w:hAnsi="Arial"/>
                              <w:color w:val="595959"/>
                              <w:spacing w:val="12"/>
                              <w:sz w:val="16"/>
                            </w:rPr>
                            <w:t xml:space="preserve"> </w:t>
                          </w:r>
                          <w:r>
                            <w:rPr>
                              <w:rFonts w:ascii="Arial" w:hAnsi="Arial"/>
                              <w:color w:val="464646"/>
                              <w:sz w:val="16"/>
                            </w:rPr>
                            <w:t>comentarios</w:t>
                          </w:r>
                          <w:r>
                            <w:rPr>
                              <w:rFonts w:ascii="Arial" w:hAnsi="Arial"/>
                              <w:color w:val="464646"/>
                              <w:spacing w:val="33"/>
                              <w:sz w:val="16"/>
                            </w:rPr>
                            <w:t xml:space="preserve"> </w:t>
                          </w:r>
                          <w:r>
                            <w:rPr>
                              <w:rFonts w:ascii="Arial" w:hAnsi="Arial"/>
                              <w:color w:val="464646"/>
                              <w:sz w:val="16"/>
                            </w:rPr>
                            <w:t>encam</w:t>
                          </w:r>
                          <w:r>
                            <w:rPr>
                              <w:rFonts w:ascii="Arial" w:hAnsi="Arial"/>
                              <w:color w:val="464646"/>
                              <w:spacing w:val="9"/>
                              <w:sz w:val="16"/>
                            </w:rPr>
                            <w:t>i</w:t>
                          </w:r>
                          <w:r>
                            <w:rPr>
                              <w:rFonts w:ascii="Arial" w:hAnsi="Arial"/>
                              <w:color w:val="464646"/>
                              <w:sz w:val="16"/>
                            </w:rPr>
                            <w:t>nados</w:t>
                          </w:r>
                          <w:r>
                            <w:rPr>
                              <w:rFonts w:ascii="Arial" w:hAnsi="Arial"/>
                              <w:color w:val="464646"/>
                              <w:spacing w:val="18"/>
                              <w:sz w:val="16"/>
                            </w:rPr>
                            <w:t xml:space="preserve"> </w:t>
                          </w:r>
                          <w:r>
                            <w:rPr>
                              <w:rFonts w:ascii="Arial" w:hAnsi="Arial"/>
                              <w:color w:val="464646"/>
                              <w:sz w:val="16"/>
                            </w:rPr>
                            <w:t>a la evaluación</w:t>
                          </w:r>
                          <w:r>
                            <w:rPr>
                              <w:rFonts w:ascii="Arial" w:hAnsi="Arial"/>
                              <w:color w:val="464646"/>
                              <w:spacing w:val="4"/>
                              <w:sz w:val="16"/>
                            </w:rPr>
                            <w:t xml:space="preserve"> </w:t>
                          </w:r>
                          <w:r>
                            <w:rPr>
                              <w:rFonts w:ascii="Arial" w:hAnsi="Arial"/>
                              <w:color w:val="464646"/>
                              <w:sz w:val="16"/>
                            </w:rPr>
                            <w:t>crítica</w:t>
                          </w:r>
                          <w:r>
                            <w:rPr>
                              <w:rFonts w:ascii="Arial" w:hAnsi="Arial"/>
                              <w:color w:val="464646"/>
                              <w:spacing w:val="17"/>
                              <w:sz w:val="16"/>
                            </w:rPr>
                            <w:t xml:space="preserve"> </w:t>
                          </w:r>
                          <w:r>
                            <w:rPr>
                              <w:color w:val="464646"/>
                              <w:sz w:val="17"/>
                            </w:rPr>
                            <w:t>y</w:t>
                          </w:r>
                        </w:p>
                        <w:p w14:paraId="45E237DE" w14:textId="77777777" w:rsidR="000875E4" w:rsidRDefault="000875E4" w:rsidP="000875E4">
                          <w:pPr>
                            <w:spacing w:before="34" w:line="300" w:lineRule="auto"/>
                            <w:ind w:left="122" w:right="134" w:firstLine="47"/>
                            <w:jc w:val="both"/>
                            <w:rPr>
                              <w:rFonts w:ascii="Arial" w:eastAsia="Arial" w:hAnsi="Arial" w:cs="Arial"/>
                              <w:sz w:val="16"/>
                              <w:szCs w:val="16"/>
                            </w:rPr>
                          </w:pPr>
                          <w:r>
                            <w:rPr>
                              <w:rFonts w:ascii="Arial" w:hAnsi="Arial"/>
                              <w:color w:val="464646"/>
                              <w:w w:val="105"/>
                              <w:sz w:val="16"/>
                            </w:rPr>
                            <w:t>adaptación</w:t>
                          </w:r>
                          <w:r>
                            <w:rPr>
                              <w:rFonts w:ascii="Arial" w:hAnsi="Arial"/>
                              <w:color w:val="464646"/>
                              <w:spacing w:val="-3"/>
                              <w:w w:val="105"/>
                              <w:sz w:val="16"/>
                            </w:rPr>
                            <w:t xml:space="preserve"> </w:t>
                          </w:r>
                          <w:r>
                            <w:rPr>
                              <w:rFonts w:ascii="Arial" w:hAnsi="Arial"/>
                              <w:color w:val="363636"/>
                              <w:w w:val="105"/>
                              <w:sz w:val="16"/>
                            </w:rPr>
                            <w:t>d</w:t>
                          </w:r>
                          <w:r>
                            <w:rPr>
                              <w:rFonts w:ascii="Arial" w:hAnsi="Arial"/>
                              <w:color w:val="363636"/>
                              <w:spacing w:val="-5"/>
                              <w:w w:val="105"/>
                              <w:sz w:val="16"/>
                            </w:rPr>
                            <w:t>e</w:t>
                          </w:r>
                          <w:r>
                            <w:rPr>
                              <w:rFonts w:ascii="Arial" w:hAnsi="Arial"/>
                              <w:color w:val="6E6E6E"/>
                              <w:spacing w:val="-10"/>
                              <w:w w:val="105"/>
                              <w:sz w:val="16"/>
                            </w:rPr>
                            <w:t xml:space="preserve">l </w:t>
                          </w:r>
                          <w:r>
                            <w:rPr>
                              <w:rFonts w:ascii="Arial" w:hAnsi="Arial"/>
                              <w:color w:val="464646"/>
                              <w:w w:val="105"/>
                              <w:sz w:val="16"/>
                            </w:rPr>
                            <w:t>proyecto,</w:t>
                          </w:r>
                          <w:r>
                            <w:rPr>
                              <w:rFonts w:ascii="Arial" w:hAnsi="Arial"/>
                              <w:color w:val="464646"/>
                              <w:spacing w:val="-11"/>
                              <w:w w:val="105"/>
                              <w:sz w:val="16"/>
                            </w:rPr>
                            <w:t xml:space="preserve"> </w:t>
                          </w:r>
                          <w:r>
                            <w:rPr>
                              <w:rFonts w:ascii="Arial" w:hAnsi="Arial"/>
                              <w:color w:val="464646"/>
                              <w:w w:val="105"/>
                              <w:sz w:val="16"/>
                            </w:rPr>
                            <w:t>con</w:t>
                          </w:r>
                          <w:r>
                            <w:rPr>
                              <w:rFonts w:ascii="Arial" w:hAnsi="Arial"/>
                              <w:color w:val="464646"/>
                              <w:spacing w:val="-10"/>
                              <w:w w:val="105"/>
                              <w:sz w:val="16"/>
                            </w:rPr>
                            <w:t xml:space="preserve"> </w:t>
                          </w:r>
                          <w:r>
                            <w:rPr>
                              <w:rFonts w:ascii="Arial" w:hAnsi="Arial"/>
                              <w:color w:val="464646"/>
                              <w:w w:val="105"/>
                              <w:sz w:val="16"/>
                            </w:rPr>
                            <w:t>e</w:t>
                          </w:r>
                          <w:r>
                            <w:rPr>
                              <w:rFonts w:ascii="Arial" w:hAnsi="Arial"/>
                              <w:color w:val="464646"/>
                              <w:spacing w:val="8"/>
                              <w:w w:val="105"/>
                              <w:sz w:val="16"/>
                            </w:rPr>
                            <w:t xml:space="preserve">l </w:t>
                          </w:r>
                          <w:r>
                            <w:rPr>
                              <w:rFonts w:ascii="Arial" w:hAnsi="Arial"/>
                              <w:color w:val="464646"/>
                              <w:w w:val="105"/>
                              <w:sz w:val="16"/>
                            </w:rPr>
                            <w:t>fin</w:t>
                          </w:r>
                          <w:r>
                            <w:rPr>
                              <w:rFonts w:ascii="Arial" w:hAnsi="Arial"/>
                              <w:color w:val="464646"/>
                              <w:spacing w:val="-25"/>
                              <w:w w:val="105"/>
                              <w:sz w:val="16"/>
                            </w:rPr>
                            <w:t xml:space="preserve"> </w:t>
                          </w:r>
                          <w:r>
                            <w:rPr>
                              <w:rFonts w:ascii="Arial" w:hAnsi="Arial"/>
                              <w:color w:val="464646"/>
                              <w:w w:val="105"/>
                              <w:sz w:val="16"/>
                            </w:rPr>
                            <w:t>de</w:t>
                          </w:r>
                          <w:r>
                            <w:rPr>
                              <w:rFonts w:ascii="Arial" w:hAnsi="Arial"/>
                              <w:color w:val="464646"/>
                              <w:spacing w:val="-20"/>
                              <w:w w:val="105"/>
                              <w:sz w:val="16"/>
                            </w:rPr>
                            <w:t xml:space="preserve"> </w:t>
                          </w:r>
                          <w:r>
                            <w:rPr>
                              <w:rFonts w:ascii="Arial" w:hAnsi="Arial"/>
                              <w:color w:val="464646"/>
                              <w:w w:val="105"/>
                              <w:sz w:val="16"/>
                            </w:rPr>
                            <w:t>opt</w:t>
                          </w:r>
                          <w:r>
                            <w:rPr>
                              <w:rFonts w:ascii="Arial" w:hAnsi="Arial"/>
                              <w:color w:val="464646"/>
                              <w:spacing w:val="-3"/>
                              <w:w w:val="105"/>
                              <w:sz w:val="16"/>
                            </w:rPr>
                            <w:t>i</w:t>
                          </w:r>
                          <w:r>
                            <w:rPr>
                              <w:rFonts w:ascii="Arial" w:hAnsi="Arial"/>
                              <w:color w:val="464646"/>
                              <w:w w:val="105"/>
                              <w:sz w:val="16"/>
                            </w:rPr>
                            <w:t>m</w:t>
                          </w:r>
                          <w:r>
                            <w:rPr>
                              <w:rFonts w:ascii="Arial" w:hAnsi="Arial"/>
                              <w:color w:val="464646"/>
                              <w:spacing w:val="-11"/>
                              <w:w w:val="105"/>
                              <w:sz w:val="16"/>
                            </w:rPr>
                            <w:t>i</w:t>
                          </w:r>
                          <w:r>
                            <w:rPr>
                              <w:rFonts w:ascii="Arial" w:hAnsi="Arial"/>
                              <w:color w:val="464646"/>
                              <w:w w:val="105"/>
                              <w:sz w:val="16"/>
                            </w:rPr>
                            <w:t>zar</w:t>
                          </w:r>
                          <w:r>
                            <w:rPr>
                              <w:rFonts w:ascii="Arial" w:hAnsi="Arial"/>
                              <w:color w:val="464646"/>
                              <w:spacing w:val="-8"/>
                              <w:w w:val="105"/>
                              <w:sz w:val="16"/>
                            </w:rPr>
                            <w:t xml:space="preserve"> </w:t>
                          </w:r>
                          <w:r>
                            <w:rPr>
                              <w:rFonts w:ascii="Arial" w:hAnsi="Arial"/>
                              <w:color w:val="464646"/>
                              <w:w w:val="105"/>
                              <w:sz w:val="16"/>
                            </w:rPr>
                            <w:t>su</w:t>
                          </w:r>
                          <w:r>
                            <w:rPr>
                              <w:rFonts w:ascii="Arial" w:hAnsi="Arial"/>
                              <w:color w:val="464646"/>
                              <w:spacing w:val="-21"/>
                              <w:w w:val="105"/>
                              <w:sz w:val="16"/>
                            </w:rPr>
                            <w:t xml:space="preserve"> </w:t>
                          </w:r>
                          <w:r>
                            <w:rPr>
                              <w:rFonts w:ascii="Arial" w:hAnsi="Arial"/>
                              <w:color w:val="464646"/>
                              <w:w w:val="105"/>
                              <w:sz w:val="16"/>
                            </w:rPr>
                            <w:t>desarrol</w:t>
                          </w:r>
                          <w:r>
                            <w:rPr>
                              <w:rFonts w:ascii="Arial" w:hAnsi="Arial"/>
                              <w:color w:val="464646"/>
                              <w:spacing w:val="-6"/>
                              <w:w w:val="105"/>
                              <w:sz w:val="16"/>
                            </w:rPr>
                            <w:t>l</w:t>
                          </w:r>
                          <w:r>
                            <w:rPr>
                              <w:rFonts w:ascii="Arial" w:hAnsi="Arial"/>
                              <w:color w:val="464646"/>
                              <w:w w:val="105"/>
                              <w:sz w:val="16"/>
                            </w:rPr>
                            <w:t>o</w:t>
                          </w:r>
                          <w:r>
                            <w:rPr>
                              <w:rFonts w:ascii="Arial" w:hAnsi="Arial"/>
                              <w:color w:val="464646"/>
                              <w:spacing w:val="-22"/>
                              <w:w w:val="105"/>
                              <w:sz w:val="16"/>
                            </w:rPr>
                            <w:t xml:space="preserve"> </w:t>
                          </w:r>
                          <w:r>
                            <w:rPr>
                              <w:rFonts w:ascii="Arial" w:hAnsi="Arial"/>
                              <w:color w:val="464646"/>
                              <w:w w:val="105"/>
                              <w:sz w:val="16"/>
                            </w:rPr>
                            <w:t>y</w:t>
                          </w:r>
                          <w:r>
                            <w:rPr>
                              <w:rFonts w:ascii="Arial" w:hAnsi="Arial"/>
                              <w:color w:val="464646"/>
                              <w:spacing w:val="-7"/>
                              <w:w w:val="105"/>
                              <w:sz w:val="16"/>
                            </w:rPr>
                            <w:t xml:space="preserve"> </w:t>
                          </w:r>
                          <w:r>
                            <w:rPr>
                              <w:rFonts w:ascii="Arial" w:hAnsi="Arial"/>
                              <w:color w:val="464646"/>
                              <w:w w:val="105"/>
                              <w:sz w:val="16"/>
                            </w:rPr>
                            <w:t>limitar las desviaciones</w:t>
                          </w:r>
                          <w:r>
                            <w:rPr>
                              <w:rFonts w:ascii="Arial" w:hAnsi="Arial"/>
                              <w:color w:val="464646"/>
                              <w:spacing w:val="-10"/>
                              <w:w w:val="105"/>
                              <w:sz w:val="16"/>
                            </w:rPr>
                            <w:t xml:space="preserve"> </w:t>
                          </w:r>
                          <w:r>
                            <w:rPr>
                              <w:rFonts w:ascii="Arial" w:hAnsi="Arial"/>
                              <w:color w:val="363636"/>
                              <w:w w:val="105"/>
                              <w:sz w:val="16"/>
                            </w:rPr>
                            <w:t>con</w:t>
                          </w:r>
                          <w:r>
                            <w:rPr>
                              <w:rFonts w:ascii="Arial" w:hAnsi="Arial"/>
                              <w:color w:val="363636"/>
                              <w:spacing w:val="-10"/>
                              <w:w w:val="105"/>
                              <w:sz w:val="16"/>
                            </w:rPr>
                            <w:t xml:space="preserve"> </w:t>
                          </w:r>
                          <w:r>
                            <w:rPr>
                              <w:rFonts w:ascii="Arial" w:hAnsi="Arial"/>
                              <w:color w:val="363636"/>
                              <w:w w:val="105"/>
                              <w:sz w:val="16"/>
                            </w:rPr>
                            <w:t>respecto</w:t>
                          </w:r>
                          <w:r>
                            <w:rPr>
                              <w:rFonts w:ascii="Arial" w:hAnsi="Arial"/>
                              <w:color w:val="363636"/>
                              <w:spacing w:val="-8"/>
                              <w:w w:val="105"/>
                              <w:sz w:val="16"/>
                            </w:rPr>
                            <w:t xml:space="preserve"> </w:t>
                          </w:r>
                          <w:r>
                            <w:rPr>
                              <w:rFonts w:ascii="Arial" w:hAnsi="Arial"/>
                              <w:color w:val="464646"/>
                              <w:w w:val="105"/>
                              <w:sz w:val="16"/>
                            </w:rPr>
                            <w:t>a los diseños del proyecto</w:t>
                          </w:r>
                          <w:r>
                            <w:rPr>
                              <w:rFonts w:ascii="Arial" w:hAnsi="Arial"/>
                              <w:color w:val="363636"/>
                              <w:spacing w:val="-5"/>
                              <w:w w:val="105"/>
                              <w:sz w:val="16"/>
                            </w:rPr>
                            <w:t xml:space="preserve"> </w:t>
                          </w:r>
                          <w:r>
                            <w:rPr>
                              <w:rFonts w:ascii="Arial" w:hAnsi="Arial"/>
                              <w:color w:val="363636"/>
                              <w:w w:val="105"/>
                              <w:sz w:val="16"/>
                            </w:rPr>
                            <w:t>constructivo.</w:t>
                          </w:r>
                        </w:p>
                        <w:p w14:paraId="12860CAE" w14:textId="77777777" w:rsidR="000875E4" w:rsidRDefault="000875E4" w:rsidP="000875E4">
                          <w:pPr>
                            <w:spacing w:before="111" w:line="288" w:lineRule="auto"/>
                            <w:ind w:left="165" w:right="130" w:firstLine="9"/>
                            <w:jc w:val="both"/>
                            <w:rPr>
                              <w:rFonts w:ascii="Arial" w:eastAsia="Arial" w:hAnsi="Arial" w:cs="Arial"/>
                              <w:sz w:val="16"/>
                              <w:szCs w:val="16"/>
                            </w:rPr>
                          </w:pPr>
                          <w:r>
                            <w:rPr>
                              <w:rFonts w:ascii="Arial" w:hAnsi="Arial"/>
                              <w:color w:val="363636"/>
                              <w:w w:val="105"/>
                              <w:sz w:val="16"/>
                            </w:rPr>
                            <w:t>Durante</w:t>
                          </w:r>
                          <w:r>
                            <w:rPr>
                              <w:rFonts w:ascii="Arial" w:hAnsi="Arial"/>
                              <w:color w:val="363636"/>
                              <w:spacing w:val="3"/>
                              <w:w w:val="105"/>
                              <w:sz w:val="16"/>
                            </w:rPr>
                            <w:t xml:space="preserve"> </w:t>
                          </w:r>
                          <w:r>
                            <w:rPr>
                              <w:rFonts w:ascii="Arial" w:hAnsi="Arial"/>
                              <w:color w:val="363636"/>
                              <w:w w:val="105"/>
                              <w:sz w:val="16"/>
                            </w:rPr>
                            <w:t>su</w:t>
                          </w:r>
                          <w:r>
                            <w:rPr>
                              <w:rFonts w:ascii="Arial" w:hAnsi="Arial"/>
                              <w:color w:val="363636"/>
                              <w:spacing w:val="9"/>
                              <w:w w:val="105"/>
                              <w:sz w:val="16"/>
                            </w:rPr>
                            <w:t xml:space="preserve"> </w:t>
                          </w:r>
                          <w:r>
                            <w:rPr>
                              <w:rFonts w:ascii="Arial" w:hAnsi="Arial"/>
                              <w:color w:val="464646"/>
                              <w:w w:val="105"/>
                              <w:sz w:val="16"/>
                            </w:rPr>
                            <w:t>revisión, la ATDO</w:t>
                          </w:r>
                          <w:r>
                            <w:rPr>
                              <w:rFonts w:ascii="Arial" w:hAnsi="Arial"/>
                              <w:color w:val="363636"/>
                              <w:spacing w:val="19"/>
                              <w:w w:val="105"/>
                              <w:sz w:val="16"/>
                            </w:rPr>
                            <w:t xml:space="preserve"> </w:t>
                          </w:r>
                          <w:r>
                            <w:rPr>
                              <w:rFonts w:ascii="Arial" w:hAnsi="Arial"/>
                              <w:color w:val="363636"/>
                              <w:w w:val="105"/>
                              <w:sz w:val="16"/>
                            </w:rPr>
                            <w:t>ha</w:t>
                          </w:r>
                          <w:r>
                            <w:rPr>
                              <w:rFonts w:ascii="Arial" w:hAnsi="Arial"/>
                              <w:color w:val="363636"/>
                              <w:spacing w:val="3"/>
                              <w:w w:val="105"/>
                              <w:sz w:val="16"/>
                            </w:rPr>
                            <w:t xml:space="preserve"> </w:t>
                          </w:r>
                          <w:r>
                            <w:rPr>
                              <w:rFonts w:ascii="Arial" w:hAnsi="Arial"/>
                              <w:color w:val="363636"/>
                              <w:w w:val="105"/>
                              <w:sz w:val="16"/>
                            </w:rPr>
                            <w:t>echado</w:t>
                          </w:r>
                          <w:r>
                            <w:rPr>
                              <w:rFonts w:ascii="Arial" w:hAnsi="Arial"/>
                              <w:color w:val="363636"/>
                              <w:spacing w:val="11"/>
                              <w:w w:val="105"/>
                              <w:sz w:val="16"/>
                            </w:rPr>
                            <w:t xml:space="preserve"> </w:t>
                          </w:r>
                          <w:r>
                            <w:rPr>
                              <w:rFonts w:ascii="Arial" w:hAnsi="Arial"/>
                              <w:color w:val="363636"/>
                              <w:w w:val="105"/>
                              <w:sz w:val="16"/>
                            </w:rPr>
                            <w:t>en</w:t>
                          </w:r>
                          <w:r>
                            <w:rPr>
                              <w:rFonts w:ascii="Arial" w:hAnsi="Arial"/>
                              <w:color w:val="363636"/>
                              <w:spacing w:val="5"/>
                              <w:w w:val="105"/>
                              <w:sz w:val="16"/>
                            </w:rPr>
                            <w:t xml:space="preserve"> </w:t>
                          </w:r>
                          <w:r>
                            <w:rPr>
                              <w:rFonts w:ascii="Arial" w:hAnsi="Arial"/>
                              <w:color w:val="363636"/>
                              <w:w w:val="105"/>
                              <w:sz w:val="16"/>
                            </w:rPr>
                            <w:t>fa</w:t>
                          </w:r>
                          <w:r>
                            <w:rPr>
                              <w:rFonts w:ascii="Arial" w:hAnsi="Arial"/>
                              <w:color w:val="363636"/>
                              <w:spacing w:val="-12"/>
                              <w:w w:val="105"/>
                              <w:sz w:val="16"/>
                            </w:rPr>
                            <w:t>l</w:t>
                          </w:r>
                          <w:r>
                            <w:rPr>
                              <w:rFonts w:ascii="Arial" w:hAnsi="Arial"/>
                              <w:color w:val="363636"/>
                              <w:w w:val="105"/>
                              <w:sz w:val="16"/>
                            </w:rPr>
                            <w:t>ta</w:t>
                          </w:r>
                          <w:r>
                            <w:rPr>
                              <w:rFonts w:ascii="Arial" w:hAnsi="Arial"/>
                              <w:color w:val="363636"/>
                              <w:spacing w:val="10"/>
                              <w:w w:val="105"/>
                              <w:sz w:val="16"/>
                            </w:rPr>
                            <w:t xml:space="preserve"> </w:t>
                          </w:r>
                          <w:r>
                            <w:rPr>
                              <w:rFonts w:ascii="Arial" w:hAnsi="Arial"/>
                              <w:color w:val="464646"/>
                              <w:w w:val="105"/>
                              <w:sz w:val="16"/>
                            </w:rPr>
                            <w:t xml:space="preserve">un </w:t>
                          </w:r>
                          <w:r>
                            <w:rPr>
                              <w:rFonts w:ascii="Arial" w:hAnsi="Arial"/>
                              <w:color w:val="464646"/>
                              <w:spacing w:val="-15"/>
                              <w:w w:val="105"/>
                              <w:sz w:val="16"/>
                            </w:rPr>
                            <w:t>i</w:t>
                          </w:r>
                          <w:r>
                            <w:rPr>
                              <w:rFonts w:ascii="Arial" w:hAnsi="Arial"/>
                              <w:color w:val="464646"/>
                              <w:w w:val="105"/>
                              <w:sz w:val="16"/>
                            </w:rPr>
                            <w:t>nforme anexo</w:t>
                          </w:r>
                          <w:r>
                            <w:rPr>
                              <w:rFonts w:ascii="Arial" w:hAnsi="Arial"/>
                              <w:color w:val="464646"/>
                              <w:spacing w:val="13"/>
                              <w:w w:val="105"/>
                              <w:sz w:val="16"/>
                            </w:rPr>
                            <w:t xml:space="preserve"> </w:t>
                          </w:r>
                          <w:r>
                            <w:rPr>
                              <w:rFonts w:ascii="Arial" w:hAnsi="Arial"/>
                              <w:color w:val="363636"/>
                              <w:spacing w:val="11"/>
                              <w:w w:val="105"/>
                              <w:sz w:val="16"/>
                            </w:rPr>
                            <w:t>a la</w:t>
                          </w:r>
                          <w:r>
                            <w:rPr>
                              <w:rFonts w:ascii="Arial" w:hAnsi="Arial"/>
                              <w:color w:val="464646"/>
                              <w:spacing w:val="12"/>
                              <w:w w:val="105"/>
                              <w:sz w:val="16"/>
                            </w:rPr>
                            <w:t xml:space="preserve"> </w:t>
                          </w:r>
                          <w:r>
                            <w:rPr>
                              <w:rFonts w:ascii="Arial" w:hAnsi="Arial"/>
                              <w:color w:val="363636"/>
                              <w:w w:val="105"/>
                              <w:sz w:val="16"/>
                            </w:rPr>
                            <w:t>propuesta</w:t>
                          </w:r>
                          <w:r>
                            <w:rPr>
                              <w:rFonts w:ascii="Arial" w:hAnsi="Arial"/>
                              <w:color w:val="363636"/>
                              <w:spacing w:val="11"/>
                              <w:w w:val="105"/>
                              <w:sz w:val="16"/>
                            </w:rPr>
                            <w:t xml:space="preserve"> </w:t>
                          </w:r>
                          <w:r>
                            <w:rPr>
                              <w:rFonts w:ascii="Arial" w:hAnsi="Arial"/>
                              <w:color w:val="363636"/>
                              <w:w w:val="105"/>
                              <w:sz w:val="16"/>
                            </w:rPr>
                            <w:t>técnica</w:t>
                          </w:r>
                          <w:r>
                            <w:rPr>
                              <w:rFonts w:ascii="Arial" w:hAnsi="Arial"/>
                              <w:color w:val="363636"/>
                              <w:spacing w:val="-1"/>
                              <w:w w:val="105"/>
                              <w:sz w:val="16"/>
                            </w:rPr>
                            <w:t xml:space="preserve"> </w:t>
                          </w:r>
                          <w:r>
                            <w:rPr>
                              <w:rFonts w:ascii="Arial" w:hAnsi="Arial"/>
                              <w:color w:val="363636"/>
                              <w:w w:val="105"/>
                              <w:sz w:val="16"/>
                            </w:rPr>
                            <w:t>con su</w:t>
                          </w:r>
                          <w:r>
                            <w:rPr>
                              <w:rFonts w:ascii="Arial" w:hAnsi="Arial"/>
                              <w:color w:val="363636"/>
                              <w:w w:val="102"/>
                              <w:sz w:val="16"/>
                            </w:rPr>
                            <w:t xml:space="preserve"> </w:t>
                          </w:r>
                          <w:r>
                            <w:rPr>
                              <w:rFonts w:ascii="Arial" w:hAnsi="Arial"/>
                              <w:color w:val="363636"/>
                              <w:w w:val="105"/>
                              <w:sz w:val="16"/>
                            </w:rPr>
                            <w:t>correspond</w:t>
                          </w:r>
                          <w:r>
                            <w:rPr>
                              <w:rFonts w:ascii="Arial" w:hAnsi="Arial"/>
                              <w:color w:val="363636"/>
                              <w:spacing w:val="9"/>
                              <w:w w:val="105"/>
                              <w:sz w:val="16"/>
                            </w:rPr>
                            <w:t>i</w:t>
                          </w:r>
                          <w:r>
                            <w:rPr>
                              <w:rFonts w:ascii="Arial" w:hAnsi="Arial"/>
                              <w:color w:val="363636"/>
                              <w:w w:val="105"/>
                              <w:sz w:val="16"/>
                            </w:rPr>
                            <w:t>ente</w:t>
                          </w:r>
                          <w:r>
                            <w:rPr>
                              <w:rFonts w:ascii="Arial" w:hAnsi="Arial"/>
                              <w:color w:val="363636"/>
                              <w:spacing w:val="-9"/>
                              <w:w w:val="105"/>
                              <w:sz w:val="16"/>
                            </w:rPr>
                            <w:t xml:space="preserve"> </w:t>
                          </w:r>
                          <w:r>
                            <w:rPr>
                              <w:rFonts w:ascii="Arial" w:hAnsi="Arial"/>
                              <w:color w:val="363636"/>
                              <w:w w:val="105"/>
                              <w:sz w:val="16"/>
                            </w:rPr>
                            <w:t>va</w:t>
                          </w:r>
                          <w:r>
                            <w:rPr>
                              <w:rFonts w:ascii="Arial" w:hAnsi="Arial"/>
                              <w:color w:val="363636"/>
                              <w:spacing w:val="-10"/>
                              <w:w w:val="105"/>
                              <w:sz w:val="16"/>
                            </w:rPr>
                            <w:t>l</w:t>
                          </w:r>
                          <w:r>
                            <w:rPr>
                              <w:rFonts w:ascii="Arial" w:hAnsi="Arial"/>
                              <w:color w:val="363636"/>
                              <w:w w:val="105"/>
                              <w:sz w:val="16"/>
                            </w:rPr>
                            <w:t>orac</w:t>
                          </w:r>
                          <w:r>
                            <w:rPr>
                              <w:rFonts w:ascii="Arial" w:hAnsi="Arial"/>
                              <w:color w:val="363636"/>
                              <w:spacing w:val="5"/>
                              <w:w w:val="105"/>
                              <w:sz w:val="16"/>
                            </w:rPr>
                            <w:t>i</w:t>
                          </w:r>
                          <w:r>
                            <w:rPr>
                              <w:rFonts w:ascii="Arial" w:hAnsi="Arial"/>
                              <w:color w:val="363636"/>
                              <w:w w:val="105"/>
                              <w:sz w:val="16"/>
                            </w:rPr>
                            <w:t>ón</w:t>
                          </w:r>
                          <w:r>
                            <w:rPr>
                              <w:rFonts w:ascii="Arial" w:hAnsi="Arial"/>
                              <w:color w:val="363636"/>
                              <w:spacing w:val="4"/>
                              <w:w w:val="105"/>
                              <w:sz w:val="16"/>
                            </w:rPr>
                            <w:t xml:space="preserve"> </w:t>
                          </w:r>
                          <w:r>
                            <w:rPr>
                              <w:rFonts w:ascii="Arial" w:hAnsi="Arial"/>
                              <w:color w:val="363636"/>
                              <w:w w:val="105"/>
                              <w:sz w:val="16"/>
                            </w:rPr>
                            <w:t>econó</w:t>
                          </w:r>
                          <w:r>
                            <w:rPr>
                              <w:rFonts w:ascii="Arial" w:hAnsi="Arial"/>
                              <w:color w:val="363636"/>
                              <w:spacing w:val="7"/>
                              <w:w w:val="105"/>
                              <w:sz w:val="16"/>
                            </w:rPr>
                            <w:t>m</w:t>
                          </w:r>
                          <w:r>
                            <w:rPr>
                              <w:rFonts w:ascii="Arial" w:hAnsi="Arial"/>
                              <w:color w:val="595959"/>
                              <w:spacing w:val="-17"/>
                              <w:w w:val="105"/>
                              <w:sz w:val="16"/>
                            </w:rPr>
                            <w:t>i</w:t>
                          </w:r>
                          <w:r>
                            <w:rPr>
                              <w:rFonts w:ascii="Arial" w:hAnsi="Arial"/>
                              <w:color w:val="363636"/>
                              <w:w w:val="105"/>
                              <w:sz w:val="16"/>
                            </w:rPr>
                            <w:t>c</w:t>
                          </w:r>
                          <w:r>
                            <w:rPr>
                              <w:rFonts w:ascii="Arial" w:hAnsi="Arial"/>
                              <w:color w:val="363636"/>
                              <w:spacing w:val="2"/>
                              <w:w w:val="105"/>
                              <w:sz w:val="16"/>
                            </w:rPr>
                            <w:t>a</w:t>
                          </w:r>
                          <w:r>
                            <w:rPr>
                              <w:rFonts w:ascii="Arial" w:hAnsi="Arial"/>
                              <w:color w:val="6E6E6E"/>
                              <w:w w:val="105"/>
                              <w:sz w:val="16"/>
                            </w:rPr>
                            <w:t>.</w:t>
                          </w:r>
                        </w:p>
                        <w:p w14:paraId="3BA11833" w14:textId="77777777" w:rsidR="000875E4" w:rsidRDefault="000875E4" w:rsidP="000875E4">
                          <w:pPr>
                            <w:spacing w:before="121" w:line="291" w:lineRule="auto"/>
                            <w:ind w:left="165" w:right="127" w:firstLine="4"/>
                            <w:jc w:val="both"/>
                            <w:rPr>
                              <w:rFonts w:ascii="Arial" w:eastAsia="Arial" w:hAnsi="Arial" w:cs="Arial"/>
                              <w:sz w:val="16"/>
                              <w:szCs w:val="16"/>
                            </w:rPr>
                          </w:pPr>
                          <w:r>
                            <w:rPr>
                              <w:rFonts w:ascii="Arial" w:hAnsi="Arial"/>
                              <w:color w:val="363636"/>
                              <w:w w:val="105"/>
                              <w:sz w:val="16"/>
                            </w:rPr>
                            <w:t>E</w:t>
                          </w:r>
                          <w:r>
                            <w:rPr>
                              <w:rFonts w:ascii="Arial" w:hAnsi="Arial"/>
                              <w:color w:val="363636"/>
                              <w:spacing w:val="13"/>
                              <w:w w:val="105"/>
                              <w:sz w:val="16"/>
                            </w:rPr>
                            <w:t xml:space="preserve">l </w:t>
                          </w:r>
                          <w:r>
                            <w:rPr>
                              <w:rFonts w:ascii="Arial" w:hAnsi="Arial"/>
                              <w:color w:val="363636"/>
                              <w:w w:val="105"/>
                              <w:sz w:val="16"/>
                            </w:rPr>
                            <w:t>d</w:t>
                          </w:r>
                          <w:r>
                            <w:rPr>
                              <w:rFonts w:ascii="Arial" w:hAnsi="Arial"/>
                              <w:color w:val="363636"/>
                              <w:spacing w:val="-14"/>
                              <w:w w:val="105"/>
                              <w:sz w:val="16"/>
                            </w:rPr>
                            <w:t>í</w:t>
                          </w:r>
                          <w:r>
                            <w:rPr>
                              <w:rFonts w:ascii="Arial" w:hAnsi="Arial"/>
                              <w:color w:val="363636"/>
                              <w:w w:val="105"/>
                              <w:sz w:val="16"/>
                            </w:rPr>
                            <w:t>a</w:t>
                          </w:r>
                          <w:r>
                            <w:rPr>
                              <w:rFonts w:ascii="Arial" w:hAnsi="Arial"/>
                              <w:color w:val="363636"/>
                              <w:spacing w:val="-19"/>
                              <w:w w:val="105"/>
                              <w:sz w:val="16"/>
                            </w:rPr>
                            <w:t xml:space="preserve"> </w:t>
                          </w:r>
                          <w:r>
                            <w:rPr>
                              <w:rFonts w:ascii="Arial" w:hAnsi="Arial"/>
                              <w:color w:val="363636"/>
                              <w:w w:val="105"/>
                              <w:sz w:val="16"/>
                            </w:rPr>
                            <w:t>24</w:t>
                          </w:r>
                          <w:r>
                            <w:rPr>
                              <w:rFonts w:ascii="Arial" w:hAnsi="Arial"/>
                              <w:color w:val="363636"/>
                              <w:spacing w:val="-16"/>
                              <w:w w:val="105"/>
                              <w:sz w:val="16"/>
                            </w:rPr>
                            <w:t xml:space="preserve"> </w:t>
                          </w:r>
                          <w:r>
                            <w:rPr>
                              <w:rFonts w:ascii="Arial" w:hAnsi="Arial"/>
                              <w:color w:val="363636"/>
                              <w:w w:val="105"/>
                              <w:sz w:val="16"/>
                            </w:rPr>
                            <w:t>de</w:t>
                          </w:r>
                          <w:r>
                            <w:rPr>
                              <w:rFonts w:ascii="Arial" w:hAnsi="Arial"/>
                              <w:color w:val="363636"/>
                              <w:spacing w:val="-12"/>
                              <w:w w:val="105"/>
                              <w:sz w:val="16"/>
                            </w:rPr>
                            <w:t xml:space="preserve"> </w:t>
                          </w:r>
                          <w:r>
                            <w:rPr>
                              <w:rFonts w:ascii="Arial" w:hAnsi="Arial"/>
                              <w:color w:val="464646"/>
                              <w:w w:val="105"/>
                              <w:sz w:val="16"/>
                            </w:rPr>
                            <w:t>mayo</w:t>
                          </w:r>
                          <w:r>
                            <w:rPr>
                              <w:rFonts w:ascii="Arial" w:hAnsi="Arial"/>
                              <w:color w:val="464646"/>
                              <w:spacing w:val="-19"/>
                              <w:w w:val="105"/>
                              <w:sz w:val="16"/>
                            </w:rPr>
                            <w:t xml:space="preserve"> </w:t>
                          </w:r>
                          <w:r>
                            <w:rPr>
                              <w:rFonts w:ascii="Arial" w:hAnsi="Arial"/>
                              <w:color w:val="363636"/>
                              <w:w w:val="105"/>
                              <w:sz w:val="16"/>
                            </w:rPr>
                            <w:t>de</w:t>
                          </w:r>
                          <w:r>
                            <w:rPr>
                              <w:rFonts w:ascii="Arial" w:hAnsi="Arial"/>
                              <w:color w:val="363636"/>
                              <w:spacing w:val="-20"/>
                              <w:w w:val="105"/>
                              <w:sz w:val="16"/>
                            </w:rPr>
                            <w:t xml:space="preserve"> </w:t>
                          </w:r>
                          <w:r>
                            <w:rPr>
                              <w:rFonts w:ascii="Arial" w:hAnsi="Arial"/>
                              <w:color w:val="363636"/>
                              <w:w w:val="105"/>
                              <w:sz w:val="16"/>
                            </w:rPr>
                            <w:t>202</w:t>
                          </w:r>
                          <w:r>
                            <w:rPr>
                              <w:rFonts w:ascii="Arial" w:hAnsi="Arial"/>
                              <w:color w:val="363636"/>
                              <w:spacing w:val="5"/>
                              <w:w w:val="105"/>
                              <w:sz w:val="16"/>
                            </w:rPr>
                            <w:t>4</w:t>
                          </w:r>
                          <w:r>
                            <w:rPr>
                              <w:rFonts w:ascii="Arial" w:hAnsi="Arial"/>
                              <w:color w:val="595959"/>
                              <w:spacing w:val="-6"/>
                              <w:w w:val="105"/>
                              <w:sz w:val="16"/>
                            </w:rPr>
                            <w:t xml:space="preserve">, </w:t>
                          </w:r>
                          <w:r>
                            <w:rPr>
                              <w:rFonts w:ascii="Arial" w:hAnsi="Arial"/>
                              <w:color w:val="464646"/>
                              <w:w w:val="105"/>
                              <w:sz w:val="16"/>
                            </w:rPr>
                            <w:t>en la</w:t>
                          </w:r>
                          <w:r>
                            <w:rPr>
                              <w:rFonts w:ascii="Arial" w:hAnsi="Arial"/>
                              <w:color w:val="464646"/>
                              <w:spacing w:val="-13"/>
                              <w:w w:val="105"/>
                              <w:sz w:val="16"/>
                            </w:rPr>
                            <w:t xml:space="preserve"> </w:t>
                          </w:r>
                          <w:r>
                            <w:rPr>
                              <w:rFonts w:ascii="Arial" w:hAnsi="Arial"/>
                              <w:color w:val="363636"/>
                              <w:w w:val="105"/>
                              <w:sz w:val="16"/>
                            </w:rPr>
                            <w:t>oficina</w:t>
                          </w:r>
                          <w:r>
                            <w:rPr>
                              <w:rFonts w:ascii="Arial" w:hAnsi="Arial"/>
                              <w:color w:val="363636"/>
                              <w:spacing w:val="-26"/>
                              <w:w w:val="105"/>
                              <w:sz w:val="16"/>
                            </w:rPr>
                            <w:t xml:space="preserve"> </w:t>
                          </w:r>
                          <w:r>
                            <w:rPr>
                              <w:rFonts w:ascii="Arial" w:hAnsi="Arial"/>
                              <w:color w:val="363636"/>
                              <w:w w:val="105"/>
                              <w:sz w:val="16"/>
                            </w:rPr>
                            <w:t>de</w:t>
                          </w:r>
                          <w:r>
                            <w:rPr>
                              <w:rFonts w:ascii="Arial" w:hAnsi="Arial"/>
                              <w:color w:val="363636"/>
                              <w:spacing w:val="-21"/>
                              <w:w w:val="105"/>
                              <w:sz w:val="16"/>
                            </w:rPr>
                            <w:t xml:space="preserve"> </w:t>
                          </w:r>
                          <w:r>
                            <w:rPr>
                              <w:rFonts w:ascii="Arial" w:hAnsi="Arial"/>
                              <w:color w:val="363636"/>
                              <w:w w:val="105"/>
                              <w:sz w:val="16"/>
                            </w:rPr>
                            <w:t>obr</w:t>
                          </w:r>
                          <w:r>
                            <w:rPr>
                              <w:rFonts w:ascii="Arial" w:hAnsi="Arial"/>
                              <w:color w:val="363636"/>
                              <w:spacing w:val="9"/>
                              <w:w w:val="105"/>
                              <w:sz w:val="16"/>
                            </w:rPr>
                            <w:t>a</w:t>
                          </w:r>
                          <w:r>
                            <w:rPr>
                              <w:rFonts w:ascii="Arial" w:hAnsi="Arial"/>
                              <w:color w:val="595959"/>
                              <w:spacing w:val="-7"/>
                              <w:w w:val="105"/>
                              <w:sz w:val="16"/>
                            </w:rPr>
                            <w:t xml:space="preserve">, </w:t>
                          </w:r>
                          <w:r>
                            <w:rPr>
                              <w:rFonts w:ascii="Arial" w:hAnsi="Arial"/>
                              <w:color w:val="464646"/>
                              <w:w w:val="105"/>
                              <w:sz w:val="16"/>
                            </w:rPr>
                            <w:t>se</w:t>
                          </w:r>
                          <w:r>
                            <w:rPr>
                              <w:rFonts w:ascii="Arial" w:hAnsi="Arial"/>
                              <w:color w:val="464646"/>
                              <w:spacing w:val="-16"/>
                              <w:w w:val="105"/>
                              <w:sz w:val="16"/>
                            </w:rPr>
                            <w:t xml:space="preserve"> </w:t>
                          </w:r>
                          <w:r>
                            <w:rPr>
                              <w:rFonts w:ascii="Arial" w:hAnsi="Arial"/>
                              <w:color w:val="363636"/>
                              <w:w w:val="105"/>
                              <w:sz w:val="16"/>
                            </w:rPr>
                            <w:t>realizó</w:t>
                          </w:r>
                          <w:r>
                            <w:rPr>
                              <w:rFonts w:ascii="Arial" w:hAnsi="Arial"/>
                              <w:color w:val="363636"/>
                              <w:spacing w:val="-13"/>
                              <w:w w:val="105"/>
                              <w:sz w:val="16"/>
                            </w:rPr>
                            <w:t xml:space="preserve"> </w:t>
                          </w:r>
                          <w:r>
                            <w:rPr>
                              <w:rFonts w:ascii="Arial" w:hAnsi="Arial"/>
                              <w:color w:val="464646"/>
                              <w:w w:val="105"/>
                              <w:sz w:val="16"/>
                            </w:rPr>
                            <w:t>una</w:t>
                          </w:r>
                          <w:r>
                            <w:rPr>
                              <w:rFonts w:ascii="Arial" w:hAnsi="Arial"/>
                              <w:color w:val="464646"/>
                              <w:spacing w:val="-15"/>
                              <w:w w:val="105"/>
                              <w:sz w:val="16"/>
                            </w:rPr>
                            <w:t xml:space="preserve"> </w:t>
                          </w:r>
                          <w:r>
                            <w:rPr>
                              <w:rFonts w:ascii="Arial" w:hAnsi="Arial"/>
                              <w:color w:val="464646"/>
                              <w:w w:val="105"/>
                              <w:sz w:val="16"/>
                            </w:rPr>
                            <w:t>reun</w:t>
                          </w:r>
                          <w:r>
                            <w:rPr>
                              <w:rFonts w:ascii="Arial" w:hAnsi="Arial"/>
                              <w:color w:val="464646"/>
                              <w:spacing w:val="-13"/>
                              <w:w w:val="105"/>
                              <w:sz w:val="16"/>
                            </w:rPr>
                            <w:t>i</w:t>
                          </w:r>
                          <w:r>
                            <w:rPr>
                              <w:rFonts w:ascii="Arial" w:hAnsi="Arial"/>
                              <w:color w:val="464646"/>
                              <w:w w:val="105"/>
                              <w:sz w:val="16"/>
                            </w:rPr>
                            <w:t>ón</w:t>
                          </w:r>
                          <w:r>
                            <w:rPr>
                              <w:rFonts w:ascii="Arial" w:hAnsi="Arial"/>
                              <w:color w:val="464646"/>
                              <w:spacing w:val="-13"/>
                              <w:w w:val="105"/>
                              <w:sz w:val="16"/>
                            </w:rPr>
                            <w:t xml:space="preserve"> </w:t>
                          </w:r>
                          <w:r>
                            <w:rPr>
                              <w:rFonts w:ascii="Arial" w:hAnsi="Arial"/>
                              <w:color w:val="363636"/>
                              <w:w w:val="105"/>
                              <w:sz w:val="16"/>
                            </w:rPr>
                            <w:t>entre</w:t>
                          </w:r>
                          <w:r>
                            <w:rPr>
                              <w:rFonts w:ascii="Arial" w:hAnsi="Arial"/>
                              <w:color w:val="363636"/>
                              <w:spacing w:val="-9"/>
                              <w:w w:val="105"/>
                              <w:sz w:val="16"/>
                            </w:rPr>
                            <w:t xml:space="preserve"> </w:t>
                          </w:r>
                          <w:r>
                            <w:rPr>
                              <w:rFonts w:ascii="Arial" w:hAnsi="Arial"/>
                              <w:color w:val="464646"/>
                              <w:w w:val="105"/>
                              <w:sz w:val="16"/>
                            </w:rPr>
                            <w:t>m</w:t>
                          </w:r>
                          <w:r>
                            <w:rPr>
                              <w:rFonts w:ascii="Arial" w:hAnsi="Arial"/>
                              <w:color w:val="464646"/>
                              <w:spacing w:val="-12"/>
                              <w:w w:val="105"/>
                              <w:sz w:val="16"/>
                            </w:rPr>
                            <w:t>i</w:t>
                          </w:r>
                          <w:r>
                            <w:rPr>
                              <w:rFonts w:ascii="Arial" w:hAnsi="Arial"/>
                              <w:color w:val="464646"/>
                              <w:w w:val="105"/>
                              <w:sz w:val="16"/>
                            </w:rPr>
                            <w:t>embros</w:t>
                          </w:r>
                          <w:r>
                            <w:rPr>
                              <w:rFonts w:ascii="Arial" w:hAnsi="Arial"/>
                              <w:color w:val="464646"/>
                              <w:spacing w:val="-9"/>
                              <w:w w:val="105"/>
                              <w:sz w:val="16"/>
                            </w:rPr>
                            <w:t xml:space="preserve"> </w:t>
                          </w:r>
                          <w:r>
                            <w:rPr>
                              <w:rFonts w:ascii="Arial" w:hAnsi="Arial"/>
                              <w:color w:val="363636"/>
                              <w:w w:val="105"/>
                              <w:sz w:val="16"/>
                            </w:rPr>
                            <w:t>de la ATDO</w:t>
                          </w:r>
                          <w:r>
                            <w:rPr>
                              <w:rFonts w:ascii="Arial" w:hAnsi="Arial"/>
                              <w:color w:val="363636"/>
                              <w:spacing w:val="-8"/>
                              <w:w w:val="105"/>
                              <w:sz w:val="16"/>
                            </w:rPr>
                            <w:t>, la</w:t>
                          </w:r>
                          <w:r>
                            <w:rPr>
                              <w:rFonts w:ascii="Arial" w:hAnsi="Arial"/>
                              <w:color w:val="363636"/>
                              <w:w w:val="98"/>
                              <w:sz w:val="16"/>
                            </w:rPr>
                            <w:t xml:space="preserve"> </w:t>
                          </w:r>
                          <w:r>
                            <w:rPr>
                              <w:rFonts w:ascii="Arial" w:hAnsi="Arial"/>
                              <w:color w:val="363636"/>
                              <w:w w:val="105"/>
                              <w:sz w:val="16"/>
                            </w:rPr>
                            <w:t>constructora</w:t>
                          </w:r>
                          <w:r>
                            <w:rPr>
                              <w:rFonts w:ascii="Arial" w:hAnsi="Arial"/>
                              <w:color w:val="363636"/>
                              <w:spacing w:val="-4"/>
                              <w:w w:val="105"/>
                              <w:sz w:val="16"/>
                            </w:rPr>
                            <w:t xml:space="preserve"> </w:t>
                          </w:r>
                          <w:r>
                            <w:rPr>
                              <w:rFonts w:ascii="Arial" w:hAnsi="Arial"/>
                              <w:color w:val="363636"/>
                              <w:w w:val="105"/>
                              <w:sz w:val="16"/>
                            </w:rPr>
                            <w:t>y</w:t>
                          </w:r>
                          <w:r>
                            <w:rPr>
                              <w:rFonts w:ascii="Arial" w:hAnsi="Arial"/>
                              <w:color w:val="363636"/>
                              <w:spacing w:val="-11"/>
                              <w:w w:val="105"/>
                              <w:sz w:val="16"/>
                            </w:rPr>
                            <w:t xml:space="preserve"> </w:t>
                          </w:r>
                          <w:r>
                            <w:rPr>
                              <w:rFonts w:ascii="Arial" w:hAnsi="Arial"/>
                              <w:color w:val="363636"/>
                              <w:w w:val="105"/>
                              <w:sz w:val="16"/>
                            </w:rPr>
                            <w:t>José</w:t>
                          </w:r>
                          <w:r>
                            <w:rPr>
                              <w:rFonts w:ascii="Arial" w:hAnsi="Arial"/>
                              <w:color w:val="363636"/>
                              <w:spacing w:val="-5"/>
                              <w:w w:val="105"/>
                              <w:sz w:val="16"/>
                            </w:rPr>
                            <w:t xml:space="preserve"> </w:t>
                          </w:r>
                          <w:r>
                            <w:rPr>
                              <w:rFonts w:ascii="Arial" w:hAnsi="Arial"/>
                              <w:color w:val="363636"/>
                              <w:w w:val="105"/>
                              <w:sz w:val="16"/>
                            </w:rPr>
                            <w:t>Moreno</w:t>
                          </w:r>
                          <w:r>
                            <w:rPr>
                              <w:rFonts w:ascii="Arial" w:hAnsi="Arial"/>
                              <w:color w:val="363636"/>
                              <w:spacing w:val="-14"/>
                              <w:w w:val="105"/>
                              <w:sz w:val="16"/>
                            </w:rPr>
                            <w:t xml:space="preserve"> </w:t>
                          </w:r>
                          <w:r>
                            <w:rPr>
                              <w:rFonts w:ascii="Arial" w:hAnsi="Arial"/>
                              <w:color w:val="363636"/>
                              <w:w w:val="105"/>
                              <w:sz w:val="16"/>
                            </w:rPr>
                            <w:t>Vasco,</w:t>
                          </w:r>
                          <w:r>
                            <w:rPr>
                              <w:rFonts w:ascii="Arial" w:hAnsi="Arial"/>
                              <w:color w:val="363636"/>
                              <w:spacing w:val="-4"/>
                              <w:w w:val="105"/>
                              <w:sz w:val="16"/>
                            </w:rPr>
                            <w:t xml:space="preserve"> </w:t>
                          </w:r>
                          <w:r>
                            <w:rPr>
                              <w:rFonts w:ascii="Arial" w:hAnsi="Arial"/>
                              <w:color w:val="363636"/>
                              <w:w w:val="105"/>
                              <w:sz w:val="16"/>
                            </w:rPr>
                            <w:t>de la</w:t>
                          </w:r>
                          <w:r>
                            <w:rPr>
                              <w:rFonts w:ascii="Arial" w:hAnsi="Arial"/>
                              <w:color w:val="464646"/>
                              <w:spacing w:val="-6"/>
                              <w:w w:val="105"/>
                              <w:sz w:val="16"/>
                            </w:rPr>
                            <w:t xml:space="preserve"> </w:t>
                          </w:r>
                          <w:r>
                            <w:rPr>
                              <w:rFonts w:ascii="Arial" w:hAnsi="Arial"/>
                              <w:color w:val="363636"/>
                              <w:w w:val="105"/>
                              <w:sz w:val="16"/>
                            </w:rPr>
                            <w:t>empresa</w:t>
                          </w:r>
                          <w:r>
                            <w:rPr>
                              <w:rFonts w:ascii="Arial" w:hAnsi="Arial"/>
                              <w:color w:val="363636"/>
                              <w:spacing w:val="-5"/>
                              <w:w w:val="105"/>
                              <w:sz w:val="16"/>
                            </w:rPr>
                            <w:t xml:space="preserve"> </w:t>
                          </w:r>
                          <w:proofErr w:type="spellStart"/>
                          <w:proofErr w:type="gramStart"/>
                          <w:r>
                            <w:rPr>
                              <w:rFonts w:ascii="Arial" w:hAnsi="Arial"/>
                              <w:color w:val="464646"/>
                              <w:w w:val="105"/>
                              <w:sz w:val="16"/>
                            </w:rPr>
                            <w:t>T</w:t>
                          </w:r>
                          <w:r>
                            <w:rPr>
                              <w:rFonts w:ascii="Arial" w:hAnsi="Arial"/>
                              <w:color w:val="464646"/>
                              <w:spacing w:val="-11"/>
                              <w:w w:val="105"/>
                              <w:sz w:val="16"/>
                            </w:rPr>
                            <w:t>.</w:t>
                          </w:r>
                          <w:r>
                            <w:rPr>
                              <w:rFonts w:ascii="Arial" w:hAnsi="Arial"/>
                              <w:color w:val="464646"/>
                              <w:w w:val="105"/>
                              <w:sz w:val="16"/>
                            </w:rPr>
                            <w:t>A</w:t>
                          </w:r>
                          <w:r>
                            <w:rPr>
                              <w:rFonts w:ascii="Arial" w:hAnsi="Arial"/>
                              <w:color w:val="464646"/>
                              <w:spacing w:val="-13"/>
                              <w:w w:val="105"/>
                              <w:sz w:val="16"/>
                            </w:rPr>
                            <w:t>.</w:t>
                          </w:r>
                          <w:r>
                            <w:rPr>
                              <w:rFonts w:ascii="Arial" w:hAnsi="Arial"/>
                              <w:color w:val="464646"/>
                              <w:w w:val="105"/>
                              <w:sz w:val="16"/>
                            </w:rPr>
                            <w:t>T.</w:t>
                          </w:r>
                          <w:r>
                            <w:rPr>
                              <w:rFonts w:ascii="Arial" w:hAnsi="Arial"/>
                              <w:color w:val="464646"/>
                              <w:spacing w:val="2"/>
                              <w:w w:val="105"/>
                              <w:sz w:val="16"/>
                            </w:rPr>
                            <w:t>,</w:t>
                          </w:r>
                          <w:r>
                            <w:rPr>
                              <w:rFonts w:ascii="Arial" w:hAnsi="Arial"/>
                              <w:color w:val="464646"/>
                              <w:w w:val="105"/>
                              <w:sz w:val="16"/>
                            </w:rPr>
                            <w:t>autor</w:t>
                          </w:r>
                          <w:proofErr w:type="spellEnd"/>
                          <w:proofErr w:type="gramEnd"/>
                          <w:r>
                            <w:rPr>
                              <w:rFonts w:ascii="Arial" w:hAnsi="Arial"/>
                              <w:color w:val="464646"/>
                              <w:spacing w:val="-2"/>
                              <w:w w:val="105"/>
                              <w:sz w:val="16"/>
                            </w:rPr>
                            <w:t xml:space="preserve"> </w:t>
                          </w:r>
                          <w:r>
                            <w:rPr>
                              <w:rFonts w:ascii="Arial" w:hAnsi="Arial"/>
                              <w:color w:val="363636"/>
                              <w:w w:val="105"/>
                              <w:sz w:val="16"/>
                            </w:rPr>
                            <w:t>de la</w:t>
                          </w:r>
                          <w:r>
                            <w:rPr>
                              <w:rFonts w:ascii="Arial" w:hAnsi="Arial"/>
                              <w:color w:val="363636"/>
                              <w:spacing w:val="-7"/>
                              <w:w w:val="105"/>
                              <w:sz w:val="16"/>
                            </w:rPr>
                            <w:t xml:space="preserve"> </w:t>
                          </w:r>
                          <w:r>
                            <w:rPr>
                              <w:rFonts w:ascii="Arial" w:hAnsi="Arial"/>
                              <w:color w:val="363636"/>
                              <w:w w:val="105"/>
                              <w:sz w:val="16"/>
                            </w:rPr>
                            <w:t>rev</w:t>
                          </w:r>
                          <w:r>
                            <w:rPr>
                              <w:rFonts w:ascii="Arial" w:hAnsi="Arial"/>
                              <w:color w:val="363636"/>
                              <w:spacing w:val="-10"/>
                              <w:w w:val="105"/>
                              <w:sz w:val="16"/>
                            </w:rPr>
                            <w:t>i</w:t>
                          </w:r>
                          <w:r>
                            <w:rPr>
                              <w:rFonts w:ascii="Arial" w:hAnsi="Arial"/>
                              <w:color w:val="363636"/>
                              <w:w w:val="105"/>
                              <w:sz w:val="16"/>
                            </w:rPr>
                            <w:t>s</w:t>
                          </w:r>
                          <w:r>
                            <w:rPr>
                              <w:rFonts w:ascii="Arial" w:hAnsi="Arial"/>
                              <w:color w:val="363636"/>
                              <w:spacing w:val="-12"/>
                              <w:w w:val="105"/>
                              <w:sz w:val="16"/>
                            </w:rPr>
                            <w:t>i</w:t>
                          </w:r>
                          <w:r>
                            <w:rPr>
                              <w:rFonts w:ascii="Arial" w:hAnsi="Arial"/>
                              <w:color w:val="363636"/>
                              <w:w w:val="105"/>
                              <w:sz w:val="16"/>
                            </w:rPr>
                            <w:t>ón,</w:t>
                          </w:r>
                          <w:r>
                            <w:rPr>
                              <w:rFonts w:ascii="Arial" w:hAnsi="Arial"/>
                              <w:color w:val="363636"/>
                              <w:spacing w:val="-11"/>
                              <w:w w:val="105"/>
                              <w:sz w:val="16"/>
                            </w:rPr>
                            <w:t xml:space="preserve"> </w:t>
                          </w:r>
                          <w:r>
                            <w:rPr>
                              <w:rFonts w:ascii="Arial" w:hAnsi="Arial"/>
                              <w:color w:val="363636"/>
                              <w:w w:val="105"/>
                              <w:sz w:val="16"/>
                            </w:rPr>
                            <w:t>p</w:t>
                          </w:r>
                          <w:r>
                            <w:rPr>
                              <w:rFonts w:ascii="Arial" w:hAnsi="Arial"/>
                              <w:color w:val="363636"/>
                              <w:spacing w:val="-1"/>
                              <w:w w:val="105"/>
                              <w:sz w:val="16"/>
                            </w:rPr>
                            <w:t>a</w:t>
                          </w:r>
                          <w:r>
                            <w:rPr>
                              <w:rFonts w:ascii="Arial" w:hAnsi="Arial"/>
                              <w:color w:val="595959"/>
                              <w:spacing w:val="-3"/>
                              <w:w w:val="105"/>
                              <w:sz w:val="16"/>
                            </w:rPr>
                            <w:t>r</w:t>
                          </w:r>
                          <w:r>
                            <w:rPr>
                              <w:rFonts w:ascii="Arial" w:hAnsi="Arial"/>
                              <w:color w:val="363636"/>
                              <w:w w:val="105"/>
                              <w:sz w:val="16"/>
                            </w:rPr>
                            <w:t>a</w:t>
                          </w:r>
                          <w:r>
                            <w:rPr>
                              <w:rFonts w:ascii="Arial" w:hAnsi="Arial"/>
                              <w:color w:val="363636"/>
                              <w:spacing w:val="-6"/>
                              <w:w w:val="105"/>
                              <w:sz w:val="16"/>
                            </w:rPr>
                            <w:t xml:space="preserve"> </w:t>
                          </w:r>
                          <w:r>
                            <w:rPr>
                              <w:rFonts w:ascii="Arial" w:hAnsi="Arial"/>
                              <w:color w:val="363636"/>
                              <w:w w:val="105"/>
                              <w:sz w:val="16"/>
                            </w:rPr>
                            <w:t>que</w:t>
                          </w:r>
                          <w:r>
                            <w:rPr>
                              <w:rFonts w:ascii="Arial" w:hAnsi="Arial"/>
                              <w:color w:val="363636"/>
                              <w:spacing w:val="-9"/>
                              <w:w w:val="105"/>
                              <w:sz w:val="16"/>
                            </w:rPr>
                            <w:t xml:space="preserve"> </w:t>
                          </w:r>
                          <w:r>
                            <w:rPr>
                              <w:rFonts w:ascii="Arial" w:hAnsi="Arial"/>
                              <w:color w:val="363636"/>
                              <w:w w:val="105"/>
                              <w:sz w:val="16"/>
                            </w:rPr>
                            <w:t>expli</w:t>
                          </w:r>
                          <w:r>
                            <w:rPr>
                              <w:rFonts w:ascii="Arial" w:hAnsi="Arial"/>
                              <w:color w:val="595959"/>
                              <w:w w:val="105"/>
                              <w:sz w:val="16"/>
                            </w:rPr>
                            <w:t>c</w:t>
                          </w:r>
                          <w:r>
                            <w:rPr>
                              <w:rFonts w:ascii="Arial" w:hAnsi="Arial"/>
                              <w:color w:val="595959"/>
                              <w:spacing w:val="-2"/>
                              <w:w w:val="105"/>
                              <w:sz w:val="16"/>
                            </w:rPr>
                            <w:t>a</w:t>
                          </w:r>
                          <w:r>
                            <w:rPr>
                              <w:rFonts w:ascii="Arial" w:hAnsi="Arial"/>
                              <w:color w:val="363636"/>
                              <w:w w:val="105"/>
                              <w:sz w:val="16"/>
                            </w:rPr>
                            <w:t>se</w:t>
                          </w:r>
                          <w:r>
                            <w:rPr>
                              <w:rFonts w:ascii="Arial" w:hAnsi="Arial"/>
                              <w:color w:val="363636"/>
                              <w:spacing w:val="-1"/>
                              <w:w w:val="105"/>
                              <w:sz w:val="16"/>
                            </w:rPr>
                            <w:t xml:space="preserve"> </w:t>
                          </w:r>
                          <w:r>
                            <w:rPr>
                              <w:rFonts w:ascii="Arial" w:hAnsi="Arial"/>
                              <w:color w:val="464646"/>
                              <w:w w:val="105"/>
                              <w:sz w:val="16"/>
                            </w:rPr>
                            <w:t>las</w:t>
                          </w:r>
                          <w:r>
                            <w:rPr>
                              <w:rFonts w:ascii="Arial" w:hAnsi="Arial"/>
                              <w:color w:val="464646"/>
                              <w:sz w:val="16"/>
                            </w:rPr>
                            <w:t xml:space="preserve"> </w:t>
                          </w:r>
                          <w:r>
                            <w:rPr>
                              <w:rFonts w:ascii="Arial" w:hAnsi="Arial"/>
                              <w:color w:val="464646"/>
                              <w:w w:val="105"/>
                              <w:sz w:val="16"/>
                            </w:rPr>
                            <w:t>a</w:t>
                          </w:r>
                          <w:r>
                            <w:rPr>
                              <w:rFonts w:ascii="Arial" w:hAnsi="Arial"/>
                              <w:color w:val="464646"/>
                              <w:spacing w:val="-17"/>
                              <w:w w:val="105"/>
                              <w:sz w:val="16"/>
                            </w:rPr>
                            <w:t>l</w:t>
                          </w:r>
                          <w:r>
                            <w:rPr>
                              <w:rFonts w:ascii="Arial" w:hAnsi="Arial"/>
                              <w:color w:val="464646"/>
                              <w:w w:val="105"/>
                              <w:sz w:val="16"/>
                            </w:rPr>
                            <w:t>ternat</w:t>
                          </w:r>
                          <w:r>
                            <w:rPr>
                              <w:rFonts w:ascii="Arial" w:hAnsi="Arial"/>
                              <w:color w:val="464646"/>
                              <w:spacing w:val="-6"/>
                              <w:w w:val="105"/>
                              <w:sz w:val="16"/>
                            </w:rPr>
                            <w:t>i</w:t>
                          </w:r>
                          <w:r>
                            <w:rPr>
                              <w:rFonts w:ascii="Arial" w:hAnsi="Arial"/>
                              <w:color w:val="464646"/>
                              <w:w w:val="105"/>
                              <w:sz w:val="16"/>
                            </w:rPr>
                            <w:t>vas</w:t>
                          </w:r>
                          <w:r>
                            <w:rPr>
                              <w:rFonts w:ascii="Arial" w:hAnsi="Arial"/>
                              <w:color w:val="464646"/>
                              <w:spacing w:val="10"/>
                              <w:w w:val="105"/>
                              <w:sz w:val="16"/>
                            </w:rPr>
                            <w:t xml:space="preserve"> </w:t>
                          </w:r>
                          <w:r>
                            <w:rPr>
                              <w:rFonts w:ascii="Arial" w:hAnsi="Arial"/>
                              <w:color w:val="363636"/>
                              <w:w w:val="105"/>
                              <w:sz w:val="16"/>
                            </w:rPr>
                            <w:t>propuestas</w:t>
                          </w:r>
                          <w:r>
                            <w:rPr>
                              <w:rFonts w:ascii="Arial" w:hAnsi="Arial"/>
                              <w:color w:val="363636"/>
                              <w:spacing w:val="3"/>
                              <w:w w:val="105"/>
                              <w:sz w:val="16"/>
                            </w:rPr>
                            <w:t xml:space="preserve"> </w:t>
                          </w:r>
                          <w:r>
                            <w:rPr>
                              <w:rFonts w:ascii="Arial" w:hAnsi="Arial"/>
                              <w:color w:val="464646"/>
                              <w:w w:val="105"/>
                              <w:sz w:val="16"/>
                            </w:rPr>
                            <w:t>en</w:t>
                          </w:r>
                          <w:r>
                            <w:rPr>
                              <w:rFonts w:ascii="Arial" w:hAnsi="Arial"/>
                              <w:color w:val="464646"/>
                              <w:spacing w:val="-9"/>
                              <w:w w:val="105"/>
                              <w:sz w:val="16"/>
                            </w:rPr>
                            <w:t xml:space="preserve"> </w:t>
                          </w:r>
                          <w:r>
                            <w:rPr>
                              <w:rFonts w:ascii="Arial" w:hAnsi="Arial"/>
                              <w:color w:val="464646"/>
                              <w:w w:val="105"/>
                              <w:sz w:val="16"/>
                            </w:rPr>
                            <w:t>el</w:t>
                          </w:r>
                          <w:r>
                            <w:rPr>
                              <w:rFonts w:ascii="Arial" w:hAnsi="Arial"/>
                              <w:color w:val="464646"/>
                              <w:spacing w:val="-21"/>
                              <w:w w:val="105"/>
                              <w:sz w:val="16"/>
                            </w:rPr>
                            <w:t xml:space="preserve"> </w:t>
                          </w:r>
                          <w:r>
                            <w:rPr>
                              <w:rFonts w:ascii="Arial" w:hAnsi="Arial"/>
                              <w:color w:val="464646"/>
                              <w:spacing w:val="-15"/>
                              <w:w w:val="105"/>
                              <w:sz w:val="16"/>
                            </w:rPr>
                            <w:t>i</w:t>
                          </w:r>
                          <w:r>
                            <w:rPr>
                              <w:rFonts w:ascii="Arial" w:hAnsi="Arial"/>
                              <w:color w:val="464646"/>
                              <w:w w:val="105"/>
                              <w:sz w:val="16"/>
                            </w:rPr>
                            <w:t>nforme</w:t>
                          </w:r>
                          <w:r>
                            <w:rPr>
                              <w:rFonts w:ascii="Arial" w:hAnsi="Arial"/>
                              <w:color w:val="6E6E6E"/>
                              <w:w w:val="105"/>
                              <w:sz w:val="16"/>
                            </w:rPr>
                            <w:t>.</w:t>
                          </w:r>
                        </w:p>
                        <w:p w14:paraId="2E2A1DB7" w14:textId="50F3A2C3" w:rsidR="000875E4" w:rsidRDefault="000875E4" w:rsidP="000875E4">
                          <w:pPr>
                            <w:spacing w:before="114" w:line="294" w:lineRule="auto"/>
                            <w:ind w:left="160" w:right="134" w:firstLine="9"/>
                            <w:jc w:val="both"/>
                            <w:rPr>
                              <w:rFonts w:ascii="Arial" w:eastAsia="Arial" w:hAnsi="Arial" w:cs="Arial"/>
                              <w:sz w:val="16"/>
                              <w:szCs w:val="16"/>
                            </w:rPr>
                          </w:pPr>
                          <w:r>
                            <w:rPr>
                              <w:rFonts w:ascii="Arial" w:hAnsi="Arial"/>
                              <w:color w:val="363636"/>
                              <w:w w:val="105"/>
                              <w:sz w:val="16"/>
                            </w:rPr>
                            <w:t>E</w:t>
                          </w:r>
                          <w:r>
                            <w:rPr>
                              <w:rFonts w:ascii="Arial" w:hAnsi="Arial"/>
                              <w:color w:val="363636"/>
                              <w:spacing w:val="18"/>
                              <w:w w:val="105"/>
                              <w:sz w:val="16"/>
                            </w:rPr>
                            <w:t>n</w:t>
                          </w:r>
                          <w:r>
                            <w:rPr>
                              <w:rFonts w:ascii="Arial" w:hAnsi="Arial"/>
                              <w:color w:val="363636"/>
                              <w:w w:val="105"/>
                              <w:sz w:val="16"/>
                            </w:rPr>
                            <w:t>d</w:t>
                          </w:r>
                          <w:r>
                            <w:rPr>
                              <w:rFonts w:ascii="Arial" w:hAnsi="Arial"/>
                              <w:color w:val="363636"/>
                              <w:spacing w:val="-7"/>
                              <w:w w:val="105"/>
                              <w:sz w:val="16"/>
                            </w:rPr>
                            <w:t>i</w:t>
                          </w:r>
                          <w:r>
                            <w:rPr>
                              <w:rFonts w:ascii="Arial" w:hAnsi="Arial"/>
                              <w:color w:val="363636"/>
                              <w:w w:val="105"/>
                              <w:sz w:val="16"/>
                            </w:rPr>
                            <w:t>cha</w:t>
                          </w:r>
                          <w:r>
                            <w:rPr>
                              <w:rFonts w:ascii="Arial" w:hAnsi="Arial"/>
                              <w:color w:val="363636"/>
                              <w:spacing w:val="-10"/>
                              <w:w w:val="105"/>
                              <w:sz w:val="16"/>
                            </w:rPr>
                            <w:t xml:space="preserve"> </w:t>
                          </w:r>
                          <w:r>
                            <w:rPr>
                              <w:rFonts w:ascii="Arial" w:hAnsi="Arial"/>
                              <w:color w:val="464646"/>
                              <w:w w:val="105"/>
                              <w:sz w:val="16"/>
                            </w:rPr>
                            <w:t>reunión, la ATDO desde el punto</w:t>
                          </w:r>
                          <w:r>
                            <w:rPr>
                              <w:rFonts w:ascii="Arial" w:hAnsi="Arial"/>
                              <w:color w:val="363636"/>
                              <w:spacing w:val="-17"/>
                              <w:w w:val="105"/>
                              <w:sz w:val="16"/>
                            </w:rPr>
                            <w:t xml:space="preserve"> </w:t>
                          </w:r>
                          <w:r w:rsidR="00805D9F">
                            <w:rPr>
                              <w:rFonts w:ascii="Arial" w:hAnsi="Arial"/>
                              <w:color w:val="464646"/>
                              <w:w w:val="105"/>
                              <w:sz w:val="16"/>
                            </w:rPr>
                            <w:t>d</w:t>
                          </w:r>
                          <w:r w:rsidR="00805D9F">
                            <w:rPr>
                              <w:rFonts w:ascii="Arial" w:hAnsi="Arial"/>
                              <w:color w:val="464646"/>
                              <w:spacing w:val="19"/>
                              <w:w w:val="105"/>
                              <w:sz w:val="16"/>
                            </w:rPr>
                            <w:t>e</w:t>
                          </w:r>
                          <w:r w:rsidR="00805D9F">
                            <w:rPr>
                              <w:rFonts w:ascii="Arial" w:hAnsi="Arial"/>
                              <w:color w:val="464646"/>
                              <w:w w:val="105"/>
                              <w:sz w:val="16"/>
                            </w:rPr>
                            <w:t xml:space="preserve"> </w:t>
                          </w:r>
                          <w:r w:rsidR="00805D9F">
                            <w:rPr>
                              <w:rFonts w:ascii="Arial" w:hAnsi="Arial"/>
                              <w:color w:val="464646"/>
                              <w:spacing w:val="-3"/>
                              <w:w w:val="105"/>
                              <w:sz w:val="16"/>
                            </w:rPr>
                            <w:t>v</w:t>
                          </w:r>
                          <w:r w:rsidR="00805D9F">
                            <w:rPr>
                              <w:rFonts w:ascii="Arial" w:hAnsi="Arial"/>
                              <w:color w:val="464646"/>
                              <w:w w:val="105"/>
                              <w:sz w:val="16"/>
                            </w:rPr>
                            <w:t>ista</w:t>
                          </w:r>
                          <w:r w:rsidR="00805D9F" w:rsidRPr="00805D9F">
                            <w:rPr>
                              <w:rFonts w:ascii="Arial" w:hAnsi="Arial"/>
                              <w:color w:val="464646"/>
                              <w:w w:val="105"/>
                              <w:sz w:val="16"/>
                            </w:rPr>
                            <w:t xml:space="preserve"> técnico</w:t>
                          </w:r>
                          <w:r w:rsidRPr="00805D9F">
                            <w:rPr>
                              <w:rFonts w:ascii="Arial" w:hAnsi="Arial"/>
                              <w:color w:val="464646"/>
                              <w:w w:val="105"/>
                              <w:sz w:val="16"/>
                            </w:rPr>
                            <w:t xml:space="preserve"> </w:t>
                          </w:r>
                          <w:r>
                            <w:rPr>
                              <w:rFonts w:ascii="Arial" w:hAnsi="Arial"/>
                              <w:color w:val="464646"/>
                              <w:w w:val="105"/>
                              <w:sz w:val="16"/>
                            </w:rPr>
                            <w:t>dejó</w:t>
                          </w:r>
                          <w:r>
                            <w:rPr>
                              <w:rFonts w:ascii="Arial" w:hAnsi="Arial"/>
                              <w:color w:val="464646"/>
                              <w:spacing w:val="-19"/>
                              <w:w w:val="105"/>
                              <w:sz w:val="16"/>
                            </w:rPr>
                            <w:t xml:space="preserve"> </w:t>
                          </w:r>
                          <w:r>
                            <w:rPr>
                              <w:rFonts w:ascii="Arial" w:hAnsi="Arial"/>
                              <w:color w:val="363636"/>
                              <w:w w:val="105"/>
                              <w:sz w:val="16"/>
                            </w:rPr>
                            <w:t>c</w:t>
                          </w:r>
                          <w:r>
                            <w:rPr>
                              <w:rFonts w:ascii="Arial" w:hAnsi="Arial"/>
                              <w:color w:val="363636"/>
                              <w:spacing w:val="-17"/>
                              <w:w w:val="105"/>
                              <w:sz w:val="16"/>
                            </w:rPr>
                            <w:t>l</w:t>
                          </w:r>
                          <w:r>
                            <w:rPr>
                              <w:rFonts w:ascii="Arial" w:hAnsi="Arial"/>
                              <w:color w:val="363636"/>
                              <w:w w:val="105"/>
                              <w:sz w:val="16"/>
                            </w:rPr>
                            <w:t>ara</w:t>
                          </w:r>
                          <w:r>
                            <w:rPr>
                              <w:rFonts w:ascii="Arial" w:hAnsi="Arial"/>
                              <w:color w:val="363636"/>
                              <w:spacing w:val="-13"/>
                              <w:w w:val="105"/>
                              <w:sz w:val="16"/>
                            </w:rPr>
                            <w:t xml:space="preserve"> </w:t>
                          </w:r>
                          <w:r>
                            <w:rPr>
                              <w:rFonts w:ascii="Arial" w:hAnsi="Arial"/>
                              <w:color w:val="464646"/>
                              <w:w w:val="105"/>
                              <w:sz w:val="16"/>
                            </w:rPr>
                            <w:t>su</w:t>
                          </w:r>
                          <w:r>
                            <w:rPr>
                              <w:rFonts w:ascii="Arial" w:hAnsi="Arial"/>
                              <w:color w:val="464646"/>
                              <w:spacing w:val="-14"/>
                              <w:w w:val="105"/>
                              <w:sz w:val="16"/>
                            </w:rPr>
                            <w:t xml:space="preserve"> </w:t>
                          </w:r>
                          <w:r>
                            <w:rPr>
                              <w:rFonts w:ascii="Arial" w:hAnsi="Arial"/>
                              <w:color w:val="464646"/>
                              <w:w w:val="105"/>
                              <w:sz w:val="16"/>
                            </w:rPr>
                            <w:t>op</w:t>
                          </w:r>
                          <w:r>
                            <w:rPr>
                              <w:rFonts w:ascii="Arial" w:hAnsi="Arial"/>
                              <w:color w:val="464646"/>
                              <w:spacing w:val="-5"/>
                              <w:w w:val="105"/>
                              <w:sz w:val="16"/>
                            </w:rPr>
                            <w:t>i</w:t>
                          </w:r>
                          <w:r>
                            <w:rPr>
                              <w:rFonts w:ascii="Arial" w:hAnsi="Arial"/>
                              <w:color w:val="464646"/>
                              <w:w w:val="105"/>
                              <w:sz w:val="16"/>
                            </w:rPr>
                            <w:t>nión</w:t>
                          </w:r>
                          <w:r>
                            <w:rPr>
                              <w:rFonts w:ascii="Arial" w:hAnsi="Arial"/>
                              <w:color w:val="464646"/>
                              <w:spacing w:val="-24"/>
                              <w:w w:val="105"/>
                              <w:sz w:val="16"/>
                            </w:rPr>
                            <w:t xml:space="preserve"> </w:t>
                          </w:r>
                          <w:r>
                            <w:rPr>
                              <w:rFonts w:ascii="Arial" w:hAnsi="Arial"/>
                              <w:color w:val="363636"/>
                              <w:w w:val="105"/>
                              <w:sz w:val="16"/>
                            </w:rPr>
                            <w:t>sobre</w:t>
                          </w:r>
                          <w:r>
                            <w:rPr>
                              <w:rFonts w:ascii="Arial" w:hAnsi="Arial"/>
                              <w:color w:val="363636"/>
                              <w:spacing w:val="-23"/>
                              <w:w w:val="105"/>
                              <w:sz w:val="16"/>
                            </w:rPr>
                            <w:t xml:space="preserve"> </w:t>
                          </w:r>
                          <w:r>
                            <w:rPr>
                              <w:rFonts w:ascii="Arial" w:hAnsi="Arial"/>
                              <w:color w:val="464646"/>
                              <w:w w:val="105"/>
                              <w:sz w:val="16"/>
                            </w:rPr>
                            <w:t>todos los puntos</w:t>
                          </w:r>
                          <w:r>
                            <w:rPr>
                              <w:rFonts w:ascii="Arial" w:hAnsi="Arial"/>
                              <w:color w:val="464646"/>
                              <w:w w:val="102"/>
                              <w:sz w:val="16"/>
                            </w:rPr>
                            <w:t xml:space="preserve"> </w:t>
                          </w:r>
                          <w:r>
                            <w:rPr>
                              <w:rFonts w:ascii="Arial" w:hAnsi="Arial"/>
                              <w:color w:val="363636"/>
                              <w:w w:val="105"/>
                              <w:sz w:val="16"/>
                            </w:rPr>
                            <w:t>tratado</w:t>
                          </w:r>
                          <w:r>
                            <w:rPr>
                              <w:rFonts w:ascii="Arial" w:hAnsi="Arial"/>
                              <w:color w:val="363636"/>
                              <w:spacing w:val="12"/>
                              <w:w w:val="105"/>
                              <w:sz w:val="16"/>
                            </w:rPr>
                            <w:t>s</w:t>
                          </w:r>
                          <w:r>
                            <w:rPr>
                              <w:rFonts w:ascii="Arial" w:hAnsi="Arial"/>
                              <w:color w:val="595959"/>
                              <w:spacing w:val="-9"/>
                              <w:w w:val="105"/>
                              <w:sz w:val="16"/>
                            </w:rPr>
                            <w:t>.</w:t>
                          </w:r>
                          <w:r w:rsidR="00805D9F">
                            <w:rPr>
                              <w:rFonts w:ascii="Arial" w:hAnsi="Arial"/>
                              <w:color w:val="595959"/>
                              <w:spacing w:val="-9"/>
                              <w:w w:val="105"/>
                              <w:sz w:val="16"/>
                            </w:rPr>
                            <w:t xml:space="preserve"> </w:t>
                          </w:r>
                          <w:r>
                            <w:rPr>
                              <w:rFonts w:ascii="Arial" w:hAnsi="Arial"/>
                              <w:color w:val="363636"/>
                              <w:w w:val="105"/>
                              <w:sz w:val="16"/>
                            </w:rPr>
                            <w:t>Opi</w:t>
                          </w:r>
                          <w:r>
                            <w:rPr>
                              <w:rFonts w:ascii="Arial" w:hAnsi="Arial"/>
                              <w:color w:val="363636"/>
                              <w:spacing w:val="-14"/>
                              <w:w w:val="105"/>
                              <w:sz w:val="16"/>
                            </w:rPr>
                            <w:t>n</w:t>
                          </w:r>
                          <w:r>
                            <w:rPr>
                              <w:rFonts w:ascii="Arial" w:hAnsi="Arial"/>
                              <w:color w:val="595959"/>
                              <w:spacing w:val="-18"/>
                              <w:w w:val="105"/>
                              <w:sz w:val="16"/>
                            </w:rPr>
                            <w:t>i</w:t>
                          </w:r>
                          <w:r>
                            <w:rPr>
                              <w:rFonts w:ascii="Arial" w:hAnsi="Arial"/>
                              <w:color w:val="363636"/>
                              <w:w w:val="105"/>
                              <w:sz w:val="16"/>
                            </w:rPr>
                            <w:t>ón</w:t>
                          </w:r>
                          <w:r>
                            <w:rPr>
                              <w:rFonts w:ascii="Arial" w:hAnsi="Arial"/>
                              <w:color w:val="363636"/>
                              <w:spacing w:val="-17"/>
                              <w:w w:val="105"/>
                              <w:sz w:val="16"/>
                            </w:rPr>
                            <w:t xml:space="preserve"> </w:t>
                          </w:r>
                          <w:r>
                            <w:rPr>
                              <w:rFonts w:ascii="Arial" w:hAnsi="Arial"/>
                              <w:color w:val="363636"/>
                              <w:w w:val="105"/>
                              <w:sz w:val="16"/>
                            </w:rPr>
                            <w:t>que</w:t>
                          </w:r>
                          <w:r>
                            <w:rPr>
                              <w:rFonts w:ascii="Arial" w:hAnsi="Arial"/>
                              <w:color w:val="363636"/>
                              <w:spacing w:val="-9"/>
                              <w:w w:val="105"/>
                              <w:sz w:val="16"/>
                            </w:rPr>
                            <w:t xml:space="preserve"> </w:t>
                          </w:r>
                          <w:r>
                            <w:rPr>
                              <w:rFonts w:ascii="Arial" w:hAnsi="Arial"/>
                              <w:color w:val="363636"/>
                              <w:w w:val="105"/>
                              <w:sz w:val="16"/>
                            </w:rPr>
                            <w:t>quedó</w:t>
                          </w:r>
                          <w:r>
                            <w:rPr>
                              <w:rFonts w:ascii="Arial" w:hAnsi="Arial"/>
                              <w:color w:val="363636"/>
                              <w:spacing w:val="12"/>
                              <w:w w:val="105"/>
                              <w:sz w:val="16"/>
                            </w:rPr>
                            <w:t xml:space="preserve"> </w:t>
                          </w:r>
                          <w:r>
                            <w:rPr>
                              <w:rFonts w:ascii="Arial" w:hAnsi="Arial"/>
                              <w:color w:val="464646"/>
                              <w:w w:val="105"/>
                              <w:sz w:val="16"/>
                            </w:rPr>
                            <w:t>reflejada</w:t>
                          </w:r>
                          <w:r>
                            <w:rPr>
                              <w:rFonts w:ascii="Arial" w:hAnsi="Arial"/>
                              <w:color w:val="464646"/>
                              <w:spacing w:val="-2"/>
                              <w:w w:val="105"/>
                              <w:sz w:val="16"/>
                            </w:rPr>
                            <w:t xml:space="preserve"> </w:t>
                          </w:r>
                          <w:r>
                            <w:rPr>
                              <w:rFonts w:ascii="Arial" w:hAnsi="Arial"/>
                              <w:color w:val="363636"/>
                              <w:w w:val="105"/>
                              <w:sz w:val="16"/>
                            </w:rPr>
                            <w:t>en</w:t>
                          </w:r>
                          <w:r>
                            <w:rPr>
                              <w:rFonts w:ascii="Arial" w:hAnsi="Arial"/>
                              <w:color w:val="363636"/>
                              <w:spacing w:val="-8"/>
                              <w:w w:val="105"/>
                              <w:sz w:val="16"/>
                            </w:rPr>
                            <w:t xml:space="preserve"> </w:t>
                          </w:r>
                          <w:r w:rsidR="00805D9F">
                            <w:rPr>
                              <w:rFonts w:ascii="Arial" w:hAnsi="Arial"/>
                              <w:color w:val="363636"/>
                              <w:w w:val="105"/>
                              <w:sz w:val="16"/>
                            </w:rPr>
                            <w:t>e</w:t>
                          </w:r>
                          <w:r w:rsidR="00805D9F">
                            <w:rPr>
                              <w:rFonts w:ascii="Arial" w:hAnsi="Arial"/>
                              <w:color w:val="363636"/>
                              <w:spacing w:val="13"/>
                              <w:w w:val="105"/>
                              <w:sz w:val="16"/>
                            </w:rPr>
                            <w:t>l</w:t>
                          </w:r>
                          <w:r w:rsidR="00805D9F">
                            <w:rPr>
                              <w:rFonts w:ascii="Arial" w:hAnsi="Arial"/>
                              <w:color w:val="363636"/>
                              <w:w w:val="105"/>
                              <w:sz w:val="16"/>
                            </w:rPr>
                            <w:t xml:space="preserve"> acta</w:t>
                          </w:r>
                          <w:r>
                            <w:rPr>
                              <w:rFonts w:ascii="Arial" w:hAnsi="Arial"/>
                              <w:color w:val="363636"/>
                              <w:spacing w:val="5"/>
                              <w:w w:val="105"/>
                              <w:sz w:val="16"/>
                            </w:rPr>
                            <w:t xml:space="preserve"> </w:t>
                          </w:r>
                          <w:r>
                            <w:rPr>
                              <w:rFonts w:ascii="Arial" w:hAnsi="Arial"/>
                              <w:color w:val="363636"/>
                              <w:w w:val="105"/>
                              <w:sz w:val="16"/>
                            </w:rPr>
                            <w:t>de</w:t>
                          </w:r>
                          <w:r>
                            <w:rPr>
                              <w:rFonts w:ascii="Arial" w:hAnsi="Arial"/>
                              <w:color w:val="363636"/>
                              <w:spacing w:val="-3"/>
                              <w:w w:val="105"/>
                              <w:sz w:val="16"/>
                            </w:rPr>
                            <w:t xml:space="preserve"> </w:t>
                          </w:r>
                          <w:r>
                            <w:rPr>
                              <w:rFonts w:ascii="Arial" w:hAnsi="Arial"/>
                              <w:color w:val="363636"/>
                              <w:w w:val="105"/>
                              <w:sz w:val="16"/>
                            </w:rPr>
                            <w:t>reun</w:t>
                          </w:r>
                          <w:r>
                            <w:rPr>
                              <w:rFonts w:ascii="Arial" w:hAnsi="Arial"/>
                              <w:color w:val="363636"/>
                              <w:spacing w:val="-13"/>
                              <w:w w:val="105"/>
                              <w:sz w:val="16"/>
                            </w:rPr>
                            <w:t>i</w:t>
                          </w:r>
                          <w:r>
                            <w:rPr>
                              <w:rFonts w:ascii="Arial" w:hAnsi="Arial"/>
                              <w:color w:val="363636"/>
                              <w:w w:val="105"/>
                              <w:sz w:val="16"/>
                            </w:rPr>
                            <w:t>ó</w:t>
                          </w:r>
                          <w:r>
                            <w:rPr>
                              <w:rFonts w:ascii="Arial" w:hAnsi="Arial"/>
                              <w:color w:val="363636"/>
                              <w:spacing w:val="-1"/>
                              <w:w w:val="105"/>
                              <w:sz w:val="16"/>
                            </w:rPr>
                            <w:t>n</w:t>
                          </w:r>
                          <w:r>
                            <w:rPr>
                              <w:rFonts w:ascii="Arial" w:hAnsi="Arial"/>
                              <w:color w:val="6E6E6E"/>
                              <w:w w:val="105"/>
                              <w:sz w:val="16"/>
                            </w:rPr>
                            <w:t>.</w:t>
                          </w:r>
                        </w:p>
                        <w:p w14:paraId="20C2D05F" w14:textId="77777777" w:rsidR="000875E4" w:rsidRDefault="000875E4" w:rsidP="000875E4">
                          <w:pPr>
                            <w:spacing w:before="116" w:line="288" w:lineRule="auto"/>
                            <w:ind w:left="165" w:right="120" w:firstLine="4"/>
                            <w:jc w:val="both"/>
                            <w:rPr>
                              <w:rFonts w:ascii="Arial" w:eastAsia="Arial" w:hAnsi="Arial" w:cs="Arial"/>
                              <w:sz w:val="16"/>
                              <w:szCs w:val="16"/>
                            </w:rPr>
                          </w:pPr>
                          <w:r>
                            <w:rPr>
                              <w:rFonts w:ascii="Arial" w:hAnsi="Arial"/>
                              <w:color w:val="363636"/>
                              <w:w w:val="105"/>
                              <w:sz w:val="14"/>
                            </w:rPr>
                            <w:t>La</w:t>
                          </w:r>
                          <w:r>
                            <w:rPr>
                              <w:rFonts w:ascii="Arial" w:hAnsi="Arial"/>
                              <w:color w:val="363636"/>
                              <w:spacing w:val="8"/>
                              <w:w w:val="105"/>
                              <w:sz w:val="14"/>
                            </w:rPr>
                            <w:t xml:space="preserve"> </w:t>
                          </w:r>
                          <w:r>
                            <w:rPr>
                              <w:rFonts w:ascii="Arial" w:hAnsi="Arial"/>
                              <w:color w:val="363636"/>
                              <w:w w:val="105"/>
                              <w:sz w:val="16"/>
                            </w:rPr>
                            <w:t>ATDO</w:t>
                          </w:r>
                          <w:r>
                            <w:rPr>
                              <w:rFonts w:ascii="Arial" w:hAnsi="Arial"/>
                              <w:color w:val="363636"/>
                              <w:spacing w:val="18"/>
                              <w:w w:val="105"/>
                              <w:sz w:val="16"/>
                            </w:rPr>
                            <w:t xml:space="preserve"> </w:t>
                          </w:r>
                          <w:r>
                            <w:rPr>
                              <w:rFonts w:ascii="Arial" w:hAnsi="Arial"/>
                              <w:color w:val="464646"/>
                              <w:w w:val="105"/>
                              <w:sz w:val="16"/>
                            </w:rPr>
                            <w:t>redacta</w:t>
                          </w:r>
                          <w:r>
                            <w:rPr>
                              <w:rFonts w:ascii="Arial" w:hAnsi="Arial"/>
                              <w:color w:val="464646"/>
                              <w:spacing w:val="9"/>
                              <w:w w:val="105"/>
                              <w:sz w:val="16"/>
                            </w:rPr>
                            <w:t xml:space="preserve"> </w:t>
                          </w:r>
                          <w:r>
                            <w:rPr>
                              <w:rFonts w:ascii="Arial" w:hAnsi="Arial"/>
                              <w:color w:val="464646"/>
                              <w:w w:val="105"/>
                              <w:sz w:val="16"/>
                            </w:rPr>
                            <w:t>esta</w:t>
                          </w:r>
                          <w:r>
                            <w:rPr>
                              <w:rFonts w:ascii="Arial" w:hAnsi="Arial"/>
                              <w:color w:val="464646"/>
                              <w:spacing w:val="19"/>
                              <w:w w:val="105"/>
                              <w:sz w:val="16"/>
                            </w:rPr>
                            <w:t xml:space="preserve"> </w:t>
                          </w:r>
                          <w:r>
                            <w:rPr>
                              <w:rFonts w:ascii="Arial" w:hAnsi="Arial"/>
                              <w:color w:val="464646"/>
                              <w:w w:val="105"/>
                              <w:sz w:val="16"/>
                            </w:rPr>
                            <w:t>nota</w:t>
                          </w:r>
                          <w:r>
                            <w:rPr>
                              <w:rFonts w:ascii="Arial" w:hAnsi="Arial"/>
                              <w:color w:val="464646"/>
                              <w:spacing w:val="6"/>
                              <w:w w:val="105"/>
                              <w:sz w:val="16"/>
                            </w:rPr>
                            <w:t xml:space="preserve"> </w:t>
                          </w:r>
                          <w:r>
                            <w:rPr>
                              <w:rFonts w:ascii="Arial" w:hAnsi="Arial"/>
                              <w:color w:val="363636"/>
                              <w:w w:val="105"/>
                              <w:sz w:val="16"/>
                            </w:rPr>
                            <w:t>desde</w:t>
                          </w:r>
                          <w:r>
                            <w:rPr>
                              <w:rFonts w:ascii="Arial" w:hAnsi="Arial"/>
                              <w:color w:val="363636"/>
                              <w:spacing w:val="13"/>
                              <w:w w:val="105"/>
                              <w:sz w:val="16"/>
                            </w:rPr>
                            <w:t xml:space="preserve"> </w:t>
                          </w:r>
                          <w:r>
                            <w:rPr>
                              <w:rFonts w:ascii="Arial" w:hAnsi="Arial"/>
                              <w:color w:val="464646"/>
                              <w:w w:val="105"/>
                              <w:sz w:val="16"/>
                            </w:rPr>
                            <w:t>el</w:t>
                          </w:r>
                          <w:r>
                            <w:rPr>
                              <w:rFonts w:ascii="Arial" w:hAnsi="Arial"/>
                              <w:color w:val="464646"/>
                              <w:spacing w:val="1"/>
                              <w:w w:val="105"/>
                              <w:sz w:val="16"/>
                            </w:rPr>
                            <w:t xml:space="preserve"> </w:t>
                          </w:r>
                          <w:r>
                            <w:rPr>
                              <w:rFonts w:ascii="Arial" w:hAnsi="Arial"/>
                              <w:color w:val="363636"/>
                              <w:w w:val="105"/>
                              <w:sz w:val="16"/>
                            </w:rPr>
                            <w:t>punto</w:t>
                          </w:r>
                          <w:r>
                            <w:rPr>
                              <w:rFonts w:ascii="Arial" w:hAnsi="Arial"/>
                              <w:color w:val="363636"/>
                              <w:spacing w:val="5"/>
                              <w:w w:val="105"/>
                              <w:sz w:val="16"/>
                            </w:rPr>
                            <w:t xml:space="preserve"> </w:t>
                          </w:r>
                          <w:r>
                            <w:rPr>
                              <w:rFonts w:ascii="Arial" w:hAnsi="Arial"/>
                              <w:color w:val="363636"/>
                              <w:w w:val="105"/>
                              <w:sz w:val="16"/>
                            </w:rPr>
                            <w:t>de</w:t>
                          </w:r>
                          <w:r>
                            <w:rPr>
                              <w:rFonts w:ascii="Arial" w:hAnsi="Arial"/>
                              <w:color w:val="363636"/>
                              <w:spacing w:val="-1"/>
                              <w:w w:val="105"/>
                              <w:sz w:val="16"/>
                            </w:rPr>
                            <w:t xml:space="preserve"> </w:t>
                          </w:r>
                          <w:r>
                            <w:rPr>
                              <w:rFonts w:ascii="Arial" w:hAnsi="Arial"/>
                              <w:color w:val="464646"/>
                              <w:w w:val="105"/>
                              <w:sz w:val="16"/>
                            </w:rPr>
                            <w:t>v</w:t>
                          </w:r>
                          <w:r>
                            <w:rPr>
                              <w:rFonts w:ascii="Arial" w:hAnsi="Arial"/>
                              <w:color w:val="464646"/>
                              <w:spacing w:val="-3"/>
                              <w:w w:val="105"/>
                              <w:sz w:val="16"/>
                            </w:rPr>
                            <w:t>i</w:t>
                          </w:r>
                          <w:r>
                            <w:rPr>
                              <w:rFonts w:ascii="Arial" w:hAnsi="Arial"/>
                              <w:color w:val="464646"/>
                              <w:w w:val="105"/>
                              <w:sz w:val="16"/>
                            </w:rPr>
                            <w:t>sta</w:t>
                          </w:r>
                          <w:r>
                            <w:rPr>
                              <w:rFonts w:ascii="Arial" w:hAnsi="Arial"/>
                              <w:color w:val="464646"/>
                              <w:spacing w:val="4"/>
                              <w:w w:val="105"/>
                              <w:sz w:val="16"/>
                            </w:rPr>
                            <w:t xml:space="preserve"> </w:t>
                          </w:r>
                          <w:r>
                            <w:rPr>
                              <w:rFonts w:ascii="Arial" w:hAnsi="Arial"/>
                              <w:color w:val="464646"/>
                              <w:w w:val="105"/>
                              <w:sz w:val="16"/>
                            </w:rPr>
                            <w:t>técnico</w:t>
                          </w:r>
                          <w:r>
                            <w:rPr>
                              <w:rFonts w:ascii="Arial" w:hAnsi="Arial"/>
                              <w:color w:val="464646"/>
                              <w:spacing w:val="4"/>
                              <w:w w:val="105"/>
                              <w:sz w:val="16"/>
                            </w:rPr>
                            <w:t xml:space="preserve"> </w:t>
                          </w:r>
                          <w:r>
                            <w:rPr>
                              <w:rFonts w:ascii="Arial" w:hAnsi="Arial"/>
                              <w:color w:val="464646"/>
                              <w:w w:val="105"/>
                              <w:sz w:val="16"/>
                            </w:rPr>
                            <w:t>analizando los</w:t>
                          </w:r>
                          <w:r>
                            <w:rPr>
                              <w:rFonts w:ascii="Arial" w:hAnsi="Arial"/>
                              <w:color w:val="363636"/>
                              <w:spacing w:val="12"/>
                              <w:w w:val="105"/>
                              <w:sz w:val="16"/>
                            </w:rPr>
                            <w:t xml:space="preserve"> </w:t>
                          </w:r>
                          <w:r>
                            <w:rPr>
                              <w:rFonts w:ascii="Arial" w:hAnsi="Arial"/>
                              <w:color w:val="464646"/>
                              <w:w w:val="105"/>
                              <w:sz w:val="16"/>
                            </w:rPr>
                            <w:t>princ</w:t>
                          </w:r>
                          <w:r>
                            <w:rPr>
                              <w:rFonts w:ascii="Arial" w:hAnsi="Arial"/>
                              <w:color w:val="464646"/>
                              <w:spacing w:val="-2"/>
                              <w:w w:val="105"/>
                              <w:sz w:val="16"/>
                            </w:rPr>
                            <w:t>i</w:t>
                          </w:r>
                          <w:r>
                            <w:rPr>
                              <w:rFonts w:ascii="Arial" w:hAnsi="Arial"/>
                              <w:color w:val="464646"/>
                              <w:w w:val="105"/>
                              <w:sz w:val="16"/>
                            </w:rPr>
                            <w:t>pa</w:t>
                          </w:r>
                          <w:r>
                            <w:rPr>
                              <w:rFonts w:ascii="Arial" w:hAnsi="Arial"/>
                              <w:color w:val="464646"/>
                              <w:spacing w:val="-20"/>
                              <w:w w:val="105"/>
                              <w:sz w:val="16"/>
                            </w:rPr>
                            <w:t>l</w:t>
                          </w:r>
                          <w:r>
                            <w:rPr>
                              <w:rFonts w:ascii="Arial" w:hAnsi="Arial"/>
                              <w:color w:val="464646"/>
                              <w:w w:val="105"/>
                              <w:sz w:val="16"/>
                            </w:rPr>
                            <w:t>es</w:t>
                          </w:r>
                          <w:r>
                            <w:rPr>
                              <w:rFonts w:ascii="Arial" w:hAnsi="Arial"/>
                              <w:color w:val="464646"/>
                              <w:spacing w:val="8"/>
                              <w:w w:val="105"/>
                              <w:sz w:val="16"/>
                            </w:rPr>
                            <w:t xml:space="preserve"> </w:t>
                          </w:r>
                          <w:r>
                            <w:rPr>
                              <w:rFonts w:ascii="Arial" w:hAnsi="Arial"/>
                              <w:color w:val="363636"/>
                              <w:w w:val="105"/>
                              <w:sz w:val="16"/>
                            </w:rPr>
                            <w:t>puntos</w:t>
                          </w:r>
                          <w:r>
                            <w:rPr>
                              <w:rFonts w:ascii="Arial" w:hAnsi="Arial"/>
                              <w:color w:val="363636"/>
                              <w:spacing w:val="12"/>
                              <w:w w:val="105"/>
                              <w:sz w:val="16"/>
                            </w:rPr>
                            <w:t xml:space="preserve"> </w:t>
                          </w:r>
                          <w:r>
                            <w:rPr>
                              <w:rFonts w:ascii="Arial" w:hAnsi="Arial"/>
                              <w:color w:val="464646"/>
                              <w:w w:val="105"/>
                              <w:sz w:val="16"/>
                            </w:rPr>
                            <w:t>del</w:t>
                          </w:r>
                          <w:r>
                            <w:rPr>
                              <w:rFonts w:ascii="Arial" w:hAnsi="Arial"/>
                              <w:color w:val="464646"/>
                              <w:w w:val="108"/>
                              <w:sz w:val="16"/>
                            </w:rPr>
                            <w:t xml:space="preserve"> </w:t>
                          </w:r>
                          <w:r>
                            <w:rPr>
                              <w:rFonts w:ascii="Arial" w:hAnsi="Arial"/>
                              <w:color w:val="464646"/>
                              <w:w w:val="105"/>
                              <w:sz w:val="16"/>
                            </w:rPr>
                            <w:t>informe.</w:t>
                          </w:r>
                          <w:r>
                            <w:rPr>
                              <w:rFonts w:ascii="Arial" w:hAnsi="Arial"/>
                              <w:color w:val="464646"/>
                              <w:spacing w:val="-2"/>
                              <w:w w:val="105"/>
                              <w:sz w:val="16"/>
                            </w:rPr>
                            <w:t xml:space="preserve"> </w:t>
                          </w:r>
                          <w:r>
                            <w:rPr>
                              <w:rFonts w:ascii="Arial" w:hAnsi="Arial"/>
                              <w:color w:val="363636"/>
                              <w:w w:val="105"/>
                              <w:sz w:val="16"/>
                            </w:rPr>
                            <w:t>A</w:t>
                          </w:r>
                          <w:r>
                            <w:rPr>
                              <w:rFonts w:ascii="Arial" w:hAnsi="Arial"/>
                              <w:color w:val="363636"/>
                              <w:spacing w:val="8"/>
                              <w:w w:val="105"/>
                              <w:sz w:val="16"/>
                            </w:rPr>
                            <w:t>s</w:t>
                          </w:r>
                          <w:r>
                            <w:rPr>
                              <w:rFonts w:ascii="Arial" w:hAnsi="Arial"/>
                              <w:color w:val="6E6E6E"/>
                              <w:spacing w:val="-15"/>
                              <w:w w:val="105"/>
                              <w:sz w:val="16"/>
                            </w:rPr>
                            <w:t>i</w:t>
                          </w:r>
                          <w:r>
                            <w:rPr>
                              <w:rFonts w:ascii="Arial" w:hAnsi="Arial"/>
                              <w:color w:val="464646"/>
                              <w:w w:val="105"/>
                              <w:sz w:val="16"/>
                            </w:rPr>
                            <w:t>m</w:t>
                          </w:r>
                          <w:r>
                            <w:rPr>
                              <w:rFonts w:ascii="Arial" w:hAnsi="Arial"/>
                              <w:color w:val="464646"/>
                              <w:spacing w:val="-12"/>
                              <w:w w:val="105"/>
                              <w:sz w:val="16"/>
                            </w:rPr>
                            <w:t>i</w:t>
                          </w:r>
                          <w:r>
                            <w:rPr>
                              <w:rFonts w:ascii="Arial" w:hAnsi="Arial"/>
                              <w:color w:val="464646"/>
                              <w:w w:val="105"/>
                              <w:sz w:val="16"/>
                            </w:rPr>
                            <w:t>smo,</w:t>
                          </w:r>
                          <w:r>
                            <w:rPr>
                              <w:rFonts w:ascii="Arial" w:hAnsi="Arial"/>
                              <w:color w:val="464646"/>
                              <w:spacing w:val="6"/>
                              <w:w w:val="105"/>
                              <w:sz w:val="16"/>
                            </w:rPr>
                            <w:t xml:space="preserve"> </w:t>
                          </w:r>
                          <w:r>
                            <w:rPr>
                              <w:rFonts w:ascii="Arial" w:hAnsi="Arial"/>
                              <w:color w:val="363636"/>
                              <w:w w:val="105"/>
                              <w:sz w:val="16"/>
                            </w:rPr>
                            <w:t>se</w:t>
                          </w:r>
                          <w:r>
                            <w:rPr>
                              <w:rFonts w:ascii="Arial" w:hAnsi="Arial"/>
                              <w:color w:val="363636"/>
                              <w:spacing w:val="11"/>
                              <w:w w:val="105"/>
                              <w:sz w:val="16"/>
                            </w:rPr>
                            <w:t xml:space="preserve"> </w:t>
                          </w:r>
                          <w:r>
                            <w:rPr>
                              <w:rFonts w:ascii="Arial" w:hAnsi="Arial"/>
                              <w:color w:val="363636"/>
                              <w:w w:val="105"/>
                              <w:sz w:val="16"/>
                            </w:rPr>
                            <w:t>ha</w:t>
                          </w:r>
                          <w:r>
                            <w:rPr>
                              <w:rFonts w:ascii="Arial" w:hAnsi="Arial"/>
                              <w:color w:val="363636"/>
                              <w:spacing w:val="6"/>
                              <w:w w:val="105"/>
                              <w:sz w:val="16"/>
                            </w:rPr>
                            <w:t xml:space="preserve"> </w:t>
                          </w:r>
                          <w:r>
                            <w:rPr>
                              <w:rFonts w:ascii="Arial" w:hAnsi="Arial"/>
                              <w:color w:val="363636"/>
                              <w:w w:val="105"/>
                              <w:sz w:val="16"/>
                            </w:rPr>
                            <w:t>realizado</w:t>
                          </w:r>
                          <w:r>
                            <w:rPr>
                              <w:rFonts w:ascii="Arial" w:hAnsi="Arial"/>
                              <w:color w:val="363636"/>
                              <w:spacing w:val="14"/>
                              <w:w w:val="105"/>
                              <w:sz w:val="16"/>
                            </w:rPr>
                            <w:t xml:space="preserve"> </w:t>
                          </w:r>
                          <w:r>
                            <w:rPr>
                              <w:rFonts w:ascii="Arial" w:hAnsi="Arial"/>
                              <w:color w:val="464646"/>
                              <w:w w:val="105"/>
                              <w:sz w:val="16"/>
                            </w:rPr>
                            <w:t>una</w:t>
                          </w:r>
                          <w:r>
                            <w:rPr>
                              <w:rFonts w:ascii="Arial" w:hAnsi="Arial"/>
                              <w:color w:val="464646"/>
                              <w:spacing w:val="-1"/>
                              <w:w w:val="105"/>
                              <w:sz w:val="16"/>
                            </w:rPr>
                            <w:t xml:space="preserve"> </w:t>
                          </w:r>
                          <w:r>
                            <w:rPr>
                              <w:rFonts w:ascii="Arial" w:hAnsi="Arial"/>
                              <w:color w:val="363636"/>
                              <w:w w:val="105"/>
                              <w:sz w:val="16"/>
                            </w:rPr>
                            <w:t>va</w:t>
                          </w:r>
                          <w:r>
                            <w:rPr>
                              <w:rFonts w:ascii="Arial" w:hAnsi="Arial"/>
                              <w:color w:val="363636"/>
                              <w:spacing w:val="-11"/>
                              <w:w w:val="105"/>
                              <w:sz w:val="16"/>
                            </w:rPr>
                            <w:t>l</w:t>
                          </w:r>
                          <w:r>
                            <w:rPr>
                              <w:rFonts w:ascii="Arial" w:hAnsi="Arial"/>
                              <w:color w:val="363636"/>
                              <w:w w:val="105"/>
                              <w:sz w:val="16"/>
                            </w:rPr>
                            <w:t>oración</w:t>
                          </w:r>
                          <w:r>
                            <w:rPr>
                              <w:rFonts w:ascii="Arial" w:hAnsi="Arial"/>
                              <w:color w:val="363636"/>
                              <w:spacing w:val="1"/>
                              <w:w w:val="105"/>
                              <w:sz w:val="16"/>
                            </w:rPr>
                            <w:t xml:space="preserve"> </w:t>
                          </w:r>
                          <w:r>
                            <w:rPr>
                              <w:rFonts w:ascii="Arial" w:hAnsi="Arial"/>
                              <w:color w:val="464646"/>
                              <w:w w:val="105"/>
                              <w:sz w:val="16"/>
                            </w:rPr>
                            <w:t>económ</w:t>
                          </w:r>
                          <w:r>
                            <w:rPr>
                              <w:rFonts w:ascii="Arial" w:hAnsi="Arial"/>
                              <w:color w:val="464646"/>
                              <w:spacing w:val="6"/>
                              <w:w w:val="105"/>
                              <w:sz w:val="16"/>
                            </w:rPr>
                            <w:t>i</w:t>
                          </w:r>
                          <w:r>
                            <w:rPr>
                              <w:rFonts w:ascii="Arial" w:hAnsi="Arial"/>
                              <w:color w:val="464646"/>
                              <w:w w:val="105"/>
                              <w:sz w:val="16"/>
                            </w:rPr>
                            <w:t>ca</w:t>
                          </w:r>
                          <w:r>
                            <w:rPr>
                              <w:rFonts w:ascii="Arial" w:hAnsi="Arial"/>
                              <w:color w:val="464646"/>
                              <w:spacing w:val="5"/>
                              <w:w w:val="105"/>
                              <w:sz w:val="16"/>
                            </w:rPr>
                            <w:t xml:space="preserve"> </w:t>
                          </w:r>
                          <w:r>
                            <w:rPr>
                              <w:rFonts w:ascii="Arial" w:hAnsi="Arial"/>
                              <w:color w:val="363636"/>
                              <w:w w:val="105"/>
                              <w:sz w:val="16"/>
                            </w:rPr>
                            <w:t>de los principales</w:t>
                          </w:r>
                          <w:r>
                            <w:rPr>
                              <w:rFonts w:ascii="Arial" w:hAnsi="Arial"/>
                              <w:color w:val="363636"/>
                              <w:spacing w:val="7"/>
                              <w:w w:val="105"/>
                              <w:sz w:val="16"/>
                            </w:rPr>
                            <w:t xml:space="preserve"> </w:t>
                          </w:r>
                          <w:r>
                            <w:rPr>
                              <w:rFonts w:ascii="Arial" w:hAnsi="Arial"/>
                              <w:color w:val="363636"/>
                              <w:w w:val="105"/>
                              <w:sz w:val="16"/>
                            </w:rPr>
                            <w:t>e</w:t>
                          </w:r>
                          <w:r>
                            <w:rPr>
                              <w:rFonts w:ascii="Arial" w:hAnsi="Arial"/>
                              <w:color w:val="363636"/>
                              <w:spacing w:val="-17"/>
                              <w:w w:val="105"/>
                              <w:sz w:val="16"/>
                            </w:rPr>
                            <w:t>l</w:t>
                          </w:r>
                          <w:r>
                            <w:rPr>
                              <w:rFonts w:ascii="Arial" w:hAnsi="Arial"/>
                              <w:color w:val="363636"/>
                              <w:w w:val="105"/>
                              <w:sz w:val="16"/>
                            </w:rPr>
                            <w:t>ementos</w:t>
                          </w:r>
                          <w:r>
                            <w:rPr>
                              <w:rFonts w:ascii="Arial" w:hAnsi="Arial"/>
                              <w:color w:val="363636"/>
                              <w:spacing w:val="14"/>
                              <w:w w:val="105"/>
                              <w:sz w:val="16"/>
                            </w:rPr>
                            <w:t xml:space="preserve"> </w:t>
                          </w:r>
                          <w:r>
                            <w:rPr>
                              <w:rFonts w:ascii="Arial" w:hAnsi="Arial"/>
                              <w:color w:val="363636"/>
                              <w:w w:val="105"/>
                              <w:sz w:val="16"/>
                            </w:rPr>
                            <w:t>que la</w:t>
                          </w:r>
                          <w:r>
                            <w:rPr>
                              <w:rFonts w:ascii="Arial" w:hAnsi="Arial"/>
                              <w:color w:val="363636"/>
                              <w:w w:val="98"/>
                              <w:sz w:val="16"/>
                            </w:rPr>
                            <w:t xml:space="preserve"> </w:t>
                          </w:r>
                          <w:r>
                            <w:rPr>
                              <w:rFonts w:ascii="Arial" w:hAnsi="Arial"/>
                              <w:color w:val="363636"/>
                              <w:w w:val="105"/>
                              <w:sz w:val="16"/>
                            </w:rPr>
                            <w:t>constructora</w:t>
                          </w:r>
                          <w:r>
                            <w:rPr>
                              <w:rFonts w:ascii="Arial" w:hAnsi="Arial"/>
                              <w:color w:val="363636"/>
                              <w:spacing w:val="2"/>
                              <w:w w:val="105"/>
                              <w:sz w:val="16"/>
                            </w:rPr>
                            <w:t xml:space="preserve"> </w:t>
                          </w:r>
                          <w:r>
                            <w:rPr>
                              <w:rFonts w:ascii="Arial" w:hAnsi="Arial"/>
                              <w:color w:val="363636"/>
                              <w:w w:val="105"/>
                              <w:sz w:val="16"/>
                            </w:rPr>
                            <w:t>pretende</w:t>
                          </w:r>
                          <w:r>
                            <w:rPr>
                              <w:rFonts w:ascii="Arial" w:hAnsi="Arial"/>
                              <w:color w:val="363636"/>
                              <w:spacing w:val="-5"/>
                              <w:w w:val="105"/>
                              <w:sz w:val="16"/>
                            </w:rPr>
                            <w:t xml:space="preserve"> </w:t>
                          </w:r>
                          <w:r>
                            <w:rPr>
                              <w:rFonts w:ascii="Arial" w:hAnsi="Arial"/>
                              <w:color w:val="363636"/>
                              <w:w w:val="105"/>
                              <w:sz w:val="16"/>
                            </w:rPr>
                            <w:t>mo</w:t>
                          </w:r>
                          <w:r>
                            <w:rPr>
                              <w:rFonts w:ascii="Arial" w:hAnsi="Arial"/>
                              <w:color w:val="363636"/>
                              <w:spacing w:val="-10"/>
                              <w:w w:val="105"/>
                              <w:sz w:val="16"/>
                            </w:rPr>
                            <w:t>d</w:t>
                          </w:r>
                          <w:r>
                            <w:rPr>
                              <w:rFonts w:ascii="Arial" w:hAnsi="Arial"/>
                              <w:color w:val="595959"/>
                              <w:spacing w:val="-24"/>
                              <w:w w:val="105"/>
                              <w:sz w:val="16"/>
                            </w:rPr>
                            <w:t>i</w:t>
                          </w:r>
                          <w:r>
                            <w:rPr>
                              <w:rFonts w:ascii="Arial" w:hAnsi="Arial"/>
                              <w:color w:val="595959"/>
                              <w:w w:val="105"/>
                              <w:sz w:val="16"/>
                            </w:rPr>
                            <w:t>fi</w:t>
                          </w:r>
                          <w:r>
                            <w:rPr>
                              <w:rFonts w:ascii="Arial" w:hAnsi="Arial"/>
                              <w:color w:val="363636"/>
                              <w:w w:val="105"/>
                              <w:sz w:val="16"/>
                            </w:rPr>
                            <w:t>car</w:t>
                          </w:r>
                          <w:r>
                            <w:rPr>
                              <w:rFonts w:ascii="Arial" w:hAnsi="Arial"/>
                              <w:color w:val="363636"/>
                              <w:spacing w:val="-10"/>
                              <w:w w:val="105"/>
                              <w:sz w:val="16"/>
                            </w:rPr>
                            <w:t xml:space="preserve"> </w:t>
                          </w:r>
                          <w:proofErr w:type="spellStart"/>
                          <w:r>
                            <w:rPr>
                              <w:rFonts w:ascii="Arial" w:hAnsi="Arial"/>
                              <w:color w:val="363636"/>
                              <w:w w:val="105"/>
                              <w:sz w:val="16"/>
                            </w:rPr>
                            <w:t>uti</w:t>
                          </w:r>
                          <w:proofErr w:type="spellEnd"/>
                          <w:r>
                            <w:rPr>
                              <w:rFonts w:ascii="Arial" w:hAnsi="Arial"/>
                              <w:color w:val="363636"/>
                              <w:spacing w:val="-16"/>
                              <w:w w:val="105"/>
                              <w:sz w:val="16"/>
                            </w:rPr>
                            <w:t xml:space="preserve"> </w:t>
                          </w:r>
                          <w:r>
                            <w:rPr>
                              <w:rFonts w:ascii="Arial" w:hAnsi="Arial"/>
                              <w:color w:val="363636"/>
                              <w:spacing w:val="-18"/>
                              <w:w w:val="105"/>
                              <w:sz w:val="16"/>
                            </w:rPr>
                            <w:t>i</w:t>
                          </w:r>
                          <w:r>
                            <w:rPr>
                              <w:rFonts w:ascii="Arial" w:hAnsi="Arial"/>
                              <w:color w:val="363636"/>
                              <w:w w:val="105"/>
                              <w:sz w:val="16"/>
                            </w:rPr>
                            <w:t>zando</w:t>
                          </w:r>
                          <w:r>
                            <w:rPr>
                              <w:rFonts w:ascii="Arial" w:hAnsi="Arial"/>
                              <w:color w:val="363636"/>
                              <w:spacing w:val="-3"/>
                              <w:w w:val="105"/>
                              <w:sz w:val="16"/>
                            </w:rPr>
                            <w:t xml:space="preserve"> </w:t>
                          </w:r>
                          <w:r>
                            <w:rPr>
                              <w:rFonts w:ascii="Arial" w:hAnsi="Arial"/>
                              <w:color w:val="363636"/>
                              <w:w w:val="105"/>
                              <w:sz w:val="16"/>
                            </w:rPr>
                            <w:t>para</w:t>
                          </w:r>
                          <w:r>
                            <w:rPr>
                              <w:rFonts w:ascii="Arial" w:hAnsi="Arial"/>
                              <w:color w:val="363636"/>
                              <w:spacing w:val="-11"/>
                              <w:w w:val="105"/>
                              <w:sz w:val="16"/>
                            </w:rPr>
                            <w:t xml:space="preserve"> </w:t>
                          </w:r>
                          <w:r>
                            <w:rPr>
                              <w:rFonts w:ascii="Arial" w:hAnsi="Arial"/>
                              <w:color w:val="464646"/>
                              <w:w w:val="105"/>
                              <w:sz w:val="16"/>
                            </w:rPr>
                            <w:t>ello los precios y las</w:t>
                          </w:r>
                          <w:r>
                            <w:rPr>
                              <w:rFonts w:ascii="Arial" w:hAnsi="Arial"/>
                              <w:color w:val="363636"/>
                              <w:spacing w:val="-13"/>
                              <w:w w:val="105"/>
                              <w:sz w:val="16"/>
                            </w:rPr>
                            <w:t xml:space="preserve"> </w:t>
                          </w:r>
                          <w:r>
                            <w:rPr>
                              <w:rFonts w:ascii="Arial" w:hAnsi="Arial"/>
                              <w:color w:val="363636"/>
                              <w:w w:val="105"/>
                              <w:sz w:val="16"/>
                            </w:rPr>
                            <w:t>med</w:t>
                          </w:r>
                          <w:r>
                            <w:rPr>
                              <w:rFonts w:ascii="Arial" w:hAnsi="Arial"/>
                              <w:color w:val="363636"/>
                              <w:spacing w:val="-9"/>
                              <w:w w:val="105"/>
                              <w:sz w:val="16"/>
                            </w:rPr>
                            <w:t>i</w:t>
                          </w:r>
                          <w:r>
                            <w:rPr>
                              <w:rFonts w:ascii="Arial" w:hAnsi="Arial"/>
                              <w:color w:val="363636"/>
                              <w:w w:val="105"/>
                              <w:sz w:val="16"/>
                            </w:rPr>
                            <w:t>ciones</w:t>
                          </w:r>
                          <w:r>
                            <w:rPr>
                              <w:rFonts w:ascii="Arial" w:hAnsi="Arial"/>
                              <w:color w:val="363636"/>
                              <w:spacing w:val="-15"/>
                              <w:w w:val="105"/>
                              <w:sz w:val="16"/>
                            </w:rPr>
                            <w:t xml:space="preserve"> </w:t>
                          </w:r>
                          <w:r>
                            <w:rPr>
                              <w:rFonts w:ascii="Arial" w:hAnsi="Arial"/>
                              <w:color w:val="363636"/>
                              <w:w w:val="105"/>
                              <w:sz w:val="16"/>
                            </w:rPr>
                            <w:t>del</w:t>
                          </w:r>
                          <w:r>
                            <w:rPr>
                              <w:rFonts w:ascii="Arial" w:hAnsi="Arial"/>
                              <w:color w:val="363636"/>
                              <w:spacing w:val="-24"/>
                              <w:w w:val="105"/>
                              <w:sz w:val="16"/>
                            </w:rPr>
                            <w:t xml:space="preserve"> </w:t>
                          </w:r>
                          <w:r>
                            <w:rPr>
                              <w:rFonts w:ascii="Arial" w:hAnsi="Arial"/>
                              <w:color w:val="363636"/>
                              <w:w w:val="105"/>
                              <w:sz w:val="16"/>
                            </w:rPr>
                            <w:t>proyecto.</w:t>
                          </w:r>
                        </w:p>
                      </w:txbxContent>
                    </v:textbox>
                  </v:shape>
                </v:group>
                <w10:anchorlock/>
              </v:group>
            </w:pict>
          </mc:Fallback>
        </mc:AlternateContent>
      </w:r>
    </w:p>
    <w:p w14:paraId="74F4963D" w14:textId="77777777" w:rsidR="000875E4" w:rsidRPr="002E1C43" w:rsidRDefault="000875E4" w:rsidP="000875E4">
      <w:pPr>
        <w:spacing w:line="200" w:lineRule="atLeast"/>
        <w:rPr>
          <w:rFonts w:ascii="Arial" w:eastAsia="Arial" w:hAnsi="Arial" w:cs="Arial"/>
          <w:sz w:val="22"/>
          <w:szCs w:val="22"/>
        </w:rPr>
        <w:sectPr w:rsidR="000875E4" w:rsidRPr="002E1C43" w:rsidSect="000875E4">
          <w:headerReference w:type="default" r:id="rId25"/>
          <w:footerReference w:type="default" r:id="rId26"/>
          <w:pgSz w:w="11910" w:h="16840"/>
          <w:pgMar w:top="1843" w:right="720" w:bottom="920" w:left="1320" w:header="0" w:footer="734" w:gutter="0"/>
          <w:pgNumType w:start="2"/>
          <w:cols w:space="720"/>
        </w:sectPr>
      </w:pPr>
    </w:p>
    <w:p w14:paraId="6634AB21" w14:textId="77777777" w:rsidR="000875E4" w:rsidRPr="002E1C43" w:rsidRDefault="000875E4" w:rsidP="000875E4">
      <w:pPr>
        <w:rPr>
          <w:rFonts w:ascii="Arial" w:eastAsia="Arial" w:hAnsi="Arial" w:cs="Arial"/>
          <w:sz w:val="22"/>
          <w:szCs w:val="22"/>
        </w:rPr>
      </w:pPr>
    </w:p>
    <w:p w14:paraId="0D95EC54" w14:textId="77777777" w:rsidR="000875E4" w:rsidRPr="002E1C43" w:rsidRDefault="000875E4" w:rsidP="000875E4">
      <w:pPr>
        <w:pStyle w:val="Textoindependiente"/>
        <w:spacing w:before="93" w:line="238" w:lineRule="auto"/>
        <w:ind w:left="1671" w:right="112" w:firstLine="4"/>
        <w:jc w:val="both"/>
        <w:rPr>
          <w:rFonts w:eastAsia="Arial" w:cs="Arial"/>
          <w:sz w:val="22"/>
          <w:szCs w:val="22"/>
        </w:rPr>
      </w:pPr>
      <w:r w:rsidRPr="002E1C43">
        <w:rPr>
          <w:rFonts w:cs="Arial"/>
          <w:sz w:val="22"/>
          <w:szCs w:val="22"/>
        </w:rPr>
        <w:t>Es</w:t>
      </w:r>
      <w:r w:rsidRPr="002E1C43">
        <w:rPr>
          <w:rFonts w:cs="Arial"/>
          <w:spacing w:val="-9"/>
          <w:sz w:val="22"/>
          <w:szCs w:val="22"/>
        </w:rPr>
        <w:t xml:space="preserve"> </w:t>
      </w:r>
      <w:r w:rsidRPr="002E1C43">
        <w:rPr>
          <w:rFonts w:cs="Arial"/>
          <w:sz w:val="22"/>
          <w:szCs w:val="22"/>
        </w:rPr>
        <w:t>decir,</w:t>
      </w:r>
      <w:r w:rsidRPr="002E1C43">
        <w:rPr>
          <w:rFonts w:cs="Arial"/>
          <w:spacing w:val="14"/>
          <w:sz w:val="22"/>
          <w:szCs w:val="22"/>
        </w:rPr>
        <w:t xml:space="preserve"> </w:t>
      </w:r>
      <w:r w:rsidRPr="002E1C43">
        <w:rPr>
          <w:rFonts w:cs="Arial"/>
          <w:sz w:val="22"/>
          <w:szCs w:val="22"/>
        </w:rPr>
        <w:t>con</w:t>
      </w:r>
      <w:r w:rsidRPr="002E1C43">
        <w:rPr>
          <w:rFonts w:cs="Arial"/>
          <w:spacing w:val="9"/>
          <w:sz w:val="22"/>
          <w:szCs w:val="22"/>
        </w:rPr>
        <w:t xml:space="preserve"> </w:t>
      </w:r>
      <w:r w:rsidRPr="002E1C43">
        <w:rPr>
          <w:rFonts w:cs="Arial"/>
          <w:spacing w:val="-21"/>
          <w:sz w:val="22"/>
          <w:szCs w:val="22"/>
        </w:rPr>
        <w:t>l</w:t>
      </w:r>
      <w:r w:rsidRPr="002E1C43">
        <w:rPr>
          <w:rFonts w:cs="Arial"/>
          <w:sz w:val="22"/>
          <w:szCs w:val="22"/>
        </w:rPr>
        <w:t>a</w:t>
      </w:r>
      <w:r w:rsidRPr="002E1C43">
        <w:rPr>
          <w:rFonts w:cs="Arial"/>
          <w:spacing w:val="2"/>
          <w:sz w:val="22"/>
          <w:szCs w:val="22"/>
        </w:rPr>
        <w:t xml:space="preserve"> </w:t>
      </w:r>
      <w:r w:rsidRPr="002E1C43">
        <w:rPr>
          <w:rFonts w:cs="Arial"/>
          <w:spacing w:val="-17"/>
          <w:sz w:val="22"/>
          <w:szCs w:val="22"/>
        </w:rPr>
        <w:t>i</w:t>
      </w:r>
      <w:r w:rsidRPr="002E1C43">
        <w:rPr>
          <w:rFonts w:cs="Arial"/>
          <w:sz w:val="22"/>
          <w:szCs w:val="22"/>
        </w:rPr>
        <w:t>nformación</w:t>
      </w:r>
      <w:r w:rsidRPr="002E1C43">
        <w:rPr>
          <w:rFonts w:cs="Arial"/>
          <w:spacing w:val="10"/>
          <w:sz w:val="22"/>
          <w:szCs w:val="22"/>
        </w:rPr>
        <w:t xml:space="preserve"> </w:t>
      </w:r>
      <w:r w:rsidRPr="002E1C43">
        <w:rPr>
          <w:rFonts w:cs="Arial"/>
          <w:sz w:val="22"/>
          <w:szCs w:val="22"/>
        </w:rPr>
        <w:t>anterior,</w:t>
      </w:r>
      <w:r w:rsidRPr="002E1C43">
        <w:rPr>
          <w:rFonts w:cs="Arial"/>
          <w:spacing w:val="7"/>
          <w:sz w:val="22"/>
          <w:szCs w:val="22"/>
        </w:rPr>
        <w:t xml:space="preserve"> </w:t>
      </w:r>
      <w:r w:rsidRPr="002E1C43">
        <w:rPr>
          <w:rFonts w:cs="Arial"/>
          <w:sz w:val="22"/>
          <w:szCs w:val="22"/>
        </w:rPr>
        <w:t>queda</w:t>
      </w:r>
      <w:r w:rsidRPr="002E1C43">
        <w:rPr>
          <w:rFonts w:cs="Arial"/>
          <w:spacing w:val="11"/>
          <w:sz w:val="22"/>
          <w:szCs w:val="22"/>
        </w:rPr>
        <w:t xml:space="preserve"> </w:t>
      </w:r>
      <w:r w:rsidRPr="002E1C43">
        <w:rPr>
          <w:rFonts w:cs="Arial"/>
          <w:sz w:val="22"/>
          <w:szCs w:val="22"/>
        </w:rPr>
        <w:t>c</w:t>
      </w:r>
      <w:r w:rsidRPr="002E1C43">
        <w:rPr>
          <w:rFonts w:cs="Arial"/>
          <w:spacing w:val="-9"/>
          <w:sz w:val="22"/>
          <w:szCs w:val="22"/>
        </w:rPr>
        <w:t>l</w:t>
      </w:r>
      <w:r w:rsidRPr="002E1C43">
        <w:rPr>
          <w:rFonts w:cs="Arial"/>
          <w:sz w:val="22"/>
          <w:szCs w:val="22"/>
        </w:rPr>
        <w:t>ar</w:t>
      </w:r>
      <w:r w:rsidRPr="002E1C43">
        <w:rPr>
          <w:rFonts w:cs="Arial"/>
          <w:spacing w:val="9"/>
          <w:sz w:val="22"/>
          <w:szCs w:val="22"/>
        </w:rPr>
        <w:t>o</w:t>
      </w:r>
      <w:r w:rsidRPr="002E1C43">
        <w:rPr>
          <w:rFonts w:cs="Arial"/>
          <w:color w:val="333333"/>
          <w:sz w:val="22"/>
          <w:szCs w:val="22"/>
        </w:rPr>
        <w:t>,</w:t>
      </w:r>
      <w:r w:rsidRPr="002E1C43">
        <w:rPr>
          <w:rFonts w:cs="Arial"/>
          <w:color w:val="333333"/>
          <w:spacing w:val="-9"/>
          <w:sz w:val="22"/>
          <w:szCs w:val="22"/>
        </w:rPr>
        <w:t xml:space="preserve"> </w:t>
      </w:r>
      <w:r w:rsidRPr="002E1C43">
        <w:rPr>
          <w:rFonts w:cs="Arial"/>
          <w:sz w:val="22"/>
          <w:szCs w:val="22"/>
        </w:rPr>
        <w:t>y</w:t>
      </w:r>
      <w:r w:rsidRPr="002E1C43">
        <w:rPr>
          <w:rFonts w:cs="Arial"/>
          <w:spacing w:val="10"/>
          <w:sz w:val="22"/>
          <w:szCs w:val="22"/>
        </w:rPr>
        <w:t xml:space="preserve"> </w:t>
      </w:r>
      <w:r w:rsidRPr="002E1C43">
        <w:rPr>
          <w:rFonts w:cs="Arial"/>
          <w:sz w:val="22"/>
          <w:szCs w:val="22"/>
        </w:rPr>
        <w:t>sin</w:t>
      </w:r>
      <w:r w:rsidRPr="002E1C43">
        <w:rPr>
          <w:rFonts w:cs="Arial"/>
          <w:spacing w:val="10"/>
          <w:sz w:val="22"/>
          <w:szCs w:val="22"/>
        </w:rPr>
        <w:t xml:space="preserve"> </w:t>
      </w:r>
      <w:r w:rsidRPr="002E1C43">
        <w:rPr>
          <w:rFonts w:cs="Arial"/>
          <w:spacing w:val="-17"/>
          <w:sz w:val="22"/>
          <w:szCs w:val="22"/>
        </w:rPr>
        <w:t>l</w:t>
      </w:r>
      <w:r w:rsidRPr="002E1C43">
        <w:rPr>
          <w:rFonts w:cs="Arial"/>
          <w:sz w:val="22"/>
          <w:szCs w:val="22"/>
        </w:rPr>
        <w:t>ugar a</w:t>
      </w:r>
      <w:r w:rsidRPr="002E1C43">
        <w:rPr>
          <w:rFonts w:cs="Arial"/>
          <w:spacing w:val="-3"/>
          <w:sz w:val="22"/>
          <w:szCs w:val="22"/>
        </w:rPr>
        <w:t xml:space="preserve"> </w:t>
      </w:r>
      <w:r w:rsidRPr="002E1C43">
        <w:rPr>
          <w:rFonts w:cs="Arial"/>
          <w:sz w:val="22"/>
          <w:szCs w:val="22"/>
        </w:rPr>
        <w:t>duda,</w:t>
      </w:r>
      <w:r w:rsidRPr="002E1C43">
        <w:rPr>
          <w:rFonts w:cs="Arial"/>
          <w:spacing w:val="11"/>
          <w:sz w:val="22"/>
          <w:szCs w:val="22"/>
        </w:rPr>
        <w:t xml:space="preserve"> </w:t>
      </w:r>
      <w:r w:rsidRPr="002E1C43">
        <w:rPr>
          <w:rFonts w:cs="Arial"/>
          <w:sz w:val="22"/>
          <w:szCs w:val="22"/>
        </w:rPr>
        <w:t>que,</w:t>
      </w:r>
      <w:r w:rsidRPr="002E1C43">
        <w:rPr>
          <w:rFonts w:cs="Arial"/>
          <w:spacing w:val="8"/>
          <w:sz w:val="22"/>
          <w:szCs w:val="22"/>
        </w:rPr>
        <w:t xml:space="preserve"> </w:t>
      </w:r>
      <w:r w:rsidRPr="002E1C43">
        <w:rPr>
          <w:rFonts w:cs="Arial"/>
          <w:sz w:val="22"/>
          <w:szCs w:val="22"/>
        </w:rPr>
        <w:t>con</w:t>
      </w:r>
      <w:r w:rsidRPr="002E1C43">
        <w:rPr>
          <w:rFonts w:cs="Arial"/>
          <w:spacing w:val="5"/>
          <w:sz w:val="22"/>
          <w:szCs w:val="22"/>
        </w:rPr>
        <w:t xml:space="preserve"> </w:t>
      </w:r>
      <w:r w:rsidRPr="002E1C43">
        <w:rPr>
          <w:rFonts w:cs="Arial"/>
          <w:sz w:val="22"/>
          <w:szCs w:val="22"/>
        </w:rPr>
        <w:t>anterioridad</w:t>
      </w:r>
      <w:r w:rsidRPr="002E1C43">
        <w:rPr>
          <w:rFonts w:cs="Arial"/>
          <w:w w:val="97"/>
          <w:sz w:val="22"/>
          <w:szCs w:val="22"/>
        </w:rPr>
        <w:t xml:space="preserve"> </w:t>
      </w:r>
      <w:r w:rsidRPr="002E1C43">
        <w:rPr>
          <w:rFonts w:cs="Arial"/>
          <w:sz w:val="22"/>
          <w:szCs w:val="22"/>
        </w:rPr>
        <w:t>a</w:t>
      </w:r>
      <w:r w:rsidRPr="002E1C43">
        <w:rPr>
          <w:rFonts w:cs="Arial"/>
          <w:spacing w:val="3"/>
          <w:sz w:val="22"/>
          <w:szCs w:val="22"/>
        </w:rPr>
        <w:t xml:space="preserve"> </w:t>
      </w:r>
      <w:r w:rsidRPr="002E1C43">
        <w:rPr>
          <w:rFonts w:cs="Arial"/>
          <w:sz w:val="22"/>
          <w:szCs w:val="22"/>
        </w:rPr>
        <w:t>que</w:t>
      </w:r>
      <w:r w:rsidRPr="002E1C43">
        <w:rPr>
          <w:rFonts w:cs="Arial"/>
          <w:spacing w:val="17"/>
          <w:sz w:val="22"/>
          <w:szCs w:val="22"/>
        </w:rPr>
        <w:t xml:space="preserve"> </w:t>
      </w:r>
      <w:r w:rsidRPr="002E1C43">
        <w:rPr>
          <w:rFonts w:cs="Arial"/>
          <w:sz w:val="22"/>
          <w:szCs w:val="22"/>
        </w:rPr>
        <w:t>la</w:t>
      </w:r>
      <w:r w:rsidRPr="002E1C43">
        <w:rPr>
          <w:rFonts w:cs="Arial"/>
          <w:spacing w:val="-3"/>
          <w:sz w:val="22"/>
          <w:szCs w:val="22"/>
        </w:rPr>
        <w:t xml:space="preserve"> </w:t>
      </w:r>
      <w:r w:rsidRPr="002E1C43">
        <w:rPr>
          <w:rFonts w:cs="Arial"/>
          <w:spacing w:val="-1"/>
          <w:sz w:val="22"/>
          <w:szCs w:val="22"/>
        </w:rPr>
        <w:t>Sección</w:t>
      </w:r>
      <w:r w:rsidRPr="002E1C43">
        <w:rPr>
          <w:rFonts w:cs="Arial"/>
          <w:spacing w:val="4"/>
          <w:sz w:val="22"/>
          <w:szCs w:val="22"/>
        </w:rPr>
        <w:t xml:space="preserve"> </w:t>
      </w:r>
      <w:r w:rsidRPr="002E1C43">
        <w:rPr>
          <w:rFonts w:cs="Arial"/>
          <w:sz w:val="22"/>
          <w:szCs w:val="22"/>
        </w:rPr>
        <w:t>de</w:t>
      </w:r>
      <w:r w:rsidRPr="002E1C43">
        <w:rPr>
          <w:rFonts w:cs="Arial"/>
          <w:spacing w:val="17"/>
          <w:sz w:val="22"/>
          <w:szCs w:val="22"/>
        </w:rPr>
        <w:t xml:space="preserve"> </w:t>
      </w:r>
      <w:r w:rsidRPr="002E1C43">
        <w:rPr>
          <w:rFonts w:cs="Arial"/>
          <w:spacing w:val="-3"/>
          <w:sz w:val="22"/>
          <w:szCs w:val="22"/>
        </w:rPr>
        <w:t>Mi</w:t>
      </w:r>
      <w:r w:rsidRPr="002E1C43">
        <w:rPr>
          <w:rFonts w:cs="Arial"/>
          <w:spacing w:val="-2"/>
          <w:sz w:val="22"/>
          <w:szCs w:val="22"/>
        </w:rPr>
        <w:t>nas</w:t>
      </w:r>
      <w:r w:rsidRPr="002E1C43">
        <w:rPr>
          <w:rFonts w:cs="Arial"/>
          <w:sz w:val="22"/>
          <w:szCs w:val="22"/>
        </w:rPr>
        <w:t xml:space="preserve"> </w:t>
      </w:r>
      <w:r w:rsidRPr="002E1C43">
        <w:rPr>
          <w:rFonts w:cs="Arial"/>
          <w:spacing w:val="-2"/>
          <w:sz w:val="22"/>
          <w:szCs w:val="22"/>
        </w:rPr>
        <w:t>emitiera</w:t>
      </w:r>
      <w:r w:rsidRPr="002E1C43">
        <w:rPr>
          <w:rFonts w:cs="Arial"/>
          <w:spacing w:val="7"/>
          <w:sz w:val="22"/>
          <w:szCs w:val="22"/>
        </w:rPr>
        <w:t xml:space="preserve"> </w:t>
      </w:r>
      <w:r w:rsidRPr="002E1C43">
        <w:rPr>
          <w:rFonts w:cs="Arial"/>
          <w:sz w:val="22"/>
          <w:szCs w:val="22"/>
        </w:rPr>
        <w:t>su</w:t>
      </w:r>
      <w:r w:rsidRPr="002E1C43">
        <w:rPr>
          <w:rFonts w:cs="Arial"/>
          <w:spacing w:val="9"/>
          <w:sz w:val="22"/>
          <w:szCs w:val="22"/>
        </w:rPr>
        <w:t xml:space="preserve"> </w:t>
      </w:r>
      <w:r w:rsidRPr="002E1C43">
        <w:rPr>
          <w:rFonts w:cs="Arial"/>
          <w:spacing w:val="-2"/>
          <w:sz w:val="22"/>
          <w:szCs w:val="22"/>
        </w:rPr>
        <w:t>primer</w:t>
      </w:r>
      <w:r w:rsidRPr="002E1C43">
        <w:rPr>
          <w:rFonts w:cs="Arial"/>
          <w:spacing w:val="9"/>
          <w:sz w:val="22"/>
          <w:szCs w:val="22"/>
        </w:rPr>
        <w:t xml:space="preserve"> </w:t>
      </w:r>
      <w:r w:rsidRPr="002E1C43">
        <w:rPr>
          <w:rFonts w:cs="Arial"/>
          <w:sz w:val="22"/>
          <w:szCs w:val="22"/>
        </w:rPr>
        <w:t>requerimiento</w:t>
      </w:r>
      <w:r w:rsidRPr="002E1C43">
        <w:rPr>
          <w:rFonts w:cs="Arial"/>
          <w:spacing w:val="18"/>
          <w:sz w:val="22"/>
          <w:szCs w:val="22"/>
        </w:rPr>
        <w:t xml:space="preserve"> </w:t>
      </w:r>
      <w:r w:rsidRPr="002E1C43">
        <w:rPr>
          <w:rFonts w:cs="Arial"/>
          <w:sz w:val="22"/>
          <w:szCs w:val="22"/>
        </w:rPr>
        <w:t>el</w:t>
      </w:r>
      <w:r w:rsidRPr="002E1C43">
        <w:rPr>
          <w:rFonts w:cs="Arial"/>
          <w:spacing w:val="16"/>
          <w:sz w:val="22"/>
          <w:szCs w:val="22"/>
        </w:rPr>
        <w:t xml:space="preserve"> </w:t>
      </w:r>
      <w:r w:rsidRPr="002E1C43">
        <w:rPr>
          <w:rFonts w:cs="Arial"/>
          <w:sz w:val="22"/>
          <w:szCs w:val="22"/>
        </w:rPr>
        <w:t>11</w:t>
      </w:r>
      <w:r w:rsidRPr="002E1C43">
        <w:rPr>
          <w:rFonts w:cs="Arial"/>
          <w:spacing w:val="-15"/>
          <w:sz w:val="22"/>
          <w:szCs w:val="22"/>
        </w:rPr>
        <w:t xml:space="preserve"> </w:t>
      </w:r>
      <w:r w:rsidRPr="002E1C43">
        <w:rPr>
          <w:rFonts w:cs="Arial"/>
          <w:sz w:val="22"/>
          <w:szCs w:val="22"/>
        </w:rPr>
        <w:t>de</w:t>
      </w:r>
      <w:r w:rsidRPr="002E1C43">
        <w:rPr>
          <w:rFonts w:cs="Arial"/>
          <w:spacing w:val="-14"/>
          <w:sz w:val="22"/>
          <w:szCs w:val="22"/>
        </w:rPr>
        <w:t xml:space="preserve"> </w:t>
      </w:r>
      <w:r w:rsidRPr="002E1C43">
        <w:rPr>
          <w:rFonts w:cs="Arial"/>
          <w:spacing w:val="3"/>
          <w:sz w:val="22"/>
          <w:szCs w:val="22"/>
        </w:rPr>
        <w:t>juni</w:t>
      </w:r>
      <w:r w:rsidRPr="002E1C43">
        <w:rPr>
          <w:rFonts w:cs="Arial"/>
          <w:spacing w:val="2"/>
          <w:sz w:val="22"/>
          <w:szCs w:val="22"/>
        </w:rPr>
        <w:t>o</w:t>
      </w:r>
      <w:r w:rsidRPr="002E1C43">
        <w:rPr>
          <w:rFonts w:cs="Arial"/>
          <w:spacing w:val="10"/>
          <w:sz w:val="22"/>
          <w:szCs w:val="22"/>
        </w:rPr>
        <w:t xml:space="preserve"> </w:t>
      </w:r>
      <w:r w:rsidRPr="002E1C43">
        <w:rPr>
          <w:rFonts w:cs="Arial"/>
          <w:sz w:val="22"/>
          <w:szCs w:val="22"/>
        </w:rPr>
        <w:t>de</w:t>
      </w:r>
      <w:r w:rsidRPr="002E1C43">
        <w:rPr>
          <w:rFonts w:cs="Arial"/>
          <w:spacing w:val="6"/>
          <w:sz w:val="22"/>
          <w:szCs w:val="22"/>
        </w:rPr>
        <w:t xml:space="preserve"> </w:t>
      </w:r>
      <w:r w:rsidRPr="002E1C43">
        <w:rPr>
          <w:rFonts w:cs="Arial"/>
          <w:spacing w:val="2"/>
          <w:sz w:val="22"/>
          <w:szCs w:val="22"/>
        </w:rPr>
        <w:t>2024</w:t>
      </w:r>
      <w:r w:rsidRPr="002E1C43">
        <w:rPr>
          <w:rFonts w:cs="Arial"/>
          <w:color w:val="333333"/>
          <w:spacing w:val="2"/>
          <w:sz w:val="22"/>
          <w:szCs w:val="22"/>
        </w:rPr>
        <w:t>,</w:t>
      </w:r>
      <w:r w:rsidRPr="002E1C43">
        <w:rPr>
          <w:rFonts w:cs="Arial"/>
          <w:color w:val="333333"/>
          <w:spacing w:val="5"/>
          <w:sz w:val="22"/>
          <w:szCs w:val="22"/>
        </w:rPr>
        <w:t xml:space="preserve"> </w:t>
      </w:r>
      <w:r w:rsidRPr="002E1C43">
        <w:rPr>
          <w:rFonts w:cs="Arial"/>
          <w:spacing w:val="-11"/>
          <w:sz w:val="22"/>
          <w:szCs w:val="22"/>
        </w:rPr>
        <w:t>l</w:t>
      </w:r>
      <w:r w:rsidRPr="002E1C43">
        <w:rPr>
          <w:rFonts w:cs="Arial"/>
          <w:spacing w:val="-15"/>
          <w:sz w:val="22"/>
          <w:szCs w:val="22"/>
        </w:rPr>
        <w:t>a</w:t>
      </w:r>
      <w:r w:rsidRPr="002E1C43">
        <w:rPr>
          <w:rFonts w:cs="Arial"/>
          <w:spacing w:val="13"/>
          <w:sz w:val="22"/>
          <w:szCs w:val="22"/>
        </w:rPr>
        <w:t xml:space="preserve"> </w:t>
      </w:r>
      <w:r w:rsidRPr="002E1C43">
        <w:rPr>
          <w:rFonts w:cs="Arial"/>
          <w:sz w:val="22"/>
          <w:szCs w:val="22"/>
        </w:rPr>
        <w:t>UTE</w:t>
      </w:r>
      <w:r w:rsidRPr="002E1C43">
        <w:rPr>
          <w:rFonts w:cs="Arial"/>
          <w:spacing w:val="61"/>
          <w:w w:val="99"/>
          <w:sz w:val="22"/>
          <w:szCs w:val="22"/>
        </w:rPr>
        <w:t xml:space="preserve"> </w:t>
      </w:r>
      <w:r w:rsidRPr="002E1C43">
        <w:rPr>
          <w:rFonts w:cs="Arial"/>
          <w:sz w:val="22"/>
          <w:szCs w:val="22"/>
        </w:rPr>
        <w:t>ya</w:t>
      </w:r>
      <w:r w:rsidRPr="002E1C43">
        <w:rPr>
          <w:rFonts w:cs="Arial"/>
          <w:spacing w:val="10"/>
          <w:sz w:val="22"/>
          <w:szCs w:val="22"/>
        </w:rPr>
        <w:t xml:space="preserve"> </w:t>
      </w:r>
      <w:r w:rsidRPr="002E1C43">
        <w:rPr>
          <w:rFonts w:cs="Arial"/>
          <w:sz w:val="22"/>
          <w:szCs w:val="22"/>
        </w:rPr>
        <w:t>tenía</w:t>
      </w:r>
      <w:r w:rsidRPr="002E1C43">
        <w:rPr>
          <w:rFonts w:cs="Arial"/>
          <w:spacing w:val="25"/>
          <w:sz w:val="22"/>
          <w:szCs w:val="22"/>
        </w:rPr>
        <w:t xml:space="preserve"> </w:t>
      </w:r>
      <w:r w:rsidRPr="002E1C43">
        <w:rPr>
          <w:rFonts w:cs="Arial"/>
          <w:sz w:val="22"/>
          <w:szCs w:val="22"/>
        </w:rPr>
        <w:t>preparada</w:t>
      </w:r>
      <w:r w:rsidRPr="002E1C43">
        <w:rPr>
          <w:rFonts w:cs="Arial"/>
          <w:spacing w:val="34"/>
          <w:sz w:val="22"/>
          <w:szCs w:val="22"/>
        </w:rPr>
        <w:t xml:space="preserve"> </w:t>
      </w:r>
      <w:r w:rsidRPr="002E1C43">
        <w:rPr>
          <w:rFonts w:cs="Arial"/>
          <w:sz w:val="22"/>
          <w:szCs w:val="22"/>
        </w:rPr>
        <w:t>una</w:t>
      </w:r>
      <w:r w:rsidRPr="002E1C43">
        <w:rPr>
          <w:rFonts w:cs="Arial"/>
          <w:spacing w:val="6"/>
          <w:sz w:val="22"/>
          <w:szCs w:val="22"/>
        </w:rPr>
        <w:t xml:space="preserve"> </w:t>
      </w:r>
      <w:r w:rsidRPr="002E1C43">
        <w:rPr>
          <w:rFonts w:cs="Arial"/>
          <w:sz w:val="22"/>
          <w:szCs w:val="22"/>
        </w:rPr>
        <w:t>propuesta</w:t>
      </w:r>
      <w:r w:rsidRPr="002E1C43">
        <w:rPr>
          <w:rFonts w:cs="Arial"/>
          <w:spacing w:val="16"/>
          <w:sz w:val="22"/>
          <w:szCs w:val="22"/>
        </w:rPr>
        <w:t xml:space="preserve"> </w:t>
      </w:r>
      <w:r w:rsidRPr="002E1C43">
        <w:rPr>
          <w:rFonts w:cs="Arial"/>
          <w:sz w:val="22"/>
          <w:szCs w:val="22"/>
        </w:rPr>
        <w:t>de</w:t>
      </w:r>
      <w:r w:rsidRPr="002E1C43">
        <w:rPr>
          <w:rFonts w:cs="Arial"/>
          <w:spacing w:val="17"/>
          <w:sz w:val="22"/>
          <w:szCs w:val="22"/>
        </w:rPr>
        <w:t xml:space="preserve"> </w:t>
      </w:r>
      <w:r w:rsidRPr="002E1C43">
        <w:rPr>
          <w:rFonts w:cs="Arial"/>
          <w:spacing w:val="-1"/>
          <w:sz w:val="22"/>
          <w:szCs w:val="22"/>
        </w:rPr>
        <w:t>modificación</w:t>
      </w:r>
      <w:r w:rsidRPr="002E1C43">
        <w:rPr>
          <w:rFonts w:cs="Arial"/>
          <w:sz w:val="22"/>
          <w:szCs w:val="22"/>
        </w:rPr>
        <w:t xml:space="preserve"> que</w:t>
      </w:r>
      <w:r w:rsidRPr="002E1C43">
        <w:rPr>
          <w:rFonts w:cs="Arial"/>
          <w:spacing w:val="23"/>
          <w:sz w:val="22"/>
          <w:szCs w:val="22"/>
        </w:rPr>
        <w:t xml:space="preserve"> </w:t>
      </w:r>
      <w:r w:rsidRPr="002E1C43">
        <w:rPr>
          <w:rFonts w:cs="Arial"/>
          <w:sz w:val="22"/>
          <w:szCs w:val="22"/>
        </w:rPr>
        <w:t>presentó</w:t>
      </w:r>
      <w:r w:rsidRPr="002E1C43">
        <w:rPr>
          <w:rFonts w:cs="Arial"/>
          <w:spacing w:val="22"/>
          <w:sz w:val="22"/>
          <w:szCs w:val="22"/>
        </w:rPr>
        <w:t xml:space="preserve"> </w:t>
      </w:r>
      <w:r w:rsidRPr="002E1C43">
        <w:rPr>
          <w:rFonts w:cs="Arial"/>
          <w:sz w:val="22"/>
          <w:szCs w:val="22"/>
        </w:rPr>
        <w:t>a</w:t>
      </w:r>
      <w:r w:rsidRPr="002E1C43">
        <w:rPr>
          <w:rFonts w:cs="Arial"/>
          <w:spacing w:val="14"/>
          <w:sz w:val="22"/>
          <w:szCs w:val="22"/>
        </w:rPr>
        <w:t xml:space="preserve"> </w:t>
      </w:r>
      <w:r w:rsidRPr="002E1C43">
        <w:rPr>
          <w:rFonts w:cs="Arial"/>
          <w:spacing w:val="-11"/>
          <w:sz w:val="22"/>
          <w:szCs w:val="22"/>
        </w:rPr>
        <w:t>l</w:t>
      </w:r>
      <w:r w:rsidRPr="002E1C43">
        <w:rPr>
          <w:rFonts w:cs="Arial"/>
          <w:spacing w:val="-15"/>
          <w:sz w:val="22"/>
          <w:szCs w:val="22"/>
        </w:rPr>
        <w:t>a</w:t>
      </w:r>
      <w:r w:rsidRPr="002E1C43">
        <w:rPr>
          <w:rFonts w:cs="Arial"/>
          <w:spacing w:val="18"/>
          <w:sz w:val="22"/>
          <w:szCs w:val="22"/>
        </w:rPr>
        <w:t xml:space="preserve"> </w:t>
      </w:r>
      <w:r w:rsidRPr="002E1C43">
        <w:rPr>
          <w:rFonts w:cs="Arial"/>
          <w:spacing w:val="-3"/>
          <w:sz w:val="22"/>
          <w:szCs w:val="22"/>
        </w:rPr>
        <w:t>Dirección</w:t>
      </w:r>
      <w:r w:rsidRPr="002E1C43">
        <w:rPr>
          <w:rFonts w:cs="Arial"/>
          <w:spacing w:val="9"/>
          <w:sz w:val="22"/>
          <w:szCs w:val="22"/>
        </w:rPr>
        <w:t xml:space="preserve"> </w:t>
      </w:r>
      <w:r w:rsidRPr="002E1C43">
        <w:rPr>
          <w:rFonts w:cs="Arial"/>
          <w:sz w:val="22"/>
          <w:szCs w:val="22"/>
        </w:rPr>
        <w:t>de</w:t>
      </w:r>
      <w:r w:rsidRPr="002E1C43">
        <w:rPr>
          <w:rFonts w:cs="Arial"/>
          <w:spacing w:val="12"/>
          <w:sz w:val="22"/>
          <w:szCs w:val="22"/>
        </w:rPr>
        <w:t xml:space="preserve"> </w:t>
      </w:r>
      <w:r w:rsidRPr="002E1C43">
        <w:rPr>
          <w:rFonts w:cs="Arial"/>
          <w:sz w:val="22"/>
          <w:szCs w:val="22"/>
        </w:rPr>
        <w:t>Obra</w:t>
      </w:r>
      <w:r w:rsidRPr="002E1C43">
        <w:rPr>
          <w:rFonts w:cs="Arial"/>
          <w:spacing w:val="16"/>
          <w:sz w:val="22"/>
          <w:szCs w:val="22"/>
        </w:rPr>
        <w:t xml:space="preserve"> </w:t>
      </w:r>
      <w:r w:rsidRPr="002E1C43">
        <w:rPr>
          <w:rFonts w:cs="Arial"/>
          <w:sz w:val="22"/>
          <w:szCs w:val="22"/>
        </w:rPr>
        <w:t>el</w:t>
      </w:r>
      <w:r w:rsidRPr="002E1C43">
        <w:rPr>
          <w:rFonts w:cs="Arial"/>
          <w:spacing w:val="23"/>
          <w:w w:val="105"/>
          <w:sz w:val="22"/>
          <w:szCs w:val="22"/>
        </w:rPr>
        <w:t xml:space="preserve"> </w:t>
      </w:r>
      <w:r w:rsidRPr="002E1C43">
        <w:rPr>
          <w:rFonts w:cs="Arial"/>
          <w:sz w:val="22"/>
          <w:szCs w:val="22"/>
        </w:rPr>
        <w:t>16</w:t>
      </w:r>
      <w:r w:rsidRPr="002E1C43">
        <w:rPr>
          <w:rFonts w:cs="Arial"/>
          <w:spacing w:val="-36"/>
          <w:sz w:val="22"/>
          <w:szCs w:val="22"/>
        </w:rPr>
        <w:t xml:space="preserve"> </w:t>
      </w:r>
      <w:r w:rsidRPr="002E1C43">
        <w:rPr>
          <w:rFonts w:cs="Arial"/>
          <w:sz w:val="22"/>
          <w:szCs w:val="22"/>
        </w:rPr>
        <w:t>de</w:t>
      </w:r>
      <w:r w:rsidRPr="002E1C43">
        <w:rPr>
          <w:rFonts w:cs="Arial"/>
          <w:spacing w:val="-13"/>
          <w:sz w:val="22"/>
          <w:szCs w:val="22"/>
        </w:rPr>
        <w:t xml:space="preserve"> </w:t>
      </w:r>
      <w:r w:rsidRPr="002E1C43">
        <w:rPr>
          <w:rFonts w:cs="Arial"/>
          <w:sz w:val="22"/>
          <w:szCs w:val="22"/>
        </w:rPr>
        <w:t>mayo</w:t>
      </w:r>
      <w:r w:rsidRPr="002E1C43">
        <w:rPr>
          <w:rFonts w:cs="Arial"/>
          <w:spacing w:val="-20"/>
          <w:sz w:val="22"/>
          <w:szCs w:val="22"/>
        </w:rPr>
        <w:t xml:space="preserve"> </w:t>
      </w:r>
      <w:r w:rsidRPr="002E1C43">
        <w:rPr>
          <w:rFonts w:cs="Arial"/>
          <w:sz w:val="22"/>
          <w:szCs w:val="22"/>
        </w:rPr>
        <w:t>de</w:t>
      </w:r>
      <w:r w:rsidRPr="002E1C43">
        <w:rPr>
          <w:rFonts w:cs="Arial"/>
          <w:spacing w:val="-18"/>
          <w:sz w:val="22"/>
          <w:szCs w:val="22"/>
        </w:rPr>
        <w:t xml:space="preserve"> </w:t>
      </w:r>
      <w:r w:rsidRPr="002E1C43">
        <w:rPr>
          <w:rFonts w:cs="Arial"/>
          <w:sz w:val="22"/>
          <w:szCs w:val="22"/>
        </w:rPr>
        <w:t>2024.</w:t>
      </w:r>
      <w:r w:rsidRPr="002E1C43">
        <w:rPr>
          <w:rFonts w:cs="Arial"/>
          <w:spacing w:val="1"/>
          <w:sz w:val="22"/>
          <w:szCs w:val="22"/>
        </w:rPr>
        <w:t xml:space="preserve"> </w:t>
      </w:r>
      <w:r w:rsidRPr="002E1C43">
        <w:rPr>
          <w:rFonts w:cs="Arial"/>
          <w:sz w:val="22"/>
          <w:szCs w:val="22"/>
        </w:rPr>
        <w:t>Propuesta</w:t>
      </w:r>
      <w:r w:rsidRPr="002E1C43">
        <w:rPr>
          <w:rFonts w:cs="Arial"/>
          <w:spacing w:val="-14"/>
          <w:sz w:val="22"/>
          <w:szCs w:val="22"/>
        </w:rPr>
        <w:t xml:space="preserve"> </w:t>
      </w:r>
      <w:r w:rsidRPr="002E1C43">
        <w:rPr>
          <w:rFonts w:cs="Arial"/>
          <w:sz w:val="22"/>
          <w:szCs w:val="22"/>
        </w:rPr>
        <w:t>que,</w:t>
      </w:r>
      <w:r w:rsidRPr="002E1C43">
        <w:rPr>
          <w:rFonts w:cs="Arial"/>
          <w:spacing w:val="-16"/>
          <w:sz w:val="22"/>
          <w:szCs w:val="22"/>
        </w:rPr>
        <w:t xml:space="preserve"> </w:t>
      </w:r>
      <w:r w:rsidRPr="002E1C43">
        <w:rPr>
          <w:rFonts w:cs="Arial"/>
          <w:sz w:val="22"/>
          <w:szCs w:val="22"/>
        </w:rPr>
        <w:t>tras</w:t>
      </w:r>
      <w:r w:rsidRPr="002E1C43">
        <w:rPr>
          <w:rFonts w:cs="Arial"/>
          <w:spacing w:val="-5"/>
          <w:sz w:val="22"/>
          <w:szCs w:val="22"/>
        </w:rPr>
        <w:t xml:space="preserve"> </w:t>
      </w:r>
      <w:r w:rsidRPr="002E1C43">
        <w:rPr>
          <w:rFonts w:cs="Arial"/>
          <w:sz w:val="22"/>
          <w:szCs w:val="22"/>
        </w:rPr>
        <w:t>una</w:t>
      </w:r>
      <w:r w:rsidRPr="002E1C43">
        <w:rPr>
          <w:rFonts w:cs="Arial"/>
          <w:spacing w:val="-17"/>
          <w:sz w:val="22"/>
          <w:szCs w:val="22"/>
        </w:rPr>
        <w:t xml:space="preserve"> </w:t>
      </w:r>
      <w:r w:rsidRPr="002E1C43">
        <w:rPr>
          <w:rFonts w:cs="Arial"/>
          <w:sz w:val="22"/>
          <w:szCs w:val="22"/>
        </w:rPr>
        <w:t>reunión</w:t>
      </w:r>
      <w:r w:rsidRPr="002E1C43">
        <w:rPr>
          <w:rFonts w:cs="Arial"/>
          <w:spacing w:val="-12"/>
          <w:sz w:val="22"/>
          <w:szCs w:val="22"/>
        </w:rPr>
        <w:t xml:space="preserve"> </w:t>
      </w:r>
      <w:r w:rsidRPr="002E1C43">
        <w:rPr>
          <w:rFonts w:cs="Arial"/>
          <w:sz w:val="22"/>
          <w:szCs w:val="22"/>
        </w:rPr>
        <w:t>con</w:t>
      </w:r>
      <w:r w:rsidRPr="002E1C43">
        <w:rPr>
          <w:rFonts w:cs="Arial"/>
          <w:spacing w:val="-10"/>
          <w:sz w:val="22"/>
          <w:szCs w:val="22"/>
        </w:rPr>
        <w:t xml:space="preserve"> </w:t>
      </w:r>
      <w:r w:rsidRPr="002E1C43">
        <w:rPr>
          <w:rFonts w:cs="Arial"/>
          <w:spacing w:val="-20"/>
          <w:sz w:val="22"/>
          <w:szCs w:val="22"/>
        </w:rPr>
        <w:t>l</w:t>
      </w:r>
      <w:r w:rsidRPr="002E1C43">
        <w:rPr>
          <w:rFonts w:cs="Arial"/>
          <w:sz w:val="22"/>
          <w:szCs w:val="22"/>
        </w:rPr>
        <w:t>a</w:t>
      </w:r>
      <w:r w:rsidRPr="002E1C43">
        <w:rPr>
          <w:rFonts w:cs="Arial"/>
          <w:spacing w:val="-17"/>
          <w:sz w:val="22"/>
          <w:szCs w:val="22"/>
        </w:rPr>
        <w:t xml:space="preserve"> </w:t>
      </w:r>
      <w:r w:rsidRPr="002E1C43">
        <w:rPr>
          <w:rFonts w:cs="Arial"/>
          <w:spacing w:val="-30"/>
          <w:sz w:val="22"/>
          <w:szCs w:val="22"/>
        </w:rPr>
        <w:t>U</w:t>
      </w:r>
      <w:r w:rsidRPr="002E1C43">
        <w:rPr>
          <w:rFonts w:cs="Arial"/>
          <w:sz w:val="22"/>
          <w:szCs w:val="22"/>
        </w:rPr>
        <w:t>TE</w:t>
      </w:r>
      <w:r w:rsidRPr="002E1C43">
        <w:rPr>
          <w:rFonts w:cs="Arial"/>
          <w:spacing w:val="-12"/>
          <w:sz w:val="22"/>
          <w:szCs w:val="22"/>
        </w:rPr>
        <w:t xml:space="preserve"> </w:t>
      </w:r>
      <w:r w:rsidRPr="002E1C43">
        <w:rPr>
          <w:rFonts w:cs="Arial"/>
          <w:sz w:val="22"/>
          <w:szCs w:val="22"/>
        </w:rPr>
        <w:t>el</w:t>
      </w:r>
      <w:r w:rsidRPr="002E1C43">
        <w:rPr>
          <w:rFonts w:cs="Arial"/>
          <w:spacing w:val="-26"/>
          <w:sz w:val="22"/>
          <w:szCs w:val="22"/>
        </w:rPr>
        <w:t xml:space="preserve"> </w:t>
      </w:r>
      <w:r w:rsidRPr="002E1C43">
        <w:rPr>
          <w:rFonts w:cs="Arial"/>
          <w:sz w:val="22"/>
          <w:szCs w:val="22"/>
        </w:rPr>
        <w:t>24</w:t>
      </w:r>
      <w:r w:rsidRPr="002E1C43">
        <w:rPr>
          <w:rFonts w:cs="Arial"/>
          <w:spacing w:val="-18"/>
          <w:sz w:val="22"/>
          <w:szCs w:val="22"/>
        </w:rPr>
        <w:t xml:space="preserve"> </w:t>
      </w:r>
      <w:r w:rsidRPr="002E1C43">
        <w:rPr>
          <w:rFonts w:cs="Arial"/>
          <w:sz w:val="22"/>
          <w:szCs w:val="22"/>
        </w:rPr>
        <w:t>de</w:t>
      </w:r>
      <w:r w:rsidRPr="002E1C43">
        <w:rPr>
          <w:rFonts w:cs="Arial"/>
          <w:spacing w:val="-18"/>
          <w:sz w:val="22"/>
          <w:szCs w:val="22"/>
        </w:rPr>
        <w:t xml:space="preserve"> </w:t>
      </w:r>
      <w:r w:rsidRPr="002E1C43">
        <w:rPr>
          <w:rFonts w:cs="Arial"/>
          <w:sz w:val="22"/>
          <w:szCs w:val="22"/>
        </w:rPr>
        <w:t>mayo,</w:t>
      </w:r>
      <w:r w:rsidRPr="002E1C43">
        <w:rPr>
          <w:rFonts w:cs="Arial"/>
          <w:spacing w:val="-17"/>
          <w:sz w:val="22"/>
          <w:szCs w:val="22"/>
        </w:rPr>
        <w:t xml:space="preserve"> </w:t>
      </w:r>
      <w:r w:rsidRPr="002E1C43">
        <w:rPr>
          <w:rFonts w:cs="Arial"/>
          <w:sz w:val="22"/>
          <w:szCs w:val="22"/>
        </w:rPr>
        <w:t>fue</w:t>
      </w:r>
      <w:r w:rsidRPr="002E1C43">
        <w:rPr>
          <w:rFonts w:cs="Arial"/>
          <w:spacing w:val="-16"/>
          <w:sz w:val="22"/>
          <w:szCs w:val="22"/>
        </w:rPr>
        <w:t xml:space="preserve"> </w:t>
      </w:r>
      <w:r w:rsidRPr="002E1C43">
        <w:rPr>
          <w:rFonts w:cs="Arial"/>
          <w:sz w:val="22"/>
          <w:szCs w:val="22"/>
        </w:rPr>
        <w:t>va</w:t>
      </w:r>
      <w:r w:rsidRPr="002E1C43">
        <w:rPr>
          <w:rFonts w:cs="Arial"/>
          <w:spacing w:val="2"/>
          <w:sz w:val="22"/>
          <w:szCs w:val="22"/>
        </w:rPr>
        <w:t>l</w:t>
      </w:r>
      <w:r w:rsidRPr="002E1C43">
        <w:rPr>
          <w:rFonts w:cs="Arial"/>
          <w:sz w:val="22"/>
          <w:szCs w:val="22"/>
        </w:rPr>
        <w:t>orada</w:t>
      </w:r>
      <w:r w:rsidRPr="002E1C43">
        <w:rPr>
          <w:rFonts w:cs="Arial"/>
          <w:w w:val="99"/>
          <w:sz w:val="22"/>
          <w:szCs w:val="22"/>
        </w:rPr>
        <w:t xml:space="preserve"> </w:t>
      </w:r>
      <w:r w:rsidRPr="002E1C43">
        <w:rPr>
          <w:rFonts w:cs="Arial"/>
          <w:sz w:val="22"/>
          <w:szCs w:val="22"/>
        </w:rPr>
        <w:t>económ</w:t>
      </w:r>
      <w:r w:rsidRPr="002E1C43">
        <w:rPr>
          <w:rFonts w:cs="Arial"/>
          <w:spacing w:val="7"/>
          <w:sz w:val="22"/>
          <w:szCs w:val="22"/>
        </w:rPr>
        <w:t>i</w:t>
      </w:r>
      <w:r w:rsidRPr="002E1C43">
        <w:rPr>
          <w:rFonts w:cs="Arial"/>
          <w:sz w:val="22"/>
          <w:szCs w:val="22"/>
        </w:rPr>
        <w:t>came</w:t>
      </w:r>
      <w:r w:rsidRPr="002E1C43">
        <w:rPr>
          <w:rFonts w:cs="Arial"/>
          <w:spacing w:val="-15"/>
          <w:sz w:val="22"/>
          <w:szCs w:val="22"/>
        </w:rPr>
        <w:t>n</w:t>
      </w:r>
      <w:r w:rsidRPr="002E1C43">
        <w:rPr>
          <w:rFonts w:cs="Arial"/>
          <w:sz w:val="22"/>
          <w:szCs w:val="22"/>
        </w:rPr>
        <w:t>te</w:t>
      </w:r>
      <w:r w:rsidRPr="002E1C43">
        <w:rPr>
          <w:rFonts w:cs="Arial"/>
          <w:spacing w:val="5"/>
          <w:sz w:val="22"/>
          <w:szCs w:val="22"/>
        </w:rPr>
        <w:t xml:space="preserve"> </w:t>
      </w:r>
      <w:r w:rsidRPr="002E1C43">
        <w:rPr>
          <w:rFonts w:cs="Arial"/>
          <w:sz w:val="22"/>
          <w:szCs w:val="22"/>
        </w:rPr>
        <w:t>por</w:t>
      </w:r>
      <w:r w:rsidRPr="002E1C43">
        <w:rPr>
          <w:rFonts w:cs="Arial"/>
          <w:spacing w:val="-4"/>
          <w:sz w:val="22"/>
          <w:szCs w:val="22"/>
        </w:rPr>
        <w:t xml:space="preserve"> </w:t>
      </w:r>
      <w:r w:rsidRPr="002E1C43">
        <w:rPr>
          <w:rFonts w:cs="Arial"/>
          <w:sz w:val="22"/>
          <w:szCs w:val="22"/>
        </w:rPr>
        <w:t>el</w:t>
      </w:r>
      <w:r w:rsidRPr="002E1C43">
        <w:rPr>
          <w:rFonts w:cs="Arial"/>
          <w:spacing w:val="1"/>
          <w:sz w:val="22"/>
          <w:szCs w:val="22"/>
        </w:rPr>
        <w:t xml:space="preserve"> </w:t>
      </w:r>
      <w:proofErr w:type="gramStart"/>
      <w:r w:rsidRPr="002E1C43">
        <w:rPr>
          <w:rFonts w:cs="Arial"/>
          <w:sz w:val="22"/>
          <w:szCs w:val="22"/>
        </w:rPr>
        <w:t>Director</w:t>
      </w:r>
      <w:proofErr w:type="gramEnd"/>
      <w:r w:rsidRPr="002E1C43">
        <w:rPr>
          <w:rFonts w:cs="Arial"/>
          <w:sz w:val="22"/>
          <w:szCs w:val="22"/>
        </w:rPr>
        <w:t xml:space="preserve"> de</w:t>
      </w:r>
      <w:r w:rsidRPr="002E1C43">
        <w:rPr>
          <w:rFonts w:cs="Arial"/>
          <w:spacing w:val="-1"/>
          <w:sz w:val="22"/>
          <w:szCs w:val="22"/>
        </w:rPr>
        <w:t xml:space="preserve"> </w:t>
      </w:r>
      <w:r w:rsidRPr="002E1C43">
        <w:rPr>
          <w:rFonts w:cs="Arial"/>
          <w:sz w:val="22"/>
          <w:szCs w:val="22"/>
        </w:rPr>
        <w:t>Obra</w:t>
      </w:r>
      <w:r w:rsidRPr="002E1C43">
        <w:rPr>
          <w:rFonts w:cs="Arial"/>
          <w:spacing w:val="-1"/>
          <w:sz w:val="22"/>
          <w:szCs w:val="22"/>
        </w:rPr>
        <w:t xml:space="preserve"> </w:t>
      </w:r>
      <w:r w:rsidRPr="002E1C43">
        <w:rPr>
          <w:rFonts w:cs="Arial"/>
          <w:sz w:val="22"/>
          <w:szCs w:val="22"/>
        </w:rPr>
        <w:t>en</w:t>
      </w:r>
      <w:r w:rsidRPr="002E1C43">
        <w:rPr>
          <w:rFonts w:cs="Arial"/>
          <w:spacing w:val="2"/>
          <w:sz w:val="22"/>
          <w:szCs w:val="22"/>
        </w:rPr>
        <w:t xml:space="preserve"> </w:t>
      </w:r>
      <w:r w:rsidRPr="002E1C43">
        <w:rPr>
          <w:rFonts w:cs="Arial"/>
          <w:sz w:val="22"/>
          <w:szCs w:val="22"/>
        </w:rPr>
        <w:t>un</w:t>
      </w:r>
      <w:r w:rsidRPr="002E1C43">
        <w:rPr>
          <w:rFonts w:cs="Arial"/>
          <w:spacing w:val="-6"/>
          <w:sz w:val="22"/>
          <w:szCs w:val="22"/>
        </w:rPr>
        <w:t xml:space="preserve"> </w:t>
      </w:r>
      <w:r w:rsidRPr="002E1C43">
        <w:rPr>
          <w:rFonts w:cs="Arial"/>
          <w:spacing w:val="-20"/>
          <w:sz w:val="22"/>
          <w:szCs w:val="22"/>
        </w:rPr>
        <w:t>i</w:t>
      </w:r>
      <w:r w:rsidRPr="002E1C43">
        <w:rPr>
          <w:rFonts w:cs="Arial"/>
          <w:sz w:val="22"/>
          <w:szCs w:val="22"/>
        </w:rPr>
        <w:t>nforme</w:t>
      </w:r>
      <w:r w:rsidRPr="002E1C43">
        <w:rPr>
          <w:rFonts w:cs="Arial"/>
          <w:spacing w:val="-4"/>
          <w:sz w:val="22"/>
          <w:szCs w:val="22"/>
        </w:rPr>
        <w:t xml:space="preserve"> </w:t>
      </w:r>
      <w:r w:rsidRPr="002E1C43">
        <w:rPr>
          <w:rFonts w:cs="Arial"/>
          <w:sz w:val="22"/>
          <w:szCs w:val="22"/>
        </w:rPr>
        <w:t>fechado</w:t>
      </w:r>
      <w:r w:rsidRPr="002E1C43">
        <w:rPr>
          <w:rFonts w:cs="Arial"/>
          <w:spacing w:val="20"/>
          <w:sz w:val="22"/>
          <w:szCs w:val="22"/>
        </w:rPr>
        <w:t xml:space="preserve"> </w:t>
      </w:r>
      <w:r w:rsidRPr="002E1C43">
        <w:rPr>
          <w:rFonts w:cs="Arial"/>
          <w:sz w:val="22"/>
          <w:szCs w:val="22"/>
        </w:rPr>
        <w:t>el</w:t>
      </w:r>
      <w:r w:rsidRPr="002E1C43">
        <w:rPr>
          <w:rFonts w:cs="Arial"/>
          <w:spacing w:val="-15"/>
          <w:sz w:val="22"/>
          <w:szCs w:val="22"/>
        </w:rPr>
        <w:t xml:space="preserve"> </w:t>
      </w:r>
      <w:r w:rsidRPr="002E1C43">
        <w:rPr>
          <w:rFonts w:cs="Arial"/>
          <w:sz w:val="22"/>
          <w:szCs w:val="22"/>
        </w:rPr>
        <w:t>21</w:t>
      </w:r>
      <w:r w:rsidRPr="002E1C43">
        <w:rPr>
          <w:rFonts w:cs="Arial"/>
          <w:spacing w:val="-2"/>
          <w:sz w:val="22"/>
          <w:szCs w:val="22"/>
        </w:rPr>
        <w:t xml:space="preserve"> </w:t>
      </w:r>
      <w:r w:rsidRPr="002E1C43">
        <w:rPr>
          <w:rFonts w:cs="Arial"/>
          <w:sz w:val="22"/>
          <w:szCs w:val="22"/>
        </w:rPr>
        <w:t>de</w:t>
      </w:r>
      <w:r w:rsidRPr="002E1C43">
        <w:rPr>
          <w:rFonts w:cs="Arial"/>
          <w:spacing w:val="-21"/>
          <w:sz w:val="22"/>
          <w:szCs w:val="22"/>
        </w:rPr>
        <w:t xml:space="preserve"> </w:t>
      </w:r>
      <w:r w:rsidRPr="002E1C43">
        <w:rPr>
          <w:rFonts w:cs="Arial"/>
          <w:sz w:val="22"/>
          <w:szCs w:val="22"/>
        </w:rPr>
        <w:t>jun</w:t>
      </w:r>
      <w:r w:rsidRPr="002E1C43">
        <w:rPr>
          <w:rFonts w:cs="Arial"/>
          <w:spacing w:val="14"/>
          <w:sz w:val="22"/>
          <w:szCs w:val="22"/>
        </w:rPr>
        <w:t>i</w:t>
      </w:r>
      <w:r w:rsidRPr="002E1C43">
        <w:rPr>
          <w:rFonts w:cs="Arial"/>
          <w:sz w:val="22"/>
          <w:szCs w:val="22"/>
        </w:rPr>
        <w:t>o</w:t>
      </w:r>
      <w:r w:rsidRPr="002E1C43">
        <w:rPr>
          <w:rFonts w:cs="Arial"/>
          <w:spacing w:val="-7"/>
          <w:sz w:val="22"/>
          <w:szCs w:val="22"/>
        </w:rPr>
        <w:t xml:space="preserve"> </w:t>
      </w:r>
      <w:r w:rsidRPr="002E1C43">
        <w:rPr>
          <w:rFonts w:cs="Arial"/>
          <w:sz w:val="22"/>
          <w:szCs w:val="22"/>
        </w:rPr>
        <w:t>de</w:t>
      </w:r>
      <w:r w:rsidRPr="002E1C43">
        <w:rPr>
          <w:rFonts w:cs="Arial"/>
          <w:spacing w:val="-5"/>
          <w:sz w:val="22"/>
          <w:szCs w:val="22"/>
        </w:rPr>
        <w:t xml:space="preserve"> </w:t>
      </w:r>
      <w:r w:rsidRPr="002E1C43">
        <w:rPr>
          <w:rFonts w:cs="Arial"/>
          <w:sz w:val="22"/>
          <w:szCs w:val="22"/>
        </w:rPr>
        <w:t>2024,</w:t>
      </w:r>
      <w:r w:rsidRPr="002E1C43">
        <w:rPr>
          <w:rFonts w:cs="Arial"/>
          <w:spacing w:val="9"/>
          <w:sz w:val="22"/>
          <w:szCs w:val="22"/>
        </w:rPr>
        <w:t xml:space="preserve"> </w:t>
      </w:r>
      <w:r w:rsidRPr="002E1C43">
        <w:rPr>
          <w:rFonts w:cs="Arial"/>
          <w:sz w:val="22"/>
          <w:szCs w:val="22"/>
        </w:rPr>
        <w:t>con</w:t>
      </w:r>
      <w:r w:rsidRPr="002E1C43">
        <w:rPr>
          <w:rFonts w:cs="Arial"/>
          <w:w w:val="101"/>
          <w:sz w:val="22"/>
          <w:szCs w:val="22"/>
        </w:rPr>
        <w:t xml:space="preserve"> </w:t>
      </w:r>
      <w:r w:rsidRPr="002E1C43">
        <w:rPr>
          <w:rFonts w:cs="Arial"/>
          <w:sz w:val="22"/>
          <w:szCs w:val="22"/>
        </w:rPr>
        <w:t>el</w:t>
      </w:r>
      <w:r w:rsidRPr="002E1C43">
        <w:rPr>
          <w:rFonts w:cs="Arial"/>
          <w:spacing w:val="-9"/>
          <w:sz w:val="22"/>
          <w:szCs w:val="22"/>
        </w:rPr>
        <w:t xml:space="preserve"> </w:t>
      </w:r>
      <w:r w:rsidRPr="002E1C43">
        <w:rPr>
          <w:rFonts w:cs="Arial"/>
          <w:spacing w:val="-2"/>
          <w:sz w:val="22"/>
          <w:szCs w:val="22"/>
        </w:rPr>
        <w:t>resul</w:t>
      </w:r>
      <w:r w:rsidRPr="002E1C43">
        <w:rPr>
          <w:rFonts w:cs="Arial"/>
          <w:spacing w:val="-3"/>
          <w:sz w:val="22"/>
          <w:szCs w:val="22"/>
        </w:rPr>
        <w:t>tado</w:t>
      </w:r>
      <w:r w:rsidRPr="002E1C43">
        <w:rPr>
          <w:rFonts w:cs="Arial"/>
          <w:spacing w:val="-5"/>
          <w:sz w:val="22"/>
          <w:szCs w:val="22"/>
        </w:rPr>
        <w:t xml:space="preserve"> </w:t>
      </w:r>
      <w:r w:rsidRPr="002E1C43">
        <w:rPr>
          <w:rFonts w:cs="Arial"/>
          <w:sz w:val="22"/>
          <w:szCs w:val="22"/>
        </w:rPr>
        <w:t>de</w:t>
      </w:r>
      <w:r w:rsidRPr="002E1C43">
        <w:rPr>
          <w:rFonts w:cs="Arial"/>
          <w:spacing w:val="-5"/>
          <w:sz w:val="22"/>
          <w:szCs w:val="22"/>
        </w:rPr>
        <w:t xml:space="preserve"> </w:t>
      </w:r>
      <w:r w:rsidRPr="002E1C43">
        <w:rPr>
          <w:rFonts w:cs="Arial"/>
          <w:sz w:val="22"/>
          <w:szCs w:val="22"/>
        </w:rPr>
        <w:t>suponer</w:t>
      </w:r>
      <w:r w:rsidRPr="002E1C43">
        <w:rPr>
          <w:rFonts w:cs="Arial"/>
          <w:spacing w:val="8"/>
          <w:sz w:val="22"/>
          <w:szCs w:val="22"/>
        </w:rPr>
        <w:t xml:space="preserve"> </w:t>
      </w:r>
      <w:r w:rsidRPr="002E1C43">
        <w:rPr>
          <w:rFonts w:cs="Arial"/>
          <w:sz w:val="22"/>
          <w:szCs w:val="22"/>
        </w:rPr>
        <w:t>un</w:t>
      </w:r>
      <w:r w:rsidRPr="002E1C43">
        <w:rPr>
          <w:rFonts w:cs="Arial"/>
          <w:spacing w:val="-13"/>
          <w:sz w:val="22"/>
          <w:szCs w:val="22"/>
        </w:rPr>
        <w:t xml:space="preserve"> </w:t>
      </w:r>
      <w:r w:rsidRPr="002E1C43">
        <w:rPr>
          <w:rFonts w:cs="Arial"/>
          <w:sz w:val="22"/>
          <w:szCs w:val="22"/>
        </w:rPr>
        <w:t>ahorro</w:t>
      </w:r>
      <w:r w:rsidRPr="002E1C43">
        <w:rPr>
          <w:rFonts w:cs="Arial"/>
          <w:spacing w:val="5"/>
          <w:sz w:val="22"/>
          <w:szCs w:val="22"/>
        </w:rPr>
        <w:t xml:space="preserve"> </w:t>
      </w:r>
      <w:r w:rsidRPr="002E1C43">
        <w:rPr>
          <w:rFonts w:cs="Arial"/>
          <w:sz w:val="22"/>
          <w:szCs w:val="22"/>
        </w:rPr>
        <w:t>respecto</w:t>
      </w:r>
      <w:r w:rsidRPr="002E1C43">
        <w:rPr>
          <w:rFonts w:cs="Arial"/>
          <w:spacing w:val="-7"/>
          <w:sz w:val="22"/>
          <w:szCs w:val="22"/>
        </w:rPr>
        <w:t xml:space="preserve"> </w:t>
      </w:r>
      <w:r w:rsidRPr="002E1C43">
        <w:rPr>
          <w:rFonts w:cs="Arial"/>
          <w:sz w:val="22"/>
          <w:szCs w:val="22"/>
        </w:rPr>
        <w:t>al</w:t>
      </w:r>
      <w:r w:rsidRPr="002E1C43">
        <w:rPr>
          <w:rFonts w:cs="Arial"/>
          <w:spacing w:val="-13"/>
          <w:sz w:val="22"/>
          <w:szCs w:val="22"/>
        </w:rPr>
        <w:t xml:space="preserve"> </w:t>
      </w:r>
      <w:r w:rsidRPr="002E1C43">
        <w:rPr>
          <w:rFonts w:cs="Arial"/>
          <w:sz w:val="22"/>
          <w:szCs w:val="22"/>
        </w:rPr>
        <w:t>proyecto</w:t>
      </w:r>
      <w:r w:rsidRPr="002E1C43">
        <w:rPr>
          <w:rFonts w:cs="Arial"/>
          <w:spacing w:val="-7"/>
          <w:sz w:val="22"/>
          <w:szCs w:val="22"/>
        </w:rPr>
        <w:t xml:space="preserve"> </w:t>
      </w:r>
      <w:r w:rsidRPr="002E1C43">
        <w:rPr>
          <w:rFonts w:cs="Arial"/>
          <w:sz w:val="22"/>
          <w:szCs w:val="22"/>
        </w:rPr>
        <w:t>constructivo.</w:t>
      </w:r>
    </w:p>
    <w:p w14:paraId="4B98161A" w14:textId="77777777" w:rsidR="000875E4" w:rsidRPr="002E1C43" w:rsidRDefault="000875E4" w:rsidP="000875E4">
      <w:pPr>
        <w:spacing w:before="9"/>
        <w:rPr>
          <w:rFonts w:ascii="Arial" w:eastAsia="Arial" w:hAnsi="Arial" w:cs="Arial"/>
          <w:sz w:val="22"/>
          <w:szCs w:val="22"/>
        </w:rPr>
      </w:pPr>
    </w:p>
    <w:p w14:paraId="2494B724" w14:textId="77777777" w:rsidR="000875E4" w:rsidRPr="002E1C43" w:rsidRDefault="000875E4" w:rsidP="000875E4">
      <w:pPr>
        <w:pStyle w:val="Textoindependiente"/>
        <w:spacing w:line="239" w:lineRule="auto"/>
        <w:ind w:left="1671" w:right="120" w:firstLine="4"/>
        <w:jc w:val="both"/>
        <w:rPr>
          <w:rFonts w:eastAsia="Arial" w:cs="Arial"/>
          <w:sz w:val="22"/>
          <w:szCs w:val="22"/>
        </w:rPr>
      </w:pPr>
      <w:r w:rsidRPr="002E1C43">
        <w:rPr>
          <w:rFonts w:cs="Arial"/>
          <w:sz w:val="22"/>
          <w:szCs w:val="22"/>
        </w:rPr>
        <w:t>Ese</w:t>
      </w:r>
      <w:r w:rsidRPr="002E1C43">
        <w:rPr>
          <w:rFonts w:cs="Arial"/>
          <w:spacing w:val="31"/>
          <w:sz w:val="22"/>
          <w:szCs w:val="22"/>
        </w:rPr>
        <w:t xml:space="preserve"> </w:t>
      </w:r>
      <w:r w:rsidRPr="002E1C43">
        <w:rPr>
          <w:rFonts w:cs="Arial"/>
          <w:sz w:val="22"/>
          <w:szCs w:val="22"/>
        </w:rPr>
        <w:t>informe</w:t>
      </w:r>
      <w:r w:rsidRPr="002E1C43">
        <w:rPr>
          <w:rFonts w:cs="Arial"/>
          <w:spacing w:val="44"/>
          <w:sz w:val="22"/>
          <w:szCs w:val="22"/>
        </w:rPr>
        <w:t xml:space="preserve"> </w:t>
      </w:r>
      <w:r w:rsidRPr="002E1C43">
        <w:rPr>
          <w:rFonts w:cs="Arial"/>
          <w:sz w:val="22"/>
          <w:szCs w:val="22"/>
        </w:rPr>
        <w:t>no</w:t>
      </w:r>
      <w:r w:rsidRPr="002E1C43">
        <w:rPr>
          <w:rFonts w:cs="Arial"/>
          <w:spacing w:val="24"/>
          <w:sz w:val="22"/>
          <w:szCs w:val="22"/>
        </w:rPr>
        <w:t xml:space="preserve"> </w:t>
      </w:r>
      <w:r w:rsidRPr="002E1C43">
        <w:rPr>
          <w:rFonts w:cs="Arial"/>
          <w:sz w:val="22"/>
          <w:szCs w:val="22"/>
        </w:rPr>
        <w:t>fue</w:t>
      </w:r>
      <w:r w:rsidRPr="002E1C43">
        <w:rPr>
          <w:rFonts w:cs="Arial"/>
          <w:spacing w:val="37"/>
          <w:sz w:val="22"/>
          <w:szCs w:val="22"/>
        </w:rPr>
        <w:t xml:space="preserve"> </w:t>
      </w:r>
      <w:r w:rsidRPr="002E1C43">
        <w:rPr>
          <w:rFonts w:cs="Arial"/>
          <w:sz w:val="22"/>
          <w:szCs w:val="22"/>
        </w:rPr>
        <w:t>conocido</w:t>
      </w:r>
      <w:r w:rsidRPr="002E1C43">
        <w:rPr>
          <w:rFonts w:cs="Arial"/>
          <w:spacing w:val="31"/>
          <w:sz w:val="22"/>
          <w:szCs w:val="22"/>
        </w:rPr>
        <w:t xml:space="preserve"> </w:t>
      </w:r>
      <w:r w:rsidRPr="002E1C43">
        <w:rPr>
          <w:rFonts w:cs="Arial"/>
          <w:sz w:val="22"/>
          <w:szCs w:val="22"/>
        </w:rPr>
        <w:t>por</w:t>
      </w:r>
      <w:r w:rsidRPr="002E1C43">
        <w:rPr>
          <w:rFonts w:cs="Arial"/>
          <w:spacing w:val="23"/>
          <w:sz w:val="22"/>
          <w:szCs w:val="22"/>
        </w:rPr>
        <w:t xml:space="preserve"> </w:t>
      </w:r>
      <w:r w:rsidRPr="002E1C43">
        <w:rPr>
          <w:rFonts w:cs="Arial"/>
          <w:sz w:val="22"/>
          <w:szCs w:val="22"/>
        </w:rPr>
        <w:t>este</w:t>
      </w:r>
      <w:r w:rsidRPr="002E1C43">
        <w:rPr>
          <w:rFonts w:cs="Arial"/>
          <w:spacing w:val="30"/>
          <w:sz w:val="22"/>
          <w:szCs w:val="22"/>
        </w:rPr>
        <w:t xml:space="preserve"> </w:t>
      </w:r>
      <w:r w:rsidRPr="002E1C43">
        <w:rPr>
          <w:rFonts w:cs="Arial"/>
          <w:sz w:val="22"/>
          <w:szCs w:val="22"/>
        </w:rPr>
        <w:t>técnico</w:t>
      </w:r>
      <w:r w:rsidRPr="002E1C43">
        <w:rPr>
          <w:rFonts w:cs="Arial"/>
          <w:spacing w:val="29"/>
          <w:sz w:val="22"/>
          <w:szCs w:val="22"/>
        </w:rPr>
        <w:t xml:space="preserve"> </w:t>
      </w:r>
      <w:r w:rsidRPr="002E1C43">
        <w:rPr>
          <w:rFonts w:cs="Arial"/>
          <w:sz w:val="22"/>
          <w:szCs w:val="22"/>
        </w:rPr>
        <w:t>hasta</w:t>
      </w:r>
      <w:r w:rsidRPr="002E1C43">
        <w:rPr>
          <w:rFonts w:cs="Arial"/>
          <w:spacing w:val="23"/>
          <w:sz w:val="22"/>
          <w:szCs w:val="22"/>
        </w:rPr>
        <w:t xml:space="preserve"> </w:t>
      </w:r>
      <w:r w:rsidRPr="002E1C43">
        <w:rPr>
          <w:rFonts w:cs="Arial"/>
          <w:sz w:val="22"/>
          <w:szCs w:val="22"/>
        </w:rPr>
        <w:t>que</w:t>
      </w:r>
      <w:r w:rsidRPr="002E1C43">
        <w:rPr>
          <w:rFonts w:cs="Arial"/>
          <w:spacing w:val="42"/>
          <w:sz w:val="22"/>
          <w:szCs w:val="22"/>
        </w:rPr>
        <w:t xml:space="preserve"> </w:t>
      </w:r>
      <w:r w:rsidRPr="002E1C43">
        <w:rPr>
          <w:rFonts w:cs="Arial"/>
          <w:spacing w:val="-11"/>
          <w:sz w:val="22"/>
          <w:szCs w:val="22"/>
        </w:rPr>
        <w:t>l</w:t>
      </w:r>
      <w:r w:rsidRPr="002E1C43">
        <w:rPr>
          <w:rFonts w:cs="Arial"/>
          <w:spacing w:val="-15"/>
          <w:sz w:val="22"/>
          <w:szCs w:val="22"/>
        </w:rPr>
        <w:t>a</w:t>
      </w:r>
      <w:r w:rsidRPr="002E1C43">
        <w:rPr>
          <w:rFonts w:cs="Arial"/>
          <w:spacing w:val="37"/>
          <w:sz w:val="22"/>
          <w:szCs w:val="22"/>
        </w:rPr>
        <w:t xml:space="preserve"> </w:t>
      </w:r>
      <w:r w:rsidRPr="002E1C43">
        <w:rPr>
          <w:rFonts w:cs="Arial"/>
          <w:spacing w:val="-2"/>
          <w:sz w:val="22"/>
          <w:szCs w:val="22"/>
        </w:rPr>
        <w:t>Dirección</w:t>
      </w:r>
      <w:r w:rsidRPr="002E1C43">
        <w:rPr>
          <w:rFonts w:cs="Arial"/>
          <w:spacing w:val="38"/>
          <w:sz w:val="22"/>
          <w:szCs w:val="22"/>
        </w:rPr>
        <w:t xml:space="preserve"> </w:t>
      </w:r>
      <w:r w:rsidRPr="002E1C43">
        <w:rPr>
          <w:rFonts w:cs="Arial"/>
          <w:sz w:val="22"/>
          <w:szCs w:val="22"/>
        </w:rPr>
        <w:t>General</w:t>
      </w:r>
      <w:r w:rsidRPr="002E1C43">
        <w:rPr>
          <w:rFonts w:cs="Arial"/>
          <w:spacing w:val="33"/>
          <w:sz w:val="22"/>
          <w:szCs w:val="22"/>
        </w:rPr>
        <w:t xml:space="preserve"> </w:t>
      </w:r>
      <w:r w:rsidRPr="002E1C43">
        <w:rPr>
          <w:rFonts w:cs="Arial"/>
          <w:sz w:val="22"/>
          <w:szCs w:val="22"/>
        </w:rPr>
        <w:t>de</w:t>
      </w:r>
      <w:r w:rsidRPr="002E1C43">
        <w:rPr>
          <w:rFonts w:cs="Arial"/>
          <w:spacing w:val="31"/>
          <w:sz w:val="22"/>
          <w:szCs w:val="22"/>
        </w:rPr>
        <w:t xml:space="preserve"> </w:t>
      </w:r>
      <w:r w:rsidRPr="002E1C43">
        <w:rPr>
          <w:rFonts w:cs="Arial"/>
          <w:sz w:val="22"/>
          <w:szCs w:val="22"/>
        </w:rPr>
        <w:t>Obras</w:t>
      </w:r>
      <w:r w:rsidRPr="002E1C43">
        <w:rPr>
          <w:rFonts w:cs="Arial"/>
          <w:spacing w:val="29"/>
          <w:w w:val="98"/>
          <w:sz w:val="22"/>
          <w:szCs w:val="22"/>
        </w:rPr>
        <w:t xml:space="preserve"> </w:t>
      </w:r>
      <w:r w:rsidRPr="002E1C43">
        <w:rPr>
          <w:rFonts w:cs="Arial"/>
          <w:sz w:val="22"/>
          <w:szCs w:val="22"/>
        </w:rPr>
        <w:t>Púb</w:t>
      </w:r>
      <w:r w:rsidRPr="002E1C43">
        <w:rPr>
          <w:rFonts w:cs="Arial"/>
          <w:spacing w:val="-8"/>
          <w:sz w:val="22"/>
          <w:szCs w:val="22"/>
        </w:rPr>
        <w:t>l</w:t>
      </w:r>
      <w:r w:rsidRPr="002E1C43">
        <w:rPr>
          <w:rFonts w:cs="Arial"/>
          <w:spacing w:val="-20"/>
          <w:sz w:val="22"/>
          <w:szCs w:val="22"/>
        </w:rPr>
        <w:t>i</w:t>
      </w:r>
      <w:r w:rsidRPr="002E1C43">
        <w:rPr>
          <w:rFonts w:cs="Arial"/>
          <w:sz w:val="22"/>
          <w:szCs w:val="22"/>
        </w:rPr>
        <w:t>cas</w:t>
      </w:r>
      <w:r w:rsidRPr="002E1C43">
        <w:rPr>
          <w:rFonts w:cs="Arial"/>
          <w:spacing w:val="-5"/>
          <w:sz w:val="22"/>
          <w:szCs w:val="22"/>
        </w:rPr>
        <w:t xml:space="preserve"> </w:t>
      </w:r>
      <w:r w:rsidRPr="002E1C43">
        <w:rPr>
          <w:rFonts w:cs="Arial"/>
          <w:sz w:val="22"/>
          <w:szCs w:val="22"/>
        </w:rPr>
        <w:t>e</w:t>
      </w:r>
      <w:r w:rsidRPr="002E1C43">
        <w:rPr>
          <w:rFonts w:cs="Arial"/>
          <w:spacing w:val="-2"/>
          <w:sz w:val="22"/>
          <w:szCs w:val="22"/>
        </w:rPr>
        <w:t xml:space="preserve"> </w:t>
      </w:r>
      <w:r w:rsidRPr="002E1C43">
        <w:rPr>
          <w:rFonts w:cs="Arial"/>
          <w:spacing w:val="-26"/>
          <w:sz w:val="22"/>
          <w:szCs w:val="22"/>
        </w:rPr>
        <w:t>I</w:t>
      </w:r>
      <w:r w:rsidRPr="002E1C43">
        <w:rPr>
          <w:rFonts w:cs="Arial"/>
          <w:sz w:val="22"/>
          <w:szCs w:val="22"/>
        </w:rPr>
        <w:t>nfraestructuras</w:t>
      </w:r>
      <w:r w:rsidRPr="002E1C43">
        <w:rPr>
          <w:rFonts w:cs="Arial"/>
          <w:spacing w:val="23"/>
          <w:sz w:val="22"/>
          <w:szCs w:val="22"/>
        </w:rPr>
        <w:t xml:space="preserve"> </w:t>
      </w:r>
      <w:r w:rsidRPr="002E1C43">
        <w:rPr>
          <w:rFonts w:cs="Arial"/>
          <w:spacing w:val="-20"/>
          <w:sz w:val="22"/>
          <w:szCs w:val="22"/>
        </w:rPr>
        <w:t>l</w:t>
      </w:r>
      <w:r w:rsidRPr="002E1C43">
        <w:rPr>
          <w:rFonts w:cs="Arial"/>
          <w:sz w:val="22"/>
          <w:szCs w:val="22"/>
        </w:rPr>
        <w:t>e</w:t>
      </w:r>
      <w:r w:rsidRPr="002E1C43">
        <w:rPr>
          <w:rFonts w:cs="Arial"/>
          <w:spacing w:val="-10"/>
          <w:sz w:val="22"/>
          <w:szCs w:val="22"/>
        </w:rPr>
        <w:t xml:space="preserve"> </w:t>
      </w:r>
      <w:r w:rsidRPr="002E1C43">
        <w:rPr>
          <w:rFonts w:cs="Arial"/>
          <w:sz w:val="22"/>
          <w:szCs w:val="22"/>
        </w:rPr>
        <w:t>entregó,</w:t>
      </w:r>
      <w:r w:rsidRPr="002E1C43">
        <w:rPr>
          <w:rFonts w:cs="Arial"/>
          <w:spacing w:val="12"/>
          <w:sz w:val="22"/>
          <w:szCs w:val="22"/>
        </w:rPr>
        <w:t xml:space="preserve"> </w:t>
      </w:r>
      <w:r w:rsidRPr="002E1C43">
        <w:rPr>
          <w:rFonts w:cs="Arial"/>
          <w:sz w:val="22"/>
          <w:szCs w:val="22"/>
        </w:rPr>
        <w:t>el</w:t>
      </w:r>
      <w:r w:rsidRPr="002E1C43">
        <w:rPr>
          <w:rFonts w:cs="Arial"/>
          <w:spacing w:val="-11"/>
          <w:sz w:val="22"/>
          <w:szCs w:val="22"/>
        </w:rPr>
        <w:t xml:space="preserve"> </w:t>
      </w:r>
      <w:r w:rsidRPr="002E1C43">
        <w:rPr>
          <w:rFonts w:cs="Arial"/>
          <w:sz w:val="22"/>
          <w:szCs w:val="22"/>
        </w:rPr>
        <w:t>06</w:t>
      </w:r>
      <w:r w:rsidRPr="002E1C43">
        <w:rPr>
          <w:rFonts w:cs="Arial"/>
          <w:spacing w:val="-10"/>
          <w:sz w:val="22"/>
          <w:szCs w:val="22"/>
        </w:rPr>
        <w:t xml:space="preserve"> </w:t>
      </w:r>
      <w:r w:rsidRPr="002E1C43">
        <w:rPr>
          <w:rFonts w:cs="Arial"/>
          <w:sz w:val="22"/>
          <w:szCs w:val="22"/>
        </w:rPr>
        <w:t>de</w:t>
      </w:r>
      <w:r w:rsidRPr="002E1C43">
        <w:rPr>
          <w:rFonts w:cs="Arial"/>
          <w:spacing w:val="-2"/>
          <w:sz w:val="22"/>
          <w:szCs w:val="22"/>
        </w:rPr>
        <w:t xml:space="preserve"> </w:t>
      </w:r>
      <w:r w:rsidRPr="002E1C43">
        <w:rPr>
          <w:rFonts w:cs="Arial"/>
          <w:sz w:val="22"/>
          <w:szCs w:val="22"/>
        </w:rPr>
        <w:t>nov</w:t>
      </w:r>
      <w:r w:rsidRPr="002E1C43">
        <w:rPr>
          <w:rFonts w:cs="Arial"/>
          <w:spacing w:val="-10"/>
          <w:sz w:val="22"/>
          <w:szCs w:val="22"/>
        </w:rPr>
        <w:t>i</w:t>
      </w:r>
      <w:r w:rsidRPr="002E1C43">
        <w:rPr>
          <w:rFonts w:cs="Arial"/>
          <w:sz w:val="22"/>
          <w:szCs w:val="22"/>
        </w:rPr>
        <w:t>embre</w:t>
      </w:r>
      <w:r w:rsidRPr="002E1C43">
        <w:rPr>
          <w:rFonts w:cs="Arial"/>
          <w:spacing w:val="-2"/>
          <w:sz w:val="22"/>
          <w:szCs w:val="22"/>
        </w:rPr>
        <w:t xml:space="preserve"> </w:t>
      </w:r>
      <w:r w:rsidRPr="002E1C43">
        <w:rPr>
          <w:rFonts w:cs="Arial"/>
          <w:sz w:val="22"/>
          <w:szCs w:val="22"/>
        </w:rPr>
        <w:t>de</w:t>
      </w:r>
      <w:r w:rsidRPr="002E1C43">
        <w:rPr>
          <w:rFonts w:cs="Arial"/>
          <w:spacing w:val="-2"/>
          <w:sz w:val="22"/>
          <w:szCs w:val="22"/>
        </w:rPr>
        <w:t xml:space="preserve"> </w:t>
      </w:r>
      <w:r w:rsidRPr="002E1C43">
        <w:rPr>
          <w:rFonts w:cs="Arial"/>
          <w:sz w:val="22"/>
          <w:szCs w:val="22"/>
        </w:rPr>
        <w:t>2025,</w:t>
      </w:r>
      <w:r w:rsidRPr="002E1C43">
        <w:rPr>
          <w:rFonts w:cs="Arial"/>
          <w:spacing w:val="9"/>
          <w:sz w:val="22"/>
          <w:szCs w:val="22"/>
        </w:rPr>
        <w:t xml:space="preserve"> </w:t>
      </w:r>
      <w:r w:rsidRPr="002E1C43">
        <w:rPr>
          <w:rFonts w:cs="Arial"/>
          <w:spacing w:val="-20"/>
          <w:sz w:val="22"/>
          <w:szCs w:val="22"/>
        </w:rPr>
        <w:t>l</w:t>
      </w:r>
      <w:r w:rsidRPr="002E1C43">
        <w:rPr>
          <w:rFonts w:cs="Arial"/>
          <w:sz w:val="22"/>
          <w:szCs w:val="22"/>
        </w:rPr>
        <w:t>a</w:t>
      </w:r>
      <w:r w:rsidRPr="002E1C43">
        <w:rPr>
          <w:rFonts w:cs="Arial"/>
          <w:spacing w:val="-10"/>
          <w:sz w:val="22"/>
          <w:szCs w:val="22"/>
        </w:rPr>
        <w:t xml:space="preserve"> </w:t>
      </w:r>
      <w:r w:rsidRPr="002E1C43">
        <w:rPr>
          <w:rFonts w:cs="Arial"/>
          <w:sz w:val="22"/>
          <w:szCs w:val="22"/>
        </w:rPr>
        <w:t>documentación</w:t>
      </w:r>
      <w:r w:rsidRPr="002E1C43">
        <w:rPr>
          <w:rFonts w:cs="Arial"/>
          <w:spacing w:val="7"/>
          <w:sz w:val="22"/>
          <w:szCs w:val="22"/>
        </w:rPr>
        <w:t xml:space="preserve"> </w:t>
      </w:r>
      <w:r w:rsidRPr="002E1C43">
        <w:rPr>
          <w:rFonts w:cs="Arial"/>
          <w:sz w:val="22"/>
          <w:szCs w:val="22"/>
        </w:rPr>
        <w:t>que</w:t>
      </w:r>
      <w:r w:rsidRPr="002E1C43">
        <w:rPr>
          <w:rFonts w:cs="Arial"/>
          <w:spacing w:val="-1"/>
          <w:sz w:val="22"/>
          <w:szCs w:val="22"/>
        </w:rPr>
        <w:t xml:space="preserve"> </w:t>
      </w:r>
      <w:r w:rsidRPr="002E1C43">
        <w:rPr>
          <w:rFonts w:cs="Arial"/>
          <w:spacing w:val="-24"/>
          <w:sz w:val="22"/>
          <w:szCs w:val="22"/>
        </w:rPr>
        <w:t>l</w:t>
      </w:r>
      <w:r w:rsidRPr="002E1C43">
        <w:rPr>
          <w:rFonts w:cs="Arial"/>
          <w:sz w:val="22"/>
          <w:szCs w:val="22"/>
        </w:rPr>
        <w:t>o</w:t>
      </w:r>
      <w:r w:rsidRPr="002E1C43">
        <w:rPr>
          <w:rFonts w:cs="Arial"/>
          <w:w w:val="101"/>
          <w:sz w:val="22"/>
          <w:szCs w:val="22"/>
        </w:rPr>
        <w:t xml:space="preserve"> </w:t>
      </w:r>
      <w:r w:rsidRPr="002E1C43">
        <w:rPr>
          <w:rFonts w:cs="Arial"/>
          <w:sz w:val="22"/>
          <w:szCs w:val="22"/>
        </w:rPr>
        <w:t>contenía,</w:t>
      </w:r>
      <w:r w:rsidRPr="002E1C43">
        <w:rPr>
          <w:rFonts w:cs="Arial"/>
          <w:spacing w:val="39"/>
          <w:sz w:val="22"/>
          <w:szCs w:val="22"/>
        </w:rPr>
        <w:t xml:space="preserve"> </w:t>
      </w:r>
      <w:r w:rsidRPr="002E1C43">
        <w:rPr>
          <w:rFonts w:cs="Arial"/>
          <w:sz w:val="22"/>
          <w:szCs w:val="22"/>
        </w:rPr>
        <w:t>tras</w:t>
      </w:r>
      <w:r w:rsidRPr="002E1C43">
        <w:rPr>
          <w:rFonts w:cs="Arial"/>
          <w:spacing w:val="32"/>
          <w:sz w:val="22"/>
          <w:szCs w:val="22"/>
        </w:rPr>
        <w:t xml:space="preserve"> </w:t>
      </w:r>
      <w:r w:rsidRPr="002E1C43">
        <w:rPr>
          <w:rFonts w:cs="Arial"/>
          <w:sz w:val="22"/>
          <w:szCs w:val="22"/>
        </w:rPr>
        <w:t>su</w:t>
      </w:r>
      <w:r w:rsidRPr="002E1C43">
        <w:rPr>
          <w:rFonts w:cs="Arial"/>
          <w:spacing w:val="35"/>
          <w:sz w:val="22"/>
          <w:szCs w:val="22"/>
        </w:rPr>
        <w:t xml:space="preserve"> </w:t>
      </w:r>
      <w:r w:rsidRPr="002E1C43">
        <w:rPr>
          <w:rFonts w:cs="Arial"/>
          <w:spacing w:val="-2"/>
          <w:sz w:val="22"/>
          <w:szCs w:val="22"/>
        </w:rPr>
        <w:t>petición</w:t>
      </w:r>
      <w:r w:rsidRPr="002E1C43">
        <w:rPr>
          <w:rFonts w:cs="Arial"/>
          <w:spacing w:val="28"/>
          <w:sz w:val="22"/>
          <w:szCs w:val="22"/>
        </w:rPr>
        <w:t xml:space="preserve"> </w:t>
      </w:r>
      <w:r w:rsidRPr="002E1C43">
        <w:rPr>
          <w:rFonts w:cs="Arial"/>
          <w:sz w:val="22"/>
          <w:szCs w:val="22"/>
        </w:rPr>
        <w:t>de</w:t>
      </w:r>
      <w:r w:rsidRPr="002E1C43">
        <w:rPr>
          <w:rFonts w:cs="Arial"/>
          <w:spacing w:val="27"/>
          <w:sz w:val="22"/>
          <w:szCs w:val="22"/>
        </w:rPr>
        <w:t xml:space="preserve"> </w:t>
      </w:r>
      <w:r w:rsidRPr="002E1C43">
        <w:rPr>
          <w:rFonts w:cs="Arial"/>
          <w:sz w:val="22"/>
          <w:szCs w:val="22"/>
        </w:rPr>
        <w:t>documentación</w:t>
      </w:r>
      <w:r w:rsidRPr="002E1C43">
        <w:rPr>
          <w:rFonts w:cs="Arial"/>
          <w:spacing w:val="48"/>
          <w:sz w:val="22"/>
          <w:szCs w:val="22"/>
        </w:rPr>
        <w:t xml:space="preserve"> </w:t>
      </w:r>
      <w:r w:rsidRPr="002E1C43">
        <w:rPr>
          <w:rFonts w:cs="Arial"/>
          <w:sz w:val="22"/>
          <w:szCs w:val="22"/>
        </w:rPr>
        <w:t>para</w:t>
      </w:r>
      <w:r w:rsidRPr="002E1C43">
        <w:rPr>
          <w:rFonts w:cs="Arial"/>
          <w:spacing w:val="22"/>
          <w:sz w:val="22"/>
          <w:szCs w:val="22"/>
        </w:rPr>
        <w:t xml:space="preserve"> </w:t>
      </w:r>
      <w:r w:rsidRPr="002E1C43">
        <w:rPr>
          <w:rFonts w:cs="Arial"/>
          <w:sz w:val="22"/>
          <w:szCs w:val="22"/>
        </w:rPr>
        <w:t>preparar</w:t>
      </w:r>
      <w:r w:rsidRPr="002E1C43">
        <w:rPr>
          <w:rFonts w:cs="Arial"/>
          <w:spacing w:val="37"/>
          <w:sz w:val="22"/>
          <w:szCs w:val="22"/>
        </w:rPr>
        <w:t xml:space="preserve"> </w:t>
      </w:r>
      <w:r w:rsidRPr="002E1C43">
        <w:rPr>
          <w:rFonts w:cs="Arial"/>
          <w:sz w:val="22"/>
          <w:szCs w:val="22"/>
        </w:rPr>
        <w:t>su</w:t>
      </w:r>
      <w:r w:rsidRPr="002E1C43">
        <w:rPr>
          <w:rFonts w:cs="Arial"/>
          <w:spacing w:val="25"/>
          <w:sz w:val="22"/>
          <w:szCs w:val="22"/>
        </w:rPr>
        <w:t xml:space="preserve"> </w:t>
      </w:r>
      <w:r w:rsidRPr="002E1C43">
        <w:rPr>
          <w:rFonts w:cs="Arial"/>
          <w:sz w:val="22"/>
          <w:szCs w:val="22"/>
        </w:rPr>
        <w:t>comparecencia</w:t>
      </w:r>
      <w:r w:rsidRPr="002E1C43">
        <w:rPr>
          <w:rFonts w:cs="Arial"/>
          <w:spacing w:val="49"/>
          <w:sz w:val="22"/>
          <w:szCs w:val="22"/>
        </w:rPr>
        <w:t xml:space="preserve"> </w:t>
      </w:r>
      <w:r w:rsidRPr="002E1C43">
        <w:rPr>
          <w:rFonts w:cs="Arial"/>
          <w:sz w:val="22"/>
          <w:szCs w:val="22"/>
        </w:rPr>
        <w:t>del</w:t>
      </w:r>
      <w:r w:rsidRPr="002E1C43">
        <w:rPr>
          <w:rFonts w:cs="Arial"/>
          <w:spacing w:val="26"/>
          <w:sz w:val="22"/>
          <w:szCs w:val="22"/>
        </w:rPr>
        <w:t xml:space="preserve"> </w:t>
      </w:r>
      <w:r w:rsidRPr="002E1C43">
        <w:rPr>
          <w:rFonts w:cs="Arial"/>
          <w:sz w:val="22"/>
          <w:szCs w:val="22"/>
        </w:rPr>
        <w:t>26</w:t>
      </w:r>
      <w:r w:rsidRPr="002E1C43">
        <w:rPr>
          <w:rFonts w:cs="Arial"/>
          <w:spacing w:val="27"/>
          <w:sz w:val="22"/>
          <w:szCs w:val="22"/>
        </w:rPr>
        <w:t xml:space="preserve"> </w:t>
      </w:r>
      <w:r w:rsidRPr="002E1C43">
        <w:rPr>
          <w:rFonts w:cs="Arial"/>
          <w:sz w:val="22"/>
          <w:szCs w:val="22"/>
        </w:rPr>
        <w:t>de</w:t>
      </w:r>
      <w:r w:rsidRPr="002E1C43">
        <w:rPr>
          <w:rFonts w:cs="Arial"/>
          <w:spacing w:val="27"/>
          <w:w w:val="101"/>
          <w:sz w:val="22"/>
          <w:szCs w:val="22"/>
        </w:rPr>
        <w:t xml:space="preserve"> </w:t>
      </w:r>
      <w:r w:rsidRPr="002E1C43">
        <w:rPr>
          <w:rFonts w:cs="Arial"/>
          <w:spacing w:val="-2"/>
          <w:sz w:val="22"/>
          <w:szCs w:val="22"/>
        </w:rPr>
        <w:t>noviembre</w:t>
      </w:r>
      <w:r w:rsidRPr="002E1C43">
        <w:rPr>
          <w:rFonts w:cs="Arial"/>
          <w:spacing w:val="10"/>
          <w:sz w:val="22"/>
          <w:szCs w:val="22"/>
        </w:rPr>
        <w:t xml:space="preserve"> </w:t>
      </w:r>
      <w:r w:rsidRPr="002E1C43">
        <w:rPr>
          <w:rFonts w:cs="Arial"/>
          <w:sz w:val="22"/>
          <w:szCs w:val="22"/>
        </w:rPr>
        <w:t>de</w:t>
      </w:r>
      <w:r w:rsidRPr="002E1C43">
        <w:rPr>
          <w:rFonts w:cs="Arial"/>
          <w:spacing w:val="2"/>
          <w:sz w:val="22"/>
          <w:szCs w:val="22"/>
        </w:rPr>
        <w:t xml:space="preserve"> </w:t>
      </w:r>
      <w:r w:rsidRPr="002E1C43">
        <w:rPr>
          <w:rFonts w:cs="Arial"/>
          <w:sz w:val="22"/>
          <w:szCs w:val="22"/>
        </w:rPr>
        <w:t>2025</w:t>
      </w:r>
      <w:r w:rsidRPr="002E1C43">
        <w:rPr>
          <w:rFonts w:cs="Arial"/>
          <w:spacing w:val="9"/>
          <w:sz w:val="22"/>
          <w:szCs w:val="22"/>
        </w:rPr>
        <w:t xml:space="preserve"> </w:t>
      </w:r>
      <w:r w:rsidRPr="002E1C43">
        <w:rPr>
          <w:rFonts w:cs="Arial"/>
          <w:sz w:val="22"/>
          <w:szCs w:val="22"/>
        </w:rPr>
        <w:t>ante</w:t>
      </w:r>
      <w:r w:rsidRPr="002E1C43">
        <w:rPr>
          <w:rFonts w:cs="Arial"/>
          <w:spacing w:val="12"/>
          <w:sz w:val="22"/>
          <w:szCs w:val="22"/>
        </w:rPr>
        <w:t xml:space="preserve"> </w:t>
      </w:r>
      <w:r w:rsidRPr="002E1C43">
        <w:rPr>
          <w:rFonts w:cs="Arial"/>
          <w:spacing w:val="-11"/>
          <w:sz w:val="22"/>
          <w:szCs w:val="22"/>
        </w:rPr>
        <w:t>l</w:t>
      </w:r>
      <w:r w:rsidRPr="002E1C43">
        <w:rPr>
          <w:rFonts w:cs="Arial"/>
          <w:spacing w:val="-15"/>
          <w:sz w:val="22"/>
          <w:szCs w:val="22"/>
        </w:rPr>
        <w:t>a</w:t>
      </w:r>
      <w:r w:rsidRPr="002E1C43">
        <w:rPr>
          <w:rFonts w:cs="Arial"/>
          <w:spacing w:val="2"/>
          <w:sz w:val="22"/>
          <w:szCs w:val="22"/>
        </w:rPr>
        <w:t xml:space="preserve"> </w:t>
      </w:r>
      <w:r w:rsidRPr="002E1C43">
        <w:rPr>
          <w:rFonts w:cs="Arial"/>
          <w:spacing w:val="-1"/>
          <w:sz w:val="22"/>
          <w:szCs w:val="22"/>
        </w:rPr>
        <w:t>comisión</w:t>
      </w:r>
      <w:r w:rsidRPr="002E1C43">
        <w:rPr>
          <w:rFonts w:cs="Arial"/>
          <w:spacing w:val="60"/>
          <w:sz w:val="22"/>
          <w:szCs w:val="22"/>
        </w:rPr>
        <w:t xml:space="preserve"> </w:t>
      </w:r>
      <w:r w:rsidRPr="002E1C43">
        <w:rPr>
          <w:rFonts w:cs="Arial"/>
          <w:sz w:val="22"/>
          <w:szCs w:val="22"/>
        </w:rPr>
        <w:t>del</w:t>
      </w:r>
      <w:r w:rsidRPr="002E1C43">
        <w:rPr>
          <w:rFonts w:cs="Arial"/>
          <w:spacing w:val="10"/>
          <w:sz w:val="22"/>
          <w:szCs w:val="22"/>
        </w:rPr>
        <w:t xml:space="preserve"> </w:t>
      </w:r>
      <w:r w:rsidRPr="002E1C43">
        <w:rPr>
          <w:rFonts w:cs="Arial"/>
          <w:sz w:val="22"/>
          <w:szCs w:val="22"/>
        </w:rPr>
        <w:t>Parlamento</w:t>
      </w:r>
      <w:r w:rsidRPr="002E1C43">
        <w:rPr>
          <w:rFonts w:cs="Arial"/>
          <w:spacing w:val="9"/>
          <w:sz w:val="22"/>
          <w:szCs w:val="22"/>
        </w:rPr>
        <w:t xml:space="preserve"> </w:t>
      </w:r>
      <w:r w:rsidRPr="002E1C43">
        <w:rPr>
          <w:rFonts w:cs="Arial"/>
          <w:sz w:val="22"/>
          <w:szCs w:val="22"/>
        </w:rPr>
        <w:t>de</w:t>
      </w:r>
      <w:r w:rsidRPr="002E1C43">
        <w:rPr>
          <w:rFonts w:cs="Arial"/>
          <w:spacing w:val="10"/>
          <w:sz w:val="22"/>
          <w:szCs w:val="22"/>
        </w:rPr>
        <w:t xml:space="preserve"> </w:t>
      </w:r>
      <w:r w:rsidRPr="002E1C43">
        <w:rPr>
          <w:rFonts w:cs="Arial"/>
          <w:sz w:val="22"/>
          <w:szCs w:val="22"/>
        </w:rPr>
        <w:t>Navarra</w:t>
      </w:r>
      <w:r w:rsidRPr="002E1C43">
        <w:rPr>
          <w:rFonts w:cs="Arial"/>
          <w:color w:val="333333"/>
          <w:sz w:val="22"/>
          <w:szCs w:val="22"/>
        </w:rPr>
        <w:t>,</w:t>
      </w:r>
      <w:r w:rsidRPr="002E1C43">
        <w:rPr>
          <w:rFonts w:cs="Arial"/>
          <w:color w:val="333333"/>
          <w:spacing w:val="56"/>
          <w:sz w:val="22"/>
          <w:szCs w:val="22"/>
        </w:rPr>
        <w:t xml:space="preserve"> </w:t>
      </w:r>
      <w:r w:rsidRPr="002E1C43">
        <w:rPr>
          <w:rFonts w:cs="Arial"/>
          <w:sz w:val="22"/>
          <w:szCs w:val="22"/>
        </w:rPr>
        <w:t>en</w:t>
      </w:r>
      <w:r w:rsidRPr="002E1C43">
        <w:rPr>
          <w:rFonts w:cs="Arial"/>
          <w:spacing w:val="60"/>
          <w:sz w:val="22"/>
          <w:szCs w:val="22"/>
        </w:rPr>
        <w:t xml:space="preserve"> </w:t>
      </w:r>
      <w:r w:rsidRPr="002E1C43">
        <w:rPr>
          <w:rFonts w:cs="Arial"/>
          <w:sz w:val="22"/>
          <w:szCs w:val="22"/>
        </w:rPr>
        <w:t>el</w:t>
      </w:r>
      <w:r w:rsidRPr="002E1C43">
        <w:rPr>
          <w:rFonts w:cs="Arial"/>
          <w:spacing w:val="7"/>
          <w:sz w:val="22"/>
          <w:szCs w:val="22"/>
        </w:rPr>
        <w:t xml:space="preserve"> </w:t>
      </w:r>
      <w:r w:rsidRPr="002E1C43">
        <w:rPr>
          <w:rFonts w:cs="Arial"/>
          <w:sz w:val="22"/>
          <w:szCs w:val="22"/>
        </w:rPr>
        <w:t>marco</w:t>
      </w:r>
      <w:r w:rsidRPr="002E1C43">
        <w:rPr>
          <w:rFonts w:cs="Arial"/>
          <w:spacing w:val="4"/>
          <w:sz w:val="22"/>
          <w:szCs w:val="22"/>
        </w:rPr>
        <w:t xml:space="preserve"> </w:t>
      </w:r>
      <w:r w:rsidRPr="002E1C43">
        <w:rPr>
          <w:rFonts w:cs="Arial"/>
          <w:sz w:val="22"/>
          <w:szCs w:val="22"/>
        </w:rPr>
        <w:t>de</w:t>
      </w:r>
      <w:r w:rsidRPr="002E1C43">
        <w:rPr>
          <w:rFonts w:cs="Arial"/>
          <w:spacing w:val="7"/>
          <w:sz w:val="22"/>
          <w:szCs w:val="22"/>
        </w:rPr>
        <w:t xml:space="preserve"> </w:t>
      </w:r>
      <w:r w:rsidRPr="002E1C43">
        <w:rPr>
          <w:rFonts w:cs="Arial"/>
          <w:spacing w:val="-11"/>
          <w:sz w:val="22"/>
          <w:szCs w:val="22"/>
        </w:rPr>
        <w:t>l</w:t>
      </w:r>
      <w:r w:rsidRPr="002E1C43">
        <w:rPr>
          <w:rFonts w:cs="Arial"/>
          <w:spacing w:val="-19"/>
          <w:sz w:val="22"/>
          <w:szCs w:val="22"/>
        </w:rPr>
        <w:t>a</w:t>
      </w:r>
      <w:r w:rsidRPr="002E1C43">
        <w:rPr>
          <w:rFonts w:cs="Arial"/>
          <w:spacing w:val="39"/>
          <w:w w:val="98"/>
          <w:sz w:val="22"/>
          <w:szCs w:val="22"/>
        </w:rPr>
        <w:t xml:space="preserve"> </w:t>
      </w:r>
      <w:r w:rsidRPr="002E1C43">
        <w:rPr>
          <w:rFonts w:cs="Arial"/>
          <w:spacing w:val="-17"/>
          <w:sz w:val="22"/>
          <w:szCs w:val="22"/>
        </w:rPr>
        <w:t>i</w:t>
      </w:r>
      <w:r w:rsidRPr="002E1C43">
        <w:rPr>
          <w:rFonts w:cs="Arial"/>
          <w:sz w:val="22"/>
          <w:szCs w:val="22"/>
        </w:rPr>
        <w:t>nvest</w:t>
      </w:r>
      <w:r w:rsidRPr="002E1C43">
        <w:rPr>
          <w:rFonts w:cs="Arial"/>
          <w:spacing w:val="-5"/>
          <w:sz w:val="22"/>
          <w:szCs w:val="22"/>
        </w:rPr>
        <w:t>i</w:t>
      </w:r>
      <w:r w:rsidRPr="002E1C43">
        <w:rPr>
          <w:rFonts w:cs="Arial"/>
          <w:sz w:val="22"/>
          <w:szCs w:val="22"/>
        </w:rPr>
        <w:t>gación</w:t>
      </w:r>
      <w:r w:rsidRPr="002E1C43">
        <w:rPr>
          <w:rFonts w:cs="Arial"/>
          <w:spacing w:val="9"/>
          <w:sz w:val="22"/>
          <w:szCs w:val="22"/>
        </w:rPr>
        <w:t xml:space="preserve"> </w:t>
      </w:r>
      <w:r w:rsidRPr="002E1C43">
        <w:rPr>
          <w:rFonts w:cs="Arial"/>
          <w:sz w:val="22"/>
          <w:szCs w:val="22"/>
        </w:rPr>
        <w:t>sobre</w:t>
      </w:r>
      <w:r w:rsidRPr="002E1C43">
        <w:rPr>
          <w:rFonts w:cs="Arial"/>
          <w:spacing w:val="2"/>
          <w:sz w:val="22"/>
          <w:szCs w:val="22"/>
        </w:rPr>
        <w:t xml:space="preserve"> </w:t>
      </w:r>
      <w:r w:rsidRPr="002E1C43">
        <w:rPr>
          <w:rFonts w:cs="Arial"/>
          <w:spacing w:val="-20"/>
          <w:sz w:val="22"/>
          <w:szCs w:val="22"/>
        </w:rPr>
        <w:t>l</w:t>
      </w:r>
      <w:r w:rsidRPr="002E1C43">
        <w:rPr>
          <w:rFonts w:cs="Arial"/>
          <w:sz w:val="22"/>
          <w:szCs w:val="22"/>
        </w:rPr>
        <w:t>as</w:t>
      </w:r>
      <w:r w:rsidRPr="002E1C43">
        <w:rPr>
          <w:rFonts w:cs="Arial"/>
          <w:spacing w:val="-1"/>
          <w:sz w:val="22"/>
          <w:szCs w:val="22"/>
        </w:rPr>
        <w:t xml:space="preserve"> </w:t>
      </w:r>
      <w:r w:rsidRPr="002E1C43">
        <w:rPr>
          <w:rFonts w:cs="Arial"/>
          <w:sz w:val="22"/>
          <w:szCs w:val="22"/>
        </w:rPr>
        <w:t>licitaciones</w:t>
      </w:r>
      <w:r w:rsidRPr="002E1C43">
        <w:rPr>
          <w:rFonts w:cs="Arial"/>
          <w:spacing w:val="1"/>
          <w:sz w:val="22"/>
          <w:szCs w:val="22"/>
        </w:rPr>
        <w:t xml:space="preserve"> </w:t>
      </w:r>
      <w:r w:rsidRPr="002E1C43">
        <w:rPr>
          <w:rFonts w:cs="Arial"/>
          <w:sz w:val="22"/>
          <w:szCs w:val="22"/>
        </w:rPr>
        <w:t>y</w:t>
      </w:r>
      <w:r w:rsidRPr="002E1C43">
        <w:rPr>
          <w:rFonts w:cs="Arial"/>
          <w:spacing w:val="-2"/>
          <w:sz w:val="22"/>
          <w:szCs w:val="22"/>
        </w:rPr>
        <w:t xml:space="preserve"> </w:t>
      </w:r>
      <w:r w:rsidRPr="002E1C43">
        <w:rPr>
          <w:rFonts w:cs="Arial"/>
          <w:sz w:val="22"/>
          <w:szCs w:val="22"/>
        </w:rPr>
        <w:t>adjudicac</w:t>
      </w:r>
      <w:r w:rsidRPr="002E1C43">
        <w:rPr>
          <w:rFonts w:cs="Arial"/>
          <w:spacing w:val="10"/>
          <w:sz w:val="22"/>
          <w:szCs w:val="22"/>
        </w:rPr>
        <w:t>i</w:t>
      </w:r>
      <w:r w:rsidRPr="002E1C43">
        <w:rPr>
          <w:rFonts w:cs="Arial"/>
          <w:sz w:val="22"/>
          <w:szCs w:val="22"/>
        </w:rPr>
        <w:t>ones</w:t>
      </w:r>
      <w:r w:rsidRPr="002E1C43">
        <w:rPr>
          <w:rFonts w:cs="Arial"/>
          <w:spacing w:val="-5"/>
          <w:sz w:val="22"/>
          <w:szCs w:val="22"/>
        </w:rPr>
        <w:t xml:space="preserve"> </w:t>
      </w:r>
      <w:r w:rsidRPr="002E1C43">
        <w:rPr>
          <w:rFonts w:cs="Arial"/>
          <w:sz w:val="22"/>
          <w:szCs w:val="22"/>
        </w:rPr>
        <w:t>de</w:t>
      </w:r>
      <w:r w:rsidRPr="002E1C43">
        <w:rPr>
          <w:rFonts w:cs="Arial"/>
          <w:spacing w:val="-6"/>
          <w:sz w:val="22"/>
          <w:szCs w:val="22"/>
        </w:rPr>
        <w:t xml:space="preserve"> </w:t>
      </w:r>
      <w:r w:rsidRPr="002E1C43">
        <w:rPr>
          <w:rFonts w:cs="Arial"/>
          <w:sz w:val="22"/>
          <w:szCs w:val="22"/>
        </w:rPr>
        <w:t>obras</w:t>
      </w:r>
      <w:r w:rsidRPr="002E1C43">
        <w:rPr>
          <w:rFonts w:cs="Arial"/>
          <w:spacing w:val="9"/>
          <w:sz w:val="22"/>
          <w:szCs w:val="22"/>
        </w:rPr>
        <w:t xml:space="preserve"> </w:t>
      </w:r>
      <w:r w:rsidRPr="002E1C43">
        <w:rPr>
          <w:rFonts w:cs="Arial"/>
          <w:sz w:val="22"/>
          <w:szCs w:val="22"/>
        </w:rPr>
        <w:t>púb</w:t>
      </w:r>
      <w:r w:rsidRPr="002E1C43">
        <w:rPr>
          <w:rFonts w:cs="Arial"/>
          <w:spacing w:val="-3"/>
          <w:sz w:val="22"/>
          <w:szCs w:val="22"/>
        </w:rPr>
        <w:t>l</w:t>
      </w:r>
      <w:r w:rsidRPr="002E1C43">
        <w:rPr>
          <w:rFonts w:cs="Arial"/>
          <w:sz w:val="22"/>
          <w:szCs w:val="22"/>
        </w:rPr>
        <w:t>icas</w:t>
      </w:r>
      <w:r w:rsidRPr="002E1C43">
        <w:rPr>
          <w:rFonts w:cs="Arial"/>
          <w:spacing w:val="-7"/>
          <w:sz w:val="22"/>
          <w:szCs w:val="22"/>
        </w:rPr>
        <w:t xml:space="preserve"> </w:t>
      </w:r>
      <w:r w:rsidRPr="002E1C43">
        <w:rPr>
          <w:rFonts w:cs="Arial"/>
          <w:sz w:val="22"/>
          <w:szCs w:val="22"/>
        </w:rPr>
        <w:t>en</w:t>
      </w:r>
      <w:r w:rsidRPr="002E1C43">
        <w:rPr>
          <w:rFonts w:cs="Arial"/>
          <w:spacing w:val="-3"/>
          <w:sz w:val="22"/>
          <w:szCs w:val="22"/>
        </w:rPr>
        <w:t xml:space="preserve"> </w:t>
      </w:r>
      <w:r w:rsidRPr="002E1C43">
        <w:rPr>
          <w:rFonts w:cs="Arial"/>
          <w:sz w:val="22"/>
          <w:szCs w:val="22"/>
        </w:rPr>
        <w:t>Navarra.</w:t>
      </w:r>
    </w:p>
    <w:p w14:paraId="7842B5CB" w14:textId="77777777" w:rsidR="000875E4" w:rsidRPr="002E1C43" w:rsidRDefault="000875E4" w:rsidP="000875E4">
      <w:pPr>
        <w:spacing w:before="10"/>
        <w:rPr>
          <w:rFonts w:ascii="Arial" w:eastAsia="Arial" w:hAnsi="Arial" w:cs="Arial"/>
          <w:sz w:val="22"/>
          <w:szCs w:val="22"/>
        </w:rPr>
      </w:pPr>
    </w:p>
    <w:p w14:paraId="32452528" w14:textId="77777777" w:rsidR="000875E4" w:rsidRPr="002E1C43" w:rsidRDefault="000875E4" w:rsidP="000875E4">
      <w:pPr>
        <w:pStyle w:val="Textoindependiente"/>
        <w:ind w:left="1661" w:right="119" w:firstLine="14"/>
        <w:jc w:val="both"/>
        <w:rPr>
          <w:rFonts w:eastAsia="Arial" w:cs="Arial"/>
          <w:sz w:val="22"/>
          <w:szCs w:val="22"/>
        </w:rPr>
      </w:pPr>
      <w:r w:rsidRPr="002E1C43">
        <w:rPr>
          <w:rFonts w:cs="Arial"/>
          <w:sz w:val="22"/>
          <w:szCs w:val="22"/>
        </w:rPr>
        <w:t>Durante</w:t>
      </w:r>
      <w:r w:rsidRPr="002E1C43">
        <w:rPr>
          <w:rFonts w:cs="Arial"/>
          <w:spacing w:val="-11"/>
          <w:sz w:val="22"/>
          <w:szCs w:val="22"/>
        </w:rPr>
        <w:t xml:space="preserve"> </w:t>
      </w:r>
      <w:r w:rsidRPr="002E1C43">
        <w:rPr>
          <w:rFonts w:cs="Arial"/>
          <w:sz w:val="22"/>
          <w:szCs w:val="22"/>
        </w:rPr>
        <w:t>su</w:t>
      </w:r>
      <w:r w:rsidRPr="002E1C43">
        <w:rPr>
          <w:rFonts w:cs="Arial"/>
          <w:spacing w:val="-5"/>
          <w:sz w:val="22"/>
          <w:szCs w:val="22"/>
        </w:rPr>
        <w:t xml:space="preserve"> </w:t>
      </w:r>
      <w:r w:rsidRPr="002E1C43">
        <w:rPr>
          <w:rFonts w:cs="Arial"/>
          <w:sz w:val="22"/>
          <w:szCs w:val="22"/>
        </w:rPr>
        <w:t>comparecencia</w:t>
      </w:r>
      <w:r w:rsidRPr="002E1C43">
        <w:rPr>
          <w:rFonts w:cs="Arial"/>
          <w:spacing w:val="-6"/>
          <w:sz w:val="22"/>
          <w:szCs w:val="22"/>
        </w:rPr>
        <w:t xml:space="preserve"> </w:t>
      </w:r>
      <w:r w:rsidRPr="002E1C43">
        <w:rPr>
          <w:rFonts w:cs="Arial"/>
          <w:sz w:val="22"/>
          <w:szCs w:val="22"/>
        </w:rPr>
        <w:t>del día</w:t>
      </w:r>
      <w:r w:rsidRPr="002E1C43">
        <w:rPr>
          <w:rFonts w:cs="Arial"/>
          <w:spacing w:val="11"/>
          <w:sz w:val="22"/>
          <w:szCs w:val="22"/>
        </w:rPr>
        <w:t xml:space="preserve"> </w:t>
      </w:r>
      <w:r w:rsidRPr="002E1C43">
        <w:rPr>
          <w:rFonts w:cs="Arial"/>
          <w:sz w:val="22"/>
          <w:szCs w:val="22"/>
        </w:rPr>
        <w:t>18</w:t>
      </w:r>
      <w:r w:rsidRPr="002E1C43">
        <w:rPr>
          <w:rFonts w:cs="Arial"/>
          <w:spacing w:val="-19"/>
          <w:sz w:val="22"/>
          <w:szCs w:val="22"/>
        </w:rPr>
        <w:t xml:space="preserve"> </w:t>
      </w:r>
      <w:r w:rsidRPr="002E1C43">
        <w:rPr>
          <w:rFonts w:cs="Arial"/>
          <w:sz w:val="22"/>
          <w:szCs w:val="22"/>
        </w:rPr>
        <w:t>de</w:t>
      </w:r>
      <w:r w:rsidRPr="002E1C43">
        <w:rPr>
          <w:rFonts w:cs="Arial"/>
          <w:spacing w:val="1"/>
          <w:sz w:val="22"/>
          <w:szCs w:val="22"/>
        </w:rPr>
        <w:t xml:space="preserve"> </w:t>
      </w:r>
      <w:r w:rsidRPr="002E1C43">
        <w:rPr>
          <w:rFonts w:cs="Arial"/>
          <w:spacing w:val="-2"/>
          <w:sz w:val="22"/>
          <w:szCs w:val="22"/>
        </w:rPr>
        <w:t>noviembre</w:t>
      </w:r>
      <w:r w:rsidRPr="002E1C43">
        <w:rPr>
          <w:rFonts w:cs="Arial"/>
          <w:spacing w:val="6"/>
          <w:sz w:val="22"/>
          <w:szCs w:val="22"/>
        </w:rPr>
        <w:t xml:space="preserve"> </w:t>
      </w:r>
      <w:r w:rsidRPr="002E1C43">
        <w:rPr>
          <w:rFonts w:cs="Arial"/>
          <w:sz w:val="22"/>
          <w:szCs w:val="22"/>
        </w:rPr>
        <w:t>de</w:t>
      </w:r>
      <w:r w:rsidRPr="002E1C43">
        <w:rPr>
          <w:rFonts w:cs="Arial"/>
          <w:spacing w:val="-4"/>
          <w:sz w:val="22"/>
          <w:szCs w:val="22"/>
        </w:rPr>
        <w:t xml:space="preserve"> </w:t>
      </w:r>
      <w:r w:rsidRPr="002E1C43">
        <w:rPr>
          <w:rFonts w:cs="Arial"/>
          <w:sz w:val="22"/>
          <w:szCs w:val="22"/>
        </w:rPr>
        <w:t>2025,</w:t>
      </w:r>
      <w:r w:rsidRPr="002E1C43">
        <w:rPr>
          <w:rFonts w:cs="Arial"/>
          <w:spacing w:val="11"/>
          <w:sz w:val="22"/>
          <w:szCs w:val="22"/>
        </w:rPr>
        <w:t xml:space="preserve"> </w:t>
      </w:r>
      <w:r w:rsidRPr="002E1C43">
        <w:rPr>
          <w:rFonts w:cs="Arial"/>
          <w:sz w:val="22"/>
          <w:szCs w:val="22"/>
        </w:rPr>
        <w:t>ante</w:t>
      </w:r>
      <w:r w:rsidRPr="002E1C43">
        <w:rPr>
          <w:rFonts w:cs="Arial"/>
          <w:spacing w:val="-7"/>
          <w:sz w:val="22"/>
          <w:szCs w:val="22"/>
        </w:rPr>
        <w:t xml:space="preserve"> </w:t>
      </w:r>
      <w:r w:rsidRPr="002E1C43">
        <w:rPr>
          <w:rFonts w:cs="Arial"/>
          <w:sz w:val="22"/>
          <w:szCs w:val="22"/>
        </w:rPr>
        <w:t>esa</w:t>
      </w:r>
      <w:r w:rsidRPr="002E1C43">
        <w:rPr>
          <w:rFonts w:cs="Arial"/>
          <w:spacing w:val="4"/>
          <w:sz w:val="22"/>
          <w:szCs w:val="22"/>
        </w:rPr>
        <w:t xml:space="preserve"> </w:t>
      </w:r>
      <w:r w:rsidRPr="002E1C43">
        <w:rPr>
          <w:rFonts w:cs="Arial"/>
          <w:sz w:val="22"/>
          <w:szCs w:val="22"/>
        </w:rPr>
        <w:t>misma</w:t>
      </w:r>
      <w:r w:rsidRPr="002E1C43">
        <w:rPr>
          <w:rFonts w:cs="Arial"/>
          <w:spacing w:val="-1"/>
          <w:sz w:val="22"/>
          <w:szCs w:val="22"/>
        </w:rPr>
        <w:t xml:space="preserve"> </w:t>
      </w:r>
      <w:r w:rsidRPr="002E1C43">
        <w:rPr>
          <w:rFonts w:cs="Arial"/>
          <w:sz w:val="22"/>
          <w:szCs w:val="22"/>
        </w:rPr>
        <w:t>comisión,</w:t>
      </w:r>
      <w:r w:rsidRPr="002E1C43">
        <w:rPr>
          <w:rFonts w:cs="Arial"/>
          <w:spacing w:val="20"/>
          <w:sz w:val="22"/>
          <w:szCs w:val="22"/>
        </w:rPr>
        <w:t xml:space="preserve"> </w:t>
      </w:r>
      <w:r w:rsidRPr="002E1C43">
        <w:rPr>
          <w:rFonts w:cs="Arial"/>
          <w:spacing w:val="-7"/>
          <w:sz w:val="22"/>
          <w:szCs w:val="22"/>
        </w:rPr>
        <w:t>l</w:t>
      </w:r>
      <w:r w:rsidRPr="002E1C43">
        <w:rPr>
          <w:rFonts w:cs="Arial"/>
          <w:spacing w:val="-10"/>
          <w:sz w:val="22"/>
          <w:szCs w:val="22"/>
        </w:rPr>
        <w:t>os</w:t>
      </w:r>
      <w:r w:rsidRPr="002E1C43">
        <w:rPr>
          <w:rFonts w:cs="Arial"/>
          <w:spacing w:val="42"/>
          <w:sz w:val="22"/>
          <w:szCs w:val="22"/>
        </w:rPr>
        <w:t xml:space="preserve"> </w:t>
      </w:r>
      <w:r w:rsidRPr="002E1C43">
        <w:rPr>
          <w:rFonts w:cs="Arial"/>
          <w:sz w:val="22"/>
          <w:szCs w:val="22"/>
        </w:rPr>
        <w:t>representantes</w:t>
      </w:r>
      <w:r w:rsidRPr="002E1C43">
        <w:rPr>
          <w:rFonts w:cs="Arial"/>
          <w:spacing w:val="-13"/>
          <w:sz w:val="22"/>
          <w:szCs w:val="22"/>
        </w:rPr>
        <w:t xml:space="preserve"> </w:t>
      </w:r>
      <w:r w:rsidRPr="002E1C43">
        <w:rPr>
          <w:rFonts w:cs="Arial"/>
          <w:sz w:val="22"/>
          <w:szCs w:val="22"/>
        </w:rPr>
        <w:t>de</w:t>
      </w:r>
      <w:r w:rsidRPr="002E1C43">
        <w:rPr>
          <w:rFonts w:cs="Arial"/>
          <w:spacing w:val="-24"/>
          <w:sz w:val="22"/>
          <w:szCs w:val="22"/>
        </w:rPr>
        <w:t xml:space="preserve"> </w:t>
      </w:r>
      <w:proofErr w:type="spellStart"/>
      <w:r w:rsidRPr="002E1C43">
        <w:rPr>
          <w:rFonts w:cs="Arial"/>
          <w:sz w:val="22"/>
          <w:szCs w:val="22"/>
        </w:rPr>
        <w:t>Geocontrol</w:t>
      </w:r>
      <w:proofErr w:type="spellEnd"/>
      <w:r w:rsidRPr="002E1C43">
        <w:rPr>
          <w:rFonts w:cs="Arial"/>
          <w:spacing w:val="-17"/>
          <w:sz w:val="22"/>
          <w:szCs w:val="22"/>
        </w:rPr>
        <w:t xml:space="preserve"> </w:t>
      </w:r>
      <w:r w:rsidRPr="002E1C43">
        <w:rPr>
          <w:rFonts w:cs="Arial"/>
          <w:sz w:val="22"/>
          <w:szCs w:val="22"/>
        </w:rPr>
        <w:t>y</w:t>
      </w:r>
      <w:r w:rsidRPr="002E1C43">
        <w:rPr>
          <w:rFonts w:cs="Arial"/>
          <w:spacing w:val="-17"/>
          <w:sz w:val="22"/>
          <w:szCs w:val="22"/>
        </w:rPr>
        <w:t xml:space="preserve"> </w:t>
      </w:r>
      <w:proofErr w:type="spellStart"/>
      <w:r w:rsidRPr="002E1C43">
        <w:rPr>
          <w:rFonts w:cs="Arial"/>
          <w:sz w:val="22"/>
          <w:szCs w:val="22"/>
        </w:rPr>
        <w:t>Sertecna</w:t>
      </w:r>
      <w:proofErr w:type="spellEnd"/>
      <w:r w:rsidRPr="002E1C43">
        <w:rPr>
          <w:rFonts w:cs="Arial"/>
          <w:spacing w:val="-12"/>
          <w:sz w:val="22"/>
          <w:szCs w:val="22"/>
        </w:rPr>
        <w:t xml:space="preserve"> </w:t>
      </w:r>
      <w:r w:rsidRPr="002E1C43">
        <w:rPr>
          <w:rFonts w:cs="Arial"/>
          <w:sz w:val="22"/>
          <w:szCs w:val="22"/>
        </w:rPr>
        <w:t>(empresas</w:t>
      </w:r>
      <w:r w:rsidRPr="002E1C43">
        <w:rPr>
          <w:rFonts w:cs="Arial"/>
          <w:spacing w:val="-20"/>
          <w:sz w:val="22"/>
          <w:szCs w:val="22"/>
        </w:rPr>
        <w:t xml:space="preserve"> </w:t>
      </w:r>
      <w:r w:rsidRPr="002E1C43">
        <w:rPr>
          <w:rFonts w:cs="Arial"/>
          <w:spacing w:val="1"/>
          <w:sz w:val="22"/>
          <w:szCs w:val="22"/>
        </w:rPr>
        <w:t>adjudicatari</w:t>
      </w:r>
      <w:r w:rsidRPr="002E1C43">
        <w:rPr>
          <w:rFonts w:cs="Arial"/>
          <w:sz w:val="22"/>
          <w:szCs w:val="22"/>
        </w:rPr>
        <w:t>as</w:t>
      </w:r>
      <w:r w:rsidRPr="002E1C43">
        <w:rPr>
          <w:rFonts w:cs="Arial"/>
          <w:spacing w:val="-31"/>
          <w:sz w:val="22"/>
          <w:szCs w:val="22"/>
        </w:rPr>
        <w:t xml:space="preserve"> </w:t>
      </w:r>
      <w:r w:rsidRPr="002E1C43">
        <w:rPr>
          <w:rFonts w:cs="Arial"/>
          <w:sz w:val="22"/>
          <w:szCs w:val="22"/>
        </w:rPr>
        <w:t>del</w:t>
      </w:r>
      <w:r w:rsidRPr="002E1C43">
        <w:rPr>
          <w:rFonts w:cs="Arial"/>
          <w:spacing w:val="-26"/>
          <w:sz w:val="22"/>
          <w:szCs w:val="22"/>
        </w:rPr>
        <w:t xml:space="preserve"> </w:t>
      </w:r>
      <w:r w:rsidRPr="002E1C43">
        <w:rPr>
          <w:rFonts w:cs="Arial"/>
          <w:sz w:val="22"/>
          <w:szCs w:val="22"/>
        </w:rPr>
        <w:t>contrato</w:t>
      </w:r>
      <w:r w:rsidRPr="002E1C43">
        <w:rPr>
          <w:rFonts w:cs="Arial"/>
          <w:spacing w:val="-17"/>
          <w:sz w:val="22"/>
          <w:szCs w:val="22"/>
        </w:rPr>
        <w:t xml:space="preserve"> </w:t>
      </w:r>
      <w:r w:rsidRPr="002E1C43">
        <w:rPr>
          <w:rFonts w:cs="Arial"/>
          <w:sz w:val="22"/>
          <w:szCs w:val="22"/>
        </w:rPr>
        <w:t>de</w:t>
      </w:r>
      <w:r w:rsidRPr="002E1C43">
        <w:rPr>
          <w:rFonts w:cs="Arial"/>
          <w:spacing w:val="-20"/>
          <w:sz w:val="22"/>
          <w:szCs w:val="22"/>
        </w:rPr>
        <w:t xml:space="preserve"> </w:t>
      </w:r>
      <w:r w:rsidRPr="002E1C43">
        <w:rPr>
          <w:rFonts w:cs="Arial"/>
          <w:spacing w:val="-1"/>
          <w:sz w:val="22"/>
          <w:szCs w:val="22"/>
        </w:rPr>
        <w:t>redacción</w:t>
      </w:r>
      <w:r w:rsidRPr="002E1C43">
        <w:rPr>
          <w:rFonts w:cs="Arial"/>
          <w:spacing w:val="25"/>
          <w:w w:val="102"/>
          <w:sz w:val="22"/>
          <w:szCs w:val="22"/>
        </w:rPr>
        <w:t xml:space="preserve"> </w:t>
      </w:r>
      <w:r w:rsidRPr="002E1C43">
        <w:rPr>
          <w:rFonts w:cs="Arial"/>
          <w:sz w:val="22"/>
          <w:szCs w:val="22"/>
        </w:rPr>
        <w:t>del</w:t>
      </w:r>
      <w:r w:rsidRPr="002E1C43">
        <w:rPr>
          <w:rFonts w:cs="Arial"/>
          <w:spacing w:val="54"/>
          <w:sz w:val="22"/>
          <w:szCs w:val="22"/>
        </w:rPr>
        <w:t xml:space="preserve"> </w:t>
      </w:r>
      <w:r w:rsidRPr="002E1C43">
        <w:rPr>
          <w:rFonts w:cs="Arial"/>
          <w:sz w:val="22"/>
          <w:szCs w:val="22"/>
        </w:rPr>
        <w:t>proyecto</w:t>
      </w:r>
      <w:r w:rsidRPr="002E1C43">
        <w:rPr>
          <w:rFonts w:cs="Arial"/>
          <w:spacing w:val="53"/>
          <w:sz w:val="22"/>
          <w:szCs w:val="22"/>
        </w:rPr>
        <w:t xml:space="preserve"> </w:t>
      </w:r>
      <w:r w:rsidRPr="002E1C43">
        <w:rPr>
          <w:rFonts w:cs="Arial"/>
          <w:sz w:val="22"/>
          <w:szCs w:val="22"/>
        </w:rPr>
        <w:t>construct</w:t>
      </w:r>
      <w:r w:rsidRPr="002E1C43">
        <w:rPr>
          <w:rFonts w:cs="Arial"/>
          <w:spacing w:val="4"/>
          <w:sz w:val="22"/>
          <w:szCs w:val="22"/>
        </w:rPr>
        <w:t>i</w:t>
      </w:r>
      <w:r w:rsidRPr="002E1C43">
        <w:rPr>
          <w:rFonts w:cs="Arial"/>
          <w:sz w:val="22"/>
          <w:szCs w:val="22"/>
        </w:rPr>
        <w:t>vo</w:t>
      </w:r>
      <w:r w:rsidRPr="002E1C43">
        <w:rPr>
          <w:rFonts w:cs="Arial"/>
          <w:spacing w:val="52"/>
          <w:sz w:val="22"/>
          <w:szCs w:val="22"/>
        </w:rPr>
        <w:t xml:space="preserve"> </w:t>
      </w:r>
      <w:r w:rsidRPr="002E1C43">
        <w:rPr>
          <w:rFonts w:cs="Arial"/>
          <w:sz w:val="22"/>
          <w:szCs w:val="22"/>
        </w:rPr>
        <w:t>del</w:t>
      </w:r>
      <w:r w:rsidRPr="002E1C43">
        <w:rPr>
          <w:rFonts w:cs="Arial"/>
          <w:spacing w:val="47"/>
          <w:sz w:val="22"/>
          <w:szCs w:val="22"/>
        </w:rPr>
        <w:t xml:space="preserve"> </w:t>
      </w:r>
      <w:r w:rsidRPr="002E1C43">
        <w:rPr>
          <w:rFonts w:cs="Arial"/>
          <w:sz w:val="22"/>
          <w:szCs w:val="22"/>
        </w:rPr>
        <w:t>desdob</w:t>
      </w:r>
      <w:r w:rsidRPr="002E1C43">
        <w:rPr>
          <w:rFonts w:cs="Arial"/>
          <w:spacing w:val="10"/>
          <w:sz w:val="22"/>
          <w:szCs w:val="22"/>
        </w:rPr>
        <w:t>l</w:t>
      </w:r>
      <w:r w:rsidRPr="002E1C43">
        <w:rPr>
          <w:rFonts w:cs="Arial"/>
          <w:sz w:val="22"/>
          <w:szCs w:val="22"/>
        </w:rPr>
        <w:t>amiento</w:t>
      </w:r>
      <w:r w:rsidRPr="002E1C43">
        <w:rPr>
          <w:rFonts w:cs="Arial"/>
          <w:spacing w:val="57"/>
          <w:sz w:val="22"/>
          <w:szCs w:val="22"/>
        </w:rPr>
        <w:t xml:space="preserve"> </w:t>
      </w:r>
      <w:r w:rsidRPr="002E1C43">
        <w:rPr>
          <w:rFonts w:cs="Arial"/>
          <w:sz w:val="22"/>
          <w:szCs w:val="22"/>
        </w:rPr>
        <w:t>del</w:t>
      </w:r>
      <w:r w:rsidRPr="002E1C43">
        <w:rPr>
          <w:rFonts w:cs="Arial"/>
          <w:spacing w:val="37"/>
          <w:sz w:val="22"/>
          <w:szCs w:val="22"/>
        </w:rPr>
        <w:t xml:space="preserve"> </w:t>
      </w:r>
      <w:r w:rsidRPr="002E1C43">
        <w:rPr>
          <w:rFonts w:cs="Arial"/>
          <w:sz w:val="22"/>
          <w:szCs w:val="22"/>
        </w:rPr>
        <w:t>túnel</w:t>
      </w:r>
      <w:r w:rsidRPr="002E1C43">
        <w:rPr>
          <w:rFonts w:cs="Arial"/>
          <w:spacing w:val="48"/>
          <w:sz w:val="22"/>
          <w:szCs w:val="22"/>
        </w:rPr>
        <w:t xml:space="preserve"> </w:t>
      </w:r>
      <w:r w:rsidRPr="002E1C43">
        <w:rPr>
          <w:rFonts w:cs="Arial"/>
          <w:sz w:val="22"/>
          <w:szCs w:val="22"/>
        </w:rPr>
        <w:t>de</w:t>
      </w:r>
      <w:r w:rsidRPr="002E1C43">
        <w:rPr>
          <w:rFonts w:cs="Arial"/>
          <w:spacing w:val="58"/>
          <w:sz w:val="22"/>
          <w:szCs w:val="22"/>
        </w:rPr>
        <w:t xml:space="preserve"> </w:t>
      </w:r>
      <w:proofErr w:type="spellStart"/>
      <w:r w:rsidRPr="002E1C43">
        <w:rPr>
          <w:rFonts w:cs="Arial"/>
          <w:sz w:val="22"/>
          <w:szCs w:val="22"/>
        </w:rPr>
        <w:t>Be</w:t>
      </w:r>
      <w:r w:rsidRPr="002E1C43">
        <w:rPr>
          <w:rFonts w:cs="Arial"/>
          <w:spacing w:val="-13"/>
          <w:sz w:val="22"/>
          <w:szCs w:val="22"/>
        </w:rPr>
        <w:t>l</w:t>
      </w:r>
      <w:r w:rsidRPr="002E1C43">
        <w:rPr>
          <w:rFonts w:cs="Arial"/>
          <w:sz w:val="22"/>
          <w:szCs w:val="22"/>
        </w:rPr>
        <w:t>ate</w:t>
      </w:r>
      <w:proofErr w:type="spellEnd"/>
      <w:r w:rsidRPr="002E1C43">
        <w:rPr>
          <w:rFonts w:cs="Arial"/>
          <w:sz w:val="22"/>
          <w:szCs w:val="22"/>
        </w:rPr>
        <w:t>)</w:t>
      </w:r>
      <w:r w:rsidRPr="002E1C43">
        <w:rPr>
          <w:rFonts w:cs="Arial"/>
          <w:spacing w:val="61"/>
          <w:sz w:val="22"/>
          <w:szCs w:val="22"/>
        </w:rPr>
        <w:t xml:space="preserve"> </w:t>
      </w:r>
      <w:r w:rsidRPr="002E1C43">
        <w:rPr>
          <w:rFonts w:cs="Arial"/>
          <w:sz w:val="22"/>
          <w:szCs w:val="22"/>
        </w:rPr>
        <w:t>man</w:t>
      </w:r>
      <w:r w:rsidRPr="002E1C43">
        <w:rPr>
          <w:rFonts w:cs="Arial"/>
          <w:spacing w:val="-16"/>
          <w:sz w:val="22"/>
          <w:szCs w:val="22"/>
        </w:rPr>
        <w:t>i</w:t>
      </w:r>
      <w:r w:rsidRPr="002E1C43">
        <w:rPr>
          <w:rFonts w:cs="Arial"/>
          <w:sz w:val="22"/>
          <w:szCs w:val="22"/>
        </w:rPr>
        <w:t>festaron</w:t>
      </w:r>
      <w:r w:rsidRPr="002E1C43">
        <w:rPr>
          <w:rFonts w:cs="Arial"/>
          <w:spacing w:val="57"/>
          <w:sz w:val="22"/>
          <w:szCs w:val="22"/>
        </w:rPr>
        <w:t xml:space="preserve"> </w:t>
      </w:r>
      <w:r w:rsidRPr="002E1C43">
        <w:rPr>
          <w:rFonts w:cs="Arial"/>
          <w:sz w:val="22"/>
          <w:szCs w:val="22"/>
        </w:rPr>
        <w:t>que</w:t>
      </w:r>
      <w:r w:rsidRPr="002E1C43">
        <w:rPr>
          <w:rFonts w:cs="Arial"/>
          <w:spacing w:val="53"/>
          <w:sz w:val="22"/>
          <w:szCs w:val="22"/>
        </w:rPr>
        <w:t xml:space="preserve"> </w:t>
      </w:r>
      <w:r w:rsidRPr="002E1C43">
        <w:rPr>
          <w:rFonts w:cs="Arial"/>
          <w:spacing w:val="-24"/>
          <w:sz w:val="22"/>
          <w:szCs w:val="22"/>
        </w:rPr>
        <w:t>l</w:t>
      </w:r>
      <w:r w:rsidRPr="002E1C43">
        <w:rPr>
          <w:rFonts w:cs="Arial"/>
          <w:sz w:val="22"/>
          <w:szCs w:val="22"/>
        </w:rPr>
        <w:t>a</w:t>
      </w:r>
      <w:r w:rsidRPr="002E1C43">
        <w:rPr>
          <w:rFonts w:cs="Arial"/>
          <w:w w:val="103"/>
          <w:sz w:val="22"/>
          <w:szCs w:val="22"/>
        </w:rPr>
        <w:t xml:space="preserve"> </w:t>
      </w:r>
      <w:r w:rsidRPr="002E1C43">
        <w:rPr>
          <w:rFonts w:cs="Arial"/>
          <w:spacing w:val="-2"/>
          <w:sz w:val="22"/>
          <w:szCs w:val="22"/>
        </w:rPr>
        <w:t>Dirección</w:t>
      </w:r>
      <w:r w:rsidRPr="002E1C43">
        <w:rPr>
          <w:rFonts w:cs="Arial"/>
          <w:spacing w:val="44"/>
          <w:sz w:val="22"/>
          <w:szCs w:val="22"/>
        </w:rPr>
        <w:t xml:space="preserve"> </w:t>
      </w:r>
      <w:r w:rsidRPr="002E1C43">
        <w:rPr>
          <w:rFonts w:cs="Arial"/>
          <w:sz w:val="22"/>
          <w:szCs w:val="22"/>
        </w:rPr>
        <w:t>General</w:t>
      </w:r>
      <w:r w:rsidRPr="002E1C43">
        <w:rPr>
          <w:rFonts w:cs="Arial"/>
          <w:spacing w:val="42"/>
          <w:sz w:val="22"/>
          <w:szCs w:val="22"/>
        </w:rPr>
        <w:t xml:space="preserve"> </w:t>
      </w:r>
      <w:r w:rsidRPr="002E1C43">
        <w:rPr>
          <w:rFonts w:cs="Arial"/>
          <w:sz w:val="22"/>
          <w:szCs w:val="22"/>
        </w:rPr>
        <w:t>de</w:t>
      </w:r>
      <w:r w:rsidRPr="002E1C43">
        <w:rPr>
          <w:rFonts w:cs="Arial"/>
          <w:spacing w:val="35"/>
          <w:sz w:val="22"/>
          <w:szCs w:val="22"/>
        </w:rPr>
        <w:t xml:space="preserve"> </w:t>
      </w:r>
      <w:r w:rsidRPr="002E1C43">
        <w:rPr>
          <w:rFonts w:cs="Arial"/>
          <w:sz w:val="22"/>
          <w:szCs w:val="22"/>
        </w:rPr>
        <w:t>Obras</w:t>
      </w:r>
      <w:r w:rsidRPr="002E1C43">
        <w:rPr>
          <w:rFonts w:cs="Arial"/>
          <w:spacing w:val="49"/>
          <w:sz w:val="22"/>
          <w:szCs w:val="22"/>
        </w:rPr>
        <w:t xml:space="preserve"> </w:t>
      </w:r>
      <w:r w:rsidRPr="002E1C43">
        <w:rPr>
          <w:rFonts w:cs="Arial"/>
          <w:sz w:val="22"/>
          <w:szCs w:val="22"/>
        </w:rPr>
        <w:t>públicas</w:t>
      </w:r>
      <w:r w:rsidRPr="002E1C43">
        <w:rPr>
          <w:rFonts w:cs="Arial"/>
          <w:spacing w:val="45"/>
          <w:sz w:val="22"/>
          <w:szCs w:val="22"/>
        </w:rPr>
        <w:t xml:space="preserve"> </w:t>
      </w:r>
      <w:r w:rsidRPr="002E1C43">
        <w:rPr>
          <w:rFonts w:cs="Arial"/>
          <w:sz w:val="22"/>
          <w:szCs w:val="22"/>
        </w:rPr>
        <w:t>e</w:t>
      </w:r>
      <w:r w:rsidRPr="002E1C43">
        <w:rPr>
          <w:rFonts w:cs="Arial"/>
          <w:spacing w:val="44"/>
          <w:sz w:val="22"/>
          <w:szCs w:val="22"/>
        </w:rPr>
        <w:t xml:space="preserve"> </w:t>
      </w:r>
      <w:r w:rsidRPr="002E1C43">
        <w:rPr>
          <w:rFonts w:cs="Arial"/>
          <w:sz w:val="22"/>
          <w:szCs w:val="22"/>
        </w:rPr>
        <w:t>Infraestructuras</w:t>
      </w:r>
      <w:r w:rsidRPr="002E1C43">
        <w:rPr>
          <w:rFonts w:cs="Arial"/>
          <w:spacing w:val="51"/>
          <w:sz w:val="22"/>
          <w:szCs w:val="22"/>
        </w:rPr>
        <w:t xml:space="preserve"> </w:t>
      </w:r>
      <w:r w:rsidRPr="002E1C43">
        <w:rPr>
          <w:rFonts w:cs="Arial"/>
          <w:spacing w:val="-7"/>
          <w:sz w:val="22"/>
          <w:szCs w:val="22"/>
        </w:rPr>
        <w:t>l</w:t>
      </w:r>
      <w:r w:rsidRPr="002E1C43">
        <w:rPr>
          <w:rFonts w:cs="Arial"/>
          <w:spacing w:val="-10"/>
          <w:sz w:val="22"/>
          <w:szCs w:val="22"/>
        </w:rPr>
        <w:t>es</w:t>
      </w:r>
      <w:r w:rsidRPr="002E1C43">
        <w:rPr>
          <w:rFonts w:cs="Arial"/>
          <w:spacing w:val="45"/>
          <w:sz w:val="22"/>
          <w:szCs w:val="22"/>
        </w:rPr>
        <w:t xml:space="preserve"> </w:t>
      </w:r>
      <w:r w:rsidRPr="002E1C43">
        <w:rPr>
          <w:rFonts w:cs="Arial"/>
          <w:spacing w:val="-1"/>
          <w:sz w:val="22"/>
          <w:szCs w:val="22"/>
        </w:rPr>
        <w:t>remitió</w:t>
      </w:r>
      <w:r w:rsidRPr="002E1C43">
        <w:rPr>
          <w:rFonts w:cs="Arial"/>
          <w:spacing w:val="38"/>
          <w:sz w:val="22"/>
          <w:szCs w:val="22"/>
        </w:rPr>
        <w:t xml:space="preserve"> </w:t>
      </w:r>
      <w:r w:rsidRPr="002E1C43">
        <w:rPr>
          <w:rFonts w:cs="Arial"/>
          <w:sz w:val="22"/>
          <w:szCs w:val="22"/>
        </w:rPr>
        <w:t>el</w:t>
      </w:r>
      <w:r w:rsidRPr="002E1C43">
        <w:rPr>
          <w:rFonts w:cs="Arial"/>
          <w:spacing w:val="30"/>
          <w:sz w:val="22"/>
          <w:szCs w:val="22"/>
        </w:rPr>
        <w:t xml:space="preserve"> </w:t>
      </w:r>
      <w:r w:rsidRPr="002E1C43">
        <w:rPr>
          <w:rFonts w:cs="Arial"/>
          <w:sz w:val="22"/>
          <w:szCs w:val="22"/>
        </w:rPr>
        <w:t>estudio</w:t>
      </w:r>
      <w:r w:rsidRPr="002E1C43">
        <w:rPr>
          <w:rFonts w:cs="Arial"/>
          <w:spacing w:val="37"/>
          <w:sz w:val="22"/>
          <w:szCs w:val="22"/>
        </w:rPr>
        <w:t xml:space="preserve"> </w:t>
      </w:r>
      <w:r w:rsidRPr="002E1C43">
        <w:rPr>
          <w:rFonts w:cs="Arial"/>
          <w:spacing w:val="-1"/>
          <w:sz w:val="22"/>
          <w:szCs w:val="22"/>
        </w:rPr>
        <w:t>preliminar</w:t>
      </w:r>
      <w:r w:rsidRPr="002E1C43">
        <w:rPr>
          <w:rFonts w:cs="Arial"/>
          <w:spacing w:val="36"/>
          <w:w w:val="99"/>
          <w:sz w:val="22"/>
          <w:szCs w:val="22"/>
        </w:rPr>
        <w:t xml:space="preserve"> </w:t>
      </w:r>
      <w:r w:rsidRPr="002E1C43">
        <w:rPr>
          <w:rFonts w:cs="Arial"/>
          <w:sz w:val="22"/>
          <w:szCs w:val="22"/>
        </w:rPr>
        <w:t>encargado</w:t>
      </w:r>
      <w:r w:rsidRPr="002E1C43">
        <w:rPr>
          <w:rFonts w:cs="Arial"/>
          <w:spacing w:val="15"/>
          <w:sz w:val="22"/>
          <w:szCs w:val="22"/>
        </w:rPr>
        <w:t xml:space="preserve"> </w:t>
      </w:r>
      <w:r w:rsidRPr="002E1C43">
        <w:rPr>
          <w:rFonts w:cs="Arial"/>
          <w:sz w:val="22"/>
          <w:szCs w:val="22"/>
        </w:rPr>
        <w:t>por</w:t>
      </w:r>
      <w:r w:rsidRPr="002E1C43">
        <w:rPr>
          <w:rFonts w:cs="Arial"/>
          <w:spacing w:val="-8"/>
          <w:sz w:val="22"/>
          <w:szCs w:val="22"/>
        </w:rPr>
        <w:t xml:space="preserve"> </w:t>
      </w:r>
      <w:r w:rsidRPr="002E1C43">
        <w:rPr>
          <w:rFonts w:cs="Arial"/>
          <w:spacing w:val="-11"/>
          <w:sz w:val="22"/>
          <w:szCs w:val="22"/>
        </w:rPr>
        <w:t>l</w:t>
      </w:r>
      <w:r w:rsidRPr="002E1C43">
        <w:rPr>
          <w:rFonts w:cs="Arial"/>
          <w:spacing w:val="-18"/>
          <w:sz w:val="22"/>
          <w:szCs w:val="22"/>
        </w:rPr>
        <w:t>a</w:t>
      </w:r>
      <w:r w:rsidRPr="002E1C43">
        <w:rPr>
          <w:rFonts w:cs="Arial"/>
          <w:spacing w:val="-12"/>
          <w:sz w:val="22"/>
          <w:szCs w:val="22"/>
        </w:rPr>
        <w:t xml:space="preserve"> </w:t>
      </w:r>
      <w:r w:rsidRPr="002E1C43">
        <w:rPr>
          <w:rFonts w:cs="Arial"/>
          <w:sz w:val="22"/>
          <w:szCs w:val="22"/>
        </w:rPr>
        <w:t>UTE</w:t>
      </w:r>
      <w:r w:rsidRPr="002E1C43">
        <w:rPr>
          <w:rFonts w:cs="Arial"/>
          <w:spacing w:val="-18"/>
          <w:sz w:val="22"/>
          <w:szCs w:val="22"/>
        </w:rPr>
        <w:t xml:space="preserve"> </w:t>
      </w:r>
      <w:r w:rsidRPr="002E1C43">
        <w:rPr>
          <w:rFonts w:cs="Arial"/>
          <w:spacing w:val="1"/>
          <w:sz w:val="22"/>
          <w:szCs w:val="22"/>
        </w:rPr>
        <w:t>adjudicatari</w:t>
      </w:r>
      <w:r w:rsidRPr="002E1C43">
        <w:rPr>
          <w:rFonts w:cs="Arial"/>
          <w:sz w:val="22"/>
          <w:szCs w:val="22"/>
        </w:rPr>
        <w:t>a</w:t>
      </w:r>
      <w:r w:rsidRPr="002E1C43">
        <w:rPr>
          <w:rFonts w:cs="Arial"/>
          <w:spacing w:val="-22"/>
          <w:sz w:val="22"/>
          <w:szCs w:val="22"/>
        </w:rPr>
        <w:t xml:space="preserve"> </w:t>
      </w:r>
      <w:r w:rsidRPr="002E1C43">
        <w:rPr>
          <w:rFonts w:cs="Arial"/>
          <w:sz w:val="22"/>
          <w:szCs w:val="22"/>
        </w:rPr>
        <w:t>de</w:t>
      </w:r>
      <w:r w:rsidRPr="002E1C43">
        <w:rPr>
          <w:rFonts w:cs="Arial"/>
          <w:spacing w:val="-3"/>
          <w:sz w:val="22"/>
          <w:szCs w:val="22"/>
        </w:rPr>
        <w:t xml:space="preserve"> </w:t>
      </w:r>
      <w:r w:rsidRPr="002E1C43">
        <w:rPr>
          <w:rFonts w:cs="Arial"/>
          <w:sz w:val="22"/>
          <w:szCs w:val="22"/>
        </w:rPr>
        <w:t>la</w:t>
      </w:r>
      <w:r w:rsidRPr="002E1C43">
        <w:rPr>
          <w:rFonts w:cs="Arial"/>
          <w:spacing w:val="-23"/>
          <w:sz w:val="22"/>
          <w:szCs w:val="22"/>
        </w:rPr>
        <w:t xml:space="preserve"> </w:t>
      </w:r>
      <w:r w:rsidRPr="002E1C43">
        <w:rPr>
          <w:rFonts w:cs="Arial"/>
          <w:sz w:val="22"/>
          <w:szCs w:val="22"/>
        </w:rPr>
        <w:t>obra</w:t>
      </w:r>
      <w:r w:rsidRPr="002E1C43">
        <w:rPr>
          <w:rFonts w:cs="Arial"/>
          <w:spacing w:val="-1"/>
          <w:sz w:val="22"/>
          <w:szCs w:val="22"/>
        </w:rPr>
        <w:t xml:space="preserve"> </w:t>
      </w:r>
      <w:r w:rsidRPr="002E1C43">
        <w:rPr>
          <w:rFonts w:cs="Arial"/>
          <w:sz w:val="22"/>
          <w:szCs w:val="22"/>
        </w:rPr>
        <w:t>para</w:t>
      </w:r>
      <w:r w:rsidRPr="002E1C43">
        <w:rPr>
          <w:rFonts w:cs="Arial"/>
          <w:spacing w:val="-18"/>
          <w:sz w:val="22"/>
          <w:szCs w:val="22"/>
        </w:rPr>
        <w:t xml:space="preserve"> </w:t>
      </w:r>
      <w:r w:rsidRPr="002E1C43">
        <w:rPr>
          <w:rFonts w:cs="Arial"/>
          <w:sz w:val="22"/>
          <w:szCs w:val="22"/>
        </w:rPr>
        <w:t>su</w:t>
      </w:r>
      <w:r w:rsidRPr="002E1C43">
        <w:rPr>
          <w:rFonts w:cs="Arial"/>
          <w:spacing w:val="-10"/>
          <w:sz w:val="22"/>
          <w:szCs w:val="22"/>
        </w:rPr>
        <w:t xml:space="preserve"> </w:t>
      </w:r>
      <w:r w:rsidRPr="002E1C43">
        <w:rPr>
          <w:rFonts w:cs="Arial"/>
          <w:sz w:val="22"/>
          <w:szCs w:val="22"/>
        </w:rPr>
        <w:t>análisis.</w:t>
      </w:r>
      <w:r w:rsidRPr="002E1C43">
        <w:rPr>
          <w:rFonts w:cs="Arial"/>
          <w:spacing w:val="-11"/>
          <w:sz w:val="22"/>
          <w:szCs w:val="22"/>
        </w:rPr>
        <w:t xml:space="preserve"> </w:t>
      </w:r>
      <w:r w:rsidRPr="002E1C43">
        <w:rPr>
          <w:rFonts w:cs="Arial"/>
          <w:sz w:val="22"/>
          <w:szCs w:val="22"/>
        </w:rPr>
        <w:t>Análisis</w:t>
      </w:r>
      <w:r w:rsidRPr="002E1C43">
        <w:rPr>
          <w:rFonts w:cs="Arial"/>
          <w:spacing w:val="1"/>
          <w:sz w:val="22"/>
          <w:szCs w:val="22"/>
        </w:rPr>
        <w:t xml:space="preserve"> </w:t>
      </w:r>
      <w:r w:rsidRPr="002E1C43">
        <w:rPr>
          <w:rFonts w:cs="Arial"/>
          <w:sz w:val="22"/>
          <w:szCs w:val="22"/>
        </w:rPr>
        <w:t>que</w:t>
      </w:r>
      <w:r w:rsidRPr="002E1C43">
        <w:rPr>
          <w:rFonts w:cs="Arial"/>
          <w:spacing w:val="-7"/>
          <w:sz w:val="22"/>
          <w:szCs w:val="22"/>
        </w:rPr>
        <w:t xml:space="preserve"> </w:t>
      </w:r>
      <w:r w:rsidRPr="002E1C43">
        <w:rPr>
          <w:rFonts w:cs="Arial"/>
          <w:sz w:val="22"/>
          <w:szCs w:val="22"/>
        </w:rPr>
        <w:t>cuya</w:t>
      </w:r>
      <w:r w:rsidRPr="002E1C43">
        <w:rPr>
          <w:rFonts w:cs="Arial"/>
          <w:spacing w:val="-6"/>
          <w:sz w:val="22"/>
          <w:szCs w:val="22"/>
        </w:rPr>
        <w:t xml:space="preserve"> </w:t>
      </w:r>
      <w:r w:rsidRPr="002E1C43">
        <w:rPr>
          <w:rFonts w:cs="Arial"/>
          <w:sz w:val="22"/>
          <w:szCs w:val="22"/>
        </w:rPr>
        <w:t>conclusión</w:t>
      </w:r>
      <w:r w:rsidRPr="002E1C43">
        <w:rPr>
          <w:rFonts w:cs="Arial"/>
          <w:spacing w:val="28"/>
          <w:w w:val="102"/>
          <w:sz w:val="22"/>
          <w:szCs w:val="22"/>
        </w:rPr>
        <w:t xml:space="preserve"> </w:t>
      </w:r>
      <w:r w:rsidRPr="002E1C43">
        <w:rPr>
          <w:rFonts w:cs="Arial"/>
          <w:sz w:val="22"/>
          <w:szCs w:val="22"/>
        </w:rPr>
        <w:t>fue</w:t>
      </w:r>
      <w:r w:rsidRPr="002E1C43">
        <w:rPr>
          <w:rFonts w:cs="Arial"/>
          <w:spacing w:val="16"/>
          <w:sz w:val="22"/>
          <w:szCs w:val="22"/>
        </w:rPr>
        <w:t xml:space="preserve"> </w:t>
      </w:r>
      <w:r w:rsidRPr="002E1C43">
        <w:rPr>
          <w:rFonts w:cs="Arial"/>
          <w:spacing w:val="1"/>
          <w:sz w:val="22"/>
          <w:szCs w:val="22"/>
        </w:rPr>
        <w:t>desfavorabl</w:t>
      </w:r>
      <w:r w:rsidRPr="002E1C43">
        <w:rPr>
          <w:rFonts w:cs="Arial"/>
          <w:sz w:val="22"/>
          <w:szCs w:val="22"/>
        </w:rPr>
        <w:t>e</w:t>
      </w:r>
      <w:r w:rsidRPr="002E1C43">
        <w:rPr>
          <w:rFonts w:cs="Arial"/>
          <w:spacing w:val="10"/>
          <w:sz w:val="22"/>
          <w:szCs w:val="22"/>
        </w:rPr>
        <w:t xml:space="preserve"> </w:t>
      </w:r>
      <w:r w:rsidRPr="002E1C43">
        <w:rPr>
          <w:rFonts w:cs="Arial"/>
          <w:sz w:val="22"/>
          <w:szCs w:val="22"/>
        </w:rPr>
        <w:t>a</w:t>
      </w:r>
      <w:r w:rsidRPr="002E1C43">
        <w:rPr>
          <w:rFonts w:cs="Arial"/>
          <w:spacing w:val="7"/>
          <w:sz w:val="22"/>
          <w:szCs w:val="22"/>
        </w:rPr>
        <w:t xml:space="preserve"> </w:t>
      </w:r>
      <w:r w:rsidRPr="002E1C43">
        <w:rPr>
          <w:rFonts w:cs="Arial"/>
          <w:sz w:val="22"/>
          <w:szCs w:val="22"/>
        </w:rPr>
        <w:t>las</w:t>
      </w:r>
      <w:r w:rsidRPr="002E1C43">
        <w:rPr>
          <w:rFonts w:cs="Arial"/>
          <w:spacing w:val="5"/>
          <w:sz w:val="22"/>
          <w:szCs w:val="22"/>
        </w:rPr>
        <w:t xml:space="preserve"> </w:t>
      </w:r>
      <w:r w:rsidRPr="002E1C43">
        <w:rPr>
          <w:rFonts w:cs="Arial"/>
          <w:sz w:val="22"/>
          <w:szCs w:val="22"/>
        </w:rPr>
        <w:t>modificaciones</w:t>
      </w:r>
      <w:r w:rsidRPr="002E1C43">
        <w:rPr>
          <w:rFonts w:cs="Arial"/>
          <w:spacing w:val="15"/>
          <w:sz w:val="22"/>
          <w:szCs w:val="22"/>
        </w:rPr>
        <w:t xml:space="preserve"> </w:t>
      </w:r>
      <w:r w:rsidRPr="002E1C43">
        <w:rPr>
          <w:rFonts w:cs="Arial"/>
          <w:sz w:val="22"/>
          <w:szCs w:val="22"/>
        </w:rPr>
        <w:t>contenidas</w:t>
      </w:r>
      <w:r w:rsidRPr="002E1C43">
        <w:rPr>
          <w:rFonts w:cs="Arial"/>
          <w:spacing w:val="13"/>
          <w:sz w:val="22"/>
          <w:szCs w:val="22"/>
        </w:rPr>
        <w:t xml:space="preserve"> </w:t>
      </w:r>
      <w:r w:rsidRPr="002E1C43">
        <w:rPr>
          <w:rFonts w:cs="Arial"/>
          <w:sz w:val="22"/>
          <w:szCs w:val="22"/>
        </w:rPr>
        <w:t>en</w:t>
      </w:r>
      <w:r w:rsidRPr="002E1C43">
        <w:rPr>
          <w:rFonts w:cs="Arial"/>
          <w:spacing w:val="8"/>
          <w:sz w:val="22"/>
          <w:szCs w:val="22"/>
        </w:rPr>
        <w:t xml:space="preserve"> </w:t>
      </w:r>
      <w:r w:rsidRPr="002E1C43">
        <w:rPr>
          <w:rFonts w:cs="Arial"/>
          <w:sz w:val="22"/>
          <w:szCs w:val="22"/>
        </w:rPr>
        <w:t>el</w:t>
      </w:r>
      <w:r w:rsidRPr="002E1C43">
        <w:rPr>
          <w:rFonts w:cs="Arial"/>
          <w:spacing w:val="6"/>
          <w:sz w:val="22"/>
          <w:szCs w:val="22"/>
        </w:rPr>
        <w:t xml:space="preserve"> </w:t>
      </w:r>
      <w:r w:rsidRPr="002E1C43">
        <w:rPr>
          <w:rFonts w:cs="Arial"/>
          <w:sz w:val="22"/>
          <w:szCs w:val="22"/>
        </w:rPr>
        <w:t>estudio</w:t>
      </w:r>
      <w:r w:rsidRPr="002E1C43">
        <w:rPr>
          <w:rFonts w:cs="Arial"/>
          <w:spacing w:val="12"/>
          <w:sz w:val="22"/>
          <w:szCs w:val="22"/>
        </w:rPr>
        <w:t xml:space="preserve"> </w:t>
      </w:r>
      <w:r w:rsidRPr="002E1C43">
        <w:rPr>
          <w:rFonts w:cs="Arial"/>
          <w:spacing w:val="-1"/>
          <w:sz w:val="22"/>
          <w:szCs w:val="22"/>
        </w:rPr>
        <w:t>preliminar.</w:t>
      </w:r>
      <w:r w:rsidRPr="002E1C43">
        <w:rPr>
          <w:rFonts w:cs="Arial"/>
          <w:spacing w:val="21"/>
          <w:sz w:val="22"/>
          <w:szCs w:val="22"/>
        </w:rPr>
        <w:t xml:space="preserve"> </w:t>
      </w:r>
      <w:r w:rsidRPr="002E1C43">
        <w:rPr>
          <w:rFonts w:cs="Arial"/>
          <w:sz w:val="22"/>
          <w:szCs w:val="22"/>
        </w:rPr>
        <w:t>Reafirmándose</w:t>
      </w:r>
      <w:r w:rsidRPr="002E1C43">
        <w:rPr>
          <w:rFonts w:cs="Arial"/>
          <w:spacing w:val="36"/>
          <w:w w:val="98"/>
          <w:sz w:val="22"/>
          <w:szCs w:val="22"/>
        </w:rPr>
        <w:t xml:space="preserve"> </w:t>
      </w:r>
      <w:r w:rsidRPr="002E1C43">
        <w:rPr>
          <w:rFonts w:cs="Arial"/>
          <w:sz w:val="22"/>
          <w:szCs w:val="22"/>
        </w:rPr>
        <w:t>en</w:t>
      </w:r>
      <w:r w:rsidRPr="002E1C43">
        <w:rPr>
          <w:rFonts w:cs="Arial"/>
          <w:spacing w:val="-1"/>
          <w:sz w:val="22"/>
          <w:szCs w:val="22"/>
        </w:rPr>
        <w:t xml:space="preserve"> </w:t>
      </w:r>
      <w:r w:rsidRPr="002E1C43">
        <w:rPr>
          <w:rFonts w:cs="Arial"/>
          <w:sz w:val="22"/>
          <w:szCs w:val="22"/>
        </w:rPr>
        <w:t>sus</w:t>
      </w:r>
      <w:r w:rsidRPr="002E1C43">
        <w:rPr>
          <w:rFonts w:cs="Arial"/>
          <w:spacing w:val="2"/>
          <w:sz w:val="22"/>
          <w:szCs w:val="22"/>
        </w:rPr>
        <w:t xml:space="preserve"> </w:t>
      </w:r>
      <w:r w:rsidRPr="002E1C43">
        <w:rPr>
          <w:rFonts w:cs="Arial"/>
          <w:sz w:val="22"/>
          <w:szCs w:val="22"/>
        </w:rPr>
        <w:t>conclusiones</w:t>
      </w:r>
      <w:r w:rsidRPr="002E1C43">
        <w:rPr>
          <w:rFonts w:cs="Arial"/>
          <w:spacing w:val="7"/>
          <w:sz w:val="22"/>
          <w:szCs w:val="22"/>
        </w:rPr>
        <w:t xml:space="preserve"> </w:t>
      </w:r>
      <w:r w:rsidRPr="002E1C43">
        <w:rPr>
          <w:rFonts w:cs="Arial"/>
          <w:sz w:val="22"/>
          <w:szCs w:val="22"/>
        </w:rPr>
        <w:t>ante</w:t>
      </w:r>
      <w:r w:rsidRPr="002E1C43">
        <w:rPr>
          <w:rFonts w:cs="Arial"/>
          <w:spacing w:val="7"/>
          <w:sz w:val="22"/>
          <w:szCs w:val="22"/>
        </w:rPr>
        <w:t xml:space="preserve"> </w:t>
      </w:r>
      <w:r w:rsidRPr="002E1C43">
        <w:rPr>
          <w:rFonts w:cs="Arial"/>
          <w:spacing w:val="-11"/>
          <w:sz w:val="22"/>
          <w:szCs w:val="22"/>
        </w:rPr>
        <w:t>l</w:t>
      </w:r>
      <w:r w:rsidRPr="002E1C43">
        <w:rPr>
          <w:rFonts w:cs="Arial"/>
          <w:spacing w:val="-15"/>
          <w:sz w:val="22"/>
          <w:szCs w:val="22"/>
        </w:rPr>
        <w:t>a</w:t>
      </w:r>
      <w:r w:rsidRPr="002E1C43">
        <w:rPr>
          <w:rFonts w:cs="Arial"/>
          <w:spacing w:val="-2"/>
          <w:sz w:val="22"/>
          <w:szCs w:val="22"/>
        </w:rPr>
        <w:t xml:space="preserve"> </w:t>
      </w:r>
      <w:r w:rsidRPr="002E1C43">
        <w:rPr>
          <w:rFonts w:cs="Arial"/>
          <w:spacing w:val="-1"/>
          <w:sz w:val="22"/>
          <w:szCs w:val="22"/>
        </w:rPr>
        <w:t>comisi</w:t>
      </w:r>
      <w:r w:rsidRPr="002E1C43">
        <w:rPr>
          <w:rFonts w:cs="Arial"/>
          <w:spacing w:val="-2"/>
          <w:sz w:val="22"/>
          <w:szCs w:val="22"/>
        </w:rPr>
        <w:t>ón.</w:t>
      </w:r>
    </w:p>
    <w:p w14:paraId="21AF457A" w14:textId="77777777" w:rsidR="000875E4" w:rsidRPr="002E1C43" w:rsidRDefault="000875E4" w:rsidP="000875E4">
      <w:pPr>
        <w:spacing w:before="9"/>
        <w:rPr>
          <w:rFonts w:ascii="Arial" w:eastAsia="Arial" w:hAnsi="Arial" w:cs="Arial"/>
          <w:sz w:val="22"/>
          <w:szCs w:val="22"/>
        </w:rPr>
      </w:pPr>
    </w:p>
    <w:p w14:paraId="5C0919E8" w14:textId="77777777" w:rsidR="000875E4" w:rsidRPr="002E1C43" w:rsidRDefault="000875E4" w:rsidP="000875E4">
      <w:pPr>
        <w:pStyle w:val="Textoindependiente"/>
        <w:ind w:left="1671" w:right="115" w:hanging="15"/>
        <w:jc w:val="both"/>
        <w:rPr>
          <w:rFonts w:eastAsia="Arial" w:cs="Arial"/>
          <w:sz w:val="22"/>
          <w:szCs w:val="22"/>
        </w:rPr>
      </w:pPr>
      <w:r w:rsidRPr="002E1C43">
        <w:rPr>
          <w:rFonts w:cs="Arial"/>
          <w:sz w:val="22"/>
          <w:szCs w:val="22"/>
        </w:rPr>
        <w:t>Además,</w:t>
      </w:r>
      <w:r w:rsidRPr="002E1C43">
        <w:rPr>
          <w:rFonts w:cs="Arial"/>
          <w:spacing w:val="25"/>
          <w:sz w:val="22"/>
          <w:szCs w:val="22"/>
        </w:rPr>
        <w:t xml:space="preserve"> </w:t>
      </w:r>
      <w:r w:rsidRPr="002E1C43">
        <w:rPr>
          <w:rFonts w:cs="Arial"/>
          <w:spacing w:val="-20"/>
          <w:sz w:val="22"/>
          <w:szCs w:val="22"/>
        </w:rPr>
        <w:t>l</w:t>
      </w:r>
      <w:r w:rsidRPr="002E1C43">
        <w:rPr>
          <w:rFonts w:cs="Arial"/>
          <w:sz w:val="22"/>
          <w:szCs w:val="22"/>
        </w:rPr>
        <w:t>os</w:t>
      </w:r>
      <w:r w:rsidRPr="002E1C43">
        <w:rPr>
          <w:rFonts w:cs="Arial"/>
          <w:spacing w:val="1"/>
          <w:sz w:val="22"/>
          <w:szCs w:val="22"/>
        </w:rPr>
        <w:t xml:space="preserve"> </w:t>
      </w:r>
      <w:r w:rsidRPr="002E1C43">
        <w:rPr>
          <w:rFonts w:cs="Arial"/>
          <w:sz w:val="22"/>
          <w:szCs w:val="22"/>
        </w:rPr>
        <w:t>representantes</w:t>
      </w:r>
      <w:r w:rsidRPr="002E1C43">
        <w:rPr>
          <w:rFonts w:cs="Arial"/>
          <w:spacing w:val="19"/>
          <w:sz w:val="22"/>
          <w:szCs w:val="22"/>
        </w:rPr>
        <w:t xml:space="preserve"> </w:t>
      </w:r>
      <w:r w:rsidRPr="002E1C43">
        <w:rPr>
          <w:rFonts w:cs="Arial"/>
          <w:sz w:val="22"/>
          <w:szCs w:val="22"/>
        </w:rPr>
        <w:t>del</w:t>
      </w:r>
      <w:r w:rsidRPr="002E1C43">
        <w:rPr>
          <w:rFonts w:cs="Arial"/>
          <w:spacing w:val="-5"/>
          <w:sz w:val="22"/>
          <w:szCs w:val="22"/>
        </w:rPr>
        <w:t xml:space="preserve"> </w:t>
      </w:r>
      <w:r w:rsidRPr="002E1C43">
        <w:rPr>
          <w:rFonts w:cs="Arial"/>
          <w:sz w:val="22"/>
          <w:szCs w:val="22"/>
        </w:rPr>
        <w:t>equipo</w:t>
      </w:r>
      <w:r w:rsidRPr="002E1C43">
        <w:rPr>
          <w:rFonts w:cs="Arial"/>
          <w:spacing w:val="9"/>
          <w:sz w:val="22"/>
          <w:szCs w:val="22"/>
        </w:rPr>
        <w:t xml:space="preserve"> </w:t>
      </w:r>
      <w:r w:rsidRPr="002E1C43">
        <w:rPr>
          <w:rFonts w:cs="Arial"/>
          <w:sz w:val="22"/>
          <w:szCs w:val="22"/>
        </w:rPr>
        <w:t>redactor</w:t>
      </w:r>
      <w:r w:rsidRPr="002E1C43">
        <w:rPr>
          <w:rFonts w:cs="Arial"/>
          <w:spacing w:val="-2"/>
          <w:sz w:val="22"/>
          <w:szCs w:val="22"/>
        </w:rPr>
        <w:t xml:space="preserve"> </w:t>
      </w:r>
      <w:r w:rsidRPr="002E1C43">
        <w:rPr>
          <w:rFonts w:cs="Arial"/>
          <w:sz w:val="22"/>
          <w:szCs w:val="22"/>
        </w:rPr>
        <w:t>del</w:t>
      </w:r>
      <w:r w:rsidRPr="002E1C43">
        <w:rPr>
          <w:rFonts w:cs="Arial"/>
          <w:spacing w:val="7"/>
          <w:sz w:val="22"/>
          <w:szCs w:val="22"/>
        </w:rPr>
        <w:t xml:space="preserve"> </w:t>
      </w:r>
      <w:r w:rsidRPr="002E1C43">
        <w:rPr>
          <w:rFonts w:cs="Arial"/>
          <w:sz w:val="22"/>
          <w:szCs w:val="22"/>
        </w:rPr>
        <w:t>proyecto,</w:t>
      </w:r>
      <w:r w:rsidRPr="002E1C43">
        <w:rPr>
          <w:rFonts w:cs="Arial"/>
          <w:spacing w:val="10"/>
          <w:sz w:val="22"/>
          <w:szCs w:val="22"/>
        </w:rPr>
        <w:t xml:space="preserve"> </w:t>
      </w:r>
      <w:r w:rsidRPr="002E1C43">
        <w:rPr>
          <w:rFonts w:cs="Arial"/>
          <w:spacing w:val="-20"/>
          <w:sz w:val="22"/>
          <w:szCs w:val="22"/>
        </w:rPr>
        <w:t>i</w:t>
      </w:r>
      <w:r w:rsidRPr="002E1C43">
        <w:rPr>
          <w:rFonts w:cs="Arial"/>
          <w:sz w:val="22"/>
          <w:szCs w:val="22"/>
        </w:rPr>
        <w:t>nformaron que</w:t>
      </w:r>
      <w:r w:rsidRPr="002E1C43">
        <w:rPr>
          <w:rFonts w:cs="Arial"/>
          <w:spacing w:val="-1"/>
          <w:sz w:val="22"/>
          <w:szCs w:val="22"/>
        </w:rPr>
        <w:t xml:space="preserve"> </w:t>
      </w:r>
      <w:r w:rsidRPr="002E1C43">
        <w:rPr>
          <w:rFonts w:cs="Arial"/>
          <w:sz w:val="22"/>
          <w:szCs w:val="22"/>
        </w:rPr>
        <w:t>su</w:t>
      </w:r>
      <w:r w:rsidRPr="002E1C43">
        <w:rPr>
          <w:rFonts w:cs="Arial"/>
          <w:spacing w:val="-18"/>
          <w:sz w:val="22"/>
          <w:szCs w:val="22"/>
        </w:rPr>
        <w:t xml:space="preserve"> </w:t>
      </w:r>
      <w:r w:rsidRPr="002E1C43">
        <w:rPr>
          <w:rFonts w:cs="Arial"/>
          <w:sz w:val="22"/>
          <w:szCs w:val="22"/>
        </w:rPr>
        <w:t>trabajo</w:t>
      </w:r>
      <w:r w:rsidRPr="002E1C43">
        <w:rPr>
          <w:rFonts w:cs="Arial"/>
          <w:spacing w:val="13"/>
          <w:sz w:val="22"/>
          <w:szCs w:val="22"/>
        </w:rPr>
        <w:t xml:space="preserve"> </w:t>
      </w:r>
      <w:r w:rsidRPr="002E1C43">
        <w:rPr>
          <w:rFonts w:cs="Arial"/>
          <w:sz w:val="22"/>
          <w:szCs w:val="22"/>
        </w:rPr>
        <w:t>no había</w:t>
      </w:r>
      <w:r w:rsidRPr="002E1C43">
        <w:rPr>
          <w:rFonts w:cs="Arial"/>
          <w:spacing w:val="-5"/>
          <w:sz w:val="22"/>
          <w:szCs w:val="22"/>
        </w:rPr>
        <w:t xml:space="preserve"> </w:t>
      </w:r>
      <w:r w:rsidRPr="002E1C43">
        <w:rPr>
          <w:rFonts w:cs="Arial"/>
          <w:sz w:val="22"/>
          <w:szCs w:val="22"/>
        </w:rPr>
        <w:t>consistido</w:t>
      </w:r>
      <w:r w:rsidRPr="002E1C43">
        <w:rPr>
          <w:rFonts w:cs="Arial"/>
          <w:spacing w:val="-10"/>
          <w:sz w:val="22"/>
          <w:szCs w:val="22"/>
        </w:rPr>
        <w:t xml:space="preserve"> </w:t>
      </w:r>
      <w:r w:rsidRPr="002E1C43">
        <w:rPr>
          <w:rFonts w:cs="Arial"/>
          <w:spacing w:val="-1"/>
          <w:sz w:val="22"/>
          <w:szCs w:val="22"/>
        </w:rPr>
        <w:t>solamente</w:t>
      </w:r>
      <w:r w:rsidRPr="002E1C43">
        <w:rPr>
          <w:rFonts w:cs="Arial"/>
          <w:spacing w:val="1"/>
          <w:sz w:val="22"/>
          <w:szCs w:val="22"/>
        </w:rPr>
        <w:t xml:space="preserve"> </w:t>
      </w:r>
      <w:r w:rsidRPr="002E1C43">
        <w:rPr>
          <w:rFonts w:cs="Arial"/>
          <w:sz w:val="22"/>
          <w:szCs w:val="22"/>
        </w:rPr>
        <w:t>en</w:t>
      </w:r>
      <w:r w:rsidRPr="002E1C43">
        <w:rPr>
          <w:rFonts w:cs="Arial"/>
          <w:spacing w:val="-13"/>
          <w:sz w:val="22"/>
          <w:szCs w:val="22"/>
        </w:rPr>
        <w:t xml:space="preserve"> </w:t>
      </w:r>
      <w:r w:rsidRPr="002E1C43">
        <w:rPr>
          <w:rFonts w:cs="Arial"/>
          <w:sz w:val="22"/>
          <w:szCs w:val="22"/>
        </w:rPr>
        <w:t>la</w:t>
      </w:r>
      <w:r w:rsidRPr="002E1C43">
        <w:rPr>
          <w:rFonts w:cs="Arial"/>
          <w:spacing w:val="-15"/>
          <w:sz w:val="22"/>
          <w:szCs w:val="22"/>
        </w:rPr>
        <w:t xml:space="preserve"> </w:t>
      </w:r>
      <w:r w:rsidRPr="002E1C43">
        <w:rPr>
          <w:rFonts w:cs="Arial"/>
          <w:sz w:val="22"/>
          <w:szCs w:val="22"/>
        </w:rPr>
        <w:t>redacción</w:t>
      </w:r>
      <w:r w:rsidRPr="002E1C43">
        <w:rPr>
          <w:rFonts w:cs="Arial"/>
          <w:spacing w:val="-5"/>
          <w:sz w:val="22"/>
          <w:szCs w:val="22"/>
        </w:rPr>
        <w:t xml:space="preserve"> </w:t>
      </w:r>
      <w:r w:rsidRPr="002E1C43">
        <w:rPr>
          <w:rFonts w:cs="Arial"/>
          <w:sz w:val="22"/>
          <w:szCs w:val="22"/>
        </w:rPr>
        <w:t>del</w:t>
      </w:r>
      <w:r w:rsidRPr="002E1C43">
        <w:rPr>
          <w:rFonts w:cs="Arial"/>
          <w:spacing w:val="-6"/>
          <w:sz w:val="22"/>
          <w:szCs w:val="22"/>
        </w:rPr>
        <w:t xml:space="preserve"> </w:t>
      </w:r>
      <w:r w:rsidRPr="002E1C43">
        <w:rPr>
          <w:rFonts w:cs="Arial"/>
          <w:sz w:val="22"/>
          <w:szCs w:val="22"/>
        </w:rPr>
        <w:t>proyecto</w:t>
      </w:r>
      <w:r w:rsidRPr="002E1C43">
        <w:rPr>
          <w:rFonts w:cs="Arial"/>
          <w:spacing w:val="2"/>
          <w:sz w:val="22"/>
          <w:szCs w:val="22"/>
        </w:rPr>
        <w:t xml:space="preserve"> </w:t>
      </w:r>
      <w:r w:rsidRPr="002E1C43">
        <w:rPr>
          <w:rFonts w:cs="Arial"/>
          <w:sz w:val="22"/>
          <w:szCs w:val="22"/>
        </w:rPr>
        <w:t>con</w:t>
      </w:r>
      <w:r w:rsidRPr="002E1C43">
        <w:rPr>
          <w:rFonts w:cs="Arial"/>
          <w:spacing w:val="-11"/>
          <w:sz w:val="22"/>
          <w:szCs w:val="22"/>
        </w:rPr>
        <w:t xml:space="preserve"> </w:t>
      </w:r>
      <w:r w:rsidRPr="002E1C43">
        <w:rPr>
          <w:rFonts w:cs="Arial"/>
          <w:sz w:val="22"/>
          <w:szCs w:val="22"/>
        </w:rPr>
        <w:t>el</w:t>
      </w:r>
      <w:r w:rsidRPr="002E1C43">
        <w:rPr>
          <w:rFonts w:cs="Arial"/>
          <w:spacing w:val="-15"/>
          <w:sz w:val="22"/>
          <w:szCs w:val="22"/>
        </w:rPr>
        <w:t xml:space="preserve"> </w:t>
      </w:r>
      <w:r w:rsidRPr="002E1C43">
        <w:rPr>
          <w:rFonts w:cs="Arial"/>
          <w:sz w:val="22"/>
          <w:szCs w:val="22"/>
        </w:rPr>
        <w:t>que</w:t>
      </w:r>
      <w:r w:rsidRPr="002E1C43">
        <w:rPr>
          <w:rFonts w:cs="Arial"/>
          <w:spacing w:val="-8"/>
          <w:sz w:val="22"/>
          <w:szCs w:val="22"/>
        </w:rPr>
        <w:t xml:space="preserve"> </w:t>
      </w:r>
      <w:r w:rsidRPr="002E1C43">
        <w:rPr>
          <w:rFonts w:cs="Arial"/>
          <w:sz w:val="22"/>
          <w:szCs w:val="22"/>
        </w:rPr>
        <w:t xml:space="preserve">se </w:t>
      </w:r>
      <w:r w:rsidRPr="002E1C43">
        <w:rPr>
          <w:rFonts w:cs="Arial"/>
          <w:spacing w:val="-3"/>
          <w:sz w:val="22"/>
          <w:szCs w:val="22"/>
        </w:rPr>
        <w:t>l</w:t>
      </w:r>
      <w:r w:rsidRPr="002E1C43">
        <w:rPr>
          <w:rFonts w:cs="Arial"/>
          <w:spacing w:val="-5"/>
          <w:sz w:val="22"/>
          <w:szCs w:val="22"/>
        </w:rPr>
        <w:t>icitó</w:t>
      </w:r>
      <w:r w:rsidRPr="002E1C43">
        <w:rPr>
          <w:rFonts w:cs="Arial"/>
          <w:spacing w:val="-10"/>
          <w:sz w:val="22"/>
          <w:szCs w:val="22"/>
        </w:rPr>
        <w:t xml:space="preserve"> </w:t>
      </w:r>
      <w:r w:rsidRPr="002E1C43">
        <w:rPr>
          <w:rFonts w:cs="Arial"/>
          <w:spacing w:val="-11"/>
          <w:sz w:val="22"/>
          <w:szCs w:val="22"/>
        </w:rPr>
        <w:t>l</w:t>
      </w:r>
      <w:r w:rsidRPr="002E1C43">
        <w:rPr>
          <w:rFonts w:cs="Arial"/>
          <w:spacing w:val="-18"/>
          <w:sz w:val="22"/>
          <w:szCs w:val="22"/>
        </w:rPr>
        <w:t>a</w:t>
      </w:r>
      <w:r w:rsidRPr="002E1C43">
        <w:rPr>
          <w:rFonts w:cs="Arial"/>
          <w:spacing w:val="-8"/>
          <w:sz w:val="22"/>
          <w:szCs w:val="22"/>
        </w:rPr>
        <w:t xml:space="preserve"> </w:t>
      </w:r>
      <w:r w:rsidRPr="002E1C43">
        <w:rPr>
          <w:rFonts w:cs="Arial"/>
          <w:sz w:val="22"/>
          <w:szCs w:val="22"/>
        </w:rPr>
        <w:t>obra,</w:t>
      </w:r>
      <w:r w:rsidRPr="002E1C43">
        <w:rPr>
          <w:rFonts w:cs="Arial"/>
          <w:spacing w:val="6"/>
          <w:sz w:val="22"/>
          <w:szCs w:val="22"/>
        </w:rPr>
        <w:t xml:space="preserve"> </w:t>
      </w:r>
      <w:r w:rsidRPr="002E1C43">
        <w:rPr>
          <w:rFonts w:cs="Arial"/>
          <w:sz w:val="22"/>
          <w:szCs w:val="22"/>
        </w:rPr>
        <w:t>sino</w:t>
      </w:r>
      <w:r w:rsidRPr="002E1C43">
        <w:rPr>
          <w:rFonts w:cs="Arial"/>
          <w:spacing w:val="-5"/>
          <w:sz w:val="22"/>
          <w:szCs w:val="22"/>
        </w:rPr>
        <w:t xml:space="preserve"> </w:t>
      </w:r>
      <w:r w:rsidRPr="002E1C43">
        <w:rPr>
          <w:rFonts w:cs="Arial"/>
          <w:sz w:val="22"/>
          <w:szCs w:val="22"/>
        </w:rPr>
        <w:t>que</w:t>
      </w:r>
      <w:r w:rsidRPr="002E1C43">
        <w:rPr>
          <w:rFonts w:cs="Arial"/>
          <w:spacing w:val="29"/>
          <w:w w:val="101"/>
          <w:sz w:val="22"/>
          <w:szCs w:val="22"/>
        </w:rPr>
        <w:t xml:space="preserve"> </w:t>
      </w:r>
      <w:r w:rsidRPr="002E1C43">
        <w:rPr>
          <w:rFonts w:cs="Arial"/>
          <w:sz w:val="22"/>
          <w:szCs w:val="22"/>
        </w:rPr>
        <w:t>suscrib</w:t>
      </w:r>
      <w:r w:rsidRPr="002E1C43">
        <w:rPr>
          <w:rFonts w:cs="Arial"/>
          <w:spacing w:val="5"/>
          <w:sz w:val="22"/>
          <w:szCs w:val="22"/>
        </w:rPr>
        <w:t>i</w:t>
      </w:r>
      <w:r w:rsidRPr="002E1C43">
        <w:rPr>
          <w:rFonts w:cs="Arial"/>
          <w:sz w:val="22"/>
          <w:szCs w:val="22"/>
        </w:rPr>
        <w:t>eron</w:t>
      </w:r>
      <w:r w:rsidRPr="002E1C43">
        <w:rPr>
          <w:rFonts w:cs="Arial"/>
          <w:spacing w:val="23"/>
          <w:sz w:val="22"/>
          <w:szCs w:val="22"/>
        </w:rPr>
        <w:t xml:space="preserve"> </w:t>
      </w:r>
      <w:r w:rsidRPr="002E1C43">
        <w:rPr>
          <w:rFonts w:cs="Arial"/>
          <w:sz w:val="22"/>
          <w:szCs w:val="22"/>
        </w:rPr>
        <w:t>con</w:t>
      </w:r>
      <w:r w:rsidRPr="002E1C43">
        <w:rPr>
          <w:rFonts w:cs="Arial"/>
          <w:spacing w:val="17"/>
          <w:sz w:val="22"/>
          <w:szCs w:val="22"/>
        </w:rPr>
        <w:t xml:space="preserve"> </w:t>
      </w:r>
      <w:r w:rsidRPr="002E1C43">
        <w:rPr>
          <w:rFonts w:cs="Arial"/>
          <w:spacing w:val="-21"/>
          <w:sz w:val="22"/>
          <w:szCs w:val="22"/>
        </w:rPr>
        <w:t>l</w:t>
      </w:r>
      <w:r w:rsidRPr="002E1C43">
        <w:rPr>
          <w:rFonts w:cs="Arial"/>
          <w:sz w:val="22"/>
          <w:szCs w:val="22"/>
        </w:rPr>
        <w:t>a</w:t>
      </w:r>
      <w:r w:rsidRPr="002E1C43">
        <w:rPr>
          <w:rFonts w:cs="Arial"/>
          <w:spacing w:val="26"/>
          <w:sz w:val="22"/>
          <w:szCs w:val="22"/>
        </w:rPr>
        <w:t xml:space="preserve"> </w:t>
      </w:r>
      <w:r w:rsidRPr="002E1C43">
        <w:rPr>
          <w:rFonts w:cs="Arial"/>
          <w:sz w:val="22"/>
          <w:szCs w:val="22"/>
        </w:rPr>
        <w:t>Dirección</w:t>
      </w:r>
      <w:r w:rsidRPr="002E1C43">
        <w:rPr>
          <w:rFonts w:cs="Arial"/>
          <w:spacing w:val="31"/>
          <w:sz w:val="22"/>
          <w:szCs w:val="22"/>
        </w:rPr>
        <w:t xml:space="preserve"> </w:t>
      </w:r>
      <w:r w:rsidRPr="002E1C43">
        <w:rPr>
          <w:rFonts w:cs="Arial"/>
          <w:sz w:val="22"/>
          <w:szCs w:val="22"/>
        </w:rPr>
        <w:t>General</w:t>
      </w:r>
      <w:r w:rsidRPr="002E1C43">
        <w:rPr>
          <w:rFonts w:cs="Arial"/>
          <w:spacing w:val="26"/>
          <w:sz w:val="22"/>
          <w:szCs w:val="22"/>
        </w:rPr>
        <w:t xml:space="preserve"> </w:t>
      </w:r>
      <w:r w:rsidRPr="002E1C43">
        <w:rPr>
          <w:rFonts w:cs="Arial"/>
          <w:sz w:val="22"/>
          <w:szCs w:val="22"/>
        </w:rPr>
        <w:t>de</w:t>
      </w:r>
      <w:r w:rsidRPr="002E1C43">
        <w:rPr>
          <w:rFonts w:cs="Arial"/>
          <w:spacing w:val="20"/>
          <w:sz w:val="22"/>
          <w:szCs w:val="22"/>
        </w:rPr>
        <w:t xml:space="preserve"> </w:t>
      </w:r>
      <w:r w:rsidRPr="002E1C43">
        <w:rPr>
          <w:rFonts w:cs="Arial"/>
          <w:sz w:val="22"/>
          <w:szCs w:val="22"/>
        </w:rPr>
        <w:t>Obras</w:t>
      </w:r>
      <w:r w:rsidRPr="002E1C43">
        <w:rPr>
          <w:rFonts w:cs="Arial"/>
          <w:spacing w:val="27"/>
          <w:sz w:val="22"/>
          <w:szCs w:val="22"/>
        </w:rPr>
        <w:t xml:space="preserve"> </w:t>
      </w:r>
      <w:r w:rsidRPr="002E1C43">
        <w:rPr>
          <w:rFonts w:cs="Arial"/>
          <w:sz w:val="22"/>
          <w:szCs w:val="22"/>
        </w:rPr>
        <w:t>Púb</w:t>
      </w:r>
      <w:r w:rsidRPr="002E1C43">
        <w:rPr>
          <w:rFonts w:cs="Arial"/>
          <w:spacing w:val="-5"/>
          <w:sz w:val="22"/>
          <w:szCs w:val="22"/>
        </w:rPr>
        <w:t>l</w:t>
      </w:r>
      <w:r w:rsidRPr="002E1C43">
        <w:rPr>
          <w:rFonts w:cs="Arial"/>
          <w:spacing w:val="-20"/>
          <w:sz w:val="22"/>
          <w:szCs w:val="22"/>
        </w:rPr>
        <w:t>i</w:t>
      </w:r>
      <w:r w:rsidRPr="002E1C43">
        <w:rPr>
          <w:rFonts w:cs="Arial"/>
          <w:sz w:val="22"/>
          <w:szCs w:val="22"/>
        </w:rPr>
        <w:t>cas</w:t>
      </w:r>
      <w:r w:rsidRPr="002E1C43">
        <w:rPr>
          <w:rFonts w:cs="Arial"/>
          <w:spacing w:val="21"/>
          <w:sz w:val="22"/>
          <w:szCs w:val="22"/>
        </w:rPr>
        <w:t xml:space="preserve"> </w:t>
      </w:r>
      <w:r w:rsidRPr="002E1C43">
        <w:rPr>
          <w:rFonts w:cs="Arial"/>
          <w:sz w:val="22"/>
          <w:szCs w:val="22"/>
        </w:rPr>
        <w:t>e</w:t>
      </w:r>
      <w:r w:rsidRPr="002E1C43">
        <w:rPr>
          <w:rFonts w:cs="Arial"/>
          <w:spacing w:val="25"/>
          <w:sz w:val="22"/>
          <w:szCs w:val="22"/>
        </w:rPr>
        <w:t xml:space="preserve"> </w:t>
      </w:r>
      <w:r w:rsidRPr="002E1C43">
        <w:rPr>
          <w:rFonts w:cs="Arial"/>
          <w:spacing w:val="-26"/>
          <w:sz w:val="22"/>
          <w:szCs w:val="22"/>
        </w:rPr>
        <w:t>I</w:t>
      </w:r>
      <w:r w:rsidRPr="002E1C43">
        <w:rPr>
          <w:rFonts w:cs="Arial"/>
          <w:sz w:val="22"/>
          <w:szCs w:val="22"/>
        </w:rPr>
        <w:t>nfraestructuras</w:t>
      </w:r>
      <w:r w:rsidRPr="002E1C43">
        <w:rPr>
          <w:rFonts w:cs="Arial"/>
          <w:spacing w:val="58"/>
          <w:sz w:val="22"/>
          <w:szCs w:val="22"/>
        </w:rPr>
        <w:t xml:space="preserve"> </w:t>
      </w:r>
      <w:r w:rsidRPr="002E1C43">
        <w:rPr>
          <w:rFonts w:cs="Arial"/>
          <w:sz w:val="22"/>
          <w:szCs w:val="22"/>
        </w:rPr>
        <w:t>un</w:t>
      </w:r>
      <w:r w:rsidRPr="002E1C43">
        <w:rPr>
          <w:rFonts w:cs="Arial"/>
          <w:spacing w:val="11"/>
          <w:sz w:val="22"/>
          <w:szCs w:val="22"/>
        </w:rPr>
        <w:t xml:space="preserve"> </w:t>
      </w:r>
      <w:r w:rsidRPr="002E1C43">
        <w:rPr>
          <w:rFonts w:cs="Arial"/>
          <w:sz w:val="22"/>
          <w:szCs w:val="22"/>
        </w:rPr>
        <w:t>contrato</w:t>
      </w:r>
      <w:r w:rsidRPr="002E1C43">
        <w:rPr>
          <w:rFonts w:cs="Arial"/>
          <w:spacing w:val="33"/>
          <w:sz w:val="22"/>
          <w:szCs w:val="22"/>
        </w:rPr>
        <w:t xml:space="preserve"> </w:t>
      </w:r>
      <w:r w:rsidRPr="002E1C43">
        <w:rPr>
          <w:rFonts w:cs="Arial"/>
          <w:sz w:val="22"/>
          <w:szCs w:val="22"/>
        </w:rPr>
        <w:t>o</w:t>
      </w:r>
      <w:r w:rsidRPr="002E1C43">
        <w:rPr>
          <w:rFonts w:cs="Arial"/>
          <w:w w:val="97"/>
          <w:sz w:val="22"/>
          <w:szCs w:val="22"/>
        </w:rPr>
        <w:t xml:space="preserve"> </w:t>
      </w:r>
      <w:r w:rsidRPr="002E1C43">
        <w:rPr>
          <w:rFonts w:cs="Arial"/>
          <w:sz w:val="22"/>
          <w:szCs w:val="22"/>
        </w:rPr>
        <w:t>acuerdo</w:t>
      </w:r>
      <w:r w:rsidRPr="002E1C43">
        <w:rPr>
          <w:rFonts w:cs="Arial"/>
          <w:spacing w:val="15"/>
          <w:sz w:val="22"/>
          <w:szCs w:val="22"/>
        </w:rPr>
        <w:t xml:space="preserve"> </w:t>
      </w:r>
      <w:r w:rsidRPr="002E1C43">
        <w:rPr>
          <w:rFonts w:cs="Arial"/>
          <w:sz w:val="22"/>
          <w:szCs w:val="22"/>
        </w:rPr>
        <w:t>de asesoría</w:t>
      </w:r>
      <w:r w:rsidRPr="002E1C43">
        <w:rPr>
          <w:rFonts w:cs="Arial"/>
          <w:spacing w:val="16"/>
          <w:sz w:val="22"/>
          <w:szCs w:val="22"/>
        </w:rPr>
        <w:t xml:space="preserve"> </w:t>
      </w:r>
      <w:r w:rsidRPr="002E1C43">
        <w:rPr>
          <w:rFonts w:cs="Arial"/>
          <w:sz w:val="22"/>
          <w:szCs w:val="22"/>
        </w:rPr>
        <w:t>o</w:t>
      </w:r>
      <w:r w:rsidRPr="002E1C43">
        <w:rPr>
          <w:rFonts w:cs="Arial"/>
          <w:spacing w:val="-1"/>
          <w:sz w:val="22"/>
          <w:szCs w:val="22"/>
        </w:rPr>
        <w:t xml:space="preserve"> consultoría</w:t>
      </w:r>
      <w:r w:rsidRPr="002E1C43">
        <w:rPr>
          <w:rFonts w:cs="Arial"/>
          <w:spacing w:val="4"/>
          <w:sz w:val="22"/>
          <w:szCs w:val="22"/>
        </w:rPr>
        <w:t xml:space="preserve"> </w:t>
      </w:r>
      <w:r w:rsidRPr="002E1C43">
        <w:rPr>
          <w:rFonts w:cs="Arial"/>
          <w:sz w:val="22"/>
          <w:szCs w:val="22"/>
        </w:rPr>
        <w:t xml:space="preserve">que </w:t>
      </w:r>
      <w:r w:rsidRPr="002E1C43">
        <w:rPr>
          <w:rFonts w:cs="Arial"/>
          <w:spacing w:val="-1"/>
          <w:sz w:val="22"/>
          <w:szCs w:val="22"/>
        </w:rPr>
        <w:t>cubriría</w:t>
      </w:r>
      <w:r w:rsidRPr="002E1C43">
        <w:rPr>
          <w:rFonts w:cs="Arial"/>
          <w:spacing w:val="-16"/>
          <w:sz w:val="22"/>
          <w:szCs w:val="22"/>
        </w:rPr>
        <w:t xml:space="preserve"> </w:t>
      </w:r>
      <w:r w:rsidRPr="002E1C43">
        <w:rPr>
          <w:rFonts w:cs="Arial"/>
          <w:sz w:val="22"/>
          <w:szCs w:val="22"/>
        </w:rPr>
        <w:t>todo</w:t>
      </w:r>
      <w:r w:rsidRPr="002E1C43">
        <w:rPr>
          <w:rFonts w:cs="Arial"/>
          <w:spacing w:val="6"/>
          <w:sz w:val="22"/>
          <w:szCs w:val="22"/>
        </w:rPr>
        <w:t xml:space="preserve"> </w:t>
      </w:r>
      <w:r w:rsidRPr="002E1C43">
        <w:rPr>
          <w:rFonts w:cs="Arial"/>
          <w:sz w:val="22"/>
          <w:szCs w:val="22"/>
        </w:rPr>
        <w:t>el periodo</w:t>
      </w:r>
      <w:r w:rsidRPr="002E1C43">
        <w:rPr>
          <w:rFonts w:cs="Arial"/>
          <w:spacing w:val="6"/>
          <w:sz w:val="22"/>
          <w:szCs w:val="22"/>
        </w:rPr>
        <w:t xml:space="preserve"> </w:t>
      </w:r>
      <w:r w:rsidRPr="002E1C43">
        <w:rPr>
          <w:rFonts w:cs="Arial"/>
          <w:sz w:val="22"/>
          <w:szCs w:val="22"/>
        </w:rPr>
        <w:t>de</w:t>
      </w:r>
      <w:r w:rsidRPr="002E1C43">
        <w:rPr>
          <w:rFonts w:cs="Arial"/>
          <w:spacing w:val="-5"/>
          <w:sz w:val="22"/>
          <w:szCs w:val="22"/>
        </w:rPr>
        <w:t xml:space="preserve"> </w:t>
      </w:r>
      <w:r w:rsidRPr="002E1C43">
        <w:rPr>
          <w:rFonts w:cs="Arial"/>
          <w:sz w:val="22"/>
          <w:szCs w:val="22"/>
        </w:rPr>
        <w:t>ejecución</w:t>
      </w:r>
      <w:r w:rsidRPr="002E1C43">
        <w:rPr>
          <w:rFonts w:cs="Arial"/>
          <w:spacing w:val="9"/>
          <w:sz w:val="22"/>
          <w:szCs w:val="22"/>
        </w:rPr>
        <w:t xml:space="preserve"> </w:t>
      </w:r>
      <w:r w:rsidRPr="002E1C43">
        <w:rPr>
          <w:rFonts w:cs="Arial"/>
          <w:sz w:val="22"/>
          <w:szCs w:val="22"/>
        </w:rPr>
        <w:t>del</w:t>
      </w:r>
      <w:r w:rsidRPr="002E1C43">
        <w:rPr>
          <w:rFonts w:cs="Arial"/>
          <w:spacing w:val="-6"/>
          <w:sz w:val="22"/>
          <w:szCs w:val="22"/>
        </w:rPr>
        <w:t xml:space="preserve"> </w:t>
      </w:r>
      <w:r w:rsidRPr="002E1C43">
        <w:rPr>
          <w:rFonts w:cs="Arial"/>
          <w:sz w:val="22"/>
          <w:szCs w:val="22"/>
        </w:rPr>
        <w:t>túnel.</w:t>
      </w:r>
      <w:r w:rsidRPr="002E1C43">
        <w:rPr>
          <w:rFonts w:cs="Arial"/>
          <w:spacing w:val="16"/>
          <w:sz w:val="22"/>
          <w:szCs w:val="22"/>
        </w:rPr>
        <w:t xml:space="preserve"> </w:t>
      </w:r>
      <w:r w:rsidRPr="002E1C43">
        <w:rPr>
          <w:rFonts w:cs="Arial"/>
          <w:sz w:val="22"/>
          <w:szCs w:val="22"/>
        </w:rPr>
        <w:t>En</w:t>
      </w:r>
      <w:r w:rsidRPr="002E1C43">
        <w:rPr>
          <w:rFonts w:cs="Arial"/>
          <w:spacing w:val="-11"/>
          <w:sz w:val="22"/>
          <w:szCs w:val="22"/>
        </w:rPr>
        <w:t xml:space="preserve"> </w:t>
      </w:r>
      <w:r w:rsidRPr="002E1C43">
        <w:rPr>
          <w:rFonts w:cs="Arial"/>
          <w:sz w:val="22"/>
          <w:szCs w:val="22"/>
        </w:rPr>
        <w:t>el</w:t>
      </w:r>
      <w:r w:rsidRPr="002E1C43">
        <w:rPr>
          <w:rFonts w:cs="Arial"/>
          <w:spacing w:val="29"/>
          <w:w w:val="102"/>
          <w:sz w:val="22"/>
          <w:szCs w:val="22"/>
        </w:rPr>
        <w:t xml:space="preserve"> </w:t>
      </w:r>
      <w:r w:rsidRPr="002E1C43">
        <w:rPr>
          <w:rFonts w:cs="Arial"/>
          <w:sz w:val="22"/>
          <w:szCs w:val="22"/>
        </w:rPr>
        <w:t>marco</w:t>
      </w:r>
      <w:r w:rsidRPr="002E1C43">
        <w:rPr>
          <w:rFonts w:cs="Arial"/>
          <w:spacing w:val="-8"/>
          <w:sz w:val="22"/>
          <w:szCs w:val="22"/>
        </w:rPr>
        <w:t xml:space="preserve"> </w:t>
      </w:r>
      <w:r w:rsidRPr="002E1C43">
        <w:rPr>
          <w:rFonts w:cs="Arial"/>
          <w:sz w:val="22"/>
          <w:szCs w:val="22"/>
        </w:rPr>
        <w:t>de</w:t>
      </w:r>
      <w:r w:rsidRPr="002E1C43">
        <w:rPr>
          <w:rFonts w:cs="Arial"/>
          <w:spacing w:val="-1"/>
          <w:sz w:val="22"/>
          <w:szCs w:val="22"/>
        </w:rPr>
        <w:t xml:space="preserve"> </w:t>
      </w:r>
      <w:r w:rsidRPr="002E1C43">
        <w:rPr>
          <w:rFonts w:cs="Arial"/>
          <w:sz w:val="22"/>
          <w:szCs w:val="22"/>
        </w:rPr>
        <w:t>ese</w:t>
      </w:r>
      <w:r w:rsidRPr="002E1C43">
        <w:rPr>
          <w:rFonts w:cs="Arial"/>
          <w:spacing w:val="6"/>
          <w:sz w:val="22"/>
          <w:szCs w:val="22"/>
        </w:rPr>
        <w:t xml:space="preserve"> </w:t>
      </w:r>
      <w:r w:rsidRPr="002E1C43">
        <w:rPr>
          <w:rFonts w:cs="Arial"/>
          <w:sz w:val="22"/>
          <w:szCs w:val="22"/>
        </w:rPr>
        <w:t>acuerdo</w:t>
      </w:r>
      <w:r w:rsidRPr="002E1C43">
        <w:rPr>
          <w:rFonts w:cs="Arial"/>
          <w:spacing w:val="14"/>
          <w:sz w:val="22"/>
          <w:szCs w:val="22"/>
        </w:rPr>
        <w:t xml:space="preserve"> </w:t>
      </w:r>
      <w:r w:rsidRPr="002E1C43">
        <w:rPr>
          <w:rFonts w:cs="Arial"/>
          <w:sz w:val="22"/>
          <w:szCs w:val="22"/>
        </w:rPr>
        <w:t>cabría</w:t>
      </w:r>
      <w:r w:rsidRPr="002E1C43">
        <w:rPr>
          <w:rFonts w:cs="Arial"/>
          <w:spacing w:val="11"/>
          <w:sz w:val="22"/>
          <w:szCs w:val="22"/>
        </w:rPr>
        <w:t xml:space="preserve"> </w:t>
      </w:r>
      <w:r w:rsidRPr="002E1C43">
        <w:rPr>
          <w:rFonts w:cs="Arial"/>
          <w:sz w:val="22"/>
          <w:szCs w:val="22"/>
        </w:rPr>
        <w:t>entenderse</w:t>
      </w:r>
      <w:r w:rsidRPr="002E1C43">
        <w:rPr>
          <w:rFonts w:cs="Arial"/>
          <w:spacing w:val="20"/>
          <w:sz w:val="22"/>
          <w:szCs w:val="22"/>
        </w:rPr>
        <w:t xml:space="preserve"> </w:t>
      </w:r>
      <w:r w:rsidRPr="002E1C43">
        <w:rPr>
          <w:rFonts w:cs="Arial"/>
          <w:spacing w:val="-20"/>
          <w:sz w:val="22"/>
          <w:szCs w:val="22"/>
        </w:rPr>
        <w:t>l</w:t>
      </w:r>
      <w:r w:rsidRPr="002E1C43">
        <w:rPr>
          <w:rFonts w:cs="Arial"/>
          <w:sz w:val="22"/>
          <w:szCs w:val="22"/>
        </w:rPr>
        <w:t>a consu</w:t>
      </w:r>
      <w:r w:rsidRPr="002E1C43">
        <w:rPr>
          <w:rFonts w:cs="Arial"/>
          <w:spacing w:val="-1"/>
          <w:sz w:val="22"/>
          <w:szCs w:val="22"/>
        </w:rPr>
        <w:t>l</w:t>
      </w:r>
      <w:r w:rsidRPr="002E1C43">
        <w:rPr>
          <w:rFonts w:cs="Arial"/>
          <w:sz w:val="22"/>
          <w:szCs w:val="22"/>
        </w:rPr>
        <w:t>ta</w:t>
      </w:r>
      <w:r w:rsidRPr="002E1C43">
        <w:rPr>
          <w:rFonts w:cs="Arial"/>
          <w:spacing w:val="1"/>
          <w:sz w:val="22"/>
          <w:szCs w:val="22"/>
        </w:rPr>
        <w:t xml:space="preserve"> </w:t>
      </w:r>
      <w:r w:rsidRPr="002E1C43">
        <w:rPr>
          <w:rFonts w:cs="Arial"/>
          <w:sz w:val="22"/>
          <w:szCs w:val="22"/>
        </w:rPr>
        <w:t>que se</w:t>
      </w:r>
      <w:r w:rsidRPr="002E1C43">
        <w:rPr>
          <w:rFonts w:cs="Arial"/>
          <w:spacing w:val="7"/>
          <w:sz w:val="22"/>
          <w:szCs w:val="22"/>
        </w:rPr>
        <w:t xml:space="preserve"> </w:t>
      </w:r>
      <w:r w:rsidRPr="002E1C43">
        <w:rPr>
          <w:rFonts w:cs="Arial"/>
          <w:spacing w:val="-20"/>
          <w:sz w:val="22"/>
          <w:szCs w:val="22"/>
        </w:rPr>
        <w:t>l</w:t>
      </w:r>
      <w:r w:rsidRPr="002E1C43">
        <w:rPr>
          <w:rFonts w:cs="Arial"/>
          <w:sz w:val="22"/>
          <w:szCs w:val="22"/>
        </w:rPr>
        <w:t>es</w:t>
      </w:r>
      <w:r w:rsidRPr="002E1C43">
        <w:rPr>
          <w:rFonts w:cs="Arial"/>
          <w:spacing w:val="1"/>
          <w:sz w:val="22"/>
          <w:szCs w:val="22"/>
        </w:rPr>
        <w:t xml:space="preserve"> </w:t>
      </w:r>
      <w:r w:rsidRPr="002E1C43">
        <w:rPr>
          <w:rFonts w:cs="Arial"/>
          <w:sz w:val="22"/>
          <w:szCs w:val="22"/>
        </w:rPr>
        <w:t>realizó</w:t>
      </w:r>
      <w:r w:rsidRPr="002E1C43">
        <w:rPr>
          <w:rFonts w:cs="Arial"/>
          <w:spacing w:val="4"/>
          <w:sz w:val="22"/>
          <w:szCs w:val="22"/>
        </w:rPr>
        <w:t xml:space="preserve"> </w:t>
      </w:r>
      <w:r w:rsidRPr="002E1C43">
        <w:rPr>
          <w:rFonts w:cs="Arial"/>
          <w:sz w:val="22"/>
          <w:szCs w:val="22"/>
        </w:rPr>
        <w:t>a</w:t>
      </w:r>
      <w:r w:rsidRPr="002E1C43">
        <w:rPr>
          <w:rFonts w:cs="Arial"/>
          <w:spacing w:val="4"/>
          <w:sz w:val="22"/>
          <w:szCs w:val="22"/>
        </w:rPr>
        <w:t xml:space="preserve"> </w:t>
      </w:r>
      <w:r w:rsidRPr="002E1C43">
        <w:rPr>
          <w:rFonts w:cs="Arial"/>
          <w:spacing w:val="-20"/>
          <w:sz w:val="22"/>
          <w:szCs w:val="22"/>
        </w:rPr>
        <w:t>l</w:t>
      </w:r>
      <w:r w:rsidRPr="002E1C43">
        <w:rPr>
          <w:rFonts w:cs="Arial"/>
          <w:sz w:val="22"/>
          <w:szCs w:val="22"/>
        </w:rPr>
        <w:t>a</w:t>
      </w:r>
      <w:r w:rsidRPr="002E1C43">
        <w:rPr>
          <w:rFonts w:cs="Arial"/>
          <w:spacing w:val="4"/>
          <w:sz w:val="22"/>
          <w:szCs w:val="22"/>
        </w:rPr>
        <w:t xml:space="preserve"> </w:t>
      </w:r>
      <w:r w:rsidRPr="002E1C43">
        <w:rPr>
          <w:rFonts w:cs="Arial"/>
          <w:sz w:val="22"/>
          <w:szCs w:val="22"/>
        </w:rPr>
        <w:t>propuesta</w:t>
      </w:r>
      <w:r w:rsidRPr="002E1C43">
        <w:rPr>
          <w:rFonts w:cs="Arial"/>
          <w:spacing w:val="2"/>
          <w:sz w:val="22"/>
          <w:szCs w:val="22"/>
        </w:rPr>
        <w:t xml:space="preserve"> </w:t>
      </w:r>
      <w:r w:rsidRPr="002E1C43">
        <w:rPr>
          <w:rFonts w:cs="Arial"/>
          <w:sz w:val="22"/>
          <w:szCs w:val="22"/>
        </w:rPr>
        <w:t>de</w:t>
      </w:r>
      <w:r w:rsidRPr="002E1C43">
        <w:rPr>
          <w:rFonts w:cs="Arial"/>
          <w:spacing w:val="8"/>
          <w:sz w:val="22"/>
          <w:szCs w:val="22"/>
        </w:rPr>
        <w:t xml:space="preserve"> </w:t>
      </w:r>
      <w:r w:rsidRPr="002E1C43">
        <w:rPr>
          <w:rFonts w:cs="Arial"/>
          <w:spacing w:val="-24"/>
          <w:sz w:val="22"/>
          <w:szCs w:val="22"/>
        </w:rPr>
        <w:t>l</w:t>
      </w:r>
      <w:r w:rsidRPr="002E1C43">
        <w:rPr>
          <w:rFonts w:cs="Arial"/>
          <w:sz w:val="22"/>
          <w:szCs w:val="22"/>
        </w:rPr>
        <w:t>a</w:t>
      </w:r>
      <w:r w:rsidRPr="002E1C43">
        <w:rPr>
          <w:rFonts w:cs="Arial"/>
          <w:w w:val="103"/>
          <w:sz w:val="22"/>
          <w:szCs w:val="22"/>
        </w:rPr>
        <w:t xml:space="preserve"> </w:t>
      </w:r>
      <w:r w:rsidRPr="002E1C43">
        <w:rPr>
          <w:rFonts w:cs="Arial"/>
          <w:sz w:val="22"/>
          <w:szCs w:val="22"/>
        </w:rPr>
        <w:t>UTE</w:t>
      </w:r>
      <w:r w:rsidRPr="002E1C43">
        <w:rPr>
          <w:rFonts w:cs="Arial"/>
          <w:spacing w:val="-10"/>
          <w:sz w:val="22"/>
          <w:szCs w:val="22"/>
        </w:rPr>
        <w:t xml:space="preserve"> </w:t>
      </w:r>
      <w:r w:rsidRPr="002E1C43">
        <w:rPr>
          <w:rFonts w:cs="Arial"/>
          <w:spacing w:val="1"/>
          <w:sz w:val="22"/>
          <w:szCs w:val="22"/>
        </w:rPr>
        <w:t>adjudicatari</w:t>
      </w:r>
      <w:r w:rsidRPr="002E1C43">
        <w:rPr>
          <w:rFonts w:cs="Arial"/>
          <w:sz w:val="22"/>
          <w:szCs w:val="22"/>
        </w:rPr>
        <w:t>a</w:t>
      </w:r>
      <w:r w:rsidRPr="002E1C43">
        <w:rPr>
          <w:rFonts w:cs="Arial"/>
          <w:spacing w:val="-10"/>
          <w:sz w:val="22"/>
          <w:szCs w:val="22"/>
        </w:rPr>
        <w:t xml:space="preserve"> </w:t>
      </w:r>
      <w:r w:rsidRPr="002E1C43">
        <w:rPr>
          <w:rFonts w:cs="Arial"/>
          <w:sz w:val="22"/>
          <w:szCs w:val="22"/>
        </w:rPr>
        <w:t>de</w:t>
      </w:r>
      <w:r w:rsidRPr="002E1C43">
        <w:rPr>
          <w:rFonts w:cs="Arial"/>
          <w:spacing w:val="-1"/>
          <w:sz w:val="22"/>
          <w:szCs w:val="22"/>
        </w:rPr>
        <w:t xml:space="preserve"> </w:t>
      </w:r>
      <w:r w:rsidRPr="002E1C43">
        <w:rPr>
          <w:rFonts w:cs="Arial"/>
          <w:spacing w:val="-11"/>
          <w:sz w:val="22"/>
          <w:szCs w:val="22"/>
        </w:rPr>
        <w:t>l</w:t>
      </w:r>
      <w:r w:rsidRPr="002E1C43">
        <w:rPr>
          <w:rFonts w:cs="Arial"/>
          <w:spacing w:val="-16"/>
          <w:sz w:val="22"/>
          <w:szCs w:val="22"/>
        </w:rPr>
        <w:t>a</w:t>
      </w:r>
      <w:r w:rsidRPr="002E1C43">
        <w:rPr>
          <w:rFonts w:cs="Arial"/>
          <w:spacing w:val="-7"/>
          <w:sz w:val="22"/>
          <w:szCs w:val="22"/>
        </w:rPr>
        <w:t xml:space="preserve"> </w:t>
      </w:r>
      <w:r w:rsidRPr="002E1C43">
        <w:rPr>
          <w:rFonts w:cs="Arial"/>
          <w:sz w:val="22"/>
          <w:szCs w:val="22"/>
        </w:rPr>
        <w:t>obra.</w:t>
      </w:r>
    </w:p>
    <w:p w14:paraId="6433C926" w14:textId="77777777" w:rsidR="000875E4" w:rsidRPr="002E1C43" w:rsidRDefault="000875E4" w:rsidP="000875E4">
      <w:pPr>
        <w:spacing w:before="9"/>
        <w:rPr>
          <w:rFonts w:ascii="Arial" w:eastAsia="Arial" w:hAnsi="Arial" w:cs="Arial"/>
          <w:sz w:val="22"/>
          <w:szCs w:val="22"/>
        </w:rPr>
      </w:pPr>
    </w:p>
    <w:p w14:paraId="31B897EA" w14:textId="77777777" w:rsidR="000875E4" w:rsidRPr="002E1C43" w:rsidRDefault="000875E4" w:rsidP="000875E4">
      <w:pPr>
        <w:pStyle w:val="Textoindependiente"/>
        <w:ind w:left="1671" w:right="116" w:firstLine="4"/>
        <w:jc w:val="both"/>
        <w:rPr>
          <w:rFonts w:eastAsia="Arial" w:cs="Arial"/>
          <w:sz w:val="22"/>
          <w:szCs w:val="22"/>
        </w:rPr>
      </w:pPr>
      <w:r w:rsidRPr="002E1C43">
        <w:rPr>
          <w:rFonts w:cs="Arial"/>
          <w:sz w:val="22"/>
          <w:szCs w:val="22"/>
        </w:rPr>
        <w:t>El</w:t>
      </w:r>
      <w:r w:rsidRPr="002E1C43">
        <w:rPr>
          <w:rFonts w:cs="Arial"/>
          <w:spacing w:val="1"/>
          <w:sz w:val="22"/>
          <w:szCs w:val="22"/>
        </w:rPr>
        <w:t xml:space="preserve"> </w:t>
      </w:r>
      <w:r w:rsidRPr="002E1C43">
        <w:rPr>
          <w:rFonts w:cs="Arial"/>
          <w:sz w:val="22"/>
          <w:szCs w:val="22"/>
        </w:rPr>
        <w:t>técnico</w:t>
      </w:r>
      <w:r w:rsidRPr="002E1C43">
        <w:rPr>
          <w:rFonts w:cs="Arial"/>
          <w:spacing w:val="33"/>
          <w:sz w:val="22"/>
          <w:szCs w:val="22"/>
        </w:rPr>
        <w:t xml:space="preserve"> </w:t>
      </w:r>
      <w:r w:rsidRPr="002E1C43">
        <w:rPr>
          <w:rFonts w:cs="Arial"/>
          <w:sz w:val="22"/>
          <w:szCs w:val="22"/>
        </w:rPr>
        <w:t>que</w:t>
      </w:r>
      <w:r w:rsidRPr="002E1C43">
        <w:rPr>
          <w:rFonts w:cs="Arial"/>
          <w:spacing w:val="12"/>
          <w:sz w:val="22"/>
          <w:szCs w:val="22"/>
        </w:rPr>
        <w:t xml:space="preserve"> </w:t>
      </w:r>
      <w:r w:rsidRPr="002E1C43">
        <w:rPr>
          <w:rFonts w:cs="Arial"/>
          <w:sz w:val="22"/>
          <w:szCs w:val="22"/>
        </w:rPr>
        <w:t>firma</w:t>
      </w:r>
      <w:r w:rsidRPr="002E1C43">
        <w:rPr>
          <w:rFonts w:cs="Arial"/>
          <w:spacing w:val="28"/>
          <w:sz w:val="22"/>
          <w:szCs w:val="22"/>
        </w:rPr>
        <w:t xml:space="preserve"> </w:t>
      </w:r>
      <w:r w:rsidRPr="002E1C43">
        <w:rPr>
          <w:rFonts w:cs="Arial"/>
          <w:sz w:val="22"/>
          <w:szCs w:val="22"/>
        </w:rPr>
        <w:t>estas</w:t>
      </w:r>
      <w:r w:rsidRPr="002E1C43">
        <w:rPr>
          <w:rFonts w:cs="Arial"/>
          <w:spacing w:val="31"/>
          <w:sz w:val="22"/>
          <w:szCs w:val="22"/>
        </w:rPr>
        <w:t xml:space="preserve"> </w:t>
      </w:r>
      <w:r w:rsidRPr="002E1C43">
        <w:rPr>
          <w:rFonts w:cs="Arial"/>
          <w:spacing w:val="-1"/>
          <w:sz w:val="22"/>
          <w:szCs w:val="22"/>
        </w:rPr>
        <w:t>alegaciones</w:t>
      </w:r>
      <w:r w:rsidRPr="002E1C43">
        <w:rPr>
          <w:rFonts w:cs="Arial"/>
          <w:spacing w:val="42"/>
          <w:sz w:val="22"/>
          <w:szCs w:val="22"/>
        </w:rPr>
        <w:t xml:space="preserve"> </w:t>
      </w:r>
      <w:r w:rsidRPr="002E1C43">
        <w:rPr>
          <w:rFonts w:cs="Arial"/>
          <w:sz w:val="22"/>
          <w:szCs w:val="22"/>
        </w:rPr>
        <w:t>ha</w:t>
      </w:r>
      <w:r w:rsidRPr="002E1C43">
        <w:rPr>
          <w:rFonts w:cs="Arial"/>
          <w:spacing w:val="23"/>
          <w:sz w:val="22"/>
          <w:szCs w:val="22"/>
        </w:rPr>
        <w:t xml:space="preserve"> </w:t>
      </w:r>
      <w:r w:rsidRPr="002E1C43">
        <w:rPr>
          <w:rFonts w:cs="Arial"/>
          <w:spacing w:val="-2"/>
          <w:sz w:val="22"/>
          <w:szCs w:val="22"/>
        </w:rPr>
        <w:t>podido</w:t>
      </w:r>
      <w:r w:rsidRPr="002E1C43">
        <w:rPr>
          <w:rFonts w:cs="Arial"/>
          <w:spacing w:val="15"/>
          <w:sz w:val="22"/>
          <w:szCs w:val="22"/>
        </w:rPr>
        <w:t xml:space="preserve"> </w:t>
      </w:r>
      <w:r w:rsidRPr="002E1C43">
        <w:rPr>
          <w:rFonts w:cs="Arial"/>
          <w:sz w:val="22"/>
          <w:szCs w:val="22"/>
        </w:rPr>
        <w:t>tener</w:t>
      </w:r>
      <w:r w:rsidRPr="002E1C43">
        <w:rPr>
          <w:rFonts w:cs="Arial"/>
          <w:spacing w:val="30"/>
          <w:sz w:val="22"/>
          <w:szCs w:val="22"/>
        </w:rPr>
        <w:t xml:space="preserve"> </w:t>
      </w:r>
      <w:r w:rsidRPr="002E1C43">
        <w:rPr>
          <w:rFonts w:cs="Arial"/>
          <w:sz w:val="22"/>
          <w:szCs w:val="22"/>
        </w:rPr>
        <w:t>acceso</w:t>
      </w:r>
      <w:r w:rsidRPr="002E1C43">
        <w:rPr>
          <w:rFonts w:cs="Arial"/>
          <w:spacing w:val="31"/>
          <w:sz w:val="22"/>
          <w:szCs w:val="22"/>
        </w:rPr>
        <w:t xml:space="preserve"> </w:t>
      </w:r>
      <w:r w:rsidRPr="002E1C43">
        <w:rPr>
          <w:rFonts w:cs="Arial"/>
          <w:sz w:val="22"/>
          <w:szCs w:val="22"/>
        </w:rPr>
        <w:t>al</w:t>
      </w:r>
      <w:r w:rsidRPr="002E1C43">
        <w:rPr>
          <w:rFonts w:cs="Arial"/>
          <w:spacing w:val="17"/>
          <w:sz w:val="22"/>
          <w:szCs w:val="22"/>
        </w:rPr>
        <w:t xml:space="preserve"> </w:t>
      </w:r>
      <w:r w:rsidRPr="002E1C43">
        <w:rPr>
          <w:rFonts w:cs="Arial"/>
          <w:sz w:val="22"/>
          <w:szCs w:val="22"/>
        </w:rPr>
        <w:t>documento</w:t>
      </w:r>
      <w:r w:rsidRPr="002E1C43">
        <w:rPr>
          <w:rFonts w:cs="Arial"/>
          <w:spacing w:val="39"/>
          <w:sz w:val="22"/>
          <w:szCs w:val="22"/>
        </w:rPr>
        <w:t xml:space="preserve"> </w:t>
      </w:r>
      <w:r w:rsidRPr="002E1C43">
        <w:rPr>
          <w:rFonts w:cs="Arial"/>
          <w:sz w:val="22"/>
          <w:szCs w:val="22"/>
        </w:rPr>
        <w:t>de</w:t>
      </w:r>
      <w:r w:rsidRPr="002E1C43">
        <w:rPr>
          <w:rFonts w:cs="Arial"/>
          <w:spacing w:val="25"/>
          <w:sz w:val="22"/>
          <w:szCs w:val="22"/>
        </w:rPr>
        <w:t xml:space="preserve"> </w:t>
      </w:r>
      <w:r w:rsidRPr="002E1C43">
        <w:rPr>
          <w:rFonts w:cs="Arial"/>
          <w:sz w:val="22"/>
          <w:szCs w:val="22"/>
        </w:rPr>
        <w:t>análisis</w:t>
      </w:r>
      <w:r w:rsidRPr="002E1C43">
        <w:rPr>
          <w:rFonts w:cs="Arial"/>
          <w:spacing w:val="25"/>
          <w:w w:val="101"/>
          <w:sz w:val="22"/>
          <w:szCs w:val="22"/>
        </w:rPr>
        <w:t xml:space="preserve"> </w:t>
      </w:r>
      <w:r w:rsidRPr="002E1C43">
        <w:rPr>
          <w:rFonts w:cs="Arial"/>
          <w:spacing w:val="-1"/>
          <w:sz w:val="22"/>
          <w:szCs w:val="22"/>
        </w:rPr>
        <w:t>elaborado</w:t>
      </w:r>
      <w:r w:rsidRPr="002E1C43">
        <w:rPr>
          <w:rFonts w:cs="Arial"/>
          <w:spacing w:val="17"/>
          <w:sz w:val="22"/>
          <w:szCs w:val="22"/>
        </w:rPr>
        <w:t xml:space="preserve"> </w:t>
      </w:r>
      <w:r w:rsidRPr="002E1C43">
        <w:rPr>
          <w:rFonts w:cs="Arial"/>
          <w:sz w:val="22"/>
          <w:szCs w:val="22"/>
        </w:rPr>
        <w:t>por</w:t>
      </w:r>
      <w:r w:rsidRPr="002E1C43">
        <w:rPr>
          <w:rFonts w:cs="Arial"/>
          <w:spacing w:val="-11"/>
          <w:sz w:val="22"/>
          <w:szCs w:val="22"/>
        </w:rPr>
        <w:t xml:space="preserve"> </w:t>
      </w:r>
      <w:proofErr w:type="spellStart"/>
      <w:r w:rsidRPr="002E1C43">
        <w:rPr>
          <w:rFonts w:cs="Arial"/>
          <w:spacing w:val="1"/>
          <w:sz w:val="22"/>
          <w:szCs w:val="22"/>
        </w:rPr>
        <w:t>Geocontrol</w:t>
      </w:r>
      <w:proofErr w:type="spellEnd"/>
      <w:r w:rsidRPr="002E1C43">
        <w:rPr>
          <w:rFonts w:cs="Arial"/>
          <w:sz w:val="22"/>
          <w:szCs w:val="22"/>
        </w:rPr>
        <w:t>,</w:t>
      </w:r>
      <w:r w:rsidRPr="002E1C43">
        <w:rPr>
          <w:rFonts w:cs="Arial"/>
          <w:spacing w:val="-13"/>
          <w:sz w:val="22"/>
          <w:szCs w:val="22"/>
        </w:rPr>
        <w:t xml:space="preserve"> </w:t>
      </w:r>
      <w:r w:rsidRPr="002E1C43">
        <w:rPr>
          <w:rFonts w:cs="Arial"/>
          <w:sz w:val="22"/>
          <w:szCs w:val="22"/>
        </w:rPr>
        <w:t>información que</w:t>
      </w:r>
      <w:r w:rsidRPr="002E1C43">
        <w:rPr>
          <w:rFonts w:cs="Arial"/>
          <w:spacing w:val="-3"/>
          <w:sz w:val="22"/>
          <w:szCs w:val="22"/>
        </w:rPr>
        <w:t xml:space="preserve"> </w:t>
      </w:r>
      <w:r w:rsidRPr="002E1C43">
        <w:rPr>
          <w:rFonts w:cs="Arial"/>
          <w:sz w:val="22"/>
          <w:szCs w:val="22"/>
        </w:rPr>
        <w:t>desconocía</w:t>
      </w:r>
      <w:r w:rsidRPr="002E1C43">
        <w:rPr>
          <w:rFonts w:cs="Arial"/>
          <w:spacing w:val="22"/>
          <w:sz w:val="22"/>
          <w:szCs w:val="22"/>
        </w:rPr>
        <w:t xml:space="preserve"> </w:t>
      </w:r>
      <w:r w:rsidRPr="002E1C43">
        <w:rPr>
          <w:rFonts w:cs="Arial"/>
          <w:spacing w:val="-1"/>
          <w:sz w:val="22"/>
          <w:szCs w:val="22"/>
        </w:rPr>
        <w:t>completamente</w:t>
      </w:r>
      <w:r w:rsidRPr="002E1C43">
        <w:rPr>
          <w:rFonts w:cs="Arial"/>
          <w:spacing w:val="16"/>
          <w:sz w:val="22"/>
          <w:szCs w:val="22"/>
        </w:rPr>
        <w:t xml:space="preserve"> </w:t>
      </w:r>
      <w:r w:rsidRPr="002E1C43">
        <w:rPr>
          <w:rFonts w:cs="Arial"/>
          <w:sz w:val="22"/>
          <w:szCs w:val="22"/>
        </w:rPr>
        <w:t>hasta</w:t>
      </w:r>
      <w:r w:rsidRPr="002E1C43">
        <w:rPr>
          <w:rFonts w:cs="Arial"/>
          <w:spacing w:val="-3"/>
          <w:sz w:val="22"/>
          <w:szCs w:val="22"/>
        </w:rPr>
        <w:t xml:space="preserve"> </w:t>
      </w:r>
      <w:r w:rsidRPr="002E1C43">
        <w:rPr>
          <w:rFonts w:cs="Arial"/>
          <w:spacing w:val="-11"/>
          <w:sz w:val="22"/>
          <w:szCs w:val="22"/>
        </w:rPr>
        <w:t>l</w:t>
      </w:r>
      <w:r w:rsidRPr="002E1C43">
        <w:rPr>
          <w:rFonts w:cs="Arial"/>
          <w:spacing w:val="-18"/>
          <w:sz w:val="22"/>
          <w:szCs w:val="22"/>
        </w:rPr>
        <w:t>a</w:t>
      </w:r>
      <w:r w:rsidRPr="002E1C43">
        <w:rPr>
          <w:rFonts w:cs="Arial"/>
          <w:spacing w:val="-13"/>
          <w:sz w:val="22"/>
          <w:szCs w:val="22"/>
        </w:rPr>
        <w:t xml:space="preserve"> </w:t>
      </w:r>
      <w:r w:rsidRPr="002E1C43">
        <w:rPr>
          <w:rFonts w:cs="Arial"/>
          <w:sz w:val="22"/>
          <w:szCs w:val="22"/>
        </w:rPr>
        <w:t>fecha</w:t>
      </w:r>
      <w:r w:rsidRPr="002E1C43">
        <w:rPr>
          <w:rFonts w:cs="Arial"/>
          <w:spacing w:val="8"/>
          <w:sz w:val="22"/>
          <w:szCs w:val="22"/>
        </w:rPr>
        <w:t xml:space="preserve"> </w:t>
      </w:r>
      <w:r w:rsidRPr="002E1C43">
        <w:rPr>
          <w:rFonts w:cs="Arial"/>
          <w:sz w:val="22"/>
          <w:szCs w:val="22"/>
        </w:rPr>
        <w:t>de</w:t>
      </w:r>
      <w:r w:rsidRPr="002E1C43">
        <w:rPr>
          <w:rFonts w:cs="Arial"/>
          <w:spacing w:val="5"/>
          <w:sz w:val="22"/>
          <w:szCs w:val="22"/>
        </w:rPr>
        <w:t xml:space="preserve"> </w:t>
      </w:r>
      <w:r w:rsidRPr="002E1C43">
        <w:rPr>
          <w:rFonts w:cs="Arial"/>
          <w:spacing w:val="-11"/>
          <w:sz w:val="22"/>
          <w:szCs w:val="22"/>
        </w:rPr>
        <w:t>l</w:t>
      </w:r>
      <w:r w:rsidRPr="002E1C43">
        <w:rPr>
          <w:rFonts w:cs="Arial"/>
          <w:spacing w:val="-19"/>
          <w:sz w:val="22"/>
          <w:szCs w:val="22"/>
        </w:rPr>
        <w:t>a</w:t>
      </w:r>
      <w:r w:rsidRPr="002E1C43">
        <w:rPr>
          <w:rFonts w:cs="Arial"/>
          <w:spacing w:val="42"/>
          <w:w w:val="98"/>
          <w:sz w:val="22"/>
          <w:szCs w:val="22"/>
        </w:rPr>
        <w:t xml:space="preserve"> </w:t>
      </w:r>
      <w:r w:rsidRPr="002E1C43">
        <w:rPr>
          <w:rFonts w:cs="Arial"/>
          <w:sz w:val="22"/>
          <w:szCs w:val="22"/>
        </w:rPr>
        <w:t>comparecencia</w:t>
      </w:r>
      <w:r w:rsidRPr="002E1C43">
        <w:rPr>
          <w:rFonts w:cs="Arial"/>
          <w:spacing w:val="18"/>
          <w:sz w:val="22"/>
          <w:szCs w:val="22"/>
        </w:rPr>
        <w:t xml:space="preserve"> </w:t>
      </w:r>
      <w:r w:rsidRPr="002E1C43">
        <w:rPr>
          <w:rFonts w:cs="Arial"/>
          <w:sz w:val="22"/>
          <w:szCs w:val="22"/>
        </w:rPr>
        <w:t>de</w:t>
      </w:r>
      <w:r w:rsidRPr="002E1C43">
        <w:rPr>
          <w:rFonts w:cs="Arial"/>
          <w:spacing w:val="-11"/>
          <w:sz w:val="22"/>
          <w:szCs w:val="22"/>
        </w:rPr>
        <w:t xml:space="preserve"> </w:t>
      </w:r>
      <w:r w:rsidRPr="002E1C43">
        <w:rPr>
          <w:rFonts w:cs="Arial"/>
          <w:sz w:val="22"/>
          <w:szCs w:val="22"/>
        </w:rPr>
        <w:t>sus</w:t>
      </w:r>
      <w:r w:rsidRPr="002E1C43">
        <w:rPr>
          <w:rFonts w:cs="Arial"/>
          <w:spacing w:val="-5"/>
          <w:sz w:val="22"/>
          <w:szCs w:val="22"/>
        </w:rPr>
        <w:t xml:space="preserve"> </w:t>
      </w:r>
      <w:r w:rsidRPr="002E1C43">
        <w:rPr>
          <w:rFonts w:cs="Arial"/>
          <w:sz w:val="22"/>
          <w:szCs w:val="22"/>
        </w:rPr>
        <w:t>redactares</w:t>
      </w:r>
      <w:r w:rsidRPr="002E1C43">
        <w:rPr>
          <w:rFonts w:cs="Arial"/>
          <w:spacing w:val="-11"/>
          <w:sz w:val="22"/>
          <w:szCs w:val="22"/>
        </w:rPr>
        <w:t xml:space="preserve"> </w:t>
      </w:r>
      <w:r w:rsidRPr="002E1C43">
        <w:rPr>
          <w:rFonts w:cs="Arial"/>
          <w:sz w:val="22"/>
          <w:szCs w:val="22"/>
        </w:rPr>
        <w:t>en</w:t>
      </w:r>
      <w:r w:rsidRPr="002E1C43">
        <w:rPr>
          <w:rFonts w:cs="Arial"/>
          <w:spacing w:val="-12"/>
          <w:sz w:val="22"/>
          <w:szCs w:val="22"/>
        </w:rPr>
        <w:t xml:space="preserve"> </w:t>
      </w:r>
      <w:r w:rsidRPr="002E1C43">
        <w:rPr>
          <w:rFonts w:cs="Arial"/>
          <w:sz w:val="22"/>
          <w:szCs w:val="22"/>
        </w:rPr>
        <w:t>la</w:t>
      </w:r>
      <w:r w:rsidRPr="002E1C43">
        <w:rPr>
          <w:rFonts w:cs="Arial"/>
          <w:spacing w:val="-15"/>
          <w:sz w:val="22"/>
          <w:szCs w:val="22"/>
        </w:rPr>
        <w:t xml:space="preserve"> </w:t>
      </w:r>
      <w:r w:rsidRPr="002E1C43">
        <w:rPr>
          <w:rFonts w:cs="Arial"/>
          <w:spacing w:val="-1"/>
          <w:sz w:val="22"/>
          <w:szCs w:val="22"/>
        </w:rPr>
        <w:t>mencionada</w:t>
      </w:r>
      <w:r w:rsidRPr="002E1C43">
        <w:rPr>
          <w:rFonts w:cs="Arial"/>
          <w:spacing w:val="-5"/>
          <w:sz w:val="22"/>
          <w:szCs w:val="22"/>
        </w:rPr>
        <w:t xml:space="preserve"> </w:t>
      </w:r>
      <w:r w:rsidRPr="002E1C43">
        <w:rPr>
          <w:rFonts w:cs="Arial"/>
          <w:sz w:val="22"/>
          <w:szCs w:val="22"/>
        </w:rPr>
        <w:t>comisión</w:t>
      </w:r>
      <w:r w:rsidRPr="002E1C43">
        <w:rPr>
          <w:rFonts w:cs="Arial"/>
          <w:spacing w:val="-4"/>
          <w:sz w:val="22"/>
          <w:szCs w:val="22"/>
        </w:rPr>
        <w:t xml:space="preserve"> </w:t>
      </w:r>
      <w:r w:rsidRPr="002E1C43">
        <w:rPr>
          <w:rFonts w:cs="Arial"/>
          <w:sz w:val="22"/>
          <w:szCs w:val="22"/>
        </w:rPr>
        <w:t>parlamentaria.</w:t>
      </w:r>
    </w:p>
    <w:p w14:paraId="11A8AF12" w14:textId="77777777" w:rsidR="000875E4" w:rsidRPr="002E1C43" w:rsidRDefault="000875E4" w:rsidP="000875E4">
      <w:pPr>
        <w:spacing w:before="10"/>
        <w:rPr>
          <w:rFonts w:ascii="Arial" w:eastAsia="Arial" w:hAnsi="Arial" w:cs="Arial"/>
          <w:sz w:val="22"/>
          <w:szCs w:val="22"/>
        </w:rPr>
      </w:pPr>
    </w:p>
    <w:p w14:paraId="0F510ED2" w14:textId="77777777" w:rsidR="000875E4" w:rsidRPr="002E1C43" w:rsidRDefault="000875E4" w:rsidP="000875E4">
      <w:pPr>
        <w:pStyle w:val="Textoindependiente"/>
        <w:spacing w:line="239" w:lineRule="auto"/>
        <w:ind w:left="1671" w:right="122" w:firstLine="4"/>
        <w:jc w:val="both"/>
        <w:rPr>
          <w:rFonts w:eastAsia="Arial" w:cs="Arial"/>
          <w:sz w:val="22"/>
          <w:szCs w:val="22"/>
        </w:rPr>
      </w:pPr>
      <w:r w:rsidRPr="002E1C43">
        <w:rPr>
          <w:rFonts w:cs="Arial"/>
          <w:sz w:val="22"/>
          <w:szCs w:val="22"/>
        </w:rPr>
        <w:t>Por</w:t>
      </w:r>
      <w:r w:rsidRPr="002E1C43">
        <w:rPr>
          <w:rFonts w:cs="Arial"/>
          <w:spacing w:val="34"/>
          <w:sz w:val="22"/>
          <w:szCs w:val="22"/>
        </w:rPr>
        <w:t xml:space="preserve"> </w:t>
      </w:r>
      <w:r w:rsidRPr="002E1C43">
        <w:rPr>
          <w:rFonts w:cs="Arial"/>
          <w:spacing w:val="-7"/>
          <w:sz w:val="22"/>
          <w:szCs w:val="22"/>
        </w:rPr>
        <w:t>l</w:t>
      </w:r>
      <w:r w:rsidRPr="002E1C43">
        <w:rPr>
          <w:rFonts w:cs="Arial"/>
          <w:spacing w:val="-10"/>
          <w:sz w:val="22"/>
          <w:szCs w:val="22"/>
        </w:rPr>
        <w:t>os</w:t>
      </w:r>
      <w:r w:rsidRPr="002E1C43">
        <w:rPr>
          <w:rFonts w:cs="Arial"/>
          <w:spacing w:val="30"/>
          <w:sz w:val="22"/>
          <w:szCs w:val="22"/>
        </w:rPr>
        <w:t xml:space="preserve"> </w:t>
      </w:r>
      <w:r w:rsidRPr="002E1C43">
        <w:rPr>
          <w:rFonts w:cs="Arial"/>
          <w:sz w:val="22"/>
          <w:szCs w:val="22"/>
        </w:rPr>
        <w:t>datos</w:t>
      </w:r>
      <w:r w:rsidRPr="002E1C43">
        <w:rPr>
          <w:rFonts w:cs="Arial"/>
          <w:spacing w:val="47"/>
          <w:sz w:val="22"/>
          <w:szCs w:val="22"/>
        </w:rPr>
        <w:t xml:space="preserve"> </w:t>
      </w:r>
      <w:r w:rsidRPr="002E1C43">
        <w:rPr>
          <w:rFonts w:cs="Arial"/>
          <w:sz w:val="22"/>
          <w:szCs w:val="22"/>
        </w:rPr>
        <w:t>recabados</w:t>
      </w:r>
      <w:r w:rsidRPr="002E1C43">
        <w:rPr>
          <w:rFonts w:cs="Arial"/>
          <w:spacing w:val="46"/>
          <w:sz w:val="22"/>
          <w:szCs w:val="22"/>
        </w:rPr>
        <w:t xml:space="preserve"> </w:t>
      </w:r>
      <w:r w:rsidRPr="002E1C43">
        <w:rPr>
          <w:rFonts w:cs="Arial"/>
          <w:sz w:val="22"/>
          <w:szCs w:val="22"/>
        </w:rPr>
        <w:t>por</w:t>
      </w:r>
      <w:r w:rsidRPr="002E1C43">
        <w:rPr>
          <w:rFonts w:cs="Arial"/>
          <w:spacing w:val="28"/>
          <w:sz w:val="22"/>
          <w:szCs w:val="22"/>
        </w:rPr>
        <w:t xml:space="preserve"> </w:t>
      </w:r>
      <w:r w:rsidRPr="002E1C43">
        <w:rPr>
          <w:rFonts w:cs="Arial"/>
          <w:sz w:val="22"/>
          <w:szCs w:val="22"/>
        </w:rPr>
        <w:t>este</w:t>
      </w:r>
      <w:r w:rsidRPr="002E1C43">
        <w:rPr>
          <w:rFonts w:cs="Arial"/>
          <w:spacing w:val="35"/>
          <w:sz w:val="22"/>
          <w:szCs w:val="22"/>
        </w:rPr>
        <w:t xml:space="preserve"> </w:t>
      </w:r>
      <w:r w:rsidRPr="002E1C43">
        <w:rPr>
          <w:rFonts w:cs="Arial"/>
          <w:sz w:val="22"/>
          <w:szCs w:val="22"/>
        </w:rPr>
        <w:t>técnico,</w:t>
      </w:r>
      <w:r w:rsidRPr="002E1C43">
        <w:rPr>
          <w:rFonts w:cs="Arial"/>
          <w:spacing w:val="38"/>
          <w:sz w:val="22"/>
          <w:szCs w:val="22"/>
        </w:rPr>
        <w:t xml:space="preserve"> </w:t>
      </w:r>
      <w:r w:rsidRPr="002E1C43">
        <w:rPr>
          <w:rFonts w:cs="Arial"/>
          <w:sz w:val="22"/>
          <w:szCs w:val="22"/>
        </w:rPr>
        <w:t>el</w:t>
      </w:r>
      <w:r w:rsidRPr="002E1C43">
        <w:rPr>
          <w:rFonts w:cs="Arial"/>
          <w:spacing w:val="54"/>
          <w:sz w:val="22"/>
          <w:szCs w:val="22"/>
        </w:rPr>
        <w:t xml:space="preserve"> </w:t>
      </w:r>
      <w:r w:rsidRPr="002E1C43">
        <w:rPr>
          <w:rFonts w:cs="Arial"/>
          <w:sz w:val="22"/>
          <w:szCs w:val="22"/>
        </w:rPr>
        <w:t>12</w:t>
      </w:r>
      <w:r w:rsidRPr="002E1C43">
        <w:rPr>
          <w:rFonts w:cs="Arial"/>
          <w:spacing w:val="21"/>
          <w:sz w:val="22"/>
          <w:szCs w:val="22"/>
        </w:rPr>
        <w:t xml:space="preserve"> </w:t>
      </w:r>
      <w:r w:rsidRPr="002E1C43">
        <w:rPr>
          <w:rFonts w:cs="Arial"/>
          <w:sz w:val="22"/>
          <w:szCs w:val="22"/>
        </w:rPr>
        <w:t>de</w:t>
      </w:r>
      <w:r w:rsidRPr="002E1C43">
        <w:rPr>
          <w:rFonts w:cs="Arial"/>
          <w:spacing w:val="17"/>
          <w:sz w:val="22"/>
          <w:szCs w:val="22"/>
        </w:rPr>
        <w:t xml:space="preserve"> </w:t>
      </w:r>
      <w:r w:rsidRPr="002E1C43">
        <w:rPr>
          <w:rFonts w:cs="Arial"/>
          <w:sz w:val="22"/>
          <w:szCs w:val="22"/>
        </w:rPr>
        <w:t>junio</w:t>
      </w:r>
      <w:r w:rsidRPr="002E1C43">
        <w:rPr>
          <w:rFonts w:cs="Arial"/>
          <w:spacing w:val="56"/>
          <w:sz w:val="22"/>
          <w:szCs w:val="22"/>
        </w:rPr>
        <w:t xml:space="preserve"> </w:t>
      </w:r>
      <w:r w:rsidRPr="002E1C43">
        <w:rPr>
          <w:rFonts w:cs="Arial"/>
          <w:sz w:val="22"/>
          <w:szCs w:val="22"/>
        </w:rPr>
        <w:t>de</w:t>
      </w:r>
      <w:r w:rsidRPr="002E1C43">
        <w:rPr>
          <w:rFonts w:cs="Arial"/>
          <w:spacing w:val="35"/>
          <w:sz w:val="22"/>
          <w:szCs w:val="22"/>
        </w:rPr>
        <w:t xml:space="preserve"> </w:t>
      </w:r>
      <w:r w:rsidRPr="002E1C43">
        <w:rPr>
          <w:rFonts w:cs="Arial"/>
          <w:sz w:val="22"/>
          <w:szCs w:val="22"/>
        </w:rPr>
        <w:t>2024</w:t>
      </w:r>
      <w:r w:rsidRPr="002E1C43">
        <w:rPr>
          <w:rFonts w:cs="Arial"/>
          <w:spacing w:val="37"/>
          <w:sz w:val="22"/>
          <w:szCs w:val="22"/>
        </w:rPr>
        <w:t xml:space="preserve"> </w:t>
      </w:r>
      <w:r w:rsidRPr="002E1C43">
        <w:rPr>
          <w:rFonts w:cs="Arial"/>
          <w:sz w:val="22"/>
          <w:szCs w:val="22"/>
        </w:rPr>
        <w:t>desde</w:t>
      </w:r>
      <w:r w:rsidRPr="002E1C43">
        <w:rPr>
          <w:rFonts w:cs="Arial"/>
          <w:spacing w:val="45"/>
          <w:sz w:val="22"/>
          <w:szCs w:val="22"/>
        </w:rPr>
        <w:t xml:space="preserve"> </w:t>
      </w:r>
      <w:r w:rsidRPr="002E1C43">
        <w:rPr>
          <w:rFonts w:cs="Arial"/>
          <w:sz w:val="22"/>
          <w:szCs w:val="22"/>
        </w:rPr>
        <w:t>el</w:t>
      </w:r>
      <w:r w:rsidRPr="002E1C43">
        <w:rPr>
          <w:rFonts w:cs="Arial"/>
          <w:spacing w:val="28"/>
          <w:sz w:val="22"/>
          <w:szCs w:val="22"/>
        </w:rPr>
        <w:t xml:space="preserve"> </w:t>
      </w:r>
      <w:r w:rsidRPr="002E1C43">
        <w:rPr>
          <w:rFonts w:cs="Arial"/>
          <w:sz w:val="22"/>
          <w:szCs w:val="22"/>
        </w:rPr>
        <w:t>Servicio</w:t>
      </w:r>
      <w:r w:rsidRPr="002E1C43">
        <w:rPr>
          <w:rFonts w:cs="Arial"/>
          <w:spacing w:val="43"/>
          <w:sz w:val="22"/>
          <w:szCs w:val="22"/>
        </w:rPr>
        <w:t xml:space="preserve"> </w:t>
      </w:r>
      <w:r w:rsidRPr="002E1C43">
        <w:rPr>
          <w:rFonts w:cs="Arial"/>
          <w:sz w:val="22"/>
          <w:szCs w:val="22"/>
        </w:rPr>
        <w:t>de</w:t>
      </w:r>
      <w:r w:rsidRPr="002E1C43">
        <w:rPr>
          <w:rFonts w:cs="Arial"/>
          <w:spacing w:val="26"/>
          <w:w w:val="101"/>
          <w:sz w:val="22"/>
          <w:szCs w:val="22"/>
        </w:rPr>
        <w:t xml:space="preserve"> </w:t>
      </w:r>
      <w:r w:rsidRPr="002E1C43">
        <w:rPr>
          <w:rFonts w:cs="Arial"/>
          <w:sz w:val="22"/>
          <w:szCs w:val="22"/>
        </w:rPr>
        <w:t>Estud</w:t>
      </w:r>
      <w:r w:rsidRPr="002E1C43">
        <w:rPr>
          <w:rFonts w:cs="Arial"/>
          <w:spacing w:val="-8"/>
          <w:sz w:val="22"/>
          <w:szCs w:val="22"/>
        </w:rPr>
        <w:t>i</w:t>
      </w:r>
      <w:r w:rsidRPr="002E1C43">
        <w:rPr>
          <w:rFonts w:cs="Arial"/>
          <w:sz w:val="22"/>
          <w:szCs w:val="22"/>
        </w:rPr>
        <w:t>os</w:t>
      </w:r>
      <w:r w:rsidRPr="002E1C43">
        <w:rPr>
          <w:rFonts w:cs="Arial"/>
          <w:spacing w:val="-14"/>
          <w:sz w:val="22"/>
          <w:szCs w:val="22"/>
        </w:rPr>
        <w:t xml:space="preserve"> </w:t>
      </w:r>
      <w:r w:rsidRPr="002E1C43">
        <w:rPr>
          <w:rFonts w:cs="Arial"/>
          <w:sz w:val="22"/>
          <w:szCs w:val="22"/>
        </w:rPr>
        <w:t>y</w:t>
      </w:r>
      <w:r w:rsidRPr="002E1C43">
        <w:rPr>
          <w:rFonts w:cs="Arial"/>
          <w:spacing w:val="-2"/>
          <w:sz w:val="22"/>
          <w:szCs w:val="22"/>
        </w:rPr>
        <w:t xml:space="preserve"> </w:t>
      </w:r>
      <w:r w:rsidRPr="002E1C43">
        <w:rPr>
          <w:rFonts w:cs="Arial"/>
          <w:sz w:val="22"/>
          <w:szCs w:val="22"/>
        </w:rPr>
        <w:t>Proyectos</w:t>
      </w:r>
      <w:r w:rsidRPr="002E1C43">
        <w:rPr>
          <w:rFonts w:cs="Arial"/>
          <w:spacing w:val="-10"/>
          <w:sz w:val="22"/>
          <w:szCs w:val="22"/>
        </w:rPr>
        <w:t xml:space="preserve"> </w:t>
      </w:r>
      <w:r w:rsidRPr="002E1C43">
        <w:rPr>
          <w:rFonts w:cs="Arial"/>
          <w:sz w:val="22"/>
          <w:szCs w:val="22"/>
        </w:rPr>
        <w:t>de</w:t>
      </w:r>
      <w:r w:rsidRPr="002E1C43">
        <w:rPr>
          <w:rFonts w:cs="Arial"/>
          <w:spacing w:val="-9"/>
          <w:sz w:val="22"/>
          <w:szCs w:val="22"/>
        </w:rPr>
        <w:t xml:space="preserve"> </w:t>
      </w:r>
      <w:r w:rsidRPr="002E1C43">
        <w:rPr>
          <w:rFonts w:cs="Arial"/>
          <w:spacing w:val="-20"/>
          <w:sz w:val="22"/>
          <w:szCs w:val="22"/>
        </w:rPr>
        <w:t>l</w:t>
      </w:r>
      <w:r w:rsidRPr="002E1C43">
        <w:rPr>
          <w:rFonts w:cs="Arial"/>
          <w:sz w:val="22"/>
          <w:szCs w:val="22"/>
        </w:rPr>
        <w:t>a</w:t>
      </w:r>
      <w:r w:rsidRPr="002E1C43">
        <w:rPr>
          <w:rFonts w:cs="Arial"/>
          <w:spacing w:val="-8"/>
          <w:sz w:val="22"/>
          <w:szCs w:val="22"/>
        </w:rPr>
        <w:t xml:space="preserve"> </w:t>
      </w:r>
      <w:r w:rsidRPr="002E1C43">
        <w:rPr>
          <w:rFonts w:cs="Arial"/>
          <w:sz w:val="22"/>
          <w:szCs w:val="22"/>
        </w:rPr>
        <w:t>D</w:t>
      </w:r>
      <w:r w:rsidRPr="002E1C43">
        <w:rPr>
          <w:rFonts w:cs="Arial"/>
          <w:spacing w:val="-15"/>
          <w:sz w:val="22"/>
          <w:szCs w:val="22"/>
        </w:rPr>
        <w:t>i</w:t>
      </w:r>
      <w:r w:rsidRPr="002E1C43">
        <w:rPr>
          <w:rFonts w:cs="Arial"/>
          <w:sz w:val="22"/>
          <w:szCs w:val="22"/>
        </w:rPr>
        <w:t>recc</w:t>
      </w:r>
      <w:r w:rsidRPr="002E1C43">
        <w:rPr>
          <w:rFonts w:cs="Arial"/>
          <w:spacing w:val="-9"/>
          <w:sz w:val="22"/>
          <w:szCs w:val="22"/>
        </w:rPr>
        <w:t>i</w:t>
      </w:r>
      <w:r w:rsidRPr="002E1C43">
        <w:rPr>
          <w:rFonts w:cs="Arial"/>
          <w:sz w:val="22"/>
          <w:szCs w:val="22"/>
        </w:rPr>
        <w:t>ón</w:t>
      </w:r>
      <w:r w:rsidRPr="002E1C43">
        <w:rPr>
          <w:rFonts w:cs="Arial"/>
          <w:spacing w:val="-16"/>
          <w:sz w:val="22"/>
          <w:szCs w:val="22"/>
        </w:rPr>
        <w:t xml:space="preserve"> </w:t>
      </w:r>
      <w:r w:rsidRPr="002E1C43">
        <w:rPr>
          <w:rFonts w:cs="Arial"/>
          <w:sz w:val="22"/>
          <w:szCs w:val="22"/>
        </w:rPr>
        <w:t>General</w:t>
      </w:r>
      <w:r w:rsidRPr="002E1C43">
        <w:rPr>
          <w:rFonts w:cs="Arial"/>
          <w:spacing w:val="-10"/>
          <w:sz w:val="22"/>
          <w:szCs w:val="22"/>
        </w:rPr>
        <w:t xml:space="preserve"> </w:t>
      </w:r>
      <w:r w:rsidRPr="002E1C43">
        <w:rPr>
          <w:rFonts w:cs="Arial"/>
          <w:sz w:val="22"/>
          <w:szCs w:val="22"/>
        </w:rPr>
        <w:t>de</w:t>
      </w:r>
      <w:r w:rsidRPr="002E1C43">
        <w:rPr>
          <w:rFonts w:cs="Arial"/>
          <w:spacing w:val="-13"/>
          <w:sz w:val="22"/>
          <w:szCs w:val="22"/>
        </w:rPr>
        <w:t xml:space="preserve"> </w:t>
      </w:r>
      <w:r w:rsidRPr="002E1C43">
        <w:rPr>
          <w:rFonts w:cs="Arial"/>
          <w:sz w:val="22"/>
          <w:szCs w:val="22"/>
        </w:rPr>
        <w:t>Obras Púb</w:t>
      </w:r>
      <w:r w:rsidRPr="002E1C43">
        <w:rPr>
          <w:rFonts w:cs="Arial"/>
          <w:spacing w:val="-5"/>
          <w:sz w:val="22"/>
          <w:szCs w:val="22"/>
        </w:rPr>
        <w:t>l</w:t>
      </w:r>
      <w:r w:rsidRPr="002E1C43">
        <w:rPr>
          <w:rFonts w:cs="Arial"/>
          <w:sz w:val="22"/>
          <w:szCs w:val="22"/>
        </w:rPr>
        <w:t>icas</w:t>
      </w:r>
      <w:r w:rsidRPr="002E1C43">
        <w:rPr>
          <w:rFonts w:cs="Arial"/>
          <w:spacing w:val="-17"/>
          <w:sz w:val="22"/>
          <w:szCs w:val="22"/>
        </w:rPr>
        <w:t xml:space="preserve"> </w:t>
      </w:r>
      <w:r w:rsidRPr="002E1C43">
        <w:rPr>
          <w:rFonts w:cs="Arial"/>
          <w:sz w:val="22"/>
          <w:szCs w:val="22"/>
        </w:rPr>
        <w:t>e</w:t>
      </w:r>
      <w:r w:rsidRPr="002E1C43">
        <w:rPr>
          <w:rFonts w:cs="Arial"/>
          <w:spacing w:val="-9"/>
          <w:sz w:val="22"/>
          <w:szCs w:val="22"/>
        </w:rPr>
        <w:t xml:space="preserve"> </w:t>
      </w:r>
      <w:r w:rsidRPr="002E1C43">
        <w:rPr>
          <w:rFonts w:cs="Arial"/>
          <w:spacing w:val="-26"/>
          <w:sz w:val="22"/>
          <w:szCs w:val="22"/>
        </w:rPr>
        <w:t>I</w:t>
      </w:r>
      <w:r w:rsidRPr="002E1C43">
        <w:rPr>
          <w:rFonts w:cs="Arial"/>
          <w:sz w:val="22"/>
          <w:szCs w:val="22"/>
        </w:rPr>
        <w:t>nfraestructuras</w:t>
      </w:r>
      <w:r w:rsidRPr="002E1C43">
        <w:rPr>
          <w:rFonts w:cs="Arial"/>
          <w:spacing w:val="9"/>
          <w:sz w:val="22"/>
          <w:szCs w:val="22"/>
        </w:rPr>
        <w:t xml:space="preserve"> </w:t>
      </w:r>
      <w:r w:rsidRPr="002E1C43">
        <w:rPr>
          <w:rFonts w:cs="Arial"/>
          <w:sz w:val="22"/>
          <w:szCs w:val="22"/>
        </w:rPr>
        <w:t>se</w:t>
      </w:r>
      <w:r w:rsidRPr="002E1C43">
        <w:rPr>
          <w:rFonts w:cs="Arial"/>
          <w:spacing w:val="-13"/>
          <w:sz w:val="22"/>
          <w:szCs w:val="22"/>
        </w:rPr>
        <w:t xml:space="preserve"> </w:t>
      </w:r>
      <w:r w:rsidRPr="002E1C43">
        <w:rPr>
          <w:rFonts w:cs="Arial"/>
          <w:sz w:val="22"/>
          <w:szCs w:val="22"/>
        </w:rPr>
        <w:t>remitió</w:t>
      </w:r>
      <w:r w:rsidRPr="002E1C43">
        <w:rPr>
          <w:rFonts w:cs="Arial"/>
          <w:w w:val="99"/>
          <w:sz w:val="22"/>
          <w:szCs w:val="22"/>
        </w:rPr>
        <w:t xml:space="preserve"> </w:t>
      </w:r>
      <w:r w:rsidRPr="002E1C43">
        <w:rPr>
          <w:rFonts w:cs="Arial"/>
          <w:sz w:val="22"/>
          <w:szCs w:val="22"/>
        </w:rPr>
        <w:t>el</w:t>
      </w:r>
      <w:r w:rsidRPr="002E1C43">
        <w:rPr>
          <w:rFonts w:cs="Arial"/>
          <w:spacing w:val="21"/>
          <w:sz w:val="22"/>
          <w:szCs w:val="22"/>
        </w:rPr>
        <w:t xml:space="preserve"> </w:t>
      </w:r>
      <w:r w:rsidRPr="002E1C43">
        <w:rPr>
          <w:rFonts w:cs="Arial"/>
          <w:sz w:val="22"/>
          <w:szCs w:val="22"/>
        </w:rPr>
        <w:t>estudio</w:t>
      </w:r>
      <w:r w:rsidRPr="002E1C43">
        <w:rPr>
          <w:rFonts w:cs="Arial"/>
          <w:spacing w:val="38"/>
          <w:sz w:val="22"/>
          <w:szCs w:val="22"/>
        </w:rPr>
        <w:t xml:space="preserve"> </w:t>
      </w:r>
      <w:r w:rsidRPr="002E1C43">
        <w:rPr>
          <w:rFonts w:cs="Arial"/>
          <w:spacing w:val="-5"/>
          <w:sz w:val="22"/>
          <w:szCs w:val="22"/>
        </w:rPr>
        <w:t>prel</w:t>
      </w:r>
      <w:r w:rsidRPr="002E1C43">
        <w:rPr>
          <w:rFonts w:cs="Arial"/>
          <w:spacing w:val="-4"/>
          <w:sz w:val="22"/>
          <w:szCs w:val="22"/>
        </w:rPr>
        <w:t>i</w:t>
      </w:r>
      <w:r w:rsidRPr="002E1C43">
        <w:rPr>
          <w:rFonts w:cs="Arial"/>
          <w:spacing w:val="-5"/>
          <w:sz w:val="22"/>
          <w:szCs w:val="22"/>
        </w:rPr>
        <w:t>minar</w:t>
      </w:r>
      <w:r w:rsidRPr="002E1C43">
        <w:rPr>
          <w:rFonts w:cs="Arial"/>
          <w:spacing w:val="23"/>
          <w:sz w:val="22"/>
          <w:szCs w:val="22"/>
        </w:rPr>
        <w:t xml:space="preserve"> </w:t>
      </w:r>
      <w:r w:rsidRPr="002E1C43">
        <w:rPr>
          <w:rFonts w:cs="Arial"/>
          <w:sz w:val="22"/>
          <w:szCs w:val="22"/>
        </w:rPr>
        <w:t>al</w:t>
      </w:r>
      <w:r w:rsidRPr="002E1C43">
        <w:rPr>
          <w:rFonts w:cs="Arial"/>
          <w:spacing w:val="26"/>
          <w:sz w:val="22"/>
          <w:szCs w:val="22"/>
        </w:rPr>
        <w:t xml:space="preserve"> </w:t>
      </w:r>
      <w:r w:rsidRPr="002E1C43">
        <w:rPr>
          <w:rFonts w:cs="Arial"/>
          <w:sz w:val="22"/>
          <w:szCs w:val="22"/>
        </w:rPr>
        <w:t>equipo</w:t>
      </w:r>
      <w:r w:rsidRPr="002E1C43">
        <w:rPr>
          <w:rFonts w:cs="Arial"/>
          <w:spacing w:val="24"/>
          <w:sz w:val="22"/>
          <w:szCs w:val="22"/>
        </w:rPr>
        <w:t xml:space="preserve"> </w:t>
      </w:r>
      <w:r w:rsidRPr="002E1C43">
        <w:rPr>
          <w:rFonts w:cs="Arial"/>
          <w:sz w:val="22"/>
          <w:szCs w:val="22"/>
        </w:rPr>
        <w:t>redactor</w:t>
      </w:r>
      <w:r w:rsidRPr="002E1C43">
        <w:rPr>
          <w:rFonts w:cs="Arial"/>
          <w:spacing w:val="30"/>
          <w:sz w:val="22"/>
          <w:szCs w:val="22"/>
        </w:rPr>
        <w:t xml:space="preserve"> </w:t>
      </w:r>
      <w:r w:rsidRPr="002E1C43">
        <w:rPr>
          <w:rFonts w:cs="Arial"/>
          <w:sz w:val="22"/>
          <w:szCs w:val="22"/>
        </w:rPr>
        <w:t>del</w:t>
      </w:r>
      <w:r w:rsidRPr="002E1C43">
        <w:rPr>
          <w:rFonts w:cs="Arial"/>
          <w:spacing w:val="33"/>
          <w:sz w:val="22"/>
          <w:szCs w:val="22"/>
        </w:rPr>
        <w:t xml:space="preserve"> </w:t>
      </w:r>
      <w:r w:rsidRPr="002E1C43">
        <w:rPr>
          <w:rFonts w:cs="Arial"/>
          <w:sz w:val="22"/>
          <w:szCs w:val="22"/>
        </w:rPr>
        <w:t>proyecto</w:t>
      </w:r>
      <w:r w:rsidRPr="002E1C43">
        <w:rPr>
          <w:rFonts w:cs="Arial"/>
          <w:spacing w:val="42"/>
          <w:sz w:val="22"/>
          <w:szCs w:val="22"/>
        </w:rPr>
        <w:t xml:space="preserve"> </w:t>
      </w:r>
      <w:r w:rsidRPr="002E1C43">
        <w:rPr>
          <w:rFonts w:cs="Arial"/>
          <w:spacing w:val="-1"/>
          <w:sz w:val="22"/>
          <w:szCs w:val="22"/>
        </w:rPr>
        <w:t>constructi</w:t>
      </w:r>
      <w:r w:rsidRPr="002E1C43">
        <w:rPr>
          <w:rFonts w:cs="Arial"/>
          <w:spacing w:val="-2"/>
          <w:sz w:val="22"/>
          <w:szCs w:val="22"/>
        </w:rPr>
        <w:t>vo,</w:t>
      </w:r>
      <w:r w:rsidRPr="002E1C43">
        <w:rPr>
          <w:rFonts w:cs="Arial"/>
          <w:spacing w:val="41"/>
          <w:sz w:val="22"/>
          <w:szCs w:val="22"/>
        </w:rPr>
        <w:t xml:space="preserve"> </w:t>
      </w:r>
      <w:r w:rsidRPr="002E1C43">
        <w:rPr>
          <w:rFonts w:cs="Arial"/>
          <w:sz w:val="22"/>
          <w:szCs w:val="22"/>
        </w:rPr>
        <w:t>solicitando</w:t>
      </w:r>
      <w:r w:rsidRPr="002E1C43">
        <w:rPr>
          <w:rFonts w:cs="Arial"/>
          <w:spacing w:val="33"/>
          <w:sz w:val="22"/>
          <w:szCs w:val="22"/>
        </w:rPr>
        <w:t xml:space="preserve"> </w:t>
      </w:r>
      <w:r w:rsidRPr="002E1C43">
        <w:rPr>
          <w:rFonts w:cs="Arial"/>
          <w:sz w:val="22"/>
          <w:szCs w:val="22"/>
        </w:rPr>
        <w:t>su</w:t>
      </w:r>
      <w:r w:rsidRPr="002E1C43">
        <w:rPr>
          <w:rFonts w:cs="Arial"/>
          <w:spacing w:val="29"/>
          <w:sz w:val="22"/>
          <w:szCs w:val="22"/>
        </w:rPr>
        <w:t xml:space="preserve"> </w:t>
      </w:r>
      <w:r w:rsidRPr="002E1C43">
        <w:rPr>
          <w:rFonts w:cs="Arial"/>
          <w:sz w:val="22"/>
          <w:szCs w:val="22"/>
        </w:rPr>
        <w:t>opinión.</w:t>
      </w:r>
      <w:r w:rsidRPr="002E1C43">
        <w:rPr>
          <w:rFonts w:cs="Arial"/>
          <w:spacing w:val="52"/>
          <w:w w:val="98"/>
          <w:sz w:val="22"/>
          <w:szCs w:val="22"/>
        </w:rPr>
        <w:t xml:space="preserve"> </w:t>
      </w:r>
      <w:r w:rsidRPr="002E1C43">
        <w:rPr>
          <w:rFonts w:cs="Arial"/>
          <w:spacing w:val="-1"/>
          <w:sz w:val="22"/>
          <w:szCs w:val="22"/>
        </w:rPr>
        <w:t>Opinión</w:t>
      </w:r>
      <w:r w:rsidRPr="002E1C43">
        <w:rPr>
          <w:rFonts w:cs="Arial"/>
          <w:spacing w:val="-8"/>
          <w:sz w:val="22"/>
          <w:szCs w:val="22"/>
        </w:rPr>
        <w:t xml:space="preserve"> </w:t>
      </w:r>
      <w:r w:rsidRPr="002E1C43">
        <w:rPr>
          <w:rFonts w:cs="Arial"/>
          <w:sz w:val="22"/>
          <w:szCs w:val="22"/>
        </w:rPr>
        <w:t>que</w:t>
      </w:r>
      <w:r w:rsidRPr="002E1C43">
        <w:rPr>
          <w:rFonts w:cs="Arial"/>
          <w:spacing w:val="4"/>
          <w:sz w:val="22"/>
          <w:szCs w:val="22"/>
        </w:rPr>
        <w:t xml:space="preserve"> </w:t>
      </w:r>
      <w:r w:rsidRPr="002E1C43">
        <w:rPr>
          <w:rFonts w:cs="Arial"/>
          <w:spacing w:val="-2"/>
          <w:sz w:val="22"/>
          <w:szCs w:val="22"/>
        </w:rPr>
        <w:t>mani</w:t>
      </w:r>
      <w:r w:rsidRPr="002E1C43">
        <w:rPr>
          <w:rFonts w:cs="Arial"/>
          <w:spacing w:val="-3"/>
          <w:sz w:val="22"/>
          <w:szCs w:val="22"/>
        </w:rPr>
        <w:t>festaron</w:t>
      </w:r>
      <w:r w:rsidRPr="002E1C43">
        <w:rPr>
          <w:rFonts w:cs="Arial"/>
          <w:spacing w:val="10"/>
          <w:sz w:val="22"/>
          <w:szCs w:val="22"/>
        </w:rPr>
        <w:t xml:space="preserve"> </w:t>
      </w:r>
      <w:r w:rsidRPr="002E1C43">
        <w:rPr>
          <w:rFonts w:cs="Arial"/>
          <w:sz w:val="22"/>
          <w:szCs w:val="22"/>
        </w:rPr>
        <w:t>en</w:t>
      </w:r>
      <w:r w:rsidRPr="002E1C43">
        <w:rPr>
          <w:rFonts w:cs="Arial"/>
          <w:spacing w:val="-5"/>
          <w:sz w:val="22"/>
          <w:szCs w:val="22"/>
        </w:rPr>
        <w:t xml:space="preserve"> </w:t>
      </w:r>
      <w:r w:rsidRPr="002E1C43">
        <w:rPr>
          <w:rFonts w:cs="Arial"/>
          <w:sz w:val="22"/>
          <w:szCs w:val="22"/>
        </w:rPr>
        <w:t>documento</w:t>
      </w:r>
      <w:r w:rsidRPr="002E1C43">
        <w:rPr>
          <w:rFonts w:cs="Arial"/>
          <w:spacing w:val="3"/>
          <w:sz w:val="22"/>
          <w:szCs w:val="22"/>
        </w:rPr>
        <w:t xml:space="preserve"> </w:t>
      </w:r>
      <w:r w:rsidRPr="002E1C43">
        <w:rPr>
          <w:rFonts w:cs="Arial"/>
          <w:sz w:val="22"/>
          <w:szCs w:val="22"/>
        </w:rPr>
        <w:t>fechado</w:t>
      </w:r>
      <w:r w:rsidRPr="002E1C43">
        <w:rPr>
          <w:rFonts w:cs="Arial"/>
          <w:spacing w:val="9"/>
          <w:sz w:val="22"/>
          <w:szCs w:val="22"/>
        </w:rPr>
        <w:t xml:space="preserve"> </w:t>
      </w:r>
      <w:r w:rsidRPr="002E1C43">
        <w:rPr>
          <w:rFonts w:cs="Arial"/>
          <w:sz w:val="22"/>
          <w:szCs w:val="22"/>
        </w:rPr>
        <w:t>el</w:t>
      </w:r>
      <w:r w:rsidRPr="002E1C43">
        <w:rPr>
          <w:rFonts w:cs="Arial"/>
          <w:spacing w:val="-12"/>
          <w:sz w:val="22"/>
          <w:szCs w:val="22"/>
        </w:rPr>
        <w:t xml:space="preserve"> </w:t>
      </w:r>
      <w:r w:rsidRPr="002E1C43">
        <w:rPr>
          <w:rFonts w:cs="Arial"/>
          <w:sz w:val="22"/>
          <w:szCs w:val="22"/>
        </w:rPr>
        <w:t>27</w:t>
      </w:r>
      <w:r w:rsidRPr="002E1C43">
        <w:rPr>
          <w:rFonts w:cs="Arial"/>
          <w:spacing w:val="3"/>
          <w:sz w:val="22"/>
          <w:szCs w:val="22"/>
        </w:rPr>
        <w:t xml:space="preserve"> </w:t>
      </w:r>
      <w:r w:rsidRPr="002E1C43">
        <w:rPr>
          <w:rFonts w:cs="Arial"/>
          <w:sz w:val="22"/>
          <w:szCs w:val="22"/>
        </w:rPr>
        <w:t>de</w:t>
      </w:r>
      <w:r w:rsidRPr="002E1C43">
        <w:rPr>
          <w:rFonts w:cs="Arial"/>
          <w:spacing w:val="-22"/>
          <w:sz w:val="22"/>
          <w:szCs w:val="22"/>
        </w:rPr>
        <w:t xml:space="preserve"> </w:t>
      </w:r>
      <w:r w:rsidRPr="002E1C43">
        <w:rPr>
          <w:rFonts w:cs="Arial"/>
          <w:spacing w:val="2"/>
          <w:sz w:val="22"/>
          <w:szCs w:val="22"/>
        </w:rPr>
        <w:t>junio</w:t>
      </w:r>
      <w:r w:rsidRPr="002E1C43">
        <w:rPr>
          <w:rFonts w:cs="Arial"/>
          <w:spacing w:val="-4"/>
          <w:sz w:val="22"/>
          <w:szCs w:val="22"/>
        </w:rPr>
        <w:t xml:space="preserve"> </w:t>
      </w:r>
      <w:r w:rsidRPr="002E1C43">
        <w:rPr>
          <w:rFonts w:cs="Arial"/>
          <w:sz w:val="22"/>
          <w:szCs w:val="22"/>
        </w:rPr>
        <w:t>de</w:t>
      </w:r>
      <w:r w:rsidRPr="002E1C43">
        <w:rPr>
          <w:rFonts w:cs="Arial"/>
          <w:spacing w:val="-2"/>
          <w:sz w:val="22"/>
          <w:szCs w:val="22"/>
        </w:rPr>
        <w:t xml:space="preserve"> </w:t>
      </w:r>
      <w:r w:rsidRPr="002E1C43">
        <w:rPr>
          <w:rFonts w:cs="Arial"/>
          <w:sz w:val="22"/>
          <w:szCs w:val="22"/>
        </w:rPr>
        <w:t>2024.</w:t>
      </w:r>
    </w:p>
    <w:p w14:paraId="33B25A7E" w14:textId="77777777" w:rsidR="000875E4" w:rsidRPr="002E1C43" w:rsidRDefault="000875E4" w:rsidP="000875E4">
      <w:pPr>
        <w:spacing w:before="10"/>
        <w:rPr>
          <w:rFonts w:ascii="Arial" w:eastAsia="Arial" w:hAnsi="Arial" w:cs="Arial"/>
          <w:sz w:val="22"/>
          <w:szCs w:val="22"/>
        </w:rPr>
      </w:pPr>
    </w:p>
    <w:p w14:paraId="5C466332" w14:textId="77777777" w:rsidR="000875E4" w:rsidRPr="002E1C43" w:rsidRDefault="000875E4" w:rsidP="000875E4">
      <w:pPr>
        <w:spacing w:line="243" w:lineRule="auto"/>
        <w:ind w:left="1676" w:right="118"/>
        <w:jc w:val="both"/>
        <w:rPr>
          <w:rFonts w:ascii="Arial" w:eastAsia="Arial" w:hAnsi="Arial" w:cs="Arial"/>
          <w:sz w:val="22"/>
          <w:szCs w:val="22"/>
        </w:rPr>
      </w:pPr>
      <w:r w:rsidRPr="002E1C43">
        <w:rPr>
          <w:rFonts w:ascii="Arial" w:hAnsi="Arial" w:cs="Arial"/>
          <w:sz w:val="22"/>
          <w:szCs w:val="22"/>
        </w:rPr>
        <w:t>El</w:t>
      </w:r>
      <w:r w:rsidRPr="002E1C43">
        <w:rPr>
          <w:rFonts w:ascii="Arial" w:hAnsi="Arial" w:cs="Arial"/>
          <w:spacing w:val="42"/>
          <w:sz w:val="22"/>
          <w:szCs w:val="22"/>
        </w:rPr>
        <w:t xml:space="preserve"> </w:t>
      </w:r>
      <w:r w:rsidRPr="002E1C43">
        <w:rPr>
          <w:rFonts w:ascii="Arial" w:hAnsi="Arial" w:cs="Arial"/>
          <w:sz w:val="22"/>
          <w:szCs w:val="22"/>
        </w:rPr>
        <w:t>documento</w:t>
      </w:r>
      <w:r w:rsidRPr="002E1C43">
        <w:rPr>
          <w:rFonts w:ascii="Arial" w:hAnsi="Arial" w:cs="Arial"/>
          <w:spacing w:val="1"/>
          <w:sz w:val="22"/>
          <w:szCs w:val="22"/>
        </w:rPr>
        <w:t xml:space="preserve"> </w:t>
      </w:r>
      <w:r w:rsidRPr="002E1C43">
        <w:rPr>
          <w:rFonts w:ascii="Arial" w:hAnsi="Arial" w:cs="Arial"/>
          <w:spacing w:val="-3"/>
          <w:sz w:val="22"/>
          <w:szCs w:val="22"/>
        </w:rPr>
        <w:t>titul</w:t>
      </w:r>
      <w:r w:rsidRPr="002E1C43">
        <w:rPr>
          <w:rFonts w:ascii="Arial" w:hAnsi="Arial" w:cs="Arial"/>
          <w:spacing w:val="-4"/>
          <w:sz w:val="22"/>
          <w:szCs w:val="22"/>
        </w:rPr>
        <w:t>ado</w:t>
      </w:r>
      <w:r w:rsidRPr="002E1C43">
        <w:rPr>
          <w:rFonts w:ascii="Arial" w:hAnsi="Arial" w:cs="Arial"/>
          <w:spacing w:val="3"/>
          <w:sz w:val="22"/>
          <w:szCs w:val="22"/>
        </w:rPr>
        <w:t xml:space="preserve"> </w:t>
      </w:r>
      <w:r w:rsidRPr="002E1C43">
        <w:rPr>
          <w:rFonts w:ascii="Arial" w:hAnsi="Arial" w:cs="Arial"/>
          <w:i/>
          <w:sz w:val="22"/>
          <w:szCs w:val="22"/>
        </w:rPr>
        <w:t>"Comentarios</w:t>
      </w:r>
      <w:r w:rsidRPr="002E1C43">
        <w:rPr>
          <w:rFonts w:ascii="Arial" w:hAnsi="Arial" w:cs="Arial"/>
          <w:i/>
          <w:spacing w:val="60"/>
          <w:sz w:val="22"/>
          <w:szCs w:val="22"/>
        </w:rPr>
        <w:t xml:space="preserve"> </w:t>
      </w:r>
      <w:r w:rsidRPr="002E1C43">
        <w:rPr>
          <w:rFonts w:ascii="Arial" w:hAnsi="Arial" w:cs="Arial"/>
          <w:i/>
          <w:sz w:val="22"/>
          <w:szCs w:val="22"/>
        </w:rPr>
        <w:t>al</w:t>
      </w:r>
      <w:r w:rsidRPr="002E1C43">
        <w:rPr>
          <w:rFonts w:ascii="Arial" w:hAnsi="Arial" w:cs="Arial"/>
          <w:i/>
          <w:spacing w:val="1"/>
          <w:sz w:val="22"/>
          <w:szCs w:val="22"/>
        </w:rPr>
        <w:t xml:space="preserve"> </w:t>
      </w:r>
      <w:r w:rsidRPr="002E1C43">
        <w:rPr>
          <w:rFonts w:ascii="Arial" w:hAnsi="Arial" w:cs="Arial"/>
          <w:i/>
          <w:sz w:val="22"/>
          <w:szCs w:val="22"/>
        </w:rPr>
        <w:t>estudio</w:t>
      </w:r>
      <w:r w:rsidRPr="002E1C43">
        <w:rPr>
          <w:rFonts w:ascii="Arial" w:hAnsi="Arial" w:cs="Arial"/>
          <w:i/>
          <w:spacing w:val="47"/>
          <w:sz w:val="22"/>
          <w:szCs w:val="22"/>
        </w:rPr>
        <w:t xml:space="preserve"> </w:t>
      </w:r>
      <w:r w:rsidRPr="002E1C43">
        <w:rPr>
          <w:rFonts w:ascii="Arial" w:hAnsi="Arial" w:cs="Arial"/>
          <w:i/>
          <w:sz w:val="22"/>
          <w:szCs w:val="22"/>
        </w:rPr>
        <w:t>preliminar</w:t>
      </w:r>
      <w:r w:rsidRPr="002E1C43">
        <w:rPr>
          <w:rFonts w:ascii="Arial" w:hAnsi="Arial" w:cs="Arial"/>
          <w:i/>
          <w:spacing w:val="20"/>
          <w:sz w:val="22"/>
          <w:szCs w:val="22"/>
        </w:rPr>
        <w:t xml:space="preserve"> </w:t>
      </w:r>
      <w:r w:rsidRPr="002E1C43">
        <w:rPr>
          <w:rFonts w:ascii="Arial" w:hAnsi="Arial" w:cs="Arial"/>
          <w:i/>
          <w:sz w:val="22"/>
          <w:szCs w:val="22"/>
        </w:rPr>
        <w:t>de</w:t>
      </w:r>
      <w:r w:rsidRPr="002E1C43">
        <w:rPr>
          <w:rFonts w:ascii="Arial" w:hAnsi="Arial" w:cs="Arial"/>
          <w:i/>
          <w:spacing w:val="52"/>
          <w:sz w:val="22"/>
          <w:szCs w:val="22"/>
        </w:rPr>
        <w:t xml:space="preserve"> </w:t>
      </w:r>
      <w:r w:rsidRPr="002E1C43">
        <w:rPr>
          <w:rFonts w:ascii="Arial" w:hAnsi="Arial" w:cs="Arial"/>
          <w:i/>
          <w:sz w:val="22"/>
          <w:szCs w:val="22"/>
        </w:rPr>
        <w:t>revisión</w:t>
      </w:r>
      <w:r w:rsidRPr="002E1C43">
        <w:rPr>
          <w:rFonts w:ascii="Arial" w:hAnsi="Arial" w:cs="Arial"/>
          <w:i/>
          <w:spacing w:val="14"/>
          <w:sz w:val="22"/>
          <w:szCs w:val="22"/>
        </w:rPr>
        <w:t xml:space="preserve"> </w:t>
      </w:r>
      <w:r w:rsidRPr="002E1C43">
        <w:rPr>
          <w:rFonts w:ascii="Arial" w:hAnsi="Arial" w:cs="Arial"/>
          <w:i/>
          <w:sz w:val="22"/>
          <w:szCs w:val="22"/>
        </w:rPr>
        <w:t>del</w:t>
      </w:r>
      <w:r w:rsidRPr="002E1C43">
        <w:rPr>
          <w:rFonts w:ascii="Arial" w:hAnsi="Arial" w:cs="Arial"/>
          <w:i/>
          <w:spacing w:val="49"/>
          <w:sz w:val="22"/>
          <w:szCs w:val="22"/>
        </w:rPr>
        <w:t xml:space="preserve"> </w:t>
      </w:r>
      <w:r w:rsidRPr="002E1C43">
        <w:rPr>
          <w:rFonts w:ascii="Arial" w:hAnsi="Arial" w:cs="Arial"/>
          <w:i/>
          <w:sz w:val="22"/>
          <w:szCs w:val="22"/>
        </w:rPr>
        <w:t>proyecto</w:t>
      </w:r>
      <w:r w:rsidRPr="002E1C43">
        <w:rPr>
          <w:rFonts w:ascii="Arial" w:hAnsi="Arial" w:cs="Arial"/>
          <w:i/>
          <w:spacing w:val="25"/>
          <w:sz w:val="22"/>
          <w:szCs w:val="22"/>
        </w:rPr>
        <w:t xml:space="preserve"> </w:t>
      </w:r>
      <w:r w:rsidRPr="002E1C43">
        <w:rPr>
          <w:rFonts w:ascii="Arial" w:hAnsi="Arial" w:cs="Arial"/>
          <w:i/>
          <w:sz w:val="22"/>
          <w:szCs w:val="22"/>
        </w:rPr>
        <w:t>de</w:t>
      </w:r>
      <w:r w:rsidRPr="002E1C43">
        <w:rPr>
          <w:rFonts w:ascii="Arial" w:hAnsi="Arial" w:cs="Arial"/>
          <w:i/>
          <w:spacing w:val="27"/>
          <w:w w:val="101"/>
          <w:sz w:val="22"/>
          <w:szCs w:val="22"/>
        </w:rPr>
        <w:t xml:space="preserve"> </w:t>
      </w:r>
      <w:r w:rsidRPr="002E1C43">
        <w:rPr>
          <w:rFonts w:ascii="Arial" w:hAnsi="Arial" w:cs="Arial"/>
          <w:i/>
          <w:sz w:val="22"/>
          <w:szCs w:val="22"/>
        </w:rPr>
        <w:t>construcción</w:t>
      </w:r>
      <w:r w:rsidRPr="002E1C43">
        <w:rPr>
          <w:rFonts w:ascii="Arial" w:hAnsi="Arial" w:cs="Arial"/>
          <w:i/>
          <w:spacing w:val="-5"/>
          <w:sz w:val="22"/>
          <w:szCs w:val="22"/>
        </w:rPr>
        <w:t xml:space="preserve"> </w:t>
      </w:r>
      <w:r w:rsidRPr="002E1C43">
        <w:rPr>
          <w:rFonts w:ascii="Arial" w:hAnsi="Arial" w:cs="Arial"/>
          <w:i/>
          <w:sz w:val="22"/>
          <w:szCs w:val="22"/>
        </w:rPr>
        <w:t>para</w:t>
      </w:r>
      <w:r w:rsidRPr="002E1C43">
        <w:rPr>
          <w:rFonts w:ascii="Arial" w:hAnsi="Arial" w:cs="Arial"/>
          <w:i/>
          <w:spacing w:val="5"/>
          <w:sz w:val="22"/>
          <w:szCs w:val="22"/>
        </w:rPr>
        <w:t xml:space="preserve"> </w:t>
      </w:r>
      <w:r w:rsidRPr="002E1C43">
        <w:rPr>
          <w:rFonts w:ascii="Arial" w:hAnsi="Arial" w:cs="Arial"/>
          <w:i/>
          <w:sz w:val="22"/>
          <w:szCs w:val="22"/>
        </w:rPr>
        <w:t>la</w:t>
      </w:r>
      <w:r w:rsidRPr="002E1C43">
        <w:rPr>
          <w:rFonts w:ascii="Arial" w:hAnsi="Arial" w:cs="Arial"/>
          <w:i/>
          <w:spacing w:val="-7"/>
          <w:sz w:val="22"/>
          <w:szCs w:val="22"/>
        </w:rPr>
        <w:t xml:space="preserve"> </w:t>
      </w:r>
      <w:r w:rsidRPr="002E1C43">
        <w:rPr>
          <w:rFonts w:ascii="Arial" w:hAnsi="Arial" w:cs="Arial"/>
          <w:i/>
          <w:sz w:val="22"/>
          <w:szCs w:val="22"/>
        </w:rPr>
        <w:t>duplicación</w:t>
      </w:r>
      <w:r w:rsidRPr="002E1C43">
        <w:rPr>
          <w:rFonts w:ascii="Arial" w:hAnsi="Arial" w:cs="Arial"/>
          <w:i/>
          <w:spacing w:val="7"/>
          <w:sz w:val="22"/>
          <w:szCs w:val="22"/>
        </w:rPr>
        <w:t xml:space="preserve"> </w:t>
      </w:r>
      <w:r w:rsidRPr="002E1C43">
        <w:rPr>
          <w:rFonts w:ascii="Arial" w:hAnsi="Arial" w:cs="Arial"/>
          <w:i/>
          <w:sz w:val="22"/>
          <w:szCs w:val="22"/>
        </w:rPr>
        <w:t>del</w:t>
      </w:r>
      <w:r w:rsidRPr="002E1C43">
        <w:rPr>
          <w:rFonts w:ascii="Arial" w:hAnsi="Arial" w:cs="Arial"/>
          <w:i/>
          <w:spacing w:val="-1"/>
          <w:sz w:val="22"/>
          <w:szCs w:val="22"/>
        </w:rPr>
        <w:t xml:space="preserve"> </w:t>
      </w:r>
      <w:r w:rsidRPr="002E1C43">
        <w:rPr>
          <w:rFonts w:ascii="Arial" w:hAnsi="Arial" w:cs="Arial"/>
          <w:i/>
          <w:sz w:val="22"/>
          <w:szCs w:val="22"/>
        </w:rPr>
        <w:t>túnel</w:t>
      </w:r>
      <w:r w:rsidRPr="002E1C43">
        <w:rPr>
          <w:rFonts w:ascii="Arial" w:hAnsi="Arial" w:cs="Arial"/>
          <w:i/>
          <w:spacing w:val="1"/>
          <w:sz w:val="22"/>
          <w:szCs w:val="22"/>
        </w:rPr>
        <w:t xml:space="preserve"> </w:t>
      </w:r>
      <w:r w:rsidRPr="002E1C43">
        <w:rPr>
          <w:rFonts w:ascii="Arial" w:hAnsi="Arial" w:cs="Arial"/>
          <w:i/>
          <w:sz w:val="22"/>
          <w:szCs w:val="22"/>
        </w:rPr>
        <w:t>de</w:t>
      </w:r>
      <w:r w:rsidRPr="002E1C43">
        <w:rPr>
          <w:rFonts w:ascii="Arial" w:hAnsi="Arial" w:cs="Arial"/>
          <w:i/>
          <w:spacing w:val="-3"/>
          <w:sz w:val="22"/>
          <w:szCs w:val="22"/>
        </w:rPr>
        <w:t xml:space="preserve"> </w:t>
      </w:r>
      <w:proofErr w:type="spellStart"/>
      <w:r w:rsidRPr="002E1C43">
        <w:rPr>
          <w:rFonts w:ascii="Arial" w:hAnsi="Arial" w:cs="Arial"/>
          <w:i/>
          <w:sz w:val="22"/>
          <w:szCs w:val="22"/>
        </w:rPr>
        <w:t>Belate</w:t>
      </w:r>
      <w:proofErr w:type="spellEnd"/>
      <w:r w:rsidRPr="002E1C43">
        <w:rPr>
          <w:rFonts w:ascii="Arial" w:hAnsi="Arial" w:cs="Arial"/>
          <w:i/>
          <w:sz w:val="22"/>
          <w:szCs w:val="22"/>
        </w:rPr>
        <w:t>"</w:t>
      </w:r>
      <w:r w:rsidRPr="002E1C43">
        <w:rPr>
          <w:rFonts w:ascii="Arial" w:hAnsi="Arial" w:cs="Arial"/>
          <w:i/>
          <w:spacing w:val="-2"/>
          <w:sz w:val="22"/>
          <w:szCs w:val="22"/>
        </w:rPr>
        <w:t xml:space="preserve"> </w:t>
      </w:r>
      <w:r w:rsidRPr="002E1C43">
        <w:rPr>
          <w:rFonts w:ascii="Arial" w:hAnsi="Arial" w:cs="Arial"/>
          <w:spacing w:val="-1"/>
          <w:sz w:val="22"/>
          <w:szCs w:val="22"/>
        </w:rPr>
        <w:t>elaborado</w:t>
      </w:r>
      <w:r w:rsidRPr="002E1C43">
        <w:rPr>
          <w:rFonts w:ascii="Arial" w:hAnsi="Arial" w:cs="Arial"/>
          <w:spacing w:val="13"/>
          <w:sz w:val="22"/>
          <w:szCs w:val="22"/>
        </w:rPr>
        <w:t xml:space="preserve"> </w:t>
      </w:r>
      <w:r w:rsidRPr="002E1C43">
        <w:rPr>
          <w:rFonts w:ascii="Arial" w:hAnsi="Arial" w:cs="Arial"/>
          <w:sz w:val="22"/>
          <w:szCs w:val="22"/>
        </w:rPr>
        <w:t>por</w:t>
      </w:r>
      <w:r w:rsidRPr="002E1C43">
        <w:rPr>
          <w:rFonts w:ascii="Arial" w:hAnsi="Arial" w:cs="Arial"/>
          <w:spacing w:val="-10"/>
          <w:sz w:val="22"/>
          <w:szCs w:val="22"/>
        </w:rPr>
        <w:t xml:space="preserve"> </w:t>
      </w:r>
      <w:proofErr w:type="spellStart"/>
      <w:r w:rsidRPr="002E1C43">
        <w:rPr>
          <w:rFonts w:ascii="Arial" w:hAnsi="Arial" w:cs="Arial"/>
          <w:sz w:val="22"/>
          <w:szCs w:val="22"/>
        </w:rPr>
        <w:t>Geocontrol</w:t>
      </w:r>
      <w:proofErr w:type="spellEnd"/>
      <w:r w:rsidRPr="002E1C43">
        <w:rPr>
          <w:rFonts w:ascii="Arial" w:hAnsi="Arial" w:cs="Arial"/>
          <w:spacing w:val="2"/>
          <w:sz w:val="22"/>
          <w:szCs w:val="22"/>
        </w:rPr>
        <w:t xml:space="preserve"> </w:t>
      </w:r>
      <w:r w:rsidRPr="002E1C43">
        <w:rPr>
          <w:rFonts w:ascii="Arial" w:hAnsi="Arial" w:cs="Arial"/>
          <w:sz w:val="22"/>
          <w:szCs w:val="22"/>
        </w:rPr>
        <w:t>concluye</w:t>
      </w:r>
      <w:r w:rsidRPr="002E1C43">
        <w:rPr>
          <w:rFonts w:ascii="Arial" w:hAnsi="Arial" w:cs="Arial"/>
          <w:spacing w:val="-6"/>
          <w:sz w:val="22"/>
          <w:szCs w:val="22"/>
        </w:rPr>
        <w:t xml:space="preserve"> </w:t>
      </w:r>
      <w:r w:rsidRPr="002E1C43">
        <w:rPr>
          <w:rFonts w:ascii="Arial" w:hAnsi="Arial" w:cs="Arial"/>
          <w:sz w:val="22"/>
          <w:szCs w:val="22"/>
        </w:rPr>
        <w:t>de</w:t>
      </w:r>
      <w:r w:rsidRPr="002E1C43">
        <w:rPr>
          <w:rFonts w:ascii="Arial" w:hAnsi="Arial" w:cs="Arial"/>
          <w:spacing w:val="29"/>
          <w:w w:val="101"/>
          <w:sz w:val="22"/>
          <w:szCs w:val="22"/>
        </w:rPr>
        <w:t xml:space="preserve"> </w:t>
      </w:r>
      <w:r w:rsidRPr="002E1C43">
        <w:rPr>
          <w:rFonts w:ascii="Arial" w:hAnsi="Arial" w:cs="Arial"/>
          <w:spacing w:val="-11"/>
          <w:sz w:val="22"/>
          <w:szCs w:val="22"/>
        </w:rPr>
        <w:t>l</w:t>
      </w:r>
      <w:r w:rsidRPr="002E1C43">
        <w:rPr>
          <w:rFonts w:ascii="Arial" w:hAnsi="Arial" w:cs="Arial"/>
          <w:spacing w:val="-14"/>
          <w:sz w:val="22"/>
          <w:szCs w:val="22"/>
        </w:rPr>
        <w:t>a</w:t>
      </w:r>
      <w:r w:rsidRPr="002E1C43">
        <w:rPr>
          <w:rFonts w:ascii="Arial" w:hAnsi="Arial" w:cs="Arial"/>
          <w:spacing w:val="-7"/>
          <w:sz w:val="22"/>
          <w:szCs w:val="22"/>
        </w:rPr>
        <w:t xml:space="preserve"> </w:t>
      </w:r>
      <w:r w:rsidRPr="002E1C43">
        <w:rPr>
          <w:rFonts w:ascii="Arial" w:hAnsi="Arial" w:cs="Arial"/>
          <w:spacing w:val="-2"/>
          <w:sz w:val="22"/>
          <w:szCs w:val="22"/>
        </w:rPr>
        <w:t>siguiente</w:t>
      </w:r>
      <w:r w:rsidRPr="002E1C43">
        <w:rPr>
          <w:rFonts w:ascii="Arial" w:hAnsi="Arial" w:cs="Arial"/>
          <w:spacing w:val="6"/>
          <w:sz w:val="22"/>
          <w:szCs w:val="22"/>
        </w:rPr>
        <w:t xml:space="preserve"> </w:t>
      </w:r>
      <w:r w:rsidRPr="002E1C43">
        <w:rPr>
          <w:rFonts w:ascii="Arial" w:hAnsi="Arial" w:cs="Arial"/>
          <w:sz w:val="22"/>
          <w:szCs w:val="22"/>
        </w:rPr>
        <w:t>manera</w:t>
      </w:r>
      <w:r w:rsidRPr="002E1C43">
        <w:rPr>
          <w:rFonts w:ascii="Arial" w:hAnsi="Arial" w:cs="Arial"/>
          <w:spacing w:val="5"/>
          <w:sz w:val="22"/>
          <w:szCs w:val="22"/>
        </w:rPr>
        <w:t xml:space="preserve"> </w:t>
      </w:r>
      <w:r w:rsidRPr="002E1C43">
        <w:rPr>
          <w:rFonts w:ascii="Arial" w:hAnsi="Arial" w:cs="Arial"/>
          <w:sz w:val="22"/>
          <w:szCs w:val="22"/>
        </w:rPr>
        <w:t>(pág.</w:t>
      </w:r>
      <w:r w:rsidRPr="002E1C43">
        <w:rPr>
          <w:rFonts w:ascii="Arial" w:hAnsi="Arial" w:cs="Arial"/>
          <w:spacing w:val="5"/>
          <w:sz w:val="22"/>
          <w:szCs w:val="22"/>
        </w:rPr>
        <w:t xml:space="preserve"> </w:t>
      </w:r>
      <w:r w:rsidRPr="002E1C43">
        <w:rPr>
          <w:rFonts w:ascii="Arial" w:hAnsi="Arial" w:cs="Arial"/>
          <w:sz w:val="22"/>
          <w:szCs w:val="22"/>
        </w:rPr>
        <w:t>7/7</w:t>
      </w:r>
      <w:r w:rsidRPr="002E1C43">
        <w:rPr>
          <w:rFonts w:ascii="Arial" w:hAnsi="Arial" w:cs="Arial"/>
          <w:spacing w:val="12"/>
          <w:sz w:val="22"/>
          <w:szCs w:val="22"/>
        </w:rPr>
        <w:t xml:space="preserve"> </w:t>
      </w:r>
      <w:proofErr w:type="spellStart"/>
      <w:r w:rsidRPr="002E1C43">
        <w:rPr>
          <w:rFonts w:ascii="Arial" w:hAnsi="Arial" w:cs="Arial"/>
          <w:sz w:val="22"/>
          <w:szCs w:val="22"/>
        </w:rPr>
        <w:t>pdf</w:t>
      </w:r>
      <w:proofErr w:type="spellEnd"/>
      <w:r w:rsidRPr="002E1C43">
        <w:rPr>
          <w:rFonts w:ascii="Arial" w:hAnsi="Arial" w:cs="Arial"/>
          <w:spacing w:val="-5"/>
          <w:sz w:val="22"/>
          <w:szCs w:val="22"/>
        </w:rPr>
        <w:t xml:space="preserve"> </w:t>
      </w:r>
      <w:r w:rsidRPr="002E1C43">
        <w:rPr>
          <w:rFonts w:ascii="Arial" w:hAnsi="Arial" w:cs="Arial"/>
          <w:sz w:val="22"/>
          <w:szCs w:val="22"/>
        </w:rPr>
        <w:t>del</w:t>
      </w:r>
      <w:r w:rsidRPr="002E1C43">
        <w:rPr>
          <w:rFonts w:ascii="Arial" w:hAnsi="Arial" w:cs="Arial"/>
          <w:spacing w:val="-7"/>
          <w:sz w:val="22"/>
          <w:szCs w:val="22"/>
        </w:rPr>
        <w:t xml:space="preserve"> </w:t>
      </w:r>
      <w:r w:rsidRPr="002E1C43">
        <w:rPr>
          <w:rFonts w:ascii="Arial" w:hAnsi="Arial" w:cs="Arial"/>
          <w:sz w:val="22"/>
          <w:szCs w:val="22"/>
        </w:rPr>
        <w:t>documento</w:t>
      </w:r>
      <w:r w:rsidRPr="002E1C43">
        <w:rPr>
          <w:rFonts w:ascii="Arial" w:hAnsi="Arial" w:cs="Arial"/>
          <w:spacing w:val="14"/>
          <w:sz w:val="22"/>
          <w:szCs w:val="22"/>
        </w:rPr>
        <w:t xml:space="preserve"> </w:t>
      </w:r>
      <w:r w:rsidRPr="002E1C43">
        <w:rPr>
          <w:rFonts w:ascii="Arial" w:hAnsi="Arial" w:cs="Arial"/>
          <w:sz w:val="22"/>
          <w:szCs w:val="22"/>
        </w:rPr>
        <w:t>de</w:t>
      </w:r>
      <w:r w:rsidRPr="002E1C43">
        <w:rPr>
          <w:rFonts w:ascii="Arial" w:hAnsi="Arial" w:cs="Arial"/>
          <w:spacing w:val="-5"/>
          <w:sz w:val="22"/>
          <w:szCs w:val="22"/>
        </w:rPr>
        <w:t xml:space="preserve"> </w:t>
      </w:r>
      <w:proofErr w:type="spellStart"/>
      <w:r w:rsidRPr="002E1C43">
        <w:rPr>
          <w:rFonts w:ascii="Arial" w:hAnsi="Arial" w:cs="Arial"/>
          <w:spacing w:val="-1"/>
          <w:sz w:val="22"/>
          <w:szCs w:val="22"/>
        </w:rPr>
        <w:t>Geocontrol</w:t>
      </w:r>
      <w:proofErr w:type="spellEnd"/>
      <w:r w:rsidRPr="002E1C43">
        <w:rPr>
          <w:rFonts w:ascii="Arial" w:hAnsi="Arial" w:cs="Arial"/>
          <w:spacing w:val="-1"/>
          <w:sz w:val="22"/>
          <w:szCs w:val="22"/>
        </w:rPr>
        <w:t>)</w:t>
      </w:r>
      <w:r w:rsidRPr="002E1C43">
        <w:rPr>
          <w:rFonts w:ascii="Arial" w:hAnsi="Arial" w:cs="Arial"/>
          <w:color w:val="5D5D5D"/>
          <w:spacing w:val="-1"/>
          <w:sz w:val="22"/>
          <w:szCs w:val="22"/>
        </w:rPr>
        <w:t>:</w:t>
      </w:r>
    </w:p>
    <w:p w14:paraId="135863B0" w14:textId="77777777" w:rsidR="000875E4" w:rsidRPr="002E1C43" w:rsidRDefault="000875E4" w:rsidP="000875E4">
      <w:pPr>
        <w:spacing w:before="3"/>
        <w:rPr>
          <w:rFonts w:ascii="Arial" w:eastAsia="Arial" w:hAnsi="Arial" w:cs="Arial"/>
          <w:sz w:val="22"/>
          <w:szCs w:val="22"/>
        </w:rPr>
      </w:pPr>
    </w:p>
    <w:p w14:paraId="40F50757" w14:textId="61CE3570" w:rsidR="000875E4" w:rsidRPr="002E1C43" w:rsidRDefault="000875E4" w:rsidP="000875E4">
      <w:pPr>
        <w:spacing w:line="20" w:lineRule="atLeast"/>
        <w:ind w:left="1935"/>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35E54AEC" wp14:editId="3F6A0853">
                <wp:extent cx="5340350" cy="6350"/>
                <wp:effectExtent l="9525" t="7620" r="3175" b="5080"/>
                <wp:docPr id="838089624" name="Grupo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6350"/>
                          <a:chOff x="0" y="0"/>
                          <a:chExt cx="8410" cy="10"/>
                        </a:xfrm>
                      </wpg:grpSpPr>
                      <wpg:grpSp>
                        <wpg:cNvPr id="938631447" name="Group 480"/>
                        <wpg:cNvGrpSpPr>
                          <a:grpSpLocks/>
                        </wpg:cNvGrpSpPr>
                        <wpg:grpSpPr bwMode="auto">
                          <a:xfrm>
                            <a:off x="5" y="5"/>
                            <a:ext cx="8400" cy="2"/>
                            <a:chOff x="5" y="5"/>
                            <a:chExt cx="8400" cy="2"/>
                          </a:xfrm>
                        </wpg:grpSpPr>
                        <wps:wsp>
                          <wps:cNvPr id="997116471" name="Freeform 481"/>
                          <wps:cNvSpPr>
                            <a:spLocks/>
                          </wps:cNvSpPr>
                          <wps:spPr bwMode="auto">
                            <a:xfrm>
                              <a:off x="5" y="5"/>
                              <a:ext cx="8400" cy="2"/>
                            </a:xfrm>
                            <a:custGeom>
                              <a:avLst/>
                              <a:gdLst>
                                <a:gd name="T0" fmla="+- 0 5 5"/>
                                <a:gd name="T1" fmla="*/ T0 w 8400"/>
                                <a:gd name="T2" fmla="+- 0 8405 5"/>
                                <a:gd name="T3" fmla="*/ T2 w 8400"/>
                              </a:gdLst>
                              <a:ahLst/>
                              <a:cxnLst>
                                <a:cxn ang="0">
                                  <a:pos x="T1" y="0"/>
                                </a:cxn>
                                <a:cxn ang="0">
                                  <a:pos x="T3" y="0"/>
                                </a:cxn>
                              </a:cxnLst>
                              <a:rect l="0" t="0" r="r" b="b"/>
                              <a:pathLst>
                                <a:path w="8400">
                                  <a:moveTo>
                                    <a:pt x="0" y="0"/>
                                  </a:moveTo>
                                  <a:lnTo>
                                    <a:pt x="8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FA380" id="Grupo 189" o:spid="_x0000_s1026" style="width:420.5pt;height:.5pt;mso-position-horizontal-relative:char;mso-position-vertical-relative:line" coordsize="8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">
                <v:group id="Group 480" o:spid="_x0000_s1027" style="position:absolute;left:5;top:5;width:8400;height:2" coordorigin="5,5" coordsize="8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">
                  <v:shape id="Freeform 481" o:spid="_x0000_s1028" style="position:absolute;left:5;top:5;width:8400;height:2;visibility:visible;mso-wrap-style:square;v-text-anchor:top" coordsize="8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" path="m,l8400,e" filled="f" strokeweight=".48pt">
                    <v:path arrowok="t" o:connecttype="custom" o:connectlocs="0,0;8400,0" o:connectangles="0,0"/>
                  </v:shape>
                </v:group>
                <w10:anchorlock/>
              </v:group>
            </w:pict>
          </mc:Fallback>
        </mc:AlternateContent>
      </w:r>
    </w:p>
    <w:p w14:paraId="13277B7C" w14:textId="77777777" w:rsidR="000875E4" w:rsidRPr="002E1C43" w:rsidRDefault="000875E4" w:rsidP="000875E4">
      <w:pPr>
        <w:tabs>
          <w:tab w:val="left" w:pos="10383"/>
        </w:tabs>
        <w:spacing w:before="27"/>
        <w:ind w:left="1676" w:firstLine="264"/>
        <w:rPr>
          <w:rFonts w:ascii="Arial" w:hAnsi="Arial" w:cs="Arial"/>
          <w:sz w:val="22"/>
          <w:szCs w:val="22"/>
        </w:rPr>
      </w:pPr>
      <w:r w:rsidRPr="002E1C43">
        <w:rPr>
          <w:rFonts w:ascii="Arial" w:hAnsi="Arial" w:cs="Arial"/>
          <w:color w:val="333333"/>
          <w:w w:val="99"/>
          <w:sz w:val="22"/>
          <w:szCs w:val="22"/>
          <w:u w:color="000000"/>
        </w:rPr>
        <w:t xml:space="preserve">Por todo lo anterior, se considera que las propuestas contenidas en el estudio de TAT no deben </w:t>
      </w:r>
      <w:r w:rsidRPr="002E1C43">
        <w:rPr>
          <w:rFonts w:ascii="Arial" w:hAnsi="Arial" w:cs="Arial"/>
          <w:color w:val="333333"/>
          <w:w w:val="95"/>
          <w:sz w:val="22"/>
          <w:szCs w:val="22"/>
          <w:u w:val="single" w:color="000000"/>
        </w:rPr>
        <w:t>aceptarse</w:t>
      </w:r>
      <w:r w:rsidRPr="002E1C43">
        <w:rPr>
          <w:rFonts w:ascii="Arial" w:hAnsi="Arial" w:cs="Arial"/>
          <w:color w:val="333333"/>
          <w:spacing w:val="-37"/>
          <w:w w:val="95"/>
          <w:sz w:val="22"/>
          <w:szCs w:val="22"/>
          <w:u w:val="single" w:color="000000"/>
        </w:rPr>
        <w:t>.</w:t>
      </w:r>
      <w:r w:rsidRPr="002E1C43">
        <w:rPr>
          <w:rFonts w:ascii="Arial" w:hAnsi="Arial" w:cs="Arial"/>
          <w:sz w:val="22"/>
          <w:szCs w:val="22"/>
          <w:u w:val="single"/>
        </w:rPr>
        <w:tab/>
      </w:r>
    </w:p>
    <w:p w14:paraId="6CB90695" w14:textId="77777777" w:rsidR="000875E4" w:rsidRPr="002E1C43" w:rsidRDefault="000875E4" w:rsidP="002E1C43">
      <w:pPr>
        <w:spacing w:line="250" w:lineRule="auto"/>
        <w:ind w:left="811" w:right="98" w:hanging="15"/>
        <w:jc w:val="both"/>
        <w:rPr>
          <w:rFonts w:ascii="Arial" w:eastAsia="Arial" w:hAnsi="Arial" w:cs="Arial"/>
          <w:w w:val="105"/>
          <w:sz w:val="22"/>
          <w:szCs w:val="22"/>
        </w:rPr>
      </w:pPr>
    </w:p>
    <w:p w14:paraId="353CD028" w14:textId="50BAD7EE" w:rsidR="000875E4" w:rsidRPr="002E1C43" w:rsidRDefault="000875E4" w:rsidP="002E1C43">
      <w:pPr>
        <w:spacing w:line="250" w:lineRule="auto"/>
        <w:ind w:left="811" w:right="98" w:hanging="15"/>
        <w:jc w:val="both"/>
        <w:rPr>
          <w:rFonts w:ascii="Arial" w:eastAsia="Arial" w:hAnsi="Arial" w:cs="Arial"/>
          <w:w w:val="105"/>
          <w:sz w:val="22"/>
          <w:szCs w:val="22"/>
        </w:rPr>
      </w:pPr>
      <w:r w:rsidRPr="002E1C43">
        <w:rPr>
          <w:rFonts w:ascii="Arial" w:eastAsia="Arial" w:hAnsi="Arial" w:cs="Arial"/>
          <w:w w:val="105"/>
          <w:sz w:val="22"/>
          <w:szCs w:val="22"/>
        </w:rPr>
        <w:t xml:space="preserve">Para el técnico que firma este documento de alegaciones, la información anterior es muy relevante. Ya que, durante la tramitación del expediente de aprobación del proyecto de sostenimiento del nuevo túnel de </w:t>
      </w:r>
      <w:proofErr w:type="spellStart"/>
      <w:r w:rsidRPr="002E1C43">
        <w:rPr>
          <w:rFonts w:ascii="Arial" w:eastAsia="Arial" w:hAnsi="Arial" w:cs="Arial"/>
          <w:w w:val="105"/>
          <w:sz w:val="22"/>
          <w:szCs w:val="22"/>
        </w:rPr>
        <w:t>Belate</w:t>
      </w:r>
      <w:proofErr w:type="spellEnd"/>
      <w:r w:rsidRPr="002E1C43">
        <w:rPr>
          <w:rFonts w:ascii="Arial" w:eastAsia="Arial" w:hAnsi="Arial" w:cs="Arial"/>
          <w:w w:val="105"/>
          <w:sz w:val="22"/>
          <w:szCs w:val="22"/>
        </w:rPr>
        <w:t xml:space="preserve">, en sus requerimientos se pidió reiteradamente que se consultara a los redactores del proyecto, para que pudieran manifestarse ante </w:t>
      </w:r>
      <w:r w:rsidRPr="002E1C43">
        <w:rPr>
          <w:rFonts w:ascii="Arial" w:eastAsia="Arial" w:hAnsi="Arial" w:cs="Arial"/>
          <w:w w:val="105"/>
          <w:sz w:val="22"/>
          <w:szCs w:val="22"/>
        </w:rPr>
        <w:lastRenderedPageBreak/>
        <w:t xml:space="preserve">las propuestas de modificación presentadas por la UTE adjudicataria de la obra. Sin que en ninguna de las respuestas de la UTE o por parte de la Dirección General de Obras Públicas e Infraestructuras se hiciera mención </w:t>
      </w:r>
      <w:proofErr w:type="gramStart"/>
      <w:r w:rsidRPr="002E1C43">
        <w:rPr>
          <w:rFonts w:ascii="Arial" w:eastAsia="Arial" w:hAnsi="Arial" w:cs="Arial"/>
          <w:w w:val="105"/>
          <w:sz w:val="22"/>
          <w:szCs w:val="22"/>
        </w:rPr>
        <w:t>a</w:t>
      </w:r>
      <w:proofErr w:type="gramEnd"/>
      <w:r w:rsidRPr="002E1C43">
        <w:rPr>
          <w:rFonts w:ascii="Arial" w:eastAsia="Arial" w:hAnsi="Arial" w:cs="Arial"/>
          <w:w w:val="105"/>
          <w:sz w:val="22"/>
          <w:szCs w:val="22"/>
        </w:rPr>
        <w:t xml:space="preserve"> que dicha consulta ya se había realizado, con mucha</w:t>
      </w:r>
      <w:r w:rsidR="002E1C43" w:rsidRPr="002E1C43">
        <w:rPr>
          <w:rFonts w:ascii="Arial" w:eastAsia="Arial" w:hAnsi="Arial" w:cs="Arial"/>
          <w:w w:val="105"/>
          <w:sz w:val="22"/>
          <w:szCs w:val="22"/>
        </w:rPr>
        <w:t xml:space="preserve"> </w:t>
      </w:r>
      <w:r w:rsidRPr="002E1C43">
        <w:rPr>
          <w:rFonts w:ascii="Arial" w:eastAsia="Arial" w:hAnsi="Arial" w:cs="Arial"/>
          <w:w w:val="105"/>
          <w:sz w:val="22"/>
          <w:szCs w:val="22"/>
        </w:rPr>
        <w:t>anterioridad a que la Sección de Minas la pidiera, y que la respuesta había sido contraria a la aceptación de dichas modificaciones.</w:t>
      </w:r>
    </w:p>
    <w:p w14:paraId="790A5C74" w14:textId="77777777" w:rsidR="000875E4" w:rsidRPr="002E1C43" w:rsidRDefault="000875E4" w:rsidP="000875E4">
      <w:pPr>
        <w:spacing w:before="2"/>
        <w:rPr>
          <w:rFonts w:ascii="Arial" w:eastAsia="Arial" w:hAnsi="Arial" w:cs="Arial"/>
          <w:sz w:val="22"/>
          <w:szCs w:val="22"/>
        </w:rPr>
      </w:pPr>
    </w:p>
    <w:p w14:paraId="1D89CAC0" w14:textId="77777777" w:rsidR="000875E4" w:rsidRPr="002E1C43" w:rsidRDefault="000875E4" w:rsidP="000875E4">
      <w:pPr>
        <w:spacing w:line="250" w:lineRule="auto"/>
        <w:ind w:left="811" w:right="98" w:hanging="15"/>
        <w:jc w:val="both"/>
        <w:rPr>
          <w:rFonts w:ascii="Arial" w:eastAsia="Arial" w:hAnsi="Arial" w:cs="Arial"/>
          <w:sz w:val="22"/>
          <w:szCs w:val="22"/>
        </w:rPr>
      </w:pPr>
      <w:r w:rsidRPr="002E1C43">
        <w:rPr>
          <w:rFonts w:ascii="Arial" w:eastAsia="Arial" w:hAnsi="Arial" w:cs="Arial"/>
          <w:w w:val="105"/>
          <w:sz w:val="22"/>
          <w:szCs w:val="22"/>
        </w:rPr>
        <w:t>Así,</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por</w:t>
      </w:r>
      <w:r w:rsidRPr="002E1C43">
        <w:rPr>
          <w:rFonts w:ascii="Arial" w:eastAsia="Arial" w:hAnsi="Arial" w:cs="Arial"/>
          <w:spacing w:val="-11"/>
          <w:w w:val="105"/>
          <w:sz w:val="22"/>
          <w:szCs w:val="22"/>
        </w:rPr>
        <w:t xml:space="preserve"> </w:t>
      </w:r>
      <w:r w:rsidRPr="002E1C43">
        <w:rPr>
          <w:rFonts w:ascii="Arial" w:eastAsia="Arial" w:hAnsi="Arial" w:cs="Arial"/>
          <w:w w:val="105"/>
          <w:sz w:val="22"/>
          <w:szCs w:val="22"/>
        </w:rPr>
        <w:t>ejem</w:t>
      </w:r>
      <w:r w:rsidRPr="002E1C43">
        <w:rPr>
          <w:rFonts w:ascii="Arial" w:eastAsia="Arial" w:hAnsi="Arial" w:cs="Arial"/>
          <w:spacing w:val="-2"/>
          <w:w w:val="105"/>
          <w:sz w:val="22"/>
          <w:szCs w:val="22"/>
        </w:rPr>
        <w:t>p</w:t>
      </w:r>
      <w:r w:rsidRPr="002E1C43">
        <w:rPr>
          <w:rFonts w:ascii="Arial" w:eastAsia="Arial" w:hAnsi="Arial" w:cs="Arial"/>
          <w:spacing w:val="-21"/>
          <w:w w:val="105"/>
          <w:sz w:val="22"/>
          <w:szCs w:val="22"/>
        </w:rPr>
        <w:t>l</w:t>
      </w:r>
      <w:r w:rsidRPr="002E1C43">
        <w:rPr>
          <w:rFonts w:ascii="Arial" w:eastAsia="Arial" w:hAnsi="Arial" w:cs="Arial"/>
          <w:w w:val="105"/>
          <w:sz w:val="22"/>
          <w:szCs w:val="22"/>
        </w:rPr>
        <w:t>o,</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en</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el</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segundo</w:t>
      </w:r>
      <w:r w:rsidRPr="002E1C43">
        <w:rPr>
          <w:rFonts w:ascii="Arial" w:eastAsia="Arial" w:hAnsi="Arial" w:cs="Arial"/>
          <w:spacing w:val="16"/>
          <w:w w:val="105"/>
          <w:sz w:val="22"/>
          <w:szCs w:val="22"/>
        </w:rPr>
        <w:t xml:space="preserve"> </w:t>
      </w:r>
      <w:r w:rsidRPr="002E1C43">
        <w:rPr>
          <w:rFonts w:ascii="Arial" w:eastAsia="Arial" w:hAnsi="Arial" w:cs="Arial"/>
          <w:w w:val="105"/>
          <w:sz w:val="22"/>
          <w:szCs w:val="22"/>
        </w:rPr>
        <w:t>requer</w:t>
      </w:r>
      <w:r w:rsidRPr="002E1C43">
        <w:rPr>
          <w:rFonts w:ascii="Arial" w:eastAsia="Arial" w:hAnsi="Arial" w:cs="Arial"/>
          <w:spacing w:val="3"/>
          <w:w w:val="105"/>
          <w:sz w:val="22"/>
          <w:szCs w:val="22"/>
        </w:rPr>
        <w:t>i</w:t>
      </w:r>
      <w:r w:rsidRPr="002E1C43">
        <w:rPr>
          <w:rFonts w:ascii="Arial" w:eastAsia="Arial" w:hAnsi="Arial" w:cs="Arial"/>
          <w:w w:val="105"/>
          <w:sz w:val="22"/>
          <w:szCs w:val="22"/>
        </w:rPr>
        <w:t>miento,</w:t>
      </w:r>
      <w:r w:rsidRPr="002E1C43">
        <w:rPr>
          <w:rFonts w:ascii="Arial" w:eastAsia="Arial" w:hAnsi="Arial" w:cs="Arial"/>
          <w:spacing w:val="4"/>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3"/>
          <w:w w:val="105"/>
          <w:sz w:val="22"/>
          <w:szCs w:val="22"/>
        </w:rPr>
        <w:t xml:space="preserve"> </w:t>
      </w:r>
      <w:r w:rsidRPr="002E1C43">
        <w:rPr>
          <w:rFonts w:ascii="Arial" w:eastAsia="Arial" w:hAnsi="Arial" w:cs="Arial"/>
          <w:w w:val="105"/>
          <w:sz w:val="22"/>
          <w:szCs w:val="22"/>
        </w:rPr>
        <w:t>08</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3"/>
          <w:w w:val="105"/>
          <w:sz w:val="22"/>
          <w:szCs w:val="22"/>
        </w:rPr>
        <w:t xml:space="preserve"> </w:t>
      </w:r>
      <w:r w:rsidRPr="002E1C43">
        <w:rPr>
          <w:rFonts w:ascii="Arial" w:eastAsia="Arial" w:hAnsi="Arial" w:cs="Arial"/>
          <w:w w:val="105"/>
          <w:sz w:val="22"/>
          <w:szCs w:val="22"/>
        </w:rPr>
        <w:t>agosto</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2024,</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que</w:t>
      </w:r>
      <w:r w:rsidRPr="002E1C43">
        <w:rPr>
          <w:rFonts w:ascii="Arial" w:eastAsia="Arial" w:hAnsi="Arial" w:cs="Arial"/>
          <w:spacing w:val="-1"/>
          <w:w w:val="105"/>
          <w:sz w:val="22"/>
          <w:szCs w:val="22"/>
        </w:rPr>
        <w:t xml:space="preserve"> </w:t>
      </w:r>
      <w:r w:rsidRPr="002E1C43">
        <w:rPr>
          <w:rFonts w:ascii="Arial" w:eastAsia="Arial" w:hAnsi="Arial" w:cs="Arial"/>
          <w:spacing w:val="-21"/>
          <w:w w:val="105"/>
          <w:sz w:val="22"/>
          <w:szCs w:val="22"/>
        </w:rPr>
        <w:t>l</w:t>
      </w:r>
      <w:r w:rsidRPr="002E1C43">
        <w:rPr>
          <w:rFonts w:ascii="Arial" w:eastAsia="Arial" w:hAnsi="Arial" w:cs="Arial"/>
          <w:w w:val="105"/>
          <w:sz w:val="22"/>
          <w:szCs w:val="22"/>
        </w:rPr>
        <w:t>a</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Sección</w:t>
      </w:r>
      <w:r w:rsidRPr="002E1C43">
        <w:rPr>
          <w:rFonts w:ascii="Arial" w:eastAsia="Arial" w:hAnsi="Arial" w:cs="Arial"/>
          <w:spacing w:val="3"/>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w w:val="106"/>
          <w:sz w:val="22"/>
          <w:szCs w:val="22"/>
        </w:rPr>
        <w:t xml:space="preserve"> </w:t>
      </w:r>
      <w:r w:rsidRPr="002E1C43">
        <w:rPr>
          <w:rFonts w:ascii="Arial" w:eastAsia="Arial" w:hAnsi="Arial" w:cs="Arial"/>
          <w:spacing w:val="-4"/>
          <w:w w:val="105"/>
          <w:sz w:val="22"/>
          <w:szCs w:val="22"/>
        </w:rPr>
        <w:t>Minas</w:t>
      </w:r>
      <w:r w:rsidRPr="002E1C43">
        <w:rPr>
          <w:rFonts w:ascii="Arial" w:eastAsia="Arial" w:hAnsi="Arial" w:cs="Arial"/>
          <w:spacing w:val="4"/>
          <w:w w:val="105"/>
          <w:sz w:val="22"/>
          <w:szCs w:val="22"/>
        </w:rPr>
        <w:t xml:space="preserve"> </w:t>
      </w:r>
      <w:r w:rsidRPr="002E1C43">
        <w:rPr>
          <w:rFonts w:ascii="Arial" w:eastAsia="Arial" w:hAnsi="Arial" w:cs="Arial"/>
          <w:spacing w:val="-2"/>
          <w:w w:val="105"/>
          <w:sz w:val="22"/>
          <w:szCs w:val="22"/>
        </w:rPr>
        <w:t>emitió</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tras</w:t>
      </w:r>
      <w:r w:rsidRPr="002E1C43">
        <w:rPr>
          <w:rFonts w:ascii="Arial" w:eastAsia="Arial" w:hAnsi="Arial" w:cs="Arial"/>
          <w:spacing w:val="16"/>
          <w:w w:val="105"/>
          <w:sz w:val="22"/>
          <w:szCs w:val="22"/>
        </w:rPr>
        <w:t xml:space="preserve"> </w:t>
      </w:r>
      <w:r w:rsidRPr="002E1C43">
        <w:rPr>
          <w:rFonts w:ascii="Arial" w:eastAsia="Arial" w:hAnsi="Arial" w:cs="Arial"/>
          <w:spacing w:val="-11"/>
          <w:w w:val="105"/>
          <w:sz w:val="22"/>
          <w:szCs w:val="22"/>
        </w:rPr>
        <w:t>l</w:t>
      </w:r>
      <w:r w:rsidRPr="002E1C43">
        <w:rPr>
          <w:rFonts w:ascii="Arial" w:eastAsia="Arial" w:hAnsi="Arial" w:cs="Arial"/>
          <w:spacing w:val="-18"/>
          <w:w w:val="105"/>
          <w:sz w:val="22"/>
          <w:szCs w:val="22"/>
        </w:rPr>
        <w:t>a</w:t>
      </w:r>
      <w:r w:rsidRPr="002E1C43">
        <w:rPr>
          <w:rFonts w:ascii="Arial" w:eastAsia="Arial" w:hAnsi="Arial" w:cs="Arial"/>
          <w:spacing w:val="11"/>
          <w:w w:val="105"/>
          <w:sz w:val="22"/>
          <w:szCs w:val="22"/>
        </w:rPr>
        <w:t xml:space="preserve"> </w:t>
      </w:r>
      <w:r w:rsidRPr="002E1C43">
        <w:rPr>
          <w:rFonts w:ascii="Arial" w:eastAsia="Arial" w:hAnsi="Arial" w:cs="Arial"/>
          <w:w w:val="105"/>
          <w:sz w:val="22"/>
          <w:szCs w:val="22"/>
        </w:rPr>
        <w:t>respuesta</w:t>
      </w:r>
      <w:r w:rsidRPr="002E1C43">
        <w:rPr>
          <w:rFonts w:ascii="Arial" w:eastAsia="Arial" w:hAnsi="Arial" w:cs="Arial"/>
          <w:spacing w:val="19"/>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14"/>
          <w:w w:val="105"/>
          <w:sz w:val="22"/>
          <w:szCs w:val="22"/>
        </w:rPr>
        <w:t xml:space="preserve"> </w:t>
      </w:r>
      <w:r w:rsidRPr="002E1C43">
        <w:rPr>
          <w:rFonts w:ascii="Arial" w:eastAsia="Arial" w:hAnsi="Arial" w:cs="Arial"/>
          <w:spacing w:val="-11"/>
          <w:w w:val="105"/>
          <w:sz w:val="22"/>
          <w:szCs w:val="22"/>
        </w:rPr>
        <w:t>l</w:t>
      </w:r>
      <w:r w:rsidRPr="002E1C43">
        <w:rPr>
          <w:rFonts w:ascii="Arial" w:eastAsia="Arial" w:hAnsi="Arial" w:cs="Arial"/>
          <w:spacing w:val="-15"/>
          <w:w w:val="105"/>
          <w:sz w:val="22"/>
          <w:szCs w:val="22"/>
        </w:rPr>
        <w:t>a</w:t>
      </w:r>
      <w:r w:rsidRPr="002E1C43">
        <w:rPr>
          <w:rFonts w:ascii="Arial" w:eastAsia="Arial" w:hAnsi="Arial" w:cs="Arial"/>
          <w:spacing w:val="17"/>
          <w:w w:val="105"/>
          <w:sz w:val="22"/>
          <w:szCs w:val="22"/>
        </w:rPr>
        <w:t xml:space="preserve"> </w:t>
      </w:r>
      <w:r w:rsidRPr="002E1C43">
        <w:rPr>
          <w:rFonts w:ascii="Arial" w:eastAsia="Arial" w:hAnsi="Arial" w:cs="Arial"/>
          <w:w w:val="105"/>
          <w:sz w:val="22"/>
          <w:szCs w:val="22"/>
        </w:rPr>
        <w:t>UTE</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a</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su</w:t>
      </w:r>
      <w:r w:rsidRPr="002E1C43">
        <w:rPr>
          <w:rFonts w:ascii="Arial" w:eastAsia="Arial" w:hAnsi="Arial" w:cs="Arial"/>
          <w:spacing w:val="12"/>
          <w:w w:val="105"/>
          <w:sz w:val="22"/>
          <w:szCs w:val="22"/>
        </w:rPr>
        <w:t xml:space="preserve"> </w:t>
      </w:r>
      <w:r w:rsidRPr="002E1C43">
        <w:rPr>
          <w:rFonts w:ascii="Arial" w:eastAsia="Arial" w:hAnsi="Arial" w:cs="Arial"/>
          <w:spacing w:val="-2"/>
          <w:w w:val="105"/>
          <w:sz w:val="22"/>
          <w:szCs w:val="22"/>
        </w:rPr>
        <w:t>primer</w:t>
      </w:r>
      <w:r w:rsidRPr="002E1C43">
        <w:rPr>
          <w:rFonts w:ascii="Arial" w:eastAsia="Arial" w:hAnsi="Arial" w:cs="Arial"/>
          <w:spacing w:val="7"/>
          <w:w w:val="105"/>
          <w:sz w:val="22"/>
          <w:szCs w:val="22"/>
        </w:rPr>
        <w:t xml:space="preserve"> </w:t>
      </w:r>
      <w:r w:rsidRPr="002E1C43">
        <w:rPr>
          <w:rFonts w:ascii="Arial" w:eastAsia="Arial" w:hAnsi="Arial" w:cs="Arial"/>
          <w:spacing w:val="-2"/>
          <w:w w:val="105"/>
          <w:sz w:val="22"/>
          <w:szCs w:val="22"/>
        </w:rPr>
        <w:t>requerimi</w:t>
      </w:r>
      <w:r w:rsidRPr="002E1C43">
        <w:rPr>
          <w:rFonts w:ascii="Arial" w:eastAsia="Arial" w:hAnsi="Arial" w:cs="Arial"/>
          <w:spacing w:val="-3"/>
          <w:w w:val="105"/>
          <w:sz w:val="22"/>
          <w:szCs w:val="22"/>
        </w:rPr>
        <w:t>ento</w:t>
      </w:r>
      <w:r w:rsidRPr="002E1C43">
        <w:rPr>
          <w:rFonts w:ascii="Arial" w:eastAsia="Arial" w:hAnsi="Arial" w:cs="Arial"/>
          <w:spacing w:val="16"/>
          <w:w w:val="105"/>
          <w:sz w:val="22"/>
          <w:szCs w:val="22"/>
        </w:rPr>
        <w:t xml:space="preserve"> </w:t>
      </w:r>
      <w:r w:rsidRPr="002E1C43">
        <w:rPr>
          <w:rFonts w:ascii="Arial" w:eastAsia="Arial" w:hAnsi="Arial" w:cs="Arial"/>
          <w:w w:val="105"/>
          <w:sz w:val="22"/>
          <w:szCs w:val="22"/>
        </w:rPr>
        <w:t>(en</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el</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que</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aportaron</w:t>
      </w:r>
      <w:r w:rsidRPr="002E1C43">
        <w:rPr>
          <w:rFonts w:ascii="Arial" w:eastAsia="Arial" w:hAnsi="Arial" w:cs="Arial"/>
          <w:spacing w:val="24"/>
          <w:w w:val="105"/>
          <w:sz w:val="22"/>
          <w:szCs w:val="22"/>
        </w:rPr>
        <w:t xml:space="preserve"> </w:t>
      </w:r>
      <w:r w:rsidRPr="002E1C43">
        <w:rPr>
          <w:rFonts w:ascii="Arial" w:eastAsia="Arial" w:hAnsi="Arial" w:cs="Arial"/>
          <w:w w:val="105"/>
          <w:sz w:val="22"/>
          <w:szCs w:val="22"/>
        </w:rPr>
        <w:t>el</w:t>
      </w:r>
      <w:r w:rsidRPr="002E1C43">
        <w:rPr>
          <w:rFonts w:ascii="Arial" w:eastAsia="Arial" w:hAnsi="Arial" w:cs="Arial"/>
          <w:spacing w:val="43"/>
          <w:w w:val="107"/>
          <w:sz w:val="22"/>
          <w:szCs w:val="22"/>
        </w:rPr>
        <w:t xml:space="preserve"> </w:t>
      </w:r>
      <w:r w:rsidRPr="002E1C43">
        <w:rPr>
          <w:rFonts w:ascii="Arial" w:eastAsia="Arial" w:hAnsi="Arial" w:cs="Arial"/>
          <w:w w:val="105"/>
          <w:sz w:val="22"/>
          <w:szCs w:val="22"/>
        </w:rPr>
        <w:t>estudio</w:t>
      </w:r>
      <w:r w:rsidRPr="002E1C43">
        <w:rPr>
          <w:rFonts w:ascii="Arial" w:eastAsia="Arial" w:hAnsi="Arial" w:cs="Arial"/>
          <w:spacing w:val="-3"/>
          <w:w w:val="105"/>
          <w:sz w:val="22"/>
          <w:szCs w:val="22"/>
        </w:rPr>
        <w:t xml:space="preserve"> </w:t>
      </w:r>
      <w:r w:rsidRPr="002E1C43">
        <w:rPr>
          <w:rFonts w:ascii="Arial" w:eastAsia="Arial" w:hAnsi="Arial" w:cs="Arial"/>
          <w:spacing w:val="-1"/>
          <w:w w:val="105"/>
          <w:sz w:val="22"/>
          <w:szCs w:val="22"/>
        </w:rPr>
        <w:t>preliminar),</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se</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señalaba</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(págs.</w:t>
      </w:r>
      <w:r w:rsidRPr="002E1C43">
        <w:rPr>
          <w:rFonts w:ascii="Arial" w:eastAsia="Arial" w:hAnsi="Arial" w:cs="Arial"/>
          <w:spacing w:val="13"/>
          <w:w w:val="105"/>
          <w:sz w:val="22"/>
          <w:szCs w:val="22"/>
        </w:rPr>
        <w:t xml:space="preserve"> </w:t>
      </w:r>
      <w:r w:rsidRPr="002E1C43">
        <w:rPr>
          <w:rFonts w:ascii="Arial" w:eastAsia="Arial" w:hAnsi="Arial" w:cs="Arial"/>
          <w:w w:val="105"/>
          <w:sz w:val="22"/>
          <w:szCs w:val="22"/>
        </w:rPr>
        <w:t>17</w:t>
      </w:r>
      <w:r w:rsidRPr="002E1C43">
        <w:rPr>
          <w:rFonts w:ascii="Arial" w:eastAsia="Arial" w:hAnsi="Arial" w:cs="Arial"/>
          <w:spacing w:val="-22"/>
          <w:w w:val="105"/>
          <w:sz w:val="22"/>
          <w:szCs w:val="22"/>
        </w:rPr>
        <w:t xml:space="preserve"> </w:t>
      </w:r>
      <w:r w:rsidRPr="002E1C43">
        <w:rPr>
          <w:rFonts w:ascii="Arial" w:eastAsia="Arial" w:hAnsi="Arial" w:cs="Arial"/>
          <w:w w:val="105"/>
          <w:sz w:val="22"/>
          <w:szCs w:val="22"/>
        </w:rPr>
        <w:t>y</w:t>
      </w:r>
      <w:r w:rsidRPr="002E1C43">
        <w:rPr>
          <w:rFonts w:ascii="Arial" w:eastAsia="Arial" w:hAnsi="Arial" w:cs="Arial"/>
          <w:spacing w:val="15"/>
          <w:w w:val="105"/>
          <w:sz w:val="22"/>
          <w:szCs w:val="22"/>
        </w:rPr>
        <w:t xml:space="preserve"> </w:t>
      </w:r>
      <w:r w:rsidRPr="002E1C43">
        <w:rPr>
          <w:rFonts w:ascii="Arial" w:eastAsia="Arial" w:hAnsi="Arial" w:cs="Arial"/>
          <w:w w:val="105"/>
          <w:sz w:val="22"/>
          <w:szCs w:val="22"/>
        </w:rPr>
        <w:t>18/18</w:t>
      </w:r>
      <w:r w:rsidRPr="002E1C43">
        <w:rPr>
          <w:rFonts w:ascii="Arial" w:eastAsia="Arial" w:hAnsi="Arial" w:cs="Arial"/>
          <w:spacing w:val="-22"/>
          <w:w w:val="105"/>
          <w:sz w:val="22"/>
          <w:szCs w:val="22"/>
        </w:rPr>
        <w:t xml:space="preserve"> </w:t>
      </w:r>
      <w:proofErr w:type="spellStart"/>
      <w:r w:rsidRPr="002E1C43">
        <w:rPr>
          <w:rFonts w:ascii="Arial" w:eastAsia="Arial" w:hAnsi="Arial" w:cs="Arial"/>
          <w:w w:val="105"/>
          <w:sz w:val="22"/>
          <w:szCs w:val="22"/>
        </w:rPr>
        <w:t>word</w:t>
      </w:r>
      <w:proofErr w:type="spellEnd"/>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2°</w:t>
      </w:r>
      <w:r w:rsidRPr="002E1C43">
        <w:rPr>
          <w:rFonts w:ascii="Arial" w:eastAsia="Arial" w:hAnsi="Arial" w:cs="Arial"/>
          <w:spacing w:val="-12"/>
          <w:w w:val="105"/>
          <w:sz w:val="22"/>
          <w:szCs w:val="22"/>
        </w:rPr>
        <w:t xml:space="preserve"> </w:t>
      </w:r>
      <w:r w:rsidRPr="002E1C43">
        <w:rPr>
          <w:rFonts w:ascii="Arial" w:eastAsia="Arial" w:hAnsi="Arial" w:cs="Arial"/>
          <w:spacing w:val="-1"/>
          <w:w w:val="105"/>
          <w:sz w:val="22"/>
          <w:szCs w:val="22"/>
        </w:rPr>
        <w:t>requerimi</w:t>
      </w:r>
      <w:r w:rsidRPr="002E1C43">
        <w:rPr>
          <w:rFonts w:ascii="Arial" w:eastAsia="Arial" w:hAnsi="Arial" w:cs="Arial"/>
          <w:spacing w:val="-2"/>
          <w:w w:val="105"/>
          <w:sz w:val="22"/>
          <w:szCs w:val="22"/>
        </w:rPr>
        <w:t>ento</w:t>
      </w:r>
      <w:r w:rsidRPr="002E1C43">
        <w:rPr>
          <w:rFonts w:ascii="Arial" w:eastAsia="Arial" w:hAnsi="Arial" w:cs="Arial"/>
          <w:spacing w:val="-1"/>
          <w:w w:val="105"/>
          <w:sz w:val="22"/>
          <w:szCs w:val="22"/>
        </w:rPr>
        <w:t>)</w:t>
      </w:r>
      <w:r w:rsidRPr="002E1C43">
        <w:rPr>
          <w:rFonts w:ascii="Arial" w:eastAsia="Arial" w:hAnsi="Arial" w:cs="Arial"/>
          <w:spacing w:val="-2"/>
          <w:w w:val="105"/>
          <w:sz w:val="22"/>
          <w:szCs w:val="22"/>
        </w:rPr>
        <w:t>:</w:t>
      </w:r>
    </w:p>
    <w:p w14:paraId="4A33DDEC" w14:textId="77777777" w:rsidR="000875E4" w:rsidRPr="002E1C43" w:rsidRDefault="000875E4" w:rsidP="000875E4">
      <w:pPr>
        <w:spacing w:before="7"/>
        <w:rPr>
          <w:rFonts w:ascii="Arial" w:eastAsia="Arial" w:hAnsi="Arial" w:cs="Arial"/>
          <w:sz w:val="22"/>
          <w:szCs w:val="22"/>
        </w:rPr>
      </w:pPr>
    </w:p>
    <w:p w14:paraId="42D58D16" w14:textId="780EB429" w:rsidR="000875E4" w:rsidRPr="002E1C43" w:rsidRDefault="000875E4" w:rsidP="000875E4">
      <w:pPr>
        <w:spacing w:line="200" w:lineRule="atLeast"/>
        <w:ind w:left="1118"/>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3877FE13" wp14:editId="3DFB984E">
                <wp:extent cx="5282565" cy="2173605"/>
                <wp:effectExtent l="5715" t="7620" r="7620" b="0"/>
                <wp:docPr id="2049718016"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2565" cy="2173605"/>
                          <a:chOff x="0" y="0"/>
                          <a:chExt cx="8319" cy="3423"/>
                        </a:xfrm>
                      </wpg:grpSpPr>
                      <wpg:grpSp>
                        <wpg:cNvPr id="1047610493" name="Group 470"/>
                        <wpg:cNvGrpSpPr>
                          <a:grpSpLocks/>
                        </wpg:cNvGrpSpPr>
                        <wpg:grpSpPr bwMode="auto">
                          <a:xfrm>
                            <a:off x="5" y="12"/>
                            <a:ext cx="8309" cy="2"/>
                            <a:chOff x="5" y="12"/>
                            <a:chExt cx="8309" cy="2"/>
                          </a:xfrm>
                        </wpg:grpSpPr>
                        <wps:wsp>
                          <wps:cNvPr id="1641282238" name="Freeform 471"/>
                          <wps:cNvSpPr>
                            <a:spLocks/>
                          </wps:cNvSpPr>
                          <wps:spPr bwMode="auto">
                            <a:xfrm>
                              <a:off x="5" y="12"/>
                              <a:ext cx="8309" cy="2"/>
                            </a:xfrm>
                            <a:custGeom>
                              <a:avLst/>
                              <a:gdLst>
                                <a:gd name="T0" fmla="+- 0 5 5"/>
                                <a:gd name="T1" fmla="*/ T0 w 8309"/>
                                <a:gd name="T2" fmla="+- 0 8314 5"/>
                                <a:gd name="T3" fmla="*/ T2 w 8309"/>
                              </a:gdLst>
                              <a:ahLst/>
                              <a:cxnLst>
                                <a:cxn ang="0">
                                  <a:pos x="T1" y="0"/>
                                </a:cxn>
                                <a:cxn ang="0">
                                  <a:pos x="T3" y="0"/>
                                </a:cxn>
                              </a:cxnLst>
                              <a:rect l="0" t="0" r="r" b="b"/>
                              <a:pathLst>
                                <a:path w="8309">
                                  <a:moveTo>
                                    <a:pt x="0" y="0"/>
                                  </a:moveTo>
                                  <a:lnTo>
                                    <a:pt x="83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73225" name="Group 472"/>
                        <wpg:cNvGrpSpPr>
                          <a:grpSpLocks/>
                        </wpg:cNvGrpSpPr>
                        <wpg:grpSpPr bwMode="auto">
                          <a:xfrm>
                            <a:off x="12" y="7"/>
                            <a:ext cx="2" cy="3408"/>
                            <a:chOff x="12" y="7"/>
                            <a:chExt cx="2" cy="3408"/>
                          </a:xfrm>
                        </wpg:grpSpPr>
                        <wps:wsp>
                          <wps:cNvPr id="1571865581" name="Freeform 473"/>
                          <wps:cNvSpPr>
                            <a:spLocks/>
                          </wps:cNvSpPr>
                          <wps:spPr bwMode="auto">
                            <a:xfrm>
                              <a:off x="12" y="7"/>
                              <a:ext cx="2" cy="3408"/>
                            </a:xfrm>
                            <a:custGeom>
                              <a:avLst/>
                              <a:gdLst>
                                <a:gd name="T0" fmla="+- 0 3415 7"/>
                                <a:gd name="T1" fmla="*/ 3415 h 3408"/>
                                <a:gd name="T2" fmla="+- 0 7 7"/>
                                <a:gd name="T3" fmla="*/ 7 h 3408"/>
                              </a:gdLst>
                              <a:ahLst/>
                              <a:cxnLst>
                                <a:cxn ang="0">
                                  <a:pos x="0" y="T1"/>
                                </a:cxn>
                                <a:cxn ang="0">
                                  <a:pos x="0" y="T3"/>
                                </a:cxn>
                              </a:cxnLst>
                              <a:rect l="0" t="0" r="r" b="b"/>
                              <a:pathLst>
                                <a:path h="3408">
                                  <a:moveTo>
                                    <a:pt x="0" y="3408"/>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342044" name="Group 474"/>
                        <wpg:cNvGrpSpPr>
                          <a:grpSpLocks/>
                        </wpg:cNvGrpSpPr>
                        <wpg:grpSpPr bwMode="auto">
                          <a:xfrm>
                            <a:off x="8306" y="7"/>
                            <a:ext cx="2" cy="3408"/>
                            <a:chOff x="8306" y="7"/>
                            <a:chExt cx="2" cy="3408"/>
                          </a:xfrm>
                        </wpg:grpSpPr>
                        <wps:wsp>
                          <wps:cNvPr id="1183515816" name="Freeform 475"/>
                          <wps:cNvSpPr>
                            <a:spLocks/>
                          </wps:cNvSpPr>
                          <wps:spPr bwMode="auto">
                            <a:xfrm>
                              <a:off x="8306" y="7"/>
                              <a:ext cx="2" cy="3408"/>
                            </a:xfrm>
                            <a:custGeom>
                              <a:avLst/>
                              <a:gdLst>
                                <a:gd name="T0" fmla="+- 0 3415 7"/>
                                <a:gd name="T1" fmla="*/ 3415 h 3408"/>
                                <a:gd name="T2" fmla="+- 0 7 7"/>
                                <a:gd name="T3" fmla="*/ 7 h 3408"/>
                              </a:gdLst>
                              <a:ahLst/>
                              <a:cxnLst>
                                <a:cxn ang="0">
                                  <a:pos x="0" y="T1"/>
                                </a:cxn>
                                <a:cxn ang="0">
                                  <a:pos x="0" y="T3"/>
                                </a:cxn>
                              </a:cxnLst>
                              <a:rect l="0" t="0" r="r" b="b"/>
                              <a:pathLst>
                                <a:path h="3408">
                                  <a:moveTo>
                                    <a:pt x="0" y="3408"/>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54487" name="Group 476"/>
                        <wpg:cNvGrpSpPr>
                          <a:grpSpLocks/>
                        </wpg:cNvGrpSpPr>
                        <wpg:grpSpPr bwMode="auto">
                          <a:xfrm>
                            <a:off x="5" y="3410"/>
                            <a:ext cx="8309" cy="2"/>
                            <a:chOff x="5" y="3410"/>
                            <a:chExt cx="8309" cy="2"/>
                          </a:xfrm>
                        </wpg:grpSpPr>
                        <wps:wsp>
                          <wps:cNvPr id="1565462142" name="Freeform 477"/>
                          <wps:cNvSpPr>
                            <a:spLocks/>
                          </wps:cNvSpPr>
                          <wps:spPr bwMode="auto">
                            <a:xfrm>
                              <a:off x="5" y="3410"/>
                              <a:ext cx="8309" cy="2"/>
                            </a:xfrm>
                            <a:custGeom>
                              <a:avLst/>
                              <a:gdLst>
                                <a:gd name="T0" fmla="+- 0 5 5"/>
                                <a:gd name="T1" fmla="*/ T0 w 8309"/>
                                <a:gd name="T2" fmla="+- 0 8314 5"/>
                                <a:gd name="T3" fmla="*/ T2 w 8309"/>
                              </a:gdLst>
                              <a:ahLst/>
                              <a:cxnLst>
                                <a:cxn ang="0">
                                  <a:pos x="T1" y="0"/>
                                </a:cxn>
                                <a:cxn ang="0">
                                  <a:pos x="T3" y="0"/>
                                </a:cxn>
                              </a:cxnLst>
                              <a:rect l="0" t="0" r="r" b="b"/>
                              <a:pathLst>
                                <a:path w="8309">
                                  <a:moveTo>
                                    <a:pt x="0" y="0"/>
                                  </a:moveTo>
                                  <a:lnTo>
                                    <a:pt x="83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250922" name="Text Box 478"/>
                          <wps:cNvSpPr txBox="1">
                            <a:spLocks noChangeArrowheads="1"/>
                          </wps:cNvSpPr>
                          <wps:spPr bwMode="auto">
                            <a:xfrm>
                              <a:off x="12" y="12"/>
                              <a:ext cx="8295"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8CA6" w14:textId="039D76A5" w:rsidR="000875E4" w:rsidRDefault="000875E4" w:rsidP="000875E4">
                                <w:pPr>
                                  <w:spacing w:before="21" w:line="241" w:lineRule="auto"/>
                                  <w:ind w:left="55" w:right="91" w:firstLine="14"/>
                                  <w:jc w:val="both"/>
                                  <w:rPr>
                                    <w:rFonts w:ascii="Arial" w:eastAsia="Arial" w:hAnsi="Arial" w:cs="Arial"/>
                                    <w:sz w:val="20"/>
                                    <w:szCs w:val="20"/>
                                  </w:rPr>
                                </w:pPr>
                                <w:r>
                                  <w:rPr>
                                    <w:rFonts w:ascii="Arial" w:hAnsi="Arial"/>
                                    <w:color w:val="161616"/>
                                    <w:w w:val="115"/>
                                    <w:sz w:val="20"/>
                                  </w:rPr>
                                  <w:t>La</w:t>
                                </w:r>
                                <w:r>
                                  <w:rPr>
                                    <w:rFonts w:ascii="Arial" w:hAnsi="Arial"/>
                                    <w:color w:val="161616"/>
                                    <w:spacing w:val="-19"/>
                                    <w:w w:val="115"/>
                                    <w:sz w:val="20"/>
                                  </w:rPr>
                                  <w:t xml:space="preserve"> </w:t>
                                </w:r>
                                <w:r>
                                  <w:rPr>
                                    <w:rFonts w:ascii="Arial" w:hAnsi="Arial"/>
                                    <w:color w:val="161616"/>
                                    <w:w w:val="115"/>
                                    <w:sz w:val="20"/>
                                  </w:rPr>
                                  <w:t>construcción</w:t>
                                </w:r>
                                <w:r>
                                  <w:rPr>
                                    <w:rFonts w:ascii="Arial" w:hAnsi="Arial"/>
                                    <w:color w:val="161616"/>
                                    <w:spacing w:val="-17"/>
                                    <w:w w:val="115"/>
                                    <w:sz w:val="20"/>
                                  </w:rPr>
                                  <w:t xml:space="preserve"> </w:t>
                                </w:r>
                                <w:r>
                                  <w:rPr>
                                    <w:rFonts w:ascii="Arial" w:hAnsi="Arial"/>
                                    <w:color w:val="161616"/>
                                    <w:w w:val="115"/>
                                    <w:sz w:val="20"/>
                                  </w:rPr>
                                  <w:t>del</w:t>
                                </w:r>
                                <w:r>
                                  <w:rPr>
                                    <w:rFonts w:ascii="Arial" w:hAnsi="Arial"/>
                                    <w:color w:val="161616"/>
                                    <w:spacing w:val="-19"/>
                                    <w:w w:val="115"/>
                                    <w:sz w:val="20"/>
                                  </w:rPr>
                                  <w:t xml:space="preserve"> </w:t>
                                </w:r>
                                <w:r>
                                  <w:rPr>
                                    <w:rFonts w:ascii="Arial" w:hAnsi="Arial"/>
                                    <w:color w:val="161616"/>
                                    <w:w w:val="115"/>
                                    <w:sz w:val="20"/>
                                  </w:rPr>
                                  <w:t>actual</w:t>
                                </w:r>
                                <w:r>
                                  <w:rPr>
                                    <w:rFonts w:ascii="Arial" w:hAnsi="Arial"/>
                                    <w:color w:val="161616"/>
                                    <w:spacing w:val="-19"/>
                                    <w:w w:val="115"/>
                                    <w:sz w:val="20"/>
                                  </w:rPr>
                                  <w:t xml:space="preserve"> </w:t>
                                </w:r>
                                <w:r>
                                  <w:rPr>
                                    <w:rFonts w:ascii="Arial" w:hAnsi="Arial"/>
                                    <w:color w:val="161616"/>
                                    <w:w w:val="115"/>
                                    <w:sz w:val="20"/>
                                  </w:rPr>
                                  <w:t>túnel</w:t>
                                </w:r>
                                <w:r>
                                  <w:rPr>
                                    <w:rFonts w:ascii="Arial" w:hAnsi="Arial"/>
                                    <w:color w:val="161616"/>
                                    <w:spacing w:val="-14"/>
                                    <w:w w:val="115"/>
                                    <w:sz w:val="20"/>
                                  </w:rPr>
                                  <w:t xml:space="preserve"> </w:t>
                                </w:r>
                                <w:r>
                                  <w:rPr>
                                    <w:rFonts w:ascii="Arial" w:hAnsi="Arial"/>
                                    <w:color w:val="161616"/>
                                    <w:w w:val="115"/>
                                    <w:sz w:val="20"/>
                                  </w:rPr>
                                  <w:t>de</w:t>
                                </w:r>
                                <w:r>
                                  <w:rPr>
                                    <w:rFonts w:ascii="Arial" w:hAnsi="Arial"/>
                                    <w:color w:val="161616"/>
                                    <w:spacing w:val="-8"/>
                                    <w:w w:val="115"/>
                                    <w:sz w:val="20"/>
                                  </w:rPr>
                                  <w:t xml:space="preserve"> </w:t>
                                </w:r>
                                <w:proofErr w:type="spellStart"/>
                                <w:r>
                                  <w:rPr>
                                    <w:rFonts w:ascii="Arial" w:hAnsi="Arial"/>
                                    <w:color w:val="161616"/>
                                    <w:spacing w:val="-2"/>
                                    <w:w w:val="115"/>
                                    <w:sz w:val="20"/>
                                  </w:rPr>
                                  <w:t>Belate</w:t>
                                </w:r>
                                <w:proofErr w:type="spellEnd"/>
                                <w:r>
                                  <w:rPr>
                                    <w:rFonts w:ascii="Arial" w:hAnsi="Arial"/>
                                    <w:color w:val="343434"/>
                                    <w:spacing w:val="-1"/>
                                    <w:w w:val="115"/>
                                    <w:sz w:val="20"/>
                                  </w:rPr>
                                  <w:t>,</w:t>
                                </w:r>
                                <w:r>
                                  <w:rPr>
                                    <w:rFonts w:ascii="Arial" w:hAnsi="Arial"/>
                                    <w:color w:val="343434"/>
                                    <w:spacing w:val="-42"/>
                                    <w:w w:val="115"/>
                                    <w:sz w:val="20"/>
                                  </w:rPr>
                                  <w:t xml:space="preserve"> </w:t>
                                </w:r>
                                <w:r>
                                  <w:rPr>
                                    <w:rFonts w:ascii="Arial" w:hAnsi="Arial"/>
                                    <w:color w:val="161616"/>
                                    <w:w w:val="115"/>
                                    <w:sz w:val="20"/>
                                  </w:rPr>
                                  <w:t>como</w:t>
                                </w:r>
                                <w:r>
                                  <w:rPr>
                                    <w:rFonts w:ascii="Arial" w:hAnsi="Arial"/>
                                    <w:color w:val="161616"/>
                                    <w:spacing w:val="-17"/>
                                    <w:w w:val="115"/>
                                    <w:sz w:val="20"/>
                                  </w:rPr>
                                  <w:t xml:space="preserve"> </w:t>
                                </w:r>
                                <w:r>
                                  <w:rPr>
                                    <w:rFonts w:ascii="Arial" w:hAnsi="Arial"/>
                                    <w:color w:val="161616"/>
                                    <w:w w:val="115"/>
                                    <w:sz w:val="20"/>
                                  </w:rPr>
                                  <w:t>se</w:t>
                                </w:r>
                                <w:r>
                                  <w:rPr>
                                    <w:rFonts w:ascii="Arial" w:hAnsi="Arial"/>
                                    <w:color w:val="161616"/>
                                    <w:spacing w:val="-12"/>
                                    <w:w w:val="115"/>
                                    <w:sz w:val="20"/>
                                  </w:rPr>
                                  <w:t xml:space="preserve"> </w:t>
                                </w:r>
                                <w:r>
                                  <w:rPr>
                                    <w:rFonts w:ascii="Arial" w:hAnsi="Arial"/>
                                    <w:color w:val="161616"/>
                                    <w:w w:val="115"/>
                                    <w:sz w:val="20"/>
                                  </w:rPr>
                                  <w:t>ha</w:t>
                                </w:r>
                                <w:r>
                                  <w:rPr>
                                    <w:rFonts w:ascii="Arial" w:hAnsi="Arial"/>
                                    <w:color w:val="161616"/>
                                    <w:spacing w:val="-17"/>
                                    <w:w w:val="115"/>
                                    <w:sz w:val="20"/>
                                  </w:rPr>
                                  <w:t xml:space="preserve"> </w:t>
                                </w:r>
                                <w:r>
                                  <w:rPr>
                                    <w:rFonts w:ascii="Arial" w:hAnsi="Arial"/>
                                    <w:color w:val="161616"/>
                                    <w:w w:val="115"/>
                                    <w:sz w:val="20"/>
                                  </w:rPr>
                                  <w:t>puesto</w:t>
                                </w:r>
                                <w:r>
                                  <w:rPr>
                                    <w:rFonts w:ascii="Arial" w:hAnsi="Arial"/>
                                    <w:color w:val="161616"/>
                                    <w:spacing w:val="-16"/>
                                    <w:w w:val="115"/>
                                    <w:sz w:val="20"/>
                                  </w:rPr>
                                  <w:t xml:space="preserve"> </w:t>
                                </w:r>
                                <w:r>
                                  <w:rPr>
                                    <w:rFonts w:ascii="Arial" w:hAnsi="Arial"/>
                                    <w:color w:val="161616"/>
                                    <w:w w:val="115"/>
                                    <w:sz w:val="20"/>
                                  </w:rPr>
                                  <w:t>de</w:t>
                                </w:r>
                                <w:r>
                                  <w:rPr>
                                    <w:rFonts w:ascii="Arial" w:hAnsi="Arial"/>
                                    <w:color w:val="161616"/>
                                    <w:spacing w:val="-16"/>
                                    <w:w w:val="115"/>
                                    <w:sz w:val="20"/>
                                  </w:rPr>
                                  <w:t xml:space="preserve"> </w:t>
                                </w:r>
                                <w:r>
                                  <w:rPr>
                                    <w:rFonts w:ascii="Arial" w:hAnsi="Arial"/>
                                    <w:color w:val="161616"/>
                                    <w:w w:val="115"/>
                                    <w:sz w:val="20"/>
                                  </w:rPr>
                                  <w:t>manifiesto</w:t>
                                </w:r>
                                <w:r>
                                  <w:rPr>
                                    <w:rFonts w:ascii="Arial" w:hAnsi="Arial"/>
                                    <w:color w:val="161616"/>
                                    <w:spacing w:val="-19"/>
                                    <w:w w:val="115"/>
                                    <w:sz w:val="20"/>
                                  </w:rPr>
                                  <w:t xml:space="preserve"> </w:t>
                                </w:r>
                                <w:r>
                                  <w:rPr>
                                    <w:rFonts w:ascii="Arial" w:hAnsi="Arial"/>
                                    <w:color w:val="161616"/>
                                    <w:w w:val="115"/>
                                    <w:sz w:val="20"/>
                                  </w:rPr>
                                  <w:t>tanto</w:t>
                                </w:r>
                                <w:r>
                                  <w:rPr>
                                    <w:rFonts w:ascii="Arial" w:hAnsi="Arial"/>
                                    <w:color w:val="161616"/>
                                    <w:spacing w:val="23"/>
                                    <w:w w:val="109"/>
                                    <w:sz w:val="20"/>
                                  </w:rPr>
                                  <w:t xml:space="preserve"> </w:t>
                                </w:r>
                                <w:r>
                                  <w:rPr>
                                    <w:rFonts w:ascii="Arial" w:hAnsi="Arial"/>
                                    <w:color w:val="161616"/>
                                    <w:w w:val="115"/>
                                    <w:sz w:val="20"/>
                                  </w:rPr>
                                  <w:t>en</w:t>
                                </w:r>
                                <w:r>
                                  <w:rPr>
                                    <w:rFonts w:ascii="Arial" w:hAnsi="Arial"/>
                                    <w:color w:val="161616"/>
                                    <w:spacing w:val="-43"/>
                                    <w:w w:val="115"/>
                                    <w:sz w:val="20"/>
                                  </w:rPr>
                                  <w:t xml:space="preserve"> </w:t>
                                </w:r>
                                <w:r>
                                  <w:rPr>
                                    <w:rFonts w:ascii="Arial" w:hAnsi="Arial"/>
                                    <w:color w:val="161616"/>
                                    <w:w w:val="115"/>
                                    <w:sz w:val="20"/>
                                  </w:rPr>
                                  <w:t>el</w:t>
                                </w:r>
                                <w:r>
                                  <w:rPr>
                                    <w:rFonts w:ascii="Arial" w:hAnsi="Arial"/>
                                    <w:color w:val="161616"/>
                                    <w:spacing w:val="-43"/>
                                    <w:w w:val="115"/>
                                    <w:sz w:val="20"/>
                                  </w:rPr>
                                  <w:t xml:space="preserve"> </w:t>
                                </w:r>
                                <w:r>
                                  <w:rPr>
                                    <w:rFonts w:ascii="Arial" w:hAnsi="Arial"/>
                                    <w:color w:val="161616"/>
                                    <w:w w:val="115"/>
                                    <w:sz w:val="20"/>
                                  </w:rPr>
                                  <w:t>proyecto</w:t>
                                </w:r>
                                <w:r>
                                  <w:rPr>
                                    <w:rFonts w:ascii="Arial" w:hAnsi="Arial"/>
                                    <w:color w:val="161616"/>
                                    <w:spacing w:val="-41"/>
                                    <w:w w:val="115"/>
                                    <w:sz w:val="20"/>
                                  </w:rPr>
                                  <w:t xml:space="preserve"> </w:t>
                                </w:r>
                                <w:r>
                                  <w:rPr>
                                    <w:rFonts w:ascii="Arial" w:hAnsi="Arial"/>
                                    <w:color w:val="161616"/>
                                    <w:w w:val="115"/>
                                    <w:sz w:val="20"/>
                                  </w:rPr>
                                  <w:t>constructivo</w:t>
                                </w:r>
                                <w:r>
                                  <w:rPr>
                                    <w:rFonts w:ascii="Arial" w:hAnsi="Arial"/>
                                    <w:color w:val="161616"/>
                                    <w:spacing w:val="-39"/>
                                    <w:w w:val="115"/>
                                    <w:sz w:val="20"/>
                                  </w:rPr>
                                  <w:t xml:space="preserve"> </w:t>
                                </w:r>
                                <w:r>
                                  <w:rPr>
                                    <w:rFonts w:ascii="Arial" w:hAnsi="Arial"/>
                                    <w:color w:val="161616"/>
                                    <w:w w:val="115"/>
                                    <w:sz w:val="20"/>
                                  </w:rPr>
                                  <w:t>del</w:t>
                                </w:r>
                                <w:r>
                                  <w:rPr>
                                    <w:rFonts w:ascii="Arial" w:hAnsi="Arial"/>
                                    <w:color w:val="161616"/>
                                    <w:spacing w:val="-39"/>
                                    <w:w w:val="115"/>
                                    <w:sz w:val="20"/>
                                  </w:rPr>
                                  <w:t xml:space="preserve"> </w:t>
                                </w:r>
                                <w:r>
                                  <w:rPr>
                                    <w:rFonts w:ascii="Arial" w:hAnsi="Arial"/>
                                    <w:color w:val="161616"/>
                                    <w:w w:val="115"/>
                                    <w:sz w:val="20"/>
                                  </w:rPr>
                                  <w:t>nuevo</w:t>
                                </w:r>
                                <w:r>
                                  <w:rPr>
                                    <w:rFonts w:ascii="Arial" w:hAnsi="Arial"/>
                                    <w:color w:val="343434"/>
                                    <w:w w:val="115"/>
                                    <w:sz w:val="20"/>
                                  </w:rPr>
                                  <w:t>,</w:t>
                                </w:r>
                                <w:r w:rsidR="00097224">
                                  <w:rPr>
                                    <w:rFonts w:ascii="Arial" w:hAnsi="Arial"/>
                                    <w:color w:val="343434"/>
                                    <w:w w:val="115"/>
                                    <w:sz w:val="20"/>
                                  </w:rPr>
                                  <w:t xml:space="preserve"> </w:t>
                                </w:r>
                                <w:r>
                                  <w:rPr>
                                    <w:rFonts w:ascii="Arial" w:hAnsi="Arial"/>
                                    <w:color w:val="161616"/>
                                    <w:w w:val="115"/>
                                    <w:sz w:val="20"/>
                                  </w:rPr>
                                  <w:t>como</w:t>
                                </w:r>
                                <w:r>
                                  <w:rPr>
                                    <w:rFonts w:ascii="Arial" w:hAnsi="Arial"/>
                                    <w:color w:val="161616"/>
                                    <w:spacing w:val="-40"/>
                                    <w:w w:val="115"/>
                                    <w:sz w:val="20"/>
                                  </w:rPr>
                                  <w:t xml:space="preserve"> </w:t>
                                </w:r>
                                <w:r>
                                  <w:rPr>
                                    <w:rFonts w:ascii="Arial" w:hAnsi="Arial"/>
                                    <w:color w:val="161616"/>
                                    <w:w w:val="115"/>
                                    <w:sz w:val="20"/>
                                  </w:rPr>
                                  <w:t>en</w:t>
                                </w:r>
                                <w:r>
                                  <w:rPr>
                                    <w:rFonts w:ascii="Arial" w:hAnsi="Arial"/>
                                    <w:color w:val="161616"/>
                                    <w:spacing w:val="-42"/>
                                    <w:w w:val="115"/>
                                    <w:sz w:val="20"/>
                                  </w:rPr>
                                  <w:t xml:space="preserve"> </w:t>
                                </w:r>
                                <w:r>
                                  <w:rPr>
                                    <w:rFonts w:ascii="Arial" w:hAnsi="Arial"/>
                                    <w:color w:val="161616"/>
                                    <w:w w:val="115"/>
                                    <w:sz w:val="20"/>
                                  </w:rPr>
                                  <w:t>el</w:t>
                                </w:r>
                                <w:r>
                                  <w:rPr>
                                    <w:rFonts w:ascii="Arial" w:hAnsi="Arial"/>
                                    <w:color w:val="161616"/>
                                    <w:spacing w:val="-43"/>
                                    <w:w w:val="115"/>
                                    <w:sz w:val="20"/>
                                  </w:rPr>
                                  <w:t xml:space="preserve"> </w:t>
                                </w:r>
                                <w:r>
                                  <w:rPr>
                                    <w:rFonts w:ascii="Arial" w:hAnsi="Arial"/>
                                    <w:i/>
                                    <w:color w:val="161616"/>
                                    <w:w w:val="115"/>
                                    <w:sz w:val="21"/>
                                  </w:rPr>
                                  <w:t>Estudio</w:t>
                                </w:r>
                                <w:r>
                                  <w:rPr>
                                    <w:rFonts w:ascii="Arial" w:hAnsi="Arial"/>
                                    <w:i/>
                                    <w:color w:val="161616"/>
                                    <w:spacing w:val="-42"/>
                                    <w:w w:val="115"/>
                                    <w:sz w:val="21"/>
                                  </w:rPr>
                                  <w:t xml:space="preserve"> </w:t>
                                </w:r>
                                <w:r>
                                  <w:rPr>
                                    <w:rFonts w:ascii="Arial" w:hAnsi="Arial"/>
                                    <w:i/>
                                    <w:color w:val="161616"/>
                                    <w:w w:val="115"/>
                                    <w:sz w:val="21"/>
                                  </w:rPr>
                                  <w:t>preliminar</w:t>
                                </w:r>
                                <w:r>
                                  <w:rPr>
                                    <w:rFonts w:ascii="Arial" w:hAnsi="Arial"/>
                                    <w:i/>
                                    <w:color w:val="161616"/>
                                    <w:spacing w:val="-29"/>
                                    <w:w w:val="115"/>
                                    <w:sz w:val="21"/>
                                  </w:rPr>
                                  <w:t xml:space="preserve"> </w:t>
                                </w:r>
                                <w:r>
                                  <w:rPr>
                                    <w:rFonts w:ascii="Arial" w:hAnsi="Arial"/>
                                    <w:i/>
                                    <w:color w:val="161616"/>
                                    <w:w w:val="115"/>
                                    <w:sz w:val="21"/>
                                  </w:rPr>
                                  <w:t>de</w:t>
                                </w:r>
                                <w:r>
                                  <w:rPr>
                                    <w:rFonts w:ascii="Arial" w:hAnsi="Arial"/>
                                    <w:i/>
                                    <w:color w:val="161616"/>
                                    <w:spacing w:val="-45"/>
                                    <w:w w:val="115"/>
                                    <w:sz w:val="21"/>
                                  </w:rPr>
                                  <w:t xml:space="preserve"> </w:t>
                                </w:r>
                                <w:r>
                                  <w:rPr>
                                    <w:rFonts w:ascii="Arial" w:hAnsi="Arial"/>
                                    <w:i/>
                                    <w:color w:val="161616"/>
                                    <w:w w:val="115"/>
                                    <w:sz w:val="21"/>
                                  </w:rPr>
                                  <w:t>revisión</w:t>
                                </w:r>
                                <w:r>
                                  <w:rPr>
                                    <w:rFonts w:ascii="Arial" w:hAnsi="Arial"/>
                                    <w:i/>
                                    <w:color w:val="161616"/>
                                    <w:spacing w:val="-37"/>
                                    <w:w w:val="115"/>
                                    <w:sz w:val="21"/>
                                  </w:rPr>
                                  <w:t xml:space="preserve"> </w:t>
                                </w:r>
                                <w:r>
                                  <w:rPr>
                                    <w:rFonts w:ascii="Arial" w:hAnsi="Arial"/>
                                    <w:i/>
                                    <w:color w:val="161616"/>
                                    <w:w w:val="115"/>
                                    <w:sz w:val="21"/>
                                  </w:rPr>
                                  <w:t>del</w:t>
                                </w:r>
                                <w:r>
                                  <w:rPr>
                                    <w:rFonts w:ascii="Arial" w:hAnsi="Arial"/>
                                    <w:i/>
                                    <w:color w:val="161616"/>
                                    <w:spacing w:val="30"/>
                                    <w:w w:val="103"/>
                                    <w:sz w:val="21"/>
                                  </w:rPr>
                                  <w:t xml:space="preserve"> </w:t>
                                </w:r>
                                <w:r>
                                  <w:rPr>
                                    <w:rFonts w:ascii="Arial" w:hAnsi="Arial"/>
                                    <w:i/>
                                    <w:color w:val="161616"/>
                                    <w:w w:val="115"/>
                                    <w:sz w:val="21"/>
                                  </w:rPr>
                                  <w:t>proyecto</w:t>
                                </w:r>
                                <w:r>
                                  <w:rPr>
                                    <w:rFonts w:ascii="Arial" w:hAnsi="Arial"/>
                                    <w:i/>
                                    <w:color w:val="161616"/>
                                    <w:spacing w:val="-19"/>
                                    <w:w w:val="115"/>
                                    <w:sz w:val="21"/>
                                  </w:rPr>
                                  <w:t xml:space="preserve"> </w:t>
                                </w:r>
                                <w:r>
                                  <w:rPr>
                                    <w:rFonts w:ascii="Arial" w:hAnsi="Arial"/>
                                    <w:color w:val="161616"/>
                                    <w:w w:val="115"/>
                                    <w:sz w:val="20"/>
                                  </w:rPr>
                                  <w:t>presentado</w:t>
                                </w:r>
                                <w:r>
                                  <w:rPr>
                                    <w:rFonts w:ascii="Arial" w:hAnsi="Arial"/>
                                    <w:color w:val="161616"/>
                                    <w:spacing w:val="-26"/>
                                    <w:w w:val="115"/>
                                    <w:sz w:val="20"/>
                                  </w:rPr>
                                  <w:t xml:space="preserve"> </w:t>
                                </w:r>
                                <w:r>
                                  <w:rPr>
                                    <w:rFonts w:ascii="Arial" w:hAnsi="Arial"/>
                                    <w:color w:val="161616"/>
                                    <w:w w:val="115"/>
                                    <w:sz w:val="20"/>
                                  </w:rPr>
                                  <w:t>por</w:t>
                                </w:r>
                                <w:r>
                                  <w:rPr>
                                    <w:rFonts w:ascii="Arial" w:hAnsi="Arial"/>
                                    <w:color w:val="161616"/>
                                    <w:spacing w:val="-32"/>
                                    <w:w w:val="115"/>
                                    <w:sz w:val="20"/>
                                  </w:rPr>
                                  <w:t xml:space="preserve"> </w:t>
                                </w:r>
                                <w:r>
                                  <w:rPr>
                                    <w:rFonts w:ascii="Arial" w:hAnsi="Arial"/>
                                    <w:color w:val="161616"/>
                                    <w:spacing w:val="-24"/>
                                    <w:w w:val="115"/>
                                    <w:sz w:val="20"/>
                                  </w:rPr>
                                  <w:t>l</w:t>
                                </w:r>
                                <w:r>
                                  <w:rPr>
                                    <w:rFonts w:ascii="Arial" w:hAnsi="Arial"/>
                                    <w:color w:val="161616"/>
                                    <w:w w:val="115"/>
                                    <w:sz w:val="20"/>
                                  </w:rPr>
                                  <w:t>a</w:t>
                                </w:r>
                                <w:r>
                                  <w:rPr>
                                    <w:rFonts w:ascii="Arial" w:hAnsi="Arial"/>
                                    <w:color w:val="161616"/>
                                    <w:spacing w:val="-31"/>
                                    <w:w w:val="115"/>
                                    <w:sz w:val="20"/>
                                  </w:rPr>
                                  <w:t xml:space="preserve"> </w:t>
                                </w:r>
                                <w:r>
                                  <w:rPr>
                                    <w:rFonts w:ascii="Arial" w:hAnsi="Arial"/>
                                    <w:color w:val="161616"/>
                                    <w:w w:val="115"/>
                                    <w:sz w:val="20"/>
                                  </w:rPr>
                                  <w:t>adjud</w:t>
                                </w:r>
                                <w:r>
                                  <w:rPr>
                                    <w:rFonts w:ascii="Arial" w:hAnsi="Arial"/>
                                    <w:color w:val="161616"/>
                                    <w:spacing w:val="2"/>
                                    <w:w w:val="115"/>
                                    <w:sz w:val="20"/>
                                  </w:rPr>
                                  <w:t>i</w:t>
                                </w:r>
                                <w:r>
                                  <w:rPr>
                                    <w:rFonts w:ascii="Arial" w:hAnsi="Arial"/>
                                    <w:color w:val="161616"/>
                                    <w:w w:val="115"/>
                                    <w:sz w:val="20"/>
                                  </w:rPr>
                                  <w:t>catar</w:t>
                                </w:r>
                                <w:r>
                                  <w:rPr>
                                    <w:rFonts w:ascii="Arial" w:hAnsi="Arial"/>
                                    <w:color w:val="161616"/>
                                    <w:spacing w:val="-7"/>
                                    <w:w w:val="115"/>
                                    <w:sz w:val="20"/>
                                  </w:rPr>
                                  <w:t>i</w:t>
                                </w:r>
                                <w:r>
                                  <w:rPr>
                                    <w:rFonts w:ascii="Arial" w:hAnsi="Arial"/>
                                    <w:color w:val="161616"/>
                                    <w:spacing w:val="-2"/>
                                    <w:w w:val="115"/>
                                    <w:sz w:val="20"/>
                                  </w:rPr>
                                  <w:t>a</w:t>
                                </w:r>
                                <w:r>
                                  <w:rPr>
                                    <w:rFonts w:ascii="Arial" w:hAnsi="Arial"/>
                                    <w:color w:val="343434"/>
                                    <w:spacing w:val="-2"/>
                                    <w:w w:val="115"/>
                                    <w:sz w:val="20"/>
                                  </w:rPr>
                                  <w:t>,</w:t>
                                </w:r>
                                <w:r w:rsidR="00097224">
                                  <w:rPr>
                                    <w:rFonts w:ascii="Arial" w:hAnsi="Arial"/>
                                    <w:color w:val="343434"/>
                                    <w:spacing w:val="-2"/>
                                    <w:w w:val="115"/>
                                    <w:sz w:val="20"/>
                                  </w:rPr>
                                  <w:t xml:space="preserve"> </w:t>
                                </w:r>
                                <w:r>
                                  <w:rPr>
                                    <w:rFonts w:ascii="Arial" w:hAnsi="Arial"/>
                                    <w:color w:val="161616"/>
                                    <w:w w:val="115"/>
                                    <w:sz w:val="20"/>
                                  </w:rPr>
                                  <w:t>se</w:t>
                                </w:r>
                                <w:r>
                                  <w:rPr>
                                    <w:rFonts w:ascii="Arial" w:hAnsi="Arial"/>
                                    <w:color w:val="161616"/>
                                    <w:spacing w:val="-30"/>
                                    <w:w w:val="115"/>
                                    <w:sz w:val="20"/>
                                  </w:rPr>
                                  <w:t xml:space="preserve"> </w:t>
                                </w:r>
                                <w:r>
                                  <w:rPr>
                                    <w:rFonts w:ascii="Arial" w:hAnsi="Arial"/>
                                    <w:color w:val="161616"/>
                                    <w:w w:val="115"/>
                                    <w:sz w:val="20"/>
                                  </w:rPr>
                                  <w:t>encontró</w:t>
                                </w:r>
                                <w:r>
                                  <w:rPr>
                                    <w:rFonts w:ascii="Arial" w:hAnsi="Arial"/>
                                    <w:color w:val="161616"/>
                                    <w:spacing w:val="-25"/>
                                    <w:w w:val="115"/>
                                    <w:sz w:val="20"/>
                                  </w:rPr>
                                  <w:t xml:space="preserve"> </w:t>
                                </w:r>
                                <w:r>
                                  <w:rPr>
                                    <w:rFonts w:ascii="Arial" w:hAnsi="Arial"/>
                                    <w:color w:val="161616"/>
                                    <w:w w:val="115"/>
                                    <w:sz w:val="20"/>
                                  </w:rPr>
                                  <w:t>con</w:t>
                                </w:r>
                                <w:r>
                                  <w:rPr>
                                    <w:rFonts w:ascii="Arial" w:hAnsi="Arial"/>
                                    <w:color w:val="161616"/>
                                    <w:spacing w:val="-32"/>
                                    <w:w w:val="115"/>
                                    <w:sz w:val="20"/>
                                  </w:rPr>
                                  <w:t xml:space="preserve"> </w:t>
                                </w:r>
                                <w:r>
                                  <w:rPr>
                                    <w:rFonts w:ascii="Arial" w:hAnsi="Arial"/>
                                    <w:color w:val="161616"/>
                                    <w:spacing w:val="-24"/>
                                    <w:w w:val="115"/>
                                    <w:sz w:val="20"/>
                                  </w:rPr>
                                  <w:t>i</w:t>
                                </w:r>
                                <w:r>
                                  <w:rPr>
                                    <w:rFonts w:ascii="Arial" w:hAnsi="Arial"/>
                                    <w:color w:val="161616"/>
                                    <w:w w:val="115"/>
                                    <w:sz w:val="20"/>
                                  </w:rPr>
                                  <w:t>mportantes</w:t>
                                </w:r>
                                <w:r>
                                  <w:rPr>
                                    <w:rFonts w:ascii="Arial" w:hAnsi="Arial"/>
                                    <w:color w:val="161616"/>
                                    <w:spacing w:val="-24"/>
                                    <w:w w:val="115"/>
                                    <w:sz w:val="20"/>
                                  </w:rPr>
                                  <w:t xml:space="preserve"> </w:t>
                                </w:r>
                                <w:r>
                                  <w:rPr>
                                    <w:rFonts w:ascii="Arial" w:hAnsi="Arial"/>
                                    <w:color w:val="161616"/>
                                    <w:w w:val="115"/>
                                    <w:sz w:val="20"/>
                                  </w:rPr>
                                  <w:t>prob</w:t>
                                </w:r>
                                <w:r>
                                  <w:rPr>
                                    <w:rFonts w:ascii="Arial" w:hAnsi="Arial"/>
                                    <w:color w:val="161616"/>
                                    <w:spacing w:val="-16"/>
                                    <w:w w:val="115"/>
                                    <w:sz w:val="20"/>
                                  </w:rPr>
                                  <w:t>l</w:t>
                                </w:r>
                                <w:r>
                                  <w:rPr>
                                    <w:rFonts w:ascii="Arial" w:hAnsi="Arial"/>
                                    <w:color w:val="161616"/>
                                    <w:w w:val="115"/>
                                    <w:sz w:val="20"/>
                                  </w:rPr>
                                  <w:t>emas</w:t>
                                </w:r>
                                <w:r>
                                  <w:rPr>
                                    <w:rFonts w:ascii="Arial" w:hAnsi="Arial"/>
                                    <w:color w:val="161616"/>
                                    <w:spacing w:val="-30"/>
                                    <w:w w:val="115"/>
                                    <w:sz w:val="20"/>
                                  </w:rPr>
                                  <w:t xml:space="preserve"> </w:t>
                                </w:r>
                                <w:r>
                                  <w:rPr>
                                    <w:rFonts w:ascii="Arial" w:hAnsi="Arial"/>
                                    <w:color w:val="161616"/>
                                    <w:w w:val="115"/>
                                    <w:sz w:val="20"/>
                                  </w:rPr>
                                  <w:t>y</w:t>
                                </w:r>
                                <w:r>
                                  <w:rPr>
                                    <w:rFonts w:ascii="Arial" w:hAnsi="Arial"/>
                                    <w:color w:val="161616"/>
                                    <w:w w:val="114"/>
                                    <w:sz w:val="20"/>
                                  </w:rPr>
                                  <w:t xml:space="preserve"> </w:t>
                                </w:r>
                                <w:r>
                                  <w:rPr>
                                    <w:rFonts w:ascii="Arial" w:hAnsi="Arial"/>
                                    <w:color w:val="161616"/>
                                    <w:w w:val="115"/>
                                    <w:sz w:val="20"/>
                                  </w:rPr>
                                  <w:t>s</w:t>
                                </w:r>
                                <w:r>
                                  <w:rPr>
                                    <w:rFonts w:ascii="Arial" w:hAnsi="Arial"/>
                                    <w:color w:val="161616"/>
                                    <w:spacing w:val="-17"/>
                                    <w:w w:val="115"/>
                                    <w:sz w:val="20"/>
                                  </w:rPr>
                                  <w:t>i</w:t>
                                </w:r>
                                <w:r>
                                  <w:rPr>
                                    <w:rFonts w:ascii="Arial" w:hAnsi="Arial"/>
                                    <w:color w:val="161616"/>
                                    <w:w w:val="115"/>
                                    <w:sz w:val="20"/>
                                  </w:rPr>
                                  <w:t>tuac</w:t>
                                </w:r>
                                <w:r>
                                  <w:rPr>
                                    <w:rFonts w:ascii="Arial" w:hAnsi="Arial"/>
                                    <w:color w:val="161616"/>
                                    <w:spacing w:val="2"/>
                                    <w:w w:val="115"/>
                                    <w:sz w:val="20"/>
                                  </w:rPr>
                                  <w:t>i</w:t>
                                </w:r>
                                <w:r>
                                  <w:rPr>
                                    <w:rFonts w:ascii="Arial" w:hAnsi="Arial"/>
                                    <w:color w:val="161616"/>
                                    <w:w w:val="115"/>
                                    <w:sz w:val="20"/>
                                  </w:rPr>
                                  <w:t>ones</w:t>
                                </w:r>
                                <w:r>
                                  <w:rPr>
                                    <w:rFonts w:ascii="Arial" w:hAnsi="Arial"/>
                                    <w:color w:val="161616"/>
                                    <w:spacing w:val="45"/>
                                    <w:w w:val="115"/>
                                    <w:sz w:val="20"/>
                                  </w:rPr>
                                  <w:t xml:space="preserve"> </w:t>
                                </w:r>
                                <w:r>
                                  <w:rPr>
                                    <w:rFonts w:ascii="Arial" w:hAnsi="Arial"/>
                                    <w:color w:val="161616"/>
                                    <w:w w:val="115"/>
                                    <w:sz w:val="20"/>
                                  </w:rPr>
                                  <w:t>no</w:t>
                                </w:r>
                                <w:r>
                                  <w:rPr>
                                    <w:rFonts w:ascii="Arial" w:hAnsi="Arial"/>
                                    <w:color w:val="161616"/>
                                    <w:spacing w:val="30"/>
                                    <w:w w:val="115"/>
                                    <w:sz w:val="20"/>
                                  </w:rPr>
                                  <w:t xml:space="preserve"> </w:t>
                                </w:r>
                                <w:r>
                                  <w:rPr>
                                    <w:rFonts w:ascii="Arial" w:hAnsi="Arial"/>
                                    <w:color w:val="161616"/>
                                    <w:w w:val="115"/>
                                    <w:sz w:val="20"/>
                                  </w:rPr>
                                  <w:t>prev</w:t>
                                </w:r>
                                <w:r>
                                  <w:rPr>
                                    <w:rFonts w:ascii="Arial" w:hAnsi="Arial"/>
                                    <w:color w:val="161616"/>
                                    <w:spacing w:val="-16"/>
                                    <w:w w:val="115"/>
                                    <w:sz w:val="20"/>
                                  </w:rPr>
                                  <w:t>i</w:t>
                                </w:r>
                                <w:r>
                                  <w:rPr>
                                    <w:rFonts w:ascii="Arial" w:hAnsi="Arial"/>
                                    <w:color w:val="161616"/>
                                    <w:w w:val="115"/>
                                    <w:sz w:val="20"/>
                                  </w:rPr>
                                  <w:t>sta</w:t>
                                </w:r>
                                <w:r>
                                  <w:rPr>
                                    <w:rFonts w:ascii="Arial" w:hAnsi="Arial"/>
                                    <w:color w:val="161616"/>
                                    <w:spacing w:val="10"/>
                                    <w:w w:val="115"/>
                                    <w:sz w:val="20"/>
                                  </w:rPr>
                                  <w:t>s</w:t>
                                </w:r>
                                <w:r>
                                  <w:rPr>
                                    <w:rFonts w:ascii="Arial" w:hAnsi="Arial"/>
                                    <w:color w:val="343434"/>
                                    <w:w w:val="115"/>
                                    <w:sz w:val="20"/>
                                  </w:rPr>
                                  <w:t xml:space="preserve">, </w:t>
                                </w:r>
                                <w:r>
                                  <w:rPr>
                                    <w:rFonts w:ascii="Arial" w:hAnsi="Arial"/>
                                    <w:color w:val="161616"/>
                                    <w:w w:val="115"/>
                                    <w:sz w:val="20"/>
                                  </w:rPr>
                                  <w:t>no</w:t>
                                </w:r>
                                <w:r>
                                  <w:rPr>
                                    <w:rFonts w:ascii="Arial" w:hAnsi="Arial"/>
                                    <w:color w:val="161616"/>
                                    <w:spacing w:val="26"/>
                                    <w:w w:val="115"/>
                                    <w:sz w:val="20"/>
                                  </w:rPr>
                                  <w:t xml:space="preserve"> </w:t>
                                </w:r>
                                <w:r>
                                  <w:rPr>
                                    <w:rFonts w:ascii="Arial" w:hAnsi="Arial"/>
                                    <w:color w:val="161616"/>
                                    <w:w w:val="115"/>
                                    <w:sz w:val="20"/>
                                  </w:rPr>
                                  <w:t>exentas</w:t>
                                </w:r>
                                <w:r>
                                  <w:rPr>
                                    <w:rFonts w:ascii="Arial" w:hAnsi="Arial"/>
                                    <w:color w:val="161616"/>
                                    <w:spacing w:val="47"/>
                                    <w:w w:val="115"/>
                                    <w:sz w:val="20"/>
                                  </w:rPr>
                                  <w:t xml:space="preserve"> </w:t>
                                </w:r>
                                <w:r>
                                  <w:rPr>
                                    <w:rFonts w:ascii="Arial" w:hAnsi="Arial"/>
                                    <w:color w:val="161616"/>
                                    <w:w w:val="115"/>
                                    <w:sz w:val="20"/>
                                  </w:rPr>
                                  <w:t>de</w:t>
                                </w:r>
                                <w:r>
                                  <w:rPr>
                                    <w:rFonts w:ascii="Arial" w:hAnsi="Arial"/>
                                    <w:color w:val="161616"/>
                                    <w:spacing w:val="33"/>
                                    <w:w w:val="115"/>
                                    <w:sz w:val="20"/>
                                  </w:rPr>
                                  <w:t xml:space="preserve"> </w:t>
                                </w:r>
                                <w:r>
                                  <w:rPr>
                                    <w:rFonts w:ascii="Arial" w:hAnsi="Arial"/>
                                    <w:color w:val="161616"/>
                                    <w:w w:val="115"/>
                                    <w:sz w:val="20"/>
                                  </w:rPr>
                                  <w:t>consecuenc</w:t>
                                </w:r>
                                <w:r>
                                  <w:rPr>
                                    <w:rFonts w:ascii="Arial" w:hAnsi="Arial"/>
                                    <w:color w:val="161616"/>
                                    <w:spacing w:val="10"/>
                                    <w:w w:val="115"/>
                                    <w:sz w:val="20"/>
                                  </w:rPr>
                                  <w:t>i</w:t>
                                </w:r>
                                <w:r>
                                  <w:rPr>
                                    <w:rFonts w:ascii="Arial" w:hAnsi="Arial"/>
                                    <w:color w:val="161616"/>
                                    <w:w w:val="115"/>
                                    <w:sz w:val="20"/>
                                  </w:rPr>
                                  <w:t>as</w:t>
                                </w:r>
                                <w:r>
                                  <w:rPr>
                                    <w:rFonts w:ascii="Arial" w:hAnsi="Arial"/>
                                    <w:color w:val="161616"/>
                                    <w:spacing w:val="37"/>
                                    <w:w w:val="115"/>
                                    <w:sz w:val="20"/>
                                  </w:rPr>
                                  <w:t xml:space="preserve"> </w:t>
                                </w:r>
                                <w:r>
                                  <w:rPr>
                                    <w:rFonts w:ascii="Arial" w:hAnsi="Arial"/>
                                    <w:color w:val="161616"/>
                                    <w:spacing w:val="-21"/>
                                    <w:w w:val="115"/>
                                    <w:sz w:val="20"/>
                                  </w:rPr>
                                  <w:t>i</w:t>
                                </w:r>
                                <w:r>
                                  <w:rPr>
                                    <w:rFonts w:ascii="Arial" w:hAnsi="Arial"/>
                                    <w:color w:val="161616"/>
                                    <w:w w:val="115"/>
                                    <w:sz w:val="20"/>
                                  </w:rPr>
                                  <w:t>nc</w:t>
                                </w:r>
                                <w:r>
                                  <w:rPr>
                                    <w:rFonts w:ascii="Arial" w:hAnsi="Arial"/>
                                    <w:color w:val="161616"/>
                                    <w:spacing w:val="-9"/>
                                    <w:w w:val="115"/>
                                    <w:sz w:val="20"/>
                                  </w:rPr>
                                  <w:t>l</w:t>
                                </w:r>
                                <w:r>
                                  <w:rPr>
                                    <w:rFonts w:ascii="Arial" w:hAnsi="Arial"/>
                                    <w:color w:val="161616"/>
                                    <w:w w:val="115"/>
                                    <w:sz w:val="20"/>
                                  </w:rPr>
                                  <w:t>uso</w:t>
                                </w:r>
                                <w:r>
                                  <w:rPr>
                                    <w:rFonts w:ascii="Arial" w:hAnsi="Arial"/>
                                    <w:color w:val="161616"/>
                                    <w:spacing w:val="17"/>
                                    <w:w w:val="115"/>
                                    <w:sz w:val="20"/>
                                  </w:rPr>
                                  <w:t xml:space="preserve"> </w:t>
                                </w:r>
                                <w:r>
                                  <w:rPr>
                                    <w:rFonts w:ascii="Arial" w:hAnsi="Arial"/>
                                    <w:color w:val="161616"/>
                                    <w:w w:val="115"/>
                                    <w:sz w:val="20"/>
                                  </w:rPr>
                                  <w:t>jud</w:t>
                                </w:r>
                                <w:r>
                                  <w:rPr>
                                    <w:rFonts w:ascii="Arial" w:hAnsi="Arial"/>
                                    <w:color w:val="161616"/>
                                    <w:spacing w:val="14"/>
                                    <w:w w:val="115"/>
                                    <w:sz w:val="20"/>
                                  </w:rPr>
                                  <w:t>i</w:t>
                                </w:r>
                                <w:r>
                                  <w:rPr>
                                    <w:rFonts w:ascii="Arial" w:hAnsi="Arial"/>
                                    <w:color w:val="161616"/>
                                    <w:w w:val="115"/>
                                    <w:sz w:val="20"/>
                                  </w:rPr>
                                  <w:t>c</w:t>
                                </w:r>
                                <w:r>
                                  <w:rPr>
                                    <w:rFonts w:ascii="Arial" w:hAnsi="Arial"/>
                                    <w:color w:val="161616"/>
                                    <w:spacing w:val="-15"/>
                                    <w:w w:val="115"/>
                                    <w:sz w:val="20"/>
                                  </w:rPr>
                                  <w:t>i</w:t>
                                </w:r>
                                <w:r>
                                  <w:rPr>
                                    <w:rFonts w:ascii="Arial" w:hAnsi="Arial"/>
                                    <w:color w:val="161616"/>
                                    <w:w w:val="115"/>
                                    <w:sz w:val="20"/>
                                  </w:rPr>
                                  <w:t>a</w:t>
                                </w:r>
                                <w:r>
                                  <w:rPr>
                                    <w:rFonts w:ascii="Arial" w:hAnsi="Arial"/>
                                    <w:color w:val="161616"/>
                                    <w:spacing w:val="-8"/>
                                    <w:w w:val="115"/>
                                    <w:sz w:val="20"/>
                                  </w:rPr>
                                  <w:t>l</w:t>
                                </w:r>
                                <w:r>
                                  <w:rPr>
                                    <w:rFonts w:ascii="Arial" w:hAnsi="Arial"/>
                                    <w:color w:val="161616"/>
                                    <w:w w:val="115"/>
                                    <w:sz w:val="20"/>
                                  </w:rPr>
                                  <w:t>e</w:t>
                                </w:r>
                                <w:r>
                                  <w:rPr>
                                    <w:rFonts w:ascii="Arial" w:hAnsi="Arial"/>
                                    <w:color w:val="161616"/>
                                    <w:spacing w:val="8"/>
                                    <w:w w:val="115"/>
                                    <w:sz w:val="20"/>
                                  </w:rPr>
                                  <w:t>s</w:t>
                                </w:r>
                                <w:r>
                                  <w:rPr>
                                    <w:rFonts w:ascii="Arial" w:hAnsi="Arial"/>
                                    <w:color w:val="343434"/>
                                    <w:w w:val="115"/>
                                    <w:sz w:val="20"/>
                                  </w:rPr>
                                  <w:t>,</w:t>
                                </w:r>
                                <w:r>
                                  <w:rPr>
                                    <w:rFonts w:ascii="Arial" w:hAnsi="Arial"/>
                                    <w:color w:val="343434"/>
                                    <w:spacing w:val="6"/>
                                    <w:w w:val="115"/>
                                    <w:sz w:val="20"/>
                                  </w:rPr>
                                  <w:t xml:space="preserve"> </w:t>
                                </w:r>
                                <w:r>
                                  <w:rPr>
                                    <w:rFonts w:ascii="Arial" w:hAnsi="Arial"/>
                                    <w:color w:val="161616"/>
                                    <w:w w:val="115"/>
                                    <w:sz w:val="20"/>
                                  </w:rPr>
                                  <w:t>que</w:t>
                                </w:r>
                                <w:r>
                                  <w:rPr>
                                    <w:rFonts w:ascii="Arial" w:hAnsi="Arial"/>
                                    <w:color w:val="161616"/>
                                    <w:w w:val="105"/>
                                    <w:sz w:val="20"/>
                                  </w:rPr>
                                  <w:t xml:space="preserve"> </w:t>
                                </w:r>
                                <w:r>
                                  <w:rPr>
                                    <w:rFonts w:ascii="Arial" w:hAnsi="Arial"/>
                                    <w:color w:val="161616"/>
                                    <w:w w:val="115"/>
                                    <w:sz w:val="20"/>
                                  </w:rPr>
                                  <w:t>compl</w:t>
                                </w:r>
                                <w:r>
                                  <w:rPr>
                                    <w:rFonts w:ascii="Arial" w:hAnsi="Arial"/>
                                    <w:color w:val="161616"/>
                                    <w:spacing w:val="-7"/>
                                    <w:w w:val="115"/>
                                    <w:sz w:val="20"/>
                                  </w:rPr>
                                  <w:t>i</w:t>
                                </w:r>
                                <w:r>
                                  <w:rPr>
                                    <w:rFonts w:ascii="Arial" w:hAnsi="Arial"/>
                                    <w:color w:val="161616"/>
                                    <w:w w:val="115"/>
                                    <w:sz w:val="20"/>
                                  </w:rPr>
                                  <w:t>caron</w:t>
                                </w:r>
                                <w:r>
                                  <w:rPr>
                                    <w:rFonts w:ascii="Arial" w:hAnsi="Arial"/>
                                    <w:color w:val="161616"/>
                                    <w:spacing w:val="-11"/>
                                    <w:w w:val="115"/>
                                    <w:sz w:val="20"/>
                                  </w:rPr>
                                  <w:t xml:space="preserve"> </w:t>
                                </w:r>
                                <w:r>
                                  <w:rPr>
                                    <w:rFonts w:ascii="Arial" w:hAnsi="Arial"/>
                                    <w:color w:val="161616"/>
                                    <w:w w:val="115"/>
                                    <w:sz w:val="20"/>
                                  </w:rPr>
                                  <w:t>mucho</w:t>
                                </w:r>
                                <w:r>
                                  <w:rPr>
                                    <w:rFonts w:ascii="Arial" w:hAnsi="Arial"/>
                                    <w:color w:val="161616"/>
                                    <w:spacing w:val="-17"/>
                                    <w:w w:val="115"/>
                                    <w:sz w:val="20"/>
                                  </w:rPr>
                                  <w:t xml:space="preserve"> </w:t>
                                </w:r>
                                <w:r>
                                  <w:rPr>
                                    <w:rFonts w:ascii="Arial" w:hAnsi="Arial"/>
                                    <w:color w:val="161616"/>
                                    <w:w w:val="115"/>
                                    <w:sz w:val="20"/>
                                  </w:rPr>
                                  <w:t>su</w:t>
                                </w:r>
                                <w:r>
                                  <w:rPr>
                                    <w:rFonts w:ascii="Arial" w:hAnsi="Arial"/>
                                    <w:color w:val="161616"/>
                                    <w:spacing w:val="-18"/>
                                    <w:w w:val="115"/>
                                    <w:sz w:val="20"/>
                                  </w:rPr>
                                  <w:t xml:space="preserve"> </w:t>
                                </w:r>
                                <w:r>
                                  <w:rPr>
                                    <w:rFonts w:ascii="Arial" w:hAnsi="Arial"/>
                                    <w:color w:val="161616"/>
                                    <w:w w:val="115"/>
                                    <w:sz w:val="20"/>
                                  </w:rPr>
                                  <w:t>ejecuc</w:t>
                                </w:r>
                                <w:r>
                                  <w:rPr>
                                    <w:rFonts w:ascii="Arial" w:hAnsi="Arial"/>
                                    <w:color w:val="161616"/>
                                    <w:spacing w:val="5"/>
                                    <w:w w:val="115"/>
                                    <w:sz w:val="20"/>
                                  </w:rPr>
                                  <w:t>i</w:t>
                                </w:r>
                                <w:r>
                                  <w:rPr>
                                    <w:rFonts w:ascii="Arial" w:hAnsi="Arial"/>
                                    <w:color w:val="161616"/>
                                    <w:w w:val="115"/>
                                    <w:sz w:val="20"/>
                                  </w:rPr>
                                  <w:t>ón.</w:t>
                                </w:r>
                                <w:r>
                                  <w:rPr>
                                    <w:rFonts w:ascii="Arial" w:hAnsi="Arial"/>
                                    <w:color w:val="161616"/>
                                    <w:spacing w:val="-15"/>
                                    <w:w w:val="115"/>
                                    <w:sz w:val="20"/>
                                  </w:rPr>
                                  <w:t xml:space="preserve"> </w:t>
                                </w:r>
                                <w:r>
                                  <w:rPr>
                                    <w:rFonts w:ascii="Arial" w:hAnsi="Arial"/>
                                    <w:color w:val="161616"/>
                                    <w:w w:val="115"/>
                                    <w:sz w:val="20"/>
                                  </w:rPr>
                                  <w:t>Prob</w:t>
                                </w:r>
                                <w:r>
                                  <w:rPr>
                                    <w:rFonts w:ascii="Arial" w:hAnsi="Arial"/>
                                    <w:color w:val="161616"/>
                                    <w:spacing w:val="-15"/>
                                    <w:w w:val="115"/>
                                    <w:sz w:val="20"/>
                                  </w:rPr>
                                  <w:t>l</w:t>
                                </w:r>
                                <w:r>
                                  <w:rPr>
                                    <w:rFonts w:ascii="Arial" w:hAnsi="Arial"/>
                                    <w:color w:val="161616"/>
                                    <w:w w:val="115"/>
                                    <w:sz w:val="20"/>
                                  </w:rPr>
                                  <w:t>emas</w:t>
                                </w:r>
                                <w:r>
                                  <w:rPr>
                                    <w:rFonts w:ascii="Arial" w:hAnsi="Arial"/>
                                    <w:color w:val="161616"/>
                                    <w:spacing w:val="-8"/>
                                    <w:w w:val="115"/>
                                    <w:sz w:val="20"/>
                                  </w:rPr>
                                  <w:t xml:space="preserve"> </w:t>
                                </w:r>
                                <w:r>
                                  <w:rPr>
                                    <w:rFonts w:ascii="Arial" w:hAnsi="Arial"/>
                                    <w:color w:val="161616"/>
                                    <w:spacing w:val="-15"/>
                                    <w:w w:val="115"/>
                                    <w:sz w:val="20"/>
                                  </w:rPr>
                                  <w:t>q</w:t>
                                </w:r>
                                <w:r>
                                  <w:rPr>
                                    <w:rFonts w:ascii="Arial" w:hAnsi="Arial"/>
                                    <w:color w:val="161616"/>
                                    <w:w w:val="115"/>
                                    <w:sz w:val="20"/>
                                  </w:rPr>
                                  <w:t>ue</w:t>
                                </w:r>
                                <w:r>
                                  <w:rPr>
                                    <w:rFonts w:ascii="Arial" w:hAnsi="Arial"/>
                                    <w:color w:val="161616"/>
                                    <w:spacing w:val="-17"/>
                                    <w:w w:val="115"/>
                                    <w:sz w:val="20"/>
                                  </w:rPr>
                                  <w:t xml:space="preserve"> </w:t>
                                </w:r>
                                <w:r>
                                  <w:rPr>
                                    <w:rFonts w:ascii="Arial" w:hAnsi="Arial"/>
                                    <w:color w:val="161616"/>
                                    <w:w w:val="115"/>
                                    <w:sz w:val="20"/>
                                  </w:rPr>
                                  <w:t>han</w:t>
                                </w:r>
                                <w:r>
                                  <w:rPr>
                                    <w:rFonts w:ascii="Arial" w:hAnsi="Arial"/>
                                    <w:color w:val="161616"/>
                                    <w:spacing w:val="-18"/>
                                    <w:w w:val="115"/>
                                    <w:sz w:val="20"/>
                                  </w:rPr>
                                  <w:t xml:space="preserve"> </w:t>
                                </w:r>
                                <w:r>
                                  <w:rPr>
                                    <w:rFonts w:ascii="Arial" w:hAnsi="Arial"/>
                                    <w:color w:val="161616"/>
                                    <w:spacing w:val="-24"/>
                                    <w:w w:val="115"/>
                                    <w:sz w:val="20"/>
                                  </w:rPr>
                                  <w:t>i</w:t>
                                </w:r>
                                <w:r>
                                  <w:rPr>
                                    <w:rFonts w:ascii="Arial" w:hAnsi="Arial"/>
                                    <w:color w:val="161616"/>
                                    <w:w w:val="115"/>
                                    <w:sz w:val="20"/>
                                  </w:rPr>
                                  <w:t>do</w:t>
                                </w:r>
                                <w:r>
                                  <w:rPr>
                                    <w:rFonts w:ascii="Arial" w:hAnsi="Arial"/>
                                    <w:color w:val="161616"/>
                                    <w:spacing w:val="-19"/>
                                    <w:w w:val="115"/>
                                    <w:sz w:val="20"/>
                                  </w:rPr>
                                  <w:t xml:space="preserve"> </w:t>
                                </w:r>
                                <w:r>
                                  <w:rPr>
                                    <w:rFonts w:ascii="Arial" w:hAnsi="Arial"/>
                                    <w:color w:val="161616"/>
                                    <w:w w:val="115"/>
                                    <w:sz w:val="20"/>
                                  </w:rPr>
                                  <w:t>c</w:t>
                                </w:r>
                                <w:r>
                                  <w:rPr>
                                    <w:rFonts w:ascii="Arial" w:hAnsi="Arial"/>
                                    <w:color w:val="161616"/>
                                    <w:spacing w:val="-1"/>
                                    <w:w w:val="115"/>
                                    <w:sz w:val="20"/>
                                  </w:rPr>
                                  <w:t>o</w:t>
                                </w:r>
                                <w:r>
                                  <w:rPr>
                                    <w:rFonts w:ascii="Arial" w:hAnsi="Arial"/>
                                    <w:color w:val="343434"/>
                                    <w:spacing w:val="-24"/>
                                    <w:w w:val="115"/>
                                    <w:sz w:val="20"/>
                                  </w:rPr>
                                  <w:t>l</w:t>
                                </w:r>
                                <w:r>
                                  <w:rPr>
                                    <w:rFonts w:ascii="Arial" w:hAnsi="Arial"/>
                                    <w:color w:val="161616"/>
                                    <w:w w:val="115"/>
                                    <w:sz w:val="20"/>
                                  </w:rPr>
                                  <w:t>eando</w:t>
                                </w:r>
                                <w:r>
                                  <w:rPr>
                                    <w:rFonts w:ascii="Arial" w:hAnsi="Arial"/>
                                    <w:color w:val="161616"/>
                                    <w:spacing w:val="-11"/>
                                    <w:w w:val="115"/>
                                    <w:sz w:val="20"/>
                                  </w:rPr>
                                  <w:t xml:space="preserve"> </w:t>
                                </w:r>
                                <w:r>
                                  <w:rPr>
                                    <w:rFonts w:ascii="Arial" w:hAnsi="Arial"/>
                                    <w:color w:val="161616"/>
                                    <w:w w:val="115"/>
                                    <w:sz w:val="20"/>
                                  </w:rPr>
                                  <w:t>práct</w:t>
                                </w:r>
                                <w:r>
                                  <w:rPr>
                                    <w:rFonts w:ascii="Arial" w:hAnsi="Arial"/>
                                    <w:color w:val="161616"/>
                                    <w:spacing w:val="-7"/>
                                    <w:w w:val="115"/>
                                    <w:sz w:val="20"/>
                                  </w:rPr>
                                  <w:t>i</w:t>
                                </w:r>
                                <w:r>
                                  <w:rPr>
                                    <w:rFonts w:ascii="Arial" w:hAnsi="Arial"/>
                                    <w:color w:val="161616"/>
                                    <w:w w:val="115"/>
                                    <w:sz w:val="20"/>
                                  </w:rPr>
                                  <w:t>camente</w:t>
                                </w:r>
                                <w:r>
                                  <w:rPr>
                                    <w:rFonts w:ascii="Arial" w:hAnsi="Arial"/>
                                    <w:color w:val="161616"/>
                                    <w:w w:val="103"/>
                                    <w:sz w:val="20"/>
                                  </w:rPr>
                                  <w:t xml:space="preserve"> </w:t>
                                </w:r>
                                <w:r>
                                  <w:rPr>
                                    <w:rFonts w:ascii="Arial" w:hAnsi="Arial"/>
                                    <w:color w:val="161616"/>
                                    <w:w w:val="115"/>
                                    <w:sz w:val="20"/>
                                  </w:rPr>
                                  <w:t>hasta la actualidad</w:t>
                                </w:r>
                                <w:r>
                                  <w:rPr>
                                    <w:rFonts w:ascii="Arial" w:hAnsi="Arial"/>
                                    <w:color w:val="343434"/>
                                    <w:w w:val="115"/>
                                    <w:sz w:val="20"/>
                                  </w:rPr>
                                  <w:t>,</w:t>
                                </w:r>
                                <w:r>
                                  <w:rPr>
                                    <w:rFonts w:ascii="Arial" w:hAnsi="Arial"/>
                                    <w:color w:val="343434"/>
                                    <w:spacing w:val="29"/>
                                    <w:w w:val="115"/>
                                    <w:sz w:val="20"/>
                                  </w:rPr>
                                  <w:t xml:space="preserve"> </w:t>
                                </w:r>
                                <w:r>
                                  <w:rPr>
                                    <w:rFonts w:ascii="Arial" w:hAnsi="Arial"/>
                                    <w:color w:val="161616"/>
                                    <w:w w:val="115"/>
                                    <w:sz w:val="20"/>
                                  </w:rPr>
                                  <w:t>con</w:t>
                                </w:r>
                                <w:r>
                                  <w:rPr>
                                    <w:rFonts w:ascii="Arial" w:hAnsi="Arial"/>
                                    <w:color w:val="161616"/>
                                    <w:spacing w:val="3"/>
                                    <w:w w:val="115"/>
                                    <w:sz w:val="20"/>
                                  </w:rPr>
                                  <w:t xml:space="preserve"> </w:t>
                                </w:r>
                                <w:r>
                                  <w:rPr>
                                    <w:rFonts w:ascii="Arial" w:hAnsi="Arial"/>
                                    <w:color w:val="161616"/>
                                    <w:w w:val="115"/>
                                    <w:sz w:val="20"/>
                                  </w:rPr>
                                  <w:t>recurrentes</w:t>
                                </w:r>
                                <w:r>
                                  <w:rPr>
                                    <w:rFonts w:ascii="Arial" w:hAnsi="Arial"/>
                                    <w:color w:val="161616"/>
                                    <w:spacing w:val="19"/>
                                    <w:w w:val="115"/>
                                    <w:sz w:val="20"/>
                                  </w:rPr>
                                  <w:t xml:space="preserve"> </w:t>
                                </w:r>
                                <w:r>
                                  <w:rPr>
                                    <w:rFonts w:ascii="Arial" w:hAnsi="Arial"/>
                                    <w:color w:val="161616"/>
                                    <w:w w:val="115"/>
                                    <w:sz w:val="20"/>
                                  </w:rPr>
                                  <w:t>cortes</w:t>
                                </w:r>
                                <w:r>
                                  <w:rPr>
                                    <w:rFonts w:ascii="Arial" w:hAnsi="Arial"/>
                                    <w:color w:val="161616"/>
                                    <w:spacing w:val="4"/>
                                    <w:w w:val="115"/>
                                    <w:sz w:val="20"/>
                                  </w:rPr>
                                  <w:t xml:space="preserve"> </w:t>
                                </w:r>
                                <w:r>
                                  <w:rPr>
                                    <w:rFonts w:ascii="Arial" w:hAnsi="Arial"/>
                                    <w:color w:val="161616"/>
                                    <w:w w:val="115"/>
                                    <w:sz w:val="20"/>
                                  </w:rPr>
                                  <w:t>de</w:t>
                                </w:r>
                                <w:r>
                                  <w:rPr>
                                    <w:rFonts w:ascii="Arial" w:hAnsi="Arial"/>
                                    <w:color w:val="161616"/>
                                    <w:spacing w:val="62"/>
                                    <w:w w:val="115"/>
                                    <w:sz w:val="20"/>
                                  </w:rPr>
                                  <w:t xml:space="preserve"> </w:t>
                                </w:r>
                                <w:r>
                                  <w:rPr>
                                    <w:rFonts w:ascii="Arial" w:hAnsi="Arial"/>
                                    <w:color w:val="161616"/>
                                    <w:w w:val="115"/>
                                    <w:sz w:val="20"/>
                                  </w:rPr>
                                  <w:t>tráfic</w:t>
                                </w:r>
                                <w:r>
                                  <w:rPr>
                                    <w:rFonts w:ascii="Arial" w:hAnsi="Arial"/>
                                    <w:color w:val="161616"/>
                                    <w:spacing w:val="18"/>
                                    <w:w w:val="115"/>
                                    <w:sz w:val="20"/>
                                  </w:rPr>
                                  <w:t>o</w:t>
                                </w:r>
                                <w:r>
                                  <w:rPr>
                                    <w:rFonts w:ascii="Arial" w:hAnsi="Arial"/>
                                    <w:color w:val="484848"/>
                                    <w:w w:val="115"/>
                                    <w:sz w:val="20"/>
                                  </w:rPr>
                                  <w:t>,</w:t>
                                </w:r>
                                <w:r>
                                  <w:rPr>
                                    <w:rFonts w:ascii="Arial" w:hAnsi="Arial"/>
                                    <w:color w:val="484848"/>
                                    <w:spacing w:val="28"/>
                                    <w:w w:val="115"/>
                                    <w:sz w:val="20"/>
                                  </w:rPr>
                                  <w:t xml:space="preserve"> </w:t>
                                </w:r>
                                <w:r>
                                  <w:rPr>
                                    <w:rFonts w:ascii="Arial" w:hAnsi="Arial"/>
                                    <w:color w:val="161616"/>
                                    <w:w w:val="115"/>
                                    <w:sz w:val="20"/>
                                  </w:rPr>
                                  <w:t>para</w:t>
                                </w:r>
                                <w:r>
                                  <w:rPr>
                                    <w:rFonts w:ascii="Arial" w:hAnsi="Arial"/>
                                    <w:color w:val="161616"/>
                                    <w:spacing w:val="8"/>
                                    <w:w w:val="115"/>
                                    <w:sz w:val="20"/>
                                  </w:rPr>
                                  <w:t xml:space="preserve"> </w:t>
                                </w:r>
                                <w:r>
                                  <w:rPr>
                                    <w:rFonts w:ascii="Arial" w:hAnsi="Arial"/>
                                    <w:color w:val="161616"/>
                                    <w:spacing w:val="-28"/>
                                    <w:w w:val="135"/>
                                    <w:sz w:val="20"/>
                                  </w:rPr>
                                  <w:t>i</w:t>
                                </w:r>
                                <w:r>
                                  <w:rPr>
                                    <w:rFonts w:ascii="Arial" w:hAnsi="Arial"/>
                                    <w:color w:val="161616"/>
                                    <w:w w:val="135"/>
                                    <w:sz w:val="20"/>
                                  </w:rPr>
                                  <w:t>r</w:t>
                                </w:r>
                                <w:r>
                                  <w:rPr>
                                    <w:rFonts w:ascii="Arial" w:hAnsi="Arial"/>
                                    <w:color w:val="161616"/>
                                    <w:spacing w:val="41"/>
                                    <w:w w:val="135"/>
                                    <w:sz w:val="20"/>
                                  </w:rPr>
                                  <w:t xml:space="preserve"> </w:t>
                                </w:r>
                                <w:r>
                                  <w:rPr>
                                    <w:rFonts w:ascii="Arial" w:hAnsi="Arial"/>
                                    <w:color w:val="161616"/>
                                    <w:w w:val="115"/>
                                    <w:sz w:val="20"/>
                                  </w:rPr>
                                  <w:t>acometiendo</w:t>
                                </w:r>
                                <w:r>
                                  <w:rPr>
                                    <w:rFonts w:ascii="Arial" w:hAnsi="Arial"/>
                                    <w:color w:val="161616"/>
                                    <w:w w:val="107"/>
                                    <w:sz w:val="20"/>
                                  </w:rPr>
                                  <w:t xml:space="preserve"> </w:t>
                                </w:r>
                                <w:r>
                                  <w:rPr>
                                    <w:rFonts w:ascii="Arial" w:hAnsi="Arial"/>
                                    <w:color w:val="161616"/>
                                    <w:spacing w:val="-1"/>
                                    <w:w w:val="110"/>
                                    <w:sz w:val="20"/>
                                  </w:rPr>
                                  <w:t>reparaciones</w:t>
                                </w:r>
                                <w:r>
                                  <w:rPr>
                                    <w:rFonts w:ascii="Arial" w:hAnsi="Arial"/>
                                    <w:color w:val="161616"/>
                                    <w:spacing w:val="-8"/>
                                    <w:w w:val="110"/>
                                    <w:sz w:val="20"/>
                                  </w:rPr>
                                  <w:t xml:space="preserve"> </w:t>
                                </w:r>
                                <w:r>
                                  <w:rPr>
                                    <w:rFonts w:ascii="Arial" w:hAnsi="Arial"/>
                                    <w:color w:val="161616"/>
                                    <w:w w:val="110"/>
                                    <w:sz w:val="20"/>
                                  </w:rPr>
                                  <w:t>o</w:t>
                                </w:r>
                                <w:r>
                                  <w:rPr>
                                    <w:rFonts w:ascii="Arial" w:hAnsi="Arial"/>
                                    <w:color w:val="161616"/>
                                    <w:spacing w:val="-10"/>
                                    <w:w w:val="110"/>
                                    <w:sz w:val="20"/>
                                  </w:rPr>
                                  <w:t xml:space="preserve"> </w:t>
                                </w:r>
                                <w:r>
                                  <w:rPr>
                                    <w:rFonts w:ascii="Arial" w:hAnsi="Arial"/>
                                    <w:color w:val="161616"/>
                                    <w:w w:val="110"/>
                                    <w:sz w:val="20"/>
                                  </w:rPr>
                                  <w:t>mejoras.</w:t>
                                </w:r>
                              </w:p>
                              <w:p w14:paraId="31E0A8BA" w14:textId="77777777" w:rsidR="000875E4" w:rsidRDefault="000875E4" w:rsidP="000875E4">
                                <w:pPr>
                                  <w:spacing w:before="4"/>
                                  <w:rPr>
                                    <w:rFonts w:ascii="Arial" w:eastAsia="Arial" w:hAnsi="Arial" w:cs="Arial"/>
                                    <w:sz w:val="20"/>
                                    <w:szCs w:val="20"/>
                                  </w:rPr>
                                </w:pPr>
                              </w:p>
                              <w:p w14:paraId="12B5BB1E" w14:textId="4ADD5AED" w:rsidR="000875E4" w:rsidRDefault="000875E4" w:rsidP="000875E4">
                                <w:pPr>
                                  <w:spacing w:line="245" w:lineRule="auto"/>
                                  <w:ind w:left="45" w:right="100" w:firstLine="14"/>
                                  <w:jc w:val="both"/>
                                  <w:rPr>
                                    <w:rFonts w:ascii="Arial" w:eastAsia="Arial" w:hAnsi="Arial" w:cs="Arial"/>
                                    <w:sz w:val="20"/>
                                    <w:szCs w:val="20"/>
                                  </w:rPr>
                                </w:pPr>
                                <w:r>
                                  <w:rPr>
                                    <w:rFonts w:ascii="Arial" w:hAnsi="Arial"/>
                                    <w:color w:val="161616"/>
                                    <w:w w:val="110"/>
                                    <w:sz w:val="20"/>
                                  </w:rPr>
                                  <w:t>Por</w:t>
                                </w:r>
                                <w:r>
                                  <w:rPr>
                                    <w:rFonts w:ascii="Arial" w:hAnsi="Arial"/>
                                    <w:color w:val="161616"/>
                                    <w:spacing w:val="-10"/>
                                    <w:w w:val="110"/>
                                    <w:sz w:val="20"/>
                                  </w:rPr>
                                  <w:t xml:space="preserve"> </w:t>
                                </w:r>
                                <w:r>
                                  <w:rPr>
                                    <w:rFonts w:ascii="Arial" w:hAnsi="Arial"/>
                                    <w:color w:val="161616"/>
                                    <w:w w:val="110"/>
                                    <w:sz w:val="20"/>
                                  </w:rPr>
                                  <w:t>tanto</w:t>
                                </w:r>
                                <w:r>
                                  <w:rPr>
                                    <w:rFonts w:ascii="Arial" w:hAnsi="Arial"/>
                                    <w:color w:val="161616"/>
                                    <w:spacing w:val="13"/>
                                    <w:w w:val="110"/>
                                    <w:sz w:val="20"/>
                                  </w:rPr>
                                  <w:t xml:space="preserve"> </w:t>
                                </w:r>
                                <w:r>
                                  <w:rPr>
                                    <w:rFonts w:ascii="Arial" w:hAnsi="Arial"/>
                                    <w:color w:val="161616"/>
                                    <w:w w:val="110"/>
                                    <w:sz w:val="20"/>
                                  </w:rPr>
                                  <w:t>y</w:t>
                                </w:r>
                                <w:r>
                                  <w:rPr>
                                    <w:rFonts w:ascii="Arial" w:hAnsi="Arial"/>
                                    <w:color w:val="161616"/>
                                    <w:spacing w:val="18"/>
                                    <w:w w:val="110"/>
                                    <w:sz w:val="20"/>
                                  </w:rPr>
                                  <w:t xml:space="preserve"> </w:t>
                                </w:r>
                                <w:r>
                                  <w:rPr>
                                    <w:rFonts w:ascii="Arial" w:hAnsi="Arial"/>
                                    <w:color w:val="161616"/>
                                    <w:w w:val="110"/>
                                    <w:sz w:val="20"/>
                                  </w:rPr>
                                  <w:t>entend</w:t>
                                </w:r>
                                <w:r>
                                  <w:rPr>
                                    <w:rFonts w:ascii="Arial" w:hAnsi="Arial"/>
                                    <w:color w:val="161616"/>
                                    <w:spacing w:val="3"/>
                                    <w:w w:val="110"/>
                                    <w:sz w:val="20"/>
                                  </w:rPr>
                                  <w:t>i</w:t>
                                </w:r>
                                <w:r>
                                  <w:rPr>
                                    <w:rFonts w:ascii="Arial" w:hAnsi="Arial"/>
                                    <w:color w:val="161616"/>
                                    <w:w w:val="110"/>
                                    <w:sz w:val="20"/>
                                  </w:rPr>
                                  <w:t>endo</w:t>
                                </w:r>
                                <w:r>
                                  <w:rPr>
                                    <w:rFonts w:ascii="Arial" w:hAnsi="Arial"/>
                                    <w:color w:val="161616"/>
                                    <w:spacing w:val="17"/>
                                    <w:w w:val="110"/>
                                    <w:sz w:val="20"/>
                                  </w:rPr>
                                  <w:t xml:space="preserve"> </w:t>
                                </w:r>
                                <w:r>
                                  <w:rPr>
                                    <w:rFonts w:ascii="Arial" w:hAnsi="Arial"/>
                                    <w:color w:val="161616"/>
                                    <w:w w:val="110"/>
                                    <w:sz w:val="20"/>
                                  </w:rPr>
                                  <w:t>que</w:t>
                                </w:r>
                                <w:r>
                                  <w:rPr>
                                    <w:rFonts w:ascii="Arial" w:hAnsi="Arial"/>
                                    <w:color w:val="161616"/>
                                    <w:spacing w:val="16"/>
                                    <w:w w:val="110"/>
                                    <w:sz w:val="20"/>
                                  </w:rPr>
                                  <w:t xml:space="preserve"> </w:t>
                                </w:r>
                                <w:r>
                                  <w:rPr>
                                    <w:rFonts w:ascii="Arial" w:hAnsi="Arial"/>
                                    <w:color w:val="161616"/>
                                    <w:w w:val="110"/>
                                    <w:sz w:val="20"/>
                                  </w:rPr>
                                  <w:t>esas</w:t>
                                </w:r>
                                <w:r>
                                  <w:rPr>
                                    <w:rFonts w:ascii="Arial" w:hAnsi="Arial"/>
                                    <w:color w:val="161616"/>
                                    <w:spacing w:val="20"/>
                                    <w:w w:val="110"/>
                                    <w:sz w:val="20"/>
                                  </w:rPr>
                                  <w:t xml:space="preserve"> </w:t>
                                </w:r>
                                <w:r>
                                  <w:rPr>
                                    <w:rFonts w:ascii="Arial" w:hAnsi="Arial"/>
                                    <w:color w:val="161616"/>
                                    <w:w w:val="110"/>
                                    <w:sz w:val="20"/>
                                  </w:rPr>
                                  <w:t>s</w:t>
                                </w:r>
                                <w:r>
                                  <w:rPr>
                                    <w:rFonts w:ascii="Arial" w:hAnsi="Arial"/>
                                    <w:color w:val="161616"/>
                                    <w:spacing w:val="-12"/>
                                    <w:w w:val="110"/>
                                    <w:sz w:val="20"/>
                                  </w:rPr>
                                  <w:t>i</w:t>
                                </w:r>
                                <w:r>
                                  <w:rPr>
                                    <w:rFonts w:ascii="Arial" w:hAnsi="Arial"/>
                                    <w:color w:val="161616"/>
                                    <w:w w:val="110"/>
                                    <w:sz w:val="20"/>
                                  </w:rPr>
                                  <w:t>tuac</w:t>
                                </w:r>
                                <w:r>
                                  <w:rPr>
                                    <w:rFonts w:ascii="Arial" w:hAnsi="Arial"/>
                                    <w:color w:val="161616"/>
                                    <w:spacing w:val="2"/>
                                    <w:w w:val="110"/>
                                    <w:sz w:val="20"/>
                                  </w:rPr>
                                  <w:t>i</w:t>
                                </w:r>
                                <w:r>
                                  <w:rPr>
                                    <w:rFonts w:ascii="Arial" w:hAnsi="Arial"/>
                                    <w:color w:val="161616"/>
                                    <w:w w:val="110"/>
                                    <w:sz w:val="20"/>
                                  </w:rPr>
                                  <w:t>ones</w:t>
                                </w:r>
                                <w:r>
                                  <w:rPr>
                                    <w:rFonts w:ascii="Arial" w:hAnsi="Arial"/>
                                    <w:color w:val="161616"/>
                                    <w:spacing w:val="25"/>
                                    <w:w w:val="110"/>
                                    <w:sz w:val="20"/>
                                  </w:rPr>
                                  <w:t xml:space="preserve"> </w:t>
                                </w:r>
                                <w:r>
                                  <w:rPr>
                                    <w:rFonts w:ascii="Arial" w:hAnsi="Arial"/>
                                    <w:color w:val="161616"/>
                                    <w:w w:val="110"/>
                                    <w:sz w:val="20"/>
                                  </w:rPr>
                                  <w:t>no</w:t>
                                </w:r>
                                <w:r>
                                  <w:rPr>
                                    <w:rFonts w:ascii="Arial" w:hAnsi="Arial"/>
                                    <w:color w:val="161616"/>
                                    <w:spacing w:val="1"/>
                                    <w:w w:val="110"/>
                                    <w:sz w:val="20"/>
                                  </w:rPr>
                                  <w:t xml:space="preserve"> </w:t>
                                </w:r>
                                <w:r>
                                  <w:rPr>
                                    <w:rFonts w:ascii="Arial" w:hAnsi="Arial"/>
                                    <w:color w:val="161616"/>
                                    <w:w w:val="110"/>
                                    <w:sz w:val="20"/>
                                  </w:rPr>
                                  <w:t>deberían</w:t>
                                </w:r>
                                <w:r>
                                  <w:rPr>
                                    <w:rFonts w:ascii="Arial" w:hAnsi="Arial"/>
                                    <w:color w:val="161616"/>
                                    <w:spacing w:val="22"/>
                                    <w:w w:val="110"/>
                                    <w:sz w:val="20"/>
                                  </w:rPr>
                                  <w:t xml:space="preserve"> </w:t>
                                </w:r>
                                <w:r>
                                  <w:rPr>
                                    <w:rFonts w:ascii="Arial" w:hAnsi="Arial"/>
                                    <w:color w:val="161616"/>
                                    <w:w w:val="110"/>
                                    <w:sz w:val="20"/>
                                  </w:rPr>
                                  <w:t>vo</w:t>
                                </w:r>
                                <w:r>
                                  <w:rPr>
                                    <w:rFonts w:ascii="Arial" w:hAnsi="Arial"/>
                                    <w:color w:val="161616"/>
                                    <w:spacing w:val="-9"/>
                                    <w:w w:val="110"/>
                                    <w:sz w:val="20"/>
                                  </w:rPr>
                                  <w:t>l</w:t>
                                </w:r>
                                <w:r>
                                  <w:rPr>
                                    <w:rFonts w:ascii="Arial" w:hAnsi="Arial"/>
                                    <w:color w:val="161616"/>
                                    <w:w w:val="110"/>
                                    <w:sz w:val="20"/>
                                  </w:rPr>
                                  <w:t>ver</w:t>
                                </w:r>
                                <w:r>
                                  <w:rPr>
                                    <w:rFonts w:ascii="Arial" w:hAnsi="Arial"/>
                                    <w:color w:val="161616"/>
                                    <w:spacing w:val="19"/>
                                    <w:w w:val="110"/>
                                    <w:sz w:val="20"/>
                                  </w:rPr>
                                  <w:t xml:space="preserve"> </w:t>
                                </w:r>
                                <w:r>
                                  <w:rPr>
                                    <w:rFonts w:ascii="Arial" w:hAnsi="Arial"/>
                                    <w:color w:val="161616"/>
                                    <w:w w:val="110"/>
                                    <w:sz w:val="20"/>
                                  </w:rPr>
                                  <w:t>a</w:t>
                                </w:r>
                                <w:r>
                                  <w:rPr>
                                    <w:rFonts w:ascii="Arial" w:hAnsi="Arial"/>
                                    <w:color w:val="161616"/>
                                    <w:spacing w:val="17"/>
                                    <w:w w:val="110"/>
                                    <w:sz w:val="20"/>
                                  </w:rPr>
                                  <w:t xml:space="preserve"> </w:t>
                                </w:r>
                                <w:r>
                                  <w:rPr>
                                    <w:rFonts w:ascii="Arial" w:hAnsi="Arial"/>
                                    <w:color w:val="161616"/>
                                    <w:w w:val="110"/>
                                    <w:sz w:val="20"/>
                                  </w:rPr>
                                  <w:t>produc</w:t>
                                </w:r>
                                <w:r>
                                  <w:rPr>
                                    <w:rFonts w:ascii="Arial" w:hAnsi="Arial"/>
                                    <w:color w:val="161616"/>
                                    <w:spacing w:val="-6"/>
                                    <w:w w:val="110"/>
                                    <w:sz w:val="20"/>
                                  </w:rPr>
                                  <w:t>i</w:t>
                                </w:r>
                                <w:r>
                                  <w:rPr>
                                    <w:rFonts w:ascii="Arial" w:hAnsi="Arial"/>
                                    <w:color w:val="161616"/>
                                    <w:w w:val="110"/>
                                    <w:sz w:val="20"/>
                                  </w:rPr>
                                  <w:t>rs</w:t>
                                </w:r>
                                <w:r>
                                  <w:rPr>
                                    <w:rFonts w:ascii="Arial" w:hAnsi="Arial"/>
                                    <w:color w:val="161616"/>
                                    <w:spacing w:val="-4"/>
                                    <w:w w:val="110"/>
                                    <w:sz w:val="20"/>
                                  </w:rPr>
                                  <w:t>e</w:t>
                                </w:r>
                                <w:r>
                                  <w:rPr>
                                    <w:rFonts w:ascii="Arial" w:hAnsi="Arial"/>
                                    <w:color w:val="343434"/>
                                    <w:w w:val="110"/>
                                    <w:sz w:val="20"/>
                                  </w:rPr>
                                  <w:t>,</w:t>
                                </w:r>
                                <w:r>
                                  <w:rPr>
                                    <w:rFonts w:ascii="Arial" w:hAnsi="Arial"/>
                                    <w:color w:val="343434"/>
                                    <w:spacing w:val="-42"/>
                                    <w:w w:val="110"/>
                                    <w:sz w:val="20"/>
                                  </w:rPr>
                                  <w:t xml:space="preserve"> </w:t>
                                </w:r>
                                <w:r>
                                  <w:rPr>
                                    <w:rFonts w:ascii="Arial" w:hAnsi="Arial"/>
                                    <w:color w:val="161616"/>
                                    <w:spacing w:val="-29"/>
                                    <w:w w:val="110"/>
                                    <w:sz w:val="20"/>
                                  </w:rPr>
                                  <w:t>l</w:t>
                                </w:r>
                                <w:r>
                                  <w:rPr>
                                    <w:rFonts w:ascii="Arial" w:hAnsi="Arial"/>
                                    <w:color w:val="161616"/>
                                    <w:w w:val="110"/>
                                    <w:sz w:val="20"/>
                                  </w:rPr>
                                  <w:t>as</w:t>
                                </w:r>
                                <w:r>
                                  <w:rPr>
                                    <w:rFonts w:ascii="Arial" w:hAnsi="Arial"/>
                                    <w:color w:val="161616"/>
                                    <w:w w:val="106"/>
                                    <w:sz w:val="20"/>
                                  </w:rPr>
                                  <w:t xml:space="preserve"> </w:t>
                                </w:r>
                                <w:r>
                                  <w:rPr>
                                    <w:rFonts w:ascii="Arial" w:hAnsi="Arial"/>
                                    <w:color w:val="161616"/>
                                    <w:w w:val="110"/>
                                    <w:sz w:val="20"/>
                                  </w:rPr>
                                  <w:t>d</w:t>
                                </w:r>
                                <w:r>
                                  <w:rPr>
                                    <w:rFonts w:ascii="Arial" w:hAnsi="Arial"/>
                                    <w:color w:val="161616"/>
                                    <w:spacing w:val="-12"/>
                                    <w:w w:val="110"/>
                                    <w:sz w:val="20"/>
                                  </w:rPr>
                                  <w:t>i</w:t>
                                </w:r>
                                <w:r>
                                  <w:rPr>
                                    <w:rFonts w:ascii="Arial" w:hAnsi="Arial"/>
                                    <w:color w:val="161616"/>
                                    <w:w w:val="110"/>
                                    <w:sz w:val="20"/>
                                  </w:rPr>
                                  <w:t>screpancias</w:t>
                                </w:r>
                                <w:r>
                                  <w:rPr>
                                    <w:rFonts w:ascii="Arial" w:hAnsi="Arial"/>
                                    <w:color w:val="161616"/>
                                    <w:spacing w:val="10"/>
                                    <w:w w:val="110"/>
                                    <w:sz w:val="20"/>
                                  </w:rPr>
                                  <w:t xml:space="preserve"> </w:t>
                                </w:r>
                                <w:r>
                                  <w:rPr>
                                    <w:rFonts w:ascii="Arial" w:hAnsi="Arial"/>
                                    <w:color w:val="161616"/>
                                    <w:w w:val="110"/>
                                    <w:sz w:val="20"/>
                                  </w:rPr>
                                  <w:t>que</w:t>
                                </w:r>
                                <w:r>
                                  <w:rPr>
                                    <w:rFonts w:ascii="Arial" w:hAnsi="Arial"/>
                                    <w:color w:val="161616"/>
                                    <w:spacing w:val="4"/>
                                    <w:w w:val="110"/>
                                    <w:sz w:val="20"/>
                                  </w:rPr>
                                  <w:t xml:space="preserve"> </w:t>
                                </w:r>
                                <w:r>
                                  <w:rPr>
                                    <w:rFonts w:ascii="Arial" w:hAnsi="Arial"/>
                                    <w:color w:val="161616"/>
                                    <w:spacing w:val="-23"/>
                                    <w:w w:val="110"/>
                                    <w:sz w:val="20"/>
                                  </w:rPr>
                                  <w:t>l</w:t>
                                </w:r>
                                <w:r>
                                  <w:rPr>
                                    <w:rFonts w:ascii="Arial" w:hAnsi="Arial"/>
                                    <w:color w:val="161616"/>
                                    <w:w w:val="110"/>
                                    <w:sz w:val="20"/>
                                  </w:rPr>
                                  <w:t>a</w:t>
                                </w:r>
                                <w:r>
                                  <w:rPr>
                                    <w:rFonts w:ascii="Arial" w:hAnsi="Arial"/>
                                    <w:color w:val="161616"/>
                                    <w:spacing w:val="8"/>
                                    <w:w w:val="110"/>
                                    <w:sz w:val="20"/>
                                  </w:rPr>
                                  <w:t xml:space="preserve"> </w:t>
                                </w:r>
                                <w:r>
                                  <w:rPr>
                                    <w:rFonts w:ascii="Arial" w:hAnsi="Arial"/>
                                    <w:color w:val="161616"/>
                                    <w:w w:val="110"/>
                                    <w:sz w:val="20"/>
                                  </w:rPr>
                                  <w:t>adjud</w:t>
                                </w:r>
                                <w:r>
                                  <w:rPr>
                                    <w:rFonts w:ascii="Arial" w:hAnsi="Arial"/>
                                    <w:color w:val="161616"/>
                                    <w:spacing w:val="-4"/>
                                    <w:w w:val="110"/>
                                    <w:sz w:val="20"/>
                                  </w:rPr>
                                  <w:t>i</w:t>
                                </w:r>
                                <w:r>
                                  <w:rPr>
                                    <w:rFonts w:ascii="Arial" w:hAnsi="Arial"/>
                                    <w:color w:val="161616"/>
                                    <w:w w:val="110"/>
                                    <w:sz w:val="20"/>
                                  </w:rPr>
                                  <w:t>catar</w:t>
                                </w:r>
                                <w:r>
                                  <w:rPr>
                                    <w:rFonts w:ascii="Arial" w:hAnsi="Arial"/>
                                    <w:color w:val="161616"/>
                                    <w:spacing w:val="-6"/>
                                    <w:w w:val="110"/>
                                    <w:sz w:val="20"/>
                                  </w:rPr>
                                  <w:t>i</w:t>
                                </w:r>
                                <w:r>
                                  <w:rPr>
                                    <w:rFonts w:ascii="Arial" w:hAnsi="Arial"/>
                                    <w:color w:val="161616"/>
                                    <w:w w:val="110"/>
                                    <w:sz w:val="20"/>
                                  </w:rPr>
                                  <w:t>a</w:t>
                                </w:r>
                                <w:r>
                                  <w:rPr>
                                    <w:rFonts w:ascii="Arial" w:hAnsi="Arial"/>
                                    <w:color w:val="161616"/>
                                    <w:spacing w:val="22"/>
                                    <w:w w:val="110"/>
                                    <w:sz w:val="20"/>
                                  </w:rPr>
                                  <w:t xml:space="preserve"> </w:t>
                                </w:r>
                                <w:r>
                                  <w:rPr>
                                    <w:rFonts w:ascii="Arial" w:hAnsi="Arial"/>
                                    <w:color w:val="161616"/>
                                    <w:w w:val="110"/>
                                    <w:sz w:val="20"/>
                                  </w:rPr>
                                  <w:t>ha</w:t>
                                </w:r>
                                <w:r>
                                  <w:rPr>
                                    <w:rFonts w:ascii="Arial" w:hAnsi="Arial"/>
                                    <w:color w:val="161616"/>
                                    <w:spacing w:val="2"/>
                                    <w:w w:val="110"/>
                                    <w:sz w:val="20"/>
                                  </w:rPr>
                                  <w:t xml:space="preserve"> </w:t>
                                </w:r>
                                <w:r>
                                  <w:rPr>
                                    <w:rFonts w:ascii="Arial" w:hAnsi="Arial"/>
                                    <w:color w:val="161616"/>
                                    <w:w w:val="110"/>
                                    <w:sz w:val="20"/>
                                  </w:rPr>
                                  <w:t>sacado</w:t>
                                </w:r>
                                <w:r>
                                  <w:rPr>
                                    <w:rFonts w:ascii="Arial" w:hAnsi="Arial"/>
                                    <w:color w:val="161616"/>
                                    <w:spacing w:val="24"/>
                                    <w:w w:val="110"/>
                                    <w:sz w:val="20"/>
                                  </w:rPr>
                                  <w:t xml:space="preserve"> </w:t>
                                </w:r>
                                <w:r>
                                  <w:rPr>
                                    <w:rFonts w:ascii="Arial" w:hAnsi="Arial"/>
                                    <w:color w:val="161616"/>
                                    <w:w w:val="110"/>
                                    <w:sz w:val="20"/>
                                  </w:rPr>
                                  <w:t>a</w:t>
                                </w:r>
                                <w:r>
                                  <w:rPr>
                                    <w:rFonts w:ascii="Arial" w:hAnsi="Arial"/>
                                    <w:color w:val="161616"/>
                                    <w:spacing w:val="21"/>
                                    <w:w w:val="110"/>
                                    <w:sz w:val="20"/>
                                  </w:rPr>
                                  <w:t xml:space="preserve"> </w:t>
                                </w:r>
                                <w:r>
                                  <w:rPr>
                                    <w:rFonts w:ascii="Arial" w:hAnsi="Arial"/>
                                    <w:color w:val="161616"/>
                                    <w:spacing w:val="-24"/>
                                    <w:w w:val="110"/>
                                    <w:sz w:val="20"/>
                                  </w:rPr>
                                  <w:t>l</w:t>
                                </w:r>
                                <w:r>
                                  <w:rPr>
                                    <w:rFonts w:ascii="Arial" w:hAnsi="Arial"/>
                                    <w:color w:val="161616"/>
                                    <w:w w:val="110"/>
                                    <w:sz w:val="20"/>
                                  </w:rPr>
                                  <w:t>a</w:t>
                                </w:r>
                                <w:r>
                                  <w:rPr>
                                    <w:rFonts w:ascii="Arial" w:hAnsi="Arial"/>
                                    <w:color w:val="161616"/>
                                    <w:spacing w:val="12"/>
                                    <w:w w:val="110"/>
                                    <w:sz w:val="20"/>
                                  </w:rPr>
                                  <w:t xml:space="preserve"> </w:t>
                                </w:r>
                                <w:r>
                                  <w:rPr>
                                    <w:rFonts w:ascii="Arial" w:hAnsi="Arial"/>
                                    <w:color w:val="161616"/>
                                    <w:spacing w:val="-23"/>
                                    <w:w w:val="110"/>
                                    <w:sz w:val="20"/>
                                  </w:rPr>
                                  <w:t>l</w:t>
                                </w:r>
                                <w:r>
                                  <w:rPr>
                                    <w:rFonts w:ascii="Arial" w:hAnsi="Arial"/>
                                    <w:color w:val="161616"/>
                                    <w:w w:val="110"/>
                                    <w:sz w:val="20"/>
                                  </w:rPr>
                                  <w:t>u</w:t>
                                </w:r>
                                <w:r>
                                  <w:rPr>
                                    <w:rFonts w:ascii="Arial" w:hAnsi="Arial"/>
                                    <w:color w:val="161616"/>
                                    <w:spacing w:val="-7"/>
                                    <w:w w:val="110"/>
                                    <w:sz w:val="20"/>
                                  </w:rPr>
                                  <w:t>z</w:t>
                                </w:r>
                                <w:r>
                                  <w:rPr>
                                    <w:rFonts w:ascii="Arial" w:hAnsi="Arial"/>
                                    <w:color w:val="343434"/>
                                    <w:spacing w:val="9"/>
                                    <w:w w:val="110"/>
                                    <w:sz w:val="20"/>
                                  </w:rPr>
                                  <w:t>,</w:t>
                                </w:r>
                                <w:r w:rsidR="00097224">
                                  <w:rPr>
                                    <w:rFonts w:ascii="Arial" w:hAnsi="Arial"/>
                                    <w:color w:val="343434"/>
                                    <w:spacing w:val="9"/>
                                    <w:w w:val="110"/>
                                    <w:sz w:val="20"/>
                                  </w:rPr>
                                  <w:t xml:space="preserve"> </w:t>
                                </w:r>
                                <w:r>
                                  <w:rPr>
                                    <w:rFonts w:ascii="Arial" w:hAnsi="Arial"/>
                                    <w:color w:val="161616"/>
                                    <w:w w:val="110"/>
                                    <w:sz w:val="20"/>
                                  </w:rPr>
                                  <w:t>respecto</w:t>
                                </w:r>
                                <w:r>
                                  <w:rPr>
                                    <w:rFonts w:ascii="Arial" w:hAnsi="Arial"/>
                                    <w:color w:val="161616"/>
                                    <w:spacing w:val="6"/>
                                    <w:w w:val="110"/>
                                    <w:sz w:val="20"/>
                                  </w:rPr>
                                  <w:t xml:space="preserve"> </w:t>
                                </w:r>
                                <w:r>
                                  <w:rPr>
                                    <w:rFonts w:ascii="Arial" w:hAnsi="Arial"/>
                                    <w:color w:val="161616"/>
                                    <w:w w:val="110"/>
                                    <w:sz w:val="20"/>
                                  </w:rPr>
                                  <w:t>al</w:t>
                                </w:r>
                                <w:r>
                                  <w:rPr>
                                    <w:rFonts w:ascii="Arial" w:hAnsi="Arial"/>
                                    <w:color w:val="161616"/>
                                    <w:spacing w:val="4"/>
                                    <w:w w:val="110"/>
                                    <w:sz w:val="20"/>
                                  </w:rPr>
                                  <w:t xml:space="preserve"> </w:t>
                                </w:r>
                                <w:r>
                                  <w:rPr>
                                    <w:rFonts w:ascii="Arial" w:hAnsi="Arial"/>
                                    <w:color w:val="161616"/>
                                    <w:w w:val="110"/>
                                    <w:sz w:val="20"/>
                                  </w:rPr>
                                  <w:t>sosten</w:t>
                                </w:r>
                                <w:r>
                                  <w:rPr>
                                    <w:rFonts w:ascii="Arial" w:hAnsi="Arial"/>
                                    <w:color w:val="161616"/>
                                    <w:spacing w:val="9"/>
                                    <w:w w:val="110"/>
                                    <w:sz w:val="20"/>
                                  </w:rPr>
                                  <w:t>i</w:t>
                                </w:r>
                                <w:r>
                                  <w:rPr>
                                    <w:rFonts w:ascii="Arial" w:hAnsi="Arial"/>
                                    <w:color w:val="161616"/>
                                    <w:w w:val="110"/>
                                    <w:sz w:val="20"/>
                                  </w:rPr>
                                  <w:t>m</w:t>
                                </w:r>
                                <w:r>
                                  <w:rPr>
                                    <w:rFonts w:ascii="Arial" w:hAnsi="Arial"/>
                                    <w:color w:val="161616"/>
                                    <w:spacing w:val="-14"/>
                                    <w:w w:val="110"/>
                                    <w:sz w:val="20"/>
                                  </w:rPr>
                                  <w:t>i</w:t>
                                </w:r>
                                <w:r>
                                  <w:rPr>
                                    <w:rFonts w:ascii="Arial" w:hAnsi="Arial"/>
                                    <w:color w:val="161616"/>
                                    <w:w w:val="110"/>
                                    <w:sz w:val="20"/>
                                  </w:rPr>
                                  <w:t>ento</w:t>
                                </w:r>
                                <w:r>
                                  <w:rPr>
                                    <w:rFonts w:ascii="Arial" w:hAnsi="Arial"/>
                                    <w:color w:val="161616"/>
                                    <w:spacing w:val="16"/>
                                    <w:w w:val="110"/>
                                    <w:sz w:val="20"/>
                                  </w:rPr>
                                  <w:t xml:space="preserve"> </w:t>
                                </w:r>
                                <w:r>
                                  <w:rPr>
                                    <w:rFonts w:ascii="Arial" w:hAnsi="Arial"/>
                                    <w:color w:val="161616"/>
                                    <w:w w:val="110"/>
                                    <w:sz w:val="20"/>
                                  </w:rPr>
                                  <w:t>del</w:t>
                                </w:r>
                                <w:r>
                                  <w:rPr>
                                    <w:rFonts w:ascii="Arial" w:hAnsi="Arial"/>
                                    <w:color w:val="161616"/>
                                    <w:w w:val="109"/>
                                    <w:sz w:val="20"/>
                                  </w:rPr>
                                  <w:t xml:space="preserve"> </w:t>
                                </w:r>
                                <w:r>
                                  <w:rPr>
                                    <w:rFonts w:ascii="Arial" w:hAnsi="Arial"/>
                                    <w:color w:val="161616"/>
                                    <w:w w:val="110"/>
                                    <w:sz w:val="20"/>
                                  </w:rPr>
                                  <w:t>proyecto</w:t>
                                </w:r>
                                <w:r>
                                  <w:rPr>
                                    <w:rFonts w:ascii="Arial" w:hAnsi="Arial"/>
                                    <w:color w:val="161616"/>
                                    <w:spacing w:val="31"/>
                                    <w:w w:val="110"/>
                                    <w:sz w:val="20"/>
                                  </w:rPr>
                                  <w:t xml:space="preserve"> </w:t>
                                </w:r>
                                <w:r>
                                  <w:rPr>
                                    <w:rFonts w:ascii="Arial" w:hAnsi="Arial"/>
                                    <w:color w:val="161616"/>
                                    <w:w w:val="110"/>
                                    <w:sz w:val="20"/>
                                  </w:rPr>
                                  <w:t>construct</w:t>
                                </w:r>
                                <w:r>
                                  <w:rPr>
                                    <w:rFonts w:ascii="Arial" w:hAnsi="Arial"/>
                                    <w:color w:val="161616"/>
                                    <w:spacing w:val="3"/>
                                    <w:w w:val="110"/>
                                    <w:sz w:val="20"/>
                                  </w:rPr>
                                  <w:t>i</w:t>
                                </w:r>
                                <w:r>
                                  <w:rPr>
                                    <w:rFonts w:ascii="Arial" w:hAnsi="Arial"/>
                                    <w:color w:val="161616"/>
                                    <w:w w:val="110"/>
                                    <w:sz w:val="20"/>
                                  </w:rPr>
                                  <w:t>v</w:t>
                                </w:r>
                                <w:r>
                                  <w:rPr>
                                    <w:rFonts w:ascii="Arial" w:hAnsi="Arial"/>
                                    <w:color w:val="161616"/>
                                    <w:spacing w:val="5"/>
                                    <w:w w:val="110"/>
                                    <w:sz w:val="20"/>
                                  </w:rPr>
                                  <w:t>o</w:t>
                                </w:r>
                                <w:r>
                                  <w:rPr>
                                    <w:rFonts w:ascii="Arial" w:hAnsi="Arial"/>
                                    <w:color w:val="343434"/>
                                    <w:w w:val="110"/>
                                    <w:sz w:val="20"/>
                                  </w:rPr>
                                  <w:t>,</w:t>
                                </w:r>
                                <w:r>
                                  <w:rPr>
                                    <w:rFonts w:ascii="Arial" w:hAnsi="Arial"/>
                                    <w:color w:val="343434"/>
                                    <w:spacing w:val="-25"/>
                                    <w:w w:val="110"/>
                                    <w:sz w:val="20"/>
                                  </w:rPr>
                                  <w:t xml:space="preserve"> </w:t>
                                </w:r>
                                <w:r>
                                  <w:rPr>
                                    <w:rFonts w:ascii="Arial" w:hAnsi="Arial"/>
                                    <w:color w:val="161616"/>
                                    <w:w w:val="110"/>
                                    <w:sz w:val="20"/>
                                  </w:rPr>
                                  <w:t>a</w:t>
                                </w:r>
                                <w:r>
                                  <w:rPr>
                                    <w:rFonts w:ascii="Arial" w:hAnsi="Arial"/>
                                    <w:color w:val="161616"/>
                                    <w:spacing w:val="27"/>
                                    <w:w w:val="110"/>
                                    <w:sz w:val="20"/>
                                  </w:rPr>
                                  <w:t xml:space="preserve"> </w:t>
                                </w:r>
                                <w:r>
                                  <w:rPr>
                                    <w:rFonts w:ascii="Arial" w:hAnsi="Arial"/>
                                    <w:color w:val="161616"/>
                                    <w:w w:val="110"/>
                                    <w:sz w:val="20"/>
                                  </w:rPr>
                                  <w:t>través</w:t>
                                </w:r>
                                <w:r>
                                  <w:rPr>
                                    <w:rFonts w:ascii="Arial" w:hAnsi="Arial"/>
                                    <w:color w:val="161616"/>
                                    <w:spacing w:val="45"/>
                                    <w:w w:val="110"/>
                                    <w:sz w:val="20"/>
                                  </w:rPr>
                                  <w:t xml:space="preserve"> </w:t>
                                </w:r>
                                <w:r>
                                  <w:rPr>
                                    <w:rFonts w:ascii="Arial" w:hAnsi="Arial"/>
                                    <w:color w:val="161616"/>
                                    <w:w w:val="110"/>
                                    <w:sz w:val="20"/>
                                  </w:rPr>
                                  <w:t>de</w:t>
                                </w:r>
                                <w:r>
                                  <w:rPr>
                                    <w:rFonts w:ascii="Arial" w:hAnsi="Arial"/>
                                    <w:color w:val="161616"/>
                                    <w:spacing w:val="34"/>
                                    <w:w w:val="110"/>
                                    <w:sz w:val="20"/>
                                  </w:rPr>
                                  <w:t xml:space="preserve"> </w:t>
                                </w:r>
                                <w:r>
                                  <w:rPr>
                                    <w:rFonts w:ascii="Arial" w:hAnsi="Arial"/>
                                    <w:color w:val="161616"/>
                                    <w:w w:val="110"/>
                                    <w:sz w:val="20"/>
                                  </w:rPr>
                                  <w:t>una</w:t>
                                </w:r>
                                <w:r>
                                  <w:rPr>
                                    <w:rFonts w:ascii="Arial" w:hAnsi="Arial"/>
                                    <w:color w:val="161616"/>
                                    <w:spacing w:val="33"/>
                                    <w:w w:val="110"/>
                                    <w:sz w:val="20"/>
                                  </w:rPr>
                                  <w:t xml:space="preserve"> </w:t>
                                </w:r>
                                <w:r>
                                  <w:rPr>
                                    <w:rFonts w:ascii="Arial" w:hAnsi="Arial"/>
                                    <w:color w:val="161616"/>
                                    <w:w w:val="110"/>
                                    <w:sz w:val="20"/>
                                  </w:rPr>
                                  <w:t>consu</w:t>
                                </w:r>
                                <w:r>
                                  <w:rPr>
                                    <w:rFonts w:ascii="Arial" w:hAnsi="Arial"/>
                                    <w:color w:val="161616"/>
                                    <w:spacing w:val="-7"/>
                                    <w:w w:val="110"/>
                                    <w:sz w:val="20"/>
                                  </w:rPr>
                                  <w:t>l</w:t>
                                </w:r>
                                <w:r>
                                  <w:rPr>
                                    <w:rFonts w:ascii="Arial" w:hAnsi="Arial"/>
                                    <w:color w:val="161616"/>
                                    <w:w w:val="110"/>
                                    <w:sz w:val="20"/>
                                  </w:rPr>
                                  <w:t>tora</w:t>
                                </w:r>
                                <w:r>
                                  <w:rPr>
                                    <w:rFonts w:ascii="Arial" w:hAnsi="Arial"/>
                                    <w:color w:val="161616"/>
                                    <w:spacing w:val="39"/>
                                    <w:w w:val="110"/>
                                    <w:sz w:val="20"/>
                                  </w:rPr>
                                  <w:t xml:space="preserve"> </w:t>
                                </w:r>
                                <w:r>
                                  <w:rPr>
                                    <w:rFonts w:ascii="Arial" w:hAnsi="Arial"/>
                                    <w:color w:val="161616"/>
                                    <w:w w:val="110"/>
                                    <w:sz w:val="20"/>
                                  </w:rPr>
                                  <w:t>con</w:t>
                                </w:r>
                                <w:r>
                                  <w:rPr>
                                    <w:rFonts w:ascii="Arial" w:hAnsi="Arial"/>
                                    <w:color w:val="161616"/>
                                    <w:spacing w:val="25"/>
                                    <w:w w:val="110"/>
                                    <w:sz w:val="20"/>
                                  </w:rPr>
                                  <w:t xml:space="preserve"> </w:t>
                                </w:r>
                                <w:r>
                                  <w:rPr>
                                    <w:rFonts w:ascii="Arial" w:hAnsi="Arial"/>
                                    <w:color w:val="161616"/>
                                    <w:w w:val="110"/>
                                    <w:sz w:val="20"/>
                                  </w:rPr>
                                  <w:t>conoc</w:t>
                                </w:r>
                                <w:r>
                                  <w:rPr>
                                    <w:rFonts w:ascii="Arial" w:hAnsi="Arial"/>
                                    <w:color w:val="161616"/>
                                    <w:spacing w:val="-2"/>
                                    <w:w w:val="110"/>
                                    <w:sz w:val="20"/>
                                  </w:rPr>
                                  <w:t>i</w:t>
                                </w:r>
                                <w:r>
                                  <w:rPr>
                                    <w:rFonts w:ascii="Arial" w:hAnsi="Arial"/>
                                    <w:color w:val="161616"/>
                                    <w:spacing w:val="-33"/>
                                    <w:w w:val="110"/>
                                    <w:sz w:val="20"/>
                                  </w:rPr>
                                  <w:t>m</w:t>
                                </w:r>
                                <w:r>
                                  <w:rPr>
                                    <w:rFonts w:ascii="Arial" w:hAnsi="Arial"/>
                                    <w:color w:val="343434"/>
                                    <w:spacing w:val="-38"/>
                                    <w:w w:val="110"/>
                                    <w:sz w:val="20"/>
                                  </w:rPr>
                                  <w:t>i</w:t>
                                </w:r>
                                <w:r>
                                  <w:rPr>
                                    <w:rFonts w:ascii="Arial" w:hAnsi="Arial"/>
                                    <w:color w:val="161616"/>
                                    <w:w w:val="110"/>
                                    <w:sz w:val="20"/>
                                  </w:rPr>
                                  <w:t>ento</w:t>
                                </w:r>
                                <w:r>
                                  <w:rPr>
                                    <w:rFonts w:ascii="Arial" w:hAnsi="Arial"/>
                                    <w:color w:val="161616"/>
                                    <w:spacing w:val="33"/>
                                    <w:w w:val="110"/>
                                    <w:sz w:val="20"/>
                                  </w:rPr>
                                  <w:t xml:space="preserve"> </w:t>
                                </w:r>
                                <w:r>
                                  <w:rPr>
                                    <w:rFonts w:ascii="Arial" w:hAnsi="Arial"/>
                                    <w:color w:val="161616"/>
                                    <w:w w:val="110"/>
                                    <w:sz w:val="20"/>
                                  </w:rPr>
                                  <w:t>d</w:t>
                                </w:r>
                                <w:r>
                                  <w:rPr>
                                    <w:rFonts w:ascii="Arial" w:hAnsi="Arial"/>
                                    <w:color w:val="161616"/>
                                    <w:spacing w:val="-8"/>
                                    <w:w w:val="110"/>
                                    <w:sz w:val="20"/>
                                  </w:rPr>
                                  <w:t>i</w:t>
                                </w:r>
                                <w:r>
                                  <w:rPr>
                                    <w:rFonts w:ascii="Arial" w:hAnsi="Arial"/>
                                    <w:color w:val="161616"/>
                                    <w:w w:val="110"/>
                                    <w:sz w:val="20"/>
                                  </w:rPr>
                                  <w:t>recto</w:t>
                                </w:r>
                                <w:r>
                                  <w:rPr>
                                    <w:rFonts w:ascii="Arial" w:hAnsi="Arial"/>
                                    <w:color w:val="161616"/>
                                    <w:spacing w:val="27"/>
                                    <w:w w:val="110"/>
                                    <w:sz w:val="20"/>
                                  </w:rPr>
                                  <w:t xml:space="preserve"> </w:t>
                                </w:r>
                                <w:r>
                                  <w:rPr>
                                    <w:rFonts w:ascii="Arial" w:hAnsi="Arial"/>
                                    <w:color w:val="161616"/>
                                    <w:w w:val="110"/>
                                    <w:sz w:val="20"/>
                                  </w:rPr>
                                  <w:t>de</w:t>
                                </w:r>
                                <w:r>
                                  <w:rPr>
                                    <w:rFonts w:ascii="Arial" w:hAnsi="Arial"/>
                                    <w:color w:val="161616"/>
                                    <w:spacing w:val="28"/>
                                    <w:w w:val="110"/>
                                    <w:sz w:val="20"/>
                                  </w:rPr>
                                  <w:t xml:space="preserve"> </w:t>
                                </w:r>
                                <w:r>
                                  <w:rPr>
                                    <w:rFonts w:ascii="Arial" w:hAnsi="Arial"/>
                                    <w:color w:val="161616"/>
                                    <w:spacing w:val="-23"/>
                                    <w:w w:val="110"/>
                                    <w:sz w:val="20"/>
                                  </w:rPr>
                                  <w:t>l</w:t>
                                </w:r>
                                <w:r>
                                  <w:rPr>
                                    <w:rFonts w:ascii="Arial" w:hAnsi="Arial"/>
                                    <w:color w:val="161616"/>
                                    <w:w w:val="110"/>
                                    <w:sz w:val="20"/>
                                  </w:rPr>
                                  <w:t>o</w:t>
                                </w:r>
                                <w:r>
                                  <w:rPr>
                                    <w:rFonts w:ascii="Arial" w:hAnsi="Arial"/>
                                    <w:color w:val="161616"/>
                                    <w:w w:val="117"/>
                                    <w:sz w:val="20"/>
                                  </w:rPr>
                                  <w:t xml:space="preserve"> </w:t>
                                </w:r>
                                <w:r>
                                  <w:rPr>
                                    <w:rFonts w:ascii="Arial" w:hAnsi="Arial"/>
                                    <w:color w:val="161616"/>
                                    <w:w w:val="110"/>
                                    <w:sz w:val="20"/>
                                  </w:rPr>
                                  <w:t>acontec</w:t>
                                </w:r>
                                <w:r>
                                  <w:rPr>
                                    <w:rFonts w:ascii="Arial" w:hAnsi="Arial"/>
                                    <w:color w:val="161616"/>
                                    <w:spacing w:val="3"/>
                                    <w:w w:val="110"/>
                                    <w:sz w:val="20"/>
                                  </w:rPr>
                                  <w:t>i</w:t>
                                </w:r>
                                <w:r>
                                  <w:rPr>
                                    <w:rFonts w:ascii="Arial" w:hAnsi="Arial"/>
                                    <w:color w:val="161616"/>
                                    <w:w w:val="110"/>
                                    <w:sz w:val="20"/>
                                  </w:rPr>
                                  <w:t>do</w:t>
                                </w:r>
                                <w:r>
                                  <w:rPr>
                                    <w:rFonts w:ascii="Arial" w:hAnsi="Arial"/>
                                    <w:color w:val="161616"/>
                                    <w:spacing w:val="15"/>
                                    <w:w w:val="110"/>
                                    <w:sz w:val="20"/>
                                  </w:rPr>
                                  <w:t xml:space="preserve"> </w:t>
                                </w:r>
                                <w:r>
                                  <w:rPr>
                                    <w:rFonts w:ascii="Arial" w:hAnsi="Arial"/>
                                    <w:color w:val="161616"/>
                                    <w:w w:val="110"/>
                                    <w:sz w:val="20"/>
                                  </w:rPr>
                                  <w:t>en</w:t>
                                </w:r>
                                <w:r>
                                  <w:rPr>
                                    <w:rFonts w:ascii="Arial" w:hAnsi="Arial"/>
                                    <w:color w:val="161616"/>
                                    <w:spacing w:val="22"/>
                                    <w:w w:val="110"/>
                                    <w:sz w:val="20"/>
                                  </w:rPr>
                                  <w:t xml:space="preserve"> </w:t>
                                </w:r>
                                <w:r>
                                  <w:rPr>
                                    <w:rFonts w:ascii="Arial" w:hAnsi="Arial"/>
                                    <w:color w:val="161616"/>
                                    <w:spacing w:val="-21"/>
                                    <w:w w:val="110"/>
                                    <w:sz w:val="20"/>
                                  </w:rPr>
                                  <w:t>l</w:t>
                                </w:r>
                                <w:r>
                                  <w:rPr>
                                    <w:rFonts w:ascii="Arial" w:hAnsi="Arial"/>
                                    <w:color w:val="161616"/>
                                    <w:w w:val="110"/>
                                    <w:sz w:val="20"/>
                                  </w:rPr>
                                  <w:t>a</w:t>
                                </w:r>
                                <w:r>
                                  <w:rPr>
                                    <w:rFonts w:ascii="Arial" w:hAnsi="Arial"/>
                                    <w:color w:val="161616"/>
                                    <w:spacing w:val="12"/>
                                    <w:w w:val="110"/>
                                    <w:sz w:val="20"/>
                                  </w:rPr>
                                  <w:t xml:space="preserve"> </w:t>
                                </w:r>
                                <w:r>
                                  <w:rPr>
                                    <w:rFonts w:ascii="Arial" w:hAnsi="Arial"/>
                                    <w:color w:val="161616"/>
                                    <w:w w:val="110"/>
                                    <w:sz w:val="20"/>
                                  </w:rPr>
                                  <w:t>ejecuc</w:t>
                                </w:r>
                                <w:r>
                                  <w:rPr>
                                    <w:rFonts w:ascii="Arial" w:hAnsi="Arial"/>
                                    <w:color w:val="161616"/>
                                    <w:spacing w:val="4"/>
                                    <w:w w:val="110"/>
                                    <w:sz w:val="20"/>
                                  </w:rPr>
                                  <w:t>i</w:t>
                                </w:r>
                                <w:r>
                                  <w:rPr>
                                    <w:rFonts w:ascii="Arial" w:hAnsi="Arial"/>
                                    <w:color w:val="161616"/>
                                    <w:w w:val="110"/>
                                    <w:sz w:val="20"/>
                                  </w:rPr>
                                  <w:t>ón</w:t>
                                </w:r>
                                <w:r>
                                  <w:rPr>
                                    <w:rFonts w:ascii="Arial" w:hAnsi="Arial"/>
                                    <w:color w:val="161616"/>
                                    <w:spacing w:val="19"/>
                                    <w:w w:val="110"/>
                                    <w:sz w:val="20"/>
                                  </w:rPr>
                                  <w:t xml:space="preserve"> </w:t>
                                </w:r>
                                <w:r>
                                  <w:rPr>
                                    <w:rFonts w:ascii="Arial" w:hAnsi="Arial"/>
                                    <w:color w:val="161616"/>
                                    <w:w w:val="110"/>
                                    <w:sz w:val="20"/>
                                  </w:rPr>
                                  <w:t>del</w:t>
                                </w:r>
                                <w:r>
                                  <w:rPr>
                                    <w:rFonts w:ascii="Arial" w:hAnsi="Arial"/>
                                    <w:color w:val="161616"/>
                                    <w:spacing w:val="19"/>
                                    <w:w w:val="110"/>
                                    <w:sz w:val="20"/>
                                  </w:rPr>
                                  <w:t xml:space="preserve"> </w:t>
                                </w:r>
                                <w:r>
                                  <w:rPr>
                                    <w:rFonts w:ascii="Arial" w:hAnsi="Arial"/>
                                    <w:color w:val="161616"/>
                                    <w:w w:val="110"/>
                                    <w:sz w:val="20"/>
                                  </w:rPr>
                                  <w:t>actual</w:t>
                                </w:r>
                                <w:r>
                                  <w:rPr>
                                    <w:rFonts w:ascii="Arial" w:hAnsi="Arial"/>
                                    <w:color w:val="161616"/>
                                    <w:spacing w:val="22"/>
                                    <w:w w:val="110"/>
                                    <w:sz w:val="20"/>
                                  </w:rPr>
                                  <w:t xml:space="preserve"> </w:t>
                                </w:r>
                                <w:r>
                                  <w:rPr>
                                    <w:rFonts w:ascii="Arial" w:hAnsi="Arial"/>
                                    <w:color w:val="161616"/>
                                    <w:w w:val="110"/>
                                    <w:sz w:val="20"/>
                                  </w:rPr>
                                  <w:t>tún</w:t>
                                </w:r>
                                <w:r>
                                  <w:rPr>
                                    <w:rFonts w:ascii="Arial" w:hAnsi="Arial"/>
                                    <w:color w:val="161616"/>
                                    <w:spacing w:val="9"/>
                                    <w:w w:val="110"/>
                                    <w:sz w:val="20"/>
                                  </w:rPr>
                                  <w:t>e</w:t>
                                </w:r>
                                <w:r>
                                  <w:rPr>
                                    <w:rFonts w:ascii="Arial" w:hAnsi="Arial"/>
                                    <w:color w:val="343434"/>
                                    <w:spacing w:val="-20"/>
                                    <w:w w:val="110"/>
                                    <w:sz w:val="20"/>
                                  </w:rPr>
                                  <w:t>l</w:t>
                                </w:r>
                                <w:r>
                                  <w:rPr>
                                    <w:rFonts w:ascii="Arial" w:hAnsi="Arial"/>
                                    <w:color w:val="343434"/>
                                    <w:w w:val="110"/>
                                    <w:sz w:val="20"/>
                                  </w:rPr>
                                  <w:t>,</w:t>
                                </w:r>
                                <w:r>
                                  <w:rPr>
                                    <w:rFonts w:ascii="Arial" w:hAnsi="Arial"/>
                                    <w:color w:val="343434"/>
                                    <w:spacing w:val="43"/>
                                    <w:w w:val="110"/>
                                    <w:sz w:val="20"/>
                                  </w:rPr>
                                  <w:t xml:space="preserve"> </w:t>
                                </w:r>
                                <w:r>
                                  <w:rPr>
                                    <w:rFonts w:ascii="Arial" w:hAnsi="Arial"/>
                                    <w:color w:val="161616"/>
                                    <w:w w:val="110"/>
                                    <w:sz w:val="20"/>
                                  </w:rPr>
                                  <w:t>requ</w:t>
                                </w:r>
                                <w:r>
                                  <w:rPr>
                                    <w:rFonts w:ascii="Arial" w:hAnsi="Arial"/>
                                    <w:color w:val="161616"/>
                                    <w:spacing w:val="-8"/>
                                    <w:w w:val="110"/>
                                    <w:sz w:val="20"/>
                                  </w:rPr>
                                  <w:t>i</w:t>
                                </w:r>
                                <w:r>
                                  <w:rPr>
                                    <w:rFonts w:ascii="Arial" w:hAnsi="Arial"/>
                                    <w:color w:val="161616"/>
                                    <w:w w:val="110"/>
                                    <w:sz w:val="20"/>
                                  </w:rPr>
                                  <w:t>ere</w:t>
                                </w:r>
                                <w:r>
                                  <w:rPr>
                                    <w:rFonts w:ascii="Arial" w:hAnsi="Arial"/>
                                    <w:color w:val="161616"/>
                                    <w:spacing w:val="20"/>
                                    <w:w w:val="110"/>
                                    <w:sz w:val="20"/>
                                  </w:rPr>
                                  <w:t xml:space="preserve"> </w:t>
                                </w:r>
                                <w:r>
                                  <w:rPr>
                                    <w:rFonts w:ascii="Arial" w:hAnsi="Arial"/>
                                    <w:color w:val="161616"/>
                                    <w:w w:val="110"/>
                                    <w:sz w:val="20"/>
                                  </w:rPr>
                                  <w:t>a</w:t>
                                </w:r>
                                <w:r>
                                  <w:rPr>
                                    <w:rFonts w:ascii="Arial" w:hAnsi="Arial"/>
                                    <w:color w:val="161616"/>
                                    <w:spacing w:val="28"/>
                                    <w:w w:val="110"/>
                                    <w:sz w:val="20"/>
                                  </w:rPr>
                                  <w:t xml:space="preserve"> </w:t>
                                </w:r>
                                <w:r>
                                  <w:rPr>
                                    <w:rFonts w:ascii="Arial" w:hAnsi="Arial"/>
                                    <w:color w:val="161616"/>
                                    <w:w w:val="110"/>
                                    <w:sz w:val="20"/>
                                  </w:rPr>
                                  <w:t>nuestro</w:t>
                                </w:r>
                                <w:r>
                                  <w:rPr>
                                    <w:rFonts w:ascii="Arial" w:hAnsi="Arial"/>
                                    <w:color w:val="161616"/>
                                    <w:spacing w:val="27"/>
                                    <w:w w:val="110"/>
                                    <w:sz w:val="20"/>
                                  </w:rPr>
                                  <w:t xml:space="preserve"> </w:t>
                                </w:r>
                                <w:r>
                                  <w:rPr>
                                    <w:rFonts w:ascii="Arial" w:hAnsi="Arial"/>
                                    <w:color w:val="161616"/>
                                    <w:w w:val="110"/>
                                    <w:sz w:val="20"/>
                                  </w:rPr>
                                  <w:t>parecer</w:t>
                                </w:r>
                                <w:r>
                                  <w:rPr>
                                    <w:rFonts w:ascii="Arial" w:hAnsi="Arial"/>
                                    <w:color w:val="161616"/>
                                    <w:spacing w:val="22"/>
                                    <w:w w:val="110"/>
                                    <w:sz w:val="20"/>
                                  </w:rPr>
                                  <w:t xml:space="preserve"> </w:t>
                                </w:r>
                                <w:r>
                                  <w:rPr>
                                    <w:rFonts w:ascii="Arial" w:hAnsi="Arial"/>
                                    <w:color w:val="161616"/>
                                    <w:w w:val="110"/>
                                    <w:sz w:val="20"/>
                                  </w:rPr>
                                  <w:t>una</w:t>
                                </w:r>
                                <w:r>
                                  <w:rPr>
                                    <w:rFonts w:ascii="Arial" w:hAnsi="Arial"/>
                                    <w:color w:val="161616"/>
                                    <w:w w:val="107"/>
                                    <w:sz w:val="20"/>
                                  </w:rPr>
                                  <w:t xml:space="preserve"> </w:t>
                                </w:r>
                                <w:r>
                                  <w:rPr>
                                    <w:rFonts w:ascii="Arial" w:hAnsi="Arial"/>
                                    <w:color w:val="161616"/>
                                    <w:w w:val="110"/>
                                    <w:sz w:val="20"/>
                                  </w:rPr>
                                  <w:t>valorac</w:t>
                                </w:r>
                                <w:r>
                                  <w:rPr>
                                    <w:rFonts w:ascii="Arial" w:hAnsi="Arial"/>
                                    <w:color w:val="161616"/>
                                    <w:spacing w:val="-1"/>
                                    <w:w w:val="110"/>
                                    <w:sz w:val="20"/>
                                  </w:rPr>
                                  <w:t>i</w:t>
                                </w:r>
                                <w:r>
                                  <w:rPr>
                                    <w:rFonts w:ascii="Arial" w:hAnsi="Arial"/>
                                    <w:color w:val="161616"/>
                                    <w:w w:val="110"/>
                                    <w:sz w:val="20"/>
                                  </w:rPr>
                                  <w:t>ón</w:t>
                                </w:r>
                                <w:r>
                                  <w:rPr>
                                    <w:rFonts w:ascii="Arial" w:hAnsi="Arial"/>
                                    <w:color w:val="161616"/>
                                    <w:spacing w:val="-9"/>
                                    <w:w w:val="110"/>
                                    <w:sz w:val="20"/>
                                  </w:rPr>
                                  <w:t xml:space="preserve"> </w:t>
                                </w:r>
                                <w:r>
                                  <w:rPr>
                                    <w:rFonts w:ascii="Arial" w:hAnsi="Arial"/>
                                    <w:color w:val="161616"/>
                                    <w:w w:val="110"/>
                                    <w:sz w:val="20"/>
                                  </w:rPr>
                                  <w:t>por</w:t>
                                </w:r>
                                <w:r>
                                  <w:rPr>
                                    <w:rFonts w:ascii="Arial" w:hAnsi="Arial"/>
                                    <w:color w:val="161616"/>
                                    <w:spacing w:val="-11"/>
                                    <w:w w:val="110"/>
                                    <w:sz w:val="20"/>
                                  </w:rPr>
                                  <w:t xml:space="preserve"> </w:t>
                                </w:r>
                                <w:r>
                                  <w:rPr>
                                    <w:rFonts w:ascii="Arial" w:hAnsi="Arial"/>
                                    <w:color w:val="161616"/>
                                    <w:w w:val="110"/>
                                    <w:sz w:val="20"/>
                                  </w:rPr>
                                  <w:t>parte</w:t>
                                </w:r>
                                <w:r>
                                  <w:rPr>
                                    <w:rFonts w:ascii="Arial" w:hAnsi="Arial"/>
                                    <w:color w:val="161616"/>
                                    <w:spacing w:val="-13"/>
                                    <w:w w:val="110"/>
                                    <w:sz w:val="20"/>
                                  </w:rPr>
                                  <w:t xml:space="preserve"> </w:t>
                                </w:r>
                                <w:r>
                                  <w:rPr>
                                    <w:rFonts w:ascii="Arial" w:hAnsi="Arial"/>
                                    <w:color w:val="161616"/>
                                    <w:w w:val="110"/>
                                    <w:sz w:val="20"/>
                                  </w:rPr>
                                  <w:t>de</w:t>
                                </w:r>
                                <w:r>
                                  <w:rPr>
                                    <w:rFonts w:ascii="Arial" w:hAnsi="Arial"/>
                                    <w:color w:val="161616"/>
                                    <w:spacing w:val="-11"/>
                                    <w:w w:val="110"/>
                                    <w:sz w:val="20"/>
                                  </w:rPr>
                                  <w:t xml:space="preserve"> </w:t>
                                </w:r>
                                <w:r>
                                  <w:rPr>
                                    <w:rFonts w:ascii="Arial" w:hAnsi="Arial"/>
                                    <w:color w:val="161616"/>
                                    <w:spacing w:val="-29"/>
                                    <w:w w:val="110"/>
                                    <w:sz w:val="20"/>
                                  </w:rPr>
                                  <w:t>l</w:t>
                                </w:r>
                                <w:r>
                                  <w:rPr>
                                    <w:rFonts w:ascii="Arial" w:hAnsi="Arial"/>
                                    <w:color w:val="161616"/>
                                    <w:w w:val="110"/>
                                    <w:sz w:val="20"/>
                                  </w:rPr>
                                  <w:t>a</w:t>
                                </w:r>
                                <w:r>
                                  <w:rPr>
                                    <w:rFonts w:ascii="Arial" w:hAnsi="Arial"/>
                                    <w:color w:val="161616"/>
                                    <w:spacing w:val="-4"/>
                                    <w:w w:val="110"/>
                                    <w:sz w:val="20"/>
                                  </w:rPr>
                                  <w:t xml:space="preserve"> </w:t>
                                </w:r>
                                <w:r>
                                  <w:rPr>
                                    <w:rFonts w:ascii="Arial" w:hAnsi="Arial"/>
                                    <w:color w:val="161616"/>
                                    <w:w w:val="110"/>
                                    <w:sz w:val="20"/>
                                  </w:rPr>
                                  <w:t>D</w:t>
                                </w:r>
                                <w:r>
                                  <w:rPr>
                                    <w:rFonts w:ascii="Arial" w:hAnsi="Arial"/>
                                    <w:color w:val="161616"/>
                                    <w:spacing w:val="-16"/>
                                    <w:w w:val="110"/>
                                    <w:sz w:val="20"/>
                                  </w:rPr>
                                  <w:t>i</w:t>
                                </w:r>
                                <w:r>
                                  <w:rPr>
                                    <w:rFonts w:ascii="Arial" w:hAnsi="Arial"/>
                                    <w:color w:val="161616"/>
                                    <w:w w:val="110"/>
                                    <w:sz w:val="20"/>
                                  </w:rPr>
                                  <w:t>recc</w:t>
                                </w:r>
                                <w:r>
                                  <w:rPr>
                                    <w:rFonts w:ascii="Arial" w:hAnsi="Arial"/>
                                    <w:color w:val="161616"/>
                                    <w:spacing w:val="-7"/>
                                    <w:w w:val="110"/>
                                    <w:sz w:val="20"/>
                                  </w:rPr>
                                  <w:t>i</w:t>
                                </w:r>
                                <w:r>
                                  <w:rPr>
                                    <w:rFonts w:ascii="Arial" w:hAnsi="Arial"/>
                                    <w:color w:val="161616"/>
                                    <w:w w:val="110"/>
                                    <w:sz w:val="20"/>
                                  </w:rPr>
                                  <w:t>ón</w:t>
                                </w:r>
                                <w:r>
                                  <w:rPr>
                                    <w:rFonts w:ascii="Arial" w:hAnsi="Arial"/>
                                    <w:color w:val="161616"/>
                                    <w:spacing w:val="-10"/>
                                    <w:w w:val="110"/>
                                    <w:sz w:val="20"/>
                                  </w:rPr>
                                  <w:t xml:space="preserve"> </w:t>
                                </w:r>
                                <w:r>
                                  <w:rPr>
                                    <w:rFonts w:ascii="Arial" w:hAnsi="Arial"/>
                                    <w:color w:val="161616"/>
                                    <w:w w:val="110"/>
                                    <w:sz w:val="20"/>
                                  </w:rPr>
                                  <w:t>General</w:t>
                                </w:r>
                                <w:r>
                                  <w:rPr>
                                    <w:rFonts w:ascii="Arial" w:hAnsi="Arial"/>
                                    <w:color w:val="161616"/>
                                    <w:spacing w:val="-6"/>
                                    <w:w w:val="110"/>
                                    <w:sz w:val="20"/>
                                  </w:rPr>
                                  <w:t xml:space="preserve"> </w:t>
                                </w:r>
                                <w:r>
                                  <w:rPr>
                                    <w:rFonts w:ascii="Arial" w:hAnsi="Arial"/>
                                    <w:color w:val="161616"/>
                                    <w:w w:val="110"/>
                                    <w:sz w:val="20"/>
                                  </w:rPr>
                                  <w:t>de</w:t>
                                </w:r>
                                <w:r>
                                  <w:rPr>
                                    <w:rFonts w:ascii="Arial" w:hAnsi="Arial"/>
                                    <w:color w:val="161616"/>
                                    <w:spacing w:val="-8"/>
                                    <w:w w:val="110"/>
                                    <w:sz w:val="20"/>
                                  </w:rPr>
                                  <w:t xml:space="preserve"> </w:t>
                                </w:r>
                                <w:r>
                                  <w:rPr>
                                    <w:rFonts w:ascii="Arial" w:hAnsi="Arial"/>
                                    <w:color w:val="161616"/>
                                    <w:w w:val="110"/>
                                    <w:sz w:val="20"/>
                                  </w:rPr>
                                  <w:t>Obras</w:t>
                                </w:r>
                                <w:r>
                                  <w:rPr>
                                    <w:rFonts w:ascii="Arial" w:hAnsi="Arial"/>
                                    <w:color w:val="161616"/>
                                    <w:spacing w:val="-1"/>
                                    <w:w w:val="110"/>
                                    <w:sz w:val="20"/>
                                  </w:rPr>
                                  <w:t xml:space="preserve"> </w:t>
                                </w:r>
                                <w:r>
                                  <w:rPr>
                                    <w:rFonts w:ascii="Arial" w:hAnsi="Arial"/>
                                    <w:color w:val="161616"/>
                                    <w:w w:val="110"/>
                                    <w:sz w:val="20"/>
                                  </w:rPr>
                                  <w:t>Públicas</w:t>
                                </w:r>
                                <w:r>
                                  <w:rPr>
                                    <w:rFonts w:ascii="Arial" w:hAnsi="Arial"/>
                                    <w:color w:val="161616"/>
                                    <w:spacing w:val="-6"/>
                                    <w:w w:val="110"/>
                                    <w:sz w:val="20"/>
                                  </w:rPr>
                                  <w:t xml:space="preserve"> </w:t>
                                </w:r>
                                <w:r>
                                  <w:rPr>
                                    <w:rFonts w:ascii="Arial" w:hAnsi="Arial"/>
                                    <w:color w:val="161616"/>
                                    <w:w w:val="110"/>
                                    <w:sz w:val="20"/>
                                  </w:rPr>
                                  <w:t>como</w:t>
                                </w:r>
                                <w:r>
                                  <w:rPr>
                                    <w:rFonts w:ascii="Arial" w:hAnsi="Arial"/>
                                    <w:color w:val="161616"/>
                                    <w:spacing w:val="-15"/>
                                    <w:w w:val="110"/>
                                    <w:sz w:val="20"/>
                                  </w:rPr>
                                  <w:t xml:space="preserve"> </w:t>
                                </w:r>
                                <w:r>
                                  <w:rPr>
                                    <w:rFonts w:ascii="Arial" w:hAnsi="Arial"/>
                                    <w:color w:val="161616"/>
                                    <w:w w:val="110"/>
                                    <w:sz w:val="20"/>
                                  </w:rPr>
                                  <w:t>t</w:t>
                                </w:r>
                                <w:r>
                                  <w:rPr>
                                    <w:rFonts w:ascii="Arial" w:hAnsi="Arial"/>
                                    <w:color w:val="161616"/>
                                    <w:spacing w:val="-10"/>
                                    <w:w w:val="110"/>
                                    <w:sz w:val="20"/>
                                  </w:rPr>
                                  <w:t>i</w:t>
                                </w:r>
                                <w:r>
                                  <w:rPr>
                                    <w:rFonts w:ascii="Arial" w:hAnsi="Arial"/>
                                    <w:color w:val="161616"/>
                                    <w:w w:val="110"/>
                                    <w:sz w:val="20"/>
                                  </w:rPr>
                                  <w:t>tu</w:t>
                                </w:r>
                                <w:r>
                                  <w:rPr>
                                    <w:rFonts w:ascii="Arial" w:hAnsi="Arial"/>
                                    <w:color w:val="161616"/>
                                    <w:spacing w:val="-8"/>
                                    <w:w w:val="110"/>
                                    <w:sz w:val="20"/>
                                  </w:rPr>
                                  <w:t>l</w:t>
                                </w:r>
                                <w:r>
                                  <w:rPr>
                                    <w:rFonts w:ascii="Arial" w:hAnsi="Arial"/>
                                    <w:color w:val="161616"/>
                                    <w:w w:val="110"/>
                                    <w:sz w:val="20"/>
                                  </w:rPr>
                                  <w:t>ar</w:t>
                                </w:r>
                                <w:r>
                                  <w:rPr>
                                    <w:rFonts w:ascii="Arial" w:hAnsi="Arial"/>
                                    <w:color w:val="161616"/>
                                    <w:spacing w:val="-11"/>
                                    <w:w w:val="110"/>
                                    <w:sz w:val="20"/>
                                  </w:rPr>
                                  <w:t xml:space="preserve"> </w:t>
                                </w:r>
                                <w:r>
                                  <w:rPr>
                                    <w:rFonts w:ascii="Arial" w:hAnsi="Arial"/>
                                    <w:color w:val="161616"/>
                                    <w:w w:val="110"/>
                                    <w:sz w:val="20"/>
                                  </w:rPr>
                                  <w:t>de</w:t>
                                </w:r>
                                <w:r>
                                  <w:rPr>
                                    <w:rFonts w:ascii="Arial" w:hAnsi="Arial"/>
                                    <w:color w:val="161616"/>
                                    <w:spacing w:val="-16"/>
                                    <w:w w:val="110"/>
                                    <w:sz w:val="20"/>
                                  </w:rPr>
                                  <w:t xml:space="preserve"> </w:t>
                                </w:r>
                                <w:r>
                                  <w:rPr>
                                    <w:rFonts w:ascii="Arial" w:hAnsi="Arial"/>
                                    <w:color w:val="161616"/>
                                    <w:spacing w:val="-29"/>
                                    <w:w w:val="110"/>
                                    <w:sz w:val="20"/>
                                  </w:rPr>
                                  <w:t>l</w:t>
                                </w:r>
                                <w:r>
                                  <w:rPr>
                                    <w:rFonts w:ascii="Arial" w:hAnsi="Arial"/>
                                    <w:color w:val="161616"/>
                                    <w:w w:val="110"/>
                                    <w:sz w:val="20"/>
                                  </w:rPr>
                                  <w:t>a</w:t>
                                </w:r>
                                <w:r>
                                  <w:rPr>
                                    <w:rFonts w:ascii="Arial" w:hAnsi="Arial"/>
                                    <w:color w:val="161616"/>
                                    <w:spacing w:val="-9"/>
                                    <w:w w:val="110"/>
                                    <w:sz w:val="20"/>
                                  </w:rPr>
                                  <w:t xml:space="preserve"> </w:t>
                                </w:r>
                                <w:r>
                                  <w:rPr>
                                    <w:rFonts w:ascii="Arial" w:hAnsi="Arial"/>
                                    <w:color w:val="161616"/>
                                    <w:w w:val="110"/>
                                    <w:sz w:val="20"/>
                                  </w:rPr>
                                  <w:t>obra</w:t>
                                </w:r>
                                <w:r>
                                  <w:rPr>
                                    <w:rFonts w:ascii="Arial" w:hAnsi="Arial"/>
                                    <w:color w:val="161616"/>
                                    <w:w w:val="106"/>
                                    <w:sz w:val="20"/>
                                  </w:rPr>
                                  <w:t xml:space="preserve"> </w:t>
                                </w:r>
                                <w:r>
                                  <w:rPr>
                                    <w:rFonts w:ascii="Arial" w:hAnsi="Arial"/>
                                    <w:color w:val="161616"/>
                                    <w:w w:val="110"/>
                                    <w:sz w:val="20"/>
                                  </w:rPr>
                                  <w:t>y</w:t>
                                </w:r>
                                <w:r>
                                  <w:rPr>
                                    <w:rFonts w:ascii="Arial" w:hAnsi="Arial"/>
                                    <w:color w:val="161616"/>
                                    <w:spacing w:val="12"/>
                                    <w:w w:val="110"/>
                                    <w:sz w:val="20"/>
                                  </w:rPr>
                                  <w:t xml:space="preserve"> </w:t>
                                </w:r>
                                <w:r>
                                  <w:rPr>
                                    <w:rFonts w:ascii="Arial" w:hAnsi="Arial"/>
                                    <w:color w:val="161616"/>
                                    <w:w w:val="110"/>
                                    <w:sz w:val="20"/>
                                  </w:rPr>
                                  <w:t>del</w:t>
                                </w:r>
                                <w:r>
                                  <w:rPr>
                                    <w:rFonts w:ascii="Arial" w:hAnsi="Arial"/>
                                    <w:color w:val="161616"/>
                                    <w:spacing w:val="7"/>
                                    <w:w w:val="110"/>
                                    <w:sz w:val="20"/>
                                  </w:rPr>
                                  <w:t xml:space="preserve"> </w:t>
                                </w:r>
                                <w:r>
                                  <w:rPr>
                                    <w:rFonts w:ascii="Arial" w:hAnsi="Arial"/>
                                    <w:color w:val="161616"/>
                                    <w:w w:val="110"/>
                                    <w:sz w:val="20"/>
                                  </w:rPr>
                                  <w:t>proyect</w:t>
                                </w:r>
                                <w:r>
                                  <w:rPr>
                                    <w:rFonts w:ascii="Arial" w:hAnsi="Arial"/>
                                    <w:color w:val="161616"/>
                                    <w:spacing w:val="1"/>
                                    <w:w w:val="110"/>
                                    <w:sz w:val="20"/>
                                  </w:rPr>
                                  <w:t>o</w:t>
                                </w:r>
                                <w:r>
                                  <w:rPr>
                                    <w:rFonts w:ascii="Arial" w:hAnsi="Arial"/>
                                    <w:color w:val="343434"/>
                                    <w:spacing w:val="3"/>
                                    <w:w w:val="110"/>
                                    <w:sz w:val="20"/>
                                  </w:rPr>
                                  <w:t xml:space="preserve">, </w:t>
                                </w:r>
                                <w:proofErr w:type="gramStart"/>
                                <w:r>
                                  <w:rPr>
                                    <w:rFonts w:ascii="Arial" w:hAnsi="Arial"/>
                                    <w:color w:val="161616"/>
                                    <w:w w:val="110"/>
                                    <w:sz w:val="20"/>
                                  </w:rPr>
                                  <w:t>conjuntamente</w:t>
                                </w:r>
                                <w:r>
                                  <w:rPr>
                                    <w:rFonts w:ascii="Arial" w:hAnsi="Arial"/>
                                    <w:color w:val="161616"/>
                                    <w:spacing w:val="42"/>
                                    <w:w w:val="110"/>
                                    <w:sz w:val="20"/>
                                  </w:rPr>
                                  <w:t xml:space="preserve"> </w:t>
                                </w:r>
                                <w:r>
                                  <w:rPr>
                                    <w:rFonts w:ascii="Arial" w:hAnsi="Arial"/>
                                    <w:color w:val="161616"/>
                                    <w:w w:val="110"/>
                                    <w:sz w:val="20"/>
                                  </w:rPr>
                                  <w:t>con</w:t>
                                </w:r>
                                <w:proofErr w:type="gramEnd"/>
                                <w:r>
                                  <w:rPr>
                                    <w:rFonts w:ascii="Arial" w:hAnsi="Arial"/>
                                    <w:color w:val="161616"/>
                                    <w:spacing w:val="5"/>
                                    <w:w w:val="110"/>
                                    <w:sz w:val="20"/>
                                  </w:rPr>
                                  <w:t xml:space="preserve"> </w:t>
                                </w:r>
                                <w:r>
                                  <w:rPr>
                                    <w:rFonts w:ascii="Arial" w:hAnsi="Arial"/>
                                    <w:color w:val="161616"/>
                                    <w:spacing w:val="-23"/>
                                    <w:w w:val="110"/>
                                    <w:sz w:val="20"/>
                                  </w:rPr>
                                  <w:t>l</w:t>
                                </w:r>
                                <w:r>
                                  <w:rPr>
                                    <w:rFonts w:ascii="Arial" w:hAnsi="Arial"/>
                                    <w:color w:val="161616"/>
                                    <w:w w:val="110"/>
                                    <w:sz w:val="20"/>
                                  </w:rPr>
                                  <w:t>os</w:t>
                                </w:r>
                                <w:r>
                                  <w:rPr>
                                    <w:rFonts w:ascii="Arial" w:hAnsi="Arial"/>
                                    <w:color w:val="161616"/>
                                    <w:spacing w:val="13"/>
                                    <w:w w:val="110"/>
                                    <w:sz w:val="20"/>
                                  </w:rPr>
                                  <w:t xml:space="preserve"> </w:t>
                                </w:r>
                                <w:r>
                                  <w:rPr>
                                    <w:rFonts w:ascii="Arial" w:hAnsi="Arial"/>
                                    <w:color w:val="161616"/>
                                    <w:w w:val="110"/>
                                    <w:sz w:val="20"/>
                                  </w:rPr>
                                  <w:t>proyect</w:t>
                                </w:r>
                                <w:r>
                                  <w:rPr>
                                    <w:rFonts w:ascii="Arial" w:hAnsi="Arial"/>
                                    <w:color w:val="161616"/>
                                    <w:spacing w:val="-2"/>
                                    <w:w w:val="110"/>
                                    <w:sz w:val="20"/>
                                  </w:rPr>
                                  <w:t>i</w:t>
                                </w:r>
                                <w:r>
                                  <w:rPr>
                                    <w:rFonts w:ascii="Arial" w:hAnsi="Arial"/>
                                    <w:color w:val="161616"/>
                                    <w:w w:val="110"/>
                                    <w:sz w:val="20"/>
                                  </w:rPr>
                                  <w:t>stas</w:t>
                                </w:r>
                                <w:r>
                                  <w:rPr>
                                    <w:rFonts w:ascii="Arial" w:hAnsi="Arial"/>
                                    <w:color w:val="161616"/>
                                    <w:spacing w:val="10"/>
                                    <w:w w:val="110"/>
                                    <w:sz w:val="20"/>
                                  </w:rPr>
                                  <w:t xml:space="preserve"> </w:t>
                                </w:r>
                                <w:r>
                                  <w:rPr>
                                    <w:rFonts w:ascii="Arial" w:hAnsi="Arial"/>
                                    <w:color w:val="161616"/>
                                    <w:w w:val="110"/>
                                    <w:sz w:val="20"/>
                                  </w:rPr>
                                  <w:t>de</w:t>
                                </w:r>
                                <w:r>
                                  <w:rPr>
                                    <w:rFonts w:ascii="Arial" w:hAnsi="Arial"/>
                                    <w:color w:val="161616"/>
                                    <w:spacing w:val="8"/>
                                    <w:w w:val="110"/>
                                    <w:sz w:val="20"/>
                                  </w:rPr>
                                  <w:t xml:space="preserve"> </w:t>
                                </w:r>
                                <w:r>
                                  <w:rPr>
                                    <w:rFonts w:ascii="Arial" w:hAnsi="Arial"/>
                                    <w:color w:val="161616"/>
                                    <w:w w:val="110"/>
                                    <w:sz w:val="20"/>
                                  </w:rPr>
                                  <w:t>su</w:t>
                                </w:r>
                                <w:r>
                                  <w:rPr>
                                    <w:rFonts w:ascii="Arial" w:hAnsi="Arial"/>
                                    <w:color w:val="161616"/>
                                    <w:spacing w:val="5"/>
                                    <w:w w:val="110"/>
                                    <w:sz w:val="20"/>
                                  </w:rPr>
                                  <w:t xml:space="preserve"> </w:t>
                                </w:r>
                                <w:r>
                                  <w:rPr>
                                    <w:rFonts w:ascii="Arial" w:hAnsi="Arial"/>
                                    <w:color w:val="161616"/>
                                    <w:w w:val="110"/>
                                    <w:sz w:val="20"/>
                                  </w:rPr>
                                  <w:t>proyecto</w:t>
                                </w:r>
                                <w:r>
                                  <w:rPr>
                                    <w:rFonts w:ascii="Arial" w:hAnsi="Arial"/>
                                    <w:color w:val="161616"/>
                                    <w:spacing w:val="12"/>
                                    <w:w w:val="110"/>
                                    <w:sz w:val="20"/>
                                  </w:rPr>
                                  <w:t xml:space="preserve"> </w:t>
                                </w:r>
                                <w:r>
                                  <w:rPr>
                                    <w:rFonts w:ascii="Arial" w:hAnsi="Arial"/>
                                    <w:color w:val="161616"/>
                                    <w:w w:val="110"/>
                                    <w:sz w:val="20"/>
                                  </w:rPr>
                                  <w:t>constructivo.</w:t>
                                </w:r>
                              </w:p>
                            </w:txbxContent>
                          </wps:txbx>
                          <wps:bodyPr rot="0" vert="horz" wrap="square" lIns="0" tIns="0" rIns="0" bIns="0" anchor="t" anchorCtr="0" upright="1">
                            <a:noAutofit/>
                          </wps:bodyPr>
                        </wps:wsp>
                      </wpg:grpSp>
                    </wpg:wgp>
                  </a:graphicData>
                </a:graphic>
              </wp:inline>
            </w:drawing>
          </mc:Choice>
          <mc:Fallback>
            <w:pict>
              <v:group w14:anchorId="3877FE13" id="Grupo 188" o:spid="_x0000_s1093" style="width:415.95pt;height:171.15pt;mso-position-horizontal-relative:char;mso-position-vertical-relative:line" coordsize="8319,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">
                <v:group id="Group 470" o:spid="_x0000_s1094" style="position:absolute;left:5;top:12;width:8309;height:2" coordorigin="5,12"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">
                  <v:shape id="Freeform 471" o:spid="_x0000_s1095" style="position:absolute;left:5;top:12;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" path="m,l8309,e" filled="f" strokeweight=".48pt">
                    <v:path arrowok="t" o:connecttype="custom" o:connectlocs="0,0;8309,0" o:connectangles="0,0"/>
                  </v:shape>
                </v:group>
                <v:group id="Group 472" o:spid="_x0000_s1096" style="position:absolute;left:12;top:7;width:2;height:3408" coordorigin="12,7"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">
                  <v:shape id="Freeform 473" o:spid="_x0000_s1097" style="position:absolute;left:12;top:7;width:2;height:3408;visibility:visible;mso-wrap-style:square;v-text-anchor:top"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" path="m,3408l,e" filled="f" strokecolor="#444" strokeweight=".72pt">
                    <v:path arrowok="t" o:connecttype="custom" o:connectlocs="0,3415;0,7" o:connectangles="0,0"/>
                  </v:shape>
                </v:group>
                <v:group id="Group 474" o:spid="_x0000_s1098" style="position:absolute;left:8306;top:7;width:2;height:3408" coordorigin="8306,7"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">
                  <v:shape id="Freeform 475" o:spid="_x0000_s1099" style="position:absolute;left:8306;top:7;width:2;height:3408;visibility:visible;mso-wrap-style:square;v-text-anchor:top"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" path="m,3408l,e" filled="f" strokecolor="#444" strokeweight=".72pt">
                    <v:path arrowok="t" o:connecttype="custom" o:connectlocs="0,3415;0,7" o:connectangles="0,0"/>
                  </v:shape>
                </v:group>
                <v:group id="Group 476" o:spid="_x0000_s1100" style="position:absolute;left:5;top:3410;width:8309;height:2" coordorigin="5,3410"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">
                  <v:shape id="Freeform 477" o:spid="_x0000_s1101" style="position:absolute;left:5;top:3410;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" path="m,l8309,e" filled="f" strokeweight=".48pt">
                    <v:path arrowok="t" o:connecttype="custom" o:connectlocs="0,0;8309,0" o:connectangles="0,0"/>
                  </v:shape>
                  <v:shape id="Text Box 478" o:spid="_x0000_s1102" type="#_x0000_t202" style="position:absolute;left:12;top:12;width:8295;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" filled="f" stroked="f">
                    <v:textbox inset="0,0,0,0">
                      <w:txbxContent>
                        <w:p w14:paraId="6CC08CA6" w14:textId="039D76A5" w:rsidR="000875E4" w:rsidRDefault="000875E4" w:rsidP="000875E4">
                          <w:pPr>
                            <w:spacing w:before="21" w:line="241" w:lineRule="auto"/>
                            <w:ind w:left="55" w:right="91" w:firstLine="14"/>
                            <w:jc w:val="both"/>
                            <w:rPr>
                              <w:rFonts w:ascii="Arial" w:eastAsia="Arial" w:hAnsi="Arial" w:cs="Arial"/>
                              <w:sz w:val="20"/>
                              <w:szCs w:val="20"/>
                            </w:rPr>
                          </w:pPr>
                          <w:r>
                            <w:rPr>
                              <w:rFonts w:ascii="Arial" w:hAnsi="Arial"/>
                              <w:color w:val="161616"/>
                              <w:w w:val="115"/>
                              <w:sz w:val="20"/>
                            </w:rPr>
                            <w:t>La</w:t>
                          </w:r>
                          <w:r>
                            <w:rPr>
                              <w:rFonts w:ascii="Arial" w:hAnsi="Arial"/>
                              <w:color w:val="161616"/>
                              <w:spacing w:val="-19"/>
                              <w:w w:val="115"/>
                              <w:sz w:val="20"/>
                            </w:rPr>
                            <w:t xml:space="preserve"> </w:t>
                          </w:r>
                          <w:r>
                            <w:rPr>
                              <w:rFonts w:ascii="Arial" w:hAnsi="Arial"/>
                              <w:color w:val="161616"/>
                              <w:w w:val="115"/>
                              <w:sz w:val="20"/>
                            </w:rPr>
                            <w:t>construcción</w:t>
                          </w:r>
                          <w:r>
                            <w:rPr>
                              <w:rFonts w:ascii="Arial" w:hAnsi="Arial"/>
                              <w:color w:val="161616"/>
                              <w:spacing w:val="-17"/>
                              <w:w w:val="115"/>
                              <w:sz w:val="20"/>
                            </w:rPr>
                            <w:t xml:space="preserve"> </w:t>
                          </w:r>
                          <w:r>
                            <w:rPr>
                              <w:rFonts w:ascii="Arial" w:hAnsi="Arial"/>
                              <w:color w:val="161616"/>
                              <w:w w:val="115"/>
                              <w:sz w:val="20"/>
                            </w:rPr>
                            <w:t>del</w:t>
                          </w:r>
                          <w:r>
                            <w:rPr>
                              <w:rFonts w:ascii="Arial" w:hAnsi="Arial"/>
                              <w:color w:val="161616"/>
                              <w:spacing w:val="-19"/>
                              <w:w w:val="115"/>
                              <w:sz w:val="20"/>
                            </w:rPr>
                            <w:t xml:space="preserve"> </w:t>
                          </w:r>
                          <w:r>
                            <w:rPr>
                              <w:rFonts w:ascii="Arial" w:hAnsi="Arial"/>
                              <w:color w:val="161616"/>
                              <w:w w:val="115"/>
                              <w:sz w:val="20"/>
                            </w:rPr>
                            <w:t>actual</w:t>
                          </w:r>
                          <w:r>
                            <w:rPr>
                              <w:rFonts w:ascii="Arial" w:hAnsi="Arial"/>
                              <w:color w:val="161616"/>
                              <w:spacing w:val="-19"/>
                              <w:w w:val="115"/>
                              <w:sz w:val="20"/>
                            </w:rPr>
                            <w:t xml:space="preserve"> </w:t>
                          </w:r>
                          <w:r>
                            <w:rPr>
                              <w:rFonts w:ascii="Arial" w:hAnsi="Arial"/>
                              <w:color w:val="161616"/>
                              <w:w w:val="115"/>
                              <w:sz w:val="20"/>
                            </w:rPr>
                            <w:t>túnel</w:t>
                          </w:r>
                          <w:r>
                            <w:rPr>
                              <w:rFonts w:ascii="Arial" w:hAnsi="Arial"/>
                              <w:color w:val="161616"/>
                              <w:spacing w:val="-14"/>
                              <w:w w:val="115"/>
                              <w:sz w:val="20"/>
                            </w:rPr>
                            <w:t xml:space="preserve"> </w:t>
                          </w:r>
                          <w:r>
                            <w:rPr>
                              <w:rFonts w:ascii="Arial" w:hAnsi="Arial"/>
                              <w:color w:val="161616"/>
                              <w:w w:val="115"/>
                              <w:sz w:val="20"/>
                            </w:rPr>
                            <w:t>de</w:t>
                          </w:r>
                          <w:r>
                            <w:rPr>
                              <w:rFonts w:ascii="Arial" w:hAnsi="Arial"/>
                              <w:color w:val="161616"/>
                              <w:spacing w:val="-8"/>
                              <w:w w:val="115"/>
                              <w:sz w:val="20"/>
                            </w:rPr>
                            <w:t xml:space="preserve"> </w:t>
                          </w:r>
                          <w:proofErr w:type="spellStart"/>
                          <w:r>
                            <w:rPr>
                              <w:rFonts w:ascii="Arial" w:hAnsi="Arial"/>
                              <w:color w:val="161616"/>
                              <w:spacing w:val="-2"/>
                              <w:w w:val="115"/>
                              <w:sz w:val="20"/>
                            </w:rPr>
                            <w:t>Belate</w:t>
                          </w:r>
                          <w:proofErr w:type="spellEnd"/>
                          <w:r>
                            <w:rPr>
                              <w:rFonts w:ascii="Arial" w:hAnsi="Arial"/>
                              <w:color w:val="343434"/>
                              <w:spacing w:val="-1"/>
                              <w:w w:val="115"/>
                              <w:sz w:val="20"/>
                            </w:rPr>
                            <w:t>,</w:t>
                          </w:r>
                          <w:r>
                            <w:rPr>
                              <w:rFonts w:ascii="Arial" w:hAnsi="Arial"/>
                              <w:color w:val="343434"/>
                              <w:spacing w:val="-42"/>
                              <w:w w:val="115"/>
                              <w:sz w:val="20"/>
                            </w:rPr>
                            <w:t xml:space="preserve"> </w:t>
                          </w:r>
                          <w:r>
                            <w:rPr>
                              <w:rFonts w:ascii="Arial" w:hAnsi="Arial"/>
                              <w:color w:val="161616"/>
                              <w:w w:val="115"/>
                              <w:sz w:val="20"/>
                            </w:rPr>
                            <w:t>como</w:t>
                          </w:r>
                          <w:r>
                            <w:rPr>
                              <w:rFonts w:ascii="Arial" w:hAnsi="Arial"/>
                              <w:color w:val="161616"/>
                              <w:spacing w:val="-17"/>
                              <w:w w:val="115"/>
                              <w:sz w:val="20"/>
                            </w:rPr>
                            <w:t xml:space="preserve"> </w:t>
                          </w:r>
                          <w:r>
                            <w:rPr>
                              <w:rFonts w:ascii="Arial" w:hAnsi="Arial"/>
                              <w:color w:val="161616"/>
                              <w:w w:val="115"/>
                              <w:sz w:val="20"/>
                            </w:rPr>
                            <w:t>se</w:t>
                          </w:r>
                          <w:r>
                            <w:rPr>
                              <w:rFonts w:ascii="Arial" w:hAnsi="Arial"/>
                              <w:color w:val="161616"/>
                              <w:spacing w:val="-12"/>
                              <w:w w:val="115"/>
                              <w:sz w:val="20"/>
                            </w:rPr>
                            <w:t xml:space="preserve"> </w:t>
                          </w:r>
                          <w:r>
                            <w:rPr>
                              <w:rFonts w:ascii="Arial" w:hAnsi="Arial"/>
                              <w:color w:val="161616"/>
                              <w:w w:val="115"/>
                              <w:sz w:val="20"/>
                            </w:rPr>
                            <w:t>ha</w:t>
                          </w:r>
                          <w:r>
                            <w:rPr>
                              <w:rFonts w:ascii="Arial" w:hAnsi="Arial"/>
                              <w:color w:val="161616"/>
                              <w:spacing w:val="-17"/>
                              <w:w w:val="115"/>
                              <w:sz w:val="20"/>
                            </w:rPr>
                            <w:t xml:space="preserve"> </w:t>
                          </w:r>
                          <w:r>
                            <w:rPr>
                              <w:rFonts w:ascii="Arial" w:hAnsi="Arial"/>
                              <w:color w:val="161616"/>
                              <w:w w:val="115"/>
                              <w:sz w:val="20"/>
                            </w:rPr>
                            <w:t>puesto</w:t>
                          </w:r>
                          <w:r>
                            <w:rPr>
                              <w:rFonts w:ascii="Arial" w:hAnsi="Arial"/>
                              <w:color w:val="161616"/>
                              <w:spacing w:val="-16"/>
                              <w:w w:val="115"/>
                              <w:sz w:val="20"/>
                            </w:rPr>
                            <w:t xml:space="preserve"> </w:t>
                          </w:r>
                          <w:r>
                            <w:rPr>
                              <w:rFonts w:ascii="Arial" w:hAnsi="Arial"/>
                              <w:color w:val="161616"/>
                              <w:w w:val="115"/>
                              <w:sz w:val="20"/>
                            </w:rPr>
                            <w:t>de</w:t>
                          </w:r>
                          <w:r>
                            <w:rPr>
                              <w:rFonts w:ascii="Arial" w:hAnsi="Arial"/>
                              <w:color w:val="161616"/>
                              <w:spacing w:val="-16"/>
                              <w:w w:val="115"/>
                              <w:sz w:val="20"/>
                            </w:rPr>
                            <w:t xml:space="preserve"> </w:t>
                          </w:r>
                          <w:r>
                            <w:rPr>
                              <w:rFonts w:ascii="Arial" w:hAnsi="Arial"/>
                              <w:color w:val="161616"/>
                              <w:w w:val="115"/>
                              <w:sz w:val="20"/>
                            </w:rPr>
                            <w:t>manifiesto</w:t>
                          </w:r>
                          <w:r>
                            <w:rPr>
                              <w:rFonts w:ascii="Arial" w:hAnsi="Arial"/>
                              <w:color w:val="161616"/>
                              <w:spacing w:val="-19"/>
                              <w:w w:val="115"/>
                              <w:sz w:val="20"/>
                            </w:rPr>
                            <w:t xml:space="preserve"> </w:t>
                          </w:r>
                          <w:r>
                            <w:rPr>
                              <w:rFonts w:ascii="Arial" w:hAnsi="Arial"/>
                              <w:color w:val="161616"/>
                              <w:w w:val="115"/>
                              <w:sz w:val="20"/>
                            </w:rPr>
                            <w:t>tanto</w:t>
                          </w:r>
                          <w:r>
                            <w:rPr>
                              <w:rFonts w:ascii="Arial" w:hAnsi="Arial"/>
                              <w:color w:val="161616"/>
                              <w:spacing w:val="23"/>
                              <w:w w:val="109"/>
                              <w:sz w:val="20"/>
                            </w:rPr>
                            <w:t xml:space="preserve"> </w:t>
                          </w:r>
                          <w:r>
                            <w:rPr>
                              <w:rFonts w:ascii="Arial" w:hAnsi="Arial"/>
                              <w:color w:val="161616"/>
                              <w:w w:val="115"/>
                              <w:sz w:val="20"/>
                            </w:rPr>
                            <w:t>en</w:t>
                          </w:r>
                          <w:r>
                            <w:rPr>
                              <w:rFonts w:ascii="Arial" w:hAnsi="Arial"/>
                              <w:color w:val="161616"/>
                              <w:spacing w:val="-43"/>
                              <w:w w:val="115"/>
                              <w:sz w:val="20"/>
                            </w:rPr>
                            <w:t xml:space="preserve"> </w:t>
                          </w:r>
                          <w:r>
                            <w:rPr>
                              <w:rFonts w:ascii="Arial" w:hAnsi="Arial"/>
                              <w:color w:val="161616"/>
                              <w:w w:val="115"/>
                              <w:sz w:val="20"/>
                            </w:rPr>
                            <w:t>el</w:t>
                          </w:r>
                          <w:r>
                            <w:rPr>
                              <w:rFonts w:ascii="Arial" w:hAnsi="Arial"/>
                              <w:color w:val="161616"/>
                              <w:spacing w:val="-43"/>
                              <w:w w:val="115"/>
                              <w:sz w:val="20"/>
                            </w:rPr>
                            <w:t xml:space="preserve"> </w:t>
                          </w:r>
                          <w:r>
                            <w:rPr>
                              <w:rFonts w:ascii="Arial" w:hAnsi="Arial"/>
                              <w:color w:val="161616"/>
                              <w:w w:val="115"/>
                              <w:sz w:val="20"/>
                            </w:rPr>
                            <w:t>proyecto</w:t>
                          </w:r>
                          <w:r>
                            <w:rPr>
                              <w:rFonts w:ascii="Arial" w:hAnsi="Arial"/>
                              <w:color w:val="161616"/>
                              <w:spacing w:val="-41"/>
                              <w:w w:val="115"/>
                              <w:sz w:val="20"/>
                            </w:rPr>
                            <w:t xml:space="preserve"> </w:t>
                          </w:r>
                          <w:r>
                            <w:rPr>
                              <w:rFonts w:ascii="Arial" w:hAnsi="Arial"/>
                              <w:color w:val="161616"/>
                              <w:w w:val="115"/>
                              <w:sz w:val="20"/>
                            </w:rPr>
                            <w:t>constructivo</w:t>
                          </w:r>
                          <w:r>
                            <w:rPr>
                              <w:rFonts w:ascii="Arial" w:hAnsi="Arial"/>
                              <w:color w:val="161616"/>
                              <w:spacing w:val="-39"/>
                              <w:w w:val="115"/>
                              <w:sz w:val="20"/>
                            </w:rPr>
                            <w:t xml:space="preserve"> </w:t>
                          </w:r>
                          <w:r>
                            <w:rPr>
                              <w:rFonts w:ascii="Arial" w:hAnsi="Arial"/>
                              <w:color w:val="161616"/>
                              <w:w w:val="115"/>
                              <w:sz w:val="20"/>
                            </w:rPr>
                            <w:t>del</w:t>
                          </w:r>
                          <w:r>
                            <w:rPr>
                              <w:rFonts w:ascii="Arial" w:hAnsi="Arial"/>
                              <w:color w:val="161616"/>
                              <w:spacing w:val="-39"/>
                              <w:w w:val="115"/>
                              <w:sz w:val="20"/>
                            </w:rPr>
                            <w:t xml:space="preserve"> </w:t>
                          </w:r>
                          <w:r>
                            <w:rPr>
                              <w:rFonts w:ascii="Arial" w:hAnsi="Arial"/>
                              <w:color w:val="161616"/>
                              <w:w w:val="115"/>
                              <w:sz w:val="20"/>
                            </w:rPr>
                            <w:t>nuevo</w:t>
                          </w:r>
                          <w:r>
                            <w:rPr>
                              <w:rFonts w:ascii="Arial" w:hAnsi="Arial"/>
                              <w:color w:val="343434"/>
                              <w:w w:val="115"/>
                              <w:sz w:val="20"/>
                            </w:rPr>
                            <w:t>,</w:t>
                          </w:r>
                          <w:r w:rsidR="00097224">
                            <w:rPr>
                              <w:rFonts w:ascii="Arial" w:hAnsi="Arial"/>
                              <w:color w:val="343434"/>
                              <w:w w:val="115"/>
                              <w:sz w:val="20"/>
                            </w:rPr>
                            <w:t xml:space="preserve"> </w:t>
                          </w:r>
                          <w:r>
                            <w:rPr>
                              <w:rFonts w:ascii="Arial" w:hAnsi="Arial"/>
                              <w:color w:val="161616"/>
                              <w:w w:val="115"/>
                              <w:sz w:val="20"/>
                            </w:rPr>
                            <w:t>como</w:t>
                          </w:r>
                          <w:r>
                            <w:rPr>
                              <w:rFonts w:ascii="Arial" w:hAnsi="Arial"/>
                              <w:color w:val="161616"/>
                              <w:spacing w:val="-40"/>
                              <w:w w:val="115"/>
                              <w:sz w:val="20"/>
                            </w:rPr>
                            <w:t xml:space="preserve"> </w:t>
                          </w:r>
                          <w:r>
                            <w:rPr>
                              <w:rFonts w:ascii="Arial" w:hAnsi="Arial"/>
                              <w:color w:val="161616"/>
                              <w:w w:val="115"/>
                              <w:sz w:val="20"/>
                            </w:rPr>
                            <w:t>en</w:t>
                          </w:r>
                          <w:r>
                            <w:rPr>
                              <w:rFonts w:ascii="Arial" w:hAnsi="Arial"/>
                              <w:color w:val="161616"/>
                              <w:spacing w:val="-42"/>
                              <w:w w:val="115"/>
                              <w:sz w:val="20"/>
                            </w:rPr>
                            <w:t xml:space="preserve"> </w:t>
                          </w:r>
                          <w:r>
                            <w:rPr>
                              <w:rFonts w:ascii="Arial" w:hAnsi="Arial"/>
                              <w:color w:val="161616"/>
                              <w:w w:val="115"/>
                              <w:sz w:val="20"/>
                            </w:rPr>
                            <w:t>el</w:t>
                          </w:r>
                          <w:r>
                            <w:rPr>
                              <w:rFonts w:ascii="Arial" w:hAnsi="Arial"/>
                              <w:color w:val="161616"/>
                              <w:spacing w:val="-43"/>
                              <w:w w:val="115"/>
                              <w:sz w:val="20"/>
                            </w:rPr>
                            <w:t xml:space="preserve"> </w:t>
                          </w:r>
                          <w:r>
                            <w:rPr>
                              <w:rFonts w:ascii="Arial" w:hAnsi="Arial"/>
                              <w:i/>
                              <w:color w:val="161616"/>
                              <w:w w:val="115"/>
                              <w:sz w:val="21"/>
                            </w:rPr>
                            <w:t>Estudio</w:t>
                          </w:r>
                          <w:r>
                            <w:rPr>
                              <w:rFonts w:ascii="Arial" w:hAnsi="Arial"/>
                              <w:i/>
                              <w:color w:val="161616"/>
                              <w:spacing w:val="-42"/>
                              <w:w w:val="115"/>
                              <w:sz w:val="21"/>
                            </w:rPr>
                            <w:t xml:space="preserve"> </w:t>
                          </w:r>
                          <w:r>
                            <w:rPr>
                              <w:rFonts w:ascii="Arial" w:hAnsi="Arial"/>
                              <w:i/>
                              <w:color w:val="161616"/>
                              <w:w w:val="115"/>
                              <w:sz w:val="21"/>
                            </w:rPr>
                            <w:t>preliminar</w:t>
                          </w:r>
                          <w:r>
                            <w:rPr>
                              <w:rFonts w:ascii="Arial" w:hAnsi="Arial"/>
                              <w:i/>
                              <w:color w:val="161616"/>
                              <w:spacing w:val="-29"/>
                              <w:w w:val="115"/>
                              <w:sz w:val="21"/>
                            </w:rPr>
                            <w:t xml:space="preserve"> </w:t>
                          </w:r>
                          <w:r>
                            <w:rPr>
                              <w:rFonts w:ascii="Arial" w:hAnsi="Arial"/>
                              <w:i/>
                              <w:color w:val="161616"/>
                              <w:w w:val="115"/>
                              <w:sz w:val="21"/>
                            </w:rPr>
                            <w:t>de</w:t>
                          </w:r>
                          <w:r>
                            <w:rPr>
                              <w:rFonts w:ascii="Arial" w:hAnsi="Arial"/>
                              <w:i/>
                              <w:color w:val="161616"/>
                              <w:spacing w:val="-45"/>
                              <w:w w:val="115"/>
                              <w:sz w:val="21"/>
                            </w:rPr>
                            <w:t xml:space="preserve"> </w:t>
                          </w:r>
                          <w:r>
                            <w:rPr>
                              <w:rFonts w:ascii="Arial" w:hAnsi="Arial"/>
                              <w:i/>
                              <w:color w:val="161616"/>
                              <w:w w:val="115"/>
                              <w:sz w:val="21"/>
                            </w:rPr>
                            <w:t>revisión</w:t>
                          </w:r>
                          <w:r>
                            <w:rPr>
                              <w:rFonts w:ascii="Arial" w:hAnsi="Arial"/>
                              <w:i/>
                              <w:color w:val="161616"/>
                              <w:spacing w:val="-37"/>
                              <w:w w:val="115"/>
                              <w:sz w:val="21"/>
                            </w:rPr>
                            <w:t xml:space="preserve"> </w:t>
                          </w:r>
                          <w:r>
                            <w:rPr>
                              <w:rFonts w:ascii="Arial" w:hAnsi="Arial"/>
                              <w:i/>
                              <w:color w:val="161616"/>
                              <w:w w:val="115"/>
                              <w:sz w:val="21"/>
                            </w:rPr>
                            <w:t>del</w:t>
                          </w:r>
                          <w:r>
                            <w:rPr>
                              <w:rFonts w:ascii="Arial" w:hAnsi="Arial"/>
                              <w:i/>
                              <w:color w:val="161616"/>
                              <w:spacing w:val="30"/>
                              <w:w w:val="103"/>
                              <w:sz w:val="21"/>
                            </w:rPr>
                            <w:t xml:space="preserve"> </w:t>
                          </w:r>
                          <w:r>
                            <w:rPr>
                              <w:rFonts w:ascii="Arial" w:hAnsi="Arial"/>
                              <w:i/>
                              <w:color w:val="161616"/>
                              <w:w w:val="115"/>
                              <w:sz w:val="21"/>
                            </w:rPr>
                            <w:t>proyecto</w:t>
                          </w:r>
                          <w:r>
                            <w:rPr>
                              <w:rFonts w:ascii="Arial" w:hAnsi="Arial"/>
                              <w:i/>
                              <w:color w:val="161616"/>
                              <w:spacing w:val="-19"/>
                              <w:w w:val="115"/>
                              <w:sz w:val="21"/>
                            </w:rPr>
                            <w:t xml:space="preserve"> </w:t>
                          </w:r>
                          <w:r>
                            <w:rPr>
                              <w:rFonts w:ascii="Arial" w:hAnsi="Arial"/>
                              <w:color w:val="161616"/>
                              <w:w w:val="115"/>
                              <w:sz w:val="20"/>
                            </w:rPr>
                            <w:t>presentado</w:t>
                          </w:r>
                          <w:r>
                            <w:rPr>
                              <w:rFonts w:ascii="Arial" w:hAnsi="Arial"/>
                              <w:color w:val="161616"/>
                              <w:spacing w:val="-26"/>
                              <w:w w:val="115"/>
                              <w:sz w:val="20"/>
                            </w:rPr>
                            <w:t xml:space="preserve"> </w:t>
                          </w:r>
                          <w:r>
                            <w:rPr>
                              <w:rFonts w:ascii="Arial" w:hAnsi="Arial"/>
                              <w:color w:val="161616"/>
                              <w:w w:val="115"/>
                              <w:sz w:val="20"/>
                            </w:rPr>
                            <w:t>por</w:t>
                          </w:r>
                          <w:r>
                            <w:rPr>
                              <w:rFonts w:ascii="Arial" w:hAnsi="Arial"/>
                              <w:color w:val="161616"/>
                              <w:spacing w:val="-32"/>
                              <w:w w:val="115"/>
                              <w:sz w:val="20"/>
                            </w:rPr>
                            <w:t xml:space="preserve"> </w:t>
                          </w:r>
                          <w:r>
                            <w:rPr>
                              <w:rFonts w:ascii="Arial" w:hAnsi="Arial"/>
                              <w:color w:val="161616"/>
                              <w:spacing w:val="-24"/>
                              <w:w w:val="115"/>
                              <w:sz w:val="20"/>
                            </w:rPr>
                            <w:t>l</w:t>
                          </w:r>
                          <w:r>
                            <w:rPr>
                              <w:rFonts w:ascii="Arial" w:hAnsi="Arial"/>
                              <w:color w:val="161616"/>
                              <w:w w:val="115"/>
                              <w:sz w:val="20"/>
                            </w:rPr>
                            <w:t>a</w:t>
                          </w:r>
                          <w:r>
                            <w:rPr>
                              <w:rFonts w:ascii="Arial" w:hAnsi="Arial"/>
                              <w:color w:val="161616"/>
                              <w:spacing w:val="-31"/>
                              <w:w w:val="115"/>
                              <w:sz w:val="20"/>
                            </w:rPr>
                            <w:t xml:space="preserve"> </w:t>
                          </w:r>
                          <w:r>
                            <w:rPr>
                              <w:rFonts w:ascii="Arial" w:hAnsi="Arial"/>
                              <w:color w:val="161616"/>
                              <w:w w:val="115"/>
                              <w:sz w:val="20"/>
                            </w:rPr>
                            <w:t>adjud</w:t>
                          </w:r>
                          <w:r>
                            <w:rPr>
                              <w:rFonts w:ascii="Arial" w:hAnsi="Arial"/>
                              <w:color w:val="161616"/>
                              <w:spacing w:val="2"/>
                              <w:w w:val="115"/>
                              <w:sz w:val="20"/>
                            </w:rPr>
                            <w:t>i</w:t>
                          </w:r>
                          <w:r>
                            <w:rPr>
                              <w:rFonts w:ascii="Arial" w:hAnsi="Arial"/>
                              <w:color w:val="161616"/>
                              <w:w w:val="115"/>
                              <w:sz w:val="20"/>
                            </w:rPr>
                            <w:t>catar</w:t>
                          </w:r>
                          <w:r>
                            <w:rPr>
                              <w:rFonts w:ascii="Arial" w:hAnsi="Arial"/>
                              <w:color w:val="161616"/>
                              <w:spacing w:val="-7"/>
                              <w:w w:val="115"/>
                              <w:sz w:val="20"/>
                            </w:rPr>
                            <w:t>i</w:t>
                          </w:r>
                          <w:r>
                            <w:rPr>
                              <w:rFonts w:ascii="Arial" w:hAnsi="Arial"/>
                              <w:color w:val="161616"/>
                              <w:spacing w:val="-2"/>
                              <w:w w:val="115"/>
                              <w:sz w:val="20"/>
                            </w:rPr>
                            <w:t>a</w:t>
                          </w:r>
                          <w:r>
                            <w:rPr>
                              <w:rFonts w:ascii="Arial" w:hAnsi="Arial"/>
                              <w:color w:val="343434"/>
                              <w:spacing w:val="-2"/>
                              <w:w w:val="115"/>
                              <w:sz w:val="20"/>
                            </w:rPr>
                            <w:t>,</w:t>
                          </w:r>
                          <w:r w:rsidR="00097224">
                            <w:rPr>
                              <w:rFonts w:ascii="Arial" w:hAnsi="Arial"/>
                              <w:color w:val="343434"/>
                              <w:spacing w:val="-2"/>
                              <w:w w:val="115"/>
                              <w:sz w:val="20"/>
                            </w:rPr>
                            <w:t xml:space="preserve"> </w:t>
                          </w:r>
                          <w:r>
                            <w:rPr>
                              <w:rFonts w:ascii="Arial" w:hAnsi="Arial"/>
                              <w:color w:val="161616"/>
                              <w:w w:val="115"/>
                              <w:sz w:val="20"/>
                            </w:rPr>
                            <w:t>se</w:t>
                          </w:r>
                          <w:r>
                            <w:rPr>
                              <w:rFonts w:ascii="Arial" w:hAnsi="Arial"/>
                              <w:color w:val="161616"/>
                              <w:spacing w:val="-30"/>
                              <w:w w:val="115"/>
                              <w:sz w:val="20"/>
                            </w:rPr>
                            <w:t xml:space="preserve"> </w:t>
                          </w:r>
                          <w:r>
                            <w:rPr>
                              <w:rFonts w:ascii="Arial" w:hAnsi="Arial"/>
                              <w:color w:val="161616"/>
                              <w:w w:val="115"/>
                              <w:sz w:val="20"/>
                            </w:rPr>
                            <w:t>encontró</w:t>
                          </w:r>
                          <w:r>
                            <w:rPr>
                              <w:rFonts w:ascii="Arial" w:hAnsi="Arial"/>
                              <w:color w:val="161616"/>
                              <w:spacing w:val="-25"/>
                              <w:w w:val="115"/>
                              <w:sz w:val="20"/>
                            </w:rPr>
                            <w:t xml:space="preserve"> </w:t>
                          </w:r>
                          <w:r>
                            <w:rPr>
                              <w:rFonts w:ascii="Arial" w:hAnsi="Arial"/>
                              <w:color w:val="161616"/>
                              <w:w w:val="115"/>
                              <w:sz w:val="20"/>
                            </w:rPr>
                            <w:t>con</w:t>
                          </w:r>
                          <w:r>
                            <w:rPr>
                              <w:rFonts w:ascii="Arial" w:hAnsi="Arial"/>
                              <w:color w:val="161616"/>
                              <w:spacing w:val="-32"/>
                              <w:w w:val="115"/>
                              <w:sz w:val="20"/>
                            </w:rPr>
                            <w:t xml:space="preserve"> </w:t>
                          </w:r>
                          <w:r>
                            <w:rPr>
                              <w:rFonts w:ascii="Arial" w:hAnsi="Arial"/>
                              <w:color w:val="161616"/>
                              <w:spacing w:val="-24"/>
                              <w:w w:val="115"/>
                              <w:sz w:val="20"/>
                            </w:rPr>
                            <w:t>i</w:t>
                          </w:r>
                          <w:r>
                            <w:rPr>
                              <w:rFonts w:ascii="Arial" w:hAnsi="Arial"/>
                              <w:color w:val="161616"/>
                              <w:w w:val="115"/>
                              <w:sz w:val="20"/>
                            </w:rPr>
                            <w:t>mportantes</w:t>
                          </w:r>
                          <w:r>
                            <w:rPr>
                              <w:rFonts w:ascii="Arial" w:hAnsi="Arial"/>
                              <w:color w:val="161616"/>
                              <w:spacing w:val="-24"/>
                              <w:w w:val="115"/>
                              <w:sz w:val="20"/>
                            </w:rPr>
                            <w:t xml:space="preserve"> </w:t>
                          </w:r>
                          <w:r>
                            <w:rPr>
                              <w:rFonts w:ascii="Arial" w:hAnsi="Arial"/>
                              <w:color w:val="161616"/>
                              <w:w w:val="115"/>
                              <w:sz w:val="20"/>
                            </w:rPr>
                            <w:t>prob</w:t>
                          </w:r>
                          <w:r>
                            <w:rPr>
                              <w:rFonts w:ascii="Arial" w:hAnsi="Arial"/>
                              <w:color w:val="161616"/>
                              <w:spacing w:val="-16"/>
                              <w:w w:val="115"/>
                              <w:sz w:val="20"/>
                            </w:rPr>
                            <w:t>l</w:t>
                          </w:r>
                          <w:r>
                            <w:rPr>
                              <w:rFonts w:ascii="Arial" w:hAnsi="Arial"/>
                              <w:color w:val="161616"/>
                              <w:w w:val="115"/>
                              <w:sz w:val="20"/>
                            </w:rPr>
                            <w:t>emas</w:t>
                          </w:r>
                          <w:r>
                            <w:rPr>
                              <w:rFonts w:ascii="Arial" w:hAnsi="Arial"/>
                              <w:color w:val="161616"/>
                              <w:spacing w:val="-30"/>
                              <w:w w:val="115"/>
                              <w:sz w:val="20"/>
                            </w:rPr>
                            <w:t xml:space="preserve"> </w:t>
                          </w:r>
                          <w:r>
                            <w:rPr>
                              <w:rFonts w:ascii="Arial" w:hAnsi="Arial"/>
                              <w:color w:val="161616"/>
                              <w:w w:val="115"/>
                              <w:sz w:val="20"/>
                            </w:rPr>
                            <w:t>y</w:t>
                          </w:r>
                          <w:r>
                            <w:rPr>
                              <w:rFonts w:ascii="Arial" w:hAnsi="Arial"/>
                              <w:color w:val="161616"/>
                              <w:w w:val="114"/>
                              <w:sz w:val="20"/>
                            </w:rPr>
                            <w:t xml:space="preserve"> </w:t>
                          </w:r>
                          <w:r>
                            <w:rPr>
                              <w:rFonts w:ascii="Arial" w:hAnsi="Arial"/>
                              <w:color w:val="161616"/>
                              <w:w w:val="115"/>
                              <w:sz w:val="20"/>
                            </w:rPr>
                            <w:t>s</w:t>
                          </w:r>
                          <w:r>
                            <w:rPr>
                              <w:rFonts w:ascii="Arial" w:hAnsi="Arial"/>
                              <w:color w:val="161616"/>
                              <w:spacing w:val="-17"/>
                              <w:w w:val="115"/>
                              <w:sz w:val="20"/>
                            </w:rPr>
                            <w:t>i</w:t>
                          </w:r>
                          <w:r>
                            <w:rPr>
                              <w:rFonts w:ascii="Arial" w:hAnsi="Arial"/>
                              <w:color w:val="161616"/>
                              <w:w w:val="115"/>
                              <w:sz w:val="20"/>
                            </w:rPr>
                            <w:t>tuac</w:t>
                          </w:r>
                          <w:r>
                            <w:rPr>
                              <w:rFonts w:ascii="Arial" w:hAnsi="Arial"/>
                              <w:color w:val="161616"/>
                              <w:spacing w:val="2"/>
                              <w:w w:val="115"/>
                              <w:sz w:val="20"/>
                            </w:rPr>
                            <w:t>i</w:t>
                          </w:r>
                          <w:r>
                            <w:rPr>
                              <w:rFonts w:ascii="Arial" w:hAnsi="Arial"/>
                              <w:color w:val="161616"/>
                              <w:w w:val="115"/>
                              <w:sz w:val="20"/>
                            </w:rPr>
                            <w:t>ones</w:t>
                          </w:r>
                          <w:r>
                            <w:rPr>
                              <w:rFonts w:ascii="Arial" w:hAnsi="Arial"/>
                              <w:color w:val="161616"/>
                              <w:spacing w:val="45"/>
                              <w:w w:val="115"/>
                              <w:sz w:val="20"/>
                            </w:rPr>
                            <w:t xml:space="preserve"> </w:t>
                          </w:r>
                          <w:r>
                            <w:rPr>
                              <w:rFonts w:ascii="Arial" w:hAnsi="Arial"/>
                              <w:color w:val="161616"/>
                              <w:w w:val="115"/>
                              <w:sz w:val="20"/>
                            </w:rPr>
                            <w:t>no</w:t>
                          </w:r>
                          <w:r>
                            <w:rPr>
                              <w:rFonts w:ascii="Arial" w:hAnsi="Arial"/>
                              <w:color w:val="161616"/>
                              <w:spacing w:val="30"/>
                              <w:w w:val="115"/>
                              <w:sz w:val="20"/>
                            </w:rPr>
                            <w:t xml:space="preserve"> </w:t>
                          </w:r>
                          <w:r>
                            <w:rPr>
                              <w:rFonts w:ascii="Arial" w:hAnsi="Arial"/>
                              <w:color w:val="161616"/>
                              <w:w w:val="115"/>
                              <w:sz w:val="20"/>
                            </w:rPr>
                            <w:t>prev</w:t>
                          </w:r>
                          <w:r>
                            <w:rPr>
                              <w:rFonts w:ascii="Arial" w:hAnsi="Arial"/>
                              <w:color w:val="161616"/>
                              <w:spacing w:val="-16"/>
                              <w:w w:val="115"/>
                              <w:sz w:val="20"/>
                            </w:rPr>
                            <w:t>i</w:t>
                          </w:r>
                          <w:r>
                            <w:rPr>
                              <w:rFonts w:ascii="Arial" w:hAnsi="Arial"/>
                              <w:color w:val="161616"/>
                              <w:w w:val="115"/>
                              <w:sz w:val="20"/>
                            </w:rPr>
                            <w:t>sta</w:t>
                          </w:r>
                          <w:r>
                            <w:rPr>
                              <w:rFonts w:ascii="Arial" w:hAnsi="Arial"/>
                              <w:color w:val="161616"/>
                              <w:spacing w:val="10"/>
                              <w:w w:val="115"/>
                              <w:sz w:val="20"/>
                            </w:rPr>
                            <w:t>s</w:t>
                          </w:r>
                          <w:r>
                            <w:rPr>
                              <w:rFonts w:ascii="Arial" w:hAnsi="Arial"/>
                              <w:color w:val="343434"/>
                              <w:w w:val="115"/>
                              <w:sz w:val="20"/>
                            </w:rPr>
                            <w:t xml:space="preserve">, </w:t>
                          </w:r>
                          <w:r>
                            <w:rPr>
                              <w:rFonts w:ascii="Arial" w:hAnsi="Arial"/>
                              <w:color w:val="161616"/>
                              <w:w w:val="115"/>
                              <w:sz w:val="20"/>
                            </w:rPr>
                            <w:t>no</w:t>
                          </w:r>
                          <w:r>
                            <w:rPr>
                              <w:rFonts w:ascii="Arial" w:hAnsi="Arial"/>
                              <w:color w:val="161616"/>
                              <w:spacing w:val="26"/>
                              <w:w w:val="115"/>
                              <w:sz w:val="20"/>
                            </w:rPr>
                            <w:t xml:space="preserve"> </w:t>
                          </w:r>
                          <w:r>
                            <w:rPr>
                              <w:rFonts w:ascii="Arial" w:hAnsi="Arial"/>
                              <w:color w:val="161616"/>
                              <w:w w:val="115"/>
                              <w:sz w:val="20"/>
                            </w:rPr>
                            <w:t>exentas</w:t>
                          </w:r>
                          <w:r>
                            <w:rPr>
                              <w:rFonts w:ascii="Arial" w:hAnsi="Arial"/>
                              <w:color w:val="161616"/>
                              <w:spacing w:val="47"/>
                              <w:w w:val="115"/>
                              <w:sz w:val="20"/>
                            </w:rPr>
                            <w:t xml:space="preserve"> </w:t>
                          </w:r>
                          <w:r>
                            <w:rPr>
                              <w:rFonts w:ascii="Arial" w:hAnsi="Arial"/>
                              <w:color w:val="161616"/>
                              <w:w w:val="115"/>
                              <w:sz w:val="20"/>
                            </w:rPr>
                            <w:t>de</w:t>
                          </w:r>
                          <w:r>
                            <w:rPr>
                              <w:rFonts w:ascii="Arial" w:hAnsi="Arial"/>
                              <w:color w:val="161616"/>
                              <w:spacing w:val="33"/>
                              <w:w w:val="115"/>
                              <w:sz w:val="20"/>
                            </w:rPr>
                            <w:t xml:space="preserve"> </w:t>
                          </w:r>
                          <w:r>
                            <w:rPr>
                              <w:rFonts w:ascii="Arial" w:hAnsi="Arial"/>
                              <w:color w:val="161616"/>
                              <w:w w:val="115"/>
                              <w:sz w:val="20"/>
                            </w:rPr>
                            <w:t>consecuenc</w:t>
                          </w:r>
                          <w:r>
                            <w:rPr>
                              <w:rFonts w:ascii="Arial" w:hAnsi="Arial"/>
                              <w:color w:val="161616"/>
                              <w:spacing w:val="10"/>
                              <w:w w:val="115"/>
                              <w:sz w:val="20"/>
                            </w:rPr>
                            <w:t>i</w:t>
                          </w:r>
                          <w:r>
                            <w:rPr>
                              <w:rFonts w:ascii="Arial" w:hAnsi="Arial"/>
                              <w:color w:val="161616"/>
                              <w:w w:val="115"/>
                              <w:sz w:val="20"/>
                            </w:rPr>
                            <w:t>as</w:t>
                          </w:r>
                          <w:r>
                            <w:rPr>
                              <w:rFonts w:ascii="Arial" w:hAnsi="Arial"/>
                              <w:color w:val="161616"/>
                              <w:spacing w:val="37"/>
                              <w:w w:val="115"/>
                              <w:sz w:val="20"/>
                            </w:rPr>
                            <w:t xml:space="preserve"> </w:t>
                          </w:r>
                          <w:r>
                            <w:rPr>
                              <w:rFonts w:ascii="Arial" w:hAnsi="Arial"/>
                              <w:color w:val="161616"/>
                              <w:spacing w:val="-21"/>
                              <w:w w:val="115"/>
                              <w:sz w:val="20"/>
                            </w:rPr>
                            <w:t>i</w:t>
                          </w:r>
                          <w:r>
                            <w:rPr>
                              <w:rFonts w:ascii="Arial" w:hAnsi="Arial"/>
                              <w:color w:val="161616"/>
                              <w:w w:val="115"/>
                              <w:sz w:val="20"/>
                            </w:rPr>
                            <w:t>nc</w:t>
                          </w:r>
                          <w:r>
                            <w:rPr>
                              <w:rFonts w:ascii="Arial" w:hAnsi="Arial"/>
                              <w:color w:val="161616"/>
                              <w:spacing w:val="-9"/>
                              <w:w w:val="115"/>
                              <w:sz w:val="20"/>
                            </w:rPr>
                            <w:t>l</w:t>
                          </w:r>
                          <w:r>
                            <w:rPr>
                              <w:rFonts w:ascii="Arial" w:hAnsi="Arial"/>
                              <w:color w:val="161616"/>
                              <w:w w:val="115"/>
                              <w:sz w:val="20"/>
                            </w:rPr>
                            <w:t>uso</w:t>
                          </w:r>
                          <w:r>
                            <w:rPr>
                              <w:rFonts w:ascii="Arial" w:hAnsi="Arial"/>
                              <w:color w:val="161616"/>
                              <w:spacing w:val="17"/>
                              <w:w w:val="115"/>
                              <w:sz w:val="20"/>
                            </w:rPr>
                            <w:t xml:space="preserve"> </w:t>
                          </w:r>
                          <w:r>
                            <w:rPr>
                              <w:rFonts w:ascii="Arial" w:hAnsi="Arial"/>
                              <w:color w:val="161616"/>
                              <w:w w:val="115"/>
                              <w:sz w:val="20"/>
                            </w:rPr>
                            <w:t>jud</w:t>
                          </w:r>
                          <w:r>
                            <w:rPr>
                              <w:rFonts w:ascii="Arial" w:hAnsi="Arial"/>
                              <w:color w:val="161616"/>
                              <w:spacing w:val="14"/>
                              <w:w w:val="115"/>
                              <w:sz w:val="20"/>
                            </w:rPr>
                            <w:t>i</w:t>
                          </w:r>
                          <w:r>
                            <w:rPr>
                              <w:rFonts w:ascii="Arial" w:hAnsi="Arial"/>
                              <w:color w:val="161616"/>
                              <w:w w:val="115"/>
                              <w:sz w:val="20"/>
                            </w:rPr>
                            <w:t>c</w:t>
                          </w:r>
                          <w:r>
                            <w:rPr>
                              <w:rFonts w:ascii="Arial" w:hAnsi="Arial"/>
                              <w:color w:val="161616"/>
                              <w:spacing w:val="-15"/>
                              <w:w w:val="115"/>
                              <w:sz w:val="20"/>
                            </w:rPr>
                            <w:t>i</w:t>
                          </w:r>
                          <w:r>
                            <w:rPr>
                              <w:rFonts w:ascii="Arial" w:hAnsi="Arial"/>
                              <w:color w:val="161616"/>
                              <w:w w:val="115"/>
                              <w:sz w:val="20"/>
                            </w:rPr>
                            <w:t>a</w:t>
                          </w:r>
                          <w:r>
                            <w:rPr>
                              <w:rFonts w:ascii="Arial" w:hAnsi="Arial"/>
                              <w:color w:val="161616"/>
                              <w:spacing w:val="-8"/>
                              <w:w w:val="115"/>
                              <w:sz w:val="20"/>
                            </w:rPr>
                            <w:t>l</w:t>
                          </w:r>
                          <w:r>
                            <w:rPr>
                              <w:rFonts w:ascii="Arial" w:hAnsi="Arial"/>
                              <w:color w:val="161616"/>
                              <w:w w:val="115"/>
                              <w:sz w:val="20"/>
                            </w:rPr>
                            <w:t>e</w:t>
                          </w:r>
                          <w:r>
                            <w:rPr>
                              <w:rFonts w:ascii="Arial" w:hAnsi="Arial"/>
                              <w:color w:val="161616"/>
                              <w:spacing w:val="8"/>
                              <w:w w:val="115"/>
                              <w:sz w:val="20"/>
                            </w:rPr>
                            <w:t>s</w:t>
                          </w:r>
                          <w:r>
                            <w:rPr>
                              <w:rFonts w:ascii="Arial" w:hAnsi="Arial"/>
                              <w:color w:val="343434"/>
                              <w:w w:val="115"/>
                              <w:sz w:val="20"/>
                            </w:rPr>
                            <w:t>,</w:t>
                          </w:r>
                          <w:r>
                            <w:rPr>
                              <w:rFonts w:ascii="Arial" w:hAnsi="Arial"/>
                              <w:color w:val="343434"/>
                              <w:spacing w:val="6"/>
                              <w:w w:val="115"/>
                              <w:sz w:val="20"/>
                            </w:rPr>
                            <w:t xml:space="preserve"> </w:t>
                          </w:r>
                          <w:r>
                            <w:rPr>
                              <w:rFonts w:ascii="Arial" w:hAnsi="Arial"/>
                              <w:color w:val="161616"/>
                              <w:w w:val="115"/>
                              <w:sz w:val="20"/>
                            </w:rPr>
                            <w:t>que</w:t>
                          </w:r>
                          <w:r>
                            <w:rPr>
                              <w:rFonts w:ascii="Arial" w:hAnsi="Arial"/>
                              <w:color w:val="161616"/>
                              <w:w w:val="105"/>
                              <w:sz w:val="20"/>
                            </w:rPr>
                            <w:t xml:space="preserve"> </w:t>
                          </w:r>
                          <w:r>
                            <w:rPr>
                              <w:rFonts w:ascii="Arial" w:hAnsi="Arial"/>
                              <w:color w:val="161616"/>
                              <w:w w:val="115"/>
                              <w:sz w:val="20"/>
                            </w:rPr>
                            <w:t>compl</w:t>
                          </w:r>
                          <w:r>
                            <w:rPr>
                              <w:rFonts w:ascii="Arial" w:hAnsi="Arial"/>
                              <w:color w:val="161616"/>
                              <w:spacing w:val="-7"/>
                              <w:w w:val="115"/>
                              <w:sz w:val="20"/>
                            </w:rPr>
                            <w:t>i</w:t>
                          </w:r>
                          <w:r>
                            <w:rPr>
                              <w:rFonts w:ascii="Arial" w:hAnsi="Arial"/>
                              <w:color w:val="161616"/>
                              <w:w w:val="115"/>
                              <w:sz w:val="20"/>
                            </w:rPr>
                            <w:t>caron</w:t>
                          </w:r>
                          <w:r>
                            <w:rPr>
                              <w:rFonts w:ascii="Arial" w:hAnsi="Arial"/>
                              <w:color w:val="161616"/>
                              <w:spacing w:val="-11"/>
                              <w:w w:val="115"/>
                              <w:sz w:val="20"/>
                            </w:rPr>
                            <w:t xml:space="preserve"> </w:t>
                          </w:r>
                          <w:r>
                            <w:rPr>
                              <w:rFonts w:ascii="Arial" w:hAnsi="Arial"/>
                              <w:color w:val="161616"/>
                              <w:w w:val="115"/>
                              <w:sz w:val="20"/>
                            </w:rPr>
                            <w:t>mucho</w:t>
                          </w:r>
                          <w:r>
                            <w:rPr>
                              <w:rFonts w:ascii="Arial" w:hAnsi="Arial"/>
                              <w:color w:val="161616"/>
                              <w:spacing w:val="-17"/>
                              <w:w w:val="115"/>
                              <w:sz w:val="20"/>
                            </w:rPr>
                            <w:t xml:space="preserve"> </w:t>
                          </w:r>
                          <w:r>
                            <w:rPr>
                              <w:rFonts w:ascii="Arial" w:hAnsi="Arial"/>
                              <w:color w:val="161616"/>
                              <w:w w:val="115"/>
                              <w:sz w:val="20"/>
                            </w:rPr>
                            <w:t>su</w:t>
                          </w:r>
                          <w:r>
                            <w:rPr>
                              <w:rFonts w:ascii="Arial" w:hAnsi="Arial"/>
                              <w:color w:val="161616"/>
                              <w:spacing w:val="-18"/>
                              <w:w w:val="115"/>
                              <w:sz w:val="20"/>
                            </w:rPr>
                            <w:t xml:space="preserve"> </w:t>
                          </w:r>
                          <w:r>
                            <w:rPr>
                              <w:rFonts w:ascii="Arial" w:hAnsi="Arial"/>
                              <w:color w:val="161616"/>
                              <w:w w:val="115"/>
                              <w:sz w:val="20"/>
                            </w:rPr>
                            <w:t>ejecuc</w:t>
                          </w:r>
                          <w:r>
                            <w:rPr>
                              <w:rFonts w:ascii="Arial" w:hAnsi="Arial"/>
                              <w:color w:val="161616"/>
                              <w:spacing w:val="5"/>
                              <w:w w:val="115"/>
                              <w:sz w:val="20"/>
                            </w:rPr>
                            <w:t>i</w:t>
                          </w:r>
                          <w:r>
                            <w:rPr>
                              <w:rFonts w:ascii="Arial" w:hAnsi="Arial"/>
                              <w:color w:val="161616"/>
                              <w:w w:val="115"/>
                              <w:sz w:val="20"/>
                            </w:rPr>
                            <w:t>ón.</w:t>
                          </w:r>
                          <w:r>
                            <w:rPr>
                              <w:rFonts w:ascii="Arial" w:hAnsi="Arial"/>
                              <w:color w:val="161616"/>
                              <w:spacing w:val="-15"/>
                              <w:w w:val="115"/>
                              <w:sz w:val="20"/>
                            </w:rPr>
                            <w:t xml:space="preserve"> </w:t>
                          </w:r>
                          <w:r>
                            <w:rPr>
                              <w:rFonts w:ascii="Arial" w:hAnsi="Arial"/>
                              <w:color w:val="161616"/>
                              <w:w w:val="115"/>
                              <w:sz w:val="20"/>
                            </w:rPr>
                            <w:t>Prob</w:t>
                          </w:r>
                          <w:r>
                            <w:rPr>
                              <w:rFonts w:ascii="Arial" w:hAnsi="Arial"/>
                              <w:color w:val="161616"/>
                              <w:spacing w:val="-15"/>
                              <w:w w:val="115"/>
                              <w:sz w:val="20"/>
                            </w:rPr>
                            <w:t>l</w:t>
                          </w:r>
                          <w:r>
                            <w:rPr>
                              <w:rFonts w:ascii="Arial" w:hAnsi="Arial"/>
                              <w:color w:val="161616"/>
                              <w:w w:val="115"/>
                              <w:sz w:val="20"/>
                            </w:rPr>
                            <w:t>emas</w:t>
                          </w:r>
                          <w:r>
                            <w:rPr>
                              <w:rFonts w:ascii="Arial" w:hAnsi="Arial"/>
                              <w:color w:val="161616"/>
                              <w:spacing w:val="-8"/>
                              <w:w w:val="115"/>
                              <w:sz w:val="20"/>
                            </w:rPr>
                            <w:t xml:space="preserve"> </w:t>
                          </w:r>
                          <w:r>
                            <w:rPr>
                              <w:rFonts w:ascii="Arial" w:hAnsi="Arial"/>
                              <w:color w:val="161616"/>
                              <w:spacing w:val="-15"/>
                              <w:w w:val="115"/>
                              <w:sz w:val="20"/>
                            </w:rPr>
                            <w:t>q</w:t>
                          </w:r>
                          <w:r>
                            <w:rPr>
                              <w:rFonts w:ascii="Arial" w:hAnsi="Arial"/>
                              <w:color w:val="161616"/>
                              <w:w w:val="115"/>
                              <w:sz w:val="20"/>
                            </w:rPr>
                            <w:t>ue</w:t>
                          </w:r>
                          <w:r>
                            <w:rPr>
                              <w:rFonts w:ascii="Arial" w:hAnsi="Arial"/>
                              <w:color w:val="161616"/>
                              <w:spacing w:val="-17"/>
                              <w:w w:val="115"/>
                              <w:sz w:val="20"/>
                            </w:rPr>
                            <w:t xml:space="preserve"> </w:t>
                          </w:r>
                          <w:r>
                            <w:rPr>
                              <w:rFonts w:ascii="Arial" w:hAnsi="Arial"/>
                              <w:color w:val="161616"/>
                              <w:w w:val="115"/>
                              <w:sz w:val="20"/>
                            </w:rPr>
                            <w:t>han</w:t>
                          </w:r>
                          <w:r>
                            <w:rPr>
                              <w:rFonts w:ascii="Arial" w:hAnsi="Arial"/>
                              <w:color w:val="161616"/>
                              <w:spacing w:val="-18"/>
                              <w:w w:val="115"/>
                              <w:sz w:val="20"/>
                            </w:rPr>
                            <w:t xml:space="preserve"> </w:t>
                          </w:r>
                          <w:r>
                            <w:rPr>
                              <w:rFonts w:ascii="Arial" w:hAnsi="Arial"/>
                              <w:color w:val="161616"/>
                              <w:spacing w:val="-24"/>
                              <w:w w:val="115"/>
                              <w:sz w:val="20"/>
                            </w:rPr>
                            <w:t>i</w:t>
                          </w:r>
                          <w:r>
                            <w:rPr>
                              <w:rFonts w:ascii="Arial" w:hAnsi="Arial"/>
                              <w:color w:val="161616"/>
                              <w:w w:val="115"/>
                              <w:sz w:val="20"/>
                            </w:rPr>
                            <w:t>do</w:t>
                          </w:r>
                          <w:r>
                            <w:rPr>
                              <w:rFonts w:ascii="Arial" w:hAnsi="Arial"/>
                              <w:color w:val="161616"/>
                              <w:spacing w:val="-19"/>
                              <w:w w:val="115"/>
                              <w:sz w:val="20"/>
                            </w:rPr>
                            <w:t xml:space="preserve"> </w:t>
                          </w:r>
                          <w:r>
                            <w:rPr>
                              <w:rFonts w:ascii="Arial" w:hAnsi="Arial"/>
                              <w:color w:val="161616"/>
                              <w:w w:val="115"/>
                              <w:sz w:val="20"/>
                            </w:rPr>
                            <w:t>c</w:t>
                          </w:r>
                          <w:r>
                            <w:rPr>
                              <w:rFonts w:ascii="Arial" w:hAnsi="Arial"/>
                              <w:color w:val="161616"/>
                              <w:spacing w:val="-1"/>
                              <w:w w:val="115"/>
                              <w:sz w:val="20"/>
                            </w:rPr>
                            <w:t>o</w:t>
                          </w:r>
                          <w:r>
                            <w:rPr>
                              <w:rFonts w:ascii="Arial" w:hAnsi="Arial"/>
                              <w:color w:val="343434"/>
                              <w:spacing w:val="-24"/>
                              <w:w w:val="115"/>
                              <w:sz w:val="20"/>
                            </w:rPr>
                            <w:t>l</w:t>
                          </w:r>
                          <w:r>
                            <w:rPr>
                              <w:rFonts w:ascii="Arial" w:hAnsi="Arial"/>
                              <w:color w:val="161616"/>
                              <w:w w:val="115"/>
                              <w:sz w:val="20"/>
                            </w:rPr>
                            <w:t>eando</w:t>
                          </w:r>
                          <w:r>
                            <w:rPr>
                              <w:rFonts w:ascii="Arial" w:hAnsi="Arial"/>
                              <w:color w:val="161616"/>
                              <w:spacing w:val="-11"/>
                              <w:w w:val="115"/>
                              <w:sz w:val="20"/>
                            </w:rPr>
                            <w:t xml:space="preserve"> </w:t>
                          </w:r>
                          <w:r>
                            <w:rPr>
                              <w:rFonts w:ascii="Arial" w:hAnsi="Arial"/>
                              <w:color w:val="161616"/>
                              <w:w w:val="115"/>
                              <w:sz w:val="20"/>
                            </w:rPr>
                            <w:t>práct</w:t>
                          </w:r>
                          <w:r>
                            <w:rPr>
                              <w:rFonts w:ascii="Arial" w:hAnsi="Arial"/>
                              <w:color w:val="161616"/>
                              <w:spacing w:val="-7"/>
                              <w:w w:val="115"/>
                              <w:sz w:val="20"/>
                            </w:rPr>
                            <w:t>i</w:t>
                          </w:r>
                          <w:r>
                            <w:rPr>
                              <w:rFonts w:ascii="Arial" w:hAnsi="Arial"/>
                              <w:color w:val="161616"/>
                              <w:w w:val="115"/>
                              <w:sz w:val="20"/>
                            </w:rPr>
                            <w:t>camente</w:t>
                          </w:r>
                          <w:r>
                            <w:rPr>
                              <w:rFonts w:ascii="Arial" w:hAnsi="Arial"/>
                              <w:color w:val="161616"/>
                              <w:w w:val="103"/>
                              <w:sz w:val="20"/>
                            </w:rPr>
                            <w:t xml:space="preserve"> </w:t>
                          </w:r>
                          <w:r>
                            <w:rPr>
                              <w:rFonts w:ascii="Arial" w:hAnsi="Arial"/>
                              <w:color w:val="161616"/>
                              <w:w w:val="115"/>
                              <w:sz w:val="20"/>
                            </w:rPr>
                            <w:t>hasta la actualidad</w:t>
                          </w:r>
                          <w:r>
                            <w:rPr>
                              <w:rFonts w:ascii="Arial" w:hAnsi="Arial"/>
                              <w:color w:val="343434"/>
                              <w:w w:val="115"/>
                              <w:sz w:val="20"/>
                            </w:rPr>
                            <w:t>,</w:t>
                          </w:r>
                          <w:r>
                            <w:rPr>
                              <w:rFonts w:ascii="Arial" w:hAnsi="Arial"/>
                              <w:color w:val="343434"/>
                              <w:spacing w:val="29"/>
                              <w:w w:val="115"/>
                              <w:sz w:val="20"/>
                            </w:rPr>
                            <w:t xml:space="preserve"> </w:t>
                          </w:r>
                          <w:r>
                            <w:rPr>
                              <w:rFonts w:ascii="Arial" w:hAnsi="Arial"/>
                              <w:color w:val="161616"/>
                              <w:w w:val="115"/>
                              <w:sz w:val="20"/>
                            </w:rPr>
                            <w:t>con</w:t>
                          </w:r>
                          <w:r>
                            <w:rPr>
                              <w:rFonts w:ascii="Arial" w:hAnsi="Arial"/>
                              <w:color w:val="161616"/>
                              <w:spacing w:val="3"/>
                              <w:w w:val="115"/>
                              <w:sz w:val="20"/>
                            </w:rPr>
                            <w:t xml:space="preserve"> </w:t>
                          </w:r>
                          <w:r>
                            <w:rPr>
                              <w:rFonts w:ascii="Arial" w:hAnsi="Arial"/>
                              <w:color w:val="161616"/>
                              <w:w w:val="115"/>
                              <w:sz w:val="20"/>
                            </w:rPr>
                            <w:t>recurrentes</w:t>
                          </w:r>
                          <w:r>
                            <w:rPr>
                              <w:rFonts w:ascii="Arial" w:hAnsi="Arial"/>
                              <w:color w:val="161616"/>
                              <w:spacing w:val="19"/>
                              <w:w w:val="115"/>
                              <w:sz w:val="20"/>
                            </w:rPr>
                            <w:t xml:space="preserve"> </w:t>
                          </w:r>
                          <w:r>
                            <w:rPr>
                              <w:rFonts w:ascii="Arial" w:hAnsi="Arial"/>
                              <w:color w:val="161616"/>
                              <w:w w:val="115"/>
                              <w:sz w:val="20"/>
                            </w:rPr>
                            <w:t>cortes</w:t>
                          </w:r>
                          <w:r>
                            <w:rPr>
                              <w:rFonts w:ascii="Arial" w:hAnsi="Arial"/>
                              <w:color w:val="161616"/>
                              <w:spacing w:val="4"/>
                              <w:w w:val="115"/>
                              <w:sz w:val="20"/>
                            </w:rPr>
                            <w:t xml:space="preserve"> </w:t>
                          </w:r>
                          <w:r>
                            <w:rPr>
                              <w:rFonts w:ascii="Arial" w:hAnsi="Arial"/>
                              <w:color w:val="161616"/>
                              <w:w w:val="115"/>
                              <w:sz w:val="20"/>
                            </w:rPr>
                            <w:t>de</w:t>
                          </w:r>
                          <w:r>
                            <w:rPr>
                              <w:rFonts w:ascii="Arial" w:hAnsi="Arial"/>
                              <w:color w:val="161616"/>
                              <w:spacing w:val="62"/>
                              <w:w w:val="115"/>
                              <w:sz w:val="20"/>
                            </w:rPr>
                            <w:t xml:space="preserve"> </w:t>
                          </w:r>
                          <w:r>
                            <w:rPr>
                              <w:rFonts w:ascii="Arial" w:hAnsi="Arial"/>
                              <w:color w:val="161616"/>
                              <w:w w:val="115"/>
                              <w:sz w:val="20"/>
                            </w:rPr>
                            <w:t>tráfic</w:t>
                          </w:r>
                          <w:r>
                            <w:rPr>
                              <w:rFonts w:ascii="Arial" w:hAnsi="Arial"/>
                              <w:color w:val="161616"/>
                              <w:spacing w:val="18"/>
                              <w:w w:val="115"/>
                              <w:sz w:val="20"/>
                            </w:rPr>
                            <w:t>o</w:t>
                          </w:r>
                          <w:r>
                            <w:rPr>
                              <w:rFonts w:ascii="Arial" w:hAnsi="Arial"/>
                              <w:color w:val="484848"/>
                              <w:w w:val="115"/>
                              <w:sz w:val="20"/>
                            </w:rPr>
                            <w:t>,</w:t>
                          </w:r>
                          <w:r>
                            <w:rPr>
                              <w:rFonts w:ascii="Arial" w:hAnsi="Arial"/>
                              <w:color w:val="484848"/>
                              <w:spacing w:val="28"/>
                              <w:w w:val="115"/>
                              <w:sz w:val="20"/>
                            </w:rPr>
                            <w:t xml:space="preserve"> </w:t>
                          </w:r>
                          <w:r>
                            <w:rPr>
                              <w:rFonts w:ascii="Arial" w:hAnsi="Arial"/>
                              <w:color w:val="161616"/>
                              <w:w w:val="115"/>
                              <w:sz w:val="20"/>
                            </w:rPr>
                            <w:t>para</w:t>
                          </w:r>
                          <w:r>
                            <w:rPr>
                              <w:rFonts w:ascii="Arial" w:hAnsi="Arial"/>
                              <w:color w:val="161616"/>
                              <w:spacing w:val="8"/>
                              <w:w w:val="115"/>
                              <w:sz w:val="20"/>
                            </w:rPr>
                            <w:t xml:space="preserve"> </w:t>
                          </w:r>
                          <w:r>
                            <w:rPr>
                              <w:rFonts w:ascii="Arial" w:hAnsi="Arial"/>
                              <w:color w:val="161616"/>
                              <w:spacing w:val="-28"/>
                              <w:w w:val="135"/>
                              <w:sz w:val="20"/>
                            </w:rPr>
                            <w:t>i</w:t>
                          </w:r>
                          <w:r>
                            <w:rPr>
                              <w:rFonts w:ascii="Arial" w:hAnsi="Arial"/>
                              <w:color w:val="161616"/>
                              <w:w w:val="135"/>
                              <w:sz w:val="20"/>
                            </w:rPr>
                            <w:t>r</w:t>
                          </w:r>
                          <w:r>
                            <w:rPr>
                              <w:rFonts w:ascii="Arial" w:hAnsi="Arial"/>
                              <w:color w:val="161616"/>
                              <w:spacing w:val="41"/>
                              <w:w w:val="135"/>
                              <w:sz w:val="20"/>
                            </w:rPr>
                            <w:t xml:space="preserve"> </w:t>
                          </w:r>
                          <w:r>
                            <w:rPr>
                              <w:rFonts w:ascii="Arial" w:hAnsi="Arial"/>
                              <w:color w:val="161616"/>
                              <w:w w:val="115"/>
                              <w:sz w:val="20"/>
                            </w:rPr>
                            <w:t>acometiendo</w:t>
                          </w:r>
                          <w:r>
                            <w:rPr>
                              <w:rFonts w:ascii="Arial" w:hAnsi="Arial"/>
                              <w:color w:val="161616"/>
                              <w:w w:val="107"/>
                              <w:sz w:val="20"/>
                            </w:rPr>
                            <w:t xml:space="preserve"> </w:t>
                          </w:r>
                          <w:r>
                            <w:rPr>
                              <w:rFonts w:ascii="Arial" w:hAnsi="Arial"/>
                              <w:color w:val="161616"/>
                              <w:spacing w:val="-1"/>
                              <w:w w:val="110"/>
                              <w:sz w:val="20"/>
                            </w:rPr>
                            <w:t>reparaciones</w:t>
                          </w:r>
                          <w:r>
                            <w:rPr>
                              <w:rFonts w:ascii="Arial" w:hAnsi="Arial"/>
                              <w:color w:val="161616"/>
                              <w:spacing w:val="-8"/>
                              <w:w w:val="110"/>
                              <w:sz w:val="20"/>
                            </w:rPr>
                            <w:t xml:space="preserve"> </w:t>
                          </w:r>
                          <w:r>
                            <w:rPr>
                              <w:rFonts w:ascii="Arial" w:hAnsi="Arial"/>
                              <w:color w:val="161616"/>
                              <w:w w:val="110"/>
                              <w:sz w:val="20"/>
                            </w:rPr>
                            <w:t>o</w:t>
                          </w:r>
                          <w:r>
                            <w:rPr>
                              <w:rFonts w:ascii="Arial" w:hAnsi="Arial"/>
                              <w:color w:val="161616"/>
                              <w:spacing w:val="-10"/>
                              <w:w w:val="110"/>
                              <w:sz w:val="20"/>
                            </w:rPr>
                            <w:t xml:space="preserve"> </w:t>
                          </w:r>
                          <w:r>
                            <w:rPr>
                              <w:rFonts w:ascii="Arial" w:hAnsi="Arial"/>
                              <w:color w:val="161616"/>
                              <w:w w:val="110"/>
                              <w:sz w:val="20"/>
                            </w:rPr>
                            <w:t>mejoras.</w:t>
                          </w:r>
                        </w:p>
                        <w:p w14:paraId="31E0A8BA" w14:textId="77777777" w:rsidR="000875E4" w:rsidRDefault="000875E4" w:rsidP="000875E4">
                          <w:pPr>
                            <w:spacing w:before="4"/>
                            <w:rPr>
                              <w:rFonts w:ascii="Arial" w:eastAsia="Arial" w:hAnsi="Arial" w:cs="Arial"/>
                              <w:sz w:val="20"/>
                              <w:szCs w:val="20"/>
                            </w:rPr>
                          </w:pPr>
                        </w:p>
                        <w:p w14:paraId="12B5BB1E" w14:textId="4ADD5AED" w:rsidR="000875E4" w:rsidRDefault="000875E4" w:rsidP="000875E4">
                          <w:pPr>
                            <w:spacing w:line="245" w:lineRule="auto"/>
                            <w:ind w:left="45" w:right="100" w:firstLine="14"/>
                            <w:jc w:val="both"/>
                            <w:rPr>
                              <w:rFonts w:ascii="Arial" w:eastAsia="Arial" w:hAnsi="Arial" w:cs="Arial"/>
                              <w:sz w:val="20"/>
                              <w:szCs w:val="20"/>
                            </w:rPr>
                          </w:pPr>
                          <w:r>
                            <w:rPr>
                              <w:rFonts w:ascii="Arial" w:hAnsi="Arial"/>
                              <w:color w:val="161616"/>
                              <w:w w:val="110"/>
                              <w:sz w:val="20"/>
                            </w:rPr>
                            <w:t>Por</w:t>
                          </w:r>
                          <w:r>
                            <w:rPr>
                              <w:rFonts w:ascii="Arial" w:hAnsi="Arial"/>
                              <w:color w:val="161616"/>
                              <w:spacing w:val="-10"/>
                              <w:w w:val="110"/>
                              <w:sz w:val="20"/>
                            </w:rPr>
                            <w:t xml:space="preserve"> </w:t>
                          </w:r>
                          <w:r>
                            <w:rPr>
                              <w:rFonts w:ascii="Arial" w:hAnsi="Arial"/>
                              <w:color w:val="161616"/>
                              <w:w w:val="110"/>
                              <w:sz w:val="20"/>
                            </w:rPr>
                            <w:t>tanto</w:t>
                          </w:r>
                          <w:r>
                            <w:rPr>
                              <w:rFonts w:ascii="Arial" w:hAnsi="Arial"/>
                              <w:color w:val="161616"/>
                              <w:spacing w:val="13"/>
                              <w:w w:val="110"/>
                              <w:sz w:val="20"/>
                            </w:rPr>
                            <w:t xml:space="preserve"> </w:t>
                          </w:r>
                          <w:r>
                            <w:rPr>
                              <w:rFonts w:ascii="Arial" w:hAnsi="Arial"/>
                              <w:color w:val="161616"/>
                              <w:w w:val="110"/>
                              <w:sz w:val="20"/>
                            </w:rPr>
                            <w:t>y</w:t>
                          </w:r>
                          <w:r>
                            <w:rPr>
                              <w:rFonts w:ascii="Arial" w:hAnsi="Arial"/>
                              <w:color w:val="161616"/>
                              <w:spacing w:val="18"/>
                              <w:w w:val="110"/>
                              <w:sz w:val="20"/>
                            </w:rPr>
                            <w:t xml:space="preserve"> </w:t>
                          </w:r>
                          <w:r>
                            <w:rPr>
                              <w:rFonts w:ascii="Arial" w:hAnsi="Arial"/>
                              <w:color w:val="161616"/>
                              <w:w w:val="110"/>
                              <w:sz w:val="20"/>
                            </w:rPr>
                            <w:t>entend</w:t>
                          </w:r>
                          <w:r>
                            <w:rPr>
                              <w:rFonts w:ascii="Arial" w:hAnsi="Arial"/>
                              <w:color w:val="161616"/>
                              <w:spacing w:val="3"/>
                              <w:w w:val="110"/>
                              <w:sz w:val="20"/>
                            </w:rPr>
                            <w:t>i</w:t>
                          </w:r>
                          <w:r>
                            <w:rPr>
                              <w:rFonts w:ascii="Arial" w:hAnsi="Arial"/>
                              <w:color w:val="161616"/>
                              <w:w w:val="110"/>
                              <w:sz w:val="20"/>
                            </w:rPr>
                            <w:t>endo</w:t>
                          </w:r>
                          <w:r>
                            <w:rPr>
                              <w:rFonts w:ascii="Arial" w:hAnsi="Arial"/>
                              <w:color w:val="161616"/>
                              <w:spacing w:val="17"/>
                              <w:w w:val="110"/>
                              <w:sz w:val="20"/>
                            </w:rPr>
                            <w:t xml:space="preserve"> </w:t>
                          </w:r>
                          <w:r>
                            <w:rPr>
                              <w:rFonts w:ascii="Arial" w:hAnsi="Arial"/>
                              <w:color w:val="161616"/>
                              <w:w w:val="110"/>
                              <w:sz w:val="20"/>
                            </w:rPr>
                            <w:t>que</w:t>
                          </w:r>
                          <w:r>
                            <w:rPr>
                              <w:rFonts w:ascii="Arial" w:hAnsi="Arial"/>
                              <w:color w:val="161616"/>
                              <w:spacing w:val="16"/>
                              <w:w w:val="110"/>
                              <w:sz w:val="20"/>
                            </w:rPr>
                            <w:t xml:space="preserve"> </w:t>
                          </w:r>
                          <w:r>
                            <w:rPr>
                              <w:rFonts w:ascii="Arial" w:hAnsi="Arial"/>
                              <w:color w:val="161616"/>
                              <w:w w:val="110"/>
                              <w:sz w:val="20"/>
                            </w:rPr>
                            <w:t>esas</w:t>
                          </w:r>
                          <w:r>
                            <w:rPr>
                              <w:rFonts w:ascii="Arial" w:hAnsi="Arial"/>
                              <w:color w:val="161616"/>
                              <w:spacing w:val="20"/>
                              <w:w w:val="110"/>
                              <w:sz w:val="20"/>
                            </w:rPr>
                            <w:t xml:space="preserve"> </w:t>
                          </w:r>
                          <w:r>
                            <w:rPr>
                              <w:rFonts w:ascii="Arial" w:hAnsi="Arial"/>
                              <w:color w:val="161616"/>
                              <w:w w:val="110"/>
                              <w:sz w:val="20"/>
                            </w:rPr>
                            <w:t>s</w:t>
                          </w:r>
                          <w:r>
                            <w:rPr>
                              <w:rFonts w:ascii="Arial" w:hAnsi="Arial"/>
                              <w:color w:val="161616"/>
                              <w:spacing w:val="-12"/>
                              <w:w w:val="110"/>
                              <w:sz w:val="20"/>
                            </w:rPr>
                            <w:t>i</w:t>
                          </w:r>
                          <w:r>
                            <w:rPr>
                              <w:rFonts w:ascii="Arial" w:hAnsi="Arial"/>
                              <w:color w:val="161616"/>
                              <w:w w:val="110"/>
                              <w:sz w:val="20"/>
                            </w:rPr>
                            <w:t>tuac</w:t>
                          </w:r>
                          <w:r>
                            <w:rPr>
                              <w:rFonts w:ascii="Arial" w:hAnsi="Arial"/>
                              <w:color w:val="161616"/>
                              <w:spacing w:val="2"/>
                              <w:w w:val="110"/>
                              <w:sz w:val="20"/>
                            </w:rPr>
                            <w:t>i</w:t>
                          </w:r>
                          <w:r>
                            <w:rPr>
                              <w:rFonts w:ascii="Arial" w:hAnsi="Arial"/>
                              <w:color w:val="161616"/>
                              <w:w w:val="110"/>
                              <w:sz w:val="20"/>
                            </w:rPr>
                            <w:t>ones</w:t>
                          </w:r>
                          <w:r>
                            <w:rPr>
                              <w:rFonts w:ascii="Arial" w:hAnsi="Arial"/>
                              <w:color w:val="161616"/>
                              <w:spacing w:val="25"/>
                              <w:w w:val="110"/>
                              <w:sz w:val="20"/>
                            </w:rPr>
                            <w:t xml:space="preserve"> </w:t>
                          </w:r>
                          <w:r>
                            <w:rPr>
                              <w:rFonts w:ascii="Arial" w:hAnsi="Arial"/>
                              <w:color w:val="161616"/>
                              <w:w w:val="110"/>
                              <w:sz w:val="20"/>
                            </w:rPr>
                            <w:t>no</w:t>
                          </w:r>
                          <w:r>
                            <w:rPr>
                              <w:rFonts w:ascii="Arial" w:hAnsi="Arial"/>
                              <w:color w:val="161616"/>
                              <w:spacing w:val="1"/>
                              <w:w w:val="110"/>
                              <w:sz w:val="20"/>
                            </w:rPr>
                            <w:t xml:space="preserve"> </w:t>
                          </w:r>
                          <w:r>
                            <w:rPr>
                              <w:rFonts w:ascii="Arial" w:hAnsi="Arial"/>
                              <w:color w:val="161616"/>
                              <w:w w:val="110"/>
                              <w:sz w:val="20"/>
                            </w:rPr>
                            <w:t>deberían</w:t>
                          </w:r>
                          <w:r>
                            <w:rPr>
                              <w:rFonts w:ascii="Arial" w:hAnsi="Arial"/>
                              <w:color w:val="161616"/>
                              <w:spacing w:val="22"/>
                              <w:w w:val="110"/>
                              <w:sz w:val="20"/>
                            </w:rPr>
                            <w:t xml:space="preserve"> </w:t>
                          </w:r>
                          <w:r>
                            <w:rPr>
                              <w:rFonts w:ascii="Arial" w:hAnsi="Arial"/>
                              <w:color w:val="161616"/>
                              <w:w w:val="110"/>
                              <w:sz w:val="20"/>
                            </w:rPr>
                            <w:t>vo</w:t>
                          </w:r>
                          <w:r>
                            <w:rPr>
                              <w:rFonts w:ascii="Arial" w:hAnsi="Arial"/>
                              <w:color w:val="161616"/>
                              <w:spacing w:val="-9"/>
                              <w:w w:val="110"/>
                              <w:sz w:val="20"/>
                            </w:rPr>
                            <w:t>l</w:t>
                          </w:r>
                          <w:r>
                            <w:rPr>
                              <w:rFonts w:ascii="Arial" w:hAnsi="Arial"/>
                              <w:color w:val="161616"/>
                              <w:w w:val="110"/>
                              <w:sz w:val="20"/>
                            </w:rPr>
                            <w:t>ver</w:t>
                          </w:r>
                          <w:r>
                            <w:rPr>
                              <w:rFonts w:ascii="Arial" w:hAnsi="Arial"/>
                              <w:color w:val="161616"/>
                              <w:spacing w:val="19"/>
                              <w:w w:val="110"/>
                              <w:sz w:val="20"/>
                            </w:rPr>
                            <w:t xml:space="preserve"> </w:t>
                          </w:r>
                          <w:r>
                            <w:rPr>
                              <w:rFonts w:ascii="Arial" w:hAnsi="Arial"/>
                              <w:color w:val="161616"/>
                              <w:w w:val="110"/>
                              <w:sz w:val="20"/>
                            </w:rPr>
                            <w:t>a</w:t>
                          </w:r>
                          <w:r>
                            <w:rPr>
                              <w:rFonts w:ascii="Arial" w:hAnsi="Arial"/>
                              <w:color w:val="161616"/>
                              <w:spacing w:val="17"/>
                              <w:w w:val="110"/>
                              <w:sz w:val="20"/>
                            </w:rPr>
                            <w:t xml:space="preserve"> </w:t>
                          </w:r>
                          <w:r>
                            <w:rPr>
                              <w:rFonts w:ascii="Arial" w:hAnsi="Arial"/>
                              <w:color w:val="161616"/>
                              <w:w w:val="110"/>
                              <w:sz w:val="20"/>
                            </w:rPr>
                            <w:t>produc</w:t>
                          </w:r>
                          <w:r>
                            <w:rPr>
                              <w:rFonts w:ascii="Arial" w:hAnsi="Arial"/>
                              <w:color w:val="161616"/>
                              <w:spacing w:val="-6"/>
                              <w:w w:val="110"/>
                              <w:sz w:val="20"/>
                            </w:rPr>
                            <w:t>i</w:t>
                          </w:r>
                          <w:r>
                            <w:rPr>
                              <w:rFonts w:ascii="Arial" w:hAnsi="Arial"/>
                              <w:color w:val="161616"/>
                              <w:w w:val="110"/>
                              <w:sz w:val="20"/>
                            </w:rPr>
                            <w:t>rs</w:t>
                          </w:r>
                          <w:r>
                            <w:rPr>
                              <w:rFonts w:ascii="Arial" w:hAnsi="Arial"/>
                              <w:color w:val="161616"/>
                              <w:spacing w:val="-4"/>
                              <w:w w:val="110"/>
                              <w:sz w:val="20"/>
                            </w:rPr>
                            <w:t>e</w:t>
                          </w:r>
                          <w:r>
                            <w:rPr>
                              <w:rFonts w:ascii="Arial" w:hAnsi="Arial"/>
                              <w:color w:val="343434"/>
                              <w:w w:val="110"/>
                              <w:sz w:val="20"/>
                            </w:rPr>
                            <w:t>,</w:t>
                          </w:r>
                          <w:r>
                            <w:rPr>
                              <w:rFonts w:ascii="Arial" w:hAnsi="Arial"/>
                              <w:color w:val="343434"/>
                              <w:spacing w:val="-42"/>
                              <w:w w:val="110"/>
                              <w:sz w:val="20"/>
                            </w:rPr>
                            <w:t xml:space="preserve"> </w:t>
                          </w:r>
                          <w:r>
                            <w:rPr>
                              <w:rFonts w:ascii="Arial" w:hAnsi="Arial"/>
                              <w:color w:val="161616"/>
                              <w:spacing w:val="-29"/>
                              <w:w w:val="110"/>
                              <w:sz w:val="20"/>
                            </w:rPr>
                            <w:t>l</w:t>
                          </w:r>
                          <w:r>
                            <w:rPr>
                              <w:rFonts w:ascii="Arial" w:hAnsi="Arial"/>
                              <w:color w:val="161616"/>
                              <w:w w:val="110"/>
                              <w:sz w:val="20"/>
                            </w:rPr>
                            <w:t>as</w:t>
                          </w:r>
                          <w:r>
                            <w:rPr>
                              <w:rFonts w:ascii="Arial" w:hAnsi="Arial"/>
                              <w:color w:val="161616"/>
                              <w:w w:val="106"/>
                              <w:sz w:val="20"/>
                            </w:rPr>
                            <w:t xml:space="preserve"> </w:t>
                          </w:r>
                          <w:r>
                            <w:rPr>
                              <w:rFonts w:ascii="Arial" w:hAnsi="Arial"/>
                              <w:color w:val="161616"/>
                              <w:w w:val="110"/>
                              <w:sz w:val="20"/>
                            </w:rPr>
                            <w:t>d</w:t>
                          </w:r>
                          <w:r>
                            <w:rPr>
                              <w:rFonts w:ascii="Arial" w:hAnsi="Arial"/>
                              <w:color w:val="161616"/>
                              <w:spacing w:val="-12"/>
                              <w:w w:val="110"/>
                              <w:sz w:val="20"/>
                            </w:rPr>
                            <w:t>i</w:t>
                          </w:r>
                          <w:r>
                            <w:rPr>
                              <w:rFonts w:ascii="Arial" w:hAnsi="Arial"/>
                              <w:color w:val="161616"/>
                              <w:w w:val="110"/>
                              <w:sz w:val="20"/>
                            </w:rPr>
                            <w:t>screpancias</w:t>
                          </w:r>
                          <w:r>
                            <w:rPr>
                              <w:rFonts w:ascii="Arial" w:hAnsi="Arial"/>
                              <w:color w:val="161616"/>
                              <w:spacing w:val="10"/>
                              <w:w w:val="110"/>
                              <w:sz w:val="20"/>
                            </w:rPr>
                            <w:t xml:space="preserve"> </w:t>
                          </w:r>
                          <w:r>
                            <w:rPr>
                              <w:rFonts w:ascii="Arial" w:hAnsi="Arial"/>
                              <w:color w:val="161616"/>
                              <w:w w:val="110"/>
                              <w:sz w:val="20"/>
                            </w:rPr>
                            <w:t>que</w:t>
                          </w:r>
                          <w:r>
                            <w:rPr>
                              <w:rFonts w:ascii="Arial" w:hAnsi="Arial"/>
                              <w:color w:val="161616"/>
                              <w:spacing w:val="4"/>
                              <w:w w:val="110"/>
                              <w:sz w:val="20"/>
                            </w:rPr>
                            <w:t xml:space="preserve"> </w:t>
                          </w:r>
                          <w:r>
                            <w:rPr>
                              <w:rFonts w:ascii="Arial" w:hAnsi="Arial"/>
                              <w:color w:val="161616"/>
                              <w:spacing w:val="-23"/>
                              <w:w w:val="110"/>
                              <w:sz w:val="20"/>
                            </w:rPr>
                            <w:t>l</w:t>
                          </w:r>
                          <w:r>
                            <w:rPr>
                              <w:rFonts w:ascii="Arial" w:hAnsi="Arial"/>
                              <w:color w:val="161616"/>
                              <w:w w:val="110"/>
                              <w:sz w:val="20"/>
                            </w:rPr>
                            <w:t>a</w:t>
                          </w:r>
                          <w:r>
                            <w:rPr>
                              <w:rFonts w:ascii="Arial" w:hAnsi="Arial"/>
                              <w:color w:val="161616"/>
                              <w:spacing w:val="8"/>
                              <w:w w:val="110"/>
                              <w:sz w:val="20"/>
                            </w:rPr>
                            <w:t xml:space="preserve"> </w:t>
                          </w:r>
                          <w:r>
                            <w:rPr>
                              <w:rFonts w:ascii="Arial" w:hAnsi="Arial"/>
                              <w:color w:val="161616"/>
                              <w:w w:val="110"/>
                              <w:sz w:val="20"/>
                            </w:rPr>
                            <w:t>adjud</w:t>
                          </w:r>
                          <w:r>
                            <w:rPr>
                              <w:rFonts w:ascii="Arial" w:hAnsi="Arial"/>
                              <w:color w:val="161616"/>
                              <w:spacing w:val="-4"/>
                              <w:w w:val="110"/>
                              <w:sz w:val="20"/>
                            </w:rPr>
                            <w:t>i</w:t>
                          </w:r>
                          <w:r>
                            <w:rPr>
                              <w:rFonts w:ascii="Arial" w:hAnsi="Arial"/>
                              <w:color w:val="161616"/>
                              <w:w w:val="110"/>
                              <w:sz w:val="20"/>
                            </w:rPr>
                            <w:t>catar</w:t>
                          </w:r>
                          <w:r>
                            <w:rPr>
                              <w:rFonts w:ascii="Arial" w:hAnsi="Arial"/>
                              <w:color w:val="161616"/>
                              <w:spacing w:val="-6"/>
                              <w:w w:val="110"/>
                              <w:sz w:val="20"/>
                            </w:rPr>
                            <w:t>i</w:t>
                          </w:r>
                          <w:r>
                            <w:rPr>
                              <w:rFonts w:ascii="Arial" w:hAnsi="Arial"/>
                              <w:color w:val="161616"/>
                              <w:w w:val="110"/>
                              <w:sz w:val="20"/>
                            </w:rPr>
                            <w:t>a</w:t>
                          </w:r>
                          <w:r>
                            <w:rPr>
                              <w:rFonts w:ascii="Arial" w:hAnsi="Arial"/>
                              <w:color w:val="161616"/>
                              <w:spacing w:val="22"/>
                              <w:w w:val="110"/>
                              <w:sz w:val="20"/>
                            </w:rPr>
                            <w:t xml:space="preserve"> </w:t>
                          </w:r>
                          <w:r>
                            <w:rPr>
                              <w:rFonts w:ascii="Arial" w:hAnsi="Arial"/>
                              <w:color w:val="161616"/>
                              <w:w w:val="110"/>
                              <w:sz w:val="20"/>
                            </w:rPr>
                            <w:t>ha</w:t>
                          </w:r>
                          <w:r>
                            <w:rPr>
                              <w:rFonts w:ascii="Arial" w:hAnsi="Arial"/>
                              <w:color w:val="161616"/>
                              <w:spacing w:val="2"/>
                              <w:w w:val="110"/>
                              <w:sz w:val="20"/>
                            </w:rPr>
                            <w:t xml:space="preserve"> </w:t>
                          </w:r>
                          <w:r>
                            <w:rPr>
                              <w:rFonts w:ascii="Arial" w:hAnsi="Arial"/>
                              <w:color w:val="161616"/>
                              <w:w w:val="110"/>
                              <w:sz w:val="20"/>
                            </w:rPr>
                            <w:t>sacado</w:t>
                          </w:r>
                          <w:r>
                            <w:rPr>
                              <w:rFonts w:ascii="Arial" w:hAnsi="Arial"/>
                              <w:color w:val="161616"/>
                              <w:spacing w:val="24"/>
                              <w:w w:val="110"/>
                              <w:sz w:val="20"/>
                            </w:rPr>
                            <w:t xml:space="preserve"> </w:t>
                          </w:r>
                          <w:r>
                            <w:rPr>
                              <w:rFonts w:ascii="Arial" w:hAnsi="Arial"/>
                              <w:color w:val="161616"/>
                              <w:w w:val="110"/>
                              <w:sz w:val="20"/>
                            </w:rPr>
                            <w:t>a</w:t>
                          </w:r>
                          <w:r>
                            <w:rPr>
                              <w:rFonts w:ascii="Arial" w:hAnsi="Arial"/>
                              <w:color w:val="161616"/>
                              <w:spacing w:val="21"/>
                              <w:w w:val="110"/>
                              <w:sz w:val="20"/>
                            </w:rPr>
                            <w:t xml:space="preserve"> </w:t>
                          </w:r>
                          <w:r>
                            <w:rPr>
                              <w:rFonts w:ascii="Arial" w:hAnsi="Arial"/>
                              <w:color w:val="161616"/>
                              <w:spacing w:val="-24"/>
                              <w:w w:val="110"/>
                              <w:sz w:val="20"/>
                            </w:rPr>
                            <w:t>l</w:t>
                          </w:r>
                          <w:r>
                            <w:rPr>
                              <w:rFonts w:ascii="Arial" w:hAnsi="Arial"/>
                              <w:color w:val="161616"/>
                              <w:w w:val="110"/>
                              <w:sz w:val="20"/>
                            </w:rPr>
                            <w:t>a</w:t>
                          </w:r>
                          <w:r>
                            <w:rPr>
                              <w:rFonts w:ascii="Arial" w:hAnsi="Arial"/>
                              <w:color w:val="161616"/>
                              <w:spacing w:val="12"/>
                              <w:w w:val="110"/>
                              <w:sz w:val="20"/>
                            </w:rPr>
                            <w:t xml:space="preserve"> </w:t>
                          </w:r>
                          <w:r>
                            <w:rPr>
                              <w:rFonts w:ascii="Arial" w:hAnsi="Arial"/>
                              <w:color w:val="161616"/>
                              <w:spacing w:val="-23"/>
                              <w:w w:val="110"/>
                              <w:sz w:val="20"/>
                            </w:rPr>
                            <w:t>l</w:t>
                          </w:r>
                          <w:r>
                            <w:rPr>
                              <w:rFonts w:ascii="Arial" w:hAnsi="Arial"/>
                              <w:color w:val="161616"/>
                              <w:w w:val="110"/>
                              <w:sz w:val="20"/>
                            </w:rPr>
                            <w:t>u</w:t>
                          </w:r>
                          <w:r>
                            <w:rPr>
                              <w:rFonts w:ascii="Arial" w:hAnsi="Arial"/>
                              <w:color w:val="161616"/>
                              <w:spacing w:val="-7"/>
                              <w:w w:val="110"/>
                              <w:sz w:val="20"/>
                            </w:rPr>
                            <w:t>z</w:t>
                          </w:r>
                          <w:r>
                            <w:rPr>
                              <w:rFonts w:ascii="Arial" w:hAnsi="Arial"/>
                              <w:color w:val="343434"/>
                              <w:spacing w:val="9"/>
                              <w:w w:val="110"/>
                              <w:sz w:val="20"/>
                            </w:rPr>
                            <w:t>,</w:t>
                          </w:r>
                          <w:r w:rsidR="00097224">
                            <w:rPr>
                              <w:rFonts w:ascii="Arial" w:hAnsi="Arial"/>
                              <w:color w:val="343434"/>
                              <w:spacing w:val="9"/>
                              <w:w w:val="110"/>
                              <w:sz w:val="20"/>
                            </w:rPr>
                            <w:t xml:space="preserve"> </w:t>
                          </w:r>
                          <w:r>
                            <w:rPr>
                              <w:rFonts w:ascii="Arial" w:hAnsi="Arial"/>
                              <w:color w:val="161616"/>
                              <w:w w:val="110"/>
                              <w:sz w:val="20"/>
                            </w:rPr>
                            <w:t>respecto</w:t>
                          </w:r>
                          <w:r>
                            <w:rPr>
                              <w:rFonts w:ascii="Arial" w:hAnsi="Arial"/>
                              <w:color w:val="161616"/>
                              <w:spacing w:val="6"/>
                              <w:w w:val="110"/>
                              <w:sz w:val="20"/>
                            </w:rPr>
                            <w:t xml:space="preserve"> </w:t>
                          </w:r>
                          <w:r>
                            <w:rPr>
                              <w:rFonts w:ascii="Arial" w:hAnsi="Arial"/>
                              <w:color w:val="161616"/>
                              <w:w w:val="110"/>
                              <w:sz w:val="20"/>
                            </w:rPr>
                            <w:t>al</w:t>
                          </w:r>
                          <w:r>
                            <w:rPr>
                              <w:rFonts w:ascii="Arial" w:hAnsi="Arial"/>
                              <w:color w:val="161616"/>
                              <w:spacing w:val="4"/>
                              <w:w w:val="110"/>
                              <w:sz w:val="20"/>
                            </w:rPr>
                            <w:t xml:space="preserve"> </w:t>
                          </w:r>
                          <w:r>
                            <w:rPr>
                              <w:rFonts w:ascii="Arial" w:hAnsi="Arial"/>
                              <w:color w:val="161616"/>
                              <w:w w:val="110"/>
                              <w:sz w:val="20"/>
                            </w:rPr>
                            <w:t>sosten</w:t>
                          </w:r>
                          <w:r>
                            <w:rPr>
                              <w:rFonts w:ascii="Arial" w:hAnsi="Arial"/>
                              <w:color w:val="161616"/>
                              <w:spacing w:val="9"/>
                              <w:w w:val="110"/>
                              <w:sz w:val="20"/>
                            </w:rPr>
                            <w:t>i</w:t>
                          </w:r>
                          <w:r>
                            <w:rPr>
                              <w:rFonts w:ascii="Arial" w:hAnsi="Arial"/>
                              <w:color w:val="161616"/>
                              <w:w w:val="110"/>
                              <w:sz w:val="20"/>
                            </w:rPr>
                            <w:t>m</w:t>
                          </w:r>
                          <w:r>
                            <w:rPr>
                              <w:rFonts w:ascii="Arial" w:hAnsi="Arial"/>
                              <w:color w:val="161616"/>
                              <w:spacing w:val="-14"/>
                              <w:w w:val="110"/>
                              <w:sz w:val="20"/>
                            </w:rPr>
                            <w:t>i</w:t>
                          </w:r>
                          <w:r>
                            <w:rPr>
                              <w:rFonts w:ascii="Arial" w:hAnsi="Arial"/>
                              <w:color w:val="161616"/>
                              <w:w w:val="110"/>
                              <w:sz w:val="20"/>
                            </w:rPr>
                            <w:t>ento</w:t>
                          </w:r>
                          <w:r>
                            <w:rPr>
                              <w:rFonts w:ascii="Arial" w:hAnsi="Arial"/>
                              <w:color w:val="161616"/>
                              <w:spacing w:val="16"/>
                              <w:w w:val="110"/>
                              <w:sz w:val="20"/>
                            </w:rPr>
                            <w:t xml:space="preserve"> </w:t>
                          </w:r>
                          <w:r>
                            <w:rPr>
                              <w:rFonts w:ascii="Arial" w:hAnsi="Arial"/>
                              <w:color w:val="161616"/>
                              <w:w w:val="110"/>
                              <w:sz w:val="20"/>
                            </w:rPr>
                            <w:t>del</w:t>
                          </w:r>
                          <w:r>
                            <w:rPr>
                              <w:rFonts w:ascii="Arial" w:hAnsi="Arial"/>
                              <w:color w:val="161616"/>
                              <w:w w:val="109"/>
                              <w:sz w:val="20"/>
                            </w:rPr>
                            <w:t xml:space="preserve"> </w:t>
                          </w:r>
                          <w:r>
                            <w:rPr>
                              <w:rFonts w:ascii="Arial" w:hAnsi="Arial"/>
                              <w:color w:val="161616"/>
                              <w:w w:val="110"/>
                              <w:sz w:val="20"/>
                            </w:rPr>
                            <w:t>proyecto</w:t>
                          </w:r>
                          <w:r>
                            <w:rPr>
                              <w:rFonts w:ascii="Arial" w:hAnsi="Arial"/>
                              <w:color w:val="161616"/>
                              <w:spacing w:val="31"/>
                              <w:w w:val="110"/>
                              <w:sz w:val="20"/>
                            </w:rPr>
                            <w:t xml:space="preserve"> </w:t>
                          </w:r>
                          <w:r>
                            <w:rPr>
                              <w:rFonts w:ascii="Arial" w:hAnsi="Arial"/>
                              <w:color w:val="161616"/>
                              <w:w w:val="110"/>
                              <w:sz w:val="20"/>
                            </w:rPr>
                            <w:t>construct</w:t>
                          </w:r>
                          <w:r>
                            <w:rPr>
                              <w:rFonts w:ascii="Arial" w:hAnsi="Arial"/>
                              <w:color w:val="161616"/>
                              <w:spacing w:val="3"/>
                              <w:w w:val="110"/>
                              <w:sz w:val="20"/>
                            </w:rPr>
                            <w:t>i</w:t>
                          </w:r>
                          <w:r>
                            <w:rPr>
                              <w:rFonts w:ascii="Arial" w:hAnsi="Arial"/>
                              <w:color w:val="161616"/>
                              <w:w w:val="110"/>
                              <w:sz w:val="20"/>
                            </w:rPr>
                            <w:t>v</w:t>
                          </w:r>
                          <w:r>
                            <w:rPr>
                              <w:rFonts w:ascii="Arial" w:hAnsi="Arial"/>
                              <w:color w:val="161616"/>
                              <w:spacing w:val="5"/>
                              <w:w w:val="110"/>
                              <w:sz w:val="20"/>
                            </w:rPr>
                            <w:t>o</w:t>
                          </w:r>
                          <w:r>
                            <w:rPr>
                              <w:rFonts w:ascii="Arial" w:hAnsi="Arial"/>
                              <w:color w:val="343434"/>
                              <w:w w:val="110"/>
                              <w:sz w:val="20"/>
                            </w:rPr>
                            <w:t>,</w:t>
                          </w:r>
                          <w:r>
                            <w:rPr>
                              <w:rFonts w:ascii="Arial" w:hAnsi="Arial"/>
                              <w:color w:val="343434"/>
                              <w:spacing w:val="-25"/>
                              <w:w w:val="110"/>
                              <w:sz w:val="20"/>
                            </w:rPr>
                            <w:t xml:space="preserve"> </w:t>
                          </w:r>
                          <w:r>
                            <w:rPr>
                              <w:rFonts w:ascii="Arial" w:hAnsi="Arial"/>
                              <w:color w:val="161616"/>
                              <w:w w:val="110"/>
                              <w:sz w:val="20"/>
                            </w:rPr>
                            <w:t>a</w:t>
                          </w:r>
                          <w:r>
                            <w:rPr>
                              <w:rFonts w:ascii="Arial" w:hAnsi="Arial"/>
                              <w:color w:val="161616"/>
                              <w:spacing w:val="27"/>
                              <w:w w:val="110"/>
                              <w:sz w:val="20"/>
                            </w:rPr>
                            <w:t xml:space="preserve"> </w:t>
                          </w:r>
                          <w:r>
                            <w:rPr>
                              <w:rFonts w:ascii="Arial" w:hAnsi="Arial"/>
                              <w:color w:val="161616"/>
                              <w:w w:val="110"/>
                              <w:sz w:val="20"/>
                            </w:rPr>
                            <w:t>través</w:t>
                          </w:r>
                          <w:r>
                            <w:rPr>
                              <w:rFonts w:ascii="Arial" w:hAnsi="Arial"/>
                              <w:color w:val="161616"/>
                              <w:spacing w:val="45"/>
                              <w:w w:val="110"/>
                              <w:sz w:val="20"/>
                            </w:rPr>
                            <w:t xml:space="preserve"> </w:t>
                          </w:r>
                          <w:r>
                            <w:rPr>
                              <w:rFonts w:ascii="Arial" w:hAnsi="Arial"/>
                              <w:color w:val="161616"/>
                              <w:w w:val="110"/>
                              <w:sz w:val="20"/>
                            </w:rPr>
                            <w:t>de</w:t>
                          </w:r>
                          <w:r>
                            <w:rPr>
                              <w:rFonts w:ascii="Arial" w:hAnsi="Arial"/>
                              <w:color w:val="161616"/>
                              <w:spacing w:val="34"/>
                              <w:w w:val="110"/>
                              <w:sz w:val="20"/>
                            </w:rPr>
                            <w:t xml:space="preserve"> </w:t>
                          </w:r>
                          <w:r>
                            <w:rPr>
                              <w:rFonts w:ascii="Arial" w:hAnsi="Arial"/>
                              <w:color w:val="161616"/>
                              <w:w w:val="110"/>
                              <w:sz w:val="20"/>
                            </w:rPr>
                            <w:t>una</w:t>
                          </w:r>
                          <w:r>
                            <w:rPr>
                              <w:rFonts w:ascii="Arial" w:hAnsi="Arial"/>
                              <w:color w:val="161616"/>
                              <w:spacing w:val="33"/>
                              <w:w w:val="110"/>
                              <w:sz w:val="20"/>
                            </w:rPr>
                            <w:t xml:space="preserve"> </w:t>
                          </w:r>
                          <w:r>
                            <w:rPr>
                              <w:rFonts w:ascii="Arial" w:hAnsi="Arial"/>
                              <w:color w:val="161616"/>
                              <w:w w:val="110"/>
                              <w:sz w:val="20"/>
                            </w:rPr>
                            <w:t>consu</w:t>
                          </w:r>
                          <w:r>
                            <w:rPr>
                              <w:rFonts w:ascii="Arial" w:hAnsi="Arial"/>
                              <w:color w:val="161616"/>
                              <w:spacing w:val="-7"/>
                              <w:w w:val="110"/>
                              <w:sz w:val="20"/>
                            </w:rPr>
                            <w:t>l</w:t>
                          </w:r>
                          <w:r>
                            <w:rPr>
                              <w:rFonts w:ascii="Arial" w:hAnsi="Arial"/>
                              <w:color w:val="161616"/>
                              <w:w w:val="110"/>
                              <w:sz w:val="20"/>
                            </w:rPr>
                            <w:t>tora</w:t>
                          </w:r>
                          <w:r>
                            <w:rPr>
                              <w:rFonts w:ascii="Arial" w:hAnsi="Arial"/>
                              <w:color w:val="161616"/>
                              <w:spacing w:val="39"/>
                              <w:w w:val="110"/>
                              <w:sz w:val="20"/>
                            </w:rPr>
                            <w:t xml:space="preserve"> </w:t>
                          </w:r>
                          <w:r>
                            <w:rPr>
                              <w:rFonts w:ascii="Arial" w:hAnsi="Arial"/>
                              <w:color w:val="161616"/>
                              <w:w w:val="110"/>
                              <w:sz w:val="20"/>
                            </w:rPr>
                            <w:t>con</w:t>
                          </w:r>
                          <w:r>
                            <w:rPr>
                              <w:rFonts w:ascii="Arial" w:hAnsi="Arial"/>
                              <w:color w:val="161616"/>
                              <w:spacing w:val="25"/>
                              <w:w w:val="110"/>
                              <w:sz w:val="20"/>
                            </w:rPr>
                            <w:t xml:space="preserve"> </w:t>
                          </w:r>
                          <w:r>
                            <w:rPr>
                              <w:rFonts w:ascii="Arial" w:hAnsi="Arial"/>
                              <w:color w:val="161616"/>
                              <w:w w:val="110"/>
                              <w:sz w:val="20"/>
                            </w:rPr>
                            <w:t>conoc</w:t>
                          </w:r>
                          <w:r>
                            <w:rPr>
                              <w:rFonts w:ascii="Arial" w:hAnsi="Arial"/>
                              <w:color w:val="161616"/>
                              <w:spacing w:val="-2"/>
                              <w:w w:val="110"/>
                              <w:sz w:val="20"/>
                            </w:rPr>
                            <w:t>i</w:t>
                          </w:r>
                          <w:r>
                            <w:rPr>
                              <w:rFonts w:ascii="Arial" w:hAnsi="Arial"/>
                              <w:color w:val="161616"/>
                              <w:spacing w:val="-33"/>
                              <w:w w:val="110"/>
                              <w:sz w:val="20"/>
                            </w:rPr>
                            <w:t>m</w:t>
                          </w:r>
                          <w:r>
                            <w:rPr>
                              <w:rFonts w:ascii="Arial" w:hAnsi="Arial"/>
                              <w:color w:val="343434"/>
                              <w:spacing w:val="-38"/>
                              <w:w w:val="110"/>
                              <w:sz w:val="20"/>
                            </w:rPr>
                            <w:t>i</w:t>
                          </w:r>
                          <w:r>
                            <w:rPr>
                              <w:rFonts w:ascii="Arial" w:hAnsi="Arial"/>
                              <w:color w:val="161616"/>
                              <w:w w:val="110"/>
                              <w:sz w:val="20"/>
                            </w:rPr>
                            <w:t>ento</w:t>
                          </w:r>
                          <w:r>
                            <w:rPr>
                              <w:rFonts w:ascii="Arial" w:hAnsi="Arial"/>
                              <w:color w:val="161616"/>
                              <w:spacing w:val="33"/>
                              <w:w w:val="110"/>
                              <w:sz w:val="20"/>
                            </w:rPr>
                            <w:t xml:space="preserve"> </w:t>
                          </w:r>
                          <w:r>
                            <w:rPr>
                              <w:rFonts w:ascii="Arial" w:hAnsi="Arial"/>
                              <w:color w:val="161616"/>
                              <w:w w:val="110"/>
                              <w:sz w:val="20"/>
                            </w:rPr>
                            <w:t>d</w:t>
                          </w:r>
                          <w:r>
                            <w:rPr>
                              <w:rFonts w:ascii="Arial" w:hAnsi="Arial"/>
                              <w:color w:val="161616"/>
                              <w:spacing w:val="-8"/>
                              <w:w w:val="110"/>
                              <w:sz w:val="20"/>
                            </w:rPr>
                            <w:t>i</w:t>
                          </w:r>
                          <w:r>
                            <w:rPr>
                              <w:rFonts w:ascii="Arial" w:hAnsi="Arial"/>
                              <w:color w:val="161616"/>
                              <w:w w:val="110"/>
                              <w:sz w:val="20"/>
                            </w:rPr>
                            <w:t>recto</w:t>
                          </w:r>
                          <w:r>
                            <w:rPr>
                              <w:rFonts w:ascii="Arial" w:hAnsi="Arial"/>
                              <w:color w:val="161616"/>
                              <w:spacing w:val="27"/>
                              <w:w w:val="110"/>
                              <w:sz w:val="20"/>
                            </w:rPr>
                            <w:t xml:space="preserve"> </w:t>
                          </w:r>
                          <w:r>
                            <w:rPr>
                              <w:rFonts w:ascii="Arial" w:hAnsi="Arial"/>
                              <w:color w:val="161616"/>
                              <w:w w:val="110"/>
                              <w:sz w:val="20"/>
                            </w:rPr>
                            <w:t>de</w:t>
                          </w:r>
                          <w:r>
                            <w:rPr>
                              <w:rFonts w:ascii="Arial" w:hAnsi="Arial"/>
                              <w:color w:val="161616"/>
                              <w:spacing w:val="28"/>
                              <w:w w:val="110"/>
                              <w:sz w:val="20"/>
                            </w:rPr>
                            <w:t xml:space="preserve"> </w:t>
                          </w:r>
                          <w:r>
                            <w:rPr>
                              <w:rFonts w:ascii="Arial" w:hAnsi="Arial"/>
                              <w:color w:val="161616"/>
                              <w:spacing w:val="-23"/>
                              <w:w w:val="110"/>
                              <w:sz w:val="20"/>
                            </w:rPr>
                            <w:t>l</w:t>
                          </w:r>
                          <w:r>
                            <w:rPr>
                              <w:rFonts w:ascii="Arial" w:hAnsi="Arial"/>
                              <w:color w:val="161616"/>
                              <w:w w:val="110"/>
                              <w:sz w:val="20"/>
                            </w:rPr>
                            <w:t>o</w:t>
                          </w:r>
                          <w:r>
                            <w:rPr>
                              <w:rFonts w:ascii="Arial" w:hAnsi="Arial"/>
                              <w:color w:val="161616"/>
                              <w:w w:val="117"/>
                              <w:sz w:val="20"/>
                            </w:rPr>
                            <w:t xml:space="preserve"> </w:t>
                          </w:r>
                          <w:r>
                            <w:rPr>
                              <w:rFonts w:ascii="Arial" w:hAnsi="Arial"/>
                              <w:color w:val="161616"/>
                              <w:w w:val="110"/>
                              <w:sz w:val="20"/>
                            </w:rPr>
                            <w:t>acontec</w:t>
                          </w:r>
                          <w:r>
                            <w:rPr>
                              <w:rFonts w:ascii="Arial" w:hAnsi="Arial"/>
                              <w:color w:val="161616"/>
                              <w:spacing w:val="3"/>
                              <w:w w:val="110"/>
                              <w:sz w:val="20"/>
                            </w:rPr>
                            <w:t>i</w:t>
                          </w:r>
                          <w:r>
                            <w:rPr>
                              <w:rFonts w:ascii="Arial" w:hAnsi="Arial"/>
                              <w:color w:val="161616"/>
                              <w:w w:val="110"/>
                              <w:sz w:val="20"/>
                            </w:rPr>
                            <w:t>do</w:t>
                          </w:r>
                          <w:r>
                            <w:rPr>
                              <w:rFonts w:ascii="Arial" w:hAnsi="Arial"/>
                              <w:color w:val="161616"/>
                              <w:spacing w:val="15"/>
                              <w:w w:val="110"/>
                              <w:sz w:val="20"/>
                            </w:rPr>
                            <w:t xml:space="preserve"> </w:t>
                          </w:r>
                          <w:r>
                            <w:rPr>
                              <w:rFonts w:ascii="Arial" w:hAnsi="Arial"/>
                              <w:color w:val="161616"/>
                              <w:w w:val="110"/>
                              <w:sz w:val="20"/>
                            </w:rPr>
                            <w:t>en</w:t>
                          </w:r>
                          <w:r>
                            <w:rPr>
                              <w:rFonts w:ascii="Arial" w:hAnsi="Arial"/>
                              <w:color w:val="161616"/>
                              <w:spacing w:val="22"/>
                              <w:w w:val="110"/>
                              <w:sz w:val="20"/>
                            </w:rPr>
                            <w:t xml:space="preserve"> </w:t>
                          </w:r>
                          <w:r>
                            <w:rPr>
                              <w:rFonts w:ascii="Arial" w:hAnsi="Arial"/>
                              <w:color w:val="161616"/>
                              <w:spacing w:val="-21"/>
                              <w:w w:val="110"/>
                              <w:sz w:val="20"/>
                            </w:rPr>
                            <w:t>l</w:t>
                          </w:r>
                          <w:r>
                            <w:rPr>
                              <w:rFonts w:ascii="Arial" w:hAnsi="Arial"/>
                              <w:color w:val="161616"/>
                              <w:w w:val="110"/>
                              <w:sz w:val="20"/>
                            </w:rPr>
                            <w:t>a</w:t>
                          </w:r>
                          <w:r>
                            <w:rPr>
                              <w:rFonts w:ascii="Arial" w:hAnsi="Arial"/>
                              <w:color w:val="161616"/>
                              <w:spacing w:val="12"/>
                              <w:w w:val="110"/>
                              <w:sz w:val="20"/>
                            </w:rPr>
                            <w:t xml:space="preserve"> </w:t>
                          </w:r>
                          <w:r>
                            <w:rPr>
                              <w:rFonts w:ascii="Arial" w:hAnsi="Arial"/>
                              <w:color w:val="161616"/>
                              <w:w w:val="110"/>
                              <w:sz w:val="20"/>
                            </w:rPr>
                            <w:t>ejecuc</w:t>
                          </w:r>
                          <w:r>
                            <w:rPr>
                              <w:rFonts w:ascii="Arial" w:hAnsi="Arial"/>
                              <w:color w:val="161616"/>
                              <w:spacing w:val="4"/>
                              <w:w w:val="110"/>
                              <w:sz w:val="20"/>
                            </w:rPr>
                            <w:t>i</w:t>
                          </w:r>
                          <w:r>
                            <w:rPr>
                              <w:rFonts w:ascii="Arial" w:hAnsi="Arial"/>
                              <w:color w:val="161616"/>
                              <w:w w:val="110"/>
                              <w:sz w:val="20"/>
                            </w:rPr>
                            <w:t>ón</w:t>
                          </w:r>
                          <w:r>
                            <w:rPr>
                              <w:rFonts w:ascii="Arial" w:hAnsi="Arial"/>
                              <w:color w:val="161616"/>
                              <w:spacing w:val="19"/>
                              <w:w w:val="110"/>
                              <w:sz w:val="20"/>
                            </w:rPr>
                            <w:t xml:space="preserve"> </w:t>
                          </w:r>
                          <w:r>
                            <w:rPr>
                              <w:rFonts w:ascii="Arial" w:hAnsi="Arial"/>
                              <w:color w:val="161616"/>
                              <w:w w:val="110"/>
                              <w:sz w:val="20"/>
                            </w:rPr>
                            <w:t>del</w:t>
                          </w:r>
                          <w:r>
                            <w:rPr>
                              <w:rFonts w:ascii="Arial" w:hAnsi="Arial"/>
                              <w:color w:val="161616"/>
                              <w:spacing w:val="19"/>
                              <w:w w:val="110"/>
                              <w:sz w:val="20"/>
                            </w:rPr>
                            <w:t xml:space="preserve"> </w:t>
                          </w:r>
                          <w:r>
                            <w:rPr>
                              <w:rFonts w:ascii="Arial" w:hAnsi="Arial"/>
                              <w:color w:val="161616"/>
                              <w:w w:val="110"/>
                              <w:sz w:val="20"/>
                            </w:rPr>
                            <w:t>actual</w:t>
                          </w:r>
                          <w:r>
                            <w:rPr>
                              <w:rFonts w:ascii="Arial" w:hAnsi="Arial"/>
                              <w:color w:val="161616"/>
                              <w:spacing w:val="22"/>
                              <w:w w:val="110"/>
                              <w:sz w:val="20"/>
                            </w:rPr>
                            <w:t xml:space="preserve"> </w:t>
                          </w:r>
                          <w:r>
                            <w:rPr>
                              <w:rFonts w:ascii="Arial" w:hAnsi="Arial"/>
                              <w:color w:val="161616"/>
                              <w:w w:val="110"/>
                              <w:sz w:val="20"/>
                            </w:rPr>
                            <w:t>tún</w:t>
                          </w:r>
                          <w:r>
                            <w:rPr>
                              <w:rFonts w:ascii="Arial" w:hAnsi="Arial"/>
                              <w:color w:val="161616"/>
                              <w:spacing w:val="9"/>
                              <w:w w:val="110"/>
                              <w:sz w:val="20"/>
                            </w:rPr>
                            <w:t>e</w:t>
                          </w:r>
                          <w:r>
                            <w:rPr>
                              <w:rFonts w:ascii="Arial" w:hAnsi="Arial"/>
                              <w:color w:val="343434"/>
                              <w:spacing w:val="-20"/>
                              <w:w w:val="110"/>
                              <w:sz w:val="20"/>
                            </w:rPr>
                            <w:t>l</w:t>
                          </w:r>
                          <w:r>
                            <w:rPr>
                              <w:rFonts w:ascii="Arial" w:hAnsi="Arial"/>
                              <w:color w:val="343434"/>
                              <w:w w:val="110"/>
                              <w:sz w:val="20"/>
                            </w:rPr>
                            <w:t>,</w:t>
                          </w:r>
                          <w:r>
                            <w:rPr>
                              <w:rFonts w:ascii="Arial" w:hAnsi="Arial"/>
                              <w:color w:val="343434"/>
                              <w:spacing w:val="43"/>
                              <w:w w:val="110"/>
                              <w:sz w:val="20"/>
                            </w:rPr>
                            <w:t xml:space="preserve"> </w:t>
                          </w:r>
                          <w:r>
                            <w:rPr>
                              <w:rFonts w:ascii="Arial" w:hAnsi="Arial"/>
                              <w:color w:val="161616"/>
                              <w:w w:val="110"/>
                              <w:sz w:val="20"/>
                            </w:rPr>
                            <w:t>requ</w:t>
                          </w:r>
                          <w:r>
                            <w:rPr>
                              <w:rFonts w:ascii="Arial" w:hAnsi="Arial"/>
                              <w:color w:val="161616"/>
                              <w:spacing w:val="-8"/>
                              <w:w w:val="110"/>
                              <w:sz w:val="20"/>
                            </w:rPr>
                            <w:t>i</w:t>
                          </w:r>
                          <w:r>
                            <w:rPr>
                              <w:rFonts w:ascii="Arial" w:hAnsi="Arial"/>
                              <w:color w:val="161616"/>
                              <w:w w:val="110"/>
                              <w:sz w:val="20"/>
                            </w:rPr>
                            <w:t>ere</w:t>
                          </w:r>
                          <w:r>
                            <w:rPr>
                              <w:rFonts w:ascii="Arial" w:hAnsi="Arial"/>
                              <w:color w:val="161616"/>
                              <w:spacing w:val="20"/>
                              <w:w w:val="110"/>
                              <w:sz w:val="20"/>
                            </w:rPr>
                            <w:t xml:space="preserve"> </w:t>
                          </w:r>
                          <w:r>
                            <w:rPr>
                              <w:rFonts w:ascii="Arial" w:hAnsi="Arial"/>
                              <w:color w:val="161616"/>
                              <w:w w:val="110"/>
                              <w:sz w:val="20"/>
                            </w:rPr>
                            <w:t>a</w:t>
                          </w:r>
                          <w:r>
                            <w:rPr>
                              <w:rFonts w:ascii="Arial" w:hAnsi="Arial"/>
                              <w:color w:val="161616"/>
                              <w:spacing w:val="28"/>
                              <w:w w:val="110"/>
                              <w:sz w:val="20"/>
                            </w:rPr>
                            <w:t xml:space="preserve"> </w:t>
                          </w:r>
                          <w:r>
                            <w:rPr>
                              <w:rFonts w:ascii="Arial" w:hAnsi="Arial"/>
                              <w:color w:val="161616"/>
                              <w:w w:val="110"/>
                              <w:sz w:val="20"/>
                            </w:rPr>
                            <w:t>nuestro</w:t>
                          </w:r>
                          <w:r>
                            <w:rPr>
                              <w:rFonts w:ascii="Arial" w:hAnsi="Arial"/>
                              <w:color w:val="161616"/>
                              <w:spacing w:val="27"/>
                              <w:w w:val="110"/>
                              <w:sz w:val="20"/>
                            </w:rPr>
                            <w:t xml:space="preserve"> </w:t>
                          </w:r>
                          <w:r>
                            <w:rPr>
                              <w:rFonts w:ascii="Arial" w:hAnsi="Arial"/>
                              <w:color w:val="161616"/>
                              <w:w w:val="110"/>
                              <w:sz w:val="20"/>
                            </w:rPr>
                            <w:t>parecer</w:t>
                          </w:r>
                          <w:r>
                            <w:rPr>
                              <w:rFonts w:ascii="Arial" w:hAnsi="Arial"/>
                              <w:color w:val="161616"/>
                              <w:spacing w:val="22"/>
                              <w:w w:val="110"/>
                              <w:sz w:val="20"/>
                            </w:rPr>
                            <w:t xml:space="preserve"> </w:t>
                          </w:r>
                          <w:r>
                            <w:rPr>
                              <w:rFonts w:ascii="Arial" w:hAnsi="Arial"/>
                              <w:color w:val="161616"/>
                              <w:w w:val="110"/>
                              <w:sz w:val="20"/>
                            </w:rPr>
                            <w:t>una</w:t>
                          </w:r>
                          <w:r>
                            <w:rPr>
                              <w:rFonts w:ascii="Arial" w:hAnsi="Arial"/>
                              <w:color w:val="161616"/>
                              <w:w w:val="107"/>
                              <w:sz w:val="20"/>
                            </w:rPr>
                            <w:t xml:space="preserve"> </w:t>
                          </w:r>
                          <w:r>
                            <w:rPr>
                              <w:rFonts w:ascii="Arial" w:hAnsi="Arial"/>
                              <w:color w:val="161616"/>
                              <w:w w:val="110"/>
                              <w:sz w:val="20"/>
                            </w:rPr>
                            <w:t>valorac</w:t>
                          </w:r>
                          <w:r>
                            <w:rPr>
                              <w:rFonts w:ascii="Arial" w:hAnsi="Arial"/>
                              <w:color w:val="161616"/>
                              <w:spacing w:val="-1"/>
                              <w:w w:val="110"/>
                              <w:sz w:val="20"/>
                            </w:rPr>
                            <w:t>i</w:t>
                          </w:r>
                          <w:r>
                            <w:rPr>
                              <w:rFonts w:ascii="Arial" w:hAnsi="Arial"/>
                              <w:color w:val="161616"/>
                              <w:w w:val="110"/>
                              <w:sz w:val="20"/>
                            </w:rPr>
                            <w:t>ón</w:t>
                          </w:r>
                          <w:r>
                            <w:rPr>
                              <w:rFonts w:ascii="Arial" w:hAnsi="Arial"/>
                              <w:color w:val="161616"/>
                              <w:spacing w:val="-9"/>
                              <w:w w:val="110"/>
                              <w:sz w:val="20"/>
                            </w:rPr>
                            <w:t xml:space="preserve"> </w:t>
                          </w:r>
                          <w:r>
                            <w:rPr>
                              <w:rFonts w:ascii="Arial" w:hAnsi="Arial"/>
                              <w:color w:val="161616"/>
                              <w:w w:val="110"/>
                              <w:sz w:val="20"/>
                            </w:rPr>
                            <w:t>por</w:t>
                          </w:r>
                          <w:r>
                            <w:rPr>
                              <w:rFonts w:ascii="Arial" w:hAnsi="Arial"/>
                              <w:color w:val="161616"/>
                              <w:spacing w:val="-11"/>
                              <w:w w:val="110"/>
                              <w:sz w:val="20"/>
                            </w:rPr>
                            <w:t xml:space="preserve"> </w:t>
                          </w:r>
                          <w:r>
                            <w:rPr>
                              <w:rFonts w:ascii="Arial" w:hAnsi="Arial"/>
                              <w:color w:val="161616"/>
                              <w:w w:val="110"/>
                              <w:sz w:val="20"/>
                            </w:rPr>
                            <w:t>parte</w:t>
                          </w:r>
                          <w:r>
                            <w:rPr>
                              <w:rFonts w:ascii="Arial" w:hAnsi="Arial"/>
                              <w:color w:val="161616"/>
                              <w:spacing w:val="-13"/>
                              <w:w w:val="110"/>
                              <w:sz w:val="20"/>
                            </w:rPr>
                            <w:t xml:space="preserve"> </w:t>
                          </w:r>
                          <w:r>
                            <w:rPr>
                              <w:rFonts w:ascii="Arial" w:hAnsi="Arial"/>
                              <w:color w:val="161616"/>
                              <w:w w:val="110"/>
                              <w:sz w:val="20"/>
                            </w:rPr>
                            <w:t>de</w:t>
                          </w:r>
                          <w:r>
                            <w:rPr>
                              <w:rFonts w:ascii="Arial" w:hAnsi="Arial"/>
                              <w:color w:val="161616"/>
                              <w:spacing w:val="-11"/>
                              <w:w w:val="110"/>
                              <w:sz w:val="20"/>
                            </w:rPr>
                            <w:t xml:space="preserve"> </w:t>
                          </w:r>
                          <w:r>
                            <w:rPr>
                              <w:rFonts w:ascii="Arial" w:hAnsi="Arial"/>
                              <w:color w:val="161616"/>
                              <w:spacing w:val="-29"/>
                              <w:w w:val="110"/>
                              <w:sz w:val="20"/>
                            </w:rPr>
                            <w:t>l</w:t>
                          </w:r>
                          <w:r>
                            <w:rPr>
                              <w:rFonts w:ascii="Arial" w:hAnsi="Arial"/>
                              <w:color w:val="161616"/>
                              <w:w w:val="110"/>
                              <w:sz w:val="20"/>
                            </w:rPr>
                            <w:t>a</w:t>
                          </w:r>
                          <w:r>
                            <w:rPr>
                              <w:rFonts w:ascii="Arial" w:hAnsi="Arial"/>
                              <w:color w:val="161616"/>
                              <w:spacing w:val="-4"/>
                              <w:w w:val="110"/>
                              <w:sz w:val="20"/>
                            </w:rPr>
                            <w:t xml:space="preserve"> </w:t>
                          </w:r>
                          <w:r>
                            <w:rPr>
                              <w:rFonts w:ascii="Arial" w:hAnsi="Arial"/>
                              <w:color w:val="161616"/>
                              <w:w w:val="110"/>
                              <w:sz w:val="20"/>
                            </w:rPr>
                            <w:t>D</w:t>
                          </w:r>
                          <w:r>
                            <w:rPr>
                              <w:rFonts w:ascii="Arial" w:hAnsi="Arial"/>
                              <w:color w:val="161616"/>
                              <w:spacing w:val="-16"/>
                              <w:w w:val="110"/>
                              <w:sz w:val="20"/>
                            </w:rPr>
                            <w:t>i</w:t>
                          </w:r>
                          <w:r>
                            <w:rPr>
                              <w:rFonts w:ascii="Arial" w:hAnsi="Arial"/>
                              <w:color w:val="161616"/>
                              <w:w w:val="110"/>
                              <w:sz w:val="20"/>
                            </w:rPr>
                            <w:t>recc</w:t>
                          </w:r>
                          <w:r>
                            <w:rPr>
                              <w:rFonts w:ascii="Arial" w:hAnsi="Arial"/>
                              <w:color w:val="161616"/>
                              <w:spacing w:val="-7"/>
                              <w:w w:val="110"/>
                              <w:sz w:val="20"/>
                            </w:rPr>
                            <w:t>i</w:t>
                          </w:r>
                          <w:r>
                            <w:rPr>
                              <w:rFonts w:ascii="Arial" w:hAnsi="Arial"/>
                              <w:color w:val="161616"/>
                              <w:w w:val="110"/>
                              <w:sz w:val="20"/>
                            </w:rPr>
                            <w:t>ón</w:t>
                          </w:r>
                          <w:r>
                            <w:rPr>
                              <w:rFonts w:ascii="Arial" w:hAnsi="Arial"/>
                              <w:color w:val="161616"/>
                              <w:spacing w:val="-10"/>
                              <w:w w:val="110"/>
                              <w:sz w:val="20"/>
                            </w:rPr>
                            <w:t xml:space="preserve"> </w:t>
                          </w:r>
                          <w:r>
                            <w:rPr>
                              <w:rFonts w:ascii="Arial" w:hAnsi="Arial"/>
                              <w:color w:val="161616"/>
                              <w:w w:val="110"/>
                              <w:sz w:val="20"/>
                            </w:rPr>
                            <w:t>General</w:t>
                          </w:r>
                          <w:r>
                            <w:rPr>
                              <w:rFonts w:ascii="Arial" w:hAnsi="Arial"/>
                              <w:color w:val="161616"/>
                              <w:spacing w:val="-6"/>
                              <w:w w:val="110"/>
                              <w:sz w:val="20"/>
                            </w:rPr>
                            <w:t xml:space="preserve"> </w:t>
                          </w:r>
                          <w:r>
                            <w:rPr>
                              <w:rFonts w:ascii="Arial" w:hAnsi="Arial"/>
                              <w:color w:val="161616"/>
                              <w:w w:val="110"/>
                              <w:sz w:val="20"/>
                            </w:rPr>
                            <w:t>de</w:t>
                          </w:r>
                          <w:r>
                            <w:rPr>
                              <w:rFonts w:ascii="Arial" w:hAnsi="Arial"/>
                              <w:color w:val="161616"/>
                              <w:spacing w:val="-8"/>
                              <w:w w:val="110"/>
                              <w:sz w:val="20"/>
                            </w:rPr>
                            <w:t xml:space="preserve"> </w:t>
                          </w:r>
                          <w:r>
                            <w:rPr>
                              <w:rFonts w:ascii="Arial" w:hAnsi="Arial"/>
                              <w:color w:val="161616"/>
                              <w:w w:val="110"/>
                              <w:sz w:val="20"/>
                            </w:rPr>
                            <w:t>Obras</w:t>
                          </w:r>
                          <w:r>
                            <w:rPr>
                              <w:rFonts w:ascii="Arial" w:hAnsi="Arial"/>
                              <w:color w:val="161616"/>
                              <w:spacing w:val="-1"/>
                              <w:w w:val="110"/>
                              <w:sz w:val="20"/>
                            </w:rPr>
                            <w:t xml:space="preserve"> </w:t>
                          </w:r>
                          <w:r>
                            <w:rPr>
                              <w:rFonts w:ascii="Arial" w:hAnsi="Arial"/>
                              <w:color w:val="161616"/>
                              <w:w w:val="110"/>
                              <w:sz w:val="20"/>
                            </w:rPr>
                            <w:t>Públicas</w:t>
                          </w:r>
                          <w:r>
                            <w:rPr>
                              <w:rFonts w:ascii="Arial" w:hAnsi="Arial"/>
                              <w:color w:val="161616"/>
                              <w:spacing w:val="-6"/>
                              <w:w w:val="110"/>
                              <w:sz w:val="20"/>
                            </w:rPr>
                            <w:t xml:space="preserve"> </w:t>
                          </w:r>
                          <w:r>
                            <w:rPr>
                              <w:rFonts w:ascii="Arial" w:hAnsi="Arial"/>
                              <w:color w:val="161616"/>
                              <w:w w:val="110"/>
                              <w:sz w:val="20"/>
                            </w:rPr>
                            <w:t>como</w:t>
                          </w:r>
                          <w:r>
                            <w:rPr>
                              <w:rFonts w:ascii="Arial" w:hAnsi="Arial"/>
                              <w:color w:val="161616"/>
                              <w:spacing w:val="-15"/>
                              <w:w w:val="110"/>
                              <w:sz w:val="20"/>
                            </w:rPr>
                            <w:t xml:space="preserve"> </w:t>
                          </w:r>
                          <w:r>
                            <w:rPr>
                              <w:rFonts w:ascii="Arial" w:hAnsi="Arial"/>
                              <w:color w:val="161616"/>
                              <w:w w:val="110"/>
                              <w:sz w:val="20"/>
                            </w:rPr>
                            <w:t>t</w:t>
                          </w:r>
                          <w:r>
                            <w:rPr>
                              <w:rFonts w:ascii="Arial" w:hAnsi="Arial"/>
                              <w:color w:val="161616"/>
                              <w:spacing w:val="-10"/>
                              <w:w w:val="110"/>
                              <w:sz w:val="20"/>
                            </w:rPr>
                            <w:t>i</w:t>
                          </w:r>
                          <w:r>
                            <w:rPr>
                              <w:rFonts w:ascii="Arial" w:hAnsi="Arial"/>
                              <w:color w:val="161616"/>
                              <w:w w:val="110"/>
                              <w:sz w:val="20"/>
                            </w:rPr>
                            <w:t>tu</w:t>
                          </w:r>
                          <w:r>
                            <w:rPr>
                              <w:rFonts w:ascii="Arial" w:hAnsi="Arial"/>
                              <w:color w:val="161616"/>
                              <w:spacing w:val="-8"/>
                              <w:w w:val="110"/>
                              <w:sz w:val="20"/>
                            </w:rPr>
                            <w:t>l</w:t>
                          </w:r>
                          <w:r>
                            <w:rPr>
                              <w:rFonts w:ascii="Arial" w:hAnsi="Arial"/>
                              <w:color w:val="161616"/>
                              <w:w w:val="110"/>
                              <w:sz w:val="20"/>
                            </w:rPr>
                            <w:t>ar</w:t>
                          </w:r>
                          <w:r>
                            <w:rPr>
                              <w:rFonts w:ascii="Arial" w:hAnsi="Arial"/>
                              <w:color w:val="161616"/>
                              <w:spacing w:val="-11"/>
                              <w:w w:val="110"/>
                              <w:sz w:val="20"/>
                            </w:rPr>
                            <w:t xml:space="preserve"> </w:t>
                          </w:r>
                          <w:r>
                            <w:rPr>
                              <w:rFonts w:ascii="Arial" w:hAnsi="Arial"/>
                              <w:color w:val="161616"/>
                              <w:w w:val="110"/>
                              <w:sz w:val="20"/>
                            </w:rPr>
                            <w:t>de</w:t>
                          </w:r>
                          <w:r>
                            <w:rPr>
                              <w:rFonts w:ascii="Arial" w:hAnsi="Arial"/>
                              <w:color w:val="161616"/>
                              <w:spacing w:val="-16"/>
                              <w:w w:val="110"/>
                              <w:sz w:val="20"/>
                            </w:rPr>
                            <w:t xml:space="preserve"> </w:t>
                          </w:r>
                          <w:r>
                            <w:rPr>
                              <w:rFonts w:ascii="Arial" w:hAnsi="Arial"/>
                              <w:color w:val="161616"/>
                              <w:spacing w:val="-29"/>
                              <w:w w:val="110"/>
                              <w:sz w:val="20"/>
                            </w:rPr>
                            <w:t>l</w:t>
                          </w:r>
                          <w:r>
                            <w:rPr>
                              <w:rFonts w:ascii="Arial" w:hAnsi="Arial"/>
                              <w:color w:val="161616"/>
                              <w:w w:val="110"/>
                              <w:sz w:val="20"/>
                            </w:rPr>
                            <w:t>a</w:t>
                          </w:r>
                          <w:r>
                            <w:rPr>
                              <w:rFonts w:ascii="Arial" w:hAnsi="Arial"/>
                              <w:color w:val="161616"/>
                              <w:spacing w:val="-9"/>
                              <w:w w:val="110"/>
                              <w:sz w:val="20"/>
                            </w:rPr>
                            <w:t xml:space="preserve"> </w:t>
                          </w:r>
                          <w:r>
                            <w:rPr>
                              <w:rFonts w:ascii="Arial" w:hAnsi="Arial"/>
                              <w:color w:val="161616"/>
                              <w:w w:val="110"/>
                              <w:sz w:val="20"/>
                            </w:rPr>
                            <w:t>obra</w:t>
                          </w:r>
                          <w:r>
                            <w:rPr>
                              <w:rFonts w:ascii="Arial" w:hAnsi="Arial"/>
                              <w:color w:val="161616"/>
                              <w:w w:val="106"/>
                              <w:sz w:val="20"/>
                            </w:rPr>
                            <w:t xml:space="preserve"> </w:t>
                          </w:r>
                          <w:r>
                            <w:rPr>
                              <w:rFonts w:ascii="Arial" w:hAnsi="Arial"/>
                              <w:color w:val="161616"/>
                              <w:w w:val="110"/>
                              <w:sz w:val="20"/>
                            </w:rPr>
                            <w:t>y</w:t>
                          </w:r>
                          <w:r>
                            <w:rPr>
                              <w:rFonts w:ascii="Arial" w:hAnsi="Arial"/>
                              <w:color w:val="161616"/>
                              <w:spacing w:val="12"/>
                              <w:w w:val="110"/>
                              <w:sz w:val="20"/>
                            </w:rPr>
                            <w:t xml:space="preserve"> </w:t>
                          </w:r>
                          <w:r>
                            <w:rPr>
                              <w:rFonts w:ascii="Arial" w:hAnsi="Arial"/>
                              <w:color w:val="161616"/>
                              <w:w w:val="110"/>
                              <w:sz w:val="20"/>
                            </w:rPr>
                            <w:t>del</w:t>
                          </w:r>
                          <w:r>
                            <w:rPr>
                              <w:rFonts w:ascii="Arial" w:hAnsi="Arial"/>
                              <w:color w:val="161616"/>
                              <w:spacing w:val="7"/>
                              <w:w w:val="110"/>
                              <w:sz w:val="20"/>
                            </w:rPr>
                            <w:t xml:space="preserve"> </w:t>
                          </w:r>
                          <w:r>
                            <w:rPr>
                              <w:rFonts w:ascii="Arial" w:hAnsi="Arial"/>
                              <w:color w:val="161616"/>
                              <w:w w:val="110"/>
                              <w:sz w:val="20"/>
                            </w:rPr>
                            <w:t>proyect</w:t>
                          </w:r>
                          <w:r>
                            <w:rPr>
                              <w:rFonts w:ascii="Arial" w:hAnsi="Arial"/>
                              <w:color w:val="161616"/>
                              <w:spacing w:val="1"/>
                              <w:w w:val="110"/>
                              <w:sz w:val="20"/>
                            </w:rPr>
                            <w:t>o</w:t>
                          </w:r>
                          <w:r>
                            <w:rPr>
                              <w:rFonts w:ascii="Arial" w:hAnsi="Arial"/>
                              <w:color w:val="343434"/>
                              <w:spacing w:val="3"/>
                              <w:w w:val="110"/>
                              <w:sz w:val="20"/>
                            </w:rPr>
                            <w:t xml:space="preserve">, </w:t>
                          </w:r>
                          <w:proofErr w:type="gramStart"/>
                          <w:r>
                            <w:rPr>
                              <w:rFonts w:ascii="Arial" w:hAnsi="Arial"/>
                              <w:color w:val="161616"/>
                              <w:w w:val="110"/>
                              <w:sz w:val="20"/>
                            </w:rPr>
                            <w:t>conjuntamente</w:t>
                          </w:r>
                          <w:r>
                            <w:rPr>
                              <w:rFonts w:ascii="Arial" w:hAnsi="Arial"/>
                              <w:color w:val="161616"/>
                              <w:spacing w:val="42"/>
                              <w:w w:val="110"/>
                              <w:sz w:val="20"/>
                            </w:rPr>
                            <w:t xml:space="preserve"> </w:t>
                          </w:r>
                          <w:r>
                            <w:rPr>
                              <w:rFonts w:ascii="Arial" w:hAnsi="Arial"/>
                              <w:color w:val="161616"/>
                              <w:w w:val="110"/>
                              <w:sz w:val="20"/>
                            </w:rPr>
                            <w:t>con</w:t>
                          </w:r>
                          <w:proofErr w:type="gramEnd"/>
                          <w:r>
                            <w:rPr>
                              <w:rFonts w:ascii="Arial" w:hAnsi="Arial"/>
                              <w:color w:val="161616"/>
                              <w:spacing w:val="5"/>
                              <w:w w:val="110"/>
                              <w:sz w:val="20"/>
                            </w:rPr>
                            <w:t xml:space="preserve"> </w:t>
                          </w:r>
                          <w:r>
                            <w:rPr>
                              <w:rFonts w:ascii="Arial" w:hAnsi="Arial"/>
                              <w:color w:val="161616"/>
                              <w:spacing w:val="-23"/>
                              <w:w w:val="110"/>
                              <w:sz w:val="20"/>
                            </w:rPr>
                            <w:t>l</w:t>
                          </w:r>
                          <w:r>
                            <w:rPr>
                              <w:rFonts w:ascii="Arial" w:hAnsi="Arial"/>
                              <w:color w:val="161616"/>
                              <w:w w:val="110"/>
                              <w:sz w:val="20"/>
                            </w:rPr>
                            <w:t>os</w:t>
                          </w:r>
                          <w:r>
                            <w:rPr>
                              <w:rFonts w:ascii="Arial" w:hAnsi="Arial"/>
                              <w:color w:val="161616"/>
                              <w:spacing w:val="13"/>
                              <w:w w:val="110"/>
                              <w:sz w:val="20"/>
                            </w:rPr>
                            <w:t xml:space="preserve"> </w:t>
                          </w:r>
                          <w:r>
                            <w:rPr>
                              <w:rFonts w:ascii="Arial" w:hAnsi="Arial"/>
                              <w:color w:val="161616"/>
                              <w:w w:val="110"/>
                              <w:sz w:val="20"/>
                            </w:rPr>
                            <w:t>proyect</w:t>
                          </w:r>
                          <w:r>
                            <w:rPr>
                              <w:rFonts w:ascii="Arial" w:hAnsi="Arial"/>
                              <w:color w:val="161616"/>
                              <w:spacing w:val="-2"/>
                              <w:w w:val="110"/>
                              <w:sz w:val="20"/>
                            </w:rPr>
                            <w:t>i</w:t>
                          </w:r>
                          <w:r>
                            <w:rPr>
                              <w:rFonts w:ascii="Arial" w:hAnsi="Arial"/>
                              <w:color w:val="161616"/>
                              <w:w w:val="110"/>
                              <w:sz w:val="20"/>
                            </w:rPr>
                            <w:t>stas</w:t>
                          </w:r>
                          <w:r>
                            <w:rPr>
                              <w:rFonts w:ascii="Arial" w:hAnsi="Arial"/>
                              <w:color w:val="161616"/>
                              <w:spacing w:val="10"/>
                              <w:w w:val="110"/>
                              <w:sz w:val="20"/>
                            </w:rPr>
                            <w:t xml:space="preserve"> </w:t>
                          </w:r>
                          <w:r>
                            <w:rPr>
                              <w:rFonts w:ascii="Arial" w:hAnsi="Arial"/>
                              <w:color w:val="161616"/>
                              <w:w w:val="110"/>
                              <w:sz w:val="20"/>
                            </w:rPr>
                            <w:t>de</w:t>
                          </w:r>
                          <w:r>
                            <w:rPr>
                              <w:rFonts w:ascii="Arial" w:hAnsi="Arial"/>
                              <w:color w:val="161616"/>
                              <w:spacing w:val="8"/>
                              <w:w w:val="110"/>
                              <w:sz w:val="20"/>
                            </w:rPr>
                            <w:t xml:space="preserve"> </w:t>
                          </w:r>
                          <w:r>
                            <w:rPr>
                              <w:rFonts w:ascii="Arial" w:hAnsi="Arial"/>
                              <w:color w:val="161616"/>
                              <w:w w:val="110"/>
                              <w:sz w:val="20"/>
                            </w:rPr>
                            <w:t>su</w:t>
                          </w:r>
                          <w:r>
                            <w:rPr>
                              <w:rFonts w:ascii="Arial" w:hAnsi="Arial"/>
                              <w:color w:val="161616"/>
                              <w:spacing w:val="5"/>
                              <w:w w:val="110"/>
                              <w:sz w:val="20"/>
                            </w:rPr>
                            <w:t xml:space="preserve"> </w:t>
                          </w:r>
                          <w:r>
                            <w:rPr>
                              <w:rFonts w:ascii="Arial" w:hAnsi="Arial"/>
                              <w:color w:val="161616"/>
                              <w:w w:val="110"/>
                              <w:sz w:val="20"/>
                            </w:rPr>
                            <w:t>proyecto</w:t>
                          </w:r>
                          <w:r>
                            <w:rPr>
                              <w:rFonts w:ascii="Arial" w:hAnsi="Arial"/>
                              <w:color w:val="161616"/>
                              <w:spacing w:val="12"/>
                              <w:w w:val="110"/>
                              <w:sz w:val="20"/>
                            </w:rPr>
                            <w:t xml:space="preserve"> </w:t>
                          </w:r>
                          <w:r>
                            <w:rPr>
                              <w:rFonts w:ascii="Arial" w:hAnsi="Arial"/>
                              <w:color w:val="161616"/>
                              <w:w w:val="110"/>
                              <w:sz w:val="20"/>
                            </w:rPr>
                            <w:t>constructivo.</w:t>
                          </w:r>
                        </w:p>
                      </w:txbxContent>
                    </v:textbox>
                  </v:shape>
                </v:group>
                <w10:anchorlock/>
              </v:group>
            </w:pict>
          </mc:Fallback>
        </mc:AlternateContent>
      </w:r>
    </w:p>
    <w:p w14:paraId="1592637B" w14:textId="77777777" w:rsidR="000875E4" w:rsidRPr="002E1C43" w:rsidRDefault="000875E4" w:rsidP="000875E4">
      <w:pPr>
        <w:spacing w:before="5"/>
        <w:rPr>
          <w:rFonts w:ascii="Arial" w:eastAsia="Arial" w:hAnsi="Arial" w:cs="Arial"/>
          <w:sz w:val="22"/>
          <w:szCs w:val="22"/>
        </w:rPr>
      </w:pPr>
    </w:p>
    <w:p w14:paraId="2BFF1B09" w14:textId="73CB3C7B" w:rsidR="000875E4" w:rsidRDefault="000875E4" w:rsidP="00AA50DD">
      <w:pPr>
        <w:spacing w:before="73" w:after="240" w:line="252" w:lineRule="auto"/>
        <w:ind w:left="794" w:right="102" w:firstLine="23"/>
        <w:jc w:val="both"/>
        <w:rPr>
          <w:rFonts w:ascii="Arial" w:eastAsia="Arial" w:hAnsi="Arial" w:cs="Arial"/>
          <w:w w:val="105"/>
          <w:sz w:val="22"/>
          <w:szCs w:val="22"/>
        </w:rPr>
      </w:pPr>
      <w:r w:rsidRPr="002E1C43">
        <w:rPr>
          <w:rFonts w:ascii="Arial" w:eastAsiaTheme="minorHAnsi" w:hAnsi="Arial" w:cs="Arial"/>
          <w:noProof/>
          <w:sz w:val="22"/>
          <w:szCs w:val="22"/>
        </w:rPr>
        <mc:AlternateContent>
          <mc:Choice Requires="wpg">
            <w:drawing>
              <wp:anchor distT="0" distB="0" distL="114300" distR="114300" simplePos="0" relativeHeight="251810304" behindDoc="1" locked="0" layoutInCell="1" allowOverlap="1" wp14:anchorId="6E5AFD89" wp14:editId="0AEE51F8">
                <wp:simplePos x="0" y="0"/>
                <wp:positionH relativeFrom="page">
                  <wp:posOffset>1522730</wp:posOffset>
                </wp:positionH>
                <wp:positionV relativeFrom="paragraph">
                  <wp:posOffset>1838960</wp:posOffset>
                </wp:positionV>
                <wp:extent cx="5308600" cy="451485"/>
                <wp:effectExtent l="8255" t="1905" r="7620" b="3810"/>
                <wp:wrapNone/>
                <wp:docPr id="1148917594" name="Grupo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451485"/>
                          <a:chOff x="2398" y="2896"/>
                          <a:chExt cx="8360" cy="711"/>
                        </a:xfrm>
                      </wpg:grpSpPr>
                      <wpg:grpSp>
                        <wpg:cNvPr id="799459255" name="Group 517"/>
                        <wpg:cNvGrpSpPr>
                          <a:grpSpLocks/>
                        </wpg:cNvGrpSpPr>
                        <wpg:grpSpPr bwMode="auto">
                          <a:xfrm>
                            <a:off x="2434" y="2924"/>
                            <a:ext cx="8309" cy="2"/>
                            <a:chOff x="2434" y="2924"/>
                            <a:chExt cx="8309" cy="2"/>
                          </a:xfrm>
                        </wpg:grpSpPr>
                        <wps:wsp>
                          <wps:cNvPr id="448129013" name="Freeform 518"/>
                          <wps:cNvSpPr>
                            <a:spLocks/>
                          </wps:cNvSpPr>
                          <wps:spPr bwMode="auto">
                            <a:xfrm>
                              <a:off x="2434" y="2924"/>
                              <a:ext cx="8309" cy="2"/>
                            </a:xfrm>
                            <a:custGeom>
                              <a:avLst/>
                              <a:gdLst>
                                <a:gd name="T0" fmla="+- 0 2434 2434"/>
                                <a:gd name="T1" fmla="*/ T0 w 8309"/>
                                <a:gd name="T2" fmla="+- 0 10742 2434"/>
                                <a:gd name="T3" fmla="*/ T2 w 8309"/>
                              </a:gdLst>
                              <a:ahLst/>
                              <a:cxnLst>
                                <a:cxn ang="0">
                                  <a:pos x="T1" y="0"/>
                                </a:cxn>
                                <a:cxn ang="0">
                                  <a:pos x="T3" y="0"/>
                                </a:cxn>
                              </a:cxnLst>
                              <a:rect l="0" t="0" r="r" b="b"/>
                              <a:pathLst>
                                <a:path w="8309">
                                  <a:moveTo>
                                    <a:pt x="0" y="0"/>
                                  </a:moveTo>
                                  <a:lnTo>
                                    <a:pt x="8308" y="0"/>
                                  </a:lnTo>
                                </a:path>
                              </a:pathLst>
                            </a:custGeom>
                            <a:noFill/>
                            <a:ln w="18288">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374173" name="Group 519"/>
                        <wpg:cNvGrpSpPr>
                          <a:grpSpLocks/>
                        </wpg:cNvGrpSpPr>
                        <wpg:grpSpPr bwMode="auto">
                          <a:xfrm>
                            <a:off x="2429" y="2910"/>
                            <a:ext cx="2" cy="682"/>
                            <a:chOff x="2429" y="2910"/>
                            <a:chExt cx="2" cy="682"/>
                          </a:xfrm>
                        </wpg:grpSpPr>
                        <wps:wsp>
                          <wps:cNvPr id="569334914" name="Freeform 520"/>
                          <wps:cNvSpPr>
                            <a:spLocks/>
                          </wps:cNvSpPr>
                          <wps:spPr bwMode="auto">
                            <a:xfrm>
                              <a:off x="2429" y="2910"/>
                              <a:ext cx="2" cy="682"/>
                            </a:xfrm>
                            <a:custGeom>
                              <a:avLst/>
                              <a:gdLst>
                                <a:gd name="T0" fmla="+- 0 3592 2910"/>
                                <a:gd name="T1" fmla="*/ 3592 h 682"/>
                                <a:gd name="T2" fmla="+- 0 2910 2910"/>
                                <a:gd name="T3" fmla="*/ 2910 h 682"/>
                              </a:gdLst>
                              <a:ahLst/>
                              <a:cxnLst>
                                <a:cxn ang="0">
                                  <a:pos x="0" y="T1"/>
                                </a:cxn>
                                <a:cxn ang="0">
                                  <a:pos x="0" y="T3"/>
                                </a:cxn>
                              </a:cxnLst>
                              <a:rect l="0" t="0" r="r" b="b"/>
                              <a:pathLst>
                                <a:path h="682">
                                  <a:moveTo>
                                    <a:pt x="0" y="682"/>
                                  </a:moveTo>
                                  <a:lnTo>
                                    <a:pt x="0" y="0"/>
                                  </a:lnTo>
                                </a:path>
                              </a:pathLst>
                            </a:custGeom>
                            <a:noFill/>
                            <a:ln w="18288">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841037" name="Group 521"/>
                        <wpg:cNvGrpSpPr>
                          <a:grpSpLocks/>
                        </wpg:cNvGrpSpPr>
                        <wpg:grpSpPr bwMode="auto">
                          <a:xfrm>
                            <a:off x="2410" y="3558"/>
                            <a:ext cx="8319" cy="2"/>
                            <a:chOff x="2410" y="3558"/>
                            <a:chExt cx="8319" cy="2"/>
                          </a:xfrm>
                        </wpg:grpSpPr>
                        <wps:wsp>
                          <wps:cNvPr id="805269959" name="Freeform 522"/>
                          <wps:cNvSpPr>
                            <a:spLocks/>
                          </wps:cNvSpPr>
                          <wps:spPr bwMode="auto">
                            <a:xfrm>
                              <a:off x="2410" y="3558"/>
                              <a:ext cx="8319" cy="2"/>
                            </a:xfrm>
                            <a:custGeom>
                              <a:avLst/>
                              <a:gdLst>
                                <a:gd name="T0" fmla="+- 0 2410 2410"/>
                                <a:gd name="T1" fmla="*/ T0 w 8319"/>
                                <a:gd name="T2" fmla="+- 0 10728 2410"/>
                                <a:gd name="T3" fmla="*/ T2 w 8319"/>
                              </a:gdLst>
                              <a:ahLst/>
                              <a:cxnLst>
                                <a:cxn ang="0">
                                  <a:pos x="T1" y="0"/>
                                </a:cxn>
                                <a:cxn ang="0">
                                  <a:pos x="T3" y="0"/>
                                </a:cxn>
                              </a:cxnLst>
                              <a:rect l="0" t="0" r="r" b="b"/>
                              <a:pathLst>
                                <a:path w="8319">
                                  <a:moveTo>
                                    <a:pt x="0" y="0"/>
                                  </a:moveTo>
                                  <a:lnTo>
                                    <a:pt x="8318" y="0"/>
                                  </a:lnTo>
                                </a:path>
                              </a:pathLst>
                            </a:custGeom>
                            <a:noFill/>
                            <a:ln w="15240">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21835" name="Group 523"/>
                        <wpg:cNvGrpSpPr>
                          <a:grpSpLocks/>
                        </wpg:cNvGrpSpPr>
                        <wpg:grpSpPr bwMode="auto">
                          <a:xfrm>
                            <a:off x="10738" y="2915"/>
                            <a:ext cx="2" cy="677"/>
                            <a:chOff x="10738" y="2915"/>
                            <a:chExt cx="2" cy="677"/>
                          </a:xfrm>
                        </wpg:grpSpPr>
                        <wps:wsp>
                          <wps:cNvPr id="424318211" name="Freeform 524"/>
                          <wps:cNvSpPr>
                            <a:spLocks/>
                          </wps:cNvSpPr>
                          <wps:spPr bwMode="auto">
                            <a:xfrm>
                              <a:off x="10738" y="2915"/>
                              <a:ext cx="2" cy="677"/>
                            </a:xfrm>
                            <a:custGeom>
                              <a:avLst/>
                              <a:gdLst>
                                <a:gd name="T0" fmla="+- 0 3592 2915"/>
                                <a:gd name="T1" fmla="*/ 3592 h 677"/>
                                <a:gd name="T2" fmla="+- 0 2915 2915"/>
                                <a:gd name="T3" fmla="*/ 2915 h 677"/>
                              </a:gdLst>
                              <a:ahLst/>
                              <a:cxnLst>
                                <a:cxn ang="0">
                                  <a:pos x="0" y="T1"/>
                                </a:cxn>
                                <a:cxn ang="0">
                                  <a:pos x="0" y="T3"/>
                                </a:cxn>
                              </a:cxnLst>
                              <a:rect l="0" t="0" r="r" b="b"/>
                              <a:pathLst>
                                <a:path h="677">
                                  <a:moveTo>
                                    <a:pt x="0" y="677"/>
                                  </a:moveTo>
                                  <a:lnTo>
                                    <a:pt x="0" y="0"/>
                                  </a:lnTo>
                                </a:path>
                              </a:pathLst>
                            </a:custGeom>
                            <a:noFill/>
                            <a:ln w="12192">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215623" name="Group 525"/>
                        <wpg:cNvGrpSpPr>
                          <a:grpSpLocks/>
                        </wpg:cNvGrpSpPr>
                        <wpg:grpSpPr bwMode="auto">
                          <a:xfrm>
                            <a:off x="8000" y="3287"/>
                            <a:ext cx="2" cy="205"/>
                            <a:chOff x="8000" y="3287"/>
                            <a:chExt cx="2" cy="205"/>
                          </a:xfrm>
                        </wpg:grpSpPr>
                        <wps:wsp>
                          <wps:cNvPr id="186518468" name="Freeform 526"/>
                          <wps:cNvSpPr>
                            <a:spLocks/>
                          </wps:cNvSpPr>
                          <wps:spPr bwMode="auto">
                            <a:xfrm>
                              <a:off x="8000" y="3287"/>
                              <a:ext cx="2" cy="205"/>
                            </a:xfrm>
                            <a:custGeom>
                              <a:avLst/>
                              <a:gdLst>
                                <a:gd name="T0" fmla="+- 0 3287 3287"/>
                                <a:gd name="T1" fmla="*/ 3287 h 205"/>
                                <a:gd name="T2" fmla="+- 0 3491 3287"/>
                                <a:gd name="T3" fmla="*/ 3491 h 205"/>
                              </a:gdLst>
                              <a:ahLst/>
                              <a:cxnLst>
                                <a:cxn ang="0">
                                  <a:pos x="0" y="T1"/>
                                </a:cxn>
                                <a:cxn ang="0">
                                  <a:pos x="0" y="T3"/>
                                </a:cxn>
                              </a:cxnLst>
                              <a:rect l="0" t="0" r="r" b="b"/>
                              <a:pathLst>
                                <a:path h="205">
                                  <a:moveTo>
                                    <a:pt x="0" y="0"/>
                                  </a:moveTo>
                                  <a:lnTo>
                                    <a:pt x="0" y="204"/>
                                  </a:lnTo>
                                </a:path>
                              </a:pathLst>
                            </a:custGeom>
                            <a:noFill/>
                            <a:ln w="20335">
                              <a:solidFill>
                                <a:srgbClr val="D1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B1BF6" id="Grupo 187" o:spid="_x0000_s1026" style="position:absolute;margin-left:119.9pt;margin-top:144.8pt;width:418pt;height:35.55pt;z-index:-251506176;mso-position-horizontal-relative:page" coordorigin="2398,2896" coordsize="836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">
                <v:group id="Group 517" o:spid="_x0000_s1027" style="position:absolute;left:2434;top:2924;width:8309;height:2" coordorigin="2434,2924"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">
                  <v:shape id="Freeform 518" o:spid="_x0000_s1028" style="position:absolute;left:2434;top:2924;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" path="m,l8308,e" filled="f" strokecolor="#838383" strokeweight="1.44pt">
                    <v:path arrowok="t" o:connecttype="custom" o:connectlocs="0,0;8308,0" o:connectangles="0,0"/>
                  </v:shape>
                </v:group>
                <v:group id="Group 519" o:spid="_x0000_s1029" style="position:absolute;left:2429;top:2910;width:2;height:682" coordorigin="2429,2910"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">
                  <v:shape id="Freeform 520" o:spid="_x0000_s1030" style="position:absolute;left:2429;top:2910;width:2;height:682;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" path="m,682l,e" filled="f" strokecolor="#838383" strokeweight="1.44pt">
                    <v:path arrowok="t" o:connecttype="custom" o:connectlocs="0,3592;0,2910" o:connectangles="0,0"/>
                  </v:shape>
                </v:group>
                <v:group id="Group 521" o:spid="_x0000_s1031" style="position:absolute;left:2410;top:3558;width:8319;height:2" coordorigin="2410,3558" coordsize="8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">
                  <v:shape id="Freeform 522" o:spid="_x0000_s1032" style="position:absolute;left:2410;top:3558;width:8319;height:2;visibility:visible;mso-wrap-style:square;v-text-anchor:top" coordsize="8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" path="m,l8318,e" filled="f" strokecolor="#747474" strokeweight="1.2pt">
                    <v:path arrowok="t" o:connecttype="custom" o:connectlocs="0,0;8318,0" o:connectangles="0,0"/>
                  </v:shape>
                </v:group>
                <v:group id="Group 523" o:spid="_x0000_s1033" style="position:absolute;left:10738;top:2915;width:2;height:677" coordorigin="10738,2915"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">
                  <v:shape id="Freeform 524" o:spid="_x0000_s1034" style="position:absolute;left:10738;top:2915;width:2;height:677;visibility:visible;mso-wrap-style:square;v-text-anchor:top"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" path="m,677l,e" filled="f" strokecolor="#8c8c8c" strokeweight=".96pt">
                    <v:path arrowok="t" o:connecttype="custom" o:connectlocs="0,3592;0,2915" o:connectangles="0,0"/>
                  </v:shape>
                </v:group>
                <v:group id="Group 525" o:spid="_x0000_s1035" style="position:absolute;left:8000;top:3287;width:2;height:205" coordorigin="8000,3287"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">
                  <v:shape id="Freeform 526" o:spid="_x0000_s1036" style="position:absolute;left:8000;top:3287;width:2;height:205;visibility:visible;mso-wrap-style:square;v-text-anchor:top"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" path="m,l,204e" filled="f" strokecolor="#d1d1d1" strokeweight=".56486mm">
                    <v:path arrowok="t" o:connecttype="custom" o:connectlocs="0,3287;0,3491" o:connectangles="0,0"/>
                  </v:shape>
                </v:group>
                <w10:wrap anchorx="page"/>
              </v:group>
            </w:pict>
          </mc:Fallback>
        </mc:AlternateContent>
      </w:r>
      <w:r w:rsidRPr="002E1C43">
        <w:rPr>
          <w:rFonts w:ascii="Arial" w:eastAsia="Arial" w:hAnsi="Arial" w:cs="Arial"/>
          <w:w w:val="105"/>
          <w:sz w:val="22"/>
          <w:szCs w:val="22"/>
        </w:rPr>
        <w:t>Por</w:t>
      </w:r>
      <w:r w:rsidRPr="002E1C43">
        <w:rPr>
          <w:rFonts w:ascii="Arial" w:eastAsia="Arial" w:hAnsi="Arial" w:cs="Arial"/>
          <w:spacing w:val="1"/>
          <w:w w:val="105"/>
          <w:sz w:val="22"/>
          <w:szCs w:val="22"/>
        </w:rPr>
        <w:t xml:space="preserve"> </w:t>
      </w:r>
      <w:r w:rsidRPr="002E1C43">
        <w:rPr>
          <w:rFonts w:ascii="Arial" w:eastAsia="Arial" w:hAnsi="Arial" w:cs="Arial"/>
          <w:w w:val="105"/>
          <w:sz w:val="22"/>
          <w:szCs w:val="22"/>
        </w:rPr>
        <w:t>otra</w:t>
      </w:r>
      <w:r w:rsidRPr="002E1C43">
        <w:rPr>
          <w:rFonts w:ascii="Arial" w:eastAsia="Arial" w:hAnsi="Arial" w:cs="Arial"/>
          <w:spacing w:val="17"/>
          <w:w w:val="105"/>
          <w:sz w:val="22"/>
          <w:szCs w:val="22"/>
        </w:rPr>
        <w:t xml:space="preserve"> </w:t>
      </w:r>
      <w:r w:rsidRPr="002E1C43">
        <w:rPr>
          <w:rFonts w:ascii="Arial" w:eastAsia="Arial" w:hAnsi="Arial" w:cs="Arial"/>
          <w:w w:val="105"/>
          <w:sz w:val="22"/>
          <w:szCs w:val="22"/>
        </w:rPr>
        <w:t>parte,</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en</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cuanto</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al</w:t>
      </w:r>
      <w:r w:rsidRPr="002E1C43">
        <w:rPr>
          <w:rFonts w:ascii="Arial" w:eastAsia="Arial" w:hAnsi="Arial" w:cs="Arial"/>
          <w:spacing w:val="13"/>
          <w:w w:val="105"/>
          <w:sz w:val="22"/>
          <w:szCs w:val="22"/>
        </w:rPr>
        <w:t xml:space="preserve"> </w:t>
      </w:r>
      <w:r w:rsidRPr="002E1C43">
        <w:rPr>
          <w:rFonts w:ascii="Arial" w:eastAsia="Arial" w:hAnsi="Arial" w:cs="Arial"/>
          <w:spacing w:val="-2"/>
          <w:w w:val="105"/>
          <w:sz w:val="22"/>
          <w:szCs w:val="22"/>
        </w:rPr>
        <w:t>primer</w:t>
      </w:r>
      <w:r w:rsidRPr="002E1C43">
        <w:rPr>
          <w:rFonts w:ascii="Arial" w:eastAsia="Arial" w:hAnsi="Arial" w:cs="Arial"/>
          <w:spacing w:val="11"/>
          <w:w w:val="105"/>
          <w:sz w:val="22"/>
          <w:szCs w:val="22"/>
        </w:rPr>
        <w:t xml:space="preserve"> </w:t>
      </w:r>
      <w:r w:rsidRPr="002E1C43">
        <w:rPr>
          <w:rFonts w:ascii="Arial" w:eastAsia="Arial" w:hAnsi="Arial" w:cs="Arial"/>
          <w:spacing w:val="-3"/>
          <w:w w:val="105"/>
          <w:sz w:val="22"/>
          <w:szCs w:val="22"/>
        </w:rPr>
        <w:t>requeri</w:t>
      </w:r>
      <w:r w:rsidRPr="002E1C43">
        <w:rPr>
          <w:rFonts w:ascii="Arial" w:eastAsia="Arial" w:hAnsi="Arial" w:cs="Arial"/>
          <w:spacing w:val="-2"/>
          <w:w w:val="105"/>
          <w:sz w:val="22"/>
          <w:szCs w:val="22"/>
        </w:rPr>
        <w:t>miento</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17"/>
          <w:w w:val="105"/>
          <w:sz w:val="22"/>
          <w:szCs w:val="22"/>
        </w:rPr>
        <w:t xml:space="preserve"> </w:t>
      </w:r>
      <w:r w:rsidRPr="002E1C43">
        <w:rPr>
          <w:rFonts w:ascii="Arial" w:eastAsia="Arial" w:hAnsi="Arial" w:cs="Arial"/>
          <w:spacing w:val="-11"/>
          <w:w w:val="105"/>
          <w:sz w:val="22"/>
          <w:szCs w:val="22"/>
        </w:rPr>
        <w:t>l</w:t>
      </w:r>
      <w:r w:rsidRPr="002E1C43">
        <w:rPr>
          <w:rFonts w:ascii="Arial" w:eastAsia="Arial" w:hAnsi="Arial" w:cs="Arial"/>
          <w:spacing w:val="-15"/>
          <w:w w:val="105"/>
          <w:sz w:val="22"/>
          <w:szCs w:val="22"/>
        </w:rPr>
        <w:t>a</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Sección</w:t>
      </w:r>
      <w:r w:rsidRPr="002E1C43">
        <w:rPr>
          <w:rFonts w:ascii="Arial" w:eastAsia="Arial" w:hAnsi="Arial" w:cs="Arial"/>
          <w:spacing w:val="16"/>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12"/>
          <w:w w:val="105"/>
          <w:sz w:val="22"/>
          <w:szCs w:val="22"/>
        </w:rPr>
        <w:t xml:space="preserve"> </w:t>
      </w:r>
      <w:r w:rsidRPr="002E1C43">
        <w:rPr>
          <w:rFonts w:ascii="Arial" w:eastAsia="Arial" w:hAnsi="Arial" w:cs="Arial"/>
          <w:w w:val="105"/>
          <w:sz w:val="22"/>
          <w:szCs w:val="22"/>
        </w:rPr>
        <w:t>Minas,</w:t>
      </w:r>
      <w:r w:rsidRPr="002E1C43">
        <w:rPr>
          <w:rFonts w:ascii="Arial" w:eastAsia="Arial" w:hAnsi="Arial" w:cs="Arial"/>
          <w:spacing w:val="12"/>
          <w:w w:val="105"/>
          <w:sz w:val="22"/>
          <w:szCs w:val="22"/>
        </w:rPr>
        <w:t xml:space="preserve"> </w:t>
      </w:r>
      <w:r w:rsidRPr="002E1C43">
        <w:rPr>
          <w:rFonts w:ascii="Arial" w:eastAsia="Arial" w:hAnsi="Arial" w:cs="Arial"/>
          <w:spacing w:val="-2"/>
          <w:w w:val="105"/>
          <w:sz w:val="22"/>
          <w:szCs w:val="22"/>
        </w:rPr>
        <w:t>emiti</w:t>
      </w:r>
      <w:r w:rsidRPr="002E1C43">
        <w:rPr>
          <w:rFonts w:ascii="Arial" w:eastAsia="Arial" w:hAnsi="Arial" w:cs="Arial"/>
          <w:spacing w:val="-3"/>
          <w:w w:val="105"/>
          <w:sz w:val="22"/>
          <w:szCs w:val="22"/>
        </w:rPr>
        <w:t>do</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el</w:t>
      </w:r>
      <w:r w:rsidRPr="002E1C43">
        <w:rPr>
          <w:rFonts w:ascii="Arial" w:eastAsia="Arial" w:hAnsi="Arial" w:cs="Arial"/>
          <w:spacing w:val="23"/>
          <w:w w:val="105"/>
          <w:sz w:val="22"/>
          <w:szCs w:val="22"/>
        </w:rPr>
        <w:t xml:space="preserve"> </w:t>
      </w:r>
      <w:r w:rsidRPr="002E1C43">
        <w:rPr>
          <w:rFonts w:ascii="Arial" w:eastAsia="Arial" w:hAnsi="Arial" w:cs="Arial"/>
          <w:w w:val="105"/>
          <w:sz w:val="22"/>
          <w:szCs w:val="22"/>
        </w:rPr>
        <w:t>11</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35"/>
          <w:w w:val="106"/>
          <w:sz w:val="22"/>
          <w:szCs w:val="22"/>
        </w:rPr>
        <w:t xml:space="preserve"> </w:t>
      </w:r>
      <w:r w:rsidRPr="002E1C43">
        <w:rPr>
          <w:rFonts w:ascii="Arial" w:eastAsia="Arial" w:hAnsi="Arial" w:cs="Arial"/>
          <w:w w:val="105"/>
          <w:sz w:val="22"/>
          <w:szCs w:val="22"/>
        </w:rPr>
        <w:t>jun</w:t>
      </w:r>
      <w:r w:rsidRPr="002E1C43">
        <w:rPr>
          <w:rFonts w:ascii="Arial" w:eastAsia="Arial" w:hAnsi="Arial" w:cs="Arial"/>
          <w:spacing w:val="14"/>
          <w:w w:val="105"/>
          <w:sz w:val="22"/>
          <w:szCs w:val="22"/>
        </w:rPr>
        <w:t>i</w:t>
      </w:r>
      <w:r w:rsidRPr="002E1C43">
        <w:rPr>
          <w:rFonts w:ascii="Arial" w:eastAsia="Arial" w:hAnsi="Arial" w:cs="Arial"/>
          <w:w w:val="105"/>
          <w:sz w:val="22"/>
          <w:szCs w:val="22"/>
        </w:rPr>
        <w:t>o</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2024,</w:t>
      </w:r>
      <w:r w:rsidRPr="002E1C43">
        <w:rPr>
          <w:rFonts w:ascii="Arial" w:eastAsia="Arial" w:hAnsi="Arial" w:cs="Arial"/>
          <w:spacing w:val="18"/>
          <w:w w:val="105"/>
          <w:sz w:val="22"/>
          <w:szCs w:val="22"/>
        </w:rPr>
        <w:t xml:space="preserve"> </w:t>
      </w:r>
      <w:r w:rsidRPr="002E1C43">
        <w:rPr>
          <w:rFonts w:ascii="Arial" w:eastAsia="Arial" w:hAnsi="Arial" w:cs="Arial"/>
          <w:w w:val="105"/>
          <w:sz w:val="22"/>
          <w:szCs w:val="22"/>
        </w:rPr>
        <w:t>es</w:t>
      </w:r>
      <w:r w:rsidRPr="002E1C43">
        <w:rPr>
          <w:rFonts w:ascii="Arial" w:eastAsia="Arial" w:hAnsi="Arial" w:cs="Arial"/>
          <w:spacing w:val="8"/>
          <w:w w:val="105"/>
          <w:sz w:val="22"/>
          <w:szCs w:val="22"/>
        </w:rPr>
        <w:t xml:space="preserve"> </w:t>
      </w:r>
      <w:r w:rsidRPr="002E1C43">
        <w:rPr>
          <w:rFonts w:ascii="Arial" w:eastAsia="Arial" w:hAnsi="Arial" w:cs="Arial"/>
          <w:spacing w:val="-20"/>
          <w:w w:val="105"/>
          <w:sz w:val="22"/>
          <w:szCs w:val="22"/>
        </w:rPr>
        <w:t>i</w:t>
      </w:r>
      <w:r w:rsidRPr="002E1C43">
        <w:rPr>
          <w:rFonts w:ascii="Arial" w:eastAsia="Arial" w:hAnsi="Arial" w:cs="Arial"/>
          <w:w w:val="105"/>
          <w:sz w:val="22"/>
          <w:szCs w:val="22"/>
        </w:rPr>
        <w:t>mportante</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señalar</w:t>
      </w:r>
      <w:r w:rsidRPr="002E1C43">
        <w:rPr>
          <w:rFonts w:ascii="Arial" w:eastAsia="Arial" w:hAnsi="Arial" w:cs="Arial"/>
          <w:spacing w:val="13"/>
          <w:w w:val="105"/>
          <w:sz w:val="22"/>
          <w:szCs w:val="22"/>
        </w:rPr>
        <w:t xml:space="preserve"> </w:t>
      </w:r>
      <w:r w:rsidRPr="002E1C43">
        <w:rPr>
          <w:rFonts w:ascii="Arial" w:eastAsia="Arial" w:hAnsi="Arial" w:cs="Arial"/>
          <w:w w:val="105"/>
          <w:sz w:val="22"/>
          <w:szCs w:val="22"/>
        </w:rPr>
        <w:t>dos</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aspectos</w:t>
      </w:r>
      <w:r w:rsidRPr="002E1C43">
        <w:rPr>
          <w:rFonts w:ascii="Arial" w:eastAsia="Arial" w:hAnsi="Arial" w:cs="Arial"/>
          <w:spacing w:val="17"/>
          <w:w w:val="105"/>
          <w:sz w:val="22"/>
          <w:szCs w:val="22"/>
        </w:rPr>
        <w:t xml:space="preserve"> </w:t>
      </w:r>
      <w:r w:rsidRPr="002E1C43">
        <w:rPr>
          <w:rFonts w:ascii="Arial" w:eastAsia="Arial" w:hAnsi="Arial" w:cs="Arial"/>
          <w:w w:val="105"/>
          <w:sz w:val="22"/>
          <w:szCs w:val="22"/>
        </w:rPr>
        <w:t>re</w:t>
      </w:r>
      <w:r w:rsidRPr="002E1C43">
        <w:rPr>
          <w:rFonts w:ascii="Arial" w:eastAsia="Arial" w:hAnsi="Arial" w:cs="Arial"/>
          <w:spacing w:val="-12"/>
          <w:w w:val="105"/>
          <w:sz w:val="22"/>
          <w:szCs w:val="22"/>
        </w:rPr>
        <w:t>l</w:t>
      </w:r>
      <w:r w:rsidRPr="002E1C43">
        <w:rPr>
          <w:rFonts w:ascii="Arial" w:eastAsia="Arial" w:hAnsi="Arial" w:cs="Arial"/>
          <w:w w:val="105"/>
          <w:sz w:val="22"/>
          <w:szCs w:val="22"/>
        </w:rPr>
        <w:t>acionados</w:t>
      </w:r>
      <w:r w:rsidRPr="002E1C43">
        <w:rPr>
          <w:rFonts w:ascii="Arial" w:eastAsia="Arial" w:hAnsi="Arial" w:cs="Arial"/>
          <w:spacing w:val="20"/>
          <w:w w:val="105"/>
          <w:sz w:val="22"/>
          <w:szCs w:val="22"/>
        </w:rPr>
        <w:t xml:space="preserve"> </w:t>
      </w:r>
      <w:r w:rsidRPr="002E1C43">
        <w:rPr>
          <w:rFonts w:ascii="Arial" w:eastAsia="Arial" w:hAnsi="Arial" w:cs="Arial"/>
          <w:w w:val="105"/>
          <w:sz w:val="22"/>
          <w:szCs w:val="22"/>
        </w:rPr>
        <w:t>con</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él</w:t>
      </w:r>
      <w:r w:rsidRPr="002E1C43">
        <w:rPr>
          <w:rFonts w:ascii="Arial" w:eastAsia="Arial" w:hAnsi="Arial" w:cs="Arial"/>
          <w:spacing w:val="1"/>
          <w:w w:val="105"/>
          <w:sz w:val="22"/>
          <w:szCs w:val="22"/>
        </w:rPr>
        <w:t xml:space="preserve"> </w:t>
      </w:r>
      <w:r w:rsidRPr="002E1C43">
        <w:rPr>
          <w:rFonts w:ascii="Arial" w:eastAsia="Arial" w:hAnsi="Arial" w:cs="Arial"/>
          <w:w w:val="105"/>
          <w:sz w:val="22"/>
          <w:szCs w:val="22"/>
        </w:rPr>
        <w:t>y</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que</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se</w:t>
      </w:r>
      <w:r w:rsidRPr="002E1C43">
        <w:rPr>
          <w:rFonts w:ascii="Arial" w:eastAsia="Arial" w:hAnsi="Arial" w:cs="Arial"/>
          <w:spacing w:val="1"/>
          <w:w w:val="105"/>
          <w:sz w:val="22"/>
          <w:szCs w:val="22"/>
        </w:rPr>
        <w:t xml:space="preserve"> </w:t>
      </w:r>
      <w:r w:rsidRPr="002E1C43">
        <w:rPr>
          <w:rFonts w:ascii="Arial" w:eastAsia="Arial" w:hAnsi="Arial" w:cs="Arial"/>
          <w:w w:val="105"/>
          <w:sz w:val="22"/>
          <w:szCs w:val="22"/>
        </w:rPr>
        <w:t>ent</w:t>
      </w:r>
      <w:r w:rsidRPr="002E1C43">
        <w:rPr>
          <w:rFonts w:ascii="Arial" w:eastAsia="Arial" w:hAnsi="Arial" w:cs="Arial"/>
          <w:spacing w:val="-4"/>
          <w:w w:val="105"/>
          <w:sz w:val="22"/>
          <w:szCs w:val="22"/>
        </w:rPr>
        <w:t>i</w:t>
      </w:r>
      <w:r w:rsidRPr="002E1C43">
        <w:rPr>
          <w:rFonts w:ascii="Arial" w:eastAsia="Arial" w:hAnsi="Arial" w:cs="Arial"/>
          <w:w w:val="105"/>
          <w:sz w:val="22"/>
          <w:szCs w:val="22"/>
        </w:rPr>
        <w:t>enden</w:t>
      </w:r>
      <w:r w:rsidRPr="002E1C43">
        <w:rPr>
          <w:rFonts w:ascii="Arial" w:eastAsia="Arial" w:hAnsi="Arial" w:cs="Arial"/>
          <w:w w:val="104"/>
          <w:sz w:val="22"/>
          <w:szCs w:val="22"/>
        </w:rPr>
        <w:t xml:space="preserve"> </w:t>
      </w:r>
      <w:r w:rsidRPr="002E1C43">
        <w:rPr>
          <w:rFonts w:ascii="Arial" w:eastAsia="Arial" w:hAnsi="Arial" w:cs="Arial"/>
          <w:spacing w:val="-2"/>
          <w:w w:val="105"/>
          <w:sz w:val="22"/>
          <w:szCs w:val="22"/>
        </w:rPr>
        <w:t>rel</w:t>
      </w:r>
      <w:r w:rsidRPr="002E1C43">
        <w:rPr>
          <w:rFonts w:ascii="Arial" w:eastAsia="Arial" w:hAnsi="Arial" w:cs="Arial"/>
          <w:spacing w:val="-3"/>
          <w:w w:val="105"/>
          <w:sz w:val="22"/>
          <w:szCs w:val="22"/>
        </w:rPr>
        <w:t>evantes.</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Para</w:t>
      </w:r>
      <w:r w:rsidRPr="002E1C43">
        <w:rPr>
          <w:rFonts w:ascii="Arial" w:eastAsia="Arial" w:hAnsi="Arial" w:cs="Arial"/>
          <w:spacing w:val="-13"/>
          <w:w w:val="105"/>
          <w:sz w:val="22"/>
          <w:szCs w:val="22"/>
        </w:rPr>
        <w:t xml:space="preserve"> </w:t>
      </w:r>
      <w:r w:rsidRPr="002E1C43">
        <w:rPr>
          <w:rFonts w:ascii="Arial" w:eastAsia="Arial" w:hAnsi="Arial" w:cs="Arial"/>
          <w:spacing w:val="-11"/>
          <w:w w:val="105"/>
          <w:sz w:val="22"/>
          <w:szCs w:val="22"/>
        </w:rPr>
        <w:t>l</w:t>
      </w:r>
      <w:r w:rsidRPr="002E1C43">
        <w:rPr>
          <w:rFonts w:ascii="Arial" w:eastAsia="Arial" w:hAnsi="Arial" w:cs="Arial"/>
          <w:spacing w:val="-15"/>
          <w:w w:val="105"/>
          <w:sz w:val="22"/>
          <w:szCs w:val="22"/>
        </w:rPr>
        <w:t>o</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cual</w:t>
      </w:r>
      <w:r w:rsidRPr="002E1C43">
        <w:rPr>
          <w:rFonts w:ascii="Arial" w:eastAsia="Arial" w:hAnsi="Arial" w:cs="Arial"/>
          <w:spacing w:val="-12"/>
          <w:w w:val="105"/>
          <w:sz w:val="22"/>
          <w:szCs w:val="22"/>
        </w:rPr>
        <w:t xml:space="preserve"> </w:t>
      </w:r>
      <w:r w:rsidRPr="002E1C43">
        <w:rPr>
          <w:rFonts w:ascii="Arial" w:eastAsia="Arial" w:hAnsi="Arial" w:cs="Arial"/>
          <w:spacing w:val="-1"/>
          <w:w w:val="105"/>
          <w:sz w:val="22"/>
          <w:szCs w:val="22"/>
        </w:rPr>
        <w:t>diremos</w:t>
      </w:r>
      <w:r w:rsidRPr="002E1C43">
        <w:rPr>
          <w:rFonts w:ascii="Arial" w:eastAsia="Arial" w:hAnsi="Arial" w:cs="Arial"/>
          <w:spacing w:val="-12"/>
          <w:w w:val="105"/>
          <w:sz w:val="22"/>
          <w:szCs w:val="22"/>
        </w:rPr>
        <w:t xml:space="preserve"> </w:t>
      </w:r>
      <w:r w:rsidRPr="002E1C43">
        <w:rPr>
          <w:rFonts w:ascii="Arial" w:eastAsia="Arial" w:hAnsi="Arial" w:cs="Arial"/>
          <w:spacing w:val="-3"/>
          <w:w w:val="105"/>
          <w:sz w:val="22"/>
          <w:szCs w:val="22"/>
        </w:rPr>
        <w:t>i</w:t>
      </w:r>
      <w:r w:rsidRPr="002E1C43">
        <w:rPr>
          <w:rFonts w:ascii="Arial" w:eastAsia="Arial" w:hAnsi="Arial" w:cs="Arial"/>
          <w:spacing w:val="-4"/>
          <w:w w:val="105"/>
          <w:sz w:val="22"/>
          <w:szCs w:val="22"/>
        </w:rPr>
        <w:t>nici</w:t>
      </w:r>
      <w:r w:rsidRPr="002E1C43">
        <w:rPr>
          <w:rFonts w:ascii="Arial" w:eastAsia="Arial" w:hAnsi="Arial" w:cs="Arial"/>
          <w:spacing w:val="-5"/>
          <w:w w:val="105"/>
          <w:sz w:val="22"/>
          <w:szCs w:val="22"/>
        </w:rPr>
        <w:t>almente</w:t>
      </w:r>
      <w:r w:rsidRPr="002E1C43">
        <w:rPr>
          <w:rFonts w:ascii="Arial" w:eastAsia="Arial" w:hAnsi="Arial" w:cs="Arial"/>
          <w:w w:val="105"/>
          <w:sz w:val="22"/>
          <w:szCs w:val="22"/>
        </w:rPr>
        <w:t xml:space="preserve"> que</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se</w:t>
      </w:r>
      <w:r w:rsidRPr="002E1C43">
        <w:rPr>
          <w:rFonts w:ascii="Arial" w:eastAsia="Arial" w:hAnsi="Arial" w:cs="Arial"/>
          <w:spacing w:val="-21"/>
          <w:w w:val="105"/>
          <w:sz w:val="22"/>
          <w:szCs w:val="22"/>
        </w:rPr>
        <w:t xml:space="preserve"> </w:t>
      </w:r>
      <w:r w:rsidRPr="002E1C43">
        <w:rPr>
          <w:rFonts w:ascii="Arial" w:eastAsia="Arial" w:hAnsi="Arial" w:cs="Arial"/>
          <w:w w:val="105"/>
          <w:sz w:val="22"/>
          <w:szCs w:val="22"/>
        </w:rPr>
        <w:t>trataba</w:t>
      </w:r>
      <w:r w:rsidRPr="002E1C43">
        <w:rPr>
          <w:rFonts w:ascii="Arial" w:eastAsia="Arial" w:hAnsi="Arial" w:cs="Arial"/>
          <w:spacing w:val="4"/>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11"/>
          <w:w w:val="105"/>
          <w:sz w:val="22"/>
          <w:szCs w:val="22"/>
        </w:rPr>
        <w:t xml:space="preserve"> </w:t>
      </w:r>
      <w:r w:rsidRPr="002E1C43">
        <w:rPr>
          <w:rFonts w:ascii="Arial" w:eastAsia="Arial" w:hAnsi="Arial" w:cs="Arial"/>
          <w:w w:val="105"/>
          <w:sz w:val="22"/>
          <w:szCs w:val="22"/>
        </w:rPr>
        <w:t>un</w:t>
      </w:r>
      <w:r w:rsidRPr="002E1C43">
        <w:rPr>
          <w:rFonts w:ascii="Arial" w:eastAsia="Arial" w:hAnsi="Arial" w:cs="Arial"/>
          <w:spacing w:val="-16"/>
          <w:w w:val="105"/>
          <w:sz w:val="22"/>
          <w:szCs w:val="22"/>
        </w:rPr>
        <w:t xml:space="preserve"> </w:t>
      </w:r>
      <w:r w:rsidRPr="002E1C43">
        <w:rPr>
          <w:rFonts w:ascii="Arial" w:eastAsia="Arial" w:hAnsi="Arial" w:cs="Arial"/>
          <w:spacing w:val="-1"/>
          <w:w w:val="105"/>
          <w:sz w:val="22"/>
          <w:szCs w:val="22"/>
        </w:rPr>
        <w:t>requerimiento</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doble</w:t>
      </w:r>
      <w:r w:rsidRPr="002E1C43">
        <w:rPr>
          <w:rFonts w:ascii="Arial" w:eastAsia="Arial" w:hAnsi="Arial" w:cs="Arial"/>
          <w:color w:val="343434"/>
          <w:w w:val="105"/>
          <w:sz w:val="22"/>
          <w:szCs w:val="22"/>
        </w:rPr>
        <w:t>,</w:t>
      </w:r>
      <w:r w:rsidRPr="002E1C43">
        <w:rPr>
          <w:rFonts w:ascii="Arial" w:eastAsia="Arial" w:hAnsi="Arial" w:cs="Arial"/>
          <w:color w:val="343434"/>
          <w:spacing w:val="-28"/>
          <w:w w:val="105"/>
          <w:sz w:val="22"/>
          <w:szCs w:val="22"/>
        </w:rPr>
        <w:t xml:space="preserve"> </w:t>
      </w:r>
      <w:r w:rsidRPr="002E1C43">
        <w:rPr>
          <w:rFonts w:ascii="Arial" w:eastAsia="Arial" w:hAnsi="Arial" w:cs="Arial"/>
          <w:w w:val="105"/>
          <w:sz w:val="22"/>
          <w:szCs w:val="22"/>
        </w:rPr>
        <w:t>tanto</w:t>
      </w:r>
      <w:r w:rsidRPr="002E1C43">
        <w:rPr>
          <w:rFonts w:ascii="Arial" w:eastAsia="Arial" w:hAnsi="Arial" w:cs="Arial"/>
          <w:spacing w:val="67"/>
          <w:w w:val="103"/>
          <w:sz w:val="22"/>
          <w:szCs w:val="22"/>
        </w:rPr>
        <w:t xml:space="preserve"> </w:t>
      </w:r>
      <w:r w:rsidRPr="002E1C43">
        <w:rPr>
          <w:rFonts w:ascii="Arial" w:eastAsia="Arial" w:hAnsi="Arial" w:cs="Arial"/>
          <w:w w:val="105"/>
          <w:sz w:val="22"/>
          <w:szCs w:val="22"/>
        </w:rPr>
        <w:t>al</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proyecto</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sostenimiento</w:t>
      </w:r>
      <w:r w:rsidRPr="002E1C43">
        <w:rPr>
          <w:rFonts w:ascii="Arial" w:eastAsia="Arial" w:hAnsi="Arial" w:cs="Arial"/>
          <w:spacing w:val="4"/>
          <w:w w:val="105"/>
          <w:sz w:val="22"/>
          <w:szCs w:val="22"/>
        </w:rPr>
        <w:t xml:space="preserve"> </w:t>
      </w:r>
      <w:r w:rsidRPr="002E1C43">
        <w:rPr>
          <w:rFonts w:ascii="Arial" w:eastAsia="Arial" w:hAnsi="Arial" w:cs="Arial"/>
          <w:w w:val="105"/>
          <w:sz w:val="22"/>
          <w:szCs w:val="22"/>
        </w:rPr>
        <w:t>como al</w:t>
      </w:r>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voladuras</w:t>
      </w:r>
      <w:r w:rsidRPr="002E1C43">
        <w:rPr>
          <w:rFonts w:ascii="Arial" w:eastAsia="Arial" w:hAnsi="Arial" w:cs="Arial"/>
          <w:spacing w:val="4"/>
          <w:w w:val="105"/>
          <w:sz w:val="22"/>
          <w:szCs w:val="22"/>
        </w:rPr>
        <w:t xml:space="preserve"> </w:t>
      </w:r>
      <w:r w:rsidRPr="002E1C43">
        <w:rPr>
          <w:rFonts w:ascii="Arial" w:eastAsia="Arial" w:hAnsi="Arial" w:cs="Arial"/>
          <w:w w:val="105"/>
          <w:sz w:val="22"/>
          <w:szCs w:val="22"/>
        </w:rPr>
        <w:t>tipo.</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Donde</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 xml:space="preserve">en </w:t>
      </w:r>
      <w:r w:rsidRPr="002E1C43">
        <w:rPr>
          <w:rFonts w:ascii="Arial" w:eastAsia="Arial" w:hAnsi="Arial" w:cs="Arial"/>
          <w:spacing w:val="-11"/>
          <w:w w:val="105"/>
          <w:sz w:val="22"/>
          <w:szCs w:val="22"/>
        </w:rPr>
        <w:t>l</w:t>
      </w:r>
      <w:r w:rsidRPr="002E1C43">
        <w:rPr>
          <w:rFonts w:ascii="Arial" w:eastAsia="Arial" w:hAnsi="Arial" w:cs="Arial"/>
          <w:spacing w:val="-15"/>
          <w:w w:val="105"/>
          <w:sz w:val="22"/>
          <w:szCs w:val="22"/>
        </w:rPr>
        <w:t>a</w:t>
      </w:r>
      <w:r w:rsidRPr="002E1C43">
        <w:rPr>
          <w:rFonts w:ascii="Arial" w:eastAsia="Arial" w:hAnsi="Arial" w:cs="Arial"/>
          <w:spacing w:val="-1"/>
          <w:w w:val="105"/>
          <w:sz w:val="22"/>
          <w:szCs w:val="22"/>
        </w:rPr>
        <w:t xml:space="preserve"> </w:t>
      </w:r>
      <w:r w:rsidRPr="002E1C43">
        <w:rPr>
          <w:rFonts w:ascii="Arial" w:eastAsia="Arial" w:hAnsi="Arial" w:cs="Arial"/>
          <w:w w:val="105"/>
          <w:sz w:val="22"/>
          <w:szCs w:val="22"/>
        </w:rPr>
        <w:t>parte</w:t>
      </w:r>
      <w:r w:rsidRPr="002E1C43">
        <w:rPr>
          <w:rFonts w:ascii="Arial" w:eastAsia="Arial" w:hAnsi="Arial" w:cs="Arial"/>
          <w:spacing w:val="2"/>
          <w:w w:val="105"/>
          <w:sz w:val="22"/>
          <w:szCs w:val="22"/>
        </w:rPr>
        <w:t xml:space="preserve"> </w:t>
      </w:r>
      <w:r w:rsidRPr="002E1C43">
        <w:rPr>
          <w:rFonts w:ascii="Arial" w:eastAsia="Arial" w:hAnsi="Arial" w:cs="Arial"/>
          <w:spacing w:val="1"/>
          <w:w w:val="105"/>
          <w:sz w:val="22"/>
          <w:szCs w:val="22"/>
        </w:rPr>
        <w:t>correspondiente</w:t>
      </w:r>
      <w:r w:rsidRPr="002E1C43">
        <w:rPr>
          <w:rFonts w:ascii="Arial" w:eastAsia="Arial" w:hAnsi="Arial" w:cs="Arial"/>
          <w:spacing w:val="24"/>
          <w:w w:val="104"/>
          <w:sz w:val="22"/>
          <w:szCs w:val="22"/>
        </w:rPr>
        <w:t xml:space="preserve"> </w:t>
      </w:r>
      <w:r w:rsidRPr="002E1C43">
        <w:rPr>
          <w:rFonts w:ascii="Arial" w:eastAsia="Arial" w:hAnsi="Arial" w:cs="Arial"/>
          <w:w w:val="105"/>
          <w:sz w:val="22"/>
          <w:szCs w:val="22"/>
        </w:rPr>
        <w:t>al</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proyecto</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15"/>
          <w:w w:val="105"/>
          <w:sz w:val="22"/>
          <w:szCs w:val="22"/>
        </w:rPr>
        <w:t xml:space="preserve"> </w:t>
      </w:r>
      <w:r w:rsidRPr="002E1C43">
        <w:rPr>
          <w:rFonts w:ascii="Arial" w:eastAsia="Arial" w:hAnsi="Arial" w:cs="Arial"/>
          <w:w w:val="105"/>
          <w:sz w:val="22"/>
          <w:szCs w:val="22"/>
        </w:rPr>
        <w:t xml:space="preserve">voladuras, </w:t>
      </w:r>
      <w:r w:rsidRPr="002E1C43">
        <w:rPr>
          <w:rFonts w:ascii="Arial" w:eastAsia="Arial" w:hAnsi="Arial" w:cs="Arial"/>
          <w:spacing w:val="-20"/>
          <w:w w:val="105"/>
          <w:sz w:val="22"/>
          <w:szCs w:val="22"/>
        </w:rPr>
        <w:t>l</w:t>
      </w:r>
      <w:r w:rsidRPr="002E1C43">
        <w:rPr>
          <w:rFonts w:ascii="Arial" w:eastAsia="Arial" w:hAnsi="Arial" w:cs="Arial"/>
          <w:w w:val="105"/>
          <w:sz w:val="22"/>
          <w:szCs w:val="22"/>
        </w:rPr>
        <w:t>a</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Secc</w:t>
      </w:r>
      <w:r w:rsidRPr="002E1C43">
        <w:rPr>
          <w:rFonts w:ascii="Arial" w:eastAsia="Arial" w:hAnsi="Arial" w:cs="Arial"/>
          <w:spacing w:val="-2"/>
          <w:w w:val="105"/>
          <w:sz w:val="22"/>
          <w:szCs w:val="22"/>
        </w:rPr>
        <w:t>i</w:t>
      </w:r>
      <w:r w:rsidRPr="002E1C43">
        <w:rPr>
          <w:rFonts w:ascii="Arial" w:eastAsia="Arial" w:hAnsi="Arial" w:cs="Arial"/>
          <w:w w:val="105"/>
          <w:sz w:val="22"/>
          <w:szCs w:val="22"/>
        </w:rPr>
        <w:t>ón</w:t>
      </w:r>
      <w:r w:rsidRPr="002E1C43">
        <w:rPr>
          <w:rFonts w:ascii="Arial" w:eastAsia="Arial" w:hAnsi="Arial" w:cs="Arial"/>
          <w:spacing w:val="-16"/>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spacing w:val="-6"/>
          <w:w w:val="105"/>
          <w:sz w:val="22"/>
          <w:szCs w:val="22"/>
        </w:rPr>
        <w:t xml:space="preserve"> </w:t>
      </w:r>
      <w:r w:rsidRPr="002E1C43">
        <w:rPr>
          <w:rFonts w:ascii="Arial" w:eastAsia="Arial" w:hAnsi="Arial" w:cs="Arial"/>
          <w:w w:val="105"/>
          <w:sz w:val="22"/>
          <w:szCs w:val="22"/>
        </w:rPr>
        <w:t>Minas</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ya</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detectó</w:t>
      </w:r>
      <w:r w:rsidRPr="002E1C43">
        <w:rPr>
          <w:rFonts w:ascii="Arial" w:eastAsia="Arial" w:hAnsi="Arial" w:cs="Arial"/>
          <w:spacing w:val="3"/>
          <w:w w:val="105"/>
          <w:sz w:val="22"/>
          <w:szCs w:val="22"/>
        </w:rPr>
        <w:t xml:space="preserve"> </w:t>
      </w:r>
      <w:r w:rsidRPr="002E1C43">
        <w:rPr>
          <w:rFonts w:ascii="Arial" w:eastAsia="Arial" w:hAnsi="Arial" w:cs="Arial"/>
          <w:w w:val="105"/>
          <w:sz w:val="22"/>
          <w:szCs w:val="22"/>
        </w:rPr>
        <w:t>su</w:t>
      </w:r>
      <w:r w:rsidRPr="002E1C43">
        <w:rPr>
          <w:rFonts w:ascii="Arial" w:eastAsia="Arial" w:hAnsi="Arial" w:cs="Arial"/>
          <w:spacing w:val="-7"/>
          <w:w w:val="105"/>
          <w:sz w:val="22"/>
          <w:szCs w:val="22"/>
        </w:rPr>
        <w:t xml:space="preserve"> </w:t>
      </w:r>
      <w:r w:rsidRPr="002E1C43">
        <w:rPr>
          <w:rFonts w:ascii="Arial" w:eastAsia="Arial" w:hAnsi="Arial" w:cs="Arial"/>
          <w:spacing w:val="-17"/>
          <w:w w:val="105"/>
          <w:sz w:val="22"/>
          <w:szCs w:val="22"/>
        </w:rPr>
        <w:t>i</w:t>
      </w:r>
      <w:r w:rsidRPr="002E1C43">
        <w:rPr>
          <w:rFonts w:ascii="Arial" w:eastAsia="Arial" w:hAnsi="Arial" w:cs="Arial"/>
          <w:w w:val="105"/>
          <w:sz w:val="22"/>
          <w:szCs w:val="22"/>
        </w:rPr>
        <w:t>ncoherencia</w:t>
      </w:r>
      <w:r w:rsidRPr="002E1C43">
        <w:rPr>
          <w:rFonts w:ascii="Arial" w:eastAsia="Arial" w:hAnsi="Arial" w:cs="Arial"/>
          <w:spacing w:val="4"/>
          <w:w w:val="105"/>
          <w:sz w:val="22"/>
          <w:szCs w:val="22"/>
        </w:rPr>
        <w:t xml:space="preserve"> </w:t>
      </w:r>
      <w:r w:rsidRPr="002E1C43">
        <w:rPr>
          <w:rFonts w:ascii="Arial" w:eastAsia="Arial" w:hAnsi="Arial" w:cs="Arial"/>
          <w:w w:val="105"/>
          <w:sz w:val="22"/>
          <w:szCs w:val="22"/>
        </w:rPr>
        <w:t>con</w:t>
      </w:r>
      <w:r w:rsidRPr="002E1C43">
        <w:rPr>
          <w:rFonts w:ascii="Arial" w:eastAsia="Arial" w:hAnsi="Arial" w:cs="Arial"/>
          <w:spacing w:val="-16"/>
          <w:w w:val="105"/>
          <w:sz w:val="22"/>
          <w:szCs w:val="22"/>
        </w:rPr>
        <w:t xml:space="preserve"> </w:t>
      </w:r>
      <w:r w:rsidRPr="002E1C43">
        <w:rPr>
          <w:rFonts w:ascii="Arial" w:eastAsia="Arial" w:hAnsi="Arial" w:cs="Arial"/>
          <w:w w:val="105"/>
          <w:sz w:val="22"/>
          <w:szCs w:val="22"/>
        </w:rPr>
        <w:t>el</w:t>
      </w:r>
      <w:r w:rsidRPr="002E1C43">
        <w:rPr>
          <w:rFonts w:ascii="Arial" w:eastAsia="Arial" w:hAnsi="Arial" w:cs="Arial"/>
          <w:spacing w:val="-9"/>
          <w:w w:val="105"/>
          <w:sz w:val="22"/>
          <w:szCs w:val="22"/>
        </w:rPr>
        <w:t xml:space="preserve"> </w:t>
      </w:r>
      <w:r w:rsidRPr="002E1C43">
        <w:rPr>
          <w:rFonts w:ascii="Arial" w:eastAsia="Arial" w:hAnsi="Arial" w:cs="Arial"/>
          <w:w w:val="105"/>
          <w:sz w:val="22"/>
          <w:szCs w:val="22"/>
        </w:rPr>
        <w:t>proyecto</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de</w:t>
      </w:r>
      <w:r w:rsidRPr="002E1C43">
        <w:rPr>
          <w:rFonts w:ascii="Arial" w:eastAsia="Arial" w:hAnsi="Arial" w:cs="Arial"/>
          <w:w w:val="106"/>
          <w:sz w:val="22"/>
          <w:szCs w:val="22"/>
        </w:rPr>
        <w:t xml:space="preserve"> </w:t>
      </w:r>
      <w:r w:rsidRPr="002E1C43">
        <w:rPr>
          <w:rFonts w:ascii="Arial" w:eastAsia="Arial" w:hAnsi="Arial" w:cs="Arial"/>
          <w:w w:val="105"/>
          <w:sz w:val="22"/>
          <w:szCs w:val="22"/>
        </w:rPr>
        <w:t>sostenimiento</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del</w:t>
      </w:r>
      <w:r w:rsidRPr="002E1C43">
        <w:rPr>
          <w:rFonts w:ascii="Arial" w:eastAsia="Arial" w:hAnsi="Arial" w:cs="Arial"/>
          <w:spacing w:val="-14"/>
          <w:w w:val="105"/>
          <w:sz w:val="22"/>
          <w:szCs w:val="22"/>
        </w:rPr>
        <w:t xml:space="preserve"> </w:t>
      </w:r>
      <w:r w:rsidRPr="002E1C43">
        <w:rPr>
          <w:rFonts w:ascii="Arial" w:eastAsia="Arial" w:hAnsi="Arial" w:cs="Arial"/>
          <w:w w:val="105"/>
          <w:sz w:val="22"/>
          <w:szCs w:val="22"/>
        </w:rPr>
        <w:t>que</w:t>
      </w:r>
      <w:r w:rsidRPr="002E1C43">
        <w:rPr>
          <w:rFonts w:ascii="Arial" w:eastAsia="Arial" w:hAnsi="Arial" w:cs="Arial"/>
          <w:spacing w:val="-18"/>
          <w:w w:val="105"/>
          <w:sz w:val="22"/>
          <w:szCs w:val="22"/>
        </w:rPr>
        <w:t xml:space="preserve"> </w:t>
      </w:r>
      <w:r w:rsidRPr="002E1C43">
        <w:rPr>
          <w:rFonts w:ascii="Arial" w:eastAsia="Arial" w:hAnsi="Arial" w:cs="Arial"/>
          <w:w w:val="105"/>
          <w:sz w:val="22"/>
          <w:szCs w:val="22"/>
        </w:rPr>
        <w:t>debía</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derivar</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(págs.</w:t>
      </w:r>
      <w:r w:rsidRPr="002E1C43">
        <w:rPr>
          <w:rFonts w:ascii="Arial" w:eastAsia="Arial" w:hAnsi="Arial" w:cs="Arial"/>
          <w:spacing w:val="-3"/>
          <w:w w:val="105"/>
          <w:sz w:val="22"/>
          <w:szCs w:val="22"/>
        </w:rPr>
        <w:t xml:space="preserve"> </w:t>
      </w:r>
      <w:r w:rsidRPr="002E1C43">
        <w:rPr>
          <w:rFonts w:ascii="Arial" w:eastAsia="Arial" w:hAnsi="Arial" w:cs="Arial"/>
          <w:w w:val="105"/>
          <w:sz w:val="22"/>
          <w:szCs w:val="22"/>
        </w:rPr>
        <w:t>28</w:t>
      </w:r>
      <w:r w:rsidRPr="002E1C43">
        <w:rPr>
          <w:rFonts w:ascii="Arial" w:eastAsia="Arial" w:hAnsi="Arial" w:cs="Arial"/>
          <w:spacing w:val="-10"/>
          <w:w w:val="105"/>
          <w:sz w:val="22"/>
          <w:szCs w:val="22"/>
        </w:rPr>
        <w:t xml:space="preserve"> </w:t>
      </w:r>
      <w:r w:rsidRPr="002E1C43">
        <w:rPr>
          <w:rFonts w:ascii="Arial" w:eastAsia="Arial" w:hAnsi="Arial" w:cs="Arial"/>
          <w:w w:val="105"/>
          <w:sz w:val="22"/>
          <w:szCs w:val="22"/>
        </w:rPr>
        <w:t>y</w:t>
      </w:r>
      <w:r w:rsidRPr="002E1C43">
        <w:rPr>
          <w:rFonts w:ascii="Arial" w:eastAsia="Arial" w:hAnsi="Arial" w:cs="Arial"/>
          <w:spacing w:val="-2"/>
          <w:w w:val="105"/>
          <w:sz w:val="22"/>
          <w:szCs w:val="22"/>
        </w:rPr>
        <w:t xml:space="preserve"> </w:t>
      </w:r>
      <w:r w:rsidRPr="002E1C43">
        <w:rPr>
          <w:rFonts w:ascii="Arial" w:eastAsia="Arial" w:hAnsi="Arial" w:cs="Arial"/>
          <w:w w:val="105"/>
          <w:sz w:val="22"/>
          <w:szCs w:val="22"/>
        </w:rPr>
        <w:t>29/36</w:t>
      </w:r>
      <w:r w:rsidRPr="002E1C43">
        <w:rPr>
          <w:rFonts w:ascii="Arial" w:eastAsia="Arial" w:hAnsi="Arial" w:cs="Arial"/>
          <w:spacing w:val="3"/>
          <w:w w:val="105"/>
          <w:sz w:val="22"/>
          <w:szCs w:val="22"/>
        </w:rPr>
        <w:t xml:space="preserve"> </w:t>
      </w:r>
      <w:proofErr w:type="spellStart"/>
      <w:r w:rsidRPr="002E1C43">
        <w:rPr>
          <w:rFonts w:ascii="Arial" w:eastAsia="Arial" w:hAnsi="Arial" w:cs="Arial"/>
          <w:w w:val="105"/>
          <w:sz w:val="22"/>
          <w:szCs w:val="22"/>
        </w:rPr>
        <w:t>pdf</w:t>
      </w:r>
      <w:proofErr w:type="spellEnd"/>
      <w:r w:rsidRPr="002E1C43">
        <w:rPr>
          <w:rFonts w:ascii="Arial" w:eastAsia="Arial" w:hAnsi="Arial" w:cs="Arial"/>
          <w:spacing w:val="5"/>
          <w:w w:val="105"/>
          <w:sz w:val="22"/>
          <w:szCs w:val="22"/>
        </w:rPr>
        <w:t xml:space="preserve"> </w:t>
      </w:r>
      <w:r w:rsidRPr="002E1C43">
        <w:rPr>
          <w:rFonts w:ascii="Arial" w:eastAsia="Arial" w:hAnsi="Arial" w:cs="Arial"/>
          <w:w w:val="105"/>
          <w:sz w:val="22"/>
          <w:szCs w:val="22"/>
        </w:rPr>
        <w:t>1°</w:t>
      </w:r>
      <w:r w:rsidRPr="002E1C43">
        <w:rPr>
          <w:rFonts w:ascii="Arial" w:eastAsia="Arial" w:hAnsi="Arial" w:cs="Arial"/>
          <w:spacing w:val="-30"/>
          <w:w w:val="105"/>
          <w:sz w:val="22"/>
          <w:szCs w:val="22"/>
        </w:rPr>
        <w:t xml:space="preserve"> </w:t>
      </w:r>
      <w:r w:rsidRPr="002E1C43">
        <w:rPr>
          <w:rFonts w:ascii="Arial" w:eastAsia="Arial" w:hAnsi="Arial" w:cs="Arial"/>
          <w:spacing w:val="-1"/>
          <w:w w:val="105"/>
          <w:sz w:val="22"/>
          <w:szCs w:val="22"/>
        </w:rPr>
        <w:t>requerimiento</w:t>
      </w:r>
      <w:r w:rsidRPr="002E1C43">
        <w:rPr>
          <w:rFonts w:ascii="Arial" w:eastAsia="Arial" w:hAnsi="Arial" w:cs="Arial"/>
          <w:spacing w:val="7"/>
          <w:w w:val="105"/>
          <w:sz w:val="22"/>
          <w:szCs w:val="22"/>
        </w:rPr>
        <w:t xml:space="preserve"> </w:t>
      </w:r>
      <w:r w:rsidRPr="002E1C43">
        <w:rPr>
          <w:rFonts w:ascii="Arial" w:eastAsia="Arial" w:hAnsi="Arial" w:cs="Arial"/>
          <w:w w:val="105"/>
          <w:sz w:val="22"/>
          <w:szCs w:val="22"/>
        </w:rPr>
        <w:t>11/06/2024):</w:t>
      </w:r>
    </w:p>
    <w:tbl>
      <w:tblPr>
        <w:tblStyle w:val="TableNormal"/>
        <w:tblW w:w="0" w:type="auto"/>
        <w:tblInd w:w="844" w:type="dxa"/>
        <w:tblLayout w:type="fixed"/>
        <w:tblLook w:val="01E0" w:firstRow="1" w:lastRow="1" w:firstColumn="1" w:lastColumn="1" w:noHBand="0" w:noVBand="0"/>
      </w:tblPr>
      <w:tblGrid>
        <w:gridCol w:w="263"/>
        <w:gridCol w:w="8466"/>
      </w:tblGrid>
      <w:tr w:rsidR="00AA50DD" w:rsidRPr="00081851" w14:paraId="34DC45C6" w14:textId="77777777" w:rsidTr="007B3672">
        <w:trPr>
          <w:trHeight w:hRule="exact" w:val="2467"/>
        </w:trPr>
        <w:tc>
          <w:tcPr>
            <w:tcW w:w="8729" w:type="dxa"/>
            <w:gridSpan w:val="2"/>
            <w:tcBorders>
              <w:top w:val="nil"/>
              <w:left w:val="single" w:sz="3" w:space="0" w:color="000000"/>
              <w:bottom w:val="single" w:sz="13" w:space="0" w:color="A8A8A8"/>
              <w:right w:val="single" w:sz="3" w:space="0" w:color="000000"/>
            </w:tcBorders>
          </w:tcPr>
          <w:p w14:paraId="482E3340" w14:textId="77777777" w:rsidR="00AA50DD" w:rsidRPr="00081851" w:rsidRDefault="00AA50DD" w:rsidP="007B3672">
            <w:pPr>
              <w:pStyle w:val="TableParagraph"/>
              <w:spacing w:before="5" w:line="234" w:lineRule="auto"/>
              <w:ind w:left="376" w:right="203" w:hanging="312"/>
              <w:jc w:val="both"/>
              <w:rPr>
                <w:rFonts w:ascii="Arial" w:eastAsia="Arial" w:hAnsi="Arial" w:cs="Arial"/>
                <w:sz w:val="20"/>
                <w:szCs w:val="20"/>
                <w:lang w:val="es-ES"/>
              </w:rPr>
            </w:pPr>
            <w:r w:rsidRPr="00081851">
              <w:rPr>
                <w:rFonts w:ascii="Arial" w:hAnsi="Arial" w:cs="Arial"/>
                <w:color w:val="343434"/>
                <w:sz w:val="21"/>
                <w:lang w:val="es-ES"/>
              </w:rPr>
              <w:t>14.</w:t>
            </w:r>
            <w:r w:rsidRPr="00081851">
              <w:rPr>
                <w:rFonts w:ascii="Arial" w:hAnsi="Arial" w:cs="Arial"/>
                <w:color w:val="343434"/>
                <w:spacing w:val="-25"/>
                <w:sz w:val="21"/>
                <w:lang w:val="es-ES"/>
              </w:rPr>
              <w:t xml:space="preserve"> </w:t>
            </w:r>
            <w:r w:rsidRPr="00081851">
              <w:rPr>
                <w:rFonts w:ascii="Arial" w:hAnsi="Arial" w:cs="Arial"/>
                <w:color w:val="343434"/>
                <w:sz w:val="20"/>
                <w:lang w:val="es-ES"/>
              </w:rPr>
              <w:t>Los</w:t>
            </w:r>
            <w:r w:rsidRPr="00081851">
              <w:rPr>
                <w:rFonts w:ascii="Arial" w:hAnsi="Arial" w:cs="Arial"/>
                <w:color w:val="343434"/>
                <w:spacing w:val="16"/>
                <w:sz w:val="20"/>
                <w:lang w:val="es-ES"/>
              </w:rPr>
              <w:t xml:space="preserve"> </w:t>
            </w:r>
            <w:r w:rsidRPr="00081851">
              <w:rPr>
                <w:rFonts w:ascii="Arial" w:hAnsi="Arial" w:cs="Arial"/>
                <w:color w:val="484848"/>
                <w:sz w:val="20"/>
                <w:lang w:val="es-ES"/>
              </w:rPr>
              <w:t>tipos</w:t>
            </w:r>
            <w:r w:rsidRPr="00081851">
              <w:rPr>
                <w:rFonts w:ascii="Arial" w:hAnsi="Arial" w:cs="Arial"/>
                <w:color w:val="484848"/>
                <w:spacing w:val="32"/>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6"/>
                <w:sz w:val="20"/>
                <w:lang w:val="es-ES"/>
              </w:rPr>
              <w:t xml:space="preserve"> </w:t>
            </w:r>
            <w:r w:rsidRPr="00081851">
              <w:rPr>
                <w:rFonts w:ascii="Arial" w:hAnsi="Arial" w:cs="Arial"/>
                <w:color w:val="343434"/>
                <w:sz w:val="20"/>
                <w:lang w:val="es-ES"/>
              </w:rPr>
              <w:t>voladura</w:t>
            </w:r>
            <w:r w:rsidRPr="00081851">
              <w:rPr>
                <w:rFonts w:ascii="Arial" w:hAnsi="Arial" w:cs="Arial"/>
                <w:color w:val="343434"/>
                <w:spacing w:val="45"/>
                <w:sz w:val="20"/>
                <w:lang w:val="es-ES"/>
              </w:rPr>
              <w:t xml:space="preserve"> </w:t>
            </w:r>
            <w:r w:rsidRPr="00081851">
              <w:rPr>
                <w:rFonts w:ascii="Arial" w:hAnsi="Arial" w:cs="Arial"/>
                <w:color w:val="343434"/>
                <w:sz w:val="20"/>
                <w:lang w:val="es-ES"/>
              </w:rPr>
              <w:t>contemplados</w:t>
            </w:r>
            <w:r w:rsidRPr="00081851">
              <w:rPr>
                <w:rFonts w:ascii="Arial" w:hAnsi="Arial" w:cs="Arial"/>
                <w:color w:val="343434"/>
                <w:spacing w:val="25"/>
                <w:sz w:val="20"/>
                <w:lang w:val="es-ES"/>
              </w:rPr>
              <w:t xml:space="preserve"> </w:t>
            </w:r>
            <w:r w:rsidRPr="00081851">
              <w:rPr>
                <w:rFonts w:ascii="Arial" w:hAnsi="Arial" w:cs="Arial"/>
                <w:color w:val="343434"/>
                <w:sz w:val="20"/>
                <w:lang w:val="es-ES"/>
              </w:rPr>
              <w:t>en</w:t>
            </w:r>
            <w:r w:rsidRPr="00081851">
              <w:rPr>
                <w:rFonts w:ascii="Arial" w:hAnsi="Arial" w:cs="Arial"/>
                <w:color w:val="343434"/>
                <w:spacing w:val="19"/>
                <w:sz w:val="20"/>
                <w:lang w:val="es-ES"/>
              </w:rPr>
              <w:t xml:space="preserve"> </w:t>
            </w:r>
            <w:r w:rsidRPr="00081851">
              <w:rPr>
                <w:rFonts w:ascii="Arial" w:hAnsi="Arial" w:cs="Arial"/>
                <w:color w:val="343434"/>
                <w:sz w:val="20"/>
                <w:lang w:val="es-ES"/>
              </w:rPr>
              <w:t>el</w:t>
            </w:r>
            <w:r w:rsidRPr="00081851">
              <w:rPr>
                <w:rFonts w:ascii="Arial" w:hAnsi="Arial" w:cs="Arial"/>
                <w:color w:val="343434"/>
                <w:spacing w:val="15"/>
                <w:sz w:val="20"/>
                <w:lang w:val="es-ES"/>
              </w:rPr>
              <w:t xml:space="preserve"> </w:t>
            </w:r>
            <w:r w:rsidRPr="00081851">
              <w:rPr>
                <w:rFonts w:ascii="Arial" w:hAnsi="Arial" w:cs="Arial"/>
                <w:color w:val="343434"/>
                <w:sz w:val="20"/>
                <w:lang w:val="es-ES"/>
              </w:rPr>
              <w:t>proyecto</w:t>
            </w:r>
            <w:r w:rsidRPr="00081851">
              <w:rPr>
                <w:rFonts w:ascii="Arial" w:hAnsi="Arial" w:cs="Arial"/>
                <w:color w:val="343434"/>
                <w:spacing w:val="28"/>
                <w:sz w:val="20"/>
                <w:lang w:val="es-ES"/>
              </w:rPr>
              <w:t xml:space="preserve"> </w:t>
            </w:r>
            <w:r w:rsidRPr="00081851">
              <w:rPr>
                <w:rFonts w:ascii="Arial" w:hAnsi="Arial" w:cs="Arial"/>
                <w:color w:val="343434"/>
                <w:sz w:val="20"/>
                <w:lang w:val="es-ES"/>
              </w:rPr>
              <w:t>se</w:t>
            </w:r>
            <w:r w:rsidRPr="00081851">
              <w:rPr>
                <w:rFonts w:ascii="Arial" w:hAnsi="Arial" w:cs="Arial"/>
                <w:color w:val="343434"/>
                <w:spacing w:val="31"/>
                <w:sz w:val="20"/>
                <w:lang w:val="es-ES"/>
              </w:rPr>
              <w:t xml:space="preserve"> </w:t>
            </w:r>
            <w:r w:rsidRPr="00081851">
              <w:rPr>
                <w:rFonts w:ascii="Arial" w:hAnsi="Arial" w:cs="Arial"/>
                <w:color w:val="343434"/>
                <w:sz w:val="20"/>
                <w:lang w:val="es-ES"/>
              </w:rPr>
              <w:t>recogen</w:t>
            </w:r>
            <w:r w:rsidRPr="00081851">
              <w:rPr>
                <w:rFonts w:ascii="Arial" w:hAnsi="Arial" w:cs="Arial"/>
                <w:color w:val="343434"/>
                <w:spacing w:val="27"/>
                <w:sz w:val="20"/>
                <w:lang w:val="es-ES"/>
              </w:rPr>
              <w:t xml:space="preserve"> </w:t>
            </w:r>
            <w:r w:rsidRPr="00081851">
              <w:rPr>
                <w:rFonts w:ascii="Arial" w:hAnsi="Arial" w:cs="Arial"/>
                <w:color w:val="343434"/>
                <w:sz w:val="20"/>
                <w:lang w:val="es-ES"/>
              </w:rPr>
              <w:t>en</w:t>
            </w:r>
            <w:r w:rsidRPr="00081851">
              <w:rPr>
                <w:rFonts w:ascii="Arial" w:hAnsi="Arial" w:cs="Arial"/>
                <w:color w:val="343434"/>
                <w:spacing w:val="9"/>
                <w:sz w:val="20"/>
                <w:lang w:val="es-ES"/>
              </w:rPr>
              <w:t xml:space="preserve"> </w:t>
            </w:r>
            <w:r w:rsidRPr="00081851">
              <w:rPr>
                <w:rFonts w:ascii="Arial" w:hAnsi="Arial" w:cs="Arial"/>
                <w:color w:val="343434"/>
                <w:sz w:val="20"/>
                <w:lang w:val="es-ES"/>
              </w:rPr>
              <w:t>el</w:t>
            </w:r>
            <w:r w:rsidRPr="00081851">
              <w:rPr>
                <w:rFonts w:ascii="Arial" w:hAnsi="Arial" w:cs="Arial"/>
                <w:color w:val="343434"/>
                <w:spacing w:val="26"/>
                <w:sz w:val="20"/>
                <w:lang w:val="es-ES"/>
              </w:rPr>
              <w:t xml:space="preserve"> </w:t>
            </w:r>
            <w:r w:rsidRPr="00081851">
              <w:rPr>
                <w:rFonts w:ascii="Arial" w:hAnsi="Arial" w:cs="Arial"/>
                <w:color w:val="343434"/>
                <w:sz w:val="20"/>
                <w:lang w:val="es-ES"/>
              </w:rPr>
              <w:t>apartado</w:t>
            </w:r>
            <w:r w:rsidRPr="00081851">
              <w:rPr>
                <w:rFonts w:ascii="Arial" w:hAnsi="Arial" w:cs="Arial"/>
                <w:color w:val="343434"/>
                <w:spacing w:val="31"/>
                <w:sz w:val="20"/>
                <w:lang w:val="es-ES"/>
              </w:rPr>
              <w:t xml:space="preserve"> </w:t>
            </w:r>
            <w:r w:rsidRPr="00081851">
              <w:rPr>
                <w:rFonts w:ascii="Arial" w:hAnsi="Arial" w:cs="Arial"/>
                <w:color w:val="343434"/>
                <w:spacing w:val="-4"/>
                <w:sz w:val="21"/>
                <w:lang w:val="es-ES"/>
              </w:rPr>
              <w:t>4</w:t>
            </w:r>
            <w:r w:rsidRPr="00081851">
              <w:rPr>
                <w:rFonts w:ascii="Arial" w:hAnsi="Arial" w:cs="Arial"/>
                <w:color w:val="606060"/>
                <w:spacing w:val="-4"/>
                <w:sz w:val="21"/>
                <w:lang w:val="es-ES"/>
              </w:rPr>
              <w:t>.</w:t>
            </w:r>
            <w:r w:rsidRPr="00081851">
              <w:rPr>
                <w:rFonts w:ascii="Arial" w:hAnsi="Arial" w:cs="Arial"/>
                <w:color w:val="343434"/>
                <w:spacing w:val="-4"/>
                <w:sz w:val="21"/>
                <w:lang w:val="es-ES"/>
              </w:rPr>
              <w:t>2</w:t>
            </w:r>
            <w:r w:rsidRPr="00081851">
              <w:rPr>
                <w:rFonts w:ascii="Arial" w:hAnsi="Arial" w:cs="Arial"/>
                <w:color w:val="7E7E7E"/>
                <w:spacing w:val="-4"/>
                <w:sz w:val="21"/>
                <w:lang w:val="es-ES"/>
              </w:rPr>
              <w:t>.</w:t>
            </w:r>
            <w:r w:rsidRPr="00081851">
              <w:rPr>
                <w:rFonts w:ascii="Arial" w:hAnsi="Arial" w:cs="Arial"/>
                <w:color w:val="7E7E7E"/>
                <w:spacing w:val="17"/>
                <w:sz w:val="21"/>
                <w:lang w:val="es-ES"/>
              </w:rPr>
              <w:t xml:space="preserve"> </w:t>
            </w:r>
            <w:r w:rsidRPr="00081851">
              <w:rPr>
                <w:rFonts w:ascii="Arial" w:hAnsi="Arial" w:cs="Arial"/>
                <w:i/>
                <w:color w:val="343434"/>
                <w:sz w:val="19"/>
                <w:lang w:val="es-ES"/>
              </w:rPr>
              <w:t>Tipos</w:t>
            </w:r>
            <w:r w:rsidRPr="00081851">
              <w:rPr>
                <w:rFonts w:ascii="Arial" w:hAnsi="Arial" w:cs="Arial"/>
                <w:i/>
                <w:color w:val="343434"/>
                <w:spacing w:val="25"/>
                <w:w w:val="99"/>
                <w:sz w:val="19"/>
                <w:lang w:val="es-ES"/>
              </w:rPr>
              <w:t xml:space="preserve"> </w:t>
            </w:r>
            <w:r w:rsidRPr="00081851">
              <w:rPr>
                <w:rFonts w:ascii="Arial" w:hAnsi="Arial" w:cs="Arial"/>
                <w:i/>
                <w:color w:val="343434"/>
                <w:sz w:val="19"/>
                <w:lang w:val="es-ES"/>
              </w:rPr>
              <w:t>voladuras</w:t>
            </w:r>
            <w:r w:rsidRPr="00081851">
              <w:rPr>
                <w:rFonts w:ascii="Arial" w:hAnsi="Arial" w:cs="Arial"/>
                <w:i/>
                <w:color w:val="343434"/>
                <w:spacing w:val="4"/>
                <w:sz w:val="19"/>
                <w:lang w:val="es-ES"/>
              </w:rPr>
              <w:t xml:space="preserve"> </w:t>
            </w:r>
            <w:r w:rsidRPr="00081851">
              <w:rPr>
                <w:rFonts w:ascii="Arial" w:hAnsi="Arial" w:cs="Arial"/>
                <w:i/>
                <w:color w:val="343434"/>
                <w:sz w:val="19"/>
                <w:lang w:val="es-ES"/>
              </w:rPr>
              <w:t>a</w:t>
            </w:r>
            <w:r w:rsidRPr="00081851">
              <w:rPr>
                <w:rFonts w:ascii="Arial" w:hAnsi="Arial" w:cs="Arial"/>
                <w:i/>
                <w:color w:val="343434"/>
                <w:spacing w:val="33"/>
                <w:sz w:val="19"/>
                <w:lang w:val="es-ES"/>
              </w:rPr>
              <w:t xml:space="preserve"> </w:t>
            </w:r>
            <w:r w:rsidRPr="00081851">
              <w:rPr>
                <w:rFonts w:ascii="Arial" w:hAnsi="Arial" w:cs="Arial"/>
                <w:i/>
                <w:color w:val="343434"/>
                <w:sz w:val="19"/>
                <w:lang w:val="es-ES"/>
              </w:rPr>
              <w:t>realizar</w:t>
            </w:r>
            <w:r w:rsidRPr="00081851">
              <w:rPr>
                <w:rFonts w:ascii="Arial" w:hAnsi="Arial" w:cs="Arial"/>
                <w:i/>
                <w:color w:val="343434"/>
                <w:spacing w:val="18"/>
                <w:sz w:val="19"/>
                <w:lang w:val="es-ES"/>
              </w:rPr>
              <w:t xml:space="preserve"> </w:t>
            </w:r>
            <w:r w:rsidRPr="00081851">
              <w:rPr>
                <w:rFonts w:ascii="Arial" w:hAnsi="Arial" w:cs="Arial"/>
                <w:color w:val="343434"/>
                <w:sz w:val="20"/>
                <w:lang w:val="es-ES"/>
              </w:rPr>
              <w:t>(pág.</w:t>
            </w:r>
            <w:r w:rsidRPr="00081851">
              <w:rPr>
                <w:rFonts w:ascii="Arial" w:hAnsi="Arial" w:cs="Arial"/>
                <w:color w:val="343434"/>
                <w:spacing w:val="2"/>
                <w:sz w:val="20"/>
                <w:lang w:val="es-ES"/>
              </w:rPr>
              <w:t xml:space="preserve"> </w:t>
            </w:r>
            <w:r w:rsidRPr="00081851">
              <w:rPr>
                <w:rFonts w:ascii="Arial" w:hAnsi="Arial" w:cs="Arial"/>
                <w:color w:val="343434"/>
                <w:sz w:val="20"/>
                <w:lang w:val="es-ES"/>
              </w:rPr>
              <w:t>55/388).</w:t>
            </w:r>
            <w:r w:rsidRPr="00081851">
              <w:rPr>
                <w:rFonts w:ascii="Arial" w:hAnsi="Arial" w:cs="Arial"/>
                <w:color w:val="343434"/>
                <w:spacing w:val="54"/>
                <w:sz w:val="20"/>
                <w:lang w:val="es-ES"/>
              </w:rPr>
              <w:t xml:space="preserve"> </w:t>
            </w:r>
            <w:r w:rsidRPr="00081851">
              <w:rPr>
                <w:rFonts w:ascii="Arial" w:hAnsi="Arial" w:cs="Arial"/>
                <w:color w:val="161616"/>
                <w:spacing w:val="-2"/>
                <w:sz w:val="20"/>
                <w:lang w:val="es-ES"/>
              </w:rPr>
              <w:t>P</w:t>
            </w:r>
            <w:r w:rsidRPr="00081851">
              <w:rPr>
                <w:rFonts w:ascii="Arial" w:hAnsi="Arial" w:cs="Arial"/>
                <w:color w:val="343434"/>
                <w:spacing w:val="-3"/>
                <w:sz w:val="20"/>
                <w:lang w:val="es-ES"/>
              </w:rPr>
              <w:t>artiendo</w:t>
            </w:r>
            <w:r w:rsidRPr="00081851">
              <w:rPr>
                <w:rFonts w:ascii="Arial" w:hAnsi="Arial" w:cs="Arial"/>
                <w:color w:val="343434"/>
                <w:spacing w:val="2"/>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51"/>
                <w:sz w:val="20"/>
                <w:lang w:val="es-ES"/>
              </w:rPr>
              <w:t xml:space="preserve"> </w:t>
            </w:r>
            <w:r w:rsidRPr="00081851">
              <w:rPr>
                <w:rFonts w:ascii="Arial" w:hAnsi="Arial" w:cs="Arial"/>
                <w:color w:val="343434"/>
                <w:sz w:val="20"/>
                <w:lang w:val="es-ES"/>
              </w:rPr>
              <w:t>la</w:t>
            </w:r>
            <w:r w:rsidRPr="00081851">
              <w:rPr>
                <w:rFonts w:ascii="Arial" w:hAnsi="Arial" w:cs="Arial"/>
                <w:color w:val="343434"/>
                <w:spacing w:val="31"/>
                <w:sz w:val="20"/>
                <w:lang w:val="es-ES"/>
              </w:rPr>
              <w:t xml:space="preserve"> </w:t>
            </w:r>
            <w:r w:rsidRPr="00081851">
              <w:rPr>
                <w:rFonts w:ascii="Arial" w:hAnsi="Arial" w:cs="Arial"/>
                <w:color w:val="343434"/>
                <w:spacing w:val="-1"/>
                <w:sz w:val="20"/>
                <w:lang w:val="es-ES"/>
              </w:rPr>
              <w:t>sigui</w:t>
            </w:r>
            <w:r w:rsidRPr="00081851">
              <w:rPr>
                <w:rFonts w:ascii="Arial" w:hAnsi="Arial" w:cs="Arial"/>
                <w:color w:val="343434"/>
                <w:spacing w:val="-2"/>
                <w:sz w:val="20"/>
                <w:lang w:val="es-ES"/>
              </w:rPr>
              <w:t>ente</w:t>
            </w:r>
            <w:r w:rsidRPr="00081851">
              <w:rPr>
                <w:rFonts w:ascii="Arial" w:hAnsi="Arial" w:cs="Arial"/>
                <w:color w:val="343434"/>
                <w:spacing w:val="55"/>
                <w:sz w:val="20"/>
                <w:lang w:val="es-ES"/>
              </w:rPr>
              <w:t xml:space="preserve"> </w:t>
            </w:r>
            <w:r w:rsidRPr="00081851">
              <w:rPr>
                <w:rFonts w:ascii="Arial" w:hAnsi="Arial" w:cs="Arial"/>
                <w:color w:val="343434"/>
                <w:spacing w:val="1"/>
                <w:sz w:val="20"/>
                <w:lang w:val="es-ES"/>
              </w:rPr>
              <w:t>premisa</w:t>
            </w:r>
            <w:r w:rsidRPr="00081851">
              <w:rPr>
                <w:rFonts w:ascii="Arial" w:hAnsi="Arial" w:cs="Arial"/>
                <w:color w:val="606060"/>
                <w:sz w:val="20"/>
                <w:lang w:val="es-ES"/>
              </w:rPr>
              <w:t>,</w:t>
            </w:r>
            <w:r w:rsidRPr="00081851">
              <w:rPr>
                <w:rFonts w:ascii="Arial" w:hAnsi="Arial" w:cs="Arial"/>
                <w:color w:val="606060"/>
                <w:spacing w:val="5"/>
                <w:sz w:val="20"/>
                <w:lang w:val="es-ES"/>
              </w:rPr>
              <w:t xml:space="preserve"> </w:t>
            </w:r>
            <w:r w:rsidRPr="00081851">
              <w:rPr>
                <w:rFonts w:ascii="Arial" w:hAnsi="Arial" w:cs="Arial"/>
                <w:color w:val="343434"/>
                <w:sz w:val="20"/>
                <w:lang w:val="es-ES"/>
              </w:rPr>
              <w:t>que</w:t>
            </w:r>
            <w:r w:rsidRPr="00081851">
              <w:rPr>
                <w:rFonts w:ascii="Arial" w:hAnsi="Arial" w:cs="Arial"/>
                <w:color w:val="343434"/>
                <w:spacing w:val="38"/>
                <w:sz w:val="20"/>
                <w:lang w:val="es-ES"/>
              </w:rPr>
              <w:t xml:space="preserve"> </w:t>
            </w:r>
            <w:r w:rsidRPr="00081851">
              <w:rPr>
                <w:rFonts w:ascii="Arial" w:hAnsi="Arial" w:cs="Arial"/>
                <w:color w:val="343434"/>
                <w:sz w:val="20"/>
                <w:lang w:val="es-ES"/>
              </w:rPr>
              <w:t>entendemos</w:t>
            </w:r>
            <w:r w:rsidRPr="00081851">
              <w:rPr>
                <w:rFonts w:ascii="Arial" w:hAnsi="Arial" w:cs="Arial"/>
                <w:color w:val="343434"/>
                <w:spacing w:val="34"/>
                <w:w w:val="96"/>
                <w:sz w:val="20"/>
                <w:lang w:val="es-ES"/>
              </w:rPr>
              <w:t xml:space="preserve"> </w:t>
            </w:r>
            <w:r w:rsidRPr="00081851">
              <w:rPr>
                <w:rFonts w:ascii="Arial" w:hAnsi="Arial" w:cs="Arial"/>
                <w:color w:val="343434"/>
                <w:sz w:val="20"/>
                <w:lang w:val="es-ES"/>
              </w:rPr>
              <w:t>errónea.</w:t>
            </w:r>
          </w:p>
          <w:p w14:paraId="2F7106ED" w14:textId="77777777" w:rsidR="00AA50DD" w:rsidRPr="00081851" w:rsidRDefault="00AA50DD" w:rsidP="007B3672">
            <w:pPr>
              <w:pStyle w:val="TableParagraph"/>
              <w:rPr>
                <w:rFonts w:ascii="Arial" w:eastAsia="Arial" w:hAnsi="Arial" w:cs="Arial"/>
                <w:sz w:val="20"/>
                <w:szCs w:val="20"/>
                <w:lang w:val="es-ES"/>
              </w:rPr>
            </w:pPr>
          </w:p>
          <w:p w14:paraId="1E23826C" w14:textId="77777777" w:rsidR="00AA50DD" w:rsidRPr="00081851" w:rsidRDefault="00AA50DD" w:rsidP="00D861EB">
            <w:pPr>
              <w:pStyle w:val="TableParagraph"/>
              <w:ind w:left="346"/>
              <w:rPr>
                <w:rFonts w:ascii="Arial" w:eastAsia="Arial" w:hAnsi="Arial" w:cs="Arial"/>
                <w:sz w:val="16"/>
                <w:szCs w:val="16"/>
                <w:lang w:val="es-ES"/>
              </w:rPr>
            </w:pPr>
            <w:r w:rsidRPr="00081851">
              <w:rPr>
                <w:rFonts w:ascii="Arial" w:hAnsi="Arial" w:cs="Arial"/>
                <w:color w:val="7E7E7E"/>
                <w:w w:val="105"/>
                <w:sz w:val="16"/>
                <w:lang w:val="es-ES"/>
              </w:rPr>
              <w:t>La</w:t>
            </w:r>
            <w:r w:rsidRPr="00081851">
              <w:rPr>
                <w:rFonts w:ascii="Arial" w:hAnsi="Arial" w:cs="Arial"/>
                <w:color w:val="7E7E7E"/>
                <w:spacing w:val="4"/>
                <w:w w:val="105"/>
                <w:sz w:val="16"/>
                <w:lang w:val="es-ES"/>
              </w:rPr>
              <w:t xml:space="preserve"> </w:t>
            </w:r>
            <w:r w:rsidRPr="00081851">
              <w:rPr>
                <w:rFonts w:ascii="Arial" w:hAnsi="Arial" w:cs="Arial"/>
                <w:color w:val="7E7E7E"/>
                <w:w w:val="110"/>
                <w:sz w:val="15"/>
                <w:lang w:val="es-ES"/>
              </w:rPr>
              <w:t>sección del túnel para la</w:t>
            </w:r>
            <w:r w:rsidRPr="00081851">
              <w:rPr>
                <w:rFonts w:ascii="Arial" w:hAnsi="Arial" w:cs="Arial"/>
                <w:color w:val="7E7E7E"/>
                <w:spacing w:val="-16"/>
                <w:w w:val="110"/>
                <w:sz w:val="15"/>
                <w:lang w:val="es-ES"/>
              </w:rPr>
              <w:t xml:space="preserve"> </w:t>
            </w:r>
            <w:r w:rsidRPr="00081851">
              <w:rPr>
                <w:rFonts w:ascii="Arial" w:hAnsi="Arial" w:cs="Arial"/>
                <w:color w:val="7E7E7E"/>
                <w:w w:val="110"/>
                <w:sz w:val="15"/>
                <w:lang w:val="es-ES"/>
              </w:rPr>
              <w:t>excavación</w:t>
            </w:r>
            <w:r w:rsidRPr="00081851">
              <w:rPr>
                <w:rFonts w:ascii="Arial" w:hAnsi="Arial" w:cs="Arial"/>
                <w:color w:val="7E7E7E"/>
                <w:spacing w:val="-8"/>
                <w:w w:val="110"/>
                <w:sz w:val="15"/>
                <w:lang w:val="es-ES"/>
              </w:rPr>
              <w:t xml:space="preserve"> </w:t>
            </w:r>
            <w:r w:rsidRPr="00081851">
              <w:rPr>
                <w:rFonts w:ascii="Arial" w:hAnsi="Arial" w:cs="Arial"/>
                <w:color w:val="7E7E7E"/>
                <w:w w:val="110"/>
                <w:sz w:val="15"/>
                <w:lang w:val="es-ES"/>
              </w:rPr>
              <w:t>se</w:t>
            </w:r>
            <w:r w:rsidRPr="00081851">
              <w:rPr>
                <w:rFonts w:ascii="Arial" w:hAnsi="Arial" w:cs="Arial"/>
                <w:color w:val="7E7E7E"/>
                <w:spacing w:val="-18"/>
                <w:w w:val="110"/>
                <w:sz w:val="15"/>
                <w:lang w:val="es-ES"/>
              </w:rPr>
              <w:t xml:space="preserve"> </w:t>
            </w:r>
            <w:r w:rsidRPr="00081851">
              <w:rPr>
                <w:rFonts w:ascii="Arial" w:hAnsi="Arial" w:cs="Arial"/>
                <w:color w:val="919191"/>
                <w:w w:val="110"/>
                <w:sz w:val="15"/>
                <w:lang w:val="es-ES"/>
              </w:rPr>
              <w:t>va</w:t>
            </w:r>
            <w:r w:rsidRPr="00081851">
              <w:rPr>
                <w:rFonts w:ascii="Arial" w:hAnsi="Arial" w:cs="Arial"/>
                <w:color w:val="919191"/>
                <w:spacing w:val="-8"/>
                <w:w w:val="110"/>
                <w:sz w:val="15"/>
                <w:lang w:val="es-ES"/>
              </w:rPr>
              <w:t xml:space="preserve"> </w:t>
            </w:r>
            <w:r w:rsidRPr="00081851">
              <w:rPr>
                <w:rFonts w:ascii="Arial" w:hAnsi="Arial" w:cs="Arial"/>
                <w:color w:val="7E7E7E"/>
                <w:w w:val="110"/>
                <w:sz w:val="15"/>
                <w:lang w:val="es-ES"/>
              </w:rPr>
              <w:t>a</w:t>
            </w:r>
            <w:r w:rsidRPr="00081851">
              <w:rPr>
                <w:rFonts w:ascii="Arial" w:hAnsi="Arial" w:cs="Arial"/>
                <w:color w:val="7E7E7E"/>
                <w:spacing w:val="-7"/>
                <w:w w:val="110"/>
                <w:sz w:val="15"/>
                <w:lang w:val="es-ES"/>
              </w:rPr>
              <w:t xml:space="preserve"> </w:t>
            </w:r>
            <w:r w:rsidRPr="00081851">
              <w:rPr>
                <w:rFonts w:ascii="Arial" w:hAnsi="Arial" w:cs="Arial"/>
                <w:color w:val="919191"/>
                <w:w w:val="110"/>
                <w:sz w:val="15"/>
                <w:lang w:val="es-ES"/>
              </w:rPr>
              <w:t>realizar</w:t>
            </w:r>
            <w:r w:rsidRPr="00081851">
              <w:rPr>
                <w:rFonts w:ascii="Arial" w:hAnsi="Arial" w:cs="Arial"/>
                <w:color w:val="919191"/>
                <w:spacing w:val="-6"/>
                <w:w w:val="110"/>
                <w:sz w:val="15"/>
                <w:lang w:val="es-ES"/>
              </w:rPr>
              <w:t xml:space="preserve"> </w:t>
            </w:r>
            <w:r w:rsidRPr="00081851">
              <w:rPr>
                <w:rFonts w:ascii="Arial" w:hAnsi="Arial" w:cs="Arial"/>
                <w:color w:val="7E7E7E"/>
                <w:w w:val="110"/>
                <w:sz w:val="15"/>
                <w:lang w:val="es-ES"/>
              </w:rPr>
              <w:t>en</w:t>
            </w:r>
            <w:r w:rsidRPr="00081851">
              <w:rPr>
                <w:rFonts w:ascii="Arial" w:hAnsi="Arial" w:cs="Arial"/>
                <w:color w:val="7E7E7E"/>
                <w:spacing w:val="-25"/>
                <w:w w:val="110"/>
                <w:sz w:val="15"/>
                <w:lang w:val="es-ES"/>
              </w:rPr>
              <w:t xml:space="preserve"> </w:t>
            </w:r>
            <w:r w:rsidRPr="00081851">
              <w:rPr>
                <w:rFonts w:ascii="Arial" w:hAnsi="Arial" w:cs="Arial"/>
                <w:color w:val="7E7E7E"/>
                <w:w w:val="110"/>
                <w:sz w:val="15"/>
                <w:lang w:val="es-ES"/>
              </w:rPr>
              <w:t>dos</w:t>
            </w:r>
            <w:r w:rsidRPr="00081851">
              <w:rPr>
                <w:rFonts w:ascii="Arial" w:hAnsi="Arial" w:cs="Arial"/>
                <w:color w:val="7E7E7E"/>
                <w:spacing w:val="-9"/>
                <w:w w:val="110"/>
                <w:sz w:val="15"/>
                <w:lang w:val="es-ES"/>
              </w:rPr>
              <w:t xml:space="preserve"> </w:t>
            </w:r>
            <w:r w:rsidRPr="00081851">
              <w:rPr>
                <w:rFonts w:ascii="Arial" w:hAnsi="Arial" w:cs="Arial"/>
                <w:color w:val="7E7E7E"/>
                <w:w w:val="110"/>
                <w:sz w:val="15"/>
                <w:lang w:val="es-ES"/>
              </w:rPr>
              <w:t>fase</w:t>
            </w:r>
            <w:r w:rsidRPr="00081851">
              <w:rPr>
                <w:rFonts w:ascii="Arial" w:hAnsi="Arial" w:cs="Arial"/>
                <w:color w:val="7E7E7E"/>
                <w:spacing w:val="1"/>
                <w:w w:val="110"/>
                <w:sz w:val="15"/>
                <w:lang w:val="es-ES"/>
              </w:rPr>
              <w:t>s</w:t>
            </w:r>
            <w:r w:rsidRPr="00081851">
              <w:rPr>
                <w:rFonts w:ascii="Arial" w:hAnsi="Arial" w:cs="Arial"/>
                <w:color w:val="A5A5A5"/>
                <w:spacing w:val="-5"/>
                <w:w w:val="110"/>
                <w:sz w:val="15"/>
                <w:lang w:val="es-ES"/>
              </w:rPr>
              <w:t xml:space="preserve">, </w:t>
            </w:r>
            <w:proofErr w:type="gramStart"/>
            <w:r w:rsidRPr="00081851">
              <w:rPr>
                <w:rFonts w:ascii="Arial" w:hAnsi="Arial" w:cs="Arial"/>
                <w:color w:val="919191"/>
                <w:w w:val="110"/>
                <w:sz w:val="17"/>
                <w:lang w:val="es-ES"/>
              </w:rPr>
              <w:t>y</w:t>
            </w:r>
            <w:proofErr w:type="gramEnd"/>
            <w:r w:rsidRPr="00081851">
              <w:rPr>
                <w:rFonts w:ascii="Arial" w:hAnsi="Arial" w:cs="Arial"/>
                <w:color w:val="919191"/>
                <w:spacing w:val="-5"/>
                <w:w w:val="110"/>
                <w:sz w:val="17"/>
                <w:lang w:val="es-ES"/>
              </w:rPr>
              <w:t xml:space="preserve"> </w:t>
            </w:r>
            <w:r w:rsidRPr="00081851">
              <w:rPr>
                <w:rFonts w:ascii="Arial" w:hAnsi="Arial" w:cs="Arial"/>
                <w:color w:val="7E7E7E"/>
                <w:w w:val="110"/>
                <w:sz w:val="15"/>
                <w:lang w:val="es-ES"/>
              </w:rPr>
              <w:t>por</w:t>
            </w:r>
            <w:r w:rsidRPr="00081851">
              <w:rPr>
                <w:rFonts w:ascii="Arial" w:hAnsi="Arial" w:cs="Arial"/>
                <w:color w:val="7E7E7E"/>
                <w:spacing w:val="-15"/>
                <w:w w:val="110"/>
                <w:sz w:val="15"/>
                <w:lang w:val="es-ES"/>
              </w:rPr>
              <w:t xml:space="preserve"> </w:t>
            </w:r>
            <w:r w:rsidRPr="00081851">
              <w:rPr>
                <w:rFonts w:ascii="Arial" w:hAnsi="Arial" w:cs="Arial"/>
                <w:color w:val="7E7E7E"/>
                <w:w w:val="110"/>
                <w:sz w:val="15"/>
                <w:lang w:val="es-ES"/>
              </w:rPr>
              <w:t>tant</w:t>
            </w:r>
            <w:r w:rsidRPr="00081851">
              <w:rPr>
                <w:rFonts w:ascii="Arial" w:hAnsi="Arial" w:cs="Arial"/>
                <w:color w:val="7E7E7E"/>
                <w:spacing w:val="-12"/>
                <w:w w:val="110"/>
                <w:sz w:val="15"/>
                <w:lang w:val="es-ES"/>
              </w:rPr>
              <w:t>o</w:t>
            </w:r>
            <w:r w:rsidRPr="00081851">
              <w:rPr>
                <w:rFonts w:ascii="Arial" w:hAnsi="Arial" w:cs="Arial"/>
                <w:color w:val="A5A5A5"/>
                <w:spacing w:val="-11"/>
                <w:w w:val="110"/>
                <w:sz w:val="15"/>
                <w:lang w:val="es-ES"/>
              </w:rPr>
              <w:t xml:space="preserve">, </w:t>
            </w:r>
            <w:r w:rsidRPr="00081851">
              <w:rPr>
                <w:rFonts w:ascii="Arial" w:hAnsi="Arial" w:cs="Arial"/>
                <w:color w:val="A5A5A5"/>
                <w:spacing w:val="-14"/>
                <w:w w:val="110"/>
                <w:sz w:val="15"/>
                <w:lang w:val="es-ES"/>
              </w:rPr>
              <w:t>l</w:t>
            </w:r>
            <w:r w:rsidRPr="00081851">
              <w:rPr>
                <w:rFonts w:ascii="Arial" w:hAnsi="Arial" w:cs="Arial"/>
                <w:color w:val="7E7E7E"/>
                <w:w w:val="110"/>
                <w:sz w:val="15"/>
                <w:lang w:val="es-ES"/>
              </w:rPr>
              <w:t>as</w:t>
            </w:r>
            <w:r w:rsidRPr="00081851">
              <w:rPr>
                <w:rFonts w:ascii="Arial" w:hAnsi="Arial" w:cs="Arial"/>
                <w:color w:val="7E7E7E"/>
                <w:spacing w:val="-22"/>
                <w:w w:val="110"/>
                <w:sz w:val="15"/>
                <w:lang w:val="es-ES"/>
              </w:rPr>
              <w:t xml:space="preserve"> </w:t>
            </w:r>
            <w:r w:rsidRPr="00081851">
              <w:rPr>
                <w:rFonts w:ascii="Arial" w:hAnsi="Arial" w:cs="Arial"/>
                <w:color w:val="919191"/>
                <w:w w:val="110"/>
                <w:sz w:val="15"/>
                <w:lang w:val="es-ES"/>
              </w:rPr>
              <w:t>vo</w:t>
            </w:r>
            <w:r w:rsidRPr="00081851">
              <w:rPr>
                <w:rFonts w:ascii="Arial" w:hAnsi="Arial" w:cs="Arial"/>
                <w:color w:val="919191"/>
                <w:spacing w:val="-1"/>
                <w:w w:val="110"/>
                <w:sz w:val="15"/>
                <w:lang w:val="es-ES"/>
              </w:rPr>
              <w:t>l</w:t>
            </w:r>
            <w:r w:rsidRPr="00081851">
              <w:rPr>
                <w:rFonts w:ascii="Arial" w:hAnsi="Arial" w:cs="Arial"/>
                <w:color w:val="919191"/>
                <w:w w:val="110"/>
                <w:sz w:val="15"/>
                <w:lang w:val="es-ES"/>
              </w:rPr>
              <w:t>aduras</w:t>
            </w:r>
            <w:r w:rsidRPr="00081851">
              <w:rPr>
                <w:rFonts w:ascii="Arial" w:hAnsi="Arial" w:cs="Arial"/>
                <w:color w:val="919191"/>
                <w:spacing w:val="-9"/>
                <w:w w:val="110"/>
                <w:sz w:val="15"/>
                <w:lang w:val="es-ES"/>
              </w:rPr>
              <w:t xml:space="preserve"> </w:t>
            </w:r>
            <w:r w:rsidRPr="00081851">
              <w:rPr>
                <w:rFonts w:ascii="Arial" w:hAnsi="Arial" w:cs="Arial"/>
                <w:color w:val="919191"/>
                <w:w w:val="110"/>
                <w:sz w:val="15"/>
                <w:lang w:val="es-ES"/>
              </w:rPr>
              <w:t>se</w:t>
            </w:r>
            <w:r w:rsidRPr="00081851">
              <w:rPr>
                <w:rFonts w:ascii="Arial" w:hAnsi="Arial" w:cs="Arial"/>
                <w:color w:val="919191"/>
                <w:spacing w:val="-14"/>
                <w:w w:val="110"/>
                <w:sz w:val="15"/>
                <w:lang w:val="es-ES"/>
              </w:rPr>
              <w:t xml:space="preserve"> </w:t>
            </w:r>
            <w:r w:rsidRPr="00081851">
              <w:rPr>
                <w:rFonts w:ascii="Arial" w:hAnsi="Arial" w:cs="Arial"/>
                <w:color w:val="919191"/>
                <w:w w:val="110"/>
                <w:sz w:val="15"/>
                <w:lang w:val="es-ES"/>
              </w:rPr>
              <w:t>van</w:t>
            </w:r>
            <w:r w:rsidRPr="00081851">
              <w:rPr>
                <w:rFonts w:ascii="Arial" w:hAnsi="Arial" w:cs="Arial"/>
                <w:color w:val="919191"/>
                <w:spacing w:val="-8"/>
                <w:w w:val="110"/>
                <w:sz w:val="15"/>
                <w:lang w:val="es-ES"/>
              </w:rPr>
              <w:t xml:space="preserve"> </w:t>
            </w:r>
            <w:r w:rsidRPr="00081851">
              <w:rPr>
                <w:rFonts w:ascii="Arial" w:hAnsi="Arial" w:cs="Arial"/>
                <w:color w:val="7E7E7E"/>
                <w:w w:val="110"/>
                <w:sz w:val="15"/>
                <w:lang w:val="es-ES"/>
              </w:rPr>
              <w:t>a</w:t>
            </w:r>
            <w:r w:rsidRPr="00081851">
              <w:rPr>
                <w:rFonts w:ascii="Arial" w:hAnsi="Arial" w:cs="Arial"/>
                <w:color w:val="7E7E7E"/>
                <w:spacing w:val="-11"/>
                <w:w w:val="110"/>
                <w:sz w:val="15"/>
                <w:lang w:val="es-ES"/>
              </w:rPr>
              <w:t xml:space="preserve"> </w:t>
            </w:r>
            <w:r w:rsidRPr="00081851">
              <w:rPr>
                <w:rFonts w:ascii="Arial" w:hAnsi="Arial" w:cs="Arial"/>
                <w:color w:val="7E7E7E"/>
                <w:w w:val="110"/>
                <w:sz w:val="15"/>
                <w:lang w:val="es-ES"/>
              </w:rPr>
              <w:t>realizar</w:t>
            </w:r>
            <w:r w:rsidRPr="00081851">
              <w:rPr>
                <w:rFonts w:ascii="Arial" w:hAnsi="Arial" w:cs="Arial"/>
                <w:color w:val="7E7E7E"/>
                <w:spacing w:val="-6"/>
                <w:w w:val="110"/>
                <w:sz w:val="15"/>
                <w:lang w:val="es-ES"/>
              </w:rPr>
              <w:t xml:space="preserve"> </w:t>
            </w:r>
            <w:r w:rsidRPr="00081851">
              <w:rPr>
                <w:rFonts w:ascii="Arial" w:hAnsi="Arial" w:cs="Arial"/>
                <w:color w:val="7E7E7E"/>
                <w:w w:val="110"/>
                <w:sz w:val="15"/>
                <w:lang w:val="es-ES"/>
              </w:rPr>
              <w:t>de</w:t>
            </w:r>
            <w:r w:rsidRPr="00081851">
              <w:rPr>
                <w:rFonts w:ascii="Arial" w:hAnsi="Arial" w:cs="Arial"/>
                <w:color w:val="7E7E7E"/>
                <w:spacing w:val="-10"/>
                <w:w w:val="110"/>
                <w:sz w:val="15"/>
                <w:lang w:val="es-ES"/>
              </w:rPr>
              <w:t xml:space="preserve"> </w:t>
            </w:r>
            <w:r w:rsidRPr="00081851">
              <w:rPr>
                <w:rFonts w:ascii="Arial" w:hAnsi="Arial" w:cs="Arial"/>
                <w:color w:val="919191"/>
                <w:w w:val="110"/>
                <w:sz w:val="16"/>
                <w:lang w:val="es-ES"/>
              </w:rPr>
              <w:t xml:space="preserve">la </w:t>
            </w:r>
            <w:r w:rsidRPr="00081851">
              <w:rPr>
                <w:rFonts w:ascii="Arial" w:hAnsi="Arial" w:cs="Arial"/>
                <w:color w:val="7E7E7E"/>
                <w:sz w:val="15"/>
                <w:lang w:val="es-ES"/>
              </w:rPr>
              <w:t>misma</w:t>
            </w:r>
            <w:r w:rsidRPr="00081851">
              <w:rPr>
                <w:rFonts w:ascii="Arial" w:hAnsi="Arial" w:cs="Arial"/>
                <w:color w:val="7E7E7E"/>
                <w:spacing w:val="21"/>
                <w:sz w:val="15"/>
                <w:lang w:val="es-ES"/>
              </w:rPr>
              <w:t xml:space="preserve"> </w:t>
            </w:r>
            <w:r w:rsidRPr="00081851">
              <w:rPr>
                <w:rFonts w:ascii="Arial" w:hAnsi="Arial" w:cs="Arial"/>
                <w:color w:val="7E7E7E"/>
                <w:sz w:val="15"/>
                <w:lang w:val="es-ES"/>
              </w:rPr>
              <w:t>maner</w:t>
            </w:r>
            <w:r w:rsidRPr="00081851">
              <w:rPr>
                <w:rFonts w:ascii="Arial" w:hAnsi="Arial" w:cs="Arial"/>
                <w:color w:val="7E7E7E"/>
                <w:spacing w:val="2"/>
                <w:sz w:val="15"/>
                <w:lang w:val="es-ES"/>
              </w:rPr>
              <w:t>a</w:t>
            </w:r>
            <w:r w:rsidRPr="00081851">
              <w:rPr>
                <w:rFonts w:ascii="Arial" w:hAnsi="Arial" w:cs="Arial"/>
                <w:color w:val="A5A5A5"/>
                <w:spacing w:val="-6"/>
                <w:sz w:val="15"/>
                <w:lang w:val="es-ES"/>
              </w:rPr>
              <w:t xml:space="preserve">, </w:t>
            </w:r>
            <w:r w:rsidRPr="00081851">
              <w:rPr>
                <w:rFonts w:ascii="Arial" w:hAnsi="Arial" w:cs="Arial"/>
                <w:color w:val="7E7E7E"/>
                <w:sz w:val="15"/>
                <w:lang w:val="es-ES"/>
              </w:rPr>
              <w:t>por</w:t>
            </w:r>
            <w:r w:rsidRPr="00081851">
              <w:rPr>
                <w:rFonts w:ascii="Arial" w:hAnsi="Arial" w:cs="Arial"/>
                <w:color w:val="7E7E7E"/>
                <w:spacing w:val="7"/>
                <w:sz w:val="15"/>
                <w:lang w:val="es-ES"/>
              </w:rPr>
              <w:t xml:space="preserve"> </w:t>
            </w:r>
            <w:r w:rsidRPr="00081851">
              <w:rPr>
                <w:rFonts w:ascii="Arial" w:hAnsi="Arial" w:cs="Arial"/>
                <w:color w:val="919191"/>
                <w:sz w:val="15"/>
                <w:lang w:val="es-ES"/>
              </w:rPr>
              <w:t>un</w:t>
            </w:r>
            <w:r w:rsidRPr="00081851">
              <w:rPr>
                <w:rFonts w:ascii="Arial" w:hAnsi="Arial" w:cs="Arial"/>
                <w:color w:val="919191"/>
                <w:spacing w:val="-2"/>
                <w:sz w:val="15"/>
                <w:lang w:val="es-ES"/>
              </w:rPr>
              <w:t xml:space="preserve"> </w:t>
            </w:r>
            <w:proofErr w:type="gramStart"/>
            <w:r w:rsidRPr="00081851">
              <w:rPr>
                <w:rFonts w:ascii="Arial" w:hAnsi="Arial" w:cs="Arial"/>
                <w:color w:val="919191"/>
                <w:spacing w:val="-17"/>
                <w:sz w:val="15"/>
                <w:lang w:val="es-ES"/>
              </w:rPr>
              <w:t>l</w:t>
            </w:r>
            <w:r w:rsidRPr="00081851">
              <w:rPr>
                <w:rFonts w:ascii="Arial" w:hAnsi="Arial" w:cs="Arial"/>
                <w:color w:val="919191"/>
                <w:sz w:val="15"/>
                <w:lang w:val="es-ES"/>
              </w:rPr>
              <w:t>ado</w:t>
            </w:r>
            <w:proofErr w:type="gramEnd"/>
            <w:r w:rsidRPr="00081851">
              <w:rPr>
                <w:rFonts w:ascii="Arial" w:hAnsi="Arial" w:cs="Arial"/>
                <w:color w:val="919191"/>
                <w:spacing w:val="6"/>
                <w:sz w:val="15"/>
                <w:lang w:val="es-ES"/>
              </w:rPr>
              <w:t xml:space="preserve"> </w:t>
            </w:r>
            <w:r w:rsidRPr="00081851">
              <w:rPr>
                <w:rFonts w:ascii="Arial" w:hAnsi="Arial" w:cs="Arial"/>
                <w:color w:val="919191"/>
                <w:spacing w:val="-17"/>
                <w:sz w:val="15"/>
                <w:lang w:val="es-ES"/>
              </w:rPr>
              <w:t>l</w:t>
            </w:r>
            <w:r w:rsidRPr="00081851">
              <w:rPr>
                <w:rFonts w:ascii="Arial" w:hAnsi="Arial" w:cs="Arial"/>
                <w:color w:val="919191"/>
                <w:sz w:val="15"/>
                <w:lang w:val="es-ES"/>
              </w:rPr>
              <w:t>a</w:t>
            </w:r>
            <w:r w:rsidRPr="00081851">
              <w:rPr>
                <w:rFonts w:ascii="Arial" w:hAnsi="Arial" w:cs="Arial"/>
                <w:color w:val="919191"/>
                <w:spacing w:val="13"/>
                <w:sz w:val="15"/>
                <w:lang w:val="es-ES"/>
              </w:rPr>
              <w:t xml:space="preserve"> </w:t>
            </w:r>
            <w:r w:rsidRPr="00081851">
              <w:rPr>
                <w:rFonts w:ascii="Arial" w:hAnsi="Arial" w:cs="Arial"/>
                <w:color w:val="7E7E7E"/>
                <w:sz w:val="15"/>
                <w:lang w:val="es-ES"/>
              </w:rPr>
              <w:t>sección</w:t>
            </w:r>
            <w:r w:rsidRPr="00081851">
              <w:rPr>
                <w:rFonts w:ascii="Arial" w:hAnsi="Arial" w:cs="Arial"/>
                <w:color w:val="7E7E7E"/>
                <w:spacing w:val="16"/>
                <w:sz w:val="15"/>
                <w:lang w:val="es-ES"/>
              </w:rPr>
              <w:t xml:space="preserve"> </w:t>
            </w:r>
            <w:r w:rsidRPr="00081851">
              <w:rPr>
                <w:rFonts w:ascii="Arial" w:hAnsi="Arial" w:cs="Arial"/>
                <w:color w:val="919191"/>
                <w:sz w:val="15"/>
                <w:lang w:val="es-ES"/>
              </w:rPr>
              <w:t>superior</w:t>
            </w:r>
            <w:r w:rsidRPr="00081851">
              <w:rPr>
                <w:rFonts w:ascii="Arial" w:hAnsi="Arial" w:cs="Arial"/>
                <w:color w:val="919191"/>
                <w:spacing w:val="14"/>
                <w:sz w:val="15"/>
                <w:lang w:val="es-ES"/>
              </w:rPr>
              <w:t xml:space="preserve"> </w:t>
            </w:r>
            <w:r w:rsidRPr="00081851">
              <w:rPr>
                <w:rFonts w:ascii="Arial" w:hAnsi="Arial" w:cs="Arial"/>
                <w:color w:val="919191"/>
                <w:sz w:val="15"/>
                <w:lang w:val="es-ES"/>
              </w:rPr>
              <w:t>(avance)</w:t>
            </w:r>
            <w:r w:rsidRPr="00081851">
              <w:rPr>
                <w:rFonts w:ascii="Arial" w:hAnsi="Arial" w:cs="Arial"/>
                <w:color w:val="919191"/>
                <w:spacing w:val="7"/>
                <w:sz w:val="15"/>
                <w:lang w:val="es-ES"/>
              </w:rPr>
              <w:t xml:space="preserve"> </w:t>
            </w:r>
            <w:r w:rsidRPr="00081851">
              <w:rPr>
                <w:rFonts w:ascii="Arial" w:hAnsi="Arial" w:cs="Arial"/>
                <w:color w:val="919191"/>
                <w:sz w:val="17"/>
                <w:lang w:val="es-ES"/>
              </w:rPr>
              <w:t>y</w:t>
            </w:r>
            <w:r w:rsidRPr="00081851">
              <w:rPr>
                <w:rFonts w:ascii="Arial" w:hAnsi="Arial" w:cs="Arial"/>
                <w:color w:val="919191"/>
                <w:spacing w:val="13"/>
                <w:sz w:val="17"/>
                <w:lang w:val="es-ES"/>
              </w:rPr>
              <w:t xml:space="preserve"> </w:t>
            </w:r>
            <w:r w:rsidRPr="00081851">
              <w:rPr>
                <w:rFonts w:ascii="Arial" w:hAnsi="Arial" w:cs="Arial"/>
                <w:color w:val="7E7E7E"/>
                <w:sz w:val="15"/>
                <w:lang w:val="es-ES"/>
              </w:rPr>
              <w:t>a</w:t>
            </w:r>
            <w:r w:rsidRPr="00081851">
              <w:rPr>
                <w:rFonts w:ascii="Arial" w:hAnsi="Arial" w:cs="Arial"/>
                <w:color w:val="7E7E7E"/>
                <w:spacing w:val="7"/>
                <w:sz w:val="15"/>
                <w:lang w:val="es-ES"/>
              </w:rPr>
              <w:t xml:space="preserve"> </w:t>
            </w:r>
            <w:r w:rsidRPr="00081851">
              <w:rPr>
                <w:rFonts w:ascii="Arial" w:hAnsi="Arial" w:cs="Arial"/>
                <w:color w:val="7E7E7E"/>
                <w:sz w:val="15"/>
                <w:lang w:val="es-ES"/>
              </w:rPr>
              <w:t>posteriori</w:t>
            </w:r>
            <w:r w:rsidRPr="00081851">
              <w:rPr>
                <w:rFonts w:ascii="Arial" w:hAnsi="Arial" w:cs="Arial"/>
                <w:color w:val="7E7E7E"/>
                <w:spacing w:val="-3"/>
                <w:sz w:val="15"/>
                <w:lang w:val="es-ES"/>
              </w:rPr>
              <w:t xml:space="preserve"> </w:t>
            </w:r>
            <w:r w:rsidRPr="00081851">
              <w:rPr>
                <w:rFonts w:ascii="Arial" w:hAnsi="Arial" w:cs="Arial"/>
                <w:color w:val="919191"/>
                <w:spacing w:val="-17"/>
                <w:sz w:val="15"/>
                <w:lang w:val="es-ES"/>
              </w:rPr>
              <w:t>l</w:t>
            </w:r>
            <w:r w:rsidRPr="00081851">
              <w:rPr>
                <w:rFonts w:ascii="Arial" w:hAnsi="Arial" w:cs="Arial"/>
                <w:color w:val="919191"/>
                <w:sz w:val="15"/>
                <w:lang w:val="es-ES"/>
              </w:rPr>
              <w:t>a</w:t>
            </w:r>
            <w:r w:rsidRPr="00081851">
              <w:rPr>
                <w:rFonts w:ascii="Arial" w:hAnsi="Arial" w:cs="Arial"/>
                <w:color w:val="919191"/>
                <w:spacing w:val="14"/>
                <w:sz w:val="15"/>
                <w:lang w:val="es-ES"/>
              </w:rPr>
              <w:t xml:space="preserve"> </w:t>
            </w:r>
            <w:r w:rsidRPr="00081851">
              <w:rPr>
                <w:rFonts w:ascii="Arial" w:hAnsi="Arial" w:cs="Arial"/>
                <w:color w:val="7E7E7E"/>
                <w:sz w:val="15"/>
                <w:lang w:val="es-ES"/>
              </w:rPr>
              <w:t>parte inferior (destroza).</w:t>
            </w:r>
          </w:p>
          <w:p w14:paraId="534F3848" w14:textId="77777777" w:rsidR="00AA50DD" w:rsidRPr="00081851" w:rsidRDefault="00AA50DD" w:rsidP="007B3672">
            <w:pPr>
              <w:pStyle w:val="TableParagraph"/>
              <w:spacing w:before="3"/>
              <w:rPr>
                <w:rFonts w:ascii="Arial" w:eastAsia="Arial" w:hAnsi="Arial" w:cs="Arial"/>
                <w:sz w:val="16"/>
                <w:szCs w:val="16"/>
                <w:lang w:val="es-ES"/>
              </w:rPr>
            </w:pPr>
          </w:p>
          <w:p w14:paraId="212F1433" w14:textId="77777777" w:rsidR="00AA50DD" w:rsidRPr="00081851" w:rsidRDefault="00AA50DD" w:rsidP="007B3672">
            <w:pPr>
              <w:pStyle w:val="TableParagraph"/>
              <w:ind w:left="381"/>
              <w:rPr>
                <w:rFonts w:ascii="Arial" w:hAnsi="Arial" w:cs="Arial"/>
                <w:color w:val="343434"/>
                <w:sz w:val="20"/>
                <w:lang w:val="es-ES"/>
              </w:rPr>
            </w:pPr>
          </w:p>
          <w:p w14:paraId="2626AD8A" w14:textId="77777777" w:rsidR="00AA50DD" w:rsidRPr="00081851" w:rsidRDefault="00AA50DD" w:rsidP="007B3672">
            <w:pPr>
              <w:pStyle w:val="TableParagraph"/>
              <w:ind w:left="381"/>
              <w:rPr>
                <w:rFonts w:ascii="Arial" w:eastAsia="Arial" w:hAnsi="Arial" w:cs="Arial"/>
                <w:sz w:val="20"/>
                <w:szCs w:val="20"/>
                <w:lang w:val="es-ES"/>
              </w:rPr>
            </w:pPr>
            <w:r w:rsidRPr="00081851">
              <w:rPr>
                <w:rFonts w:ascii="Arial" w:hAnsi="Arial" w:cs="Arial"/>
                <w:color w:val="343434"/>
                <w:sz w:val="20"/>
                <w:lang w:val="es-ES"/>
              </w:rPr>
              <w:t>Premisa</w:t>
            </w:r>
            <w:r w:rsidRPr="00081851">
              <w:rPr>
                <w:rFonts w:ascii="Arial" w:hAnsi="Arial" w:cs="Arial"/>
                <w:color w:val="343434"/>
                <w:spacing w:val="3"/>
                <w:sz w:val="20"/>
                <w:lang w:val="es-ES"/>
              </w:rPr>
              <w:t xml:space="preserve"> </w:t>
            </w:r>
            <w:r w:rsidRPr="00081851">
              <w:rPr>
                <w:rFonts w:ascii="Arial" w:hAnsi="Arial" w:cs="Arial"/>
                <w:color w:val="343434"/>
                <w:sz w:val="20"/>
                <w:lang w:val="es-ES"/>
              </w:rPr>
              <w:t>que</w:t>
            </w:r>
            <w:r w:rsidRPr="00081851">
              <w:rPr>
                <w:rFonts w:ascii="Arial" w:hAnsi="Arial" w:cs="Arial"/>
                <w:color w:val="343434"/>
                <w:spacing w:val="-1"/>
                <w:sz w:val="20"/>
                <w:lang w:val="es-ES"/>
              </w:rPr>
              <w:t xml:space="preserve"> </w:t>
            </w:r>
            <w:r w:rsidRPr="00081851">
              <w:rPr>
                <w:rFonts w:ascii="Arial" w:hAnsi="Arial" w:cs="Arial"/>
                <w:color w:val="484848"/>
                <w:sz w:val="20"/>
                <w:lang w:val="es-ES"/>
              </w:rPr>
              <w:t>a</w:t>
            </w:r>
            <w:r w:rsidRPr="00081851">
              <w:rPr>
                <w:rFonts w:ascii="Arial" w:hAnsi="Arial" w:cs="Arial"/>
                <w:color w:val="484848"/>
                <w:spacing w:val="-13"/>
                <w:sz w:val="20"/>
                <w:lang w:val="es-ES"/>
              </w:rPr>
              <w:t>p</w:t>
            </w:r>
            <w:r w:rsidRPr="00081851">
              <w:rPr>
                <w:rFonts w:ascii="Arial" w:hAnsi="Arial" w:cs="Arial"/>
                <w:color w:val="484848"/>
                <w:sz w:val="20"/>
                <w:lang w:val="es-ES"/>
              </w:rPr>
              <w:t>l</w:t>
            </w:r>
            <w:r w:rsidRPr="00081851">
              <w:rPr>
                <w:rFonts w:ascii="Arial" w:hAnsi="Arial" w:cs="Arial"/>
                <w:color w:val="484848"/>
                <w:spacing w:val="-19"/>
                <w:sz w:val="20"/>
                <w:lang w:val="es-ES"/>
              </w:rPr>
              <w:t>i</w:t>
            </w:r>
            <w:r w:rsidRPr="00081851">
              <w:rPr>
                <w:rFonts w:ascii="Arial" w:hAnsi="Arial" w:cs="Arial"/>
                <w:color w:val="484848"/>
                <w:sz w:val="20"/>
                <w:lang w:val="es-ES"/>
              </w:rPr>
              <w:t>can</w:t>
            </w:r>
            <w:r w:rsidRPr="00081851">
              <w:rPr>
                <w:rFonts w:ascii="Arial" w:hAnsi="Arial" w:cs="Arial"/>
                <w:color w:val="484848"/>
                <w:spacing w:val="5"/>
                <w:sz w:val="20"/>
                <w:lang w:val="es-ES"/>
              </w:rPr>
              <w:t xml:space="preserve"> </w:t>
            </w:r>
            <w:r w:rsidRPr="00081851">
              <w:rPr>
                <w:rFonts w:ascii="Arial" w:hAnsi="Arial" w:cs="Arial"/>
                <w:color w:val="343434"/>
                <w:sz w:val="20"/>
                <w:lang w:val="es-ES"/>
              </w:rPr>
              <w:t>c</w:t>
            </w:r>
            <w:r w:rsidRPr="00081851">
              <w:rPr>
                <w:rFonts w:ascii="Arial" w:hAnsi="Arial" w:cs="Arial"/>
                <w:color w:val="343434"/>
                <w:spacing w:val="-13"/>
                <w:sz w:val="20"/>
                <w:lang w:val="es-ES"/>
              </w:rPr>
              <w:t>o</w:t>
            </w:r>
            <w:r w:rsidRPr="00081851">
              <w:rPr>
                <w:rFonts w:ascii="Arial" w:hAnsi="Arial" w:cs="Arial"/>
                <w:color w:val="343434"/>
                <w:sz w:val="20"/>
                <w:lang w:val="es-ES"/>
              </w:rPr>
              <w:t>mo</w:t>
            </w:r>
            <w:r w:rsidRPr="00081851">
              <w:rPr>
                <w:rFonts w:ascii="Arial" w:hAnsi="Arial" w:cs="Arial"/>
                <w:color w:val="343434"/>
                <w:spacing w:val="-3"/>
                <w:sz w:val="20"/>
                <w:lang w:val="es-ES"/>
              </w:rPr>
              <w:t xml:space="preserve"> </w:t>
            </w:r>
            <w:r w:rsidRPr="00081851">
              <w:rPr>
                <w:rFonts w:ascii="Arial" w:hAnsi="Arial" w:cs="Arial"/>
                <w:color w:val="343434"/>
                <w:sz w:val="20"/>
                <w:lang w:val="es-ES"/>
              </w:rPr>
              <w:t>criter</w:t>
            </w:r>
            <w:r w:rsidRPr="00081851">
              <w:rPr>
                <w:rFonts w:ascii="Arial" w:hAnsi="Arial" w:cs="Arial"/>
                <w:color w:val="343434"/>
                <w:spacing w:val="-9"/>
                <w:sz w:val="20"/>
                <w:lang w:val="es-ES"/>
              </w:rPr>
              <w:t>i</w:t>
            </w:r>
            <w:r w:rsidRPr="00081851">
              <w:rPr>
                <w:rFonts w:ascii="Arial" w:hAnsi="Arial" w:cs="Arial"/>
                <w:color w:val="343434"/>
                <w:sz w:val="20"/>
                <w:lang w:val="es-ES"/>
              </w:rPr>
              <w:t>o</w:t>
            </w:r>
            <w:r w:rsidRPr="00081851">
              <w:rPr>
                <w:rFonts w:ascii="Arial" w:hAnsi="Arial" w:cs="Arial"/>
                <w:color w:val="343434"/>
                <w:spacing w:val="1"/>
                <w:sz w:val="20"/>
                <w:lang w:val="es-ES"/>
              </w:rPr>
              <w:t xml:space="preserve"> </w:t>
            </w:r>
            <w:r w:rsidRPr="00081851">
              <w:rPr>
                <w:rFonts w:ascii="Arial" w:hAnsi="Arial" w:cs="Arial"/>
                <w:color w:val="343434"/>
                <w:sz w:val="20"/>
                <w:lang w:val="es-ES"/>
              </w:rPr>
              <w:t>básico</w:t>
            </w:r>
            <w:r w:rsidRPr="00081851">
              <w:rPr>
                <w:rFonts w:ascii="Arial" w:hAnsi="Arial" w:cs="Arial"/>
                <w:color w:val="343434"/>
                <w:spacing w:val="-2"/>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4"/>
                <w:sz w:val="20"/>
                <w:lang w:val="es-ES"/>
              </w:rPr>
              <w:t xml:space="preserve"> </w:t>
            </w:r>
            <w:r w:rsidRPr="00081851">
              <w:rPr>
                <w:rFonts w:ascii="Arial" w:hAnsi="Arial" w:cs="Arial"/>
                <w:color w:val="343434"/>
                <w:spacing w:val="-21"/>
                <w:sz w:val="20"/>
                <w:lang w:val="es-ES"/>
              </w:rPr>
              <w:t>l</w:t>
            </w:r>
            <w:r w:rsidRPr="00081851">
              <w:rPr>
                <w:rFonts w:ascii="Arial" w:hAnsi="Arial" w:cs="Arial"/>
                <w:color w:val="343434"/>
                <w:sz w:val="20"/>
                <w:lang w:val="es-ES"/>
              </w:rPr>
              <w:t>as</w:t>
            </w:r>
            <w:r w:rsidRPr="00081851">
              <w:rPr>
                <w:rFonts w:ascii="Arial" w:hAnsi="Arial" w:cs="Arial"/>
                <w:color w:val="343434"/>
                <w:spacing w:val="-9"/>
                <w:sz w:val="20"/>
                <w:lang w:val="es-ES"/>
              </w:rPr>
              <w:t xml:space="preserve"> </w:t>
            </w:r>
            <w:r w:rsidRPr="00081851">
              <w:rPr>
                <w:rFonts w:ascii="Arial" w:hAnsi="Arial" w:cs="Arial"/>
                <w:color w:val="343434"/>
                <w:sz w:val="20"/>
                <w:lang w:val="es-ES"/>
              </w:rPr>
              <w:t>vo</w:t>
            </w:r>
            <w:r w:rsidRPr="00081851">
              <w:rPr>
                <w:rFonts w:ascii="Arial" w:hAnsi="Arial" w:cs="Arial"/>
                <w:color w:val="343434"/>
                <w:spacing w:val="-6"/>
                <w:sz w:val="20"/>
                <w:lang w:val="es-ES"/>
              </w:rPr>
              <w:t>l</w:t>
            </w:r>
            <w:r w:rsidRPr="00081851">
              <w:rPr>
                <w:rFonts w:ascii="Arial" w:hAnsi="Arial" w:cs="Arial"/>
                <w:color w:val="343434"/>
                <w:sz w:val="20"/>
                <w:lang w:val="es-ES"/>
              </w:rPr>
              <w:t>aduras</w:t>
            </w:r>
            <w:r w:rsidRPr="00081851">
              <w:rPr>
                <w:rFonts w:ascii="Arial" w:hAnsi="Arial" w:cs="Arial"/>
                <w:color w:val="343434"/>
                <w:spacing w:val="13"/>
                <w:sz w:val="20"/>
                <w:lang w:val="es-ES"/>
              </w:rPr>
              <w:t xml:space="preserve"> </w:t>
            </w:r>
            <w:r w:rsidRPr="00081851">
              <w:rPr>
                <w:rFonts w:ascii="Arial" w:hAnsi="Arial" w:cs="Arial"/>
                <w:color w:val="343434"/>
                <w:sz w:val="20"/>
                <w:lang w:val="es-ES"/>
              </w:rPr>
              <w:t>presentadas</w:t>
            </w:r>
            <w:r w:rsidRPr="00081851">
              <w:rPr>
                <w:rFonts w:ascii="Arial" w:hAnsi="Arial" w:cs="Arial"/>
                <w:color w:val="343434"/>
                <w:spacing w:val="18"/>
                <w:sz w:val="20"/>
                <w:lang w:val="es-ES"/>
              </w:rPr>
              <w:t xml:space="preserve"> </w:t>
            </w:r>
            <w:r w:rsidRPr="00081851">
              <w:rPr>
                <w:rFonts w:ascii="Arial" w:hAnsi="Arial" w:cs="Arial"/>
                <w:color w:val="484848"/>
                <w:sz w:val="20"/>
                <w:lang w:val="es-ES"/>
              </w:rPr>
              <w:t>(pág.</w:t>
            </w:r>
            <w:r w:rsidRPr="00081851">
              <w:rPr>
                <w:rFonts w:ascii="Arial" w:hAnsi="Arial" w:cs="Arial"/>
                <w:color w:val="484848"/>
                <w:spacing w:val="-15"/>
                <w:sz w:val="20"/>
                <w:lang w:val="es-ES"/>
              </w:rPr>
              <w:t xml:space="preserve"> </w:t>
            </w:r>
            <w:r w:rsidRPr="00081851">
              <w:rPr>
                <w:rFonts w:ascii="Arial" w:hAnsi="Arial" w:cs="Arial"/>
                <w:color w:val="343434"/>
                <w:sz w:val="20"/>
                <w:lang w:val="es-ES"/>
              </w:rPr>
              <w:t>55/388}.</w:t>
            </w:r>
          </w:p>
        </w:tc>
      </w:tr>
      <w:tr w:rsidR="00AA50DD" w:rsidRPr="00081851" w14:paraId="7642EEDB" w14:textId="77777777" w:rsidTr="007B3672">
        <w:trPr>
          <w:trHeight w:hRule="exact" w:val="614"/>
        </w:trPr>
        <w:tc>
          <w:tcPr>
            <w:tcW w:w="263" w:type="dxa"/>
            <w:tcBorders>
              <w:top w:val="nil"/>
              <w:left w:val="single" w:sz="3" w:space="0" w:color="000000"/>
              <w:bottom w:val="nil"/>
              <w:right w:val="single" w:sz="12" w:space="0" w:color="878787"/>
            </w:tcBorders>
          </w:tcPr>
          <w:p w14:paraId="016D9114" w14:textId="77777777" w:rsidR="00AA50DD" w:rsidRPr="00081851" w:rsidRDefault="00AA50DD" w:rsidP="007B3672">
            <w:pPr>
              <w:rPr>
                <w:rFonts w:ascii="Arial" w:hAnsi="Arial" w:cs="Arial"/>
                <w:lang w:val="es-ES"/>
              </w:rPr>
            </w:pPr>
          </w:p>
        </w:tc>
        <w:tc>
          <w:tcPr>
            <w:tcW w:w="8466" w:type="dxa"/>
            <w:tcBorders>
              <w:top w:val="single" w:sz="13" w:space="0" w:color="A8A8A8"/>
              <w:left w:val="single" w:sz="12" w:space="0" w:color="878787"/>
              <w:bottom w:val="single" w:sz="10" w:space="0" w:color="545454"/>
              <w:right w:val="single" w:sz="3" w:space="0" w:color="000000"/>
            </w:tcBorders>
          </w:tcPr>
          <w:p w14:paraId="63635F11" w14:textId="48875994" w:rsidR="00AA50DD" w:rsidRPr="00081851" w:rsidRDefault="00AA50DD" w:rsidP="007B3672">
            <w:pPr>
              <w:pStyle w:val="TableParagraph"/>
              <w:tabs>
                <w:tab w:val="left" w:pos="6189"/>
              </w:tabs>
              <w:spacing w:before="34"/>
              <w:ind w:left="64"/>
              <w:rPr>
                <w:rFonts w:ascii="Arial" w:eastAsia="Arial" w:hAnsi="Arial" w:cs="Arial"/>
                <w:sz w:val="15"/>
                <w:szCs w:val="15"/>
                <w:lang w:val="es-ES"/>
              </w:rPr>
            </w:pPr>
            <w:r w:rsidRPr="00081851">
              <w:rPr>
                <w:rFonts w:ascii="Arial" w:hAnsi="Arial" w:cs="Arial"/>
                <w:color w:val="7E7E7E"/>
                <w:w w:val="110"/>
                <w:sz w:val="15"/>
                <w:lang w:val="es-ES"/>
              </w:rPr>
              <w:t>Las</w:t>
            </w:r>
            <w:r w:rsidRPr="00081851">
              <w:rPr>
                <w:rFonts w:ascii="Arial" w:hAnsi="Arial" w:cs="Arial"/>
                <w:color w:val="7E7E7E"/>
                <w:spacing w:val="-27"/>
                <w:w w:val="110"/>
                <w:sz w:val="15"/>
                <w:lang w:val="es-ES"/>
              </w:rPr>
              <w:t xml:space="preserve"> </w:t>
            </w:r>
            <w:r w:rsidRPr="00081851">
              <w:rPr>
                <w:rFonts w:ascii="Arial" w:hAnsi="Arial" w:cs="Arial"/>
                <w:color w:val="7E7E7E"/>
                <w:w w:val="110"/>
                <w:sz w:val="15"/>
                <w:lang w:val="es-ES"/>
              </w:rPr>
              <w:t>voladuras</w:t>
            </w:r>
            <w:r w:rsidRPr="00081851">
              <w:rPr>
                <w:rFonts w:ascii="Arial" w:hAnsi="Arial" w:cs="Arial"/>
                <w:color w:val="7E7E7E"/>
                <w:spacing w:val="-6"/>
                <w:w w:val="110"/>
                <w:sz w:val="15"/>
                <w:lang w:val="es-ES"/>
              </w:rPr>
              <w:t xml:space="preserve"> </w:t>
            </w:r>
            <w:r w:rsidRPr="00081851">
              <w:rPr>
                <w:rFonts w:ascii="Arial" w:hAnsi="Arial" w:cs="Arial"/>
                <w:color w:val="7E7E7E"/>
                <w:w w:val="110"/>
                <w:sz w:val="15"/>
                <w:lang w:val="es-ES"/>
              </w:rPr>
              <w:t>no</w:t>
            </w:r>
            <w:r w:rsidRPr="00081851">
              <w:rPr>
                <w:rFonts w:ascii="Arial" w:hAnsi="Arial" w:cs="Arial"/>
                <w:color w:val="7E7E7E"/>
                <w:spacing w:val="-27"/>
                <w:w w:val="110"/>
                <w:sz w:val="15"/>
                <w:lang w:val="es-ES"/>
              </w:rPr>
              <w:t xml:space="preserve"> </w:t>
            </w:r>
            <w:r w:rsidRPr="00081851">
              <w:rPr>
                <w:rFonts w:ascii="Arial" w:hAnsi="Arial" w:cs="Arial"/>
                <w:color w:val="7E7E7E"/>
                <w:w w:val="110"/>
                <w:sz w:val="15"/>
                <w:lang w:val="es-ES"/>
              </w:rPr>
              <w:t>van</w:t>
            </w:r>
            <w:r w:rsidRPr="00081851">
              <w:rPr>
                <w:rFonts w:ascii="Arial" w:hAnsi="Arial" w:cs="Arial"/>
                <w:color w:val="7E7E7E"/>
                <w:spacing w:val="-9"/>
                <w:w w:val="110"/>
                <w:sz w:val="15"/>
                <w:lang w:val="es-ES"/>
              </w:rPr>
              <w:t xml:space="preserve"> </w:t>
            </w:r>
            <w:r w:rsidRPr="00081851">
              <w:rPr>
                <w:rFonts w:ascii="Arial" w:hAnsi="Arial" w:cs="Arial"/>
                <w:color w:val="7E7E7E"/>
                <w:w w:val="110"/>
                <w:sz w:val="15"/>
                <w:lang w:val="es-ES"/>
              </w:rPr>
              <w:t>a</w:t>
            </w:r>
            <w:r w:rsidRPr="00081851">
              <w:rPr>
                <w:rFonts w:ascii="Arial" w:hAnsi="Arial" w:cs="Arial"/>
                <w:color w:val="7E7E7E"/>
                <w:spacing w:val="-18"/>
                <w:w w:val="110"/>
                <w:sz w:val="15"/>
                <w:lang w:val="es-ES"/>
              </w:rPr>
              <w:t xml:space="preserve"> </w:t>
            </w:r>
            <w:r w:rsidRPr="00081851">
              <w:rPr>
                <w:rFonts w:ascii="Arial" w:hAnsi="Arial" w:cs="Arial"/>
                <w:color w:val="7E7E7E"/>
                <w:w w:val="110"/>
                <w:sz w:val="15"/>
                <w:lang w:val="es-ES"/>
              </w:rPr>
              <w:t>ser</w:t>
            </w:r>
            <w:r w:rsidRPr="00081851">
              <w:rPr>
                <w:rFonts w:ascii="Arial" w:hAnsi="Arial" w:cs="Arial"/>
                <w:color w:val="7E7E7E"/>
                <w:spacing w:val="-3"/>
                <w:w w:val="110"/>
                <w:sz w:val="15"/>
                <w:lang w:val="es-ES"/>
              </w:rPr>
              <w:t xml:space="preserve"> </w:t>
            </w:r>
            <w:r w:rsidRPr="00081851">
              <w:rPr>
                <w:rFonts w:ascii="Arial" w:hAnsi="Arial" w:cs="Arial"/>
                <w:color w:val="7E7E7E"/>
                <w:w w:val="110"/>
                <w:sz w:val="15"/>
                <w:lang w:val="es-ES"/>
              </w:rPr>
              <w:t>a</w:t>
            </w:r>
            <w:r w:rsidRPr="00081851">
              <w:rPr>
                <w:rFonts w:ascii="Arial" w:hAnsi="Arial" w:cs="Arial"/>
                <w:color w:val="7E7E7E"/>
                <w:spacing w:val="-9"/>
                <w:w w:val="110"/>
                <w:sz w:val="15"/>
                <w:lang w:val="es-ES"/>
              </w:rPr>
              <w:t xml:space="preserve"> </w:t>
            </w:r>
            <w:r w:rsidRPr="00081851">
              <w:rPr>
                <w:rFonts w:ascii="Arial" w:hAnsi="Arial" w:cs="Arial"/>
                <w:color w:val="7E7E7E"/>
                <w:w w:val="110"/>
                <w:sz w:val="15"/>
                <w:lang w:val="es-ES"/>
              </w:rPr>
              <w:t>sección</w:t>
            </w:r>
            <w:r w:rsidRPr="00081851">
              <w:rPr>
                <w:rFonts w:ascii="Arial" w:hAnsi="Arial" w:cs="Arial"/>
                <w:color w:val="7E7E7E"/>
                <w:spacing w:val="-9"/>
                <w:w w:val="110"/>
                <w:sz w:val="15"/>
                <w:lang w:val="es-ES"/>
              </w:rPr>
              <w:t xml:space="preserve"> </w:t>
            </w:r>
            <w:r w:rsidRPr="00081851">
              <w:rPr>
                <w:rFonts w:ascii="Arial" w:hAnsi="Arial" w:cs="Arial"/>
                <w:color w:val="7E7E7E"/>
                <w:w w:val="110"/>
                <w:sz w:val="15"/>
                <w:lang w:val="es-ES"/>
              </w:rPr>
              <w:t>comp</w:t>
            </w:r>
            <w:r w:rsidRPr="00081851">
              <w:rPr>
                <w:rFonts w:ascii="Arial" w:hAnsi="Arial" w:cs="Arial"/>
                <w:color w:val="7E7E7E"/>
                <w:spacing w:val="-3"/>
                <w:w w:val="110"/>
                <w:sz w:val="15"/>
                <w:lang w:val="es-ES"/>
              </w:rPr>
              <w:t>l</w:t>
            </w:r>
            <w:r w:rsidRPr="00081851">
              <w:rPr>
                <w:rFonts w:ascii="Arial" w:hAnsi="Arial" w:cs="Arial"/>
                <w:color w:val="7E7E7E"/>
                <w:w w:val="110"/>
                <w:sz w:val="15"/>
                <w:lang w:val="es-ES"/>
              </w:rPr>
              <w:t>e</w:t>
            </w:r>
            <w:r w:rsidRPr="00081851">
              <w:rPr>
                <w:rFonts w:ascii="Arial" w:hAnsi="Arial" w:cs="Arial"/>
                <w:color w:val="7E7E7E"/>
                <w:spacing w:val="-3"/>
                <w:w w:val="110"/>
                <w:sz w:val="15"/>
                <w:lang w:val="es-ES"/>
              </w:rPr>
              <w:t>t</w:t>
            </w:r>
            <w:r w:rsidRPr="00081851">
              <w:rPr>
                <w:rFonts w:ascii="Arial" w:hAnsi="Arial" w:cs="Arial"/>
                <w:color w:val="7E7E7E"/>
                <w:w w:val="110"/>
                <w:sz w:val="15"/>
                <w:lang w:val="es-ES"/>
              </w:rPr>
              <w:t>a</w:t>
            </w:r>
            <w:r w:rsidRPr="00081851">
              <w:rPr>
                <w:rFonts w:ascii="Arial" w:hAnsi="Arial" w:cs="Arial"/>
                <w:color w:val="7E7E7E"/>
                <w:spacing w:val="-9"/>
                <w:w w:val="110"/>
                <w:sz w:val="15"/>
                <w:lang w:val="es-ES"/>
              </w:rPr>
              <w:t xml:space="preserve"> </w:t>
            </w:r>
            <w:r w:rsidRPr="00081851">
              <w:rPr>
                <w:rFonts w:ascii="Arial" w:hAnsi="Arial" w:cs="Arial"/>
                <w:color w:val="7E7E7E"/>
                <w:w w:val="110"/>
                <w:sz w:val="15"/>
                <w:lang w:val="es-ES"/>
              </w:rPr>
              <w:t>de</w:t>
            </w:r>
            <w:r w:rsidRPr="00081851">
              <w:rPr>
                <w:rFonts w:ascii="Arial" w:hAnsi="Arial" w:cs="Arial"/>
                <w:color w:val="7E7E7E"/>
                <w:spacing w:val="-8"/>
                <w:w w:val="110"/>
                <w:sz w:val="15"/>
                <w:lang w:val="es-ES"/>
              </w:rPr>
              <w:t xml:space="preserve"> </w:t>
            </w:r>
            <w:r w:rsidRPr="00081851">
              <w:rPr>
                <w:rFonts w:ascii="Arial" w:hAnsi="Arial" w:cs="Arial"/>
                <w:color w:val="7E7E7E"/>
                <w:w w:val="110"/>
                <w:sz w:val="15"/>
                <w:lang w:val="es-ES"/>
              </w:rPr>
              <w:t>u</w:t>
            </w:r>
            <w:r w:rsidRPr="00081851">
              <w:rPr>
                <w:rFonts w:ascii="Arial" w:hAnsi="Arial" w:cs="Arial"/>
                <w:color w:val="7E7E7E"/>
                <w:spacing w:val="-20"/>
                <w:w w:val="110"/>
                <w:sz w:val="15"/>
                <w:lang w:val="es-ES"/>
              </w:rPr>
              <w:t>n</w:t>
            </w:r>
            <w:r w:rsidRPr="00081851">
              <w:rPr>
                <w:rFonts w:ascii="Arial" w:hAnsi="Arial" w:cs="Arial"/>
                <w:color w:val="7E7E7E"/>
                <w:w w:val="110"/>
                <w:sz w:val="15"/>
                <w:lang w:val="es-ES"/>
              </w:rPr>
              <w:t>a</w:t>
            </w:r>
            <w:r w:rsidRPr="00081851">
              <w:rPr>
                <w:rFonts w:ascii="Arial" w:hAnsi="Arial" w:cs="Arial"/>
                <w:color w:val="7E7E7E"/>
                <w:spacing w:val="-13"/>
                <w:w w:val="110"/>
                <w:sz w:val="15"/>
                <w:lang w:val="es-ES"/>
              </w:rPr>
              <w:t xml:space="preserve"> </w:t>
            </w:r>
            <w:r w:rsidRPr="00081851">
              <w:rPr>
                <w:rFonts w:ascii="Arial" w:hAnsi="Arial" w:cs="Arial"/>
                <w:color w:val="919191"/>
                <w:w w:val="110"/>
                <w:sz w:val="15"/>
                <w:lang w:val="es-ES"/>
              </w:rPr>
              <w:t>vez,</w:t>
            </w:r>
            <w:r w:rsidRPr="00081851">
              <w:rPr>
                <w:rFonts w:ascii="Arial" w:hAnsi="Arial" w:cs="Arial"/>
                <w:color w:val="919191"/>
                <w:spacing w:val="-9"/>
                <w:w w:val="110"/>
                <w:sz w:val="15"/>
                <w:lang w:val="es-ES"/>
              </w:rPr>
              <w:t xml:space="preserve"> </w:t>
            </w:r>
            <w:r w:rsidRPr="00081851">
              <w:rPr>
                <w:rFonts w:ascii="Arial" w:hAnsi="Arial" w:cs="Arial"/>
                <w:color w:val="7E7E7E"/>
                <w:w w:val="110"/>
                <w:sz w:val="15"/>
                <w:lang w:val="es-ES"/>
              </w:rPr>
              <w:t>por</w:t>
            </w:r>
            <w:r w:rsidRPr="00081851">
              <w:rPr>
                <w:rFonts w:ascii="Arial" w:hAnsi="Arial" w:cs="Arial"/>
                <w:color w:val="7E7E7E"/>
                <w:spacing w:val="-4"/>
                <w:w w:val="110"/>
                <w:sz w:val="15"/>
                <w:lang w:val="es-ES"/>
              </w:rPr>
              <w:t xml:space="preserve"> </w:t>
            </w:r>
            <w:r w:rsidRPr="00081851">
              <w:rPr>
                <w:rFonts w:ascii="Arial" w:hAnsi="Arial" w:cs="Arial"/>
                <w:color w:val="7E7E7E"/>
                <w:w w:val="110"/>
                <w:sz w:val="15"/>
                <w:lang w:val="es-ES"/>
              </w:rPr>
              <w:t>un lado</w:t>
            </w:r>
            <w:r w:rsidRPr="00081851">
              <w:rPr>
                <w:rFonts w:ascii="Arial" w:hAnsi="Arial" w:cs="Arial"/>
                <w:color w:val="A5A5A5"/>
                <w:spacing w:val="-2"/>
                <w:w w:val="110"/>
                <w:sz w:val="15"/>
                <w:lang w:val="es-ES"/>
              </w:rPr>
              <w:t xml:space="preserve">, </w:t>
            </w:r>
            <w:r w:rsidRPr="00081851">
              <w:rPr>
                <w:rFonts w:ascii="Arial" w:hAnsi="Arial" w:cs="Arial"/>
                <w:color w:val="7E7E7E"/>
                <w:w w:val="110"/>
                <w:sz w:val="15"/>
                <w:lang w:val="es-ES"/>
              </w:rPr>
              <w:t>se</w:t>
            </w:r>
            <w:r w:rsidRPr="00081851">
              <w:rPr>
                <w:rFonts w:ascii="Arial" w:hAnsi="Arial" w:cs="Arial"/>
                <w:color w:val="7E7E7E"/>
                <w:spacing w:val="-7"/>
                <w:w w:val="110"/>
                <w:sz w:val="15"/>
                <w:lang w:val="es-ES"/>
              </w:rPr>
              <w:t xml:space="preserve"> </w:t>
            </w:r>
            <w:r w:rsidRPr="00081851">
              <w:rPr>
                <w:rFonts w:ascii="Arial" w:hAnsi="Arial" w:cs="Arial"/>
                <w:color w:val="7E7E7E"/>
                <w:w w:val="110"/>
                <w:sz w:val="15"/>
                <w:lang w:val="es-ES"/>
              </w:rPr>
              <w:t>excavará la parte</w:t>
            </w:r>
            <w:r w:rsidRPr="00081851">
              <w:rPr>
                <w:rFonts w:ascii="Arial" w:hAnsi="Arial" w:cs="Arial"/>
                <w:color w:val="7E7E7E"/>
                <w:spacing w:val="-6"/>
                <w:w w:val="110"/>
                <w:sz w:val="15"/>
                <w:lang w:val="es-ES"/>
              </w:rPr>
              <w:t xml:space="preserve"> </w:t>
            </w:r>
            <w:r w:rsidRPr="00081851">
              <w:rPr>
                <w:rFonts w:ascii="Arial" w:hAnsi="Arial" w:cs="Arial"/>
                <w:color w:val="7E7E7E"/>
                <w:w w:val="110"/>
                <w:sz w:val="15"/>
                <w:lang w:val="es-ES"/>
              </w:rPr>
              <w:t>superior</w:t>
            </w:r>
            <w:r w:rsidRPr="00081851">
              <w:rPr>
                <w:rFonts w:ascii="Arial" w:hAnsi="Arial" w:cs="Arial"/>
                <w:color w:val="7E7E7E"/>
                <w:spacing w:val="6"/>
                <w:w w:val="110"/>
                <w:sz w:val="15"/>
                <w:lang w:val="es-ES"/>
              </w:rPr>
              <w:t xml:space="preserve"> </w:t>
            </w:r>
            <w:r w:rsidRPr="00081851">
              <w:rPr>
                <w:rFonts w:ascii="Arial" w:hAnsi="Arial" w:cs="Arial"/>
                <w:color w:val="7E7E7E"/>
                <w:w w:val="110"/>
                <w:sz w:val="15"/>
                <w:lang w:val="es-ES"/>
              </w:rPr>
              <w:t>de</w:t>
            </w:r>
            <w:r w:rsidRPr="00081851">
              <w:rPr>
                <w:rFonts w:ascii="Arial" w:hAnsi="Arial" w:cs="Arial"/>
                <w:color w:val="7E7E7E"/>
                <w:spacing w:val="-17"/>
                <w:w w:val="110"/>
                <w:sz w:val="15"/>
                <w:lang w:val="es-ES"/>
              </w:rPr>
              <w:t>n</w:t>
            </w:r>
            <w:r w:rsidRPr="00081851">
              <w:rPr>
                <w:rFonts w:ascii="Arial" w:hAnsi="Arial" w:cs="Arial"/>
                <w:color w:val="7E7E7E"/>
                <w:w w:val="110"/>
                <w:sz w:val="15"/>
                <w:lang w:val="es-ES"/>
              </w:rPr>
              <w:t>om</w:t>
            </w:r>
            <w:r w:rsidRPr="00081851">
              <w:rPr>
                <w:rFonts w:ascii="Arial" w:hAnsi="Arial" w:cs="Arial"/>
                <w:color w:val="7E7E7E"/>
                <w:spacing w:val="-2"/>
                <w:w w:val="110"/>
                <w:sz w:val="15"/>
                <w:lang w:val="es-ES"/>
              </w:rPr>
              <w:t>i</w:t>
            </w:r>
            <w:r w:rsidRPr="00081851">
              <w:rPr>
                <w:rFonts w:ascii="Arial" w:hAnsi="Arial" w:cs="Arial"/>
                <w:color w:val="7E7E7E"/>
                <w:w w:val="110"/>
                <w:sz w:val="15"/>
                <w:lang w:val="es-ES"/>
              </w:rPr>
              <w:t>nada</w:t>
            </w:r>
            <w:r w:rsidRPr="00081851">
              <w:rPr>
                <w:rFonts w:ascii="Arial" w:hAnsi="Arial" w:cs="Arial"/>
                <w:color w:val="7E7E7E"/>
                <w:spacing w:val="-4"/>
                <w:w w:val="110"/>
                <w:sz w:val="15"/>
                <w:lang w:val="es-ES"/>
              </w:rPr>
              <w:t xml:space="preserve"> </w:t>
            </w:r>
            <w:r w:rsidRPr="00081851">
              <w:rPr>
                <w:rFonts w:ascii="Arial" w:hAnsi="Arial" w:cs="Arial"/>
                <w:color w:val="7E7E7E"/>
                <w:w w:val="110"/>
                <w:sz w:val="15"/>
                <w:lang w:val="es-ES"/>
              </w:rPr>
              <w:t>en</w:t>
            </w:r>
            <w:r>
              <w:rPr>
                <w:rFonts w:ascii="Arial" w:hAnsi="Arial" w:cs="Arial"/>
                <w:color w:val="7E7E7E"/>
                <w:w w:val="110"/>
                <w:sz w:val="15"/>
                <w:lang w:val="es-ES"/>
              </w:rPr>
              <w:t xml:space="preserve"> “</w:t>
            </w:r>
            <w:r w:rsidRPr="00081851">
              <w:rPr>
                <w:rFonts w:ascii="Arial" w:eastAsia="Arial" w:hAnsi="Arial" w:cs="Arial"/>
                <w:color w:val="606060"/>
                <w:w w:val="115"/>
                <w:sz w:val="15"/>
                <w:szCs w:val="15"/>
                <w:lang w:val="es-ES"/>
              </w:rPr>
              <w:t>avanc</w:t>
            </w:r>
            <w:r w:rsidRPr="00081851">
              <w:rPr>
                <w:rFonts w:ascii="Arial" w:eastAsia="Arial" w:hAnsi="Arial" w:cs="Arial"/>
                <w:color w:val="606060"/>
                <w:spacing w:val="1"/>
                <w:w w:val="115"/>
                <w:sz w:val="15"/>
                <w:szCs w:val="15"/>
                <w:lang w:val="es-ES"/>
              </w:rPr>
              <w:t>e</w:t>
            </w:r>
            <w:r>
              <w:rPr>
                <w:rFonts w:ascii="Arial" w:eastAsia="Arial" w:hAnsi="Arial" w:cs="Arial"/>
                <w:color w:val="606060"/>
                <w:spacing w:val="1"/>
                <w:w w:val="115"/>
                <w:sz w:val="15"/>
                <w:szCs w:val="15"/>
                <w:lang w:val="es-ES"/>
              </w:rPr>
              <w:t>”</w:t>
            </w:r>
            <w:r w:rsidRPr="00081851">
              <w:rPr>
                <w:rFonts w:ascii="Arial" w:eastAsia="Arial" w:hAnsi="Arial" w:cs="Arial"/>
                <w:color w:val="7E7E7E"/>
                <w:w w:val="115"/>
                <w:sz w:val="15"/>
                <w:szCs w:val="15"/>
                <w:lang w:val="es-ES"/>
              </w:rPr>
              <w:t xml:space="preserve"> </w:t>
            </w:r>
            <w:r w:rsidRPr="00081851">
              <w:rPr>
                <w:rFonts w:ascii="Arial" w:eastAsia="Times New Roman" w:hAnsi="Arial" w:cs="Arial"/>
                <w:color w:val="7E7E7E"/>
                <w:w w:val="115"/>
                <w:sz w:val="16"/>
                <w:szCs w:val="16"/>
                <w:lang w:val="es-ES"/>
              </w:rPr>
              <w:t>y</w:t>
            </w:r>
            <w:r w:rsidRPr="00081851">
              <w:rPr>
                <w:rFonts w:ascii="Arial" w:eastAsia="Times New Roman" w:hAnsi="Arial" w:cs="Arial"/>
                <w:color w:val="7E7E7E"/>
                <w:spacing w:val="-24"/>
                <w:w w:val="115"/>
                <w:sz w:val="16"/>
                <w:szCs w:val="16"/>
                <w:lang w:val="es-ES"/>
              </w:rPr>
              <w:t xml:space="preserve"> </w:t>
            </w:r>
            <w:r w:rsidRPr="00081851">
              <w:rPr>
                <w:rFonts w:ascii="Arial" w:eastAsia="Arial" w:hAnsi="Arial" w:cs="Arial"/>
                <w:color w:val="7E7E7E"/>
                <w:w w:val="115"/>
                <w:sz w:val="15"/>
                <w:szCs w:val="15"/>
                <w:lang w:val="es-ES"/>
              </w:rPr>
              <w:t xml:space="preserve">posteriormente la parte inferior de la </w:t>
            </w:r>
            <w:r w:rsidR="00885E82" w:rsidRPr="00081851">
              <w:rPr>
                <w:rFonts w:ascii="Arial" w:eastAsia="Arial" w:hAnsi="Arial" w:cs="Arial"/>
                <w:color w:val="7E7E7E"/>
                <w:w w:val="115"/>
                <w:sz w:val="15"/>
                <w:szCs w:val="15"/>
                <w:lang w:val="es-ES"/>
              </w:rPr>
              <w:t xml:space="preserve">sección </w:t>
            </w:r>
            <w:r w:rsidR="00885E82" w:rsidRPr="00885E82">
              <w:rPr>
                <w:rFonts w:ascii="Arial" w:eastAsia="Arial" w:hAnsi="Arial" w:cs="Arial"/>
                <w:color w:val="7E7E7E"/>
                <w:w w:val="115"/>
                <w:sz w:val="15"/>
                <w:szCs w:val="15"/>
                <w:lang w:val="es-ES"/>
              </w:rPr>
              <w:t>denominada</w:t>
            </w:r>
            <w:r w:rsidRPr="00885E82">
              <w:rPr>
                <w:rFonts w:ascii="Arial" w:eastAsia="Arial" w:hAnsi="Arial" w:cs="Arial"/>
                <w:color w:val="7E7E7E"/>
                <w:w w:val="115"/>
                <w:sz w:val="15"/>
                <w:szCs w:val="15"/>
                <w:lang w:val="es-ES"/>
              </w:rPr>
              <w:t xml:space="preserve"> “d</w:t>
            </w:r>
            <w:r w:rsidRPr="00081851">
              <w:rPr>
                <w:rFonts w:ascii="Arial" w:eastAsia="Arial" w:hAnsi="Arial" w:cs="Arial"/>
                <w:color w:val="606060"/>
                <w:w w:val="115"/>
                <w:sz w:val="15"/>
                <w:szCs w:val="15"/>
                <w:lang w:val="es-ES"/>
              </w:rPr>
              <w:t>estroz</w:t>
            </w:r>
            <w:r w:rsidRPr="00081851">
              <w:rPr>
                <w:rFonts w:ascii="Arial" w:eastAsia="Arial" w:hAnsi="Arial" w:cs="Arial"/>
                <w:color w:val="606060"/>
                <w:spacing w:val="3"/>
                <w:w w:val="115"/>
                <w:sz w:val="15"/>
                <w:szCs w:val="15"/>
                <w:lang w:val="es-ES"/>
              </w:rPr>
              <w:t>a”</w:t>
            </w:r>
            <w:r w:rsidRPr="00081851">
              <w:rPr>
                <w:rFonts w:ascii="Arial" w:eastAsia="Arial" w:hAnsi="Arial" w:cs="Arial"/>
                <w:color w:val="7E7E7E"/>
                <w:w w:val="115"/>
                <w:sz w:val="15"/>
                <w:szCs w:val="15"/>
                <w:lang w:val="es-ES"/>
              </w:rPr>
              <w:t>.</w:t>
            </w:r>
          </w:p>
        </w:tc>
      </w:tr>
      <w:tr w:rsidR="00AA50DD" w:rsidRPr="00081851" w14:paraId="7E554081" w14:textId="77777777" w:rsidTr="007850FB">
        <w:trPr>
          <w:trHeight w:hRule="exact" w:val="2348"/>
        </w:trPr>
        <w:tc>
          <w:tcPr>
            <w:tcW w:w="8729" w:type="dxa"/>
            <w:gridSpan w:val="2"/>
            <w:tcBorders>
              <w:top w:val="single" w:sz="10" w:space="0" w:color="545454"/>
              <w:left w:val="single" w:sz="3" w:space="0" w:color="000000"/>
              <w:bottom w:val="single" w:sz="6" w:space="0" w:color="444444"/>
              <w:right w:val="single" w:sz="3" w:space="0" w:color="000000"/>
            </w:tcBorders>
          </w:tcPr>
          <w:p w14:paraId="00D25181" w14:textId="77777777" w:rsidR="00AA50DD" w:rsidRPr="00081851" w:rsidRDefault="00AA50DD" w:rsidP="007B3672">
            <w:pPr>
              <w:pStyle w:val="TableParagraph"/>
              <w:spacing w:before="9"/>
              <w:rPr>
                <w:rFonts w:ascii="Arial" w:eastAsia="Arial" w:hAnsi="Arial" w:cs="Arial"/>
                <w:sz w:val="24"/>
                <w:szCs w:val="24"/>
                <w:lang w:val="es-ES"/>
              </w:rPr>
            </w:pPr>
          </w:p>
          <w:p w14:paraId="1F8D84C7" w14:textId="77777777" w:rsidR="00AA50DD" w:rsidRPr="00081851" w:rsidRDefault="00AA50DD" w:rsidP="007B3672">
            <w:pPr>
              <w:pStyle w:val="TableParagraph"/>
              <w:ind w:left="372" w:right="180" w:firstLine="9"/>
              <w:jc w:val="both"/>
              <w:rPr>
                <w:rFonts w:ascii="Arial" w:hAnsi="Arial" w:cs="Arial"/>
                <w:color w:val="343434"/>
                <w:spacing w:val="-5"/>
                <w:sz w:val="20"/>
                <w:lang w:val="es-ES"/>
              </w:rPr>
            </w:pPr>
            <w:r w:rsidRPr="00081851">
              <w:rPr>
                <w:rFonts w:ascii="Arial" w:hAnsi="Arial" w:cs="Arial"/>
                <w:color w:val="343434"/>
                <w:spacing w:val="-2"/>
                <w:sz w:val="20"/>
                <w:lang w:val="es-ES"/>
              </w:rPr>
              <w:t>Decimos</w:t>
            </w:r>
            <w:r w:rsidRPr="00081851">
              <w:rPr>
                <w:rFonts w:ascii="Arial" w:hAnsi="Arial" w:cs="Arial"/>
                <w:color w:val="343434"/>
                <w:spacing w:val="19"/>
                <w:sz w:val="20"/>
                <w:lang w:val="es-ES"/>
              </w:rPr>
              <w:t xml:space="preserve"> </w:t>
            </w:r>
            <w:r w:rsidRPr="00081851">
              <w:rPr>
                <w:rFonts w:ascii="Arial" w:hAnsi="Arial" w:cs="Arial"/>
                <w:color w:val="343434"/>
                <w:sz w:val="20"/>
                <w:lang w:val="es-ES"/>
              </w:rPr>
              <w:t>que</w:t>
            </w:r>
            <w:r w:rsidRPr="00081851">
              <w:rPr>
                <w:rFonts w:ascii="Arial" w:hAnsi="Arial" w:cs="Arial"/>
                <w:color w:val="343434"/>
                <w:spacing w:val="29"/>
                <w:sz w:val="20"/>
                <w:lang w:val="es-ES"/>
              </w:rPr>
              <w:t xml:space="preserve"> </w:t>
            </w:r>
            <w:r w:rsidRPr="00081851">
              <w:rPr>
                <w:rFonts w:ascii="Arial" w:hAnsi="Arial" w:cs="Arial"/>
                <w:color w:val="343434"/>
                <w:sz w:val="20"/>
                <w:lang w:val="es-ES"/>
              </w:rPr>
              <w:t>es</w:t>
            </w:r>
            <w:r w:rsidRPr="00081851">
              <w:rPr>
                <w:rFonts w:ascii="Arial" w:hAnsi="Arial" w:cs="Arial"/>
                <w:color w:val="343434"/>
                <w:spacing w:val="22"/>
                <w:sz w:val="20"/>
                <w:lang w:val="es-ES"/>
              </w:rPr>
              <w:t xml:space="preserve"> </w:t>
            </w:r>
            <w:r w:rsidRPr="00081851">
              <w:rPr>
                <w:rFonts w:ascii="Arial" w:hAnsi="Arial" w:cs="Arial"/>
                <w:color w:val="343434"/>
                <w:spacing w:val="-3"/>
                <w:sz w:val="20"/>
                <w:lang w:val="es-ES"/>
              </w:rPr>
              <w:t>erró</w:t>
            </w:r>
            <w:r w:rsidRPr="00081851">
              <w:rPr>
                <w:rFonts w:ascii="Arial" w:hAnsi="Arial" w:cs="Arial"/>
                <w:color w:val="161616"/>
                <w:spacing w:val="-3"/>
                <w:sz w:val="20"/>
                <w:lang w:val="es-ES"/>
              </w:rPr>
              <w:t>n</w:t>
            </w:r>
            <w:r w:rsidRPr="00081851">
              <w:rPr>
                <w:rFonts w:ascii="Arial" w:hAnsi="Arial" w:cs="Arial"/>
                <w:color w:val="343434"/>
                <w:spacing w:val="-4"/>
                <w:sz w:val="20"/>
                <w:lang w:val="es-ES"/>
              </w:rPr>
              <w:t>ea</w:t>
            </w:r>
            <w:r w:rsidRPr="00081851">
              <w:rPr>
                <w:rFonts w:ascii="Arial" w:hAnsi="Arial" w:cs="Arial"/>
                <w:color w:val="343434"/>
                <w:spacing w:val="26"/>
                <w:sz w:val="20"/>
                <w:lang w:val="es-ES"/>
              </w:rPr>
              <w:t xml:space="preserve"> </w:t>
            </w:r>
            <w:r w:rsidRPr="00081851">
              <w:rPr>
                <w:rFonts w:ascii="Arial" w:hAnsi="Arial" w:cs="Arial"/>
                <w:color w:val="343434"/>
                <w:sz w:val="20"/>
                <w:lang w:val="es-ES"/>
              </w:rPr>
              <w:t>porque</w:t>
            </w:r>
            <w:r w:rsidRPr="00081851">
              <w:rPr>
                <w:rFonts w:ascii="Arial" w:hAnsi="Arial" w:cs="Arial"/>
                <w:color w:val="343434"/>
                <w:spacing w:val="27"/>
                <w:sz w:val="20"/>
                <w:lang w:val="es-ES"/>
              </w:rPr>
              <w:t xml:space="preserve"> </w:t>
            </w:r>
            <w:r w:rsidRPr="00081851">
              <w:rPr>
                <w:rFonts w:ascii="Arial" w:hAnsi="Arial" w:cs="Arial"/>
                <w:color w:val="343434"/>
                <w:sz w:val="20"/>
                <w:lang w:val="es-ES"/>
              </w:rPr>
              <w:t>el</w:t>
            </w:r>
            <w:r w:rsidRPr="00081851">
              <w:rPr>
                <w:rFonts w:ascii="Arial" w:hAnsi="Arial" w:cs="Arial"/>
                <w:color w:val="343434"/>
                <w:spacing w:val="20"/>
                <w:sz w:val="20"/>
                <w:lang w:val="es-ES"/>
              </w:rPr>
              <w:t xml:space="preserve"> </w:t>
            </w:r>
            <w:r w:rsidRPr="00081851">
              <w:rPr>
                <w:rFonts w:ascii="Arial" w:hAnsi="Arial" w:cs="Arial"/>
                <w:color w:val="343434"/>
                <w:sz w:val="20"/>
                <w:lang w:val="es-ES"/>
              </w:rPr>
              <w:t>proyecto</w:t>
            </w:r>
            <w:r w:rsidRPr="00081851">
              <w:rPr>
                <w:rFonts w:ascii="Arial" w:hAnsi="Arial" w:cs="Arial"/>
                <w:color w:val="343434"/>
                <w:spacing w:val="13"/>
                <w:sz w:val="20"/>
                <w:lang w:val="es-ES"/>
              </w:rPr>
              <w:t xml:space="preserve"> </w:t>
            </w:r>
            <w:r w:rsidRPr="00081851">
              <w:rPr>
                <w:rFonts w:ascii="Arial" w:hAnsi="Arial" w:cs="Arial"/>
                <w:color w:val="343434"/>
                <w:spacing w:val="-3"/>
                <w:sz w:val="20"/>
                <w:lang w:val="es-ES"/>
              </w:rPr>
              <w:t>constructivo</w:t>
            </w:r>
            <w:r w:rsidRPr="00081851">
              <w:rPr>
                <w:rFonts w:ascii="Arial" w:hAnsi="Arial" w:cs="Arial"/>
                <w:color w:val="343434"/>
                <w:spacing w:val="13"/>
                <w:sz w:val="20"/>
                <w:lang w:val="es-ES"/>
              </w:rPr>
              <w:t xml:space="preserve"> </w:t>
            </w:r>
            <w:r w:rsidRPr="00081851">
              <w:rPr>
                <w:rFonts w:ascii="Arial" w:hAnsi="Arial" w:cs="Arial"/>
                <w:color w:val="343434"/>
                <w:sz w:val="20"/>
                <w:lang w:val="es-ES"/>
              </w:rPr>
              <w:t>presenta</w:t>
            </w:r>
            <w:r w:rsidRPr="00081851">
              <w:rPr>
                <w:rFonts w:ascii="Arial" w:hAnsi="Arial" w:cs="Arial"/>
                <w:color w:val="343434"/>
                <w:spacing w:val="11"/>
                <w:sz w:val="20"/>
                <w:lang w:val="es-ES"/>
              </w:rPr>
              <w:t xml:space="preserve"> </w:t>
            </w:r>
            <w:r w:rsidRPr="00081851">
              <w:rPr>
                <w:rFonts w:ascii="Arial" w:hAnsi="Arial" w:cs="Arial"/>
                <w:color w:val="484848"/>
                <w:sz w:val="20"/>
                <w:lang w:val="es-ES"/>
              </w:rPr>
              <w:t>la</w:t>
            </w:r>
            <w:r w:rsidRPr="00081851">
              <w:rPr>
                <w:rFonts w:ascii="Arial" w:hAnsi="Arial" w:cs="Arial"/>
                <w:color w:val="484848"/>
                <w:spacing w:val="4"/>
                <w:sz w:val="20"/>
                <w:lang w:val="es-ES"/>
              </w:rPr>
              <w:t xml:space="preserve"> </w:t>
            </w:r>
            <w:r w:rsidRPr="00081851">
              <w:rPr>
                <w:rFonts w:ascii="Arial" w:hAnsi="Arial" w:cs="Arial"/>
                <w:color w:val="343434"/>
                <w:sz w:val="20"/>
                <w:lang w:val="es-ES"/>
              </w:rPr>
              <w:t>excavación</w:t>
            </w:r>
            <w:r w:rsidRPr="00081851">
              <w:rPr>
                <w:rFonts w:ascii="Arial" w:hAnsi="Arial" w:cs="Arial"/>
                <w:color w:val="343434"/>
                <w:spacing w:val="36"/>
                <w:sz w:val="20"/>
                <w:lang w:val="es-ES"/>
              </w:rPr>
              <w:t xml:space="preserve"> </w:t>
            </w:r>
            <w:r w:rsidRPr="00081851">
              <w:rPr>
                <w:rFonts w:ascii="Arial" w:hAnsi="Arial" w:cs="Arial"/>
                <w:color w:val="343434"/>
                <w:sz w:val="20"/>
                <w:lang w:val="es-ES"/>
              </w:rPr>
              <w:t>del</w:t>
            </w:r>
            <w:r w:rsidRPr="00081851">
              <w:rPr>
                <w:rFonts w:ascii="Arial" w:hAnsi="Arial" w:cs="Arial"/>
                <w:color w:val="343434"/>
                <w:spacing w:val="24"/>
                <w:sz w:val="20"/>
                <w:lang w:val="es-ES"/>
              </w:rPr>
              <w:t xml:space="preserve"> </w:t>
            </w:r>
            <w:r w:rsidRPr="00081851">
              <w:rPr>
                <w:rFonts w:ascii="Arial" w:hAnsi="Arial" w:cs="Arial"/>
                <w:color w:val="484848"/>
                <w:spacing w:val="2"/>
                <w:sz w:val="20"/>
                <w:lang w:val="es-ES"/>
              </w:rPr>
              <w:t>túne</w:t>
            </w:r>
            <w:r w:rsidRPr="00081851">
              <w:rPr>
                <w:rFonts w:ascii="Arial" w:hAnsi="Arial" w:cs="Arial"/>
                <w:color w:val="161616"/>
                <w:spacing w:val="1"/>
                <w:sz w:val="20"/>
                <w:lang w:val="es-ES"/>
              </w:rPr>
              <w:t>l</w:t>
            </w:r>
            <w:r w:rsidRPr="00081851">
              <w:rPr>
                <w:rFonts w:ascii="Arial" w:hAnsi="Arial" w:cs="Arial"/>
                <w:color w:val="161616"/>
                <w:spacing w:val="39"/>
                <w:w w:val="134"/>
                <w:sz w:val="20"/>
                <w:lang w:val="es-ES"/>
              </w:rPr>
              <w:t xml:space="preserve"> </w:t>
            </w:r>
            <w:r w:rsidRPr="00081851">
              <w:rPr>
                <w:rFonts w:ascii="Arial" w:hAnsi="Arial" w:cs="Arial"/>
                <w:color w:val="484848"/>
                <w:sz w:val="20"/>
                <w:lang w:val="es-ES"/>
              </w:rPr>
              <w:t>tanto</w:t>
            </w:r>
            <w:r w:rsidRPr="00081851">
              <w:rPr>
                <w:rFonts w:ascii="Arial" w:hAnsi="Arial" w:cs="Arial"/>
                <w:color w:val="484848"/>
                <w:spacing w:val="31"/>
                <w:sz w:val="20"/>
                <w:lang w:val="es-ES"/>
              </w:rPr>
              <w:t xml:space="preserve"> </w:t>
            </w:r>
            <w:r w:rsidRPr="00081851">
              <w:rPr>
                <w:rFonts w:ascii="Arial" w:hAnsi="Arial" w:cs="Arial"/>
                <w:color w:val="343434"/>
                <w:sz w:val="20"/>
                <w:lang w:val="es-ES"/>
              </w:rPr>
              <w:t>en</w:t>
            </w:r>
            <w:r w:rsidRPr="00081851">
              <w:rPr>
                <w:rFonts w:ascii="Arial" w:hAnsi="Arial" w:cs="Arial"/>
                <w:color w:val="343434"/>
                <w:spacing w:val="31"/>
                <w:sz w:val="20"/>
                <w:lang w:val="es-ES"/>
              </w:rPr>
              <w:t xml:space="preserve"> </w:t>
            </w:r>
            <w:r w:rsidRPr="00081851">
              <w:rPr>
                <w:rFonts w:ascii="Arial" w:hAnsi="Arial" w:cs="Arial"/>
                <w:color w:val="343434"/>
                <w:sz w:val="20"/>
                <w:lang w:val="es-ES"/>
              </w:rPr>
              <w:t>una</w:t>
            </w:r>
            <w:r w:rsidRPr="00081851">
              <w:rPr>
                <w:rFonts w:ascii="Arial" w:hAnsi="Arial" w:cs="Arial"/>
                <w:color w:val="343434"/>
                <w:spacing w:val="4"/>
                <w:sz w:val="20"/>
                <w:lang w:val="es-ES"/>
              </w:rPr>
              <w:t xml:space="preserve"> </w:t>
            </w:r>
            <w:r w:rsidRPr="00081851">
              <w:rPr>
                <w:rFonts w:ascii="Arial" w:hAnsi="Arial" w:cs="Arial"/>
                <w:color w:val="484848"/>
                <w:sz w:val="20"/>
                <w:lang w:val="es-ES"/>
              </w:rPr>
              <w:t>fase,</w:t>
            </w:r>
            <w:r w:rsidRPr="00081851">
              <w:rPr>
                <w:rFonts w:ascii="Arial" w:hAnsi="Arial" w:cs="Arial"/>
                <w:color w:val="484848"/>
                <w:spacing w:val="15"/>
                <w:sz w:val="20"/>
                <w:lang w:val="es-ES"/>
              </w:rPr>
              <w:t xml:space="preserve"> </w:t>
            </w:r>
            <w:r w:rsidRPr="00081851">
              <w:rPr>
                <w:rFonts w:ascii="Arial" w:hAnsi="Arial" w:cs="Arial"/>
                <w:color w:val="343434"/>
                <w:sz w:val="20"/>
                <w:lang w:val="es-ES"/>
              </w:rPr>
              <w:t>a</w:t>
            </w:r>
            <w:r w:rsidRPr="00081851">
              <w:rPr>
                <w:rFonts w:ascii="Arial" w:hAnsi="Arial" w:cs="Arial"/>
                <w:color w:val="343434"/>
                <w:spacing w:val="30"/>
                <w:sz w:val="20"/>
                <w:lang w:val="es-ES"/>
              </w:rPr>
              <w:t xml:space="preserve"> </w:t>
            </w:r>
            <w:r w:rsidRPr="00081851">
              <w:rPr>
                <w:rFonts w:ascii="Arial" w:hAnsi="Arial" w:cs="Arial"/>
                <w:color w:val="343434"/>
                <w:sz w:val="20"/>
                <w:lang w:val="es-ES"/>
              </w:rPr>
              <w:t>sección</w:t>
            </w:r>
            <w:r w:rsidRPr="00081851">
              <w:rPr>
                <w:rFonts w:ascii="Arial" w:hAnsi="Arial" w:cs="Arial"/>
                <w:color w:val="343434"/>
                <w:spacing w:val="22"/>
                <w:sz w:val="20"/>
                <w:lang w:val="es-ES"/>
              </w:rPr>
              <w:t xml:space="preserve"> </w:t>
            </w:r>
            <w:r w:rsidRPr="00081851">
              <w:rPr>
                <w:rFonts w:ascii="Arial" w:hAnsi="Arial" w:cs="Arial"/>
                <w:color w:val="343434"/>
                <w:sz w:val="20"/>
                <w:lang w:val="es-ES"/>
              </w:rPr>
              <w:t>c</w:t>
            </w:r>
            <w:r w:rsidRPr="00081851">
              <w:rPr>
                <w:rFonts w:ascii="Arial" w:hAnsi="Arial" w:cs="Arial"/>
                <w:color w:val="343434"/>
                <w:spacing w:val="-13"/>
                <w:sz w:val="20"/>
                <w:lang w:val="es-ES"/>
              </w:rPr>
              <w:t>o</w:t>
            </w:r>
            <w:r w:rsidRPr="00081851">
              <w:rPr>
                <w:rFonts w:ascii="Arial" w:hAnsi="Arial" w:cs="Arial"/>
                <w:color w:val="343434"/>
                <w:sz w:val="20"/>
                <w:lang w:val="es-ES"/>
              </w:rPr>
              <w:t>mp</w:t>
            </w:r>
            <w:r w:rsidRPr="00081851">
              <w:rPr>
                <w:rFonts w:ascii="Arial" w:hAnsi="Arial" w:cs="Arial"/>
                <w:color w:val="343434"/>
                <w:spacing w:val="-14"/>
                <w:sz w:val="20"/>
                <w:lang w:val="es-ES"/>
              </w:rPr>
              <w:t>l</w:t>
            </w:r>
            <w:r w:rsidRPr="00081851">
              <w:rPr>
                <w:rFonts w:ascii="Arial" w:hAnsi="Arial" w:cs="Arial"/>
                <w:color w:val="343434"/>
                <w:sz w:val="20"/>
                <w:lang w:val="es-ES"/>
              </w:rPr>
              <w:t>et</w:t>
            </w:r>
            <w:r w:rsidRPr="00081851">
              <w:rPr>
                <w:rFonts w:ascii="Arial" w:hAnsi="Arial" w:cs="Arial"/>
                <w:color w:val="343434"/>
                <w:spacing w:val="-3"/>
                <w:sz w:val="20"/>
                <w:lang w:val="es-ES"/>
              </w:rPr>
              <w:t>a</w:t>
            </w:r>
            <w:r w:rsidRPr="00081851">
              <w:rPr>
                <w:rFonts w:ascii="Arial" w:hAnsi="Arial" w:cs="Arial"/>
                <w:color w:val="606060"/>
                <w:sz w:val="20"/>
                <w:lang w:val="es-ES"/>
              </w:rPr>
              <w:t>,</w:t>
            </w:r>
            <w:r w:rsidRPr="00081851">
              <w:rPr>
                <w:rFonts w:ascii="Arial" w:hAnsi="Arial" w:cs="Arial"/>
                <w:color w:val="606060"/>
                <w:spacing w:val="-6"/>
                <w:sz w:val="20"/>
                <w:lang w:val="es-ES"/>
              </w:rPr>
              <w:t xml:space="preserve"> </w:t>
            </w:r>
            <w:r w:rsidRPr="00081851">
              <w:rPr>
                <w:rFonts w:ascii="Arial" w:hAnsi="Arial" w:cs="Arial"/>
                <w:color w:val="343434"/>
                <w:sz w:val="20"/>
                <w:lang w:val="es-ES"/>
              </w:rPr>
              <w:t>como</w:t>
            </w:r>
            <w:r w:rsidRPr="00081851">
              <w:rPr>
                <w:rFonts w:ascii="Arial" w:hAnsi="Arial" w:cs="Arial"/>
                <w:color w:val="343434"/>
                <w:spacing w:val="34"/>
                <w:sz w:val="20"/>
                <w:lang w:val="es-ES"/>
              </w:rPr>
              <w:t xml:space="preserve"> </w:t>
            </w:r>
            <w:r w:rsidRPr="00081851">
              <w:rPr>
                <w:rFonts w:ascii="Arial" w:hAnsi="Arial" w:cs="Arial"/>
                <w:color w:val="343434"/>
                <w:sz w:val="20"/>
                <w:lang w:val="es-ES"/>
              </w:rPr>
              <w:t>en</w:t>
            </w:r>
            <w:r w:rsidRPr="00081851">
              <w:rPr>
                <w:rFonts w:ascii="Arial" w:hAnsi="Arial" w:cs="Arial"/>
                <w:color w:val="343434"/>
                <w:spacing w:val="26"/>
                <w:sz w:val="20"/>
                <w:lang w:val="es-ES"/>
              </w:rPr>
              <w:t xml:space="preserve"> </w:t>
            </w:r>
            <w:r w:rsidRPr="00081851">
              <w:rPr>
                <w:rFonts w:ascii="Arial" w:hAnsi="Arial" w:cs="Arial"/>
                <w:color w:val="343434"/>
                <w:sz w:val="20"/>
                <w:lang w:val="es-ES"/>
              </w:rPr>
              <w:t>dos</w:t>
            </w:r>
            <w:r w:rsidRPr="00081851">
              <w:rPr>
                <w:rFonts w:ascii="Arial" w:hAnsi="Arial" w:cs="Arial"/>
                <w:color w:val="343434"/>
                <w:spacing w:val="20"/>
                <w:sz w:val="20"/>
                <w:lang w:val="es-ES"/>
              </w:rPr>
              <w:t xml:space="preserve"> </w:t>
            </w:r>
            <w:r w:rsidRPr="00081851">
              <w:rPr>
                <w:rFonts w:ascii="Arial" w:hAnsi="Arial" w:cs="Arial"/>
                <w:color w:val="484848"/>
                <w:sz w:val="20"/>
                <w:lang w:val="es-ES"/>
              </w:rPr>
              <w:t>fases,</w:t>
            </w:r>
            <w:r w:rsidRPr="00081851">
              <w:rPr>
                <w:rFonts w:ascii="Arial" w:hAnsi="Arial" w:cs="Arial"/>
                <w:color w:val="484848"/>
                <w:spacing w:val="39"/>
                <w:sz w:val="20"/>
                <w:lang w:val="es-ES"/>
              </w:rPr>
              <w:t xml:space="preserve"> </w:t>
            </w:r>
            <w:r w:rsidRPr="00081851">
              <w:rPr>
                <w:rFonts w:ascii="Arial" w:hAnsi="Arial" w:cs="Arial"/>
                <w:color w:val="343434"/>
                <w:sz w:val="20"/>
                <w:lang w:val="es-ES"/>
              </w:rPr>
              <w:t>avance</w:t>
            </w:r>
            <w:r w:rsidRPr="00081851">
              <w:rPr>
                <w:rFonts w:ascii="Arial" w:hAnsi="Arial" w:cs="Arial"/>
                <w:color w:val="343434"/>
                <w:spacing w:val="34"/>
                <w:sz w:val="20"/>
                <w:lang w:val="es-ES"/>
              </w:rPr>
              <w:t xml:space="preserve"> </w:t>
            </w:r>
            <w:r w:rsidRPr="00081851">
              <w:rPr>
                <w:rFonts w:ascii="Arial" w:hAnsi="Arial" w:cs="Arial"/>
                <w:color w:val="343434"/>
                <w:sz w:val="20"/>
                <w:lang w:val="es-ES"/>
              </w:rPr>
              <w:t>y</w:t>
            </w:r>
            <w:r w:rsidRPr="00081851">
              <w:rPr>
                <w:rFonts w:ascii="Arial" w:hAnsi="Arial" w:cs="Arial"/>
                <w:color w:val="343434"/>
                <w:spacing w:val="31"/>
                <w:sz w:val="20"/>
                <w:lang w:val="es-ES"/>
              </w:rPr>
              <w:t xml:space="preserve"> </w:t>
            </w:r>
            <w:r w:rsidRPr="00081851">
              <w:rPr>
                <w:rFonts w:ascii="Arial" w:hAnsi="Arial" w:cs="Arial"/>
                <w:color w:val="343434"/>
                <w:sz w:val="20"/>
                <w:lang w:val="es-ES"/>
              </w:rPr>
              <w:t>destroza,</w:t>
            </w:r>
            <w:r w:rsidRPr="00081851">
              <w:rPr>
                <w:rFonts w:ascii="Arial" w:hAnsi="Arial" w:cs="Arial"/>
                <w:color w:val="343434"/>
                <w:spacing w:val="46"/>
                <w:sz w:val="20"/>
                <w:lang w:val="es-ES"/>
              </w:rPr>
              <w:t xml:space="preserve"> </w:t>
            </w:r>
            <w:r w:rsidRPr="00081851">
              <w:rPr>
                <w:rFonts w:ascii="Arial" w:hAnsi="Arial" w:cs="Arial"/>
                <w:color w:val="343434"/>
                <w:sz w:val="20"/>
                <w:lang w:val="es-ES"/>
              </w:rPr>
              <w:t>según</w:t>
            </w:r>
            <w:r w:rsidRPr="00081851">
              <w:rPr>
                <w:rFonts w:ascii="Arial" w:hAnsi="Arial" w:cs="Arial"/>
                <w:color w:val="343434"/>
                <w:spacing w:val="36"/>
                <w:sz w:val="20"/>
                <w:lang w:val="es-ES"/>
              </w:rPr>
              <w:t xml:space="preserve"> </w:t>
            </w:r>
            <w:r w:rsidRPr="00081851">
              <w:rPr>
                <w:rFonts w:ascii="Arial" w:hAnsi="Arial" w:cs="Arial"/>
                <w:color w:val="484848"/>
                <w:spacing w:val="-25"/>
                <w:sz w:val="20"/>
                <w:lang w:val="es-ES"/>
              </w:rPr>
              <w:t>l</w:t>
            </w:r>
            <w:r w:rsidRPr="00081851">
              <w:rPr>
                <w:rFonts w:ascii="Arial" w:hAnsi="Arial" w:cs="Arial"/>
                <w:color w:val="484848"/>
                <w:sz w:val="20"/>
                <w:lang w:val="es-ES"/>
              </w:rPr>
              <w:t>a</w:t>
            </w:r>
            <w:r w:rsidRPr="00081851">
              <w:rPr>
                <w:rFonts w:ascii="Arial" w:hAnsi="Arial" w:cs="Arial"/>
                <w:color w:val="484848"/>
                <w:w w:val="103"/>
                <w:sz w:val="20"/>
                <w:lang w:val="es-ES"/>
              </w:rPr>
              <w:t xml:space="preserve"> </w:t>
            </w:r>
            <w:r w:rsidRPr="00081851">
              <w:rPr>
                <w:rFonts w:ascii="Arial" w:hAnsi="Arial" w:cs="Arial"/>
                <w:color w:val="343434"/>
                <w:spacing w:val="-1"/>
                <w:sz w:val="20"/>
                <w:lang w:val="es-ES"/>
              </w:rPr>
              <w:t>calidad</w:t>
            </w:r>
            <w:r w:rsidRPr="00081851">
              <w:rPr>
                <w:rFonts w:ascii="Arial" w:hAnsi="Arial" w:cs="Arial"/>
                <w:color w:val="343434"/>
                <w:spacing w:val="20"/>
                <w:sz w:val="20"/>
                <w:lang w:val="es-ES"/>
              </w:rPr>
              <w:t xml:space="preserve"> </w:t>
            </w:r>
            <w:r w:rsidRPr="00081851">
              <w:rPr>
                <w:rFonts w:ascii="Arial" w:hAnsi="Arial" w:cs="Arial"/>
                <w:color w:val="343434"/>
                <w:sz w:val="20"/>
                <w:lang w:val="es-ES"/>
              </w:rPr>
              <w:t>del</w:t>
            </w:r>
            <w:r w:rsidRPr="00081851">
              <w:rPr>
                <w:rFonts w:ascii="Arial" w:hAnsi="Arial" w:cs="Arial"/>
                <w:color w:val="343434"/>
                <w:spacing w:val="14"/>
                <w:sz w:val="20"/>
                <w:lang w:val="es-ES"/>
              </w:rPr>
              <w:t xml:space="preserve"> </w:t>
            </w:r>
            <w:r w:rsidRPr="00081851">
              <w:rPr>
                <w:rFonts w:ascii="Arial" w:hAnsi="Arial" w:cs="Arial"/>
                <w:color w:val="343434"/>
                <w:spacing w:val="-4"/>
                <w:sz w:val="20"/>
                <w:lang w:val="es-ES"/>
              </w:rPr>
              <w:t>macizo</w:t>
            </w:r>
            <w:r w:rsidRPr="00081851">
              <w:rPr>
                <w:rFonts w:ascii="Arial" w:hAnsi="Arial" w:cs="Arial"/>
                <w:color w:val="343434"/>
                <w:spacing w:val="11"/>
                <w:sz w:val="20"/>
                <w:lang w:val="es-ES"/>
              </w:rPr>
              <w:t xml:space="preserve"> </w:t>
            </w:r>
            <w:r w:rsidRPr="00081851">
              <w:rPr>
                <w:rFonts w:ascii="Arial" w:hAnsi="Arial" w:cs="Arial"/>
                <w:color w:val="343434"/>
                <w:sz w:val="20"/>
                <w:lang w:val="es-ES"/>
              </w:rPr>
              <w:t>rocoso</w:t>
            </w:r>
            <w:r w:rsidRPr="00081851">
              <w:rPr>
                <w:rFonts w:ascii="Arial" w:hAnsi="Arial" w:cs="Arial"/>
                <w:color w:val="343434"/>
                <w:spacing w:val="4"/>
                <w:sz w:val="20"/>
                <w:lang w:val="es-ES"/>
              </w:rPr>
              <w:t xml:space="preserve"> </w:t>
            </w:r>
            <w:r w:rsidRPr="00081851">
              <w:rPr>
                <w:rFonts w:ascii="Arial" w:hAnsi="Arial" w:cs="Arial"/>
                <w:color w:val="484848"/>
                <w:sz w:val="20"/>
                <w:lang w:val="es-ES"/>
              </w:rPr>
              <w:t>a</w:t>
            </w:r>
            <w:r w:rsidRPr="00081851">
              <w:rPr>
                <w:rFonts w:ascii="Arial" w:hAnsi="Arial" w:cs="Arial"/>
                <w:color w:val="484848"/>
                <w:spacing w:val="15"/>
                <w:sz w:val="20"/>
                <w:lang w:val="es-ES"/>
              </w:rPr>
              <w:t xml:space="preserve"> </w:t>
            </w:r>
            <w:r w:rsidRPr="00081851">
              <w:rPr>
                <w:rFonts w:ascii="Arial" w:hAnsi="Arial" w:cs="Arial"/>
                <w:color w:val="343434"/>
                <w:sz w:val="20"/>
                <w:lang w:val="es-ES"/>
              </w:rPr>
              <w:t>excava</w:t>
            </w:r>
            <w:r w:rsidRPr="00081851">
              <w:rPr>
                <w:rFonts w:ascii="Arial" w:hAnsi="Arial" w:cs="Arial"/>
                <w:color w:val="161616"/>
                <w:sz w:val="20"/>
                <w:lang w:val="es-ES"/>
              </w:rPr>
              <w:t>r</w:t>
            </w:r>
            <w:r w:rsidRPr="00081851">
              <w:rPr>
                <w:rFonts w:ascii="Arial" w:hAnsi="Arial" w:cs="Arial"/>
                <w:color w:val="484848"/>
                <w:sz w:val="20"/>
                <w:lang w:val="es-ES"/>
              </w:rPr>
              <w:t>.</w:t>
            </w:r>
            <w:r w:rsidRPr="00081851">
              <w:rPr>
                <w:rFonts w:ascii="Arial" w:hAnsi="Arial" w:cs="Arial"/>
                <w:color w:val="484848"/>
                <w:spacing w:val="-20"/>
                <w:sz w:val="20"/>
                <w:lang w:val="es-ES"/>
              </w:rPr>
              <w:t xml:space="preserve"> </w:t>
            </w:r>
            <w:r w:rsidRPr="00081851">
              <w:rPr>
                <w:rFonts w:ascii="Arial" w:hAnsi="Arial" w:cs="Arial"/>
                <w:color w:val="161616"/>
                <w:spacing w:val="-2"/>
                <w:sz w:val="20"/>
                <w:lang w:val="es-ES"/>
              </w:rPr>
              <w:t>R</w:t>
            </w:r>
            <w:r w:rsidRPr="00081851">
              <w:rPr>
                <w:rFonts w:ascii="Arial" w:hAnsi="Arial" w:cs="Arial"/>
                <w:color w:val="343434"/>
                <w:spacing w:val="-2"/>
                <w:sz w:val="20"/>
                <w:lang w:val="es-ES"/>
              </w:rPr>
              <w:t>eservándose</w:t>
            </w:r>
            <w:r w:rsidRPr="00081851">
              <w:rPr>
                <w:rFonts w:ascii="Arial" w:hAnsi="Arial" w:cs="Arial"/>
                <w:color w:val="343434"/>
                <w:spacing w:val="13"/>
                <w:sz w:val="20"/>
                <w:lang w:val="es-ES"/>
              </w:rPr>
              <w:t xml:space="preserve"> </w:t>
            </w:r>
            <w:r w:rsidRPr="00081851">
              <w:rPr>
                <w:rFonts w:ascii="Arial" w:hAnsi="Arial" w:cs="Arial"/>
                <w:color w:val="484848"/>
                <w:sz w:val="20"/>
                <w:lang w:val="es-ES"/>
              </w:rPr>
              <w:t>la</w:t>
            </w:r>
            <w:r w:rsidRPr="00081851">
              <w:rPr>
                <w:rFonts w:ascii="Arial" w:hAnsi="Arial" w:cs="Arial"/>
                <w:color w:val="484848"/>
                <w:spacing w:val="-3"/>
                <w:sz w:val="20"/>
                <w:lang w:val="es-ES"/>
              </w:rPr>
              <w:t xml:space="preserve"> </w:t>
            </w:r>
            <w:r w:rsidRPr="00081851">
              <w:rPr>
                <w:rFonts w:ascii="Arial" w:hAnsi="Arial" w:cs="Arial"/>
                <w:color w:val="343434"/>
                <w:spacing w:val="-1"/>
                <w:sz w:val="20"/>
                <w:lang w:val="es-ES"/>
              </w:rPr>
              <w:t>excavación</w:t>
            </w:r>
            <w:r w:rsidRPr="00081851">
              <w:rPr>
                <w:rFonts w:ascii="Arial" w:hAnsi="Arial" w:cs="Arial"/>
                <w:color w:val="343434"/>
                <w:spacing w:val="4"/>
                <w:sz w:val="20"/>
                <w:lang w:val="es-ES"/>
              </w:rPr>
              <w:t xml:space="preserve"> </w:t>
            </w:r>
            <w:r w:rsidRPr="00081851">
              <w:rPr>
                <w:rFonts w:ascii="Arial" w:hAnsi="Arial" w:cs="Arial"/>
                <w:color w:val="343434"/>
                <w:sz w:val="20"/>
                <w:lang w:val="es-ES"/>
              </w:rPr>
              <w:t>a</w:t>
            </w:r>
            <w:r w:rsidRPr="00081851">
              <w:rPr>
                <w:rFonts w:ascii="Arial" w:hAnsi="Arial" w:cs="Arial"/>
                <w:color w:val="343434"/>
                <w:spacing w:val="11"/>
                <w:sz w:val="20"/>
                <w:lang w:val="es-ES"/>
              </w:rPr>
              <w:t xml:space="preserve"> </w:t>
            </w:r>
            <w:r w:rsidRPr="00081851">
              <w:rPr>
                <w:rFonts w:ascii="Arial" w:hAnsi="Arial" w:cs="Arial"/>
                <w:color w:val="343434"/>
                <w:spacing w:val="-1"/>
                <w:sz w:val="20"/>
                <w:lang w:val="es-ES"/>
              </w:rPr>
              <w:t>sección</w:t>
            </w:r>
            <w:r w:rsidRPr="00081851">
              <w:rPr>
                <w:rFonts w:ascii="Arial" w:hAnsi="Arial" w:cs="Arial"/>
                <w:color w:val="343434"/>
                <w:spacing w:val="5"/>
                <w:sz w:val="20"/>
                <w:lang w:val="es-ES"/>
              </w:rPr>
              <w:t xml:space="preserve"> </w:t>
            </w:r>
            <w:r w:rsidRPr="00081851">
              <w:rPr>
                <w:rFonts w:ascii="Arial" w:hAnsi="Arial" w:cs="Arial"/>
                <w:color w:val="343434"/>
                <w:spacing w:val="-3"/>
                <w:sz w:val="20"/>
                <w:lang w:val="es-ES"/>
              </w:rPr>
              <w:t>compl</w:t>
            </w:r>
            <w:r w:rsidRPr="00081851">
              <w:rPr>
                <w:rFonts w:ascii="Arial" w:hAnsi="Arial" w:cs="Arial"/>
                <w:color w:val="343434"/>
                <w:spacing w:val="-4"/>
                <w:sz w:val="20"/>
                <w:lang w:val="es-ES"/>
              </w:rPr>
              <w:t>eta</w:t>
            </w:r>
            <w:r w:rsidRPr="00081851">
              <w:rPr>
                <w:rFonts w:ascii="Arial" w:hAnsi="Arial" w:cs="Arial"/>
                <w:color w:val="343434"/>
                <w:spacing w:val="9"/>
                <w:sz w:val="20"/>
                <w:lang w:val="es-ES"/>
              </w:rPr>
              <w:t xml:space="preserve"> </w:t>
            </w:r>
            <w:r w:rsidRPr="00081851">
              <w:rPr>
                <w:rFonts w:ascii="Arial" w:hAnsi="Arial" w:cs="Arial"/>
                <w:color w:val="343434"/>
                <w:sz w:val="20"/>
                <w:lang w:val="es-ES"/>
              </w:rPr>
              <w:t>para</w:t>
            </w:r>
            <w:r w:rsidRPr="00081851">
              <w:rPr>
                <w:rFonts w:ascii="Arial" w:hAnsi="Arial" w:cs="Arial"/>
                <w:color w:val="343434"/>
                <w:spacing w:val="65"/>
                <w:w w:val="101"/>
                <w:sz w:val="20"/>
                <w:lang w:val="es-ES"/>
              </w:rPr>
              <w:t xml:space="preserve"> </w:t>
            </w:r>
            <w:r w:rsidRPr="00081851">
              <w:rPr>
                <w:rFonts w:ascii="Arial" w:hAnsi="Arial" w:cs="Arial"/>
                <w:color w:val="343434"/>
                <w:sz w:val="20"/>
                <w:lang w:val="es-ES"/>
              </w:rPr>
              <w:t>los</w:t>
            </w:r>
            <w:r w:rsidRPr="00081851">
              <w:rPr>
                <w:rFonts w:ascii="Arial" w:hAnsi="Arial" w:cs="Arial"/>
                <w:color w:val="343434"/>
                <w:spacing w:val="-5"/>
                <w:sz w:val="20"/>
                <w:lang w:val="es-ES"/>
              </w:rPr>
              <w:t xml:space="preserve"> </w:t>
            </w:r>
            <w:r w:rsidRPr="00081851">
              <w:rPr>
                <w:rFonts w:ascii="Arial" w:hAnsi="Arial" w:cs="Arial"/>
                <w:color w:val="343434"/>
                <w:sz w:val="20"/>
                <w:lang w:val="es-ES"/>
              </w:rPr>
              <w:t>macizos</w:t>
            </w:r>
            <w:r w:rsidRPr="00081851">
              <w:rPr>
                <w:rFonts w:ascii="Arial" w:hAnsi="Arial" w:cs="Arial"/>
                <w:color w:val="343434"/>
                <w:spacing w:val="1"/>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5"/>
                <w:sz w:val="20"/>
                <w:lang w:val="es-ES"/>
              </w:rPr>
              <w:t xml:space="preserve"> </w:t>
            </w:r>
            <w:r w:rsidRPr="00081851">
              <w:rPr>
                <w:rFonts w:ascii="Arial" w:hAnsi="Arial" w:cs="Arial"/>
                <w:color w:val="343434"/>
                <w:sz w:val="20"/>
                <w:lang w:val="es-ES"/>
              </w:rPr>
              <w:t>mayor</w:t>
            </w:r>
            <w:r w:rsidRPr="00081851">
              <w:rPr>
                <w:rFonts w:ascii="Arial" w:hAnsi="Arial" w:cs="Arial"/>
                <w:color w:val="343434"/>
                <w:spacing w:val="-6"/>
                <w:sz w:val="20"/>
                <w:lang w:val="es-ES"/>
              </w:rPr>
              <w:t xml:space="preserve"> </w:t>
            </w:r>
            <w:r w:rsidRPr="00081851">
              <w:rPr>
                <w:rFonts w:ascii="Arial" w:hAnsi="Arial" w:cs="Arial"/>
                <w:color w:val="343434"/>
                <w:sz w:val="20"/>
                <w:lang w:val="es-ES"/>
              </w:rPr>
              <w:t>ca</w:t>
            </w:r>
            <w:r w:rsidRPr="00081851">
              <w:rPr>
                <w:rFonts w:ascii="Arial" w:hAnsi="Arial" w:cs="Arial"/>
                <w:color w:val="343434"/>
                <w:spacing w:val="-4"/>
                <w:sz w:val="20"/>
                <w:lang w:val="es-ES"/>
              </w:rPr>
              <w:t>l</w:t>
            </w:r>
            <w:r w:rsidRPr="00081851">
              <w:rPr>
                <w:rFonts w:ascii="Arial" w:hAnsi="Arial" w:cs="Arial"/>
                <w:color w:val="343434"/>
                <w:sz w:val="20"/>
                <w:lang w:val="es-ES"/>
              </w:rPr>
              <w:t>idad:</w:t>
            </w:r>
            <w:r w:rsidRPr="00081851">
              <w:rPr>
                <w:rFonts w:ascii="Arial" w:hAnsi="Arial" w:cs="Arial"/>
                <w:color w:val="343434"/>
                <w:spacing w:val="5"/>
                <w:sz w:val="20"/>
                <w:lang w:val="es-ES"/>
              </w:rPr>
              <w:t xml:space="preserve"> </w:t>
            </w:r>
            <w:r w:rsidRPr="00081851">
              <w:rPr>
                <w:rFonts w:ascii="Arial" w:hAnsi="Arial" w:cs="Arial"/>
                <w:color w:val="343434"/>
                <w:spacing w:val="-21"/>
                <w:sz w:val="20"/>
                <w:lang w:val="es-ES"/>
              </w:rPr>
              <w:t>l</w:t>
            </w:r>
            <w:r w:rsidRPr="00081851">
              <w:rPr>
                <w:rFonts w:ascii="Arial" w:hAnsi="Arial" w:cs="Arial"/>
                <w:color w:val="343434"/>
                <w:sz w:val="20"/>
                <w:lang w:val="es-ES"/>
              </w:rPr>
              <w:t>os</w:t>
            </w:r>
            <w:r w:rsidRPr="00081851">
              <w:rPr>
                <w:rFonts w:ascii="Arial" w:hAnsi="Arial" w:cs="Arial"/>
                <w:color w:val="343434"/>
                <w:spacing w:val="-4"/>
                <w:sz w:val="20"/>
                <w:lang w:val="es-ES"/>
              </w:rPr>
              <w:t xml:space="preserve"> </w:t>
            </w:r>
            <w:r w:rsidRPr="00081851">
              <w:rPr>
                <w:rFonts w:ascii="Arial" w:hAnsi="Arial" w:cs="Arial"/>
                <w:color w:val="343434"/>
                <w:sz w:val="20"/>
                <w:lang w:val="es-ES"/>
              </w:rPr>
              <w:t>c</w:t>
            </w:r>
            <w:r w:rsidRPr="00081851">
              <w:rPr>
                <w:rFonts w:ascii="Arial" w:hAnsi="Arial" w:cs="Arial"/>
                <w:color w:val="343434"/>
                <w:spacing w:val="-12"/>
                <w:sz w:val="20"/>
                <w:lang w:val="es-ES"/>
              </w:rPr>
              <w:t>o</w:t>
            </w:r>
            <w:r w:rsidRPr="00081851">
              <w:rPr>
                <w:rFonts w:ascii="Arial" w:hAnsi="Arial" w:cs="Arial"/>
                <w:color w:val="161616"/>
                <w:spacing w:val="-9"/>
                <w:sz w:val="20"/>
                <w:lang w:val="es-ES"/>
              </w:rPr>
              <w:t>n</w:t>
            </w:r>
            <w:r w:rsidRPr="00081851">
              <w:rPr>
                <w:rFonts w:ascii="Arial" w:hAnsi="Arial" w:cs="Arial"/>
                <w:color w:val="343434"/>
                <w:sz w:val="20"/>
                <w:lang w:val="es-ES"/>
              </w:rPr>
              <w:t>glomerados</w:t>
            </w:r>
            <w:r w:rsidRPr="00081851">
              <w:rPr>
                <w:rFonts w:ascii="Arial" w:hAnsi="Arial" w:cs="Arial"/>
                <w:color w:val="343434"/>
                <w:spacing w:val="15"/>
                <w:sz w:val="20"/>
                <w:lang w:val="es-ES"/>
              </w:rPr>
              <w:t xml:space="preserve"> </w:t>
            </w:r>
            <w:r w:rsidRPr="00081851">
              <w:rPr>
                <w:rFonts w:ascii="Arial" w:hAnsi="Arial" w:cs="Arial"/>
                <w:color w:val="484848"/>
                <w:sz w:val="20"/>
                <w:lang w:val="es-ES"/>
              </w:rPr>
              <w:t>(</w:t>
            </w:r>
            <w:proofErr w:type="spellStart"/>
            <w:r w:rsidRPr="00081851">
              <w:rPr>
                <w:rFonts w:ascii="Arial" w:hAnsi="Arial" w:cs="Arial"/>
                <w:color w:val="484848"/>
                <w:sz w:val="20"/>
                <w:lang w:val="es-ES"/>
              </w:rPr>
              <w:t>TBcg</w:t>
            </w:r>
            <w:proofErr w:type="spellEnd"/>
            <w:r w:rsidRPr="00081851">
              <w:rPr>
                <w:rFonts w:ascii="Arial" w:hAnsi="Arial" w:cs="Arial"/>
                <w:color w:val="484848"/>
                <w:sz w:val="20"/>
                <w:lang w:val="es-ES"/>
              </w:rPr>
              <w:t>}</w:t>
            </w:r>
            <w:r w:rsidRPr="00081851">
              <w:rPr>
                <w:rFonts w:ascii="Arial" w:hAnsi="Arial" w:cs="Arial"/>
                <w:color w:val="484848"/>
                <w:spacing w:val="3"/>
                <w:sz w:val="20"/>
                <w:lang w:val="es-ES"/>
              </w:rPr>
              <w:t xml:space="preserve"> </w:t>
            </w:r>
            <w:r w:rsidRPr="00081851">
              <w:rPr>
                <w:rFonts w:ascii="Arial" w:hAnsi="Arial" w:cs="Arial"/>
                <w:color w:val="343434"/>
                <w:sz w:val="20"/>
                <w:lang w:val="es-ES"/>
              </w:rPr>
              <w:t>y</w:t>
            </w:r>
            <w:r w:rsidRPr="00081851">
              <w:rPr>
                <w:rFonts w:ascii="Arial" w:hAnsi="Arial" w:cs="Arial"/>
                <w:color w:val="343434"/>
                <w:spacing w:val="-10"/>
                <w:sz w:val="20"/>
                <w:lang w:val="es-ES"/>
              </w:rPr>
              <w:t xml:space="preserve"> </w:t>
            </w:r>
            <w:r w:rsidRPr="00081851">
              <w:rPr>
                <w:rFonts w:ascii="Arial" w:hAnsi="Arial" w:cs="Arial"/>
                <w:color w:val="343434"/>
                <w:sz w:val="20"/>
                <w:lang w:val="es-ES"/>
              </w:rPr>
              <w:t>las</w:t>
            </w:r>
            <w:r w:rsidRPr="00081851">
              <w:rPr>
                <w:rFonts w:ascii="Arial" w:hAnsi="Arial" w:cs="Arial"/>
                <w:color w:val="343434"/>
                <w:spacing w:val="-10"/>
                <w:sz w:val="20"/>
                <w:lang w:val="es-ES"/>
              </w:rPr>
              <w:t xml:space="preserve"> </w:t>
            </w:r>
            <w:r w:rsidRPr="00081851">
              <w:rPr>
                <w:rFonts w:ascii="Arial" w:hAnsi="Arial" w:cs="Arial"/>
                <w:color w:val="343434"/>
                <w:sz w:val="20"/>
                <w:lang w:val="es-ES"/>
              </w:rPr>
              <w:t>areniscas</w:t>
            </w:r>
            <w:r w:rsidRPr="00081851">
              <w:rPr>
                <w:rFonts w:ascii="Arial" w:hAnsi="Arial" w:cs="Arial"/>
                <w:color w:val="343434"/>
                <w:spacing w:val="-8"/>
                <w:sz w:val="20"/>
                <w:lang w:val="es-ES"/>
              </w:rPr>
              <w:t xml:space="preserve"> </w:t>
            </w:r>
            <w:r w:rsidRPr="00081851">
              <w:rPr>
                <w:rFonts w:ascii="Arial" w:hAnsi="Arial" w:cs="Arial"/>
                <w:color w:val="343434"/>
                <w:sz w:val="20"/>
                <w:lang w:val="es-ES"/>
              </w:rPr>
              <w:t>y</w:t>
            </w:r>
            <w:r w:rsidRPr="00081851">
              <w:rPr>
                <w:rFonts w:ascii="Arial" w:hAnsi="Arial" w:cs="Arial"/>
                <w:color w:val="343434"/>
                <w:spacing w:val="-1"/>
                <w:sz w:val="20"/>
                <w:lang w:val="es-ES"/>
              </w:rPr>
              <w:t xml:space="preserve"> </w:t>
            </w:r>
            <w:r w:rsidRPr="00081851">
              <w:rPr>
                <w:rFonts w:ascii="Arial" w:hAnsi="Arial" w:cs="Arial"/>
                <w:color w:val="343434"/>
                <w:sz w:val="20"/>
                <w:lang w:val="es-ES"/>
              </w:rPr>
              <w:t>lutitas</w:t>
            </w:r>
            <w:r w:rsidRPr="00081851">
              <w:rPr>
                <w:rFonts w:ascii="Arial" w:hAnsi="Arial" w:cs="Arial"/>
                <w:color w:val="343434"/>
                <w:spacing w:val="-12"/>
                <w:sz w:val="20"/>
                <w:lang w:val="es-ES"/>
              </w:rPr>
              <w:t xml:space="preserve"> </w:t>
            </w:r>
            <w:r w:rsidRPr="00081851">
              <w:rPr>
                <w:rFonts w:ascii="Arial" w:hAnsi="Arial" w:cs="Arial"/>
                <w:color w:val="343434"/>
                <w:sz w:val="20"/>
                <w:lang w:val="es-ES"/>
              </w:rPr>
              <w:t>(</w:t>
            </w:r>
            <w:proofErr w:type="spellStart"/>
            <w:r w:rsidRPr="00081851">
              <w:rPr>
                <w:rFonts w:ascii="Arial" w:hAnsi="Arial" w:cs="Arial"/>
                <w:color w:val="343434"/>
                <w:sz w:val="20"/>
                <w:lang w:val="es-ES"/>
              </w:rPr>
              <w:t>TBsl</w:t>
            </w:r>
            <w:proofErr w:type="spellEnd"/>
            <w:r w:rsidRPr="00081851">
              <w:rPr>
                <w:rFonts w:ascii="Arial" w:hAnsi="Arial" w:cs="Arial"/>
                <w:color w:val="343434"/>
                <w:sz w:val="20"/>
                <w:lang w:val="es-ES"/>
              </w:rPr>
              <w:t>},</w:t>
            </w:r>
            <w:r w:rsidRPr="00081851">
              <w:rPr>
                <w:rFonts w:ascii="Arial" w:hAnsi="Arial" w:cs="Arial"/>
                <w:color w:val="343434"/>
                <w:spacing w:val="-10"/>
                <w:sz w:val="20"/>
                <w:lang w:val="es-ES"/>
              </w:rPr>
              <w:t xml:space="preserve"> </w:t>
            </w:r>
            <w:r w:rsidRPr="00081851">
              <w:rPr>
                <w:rFonts w:ascii="Arial" w:hAnsi="Arial" w:cs="Arial"/>
                <w:color w:val="343434"/>
                <w:sz w:val="20"/>
                <w:lang w:val="es-ES"/>
              </w:rPr>
              <w:t>c</w:t>
            </w:r>
            <w:r w:rsidRPr="00081851">
              <w:rPr>
                <w:rFonts w:ascii="Arial" w:hAnsi="Arial" w:cs="Arial"/>
                <w:color w:val="343434"/>
                <w:spacing w:val="-12"/>
                <w:sz w:val="20"/>
                <w:lang w:val="es-ES"/>
              </w:rPr>
              <w:t>o</w:t>
            </w:r>
            <w:r w:rsidRPr="00081851">
              <w:rPr>
                <w:rFonts w:ascii="Arial" w:hAnsi="Arial" w:cs="Arial"/>
                <w:color w:val="343434"/>
                <w:sz w:val="20"/>
                <w:lang w:val="es-ES"/>
              </w:rPr>
              <w:t>n</w:t>
            </w:r>
            <w:r w:rsidRPr="00081851">
              <w:rPr>
                <w:rFonts w:ascii="Arial" w:hAnsi="Arial" w:cs="Arial"/>
                <w:color w:val="343434"/>
                <w:w w:val="106"/>
                <w:sz w:val="20"/>
                <w:lang w:val="es-ES"/>
              </w:rPr>
              <w:t xml:space="preserve"> </w:t>
            </w:r>
            <w:r w:rsidRPr="00081851">
              <w:rPr>
                <w:rFonts w:ascii="Arial" w:hAnsi="Arial" w:cs="Arial"/>
                <w:color w:val="343434"/>
                <w:sz w:val="20"/>
                <w:lang w:val="es-ES"/>
              </w:rPr>
              <w:t>val</w:t>
            </w:r>
            <w:r w:rsidRPr="00081851">
              <w:rPr>
                <w:rFonts w:ascii="Arial" w:hAnsi="Arial" w:cs="Arial"/>
                <w:color w:val="161616"/>
                <w:sz w:val="20"/>
                <w:lang w:val="es-ES"/>
              </w:rPr>
              <w:t>o</w:t>
            </w:r>
            <w:r w:rsidRPr="00081851">
              <w:rPr>
                <w:rFonts w:ascii="Arial" w:hAnsi="Arial" w:cs="Arial"/>
                <w:color w:val="343434"/>
                <w:sz w:val="20"/>
                <w:lang w:val="es-ES"/>
              </w:rPr>
              <w:t>res</w:t>
            </w:r>
            <w:r w:rsidRPr="00081851">
              <w:rPr>
                <w:rFonts w:ascii="Arial" w:hAnsi="Arial" w:cs="Arial"/>
                <w:color w:val="343434"/>
                <w:spacing w:val="35"/>
                <w:sz w:val="20"/>
                <w:lang w:val="es-ES"/>
              </w:rPr>
              <w:t xml:space="preserve"> </w:t>
            </w:r>
            <w:r w:rsidRPr="00081851">
              <w:rPr>
                <w:rFonts w:ascii="Arial" w:hAnsi="Arial" w:cs="Arial"/>
                <w:color w:val="161616"/>
                <w:spacing w:val="-4"/>
                <w:sz w:val="20"/>
                <w:lang w:val="es-ES"/>
              </w:rPr>
              <w:t>R</w:t>
            </w:r>
            <w:r w:rsidRPr="00081851">
              <w:rPr>
                <w:rFonts w:ascii="Arial" w:hAnsi="Arial" w:cs="Arial"/>
                <w:color w:val="343434"/>
                <w:spacing w:val="-4"/>
                <w:sz w:val="20"/>
                <w:lang w:val="es-ES"/>
              </w:rPr>
              <w:t>M</w:t>
            </w:r>
            <w:r w:rsidRPr="00081851">
              <w:rPr>
                <w:rFonts w:ascii="Arial" w:hAnsi="Arial" w:cs="Arial"/>
                <w:color w:val="161616"/>
                <w:spacing w:val="-4"/>
                <w:sz w:val="20"/>
                <w:lang w:val="es-ES"/>
              </w:rPr>
              <w:t>R</w:t>
            </w:r>
            <w:r w:rsidRPr="00081851">
              <w:rPr>
                <w:rFonts w:ascii="Arial" w:hAnsi="Arial" w:cs="Arial"/>
                <w:color w:val="161616"/>
                <w:spacing w:val="44"/>
                <w:sz w:val="20"/>
                <w:lang w:val="es-ES"/>
              </w:rPr>
              <w:t xml:space="preserve"> </w:t>
            </w:r>
            <w:r w:rsidRPr="00081851">
              <w:rPr>
                <w:rFonts w:ascii="Arial" w:hAnsi="Arial" w:cs="Arial"/>
                <w:color w:val="343434"/>
                <w:sz w:val="20"/>
                <w:lang w:val="es-ES"/>
              </w:rPr>
              <w:t>medios</w:t>
            </w:r>
            <w:r w:rsidRPr="00081851">
              <w:rPr>
                <w:rFonts w:ascii="Arial" w:hAnsi="Arial" w:cs="Arial"/>
                <w:color w:val="343434"/>
                <w:spacing w:val="53"/>
                <w:sz w:val="20"/>
                <w:lang w:val="es-ES"/>
              </w:rPr>
              <w:t xml:space="preserve"> </w:t>
            </w:r>
            <w:r w:rsidRPr="00081851">
              <w:rPr>
                <w:rFonts w:ascii="Arial" w:hAnsi="Arial" w:cs="Arial"/>
                <w:color w:val="343434"/>
                <w:sz w:val="20"/>
                <w:lang w:val="es-ES"/>
              </w:rPr>
              <w:t>superi</w:t>
            </w:r>
            <w:r w:rsidRPr="00081851">
              <w:rPr>
                <w:rFonts w:ascii="Arial" w:hAnsi="Arial" w:cs="Arial"/>
                <w:color w:val="161616"/>
                <w:sz w:val="20"/>
                <w:lang w:val="es-ES"/>
              </w:rPr>
              <w:t>o</w:t>
            </w:r>
            <w:r w:rsidRPr="00081851">
              <w:rPr>
                <w:rFonts w:ascii="Arial" w:hAnsi="Arial" w:cs="Arial"/>
                <w:color w:val="343434"/>
                <w:sz w:val="20"/>
                <w:lang w:val="es-ES"/>
              </w:rPr>
              <w:t>res</w:t>
            </w:r>
            <w:r w:rsidRPr="00081851">
              <w:rPr>
                <w:rFonts w:ascii="Arial" w:hAnsi="Arial" w:cs="Arial"/>
                <w:color w:val="343434"/>
                <w:spacing w:val="32"/>
                <w:sz w:val="20"/>
                <w:lang w:val="es-ES"/>
              </w:rPr>
              <w:t xml:space="preserve"> </w:t>
            </w:r>
            <w:r w:rsidRPr="00081851">
              <w:rPr>
                <w:rFonts w:ascii="Arial" w:hAnsi="Arial" w:cs="Arial"/>
                <w:color w:val="343434"/>
                <w:sz w:val="20"/>
                <w:lang w:val="es-ES"/>
              </w:rPr>
              <w:t>a</w:t>
            </w:r>
            <w:r w:rsidRPr="00081851">
              <w:rPr>
                <w:rFonts w:ascii="Arial" w:hAnsi="Arial" w:cs="Arial"/>
                <w:color w:val="343434"/>
                <w:spacing w:val="48"/>
                <w:sz w:val="20"/>
                <w:lang w:val="es-ES"/>
              </w:rPr>
              <w:t xml:space="preserve"> </w:t>
            </w:r>
            <w:r w:rsidRPr="00081851">
              <w:rPr>
                <w:rFonts w:ascii="Arial" w:hAnsi="Arial" w:cs="Arial"/>
                <w:color w:val="343434"/>
                <w:sz w:val="20"/>
                <w:lang w:val="es-ES"/>
              </w:rPr>
              <w:t>60.</w:t>
            </w:r>
            <w:r w:rsidRPr="00081851">
              <w:rPr>
                <w:rFonts w:ascii="Arial" w:hAnsi="Arial" w:cs="Arial"/>
                <w:color w:val="343434"/>
                <w:spacing w:val="39"/>
                <w:sz w:val="20"/>
                <w:lang w:val="es-ES"/>
              </w:rPr>
              <w:t xml:space="preserve"> </w:t>
            </w:r>
            <w:r w:rsidRPr="00081851">
              <w:rPr>
                <w:rFonts w:ascii="Arial" w:hAnsi="Arial" w:cs="Arial"/>
                <w:color w:val="161616"/>
                <w:spacing w:val="-2"/>
                <w:sz w:val="20"/>
                <w:lang w:val="es-ES"/>
              </w:rPr>
              <w:t>J</w:t>
            </w:r>
            <w:r w:rsidRPr="00081851">
              <w:rPr>
                <w:rFonts w:ascii="Arial" w:hAnsi="Arial" w:cs="Arial"/>
                <w:color w:val="343434"/>
                <w:spacing w:val="-2"/>
                <w:sz w:val="20"/>
                <w:lang w:val="es-ES"/>
              </w:rPr>
              <w:t>ustamente</w:t>
            </w:r>
            <w:r w:rsidRPr="00081851">
              <w:rPr>
                <w:rFonts w:ascii="Arial" w:hAnsi="Arial" w:cs="Arial"/>
                <w:color w:val="343434"/>
                <w:spacing w:val="40"/>
                <w:sz w:val="20"/>
                <w:lang w:val="es-ES"/>
              </w:rPr>
              <w:t xml:space="preserve"> </w:t>
            </w:r>
            <w:r w:rsidRPr="00081851">
              <w:rPr>
                <w:rFonts w:ascii="Arial" w:hAnsi="Arial" w:cs="Arial"/>
                <w:color w:val="343434"/>
                <w:spacing w:val="-1"/>
                <w:sz w:val="20"/>
                <w:lang w:val="es-ES"/>
              </w:rPr>
              <w:t>aquell</w:t>
            </w:r>
            <w:r w:rsidRPr="00081851">
              <w:rPr>
                <w:rFonts w:ascii="Arial" w:hAnsi="Arial" w:cs="Arial"/>
                <w:color w:val="161616"/>
                <w:spacing w:val="-1"/>
                <w:sz w:val="20"/>
                <w:lang w:val="es-ES"/>
              </w:rPr>
              <w:t>o</w:t>
            </w:r>
            <w:r w:rsidRPr="00081851">
              <w:rPr>
                <w:rFonts w:ascii="Arial" w:hAnsi="Arial" w:cs="Arial"/>
                <w:color w:val="343434"/>
                <w:spacing w:val="-1"/>
                <w:sz w:val="20"/>
                <w:lang w:val="es-ES"/>
              </w:rPr>
              <w:t>s</w:t>
            </w:r>
            <w:r w:rsidRPr="00081851">
              <w:rPr>
                <w:rFonts w:ascii="Arial" w:hAnsi="Arial" w:cs="Arial"/>
                <w:color w:val="343434"/>
                <w:spacing w:val="40"/>
                <w:sz w:val="20"/>
                <w:lang w:val="es-ES"/>
              </w:rPr>
              <w:t xml:space="preserve"> </w:t>
            </w:r>
            <w:r w:rsidRPr="00081851">
              <w:rPr>
                <w:rFonts w:ascii="Arial" w:hAnsi="Arial" w:cs="Arial"/>
                <w:color w:val="343434"/>
                <w:sz w:val="20"/>
                <w:lang w:val="es-ES"/>
              </w:rPr>
              <w:t>para</w:t>
            </w:r>
            <w:r w:rsidRPr="00081851">
              <w:rPr>
                <w:rFonts w:ascii="Arial" w:hAnsi="Arial" w:cs="Arial"/>
                <w:color w:val="343434"/>
                <w:spacing w:val="35"/>
                <w:sz w:val="20"/>
                <w:lang w:val="es-ES"/>
              </w:rPr>
              <w:t xml:space="preserve"> </w:t>
            </w:r>
            <w:r w:rsidRPr="00081851">
              <w:rPr>
                <w:rFonts w:ascii="Arial" w:hAnsi="Arial" w:cs="Arial"/>
                <w:color w:val="343434"/>
                <w:sz w:val="20"/>
                <w:lang w:val="es-ES"/>
              </w:rPr>
              <w:t>los</w:t>
            </w:r>
            <w:r w:rsidRPr="00081851">
              <w:rPr>
                <w:rFonts w:ascii="Arial" w:hAnsi="Arial" w:cs="Arial"/>
                <w:color w:val="343434"/>
                <w:spacing w:val="45"/>
                <w:sz w:val="20"/>
                <w:lang w:val="es-ES"/>
              </w:rPr>
              <w:t xml:space="preserve"> </w:t>
            </w:r>
            <w:r w:rsidRPr="00081851">
              <w:rPr>
                <w:rFonts w:ascii="Arial" w:hAnsi="Arial" w:cs="Arial"/>
                <w:color w:val="343434"/>
                <w:sz w:val="20"/>
                <w:lang w:val="es-ES"/>
              </w:rPr>
              <w:t>que</w:t>
            </w:r>
            <w:r w:rsidRPr="00081851">
              <w:rPr>
                <w:rFonts w:ascii="Arial" w:hAnsi="Arial" w:cs="Arial"/>
                <w:color w:val="343434"/>
                <w:spacing w:val="44"/>
                <w:sz w:val="20"/>
                <w:lang w:val="es-ES"/>
              </w:rPr>
              <w:t xml:space="preserve"> </w:t>
            </w:r>
            <w:r w:rsidRPr="00081851">
              <w:rPr>
                <w:rFonts w:ascii="Arial" w:hAnsi="Arial" w:cs="Arial"/>
                <w:color w:val="343434"/>
                <w:sz w:val="20"/>
                <w:lang w:val="es-ES"/>
              </w:rPr>
              <w:t>el</w:t>
            </w:r>
            <w:r w:rsidRPr="00081851">
              <w:rPr>
                <w:rFonts w:ascii="Arial" w:hAnsi="Arial" w:cs="Arial"/>
                <w:color w:val="343434"/>
                <w:spacing w:val="42"/>
                <w:sz w:val="20"/>
                <w:lang w:val="es-ES"/>
              </w:rPr>
              <w:t xml:space="preserve"> </w:t>
            </w:r>
            <w:r w:rsidRPr="00081851">
              <w:rPr>
                <w:rFonts w:ascii="Arial" w:hAnsi="Arial" w:cs="Arial"/>
                <w:color w:val="343434"/>
                <w:sz w:val="20"/>
                <w:lang w:val="es-ES"/>
              </w:rPr>
              <w:t>método</w:t>
            </w:r>
            <w:r w:rsidRPr="00081851">
              <w:rPr>
                <w:rFonts w:ascii="Arial" w:hAnsi="Arial" w:cs="Arial"/>
                <w:color w:val="343434"/>
                <w:spacing w:val="37"/>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29"/>
                <w:w w:val="95"/>
                <w:sz w:val="20"/>
                <w:lang w:val="es-ES"/>
              </w:rPr>
              <w:t xml:space="preserve"> </w:t>
            </w:r>
            <w:r w:rsidRPr="00081851">
              <w:rPr>
                <w:rFonts w:ascii="Arial" w:hAnsi="Arial" w:cs="Arial"/>
                <w:color w:val="343434"/>
                <w:spacing w:val="1"/>
                <w:sz w:val="20"/>
                <w:lang w:val="es-ES"/>
              </w:rPr>
              <w:t>excavaci</w:t>
            </w:r>
            <w:r w:rsidRPr="00081851">
              <w:rPr>
                <w:rFonts w:ascii="Arial" w:hAnsi="Arial" w:cs="Arial"/>
                <w:color w:val="343434"/>
                <w:sz w:val="20"/>
                <w:lang w:val="es-ES"/>
              </w:rPr>
              <w:t>ó</w:t>
            </w:r>
            <w:r w:rsidRPr="00081851">
              <w:rPr>
                <w:rFonts w:ascii="Arial" w:hAnsi="Arial" w:cs="Arial"/>
                <w:color w:val="161616"/>
                <w:sz w:val="20"/>
                <w:lang w:val="es-ES"/>
              </w:rPr>
              <w:t>n</w:t>
            </w:r>
            <w:r w:rsidRPr="00081851">
              <w:rPr>
                <w:rFonts w:ascii="Arial" w:hAnsi="Arial" w:cs="Arial"/>
                <w:color w:val="161616"/>
                <w:spacing w:val="19"/>
                <w:sz w:val="20"/>
                <w:lang w:val="es-ES"/>
              </w:rPr>
              <w:t xml:space="preserve"> </w:t>
            </w:r>
            <w:r w:rsidRPr="00081851">
              <w:rPr>
                <w:rFonts w:ascii="Arial" w:hAnsi="Arial" w:cs="Arial"/>
                <w:color w:val="343434"/>
                <w:sz w:val="20"/>
                <w:lang w:val="es-ES"/>
              </w:rPr>
              <w:t>adecuad</w:t>
            </w:r>
            <w:r w:rsidRPr="00081851">
              <w:rPr>
                <w:rFonts w:ascii="Arial" w:hAnsi="Arial" w:cs="Arial"/>
                <w:color w:val="161616"/>
                <w:sz w:val="20"/>
                <w:lang w:val="es-ES"/>
              </w:rPr>
              <w:t>o</w:t>
            </w:r>
            <w:r w:rsidRPr="00081851">
              <w:rPr>
                <w:rFonts w:ascii="Arial" w:hAnsi="Arial" w:cs="Arial"/>
                <w:color w:val="161616"/>
                <w:spacing w:val="44"/>
                <w:sz w:val="20"/>
                <w:lang w:val="es-ES"/>
              </w:rPr>
              <w:t xml:space="preserve"> </w:t>
            </w:r>
            <w:r w:rsidRPr="00081851">
              <w:rPr>
                <w:rFonts w:ascii="Arial" w:hAnsi="Arial" w:cs="Arial"/>
                <w:color w:val="343434"/>
                <w:sz w:val="20"/>
                <w:lang w:val="es-ES"/>
              </w:rPr>
              <w:t>es</w:t>
            </w:r>
            <w:r w:rsidRPr="00081851">
              <w:rPr>
                <w:rFonts w:ascii="Arial" w:hAnsi="Arial" w:cs="Arial"/>
                <w:color w:val="343434"/>
                <w:spacing w:val="47"/>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42"/>
                <w:sz w:val="20"/>
                <w:lang w:val="es-ES"/>
              </w:rPr>
              <w:t xml:space="preserve"> </w:t>
            </w:r>
            <w:r w:rsidRPr="00081851">
              <w:rPr>
                <w:rFonts w:ascii="Arial" w:hAnsi="Arial" w:cs="Arial"/>
                <w:color w:val="343434"/>
                <w:sz w:val="20"/>
                <w:lang w:val="es-ES"/>
              </w:rPr>
              <w:t>voladuras</w:t>
            </w:r>
            <w:r w:rsidRPr="00081851">
              <w:rPr>
                <w:rFonts w:ascii="Arial" w:hAnsi="Arial" w:cs="Arial"/>
                <w:color w:val="343434"/>
                <w:spacing w:val="6"/>
                <w:sz w:val="20"/>
                <w:lang w:val="es-ES"/>
              </w:rPr>
              <w:t xml:space="preserve"> </w:t>
            </w:r>
            <w:r w:rsidRPr="00081851">
              <w:rPr>
                <w:rFonts w:ascii="Arial" w:hAnsi="Arial" w:cs="Arial"/>
                <w:color w:val="343434"/>
                <w:sz w:val="20"/>
                <w:lang w:val="es-ES"/>
              </w:rPr>
              <w:t>y</w:t>
            </w:r>
            <w:r w:rsidRPr="00081851">
              <w:rPr>
                <w:rFonts w:ascii="Arial" w:hAnsi="Arial" w:cs="Arial"/>
                <w:color w:val="343434"/>
                <w:spacing w:val="40"/>
                <w:sz w:val="20"/>
                <w:lang w:val="es-ES"/>
              </w:rPr>
              <w:t xml:space="preserve"> </w:t>
            </w:r>
            <w:r w:rsidRPr="00081851">
              <w:rPr>
                <w:rFonts w:ascii="Arial" w:hAnsi="Arial" w:cs="Arial"/>
                <w:color w:val="343434"/>
                <w:sz w:val="20"/>
                <w:lang w:val="es-ES"/>
              </w:rPr>
              <w:t>que</w:t>
            </w:r>
            <w:r w:rsidRPr="00081851">
              <w:rPr>
                <w:rFonts w:ascii="Arial" w:hAnsi="Arial" w:cs="Arial"/>
                <w:color w:val="343434"/>
                <w:spacing w:val="50"/>
                <w:sz w:val="20"/>
                <w:lang w:val="es-ES"/>
              </w:rPr>
              <w:t xml:space="preserve"> </w:t>
            </w:r>
            <w:r w:rsidRPr="00081851">
              <w:rPr>
                <w:rFonts w:ascii="Arial" w:hAnsi="Arial" w:cs="Arial"/>
                <w:color w:val="343434"/>
                <w:sz w:val="20"/>
                <w:lang w:val="es-ES"/>
              </w:rPr>
              <w:t>se</w:t>
            </w:r>
            <w:r w:rsidRPr="00081851">
              <w:rPr>
                <w:rFonts w:ascii="Arial" w:hAnsi="Arial" w:cs="Arial"/>
                <w:color w:val="343434"/>
                <w:spacing w:val="31"/>
                <w:sz w:val="20"/>
                <w:lang w:val="es-ES"/>
              </w:rPr>
              <w:t xml:space="preserve"> </w:t>
            </w:r>
            <w:r w:rsidRPr="00081851">
              <w:rPr>
                <w:rFonts w:ascii="Arial" w:hAnsi="Arial" w:cs="Arial"/>
                <w:color w:val="343434"/>
                <w:spacing w:val="-2"/>
                <w:sz w:val="20"/>
                <w:lang w:val="es-ES"/>
              </w:rPr>
              <w:t>c</w:t>
            </w:r>
            <w:r w:rsidRPr="00081851">
              <w:rPr>
                <w:rFonts w:ascii="Arial" w:hAnsi="Arial" w:cs="Arial"/>
                <w:color w:val="161616"/>
                <w:spacing w:val="-2"/>
                <w:sz w:val="20"/>
                <w:lang w:val="es-ES"/>
              </w:rPr>
              <w:t>o</w:t>
            </w:r>
            <w:r w:rsidRPr="00081851">
              <w:rPr>
                <w:rFonts w:ascii="Arial" w:hAnsi="Arial" w:cs="Arial"/>
                <w:color w:val="343434"/>
                <w:spacing w:val="-2"/>
                <w:sz w:val="20"/>
                <w:lang w:val="es-ES"/>
              </w:rPr>
              <w:t>rresponden</w:t>
            </w:r>
            <w:r w:rsidRPr="00081851">
              <w:rPr>
                <w:rFonts w:ascii="Arial" w:hAnsi="Arial" w:cs="Arial"/>
                <w:color w:val="343434"/>
                <w:spacing w:val="40"/>
                <w:sz w:val="20"/>
                <w:lang w:val="es-ES"/>
              </w:rPr>
              <w:t xml:space="preserve"> </w:t>
            </w:r>
            <w:r w:rsidRPr="00081851">
              <w:rPr>
                <w:rFonts w:ascii="Arial" w:hAnsi="Arial" w:cs="Arial"/>
                <w:color w:val="343434"/>
                <w:spacing w:val="-5"/>
                <w:sz w:val="20"/>
                <w:lang w:val="es-ES"/>
              </w:rPr>
              <w:t>con</w:t>
            </w:r>
            <w:r w:rsidRPr="00081851">
              <w:rPr>
                <w:rFonts w:ascii="Arial" w:hAnsi="Arial" w:cs="Arial"/>
                <w:color w:val="343434"/>
                <w:spacing w:val="39"/>
                <w:sz w:val="20"/>
                <w:lang w:val="es-ES"/>
              </w:rPr>
              <w:t xml:space="preserve"> </w:t>
            </w:r>
            <w:r w:rsidRPr="00081851">
              <w:rPr>
                <w:rFonts w:ascii="Arial" w:hAnsi="Arial" w:cs="Arial"/>
                <w:color w:val="343434"/>
                <w:spacing w:val="-1"/>
                <w:sz w:val="20"/>
                <w:lang w:val="es-ES"/>
              </w:rPr>
              <w:t>seccio</w:t>
            </w:r>
            <w:r w:rsidRPr="00081851">
              <w:rPr>
                <w:rFonts w:ascii="Arial" w:hAnsi="Arial" w:cs="Arial"/>
                <w:color w:val="343434"/>
                <w:spacing w:val="-2"/>
                <w:sz w:val="20"/>
                <w:lang w:val="es-ES"/>
              </w:rPr>
              <w:t>nes</w:t>
            </w:r>
            <w:r w:rsidRPr="00081851">
              <w:rPr>
                <w:rFonts w:ascii="Arial" w:hAnsi="Arial" w:cs="Arial"/>
                <w:color w:val="343434"/>
                <w:spacing w:val="38"/>
                <w:sz w:val="20"/>
                <w:lang w:val="es-ES"/>
              </w:rPr>
              <w:t xml:space="preserve"> </w:t>
            </w:r>
            <w:r w:rsidRPr="00081851">
              <w:rPr>
                <w:rFonts w:ascii="Arial" w:hAnsi="Arial" w:cs="Arial"/>
                <w:color w:val="343434"/>
                <w:sz w:val="20"/>
                <w:lang w:val="es-ES"/>
              </w:rPr>
              <w:t>de</w:t>
            </w:r>
            <w:r w:rsidRPr="00081851">
              <w:rPr>
                <w:rFonts w:ascii="Arial" w:hAnsi="Arial" w:cs="Arial"/>
                <w:color w:val="343434"/>
                <w:spacing w:val="46"/>
                <w:w w:val="102"/>
                <w:sz w:val="20"/>
                <w:lang w:val="es-ES"/>
              </w:rPr>
              <w:t xml:space="preserve"> </w:t>
            </w:r>
            <w:r w:rsidRPr="00081851">
              <w:rPr>
                <w:rFonts w:ascii="Arial" w:hAnsi="Arial" w:cs="Arial"/>
                <w:color w:val="343434"/>
                <w:spacing w:val="-2"/>
                <w:sz w:val="20"/>
                <w:lang w:val="es-ES"/>
              </w:rPr>
              <w:t>soste</w:t>
            </w:r>
            <w:r w:rsidRPr="00081851">
              <w:rPr>
                <w:rFonts w:ascii="Arial" w:hAnsi="Arial" w:cs="Arial"/>
                <w:color w:val="161616"/>
                <w:spacing w:val="-2"/>
                <w:sz w:val="20"/>
                <w:lang w:val="es-ES"/>
              </w:rPr>
              <w:t>n</w:t>
            </w:r>
            <w:r w:rsidRPr="00081851">
              <w:rPr>
                <w:rFonts w:ascii="Arial" w:hAnsi="Arial" w:cs="Arial"/>
                <w:color w:val="343434"/>
                <w:spacing w:val="-2"/>
                <w:sz w:val="20"/>
                <w:lang w:val="es-ES"/>
              </w:rPr>
              <w:t>imiento</w:t>
            </w:r>
            <w:r w:rsidRPr="00081851">
              <w:rPr>
                <w:rFonts w:ascii="Arial" w:hAnsi="Arial" w:cs="Arial"/>
                <w:color w:val="343434"/>
                <w:spacing w:val="-34"/>
                <w:sz w:val="20"/>
                <w:lang w:val="es-ES"/>
              </w:rPr>
              <w:t xml:space="preserve"> </w:t>
            </w:r>
            <w:r w:rsidRPr="00081851">
              <w:rPr>
                <w:rFonts w:ascii="Arial" w:hAnsi="Arial" w:cs="Arial"/>
                <w:color w:val="484848"/>
                <w:sz w:val="20"/>
                <w:lang w:val="es-ES"/>
              </w:rPr>
              <w:t>tipo</w:t>
            </w:r>
            <w:r w:rsidRPr="00081851">
              <w:rPr>
                <w:rFonts w:ascii="Arial" w:hAnsi="Arial" w:cs="Arial"/>
                <w:color w:val="484848"/>
                <w:spacing w:val="-30"/>
                <w:sz w:val="20"/>
                <w:lang w:val="es-ES"/>
              </w:rPr>
              <w:t xml:space="preserve"> </w:t>
            </w:r>
            <w:r w:rsidRPr="00081851">
              <w:rPr>
                <w:rFonts w:ascii="Arial" w:hAnsi="Arial" w:cs="Arial"/>
                <w:color w:val="343434"/>
                <w:spacing w:val="-4"/>
                <w:sz w:val="20"/>
                <w:lang w:val="es-ES"/>
              </w:rPr>
              <w:t>ST</w:t>
            </w:r>
            <w:r w:rsidRPr="00081851">
              <w:rPr>
                <w:rFonts w:ascii="Arial" w:hAnsi="Arial" w:cs="Arial"/>
                <w:spacing w:val="-3"/>
                <w:sz w:val="20"/>
                <w:lang w:val="es-ES"/>
              </w:rPr>
              <w:t>-I</w:t>
            </w:r>
            <w:r w:rsidRPr="00081851">
              <w:rPr>
                <w:rFonts w:ascii="Arial" w:hAnsi="Arial" w:cs="Arial"/>
                <w:color w:val="161616"/>
                <w:spacing w:val="-43"/>
                <w:sz w:val="20"/>
                <w:lang w:val="es-ES"/>
              </w:rPr>
              <w:t xml:space="preserve"> </w:t>
            </w:r>
            <w:r w:rsidRPr="00081851">
              <w:rPr>
                <w:rFonts w:ascii="Arial" w:hAnsi="Arial" w:cs="Arial"/>
                <w:color w:val="343434"/>
                <w:sz w:val="20"/>
                <w:lang w:val="es-ES"/>
              </w:rPr>
              <w:t>y</w:t>
            </w:r>
            <w:r w:rsidRPr="00081851">
              <w:rPr>
                <w:rFonts w:ascii="Arial" w:hAnsi="Arial" w:cs="Arial"/>
                <w:color w:val="343434"/>
                <w:spacing w:val="-32"/>
                <w:sz w:val="20"/>
                <w:lang w:val="es-ES"/>
              </w:rPr>
              <w:t xml:space="preserve"> </w:t>
            </w:r>
            <w:r w:rsidRPr="00081851">
              <w:rPr>
                <w:rFonts w:ascii="Arial" w:hAnsi="Arial" w:cs="Arial"/>
                <w:color w:val="343434"/>
                <w:spacing w:val="-4"/>
                <w:sz w:val="20"/>
                <w:lang w:val="es-ES"/>
              </w:rPr>
              <w:t>ST</w:t>
            </w:r>
            <w:r w:rsidRPr="00081851">
              <w:rPr>
                <w:rFonts w:ascii="Arial" w:hAnsi="Arial" w:cs="Arial"/>
                <w:color w:val="7E7E7E"/>
                <w:spacing w:val="-3"/>
                <w:sz w:val="20"/>
                <w:lang w:val="es-ES"/>
              </w:rPr>
              <w:t>-</w:t>
            </w:r>
            <w:r w:rsidRPr="00081851">
              <w:rPr>
                <w:rFonts w:ascii="Arial" w:hAnsi="Arial" w:cs="Arial"/>
                <w:color w:val="161616"/>
                <w:spacing w:val="-6"/>
                <w:sz w:val="20"/>
                <w:lang w:val="es-ES"/>
              </w:rPr>
              <w:t>II</w:t>
            </w:r>
            <w:r w:rsidRPr="00081851">
              <w:rPr>
                <w:rFonts w:ascii="Arial" w:hAnsi="Arial" w:cs="Arial"/>
                <w:color w:val="343434"/>
                <w:spacing w:val="-5"/>
                <w:sz w:val="20"/>
                <w:lang w:val="es-ES"/>
              </w:rPr>
              <w:t>.</w:t>
            </w:r>
          </w:p>
          <w:p w14:paraId="132B81A4" w14:textId="77777777" w:rsidR="00AA50DD" w:rsidRPr="00081851" w:rsidRDefault="00AA50DD" w:rsidP="007B3672">
            <w:pPr>
              <w:rPr>
                <w:rFonts w:ascii="Arial" w:hAnsi="Arial" w:cs="Arial"/>
                <w:lang w:val="es-ES"/>
              </w:rPr>
            </w:pPr>
          </w:p>
          <w:p w14:paraId="07192A2A" w14:textId="77777777" w:rsidR="00AA50DD" w:rsidRPr="00081851" w:rsidRDefault="00AA50DD" w:rsidP="007B3672">
            <w:pPr>
              <w:rPr>
                <w:rFonts w:ascii="Arial" w:hAnsi="Arial" w:cs="Arial"/>
                <w:lang w:val="es-ES"/>
              </w:rPr>
            </w:pPr>
          </w:p>
          <w:p w14:paraId="6B734437" w14:textId="77777777" w:rsidR="00AA50DD" w:rsidRPr="00081851" w:rsidRDefault="00AA50DD" w:rsidP="007B3672">
            <w:pPr>
              <w:rPr>
                <w:rFonts w:ascii="Arial" w:hAnsi="Arial" w:cs="Arial"/>
                <w:lang w:val="es-ES"/>
              </w:rPr>
            </w:pPr>
          </w:p>
          <w:p w14:paraId="400CE7F5" w14:textId="77777777" w:rsidR="00AA50DD" w:rsidRPr="00081851" w:rsidRDefault="00AA50DD" w:rsidP="007B3672">
            <w:pPr>
              <w:rPr>
                <w:rFonts w:ascii="Arial" w:hAnsi="Arial" w:cs="Arial"/>
                <w:lang w:val="es-ES"/>
              </w:rPr>
            </w:pPr>
          </w:p>
          <w:p w14:paraId="4A2B6883" w14:textId="77777777" w:rsidR="00AA50DD" w:rsidRPr="00081851" w:rsidRDefault="00AA50DD" w:rsidP="007B3672">
            <w:pPr>
              <w:jc w:val="center"/>
              <w:rPr>
                <w:rFonts w:ascii="Arial" w:hAnsi="Arial" w:cs="Arial"/>
                <w:lang w:val="es-ES"/>
              </w:rPr>
            </w:pPr>
          </w:p>
        </w:tc>
      </w:tr>
    </w:tbl>
    <w:p w14:paraId="72F6351E" w14:textId="77777777" w:rsidR="00AA50DD" w:rsidRPr="002E1C43" w:rsidRDefault="00AA50DD" w:rsidP="000875E4">
      <w:pPr>
        <w:spacing w:before="73" w:line="252" w:lineRule="auto"/>
        <w:ind w:left="791" w:right="102" w:firstLine="24"/>
        <w:jc w:val="both"/>
        <w:rPr>
          <w:rFonts w:ascii="Arial" w:eastAsia="Arial" w:hAnsi="Arial" w:cs="Arial"/>
          <w:sz w:val="22"/>
          <w:szCs w:val="22"/>
        </w:rPr>
      </w:pPr>
    </w:p>
    <w:p w14:paraId="5723CAD7" w14:textId="77777777" w:rsidR="000875E4" w:rsidRPr="002E1C43" w:rsidRDefault="000875E4" w:rsidP="000875E4">
      <w:pPr>
        <w:spacing w:before="3"/>
        <w:rPr>
          <w:rFonts w:ascii="Arial" w:eastAsia="Arial" w:hAnsi="Arial" w:cs="Arial"/>
          <w:sz w:val="22"/>
          <w:szCs w:val="22"/>
        </w:rPr>
      </w:pPr>
    </w:p>
    <w:p w14:paraId="13297658" w14:textId="6CEE7EE2" w:rsidR="000875E4" w:rsidRPr="002E1C43" w:rsidRDefault="000875E4" w:rsidP="000875E4">
      <w:pPr>
        <w:spacing w:line="200" w:lineRule="atLeast"/>
        <w:ind w:left="1872"/>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02429936" wp14:editId="165F9BF3">
                <wp:extent cx="5425440" cy="3025140"/>
                <wp:effectExtent l="3810" t="9525" r="9525" b="3810"/>
                <wp:docPr id="1919353340" name="Grupo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3025140"/>
                          <a:chOff x="0" y="0"/>
                          <a:chExt cx="8544" cy="4764"/>
                        </a:xfrm>
                      </wpg:grpSpPr>
                      <wpg:grpSp>
                        <wpg:cNvPr id="822432033" name="Group 457"/>
                        <wpg:cNvGrpSpPr>
                          <a:grpSpLocks/>
                        </wpg:cNvGrpSpPr>
                        <wpg:grpSpPr bwMode="auto">
                          <a:xfrm>
                            <a:off x="5" y="12"/>
                            <a:ext cx="8535" cy="2"/>
                            <a:chOff x="5" y="12"/>
                            <a:chExt cx="8535" cy="2"/>
                          </a:xfrm>
                        </wpg:grpSpPr>
                        <wps:wsp>
                          <wps:cNvPr id="994287966" name="Freeform 458"/>
                          <wps:cNvSpPr>
                            <a:spLocks/>
                          </wps:cNvSpPr>
                          <wps:spPr bwMode="auto">
                            <a:xfrm>
                              <a:off x="5" y="12"/>
                              <a:ext cx="8535" cy="2"/>
                            </a:xfrm>
                            <a:custGeom>
                              <a:avLst/>
                              <a:gdLst>
                                <a:gd name="T0" fmla="+- 0 5 5"/>
                                <a:gd name="T1" fmla="*/ T0 w 8535"/>
                                <a:gd name="T2" fmla="+- 0 8539 5"/>
                                <a:gd name="T3" fmla="*/ T2 w 8535"/>
                              </a:gdLst>
                              <a:ahLst/>
                              <a:cxnLst>
                                <a:cxn ang="0">
                                  <a:pos x="T1" y="0"/>
                                </a:cxn>
                                <a:cxn ang="0">
                                  <a:pos x="T3" y="0"/>
                                </a:cxn>
                              </a:cxnLst>
                              <a:rect l="0" t="0" r="r" b="b"/>
                              <a:pathLst>
                                <a:path w="8535">
                                  <a:moveTo>
                                    <a:pt x="0" y="0"/>
                                  </a:moveTo>
                                  <a:lnTo>
                                    <a:pt x="85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4704" name="Group 459"/>
                        <wpg:cNvGrpSpPr>
                          <a:grpSpLocks/>
                        </wpg:cNvGrpSpPr>
                        <wpg:grpSpPr bwMode="auto">
                          <a:xfrm>
                            <a:off x="12" y="7"/>
                            <a:ext cx="2" cy="4750"/>
                            <a:chOff x="12" y="7"/>
                            <a:chExt cx="2" cy="4750"/>
                          </a:xfrm>
                        </wpg:grpSpPr>
                        <wps:wsp>
                          <wps:cNvPr id="2037478052" name="Freeform 460"/>
                          <wps:cNvSpPr>
                            <a:spLocks/>
                          </wps:cNvSpPr>
                          <wps:spPr bwMode="auto">
                            <a:xfrm>
                              <a:off x="12" y="7"/>
                              <a:ext cx="2" cy="4750"/>
                            </a:xfrm>
                            <a:custGeom>
                              <a:avLst/>
                              <a:gdLst>
                                <a:gd name="T0" fmla="+- 0 4757 7"/>
                                <a:gd name="T1" fmla="*/ 4757 h 4750"/>
                                <a:gd name="T2" fmla="+- 0 7 7"/>
                                <a:gd name="T3" fmla="*/ 7 h 4750"/>
                              </a:gdLst>
                              <a:ahLst/>
                              <a:cxnLst>
                                <a:cxn ang="0">
                                  <a:pos x="0" y="T1"/>
                                </a:cxn>
                                <a:cxn ang="0">
                                  <a:pos x="0" y="T3"/>
                                </a:cxn>
                              </a:cxnLst>
                              <a:rect l="0" t="0" r="r" b="b"/>
                              <a:pathLst>
                                <a:path h="4750">
                                  <a:moveTo>
                                    <a:pt x="0" y="4750"/>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49971" name="Group 461"/>
                        <wpg:cNvGrpSpPr>
                          <a:grpSpLocks/>
                        </wpg:cNvGrpSpPr>
                        <wpg:grpSpPr bwMode="auto">
                          <a:xfrm>
                            <a:off x="5" y="4752"/>
                            <a:ext cx="8535" cy="2"/>
                            <a:chOff x="5" y="4752"/>
                            <a:chExt cx="8535" cy="2"/>
                          </a:xfrm>
                        </wpg:grpSpPr>
                        <wps:wsp>
                          <wps:cNvPr id="1069532538" name="Freeform 462"/>
                          <wps:cNvSpPr>
                            <a:spLocks/>
                          </wps:cNvSpPr>
                          <wps:spPr bwMode="auto">
                            <a:xfrm>
                              <a:off x="5" y="4752"/>
                              <a:ext cx="8535" cy="2"/>
                            </a:xfrm>
                            <a:custGeom>
                              <a:avLst/>
                              <a:gdLst>
                                <a:gd name="T0" fmla="+- 0 5 5"/>
                                <a:gd name="T1" fmla="*/ T0 w 8535"/>
                                <a:gd name="T2" fmla="+- 0 8539 5"/>
                                <a:gd name="T3" fmla="*/ T2 w 8535"/>
                              </a:gdLst>
                              <a:ahLst/>
                              <a:cxnLst>
                                <a:cxn ang="0">
                                  <a:pos x="T1" y="0"/>
                                </a:cxn>
                                <a:cxn ang="0">
                                  <a:pos x="T3" y="0"/>
                                </a:cxn>
                              </a:cxnLst>
                              <a:rect l="0" t="0" r="r" b="b"/>
                              <a:pathLst>
                                <a:path w="8535">
                                  <a:moveTo>
                                    <a:pt x="0" y="0"/>
                                  </a:moveTo>
                                  <a:lnTo>
                                    <a:pt x="85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03917" name="Group 463"/>
                        <wpg:cNvGrpSpPr>
                          <a:grpSpLocks/>
                        </wpg:cNvGrpSpPr>
                        <wpg:grpSpPr bwMode="auto">
                          <a:xfrm>
                            <a:off x="8532" y="7"/>
                            <a:ext cx="2" cy="4750"/>
                            <a:chOff x="8532" y="7"/>
                            <a:chExt cx="2" cy="4750"/>
                          </a:xfrm>
                        </wpg:grpSpPr>
                        <wps:wsp>
                          <wps:cNvPr id="1292305230" name="Freeform 464"/>
                          <wps:cNvSpPr>
                            <a:spLocks/>
                          </wps:cNvSpPr>
                          <wps:spPr bwMode="auto">
                            <a:xfrm>
                              <a:off x="8532" y="7"/>
                              <a:ext cx="2" cy="4750"/>
                            </a:xfrm>
                            <a:custGeom>
                              <a:avLst/>
                              <a:gdLst>
                                <a:gd name="T0" fmla="+- 0 4757 7"/>
                                <a:gd name="T1" fmla="*/ 4757 h 4750"/>
                                <a:gd name="T2" fmla="+- 0 7 7"/>
                                <a:gd name="T3" fmla="*/ 7 h 4750"/>
                              </a:gdLst>
                              <a:ahLst/>
                              <a:cxnLst>
                                <a:cxn ang="0">
                                  <a:pos x="0" y="T1"/>
                                </a:cxn>
                                <a:cxn ang="0">
                                  <a:pos x="0" y="T3"/>
                                </a:cxn>
                              </a:cxnLst>
                              <a:rect l="0" t="0" r="r" b="b"/>
                              <a:pathLst>
                                <a:path h="4750">
                                  <a:moveTo>
                                    <a:pt x="0" y="4750"/>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534519" name="Text Box 465"/>
                          <wps:cNvSpPr txBox="1">
                            <a:spLocks noChangeArrowheads="1"/>
                          </wps:cNvSpPr>
                          <wps:spPr bwMode="auto">
                            <a:xfrm>
                              <a:off x="12" y="12"/>
                              <a:ext cx="852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35AE" w14:textId="77777777" w:rsidR="000875E4" w:rsidRPr="00081851" w:rsidRDefault="000875E4" w:rsidP="000875E4">
                                <w:pPr>
                                  <w:spacing w:line="241" w:lineRule="auto"/>
                                  <w:ind w:left="50" w:right="216" w:firstLine="9"/>
                                  <w:jc w:val="both"/>
                                  <w:rPr>
                                    <w:rFonts w:ascii="Arial" w:eastAsia="Arial" w:hAnsi="Arial" w:cs="Arial"/>
                                    <w:sz w:val="20"/>
                                    <w:szCs w:val="20"/>
                                  </w:rPr>
                                </w:pPr>
                                <w:r w:rsidRPr="00081851">
                                  <w:rPr>
                                    <w:rFonts w:ascii="Arial" w:hAnsi="Arial"/>
                                    <w:color w:val="2D2D2D"/>
                                    <w:sz w:val="20"/>
                                    <w:u w:val="single"/>
                                  </w:rPr>
                                  <w:t>Por</w:t>
                                </w:r>
                                <w:r w:rsidRPr="00081851">
                                  <w:rPr>
                                    <w:rFonts w:ascii="Arial" w:hAnsi="Arial"/>
                                    <w:color w:val="2D2D2D"/>
                                    <w:spacing w:val="22"/>
                                    <w:sz w:val="20"/>
                                    <w:u w:val="single"/>
                                  </w:rPr>
                                  <w:t xml:space="preserve"> </w:t>
                                </w:r>
                                <w:r w:rsidRPr="00081851">
                                  <w:rPr>
                                    <w:rFonts w:ascii="Arial" w:hAnsi="Arial"/>
                                    <w:color w:val="2D2D2D"/>
                                    <w:sz w:val="20"/>
                                    <w:u w:val="single"/>
                                  </w:rPr>
                                  <w:t>lo</w:t>
                                </w:r>
                                <w:r w:rsidRPr="00081851">
                                  <w:rPr>
                                    <w:rFonts w:ascii="Arial" w:hAnsi="Arial"/>
                                    <w:color w:val="2D2D2D"/>
                                    <w:spacing w:val="9"/>
                                    <w:sz w:val="20"/>
                                    <w:u w:val="single"/>
                                  </w:rPr>
                                  <w:t xml:space="preserve"> </w:t>
                                </w:r>
                                <w:r w:rsidRPr="00081851">
                                  <w:rPr>
                                    <w:rFonts w:ascii="Arial" w:hAnsi="Arial"/>
                                    <w:color w:val="2D2D2D"/>
                                    <w:sz w:val="20"/>
                                    <w:u w:val="single"/>
                                  </w:rPr>
                                  <w:t>a</w:t>
                                </w:r>
                                <w:r w:rsidRPr="00081851">
                                  <w:rPr>
                                    <w:rFonts w:ascii="Arial" w:hAnsi="Arial"/>
                                    <w:color w:val="2D2D2D"/>
                                    <w:spacing w:val="-2"/>
                                    <w:sz w:val="20"/>
                                    <w:u w:val="single"/>
                                  </w:rPr>
                                  <w:t>n</w:t>
                                </w:r>
                                <w:r w:rsidRPr="00081851">
                                  <w:rPr>
                                    <w:rFonts w:ascii="Arial" w:hAnsi="Arial"/>
                                    <w:color w:val="494949"/>
                                    <w:spacing w:val="-5"/>
                                    <w:sz w:val="20"/>
                                    <w:u w:val="single"/>
                                  </w:rPr>
                                  <w:t>t</w:t>
                                </w:r>
                                <w:r w:rsidRPr="00081851">
                                  <w:rPr>
                                    <w:rFonts w:ascii="Arial" w:hAnsi="Arial"/>
                                    <w:color w:val="2D2D2D"/>
                                    <w:sz w:val="20"/>
                                    <w:u w:val="single"/>
                                  </w:rPr>
                                  <w:t>erio</w:t>
                                </w:r>
                                <w:r w:rsidRPr="00081851">
                                  <w:rPr>
                                    <w:rFonts w:ascii="Arial" w:hAnsi="Arial"/>
                                    <w:color w:val="2D2D2D"/>
                                    <w:spacing w:val="7"/>
                                    <w:sz w:val="20"/>
                                    <w:u w:val="single"/>
                                  </w:rPr>
                                  <w:t>r</w:t>
                                </w:r>
                                <w:r w:rsidRPr="00081851">
                                  <w:rPr>
                                    <w:rFonts w:ascii="Arial" w:hAnsi="Arial"/>
                                    <w:color w:val="494949"/>
                                    <w:sz w:val="20"/>
                                    <w:u w:val="single"/>
                                  </w:rPr>
                                  <w:t>,</w:t>
                                </w:r>
                                <w:r w:rsidRPr="00081851">
                                  <w:rPr>
                                    <w:rFonts w:ascii="Arial" w:hAnsi="Arial"/>
                                    <w:color w:val="494949"/>
                                    <w:spacing w:val="-14"/>
                                    <w:sz w:val="20"/>
                                    <w:u w:val="single"/>
                                  </w:rPr>
                                  <w:t xml:space="preserve"> </w:t>
                                </w:r>
                                <w:r w:rsidRPr="00081851">
                                  <w:rPr>
                                    <w:rFonts w:ascii="Arial" w:hAnsi="Arial"/>
                                    <w:color w:val="2D2D2D"/>
                                    <w:sz w:val="20"/>
                                    <w:u w:val="single"/>
                                  </w:rPr>
                                  <w:t>e</w:t>
                                </w:r>
                                <w:r w:rsidRPr="00081851">
                                  <w:rPr>
                                    <w:rFonts w:ascii="Arial" w:hAnsi="Arial"/>
                                    <w:color w:val="2D2D2D"/>
                                    <w:spacing w:val="-13"/>
                                    <w:sz w:val="20"/>
                                    <w:u w:val="single"/>
                                  </w:rPr>
                                  <w:t>n</w:t>
                                </w:r>
                                <w:r w:rsidRPr="00081851">
                                  <w:rPr>
                                    <w:rFonts w:ascii="Arial" w:hAnsi="Arial"/>
                                    <w:color w:val="494949"/>
                                    <w:spacing w:val="9"/>
                                    <w:sz w:val="20"/>
                                    <w:u w:val="single"/>
                                  </w:rPr>
                                  <w:t>t</w:t>
                                </w:r>
                                <w:r w:rsidRPr="00081851">
                                  <w:rPr>
                                    <w:rFonts w:ascii="Arial" w:hAnsi="Arial"/>
                                    <w:color w:val="2D2D2D"/>
                                    <w:sz w:val="20"/>
                                    <w:u w:val="single"/>
                                  </w:rPr>
                                  <w:t>endemos</w:t>
                                </w:r>
                                <w:r w:rsidRPr="00081851">
                                  <w:rPr>
                                    <w:rFonts w:ascii="Arial" w:hAnsi="Arial"/>
                                    <w:color w:val="2D2D2D"/>
                                    <w:spacing w:val="53"/>
                                    <w:sz w:val="20"/>
                                    <w:u w:val="single"/>
                                  </w:rPr>
                                  <w:t xml:space="preserve"> </w:t>
                                </w:r>
                                <w:r w:rsidRPr="00081851">
                                  <w:rPr>
                                    <w:rFonts w:ascii="Arial" w:hAnsi="Arial"/>
                                    <w:color w:val="2D2D2D"/>
                                    <w:spacing w:val="-21"/>
                                    <w:sz w:val="20"/>
                                    <w:u w:val="single"/>
                                  </w:rPr>
                                  <w:t>i</w:t>
                                </w:r>
                                <w:r w:rsidRPr="00081851">
                                  <w:rPr>
                                    <w:rFonts w:ascii="Arial" w:hAnsi="Arial"/>
                                    <w:color w:val="2D2D2D"/>
                                    <w:sz w:val="20"/>
                                    <w:u w:val="single"/>
                                  </w:rPr>
                                  <w:t>nadecuadas</w:t>
                                </w:r>
                                <w:r w:rsidRPr="00081851">
                                  <w:rPr>
                                    <w:rFonts w:ascii="Arial" w:hAnsi="Arial"/>
                                    <w:color w:val="2D2D2D"/>
                                    <w:spacing w:val="49"/>
                                    <w:sz w:val="20"/>
                                    <w:u w:val="single"/>
                                  </w:rPr>
                                  <w:t xml:space="preserve"> </w:t>
                                </w:r>
                                <w:r w:rsidRPr="00081851">
                                  <w:rPr>
                                    <w:rFonts w:ascii="Arial" w:hAnsi="Arial"/>
                                    <w:color w:val="494949"/>
                                    <w:spacing w:val="-4"/>
                                    <w:sz w:val="20"/>
                                    <w:u w:val="single"/>
                                  </w:rPr>
                                  <w:t>t</w:t>
                                </w:r>
                                <w:r w:rsidRPr="00081851">
                                  <w:rPr>
                                    <w:rFonts w:ascii="Arial" w:hAnsi="Arial"/>
                                    <w:color w:val="2D2D2D"/>
                                    <w:sz w:val="20"/>
                                    <w:u w:val="single"/>
                                  </w:rPr>
                                  <w:t>odas</w:t>
                                </w:r>
                                <w:r w:rsidRPr="00081851">
                                  <w:rPr>
                                    <w:rFonts w:ascii="Arial" w:hAnsi="Arial"/>
                                    <w:color w:val="2D2D2D"/>
                                    <w:spacing w:val="29"/>
                                    <w:sz w:val="20"/>
                                    <w:u w:val="single"/>
                                  </w:rPr>
                                  <w:t xml:space="preserve"> </w:t>
                                </w:r>
                                <w:r w:rsidRPr="00081851">
                                  <w:rPr>
                                    <w:rFonts w:ascii="Arial" w:hAnsi="Arial"/>
                                    <w:color w:val="2D2D2D"/>
                                    <w:sz w:val="20"/>
                                    <w:u w:val="single"/>
                                  </w:rPr>
                                  <w:t>las</w:t>
                                </w:r>
                                <w:r w:rsidRPr="00081851">
                                  <w:rPr>
                                    <w:rFonts w:ascii="Arial" w:hAnsi="Arial"/>
                                    <w:color w:val="2D2D2D"/>
                                    <w:spacing w:val="18"/>
                                    <w:sz w:val="20"/>
                                    <w:u w:val="single"/>
                                  </w:rPr>
                                  <w:t xml:space="preserve"> </w:t>
                                </w:r>
                                <w:r w:rsidRPr="00081851">
                                  <w:rPr>
                                    <w:rFonts w:ascii="Arial" w:hAnsi="Arial"/>
                                    <w:color w:val="2D2D2D"/>
                                    <w:sz w:val="20"/>
                                    <w:u w:val="single"/>
                                  </w:rPr>
                                  <w:t>vo</w:t>
                                </w:r>
                                <w:r w:rsidRPr="00081851">
                                  <w:rPr>
                                    <w:rFonts w:ascii="Arial" w:hAnsi="Arial"/>
                                    <w:color w:val="2D2D2D"/>
                                    <w:spacing w:val="-6"/>
                                    <w:sz w:val="20"/>
                                    <w:u w:val="single"/>
                                  </w:rPr>
                                  <w:t>l</w:t>
                                </w:r>
                                <w:r w:rsidRPr="00081851">
                                  <w:rPr>
                                    <w:rFonts w:ascii="Arial" w:hAnsi="Arial"/>
                                    <w:color w:val="2D2D2D"/>
                                    <w:sz w:val="20"/>
                                    <w:u w:val="single"/>
                                  </w:rPr>
                                  <w:t>aduras</w:t>
                                </w:r>
                                <w:r w:rsidRPr="00081851">
                                  <w:rPr>
                                    <w:rFonts w:ascii="Arial" w:hAnsi="Arial"/>
                                    <w:color w:val="2D2D2D"/>
                                    <w:spacing w:val="25"/>
                                    <w:sz w:val="20"/>
                                    <w:u w:val="single"/>
                                  </w:rPr>
                                  <w:t xml:space="preserve"> </w:t>
                                </w:r>
                                <w:r w:rsidRPr="00081851">
                                  <w:rPr>
                                    <w:rFonts w:ascii="Arial" w:hAnsi="Arial"/>
                                    <w:color w:val="494949"/>
                                    <w:spacing w:val="14"/>
                                    <w:sz w:val="20"/>
                                    <w:u w:val="single"/>
                                  </w:rPr>
                                  <w:t>t</w:t>
                                </w:r>
                                <w:r w:rsidRPr="00081851">
                                  <w:rPr>
                                    <w:rFonts w:ascii="Arial" w:hAnsi="Arial"/>
                                    <w:color w:val="2D2D2D"/>
                                    <w:sz w:val="20"/>
                                    <w:u w:val="single"/>
                                  </w:rPr>
                                  <w:t>ipo</w:t>
                                </w:r>
                                <w:r w:rsidRPr="00081851">
                                  <w:rPr>
                                    <w:rFonts w:ascii="Arial" w:hAnsi="Arial"/>
                                    <w:color w:val="2D2D2D"/>
                                    <w:spacing w:val="18"/>
                                    <w:sz w:val="20"/>
                                    <w:u w:val="single"/>
                                  </w:rPr>
                                  <w:t xml:space="preserve"> </w:t>
                                </w:r>
                                <w:r w:rsidRPr="00081851">
                                  <w:rPr>
                                    <w:rFonts w:ascii="Arial" w:hAnsi="Arial"/>
                                    <w:color w:val="2D2D2D"/>
                                    <w:sz w:val="20"/>
                                    <w:u w:val="single"/>
                                  </w:rPr>
                                  <w:t>prese</w:t>
                                </w:r>
                                <w:r w:rsidRPr="00081851">
                                  <w:rPr>
                                    <w:rFonts w:ascii="Arial" w:hAnsi="Arial"/>
                                    <w:color w:val="2D2D2D"/>
                                    <w:spacing w:val="-13"/>
                                    <w:sz w:val="20"/>
                                    <w:u w:val="single"/>
                                  </w:rPr>
                                  <w:t>n</w:t>
                                </w:r>
                                <w:r w:rsidRPr="00081851">
                                  <w:rPr>
                                    <w:rFonts w:ascii="Arial" w:hAnsi="Arial"/>
                                    <w:color w:val="494949"/>
                                    <w:spacing w:val="-4"/>
                                    <w:sz w:val="20"/>
                                    <w:u w:val="single"/>
                                  </w:rPr>
                                  <w:t>t</w:t>
                                </w:r>
                                <w:r w:rsidRPr="00081851">
                                  <w:rPr>
                                    <w:rFonts w:ascii="Arial" w:hAnsi="Arial"/>
                                    <w:color w:val="2D2D2D"/>
                                    <w:sz w:val="20"/>
                                    <w:u w:val="single"/>
                                  </w:rPr>
                                  <w:t>adas</w:t>
                                </w:r>
                                <w:r w:rsidRPr="00081851">
                                  <w:rPr>
                                    <w:rFonts w:ascii="Arial" w:hAnsi="Arial"/>
                                    <w:color w:val="2D2D2D"/>
                                    <w:spacing w:val="41"/>
                                    <w:sz w:val="20"/>
                                  </w:rPr>
                                  <w:t xml:space="preserve"> </w:t>
                                </w:r>
                                <w:r w:rsidRPr="00081851">
                                  <w:rPr>
                                    <w:color w:val="2D2D2D"/>
                                  </w:rPr>
                                  <w:t>ya</w:t>
                                </w:r>
                                <w:r w:rsidRPr="00081851">
                                  <w:rPr>
                                    <w:color w:val="2D2D2D"/>
                                    <w:spacing w:val="52"/>
                                  </w:rPr>
                                  <w:t xml:space="preserve"> </w:t>
                                </w:r>
                                <w:r w:rsidRPr="00081851">
                                  <w:rPr>
                                    <w:rFonts w:ascii="Arial" w:hAnsi="Arial"/>
                                    <w:color w:val="2D2D2D"/>
                                    <w:sz w:val="20"/>
                                  </w:rPr>
                                  <w:t>que</w:t>
                                </w:r>
                                <w:r w:rsidRPr="00081851">
                                  <w:rPr>
                                    <w:rFonts w:ascii="Arial" w:hAnsi="Arial"/>
                                    <w:color w:val="2D2D2D"/>
                                    <w:spacing w:val="24"/>
                                    <w:sz w:val="20"/>
                                  </w:rPr>
                                  <w:t xml:space="preserve"> </w:t>
                                </w:r>
                                <w:r w:rsidRPr="00081851">
                                  <w:rPr>
                                    <w:rFonts w:ascii="Arial" w:hAnsi="Arial"/>
                                    <w:color w:val="494949"/>
                                    <w:spacing w:val="-15"/>
                                    <w:sz w:val="20"/>
                                  </w:rPr>
                                  <w:t>l</w:t>
                                </w:r>
                                <w:r w:rsidRPr="00081851">
                                  <w:rPr>
                                    <w:rFonts w:ascii="Arial" w:hAnsi="Arial"/>
                                    <w:color w:val="2D2D2D"/>
                                    <w:sz w:val="20"/>
                                  </w:rPr>
                                  <w:t>os seis</w:t>
                                </w:r>
                                <w:r w:rsidRPr="00081851">
                                  <w:rPr>
                                    <w:rFonts w:ascii="Arial" w:hAnsi="Arial"/>
                                    <w:color w:val="2D2D2D"/>
                                    <w:spacing w:val="21"/>
                                    <w:sz w:val="20"/>
                                  </w:rPr>
                                  <w:t xml:space="preserve"> </w:t>
                                </w:r>
                                <w:r w:rsidRPr="00081851">
                                  <w:rPr>
                                    <w:rFonts w:ascii="Arial" w:hAnsi="Arial"/>
                                    <w:color w:val="494949"/>
                                    <w:sz w:val="20"/>
                                  </w:rPr>
                                  <w:t>t</w:t>
                                </w:r>
                                <w:r w:rsidRPr="00081851">
                                  <w:rPr>
                                    <w:rFonts w:ascii="Arial" w:hAnsi="Arial"/>
                                    <w:color w:val="494949"/>
                                    <w:spacing w:val="-8"/>
                                    <w:sz w:val="20"/>
                                  </w:rPr>
                                  <w:t>i</w:t>
                                </w:r>
                                <w:r w:rsidRPr="00081851">
                                  <w:rPr>
                                    <w:rFonts w:ascii="Arial" w:hAnsi="Arial"/>
                                    <w:color w:val="2D2D2D"/>
                                    <w:sz w:val="20"/>
                                  </w:rPr>
                                  <w:t>pos</w:t>
                                </w:r>
                                <w:r w:rsidRPr="00081851">
                                  <w:rPr>
                                    <w:rFonts w:ascii="Arial" w:hAnsi="Arial"/>
                                    <w:color w:val="2D2D2D"/>
                                    <w:spacing w:val="27"/>
                                    <w:sz w:val="20"/>
                                  </w:rPr>
                                  <w:t xml:space="preserve"> </w:t>
                                </w:r>
                                <w:r w:rsidRPr="00081851">
                                  <w:rPr>
                                    <w:rFonts w:ascii="Arial" w:hAnsi="Arial"/>
                                    <w:color w:val="2D2D2D"/>
                                    <w:sz w:val="20"/>
                                  </w:rPr>
                                  <w:t>recog</w:t>
                                </w:r>
                                <w:r w:rsidRPr="00081851">
                                  <w:rPr>
                                    <w:rFonts w:ascii="Arial" w:hAnsi="Arial"/>
                                    <w:color w:val="2D2D2D"/>
                                    <w:spacing w:val="-14"/>
                                    <w:sz w:val="20"/>
                                  </w:rPr>
                                  <w:t>i</w:t>
                                </w:r>
                                <w:r w:rsidRPr="00081851">
                                  <w:rPr>
                                    <w:rFonts w:ascii="Arial" w:hAnsi="Arial"/>
                                    <w:color w:val="2D2D2D"/>
                                    <w:sz w:val="20"/>
                                  </w:rPr>
                                  <w:t>dos</w:t>
                                </w:r>
                                <w:r w:rsidRPr="00081851">
                                  <w:rPr>
                                    <w:rFonts w:ascii="Arial" w:hAnsi="Arial"/>
                                    <w:color w:val="2D2D2D"/>
                                    <w:spacing w:val="43"/>
                                    <w:sz w:val="20"/>
                                  </w:rPr>
                                  <w:t xml:space="preserve"> </w:t>
                                </w:r>
                                <w:r w:rsidRPr="00081851">
                                  <w:rPr>
                                    <w:rFonts w:ascii="Arial" w:hAnsi="Arial"/>
                                    <w:color w:val="2D2D2D"/>
                                    <w:sz w:val="20"/>
                                  </w:rPr>
                                  <w:t>cons</w:t>
                                </w:r>
                                <w:r w:rsidRPr="00081851">
                                  <w:rPr>
                                    <w:rFonts w:ascii="Arial" w:hAnsi="Arial"/>
                                    <w:color w:val="2D2D2D"/>
                                    <w:spacing w:val="-8"/>
                                    <w:sz w:val="20"/>
                                  </w:rPr>
                                  <w:t>i</w:t>
                                </w:r>
                                <w:r w:rsidRPr="00081851">
                                  <w:rPr>
                                    <w:rFonts w:ascii="Arial" w:hAnsi="Arial"/>
                                    <w:color w:val="2D2D2D"/>
                                    <w:sz w:val="20"/>
                                  </w:rPr>
                                  <w:t>deran</w:t>
                                </w:r>
                                <w:r w:rsidRPr="00081851">
                                  <w:rPr>
                                    <w:rFonts w:ascii="Arial" w:hAnsi="Arial"/>
                                    <w:color w:val="2D2D2D"/>
                                    <w:spacing w:val="45"/>
                                    <w:sz w:val="20"/>
                                  </w:rPr>
                                  <w:t xml:space="preserve"> </w:t>
                                </w:r>
                                <w:r w:rsidRPr="00081851">
                                  <w:rPr>
                                    <w:rFonts w:ascii="Arial" w:hAnsi="Arial"/>
                                    <w:color w:val="2D2D2D"/>
                                    <w:spacing w:val="-21"/>
                                    <w:sz w:val="20"/>
                                  </w:rPr>
                                  <w:t>l</w:t>
                                </w:r>
                                <w:r w:rsidRPr="00081851">
                                  <w:rPr>
                                    <w:rFonts w:ascii="Arial" w:hAnsi="Arial"/>
                                    <w:color w:val="2D2D2D"/>
                                    <w:sz w:val="20"/>
                                  </w:rPr>
                                  <w:t>a</w:t>
                                </w:r>
                                <w:r w:rsidRPr="00081851">
                                  <w:rPr>
                                    <w:rFonts w:ascii="Arial" w:hAnsi="Arial"/>
                                    <w:color w:val="2D2D2D"/>
                                    <w:spacing w:val="26"/>
                                    <w:sz w:val="20"/>
                                  </w:rPr>
                                  <w:t xml:space="preserve"> </w:t>
                                </w:r>
                                <w:r w:rsidRPr="00081851">
                                  <w:rPr>
                                    <w:rFonts w:ascii="Arial" w:hAnsi="Arial"/>
                                    <w:color w:val="2D2D2D"/>
                                    <w:sz w:val="20"/>
                                  </w:rPr>
                                  <w:t>excavaci</w:t>
                                </w:r>
                                <w:r w:rsidRPr="00081851">
                                  <w:rPr>
                                    <w:rFonts w:ascii="Arial" w:hAnsi="Arial"/>
                                    <w:color w:val="2D2D2D"/>
                                    <w:spacing w:val="-2"/>
                                    <w:sz w:val="20"/>
                                  </w:rPr>
                                  <w:t>ó</w:t>
                                </w:r>
                                <w:r w:rsidRPr="00081851">
                                  <w:rPr>
                                    <w:rFonts w:ascii="Arial" w:hAnsi="Arial"/>
                                    <w:color w:val="2D2D2D"/>
                                    <w:sz w:val="20"/>
                                  </w:rPr>
                                  <w:t>n</w:t>
                                </w:r>
                                <w:r w:rsidRPr="00081851">
                                  <w:rPr>
                                    <w:rFonts w:ascii="Arial" w:hAnsi="Arial"/>
                                    <w:color w:val="2D2D2D"/>
                                    <w:spacing w:val="24"/>
                                    <w:sz w:val="20"/>
                                  </w:rPr>
                                  <w:t xml:space="preserve"> </w:t>
                                </w:r>
                                <w:r w:rsidRPr="00081851">
                                  <w:rPr>
                                    <w:rFonts w:ascii="Arial" w:hAnsi="Arial"/>
                                    <w:color w:val="2D2D2D"/>
                                    <w:sz w:val="20"/>
                                  </w:rPr>
                                  <w:t>en</w:t>
                                </w:r>
                                <w:r w:rsidRPr="00081851">
                                  <w:rPr>
                                    <w:rFonts w:ascii="Arial" w:hAnsi="Arial"/>
                                    <w:color w:val="2D2D2D"/>
                                    <w:spacing w:val="29"/>
                                    <w:sz w:val="20"/>
                                  </w:rPr>
                                  <w:t xml:space="preserve"> </w:t>
                                </w:r>
                                <w:r w:rsidRPr="00081851">
                                  <w:rPr>
                                    <w:rFonts w:ascii="Arial" w:hAnsi="Arial"/>
                                    <w:color w:val="2D2D2D"/>
                                    <w:sz w:val="20"/>
                                  </w:rPr>
                                  <w:t>dos</w:t>
                                </w:r>
                                <w:r w:rsidRPr="00081851">
                                  <w:rPr>
                                    <w:rFonts w:ascii="Arial" w:hAnsi="Arial"/>
                                    <w:color w:val="2D2D2D"/>
                                    <w:spacing w:val="14"/>
                                    <w:sz w:val="20"/>
                                  </w:rPr>
                                  <w:t xml:space="preserve"> </w:t>
                                </w:r>
                                <w:r w:rsidRPr="00081851">
                                  <w:rPr>
                                    <w:rFonts w:ascii="Arial" w:hAnsi="Arial"/>
                                    <w:color w:val="494949"/>
                                    <w:spacing w:val="-7"/>
                                    <w:sz w:val="20"/>
                                  </w:rPr>
                                  <w:t>f</w:t>
                                </w:r>
                                <w:r w:rsidRPr="00081851">
                                  <w:rPr>
                                    <w:rFonts w:ascii="Arial" w:hAnsi="Arial"/>
                                    <w:color w:val="2D2D2D"/>
                                    <w:sz w:val="20"/>
                                  </w:rPr>
                                  <w:t>ase</w:t>
                                </w:r>
                                <w:r w:rsidRPr="00081851">
                                  <w:rPr>
                                    <w:rFonts w:ascii="Arial" w:hAnsi="Arial"/>
                                    <w:color w:val="2D2D2D"/>
                                    <w:spacing w:val="9"/>
                                    <w:sz w:val="20"/>
                                  </w:rPr>
                                  <w:t>s</w:t>
                                </w:r>
                                <w:r w:rsidRPr="00081851">
                                  <w:rPr>
                                    <w:rFonts w:ascii="Arial" w:hAnsi="Arial"/>
                                    <w:color w:val="494949"/>
                                    <w:sz w:val="20"/>
                                  </w:rPr>
                                  <w:t>,</w:t>
                                </w:r>
                                <w:r w:rsidRPr="00081851">
                                  <w:rPr>
                                    <w:rFonts w:ascii="Arial" w:hAnsi="Arial"/>
                                    <w:color w:val="494949"/>
                                    <w:spacing w:val="-10"/>
                                    <w:sz w:val="20"/>
                                  </w:rPr>
                                  <w:t xml:space="preserve"> </w:t>
                                </w:r>
                                <w:r w:rsidRPr="00081851">
                                  <w:rPr>
                                    <w:rFonts w:ascii="Arial" w:hAnsi="Arial"/>
                                    <w:color w:val="2D2D2D"/>
                                    <w:sz w:val="20"/>
                                  </w:rPr>
                                  <w:t>avance</w:t>
                                </w:r>
                                <w:r w:rsidRPr="00081851">
                                  <w:rPr>
                                    <w:rFonts w:ascii="Arial" w:hAnsi="Arial"/>
                                    <w:color w:val="2D2D2D"/>
                                    <w:spacing w:val="24"/>
                                    <w:sz w:val="20"/>
                                  </w:rPr>
                                  <w:t xml:space="preserve"> </w:t>
                                </w:r>
                                <w:r w:rsidRPr="00081851">
                                  <w:rPr>
                                    <w:rFonts w:ascii="Arial" w:hAnsi="Arial"/>
                                    <w:color w:val="2D2D2D"/>
                                    <w:sz w:val="19"/>
                                  </w:rPr>
                                  <w:t>y</w:t>
                                </w:r>
                                <w:r w:rsidRPr="00081851">
                                  <w:rPr>
                                    <w:rFonts w:ascii="Arial" w:hAnsi="Arial"/>
                                    <w:color w:val="2D2D2D"/>
                                    <w:spacing w:val="30"/>
                                    <w:sz w:val="19"/>
                                  </w:rPr>
                                  <w:t xml:space="preserve"> </w:t>
                                </w:r>
                                <w:r w:rsidRPr="00081851">
                                  <w:rPr>
                                    <w:rFonts w:ascii="Arial" w:hAnsi="Arial"/>
                                    <w:color w:val="2D2D2D"/>
                                    <w:sz w:val="20"/>
                                  </w:rPr>
                                  <w:t>destroz</w:t>
                                </w:r>
                                <w:r w:rsidRPr="00081851">
                                  <w:rPr>
                                    <w:rFonts w:ascii="Arial" w:hAnsi="Arial"/>
                                    <w:color w:val="2D2D2D"/>
                                    <w:spacing w:val="23"/>
                                    <w:sz w:val="20"/>
                                  </w:rPr>
                                  <w:t>a</w:t>
                                </w:r>
                                <w:r w:rsidRPr="00081851">
                                  <w:rPr>
                                    <w:rFonts w:ascii="Arial" w:hAnsi="Arial"/>
                                    <w:color w:val="494949"/>
                                    <w:sz w:val="20"/>
                                  </w:rPr>
                                  <w:t>,</w:t>
                                </w:r>
                                <w:r w:rsidRPr="00081851">
                                  <w:rPr>
                                    <w:rFonts w:ascii="Arial" w:hAnsi="Arial"/>
                                    <w:color w:val="494949"/>
                                    <w:spacing w:val="-10"/>
                                    <w:sz w:val="20"/>
                                  </w:rPr>
                                  <w:t xml:space="preserve"> </w:t>
                                </w:r>
                                <w:r w:rsidRPr="00081851">
                                  <w:rPr>
                                    <w:rFonts w:ascii="Arial" w:hAnsi="Arial"/>
                                    <w:color w:val="2D2D2D"/>
                                    <w:sz w:val="20"/>
                                  </w:rPr>
                                  <w:t>cuando</w:t>
                                </w:r>
                                <w:r w:rsidRPr="00081851">
                                  <w:rPr>
                                    <w:rFonts w:ascii="Arial" w:hAnsi="Arial"/>
                                    <w:color w:val="2D2D2D"/>
                                    <w:spacing w:val="30"/>
                                    <w:sz w:val="20"/>
                                  </w:rPr>
                                  <w:t xml:space="preserve"> </w:t>
                                </w:r>
                                <w:r w:rsidRPr="00081851">
                                  <w:rPr>
                                    <w:rFonts w:ascii="Arial" w:hAnsi="Arial"/>
                                    <w:color w:val="494949"/>
                                    <w:spacing w:val="-26"/>
                                    <w:sz w:val="20"/>
                                  </w:rPr>
                                  <w:t>l</w:t>
                                </w:r>
                                <w:r w:rsidRPr="00081851">
                                  <w:rPr>
                                    <w:rFonts w:ascii="Arial" w:hAnsi="Arial"/>
                                    <w:color w:val="2D2D2D"/>
                                    <w:sz w:val="20"/>
                                  </w:rPr>
                                  <w:t>a</w:t>
                                </w:r>
                                <w:r w:rsidRPr="00081851">
                                  <w:rPr>
                                    <w:rFonts w:ascii="Arial" w:hAnsi="Arial"/>
                                    <w:color w:val="2D2D2D"/>
                                    <w:w w:val="108"/>
                                    <w:sz w:val="20"/>
                                  </w:rPr>
                                  <w:t xml:space="preserve"> </w:t>
                                </w:r>
                                <w:r w:rsidRPr="00081851">
                                  <w:rPr>
                                    <w:rFonts w:ascii="Arial" w:hAnsi="Arial"/>
                                    <w:color w:val="2D2D2D"/>
                                    <w:sz w:val="20"/>
                                  </w:rPr>
                                  <w:t>excavac</w:t>
                                </w:r>
                                <w:r w:rsidRPr="00081851">
                                  <w:rPr>
                                    <w:rFonts w:ascii="Arial" w:hAnsi="Arial"/>
                                    <w:color w:val="2D2D2D"/>
                                    <w:spacing w:val="-4"/>
                                    <w:sz w:val="20"/>
                                  </w:rPr>
                                  <w:t>i</w:t>
                                </w:r>
                                <w:r w:rsidRPr="00081851">
                                  <w:rPr>
                                    <w:rFonts w:ascii="Arial" w:hAnsi="Arial"/>
                                    <w:color w:val="2D2D2D"/>
                                    <w:sz w:val="20"/>
                                  </w:rPr>
                                  <w:t>ón</w:t>
                                </w:r>
                                <w:r w:rsidRPr="00081851">
                                  <w:rPr>
                                    <w:rFonts w:ascii="Arial" w:hAnsi="Arial"/>
                                    <w:color w:val="2D2D2D"/>
                                    <w:spacing w:val="35"/>
                                    <w:sz w:val="20"/>
                                  </w:rPr>
                                  <w:t xml:space="preserve"> </w:t>
                                </w:r>
                                <w:r w:rsidRPr="00081851">
                                  <w:rPr>
                                    <w:rFonts w:ascii="Arial" w:hAnsi="Arial"/>
                                    <w:color w:val="2D2D2D"/>
                                    <w:sz w:val="20"/>
                                  </w:rPr>
                                  <w:t>de</w:t>
                                </w:r>
                                <w:r w:rsidRPr="00081851">
                                  <w:rPr>
                                    <w:rFonts w:ascii="Arial" w:hAnsi="Arial"/>
                                    <w:color w:val="2D2D2D"/>
                                    <w:spacing w:val="43"/>
                                    <w:sz w:val="20"/>
                                  </w:rPr>
                                  <w:t xml:space="preserve"> </w:t>
                                </w:r>
                                <w:r w:rsidRPr="00081851">
                                  <w:rPr>
                                    <w:rFonts w:ascii="Arial" w:hAnsi="Arial"/>
                                    <w:color w:val="2D2D2D"/>
                                    <w:sz w:val="20"/>
                                  </w:rPr>
                                  <w:t>las</w:t>
                                </w:r>
                                <w:r w:rsidRPr="00081851">
                                  <w:rPr>
                                    <w:rFonts w:ascii="Arial" w:hAnsi="Arial"/>
                                    <w:color w:val="2D2D2D"/>
                                    <w:spacing w:val="37"/>
                                    <w:sz w:val="20"/>
                                  </w:rPr>
                                  <w:t xml:space="preserve"> </w:t>
                                </w:r>
                                <w:r w:rsidRPr="00081851">
                                  <w:rPr>
                                    <w:rFonts w:ascii="Arial" w:hAnsi="Arial"/>
                                    <w:color w:val="2D2D2D"/>
                                    <w:sz w:val="20"/>
                                  </w:rPr>
                                  <w:t>l</w:t>
                                </w:r>
                                <w:r w:rsidRPr="00081851">
                                  <w:rPr>
                                    <w:rFonts w:ascii="Arial" w:hAnsi="Arial"/>
                                    <w:color w:val="2D2D2D"/>
                                    <w:spacing w:val="-19"/>
                                    <w:sz w:val="20"/>
                                  </w:rPr>
                                  <w:t>i</w:t>
                                </w:r>
                                <w:r w:rsidRPr="00081851">
                                  <w:rPr>
                                    <w:rFonts w:ascii="Arial" w:hAnsi="Arial"/>
                                    <w:color w:val="494949"/>
                                    <w:spacing w:val="-4"/>
                                    <w:sz w:val="20"/>
                                  </w:rPr>
                                  <w:t>t</w:t>
                                </w:r>
                                <w:r w:rsidRPr="00081851">
                                  <w:rPr>
                                    <w:rFonts w:ascii="Arial" w:hAnsi="Arial"/>
                                    <w:color w:val="2D2D2D"/>
                                    <w:sz w:val="20"/>
                                  </w:rPr>
                                  <w:t>o</w:t>
                                </w:r>
                                <w:r w:rsidRPr="00081851">
                                  <w:rPr>
                                    <w:rFonts w:ascii="Arial" w:hAnsi="Arial"/>
                                    <w:color w:val="2D2D2D"/>
                                    <w:spacing w:val="-10"/>
                                    <w:sz w:val="20"/>
                                  </w:rPr>
                                  <w:t>l</w:t>
                                </w:r>
                                <w:r w:rsidRPr="00081851">
                                  <w:rPr>
                                    <w:rFonts w:ascii="Arial" w:hAnsi="Arial"/>
                                    <w:color w:val="2D2D2D"/>
                                    <w:sz w:val="20"/>
                                  </w:rPr>
                                  <w:t>ogías</w:t>
                                </w:r>
                                <w:r w:rsidRPr="00081851">
                                  <w:rPr>
                                    <w:rFonts w:ascii="Arial" w:hAnsi="Arial"/>
                                    <w:color w:val="2D2D2D"/>
                                    <w:spacing w:val="55"/>
                                    <w:sz w:val="20"/>
                                  </w:rPr>
                                  <w:t xml:space="preserve"> </w:t>
                                </w:r>
                                <w:r w:rsidRPr="00081851">
                                  <w:rPr>
                                    <w:rFonts w:ascii="Arial" w:hAnsi="Arial"/>
                                    <w:color w:val="2D2D2D"/>
                                    <w:sz w:val="20"/>
                                  </w:rPr>
                                  <w:t>que</w:t>
                                </w:r>
                                <w:r w:rsidRPr="00081851">
                                  <w:rPr>
                                    <w:rFonts w:ascii="Arial" w:hAnsi="Arial"/>
                                    <w:color w:val="2D2D2D"/>
                                    <w:spacing w:val="44"/>
                                    <w:sz w:val="20"/>
                                  </w:rPr>
                                  <w:t xml:space="preserve"> </w:t>
                                </w:r>
                                <w:r w:rsidRPr="00081851">
                                  <w:rPr>
                                    <w:rFonts w:ascii="Arial" w:hAnsi="Arial"/>
                                    <w:color w:val="2D2D2D"/>
                                    <w:sz w:val="20"/>
                                  </w:rPr>
                                  <w:t>requieren</w:t>
                                </w:r>
                                <w:r w:rsidRPr="00081851">
                                  <w:rPr>
                                    <w:rFonts w:ascii="Arial" w:hAnsi="Arial"/>
                                    <w:color w:val="2D2D2D"/>
                                    <w:spacing w:val="44"/>
                                    <w:sz w:val="20"/>
                                  </w:rPr>
                                  <w:t xml:space="preserve"> </w:t>
                                </w:r>
                                <w:r w:rsidRPr="00081851">
                                  <w:rPr>
                                    <w:rFonts w:ascii="Arial" w:hAnsi="Arial"/>
                                    <w:color w:val="2D2D2D"/>
                                    <w:sz w:val="20"/>
                                  </w:rPr>
                                  <w:t>el</w:t>
                                </w:r>
                                <w:r w:rsidRPr="00081851">
                                  <w:rPr>
                                    <w:rFonts w:ascii="Arial" w:hAnsi="Arial"/>
                                    <w:color w:val="2D2D2D"/>
                                    <w:spacing w:val="37"/>
                                    <w:sz w:val="20"/>
                                  </w:rPr>
                                  <w:t xml:space="preserve"> </w:t>
                                </w:r>
                                <w:r w:rsidRPr="00081851">
                                  <w:rPr>
                                    <w:rFonts w:ascii="Arial" w:hAnsi="Arial"/>
                                    <w:color w:val="2D2D2D"/>
                                    <w:sz w:val="20"/>
                                  </w:rPr>
                                  <w:t>uso</w:t>
                                </w:r>
                                <w:r w:rsidRPr="00081851">
                                  <w:rPr>
                                    <w:rFonts w:ascii="Arial" w:hAnsi="Arial"/>
                                    <w:color w:val="2D2D2D"/>
                                    <w:spacing w:val="26"/>
                                    <w:sz w:val="20"/>
                                  </w:rPr>
                                  <w:t xml:space="preserve"> </w:t>
                                </w:r>
                                <w:r w:rsidRPr="00081851">
                                  <w:rPr>
                                    <w:rFonts w:ascii="Arial" w:hAnsi="Arial"/>
                                    <w:color w:val="2D2D2D"/>
                                    <w:sz w:val="20"/>
                                  </w:rPr>
                                  <w:t>de</w:t>
                                </w:r>
                                <w:r w:rsidRPr="00081851">
                                  <w:rPr>
                                    <w:rFonts w:ascii="Arial" w:hAnsi="Arial"/>
                                    <w:color w:val="2D2D2D"/>
                                    <w:spacing w:val="36"/>
                                    <w:sz w:val="20"/>
                                  </w:rPr>
                                  <w:t xml:space="preserve"> </w:t>
                                </w:r>
                                <w:r w:rsidRPr="00081851">
                                  <w:rPr>
                                    <w:rFonts w:ascii="Arial" w:hAnsi="Arial"/>
                                    <w:color w:val="2D2D2D"/>
                                    <w:sz w:val="20"/>
                                  </w:rPr>
                                  <w:t>explo</w:t>
                                </w:r>
                                <w:r w:rsidRPr="00081851">
                                  <w:rPr>
                                    <w:rFonts w:ascii="Arial" w:hAnsi="Arial"/>
                                    <w:color w:val="2D2D2D"/>
                                    <w:spacing w:val="1"/>
                                    <w:sz w:val="20"/>
                                  </w:rPr>
                                  <w:t>s</w:t>
                                </w:r>
                                <w:r w:rsidRPr="00081851">
                                  <w:rPr>
                                    <w:rFonts w:ascii="Arial" w:hAnsi="Arial"/>
                                    <w:color w:val="494949"/>
                                    <w:spacing w:val="-33"/>
                                    <w:sz w:val="20"/>
                                  </w:rPr>
                                  <w:t>i</w:t>
                                </w:r>
                                <w:r w:rsidRPr="00081851">
                                  <w:rPr>
                                    <w:rFonts w:ascii="Arial" w:hAnsi="Arial"/>
                                    <w:color w:val="2D2D2D"/>
                                    <w:sz w:val="20"/>
                                  </w:rPr>
                                  <w:t>vo</w:t>
                                </w:r>
                                <w:r w:rsidRPr="00081851">
                                  <w:rPr>
                                    <w:rFonts w:ascii="Arial" w:hAnsi="Arial"/>
                                    <w:color w:val="2D2D2D"/>
                                    <w:spacing w:val="16"/>
                                    <w:sz w:val="20"/>
                                  </w:rPr>
                                  <w:t>s</w:t>
                                </w:r>
                                <w:r w:rsidRPr="00081851">
                                  <w:rPr>
                                    <w:rFonts w:ascii="Arial" w:hAnsi="Arial"/>
                                    <w:color w:val="646464"/>
                                    <w:sz w:val="20"/>
                                  </w:rPr>
                                  <w:t xml:space="preserve"> </w:t>
                                </w:r>
                                <w:r w:rsidRPr="00081851">
                                  <w:rPr>
                                    <w:rFonts w:ascii="Arial" w:hAnsi="Arial"/>
                                    <w:color w:val="2D2D2D"/>
                                    <w:sz w:val="20"/>
                                  </w:rPr>
                                  <w:t>se</w:t>
                                </w:r>
                                <w:r w:rsidRPr="00081851">
                                  <w:rPr>
                                    <w:rFonts w:ascii="Arial" w:hAnsi="Arial"/>
                                    <w:color w:val="2D2D2D"/>
                                    <w:spacing w:val="49"/>
                                    <w:sz w:val="20"/>
                                  </w:rPr>
                                  <w:t xml:space="preserve"> </w:t>
                                </w:r>
                                <w:r w:rsidRPr="00081851">
                                  <w:rPr>
                                    <w:rFonts w:ascii="Arial" w:hAnsi="Arial"/>
                                    <w:color w:val="2D2D2D"/>
                                    <w:sz w:val="20"/>
                                  </w:rPr>
                                  <w:t>va</w:t>
                                </w:r>
                                <w:r w:rsidRPr="00081851">
                                  <w:rPr>
                                    <w:rFonts w:ascii="Arial" w:hAnsi="Arial"/>
                                    <w:color w:val="2D2D2D"/>
                                    <w:spacing w:val="3"/>
                                    <w:sz w:val="20"/>
                                  </w:rPr>
                                  <w:t xml:space="preserve"> </w:t>
                                </w:r>
                                <w:r w:rsidRPr="00081851">
                                  <w:rPr>
                                    <w:rFonts w:ascii="Arial" w:hAnsi="Arial"/>
                                    <w:color w:val="2D2D2D"/>
                                    <w:sz w:val="20"/>
                                  </w:rPr>
                                  <w:t>a</w:t>
                                </w:r>
                                <w:r w:rsidRPr="00081851">
                                  <w:rPr>
                                    <w:rFonts w:ascii="Arial" w:hAnsi="Arial"/>
                                    <w:color w:val="2D2D2D"/>
                                    <w:spacing w:val="39"/>
                                    <w:sz w:val="20"/>
                                  </w:rPr>
                                  <w:t xml:space="preserve"> </w:t>
                                </w:r>
                                <w:r w:rsidRPr="00081851">
                                  <w:rPr>
                                    <w:rFonts w:ascii="Arial" w:hAnsi="Arial"/>
                                    <w:color w:val="2D2D2D"/>
                                    <w:sz w:val="20"/>
                                  </w:rPr>
                                  <w:t>re</w:t>
                                </w:r>
                                <w:r w:rsidRPr="00081851">
                                  <w:rPr>
                                    <w:rFonts w:ascii="Arial" w:hAnsi="Arial"/>
                                    <w:color w:val="2D2D2D"/>
                                    <w:spacing w:val="1"/>
                                    <w:sz w:val="20"/>
                                  </w:rPr>
                                  <w:t>a</w:t>
                                </w:r>
                                <w:r w:rsidRPr="00081851">
                                  <w:rPr>
                                    <w:rFonts w:ascii="Arial" w:hAnsi="Arial"/>
                                    <w:color w:val="494949"/>
                                    <w:spacing w:val="-21"/>
                                    <w:sz w:val="20"/>
                                  </w:rPr>
                                  <w:t>l</w:t>
                                </w:r>
                                <w:r w:rsidRPr="00081851">
                                  <w:rPr>
                                    <w:rFonts w:ascii="Arial" w:hAnsi="Arial"/>
                                    <w:color w:val="494949"/>
                                    <w:spacing w:val="-15"/>
                                    <w:sz w:val="20"/>
                                  </w:rPr>
                                  <w:t>i</w:t>
                                </w:r>
                                <w:r w:rsidRPr="00081851">
                                  <w:rPr>
                                    <w:rFonts w:ascii="Arial" w:hAnsi="Arial"/>
                                    <w:color w:val="2D2D2D"/>
                                    <w:sz w:val="20"/>
                                  </w:rPr>
                                  <w:t xml:space="preserve">zar </w:t>
                                </w:r>
                                <w:r w:rsidRPr="00081851">
                                  <w:rPr>
                                    <w:rFonts w:ascii="Arial" w:hAnsi="Arial"/>
                                    <w:color w:val="2D2D2D"/>
                                    <w:spacing w:val="-1"/>
                                    <w:sz w:val="20"/>
                                  </w:rPr>
                                  <w:t>fundamen</w:t>
                                </w:r>
                                <w:r w:rsidRPr="00081851">
                                  <w:rPr>
                                    <w:rFonts w:ascii="Arial" w:hAnsi="Arial"/>
                                    <w:color w:val="494949"/>
                                    <w:spacing w:val="-1"/>
                                    <w:sz w:val="20"/>
                                  </w:rPr>
                                  <w:t>t</w:t>
                                </w:r>
                                <w:r w:rsidRPr="00081851">
                                  <w:rPr>
                                    <w:rFonts w:ascii="Arial" w:hAnsi="Arial"/>
                                    <w:color w:val="2D2D2D"/>
                                    <w:spacing w:val="-1"/>
                                    <w:sz w:val="20"/>
                                  </w:rPr>
                                  <w:t>almen</w:t>
                                </w:r>
                                <w:r w:rsidRPr="00081851">
                                  <w:rPr>
                                    <w:rFonts w:ascii="Arial" w:hAnsi="Arial"/>
                                    <w:color w:val="494949"/>
                                    <w:spacing w:val="-1"/>
                                    <w:sz w:val="20"/>
                                  </w:rPr>
                                  <w:t>t</w:t>
                                </w:r>
                                <w:r w:rsidRPr="00081851">
                                  <w:rPr>
                                    <w:rFonts w:ascii="Arial" w:hAnsi="Arial"/>
                                    <w:color w:val="2D2D2D"/>
                                    <w:spacing w:val="-1"/>
                                    <w:sz w:val="20"/>
                                  </w:rPr>
                                  <w:t>e</w:t>
                                </w:r>
                                <w:r w:rsidRPr="00081851">
                                  <w:rPr>
                                    <w:rFonts w:ascii="Arial" w:hAnsi="Arial"/>
                                    <w:color w:val="2D2D2D"/>
                                    <w:spacing w:val="13"/>
                                    <w:sz w:val="20"/>
                                  </w:rPr>
                                  <w:t xml:space="preserve"> </w:t>
                                </w:r>
                                <w:r w:rsidRPr="00081851">
                                  <w:rPr>
                                    <w:rFonts w:ascii="Arial" w:hAnsi="Arial"/>
                                    <w:color w:val="2D2D2D"/>
                                    <w:sz w:val="20"/>
                                  </w:rPr>
                                  <w:t>a</w:t>
                                </w:r>
                                <w:r w:rsidRPr="00081851">
                                  <w:rPr>
                                    <w:rFonts w:ascii="Arial" w:hAnsi="Arial"/>
                                    <w:color w:val="2D2D2D"/>
                                    <w:spacing w:val="14"/>
                                    <w:sz w:val="20"/>
                                  </w:rPr>
                                  <w:t xml:space="preserve"> </w:t>
                                </w:r>
                                <w:r w:rsidRPr="00081851">
                                  <w:rPr>
                                    <w:rFonts w:ascii="Arial" w:hAnsi="Arial"/>
                                    <w:color w:val="2D2D2D"/>
                                    <w:spacing w:val="-1"/>
                                    <w:sz w:val="20"/>
                                  </w:rPr>
                                  <w:t>sección</w:t>
                                </w:r>
                                <w:r w:rsidRPr="00081851">
                                  <w:rPr>
                                    <w:rFonts w:ascii="Arial" w:hAnsi="Arial"/>
                                    <w:color w:val="2D2D2D"/>
                                    <w:spacing w:val="-7"/>
                                    <w:sz w:val="20"/>
                                  </w:rPr>
                                  <w:t xml:space="preserve"> </w:t>
                                </w:r>
                                <w:r w:rsidRPr="00081851">
                                  <w:rPr>
                                    <w:rFonts w:ascii="Arial" w:hAnsi="Arial"/>
                                    <w:color w:val="2D2D2D"/>
                                    <w:spacing w:val="-4"/>
                                    <w:sz w:val="20"/>
                                  </w:rPr>
                                  <w:t>comple</w:t>
                                </w:r>
                                <w:r w:rsidRPr="00081851">
                                  <w:rPr>
                                    <w:rFonts w:ascii="Arial" w:hAnsi="Arial"/>
                                    <w:color w:val="494949"/>
                                    <w:spacing w:val="-4"/>
                                    <w:sz w:val="20"/>
                                  </w:rPr>
                                  <w:t>t</w:t>
                                </w:r>
                                <w:r w:rsidRPr="00081851">
                                  <w:rPr>
                                    <w:rFonts w:ascii="Arial" w:hAnsi="Arial"/>
                                    <w:color w:val="2D2D2D"/>
                                    <w:spacing w:val="-5"/>
                                    <w:sz w:val="20"/>
                                  </w:rPr>
                                  <w:t>a</w:t>
                                </w:r>
                                <w:r w:rsidRPr="00081851">
                                  <w:rPr>
                                    <w:rFonts w:ascii="Arial" w:hAnsi="Arial"/>
                                    <w:color w:val="494949"/>
                                    <w:spacing w:val="-3"/>
                                    <w:sz w:val="20"/>
                                  </w:rPr>
                                  <w:t>.</w:t>
                                </w:r>
                                <w:r>
                                  <w:rPr>
                                    <w:rFonts w:ascii="Arial" w:hAnsi="Arial"/>
                                    <w:color w:val="494949"/>
                                    <w:spacing w:val="-3"/>
                                    <w:sz w:val="20"/>
                                  </w:rPr>
                                  <w:t xml:space="preserve"> </w:t>
                                </w:r>
                                <w:r w:rsidRPr="00081851">
                                  <w:rPr>
                                    <w:rFonts w:ascii="Arial" w:hAnsi="Arial"/>
                                    <w:color w:val="2D2D2D"/>
                                    <w:spacing w:val="-5"/>
                                    <w:sz w:val="20"/>
                                  </w:rPr>
                                  <w:t>Y</w:t>
                                </w:r>
                                <w:r w:rsidRPr="00081851">
                                  <w:rPr>
                                    <w:rFonts w:ascii="Arial" w:hAnsi="Arial"/>
                                    <w:color w:val="2D2D2D"/>
                                    <w:spacing w:val="35"/>
                                    <w:sz w:val="20"/>
                                  </w:rPr>
                                  <w:t xml:space="preserve"> </w:t>
                                </w:r>
                                <w:r w:rsidRPr="00081851">
                                  <w:rPr>
                                    <w:rFonts w:ascii="Arial" w:hAnsi="Arial"/>
                                    <w:color w:val="2D2D2D"/>
                                    <w:sz w:val="20"/>
                                  </w:rPr>
                                  <w:t>además</w:t>
                                </w:r>
                                <w:r w:rsidRPr="00081851">
                                  <w:rPr>
                                    <w:rFonts w:ascii="Arial" w:hAnsi="Arial"/>
                                    <w:color w:val="2D2D2D"/>
                                    <w:spacing w:val="25"/>
                                    <w:sz w:val="20"/>
                                  </w:rPr>
                                  <w:t xml:space="preserve"> </w:t>
                                </w:r>
                                <w:r w:rsidRPr="00081851">
                                  <w:rPr>
                                    <w:rFonts w:ascii="Arial" w:hAnsi="Arial"/>
                                    <w:color w:val="2D2D2D"/>
                                    <w:sz w:val="20"/>
                                  </w:rPr>
                                  <w:t>en</w:t>
                                </w:r>
                                <w:r w:rsidRPr="00081851">
                                  <w:rPr>
                                    <w:rFonts w:ascii="Arial" w:hAnsi="Arial"/>
                                    <w:color w:val="2D2D2D"/>
                                    <w:spacing w:val="2"/>
                                    <w:sz w:val="20"/>
                                  </w:rPr>
                                  <w:t xml:space="preserve"> </w:t>
                                </w:r>
                                <w:r w:rsidRPr="00081851">
                                  <w:rPr>
                                    <w:rFonts w:ascii="Arial" w:hAnsi="Arial"/>
                                    <w:color w:val="2D2D2D"/>
                                    <w:sz w:val="20"/>
                                  </w:rPr>
                                  <w:t>el único</w:t>
                                </w:r>
                                <w:r w:rsidRPr="00081851">
                                  <w:rPr>
                                    <w:rFonts w:ascii="Arial" w:hAnsi="Arial"/>
                                    <w:color w:val="2D2D2D"/>
                                    <w:spacing w:val="11"/>
                                    <w:sz w:val="20"/>
                                  </w:rPr>
                                  <w:t xml:space="preserve"> </w:t>
                                </w:r>
                                <w:r w:rsidRPr="00081851">
                                  <w:rPr>
                                    <w:rFonts w:ascii="Arial" w:hAnsi="Arial"/>
                                    <w:color w:val="2D2D2D"/>
                                    <w:sz w:val="20"/>
                                  </w:rPr>
                                  <w:t>caso</w:t>
                                </w:r>
                                <w:r w:rsidRPr="00081851">
                                  <w:rPr>
                                    <w:rFonts w:ascii="Arial" w:hAnsi="Arial"/>
                                    <w:color w:val="2D2D2D"/>
                                    <w:spacing w:val="16"/>
                                    <w:sz w:val="20"/>
                                  </w:rPr>
                                  <w:t xml:space="preserve"> </w:t>
                                </w:r>
                                <w:r w:rsidRPr="00081851">
                                  <w:rPr>
                                    <w:rFonts w:ascii="Arial" w:hAnsi="Arial"/>
                                    <w:color w:val="2D2D2D"/>
                                    <w:sz w:val="20"/>
                                  </w:rPr>
                                  <w:t>que</w:t>
                                </w:r>
                                <w:r w:rsidRPr="00081851">
                                  <w:rPr>
                                    <w:rFonts w:ascii="Arial" w:hAnsi="Arial"/>
                                    <w:color w:val="2D2D2D"/>
                                    <w:spacing w:val="27"/>
                                    <w:sz w:val="20"/>
                                  </w:rPr>
                                  <w:t xml:space="preserve"> </w:t>
                                </w:r>
                                <w:r w:rsidRPr="00081851">
                                  <w:rPr>
                                    <w:rFonts w:ascii="Arial" w:hAnsi="Arial"/>
                                    <w:color w:val="2D2D2D"/>
                                    <w:spacing w:val="-6"/>
                                    <w:sz w:val="20"/>
                                  </w:rPr>
                                  <w:t>pud</w:t>
                                </w:r>
                                <w:r w:rsidRPr="00081851">
                                  <w:rPr>
                                    <w:rFonts w:ascii="Arial" w:hAnsi="Arial"/>
                                    <w:color w:val="494949"/>
                                    <w:spacing w:val="-4"/>
                                    <w:sz w:val="20"/>
                                  </w:rPr>
                                  <w:t>i</w:t>
                                </w:r>
                                <w:r w:rsidRPr="00081851">
                                  <w:rPr>
                                    <w:rFonts w:ascii="Arial" w:hAnsi="Arial"/>
                                    <w:color w:val="2D2D2D"/>
                                    <w:spacing w:val="-6"/>
                                    <w:sz w:val="20"/>
                                  </w:rPr>
                                  <w:t>era</w:t>
                                </w:r>
                                <w:r w:rsidRPr="00081851">
                                  <w:rPr>
                                    <w:rFonts w:ascii="Arial" w:hAnsi="Arial"/>
                                    <w:color w:val="2D2D2D"/>
                                    <w:spacing w:val="2"/>
                                    <w:sz w:val="20"/>
                                  </w:rPr>
                                  <w:t xml:space="preserve"> </w:t>
                                </w:r>
                                <w:r w:rsidRPr="00081851">
                                  <w:rPr>
                                    <w:rFonts w:ascii="Arial" w:hAnsi="Arial"/>
                                    <w:color w:val="2D2D2D"/>
                                    <w:sz w:val="20"/>
                                  </w:rPr>
                                  <w:t>darse</w:t>
                                </w:r>
                                <w:r w:rsidRPr="00081851">
                                  <w:rPr>
                                    <w:rFonts w:ascii="Arial" w:hAnsi="Arial"/>
                                    <w:color w:val="2D2D2D"/>
                                    <w:spacing w:val="18"/>
                                    <w:sz w:val="20"/>
                                  </w:rPr>
                                  <w:t xml:space="preserve"> </w:t>
                                </w:r>
                                <w:r w:rsidRPr="00081851">
                                  <w:rPr>
                                    <w:rFonts w:ascii="Arial" w:hAnsi="Arial"/>
                                    <w:color w:val="2D2D2D"/>
                                    <w:sz w:val="20"/>
                                  </w:rPr>
                                  <w:t xml:space="preserve">el </w:t>
                                </w:r>
                                <w:r w:rsidRPr="00081851">
                                  <w:rPr>
                                    <w:rFonts w:ascii="Arial" w:hAnsi="Arial"/>
                                    <w:color w:val="494949"/>
                                    <w:spacing w:val="-4"/>
                                    <w:sz w:val="20"/>
                                  </w:rPr>
                                  <w:t>u</w:t>
                                </w:r>
                                <w:r w:rsidRPr="00081851">
                                  <w:rPr>
                                    <w:rFonts w:ascii="Arial" w:hAnsi="Arial"/>
                                    <w:color w:val="2D2D2D"/>
                                    <w:spacing w:val="-4"/>
                                    <w:sz w:val="20"/>
                                  </w:rPr>
                                  <w:t>so</w:t>
                                </w:r>
                                <w:r w:rsidRPr="00081851">
                                  <w:rPr>
                                    <w:rFonts w:ascii="Arial" w:hAnsi="Arial"/>
                                    <w:color w:val="2D2D2D"/>
                                    <w:spacing w:val="35"/>
                                    <w:sz w:val="20"/>
                                  </w:rPr>
                                  <w:t xml:space="preserve"> </w:t>
                                </w:r>
                                <w:r w:rsidRPr="00081851">
                                  <w:rPr>
                                    <w:rFonts w:ascii="Arial" w:hAnsi="Arial"/>
                                    <w:color w:val="2D2D2D"/>
                                    <w:sz w:val="20"/>
                                  </w:rPr>
                                  <w:t>de</w:t>
                                </w:r>
                                <w:r w:rsidRPr="00081851">
                                  <w:rPr>
                                    <w:rFonts w:ascii="Arial" w:hAnsi="Arial"/>
                                    <w:color w:val="2D2D2D"/>
                                    <w:spacing w:val="24"/>
                                    <w:sz w:val="20"/>
                                  </w:rPr>
                                  <w:t xml:space="preserve"> </w:t>
                                </w:r>
                                <w:r w:rsidRPr="00081851">
                                  <w:rPr>
                                    <w:rFonts w:ascii="Arial" w:hAnsi="Arial"/>
                                    <w:color w:val="2D2D2D"/>
                                    <w:sz w:val="20"/>
                                  </w:rPr>
                                  <w:t>explos</w:t>
                                </w:r>
                                <w:r w:rsidRPr="00081851">
                                  <w:rPr>
                                    <w:rFonts w:ascii="Arial" w:hAnsi="Arial"/>
                                    <w:color w:val="2D2D2D"/>
                                    <w:spacing w:val="-8"/>
                                    <w:sz w:val="20"/>
                                  </w:rPr>
                                  <w:t>i</w:t>
                                </w:r>
                                <w:r w:rsidRPr="00081851">
                                  <w:rPr>
                                    <w:rFonts w:ascii="Arial" w:hAnsi="Arial"/>
                                    <w:color w:val="2D2D2D"/>
                                    <w:sz w:val="20"/>
                                  </w:rPr>
                                  <w:t>vos</w:t>
                                </w:r>
                                <w:r w:rsidRPr="00081851">
                                  <w:rPr>
                                    <w:rFonts w:ascii="Arial" w:hAnsi="Arial"/>
                                    <w:color w:val="2D2D2D"/>
                                    <w:spacing w:val="35"/>
                                    <w:sz w:val="20"/>
                                  </w:rPr>
                                  <w:t xml:space="preserve"> </w:t>
                                </w:r>
                                <w:r w:rsidRPr="00081851">
                                  <w:rPr>
                                    <w:rFonts w:ascii="Arial" w:hAnsi="Arial"/>
                                    <w:color w:val="2D2D2D"/>
                                    <w:sz w:val="20"/>
                                  </w:rPr>
                                  <w:t>con</w:t>
                                </w:r>
                                <w:r w:rsidRPr="00081851">
                                  <w:rPr>
                                    <w:rFonts w:ascii="Arial" w:hAnsi="Arial"/>
                                    <w:color w:val="2D2D2D"/>
                                    <w:spacing w:val="26"/>
                                    <w:sz w:val="20"/>
                                  </w:rPr>
                                  <w:t xml:space="preserve"> </w:t>
                                </w:r>
                                <w:r w:rsidRPr="00081851">
                                  <w:rPr>
                                    <w:rFonts w:ascii="Arial" w:hAnsi="Arial"/>
                                    <w:color w:val="2D2D2D"/>
                                    <w:sz w:val="20"/>
                                  </w:rPr>
                                  <w:t>excavac</w:t>
                                </w:r>
                                <w:r w:rsidRPr="00081851">
                                  <w:rPr>
                                    <w:rFonts w:ascii="Arial" w:hAnsi="Arial"/>
                                    <w:color w:val="494949"/>
                                    <w:spacing w:val="-25"/>
                                    <w:sz w:val="20"/>
                                  </w:rPr>
                                  <w:t>i</w:t>
                                </w:r>
                                <w:r w:rsidRPr="00081851">
                                  <w:rPr>
                                    <w:rFonts w:ascii="Arial" w:hAnsi="Arial"/>
                                    <w:color w:val="2D2D2D"/>
                                    <w:sz w:val="20"/>
                                  </w:rPr>
                                  <w:t>ón</w:t>
                                </w:r>
                                <w:r w:rsidRPr="00081851">
                                  <w:rPr>
                                    <w:rFonts w:ascii="Arial" w:hAnsi="Arial"/>
                                    <w:color w:val="2D2D2D"/>
                                    <w:spacing w:val="24"/>
                                    <w:sz w:val="20"/>
                                  </w:rPr>
                                  <w:t xml:space="preserve"> </w:t>
                                </w:r>
                                <w:r w:rsidRPr="00081851">
                                  <w:rPr>
                                    <w:rFonts w:ascii="Arial" w:hAnsi="Arial"/>
                                    <w:color w:val="2D2D2D"/>
                                    <w:sz w:val="20"/>
                                  </w:rPr>
                                  <w:t>en</w:t>
                                </w:r>
                                <w:r w:rsidRPr="00081851">
                                  <w:rPr>
                                    <w:rFonts w:ascii="Arial" w:hAnsi="Arial"/>
                                    <w:color w:val="2D2D2D"/>
                                    <w:spacing w:val="23"/>
                                    <w:sz w:val="20"/>
                                  </w:rPr>
                                  <w:t xml:space="preserve"> </w:t>
                                </w:r>
                                <w:r w:rsidRPr="00081851">
                                  <w:rPr>
                                    <w:rFonts w:ascii="Arial" w:hAnsi="Arial"/>
                                    <w:color w:val="2D2D2D"/>
                                    <w:sz w:val="20"/>
                                  </w:rPr>
                                  <w:t>dos</w:t>
                                </w:r>
                                <w:r w:rsidRPr="00081851">
                                  <w:rPr>
                                    <w:rFonts w:ascii="Arial" w:hAnsi="Arial"/>
                                    <w:color w:val="2D2D2D"/>
                                    <w:spacing w:val="26"/>
                                    <w:sz w:val="20"/>
                                  </w:rPr>
                                  <w:t xml:space="preserve"> </w:t>
                                </w:r>
                                <w:r w:rsidRPr="00081851">
                                  <w:rPr>
                                    <w:rFonts w:ascii="Arial" w:hAnsi="Arial"/>
                                    <w:color w:val="494949"/>
                                    <w:spacing w:val="-3"/>
                                    <w:sz w:val="20"/>
                                  </w:rPr>
                                  <w:t>f</w:t>
                                </w:r>
                                <w:r w:rsidRPr="00081851">
                                  <w:rPr>
                                    <w:rFonts w:ascii="Arial" w:hAnsi="Arial"/>
                                    <w:color w:val="2D2D2D"/>
                                    <w:sz w:val="20"/>
                                  </w:rPr>
                                  <w:t>ase</w:t>
                                </w:r>
                                <w:r w:rsidRPr="00081851">
                                  <w:rPr>
                                    <w:rFonts w:ascii="Arial" w:hAnsi="Arial"/>
                                    <w:color w:val="2D2D2D"/>
                                    <w:spacing w:val="9"/>
                                    <w:sz w:val="20"/>
                                  </w:rPr>
                                  <w:t>s</w:t>
                                </w:r>
                                <w:r w:rsidRPr="00081851">
                                  <w:rPr>
                                    <w:rFonts w:ascii="Arial" w:hAnsi="Arial"/>
                                    <w:color w:val="494949"/>
                                    <w:sz w:val="20"/>
                                  </w:rPr>
                                  <w:t>,</w:t>
                                </w:r>
                                <w:r w:rsidRPr="00081851">
                                  <w:rPr>
                                    <w:rFonts w:ascii="Arial" w:hAnsi="Arial"/>
                                    <w:color w:val="494949"/>
                                    <w:spacing w:val="-26"/>
                                    <w:sz w:val="20"/>
                                  </w:rPr>
                                  <w:t xml:space="preserve"> </w:t>
                                </w:r>
                                <w:r w:rsidRPr="00081851">
                                  <w:rPr>
                                    <w:rFonts w:ascii="Arial" w:hAnsi="Arial"/>
                                    <w:color w:val="2D2D2D"/>
                                    <w:sz w:val="20"/>
                                  </w:rPr>
                                  <w:t>las</w:t>
                                </w:r>
                                <w:r w:rsidRPr="00081851">
                                  <w:rPr>
                                    <w:rFonts w:ascii="Arial" w:hAnsi="Arial"/>
                                    <w:color w:val="2D2D2D"/>
                                    <w:spacing w:val="25"/>
                                    <w:sz w:val="20"/>
                                  </w:rPr>
                                  <w:t xml:space="preserve"> </w:t>
                                </w:r>
                                <w:r w:rsidRPr="00081851">
                                  <w:rPr>
                                    <w:rFonts w:ascii="Arial" w:hAnsi="Arial"/>
                                    <w:color w:val="494949"/>
                                    <w:sz w:val="20"/>
                                  </w:rPr>
                                  <w:t>l</w:t>
                                </w:r>
                                <w:r w:rsidRPr="00081851">
                                  <w:rPr>
                                    <w:rFonts w:ascii="Arial" w:hAnsi="Arial"/>
                                    <w:color w:val="494949"/>
                                    <w:spacing w:val="-19"/>
                                    <w:sz w:val="20"/>
                                  </w:rPr>
                                  <w:t>i</w:t>
                                </w:r>
                                <w:r w:rsidRPr="00081851">
                                  <w:rPr>
                                    <w:rFonts w:ascii="Arial" w:hAnsi="Arial"/>
                                    <w:color w:val="2D2D2D"/>
                                    <w:sz w:val="20"/>
                                  </w:rPr>
                                  <w:t>mo</w:t>
                                </w:r>
                                <w:r w:rsidRPr="00081851">
                                  <w:rPr>
                                    <w:rFonts w:ascii="Arial" w:hAnsi="Arial"/>
                                    <w:color w:val="2D2D2D"/>
                                    <w:spacing w:val="-4"/>
                                    <w:sz w:val="20"/>
                                  </w:rPr>
                                  <w:t>l</w:t>
                                </w:r>
                                <w:r w:rsidRPr="00081851">
                                  <w:rPr>
                                    <w:rFonts w:ascii="Arial" w:hAnsi="Arial"/>
                                    <w:color w:val="494949"/>
                                    <w:spacing w:val="-25"/>
                                    <w:sz w:val="20"/>
                                  </w:rPr>
                                  <w:t>i</w:t>
                                </w:r>
                                <w:r w:rsidRPr="00081851">
                                  <w:rPr>
                                    <w:rFonts w:ascii="Arial" w:hAnsi="Arial"/>
                                    <w:color w:val="494949"/>
                                    <w:spacing w:val="4"/>
                                    <w:sz w:val="20"/>
                                  </w:rPr>
                                  <w:t>t</w:t>
                                </w:r>
                                <w:r w:rsidRPr="00081851">
                                  <w:rPr>
                                    <w:rFonts w:ascii="Arial" w:hAnsi="Arial"/>
                                    <w:color w:val="2D2D2D"/>
                                    <w:sz w:val="20"/>
                                  </w:rPr>
                                  <w:t>a</w:t>
                                </w:r>
                                <w:r w:rsidRPr="00081851">
                                  <w:rPr>
                                    <w:rFonts w:ascii="Arial" w:hAnsi="Arial"/>
                                    <w:color w:val="2D2D2D"/>
                                    <w:spacing w:val="13"/>
                                    <w:sz w:val="20"/>
                                  </w:rPr>
                                  <w:t>s</w:t>
                                </w:r>
                                <w:r w:rsidRPr="00081851">
                                  <w:rPr>
                                    <w:rFonts w:ascii="Arial" w:hAnsi="Arial"/>
                                    <w:color w:val="494949"/>
                                    <w:sz w:val="20"/>
                                  </w:rPr>
                                  <w:t>,</w:t>
                                </w:r>
                                <w:r w:rsidRPr="00081851">
                                  <w:rPr>
                                    <w:rFonts w:ascii="Arial" w:hAnsi="Arial"/>
                                    <w:color w:val="494949"/>
                                    <w:spacing w:val="-11"/>
                                    <w:sz w:val="20"/>
                                  </w:rPr>
                                  <w:t xml:space="preserve"> </w:t>
                                </w:r>
                                <w:r w:rsidRPr="00081851">
                                  <w:rPr>
                                    <w:rFonts w:ascii="Arial" w:hAnsi="Arial"/>
                                    <w:color w:val="2D2D2D"/>
                                    <w:sz w:val="20"/>
                                  </w:rPr>
                                  <w:t>no</w:t>
                                </w:r>
                                <w:r w:rsidRPr="00081851">
                                  <w:rPr>
                                    <w:rFonts w:ascii="Arial" w:hAnsi="Arial"/>
                                    <w:color w:val="2D2D2D"/>
                                    <w:spacing w:val="25"/>
                                    <w:sz w:val="20"/>
                                  </w:rPr>
                                  <w:t xml:space="preserve"> </w:t>
                                </w:r>
                                <w:r w:rsidRPr="00081851">
                                  <w:rPr>
                                    <w:rFonts w:ascii="Arial" w:hAnsi="Arial"/>
                                    <w:color w:val="2D2D2D"/>
                                    <w:sz w:val="20"/>
                                  </w:rPr>
                                  <w:t>se</w:t>
                                </w:r>
                                <w:r w:rsidRPr="00081851">
                                  <w:rPr>
                                    <w:rFonts w:ascii="Arial" w:hAnsi="Arial"/>
                                    <w:color w:val="2D2D2D"/>
                                    <w:spacing w:val="33"/>
                                    <w:sz w:val="20"/>
                                  </w:rPr>
                                  <w:t xml:space="preserve"> </w:t>
                                </w:r>
                                <w:r w:rsidRPr="00081851">
                                  <w:rPr>
                                    <w:rFonts w:ascii="Arial" w:hAnsi="Arial"/>
                                    <w:color w:val="2D2D2D"/>
                                    <w:sz w:val="20"/>
                                  </w:rPr>
                                  <w:t>ha</w:t>
                                </w:r>
                                <w:r w:rsidRPr="00081851">
                                  <w:rPr>
                                    <w:rFonts w:ascii="Arial" w:hAnsi="Arial"/>
                                    <w:color w:val="2D2D2D"/>
                                    <w:spacing w:val="-2"/>
                                    <w:sz w:val="20"/>
                                  </w:rPr>
                                  <w:t xml:space="preserve"> </w:t>
                                </w:r>
                                <w:r w:rsidRPr="00081851">
                                  <w:rPr>
                                    <w:rFonts w:ascii="Arial" w:hAnsi="Arial"/>
                                    <w:color w:val="494949"/>
                                    <w:spacing w:val="4"/>
                                    <w:sz w:val="20"/>
                                  </w:rPr>
                                  <w:t>t</w:t>
                                </w:r>
                                <w:r w:rsidRPr="00081851">
                                  <w:rPr>
                                    <w:rFonts w:ascii="Arial" w:hAnsi="Arial"/>
                                    <w:color w:val="2D2D2D"/>
                                    <w:sz w:val="20"/>
                                  </w:rPr>
                                  <w:t>e</w:t>
                                </w:r>
                                <w:r w:rsidRPr="00081851">
                                  <w:rPr>
                                    <w:rFonts w:ascii="Arial" w:hAnsi="Arial"/>
                                    <w:color w:val="2D2D2D"/>
                                    <w:spacing w:val="7"/>
                                    <w:sz w:val="20"/>
                                  </w:rPr>
                                  <w:t>n</w:t>
                                </w:r>
                                <w:r w:rsidRPr="00081851">
                                  <w:rPr>
                                    <w:rFonts w:ascii="Arial" w:hAnsi="Arial"/>
                                    <w:color w:val="494949"/>
                                    <w:spacing w:val="-20"/>
                                    <w:sz w:val="20"/>
                                  </w:rPr>
                                  <w:t>i</w:t>
                                </w:r>
                                <w:r w:rsidRPr="00081851">
                                  <w:rPr>
                                    <w:rFonts w:ascii="Arial" w:hAnsi="Arial"/>
                                    <w:color w:val="2D2D2D"/>
                                    <w:sz w:val="20"/>
                                  </w:rPr>
                                  <w:t>do</w:t>
                                </w:r>
                                <w:r w:rsidRPr="00081851">
                                  <w:rPr>
                                    <w:rFonts w:ascii="Arial" w:hAnsi="Arial"/>
                                    <w:color w:val="2D2D2D"/>
                                    <w:spacing w:val="28"/>
                                    <w:sz w:val="20"/>
                                  </w:rPr>
                                  <w:t xml:space="preserve"> </w:t>
                                </w:r>
                                <w:r w:rsidRPr="00081851">
                                  <w:rPr>
                                    <w:rFonts w:ascii="Arial" w:hAnsi="Arial"/>
                                    <w:color w:val="2D2D2D"/>
                                    <w:sz w:val="20"/>
                                  </w:rPr>
                                  <w:t>en</w:t>
                                </w:r>
                                <w:r w:rsidRPr="00081851">
                                  <w:rPr>
                                    <w:rFonts w:ascii="Arial" w:hAnsi="Arial"/>
                                    <w:color w:val="2D2D2D"/>
                                    <w:spacing w:val="23"/>
                                    <w:sz w:val="20"/>
                                  </w:rPr>
                                  <w:t xml:space="preserve"> </w:t>
                                </w:r>
                                <w:r w:rsidRPr="00081851">
                                  <w:rPr>
                                    <w:rFonts w:ascii="Arial" w:hAnsi="Arial"/>
                                    <w:color w:val="2D2D2D"/>
                                    <w:sz w:val="20"/>
                                  </w:rPr>
                                  <w:t>cue</w:t>
                                </w:r>
                                <w:r w:rsidRPr="00081851">
                                  <w:rPr>
                                    <w:rFonts w:ascii="Arial" w:hAnsi="Arial"/>
                                    <w:color w:val="2D2D2D"/>
                                    <w:spacing w:val="-11"/>
                                    <w:sz w:val="20"/>
                                  </w:rPr>
                                  <w:t>n</w:t>
                                </w:r>
                                <w:r w:rsidRPr="00081851">
                                  <w:rPr>
                                    <w:rFonts w:ascii="Arial" w:hAnsi="Arial"/>
                                    <w:color w:val="494949"/>
                                    <w:spacing w:val="9"/>
                                    <w:sz w:val="20"/>
                                  </w:rPr>
                                  <w:t>t</w:t>
                                </w:r>
                                <w:r w:rsidRPr="00081851">
                                  <w:rPr>
                                    <w:rFonts w:ascii="Arial" w:hAnsi="Arial"/>
                                    <w:color w:val="2D2D2D"/>
                                    <w:sz w:val="20"/>
                                  </w:rPr>
                                  <w:t>a</w:t>
                                </w:r>
                                <w:r w:rsidRPr="00081851">
                                  <w:rPr>
                                    <w:rFonts w:ascii="Arial" w:hAnsi="Arial"/>
                                    <w:color w:val="2D2D2D"/>
                                    <w:spacing w:val="5"/>
                                    <w:sz w:val="20"/>
                                  </w:rPr>
                                  <w:t xml:space="preserve"> </w:t>
                                </w:r>
                                <w:r w:rsidRPr="00081851">
                                  <w:rPr>
                                    <w:rFonts w:ascii="Arial" w:hAnsi="Arial"/>
                                    <w:color w:val="2D2D2D"/>
                                    <w:sz w:val="20"/>
                                  </w:rPr>
                                  <w:t>que</w:t>
                                </w:r>
                                <w:r w:rsidRPr="00081851">
                                  <w:rPr>
                                    <w:rFonts w:ascii="Arial" w:hAnsi="Arial"/>
                                    <w:color w:val="2D2D2D"/>
                                    <w:spacing w:val="30"/>
                                    <w:sz w:val="20"/>
                                  </w:rPr>
                                  <w:t xml:space="preserve"> </w:t>
                                </w:r>
                                <w:r w:rsidRPr="00081851">
                                  <w:rPr>
                                    <w:rFonts w:ascii="Arial" w:hAnsi="Arial"/>
                                    <w:color w:val="494949"/>
                                    <w:spacing w:val="-17"/>
                                    <w:sz w:val="20"/>
                                  </w:rPr>
                                  <w:t>l</w:t>
                                </w:r>
                                <w:r w:rsidRPr="00081851">
                                  <w:rPr>
                                    <w:rFonts w:ascii="Arial" w:hAnsi="Arial"/>
                                    <w:color w:val="2D2D2D"/>
                                    <w:sz w:val="20"/>
                                  </w:rPr>
                                  <w:t>a</w:t>
                                </w:r>
                                <w:r w:rsidRPr="00081851">
                                  <w:rPr>
                                    <w:rFonts w:ascii="Arial" w:hAnsi="Arial"/>
                                    <w:color w:val="2D2D2D"/>
                                    <w:w w:val="108"/>
                                    <w:sz w:val="20"/>
                                  </w:rPr>
                                  <w:t xml:space="preserve"> </w:t>
                                </w:r>
                                <w:r w:rsidRPr="00081851">
                                  <w:rPr>
                                    <w:rFonts w:ascii="Arial" w:hAnsi="Arial"/>
                                    <w:color w:val="2D2D2D"/>
                                    <w:sz w:val="20"/>
                                  </w:rPr>
                                  <w:t>excavac</w:t>
                                </w:r>
                                <w:r w:rsidRPr="00081851">
                                  <w:rPr>
                                    <w:rFonts w:ascii="Arial" w:hAnsi="Arial"/>
                                    <w:color w:val="494949"/>
                                    <w:spacing w:val="-25"/>
                                    <w:sz w:val="20"/>
                                  </w:rPr>
                                  <w:t>i</w:t>
                                </w:r>
                                <w:r w:rsidRPr="00081851">
                                  <w:rPr>
                                    <w:rFonts w:ascii="Arial" w:hAnsi="Arial"/>
                                    <w:color w:val="2D2D2D"/>
                                    <w:sz w:val="20"/>
                                  </w:rPr>
                                  <w:t>ón</w:t>
                                </w:r>
                                <w:r w:rsidRPr="00081851">
                                  <w:rPr>
                                    <w:rFonts w:ascii="Arial" w:hAnsi="Arial"/>
                                    <w:color w:val="2D2D2D"/>
                                    <w:spacing w:val="13"/>
                                    <w:sz w:val="20"/>
                                  </w:rPr>
                                  <w:t xml:space="preserve"> </w:t>
                                </w:r>
                                <w:r w:rsidRPr="00081851">
                                  <w:rPr>
                                    <w:rFonts w:ascii="Arial" w:hAnsi="Arial"/>
                                    <w:color w:val="2D2D2D"/>
                                    <w:sz w:val="20"/>
                                  </w:rPr>
                                  <w:t>será</w:t>
                                </w:r>
                                <w:r w:rsidRPr="00081851">
                                  <w:rPr>
                                    <w:rFonts w:ascii="Arial" w:hAnsi="Arial"/>
                                    <w:color w:val="2D2D2D"/>
                                    <w:spacing w:val="29"/>
                                    <w:sz w:val="20"/>
                                  </w:rPr>
                                  <w:t xml:space="preserve"> </w:t>
                                </w:r>
                                <w:r w:rsidRPr="00081851">
                                  <w:rPr>
                                    <w:rFonts w:ascii="Arial" w:hAnsi="Arial"/>
                                    <w:color w:val="2D2D2D"/>
                                    <w:sz w:val="20"/>
                                  </w:rPr>
                                  <w:t>de</w:t>
                                </w:r>
                                <w:r w:rsidRPr="00081851">
                                  <w:rPr>
                                    <w:rFonts w:ascii="Arial" w:hAnsi="Arial"/>
                                    <w:color w:val="2D2D2D"/>
                                    <w:spacing w:val="14"/>
                                    <w:sz w:val="20"/>
                                  </w:rPr>
                                  <w:t xml:space="preserve"> </w:t>
                                </w:r>
                                <w:r w:rsidRPr="00081851">
                                  <w:rPr>
                                    <w:rFonts w:ascii="Arial" w:hAnsi="Arial"/>
                                    <w:color w:val="494949"/>
                                    <w:spacing w:val="8"/>
                                    <w:sz w:val="20"/>
                                  </w:rPr>
                                  <w:t>t</w:t>
                                </w:r>
                                <w:r w:rsidRPr="00081851">
                                  <w:rPr>
                                    <w:rFonts w:ascii="Arial" w:hAnsi="Arial"/>
                                    <w:color w:val="2D2D2D"/>
                                    <w:spacing w:val="-21"/>
                                    <w:sz w:val="20"/>
                                  </w:rPr>
                                  <w:t>i</w:t>
                                </w:r>
                                <w:r w:rsidRPr="00081851">
                                  <w:rPr>
                                    <w:rFonts w:ascii="Arial" w:hAnsi="Arial"/>
                                    <w:color w:val="2D2D2D"/>
                                    <w:sz w:val="20"/>
                                  </w:rPr>
                                  <w:t>po</w:t>
                                </w:r>
                                <w:r w:rsidRPr="00081851">
                                  <w:rPr>
                                    <w:rFonts w:ascii="Arial" w:hAnsi="Arial"/>
                                    <w:color w:val="2D2D2D"/>
                                    <w:spacing w:val="-7"/>
                                    <w:sz w:val="20"/>
                                  </w:rPr>
                                  <w:t xml:space="preserve"> </w:t>
                                </w:r>
                                <w:r w:rsidRPr="00081851">
                                  <w:rPr>
                                    <w:rFonts w:ascii="Arial" w:hAnsi="Arial"/>
                                    <w:color w:val="2D2D2D"/>
                                    <w:sz w:val="20"/>
                                  </w:rPr>
                                  <w:t>mixt</w:t>
                                </w:r>
                                <w:r w:rsidRPr="00081851">
                                  <w:rPr>
                                    <w:rFonts w:ascii="Arial" w:hAnsi="Arial"/>
                                    <w:color w:val="2D2D2D"/>
                                    <w:spacing w:val="1"/>
                                    <w:sz w:val="20"/>
                                  </w:rPr>
                                  <w:t>a</w:t>
                                </w:r>
                                <w:r w:rsidRPr="00081851">
                                  <w:rPr>
                                    <w:rFonts w:ascii="Arial" w:hAnsi="Arial"/>
                                    <w:color w:val="494949"/>
                                    <w:sz w:val="20"/>
                                  </w:rPr>
                                  <w:t>.</w:t>
                                </w:r>
                              </w:p>
                              <w:p w14:paraId="61902E7F" w14:textId="77777777" w:rsidR="000875E4" w:rsidRPr="00081851" w:rsidRDefault="000875E4" w:rsidP="000875E4">
                                <w:pPr>
                                  <w:spacing w:before="11"/>
                                  <w:rPr>
                                    <w:rFonts w:ascii="Arial" w:eastAsia="Arial" w:hAnsi="Arial" w:cs="Arial"/>
                                    <w:sz w:val="19"/>
                                    <w:szCs w:val="19"/>
                                  </w:rPr>
                                </w:pPr>
                              </w:p>
                              <w:p w14:paraId="7354B99E" w14:textId="77777777" w:rsidR="000875E4" w:rsidRPr="00E30AB4" w:rsidRDefault="000875E4" w:rsidP="000875E4">
                                <w:pPr>
                                  <w:spacing w:line="242" w:lineRule="auto"/>
                                  <w:ind w:left="55" w:right="219" w:firstLine="4"/>
                                  <w:jc w:val="both"/>
                                  <w:rPr>
                                    <w:rFonts w:ascii="Arial" w:eastAsia="Arial" w:hAnsi="Arial" w:cs="Arial"/>
                                    <w:b/>
                                    <w:bCs/>
                                    <w:sz w:val="20"/>
                                    <w:szCs w:val="20"/>
                                  </w:rPr>
                                </w:pPr>
                                <w:r w:rsidRPr="00E30AB4">
                                  <w:rPr>
                                    <w:rFonts w:ascii="Arial" w:hAnsi="Arial"/>
                                    <w:b/>
                                    <w:bCs/>
                                    <w:color w:val="1A1A1A"/>
                                    <w:w w:val="110"/>
                                    <w:sz w:val="20"/>
                                    <w:u w:val="single" w:color="000000"/>
                                  </w:rPr>
                                  <w:t>Prescr</w:t>
                                </w:r>
                                <w:r w:rsidRPr="00E30AB4">
                                  <w:rPr>
                                    <w:rFonts w:ascii="Arial" w:hAnsi="Arial"/>
                                    <w:b/>
                                    <w:bCs/>
                                    <w:color w:val="1A1A1A"/>
                                    <w:spacing w:val="-3"/>
                                    <w:w w:val="110"/>
                                    <w:sz w:val="20"/>
                                    <w:u w:val="single" w:color="000000"/>
                                  </w:rPr>
                                  <w:t>i</w:t>
                                </w:r>
                                <w:r w:rsidRPr="00E30AB4">
                                  <w:rPr>
                                    <w:rFonts w:ascii="Arial" w:hAnsi="Arial"/>
                                    <w:b/>
                                    <w:bCs/>
                                    <w:color w:val="1A1A1A"/>
                                    <w:w w:val="110"/>
                                    <w:sz w:val="20"/>
                                    <w:u w:val="single" w:color="000000"/>
                                  </w:rPr>
                                  <w:t>pc</w:t>
                                </w:r>
                                <w:r w:rsidRPr="00E30AB4">
                                  <w:rPr>
                                    <w:rFonts w:ascii="Arial" w:hAnsi="Arial"/>
                                    <w:b/>
                                    <w:bCs/>
                                    <w:color w:val="1A1A1A"/>
                                    <w:spacing w:val="-2"/>
                                    <w:w w:val="110"/>
                                    <w:sz w:val="20"/>
                                    <w:u w:val="single" w:color="000000"/>
                                  </w:rPr>
                                  <w:t>i</w:t>
                                </w:r>
                                <w:r w:rsidRPr="00E30AB4">
                                  <w:rPr>
                                    <w:rFonts w:ascii="Arial" w:hAnsi="Arial"/>
                                    <w:b/>
                                    <w:bCs/>
                                    <w:color w:val="1A1A1A"/>
                                    <w:w w:val="110"/>
                                    <w:sz w:val="20"/>
                                    <w:u w:val="single" w:color="000000"/>
                                  </w:rPr>
                                  <w:t>ón</w:t>
                                </w:r>
                                <w:r w:rsidRPr="00E30AB4">
                                  <w:rPr>
                                    <w:rFonts w:ascii="Arial" w:hAnsi="Arial"/>
                                    <w:b/>
                                    <w:bCs/>
                                    <w:color w:val="1A1A1A"/>
                                    <w:w w:val="110"/>
                                    <w:sz w:val="20"/>
                                    <w:u w:val="thick" w:color="000000"/>
                                  </w:rPr>
                                  <w:t>:</w:t>
                                </w:r>
                                <w:r w:rsidRPr="00E30AB4">
                                  <w:rPr>
                                    <w:rFonts w:ascii="Arial" w:hAnsi="Arial"/>
                                    <w:b/>
                                    <w:bCs/>
                                    <w:color w:val="1A1A1A"/>
                                    <w:spacing w:val="53"/>
                                    <w:w w:val="110"/>
                                    <w:sz w:val="20"/>
                                  </w:rPr>
                                  <w:t xml:space="preserve"> </w:t>
                                </w:r>
                                <w:r w:rsidRPr="00E30AB4">
                                  <w:rPr>
                                    <w:rFonts w:ascii="Arial" w:hAnsi="Arial"/>
                                    <w:b/>
                                    <w:bCs/>
                                    <w:color w:val="1A1A1A"/>
                                    <w:w w:val="110"/>
                                    <w:sz w:val="20"/>
                                  </w:rPr>
                                  <w:t>tal</w:t>
                                </w:r>
                                <w:r w:rsidRPr="00E30AB4">
                                  <w:rPr>
                                    <w:rFonts w:ascii="Arial" w:hAnsi="Arial"/>
                                    <w:b/>
                                    <w:bCs/>
                                    <w:color w:val="1A1A1A"/>
                                    <w:spacing w:val="14"/>
                                    <w:w w:val="110"/>
                                    <w:sz w:val="20"/>
                                  </w:rPr>
                                  <w:t xml:space="preserve"> </w:t>
                                </w:r>
                                <w:r w:rsidRPr="00E30AB4">
                                  <w:rPr>
                                    <w:rFonts w:ascii="Arial" w:hAnsi="Arial"/>
                                    <w:b/>
                                    <w:bCs/>
                                    <w:color w:val="1A1A1A"/>
                                    <w:w w:val="110"/>
                                    <w:sz w:val="20"/>
                                  </w:rPr>
                                  <w:t>como</w:t>
                                </w:r>
                                <w:r w:rsidRPr="00E30AB4">
                                  <w:rPr>
                                    <w:rFonts w:ascii="Arial" w:hAnsi="Arial"/>
                                    <w:b/>
                                    <w:bCs/>
                                    <w:color w:val="1A1A1A"/>
                                    <w:spacing w:val="5"/>
                                    <w:w w:val="110"/>
                                    <w:sz w:val="20"/>
                                  </w:rPr>
                                  <w:t xml:space="preserve"> </w:t>
                                </w:r>
                                <w:r w:rsidRPr="00E30AB4">
                                  <w:rPr>
                                    <w:rFonts w:ascii="Arial" w:hAnsi="Arial"/>
                                    <w:b/>
                                    <w:bCs/>
                                    <w:color w:val="1A1A1A"/>
                                    <w:w w:val="110"/>
                                    <w:sz w:val="20"/>
                                  </w:rPr>
                                  <w:t>se</w:t>
                                </w:r>
                                <w:r w:rsidRPr="00E30AB4">
                                  <w:rPr>
                                    <w:rFonts w:ascii="Arial" w:hAnsi="Arial"/>
                                    <w:b/>
                                    <w:bCs/>
                                    <w:color w:val="1A1A1A"/>
                                    <w:spacing w:val="26"/>
                                    <w:w w:val="110"/>
                                    <w:sz w:val="20"/>
                                  </w:rPr>
                                  <w:t xml:space="preserve"> </w:t>
                                </w:r>
                                <w:r w:rsidRPr="00E30AB4">
                                  <w:rPr>
                                    <w:rFonts w:ascii="Arial" w:hAnsi="Arial"/>
                                    <w:b/>
                                    <w:bCs/>
                                    <w:color w:val="1A1A1A"/>
                                    <w:w w:val="110"/>
                                    <w:sz w:val="20"/>
                                  </w:rPr>
                                  <w:t xml:space="preserve">ha </w:t>
                                </w:r>
                                <w:r w:rsidRPr="00E30AB4">
                                  <w:rPr>
                                    <w:rFonts w:ascii="Arial" w:hAnsi="Arial"/>
                                    <w:b/>
                                    <w:bCs/>
                                    <w:color w:val="1A1A1A"/>
                                    <w:spacing w:val="-15"/>
                                    <w:w w:val="110"/>
                                    <w:sz w:val="20"/>
                                  </w:rPr>
                                  <w:t>i</w:t>
                                </w:r>
                                <w:r w:rsidRPr="00E30AB4">
                                  <w:rPr>
                                    <w:rFonts w:ascii="Arial" w:hAnsi="Arial"/>
                                    <w:b/>
                                    <w:bCs/>
                                    <w:color w:val="1A1A1A"/>
                                    <w:w w:val="110"/>
                                    <w:sz w:val="20"/>
                                  </w:rPr>
                                  <w:t>nd</w:t>
                                </w:r>
                                <w:r w:rsidRPr="00E30AB4">
                                  <w:rPr>
                                    <w:rFonts w:ascii="Arial" w:hAnsi="Arial"/>
                                    <w:b/>
                                    <w:bCs/>
                                    <w:color w:val="1A1A1A"/>
                                    <w:spacing w:val="-1"/>
                                    <w:w w:val="110"/>
                                    <w:sz w:val="20"/>
                                  </w:rPr>
                                  <w:t>i</w:t>
                                </w:r>
                                <w:r w:rsidRPr="00E30AB4">
                                  <w:rPr>
                                    <w:rFonts w:ascii="Arial" w:hAnsi="Arial"/>
                                    <w:b/>
                                    <w:bCs/>
                                    <w:color w:val="1A1A1A"/>
                                    <w:w w:val="110"/>
                                    <w:sz w:val="20"/>
                                  </w:rPr>
                                  <w:t>cado</w:t>
                                </w:r>
                                <w:r w:rsidRPr="00E30AB4">
                                  <w:rPr>
                                    <w:rFonts w:ascii="Arial" w:hAnsi="Arial"/>
                                    <w:b/>
                                    <w:bCs/>
                                    <w:color w:val="1A1A1A"/>
                                    <w:spacing w:val="22"/>
                                    <w:w w:val="110"/>
                                    <w:sz w:val="20"/>
                                  </w:rPr>
                                  <w:t xml:space="preserve"> </w:t>
                                </w:r>
                                <w:r w:rsidRPr="00E30AB4">
                                  <w:rPr>
                                    <w:rFonts w:ascii="Arial" w:hAnsi="Arial"/>
                                    <w:b/>
                                    <w:bCs/>
                                    <w:color w:val="1A1A1A"/>
                                    <w:w w:val="110"/>
                                    <w:sz w:val="20"/>
                                  </w:rPr>
                                  <w:t>al</w:t>
                                </w:r>
                                <w:r w:rsidRPr="00E30AB4">
                                  <w:rPr>
                                    <w:rFonts w:ascii="Arial" w:hAnsi="Arial"/>
                                    <w:b/>
                                    <w:bCs/>
                                    <w:color w:val="1A1A1A"/>
                                    <w:spacing w:val="10"/>
                                    <w:w w:val="110"/>
                                    <w:sz w:val="20"/>
                                  </w:rPr>
                                  <w:t xml:space="preserve"> </w:t>
                                </w:r>
                                <w:r w:rsidRPr="00E30AB4">
                                  <w:rPr>
                                    <w:rFonts w:ascii="Arial" w:hAnsi="Arial"/>
                                    <w:b/>
                                    <w:bCs/>
                                    <w:color w:val="1A1A1A"/>
                                    <w:w w:val="110"/>
                                    <w:sz w:val="20"/>
                                  </w:rPr>
                                  <w:t>com</w:t>
                                </w:r>
                                <w:r w:rsidRPr="00E30AB4">
                                  <w:rPr>
                                    <w:rFonts w:ascii="Arial" w:hAnsi="Arial"/>
                                    <w:b/>
                                    <w:bCs/>
                                    <w:color w:val="1A1A1A"/>
                                    <w:spacing w:val="-8"/>
                                    <w:w w:val="110"/>
                                    <w:sz w:val="20"/>
                                  </w:rPr>
                                  <w:t>i</w:t>
                                </w:r>
                                <w:r w:rsidRPr="00E30AB4">
                                  <w:rPr>
                                    <w:rFonts w:ascii="Arial" w:hAnsi="Arial"/>
                                    <w:b/>
                                    <w:bCs/>
                                    <w:color w:val="1A1A1A"/>
                                    <w:w w:val="110"/>
                                    <w:sz w:val="20"/>
                                  </w:rPr>
                                  <w:t>enzo</w:t>
                                </w:r>
                                <w:r w:rsidRPr="00E30AB4">
                                  <w:rPr>
                                    <w:rFonts w:ascii="Arial" w:hAnsi="Arial"/>
                                    <w:b/>
                                    <w:bCs/>
                                    <w:color w:val="1A1A1A"/>
                                    <w:spacing w:val="13"/>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60"/>
                                    <w:w w:val="110"/>
                                    <w:sz w:val="20"/>
                                  </w:rPr>
                                  <w:t xml:space="preserve"> </w:t>
                                </w:r>
                                <w:r w:rsidRPr="00E30AB4">
                                  <w:rPr>
                                    <w:rFonts w:ascii="Arial" w:hAnsi="Arial"/>
                                    <w:b/>
                                    <w:bCs/>
                                    <w:color w:val="1A1A1A"/>
                                    <w:w w:val="110"/>
                                    <w:sz w:val="20"/>
                                  </w:rPr>
                                  <w:t>este</w:t>
                                </w:r>
                                <w:r w:rsidRPr="00E30AB4">
                                  <w:rPr>
                                    <w:rFonts w:ascii="Arial" w:hAnsi="Arial"/>
                                    <w:b/>
                                    <w:bCs/>
                                    <w:color w:val="1A1A1A"/>
                                    <w:spacing w:val="11"/>
                                    <w:w w:val="110"/>
                                    <w:sz w:val="20"/>
                                  </w:rPr>
                                  <w:t xml:space="preserve"> </w:t>
                                </w:r>
                                <w:r w:rsidRPr="00E30AB4">
                                  <w:rPr>
                                    <w:rFonts w:ascii="Arial" w:hAnsi="Arial"/>
                                    <w:b/>
                                    <w:bCs/>
                                    <w:color w:val="1A1A1A"/>
                                    <w:w w:val="110"/>
                                    <w:sz w:val="20"/>
                                  </w:rPr>
                                  <w:t>req</w:t>
                                </w:r>
                                <w:r w:rsidRPr="00E30AB4">
                                  <w:rPr>
                                    <w:rFonts w:ascii="Arial" w:hAnsi="Arial"/>
                                    <w:b/>
                                    <w:bCs/>
                                    <w:color w:val="1A1A1A"/>
                                    <w:spacing w:val="-18"/>
                                    <w:w w:val="110"/>
                                    <w:sz w:val="20"/>
                                  </w:rPr>
                                  <w:t>u</w:t>
                                </w:r>
                                <w:r w:rsidRPr="00E30AB4">
                                  <w:rPr>
                                    <w:rFonts w:ascii="Arial" w:hAnsi="Arial"/>
                                    <w:b/>
                                    <w:bCs/>
                                    <w:color w:val="1A1A1A"/>
                                    <w:w w:val="110"/>
                                    <w:sz w:val="20"/>
                                  </w:rPr>
                                  <w:t>er</w:t>
                                </w:r>
                                <w:r w:rsidRPr="00E30AB4">
                                  <w:rPr>
                                    <w:rFonts w:ascii="Arial" w:hAnsi="Arial"/>
                                    <w:b/>
                                    <w:bCs/>
                                    <w:color w:val="1A1A1A"/>
                                    <w:spacing w:val="-6"/>
                                    <w:w w:val="110"/>
                                    <w:sz w:val="20"/>
                                  </w:rPr>
                                  <w:t>i</w:t>
                                </w:r>
                                <w:r w:rsidRPr="00E30AB4">
                                  <w:rPr>
                                    <w:rFonts w:ascii="Arial" w:hAnsi="Arial"/>
                                    <w:b/>
                                    <w:bCs/>
                                    <w:color w:val="1A1A1A"/>
                                    <w:w w:val="110"/>
                                    <w:sz w:val="20"/>
                                  </w:rPr>
                                  <w:t>m</w:t>
                                </w:r>
                                <w:r w:rsidRPr="00E30AB4">
                                  <w:rPr>
                                    <w:rFonts w:ascii="Arial" w:hAnsi="Arial"/>
                                    <w:b/>
                                    <w:bCs/>
                                    <w:color w:val="1A1A1A"/>
                                    <w:spacing w:val="-18"/>
                                    <w:w w:val="110"/>
                                    <w:sz w:val="20"/>
                                  </w:rPr>
                                  <w:t>i</w:t>
                                </w:r>
                                <w:r w:rsidRPr="00E30AB4">
                                  <w:rPr>
                                    <w:rFonts w:ascii="Arial" w:hAnsi="Arial"/>
                                    <w:b/>
                                    <w:bCs/>
                                    <w:color w:val="1A1A1A"/>
                                    <w:w w:val="110"/>
                                    <w:sz w:val="20"/>
                                  </w:rPr>
                                  <w:t>e</w:t>
                                </w:r>
                                <w:r w:rsidRPr="00E30AB4">
                                  <w:rPr>
                                    <w:rFonts w:ascii="Arial" w:hAnsi="Arial"/>
                                    <w:b/>
                                    <w:bCs/>
                                    <w:color w:val="1A1A1A"/>
                                    <w:spacing w:val="-21"/>
                                    <w:w w:val="110"/>
                                    <w:sz w:val="20"/>
                                  </w:rPr>
                                  <w:t>n</w:t>
                                </w:r>
                                <w:r w:rsidRPr="00E30AB4">
                                  <w:rPr>
                                    <w:rFonts w:ascii="Arial" w:hAnsi="Arial"/>
                                    <w:b/>
                                    <w:bCs/>
                                    <w:color w:val="1A1A1A"/>
                                    <w:w w:val="110"/>
                                    <w:sz w:val="20"/>
                                  </w:rPr>
                                  <w:t>to,</w:t>
                                </w:r>
                                <w:r w:rsidRPr="00E30AB4">
                                  <w:rPr>
                                    <w:rFonts w:ascii="Arial" w:hAnsi="Arial"/>
                                    <w:b/>
                                    <w:bCs/>
                                    <w:color w:val="1A1A1A"/>
                                    <w:spacing w:val="11"/>
                                    <w:w w:val="110"/>
                                    <w:sz w:val="20"/>
                                  </w:rPr>
                                  <w:t xml:space="preserve"> </w:t>
                                </w:r>
                                <w:r w:rsidRPr="00E30AB4">
                                  <w:rPr>
                                    <w:rFonts w:ascii="Arial" w:hAnsi="Arial"/>
                                    <w:b/>
                                    <w:bCs/>
                                    <w:color w:val="1A1A1A"/>
                                    <w:w w:val="110"/>
                                    <w:sz w:val="20"/>
                                  </w:rPr>
                                  <w:t>con</w:t>
                                </w:r>
                                <w:r w:rsidRPr="00E30AB4">
                                  <w:rPr>
                                    <w:rFonts w:ascii="Arial" w:hAnsi="Arial"/>
                                    <w:b/>
                                    <w:bCs/>
                                    <w:color w:val="1A1A1A"/>
                                    <w:w w:val="113"/>
                                    <w:sz w:val="20"/>
                                  </w:rPr>
                                  <w:t xml:space="preserve"> </w:t>
                                </w:r>
                                <w:r w:rsidRPr="00E30AB4">
                                  <w:rPr>
                                    <w:rFonts w:ascii="Arial" w:hAnsi="Arial"/>
                                    <w:b/>
                                    <w:bCs/>
                                    <w:color w:val="1A1A1A"/>
                                    <w:w w:val="110"/>
                                    <w:sz w:val="20"/>
                                  </w:rPr>
                                  <w:t>a</w:t>
                                </w:r>
                                <w:r w:rsidRPr="00E30AB4">
                                  <w:rPr>
                                    <w:rFonts w:ascii="Arial" w:hAnsi="Arial"/>
                                    <w:b/>
                                    <w:bCs/>
                                    <w:color w:val="1A1A1A"/>
                                    <w:spacing w:val="-19"/>
                                    <w:w w:val="110"/>
                                    <w:sz w:val="20"/>
                                  </w:rPr>
                                  <w:t>n</w:t>
                                </w:r>
                                <w:r w:rsidRPr="00E30AB4">
                                  <w:rPr>
                                    <w:rFonts w:ascii="Arial" w:hAnsi="Arial"/>
                                    <w:b/>
                                    <w:bCs/>
                                    <w:color w:val="1A1A1A"/>
                                    <w:w w:val="110"/>
                                    <w:sz w:val="20"/>
                                  </w:rPr>
                                  <w:t>ter</w:t>
                                </w:r>
                                <w:r w:rsidRPr="00E30AB4">
                                  <w:rPr>
                                    <w:rFonts w:ascii="Arial" w:hAnsi="Arial"/>
                                    <w:b/>
                                    <w:bCs/>
                                    <w:color w:val="1A1A1A"/>
                                    <w:spacing w:val="-1"/>
                                    <w:w w:val="110"/>
                                    <w:sz w:val="20"/>
                                  </w:rPr>
                                  <w:t>i</w:t>
                                </w:r>
                                <w:r w:rsidRPr="00E30AB4">
                                  <w:rPr>
                                    <w:rFonts w:ascii="Arial" w:hAnsi="Arial"/>
                                    <w:b/>
                                    <w:bCs/>
                                    <w:color w:val="1A1A1A"/>
                                    <w:w w:val="110"/>
                                    <w:sz w:val="20"/>
                                  </w:rPr>
                                  <w:t>or</w:t>
                                </w:r>
                                <w:r w:rsidRPr="00E30AB4">
                                  <w:rPr>
                                    <w:rFonts w:ascii="Arial" w:hAnsi="Arial"/>
                                    <w:b/>
                                    <w:bCs/>
                                    <w:color w:val="1A1A1A"/>
                                    <w:spacing w:val="-6"/>
                                    <w:w w:val="110"/>
                                    <w:sz w:val="20"/>
                                  </w:rPr>
                                  <w:t>i</w:t>
                                </w:r>
                                <w:r w:rsidRPr="00E30AB4">
                                  <w:rPr>
                                    <w:rFonts w:ascii="Arial" w:hAnsi="Arial"/>
                                    <w:b/>
                                    <w:bCs/>
                                    <w:color w:val="1A1A1A"/>
                                    <w:w w:val="110"/>
                                    <w:sz w:val="20"/>
                                  </w:rPr>
                                  <w:t>dad</w:t>
                                </w:r>
                                <w:r w:rsidRPr="00E30AB4">
                                  <w:rPr>
                                    <w:rFonts w:ascii="Arial" w:hAnsi="Arial"/>
                                    <w:b/>
                                    <w:bCs/>
                                    <w:color w:val="1A1A1A"/>
                                    <w:spacing w:val="2"/>
                                    <w:w w:val="110"/>
                                    <w:sz w:val="20"/>
                                  </w:rPr>
                                  <w:t xml:space="preserve"> </w:t>
                                </w:r>
                                <w:r w:rsidRPr="00E30AB4">
                                  <w:rPr>
                                    <w:rFonts w:ascii="Arial" w:hAnsi="Arial"/>
                                    <w:b/>
                                    <w:bCs/>
                                    <w:color w:val="1A1A1A"/>
                                    <w:w w:val="110"/>
                                    <w:sz w:val="20"/>
                                  </w:rPr>
                                  <w:t>al</w:t>
                                </w:r>
                                <w:r w:rsidRPr="00E30AB4">
                                  <w:rPr>
                                    <w:rFonts w:ascii="Arial" w:hAnsi="Arial"/>
                                    <w:b/>
                                    <w:bCs/>
                                    <w:color w:val="1A1A1A"/>
                                    <w:spacing w:val="4"/>
                                    <w:w w:val="110"/>
                                    <w:sz w:val="20"/>
                                  </w:rPr>
                                  <w:t xml:space="preserve"> </w:t>
                                </w:r>
                                <w:r w:rsidRPr="00E30AB4">
                                  <w:rPr>
                                    <w:rFonts w:ascii="Arial" w:hAnsi="Arial"/>
                                    <w:b/>
                                    <w:bCs/>
                                    <w:color w:val="1A1A1A"/>
                                    <w:w w:val="110"/>
                                    <w:sz w:val="20"/>
                                  </w:rPr>
                                  <w:t>aná</w:t>
                                </w:r>
                                <w:r w:rsidRPr="00E30AB4">
                                  <w:rPr>
                                    <w:rFonts w:ascii="Arial" w:hAnsi="Arial"/>
                                    <w:b/>
                                    <w:bCs/>
                                    <w:color w:val="1A1A1A"/>
                                    <w:spacing w:val="12"/>
                                    <w:w w:val="110"/>
                                    <w:sz w:val="20"/>
                                  </w:rPr>
                                  <w:t>l</w:t>
                                </w:r>
                                <w:r w:rsidRPr="00E30AB4">
                                  <w:rPr>
                                    <w:rFonts w:ascii="Arial" w:hAnsi="Arial"/>
                                    <w:b/>
                                    <w:bCs/>
                                    <w:color w:val="1A1A1A"/>
                                    <w:spacing w:val="-24"/>
                                    <w:w w:val="110"/>
                                    <w:sz w:val="20"/>
                                  </w:rPr>
                                  <w:t>i</w:t>
                                </w:r>
                                <w:r w:rsidRPr="00E30AB4">
                                  <w:rPr>
                                    <w:rFonts w:ascii="Arial" w:hAnsi="Arial"/>
                                    <w:b/>
                                    <w:bCs/>
                                    <w:color w:val="1A1A1A"/>
                                    <w:w w:val="110"/>
                                    <w:sz w:val="20"/>
                                  </w:rPr>
                                  <w:t>sis</w:t>
                                </w:r>
                                <w:r w:rsidRPr="00E30AB4">
                                  <w:rPr>
                                    <w:rFonts w:ascii="Arial" w:hAnsi="Arial"/>
                                    <w:b/>
                                    <w:bCs/>
                                    <w:color w:val="1A1A1A"/>
                                    <w:spacing w:val="9"/>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el</w:t>
                                </w:r>
                                <w:r w:rsidRPr="00E30AB4">
                                  <w:rPr>
                                    <w:rFonts w:ascii="Arial" w:hAnsi="Arial"/>
                                    <w:b/>
                                    <w:bCs/>
                                    <w:color w:val="1A1A1A"/>
                                    <w:spacing w:val="2"/>
                                    <w:w w:val="110"/>
                                    <w:sz w:val="20"/>
                                  </w:rPr>
                                  <w:t xml:space="preserve"> </w:t>
                                </w:r>
                                <w:r w:rsidRPr="00E30AB4">
                                  <w:rPr>
                                    <w:rFonts w:ascii="Arial" w:hAnsi="Arial"/>
                                    <w:b/>
                                    <w:bCs/>
                                    <w:color w:val="1A1A1A"/>
                                    <w:w w:val="110"/>
                                    <w:sz w:val="20"/>
                                  </w:rPr>
                                  <w:t>proyecto</w:t>
                                </w:r>
                                <w:r w:rsidRPr="00E30AB4">
                                  <w:rPr>
                                    <w:rFonts w:ascii="Arial" w:hAnsi="Arial"/>
                                    <w:b/>
                                    <w:bCs/>
                                    <w:color w:val="1A1A1A"/>
                                    <w:spacing w:val="10"/>
                                    <w:w w:val="110"/>
                                    <w:sz w:val="20"/>
                                  </w:rPr>
                                  <w:t xml:space="preserve"> </w:t>
                                </w:r>
                                <w:r w:rsidRPr="00E30AB4">
                                  <w:rPr>
                                    <w:rFonts w:ascii="Arial" w:hAnsi="Arial"/>
                                    <w:b/>
                                    <w:bCs/>
                                    <w:color w:val="1A1A1A"/>
                                    <w:w w:val="110"/>
                                    <w:sz w:val="20"/>
                                  </w:rPr>
                                  <w:t>de</w:t>
                                </w:r>
                                <w:r w:rsidRPr="00E30AB4">
                                  <w:rPr>
                                    <w:rFonts w:ascii="Arial" w:hAnsi="Arial"/>
                                    <w:b/>
                                    <w:bCs/>
                                    <w:color w:val="1A1A1A"/>
                                    <w:spacing w:val="23"/>
                                    <w:w w:val="110"/>
                                    <w:sz w:val="20"/>
                                  </w:rPr>
                                  <w:t xml:space="preserve"> </w:t>
                                </w:r>
                                <w:r w:rsidRPr="00E30AB4">
                                  <w:rPr>
                                    <w:rFonts w:ascii="Arial" w:hAnsi="Arial"/>
                                    <w:b/>
                                    <w:bCs/>
                                    <w:color w:val="1A1A1A"/>
                                    <w:w w:val="110"/>
                                    <w:sz w:val="20"/>
                                  </w:rPr>
                                  <w:t>sosten</w:t>
                                </w:r>
                                <w:r w:rsidRPr="00E30AB4">
                                  <w:rPr>
                                    <w:rFonts w:ascii="Arial" w:hAnsi="Arial"/>
                                    <w:b/>
                                    <w:bCs/>
                                    <w:color w:val="1A1A1A"/>
                                    <w:spacing w:val="20"/>
                                    <w:w w:val="110"/>
                                    <w:sz w:val="20"/>
                                  </w:rPr>
                                  <w:t>i</w:t>
                                </w:r>
                                <w:r w:rsidRPr="00E30AB4">
                                  <w:rPr>
                                    <w:rFonts w:ascii="Arial" w:hAnsi="Arial"/>
                                    <w:b/>
                                    <w:bCs/>
                                    <w:color w:val="1A1A1A"/>
                                    <w:w w:val="110"/>
                                    <w:sz w:val="20"/>
                                  </w:rPr>
                                  <w:t>m</w:t>
                                </w:r>
                                <w:r w:rsidRPr="00E30AB4">
                                  <w:rPr>
                                    <w:rFonts w:ascii="Arial" w:hAnsi="Arial"/>
                                    <w:b/>
                                    <w:bCs/>
                                    <w:color w:val="1A1A1A"/>
                                    <w:spacing w:val="-2"/>
                                    <w:w w:val="110"/>
                                    <w:sz w:val="20"/>
                                  </w:rPr>
                                  <w:t>i</w:t>
                                </w:r>
                                <w:r w:rsidRPr="00E30AB4">
                                  <w:rPr>
                                    <w:rFonts w:ascii="Arial" w:hAnsi="Arial"/>
                                    <w:b/>
                                    <w:bCs/>
                                    <w:color w:val="1A1A1A"/>
                                    <w:w w:val="110"/>
                                    <w:sz w:val="20"/>
                                  </w:rPr>
                                  <w:t>ent</w:t>
                                </w:r>
                                <w:r w:rsidRPr="00E30AB4">
                                  <w:rPr>
                                    <w:rFonts w:ascii="Arial" w:hAnsi="Arial"/>
                                    <w:b/>
                                    <w:bCs/>
                                    <w:color w:val="1A1A1A"/>
                                    <w:spacing w:val="-4"/>
                                    <w:w w:val="110"/>
                                    <w:sz w:val="20"/>
                                  </w:rPr>
                                  <w:t>o</w:t>
                                </w:r>
                                <w:r w:rsidRPr="00E30AB4">
                                  <w:rPr>
                                    <w:rFonts w:ascii="Arial" w:hAnsi="Arial"/>
                                    <w:b/>
                                    <w:bCs/>
                                    <w:color w:val="1A1A1A"/>
                                    <w:w w:val="110"/>
                                    <w:sz w:val="20"/>
                                  </w:rPr>
                                  <w:t>,</w:t>
                                </w:r>
                                <w:r w:rsidRPr="00E30AB4">
                                  <w:rPr>
                                    <w:rFonts w:ascii="Arial" w:hAnsi="Arial"/>
                                    <w:b/>
                                    <w:bCs/>
                                    <w:color w:val="1A1A1A"/>
                                    <w:spacing w:val="-37"/>
                                    <w:w w:val="110"/>
                                    <w:sz w:val="20"/>
                                  </w:rPr>
                                  <w:t xml:space="preserve"> </w:t>
                                </w:r>
                                <w:r w:rsidRPr="00E30AB4">
                                  <w:rPr>
                                    <w:rFonts w:ascii="Arial" w:hAnsi="Arial"/>
                                    <w:b/>
                                    <w:bCs/>
                                    <w:color w:val="1A1A1A"/>
                                    <w:spacing w:val="-21"/>
                                    <w:w w:val="110"/>
                                    <w:sz w:val="20"/>
                                  </w:rPr>
                                  <w:t>l</w:t>
                                </w:r>
                                <w:r w:rsidRPr="00E30AB4">
                                  <w:rPr>
                                    <w:rFonts w:ascii="Arial" w:hAnsi="Arial"/>
                                    <w:b/>
                                    <w:bCs/>
                                    <w:color w:val="1A1A1A"/>
                                    <w:w w:val="110"/>
                                    <w:sz w:val="20"/>
                                  </w:rPr>
                                  <w:t>as</w:t>
                                </w:r>
                                <w:r w:rsidRPr="00E30AB4">
                                  <w:rPr>
                                    <w:rFonts w:ascii="Arial" w:hAnsi="Arial"/>
                                    <w:b/>
                                    <w:bCs/>
                                    <w:color w:val="1A1A1A"/>
                                    <w:spacing w:val="10"/>
                                    <w:w w:val="110"/>
                                    <w:sz w:val="20"/>
                                  </w:rPr>
                                  <w:t xml:space="preserve"> </w:t>
                                </w:r>
                                <w:r w:rsidRPr="00E30AB4">
                                  <w:rPr>
                                    <w:rFonts w:ascii="Arial" w:hAnsi="Arial"/>
                                    <w:b/>
                                    <w:bCs/>
                                    <w:color w:val="1A1A1A"/>
                                    <w:w w:val="110"/>
                                    <w:sz w:val="20"/>
                                  </w:rPr>
                                  <w:t>vo</w:t>
                                </w:r>
                                <w:r w:rsidRPr="00E30AB4">
                                  <w:rPr>
                                    <w:rFonts w:ascii="Arial" w:hAnsi="Arial"/>
                                    <w:b/>
                                    <w:bCs/>
                                    <w:color w:val="1A1A1A"/>
                                    <w:spacing w:val="10"/>
                                    <w:w w:val="110"/>
                                    <w:sz w:val="20"/>
                                  </w:rPr>
                                  <w:t>l</w:t>
                                </w:r>
                                <w:r w:rsidRPr="00E30AB4">
                                  <w:rPr>
                                    <w:rFonts w:ascii="Arial" w:hAnsi="Arial"/>
                                    <w:b/>
                                    <w:bCs/>
                                    <w:color w:val="1A1A1A"/>
                                    <w:w w:val="110"/>
                                    <w:sz w:val="20"/>
                                  </w:rPr>
                                  <w:t>ad</w:t>
                                </w:r>
                                <w:r w:rsidRPr="00E30AB4">
                                  <w:rPr>
                                    <w:rFonts w:ascii="Arial" w:hAnsi="Arial"/>
                                    <w:b/>
                                    <w:bCs/>
                                    <w:color w:val="1A1A1A"/>
                                    <w:spacing w:val="-8"/>
                                    <w:w w:val="110"/>
                                    <w:sz w:val="20"/>
                                  </w:rPr>
                                  <w:t>u</w:t>
                                </w:r>
                                <w:r w:rsidRPr="00E30AB4">
                                  <w:rPr>
                                    <w:rFonts w:ascii="Arial" w:hAnsi="Arial"/>
                                    <w:b/>
                                    <w:bCs/>
                                    <w:color w:val="1A1A1A"/>
                                    <w:w w:val="110"/>
                                    <w:sz w:val="20"/>
                                  </w:rPr>
                                  <w:t>ras</w:t>
                                </w:r>
                                <w:r w:rsidRPr="00E30AB4">
                                  <w:rPr>
                                    <w:rFonts w:ascii="Arial" w:hAnsi="Arial"/>
                                    <w:b/>
                                    <w:bCs/>
                                    <w:color w:val="1A1A1A"/>
                                    <w:spacing w:val="4"/>
                                    <w:w w:val="110"/>
                                    <w:sz w:val="20"/>
                                  </w:rPr>
                                  <w:t xml:space="preserve"> </w:t>
                                </w:r>
                                <w:r w:rsidRPr="00E30AB4">
                                  <w:rPr>
                                    <w:rFonts w:ascii="Arial" w:hAnsi="Arial"/>
                                    <w:b/>
                                    <w:bCs/>
                                    <w:color w:val="1A1A1A"/>
                                    <w:w w:val="110"/>
                                    <w:sz w:val="20"/>
                                  </w:rPr>
                                  <w:t>t</w:t>
                                </w:r>
                                <w:r w:rsidRPr="00E30AB4">
                                  <w:rPr>
                                    <w:rFonts w:ascii="Arial" w:hAnsi="Arial"/>
                                    <w:b/>
                                    <w:bCs/>
                                    <w:color w:val="1A1A1A"/>
                                    <w:spacing w:val="5"/>
                                    <w:w w:val="110"/>
                                    <w:sz w:val="20"/>
                                  </w:rPr>
                                  <w:t>i</w:t>
                                </w:r>
                                <w:r w:rsidRPr="00E30AB4">
                                  <w:rPr>
                                    <w:rFonts w:ascii="Arial" w:hAnsi="Arial"/>
                                    <w:b/>
                                    <w:bCs/>
                                    <w:color w:val="1A1A1A"/>
                                    <w:w w:val="110"/>
                                    <w:sz w:val="20"/>
                                  </w:rPr>
                                  <w:t>po</w:t>
                                </w:r>
                                <w:r w:rsidRPr="00E30AB4">
                                  <w:rPr>
                                    <w:rFonts w:ascii="Arial" w:hAnsi="Arial"/>
                                    <w:b/>
                                    <w:bCs/>
                                    <w:color w:val="1A1A1A"/>
                                    <w:spacing w:val="-5"/>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eben</w:t>
                                </w:r>
                                <w:r w:rsidRPr="00E30AB4">
                                  <w:rPr>
                                    <w:rFonts w:ascii="Arial" w:hAnsi="Arial"/>
                                    <w:b/>
                                    <w:bCs/>
                                    <w:color w:val="1A1A1A"/>
                                    <w:spacing w:val="6"/>
                                    <w:w w:val="110"/>
                                    <w:sz w:val="20"/>
                                  </w:rPr>
                                  <w:t xml:space="preserve"> </w:t>
                                </w:r>
                                <w:r w:rsidRPr="00E30AB4">
                                  <w:rPr>
                                    <w:rFonts w:ascii="Arial" w:hAnsi="Arial"/>
                                    <w:b/>
                                    <w:bCs/>
                                    <w:color w:val="1A1A1A"/>
                                    <w:w w:val="110"/>
                                    <w:sz w:val="20"/>
                                  </w:rPr>
                                  <w:t>estar</w:t>
                                </w:r>
                                <w:r w:rsidRPr="00E30AB4">
                                  <w:rPr>
                                    <w:rFonts w:ascii="Arial" w:hAnsi="Arial"/>
                                    <w:b/>
                                    <w:bCs/>
                                    <w:color w:val="1A1A1A"/>
                                    <w:w w:val="108"/>
                                    <w:sz w:val="20"/>
                                  </w:rPr>
                                  <w:t xml:space="preserve"> </w:t>
                                </w:r>
                                <w:r w:rsidRPr="00E30AB4">
                                  <w:rPr>
                                    <w:rFonts w:ascii="Arial" w:hAnsi="Arial"/>
                                    <w:b/>
                                    <w:bCs/>
                                    <w:color w:val="2D2D2D"/>
                                    <w:w w:val="110"/>
                                    <w:sz w:val="20"/>
                                  </w:rPr>
                                  <w:t>en</w:t>
                                </w:r>
                                <w:r w:rsidRPr="00E30AB4">
                                  <w:rPr>
                                    <w:rFonts w:ascii="Arial" w:hAnsi="Arial"/>
                                    <w:b/>
                                    <w:bCs/>
                                    <w:color w:val="2D2D2D"/>
                                    <w:spacing w:val="-11"/>
                                    <w:w w:val="110"/>
                                    <w:sz w:val="20"/>
                                  </w:rPr>
                                  <w:t xml:space="preserve"> </w:t>
                                </w:r>
                                <w:r w:rsidRPr="00E30AB4">
                                  <w:rPr>
                                    <w:rFonts w:ascii="Arial" w:hAnsi="Arial"/>
                                    <w:b/>
                                    <w:bCs/>
                                    <w:color w:val="2D2D2D"/>
                                    <w:w w:val="110"/>
                                    <w:sz w:val="20"/>
                                  </w:rPr>
                                  <w:t>func</w:t>
                                </w:r>
                                <w:r w:rsidRPr="00E30AB4">
                                  <w:rPr>
                                    <w:rFonts w:ascii="Arial" w:hAnsi="Arial"/>
                                    <w:b/>
                                    <w:bCs/>
                                    <w:color w:val="2D2D2D"/>
                                    <w:spacing w:val="3"/>
                                    <w:w w:val="110"/>
                                    <w:sz w:val="20"/>
                                  </w:rPr>
                                  <w:t>i</w:t>
                                </w:r>
                                <w:r w:rsidRPr="00E30AB4">
                                  <w:rPr>
                                    <w:rFonts w:ascii="Arial" w:hAnsi="Arial"/>
                                    <w:b/>
                                    <w:bCs/>
                                    <w:color w:val="2D2D2D"/>
                                    <w:w w:val="110"/>
                                    <w:sz w:val="20"/>
                                  </w:rPr>
                                  <w:t>ón</w:t>
                                </w:r>
                                <w:r w:rsidRPr="00E30AB4">
                                  <w:rPr>
                                    <w:rFonts w:ascii="Arial" w:hAnsi="Arial"/>
                                    <w:b/>
                                    <w:bCs/>
                                    <w:color w:val="2D2D2D"/>
                                    <w:spacing w:val="22"/>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28"/>
                                    <w:w w:val="110"/>
                                    <w:sz w:val="20"/>
                                  </w:rPr>
                                  <w:t xml:space="preserve"> </w:t>
                                </w:r>
                                <w:r w:rsidRPr="00E30AB4">
                                  <w:rPr>
                                    <w:rFonts w:ascii="Arial" w:hAnsi="Arial"/>
                                    <w:b/>
                                    <w:bCs/>
                                    <w:color w:val="1A1A1A"/>
                                    <w:spacing w:val="-21"/>
                                    <w:w w:val="110"/>
                                    <w:sz w:val="20"/>
                                  </w:rPr>
                                  <w:t>l</w:t>
                                </w:r>
                                <w:r w:rsidRPr="00E30AB4">
                                  <w:rPr>
                                    <w:rFonts w:ascii="Arial" w:hAnsi="Arial"/>
                                    <w:b/>
                                    <w:bCs/>
                                    <w:color w:val="1A1A1A"/>
                                    <w:w w:val="110"/>
                                    <w:sz w:val="20"/>
                                  </w:rPr>
                                  <w:t>as</w:t>
                                </w:r>
                                <w:r w:rsidRPr="00E30AB4">
                                  <w:rPr>
                                    <w:rFonts w:ascii="Arial" w:hAnsi="Arial"/>
                                    <w:b/>
                                    <w:bCs/>
                                    <w:color w:val="1A1A1A"/>
                                    <w:spacing w:val="21"/>
                                    <w:w w:val="110"/>
                                    <w:sz w:val="20"/>
                                  </w:rPr>
                                  <w:t xml:space="preserve"> </w:t>
                                </w:r>
                                <w:r w:rsidRPr="00E30AB4">
                                  <w:rPr>
                                    <w:rFonts w:ascii="Arial" w:hAnsi="Arial"/>
                                    <w:b/>
                                    <w:bCs/>
                                    <w:color w:val="1A1A1A"/>
                                    <w:w w:val="110"/>
                                    <w:sz w:val="20"/>
                                  </w:rPr>
                                  <w:t>conc</w:t>
                                </w:r>
                                <w:r w:rsidRPr="00E30AB4">
                                  <w:rPr>
                                    <w:rFonts w:ascii="Arial" w:hAnsi="Arial"/>
                                    <w:b/>
                                    <w:bCs/>
                                    <w:color w:val="1A1A1A"/>
                                    <w:spacing w:val="4"/>
                                    <w:w w:val="110"/>
                                    <w:sz w:val="20"/>
                                  </w:rPr>
                                  <w:t>l</w:t>
                                </w:r>
                                <w:r w:rsidRPr="00E30AB4">
                                  <w:rPr>
                                    <w:rFonts w:ascii="Arial" w:hAnsi="Arial"/>
                                    <w:b/>
                                    <w:bCs/>
                                    <w:color w:val="1A1A1A"/>
                                    <w:w w:val="110"/>
                                    <w:sz w:val="20"/>
                                  </w:rPr>
                                  <w:t>us</w:t>
                                </w:r>
                                <w:r w:rsidRPr="00E30AB4">
                                  <w:rPr>
                                    <w:rFonts w:ascii="Arial" w:hAnsi="Arial"/>
                                    <w:b/>
                                    <w:bCs/>
                                    <w:color w:val="1A1A1A"/>
                                    <w:spacing w:val="-16"/>
                                    <w:w w:val="110"/>
                                    <w:sz w:val="20"/>
                                  </w:rPr>
                                  <w:t>i</w:t>
                                </w:r>
                                <w:r w:rsidRPr="00E30AB4">
                                  <w:rPr>
                                    <w:rFonts w:ascii="Arial" w:hAnsi="Arial"/>
                                    <w:b/>
                                    <w:bCs/>
                                    <w:color w:val="1A1A1A"/>
                                    <w:w w:val="110"/>
                                    <w:sz w:val="20"/>
                                  </w:rPr>
                                  <w:t>o</w:t>
                                </w:r>
                                <w:r w:rsidRPr="00E30AB4">
                                  <w:rPr>
                                    <w:rFonts w:ascii="Arial" w:hAnsi="Arial"/>
                                    <w:b/>
                                    <w:bCs/>
                                    <w:color w:val="1A1A1A"/>
                                    <w:spacing w:val="-16"/>
                                    <w:w w:val="110"/>
                                    <w:sz w:val="20"/>
                                  </w:rPr>
                                  <w:t>n</w:t>
                                </w:r>
                                <w:r w:rsidRPr="00E30AB4">
                                  <w:rPr>
                                    <w:rFonts w:ascii="Arial" w:hAnsi="Arial"/>
                                    <w:b/>
                                    <w:bCs/>
                                    <w:color w:val="1A1A1A"/>
                                    <w:w w:val="110"/>
                                    <w:sz w:val="20"/>
                                  </w:rPr>
                                  <w:t>es</w:t>
                                </w:r>
                                <w:r w:rsidRPr="00E30AB4">
                                  <w:rPr>
                                    <w:rFonts w:ascii="Arial" w:hAnsi="Arial"/>
                                    <w:b/>
                                    <w:bCs/>
                                    <w:color w:val="1A1A1A"/>
                                    <w:spacing w:val="11"/>
                                    <w:w w:val="110"/>
                                    <w:sz w:val="20"/>
                                  </w:rPr>
                                  <w:t xml:space="preserve"> </w:t>
                                </w:r>
                                <w:r w:rsidRPr="00E30AB4">
                                  <w:rPr>
                                    <w:rFonts w:ascii="Arial" w:hAnsi="Arial"/>
                                    <w:b/>
                                    <w:bCs/>
                                    <w:color w:val="1A1A1A"/>
                                    <w:w w:val="110"/>
                                    <w:sz w:val="20"/>
                                  </w:rPr>
                                  <w:t>del</w:t>
                                </w:r>
                                <w:r w:rsidRPr="00E30AB4">
                                  <w:rPr>
                                    <w:rFonts w:ascii="Arial" w:hAnsi="Arial"/>
                                    <w:b/>
                                    <w:bCs/>
                                    <w:color w:val="1A1A1A"/>
                                    <w:spacing w:val="37"/>
                                    <w:w w:val="110"/>
                                    <w:sz w:val="20"/>
                                  </w:rPr>
                                  <w:t xml:space="preserve"> </w:t>
                                </w:r>
                                <w:r w:rsidRPr="00E30AB4">
                                  <w:rPr>
                                    <w:rFonts w:ascii="Arial" w:hAnsi="Arial"/>
                                    <w:b/>
                                    <w:bCs/>
                                    <w:color w:val="1A1A1A"/>
                                    <w:spacing w:val="-19"/>
                                    <w:w w:val="110"/>
                                    <w:sz w:val="20"/>
                                  </w:rPr>
                                  <w:t>p</w:t>
                                </w:r>
                                <w:r w:rsidRPr="00E30AB4">
                                  <w:rPr>
                                    <w:rFonts w:ascii="Arial" w:hAnsi="Arial"/>
                                    <w:b/>
                                    <w:bCs/>
                                    <w:color w:val="1A1A1A"/>
                                    <w:w w:val="110"/>
                                    <w:sz w:val="20"/>
                                  </w:rPr>
                                  <w:t>royecto</w:t>
                                </w:r>
                                <w:r w:rsidRPr="00E30AB4">
                                  <w:rPr>
                                    <w:rFonts w:ascii="Arial" w:hAnsi="Arial"/>
                                    <w:b/>
                                    <w:bCs/>
                                    <w:color w:val="1A1A1A"/>
                                    <w:spacing w:val="7"/>
                                    <w:w w:val="110"/>
                                    <w:sz w:val="20"/>
                                  </w:rPr>
                                  <w:t xml:space="preserve"> </w:t>
                                </w:r>
                                <w:r w:rsidRPr="00E30AB4">
                                  <w:rPr>
                                    <w:rFonts w:ascii="Arial" w:hAnsi="Arial"/>
                                    <w:b/>
                                    <w:bCs/>
                                    <w:color w:val="1A1A1A"/>
                                    <w:w w:val="110"/>
                                    <w:sz w:val="20"/>
                                  </w:rPr>
                                  <w:t>de</w:t>
                                </w:r>
                                <w:r w:rsidRPr="00E30AB4">
                                  <w:rPr>
                                    <w:rFonts w:ascii="Arial" w:hAnsi="Arial"/>
                                    <w:b/>
                                    <w:bCs/>
                                    <w:color w:val="1A1A1A"/>
                                    <w:spacing w:val="7"/>
                                    <w:w w:val="110"/>
                                    <w:sz w:val="20"/>
                                  </w:rPr>
                                  <w:t xml:space="preserve"> </w:t>
                                </w:r>
                                <w:r w:rsidRPr="00E30AB4">
                                  <w:rPr>
                                    <w:rFonts w:ascii="Arial" w:hAnsi="Arial"/>
                                    <w:b/>
                                    <w:bCs/>
                                    <w:color w:val="1A1A1A"/>
                                    <w:w w:val="110"/>
                                    <w:sz w:val="20"/>
                                  </w:rPr>
                                  <w:t>sosten</w:t>
                                </w:r>
                                <w:r w:rsidRPr="00E30AB4">
                                  <w:rPr>
                                    <w:rFonts w:ascii="Arial" w:hAnsi="Arial"/>
                                    <w:b/>
                                    <w:bCs/>
                                    <w:color w:val="1A1A1A"/>
                                    <w:spacing w:val="-3"/>
                                    <w:w w:val="110"/>
                                    <w:sz w:val="20"/>
                                  </w:rPr>
                                  <w:t>i</w:t>
                                </w:r>
                                <w:r w:rsidRPr="00E30AB4">
                                  <w:rPr>
                                    <w:rFonts w:ascii="Arial" w:hAnsi="Arial"/>
                                    <w:b/>
                                    <w:bCs/>
                                    <w:color w:val="1A1A1A"/>
                                    <w:w w:val="110"/>
                                    <w:sz w:val="20"/>
                                  </w:rPr>
                                  <w:t>m</w:t>
                                </w:r>
                                <w:r w:rsidRPr="00E30AB4">
                                  <w:rPr>
                                    <w:rFonts w:ascii="Arial" w:hAnsi="Arial"/>
                                    <w:b/>
                                    <w:bCs/>
                                    <w:color w:val="1A1A1A"/>
                                    <w:spacing w:val="-17"/>
                                    <w:w w:val="110"/>
                                    <w:sz w:val="20"/>
                                  </w:rPr>
                                  <w:t>i</w:t>
                                </w:r>
                                <w:r w:rsidRPr="00E30AB4">
                                  <w:rPr>
                                    <w:rFonts w:ascii="Arial" w:hAnsi="Arial"/>
                                    <w:b/>
                                    <w:bCs/>
                                    <w:color w:val="1A1A1A"/>
                                    <w:w w:val="110"/>
                                    <w:sz w:val="20"/>
                                  </w:rPr>
                                  <w:t>e</w:t>
                                </w:r>
                                <w:r w:rsidRPr="00E30AB4">
                                  <w:rPr>
                                    <w:rFonts w:ascii="Arial" w:hAnsi="Arial"/>
                                    <w:b/>
                                    <w:bCs/>
                                    <w:color w:val="1A1A1A"/>
                                    <w:spacing w:val="-20"/>
                                    <w:w w:val="110"/>
                                    <w:sz w:val="20"/>
                                  </w:rPr>
                                  <w:t>n</w:t>
                                </w:r>
                                <w:r w:rsidRPr="00E30AB4">
                                  <w:rPr>
                                    <w:rFonts w:ascii="Arial" w:hAnsi="Arial"/>
                                    <w:b/>
                                    <w:bCs/>
                                    <w:color w:val="1A1A1A"/>
                                    <w:w w:val="110"/>
                                    <w:sz w:val="20"/>
                                  </w:rPr>
                                  <w:t>t</w:t>
                                </w:r>
                                <w:r w:rsidRPr="00E30AB4">
                                  <w:rPr>
                                    <w:rFonts w:ascii="Arial" w:hAnsi="Arial"/>
                                    <w:b/>
                                    <w:bCs/>
                                    <w:color w:val="1A1A1A"/>
                                    <w:spacing w:val="-5"/>
                                    <w:w w:val="110"/>
                                    <w:sz w:val="20"/>
                                  </w:rPr>
                                  <w:t>o</w:t>
                                </w:r>
                                <w:r w:rsidRPr="00E30AB4">
                                  <w:rPr>
                                    <w:rFonts w:ascii="Arial" w:hAnsi="Arial"/>
                                    <w:b/>
                                    <w:bCs/>
                                    <w:color w:val="1A1A1A"/>
                                    <w:w w:val="110"/>
                                    <w:sz w:val="20"/>
                                  </w:rPr>
                                  <w:t>.</w:t>
                                </w:r>
                                <w:r w:rsidRPr="00E30AB4">
                                  <w:rPr>
                                    <w:rFonts w:ascii="Arial" w:hAnsi="Arial"/>
                                    <w:b/>
                                    <w:bCs/>
                                    <w:color w:val="1A1A1A"/>
                                    <w:spacing w:val="-37"/>
                                    <w:w w:val="110"/>
                                    <w:sz w:val="20"/>
                                  </w:rPr>
                                  <w:t xml:space="preserve"> </w:t>
                                </w:r>
                                <w:r w:rsidRPr="00E30AB4">
                                  <w:rPr>
                                    <w:rFonts w:ascii="Arial" w:hAnsi="Arial"/>
                                    <w:b/>
                                    <w:bCs/>
                                    <w:color w:val="1A1A1A"/>
                                    <w:w w:val="110"/>
                                    <w:sz w:val="20"/>
                                  </w:rPr>
                                  <w:t>Y</w:t>
                                </w:r>
                                <w:r w:rsidRPr="00E30AB4">
                                  <w:rPr>
                                    <w:rFonts w:ascii="Arial" w:hAnsi="Arial"/>
                                    <w:b/>
                                    <w:bCs/>
                                    <w:color w:val="1A1A1A"/>
                                    <w:spacing w:val="17"/>
                                    <w:w w:val="110"/>
                                    <w:sz w:val="20"/>
                                  </w:rPr>
                                  <w:t xml:space="preserve"> </w:t>
                                </w:r>
                                <w:r w:rsidRPr="00E30AB4">
                                  <w:rPr>
                                    <w:rFonts w:ascii="Arial" w:hAnsi="Arial"/>
                                    <w:b/>
                                    <w:bCs/>
                                    <w:color w:val="2D2D2D"/>
                                    <w:w w:val="110"/>
                                    <w:sz w:val="20"/>
                                  </w:rPr>
                                  <w:t>eso</w:t>
                                </w:r>
                                <w:r w:rsidRPr="00E30AB4">
                                  <w:rPr>
                                    <w:rFonts w:ascii="Arial" w:hAnsi="Arial"/>
                                    <w:b/>
                                    <w:bCs/>
                                    <w:color w:val="2D2D2D"/>
                                    <w:spacing w:val="10"/>
                                    <w:w w:val="110"/>
                                    <w:sz w:val="20"/>
                                  </w:rPr>
                                  <w:t xml:space="preserve"> </w:t>
                                </w:r>
                                <w:r w:rsidRPr="00E30AB4">
                                  <w:rPr>
                                    <w:rFonts w:ascii="Arial" w:hAnsi="Arial"/>
                                    <w:b/>
                                    <w:bCs/>
                                    <w:color w:val="1A1A1A"/>
                                    <w:w w:val="110"/>
                                    <w:sz w:val="20"/>
                                  </w:rPr>
                                  <w:t>es</w:t>
                                </w:r>
                                <w:r w:rsidRPr="00E30AB4">
                                  <w:rPr>
                                    <w:rFonts w:ascii="Arial" w:hAnsi="Arial"/>
                                    <w:b/>
                                    <w:bCs/>
                                    <w:color w:val="1A1A1A"/>
                                    <w:spacing w:val="11"/>
                                    <w:w w:val="110"/>
                                    <w:sz w:val="20"/>
                                  </w:rPr>
                                  <w:t xml:space="preserve"> </w:t>
                                </w:r>
                                <w:r w:rsidRPr="00E30AB4">
                                  <w:rPr>
                                    <w:rFonts w:ascii="Arial" w:hAnsi="Arial"/>
                                    <w:b/>
                                    <w:bCs/>
                                    <w:color w:val="2D2D2D"/>
                                    <w:spacing w:val="-18"/>
                                    <w:w w:val="110"/>
                                    <w:sz w:val="20"/>
                                  </w:rPr>
                                  <w:t>l</w:t>
                                </w:r>
                                <w:r w:rsidRPr="00E30AB4">
                                  <w:rPr>
                                    <w:rFonts w:ascii="Arial" w:hAnsi="Arial"/>
                                    <w:b/>
                                    <w:bCs/>
                                    <w:color w:val="2D2D2D"/>
                                    <w:w w:val="110"/>
                                    <w:sz w:val="20"/>
                                  </w:rPr>
                                  <w:t>o</w:t>
                                </w:r>
                                <w:r w:rsidRPr="00E30AB4">
                                  <w:rPr>
                                    <w:rFonts w:ascii="Arial" w:hAnsi="Arial"/>
                                    <w:b/>
                                    <w:bCs/>
                                    <w:color w:val="2D2D2D"/>
                                    <w:spacing w:val="3"/>
                                    <w:w w:val="110"/>
                                    <w:sz w:val="20"/>
                                  </w:rPr>
                                  <w:t xml:space="preserve"> </w:t>
                                </w:r>
                                <w:r w:rsidRPr="00E30AB4">
                                  <w:rPr>
                                    <w:rFonts w:ascii="Arial" w:hAnsi="Arial"/>
                                    <w:b/>
                                    <w:bCs/>
                                    <w:color w:val="2D2D2D"/>
                                    <w:w w:val="110"/>
                                    <w:sz w:val="20"/>
                                  </w:rPr>
                                  <w:t>que</w:t>
                                </w:r>
                                <w:r w:rsidRPr="00E30AB4">
                                  <w:rPr>
                                    <w:rFonts w:ascii="Arial" w:hAnsi="Arial"/>
                                    <w:b/>
                                    <w:bCs/>
                                    <w:color w:val="2D2D2D"/>
                                    <w:spacing w:val="7"/>
                                    <w:w w:val="110"/>
                                    <w:sz w:val="20"/>
                                  </w:rPr>
                                  <w:t xml:space="preserve"> </w:t>
                                </w:r>
                                <w:r w:rsidRPr="00E30AB4">
                                  <w:rPr>
                                    <w:rFonts w:ascii="Arial" w:hAnsi="Arial"/>
                                    <w:b/>
                                    <w:bCs/>
                                    <w:color w:val="1A1A1A"/>
                                    <w:w w:val="110"/>
                                    <w:sz w:val="20"/>
                                  </w:rPr>
                                  <w:t>no</w:t>
                                </w:r>
                                <w:r w:rsidRPr="00E30AB4">
                                  <w:rPr>
                                    <w:rFonts w:ascii="Arial" w:hAnsi="Arial"/>
                                    <w:b/>
                                    <w:bCs/>
                                    <w:color w:val="1A1A1A"/>
                                    <w:spacing w:val="-3"/>
                                    <w:w w:val="110"/>
                                    <w:sz w:val="20"/>
                                  </w:rPr>
                                  <w:t xml:space="preserve"> </w:t>
                                </w:r>
                                <w:r w:rsidRPr="00E30AB4">
                                  <w:rPr>
                                    <w:rFonts w:ascii="Arial" w:hAnsi="Arial"/>
                                    <w:b/>
                                    <w:bCs/>
                                    <w:color w:val="1A1A1A"/>
                                    <w:w w:val="110"/>
                                    <w:sz w:val="20"/>
                                  </w:rPr>
                                  <w:t xml:space="preserve">se </w:t>
                                </w:r>
                                <w:r w:rsidRPr="00E30AB4">
                                  <w:rPr>
                                    <w:rFonts w:ascii="Arial" w:hAnsi="Arial"/>
                                    <w:b/>
                                    <w:bCs/>
                                    <w:color w:val="1A1A1A"/>
                                    <w:spacing w:val="1"/>
                                    <w:w w:val="110"/>
                                    <w:sz w:val="20"/>
                                  </w:rPr>
                                  <w:t>ha tenido</w:t>
                                </w:r>
                                <w:r w:rsidRPr="00E30AB4">
                                  <w:rPr>
                                    <w:rFonts w:ascii="Arial" w:hAnsi="Arial"/>
                                    <w:b/>
                                    <w:bCs/>
                                    <w:color w:val="1A1A1A"/>
                                    <w:spacing w:val="-1"/>
                                    <w:w w:val="110"/>
                                    <w:sz w:val="20"/>
                                  </w:rPr>
                                  <w:t xml:space="preserve"> </w:t>
                                </w:r>
                                <w:r w:rsidRPr="00E30AB4">
                                  <w:rPr>
                                    <w:rFonts w:ascii="Arial" w:hAnsi="Arial"/>
                                    <w:b/>
                                    <w:bCs/>
                                    <w:color w:val="2D2D2D"/>
                                    <w:w w:val="110"/>
                                    <w:sz w:val="20"/>
                                  </w:rPr>
                                  <w:t>en</w:t>
                                </w:r>
                                <w:r w:rsidRPr="00E30AB4">
                                  <w:rPr>
                                    <w:rFonts w:ascii="Arial" w:hAnsi="Arial"/>
                                    <w:b/>
                                    <w:bCs/>
                                    <w:color w:val="2D2D2D"/>
                                    <w:spacing w:val="-13"/>
                                    <w:w w:val="110"/>
                                    <w:sz w:val="20"/>
                                  </w:rPr>
                                  <w:t xml:space="preserve"> </w:t>
                                </w:r>
                                <w:r w:rsidRPr="00E30AB4">
                                  <w:rPr>
                                    <w:rFonts w:ascii="Arial" w:hAnsi="Arial"/>
                                    <w:b/>
                                    <w:bCs/>
                                    <w:color w:val="1A1A1A"/>
                                    <w:spacing w:val="-3"/>
                                    <w:w w:val="110"/>
                                    <w:sz w:val="20"/>
                                  </w:rPr>
                                  <w:t>cuenta</w:t>
                                </w:r>
                                <w:r w:rsidRPr="00E30AB4">
                                  <w:rPr>
                                    <w:rFonts w:ascii="Arial" w:hAnsi="Arial"/>
                                    <w:b/>
                                    <w:bCs/>
                                    <w:color w:val="1A1A1A"/>
                                    <w:spacing w:val="-5"/>
                                    <w:w w:val="110"/>
                                    <w:sz w:val="20"/>
                                  </w:rPr>
                                  <w:t xml:space="preserve"> </w:t>
                                </w:r>
                                <w:r w:rsidRPr="00E30AB4">
                                  <w:rPr>
                                    <w:rFonts w:ascii="Arial" w:hAnsi="Arial"/>
                                    <w:b/>
                                    <w:bCs/>
                                    <w:color w:val="1A1A1A"/>
                                    <w:w w:val="110"/>
                                    <w:sz w:val="20"/>
                                  </w:rPr>
                                  <w:t>a</w:t>
                                </w:r>
                                <w:r w:rsidRPr="00E30AB4">
                                  <w:rPr>
                                    <w:rFonts w:ascii="Arial" w:hAnsi="Arial"/>
                                    <w:b/>
                                    <w:bCs/>
                                    <w:color w:val="1A1A1A"/>
                                    <w:spacing w:val="6"/>
                                    <w:w w:val="110"/>
                                    <w:sz w:val="20"/>
                                  </w:rPr>
                                  <w:t xml:space="preserve"> </w:t>
                                </w:r>
                                <w:r w:rsidRPr="00E30AB4">
                                  <w:rPr>
                                    <w:rFonts w:ascii="Arial" w:hAnsi="Arial"/>
                                    <w:b/>
                                    <w:bCs/>
                                    <w:color w:val="1A1A1A"/>
                                    <w:spacing w:val="-11"/>
                                    <w:w w:val="110"/>
                                    <w:sz w:val="20"/>
                                  </w:rPr>
                                  <w:t>l</w:t>
                                </w:r>
                                <w:r w:rsidRPr="00E30AB4">
                                  <w:rPr>
                                    <w:rFonts w:ascii="Arial" w:hAnsi="Arial"/>
                                    <w:b/>
                                    <w:bCs/>
                                    <w:color w:val="1A1A1A"/>
                                    <w:spacing w:val="-20"/>
                                    <w:w w:val="110"/>
                                    <w:sz w:val="20"/>
                                  </w:rPr>
                                  <w:t>a</w:t>
                                </w:r>
                                <w:r w:rsidRPr="00E30AB4">
                                  <w:rPr>
                                    <w:rFonts w:ascii="Arial" w:hAnsi="Arial"/>
                                    <w:b/>
                                    <w:bCs/>
                                    <w:color w:val="1A1A1A"/>
                                    <w:spacing w:val="8"/>
                                    <w:w w:val="110"/>
                                    <w:sz w:val="20"/>
                                  </w:rPr>
                                  <w:t xml:space="preserve"> </w:t>
                                </w:r>
                                <w:r w:rsidRPr="00E30AB4">
                                  <w:rPr>
                                    <w:rFonts w:ascii="Arial" w:hAnsi="Arial"/>
                                    <w:b/>
                                    <w:bCs/>
                                    <w:color w:val="1A1A1A"/>
                                    <w:w w:val="110"/>
                                    <w:sz w:val="20"/>
                                  </w:rPr>
                                  <w:t>hora</w:t>
                                </w:r>
                                <w:r w:rsidRPr="00E30AB4">
                                  <w:rPr>
                                    <w:rFonts w:ascii="Arial" w:hAnsi="Arial"/>
                                    <w:b/>
                                    <w:bCs/>
                                    <w:color w:val="1A1A1A"/>
                                    <w:spacing w:val="-8"/>
                                    <w:w w:val="110"/>
                                    <w:sz w:val="20"/>
                                  </w:rPr>
                                  <w:t xml:space="preserve"> </w:t>
                                </w:r>
                                <w:r w:rsidRPr="00E30AB4">
                                  <w:rPr>
                                    <w:rFonts w:ascii="Arial" w:hAnsi="Arial"/>
                                    <w:b/>
                                    <w:bCs/>
                                    <w:color w:val="2D2D2D"/>
                                    <w:w w:val="110"/>
                                    <w:sz w:val="20"/>
                                  </w:rPr>
                                  <w:t>es</w:t>
                                </w:r>
                                <w:r w:rsidRPr="00E30AB4">
                                  <w:rPr>
                                    <w:rFonts w:ascii="Arial" w:hAnsi="Arial"/>
                                    <w:b/>
                                    <w:bCs/>
                                    <w:color w:val="2D2D2D"/>
                                    <w:spacing w:val="2"/>
                                    <w:w w:val="110"/>
                                    <w:sz w:val="20"/>
                                  </w:rPr>
                                  <w:t xml:space="preserve"> </w:t>
                                </w:r>
                                <w:r w:rsidRPr="00E30AB4">
                                  <w:rPr>
                                    <w:rFonts w:ascii="Arial" w:hAnsi="Arial"/>
                                    <w:b/>
                                    <w:bCs/>
                                    <w:color w:val="1A1A1A"/>
                                    <w:spacing w:val="-3"/>
                                    <w:w w:val="110"/>
                                    <w:sz w:val="20"/>
                                  </w:rPr>
                                  <w:t>diseñarlas</w:t>
                                </w:r>
                                <w:r w:rsidRPr="00E30AB4">
                                  <w:rPr>
                                    <w:rFonts w:ascii="Arial" w:hAnsi="Arial"/>
                                    <w:b/>
                                    <w:bCs/>
                                    <w:color w:val="1A1A1A"/>
                                    <w:spacing w:val="6"/>
                                    <w:w w:val="110"/>
                                    <w:sz w:val="20"/>
                                  </w:rPr>
                                  <w:t xml:space="preserve"> </w:t>
                                </w:r>
                                <w:r w:rsidRPr="00E30AB4">
                                  <w:rPr>
                                    <w:rFonts w:ascii="Arial" w:hAnsi="Arial"/>
                                    <w:b/>
                                    <w:bCs/>
                                    <w:color w:val="2D2D2D"/>
                                    <w:w w:val="110"/>
                                    <w:sz w:val="20"/>
                                  </w:rPr>
                                  <w:t>en</w:t>
                                </w:r>
                                <w:r w:rsidRPr="00E30AB4">
                                  <w:rPr>
                                    <w:rFonts w:ascii="Arial" w:hAnsi="Arial"/>
                                    <w:b/>
                                    <w:bCs/>
                                    <w:color w:val="2D2D2D"/>
                                    <w:spacing w:val="2"/>
                                    <w:w w:val="110"/>
                                    <w:sz w:val="20"/>
                                  </w:rPr>
                                  <w:t xml:space="preserve"> </w:t>
                                </w:r>
                                <w:r w:rsidRPr="00E30AB4">
                                  <w:rPr>
                                    <w:rFonts w:ascii="Arial" w:hAnsi="Arial"/>
                                    <w:b/>
                                    <w:bCs/>
                                    <w:color w:val="1A1A1A"/>
                                    <w:w w:val="110"/>
                                    <w:sz w:val="20"/>
                                  </w:rPr>
                                  <w:t>este</w:t>
                                </w:r>
                                <w:r w:rsidRPr="00E30AB4">
                                  <w:rPr>
                                    <w:rFonts w:ascii="Arial" w:hAnsi="Arial"/>
                                    <w:b/>
                                    <w:bCs/>
                                    <w:color w:val="1A1A1A"/>
                                    <w:spacing w:val="9"/>
                                    <w:w w:val="110"/>
                                    <w:sz w:val="20"/>
                                  </w:rPr>
                                  <w:t xml:space="preserve"> </w:t>
                                </w:r>
                                <w:r w:rsidRPr="00E30AB4">
                                  <w:rPr>
                                    <w:rFonts w:ascii="Arial" w:hAnsi="Arial"/>
                                    <w:b/>
                                    <w:bCs/>
                                    <w:color w:val="1A1A1A"/>
                                    <w:spacing w:val="-2"/>
                                    <w:w w:val="110"/>
                                    <w:sz w:val="20"/>
                                  </w:rPr>
                                  <w:t>caso.</w:t>
                                </w:r>
                              </w:p>
                              <w:p w14:paraId="1461C96E" w14:textId="77777777" w:rsidR="000875E4" w:rsidRPr="00E30AB4" w:rsidRDefault="000875E4" w:rsidP="000875E4">
                                <w:pPr>
                                  <w:spacing w:before="10"/>
                                  <w:rPr>
                                    <w:rFonts w:ascii="Arial" w:eastAsia="Arial" w:hAnsi="Arial" w:cs="Arial"/>
                                    <w:b/>
                                    <w:bCs/>
                                    <w:sz w:val="19"/>
                                    <w:szCs w:val="19"/>
                                  </w:rPr>
                                </w:pPr>
                              </w:p>
                              <w:p w14:paraId="06792B26" w14:textId="77777777" w:rsidR="000875E4" w:rsidRPr="00E30AB4" w:rsidRDefault="000875E4" w:rsidP="000875E4">
                                <w:pPr>
                                  <w:spacing w:line="245" w:lineRule="auto"/>
                                  <w:ind w:left="50" w:right="220" w:firstLine="9"/>
                                  <w:jc w:val="both"/>
                                  <w:rPr>
                                    <w:rFonts w:ascii="Arial" w:eastAsia="Arial" w:hAnsi="Arial" w:cs="Arial"/>
                                    <w:b/>
                                    <w:bCs/>
                                    <w:sz w:val="20"/>
                                    <w:szCs w:val="20"/>
                                  </w:rPr>
                                </w:pPr>
                                <w:r w:rsidRPr="00E30AB4">
                                  <w:rPr>
                                    <w:rFonts w:ascii="Arial" w:hAnsi="Arial"/>
                                    <w:b/>
                                    <w:bCs/>
                                    <w:color w:val="1A1A1A"/>
                                    <w:w w:val="110"/>
                                    <w:sz w:val="20"/>
                                  </w:rPr>
                                  <w:t>Por</w:t>
                                </w:r>
                                <w:r w:rsidRPr="00E30AB4">
                                  <w:rPr>
                                    <w:rFonts w:ascii="Arial" w:hAnsi="Arial"/>
                                    <w:b/>
                                    <w:bCs/>
                                    <w:color w:val="1A1A1A"/>
                                    <w:spacing w:val="-22"/>
                                    <w:w w:val="110"/>
                                    <w:sz w:val="20"/>
                                  </w:rPr>
                                  <w:t xml:space="preserve"> </w:t>
                                </w:r>
                                <w:r w:rsidRPr="00E30AB4">
                                  <w:rPr>
                                    <w:rFonts w:ascii="Arial" w:hAnsi="Arial"/>
                                    <w:b/>
                                    <w:bCs/>
                                    <w:color w:val="1A1A1A"/>
                                    <w:w w:val="110"/>
                                    <w:sz w:val="20"/>
                                  </w:rPr>
                                  <w:t>tanto,</w:t>
                                </w:r>
                                <w:r w:rsidRPr="00E30AB4">
                                  <w:rPr>
                                    <w:rFonts w:ascii="Arial" w:hAnsi="Arial"/>
                                    <w:b/>
                                    <w:bCs/>
                                    <w:color w:val="1A1A1A"/>
                                    <w:spacing w:val="-6"/>
                                    <w:w w:val="110"/>
                                    <w:sz w:val="20"/>
                                  </w:rPr>
                                  <w:t xml:space="preserve"> </w:t>
                                </w:r>
                                <w:r w:rsidRPr="00E30AB4">
                                  <w:rPr>
                                    <w:rFonts w:ascii="Arial" w:hAnsi="Arial"/>
                                    <w:b/>
                                    <w:bCs/>
                                    <w:color w:val="1A1A1A"/>
                                    <w:w w:val="110"/>
                                    <w:sz w:val="20"/>
                                  </w:rPr>
                                  <w:t>se</w:t>
                                </w:r>
                                <w:r w:rsidRPr="00E30AB4">
                                  <w:rPr>
                                    <w:rFonts w:ascii="Arial" w:hAnsi="Arial"/>
                                    <w:b/>
                                    <w:bCs/>
                                    <w:color w:val="1A1A1A"/>
                                    <w:spacing w:val="6"/>
                                    <w:w w:val="110"/>
                                    <w:sz w:val="20"/>
                                  </w:rPr>
                                  <w:t xml:space="preserve"> </w:t>
                                </w:r>
                                <w:r w:rsidRPr="00E30AB4">
                                  <w:rPr>
                                    <w:rFonts w:ascii="Arial" w:hAnsi="Arial"/>
                                    <w:b/>
                                    <w:bCs/>
                                    <w:color w:val="1A1A1A"/>
                                    <w:spacing w:val="-3"/>
                                    <w:w w:val="110"/>
                                    <w:sz w:val="20"/>
                                  </w:rPr>
                                  <w:t>presentarán</w:t>
                                </w:r>
                                <w:r w:rsidRPr="00E30AB4">
                                  <w:rPr>
                                    <w:rFonts w:ascii="Arial" w:hAnsi="Arial"/>
                                    <w:b/>
                                    <w:bCs/>
                                    <w:color w:val="1A1A1A"/>
                                    <w:w w:val="110"/>
                                    <w:sz w:val="20"/>
                                  </w:rPr>
                                  <w:t xml:space="preserve"> </w:t>
                                </w:r>
                                <w:r w:rsidRPr="00E30AB4">
                                  <w:rPr>
                                    <w:rFonts w:ascii="Arial" w:hAnsi="Arial"/>
                                    <w:b/>
                                    <w:bCs/>
                                    <w:color w:val="1A1A1A"/>
                                    <w:spacing w:val="-1"/>
                                    <w:w w:val="110"/>
                                    <w:sz w:val="20"/>
                                  </w:rPr>
                                  <w:t>voladuras</w:t>
                                </w:r>
                                <w:r w:rsidRPr="00E30AB4">
                                  <w:rPr>
                                    <w:rFonts w:ascii="Arial" w:hAnsi="Arial"/>
                                    <w:b/>
                                    <w:bCs/>
                                    <w:color w:val="1A1A1A"/>
                                    <w:spacing w:val="-10"/>
                                    <w:w w:val="110"/>
                                    <w:sz w:val="20"/>
                                  </w:rPr>
                                  <w:t xml:space="preserve"> </w:t>
                                </w:r>
                                <w:r w:rsidRPr="00E30AB4">
                                  <w:rPr>
                                    <w:rFonts w:ascii="Arial" w:hAnsi="Arial"/>
                                    <w:b/>
                                    <w:bCs/>
                                    <w:color w:val="1A1A1A"/>
                                    <w:spacing w:val="-2"/>
                                    <w:w w:val="110"/>
                                    <w:sz w:val="20"/>
                                  </w:rPr>
                                  <w:t>tipo</w:t>
                                </w:r>
                                <w:r w:rsidRPr="00E30AB4">
                                  <w:rPr>
                                    <w:rFonts w:ascii="Arial" w:hAnsi="Arial"/>
                                    <w:b/>
                                    <w:bCs/>
                                    <w:color w:val="1A1A1A"/>
                                    <w:spacing w:val="-25"/>
                                    <w:w w:val="110"/>
                                    <w:sz w:val="20"/>
                                  </w:rPr>
                                  <w:t xml:space="preserve"> </w:t>
                                </w:r>
                                <w:r w:rsidRPr="00E30AB4">
                                  <w:rPr>
                                    <w:rFonts w:ascii="Arial" w:hAnsi="Arial"/>
                                    <w:b/>
                                    <w:bCs/>
                                    <w:color w:val="1A1A1A"/>
                                    <w:spacing w:val="-2"/>
                                    <w:w w:val="110"/>
                                    <w:sz w:val="20"/>
                                  </w:rPr>
                                  <w:t>coherentes</w:t>
                                </w:r>
                                <w:r w:rsidRPr="00E30AB4">
                                  <w:rPr>
                                    <w:rFonts w:ascii="Arial" w:hAnsi="Arial"/>
                                    <w:b/>
                                    <w:bCs/>
                                    <w:color w:val="1A1A1A"/>
                                    <w:spacing w:val="4"/>
                                    <w:w w:val="110"/>
                                    <w:sz w:val="20"/>
                                  </w:rPr>
                                  <w:t xml:space="preserve"> </w:t>
                                </w:r>
                                <w:r w:rsidRPr="00E30AB4">
                                  <w:rPr>
                                    <w:rFonts w:ascii="Arial" w:hAnsi="Arial"/>
                                    <w:b/>
                                    <w:bCs/>
                                    <w:color w:val="1A1A1A"/>
                                    <w:w w:val="110"/>
                                    <w:sz w:val="20"/>
                                  </w:rPr>
                                  <w:t>con</w:t>
                                </w:r>
                                <w:r w:rsidRPr="00E30AB4">
                                  <w:rPr>
                                    <w:rFonts w:ascii="Arial" w:hAnsi="Arial"/>
                                    <w:b/>
                                    <w:bCs/>
                                    <w:color w:val="1A1A1A"/>
                                    <w:spacing w:val="-18"/>
                                    <w:w w:val="110"/>
                                    <w:sz w:val="20"/>
                                  </w:rPr>
                                  <w:t xml:space="preserve"> </w:t>
                                </w:r>
                                <w:r w:rsidRPr="00E30AB4">
                                  <w:rPr>
                                    <w:rFonts w:ascii="Arial" w:hAnsi="Arial"/>
                                    <w:b/>
                                    <w:bCs/>
                                    <w:color w:val="1A1A1A"/>
                                    <w:w w:val="110"/>
                                    <w:sz w:val="20"/>
                                  </w:rPr>
                                  <w:t>el</w:t>
                                </w:r>
                                <w:r w:rsidRPr="00E30AB4">
                                  <w:rPr>
                                    <w:rFonts w:ascii="Arial" w:hAnsi="Arial"/>
                                    <w:b/>
                                    <w:bCs/>
                                    <w:color w:val="1A1A1A"/>
                                    <w:spacing w:val="-12"/>
                                    <w:w w:val="110"/>
                                    <w:sz w:val="20"/>
                                  </w:rPr>
                                  <w:t xml:space="preserve"> </w:t>
                                </w:r>
                                <w:r w:rsidRPr="00E30AB4">
                                  <w:rPr>
                                    <w:rFonts w:ascii="Arial" w:hAnsi="Arial"/>
                                    <w:b/>
                                    <w:bCs/>
                                    <w:color w:val="1A1A1A"/>
                                    <w:w w:val="110"/>
                                    <w:sz w:val="20"/>
                                  </w:rPr>
                                  <w:t>proyecto</w:t>
                                </w:r>
                                <w:r w:rsidRPr="00E30AB4">
                                  <w:rPr>
                                    <w:rFonts w:ascii="Arial" w:hAnsi="Arial"/>
                                    <w:b/>
                                    <w:bCs/>
                                    <w:color w:val="1A1A1A"/>
                                    <w:spacing w:val="-10"/>
                                    <w:w w:val="110"/>
                                    <w:sz w:val="20"/>
                                  </w:rPr>
                                  <w:t xml:space="preserve"> </w:t>
                                </w:r>
                                <w:r w:rsidRPr="00E30AB4">
                                  <w:rPr>
                                    <w:rFonts w:ascii="Arial" w:hAnsi="Arial"/>
                                    <w:b/>
                                    <w:bCs/>
                                    <w:color w:val="1A1A1A"/>
                                    <w:w w:val="110"/>
                                    <w:sz w:val="20"/>
                                  </w:rPr>
                                  <w:t>de sosten</w:t>
                                </w:r>
                                <w:r w:rsidRPr="00E30AB4">
                                  <w:rPr>
                                    <w:rFonts w:ascii="Arial" w:hAnsi="Arial"/>
                                    <w:b/>
                                    <w:bCs/>
                                    <w:color w:val="1A1A1A"/>
                                    <w:spacing w:val="20"/>
                                    <w:w w:val="110"/>
                                    <w:sz w:val="20"/>
                                  </w:rPr>
                                  <w:t>i</w:t>
                                </w:r>
                                <w:r w:rsidRPr="00E30AB4">
                                  <w:rPr>
                                    <w:rFonts w:ascii="Arial" w:hAnsi="Arial"/>
                                    <w:b/>
                                    <w:bCs/>
                                    <w:color w:val="1A1A1A"/>
                                    <w:w w:val="110"/>
                                    <w:sz w:val="20"/>
                                  </w:rPr>
                                  <w:t>m</w:t>
                                </w:r>
                                <w:r w:rsidRPr="00E30AB4">
                                  <w:rPr>
                                    <w:rFonts w:ascii="Arial" w:hAnsi="Arial"/>
                                    <w:b/>
                                    <w:bCs/>
                                    <w:color w:val="1A1A1A"/>
                                    <w:spacing w:val="-2"/>
                                    <w:w w:val="110"/>
                                    <w:sz w:val="20"/>
                                  </w:rPr>
                                  <w:t>i</w:t>
                                </w:r>
                                <w:r w:rsidRPr="00E30AB4">
                                  <w:rPr>
                                    <w:rFonts w:ascii="Arial" w:hAnsi="Arial"/>
                                    <w:b/>
                                    <w:bCs/>
                                    <w:color w:val="1A1A1A"/>
                                    <w:w w:val="110"/>
                                    <w:sz w:val="20"/>
                                  </w:rPr>
                                  <w:t>e</w:t>
                                </w:r>
                                <w:r w:rsidRPr="00E30AB4">
                                  <w:rPr>
                                    <w:rFonts w:ascii="Arial" w:hAnsi="Arial"/>
                                    <w:b/>
                                    <w:bCs/>
                                    <w:color w:val="1A1A1A"/>
                                    <w:spacing w:val="-19"/>
                                    <w:w w:val="110"/>
                                    <w:sz w:val="20"/>
                                  </w:rPr>
                                  <w:t>n</w:t>
                                </w:r>
                                <w:r w:rsidRPr="00E30AB4">
                                  <w:rPr>
                                    <w:rFonts w:ascii="Arial" w:hAnsi="Arial"/>
                                    <w:b/>
                                    <w:bCs/>
                                    <w:color w:val="1A1A1A"/>
                                    <w:w w:val="110"/>
                                    <w:sz w:val="20"/>
                                  </w:rPr>
                                  <w:t>to</w:t>
                                </w:r>
                                <w:r w:rsidRPr="00E30AB4">
                                  <w:rPr>
                                    <w:rFonts w:ascii="Arial" w:hAnsi="Arial"/>
                                    <w:b/>
                                    <w:bCs/>
                                    <w:color w:val="1A1A1A"/>
                                    <w:spacing w:val="33"/>
                                    <w:w w:val="129"/>
                                    <w:sz w:val="20"/>
                                  </w:rPr>
                                  <w:t xml:space="preserve"> </w:t>
                                </w:r>
                                <w:r w:rsidRPr="00E30AB4">
                                  <w:rPr>
                                    <w:rFonts w:ascii="Arial" w:hAnsi="Arial"/>
                                    <w:b/>
                                    <w:bCs/>
                                    <w:color w:val="1A1A1A"/>
                                    <w:w w:val="110"/>
                                    <w:sz w:val="20"/>
                                  </w:rPr>
                                  <w:t>y</w:t>
                                </w:r>
                                <w:r w:rsidRPr="00E30AB4">
                                  <w:rPr>
                                    <w:rFonts w:ascii="Arial" w:hAnsi="Arial"/>
                                    <w:b/>
                                    <w:bCs/>
                                    <w:color w:val="1A1A1A"/>
                                    <w:spacing w:val="12"/>
                                    <w:w w:val="110"/>
                                    <w:sz w:val="20"/>
                                  </w:rPr>
                                  <w:t xml:space="preserve"> </w:t>
                                </w:r>
                                <w:r w:rsidRPr="00E30AB4">
                                  <w:rPr>
                                    <w:rFonts w:ascii="Arial" w:hAnsi="Arial"/>
                                    <w:b/>
                                    <w:bCs/>
                                    <w:color w:val="1A1A1A"/>
                                    <w:spacing w:val="-11"/>
                                    <w:w w:val="110"/>
                                    <w:sz w:val="20"/>
                                  </w:rPr>
                                  <w:t>l</w:t>
                                </w:r>
                                <w:r w:rsidRPr="00E30AB4">
                                  <w:rPr>
                                    <w:rFonts w:ascii="Arial" w:hAnsi="Arial"/>
                                    <w:b/>
                                    <w:bCs/>
                                    <w:color w:val="1A1A1A"/>
                                    <w:spacing w:val="-17"/>
                                    <w:w w:val="110"/>
                                    <w:sz w:val="20"/>
                                  </w:rPr>
                                  <w:t>o</w:t>
                                </w:r>
                                <w:r w:rsidRPr="00E30AB4">
                                  <w:rPr>
                                    <w:rFonts w:ascii="Arial" w:hAnsi="Arial"/>
                                    <w:b/>
                                    <w:bCs/>
                                    <w:color w:val="1A1A1A"/>
                                    <w:spacing w:val="6"/>
                                    <w:w w:val="110"/>
                                    <w:sz w:val="20"/>
                                  </w:rPr>
                                  <w:t xml:space="preserve"> </w:t>
                                </w:r>
                                <w:r w:rsidRPr="00E30AB4">
                                  <w:rPr>
                                    <w:rFonts w:ascii="Arial" w:hAnsi="Arial"/>
                                    <w:b/>
                                    <w:bCs/>
                                    <w:color w:val="1A1A1A"/>
                                    <w:spacing w:val="-1"/>
                                    <w:w w:val="110"/>
                                    <w:sz w:val="20"/>
                                  </w:rPr>
                                  <w:t>recogido</w:t>
                                </w:r>
                                <w:r w:rsidRPr="00E30AB4">
                                  <w:rPr>
                                    <w:rFonts w:ascii="Arial" w:hAnsi="Arial"/>
                                    <w:b/>
                                    <w:bCs/>
                                    <w:color w:val="1A1A1A"/>
                                    <w:spacing w:val="-13"/>
                                    <w:w w:val="110"/>
                                    <w:sz w:val="20"/>
                                  </w:rPr>
                                  <w:t xml:space="preserve"> </w:t>
                                </w:r>
                                <w:r w:rsidRPr="00E30AB4">
                                  <w:rPr>
                                    <w:rFonts w:ascii="Arial" w:hAnsi="Arial"/>
                                    <w:b/>
                                    <w:bCs/>
                                    <w:color w:val="2D2D2D"/>
                                    <w:w w:val="110"/>
                                    <w:sz w:val="20"/>
                                  </w:rPr>
                                  <w:t>en</w:t>
                                </w:r>
                                <w:r w:rsidRPr="00E30AB4">
                                  <w:rPr>
                                    <w:rFonts w:ascii="Arial" w:hAnsi="Arial"/>
                                    <w:b/>
                                    <w:bCs/>
                                    <w:color w:val="2D2D2D"/>
                                    <w:spacing w:val="-1"/>
                                    <w:w w:val="110"/>
                                    <w:sz w:val="20"/>
                                  </w:rPr>
                                  <w:t xml:space="preserve"> </w:t>
                                </w:r>
                                <w:r w:rsidRPr="00E30AB4">
                                  <w:rPr>
                                    <w:rFonts w:ascii="Arial" w:hAnsi="Arial"/>
                                    <w:b/>
                                    <w:bCs/>
                                    <w:color w:val="2D2D2D"/>
                                    <w:w w:val="110"/>
                                    <w:sz w:val="20"/>
                                  </w:rPr>
                                  <w:t>el</w:t>
                                </w:r>
                                <w:r w:rsidRPr="00E30AB4">
                                  <w:rPr>
                                    <w:rFonts w:ascii="Arial" w:hAnsi="Arial"/>
                                    <w:b/>
                                    <w:bCs/>
                                    <w:color w:val="2D2D2D"/>
                                    <w:spacing w:val="4"/>
                                    <w:w w:val="110"/>
                                    <w:sz w:val="20"/>
                                  </w:rPr>
                                  <w:t xml:space="preserve"> </w:t>
                                </w:r>
                                <w:r w:rsidRPr="00E30AB4">
                                  <w:rPr>
                                    <w:rFonts w:ascii="Arial" w:hAnsi="Arial"/>
                                    <w:b/>
                                    <w:bCs/>
                                    <w:color w:val="1A1A1A"/>
                                    <w:spacing w:val="1"/>
                                    <w:w w:val="110"/>
                                    <w:sz w:val="20"/>
                                  </w:rPr>
                                  <w:t>análisi</w:t>
                                </w:r>
                                <w:r w:rsidRPr="00E30AB4">
                                  <w:rPr>
                                    <w:rFonts w:ascii="Arial" w:hAnsi="Arial"/>
                                    <w:b/>
                                    <w:bCs/>
                                    <w:color w:val="1A1A1A"/>
                                    <w:w w:val="110"/>
                                    <w:sz w:val="20"/>
                                  </w:rPr>
                                  <w:t>s</w:t>
                                </w:r>
                                <w:r w:rsidRPr="00E30AB4">
                                  <w:rPr>
                                    <w:rFonts w:ascii="Arial" w:hAnsi="Arial"/>
                                    <w:b/>
                                    <w:bCs/>
                                    <w:color w:val="1A1A1A"/>
                                    <w:spacing w:val="1"/>
                                    <w:w w:val="110"/>
                                    <w:sz w:val="20"/>
                                  </w:rPr>
                                  <w:t xml:space="preserve"> </w:t>
                                </w:r>
                                <w:proofErr w:type="gramStart"/>
                                <w:r w:rsidRPr="00E30AB4">
                                  <w:rPr>
                                    <w:rFonts w:ascii="Arial" w:hAnsi="Arial"/>
                                    <w:b/>
                                    <w:bCs/>
                                    <w:color w:val="2D2D2D"/>
                                    <w:w w:val="110"/>
                                    <w:sz w:val="20"/>
                                  </w:rPr>
                                  <w:t>del</w:t>
                                </w:r>
                                <w:r w:rsidRPr="00E30AB4">
                                  <w:rPr>
                                    <w:rFonts w:ascii="Arial" w:hAnsi="Arial"/>
                                    <w:b/>
                                    <w:bCs/>
                                    <w:color w:val="2D2D2D"/>
                                    <w:spacing w:val="-4"/>
                                    <w:w w:val="110"/>
                                    <w:sz w:val="20"/>
                                  </w:rPr>
                                  <w:t xml:space="preserve"> </w:t>
                                </w:r>
                                <w:r w:rsidRPr="00E30AB4">
                                  <w:rPr>
                                    <w:rFonts w:ascii="Arial" w:hAnsi="Arial"/>
                                    <w:b/>
                                    <w:bCs/>
                                    <w:color w:val="2D2D2D"/>
                                    <w:spacing w:val="-3"/>
                                    <w:w w:val="110"/>
                                    <w:sz w:val="20"/>
                                  </w:rPr>
                                  <w:t>mi</w:t>
                                </w:r>
                                <w:r w:rsidRPr="00E30AB4">
                                  <w:rPr>
                                    <w:rFonts w:ascii="Arial" w:hAnsi="Arial"/>
                                    <w:b/>
                                    <w:bCs/>
                                    <w:color w:val="2D2D2D"/>
                                    <w:spacing w:val="-4"/>
                                    <w:w w:val="110"/>
                                    <w:sz w:val="20"/>
                                  </w:rPr>
                                  <w:t>smo</w:t>
                                </w:r>
                                <w:proofErr w:type="gramEnd"/>
                                <w:r w:rsidRPr="00E30AB4">
                                  <w:rPr>
                                    <w:rFonts w:ascii="Arial" w:hAnsi="Arial"/>
                                    <w:b/>
                                    <w:bCs/>
                                    <w:color w:val="2D2D2D"/>
                                    <w:spacing w:val="-4"/>
                                    <w:w w:val="110"/>
                                    <w:sz w:val="20"/>
                                  </w:rPr>
                                  <w:t>.</w:t>
                                </w:r>
                              </w:p>
                              <w:p w14:paraId="71790E65" w14:textId="77777777" w:rsidR="000875E4" w:rsidRPr="00E30AB4" w:rsidRDefault="000875E4" w:rsidP="000875E4">
                                <w:pPr>
                                  <w:spacing w:before="1"/>
                                  <w:rPr>
                                    <w:rFonts w:ascii="Arial" w:eastAsia="Arial" w:hAnsi="Arial" w:cs="Arial"/>
                                    <w:b/>
                                    <w:bCs/>
                                    <w:sz w:val="21"/>
                                    <w:szCs w:val="21"/>
                                  </w:rPr>
                                </w:pPr>
                              </w:p>
                              <w:p w14:paraId="4C2A1E5E" w14:textId="77777777" w:rsidR="000875E4" w:rsidRPr="00E30AB4" w:rsidRDefault="000875E4" w:rsidP="000875E4">
                                <w:pPr>
                                  <w:spacing w:line="220" w:lineRule="exact"/>
                                  <w:ind w:left="60" w:right="218"/>
                                  <w:jc w:val="both"/>
                                  <w:rPr>
                                    <w:rFonts w:ascii="Arial" w:eastAsia="Arial" w:hAnsi="Arial" w:cs="Arial"/>
                                    <w:b/>
                                    <w:bCs/>
                                    <w:sz w:val="20"/>
                                    <w:szCs w:val="20"/>
                                  </w:rPr>
                                </w:pPr>
                                <w:r w:rsidRPr="00E30AB4">
                                  <w:rPr>
                                    <w:rFonts w:ascii="Arial" w:hAnsi="Arial"/>
                                    <w:b/>
                                    <w:bCs/>
                                    <w:color w:val="1A1A1A"/>
                                    <w:w w:val="110"/>
                                    <w:sz w:val="20"/>
                                  </w:rPr>
                                  <w:t>El</w:t>
                                </w:r>
                                <w:r w:rsidRPr="00E30AB4">
                                  <w:rPr>
                                    <w:rFonts w:ascii="Arial" w:hAnsi="Arial"/>
                                    <w:b/>
                                    <w:bCs/>
                                    <w:color w:val="1A1A1A"/>
                                    <w:spacing w:val="-7"/>
                                    <w:w w:val="110"/>
                                    <w:sz w:val="20"/>
                                  </w:rPr>
                                  <w:t xml:space="preserve"> </w:t>
                                </w:r>
                                <w:r w:rsidRPr="00E30AB4">
                                  <w:rPr>
                                    <w:rFonts w:ascii="Arial" w:hAnsi="Arial"/>
                                    <w:b/>
                                    <w:bCs/>
                                    <w:color w:val="1A1A1A"/>
                                    <w:w w:val="110"/>
                                    <w:sz w:val="20"/>
                                  </w:rPr>
                                  <w:t>c</w:t>
                                </w:r>
                                <w:r w:rsidRPr="00E30AB4">
                                  <w:rPr>
                                    <w:rFonts w:ascii="Arial" w:hAnsi="Arial"/>
                                    <w:b/>
                                    <w:bCs/>
                                    <w:color w:val="1A1A1A"/>
                                    <w:spacing w:val="-12"/>
                                    <w:w w:val="110"/>
                                    <w:sz w:val="20"/>
                                  </w:rPr>
                                  <w:t>u</w:t>
                                </w:r>
                                <w:r w:rsidRPr="00E30AB4">
                                  <w:rPr>
                                    <w:rFonts w:ascii="Arial" w:hAnsi="Arial"/>
                                    <w:b/>
                                    <w:bCs/>
                                    <w:color w:val="1A1A1A"/>
                                    <w:w w:val="110"/>
                                    <w:sz w:val="20"/>
                                  </w:rPr>
                                  <w:t>mp</w:t>
                                </w:r>
                                <w:r w:rsidRPr="00E30AB4">
                                  <w:rPr>
                                    <w:rFonts w:ascii="Arial" w:hAnsi="Arial"/>
                                    <w:b/>
                                    <w:bCs/>
                                    <w:color w:val="1A1A1A"/>
                                    <w:spacing w:val="-6"/>
                                    <w:w w:val="110"/>
                                    <w:sz w:val="20"/>
                                  </w:rPr>
                                  <w:t>l</w:t>
                                </w:r>
                                <w:r w:rsidRPr="00E30AB4">
                                  <w:rPr>
                                    <w:rFonts w:ascii="Arial" w:hAnsi="Arial"/>
                                    <w:b/>
                                    <w:bCs/>
                                    <w:color w:val="1A1A1A"/>
                                    <w:spacing w:val="-29"/>
                                    <w:w w:val="110"/>
                                    <w:sz w:val="20"/>
                                  </w:rPr>
                                  <w:t>i</w:t>
                                </w:r>
                                <w:r w:rsidRPr="00E30AB4">
                                  <w:rPr>
                                    <w:rFonts w:ascii="Arial" w:hAnsi="Arial"/>
                                    <w:b/>
                                    <w:bCs/>
                                    <w:color w:val="1A1A1A"/>
                                    <w:w w:val="110"/>
                                    <w:sz w:val="20"/>
                                  </w:rPr>
                                  <w:t>m</w:t>
                                </w:r>
                                <w:r w:rsidRPr="00E30AB4">
                                  <w:rPr>
                                    <w:rFonts w:ascii="Arial" w:hAnsi="Arial"/>
                                    <w:b/>
                                    <w:bCs/>
                                    <w:color w:val="1A1A1A"/>
                                    <w:spacing w:val="-17"/>
                                    <w:w w:val="110"/>
                                    <w:sz w:val="20"/>
                                  </w:rPr>
                                  <w:t>i</w:t>
                                </w:r>
                                <w:r w:rsidRPr="00E30AB4">
                                  <w:rPr>
                                    <w:rFonts w:ascii="Arial" w:hAnsi="Arial"/>
                                    <w:b/>
                                    <w:bCs/>
                                    <w:color w:val="1A1A1A"/>
                                    <w:w w:val="110"/>
                                    <w:sz w:val="20"/>
                                  </w:rPr>
                                  <w:t>ento</w:t>
                                </w:r>
                                <w:r w:rsidRPr="00E30AB4">
                                  <w:rPr>
                                    <w:rFonts w:ascii="Arial" w:hAnsi="Arial"/>
                                    <w:b/>
                                    <w:bCs/>
                                    <w:color w:val="1A1A1A"/>
                                    <w:spacing w:val="7"/>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5"/>
                                    <w:w w:val="110"/>
                                    <w:sz w:val="20"/>
                                  </w:rPr>
                                  <w:t xml:space="preserve"> </w:t>
                                </w:r>
                                <w:r w:rsidRPr="00E30AB4">
                                  <w:rPr>
                                    <w:rFonts w:ascii="Arial" w:hAnsi="Arial"/>
                                    <w:b/>
                                    <w:bCs/>
                                    <w:color w:val="1A1A1A"/>
                                    <w:w w:val="110"/>
                                    <w:sz w:val="20"/>
                                  </w:rPr>
                                  <w:t>esta</w:t>
                                </w:r>
                                <w:r w:rsidRPr="00E30AB4">
                                  <w:rPr>
                                    <w:rFonts w:ascii="Arial" w:hAnsi="Arial"/>
                                    <w:b/>
                                    <w:bCs/>
                                    <w:color w:val="1A1A1A"/>
                                    <w:spacing w:val="12"/>
                                    <w:w w:val="110"/>
                                    <w:sz w:val="20"/>
                                  </w:rPr>
                                  <w:t xml:space="preserve"> </w:t>
                                </w:r>
                                <w:r w:rsidRPr="00E30AB4">
                                  <w:rPr>
                                    <w:rFonts w:ascii="Arial" w:hAnsi="Arial"/>
                                    <w:b/>
                                    <w:bCs/>
                                    <w:color w:val="1A1A1A"/>
                                    <w:w w:val="110"/>
                                    <w:sz w:val="20"/>
                                  </w:rPr>
                                  <w:t>prescr</w:t>
                                </w:r>
                                <w:r w:rsidRPr="00E30AB4">
                                  <w:rPr>
                                    <w:rFonts w:ascii="Arial" w:hAnsi="Arial"/>
                                    <w:b/>
                                    <w:bCs/>
                                    <w:color w:val="1A1A1A"/>
                                    <w:spacing w:val="8"/>
                                    <w:w w:val="110"/>
                                    <w:sz w:val="20"/>
                                  </w:rPr>
                                  <w:t>i</w:t>
                                </w:r>
                                <w:r w:rsidRPr="00E30AB4">
                                  <w:rPr>
                                    <w:rFonts w:ascii="Arial" w:hAnsi="Arial"/>
                                    <w:b/>
                                    <w:bCs/>
                                    <w:color w:val="1A1A1A"/>
                                    <w:w w:val="110"/>
                                    <w:sz w:val="20"/>
                                  </w:rPr>
                                  <w:t>pc</w:t>
                                </w:r>
                                <w:r w:rsidRPr="00E30AB4">
                                  <w:rPr>
                                    <w:rFonts w:ascii="Arial" w:hAnsi="Arial"/>
                                    <w:b/>
                                    <w:bCs/>
                                    <w:color w:val="1A1A1A"/>
                                    <w:spacing w:val="-11"/>
                                    <w:w w:val="110"/>
                                    <w:sz w:val="20"/>
                                  </w:rPr>
                                  <w:t>i</w:t>
                                </w:r>
                                <w:r w:rsidRPr="00E30AB4">
                                  <w:rPr>
                                    <w:rFonts w:ascii="Arial" w:hAnsi="Arial"/>
                                    <w:b/>
                                    <w:bCs/>
                                    <w:color w:val="1A1A1A"/>
                                    <w:w w:val="110"/>
                                    <w:sz w:val="20"/>
                                  </w:rPr>
                                  <w:t>ón</w:t>
                                </w:r>
                                <w:r w:rsidRPr="00E30AB4">
                                  <w:rPr>
                                    <w:rFonts w:ascii="Arial" w:hAnsi="Arial"/>
                                    <w:b/>
                                    <w:bCs/>
                                    <w:color w:val="1A1A1A"/>
                                    <w:spacing w:val="10"/>
                                    <w:w w:val="110"/>
                                    <w:sz w:val="20"/>
                                  </w:rPr>
                                  <w:t xml:space="preserve"> </w:t>
                                </w:r>
                                <w:r w:rsidRPr="00E30AB4">
                                  <w:rPr>
                                    <w:rFonts w:ascii="Arial" w:hAnsi="Arial"/>
                                    <w:b/>
                                    <w:bCs/>
                                    <w:color w:val="1A1A1A"/>
                                    <w:w w:val="110"/>
                                    <w:sz w:val="20"/>
                                  </w:rPr>
                                  <w:t>supone</w:t>
                                </w:r>
                                <w:r w:rsidRPr="00E30AB4">
                                  <w:rPr>
                                    <w:rFonts w:ascii="Arial" w:hAnsi="Arial"/>
                                    <w:b/>
                                    <w:bCs/>
                                    <w:color w:val="1A1A1A"/>
                                    <w:spacing w:val="16"/>
                                    <w:w w:val="110"/>
                                    <w:sz w:val="20"/>
                                  </w:rPr>
                                  <w:t xml:space="preserve"> </w:t>
                                </w:r>
                                <w:r w:rsidRPr="00E30AB4">
                                  <w:rPr>
                                    <w:rFonts w:ascii="Arial" w:hAnsi="Arial"/>
                                    <w:b/>
                                    <w:bCs/>
                                    <w:color w:val="1A1A1A"/>
                                    <w:spacing w:val="-23"/>
                                    <w:w w:val="110"/>
                                    <w:sz w:val="20"/>
                                  </w:rPr>
                                  <w:t>l</w:t>
                                </w:r>
                                <w:r w:rsidRPr="00E30AB4">
                                  <w:rPr>
                                    <w:rFonts w:ascii="Arial" w:hAnsi="Arial"/>
                                    <w:b/>
                                    <w:bCs/>
                                    <w:color w:val="1A1A1A"/>
                                    <w:w w:val="110"/>
                                    <w:sz w:val="20"/>
                                  </w:rPr>
                                  <w:t>a</w:t>
                                </w:r>
                                <w:r w:rsidRPr="00E30AB4">
                                  <w:rPr>
                                    <w:rFonts w:ascii="Arial" w:hAnsi="Arial"/>
                                    <w:b/>
                                    <w:bCs/>
                                    <w:color w:val="1A1A1A"/>
                                    <w:spacing w:val="8"/>
                                    <w:w w:val="110"/>
                                    <w:sz w:val="20"/>
                                  </w:rPr>
                                  <w:t xml:space="preserve"> </w:t>
                                </w:r>
                                <w:r w:rsidRPr="00E30AB4">
                                  <w:rPr>
                                    <w:rFonts w:ascii="Arial" w:hAnsi="Arial"/>
                                    <w:b/>
                                    <w:bCs/>
                                    <w:color w:val="1A1A1A"/>
                                    <w:w w:val="110"/>
                                    <w:sz w:val="20"/>
                                  </w:rPr>
                                  <w:t>mod</w:t>
                                </w:r>
                                <w:r w:rsidRPr="00E30AB4">
                                  <w:rPr>
                                    <w:rFonts w:ascii="Arial" w:hAnsi="Arial"/>
                                    <w:b/>
                                    <w:bCs/>
                                    <w:color w:val="1A1A1A"/>
                                    <w:spacing w:val="-25"/>
                                    <w:w w:val="110"/>
                                    <w:sz w:val="20"/>
                                  </w:rPr>
                                  <w:t>i</w:t>
                                </w:r>
                                <w:r w:rsidRPr="00E30AB4">
                                  <w:rPr>
                                    <w:rFonts w:ascii="Arial" w:hAnsi="Arial"/>
                                    <w:b/>
                                    <w:bCs/>
                                    <w:color w:val="1A1A1A"/>
                                    <w:w w:val="110"/>
                                    <w:sz w:val="20"/>
                                  </w:rPr>
                                  <w:t>ficac</w:t>
                                </w:r>
                                <w:r w:rsidRPr="00E30AB4">
                                  <w:rPr>
                                    <w:rFonts w:ascii="Arial" w:hAnsi="Arial"/>
                                    <w:b/>
                                    <w:bCs/>
                                    <w:color w:val="1A1A1A"/>
                                    <w:spacing w:val="12"/>
                                    <w:w w:val="110"/>
                                    <w:sz w:val="20"/>
                                  </w:rPr>
                                  <w:t>i</w:t>
                                </w:r>
                                <w:r w:rsidRPr="00E30AB4">
                                  <w:rPr>
                                    <w:rFonts w:ascii="Arial" w:hAnsi="Arial"/>
                                    <w:b/>
                                    <w:bCs/>
                                    <w:color w:val="1A1A1A"/>
                                    <w:w w:val="110"/>
                                    <w:sz w:val="20"/>
                                  </w:rPr>
                                  <w:t>ón</w:t>
                                </w:r>
                                <w:r w:rsidRPr="00E30AB4">
                                  <w:rPr>
                                    <w:rFonts w:ascii="Arial" w:hAnsi="Arial"/>
                                    <w:b/>
                                    <w:bCs/>
                                    <w:color w:val="1A1A1A"/>
                                    <w:spacing w:val="8"/>
                                    <w:w w:val="110"/>
                                    <w:sz w:val="20"/>
                                  </w:rPr>
                                  <w:t xml:space="preserve"> </w:t>
                                </w:r>
                                <w:r w:rsidRPr="00E30AB4">
                                  <w:rPr>
                                    <w:rFonts w:ascii="Arial" w:hAnsi="Arial"/>
                                    <w:b/>
                                    <w:bCs/>
                                    <w:color w:val="1A1A1A"/>
                                    <w:w w:val="110"/>
                                    <w:sz w:val="20"/>
                                  </w:rPr>
                                  <w:t>práct</w:t>
                                </w:r>
                                <w:r w:rsidRPr="00E30AB4">
                                  <w:rPr>
                                    <w:rFonts w:ascii="Arial" w:hAnsi="Arial"/>
                                    <w:b/>
                                    <w:bCs/>
                                    <w:color w:val="1A1A1A"/>
                                    <w:spacing w:val="4"/>
                                    <w:w w:val="110"/>
                                    <w:sz w:val="20"/>
                                  </w:rPr>
                                  <w:t>i</w:t>
                                </w:r>
                                <w:r w:rsidRPr="00E30AB4">
                                  <w:rPr>
                                    <w:rFonts w:ascii="Arial" w:hAnsi="Arial"/>
                                    <w:b/>
                                    <w:bCs/>
                                    <w:color w:val="1A1A1A"/>
                                    <w:w w:val="110"/>
                                    <w:sz w:val="20"/>
                                  </w:rPr>
                                  <w:t>came</w:t>
                                </w:r>
                                <w:r w:rsidRPr="00E30AB4">
                                  <w:rPr>
                                    <w:rFonts w:ascii="Arial" w:hAnsi="Arial"/>
                                    <w:b/>
                                    <w:bCs/>
                                    <w:color w:val="1A1A1A"/>
                                    <w:spacing w:val="-12"/>
                                    <w:w w:val="110"/>
                                    <w:sz w:val="20"/>
                                  </w:rPr>
                                  <w:t>n</w:t>
                                </w:r>
                                <w:r w:rsidRPr="00E30AB4">
                                  <w:rPr>
                                    <w:rFonts w:ascii="Arial" w:hAnsi="Arial"/>
                                    <w:b/>
                                    <w:bCs/>
                                    <w:color w:val="1A1A1A"/>
                                    <w:w w:val="110"/>
                                    <w:sz w:val="20"/>
                                  </w:rPr>
                                  <w:t>te</w:t>
                                </w:r>
                                <w:r w:rsidRPr="00E30AB4">
                                  <w:rPr>
                                    <w:rFonts w:ascii="Arial" w:hAnsi="Arial"/>
                                    <w:b/>
                                    <w:bCs/>
                                    <w:color w:val="1A1A1A"/>
                                    <w:spacing w:val="-12"/>
                                    <w:w w:val="110"/>
                                    <w:sz w:val="20"/>
                                  </w:rPr>
                                  <w:t xml:space="preserve"> </w:t>
                                </w:r>
                                <w:r w:rsidRPr="00E30AB4">
                                  <w:rPr>
                                    <w:rFonts w:ascii="Arial" w:hAnsi="Arial"/>
                                    <w:b/>
                                    <w:bCs/>
                                    <w:color w:val="1A1A1A"/>
                                    <w:w w:val="110"/>
                                    <w:sz w:val="20"/>
                                  </w:rPr>
                                  <w:t>comp</w:t>
                                </w:r>
                                <w:r w:rsidRPr="00E30AB4">
                                  <w:rPr>
                                    <w:rFonts w:ascii="Arial" w:hAnsi="Arial"/>
                                    <w:b/>
                                    <w:bCs/>
                                    <w:color w:val="1A1A1A"/>
                                    <w:spacing w:val="-3"/>
                                    <w:w w:val="110"/>
                                    <w:sz w:val="20"/>
                                  </w:rPr>
                                  <w:t>l</w:t>
                                </w:r>
                                <w:r w:rsidRPr="00E30AB4">
                                  <w:rPr>
                                    <w:rFonts w:ascii="Arial" w:hAnsi="Arial"/>
                                    <w:b/>
                                    <w:bCs/>
                                    <w:color w:val="1A1A1A"/>
                                    <w:w w:val="110"/>
                                    <w:sz w:val="20"/>
                                  </w:rPr>
                                  <w:t>eta</w:t>
                                </w:r>
                                <w:r w:rsidRPr="00E30AB4">
                                  <w:rPr>
                                    <w:rFonts w:ascii="Arial" w:hAnsi="Arial"/>
                                    <w:b/>
                                    <w:bCs/>
                                    <w:color w:val="1A1A1A"/>
                                    <w:w w:val="107"/>
                                    <w:sz w:val="20"/>
                                  </w:rPr>
                                  <w:t xml:space="preserve"> </w:t>
                                </w:r>
                                <w:r w:rsidRPr="00E30AB4">
                                  <w:rPr>
                                    <w:rFonts w:ascii="Arial" w:hAnsi="Arial"/>
                                    <w:b/>
                                    <w:bCs/>
                                    <w:color w:val="1A1A1A"/>
                                    <w:w w:val="110"/>
                                    <w:sz w:val="20"/>
                                  </w:rPr>
                                  <w:t>del</w:t>
                                </w:r>
                                <w:r w:rsidRPr="00E30AB4">
                                  <w:rPr>
                                    <w:rFonts w:ascii="Arial" w:hAnsi="Arial"/>
                                    <w:b/>
                                    <w:bCs/>
                                    <w:color w:val="1A1A1A"/>
                                    <w:spacing w:val="11"/>
                                    <w:w w:val="110"/>
                                    <w:sz w:val="20"/>
                                  </w:rPr>
                                  <w:t xml:space="preserve"> </w:t>
                                </w:r>
                                <w:r w:rsidRPr="00E30AB4">
                                  <w:rPr>
                                    <w:rFonts w:ascii="Arial" w:hAnsi="Arial"/>
                                    <w:b/>
                                    <w:bCs/>
                                    <w:color w:val="1A1A1A"/>
                                    <w:w w:val="110"/>
                                    <w:sz w:val="20"/>
                                  </w:rPr>
                                  <w:t>proyecto</w:t>
                                </w:r>
                                <w:r w:rsidRPr="00E30AB4">
                                  <w:rPr>
                                    <w:rFonts w:ascii="Arial" w:hAnsi="Arial"/>
                                    <w:b/>
                                    <w:bCs/>
                                    <w:color w:val="1A1A1A"/>
                                    <w:spacing w:val="9"/>
                                    <w:w w:val="110"/>
                                    <w:sz w:val="20"/>
                                  </w:rPr>
                                  <w:t xml:space="preserve"> </w:t>
                                </w:r>
                                <w:r w:rsidRPr="00E30AB4">
                                  <w:rPr>
                                    <w:rFonts w:ascii="Arial" w:hAnsi="Arial"/>
                                    <w:b/>
                                    <w:bCs/>
                                    <w:color w:val="1A1A1A"/>
                                    <w:w w:val="110"/>
                                    <w:sz w:val="20"/>
                                  </w:rPr>
                                  <w:t>de</w:t>
                                </w:r>
                                <w:r w:rsidRPr="00E30AB4">
                                  <w:rPr>
                                    <w:rFonts w:ascii="Arial" w:hAnsi="Arial"/>
                                    <w:b/>
                                    <w:bCs/>
                                    <w:color w:val="1A1A1A"/>
                                    <w:spacing w:val="-9"/>
                                    <w:w w:val="110"/>
                                    <w:sz w:val="20"/>
                                  </w:rPr>
                                  <w:t xml:space="preserve"> </w:t>
                                </w:r>
                                <w:r w:rsidRPr="00E30AB4">
                                  <w:rPr>
                                    <w:rFonts w:ascii="Arial" w:hAnsi="Arial"/>
                                    <w:b/>
                                    <w:bCs/>
                                    <w:color w:val="1A1A1A"/>
                                    <w:w w:val="110"/>
                                    <w:sz w:val="20"/>
                                  </w:rPr>
                                  <w:t>voladuras</w:t>
                                </w:r>
                                <w:r w:rsidRPr="00E30AB4">
                                  <w:rPr>
                                    <w:rFonts w:ascii="Arial" w:hAnsi="Arial"/>
                                    <w:b/>
                                    <w:bCs/>
                                    <w:color w:val="1A1A1A"/>
                                    <w:spacing w:val="8"/>
                                    <w:w w:val="110"/>
                                    <w:sz w:val="20"/>
                                  </w:rPr>
                                  <w:t xml:space="preserve"> </w:t>
                                </w:r>
                                <w:r w:rsidRPr="00E30AB4">
                                  <w:rPr>
                                    <w:rFonts w:ascii="Arial" w:hAnsi="Arial"/>
                                    <w:b/>
                                    <w:bCs/>
                                    <w:color w:val="1A1A1A"/>
                                    <w:w w:val="110"/>
                                    <w:sz w:val="20"/>
                                  </w:rPr>
                                  <w:t>tipo</w:t>
                                </w:r>
                                <w:r w:rsidRPr="00E30AB4">
                                  <w:rPr>
                                    <w:rFonts w:ascii="Arial" w:hAnsi="Arial"/>
                                    <w:b/>
                                    <w:bCs/>
                                    <w:color w:val="1A1A1A"/>
                                    <w:spacing w:val="-1"/>
                                    <w:w w:val="110"/>
                                    <w:sz w:val="20"/>
                                  </w:rPr>
                                  <w:t xml:space="preserve"> </w:t>
                                </w:r>
                                <w:r w:rsidRPr="00E30AB4">
                                  <w:rPr>
                                    <w:rFonts w:ascii="Arial" w:hAnsi="Arial"/>
                                    <w:b/>
                                    <w:bCs/>
                                    <w:color w:val="1A1A1A"/>
                                    <w:spacing w:val="-3"/>
                                    <w:w w:val="110"/>
                                    <w:sz w:val="20"/>
                                  </w:rPr>
                                  <w:t>presen</w:t>
                                </w:r>
                                <w:r w:rsidRPr="00E30AB4">
                                  <w:rPr>
                                    <w:rFonts w:ascii="Arial" w:hAnsi="Arial"/>
                                    <w:b/>
                                    <w:bCs/>
                                    <w:color w:val="1A1A1A"/>
                                    <w:spacing w:val="-2"/>
                                    <w:w w:val="110"/>
                                    <w:sz w:val="20"/>
                                  </w:rPr>
                                  <w:t>tado</w:t>
                                </w:r>
                                <w:r w:rsidRPr="00E30AB4">
                                  <w:rPr>
                                    <w:rFonts w:ascii="Arial" w:hAnsi="Arial"/>
                                    <w:b/>
                                    <w:bCs/>
                                    <w:color w:val="494949"/>
                                    <w:spacing w:val="-2"/>
                                    <w:w w:val="110"/>
                                    <w:sz w:val="20"/>
                                  </w:rPr>
                                  <w:t>.</w:t>
                                </w:r>
                              </w:p>
                              <w:p w14:paraId="06DBE8B9" w14:textId="77777777" w:rsidR="000875E4" w:rsidRPr="00E30AB4" w:rsidRDefault="000875E4" w:rsidP="000875E4">
                                <w:pPr>
                                  <w:spacing w:before="9"/>
                                  <w:rPr>
                                    <w:rFonts w:ascii="Arial" w:eastAsia="Arial" w:hAnsi="Arial" w:cs="Arial"/>
                                    <w:b/>
                                    <w:bCs/>
                                    <w:sz w:val="21"/>
                                    <w:szCs w:val="21"/>
                                  </w:rPr>
                                </w:pPr>
                              </w:p>
                              <w:p w14:paraId="3D7BBC40" w14:textId="77777777" w:rsidR="000875E4" w:rsidRPr="00E30AB4" w:rsidRDefault="000875E4" w:rsidP="000875E4">
                                <w:pPr>
                                  <w:spacing w:line="226" w:lineRule="exact"/>
                                  <w:ind w:left="55" w:right="240" w:firstLine="4"/>
                                  <w:jc w:val="both"/>
                                  <w:rPr>
                                    <w:rFonts w:ascii="Arial" w:eastAsia="Arial" w:hAnsi="Arial" w:cs="Arial"/>
                                    <w:b/>
                                    <w:bCs/>
                                    <w:sz w:val="20"/>
                                    <w:szCs w:val="20"/>
                                  </w:rPr>
                                </w:pPr>
                                <w:r w:rsidRPr="00E30AB4">
                                  <w:rPr>
                                    <w:rFonts w:ascii="Arial" w:hAnsi="Arial"/>
                                    <w:b/>
                                    <w:bCs/>
                                    <w:color w:val="1A1A1A"/>
                                    <w:w w:val="110"/>
                                    <w:sz w:val="20"/>
                                  </w:rPr>
                                  <w:t>Los</w:t>
                                </w:r>
                                <w:r w:rsidRPr="00E30AB4">
                                  <w:rPr>
                                    <w:rFonts w:ascii="Arial" w:hAnsi="Arial"/>
                                    <w:b/>
                                    <w:bCs/>
                                    <w:color w:val="1A1A1A"/>
                                    <w:spacing w:val="45"/>
                                    <w:w w:val="110"/>
                                    <w:sz w:val="20"/>
                                  </w:rPr>
                                  <w:t xml:space="preserve"> </w:t>
                                </w:r>
                                <w:r w:rsidRPr="00E30AB4">
                                  <w:rPr>
                                    <w:rFonts w:ascii="Arial" w:hAnsi="Arial"/>
                                    <w:b/>
                                    <w:bCs/>
                                    <w:color w:val="1A1A1A"/>
                                    <w:w w:val="110"/>
                                    <w:sz w:val="20"/>
                                  </w:rPr>
                                  <w:t>puntos</w:t>
                                </w:r>
                                <w:r w:rsidRPr="00E30AB4">
                                  <w:rPr>
                                    <w:rFonts w:ascii="Arial" w:hAnsi="Arial"/>
                                    <w:b/>
                                    <w:bCs/>
                                    <w:color w:val="1A1A1A"/>
                                    <w:spacing w:val="29"/>
                                    <w:w w:val="110"/>
                                    <w:sz w:val="20"/>
                                  </w:rPr>
                                  <w:t xml:space="preserve"> </w:t>
                                </w:r>
                                <w:r w:rsidRPr="00E30AB4">
                                  <w:rPr>
                                    <w:rFonts w:ascii="Arial" w:hAnsi="Arial"/>
                                    <w:b/>
                                    <w:bCs/>
                                    <w:color w:val="1A1A1A"/>
                                    <w:w w:val="110"/>
                                    <w:sz w:val="20"/>
                                  </w:rPr>
                                  <w:t>que</w:t>
                                </w:r>
                                <w:r w:rsidRPr="00E30AB4">
                                  <w:rPr>
                                    <w:rFonts w:ascii="Arial" w:hAnsi="Arial"/>
                                    <w:b/>
                                    <w:bCs/>
                                    <w:color w:val="1A1A1A"/>
                                    <w:spacing w:val="27"/>
                                    <w:w w:val="110"/>
                                    <w:sz w:val="20"/>
                                  </w:rPr>
                                  <w:t xml:space="preserve"> </w:t>
                                </w:r>
                                <w:r w:rsidRPr="00E30AB4">
                                  <w:rPr>
                                    <w:rFonts w:ascii="Arial" w:hAnsi="Arial"/>
                                    <w:b/>
                                    <w:bCs/>
                                    <w:color w:val="1A1A1A"/>
                                    <w:w w:val="110"/>
                                    <w:sz w:val="20"/>
                                  </w:rPr>
                                  <w:t>a</w:t>
                                </w:r>
                                <w:r w:rsidRPr="00E30AB4">
                                  <w:rPr>
                                    <w:rFonts w:ascii="Arial" w:hAnsi="Arial"/>
                                    <w:b/>
                                    <w:bCs/>
                                    <w:color w:val="1A1A1A"/>
                                    <w:spacing w:val="38"/>
                                    <w:w w:val="110"/>
                                    <w:sz w:val="20"/>
                                  </w:rPr>
                                  <w:t xml:space="preserve"> </w:t>
                                </w:r>
                                <w:r w:rsidRPr="00E30AB4">
                                  <w:rPr>
                                    <w:rFonts w:ascii="Arial" w:hAnsi="Arial"/>
                                    <w:b/>
                                    <w:bCs/>
                                    <w:color w:val="1A1A1A"/>
                                    <w:w w:val="110"/>
                                    <w:sz w:val="20"/>
                                  </w:rPr>
                                  <w:t>co</w:t>
                                </w:r>
                                <w:r w:rsidRPr="00E30AB4">
                                  <w:rPr>
                                    <w:rFonts w:ascii="Arial" w:hAnsi="Arial"/>
                                    <w:b/>
                                    <w:bCs/>
                                    <w:color w:val="1A1A1A"/>
                                    <w:spacing w:val="-18"/>
                                    <w:w w:val="110"/>
                                    <w:sz w:val="20"/>
                                  </w:rPr>
                                  <w:t>n</w:t>
                                </w:r>
                                <w:r w:rsidRPr="00E30AB4">
                                  <w:rPr>
                                    <w:rFonts w:ascii="Arial" w:hAnsi="Arial"/>
                                    <w:b/>
                                    <w:bCs/>
                                    <w:color w:val="1A1A1A"/>
                                    <w:w w:val="110"/>
                                    <w:sz w:val="20"/>
                                  </w:rPr>
                                  <w:t>t</w:t>
                                </w:r>
                                <w:r w:rsidRPr="00E30AB4">
                                  <w:rPr>
                                    <w:rFonts w:ascii="Arial" w:hAnsi="Arial"/>
                                    <w:b/>
                                    <w:bCs/>
                                    <w:color w:val="1A1A1A"/>
                                    <w:spacing w:val="5"/>
                                    <w:w w:val="110"/>
                                    <w:sz w:val="20"/>
                                  </w:rPr>
                                  <w:t>i</w:t>
                                </w:r>
                                <w:r w:rsidRPr="00E30AB4">
                                  <w:rPr>
                                    <w:rFonts w:ascii="Arial" w:hAnsi="Arial"/>
                                    <w:b/>
                                    <w:bCs/>
                                    <w:color w:val="1A1A1A"/>
                                    <w:spacing w:val="-20"/>
                                    <w:w w:val="110"/>
                                    <w:sz w:val="20"/>
                                  </w:rPr>
                                  <w:t>n</w:t>
                                </w:r>
                                <w:r w:rsidRPr="00E30AB4">
                                  <w:rPr>
                                    <w:rFonts w:ascii="Arial" w:hAnsi="Arial"/>
                                    <w:b/>
                                    <w:bCs/>
                                    <w:color w:val="1A1A1A"/>
                                    <w:w w:val="110"/>
                                    <w:sz w:val="20"/>
                                  </w:rPr>
                                  <w:t>uac</w:t>
                                </w:r>
                                <w:r w:rsidRPr="00E30AB4">
                                  <w:rPr>
                                    <w:rFonts w:ascii="Arial" w:hAnsi="Arial"/>
                                    <w:b/>
                                    <w:bCs/>
                                    <w:color w:val="1A1A1A"/>
                                    <w:spacing w:val="3"/>
                                    <w:w w:val="110"/>
                                    <w:sz w:val="20"/>
                                  </w:rPr>
                                  <w:t>i</w:t>
                                </w:r>
                                <w:r w:rsidRPr="00E30AB4">
                                  <w:rPr>
                                    <w:rFonts w:ascii="Arial" w:hAnsi="Arial"/>
                                    <w:b/>
                                    <w:bCs/>
                                    <w:color w:val="1A1A1A"/>
                                    <w:w w:val="110"/>
                                    <w:sz w:val="20"/>
                                  </w:rPr>
                                  <w:t>ón</w:t>
                                </w:r>
                                <w:r w:rsidRPr="00E30AB4">
                                  <w:rPr>
                                    <w:rFonts w:ascii="Arial" w:hAnsi="Arial"/>
                                    <w:b/>
                                    <w:bCs/>
                                    <w:color w:val="1A1A1A"/>
                                    <w:spacing w:val="45"/>
                                    <w:w w:val="110"/>
                                    <w:sz w:val="20"/>
                                  </w:rPr>
                                  <w:t xml:space="preserve"> </w:t>
                                </w:r>
                                <w:r w:rsidRPr="00E30AB4">
                                  <w:rPr>
                                    <w:rFonts w:ascii="Arial" w:hAnsi="Arial"/>
                                    <w:b/>
                                    <w:bCs/>
                                    <w:color w:val="1A1A1A"/>
                                    <w:w w:val="110"/>
                                    <w:sz w:val="20"/>
                                  </w:rPr>
                                  <w:t>se</w:t>
                                </w:r>
                                <w:r w:rsidRPr="00E30AB4">
                                  <w:rPr>
                                    <w:rFonts w:ascii="Arial" w:hAnsi="Arial"/>
                                    <w:b/>
                                    <w:bCs/>
                                    <w:color w:val="1A1A1A"/>
                                    <w:spacing w:val="43"/>
                                    <w:w w:val="110"/>
                                    <w:sz w:val="20"/>
                                  </w:rPr>
                                  <w:t xml:space="preserve"> </w:t>
                                </w:r>
                                <w:r w:rsidRPr="00E30AB4">
                                  <w:rPr>
                                    <w:rFonts w:ascii="Arial" w:hAnsi="Arial"/>
                                    <w:b/>
                                    <w:bCs/>
                                    <w:color w:val="1A1A1A"/>
                                    <w:w w:val="110"/>
                                    <w:sz w:val="20"/>
                                  </w:rPr>
                                  <w:t>anal</w:t>
                                </w:r>
                                <w:r w:rsidRPr="00E30AB4">
                                  <w:rPr>
                                    <w:rFonts w:ascii="Arial" w:hAnsi="Arial"/>
                                    <w:b/>
                                    <w:bCs/>
                                    <w:color w:val="1A1A1A"/>
                                    <w:spacing w:val="-20"/>
                                    <w:w w:val="110"/>
                                    <w:sz w:val="20"/>
                                  </w:rPr>
                                  <w:t>i</w:t>
                                </w:r>
                                <w:r w:rsidRPr="00E30AB4">
                                  <w:rPr>
                                    <w:rFonts w:ascii="Arial" w:hAnsi="Arial"/>
                                    <w:b/>
                                    <w:bCs/>
                                    <w:color w:val="1A1A1A"/>
                                    <w:w w:val="110"/>
                                    <w:sz w:val="20"/>
                                  </w:rPr>
                                  <w:t>zan</w:t>
                                </w:r>
                                <w:r w:rsidRPr="00E30AB4">
                                  <w:rPr>
                                    <w:rFonts w:ascii="Arial" w:hAnsi="Arial"/>
                                    <w:b/>
                                    <w:bCs/>
                                    <w:color w:val="1A1A1A"/>
                                    <w:spacing w:val="31"/>
                                    <w:w w:val="110"/>
                                    <w:sz w:val="20"/>
                                  </w:rPr>
                                  <w:t xml:space="preserve"> </w:t>
                                </w:r>
                                <w:r w:rsidRPr="00E30AB4">
                                  <w:rPr>
                                    <w:rFonts w:ascii="Arial" w:hAnsi="Arial"/>
                                    <w:b/>
                                    <w:bCs/>
                                    <w:color w:val="2D2D2D"/>
                                    <w:w w:val="110"/>
                                    <w:sz w:val="20"/>
                                  </w:rPr>
                                  <w:t>en</w:t>
                                </w:r>
                                <w:r w:rsidRPr="00E30AB4">
                                  <w:rPr>
                                    <w:rFonts w:ascii="Arial" w:hAnsi="Arial"/>
                                    <w:b/>
                                    <w:bCs/>
                                    <w:color w:val="2D2D2D"/>
                                    <w:spacing w:val="22"/>
                                    <w:w w:val="110"/>
                                    <w:sz w:val="20"/>
                                  </w:rPr>
                                  <w:t xml:space="preserve"> </w:t>
                                </w:r>
                                <w:r w:rsidRPr="00E30AB4">
                                  <w:rPr>
                                    <w:rFonts w:ascii="Arial" w:hAnsi="Arial"/>
                                    <w:b/>
                                    <w:bCs/>
                                    <w:color w:val="2D2D2D"/>
                                    <w:w w:val="110"/>
                                    <w:sz w:val="20"/>
                                  </w:rPr>
                                  <w:t>el</w:t>
                                </w:r>
                                <w:r w:rsidRPr="00E30AB4">
                                  <w:rPr>
                                    <w:rFonts w:ascii="Arial" w:hAnsi="Arial"/>
                                    <w:b/>
                                    <w:bCs/>
                                    <w:color w:val="2D2D2D"/>
                                    <w:spacing w:val="31"/>
                                    <w:w w:val="110"/>
                                    <w:sz w:val="20"/>
                                  </w:rPr>
                                  <w:t xml:space="preserve"> </w:t>
                                </w:r>
                                <w:r w:rsidRPr="00E30AB4">
                                  <w:rPr>
                                    <w:rFonts w:ascii="Arial" w:hAnsi="Arial"/>
                                    <w:b/>
                                    <w:bCs/>
                                    <w:color w:val="1A1A1A"/>
                                    <w:w w:val="110"/>
                                    <w:sz w:val="20"/>
                                  </w:rPr>
                                  <w:t>requer</w:t>
                                </w:r>
                                <w:r w:rsidRPr="00E30AB4">
                                  <w:rPr>
                                    <w:rFonts w:ascii="Arial" w:hAnsi="Arial"/>
                                    <w:b/>
                                    <w:bCs/>
                                    <w:color w:val="1A1A1A"/>
                                    <w:spacing w:val="-4"/>
                                    <w:w w:val="110"/>
                                    <w:sz w:val="20"/>
                                  </w:rPr>
                                  <w:t>i</w:t>
                                </w:r>
                                <w:r w:rsidRPr="00E30AB4">
                                  <w:rPr>
                                    <w:rFonts w:ascii="Arial" w:hAnsi="Arial"/>
                                    <w:b/>
                                    <w:bCs/>
                                    <w:color w:val="1A1A1A"/>
                                    <w:w w:val="110"/>
                                    <w:sz w:val="20"/>
                                  </w:rPr>
                                  <w:t>m</w:t>
                                </w:r>
                                <w:r w:rsidRPr="00E30AB4">
                                  <w:rPr>
                                    <w:rFonts w:ascii="Arial" w:hAnsi="Arial"/>
                                    <w:b/>
                                    <w:bCs/>
                                    <w:color w:val="1A1A1A"/>
                                    <w:spacing w:val="-18"/>
                                    <w:w w:val="110"/>
                                    <w:sz w:val="20"/>
                                  </w:rPr>
                                  <w:t>i</w:t>
                                </w:r>
                                <w:r w:rsidRPr="00E30AB4">
                                  <w:rPr>
                                    <w:rFonts w:ascii="Arial" w:hAnsi="Arial"/>
                                    <w:b/>
                                    <w:bCs/>
                                    <w:color w:val="1A1A1A"/>
                                    <w:w w:val="110"/>
                                    <w:sz w:val="20"/>
                                  </w:rPr>
                                  <w:t>e</w:t>
                                </w:r>
                                <w:r w:rsidRPr="00E30AB4">
                                  <w:rPr>
                                    <w:rFonts w:ascii="Arial" w:hAnsi="Arial"/>
                                    <w:b/>
                                    <w:bCs/>
                                    <w:color w:val="1A1A1A"/>
                                    <w:spacing w:val="-21"/>
                                    <w:w w:val="110"/>
                                    <w:sz w:val="20"/>
                                  </w:rPr>
                                  <w:t>n</w:t>
                                </w:r>
                                <w:r w:rsidRPr="00E30AB4">
                                  <w:rPr>
                                    <w:rFonts w:ascii="Arial" w:hAnsi="Arial"/>
                                    <w:b/>
                                    <w:bCs/>
                                    <w:color w:val="1A1A1A"/>
                                    <w:w w:val="110"/>
                                    <w:sz w:val="20"/>
                                  </w:rPr>
                                  <w:t>to</w:t>
                                </w:r>
                                <w:r w:rsidRPr="00E30AB4">
                                  <w:rPr>
                                    <w:rFonts w:ascii="Arial" w:hAnsi="Arial"/>
                                    <w:b/>
                                    <w:bCs/>
                                    <w:color w:val="1A1A1A"/>
                                    <w:spacing w:val="18"/>
                                    <w:w w:val="110"/>
                                    <w:sz w:val="20"/>
                                  </w:rPr>
                                  <w:t xml:space="preserve"> </w:t>
                                </w:r>
                                <w:r w:rsidRPr="00E30AB4">
                                  <w:rPr>
                                    <w:rFonts w:ascii="Arial" w:hAnsi="Arial"/>
                                    <w:b/>
                                    <w:bCs/>
                                    <w:color w:val="1A1A1A"/>
                                    <w:w w:val="110"/>
                                    <w:sz w:val="20"/>
                                  </w:rPr>
                                  <w:t>t</w:t>
                                </w:r>
                                <w:r w:rsidRPr="00E30AB4">
                                  <w:rPr>
                                    <w:rFonts w:ascii="Arial" w:hAnsi="Arial"/>
                                    <w:b/>
                                    <w:bCs/>
                                    <w:color w:val="1A1A1A"/>
                                    <w:spacing w:val="-10"/>
                                    <w:w w:val="110"/>
                                    <w:sz w:val="20"/>
                                  </w:rPr>
                                  <w:t>i</w:t>
                                </w:r>
                                <w:r w:rsidRPr="00E30AB4">
                                  <w:rPr>
                                    <w:rFonts w:ascii="Arial" w:hAnsi="Arial"/>
                                    <w:b/>
                                    <w:bCs/>
                                    <w:color w:val="1A1A1A"/>
                                    <w:w w:val="110"/>
                                    <w:sz w:val="20"/>
                                  </w:rPr>
                                  <w:t>e</w:t>
                                </w:r>
                                <w:r w:rsidRPr="00E30AB4">
                                  <w:rPr>
                                    <w:rFonts w:ascii="Arial" w:hAnsi="Arial"/>
                                    <w:b/>
                                    <w:bCs/>
                                    <w:color w:val="1A1A1A"/>
                                    <w:spacing w:val="-17"/>
                                    <w:w w:val="110"/>
                                    <w:sz w:val="20"/>
                                  </w:rPr>
                                  <w:t>n</w:t>
                                </w:r>
                                <w:r w:rsidRPr="00E30AB4">
                                  <w:rPr>
                                    <w:rFonts w:ascii="Arial" w:hAnsi="Arial"/>
                                    <w:b/>
                                    <w:bCs/>
                                    <w:color w:val="1A1A1A"/>
                                    <w:w w:val="110"/>
                                    <w:sz w:val="20"/>
                                  </w:rPr>
                                  <w:t>en</w:t>
                                </w:r>
                                <w:r w:rsidRPr="00E30AB4">
                                  <w:rPr>
                                    <w:rFonts w:ascii="Arial" w:hAnsi="Arial"/>
                                    <w:b/>
                                    <w:bCs/>
                                    <w:color w:val="1A1A1A"/>
                                    <w:spacing w:val="33"/>
                                    <w:w w:val="110"/>
                                    <w:sz w:val="20"/>
                                  </w:rPr>
                                  <w:t xml:space="preserve"> </w:t>
                                </w:r>
                                <w:r w:rsidRPr="00E30AB4">
                                  <w:rPr>
                                    <w:rFonts w:ascii="Arial" w:hAnsi="Arial"/>
                                    <w:b/>
                                    <w:bCs/>
                                    <w:color w:val="1A1A1A"/>
                                    <w:w w:val="110"/>
                                    <w:sz w:val="20"/>
                                  </w:rPr>
                                  <w:t>un</w:t>
                                </w:r>
                                <w:r w:rsidRPr="00E30AB4">
                                  <w:rPr>
                                    <w:rFonts w:ascii="Arial" w:hAnsi="Arial"/>
                                    <w:b/>
                                    <w:bCs/>
                                    <w:color w:val="1A1A1A"/>
                                    <w:spacing w:val="19"/>
                                    <w:w w:val="110"/>
                                    <w:sz w:val="20"/>
                                  </w:rPr>
                                  <w:t xml:space="preserve"> </w:t>
                                </w:r>
                                <w:r w:rsidRPr="00E30AB4">
                                  <w:rPr>
                                    <w:rFonts w:ascii="Arial" w:hAnsi="Arial"/>
                                    <w:b/>
                                    <w:bCs/>
                                    <w:color w:val="1A1A1A"/>
                                    <w:w w:val="110"/>
                                    <w:sz w:val="20"/>
                                  </w:rPr>
                                  <w:t>carácter</w:t>
                                </w:r>
                                <w:r w:rsidRPr="00E30AB4">
                                  <w:rPr>
                                    <w:rFonts w:ascii="Arial" w:hAnsi="Arial"/>
                                    <w:b/>
                                    <w:bCs/>
                                    <w:color w:val="1A1A1A"/>
                                    <w:w w:val="106"/>
                                    <w:sz w:val="20"/>
                                  </w:rPr>
                                  <w:t xml:space="preserve"> </w:t>
                                </w:r>
                                <w:r w:rsidRPr="00E30AB4">
                                  <w:rPr>
                                    <w:rFonts w:ascii="Arial" w:hAnsi="Arial"/>
                                    <w:b/>
                                    <w:bCs/>
                                    <w:color w:val="1A1A1A"/>
                                    <w:w w:val="110"/>
                                    <w:sz w:val="20"/>
                                  </w:rPr>
                                  <w:t>genera</w:t>
                                </w:r>
                                <w:r w:rsidRPr="00E30AB4">
                                  <w:rPr>
                                    <w:rFonts w:ascii="Arial" w:hAnsi="Arial"/>
                                    <w:b/>
                                    <w:bCs/>
                                    <w:color w:val="1A1A1A"/>
                                    <w:spacing w:val="6"/>
                                    <w:w w:val="110"/>
                                    <w:sz w:val="20"/>
                                  </w:rPr>
                                  <w:t>l</w:t>
                                </w:r>
                                <w:r w:rsidRPr="00E30AB4">
                                  <w:rPr>
                                    <w:rFonts w:ascii="Arial" w:hAnsi="Arial"/>
                                    <w:b/>
                                    <w:bCs/>
                                    <w:color w:val="1A1A1A"/>
                                    <w:w w:val="110"/>
                                    <w:sz w:val="20"/>
                                  </w:rPr>
                                  <w:t>,</w:t>
                                </w:r>
                                <w:r w:rsidRPr="00E30AB4">
                                  <w:rPr>
                                    <w:rFonts w:ascii="Arial" w:hAnsi="Arial"/>
                                    <w:b/>
                                    <w:bCs/>
                                    <w:color w:val="1A1A1A"/>
                                    <w:spacing w:val="-36"/>
                                    <w:w w:val="110"/>
                                    <w:sz w:val="20"/>
                                  </w:rPr>
                                  <w:t xml:space="preserve"> </w:t>
                                </w:r>
                                <w:r w:rsidRPr="00E30AB4">
                                  <w:rPr>
                                    <w:rFonts w:ascii="Arial" w:hAnsi="Arial"/>
                                    <w:b/>
                                    <w:bCs/>
                                    <w:color w:val="2D2D2D"/>
                                    <w:spacing w:val="-23"/>
                                    <w:w w:val="110"/>
                                    <w:sz w:val="20"/>
                                  </w:rPr>
                                  <w:t>i</w:t>
                                </w:r>
                                <w:r w:rsidRPr="00E30AB4">
                                  <w:rPr>
                                    <w:rFonts w:ascii="Arial" w:hAnsi="Arial"/>
                                    <w:b/>
                                    <w:bCs/>
                                    <w:color w:val="2D2D2D"/>
                                    <w:w w:val="110"/>
                                    <w:sz w:val="20"/>
                                  </w:rPr>
                                  <w:t>ndepend</w:t>
                                </w:r>
                                <w:r w:rsidRPr="00E30AB4">
                                  <w:rPr>
                                    <w:rFonts w:ascii="Arial" w:hAnsi="Arial"/>
                                    <w:b/>
                                    <w:bCs/>
                                    <w:color w:val="2D2D2D"/>
                                    <w:spacing w:val="-1"/>
                                    <w:w w:val="110"/>
                                    <w:sz w:val="20"/>
                                  </w:rPr>
                                  <w:t>i</w:t>
                                </w:r>
                                <w:r w:rsidRPr="00E30AB4">
                                  <w:rPr>
                                    <w:rFonts w:ascii="Arial" w:hAnsi="Arial"/>
                                    <w:b/>
                                    <w:bCs/>
                                    <w:color w:val="2D2D2D"/>
                                    <w:w w:val="110"/>
                                    <w:sz w:val="20"/>
                                  </w:rPr>
                                  <w:t>e</w:t>
                                </w:r>
                                <w:r w:rsidRPr="00E30AB4">
                                  <w:rPr>
                                    <w:rFonts w:ascii="Arial" w:hAnsi="Arial"/>
                                    <w:b/>
                                    <w:bCs/>
                                    <w:color w:val="2D2D2D"/>
                                    <w:spacing w:val="-21"/>
                                    <w:w w:val="110"/>
                                    <w:sz w:val="20"/>
                                  </w:rPr>
                                  <w:t>n</w:t>
                                </w:r>
                                <w:r w:rsidRPr="00E30AB4">
                                  <w:rPr>
                                    <w:rFonts w:ascii="Arial" w:hAnsi="Arial"/>
                                    <w:b/>
                                    <w:bCs/>
                                    <w:color w:val="2D2D2D"/>
                                    <w:w w:val="110"/>
                                    <w:sz w:val="20"/>
                                  </w:rPr>
                                  <w:t>te</w:t>
                                </w:r>
                                <w:r w:rsidRPr="00E30AB4">
                                  <w:rPr>
                                    <w:rFonts w:ascii="Arial" w:hAnsi="Arial"/>
                                    <w:b/>
                                    <w:bCs/>
                                    <w:color w:val="2D2D2D"/>
                                    <w:spacing w:val="-12"/>
                                    <w:w w:val="110"/>
                                    <w:sz w:val="20"/>
                                  </w:rPr>
                                  <w:t xml:space="preserve"> </w:t>
                                </w:r>
                                <w:r w:rsidRPr="00E30AB4">
                                  <w:rPr>
                                    <w:rFonts w:ascii="Arial" w:hAnsi="Arial"/>
                                    <w:b/>
                                    <w:bCs/>
                                    <w:color w:val="1A1A1A"/>
                                    <w:w w:val="110"/>
                                    <w:sz w:val="20"/>
                                  </w:rPr>
                                  <w:t>del</w:t>
                                </w:r>
                                <w:r w:rsidRPr="00E30AB4">
                                  <w:rPr>
                                    <w:rFonts w:ascii="Arial" w:hAnsi="Arial"/>
                                    <w:b/>
                                    <w:bCs/>
                                    <w:color w:val="1A1A1A"/>
                                    <w:spacing w:val="11"/>
                                    <w:w w:val="110"/>
                                    <w:sz w:val="20"/>
                                  </w:rPr>
                                  <w:t xml:space="preserve"> </w:t>
                                </w:r>
                                <w:r w:rsidRPr="00E30AB4">
                                  <w:rPr>
                                    <w:rFonts w:ascii="Arial" w:hAnsi="Arial"/>
                                    <w:b/>
                                    <w:bCs/>
                                    <w:color w:val="1A1A1A"/>
                                    <w:spacing w:val="-14"/>
                                    <w:w w:val="110"/>
                                    <w:sz w:val="20"/>
                                  </w:rPr>
                                  <w:t>d</w:t>
                                </w:r>
                                <w:r w:rsidRPr="00E30AB4">
                                  <w:rPr>
                                    <w:rFonts w:ascii="Arial" w:hAnsi="Arial"/>
                                    <w:b/>
                                    <w:bCs/>
                                    <w:color w:val="1A1A1A"/>
                                    <w:spacing w:val="-18"/>
                                    <w:w w:val="110"/>
                                    <w:sz w:val="20"/>
                                  </w:rPr>
                                  <w:t>i</w:t>
                                </w:r>
                                <w:r w:rsidRPr="00E30AB4">
                                  <w:rPr>
                                    <w:rFonts w:ascii="Arial" w:hAnsi="Arial"/>
                                    <w:b/>
                                    <w:bCs/>
                                    <w:color w:val="1A1A1A"/>
                                    <w:w w:val="110"/>
                                    <w:sz w:val="20"/>
                                  </w:rPr>
                                  <w:t>seño</w:t>
                                </w:r>
                                <w:r w:rsidRPr="00E30AB4">
                                  <w:rPr>
                                    <w:rFonts w:ascii="Arial" w:hAnsi="Arial"/>
                                    <w:b/>
                                    <w:bCs/>
                                    <w:color w:val="1A1A1A"/>
                                    <w:spacing w:val="6"/>
                                    <w:w w:val="110"/>
                                    <w:sz w:val="20"/>
                                  </w:rPr>
                                  <w:t xml:space="preserve"> </w:t>
                                </w:r>
                                <w:r w:rsidRPr="00E30AB4">
                                  <w:rPr>
                                    <w:rFonts w:ascii="Arial" w:hAnsi="Arial"/>
                                    <w:b/>
                                    <w:bCs/>
                                    <w:color w:val="1A1A1A"/>
                                    <w:w w:val="110"/>
                                    <w:sz w:val="20"/>
                                  </w:rPr>
                                  <w:t>de</w:t>
                                </w:r>
                                <w:r w:rsidRPr="00E30AB4">
                                  <w:rPr>
                                    <w:rFonts w:ascii="Arial" w:hAnsi="Arial"/>
                                    <w:b/>
                                    <w:bCs/>
                                    <w:color w:val="1A1A1A"/>
                                    <w:spacing w:val="5"/>
                                    <w:w w:val="110"/>
                                    <w:sz w:val="20"/>
                                  </w:rPr>
                                  <w:t xml:space="preserve"> </w:t>
                                </w:r>
                                <w:r w:rsidRPr="00E30AB4">
                                  <w:rPr>
                                    <w:rFonts w:ascii="Arial" w:hAnsi="Arial"/>
                                    <w:b/>
                                    <w:bCs/>
                                    <w:color w:val="1A1A1A"/>
                                    <w:spacing w:val="-29"/>
                                    <w:w w:val="110"/>
                                    <w:sz w:val="20"/>
                                  </w:rPr>
                                  <w:t>l</w:t>
                                </w:r>
                                <w:r w:rsidRPr="00E30AB4">
                                  <w:rPr>
                                    <w:rFonts w:ascii="Arial" w:hAnsi="Arial"/>
                                    <w:b/>
                                    <w:bCs/>
                                    <w:color w:val="1A1A1A"/>
                                    <w:w w:val="110"/>
                                    <w:sz w:val="20"/>
                                  </w:rPr>
                                  <w:t>as</w:t>
                                </w:r>
                                <w:r w:rsidRPr="00E30AB4">
                                  <w:rPr>
                                    <w:rFonts w:ascii="Arial" w:hAnsi="Arial"/>
                                    <w:b/>
                                    <w:bCs/>
                                    <w:color w:val="1A1A1A"/>
                                    <w:spacing w:val="1"/>
                                    <w:w w:val="110"/>
                                    <w:sz w:val="20"/>
                                  </w:rPr>
                                  <w:t xml:space="preserve"> </w:t>
                                </w:r>
                                <w:r w:rsidRPr="00E30AB4">
                                  <w:rPr>
                                    <w:rFonts w:ascii="Arial" w:hAnsi="Arial"/>
                                    <w:b/>
                                    <w:bCs/>
                                    <w:color w:val="1A1A1A"/>
                                    <w:w w:val="110"/>
                                    <w:sz w:val="20"/>
                                  </w:rPr>
                                  <w:t>voladuras.</w:t>
                                </w:r>
                              </w:p>
                            </w:txbxContent>
                          </wps:txbx>
                          <wps:bodyPr rot="0" vert="horz" wrap="square" lIns="0" tIns="0" rIns="0" bIns="0" anchor="t" anchorCtr="0" upright="1">
                            <a:noAutofit/>
                          </wps:bodyPr>
                        </wps:wsp>
                      </wpg:grpSp>
                    </wpg:wgp>
                  </a:graphicData>
                </a:graphic>
              </wp:inline>
            </w:drawing>
          </mc:Choice>
          <mc:Fallback>
            <w:pict>
              <v:group w14:anchorId="02429936" id="Grupo 185" o:spid="_x0000_s1103" style="width:427.2pt;height:238.2pt;mso-position-horizontal-relative:char;mso-position-vertical-relative:line" coordsize="8544,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">
                <v:group id="Group 457" o:spid="_x0000_s1104" style="position:absolute;left:5;top:12;width:8535;height:2" coordorigin="5,12"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">
                  <v:shape id="Freeform 458" o:spid="_x0000_s1105" style="position:absolute;left:5;top:12;width:8535;height:2;visibility:visible;mso-wrap-style:square;v-text-anchor:top"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" path="m,l8534,e" filled="f" strokeweight=".48pt">
                    <v:path arrowok="t" o:connecttype="custom" o:connectlocs="0,0;8534,0" o:connectangles="0,0"/>
                  </v:shape>
                </v:group>
                <v:group id="Group 459" o:spid="_x0000_s1106" style="position:absolute;left:12;top:7;width:2;height:4750" coordorigin="12,7"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">
                  <v:shape id="Freeform 460" o:spid="_x0000_s1107" style="position:absolute;left:12;top:7;width:2;height:4750;visibility:visible;mso-wrap-style:square;v-text-anchor:top"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" path="m,4750l,e" filled="f" strokecolor="#444" strokeweight=".72pt">
                    <v:path arrowok="t" o:connecttype="custom" o:connectlocs="0,4757;0,7" o:connectangles="0,0"/>
                  </v:shape>
                </v:group>
                <v:group id="Group 461" o:spid="_x0000_s1108" style="position:absolute;left:5;top:4752;width:8535;height:2" coordorigin="5,4752"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">
                  <v:shape id="Freeform 462" o:spid="_x0000_s1109" style="position:absolute;left:5;top:4752;width:8535;height:2;visibility:visible;mso-wrap-style:square;v-text-anchor:top"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" path="m,l8534,e" filled="f" strokeweight=".48pt">
                    <v:path arrowok="t" o:connecttype="custom" o:connectlocs="0,0;8534,0" o:connectangles="0,0"/>
                  </v:shape>
                </v:group>
                <v:group id="Group 463" o:spid="_x0000_s1110" style="position:absolute;left:8532;top:7;width:2;height:4750" coordorigin="8532,7"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">
                  <v:shape id="Freeform 464" o:spid="_x0000_s1111" style="position:absolute;left:8532;top:7;width:2;height:4750;visibility:visible;mso-wrap-style:square;v-text-anchor:top"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" path="m,4750l,e" filled="f" strokecolor="#444" strokeweight=".72pt">
                    <v:path arrowok="t" o:connecttype="custom" o:connectlocs="0,4757;0,7" o:connectangles="0,0"/>
                  </v:shape>
                  <v:shape id="Text Box 465" o:spid="_x0000_s1112" type="#_x0000_t202" style="position:absolute;left:12;top:12;width:852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" filled="f" stroked="f">
                    <v:textbox inset="0,0,0,0">
                      <w:txbxContent>
                        <w:p w14:paraId="60D835AE" w14:textId="77777777" w:rsidR="000875E4" w:rsidRPr="00081851" w:rsidRDefault="000875E4" w:rsidP="000875E4">
                          <w:pPr>
                            <w:spacing w:line="241" w:lineRule="auto"/>
                            <w:ind w:left="50" w:right="216" w:firstLine="9"/>
                            <w:jc w:val="both"/>
                            <w:rPr>
                              <w:rFonts w:ascii="Arial" w:eastAsia="Arial" w:hAnsi="Arial" w:cs="Arial"/>
                              <w:sz w:val="20"/>
                              <w:szCs w:val="20"/>
                            </w:rPr>
                          </w:pPr>
                          <w:r w:rsidRPr="00081851">
                            <w:rPr>
                              <w:rFonts w:ascii="Arial" w:hAnsi="Arial"/>
                              <w:color w:val="2D2D2D"/>
                              <w:sz w:val="20"/>
                              <w:u w:val="single"/>
                            </w:rPr>
                            <w:t>Por</w:t>
                          </w:r>
                          <w:r w:rsidRPr="00081851">
                            <w:rPr>
                              <w:rFonts w:ascii="Arial" w:hAnsi="Arial"/>
                              <w:color w:val="2D2D2D"/>
                              <w:spacing w:val="22"/>
                              <w:sz w:val="20"/>
                              <w:u w:val="single"/>
                            </w:rPr>
                            <w:t xml:space="preserve"> </w:t>
                          </w:r>
                          <w:r w:rsidRPr="00081851">
                            <w:rPr>
                              <w:rFonts w:ascii="Arial" w:hAnsi="Arial"/>
                              <w:color w:val="2D2D2D"/>
                              <w:sz w:val="20"/>
                              <w:u w:val="single"/>
                            </w:rPr>
                            <w:t>lo</w:t>
                          </w:r>
                          <w:r w:rsidRPr="00081851">
                            <w:rPr>
                              <w:rFonts w:ascii="Arial" w:hAnsi="Arial"/>
                              <w:color w:val="2D2D2D"/>
                              <w:spacing w:val="9"/>
                              <w:sz w:val="20"/>
                              <w:u w:val="single"/>
                            </w:rPr>
                            <w:t xml:space="preserve"> </w:t>
                          </w:r>
                          <w:r w:rsidRPr="00081851">
                            <w:rPr>
                              <w:rFonts w:ascii="Arial" w:hAnsi="Arial"/>
                              <w:color w:val="2D2D2D"/>
                              <w:sz w:val="20"/>
                              <w:u w:val="single"/>
                            </w:rPr>
                            <w:t>a</w:t>
                          </w:r>
                          <w:r w:rsidRPr="00081851">
                            <w:rPr>
                              <w:rFonts w:ascii="Arial" w:hAnsi="Arial"/>
                              <w:color w:val="2D2D2D"/>
                              <w:spacing w:val="-2"/>
                              <w:sz w:val="20"/>
                              <w:u w:val="single"/>
                            </w:rPr>
                            <w:t>n</w:t>
                          </w:r>
                          <w:r w:rsidRPr="00081851">
                            <w:rPr>
                              <w:rFonts w:ascii="Arial" w:hAnsi="Arial"/>
                              <w:color w:val="494949"/>
                              <w:spacing w:val="-5"/>
                              <w:sz w:val="20"/>
                              <w:u w:val="single"/>
                            </w:rPr>
                            <w:t>t</w:t>
                          </w:r>
                          <w:r w:rsidRPr="00081851">
                            <w:rPr>
                              <w:rFonts w:ascii="Arial" w:hAnsi="Arial"/>
                              <w:color w:val="2D2D2D"/>
                              <w:sz w:val="20"/>
                              <w:u w:val="single"/>
                            </w:rPr>
                            <w:t>erio</w:t>
                          </w:r>
                          <w:r w:rsidRPr="00081851">
                            <w:rPr>
                              <w:rFonts w:ascii="Arial" w:hAnsi="Arial"/>
                              <w:color w:val="2D2D2D"/>
                              <w:spacing w:val="7"/>
                              <w:sz w:val="20"/>
                              <w:u w:val="single"/>
                            </w:rPr>
                            <w:t>r</w:t>
                          </w:r>
                          <w:r w:rsidRPr="00081851">
                            <w:rPr>
                              <w:rFonts w:ascii="Arial" w:hAnsi="Arial"/>
                              <w:color w:val="494949"/>
                              <w:sz w:val="20"/>
                              <w:u w:val="single"/>
                            </w:rPr>
                            <w:t>,</w:t>
                          </w:r>
                          <w:r w:rsidRPr="00081851">
                            <w:rPr>
                              <w:rFonts w:ascii="Arial" w:hAnsi="Arial"/>
                              <w:color w:val="494949"/>
                              <w:spacing w:val="-14"/>
                              <w:sz w:val="20"/>
                              <w:u w:val="single"/>
                            </w:rPr>
                            <w:t xml:space="preserve"> </w:t>
                          </w:r>
                          <w:r w:rsidRPr="00081851">
                            <w:rPr>
                              <w:rFonts w:ascii="Arial" w:hAnsi="Arial"/>
                              <w:color w:val="2D2D2D"/>
                              <w:sz w:val="20"/>
                              <w:u w:val="single"/>
                            </w:rPr>
                            <w:t>e</w:t>
                          </w:r>
                          <w:r w:rsidRPr="00081851">
                            <w:rPr>
                              <w:rFonts w:ascii="Arial" w:hAnsi="Arial"/>
                              <w:color w:val="2D2D2D"/>
                              <w:spacing w:val="-13"/>
                              <w:sz w:val="20"/>
                              <w:u w:val="single"/>
                            </w:rPr>
                            <w:t>n</w:t>
                          </w:r>
                          <w:r w:rsidRPr="00081851">
                            <w:rPr>
                              <w:rFonts w:ascii="Arial" w:hAnsi="Arial"/>
                              <w:color w:val="494949"/>
                              <w:spacing w:val="9"/>
                              <w:sz w:val="20"/>
                              <w:u w:val="single"/>
                            </w:rPr>
                            <w:t>t</w:t>
                          </w:r>
                          <w:r w:rsidRPr="00081851">
                            <w:rPr>
                              <w:rFonts w:ascii="Arial" w:hAnsi="Arial"/>
                              <w:color w:val="2D2D2D"/>
                              <w:sz w:val="20"/>
                              <w:u w:val="single"/>
                            </w:rPr>
                            <w:t>endemos</w:t>
                          </w:r>
                          <w:r w:rsidRPr="00081851">
                            <w:rPr>
                              <w:rFonts w:ascii="Arial" w:hAnsi="Arial"/>
                              <w:color w:val="2D2D2D"/>
                              <w:spacing w:val="53"/>
                              <w:sz w:val="20"/>
                              <w:u w:val="single"/>
                            </w:rPr>
                            <w:t xml:space="preserve"> </w:t>
                          </w:r>
                          <w:r w:rsidRPr="00081851">
                            <w:rPr>
                              <w:rFonts w:ascii="Arial" w:hAnsi="Arial"/>
                              <w:color w:val="2D2D2D"/>
                              <w:spacing w:val="-21"/>
                              <w:sz w:val="20"/>
                              <w:u w:val="single"/>
                            </w:rPr>
                            <w:t>i</w:t>
                          </w:r>
                          <w:r w:rsidRPr="00081851">
                            <w:rPr>
                              <w:rFonts w:ascii="Arial" w:hAnsi="Arial"/>
                              <w:color w:val="2D2D2D"/>
                              <w:sz w:val="20"/>
                              <w:u w:val="single"/>
                            </w:rPr>
                            <w:t>nadecuadas</w:t>
                          </w:r>
                          <w:r w:rsidRPr="00081851">
                            <w:rPr>
                              <w:rFonts w:ascii="Arial" w:hAnsi="Arial"/>
                              <w:color w:val="2D2D2D"/>
                              <w:spacing w:val="49"/>
                              <w:sz w:val="20"/>
                              <w:u w:val="single"/>
                            </w:rPr>
                            <w:t xml:space="preserve"> </w:t>
                          </w:r>
                          <w:r w:rsidRPr="00081851">
                            <w:rPr>
                              <w:rFonts w:ascii="Arial" w:hAnsi="Arial"/>
                              <w:color w:val="494949"/>
                              <w:spacing w:val="-4"/>
                              <w:sz w:val="20"/>
                              <w:u w:val="single"/>
                            </w:rPr>
                            <w:t>t</w:t>
                          </w:r>
                          <w:r w:rsidRPr="00081851">
                            <w:rPr>
                              <w:rFonts w:ascii="Arial" w:hAnsi="Arial"/>
                              <w:color w:val="2D2D2D"/>
                              <w:sz w:val="20"/>
                              <w:u w:val="single"/>
                            </w:rPr>
                            <w:t>odas</w:t>
                          </w:r>
                          <w:r w:rsidRPr="00081851">
                            <w:rPr>
                              <w:rFonts w:ascii="Arial" w:hAnsi="Arial"/>
                              <w:color w:val="2D2D2D"/>
                              <w:spacing w:val="29"/>
                              <w:sz w:val="20"/>
                              <w:u w:val="single"/>
                            </w:rPr>
                            <w:t xml:space="preserve"> </w:t>
                          </w:r>
                          <w:r w:rsidRPr="00081851">
                            <w:rPr>
                              <w:rFonts w:ascii="Arial" w:hAnsi="Arial"/>
                              <w:color w:val="2D2D2D"/>
                              <w:sz w:val="20"/>
                              <w:u w:val="single"/>
                            </w:rPr>
                            <w:t>las</w:t>
                          </w:r>
                          <w:r w:rsidRPr="00081851">
                            <w:rPr>
                              <w:rFonts w:ascii="Arial" w:hAnsi="Arial"/>
                              <w:color w:val="2D2D2D"/>
                              <w:spacing w:val="18"/>
                              <w:sz w:val="20"/>
                              <w:u w:val="single"/>
                            </w:rPr>
                            <w:t xml:space="preserve"> </w:t>
                          </w:r>
                          <w:r w:rsidRPr="00081851">
                            <w:rPr>
                              <w:rFonts w:ascii="Arial" w:hAnsi="Arial"/>
                              <w:color w:val="2D2D2D"/>
                              <w:sz w:val="20"/>
                              <w:u w:val="single"/>
                            </w:rPr>
                            <w:t>vo</w:t>
                          </w:r>
                          <w:r w:rsidRPr="00081851">
                            <w:rPr>
                              <w:rFonts w:ascii="Arial" w:hAnsi="Arial"/>
                              <w:color w:val="2D2D2D"/>
                              <w:spacing w:val="-6"/>
                              <w:sz w:val="20"/>
                              <w:u w:val="single"/>
                            </w:rPr>
                            <w:t>l</w:t>
                          </w:r>
                          <w:r w:rsidRPr="00081851">
                            <w:rPr>
                              <w:rFonts w:ascii="Arial" w:hAnsi="Arial"/>
                              <w:color w:val="2D2D2D"/>
                              <w:sz w:val="20"/>
                              <w:u w:val="single"/>
                            </w:rPr>
                            <w:t>aduras</w:t>
                          </w:r>
                          <w:r w:rsidRPr="00081851">
                            <w:rPr>
                              <w:rFonts w:ascii="Arial" w:hAnsi="Arial"/>
                              <w:color w:val="2D2D2D"/>
                              <w:spacing w:val="25"/>
                              <w:sz w:val="20"/>
                              <w:u w:val="single"/>
                            </w:rPr>
                            <w:t xml:space="preserve"> </w:t>
                          </w:r>
                          <w:r w:rsidRPr="00081851">
                            <w:rPr>
                              <w:rFonts w:ascii="Arial" w:hAnsi="Arial"/>
                              <w:color w:val="494949"/>
                              <w:spacing w:val="14"/>
                              <w:sz w:val="20"/>
                              <w:u w:val="single"/>
                            </w:rPr>
                            <w:t>t</w:t>
                          </w:r>
                          <w:r w:rsidRPr="00081851">
                            <w:rPr>
                              <w:rFonts w:ascii="Arial" w:hAnsi="Arial"/>
                              <w:color w:val="2D2D2D"/>
                              <w:sz w:val="20"/>
                              <w:u w:val="single"/>
                            </w:rPr>
                            <w:t>ipo</w:t>
                          </w:r>
                          <w:r w:rsidRPr="00081851">
                            <w:rPr>
                              <w:rFonts w:ascii="Arial" w:hAnsi="Arial"/>
                              <w:color w:val="2D2D2D"/>
                              <w:spacing w:val="18"/>
                              <w:sz w:val="20"/>
                              <w:u w:val="single"/>
                            </w:rPr>
                            <w:t xml:space="preserve"> </w:t>
                          </w:r>
                          <w:r w:rsidRPr="00081851">
                            <w:rPr>
                              <w:rFonts w:ascii="Arial" w:hAnsi="Arial"/>
                              <w:color w:val="2D2D2D"/>
                              <w:sz w:val="20"/>
                              <w:u w:val="single"/>
                            </w:rPr>
                            <w:t>prese</w:t>
                          </w:r>
                          <w:r w:rsidRPr="00081851">
                            <w:rPr>
                              <w:rFonts w:ascii="Arial" w:hAnsi="Arial"/>
                              <w:color w:val="2D2D2D"/>
                              <w:spacing w:val="-13"/>
                              <w:sz w:val="20"/>
                              <w:u w:val="single"/>
                            </w:rPr>
                            <w:t>n</w:t>
                          </w:r>
                          <w:r w:rsidRPr="00081851">
                            <w:rPr>
                              <w:rFonts w:ascii="Arial" w:hAnsi="Arial"/>
                              <w:color w:val="494949"/>
                              <w:spacing w:val="-4"/>
                              <w:sz w:val="20"/>
                              <w:u w:val="single"/>
                            </w:rPr>
                            <w:t>t</w:t>
                          </w:r>
                          <w:r w:rsidRPr="00081851">
                            <w:rPr>
                              <w:rFonts w:ascii="Arial" w:hAnsi="Arial"/>
                              <w:color w:val="2D2D2D"/>
                              <w:sz w:val="20"/>
                              <w:u w:val="single"/>
                            </w:rPr>
                            <w:t>adas</w:t>
                          </w:r>
                          <w:r w:rsidRPr="00081851">
                            <w:rPr>
                              <w:rFonts w:ascii="Arial" w:hAnsi="Arial"/>
                              <w:color w:val="2D2D2D"/>
                              <w:spacing w:val="41"/>
                              <w:sz w:val="20"/>
                            </w:rPr>
                            <w:t xml:space="preserve"> </w:t>
                          </w:r>
                          <w:r w:rsidRPr="00081851">
                            <w:rPr>
                              <w:color w:val="2D2D2D"/>
                            </w:rPr>
                            <w:t>ya</w:t>
                          </w:r>
                          <w:r w:rsidRPr="00081851">
                            <w:rPr>
                              <w:color w:val="2D2D2D"/>
                              <w:spacing w:val="52"/>
                            </w:rPr>
                            <w:t xml:space="preserve"> </w:t>
                          </w:r>
                          <w:r w:rsidRPr="00081851">
                            <w:rPr>
                              <w:rFonts w:ascii="Arial" w:hAnsi="Arial"/>
                              <w:color w:val="2D2D2D"/>
                              <w:sz w:val="20"/>
                            </w:rPr>
                            <w:t>que</w:t>
                          </w:r>
                          <w:r w:rsidRPr="00081851">
                            <w:rPr>
                              <w:rFonts w:ascii="Arial" w:hAnsi="Arial"/>
                              <w:color w:val="2D2D2D"/>
                              <w:spacing w:val="24"/>
                              <w:sz w:val="20"/>
                            </w:rPr>
                            <w:t xml:space="preserve"> </w:t>
                          </w:r>
                          <w:r w:rsidRPr="00081851">
                            <w:rPr>
                              <w:rFonts w:ascii="Arial" w:hAnsi="Arial"/>
                              <w:color w:val="494949"/>
                              <w:spacing w:val="-15"/>
                              <w:sz w:val="20"/>
                            </w:rPr>
                            <w:t>l</w:t>
                          </w:r>
                          <w:r w:rsidRPr="00081851">
                            <w:rPr>
                              <w:rFonts w:ascii="Arial" w:hAnsi="Arial"/>
                              <w:color w:val="2D2D2D"/>
                              <w:sz w:val="20"/>
                            </w:rPr>
                            <w:t>os seis</w:t>
                          </w:r>
                          <w:r w:rsidRPr="00081851">
                            <w:rPr>
                              <w:rFonts w:ascii="Arial" w:hAnsi="Arial"/>
                              <w:color w:val="2D2D2D"/>
                              <w:spacing w:val="21"/>
                              <w:sz w:val="20"/>
                            </w:rPr>
                            <w:t xml:space="preserve"> </w:t>
                          </w:r>
                          <w:r w:rsidRPr="00081851">
                            <w:rPr>
                              <w:rFonts w:ascii="Arial" w:hAnsi="Arial"/>
                              <w:color w:val="494949"/>
                              <w:sz w:val="20"/>
                            </w:rPr>
                            <w:t>t</w:t>
                          </w:r>
                          <w:r w:rsidRPr="00081851">
                            <w:rPr>
                              <w:rFonts w:ascii="Arial" w:hAnsi="Arial"/>
                              <w:color w:val="494949"/>
                              <w:spacing w:val="-8"/>
                              <w:sz w:val="20"/>
                            </w:rPr>
                            <w:t>i</w:t>
                          </w:r>
                          <w:r w:rsidRPr="00081851">
                            <w:rPr>
                              <w:rFonts w:ascii="Arial" w:hAnsi="Arial"/>
                              <w:color w:val="2D2D2D"/>
                              <w:sz w:val="20"/>
                            </w:rPr>
                            <w:t>pos</w:t>
                          </w:r>
                          <w:r w:rsidRPr="00081851">
                            <w:rPr>
                              <w:rFonts w:ascii="Arial" w:hAnsi="Arial"/>
                              <w:color w:val="2D2D2D"/>
                              <w:spacing w:val="27"/>
                              <w:sz w:val="20"/>
                            </w:rPr>
                            <w:t xml:space="preserve"> </w:t>
                          </w:r>
                          <w:r w:rsidRPr="00081851">
                            <w:rPr>
                              <w:rFonts w:ascii="Arial" w:hAnsi="Arial"/>
                              <w:color w:val="2D2D2D"/>
                              <w:sz w:val="20"/>
                            </w:rPr>
                            <w:t>recog</w:t>
                          </w:r>
                          <w:r w:rsidRPr="00081851">
                            <w:rPr>
                              <w:rFonts w:ascii="Arial" w:hAnsi="Arial"/>
                              <w:color w:val="2D2D2D"/>
                              <w:spacing w:val="-14"/>
                              <w:sz w:val="20"/>
                            </w:rPr>
                            <w:t>i</w:t>
                          </w:r>
                          <w:r w:rsidRPr="00081851">
                            <w:rPr>
                              <w:rFonts w:ascii="Arial" w:hAnsi="Arial"/>
                              <w:color w:val="2D2D2D"/>
                              <w:sz w:val="20"/>
                            </w:rPr>
                            <w:t>dos</w:t>
                          </w:r>
                          <w:r w:rsidRPr="00081851">
                            <w:rPr>
                              <w:rFonts w:ascii="Arial" w:hAnsi="Arial"/>
                              <w:color w:val="2D2D2D"/>
                              <w:spacing w:val="43"/>
                              <w:sz w:val="20"/>
                            </w:rPr>
                            <w:t xml:space="preserve"> </w:t>
                          </w:r>
                          <w:r w:rsidRPr="00081851">
                            <w:rPr>
                              <w:rFonts w:ascii="Arial" w:hAnsi="Arial"/>
                              <w:color w:val="2D2D2D"/>
                              <w:sz w:val="20"/>
                            </w:rPr>
                            <w:t>cons</w:t>
                          </w:r>
                          <w:r w:rsidRPr="00081851">
                            <w:rPr>
                              <w:rFonts w:ascii="Arial" w:hAnsi="Arial"/>
                              <w:color w:val="2D2D2D"/>
                              <w:spacing w:val="-8"/>
                              <w:sz w:val="20"/>
                            </w:rPr>
                            <w:t>i</w:t>
                          </w:r>
                          <w:r w:rsidRPr="00081851">
                            <w:rPr>
                              <w:rFonts w:ascii="Arial" w:hAnsi="Arial"/>
                              <w:color w:val="2D2D2D"/>
                              <w:sz w:val="20"/>
                            </w:rPr>
                            <w:t>deran</w:t>
                          </w:r>
                          <w:r w:rsidRPr="00081851">
                            <w:rPr>
                              <w:rFonts w:ascii="Arial" w:hAnsi="Arial"/>
                              <w:color w:val="2D2D2D"/>
                              <w:spacing w:val="45"/>
                              <w:sz w:val="20"/>
                            </w:rPr>
                            <w:t xml:space="preserve"> </w:t>
                          </w:r>
                          <w:r w:rsidRPr="00081851">
                            <w:rPr>
                              <w:rFonts w:ascii="Arial" w:hAnsi="Arial"/>
                              <w:color w:val="2D2D2D"/>
                              <w:spacing w:val="-21"/>
                              <w:sz w:val="20"/>
                            </w:rPr>
                            <w:t>l</w:t>
                          </w:r>
                          <w:r w:rsidRPr="00081851">
                            <w:rPr>
                              <w:rFonts w:ascii="Arial" w:hAnsi="Arial"/>
                              <w:color w:val="2D2D2D"/>
                              <w:sz w:val="20"/>
                            </w:rPr>
                            <w:t>a</w:t>
                          </w:r>
                          <w:r w:rsidRPr="00081851">
                            <w:rPr>
                              <w:rFonts w:ascii="Arial" w:hAnsi="Arial"/>
                              <w:color w:val="2D2D2D"/>
                              <w:spacing w:val="26"/>
                              <w:sz w:val="20"/>
                            </w:rPr>
                            <w:t xml:space="preserve"> </w:t>
                          </w:r>
                          <w:r w:rsidRPr="00081851">
                            <w:rPr>
                              <w:rFonts w:ascii="Arial" w:hAnsi="Arial"/>
                              <w:color w:val="2D2D2D"/>
                              <w:sz w:val="20"/>
                            </w:rPr>
                            <w:t>excavaci</w:t>
                          </w:r>
                          <w:r w:rsidRPr="00081851">
                            <w:rPr>
                              <w:rFonts w:ascii="Arial" w:hAnsi="Arial"/>
                              <w:color w:val="2D2D2D"/>
                              <w:spacing w:val="-2"/>
                              <w:sz w:val="20"/>
                            </w:rPr>
                            <w:t>ó</w:t>
                          </w:r>
                          <w:r w:rsidRPr="00081851">
                            <w:rPr>
                              <w:rFonts w:ascii="Arial" w:hAnsi="Arial"/>
                              <w:color w:val="2D2D2D"/>
                              <w:sz w:val="20"/>
                            </w:rPr>
                            <w:t>n</w:t>
                          </w:r>
                          <w:r w:rsidRPr="00081851">
                            <w:rPr>
                              <w:rFonts w:ascii="Arial" w:hAnsi="Arial"/>
                              <w:color w:val="2D2D2D"/>
                              <w:spacing w:val="24"/>
                              <w:sz w:val="20"/>
                            </w:rPr>
                            <w:t xml:space="preserve"> </w:t>
                          </w:r>
                          <w:r w:rsidRPr="00081851">
                            <w:rPr>
                              <w:rFonts w:ascii="Arial" w:hAnsi="Arial"/>
                              <w:color w:val="2D2D2D"/>
                              <w:sz w:val="20"/>
                            </w:rPr>
                            <w:t>en</w:t>
                          </w:r>
                          <w:r w:rsidRPr="00081851">
                            <w:rPr>
                              <w:rFonts w:ascii="Arial" w:hAnsi="Arial"/>
                              <w:color w:val="2D2D2D"/>
                              <w:spacing w:val="29"/>
                              <w:sz w:val="20"/>
                            </w:rPr>
                            <w:t xml:space="preserve"> </w:t>
                          </w:r>
                          <w:r w:rsidRPr="00081851">
                            <w:rPr>
                              <w:rFonts w:ascii="Arial" w:hAnsi="Arial"/>
                              <w:color w:val="2D2D2D"/>
                              <w:sz w:val="20"/>
                            </w:rPr>
                            <w:t>dos</w:t>
                          </w:r>
                          <w:r w:rsidRPr="00081851">
                            <w:rPr>
                              <w:rFonts w:ascii="Arial" w:hAnsi="Arial"/>
                              <w:color w:val="2D2D2D"/>
                              <w:spacing w:val="14"/>
                              <w:sz w:val="20"/>
                            </w:rPr>
                            <w:t xml:space="preserve"> </w:t>
                          </w:r>
                          <w:r w:rsidRPr="00081851">
                            <w:rPr>
                              <w:rFonts w:ascii="Arial" w:hAnsi="Arial"/>
                              <w:color w:val="494949"/>
                              <w:spacing w:val="-7"/>
                              <w:sz w:val="20"/>
                            </w:rPr>
                            <w:t>f</w:t>
                          </w:r>
                          <w:r w:rsidRPr="00081851">
                            <w:rPr>
                              <w:rFonts w:ascii="Arial" w:hAnsi="Arial"/>
                              <w:color w:val="2D2D2D"/>
                              <w:sz w:val="20"/>
                            </w:rPr>
                            <w:t>ase</w:t>
                          </w:r>
                          <w:r w:rsidRPr="00081851">
                            <w:rPr>
                              <w:rFonts w:ascii="Arial" w:hAnsi="Arial"/>
                              <w:color w:val="2D2D2D"/>
                              <w:spacing w:val="9"/>
                              <w:sz w:val="20"/>
                            </w:rPr>
                            <w:t>s</w:t>
                          </w:r>
                          <w:r w:rsidRPr="00081851">
                            <w:rPr>
                              <w:rFonts w:ascii="Arial" w:hAnsi="Arial"/>
                              <w:color w:val="494949"/>
                              <w:sz w:val="20"/>
                            </w:rPr>
                            <w:t>,</w:t>
                          </w:r>
                          <w:r w:rsidRPr="00081851">
                            <w:rPr>
                              <w:rFonts w:ascii="Arial" w:hAnsi="Arial"/>
                              <w:color w:val="494949"/>
                              <w:spacing w:val="-10"/>
                              <w:sz w:val="20"/>
                            </w:rPr>
                            <w:t xml:space="preserve"> </w:t>
                          </w:r>
                          <w:r w:rsidRPr="00081851">
                            <w:rPr>
                              <w:rFonts w:ascii="Arial" w:hAnsi="Arial"/>
                              <w:color w:val="2D2D2D"/>
                              <w:sz w:val="20"/>
                            </w:rPr>
                            <w:t>avance</w:t>
                          </w:r>
                          <w:r w:rsidRPr="00081851">
                            <w:rPr>
                              <w:rFonts w:ascii="Arial" w:hAnsi="Arial"/>
                              <w:color w:val="2D2D2D"/>
                              <w:spacing w:val="24"/>
                              <w:sz w:val="20"/>
                            </w:rPr>
                            <w:t xml:space="preserve"> </w:t>
                          </w:r>
                          <w:r w:rsidRPr="00081851">
                            <w:rPr>
                              <w:rFonts w:ascii="Arial" w:hAnsi="Arial"/>
                              <w:color w:val="2D2D2D"/>
                              <w:sz w:val="19"/>
                            </w:rPr>
                            <w:t>y</w:t>
                          </w:r>
                          <w:r w:rsidRPr="00081851">
                            <w:rPr>
                              <w:rFonts w:ascii="Arial" w:hAnsi="Arial"/>
                              <w:color w:val="2D2D2D"/>
                              <w:spacing w:val="30"/>
                              <w:sz w:val="19"/>
                            </w:rPr>
                            <w:t xml:space="preserve"> </w:t>
                          </w:r>
                          <w:r w:rsidRPr="00081851">
                            <w:rPr>
                              <w:rFonts w:ascii="Arial" w:hAnsi="Arial"/>
                              <w:color w:val="2D2D2D"/>
                              <w:sz w:val="20"/>
                            </w:rPr>
                            <w:t>destroz</w:t>
                          </w:r>
                          <w:r w:rsidRPr="00081851">
                            <w:rPr>
                              <w:rFonts w:ascii="Arial" w:hAnsi="Arial"/>
                              <w:color w:val="2D2D2D"/>
                              <w:spacing w:val="23"/>
                              <w:sz w:val="20"/>
                            </w:rPr>
                            <w:t>a</w:t>
                          </w:r>
                          <w:r w:rsidRPr="00081851">
                            <w:rPr>
                              <w:rFonts w:ascii="Arial" w:hAnsi="Arial"/>
                              <w:color w:val="494949"/>
                              <w:sz w:val="20"/>
                            </w:rPr>
                            <w:t>,</w:t>
                          </w:r>
                          <w:r w:rsidRPr="00081851">
                            <w:rPr>
                              <w:rFonts w:ascii="Arial" w:hAnsi="Arial"/>
                              <w:color w:val="494949"/>
                              <w:spacing w:val="-10"/>
                              <w:sz w:val="20"/>
                            </w:rPr>
                            <w:t xml:space="preserve"> </w:t>
                          </w:r>
                          <w:r w:rsidRPr="00081851">
                            <w:rPr>
                              <w:rFonts w:ascii="Arial" w:hAnsi="Arial"/>
                              <w:color w:val="2D2D2D"/>
                              <w:sz w:val="20"/>
                            </w:rPr>
                            <w:t>cuando</w:t>
                          </w:r>
                          <w:r w:rsidRPr="00081851">
                            <w:rPr>
                              <w:rFonts w:ascii="Arial" w:hAnsi="Arial"/>
                              <w:color w:val="2D2D2D"/>
                              <w:spacing w:val="30"/>
                              <w:sz w:val="20"/>
                            </w:rPr>
                            <w:t xml:space="preserve"> </w:t>
                          </w:r>
                          <w:r w:rsidRPr="00081851">
                            <w:rPr>
                              <w:rFonts w:ascii="Arial" w:hAnsi="Arial"/>
                              <w:color w:val="494949"/>
                              <w:spacing w:val="-26"/>
                              <w:sz w:val="20"/>
                            </w:rPr>
                            <w:t>l</w:t>
                          </w:r>
                          <w:r w:rsidRPr="00081851">
                            <w:rPr>
                              <w:rFonts w:ascii="Arial" w:hAnsi="Arial"/>
                              <w:color w:val="2D2D2D"/>
                              <w:sz w:val="20"/>
                            </w:rPr>
                            <w:t>a</w:t>
                          </w:r>
                          <w:r w:rsidRPr="00081851">
                            <w:rPr>
                              <w:rFonts w:ascii="Arial" w:hAnsi="Arial"/>
                              <w:color w:val="2D2D2D"/>
                              <w:w w:val="108"/>
                              <w:sz w:val="20"/>
                            </w:rPr>
                            <w:t xml:space="preserve"> </w:t>
                          </w:r>
                          <w:r w:rsidRPr="00081851">
                            <w:rPr>
                              <w:rFonts w:ascii="Arial" w:hAnsi="Arial"/>
                              <w:color w:val="2D2D2D"/>
                              <w:sz w:val="20"/>
                            </w:rPr>
                            <w:t>excavac</w:t>
                          </w:r>
                          <w:r w:rsidRPr="00081851">
                            <w:rPr>
                              <w:rFonts w:ascii="Arial" w:hAnsi="Arial"/>
                              <w:color w:val="2D2D2D"/>
                              <w:spacing w:val="-4"/>
                              <w:sz w:val="20"/>
                            </w:rPr>
                            <w:t>i</w:t>
                          </w:r>
                          <w:r w:rsidRPr="00081851">
                            <w:rPr>
                              <w:rFonts w:ascii="Arial" w:hAnsi="Arial"/>
                              <w:color w:val="2D2D2D"/>
                              <w:sz w:val="20"/>
                            </w:rPr>
                            <w:t>ón</w:t>
                          </w:r>
                          <w:r w:rsidRPr="00081851">
                            <w:rPr>
                              <w:rFonts w:ascii="Arial" w:hAnsi="Arial"/>
                              <w:color w:val="2D2D2D"/>
                              <w:spacing w:val="35"/>
                              <w:sz w:val="20"/>
                            </w:rPr>
                            <w:t xml:space="preserve"> </w:t>
                          </w:r>
                          <w:r w:rsidRPr="00081851">
                            <w:rPr>
                              <w:rFonts w:ascii="Arial" w:hAnsi="Arial"/>
                              <w:color w:val="2D2D2D"/>
                              <w:sz w:val="20"/>
                            </w:rPr>
                            <w:t>de</w:t>
                          </w:r>
                          <w:r w:rsidRPr="00081851">
                            <w:rPr>
                              <w:rFonts w:ascii="Arial" w:hAnsi="Arial"/>
                              <w:color w:val="2D2D2D"/>
                              <w:spacing w:val="43"/>
                              <w:sz w:val="20"/>
                            </w:rPr>
                            <w:t xml:space="preserve"> </w:t>
                          </w:r>
                          <w:r w:rsidRPr="00081851">
                            <w:rPr>
                              <w:rFonts w:ascii="Arial" w:hAnsi="Arial"/>
                              <w:color w:val="2D2D2D"/>
                              <w:sz w:val="20"/>
                            </w:rPr>
                            <w:t>las</w:t>
                          </w:r>
                          <w:r w:rsidRPr="00081851">
                            <w:rPr>
                              <w:rFonts w:ascii="Arial" w:hAnsi="Arial"/>
                              <w:color w:val="2D2D2D"/>
                              <w:spacing w:val="37"/>
                              <w:sz w:val="20"/>
                            </w:rPr>
                            <w:t xml:space="preserve"> </w:t>
                          </w:r>
                          <w:r w:rsidRPr="00081851">
                            <w:rPr>
                              <w:rFonts w:ascii="Arial" w:hAnsi="Arial"/>
                              <w:color w:val="2D2D2D"/>
                              <w:sz w:val="20"/>
                            </w:rPr>
                            <w:t>l</w:t>
                          </w:r>
                          <w:r w:rsidRPr="00081851">
                            <w:rPr>
                              <w:rFonts w:ascii="Arial" w:hAnsi="Arial"/>
                              <w:color w:val="2D2D2D"/>
                              <w:spacing w:val="-19"/>
                              <w:sz w:val="20"/>
                            </w:rPr>
                            <w:t>i</w:t>
                          </w:r>
                          <w:r w:rsidRPr="00081851">
                            <w:rPr>
                              <w:rFonts w:ascii="Arial" w:hAnsi="Arial"/>
                              <w:color w:val="494949"/>
                              <w:spacing w:val="-4"/>
                              <w:sz w:val="20"/>
                            </w:rPr>
                            <w:t>t</w:t>
                          </w:r>
                          <w:r w:rsidRPr="00081851">
                            <w:rPr>
                              <w:rFonts w:ascii="Arial" w:hAnsi="Arial"/>
                              <w:color w:val="2D2D2D"/>
                              <w:sz w:val="20"/>
                            </w:rPr>
                            <w:t>o</w:t>
                          </w:r>
                          <w:r w:rsidRPr="00081851">
                            <w:rPr>
                              <w:rFonts w:ascii="Arial" w:hAnsi="Arial"/>
                              <w:color w:val="2D2D2D"/>
                              <w:spacing w:val="-10"/>
                              <w:sz w:val="20"/>
                            </w:rPr>
                            <w:t>l</w:t>
                          </w:r>
                          <w:r w:rsidRPr="00081851">
                            <w:rPr>
                              <w:rFonts w:ascii="Arial" w:hAnsi="Arial"/>
                              <w:color w:val="2D2D2D"/>
                              <w:sz w:val="20"/>
                            </w:rPr>
                            <w:t>ogías</w:t>
                          </w:r>
                          <w:r w:rsidRPr="00081851">
                            <w:rPr>
                              <w:rFonts w:ascii="Arial" w:hAnsi="Arial"/>
                              <w:color w:val="2D2D2D"/>
                              <w:spacing w:val="55"/>
                              <w:sz w:val="20"/>
                            </w:rPr>
                            <w:t xml:space="preserve"> </w:t>
                          </w:r>
                          <w:r w:rsidRPr="00081851">
                            <w:rPr>
                              <w:rFonts w:ascii="Arial" w:hAnsi="Arial"/>
                              <w:color w:val="2D2D2D"/>
                              <w:sz w:val="20"/>
                            </w:rPr>
                            <w:t>que</w:t>
                          </w:r>
                          <w:r w:rsidRPr="00081851">
                            <w:rPr>
                              <w:rFonts w:ascii="Arial" w:hAnsi="Arial"/>
                              <w:color w:val="2D2D2D"/>
                              <w:spacing w:val="44"/>
                              <w:sz w:val="20"/>
                            </w:rPr>
                            <w:t xml:space="preserve"> </w:t>
                          </w:r>
                          <w:r w:rsidRPr="00081851">
                            <w:rPr>
                              <w:rFonts w:ascii="Arial" w:hAnsi="Arial"/>
                              <w:color w:val="2D2D2D"/>
                              <w:sz w:val="20"/>
                            </w:rPr>
                            <w:t>requieren</w:t>
                          </w:r>
                          <w:r w:rsidRPr="00081851">
                            <w:rPr>
                              <w:rFonts w:ascii="Arial" w:hAnsi="Arial"/>
                              <w:color w:val="2D2D2D"/>
                              <w:spacing w:val="44"/>
                              <w:sz w:val="20"/>
                            </w:rPr>
                            <w:t xml:space="preserve"> </w:t>
                          </w:r>
                          <w:r w:rsidRPr="00081851">
                            <w:rPr>
                              <w:rFonts w:ascii="Arial" w:hAnsi="Arial"/>
                              <w:color w:val="2D2D2D"/>
                              <w:sz w:val="20"/>
                            </w:rPr>
                            <w:t>el</w:t>
                          </w:r>
                          <w:r w:rsidRPr="00081851">
                            <w:rPr>
                              <w:rFonts w:ascii="Arial" w:hAnsi="Arial"/>
                              <w:color w:val="2D2D2D"/>
                              <w:spacing w:val="37"/>
                              <w:sz w:val="20"/>
                            </w:rPr>
                            <w:t xml:space="preserve"> </w:t>
                          </w:r>
                          <w:r w:rsidRPr="00081851">
                            <w:rPr>
                              <w:rFonts w:ascii="Arial" w:hAnsi="Arial"/>
                              <w:color w:val="2D2D2D"/>
                              <w:sz w:val="20"/>
                            </w:rPr>
                            <w:t>uso</w:t>
                          </w:r>
                          <w:r w:rsidRPr="00081851">
                            <w:rPr>
                              <w:rFonts w:ascii="Arial" w:hAnsi="Arial"/>
                              <w:color w:val="2D2D2D"/>
                              <w:spacing w:val="26"/>
                              <w:sz w:val="20"/>
                            </w:rPr>
                            <w:t xml:space="preserve"> </w:t>
                          </w:r>
                          <w:r w:rsidRPr="00081851">
                            <w:rPr>
                              <w:rFonts w:ascii="Arial" w:hAnsi="Arial"/>
                              <w:color w:val="2D2D2D"/>
                              <w:sz w:val="20"/>
                            </w:rPr>
                            <w:t>de</w:t>
                          </w:r>
                          <w:r w:rsidRPr="00081851">
                            <w:rPr>
                              <w:rFonts w:ascii="Arial" w:hAnsi="Arial"/>
                              <w:color w:val="2D2D2D"/>
                              <w:spacing w:val="36"/>
                              <w:sz w:val="20"/>
                            </w:rPr>
                            <w:t xml:space="preserve"> </w:t>
                          </w:r>
                          <w:r w:rsidRPr="00081851">
                            <w:rPr>
                              <w:rFonts w:ascii="Arial" w:hAnsi="Arial"/>
                              <w:color w:val="2D2D2D"/>
                              <w:sz w:val="20"/>
                            </w:rPr>
                            <w:t>explo</w:t>
                          </w:r>
                          <w:r w:rsidRPr="00081851">
                            <w:rPr>
                              <w:rFonts w:ascii="Arial" w:hAnsi="Arial"/>
                              <w:color w:val="2D2D2D"/>
                              <w:spacing w:val="1"/>
                              <w:sz w:val="20"/>
                            </w:rPr>
                            <w:t>s</w:t>
                          </w:r>
                          <w:r w:rsidRPr="00081851">
                            <w:rPr>
                              <w:rFonts w:ascii="Arial" w:hAnsi="Arial"/>
                              <w:color w:val="494949"/>
                              <w:spacing w:val="-33"/>
                              <w:sz w:val="20"/>
                            </w:rPr>
                            <w:t>i</w:t>
                          </w:r>
                          <w:r w:rsidRPr="00081851">
                            <w:rPr>
                              <w:rFonts w:ascii="Arial" w:hAnsi="Arial"/>
                              <w:color w:val="2D2D2D"/>
                              <w:sz w:val="20"/>
                            </w:rPr>
                            <w:t>vo</w:t>
                          </w:r>
                          <w:r w:rsidRPr="00081851">
                            <w:rPr>
                              <w:rFonts w:ascii="Arial" w:hAnsi="Arial"/>
                              <w:color w:val="2D2D2D"/>
                              <w:spacing w:val="16"/>
                              <w:sz w:val="20"/>
                            </w:rPr>
                            <w:t>s</w:t>
                          </w:r>
                          <w:r w:rsidRPr="00081851">
                            <w:rPr>
                              <w:rFonts w:ascii="Arial" w:hAnsi="Arial"/>
                              <w:color w:val="646464"/>
                              <w:sz w:val="20"/>
                            </w:rPr>
                            <w:t xml:space="preserve"> </w:t>
                          </w:r>
                          <w:r w:rsidRPr="00081851">
                            <w:rPr>
                              <w:rFonts w:ascii="Arial" w:hAnsi="Arial"/>
                              <w:color w:val="2D2D2D"/>
                              <w:sz w:val="20"/>
                            </w:rPr>
                            <w:t>se</w:t>
                          </w:r>
                          <w:r w:rsidRPr="00081851">
                            <w:rPr>
                              <w:rFonts w:ascii="Arial" w:hAnsi="Arial"/>
                              <w:color w:val="2D2D2D"/>
                              <w:spacing w:val="49"/>
                              <w:sz w:val="20"/>
                            </w:rPr>
                            <w:t xml:space="preserve"> </w:t>
                          </w:r>
                          <w:r w:rsidRPr="00081851">
                            <w:rPr>
                              <w:rFonts w:ascii="Arial" w:hAnsi="Arial"/>
                              <w:color w:val="2D2D2D"/>
                              <w:sz w:val="20"/>
                            </w:rPr>
                            <w:t>va</w:t>
                          </w:r>
                          <w:r w:rsidRPr="00081851">
                            <w:rPr>
                              <w:rFonts w:ascii="Arial" w:hAnsi="Arial"/>
                              <w:color w:val="2D2D2D"/>
                              <w:spacing w:val="3"/>
                              <w:sz w:val="20"/>
                            </w:rPr>
                            <w:t xml:space="preserve"> </w:t>
                          </w:r>
                          <w:r w:rsidRPr="00081851">
                            <w:rPr>
                              <w:rFonts w:ascii="Arial" w:hAnsi="Arial"/>
                              <w:color w:val="2D2D2D"/>
                              <w:sz w:val="20"/>
                            </w:rPr>
                            <w:t>a</w:t>
                          </w:r>
                          <w:r w:rsidRPr="00081851">
                            <w:rPr>
                              <w:rFonts w:ascii="Arial" w:hAnsi="Arial"/>
                              <w:color w:val="2D2D2D"/>
                              <w:spacing w:val="39"/>
                              <w:sz w:val="20"/>
                            </w:rPr>
                            <w:t xml:space="preserve"> </w:t>
                          </w:r>
                          <w:r w:rsidRPr="00081851">
                            <w:rPr>
                              <w:rFonts w:ascii="Arial" w:hAnsi="Arial"/>
                              <w:color w:val="2D2D2D"/>
                              <w:sz w:val="20"/>
                            </w:rPr>
                            <w:t>re</w:t>
                          </w:r>
                          <w:r w:rsidRPr="00081851">
                            <w:rPr>
                              <w:rFonts w:ascii="Arial" w:hAnsi="Arial"/>
                              <w:color w:val="2D2D2D"/>
                              <w:spacing w:val="1"/>
                              <w:sz w:val="20"/>
                            </w:rPr>
                            <w:t>a</w:t>
                          </w:r>
                          <w:r w:rsidRPr="00081851">
                            <w:rPr>
                              <w:rFonts w:ascii="Arial" w:hAnsi="Arial"/>
                              <w:color w:val="494949"/>
                              <w:spacing w:val="-21"/>
                              <w:sz w:val="20"/>
                            </w:rPr>
                            <w:t>l</w:t>
                          </w:r>
                          <w:r w:rsidRPr="00081851">
                            <w:rPr>
                              <w:rFonts w:ascii="Arial" w:hAnsi="Arial"/>
                              <w:color w:val="494949"/>
                              <w:spacing w:val="-15"/>
                              <w:sz w:val="20"/>
                            </w:rPr>
                            <w:t>i</w:t>
                          </w:r>
                          <w:r w:rsidRPr="00081851">
                            <w:rPr>
                              <w:rFonts w:ascii="Arial" w:hAnsi="Arial"/>
                              <w:color w:val="2D2D2D"/>
                              <w:sz w:val="20"/>
                            </w:rPr>
                            <w:t xml:space="preserve">zar </w:t>
                          </w:r>
                          <w:r w:rsidRPr="00081851">
                            <w:rPr>
                              <w:rFonts w:ascii="Arial" w:hAnsi="Arial"/>
                              <w:color w:val="2D2D2D"/>
                              <w:spacing w:val="-1"/>
                              <w:sz w:val="20"/>
                            </w:rPr>
                            <w:t>fundamen</w:t>
                          </w:r>
                          <w:r w:rsidRPr="00081851">
                            <w:rPr>
                              <w:rFonts w:ascii="Arial" w:hAnsi="Arial"/>
                              <w:color w:val="494949"/>
                              <w:spacing w:val="-1"/>
                              <w:sz w:val="20"/>
                            </w:rPr>
                            <w:t>t</w:t>
                          </w:r>
                          <w:r w:rsidRPr="00081851">
                            <w:rPr>
                              <w:rFonts w:ascii="Arial" w:hAnsi="Arial"/>
                              <w:color w:val="2D2D2D"/>
                              <w:spacing w:val="-1"/>
                              <w:sz w:val="20"/>
                            </w:rPr>
                            <w:t>almen</w:t>
                          </w:r>
                          <w:r w:rsidRPr="00081851">
                            <w:rPr>
                              <w:rFonts w:ascii="Arial" w:hAnsi="Arial"/>
                              <w:color w:val="494949"/>
                              <w:spacing w:val="-1"/>
                              <w:sz w:val="20"/>
                            </w:rPr>
                            <w:t>t</w:t>
                          </w:r>
                          <w:r w:rsidRPr="00081851">
                            <w:rPr>
                              <w:rFonts w:ascii="Arial" w:hAnsi="Arial"/>
                              <w:color w:val="2D2D2D"/>
                              <w:spacing w:val="-1"/>
                              <w:sz w:val="20"/>
                            </w:rPr>
                            <w:t>e</w:t>
                          </w:r>
                          <w:r w:rsidRPr="00081851">
                            <w:rPr>
                              <w:rFonts w:ascii="Arial" w:hAnsi="Arial"/>
                              <w:color w:val="2D2D2D"/>
                              <w:spacing w:val="13"/>
                              <w:sz w:val="20"/>
                            </w:rPr>
                            <w:t xml:space="preserve"> </w:t>
                          </w:r>
                          <w:r w:rsidRPr="00081851">
                            <w:rPr>
                              <w:rFonts w:ascii="Arial" w:hAnsi="Arial"/>
                              <w:color w:val="2D2D2D"/>
                              <w:sz w:val="20"/>
                            </w:rPr>
                            <w:t>a</w:t>
                          </w:r>
                          <w:r w:rsidRPr="00081851">
                            <w:rPr>
                              <w:rFonts w:ascii="Arial" w:hAnsi="Arial"/>
                              <w:color w:val="2D2D2D"/>
                              <w:spacing w:val="14"/>
                              <w:sz w:val="20"/>
                            </w:rPr>
                            <w:t xml:space="preserve"> </w:t>
                          </w:r>
                          <w:r w:rsidRPr="00081851">
                            <w:rPr>
                              <w:rFonts w:ascii="Arial" w:hAnsi="Arial"/>
                              <w:color w:val="2D2D2D"/>
                              <w:spacing w:val="-1"/>
                              <w:sz w:val="20"/>
                            </w:rPr>
                            <w:t>sección</w:t>
                          </w:r>
                          <w:r w:rsidRPr="00081851">
                            <w:rPr>
                              <w:rFonts w:ascii="Arial" w:hAnsi="Arial"/>
                              <w:color w:val="2D2D2D"/>
                              <w:spacing w:val="-7"/>
                              <w:sz w:val="20"/>
                            </w:rPr>
                            <w:t xml:space="preserve"> </w:t>
                          </w:r>
                          <w:r w:rsidRPr="00081851">
                            <w:rPr>
                              <w:rFonts w:ascii="Arial" w:hAnsi="Arial"/>
                              <w:color w:val="2D2D2D"/>
                              <w:spacing w:val="-4"/>
                              <w:sz w:val="20"/>
                            </w:rPr>
                            <w:t>comple</w:t>
                          </w:r>
                          <w:r w:rsidRPr="00081851">
                            <w:rPr>
                              <w:rFonts w:ascii="Arial" w:hAnsi="Arial"/>
                              <w:color w:val="494949"/>
                              <w:spacing w:val="-4"/>
                              <w:sz w:val="20"/>
                            </w:rPr>
                            <w:t>t</w:t>
                          </w:r>
                          <w:r w:rsidRPr="00081851">
                            <w:rPr>
                              <w:rFonts w:ascii="Arial" w:hAnsi="Arial"/>
                              <w:color w:val="2D2D2D"/>
                              <w:spacing w:val="-5"/>
                              <w:sz w:val="20"/>
                            </w:rPr>
                            <w:t>a</w:t>
                          </w:r>
                          <w:r w:rsidRPr="00081851">
                            <w:rPr>
                              <w:rFonts w:ascii="Arial" w:hAnsi="Arial"/>
                              <w:color w:val="494949"/>
                              <w:spacing w:val="-3"/>
                              <w:sz w:val="20"/>
                            </w:rPr>
                            <w:t>.</w:t>
                          </w:r>
                          <w:r>
                            <w:rPr>
                              <w:rFonts w:ascii="Arial" w:hAnsi="Arial"/>
                              <w:color w:val="494949"/>
                              <w:spacing w:val="-3"/>
                              <w:sz w:val="20"/>
                            </w:rPr>
                            <w:t xml:space="preserve"> </w:t>
                          </w:r>
                          <w:r w:rsidRPr="00081851">
                            <w:rPr>
                              <w:rFonts w:ascii="Arial" w:hAnsi="Arial"/>
                              <w:color w:val="2D2D2D"/>
                              <w:spacing w:val="-5"/>
                              <w:sz w:val="20"/>
                            </w:rPr>
                            <w:t>Y</w:t>
                          </w:r>
                          <w:r w:rsidRPr="00081851">
                            <w:rPr>
                              <w:rFonts w:ascii="Arial" w:hAnsi="Arial"/>
                              <w:color w:val="2D2D2D"/>
                              <w:spacing w:val="35"/>
                              <w:sz w:val="20"/>
                            </w:rPr>
                            <w:t xml:space="preserve"> </w:t>
                          </w:r>
                          <w:r w:rsidRPr="00081851">
                            <w:rPr>
                              <w:rFonts w:ascii="Arial" w:hAnsi="Arial"/>
                              <w:color w:val="2D2D2D"/>
                              <w:sz w:val="20"/>
                            </w:rPr>
                            <w:t>además</w:t>
                          </w:r>
                          <w:r w:rsidRPr="00081851">
                            <w:rPr>
                              <w:rFonts w:ascii="Arial" w:hAnsi="Arial"/>
                              <w:color w:val="2D2D2D"/>
                              <w:spacing w:val="25"/>
                              <w:sz w:val="20"/>
                            </w:rPr>
                            <w:t xml:space="preserve"> </w:t>
                          </w:r>
                          <w:r w:rsidRPr="00081851">
                            <w:rPr>
                              <w:rFonts w:ascii="Arial" w:hAnsi="Arial"/>
                              <w:color w:val="2D2D2D"/>
                              <w:sz w:val="20"/>
                            </w:rPr>
                            <w:t>en</w:t>
                          </w:r>
                          <w:r w:rsidRPr="00081851">
                            <w:rPr>
                              <w:rFonts w:ascii="Arial" w:hAnsi="Arial"/>
                              <w:color w:val="2D2D2D"/>
                              <w:spacing w:val="2"/>
                              <w:sz w:val="20"/>
                            </w:rPr>
                            <w:t xml:space="preserve"> </w:t>
                          </w:r>
                          <w:r w:rsidRPr="00081851">
                            <w:rPr>
                              <w:rFonts w:ascii="Arial" w:hAnsi="Arial"/>
                              <w:color w:val="2D2D2D"/>
                              <w:sz w:val="20"/>
                            </w:rPr>
                            <w:t>el único</w:t>
                          </w:r>
                          <w:r w:rsidRPr="00081851">
                            <w:rPr>
                              <w:rFonts w:ascii="Arial" w:hAnsi="Arial"/>
                              <w:color w:val="2D2D2D"/>
                              <w:spacing w:val="11"/>
                              <w:sz w:val="20"/>
                            </w:rPr>
                            <w:t xml:space="preserve"> </w:t>
                          </w:r>
                          <w:r w:rsidRPr="00081851">
                            <w:rPr>
                              <w:rFonts w:ascii="Arial" w:hAnsi="Arial"/>
                              <w:color w:val="2D2D2D"/>
                              <w:sz w:val="20"/>
                            </w:rPr>
                            <w:t>caso</w:t>
                          </w:r>
                          <w:r w:rsidRPr="00081851">
                            <w:rPr>
                              <w:rFonts w:ascii="Arial" w:hAnsi="Arial"/>
                              <w:color w:val="2D2D2D"/>
                              <w:spacing w:val="16"/>
                              <w:sz w:val="20"/>
                            </w:rPr>
                            <w:t xml:space="preserve"> </w:t>
                          </w:r>
                          <w:r w:rsidRPr="00081851">
                            <w:rPr>
                              <w:rFonts w:ascii="Arial" w:hAnsi="Arial"/>
                              <w:color w:val="2D2D2D"/>
                              <w:sz w:val="20"/>
                            </w:rPr>
                            <w:t>que</w:t>
                          </w:r>
                          <w:r w:rsidRPr="00081851">
                            <w:rPr>
                              <w:rFonts w:ascii="Arial" w:hAnsi="Arial"/>
                              <w:color w:val="2D2D2D"/>
                              <w:spacing w:val="27"/>
                              <w:sz w:val="20"/>
                            </w:rPr>
                            <w:t xml:space="preserve"> </w:t>
                          </w:r>
                          <w:r w:rsidRPr="00081851">
                            <w:rPr>
                              <w:rFonts w:ascii="Arial" w:hAnsi="Arial"/>
                              <w:color w:val="2D2D2D"/>
                              <w:spacing w:val="-6"/>
                              <w:sz w:val="20"/>
                            </w:rPr>
                            <w:t>pud</w:t>
                          </w:r>
                          <w:r w:rsidRPr="00081851">
                            <w:rPr>
                              <w:rFonts w:ascii="Arial" w:hAnsi="Arial"/>
                              <w:color w:val="494949"/>
                              <w:spacing w:val="-4"/>
                              <w:sz w:val="20"/>
                            </w:rPr>
                            <w:t>i</w:t>
                          </w:r>
                          <w:r w:rsidRPr="00081851">
                            <w:rPr>
                              <w:rFonts w:ascii="Arial" w:hAnsi="Arial"/>
                              <w:color w:val="2D2D2D"/>
                              <w:spacing w:val="-6"/>
                              <w:sz w:val="20"/>
                            </w:rPr>
                            <w:t>era</w:t>
                          </w:r>
                          <w:r w:rsidRPr="00081851">
                            <w:rPr>
                              <w:rFonts w:ascii="Arial" w:hAnsi="Arial"/>
                              <w:color w:val="2D2D2D"/>
                              <w:spacing w:val="2"/>
                              <w:sz w:val="20"/>
                            </w:rPr>
                            <w:t xml:space="preserve"> </w:t>
                          </w:r>
                          <w:r w:rsidRPr="00081851">
                            <w:rPr>
                              <w:rFonts w:ascii="Arial" w:hAnsi="Arial"/>
                              <w:color w:val="2D2D2D"/>
                              <w:sz w:val="20"/>
                            </w:rPr>
                            <w:t>darse</w:t>
                          </w:r>
                          <w:r w:rsidRPr="00081851">
                            <w:rPr>
                              <w:rFonts w:ascii="Arial" w:hAnsi="Arial"/>
                              <w:color w:val="2D2D2D"/>
                              <w:spacing w:val="18"/>
                              <w:sz w:val="20"/>
                            </w:rPr>
                            <w:t xml:space="preserve"> </w:t>
                          </w:r>
                          <w:r w:rsidRPr="00081851">
                            <w:rPr>
                              <w:rFonts w:ascii="Arial" w:hAnsi="Arial"/>
                              <w:color w:val="2D2D2D"/>
                              <w:sz w:val="20"/>
                            </w:rPr>
                            <w:t xml:space="preserve">el </w:t>
                          </w:r>
                          <w:r w:rsidRPr="00081851">
                            <w:rPr>
                              <w:rFonts w:ascii="Arial" w:hAnsi="Arial"/>
                              <w:color w:val="494949"/>
                              <w:spacing w:val="-4"/>
                              <w:sz w:val="20"/>
                            </w:rPr>
                            <w:t>u</w:t>
                          </w:r>
                          <w:r w:rsidRPr="00081851">
                            <w:rPr>
                              <w:rFonts w:ascii="Arial" w:hAnsi="Arial"/>
                              <w:color w:val="2D2D2D"/>
                              <w:spacing w:val="-4"/>
                              <w:sz w:val="20"/>
                            </w:rPr>
                            <w:t>so</w:t>
                          </w:r>
                          <w:r w:rsidRPr="00081851">
                            <w:rPr>
                              <w:rFonts w:ascii="Arial" w:hAnsi="Arial"/>
                              <w:color w:val="2D2D2D"/>
                              <w:spacing w:val="35"/>
                              <w:sz w:val="20"/>
                            </w:rPr>
                            <w:t xml:space="preserve"> </w:t>
                          </w:r>
                          <w:r w:rsidRPr="00081851">
                            <w:rPr>
                              <w:rFonts w:ascii="Arial" w:hAnsi="Arial"/>
                              <w:color w:val="2D2D2D"/>
                              <w:sz w:val="20"/>
                            </w:rPr>
                            <w:t>de</w:t>
                          </w:r>
                          <w:r w:rsidRPr="00081851">
                            <w:rPr>
                              <w:rFonts w:ascii="Arial" w:hAnsi="Arial"/>
                              <w:color w:val="2D2D2D"/>
                              <w:spacing w:val="24"/>
                              <w:sz w:val="20"/>
                            </w:rPr>
                            <w:t xml:space="preserve"> </w:t>
                          </w:r>
                          <w:r w:rsidRPr="00081851">
                            <w:rPr>
                              <w:rFonts w:ascii="Arial" w:hAnsi="Arial"/>
                              <w:color w:val="2D2D2D"/>
                              <w:sz w:val="20"/>
                            </w:rPr>
                            <w:t>explos</w:t>
                          </w:r>
                          <w:r w:rsidRPr="00081851">
                            <w:rPr>
                              <w:rFonts w:ascii="Arial" w:hAnsi="Arial"/>
                              <w:color w:val="2D2D2D"/>
                              <w:spacing w:val="-8"/>
                              <w:sz w:val="20"/>
                            </w:rPr>
                            <w:t>i</w:t>
                          </w:r>
                          <w:r w:rsidRPr="00081851">
                            <w:rPr>
                              <w:rFonts w:ascii="Arial" w:hAnsi="Arial"/>
                              <w:color w:val="2D2D2D"/>
                              <w:sz w:val="20"/>
                            </w:rPr>
                            <w:t>vos</w:t>
                          </w:r>
                          <w:r w:rsidRPr="00081851">
                            <w:rPr>
                              <w:rFonts w:ascii="Arial" w:hAnsi="Arial"/>
                              <w:color w:val="2D2D2D"/>
                              <w:spacing w:val="35"/>
                              <w:sz w:val="20"/>
                            </w:rPr>
                            <w:t xml:space="preserve"> </w:t>
                          </w:r>
                          <w:r w:rsidRPr="00081851">
                            <w:rPr>
                              <w:rFonts w:ascii="Arial" w:hAnsi="Arial"/>
                              <w:color w:val="2D2D2D"/>
                              <w:sz w:val="20"/>
                            </w:rPr>
                            <w:t>con</w:t>
                          </w:r>
                          <w:r w:rsidRPr="00081851">
                            <w:rPr>
                              <w:rFonts w:ascii="Arial" w:hAnsi="Arial"/>
                              <w:color w:val="2D2D2D"/>
                              <w:spacing w:val="26"/>
                              <w:sz w:val="20"/>
                            </w:rPr>
                            <w:t xml:space="preserve"> </w:t>
                          </w:r>
                          <w:r w:rsidRPr="00081851">
                            <w:rPr>
                              <w:rFonts w:ascii="Arial" w:hAnsi="Arial"/>
                              <w:color w:val="2D2D2D"/>
                              <w:sz w:val="20"/>
                            </w:rPr>
                            <w:t>excavac</w:t>
                          </w:r>
                          <w:r w:rsidRPr="00081851">
                            <w:rPr>
                              <w:rFonts w:ascii="Arial" w:hAnsi="Arial"/>
                              <w:color w:val="494949"/>
                              <w:spacing w:val="-25"/>
                              <w:sz w:val="20"/>
                            </w:rPr>
                            <w:t>i</w:t>
                          </w:r>
                          <w:r w:rsidRPr="00081851">
                            <w:rPr>
                              <w:rFonts w:ascii="Arial" w:hAnsi="Arial"/>
                              <w:color w:val="2D2D2D"/>
                              <w:sz w:val="20"/>
                            </w:rPr>
                            <w:t>ón</w:t>
                          </w:r>
                          <w:r w:rsidRPr="00081851">
                            <w:rPr>
                              <w:rFonts w:ascii="Arial" w:hAnsi="Arial"/>
                              <w:color w:val="2D2D2D"/>
                              <w:spacing w:val="24"/>
                              <w:sz w:val="20"/>
                            </w:rPr>
                            <w:t xml:space="preserve"> </w:t>
                          </w:r>
                          <w:r w:rsidRPr="00081851">
                            <w:rPr>
                              <w:rFonts w:ascii="Arial" w:hAnsi="Arial"/>
                              <w:color w:val="2D2D2D"/>
                              <w:sz w:val="20"/>
                            </w:rPr>
                            <w:t>en</w:t>
                          </w:r>
                          <w:r w:rsidRPr="00081851">
                            <w:rPr>
                              <w:rFonts w:ascii="Arial" w:hAnsi="Arial"/>
                              <w:color w:val="2D2D2D"/>
                              <w:spacing w:val="23"/>
                              <w:sz w:val="20"/>
                            </w:rPr>
                            <w:t xml:space="preserve"> </w:t>
                          </w:r>
                          <w:r w:rsidRPr="00081851">
                            <w:rPr>
                              <w:rFonts w:ascii="Arial" w:hAnsi="Arial"/>
                              <w:color w:val="2D2D2D"/>
                              <w:sz w:val="20"/>
                            </w:rPr>
                            <w:t>dos</w:t>
                          </w:r>
                          <w:r w:rsidRPr="00081851">
                            <w:rPr>
                              <w:rFonts w:ascii="Arial" w:hAnsi="Arial"/>
                              <w:color w:val="2D2D2D"/>
                              <w:spacing w:val="26"/>
                              <w:sz w:val="20"/>
                            </w:rPr>
                            <w:t xml:space="preserve"> </w:t>
                          </w:r>
                          <w:r w:rsidRPr="00081851">
                            <w:rPr>
                              <w:rFonts w:ascii="Arial" w:hAnsi="Arial"/>
                              <w:color w:val="494949"/>
                              <w:spacing w:val="-3"/>
                              <w:sz w:val="20"/>
                            </w:rPr>
                            <w:t>f</w:t>
                          </w:r>
                          <w:r w:rsidRPr="00081851">
                            <w:rPr>
                              <w:rFonts w:ascii="Arial" w:hAnsi="Arial"/>
                              <w:color w:val="2D2D2D"/>
                              <w:sz w:val="20"/>
                            </w:rPr>
                            <w:t>ase</w:t>
                          </w:r>
                          <w:r w:rsidRPr="00081851">
                            <w:rPr>
                              <w:rFonts w:ascii="Arial" w:hAnsi="Arial"/>
                              <w:color w:val="2D2D2D"/>
                              <w:spacing w:val="9"/>
                              <w:sz w:val="20"/>
                            </w:rPr>
                            <w:t>s</w:t>
                          </w:r>
                          <w:r w:rsidRPr="00081851">
                            <w:rPr>
                              <w:rFonts w:ascii="Arial" w:hAnsi="Arial"/>
                              <w:color w:val="494949"/>
                              <w:sz w:val="20"/>
                            </w:rPr>
                            <w:t>,</w:t>
                          </w:r>
                          <w:r w:rsidRPr="00081851">
                            <w:rPr>
                              <w:rFonts w:ascii="Arial" w:hAnsi="Arial"/>
                              <w:color w:val="494949"/>
                              <w:spacing w:val="-26"/>
                              <w:sz w:val="20"/>
                            </w:rPr>
                            <w:t xml:space="preserve"> </w:t>
                          </w:r>
                          <w:r w:rsidRPr="00081851">
                            <w:rPr>
                              <w:rFonts w:ascii="Arial" w:hAnsi="Arial"/>
                              <w:color w:val="2D2D2D"/>
                              <w:sz w:val="20"/>
                            </w:rPr>
                            <w:t>las</w:t>
                          </w:r>
                          <w:r w:rsidRPr="00081851">
                            <w:rPr>
                              <w:rFonts w:ascii="Arial" w:hAnsi="Arial"/>
                              <w:color w:val="2D2D2D"/>
                              <w:spacing w:val="25"/>
                              <w:sz w:val="20"/>
                            </w:rPr>
                            <w:t xml:space="preserve"> </w:t>
                          </w:r>
                          <w:r w:rsidRPr="00081851">
                            <w:rPr>
                              <w:rFonts w:ascii="Arial" w:hAnsi="Arial"/>
                              <w:color w:val="494949"/>
                              <w:sz w:val="20"/>
                            </w:rPr>
                            <w:t>l</w:t>
                          </w:r>
                          <w:r w:rsidRPr="00081851">
                            <w:rPr>
                              <w:rFonts w:ascii="Arial" w:hAnsi="Arial"/>
                              <w:color w:val="494949"/>
                              <w:spacing w:val="-19"/>
                              <w:sz w:val="20"/>
                            </w:rPr>
                            <w:t>i</w:t>
                          </w:r>
                          <w:r w:rsidRPr="00081851">
                            <w:rPr>
                              <w:rFonts w:ascii="Arial" w:hAnsi="Arial"/>
                              <w:color w:val="2D2D2D"/>
                              <w:sz w:val="20"/>
                            </w:rPr>
                            <w:t>mo</w:t>
                          </w:r>
                          <w:r w:rsidRPr="00081851">
                            <w:rPr>
                              <w:rFonts w:ascii="Arial" w:hAnsi="Arial"/>
                              <w:color w:val="2D2D2D"/>
                              <w:spacing w:val="-4"/>
                              <w:sz w:val="20"/>
                            </w:rPr>
                            <w:t>l</w:t>
                          </w:r>
                          <w:r w:rsidRPr="00081851">
                            <w:rPr>
                              <w:rFonts w:ascii="Arial" w:hAnsi="Arial"/>
                              <w:color w:val="494949"/>
                              <w:spacing w:val="-25"/>
                              <w:sz w:val="20"/>
                            </w:rPr>
                            <w:t>i</w:t>
                          </w:r>
                          <w:r w:rsidRPr="00081851">
                            <w:rPr>
                              <w:rFonts w:ascii="Arial" w:hAnsi="Arial"/>
                              <w:color w:val="494949"/>
                              <w:spacing w:val="4"/>
                              <w:sz w:val="20"/>
                            </w:rPr>
                            <w:t>t</w:t>
                          </w:r>
                          <w:r w:rsidRPr="00081851">
                            <w:rPr>
                              <w:rFonts w:ascii="Arial" w:hAnsi="Arial"/>
                              <w:color w:val="2D2D2D"/>
                              <w:sz w:val="20"/>
                            </w:rPr>
                            <w:t>a</w:t>
                          </w:r>
                          <w:r w:rsidRPr="00081851">
                            <w:rPr>
                              <w:rFonts w:ascii="Arial" w:hAnsi="Arial"/>
                              <w:color w:val="2D2D2D"/>
                              <w:spacing w:val="13"/>
                              <w:sz w:val="20"/>
                            </w:rPr>
                            <w:t>s</w:t>
                          </w:r>
                          <w:r w:rsidRPr="00081851">
                            <w:rPr>
                              <w:rFonts w:ascii="Arial" w:hAnsi="Arial"/>
                              <w:color w:val="494949"/>
                              <w:sz w:val="20"/>
                            </w:rPr>
                            <w:t>,</w:t>
                          </w:r>
                          <w:r w:rsidRPr="00081851">
                            <w:rPr>
                              <w:rFonts w:ascii="Arial" w:hAnsi="Arial"/>
                              <w:color w:val="494949"/>
                              <w:spacing w:val="-11"/>
                              <w:sz w:val="20"/>
                            </w:rPr>
                            <w:t xml:space="preserve"> </w:t>
                          </w:r>
                          <w:r w:rsidRPr="00081851">
                            <w:rPr>
                              <w:rFonts w:ascii="Arial" w:hAnsi="Arial"/>
                              <w:color w:val="2D2D2D"/>
                              <w:sz w:val="20"/>
                            </w:rPr>
                            <w:t>no</w:t>
                          </w:r>
                          <w:r w:rsidRPr="00081851">
                            <w:rPr>
                              <w:rFonts w:ascii="Arial" w:hAnsi="Arial"/>
                              <w:color w:val="2D2D2D"/>
                              <w:spacing w:val="25"/>
                              <w:sz w:val="20"/>
                            </w:rPr>
                            <w:t xml:space="preserve"> </w:t>
                          </w:r>
                          <w:r w:rsidRPr="00081851">
                            <w:rPr>
                              <w:rFonts w:ascii="Arial" w:hAnsi="Arial"/>
                              <w:color w:val="2D2D2D"/>
                              <w:sz w:val="20"/>
                            </w:rPr>
                            <w:t>se</w:t>
                          </w:r>
                          <w:r w:rsidRPr="00081851">
                            <w:rPr>
                              <w:rFonts w:ascii="Arial" w:hAnsi="Arial"/>
                              <w:color w:val="2D2D2D"/>
                              <w:spacing w:val="33"/>
                              <w:sz w:val="20"/>
                            </w:rPr>
                            <w:t xml:space="preserve"> </w:t>
                          </w:r>
                          <w:r w:rsidRPr="00081851">
                            <w:rPr>
                              <w:rFonts w:ascii="Arial" w:hAnsi="Arial"/>
                              <w:color w:val="2D2D2D"/>
                              <w:sz w:val="20"/>
                            </w:rPr>
                            <w:t>ha</w:t>
                          </w:r>
                          <w:r w:rsidRPr="00081851">
                            <w:rPr>
                              <w:rFonts w:ascii="Arial" w:hAnsi="Arial"/>
                              <w:color w:val="2D2D2D"/>
                              <w:spacing w:val="-2"/>
                              <w:sz w:val="20"/>
                            </w:rPr>
                            <w:t xml:space="preserve"> </w:t>
                          </w:r>
                          <w:r w:rsidRPr="00081851">
                            <w:rPr>
                              <w:rFonts w:ascii="Arial" w:hAnsi="Arial"/>
                              <w:color w:val="494949"/>
                              <w:spacing w:val="4"/>
                              <w:sz w:val="20"/>
                            </w:rPr>
                            <w:t>t</w:t>
                          </w:r>
                          <w:r w:rsidRPr="00081851">
                            <w:rPr>
                              <w:rFonts w:ascii="Arial" w:hAnsi="Arial"/>
                              <w:color w:val="2D2D2D"/>
                              <w:sz w:val="20"/>
                            </w:rPr>
                            <w:t>e</w:t>
                          </w:r>
                          <w:r w:rsidRPr="00081851">
                            <w:rPr>
                              <w:rFonts w:ascii="Arial" w:hAnsi="Arial"/>
                              <w:color w:val="2D2D2D"/>
                              <w:spacing w:val="7"/>
                              <w:sz w:val="20"/>
                            </w:rPr>
                            <w:t>n</w:t>
                          </w:r>
                          <w:r w:rsidRPr="00081851">
                            <w:rPr>
                              <w:rFonts w:ascii="Arial" w:hAnsi="Arial"/>
                              <w:color w:val="494949"/>
                              <w:spacing w:val="-20"/>
                              <w:sz w:val="20"/>
                            </w:rPr>
                            <w:t>i</w:t>
                          </w:r>
                          <w:r w:rsidRPr="00081851">
                            <w:rPr>
                              <w:rFonts w:ascii="Arial" w:hAnsi="Arial"/>
                              <w:color w:val="2D2D2D"/>
                              <w:sz w:val="20"/>
                            </w:rPr>
                            <w:t>do</w:t>
                          </w:r>
                          <w:r w:rsidRPr="00081851">
                            <w:rPr>
                              <w:rFonts w:ascii="Arial" w:hAnsi="Arial"/>
                              <w:color w:val="2D2D2D"/>
                              <w:spacing w:val="28"/>
                              <w:sz w:val="20"/>
                            </w:rPr>
                            <w:t xml:space="preserve"> </w:t>
                          </w:r>
                          <w:r w:rsidRPr="00081851">
                            <w:rPr>
                              <w:rFonts w:ascii="Arial" w:hAnsi="Arial"/>
                              <w:color w:val="2D2D2D"/>
                              <w:sz w:val="20"/>
                            </w:rPr>
                            <w:t>en</w:t>
                          </w:r>
                          <w:r w:rsidRPr="00081851">
                            <w:rPr>
                              <w:rFonts w:ascii="Arial" w:hAnsi="Arial"/>
                              <w:color w:val="2D2D2D"/>
                              <w:spacing w:val="23"/>
                              <w:sz w:val="20"/>
                            </w:rPr>
                            <w:t xml:space="preserve"> </w:t>
                          </w:r>
                          <w:r w:rsidRPr="00081851">
                            <w:rPr>
                              <w:rFonts w:ascii="Arial" w:hAnsi="Arial"/>
                              <w:color w:val="2D2D2D"/>
                              <w:sz w:val="20"/>
                            </w:rPr>
                            <w:t>cue</w:t>
                          </w:r>
                          <w:r w:rsidRPr="00081851">
                            <w:rPr>
                              <w:rFonts w:ascii="Arial" w:hAnsi="Arial"/>
                              <w:color w:val="2D2D2D"/>
                              <w:spacing w:val="-11"/>
                              <w:sz w:val="20"/>
                            </w:rPr>
                            <w:t>n</w:t>
                          </w:r>
                          <w:r w:rsidRPr="00081851">
                            <w:rPr>
                              <w:rFonts w:ascii="Arial" w:hAnsi="Arial"/>
                              <w:color w:val="494949"/>
                              <w:spacing w:val="9"/>
                              <w:sz w:val="20"/>
                            </w:rPr>
                            <w:t>t</w:t>
                          </w:r>
                          <w:r w:rsidRPr="00081851">
                            <w:rPr>
                              <w:rFonts w:ascii="Arial" w:hAnsi="Arial"/>
                              <w:color w:val="2D2D2D"/>
                              <w:sz w:val="20"/>
                            </w:rPr>
                            <w:t>a</w:t>
                          </w:r>
                          <w:r w:rsidRPr="00081851">
                            <w:rPr>
                              <w:rFonts w:ascii="Arial" w:hAnsi="Arial"/>
                              <w:color w:val="2D2D2D"/>
                              <w:spacing w:val="5"/>
                              <w:sz w:val="20"/>
                            </w:rPr>
                            <w:t xml:space="preserve"> </w:t>
                          </w:r>
                          <w:r w:rsidRPr="00081851">
                            <w:rPr>
                              <w:rFonts w:ascii="Arial" w:hAnsi="Arial"/>
                              <w:color w:val="2D2D2D"/>
                              <w:sz w:val="20"/>
                            </w:rPr>
                            <w:t>que</w:t>
                          </w:r>
                          <w:r w:rsidRPr="00081851">
                            <w:rPr>
                              <w:rFonts w:ascii="Arial" w:hAnsi="Arial"/>
                              <w:color w:val="2D2D2D"/>
                              <w:spacing w:val="30"/>
                              <w:sz w:val="20"/>
                            </w:rPr>
                            <w:t xml:space="preserve"> </w:t>
                          </w:r>
                          <w:r w:rsidRPr="00081851">
                            <w:rPr>
                              <w:rFonts w:ascii="Arial" w:hAnsi="Arial"/>
                              <w:color w:val="494949"/>
                              <w:spacing w:val="-17"/>
                              <w:sz w:val="20"/>
                            </w:rPr>
                            <w:t>l</w:t>
                          </w:r>
                          <w:r w:rsidRPr="00081851">
                            <w:rPr>
                              <w:rFonts w:ascii="Arial" w:hAnsi="Arial"/>
                              <w:color w:val="2D2D2D"/>
                              <w:sz w:val="20"/>
                            </w:rPr>
                            <w:t>a</w:t>
                          </w:r>
                          <w:r w:rsidRPr="00081851">
                            <w:rPr>
                              <w:rFonts w:ascii="Arial" w:hAnsi="Arial"/>
                              <w:color w:val="2D2D2D"/>
                              <w:w w:val="108"/>
                              <w:sz w:val="20"/>
                            </w:rPr>
                            <w:t xml:space="preserve"> </w:t>
                          </w:r>
                          <w:r w:rsidRPr="00081851">
                            <w:rPr>
                              <w:rFonts w:ascii="Arial" w:hAnsi="Arial"/>
                              <w:color w:val="2D2D2D"/>
                              <w:sz w:val="20"/>
                            </w:rPr>
                            <w:t>excavac</w:t>
                          </w:r>
                          <w:r w:rsidRPr="00081851">
                            <w:rPr>
                              <w:rFonts w:ascii="Arial" w:hAnsi="Arial"/>
                              <w:color w:val="494949"/>
                              <w:spacing w:val="-25"/>
                              <w:sz w:val="20"/>
                            </w:rPr>
                            <w:t>i</w:t>
                          </w:r>
                          <w:r w:rsidRPr="00081851">
                            <w:rPr>
                              <w:rFonts w:ascii="Arial" w:hAnsi="Arial"/>
                              <w:color w:val="2D2D2D"/>
                              <w:sz w:val="20"/>
                            </w:rPr>
                            <w:t>ón</w:t>
                          </w:r>
                          <w:r w:rsidRPr="00081851">
                            <w:rPr>
                              <w:rFonts w:ascii="Arial" w:hAnsi="Arial"/>
                              <w:color w:val="2D2D2D"/>
                              <w:spacing w:val="13"/>
                              <w:sz w:val="20"/>
                            </w:rPr>
                            <w:t xml:space="preserve"> </w:t>
                          </w:r>
                          <w:r w:rsidRPr="00081851">
                            <w:rPr>
                              <w:rFonts w:ascii="Arial" w:hAnsi="Arial"/>
                              <w:color w:val="2D2D2D"/>
                              <w:sz w:val="20"/>
                            </w:rPr>
                            <w:t>será</w:t>
                          </w:r>
                          <w:r w:rsidRPr="00081851">
                            <w:rPr>
                              <w:rFonts w:ascii="Arial" w:hAnsi="Arial"/>
                              <w:color w:val="2D2D2D"/>
                              <w:spacing w:val="29"/>
                              <w:sz w:val="20"/>
                            </w:rPr>
                            <w:t xml:space="preserve"> </w:t>
                          </w:r>
                          <w:r w:rsidRPr="00081851">
                            <w:rPr>
                              <w:rFonts w:ascii="Arial" w:hAnsi="Arial"/>
                              <w:color w:val="2D2D2D"/>
                              <w:sz w:val="20"/>
                            </w:rPr>
                            <w:t>de</w:t>
                          </w:r>
                          <w:r w:rsidRPr="00081851">
                            <w:rPr>
                              <w:rFonts w:ascii="Arial" w:hAnsi="Arial"/>
                              <w:color w:val="2D2D2D"/>
                              <w:spacing w:val="14"/>
                              <w:sz w:val="20"/>
                            </w:rPr>
                            <w:t xml:space="preserve"> </w:t>
                          </w:r>
                          <w:r w:rsidRPr="00081851">
                            <w:rPr>
                              <w:rFonts w:ascii="Arial" w:hAnsi="Arial"/>
                              <w:color w:val="494949"/>
                              <w:spacing w:val="8"/>
                              <w:sz w:val="20"/>
                            </w:rPr>
                            <w:t>t</w:t>
                          </w:r>
                          <w:r w:rsidRPr="00081851">
                            <w:rPr>
                              <w:rFonts w:ascii="Arial" w:hAnsi="Arial"/>
                              <w:color w:val="2D2D2D"/>
                              <w:spacing w:val="-21"/>
                              <w:sz w:val="20"/>
                            </w:rPr>
                            <w:t>i</w:t>
                          </w:r>
                          <w:r w:rsidRPr="00081851">
                            <w:rPr>
                              <w:rFonts w:ascii="Arial" w:hAnsi="Arial"/>
                              <w:color w:val="2D2D2D"/>
                              <w:sz w:val="20"/>
                            </w:rPr>
                            <w:t>po</w:t>
                          </w:r>
                          <w:r w:rsidRPr="00081851">
                            <w:rPr>
                              <w:rFonts w:ascii="Arial" w:hAnsi="Arial"/>
                              <w:color w:val="2D2D2D"/>
                              <w:spacing w:val="-7"/>
                              <w:sz w:val="20"/>
                            </w:rPr>
                            <w:t xml:space="preserve"> </w:t>
                          </w:r>
                          <w:r w:rsidRPr="00081851">
                            <w:rPr>
                              <w:rFonts w:ascii="Arial" w:hAnsi="Arial"/>
                              <w:color w:val="2D2D2D"/>
                              <w:sz w:val="20"/>
                            </w:rPr>
                            <w:t>mixt</w:t>
                          </w:r>
                          <w:r w:rsidRPr="00081851">
                            <w:rPr>
                              <w:rFonts w:ascii="Arial" w:hAnsi="Arial"/>
                              <w:color w:val="2D2D2D"/>
                              <w:spacing w:val="1"/>
                              <w:sz w:val="20"/>
                            </w:rPr>
                            <w:t>a</w:t>
                          </w:r>
                          <w:r w:rsidRPr="00081851">
                            <w:rPr>
                              <w:rFonts w:ascii="Arial" w:hAnsi="Arial"/>
                              <w:color w:val="494949"/>
                              <w:sz w:val="20"/>
                            </w:rPr>
                            <w:t>.</w:t>
                          </w:r>
                        </w:p>
                        <w:p w14:paraId="61902E7F" w14:textId="77777777" w:rsidR="000875E4" w:rsidRPr="00081851" w:rsidRDefault="000875E4" w:rsidP="000875E4">
                          <w:pPr>
                            <w:spacing w:before="11"/>
                            <w:rPr>
                              <w:rFonts w:ascii="Arial" w:eastAsia="Arial" w:hAnsi="Arial" w:cs="Arial"/>
                              <w:sz w:val="19"/>
                              <w:szCs w:val="19"/>
                            </w:rPr>
                          </w:pPr>
                        </w:p>
                        <w:p w14:paraId="7354B99E" w14:textId="77777777" w:rsidR="000875E4" w:rsidRPr="00E30AB4" w:rsidRDefault="000875E4" w:rsidP="000875E4">
                          <w:pPr>
                            <w:spacing w:line="242" w:lineRule="auto"/>
                            <w:ind w:left="55" w:right="219" w:firstLine="4"/>
                            <w:jc w:val="both"/>
                            <w:rPr>
                              <w:rFonts w:ascii="Arial" w:eastAsia="Arial" w:hAnsi="Arial" w:cs="Arial"/>
                              <w:b/>
                              <w:bCs/>
                              <w:sz w:val="20"/>
                              <w:szCs w:val="20"/>
                            </w:rPr>
                          </w:pPr>
                          <w:r w:rsidRPr="00E30AB4">
                            <w:rPr>
                              <w:rFonts w:ascii="Arial" w:hAnsi="Arial"/>
                              <w:b/>
                              <w:bCs/>
                              <w:color w:val="1A1A1A"/>
                              <w:w w:val="110"/>
                              <w:sz w:val="20"/>
                              <w:u w:val="single" w:color="000000"/>
                            </w:rPr>
                            <w:t>Prescr</w:t>
                          </w:r>
                          <w:r w:rsidRPr="00E30AB4">
                            <w:rPr>
                              <w:rFonts w:ascii="Arial" w:hAnsi="Arial"/>
                              <w:b/>
                              <w:bCs/>
                              <w:color w:val="1A1A1A"/>
                              <w:spacing w:val="-3"/>
                              <w:w w:val="110"/>
                              <w:sz w:val="20"/>
                              <w:u w:val="single" w:color="000000"/>
                            </w:rPr>
                            <w:t>i</w:t>
                          </w:r>
                          <w:r w:rsidRPr="00E30AB4">
                            <w:rPr>
                              <w:rFonts w:ascii="Arial" w:hAnsi="Arial"/>
                              <w:b/>
                              <w:bCs/>
                              <w:color w:val="1A1A1A"/>
                              <w:w w:val="110"/>
                              <w:sz w:val="20"/>
                              <w:u w:val="single" w:color="000000"/>
                            </w:rPr>
                            <w:t>pc</w:t>
                          </w:r>
                          <w:r w:rsidRPr="00E30AB4">
                            <w:rPr>
                              <w:rFonts w:ascii="Arial" w:hAnsi="Arial"/>
                              <w:b/>
                              <w:bCs/>
                              <w:color w:val="1A1A1A"/>
                              <w:spacing w:val="-2"/>
                              <w:w w:val="110"/>
                              <w:sz w:val="20"/>
                              <w:u w:val="single" w:color="000000"/>
                            </w:rPr>
                            <w:t>i</w:t>
                          </w:r>
                          <w:r w:rsidRPr="00E30AB4">
                            <w:rPr>
                              <w:rFonts w:ascii="Arial" w:hAnsi="Arial"/>
                              <w:b/>
                              <w:bCs/>
                              <w:color w:val="1A1A1A"/>
                              <w:w w:val="110"/>
                              <w:sz w:val="20"/>
                              <w:u w:val="single" w:color="000000"/>
                            </w:rPr>
                            <w:t>ón</w:t>
                          </w:r>
                          <w:r w:rsidRPr="00E30AB4">
                            <w:rPr>
                              <w:rFonts w:ascii="Arial" w:hAnsi="Arial"/>
                              <w:b/>
                              <w:bCs/>
                              <w:color w:val="1A1A1A"/>
                              <w:w w:val="110"/>
                              <w:sz w:val="20"/>
                              <w:u w:val="thick" w:color="000000"/>
                            </w:rPr>
                            <w:t>:</w:t>
                          </w:r>
                          <w:r w:rsidRPr="00E30AB4">
                            <w:rPr>
                              <w:rFonts w:ascii="Arial" w:hAnsi="Arial"/>
                              <w:b/>
                              <w:bCs/>
                              <w:color w:val="1A1A1A"/>
                              <w:spacing w:val="53"/>
                              <w:w w:val="110"/>
                              <w:sz w:val="20"/>
                            </w:rPr>
                            <w:t xml:space="preserve"> </w:t>
                          </w:r>
                          <w:r w:rsidRPr="00E30AB4">
                            <w:rPr>
                              <w:rFonts w:ascii="Arial" w:hAnsi="Arial"/>
                              <w:b/>
                              <w:bCs/>
                              <w:color w:val="1A1A1A"/>
                              <w:w w:val="110"/>
                              <w:sz w:val="20"/>
                            </w:rPr>
                            <w:t>tal</w:t>
                          </w:r>
                          <w:r w:rsidRPr="00E30AB4">
                            <w:rPr>
                              <w:rFonts w:ascii="Arial" w:hAnsi="Arial"/>
                              <w:b/>
                              <w:bCs/>
                              <w:color w:val="1A1A1A"/>
                              <w:spacing w:val="14"/>
                              <w:w w:val="110"/>
                              <w:sz w:val="20"/>
                            </w:rPr>
                            <w:t xml:space="preserve"> </w:t>
                          </w:r>
                          <w:r w:rsidRPr="00E30AB4">
                            <w:rPr>
                              <w:rFonts w:ascii="Arial" w:hAnsi="Arial"/>
                              <w:b/>
                              <w:bCs/>
                              <w:color w:val="1A1A1A"/>
                              <w:w w:val="110"/>
                              <w:sz w:val="20"/>
                            </w:rPr>
                            <w:t>como</w:t>
                          </w:r>
                          <w:r w:rsidRPr="00E30AB4">
                            <w:rPr>
                              <w:rFonts w:ascii="Arial" w:hAnsi="Arial"/>
                              <w:b/>
                              <w:bCs/>
                              <w:color w:val="1A1A1A"/>
                              <w:spacing w:val="5"/>
                              <w:w w:val="110"/>
                              <w:sz w:val="20"/>
                            </w:rPr>
                            <w:t xml:space="preserve"> </w:t>
                          </w:r>
                          <w:r w:rsidRPr="00E30AB4">
                            <w:rPr>
                              <w:rFonts w:ascii="Arial" w:hAnsi="Arial"/>
                              <w:b/>
                              <w:bCs/>
                              <w:color w:val="1A1A1A"/>
                              <w:w w:val="110"/>
                              <w:sz w:val="20"/>
                            </w:rPr>
                            <w:t>se</w:t>
                          </w:r>
                          <w:r w:rsidRPr="00E30AB4">
                            <w:rPr>
                              <w:rFonts w:ascii="Arial" w:hAnsi="Arial"/>
                              <w:b/>
                              <w:bCs/>
                              <w:color w:val="1A1A1A"/>
                              <w:spacing w:val="26"/>
                              <w:w w:val="110"/>
                              <w:sz w:val="20"/>
                            </w:rPr>
                            <w:t xml:space="preserve"> </w:t>
                          </w:r>
                          <w:r w:rsidRPr="00E30AB4">
                            <w:rPr>
                              <w:rFonts w:ascii="Arial" w:hAnsi="Arial"/>
                              <w:b/>
                              <w:bCs/>
                              <w:color w:val="1A1A1A"/>
                              <w:w w:val="110"/>
                              <w:sz w:val="20"/>
                            </w:rPr>
                            <w:t xml:space="preserve">ha </w:t>
                          </w:r>
                          <w:r w:rsidRPr="00E30AB4">
                            <w:rPr>
                              <w:rFonts w:ascii="Arial" w:hAnsi="Arial"/>
                              <w:b/>
                              <w:bCs/>
                              <w:color w:val="1A1A1A"/>
                              <w:spacing w:val="-15"/>
                              <w:w w:val="110"/>
                              <w:sz w:val="20"/>
                            </w:rPr>
                            <w:t>i</w:t>
                          </w:r>
                          <w:r w:rsidRPr="00E30AB4">
                            <w:rPr>
                              <w:rFonts w:ascii="Arial" w:hAnsi="Arial"/>
                              <w:b/>
                              <w:bCs/>
                              <w:color w:val="1A1A1A"/>
                              <w:w w:val="110"/>
                              <w:sz w:val="20"/>
                            </w:rPr>
                            <w:t>nd</w:t>
                          </w:r>
                          <w:r w:rsidRPr="00E30AB4">
                            <w:rPr>
                              <w:rFonts w:ascii="Arial" w:hAnsi="Arial"/>
                              <w:b/>
                              <w:bCs/>
                              <w:color w:val="1A1A1A"/>
                              <w:spacing w:val="-1"/>
                              <w:w w:val="110"/>
                              <w:sz w:val="20"/>
                            </w:rPr>
                            <w:t>i</w:t>
                          </w:r>
                          <w:r w:rsidRPr="00E30AB4">
                            <w:rPr>
                              <w:rFonts w:ascii="Arial" w:hAnsi="Arial"/>
                              <w:b/>
                              <w:bCs/>
                              <w:color w:val="1A1A1A"/>
                              <w:w w:val="110"/>
                              <w:sz w:val="20"/>
                            </w:rPr>
                            <w:t>cado</w:t>
                          </w:r>
                          <w:r w:rsidRPr="00E30AB4">
                            <w:rPr>
                              <w:rFonts w:ascii="Arial" w:hAnsi="Arial"/>
                              <w:b/>
                              <w:bCs/>
                              <w:color w:val="1A1A1A"/>
                              <w:spacing w:val="22"/>
                              <w:w w:val="110"/>
                              <w:sz w:val="20"/>
                            </w:rPr>
                            <w:t xml:space="preserve"> </w:t>
                          </w:r>
                          <w:r w:rsidRPr="00E30AB4">
                            <w:rPr>
                              <w:rFonts w:ascii="Arial" w:hAnsi="Arial"/>
                              <w:b/>
                              <w:bCs/>
                              <w:color w:val="1A1A1A"/>
                              <w:w w:val="110"/>
                              <w:sz w:val="20"/>
                            </w:rPr>
                            <w:t>al</w:t>
                          </w:r>
                          <w:r w:rsidRPr="00E30AB4">
                            <w:rPr>
                              <w:rFonts w:ascii="Arial" w:hAnsi="Arial"/>
                              <w:b/>
                              <w:bCs/>
                              <w:color w:val="1A1A1A"/>
                              <w:spacing w:val="10"/>
                              <w:w w:val="110"/>
                              <w:sz w:val="20"/>
                            </w:rPr>
                            <w:t xml:space="preserve"> </w:t>
                          </w:r>
                          <w:r w:rsidRPr="00E30AB4">
                            <w:rPr>
                              <w:rFonts w:ascii="Arial" w:hAnsi="Arial"/>
                              <w:b/>
                              <w:bCs/>
                              <w:color w:val="1A1A1A"/>
                              <w:w w:val="110"/>
                              <w:sz w:val="20"/>
                            </w:rPr>
                            <w:t>com</w:t>
                          </w:r>
                          <w:r w:rsidRPr="00E30AB4">
                            <w:rPr>
                              <w:rFonts w:ascii="Arial" w:hAnsi="Arial"/>
                              <w:b/>
                              <w:bCs/>
                              <w:color w:val="1A1A1A"/>
                              <w:spacing w:val="-8"/>
                              <w:w w:val="110"/>
                              <w:sz w:val="20"/>
                            </w:rPr>
                            <w:t>i</w:t>
                          </w:r>
                          <w:r w:rsidRPr="00E30AB4">
                            <w:rPr>
                              <w:rFonts w:ascii="Arial" w:hAnsi="Arial"/>
                              <w:b/>
                              <w:bCs/>
                              <w:color w:val="1A1A1A"/>
                              <w:w w:val="110"/>
                              <w:sz w:val="20"/>
                            </w:rPr>
                            <w:t>enzo</w:t>
                          </w:r>
                          <w:r w:rsidRPr="00E30AB4">
                            <w:rPr>
                              <w:rFonts w:ascii="Arial" w:hAnsi="Arial"/>
                              <w:b/>
                              <w:bCs/>
                              <w:color w:val="1A1A1A"/>
                              <w:spacing w:val="13"/>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60"/>
                              <w:w w:val="110"/>
                              <w:sz w:val="20"/>
                            </w:rPr>
                            <w:t xml:space="preserve"> </w:t>
                          </w:r>
                          <w:r w:rsidRPr="00E30AB4">
                            <w:rPr>
                              <w:rFonts w:ascii="Arial" w:hAnsi="Arial"/>
                              <w:b/>
                              <w:bCs/>
                              <w:color w:val="1A1A1A"/>
                              <w:w w:val="110"/>
                              <w:sz w:val="20"/>
                            </w:rPr>
                            <w:t>este</w:t>
                          </w:r>
                          <w:r w:rsidRPr="00E30AB4">
                            <w:rPr>
                              <w:rFonts w:ascii="Arial" w:hAnsi="Arial"/>
                              <w:b/>
                              <w:bCs/>
                              <w:color w:val="1A1A1A"/>
                              <w:spacing w:val="11"/>
                              <w:w w:val="110"/>
                              <w:sz w:val="20"/>
                            </w:rPr>
                            <w:t xml:space="preserve"> </w:t>
                          </w:r>
                          <w:r w:rsidRPr="00E30AB4">
                            <w:rPr>
                              <w:rFonts w:ascii="Arial" w:hAnsi="Arial"/>
                              <w:b/>
                              <w:bCs/>
                              <w:color w:val="1A1A1A"/>
                              <w:w w:val="110"/>
                              <w:sz w:val="20"/>
                            </w:rPr>
                            <w:t>req</w:t>
                          </w:r>
                          <w:r w:rsidRPr="00E30AB4">
                            <w:rPr>
                              <w:rFonts w:ascii="Arial" w:hAnsi="Arial"/>
                              <w:b/>
                              <w:bCs/>
                              <w:color w:val="1A1A1A"/>
                              <w:spacing w:val="-18"/>
                              <w:w w:val="110"/>
                              <w:sz w:val="20"/>
                            </w:rPr>
                            <w:t>u</w:t>
                          </w:r>
                          <w:r w:rsidRPr="00E30AB4">
                            <w:rPr>
                              <w:rFonts w:ascii="Arial" w:hAnsi="Arial"/>
                              <w:b/>
                              <w:bCs/>
                              <w:color w:val="1A1A1A"/>
                              <w:w w:val="110"/>
                              <w:sz w:val="20"/>
                            </w:rPr>
                            <w:t>er</w:t>
                          </w:r>
                          <w:r w:rsidRPr="00E30AB4">
                            <w:rPr>
                              <w:rFonts w:ascii="Arial" w:hAnsi="Arial"/>
                              <w:b/>
                              <w:bCs/>
                              <w:color w:val="1A1A1A"/>
                              <w:spacing w:val="-6"/>
                              <w:w w:val="110"/>
                              <w:sz w:val="20"/>
                            </w:rPr>
                            <w:t>i</w:t>
                          </w:r>
                          <w:r w:rsidRPr="00E30AB4">
                            <w:rPr>
                              <w:rFonts w:ascii="Arial" w:hAnsi="Arial"/>
                              <w:b/>
                              <w:bCs/>
                              <w:color w:val="1A1A1A"/>
                              <w:w w:val="110"/>
                              <w:sz w:val="20"/>
                            </w:rPr>
                            <w:t>m</w:t>
                          </w:r>
                          <w:r w:rsidRPr="00E30AB4">
                            <w:rPr>
                              <w:rFonts w:ascii="Arial" w:hAnsi="Arial"/>
                              <w:b/>
                              <w:bCs/>
                              <w:color w:val="1A1A1A"/>
                              <w:spacing w:val="-18"/>
                              <w:w w:val="110"/>
                              <w:sz w:val="20"/>
                            </w:rPr>
                            <w:t>i</w:t>
                          </w:r>
                          <w:r w:rsidRPr="00E30AB4">
                            <w:rPr>
                              <w:rFonts w:ascii="Arial" w:hAnsi="Arial"/>
                              <w:b/>
                              <w:bCs/>
                              <w:color w:val="1A1A1A"/>
                              <w:w w:val="110"/>
                              <w:sz w:val="20"/>
                            </w:rPr>
                            <w:t>e</w:t>
                          </w:r>
                          <w:r w:rsidRPr="00E30AB4">
                            <w:rPr>
                              <w:rFonts w:ascii="Arial" w:hAnsi="Arial"/>
                              <w:b/>
                              <w:bCs/>
                              <w:color w:val="1A1A1A"/>
                              <w:spacing w:val="-21"/>
                              <w:w w:val="110"/>
                              <w:sz w:val="20"/>
                            </w:rPr>
                            <w:t>n</w:t>
                          </w:r>
                          <w:r w:rsidRPr="00E30AB4">
                            <w:rPr>
                              <w:rFonts w:ascii="Arial" w:hAnsi="Arial"/>
                              <w:b/>
                              <w:bCs/>
                              <w:color w:val="1A1A1A"/>
                              <w:w w:val="110"/>
                              <w:sz w:val="20"/>
                            </w:rPr>
                            <w:t>to,</w:t>
                          </w:r>
                          <w:r w:rsidRPr="00E30AB4">
                            <w:rPr>
                              <w:rFonts w:ascii="Arial" w:hAnsi="Arial"/>
                              <w:b/>
                              <w:bCs/>
                              <w:color w:val="1A1A1A"/>
                              <w:spacing w:val="11"/>
                              <w:w w:val="110"/>
                              <w:sz w:val="20"/>
                            </w:rPr>
                            <w:t xml:space="preserve"> </w:t>
                          </w:r>
                          <w:r w:rsidRPr="00E30AB4">
                            <w:rPr>
                              <w:rFonts w:ascii="Arial" w:hAnsi="Arial"/>
                              <w:b/>
                              <w:bCs/>
                              <w:color w:val="1A1A1A"/>
                              <w:w w:val="110"/>
                              <w:sz w:val="20"/>
                            </w:rPr>
                            <w:t>con</w:t>
                          </w:r>
                          <w:r w:rsidRPr="00E30AB4">
                            <w:rPr>
                              <w:rFonts w:ascii="Arial" w:hAnsi="Arial"/>
                              <w:b/>
                              <w:bCs/>
                              <w:color w:val="1A1A1A"/>
                              <w:w w:val="113"/>
                              <w:sz w:val="20"/>
                            </w:rPr>
                            <w:t xml:space="preserve"> </w:t>
                          </w:r>
                          <w:r w:rsidRPr="00E30AB4">
                            <w:rPr>
                              <w:rFonts w:ascii="Arial" w:hAnsi="Arial"/>
                              <w:b/>
                              <w:bCs/>
                              <w:color w:val="1A1A1A"/>
                              <w:w w:val="110"/>
                              <w:sz w:val="20"/>
                            </w:rPr>
                            <w:t>a</w:t>
                          </w:r>
                          <w:r w:rsidRPr="00E30AB4">
                            <w:rPr>
                              <w:rFonts w:ascii="Arial" w:hAnsi="Arial"/>
                              <w:b/>
                              <w:bCs/>
                              <w:color w:val="1A1A1A"/>
                              <w:spacing w:val="-19"/>
                              <w:w w:val="110"/>
                              <w:sz w:val="20"/>
                            </w:rPr>
                            <w:t>n</w:t>
                          </w:r>
                          <w:r w:rsidRPr="00E30AB4">
                            <w:rPr>
                              <w:rFonts w:ascii="Arial" w:hAnsi="Arial"/>
                              <w:b/>
                              <w:bCs/>
                              <w:color w:val="1A1A1A"/>
                              <w:w w:val="110"/>
                              <w:sz w:val="20"/>
                            </w:rPr>
                            <w:t>ter</w:t>
                          </w:r>
                          <w:r w:rsidRPr="00E30AB4">
                            <w:rPr>
                              <w:rFonts w:ascii="Arial" w:hAnsi="Arial"/>
                              <w:b/>
                              <w:bCs/>
                              <w:color w:val="1A1A1A"/>
                              <w:spacing w:val="-1"/>
                              <w:w w:val="110"/>
                              <w:sz w:val="20"/>
                            </w:rPr>
                            <w:t>i</w:t>
                          </w:r>
                          <w:r w:rsidRPr="00E30AB4">
                            <w:rPr>
                              <w:rFonts w:ascii="Arial" w:hAnsi="Arial"/>
                              <w:b/>
                              <w:bCs/>
                              <w:color w:val="1A1A1A"/>
                              <w:w w:val="110"/>
                              <w:sz w:val="20"/>
                            </w:rPr>
                            <w:t>or</w:t>
                          </w:r>
                          <w:r w:rsidRPr="00E30AB4">
                            <w:rPr>
                              <w:rFonts w:ascii="Arial" w:hAnsi="Arial"/>
                              <w:b/>
                              <w:bCs/>
                              <w:color w:val="1A1A1A"/>
                              <w:spacing w:val="-6"/>
                              <w:w w:val="110"/>
                              <w:sz w:val="20"/>
                            </w:rPr>
                            <w:t>i</w:t>
                          </w:r>
                          <w:r w:rsidRPr="00E30AB4">
                            <w:rPr>
                              <w:rFonts w:ascii="Arial" w:hAnsi="Arial"/>
                              <w:b/>
                              <w:bCs/>
                              <w:color w:val="1A1A1A"/>
                              <w:w w:val="110"/>
                              <w:sz w:val="20"/>
                            </w:rPr>
                            <w:t>dad</w:t>
                          </w:r>
                          <w:r w:rsidRPr="00E30AB4">
                            <w:rPr>
                              <w:rFonts w:ascii="Arial" w:hAnsi="Arial"/>
                              <w:b/>
                              <w:bCs/>
                              <w:color w:val="1A1A1A"/>
                              <w:spacing w:val="2"/>
                              <w:w w:val="110"/>
                              <w:sz w:val="20"/>
                            </w:rPr>
                            <w:t xml:space="preserve"> </w:t>
                          </w:r>
                          <w:r w:rsidRPr="00E30AB4">
                            <w:rPr>
                              <w:rFonts w:ascii="Arial" w:hAnsi="Arial"/>
                              <w:b/>
                              <w:bCs/>
                              <w:color w:val="1A1A1A"/>
                              <w:w w:val="110"/>
                              <w:sz w:val="20"/>
                            </w:rPr>
                            <w:t>al</w:t>
                          </w:r>
                          <w:r w:rsidRPr="00E30AB4">
                            <w:rPr>
                              <w:rFonts w:ascii="Arial" w:hAnsi="Arial"/>
                              <w:b/>
                              <w:bCs/>
                              <w:color w:val="1A1A1A"/>
                              <w:spacing w:val="4"/>
                              <w:w w:val="110"/>
                              <w:sz w:val="20"/>
                            </w:rPr>
                            <w:t xml:space="preserve"> </w:t>
                          </w:r>
                          <w:r w:rsidRPr="00E30AB4">
                            <w:rPr>
                              <w:rFonts w:ascii="Arial" w:hAnsi="Arial"/>
                              <w:b/>
                              <w:bCs/>
                              <w:color w:val="1A1A1A"/>
                              <w:w w:val="110"/>
                              <w:sz w:val="20"/>
                            </w:rPr>
                            <w:t>aná</w:t>
                          </w:r>
                          <w:r w:rsidRPr="00E30AB4">
                            <w:rPr>
                              <w:rFonts w:ascii="Arial" w:hAnsi="Arial"/>
                              <w:b/>
                              <w:bCs/>
                              <w:color w:val="1A1A1A"/>
                              <w:spacing w:val="12"/>
                              <w:w w:val="110"/>
                              <w:sz w:val="20"/>
                            </w:rPr>
                            <w:t>l</w:t>
                          </w:r>
                          <w:r w:rsidRPr="00E30AB4">
                            <w:rPr>
                              <w:rFonts w:ascii="Arial" w:hAnsi="Arial"/>
                              <w:b/>
                              <w:bCs/>
                              <w:color w:val="1A1A1A"/>
                              <w:spacing w:val="-24"/>
                              <w:w w:val="110"/>
                              <w:sz w:val="20"/>
                            </w:rPr>
                            <w:t>i</w:t>
                          </w:r>
                          <w:r w:rsidRPr="00E30AB4">
                            <w:rPr>
                              <w:rFonts w:ascii="Arial" w:hAnsi="Arial"/>
                              <w:b/>
                              <w:bCs/>
                              <w:color w:val="1A1A1A"/>
                              <w:w w:val="110"/>
                              <w:sz w:val="20"/>
                            </w:rPr>
                            <w:t>sis</w:t>
                          </w:r>
                          <w:r w:rsidRPr="00E30AB4">
                            <w:rPr>
                              <w:rFonts w:ascii="Arial" w:hAnsi="Arial"/>
                              <w:b/>
                              <w:bCs/>
                              <w:color w:val="1A1A1A"/>
                              <w:spacing w:val="9"/>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el</w:t>
                          </w:r>
                          <w:r w:rsidRPr="00E30AB4">
                            <w:rPr>
                              <w:rFonts w:ascii="Arial" w:hAnsi="Arial"/>
                              <w:b/>
                              <w:bCs/>
                              <w:color w:val="1A1A1A"/>
                              <w:spacing w:val="2"/>
                              <w:w w:val="110"/>
                              <w:sz w:val="20"/>
                            </w:rPr>
                            <w:t xml:space="preserve"> </w:t>
                          </w:r>
                          <w:r w:rsidRPr="00E30AB4">
                            <w:rPr>
                              <w:rFonts w:ascii="Arial" w:hAnsi="Arial"/>
                              <w:b/>
                              <w:bCs/>
                              <w:color w:val="1A1A1A"/>
                              <w:w w:val="110"/>
                              <w:sz w:val="20"/>
                            </w:rPr>
                            <w:t>proyecto</w:t>
                          </w:r>
                          <w:r w:rsidRPr="00E30AB4">
                            <w:rPr>
                              <w:rFonts w:ascii="Arial" w:hAnsi="Arial"/>
                              <w:b/>
                              <w:bCs/>
                              <w:color w:val="1A1A1A"/>
                              <w:spacing w:val="10"/>
                              <w:w w:val="110"/>
                              <w:sz w:val="20"/>
                            </w:rPr>
                            <w:t xml:space="preserve"> </w:t>
                          </w:r>
                          <w:r w:rsidRPr="00E30AB4">
                            <w:rPr>
                              <w:rFonts w:ascii="Arial" w:hAnsi="Arial"/>
                              <w:b/>
                              <w:bCs/>
                              <w:color w:val="1A1A1A"/>
                              <w:w w:val="110"/>
                              <w:sz w:val="20"/>
                            </w:rPr>
                            <w:t>de</w:t>
                          </w:r>
                          <w:r w:rsidRPr="00E30AB4">
                            <w:rPr>
                              <w:rFonts w:ascii="Arial" w:hAnsi="Arial"/>
                              <w:b/>
                              <w:bCs/>
                              <w:color w:val="1A1A1A"/>
                              <w:spacing w:val="23"/>
                              <w:w w:val="110"/>
                              <w:sz w:val="20"/>
                            </w:rPr>
                            <w:t xml:space="preserve"> </w:t>
                          </w:r>
                          <w:r w:rsidRPr="00E30AB4">
                            <w:rPr>
                              <w:rFonts w:ascii="Arial" w:hAnsi="Arial"/>
                              <w:b/>
                              <w:bCs/>
                              <w:color w:val="1A1A1A"/>
                              <w:w w:val="110"/>
                              <w:sz w:val="20"/>
                            </w:rPr>
                            <w:t>sosten</w:t>
                          </w:r>
                          <w:r w:rsidRPr="00E30AB4">
                            <w:rPr>
                              <w:rFonts w:ascii="Arial" w:hAnsi="Arial"/>
                              <w:b/>
                              <w:bCs/>
                              <w:color w:val="1A1A1A"/>
                              <w:spacing w:val="20"/>
                              <w:w w:val="110"/>
                              <w:sz w:val="20"/>
                            </w:rPr>
                            <w:t>i</w:t>
                          </w:r>
                          <w:r w:rsidRPr="00E30AB4">
                            <w:rPr>
                              <w:rFonts w:ascii="Arial" w:hAnsi="Arial"/>
                              <w:b/>
                              <w:bCs/>
                              <w:color w:val="1A1A1A"/>
                              <w:w w:val="110"/>
                              <w:sz w:val="20"/>
                            </w:rPr>
                            <w:t>m</w:t>
                          </w:r>
                          <w:r w:rsidRPr="00E30AB4">
                            <w:rPr>
                              <w:rFonts w:ascii="Arial" w:hAnsi="Arial"/>
                              <w:b/>
                              <w:bCs/>
                              <w:color w:val="1A1A1A"/>
                              <w:spacing w:val="-2"/>
                              <w:w w:val="110"/>
                              <w:sz w:val="20"/>
                            </w:rPr>
                            <w:t>i</w:t>
                          </w:r>
                          <w:r w:rsidRPr="00E30AB4">
                            <w:rPr>
                              <w:rFonts w:ascii="Arial" w:hAnsi="Arial"/>
                              <w:b/>
                              <w:bCs/>
                              <w:color w:val="1A1A1A"/>
                              <w:w w:val="110"/>
                              <w:sz w:val="20"/>
                            </w:rPr>
                            <w:t>ent</w:t>
                          </w:r>
                          <w:r w:rsidRPr="00E30AB4">
                            <w:rPr>
                              <w:rFonts w:ascii="Arial" w:hAnsi="Arial"/>
                              <w:b/>
                              <w:bCs/>
                              <w:color w:val="1A1A1A"/>
                              <w:spacing w:val="-4"/>
                              <w:w w:val="110"/>
                              <w:sz w:val="20"/>
                            </w:rPr>
                            <w:t>o</w:t>
                          </w:r>
                          <w:r w:rsidRPr="00E30AB4">
                            <w:rPr>
                              <w:rFonts w:ascii="Arial" w:hAnsi="Arial"/>
                              <w:b/>
                              <w:bCs/>
                              <w:color w:val="1A1A1A"/>
                              <w:w w:val="110"/>
                              <w:sz w:val="20"/>
                            </w:rPr>
                            <w:t>,</w:t>
                          </w:r>
                          <w:r w:rsidRPr="00E30AB4">
                            <w:rPr>
                              <w:rFonts w:ascii="Arial" w:hAnsi="Arial"/>
                              <w:b/>
                              <w:bCs/>
                              <w:color w:val="1A1A1A"/>
                              <w:spacing w:val="-37"/>
                              <w:w w:val="110"/>
                              <w:sz w:val="20"/>
                            </w:rPr>
                            <w:t xml:space="preserve"> </w:t>
                          </w:r>
                          <w:r w:rsidRPr="00E30AB4">
                            <w:rPr>
                              <w:rFonts w:ascii="Arial" w:hAnsi="Arial"/>
                              <w:b/>
                              <w:bCs/>
                              <w:color w:val="1A1A1A"/>
                              <w:spacing w:val="-21"/>
                              <w:w w:val="110"/>
                              <w:sz w:val="20"/>
                            </w:rPr>
                            <w:t>l</w:t>
                          </w:r>
                          <w:r w:rsidRPr="00E30AB4">
                            <w:rPr>
                              <w:rFonts w:ascii="Arial" w:hAnsi="Arial"/>
                              <w:b/>
                              <w:bCs/>
                              <w:color w:val="1A1A1A"/>
                              <w:w w:val="110"/>
                              <w:sz w:val="20"/>
                            </w:rPr>
                            <w:t>as</w:t>
                          </w:r>
                          <w:r w:rsidRPr="00E30AB4">
                            <w:rPr>
                              <w:rFonts w:ascii="Arial" w:hAnsi="Arial"/>
                              <w:b/>
                              <w:bCs/>
                              <w:color w:val="1A1A1A"/>
                              <w:spacing w:val="10"/>
                              <w:w w:val="110"/>
                              <w:sz w:val="20"/>
                            </w:rPr>
                            <w:t xml:space="preserve"> </w:t>
                          </w:r>
                          <w:r w:rsidRPr="00E30AB4">
                            <w:rPr>
                              <w:rFonts w:ascii="Arial" w:hAnsi="Arial"/>
                              <w:b/>
                              <w:bCs/>
                              <w:color w:val="1A1A1A"/>
                              <w:w w:val="110"/>
                              <w:sz w:val="20"/>
                            </w:rPr>
                            <w:t>vo</w:t>
                          </w:r>
                          <w:r w:rsidRPr="00E30AB4">
                            <w:rPr>
                              <w:rFonts w:ascii="Arial" w:hAnsi="Arial"/>
                              <w:b/>
                              <w:bCs/>
                              <w:color w:val="1A1A1A"/>
                              <w:spacing w:val="10"/>
                              <w:w w:val="110"/>
                              <w:sz w:val="20"/>
                            </w:rPr>
                            <w:t>l</w:t>
                          </w:r>
                          <w:r w:rsidRPr="00E30AB4">
                            <w:rPr>
                              <w:rFonts w:ascii="Arial" w:hAnsi="Arial"/>
                              <w:b/>
                              <w:bCs/>
                              <w:color w:val="1A1A1A"/>
                              <w:w w:val="110"/>
                              <w:sz w:val="20"/>
                            </w:rPr>
                            <w:t>ad</w:t>
                          </w:r>
                          <w:r w:rsidRPr="00E30AB4">
                            <w:rPr>
                              <w:rFonts w:ascii="Arial" w:hAnsi="Arial"/>
                              <w:b/>
                              <w:bCs/>
                              <w:color w:val="1A1A1A"/>
                              <w:spacing w:val="-8"/>
                              <w:w w:val="110"/>
                              <w:sz w:val="20"/>
                            </w:rPr>
                            <w:t>u</w:t>
                          </w:r>
                          <w:r w:rsidRPr="00E30AB4">
                            <w:rPr>
                              <w:rFonts w:ascii="Arial" w:hAnsi="Arial"/>
                              <w:b/>
                              <w:bCs/>
                              <w:color w:val="1A1A1A"/>
                              <w:w w:val="110"/>
                              <w:sz w:val="20"/>
                            </w:rPr>
                            <w:t>ras</w:t>
                          </w:r>
                          <w:r w:rsidRPr="00E30AB4">
                            <w:rPr>
                              <w:rFonts w:ascii="Arial" w:hAnsi="Arial"/>
                              <w:b/>
                              <w:bCs/>
                              <w:color w:val="1A1A1A"/>
                              <w:spacing w:val="4"/>
                              <w:w w:val="110"/>
                              <w:sz w:val="20"/>
                            </w:rPr>
                            <w:t xml:space="preserve"> </w:t>
                          </w:r>
                          <w:r w:rsidRPr="00E30AB4">
                            <w:rPr>
                              <w:rFonts w:ascii="Arial" w:hAnsi="Arial"/>
                              <w:b/>
                              <w:bCs/>
                              <w:color w:val="1A1A1A"/>
                              <w:w w:val="110"/>
                              <w:sz w:val="20"/>
                            </w:rPr>
                            <w:t>t</w:t>
                          </w:r>
                          <w:r w:rsidRPr="00E30AB4">
                            <w:rPr>
                              <w:rFonts w:ascii="Arial" w:hAnsi="Arial"/>
                              <w:b/>
                              <w:bCs/>
                              <w:color w:val="1A1A1A"/>
                              <w:spacing w:val="5"/>
                              <w:w w:val="110"/>
                              <w:sz w:val="20"/>
                            </w:rPr>
                            <w:t>i</w:t>
                          </w:r>
                          <w:r w:rsidRPr="00E30AB4">
                            <w:rPr>
                              <w:rFonts w:ascii="Arial" w:hAnsi="Arial"/>
                              <w:b/>
                              <w:bCs/>
                              <w:color w:val="1A1A1A"/>
                              <w:w w:val="110"/>
                              <w:sz w:val="20"/>
                            </w:rPr>
                            <w:t>po</w:t>
                          </w:r>
                          <w:r w:rsidRPr="00E30AB4">
                            <w:rPr>
                              <w:rFonts w:ascii="Arial" w:hAnsi="Arial"/>
                              <w:b/>
                              <w:bCs/>
                              <w:color w:val="1A1A1A"/>
                              <w:spacing w:val="-5"/>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eben</w:t>
                          </w:r>
                          <w:r w:rsidRPr="00E30AB4">
                            <w:rPr>
                              <w:rFonts w:ascii="Arial" w:hAnsi="Arial"/>
                              <w:b/>
                              <w:bCs/>
                              <w:color w:val="1A1A1A"/>
                              <w:spacing w:val="6"/>
                              <w:w w:val="110"/>
                              <w:sz w:val="20"/>
                            </w:rPr>
                            <w:t xml:space="preserve"> </w:t>
                          </w:r>
                          <w:r w:rsidRPr="00E30AB4">
                            <w:rPr>
                              <w:rFonts w:ascii="Arial" w:hAnsi="Arial"/>
                              <w:b/>
                              <w:bCs/>
                              <w:color w:val="1A1A1A"/>
                              <w:w w:val="110"/>
                              <w:sz w:val="20"/>
                            </w:rPr>
                            <w:t>estar</w:t>
                          </w:r>
                          <w:r w:rsidRPr="00E30AB4">
                            <w:rPr>
                              <w:rFonts w:ascii="Arial" w:hAnsi="Arial"/>
                              <w:b/>
                              <w:bCs/>
                              <w:color w:val="1A1A1A"/>
                              <w:w w:val="108"/>
                              <w:sz w:val="20"/>
                            </w:rPr>
                            <w:t xml:space="preserve"> </w:t>
                          </w:r>
                          <w:r w:rsidRPr="00E30AB4">
                            <w:rPr>
                              <w:rFonts w:ascii="Arial" w:hAnsi="Arial"/>
                              <w:b/>
                              <w:bCs/>
                              <w:color w:val="2D2D2D"/>
                              <w:w w:val="110"/>
                              <w:sz w:val="20"/>
                            </w:rPr>
                            <w:t>en</w:t>
                          </w:r>
                          <w:r w:rsidRPr="00E30AB4">
                            <w:rPr>
                              <w:rFonts w:ascii="Arial" w:hAnsi="Arial"/>
                              <w:b/>
                              <w:bCs/>
                              <w:color w:val="2D2D2D"/>
                              <w:spacing w:val="-11"/>
                              <w:w w:val="110"/>
                              <w:sz w:val="20"/>
                            </w:rPr>
                            <w:t xml:space="preserve"> </w:t>
                          </w:r>
                          <w:r w:rsidRPr="00E30AB4">
                            <w:rPr>
                              <w:rFonts w:ascii="Arial" w:hAnsi="Arial"/>
                              <w:b/>
                              <w:bCs/>
                              <w:color w:val="2D2D2D"/>
                              <w:w w:val="110"/>
                              <w:sz w:val="20"/>
                            </w:rPr>
                            <w:t>func</w:t>
                          </w:r>
                          <w:r w:rsidRPr="00E30AB4">
                            <w:rPr>
                              <w:rFonts w:ascii="Arial" w:hAnsi="Arial"/>
                              <w:b/>
                              <w:bCs/>
                              <w:color w:val="2D2D2D"/>
                              <w:spacing w:val="3"/>
                              <w:w w:val="110"/>
                              <w:sz w:val="20"/>
                            </w:rPr>
                            <w:t>i</w:t>
                          </w:r>
                          <w:r w:rsidRPr="00E30AB4">
                            <w:rPr>
                              <w:rFonts w:ascii="Arial" w:hAnsi="Arial"/>
                              <w:b/>
                              <w:bCs/>
                              <w:color w:val="2D2D2D"/>
                              <w:w w:val="110"/>
                              <w:sz w:val="20"/>
                            </w:rPr>
                            <w:t>ón</w:t>
                          </w:r>
                          <w:r w:rsidRPr="00E30AB4">
                            <w:rPr>
                              <w:rFonts w:ascii="Arial" w:hAnsi="Arial"/>
                              <w:b/>
                              <w:bCs/>
                              <w:color w:val="2D2D2D"/>
                              <w:spacing w:val="22"/>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28"/>
                              <w:w w:val="110"/>
                              <w:sz w:val="20"/>
                            </w:rPr>
                            <w:t xml:space="preserve"> </w:t>
                          </w:r>
                          <w:r w:rsidRPr="00E30AB4">
                            <w:rPr>
                              <w:rFonts w:ascii="Arial" w:hAnsi="Arial"/>
                              <w:b/>
                              <w:bCs/>
                              <w:color w:val="1A1A1A"/>
                              <w:spacing w:val="-21"/>
                              <w:w w:val="110"/>
                              <w:sz w:val="20"/>
                            </w:rPr>
                            <w:t>l</w:t>
                          </w:r>
                          <w:r w:rsidRPr="00E30AB4">
                            <w:rPr>
                              <w:rFonts w:ascii="Arial" w:hAnsi="Arial"/>
                              <w:b/>
                              <w:bCs/>
                              <w:color w:val="1A1A1A"/>
                              <w:w w:val="110"/>
                              <w:sz w:val="20"/>
                            </w:rPr>
                            <w:t>as</w:t>
                          </w:r>
                          <w:r w:rsidRPr="00E30AB4">
                            <w:rPr>
                              <w:rFonts w:ascii="Arial" w:hAnsi="Arial"/>
                              <w:b/>
                              <w:bCs/>
                              <w:color w:val="1A1A1A"/>
                              <w:spacing w:val="21"/>
                              <w:w w:val="110"/>
                              <w:sz w:val="20"/>
                            </w:rPr>
                            <w:t xml:space="preserve"> </w:t>
                          </w:r>
                          <w:r w:rsidRPr="00E30AB4">
                            <w:rPr>
                              <w:rFonts w:ascii="Arial" w:hAnsi="Arial"/>
                              <w:b/>
                              <w:bCs/>
                              <w:color w:val="1A1A1A"/>
                              <w:w w:val="110"/>
                              <w:sz w:val="20"/>
                            </w:rPr>
                            <w:t>conc</w:t>
                          </w:r>
                          <w:r w:rsidRPr="00E30AB4">
                            <w:rPr>
                              <w:rFonts w:ascii="Arial" w:hAnsi="Arial"/>
                              <w:b/>
                              <w:bCs/>
                              <w:color w:val="1A1A1A"/>
                              <w:spacing w:val="4"/>
                              <w:w w:val="110"/>
                              <w:sz w:val="20"/>
                            </w:rPr>
                            <w:t>l</w:t>
                          </w:r>
                          <w:r w:rsidRPr="00E30AB4">
                            <w:rPr>
                              <w:rFonts w:ascii="Arial" w:hAnsi="Arial"/>
                              <w:b/>
                              <w:bCs/>
                              <w:color w:val="1A1A1A"/>
                              <w:w w:val="110"/>
                              <w:sz w:val="20"/>
                            </w:rPr>
                            <w:t>us</w:t>
                          </w:r>
                          <w:r w:rsidRPr="00E30AB4">
                            <w:rPr>
                              <w:rFonts w:ascii="Arial" w:hAnsi="Arial"/>
                              <w:b/>
                              <w:bCs/>
                              <w:color w:val="1A1A1A"/>
                              <w:spacing w:val="-16"/>
                              <w:w w:val="110"/>
                              <w:sz w:val="20"/>
                            </w:rPr>
                            <w:t>i</w:t>
                          </w:r>
                          <w:r w:rsidRPr="00E30AB4">
                            <w:rPr>
                              <w:rFonts w:ascii="Arial" w:hAnsi="Arial"/>
                              <w:b/>
                              <w:bCs/>
                              <w:color w:val="1A1A1A"/>
                              <w:w w:val="110"/>
                              <w:sz w:val="20"/>
                            </w:rPr>
                            <w:t>o</w:t>
                          </w:r>
                          <w:r w:rsidRPr="00E30AB4">
                            <w:rPr>
                              <w:rFonts w:ascii="Arial" w:hAnsi="Arial"/>
                              <w:b/>
                              <w:bCs/>
                              <w:color w:val="1A1A1A"/>
                              <w:spacing w:val="-16"/>
                              <w:w w:val="110"/>
                              <w:sz w:val="20"/>
                            </w:rPr>
                            <w:t>n</w:t>
                          </w:r>
                          <w:r w:rsidRPr="00E30AB4">
                            <w:rPr>
                              <w:rFonts w:ascii="Arial" w:hAnsi="Arial"/>
                              <w:b/>
                              <w:bCs/>
                              <w:color w:val="1A1A1A"/>
                              <w:w w:val="110"/>
                              <w:sz w:val="20"/>
                            </w:rPr>
                            <w:t>es</w:t>
                          </w:r>
                          <w:r w:rsidRPr="00E30AB4">
                            <w:rPr>
                              <w:rFonts w:ascii="Arial" w:hAnsi="Arial"/>
                              <w:b/>
                              <w:bCs/>
                              <w:color w:val="1A1A1A"/>
                              <w:spacing w:val="11"/>
                              <w:w w:val="110"/>
                              <w:sz w:val="20"/>
                            </w:rPr>
                            <w:t xml:space="preserve"> </w:t>
                          </w:r>
                          <w:r w:rsidRPr="00E30AB4">
                            <w:rPr>
                              <w:rFonts w:ascii="Arial" w:hAnsi="Arial"/>
                              <w:b/>
                              <w:bCs/>
                              <w:color w:val="1A1A1A"/>
                              <w:w w:val="110"/>
                              <w:sz w:val="20"/>
                            </w:rPr>
                            <w:t>del</w:t>
                          </w:r>
                          <w:r w:rsidRPr="00E30AB4">
                            <w:rPr>
                              <w:rFonts w:ascii="Arial" w:hAnsi="Arial"/>
                              <w:b/>
                              <w:bCs/>
                              <w:color w:val="1A1A1A"/>
                              <w:spacing w:val="37"/>
                              <w:w w:val="110"/>
                              <w:sz w:val="20"/>
                            </w:rPr>
                            <w:t xml:space="preserve"> </w:t>
                          </w:r>
                          <w:r w:rsidRPr="00E30AB4">
                            <w:rPr>
                              <w:rFonts w:ascii="Arial" w:hAnsi="Arial"/>
                              <w:b/>
                              <w:bCs/>
                              <w:color w:val="1A1A1A"/>
                              <w:spacing w:val="-19"/>
                              <w:w w:val="110"/>
                              <w:sz w:val="20"/>
                            </w:rPr>
                            <w:t>p</w:t>
                          </w:r>
                          <w:r w:rsidRPr="00E30AB4">
                            <w:rPr>
                              <w:rFonts w:ascii="Arial" w:hAnsi="Arial"/>
                              <w:b/>
                              <w:bCs/>
                              <w:color w:val="1A1A1A"/>
                              <w:w w:val="110"/>
                              <w:sz w:val="20"/>
                            </w:rPr>
                            <w:t>royecto</w:t>
                          </w:r>
                          <w:r w:rsidRPr="00E30AB4">
                            <w:rPr>
                              <w:rFonts w:ascii="Arial" w:hAnsi="Arial"/>
                              <w:b/>
                              <w:bCs/>
                              <w:color w:val="1A1A1A"/>
                              <w:spacing w:val="7"/>
                              <w:w w:val="110"/>
                              <w:sz w:val="20"/>
                            </w:rPr>
                            <w:t xml:space="preserve"> </w:t>
                          </w:r>
                          <w:r w:rsidRPr="00E30AB4">
                            <w:rPr>
                              <w:rFonts w:ascii="Arial" w:hAnsi="Arial"/>
                              <w:b/>
                              <w:bCs/>
                              <w:color w:val="1A1A1A"/>
                              <w:w w:val="110"/>
                              <w:sz w:val="20"/>
                            </w:rPr>
                            <w:t>de</w:t>
                          </w:r>
                          <w:r w:rsidRPr="00E30AB4">
                            <w:rPr>
                              <w:rFonts w:ascii="Arial" w:hAnsi="Arial"/>
                              <w:b/>
                              <w:bCs/>
                              <w:color w:val="1A1A1A"/>
                              <w:spacing w:val="7"/>
                              <w:w w:val="110"/>
                              <w:sz w:val="20"/>
                            </w:rPr>
                            <w:t xml:space="preserve"> </w:t>
                          </w:r>
                          <w:r w:rsidRPr="00E30AB4">
                            <w:rPr>
                              <w:rFonts w:ascii="Arial" w:hAnsi="Arial"/>
                              <w:b/>
                              <w:bCs/>
                              <w:color w:val="1A1A1A"/>
                              <w:w w:val="110"/>
                              <w:sz w:val="20"/>
                            </w:rPr>
                            <w:t>sosten</w:t>
                          </w:r>
                          <w:r w:rsidRPr="00E30AB4">
                            <w:rPr>
                              <w:rFonts w:ascii="Arial" w:hAnsi="Arial"/>
                              <w:b/>
                              <w:bCs/>
                              <w:color w:val="1A1A1A"/>
                              <w:spacing w:val="-3"/>
                              <w:w w:val="110"/>
                              <w:sz w:val="20"/>
                            </w:rPr>
                            <w:t>i</w:t>
                          </w:r>
                          <w:r w:rsidRPr="00E30AB4">
                            <w:rPr>
                              <w:rFonts w:ascii="Arial" w:hAnsi="Arial"/>
                              <w:b/>
                              <w:bCs/>
                              <w:color w:val="1A1A1A"/>
                              <w:w w:val="110"/>
                              <w:sz w:val="20"/>
                            </w:rPr>
                            <w:t>m</w:t>
                          </w:r>
                          <w:r w:rsidRPr="00E30AB4">
                            <w:rPr>
                              <w:rFonts w:ascii="Arial" w:hAnsi="Arial"/>
                              <w:b/>
                              <w:bCs/>
                              <w:color w:val="1A1A1A"/>
                              <w:spacing w:val="-17"/>
                              <w:w w:val="110"/>
                              <w:sz w:val="20"/>
                            </w:rPr>
                            <w:t>i</w:t>
                          </w:r>
                          <w:r w:rsidRPr="00E30AB4">
                            <w:rPr>
                              <w:rFonts w:ascii="Arial" w:hAnsi="Arial"/>
                              <w:b/>
                              <w:bCs/>
                              <w:color w:val="1A1A1A"/>
                              <w:w w:val="110"/>
                              <w:sz w:val="20"/>
                            </w:rPr>
                            <w:t>e</w:t>
                          </w:r>
                          <w:r w:rsidRPr="00E30AB4">
                            <w:rPr>
                              <w:rFonts w:ascii="Arial" w:hAnsi="Arial"/>
                              <w:b/>
                              <w:bCs/>
                              <w:color w:val="1A1A1A"/>
                              <w:spacing w:val="-20"/>
                              <w:w w:val="110"/>
                              <w:sz w:val="20"/>
                            </w:rPr>
                            <w:t>n</w:t>
                          </w:r>
                          <w:r w:rsidRPr="00E30AB4">
                            <w:rPr>
                              <w:rFonts w:ascii="Arial" w:hAnsi="Arial"/>
                              <w:b/>
                              <w:bCs/>
                              <w:color w:val="1A1A1A"/>
                              <w:w w:val="110"/>
                              <w:sz w:val="20"/>
                            </w:rPr>
                            <w:t>t</w:t>
                          </w:r>
                          <w:r w:rsidRPr="00E30AB4">
                            <w:rPr>
                              <w:rFonts w:ascii="Arial" w:hAnsi="Arial"/>
                              <w:b/>
                              <w:bCs/>
                              <w:color w:val="1A1A1A"/>
                              <w:spacing w:val="-5"/>
                              <w:w w:val="110"/>
                              <w:sz w:val="20"/>
                            </w:rPr>
                            <w:t>o</w:t>
                          </w:r>
                          <w:r w:rsidRPr="00E30AB4">
                            <w:rPr>
                              <w:rFonts w:ascii="Arial" w:hAnsi="Arial"/>
                              <w:b/>
                              <w:bCs/>
                              <w:color w:val="1A1A1A"/>
                              <w:w w:val="110"/>
                              <w:sz w:val="20"/>
                            </w:rPr>
                            <w:t>.</w:t>
                          </w:r>
                          <w:r w:rsidRPr="00E30AB4">
                            <w:rPr>
                              <w:rFonts w:ascii="Arial" w:hAnsi="Arial"/>
                              <w:b/>
                              <w:bCs/>
                              <w:color w:val="1A1A1A"/>
                              <w:spacing w:val="-37"/>
                              <w:w w:val="110"/>
                              <w:sz w:val="20"/>
                            </w:rPr>
                            <w:t xml:space="preserve"> </w:t>
                          </w:r>
                          <w:r w:rsidRPr="00E30AB4">
                            <w:rPr>
                              <w:rFonts w:ascii="Arial" w:hAnsi="Arial"/>
                              <w:b/>
                              <w:bCs/>
                              <w:color w:val="1A1A1A"/>
                              <w:w w:val="110"/>
                              <w:sz w:val="20"/>
                            </w:rPr>
                            <w:t>Y</w:t>
                          </w:r>
                          <w:r w:rsidRPr="00E30AB4">
                            <w:rPr>
                              <w:rFonts w:ascii="Arial" w:hAnsi="Arial"/>
                              <w:b/>
                              <w:bCs/>
                              <w:color w:val="1A1A1A"/>
                              <w:spacing w:val="17"/>
                              <w:w w:val="110"/>
                              <w:sz w:val="20"/>
                            </w:rPr>
                            <w:t xml:space="preserve"> </w:t>
                          </w:r>
                          <w:r w:rsidRPr="00E30AB4">
                            <w:rPr>
                              <w:rFonts w:ascii="Arial" w:hAnsi="Arial"/>
                              <w:b/>
                              <w:bCs/>
                              <w:color w:val="2D2D2D"/>
                              <w:w w:val="110"/>
                              <w:sz w:val="20"/>
                            </w:rPr>
                            <w:t>eso</w:t>
                          </w:r>
                          <w:r w:rsidRPr="00E30AB4">
                            <w:rPr>
                              <w:rFonts w:ascii="Arial" w:hAnsi="Arial"/>
                              <w:b/>
                              <w:bCs/>
                              <w:color w:val="2D2D2D"/>
                              <w:spacing w:val="10"/>
                              <w:w w:val="110"/>
                              <w:sz w:val="20"/>
                            </w:rPr>
                            <w:t xml:space="preserve"> </w:t>
                          </w:r>
                          <w:r w:rsidRPr="00E30AB4">
                            <w:rPr>
                              <w:rFonts w:ascii="Arial" w:hAnsi="Arial"/>
                              <w:b/>
                              <w:bCs/>
                              <w:color w:val="1A1A1A"/>
                              <w:w w:val="110"/>
                              <w:sz w:val="20"/>
                            </w:rPr>
                            <w:t>es</w:t>
                          </w:r>
                          <w:r w:rsidRPr="00E30AB4">
                            <w:rPr>
                              <w:rFonts w:ascii="Arial" w:hAnsi="Arial"/>
                              <w:b/>
                              <w:bCs/>
                              <w:color w:val="1A1A1A"/>
                              <w:spacing w:val="11"/>
                              <w:w w:val="110"/>
                              <w:sz w:val="20"/>
                            </w:rPr>
                            <w:t xml:space="preserve"> </w:t>
                          </w:r>
                          <w:r w:rsidRPr="00E30AB4">
                            <w:rPr>
                              <w:rFonts w:ascii="Arial" w:hAnsi="Arial"/>
                              <w:b/>
                              <w:bCs/>
                              <w:color w:val="2D2D2D"/>
                              <w:spacing w:val="-18"/>
                              <w:w w:val="110"/>
                              <w:sz w:val="20"/>
                            </w:rPr>
                            <w:t>l</w:t>
                          </w:r>
                          <w:r w:rsidRPr="00E30AB4">
                            <w:rPr>
                              <w:rFonts w:ascii="Arial" w:hAnsi="Arial"/>
                              <w:b/>
                              <w:bCs/>
                              <w:color w:val="2D2D2D"/>
                              <w:w w:val="110"/>
                              <w:sz w:val="20"/>
                            </w:rPr>
                            <w:t>o</w:t>
                          </w:r>
                          <w:r w:rsidRPr="00E30AB4">
                            <w:rPr>
                              <w:rFonts w:ascii="Arial" w:hAnsi="Arial"/>
                              <w:b/>
                              <w:bCs/>
                              <w:color w:val="2D2D2D"/>
                              <w:spacing w:val="3"/>
                              <w:w w:val="110"/>
                              <w:sz w:val="20"/>
                            </w:rPr>
                            <w:t xml:space="preserve"> </w:t>
                          </w:r>
                          <w:r w:rsidRPr="00E30AB4">
                            <w:rPr>
                              <w:rFonts w:ascii="Arial" w:hAnsi="Arial"/>
                              <w:b/>
                              <w:bCs/>
                              <w:color w:val="2D2D2D"/>
                              <w:w w:val="110"/>
                              <w:sz w:val="20"/>
                            </w:rPr>
                            <w:t>que</w:t>
                          </w:r>
                          <w:r w:rsidRPr="00E30AB4">
                            <w:rPr>
                              <w:rFonts w:ascii="Arial" w:hAnsi="Arial"/>
                              <w:b/>
                              <w:bCs/>
                              <w:color w:val="2D2D2D"/>
                              <w:spacing w:val="7"/>
                              <w:w w:val="110"/>
                              <w:sz w:val="20"/>
                            </w:rPr>
                            <w:t xml:space="preserve"> </w:t>
                          </w:r>
                          <w:r w:rsidRPr="00E30AB4">
                            <w:rPr>
                              <w:rFonts w:ascii="Arial" w:hAnsi="Arial"/>
                              <w:b/>
                              <w:bCs/>
                              <w:color w:val="1A1A1A"/>
                              <w:w w:val="110"/>
                              <w:sz w:val="20"/>
                            </w:rPr>
                            <w:t>no</w:t>
                          </w:r>
                          <w:r w:rsidRPr="00E30AB4">
                            <w:rPr>
                              <w:rFonts w:ascii="Arial" w:hAnsi="Arial"/>
                              <w:b/>
                              <w:bCs/>
                              <w:color w:val="1A1A1A"/>
                              <w:spacing w:val="-3"/>
                              <w:w w:val="110"/>
                              <w:sz w:val="20"/>
                            </w:rPr>
                            <w:t xml:space="preserve"> </w:t>
                          </w:r>
                          <w:r w:rsidRPr="00E30AB4">
                            <w:rPr>
                              <w:rFonts w:ascii="Arial" w:hAnsi="Arial"/>
                              <w:b/>
                              <w:bCs/>
                              <w:color w:val="1A1A1A"/>
                              <w:w w:val="110"/>
                              <w:sz w:val="20"/>
                            </w:rPr>
                            <w:t xml:space="preserve">se </w:t>
                          </w:r>
                          <w:r w:rsidRPr="00E30AB4">
                            <w:rPr>
                              <w:rFonts w:ascii="Arial" w:hAnsi="Arial"/>
                              <w:b/>
                              <w:bCs/>
                              <w:color w:val="1A1A1A"/>
                              <w:spacing w:val="1"/>
                              <w:w w:val="110"/>
                              <w:sz w:val="20"/>
                            </w:rPr>
                            <w:t>ha tenido</w:t>
                          </w:r>
                          <w:r w:rsidRPr="00E30AB4">
                            <w:rPr>
                              <w:rFonts w:ascii="Arial" w:hAnsi="Arial"/>
                              <w:b/>
                              <w:bCs/>
                              <w:color w:val="1A1A1A"/>
                              <w:spacing w:val="-1"/>
                              <w:w w:val="110"/>
                              <w:sz w:val="20"/>
                            </w:rPr>
                            <w:t xml:space="preserve"> </w:t>
                          </w:r>
                          <w:r w:rsidRPr="00E30AB4">
                            <w:rPr>
                              <w:rFonts w:ascii="Arial" w:hAnsi="Arial"/>
                              <w:b/>
                              <w:bCs/>
                              <w:color w:val="2D2D2D"/>
                              <w:w w:val="110"/>
                              <w:sz w:val="20"/>
                            </w:rPr>
                            <w:t>en</w:t>
                          </w:r>
                          <w:r w:rsidRPr="00E30AB4">
                            <w:rPr>
                              <w:rFonts w:ascii="Arial" w:hAnsi="Arial"/>
                              <w:b/>
                              <w:bCs/>
                              <w:color w:val="2D2D2D"/>
                              <w:spacing w:val="-13"/>
                              <w:w w:val="110"/>
                              <w:sz w:val="20"/>
                            </w:rPr>
                            <w:t xml:space="preserve"> </w:t>
                          </w:r>
                          <w:r w:rsidRPr="00E30AB4">
                            <w:rPr>
                              <w:rFonts w:ascii="Arial" w:hAnsi="Arial"/>
                              <w:b/>
                              <w:bCs/>
                              <w:color w:val="1A1A1A"/>
                              <w:spacing w:val="-3"/>
                              <w:w w:val="110"/>
                              <w:sz w:val="20"/>
                            </w:rPr>
                            <w:t>cuenta</w:t>
                          </w:r>
                          <w:r w:rsidRPr="00E30AB4">
                            <w:rPr>
                              <w:rFonts w:ascii="Arial" w:hAnsi="Arial"/>
                              <w:b/>
                              <w:bCs/>
                              <w:color w:val="1A1A1A"/>
                              <w:spacing w:val="-5"/>
                              <w:w w:val="110"/>
                              <w:sz w:val="20"/>
                            </w:rPr>
                            <w:t xml:space="preserve"> </w:t>
                          </w:r>
                          <w:r w:rsidRPr="00E30AB4">
                            <w:rPr>
                              <w:rFonts w:ascii="Arial" w:hAnsi="Arial"/>
                              <w:b/>
                              <w:bCs/>
                              <w:color w:val="1A1A1A"/>
                              <w:w w:val="110"/>
                              <w:sz w:val="20"/>
                            </w:rPr>
                            <w:t>a</w:t>
                          </w:r>
                          <w:r w:rsidRPr="00E30AB4">
                            <w:rPr>
                              <w:rFonts w:ascii="Arial" w:hAnsi="Arial"/>
                              <w:b/>
                              <w:bCs/>
                              <w:color w:val="1A1A1A"/>
                              <w:spacing w:val="6"/>
                              <w:w w:val="110"/>
                              <w:sz w:val="20"/>
                            </w:rPr>
                            <w:t xml:space="preserve"> </w:t>
                          </w:r>
                          <w:r w:rsidRPr="00E30AB4">
                            <w:rPr>
                              <w:rFonts w:ascii="Arial" w:hAnsi="Arial"/>
                              <w:b/>
                              <w:bCs/>
                              <w:color w:val="1A1A1A"/>
                              <w:spacing w:val="-11"/>
                              <w:w w:val="110"/>
                              <w:sz w:val="20"/>
                            </w:rPr>
                            <w:t>l</w:t>
                          </w:r>
                          <w:r w:rsidRPr="00E30AB4">
                            <w:rPr>
                              <w:rFonts w:ascii="Arial" w:hAnsi="Arial"/>
                              <w:b/>
                              <w:bCs/>
                              <w:color w:val="1A1A1A"/>
                              <w:spacing w:val="-20"/>
                              <w:w w:val="110"/>
                              <w:sz w:val="20"/>
                            </w:rPr>
                            <w:t>a</w:t>
                          </w:r>
                          <w:r w:rsidRPr="00E30AB4">
                            <w:rPr>
                              <w:rFonts w:ascii="Arial" w:hAnsi="Arial"/>
                              <w:b/>
                              <w:bCs/>
                              <w:color w:val="1A1A1A"/>
                              <w:spacing w:val="8"/>
                              <w:w w:val="110"/>
                              <w:sz w:val="20"/>
                            </w:rPr>
                            <w:t xml:space="preserve"> </w:t>
                          </w:r>
                          <w:r w:rsidRPr="00E30AB4">
                            <w:rPr>
                              <w:rFonts w:ascii="Arial" w:hAnsi="Arial"/>
                              <w:b/>
                              <w:bCs/>
                              <w:color w:val="1A1A1A"/>
                              <w:w w:val="110"/>
                              <w:sz w:val="20"/>
                            </w:rPr>
                            <w:t>hora</w:t>
                          </w:r>
                          <w:r w:rsidRPr="00E30AB4">
                            <w:rPr>
                              <w:rFonts w:ascii="Arial" w:hAnsi="Arial"/>
                              <w:b/>
                              <w:bCs/>
                              <w:color w:val="1A1A1A"/>
                              <w:spacing w:val="-8"/>
                              <w:w w:val="110"/>
                              <w:sz w:val="20"/>
                            </w:rPr>
                            <w:t xml:space="preserve"> </w:t>
                          </w:r>
                          <w:r w:rsidRPr="00E30AB4">
                            <w:rPr>
                              <w:rFonts w:ascii="Arial" w:hAnsi="Arial"/>
                              <w:b/>
                              <w:bCs/>
                              <w:color w:val="2D2D2D"/>
                              <w:w w:val="110"/>
                              <w:sz w:val="20"/>
                            </w:rPr>
                            <w:t>es</w:t>
                          </w:r>
                          <w:r w:rsidRPr="00E30AB4">
                            <w:rPr>
                              <w:rFonts w:ascii="Arial" w:hAnsi="Arial"/>
                              <w:b/>
                              <w:bCs/>
                              <w:color w:val="2D2D2D"/>
                              <w:spacing w:val="2"/>
                              <w:w w:val="110"/>
                              <w:sz w:val="20"/>
                            </w:rPr>
                            <w:t xml:space="preserve"> </w:t>
                          </w:r>
                          <w:r w:rsidRPr="00E30AB4">
                            <w:rPr>
                              <w:rFonts w:ascii="Arial" w:hAnsi="Arial"/>
                              <w:b/>
                              <w:bCs/>
                              <w:color w:val="1A1A1A"/>
                              <w:spacing w:val="-3"/>
                              <w:w w:val="110"/>
                              <w:sz w:val="20"/>
                            </w:rPr>
                            <w:t>diseñarlas</w:t>
                          </w:r>
                          <w:r w:rsidRPr="00E30AB4">
                            <w:rPr>
                              <w:rFonts w:ascii="Arial" w:hAnsi="Arial"/>
                              <w:b/>
                              <w:bCs/>
                              <w:color w:val="1A1A1A"/>
                              <w:spacing w:val="6"/>
                              <w:w w:val="110"/>
                              <w:sz w:val="20"/>
                            </w:rPr>
                            <w:t xml:space="preserve"> </w:t>
                          </w:r>
                          <w:r w:rsidRPr="00E30AB4">
                            <w:rPr>
                              <w:rFonts w:ascii="Arial" w:hAnsi="Arial"/>
                              <w:b/>
                              <w:bCs/>
                              <w:color w:val="2D2D2D"/>
                              <w:w w:val="110"/>
                              <w:sz w:val="20"/>
                            </w:rPr>
                            <w:t>en</w:t>
                          </w:r>
                          <w:r w:rsidRPr="00E30AB4">
                            <w:rPr>
                              <w:rFonts w:ascii="Arial" w:hAnsi="Arial"/>
                              <w:b/>
                              <w:bCs/>
                              <w:color w:val="2D2D2D"/>
                              <w:spacing w:val="2"/>
                              <w:w w:val="110"/>
                              <w:sz w:val="20"/>
                            </w:rPr>
                            <w:t xml:space="preserve"> </w:t>
                          </w:r>
                          <w:r w:rsidRPr="00E30AB4">
                            <w:rPr>
                              <w:rFonts w:ascii="Arial" w:hAnsi="Arial"/>
                              <w:b/>
                              <w:bCs/>
                              <w:color w:val="1A1A1A"/>
                              <w:w w:val="110"/>
                              <w:sz w:val="20"/>
                            </w:rPr>
                            <w:t>este</w:t>
                          </w:r>
                          <w:r w:rsidRPr="00E30AB4">
                            <w:rPr>
                              <w:rFonts w:ascii="Arial" w:hAnsi="Arial"/>
                              <w:b/>
                              <w:bCs/>
                              <w:color w:val="1A1A1A"/>
                              <w:spacing w:val="9"/>
                              <w:w w:val="110"/>
                              <w:sz w:val="20"/>
                            </w:rPr>
                            <w:t xml:space="preserve"> </w:t>
                          </w:r>
                          <w:r w:rsidRPr="00E30AB4">
                            <w:rPr>
                              <w:rFonts w:ascii="Arial" w:hAnsi="Arial"/>
                              <w:b/>
                              <w:bCs/>
                              <w:color w:val="1A1A1A"/>
                              <w:spacing w:val="-2"/>
                              <w:w w:val="110"/>
                              <w:sz w:val="20"/>
                            </w:rPr>
                            <w:t>caso.</w:t>
                          </w:r>
                        </w:p>
                        <w:p w14:paraId="1461C96E" w14:textId="77777777" w:rsidR="000875E4" w:rsidRPr="00E30AB4" w:rsidRDefault="000875E4" w:rsidP="000875E4">
                          <w:pPr>
                            <w:spacing w:before="10"/>
                            <w:rPr>
                              <w:rFonts w:ascii="Arial" w:eastAsia="Arial" w:hAnsi="Arial" w:cs="Arial"/>
                              <w:b/>
                              <w:bCs/>
                              <w:sz w:val="19"/>
                              <w:szCs w:val="19"/>
                            </w:rPr>
                          </w:pPr>
                        </w:p>
                        <w:p w14:paraId="06792B26" w14:textId="77777777" w:rsidR="000875E4" w:rsidRPr="00E30AB4" w:rsidRDefault="000875E4" w:rsidP="000875E4">
                          <w:pPr>
                            <w:spacing w:line="245" w:lineRule="auto"/>
                            <w:ind w:left="50" w:right="220" w:firstLine="9"/>
                            <w:jc w:val="both"/>
                            <w:rPr>
                              <w:rFonts w:ascii="Arial" w:eastAsia="Arial" w:hAnsi="Arial" w:cs="Arial"/>
                              <w:b/>
                              <w:bCs/>
                              <w:sz w:val="20"/>
                              <w:szCs w:val="20"/>
                            </w:rPr>
                          </w:pPr>
                          <w:r w:rsidRPr="00E30AB4">
                            <w:rPr>
                              <w:rFonts w:ascii="Arial" w:hAnsi="Arial"/>
                              <w:b/>
                              <w:bCs/>
                              <w:color w:val="1A1A1A"/>
                              <w:w w:val="110"/>
                              <w:sz w:val="20"/>
                            </w:rPr>
                            <w:t>Por</w:t>
                          </w:r>
                          <w:r w:rsidRPr="00E30AB4">
                            <w:rPr>
                              <w:rFonts w:ascii="Arial" w:hAnsi="Arial"/>
                              <w:b/>
                              <w:bCs/>
                              <w:color w:val="1A1A1A"/>
                              <w:spacing w:val="-22"/>
                              <w:w w:val="110"/>
                              <w:sz w:val="20"/>
                            </w:rPr>
                            <w:t xml:space="preserve"> </w:t>
                          </w:r>
                          <w:r w:rsidRPr="00E30AB4">
                            <w:rPr>
                              <w:rFonts w:ascii="Arial" w:hAnsi="Arial"/>
                              <w:b/>
                              <w:bCs/>
                              <w:color w:val="1A1A1A"/>
                              <w:w w:val="110"/>
                              <w:sz w:val="20"/>
                            </w:rPr>
                            <w:t>tanto,</w:t>
                          </w:r>
                          <w:r w:rsidRPr="00E30AB4">
                            <w:rPr>
                              <w:rFonts w:ascii="Arial" w:hAnsi="Arial"/>
                              <w:b/>
                              <w:bCs/>
                              <w:color w:val="1A1A1A"/>
                              <w:spacing w:val="-6"/>
                              <w:w w:val="110"/>
                              <w:sz w:val="20"/>
                            </w:rPr>
                            <w:t xml:space="preserve"> </w:t>
                          </w:r>
                          <w:r w:rsidRPr="00E30AB4">
                            <w:rPr>
                              <w:rFonts w:ascii="Arial" w:hAnsi="Arial"/>
                              <w:b/>
                              <w:bCs/>
                              <w:color w:val="1A1A1A"/>
                              <w:w w:val="110"/>
                              <w:sz w:val="20"/>
                            </w:rPr>
                            <w:t>se</w:t>
                          </w:r>
                          <w:r w:rsidRPr="00E30AB4">
                            <w:rPr>
                              <w:rFonts w:ascii="Arial" w:hAnsi="Arial"/>
                              <w:b/>
                              <w:bCs/>
                              <w:color w:val="1A1A1A"/>
                              <w:spacing w:val="6"/>
                              <w:w w:val="110"/>
                              <w:sz w:val="20"/>
                            </w:rPr>
                            <w:t xml:space="preserve"> </w:t>
                          </w:r>
                          <w:r w:rsidRPr="00E30AB4">
                            <w:rPr>
                              <w:rFonts w:ascii="Arial" w:hAnsi="Arial"/>
                              <w:b/>
                              <w:bCs/>
                              <w:color w:val="1A1A1A"/>
                              <w:spacing w:val="-3"/>
                              <w:w w:val="110"/>
                              <w:sz w:val="20"/>
                            </w:rPr>
                            <w:t>presentarán</w:t>
                          </w:r>
                          <w:r w:rsidRPr="00E30AB4">
                            <w:rPr>
                              <w:rFonts w:ascii="Arial" w:hAnsi="Arial"/>
                              <w:b/>
                              <w:bCs/>
                              <w:color w:val="1A1A1A"/>
                              <w:w w:val="110"/>
                              <w:sz w:val="20"/>
                            </w:rPr>
                            <w:t xml:space="preserve"> </w:t>
                          </w:r>
                          <w:r w:rsidRPr="00E30AB4">
                            <w:rPr>
                              <w:rFonts w:ascii="Arial" w:hAnsi="Arial"/>
                              <w:b/>
                              <w:bCs/>
                              <w:color w:val="1A1A1A"/>
                              <w:spacing w:val="-1"/>
                              <w:w w:val="110"/>
                              <w:sz w:val="20"/>
                            </w:rPr>
                            <w:t>voladuras</w:t>
                          </w:r>
                          <w:r w:rsidRPr="00E30AB4">
                            <w:rPr>
                              <w:rFonts w:ascii="Arial" w:hAnsi="Arial"/>
                              <w:b/>
                              <w:bCs/>
                              <w:color w:val="1A1A1A"/>
                              <w:spacing w:val="-10"/>
                              <w:w w:val="110"/>
                              <w:sz w:val="20"/>
                            </w:rPr>
                            <w:t xml:space="preserve"> </w:t>
                          </w:r>
                          <w:r w:rsidRPr="00E30AB4">
                            <w:rPr>
                              <w:rFonts w:ascii="Arial" w:hAnsi="Arial"/>
                              <w:b/>
                              <w:bCs/>
                              <w:color w:val="1A1A1A"/>
                              <w:spacing w:val="-2"/>
                              <w:w w:val="110"/>
                              <w:sz w:val="20"/>
                            </w:rPr>
                            <w:t>tipo</w:t>
                          </w:r>
                          <w:r w:rsidRPr="00E30AB4">
                            <w:rPr>
                              <w:rFonts w:ascii="Arial" w:hAnsi="Arial"/>
                              <w:b/>
                              <w:bCs/>
                              <w:color w:val="1A1A1A"/>
                              <w:spacing w:val="-25"/>
                              <w:w w:val="110"/>
                              <w:sz w:val="20"/>
                            </w:rPr>
                            <w:t xml:space="preserve"> </w:t>
                          </w:r>
                          <w:r w:rsidRPr="00E30AB4">
                            <w:rPr>
                              <w:rFonts w:ascii="Arial" w:hAnsi="Arial"/>
                              <w:b/>
                              <w:bCs/>
                              <w:color w:val="1A1A1A"/>
                              <w:spacing w:val="-2"/>
                              <w:w w:val="110"/>
                              <w:sz w:val="20"/>
                            </w:rPr>
                            <w:t>coherentes</w:t>
                          </w:r>
                          <w:r w:rsidRPr="00E30AB4">
                            <w:rPr>
                              <w:rFonts w:ascii="Arial" w:hAnsi="Arial"/>
                              <w:b/>
                              <w:bCs/>
                              <w:color w:val="1A1A1A"/>
                              <w:spacing w:val="4"/>
                              <w:w w:val="110"/>
                              <w:sz w:val="20"/>
                            </w:rPr>
                            <w:t xml:space="preserve"> </w:t>
                          </w:r>
                          <w:r w:rsidRPr="00E30AB4">
                            <w:rPr>
                              <w:rFonts w:ascii="Arial" w:hAnsi="Arial"/>
                              <w:b/>
                              <w:bCs/>
                              <w:color w:val="1A1A1A"/>
                              <w:w w:val="110"/>
                              <w:sz w:val="20"/>
                            </w:rPr>
                            <w:t>con</w:t>
                          </w:r>
                          <w:r w:rsidRPr="00E30AB4">
                            <w:rPr>
                              <w:rFonts w:ascii="Arial" w:hAnsi="Arial"/>
                              <w:b/>
                              <w:bCs/>
                              <w:color w:val="1A1A1A"/>
                              <w:spacing w:val="-18"/>
                              <w:w w:val="110"/>
                              <w:sz w:val="20"/>
                            </w:rPr>
                            <w:t xml:space="preserve"> </w:t>
                          </w:r>
                          <w:r w:rsidRPr="00E30AB4">
                            <w:rPr>
                              <w:rFonts w:ascii="Arial" w:hAnsi="Arial"/>
                              <w:b/>
                              <w:bCs/>
                              <w:color w:val="1A1A1A"/>
                              <w:w w:val="110"/>
                              <w:sz w:val="20"/>
                            </w:rPr>
                            <w:t>el</w:t>
                          </w:r>
                          <w:r w:rsidRPr="00E30AB4">
                            <w:rPr>
                              <w:rFonts w:ascii="Arial" w:hAnsi="Arial"/>
                              <w:b/>
                              <w:bCs/>
                              <w:color w:val="1A1A1A"/>
                              <w:spacing w:val="-12"/>
                              <w:w w:val="110"/>
                              <w:sz w:val="20"/>
                            </w:rPr>
                            <w:t xml:space="preserve"> </w:t>
                          </w:r>
                          <w:r w:rsidRPr="00E30AB4">
                            <w:rPr>
                              <w:rFonts w:ascii="Arial" w:hAnsi="Arial"/>
                              <w:b/>
                              <w:bCs/>
                              <w:color w:val="1A1A1A"/>
                              <w:w w:val="110"/>
                              <w:sz w:val="20"/>
                            </w:rPr>
                            <w:t>proyecto</w:t>
                          </w:r>
                          <w:r w:rsidRPr="00E30AB4">
                            <w:rPr>
                              <w:rFonts w:ascii="Arial" w:hAnsi="Arial"/>
                              <w:b/>
                              <w:bCs/>
                              <w:color w:val="1A1A1A"/>
                              <w:spacing w:val="-10"/>
                              <w:w w:val="110"/>
                              <w:sz w:val="20"/>
                            </w:rPr>
                            <w:t xml:space="preserve"> </w:t>
                          </w:r>
                          <w:r w:rsidRPr="00E30AB4">
                            <w:rPr>
                              <w:rFonts w:ascii="Arial" w:hAnsi="Arial"/>
                              <w:b/>
                              <w:bCs/>
                              <w:color w:val="1A1A1A"/>
                              <w:w w:val="110"/>
                              <w:sz w:val="20"/>
                            </w:rPr>
                            <w:t>de sosten</w:t>
                          </w:r>
                          <w:r w:rsidRPr="00E30AB4">
                            <w:rPr>
                              <w:rFonts w:ascii="Arial" w:hAnsi="Arial"/>
                              <w:b/>
                              <w:bCs/>
                              <w:color w:val="1A1A1A"/>
                              <w:spacing w:val="20"/>
                              <w:w w:val="110"/>
                              <w:sz w:val="20"/>
                            </w:rPr>
                            <w:t>i</w:t>
                          </w:r>
                          <w:r w:rsidRPr="00E30AB4">
                            <w:rPr>
                              <w:rFonts w:ascii="Arial" w:hAnsi="Arial"/>
                              <w:b/>
                              <w:bCs/>
                              <w:color w:val="1A1A1A"/>
                              <w:w w:val="110"/>
                              <w:sz w:val="20"/>
                            </w:rPr>
                            <w:t>m</w:t>
                          </w:r>
                          <w:r w:rsidRPr="00E30AB4">
                            <w:rPr>
                              <w:rFonts w:ascii="Arial" w:hAnsi="Arial"/>
                              <w:b/>
                              <w:bCs/>
                              <w:color w:val="1A1A1A"/>
                              <w:spacing w:val="-2"/>
                              <w:w w:val="110"/>
                              <w:sz w:val="20"/>
                            </w:rPr>
                            <w:t>i</w:t>
                          </w:r>
                          <w:r w:rsidRPr="00E30AB4">
                            <w:rPr>
                              <w:rFonts w:ascii="Arial" w:hAnsi="Arial"/>
                              <w:b/>
                              <w:bCs/>
                              <w:color w:val="1A1A1A"/>
                              <w:w w:val="110"/>
                              <w:sz w:val="20"/>
                            </w:rPr>
                            <w:t>e</w:t>
                          </w:r>
                          <w:r w:rsidRPr="00E30AB4">
                            <w:rPr>
                              <w:rFonts w:ascii="Arial" w:hAnsi="Arial"/>
                              <w:b/>
                              <w:bCs/>
                              <w:color w:val="1A1A1A"/>
                              <w:spacing w:val="-19"/>
                              <w:w w:val="110"/>
                              <w:sz w:val="20"/>
                            </w:rPr>
                            <w:t>n</w:t>
                          </w:r>
                          <w:r w:rsidRPr="00E30AB4">
                            <w:rPr>
                              <w:rFonts w:ascii="Arial" w:hAnsi="Arial"/>
                              <w:b/>
                              <w:bCs/>
                              <w:color w:val="1A1A1A"/>
                              <w:w w:val="110"/>
                              <w:sz w:val="20"/>
                            </w:rPr>
                            <w:t>to</w:t>
                          </w:r>
                          <w:r w:rsidRPr="00E30AB4">
                            <w:rPr>
                              <w:rFonts w:ascii="Arial" w:hAnsi="Arial"/>
                              <w:b/>
                              <w:bCs/>
                              <w:color w:val="1A1A1A"/>
                              <w:spacing w:val="33"/>
                              <w:w w:val="129"/>
                              <w:sz w:val="20"/>
                            </w:rPr>
                            <w:t xml:space="preserve"> </w:t>
                          </w:r>
                          <w:r w:rsidRPr="00E30AB4">
                            <w:rPr>
                              <w:rFonts w:ascii="Arial" w:hAnsi="Arial"/>
                              <w:b/>
                              <w:bCs/>
                              <w:color w:val="1A1A1A"/>
                              <w:w w:val="110"/>
                              <w:sz w:val="20"/>
                            </w:rPr>
                            <w:t>y</w:t>
                          </w:r>
                          <w:r w:rsidRPr="00E30AB4">
                            <w:rPr>
                              <w:rFonts w:ascii="Arial" w:hAnsi="Arial"/>
                              <w:b/>
                              <w:bCs/>
                              <w:color w:val="1A1A1A"/>
                              <w:spacing w:val="12"/>
                              <w:w w:val="110"/>
                              <w:sz w:val="20"/>
                            </w:rPr>
                            <w:t xml:space="preserve"> </w:t>
                          </w:r>
                          <w:r w:rsidRPr="00E30AB4">
                            <w:rPr>
                              <w:rFonts w:ascii="Arial" w:hAnsi="Arial"/>
                              <w:b/>
                              <w:bCs/>
                              <w:color w:val="1A1A1A"/>
                              <w:spacing w:val="-11"/>
                              <w:w w:val="110"/>
                              <w:sz w:val="20"/>
                            </w:rPr>
                            <w:t>l</w:t>
                          </w:r>
                          <w:r w:rsidRPr="00E30AB4">
                            <w:rPr>
                              <w:rFonts w:ascii="Arial" w:hAnsi="Arial"/>
                              <w:b/>
                              <w:bCs/>
                              <w:color w:val="1A1A1A"/>
                              <w:spacing w:val="-17"/>
                              <w:w w:val="110"/>
                              <w:sz w:val="20"/>
                            </w:rPr>
                            <w:t>o</w:t>
                          </w:r>
                          <w:r w:rsidRPr="00E30AB4">
                            <w:rPr>
                              <w:rFonts w:ascii="Arial" w:hAnsi="Arial"/>
                              <w:b/>
                              <w:bCs/>
                              <w:color w:val="1A1A1A"/>
                              <w:spacing w:val="6"/>
                              <w:w w:val="110"/>
                              <w:sz w:val="20"/>
                            </w:rPr>
                            <w:t xml:space="preserve"> </w:t>
                          </w:r>
                          <w:r w:rsidRPr="00E30AB4">
                            <w:rPr>
                              <w:rFonts w:ascii="Arial" w:hAnsi="Arial"/>
                              <w:b/>
                              <w:bCs/>
                              <w:color w:val="1A1A1A"/>
                              <w:spacing w:val="-1"/>
                              <w:w w:val="110"/>
                              <w:sz w:val="20"/>
                            </w:rPr>
                            <w:t>recogido</w:t>
                          </w:r>
                          <w:r w:rsidRPr="00E30AB4">
                            <w:rPr>
                              <w:rFonts w:ascii="Arial" w:hAnsi="Arial"/>
                              <w:b/>
                              <w:bCs/>
                              <w:color w:val="1A1A1A"/>
                              <w:spacing w:val="-13"/>
                              <w:w w:val="110"/>
                              <w:sz w:val="20"/>
                            </w:rPr>
                            <w:t xml:space="preserve"> </w:t>
                          </w:r>
                          <w:r w:rsidRPr="00E30AB4">
                            <w:rPr>
                              <w:rFonts w:ascii="Arial" w:hAnsi="Arial"/>
                              <w:b/>
                              <w:bCs/>
                              <w:color w:val="2D2D2D"/>
                              <w:w w:val="110"/>
                              <w:sz w:val="20"/>
                            </w:rPr>
                            <w:t>en</w:t>
                          </w:r>
                          <w:r w:rsidRPr="00E30AB4">
                            <w:rPr>
                              <w:rFonts w:ascii="Arial" w:hAnsi="Arial"/>
                              <w:b/>
                              <w:bCs/>
                              <w:color w:val="2D2D2D"/>
                              <w:spacing w:val="-1"/>
                              <w:w w:val="110"/>
                              <w:sz w:val="20"/>
                            </w:rPr>
                            <w:t xml:space="preserve"> </w:t>
                          </w:r>
                          <w:r w:rsidRPr="00E30AB4">
                            <w:rPr>
                              <w:rFonts w:ascii="Arial" w:hAnsi="Arial"/>
                              <w:b/>
                              <w:bCs/>
                              <w:color w:val="2D2D2D"/>
                              <w:w w:val="110"/>
                              <w:sz w:val="20"/>
                            </w:rPr>
                            <w:t>el</w:t>
                          </w:r>
                          <w:r w:rsidRPr="00E30AB4">
                            <w:rPr>
                              <w:rFonts w:ascii="Arial" w:hAnsi="Arial"/>
                              <w:b/>
                              <w:bCs/>
                              <w:color w:val="2D2D2D"/>
                              <w:spacing w:val="4"/>
                              <w:w w:val="110"/>
                              <w:sz w:val="20"/>
                            </w:rPr>
                            <w:t xml:space="preserve"> </w:t>
                          </w:r>
                          <w:r w:rsidRPr="00E30AB4">
                            <w:rPr>
                              <w:rFonts w:ascii="Arial" w:hAnsi="Arial"/>
                              <w:b/>
                              <w:bCs/>
                              <w:color w:val="1A1A1A"/>
                              <w:spacing w:val="1"/>
                              <w:w w:val="110"/>
                              <w:sz w:val="20"/>
                            </w:rPr>
                            <w:t>análisi</w:t>
                          </w:r>
                          <w:r w:rsidRPr="00E30AB4">
                            <w:rPr>
                              <w:rFonts w:ascii="Arial" w:hAnsi="Arial"/>
                              <w:b/>
                              <w:bCs/>
                              <w:color w:val="1A1A1A"/>
                              <w:w w:val="110"/>
                              <w:sz w:val="20"/>
                            </w:rPr>
                            <w:t>s</w:t>
                          </w:r>
                          <w:r w:rsidRPr="00E30AB4">
                            <w:rPr>
                              <w:rFonts w:ascii="Arial" w:hAnsi="Arial"/>
                              <w:b/>
                              <w:bCs/>
                              <w:color w:val="1A1A1A"/>
                              <w:spacing w:val="1"/>
                              <w:w w:val="110"/>
                              <w:sz w:val="20"/>
                            </w:rPr>
                            <w:t xml:space="preserve"> </w:t>
                          </w:r>
                          <w:proofErr w:type="gramStart"/>
                          <w:r w:rsidRPr="00E30AB4">
                            <w:rPr>
                              <w:rFonts w:ascii="Arial" w:hAnsi="Arial"/>
                              <w:b/>
                              <w:bCs/>
                              <w:color w:val="2D2D2D"/>
                              <w:w w:val="110"/>
                              <w:sz w:val="20"/>
                            </w:rPr>
                            <w:t>del</w:t>
                          </w:r>
                          <w:r w:rsidRPr="00E30AB4">
                            <w:rPr>
                              <w:rFonts w:ascii="Arial" w:hAnsi="Arial"/>
                              <w:b/>
                              <w:bCs/>
                              <w:color w:val="2D2D2D"/>
                              <w:spacing w:val="-4"/>
                              <w:w w:val="110"/>
                              <w:sz w:val="20"/>
                            </w:rPr>
                            <w:t xml:space="preserve"> </w:t>
                          </w:r>
                          <w:r w:rsidRPr="00E30AB4">
                            <w:rPr>
                              <w:rFonts w:ascii="Arial" w:hAnsi="Arial"/>
                              <w:b/>
                              <w:bCs/>
                              <w:color w:val="2D2D2D"/>
                              <w:spacing w:val="-3"/>
                              <w:w w:val="110"/>
                              <w:sz w:val="20"/>
                            </w:rPr>
                            <w:t>mi</w:t>
                          </w:r>
                          <w:r w:rsidRPr="00E30AB4">
                            <w:rPr>
                              <w:rFonts w:ascii="Arial" w:hAnsi="Arial"/>
                              <w:b/>
                              <w:bCs/>
                              <w:color w:val="2D2D2D"/>
                              <w:spacing w:val="-4"/>
                              <w:w w:val="110"/>
                              <w:sz w:val="20"/>
                            </w:rPr>
                            <w:t>smo</w:t>
                          </w:r>
                          <w:proofErr w:type="gramEnd"/>
                          <w:r w:rsidRPr="00E30AB4">
                            <w:rPr>
                              <w:rFonts w:ascii="Arial" w:hAnsi="Arial"/>
                              <w:b/>
                              <w:bCs/>
                              <w:color w:val="2D2D2D"/>
                              <w:spacing w:val="-4"/>
                              <w:w w:val="110"/>
                              <w:sz w:val="20"/>
                            </w:rPr>
                            <w:t>.</w:t>
                          </w:r>
                        </w:p>
                        <w:p w14:paraId="71790E65" w14:textId="77777777" w:rsidR="000875E4" w:rsidRPr="00E30AB4" w:rsidRDefault="000875E4" w:rsidP="000875E4">
                          <w:pPr>
                            <w:spacing w:before="1"/>
                            <w:rPr>
                              <w:rFonts w:ascii="Arial" w:eastAsia="Arial" w:hAnsi="Arial" w:cs="Arial"/>
                              <w:b/>
                              <w:bCs/>
                              <w:sz w:val="21"/>
                              <w:szCs w:val="21"/>
                            </w:rPr>
                          </w:pPr>
                        </w:p>
                        <w:p w14:paraId="4C2A1E5E" w14:textId="77777777" w:rsidR="000875E4" w:rsidRPr="00E30AB4" w:rsidRDefault="000875E4" w:rsidP="000875E4">
                          <w:pPr>
                            <w:spacing w:line="220" w:lineRule="exact"/>
                            <w:ind w:left="60" w:right="218"/>
                            <w:jc w:val="both"/>
                            <w:rPr>
                              <w:rFonts w:ascii="Arial" w:eastAsia="Arial" w:hAnsi="Arial" w:cs="Arial"/>
                              <w:b/>
                              <w:bCs/>
                              <w:sz w:val="20"/>
                              <w:szCs w:val="20"/>
                            </w:rPr>
                          </w:pPr>
                          <w:r w:rsidRPr="00E30AB4">
                            <w:rPr>
                              <w:rFonts w:ascii="Arial" w:hAnsi="Arial"/>
                              <w:b/>
                              <w:bCs/>
                              <w:color w:val="1A1A1A"/>
                              <w:w w:val="110"/>
                              <w:sz w:val="20"/>
                            </w:rPr>
                            <w:t>El</w:t>
                          </w:r>
                          <w:r w:rsidRPr="00E30AB4">
                            <w:rPr>
                              <w:rFonts w:ascii="Arial" w:hAnsi="Arial"/>
                              <w:b/>
                              <w:bCs/>
                              <w:color w:val="1A1A1A"/>
                              <w:spacing w:val="-7"/>
                              <w:w w:val="110"/>
                              <w:sz w:val="20"/>
                            </w:rPr>
                            <w:t xml:space="preserve"> </w:t>
                          </w:r>
                          <w:r w:rsidRPr="00E30AB4">
                            <w:rPr>
                              <w:rFonts w:ascii="Arial" w:hAnsi="Arial"/>
                              <w:b/>
                              <w:bCs/>
                              <w:color w:val="1A1A1A"/>
                              <w:w w:val="110"/>
                              <w:sz w:val="20"/>
                            </w:rPr>
                            <w:t>c</w:t>
                          </w:r>
                          <w:r w:rsidRPr="00E30AB4">
                            <w:rPr>
                              <w:rFonts w:ascii="Arial" w:hAnsi="Arial"/>
                              <w:b/>
                              <w:bCs/>
                              <w:color w:val="1A1A1A"/>
                              <w:spacing w:val="-12"/>
                              <w:w w:val="110"/>
                              <w:sz w:val="20"/>
                            </w:rPr>
                            <w:t>u</w:t>
                          </w:r>
                          <w:r w:rsidRPr="00E30AB4">
                            <w:rPr>
                              <w:rFonts w:ascii="Arial" w:hAnsi="Arial"/>
                              <w:b/>
                              <w:bCs/>
                              <w:color w:val="1A1A1A"/>
                              <w:w w:val="110"/>
                              <w:sz w:val="20"/>
                            </w:rPr>
                            <w:t>mp</w:t>
                          </w:r>
                          <w:r w:rsidRPr="00E30AB4">
                            <w:rPr>
                              <w:rFonts w:ascii="Arial" w:hAnsi="Arial"/>
                              <w:b/>
                              <w:bCs/>
                              <w:color w:val="1A1A1A"/>
                              <w:spacing w:val="-6"/>
                              <w:w w:val="110"/>
                              <w:sz w:val="20"/>
                            </w:rPr>
                            <w:t>l</w:t>
                          </w:r>
                          <w:r w:rsidRPr="00E30AB4">
                            <w:rPr>
                              <w:rFonts w:ascii="Arial" w:hAnsi="Arial"/>
                              <w:b/>
                              <w:bCs/>
                              <w:color w:val="1A1A1A"/>
                              <w:spacing w:val="-29"/>
                              <w:w w:val="110"/>
                              <w:sz w:val="20"/>
                            </w:rPr>
                            <w:t>i</w:t>
                          </w:r>
                          <w:r w:rsidRPr="00E30AB4">
                            <w:rPr>
                              <w:rFonts w:ascii="Arial" w:hAnsi="Arial"/>
                              <w:b/>
                              <w:bCs/>
                              <w:color w:val="1A1A1A"/>
                              <w:w w:val="110"/>
                              <w:sz w:val="20"/>
                            </w:rPr>
                            <w:t>m</w:t>
                          </w:r>
                          <w:r w:rsidRPr="00E30AB4">
                            <w:rPr>
                              <w:rFonts w:ascii="Arial" w:hAnsi="Arial"/>
                              <w:b/>
                              <w:bCs/>
                              <w:color w:val="1A1A1A"/>
                              <w:spacing w:val="-17"/>
                              <w:w w:val="110"/>
                              <w:sz w:val="20"/>
                            </w:rPr>
                            <w:t>i</w:t>
                          </w:r>
                          <w:r w:rsidRPr="00E30AB4">
                            <w:rPr>
                              <w:rFonts w:ascii="Arial" w:hAnsi="Arial"/>
                              <w:b/>
                              <w:bCs/>
                              <w:color w:val="1A1A1A"/>
                              <w:w w:val="110"/>
                              <w:sz w:val="20"/>
                            </w:rPr>
                            <w:t>ento</w:t>
                          </w:r>
                          <w:r w:rsidRPr="00E30AB4">
                            <w:rPr>
                              <w:rFonts w:ascii="Arial" w:hAnsi="Arial"/>
                              <w:b/>
                              <w:bCs/>
                              <w:color w:val="1A1A1A"/>
                              <w:spacing w:val="7"/>
                              <w:w w:val="110"/>
                              <w:sz w:val="20"/>
                            </w:rPr>
                            <w:t xml:space="preserve"> </w:t>
                          </w:r>
                          <w:r w:rsidRPr="00E30AB4">
                            <w:rPr>
                              <w:rFonts w:ascii="Arial" w:hAnsi="Arial"/>
                              <w:b/>
                              <w:bCs/>
                              <w:color w:val="1A1A1A"/>
                              <w:spacing w:val="-19"/>
                              <w:w w:val="110"/>
                              <w:sz w:val="20"/>
                            </w:rPr>
                            <w:t>d</w:t>
                          </w:r>
                          <w:r w:rsidRPr="00E30AB4">
                            <w:rPr>
                              <w:rFonts w:ascii="Arial" w:hAnsi="Arial"/>
                              <w:b/>
                              <w:bCs/>
                              <w:color w:val="1A1A1A"/>
                              <w:w w:val="110"/>
                              <w:sz w:val="20"/>
                            </w:rPr>
                            <w:t>e</w:t>
                          </w:r>
                          <w:r w:rsidRPr="00E30AB4">
                            <w:rPr>
                              <w:rFonts w:ascii="Arial" w:hAnsi="Arial"/>
                              <w:b/>
                              <w:bCs/>
                              <w:color w:val="1A1A1A"/>
                              <w:spacing w:val="-5"/>
                              <w:w w:val="110"/>
                              <w:sz w:val="20"/>
                            </w:rPr>
                            <w:t xml:space="preserve"> </w:t>
                          </w:r>
                          <w:r w:rsidRPr="00E30AB4">
                            <w:rPr>
                              <w:rFonts w:ascii="Arial" w:hAnsi="Arial"/>
                              <w:b/>
                              <w:bCs/>
                              <w:color w:val="1A1A1A"/>
                              <w:w w:val="110"/>
                              <w:sz w:val="20"/>
                            </w:rPr>
                            <w:t>esta</w:t>
                          </w:r>
                          <w:r w:rsidRPr="00E30AB4">
                            <w:rPr>
                              <w:rFonts w:ascii="Arial" w:hAnsi="Arial"/>
                              <w:b/>
                              <w:bCs/>
                              <w:color w:val="1A1A1A"/>
                              <w:spacing w:val="12"/>
                              <w:w w:val="110"/>
                              <w:sz w:val="20"/>
                            </w:rPr>
                            <w:t xml:space="preserve"> </w:t>
                          </w:r>
                          <w:r w:rsidRPr="00E30AB4">
                            <w:rPr>
                              <w:rFonts w:ascii="Arial" w:hAnsi="Arial"/>
                              <w:b/>
                              <w:bCs/>
                              <w:color w:val="1A1A1A"/>
                              <w:w w:val="110"/>
                              <w:sz w:val="20"/>
                            </w:rPr>
                            <w:t>prescr</w:t>
                          </w:r>
                          <w:r w:rsidRPr="00E30AB4">
                            <w:rPr>
                              <w:rFonts w:ascii="Arial" w:hAnsi="Arial"/>
                              <w:b/>
                              <w:bCs/>
                              <w:color w:val="1A1A1A"/>
                              <w:spacing w:val="8"/>
                              <w:w w:val="110"/>
                              <w:sz w:val="20"/>
                            </w:rPr>
                            <w:t>i</w:t>
                          </w:r>
                          <w:r w:rsidRPr="00E30AB4">
                            <w:rPr>
                              <w:rFonts w:ascii="Arial" w:hAnsi="Arial"/>
                              <w:b/>
                              <w:bCs/>
                              <w:color w:val="1A1A1A"/>
                              <w:w w:val="110"/>
                              <w:sz w:val="20"/>
                            </w:rPr>
                            <w:t>pc</w:t>
                          </w:r>
                          <w:r w:rsidRPr="00E30AB4">
                            <w:rPr>
                              <w:rFonts w:ascii="Arial" w:hAnsi="Arial"/>
                              <w:b/>
                              <w:bCs/>
                              <w:color w:val="1A1A1A"/>
                              <w:spacing w:val="-11"/>
                              <w:w w:val="110"/>
                              <w:sz w:val="20"/>
                            </w:rPr>
                            <w:t>i</w:t>
                          </w:r>
                          <w:r w:rsidRPr="00E30AB4">
                            <w:rPr>
                              <w:rFonts w:ascii="Arial" w:hAnsi="Arial"/>
                              <w:b/>
                              <w:bCs/>
                              <w:color w:val="1A1A1A"/>
                              <w:w w:val="110"/>
                              <w:sz w:val="20"/>
                            </w:rPr>
                            <w:t>ón</w:t>
                          </w:r>
                          <w:r w:rsidRPr="00E30AB4">
                            <w:rPr>
                              <w:rFonts w:ascii="Arial" w:hAnsi="Arial"/>
                              <w:b/>
                              <w:bCs/>
                              <w:color w:val="1A1A1A"/>
                              <w:spacing w:val="10"/>
                              <w:w w:val="110"/>
                              <w:sz w:val="20"/>
                            </w:rPr>
                            <w:t xml:space="preserve"> </w:t>
                          </w:r>
                          <w:r w:rsidRPr="00E30AB4">
                            <w:rPr>
                              <w:rFonts w:ascii="Arial" w:hAnsi="Arial"/>
                              <w:b/>
                              <w:bCs/>
                              <w:color w:val="1A1A1A"/>
                              <w:w w:val="110"/>
                              <w:sz w:val="20"/>
                            </w:rPr>
                            <w:t>supone</w:t>
                          </w:r>
                          <w:r w:rsidRPr="00E30AB4">
                            <w:rPr>
                              <w:rFonts w:ascii="Arial" w:hAnsi="Arial"/>
                              <w:b/>
                              <w:bCs/>
                              <w:color w:val="1A1A1A"/>
                              <w:spacing w:val="16"/>
                              <w:w w:val="110"/>
                              <w:sz w:val="20"/>
                            </w:rPr>
                            <w:t xml:space="preserve"> </w:t>
                          </w:r>
                          <w:r w:rsidRPr="00E30AB4">
                            <w:rPr>
                              <w:rFonts w:ascii="Arial" w:hAnsi="Arial"/>
                              <w:b/>
                              <w:bCs/>
                              <w:color w:val="1A1A1A"/>
                              <w:spacing w:val="-23"/>
                              <w:w w:val="110"/>
                              <w:sz w:val="20"/>
                            </w:rPr>
                            <w:t>l</w:t>
                          </w:r>
                          <w:r w:rsidRPr="00E30AB4">
                            <w:rPr>
                              <w:rFonts w:ascii="Arial" w:hAnsi="Arial"/>
                              <w:b/>
                              <w:bCs/>
                              <w:color w:val="1A1A1A"/>
                              <w:w w:val="110"/>
                              <w:sz w:val="20"/>
                            </w:rPr>
                            <w:t>a</w:t>
                          </w:r>
                          <w:r w:rsidRPr="00E30AB4">
                            <w:rPr>
                              <w:rFonts w:ascii="Arial" w:hAnsi="Arial"/>
                              <w:b/>
                              <w:bCs/>
                              <w:color w:val="1A1A1A"/>
                              <w:spacing w:val="8"/>
                              <w:w w:val="110"/>
                              <w:sz w:val="20"/>
                            </w:rPr>
                            <w:t xml:space="preserve"> </w:t>
                          </w:r>
                          <w:r w:rsidRPr="00E30AB4">
                            <w:rPr>
                              <w:rFonts w:ascii="Arial" w:hAnsi="Arial"/>
                              <w:b/>
                              <w:bCs/>
                              <w:color w:val="1A1A1A"/>
                              <w:w w:val="110"/>
                              <w:sz w:val="20"/>
                            </w:rPr>
                            <w:t>mod</w:t>
                          </w:r>
                          <w:r w:rsidRPr="00E30AB4">
                            <w:rPr>
                              <w:rFonts w:ascii="Arial" w:hAnsi="Arial"/>
                              <w:b/>
                              <w:bCs/>
                              <w:color w:val="1A1A1A"/>
                              <w:spacing w:val="-25"/>
                              <w:w w:val="110"/>
                              <w:sz w:val="20"/>
                            </w:rPr>
                            <w:t>i</w:t>
                          </w:r>
                          <w:r w:rsidRPr="00E30AB4">
                            <w:rPr>
                              <w:rFonts w:ascii="Arial" w:hAnsi="Arial"/>
                              <w:b/>
                              <w:bCs/>
                              <w:color w:val="1A1A1A"/>
                              <w:w w:val="110"/>
                              <w:sz w:val="20"/>
                            </w:rPr>
                            <w:t>ficac</w:t>
                          </w:r>
                          <w:r w:rsidRPr="00E30AB4">
                            <w:rPr>
                              <w:rFonts w:ascii="Arial" w:hAnsi="Arial"/>
                              <w:b/>
                              <w:bCs/>
                              <w:color w:val="1A1A1A"/>
                              <w:spacing w:val="12"/>
                              <w:w w:val="110"/>
                              <w:sz w:val="20"/>
                            </w:rPr>
                            <w:t>i</w:t>
                          </w:r>
                          <w:r w:rsidRPr="00E30AB4">
                            <w:rPr>
                              <w:rFonts w:ascii="Arial" w:hAnsi="Arial"/>
                              <w:b/>
                              <w:bCs/>
                              <w:color w:val="1A1A1A"/>
                              <w:w w:val="110"/>
                              <w:sz w:val="20"/>
                            </w:rPr>
                            <w:t>ón</w:t>
                          </w:r>
                          <w:r w:rsidRPr="00E30AB4">
                            <w:rPr>
                              <w:rFonts w:ascii="Arial" w:hAnsi="Arial"/>
                              <w:b/>
                              <w:bCs/>
                              <w:color w:val="1A1A1A"/>
                              <w:spacing w:val="8"/>
                              <w:w w:val="110"/>
                              <w:sz w:val="20"/>
                            </w:rPr>
                            <w:t xml:space="preserve"> </w:t>
                          </w:r>
                          <w:r w:rsidRPr="00E30AB4">
                            <w:rPr>
                              <w:rFonts w:ascii="Arial" w:hAnsi="Arial"/>
                              <w:b/>
                              <w:bCs/>
                              <w:color w:val="1A1A1A"/>
                              <w:w w:val="110"/>
                              <w:sz w:val="20"/>
                            </w:rPr>
                            <w:t>práct</w:t>
                          </w:r>
                          <w:r w:rsidRPr="00E30AB4">
                            <w:rPr>
                              <w:rFonts w:ascii="Arial" w:hAnsi="Arial"/>
                              <w:b/>
                              <w:bCs/>
                              <w:color w:val="1A1A1A"/>
                              <w:spacing w:val="4"/>
                              <w:w w:val="110"/>
                              <w:sz w:val="20"/>
                            </w:rPr>
                            <w:t>i</w:t>
                          </w:r>
                          <w:r w:rsidRPr="00E30AB4">
                            <w:rPr>
                              <w:rFonts w:ascii="Arial" w:hAnsi="Arial"/>
                              <w:b/>
                              <w:bCs/>
                              <w:color w:val="1A1A1A"/>
                              <w:w w:val="110"/>
                              <w:sz w:val="20"/>
                            </w:rPr>
                            <w:t>came</w:t>
                          </w:r>
                          <w:r w:rsidRPr="00E30AB4">
                            <w:rPr>
                              <w:rFonts w:ascii="Arial" w:hAnsi="Arial"/>
                              <w:b/>
                              <w:bCs/>
                              <w:color w:val="1A1A1A"/>
                              <w:spacing w:val="-12"/>
                              <w:w w:val="110"/>
                              <w:sz w:val="20"/>
                            </w:rPr>
                            <w:t>n</w:t>
                          </w:r>
                          <w:r w:rsidRPr="00E30AB4">
                            <w:rPr>
                              <w:rFonts w:ascii="Arial" w:hAnsi="Arial"/>
                              <w:b/>
                              <w:bCs/>
                              <w:color w:val="1A1A1A"/>
                              <w:w w:val="110"/>
                              <w:sz w:val="20"/>
                            </w:rPr>
                            <w:t>te</w:t>
                          </w:r>
                          <w:r w:rsidRPr="00E30AB4">
                            <w:rPr>
                              <w:rFonts w:ascii="Arial" w:hAnsi="Arial"/>
                              <w:b/>
                              <w:bCs/>
                              <w:color w:val="1A1A1A"/>
                              <w:spacing w:val="-12"/>
                              <w:w w:val="110"/>
                              <w:sz w:val="20"/>
                            </w:rPr>
                            <w:t xml:space="preserve"> </w:t>
                          </w:r>
                          <w:r w:rsidRPr="00E30AB4">
                            <w:rPr>
                              <w:rFonts w:ascii="Arial" w:hAnsi="Arial"/>
                              <w:b/>
                              <w:bCs/>
                              <w:color w:val="1A1A1A"/>
                              <w:w w:val="110"/>
                              <w:sz w:val="20"/>
                            </w:rPr>
                            <w:t>comp</w:t>
                          </w:r>
                          <w:r w:rsidRPr="00E30AB4">
                            <w:rPr>
                              <w:rFonts w:ascii="Arial" w:hAnsi="Arial"/>
                              <w:b/>
                              <w:bCs/>
                              <w:color w:val="1A1A1A"/>
                              <w:spacing w:val="-3"/>
                              <w:w w:val="110"/>
                              <w:sz w:val="20"/>
                            </w:rPr>
                            <w:t>l</w:t>
                          </w:r>
                          <w:r w:rsidRPr="00E30AB4">
                            <w:rPr>
                              <w:rFonts w:ascii="Arial" w:hAnsi="Arial"/>
                              <w:b/>
                              <w:bCs/>
                              <w:color w:val="1A1A1A"/>
                              <w:w w:val="110"/>
                              <w:sz w:val="20"/>
                            </w:rPr>
                            <w:t>eta</w:t>
                          </w:r>
                          <w:r w:rsidRPr="00E30AB4">
                            <w:rPr>
                              <w:rFonts w:ascii="Arial" w:hAnsi="Arial"/>
                              <w:b/>
                              <w:bCs/>
                              <w:color w:val="1A1A1A"/>
                              <w:w w:val="107"/>
                              <w:sz w:val="20"/>
                            </w:rPr>
                            <w:t xml:space="preserve"> </w:t>
                          </w:r>
                          <w:r w:rsidRPr="00E30AB4">
                            <w:rPr>
                              <w:rFonts w:ascii="Arial" w:hAnsi="Arial"/>
                              <w:b/>
                              <w:bCs/>
                              <w:color w:val="1A1A1A"/>
                              <w:w w:val="110"/>
                              <w:sz w:val="20"/>
                            </w:rPr>
                            <w:t>del</w:t>
                          </w:r>
                          <w:r w:rsidRPr="00E30AB4">
                            <w:rPr>
                              <w:rFonts w:ascii="Arial" w:hAnsi="Arial"/>
                              <w:b/>
                              <w:bCs/>
                              <w:color w:val="1A1A1A"/>
                              <w:spacing w:val="11"/>
                              <w:w w:val="110"/>
                              <w:sz w:val="20"/>
                            </w:rPr>
                            <w:t xml:space="preserve"> </w:t>
                          </w:r>
                          <w:r w:rsidRPr="00E30AB4">
                            <w:rPr>
                              <w:rFonts w:ascii="Arial" w:hAnsi="Arial"/>
                              <w:b/>
                              <w:bCs/>
                              <w:color w:val="1A1A1A"/>
                              <w:w w:val="110"/>
                              <w:sz w:val="20"/>
                            </w:rPr>
                            <w:t>proyecto</w:t>
                          </w:r>
                          <w:r w:rsidRPr="00E30AB4">
                            <w:rPr>
                              <w:rFonts w:ascii="Arial" w:hAnsi="Arial"/>
                              <w:b/>
                              <w:bCs/>
                              <w:color w:val="1A1A1A"/>
                              <w:spacing w:val="9"/>
                              <w:w w:val="110"/>
                              <w:sz w:val="20"/>
                            </w:rPr>
                            <w:t xml:space="preserve"> </w:t>
                          </w:r>
                          <w:r w:rsidRPr="00E30AB4">
                            <w:rPr>
                              <w:rFonts w:ascii="Arial" w:hAnsi="Arial"/>
                              <w:b/>
                              <w:bCs/>
                              <w:color w:val="1A1A1A"/>
                              <w:w w:val="110"/>
                              <w:sz w:val="20"/>
                            </w:rPr>
                            <w:t>de</w:t>
                          </w:r>
                          <w:r w:rsidRPr="00E30AB4">
                            <w:rPr>
                              <w:rFonts w:ascii="Arial" w:hAnsi="Arial"/>
                              <w:b/>
                              <w:bCs/>
                              <w:color w:val="1A1A1A"/>
                              <w:spacing w:val="-9"/>
                              <w:w w:val="110"/>
                              <w:sz w:val="20"/>
                            </w:rPr>
                            <w:t xml:space="preserve"> </w:t>
                          </w:r>
                          <w:r w:rsidRPr="00E30AB4">
                            <w:rPr>
                              <w:rFonts w:ascii="Arial" w:hAnsi="Arial"/>
                              <w:b/>
                              <w:bCs/>
                              <w:color w:val="1A1A1A"/>
                              <w:w w:val="110"/>
                              <w:sz w:val="20"/>
                            </w:rPr>
                            <w:t>voladuras</w:t>
                          </w:r>
                          <w:r w:rsidRPr="00E30AB4">
                            <w:rPr>
                              <w:rFonts w:ascii="Arial" w:hAnsi="Arial"/>
                              <w:b/>
                              <w:bCs/>
                              <w:color w:val="1A1A1A"/>
                              <w:spacing w:val="8"/>
                              <w:w w:val="110"/>
                              <w:sz w:val="20"/>
                            </w:rPr>
                            <w:t xml:space="preserve"> </w:t>
                          </w:r>
                          <w:r w:rsidRPr="00E30AB4">
                            <w:rPr>
                              <w:rFonts w:ascii="Arial" w:hAnsi="Arial"/>
                              <w:b/>
                              <w:bCs/>
                              <w:color w:val="1A1A1A"/>
                              <w:w w:val="110"/>
                              <w:sz w:val="20"/>
                            </w:rPr>
                            <w:t>tipo</w:t>
                          </w:r>
                          <w:r w:rsidRPr="00E30AB4">
                            <w:rPr>
                              <w:rFonts w:ascii="Arial" w:hAnsi="Arial"/>
                              <w:b/>
                              <w:bCs/>
                              <w:color w:val="1A1A1A"/>
                              <w:spacing w:val="-1"/>
                              <w:w w:val="110"/>
                              <w:sz w:val="20"/>
                            </w:rPr>
                            <w:t xml:space="preserve"> </w:t>
                          </w:r>
                          <w:r w:rsidRPr="00E30AB4">
                            <w:rPr>
                              <w:rFonts w:ascii="Arial" w:hAnsi="Arial"/>
                              <w:b/>
                              <w:bCs/>
                              <w:color w:val="1A1A1A"/>
                              <w:spacing w:val="-3"/>
                              <w:w w:val="110"/>
                              <w:sz w:val="20"/>
                            </w:rPr>
                            <w:t>presen</w:t>
                          </w:r>
                          <w:r w:rsidRPr="00E30AB4">
                            <w:rPr>
                              <w:rFonts w:ascii="Arial" w:hAnsi="Arial"/>
                              <w:b/>
                              <w:bCs/>
                              <w:color w:val="1A1A1A"/>
                              <w:spacing w:val="-2"/>
                              <w:w w:val="110"/>
                              <w:sz w:val="20"/>
                            </w:rPr>
                            <w:t>tado</w:t>
                          </w:r>
                          <w:r w:rsidRPr="00E30AB4">
                            <w:rPr>
                              <w:rFonts w:ascii="Arial" w:hAnsi="Arial"/>
                              <w:b/>
                              <w:bCs/>
                              <w:color w:val="494949"/>
                              <w:spacing w:val="-2"/>
                              <w:w w:val="110"/>
                              <w:sz w:val="20"/>
                            </w:rPr>
                            <w:t>.</w:t>
                          </w:r>
                        </w:p>
                        <w:p w14:paraId="06DBE8B9" w14:textId="77777777" w:rsidR="000875E4" w:rsidRPr="00E30AB4" w:rsidRDefault="000875E4" w:rsidP="000875E4">
                          <w:pPr>
                            <w:spacing w:before="9"/>
                            <w:rPr>
                              <w:rFonts w:ascii="Arial" w:eastAsia="Arial" w:hAnsi="Arial" w:cs="Arial"/>
                              <w:b/>
                              <w:bCs/>
                              <w:sz w:val="21"/>
                              <w:szCs w:val="21"/>
                            </w:rPr>
                          </w:pPr>
                        </w:p>
                        <w:p w14:paraId="3D7BBC40" w14:textId="77777777" w:rsidR="000875E4" w:rsidRPr="00E30AB4" w:rsidRDefault="000875E4" w:rsidP="000875E4">
                          <w:pPr>
                            <w:spacing w:line="226" w:lineRule="exact"/>
                            <w:ind w:left="55" w:right="240" w:firstLine="4"/>
                            <w:jc w:val="both"/>
                            <w:rPr>
                              <w:rFonts w:ascii="Arial" w:eastAsia="Arial" w:hAnsi="Arial" w:cs="Arial"/>
                              <w:b/>
                              <w:bCs/>
                              <w:sz w:val="20"/>
                              <w:szCs w:val="20"/>
                            </w:rPr>
                          </w:pPr>
                          <w:r w:rsidRPr="00E30AB4">
                            <w:rPr>
                              <w:rFonts w:ascii="Arial" w:hAnsi="Arial"/>
                              <w:b/>
                              <w:bCs/>
                              <w:color w:val="1A1A1A"/>
                              <w:w w:val="110"/>
                              <w:sz w:val="20"/>
                            </w:rPr>
                            <w:t>Los</w:t>
                          </w:r>
                          <w:r w:rsidRPr="00E30AB4">
                            <w:rPr>
                              <w:rFonts w:ascii="Arial" w:hAnsi="Arial"/>
                              <w:b/>
                              <w:bCs/>
                              <w:color w:val="1A1A1A"/>
                              <w:spacing w:val="45"/>
                              <w:w w:val="110"/>
                              <w:sz w:val="20"/>
                            </w:rPr>
                            <w:t xml:space="preserve"> </w:t>
                          </w:r>
                          <w:r w:rsidRPr="00E30AB4">
                            <w:rPr>
                              <w:rFonts w:ascii="Arial" w:hAnsi="Arial"/>
                              <w:b/>
                              <w:bCs/>
                              <w:color w:val="1A1A1A"/>
                              <w:w w:val="110"/>
                              <w:sz w:val="20"/>
                            </w:rPr>
                            <w:t>puntos</w:t>
                          </w:r>
                          <w:r w:rsidRPr="00E30AB4">
                            <w:rPr>
                              <w:rFonts w:ascii="Arial" w:hAnsi="Arial"/>
                              <w:b/>
                              <w:bCs/>
                              <w:color w:val="1A1A1A"/>
                              <w:spacing w:val="29"/>
                              <w:w w:val="110"/>
                              <w:sz w:val="20"/>
                            </w:rPr>
                            <w:t xml:space="preserve"> </w:t>
                          </w:r>
                          <w:r w:rsidRPr="00E30AB4">
                            <w:rPr>
                              <w:rFonts w:ascii="Arial" w:hAnsi="Arial"/>
                              <w:b/>
                              <w:bCs/>
                              <w:color w:val="1A1A1A"/>
                              <w:w w:val="110"/>
                              <w:sz w:val="20"/>
                            </w:rPr>
                            <w:t>que</w:t>
                          </w:r>
                          <w:r w:rsidRPr="00E30AB4">
                            <w:rPr>
                              <w:rFonts w:ascii="Arial" w:hAnsi="Arial"/>
                              <w:b/>
                              <w:bCs/>
                              <w:color w:val="1A1A1A"/>
                              <w:spacing w:val="27"/>
                              <w:w w:val="110"/>
                              <w:sz w:val="20"/>
                            </w:rPr>
                            <w:t xml:space="preserve"> </w:t>
                          </w:r>
                          <w:r w:rsidRPr="00E30AB4">
                            <w:rPr>
                              <w:rFonts w:ascii="Arial" w:hAnsi="Arial"/>
                              <w:b/>
                              <w:bCs/>
                              <w:color w:val="1A1A1A"/>
                              <w:w w:val="110"/>
                              <w:sz w:val="20"/>
                            </w:rPr>
                            <w:t>a</w:t>
                          </w:r>
                          <w:r w:rsidRPr="00E30AB4">
                            <w:rPr>
                              <w:rFonts w:ascii="Arial" w:hAnsi="Arial"/>
                              <w:b/>
                              <w:bCs/>
                              <w:color w:val="1A1A1A"/>
                              <w:spacing w:val="38"/>
                              <w:w w:val="110"/>
                              <w:sz w:val="20"/>
                            </w:rPr>
                            <w:t xml:space="preserve"> </w:t>
                          </w:r>
                          <w:r w:rsidRPr="00E30AB4">
                            <w:rPr>
                              <w:rFonts w:ascii="Arial" w:hAnsi="Arial"/>
                              <w:b/>
                              <w:bCs/>
                              <w:color w:val="1A1A1A"/>
                              <w:w w:val="110"/>
                              <w:sz w:val="20"/>
                            </w:rPr>
                            <w:t>co</w:t>
                          </w:r>
                          <w:r w:rsidRPr="00E30AB4">
                            <w:rPr>
                              <w:rFonts w:ascii="Arial" w:hAnsi="Arial"/>
                              <w:b/>
                              <w:bCs/>
                              <w:color w:val="1A1A1A"/>
                              <w:spacing w:val="-18"/>
                              <w:w w:val="110"/>
                              <w:sz w:val="20"/>
                            </w:rPr>
                            <w:t>n</w:t>
                          </w:r>
                          <w:r w:rsidRPr="00E30AB4">
                            <w:rPr>
                              <w:rFonts w:ascii="Arial" w:hAnsi="Arial"/>
                              <w:b/>
                              <w:bCs/>
                              <w:color w:val="1A1A1A"/>
                              <w:w w:val="110"/>
                              <w:sz w:val="20"/>
                            </w:rPr>
                            <w:t>t</w:t>
                          </w:r>
                          <w:r w:rsidRPr="00E30AB4">
                            <w:rPr>
                              <w:rFonts w:ascii="Arial" w:hAnsi="Arial"/>
                              <w:b/>
                              <w:bCs/>
                              <w:color w:val="1A1A1A"/>
                              <w:spacing w:val="5"/>
                              <w:w w:val="110"/>
                              <w:sz w:val="20"/>
                            </w:rPr>
                            <w:t>i</w:t>
                          </w:r>
                          <w:r w:rsidRPr="00E30AB4">
                            <w:rPr>
                              <w:rFonts w:ascii="Arial" w:hAnsi="Arial"/>
                              <w:b/>
                              <w:bCs/>
                              <w:color w:val="1A1A1A"/>
                              <w:spacing w:val="-20"/>
                              <w:w w:val="110"/>
                              <w:sz w:val="20"/>
                            </w:rPr>
                            <w:t>n</w:t>
                          </w:r>
                          <w:r w:rsidRPr="00E30AB4">
                            <w:rPr>
                              <w:rFonts w:ascii="Arial" w:hAnsi="Arial"/>
                              <w:b/>
                              <w:bCs/>
                              <w:color w:val="1A1A1A"/>
                              <w:w w:val="110"/>
                              <w:sz w:val="20"/>
                            </w:rPr>
                            <w:t>uac</w:t>
                          </w:r>
                          <w:r w:rsidRPr="00E30AB4">
                            <w:rPr>
                              <w:rFonts w:ascii="Arial" w:hAnsi="Arial"/>
                              <w:b/>
                              <w:bCs/>
                              <w:color w:val="1A1A1A"/>
                              <w:spacing w:val="3"/>
                              <w:w w:val="110"/>
                              <w:sz w:val="20"/>
                            </w:rPr>
                            <w:t>i</w:t>
                          </w:r>
                          <w:r w:rsidRPr="00E30AB4">
                            <w:rPr>
                              <w:rFonts w:ascii="Arial" w:hAnsi="Arial"/>
                              <w:b/>
                              <w:bCs/>
                              <w:color w:val="1A1A1A"/>
                              <w:w w:val="110"/>
                              <w:sz w:val="20"/>
                            </w:rPr>
                            <w:t>ón</w:t>
                          </w:r>
                          <w:r w:rsidRPr="00E30AB4">
                            <w:rPr>
                              <w:rFonts w:ascii="Arial" w:hAnsi="Arial"/>
                              <w:b/>
                              <w:bCs/>
                              <w:color w:val="1A1A1A"/>
                              <w:spacing w:val="45"/>
                              <w:w w:val="110"/>
                              <w:sz w:val="20"/>
                            </w:rPr>
                            <w:t xml:space="preserve"> </w:t>
                          </w:r>
                          <w:r w:rsidRPr="00E30AB4">
                            <w:rPr>
                              <w:rFonts w:ascii="Arial" w:hAnsi="Arial"/>
                              <w:b/>
                              <w:bCs/>
                              <w:color w:val="1A1A1A"/>
                              <w:w w:val="110"/>
                              <w:sz w:val="20"/>
                            </w:rPr>
                            <w:t>se</w:t>
                          </w:r>
                          <w:r w:rsidRPr="00E30AB4">
                            <w:rPr>
                              <w:rFonts w:ascii="Arial" w:hAnsi="Arial"/>
                              <w:b/>
                              <w:bCs/>
                              <w:color w:val="1A1A1A"/>
                              <w:spacing w:val="43"/>
                              <w:w w:val="110"/>
                              <w:sz w:val="20"/>
                            </w:rPr>
                            <w:t xml:space="preserve"> </w:t>
                          </w:r>
                          <w:r w:rsidRPr="00E30AB4">
                            <w:rPr>
                              <w:rFonts w:ascii="Arial" w:hAnsi="Arial"/>
                              <w:b/>
                              <w:bCs/>
                              <w:color w:val="1A1A1A"/>
                              <w:w w:val="110"/>
                              <w:sz w:val="20"/>
                            </w:rPr>
                            <w:t>anal</w:t>
                          </w:r>
                          <w:r w:rsidRPr="00E30AB4">
                            <w:rPr>
                              <w:rFonts w:ascii="Arial" w:hAnsi="Arial"/>
                              <w:b/>
                              <w:bCs/>
                              <w:color w:val="1A1A1A"/>
                              <w:spacing w:val="-20"/>
                              <w:w w:val="110"/>
                              <w:sz w:val="20"/>
                            </w:rPr>
                            <w:t>i</w:t>
                          </w:r>
                          <w:r w:rsidRPr="00E30AB4">
                            <w:rPr>
                              <w:rFonts w:ascii="Arial" w:hAnsi="Arial"/>
                              <w:b/>
                              <w:bCs/>
                              <w:color w:val="1A1A1A"/>
                              <w:w w:val="110"/>
                              <w:sz w:val="20"/>
                            </w:rPr>
                            <w:t>zan</w:t>
                          </w:r>
                          <w:r w:rsidRPr="00E30AB4">
                            <w:rPr>
                              <w:rFonts w:ascii="Arial" w:hAnsi="Arial"/>
                              <w:b/>
                              <w:bCs/>
                              <w:color w:val="1A1A1A"/>
                              <w:spacing w:val="31"/>
                              <w:w w:val="110"/>
                              <w:sz w:val="20"/>
                            </w:rPr>
                            <w:t xml:space="preserve"> </w:t>
                          </w:r>
                          <w:r w:rsidRPr="00E30AB4">
                            <w:rPr>
                              <w:rFonts w:ascii="Arial" w:hAnsi="Arial"/>
                              <w:b/>
                              <w:bCs/>
                              <w:color w:val="2D2D2D"/>
                              <w:w w:val="110"/>
                              <w:sz w:val="20"/>
                            </w:rPr>
                            <w:t>en</w:t>
                          </w:r>
                          <w:r w:rsidRPr="00E30AB4">
                            <w:rPr>
                              <w:rFonts w:ascii="Arial" w:hAnsi="Arial"/>
                              <w:b/>
                              <w:bCs/>
                              <w:color w:val="2D2D2D"/>
                              <w:spacing w:val="22"/>
                              <w:w w:val="110"/>
                              <w:sz w:val="20"/>
                            </w:rPr>
                            <w:t xml:space="preserve"> </w:t>
                          </w:r>
                          <w:r w:rsidRPr="00E30AB4">
                            <w:rPr>
                              <w:rFonts w:ascii="Arial" w:hAnsi="Arial"/>
                              <w:b/>
                              <w:bCs/>
                              <w:color w:val="2D2D2D"/>
                              <w:w w:val="110"/>
                              <w:sz w:val="20"/>
                            </w:rPr>
                            <w:t>el</w:t>
                          </w:r>
                          <w:r w:rsidRPr="00E30AB4">
                            <w:rPr>
                              <w:rFonts w:ascii="Arial" w:hAnsi="Arial"/>
                              <w:b/>
                              <w:bCs/>
                              <w:color w:val="2D2D2D"/>
                              <w:spacing w:val="31"/>
                              <w:w w:val="110"/>
                              <w:sz w:val="20"/>
                            </w:rPr>
                            <w:t xml:space="preserve"> </w:t>
                          </w:r>
                          <w:r w:rsidRPr="00E30AB4">
                            <w:rPr>
                              <w:rFonts w:ascii="Arial" w:hAnsi="Arial"/>
                              <w:b/>
                              <w:bCs/>
                              <w:color w:val="1A1A1A"/>
                              <w:w w:val="110"/>
                              <w:sz w:val="20"/>
                            </w:rPr>
                            <w:t>requer</w:t>
                          </w:r>
                          <w:r w:rsidRPr="00E30AB4">
                            <w:rPr>
                              <w:rFonts w:ascii="Arial" w:hAnsi="Arial"/>
                              <w:b/>
                              <w:bCs/>
                              <w:color w:val="1A1A1A"/>
                              <w:spacing w:val="-4"/>
                              <w:w w:val="110"/>
                              <w:sz w:val="20"/>
                            </w:rPr>
                            <w:t>i</w:t>
                          </w:r>
                          <w:r w:rsidRPr="00E30AB4">
                            <w:rPr>
                              <w:rFonts w:ascii="Arial" w:hAnsi="Arial"/>
                              <w:b/>
                              <w:bCs/>
                              <w:color w:val="1A1A1A"/>
                              <w:w w:val="110"/>
                              <w:sz w:val="20"/>
                            </w:rPr>
                            <w:t>m</w:t>
                          </w:r>
                          <w:r w:rsidRPr="00E30AB4">
                            <w:rPr>
                              <w:rFonts w:ascii="Arial" w:hAnsi="Arial"/>
                              <w:b/>
                              <w:bCs/>
                              <w:color w:val="1A1A1A"/>
                              <w:spacing w:val="-18"/>
                              <w:w w:val="110"/>
                              <w:sz w:val="20"/>
                            </w:rPr>
                            <w:t>i</w:t>
                          </w:r>
                          <w:r w:rsidRPr="00E30AB4">
                            <w:rPr>
                              <w:rFonts w:ascii="Arial" w:hAnsi="Arial"/>
                              <w:b/>
                              <w:bCs/>
                              <w:color w:val="1A1A1A"/>
                              <w:w w:val="110"/>
                              <w:sz w:val="20"/>
                            </w:rPr>
                            <w:t>e</w:t>
                          </w:r>
                          <w:r w:rsidRPr="00E30AB4">
                            <w:rPr>
                              <w:rFonts w:ascii="Arial" w:hAnsi="Arial"/>
                              <w:b/>
                              <w:bCs/>
                              <w:color w:val="1A1A1A"/>
                              <w:spacing w:val="-21"/>
                              <w:w w:val="110"/>
                              <w:sz w:val="20"/>
                            </w:rPr>
                            <w:t>n</w:t>
                          </w:r>
                          <w:r w:rsidRPr="00E30AB4">
                            <w:rPr>
                              <w:rFonts w:ascii="Arial" w:hAnsi="Arial"/>
                              <w:b/>
                              <w:bCs/>
                              <w:color w:val="1A1A1A"/>
                              <w:w w:val="110"/>
                              <w:sz w:val="20"/>
                            </w:rPr>
                            <w:t>to</w:t>
                          </w:r>
                          <w:r w:rsidRPr="00E30AB4">
                            <w:rPr>
                              <w:rFonts w:ascii="Arial" w:hAnsi="Arial"/>
                              <w:b/>
                              <w:bCs/>
                              <w:color w:val="1A1A1A"/>
                              <w:spacing w:val="18"/>
                              <w:w w:val="110"/>
                              <w:sz w:val="20"/>
                            </w:rPr>
                            <w:t xml:space="preserve"> </w:t>
                          </w:r>
                          <w:r w:rsidRPr="00E30AB4">
                            <w:rPr>
                              <w:rFonts w:ascii="Arial" w:hAnsi="Arial"/>
                              <w:b/>
                              <w:bCs/>
                              <w:color w:val="1A1A1A"/>
                              <w:w w:val="110"/>
                              <w:sz w:val="20"/>
                            </w:rPr>
                            <w:t>t</w:t>
                          </w:r>
                          <w:r w:rsidRPr="00E30AB4">
                            <w:rPr>
                              <w:rFonts w:ascii="Arial" w:hAnsi="Arial"/>
                              <w:b/>
                              <w:bCs/>
                              <w:color w:val="1A1A1A"/>
                              <w:spacing w:val="-10"/>
                              <w:w w:val="110"/>
                              <w:sz w:val="20"/>
                            </w:rPr>
                            <w:t>i</w:t>
                          </w:r>
                          <w:r w:rsidRPr="00E30AB4">
                            <w:rPr>
                              <w:rFonts w:ascii="Arial" w:hAnsi="Arial"/>
                              <w:b/>
                              <w:bCs/>
                              <w:color w:val="1A1A1A"/>
                              <w:w w:val="110"/>
                              <w:sz w:val="20"/>
                            </w:rPr>
                            <w:t>e</w:t>
                          </w:r>
                          <w:r w:rsidRPr="00E30AB4">
                            <w:rPr>
                              <w:rFonts w:ascii="Arial" w:hAnsi="Arial"/>
                              <w:b/>
                              <w:bCs/>
                              <w:color w:val="1A1A1A"/>
                              <w:spacing w:val="-17"/>
                              <w:w w:val="110"/>
                              <w:sz w:val="20"/>
                            </w:rPr>
                            <w:t>n</w:t>
                          </w:r>
                          <w:r w:rsidRPr="00E30AB4">
                            <w:rPr>
                              <w:rFonts w:ascii="Arial" w:hAnsi="Arial"/>
                              <w:b/>
                              <w:bCs/>
                              <w:color w:val="1A1A1A"/>
                              <w:w w:val="110"/>
                              <w:sz w:val="20"/>
                            </w:rPr>
                            <w:t>en</w:t>
                          </w:r>
                          <w:r w:rsidRPr="00E30AB4">
                            <w:rPr>
                              <w:rFonts w:ascii="Arial" w:hAnsi="Arial"/>
                              <w:b/>
                              <w:bCs/>
                              <w:color w:val="1A1A1A"/>
                              <w:spacing w:val="33"/>
                              <w:w w:val="110"/>
                              <w:sz w:val="20"/>
                            </w:rPr>
                            <w:t xml:space="preserve"> </w:t>
                          </w:r>
                          <w:r w:rsidRPr="00E30AB4">
                            <w:rPr>
                              <w:rFonts w:ascii="Arial" w:hAnsi="Arial"/>
                              <w:b/>
                              <w:bCs/>
                              <w:color w:val="1A1A1A"/>
                              <w:w w:val="110"/>
                              <w:sz w:val="20"/>
                            </w:rPr>
                            <w:t>un</w:t>
                          </w:r>
                          <w:r w:rsidRPr="00E30AB4">
                            <w:rPr>
                              <w:rFonts w:ascii="Arial" w:hAnsi="Arial"/>
                              <w:b/>
                              <w:bCs/>
                              <w:color w:val="1A1A1A"/>
                              <w:spacing w:val="19"/>
                              <w:w w:val="110"/>
                              <w:sz w:val="20"/>
                            </w:rPr>
                            <w:t xml:space="preserve"> </w:t>
                          </w:r>
                          <w:r w:rsidRPr="00E30AB4">
                            <w:rPr>
                              <w:rFonts w:ascii="Arial" w:hAnsi="Arial"/>
                              <w:b/>
                              <w:bCs/>
                              <w:color w:val="1A1A1A"/>
                              <w:w w:val="110"/>
                              <w:sz w:val="20"/>
                            </w:rPr>
                            <w:t>carácter</w:t>
                          </w:r>
                          <w:r w:rsidRPr="00E30AB4">
                            <w:rPr>
                              <w:rFonts w:ascii="Arial" w:hAnsi="Arial"/>
                              <w:b/>
                              <w:bCs/>
                              <w:color w:val="1A1A1A"/>
                              <w:w w:val="106"/>
                              <w:sz w:val="20"/>
                            </w:rPr>
                            <w:t xml:space="preserve"> </w:t>
                          </w:r>
                          <w:r w:rsidRPr="00E30AB4">
                            <w:rPr>
                              <w:rFonts w:ascii="Arial" w:hAnsi="Arial"/>
                              <w:b/>
                              <w:bCs/>
                              <w:color w:val="1A1A1A"/>
                              <w:w w:val="110"/>
                              <w:sz w:val="20"/>
                            </w:rPr>
                            <w:t>genera</w:t>
                          </w:r>
                          <w:r w:rsidRPr="00E30AB4">
                            <w:rPr>
                              <w:rFonts w:ascii="Arial" w:hAnsi="Arial"/>
                              <w:b/>
                              <w:bCs/>
                              <w:color w:val="1A1A1A"/>
                              <w:spacing w:val="6"/>
                              <w:w w:val="110"/>
                              <w:sz w:val="20"/>
                            </w:rPr>
                            <w:t>l</w:t>
                          </w:r>
                          <w:r w:rsidRPr="00E30AB4">
                            <w:rPr>
                              <w:rFonts w:ascii="Arial" w:hAnsi="Arial"/>
                              <w:b/>
                              <w:bCs/>
                              <w:color w:val="1A1A1A"/>
                              <w:w w:val="110"/>
                              <w:sz w:val="20"/>
                            </w:rPr>
                            <w:t>,</w:t>
                          </w:r>
                          <w:r w:rsidRPr="00E30AB4">
                            <w:rPr>
                              <w:rFonts w:ascii="Arial" w:hAnsi="Arial"/>
                              <w:b/>
                              <w:bCs/>
                              <w:color w:val="1A1A1A"/>
                              <w:spacing w:val="-36"/>
                              <w:w w:val="110"/>
                              <w:sz w:val="20"/>
                            </w:rPr>
                            <w:t xml:space="preserve"> </w:t>
                          </w:r>
                          <w:r w:rsidRPr="00E30AB4">
                            <w:rPr>
                              <w:rFonts w:ascii="Arial" w:hAnsi="Arial"/>
                              <w:b/>
                              <w:bCs/>
                              <w:color w:val="2D2D2D"/>
                              <w:spacing w:val="-23"/>
                              <w:w w:val="110"/>
                              <w:sz w:val="20"/>
                            </w:rPr>
                            <w:t>i</w:t>
                          </w:r>
                          <w:r w:rsidRPr="00E30AB4">
                            <w:rPr>
                              <w:rFonts w:ascii="Arial" w:hAnsi="Arial"/>
                              <w:b/>
                              <w:bCs/>
                              <w:color w:val="2D2D2D"/>
                              <w:w w:val="110"/>
                              <w:sz w:val="20"/>
                            </w:rPr>
                            <w:t>ndepend</w:t>
                          </w:r>
                          <w:r w:rsidRPr="00E30AB4">
                            <w:rPr>
                              <w:rFonts w:ascii="Arial" w:hAnsi="Arial"/>
                              <w:b/>
                              <w:bCs/>
                              <w:color w:val="2D2D2D"/>
                              <w:spacing w:val="-1"/>
                              <w:w w:val="110"/>
                              <w:sz w:val="20"/>
                            </w:rPr>
                            <w:t>i</w:t>
                          </w:r>
                          <w:r w:rsidRPr="00E30AB4">
                            <w:rPr>
                              <w:rFonts w:ascii="Arial" w:hAnsi="Arial"/>
                              <w:b/>
                              <w:bCs/>
                              <w:color w:val="2D2D2D"/>
                              <w:w w:val="110"/>
                              <w:sz w:val="20"/>
                            </w:rPr>
                            <w:t>e</w:t>
                          </w:r>
                          <w:r w:rsidRPr="00E30AB4">
                            <w:rPr>
                              <w:rFonts w:ascii="Arial" w:hAnsi="Arial"/>
                              <w:b/>
                              <w:bCs/>
                              <w:color w:val="2D2D2D"/>
                              <w:spacing w:val="-21"/>
                              <w:w w:val="110"/>
                              <w:sz w:val="20"/>
                            </w:rPr>
                            <w:t>n</w:t>
                          </w:r>
                          <w:r w:rsidRPr="00E30AB4">
                            <w:rPr>
                              <w:rFonts w:ascii="Arial" w:hAnsi="Arial"/>
                              <w:b/>
                              <w:bCs/>
                              <w:color w:val="2D2D2D"/>
                              <w:w w:val="110"/>
                              <w:sz w:val="20"/>
                            </w:rPr>
                            <w:t>te</w:t>
                          </w:r>
                          <w:r w:rsidRPr="00E30AB4">
                            <w:rPr>
                              <w:rFonts w:ascii="Arial" w:hAnsi="Arial"/>
                              <w:b/>
                              <w:bCs/>
                              <w:color w:val="2D2D2D"/>
                              <w:spacing w:val="-12"/>
                              <w:w w:val="110"/>
                              <w:sz w:val="20"/>
                            </w:rPr>
                            <w:t xml:space="preserve"> </w:t>
                          </w:r>
                          <w:r w:rsidRPr="00E30AB4">
                            <w:rPr>
                              <w:rFonts w:ascii="Arial" w:hAnsi="Arial"/>
                              <w:b/>
                              <w:bCs/>
                              <w:color w:val="1A1A1A"/>
                              <w:w w:val="110"/>
                              <w:sz w:val="20"/>
                            </w:rPr>
                            <w:t>del</w:t>
                          </w:r>
                          <w:r w:rsidRPr="00E30AB4">
                            <w:rPr>
                              <w:rFonts w:ascii="Arial" w:hAnsi="Arial"/>
                              <w:b/>
                              <w:bCs/>
                              <w:color w:val="1A1A1A"/>
                              <w:spacing w:val="11"/>
                              <w:w w:val="110"/>
                              <w:sz w:val="20"/>
                            </w:rPr>
                            <w:t xml:space="preserve"> </w:t>
                          </w:r>
                          <w:r w:rsidRPr="00E30AB4">
                            <w:rPr>
                              <w:rFonts w:ascii="Arial" w:hAnsi="Arial"/>
                              <w:b/>
                              <w:bCs/>
                              <w:color w:val="1A1A1A"/>
                              <w:spacing w:val="-14"/>
                              <w:w w:val="110"/>
                              <w:sz w:val="20"/>
                            </w:rPr>
                            <w:t>d</w:t>
                          </w:r>
                          <w:r w:rsidRPr="00E30AB4">
                            <w:rPr>
                              <w:rFonts w:ascii="Arial" w:hAnsi="Arial"/>
                              <w:b/>
                              <w:bCs/>
                              <w:color w:val="1A1A1A"/>
                              <w:spacing w:val="-18"/>
                              <w:w w:val="110"/>
                              <w:sz w:val="20"/>
                            </w:rPr>
                            <w:t>i</w:t>
                          </w:r>
                          <w:r w:rsidRPr="00E30AB4">
                            <w:rPr>
                              <w:rFonts w:ascii="Arial" w:hAnsi="Arial"/>
                              <w:b/>
                              <w:bCs/>
                              <w:color w:val="1A1A1A"/>
                              <w:w w:val="110"/>
                              <w:sz w:val="20"/>
                            </w:rPr>
                            <w:t>seño</w:t>
                          </w:r>
                          <w:r w:rsidRPr="00E30AB4">
                            <w:rPr>
                              <w:rFonts w:ascii="Arial" w:hAnsi="Arial"/>
                              <w:b/>
                              <w:bCs/>
                              <w:color w:val="1A1A1A"/>
                              <w:spacing w:val="6"/>
                              <w:w w:val="110"/>
                              <w:sz w:val="20"/>
                            </w:rPr>
                            <w:t xml:space="preserve"> </w:t>
                          </w:r>
                          <w:r w:rsidRPr="00E30AB4">
                            <w:rPr>
                              <w:rFonts w:ascii="Arial" w:hAnsi="Arial"/>
                              <w:b/>
                              <w:bCs/>
                              <w:color w:val="1A1A1A"/>
                              <w:w w:val="110"/>
                              <w:sz w:val="20"/>
                            </w:rPr>
                            <w:t>de</w:t>
                          </w:r>
                          <w:r w:rsidRPr="00E30AB4">
                            <w:rPr>
                              <w:rFonts w:ascii="Arial" w:hAnsi="Arial"/>
                              <w:b/>
                              <w:bCs/>
                              <w:color w:val="1A1A1A"/>
                              <w:spacing w:val="5"/>
                              <w:w w:val="110"/>
                              <w:sz w:val="20"/>
                            </w:rPr>
                            <w:t xml:space="preserve"> </w:t>
                          </w:r>
                          <w:r w:rsidRPr="00E30AB4">
                            <w:rPr>
                              <w:rFonts w:ascii="Arial" w:hAnsi="Arial"/>
                              <w:b/>
                              <w:bCs/>
                              <w:color w:val="1A1A1A"/>
                              <w:spacing w:val="-29"/>
                              <w:w w:val="110"/>
                              <w:sz w:val="20"/>
                            </w:rPr>
                            <w:t>l</w:t>
                          </w:r>
                          <w:r w:rsidRPr="00E30AB4">
                            <w:rPr>
                              <w:rFonts w:ascii="Arial" w:hAnsi="Arial"/>
                              <w:b/>
                              <w:bCs/>
                              <w:color w:val="1A1A1A"/>
                              <w:w w:val="110"/>
                              <w:sz w:val="20"/>
                            </w:rPr>
                            <w:t>as</w:t>
                          </w:r>
                          <w:r w:rsidRPr="00E30AB4">
                            <w:rPr>
                              <w:rFonts w:ascii="Arial" w:hAnsi="Arial"/>
                              <w:b/>
                              <w:bCs/>
                              <w:color w:val="1A1A1A"/>
                              <w:spacing w:val="1"/>
                              <w:w w:val="110"/>
                              <w:sz w:val="20"/>
                            </w:rPr>
                            <w:t xml:space="preserve"> </w:t>
                          </w:r>
                          <w:r w:rsidRPr="00E30AB4">
                            <w:rPr>
                              <w:rFonts w:ascii="Arial" w:hAnsi="Arial"/>
                              <w:b/>
                              <w:bCs/>
                              <w:color w:val="1A1A1A"/>
                              <w:w w:val="110"/>
                              <w:sz w:val="20"/>
                            </w:rPr>
                            <w:t>voladuras.</w:t>
                          </w:r>
                        </w:p>
                      </w:txbxContent>
                    </v:textbox>
                  </v:shape>
                </v:group>
                <w10:anchorlock/>
              </v:group>
            </w:pict>
          </mc:Fallback>
        </mc:AlternateContent>
      </w:r>
    </w:p>
    <w:p w14:paraId="38ADD873" w14:textId="77777777" w:rsidR="000875E4" w:rsidRPr="002E1C43" w:rsidRDefault="000875E4" w:rsidP="000875E4">
      <w:pPr>
        <w:spacing w:before="11"/>
        <w:rPr>
          <w:rFonts w:ascii="Arial" w:eastAsia="Arial" w:hAnsi="Arial" w:cs="Arial"/>
          <w:sz w:val="22"/>
          <w:szCs w:val="22"/>
        </w:rPr>
      </w:pPr>
    </w:p>
    <w:p w14:paraId="00557C63" w14:textId="77777777" w:rsidR="000875E4" w:rsidRPr="002E1C43" w:rsidRDefault="000875E4" w:rsidP="000875E4">
      <w:pPr>
        <w:spacing w:before="73" w:line="251" w:lineRule="auto"/>
        <w:ind w:left="1666" w:right="117" w:firstLine="9"/>
        <w:jc w:val="both"/>
        <w:rPr>
          <w:rFonts w:ascii="Arial" w:eastAsia="Arial" w:hAnsi="Arial" w:cs="Arial"/>
          <w:sz w:val="22"/>
          <w:szCs w:val="22"/>
        </w:rPr>
      </w:pPr>
      <w:r w:rsidRPr="002E1C43">
        <w:rPr>
          <w:rFonts w:ascii="Arial" w:hAnsi="Arial" w:cs="Arial"/>
          <w:color w:val="010101"/>
          <w:spacing w:val="-4"/>
          <w:w w:val="105"/>
          <w:sz w:val="22"/>
          <w:szCs w:val="22"/>
        </w:rPr>
        <w:t>Dicho</w:t>
      </w:r>
      <w:r w:rsidRPr="002E1C43">
        <w:rPr>
          <w:rFonts w:ascii="Arial" w:hAnsi="Arial" w:cs="Arial"/>
          <w:color w:val="010101"/>
          <w:spacing w:val="24"/>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6"/>
          <w:w w:val="105"/>
          <w:sz w:val="22"/>
          <w:szCs w:val="22"/>
        </w:rPr>
        <w:t>o</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anterior,</w:t>
      </w:r>
      <w:r w:rsidRPr="002E1C43">
        <w:rPr>
          <w:rFonts w:ascii="Arial" w:hAnsi="Arial" w:cs="Arial"/>
          <w:color w:val="010101"/>
          <w:spacing w:val="17"/>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primer</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aspecto</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señalar</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es</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momento</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2"/>
          <w:w w:val="105"/>
          <w:sz w:val="22"/>
          <w:szCs w:val="22"/>
        </w:rPr>
        <w:t xml:space="preserve"> </w:t>
      </w:r>
      <w:r w:rsidRPr="002E1C43">
        <w:rPr>
          <w:rFonts w:ascii="Arial" w:hAnsi="Arial" w:cs="Arial"/>
          <w:color w:val="010101"/>
          <w:spacing w:val="-2"/>
          <w:w w:val="105"/>
          <w:sz w:val="22"/>
          <w:szCs w:val="22"/>
        </w:rPr>
        <w:t>emitir</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ese</w:t>
      </w:r>
      <w:r w:rsidRPr="002E1C43">
        <w:rPr>
          <w:rFonts w:ascii="Arial" w:hAnsi="Arial" w:cs="Arial"/>
          <w:color w:val="010101"/>
          <w:spacing w:val="23"/>
          <w:w w:val="105"/>
          <w:sz w:val="22"/>
          <w:szCs w:val="22"/>
        </w:rPr>
        <w:t xml:space="preserve"> </w:t>
      </w:r>
      <w:r w:rsidRPr="002E1C43">
        <w:rPr>
          <w:rFonts w:ascii="Arial" w:hAnsi="Arial" w:cs="Arial"/>
          <w:color w:val="010101"/>
          <w:w w:val="105"/>
          <w:sz w:val="22"/>
          <w:szCs w:val="22"/>
        </w:rPr>
        <w:t>primer</w:t>
      </w:r>
      <w:r w:rsidRPr="002E1C43">
        <w:rPr>
          <w:rFonts w:ascii="Arial" w:hAnsi="Arial" w:cs="Arial"/>
          <w:color w:val="010101"/>
          <w:spacing w:val="26"/>
          <w:w w:val="103"/>
          <w:sz w:val="22"/>
          <w:szCs w:val="22"/>
        </w:rPr>
        <w:t xml:space="preserve"> </w:t>
      </w:r>
      <w:r w:rsidRPr="002E1C43">
        <w:rPr>
          <w:rFonts w:ascii="Arial" w:hAnsi="Arial" w:cs="Arial"/>
          <w:color w:val="010101"/>
          <w:w w:val="105"/>
          <w:sz w:val="22"/>
          <w:szCs w:val="22"/>
        </w:rPr>
        <w:t>requerim</w:t>
      </w:r>
      <w:r w:rsidRPr="002E1C43">
        <w:rPr>
          <w:rFonts w:ascii="Arial" w:hAnsi="Arial" w:cs="Arial"/>
          <w:color w:val="010101"/>
          <w:spacing w:val="1"/>
          <w:w w:val="105"/>
          <w:sz w:val="22"/>
          <w:szCs w:val="22"/>
        </w:rPr>
        <w:t>i</w:t>
      </w:r>
      <w:r w:rsidRPr="002E1C43">
        <w:rPr>
          <w:rFonts w:ascii="Arial" w:hAnsi="Arial" w:cs="Arial"/>
          <w:color w:val="010101"/>
          <w:w w:val="105"/>
          <w:sz w:val="22"/>
          <w:szCs w:val="22"/>
        </w:rPr>
        <w:t>ento,</w:t>
      </w:r>
      <w:r w:rsidRPr="002E1C43">
        <w:rPr>
          <w:rFonts w:ascii="Arial" w:hAnsi="Arial" w:cs="Arial"/>
          <w:color w:val="010101"/>
          <w:spacing w:val="42"/>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36"/>
          <w:w w:val="105"/>
          <w:sz w:val="22"/>
          <w:szCs w:val="22"/>
        </w:rPr>
        <w:t xml:space="preserve"> </w:t>
      </w:r>
      <w:r w:rsidRPr="002E1C43">
        <w:rPr>
          <w:rFonts w:ascii="Arial" w:hAnsi="Arial" w:cs="Arial"/>
          <w:color w:val="010101"/>
          <w:w w:val="105"/>
          <w:sz w:val="22"/>
          <w:szCs w:val="22"/>
        </w:rPr>
        <w:t>ingeniero</w:t>
      </w:r>
      <w:r w:rsidRPr="002E1C43">
        <w:rPr>
          <w:rFonts w:ascii="Arial" w:hAnsi="Arial" w:cs="Arial"/>
          <w:color w:val="010101"/>
          <w:spacing w:val="41"/>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43"/>
          <w:w w:val="105"/>
          <w:sz w:val="22"/>
          <w:szCs w:val="22"/>
        </w:rPr>
        <w:t xml:space="preserve"> </w:t>
      </w:r>
      <w:r w:rsidRPr="002E1C43">
        <w:rPr>
          <w:rFonts w:ascii="Arial" w:hAnsi="Arial" w:cs="Arial"/>
          <w:color w:val="010101"/>
          <w:w w:val="105"/>
          <w:sz w:val="22"/>
          <w:szCs w:val="22"/>
        </w:rPr>
        <w:t>lo</w:t>
      </w:r>
      <w:r w:rsidRPr="002E1C43">
        <w:rPr>
          <w:rFonts w:ascii="Arial" w:hAnsi="Arial" w:cs="Arial"/>
          <w:color w:val="010101"/>
          <w:spacing w:val="33"/>
          <w:w w:val="105"/>
          <w:sz w:val="22"/>
          <w:szCs w:val="22"/>
        </w:rPr>
        <w:t xml:space="preserve"> </w:t>
      </w:r>
      <w:r w:rsidRPr="002E1C43">
        <w:rPr>
          <w:rFonts w:ascii="Arial" w:hAnsi="Arial" w:cs="Arial"/>
          <w:color w:val="010101"/>
          <w:w w:val="105"/>
          <w:sz w:val="22"/>
          <w:szCs w:val="22"/>
        </w:rPr>
        <w:t>redactó</w:t>
      </w:r>
      <w:r w:rsidRPr="002E1C43">
        <w:rPr>
          <w:rFonts w:ascii="Arial" w:hAnsi="Arial" w:cs="Arial"/>
          <w:color w:val="010101"/>
          <w:spacing w:val="41"/>
          <w:w w:val="105"/>
          <w:sz w:val="22"/>
          <w:szCs w:val="22"/>
        </w:rPr>
        <w:t xml:space="preserve"> </w:t>
      </w:r>
      <w:r w:rsidRPr="002E1C43">
        <w:rPr>
          <w:rFonts w:ascii="Arial" w:hAnsi="Arial" w:cs="Arial"/>
          <w:color w:val="010101"/>
          <w:w w:val="105"/>
          <w:sz w:val="22"/>
          <w:szCs w:val="22"/>
        </w:rPr>
        <w:t>entendió</w:t>
      </w:r>
      <w:r w:rsidRPr="002E1C43">
        <w:rPr>
          <w:rFonts w:ascii="Arial" w:hAnsi="Arial" w:cs="Arial"/>
          <w:color w:val="010101"/>
          <w:spacing w:val="48"/>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41"/>
          <w:w w:val="105"/>
          <w:sz w:val="22"/>
          <w:szCs w:val="22"/>
        </w:rPr>
        <w:t xml:space="preserve"> </w:t>
      </w:r>
      <w:r w:rsidRPr="002E1C43">
        <w:rPr>
          <w:rFonts w:ascii="Arial" w:hAnsi="Arial" w:cs="Arial"/>
          <w:color w:val="010101"/>
          <w:spacing w:val="-21"/>
          <w:w w:val="105"/>
          <w:sz w:val="22"/>
          <w:szCs w:val="22"/>
        </w:rPr>
        <w:t>l</w:t>
      </w:r>
      <w:r w:rsidRPr="002E1C43">
        <w:rPr>
          <w:rFonts w:ascii="Arial" w:hAnsi="Arial" w:cs="Arial"/>
          <w:color w:val="010101"/>
          <w:w w:val="105"/>
          <w:sz w:val="22"/>
          <w:szCs w:val="22"/>
        </w:rPr>
        <w:t>os</w:t>
      </w:r>
      <w:r w:rsidRPr="002E1C43">
        <w:rPr>
          <w:rFonts w:ascii="Arial" w:hAnsi="Arial" w:cs="Arial"/>
          <w:color w:val="010101"/>
          <w:spacing w:val="36"/>
          <w:w w:val="105"/>
          <w:sz w:val="22"/>
          <w:szCs w:val="22"/>
        </w:rPr>
        <w:t xml:space="preserve"> </w:t>
      </w:r>
      <w:r w:rsidRPr="002E1C43">
        <w:rPr>
          <w:rFonts w:ascii="Arial" w:hAnsi="Arial" w:cs="Arial"/>
          <w:color w:val="010101"/>
          <w:w w:val="105"/>
          <w:sz w:val="22"/>
          <w:szCs w:val="22"/>
        </w:rPr>
        <w:t>redactores</w:t>
      </w:r>
      <w:r w:rsidRPr="002E1C43">
        <w:rPr>
          <w:rFonts w:ascii="Arial" w:hAnsi="Arial" w:cs="Arial"/>
          <w:color w:val="010101"/>
          <w:spacing w:val="43"/>
          <w:w w:val="105"/>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43"/>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39"/>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w w:val="106"/>
          <w:sz w:val="22"/>
          <w:szCs w:val="22"/>
        </w:rPr>
        <w:t xml:space="preserve"> </w:t>
      </w:r>
      <w:r w:rsidRPr="002E1C43">
        <w:rPr>
          <w:rFonts w:ascii="Arial" w:hAnsi="Arial" w:cs="Arial"/>
          <w:color w:val="010101"/>
          <w:w w:val="105"/>
          <w:sz w:val="22"/>
          <w:szCs w:val="22"/>
        </w:rPr>
        <w:t>voladuras</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habían cometido</w:t>
      </w:r>
      <w:r w:rsidRPr="002E1C43">
        <w:rPr>
          <w:rFonts w:ascii="Arial" w:hAnsi="Arial" w:cs="Arial"/>
          <w:color w:val="010101"/>
          <w:spacing w:val="6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50"/>
          <w:w w:val="105"/>
          <w:sz w:val="22"/>
          <w:szCs w:val="22"/>
        </w:rPr>
        <w:t xml:space="preserve"> </w:t>
      </w:r>
      <w:r w:rsidRPr="002E1C43">
        <w:rPr>
          <w:rFonts w:ascii="Arial" w:hAnsi="Arial" w:cs="Arial"/>
          <w:color w:val="010101"/>
          <w:w w:val="105"/>
          <w:sz w:val="22"/>
          <w:szCs w:val="22"/>
        </w:rPr>
        <w:t>error de</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no</w:t>
      </w:r>
      <w:r w:rsidRPr="002E1C43">
        <w:rPr>
          <w:rFonts w:ascii="Arial" w:hAnsi="Arial" w:cs="Arial"/>
          <w:color w:val="010101"/>
          <w:spacing w:val="58"/>
          <w:w w:val="105"/>
          <w:sz w:val="22"/>
          <w:szCs w:val="22"/>
        </w:rPr>
        <w:t xml:space="preserve"> </w:t>
      </w:r>
      <w:r w:rsidRPr="002E1C43">
        <w:rPr>
          <w:rFonts w:ascii="Arial" w:hAnsi="Arial" w:cs="Arial"/>
          <w:color w:val="010101"/>
          <w:spacing w:val="-1"/>
          <w:w w:val="105"/>
          <w:sz w:val="22"/>
          <w:szCs w:val="22"/>
        </w:rPr>
        <w:t>haberlas</w:t>
      </w:r>
      <w:r w:rsidRPr="002E1C43">
        <w:rPr>
          <w:rFonts w:ascii="Arial" w:hAnsi="Arial" w:cs="Arial"/>
          <w:color w:val="010101"/>
          <w:spacing w:val="55"/>
          <w:w w:val="105"/>
          <w:sz w:val="22"/>
          <w:szCs w:val="22"/>
        </w:rPr>
        <w:t xml:space="preserve"> </w:t>
      </w:r>
      <w:r w:rsidRPr="002E1C43">
        <w:rPr>
          <w:rFonts w:ascii="Arial" w:hAnsi="Arial" w:cs="Arial"/>
          <w:color w:val="010101"/>
          <w:spacing w:val="-1"/>
          <w:w w:val="105"/>
          <w:sz w:val="22"/>
          <w:szCs w:val="22"/>
        </w:rPr>
        <w:t>diseñado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acordes</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al</w:t>
      </w:r>
      <w:r w:rsidRPr="002E1C43">
        <w:rPr>
          <w:rFonts w:ascii="Arial" w:hAnsi="Arial" w:cs="Arial"/>
          <w:color w:val="010101"/>
          <w:spacing w:val="59"/>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7"/>
          <w:w w:val="106"/>
          <w:sz w:val="22"/>
          <w:szCs w:val="22"/>
        </w:rPr>
        <w:t xml:space="preserve"> </w:t>
      </w:r>
      <w:r w:rsidRPr="002E1C43">
        <w:rPr>
          <w:rFonts w:ascii="Arial" w:hAnsi="Arial" w:cs="Arial"/>
          <w:color w:val="010101"/>
          <w:w w:val="105"/>
          <w:sz w:val="22"/>
          <w:szCs w:val="22"/>
        </w:rPr>
        <w:t>sostenimiento</w:t>
      </w:r>
      <w:r w:rsidRPr="002E1C43">
        <w:rPr>
          <w:rFonts w:ascii="Arial" w:hAnsi="Arial" w:cs="Arial"/>
          <w:color w:val="010101"/>
          <w:spacing w:val="-17"/>
          <w:w w:val="105"/>
          <w:sz w:val="22"/>
          <w:szCs w:val="22"/>
        </w:rPr>
        <w:t xml:space="preserve"> </w:t>
      </w:r>
      <w:r w:rsidRPr="002E1C43">
        <w:rPr>
          <w:rFonts w:ascii="Arial" w:hAnsi="Arial" w:cs="Arial"/>
          <w:color w:val="010101"/>
          <w:w w:val="105"/>
          <w:sz w:val="22"/>
          <w:szCs w:val="22"/>
        </w:rPr>
        <w:t>presentado,</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como</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debía</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ser.</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Y</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por</w:t>
      </w:r>
      <w:r w:rsidRPr="002E1C43">
        <w:rPr>
          <w:rFonts w:ascii="Arial" w:hAnsi="Arial" w:cs="Arial"/>
          <w:color w:val="010101"/>
          <w:spacing w:val="-32"/>
          <w:w w:val="105"/>
          <w:sz w:val="22"/>
          <w:szCs w:val="22"/>
        </w:rPr>
        <w:t xml:space="preserve"> </w:t>
      </w:r>
      <w:r w:rsidRPr="002E1C43">
        <w:rPr>
          <w:rFonts w:ascii="Arial" w:hAnsi="Arial" w:cs="Arial"/>
          <w:color w:val="010101"/>
          <w:w w:val="105"/>
          <w:sz w:val="22"/>
          <w:szCs w:val="22"/>
        </w:rPr>
        <w:t>eso</w:t>
      </w:r>
      <w:r w:rsidRPr="002E1C43">
        <w:rPr>
          <w:rFonts w:ascii="Arial" w:hAnsi="Arial" w:cs="Arial"/>
          <w:color w:val="010101"/>
          <w:spacing w:val="-15"/>
          <w:w w:val="105"/>
          <w:sz w:val="22"/>
          <w:szCs w:val="22"/>
        </w:rPr>
        <w:t xml:space="preserve"> </w:t>
      </w:r>
      <w:r w:rsidRPr="002E1C43">
        <w:rPr>
          <w:rFonts w:ascii="Arial" w:hAnsi="Arial" w:cs="Arial"/>
          <w:color w:val="010101"/>
          <w:spacing w:val="-2"/>
          <w:w w:val="105"/>
          <w:sz w:val="22"/>
          <w:szCs w:val="22"/>
        </w:rPr>
        <w:t>prescribió</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lo</w:t>
      </w:r>
      <w:r w:rsidRPr="002E1C43">
        <w:rPr>
          <w:rFonts w:ascii="Arial" w:hAnsi="Arial" w:cs="Arial"/>
          <w:color w:val="010101"/>
          <w:spacing w:val="-24"/>
          <w:w w:val="105"/>
          <w:sz w:val="22"/>
          <w:szCs w:val="22"/>
        </w:rPr>
        <w:t xml:space="preserve"> </w:t>
      </w:r>
      <w:r w:rsidRPr="002E1C43">
        <w:rPr>
          <w:rFonts w:ascii="Arial" w:hAnsi="Arial" w:cs="Arial"/>
          <w:color w:val="010101"/>
          <w:w w:val="105"/>
          <w:sz w:val="22"/>
          <w:szCs w:val="22"/>
        </w:rPr>
        <w:t>mostrado</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28"/>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30"/>
          <w:w w:val="105"/>
          <w:sz w:val="22"/>
          <w:szCs w:val="22"/>
        </w:rPr>
        <w:t xml:space="preserve"> </w:t>
      </w:r>
      <w:r w:rsidRPr="002E1C43">
        <w:rPr>
          <w:rFonts w:ascii="Arial" w:hAnsi="Arial" w:cs="Arial"/>
          <w:color w:val="010101"/>
          <w:w w:val="105"/>
          <w:sz w:val="22"/>
          <w:szCs w:val="22"/>
        </w:rPr>
        <w:t>extracto</w:t>
      </w:r>
      <w:r w:rsidRPr="002E1C43">
        <w:rPr>
          <w:rFonts w:ascii="Arial" w:hAnsi="Arial" w:cs="Arial"/>
          <w:color w:val="010101"/>
          <w:spacing w:val="26"/>
          <w:w w:val="103"/>
          <w:sz w:val="22"/>
          <w:szCs w:val="22"/>
        </w:rPr>
        <w:t xml:space="preserve"> </w:t>
      </w:r>
      <w:r w:rsidRPr="002E1C43">
        <w:rPr>
          <w:rFonts w:ascii="Arial" w:hAnsi="Arial" w:cs="Arial"/>
          <w:color w:val="010101"/>
          <w:w w:val="105"/>
          <w:sz w:val="22"/>
          <w:szCs w:val="22"/>
        </w:rPr>
        <w:t>anterior</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su</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requerimiento.</w:t>
      </w:r>
    </w:p>
    <w:p w14:paraId="6A9195D0" w14:textId="77777777" w:rsidR="000875E4" w:rsidRPr="002E1C43" w:rsidRDefault="000875E4" w:rsidP="000875E4">
      <w:pPr>
        <w:spacing w:before="10"/>
        <w:rPr>
          <w:rFonts w:ascii="Arial" w:eastAsia="Arial" w:hAnsi="Arial" w:cs="Arial"/>
          <w:sz w:val="22"/>
          <w:szCs w:val="22"/>
        </w:rPr>
      </w:pPr>
    </w:p>
    <w:p w14:paraId="6E2D4113" w14:textId="77777777" w:rsidR="000875E4" w:rsidRPr="002E1C43" w:rsidRDefault="000875E4" w:rsidP="000875E4">
      <w:pPr>
        <w:spacing w:line="252" w:lineRule="auto"/>
        <w:ind w:left="1671" w:right="99"/>
        <w:jc w:val="both"/>
        <w:rPr>
          <w:rFonts w:ascii="Arial" w:eastAsia="Arial" w:hAnsi="Arial" w:cs="Arial"/>
          <w:sz w:val="22"/>
          <w:szCs w:val="22"/>
        </w:rPr>
      </w:pPr>
      <w:r w:rsidRPr="002E1C43">
        <w:rPr>
          <w:rFonts w:ascii="Arial" w:hAnsi="Arial" w:cs="Arial"/>
          <w:color w:val="010101"/>
          <w:w w:val="105"/>
          <w:sz w:val="22"/>
          <w:szCs w:val="22"/>
        </w:rPr>
        <w:t>S</w:t>
      </w:r>
      <w:r w:rsidRPr="002E1C43">
        <w:rPr>
          <w:rFonts w:ascii="Arial" w:hAnsi="Arial" w:cs="Arial"/>
          <w:color w:val="010101"/>
          <w:spacing w:val="-9"/>
          <w:w w:val="105"/>
          <w:sz w:val="22"/>
          <w:szCs w:val="22"/>
        </w:rPr>
        <w:t>i</w:t>
      </w:r>
      <w:r w:rsidRPr="002E1C43">
        <w:rPr>
          <w:rFonts w:ascii="Arial" w:hAnsi="Arial" w:cs="Arial"/>
          <w:color w:val="010101"/>
          <w:w w:val="105"/>
          <w:sz w:val="22"/>
          <w:szCs w:val="22"/>
        </w:rPr>
        <w:t>n</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embargo,</w:t>
      </w:r>
      <w:r w:rsidRPr="002E1C43">
        <w:rPr>
          <w:rFonts w:ascii="Arial" w:hAnsi="Arial" w:cs="Arial"/>
          <w:color w:val="010101"/>
          <w:spacing w:val="28"/>
          <w:w w:val="105"/>
          <w:sz w:val="22"/>
          <w:szCs w:val="22"/>
        </w:rPr>
        <w:t xml:space="preserve"> </w:t>
      </w:r>
      <w:r w:rsidRPr="002E1C43">
        <w:rPr>
          <w:rFonts w:ascii="Arial" w:hAnsi="Arial" w:cs="Arial"/>
          <w:color w:val="010101"/>
          <w:w w:val="105"/>
          <w:sz w:val="22"/>
          <w:szCs w:val="22"/>
        </w:rPr>
        <w:t>tras</w:t>
      </w:r>
      <w:r w:rsidRPr="002E1C43">
        <w:rPr>
          <w:rFonts w:ascii="Arial" w:hAnsi="Arial" w:cs="Arial"/>
          <w:color w:val="010101"/>
          <w:spacing w:val="35"/>
          <w:w w:val="105"/>
          <w:sz w:val="22"/>
          <w:szCs w:val="22"/>
        </w:rPr>
        <w:t xml:space="preserve"> </w:t>
      </w:r>
      <w:r w:rsidRPr="002E1C43">
        <w:rPr>
          <w:rFonts w:ascii="Arial" w:hAnsi="Arial" w:cs="Arial"/>
          <w:color w:val="010101"/>
          <w:w w:val="105"/>
          <w:sz w:val="22"/>
          <w:szCs w:val="22"/>
        </w:rPr>
        <w:t>recib</w:t>
      </w:r>
      <w:r w:rsidRPr="002E1C43">
        <w:rPr>
          <w:rFonts w:ascii="Arial" w:hAnsi="Arial" w:cs="Arial"/>
          <w:color w:val="010101"/>
          <w:spacing w:val="1"/>
          <w:w w:val="105"/>
          <w:sz w:val="22"/>
          <w:szCs w:val="22"/>
        </w:rPr>
        <w:t>i</w:t>
      </w:r>
      <w:r w:rsidRPr="002E1C43">
        <w:rPr>
          <w:rFonts w:ascii="Arial" w:hAnsi="Arial" w:cs="Arial"/>
          <w:color w:val="010101"/>
          <w:w w:val="105"/>
          <w:sz w:val="22"/>
          <w:szCs w:val="22"/>
        </w:rPr>
        <w:t>r</w:t>
      </w:r>
      <w:r w:rsidRPr="002E1C43">
        <w:rPr>
          <w:rFonts w:ascii="Arial" w:hAnsi="Arial" w:cs="Arial"/>
          <w:color w:val="010101"/>
          <w:spacing w:val="17"/>
          <w:w w:val="105"/>
          <w:sz w:val="22"/>
          <w:szCs w:val="22"/>
        </w:rPr>
        <w:t xml:space="preserve"> </w:t>
      </w:r>
      <w:r w:rsidRPr="002E1C43">
        <w:rPr>
          <w:rFonts w:ascii="Arial" w:hAnsi="Arial" w:cs="Arial"/>
          <w:color w:val="010101"/>
          <w:spacing w:val="-20"/>
          <w:w w:val="105"/>
          <w:sz w:val="22"/>
          <w:szCs w:val="22"/>
        </w:rPr>
        <w:t>l</w:t>
      </w:r>
      <w:r w:rsidRPr="002E1C43">
        <w:rPr>
          <w:rFonts w:ascii="Arial" w:hAnsi="Arial" w:cs="Arial"/>
          <w:color w:val="010101"/>
          <w:w w:val="105"/>
          <w:sz w:val="22"/>
          <w:szCs w:val="22"/>
        </w:rPr>
        <w:t>a</w:t>
      </w:r>
      <w:r w:rsidRPr="002E1C43">
        <w:rPr>
          <w:rFonts w:ascii="Arial" w:hAnsi="Arial" w:cs="Arial"/>
          <w:color w:val="010101"/>
          <w:spacing w:val="23"/>
          <w:w w:val="105"/>
          <w:sz w:val="22"/>
          <w:szCs w:val="22"/>
        </w:rPr>
        <w:t xml:space="preserve"> </w:t>
      </w:r>
      <w:r w:rsidRPr="002E1C43">
        <w:rPr>
          <w:rFonts w:ascii="Arial" w:hAnsi="Arial" w:cs="Arial"/>
          <w:color w:val="010101"/>
          <w:w w:val="105"/>
          <w:sz w:val="22"/>
          <w:szCs w:val="22"/>
        </w:rPr>
        <w:t>respuesta</w:t>
      </w:r>
      <w:r w:rsidRPr="002E1C43">
        <w:rPr>
          <w:rFonts w:ascii="Arial" w:hAnsi="Arial" w:cs="Arial"/>
          <w:color w:val="010101"/>
          <w:spacing w:val="31"/>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7"/>
          <w:w w:val="105"/>
          <w:sz w:val="22"/>
          <w:szCs w:val="22"/>
        </w:rPr>
        <w:t xml:space="preserve"> </w:t>
      </w:r>
      <w:r w:rsidRPr="002E1C43">
        <w:rPr>
          <w:rFonts w:ascii="Arial" w:hAnsi="Arial" w:cs="Arial"/>
          <w:color w:val="010101"/>
          <w:spacing w:val="-20"/>
          <w:w w:val="105"/>
          <w:sz w:val="22"/>
          <w:szCs w:val="22"/>
        </w:rPr>
        <w:t>l</w:t>
      </w:r>
      <w:r w:rsidRPr="002E1C43">
        <w:rPr>
          <w:rFonts w:ascii="Arial" w:hAnsi="Arial" w:cs="Arial"/>
          <w:color w:val="010101"/>
          <w:w w:val="105"/>
          <w:sz w:val="22"/>
          <w:szCs w:val="22"/>
        </w:rPr>
        <w:t>a</w:t>
      </w:r>
      <w:r w:rsidRPr="002E1C43">
        <w:rPr>
          <w:rFonts w:ascii="Arial" w:hAnsi="Arial" w:cs="Arial"/>
          <w:color w:val="010101"/>
          <w:spacing w:val="28"/>
          <w:w w:val="105"/>
          <w:sz w:val="22"/>
          <w:szCs w:val="22"/>
        </w:rPr>
        <w:t xml:space="preserve"> </w:t>
      </w:r>
      <w:r w:rsidRPr="002E1C43">
        <w:rPr>
          <w:rFonts w:ascii="Arial" w:hAnsi="Arial" w:cs="Arial"/>
          <w:color w:val="010101"/>
          <w:w w:val="105"/>
          <w:sz w:val="22"/>
          <w:szCs w:val="22"/>
        </w:rPr>
        <w:t>UTE,</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9"/>
          <w:w w:val="105"/>
          <w:sz w:val="22"/>
          <w:szCs w:val="22"/>
        </w:rPr>
        <w:t xml:space="preserve"> </w:t>
      </w:r>
      <w:r w:rsidRPr="002E1C43">
        <w:rPr>
          <w:rFonts w:ascii="Arial" w:hAnsi="Arial" w:cs="Arial"/>
          <w:color w:val="010101"/>
          <w:w w:val="105"/>
          <w:sz w:val="22"/>
          <w:szCs w:val="22"/>
        </w:rPr>
        <w:t>04</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ju</w:t>
      </w:r>
      <w:r w:rsidRPr="002E1C43">
        <w:rPr>
          <w:rFonts w:ascii="Arial" w:hAnsi="Arial" w:cs="Arial"/>
          <w:color w:val="010101"/>
          <w:spacing w:val="12"/>
          <w:w w:val="105"/>
          <w:sz w:val="22"/>
          <w:szCs w:val="22"/>
        </w:rPr>
        <w:t>l</w:t>
      </w:r>
      <w:r w:rsidRPr="002E1C43">
        <w:rPr>
          <w:rFonts w:ascii="Arial" w:hAnsi="Arial" w:cs="Arial"/>
          <w:color w:val="010101"/>
          <w:spacing w:val="-21"/>
          <w:w w:val="105"/>
          <w:sz w:val="22"/>
          <w:szCs w:val="22"/>
        </w:rPr>
        <w:t>i</w:t>
      </w:r>
      <w:r w:rsidRPr="002E1C43">
        <w:rPr>
          <w:rFonts w:ascii="Arial" w:hAnsi="Arial" w:cs="Arial"/>
          <w:color w:val="010101"/>
          <w:w w:val="105"/>
          <w:sz w:val="22"/>
          <w:szCs w:val="22"/>
        </w:rPr>
        <w:t>o</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spacing w:val="32"/>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24"/>
          <w:w w:val="105"/>
          <w:sz w:val="22"/>
          <w:szCs w:val="22"/>
        </w:rPr>
        <w:t xml:space="preserve"> </w:t>
      </w:r>
      <w:r w:rsidRPr="002E1C43">
        <w:rPr>
          <w:rFonts w:ascii="Arial" w:hAnsi="Arial" w:cs="Arial"/>
          <w:color w:val="010101"/>
          <w:w w:val="105"/>
          <w:sz w:val="22"/>
          <w:szCs w:val="22"/>
        </w:rPr>
        <w:t>contenía</w:t>
      </w:r>
      <w:r w:rsidRPr="002E1C43">
        <w:rPr>
          <w:rFonts w:ascii="Arial" w:hAnsi="Arial" w:cs="Arial"/>
          <w:color w:val="010101"/>
          <w:spacing w:val="3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w w:val="110"/>
          <w:sz w:val="22"/>
          <w:szCs w:val="22"/>
        </w:rPr>
        <w:t xml:space="preserve"> </w:t>
      </w:r>
      <w:r w:rsidRPr="002E1C43">
        <w:rPr>
          <w:rFonts w:ascii="Arial" w:hAnsi="Arial" w:cs="Arial"/>
          <w:color w:val="010101"/>
          <w:w w:val="105"/>
          <w:sz w:val="22"/>
          <w:szCs w:val="22"/>
        </w:rPr>
        <w:t>estudio</w:t>
      </w:r>
      <w:r w:rsidRPr="002E1C43">
        <w:rPr>
          <w:rFonts w:ascii="Arial" w:hAnsi="Arial" w:cs="Arial"/>
          <w:color w:val="010101"/>
          <w:spacing w:val="-11"/>
          <w:w w:val="105"/>
          <w:sz w:val="22"/>
          <w:szCs w:val="22"/>
        </w:rPr>
        <w:t xml:space="preserve"> </w:t>
      </w:r>
      <w:r w:rsidRPr="002E1C43">
        <w:rPr>
          <w:rFonts w:ascii="Arial" w:hAnsi="Arial" w:cs="Arial"/>
          <w:color w:val="010101"/>
          <w:spacing w:val="-1"/>
          <w:w w:val="105"/>
          <w:sz w:val="22"/>
          <w:szCs w:val="22"/>
        </w:rPr>
        <w:t>preliminar,</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quedó</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claro</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9"/>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6"/>
          <w:w w:val="105"/>
          <w:sz w:val="22"/>
          <w:szCs w:val="22"/>
        </w:rPr>
        <w:t xml:space="preserve">a </w:t>
      </w:r>
      <w:r w:rsidRPr="002E1C43">
        <w:rPr>
          <w:rFonts w:ascii="Arial" w:hAnsi="Arial" w:cs="Arial"/>
          <w:color w:val="010101"/>
          <w:w w:val="105"/>
          <w:sz w:val="22"/>
          <w:szCs w:val="22"/>
        </w:rPr>
        <w:t>situación</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era</w:t>
      </w:r>
      <w:r w:rsidRPr="002E1C43">
        <w:rPr>
          <w:rFonts w:ascii="Arial" w:hAnsi="Arial" w:cs="Arial"/>
          <w:color w:val="010101"/>
          <w:spacing w:val="-9"/>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6"/>
          <w:w w:val="105"/>
          <w:sz w:val="22"/>
          <w:szCs w:val="22"/>
        </w:rPr>
        <w:t>a</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contraria,</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4"/>
          <w:w w:val="105"/>
          <w:sz w:val="22"/>
          <w:szCs w:val="22"/>
        </w:rPr>
        <w:t xml:space="preserve"> </w:t>
      </w:r>
      <w:r w:rsidRPr="002E1C43">
        <w:rPr>
          <w:rFonts w:ascii="Arial" w:hAnsi="Arial" w:cs="Arial"/>
          <w:color w:val="010101"/>
          <w:spacing w:val="1"/>
          <w:w w:val="105"/>
          <w:sz w:val="22"/>
          <w:szCs w:val="22"/>
        </w:rPr>
        <w:t>sostenimiento</w:t>
      </w:r>
      <w:r w:rsidRPr="002E1C43">
        <w:rPr>
          <w:rFonts w:ascii="Arial" w:hAnsi="Arial" w:cs="Arial"/>
          <w:color w:val="010101"/>
          <w:spacing w:val="23"/>
          <w:w w:val="105"/>
          <w:sz w:val="22"/>
          <w:szCs w:val="22"/>
        </w:rPr>
        <w:t xml:space="preserve"> </w:t>
      </w:r>
      <w:r w:rsidRPr="002E1C43">
        <w:rPr>
          <w:rFonts w:ascii="Arial" w:hAnsi="Arial" w:cs="Arial"/>
          <w:color w:val="010101"/>
          <w:spacing w:val="-3"/>
          <w:w w:val="105"/>
          <w:sz w:val="22"/>
          <w:szCs w:val="22"/>
        </w:rPr>
        <w:t>i</w:t>
      </w:r>
      <w:r w:rsidRPr="002E1C43">
        <w:rPr>
          <w:rFonts w:ascii="Arial" w:hAnsi="Arial" w:cs="Arial"/>
          <w:color w:val="010101"/>
          <w:spacing w:val="-4"/>
          <w:w w:val="105"/>
          <w:sz w:val="22"/>
          <w:szCs w:val="22"/>
        </w:rPr>
        <w:t>ni</w:t>
      </w:r>
      <w:r w:rsidRPr="002E1C43">
        <w:rPr>
          <w:rFonts w:ascii="Arial" w:hAnsi="Arial" w:cs="Arial"/>
          <w:color w:val="010101"/>
          <w:spacing w:val="-5"/>
          <w:w w:val="105"/>
          <w:sz w:val="22"/>
          <w:szCs w:val="22"/>
        </w:rPr>
        <w:t>cialmente</w:t>
      </w:r>
      <w:r w:rsidRPr="002E1C43">
        <w:rPr>
          <w:rFonts w:ascii="Arial" w:hAnsi="Arial" w:cs="Arial"/>
          <w:color w:val="010101"/>
          <w:spacing w:val="54"/>
          <w:w w:val="105"/>
          <w:sz w:val="22"/>
          <w:szCs w:val="22"/>
        </w:rPr>
        <w:t xml:space="preserve"> </w:t>
      </w:r>
      <w:r w:rsidRPr="002E1C43">
        <w:rPr>
          <w:rFonts w:ascii="Arial" w:hAnsi="Arial" w:cs="Arial"/>
          <w:color w:val="010101"/>
          <w:w w:val="105"/>
          <w:sz w:val="22"/>
          <w:szCs w:val="22"/>
        </w:rPr>
        <w:t>presentado</w:t>
      </w:r>
      <w:r w:rsidRPr="002E1C43">
        <w:rPr>
          <w:rFonts w:ascii="Arial" w:hAnsi="Arial" w:cs="Arial"/>
          <w:color w:val="010101"/>
          <w:spacing w:val="41"/>
          <w:w w:val="105"/>
          <w:sz w:val="22"/>
          <w:szCs w:val="22"/>
        </w:rPr>
        <w:t xml:space="preserve"> </w:t>
      </w:r>
      <w:r w:rsidRPr="002E1C43">
        <w:rPr>
          <w:rFonts w:ascii="Arial" w:hAnsi="Arial" w:cs="Arial"/>
          <w:color w:val="010101"/>
          <w:w w:val="105"/>
          <w:sz w:val="22"/>
          <w:szCs w:val="22"/>
        </w:rPr>
        <w:t>era</w:t>
      </w:r>
      <w:r w:rsidRPr="002E1C43">
        <w:rPr>
          <w:rFonts w:ascii="Arial" w:hAnsi="Arial" w:cs="Arial"/>
          <w:color w:val="010101"/>
          <w:spacing w:val="37"/>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28"/>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37"/>
          <w:w w:val="105"/>
          <w:sz w:val="22"/>
          <w:szCs w:val="22"/>
        </w:rPr>
        <w:t xml:space="preserve"> </w:t>
      </w:r>
      <w:r w:rsidRPr="002E1C43">
        <w:rPr>
          <w:rFonts w:ascii="Arial" w:hAnsi="Arial" w:cs="Arial"/>
          <w:color w:val="010101"/>
          <w:w w:val="105"/>
          <w:sz w:val="22"/>
          <w:szCs w:val="22"/>
        </w:rPr>
        <w:t>no</w:t>
      </w:r>
      <w:r w:rsidRPr="002E1C43">
        <w:rPr>
          <w:rFonts w:ascii="Arial" w:hAnsi="Arial" w:cs="Arial"/>
          <w:color w:val="010101"/>
          <w:spacing w:val="29"/>
          <w:w w:val="105"/>
          <w:sz w:val="22"/>
          <w:szCs w:val="22"/>
        </w:rPr>
        <w:t xml:space="preserve"> </w:t>
      </w:r>
      <w:r w:rsidRPr="002E1C43">
        <w:rPr>
          <w:rFonts w:ascii="Arial" w:hAnsi="Arial" w:cs="Arial"/>
          <w:color w:val="010101"/>
          <w:w w:val="105"/>
          <w:sz w:val="22"/>
          <w:szCs w:val="22"/>
        </w:rPr>
        <w:t>se</w:t>
      </w:r>
      <w:r w:rsidRPr="002E1C43">
        <w:rPr>
          <w:rFonts w:ascii="Arial" w:hAnsi="Arial" w:cs="Arial"/>
          <w:color w:val="010101"/>
          <w:spacing w:val="32"/>
          <w:w w:val="105"/>
          <w:sz w:val="22"/>
          <w:szCs w:val="22"/>
        </w:rPr>
        <w:t xml:space="preserve"> </w:t>
      </w:r>
      <w:r w:rsidRPr="002E1C43">
        <w:rPr>
          <w:rFonts w:ascii="Arial" w:hAnsi="Arial" w:cs="Arial"/>
          <w:color w:val="010101"/>
          <w:w w:val="105"/>
          <w:sz w:val="22"/>
          <w:szCs w:val="22"/>
        </w:rPr>
        <w:t>ajustaba</w:t>
      </w:r>
      <w:r w:rsidRPr="002E1C43">
        <w:rPr>
          <w:rFonts w:ascii="Arial" w:hAnsi="Arial" w:cs="Arial"/>
          <w:color w:val="010101"/>
          <w:spacing w:val="44"/>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37"/>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o</w:t>
      </w:r>
      <w:r w:rsidRPr="002E1C43">
        <w:rPr>
          <w:rFonts w:ascii="Arial" w:hAnsi="Arial" w:cs="Arial"/>
          <w:color w:val="010101"/>
          <w:spacing w:val="30"/>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39"/>
          <w:w w:val="105"/>
          <w:sz w:val="22"/>
          <w:szCs w:val="22"/>
        </w:rPr>
        <w:t xml:space="preserve"> </w:t>
      </w:r>
      <w:r w:rsidRPr="002E1C43">
        <w:rPr>
          <w:rFonts w:ascii="Arial" w:hAnsi="Arial" w:cs="Arial"/>
          <w:color w:val="010101"/>
          <w:spacing w:val="-1"/>
          <w:w w:val="105"/>
          <w:sz w:val="22"/>
          <w:szCs w:val="22"/>
        </w:rPr>
        <w:t>realmente</w:t>
      </w:r>
      <w:r w:rsidRPr="002E1C43">
        <w:rPr>
          <w:rFonts w:ascii="Arial" w:hAnsi="Arial" w:cs="Arial"/>
          <w:color w:val="010101"/>
          <w:spacing w:val="32"/>
          <w:w w:val="105"/>
          <w:sz w:val="22"/>
          <w:szCs w:val="22"/>
        </w:rPr>
        <w:t xml:space="preserve"> </w:t>
      </w:r>
      <w:r w:rsidRPr="002E1C43">
        <w:rPr>
          <w:rFonts w:ascii="Arial" w:hAnsi="Arial" w:cs="Arial"/>
          <w:color w:val="010101"/>
          <w:w w:val="105"/>
          <w:sz w:val="22"/>
          <w:szCs w:val="22"/>
        </w:rPr>
        <w:t>querían</w:t>
      </w:r>
      <w:r w:rsidRPr="002E1C43">
        <w:rPr>
          <w:rFonts w:ascii="Arial" w:hAnsi="Arial" w:cs="Arial"/>
          <w:color w:val="010101"/>
          <w:spacing w:val="42"/>
          <w:w w:val="105"/>
          <w:sz w:val="22"/>
          <w:szCs w:val="22"/>
        </w:rPr>
        <w:t xml:space="preserve"> </w:t>
      </w:r>
      <w:r w:rsidRPr="002E1C43">
        <w:rPr>
          <w:rFonts w:ascii="Arial" w:hAnsi="Arial" w:cs="Arial"/>
          <w:color w:val="010101"/>
          <w:spacing w:val="2"/>
          <w:w w:val="105"/>
          <w:sz w:val="22"/>
          <w:szCs w:val="22"/>
        </w:rPr>
        <w:t>ejecutar</w:t>
      </w:r>
      <w:r w:rsidRPr="002E1C43">
        <w:rPr>
          <w:rFonts w:ascii="Arial" w:hAnsi="Arial" w:cs="Arial"/>
          <w:color w:val="1A1A1A"/>
          <w:spacing w:val="1"/>
          <w:w w:val="105"/>
          <w:sz w:val="22"/>
          <w:szCs w:val="22"/>
        </w:rPr>
        <w:t>,</w:t>
      </w:r>
      <w:r w:rsidRPr="002E1C43">
        <w:rPr>
          <w:rFonts w:ascii="Arial" w:hAnsi="Arial" w:cs="Arial"/>
          <w:color w:val="1A1A1A"/>
          <w:spacing w:val="37"/>
          <w:w w:val="126"/>
          <w:sz w:val="22"/>
          <w:szCs w:val="22"/>
        </w:rPr>
        <w:t xml:space="preserve"> </w:t>
      </w:r>
      <w:r w:rsidRPr="002E1C43">
        <w:rPr>
          <w:rFonts w:ascii="Arial" w:hAnsi="Arial" w:cs="Arial"/>
          <w:color w:val="010101"/>
          <w:spacing w:val="-3"/>
          <w:w w:val="105"/>
          <w:sz w:val="22"/>
          <w:szCs w:val="22"/>
        </w:rPr>
        <w:t xml:space="preserve">mientras </w:t>
      </w:r>
      <w:r w:rsidRPr="002E1C43">
        <w:rPr>
          <w:rFonts w:ascii="Arial" w:hAnsi="Arial" w:cs="Arial"/>
          <w:color w:val="010101"/>
          <w:w w:val="105"/>
          <w:sz w:val="22"/>
          <w:szCs w:val="22"/>
        </w:rPr>
        <w:t>que</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7"/>
          <w:w w:val="105"/>
          <w:sz w:val="22"/>
          <w:szCs w:val="22"/>
        </w:rPr>
        <w:t xml:space="preserve"> </w:t>
      </w:r>
      <w:r w:rsidRPr="002E1C43">
        <w:rPr>
          <w:rFonts w:ascii="Arial" w:hAnsi="Arial" w:cs="Arial"/>
          <w:color w:val="010101"/>
          <w:spacing w:val="-1"/>
          <w:w w:val="105"/>
          <w:sz w:val="22"/>
          <w:szCs w:val="22"/>
        </w:rPr>
        <w:t>voladuras</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sí.</w:t>
      </w:r>
    </w:p>
    <w:p w14:paraId="59266F6F" w14:textId="77777777" w:rsidR="000875E4" w:rsidRPr="002E1C43" w:rsidRDefault="000875E4" w:rsidP="000875E4">
      <w:pPr>
        <w:spacing w:before="8"/>
        <w:rPr>
          <w:rFonts w:ascii="Arial" w:eastAsia="Arial" w:hAnsi="Arial" w:cs="Arial"/>
          <w:sz w:val="22"/>
          <w:szCs w:val="22"/>
        </w:rPr>
      </w:pPr>
    </w:p>
    <w:p w14:paraId="328DE724" w14:textId="77777777" w:rsidR="000875E4" w:rsidRPr="002E1C43" w:rsidRDefault="000875E4" w:rsidP="000875E4">
      <w:pPr>
        <w:spacing w:line="251" w:lineRule="auto"/>
        <w:ind w:left="1666" w:right="119"/>
        <w:jc w:val="both"/>
        <w:rPr>
          <w:rFonts w:ascii="Arial" w:eastAsia="Arial" w:hAnsi="Arial" w:cs="Arial"/>
          <w:sz w:val="22"/>
          <w:szCs w:val="22"/>
        </w:rPr>
      </w:pPr>
      <w:r w:rsidRPr="002E1C43">
        <w:rPr>
          <w:rFonts w:ascii="Arial" w:hAnsi="Arial" w:cs="Arial"/>
          <w:color w:val="010101"/>
          <w:w w:val="105"/>
          <w:sz w:val="22"/>
          <w:szCs w:val="22"/>
        </w:rPr>
        <w:t>Tras</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ese</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primer</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aspecto,</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se</w:t>
      </w:r>
      <w:r w:rsidRPr="002E1C43">
        <w:rPr>
          <w:rFonts w:ascii="Arial" w:hAnsi="Arial" w:cs="Arial"/>
          <w:color w:val="010101"/>
          <w:spacing w:val="4"/>
          <w:w w:val="105"/>
          <w:sz w:val="22"/>
          <w:szCs w:val="22"/>
        </w:rPr>
        <w:t xml:space="preserve"> </w:t>
      </w:r>
      <w:r w:rsidRPr="002E1C43">
        <w:rPr>
          <w:rFonts w:ascii="Arial" w:hAnsi="Arial" w:cs="Arial"/>
          <w:color w:val="010101"/>
          <w:spacing w:val="-1"/>
          <w:w w:val="105"/>
          <w:sz w:val="22"/>
          <w:szCs w:val="22"/>
        </w:rPr>
        <w:t>evidencia</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con</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anterioridad</w:t>
      </w:r>
      <w:r w:rsidRPr="002E1C43">
        <w:rPr>
          <w:rFonts w:ascii="Arial" w:hAnsi="Arial" w:cs="Arial"/>
          <w:color w:val="010101"/>
          <w:spacing w:val="25"/>
          <w:w w:val="105"/>
          <w:sz w:val="22"/>
          <w:szCs w:val="22"/>
        </w:rPr>
        <w:t xml:space="preserve"> </w:t>
      </w:r>
      <w:r w:rsidRPr="002E1C43">
        <w:rPr>
          <w:rFonts w:ascii="Arial" w:hAnsi="Arial" w:cs="Arial"/>
          <w:color w:val="010101"/>
          <w:w w:val="105"/>
          <w:sz w:val="22"/>
          <w:szCs w:val="22"/>
        </w:rPr>
        <w:t>no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sólo</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5"/>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a</w:t>
      </w:r>
      <w:r w:rsidRPr="002E1C43">
        <w:rPr>
          <w:rFonts w:ascii="Arial" w:hAnsi="Arial" w:cs="Arial"/>
          <w:color w:val="010101"/>
          <w:w w:val="105"/>
          <w:sz w:val="22"/>
          <w:szCs w:val="22"/>
        </w:rPr>
        <w:t xml:space="preserve"> </w:t>
      </w:r>
      <w:r w:rsidRPr="002E1C43">
        <w:rPr>
          <w:rFonts w:ascii="Arial" w:hAnsi="Arial" w:cs="Arial"/>
          <w:color w:val="010101"/>
          <w:spacing w:val="-2"/>
          <w:w w:val="105"/>
          <w:sz w:val="22"/>
          <w:szCs w:val="22"/>
        </w:rPr>
        <w:t>emisión</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por</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parte</w:t>
      </w:r>
      <w:r w:rsidRPr="002E1C43">
        <w:rPr>
          <w:rFonts w:ascii="Arial" w:hAnsi="Arial" w:cs="Arial"/>
          <w:color w:val="010101"/>
          <w:spacing w:val="25"/>
          <w:w w:val="103"/>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6"/>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8"/>
          <w:w w:val="105"/>
          <w:sz w:val="22"/>
          <w:szCs w:val="22"/>
        </w:rPr>
        <w:t>a</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Sección</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0"/>
          <w:w w:val="105"/>
          <w:sz w:val="22"/>
          <w:szCs w:val="22"/>
        </w:rPr>
        <w:t xml:space="preserve"> </w:t>
      </w:r>
      <w:r w:rsidRPr="002E1C43">
        <w:rPr>
          <w:rFonts w:ascii="Arial" w:hAnsi="Arial" w:cs="Arial"/>
          <w:color w:val="010101"/>
          <w:spacing w:val="-2"/>
          <w:w w:val="105"/>
          <w:sz w:val="22"/>
          <w:szCs w:val="22"/>
        </w:rPr>
        <w:t>Minas</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su</w:t>
      </w:r>
      <w:r w:rsidRPr="002E1C43">
        <w:rPr>
          <w:rFonts w:ascii="Arial" w:hAnsi="Arial" w:cs="Arial"/>
          <w:color w:val="010101"/>
          <w:spacing w:val="-8"/>
          <w:w w:val="105"/>
          <w:sz w:val="22"/>
          <w:szCs w:val="22"/>
        </w:rPr>
        <w:t xml:space="preserve"> </w:t>
      </w:r>
      <w:r w:rsidRPr="002E1C43">
        <w:rPr>
          <w:rFonts w:ascii="Arial" w:hAnsi="Arial" w:cs="Arial"/>
          <w:color w:val="010101"/>
          <w:spacing w:val="-2"/>
          <w:w w:val="105"/>
          <w:sz w:val="22"/>
          <w:szCs w:val="22"/>
        </w:rPr>
        <w:t>primer</w:t>
      </w:r>
      <w:r w:rsidRPr="002E1C43">
        <w:rPr>
          <w:rFonts w:ascii="Arial" w:hAnsi="Arial" w:cs="Arial"/>
          <w:color w:val="010101"/>
          <w:spacing w:val="-6"/>
          <w:w w:val="105"/>
          <w:sz w:val="22"/>
          <w:szCs w:val="22"/>
        </w:rPr>
        <w:t xml:space="preserve"> </w:t>
      </w:r>
      <w:r w:rsidRPr="002E1C43">
        <w:rPr>
          <w:rFonts w:ascii="Arial" w:hAnsi="Arial" w:cs="Arial"/>
          <w:color w:val="010101"/>
          <w:spacing w:val="-1"/>
          <w:w w:val="105"/>
          <w:sz w:val="22"/>
          <w:szCs w:val="22"/>
        </w:rPr>
        <w:t>requerimiento</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11</w:t>
      </w:r>
      <w:r w:rsidRPr="002E1C43">
        <w:rPr>
          <w:rFonts w:ascii="Arial" w:hAnsi="Arial" w:cs="Arial"/>
          <w:color w:val="010101"/>
          <w:spacing w:val="-3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30"/>
          <w:w w:val="105"/>
          <w:sz w:val="22"/>
          <w:szCs w:val="22"/>
        </w:rPr>
        <w:t xml:space="preserve"> </w:t>
      </w:r>
      <w:r w:rsidRPr="002E1C43">
        <w:rPr>
          <w:rFonts w:ascii="Arial" w:hAnsi="Arial" w:cs="Arial"/>
          <w:color w:val="010101"/>
          <w:w w:val="105"/>
          <w:sz w:val="22"/>
          <w:szCs w:val="22"/>
        </w:rPr>
        <w:t>junio</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spacing w:val="4"/>
          <w:w w:val="105"/>
          <w:sz w:val="22"/>
          <w:szCs w:val="22"/>
        </w:rPr>
        <w:t xml:space="preserve"> </w:t>
      </w:r>
      <w:r w:rsidRPr="002E1C43">
        <w:rPr>
          <w:rFonts w:ascii="Arial" w:hAnsi="Arial" w:cs="Arial"/>
          <w:color w:val="010101"/>
          <w:spacing w:val="-2"/>
          <w:w w:val="105"/>
          <w:sz w:val="22"/>
          <w:szCs w:val="22"/>
        </w:rPr>
        <w:t>sino</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incluso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antes</w:t>
      </w:r>
      <w:r w:rsidRPr="002E1C43">
        <w:rPr>
          <w:rFonts w:ascii="Arial" w:hAnsi="Arial" w:cs="Arial"/>
          <w:color w:val="010101"/>
          <w:spacing w:val="25"/>
          <w:w w:val="102"/>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ésta</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rec</w:t>
      </w:r>
      <w:r w:rsidRPr="002E1C43">
        <w:rPr>
          <w:rFonts w:ascii="Arial" w:hAnsi="Arial" w:cs="Arial"/>
          <w:color w:val="010101"/>
          <w:spacing w:val="-4"/>
          <w:w w:val="105"/>
          <w:sz w:val="22"/>
          <w:szCs w:val="22"/>
        </w:rPr>
        <w:t>i</w:t>
      </w:r>
      <w:r w:rsidRPr="002E1C43">
        <w:rPr>
          <w:rFonts w:ascii="Arial" w:hAnsi="Arial" w:cs="Arial"/>
          <w:color w:val="010101"/>
          <w:w w:val="105"/>
          <w:sz w:val="22"/>
          <w:szCs w:val="22"/>
        </w:rPr>
        <w:t>b</w:t>
      </w:r>
      <w:r w:rsidRPr="002E1C43">
        <w:rPr>
          <w:rFonts w:ascii="Arial" w:hAnsi="Arial" w:cs="Arial"/>
          <w:color w:val="010101"/>
          <w:spacing w:val="-18"/>
          <w:w w:val="105"/>
          <w:sz w:val="22"/>
          <w:szCs w:val="22"/>
        </w:rPr>
        <w:t>i</w:t>
      </w:r>
      <w:r w:rsidRPr="002E1C43">
        <w:rPr>
          <w:rFonts w:ascii="Arial" w:hAnsi="Arial" w:cs="Arial"/>
          <w:color w:val="010101"/>
          <w:w w:val="105"/>
          <w:sz w:val="22"/>
          <w:szCs w:val="22"/>
        </w:rPr>
        <w:t>ese</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inicia</w:t>
      </w:r>
      <w:r w:rsidRPr="002E1C43">
        <w:rPr>
          <w:rFonts w:ascii="Arial" w:hAnsi="Arial" w:cs="Arial"/>
          <w:color w:val="010101"/>
          <w:spacing w:val="2"/>
          <w:w w:val="105"/>
          <w:sz w:val="22"/>
          <w:szCs w:val="22"/>
        </w:rPr>
        <w:t>l</w:t>
      </w:r>
      <w:r w:rsidRPr="002E1C43">
        <w:rPr>
          <w:rFonts w:ascii="Arial" w:hAnsi="Arial" w:cs="Arial"/>
          <w:color w:val="010101"/>
          <w:w w:val="105"/>
          <w:sz w:val="22"/>
          <w:szCs w:val="22"/>
        </w:rPr>
        <w:t>mente</w:t>
      </w:r>
      <w:r w:rsidRPr="002E1C43">
        <w:rPr>
          <w:rFonts w:ascii="Arial" w:hAnsi="Arial" w:cs="Arial"/>
          <w:color w:val="010101"/>
          <w:spacing w:val="-11"/>
          <w:w w:val="105"/>
          <w:sz w:val="22"/>
          <w:szCs w:val="22"/>
        </w:rPr>
        <w:t xml:space="preserve"> </w:t>
      </w:r>
      <w:r w:rsidRPr="002E1C43">
        <w:rPr>
          <w:rFonts w:ascii="Arial" w:hAnsi="Arial" w:cs="Arial"/>
          <w:color w:val="010101"/>
          <w:spacing w:val="-21"/>
          <w:w w:val="105"/>
          <w:sz w:val="22"/>
          <w:szCs w:val="22"/>
        </w:rPr>
        <w:t>l</w:t>
      </w:r>
      <w:r w:rsidRPr="002E1C43">
        <w:rPr>
          <w:rFonts w:ascii="Arial" w:hAnsi="Arial" w:cs="Arial"/>
          <w:color w:val="010101"/>
          <w:w w:val="105"/>
          <w:sz w:val="22"/>
          <w:szCs w:val="22"/>
        </w:rPr>
        <w:t>a</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docume</w:t>
      </w:r>
      <w:r w:rsidRPr="002E1C43">
        <w:rPr>
          <w:rFonts w:ascii="Arial" w:hAnsi="Arial" w:cs="Arial"/>
          <w:color w:val="010101"/>
          <w:spacing w:val="-7"/>
          <w:w w:val="105"/>
          <w:sz w:val="22"/>
          <w:szCs w:val="22"/>
        </w:rPr>
        <w:t>n</w:t>
      </w:r>
      <w:r w:rsidRPr="002E1C43">
        <w:rPr>
          <w:rFonts w:ascii="Arial" w:hAnsi="Arial" w:cs="Arial"/>
          <w:color w:val="010101"/>
          <w:w w:val="105"/>
          <w:sz w:val="22"/>
          <w:szCs w:val="22"/>
        </w:rPr>
        <w:t>tac</w:t>
      </w:r>
      <w:r w:rsidRPr="002E1C43">
        <w:rPr>
          <w:rFonts w:ascii="Arial" w:hAnsi="Arial" w:cs="Arial"/>
          <w:color w:val="010101"/>
          <w:spacing w:val="-3"/>
          <w:w w:val="105"/>
          <w:sz w:val="22"/>
          <w:szCs w:val="22"/>
        </w:rPr>
        <w:t>i</w:t>
      </w:r>
      <w:r w:rsidRPr="002E1C43">
        <w:rPr>
          <w:rFonts w:ascii="Arial" w:hAnsi="Arial" w:cs="Arial"/>
          <w:color w:val="010101"/>
          <w:w w:val="105"/>
          <w:sz w:val="22"/>
          <w:szCs w:val="22"/>
        </w:rPr>
        <w:t>ón</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para</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su</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aná</w:t>
      </w:r>
      <w:r w:rsidRPr="002E1C43">
        <w:rPr>
          <w:rFonts w:ascii="Arial" w:hAnsi="Arial" w:cs="Arial"/>
          <w:color w:val="010101"/>
          <w:spacing w:val="-4"/>
          <w:w w:val="105"/>
          <w:sz w:val="22"/>
          <w:szCs w:val="22"/>
        </w:rPr>
        <w:t>l</w:t>
      </w:r>
      <w:r w:rsidRPr="002E1C43">
        <w:rPr>
          <w:rFonts w:ascii="Arial" w:hAnsi="Arial" w:cs="Arial"/>
          <w:color w:val="010101"/>
          <w:spacing w:val="-21"/>
          <w:w w:val="105"/>
          <w:sz w:val="22"/>
          <w:szCs w:val="22"/>
        </w:rPr>
        <w:t>i</w:t>
      </w:r>
      <w:r w:rsidRPr="002E1C43">
        <w:rPr>
          <w:rFonts w:ascii="Arial" w:hAnsi="Arial" w:cs="Arial"/>
          <w:color w:val="010101"/>
          <w:w w:val="105"/>
          <w:sz w:val="22"/>
          <w:szCs w:val="22"/>
        </w:rPr>
        <w:t>s</w:t>
      </w:r>
      <w:r w:rsidRPr="002E1C43">
        <w:rPr>
          <w:rFonts w:ascii="Arial" w:hAnsi="Arial" w:cs="Arial"/>
          <w:color w:val="010101"/>
          <w:spacing w:val="-6"/>
          <w:w w:val="105"/>
          <w:sz w:val="22"/>
          <w:szCs w:val="22"/>
        </w:rPr>
        <w:t>i</w:t>
      </w:r>
      <w:r w:rsidRPr="002E1C43">
        <w:rPr>
          <w:rFonts w:ascii="Arial" w:hAnsi="Arial" w:cs="Arial"/>
          <w:color w:val="010101"/>
          <w:w w:val="105"/>
          <w:sz w:val="22"/>
          <w:szCs w:val="22"/>
        </w:rPr>
        <w:t>s,</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03</w:t>
      </w:r>
      <w:r w:rsidRPr="002E1C43">
        <w:rPr>
          <w:rFonts w:ascii="Arial" w:hAnsi="Arial" w:cs="Arial"/>
          <w:color w:val="010101"/>
          <w:spacing w:val="-17"/>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mayo</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w w:val="102"/>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4"/>
          <w:w w:val="105"/>
          <w:sz w:val="22"/>
          <w:szCs w:val="22"/>
        </w:rPr>
        <w:t>a</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UTE</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adjudicataria</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2"/>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a</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obra</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ya</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tenía</w:t>
      </w:r>
      <w:r w:rsidRPr="002E1C43">
        <w:rPr>
          <w:rFonts w:ascii="Arial" w:hAnsi="Arial" w:cs="Arial"/>
          <w:color w:val="010101"/>
          <w:spacing w:val="19"/>
          <w:w w:val="105"/>
          <w:sz w:val="22"/>
          <w:szCs w:val="22"/>
        </w:rPr>
        <w:t xml:space="preserve"> </w:t>
      </w:r>
      <w:r w:rsidRPr="002E1C43">
        <w:rPr>
          <w:rFonts w:ascii="Arial" w:hAnsi="Arial" w:cs="Arial"/>
          <w:color w:val="010101"/>
          <w:w w:val="105"/>
          <w:sz w:val="22"/>
          <w:szCs w:val="22"/>
        </w:rPr>
        <w:t>previsto</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presentar</w:t>
      </w:r>
      <w:r w:rsidRPr="002E1C43">
        <w:rPr>
          <w:rFonts w:ascii="Arial" w:hAnsi="Arial" w:cs="Arial"/>
          <w:color w:val="010101"/>
          <w:spacing w:val="23"/>
          <w:w w:val="105"/>
          <w:sz w:val="22"/>
          <w:szCs w:val="22"/>
        </w:rPr>
        <w:t xml:space="preserve"> </w:t>
      </w:r>
      <w:r w:rsidRPr="002E1C43">
        <w:rPr>
          <w:rFonts w:ascii="Arial" w:hAnsi="Arial" w:cs="Arial"/>
          <w:color w:val="010101"/>
          <w:w w:val="105"/>
          <w:sz w:val="22"/>
          <w:szCs w:val="22"/>
        </w:rPr>
        <w:t>una</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propuesta</w:t>
      </w:r>
      <w:r w:rsidRPr="002E1C43">
        <w:rPr>
          <w:rFonts w:ascii="Arial" w:hAnsi="Arial" w:cs="Arial"/>
          <w:color w:val="010101"/>
          <w:spacing w:val="17"/>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modificación</w:t>
      </w:r>
      <w:r w:rsidRPr="002E1C43">
        <w:rPr>
          <w:rFonts w:ascii="Arial" w:hAnsi="Arial" w:cs="Arial"/>
          <w:color w:val="010101"/>
          <w:spacing w:val="33"/>
          <w:w w:val="107"/>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sostenimiento.</w:t>
      </w:r>
      <w:r w:rsidRPr="002E1C43">
        <w:rPr>
          <w:rFonts w:ascii="Arial" w:hAnsi="Arial" w:cs="Arial"/>
          <w:color w:val="010101"/>
          <w:spacing w:val="41"/>
          <w:w w:val="105"/>
          <w:sz w:val="22"/>
          <w:szCs w:val="22"/>
        </w:rPr>
        <w:t xml:space="preserve"> </w:t>
      </w:r>
      <w:r w:rsidRPr="002E1C43">
        <w:rPr>
          <w:rFonts w:ascii="Arial" w:hAnsi="Arial" w:cs="Arial"/>
          <w:color w:val="010101"/>
          <w:w w:val="105"/>
          <w:sz w:val="22"/>
          <w:szCs w:val="22"/>
        </w:rPr>
        <w:t>Modificación</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se</w:t>
      </w:r>
      <w:r w:rsidRPr="002E1C43">
        <w:rPr>
          <w:rFonts w:ascii="Arial" w:hAnsi="Arial" w:cs="Arial"/>
          <w:color w:val="010101"/>
          <w:spacing w:val="18"/>
          <w:w w:val="105"/>
          <w:sz w:val="22"/>
          <w:szCs w:val="22"/>
        </w:rPr>
        <w:t xml:space="preserve"> </w:t>
      </w:r>
      <w:r w:rsidRPr="002E1C43">
        <w:rPr>
          <w:rFonts w:ascii="Arial" w:hAnsi="Arial" w:cs="Arial"/>
          <w:color w:val="010101"/>
          <w:spacing w:val="-2"/>
          <w:w w:val="105"/>
          <w:sz w:val="22"/>
          <w:szCs w:val="22"/>
        </w:rPr>
        <w:t>reflejaba</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voladuras</w:t>
      </w:r>
      <w:r w:rsidRPr="002E1C43">
        <w:rPr>
          <w:rFonts w:ascii="Arial" w:hAnsi="Arial" w:cs="Arial"/>
          <w:color w:val="010101"/>
          <w:spacing w:val="28"/>
          <w:w w:val="104"/>
          <w:sz w:val="22"/>
          <w:szCs w:val="22"/>
        </w:rPr>
        <w:t xml:space="preserve"> </w:t>
      </w:r>
      <w:r w:rsidRPr="002E1C43">
        <w:rPr>
          <w:rFonts w:ascii="Arial" w:hAnsi="Arial" w:cs="Arial"/>
          <w:color w:val="010101"/>
          <w:w w:val="105"/>
          <w:sz w:val="22"/>
          <w:szCs w:val="22"/>
        </w:rPr>
        <w:t>presentado</w:t>
      </w:r>
      <w:r w:rsidRPr="002E1C43">
        <w:rPr>
          <w:rFonts w:ascii="Arial" w:hAnsi="Arial" w:cs="Arial"/>
          <w:color w:val="010101"/>
          <w:spacing w:val="10"/>
          <w:w w:val="105"/>
          <w:sz w:val="22"/>
          <w:szCs w:val="22"/>
        </w:rPr>
        <w:t xml:space="preserve"> </w:t>
      </w:r>
      <w:r w:rsidRPr="002E1C43">
        <w:rPr>
          <w:rFonts w:ascii="Arial" w:hAnsi="Arial" w:cs="Arial"/>
          <w:color w:val="010101"/>
          <w:spacing w:val="-3"/>
          <w:w w:val="105"/>
          <w:sz w:val="22"/>
          <w:szCs w:val="22"/>
        </w:rPr>
        <w:t>i</w:t>
      </w:r>
      <w:r w:rsidRPr="002E1C43">
        <w:rPr>
          <w:rFonts w:ascii="Arial" w:hAnsi="Arial" w:cs="Arial"/>
          <w:color w:val="010101"/>
          <w:spacing w:val="-4"/>
          <w:w w:val="105"/>
          <w:sz w:val="22"/>
          <w:szCs w:val="22"/>
        </w:rPr>
        <w:t>n</w:t>
      </w:r>
      <w:r w:rsidRPr="002E1C43">
        <w:rPr>
          <w:rFonts w:ascii="Arial" w:hAnsi="Arial" w:cs="Arial"/>
          <w:color w:val="1A1A1A"/>
          <w:spacing w:val="-4"/>
          <w:w w:val="105"/>
          <w:sz w:val="22"/>
          <w:szCs w:val="22"/>
        </w:rPr>
        <w:t>i</w:t>
      </w:r>
      <w:r w:rsidRPr="002E1C43">
        <w:rPr>
          <w:rFonts w:ascii="Arial" w:hAnsi="Arial" w:cs="Arial"/>
          <w:color w:val="010101"/>
          <w:spacing w:val="-4"/>
          <w:w w:val="105"/>
          <w:sz w:val="22"/>
          <w:szCs w:val="22"/>
        </w:rPr>
        <w:t>cial</w:t>
      </w:r>
      <w:r w:rsidRPr="002E1C43">
        <w:rPr>
          <w:rFonts w:ascii="Arial" w:hAnsi="Arial" w:cs="Arial"/>
          <w:color w:val="010101"/>
          <w:spacing w:val="-5"/>
          <w:w w:val="105"/>
          <w:sz w:val="22"/>
          <w:szCs w:val="22"/>
        </w:rPr>
        <w:t>mente.</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Si</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bien</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no</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esperó a</w:t>
      </w:r>
      <w:r w:rsidRPr="002E1C43">
        <w:rPr>
          <w:rFonts w:ascii="Arial" w:hAnsi="Arial" w:cs="Arial"/>
          <w:color w:val="010101"/>
          <w:spacing w:val="-21"/>
          <w:w w:val="105"/>
          <w:sz w:val="22"/>
          <w:szCs w:val="22"/>
        </w:rPr>
        <w:t xml:space="preserve"> </w:t>
      </w:r>
      <w:r w:rsidRPr="002E1C43">
        <w:rPr>
          <w:rFonts w:ascii="Arial" w:hAnsi="Arial" w:cs="Arial"/>
          <w:color w:val="010101"/>
          <w:w w:val="105"/>
          <w:sz w:val="22"/>
          <w:szCs w:val="22"/>
        </w:rPr>
        <w:t>tenerla</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redacta,</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cuando el</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03</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mayo</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spacing w:val="29"/>
          <w:w w:val="104"/>
          <w:sz w:val="22"/>
          <w:szCs w:val="22"/>
        </w:rPr>
        <w:t xml:space="preserve"> </w:t>
      </w:r>
      <w:r w:rsidRPr="002E1C43">
        <w:rPr>
          <w:rFonts w:ascii="Arial" w:hAnsi="Arial" w:cs="Arial"/>
          <w:color w:val="010101"/>
          <w:w w:val="105"/>
          <w:sz w:val="22"/>
          <w:szCs w:val="22"/>
        </w:rPr>
        <w:t>presentó</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soste</w:t>
      </w:r>
      <w:r w:rsidRPr="002E1C43">
        <w:rPr>
          <w:rFonts w:ascii="Arial" w:hAnsi="Arial" w:cs="Arial"/>
          <w:color w:val="010101"/>
          <w:spacing w:val="8"/>
          <w:w w:val="105"/>
          <w:sz w:val="22"/>
          <w:szCs w:val="22"/>
        </w:rPr>
        <w:t>n</w:t>
      </w:r>
      <w:r w:rsidRPr="002E1C43">
        <w:rPr>
          <w:rFonts w:ascii="Arial" w:hAnsi="Arial" w:cs="Arial"/>
          <w:color w:val="1A1A1A"/>
          <w:spacing w:val="-13"/>
          <w:w w:val="105"/>
          <w:sz w:val="22"/>
          <w:szCs w:val="22"/>
        </w:rPr>
        <w:t>i</w:t>
      </w:r>
      <w:r w:rsidRPr="002E1C43">
        <w:rPr>
          <w:rFonts w:ascii="Arial" w:hAnsi="Arial" w:cs="Arial"/>
          <w:color w:val="010101"/>
          <w:w w:val="105"/>
          <w:sz w:val="22"/>
          <w:szCs w:val="22"/>
        </w:rPr>
        <w:t>m</w:t>
      </w:r>
      <w:r w:rsidRPr="002E1C43">
        <w:rPr>
          <w:rFonts w:ascii="Arial" w:hAnsi="Arial" w:cs="Arial"/>
          <w:color w:val="010101"/>
          <w:spacing w:val="-12"/>
          <w:w w:val="105"/>
          <w:sz w:val="22"/>
          <w:szCs w:val="22"/>
        </w:rPr>
        <w:t>i</w:t>
      </w:r>
      <w:r w:rsidRPr="002E1C43">
        <w:rPr>
          <w:rFonts w:ascii="Arial" w:hAnsi="Arial" w:cs="Arial"/>
          <w:color w:val="010101"/>
          <w:w w:val="105"/>
          <w:sz w:val="22"/>
          <w:szCs w:val="22"/>
        </w:rPr>
        <w:t>ento</w:t>
      </w:r>
      <w:r w:rsidRPr="002E1C43">
        <w:rPr>
          <w:rFonts w:ascii="Arial" w:hAnsi="Arial" w:cs="Arial"/>
          <w:color w:val="010101"/>
          <w:spacing w:val="23"/>
          <w:w w:val="105"/>
          <w:sz w:val="22"/>
          <w:szCs w:val="22"/>
        </w:rPr>
        <w:t xml:space="preserve"> </w:t>
      </w:r>
      <w:r w:rsidRPr="002E1C43">
        <w:rPr>
          <w:rFonts w:ascii="Arial" w:hAnsi="Arial" w:cs="Arial"/>
          <w:color w:val="010101"/>
          <w:w w:val="105"/>
          <w:sz w:val="22"/>
          <w:szCs w:val="22"/>
        </w:rPr>
        <w:t>conten</w:t>
      </w:r>
      <w:r w:rsidRPr="002E1C43">
        <w:rPr>
          <w:rFonts w:ascii="Arial" w:hAnsi="Arial" w:cs="Arial"/>
          <w:color w:val="010101"/>
          <w:spacing w:val="6"/>
          <w:w w:val="105"/>
          <w:sz w:val="22"/>
          <w:szCs w:val="22"/>
        </w:rPr>
        <w:t>i</w:t>
      </w:r>
      <w:r w:rsidRPr="002E1C43">
        <w:rPr>
          <w:rFonts w:ascii="Arial" w:hAnsi="Arial" w:cs="Arial"/>
          <w:color w:val="010101"/>
          <w:w w:val="105"/>
          <w:sz w:val="22"/>
          <w:szCs w:val="22"/>
        </w:rPr>
        <w:t>do</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27"/>
          <w:w w:val="105"/>
          <w:sz w:val="22"/>
          <w:szCs w:val="22"/>
        </w:rPr>
        <w:t xml:space="preserve"> </w:t>
      </w:r>
      <w:r w:rsidRPr="002E1C43">
        <w:rPr>
          <w:rFonts w:ascii="Arial" w:hAnsi="Arial" w:cs="Arial"/>
          <w:color w:val="010101"/>
          <w:w w:val="105"/>
          <w:sz w:val="22"/>
          <w:szCs w:val="22"/>
        </w:rPr>
        <w:t>construct</w:t>
      </w:r>
      <w:r w:rsidRPr="002E1C43">
        <w:rPr>
          <w:rFonts w:ascii="Arial" w:hAnsi="Arial" w:cs="Arial"/>
          <w:color w:val="010101"/>
          <w:spacing w:val="6"/>
          <w:w w:val="105"/>
          <w:sz w:val="22"/>
          <w:szCs w:val="22"/>
        </w:rPr>
        <w:t>i</w:t>
      </w:r>
      <w:r w:rsidRPr="002E1C43">
        <w:rPr>
          <w:rFonts w:ascii="Arial" w:hAnsi="Arial" w:cs="Arial"/>
          <w:color w:val="010101"/>
          <w:w w:val="105"/>
          <w:sz w:val="22"/>
          <w:szCs w:val="22"/>
        </w:rPr>
        <w:t>vo</w:t>
      </w:r>
      <w:r w:rsidRPr="002E1C43">
        <w:rPr>
          <w:rFonts w:ascii="Arial" w:hAnsi="Arial" w:cs="Arial"/>
          <w:color w:val="010101"/>
          <w:spacing w:val="18"/>
          <w:w w:val="105"/>
          <w:sz w:val="22"/>
          <w:szCs w:val="22"/>
        </w:rPr>
        <w:t xml:space="preserve"> </w:t>
      </w:r>
      <w:r w:rsidRPr="002E1C43">
        <w:rPr>
          <w:rFonts w:ascii="Arial" w:hAnsi="Arial" w:cs="Arial"/>
          <w:color w:val="010101"/>
          <w:w w:val="105"/>
          <w:sz w:val="22"/>
          <w:szCs w:val="22"/>
        </w:rPr>
        <w:t>con</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se</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adjudicó</w:t>
      </w:r>
      <w:r w:rsidRPr="002E1C43">
        <w:rPr>
          <w:rFonts w:ascii="Arial" w:hAnsi="Arial" w:cs="Arial"/>
          <w:color w:val="010101"/>
          <w:spacing w:val="31"/>
          <w:w w:val="105"/>
          <w:sz w:val="22"/>
          <w:szCs w:val="22"/>
        </w:rPr>
        <w:t xml:space="preserve"> </w:t>
      </w:r>
      <w:r w:rsidRPr="002E1C43">
        <w:rPr>
          <w:rFonts w:ascii="Arial" w:hAnsi="Arial" w:cs="Arial"/>
          <w:color w:val="010101"/>
          <w:spacing w:val="-24"/>
          <w:w w:val="105"/>
          <w:sz w:val="22"/>
          <w:szCs w:val="22"/>
        </w:rPr>
        <w:t>l</w:t>
      </w:r>
      <w:r w:rsidRPr="002E1C43">
        <w:rPr>
          <w:rFonts w:ascii="Arial" w:hAnsi="Arial" w:cs="Arial"/>
          <w:color w:val="010101"/>
          <w:w w:val="105"/>
          <w:sz w:val="22"/>
          <w:szCs w:val="22"/>
        </w:rPr>
        <w:t>a</w:t>
      </w:r>
      <w:r w:rsidRPr="002E1C43">
        <w:rPr>
          <w:rFonts w:ascii="Arial" w:hAnsi="Arial" w:cs="Arial"/>
          <w:color w:val="010101"/>
          <w:w w:val="108"/>
          <w:sz w:val="22"/>
          <w:szCs w:val="22"/>
        </w:rPr>
        <w:t xml:space="preserve"> </w:t>
      </w:r>
      <w:r w:rsidRPr="002E1C43">
        <w:rPr>
          <w:rFonts w:ascii="Arial" w:hAnsi="Arial" w:cs="Arial"/>
          <w:color w:val="010101"/>
          <w:w w:val="105"/>
          <w:sz w:val="22"/>
          <w:szCs w:val="22"/>
        </w:rPr>
        <w:t>obra.</w:t>
      </w:r>
    </w:p>
    <w:p w14:paraId="08E9268D" w14:textId="77777777" w:rsidR="000875E4" w:rsidRPr="002E1C43" w:rsidRDefault="000875E4" w:rsidP="000875E4">
      <w:pPr>
        <w:spacing w:before="3"/>
        <w:rPr>
          <w:rFonts w:ascii="Arial" w:eastAsia="Arial" w:hAnsi="Arial" w:cs="Arial"/>
          <w:sz w:val="22"/>
          <w:szCs w:val="22"/>
        </w:rPr>
      </w:pPr>
    </w:p>
    <w:p w14:paraId="737893DC" w14:textId="77777777" w:rsidR="000875E4" w:rsidRPr="002E1C43" w:rsidRDefault="000875E4" w:rsidP="000875E4">
      <w:pPr>
        <w:spacing w:line="251" w:lineRule="auto"/>
        <w:ind w:left="1666" w:right="120" w:firstLine="9"/>
        <w:jc w:val="both"/>
        <w:rPr>
          <w:rFonts w:ascii="Arial" w:eastAsia="Arial" w:hAnsi="Arial" w:cs="Arial"/>
          <w:sz w:val="22"/>
          <w:szCs w:val="22"/>
        </w:rPr>
      </w:pPr>
      <w:proofErr w:type="gramStart"/>
      <w:r w:rsidRPr="002E1C43">
        <w:rPr>
          <w:rFonts w:ascii="Arial" w:hAnsi="Arial" w:cs="Arial"/>
          <w:color w:val="010101"/>
          <w:w w:val="105"/>
          <w:sz w:val="22"/>
          <w:szCs w:val="22"/>
        </w:rPr>
        <w:t>El</w:t>
      </w:r>
      <w:r w:rsidRPr="002E1C43">
        <w:rPr>
          <w:rFonts w:ascii="Arial" w:hAnsi="Arial" w:cs="Arial"/>
          <w:color w:val="010101"/>
          <w:spacing w:val="-20"/>
          <w:w w:val="105"/>
          <w:sz w:val="22"/>
          <w:szCs w:val="22"/>
        </w:rPr>
        <w:t xml:space="preserve"> </w:t>
      </w:r>
      <w:r w:rsidRPr="002E1C43">
        <w:rPr>
          <w:rFonts w:ascii="Arial" w:hAnsi="Arial" w:cs="Arial"/>
          <w:color w:val="010101"/>
          <w:w w:val="105"/>
          <w:sz w:val="22"/>
          <w:szCs w:val="22"/>
        </w:rPr>
        <w:t>segundo</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aspecto</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señalar</w:t>
      </w:r>
      <w:proofErr w:type="gramEnd"/>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sobre</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primer</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requerimiento,</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tras conocer</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la</w:t>
      </w:r>
      <w:r w:rsidRPr="002E1C43">
        <w:rPr>
          <w:rFonts w:ascii="Arial" w:hAnsi="Arial" w:cs="Arial"/>
          <w:color w:val="010101"/>
          <w:spacing w:val="-19"/>
          <w:w w:val="105"/>
          <w:sz w:val="22"/>
          <w:szCs w:val="22"/>
        </w:rPr>
        <w:t xml:space="preserve"> </w:t>
      </w:r>
      <w:r w:rsidRPr="002E1C43">
        <w:rPr>
          <w:rFonts w:ascii="Arial" w:hAnsi="Arial" w:cs="Arial"/>
          <w:color w:val="010101"/>
          <w:spacing w:val="-1"/>
          <w:w w:val="105"/>
          <w:sz w:val="22"/>
          <w:szCs w:val="22"/>
        </w:rPr>
        <w:t>disconformidad</w:t>
      </w:r>
      <w:r w:rsidRPr="002E1C43">
        <w:rPr>
          <w:rFonts w:ascii="Arial" w:hAnsi="Arial" w:cs="Arial"/>
          <w:color w:val="010101"/>
          <w:spacing w:val="24"/>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7"/>
          <w:w w:val="105"/>
          <w:sz w:val="22"/>
          <w:szCs w:val="22"/>
        </w:rPr>
        <w:t xml:space="preserve"> </w:t>
      </w:r>
      <w:proofErr w:type="spellStart"/>
      <w:r w:rsidRPr="002E1C43">
        <w:rPr>
          <w:rFonts w:ascii="Arial" w:hAnsi="Arial" w:cs="Arial"/>
          <w:color w:val="010101"/>
          <w:w w:val="105"/>
          <w:sz w:val="22"/>
          <w:szCs w:val="22"/>
        </w:rPr>
        <w:t>Geocontrol</w:t>
      </w:r>
      <w:proofErr w:type="spellEnd"/>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con</w:t>
      </w:r>
      <w:r w:rsidRPr="002E1C43">
        <w:rPr>
          <w:rFonts w:ascii="Arial" w:hAnsi="Arial" w:cs="Arial"/>
          <w:color w:val="010101"/>
          <w:spacing w:val="-2"/>
          <w:w w:val="105"/>
          <w:sz w:val="22"/>
          <w:szCs w:val="22"/>
        </w:rPr>
        <w:t xml:space="preserve"> </w:t>
      </w:r>
      <w:r w:rsidRPr="002E1C43">
        <w:rPr>
          <w:rFonts w:ascii="Arial" w:hAnsi="Arial" w:cs="Arial"/>
          <w:color w:val="010101"/>
          <w:spacing w:val="-7"/>
          <w:w w:val="105"/>
          <w:sz w:val="22"/>
          <w:szCs w:val="22"/>
        </w:rPr>
        <w:t>l</w:t>
      </w:r>
      <w:r w:rsidRPr="002E1C43">
        <w:rPr>
          <w:rFonts w:ascii="Arial" w:hAnsi="Arial" w:cs="Arial"/>
          <w:color w:val="010101"/>
          <w:spacing w:val="-10"/>
          <w:w w:val="105"/>
          <w:sz w:val="22"/>
          <w:szCs w:val="22"/>
        </w:rPr>
        <w:t>as</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propuestas</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contenidas</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estudio</w:t>
      </w:r>
      <w:r w:rsidRPr="002E1C43">
        <w:rPr>
          <w:rFonts w:ascii="Arial" w:hAnsi="Arial" w:cs="Arial"/>
          <w:color w:val="010101"/>
          <w:spacing w:val="-3"/>
          <w:w w:val="105"/>
          <w:sz w:val="22"/>
          <w:szCs w:val="22"/>
        </w:rPr>
        <w:t xml:space="preserve"> </w:t>
      </w:r>
      <w:r w:rsidRPr="002E1C43">
        <w:rPr>
          <w:rFonts w:ascii="Arial" w:hAnsi="Arial" w:cs="Arial"/>
          <w:color w:val="010101"/>
          <w:spacing w:val="-4"/>
          <w:w w:val="105"/>
          <w:sz w:val="22"/>
          <w:szCs w:val="22"/>
        </w:rPr>
        <w:t>prel</w:t>
      </w:r>
      <w:r w:rsidRPr="002E1C43">
        <w:rPr>
          <w:rFonts w:ascii="Arial" w:hAnsi="Arial" w:cs="Arial"/>
          <w:color w:val="010101"/>
          <w:spacing w:val="-3"/>
          <w:w w:val="105"/>
          <w:sz w:val="22"/>
          <w:szCs w:val="22"/>
        </w:rPr>
        <w:t>i</w:t>
      </w:r>
      <w:r w:rsidRPr="002E1C43">
        <w:rPr>
          <w:rFonts w:ascii="Arial" w:hAnsi="Arial" w:cs="Arial"/>
          <w:color w:val="010101"/>
          <w:spacing w:val="-4"/>
          <w:w w:val="105"/>
          <w:sz w:val="22"/>
          <w:szCs w:val="22"/>
        </w:rPr>
        <w:t>mi</w:t>
      </w:r>
      <w:r w:rsidRPr="002E1C43">
        <w:rPr>
          <w:rFonts w:ascii="Arial" w:hAnsi="Arial" w:cs="Arial"/>
          <w:color w:val="010101"/>
          <w:spacing w:val="-5"/>
          <w:w w:val="105"/>
          <w:sz w:val="22"/>
          <w:szCs w:val="22"/>
        </w:rPr>
        <w:t>nar</w:t>
      </w:r>
      <w:r w:rsidRPr="002E1C43">
        <w:rPr>
          <w:rFonts w:ascii="Arial" w:hAnsi="Arial" w:cs="Arial"/>
          <w:color w:val="010101"/>
          <w:spacing w:val="-9"/>
          <w:w w:val="105"/>
          <w:sz w:val="22"/>
          <w:szCs w:val="22"/>
        </w:rPr>
        <w:t xml:space="preserve"> </w:t>
      </w:r>
      <w:r w:rsidRPr="002E1C43">
        <w:rPr>
          <w:rFonts w:ascii="Arial" w:hAnsi="Arial" w:cs="Arial"/>
          <w:color w:val="010101"/>
          <w:spacing w:val="-1"/>
          <w:w w:val="105"/>
          <w:sz w:val="22"/>
          <w:szCs w:val="22"/>
        </w:rPr>
        <w:t xml:space="preserve">promovido </w:t>
      </w:r>
      <w:r w:rsidRPr="002E1C43">
        <w:rPr>
          <w:rFonts w:ascii="Arial" w:hAnsi="Arial" w:cs="Arial"/>
          <w:color w:val="010101"/>
          <w:w w:val="105"/>
          <w:sz w:val="22"/>
          <w:szCs w:val="22"/>
        </w:rPr>
        <w:t>por</w:t>
      </w:r>
      <w:r w:rsidRPr="002E1C43">
        <w:rPr>
          <w:rFonts w:ascii="Arial" w:hAnsi="Arial" w:cs="Arial"/>
          <w:color w:val="010101"/>
          <w:spacing w:val="-4"/>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a</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UTE,</w:t>
      </w:r>
      <w:r w:rsidRPr="002E1C43">
        <w:rPr>
          <w:rFonts w:ascii="Arial" w:hAnsi="Arial" w:cs="Arial"/>
          <w:color w:val="010101"/>
          <w:spacing w:val="41"/>
          <w:w w:val="103"/>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su</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docume</w:t>
      </w:r>
      <w:r w:rsidRPr="002E1C43">
        <w:rPr>
          <w:rFonts w:ascii="Arial" w:hAnsi="Arial" w:cs="Arial"/>
          <w:color w:val="010101"/>
          <w:spacing w:val="-7"/>
          <w:w w:val="105"/>
          <w:sz w:val="22"/>
          <w:szCs w:val="22"/>
        </w:rPr>
        <w:t>n</w:t>
      </w:r>
      <w:r w:rsidRPr="002E1C43">
        <w:rPr>
          <w:rFonts w:ascii="Arial" w:hAnsi="Arial" w:cs="Arial"/>
          <w:color w:val="010101"/>
          <w:w w:val="105"/>
          <w:sz w:val="22"/>
          <w:szCs w:val="22"/>
        </w:rPr>
        <w:t>to</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27</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7"/>
          <w:w w:val="105"/>
          <w:sz w:val="22"/>
          <w:szCs w:val="22"/>
        </w:rPr>
        <w:t xml:space="preserve"> </w:t>
      </w:r>
      <w:r w:rsidRPr="002E1C43">
        <w:rPr>
          <w:rFonts w:ascii="Arial" w:hAnsi="Arial" w:cs="Arial"/>
          <w:color w:val="010101"/>
          <w:w w:val="105"/>
          <w:sz w:val="22"/>
          <w:szCs w:val="22"/>
        </w:rPr>
        <w:t>jun</w:t>
      </w:r>
      <w:r w:rsidRPr="002E1C43">
        <w:rPr>
          <w:rFonts w:ascii="Arial" w:hAnsi="Arial" w:cs="Arial"/>
          <w:color w:val="010101"/>
          <w:spacing w:val="14"/>
          <w:w w:val="105"/>
          <w:sz w:val="22"/>
          <w:szCs w:val="22"/>
        </w:rPr>
        <w:t>i</w:t>
      </w:r>
      <w:r w:rsidRPr="002E1C43">
        <w:rPr>
          <w:rFonts w:ascii="Arial" w:hAnsi="Arial" w:cs="Arial"/>
          <w:color w:val="010101"/>
          <w:w w:val="105"/>
          <w:sz w:val="22"/>
          <w:szCs w:val="22"/>
        </w:rPr>
        <w:t>o</w:t>
      </w:r>
      <w:r w:rsidRPr="002E1C43">
        <w:rPr>
          <w:rFonts w:ascii="Arial" w:hAnsi="Arial" w:cs="Arial"/>
          <w:color w:val="010101"/>
          <w:spacing w:val="-16"/>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es</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que</w:t>
      </w:r>
      <w:r w:rsidRPr="002E1C43">
        <w:rPr>
          <w:rFonts w:ascii="Arial" w:hAnsi="Arial" w:cs="Arial"/>
          <w:color w:val="010101"/>
          <w:spacing w:val="-4"/>
          <w:w w:val="105"/>
          <w:sz w:val="22"/>
          <w:szCs w:val="22"/>
        </w:rPr>
        <w:t xml:space="preserve"> </w:t>
      </w:r>
      <w:r w:rsidRPr="002E1C43">
        <w:rPr>
          <w:rFonts w:ascii="Arial" w:hAnsi="Arial" w:cs="Arial"/>
          <w:color w:val="010101"/>
          <w:spacing w:val="-24"/>
          <w:w w:val="105"/>
          <w:sz w:val="22"/>
          <w:szCs w:val="22"/>
        </w:rPr>
        <w:t>l</w:t>
      </w:r>
      <w:r w:rsidRPr="002E1C43">
        <w:rPr>
          <w:rFonts w:ascii="Arial" w:hAnsi="Arial" w:cs="Arial"/>
          <w:color w:val="010101"/>
          <w:w w:val="105"/>
          <w:sz w:val="22"/>
          <w:szCs w:val="22"/>
        </w:rPr>
        <w:t>os</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redactores</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proyecto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habrían</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tratado</w:t>
      </w:r>
      <w:r w:rsidRPr="002E1C43">
        <w:rPr>
          <w:rFonts w:ascii="Arial" w:hAnsi="Arial" w:cs="Arial"/>
          <w:color w:val="010101"/>
          <w:w w:val="103"/>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exp</w:t>
      </w:r>
      <w:r w:rsidRPr="002E1C43">
        <w:rPr>
          <w:rFonts w:ascii="Arial" w:hAnsi="Arial" w:cs="Arial"/>
          <w:color w:val="010101"/>
          <w:spacing w:val="3"/>
          <w:w w:val="105"/>
          <w:sz w:val="22"/>
          <w:szCs w:val="22"/>
        </w:rPr>
        <w:t>l</w:t>
      </w:r>
      <w:r w:rsidRPr="002E1C43">
        <w:rPr>
          <w:rFonts w:ascii="Arial" w:hAnsi="Arial" w:cs="Arial"/>
          <w:color w:val="010101"/>
          <w:w w:val="105"/>
          <w:sz w:val="22"/>
          <w:szCs w:val="22"/>
        </w:rPr>
        <w:t>icar</w:t>
      </w:r>
      <w:r w:rsidRPr="002E1C43">
        <w:rPr>
          <w:rFonts w:ascii="Arial" w:hAnsi="Arial" w:cs="Arial"/>
          <w:color w:val="010101"/>
          <w:spacing w:val="-15"/>
          <w:w w:val="105"/>
          <w:sz w:val="22"/>
          <w:szCs w:val="22"/>
        </w:rPr>
        <w:t xml:space="preserve"> </w:t>
      </w:r>
      <w:r w:rsidRPr="002E1C43">
        <w:rPr>
          <w:rFonts w:ascii="Arial" w:hAnsi="Arial" w:cs="Arial"/>
          <w:color w:val="010101"/>
          <w:w w:val="105"/>
          <w:sz w:val="22"/>
          <w:szCs w:val="22"/>
        </w:rPr>
        <w:t>y</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dar</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respuesta</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lo</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prescrito</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por</w:t>
      </w:r>
      <w:r w:rsidRPr="002E1C43">
        <w:rPr>
          <w:rFonts w:ascii="Arial" w:hAnsi="Arial" w:cs="Arial"/>
          <w:color w:val="010101"/>
          <w:spacing w:val="-5"/>
          <w:w w:val="105"/>
          <w:sz w:val="22"/>
          <w:szCs w:val="22"/>
        </w:rPr>
        <w:t xml:space="preserve"> </w:t>
      </w:r>
      <w:r w:rsidRPr="002E1C43">
        <w:rPr>
          <w:rFonts w:ascii="Arial" w:hAnsi="Arial" w:cs="Arial"/>
          <w:color w:val="010101"/>
          <w:spacing w:val="-24"/>
          <w:w w:val="105"/>
          <w:sz w:val="22"/>
          <w:szCs w:val="22"/>
        </w:rPr>
        <w:t>l</w:t>
      </w:r>
      <w:r w:rsidRPr="002E1C43">
        <w:rPr>
          <w:rFonts w:ascii="Arial" w:hAnsi="Arial" w:cs="Arial"/>
          <w:color w:val="010101"/>
          <w:w w:val="105"/>
          <w:sz w:val="22"/>
          <w:szCs w:val="22"/>
        </w:rPr>
        <w:t>a</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Sección</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M</w:t>
      </w:r>
      <w:r w:rsidRPr="002E1C43">
        <w:rPr>
          <w:rFonts w:ascii="Arial" w:hAnsi="Arial" w:cs="Arial"/>
          <w:color w:val="010101"/>
          <w:spacing w:val="-9"/>
          <w:w w:val="105"/>
          <w:sz w:val="22"/>
          <w:szCs w:val="22"/>
        </w:rPr>
        <w:t>i</w:t>
      </w:r>
      <w:r w:rsidRPr="002E1C43">
        <w:rPr>
          <w:rFonts w:ascii="Arial" w:hAnsi="Arial" w:cs="Arial"/>
          <w:color w:val="010101"/>
          <w:w w:val="105"/>
          <w:sz w:val="22"/>
          <w:szCs w:val="22"/>
        </w:rPr>
        <w:t>nas</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en</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pu</w:t>
      </w:r>
      <w:r w:rsidRPr="002E1C43">
        <w:rPr>
          <w:rFonts w:ascii="Arial" w:hAnsi="Arial" w:cs="Arial"/>
          <w:color w:val="010101"/>
          <w:spacing w:val="-25"/>
          <w:w w:val="105"/>
          <w:sz w:val="22"/>
          <w:szCs w:val="22"/>
        </w:rPr>
        <w:t>n</w:t>
      </w:r>
      <w:r w:rsidRPr="002E1C43">
        <w:rPr>
          <w:rFonts w:ascii="Arial" w:hAnsi="Arial" w:cs="Arial"/>
          <w:color w:val="010101"/>
          <w:w w:val="105"/>
          <w:sz w:val="22"/>
          <w:szCs w:val="22"/>
        </w:rPr>
        <w:t>to</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3</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su primer</w:t>
      </w:r>
      <w:r w:rsidRPr="002E1C43">
        <w:rPr>
          <w:rFonts w:ascii="Arial" w:hAnsi="Arial" w:cs="Arial"/>
          <w:color w:val="010101"/>
          <w:w w:val="104"/>
          <w:sz w:val="22"/>
          <w:szCs w:val="22"/>
        </w:rPr>
        <w:t xml:space="preserve"> </w:t>
      </w:r>
      <w:r w:rsidRPr="002E1C43">
        <w:rPr>
          <w:rFonts w:ascii="Arial" w:hAnsi="Arial" w:cs="Arial"/>
          <w:color w:val="010101"/>
          <w:w w:val="105"/>
          <w:sz w:val="22"/>
          <w:szCs w:val="22"/>
        </w:rPr>
        <w:t>requerimiento</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11</w:t>
      </w:r>
      <w:r w:rsidRPr="002E1C43">
        <w:rPr>
          <w:rFonts w:ascii="Arial" w:hAnsi="Arial" w:cs="Arial"/>
          <w:color w:val="010101"/>
          <w:spacing w:val="-27"/>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24"/>
          <w:w w:val="105"/>
          <w:sz w:val="22"/>
          <w:szCs w:val="22"/>
        </w:rPr>
        <w:t xml:space="preserve"> </w:t>
      </w:r>
      <w:r w:rsidRPr="002E1C43">
        <w:rPr>
          <w:rFonts w:ascii="Arial" w:hAnsi="Arial" w:cs="Arial"/>
          <w:color w:val="010101"/>
          <w:spacing w:val="3"/>
          <w:w w:val="105"/>
          <w:sz w:val="22"/>
          <w:szCs w:val="22"/>
        </w:rPr>
        <w:t>juni</w:t>
      </w:r>
      <w:r w:rsidRPr="002E1C43">
        <w:rPr>
          <w:rFonts w:ascii="Arial" w:hAnsi="Arial" w:cs="Arial"/>
          <w:color w:val="010101"/>
          <w:spacing w:val="2"/>
          <w:w w:val="105"/>
          <w:sz w:val="22"/>
          <w:szCs w:val="22"/>
        </w:rPr>
        <w:t>o</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2024</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(pág.</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14/36</w:t>
      </w:r>
      <w:r w:rsidRPr="002E1C43">
        <w:rPr>
          <w:rFonts w:ascii="Arial" w:hAnsi="Arial" w:cs="Arial"/>
          <w:color w:val="010101"/>
          <w:spacing w:val="-13"/>
          <w:w w:val="105"/>
          <w:sz w:val="22"/>
          <w:szCs w:val="22"/>
        </w:rPr>
        <w:t xml:space="preserve"> </w:t>
      </w:r>
      <w:proofErr w:type="spellStart"/>
      <w:r w:rsidRPr="002E1C43">
        <w:rPr>
          <w:rFonts w:ascii="Arial" w:hAnsi="Arial" w:cs="Arial"/>
          <w:color w:val="010101"/>
          <w:w w:val="105"/>
          <w:sz w:val="22"/>
          <w:szCs w:val="22"/>
        </w:rPr>
        <w:t>pdf</w:t>
      </w:r>
      <w:proofErr w:type="spellEnd"/>
      <w:r w:rsidRPr="002E1C43">
        <w:rPr>
          <w:rFonts w:ascii="Arial" w:hAnsi="Arial" w:cs="Arial"/>
          <w:color w:val="010101"/>
          <w:w w:val="105"/>
          <w:sz w:val="22"/>
          <w:szCs w:val="22"/>
        </w:rPr>
        <w:t>):</w:t>
      </w:r>
    </w:p>
    <w:p w14:paraId="73CD584E" w14:textId="77777777" w:rsidR="000875E4" w:rsidRPr="002E1C43" w:rsidRDefault="000875E4" w:rsidP="000875E4">
      <w:pPr>
        <w:spacing w:before="4"/>
        <w:rPr>
          <w:rFonts w:ascii="Arial" w:eastAsia="Arial" w:hAnsi="Arial" w:cs="Arial"/>
          <w:sz w:val="22"/>
          <w:szCs w:val="22"/>
        </w:rPr>
      </w:pPr>
    </w:p>
    <w:p w14:paraId="27C18C11" w14:textId="6DF88CF0" w:rsidR="000875E4" w:rsidRPr="002E1C43" w:rsidRDefault="000875E4" w:rsidP="000875E4">
      <w:pPr>
        <w:spacing w:line="20" w:lineRule="atLeast"/>
        <w:ind w:left="2024"/>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4FFC5407" wp14:editId="4374AC08">
                <wp:extent cx="5233670" cy="9525"/>
                <wp:effectExtent l="7620" t="3810" r="6985" b="5715"/>
                <wp:docPr id="2021252062"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9525"/>
                          <a:chOff x="0" y="0"/>
                          <a:chExt cx="8242" cy="15"/>
                        </a:xfrm>
                      </wpg:grpSpPr>
                      <wpg:grpSp>
                        <wpg:cNvPr id="1639717710" name="Group 454"/>
                        <wpg:cNvGrpSpPr>
                          <a:grpSpLocks/>
                        </wpg:cNvGrpSpPr>
                        <wpg:grpSpPr bwMode="auto">
                          <a:xfrm>
                            <a:off x="7" y="7"/>
                            <a:ext cx="8228" cy="2"/>
                            <a:chOff x="7" y="7"/>
                            <a:chExt cx="8228" cy="2"/>
                          </a:xfrm>
                        </wpg:grpSpPr>
                        <wps:wsp>
                          <wps:cNvPr id="1537677062" name="Freeform 455"/>
                          <wps:cNvSpPr>
                            <a:spLocks/>
                          </wps:cNvSpPr>
                          <wps:spPr bwMode="auto">
                            <a:xfrm>
                              <a:off x="7" y="7"/>
                              <a:ext cx="8228" cy="2"/>
                            </a:xfrm>
                            <a:custGeom>
                              <a:avLst/>
                              <a:gdLst>
                                <a:gd name="T0" fmla="+- 0 7 7"/>
                                <a:gd name="T1" fmla="*/ T0 w 8228"/>
                                <a:gd name="T2" fmla="+- 0 8234 7"/>
                                <a:gd name="T3" fmla="*/ T2 w 8228"/>
                              </a:gdLst>
                              <a:ahLst/>
                              <a:cxnLst>
                                <a:cxn ang="0">
                                  <a:pos x="T1" y="0"/>
                                </a:cxn>
                                <a:cxn ang="0">
                                  <a:pos x="T3" y="0"/>
                                </a:cxn>
                              </a:cxnLst>
                              <a:rect l="0" t="0" r="r" b="b"/>
                              <a:pathLst>
                                <a:path w="8228">
                                  <a:moveTo>
                                    <a:pt x="0" y="0"/>
                                  </a:moveTo>
                                  <a:lnTo>
                                    <a:pt x="8227"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26C90" id="Grupo 184" o:spid="_x0000_s1026" style="width:412.1pt;height:.75pt;mso-position-horizontal-relative:char;mso-position-vertical-relative:line" coordsize="82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">
                <v:group id="Group 454" o:spid="_x0000_s1027" style="position:absolute;left:7;top:7;width:8228;height:2" coordorigin="7,7"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">
                  <v:shape id="Freeform 455" o:spid="_x0000_s1028" style="position:absolute;left:7;top:7;width:8228;height:2;visibility:visible;mso-wrap-style:square;v-text-anchor:top"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" path="m,l8227,e" filled="f" strokecolor="#383838" strokeweight=".72pt">
                    <v:path arrowok="t" o:connecttype="custom" o:connectlocs="0,0;8227,0" o:connectangles="0,0"/>
                  </v:shape>
                </v:group>
                <w10:anchorlock/>
              </v:group>
            </w:pict>
          </mc:Fallback>
        </mc:AlternateContent>
      </w:r>
    </w:p>
    <w:p w14:paraId="46C374A5" w14:textId="62861D14" w:rsidR="000875E4" w:rsidRPr="007850FB" w:rsidRDefault="000875E4" w:rsidP="00097224">
      <w:pPr>
        <w:spacing w:line="210" w:lineRule="exact"/>
        <w:ind w:left="2084"/>
        <w:rPr>
          <w:rFonts w:ascii="Arial" w:eastAsia="Arial" w:hAnsi="Arial" w:cs="Arial"/>
          <w:sz w:val="21"/>
          <w:szCs w:val="21"/>
        </w:rPr>
      </w:pPr>
      <w:r w:rsidRPr="007850FB">
        <w:rPr>
          <w:rFonts w:ascii="Arial" w:hAnsi="Arial" w:cs="Arial"/>
          <w:color w:val="1A1A1A"/>
          <w:w w:val="105"/>
          <w:sz w:val="21"/>
          <w:szCs w:val="21"/>
        </w:rPr>
        <w:t>En</w:t>
      </w:r>
      <w:r w:rsidRPr="007850FB">
        <w:rPr>
          <w:rFonts w:ascii="Arial" w:hAnsi="Arial" w:cs="Arial"/>
          <w:color w:val="1A1A1A"/>
          <w:spacing w:val="7"/>
          <w:w w:val="105"/>
          <w:sz w:val="21"/>
          <w:szCs w:val="21"/>
        </w:rPr>
        <w:t xml:space="preserve"> </w:t>
      </w:r>
      <w:r w:rsidRPr="007850FB">
        <w:rPr>
          <w:rFonts w:ascii="Arial" w:hAnsi="Arial" w:cs="Arial"/>
          <w:color w:val="010101"/>
          <w:spacing w:val="4"/>
          <w:w w:val="105"/>
          <w:sz w:val="21"/>
          <w:szCs w:val="21"/>
        </w:rPr>
        <w:t>e</w:t>
      </w:r>
      <w:r w:rsidRPr="007850FB">
        <w:rPr>
          <w:rFonts w:ascii="Arial" w:hAnsi="Arial" w:cs="Arial"/>
          <w:color w:val="1A1A1A"/>
          <w:w w:val="105"/>
          <w:sz w:val="21"/>
          <w:szCs w:val="21"/>
        </w:rPr>
        <w:t>l</w:t>
      </w:r>
      <w:r w:rsidRPr="007850FB">
        <w:rPr>
          <w:rFonts w:ascii="Arial" w:hAnsi="Arial" w:cs="Arial"/>
          <w:color w:val="1A1A1A"/>
          <w:spacing w:val="-12"/>
          <w:w w:val="105"/>
          <w:sz w:val="21"/>
          <w:szCs w:val="21"/>
        </w:rPr>
        <w:t xml:space="preserve"> </w:t>
      </w:r>
      <w:r w:rsidRPr="007850FB">
        <w:rPr>
          <w:rFonts w:ascii="Arial" w:hAnsi="Arial" w:cs="Arial"/>
          <w:color w:val="010101"/>
          <w:spacing w:val="-9"/>
          <w:w w:val="105"/>
          <w:sz w:val="21"/>
          <w:szCs w:val="21"/>
        </w:rPr>
        <w:t>c</w:t>
      </w:r>
      <w:r w:rsidRPr="007850FB">
        <w:rPr>
          <w:rFonts w:ascii="Arial" w:hAnsi="Arial" w:cs="Arial"/>
          <w:color w:val="1A1A1A"/>
          <w:w w:val="105"/>
          <w:sz w:val="21"/>
          <w:szCs w:val="21"/>
        </w:rPr>
        <w:t>a</w:t>
      </w:r>
      <w:r w:rsidRPr="007850FB">
        <w:rPr>
          <w:rFonts w:ascii="Arial" w:hAnsi="Arial" w:cs="Arial"/>
          <w:color w:val="1A1A1A"/>
          <w:spacing w:val="6"/>
          <w:w w:val="105"/>
          <w:sz w:val="21"/>
          <w:szCs w:val="21"/>
        </w:rPr>
        <w:t>s</w:t>
      </w:r>
      <w:r w:rsidRPr="007850FB">
        <w:rPr>
          <w:rFonts w:ascii="Arial" w:hAnsi="Arial" w:cs="Arial"/>
          <w:color w:val="010101"/>
          <w:w w:val="105"/>
          <w:sz w:val="21"/>
          <w:szCs w:val="21"/>
        </w:rPr>
        <w:t>o</w:t>
      </w:r>
      <w:r w:rsidRPr="007850FB">
        <w:rPr>
          <w:rFonts w:ascii="Arial" w:hAnsi="Arial" w:cs="Arial"/>
          <w:color w:val="010101"/>
          <w:spacing w:val="16"/>
          <w:w w:val="105"/>
          <w:sz w:val="21"/>
          <w:szCs w:val="21"/>
        </w:rPr>
        <w:t xml:space="preserve"> </w:t>
      </w:r>
      <w:r w:rsidRPr="007850FB">
        <w:rPr>
          <w:rFonts w:ascii="Arial" w:hAnsi="Arial" w:cs="Arial"/>
          <w:color w:val="1A1A1A"/>
          <w:w w:val="105"/>
          <w:sz w:val="21"/>
          <w:szCs w:val="21"/>
        </w:rPr>
        <w:t>del</w:t>
      </w:r>
      <w:r w:rsidRPr="007850FB">
        <w:rPr>
          <w:rFonts w:ascii="Arial" w:hAnsi="Arial" w:cs="Arial"/>
          <w:color w:val="1A1A1A"/>
          <w:spacing w:val="18"/>
          <w:w w:val="105"/>
          <w:sz w:val="21"/>
          <w:szCs w:val="21"/>
        </w:rPr>
        <w:t xml:space="preserve"> </w:t>
      </w:r>
      <w:r w:rsidRPr="007850FB">
        <w:rPr>
          <w:rFonts w:ascii="Arial" w:hAnsi="Arial" w:cs="Arial"/>
          <w:color w:val="1A1A1A"/>
          <w:w w:val="105"/>
          <w:sz w:val="21"/>
          <w:szCs w:val="21"/>
        </w:rPr>
        <w:t>t</w:t>
      </w:r>
      <w:r w:rsidRPr="007850FB">
        <w:rPr>
          <w:rFonts w:ascii="Arial" w:hAnsi="Arial" w:cs="Arial"/>
          <w:color w:val="1A1A1A"/>
          <w:spacing w:val="4"/>
          <w:w w:val="105"/>
          <w:sz w:val="21"/>
          <w:szCs w:val="21"/>
        </w:rPr>
        <w:t>ú</w:t>
      </w:r>
      <w:r w:rsidRPr="007850FB">
        <w:rPr>
          <w:rFonts w:ascii="Arial" w:hAnsi="Arial" w:cs="Arial"/>
          <w:color w:val="010101"/>
          <w:spacing w:val="-15"/>
          <w:w w:val="105"/>
          <w:sz w:val="21"/>
          <w:szCs w:val="21"/>
        </w:rPr>
        <w:t>n</w:t>
      </w:r>
      <w:r w:rsidRPr="007850FB">
        <w:rPr>
          <w:rFonts w:ascii="Arial" w:hAnsi="Arial" w:cs="Arial"/>
          <w:color w:val="1A1A1A"/>
          <w:w w:val="105"/>
          <w:sz w:val="21"/>
          <w:szCs w:val="21"/>
        </w:rPr>
        <w:t>e</w:t>
      </w:r>
      <w:r w:rsidRPr="007850FB">
        <w:rPr>
          <w:rFonts w:ascii="Arial" w:hAnsi="Arial" w:cs="Arial"/>
          <w:color w:val="1A1A1A"/>
          <w:spacing w:val="-2"/>
          <w:w w:val="105"/>
          <w:sz w:val="21"/>
          <w:szCs w:val="21"/>
        </w:rPr>
        <w:t>l</w:t>
      </w:r>
      <w:r w:rsidRPr="007850FB">
        <w:rPr>
          <w:rFonts w:ascii="Arial" w:hAnsi="Arial" w:cs="Arial"/>
          <w:color w:val="1A1A1A"/>
          <w:w w:val="105"/>
          <w:sz w:val="21"/>
          <w:szCs w:val="21"/>
        </w:rPr>
        <w:t>,</w:t>
      </w:r>
      <w:r w:rsidRPr="007850FB">
        <w:rPr>
          <w:rFonts w:ascii="Arial" w:hAnsi="Arial" w:cs="Arial"/>
          <w:color w:val="1A1A1A"/>
          <w:spacing w:val="-16"/>
          <w:w w:val="105"/>
          <w:sz w:val="21"/>
          <w:szCs w:val="21"/>
        </w:rPr>
        <w:t xml:space="preserve"> </w:t>
      </w:r>
      <w:r w:rsidRPr="007850FB">
        <w:rPr>
          <w:rFonts w:ascii="Arial" w:hAnsi="Arial" w:cs="Arial"/>
          <w:color w:val="1A1A1A"/>
          <w:w w:val="105"/>
          <w:sz w:val="21"/>
          <w:szCs w:val="21"/>
        </w:rPr>
        <w:t>y</w:t>
      </w:r>
      <w:r w:rsidRPr="007850FB">
        <w:rPr>
          <w:rFonts w:ascii="Arial" w:hAnsi="Arial" w:cs="Arial"/>
          <w:color w:val="1A1A1A"/>
          <w:spacing w:val="30"/>
          <w:w w:val="105"/>
          <w:sz w:val="21"/>
          <w:szCs w:val="21"/>
        </w:rPr>
        <w:t xml:space="preserve"> </w:t>
      </w:r>
      <w:r w:rsidRPr="007850FB">
        <w:rPr>
          <w:rFonts w:ascii="Arial" w:hAnsi="Arial" w:cs="Arial"/>
          <w:color w:val="1A1A1A"/>
          <w:w w:val="105"/>
          <w:sz w:val="21"/>
          <w:szCs w:val="21"/>
        </w:rPr>
        <w:t>sa</w:t>
      </w:r>
      <w:r w:rsidRPr="007850FB">
        <w:rPr>
          <w:rFonts w:ascii="Arial" w:hAnsi="Arial" w:cs="Arial"/>
          <w:color w:val="1A1A1A"/>
          <w:spacing w:val="-9"/>
          <w:w w:val="105"/>
          <w:sz w:val="21"/>
          <w:szCs w:val="21"/>
        </w:rPr>
        <w:t>l</w:t>
      </w:r>
      <w:r w:rsidRPr="007850FB">
        <w:rPr>
          <w:rFonts w:ascii="Arial" w:hAnsi="Arial" w:cs="Arial"/>
          <w:color w:val="1A1A1A"/>
          <w:w w:val="105"/>
          <w:sz w:val="21"/>
          <w:szCs w:val="21"/>
        </w:rPr>
        <w:t>vo</w:t>
      </w:r>
      <w:r w:rsidRPr="007850FB">
        <w:rPr>
          <w:rFonts w:ascii="Arial" w:hAnsi="Arial" w:cs="Arial"/>
          <w:color w:val="1A1A1A"/>
          <w:spacing w:val="29"/>
          <w:w w:val="105"/>
          <w:sz w:val="21"/>
          <w:szCs w:val="21"/>
        </w:rPr>
        <w:t xml:space="preserve"> </w:t>
      </w:r>
      <w:r w:rsidRPr="007850FB">
        <w:rPr>
          <w:rFonts w:ascii="Arial" w:hAnsi="Arial" w:cs="Arial"/>
          <w:color w:val="1A1A1A"/>
          <w:w w:val="105"/>
          <w:sz w:val="21"/>
          <w:szCs w:val="21"/>
        </w:rPr>
        <w:t>mejor</w:t>
      </w:r>
      <w:r w:rsidRPr="007850FB">
        <w:rPr>
          <w:rFonts w:ascii="Arial" w:hAnsi="Arial" w:cs="Arial"/>
          <w:color w:val="1A1A1A"/>
          <w:spacing w:val="23"/>
          <w:w w:val="105"/>
          <w:sz w:val="21"/>
          <w:szCs w:val="21"/>
        </w:rPr>
        <w:t xml:space="preserve"> </w:t>
      </w:r>
      <w:r w:rsidRPr="007850FB">
        <w:rPr>
          <w:rFonts w:ascii="Arial" w:hAnsi="Arial" w:cs="Arial"/>
          <w:color w:val="1A1A1A"/>
          <w:w w:val="105"/>
          <w:sz w:val="21"/>
          <w:szCs w:val="21"/>
        </w:rPr>
        <w:t>e</w:t>
      </w:r>
      <w:r w:rsidRPr="007850FB">
        <w:rPr>
          <w:rFonts w:ascii="Arial" w:hAnsi="Arial" w:cs="Arial"/>
          <w:color w:val="1A1A1A"/>
          <w:spacing w:val="8"/>
          <w:w w:val="105"/>
          <w:sz w:val="21"/>
          <w:szCs w:val="21"/>
        </w:rPr>
        <w:t>x</w:t>
      </w:r>
      <w:r w:rsidRPr="007850FB">
        <w:rPr>
          <w:rFonts w:ascii="Arial" w:hAnsi="Arial" w:cs="Arial"/>
          <w:color w:val="010101"/>
          <w:spacing w:val="-9"/>
          <w:w w:val="105"/>
          <w:sz w:val="21"/>
          <w:szCs w:val="21"/>
        </w:rPr>
        <w:t>p</w:t>
      </w:r>
      <w:r w:rsidRPr="007850FB">
        <w:rPr>
          <w:rFonts w:ascii="Arial" w:hAnsi="Arial" w:cs="Arial"/>
          <w:color w:val="1A1A1A"/>
          <w:w w:val="105"/>
          <w:sz w:val="21"/>
          <w:szCs w:val="21"/>
        </w:rPr>
        <w:t>l</w:t>
      </w:r>
      <w:r w:rsidRPr="007850FB">
        <w:rPr>
          <w:rFonts w:ascii="Arial" w:hAnsi="Arial" w:cs="Arial"/>
          <w:color w:val="1A1A1A"/>
          <w:spacing w:val="-21"/>
          <w:w w:val="105"/>
          <w:sz w:val="21"/>
          <w:szCs w:val="21"/>
        </w:rPr>
        <w:t>i</w:t>
      </w:r>
      <w:r w:rsidRPr="007850FB">
        <w:rPr>
          <w:rFonts w:ascii="Arial" w:hAnsi="Arial" w:cs="Arial"/>
          <w:color w:val="010101"/>
          <w:w w:val="105"/>
          <w:sz w:val="21"/>
          <w:szCs w:val="21"/>
        </w:rPr>
        <w:t>c</w:t>
      </w:r>
      <w:r w:rsidRPr="007850FB">
        <w:rPr>
          <w:rFonts w:ascii="Arial" w:hAnsi="Arial" w:cs="Arial"/>
          <w:color w:val="1A1A1A"/>
          <w:w w:val="105"/>
          <w:sz w:val="21"/>
          <w:szCs w:val="21"/>
        </w:rPr>
        <w:t>ac</w:t>
      </w:r>
      <w:r w:rsidRPr="007850FB">
        <w:rPr>
          <w:rFonts w:ascii="Arial" w:hAnsi="Arial" w:cs="Arial"/>
          <w:color w:val="1A1A1A"/>
          <w:spacing w:val="-4"/>
          <w:w w:val="105"/>
          <w:sz w:val="21"/>
          <w:szCs w:val="21"/>
        </w:rPr>
        <w:t>i</w:t>
      </w:r>
      <w:r w:rsidRPr="007850FB">
        <w:rPr>
          <w:rFonts w:ascii="Arial" w:hAnsi="Arial" w:cs="Arial"/>
          <w:color w:val="1A1A1A"/>
          <w:w w:val="105"/>
          <w:sz w:val="21"/>
          <w:szCs w:val="21"/>
        </w:rPr>
        <w:t>ón,</w:t>
      </w:r>
      <w:r w:rsidRPr="007850FB">
        <w:rPr>
          <w:rFonts w:ascii="Arial" w:hAnsi="Arial" w:cs="Arial"/>
          <w:color w:val="1A1A1A"/>
          <w:spacing w:val="19"/>
          <w:w w:val="105"/>
          <w:sz w:val="21"/>
          <w:szCs w:val="21"/>
        </w:rPr>
        <w:t xml:space="preserve"> </w:t>
      </w:r>
      <w:r w:rsidRPr="007850FB">
        <w:rPr>
          <w:rFonts w:ascii="Arial" w:hAnsi="Arial" w:cs="Arial"/>
          <w:color w:val="1A1A1A"/>
          <w:spacing w:val="-17"/>
          <w:w w:val="105"/>
          <w:sz w:val="21"/>
          <w:szCs w:val="21"/>
        </w:rPr>
        <w:t>m</w:t>
      </w:r>
      <w:r w:rsidRPr="007850FB">
        <w:rPr>
          <w:rFonts w:ascii="Arial" w:hAnsi="Arial" w:cs="Arial"/>
          <w:color w:val="010101"/>
          <w:spacing w:val="-10"/>
          <w:w w:val="105"/>
          <w:sz w:val="21"/>
          <w:szCs w:val="21"/>
        </w:rPr>
        <w:t>o</w:t>
      </w:r>
      <w:r w:rsidRPr="007850FB">
        <w:rPr>
          <w:rFonts w:ascii="Arial" w:hAnsi="Arial" w:cs="Arial"/>
          <w:color w:val="1A1A1A"/>
          <w:w w:val="105"/>
          <w:sz w:val="21"/>
          <w:szCs w:val="21"/>
        </w:rPr>
        <w:t>d</w:t>
      </w:r>
      <w:r w:rsidRPr="007850FB">
        <w:rPr>
          <w:rFonts w:ascii="Arial" w:hAnsi="Arial" w:cs="Arial"/>
          <w:color w:val="1A1A1A"/>
          <w:spacing w:val="-12"/>
          <w:w w:val="105"/>
          <w:sz w:val="21"/>
          <w:szCs w:val="21"/>
        </w:rPr>
        <w:t>i</w:t>
      </w:r>
      <w:r w:rsidRPr="007850FB">
        <w:rPr>
          <w:rFonts w:ascii="Arial" w:hAnsi="Arial" w:cs="Arial"/>
          <w:color w:val="1A1A1A"/>
          <w:w w:val="105"/>
          <w:sz w:val="21"/>
          <w:szCs w:val="21"/>
        </w:rPr>
        <w:t>f</w:t>
      </w:r>
      <w:r w:rsidRPr="007850FB">
        <w:rPr>
          <w:rFonts w:ascii="Arial" w:hAnsi="Arial" w:cs="Arial"/>
          <w:color w:val="1A1A1A"/>
          <w:spacing w:val="-5"/>
          <w:w w:val="105"/>
          <w:sz w:val="21"/>
          <w:szCs w:val="21"/>
        </w:rPr>
        <w:t>i</w:t>
      </w:r>
      <w:r w:rsidRPr="007850FB">
        <w:rPr>
          <w:rFonts w:ascii="Arial" w:hAnsi="Arial" w:cs="Arial"/>
          <w:color w:val="010101"/>
          <w:w w:val="105"/>
          <w:sz w:val="21"/>
          <w:szCs w:val="21"/>
        </w:rPr>
        <w:t>c</w:t>
      </w:r>
      <w:r w:rsidRPr="007850FB">
        <w:rPr>
          <w:rFonts w:ascii="Arial" w:hAnsi="Arial" w:cs="Arial"/>
          <w:color w:val="010101"/>
          <w:spacing w:val="6"/>
          <w:w w:val="105"/>
          <w:sz w:val="21"/>
          <w:szCs w:val="21"/>
        </w:rPr>
        <w:t>a</w:t>
      </w:r>
      <w:r w:rsidRPr="007850FB">
        <w:rPr>
          <w:rFonts w:ascii="Arial" w:hAnsi="Arial" w:cs="Arial"/>
          <w:color w:val="1A1A1A"/>
          <w:w w:val="105"/>
          <w:sz w:val="21"/>
          <w:szCs w:val="21"/>
        </w:rPr>
        <w:t>r</w:t>
      </w:r>
      <w:r w:rsidRPr="007850FB">
        <w:rPr>
          <w:rFonts w:ascii="Arial" w:hAnsi="Arial" w:cs="Arial"/>
          <w:color w:val="1A1A1A"/>
          <w:spacing w:val="13"/>
          <w:w w:val="105"/>
          <w:sz w:val="21"/>
          <w:szCs w:val="21"/>
        </w:rPr>
        <w:t xml:space="preserve"> </w:t>
      </w:r>
      <w:r w:rsidRPr="007850FB">
        <w:rPr>
          <w:rFonts w:ascii="Arial" w:hAnsi="Arial" w:cs="Arial"/>
          <w:color w:val="1A1A1A"/>
          <w:spacing w:val="-19"/>
          <w:w w:val="105"/>
          <w:sz w:val="21"/>
          <w:szCs w:val="21"/>
        </w:rPr>
        <w:t>l</w:t>
      </w:r>
      <w:r w:rsidRPr="007850FB">
        <w:rPr>
          <w:rFonts w:ascii="Arial" w:hAnsi="Arial" w:cs="Arial"/>
          <w:color w:val="1A1A1A"/>
          <w:w w:val="105"/>
          <w:sz w:val="21"/>
          <w:szCs w:val="21"/>
        </w:rPr>
        <w:t>a</w:t>
      </w:r>
      <w:r w:rsidRPr="007850FB">
        <w:rPr>
          <w:rFonts w:ascii="Arial" w:hAnsi="Arial" w:cs="Arial"/>
          <w:color w:val="1A1A1A"/>
          <w:spacing w:val="16"/>
          <w:w w:val="105"/>
          <w:sz w:val="21"/>
          <w:szCs w:val="21"/>
        </w:rPr>
        <w:t xml:space="preserve"> </w:t>
      </w:r>
      <w:r w:rsidRPr="007850FB">
        <w:rPr>
          <w:rFonts w:ascii="Arial" w:hAnsi="Arial" w:cs="Arial"/>
          <w:color w:val="1A1A1A"/>
          <w:w w:val="105"/>
          <w:sz w:val="21"/>
          <w:szCs w:val="21"/>
        </w:rPr>
        <w:t>excavac</w:t>
      </w:r>
      <w:r w:rsidRPr="007850FB">
        <w:rPr>
          <w:rFonts w:ascii="Arial" w:hAnsi="Arial" w:cs="Arial"/>
          <w:color w:val="1A1A1A"/>
          <w:spacing w:val="13"/>
          <w:w w:val="105"/>
          <w:sz w:val="21"/>
          <w:szCs w:val="21"/>
        </w:rPr>
        <w:t>i</w:t>
      </w:r>
      <w:r w:rsidRPr="007850FB">
        <w:rPr>
          <w:rFonts w:ascii="Arial" w:hAnsi="Arial" w:cs="Arial"/>
          <w:color w:val="1A1A1A"/>
          <w:w w:val="105"/>
          <w:sz w:val="21"/>
          <w:szCs w:val="21"/>
        </w:rPr>
        <w:t>ón</w:t>
      </w:r>
      <w:r w:rsidRPr="007850FB">
        <w:rPr>
          <w:rFonts w:ascii="Arial" w:hAnsi="Arial" w:cs="Arial"/>
          <w:color w:val="1A1A1A"/>
          <w:spacing w:val="15"/>
          <w:w w:val="105"/>
          <w:sz w:val="21"/>
          <w:szCs w:val="21"/>
        </w:rPr>
        <w:t xml:space="preserve"> </w:t>
      </w:r>
      <w:r w:rsidRPr="007850FB">
        <w:rPr>
          <w:rFonts w:ascii="Arial" w:hAnsi="Arial" w:cs="Arial"/>
          <w:color w:val="1A1A1A"/>
          <w:w w:val="105"/>
          <w:sz w:val="21"/>
          <w:szCs w:val="21"/>
        </w:rPr>
        <w:t>en</w:t>
      </w:r>
      <w:r w:rsidRPr="007850FB">
        <w:rPr>
          <w:rFonts w:ascii="Arial" w:hAnsi="Arial" w:cs="Arial"/>
          <w:color w:val="1A1A1A"/>
          <w:spacing w:val="16"/>
          <w:w w:val="105"/>
          <w:sz w:val="21"/>
          <w:szCs w:val="21"/>
        </w:rPr>
        <w:t xml:space="preserve"> </w:t>
      </w:r>
      <w:r w:rsidRPr="007850FB">
        <w:rPr>
          <w:rFonts w:ascii="Arial" w:hAnsi="Arial" w:cs="Arial"/>
          <w:color w:val="1A1A1A"/>
          <w:w w:val="105"/>
          <w:sz w:val="21"/>
          <w:szCs w:val="21"/>
        </w:rPr>
        <w:t>sección</w:t>
      </w:r>
      <w:r w:rsidR="00097224">
        <w:rPr>
          <w:rFonts w:ascii="Arial" w:hAnsi="Arial" w:cs="Arial"/>
          <w:color w:val="1A1A1A"/>
          <w:w w:val="105"/>
          <w:sz w:val="21"/>
          <w:szCs w:val="21"/>
        </w:rPr>
        <w:t xml:space="preserve"> </w:t>
      </w:r>
      <w:r w:rsidRPr="007850FB">
        <w:rPr>
          <w:rFonts w:ascii="Arial" w:hAnsi="Arial" w:cs="Arial"/>
          <w:color w:val="1A1A1A"/>
          <w:spacing w:val="-5"/>
          <w:w w:val="105"/>
          <w:sz w:val="21"/>
          <w:szCs w:val="21"/>
        </w:rPr>
        <w:t>c</w:t>
      </w:r>
      <w:r w:rsidRPr="007850FB">
        <w:rPr>
          <w:rFonts w:ascii="Arial" w:hAnsi="Arial" w:cs="Arial"/>
          <w:color w:val="010101"/>
          <w:w w:val="105"/>
          <w:sz w:val="21"/>
          <w:szCs w:val="21"/>
        </w:rPr>
        <w:t>o</w:t>
      </w:r>
      <w:r w:rsidRPr="007850FB">
        <w:rPr>
          <w:rFonts w:ascii="Arial" w:hAnsi="Arial" w:cs="Arial"/>
          <w:color w:val="1A1A1A"/>
          <w:w w:val="105"/>
          <w:sz w:val="21"/>
          <w:szCs w:val="21"/>
        </w:rPr>
        <w:t>m</w:t>
      </w:r>
      <w:r w:rsidRPr="007850FB">
        <w:rPr>
          <w:rFonts w:ascii="Arial" w:hAnsi="Arial" w:cs="Arial"/>
          <w:color w:val="1A1A1A"/>
          <w:spacing w:val="-2"/>
          <w:w w:val="105"/>
          <w:sz w:val="21"/>
          <w:szCs w:val="21"/>
        </w:rPr>
        <w:t>p</w:t>
      </w:r>
      <w:r w:rsidRPr="007850FB">
        <w:rPr>
          <w:rFonts w:ascii="Arial" w:hAnsi="Arial" w:cs="Arial"/>
          <w:color w:val="010101"/>
          <w:spacing w:val="-15"/>
          <w:w w:val="105"/>
          <w:sz w:val="21"/>
          <w:szCs w:val="21"/>
        </w:rPr>
        <w:t>l</w:t>
      </w:r>
      <w:r w:rsidRPr="007850FB">
        <w:rPr>
          <w:rFonts w:ascii="Arial" w:hAnsi="Arial" w:cs="Arial"/>
          <w:color w:val="1A1A1A"/>
          <w:w w:val="105"/>
          <w:sz w:val="21"/>
          <w:szCs w:val="21"/>
        </w:rPr>
        <w:t>eta</w:t>
      </w:r>
      <w:r w:rsidRPr="007850FB">
        <w:rPr>
          <w:rFonts w:ascii="Arial" w:hAnsi="Arial" w:cs="Arial"/>
          <w:color w:val="1A1A1A"/>
          <w:spacing w:val="9"/>
          <w:w w:val="105"/>
          <w:sz w:val="21"/>
          <w:szCs w:val="21"/>
        </w:rPr>
        <w:t xml:space="preserve"> </w:t>
      </w:r>
      <w:r w:rsidRPr="007850FB">
        <w:rPr>
          <w:rFonts w:ascii="Arial" w:hAnsi="Arial" w:cs="Arial"/>
          <w:color w:val="1A1A1A"/>
          <w:w w:val="105"/>
          <w:sz w:val="21"/>
          <w:szCs w:val="21"/>
        </w:rPr>
        <w:t>para</w:t>
      </w:r>
      <w:r w:rsidRPr="007850FB">
        <w:rPr>
          <w:rFonts w:ascii="Arial" w:hAnsi="Arial" w:cs="Arial"/>
          <w:color w:val="1A1A1A"/>
          <w:spacing w:val="-13"/>
          <w:w w:val="105"/>
          <w:sz w:val="21"/>
          <w:szCs w:val="21"/>
        </w:rPr>
        <w:t xml:space="preserve"> </w:t>
      </w:r>
      <w:r w:rsidRPr="007850FB">
        <w:rPr>
          <w:rFonts w:ascii="Arial" w:hAnsi="Arial" w:cs="Arial"/>
          <w:color w:val="1A1A1A"/>
          <w:w w:val="105"/>
          <w:sz w:val="21"/>
          <w:szCs w:val="21"/>
        </w:rPr>
        <w:t>v</w:t>
      </w:r>
      <w:r w:rsidRPr="007850FB">
        <w:rPr>
          <w:rFonts w:ascii="Arial" w:hAnsi="Arial" w:cs="Arial"/>
          <w:color w:val="1A1A1A"/>
          <w:spacing w:val="12"/>
          <w:w w:val="105"/>
          <w:sz w:val="21"/>
          <w:szCs w:val="21"/>
        </w:rPr>
        <w:t>a</w:t>
      </w:r>
      <w:r w:rsidRPr="007850FB">
        <w:rPr>
          <w:rFonts w:ascii="Arial" w:hAnsi="Arial" w:cs="Arial"/>
          <w:color w:val="010101"/>
          <w:spacing w:val="-20"/>
          <w:w w:val="105"/>
          <w:sz w:val="21"/>
          <w:szCs w:val="21"/>
        </w:rPr>
        <w:t>l</w:t>
      </w:r>
      <w:r w:rsidRPr="007850FB">
        <w:rPr>
          <w:rFonts w:ascii="Arial" w:hAnsi="Arial" w:cs="Arial"/>
          <w:color w:val="1A1A1A"/>
          <w:w w:val="105"/>
          <w:sz w:val="21"/>
          <w:szCs w:val="21"/>
        </w:rPr>
        <w:t>ores</w:t>
      </w:r>
      <w:r w:rsidRPr="007850FB">
        <w:rPr>
          <w:rFonts w:ascii="Arial" w:hAnsi="Arial" w:cs="Arial"/>
          <w:color w:val="1A1A1A"/>
          <w:spacing w:val="17"/>
          <w:w w:val="105"/>
          <w:sz w:val="21"/>
          <w:szCs w:val="21"/>
        </w:rPr>
        <w:t xml:space="preserve"> </w:t>
      </w:r>
      <w:r w:rsidRPr="007850FB">
        <w:rPr>
          <w:rFonts w:ascii="Arial" w:hAnsi="Arial" w:cs="Arial"/>
          <w:color w:val="010101"/>
          <w:spacing w:val="-3"/>
          <w:w w:val="105"/>
          <w:sz w:val="21"/>
          <w:szCs w:val="21"/>
        </w:rPr>
        <w:t>R</w:t>
      </w:r>
      <w:r w:rsidRPr="007850FB">
        <w:rPr>
          <w:rFonts w:ascii="Arial" w:hAnsi="Arial" w:cs="Arial"/>
          <w:color w:val="1A1A1A"/>
          <w:w w:val="105"/>
          <w:sz w:val="21"/>
          <w:szCs w:val="21"/>
        </w:rPr>
        <w:t>MR</w:t>
      </w:r>
      <w:r w:rsidRPr="007850FB">
        <w:rPr>
          <w:rFonts w:ascii="Arial" w:hAnsi="Arial" w:cs="Arial"/>
          <w:color w:val="1A1A1A"/>
          <w:spacing w:val="-7"/>
          <w:w w:val="105"/>
          <w:sz w:val="21"/>
          <w:szCs w:val="21"/>
        </w:rPr>
        <w:t xml:space="preserve"> </w:t>
      </w:r>
      <w:r w:rsidRPr="007850FB">
        <w:rPr>
          <w:rFonts w:ascii="Arial" w:hAnsi="Arial" w:cs="Arial"/>
          <w:color w:val="1A1A1A"/>
          <w:w w:val="105"/>
          <w:sz w:val="21"/>
          <w:szCs w:val="21"/>
        </w:rPr>
        <w:t>&lt;</w:t>
      </w:r>
      <w:r w:rsidRPr="007850FB">
        <w:rPr>
          <w:rFonts w:ascii="Arial" w:hAnsi="Arial" w:cs="Arial"/>
          <w:color w:val="1A1A1A"/>
          <w:spacing w:val="8"/>
          <w:w w:val="105"/>
          <w:sz w:val="21"/>
          <w:szCs w:val="21"/>
        </w:rPr>
        <w:t xml:space="preserve"> </w:t>
      </w:r>
      <w:r w:rsidRPr="007850FB">
        <w:rPr>
          <w:rFonts w:ascii="Arial" w:hAnsi="Arial" w:cs="Arial"/>
          <w:color w:val="1A1A1A"/>
          <w:w w:val="105"/>
          <w:sz w:val="21"/>
          <w:szCs w:val="21"/>
        </w:rPr>
        <w:t>50</w:t>
      </w:r>
      <w:r w:rsidRPr="007850FB">
        <w:rPr>
          <w:rFonts w:ascii="Arial" w:hAnsi="Arial" w:cs="Arial"/>
          <w:color w:val="1A1A1A"/>
          <w:spacing w:val="-1"/>
          <w:w w:val="105"/>
          <w:sz w:val="21"/>
          <w:szCs w:val="21"/>
        </w:rPr>
        <w:t xml:space="preserve"> </w:t>
      </w:r>
      <w:r w:rsidRPr="007850FB">
        <w:rPr>
          <w:rFonts w:ascii="Arial" w:hAnsi="Arial" w:cs="Arial"/>
          <w:color w:val="1A1A1A"/>
          <w:w w:val="105"/>
          <w:sz w:val="21"/>
          <w:szCs w:val="21"/>
        </w:rPr>
        <w:t>a</w:t>
      </w:r>
      <w:r w:rsidRPr="007850FB">
        <w:rPr>
          <w:rFonts w:ascii="Arial" w:hAnsi="Arial" w:cs="Arial"/>
          <w:color w:val="1A1A1A"/>
          <w:spacing w:val="-8"/>
          <w:w w:val="105"/>
          <w:sz w:val="21"/>
          <w:szCs w:val="21"/>
        </w:rPr>
        <w:t xml:space="preserve"> </w:t>
      </w:r>
      <w:r w:rsidRPr="007850FB">
        <w:rPr>
          <w:rFonts w:ascii="Arial" w:hAnsi="Arial" w:cs="Arial"/>
          <w:color w:val="1A1A1A"/>
          <w:w w:val="105"/>
          <w:sz w:val="21"/>
          <w:szCs w:val="21"/>
        </w:rPr>
        <w:t>excavac</w:t>
      </w:r>
      <w:r w:rsidRPr="007850FB">
        <w:rPr>
          <w:rFonts w:ascii="Arial" w:hAnsi="Arial" w:cs="Arial"/>
          <w:color w:val="1A1A1A"/>
          <w:spacing w:val="1"/>
          <w:w w:val="105"/>
          <w:sz w:val="21"/>
          <w:szCs w:val="21"/>
        </w:rPr>
        <w:t>i</w:t>
      </w:r>
      <w:r w:rsidRPr="007850FB">
        <w:rPr>
          <w:rFonts w:ascii="Arial" w:hAnsi="Arial" w:cs="Arial"/>
          <w:color w:val="1A1A1A"/>
          <w:w w:val="105"/>
          <w:sz w:val="21"/>
          <w:szCs w:val="21"/>
        </w:rPr>
        <w:t>ón</w:t>
      </w:r>
      <w:r w:rsidRPr="007850FB">
        <w:rPr>
          <w:rFonts w:ascii="Arial" w:hAnsi="Arial" w:cs="Arial"/>
          <w:color w:val="1A1A1A"/>
          <w:spacing w:val="-5"/>
          <w:w w:val="105"/>
          <w:sz w:val="21"/>
          <w:szCs w:val="21"/>
        </w:rPr>
        <w:t xml:space="preserve"> </w:t>
      </w:r>
      <w:r w:rsidRPr="007850FB">
        <w:rPr>
          <w:rFonts w:ascii="Arial" w:hAnsi="Arial" w:cs="Arial"/>
          <w:color w:val="1A1A1A"/>
          <w:w w:val="105"/>
          <w:sz w:val="21"/>
          <w:szCs w:val="21"/>
        </w:rPr>
        <w:t>en</w:t>
      </w:r>
      <w:r w:rsidRPr="007850FB">
        <w:rPr>
          <w:rFonts w:ascii="Arial" w:hAnsi="Arial" w:cs="Arial"/>
          <w:color w:val="1A1A1A"/>
          <w:spacing w:val="-11"/>
          <w:w w:val="105"/>
          <w:sz w:val="21"/>
          <w:szCs w:val="21"/>
        </w:rPr>
        <w:t xml:space="preserve"> </w:t>
      </w:r>
      <w:r w:rsidRPr="007850FB">
        <w:rPr>
          <w:rFonts w:ascii="Arial" w:hAnsi="Arial" w:cs="Arial"/>
          <w:color w:val="1A1A1A"/>
          <w:w w:val="105"/>
          <w:sz w:val="21"/>
          <w:szCs w:val="21"/>
        </w:rPr>
        <w:t>avance</w:t>
      </w:r>
      <w:r w:rsidRPr="007850FB">
        <w:rPr>
          <w:rFonts w:ascii="Arial" w:hAnsi="Arial" w:cs="Arial"/>
          <w:color w:val="1A1A1A"/>
          <w:spacing w:val="13"/>
          <w:w w:val="105"/>
          <w:sz w:val="21"/>
          <w:szCs w:val="21"/>
        </w:rPr>
        <w:t xml:space="preserve"> </w:t>
      </w:r>
      <w:r w:rsidRPr="007850FB">
        <w:rPr>
          <w:rFonts w:ascii="Arial" w:hAnsi="Arial" w:cs="Arial"/>
          <w:color w:val="1A1A1A"/>
          <w:w w:val="105"/>
          <w:sz w:val="21"/>
          <w:szCs w:val="21"/>
        </w:rPr>
        <w:t>y</w:t>
      </w:r>
      <w:r w:rsidRPr="007850FB">
        <w:rPr>
          <w:rFonts w:ascii="Arial" w:hAnsi="Arial" w:cs="Arial"/>
          <w:color w:val="1A1A1A"/>
          <w:spacing w:val="2"/>
          <w:w w:val="105"/>
          <w:sz w:val="21"/>
          <w:szCs w:val="21"/>
        </w:rPr>
        <w:t xml:space="preserve"> </w:t>
      </w:r>
      <w:r w:rsidRPr="007850FB">
        <w:rPr>
          <w:rFonts w:ascii="Arial" w:hAnsi="Arial" w:cs="Arial"/>
          <w:color w:val="1A1A1A"/>
          <w:w w:val="105"/>
          <w:sz w:val="21"/>
          <w:szCs w:val="21"/>
        </w:rPr>
        <w:t>destroza.</w:t>
      </w:r>
      <w:r w:rsidR="00097224" w:rsidRPr="00097224">
        <w:rPr>
          <w:rFonts w:ascii="Arial" w:eastAsia="Arial" w:hAnsi="Arial" w:cs="Arial"/>
          <w:noProof/>
          <w:sz w:val="22"/>
          <w:szCs w:val="22"/>
        </w:rPr>
        <w:t xml:space="preserve"> </w:t>
      </w:r>
      <w:r w:rsidR="00097224" w:rsidRPr="002E1C43">
        <w:rPr>
          <w:rFonts w:ascii="Arial" w:eastAsia="Arial" w:hAnsi="Arial" w:cs="Arial"/>
          <w:noProof/>
          <w:sz w:val="22"/>
          <w:szCs w:val="22"/>
        </w:rPr>
        <mc:AlternateContent>
          <mc:Choice Requires="wpg">
            <w:drawing>
              <wp:inline distT="0" distB="0" distL="0" distR="0" wp14:anchorId="5EDC5C37" wp14:editId="46CA8611">
                <wp:extent cx="5233670" cy="45719"/>
                <wp:effectExtent l="0" t="0" r="0" b="0"/>
                <wp:docPr id="716696618" name="Grupo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45719"/>
                          <a:chOff x="0" y="0"/>
                          <a:chExt cx="8242" cy="15"/>
                        </a:xfrm>
                      </wpg:grpSpPr>
                      <wpg:grpSp>
                        <wpg:cNvPr id="1663071963" name="Group 451"/>
                        <wpg:cNvGrpSpPr>
                          <a:grpSpLocks/>
                        </wpg:cNvGrpSpPr>
                        <wpg:grpSpPr bwMode="auto">
                          <a:xfrm>
                            <a:off x="7" y="7"/>
                            <a:ext cx="8228" cy="2"/>
                            <a:chOff x="7" y="7"/>
                            <a:chExt cx="8228" cy="2"/>
                          </a:xfrm>
                        </wpg:grpSpPr>
                        <wps:wsp>
                          <wps:cNvPr id="933518415" name="Freeform 452"/>
                          <wps:cNvSpPr>
                            <a:spLocks/>
                          </wps:cNvSpPr>
                          <wps:spPr bwMode="auto">
                            <a:xfrm>
                              <a:off x="7" y="7"/>
                              <a:ext cx="8228" cy="2"/>
                            </a:xfrm>
                            <a:custGeom>
                              <a:avLst/>
                              <a:gdLst>
                                <a:gd name="T0" fmla="+- 0 7 7"/>
                                <a:gd name="T1" fmla="*/ T0 w 8228"/>
                                <a:gd name="T2" fmla="+- 0 8234 7"/>
                                <a:gd name="T3" fmla="*/ T2 w 8228"/>
                              </a:gdLst>
                              <a:ahLst/>
                              <a:cxnLst>
                                <a:cxn ang="0">
                                  <a:pos x="T1" y="0"/>
                                </a:cxn>
                                <a:cxn ang="0">
                                  <a:pos x="T3" y="0"/>
                                </a:cxn>
                              </a:cxnLst>
                              <a:rect l="0" t="0" r="r" b="b"/>
                              <a:pathLst>
                                <a:path w="8228">
                                  <a:moveTo>
                                    <a:pt x="0" y="0"/>
                                  </a:moveTo>
                                  <a:lnTo>
                                    <a:pt x="8227"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73D0EE" id="Grupo 183" o:spid="_x0000_s1026" style="width:412.1pt;height:3.6pt;mso-position-horizontal-relative:char;mso-position-vertical-relative:line" coordsize="82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">
                <v:group id="Group 451" o:spid="_x0000_s1027" style="position:absolute;left:7;top:7;width:8228;height:2" coordorigin="7,7"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">
                  <v:shape id="Freeform 452" o:spid="_x0000_s1028" style="position:absolute;left:7;top:7;width:8228;height:2;visibility:visible;mso-wrap-style:square;v-text-anchor:top"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" path="m,l8227,e" filled="f" strokecolor="#3b3b3b" strokeweight=".72pt">
                    <v:path arrowok="t" o:connecttype="custom" o:connectlocs="0,0;8227,0" o:connectangles="0,0"/>
                  </v:shape>
                </v:group>
                <w10:anchorlock/>
              </v:group>
            </w:pict>
          </mc:Fallback>
        </mc:AlternateContent>
      </w:r>
    </w:p>
    <w:p w14:paraId="535EB322" w14:textId="4EC52F95" w:rsidR="000875E4" w:rsidRPr="007850FB" w:rsidRDefault="000875E4" w:rsidP="000875E4">
      <w:pPr>
        <w:spacing w:before="6"/>
        <w:rPr>
          <w:rFonts w:ascii="Arial" w:eastAsia="Arial" w:hAnsi="Arial" w:cs="Arial"/>
          <w:sz w:val="21"/>
          <w:szCs w:val="21"/>
        </w:rPr>
      </w:pPr>
    </w:p>
    <w:p w14:paraId="54934167" w14:textId="43D856CB" w:rsidR="000875E4" w:rsidRPr="009D4BAB" w:rsidRDefault="000875E4" w:rsidP="009D4BAB">
      <w:pPr>
        <w:spacing w:line="263" w:lineRule="auto"/>
        <w:ind w:left="811" w:right="116" w:firstLine="4"/>
        <w:jc w:val="both"/>
        <w:rPr>
          <w:rFonts w:ascii="Arial" w:hAnsi="Arial" w:cs="Arial"/>
          <w:w w:val="110"/>
          <w:sz w:val="22"/>
          <w:szCs w:val="22"/>
        </w:rPr>
      </w:pPr>
      <w:r w:rsidRPr="009D4BAB">
        <w:rPr>
          <w:rFonts w:ascii="Arial" w:hAnsi="Arial" w:cs="Arial"/>
          <w:w w:val="110"/>
          <w:sz w:val="22"/>
          <w:szCs w:val="22"/>
        </w:rPr>
        <w:lastRenderedPageBreak/>
        <w:t>Explicación que no se produjo en la respuesta a ese primer requerimiento el 04 de julio de 2024; pese a que la Dirección General de Obras Públicas e Infraestructuras conocía, al menos desde el 27 de junio el parecer contrario de los redactores del proyecto al cambio del</w:t>
      </w:r>
      <w:r w:rsidR="009D4BAB" w:rsidRPr="009D4BAB">
        <w:rPr>
          <w:rFonts w:ascii="Arial" w:hAnsi="Arial" w:cs="Arial"/>
          <w:w w:val="110"/>
          <w:sz w:val="22"/>
          <w:szCs w:val="22"/>
        </w:rPr>
        <w:t xml:space="preserve"> </w:t>
      </w:r>
      <w:r w:rsidRPr="009D4BAB">
        <w:rPr>
          <w:rFonts w:ascii="Arial" w:hAnsi="Arial" w:cs="Arial"/>
          <w:w w:val="110"/>
          <w:sz w:val="22"/>
          <w:szCs w:val="22"/>
        </w:rPr>
        <w:t xml:space="preserve">sistema </w:t>
      </w:r>
      <w:r w:rsidRPr="002E1C43">
        <w:rPr>
          <w:rFonts w:ascii="Arial" w:hAnsi="Arial" w:cs="Arial"/>
          <w:w w:val="110"/>
          <w:sz w:val="22"/>
          <w:szCs w:val="22"/>
        </w:rPr>
        <w:t>de</w:t>
      </w:r>
      <w:r w:rsidRPr="009D4BAB">
        <w:rPr>
          <w:rFonts w:ascii="Arial" w:hAnsi="Arial" w:cs="Arial"/>
          <w:w w:val="110"/>
          <w:sz w:val="22"/>
          <w:szCs w:val="22"/>
        </w:rPr>
        <w:t xml:space="preserve"> </w:t>
      </w:r>
      <w:r w:rsidRPr="002E1C43">
        <w:rPr>
          <w:rFonts w:ascii="Arial" w:hAnsi="Arial" w:cs="Arial"/>
          <w:w w:val="110"/>
          <w:sz w:val="22"/>
          <w:szCs w:val="22"/>
        </w:rPr>
        <w:t>excavación.</w:t>
      </w:r>
      <w:r w:rsidRPr="009D4BAB">
        <w:rPr>
          <w:rFonts w:ascii="Arial" w:hAnsi="Arial" w:cs="Arial"/>
          <w:w w:val="110"/>
          <w:sz w:val="22"/>
          <w:szCs w:val="22"/>
        </w:rPr>
        <w:t xml:space="preserve"> </w:t>
      </w:r>
      <w:r w:rsidRPr="002E1C43">
        <w:rPr>
          <w:rFonts w:ascii="Arial" w:hAnsi="Arial" w:cs="Arial"/>
          <w:w w:val="110"/>
          <w:sz w:val="22"/>
          <w:szCs w:val="22"/>
        </w:rPr>
        <w:t>Con</w:t>
      </w:r>
      <w:r w:rsidRPr="009D4BAB">
        <w:rPr>
          <w:rFonts w:ascii="Arial" w:hAnsi="Arial" w:cs="Arial"/>
          <w:w w:val="110"/>
          <w:sz w:val="22"/>
          <w:szCs w:val="22"/>
        </w:rPr>
        <w:t xml:space="preserve"> lo</w:t>
      </w:r>
      <w:r w:rsidRPr="002E1C43">
        <w:rPr>
          <w:rFonts w:ascii="Arial" w:hAnsi="Arial" w:cs="Arial"/>
          <w:w w:val="110"/>
          <w:sz w:val="22"/>
          <w:szCs w:val="22"/>
        </w:rPr>
        <w:t xml:space="preserve"> que</w:t>
      </w:r>
      <w:r w:rsidRPr="009D4BAB">
        <w:rPr>
          <w:rFonts w:ascii="Arial" w:hAnsi="Arial" w:cs="Arial"/>
          <w:w w:val="110"/>
          <w:sz w:val="22"/>
          <w:szCs w:val="22"/>
        </w:rPr>
        <w:t xml:space="preserve"> </w:t>
      </w:r>
      <w:r w:rsidRPr="002E1C43">
        <w:rPr>
          <w:rFonts w:ascii="Arial" w:hAnsi="Arial" w:cs="Arial"/>
          <w:w w:val="110"/>
          <w:sz w:val="22"/>
          <w:szCs w:val="22"/>
        </w:rPr>
        <w:t>éstos</w:t>
      </w:r>
      <w:r w:rsidRPr="009D4BAB">
        <w:rPr>
          <w:rFonts w:ascii="Arial" w:hAnsi="Arial" w:cs="Arial"/>
          <w:w w:val="110"/>
          <w:sz w:val="22"/>
          <w:szCs w:val="22"/>
        </w:rPr>
        <w:t xml:space="preserve"> </w:t>
      </w:r>
      <w:r w:rsidRPr="002E1C43">
        <w:rPr>
          <w:rFonts w:ascii="Arial" w:hAnsi="Arial" w:cs="Arial"/>
          <w:w w:val="110"/>
          <w:sz w:val="22"/>
          <w:szCs w:val="22"/>
        </w:rPr>
        <w:t>podrían</w:t>
      </w:r>
      <w:r w:rsidRPr="009D4BAB">
        <w:rPr>
          <w:rFonts w:ascii="Arial" w:hAnsi="Arial" w:cs="Arial"/>
          <w:w w:val="110"/>
          <w:sz w:val="22"/>
          <w:szCs w:val="22"/>
        </w:rPr>
        <w:t xml:space="preserve"> </w:t>
      </w:r>
      <w:r w:rsidRPr="002E1C43">
        <w:rPr>
          <w:rFonts w:ascii="Arial" w:hAnsi="Arial" w:cs="Arial"/>
          <w:w w:val="110"/>
          <w:sz w:val="22"/>
          <w:szCs w:val="22"/>
        </w:rPr>
        <w:t>haber</w:t>
      </w:r>
      <w:r w:rsidRPr="009D4BAB">
        <w:rPr>
          <w:rFonts w:ascii="Arial" w:hAnsi="Arial" w:cs="Arial"/>
          <w:w w:val="110"/>
          <w:sz w:val="22"/>
          <w:szCs w:val="22"/>
        </w:rPr>
        <w:t xml:space="preserve"> </w:t>
      </w:r>
      <w:r w:rsidRPr="002E1C43">
        <w:rPr>
          <w:rFonts w:ascii="Arial" w:hAnsi="Arial" w:cs="Arial"/>
          <w:w w:val="110"/>
          <w:sz w:val="22"/>
          <w:szCs w:val="22"/>
        </w:rPr>
        <w:t>defendido</w:t>
      </w:r>
      <w:r w:rsidRPr="009D4BAB">
        <w:rPr>
          <w:rFonts w:ascii="Arial" w:hAnsi="Arial" w:cs="Arial"/>
          <w:w w:val="110"/>
          <w:sz w:val="22"/>
          <w:szCs w:val="22"/>
        </w:rPr>
        <w:t xml:space="preserve"> </w:t>
      </w:r>
      <w:r w:rsidRPr="002E1C43">
        <w:rPr>
          <w:rFonts w:ascii="Arial" w:hAnsi="Arial" w:cs="Arial"/>
          <w:w w:val="110"/>
          <w:sz w:val="22"/>
          <w:szCs w:val="22"/>
        </w:rPr>
        <w:t>ante</w:t>
      </w:r>
      <w:r w:rsidRPr="009D4BAB">
        <w:rPr>
          <w:rFonts w:ascii="Arial" w:hAnsi="Arial" w:cs="Arial"/>
          <w:w w:val="110"/>
          <w:sz w:val="22"/>
          <w:szCs w:val="22"/>
        </w:rPr>
        <w:t xml:space="preserve"> </w:t>
      </w:r>
      <w:r w:rsidRPr="002E1C43">
        <w:rPr>
          <w:rFonts w:ascii="Arial" w:hAnsi="Arial" w:cs="Arial"/>
          <w:w w:val="110"/>
          <w:sz w:val="22"/>
          <w:szCs w:val="22"/>
        </w:rPr>
        <w:t>la</w:t>
      </w:r>
      <w:r w:rsidRPr="009D4BAB">
        <w:rPr>
          <w:rFonts w:ascii="Arial" w:hAnsi="Arial" w:cs="Arial"/>
          <w:w w:val="110"/>
          <w:sz w:val="22"/>
          <w:szCs w:val="22"/>
        </w:rPr>
        <w:t xml:space="preserve"> </w:t>
      </w:r>
      <w:r w:rsidRPr="002E1C43">
        <w:rPr>
          <w:rFonts w:ascii="Arial" w:hAnsi="Arial" w:cs="Arial"/>
          <w:w w:val="110"/>
          <w:sz w:val="22"/>
          <w:szCs w:val="22"/>
        </w:rPr>
        <w:t>autoridad</w:t>
      </w:r>
      <w:r w:rsidRPr="009D4BAB">
        <w:rPr>
          <w:rFonts w:ascii="Arial" w:hAnsi="Arial" w:cs="Arial"/>
          <w:w w:val="110"/>
          <w:sz w:val="22"/>
          <w:szCs w:val="22"/>
        </w:rPr>
        <w:t xml:space="preserve"> </w:t>
      </w:r>
      <w:r w:rsidRPr="002E1C43">
        <w:rPr>
          <w:rFonts w:ascii="Arial" w:hAnsi="Arial" w:cs="Arial"/>
          <w:w w:val="110"/>
          <w:sz w:val="22"/>
          <w:szCs w:val="22"/>
        </w:rPr>
        <w:t>minera</w:t>
      </w:r>
      <w:r w:rsidRPr="009D4BAB">
        <w:rPr>
          <w:rFonts w:ascii="Arial" w:hAnsi="Arial" w:cs="Arial"/>
          <w:w w:val="110"/>
          <w:sz w:val="22"/>
          <w:szCs w:val="22"/>
        </w:rPr>
        <w:t xml:space="preserve"> </w:t>
      </w:r>
      <w:r w:rsidRPr="002E1C43">
        <w:rPr>
          <w:rFonts w:ascii="Arial" w:hAnsi="Arial" w:cs="Arial"/>
          <w:w w:val="110"/>
          <w:sz w:val="22"/>
          <w:szCs w:val="22"/>
        </w:rPr>
        <w:t>su</w:t>
      </w:r>
      <w:r w:rsidRPr="009D4BAB">
        <w:rPr>
          <w:rFonts w:ascii="Arial" w:hAnsi="Arial" w:cs="Arial"/>
          <w:w w:val="110"/>
          <w:sz w:val="22"/>
          <w:szCs w:val="22"/>
        </w:rPr>
        <w:t xml:space="preserve"> </w:t>
      </w:r>
      <w:r w:rsidRPr="002E1C43">
        <w:rPr>
          <w:rFonts w:ascii="Arial" w:hAnsi="Arial" w:cs="Arial"/>
          <w:w w:val="110"/>
          <w:sz w:val="22"/>
          <w:szCs w:val="22"/>
        </w:rPr>
        <w:t>solución</w:t>
      </w:r>
      <w:r w:rsidRPr="009D4BAB">
        <w:rPr>
          <w:rFonts w:ascii="Arial" w:hAnsi="Arial" w:cs="Arial"/>
          <w:w w:val="110"/>
          <w:sz w:val="22"/>
          <w:szCs w:val="22"/>
        </w:rPr>
        <w:t xml:space="preserve"> </w:t>
      </w:r>
      <w:r w:rsidRPr="002E1C43">
        <w:rPr>
          <w:rFonts w:ascii="Arial" w:hAnsi="Arial" w:cs="Arial"/>
          <w:w w:val="110"/>
          <w:sz w:val="22"/>
          <w:szCs w:val="22"/>
        </w:rPr>
        <w:t>técnica</w:t>
      </w:r>
      <w:r w:rsidRPr="009D4BAB">
        <w:rPr>
          <w:rFonts w:ascii="Arial" w:hAnsi="Arial" w:cs="Arial"/>
          <w:w w:val="110"/>
          <w:sz w:val="22"/>
          <w:szCs w:val="22"/>
        </w:rPr>
        <w:t xml:space="preserve"> </w:t>
      </w:r>
      <w:r w:rsidRPr="002E1C43">
        <w:rPr>
          <w:rFonts w:ascii="Arial" w:hAnsi="Arial" w:cs="Arial"/>
          <w:w w:val="110"/>
          <w:sz w:val="22"/>
          <w:szCs w:val="22"/>
        </w:rPr>
        <w:t>sobre</w:t>
      </w:r>
      <w:r w:rsidRPr="009D4BAB">
        <w:rPr>
          <w:rFonts w:ascii="Arial" w:hAnsi="Arial" w:cs="Arial"/>
          <w:w w:val="110"/>
          <w:sz w:val="22"/>
          <w:szCs w:val="22"/>
        </w:rPr>
        <w:t xml:space="preserve"> </w:t>
      </w:r>
      <w:r w:rsidRPr="002E1C43">
        <w:rPr>
          <w:rFonts w:ascii="Arial" w:hAnsi="Arial" w:cs="Arial"/>
          <w:w w:val="110"/>
          <w:sz w:val="22"/>
          <w:szCs w:val="22"/>
        </w:rPr>
        <w:t>el</w:t>
      </w:r>
      <w:r w:rsidRPr="009D4BAB">
        <w:rPr>
          <w:rFonts w:ascii="Arial" w:hAnsi="Arial" w:cs="Arial"/>
          <w:w w:val="110"/>
          <w:sz w:val="22"/>
          <w:szCs w:val="22"/>
        </w:rPr>
        <w:t xml:space="preserve"> </w:t>
      </w:r>
      <w:r w:rsidRPr="002E1C43">
        <w:rPr>
          <w:rFonts w:ascii="Arial" w:hAnsi="Arial" w:cs="Arial"/>
          <w:w w:val="110"/>
          <w:sz w:val="22"/>
          <w:szCs w:val="22"/>
        </w:rPr>
        <w:t>sistema</w:t>
      </w:r>
      <w:r w:rsidRPr="009D4BAB">
        <w:rPr>
          <w:rFonts w:ascii="Arial" w:hAnsi="Arial" w:cs="Arial"/>
          <w:w w:val="110"/>
          <w:sz w:val="22"/>
          <w:szCs w:val="22"/>
        </w:rPr>
        <w:t xml:space="preserve"> </w:t>
      </w:r>
      <w:r w:rsidRPr="002E1C43">
        <w:rPr>
          <w:rFonts w:ascii="Arial" w:hAnsi="Arial" w:cs="Arial"/>
          <w:w w:val="110"/>
          <w:sz w:val="22"/>
          <w:szCs w:val="22"/>
        </w:rPr>
        <w:t>de</w:t>
      </w:r>
      <w:r w:rsidRPr="009D4BAB">
        <w:rPr>
          <w:rFonts w:ascii="Arial" w:hAnsi="Arial" w:cs="Arial"/>
          <w:w w:val="110"/>
          <w:sz w:val="22"/>
          <w:szCs w:val="22"/>
        </w:rPr>
        <w:t xml:space="preserve"> </w:t>
      </w:r>
      <w:r w:rsidRPr="002E1C43">
        <w:rPr>
          <w:rFonts w:ascii="Arial" w:hAnsi="Arial" w:cs="Arial"/>
          <w:w w:val="110"/>
          <w:sz w:val="22"/>
          <w:szCs w:val="22"/>
        </w:rPr>
        <w:t>excavació</w:t>
      </w:r>
      <w:r w:rsidRPr="009D4BAB">
        <w:rPr>
          <w:rFonts w:ascii="Arial" w:hAnsi="Arial" w:cs="Arial"/>
          <w:w w:val="110"/>
          <w:sz w:val="22"/>
          <w:szCs w:val="22"/>
        </w:rPr>
        <w:t xml:space="preserve">n, </w:t>
      </w:r>
      <w:r w:rsidRPr="002E1C43">
        <w:rPr>
          <w:rFonts w:ascii="Arial" w:hAnsi="Arial" w:cs="Arial"/>
          <w:w w:val="110"/>
          <w:sz w:val="22"/>
          <w:szCs w:val="22"/>
        </w:rPr>
        <w:t>si</w:t>
      </w:r>
      <w:r w:rsidRPr="009D4BAB">
        <w:rPr>
          <w:rFonts w:ascii="Arial" w:hAnsi="Arial" w:cs="Arial"/>
          <w:w w:val="110"/>
          <w:sz w:val="22"/>
          <w:szCs w:val="22"/>
        </w:rPr>
        <w:t xml:space="preserve"> </w:t>
      </w:r>
      <w:r w:rsidRPr="002E1C43">
        <w:rPr>
          <w:rFonts w:ascii="Arial" w:hAnsi="Arial" w:cs="Arial"/>
          <w:w w:val="110"/>
          <w:sz w:val="22"/>
          <w:szCs w:val="22"/>
        </w:rPr>
        <w:t>así</w:t>
      </w:r>
      <w:r w:rsidRPr="009D4BAB">
        <w:rPr>
          <w:rFonts w:ascii="Arial" w:hAnsi="Arial" w:cs="Arial"/>
          <w:w w:val="110"/>
          <w:sz w:val="22"/>
          <w:szCs w:val="22"/>
        </w:rPr>
        <w:t xml:space="preserve"> </w:t>
      </w:r>
      <w:r w:rsidRPr="002E1C43">
        <w:rPr>
          <w:rFonts w:ascii="Arial" w:hAnsi="Arial" w:cs="Arial"/>
          <w:w w:val="110"/>
          <w:sz w:val="22"/>
          <w:szCs w:val="22"/>
        </w:rPr>
        <w:t>lo</w:t>
      </w:r>
      <w:r w:rsidRPr="009D4BAB">
        <w:rPr>
          <w:rFonts w:ascii="Arial" w:hAnsi="Arial" w:cs="Arial"/>
          <w:w w:val="110"/>
          <w:sz w:val="22"/>
          <w:szCs w:val="22"/>
        </w:rPr>
        <w:t xml:space="preserve"> hubiera </w:t>
      </w:r>
      <w:r w:rsidRPr="002E1C43">
        <w:rPr>
          <w:rFonts w:ascii="Arial" w:hAnsi="Arial" w:cs="Arial"/>
          <w:w w:val="110"/>
          <w:sz w:val="22"/>
          <w:szCs w:val="22"/>
        </w:rPr>
        <w:t>querido</w:t>
      </w:r>
      <w:r w:rsidRPr="009D4BAB">
        <w:rPr>
          <w:rFonts w:ascii="Arial" w:hAnsi="Arial" w:cs="Arial"/>
          <w:w w:val="110"/>
          <w:sz w:val="22"/>
          <w:szCs w:val="22"/>
        </w:rPr>
        <w:t xml:space="preserve"> la Dirección </w:t>
      </w:r>
      <w:r w:rsidRPr="002E1C43">
        <w:rPr>
          <w:rFonts w:ascii="Arial" w:hAnsi="Arial" w:cs="Arial"/>
          <w:w w:val="110"/>
          <w:sz w:val="22"/>
          <w:szCs w:val="22"/>
        </w:rPr>
        <w:t>General</w:t>
      </w:r>
      <w:r w:rsidRPr="009D4BAB">
        <w:rPr>
          <w:rFonts w:ascii="Arial" w:hAnsi="Arial" w:cs="Arial"/>
          <w:w w:val="110"/>
          <w:sz w:val="22"/>
          <w:szCs w:val="22"/>
        </w:rPr>
        <w:t xml:space="preserve"> </w:t>
      </w:r>
      <w:r w:rsidRPr="002E1C43">
        <w:rPr>
          <w:rFonts w:ascii="Arial" w:hAnsi="Arial" w:cs="Arial"/>
          <w:w w:val="110"/>
          <w:sz w:val="22"/>
          <w:szCs w:val="22"/>
        </w:rPr>
        <w:t>de</w:t>
      </w:r>
      <w:r w:rsidRPr="009D4BAB">
        <w:rPr>
          <w:rFonts w:ascii="Arial" w:hAnsi="Arial" w:cs="Arial"/>
          <w:w w:val="110"/>
          <w:sz w:val="22"/>
          <w:szCs w:val="22"/>
        </w:rPr>
        <w:t xml:space="preserve"> </w:t>
      </w:r>
      <w:r w:rsidRPr="002E1C43">
        <w:rPr>
          <w:rFonts w:ascii="Arial" w:hAnsi="Arial" w:cs="Arial"/>
          <w:w w:val="110"/>
          <w:sz w:val="22"/>
          <w:szCs w:val="22"/>
        </w:rPr>
        <w:t>Obras</w:t>
      </w:r>
      <w:r w:rsidRPr="009D4BAB">
        <w:rPr>
          <w:rFonts w:ascii="Arial" w:hAnsi="Arial" w:cs="Arial"/>
          <w:w w:val="110"/>
          <w:sz w:val="22"/>
          <w:szCs w:val="22"/>
        </w:rPr>
        <w:t xml:space="preserve"> </w:t>
      </w:r>
      <w:r w:rsidRPr="002E1C43">
        <w:rPr>
          <w:rFonts w:ascii="Arial" w:hAnsi="Arial" w:cs="Arial"/>
          <w:w w:val="110"/>
          <w:sz w:val="22"/>
          <w:szCs w:val="22"/>
        </w:rPr>
        <w:t>Públicas</w:t>
      </w:r>
      <w:r w:rsidRPr="009D4BAB">
        <w:rPr>
          <w:rFonts w:ascii="Arial" w:hAnsi="Arial" w:cs="Arial"/>
          <w:w w:val="110"/>
          <w:sz w:val="22"/>
          <w:szCs w:val="22"/>
        </w:rPr>
        <w:t xml:space="preserve"> </w:t>
      </w:r>
      <w:r w:rsidRPr="002E1C43">
        <w:rPr>
          <w:rFonts w:ascii="Arial" w:hAnsi="Arial" w:cs="Arial"/>
          <w:w w:val="110"/>
          <w:sz w:val="22"/>
          <w:szCs w:val="22"/>
        </w:rPr>
        <w:t>e</w:t>
      </w:r>
      <w:r w:rsidRPr="009D4BAB">
        <w:rPr>
          <w:rFonts w:ascii="Arial" w:hAnsi="Arial" w:cs="Arial"/>
          <w:w w:val="110"/>
          <w:sz w:val="22"/>
          <w:szCs w:val="22"/>
        </w:rPr>
        <w:t xml:space="preserve"> I</w:t>
      </w:r>
      <w:r w:rsidRPr="002E1C43">
        <w:rPr>
          <w:rFonts w:ascii="Arial" w:hAnsi="Arial" w:cs="Arial"/>
          <w:w w:val="110"/>
          <w:sz w:val="22"/>
          <w:szCs w:val="22"/>
        </w:rPr>
        <w:t>nfraestructuras.</w:t>
      </w:r>
    </w:p>
    <w:p w14:paraId="3040EEF3" w14:textId="77777777" w:rsidR="000875E4" w:rsidRPr="009D4BAB" w:rsidRDefault="000875E4" w:rsidP="009D4BAB">
      <w:pPr>
        <w:spacing w:line="263" w:lineRule="auto"/>
        <w:ind w:left="811" w:right="116" w:firstLine="4"/>
        <w:jc w:val="both"/>
        <w:rPr>
          <w:rFonts w:ascii="Arial" w:hAnsi="Arial" w:cs="Arial"/>
          <w:w w:val="110"/>
          <w:sz w:val="22"/>
          <w:szCs w:val="22"/>
        </w:rPr>
      </w:pPr>
    </w:p>
    <w:p w14:paraId="461BB4A6" w14:textId="77777777" w:rsidR="000875E4" w:rsidRPr="002E1C43" w:rsidRDefault="000875E4" w:rsidP="000875E4">
      <w:pPr>
        <w:spacing w:line="263" w:lineRule="auto"/>
        <w:ind w:left="811" w:right="116" w:firstLine="4"/>
        <w:jc w:val="both"/>
        <w:rPr>
          <w:rFonts w:ascii="Arial" w:eastAsia="Arial" w:hAnsi="Arial" w:cs="Arial"/>
          <w:sz w:val="22"/>
          <w:szCs w:val="22"/>
        </w:rPr>
      </w:pPr>
      <w:r w:rsidRPr="002E1C43">
        <w:rPr>
          <w:rFonts w:ascii="Arial" w:hAnsi="Arial" w:cs="Arial"/>
          <w:w w:val="110"/>
          <w:sz w:val="22"/>
          <w:szCs w:val="22"/>
        </w:rPr>
        <w:t>Hay</w:t>
      </w:r>
      <w:r w:rsidRPr="002E1C43">
        <w:rPr>
          <w:rFonts w:ascii="Arial" w:hAnsi="Arial" w:cs="Arial"/>
          <w:spacing w:val="8"/>
          <w:w w:val="110"/>
          <w:sz w:val="22"/>
          <w:szCs w:val="22"/>
        </w:rPr>
        <w:t xml:space="preserve"> </w:t>
      </w:r>
      <w:r w:rsidRPr="002E1C43">
        <w:rPr>
          <w:rFonts w:ascii="Arial" w:hAnsi="Arial" w:cs="Arial"/>
          <w:w w:val="110"/>
          <w:sz w:val="22"/>
          <w:szCs w:val="22"/>
        </w:rPr>
        <w:t>que</w:t>
      </w:r>
      <w:r w:rsidRPr="002E1C43">
        <w:rPr>
          <w:rFonts w:ascii="Arial" w:hAnsi="Arial" w:cs="Arial"/>
          <w:spacing w:val="18"/>
          <w:w w:val="110"/>
          <w:sz w:val="22"/>
          <w:szCs w:val="22"/>
        </w:rPr>
        <w:t xml:space="preserve"> </w:t>
      </w:r>
      <w:r w:rsidRPr="002E1C43">
        <w:rPr>
          <w:rFonts w:ascii="Arial" w:hAnsi="Arial" w:cs="Arial"/>
          <w:w w:val="110"/>
          <w:sz w:val="22"/>
          <w:szCs w:val="22"/>
        </w:rPr>
        <w:t>señalar</w:t>
      </w:r>
      <w:r w:rsidRPr="002E1C43">
        <w:rPr>
          <w:rFonts w:ascii="Arial" w:hAnsi="Arial" w:cs="Arial"/>
          <w:spacing w:val="20"/>
          <w:w w:val="110"/>
          <w:sz w:val="22"/>
          <w:szCs w:val="22"/>
        </w:rPr>
        <w:t xml:space="preserve"> </w:t>
      </w:r>
      <w:r w:rsidRPr="002E1C43">
        <w:rPr>
          <w:rFonts w:ascii="Arial" w:hAnsi="Arial" w:cs="Arial"/>
          <w:w w:val="110"/>
          <w:sz w:val="22"/>
          <w:szCs w:val="22"/>
        </w:rPr>
        <w:t>que</w:t>
      </w:r>
      <w:r w:rsidRPr="002E1C43">
        <w:rPr>
          <w:rFonts w:ascii="Arial" w:hAnsi="Arial" w:cs="Arial"/>
          <w:spacing w:val="15"/>
          <w:w w:val="110"/>
          <w:sz w:val="22"/>
          <w:szCs w:val="22"/>
        </w:rPr>
        <w:t xml:space="preserve"> </w:t>
      </w:r>
      <w:r w:rsidRPr="002E1C43">
        <w:rPr>
          <w:rFonts w:ascii="Arial" w:hAnsi="Arial" w:cs="Arial"/>
          <w:w w:val="110"/>
          <w:sz w:val="22"/>
          <w:szCs w:val="22"/>
        </w:rPr>
        <w:t>el</w:t>
      </w:r>
      <w:r w:rsidRPr="002E1C43">
        <w:rPr>
          <w:rFonts w:ascii="Arial" w:hAnsi="Arial" w:cs="Arial"/>
          <w:spacing w:val="9"/>
          <w:w w:val="110"/>
          <w:sz w:val="22"/>
          <w:szCs w:val="22"/>
        </w:rPr>
        <w:t xml:space="preserve"> </w:t>
      </w:r>
      <w:r w:rsidRPr="002E1C43">
        <w:rPr>
          <w:rFonts w:ascii="Arial" w:hAnsi="Arial" w:cs="Arial"/>
          <w:w w:val="110"/>
          <w:sz w:val="22"/>
          <w:szCs w:val="22"/>
        </w:rPr>
        <w:t>sistema</w:t>
      </w:r>
      <w:r w:rsidRPr="002E1C43">
        <w:rPr>
          <w:rFonts w:ascii="Arial" w:hAnsi="Arial" w:cs="Arial"/>
          <w:spacing w:val="20"/>
          <w:w w:val="110"/>
          <w:sz w:val="22"/>
          <w:szCs w:val="22"/>
        </w:rPr>
        <w:t xml:space="preserve"> </w:t>
      </w:r>
      <w:r w:rsidRPr="002E1C43">
        <w:rPr>
          <w:rFonts w:ascii="Arial" w:hAnsi="Arial" w:cs="Arial"/>
          <w:w w:val="110"/>
          <w:sz w:val="22"/>
          <w:szCs w:val="22"/>
        </w:rPr>
        <w:t>de</w:t>
      </w:r>
      <w:r w:rsidRPr="002E1C43">
        <w:rPr>
          <w:rFonts w:ascii="Arial" w:hAnsi="Arial" w:cs="Arial"/>
          <w:spacing w:val="13"/>
          <w:w w:val="110"/>
          <w:sz w:val="22"/>
          <w:szCs w:val="22"/>
        </w:rPr>
        <w:t xml:space="preserve"> </w:t>
      </w:r>
      <w:r w:rsidRPr="002E1C43">
        <w:rPr>
          <w:rFonts w:ascii="Arial" w:hAnsi="Arial" w:cs="Arial"/>
          <w:w w:val="110"/>
          <w:sz w:val="22"/>
          <w:szCs w:val="22"/>
        </w:rPr>
        <w:t>excavación</w:t>
      </w:r>
      <w:r w:rsidRPr="002E1C43">
        <w:rPr>
          <w:rFonts w:ascii="Arial" w:hAnsi="Arial" w:cs="Arial"/>
          <w:spacing w:val="10"/>
          <w:w w:val="110"/>
          <w:sz w:val="22"/>
          <w:szCs w:val="22"/>
        </w:rPr>
        <w:t xml:space="preserve"> </w:t>
      </w:r>
      <w:r w:rsidRPr="002E1C43">
        <w:rPr>
          <w:rFonts w:ascii="Arial" w:hAnsi="Arial" w:cs="Arial"/>
          <w:w w:val="110"/>
          <w:sz w:val="22"/>
          <w:szCs w:val="22"/>
        </w:rPr>
        <w:t>y</w:t>
      </w:r>
      <w:r w:rsidRPr="002E1C43">
        <w:rPr>
          <w:rFonts w:ascii="Arial" w:hAnsi="Arial" w:cs="Arial"/>
          <w:spacing w:val="21"/>
          <w:w w:val="110"/>
          <w:sz w:val="22"/>
          <w:szCs w:val="22"/>
        </w:rPr>
        <w:t xml:space="preserve"> </w:t>
      </w:r>
      <w:r w:rsidRPr="002E1C43">
        <w:rPr>
          <w:rFonts w:ascii="Arial" w:hAnsi="Arial" w:cs="Arial"/>
          <w:spacing w:val="-2"/>
          <w:w w:val="110"/>
          <w:sz w:val="22"/>
          <w:szCs w:val="22"/>
        </w:rPr>
        <w:t>sosteni</w:t>
      </w:r>
      <w:r w:rsidRPr="002E1C43">
        <w:rPr>
          <w:rFonts w:ascii="Arial" w:hAnsi="Arial" w:cs="Arial"/>
          <w:spacing w:val="-1"/>
          <w:w w:val="110"/>
          <w:sz w:val="22"/>
          <w:szCs w:val="22"/>
        </w:rPr>
        <w:t>miento</w:t>
      </w:r>
      <w:r w:rsidRPr="002E1C43">
        <w:rPr>
          <w:rFonts w:ascii="Arial" w:hAnsi="Arial" w:cs="Arial"/>
          <w:spacing w:val="16"/>
          <w:w w:val="110"/>
          <w:sz w:val="22"/>
          <w:szCs w:val="22"/>
        </w:rPr>
        <w:t xml:space="preserve"> </w:t>
      </w:r>
      <w:r w:rsidRPr="002E1C43">
        <w:rPr>
          <w:rFonts w:ascii="Arial" w:hAnsi="Arial" w:cs="Arial"/>
          <w:w w:val="110"/>
          <w:sz w:val="22"/>
          <w:szCs w:val="22"/>
        </w:rPr>
        <w:t>del</w:t>
      </w:r>
      <w:r w:rsidRPr="002E1C43">
        <w:rPr>
          <w:rFonts w:ascii="Arial" w:hAnsi="Arial" w:cs="Arial"/>
          <w:spacing w:val="17"/>
          <w:w w:val="110"/>
          <w:sz w:val="22"/>
          <w:szCs w:val="22"/>
        </w:rPr>
        <w:t xml:space="preserve"> </w:t>
      </w:r>
      <w:r w:rsidRPr="002E1C43">
        <w:rPr>
          <w:rFonts w:ascii="Arial" w:hAnsi="Arial" w:cs="Arial"/>
          <w:w w:val="110"/>
          <w:sz w:val="22"/>
          <w:szCs w:val="22"/>
        </w:rPr>
        <w:t>proyecto</w:t>
      </w:r>
      <w:r w:rsidRPr="002E1C43">
        <w:rPr>
          <w:rFonts w:ascii="Arial" w:hAnsi="Arial" w:cs="Arial"/>
          <w:spacing w:val="19"/>
          <w:w w:val="110"/>
          <w:sz w:val="22"/>
          <w:szCs w:val="22"/>
        </w:rPr>
        <w:t xml:space="preserve"> </w:t>
      </w:r>
      <w:r w:rsidRPr="002E1C43">
        <w:rPr>
          <w:rFonts w:ascii="Arial" w:hAnsi="Arial" w:cs="Arial"/>
          <w:spacing w:val="-1"/>
          <w:w w:val="110"/>
          <w:sz w:val="22"/>
          <w:szCs w:val="22"/>
        </w:rPr>
        <w:t>constructivo,</w:t>
      </w:r>
      <w:r w:rsidRPr="002E1C43">
        <w:rPr>
          <w:rFonts w:ascii="Arial" w:hAnsi="Arial" w:cs="Arial"/>
          <w:spacing w:val="62"/>
          <w:w w:val="108"/>
          <w:sz w:val="22"/>
          <w:szCs w:val="22"/>
        </w:rPr>
        <w:t xml:space="preserve"> </w:t>
      </w:r>
      <w:r w:rsidRPr="002E1C43">
        <w:rPr>
          <w:rFonts w:ascii="Arial" w:hAnsi="Arial" w:cs="Arial"/>
          <w:w w:val="110"/>
          <w:sz w:val="22"/>
          <w:szCs w:val="22"/>
        </w:rPr>
        <w:t>puesto</w:t>
      </w:r>
      <w:r w:rsidRPr="002E1C43">
        <w:rPr>
          <w:rFonts w:ascii="Arial" w:hAnsi="Arial" w:cs="Arial"/>
          <w:spacing w:val="-14"/>
          <w:w w:val="110"/>
          <w:sz w:val="22"/>
          <w:szCs w:val="22"/>
        </w:rPr>
        <w:t xml:space="preserve"> </w:t>
      </w:r>
      <w:r w:rsidRPr="002E1C43">
        <w:rPr>
          <w:rFonts w:ascii="Arial" w:hAnsi="Arial" w:cs="Arial"/>
          <w:w w:val="110"/>
          <w:sz w:val="22"/>
          <w:szCs w:val="22"/>
        </w:rPr>
        <w:t>en</w:t>
      </w:r>
      <w:r w:rsidRPr="002E1C43">
        <w:rPr>
          <w:rFonts w:ascii="Arial" w:hAnsi="Arial" w:cs="Arial"/>
          <w:spacing w:val="-16"/>
          <w:w w:val="110"/>
          <w:sz w:val="22"/>
          <w:szCs w:val="22"/>
        </w:rPr>
        <w:t xml:space="preserve"> </w:t>
      </w:r>
      <w:r w:rsidRPr="002E1C43">
        <w:rPr>
          <w:rFonts w:ascii="Arial" w:hAnsi="Arial" w:cs="Arial"/>
          <w:w w:val="110"/>
          <w:sz w:val="22"/>
          <w:szCs w:val="22"/>
        </w:rPr>
        <w:t>cuest</w:t>
      </w:r>
      <w:r w:rsidRPr="002E1C43">
        <w:rPr>
          <w:rFonts w:ascii="Arial" w:hAnsi="Arial" w:cs="Arial"/>
          <w:spacing w:val="1"/>
          <w:w w:val="110"/>
          <w:sz w:val="22"/>
          <w:szCs w:val="22"/>
        </w:rPr>
        <w:t>i</w:t>
      </w:r>
      <w:r w:rsidRPr="002E1C43">
        <w:rPr>
          <w:rFonts w:ascii="Arial" w:hAnsi="Arial" w:cs="Arial"/>
          <w:w w:val="110"/>
          <w:sz w:val="22"/>
          <w:szCs w:val="22"/>
        </w:rPr>
        <w:t>ón</w:t>
      </w:r>
      <w:r w:rsidRPr="002E1C43">
        <w:rPr>
          <w:rFonts w:ascii="Arial" w:hAnsi="Arial" w:cs="Arial"/>
          <w:spacing w:val="-11"/>
          <w:w w:val="110"/>
          <w:sz w:val="22"/>
          <w:szCs w:val="22"/>
        </w:rPr>
        <w:t xml:space="preserve"> </w:t>
      </w:r>
      <w:r w:rsidRPr="002E1C43">
        <w:rPr>
          <w:rFonts w:ascii="Arial" w:hAnsi="Arial" w:cs="Arial"/>
          <w:w w:val="110"/>
          <w:sz w:val="22"/>
          <w:szCs w:val="22"/>
        </w:rPr>
        <w:t>por</w:t>
      </w:r>
      <w:r w:rsidRPr="002E1C43">
        <w:rPr>
          <w:rFonts w:ascii="Arial" w:hAnsi="Arial" w:cs="Arial"/>
          <w:spacing w:val="-22"/>
          <w:w w:val="110"/>
          <w:sz w:val="22"/>
          <w:szCs w:val="22"/>
        </w:rPr>
        <w:t xml:space="preserve"> </w:t>
      </w:r>
      <w:r w:rsidRPr="002E1C43">
        <w:rPr>
          <w:rFonts w:ascii="Arial" w:hAnsi="Arial" w:cs="Arial"/>
          <w:w w:val="110"/>
          <w:sz w:val="22"/>
          <w:szCs w:val="22"/>
        </w:rPr>
        <w:t>el</w:t>
      </w:r>
      <w:r w:rsidRPr="002E1C43">
        <w:rPr>
          <w:rFonts w:ascii="Arial" w:hAnsi="Arial" w:cs="Arial"/>
          <w:spacing w:val="-18"/>
          <w:w w:val="110"/>
          <w:sz w:val="22"/>
          <w:szCs w:val="22"/>
        </w:rPr>
        <w:t xml:space="preserve"> </w:t>
      </w:r>
      <w:r w:rsidRPr="002E1C43">
        <w:rPr>
          <w:rFonts w:ascii="Arial" w:hAnsi="Arial" w:cs="Arial"/>
          <w:w w:val="110"/>
          <w:sz w:val="22"/>
          <w:szCs w:val="22"/>
        </w:rPr>
        <w:t>estud</w:t>
      </w:r>
      <w:r w:rsidRPr="002E1C43">
        <w:rPr>
          <w:rFonts w:ascii="Arial" w:hAnsi="Arial" w:cs="Arial"/>
          <w:spacing w:val="3"/>
          <w:w w:val="110"/>
          <w:sz w:val="22"/>
          <w:szCs w:val="22"/>
        </w:rPr>
        <w:t>i</w:t>
      </w:r>
      <w:r w:rsidRPr="002E1C43">
        <w:rPr>
          <w:rFonts w:ascii="Arial" w:hAnsi="Arial" w:cs="Arial"/>
          <w:w w:val="110"/>
          <w:sz w:val="22"/>
          <w:szCs w:val="22"/>
        </w:rPr>
        <w:t>o</w:t>
      </w:r>
      <w:r w:rsidRPr="002E1C43">
        <w:rPr>
          <w:rFonts w:ascii="Arial" w:hAnsi="Arial" w:cs="Arial"/>
          <w:spacing w:val="-6"/>
          <w:w w:val="110"/>
          <w:sz w:val="22"/>
          <w:szCs w:val="22"/>
        </w:rPr>
        <w:t xml:space="preserve"> </w:t>
      </w:r>
      <w:r w:rsidRPr="002E1C43">
        <w:rPr>
          <w:rFonts w:ascii="Arial" w:hAnsi="Arial" w:cs="Arial"/>
          <w:w w:val="110"/>
          <w:sz w:val="22"/>
          <w:szCs w:val="22"/>
        </w:rPr>
        <w:t>preliminar,</w:t>
      </w:r>
      <w:r w:rsidRPr="002E1C43">
        <w:rPr>
          <w:rFonts w:ascii="Arial" w:hAnsi="Arial" w:cs="Arial"/>
          <w:spacing w:val="-16"/>
          <w:w w:val="110"/>
          <w:sz w:val="22"/>
          <w:szCs w:val="22"/>
        </w:rPr>
        <w:t xml:space="preserve"> </w:t>
      </w:r>
      <w:r w:rsidRPr="002E1C43">
        <w:rPr>
          <w:rFonts w:ascii="Arial" w:hAnsi="Arial" w:cs="Arial"/>
          <w:w w:val="110"/>
          <w:sz w:val="22"/>
          <w:szCs w:val="22"/>
        </w:rPr>
        <w:t>fue</w:t>
      </w:r>
      <w:r w:rsidRPr="002E1C43">
        <w:rPr>
          <w:rFonts w:ascii="Arial" w:hAnsi="Arial" w:cs="Arial"/>
          <w:spacing w:val="-4"/>
          <w:w w:val="110"/>
          <w:sz w:val="22"/>
          <w:szCs w:val="22"/>
        </w:rPr>
        <w:t xml:space="preserve"> </w:t>
      </w:r>
      <w:r w:rsidRPr="002E1C43">
        <w:rPr>
          <w:rFonts w:ascii="Arial" w:hAnsi="Arial" w:cs="Arial"/>
          <w:w w:val="110"/>
          <w:sz w:val="22"/>
          <w:szCs w:val="22"/>
        </w:rPr>
        <w:t>aprobado</w:t>
      </w:r>
      <w:r w:rsidRPr="002E1C43">
        <w:rPr>
          <w:rFonts w:ascii="Arial" w:hAnsi="Arial" w:cs="Arial"/>
          <w:spacing w:val="2"/>
          <w:w w:val="110"/>
          <w:sz w:val="22"/>
          <w:szCs w:val="22"/>
        </w:rPr>
        <w:t xml:space="preserve"> </w:t>
      </w:r>
      <w:r w:rsidRPr="002E1C43">
        <w:rPr>
          <w:rFonts w:ascii="Arial" w:hAnsi="Arial" w:cs="Arial"/>
          <w:w w:val="110"/>
          <w:sz w:val="22"/>
          <w:szCs w:val="22"/>
        </w:rPr>
        <w:t>por</w:t>
      </w:r>
      <w:r w:rsidRPr="002E1C43">
        <w:rPr>
          <w:rFonts w:ascii="Arial" w:hAnsi="Arial" w:cs="Arial"/>
          <w:spacing w:val="-18"/>
          <w:w w:val="110"/>
          <w:sz w:val="22"/>
          <w:szCs w:val="22"/>
        </w:rPr>
        <w:t xml:space="preserve"> </w:t>
      </w:r>
      <w:r w:rsidRPr="002E1C43">
        <w:rPr>
          <w:rFonts w:ascii="Arial" w:hAnsi="Arial" w:cs="Arial"/>
          <w:spacing w:val="-24"/>
          <w:w w:val="110"/>
          <w:sz w:val="22"/>
          <w:szCs w:val="22"/>
        </w:rPr>
        <w:t>l</w:t>
      </w:r>
      <w:r w:rsidRPr="002E1C43">
        <w:rPr>
          <w:rFonts w:ascii="Arial" w:hAnsi="Arial" w:cs="Arial"/>
          <w:w w:val="110"/>
          <w:sz w:val="22"/>
          <w:szCs w:val="22"/>
        </w:rPr>
        <w:t>a</w:t>
      </w:r>
      <w:r w:rsidRPr="002E1C43">
        <w:rPr>
          <w:rFonts w:ascii="Arial" w:hAnsi="Arial" w:cs="Arial"/>
          <w:spacing w:val="-9"/>
          <w:w w:val="110"/>
          <w:sz w:val="22"/>
          <w:szCs w:val="22"/>
        </w:rPr>
        <w:t xml:space="preserve"> </w:t>
      </w:r>
      <w:r w:rsidRPr="002E1C43">
        <w:rPr>
          <w:rFonts w:ascii="Arial" w:hAnsi="Arial" w:cs="Arial"/>
          <w:w w:val="110"/>
          <w:sz w:val="22"/>
          <w:szCs w:val="22"/>
        </w:rPr>
        <w:t>Dirección</w:t>
      </w:r>
      <w:r w:rsidRPr="002E1C43">
        <w:rPr>
          <w:rFonts w:ascii="Arial" w:hAnsi="Arial" w:cs="Arial"/>
          <w:spacing w:val="-14"/>
          <w:w w:val="110"/>
          <w:sz w:val="22"/>
          <w:szCs w:val="22"/>
        </w:rPr>
        <w:t xml:space="preserve"> </w:t>
      </w:r>
      <w:r w:rsidRPr="002E1C43">
        <w:rPr>
          <w:rFonts w:ascii="Arial" w:hAnsi="Arial" w:cs="Arial"/>
          <w:w w:val="110"/>
          <w:sz w:val="22"/>
          <w:szCs w:val="22"/>
        </w:rPr>
        <w:t>General</w:t>
      </w:r>
      <w:r w:rsidRPr="002E1C43">
        <w:rPr>
          <w:rFonts w:ascii="Arial" w:hAnsi="Arial" w:cs="Arial"/>
          <w:spacing w:val="-18"/>
          <w:w w:val="110"/>
          <w:sz w:val="22"/>
          <w:szCs w:val="22"/>
        </w:rPr>
        <w:t xml:space="preserve"> </w:t>
      </w:r>
      <w:r w:rsidRPr="002E1C43">
        <w:rPr>
          <w:rFonts w:ascii="Arial" w:hAnsi="Arial" w:cs="Arial"/>
          <w:w w:val="110"/>
          <w:sz w:val="22"/>
          <w:szCs w:val="22"/>
        </w:rPr>
        <w:t>de</w:t>
      </w:r>
      <w:r w:rsidRPr="002E1C43">
        <w:rPr>
          <w:rFonts w:ascii="Arial" w:hAnsi="Arial" w:cs="Arial"/>
          <w:spacing w:val="-13"/>
          <w:w w:val="110"/>
          <w:sz w:val="22"/>
          <w:szCs w:val="22"/>
        </w:rPr>
        <w:t xml:space="preserve"> </w:t>
      </w:r>
      <w:r w:rsidRPr="002E1C43">
        <w:rPr>
          <w:rFonts w:ascii="Arial" w:hAnsi="Arial" w:cs="Arial"/>
          <w:w w:val="110"/>
          <w:sz w:val="22"/>
          <w:szCs w:val="22"/>
        </w:rPr>
        <w:t>Obras</w:t>
      </w:r>
      <w:r w:rsidRPr="002E1C43">
        <w:rPr>
          <w:rFonts w:ascii="Arial" w:hAnsi="Arial" w:cs="Arial"/>
          <w:w w:val="108"/>
          <w:sz w:val="22"/>
          <w:szCs w:val="22"/>
        </w:rPr>
        <w:t xml:space="preserve"> </w:t>
      </w:r>
      <w:r w:rsidRPr="002E1C43">
        <w:rPr>
          <w:rFonts w:ascii="Arial" w:hAnsi="Arial" w:cs="Arial"/>
          <w:w w:val="110"/>
          <w:sz w:val="22"/>
          <w:szCs w:val="22"/>
        </w:rPr>
        <w:t>Púb</w:t>
      </w:r>
      <w:r w:rsidRPr="002E1C43">
        <w:rPr>
          <w:rFonts w:ascii="Arial" w:hAnsi="Arial" w:cs="Arial"/>
          <w:spacing w:val="-7"/>
          <w:w w:val="110"/>
          <w:sz w:val="22"/>
          <w:szCs w:val="22"/>
        </w:rPr>
        <w:t>l</w:t>
      </w:r>
      <w:r w:rsidRPr="002E1C43">
        <w:rPr>
          <w:rFonts w:ascii="Arial" w:hAnsi="Arial" w:cs="Arial"/>
          <w:spacing w:val="-20"/>
          <w:w w:val="110"/>
          <w:sz w:val="22"/>
          <w:szCs w:val="22"/>
        </w:rPr>
        <w:t>i</w:t>
      </w:r>
      <w:r w:rsidRPr="002E1C43">
        <w:rPr>
          <w:rFonts w:ascii="Arial" w:hAnsi="Arial" w:cs="Arial"/>
          <w:w w:val="110"/>
          <w:sz w:val="22"/>
          <w:szCs w:val="22"/>
        </w:rPr>
        <w:t>cas</w:t>
      </w:r>
      <w:r w:rsidRPr="002E1C43">
        <w:rPr>
          <w:rFonts w:ascii="Arial" w:hAnsi="Arial" w:cs="Arial"/>
          <w:spacing w:val="-2"/>
          <w:w w:val="110"/>
          <w:sz w:val="22"/>
          <w:szCs w:val="22"/>
        </w:rPr>
        <w:t xml:space="preserve"> </w:t>
      </w:r>
      <w:r w:rsidRPr="002E1C43">
        <w:rPr>
          <w:rFonts w:ascii="Arial" w:hAnsi="Arial" w:cs="Arial"/>
          <w:w w:val="110"/>
          <w:sz w:val="22"/>
          <w:szCs w:val="22"/>
        </w:rPr>
        <w:t>e</w:t>
      </w:r>
      <w:r w:rsidRPr="002E1C43">
        <w:rPr>
          <w:rFonts w:ascii="Arial" w:hAnsi="Arial" w:cs="Arial"/>
          <w:spacing w:val="1"/>
          <w:w w:val="110"/>
          <w:sz w:val="22"/>
          <w:szCs w:val="22"/>
        </w:rPr>
        <w:t xml:space="preserve"> </w:t>
      </w:r>
      <w:r w:rsidRPr="002E1C43">
        <w:rPr>
          <w:rFonts w:ascii="Arial" w:hAnsi="Arial" w:cs="Arial"/>
          <w:spacing w:val="-26"/>
          <w:w w:val="110"/>
          <w:sz w:val="22"/>
          <w:szCs w:val="22"/>
        </w:rPr>
        <w:t>I</w:t>
      </w:r>
      <w:r w:rsidRPr="002E1C43">
        <w:rPr>
          <w:rFonts w:ascii="Arial" w:hAnsi="Arial" w:cs="Arial"/>
          <w:w w:val="110"/>
          <w:sz w:val="22"/>
          <w:szCs w:val="22"/>
        </w:rPr>
        <w:t>nfraestructuras</w:t>
      </w:r>
      <w:r w:rsidRPr="002E1C43">
        <w:rPr>
          <w:rFonts w:ascii="Arial" w:hAnsi="Arial" w:cs="Arial"/>
          <w:spacing w:val="19"/>
          <w:w w:val="110"/>
          <w:sz w:val="22"/>
          <w:szCs w:val="22"/>
        </w:rPr>
        <w:t xml:space="preserve"> </w:t>
      </w:r>
      <w:r w:rsidRPr="002E1C43">
        <w:rPr>
          <w:rFonts w:ascii="Arial" w:hAnsi="Arial" w:cs="Arial"/>
          <w:w w:val="110"/>
          <w:sz w:val="22"/>
          <w:szCs w:val="22"/>
        </w:rPr>
        <w:t>y</w:t>
      </w:r>
      <w:r w:rsidRPr="002E1C43">
        <w:rPr>
          <w:rFonts w:ascii="Arial" w:hAnsi="Arial" w:cs="Arial"/>
          <w:spacing w:val="6"/>
          <w:w w:val="110"/>
          <w:sz w:val="22"/>
          <w:szCs w:val="22"/>
        </w:rPr>
        <w:t xml:space="preserve"> </w:t>
      </w:r>
      <w:r w:rsidRPr="002E1C43">
        <w:rPr>
          <w:rFonts w:ascii="Arial" w:hAnsi="Arial" w:cs="Arial"/>
          <w:w w:val="110"/>
          <w:sz w:val="22"/>
          <w:szCs w:val="22"/>
        </w:rPr>
        <w:t>con</w:t>
      </w:r>
      <w:r w:rsidRPr="002E1C43">
        <w:rPr>
          <w:rFonts w:ascii="Arial" w:hAnsi="Arial" w:cs="Arial"/>
          <w:spacing w:val="-4"/>
          <w:w w:val="110"/>
          <w:sz w:val="22"/>
          <w:szCs w:val="22"/>
        </w:rPr>
        <w:t xml:space="preserve"> </w:t>
      </w:r>
      <w:r w:rsidRPr="002E1C43">
        <w:rPr>
          <w:rFonts w:ascii="Arial" w:hAnsi="Arial" w:cs="Arial"/>
          <w:w w:val="110"/>
          <w:sz w:val="22"/>
          <w:szCs w:val="22"/>
        </w:rPr>
        <w:t>él</w:t>
      </w:r>
      <w:r w:rsidRPr="002E1C43">
        <w:rPr>
          <w:rFonts w:ascii="Arial" w:hAnsi="Arial" w:cs="Arial"/>
          <w:spacing w:val="-9"/>
          <w:w w:val="110"/>
          <w:sz w:val="22"/>
          <w:szCs w:val="22"/>
        </w:rPr>
        <w:t xml:space="preserve"> </w:t>
      </w:r>
      <w:r w:rsidRPr="002E1C43">
        <w:rPr>
          <w:rFonts w:ascii="Arial" w:hAnsi="Arial" w:cs="Arial"/>
          <w:w w:val="110"/>
          <w:sz w:val="22"/>
          <w:szCs w:val="22"/>
        </w:rPr>
        <w:t>se</w:t>
      </w:r>
      <w:r w:rsidRPr="002E1C43">
        <w:rPr>
          <w:rFonts w:ascii="Arial" w:hAnsi="Arial" w:cs="Arial"/>
          <w:spacing w:val="1"/>
          <w:w w:val="110"/>
          <w:sz w:val="22"/>
          <w:szCs w:val="22"/>
        </w:rPr>
        <w:t xml:space="preserve"> </w:t>
      </w:r>
      <w:r w:rsidRPr="002E1C43">
        <w:rPr>
          <w:rFonts w:ascii="Arial" w:hAnsi="Arial" w:cs="Arial"/>
          <w:spacing w:val="-17"/>
          <w:w w:val="110"/>
          <w:sz w:val="22"/>
          <w:szCs w:val="22"/>
        </w:rPr>
        <w:t>l</w:t>
      </w:r>
      <w:r w:rsidRPr="002E1C43">
        <w:rPr>
          <w:rFonts w:ascii="Arial" w:hAnsi="Arial" w:cs="Arial"/>
          <w:spacing w:val="-20"/>
          <w:w w:val="110"/>
          <w:sz w:val="22"/>
          <w:szCs w:val="22"/>
        </w:rPr>
        <w:t>i</w:t>
      </w:r>
      <w:r w:rsidRPr="002E1C43">
        <w:rPr>
          <w:rFonts w:ascii="Arial" w:hAnsi="Arial" w:cs="Arial"/>
          <w:w w:val="110"/>
          <w:sz w:val="22"/>
          <w:szCs w:val="22"/>
        </w:rPr>
        <w:t>c</w:t>
      </w:r>
      <w:r w:rsidRPr="002E1C43">
        <w:rPr>
          <w:rFonts w:ascii="Arial" w:hAnsi="Arial" w:cs="Arial"/>
          <w:spacing w:val="-13"/>
          <w:w w:val="110"/>
          <w:sz w:val="22"/>
          <w:szCs w:val="22"/>
        </w:rPr>
        <w:t>i</w:t>
      </w:r>
      <w:r w:rsidRPr="002E1C43">
        <w:rPr>
          <w:rFonts w:ascii="Arial" w:hAnsi="Arial" w:cs="Arial"/>
          <w:w w:val="110"/>
          <w:sz w:val="22"/>
          <w:szCs w:val="22"/>
        </w:rPr>
        <w:t>tó</w:t>
      </w:r>
      <w:r w:rsidRPr="002E1C43">
        <w:rPr>
          <w:rFonts w:ascii="Arial" w:hAnsi="Arial" w:cs="Arial"/>
          <w:spacing w:val="-1"/>
          <w:w w:val="110"/>
          <w:sz w:val="22"/>
          <w:szCs w:val="22"/>
        </w:rPr>
        <w:t xml:space="preserve"> </w:t>
      </w:r>
      <w:r w:rsidRPr="002E1C43">
        <w:rPr>
          <w:rFonts w:ascii="Arial" w:hAnsi="Arial" w:cs="Arial"/>
          <w:w w:val="110"/>
          <w:sz w:val="22"/>
          <w:szCs w:val="22"/>
        </w:rPr>
        <w:t>y</w:t>
      </w:r>
      <w:r w:rsidRPr="002E1C43">
        <w:rPr>
          <w:rFonts w:ascii="Arial" w:hAnsi="Arial" w:cs="Arial"/>
          <w:spacing w:val="6"/>
          <w:w w:val="110"/>
          <w:sz w:val="22"/>
          <w:szCs w:val="22"/>
        </w:rPr>
        <w:t xml:space="preserve"> </w:t>
      </w:r>
      <w:r w:rsidRPr="002E1C43">
        <w:rPr>
          <w:rFonts w:ascii="Arial" w:hAnsi="Arial" w:cs="Arial"/>
          <w:w w:val="110"/>
          <w:sz w:val="22"/>
          <w:szCs w:val="22"/>
        </w:rPr>
        <w:t>adjudicó</w:t>
      </w:r>
      <w:r w:rsidRPr="002E1C43">
        <w:rPr>
          <w:rFonts w:ascii="Arial" w:hAnsi="Arial" w:cs="Arial"/>
          <w:spacing w:val="11"/>
          <w:w w:val="110"/>
          <w:sz w:val="22"/>
          <w:szCs w:val="22"/>
        </w:rPr>
        <w:t xml:space="preserve"> </w:t>
      </w:r>
      <w:r w:rsidRPr="002E1C43">
        <w:rPr>
          <w:rFonts w:ascii="Arial" w:hAnsi="Arial" w:cs="Arial"/>
          <w:spacing w:val="-20"/>
          <w:w w:val="110"/>
          <w:sz w:val="22"/>
          <w:szCs w:val="22"/>
        </w:rPr>
        <w:t>l</w:t>
      </w:r>
      <w:r w:rsidRPr="002E1C43">
        <w:rPr>
          <w:rFonts w:ascii="Arial" w:hAnsi="Arial" w:cs="Arial"/>
          <w:w w:val="110"/>
          <w:sz w:val="22"/>
          <w:szCs w:val="22"/>
        </w:rPr>
        <w:t>a</w:t>
      </w:r>
      <w:r w:rsidRPr="002E1C43">
        <w:rPr>
          <w:rFonts w:ascii="Arial" w:hAnsi="Arial" w:cs="Arial"/>
          <w:spacing w:val="-2"/>
          <w:w w:val="110"/>
          <w:sz w:val="22"/>
          <w:szCs w:val="22"/>
        </w:rPr>
        <w:t xml:space="preserve"> </w:t>
      </w:r>
      <w:r w:rsidRPr="002E1C43">
        <w:rPr>
          <w:rFonts w:ascii="Arial" w:hAnsi="Arial" w:cs="Arial"/>
          <w:w w:val="110"/>
          <w:sz w:val="22"/>
          <w:szCs w:val="22"/>
        </w:rPr>
        <w:t>obra</w:t>
      </w:r>
      <w:r w:rsidRPr="002E1C43">
        <w:rPr>
          <w:rFonts w:ascii="Arial" w:hAnsi="Arial" w:cs="Arial"/>
          <w:spacing w:val="4"/>
          <w:w w:val="110"/>
          <w:sz w:val="22"/>
          <w:szCs w:val="22"/>
        </w:rPr>
        <w:t xml:space="preserve"> </w:t>
      </w:r>
      <w:r w:rsidRPr="002E1C43">
        <w:rPr>
          <w:rFonts w:ascii="Arial" w:hAnsi="Arial" w:cs="Arial"/>
          <w:w w:val="110"/>
          <w:sz w:val="22"/>
          <w:szCs w:val="22"/>
        </w:rPr>
        <w:t>a</w:t>
      </w:r>
      <w:r w:rsidRPr="002E1C43">
        <w:rPr>
          <w:rFonts w:ascii="Arial" w:hAnsi="Arial" w:cs="Arial"/>
          <w:spacing w:val="-2"/>
          <w:w w:val="110"/>
          <w:sz w:val="22"/>
          <w:szCs w:val="22"/>
        </w:rPr>
        <w:t xml:space="preserve"> </w:t>
      </w:r>
      <w:r w:rsidRPr="002E1C43">
        <w:rPr>
          <w:rFonts w:ascii="Arial" w:hAnsi="Arial" w:cs="Arial"/>
          <w:spacing w:val="-20"/>
          <w:w w:val="110"/>
          <w:sz w:val="22"/>
          <w:szCs w:val="22"/>
        </w:rPr>
        <w:t>l</w:t>
      </w:r>
      <w:r w:rsidRPr="002E1C43">
        <w:rPr>
          <w:rFonts w:ascii="Arial" w:hAnsi="Arial" w:cs="Arial"/>
          <w:w w:val="110"/>
          <w:sz w:val="22"/>
          <w:szCs w:val="22"/>
        </w:rPr>
        <w:t>a</w:t>
      </w:r>
      <w:r w:rsidRPr="002E1C43">
        <w:rPr>
          <w:rFonts w:ascii="Arial" w:hAnsi="Arial" w:cs="Arial"/>
          <w:spacing w:val="-4"/>
          <w:w w:val="110"/>
          <w:sz w:val="22"/>
          <w:szCs w:val="22"/>
        </w:rPr>
        <w:t xml:space="preserve"> </w:t>
      </w:r>
      <w:r w:rsidRPr="002E1C43">
        <w:rPr>
          <w:rFonts w:ascii="Arial" w:hAnsi="Arial" w:cs="Arial"/>
          <w:w w:val="110"/>
          <w:sz w:val="22"/>
          <w:szCs w:val="22"/>
        </w:rPr>
        <w:t>UTE</w:t>
      </w:r>
      <w:r w:rsidRPr="002E1C43">
        <w:rPr>
          <w:rFonts w:ascii="Arial" w:hAnsi="Arial" w:cs="Arial"/>
          <w:spacing w:val="-23"/>
          <w:w w:val="110"/>
          <w:sz w:val="22"/>
          <w:szCs w:val="22"/>
        </w:rPr>
        <w:t xml:space="preserve"> </w:t>
      </w:r>
      <w:r w:rsidRPr="002E1C43">
        <w:rPr>
          <w:rFonts w:ascii="Arial" w:hAnsi="Arial" w:cs="Arial"/>
          <w:w w:val="110"/>
          <w:sz w:val="22"/>
          <w:szCs w:val="22"/>
        </w:rPr>
        <w:t>formada</w:t>
      </w:r>
      <w:r w:rsidRPr="002E1C43">
        <w:rPr>
          <w:rFonts w:ascii="Arial" w:hAnsi="Arial" w:cs="Arial"/>
          <w:spacing w:val="18"/>
          <w:w w:val="110"/>
          <w:sz w:val="22"/>
          <w:szCs w:val="22"/>
        </w:rPr>
        <w:t xml:space="preserve"> </w:t>
      </w:r>
      <w:r w:rsidRPr="002E1C43">
        <w:rPr>
          <w:rFonts w:ascii="Arial" w:hAnsi="Arial" w:cs="Arial"/>
          <w:w w:val="110"/>
          <w:sz w:val="22"/>
          <w:szCs w:val="22"/>
        </w:rPr>
        <w:t>por</w:t>
      </w:r>
      <w:r w:rsidRPr="002E1C43">
        <w:rPr>
          <w:rFonts w:ascii="Arial" w:hAnsi="Arial" w:cs="Arial"/>
          <w:spacing w:val="-28"/>
          <w:w w:val="110"/>
          <w:sz w:val="22"/>
          <w:szCs w:val="22"/>
        </w:rPr>
        <w:t xml:space="preserve"> </w:t>
      </w:r>
      <w:r w:rsidRPr="002E1C43">
        <w:rPr>
          <w:rFonts w:ascii="Arial" w:hAnsi="Arial" w:cs="Arial"/>
          <w:w w:val="110"/>
          <w:sz w:val="22"/>
          <w:szCs w:val="22"/>
        </w:rPr>
        <w:t>Acciona</w:t>
      </w:r>
      <w:r w:rsidRPr="002E1C43">
        <w:rPr>
          <w:rFonts w:ascii="Arial" w:hAnsi="Arial" w:cs="Arial"/>
          <w:w w:val="109"/>
          <w:sz w:val="22"/>
          <w:szCs w:val="22"/>
        </w:rPr>
        <w:t xml:space="preserve"> </w:t>
      </w:r>
      <w:r w:rsidRPr="002E1C43">
        <w:rPr>
          <w:rFonts w:ascii="Arial" w:hAnsi="Arial" w:cs="Arial"/>
          <w:w w:val="110"/>
          <w:sz w:val="22"/>
          <w:szCs w:val="22"/>
        </w:rPr>
        <w:t>Construcción,</w:t>
      </w:r>
      <w:r w:rsidRPr="002E1C43">
        <w:rPr>
          <w:rFonts w:ascii="Arial" w:hAnsi="Arial" w:cs="Arial"/>
          <w:spacing w:val="20"/>
          <w:w w:val="110"/>
          <w:sz w:val="22"/>
          <w:szCs w:val="22"/>
        </w:rPr>
        <w:t xml:space="preserve"> </w:t>
      </w:r>
      <w:r w:rsidRPr="002E1C43">
        <w:rPr>
          <w:rFonts w:ascii="Arial" w:hAnsi="Arial" w:cs="Arial"/>
          <w:spacing w:val="-1"/>
          <w:w w:val="110"/>
          <w:sz w:val="22"/>
          <w:szCs w:val="22"/>
        </w:rPr>
        <w:t>Excavaciones</w:t>
      </w:r>
      <w:r w:rsidRPr="002E1C43">
        <w:rPr>
          <w:rFonts w:ascii="Arial" w:hAnsi="Arial" w:cs="Arial"/>
          <w:spacing w:val="2"/>
          <w:w w:val="110"/>
          <w:sz w:val="22"/>
          <w:szCs w:val="22"/>
        </w:rPr>
        <w:t xml:space="preserve"> </w:t>
      </w:r>
      <w:r w:rsidRPr="002E1C43">
        <w:rPr>
          <w:rFonts w:ascii="Arial" w:hAnsi="Arial" w:cs="Arial"/>
          <w:w w:val="110"/>
          <w:sz w:val="22"/>
          <w:szCs w:val="22"/>
        </w:rPr>
        <w:t>Fermín</w:t>
      </w:r>
      <w:r w:rsidRPr="002E1C43">
        <w:rPr>
          <w:rFonts w:ascii="Arial" w:hAnsi="Arial" w:cs="Arial"/>
          <w:spacing w:val="-10"/>
          <w:w w:val="110"/>
          <w:sz w:val="22"/>
          <w:szCs w:val="22"/>
        </w:rPr>
        <w:t xml:space="preserve"> </w:t>
      </w:r>
      <w:r w:rsidRPr="002E1C43">
        <w:rPr>
          <w:rFonts w:ascii="Arial" w:hAnsi="Arial" w:cs="Arial"/>
          <w:w w:val="110"/>
          <w:sz w:val="22"/>
          <w:szCs w:val="22"/>
        </w:rPr>
        <w:t>Osés</w:t>
      </w:r>
      <w:r w:rsidRPr="002E1C43">
        <w:rPr>
          <w:rFonts w:ascii="Arial" w:hAnsi="Arial" w:cs="Arial"/>
          <w:spacing w:val="-5"/>
          <w:w w:val="110"/>
          <w:sz w:val="22"/>
          <w:szCs w:val="22"/>
        </w:rPr>
        <w:t xml:space="preserve"> </w:t>
      </w:r>
      <w:r w:rsidRPr="002E1C43">
        <w:rPr>
          <w:rFonts w:ascii="Arial" w:hAnsi="Arial" w:cs="Arial"/>
          <w:w w:val="110"/>
          <w:sz w:val="22"/>
          <w:szCs w:val="22"/>
        </w:rPr>
        <w:t>y</w:t>
      </w:r>
      <w:r w:rsidRPr="002E1C43">
        <w:rPr>
          <w:rFonts w:ascii="Arial" w:hAnsi="Arial" w:cs="Arial"/>
          <w:spacing w:val="-4"/>
          <w:w w:val="110"/>
          <w:sz w:val="22"/>
          <w:szCs w:val="22"/>
        </w:rPr>
        <w:t xml:space="preserve"> </w:t>
      </w:r>
      <w:proofErr w:type="spellStart"/>
      <w:r w:rsidRPr="002E1C43">
        <w:rPr>
          <w:rFonts w:ascii="Arial" w:hAnsi="Arial" w:cs="Arial"/>
          <w:w w:val="110"/>
          <w:sz w:val="22"/>
          <w:szCs w:val="22"/>
        </w:rPr>
        <w:t>Servinavar</w:t>
      </w:r>
      <w:proofErr w:type="spellEnd"/>
      <w:r w:rsidRPr="002E1C43">
        <w:rPr>
          <w:rFonts w:ascii="Arial" w:hAnsi="Arial" w:cs="Arial"/>
          <w:spacing w:val="-1"/>
          <w:w w:val="110"/>
          <w:sz w:val="22"/>
          <w:szCs w:val="22"/>
        </w:rPr>
        <w:t xml:space="preserve"> </w:t>
      </w:r>
      <w:r w:rsidRPr="002E1C43">
        <w:rPr>
          <w:rFonts w:ascii="Arial" w:hAnsi="Arial" w:cs="Arial"/>
          <w:w w:val="110"/>
          <w:sz w:val="22"/>
          <w:szCs w:val="22"/>
        </w:rPr>
        <w:t>2000. Y</w:t>
      </w:r>
      <w:r w:rsidRPr="002E1C43">
        <w:rPr>
          <w:rFonts w:ascii="Arial" w:hAnsi="Arial" w:cs="Arial"/>
          <w:spacing w:val="-6"/>
          <w:w w:val="110"/>
          <w:sz w:val="22"/>
          <w:szCs w:val="22"/>
        </w:rPr>
        <w:t xml:space="preserve"> </w:t>
      </w:r>
      <w:r w:rsidRPr="002E1C43">
        <w:rPr>
          <w:rFonts w:ascii="Arial" w:hAnsi="Arial" w:cs="Arial"/>
          <w:w w:val="110"/>
          <w:sz w:val="22"/>
          <w:szCs w:val="22"/>
        </w:rPr>
        <w:t>que</w:t>
      </w:r>
      <w:r w:rsidRPr="002E1C43">
        <w:rPr>
          <w:rFonts w:ascii="Arial" w:hAnsi="Arial" w:cs="Arial"/>
          <w:spacing w:val="-12"/>
          <w:w w:val="110"/>
          <w:sz w:val="22"/>
          <w:szCs w:val="22"/>
        </w:rPr>
        <w:t xml:space="preserve"> </w:t>
      </w:r>
      <w:r w:rsidRPr="002E1C43">
        <w:rPr>
          <w:rFonts w:ascii="Arial" w:hAnsi="Arial" w:cs="Arial"/>
          <w:w w:val="110"/>
          <w:sz w:val="22"/>
          <w:szCs w:val="22"/>
        </w:rPr>
        <w:t>el</w:t>
      </w:r>
      <w:r w:rsidRPr="002E1C43">
        <w:rPr>
          <w:rFonts w:ascii="Arial" w:hAnsi="Arial" w:cs="Arial"/>
          <w:spacing w:val="-16"/>
          <w:w w:val="110"/>
          <w:sz w:val="22"/>
          <w:szCs w:val="22"/>
        </w:rPr>
        <w:t xml:space="preserve"> </w:t>
      </w:r>
      <w:r w:rsidRPr="002E1C43">
        <w:rPr>
          <w:rFonts w:ascii="Arial" w:hAnsi="Arial" w:cs="Arial"/>
          <w:w w:val="110"/>
          <w:sz w:val="22"/>
          <w:szCs w:val="22"/>
        </w:rPr>
        <w:t>estudio</w:t>
      </w:r>
      <w:r w:rsidRPr="002E1C43">
        <w:rPr>
          <w:rFonts w:ascii="Arial" w:hAnsi="Arial" w:cs="Arial"/>
          <w:spacing w:val="-10"/>
          <w:w w:val="110"/>
          <w:sz w:val="22"/>
          <w:szCs w:val="22"/>
        </w:rPr>
        <w:t xml:space="preserve"> </w:t>
      </w:r>
      <w:r w:rsidRPr="002E1C43">
        <w:rPr>
          <w:rFonts w:ascii="Arial" w:hAnsi="Arial" w:cs="Arial"/>
          <w:spacing w:val="-2"/>
          <w:w w:val="110"/>
          <w:sz w:val="22"/>
          <w:szCs w:val="22"/>
        </w:rPr>
        <w:t>preliminar</w:t>
      </w:r>
      <w:r w:rsidRPr="002E1C43">
        <w:rPr>
          <w:rFonts w:ascii="Arial" w:hAnsi="Arial" w:cs="Arial"/>
          <w:spacing w:val="-16"/>
          <w:w w:val="110"/>
          <w:sz w:val="22"/>
          <w:szCs w:val="22"/>
        </w:rPr>
        <w:t xml:space="preserve"> </w:t>
      </w:r>
      <w:r w:rsidRPr="002E1C43">
        <w:rPr>
          <w:rFonts w:ascii="Arial" w:hAnsi="Arial" w:cs="Arial"/>
          <w:w w:val="110"/>
          <w:sz w:val="22"/>
          <w:szCs w:val="22"/>
        </w:rPr>
        <w:t>se</w:t>
      </w:r>
      <w:r w:rsidRPr="002E1C43">
        <w:rPr>
          <w:rFonts w:ascii="Arial" w:hAnsi="Arial" w:cs="Arial"/>
          <w:spacing w:val="39"/>
          <w:w w:val="110"/>
          <w:sz w:val="22"/>
          <w:szCs w:val="22"/>
        </w:rPr>
        <w:t xml:space="preserve"> </w:t>
      </w:r>
      <w:r w:rsidRPr="002E1C43">
        <w:rPr>
          <w:rFonts w:ascii="Arial" w:hAnsi="Arial" w:cs="Arial"/>
          <w:w w:val="110"/>
          <w:sz w:val="22"/>
          <w:szCs w:val="22"/>
        </w:rPr>
        <w:t>presentó</w:t>
      </w:r>
      <w:r w:rsidRPr="002E1C43">
        <w:rPr>
          <w:rFonts w:ascii="Arial" w:hAnsi="Arial" w:cs="Arial"/>
          <w:spacing w:val="-15"/>
          <w:w w:val="110"/>
          <w:sz w:val="22"/>
          <w:szCs w:val="22"/>
        </w:rPr>
        <w:t xml:space="preserve"> </w:t>
      </w:r>
      <w:r w:rsidRPr="002E1C43">
        <w:rPr>
          <w:rFonts w:ascii="Arial" w:hAnsi="Arial" w:cs="Arial"/>
          <w:w w:val="110"/>
          <w:sz w:val="22"/>
          <w:szCs w:val="22"/>
        </w:rPr>
        <w:t>con</w:t>
      </w:r>
      <w:r w:rsidRPr="002E1C43">
        <w:rPr>
          <w:rFonts w:ascii="Arial" w:hAnsi="Arial" w:cs="Arial"/>
          <w:spacing w:val="-14"/>
          <w:w w:val="110"/>
          <w:sz w:val="22"/>
          <w:szCs w:val="22"/>
        </w:rPr>
        <w:t xml:space="preserve"> </w:t>
      </w:r>
      <w:r w:rsidRPr="002E1C43">
        <w:rPr>
          <w:rFonts w:ascii="Arial" w:hAnsi="Arial" w:cs="Arial"/>
          <w:w w:val="110"/>
          <w:sz w:val="22"/>
          <w:szCs w:val="22"/>
        </w:rPr>
        <w:t>mucha</w:t>
      </w:r>
      <w:r w:rsidRPr="002E1C43">
        <w:rPr>
          <w:rFonts w:ascii="Arial" w:hAnsi="Arial" w:cs="Arial"/>
          <w:spacing w:val="-14"/>
          <w:w w:val="110"/>
          <w:sz w:val="22"/>
          <w:szCs w:val="22"/>
        </w:rPr>
        <w:t xml:space="preserve"> </w:t>
      </w:r>
      <w:r w:rsidRPr="002E1C43">
        <w:rPr>
          <w:rFonts w:ascii="Arial" w:hAnsi="Arial" w:cs="Arial"/>
          <w:w w:val="110"/>
          <w:sz w:val="22"/>
          <w:szCs w:val="22"/>
        </w:rPr>
        <w:t>anterioridad</w:t>
      </w:r>
      <w:r w:rsidRPr="002E1C43">
        <w:rPr>
          <w:rFonts w:ascii="Arial" w:hAnsi="Arial" w:cs="Arial"/>
          <w:spacing w:val="-1"/>
          <w:w w:val="110"/>
          <w:sz w:val="22"/>
          <w:szCs w:val="22"/>
        </w:rPr>
        <w:t xml:space="preserve"> </w:t>
      </w:r>
      <w:r w:rsidRPr="002E1C43">
        <w:rPr>
          <w:rFonts w:ascii="Arial" w:hAnsi="Arial" w:cs="Arial"/>
          <w:w w:val="110"/>
          <w:sz w:val="22"/>
          <w:szCs w:val="22"/>
        </w:rPr>
        <w:t>a</w:t>
      </w:r>
      <w:r w:rsidRPr="002E1C43">
        <w:rPr>
          <w:rFonts w:ascii="Arial" w:hAnsi="Arial" w:cs="Arial"/>
          <w:spacing w:val="-22"/>
          <w:w w:val="110"/>
          <w:sz w:val="22"/>
          <w:szCs w:val="22"/>
        </w:rPr>
        <w:t xml:space="preserve"> </w:t>
      </w:r>
      <w:r w:rsidRPr="002E1C43">
        <w:rPr>
          <w:rFonts w:ascii="Arial" w:hAnsi="Arial" w:cs="Arial"/>
          <w:w w:val="110"/>
          <w:sz w:val="22"/>
          <w:szCs w:val="22"/>
        </w:rPr>
        <w:t>que</w:t>
      </w:r>
      <w:r w:rsidRPr="002E1C43">
        <w:rPr>
          <w:rFonts w:ascii="Arial" w:hAnsi="Arial" w:cs="Arial"/>
          <w:spacing w:val="-18"/>
          <w:w w:val="110"/>
          <w:sz w:val="22"/>
          <w:szCs w:val="22"/>
        </w:rPr>
        <w:t xml:space="preserve"> </w:t>
      </w:r>
      <w:r w:rsidRPr="002E1C43">
        <w:rPr>
          <w:rFonts w:ascii="Arial" w:hAnsi="Arial" w:cs="Arial"/>
          <w:w w:val="110"/>
          <w:sz w:val="22"/>
          <w:szCs w:val="22"/>
        </w:rPr>
        <w:t>se</w:t>
      </w:r>
      <w:r w:rsidRPr="002E1C43">
        <w:rPr>
          <w:rFonts w:ascii="Arial" w:hAnsi="Arial" w:cs="Arial"/>
          <w:spacing w:val="-17"/>
          <w:w w:val="110"/>
          <w:sz w:val="22"/>
          <w:szCs w:val="22"/>
        </w:rPr>
        <w:t xml:space="preserve"> </w:t>
      </w:r>
      <w:r w:rsidRPr="002E1C43">
        <w:rPr>
          <w:rFonts w:ascii="Arial" w:hAnsi="Arial" w:cs="Arial"/>
          <w:w w:val="110"/>
          <w:sz w:val="22"/>
          <w:szCs w:val="22"/>
        </w:rPr>
        <w:t>comenzara</w:t>
      </w:r>
      <w:r w:rsidRPr="002E1C43">
        <w:rPr>
          <w:rFonts w:ascii="Arial" w:hAnsi="Arial" w:cs="Arial"/>
          <w:spacing w:val="-1"/>
          <w:w w:val="110"/>
          <w:sz w:val="22"/>
          <w:szCs w:val="22"/>
        </w:rPr>
        <w:t xml:space="preserve"> </w:t>
      </w:r>
      <w:r w:rsidRPr="002E1C43">
        <w:rPr>
          <w:rFonts w:ascii="Arial" w:hAnsi="Arial" w:cs="Arial"/>
          <w:spacing w:val="-11"/>
          <w:w w:val="110"/>
          <w:sz w:val="22"/>
          <w:szCs w:val="22"/>
        </w:rPr>
        <w:t>l</w:t>
      </w:r>
      <w:r w:rsidRPr="002E1C43">
        <w:rPr>
          <w:rFonts w:ascii="Arial" w:hAnsi="Arial" w:cs="Arial"/>
          <w:spacing w:val="-15"/>
          <w:w w:val="110"/>
          <w:sz w:val="22"/>
          <w:szCs w:val="22"/>
        </w:rPr>
        <w:t>a</w:t>
      </w:r>
      <w:r w:rsidRPr="002E1C43">
        <w:rPr>
          <w:rFonts w:ascii="Arial" w:hAnsi="Arial" w:cs="Arial"/>
          <w:spacing w:val="-22"/>
          <w:w w:val="110"/>
          <w:sz w:val="22"/>
          <w:szCs w:val="22"/>
        </w:rPr>
        <w:t xml:space="preserve"> </w:t>
      </w:r>
      <w:r w:rsidRPr="002E1C43">
        <w:rPr>
          <w:rFonts w:ascii="Arial" w:hAnsi="Arial" w:cs="Arial"/>
          <w:w w:val="110"/>
          <w:sz w:val="22"/>
          <w:szCs w:val="22"/>
        </w:rPr>
        <w:t>excavación</w:t>
      </w:r>
      <w:r w:rsidRPr="002E1C43">
        <w:rPr>
          <w:rFonts w:ascii="Arial" w:hAnsi="Arial" w:cs="Arial"/>
          <w:spacing w:val="-2"/>
          <w:w w:val="110"/>
          <w:sz w:val="22"/>
          <w:szCs w:val="22"/>
        </w:rPr>
        <w:t xml:space="preserve"> </w:t>
      </w:r>
      <w:r w:rsidRPr="002E1C43">
        <w:rPr>
          <w:rFonts w:ascii="Arial" w:hAnsi="Arial" w:cs="Arial"/>
          <w:w w:val="110"/>
          <w:sz w:val="22"/>
          <w:szCs w:val="22"/>
        </w:rPr>
        <w:t>del</w:t>
      </w:r>
      <w:r w:rsidRPr="002E1C43">
        <w:rPr>
          <w:rFonts w:ascii="Arial" w:hAnsi="Arial" w:cs="Arial"/>
          <w:spacing w:val="-24"/>
          <w:w w:val="110"/>
          <w:sz w:val="22"/>
          <w:szCs w:val="22"/>
        </w:rPr>
        <w:t xml:space="preserve"> </w:t>
      </w:r>
      <w:r w:rsidRPr="002E1C43">
        <w:rPr>
          <w:rFonts w:ascii="Arial" w:hAnsi="Arial" w:cs="Arial"/>
          <w:w w:val="110"/>
          <w:sz w:val="22"/>
          <w:szCs w:val="22"/>
        </w:rPr>
        <w:t>túnel.</w:t>
      </w:r>
      <w:r w:rsidRPr="002E1C43">
        <w:rPr>
          <w:rFonts w:ascii="Arial" w:hAnsi="Arial" w:cs="Arial"/>
          <w:spacing w:val="-2"/>
          <w:w w:val="110"/>
          <w:sz w:val="22"/>
          <w:szCs w:val="22"/>
        </w:rPr>
        <w:t xml:space="preserve"> </w:t>
      </w:r>
      <w:r w:rsidRPr="002E1C43">
        <w:rPr>
          <w:rFonts w:ascii="Arial" w:hAnsi="Arial" w:cs="Arial"/>
          <w:w w:val="110"/>
          <w:sz w:val="22"/>
          <w:szCs w:val="22"/>
        </w:rPr>
        <w:t>Que</w:t>
      </w:r>
      <w:r w:rsidRPr="002E1C43">
        <w:rPr>
          <w:rFonts w:ascii="Arial" w:hAnsi="Arial" w:cs="Arial"/>
          <w:spacing w:val="-24"/>
          <w:w w:val="110"/>
          <w:sz w:val="22"/>
          <w:szCs w:val="22"/>
        </w:rPr>
        <w:t xml:space="preserve"> </w:t>
      </w:r>
      <w:r w:rsidRPr="002E1C43">
        <w:rPr>
          <w:rFonts w:ascii="Arial" w:hAnsi="Arial" w:cs="Arial"/>
          <w:w w:val="110"/>
          <w:sz w:val="22"/>
          <w:szCs w:val="22"/>
        </w:rPr>
        <w:t>en</w:t>
      </w:r>
      <w:r w:rsidRPr="002E1C43">
        <w:rPr>
          <w:rFonts w:ascii="Arial" w:hAnsi="Arial" w:cs="Arial"/>
          <w:spacing w:val="-13"/>
          <w:w w:val="110"/>
          <w:sz w:val="22"/>
          <w:szCs w:val="22"/>
        </w:rPr>
        <w:t xml:space="preserve"> </w:t>
      </w:r>
      <w:r w:rsidRPr="002E1C43">
        <w:rPr>
          <w:rFonts w:ascii="Arial" w:hAnsi="Arial" w:cs="Arial"/>
          <w:spacing w:val="-2"/>
          <w:w w:val="110"/>
          <w:sz w:val="22"/>
          <w:szCs w:val="22"/>
        </w:rPr>
        <w:t>ningún</w:t>
      </w:r>
      <w:r w:rsidRPr="002E1C43">
        <w:rPr>
          <w:rFonts w:ascii="Arial" w:hAnsi="Arial" w:cs="Arial"/>
          <w:spacing w:val="23"/>
          <w:w w:val="111"/>
          <w:sz w:val="22"/>
          <w:szCs w:val="22"/>
        </w:rPr>
        <w:t xml:space="preserve"> </w:t>
      </w:r>
      <w:r w:rsidRPr="002E1C43">
        <w:rPr>
          <w:rFonts w:ascii="Arial" w:hAnsi="Arial" w:cs="Arial"/>
          <w:w w:val="110"/>
          <w:sz w:val="22"/>
          <w:szCs w:val="22"/>
        </w:rPr>
        <w:t>caso</w:t>
      </w:r>
      <w:r w:rsidRPr="002E1C43">
        <w:rPr>
          <w:rFonts w:ascii="Arial" w:hAnsi="Arial" w:cs="Arial"/>
          <w:spacing w:val="24"/>
          <w:w w:val="110"/>
          <w:sz w:val="22"/>
          <w:szCs w:val="22"/>
        </w:rPr>
        <w:t xml:space="preserve"> </w:t>
      </w:r>
      <w:r w:rsidRPr="002E1C43">
        <w:rPr>
          <w:rFonts w:ascii="Arial" w:hAnsi="Arial" w:cs="Arial"/>
          <w:w w:val="110"/>
          <w:sz w:val="22"/>
          <w:szCs w:val="22"/>
        </w:rPr>
        <w:t>podía</w:t>
      </w:r>
      <w:r w:rsidRPr="002E1C43">
        <w:rPr>
          <w:rFonts w:ascii="Arial" w:hAnsi="Arial" w:cs="Arial"/>
          <w:spacing w:val="21"/>
          <w:w w:val="110"/>
          <w:sz w:val="22"/>
          <w:szCs w:val="22"/>
        </w:rPr>
        <w:t xml:space="preserve"> </w:t>
      </w:r>
      <w:r w:rsidRPr="002E1C43">
        <w:rPr>
          <w:rFonts w:ascii="Arial" w:hAnsi="Arial" w:cs="Arial"/>
          <w:w w:val="110"/>
          <w:sz w:val="22"/>
          <w:szCs w:val="22"/>
        </w:rPr>
        <w:t>producirse</w:t>
      </w:r>
      <w:r w:rsidRPr="002E1C43">
        <w:rPr>
          <w:rFonts w:ascii="Arial" w:hAnsi="Arial" w:cs="Arial"/>
          <w:spacing w:val="11"/>
          <w:w w:val="110"/>
          <w:sz w:val="22"/>
          <w:szCs w:val="22"/>
        </w:rPr>
        <w:t xml:space="preserve"> </w:t>
      </w:r>
      <w:r w:rsidRPr="002E1C43">
        <w:rPr>
          <w:rFonts w:ascii="Arial" w:hAnsi="Arial" w:cs="Arial"/>
          <w:w w:val="110"/>
          <w:sz w:val="22"/>
          <w:szCs w:val="22"/>
        </w:rPr>
        <w:t>antes</w:t>
      </w:r>
      <w:r w:rsidRPr="002E1C43">
        <w:rPr>
          <w:rFonts w:ascii="Arial" w:hAnsi="Arial" w:cs="Arial"/>
          <w:spacing w:val="18"/>
          <w:w w:val="110"/>
          <w:sz w:val="22"/>
          <w:szCs w:val="22"/>
        </w:rPr>
        <w:t xml:space="preserve"> </w:t>
      </w:r>
      <w:r w:rsidRPr="002E1C43">
        <w:rPr>
          <w:rFonts w:ascii="Arial" w:hAnsi="Arial" w:cs="Arial"/>
          <w:w w:val="110"/>
          <w:sz w:val="22"/>
          <w:szCs w:val="22"/>
        </w:rPr>
        <w:t>de</w:t>
      </w:r>
      <w:r w:rsidRPr="002E1C43">
        <w:rPr>
          <w:rFonts w:ascii="Arial" w:hAnsi="Arial" w:cs="Arial"/>
          <w:spacing w:val="15"/>
          <w:w w:val="110"/>
          <w:sz w:val="22"/>
          <w:szCs w:val="22"/>
        </w:rPr>
        <w:t xml:space="preserve"> </w:t>
      </w:r>
      <w:r w:rsidRPr="002E1C43">
        <w:rPr>
          <w:rFonts w:ascii="Arial" w:hAnsi="Arial" w:cs="Arial"/>
          <w:spacing w:val="-11"/>
          <w:w w:val="110"/>
          <w:sz w:val="22"/>
          <w:szCs w:val="22"/>
        </w:rPr>
        <w:t>l</w:t>
      </w:r>
      <w:r w:rsidRPr="002E1C43">
        <w:rPr>
          <w:rFonts w:ascii="Arial" w:hAnsi="Arial" w:cs="Arial"/>
          <w:spacing w:val="-18"/>
          <w:w w:val="110"/>
          <w:sz w:val="22"/>
          <w:szCs w:val="22"/>
        </w:rPr>
        <w:t>a</w:t>
      </w:r>
      <w:r w:rsidRPr="002E1C43">
        <w:rPr>
          <w:rFonts w:ascii="Arial" w:hAnsi="Arial" w:cs="Arial"/>
          <w:spacing w:val="13"/>
          <w:w w:val="110"/>
          <w:sz w:val="22"/>
          <w:szCs w:val="22"/>
        </w:rPr>
        <w:t xml:space="preserve"> </w:t>
      </w:r>
      <w:r w:rsidRPr="002E1C43">
        <w:rPr>
          <w:rFonts w:ascii="Arial" w:hAnsi="Arial" w:cs="Arial"/>
          <w:w w:val="110"/>
          <w:sz w:val="22"/>
          <w:szCs w:val="22"/>
        </w:rPr>
        <w:t>aprobación</w:t>
      </w:r>
      <w:r w:rsidRPr="002E1C43">
        <w:rPr>
          <w:rFonts w:ascii="Arial" w:hAnsi="Arial" w:cs="Arial"/>
          <w:spacing w:val="25"/>
          <w:w w:val="110"/>
          <w:sz w:val="22"/>
          <w:szCs w:val="22"/>
        </w:rPr>
        <w:t xml:space="preserve"> </w:t>
      </w:r>
      <w:r w:rsidRPr="002E1C43">
        <w:rPr>
          <w:rFonts w:ascii="Arial" w:hAnsi="Arial" w:cs="Arial"/>
          <w:w w:val="110"/>
          <w:sz w:val="22"/>
          <w:szCs w:val="22"/>
        </w:rPr>
        <w:t>de</w:t>
      </w:r>
      <w:r w:rsidRPr="002E1C43">
        <w:rPr>
          <w:rFonts w:ascii="Arial" w:hAnsi="Arial" w:cs="Arial"/>
          <w:spacing w:val="16"/>
          <w:w w:val="110"/>
          <w:sz w:val="22"/>
          <w:szCs w:val="22"/>
        </w:rPr>
        <w:t xml:space="preserve"> </w:t>
      </w:r>
      <w:r w:rsidRPr="002E1C43">
        <w:rPr>
          <w:rFonts w:ascii="Arial" w:hAnsi="Arial" w:cs="Arial"/>
          <w:w w:val="110"/>
          <w:sz w:val="22"/>
          <w:szCs w:val="22"/>
        </w:rPr>
        <w:t>su</w:t>
      </w:r>
      <w:r w:rsidRPr="002E1C43">
        <w:rPr>
          <w:rFonts w:ascii="Arial" w:hAnsi="Arial" w:cs="Arial"/>
          <w:spacing w:val="19"/>
          <w:w w:val="110"/>
          <w:sz w:val="22"/>
          <w:szCs w:val="22"/>
        </w:rPr>
        <w:t xml:space="preserve"> </w:t>
      </w:r>
      <w:r w:rsidRPr="002E1C43">
        <w:rPr>
          <w:rFonts w:ascii="Arial" w:hAnsi="Arial" w:cs="Arial"/>
          <w:w w:val="110"/>
          <w:sz w:val="22"/>
          <w:szCs w:val="22"/>
        </w:rPr>
        <w:t>proyecto</w:t>
      </w:r>
      <w:r w:rsidRPr="002E1C43">
        <w:rPr>
          <w:rFonts w:ascii="Arial" w:hAnsi="Arial" w:cs="Arial"/>
          <w:spacing w:val="23"/>
          <w:w w:val="110"/>
          <w:sz w:val="22"/>
          <w:szCs w:val="22"/>
        </w:rPr>
        <w:t xml:space="preserve"> </w:t>
      </w:r>
      <w:r w:rsidRPr="002E1C43">
        <w:rPr>
          <w:rFonts w:ascii="Arial" w:hAnsi="Arial" w:cs="Arial"/>
          <w:w w:val="110"/>
          <w:sz w:val="22"/>
          <w:szCs w:val="22"/>
        </w:rPr>
        <w:t>de</w:t>
      </w:r>
      <w:r w:rsidRPr="002E1C43">
        <w:rPr>
          <w:rFonts w:ascii="Arial" w:hAnsi="Arial" w:cs="Arial"/>
          <w:spacing w:val="12"/>
          <w:w w:val="110"/>
          <w:sz w:val="22"/>
          <w:szCs w:val="22"/>
        </w:rPr>
        <w:t xml:space="preserve"> </w:t>
      </w:r>
      <w:r w:rsidRPr="002E1C43">
        <w:rPr>
          <w:rFonts w:ascii="Arial" w:hAnsi="Arial" w:cs="Arial"/>
          <w:spacing w:val="-2"/>
          <w:w w:val="110"/>
          <w:sz w:val="22"/>
          <w:szCs w:val="22"/>
        </w:rPr>
        <w:t>sosteni</w:t>
      </w:r>
      <w:r w:rsidRPr="002E1C43">
        <w:rPr>
          <w:rFonts w:ascii="Arial" w:hAnsi="Arial" w:cs="Arial"/>
          <w:spacing w:val="-1"/>
          <w:w w:val="110"/>
          <w:sz w:val="22"/>
          <w:szCs w:val="22"/>
        </w:rPr>
        <w:t>miento,</w:t>
      </w:r>
      <w:r w:rsidRPr="002E1C43">
        <w:rPr>
          <w:rFonts w:ascii="Arial" w:hAnsi="Arial" w:cs="Arial"/>
          <w:spacing w:val="23"/>
          <w:w w:val="110"/>
          <w:sz w:val="22"/>
          <w:szCs w:val="22"/>
        </w:rPr>
        <w:t xml:space="preserve"> </w:t>
      </w:r>
      <w:r w:rsidRPr="002E1C43">
        <w:rPr>
          <w:rFonts w:ascii="Arial" w:hAnsi="Arial" w:cs="Arial"/>
          <w:w w:val="110"/>
          <w:sz w:val="22"/>
          <w:szCs w:val="22"/>
        </w:rPr>
        <w:t>cosa</w:t>
      </w:r>
      <w:r w:rsidRPr="002E1C43">
        <w:rPr>
          <w:rFonts w:ascii="Arial" w:hAnsi="Arial" w:cs="Arial"/>
          <w:spacing w:val="15"/>
          <w:w w:val="110"/>
          <w:sz w:val="22"/>
          <w:szCs w:val="22"/>
        </w:rPr>
        <w:t xml:space="preserve"> </w:t>
      </w:r>
      <w:r w:rsidRPr="002E1C43">
        <w:rPr>
          <w:rFonts w:ascii="Arial" w:hAnsi="Arial" w:cs="Arial"/>
          <w:w w:val="110"/>
          <w:sz w:val="22"/>
          <w:szCs w:val="22"/>
        </w:rPr>
        <w:t>que</w:t>
      </w:r>
      <w:r w:rsidRPr="002E1C43">
        <w:rPr>
          <w:rFonts w:ascii="Arial" w:hAnsi="Arial" w:cs="Arial"/>
          <w:spacing w:val="30"/>
          <w:w w:val="111"/>
          <w:sz w:val="22"/>
          <w:szCs w:val="22"/>
        </w:rPr>
        <w:t xml:space="preserve"> </w:t>
      </w:r>
      <w:r w:rsidRPr="002E1C43">
        <w:rPr>
          <w:rFonts w:ascii="Arial" w:hAnsi="Arial" w:cs="Arial"/>
          <w:w w:val="110"/>
          <w:sz w:val="22"/>
          <w:szCs w:val="22"/>
        </w:rPr>
        <w:t>ocurrió el</w:t>
      </w:r>
      <w:r w:rsidRPr="002E1C43">
        <w:rPr>
          <w:rFonts w:ascii="Arial" w:hAnsi="Arial" w:cs="Arial"/>
          <w:spacing w:val="9"/>
          <w:w w:val="110"/>
          <w:sz w:val="22"/>
          <w:szCs w:val="22"/>
        </w:rPr>
        <w:t xml:space="preserve"> </w:t>
      </w:r>
      <w:r w:rsidRPr="002E1C43">
        <w:rPr>
          <w:rFonts w:ascii="Arial" w:hAnsi="Arial" w:cs="Arial"/>
          <w:w w:val="110"/>
          <w:sz w:val="22"/>
          <w:szCs w:val="22"/>
        </w:rPr>
        <w:t>14</w:t>
      </w:r>
      <w:r w:rsidRPr="002E1C43">
        <w:rPr>
          <w:rFonts w:ascii="Arial" w:hAnsi="Arial" w:cs="Arial"/>
          <w:spacing w:val="-20"/>
          <w:w w:val="110"/>
          <w:sz w:val="22"/>
          <w:szCs w:val="22"/>
        </w:rPr>
        <w:t xml:space="preserve"> </w:t>
      </w:r>
      <w:r w:rsidRPr="002E1C43">
        <w:rPr>
          <w:rFonts w:ascii="Arial" w:hAnsi="Arial" w:cs="Arial"/>
          <w:w w:val="110"/>
          <w:sz w:val="22"/>
          <w:szCs w:val="22"/>
        </w:rPr>
        <w:t>de</w:t>
      </w:r>
      <w:r w:rsidRPr="002E1C43">
        <w:rPr>
          <w:rFonts w:ascii="Arial" w:hAnsi="Arial" w:cs="Arial"/>
          <w:spacing w:val="-1"/>
          <w:w w:val="110"/>
          <w:sz w:val="22"/>
          <w:szCs w:val="22"/>
        </w:rPr>
        <w:t xml:space="preserve"> </w:t>
      </w:r>
      <w:r w:rsidRPr="002E1C43">
        <w:rPr>
          <w:rFonts w:ascii="Arial" w:hAnsi="Arial" w:cs="Arial"/>
          <w:w w:val="110"/>
          <w:sz w:val="22"/>
          <w:szCs w:val="22"/>
        </w:rPr>
        <w:t>octubre</w:t>
      </w:r>
      <w:r w:rsidRPr="002E1C43">
        <w:rPr>
          <w:rFonts w:ascii="Arial" w:hAnsi="Arial" w:cs="Arial"/>
          <w:spacing w:val="11"/>
          <w:w w:val="110"/>
          <w:sz w:val="22"/>
          <w:szCs w:val="22"/>
        </w:rPr>
        <w:t xml:space="preserve"> </w:t>
      </w:r>
      <w:r w:rsidRPr="002E1C43">
        <w:rPr>
          <w:rFonts w:ascii="Arial" w:hAnsi="Arial" w:cs="Arial"/>
          <w:w w:val="110"/>
          <w:sz w:val="22"/>
          <w:szCs w:val="22"/>
        </w:rPr>
        <w:t>de</w:t>
      </w:r>
      <w:r w:rsidRPr="002E1C43">
        <w:rPr>
          <w:rFonts w:ascii="Arial" w:hAnsi="Arial" w:cs="Arial"/>
          <w:spacing w:val="-1"/>
          <w:w w:val="110"/>
          <w:sz w:val="22"/>
          <w:szCs w:val="22"/>
        </w:rPr>
        <w:t xml:space="preserve"> </w:t>
      </w:r>
      <w:r w:rsidRPr="002E1C43">
        <w:rPr>
          <w:rFonts w:ascii="Arial" w:hAnsi="Arial" w:cs="Arial"/>
          <w:spacing w:val="1"/>
          <w:w w:val="110"/>
          <w:sz w:val="22"/>
          <w:szCs w:val="22"/>
        </w:rPr>
        <w:t>2024</w:t>
      </w:r>
      <w:r w:rsidRPr="002E1C43">
        <w:rPr>
          <w:rFonts w:ascii="Arial" w:hAnsi="Arial" w:cs="Arial"/>
          <w:color w:val="212121"/>
          <w:spacing w:val="1"/>
          <w:w w:val="110"/>
          <w:sz w:val="22"/>
          <w:szCs w:val="22"/>
        </w:rPr>
        <w:t>,</w:t>
      </w:r>
      <w:r w:rsidRPr="002E1C43">
        <w:rPr>
          <w:rFonts w:ascii="Arial" w:hAnsi="Arial" w:cs="Arial"/>
          <w:color w:val="212121"/>
          <w:spacing w:val="-25"/>
          <w:w w:val="110"/>
          <w:sz w:val="22"/>
          <w:szCs w:val="22"/>
        </w:rPr>
        <w:t xml:space="preserve"> </w:t>
      </w:r>
      <w:r w:rsidRPr="002E1C43">
        <w:rPr>
          <w:rFonts w:ascii="Arial" w:hAnsi="Arial" w:cs="Arial"/>
          <w:w w:val="110"/>
          <w:sz w:val="22"/>
          <w:szCs w:val="22"/>
        </w:rPr>
        <w:t>es</w:t>
      </w:r>
      <w:r w:rsidRPr="002E1C43">
        <w:rPr>
          <w:rFonts w:ascii="Arial" w:hAnsi="Arial" w:cs="Arial"/>
          <w:spacing w:val="-2"/>
          <w:w w:val="110"/>
          <w:sz w:val="22"/>
          <w:szCs w:val="22"/>
        </w:rPr>
        <w:t xml:space="preserve"> </w:t>
      </w:r>
      <w:r w:rsidRPr="002E1C43">
        <w:rPr>
          <w:rFonts w:ascii="Arial" w:hAnsi="Arial" w:cs="Arial"/>
          <w:w w:val="110"/>
          <w:sz w:val="22"/>
          <w:szCs w:val="22"/>
        </w:rPr>
        <w:t>decir</w:t>
      </w:r>
      <w:r w:rsidRPr="002E1C43">
        <w:rPr>
          <w:rFonts w:ascii="Arial" w:hAnsi="Arial" w:cs="Arial"/>
          <w:spacing w:val="13"/>
          <w:w w:val="110"/>
          <w:sz w:val="22"/>
          <w:szCs w:val="22"/>
        </w:rPr>
        <w:t xml:space="preserve"> </w:t>
      </w:r>
      <w:r w:rsidRPr="002E1C43">
        <w:rPr>
          <w:rFonts w:ascii="Arial" w:hAnsi="Arial" w:cs="Arial"/>
          <w:w w:val="110"/>
          <w:sz w:val="22"/>
          <w:szCs w:val="22"/>
        </w:rPr>
        <w:t>unos</w:t>
      </w:r>
      <w:r w:rsidRPr="002E1C43">
        <w:rPr>
          <w:rFonts w:ascii="Arial" w:hAnsi="Arial" w:cs="Arial"/>
          <w:spacing w:val="-5"/>
          <w:w w:val="110"/>
          <w:sz w:val="22"/>
          <w:szCs w:val="22"/>
        </w:rPr>
        <w:t xml:space="preserve"> </w:t>
      </w:r>
      <w:r w:rsidRPr="002E1C43">
        <w:rPr>
          <w:rFonts w:ascii="Arial" w:hAnsi="Arial" w:cs="Arial"/>
          <w:spacing w:val="-1"/>
          <w:w w:val="110"/>
          <w:sz w:val="22"/>
          <w:szCs w:val="22"/>
        </w:rPr>
        <w:t>cinco</w:t>
      </w:r>
      <w:r w:rsidRPr="002E1C43">
        <w:rPr>
          <w:rFonts w:ascii="Arial" w:hAnsi="Arial" w:cs="Arial"/>
          <w:spacing w:val="4"/>
          <w:w w:val="110"/>
          <w:sz w:val="22"/>
          <w:szCs w:val="22"/>
        </w:rPr>
        <w:t xml:space="preserve"> </w:t>
      </w:r>
      <w:r w:rsidRPr="002E1C43">
        <w:rPr>
          <w:rFonts w:ascii="Arial" w:hAnsi="Arial" w:cs="Arial"/>
          <w:w w:val="110"/>
          <w:sz w:val="22"/>
          <w:szCs w:val="22"/>
        </w:rPr>
        <w:t>meses</w:t>
      </w:r>
      <w:r w:rsidRPr="002E1C43">
        <w:rPr>
          <w:rFonts w:ascii="Arial" w:hAnsi="Arial" w:cs="Arial"/>
          <w:spacing w:val="3"/>
          <w:w w:val="110"/>
          <w:sz w:val="22"/>
          <w:szCs w:val="22"/>
        </w:rPr>
        <w:t xml:space="preserve"> </w:t>
      </w:r>
      <w:r w:rsidRPr="002E1C43">
        <w:rPr>
          <w:rFonts w:ascii="Arial" w:hAnsi="Arial" w:cs="Arial"/>
          <w:w w:val="110"/>
          <w:sz w:val="22"/>
          <w:szCs w:val="22"/>
        </w:rPr>
        <w:t>más</w:t>
      </w:r>
      <w:r w:rsidRPr="002E1C43">
        <w:rPr>
          <w:rFonts w:ascii="Arial" w:hAnsi="Arial" w:cs="Arial"/>
          <w:spacing w:val="-14"/>
          <w:w w:val="110"/>
          <w:sz w:val="22"/>
          <w:szCs w:val="22"/>
        </w:rPr>
        <w:t xml:space="preserve"> </w:t>
      </w:r>
      <w:r w:rsidRPr="002E1C43">
        <w:rPr>
          <w:rFonts w:ascii="Arial" w:hAnsi="Arial" w:cs="Arial"/>
          <w:w w:val="110"/>
          <w:sz w:val="22"/>
          <w:szCs w:val="22"/>
        </w:rPr>
        <w:t>tarde.</w:t>
      </w:r>
    </w:p>
    <w:p w14:paraId="2FEE0C03" w14:textId="77777777" w:rsidR="000875E4" w:rsidRPr="002E1C43" w:rsidRDefault="000875E4" w:rsidP="000875E4">
      <w:pPr>
        <w:spacing w:before="9"/>
        <w:rPr>
          <w:rFonts w:ascii="Arial" w:eastAsia="Arial" w:hAnsi="Arial" w:cs="Arial"/>
          <w:sz w:val="22"/>
          <w:szCs w:val="22"/>
        </w:rPr>
      </w:pPr>
    </w:p>
    <w:p w14:paraId="5A4FA269" w14:textId="77777777" w:rsidR="000875E4" w:rsidRPr="002E1C43" w:rsidRDefault="000875E4" w:rsidP="000875E4">
      <w:pPr>
        <w:spacing w:line="250" w:lineRule="auto"/>
        <w:ind w:left="806" w:right="120"/>
        <w:jc w:val="both"/>
        <w:rPr>
          <w:rFonts w:ascii="Arial" w:eastAsia="Arial" w:hAnsi="Arial" w:cs="Arial"/>
          <w:sz w:val="22"/>
          <w:szCs w:val="22"/>
          <w:u w:val="single"/>
        </w:rPr>
      </w:pPr>
      <w:r w:rsidRPr="002E1C43">
        <w:rPr>
          <w:rFonts w:ascii="Arial" w:hAnsi="Arial" w:cs="Arial"/>
          <w:w w:val="110"/>
          <w:sz w:val="22"/>
          <w:szCs w:val="22"/>
        </w:rPr>
        <w:t xml:space="preserve">Todo </w:t>
      </w:r>
      <w:r w:rsidRPr="002E1C43">
        <w:rPr>
          <w:rFonts w:ascii="Arial" w:hAnsi="Arial" w:cs="Arial"/>
          <w:spacing w:val="-20"/>
          <w:w w:val="110"/>
          <w:sz w:val="22"/>
          <w:szCs w:val="22"/>
        </w:rPr>
        <w:t>l</w:t>
      </w:r>
      <w:r w:rsidRPr="002E1C43">
        <w:rPr>
          <w:rFonts w:ascii="Arial" w:hAnsi="Arial" w:cs="Arial"/>
          <w:w w:val="110"/>
          <w:sz w:val="22"/>
          <w:szCs w:val="22"/>
        </w:rPr>
        <w:t>o</w:t>
      </w:r>
      <w:r w:rsidRPr="002E1C43">
        <w:rPr>
          <w:rFonts w:ascii="Arial" w:hAnsi="Arial" w:cs="Arial"/>
          <w:spacing w:val="-15"/>
          <w:w w:val="110"/>
          <w:sz w:val="22"/>
          <w:szCs w:val="22"/>
        </w:rPr>
        <w:t xml:space="preserve"> </w:t>
      </w:r>
      <w:r w:rsidRPr="002E1C43">
        <w:rPr>
          <w:rFonts w:ascii="Arial" w:hAnsi="Arial" w:cs="Arial"/>
          <w:w w:val="110"/>
          <w:sz w:val="22"/>
          <w:szCs w:val="22"/>
        </w:rPr>
        <w:t>anterior</w:t>
      </w:r>
      <w:r w:rsidRPr="002E1C43">
        <w:rPr>
          <w:rFonts w:ascii="Arial" w:hAnsi="Arial" w:cs="Arial"/>
          <w:spacing w:val="-1"/>
          <w:w w:val="110"/>
          <w:sz w:val="22"/>
          <w:szCs w:val="22"/>
        </w:rPr>
        <w:t xml:space="preserve"> </w:t>
      </w:r>
      <w:r w:rsidRPr="002E1C43">
        <w:rPr>
          <w:rFonts w:ascii="Arial" w:hAnsi="Arial" w:cs="Arial"/>
          <w:w w:val="110"/>
          <w:sz w:val="22"/>
          <w:szCs w:val="22"/>
        </w:rPr>
        <w:t>demuestra</w:t>
      </w:r>
      <w:r w:rsidRPr="002E1C43">
        <w:rPr>
          <w:rFonts w:ascii="Arial" w:hAnsi="Arial" w:cs="Arial"/>
          <w:spacing w:val="4"/>
          <w:w w:val="110"/>
          <w:sz w:val="22"/>
          <w:szCs w:val="22"/>
        </w:rPr>
        <w:t xml:space="preserve"> </w:t>
      </w:r>
      <w:r w:rsidRPr="002E1C43">
        <w:rPr>
          <w:rFonts w:ascii="Arial" w:hAnsi="Arial" w:cs="Arial"/>
          <w:w w:val="110"/>
          <w:sz w:val="22"/>
          <w:szCs w:val="22"/>
        </w:rPr>
        <w:t>que,</w:t>
      </w:r>
      <w:r w:rsidRPr="002E1C43">
        <w:rPr>
          <w:rFonts w:ascii="Arial" w:hAnsi="Arial" w:cs="Arial"/>
          <w:spacing w:val="-6"/>
          <w:w w:val="110"/>
          <w:sz w:val="22"/>
          <w:szCs w:val="22"/>
        </w:rPr>
        <w:t xml:space="preserve"> </w:t>
      </w:r>
      <w:r w:rsidRPr="002E1C43">
        <w:rPr>
          <w:rFonts w:ascii="Arial" w:hAnsi="Arial" w:cs="Arial"/>
          <w:spacing w:val="-19"/>
          <w:w w:val="110"/>
          <w:sz w:val="22"/>
          <w:szCs w:val="22"/>
        </w:rPr>
        <w:t>i</w:t>
      </w:r>
      <w:r w:rsidRPr="002E1C43">
        <w:rPr>
          <w:rFonts w:ascii="Arial" w:hAnsi="Arial" w:cs="Arial"/>
          <w:w w:val="110"/>
          <w:sz w:val="22"/>
          <w:szCs w:val="22"/>
        </w:rPr>
        <w:t>ndependientemente</w:t>
      </w:r>
      <w:r w:rsidRPr="002E1C43">
        <w:rPr>
          <w:rFonts w:ascii="Arial" w:hAnsi="Arial" w:cs="Arial"/>
          <w:spacing w:val="18"/>
          <w:w w:val="110"/>
          <w:sz w:val="22"/>
          <w:szCs w:val="22"/>
        </w:rPr>
        <w:t xml:space="preserve"> </w:t>
      </w:r>
      <w:r w:rsidRPr="002E1C43">
        <w:rPr>
          <w:rFonts w:ascii="Arial" w:hAnsi="Arial" w:cs="Arial"/>
          <w:w w:val="110"/>
          <w:sz w:val="22"/>
          <w:szCs w:val="22"/>
        </w:rPr>
        <w:t>de</w:t>
      </w:r>
      <w:r w:rsidRPr="002E1C43">
        <w:rPr>
          <w:rFonts w:ascii="Arial" w:hAnsi="Arial" w:cs="Arial"/>
          <w:spacing w:val="-9"/>
          <w:w w:val="110"/>
          <w:sz w:val="22"/>
          <w:szCs w:val="22"/>
        </w:rPr>
        <w:t xml:space="preserve"> </w:t>
      </w:r>
      <w:r w:rsidRPr="002E1C43">
        <w:rPr>
          <w:rFonts w:ascii="Arial" w:hAnsi="Arial" w:cs="Arial"/>
          <w:w w:val="110"/>
          <w:sz w:val="22"/>
          <w:szCs w:val="22"/>
        </w:rPr>
        <w:t>lo</w:t>
      </w:r>
      <w:r w:rsidRPr="002E1C43">
        <w:rPr>
          <w:rFonts w:ascii="Arial" w:hAnsi="Arial" w:cs="Arial"/>
          <w:spacing w:val="-21"/>
          <w:w w:val="110"/>
          <w:sz w:val="22"/>
          <w:szCs w:val="22"/>
        </w:rPr>
        <w:t xml:space="preserve"> </w:t>
      </w:r>
      <w:r w:rsidRPr="002E1C43">
        <w:rPr>
          <w:rFonts w:ascii="Arial" w:hAnsi="Arial" w:cs="Arial"/>
          <w:w w:val="110"/>
          <w:sz w:val="22"/>
          <w:szCs w:val="22"/>
        </w:rPr>
        <w:t>que</w:t>
      </w:r>
      <w:r w:rsidRPr="002E1C43">
        <w:rPr>
          <w:rFonts w:ascii="Arial" w:hAnsi="Arial" w:cs="Arial"/>
          <w:spacing w:val="-4"/>
          <w:w w:val="110"/>
          <w:sz w:val="22"/>
          <w:szCs w:val="22"/>
        </w:rPr>
        <w:t xml:space="preserve"> </w:t>
      </w:r>
      <w:r w:rsidRPr="002E1C43">
        <w:rPr>
          <w:rFonts w:ascii="Arial" w:hAnsi="Arial" w:cs="Arial"/>
          <w:spacing w:val="-24"/>
          <w:w w:val="110"/>
          <w:sz w:val="22"/>
          <w:szCs w:val="22"/>
        </w:rPr>
        <w:t>l</w:t>
      </w:r>
      <w:r w:rsidRPr="002E1C43">
        <w:rPr>
          <w:rFonts w:ascii="Arial" w:hAnsi="Arial" w:cs="Arial"/>
          <w:w w:val="110"/>
          <w:sz w:val="22"/>
          <w:szCs w:val="22"/>
        </w:rPr>
        <w:t>a</w:t>
      </w:r>
      <w:r w:rsidRPr="002E1C43">
        <w:rPr>
          <w:rFonts w:ascii="Arial" w:hAnsi="Arial" w:cs="Arial"/>
          <w:spacing w:val="-13"/>
          <w:w w:val="110"/>
          <w:sz w:val="22"/>
          <w:szCs w:val="22"/>
        </w:rPr>
        <w:t xml:space="preserve"> </w:t>
      </w:r>
      <w:r w:rsidRPr="002E1C43">
        <w:rPr>
          <w:rFonts w:ascii="Arial" w:hAnsi="Arial" w:cs="Arial"/>
          <w:w w:val="110"/>
          <w:sz w:val="22"/>
          <w:szCs w:val="22"/>
        </w:rPr>
        <w:t>Sección</w:t>
      </w:r>
      <w:r w:rsidRPr="002E1C43">
        <w:rPr>
          <w:rFonts w:ascii="Arial" w:hAnsi="Arial" w:cs="Arial"/>
          <w:spacing w:val="-3"/>
          <w:w w:val="110"/>
          <w:sz w:val="22"/>
          <w:szCs w:val="22"/>
        </w:rPr>
        <w:t xml:space="preserve"> </w:t>
      </w:r>
      <w:r w:rsidRPr="002E1C43">
        <w:rPr>
          <w:rFonts w:ascii="Arial" w:hAnsi="Arial" w:cs="Arial"/>
          <w:w w:val="110"/>
          <w:sz w:val="22"/>
          <w:szCs w:val="22"/>
        </w:rPr>
        <w:t>de</w:t>
      </w:r>
      <w:r w:rsidRPr="002E1C43">
        <w:rPr>
          <w:rFonts w:ascii="Arial" w:hAnsi="Arial" w:cs="Arial"/>
          <w:spacing w:val="-8"/>
          <w:w w:val="110"/>
          <w:sz w:val="22"/>
          <w:szCs w:val="22"/>
        </w:rPr>
        <w:t xml:space="preserve"> </w:t>
      </w:r>
      <w:r w:rsidRPr="002E1C43">
        <w:rPr>
          <w:rFonts w:ascii="Arial" w:hAnsi="Arial" w:cs="Arial"/>
          <w:w w:val="110"/>
          <w:sz w:val="22"/>
          <w:szCs w:val="22"/>
        </w:rPr>
        <w:t>M</w:t>
      </w:r>
      <w:r w:rsidRPr="002E1C43">
        <w:rPr>
          <w:rFonts w:ascii="Arial" w:hAnsi="Arial" w:cs="Arial"/>
          <w:spacing w:val="-11"/>
          <w:w w:val="110"/>
          <w:sz w:val="22"/>
          <w:szCs w:val="22"/>
        </w:rPr>
        <w:t>i</w:t>
      </w:r>
      <w:r w:rsidRPr="002E1C43">
        <w:rPr>
          <w:rFonts w:ascii="Arial" w:hAnsi="Arial" w:cs="Arial"/>
          <w:w w:val="110"/>
          <w:sz w:val="22"/>
          <w:szCs w:val="22"/>
        </w:rPr>
        <w:t>nas</w:t>
      </w:r>
      <w:r w:rsidRPr="002E1C43">
        <w:rPr>
          <w:rFonts w:ascii="Arial" w:hAnsi="Arial" w:cs="Arial"/>
          <w:spacing w:val="-7"/>
          <w:w w:val="110"/>
          <w:sz w:val="22"/>
          <w:szCs w:val="22"/>
        </w:rPr>
        <w:t xml:space="preserve"> </w:t>
      </w:r>
      <w:r w:rsidRPr="002E1C43">
        <w:rPr>
          <w:rFonts w:ascii="Arial" w:hAnsi="Arial" w:cs="Arial"/>
          <w:w w:val="110"/>
          <w:sz w:val="22"/>
          <w:szCs w:val="22"/>
        </w:rPr>
        <w:t>hubiese</w:t>
      </w:r>
      <w:r w:rsidRPr="002E1C43">
        <w:rPr>
          <w:rFonts w:ascii="Arial" w:hAnsi="Arial" w:cs="Arial"/>
          <w:w w:val="109"/>
          <w:sz w:val="22"/>
          <w:szCs w:val="22"/>
        </w:rPr>
        <w:t xml:space="preserve"> </w:t>
      </w:r>
      <w:r w:rsidRPr="002E1C43">
        <w:rPr>
          <w:rFonts w:ascii="Arial" w:hAnsi="Arial" w:cs="Arial"/>
          <w:spacing w:val="-2"/>
          <w:w w:val="110"/>
          <w:sz w:val="22"/>
          <w:szCs w:val="22"/>
        </w:rPr>
        <w:t>mani</w:t>
      </w:r>
      <w:r w:rsidRPr="002E1C43">
        <w:rPr>
          <w:rFonts w:ascii="Arial" w:hAnsi="Arial" w:cs="Arial"/>
          <w:spacing w:val="-3"/>
          <w:w w:val="110"/>
          <w:sz w:val="22"/>
          <w:szCs w:val="22"/>
        </w:rPr>
        <w:t>festado</w:t>
      </w:r>
      <w:r w:rsidRPr="002E1C43">
        <w:rPr>
          <w:rFonts w:ascii="Arial" w:hAnsi="Arial" w:cs="Arial"/>
          <w:spacing w:val="23"/>
          <w:w w:val="110"/>
          <w:sz w:val="22"/>
          <w:szCs w:val="22"/>
        </w:rPr>
        <w:t xml:space="preserve"> </w:t>
      </w:r>
      <w:r w:rsidRPr="002E1C43">
        <w:rPr>
          <w:rFonts w:ascii="Arial" w:hAnsi="Arial" w:cs="Arial"/>
          <w:w w:val="110"/>
          <w:sz w:val="22"/>
          <w:szCs w:val="22"/>
        </w:rPr>
        <w:t>en</w:t>
      </w:r>
      <w:r w:rsidRPr="002E1C43">
        <w:rPr>
          <w:rFonts w:ascii="Arial" w:hAnsi="Arial" w:cs="Arial"/>
          <w:spacing w:val="3"/>
          <w:w w:val="110"/>
          <w:sz w:val="22"/>
          <w:szCs w:val="22"/>
        </w:rPr>
        <w:t xml:space="preserve"> </w:t>
      </w:r>
      <w:r w:rsidRPr="002E1C43">
        <w:rPr>
          <w:rFonts w:ascii="Arial" w:hAnsi="Arial" w:cs="Arial"/>
          <w:w w:val="110"/>
          <w:sz w:val="22"/>
          <w:szCs w:val="22"/>
        </w:rPr>
        <w:t>su</w:t>
      </w:r>
      <w:r w:rsidRPr="002E1C43">
        <w:rPr>
          <w:rFonts w:ascii="Arial" w:hAnsi="Arial" w:cs="Arial"/>
          <w:spacing w:val="13"/>
          <w:w w:val="110"/>
          <w:sz w:val="22"/>
          <w:szCs w:val="22"/>
        </w:rPr>
        <w:t xml:space="preserve"> </w:t>
      </w:r>
      <w:r w:rsidRPr="002E1C43">
        <w:rPr>
          <w:rFonts w:ascii="Arial" w:hAnsi="Arial" w:cs="Arial"/>
          <w:spacing w:val="-2"/>
          <w:w w:val="110"/>
          <w:sz w:val="22"/>
          <w:szCs w:val="22"/>
        </w:rPr>
        <w:t>primer</w:t>
      </w:r>
      <w:r w:rsidRPr="002E1C43">
        <w:rPr>
          <w:rFonts w:ascii="Arial" w:hAnsi="Arial" w:cs="Arial"/>
          <w:spacing w:val="10"/>
          <w:w w:val="110"/>
          <w:sz w:val="22"/>
          <w:szCs w:val="22"/>
        </w:rPr>
        <w:t xml:space="preserve"> </w:t>
      </w:r>
      <w:r w:rsidRPr="002E1C43">
        <w:rPr>
          <w:rFonts w:ascii="Arial" w:hAnsi="Arial" w:cs="Arial"/>
          <w:w w:val="110"/>
          <w:sz w:val="22"/>
          <w:szCs w:val="22"/>
        </w:rPr>
        <w:t>requerimiento,</w:t>
      </w:r>
      <w:r w:rsidRPr="002E1C43">
        <w:rPr>
          <w:rFonts w:ascii="Arial" w:hAnsi="Arial" w:cs="Arial"/>
          <w:spacing w:val="19"/>
          <w:w w:val="110"/>
          <w:sz w:val="22"/>
          <w:szCs w:val="22"/>
        </w:rPr>
        <w:t xml:space="preserve"> </w:t>
      </w:r>
      <w:r w:rsidRPr="002E1C43">
        <w:rPr>
          <w:rFonts w:ascii="Arial" w:hAnsi="Arial" w:cs="Arial"/>
          <w:spacing w:val="-11"/>
          <w:w w:val="110"/>
          <w:sz w:val="22"/>
          <w:szCs w:val="22"/>
        </w:rPr>
        <w:t>l</w:t>
      </w:r>
      <w:r w:rsidRPr="002E1C43">
        <w:rPr>
          <w:rFonts w:ascii="Arial" w:hAnsi="Arial" w:cs="Arial"/>
          <w:spacing w:val="-18"/>
          <w:w w:val="110"/>
          <w:sz w:val="22"/>
          <w:szCs w:val="22"/>
        </w:rPr>
        <w:t>a</w:t>
      </w:r>
      <w:r w:rsidRPr="002E1C43">
        <w:rPr>
          <w:rFonts w:ascii="Arial" w:hAnsi="Arial" w:cs="Arial"/>
          <w:spacing w:val="4"/>
          <w:w w:val="110"/>
          <w:sz w:val="22"/>
          <w:szCs w:val="22"/>
        </w:rPr>
        <w:t xml:space="preserve"> </w:t>
      </w:r>
      <w:r w:rsidRPr="002E1C43">
        <w:rPr>
          <w:rFonts w:ascii="Arial" w:hAnsi="Arial" w:cs="Arial"/>
          <w:w w:val="110"/>
          <w:sz w:val="22"/>
          <w:szCs w:val="22"/>
        </w:rPr>
        <w:t>decisión</w:t>
      </w:r>
      <w:r w:rsidRPr="002E1C43">
        <w:rPr>
          <w:rFonts w:ascii="Arial" w:hAnsi="Arial" w:cs="Arial"/>
          <w:spacing w:val="22"/>
          <w:w w:val="110"/>
          <w:sz w:val="22"/>
          <w:szCs w:val="22"/>
        </w:rPr>
        <w:t xml:space="preserve"> </w:t>
      </w:r>
      <w:r w:rsidRPr="002E1C43">
        <w:rPr>
          <w:rFonts w:ascii="Arial" w:hAnsi="Arial" w:cs="Arial"/>
          <w:w w:val="110"/>
          <w:sz w:val="22"/>
          <w:szCs w:val="22"/>
        </w:rPr>
        <w:t>de</w:t>
      </w:r>
      <w:r w:rsidRPr="002E1C43">
        <w:rPr>
          <w:rFonts w:ascii="Arial" w:hAnsi="Arial" w:cs="Arial"/>
          <w:spacing w:val="17"/>
          <w:w w:val="110"/>
          <w:sz w:val="22"/>
          <w:szCs w:val="22"/>
        </w:rPr>
        <w:t xml:space="preserve"> </w:t>
      </w:r>
      <w:r w:rsidRPr="002E1C43">
        <w:rPr>
          <w:rFonts w:ascii="Arial" w:hAnsi="Arial" w:cs="Arial"/>
          <w:w w:val="110"/>
          <w:sz w:val="22"/>
          <w:szCs w:val="22"/>
        </w:rPr>
        <w:t>presentar</w:t>
      </w:r>
      <w:r w:rsidRPr="002E1C43">
        <w:rPr>
          <w:rFonts w:ascii="Arial" w:hAnsi="Arial" w:cs="Arial"/>
          <w:spacing w:val="23"/>
          <w:w w:val="110"/>
          <w:sz w:val="22"/>
          <w:szCs w:val="22"/>
        </w:rPr>
        <w:t xml:space="preserve"> </w:t>
      </w:r>
      <w:r w:rsidRPr="002E1C43">
        <w:rPr>
          <w:rFonts w:ascii="Arial" w:hAnsi="Arial" w:cs="Arial"/>
          <w:w w:val="110"/>
          <w:sz w:val="22"/>
          <w:szCs w:val="22"/>
        </w:rPr>
        <w:t>una</w:t>
      </w:r>
      <w:r w:rsidRPr="002E1C43">
        <w:rPr>
          <w:rFonts w:ascii="Arial" w:hAnsi="Arial" w:cs="Arial"/>
          <w:spacing w:val="12"/>
          <w:w w:val="110"/>
          <w:sz w:val="22"/>
          <w:szCs w:val="22"/>
        </w:rPr>
        <w:t xml:space="preserve"> </w:t>
      </w:r>
      <w:r w:rsidRPr="002E1C43">
        <w:rPr>
          <w:rFonts w:ascii="Arial" w:hAnsi="Arial" w:cs="Arial"/>
          <w:w w:val="110"/>
          <w:sz w:val="22"/>
          <w:szCs w:val="22"/>
        </w:rPr>
        <w:t>propuesta</w:t>
      </w:r>
      <w:r w:rsidRPr="002E1C43">
        <w:rPr>
          <w:rFonts w:ascii="Arial" w:hAnsi="Arial" w:cs="Arial"/>
          <w:spacing w:val="9"/>
          <w:w w:val="110"/>
          <w:sz w:val="22"/>
          <w:szCs w:val="22"/>
        </w:rPr>
        <w:t xml:space="preserve"> </w:t>
      </w:r>
      <w:r w:rsidRPr="002E1C43">
        <w:rPr>
          <w:rFonts w:ascii="Arial" w:hAnsi="Arial" w:cs="Arial"/>
          <w:w w:val="110"/>
          <w:sz w:val="22"/>
          <w:szCs w:val="22"/>
        </w:rPr>
        <w:t>de</w:t>
      </w:r>
      <w:r w:rsidRPr="002E1C43">
        <w:rPr>
          <w:rFonts w:ascii="Arial" w:hAnsi="Arial" w:cs="Arial"/>
          <w:spacing w:val="28"/>
          <w:w w:val="111"/>
          <w:sz w:val="22"/>
          <w:szCs w:val="22"/>
        </w:rPr>
        <w:t xml:space="preserve"> </w:t>
      </w:r>
      <w:r w:rsidRPr="002E1C43">
        <w:rPr>
          <w:rFonts w:ascii="Arial" w:hAnsi="Arial" w:cs="Arial"/>
          <w:spacing w:val="-2"/>
          <w:w w:val="110"/>
          <w:sz w:val="22"/>
          <w:szCs w:val="22"/>
        </w:rPr>
        <w:t>modi</w:t>
      </w:r>
      <w:r w:rsidRPr="002E1C43">
        <w:rPr>
          <w:rFonts w:ascii="Arial" w:hAnsi="Arial" w:cs="Arial"/>
          <w:spacing w:val="-3"/>
          <w:w w:val="110"/>
          <w:sz w:val="22"/>
          <w:szCs w:val="22"/>
        </w:rPr>
        <w:t>ficación</w:t>
      </w:r>
      <w:r w:rsidRPr="002E1C43">
        <w:rPr>
          <w:rFonts w:ascii="Arial" w:hAnsi="Arial" w:cs="Arial"/>
          <w:spacing w:val="46"/>
          <w:w w:val="110"/>
          <w:sz w:val="22"/>
          <w:szCs w:val="22"/>
        </w:rPr>
        <w:t xml:space="preserve"> </w:t>
      </w:r>
      <w:r w:rsidRPr="002E1C43">
        <w:rPr>
          <w:rFonts w:ascii="Arial" w:hAnsi="Arial" w:cs="Arial"/>
          <w:w w:val="110"/>
          <w:sz w:val="22"/>
          <w:szCs w:val="22"/>
        </w:rPr>
        <w:t>del</w:t>
      </w:r>
      <w:r w:rsidRPr="002E1C43">
        <w:rPr>
          <w:rFonts w:ascii="Arial" w:hAnsi="Arial" w:cs="Arial"/>
          <w:spacing w:val="28"/>
          <w:w w:val="110"/>
          <w:sz w:val="22"/>
          <w:szCs w:val="22"/>
        </w:rPr>
        <w:t xml:space="preserve"> </w:t>
      </w:r>
      <w:r w:rsidRPr="002E1C43">
        <w:rPr>
          <w:rFonts w:ascii="Arial" w:hAnsi="Arial" w:cs="Arial"/>
          <w:w w:val="110"/>
          <w:sz w:val="22"/>
          <w:szCs w:val="22"/>
        </w:rPr>
        <w:t>proyecto</w:t>
      </w:r>
      <w:r w:rsidRPr="002E1C43">
        <w:rPr>
          <w:rFonts w:ascii="Arial" w:hAnsi="Arial" w:cs="Arial"/>
          <w:spacing w:val="36"/>
          <w:w w:val="110"/>
          <w:sz w:val="22"/>
          <w:szCs w:val="22"/>
        </w:rPr>
        <w:t xml:space="preserve"> </w:t>
      </w:r>
      <w:r w:rsidRPr="002E1C43">
        <w:rPr>
          <w:rFonts w:ascii="Arial" w:hAnsi="Arial" w:cs="Arial"/>
          <w:w w:val="110"/>
          <w:sz w:val="22"/>
          <w:szCs w:val="22"/>
        </w:rPr>
        <w:t>de</w:t>
      </w:r>
      <w:r w:rsidRPr="002E1C43">
        <w:rPr>
          <w:rFonts w:ascii="Arial" w:hAnsi="Arial" w:cs="Arial"/>
          <w:spacing w:val="40"/>
          <w:w w:val="110"/>
          <w:sz w:val="22"/>
          <w:szCs w:val="22"/>
        </w:rPr>
        <w:t xml:space="preserve"> </w:t>
      </w:r>
      <w:r w:rsidRPr="002E1C43">
        <w:rPr>
          <w:rFonts w:ascii="Arial" w:hAnsi="Arial" w:cs="Arial"/>
          <w:w w:val="110"/>
          <w:sz w:val="22"/>
          <w:szCs w:val="22"/>
        </w:rPr>
        <w:t>sostenimiento</w:t>
      </w:r>
      <w:r w:rsidRPr="002E1C43">
        <w:rPr>
          <w:rFonts w:ascii="Arial" w:hAnsi="Arial" w:cs="Arial"/>
          <w:spacing w:val="34"/>
          <w:w w:val="110"/>
          <w:sz w:val="22"/>
          <w:szCs w:val="22"/>
        </w:rPr>
        <w:t xml:space="preserve"> </w:t>
      </w:r>
      <w:r w:rsidRPr="002E1C43">
        <w:rPr>
          <w:rFonts w:ascii="Arial" w:hAnsi="Arial" w:cs="Arial"/>
          <w:w w:val="110"/>
          <w:sz w:val="22"/>
          <w:szCs w:val="22"/>
        </w:rPr>
        <w:t>del</w:t>
      </w:r>
      <w:r w:rsidRPr="002E1C43">
        <w:rPr>
          <w:rFonts w:ascii="Arial" w:hAnsi="Arial" w:cs="Arial"/>
          <w:spacing w:val="29"/>
          <w:w w:val="110"/>
          <w:sz w:val="22"/>
          <w:szCs w:val="22"/>
        </w:rPr>
        <w:t xml:space="preserve"> </w:t>
      </w:r>
      <w:r w:rsidRPr="002E1C43">
        <w:rPr>
          <w:rFonts w:ascii="Arial" w:hAnsi="Arial" w:cs="Arial"/>
          <w:w w:val="110"/>
          <w:sz w:val="22"/>
          <w:szCs w:val="22"/>
        </w:rPr>
        <w:t>túnel</w:t>
      </w:r>
      <w:r w:rsidRPr="002E1C43">
        <w:rPr>
          <w:rFonts w:ascii="Arial" w:hAnsi="Arial" w:cs="Arial"/>
          <w:spacing w:val="45"/>
          <w:w w:val="110"/>
          <w:sz w:val="22"/>
          <w:szCs w:val="22"/>
        </w:rPr>
        <w:t xml:space="preserve"> </w:t>
      </w:r>
      <w:r w:rsidRPr="002E1C43">
        <w:rPr>
          <w:rFonts w:ascii="Arial" w:hAnsi="Arial" w:cs="Arial"/>
          <w:w w:val="110"/>
          <w:sz w:val="22"/>
          <w:szCs w:val="22"/>
        </w:rPr>
        <w:t>ya</w:t>
      </w:r>
      <w:r w:rsidRPr="002E1C43">
        <w:rPr>
          <w:rFonts w:ascii="Arial" w:hAnsi="Arial" w:cs="Arial"/>
          <w:spacing w:val="38"/>
          <w:w w:val="110"/>
          <w:sz w:val="22"/>
          <w:szCs w:val="22"/>
        </w:rPr>
        <w:t xml:space="preserve"> </w:t>
      </w:r>
      <w:r w:rsidRPr="002E1C43">
        <w:rPr>
          <w:rFonts w:ascii="Arial" w:hAnsi="Arial" w:cs="Arial"/>
          <w:w w:val="110"/>
          <w:sz w:val="22"/>
          <w:szCs w:val="22"/>
        </w:rPr>
        <w:t>estaba</w:t>
      </w:r>
      <w:r w:rsidRPr="002E1C43">
        <w:rPr>
          <w:rFonts w:ascii="Arial" w:hAnsi="Arial" w:cs="Arial"/>
          <w:spacing w:val="24"/>
          <w:w w:val="110"/>
          <w:sz w:val="22"/>
          <w:szCs w:val="22"/>
        </w:rPr>
        <w:t xml:space="preserve"> </w:t>
      </w:r>
      <w:r w:rsidRPr="002E1C43">
        <w:rPr>
          <w:rFonts w:ascii="Arial" w:hAnsi="Arial" w:cs="Arial"/>
          <w:w w:val="110"/>
          <w:sz w:val="22"/>
          <w:szCs w:val="22"/>
        </w:rPr>
        <w:t>tomada</w:t>
      </w:r>
      <w:r w:rsidRPr="002E1C43">
        <w:rPr>
          <w:rFonts w:ascii="Arial" w:hAnsi="Arial" w:cs="Arial"/>
          <w:spacing w:val="53"/>
          <w:w w:val="110"/>
          <w:sz w:val="22"/>
          <w:szCs w:val="22"/>
        </w:rPr>
        <w:t xml:space="preserve"> </w:t>
      </w:r>
      <w:r w:rsidRPr="002E1C43">
        <w:rPr>
          <w:rFonts w:ascii="Arial" w:hAnsi="Arial" w:cs="Arial"/>
          <w:w w:val="110"/>
          <w:sz w:val="22"/>
          <w:szCs w:val="22"/>
        </w:rPr>
        <w:t>por</w:t>
      </w:r>
      <w:r w:rsidRPr="002E1C43">
        <w:rPr>
          <w:rFonts w:ascii="Arial" w:hAnsi="Arial" w:cs="Arial"/>
          <w:spacing w:val="35"/>
          <w:w w:val="110"/>
          <w:sz w:val="22"/>
          <w:szCs w:val="22"/>
        </w:rPr>
        <w:t xml:space="preserve"> </w:t>
      </w:r>
      <w:r w:rsidRPr="002E1C43">
        <w:rPr>
          <w:rFonts w:ascii="Arial" w:hAnsi="Arial" w:cs="Arial"/>
          <w:spacing w:val="-11"/>
          <w:w w:val="110"/>
          <w:sz w:val="22"/>
          <w:szCs w:val="22"/>
        </w:rPr>
        <w:t>l</w:t>
      </w:r>
      <w:r w:rsidRPr="002E1C43">
        <w:rPr>
          <w:rFonts w:ascii="Arial" w:hAnsi="Arial" w:cs="Arial"/>
          <w:spacing w:val="-16"/>
          <w:w w:val="110"/>
          <w:sz w:val="22"/>
          <w:szCs w:val="22"/>
        </w:rPr>
        <w:t>a</w:t>
      </w:r>
      <w:r w:rsidRPr="002E1C43">
        <w:rPr>
          <w:rFonts w:ascii="Arial" w:hAnsi="Arial" w:cs="Arial"/>
          <w:spacing w:val="41"/>
          <w:w w:val="110"/>
          <w:sz w:val="22"/>
          <w:szCs w:val="22"/>
        </w:rPr>
        <w:t xml:space="preserve"> </w:t>
      </w:r>
      <w:r w:rsidRPr="002E1C43">
        <w:rPr>
          <w:rFonts w:ascii="Arial" w:hAnsi="Arial" w:cs="Arial"/>
          <w:w w:val="110"/>
          <w:sz w:val="22"/>
          <w:szCs w:val="22"/>
        </w:rPr>
        <w:t>UTE</w:t>
      </w:r>
      <w:r w:rsidRPr="002E1C43">
        <w:rPr>
          <w:rFonts w:ascii="Arial" w:hAnsi="Arial" w:cs="Arial"/>
          <w:spacing w:val="30"/>
          <w:w w:val="110"/>
          <w:sz w:val="22"/>
          <w:szCs w:val="22"/>
        </w:rPr>
        <w:t xml:space="preserve"> </w:t>
      </w:r>
      <w:r w:rsidRPr="002E1C43">
        <w:rPr>
          <w:rFonts w:ascii="Arial" w:hAnsi="Arial" w:cs="Arial"/>
          <w:w w:val="110"/>
          <w:sz w:val="22"/>
          <w:szCs w:val="22"/>
        </w:rPr>
        <w:t>con</w:t>
      </w:r>
      <w:r w:rsidRPr="002E1C43">
        <w:rPr>
          <w:rFonts w:ascii="Arial" w:hAnsi="Arial" w:cs="Arial"/>
          <w:spacing w:val="41"/>
          <w:w w:val="110"/>
          <w:sz w:val="22"/>
          <w:szCs w:val="22"/>
        </w:rPr>
        <w:t xml:space="preserve"> </w:t>
      </w:r>
      <w:r w:rsidRPr="002E1C43">
        <w:rPr>
          <w:rFonts w:ascii="Arial" w:hAnsi="Arial" w:cs="Arial"/>
          <w:w w:val="110"/>
          <w:sz w:val="22"/>
          <w:szCs w:val="22"/>
        </w:rPr>
        <w:t>mucha</w:t>
      </w:r>
      <w:r w:rsidRPr="002E1C43">
        <w:rPr>
          <w:rFonts w:ascii="Arial" w:hAnsi="Arial" w:cs="Arial"/>
          <w:spacing w:val="-2"/>
          <w:w w:val="110"/>
          <w:sz w:val="22"/>
          <w:szCs w:val="22"/>
        </w:rPr>
        <w:t xml:space="preserve"> </w:t>
      </w:r>
      <w:r w:rsidRPr="002E1C43">
        <w:rPr>
          <w:rFonts w:ascii="Arial" w:hAnsi="Arial" w:cs="Arial"/>
          <w:w w:val="110"/>
          <w:sz w:val="22"/>
          <w:szCs w:val="22"/>
        </w:rPr>
        <w:t>anterioridad.</w:t>
      </w:r>
      <w:r w:rsidRPr="002E1C43">
        <w:rPr>
          <w:rFonts w:ascii="Arial" w:hAnsi="Arial" w:cs="Arial"/>
          <w:spacing w:val="9"/>
          <w:w w:val="110"/>
          <w:sz w:val="22"/>
          <w:szCs w:val="22"/>
        </w:rPr>
        <w:t xml:space="preserve"> </w:t>
      </w:r>
      <w:r w:rsidRPr="002E1C43">
        <w:rPr>
          <w:rFonts w:ascii="Arial" w:hAnsi="Arial" w:cs="Arial"/>
          <w:w w:val="110"/>
          <w:sz w:val="22"/>
          <w:szCs w:val="22"/>
          <w:u w:val="single"/>
        </w:rPr>
        <w:t>Por</w:t>
      </w:r>
      <w:r w:rsidRPr="002E1C43">
        <w:rPr>
          <w:rFonts w:ascii="Arial" w:hAnsi="Arial" w:cs="Arial"/>
          <w:spacing w:val="-10"/>
          <w:w w:val="110"/>
          <w:sz w:val="22"/>
          <w:szCs w:val="22"/>
          <w:u w:val="single"/>
        </w:rPr>
        <w:t xml:space="preserve"> </w:t>
      </w:r>
      <w:r w:rsidRPr="002E1C43">
        <w:rPr>
          <w:rFonts w:ascii="Arial" w:hAnsi="Arial" w:cs="Arial"/>
          <w:w w:val="110"/>
          <w:sz w:val="22"/>
          <w:szCs w:val="22"/>
          <w:u w:val="single"/>
        </w:rPr>
        <w:t>lo</w:t>
      </w:r>
      <w:r w:rsidRPr="002E1C43">
        <w:rPr>
          <w:rFonts w:ascii="Arial" w:hAnsi="Arial" w:cs="Arial"/>
          <w:spacing w:val="-14"/>
          <w:w w:val="110"/>
          <w:sz w:val="22"/>
          <w:szCs w:val="22"/>
          <w:u w:val="single"/>
        </w:rPr>
        <w:t xml:space="preserve"> </w:t>
      </w:r>
      <w:r w:rsidRPr="002E1C43">
        <w:rPr>
          <w:rFonts w:ascii="Arial" w:hAnsi="Arial" w:cs="Arial"/>
          <w:w w:val="110"/>
          <w:sz w:val="22"/>
          <w:szCs w:val="22"/>
          <w:u w:val="single"/>
        </w:rPr>
        <w:t xml:space="preserve">que </w:t>
      </w:r>
      <w:r w:rsidRPr="002E1C43">
        <w:rPr>
          <w:rFonts w:ascii="Arial" w:hAnsi="Arial" w:cs="Arial"/>
          <w:spacing w:val="5"/>
          <w:w w:val="110"/>
          <w:sz w:val="22"/>
          <w:szCs w:val="22"/>
          <w:u w:val="single"/>
        </w:rPr>
        <w:t xml:space="preserve">la </w:t>
      </w:r>
      <w:r w:rsidRPr="002E1C43">
        <w:rPr>
          <w:rFonts w:ascii="Arial" w:hAnsi="Arial" w:cs="Arial"/>
          <w:w w:val="110"/>
          <w:sz w:val="22"/>
          <w:szCs w:val="22"/>
          <w:u w:val="single"/>
        </w:rPr>
        <w:t>Sección de</w:t>
      </w:r>
      <w:r w:rsidRPr="002E1C43">
        <w:rPr>
          <w:rFonts w:ascii="Arial" w:hAnsi="Arial" w:cs="Arial"/>
          <w:spacing w:val="4"/>
          <w:w w:val="110"/>
          <w:sz w:val="22"/>
          <w:szCs w:val="22"/>
          <w:u w:val="single"/>
        </w:rPr>
        <w:t xml:space="preserve"> </w:t>
      </w:r>
      <w:r w:rsidRPr="002E1C43">
        <w:rPr>
          <w:rFonts w:ascii="Arial" w:hAnsi="Arial" w:cs="Arial"/>
          <w:spacing w:val="-2"/>
          <w:w w:val="110"/>
          <w:sz w:val="22"/>
          <w:szCs w:val="22"/>
          <w:u w:val="single"/>
        </w:rPr>
        <w:t>Minas, y</w:t>
      </w:r>
      <w:r w:rsidRPr="002E1C43">
        <w:rPr>
          <w:rFonts w:ascii="Arial" w:hAnsi="Arial" w:cs="Arial"/>
          <w:spacing w:val="1"/>
          <w:w w:val="110"/>
          <w:sz w:val="22"/>
          <w:szCs w:val="22"/>
          <w:u w:val="single"/>
        </w:rPr>
        <w:t xml:space="preserve"> </w:t>
      </w:r>
      <w:r w:rsidRPr="002E1C43">
        <w:rPr>
          <w:rFonts w:ascii="Arial" w:hAnsi="Arial" w:cs="Arial"/>
          <w:w w:val="110"/>
          <w:sz w:val="22"/>
          <w:szCs w:val="22"/>
          <w:u w:val="single"/>
        </w:rPr>
        <w:t>sus</w:t>
      </w:r>
      <w:r w:rsidRPr="002E1C43">
        <w:rPr>
          <w:rFonts w:ascii="Arial" w:hAnsi="Arial" w:cs="Arial"/>
          <w:spacing w:val="7"/>
          <w:w w:val="110"/>
          <w:sz w:val="22"/>
          <w:szCs w:val="22"/>
          <w:u w:val="single"/>
        </w:rPr>
        <w:t xml:space="preserve"> </w:t>
      </w:r>
      <w:r w:rsidRPr="002E1C43">
        <w:rPr>
          <w:rFonts w:ascii="Arial" w:hAnsi="Arial" w:cs="Arial"/>
          <w:w w:val="110"/>
          <w:sz w:val="22"/>
          <w:szCs w:val="22"/>
          <w:u w:val="single"/>
        </w:rPr>
        <w:t>requerimientos,</w:t>
      </w:r>
      <w:r w:rsidRPr="002E1C43">
        <w:rPr>
          <w:rFonts w:ascii="Arial" w:hAnsi="Arial" w:cs="Arial"/>
          <w:spacing w:val="10"/>
          <w:w w:val="110"/>
          <w:sz w:val="22"/>
          <w:szCs w:val="22"/>
          <w:u w:val="single"/>
        </w:rPr>
        <w:t xml:space="preserve"> </w:t>
      </w:r>
      <w:r w:rsidRPr="002E1C43">
        <w:rPr>
          <w:rFonts w:ascii="Arial" w:hAnsi="Arial" w:cs="Arial"/>
          <w:w w:val="110"/>
          <w:sz w:val="22"/>
          <w:szCs w:val="22"/>
          <w:u w:val="single"/>
        </w:rPr>
        <w:t>no</w:t>
      </w:r>
      <w:r w:rsidRPr="002E1C43">
        <w:rPr>
          <w:rFonts w:ascii="Arial" w:hAnsi="Arial" w:cs="Arial"/>
          <w:spacing w:val="-7"/>
          <w:w w:val="110"/>
          <w:sz w:val="22"/>
          <w:szCs w:val="22"/>
          <w:u w:val="single"/>
        </w:rPr>
        <w:t xml:space="preserve"> </w:t>
      </w:r>
      <w:r w:rsidRPr="002E1C43">
        <w:rPr>
          <w:rFonts w:ascii="Arial" w:hAnsi="Arial" w:cs="Arial"/>
          <w:w w:val="110"/>
          <w:sz w:val="22"/>
          <w:szCs w:val="22"/>
          <w:u w:val="single"/>
        </w:rPr>
        <w:t>son</w:t>
      </w:r>
      <w:r w:rsidRPr="002E1C43">
        <w:rPr>
          <w:rFonts w:ascii="Arial" w:hAnsi="Arial" w:cs="Arial"/>
          <w:spacing w:val="-4"/>
          <w:w w:val="110"/>
          <w:sz w:val="22"/>
          <w:szCs w:val="22"/>
          <w:u w:val="single"/>
        </w:rPr>
        <w:t xml:space="preserve"> </w:t>
      </w:r>
      <w:r w:rsidRPr="002E1C43">
        <w:rPr>
          <w:rFonts w:ascii="Arial" w:hAnsi="Arial" w:cs="Arial"/>
          <w:w w:val="110"/>
          <w:sz w:val="22"/>
          <w:szCs w:val="22"/>
          <w:u w:val="single"/>
        </w:rPr>
        <w:t>el</w:t>
      </w:r>
      <w:r w:rsidRPr="002E1C43">
        <w:rPr>
          <w:rFonts w:ascii="Arial" w:hAnsi="Arial" w:cs="Arial"/>
          <w:spacing w:val="-6"/>
          <w:w w:val="110"/>
          <w:sz w:val="22"/>
          <w:szCs w:val="22"/>
          <w:u w:val="single"/>
        </w:rPr>
        <w:t xml:space="preserve"> </w:t>
      </w:r>
      <w:r w:rsidRPr="002E1C43">
        <w:rPr>
          <w:rFonts w:ascii="Arial" w:hAnsi="Arial" w:cs="Arial"/>
          <w:w w:val="110"/>
          <w:sz w:val="22"/>
          <w:szCs w:val="22"/>
          <w:u w:val="single"/>
        </w:rPr>
        <w:t>origen</w:t>
      </w:r>
      <w:r w:rsidRPr="002E1C43">
        <w:rPr>
          <w:rFonts w:ascii="Arial" w:hAnsi="Arial" w:cs="Arial"/>
          <w:spacing w:val="26"/>
          <w:w w:val="109"/>
          <w:sz w:val="22"/>
          <w:szCs w:val="22"/>
          <w:u w:val="single"/>
        </w:rPr>
        <w:t xml:space="preserve"> </w:t>
      </w:r>
      <w:r w:rsidRPr="002E1C43">
        <w:rPr>
          <w:rFonts w:ascii="Arial" w:hAnsi="Arial" w:cs="Arial"/>
          <w:w w:val="110"/>
          <w:sz w:val="22"/>
          <w:szCs w:val="22"/>
          <w:u w:val="single"/>
        </w:rPr>
        <w:t>de</w:t>
      </w:r>
      <w:r w:rsidRPr="002E1C43">
        <w:rPr>
          <w:rFonts w:ascii="Arial" w:hAnsi="Arial" w:cs="Arial"/>
          <w:spacing w:val="10"/>
          <w:w w:val="110"/>
          <w:sz w:val="22"/>
          <w:szCs w:val="22"/>
          <w:u w:val="single"/>
        </w:rPr>
        <w:t xml:space="preserve"> </w:t>
      </w:r>
      <w:r w:rsidRPr="002E1C43">
        <w:rPr>
          <w:rFonts w:ascii="Arial" w:hAnsi="Arial" w:cs="Arial"/>
          <w:spacing w:val="-11"/>
          <w:w w:val="110"/>
          <w:sz w:val="22"/>
          <w:szCs w:val="22"/>
          <w:u w:val="single"/>
        </w:rPr>
        <w:t>l</w:t>
      </w:r>
      <w:r w:rsidRPr="002E1C43">
        <w:rPr>
          <w:rFonts w:ascii="Arial" w:hAnsi="Arial" w:cs="Arial"/>
          <w:spacing w:val="-15"/>
          <w:w w:val="110"/>
          <w:sz w:val="22"/>
          <w:szCs w:val="22"/>
          <w:u w:val="single"/>
        </w:rPr>
        <w:t>a</w:t>
      </w:r>
      <w:r w:rsidRPr="002E1C43">
        <w:rPr>
          <w:rFonts w:ascii="Arial" w:hAnsi="Arial" w:cs="Arial"/>
          <w:spacing w:val="2"/>
          <w:w w:val="110"/>
          <w:sz w:val="22"/>
          <w:szCs w:val="22"/>
          <w:u w:val="single"/>
        </w:rPr>
        <w:t xml:space="preserve"> </w:t>
      </w:r>
      <w:r w:rsidRPr="002E1C43">
        <w:rPr>
          <w:rFonts w:ascii="Arial" w:hAnsi="Arial" w:cs="Arial"/>
          <w:w w:val="110"/>
          <w:sz w:val="22"/>
          <w:szCs w:val="22"/>
          <w:u w:val="single"/>
        </w:rPr>
        <w:t>modificación</w:t>
      </w:r>
      <w:r w:rsidRPr="002E1C43">
        <w:rPr>
          <w:rFonts w:ascii="Arial" w:hAnsi="Arial" w:cs="Arial"/>
          <w:spacing w:val="5"/>
          <w:w w:val="110"/>
          <w:sz w:val="22"/>
          <w:szCs w:val="22"/>
          <w:u w:val="single"/>
        </w:rPr>
        <w:t xml:space="preserve"> </w:t>
      </w:r>
      <w:r w:rsidRPr="002E1C43">
        <w:rPr>
          <w:rFonts w:ascii="Arial" w:hAnsi="Arial" w:cs="Arial"/>
          <w:w w:val="110"/>
          <w:sz w:val="22"/>
          <w:szCs w:val="22"/>
          <w:u w:val="single"/>
        </w:rPr>
        <w:t>propuesta</w:t>
      </w:r>
      <w:r w:rsidRPr="002E1C43">
        <w:rPr>
          <w:rFonts w:ascii="Arial" w:hAnsi="Arial" w:cs="Arial"/>
          <w:spacing w:val="14"/>
          <w:w w:val="110"/>
          <w:sz w:val="22"/>
          <w:szCs w:val="22"/>
          <w:u w:val="single"/>
        </w:rPr>
        <w:t xml:space="preserve"> </w:t>
      </w:r>
      <w:r w:rsidRPr="002E1C43">
        <w:rPr>
          <w:rFonts w:ascii="Arial" w:hAnsi="Arial" w:cs="Arial"/>
          <w:w w:val="110"/>
          <w:sz w:val="22"/>
          <w:szCs w:val="22"/>
          <w:u w:val="single"/>
        </w:rPr>
        <w:t>por</w:t>
      </w:r>
      <w:r w:rsidRPr="002E1C43">
        <w:rPr>
          <w:rFonts w:ascii="Arial" w:hAnsi="Arial" w:cs="Arial"/>
          <w:spacing w:val="-8"/>
          <w:w w:val="110"/>
          <w:sz w:val="22"/>
          <w:szCs w:val="22"/>
          <w:u w:val="single"/>
        </w:rPr>
        <w:t xml:space="preserve"> </w:t>
      </w:r>
      <w:r w:rsidRPr="002E1C43">
        <w:rPr>
          <w:rFonts w:ascii="Arial" w:hAnsi="Arial" w:cs="Arial"/>
          <w:spacing w:val="-10"/>
          <w:w w:val="110"/>
          <w:sz w:val="22"/>
          <w:szCs w:val="22"/>
          <w:u w:val="single"/>
        </w:rPr>
        <w:t>l</w:t>
      </w:r>
      <w:r w:rsidRPr="002E1C43">
        <w:rPr>
          <w:rFonts w:ascii="Arial" w:hAnsi="Arial" w:cs="Arial"/>
          <w:spacing w:val="-16"/>
          <w:w w:val="110"/>
          <w:sz w:val="22"/>
          <w:szCs w:val="22"/>
          <w:u w:val="single"/>
        </w:rPr>
        <w:t>a</w:t>
      </w:r>
      <w:r w:rsidRPr="002E1C43">
        <w:rPr>
          <w:rFonts w:ascii="Arial" w:hAnsi="Arial" w:cs="Arial"/>
          <w:spacing w:val="8"/>
          <w:w w:val="110"/>
          <w:sz w:val="22"/>
          <w:szCs w:val="22"/>
          <w:u w:val="single"/>
        </w:rPr>
        <w:t xml:space="preserve"> </w:t>
      </w:r>
      <w:r w:rsidRPr="002E1C43">
        <w:rPr>
          <w:rFonts w:ascii="Arial" w:hAnsi="Arial" w:cs="Arial"/>
          <w:w w:val="110"/>
          <w:sz w:val="22"/>
          <w:szCs w:val="22"/>
          <w:u w:val="single"/>
        </w:rPr>
        <w:t>UTE.</w:t>
      </w:r>
    </w:p>
    <w:p w14:paraId="3C166F62" w14:textId="77777777" w:rsidR="000875E4" w:rsidRPr="002E1C43" w:rsidRDefault="000875E4" w:rsidP="000875E4">
      <w:pPr>
        <w:spacing w:before="5"/>
        <w:rPr>
          <w:rFonts w:ascii="Arial" w:eastAsia="Arial" w:hAnsi="Arial" w:cs="Arial"/>
          <w:sz w:val="22"/>
          <w:szCs w:val="22"/>
        </w:rPr>
      </w:pPr>
    </w:p>
    <w:p w14:paraId="43BBE941" w14:textId="77777777" w:rsidR="000875E4" w:rsidRPr="002E1C43" w:rsidRDefault="000875E4" w:rsidP="000875E4">
      <w:pPr>
        <w:spacing w:line="260" w:lineRule="auto"/>
        <w:ind w:left="811" w:right="104" w:hanging="5"/>
        <w:jc w:val="both"/>
        <w:rPr>
          <w:rFonts w:ascii="Arial" w:eastAsia="Arial" w:hAnsi="Arial" w:cs="Arial"/>
          <w:sz w:val="22"/>
          <w:szCs w:val="22"/>
        </w:rPr>
      </w:pPr>
      <w:r w:rsidRPr="002E1C43">
        <w:rPr>
          <w:rFonts w:ascii="Arial" w:hAnsi="Arial" w:cs="Arial"/>
          <w:w w:val="110"/>
          <w:sz w:val="22"/>
          <w:szCs w:val="22"/>
        </w:rPr>
        <w:t>Tal</w:t>
      </w:r>
      <w:r w:rsidRPr="002E1C43">
        <w:rPr>
          <w:rFonts w:ascii="Arial" w:hAnsi="Arial" w:cs="Arial"/>
          <w:spacing w:val="22"/>
          <w:w w:val="110"/>
          <w:sz w:val="22"/>
          <w:szCs w:val="22"/>
        </w:rPr>
        <w:t xml:space="preserve"> </w:t>
      </w:r>
      <w:r w:rsidRPr="002E1C43">
        <w:rPr>
          <w:rFonts w:ascii="Arial" w:hAnsi="Arial" w:cs="Arial"/>
          <w:w w:val="110"/>
          <w:sz w:val="22"/>
          <w:szCs w:val="22"/>
        </w:rPr>
        <w:t>como</w:t>
      </w:r>
      <w:r w:rsidRPr="002E1C43">
        <w:rPr>
          <w:rFonts w:ascii="Arial" w:hAnsi="Arial" w:cs="Arial"/>
          <w:spacing w:val="29"/>
          <w:w w:val="110"/>
          <w:sz w:val="22"/>
          <w:szCs w:val="22"/>
        </w:rPr>
        <w:t xml:space="preserve"> </w:t>
      </w:r>
      <w:r w:rsidRPr="002E1C43">
        <w:rPr>
          <w:rFonts w:ascii="Arial" w:hAnsi="Arial" w:cs="Arial"/>
          <w:w w:val="110"/>
          <w:sz w:val="22"/>
          <w:szCs w:val="22"/>
        </w:rPr>
        <w:t>recogía</w:t>
      </w:r>
      <w:r w:rsidRPr="002E1C43">
        <w:rPr>
          <w:rFonts w:ascii="Arial" w:hAnsi="Arial" w:cs="Arial"/>
          <w:spacing w:val="15"/>
          <w:w w:val="110"/>
          <w:sz w:val="22"/>
          <w:szCs w:val="22"/>
        </w:rPr>
        <w:t xml:space="preserve"> </w:t>
      </w:r>
      <w:r w:rsidRPr="002E1C43">
        <w:rPr>
          <w:rFonts w:ascii="Arial" w:hAnsi="Arial" w:cs="Arial"/>
          <w:w w:val="110"/>
          <w:sz w:val="22"/>
          <w:szCs w:val="22"/>
        </w:rPr>
        <w:t>este</w:t>
      </w:r>
      <w:r w:rsidRPr="002E1C43">
        <w:rPr>
          <w:rFonts w:ascii="Arial" w:hAnsi="Arial" w:cs="Arial"/>
          <w:spacing w:val="17"/>
          <w:w w:val="110"/>
          <w:sz w:val="22"/>
          <w:szCs w:val="22"/>
        </w:rPr>
        <w:t xml:space="preserve"> </w:t>
      </w:r>
      <w:r w:rsidRPr="002E1C43">
        <w:rPr>
          <w:rFonts w:ascii="Arial" w:hAnsi="Arial" w:cs="Arial"/>
          <w:w w:val="110"/>
          <w:sz w:val="22"/>
          <w:szCs w:val="22"/>
        </w:rPr>
        <w:t>técnico,</w:t>
      </w:r>
      <w:r w:rsidRPr="002E1C43">
        <w:rPr>
          <w:rFonts w:ascii="Arial" w:hAnsi="Arial" w:cs="Arial"/>
          <w:spacing w:val="36"/>
          <w:w w:val="110"/>
          <w:sz w:val="22"/>
          <w:szCs w:val="22"/>
        </w:rPr>
        <w:t xml:space="preserve"> </w:t>
      </w:r>
      <w:r w:rsidRPr="002E1C43">
        <w:rPr>
          <w:rFonts w:ascii="Arial" w:hAnsi="Arial" w:cs="Arial"/>
          <w:w w:val="110"/>
          <w:sz w:val="22"/>
          <w:szCs w:val="22"/>
        </w:rPr>
        <w:t>en</w:t>
      </w:r>
      <w:r w:rsidRPr="002E1C43">
        <w:rPr>
          <w:rFonts w:ascii="Arial" w:hAnsi="Arial" w:cs="Arial"/>
          <w:spacing w:val="18"/>
          <w:w w:val="110"/>
          <w:sz w:val="22"/>
          <w:szCs w:val="22"/>
        </w:rPr>
        <w:t xml:space="preserve"> </w:t>
      </w:r>
      <w:r w:rsidRPr="002E1C43">
        <w:rPr>
          <w:rFonts w:ascii="Arial" w:hAnsi="Arial" w:cs="Arial"/>
          <w:w w:val="110"/>
          <w:sz w:val="22"/>
          <w:szCs w:val="22"/>
        </w:rPr>
        <w:t>su</w:t>
      </w:r>
      <w:r w:rsidRPr="002E1C43">
        <w:rPr>
          <w:rFonts w:ascii="Arial" w:hAnsi="Arial" w:cs="Arial"/>
          <w:spacing w:val="20"/>
          <w:w w:val="110"/>
          <w:sz w:val="22"/>
          <w:szCs w:val="22"/>
        </w:rPr>
        <w:t xml:space="preserve"> </w:t>
      </w:r>
      <w:r w:rsidRPr="002E1C43">
        <w:rPr>
          <w:rFonts w:ascii="Arial" w:hAnsi="Arial" w:cs="Arial"/>
          <w:w w:val="110"/>
          <w:sz w:val="22"/>
          <w:szCs w:val="22"/>
        </w:rPr>
        <w:t>informe</w:t>
      </w:r>
      <w:r w:rsidRPr="002E1C43">
        <w:rPr>
          <w:rFonts w:ascii="Arial" w:hAnsi="Arial" w:cs="Arial"/>
          <w:spacing w:val="26"/>
          <w:w w:val="110"/>
          <w:sz w:val="22"/>
          <w:szCs w:val="22"/>
        </w:rPr>
        <w:t xml:space="preserve"> </w:t>
      </w:r>
      <w:r w:rsidRPr="002E1C43">
        <w:rPr>
          <w:rFonts w:ascii="Arial" w:hAnsi="Arial" w:cs="Arial"/>
          <w:w w:val="110"/>
          <w:sz w:val="22"/>
          <w:szCs w:val="22"/>
        </w:rPr>
        <w:t>propuesta</w:t>
      </w:r>
      <w:r w:rsidRPr="002E1C43">
        <w:rPr>
          <w:rFonts w:ascii="Arial" w:hAnsi="Arial" w:cs="Arial"/>
          <w:spacing w:val="23"/>
          <w:w w:val="110"/>
          <w:sz w:val="22"/>
          <w:szCs w:val="22"/>
        </w:rPr>
        <w:t xml:space="preserve"> </w:t>
      </w:r>
      <w:r w:rsidRPr="002E1C43">
        <w:rPr>
          <w:rFonts w:ascii="Arial" w:hAnsi="Arial" w:cs="Arial"/>
          <w:w w:val="110"/>
          <w:sz w:val="22"/>
          <w:szCs w:val="22"/>
        </w:rPr>
        <w:t>de</w:t>
      </w:r>
      <w:r w:rsidRPr="002E1C43">
        <w:rPr>
          <w:rFonts w:ascii="Arial" w:hAnsi="Arial" w:cs="Arial"/>
          <w:spacing w:val="22"/>
          <w:w w:val="110"/>
          <w:sz w:val="22"/>
          <w:szCs w:val="22"/>
        </w:rPr>
        <w:t xml:space="preserve"> </w:t>
      </w:r>
      <w:r w:rsidRPr="002E1C43">
        <w:rPr>
          <w:rFonts w:ascii="Arial" w:hAnsi="Arial" w:cs="Arial"/>
          <w:w w:val="110"/>
          <w:sz w:val="22"/>
          <w:szCs w:val="22"/>
        </w:rPr>
        <w:t>resolución</w:t>
      </w:r>
      <w:r w:rsidRPr="002E1C43">
        <w:rPr>
          <w:rFonts w:ascii="Arial" w:hAnsi="Arial" w:cs="Arial"/>
          <w:spacing w:val="20"/>
          <w:w w:val="110"/>
          <w:sz w:val="22"/>
          <w:szCs w:val="22"/>
        </w:rPr>
        <w:t xml:space="preserve"> </w:t>
      </w:r>
      <w:r w:rsidRPr="002E1C43">
        <w:rPr>
          <w:rFonts w:ascii="Arial" w:hAnsi="Arial" w:cs="Arial"/>
          <w:w w:val="110"/>
          <w:sz w:val="22"/>
          <w:szCs w:val="22"/>
        </w:rPr>
        <w:t>de</w:t>
      </w:r>
      <w:r w:rsidRPr="002E1C43">
        <w:rPr>
          <w:rFonts w:ascii="Arial" w:hAnsi="Arial" w:cs="Arial"/>
          <w:spacing w:val="22"/>
          <w:w w:val="110"/>
          <w:sz w:val="22"/>
          <w:szCs w:val="22"/>
        </w:rPr>
        <w:t xml:space="preserve"> </w:t>
      </w:r>
      <w:r w:rsidRPr="002E1C43">
        <w:rPr>
          <w:rFonts w:ascii="Arial" w:hAnsi="Arial" w:cs="Arial"/>
          <w:w w:val="110"/>
          <w:sz w:val="22"/>
          <w:szCs w:val="22"/>
        </w:rPr>
        <w:t>aprobación</w:t>
      </w:r>
      <w:r w:rsidRPr="002E1C43">
        <w:rPr>
          <w:rFonts w:ascii="Arial" w:hAnsi="Arial" w:cs="Arial"/>
          <w:spacing w:val="16"/>
          <w:w w:val="110"/>
          <w:sz w:val="22"/>
          <w:szCs w:val="22"/>
        </w:rPr>
        <w:t xml:space="preserve"> </w:t>
      </w:r>
      <w:r w:rsidRPr="002E1C43">
        <w:rPr>
          <w:rFonts w:ascii="Arial" w:hAnsi="Arial" w:cs="Arial"/>
          <w:w w:val="110"/>
          <w:sz w:val="22"/>
          <w:szCs w:val="22"/>
        </w:rPr>
        <w:t>del</w:t>
      </w:r>
      <w:r w:rsidRPr="002E1C43">
        <w:rPr>
          <w:rFonts w:ascii="Arial" w:hAnsi="Arial" w:cs="Arial"/>
          <w:spacing w:val="23"/>
          <w:w w:val="111"/>
          <w:sz w:val="22"/>
          <w:szCs w:val="22"/>
        </w:rPr>
        <w:t xml:space="preserve"> </w:t>
      </w:r>
      <w:r w:rsidRPr="002E1C43">
        <w:rPr>
          <w:rFonts w:ascii="Arial" w:hAnsi="Arial" w:cs="Arial"/>
          <w:w w:val="110"/>
          <w:sz w:val="22"/>
          <w:szCs w:val="22"/>
        </w:rPr>
        <w:t>sosten</w:t>
      </w:r>
      <w:r w:rsidRPr="002E1C43">
        <w:rPr>
          <w:rFonts w:ascii="Arial" w:hAnsi="Arial" w:cs="Arial"/>
          <w:spacing w:val="8"/>
          <w:w w:val="110"/>
          <w:sz w:val="22"/>
          <w:szCs w:val="22"/>
        </w:rPr>
        <w:t>i</w:t>
      </w:r>
      <w:r w:rsidRPr="002E1C43">
        <w:rPr>
          <w:rFonts w:ascii="Arial" w:hAnsi="Arial" w:cs="Arial"/>
          <w:w w:val="110"/>
          <w:sz w:val="22"/>
          <w:szCs w:val="22"/>
        </w:rPr>
        <w:t>miento</w:t>
      </w:r>
      <w:r w:rsidRPr="002E1C43">
        <w:rPr>
          <w:rFonts w:ascii="Arial" w:hAnsi="Arial" w:cs="Arial"/>
          <w:spacing w:val="18"/>
          <w:w w:val="110"/>
          <w:sz w:val="22"/>
          <w:szCs w:val="22"/>
        </w:rPr>
        <w:t xml:space="preserve"> </w:t>
      </w:r>
      <w:r w:rsidRPr="002E1C43">
        <w:rPr>
          <w:rFonts w:ascii="Arial" w:hAnsi="Arial" w:cs="Arial"/>
          <w:w w:val="110"/>
          <w:sz w:val="22"/>
          <w:szCs w:val="22"/>
        </w:rPr>
        <w:t>para</w:t>
      </w:r>
      <w:r w:rsidRPr="002E1C43">
        <w:rPr>
          <w:rFonts w:ascii="Arial" w:hAnsi="Arial" w:cs="Arial"/>
          <w:spacing w:val="13"/>
          <w:w w:val="110"/>
          <w:sz w:val="22"/>
          <w:szCs w:val="22"/>
        </w:rPr>
        <w:t xml:space="preserve"> </w:t>
      </w:r>
      <w:r w:rsidRPr="002E1C43">
        <w:rPr>
          <w:rFonts w:ascii="Arial" w:hAnsi="Arial" w:cs="Arial"/>
          <w:w w:val="110"/>
          <w:sz w:val="22"/>
          <w:szCs w:val="22"/>
        </w:rPr>
        <w:t>la</w:t>
      </w:r>
      <w:r w:rsidRPr="002E1C43">
        <w:rPr>
          <w:rFonts w:ascii="Arial" w:hAnsi="Arial" w:cs="Arial"/>
          <w:spacing w:val="-2"/>
          <w:w w:val="110"/>
          <w:sz w:val="22"/>
          <w:szCs w:val="22"/>
        </w:rPr>
        <w:t xml:space="preserve"> </w:t>
      </w:r>
      <w:r w:rsidRPr="002E1C43">
        <w:rPr>
          <w:rFonts w:ascii="Arial" w:hAnsi="Arial" w:cs="Arial"/>
          <w:w w:val="110"/>
          <w:sz w:val="22"/>
          <w:szCs w:val="22"/>
        </w:rPr>
        <w:t>dup</w:t>
      </w:r>
      <w:r w:rsidRPr="002E1C43">
        <w:rPr>
          <w:rFonts w:ascii="Arial" w:hAnsi="Arial" w:cs="Arial"/>
          <w:spacing w:val="5"/>
          <w:w w:val="110"/>
          <w:sz w:val="22"/>
          <w:szCs w:val="22"/>
        </w:rPr>
        <w:t>l</w:t>
      </w:r>
      <w:r w:rsidRPr="002E1C43">
        <w:rPr>
          <w:rFonts w:ascii="Arial" w:hAnsi="Arial" w:cs="Arial"/>
          <w:spacing w:val="-20"/>
          <w:w w:val="110"/>
          <w:sz w:val="22"/>
          <w:szCs w:val="22"/>
        </w:rPr>
        <w:t>i</w:t>
      </w:r>
      <w:r w:rsidRPr="002E1C43">
        <w:rPr>
          <w:rFonts w:ascii="Arial" w:hAnsi="Arial" w:cs="Arial"/>
          <w:w w:val="110"/>
          <w:sz w:val="22"/>
          <w:szCs w:val="22"/>
        </w:rPr>
        <w:t>cac</w:t>
      </w:r>
      <w:r w:rsidRPr="002E1C43">
        <w:rPr>
          <w:rFonts w:ascii="Arial" w:hAnsi="Arial" w:cs="Arial"/>
          <w:spacing w:val="-5"/>
          <w:w w:val="110"/>
          <w:sz w:val="22"/>
          <w:szCs w:val="22"/>
        </w:rPr>
        <w:t>i</w:t>
      </w:r>
      <w:r w:rsidRPr="002E1C43">
        <w:rPr>
          <w:rFonts w:ascii="Arial" w:hAnsi="Arial" w:cs="Arial"/>
          <w:w w:val="110"/>
          <w:sz w:val="22"/>
          <w:szCs w:val="22"/>
        </w:rPr>
        <w:t>ón</w:t>
      </w:r>
      <w:r w:rsidRPr="002E1C43">
        <w:rPr>
          <w:rFonts w:ascii="Arial" w:hAnsi="Arial" w:cs="Arial"/>
          <w:spacing w:val="10"/>
          <w:w w:val="110"/>
          <w:sz w:val="22"/>
          <w:szCs w:val="22"/>
        </w:rPr>
        <w:t xml:space="preserve"> </w:t>
      </w:r>
      <w:r w:rsidRPr="002E1C43">
        <w:rPr>
          <w:rFonts w:ascii="Arial" w:hAnsi="Arial" w:cs="Arial"/>
          <w:w w:val="110"/>
          <w:sz w:val="22"/>
          <w:szCs w:val="22"/>
        </w:rPr>
        <w:t>del</w:t>
      </w:r>
      <w:r w:rsidRPr="002E1C43">
        <w:rPr>
          <w:rFonts w:ascii="Arial" w:hAnsi="Arial" w:cs="Arial"/>
          <w:spacing w:val="3"/>
          <w:w w:val="110"/>
          <w:sz w:val="22"/>
          <w:szCs w:val="22"/>
        </w:rPr>
        <w:t xml:space="preserve"> </w:t>
      </w:r>
      <w:r w:rsidRPr="002E1C43">
        <w:rPr>
          <w:rFonts w:ascii="Arial" w:hAnsi="Arial" w:cs="Arial"/>
          <w:w w:val="110"/>
          <w:sz w:val="22"/>
          <w:szCs w:val="22"/>
        </w:rPr>
        <w:t>túnel</w:t>
      </w:r>
      <w:r w:rsidRPr="002E1C43">
        <w:rPr>
          <w:rFonts w:ascii="Arial" w:hAnsi="Arial" w:cs="Arial"/>
          <w:spacing w:val="19"/>
          <w:w w:val="110"/>
          <w:sz w:val="22"/>
          <w:szCs w:val="22"/>
        </w:rPr>
        <w:t xml:space="preserve"> </w:t>
      </w:r>
      <w:r w:rsidRPr="002E1C43">
        <w:rPr>
          <w:rFonts w:ascii="Arial" w:hAnsi="Arial" w:cs="Arial"/>
          <w:w w:val="110"/>
          <w:sz w:val="22"/>
          <w:szCs w:val="22"/>
        </w:rPr>
        <w:t>de</w:t>
      </w:r>
      <w:r w:rsidRPr="002E1C43">
        <w:rPr>
          <w:rFonts w:ascii="Arial" w:hAnsi="Arial" w:cs="Arial"/>
          <w:spacing w:val="16"/>
          <w:w w:val="110"/>
          <w:sz w:val="22"/>
          <w:szCs w:val="22"/>
        </w:rPr>
        <w:t xml:space="preserve"> </w:t>
      </w:r>
      <w:proofErr w:type="spellStart"/>
      <w:r w:rsidRPr="002E1C43">
        <w:rPr>
          <w:rFonts w:ascii="Arial" w:hAnsi="Arial" w:cs="Arial"/>
          <w:w w:val="110"/>
          <w:sz w:val="22"/>
          <w:szCs w:val="22"/>
        </w:rPr>
        <w:t>Be</w:t>
      </w:r>
      <w:r w:rsidRPr="002E1C43">
        <w:rPr>
          <w:rFonts w:ascii="Arial" w:hAnsi="Arial" w:cs="Arial"/>
          <w:spacing w:val="-13"/>
          <w:w w:val="110"/>
          <w:sz w:val="22"/>
          <w:szCs w:val="22"/>
        </w:rPr>
        <w:t>l</w:t>
      </w:r>
      <w:r w:rsidRPr="002E1C43">
        <w:rPr>
          <w:rFonts w:ascii="Arial" w:hAnsi="Arial" w:cs="Arial"/>
          <w:w w:val="110"/>
          <w:sz w:val="22"/>
          <w:szCs w:val="22"/>
        </w:rPr>
        <w:t>ate</w:t>
      </w:r>
      <w:proofErr w:type="spellEnd"/>
      <w:r w:rsidRPr="002E1C43">
        <w:rPr>
          <w:rFonts w:ascii="Arial" w:hAnsi="Arial" w:cs="Arial"/>
          <w:w w:val="110"/>
          <w:sz w:val="22"/>
          <w:szCs w:val="22"/>
        </w:rPr>
        <w:t>,</w:t>
      </w:r>
      <w:r w:rsidRPr="002E1C43">
        <w:rPr>
          <w:rFonts w:ascii="Arial" w:hAnsi="Arial" w:cs="Arial"/>
          <w:spacing w:val="19"/>
          <w:w w:val="110"/>
          <w:sz w:val="22"/>
          <w:szCs w:val="22"/>
        </w:rPr>
        <w:t xml:space="preserve"> </w:t>
      </w:r>
      <w:r w:rsidRPr="002E1C43">
        <w:rPr>
          <w:rFonts w:ascii="Arial" w:hAnsi="Arial" w:cs="Arial"/>
          <w:w w:val="110"/>
          <w:sz w:val="22"/>
          <w:szCs w:val="22"/>
        </w:rPr>
        <w:t>de</w:t>
      </w:r>
      <w:r w:rsidRPr="002E1C43">
        <w:rPr>
          <w:rFonts w:ascii="Arial" w:hAnsi="Arial" w:cs="Arial"/>
          <w:spacing w:val="32"/>
          <w:w w:val="110"/>
          <w:sz w:val="22"/>
          <w:szCs w:val="22"/>
        </w:rPr>
        <w:t xml:space="preserve"> </w:t>
      </w:r>
      <w:r w:rsidRPr="002E1C43">
        <w:rPr>
          <w:rFonts w:ascii="Arial" w:hAnsi="Arial" w:cs="Arial"/>
          <w:w w:val="110"/>
          <w:sz w:val="22"/>
          <w:szCs w:val="22"/>
        </w:rPr>
        <w:t>14</w:t>
      </w:r>
      <w:r w:rsidRPr="002E1C43">
        <w:rPr>
          <w:rFonts w:ascii="Arial" w:hAnsi="Arial" w:cs="Arial"/>
          <w:spacing w:val="-1"/>
          <w:w w:val="110"/>
          <w:sz w:val="22"/>
          <w:szCs w:val="22"/>
        </w:rPr>
        <w:t xml:space="preserve"> </w:t>
      </w:r>
      <w:r w:rsidRPr="002E1C43">
        <w:rPr>
          <w:rFonts w:ascii="Arial" w:hAnsi="Arial" w:cs="Arial"/>
          <w:w w:val="110"/>
          <w:sz w:val="22"/>
          <w:szCs w:val="22"/>
        </w:rPr>
        <w:t>de</w:t>
      </w:r>
      <w:r w:rsidRPr="002E1C43">
        <w:rPr>
          <w:rFonts w:ascii="Arial" w:hAnsi="Arial" w:cs="Arial"/>
          <w:spacing w:val="18"/>
          <w:w w:val="110"/>
          <w:sz w:val="22"/>
          <w:szCs w:val="22"/>
        </w:rPr>
        <w:t xml:space="preserve"> </w:t>
      </w:r>
      <w:r w:rsidRPr="002E1C43">
        <w:rPr>
          <w:rFonts w:ascii="Arial" w:hAnsi="Arial" w:cs="Arial"/>
          <w:w w:val="110"/>
          <w:sz w:val="22"/>
          <w:szCs w:val="22"/>
        </w:rPr>
        <w:t>octubre</w:t>
      </w:r>
      <w:r w:rsidRPr="002E1C43">
        <w:rPr>
          <w:rFonts w:ascii="Arial" w:hAnsi="Arial" w:cs="Arial"/>
          <w:spacing w:val="20"/>
          <w:w w:val="110"/>
          <w:sz w:val="22"/>
          <w:szCs w:val="22"/>
        </w:rPr>
        <w:t xml:space="preserve"> </w:t>
      </w:r>
      <w:r w:rsidRPr="002E1C43">
        <w:rPr>
          <w:rFonts w:ascii="Arial" w:hAnsi="Arial" w:cs="Arial"/>
          <w:w w:val="110"/>
          <w:sz w:val="22"/>
          <w:szCs w:val="22"/>
        </w:rPr>
        <w:t>de</w:t>
      </w:r>
      <w:r w:rsidRPr="002E1C43">
        <w:rPr>
          <w:rFonts w:ascii="Arial" w:hAnsi="Arial" w:cs="Arial"/>
          <w:spacing w:val="13"/>
          <w:w w:val="110"/>
          <w:sz w:val="22"/>
          <w:szCs w:val="22"/>
        </w:rPr>
        <w:t xml:space="preserve"> </w:t>
      </w:r>
      <w:r w:rsidRPr="002E1C43">
        <w:rPr>
          <w:rFonts w:ascii="Arial" w:hAnsi="Arial" w:cs="Arial"/>
          <w:w w:val="110"/>
          <w:sz w:val="22"/>
          <w:szCs w:val="22"/>
        </w:rPr>
        <w:t>2024</w:t>
      </w:r>
      <w:r w:rsidRPr="002E1C43">
        <w:rPr>
          <w:rFonts w:ascii="Arial" w:hAnsi="Arial" w:cs="Arial"/>
          <w:spacing w:val="21"/>
          <w:w w:val="110"/>
          <w:sz w:val="22"/>
          <w:szCs w:val="22"/>
        </w:rPr>
        <w:t xml:space="preserve"> </w:t>
      </w:r>
      <w:r w:rsidRPr="002E1C43">
        <w:rPr>
          <w:rFonts w:ascii="Arial" w:hAnsi="Arial" w:cs="Arial"/>
          <w:w w:val="110"/>
          <w:sz w:val="22"/>
          <w:szCs w:val="22"/>
        </w:rPr>
        <w:t>(pág.</w:t>
      </w:r>
      <w:r w:rsidRPr="002E1C43">
        <w:rPr>
          <w:rFonts w:ascii="Arial" w:hAnsi="Arial" w:cs="Arial"/>
          <w:spacing w:val="32"/>
          <w:w w:val="110"/>
          <w:sz w:val="22"/>
          <w:szCs w:val="22"/>
        </w:rPr>
        <w:t xml:space="preserve"> </w:t>
      </w:r>
      <w:r w:rsidRPr="002E1C43">
        <w:rPr>
          <w:rFonts w:ascii="Arial" w:hAnsi="Arial" w:cs="Arial"/>
          <w:w w:val="110"/>
          <w:sz w:val="22"/>
          <w:szCs w:val="22"/>
        </w:rPr>
        <w:t xml:space="preserve">1/3 </w:t>
      </w:r>
      <w:proofErr w:type="spellStart"/>
      <w:r w:rsidRPr="002E1C43">
        <w:rPr>
          <w:rFonts w:ascii="Arial" w:hAnsi="Arial" w:cs="Arial"/>
          <w:w w:val="110"/>
          <w:sz w:val="22"/>
          <w:szCs w:val="22"/>
        </w:rPr>
        <w:t>pdf</w:t>
      </w:r>
      <w:proofErr w:type="spellEnd"/>
      <w:r w:rsidRPr="002E1C43">
        <w:rPr>
          <w:rFonts w:ascii="Arial" w:hAnsi="Arial" w:cs="Arial"/>
          <w:w w:val="110"/>
          <w:sz w:val="22"/>
          <w:szCs w:val="22"/>
        </w:rPr>
        <w:t>):</w:t>
      </w:r>
    </w:p>
    <w:p w14:paraId="1AF0369C" w14:textId="77777777" w:rsidR="000875E4" w:rsidRPr="002E1C43" w:rsidRDefault="000875E4" w:rsidP="000875E4">
      <w:pPr>
        <w:spacing w:before="10"/>
        <w:rPr>
          <w:rFonts w:ascii="Arial" w:eastAsia="Arial" w:hAnsi="Arial" w:cs="Arial"/>
          <w:sz w:val="22"/>
          <w:szCs w:val="22"/>
        </w:rPr>
      </w:pPr>
    </w:p>
    <w:p w14:paraId="0C6BC9E7" w14:textId="061C555E" w:rsidR="000875E4" w:rsidRPr="002E1C43" w:rsidRDefault="000875E4" w:rsidP="000875E4">
      <w:pPr>
        <w:spacing w:line="200" w:lineRule="atLeast"/>
        <w:ind w:left="952"/>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458D3653" wp14:editId="45526C94">
                <wp:extent cx="5489575" cy="1870075"/>
                <wp:effectExtent l="3810" t="3810" r="2540" b="2540"/>
                <wp:docPr id="530707974" name="Grupo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870075"/>
                          <a:chOff x="0" y="0"/>
                          <a:chExt cx="8645" cy="2945"/>
                        </a:xfrm>
                      </wpg:grpSpPr>
                      <wpg:grpSp>
                        <wpg:cNvPr id="1472121862" name="Group 441"/>
                        <wpg:cNvGrpSpPr>
                          <a:grpSpLocks/>
                        </wpg:cNvGrpSpPr>
                        <wpg:grpSpPr bwMode="auto">
                          <a:xfrm>
                            <a:off x="7" y="12"/>
                            <a:ext cx="8631" cy="2"/>
                            <a:chOff x="7" y="12"/>
                            <a:chExt cx="8631" cy="2"/>
                          </a:xfrm>
                        </wpg:grpSpPr>
                        <wps:wsp>
                          <wps:cNvPr id="76807651" name="Freeform 442"/>
                          <wps:cNvSpPr>
                            <a:spLocks/>
                          </wps:cNvSpPr>
                          <wps:spPr bwMode="auto">
                            <a:xfrm>
                              <a:off x="7" y="12"/>
                              <a:ext cx="8631" cy="2"/>
                            </a:xfrm>
                            <a:custGeom>
                              <a:avLst/>
                              <a:gdLst>
                                <a:gd name="T0" fmla="+- 0 7 7"/>
                                <a:gd name="T1" fmla="*/ T0 w 8631"/>
                                <a:gd name="T2" fmla="+- 0 8638 7"/>
                                <a:gd name="T3" fmla="*/ T2 w 8631"/>
                              </a:gdLst>
                              <a:ahLst/>
                              <a:cxnLst>
                                <a:cxn ang="0">
                                  <a:pos x="T1" y="0"/>
                                </a:cxn>
                                <a:cxn ang="0">
                                  <a:pos x="T3" y="0"/>
                                </a:cxn>
                              </a:cxnLst>
                              <a:rect l="0" t="0" r="r" b="b"/>
                              <a:pathLst>
                                <a:path w="8631">
                                  <a:moveTo>
                                    <a:pt x="0" y="0"/>
                                  </a:moveTo>
                                  <a:lnTo>
                                    <a:pt x="863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689597" name="Group 443"/>
                        <wpg:cNvGrpSpPr>
                          <a:grpSpLocks/>
                        </wpg:cNvGrpSpPr>
                        <wpg:grpSpPr bwMode="auto">
                          <a:xfrm>
                            <a:off x="12" y="5"/>
                            <a:ext cx="2" cy="2936"/>
                            <a:chOff x="12" y="5"/>
                            <a:chExt cx="2" cy="2936"/>
                          </a:xfrm>
                        </wpg:grpSpPr>
                        <wps:wsp>
                          <wps:cNvPr id="147015070" name="Freeform 444"/>
                          <wps:cNvSpPr>
                            <a:spLocks/>
                          </wps:cNvSpPr>
                          <wps:spPr bwMode="auto">
                            <a:xfrm>
                              <a:off x="12" y="5"/>
                              <a:ext cx="2" cy="2936"/>
                            </a:xfrm>
                            <a:custGeom>
                              <a:avLst/>
                              <a:gdLst>
                                <a:gd name="T0" fmla="+- 0 2940 5"/>
                                <a:gd name="T1" fmla="*/ 2940 h 2936"/>
                                <a:gd name="T2" fmla="+- 0 5 5"/>
                                <a:gd name="T3" fmla="*/ 5 h 2936"/>
                              </a:gdLst>
                              <a:ahLst/>
                              <a:cxnLst>
                                <a:cxn ang="0">
                                  <a:pos x="0" y="T1"/>
                                </a:cxn>
                                <a:cxn ang="0">
                                  <a:pos x="0" y="T3"/>
                                </a:cxn>
                              </a:cxnLst>
                              <a:rect l="0" t="0" r="r" b="b"/>
                              <a:pathLst>
                                <a:path h="2936">
                                  <a:moveTo>
                                    <a:pt x="0" y="293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996323" name="Group 445"/>
                        <wpg:cNvGrpSpPr>
                          <a:grpSpLocks/>
                        </wpg:cNvGrpSpPr>
                        <wpg:grpSpPr bwMode="auto">
                          <a:xfrm>
                            <a:off x="8633" y="5"/>
                            <a:ext cx="2" cy="2936"/>
                            <a:chOff x="8633" y="5"/>
                            <a:chExt cx="2" cy="2936"/>
                          </a:xfrm>
                        </wpg:grpSpPr>
                        <wps:wsp>
                          <wps:cNvPr id="1208717507" name="Freeform 446"/>
                          <wps:cNvSpPr>
                            <a:spLocks/>
                          </wps:cNvSpPr>
                          <wps:spPr bwMode="auto">
                            <a:xfrm>
                              <a:off x="8633" y="5"/>
                              <a:ext cx="2" cy="2936"/>
                            </a:xfrm>
                            <a:custGeom>
                              <a:avLst/>
                              <a:gdLst>
                                <a:gd name="T0" fmla="+- 0 2940 5"/>
                                <a:gd name="T1" fmla="*/ 2940 h 2936"/>
                                <a:gd name="T2" fmla="+- 0 5 5"/>
                                <a:gd name="T3" fmla="*/ 5 h 2936"/>
                              </a:gdLst>
                              <a:ahLst/>
                              <a:cxnLst>
                                <a:cxn ang="0">
                                  <a:pos x="0" y="T1"/>
                                </a:cxn>
                                <a:cxn ang="0">
                                  <a:pos x="0" y="T3"/>
                                </a:cxn>
                              </a:cxnLst>
                              <a:rect l="0" t="0" r="r" b="b"/>
                              <a:pathLst>
                                <a:path h="2936">
                                  <a:moveTo>
                                    <a:pt x="0" y="293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707828" name="Group 447"/>
                        <wpg:cNvGrpSpPr>
                          <a:grpSpLocks/>
                        </wpg:cNvGrpSpPr>
                        <wpg:grpSpPr bwMode="auto">
                          <a:xfrm>
                            <a:off x="7" y="2933"/>
                            <a:ext cx="8631" cy="2"/>
                            <a:chOff x="7" y="2933"/>
                            <a:chExt cx="8631" cy="2"/>
                          </a:xfrm>
                        </wpg:grpSpPr>
                        <wps:wsp>
                          <wps:cNvPr id="1002068939" name="Freeform 448"/>
                          <wps:cNvSpPr>
                            <a:spLocks/>
                          </wps:cNvSpPr>
                          <wps:spPr bwMode="auto">
                            <a:xfrm>
                              <a:off x="7" y="2933"/>
                              <a:ext cx="8631" cy="2"/>
                            </a:xfrm>
                            <a:custGeom>
                              <a:avLst/>
                              <a:gdLst>
                                <a:gd name="T0" fmla="+- 0 7 7"/>
                                <a:gd name="T1" fmla="*/ T0 w 8631"/>
                                <a:gd name="T2" fmla="+- 0 8638 7"/>
                                <a:gd name="T3" fmla="*/ T2 w 8631"/>
                              </a:gdLst>
                              <a:ahLst/>
                              <a:cxnLst>
                                <a:cxn ang="0">
                                  <a:pos x="T1" y="0"/>
                                </a:cxn>
                                <a:cxn ang="0">
                                  <a:pos x="T3" y="0"/>
                                </a:cxn>
                              </a:cxnLst>
                              <a:rect l="0" t="0" r="r" b="b"/>
                              <a:pathLst>
                                <a:path w="8631">
                                  <a:moveTo>
                                    <a:pt x="0" y="0"/>
                                  </a:moveTo>
                                  <a:lnTo>
                                    <a:pt x="863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020114" name="Text Box 449"/>
                          <wps:cNvSpPr txBox="1">
                            <a:spLocks noChangeArrowheads="1"/>
                          </wps:cNvSpPr>
                          <wps:spPr bwMode="auto">
                            <a:xfrm>
                              <a:off x="12" y="12"/>
                              <a:ext cx="8621"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C22F" w14:textId="224BE4BA" w:rsidR="000875E4" w:rsidRPr="00773280" w:rsidRDefault="000875E4" w:rsidP="000875E4">
                                <w:pPr>
                                  <w:spacing w:before="19" w:line="242" w:lineRule="auto"/>
                                  <w:ind w:left="33" w:right="54" w:firstLine="9"/>
                                  <w:jc w:val="both"/>
                                  <w:rPr>
                                    <w:rFonts w:ascii="Arial" w:eastAsia="Arial" w:hAnsi="Arial" w:cs="Arial"/>
                                    <w:sz w:val="20"/>
                                    <w:szCs w:val="20"/>
                                  </w:rPr>
                                </w:pPr>
                                <w:r w:rsidRPr="00773280">
                                  <w:rPr>
                                    <w:rFonts w:ascii="Arial" w:hAnsi="Arial"/>
                                    <w:color w:val="3B3B3B"/>
                                    <w:sz w:val="20"/>
                                  </w:rPr>
                                  <w:t>La</w:t>
                                </w:r>
                                <w:r w:rsidRPr="00773280">
                                  <w:rPr>
                                    <w:rFonts w:ascii="Arial" w:hAnsi="Arial"/>
                                    <w:color w:val="3B3B3B"/>
                                    <w:spacing w:val="24"/>
                                    <w:sz w:val="20"/>
                                  </w:rPr>
                                  <w:t xml:space="preserve"> </w:t>
                                </w:r>
                                <w:r w:rsidRPr="00773280">
                                  <w:rPr>
                                    <w:rFonts w:ascii="Arial" w:hAnsi="Arial"/>
                                    <w:color w:val="3B3B3B"/>
                                    <w:sz w:val="20"/>
                                  </w:rPr>
                                  <w:t>doc</w:t>
                                </w:r>
                                <w:r w:rsidRPr="00773280">
                                  <w:rPr>
                                    <w:rFonts w:ascii="Arial" w:hAnsi="Arial"/>
                                    <w:color w:val="3B3B3B"/>
                                    <w:spacing w:val="-6"/>
                                    <w:sz w:val="20"/>
                                  </w:rPr>
                                  <w:t>u</w:t>
                                </w:r>
                                <w:r w:rsidRPr="00773280">
                                  <w:rPr>
                                    <w:rFonts w:ascii="Arial" w:hAnsi="Arial"/>
                                    <w:color w:val="3B3B3B"/>
                                    <w:sz w:val="20"/>
                                  </w:rPr>
                                  <w:t>me</w:t>
                                </w:r>
                                <w:r w:rsidRPr="00773280">
                                  <w:rPr>
                                    <w:rFonts w:ascii="Arial" w:hAnsi="Arial"/>
                                    <w:color w:val="3B3B3B"/>
                                    <w:spacing w:val="-21"/>
                                    <w:sz w:val="20"/>
                                  </w:rPr>
                                  <w:t>n</w:t>
                                </w:r>
                                <w:r w:rsidRPr="00773280">
                                  <w:rPr>
                                    <w:rFonts w:ascii="Arial" w:hAnsi="Arial"/>
                                    <w:color w:val="3B3B3B"/>
                                    <w:sz w:val="20"/>
                                  </w:rPr>
                                  <w:t>tación</w:t>
                                </w:r>
                                <w:r w:rsidRPr="00773280">
                                  <w:rPr>
                                    <w:rFonts w:ascii="Arial" w:hAnsi="Arial"/>
                                    <w:color w:val="3B3B3B"/>
                                    <w:spacing w:val="40"/>
                                    <w:sz w:val="20"/>
                                  </w:rPr>
                                  <w:t xml:space="preserve"> </w:t>
                                </w:r>
                                <w:r w:rsidRPr="00773280">
                                  <w:rPr>
                                    <w:rFonts w:ascii="Arial" w:hAnsi="Arial"/>
                                    <w:color w:val="3B3B3B"/>
                                    <w:sz w:val="20"/>
                                  </w:rPr>
                                  <w:t>que</w:t>
                                </w:r>
                                <w:r w:rsidRPr="00773280">
                                  <w:rPr>
                                    <w:rFonts w:ascii="Arial" w:hAnsi="Arial"/>
                                    <w:color w:val="3B3B3B"/>
                                    <w:spacing w:val="36"/>
                                    <w:sz w:val="20"/>
                                  </w:rPr>
                                  <w:t xml:space="preserve"> </w:t>
                                </w:r>
                                <w:r w:rsidRPr="00773280">
                                  <w:rPr>
                                    <w:rFonts w:ascii="Arial" w:hAnsi="Arial"/>
                                    <w:color w:val="3B3B3B"/>
                                    <w:sz w:val="20"/>
                                  </w:rPr>
                                  <w:t>ha</w:t>
                                </w:r>
                                <w:r w:rsidRPr="00773280">
                                  <w:rPr>
                                    <w:rFonts w:ascii="Arial" w:hAnsi="Arial"/>
                                    <w:color w:val="3B3B3B"/>
                                    <w:spacing w:val="30"/>
                                    <w:sz w:val="20"/>
                                  </w:rPr>
                                  <w:t xml:space="preserve"> </w:t>
                                </w:r>
                                <w:r w:rsidRPr="00773280">
                                  <w:rPr>
                                    <w:rFonts w:ascii="Arial" w:hAnsi="Arial"/>
                                    <w:color w:val="3B3B3B"/>
                                    <w:spacing w:val="-22"/>
                                    <w:sz w:val="20"/>
                                  </w:rPr>
                                  <w:t>i</w:t>
                                </w:r>
                                <w:r w:rsidRPr="00773280">
                                  <w:rPr>
                                    <w:rFonts w:ascii="Arial" w:hAnsi="Arial"/>
                                    <w:color w:val="3B3B3B"/>
                                    <w:sz w:val="20"/>
                                  </w:rPr>
                                  <w:t>do</w:t>
                                </w:r>
                                <w:r w:rsidRPr="00773280">
                                  <w:rPr>
                                    <w:rFonts w:ascii="Arial" w:hAnsi="Arial"/>
                                    <w:color w:val="3B3B3B"/>
                                    <w:spacing w:val="35"/>
                                    <w:sz w:val="20"/>
                                  </w:rPr>
                                  <w:t xml:space="preserve"> </w:t>
                                </w:r>
                                <w:r w:rsidRPr="00773280">
                                  <w:rPr>
                                    <w:rFonts w:ascii="Arial" w:hAnsi="Arial"/>
                                    <w:color w:val="3B3B3B"/>
                                    <w:sz w:val="20"/>
                                  </w:rPr>
                                  <w:t>pr</w:t>
                                </w:r>
                                <w:r w:rsidRPr="00773280">
                                  <w:rPr>
                                    <w:rFonts w:ascii="Arial" w:hAnsi="Arial"/>
                                    <w:color w:val="3B3B3B"/>
                                    <w:spacing w:val="-21"/>
                                    <w:sz w:val="20"/>
                                  </w:rPr>
                                  <w:t>e</w:t>
                                </w:r>
                                <w:r w:rsidRPr="00773280">
                                  <w:rPr>
                                    <w:rFonts w:ascii="Arial" w:hAnsi="Arial"/>
                                    <w:color w:val="3B3B3B"/>
                                    <w:sz w:val="20"/>
                                  </w:rPr>
                                  <w:t>sentando</w:t>
                                </w:r>
                                <w:r w:rsidRPr="00773280">
                                  <w:rPr>
                                    <w:rFonts w:ascii="Arial" w:hAnsi="Arial"/>
                                    <w:color w:val="3B3B3B"/>
                                    <w:spacing w:val="55"/>
                                    <w:sz w:val="20"/>
                                  </w:rPr>
                                  <w:t xml:space="preserve"> </w:t>
                                </w:r>
                                <w:r w:rsidRPr="00773280">
                                  <w:rPr>
                                    <w:rFonts w:ascii="Arial" w:hAnsi="Arial"/>
                                    <w:color w:val="3B3B3B"/>
                                    <w:spacing w:val="-22"/>
                                    <w:sz w:val="20"/>
                                  </w:rPr>
                                  <w:t>l</w:t>
                                </w:r>
                                <w:r w:rsidRPr="00773280">
                                  <w:rPr>
                                    <w:rFonts w:ascii="Arial" w:hAnsi="Arial"/>
                                    <w:color w:val="3B3B3B"/>
                                    <w:sz w:val="20"/>
                                  </w:rPr>
                                  <w:t>a</w:t>
                                </w:r>
                                <w:r w:rsidRPr="00773280">
                                  <w:rPr>
                                    <w:rFonts w:ascii="Arial" w:hAnsi="Arial"/>
                                    <w:color w:val="3B3B3B"/>
                                    <w:spacing w:val="42"/>
                                    <w:sz w:val="20"/>
                                  </w:rPr>
                                  <w:t xml:space="preserve"> </w:t>
                                </w:r>
                                <w:r w:rsidRPr="00773280">
                                  <w:rPr>
                                    <w:rFonts w:ascii="Arial" w:hAnsi="Arial"/>
                                    <w:color w:val="3B3B3B"/>
                                    <w:sz w:val="20"/>
                                  </w:rPr>
                                  <w:t>UTE</w:t>
                                </w:r>
                                <w:r w:rsidRPr="00773280">
                                  <w:rPr>
                                    <w:rFonts w:ascii="Arial" w:hAnsi="Arial"/>
                                    <w:color w:val="3B3B3B"/>
                                    <w:spacing w:val="31"/>
                                    <w:sz w:val="20"/>
                                  </w:rPr>
                                  <w:t xml:space="preserve"> </w:t>
                                </w:r>
                                <w:r w:rsidRPr="00773280">
                                  <w:rPr>
                                    <w:rFonts w:ascii="Arial" w:hAnsi="Arial"/>
                                    <w:color w:val="3B3B3B"/>
                                    <w:sz w:val="20"/>
                                  </w:rPr>
                                  <w:t>ha</w:t>
                                </w:r>
                                <w:r w:rsidRPr="00773280">
                                  <w:rPr>
                                    <w:rFonts w:ascii="Arial" w:hAnsi="Arial"/>
                                    <w:color w:val="3B3B3B"/>
                                    <w:spacing w:val="26"/>
                                    <w:sz w:val="20"/>
                                  </w:rPr>
                                  <w:t xml:space="preserve"> </w:t>
                                </w:r>
                                <w:r w:rsidRPr="00773280">
                                  <w:rPr>
                                    <w:rFonts w:ascii="Arial" w:hAnsi="Arial"/>
                                    <w:color w:val="3B3B3B"/>
                                    <w:sz w:val="20"/>
                                  </w:rPr>
                                  <w:t>puesto</w:t>
                                </w:r>
                                <w:r w:rsidRPr="00773280">
                                  <w:rPr>
                                    <w:rFonts w:ascii="Arial" w:hAnsi="Arial"/>
                                    <w:color w:val="3B3B3B"/>
                                    <w:spacing w:val="28"/>
                                    <w:sz w:val="20"/>
                                  </w:rPr>
                                  <w:t xml:space="preserve"> </w:t>
                                </w:r>
                                <w:r w:rsidRPr="00773280">
                                  <w:rPr>
                                    <w:rFonts w:ascii="Arial" w:hAnsi="Arial"/>
                                    <w:color w:val="3B3B3B"/>
                                    <w:sz w:val="20"/>
                                  </w:rPr>
                                  <w:t>de</w:t>
                                </w:r>
                                <w:r w:rsidRPr="00773280">
                                  <w:rPr>
                                    <w:rFonts w:ascii="Arial" w:hAnsi="Arial"/>
                                    <w:color w:val="3B3B3B"/>
                                    <w:spacing w:val="40"/>
                                    <w:sz w:val="20"/>
                                  </w:rPr>
                                  <w:t xml:space="preserve"> </w:t>
                                </w:r>
                                <w:r w:rsidRPr="00773280">
                                  <w:rPr>
                                    <w:rFonts w:ascii="Arial" w:hAnsi="Arial"/>
                                    <w:color w:val="3B3B3B"/>
                                    <w:sz w:val="20"/>
                                  </w:rPr>
                                  <w:t>manifiesto</w:t>
                                </w:r>
                                <w:r w:rsidRPr="00773280">
                                  <w:rPr>
                                    <w:rFonts w:ascii="Arial" w:hAnsi="Arial"/>
                                    <w:color w:val="3B3B3B"/>
                                    <w:spacing w:val="48"/>
                                    <w:sz w:val="20"/>
                                  </w:rPr>
                                  <w:t xml:space="preserve"> </w:t>
                                </w:r>
                                <w:r w:rsidRPr="00773280">
                                  <w:rPr>
                                    <w:rFonts w:ascii="Arial" w:hAnsi="Arial"/>
                                    <w:color w:val="3B3B3B"/>
                                    <w:sz w:val="20"/>
                                  </w:rPr>
                                  <w:t>sus</w:t>
                                </w:r>
                                <w:r w:rsidRPr="00773280">
                                  <w:rPr>
                                    <w:rFonts w:ascii="Arial" w:hAnsi="Arial"/>
                                    <w:color w:val="3B3B3B"/>
                                    <w:spacing w:val="44"/>
                                    <w:sz w:val="20"/>
                                  </w:rPr>
                                  <w:t xml:space="preserve"> </w:t>
                                </w:r>
                                <w:r w:rsidRPr="00773280">
                                  <w:rPr>
                                    <w:rFonts w:ascii="Arial" w:hAnsi="Arial"/>
                                    <w:color w:val="3B3B3B"/>
                                    <w:spacing w:val="-22"/>
                                    <w:sz w:val="20"/>
                                  </w:rPr>
                                  <w:t>i</w:t>
                                </w:r>
                                <w:r w:rsidRPr="00773280">
                                  <w:rPr>
                                    <w:rFonts w:ascii="Arial" w:hAnsi="Arial"/>
                                    <w:color w:val="3B3B3B"/>
                                    <w:sz w:val="20"/>
                                  </w:rPr>
                                  <w:t>mporta</w:t>
                                </w:r>
                                <w:r w:rsidRPr="00773280">
                                  <w:rPr>
                                    <w:rFonts w:ascii="Arial" w:hAnsi="Arial"/>
                                    <w:color w:val="3B3B3B"/>
                                    <w:spacing w:val="-15"/>
                                    <w:sz w:val="20"/>
                                  </w:rPr>
                                  <w:t>n</w:t>
                                </w:r>
                                <w:r w:rsidRPr="00773280">
                                  <w:rPr>
                                    <w:rFonts w:ascii="Arial" w:hAnsi="Arial"/>
                                    <w:color w:val="3B3B3B"/>
                                    <w:sz w:val="20"/>
                                  </w:rPr>
                                  <w:t>tes</w:t>
                                </w:r>
                                <w:r w:rsidRPr="00773280">
                                  <w:rPr>
                                    <w:rFonts w:ascii="Arial" w:hAnsi="Arial"/>
                                    <w:color w:val="3B3B3B"/>
                                    <w:w w:val="104"/>
                                    <w:sz w:val="20"/>
                                  </w:rPr>
                                  <w:t xml:space="preserve"> </w:t>
                                </w:r>
                                <w:r w:rsidRPr="00773280">
                                  <w:rPr>
                                    <w:rFonts w:ascii="Arial" w:hAnsi="Arial"/>
                                    <w:color w:val="3B3B3B"/>
                                    <w:sz w:val="20"/>
                                  </w:rPr>
                                  <w:t>d</w:t>
                                </w:r>
                                <w:r w:rsidRPr="00773280">
                                  <w:rPr>
                                    <w:rFonts w:ascii="Arial" w:hAnsi="Arial"/>
                                    <w:color w:val="3B3B3B"/>
                                    <w:spacing w:val="-10"/>
                                    <w:sz w:val="20"/>
                                  </w:rPr>
                                  <w:t>i</w:t>
                                </w:r>
                                <w:r w:rsidRPr="00773280">
                                  <w:rPr>
                                    <w:rFonts w:ascii="Arial" w:hAnsi="Arial"/>
                                    <w:color w:val="3B3B3B"/>
                                    <w:sz w:val="20"/>
                                  </w:rPr>
                                  <w:t>screpanc</w:t>
                                </w:r>
                                <w:r w:rsidRPr="00773280">
                                  <w:rPr>
                                    <w:rFonts w:ascii="Arial" w:hAnsi="Arial"/>
                                    <w:color w:val="3B3B3B"/>
                                    <w:spacing w:val="3"/>
                                    <w:sz w:val="20"/>
                                  </w:rPr>
                                  <w:t>i</w:t>
                                </w:r>
                                <w:r w:rsidRPr="00773280">
                                  <w:rPr>
                                    <w:rFonts w:ascii="Arial" w:hAnsi="Arial"/>
                                    <w:color w:val="3B3B3B"/>
                                    <w:sz w:val="20"/>
                                  </w:rPr>
                                  <w:t>as</w:t>
                                </w:r>
                                <w:r w:rsidRPr="00773280">
                                  <w:rPr>
                                    <w:rFonts w:ascii="Arial" w:hAnsi="Arial"/>
                                    <w:color w:val="3B3B3B"/>
                                    <w:spacing w:val="15"/>
                                    <w:sz w:val="20"/>
                                  </w:rPr>
                                  <w:t xml:space="preserve"> </w:t>
                                </w:r>
                                <w:r w:rsidRPr="00773280">
                                  <w:rPr>
                                    <w:rFonts w:ascii="Arial" w:hAnsi="Arial"/>
                                    <w:color w:val="3B3B3B"/>
                                    <w:sz w:val="20"/>
                                  </w:rPr>
                                  <w:t>con</w:t>
                                </w:r>
                                <w:r w:rsidRPr="00773280">
                                  <w:rPr>
                                    <w:rFonts w:ascii="Arial" w:hAnsi="Arial"/>
                                    <w:color w:val="3B3B3B"/>
                                    <w:spacing w:val="11"/>
                                    <w:sz w:val="20"/>
                                  </w:rPr>
                                  <w:t xml:space="preserve"> </w:t>
                                </w:r>
                                <w:r w:rsidRPr="00773280">
                                  <w:rPr>
                                    <w:rFonts w:ascii="Arial" w:hAnsi="Arial"/>
                                    <w:color w:val="3B3B3B"/>
                                    <w:sz w:val="20"/>
                                  </w:rPr>
                                  <w:t>el</w:t>
                                </w:r>
                                <w:r w:rsidRPr="00773280">
                                  <w:rPr>
                                    <w:rFonts w:ascii="Arial" w:hAnsi="Arial"/>
                                    <w:color w:val="3B3B3B"/>
                                    <w:spacing w:val="16"/>
                                    <w:sz w:val="20"/>
                                  </w:rPr>
                                  <w:t xml:space="preserve"> </w:t>
                                </w:r>
                                <w:r w:rsidRPr="00773280">
                                  <w:rPr>
                                    <w:rFonts w:ascii="Arial" w:hAnsi="Arial"/>
                                    <w:color w:val="3B3B3B"/>
                                    <w:sz w:val="20"/>
                                  </w:rPr>
                                  <w:t>pr</w:t>
                                </w:r>
                                <w:r w:rsidRPr="00773280">
                                  <w:rPr>
                                    <w:rFonts w:ascii="Arial" w:hAnsi="Arial"/>
                                    <w:color w:val="3B3B3B"/>
                                    <w:spacing w:val="-25"/>
                                    <w:sz w:val="20"/>
                                  </w:rPr>
                                  <w:t>o</w:t>
                                </w:r>
                                <w:r w:rsidRPr="00773280">
                                  <w:rPr>
                                    <w:rFonts w:ascii="Arial" w:hAnsi="Arial"/>
                                    <w:color w:val="3B3B3B"/>
                                    <w:sz w:val="20"/>
                                  </w:rPr>
                                  <w:t>yecto</w:t>
                                </w:r>
                                <w:r w:rsidRPr="00773280">
                                  <w:rPr>
                                    <w:rFonts w:ascii="Arial" w:hAnsi="Arial"/>
                                    <w:color w:val="3B3B3B"/>
                                    <w:spacing w:val="14"/>
                                    <w:sz w:val="20"/>
                                  </w:rPr>
                                  <w:t xml:space="preserve"> </w:t>
                                </w:r>
                                <w:r w:rsidRPr="00773280">
                                  <w:rPr>
                                    <w:rFonts w:ascii="Arial" w:hAnsi="Arial"/>
                                    <w:color w:val="3B3B3B"/>
                                    <w:sz w:val="20"/>
                                  </w:rPr>
                                  <w:t>de</w:t>
                                </w:r>
                                <w:r w:rsidRPr="00773280">
                                  <w:rPr>
                                    <w:rFonts w:ascii="Arial" w:hAnsi="Arial"/>
                                    <w:color w:val="3B3B3B"/>
                                    <w:spacing w:val="15"/>
                                    <w:sz w:val="20"/>
                                  </w:rPr>
                                  <w:t xml:space="preserve"> </w:t>
                                </w:r>
                                <w:r w:rsidRPr="00773280">
                                  <w:rPr>
                                    <w:rFonts w:ascii="Arial" w:hAnsi="Arial"/>
                                    <w:color w:val="3B3B3B"/>
                                    <w:sz w:val="20"/>
                                  </w:rPr>
                                  <w:t>sosten</w:t>
                                </w:r>
                                <w:r w:rsidRPr="00773280">
                                  <w:rPr>
                                    <w:rFonts w:ascii="Arial" w:hAnsi="Arial"/>
                                    <w:color w:val="3B3B3B"/>
                                    <w:spacing w:val="6"/>
                                    <w:sz w:val="20"/>
                                  </w:rPr>
                                  <w:t>i</w:t>
                                </w:r>
                                <w:r w:rsidRPr="00773280">
                                  <w:rPr>
                                    <w:rFonts w:ascii="Arial" w:hAnsi="Arial"/>
                                    <w:color w:val="3B3B3B"/>
                                    <w:sz w:val="20"/>
                                  </w:rPr>
                                  <w:t>m</w:t>
                                </w:r>
                                <w:r w:rsidRPr="00773280">
                                  <w:rPr>
                                    <w:rFonts w:ascii="Arial" w:hAnsi="Arial"/>
                                    <w:color w:val="3B3B3B"/>
                                    <w:spacing w:val="-11"/>
                                    <w:sz w:val="20"/>
                                  </w:rPr>
                                  <w:t>i</w:t>
                                </w:r>
                                <w:r w:rsidRPr="00773280">
                                  <w:rPr>
                                    <w:rFonts w:ascii="Arial" w:hAnsi="Arial"/>
                                    <w:color w:val="3B3B3B"/>
                                    <w:sz w:val="20"/>
                                  </w:rPr>
                                  <w:t>ento</w:t>
                                </w:r>
                                <w:r w:rsidRPr="00773280">
                                  <w:rPr>
                                    <w:rFonts w:ascii="Arial" w:hAnsi="Arial"/>
                                    <w:color w:val="3B3B3B"/>
                                    <w:spacing w:val="18"/>
                                    <w:sz w:val="20"/>
                                  </w:rPr>
                                  <w:t xml:space="preserve"> </w:t>
                                </w:r>
                                <w:r w:rsidRPr="00773280">
                                  <w:rPr>
                                    <w:rFonts w:ascii="Arial" w:hAnsi="Arial"/>
                                    <w:color w:val="3B3B3B"/>
                                    <w:spacing w:val="-18"/>
                                    <w:sz w:val="20"/>
                                  </w:rPr>
                                  <w:t>i</w:t>
                                </w:r>
                                <w:r w:rsidRPr="00773280">
                                  <w:rPr>
                                    <w:rFonts w:ascii="Arial" w:hAnsi="Arial"/>
                                    <w:color w:val="3B3B3B"/>
                                    <w:sz w:val="20"/>
                                  </w:rPr>
                                  <w:t>n</w:t>
                                </w:r>
                                <w:r w:rsidRPr="00773280">
                                  <w:rPr>
                                    <w:rFonts w:ascii="Arial" w:hAnsi="Arial"/>
                                    <w:color w:val="3B3B3B"/>
                                    <w:spacing w:val="-17"/>
                                    <w:sz w:val="20"/>
                                  </w:rPr>
                                  <w:t>i</w:t>
                                </w:r>
                                <w:r w:rsidRPr="00773280">
                                  <w:rPr>
                                    <w:rFonts w:ascii="Arial" w:hAnsi="Arial"/>
                                    <w:color w:val="3B3B3B"/>
                                    <w:sz w:val="20"/>
                                  </w:rPr>
                                  <w:t>c</w:t>
                                </w:r>
                                <w:r w:rsidRPr="00773280">
                                  <w:rPr>
                                    <w:rFonts w:ascii="Arial" w:hAnsi="Arial"/>
                                    <w:color w:val="3B3B3B"/>
                                    <w:spacing w:val="-11"/>
                                    <w:sz w:val="20"/>
                                  </w:rPr>
                                  <w:t>i</w:t>
                                </w:r>
                                <w:r w:rsidRPr="00773280">
                                  <w:rPr>
                                    <w:rFonts w:ascii="Arial" w:hAnsi="Arial"/>
                                    <w:color w:val="3B3B3B"/>
                                    <w:sz w:val="20"/>
                                  </w:rPr>
                                  <w:t>a</w:t>
                                </w:r>
                                <w:r w:rsidRPr="00773280">
                                  <w:rPr>
                                    <w:rFonts w:ascii="Arial" w:hAnsi="Arial"/>
                                    <w:color w:val="3B3B3B"/>
                                    <w:spacing w:val="-5"/>
                                    <w:sz w:val="20"/>
                                  </w:rPr>
                                  <w:t>l</w:t>
                                </w:r>
                                <w:r w:rsidRPr="00773280">
                                  <w:rPr>
                                    <w:rFonts w:ascii="Arial" w:hAnsi="Arial"/>
                                    <w:color w:val="3B3B3B"/>
                                    <w:sz w:val="20"/>
                                  </w:rPr>
                                  <w:t>mente</w:t>
                                </w:r>
                                <w:r w:rsidRPr="00773280">
                                  <w:rPr>
                                    <w:rFonts w:ascii="Arial" w:hAnsi="Arial"/>
                                    <w:color w:val="3B3B3B"/>
                                    <w:spacing w:val="24"/>
                                    <w:sz w:val="20"/>
                                  </w:rPr>
                                  <w:t xml:space="preserve"> </w:t>
                                </w:r>
                                <w:r w:rsidRPr="00773280">
                                  <w:rPr>
                                    <w:rFonts w:ascii="Arial" w:hAnsi="Arial"/>
                                    <w:color w:val="3B3B3B"/>
                                    <w:sz w:val="20"/>
                                  </w:rPr>
                                  <w:t>presenta</w:t>
                                </w:r>
                                <w:r w:rsidRPr="00773280">
                                  <w:rPr>
                                    <w:rFonts w:ascii="Arial" w:hAnsi="Arial"/>
                                    <w:color w:val="3B3B3B"/>
                                    <w:spacing w:val="-12"/>
                                    <w:sz w:val="20"/>
                                  </w:rPr>
                                  <w:t>d</w:t>
                                </w:r>
                                <w:r w:rsidRPr="00773280">
                                  <w:rPr>
                                    <w:rFonts w:ascii="Arial" w:hAnsi="Arial"/>
                                    <w:color w:val="3B3B3B"/>
                                    <w:sz w:val="20"/>
                                  </w:rPr>
                                  <w:t>o</w:t>
                                </w:r>
                                <w:r w:rsidRPr="00773280">
                                  <w:rPr>
                                    <w:rFonts w:ascii="Arial" w:hAnsi="Arial"/>
                                    <w:color w:val="3B3B3B"/>
                                    <w:spacing w:val="5"/>
                                    <w:sz w:val="20"/>
                                  </w:rPr>
                                  <w:t xml:space="preserve"> </w:t>
                                </w:r>
                                <w:r w:rsidRPr="00773280">
                                  <w:rPr>
                                    <w:rFonts w:ascii="Arial" w:hAnsi="Arial"/>
                                    <w:color w:val="3B3B3B"/>
                                    <w:sz w:val="20"/>
                                  </w:rPr>
                                  <w:t>y</w:t>
                                </w:r>
                                <w:r w:rsidRPr="00773280">
                                  <w:rPr>
                                    <w:rFonts w:ascii="Arial" w:hAnsi="Arial"/>
                                    <w:color w:val="3B3B3B"/>
                                    <w:spacing w:val="19"/>
                                    <w:sz w:val="20"/>
                                  </w:rPr>
                                  <w:t xml:space="preserve"> </w:t>
                                </w:r>
                                <w:r w:rsidRPr="00773280">
                                  <w:rPr>
                                    <w:rFonts w:ascii="Arial" w:hAnsi="Arial"/>
                                    <w:color w:val="3B3B3B"/>
                                    <w:sz w:val="20"/>
                                  </w:rPr>
                                  <w:t>correspondiente</w:t>
                                </w:r>
                                <w:r w:rsidRPr="00773280">
                                  <w:rPr>
                                    <w:rFonts w:ascii="Arial" w:hAnsi="Arial"/>
                                    <w:color w:val="3B3B3B"/>
                                    <w:spacing w:val="41"/>
                                    <w:sz w:val="20"/>
                                  </w:rPr>
                                  <w:t xml:space="preserve"> </w:t>
                                </w:r>
                                <w:r w:rsidRPr="00773280">
                                  <w:rPr>
                                    <w:rFonts w:ascii="Arial" w:hAnsi="Arial"/>
                                    <w:color w:val="3B3B3B"/>
                                    <w:sz w:val="20"/>
                                  </w:rPr>
                                  <w:t>con</w:t>
                                </w:r>
                                <w:r w:rsidRPr="00773280">
                                  <w:rPr>
                                    <w:rFonts w:ascii="Arial" w:hAnsi="Arial"/>
                                    <w:color w:val="3B3B3B"/>
                                    <w:w w:val="103"/>
                                    <w:sz w:val="20"/>
                                  </w:rPr>
                                  <w:t xml:space="preserve"> </w:t>
                                </w:r>
                                <w:r w:rsidRPr="00773280">
                                  <w:rPr>
                                    <w:rFonts w:ascii="Arial" w:hAnsi="Arial"/>
                                    <w:color w:val="3B3B3B"/>
                                    <w:sz w:val="20"/>
                                  </w:rPr>
                                  <w:t>el</w:t>
                                </w:r>
                                <w:r w:rsidRPr="00773280">
                                  <w:rPr>
                                    <w:rFonts w:ascii="Arial" w:hAnsi="Arial"/>
                                    <w:color w:val="3B3B3B"/>
                                    <w:spacing w:val="-12"/>
                                    <w:sz w:val="20"/>
                                  </w:rPr>
                                  <w:t xml:space="preserve"> </w:t>
                                </w:r>
                                <w:r w:rsidRPr="00773280">
                                  <w:rPr>
                                    <w:rFonts w:ascii="Arial" w:hAnsi="Arial"/>
                                    <w:color w:val="3B3B3B"/>
                                    <w:sz w:val="20"/>
                                  </w:rPr>
                                  <w:t>soste</w:t>
                                </w:r>
                                <w:r w:rsidRPr="00773280">
                                  <w:rPr>
                                    <w:rFonts w:ascii="Arial" w:hAnsi="Arial"/>
                                    <w:color w:val="3B3B3B"/>
                                    <w:spacing w:val="1"/>
                                    <w:sz w:val="20"/>
                                  </w:rPr>
                                  <w:t>n</w:t>
                                </w:r>
                                <w:r w:rsidRPr="00773280">
                                  <w:rPr>
                                    <w:rFonts w:ascii="Arial" w:hAnsi="Arial"/>
                                    <w:color w:val="3B3B3B"/>
                                    <w:spacing w:val="-22"/>
                                    <w:sz w:val="20"/>
                                  </w:rPr>
                                  <w:t>i</w:t>
                                </w:r>
                                <w:r w:rsidRPr="00773280">
                                  <w:rPr>
                                    <w:rFonts w:ascii="Arial" w:hAnsi="Arial"/>
                                    <w:color w:val="3B3B3B"/>
                                    <w:sz w:val="20"/>
                                  </w:rPr>
                                  <w:t>m</w:t>
                                </w:r>
                                <w:r w:rsidRPr="00773280">
                                  <w:rPr>
                                    <w:rFonts w:ascii="Arial" w:hAnsi="Arial"/>
                                    <w:color w:val="3B3B3B"/>
                                    <w:spacing w:val="-14"/>
                                    <w:sz w:val="20"/>
                                  </w:rPr>
                                  <w:t>i</w:t>
                                </w:r>
                                <w:r w:rsidRPr="00773280">
                                  <w:rPr>
                                    <w:rFonts w:ascii="Arial" w:hAnsi="Arial"/>
                                    <w:color w:val="3B3B3B"/>
                                    <w:sz w:val="20"/>
                                  </w:rPr>
                                  <w:t>ento</w:t>
                                </w:r>
                                <w:r w:rsidRPr="00773280">
                                  <w:rPr>
                                    <w:rFonts w:ascii="Arial" w:hAnsi="Arial"/>
                                    <w:color w:val="3B3B3B"/>
                                    <w:spacing w:val="-1"/>
                                    <w:sz w:val="20"/>
                                  </w:rPr>
                                  <w:t xml:space="preserve"> </w:t>
                                </w:r>
                                <w:r w:rsidRPr="00773280">
                                  <w:rPr>
                                    <w:rFonts w:ascii="Arial" w:hAnsi="Arial"/>
                                    <w:color w:val="3B3B3B"/>
                                    <w:sz w:val="20"/>
                                  </w:rPr>
                                  <w:t>recog</w:t>
                                </w:r>
                                <w:r w:rsidRPr="00773280">
                                  <w:rPr>
                                    <w:rFonts w:ascii="Arial" w:hAnsi="Arial"/>
                                    <w:color w:val="3B3B3B"/>
                                    <w:spacing w:val="-7"/>
                                    <w:sz w:val="20"/>
                                  </w:rPr>
                                  <w:t>i</w:t>
                                </w:r>
                                <w:r w:rsidRPr="00773280">
                                  <w:rPr>
                                    <w:rFonts w:ascii="Arial" w:hAnsi="Arial"/>
                                    <w:color w:val="3B3B3B"/>
                                    <w:sz w:val="20"/>
                                  </w:rPr>
                                  <w:t>do</w:t>
                                </w:r>
                                <w:r w:rsidRPr="00773280">
                                  <w:rPr>
                                    <w:rFonts w:ascii="Arial" w:hAnsi="Arial"/>
                                    <w:color w:val="3B3B3B"/>
                                    <w:spacing w:val="-11"/>
                                    <w:sz w:val="20"/>
                                  </w:rPr>
                                  <w:t xml:space="preserve"> </w:t>
                                </w:r>
                                <w:r w:rsidRPr="00773280">
                                  <w:rPr>
                                    <w:rFonts w:ascii="Arial" w:hAnsi="Arial"/>
                                    <w:color w:val="3B3B3B"/>
                                    <w:sz w:val="20"/>
                                  </w:rPr>
                                  <w:t>en</w:t>
                                </w:r>
                                <w:r w:rsidRPr="00773280">
                                  <w:rPr>
                                    <w:rFonts w:ascii="Arial" w:hAnsi="Arial"/>
                                    <w:color w:val="3B3B3B"/>
                                    <w:spacing w:val="-8"/>
                                    <w:sz w:val="20"/>
                                  </w:rPr>
                                  <w:t xml:space="preserve"> </w:t>
                                </w:r>
                                <w:r w:rsidRPr="00773280">
                                  <w:rPr>
                                    <w:rFonts w:ascii="Arial" w:hAnsi="Arial"/>
                                    <w:color w:val="3B3B3B"/>
                                    <w:sz w:val="20"/>
                                  </w:rPr>
                                  <w:t>el</w:t>
                                </w:r>
                                <w:r w:rsidRPr="00773280">
                                  <w:rPr>
                                    <w:rFonts w:ascii="Arial" w:hAnsi="Arial"/>
                                    <w:color w:val="3B3B3B"/>
                                    <w:spacing w:val="-4"/>
                                    <w:sz w:val="20"/>
                                  </w:rPr>
                                  <w:t xml:space="preserve"> </w:t>
                                </w:r>
                                <w:r w:rsidRPr="00773280">
                                  <w:rPr>
                                    <w:rFonts w:ascii="Arial" w:hAnsi="Arial"/>
                                    <w:color w:val="3B3B3B"/>
                                    <w:sz w:val="20"/>
                                  </w:rPr>
                                  <w:t>proyecto</w:t>
                                </w:r>
                                <w:r w:rsidRPr="00773280">
                                  <w:rPr>
                                    <w:rFonts w:ascii="Arial" w:hAnsi="Arial"/>
                                    <w:color w:val="3B3B3B"/>
                                    <w:spacing w:val="-2"/>
                                    <w:sz w:val="20"/>
                                  </w:rPr>
                                  <w:t xml:space="preserve"> </w:t>
                                </w:r>
                                <w:r w:rsidRPr="00773280">
                                  <w:rPr>
                                    <w:rFonts w:ascii="Arial" w:hAnsi="Arial"/>
                                    <w:color w:val="3B3B3B"/>
                                    <w:sz w:val="20"/>
                                  </w:rPr>
                                  <w:t>construct</w:t>
                                </w:r>
                                <w:r w:rsidRPr="00773280">
                                  <w:rPr>
                                    <w:rFonts w:ascii="Arial" w:hAnsi="Arial"/>
                                    <w:color w:val="3B3B3B"/>
                                    <w:spacing w:val="2"/>
                                    <w:sz w:val="20"/>
                                  </w:rPr>
                                  <w:t>i</w:t>
                                </w:r>
                                <w:r w:rsidRPr="00773280">
                                  <w:rPr>
                                    <w:rFonts w:ascii="Arial" w:hAnsi="Arial"/>
                                    <w:color w:val="3B3B3B"/>
                                    <w:sz w:val="20"/>
                                  </w:rPr>
                                  <w:t>vo</w:t>
                                </w:r>
                                <w:r w:rsidRPr="00773280">
                                  <w:rPr>
                                    <w:rFonts w:ascii="Arial" w:hAnsi="Arial"/>
                                    <w:color w:val="3B3B3B"/>
                                    <w:spacing w:val="2"/>
                                    <w:sz w:val="20"/>
                                  </w:rPr>
                                  <w:t xml:space="preserve"> </w:t>
                                </w:r>
                                <w:r w:rsidRPr="00773280">
                                  <w:rPr>
                                    <w:rFonts w:ascii="Arial" w:hAnsi="Arial"/>
                                    <w:color w:val="3B3B3B"/>
                                    <w:sz w:val="20"/>
                                  </w:rPr>
                                  <w:t>de</w:t>
                                </w:r>
                                <w:r w:rsidRPr="00773280">
                                  <w:rPr>
                                    <w:rFonts w:ascii="Arial" w:hAnsi="Arial"/>
                                    <w:color w:val="3B3B3B"/>
                                    <w:spacing w:val="-5"/>
                                    <w:sz w:val="20"/>
                                  </w:rPr>
                                  <w:t xml:space="preserve"> </w:t>
                                </w:r>
                                <w:r w:rsidRPr="00773280">
                                  <w:rPr>
                                    <w:rFonts w:ascii="Arial" w:hAnsi="Arial"/>
                                    <w:color w:val="3B3B3B"/>
                                    <w:spacing w:val="-21"/>
                                    <w:sz w:val="20"/>
                                  </w:rPr>
                                  <w:t>l</w:t>
                                </w:r>
                                <w:r w:rsidRPr="00773280">
                                  <w:rPr>
                                    <w:rFonts w:ascii="Arial" w:hAnsi="Arial"/>
                                    <w:color w:val="3B3B3B"/>
                                    <w:sz w:val="20"/>
                                  </w:rPr>
                                  <w:t>a</w:t>
                                </w:r>
                                <w:r w:rsidRPr="00773280">
                                  <w:rPr>
                                    <w:rFonts w:ascii="Arial" w:hAnsi="Arial"/>
                                    <w:color w:val="3B3B3B"/>
                                    <w:spacing w:val="-16"/>
                                    <w:sz w:val="20"/>
                                  </w:rPr>
                                  <w:t xml:space="preserve"> </w:t>
                                </w:r>
                                <w:r w:rsidRPr="00773280">
                                  <w:rPr>
                                    <w:rFonts w:ascii="Arial" w:hAnsi="Arial"/>
                                    <w:color w:val="3B3B3B"/>
                                    <w:sz w:val="20"/>
                                  </w:rPr>
                                  <w:t>obr</w:t>
                                </w:r>
                                <w:r w:rsidRPr="00773280">
                                  <w:rPr>
                                    <w:rFonts w:ascii="Arial" w:hAnsi="Arial"/>
                                    <w:color w:val="3B3B3B"/>
                                    <w:spacing w:val="4"/>
                                    <w:sz w:val="20"/>
                                  </w:rPr>
                                  <w:t>a</w:t>
                                </w:r>
                                <w:r w:rsidRPr="00773280">
                                  <w:rPr>
                                    <w:rFonts w:ascii="Arial" w:hAnsi="Arial"/>
                                    <w:color w:val="898989"/>
                                    <w:spacing w:val="8"/>
                                    <w:sz w:val="20"/>
                                  </w:rPr>
                                  <w:t>.</w:t>
                                </w:r>
                                <w:r w:rsidR="00220E3F">
                                  <w:rPr>
                                    <w:rFonts w:ascii="Arial" w:hAnsi="Arial"/>
                                    <w:color w:val="898989"/>
                                    <w:spacing w:val="8"/>
                                    <w:sz w:val="20"/>
                                  </w:rPr>
                                  <w:t xml:space="preserve"> </w:t>
                                </w:r>
                                <w:r w:rsidRPr="00773280">
                                  <w:rPr>
                                    <w:rFonts w:ascii="Arial" w:hAnsi="Arial"/>
                                    <w:color w:val="3B3B3B"/>
                                    <w:sz w:val="20"/>
                                  </w:rPr>
                                  <w:t>Al</w:t>
                                </w:r>
                                <w:r w:rsidRPr="00773280">
                                  <w:rPr>
                                    <w:rFonts w:ascii="Arial" w:hAnsi="Arial"/>
                                    <w:color w:val="3B3B3B"/>
                                    <w:spacing w:val="8"/>
                                    <w:sz w:val="20"/>
                                  </w:rPr>
                                  <w:t xml:space="preserve"> </w:t>
                                </w:r>
                                <w:r w:rsidRPr="00773280">
                                  <w:rPr>
                                    <w:rFonts w:ascii="Arial" w:hAnsi="Arial"/>
                                    <w:color w:val="3B3B3B"/>
                                    <w:sz w:val="20"/>
                                  </w:rPr>
                                  <w:t>punto</w:t>
                                </w:r>
                                <w:r w:rsidRPr="00773280">
                                  <w:rPr>
                                    <w:rFonts w:ascii="Arial" w:hAnsi="Arial"/>
                                    <w:color w:val="3B3B3B"/>
                                    <w:spacing w:val="-16"/>
                                    <w:sz w:val="20"/>
                                  </w:rPr>
                                  <w:t xml:space="preserve"> </w:t>
                                </w:r>
                                <w:r w:rsidRPr="00773280">
                                  <w:rPr>
                                    <w:rFonts w:ascii="Arial" w:hAnsi="Arial"/>
                                    <w:color w:val="3B3B3B"/>
                                    <w:spacing w:val="-17"/>
                                    <w:sz w:val="20"/>
                                  </w:rPr>
                                  <w:t>d</w:t>
                                </w:r>
                                <w:r w:rsidRPr="00773280">
                                  <w:rPr>
                                    <w:rFonts w:ascii="Arial" w:hAnsi="Arial"/>
                                    <w:color w:val="3B3B3B"/>
                                    <w:sz w:val="20"/>
                                  </w:rPr>
                                  <w:t>e</w:t>
                                </w:r>
                                <w:r w:rsidRPr="00773280">
                                  <w:rPr>
                                    <w:rFonts w:ascii="Arial" w:hAnsi="Arial"/>
                                    <w:color w:val="3B3B3B"/>
                                    <w:spacing w:val="-5"/>
                                    <w:sz w:val="20"/>
                                  </w:rPr>
                                  <w:t xml:space="preserve"> </w:t>
                                </w:r>
                                <w:r w:rsidRPr="00773280">
                                  <w:rPr>
                                    <w:rFonts w:ascii="Arial" w:hAnsi="Arial"/>
                                    <w:color w:val="3B3B3B"/>
                                    <w:sz w:val="20"/>
                                  </w:rPr>
                                  <w:t>presentar</w:t>
                                </w:r>
                                <w:r w:rsidRPr="00773280">
                                  <w:rPr>
                                    <w:rFonts w:ascii="Arial" w:hAnsi="Arial"/>
                                    <w:color w:val="3B3B3B"/>
                                    <w:spacing w:val="-9"/>
                                    <w:sz w:val="20"/>
                                  </w:rPr>
                                  <w:t xml:space="preserve"> </w:t>
                                </w:r>
                                <w:r w:rsidRPr="00773280">
                                  <w:rPr>
                                    <w:rFonts w:ascii="Arial" w:hAnsi="Arial"/>
                                    <w:color w:val="3B3B3B"/>
                                    <w:sz w:val="20"/>
                                  </w:rPr>
                                  <w:t>fina</w:t>
                                </w:r>
                                <w:r w:rsidRPr="00773280">
                                  <w:rPr>
                                    <w:rFonts w:ascii="Arial" w:hAnsi="Arial"/>
                                    <w:color w:val="3B3B3B"/>
                                    <w:spacing w:val="4"/>
                                    <w:sz w:val="20"/>
                                  </w:rPr>
                                  <w:t>l</w:t>
                                </w:r>
                                <w:r w:rsidRPr="00773280">
                                  <w:rPr>
                                    <w:rFonts w:ascii="Arial" w:hAnsi="Arial"/>
                                    <w:color w:val="3B3B3B"/>
                                    <w:sz w:val="20"/>
                                  </w:rPr>
                                  <w:t>mente una</w:t>
                                </w:r>
                                <w:r w:rsidRPr="00773280">
                                  <w:rPr>
                                    <w:rFonts w:ascii="Arial" w:hAnsi="Arial"/>
                                    <w:color w:val="3B3B3B"/>
                                    <w:spacing w:val="14"/>
                                    <w:sz w:val="20"/>
                                  </w:rPr>
                                  <w:t xml:space="preserve"> </w:t>
                                </w:r>
                                <w:r w:rsidRPr="00773280">
                                  <w:rPr>
                                    <w:rFonts w:ascii="Arial" w:hAnsi="Arial"/>
                                    <w:color w:val="3B3B3B"/>
                                    <w:sz w:val="20"/>
                                  </w:rPr>
                                  <w:t>propuesta</w:t>
                                </w:r>
                                <w:r w:rsidRPr="00773280">
                                  <w:rPr>
                                    <w:rFonts w:ascii="Arial" w:hAnsi="Arial"/>
                                    <w:color w:val="3B3B3B"/>
                                    <w:spacing w:val="11"/>
                                    <w:sz w:val="20"/>
                                  </w:rPr>
                                  <w:t xml:space="preserve"> </w:t>
                                </w:r>
                                <w:r w:rsidRPr="00773280">
                                  <w:rPr>
                                    <w:rFonts w:ascii="Arial" w:hAnsi="Arial"/>
                                    <w:color w:val="3B3B3B"/>
                                    <w:spacing w:val="-11"/>
                                    <w:sz w:val="20"/>
                                  </w:rPr>
                                  <w:t>d</w:t>
                                </w:r>
                                <w:r w:rsidRPr="00773280">
                                  <w:rPr>
                                    <w:rFonts w:ascii="Arial" w:hAnsi="Arial"/>
                                    <w:color w:val="3B3B3B"/>
                                    <w:spacing w:val="-12"/>
                                    <w:sz w:val="20"/>
                                  </w:rPr>
                                  <w:t>e</w:t>
                                </w:r>
                                <w:r w:rsidRPr="00773280">
                                  <w:rPr>
                                    <w:rFonts w:ascii="Arial" w:hAnsi="Arial"/>
                                    <w:color w:val="3B3B3B"/>
                                    <w:spacing w:val="7"/>
                                    <w:sz w:val="20"/>
                                  </w:rPr>
                                  <w:t xml:space="preserve"> </w:t>
                                </w:r>
                                <w:r w:rsidRPr="00773280">
                                  <w:rPr>
                                    <w:rFonts w:ascii="Arial" w:hAnsi="Arial"/>
                                    <w:color w:val="3B3B3B"/>
                                    <w:sz w:val="20"/>
                                  </w:rPr>
                                  <w:t>modificación</w:t>
                                </w:r>
                                <w:r w:rsidRPr="00773280">
                                  <w:rPr>
                                    <w:rFonts w:ascii="Arial" w:hAnsi="Arial"/>
                                    <w:color w:val="3B3B3B"/>
                                    <w:spacing w:val="17"/>
                                    <w:sz w:val="20"/>
                                  </w:rPr>
                                  <w:t xml:space="preserve"> </w:t>
                                </w:r>
                                <w:proofErr w:type="gramStart"/>
                                <w:r w:rsidRPr="00773280">
                                  <w:rPr>
                                    <w:rFonts w:ascii="Arial" w:hAnsi="Arial"/>
                                    <w:color w:val="3B3B3B"/>
                                    <w:sz w:val="20"/>
                                  </w:rPr>
                                  <w:t>del</w:t>
                                </w:r>
                                <w:r w:rsidRPr="00773280">
                                  <w:rPr>
                                    <w:rFonts w:ascii="Arial" w:hAnsi="Arial"/>
                                    <w:color w:val="3B3B3B"/>
                                    <w:spacing w:val="12"/>
                                    <w:sz w:val="20"/>
                                  </w:rPr>
                                  <w:t xml:space="preserve"> </w:t>
                                </w:r>
                                <w:r w:rsidR="00220E3F" w:rsidRPr="00773280">
                                  <w:rPr>
                                    <w:rFonts w:ascii="Arial" w:hAnsi="Arial"/>
                                    <w:color w:val="3B3B3B"/>
                                    <w:sz w:val="20"/>
                                  </w:rPr>
                                  <w:t>mismo</w:t>
                                </w:r>
                                <w:proofErr w:type="gramEnd"/>
                                <w:r w:rsidR="00220E3F" w:rsidRPr="00773280">
                                  <w:rPr>
                                    <w:rFonts w:ascii="Arial" w:hAnsi="Arial"/>
                                    <w:color w:val="6D6D6D"/>
                                    <w:sz w:val="20"/>
                                  </w:rPr>
                                  <w:t>,</w:t>
                                </w:r>
                                <w:r w:rsidR="00220E3F" w:rsidRPr="00773280">
                                  <w:rPr>
                                    <w:rFonts w:ascii="Arial" w:hAnsi="Arial"/>
                                    <w:color w:val="3B3B3B"/>
                                    <w:sz w:val="20"/>
                                  </w:rPr>
                                  <w:t xml:space="preserve"> el</w:t>
                                </w:r>
                                <w:r w:rsidRPr="00773280">
                                  <w:rPr>
                                    <w:rFonts w:ascii="Arial" w:hAnsi="Arial"/>
                                    <w:color w:val="3B3B3B"/>
                                    <w:spacing w:val="4"/>
                                    <w:sz w:val="20"/>
                                  </w:rPr>
                                  <w:t xml:space="preserve"> </w:t>
                                </w:r>
                                <w:r w:rsidRPr="00773280">
                                  <w:rPr>
                                    <w:rFonts w:ascii="Arial" w:hAnsi="Arial"/>
                                    <w:color w:val="3B3B3B"/>
                                    <w:sz w:val="20"/>
                                  </w:rPr>
                                  <w:t>20</w:t>
                                </w:r>
                                <w:r w:rsidRPr="00773280">
                                  <w:rPr>
                                    <w:rFonts w:ascii="Arial" w:hAnsi="Arial"/>
                                    <w:color w:val="3B3B3B"/>
                                    <w:spacing w:val="6"/>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pacing w:val="-1"/>
                                    <w:sz w:val="20"/>
                                  </w:rPr>
                                  <w:t>septiembre</w:t>
                                </w:r>
                                <w:r w:rsidRPr="00773280">
                                  <w:rPr>
                                    <w:rFonts w:ascii="Arial" w:hAnsi="Arial"/>
                                    <w:color w:val="3B3B3B"/>
                                    <w:spacing w:val="14"/>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z w:val="20"/>
                                  </w:rPr>
                                  <w:t>2024</w:t>
                                </w:r>
                                <w:r w:rsidRPr="00773280">
                                  <w:rPr>
                                    <w:rFonts w:ascii="Arial" w:hAnsi="Arial"/>
                                    <w:color w:val="3B3B3B"/>
                                    <w:spacing w:val="15"/>
                                    <w:sz w:val="20"/>
                                  </w:rPr>
                                  <w:t xml:space="preserve"> </w:t>
                                </w:r>
                                <w:r w:rsidRPr="00773280">
                                  <w:rPr>
                                    <w:rFonts w:ascii="Arial" w:hAnsi="Arial"/>
                                    <w:color w:val="525252"/>
                                    <w:spacing w:val="-3"/>
                                    <w:sz w:val="20"/>
                                  </w:rPr>
                                  <w:t>(planos</w:t>
                                </w:r>
                                <w:r w:rsidRPr="00773280">
                                  <w:rPr>
                                    <w:rFonts w:ascii="Arial" w:hAnsi="Arial"/>
                                    <w:color w:val="525252"/>
                                    <w:spacing w:val="7"/>
                                    <w:sz w:val="20"/>
                                  </w:rPr>
                                  <w:t xml:space="preserve"> </w:t>
                                </w:r>
                                <w:r w:rsidRPr="00773280">
                                  <w:rPr>
                                    <w:rFonts w:ascii="Arial" w:hAnsi="Arial"/>
                                    <w:color w:val="3B3B3B"/>
                                    <w:sz w:val="20"/>
                                  </w:rPr>
                                  <w:t>y</w:t>
                                </w:r>
                                <w:r w:rsidRPr="00773280">
                                  <w:rPr>
                                    <w:rFonts w:ascii="Arial" w:hAnsi="Arial"/>
                                    <w:color w:val="3B3B3B"/>
                                    <w:spacing w:val="10"/>
                                    <w:sz w:val="20"/>
                                  </w:rPr>
                                  <w:t xml:space="preserve"> </w:t>
                                </w:r>
                                <w:r w:rsidRPr="00773280">
                                  <w:rPr>
                                    <w:rFonts w:ascii="Arial" w:hAnsi="Arial"/>
                                    <w:color w:val="3B3B3B"/>
                                    <w:sz w:val="20"/>
                                  </w:rPr>
                                  <w:t>presupuesto)</w:t>
                                </w:r>
                                <w:r w:rsidRPr="00773280">
                                  <w:rPr>
                                    <w:rFonts w:ascii="Arial" w:hAnsi="Arial"/>
                                    <w:color w:val="3B3B3B"/>
                                    <w:spacing w:val="26"/>
                                    <w:w w:val="99"/>
                                    <w:sz w:val="20"/>
                                  </w:rPr>
                                  <w:t xml:space="preserve"> </w:t>
                                </w:r>
                                <w:r w:rsidRPr="00773280">
                                  <w:rPr>
                                    <w:rFonts w:ascii="Arial" w:hAnsi="Arial"/>
                                    <w:color w:val="3B3B3B"/>
                                    <w:sz w:val="20"/>
                                  </w:rPr>
                                  <w:t>y</w:t>
                                </w:r>
                                <w:r w:rsidRPr="00773280">
                                  <w:rPr>
                                    <w:rFonts w:ascii="Arial" w:hAnsi="Arial"/>
                                    <w:color w:val="3B3B3B"/>
                                    <w:spacing w:val="14"/>
                                    <w:sz w:val="20"/>
                                  </w:rPr>
                                  <w:t xml:space="preserve"> </w:t>
                                </w:r>
                                <w:r w:rsidRPr="00773280">
                                  <w:rPr>
                                    <w:rFonts w:ascii="Arial" w:hAnsi="Arial"/>
                                    <w:color w:val="3B3B3B"/>
                                    <w:sz w:val="20"/>
                                  </w:rPr>
                                  <w:t>el</w:t>
                                </w:r>
                                <w:r w:rsidRPr="00773280">
                                  <w:rPr>
                                    <w:rFonts w:ascii="Arial" w:hAnsi="Arial"/>
                                    <w:color w:val="3B3B3B"/>
                                    <w:spacing w:val="-5"/>
                                    <w:sz w:val="20"/>
                                  </w:rPr>
                                  <w:t xml:space="preserve"> </w:t>
                                </w:r>
                                <w:r w:rsidRPr="00773280">
                                  <w:rPr>
                                    <w:rFonts w:ascii="Arial" w:hAnsi="Arial"/>
                                    <w:color w:val="3B3B3B"/>
                                    <w:sz w:val="20"/>
                                  </w:rPr>
                                  <w:t>01</w:t>
                                </w:r>
                                <w:r w:rsidRPr="00773280">
                                  <w:rPr>
                                    <w:rFonts w:ascii="Arial" w:hAnsi="Arial"/>
                                    <w:color w:val="3B3B3B"/>
                                    <w:spacing w:val="-6"/>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z w:val="20"/>
                                  </w:rPr>
                                  <w:t>octubre</w:t>
                                </w:r>
                                <w:r w:rsidRPr="00773280">
                                  <w:rPr>
                                    <w:rFonts w:ascii="Arial" w:hAnsi="Arial"/>
                                    <w:color w:val="3B3B3B"/>
                                    <w:spacing w:val="19"/>
                                    <w:sz w:val="20"/>
                                  </w:rPr>
                                  <w:t xml:space="preserve"> </w:t>
                                </w:r>
                                <w:r w:rsidRPr="00773280">
                                  <w:rPr>
                                    <w:rFonts w:ascii="Arial" w:hAnsi="Arial"/>
                                    <w:color w:val="3B3B3B"/>
                                    <w:spacing w:val="-20"/>
                                    <w:sz w:val="20"/>
                                  </w:rPr>
                                  <w:t>d</w:t>
                                </w:r>
                                <w:r w:rsidRPr="00773280">
                                  <w:rPr>
                                    <w:rFonts w:ascii="Arial" w:hAnsi="Arial"/>
                                    <w:color w:val="3B3B3B"/>
                                    <w:sz w:val="20"/>
                                  </w:rPr>
                                  <w:t>e</w:t>
                                </w:r>
                                <w:r w:rsidRPr="00773280">
                                  <w:rPr>
                                    <w:rFonts w:ascii="Arial" w:hAnsi="Arial"/>
                                    <w:color w:val="3B3B3B"/>
                                    <w:spacing w:val="-1"/>
                                    <w:sz w:val="20"/>
                                  </w:rPr>
                                  <w:t xml:space="preserve"> </w:t>
                                </w:r>
                                <w:r w:rsidRPr="00773280">
                                  <w:rPr>
                                    <w:rFonts w:ascii="Arial" w:hAnsi="Arial"/>
                                    <w:color w:val="3B3B3B"/>
                                    <w:sz w:val="20"/>
                                  </w:rPr>
                                  <w:t>2024</w:t>
                                </w:r>
                                <w:r w:rsidRPr="00773280">
                                  <w:rPr>
                                    <w:rFonts w:ascii="Arial" w:hAnsi="Arial"/>
                                    <w:color w:val="3B3B3B"/>
                                    <w:spacing w:val="26"/>
                                    <w:sz w:val="20"/>
                                  </w:rPr>
                                  <w:t xml:space="preserve"> </w:t>
                                </w:r>
                                <w:r w:rsidRPr="00773280">
                                  <w:rPr>
                                    <w:rFonts w:ascii="Arial" w:hAnsi="Arial"/>
                                    <w:color w:val="3B3B3B"/>
                                    <w:sz w:val="20"/>
                                  </w:rPr>
                                  <w:t>(mem</w:t>
                                </w:r>
                                <w:r w:rsidRPr="00773280">
                                  <w:rPr>
                                    <w:rFonts w:ascii="Arial" w:hAnsi="Arial"/>
                                    <w:color w:val="3B3B3B"/>
                                    <w:spacing w:val="-11"/>
                                    <w:sz w:val="20"/>
                                  </w:rPr>
                                  <w:t>o</w:t>
                                </w:r>
                                <w:r w:rsidRPr="00773280">
                                  <w:rPr>
                                    <w:rFonts w:ascii="Arial" w:hAnsi="Arial"/>
                                    <w:color w:val="3B3B3B"/>
                                    <w:sz w:val="20"/>
                                  </w:rPr>
                                  <w:t>ria</w:t>
                                </w:r>
                                <w:r w:rsidRPr="00773280">
                                  <w:rPr>
                                    <w:rFonts w:ascii="Arial" w:hAnsi="Arial"/>
                                    <w:color w:val="3B3B3B"/>
                                    <w:spacing w:val="2"/>
                                    <w:sz w:val="20"/>
                                  </w:rPr>
                                  <w:t>)</w:t>
                                </w:r>
                                <w:r w:rsidRPr="00773280">
                                  <w:rPr>
                                    <w:rFonts w:ascii="Arial" w:hAnsi="Arial"/>
                                    <w:color w:val="6D6D6D"/>
                                    <w:sz w:val="20"/>
                                  </w:rPr>
                                  <w:t>.</w:t>
                                </w:r>
                                <w:r w:rsidRPr="00773280">
                                  <w:rPr>
                                    <w:rFonts w:ascii="Arial" w:hAnsi="Arial"/>
                                    <w:color w:val="6D6D6D"/>
                                    <w:spacing w:val="-14"/>
                                    <w:sz w:val="20"/>
                                  </w:rPr>
                                  <w:t xml:space="preserve"> </w:t>
                                </w:r>
                                <w:r w:rsidRPr="00773280">
                                  <w:rPr>
                                    <w:rFonts w:ascii="Arial" w:hAnsi="Arial"/>
                                    <w:color w:val="3B3B3B"/>
                                    <w:sz w:val="20"/>
                                  </w:rPr>
                                  <w:t>Docum</w:t>
                                </w:r>
                                <w:r w:rsidRPr="00773280">
                                  <w:rPr>
                                    <w:rFonts w:ascii="Arial" w:hAnsi="Arial"/>
                                    <w:color w:val="3B3B3B"/>
                                    <w:spacing w:val="-13"/>
                                    <w:sz w:val="20"/>
                                  </w:rPr>
                                  <w:t>e</w:t>
                                </w:r>
                                <w:r w:rsidRPr="00773280">
                                  <w:rPr>
                                    <w:rFonts w:ascii="Arial" w:hAnsi="Arial"/>
                                    <w:color w:val="3B3B3B"/>
                                    <w:sz w:val="20"/>
                                  </w:rPr>
                                  <w:t>ntación</w:t>
                                </w:r>
                                <w:r w:rsidRPr="00773280">
                                  <w:rPr>
                                    <w:rFonts w:ascii="Arial" w:hAnsi="Arial"/>
                                    <w:color w:val="3B3B3B"/>
                                    <w:spacing w:val="-2"/>
                                    <w:sz w:val="20"/>
                                  </w:rPr>
                                  <w:t xml:space="preserve"> </w:t>
                                </w:r>
                                <w:r w:rsidRPr="00773280">
                                  <w:rPr>
                                    <w:rFonts w:ascii="Arial" w:hAnsi="Arial"/>
                                    <w:color w:val="3B3B3B"/>
                                    <w:sz w:val="20"/>
                                  </w:rPr>
                                  <w:t>q</w:t>
                                </w:r>
                                <w:r w:rsidRPr="00773280">
                                  <w:rPr>
                                    <w:rFonts w:ascii="Arial" w:hAnsi="Arial"/>
                                    <w:color w:val="3B3B3B"/>
                                    <w:spacing w:val="-19"/>
                                    <w:sz w:val="20"/>
                                  </w:rPr>
                                  <w:t>u</w:t>
                                </w:r>
                                <w:r w:rsidRPr="00773280">
                                  <w:rPr>
                                    <w:rFonts w:ascii="Arial" w:hAnsi="Arial"/>
                                    <w:color w:val="3B3B3B"/>
                                    <w:sz w:val="20"/>
                                  </w:rPr>
                                  <w:t>e</w:t>
                                </w:r>
                                <w:r w:rsidRPr="00773280">
                                  <w:rPr>
                                    <w:rFonts w:ascii="Arial" w:hAnsi="Arial"/>
                                    <w:color w:val="3B3B3B"/>
                                    <w:spacing w:val="-1"/>
                                    <w:sz w:val="20"/>
                                  </w:rPr>
                                  <w:t xml:space="preserve"> </w:t>
                                </w:r>
                                <w:r w:rsidRPr="00773280">
                                  <w:rPr>
                                    <w:rFonts w:ascii="Arial" w:hAnsi="Arial"/>
                                    <w:color w:val="3B3B3B"/>
                                    <w:sz w:val="20"/>
                                  </w:rPr>
                                  <w:t>sustituye</w:t>
                                </w:r>
                                <w:r w:rsidRPr="00773280">
                                  <w:rPr>
                                    <w:rFonts w:ascii="Arial" w:hAnsi="Arial"/>
                                    <w:color w:val="3B3B3B"/>
                                    <w:spacing w:val="11"/>
                                    <w:sz w:val="20"/>
                                  </w:rPr>
                                  <w:t xml:space="preserve"> </w:t>
                                </w:r>
                                <w:r w:rsidRPr="00773280">
                                  <w:rPr>
                                    <w:rFonts w:ascii="Arial" w:hAnsi="Arial"/>
                                    <w:color w:val="3B3B3B"/>
                                    <w:sz w:val="20"/>
                                  </w:rPr>
                                  <w:t>de facto</w:t>
                                </w:r>
                                <w:r w:rsidRPr="00773280">
                                  <w:rPr>
                                    <w:rFonts w:ascii="Arial" w:hAnsi="Arial"/>
                                    <w:color w:val="3B3B3B"/>
                                    <w:spacing w:val="13"/>
                                    <w:sz w:val="20"/>
                                  </w:rPr>
                                  <w:t xml:space="preserve"> </w:t>
                                </w:r>
                                <w:r w:rsidRPr="00773280">
                                  <w:rPr>
                                    <w:rFonts w:ascii="Arial" w:hAnsi="Arial"/>
                                    <w:color w:val="3B3B3B"/>
                                    <w:sz w:val="20"/>
                                  </w:rPr>
                                  <w:t>a</w:t>
                                </w:r>
                                <w:r w:rsidRPr="00773280">
                                  <w:rPr>
                                    <w:rFonts w:ascii="Arial" w:hAnsi="Arial"/>
                                    <w:color w:val="3B3B3B"/>
                                    <w:spacing w:val="7"/>
                                    <w:sz w:val="20"/>
                                  </w:rPr>
                                  <w:t xml:space="preserve"> </w:t>
                                </w:r>
                                <w:r w:rsidRPr="00773280">
                                  <w:rPr>
                                    <w:rFonts w:ascii="Arial" w:hAnsi="Arial"/>
                                    <w:color w:val="3B3B3B"/>
                                    <w:spacing w:val="-22"/>
                                    <w:sz w:val="20"/>
                                  </w:rPr>
                                  <w:t>l</w:t>
                                </w:r>
                                <w:r w:rsidRPr="00773280">
                                  <w:rPr>
                                    <w:rFonts w:ascii="Arial" w:hAnsi="Arial"/>
                                    <w:color w:val="3B3B3B"/>
                                    <w:sz w:val="20"/>
                                  </w:rPr>
                                  <w:t>a</w:t>
                                </w:r>
                                <w:r w:rsidRPr="00773280">
                                  <w:rPr>
                                    <w:rFonts w:ascii="Arial" w:hAnsi="Arial"/>
                                    <w:color w:val="3B3B3B"/>
                                    <w:spacing w:val="2"/>
                                    <w:sz w:val="20"/>
                                  </w:rPr>
                                  <w:t xml:space="preserve"> </w:t>
                                </w:r>
                                <w:r w:rsidRPr="00773280">
                                  <w:rPr>
                                    <w:rFonts w:ascii="Arial" w:hAnsi="Arial"/>
                                    <w:color w:val="3B3B3B"/>
                                    <w:sz w:val="20"/>
                                  </w:rPr>
                                  <w:t>presentada</w:t>
                                </w:r>
                                <w:r w:rsidRPr="00773280">
                                  <w:rPr>
                                    <w:rFonts w:ascii="Arial" w:hAnsi="Arial"/>
                                    <w:color w:val="3B3B3B"/>
                                    <w:spacing w:val="16"/>
                                    <w:sz w:val="20"/>
                                  </w:rPr>
                                  <w:t xml:space="preserve"> </w:t>
                                </w:r>
                                <w:r w:rsidRPr="00773280">
                                  <w:rPr>
                                    <w:rFonts w:ascii="Arial" w:hAnsi="Arial"/>
                                    <w:color w:val="3B3B3B"/>
                                    <w:sz w:val="20"/>
                                  </w:rPr>
                                  <w:t>el</w:t>
                                </w:r>
                                <w:r w:rsidRPr="00773280">
                                  <w:rPr>
                                    <w:rFonts w:ascii="Arial" w:hAnsi="Arial"/>
                                    <w:color w:val="3B3B3B"/>
                                    <w:w w:val="105"/>
                                    <w:sz w:val="20"/>
                                  </w:rPr>
                                  <w:t xml:space="preserve"> </w:t>
                                </w:r>
                                <w:r w:rsidRPr="00773280">
                                  <w:rPr>
                                    <w:rFonts w:ascii="Arial" w:hAnsi="Arial"/>
                                    <w:color w:val="3B3B3B"/>
                                    <w:sz w:val="20"/>
                                  </w:rPr>
                                  <w:t>03</w:t>
                                </w:r>
                                <w:r w:rsidRPr="00773280">
                                  <w:rPr>
                                    <w:rFonts w:ascii="Arial" w:hAnsi="Arial"/>
                                    <w:color w:val="3B3B3B"/>
                                    <w:spacing w:val="9"/>
                                    <w:sz w:val="20"/>
                                  </w:rPr>
                                  <w:t xml:space="preserve"> </w:t>
                                </w:r>
                                <w:r w:rsidRPr="00773280">
                                  <w:rPr>
                                    <w:rFonts w:ascii="Arial" w:hAnsi="Arial"/>
                                    <w:color w:val="3B3B3B"/>
                                    <w:sz w:val="20"/>
                                  </w:rPr>
                                  <w:t>de</w:t>
                                </w:r>
                                <w:r w:rsidRPr="00773280">
                                  <w:rPr>
                                    <w:rFonts w:ascii="Arial" w:hAnsi="Arial"/>
                                    <w:color w:val="3B3B3B"/>
                                    <w:spacing w:val="3"/>
                                    <w:sz w:val="20"/>
                                  </w:rPr>
                                  <w:t xml:space="preserve"> </w:t>
                                </w:r>
                                <w:r w:rsidRPr="00773280">
                                  <w:rPr>
                                    <w:rFonts w:ascii="Arial" w:hAnsi="Arial"/>
                                    <w:color w:val="3B3B3B"/>
                                    <w:sz w:val="20"/>
                                  </w:rPr>
                                  <w:t>mayo</w:t>
                                </w:r>
                                <w:r w:rsidRPr="00773280">
                                  <w:rPr>
                                    <w:rFonts w:ascii="Arial" w:hAnsi="Arial"/>
                                    <w:color w:val="3B3B3B"/>
                                    <w:spacing w:val="5"/>
                                    <w:sz w:val="20"/>
                                  </w:rPr>
                                  <w:t xml:space="preserve"> </w:t>
                                </w:r>
                                <w:r w:rsidRPr="00773280">
                                  <w:rPr>
                                    <w:rFonts w:ascii="Arial" w:hAnsi="Arial"/>
                                    <w:color w:val="3B3B3B"/>
                                    <w:sz w:val="20"/>
                                  </w:rPr>
                                  <w:t>de</w:t>
                                </w:r>
                                <w:r w:rsidRPr="00773280">
                                  <w:rPr>
                                    <w:rFonts w:ascii="Arial" w:hAnsi="Arial"/>
                                    <w:color w:val="3B3B3B"/>
                                    <w:spacing w:val="17"/>
                                    <w:sz w:val="20"/>
                                  </w:rPr>
                                  <w:t xml:space="preserve"> </w:t>
                                </w:r>
                                <w:r w:rsidRPr="00773280">
                                  <w:rPr>
                                    <w:rFonts w:ascii="Arial" w:hAnsi="Arial"/>
                                    <w:color w:val="3B3B3B"/>
                                    <w:spacing w:val="1"/>
                                    <w:sz w:val="20"/>
                                  </w:rPr>
                                  <w:t>2024</w:t>
                                </w:r>
                                <w:r w:rsidRPr="00773280">
                                  <w:rPr>
                                    <w:rFonts w:ascii="Arial" w:hAnsi="Arial"/>
                                    <w:color w:val="898989"/>
                                    <w:sz w:val="20"/>
                                  </w:rPr>
                                  <w:t>.</w:t>
                                </w:r>
                              </w:p>
                              <w:p w14:paraId="2BB3643C" w14:textId="77777777" w:rsidR="000875E4" w:rsidRPr="00773280" w:rsidRDefault="000875E4" w:rsidP="000875E4">
                                <w:pPr>
                                  <w:spacing w:before="7"/>
                                  <w:rPr>
                                    <w:rFonts w:ascii="Arial" w:eastAsia="Arial" w:hAnsi="Arial" w:cs="Arial"/>
                                    <w:sz w:val="29"/>
                                    <w:szCs w:val="29"/>
                                  </w:rPr>
                                </w:pPr>
                              </w:p>
                              <w:p w14:paraId="1C191F80" w14:textId="1EDD8623" w:rsidR="000875E4" w:rsidRPr="00773280" w:rsidRDefault="000875E4" w:rsidP="000875E4">
                                <w:pPr>
                                  <w:spacing w:line="237" w:lineRule="auto"/>
                                  <w:ind w:left="33" w:right="60" w:firstLine="9"/>
                                  <w:jc w:val="both"/>
                                  <w:rPr>
                                    <w:rFonts w:ascii="Arial" w:eastAsia="Arial" w:hAnsi="Arial" w:cs="Arial"/>
                                    <w:sz w:val="20"/>
                                    <w:szCs w:val="20"/>
                                  </w:rPr>
                                </w:pPr>
                                <w:r w:rsidRPr="00773280">
                                  <w:rPr>
                                    <w:rFonts w:ascii="Arial" w:hAnsi="Arial"/>
                                    <w:color w:val="3B3B3B"/>
                                    <w:w w:val="105"/>
                                    <w:sz w:val="20"/>
                                  </w:rPr>
                                  <w:t>El</w:t>
                                </w:r>
                                <w:r w:rsidRPr="00773280">
                                  <w:rPr>
                                    <w:rFonts w:ascii="Arial" w:hAnsi="Arial"/>
                                    <w:color w:val="3B3B3B"/>
                                    <w:spacing w:val="-35"/>
                                    <w:w w:val="105"/>
                                    <w:sz w:val="20"/>
                                  </w:rPr>
                                  <w:t xml:space="preserve"> </w:t>
                                </w:r>
                                <w:r w:rsidRPr="00773280">
                                  <w:rPr>
                                    <w:rFonts w:ascii="Arial" w:hAnsi="Arial"/>
                                    <w:color w:val="3B3B3B"/>
                                    <w:w w:val="105"/>
                                    <w:sz w:val="20"/>
                                  </w:rPr>
                                  <w:t>c</w:t>
                                </w:r>
                                <w:r w:rsidRPr="00773280">
                                  <w:rPr>
                                    <w:rFonts w:ascii="Arial" w:hAnsi="Arial"/>
                                    <w:color w:val="3B3B3B"/>
                                    <w:spacing w:val="-13"/>
                                    <w:w w:val="105"/>
                                    <w:sz w:val="20"/>
                                  </w:rPr>
                                  <w:t>o</w:t>
                                </w:r>
                                <w:r w:rsidRPr="00773280">
                                  <w:rPr>
                                    <w:rFonts w:ascii="Arial" w:hAnsi="Arial"/>
                                    <w:color w:val="3B3B3B"/>
                                    <w:w w:val="105"/>
                                    <w:sz w:val="20"/>
                                  </w:rPr>
                                  <w:t>nten</w:t>
                                </w:r>
                                <w:r w:rsidRPr="00773280">
                                  <w:rPr>
                                    <w:rFonts w:ascii="Arial" w:hAnsi="Arial"/>
                                    <w:color w:val="3B3B3B"/>
                                    <w:spacing w:val="-16"/>
                                    <w:w w:val="105"/>
                                    <w:sz w:val="20"/>
                                  </w:rPr>
                                  <w:t>i</w:t>
                                </w:r>
                                <w:r w:rsidRPr="00773280">
                                  <w:rPr>
                                    <w:rFonts w:ascii="Arial" w:hAnsi="Arial"/>
                                    <w:color w:val="3B3B3B"/>
                                    <w:w w:val="105"/>
                                    <w:sz w:val="20"/>
                                  </w:rPr>
                                  <w:t>do</w:t>
                                </w:r>
                                <w:r w:rsidRPr="00773280">
                                  <w:rPr>
                                    <w:rFonts w:ascii="Arial" w:hAnsi="Arial"/>
                                    <w:color w:val="3B3B3B"/>
                                    <w:spacing w:val="-33"/>
                                    <w:w w:val="105"/>
                                    <w:sz w:val="20"/>
                                  </w:rPr>
                                  <w:t xml:space="preserve"> </w:t>
                                </w:r>
                                <w:r w:rsidRPr="00773280">
                                  <w:rPr>
                                    <w:rFonts w:ascii="Arial" w:hAnsi="Arial"/>
                                    <w:color w:val="3B3B3B"/>
                                    <w:w w:val="105"/>
                                    <w:sz w:val="20"/>
                                  </w:rPr>
                                  <w:t>de</w:t>
                                </w:r>
                                <w:r w:rsidRPr="00773280">
                                  <w:rPr>
                                    <w:rFonts w:ascii="Arial" w:hAnsi="Arial"/>
                                    <w:color w:val="3B3B3B"/>
                                    <w:spacing w:val="-30"/>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29"/>
                                    <w:w w:val="105"/>
                                    <w:sz w:val="20"/>
                                  </w:rPr>
                                  <w:t xml:space="preserve"> </w:t>
                                </w:r>
                                <w:r w:rsidRPr="00773280">
                                  <w:rPr>
                                    <w:rFonts w:ascii="Arial" w:hAnsi="Arial"/>
                                    <w:color w:val="3B3B3B"/>
                                    <w:w w:val="105"/>
                                    <w:sz w:val="20"/>
                                  </w:rPr>
                                  <w:t>ú</w:t>
                                </w:r>
                                <w:r w:rsidRPr="00773280">
                                  <w:rPr>
                                    <w:rFonts w:ascii="Arial" w:hAnsi="Arial"/>
                                    <w:color w:val="3B3B3B"/>
                                    <w:spacing w:val="-31"/>
                                    <w:w w:val="105"/>
                                    <w:sz w:val="20"/>
                                  </w:rPr>
                                  <w:t>l</w:t>
                                </w:r>
                                <w:r w:rsidRPr="00773280">
                                  <w:rPr>
                                    <w:rFonts w:ascii="Arial" w:hAnsi="Arial"/>
                                    <w:color w:val="3B3B3B"/>
                                    <w:w w:val="105"/>
                                    <w:sz w:val="20"/>
                                  </w:rPr>
                                  <w:t>t</w:t>
                                </w:r>
                                <w:r w:rsidRPr="00773280">
                                  <w:rPr>
                                    <w:rFonts w:ascii="Arial" w:hAnsi="Arial"/>
                                    <w:color w:val="3B3B3B"/>
                                    <w:spacing w:val="-4"/>
                                    <w:w w:val="105"/>
                                    <w:sz w:val="20"/>
                                  </w:rPr>
                                  <w:t>i</w:t>
                                </w:r>
                                <w:r w:rsidRPr="00773280">
                                  <w:rPr>
                                    <w:rFonts w:ascii="Arial" w:hAnsi="Arial"/>
                                    <w:color w:val="3B3B3B"/>
                                    <w:w w:val="105"/>
                                    <w:sz w:val="20"/>
                                  </w:rPr>
                                  <w:t>ma</w:t>
                                </w:r>
                                <w:r w:rsidRPr="00773280">
                                  <w:rPr>
                                    <w:rFonts w:ascii="Arial" w:hAnsi="Arial"/>
                                    <w:color w:val="3B3B3B"/>
                                    <w:spacing w:val="-37"/>
                                    <w:w w:val="105"/>
                                    <w:sz w:val="20"/>
                                  </w:rPr>
                                  <w:t xml:space="preserve"> </w:t>
                                </w:r>
                                <w:r w:rsidRPr="00773280">
                                  <w:rPr>
                                    <w:rFonts w:ascii="Arial" w:hAnsi="Arial"/>
                                    <w:color w:val="3B3B3B"/>
                                    <w:w w:val="105"/>
                                    <w:sz w:val="20"/>
                                  </w:rPr>
                                  <w:t>documentación</w:t>
                                </w:r>
                                <w:r w:rsidRPr="00773280">
                                  <w:rPr>
                                    <w:rFonts w:ascii="Arial" w:hAnsi="Arial"/>
                                    <w:color w:val="3B3B3B"/>
                                    <w:spacing w:val="-14"/>
                                    <w:w w:val="105"/>
                                    <w:sz w:val="20"/>
                                  </w:rPr>
                                  <w:t xml:space="preserve"> </w:t>
                                </w:r>
                                <w:r w:rsidR="00220E3F" w:rsidRPr="00773280">
                                  <w:rPr>
                                    <w:rFonts w:ascii="Arial" w:hAnsi="Arial"/>
                                    <w:color w:val="3B3B3B"/>
                                    <w:w w:val="105"/>
                                    <w:sz w:val="20"/>
                                  </w:rPr>
                                  <w:t>presentad</w:t>
                                </w:r>
                                <w:r w:rsidR="00220E3F" w:rsidRPr="00773280">
                                  <w:rPr>
                                    <w:rFonts w:ascii="Arial" w:hAnsi="Arial"/>
                                    <w:color w:val="3B3B3B"/>
                                    <w:spacing w:val="7"/>
                                    <w:w w:val="105"/>
                                    <w:sz w:val="20"/>
                                  </w:rPr>
                                  <w:t>a</w:t>
                                </w:r>
                                <w:r w:rsidRPr="00773280">
                                  <w:rPr>
                                    <w:rFonts w:ascii="Arial" w:hAnsi="Arial"/>
                                    <w:color w:val="6D6D6D"/>
                                    <w:spacing w:val="-47"/>
                                    <w:w w:val="105"/>
                                    <w:sz w:val="20"/>
                                  </w:rPr>
                                  <w:t xml:space="preserve"> </w:t>
                                </w:r>
                                <w:r w:rsidRPr="00773280">
                                  <w:rPr>
                                    <w:rFonts w:ascii="Arial" w:hAnsi="Arial"/>
                                    <w:color w:val="3B3B3B"/>
                                    <w:w w:val="105"/>
                                    <w:sz w:val="20"/>
                                  </w:rPr>
                                  <w:t>excede</w:t>
                                </w:r>
                                <w:r w:rsidRPr="00773280">
                                  <w:rPr>
                                    <w:rFonts w:ascii="Arial" w:hAnsi="Arial"/>
                                    <w:color w:val="3B3B3B"/>
                                    <w:spacing w:val="-26"/>
                                    <w:w w:val="105"/>
                                    <w:sz w:val="20"/>
                                  </w:rPr>
                                  <w:t xml:space="preserve"> </w:t>
                                </w:r>
                                <w:r w:rsidRPr="00773280">
                                  <w:rPr>
                                    <w:rFonts w:ascii="Arial" w:hAnsi="Arial"/>
                                    <w:color w:val="3B3B3B"/>
                                    <w:w w:val="105"/>
                                    <w:sz w:val="20"/>
                                  </w:rPr>
                                  <w:t>el</w:t>
                                </w:r>
                                <w:r w:rsidRPr="00773280">
                                  <w:rPr>
                                    <w:rFonts w:ascii="Arial" w:hAnsi="Arial"/>
                                    <w:color w:val="3B3B3B"/>
                                    <w:spacing w:val="-33"/>
                                    <w:w w:val="105"/>
                                    <w:sz w:val="20"/>
                                  </w:rPr>
                                  <w:t xml:space="preserve"> </w:t>
                                </w:r>
                                <w:r w:rsidRPr="00773280">
                                  <w:rPr>
                                    <w:rFonts w:ascii="Arial" w:hAnsi="Arial"/>
                                    <w:color w:val="3B3B3B"/>
                                    <w:w w:val="105"/>
                                    <w:sz w:val="20"/>
                                  </w:rPr>
                                  <w:t>a</w:t>
                                </w:r>
                                <w:r w:rsidRPr="00773280">
                                  <w:rPr>
                                    <w:rFonts w:ascii="Arial" w:hAnsi="Arial"/>
                                    <w:color w:val="3B3B3B"/>
                                    <w:spacing w:val="-12"/>
                                    <w:w w:val="105"/>
                                    <w:sz w:val="20"/>
                                  </w:rPr>
                                  <w:t>l</w:t>
                                </w:r>
                                <w:r w:rsidRPr="00773280">
                                  <w:rPr>
                                    <w:rFonts w:ascii="Arial" w:hAnsi="Arial"/>
                                    <w:color w:val="3B3B3B"/>
                                    <w:w w:val="105"/>
                                    <w:sz w:val="20"/>
                                  </w:rPr>
                                  <w:t>cance</w:t>
                                </w:r>
                                <w:r w:rsidRPr="00773280">
                                  <w:rPr>
                                    <w:rFonts w:ascii="Arial" w:hAnsi="Arial"/>
                                    <w:color w:val="3B3B3B"/>
                                    <w:spacing w:val="-29"/>
                                    <w:w w:val="105"/>
                                    <w:sz w:val="20"/>
                                  </w:rPr>
                                  <w:t xml:space="preserve"> </w:t>
                                </w:r>
                                <w:r w:rsidRPr="00773280">
                                  <w:rPr>
                                    <w:rFonts w:ascii="Arial" w:hAnsi="Arial"/>
                                    <w:color w:val="3B3B3B"/>
                                    <w:w w:val="105"/>
                                    <w:sz w:val="20"/>
                                  </w:rPr>
                                  <w:t>del</w:t>
                                </w:r>
                                <w:r w:rsidRPr="00773280">
                                  <w:rPr>
                                    <w:rFonts w:ascii="Arial" w:hAnsi="Arial"/>
                                    <w:color w:val="3B3B3B"/>
                                    <w:spacing w:val="-27"/>
                                    <w:w w:val="105"/>
                                    <w:sz w:val="20"/>
                                  </w:rPr>
                                  <w:t xml:space="preserve"> </w:t>
                                </w:r>
                                <w:r w:rsidRPr="00773280">
                                  <w:rPr>
                                    <w:rFonts w:ascii="Arial" w:hAnsi="Arial"/>
                                    <w:color w:val="3B3B3B"/>
                                    <w:w w:val="105"/>
                                    <w:sz w:val="20"/>
                                  </w:rPr>
                                  <w:t>requerim</w:t>
                                </w:r>
                                <w:r w:rsidRPr="00773280">
                                  <w:rPr>
                                    <w:rFonts w:ascii="Arial" w:hAnsi="Arial"/>
                                    <w:color w:val="3B3B3B"/>
                                    <w:spacing w:val="-3"/>
                                    <w:w w:val="105"/>
                                    <w:sz w:val="20"/>
                                  </w:rPr>
                                  <w:t>i</w:t>
                                </w:r>
                                <w:r w:rsidRPr="00773280">
                                  <w:rPr>
                                    <w:rFonts w:ascii="Arial" w:hAnsi="Arial"/>
                                    <w:color w:val="3B3B3B"/>
                                    <w:w w:val="105"/>
                                    <w:sz w:val="20"/>
                                  </w:rPr>
                                  <w:t>ento</w:t>
                                </w:r>
                                <w:r w:rsidRPr="00773280">
                                  <w:rPr>
                                    <w:rFonts w:ascii="Arial" w:hAnsi="Arial"/>
                                    <w:color w:val="3B3B3B"/>
                                    <w:spacing w:val="-30"/>
                                    <w:w w:val="105"/>
                                    <w:sz w:val="20"/>
                                  </w:rPr>
                                  <w:t xml:space="preserve"> </w:t>
                                </w:r>
                                <w:r w:rsidRPr="00773280">
                                  <w:rPr>
                                    <w:rFonts w:ascii="Arial" w:hAnsi="Arial"/>
                                    <w:color w:val="3B3B3B"/>
                                    <w:w w:val="105"/>
                                    <w:sz w:val="20"/>
                                  </w:rPr>
                                  <w:t>al</w:t>
                                </w:r>
                                <w:r w:rsidRPr="00773280">
                                  <w:rPr>
                                    <w:rFonts w:ascii="Arial" w:hAnsi="Arial"/>
                                    <w:color w:val="3B3B3B"/>
                                    <w:spacing w:val="-33"/>
                                    <w:w w:val="105"/>
                                    <w:sz w:val="20"/>
                                  </w:rPr>
                                  <w:t xml:space="preserve"> </w:t>
                                </w:r>
                                <w:r w:rsidRPr="00773280">
                                  <w:rPr>
                                    <w:rFonts w:ascii="Arial" w:hAnsi="Arial"/>
                                    <w:color w:val="3B3B3B"/>
                                    <w:w w:val="105"/>
                                    <w:sz w:val="20"/>
                                  </w:rPr>
                                  <w:t>que</w:t>
                                </w:r>
                                <w:r w:rsidRPr="00773280">
                                  <w:rPr>
                                    <w:rFonts w:ascii="Arial" w:hAnsi="Arial"/>
                                    <w:color w:val="3B3B3B"/>
                                    <w:w w:val="102"/>
                                    <w:sz w:val="20"/>
                                  </w:rPr>
                                  <w:t xml:space="preserve"> </w:t>
                                </w:r>
                                <w:r w:rsidRPr="00773280">
                                  <w:rPr>
                                    <w:rFonts w:ascii="Arial" w:hAnsi="Arial"/>
                                    <w:color w:val="3B3B3B"/>
                                    <w:w w:val="105"/>
                                    <w:sz w:val="20"/>
                                  </w:rPr>
                                  <w:t>se</w:t>
                                </w:r>
                                <w:r w:rsidRPr="00773280">
                                  <w:rPr>
                                    <w:rFonts w:ascii="Arial" w:hAnsi="Arial"/>
                                    <w:color w:val="3B3B3B"/>
                                    <w:spacing w:val="17"/>
                                    <w:w w:val="105"/>
                                    <w:sz w:val="20"/>
                                  </w:rPr>
                                  <w:t xml:space="preserve"> </w:t>
                                </w:r>
                                <w:r w:rsidRPr="00773280">
                                  <w:rPr>
                                    <w:rFonts w:ascii="Arial" w:hAnsi="Arial"/>
                                    <w:color w:val="3B3B3B"/>
                                    <w:w w:val="105"/>
                                    <w:sz w:val="20"/>
                                  </w:rPr>
                                  <w:t>somet</w:t>
                                </w:r>
                                <w:r w:rsidRPr="00773280">
                                  <w:rPr>
                                    <w:rFonts w:ascii="Arial" w:hAnsi="Arial"/>
                                    <w:color w:val="3B3B3B"/>
                                    <w:spacing w:val="2"/>
                                    <w:w w:val="105"/>
                                    <w:sz w:val="20"/>
                                  </w:rPr>
                                  <w:t>i</w:t>
                                </w:r>
                                <w:r w:rsidRPr="00773280">
                                  <w:rPr>
                                    <w:rFonts w:ascii="Arial" w:hAnsi="Arial"/>
                                    <w:color w:val="3B3B3B"/>
                                    <w:w w:val="105"/>
                                    <w:sz w:val="20"/>
                                  </w:rPr>
                                  <w:t>ó</w:t>
                                </w:r>
                                <w:r w:rsidRPr="00773280">
                                  <w:rPr>
                                    <w:rFonts w:ascii="Arial" w:hAnsi="Arial"/>
                                    <w:color w:val="3B3B3B"/>
                                    <w:spacing w:val="20"/>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19"/>
                                    <w:w w:val="105"/>
                                    <w:sz w:val="20"/>
                                  </w:rPr>
                                  <w:t xml:space="preserve"> </w:t>
                                </w:r>
                                <w:r w:rsidRPr="00773280">
                                  <w:rPr>
                                    <w:rFonts w:ascii="Arial" w:hAnsi="Arial"/>
                                    <w:color w:val="3B3B3B"/>
                                    <w:spacing w:val="-21"/>
                                    <w:w w:val="105"/>
                                    <w:sz w:val="20"/>
                                  </w:rPr>
                                  <w:t>d</w:t>
                                </w:r>
                                <w:r w:rsidRPr="00773280">
                                  <w:rPr>
                                    <w:rFonts w:ascii="Arial" w:hAnsi="Arial"/>
                                    <w:color w:val="3B3B3B"/>
                                    <w:w w:val="105"/>
                                    <w:sz w:val="20"/>
                                  </w:rPr>
                                  <w:t>ocumentaci</w:t>
                                </w:r>
                                <w:r w:rsidRPr="00773280">
                                  <w:rPr>
                                    <w:rFonts w:ascii="Arial" w:hAnsi="Arial"/>
                                    <w:color w:val="3B3B3B"/>
                                    <w:spacing w:val="4"/>
                                    <w:w w:val="105"/>
                                    <w:sz w:val="20"/>
                                  </w:rPr>
                                  <w:t>ó</w:t>
                                </w:r>
                                <w:r w:rsidRPr="00773280">
                                  <w:rPr>
                                    <w:rFonts w:ascii="Arial" w:hAnsi="Arial"/>
                                    <w:color w:val="3B3B3B"/>
                                    <w:w w:val="105"/>
                                    <w:sz w:val="20"/>
                                  </w:rPr>
                                  <w:t>n</w:t>
                                </w:r>
                                <w:r w:rsidRPr="00773280">
                                  <w:rPr>
                                    <w:rFonts w:ascii="Arial" w:hAnsi="Arial"/>
                                    <w:color w:val="3B3B3B"/>
                                    <w:spacing w:val="14"/>
                                    <w:w w:val="105"/>
                                    <w:sz w:val="20"/>
                                  </w:rPr>
                                  <w:t xml:space="preserve"> </w:t>
                                </w:r>
                                <w:r w:rsidRPr="00773280">
                                  <w:rPr>
                                    <w:rFonts w:ascii="Arial" w:hAnsi="Arial"/>
                                    <w:color w:val="3B3B3B"/>
                                    <w:spacing w:val="-23"/>
                                    <w:w w:val="105"/>
                                    <w:sz w:val="20"/>
                                  </w:rPr>
                                  <w:t>i</w:t>
                                </w:r>
                                <w:r w:rsidRPr="00773280">
                                  <w:rPr>
                                    <w:rFonts w:ascii="Arial" w:hAnsi="Arial"/>
                                    <w:color w:val="3B3B3B"/>
                                    <w:w w:val="105"/>
                                    <w:sz w:val="20"/>
                                  </w:rPr>
                                  <w:t>n</w:t>
                                </w:r>
                                <w:r w:rsidRPr="00773280">
                                  <w:rPr>
                                    <w:rFonts w:ascii="Arial" w:hAnsi="Arial"/>
                                    <w:color w:val="3B3B3B"/>
                                    <w:spacing w:val="-18"/>
                                    <w:w w:val="105"/>
                                    <w:sz w:val="20"/>
                                  </w:rPr>
                                  <w:t>i</w:t>
                                </w:r>
                                <w:r w:rsidRPr="00773280">
                                  <w:rPr>
                                    <w:rFonts w:ascii="Arial" w:hAnsi="Arial"/>
                                    <w:color w:val="3B3B3B"/>
                                    <w:w w:val="105"/>
                                    <w:sz w:val="20"/>
                                  </w:rPr>
                                  <w:t>cia</w:t>
                                </w:r>
                                <w:r w:rsidRPr="00773280">
                                  <w:rPr>
                                    <w:rFonts w:ascii="Arial" w:hAnsi="Arial"/>
                                    <w:color w:val="3B3B3B"/>
                                    <w:spacing w:val="1"/>
                                    <w:w w:val="105"/>
                                    <w:sz w:val="20"/>
                                  </w:rPr>
                                  <w:t>l</w:t>
                                </w:r>
                                <w:r w:rsidRPr="00773280">
                                  <w:rPr>
                                    <w:rFonts w:ascii="Arial" w:hAnsi="Arial"/>
                                    <w:color w:val="6D6D6D"/>
                                    <w:w w:val="105"/>
                                    <w:sz w:val="20"/>
                                  </w:rPr>
                                  <w:t>,</w:t>
                                </w:r>
                                <w:r w:rsidRPr="00773280">
                                  <w:rPr>
                                    <w:rFonts w:ascii="Arial" w:hAnsi="Arial"/>
                                    <w:color w:val="6D6D6D"/>
                                    <w:spacing w:val="-15"/>
                                    <w:w w:val="105"/>
                                    <w:sz w:val="20"/>
                                  </w:rPr>
                                  <w:t xml:space="preserve"> </w:t>
                                </w:r>
                                <w:r w:rsidRPr="00773280">
                                  <w:rPr>
                                    <w:rFonts w:ascii="Arial" w:hAnsi="Arial"/>
                                    <w:color w:val="3B3B3B"/>
                                    <w:w w:val="105"/>
                                    <w:sz w:val="20"/>
                                  </w:rPr>
                                  <w:t>ya</w:t>
                                </w:r>
                                <w:r w:rsidRPr="00773280">
                                  <w:rPr>
                                    <w:rFonts w:ascii="Arial" w:hAnsi="Arial"/>
                                    <w:color w:val="3B3B3B"/>
                                    <w:spacing w:val="21"/>
                                    <w:w w:val="105"/>
                                    <w:sz w:val="20"/>
                                  </w:rPr>
                                  <w:t xml:space="preserve"> </w:t>
                                </w:r>
                                <w:r w:rsidRPr="00773280">
                                  <w:rPr>
                                    <w:rFonts w:ascii="Arial" w:hAnsi="Arial"/>
                                    <w:color w:val="3B3B3B"/>
                                    <w:w w:val="105"/>
                                    <w:sz w:val="20"/>
                                  </w:rPr>
                                  <w:t>q</w:t>
                                </w:r>
                                <w:r w:rsidRPr="00773280">
                                  <w:rPr>
                                    <w:rFonts w:ascii="Arial" w:hAnsi="Arial"/>
                                    <w:color w:val="3B3B3B"/>
                                    <w:spacing w:val="-15"/>
                                    <w:w w:val="105"/>
                                    <w:sz w:val="20"/>
                                  </w:rPr>
                                  <w:t>u</w:t>
                                </w:r>
                                <w:r w:rsidRPr="00773280">
                                  <w:rPr>
                                    <w:rFonts w:ascii="Arial" w:hAnsi="Arial"/>
                                    <w:color w:val="3B3B3B"/>
                                    <w:w w:val="105"/>
                                    <w:sz w:val="20"/>
                                  </w:rPr>
                                  <w:t>e</w:t>
                                </w:r>
                                <w:r w:rsidRPr="00773280">
                                  <w:rPr>
                                    <w:rFonts w:ascii="Arial" w:hAnsi="Arial"/>
                                    <w:color w:val="3B3B3B"/>
                                    <w:spacing w:val="19"/>
                                    <w:w w:val="105"/>
                                    <w:sz w:val="20"/>
                                  </w:rPr>
                                  <w:t xml:space="preserve"> </w:t>
                                </w:r>
                                <w:r w:rsidRPr="00773280">
                                  <w:rPr>
                                    <w:rFonts w:ascii="Arial" w:hAnsi="Arial"/>
                                    <w:color w:val="3B3B3B"/>
                                    <w:w w:val="105"/>
                                    <w:sz w:val="20"/>
                                  </w:rPr>
                                  <w:t>además</w:t>
                                </w:r>
                                <w:r w:rsidRPr="00773280">
                                  <w:rPr>
                                    <w:rFonts w:ascii="Arial" w:hAnsi="Arial"/>
                                    <w:color w:val="3B3B3B"/>
                                    <w:spacing w:val="33"/>
                                    <w:w w:val="105"/>
                                    <w:sz w:val="20"/>
                                  </w:rPr>
                                  <w:t xml:space="preserve"> </w:t>
                                </w:r>
                                <w:r w:rsidRPr="00773280">
                                  <w:rPr>
                                    <w:rFonts w:ascii="Arial" w:hAnsi="Arial"/>
                                    <w:color w:val="3B3B3B"/>
                                    <w:spacing w:val="-21"/>
                                    <w:w w:val="105"/>
                                    <w:sz w:val="20"/>
                                  </w:rPr>
                                  <w:t>d</w:t>
                                </w:r>
                                <w:r w:rsidRPr="00773280">
                                  <w:rPr>
                                    <w:rFonts w:ascii="Arial" w:hAnsi="Arial"/>
                                    <w:color w:val="3B3B3B"/>
                                    <w:w w:val="105"/>
                                    <w:sz w:val="20"/>
                                  </w:rPr>
                                  <w:t>e</w:t>
                                </w:r>
                                <w:r w:rsidRPr="00773280">
                                  <w:rPr>
                                    <w:rFonts w:ascii="Arial" w:hAnsi="Arial"/>
                                    <w:color w:val="3B3B3B"/>
                                    <w:spacing w:val="19"/>
                                    <w:w w:val="105"/>
                                    <w:sz w:val="20"/>
                                  </w:rPr>
                                  <w:t xml:space="preserve"> </w:t>
                                </w:r>
                                <w:r w:rsidRPr="00773280">
                                  <w:rPr>
                                    <w:rFonts w:ascii="Arial" w:hAnsi="Arial"/>
                                    <w:color w:val="3B3B3B"/>
                                    <w:w w:val="105"/>
                                    <w:sz w:val="20"/>
                                  </w:rPr>
                                  <w:t>dar</w:t>
                                </w:r>
                                <w:r w:rsidRPr="00773280">
                                  <w:rPr>
                                    <w:rFonts w:ascii="Arial" w:hAnsi="Arial"/>
                                    <w:color w:val="3B3B3B"/>
                                    <w:spacing w:val="24"/>
                                    <w:w w:val="105"/>
                                    <w:sz w:val="20"/>
                                  </w:rPr>
                                  <w:t xml:space="preserve"> </w:t>
                                </w:r>
                                <w:r w:rsidRPr="00773280">
                                  <w:rPr>
                                    <w:rFonts w:ascii="Arial" w:hAnsi="Arial"/>
                                    <w:color w:val="3B3B3B"/>
                                    <w:w w:val="105"/>
                                    <w:sz w:val="20"/>
                                  </w:rPr>
                                  <w:t>resp</w:t>
                                </w:r>
                                <w:r w:rsidRPr="00773280">
                                  <w:rPr>
                                    <w:rFonts w:ascii="Arial" w:hAnsi="Arial"/>
                                    <w:color w:val="3B3B3B"/>
                                    <w:spacing w:val="-18"/>
                                    <w:w w:val="105"/>
                                    <w:sz w:val="20"/>
                                  </w:rPr>
                                  <w:t>u</w:t>
                                </w:r>
                                <w:r w:rsidRPr="00773280">
                                  <w:rPr>
                                    <w:rFonts w:ascii="Arial" w:hAnsi="Arial"/>
                                    <w:color w:val="3B3B3B"/>
                                    <w:w w:val="105"/>
                                    <w:sz w:val="20"/>
                                  </w:rPr>
                                  <w:t>esta</w:t>
                                </w:r>
                                <w:r w:rsidRPr="00773280">
                                  <w:rPr>
                                    <w:rFonts w:ascii="Arial" w:hAnsi="Arial"/>
                                    <w:color w:val="3B3B3B"/>
                                    <w:spacing w:val="25"/>
                                    <w:w w:val="105"/>
                                    <w:sz w:val="20"/>
                                  </w:rPr>
                                  <w:t xml:space="preserve"> </w:t>
                                </w:r>
                                <w:r w:rsidRPr="00773280">
                                  <w:rPr>
                                    <w:rFonts w:ascii="Arial" w:hAnsi="Arial"/>
                                    <w:color w:val="3B3B3B"/>
                                    <w:w w:val="105"/>
                                    <w:sz w:val="20"/>
                                  </w:rPr>
                                  <w:t>a</w:t>
                                </w:r>
                                <w:r w:rsidRPr="00773280">
                                  <w:rPr>
                                    <w:rFonts w:ascii="Arial" w:hAnsi="Arial"/>
                                    <w:color w:val="3B3B3B"/>
                                    <w:spacing w:val="24"/>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as</w:t>
                                </w:r>
                                <w:r w:rsidRPr="00773280">
                                  <w:rPr>
                                    <w:rFonts w:ascii="Arial" w:hAnsi="Arial"/>
                                    <w:color w:val="3B3B3B"/>
                                    <w:spacing w:val="21"/>
                                    <w:w w:val="105"/>
                                    <w:sz w:val="20"/>
                                  </w:rPr>
                                  <w:t xml:space="preserve"> </w:t>
                                </w:r>
                                <w:r w:rsidRPr="00773280">
                                  <w:rPr>
                                    <w:rFonts w:ascii="Arial" w:hAnsi="Arial"/>
                                    <w:color w:val="3B3B3B"/>
                                    <w:w w:val="105"/>
                                    <w:sz w:val="20"/>
                                  </w:rPr>
                                  <w:t>prescripc</w:t>
                                </w:r>
                                <w:r w:rsidRPr="00773280">
                                  <w:rPr>
                                    <w:rFonts w:ascii="Arial" w:hAnsi="Arial"/>
                                    <w:color w:val="3B3B3B"/>
                                    <w:spacing w:val="2"/>
                                    <w:w w:val="105"/>
                                    <w:sz w:val="20"/>
                                  </w:rPr>
                                  <w:t>i</w:t>
                                </w:r>
                                <w:r w:rsidRPr="00773280">
                                  <w:rPr>
                                    <w:rFonts w:ascii="Arial" w:hAnsi="Arial"/>
                                    <w:color w:val="3B3B3B"/>
                                    <w:w w:val="105"/>
                                    <w:sz w:val="20"/>
                                  </w:rPr>
                                  <w:t>ones</w:t>
                                </w:r>
                                <w:r w:rsidRPr="00773280">
                                  <w:rPr>
                                    <w:rFonts w:ascii="Arial" w:hAnsi="Arial"/>
                                    <w:color w:val="3B3B3B"/>
                                    <w:w w:val="101"/>
                                    <w:sz w:val="20"/>
                                  </w:rPr>
                                  <w:t xml:space="preserve"> </w:t>
                                </w:r>
                                <w:r w:rsidRPr="00773280">
                                  <w:rPr>
                                    <w:rFonts w:ascii="Arial" w:hAnsi="Arial"/>
                                    <w:color w:val="3B3B3B"/>
                                    <w:w w:val="105"/>
                                    <w:sz w:val="20"/>
                                  </w:rPr>
                                  <w:t>conten</w:t>
                                </w:r>
                                <w:r w:rsidRPr="00773280">
                                  <w:rPr>
                                    <w:rFonts w:ascii="Arial" w:hAnsi="Arial"/>
                                    <w:color w:val="3B3B3B"/>
                                    <w:spacing w:val="-8"/>
                                    <w:w w:val="105"/>
                                    <w:sz w:val="20"/>
                                  </w:rPr>
                                  <w:t>i</w:t>
                                </w:r>
                                <w:r w:rsidRPr="00773280">
                                  <w:rPr>
                                    <w:rFonts w:ascii="Arial" w:hAnsi="Arial"/>
                                    <w:color w:val="3B3B3B"/>
                                    <w:w w:val="105"/>
                                    <w:sz w:val="20"/>
                                  </w:rPr>
                                  <w:t>das</w:t>
                                </w:r>
                                <w:r w:rsidRPr="00773280">
                                  <w:rPr>
                                    <w:rFonts w:ascii="Arial" w:hAnsi="Arial"/>
                                    <w:color w:val="3B3B3B"/>
                                    <w:spacing w:val="39"/>
                                    <w:w w:val="105"/>
                                    <w:sz w:val="20"/>
                                  </w:rPr>
                                  <w:t xml:space="preserve"> </w:t>
                                </w:r>
                                <w:r w:rsidRPr="00773280">
                                  <w:rPr>
                                    <w:rFonts w:ascii="Arial" w:hAnsi="Arial"/>
                                    <w:color w:val="3B3B3B"/>
                                    <w:w w:val="105"/>
                                    <w:sz w:val="20"/>
                                  </w:rPr>
                                  <w:t>en</w:t>
                                </w:r>
                                <w:r w:rsidRPr="00773280">
                                  <w:rPr>
                                    <w:rFonts w:ascii="Arial" w:hAnsi="Arial"/>
                                    <w:color w:val="3B3B3B"/>
                                    <w:spacing w:val="36"/>
                                    <w:w w:val="105"/>
                                    <w:sz w:val="20"/>
                                  </w:rPr>
                                  <w:t xml:space="preserve"> </w:t>
                                </w:r>
                                <w:r w:rsidRPr="00773280">
                                  <w:rPr>
                                    <w:rFonts w:ascii="Arial" w:hAnsi="Arial"/>
                                    <w:color w:val="3B3B3B"/>
                                    <w:w w:val="105"/>
                                    <w:sz w:val="20"/>
                                  </w:rPr>
                                  <w:t>é</w:t>
                                </w:r>
                                <w:r w:rsidRPr="00773280">
                                  <w:rPr>
                                    <w:rFonts w:ascii="Arial" w:hAnsi="Arial"/>
                                    <w:color w:val="3B3B3B"/>
                                    <w:spacing w:val="-2"/>
                                    <w:w w:val="105"/>
                                    <w:sz w:val="20"/>
                                  </w:rPr>
                                  <w:t>l</w:t>
                                </w:r>
                                <w:r w:rsidRPr="00773280">
                                  <w:rPr>
                                    <w:rFonts w:ascii="Arial" w:hAnsi="Arial"/>
                                    <w:color w:val="6D6D6D"/>
                                    <w:w w:val="105"/>
                                    <w:sz w:val="20"/>
                                  </w:rPr>
                                  <w:t>,</w:t>
                                </w:r>
                                <w:r w:rsidRPr="00773280">
                                  <w:rPr>
                                    <w:rFonts w:ascii="Arial" w:hAnsi="Arial"/>
                                    <w:color w:val="6D6D6D"/>
                                    <w:spacing w:val="13"/>
                                    <w:w w:val="105"/>
                                    <w:sz w:val="20"/>
                                  </w:rPr>
                                  <w:t xml:space="preserve"> </w:t>
                                </w:r>
                                <w:r w:rsidRPr="00773280">
                                  <w:rPr>
                                    <w:rFonts w:ascii="Arial" w:hAnsi="Arial"/>
                                    <w:color w:val="3B3B3B"/>
                                    <w:spacing w:val="-21"/>
                                    <w:w w:val="105"/>
                                    <w:sz w:val="20"/>
                                  </w:rPr>
                                  <w:t>p</w:t>
                                </w:r>
                                <w:r w:rsidRPr="00773280">
                                  <w:rPr>
                                    <w:rFonts w:ascii="Arial" w:hAnsi="Arial"/>
                                    <w:color w:val="3B3B3B"/>
                                    <w:w w:val="105"/>
                                    <w:sz w:val="20"/>
                                  </w:rPr>
                                  <w:t>ropo</w:t>
                                </w:r>
                                <w:r w:rsidRPr="00773280">
                                  <w:rPr>
                                    <w:rFonts w:ascii="Arial" w:hAnsi="Arial"/>
                                    <w:color w:val="3B3B3B"/>
                                    <w:spacing w:val="-14"/>
                                    <w:w w:val="105"/>
                                    <w:sz w:val="20"/>
                                  </w:rPr>
                                  <w:t>n</w:t>
                                </w:r>
                                <w:r w:rsidRPr="00773280">
                                  <w:rPr>
                                    <w:rFonts w:ascii="Arial" w:hAnsi="Arial"/>
                                    <w:color w:val="3B3B3B"/>
                                    <w:w w:val="105"/>
                                    <w:sz w:val="20"/>
                                  </w:rPr>
                                  <w:t>e</w:t>
                                </w:r>
                                <w:r w:rsidRPr="00773280">
                                  <w:rPr>
                                    <w:rFonts w:ascii="Arial" w:hAnsi="Arial"/>
                                    <w:color w:val="3B3B3B"/>
                                    <w:spacing w:val="38"/>
                                    <w:w w:val="105"/>
                                    <w:sz w:val="20"/>
                                  </w:rPr>
                                  <w:t xml:space="preserve"> </w:t>
                                </w:r>
                                <w:r w:rsidRPr="00773280">
                                  <w:rPr>
                                    <w:rFonts w:ascii="Arial" w:hAnsi="Arial"/>
                                    <w:color w:val="3B3B3B"/>
                                    <w:w w:val="105"/>
                                    <w:sz w:val="20"/>
                                  </w:rPr>
                                  <w:t>una</w:t>
                                </w:r>
                                <w:r w:rsidRPr="00773280">
                                  <w:rPr>
                                    <w:rFonts w:ascii="Arial" w:hAnsi="Arial"/>
                                    <w:color w:val="3B3B3B"/>
                                    <w:spacing w:val="43"/>
                                    <w:w w:val="105"/>
                                    <w:sz w:val="20"/>
                                  </w:rPr>
                                  <w:t xml:space="preserve"> </w:t>
                                </w:r>
                                <w:r w:rsidRPr="00773280">
                                  <w:rPr>
                                    <w:rFonts w:ascii="Arial" w:hAnsi="Arial"/>
                                    <w:color w:val="3B3B3B"/>
                                    <w:w w:val="105"/>
                                    <w:sz w:val="20"/>
                                  </w:rPr>
                                  <w:t>mod</w:t>
                                </w:r>
                                <w:r w:rsidRPr="00773280">
                                  <w:rPr>
                                    <w:rFonts w:ascii="Arial" w:hAnsi="Arial"/>
                                    <w:color w:val="3B3B3B"/>
                                    <w:spacing w:val="-23"/>
                                    <w:w w:val="105"/>
                                    <w:sz w:val="20"/>
                                  </w:rPr>
                                  <w:t>i</w:t>
                                </w:r>
                                <w:r w:rsidRPr="00773280">
                                  <w:rPr>
                                    <w:rFonts w:ascii="Arial" w:hAnsi="Arial"/>
                                    <w:color w:val="3B3B3B"/>
                                    <w:w w:val="105"/>
                                    <w:sz w:val="20"/>
                                  </w:rPr>
                                  <w:t>ficación</w:t>
                                </w:r>
                                <w:r w:rsidRPr="00773280">
                                  <w:rPr>
                                    <w:rFonts w:ascii="Arial" w:hAnsi="Arial"/>
                                    <w:color w:val="3B3B3B"/>
                                    <w:spacing w:val="43"/>
                                    <w:w w:val="105"/>
                                    <w:sz w:val="20"/>
                                  </w:rPr>
                                  <w:t xml:space="preserve"> </w:t>
                                </w:r>
                                <w:r w:rsidRPr="00773280">
                                  <w:rPr>
                                    <w:rFonts w:ascii="Arial" w:hAnsi="Arial"/>
                                    <w:color w:val="3B3B3B"/>
                                    <w:w w:val="105"/>
                                    <w:sz w:val="20"/>
                                  </w:rPr>
                                  <w:t>del</w:t>
                                </w:r>
                                <w:r w:rsidRPr="00773280">
                                  <w:rPr>
                                    <w:rFonts w:ascii="Arial" w:hAnsi="Arial"/>
                                    <w:color w:val="3B3B3B"/>
                                    <w:spacing w:val="42"/>
                                    <w:w w:val="105"/>
                                    <w:sz w:val="20"/>
                                  </w:rPr>
                                  <w:t xml:space="preserve"> </w:t>
                                </w:r>
                                <w:r w:rsidRPr="00773280">
                                  <w:rPr>
                                    <w:rFonts w:ascii="Arial" w:hAnsi="Arial"/>
                                    <w:color w:val="3B3B3B"/>
                                    <w:w w:val="105"/>
                                    <w:sz w:val="20"/>
                                  </w:rPr>
                                  <w:t>soste</w:t>
                                </w:r>
                                <w:r w:rsidRPr="00773280">
                                  <w:rPr>
                                    <w:rFonts w:ascii="Arial" w:hAnsi="Arial"/>
                                    <w:color w:val="3B3B3B"/>
                                    <w:spacing w:val="1"/>
                                    <w:w w:val="105"/>
                                    <w:sz w:val="20"/>
                                  </w:rPr>
                                  <w:t>n</w:t>
                                </w:r>
                                <w:r w:rsidRPr="00773280">
                                  <w:rPr>
                                    <w:rFonts w:ascii="Arial" w:hAnsi="Arial"/>
                                    <w:color w:val="3B3B3B"/>
                                    <w:spacing w:val="-23"/>
                                    <w:w w:val="105"/>
                                    <w:sz w:val="20"/>
                                  </w:rPr>
                                  <w:t>i</w:t>
                                </w:r>
                                <w:r w:rsidRPr="00773280">
                                  <w:rPr>
                                    <w:rFonts w:ascii="Arial" w:hAnsi="Arial"/>
                                    <w:color w:val="3B3B3B"/>
                                    <w:w w:val="105"/>
                                    <w:sz w:val="20"/>
                                  </w:rPr>
                                  <w:t>m</w:t>
                                </w:r>
                                <w:r w:rsidRPr="00773280">
                                  <w:rPr>
                                    <w:rFonts w:ascii="Arial" w:hAnsi="Arial"/>
                                    <w:color w:val="3B3B3B"/>
                                    <w:spacing w:val="-15"/>
                                    <w:w w:val="105"/>
                                    <w:sz w:val="20"/>
                                  </w:rPr>
                                  <w:t>i</w:t>
                                </w:r>
                                <w:r w:rsidRPr="00773280">
                                  <w:rPr>
                                    <w:rFonts w:ascii="Arial" w:hAnsi="Arial"/>
                                    <w:color w:val="3B3B3B"/>
                                    <w:w w:val="105"/>
                                    <w:sz w:val="20"/>
                                  </w:rPr>
                                  <w:t>e</w:t>
                                </w:r>
                                <w:r w:rsidRPr="00773280">
                                  <w:rPr>
                                    <w:rFonts w:ascii="Arial" w:hAnsi="Arial"/>
                                    <w:color w:val="3B3B3B"/>
                                    <w:spacing w:val="-18"/>
                                    <w:w w:val="105"/>
                                    <w:sz w:val="20"/>
                                  </w:rPr>
                                  <w:t>n</w:t>
                                </w:r>
                                <w:r w:rsidRPr="00773280">
                                  <w:rPr>
                                    <w:rFonts w:ascii="Arial" w:hAnsi="Arial"/>
                                    <w:color w:val="3B3B3B"/>
                                    <w:w w:val="105"/>
                                    <w:sz w:val="20"/>
                                  </w:rPr>
                                  <w:t>to</w:t>
                                </w:r>
                                <w:r w:rsidRPr="00773280">
                                  <w:rPr>
                                    <w:rFonts w:ascii="Arial" w:hAnsi="Arial"/>
                                    <w:color w:val="3B3B3B"/>
                                    <w:spacing w:val="32"/>
                                    <w:w w:val="105"/>
                                    <w:sz w:val="20"/>
                                  </w:rPr>
                                  <w:t xml:space="preserve"> </w:t>
                                </w:r>
                                <w:r w:rsidRPr="00773280">
                                  <w:rPr>
                                    <w:rFonts w:ascii="Arial" w:hAnsi="Arial"/>
                                    <w:color w:val="3B3B3B"/>
                                    <w:w w:val="105"/>
                                    <w:sz w:val="20"/>
                                  </w:rPr>
                                  <w:t>esta</w:t>
                                </w:r>
                                <w:r w:rsidRPr="00773280">
                                  <w:rPr>
                                    <w:rFonts w:ascii="Arial" w:hAnsi="Arial"/>
                                    <w:color w:val="3B3B3B"/>
                                    <w:spacing w:val="-6"/>
                                    <w:w w:val="105"/>
                                    <w:sz w:val="20"/>
                                  </w:rPr>
                                  <w:t>b</w:t>
                                </w:r>
                                <w:r w:rsidRPr="00773280">
                                  <w:rPr>
                                    <w:rFonts w:ascii="Arial" w:hAnsi="Arial"/>
                                    <w:color w:val="3B3B3B"/>
                                    <w:spacing w:val="-23"/>
                                    <w:w w:val="105"/>
                                    <w:sz w:val="20"/>
                                  </w:rPr>
                                  <w:t>l</w:t>
                                </w:r>
                                <w:r w:rsidRPr="00773280">
                                  <w:rPr>
                                    <w:rFonts w:ascii="Arial" w:hAnsi="Arial"/>
                                    <w:color w:val="3B3B3B"/>
                                    <w:w w:val="105"/>
                                    <w:sz w:val="20"/>
                                  </w:rPr>
                                  <w:t>ec</w:t>
                                </w:r>
                                <w:r w:rsidRPr="00773280">
                                  <w:rPr>
                                    <w:rFonts w:ascii="Arial" w:hAnsi="Arial"/>
                                    <w:color w:val="3B3B3B"/>
                                    <w:spacing w:val="-8"/>
                                    <w:w w:val="105"/>
                                    <w:sz w:val="20"/>
                                  </w:rPr>
                                  <w:t>i</w:t>
                                </w:r>
                                <w:r w:rsidRPr="00773280">
                                  <w:rPr>
                                    <w:rFonts w:ascii="Arial" w:hAnsi="Arial"/>
                                    <w:color w:val="3B3B3B"/>
                                    <w:w w:val="105"/>
                                    <w:sz w:val="20"/>
                                  </w:rPr>
                                  <w:t>do</w:t>
                                </w:r>
                                <w:r w:rsidRPr="00773280">
                                  <w:rPr>
                                    <w:rFonts w:ascii="Arial" w:hAnsi="Arial"/>
                                    <w:color w:val="3B3B3B"/>
                                    <w:spacing w:val="39"/>
                                    <w:w w:val="105"/>
                                    <w:sz w:val="20"/>
                                  </w:rPr>
                                  <w:t xml:space="preserve"> </w:t>
                                </w:r>
                                <w:r w:rsidRPr="00773280">
                                  <w:rPr>
                                    <w:rFonts w:ascii="Arial" w:hAnsi="Arial"/>
                                    <w:color w:val="3B3B3B"/>
                                    <w:w w:val="105"/>
                                    <w:sz w:val="20"/>
                                  </w:rPr>
                                  <w:t>en</w:t>
                                </w:r>
                                <w:r w:rsidRPr="00773280">
                                  <w:rPr>
                                    <w:rFonts w:ascii="Arial" w:hAnsi="Arial"/>
                                    <w:color w:val="3B3B3B"/>
                                    <w:spacing w:val="36"/>
                                    <w:w w:val="105"/>
                                    <w:sz w:val="20"/>
                                  </w:rPr>
                                  <w:t xml:space="preserve"> </w:t>
                                </w:r>
                                <w:r w:rsidRPr="00773280">
                                  <w:rPr>
                                    <w:rFonts w:ascii="Arial" w:hAnsi="Arial"/>
                                    <w:color w:val="3B3B3B"/>
                                    <w:w w:val="105"/>
                                    <w:sz w:val="20"/>
                                  </w:rPr>
                                  <w:t>el</w:t>
                                </w:r>
                                <w:r w:rsidRPr="00773280">
                                  <w:rPr>
                                    <w:rFonts w:ascii="Arial" w:hAnsi="Arial"/>
                                    <w:color w:val="3B3B3B"/>
                                    <w:spacing w:val="33"/>
                                    <w:w w:val="105"/>
                                    <w:sz w:val="20"/>
                                  </w:rPr>
                                  <w:t xml:space="preserve"> </w:t>
                                </w:r>
                                <w:r w:rsidRPr="00773280">
                                  <w:rPr>
                                    <w:rFonts w:ascii="Arial" w:hAnsi="Arial"/>
                                    <w:color w:val="3B3B3B"/>
                                    <w:w w:val="105"/>
                                    <w:sz w:val="20"/>
                                  </w:rPr>
                                  <w:t>proyecto</w:t>
                                </w:r>
                                <w:r w:rsidRPr="00773280">
                                  <w:rPr>
                                    <w:rFonts w:ascii="Arial" w:hAnsi="Arial"/>
                                    <w:color w:val="3B3B3B"/>
                                    <w:w w:val="99"/>
                                    <w:sz w:val="20"/>
                                  </w:rPr>
                                  <w:t xml:space="preserve"> </w:t>
                                </w:r>
                                <w:r w:rsidRPr="00773280">
                                  <w:rPr>
                                    <w:rFonts w:ascii="Arial" w:hAnsi="Arial"/>
                                    <w:color w:val="3B3B3B"/>
                                    <w:spacing w:val="1"/>
                                    <w:w w:val="105"/>
                                    <w:sz w:val="20"/>
                                  </w:rPr>
                                  <w:t>constructivo</w:t>
                                </w:r>
                                <w:r w:rsidRPr="00773280">
                                  <w:rPr>
                                    <w:rFonts w:ascii="Arial" w:hAnsi="Arial"/>
                                    <w:color w:val="898989"/>
                                    <w:w w:val="105"/>
                                    <w:sz w:val="20"/>
                                  </w:rPr>
                                  <w:t>.</w:t>
                                </w:r>
                                <w:r w:rsidRPr="00773280">
                                  <w:rPr>
                                    <w:rFonts w:ascii="Arial" w:hAnsi="Arial"/>
                                    <w:color w:val="898989"/>
                                    <w:spacing w:val="-50"/>
                                    <w:w w:val="105"/>
                                    <w:sz w:val="20"/>
                                  </w:rPr>
                                  <w:t xml:space="preserve"> </w:t>
                                </w:r>
                                <w:r w:rsidRPr="00773280">
                                  <w:rPr>
                                    <w:rFonts w:ascii="Arial" w:hAnsi="Arial"/>
                                    <w:color w:val="3B3B3B"/>
                                    <w:spacing w:val="-2"/>
                                    <w:w w:val="105"/>
                                    <w:sz w:val="20"/>
                                  </w:rPr>
                                  <w:t>Quedánd</w:t>
                                </w:r>
                                <w:r w:rsidRPr="00773280">
                                  <w:rPr>
                                    <w:rFonts w:ascii="Arial" w:hAnsi="Arial"/>
                                    <w:color w:val="3B3B3B"/>
                                    <w:spacing w:val="-1"/>
                                    <w:w w:val="105"/>
                                    <w:sz w:val="20"/>
                                  </w:rPr>
                                  <w:t>ose</w:t>
                                </w:r>
                                <w:r w:rsidRPr="00773280">
                                  <w:rPr>
                                    <w:rFonts w:ascii="Arial" w:hAnsi="Arial"/>
                                    <w:color w:val="3B3B3B"/>
                                    <w:spacing w:val="-29"/>
                                    <w:w w:val="105"/>
                                    <w:sz w:val="20"/>
                                  </w:rPr>
                                  <w:t xml:space="preserve"> </w:t>
                                </w:r>
                                <w:r w:rsidRPr="00773280">
                                  <w:rPr>
                                    <w:rFonts w:ascii="Arial" w:hAnsi="Arial"/>
                                    <w:color w:val="3B3B3B"/>
                                    <w:w w:val="105"/>
                                    <w:sz w:val="20"/>
                                  </w:rPr>
                                  <w:t>así</w:t>
                                </w:r>
                                <w:r w:rsidRPr="00773280">
                                  <w:rPr>
                                    <w:rFonts w:ascii="Arial" w:hAnsi="Arial"/>
                                    <w:color w:val="3B3B3B"/>
                                    <w:spacing w:val="-30"/>
                                    <w:w w:val="105"/>
                                    <w:sz w:val="20"/>
                                  </w:rPr>
                                  <w:t xml:space="preserve"> </w:t>
                                </w:r>
                                <w:r w:rsidRPr="00773280">
                                  <w:rPr>
                                    <w:rFonts w:ascii="Arial" w:hAnsi="Arial"/>
                                    <w:color w:val="3B3B3B"/>
                                    <w:spacing w:val="-2"/>
                                    <w:w w:val="105"/>
                                    <w:sz w:val="20"/>
                                  </w:rPr>
                                  <w:t>mi</w:t>
                                </w:r>
                                <w:r w:rsidRPr="00773280">
                                  <w:rPr>
                                    <w:rFonts w:ascii="Arial" w:hAnsi="Arial"/>
                                    <w:color w:val="3B3B3B"/>
                                    <w:spacing w:val="-3"/>
                                    <w:w w:val="105"/>
                                    <w:sz w:val="20"/>
                                  </w:rPr>
                                  <w:t>smo,</w:t>
                                </w:r>
                                <w:r w:rsidRPr="00773280">
                                  <w:rPr>
                                    <w:rFonts w:ascii="Arial" w:hAnsi="Arial"/>
                                    <w:color w:val="3B3B3B"/>
                                    <w:spacing w:val="-29"/>
                                    <w:w w:val="105"/>
                                    <w:sz w:val="20"/>
                                  </w:rPr>
                                  <w:t xml:space="preserve"> </w:t>
                                </w:r>
                                <w:r w:rsidRPr="00773280">
                                  <w:rPr>
                                    <w:rFonts w:ascii="Arial" w:hAnsi="Arial"/>
                                    <w:color w:val="3B3B3B"/>
                                    <w:spacing w:val="-3"/>
                                    <w:w w:val="105"/>
                                    <w:sz w:val="20"/>
                                  </w:rPr>
                                  <w:t>algunas</w:t>
                                </w:r>
                                <w:r w:rsidRPr="00773280">
                                  <w:rPr>
                                    <w:rFonts w:ascii="Arial" w:hAnsi="Arial"/>
                                    <w:color w:val="3B3B3B"/>
                                    <w:spacing w:val="-28"/>
                                    <w:w w:val="105"/>
                                    <w:sz w:val="20"/>
                                  </w:rPr>
                                  <w:t xml:space="preserve"> </w:t>
                                </w:r>
                                <w:r w:rsidRPr="00773280">
                                  <w:rPr>
                                    <w:rFonts w:ascii="Arial" w:hAnsi="Arial"/>
                                    <w:color w:val="3B3B3B"/>
                                    <w:spacing w:val="-3"/>
                                    <w:w w:val="105"/>
                                    <w:sz w:val="20"/>
                                  </w:rPr>
                                  <w:t>cu</w:t>
                                </w:r>
                                <w:r w:rsidRPr="00773280">
                                  <w:rPr>
                                    <w:rFonts w:ascii="Arial" w:hAnsi="Arial"/>
                                    <w:color w:val="3B3B3B"/>
                                    <w:spacing w:val="-4"/>
                                    <w:w w:val="105"/>
                                    <w:sz w:val="20"/>
                                  </w:rPr>
                                  <w:t>estiones</w:t>
                                </w:r>
                                <w:r w:rsidRPr="00773280">
                                  <w:rPr>
                                    <w:rFonts w:ascii="Arial" w:hAnsi="Arial"/>
                                    <w:color w:val="3B3B3B"/>
                                    <w:spacing w:val="-29"/>
                                    <w:w w:val="105"/>
                                    <w:sz w:val="20"/>
                                  </w:rPr>
                                  <w:t xml:space="preserve"> </w:t>
                                </w:r>
                                <w:r w:rsidRPr="00773280">
                                  <w:rPr>
                                    <w:rFonts w:ascii="Arial" w:hAnsi="Arial"/>
                                    <w:color w:val="3B3B3B"/>
                                    <w:w w:val="105"/>
                                    <w:sz w:val="20"/>
                                  </w:rPr>
                                  <w:t>requeridas</w:t>
                                </w:r>
                                <w:r w:rsidRPr="00773280">
                                  <w:rPr>
                                    <w:rFonts w:ascii="Arial" w:hAnsi="Arial"/>
                                    <w:color w:val="3B3B3B"/>
                                    <w:spacing w:val="-29"/>
                                    <w:w w:val="105"/>
                                    <w:sz w:val="20"/>
                                  </w:rPr>
                                  <w:t xml:space="preserve"> </w:t>
                                </w:r>
                                <w:r w:rsidRPr="00773280">
                                  <w:rPr>
                                    <w:rFonts w:ascii="Arial" w:hAnsi="Arial"/>
                                    <w:color w:val="3B3B3B"/>
                                    <w:spacing w:val="-2"/>
                                    <w:w w:val="105"/>
                                    <w:sz w:val="20"/>
                                  </w:rPr>
                                  <w:t>sin</w:t>
                                </w:r>
                                <w:r w:rsidRPr="00773280">
                                  <w:rPr>
                                    <w:rFonts w:ascii="Arial" w:hAnsi="Arial"/>
                                    <w:color w:val="3B3B3B"/>
                                    <w:spacing w:val="-36"/>
                                    <w:w w:val="105"/>
                                    <w:sz w:val="20"/>
                                  </w:rPr>
                                  <w:t xml:space="preserve"> </w:t>
                                </w:r>
                                <w:r w:rsidRPr="00773280">
                                  <w:rPr>
                                    <w:rFonts w:ascii="Arial" w:hAnsi="Arial"/>
                                    <w:color w:val="3B3B3B"/>
                                    <w:w w:val="105"/>
                                    <w:sz w:val="20"/>
                                  </w:rPr>
                                  <w:t>poder</w:t>
                                </w:r>
                                <w:r w:rsidRPr="00773280">
                                  <w:rPr>
                                    <w:rFonts w:ascii="Arial" w:hAnsi="Arial"/>
                                    <w:color w:val="3B3B3B"/>
                                    <w:spacing w:val="-30"/>
                                    <w:w w:val="105"/>
                                    <w:sz w:val="20"/>
                                  </w:rPr>
                                  <w:t xml:space="preserve"> </w:t>
                                </w:r>
                                <w:r w:rsidRPr="00773280">
                                  <w:rPr>
                                    <w:rFonts w:ascii="Arial" w:hAnsi="Arial"/>
                                    <w:color w:val="3B3B3B"/>
                                    <w:w w:val="105"/>
                                    <w:sz w:val="20"/>
                                  </w:rPr>
                                  <w:t>ser</w:t>
                                </w:r>
                                <w:r w:rsidRPr="00773280">
                                  <w:rPr>
                                    <w:rFonts w:ascii="Arial" w:hAnsi="Arial"/>
                                    <w:color w:val="3B3B3B"/>
                                    <w:spacing w:val="-30"/>
                                    <w:w w:val="105"/>
                                    <w:sz w:val="20"/>
                                  </w:rPr>
                                  <w:t xml:space="preserve"> </w:t>
                                </w:r>
                                <w:r w:rsidRPr="00773280">
                                  <w:rPr>
                                    <w:rFonts w:ascii="Arial" w:hAnsi="Arial"/>
                                    <w:color w:val="3B3B3B"/>
                                    <w:w w:val="105"/>
                                    <w:sz w:val="20"/>
                                  </w:rPr>
                                  <w:t>respondidas</w:t>
                                </w:r>
                                <w:r w:rsidRPr="00773280">
                                  <w:rPr>
                                    <w:rFonts w:ascii="Arial" w:hAnsi="Arial"/>
                                    <w:color w:val="3B3B3B"/>
                                    <w:spacing w:val="52"/>
                                    <w:w w:val="101"/>
                                    <w:sz w:val="20"/>
                                  </w:rPr>
                                  <w:t xml:space="preserve"> </w:t>
                                </w:r>
                                <w:r w:rsidRPr="00773280">
                                  <w:rPr>
                                    <w:rFonts w:ascii="Arial" w:hAnsi="Arial"/>
                                    <w:color w:val="3B3B3B"/>
                                    <w:w w:val="105"/>
                                    <w:sz w:val="20"/>
                                  </w:rPr>
                                  <w:t>por</w:t>
                                </w:r>
                                <w:r w:rsidRPr="00773280">
                                  <w:rPr>
                                    <w:rFonts w:ascii="Arial" w:hAnsi="Arial"/>
                                    <w:color w:val="3B3B3B"/>
                                    <w:spacing w:val="-34"/>
                                    <w:w w:val="105"/>
                                    <w:sz w:val="20"/>
                                  </w:rPr>
                                  <w:t xml:space="preserve"> </w:t>
                                </w:r>
                                <w:r w:rsidRPr="00773280">
                                  <w:rPr>
                                    <w:rFonts w:ascii="Arial" w:hAnsi="Arial"/>
                                    <w:color w:val="3B3B3B"/>
                                    <w:w w:val="105"/>
                                    <w:sz w:val="20"/>
                                  </w:rPr>
                                  <w:t>el</w:t>
                                </w:r>
                                <w:r w:rsidRPr="00773280">
                                  <w:rPr>
                                    <w:rFonts w:ascii="Arial" w:hAnsi="Arial"/>
                                    <w:color w:val="3B3B3B"/>
                                    <w:spacing w:val="-36"/>
                                    <w:w w:val="105"/>
                                    <w:sz w:val="20"/>
                                  </w:rPr>
                                  <w:t xml:space="preserve"> </w:t>
                                </w:r>
                                <w:r w:rsidRPr="00773280">
                                  <w:rPr>
                                    <w:rFonts w:ascii="Arial" w:hAnsi="Arial"/>
                                    <w:color w:val="3B3B3B"/>
                                    <w:w w:val="105"/>
                                    <w:sz w:val="20"/>
                                  </w:rPr>
                                  <w:t>adjudicatario</w:t>
                                </w:r>
                                <w:r w:rsidRPr="00773280">
                                  <w:rPr>
                                    <w:rFonts w:ascii="Arial" w:hAnsi="Arial"/>
                                    <w:color w:val="6D6D6D"/>
                                    <w:w w:val="105"/>
                                    <w:sz w:val="20"/>
                                  </w:rPr>
                                  <w:t>.</w:t>
                                </w:r>
                              </w:p>
                            </w:txbxContent>
                          </wps:txbx>
                          <wps:bodyPr rot="0" vert="horz" wrap="square" lIns="0" tIns="0" rIns="0" bIns="0" anchor="t" anchorCtr="0" upright="1">
                            <a:noAutofit/>
                          </wps:bodyPr>
                        </wps:wsp>
                      </wpg:grpSp>
                    </wpg:wgp>
                  </a:graphicData>
                </a:graphic>
              </wp:inline>
            </w:drawing>
          </mc:Choice>
          <mc:Fallback>
            <w:pict>
              <v:group w14:anchorId="458D3653" id="Grupo 182" o:spid="_x0000_s1113" style="width:432.25pt;height:147.25pt;mso-position-horizontal-relative:char;mso-position-vertical-relative:line" coordsize="8645,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">
                <v:group id="Group 441" o:spid="_x0000_s1114" style="position:absolute;left:7;top:12;width:8631;height:2" coordorigin="7,12"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">
                  <v:shape id="Freeform 442" o:spid="_x0000_s1115" style="position:absolute;left:7;top:12;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" path="m,l8631,e" filled="f" strokecolor="#444" strokeweight=".72pt">
                    <v:path arrowok="t" o:connecttype="custom" o:connectlocs="0,0;8631,0" o:connectangles="0,0"/>
                  </v:shape>
                </v:group>
                <v:group id="Group 443" o:spid="_x0000_s1116" style="position:absolute;left:12;top:5;width:2;height:2936" coordorigin="12,5"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">
                  <v:shape id="Freeform 444" o:spid="_x0000_s1117" style="position:absolute;left:12;top:5;width:2;height:2936;visibility:visible;mso-wrap-style:square;v-text-anchor:top"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" path="m,2935l,e" filled="f" strokeweight=".48pt">
                    <v:path arrowok="t" o:connecttype="custom" o:connectlocs="0,2940;0,5" o:connectangles="0,0"/>
                  </v:shape>
                </v:group>
                <v:group id="Group 445" o:spid="_x0000_s1118" style="position:absolute;left:8633;top:5;width:2;height:2936" coordorigin="8633,5"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">
                  <v:shape id="Freeform 446" o:spid="_x0000_s1119" style="position:absolute;left:8633;top:5;width:2;height:2936;visibility:visible;mso-wrap-style:square;v-text-anchor:top"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" path="m,2935l,e" filled="f" strokeweight=".48pt">
                    <v:path arrowok="t" o:connecttype="custom" o:connectlocs="0,2940;0,5" o:connectangles="0,0"/>
                  </v:shape>
                </v:group>
                <v:group id="Group 447" o:spid="_x0000_s1120" style="position:absolute;left:7;top:2933;width:8631;height:2" coordorigin="7,2933"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">
                  <v:shape id="Freeform 448" o:spid="_x0000_s1121" style="position:absolute;left:7;top:2933;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" path="m,l8631,e" filled="f" strokecolor="#444" strokeweight=".72pt">
                    <v:path arrowok="t" o:connecttype="custom" o:connectlocs="0,0;8631,0" o:connectangles="0,0"/>
                  </v:shape>
                  <v:shape id="Text Box 449" o:spid="_x0000_s1122" type="#_x0000_t202" style="position:absolute;left:12;top:12;width:862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" filled="f" stroked="f">
                    <v:textbox inset="0,0,0,0">
                      <w:txbxContent>
                        <w:p w14:paraId="4EF1C22F" w14:textId="224BE4BA" w:rsidR="000875E4" w:rsidRPr="00773280" w:rsidRDefault="000875E4" w:rsidP="000875E4">
                          <w:pPr>
                            <w:spacing w:before="19" w:line="242" w:lineRule="auto"/>
                            <w:ind w:left="33" w:right="54" w:firstLine="9"/>
                            <w:jc w:val="both"/>
                            <w:rPr>
                              <w:rFonts w:ascii="Arial" w:eastAsia="Arial" w:hAnsi="Arial" w:cs="Arial"/>
                              <w:sz w:val="20"/>
                              <w:szCs w:val="20"/>
                            </w:rPr>
                          </w:pPr>
                          <w:r w:rsidRPr="00773280">
                            <w:rPr>
                              <w:rFonts w:ascii="Arial" w:hAnsi="Arial"/>
                              <w:color w:val="3B3B3B"/>
                              <w:sz w:val="20"/>
                            </w:rPr>
                            <w:t>La</w:t>
                          </w:r>
                          <w:r w:rsidRPr="00773280">
                            <w:rPr>
                              <w:rFonts w:ascii="Arial" w:hAnsi="Arial"/>
                              <w:color w:val="3B3B3B"/>
                              <w:spacing w:val="24"/>
                              <w:sz w:val="20"/>
                            </w:rPr>
                            <w:t xml:space="preserve"> </w:t>
                          </w:r>
                          <w:r w:rsidRPr="00773280">
                            <w:rPr>
                              <w:rFonts w:ascii="Arial" w:hAnsi="Arial"/>
                              <w:color w:val="3B3B3B"/>
                              <w:sz w:val="20"/>
                            </w:rPr>
                            <w:t>doc</w:t>
                          </w:r>
                          <w:r w:rsidRPr="00773280">
                            <w:rPr>
                              <w:rFonts w:ascii="Arial" w:hAnsi="Arial"/>
                              <w:color w:val="3B3B3B"/>
                              <w:spacing w:val="-6"/>
                              <w:sz w:val="20"/>
                            </w:rPr>
                            <w:t>u</w:t>
                          </w:r>
                          <w:r w:rsidRPr="00773280">
                            <w:rPr>
                              <w:rFonts w:ascii="Arial" w:hAnsi="Arial"/>
                              <w:color w:val="3B3B3B"/>
                              <w:sz w:val="20"/>
                            </w:rPr>
                            <w:t>me</w:t>
                          </w:r>
                          <w:r w:rsidRPr="00773280">
                            <w:rPr>
                              <w:rFonts w:ascii="Arial" w:hAnsi="Arial"/>
                              <w:color w:val="3B3B3B"/>
                              <w:spacing w:val="-21"/>
                              <w:sz w:val="20"/>
                            </w:rPr>
                            <w:t>n</w:t>
                          </w:r>
                          <w:r w:rsidRPr="00773280">
                            <w:rPr>
                              <w:rFonts w:ascii="Arial" w:hAnsi="Arial"/>
                              <w:color w:val="3B3B3B"/>
                              <w:sz w:val="20"/>
                            </w:rPr>
                            <w:t>tación</w:t>
                          </w:r>
                          <w:r w:rsidRPr="00773280">
                            <w:rPr>
                              <w:rFonts w:ascii="Arial" w:hAnsi="Arial"/>
                              <w:color w:val="3B3B3B"/>
                              <w:spacing w:val="40"/>
                              <w:sz w:val="20"/>
                            </w:rPr>
                            <w:t xml:space="preserve"> </w:t>
                          </w:r>
                          <w:r w:rsidRPr="00773280">
                            <w:rPr>
                              <w:rFonts w:ascii="Arial" w:hAnsi="Arial"/>
                              <w:color w:val="3B3B3B"/>
                              <w:sz w:val="20"/>
                            </w:rPr>
                            <w:t>que</w:t>
                          </w:r>
                          <w:r w:rsidRPr="00773280">
                            <w:rPr>
                              <w:rFonts w:ascii="Arial" w:hAnsi="Arial"/>
                              <w:color w:val="3B3B3B"/>
                              <w:spacing w:val="36"/>
                              <w:sz w:val="20"/>
                            </w:rPr>
                            <w:t xml:space="preserve"> </w:t>
                          </w:r>
                          <w:r w:rsidRPr="00773280">
                            <w:rPr>
                              <w:rFonts w:ascii="Arial" w:hAnsi="Arial"/>
                              <w:color w:val="3B3B3B"/>
                              <w:sz w:val="20"/>
                            </w:rPr>
                            <w:t>ha</w:t>
                          </w:r>
                          <w:r w:rsidRPr="00773280">
                            <w:rPr>
                              <w:rFonts w:ascii="Arial" w:hAnsi="Arial"/>
                              <w:color w:val="3B3B3B"/>
                              <w:spacing w:val="30"/>
                              <w:sz w:val="20"/>
                            </w:rPr>
                            <w:t xml:space="preserve"> </w:t>
                          </w:r>
                          <w:r w:rsidRPr="00773280">
                            <w:rPr>
                              <w:rFonts w:ascii="Arial" w:hAnsi="Arial"/>
                              <w:color w:val="3B3B3B"/>
                              <w:spacing w:val="-22"/>
                              <w:sz w:val="20"/>
                            </w:rPr>
                            <w:t>i</w:t>
                          </w:r>
                          <w:r w:rsidRPr="00773280">
                            <w:rPr>
                              <w:rFonts w:ascii="Arial" w:hAnsi="Arial"/>
                              <w:color w:val="3B3B3B"/>
                              <w:sz w:val="20"/>
                            </w:rPr>
                            <w:t>do</w:t>
                          </w:r>
                          <w:r w:rsidRPr="00773280">
                            <w:rPr>
                              <w:rFonts w:ascii="Arial" w:hAnsi="Arial"/>
                              <w:color w:val="3B3B3B"/>
                              <w:spacing w:val="35"/>
                              <w:sz w:val="20"/>
                            </w:rPr>
                            <w:t xml:space="preserve"> </w:t>
                          </w:r>
                          <w:r w:rsidRPr="00773280">
                            <w:rPr>
                              <w:rFonts w:ascii="Arial" w:hAnsi="Arial"/>
                              <w:color w:val="3B3B3B"/>
                              <w:sz w:val="20"/>
                            </w:rPr>
                            <w:t>pr</w:t>
                          </w:r>
                          <w:r w:rsidRPr="00773280">
                            <w:rPr>
                              <w:rFonts w:ascii="Arial" w:hAnsi="Arial"/>
                              <w:color w:val="3B3B3B"/>
                              <w:spacing w:val="-21"/>
                              <w:sz w:val="20"/>
                            </w:rPr>
                            <w:t>e</w:t>
                          </w:r>
                          <w:r w:rsidRPr="00773280">
                            <w:rPr>
                              <w:rFonts w:ascii="Arial" w:hAnsi="Arial"/>
                              <w:color w:val="3B3B3B"/>
                              <w:sz w:val="20"/>
                            </w:rPr>
                            <w:t>sentando</w:t>
                          </w:r>
                          <w:r w:rsidRPr="00773280">
                            <w:rPr>
                              <w:rFonts w:ascii="Arial" w:hAnsi="Arial"/>
                              <w:color w:val="3B3B3B"/>
                              <w:spacing w:val="55"/>
                              <w:sz w:val="20"/>
                            </w:rPr>
                            <w:t xml:space="preserve"> </w:t>
                          </w:r>
                          <w:r w:rsidRPr="00773280">
                            <w:rPr>
                              <w:rFonts w:ascii="Arial" w:hAnsi="Arial"/>
                              <w:color w:val="3B3B3B"/>
                              <w:spacing w:val="-22"/>
                              <w:sz w:val="20"/>
                            </w:rPr>
                            <w:t>l</w:t>
                          </w:r>
                          <w:r w:rsidRPr="00773280">
                            <w:rPr>
                              <w:rFonts w:ascii="Arial" w:hAnsi="Arial"/>
                              <w:color w:val="3B3B3B"/>
                              <w:sz w:val="20"/>
                            </w:rPr>
                            <w:t>a</w:t>
                          </w:r>
                          <w:r w:rsidRPr="00773280">
                            <w:rPr>
                              <w:rFonts w:ascii="Arial" w:hAnsi="Arial"/>
                              <w:color w:val="3B3B3B"/>
                              <w:spacing w:val="42"/>
                              <w:sz w:val="20"/>
                            </w:rPr>
                            <w:t xml:space="preserve"> </w:t>
                          </w:r>
                          <w:r w:rsidRPr="00773280">
                            <w:rPr>
                              <w:rFonts w:ascii="Arial" w:hAnsi="Arial"/>
                              <w:color w:val="3B3B3B"/>
                              <w:sz w:val="20"/>
                            </w:rPr>
                            <w:t>UTE</w:t>
                          </w:r>
                          <w:r w:rsidRPr="00773280">
                            <w:rPr>
                              <w:rFonts w:ascii="Arial" w:hAnsi="Arial"/>
                              <w:color w:val="3B3B3B"/>
                              <w:spacing w:val="31"/>
                              <w:sz w:val="20"/>
                            </w:rPr>
                            <w:t xml:space="preserve"> </w:t>
                          </w:r>
                          <w:r w:rsidRPr="00773280">
                            <w:rPr>
                              <w:rFonts w:ascii="Arial" w:hAnsi="Arial"/>
                              <w:color w:val="3B3B3B"/>
                              <w:sz w:val="20"/>
                            </w:rPr>
                            <w:t>ha</w:t>
                          </w:r>
                          <w:r w:rsidRPr="00773280">
                            <w:rPr>
                              <w:rFonts w:ascii="Arial" w:hAnsi="Arial"/>
                              <w:color w:val="3B3B3B"/>
                              <w:spacing w:val="26"/>
                              <w:sz w:val="20"/>
                            </w:rPr>
                            <w:t xml:space="preserve"> </w:t>
                          </w:r>
                          <w:r w:rsidRPr="00773280">
                            <w:rPr>
                              <w:rFonts w:ascii="Arial" w:hAnsi="Arial"/>
                              <w:color w:val="3B3B3B"/>
                              <w:sz w:val="20"/>
                            </w:rPr>
                            <w:t>puesto</w:t>
                          </w:r>
                          <w:r w:rsidRPr="00773280">
                            <w:rPr>
                              <w:rFonts w:ascii="Arial" w:hAnsi="Arial"/>
                              <w:color w:val="3B3B3B"/>
                              <w:spacing w:val="28"/>
                              <w:sz w:val="20"/>
                            </w:rPr>
                            <w:t xml:space="preserve"> </w:t>
                          </w:r>
                          <w:r w:rsidRPr="00773280">
                            <w:rPr>
                              <w:rFonts w:ascii="Arial" w:hAnsi="Arial"/>
                              <w:color w:val="3B3B3B"/>
                              <w:sz w:val="20"/>
                            </w:rPr>
                            <w:t>de</w:t>
                          </w:r>
                          <w:r w:rsidRPr="00773280">
                            <w:rPr>
                              <w:rFonts w:ascii="Arial" w:hAnsi="Arial"/>
                              <w:color w:val="3B3B3B"/>
                              <w:spacing w:val="40"/>
                              <w:sz w:val="20"/>
                            </w:rPr>
                            <w:t xml:space="preserve"> </w:t>
                          </w:r>
                          <w:r w:rsidRPr="00773280">
                            <w:rPr>
                              <w:rFonts w:ascii="Arial" w:hAnsi="Arial"/>
                              <w:color w:val="3B3B3B"/>
                              <w:sz w:val="20"/>
                            </w:rPr>
                            <w:t>manifiesto</w:t>
                          </w:r>
                          <w:r w:rsidRPr="00773280">
                            <w:rPr>
                              <w:rFonts w:ascii="Arial" w:hAnsi="Arial"/>
                              <w:color w:val="3B3B3B"/>
                              <w:spacing w:val="48"/>
                              <w:sz w:val="20"/>
                            </w:rPr>
                            <w:t xml:space="preserve"> </w:t>
                          </w:r>
                          <w:r w:rsidRPr="00773280">
                            <w:rPr>
                              <w:rFonts w:ascii="Arial" w:hAnsi="Arial"/>
                              <w:color w:val="3B3B3B"/>
                              <w:sz w:val="20"/>
                            </w:rPr>
                            <w:t>sus</w:t>
                          </w:r>
                          <w:r w:rsidRPr="00773280">
                            <w:rPr>
                              <w:rFonts w:ascii="Arial" w:hAnsi="Arial"/>
                              <w:color w:val="3B3B3B"/>
                              <w:spacing w:val="44"/>
                              <w:sz w:val="20"/>
                            </w:rPr>
                            <w:t xml:space="preserve"> </w:t>
                          </w:r>
                          <w:r w:rsidRPr="00773280">
                            <w:rPr>
                              <w:rFonts w:ascii="Arial" w:hAnsi="Arial"/>
                              <w:color w:val="3B3B3B"/>
                              <w:spacing w:val="-22"/>
                              <w:sz w:val="20"/>
                            </w:rPr>
                            <w:t>i</w:t>
                          </w:r>
                          <w:r w:rsidRPr="00773280">
                            <w:rPr>
                              <w:rFonts w:ascii="Arial" w:hAnsi="Arial"/>
                              <w:color w:val="3B3B3B"/>
                              <w:sz w:val="20"/>
                            </w:rPr>
                            <w:t>mporta</w:t>
                          </w:r>
                          <w:r w:rsidRPr="00773280">
                            <w:rPr>
                              <w:rFonts w:ascii="Arial" w:hAnsi="Arial"/>
                              <w:color w:val="3B3B3B"/>
                              <w:spacing w:val="-15"/>
                              <w:sz w:val="20"/>
                            </w:rPr>
                            <w:t>n</w:t>
                          </w:r>
                          <w:r w:rsidRPr="00773280">
                            <w:rPr>
                              <w:rFonts w:ascii="Arial" w:hAnsi="Arial"/>
                              <w:color w:val="3B3B3B"/>
                              <w:sz w:val="20"/>
                            </w:rPr>
                            <w:t>tes</w:t>
                          </w:r>
                          <w:r w:rsidRPr="00773280">
                            <w:rPr>
                              <w:rFonts w:ascii="Arial" w:hAnsi="Arial"/>
                              <w:color w:val="3B3B3B"/>
                              <w:w w:val="104"/>
                              <w:sz w:val="20"/>
                            </w:rPr>
                            <w:t xml:space="preserve"> </w:t>
                          </w:r>
                          <w:r w:rsidRPr="00773280">
                            <w:rPr>
                              <w:rFonts w:ascii="Arial" w:hAnsi="Arial"/>
                              <w:color w:val="3B3B3B"/>
                              <w:sz w:val="20"/>
                            </w:rPr>
                            <w:t>d</w:t>
                          </w:r>
                          <w:r w:rsidRPr="00773280">
                            <w:rPr>
                              <w:rFonts w:ascii="Arial" w:hAnsi="Arial"/>
                              <w:color w:val="3B3B3B"/>
                              <w:spacing w:val="-10"/>
                              <w:sz w:val="20"/>
                            </w:rPr>
                            <w:t>i</w:t>
                          </w:r>
                          <w:r w:rsidRPr="00773280">
                            <w:rPr>
                              <w:rFonts w:ascii="Arial" w:hAnsi="Arial"/>
                              <w:color w:val="3B3B3B"/>
                              <w:sz w:val="20"/>
                            </w:rPr>
                            <w:t>screpanc</w:t>
                          </w:r>
                          <w:r w:rsidRPr="00773280">
                            <w:rPr>
                              <w:rFonts w:ascii="Arial" w:hAnsi="Arial"/>
                              <w:color w:val="3B3B3B"/>
                              <w:spacing w:val="3"/>
                              <w:sz w:val="20"/>
                            </w:rPr>
                            <w:t>i</w:t>
                          </w:r>
                          <w:r w:rsidRPr="00773280">
                            <w:rPr>
                              <w:rFonts w:ascii="Arial" w:hAnsi="Arial"/>
                              <w:color w:val="3B3B3B"/>
                              <w:sz w:val="20"/>
                            </w:rPr>
                            <w:t>as</w:t>
                          </w:r>
                          <w:r w:rsidRPr="00773280">
                            <w:rPr>
                              <w:rFonts w:ascii="Arial" w:hAnsi="Arial"/>
                              <w:color w:val="3B3B3B"/>
                              <w:spacing w:val="15"/>
                              <w:sz w:val="20"/>
                            </w:rPr>
                            <w:t xml:space="preserve"> </w:t>
                          </w:r>
                          <w:r w:rsidRPr="00773280">
                            <w:rPr>
                              <w:rFonts w:ascii="Arial" w:hAnsi="Arial"/>
                              <w:color w:val="3B3B3B"/>
                              <w:sz w:val="20"/>
                            </w:rPr>
                            <w:t>con</w:t>
                          </w:r>
                          <w:r w:rsidRPr="00773280">
                            <w:rPr>
                              <w:rFonts w:ascii="Arial" w:hAnsi="Arial"/>
                              <w:color w:val="3B3B3B"/>
                              <w:spacing w:val="11"/>
                              <w:sz w:val="20"/>
                            </w:rPr>
                            <w:t xml:space="preserve"> </w:t>
                          </w:r>
                          <w:r w:rsidRPr="00773280">
                            <w:rPr>
                              <w:rFonts w:ascii="Arial" w:hAnsi="Arial"/>
                              <w:color w:val="3B3B3B"/>
                              <w:sz w:val="20"/>
                            </w:rPr>
                            <w:t>el</w:t>
                          </w:r>
                          <w:r w:rsidRPr="00773280">
                            <w:rPr>
                              <w:rFonts w:ascii="Arial" w:hAnsi="Arial"/>
                              <w:color w:val="3B3B3B"/>
                              <w:spacing w:val="16"/>
                              <w:sz w:val="20"/>
                            </w:rPr>
                            <w:t xml:space="preserve"> </w:t>
                          </w:r>
                          <w:r w:rsidRPr="00773280">
                            <w:rPr>
                              <w:rFonts w:ascii="Arial" w:hAnsi="Arial"/>
                              <w:color w:val="3B3B3B"/>
                              <w:sz w:val="20"/>
                            </w:rPr>
                            <w:t>pr</w:t>
                          </w:r>
                          <w:r w:rsidRPr="00773280">
                            <w:rPr>
                              <w:rFonts w:ascii="Arial" w:hAnsi="Arial"/>
                              <w:color w:val="3B3B3B"/>
                              <w:spacing w:val="-25"/>
                              <w:sz w:val="20"/>
                            </w:rPr>
                            <w:t>o</w:t>
                          </w:r>
                          <w:r w:rsidRPr="00773280">
                            <w:rPr>
                              <w:rFonts w:ascii="Arial" w:hAnsi="Arial"/>
                              <w:color w:val="3B3B3B"/>
                              <w:sz w:val="20"/>
                            </w:rPr>
                            <w:t>yecto</w:t>
                          </w:r>
                          <w:r w:rsidRPr="00773280">
                            <w:rPr>
                              <w:rFonts w:ascii="Arial" w:hAnsi="Arial"/>
                              <w:color w:val="3B3B3B"/>
                              <w:spacing w:val="14"/>
                              <w:sz w:val="20"/>
                            </w:rPr>
                            <w:t xml:space="preserve"> </w:t>
                          </w:r>
                          <w:r w:rsidRPr="00773280">
                            <w:rPr>
                              <w:rFonts w:ascii="Arial" w:hAnsi="Arial"/>
                              <w:color w:val="3B3B3B"/>
                              <w:sz w:val="20"/>
                            </w:rPr>
                            <w:t>de</w:t>
                          </w:r>
                          <w:r w:rsidRPr="00773280">
                            <w:rPr>
                              <w:rFonts w:ascii="Arial" w:hAnsi="Arial"/>
                              <w:color w:val="3B3B3B"/>
                              <w:spacing w:val="15"/>
                              <w:sz w:val="20"/>
                            </w:rPr>
                            <w:t xml:space="preserve"> </w:t>
                          </w:r>
                          <w:r w:rsidRPr="00773280">
                            <w:rPr>
                              <w:rFonts w:ascii="Arial" w:hAnsi="Arial"/>
                              <w:color w:val="3B3B3B"/>
                              <w:sz w:val="20"/>
                            </w:rPr>
                            <w:t>sosten</w:t>
                          </w:r>
                          <w:r w:rsidRPr="00773280">
                            <w:rPr>
                              <w:rFonts w:ascii="Arial" w:hAnsi="Arial"/>
                              <w:color w:val="3B3B3B"/>
                              <w:spacing w:val="6"/>
                              <w:sz w:val="20"/>
                            </w:rPr>
                            <w:t>i</w:t>
                          </w:r>
                          <w:r w:rsidRPr="00773280">
                            <w:rPr>
                              <w:rFonts w:ascii="Arial" w:hAnsi="Arial"/>
                              <w:color w:val="3B3B3B"/>
                              <w:sz w:val="20"/>
                            </w:rPr>
                            <w:t>m</w:t>
                          </w:r>
                          <w:r w:rsidRPr="00773280">
                            <w:rPr>
                              <w:rFonts w:ascii="Arial" w:hAnsi="Arial"/>
                              <w:color w:val="3B3B3B"/>
                              <w:spacing w:val="-11"/>
                              <w:sz w:val="20"/>
                            </w:rPr>
                            <w:t>i</w:t>
                          </w:r>
                          <w:r w:rsidRPr="00773280">
                            <w:rPr>
                              <w:rFonts w:ascii="Arial" w:hAnsi="Arial"/>
                              <w:color w:val="3B3B3B"/>
                              <w:sz w:val="20"/>
                            </w:rPr>
                            <w:t>ento</w:t>
                          </w:r>
                          <w:r w:rsidRPr="00773280">
                            <w:rPr>
                              <w:rFonts w:ascii="Arial" w:hAnsi="Arial"/>
                              <w:color w:val="3B3B3B"/>
                              <w:spacing w:val="18"/>
                              <w:sz w:val="20"/>
                            </w:rPr>
                            <w:t xml:space="preserve"> </w:t>
                          </w:r>
                          <w:r w:rsidRPr="00773280">
                            <w:rPr>
                              <w:rFonts w:ascii="Arial" w:hAnsi="Arial"/>
                              <w:color w:val="3B3B3B"/>
                              <w:spacing w:val="-18"/>
                              <w:sz w:val="20"/>
                            </w:rPr>
                            <w:t>i</w:t>
                          </w:r>
                          <w:r w:rsidRPr="00773280">
                            <w:rPr>
                              <w:rFonts w:ascii="Arial" w:hAnsi="Arial"/>
                              <w:color w:val="3B3B3B"/>
                              <w:sz w:val="20"/>
                            </w:rPr>
                            <w:t>n</w:t>
                          </w:r>
                          <w:r w:rsidRPr="00773280">
                            <w:rPr>
                              <w:rFonts w:ascii="Arial" w:hAnsi="Arial"/>
                              <w:color w:val="3B3B3B"/>
                              <w:spacing w:val="-17"/>
                              <w:sz w:val="20"/>
                            </w:rPr>
                            <w:t>i</w:t>
                          </w:r>
                          <w:r w:rsidRPr="00773280">
                            <w:rPr>
                              <w:rFonts w:ascii="Arial" w:hAnsi="Arial"/>
                              <w:color w:val="3B3B3B"/>
                              <w:sz w:val="20"/>
                            </w:rPr>
                            <w:t>c</w:t>
                          </w:r>
                          <w:r w:rsidRPr="00773280">
                            <w:rPr>
                              <w:rFonts w:ascii="Arial" w:hAnsi="Arial"/>
                              <w:color w:val="3B3B3B"/>
                              <w:spacing w:val="-11"/>
                              <w:sz w:val="20"/>
                            </w:rPr>
                            <w:t>i</w:t>
                          </w:r>
                          <w:r w:rsidRPr="00773280">
                            <w:rPr>
                              <w:rFonts w:ascii="Arial" w:hAnsi="Arial"/>
                              <w:color w:val="3B3B3B"/>
                              <w:sz w:val="20"/>
                            </w:rPr>
                            <w:t>a</w:t>
                          </w:r>
                          <w:r w:rsidRPr="00773280">
                            <w:rPr>
                              <w:rFonts w:ascii="Arial" w:hAnsi="Arial"/>
                              <w:color w:val="3B3B3B"/>
                              <w:spacing w:val="-5"/>
                              <w:sz w:val="20"/>
                            </w:rPr>
                            <w:t>l</w:t>
                          </w:r>
                          <w:r w:rsidRPr="00773280">
                            <w:rPr>
                              <w:rFonts w:ascii="Arial" w:hAnsi="Arial"/>
                              <w:color w:val="3B3B3B"/>
                              <w:sz w:val="20"/>
                            </w:rPr>
                            <w:t>mente</w:t>
                          </w:r>
                          <w:r w:rsidRPr="00773280">
                            <w:rPr>
                              <w:rFonts w:ascii="Arial" w:hAnsi="Arial"/>
                              <w:color w:val="3B3B3B"/>
                              <w:spacing w:val="24"/>
                              <w:sz w:val="20"/>
                            </w:rPr>
                            <w:t xml:space="preserve"> </w:t>
                          </w:r>
                          <w:r w:rsidRPr="00773280">
                            <w:rPr>
                              <w:rFonts w:ascii="Arial" w:hAnsi="Arial"/>
                              <w:color w:val="3B3B3B"/>
                              <w:sz w:val="20"/>
                            </w:rPr>
                            <w:t>presenta</w:t>
                          </w:r>
                          <w:r w:rsidRPr="00773280">
                            <w:rPr>
                              <w:rFonts w:ascii="Arial" w:hAnsi="Arial"/>
                              <w:color w:val="3B3B3B"/>
                              <w:spacing w:val="-12"/>
                              <w:sz w:val="20"/>
                            </w:rPr>
                            <w:t>d</w:t>
                          </w:r>
                          <w:r w:rsidRPr="00773280">
                            <w:rPr>
                              <w:rFonts w:ascii="Arial" w:hAnsi="Arial"/>
                              <w:color w:val="3B3B3B"/>
                              <w:sz w:val="20"/>
                            </w:rPr>
                            <w:t>o</w:t>
                          </w:r>
                          <w:r w:rsidRPr="00773280">
                            <w:rPr>
                              <w:rFonts w:ascii="Arial" w:hAnsi="Arial"/>
                              <w:color w:val="3B3B3B"/>
                              <w:spacing w:val="5"/>
                              <w:sz w:val="20"/>
                            </w:rPr>
                            <w:t xml:space="preserve"> </w:t>
                          </w:r>
                          <w:r w:rsidRPr="00773280">
                            <w:rPr>
                              <w:rFonts w:ascii="Arial" w:hAnsi="Arial"/>
                              <w:color w:val="3B3B3B"/>
                              <w:sz w:val="20"/>
                            </w:rPr>
                            <w:t>y</w:t>
                          </w:r>
                          <w:r w:rsidRPr="00773280">
                            <w:rPr>
                              <w:rFonts w:ascii="Arial" w:hAnsi="Arial"/>
                              <w:color w:val="3B3B3B"/>
                              <w:spacing w:val="19"/>
                              <w:sz w:val="20"/>
                            </w:rPr>
                            <w:t xml:space="preserve"> </w:t>
                          </w:r>
                          <w:r w:rsidRPr="00773280">
                            <w:rPr>
                              <w:rFonts w:ascii="Arial" w:hAnsi="Arial"/>
                              <w:color w:val="3B3B3B"/>
                              <w:sz w:val="20"/>
                            </w:rPr>
                            <w:t>correspondiente</w:t>
                          </w:r>
                          <w:r w:rsidRPr="00773280">
                            <w:rPr>
                              <w:rFonts w:ascii="Arial" w:hAnsi="Arial"/>
                              <w:color w:val="3B3B3B"/>
                              <w:spacing w:val="41"/>
                              <w:sz w:val="20"/>
                            </w:rPr>
                            <w:t xml:space="preserve"> </w:t>
                          </w:r>
                          <w:r w:rsidRPr="00773280">
                            <w:rPr>
                              <w:rFonts w:ascii="Arial" w:hAnsi="Arial"/>
                              <w:color w:val="3B3B3B"/>
                              <w:sz w:val="20"/>
                            </w:rPr>
                            <w:t>con</w:t>
                          </w:r>
                          <w:r w:rsidRPr="00773280">
                            <w:rPr>
                              <w:rFonts w:ascii="Arial" w:hAnsi="Arial"/>
                              <w:color w:val="3B3B3B"/>
                              <w:w w:val="103"/>
                              <w:sz w:val="20"/>
                            </w:rPr>
                            <w:t xml:space="preserve"> </w:t>
                          </w:r>
                          <w:r w:rsidRPr="00773280">
                            <w:rPr>
                              <w:rFonts w:ascii="Arial" w:hAnsi="Arial"/>
                              <w:color w:val="3B3B3B"/>
                              <w:sz w:val="20"/>
                            </w:rPr>
                            <w:t>el</w:t>
                          </w:r>
                          <w:r w:rsidRPr="00773280">
                            <w:rPr>
                              <w:rFonts w:ascii="Arial" w:hAnsi="Arial"/>
                              <w:color w:val="3B3B3B"/>
                              <w:spacing w:val="-12"/>
                              <w:sz w:val="20"/>
                            </w:rPr>
                            <w:t xml:space="preserve"> </w:t>
                          </w:r>
                          <w:r w:rsidRPr="00773280">
                            <w:rPr>
                              <w:rFonts w:ascii="Arial" w:hAnsi="Arial"/>
                              <w:color w:val="3B3B3B"/>
                              <w:sz w:val="20"/>
                            </w:rPr>
                            <w:t>soste</w:t>
                          </w:r>
                          <w:r w:rsidRPr="00773280">
                            <w:rPr>
                              <w:rFonts w:ascii="Arial" w:hAnsi="Arial"/>
                              <w:color w:val="3B3B3B"/>
                              <w:spacing w:val="1"/>
                              <w:sz w:val="20"/>
                            </w:rPr>
                            <w:t>n</w:t>
                          </w:r>
                          <w:r w:rsidRPr="00773280">
                            <w:rPr>
                              <w:rFonts w:ascii="Arial" w:hAnsi="Arial"/>
                              <w:color w:val="3B3B3B"/>
                              <w:spacing w:val="-22"/>
                              <w:sz w:val="20"/>
                            </w:rPr>
                            <w:t>i</w:t>
                          </w:r>
                          <w:r w:rsidRPr="00773280">
                            <w:rPr>
                              <w:rFonts w:ascii="Arial" w:hAnsi="Arial"/>
                              <w:color w:val="3B3B3B"/>
                              <w:sz w:val="20"/>
                            </w:rPr>
                            <w:t>m</w:t>
                          </w:r>
                          <w:r w:rsidRPr="00773280">
                            <w:rPr>
                              <w:rFonts w:ascii="Arial" w:hAnsi="Arial"/>
                              <w:color w:val="3B3B3B"/>
                              <w:spacing w:val="-14"/>
                              <w:sz w:val="20"/>
                            </w:rPr>
                            <w:t>i</w:t>
                          </w:r>
                          <w:r w:rsidRPr="00773280">
                            <w:rPr>
                              <w:rFonts w:ascii="Arial" w:hAnsi="Arial"/>
                              <w:color w:val="3B3B3B"/>
                              <w:sz w:val="20"/>
                            </w:rPr>
                            <w:t>ento</w:t>
                          </w:r>
                          <w:r w:rsidRPr="00773280">
                            <w:rPr>
                              <w:rFonts w:ascii="Arial" w:hAnsi="Arial"/>
                              <w:color w:val="3B3B3B"/>
                              <w:spacing w:val="-1"/>
                              <w:sz w:val="20"/>
                            </w:rPr>
                            <w:t xml:space="preserve"> </w:t>
                          </w:r>
                          <w:r w:rsidRPr="00773280">
                            <w:rPr>
                              <w:rFonts w:ascii="Arial" w:hAnsi="Arial"/>
                              <w:color w:val="3B3B3B"/>
                              <w:sz w:val="20"/>
                            </w:rPr>
                            <w:t>recog</w:t>
                          </w:r>
                          <w:r w:rsidRPr="00773280">
                            <w:rPr>
                              <w:rFonts w:ascii="Arial" w:hAnsi="Arial"/>
                              <w:color w:val="3B3B3B"/>
                              <w:spacing w:val="-7"/>
                              <w:sz w:val="20"/>
                            </w:rPr>
                            <w:t>i</w:t>
                          </w:r>
                          <w:r w:rsidRPr="00773280">
                            <w:rPr>
                              <w:rFonts w:ascii="Arial" w:hAnsi="Arial"/>
                              <w:color w:val="3B3B3B"/>
                              <w:sz w:val="20"/>
                            </w:rPr>
                            <w:t>do</w:t>
                          </w:r>
                          <w:r w:rsidRPr="00773280">
                            <w:rPr>
                              <w:rFonts w:ascii="Arial" w:hAnsi="Arial"/>
                              <w:color w:val="3B3B3B"/>
                              <w:spacing w:val="-11"/>
                              <w:sz w:val="20"/>
                            </w:rPr>
                            <w:t xml:space="preserve"> </w:t>
                          </w:r>
                          <w:r w:rsidRPr="00773280">
                            <w:rPr>
                              <w:rFonts w:ascii="Arial" w:hAnsi="Arial"/>
                              <w:color w:val="3B3B3B"/>
                              <w:sz w:val="20"/>
                            </w:rPr>
                            <w:t>en</w:t>
                          </w:r>
                          <w:r w:rsidRPr="00773280">
                            <w:rPr>
                              <w:rFonts w:ascii="Arial" w:hAnsi="Arial"/>
                              <w:color w:val="3B3B3B"/>
                              <w:spacing w:val="-8"/>
                              <w:sz w:val="20"/>
                            </w:rPr>
                            <w:t xml:space="preserve"> </w:t>
                          </w:r>
                          <w:r w:rsidRPr="00773280">
                            <w:rPr>
                              <w:rFonts w:ascii="Arial" w:hAnsi="Arial"/>
                              <w:color w:val="3B3B3B"/>
                              <w:sz w:val="20"/>
                            </w:rPr>
                            <w:t>el</w:t>
                          </w:r>
                          <w:r w:rsidRPr="00773280">
                            <w:rPr>
                              <w:rFonts w:ascii="Arial" w:hAnsi="Arial"/>
                              <w:color w:val="3B3B3B"/>
                              <w:spacing w:val="-4"/>
                              <w:sz w:val="20"/>
                            </w:rPr>
                            <w:t xml:space="preserve"> </w:t>
                          </w:r>
                          <w:r w:rsidRPr="00773280">
                            <w:rPr>
                              <w:rFonts w:ascii="Arial" w:hAnsi="Arial"/>
                              <w:color w:val="3B3B3B"/>
                              <w:sz w:val="20"/>
                            </w:rPr>
                            <w:t>proyecto</w:t>
                          </w:r>
                          <w:r w:rsidRPr="00773280">
                            <w:rPr>
                              <w:rFonts w:ascii="Arial" w:hAnsi="Arial"/>
                              <w:color w:val="3B3B3B"/>
                              <w:spacing w:val="-2"/>
                              <w:sz w:val="20"/>
                            </w:rPr>
                            <w:t xml:space="preserve"> </w:t>
                          </w:r>
                          <w:r w:rsidRPr="00773280">
                            <w:rPr>
                              <w:rFonts w:ascii="Arial" w:hAnsi="Arial"/>
                              <w:color w:val="3B3B3B"/>
                              <w:sz w:val="20"/>
                            </w:rPr>
                            <w:t>construct</w:t>
                          </w:r>
                          <w:r w:rsidRPr="00773280">
                            <w:rPr>
                              <w:rFonts w:ascii="Arial" w:hAnsi="Arial"/>
                              <w:color w:val="3B3B3B"/>
                              <w:spacing w:val="2"/>
                              <w:sz w:val="20"/>
                            </w:rPr>
                            <w:t>i</w:t>
                          </w:r>
                          <w:r w:rsidRPr="00773280">
                            <w:rPr>
                              <w:rFonts w:ascii="Arial" w:hAnsi="Arial"/>
                              <w:color w:val="3B3B3B"/>
                              <w:sz w:val="20"/>
                            </w:rPr>
                            <w:t>vo</w:t>
                          </w:r>
                          <w:r w:rsidRPr="00773280">
                            <w:rPr>
                              <w:rFonts w:ascii="Arial" w:hAnsi="Arial"/>
                              <w:color w:val="3B3B3B"/>
                              <w:spacing w:val="2"/>
                              <w:sz w:val="20"/>
                            </w:rPr>
                            <w:t xml:space="preserve"> </w:t>
                          </w:r>
                          <w:r w:rsidRPr="00773280">
                            <w:rPr>
                              <w:rFonts w:ascii="Arial" w:hAnsi="Arial"/>
                              <w:color w:val="3B3B3B"/>
                              <w:sz w:val="20"/>
                            </w:rPr>
                            <w:t>de</w:t>
                          </w:r>
                          <w:r w:rsidRPr="00773280">
                            <w:rPr>
                              <w:rFonts w:ascii="Arial" w:hAnsi="Arial"/>
                              <w:color w:val="3B3B3B"/>
                              <w:spacing w:val="-5"/>
                              <w:sz w:val="20"/>
                            </w:rPr>
                            <w:t xml:space="preserve"> </w:t>
                          </w:r>
                          <w:r w:rsidRPr="00773280">
                            <w:rPr>
                              <w:rFonts w:ascii="Arial" w:hAnsi="Arial"/>
                              <w:color w:val="3B3B3B"/>
                              <w:spacing w:val="-21"/>
                              <w:sz w:val="20"/>
                            </w:rPr>
                            <w:t>l</w:t>
                          </w:r>
                          <w:r w:rsidRPr="00773280">
                            <w:rPr>
                              <w:rFonts w:ascii="Arial" w:hAnsi="Arial"/>
                              <w:color w:val="3B3B3B"/>
                              <w:sz w:val="20"/>
                            </w:rPr>
                            <w:t>a</w:t>
                          </w:r>
                          <w:r w:rsidRPr="00773280">
                            <w:rPr>
                              <w:rFonts w:ascii="Arial" w:hAnsi="Arial"/>
                              <w:color w:val="3B3B3B"/>
                              <w:spacing w:val="-16"/>
                              <w:sz w:val="20"/>
                            </w:rPr>
                            <w:t xml:space="preserve"> </w:t>
                          </w:r>
                          <w:r w:rsidRPr="00773280">
                            <w:rPr>
                              <w:rFonts w:ascii="Arial" w:hAnsi="Arial"/>
                              <w:color w:val="3B3B3B"/>
                              <w:sz w:val="20"/>
                            </w:rPr>
                            <w:t>obr</w:t>
                          </w:r>
                          <w:r w:rsidRPr="00773280">
                            <w:rPr>
                              <w:rFonts w:ascii="Arial" w:hAnsi="Arial"/>
                              <w:color w:val="3B3B3B"/>
                              <w:spacing w:val="4"/>
                              <w:sz w:val="20"/>
                            </w:rPr>
                            <w:t>a</w:t>
                          </w:r>
                          <w:r w:rsidRPr="00773280">
                            <w:rPr>
                              <w:rFonts w:ascii="Arial" w:hAnsi="Arial"/>
                              <w:color w:val="898989"/>
                              <w:spacing w:val="8"/>
                              <w:sz w:val="20"/>
                            </w:rPr>
                            <w:t>.</w:t>
                          </w:r>
                          <w:r w:rsidR="00220E3F">
                            <w:rPr>
                              <w:rFonts w:ascii="Arial" w:hAnsi="Arial"/>
                              <w:color w:val="898989"/>
                              <w:spacing w:val="8"/>
                              <w:sz w:val="20"/>
                            </w:rPr>
                            <w:t xml:space="preserve"> </w:t>
                          </w:r>
                          <w:r w:rsidRPr="00773280">
                            <w:rPr>
                              <w:rFonts w:ascii="Arial" w:hAnsi="Arial"/>
                              <w:color w:val="3B3B3B"/>
                              <w:sz w:val="20"/>
                            </w:rPr>
                            <w:t>Al</w:t>
                          </w:r>
                          <w:r w:rsidRPr="00773280">
                            <w:rPr>
                              <w:rFonts w:ascii="Arial" w:hAnsi="Arial"/>
                              <w:color w:val="3B3B3B"/>
                              <w:spacing w:val="8"/>
                              <w:sz w:val="20"/>
                            </w:rPr>
                            <w:t xml:space="preserve"> </w:t>
                          </w:r>
                          <w:r w:rsidRPr="00773280">
                            <w:rPr>
                              <w:rFonts w:ascii="Arial" w:hAnsi="Arial"/>
                              <w:color w:val="3B3B3B"/>
                              <w:sz w:val="20"/>
                            </w:rPr>
                            <w:t>punto</w:t>
                          </w:r>
                          <w:r w:rsidRPr="00773280">
                            <w:rPr>
                              <w:rFonts w:ascii="Arial" w:hAnsi="Arial"/>
                              <w:color w:val="3B3B3B"/>
                              <w:spacing w:val="-16"/>
                              <w:sz w:val="20"/>
                            </w:rPr>
                            <w:t xml:space="preserve"> </w:t>
                          </w:r>
                          <w:r w:rsidRPr="00773280">
                            <w:rPr>
                              <w:rFonts w:ascii="Arial" w:hAnsi="Arial"/>
                              <w:color w:val="3B3B3B"/>
                              <w:spacing w:val="-17"/>
                              <w:sz w:val="20"/>
                            </w:rPr>
                            <w:t>d</w:t>
                          </w:r>
                          <w:r w:rsidRPr="00773280">
                            <w:rPr>
                              <w:rFonts w:ascii="Arial" w:hAnsi="Arial"/>
                              <w:color w:val="3B3B3B"/>
                              <w:sz w:val="20"/>
                            </w:rPr>
                            <w:t>e</w:t>
                          </w:r>
                          <w:r w:rsidRPr="00773280">
                            <w:rPr>
                              <w:rFonts w:ascii="Arial" w:hAnsi="Arial"/>
                              <w:color w:val="3B3B3B"/>
                              <w:spacing w:val="-5"/>
                              <w:sz w:val="20"/>
                            </w:rPr>
                            <w:t xml:space="preserve"> </w:t>
                          </w:r>
                          <w:r w:rsidRPr="00773280">
                            <w:rPr>
                              <w:rFonts w:ascii="Arial" w:hAnsi="Arial"/>
                              <w:color w:val="3B3B3B"/>
                              <w:sz w:val="20"/>
                            </w:rPr>
                            <w:t>presentar</w:t>
                          </w:r>
                          <w:r w:rsidRPr="00773280">
                            <w:rPr>
                              <w:rFonts w:ascii="Arial" w:hAnsi="Arial"/>
                              <w:color w:val="3B3B3B"/>
                              <w:spacing w:val="-9"/>
                              <w:sz w:val="20"/>
                            </w:rPr>
                            <w:t xml:space="preserve"> </w:t>
                          </w:r>
                          <w:r w:rsidRPr="00773280">
                            <w:rPr>
                              <w:rFonts w:ascii="Arial" w:hAnsi="Arial"/>
                              <w:color w:val="3B3B3B"/>
                              <w:sz w:val="20"/>
                            </w:rPr>
                            <w:t>fina</w:t>
                          </w:r>
                          <w:r w:rsidRPr="00773280">
                            <w:rPr>
                              <w:rFonts w:ascii="Arial" w:hAnsi="Arial"/>
                              <w:color w:val="3B3B3B"/>
                              <w:spacing w:val="4"/>
                              <w:sz w:val="20"/>
                            </w:rPr>
                            <w:t>l</w:t>
                          </w:r>
                          <w:r w:rsidRPr="00773280">
                            <w:rPr>
                              <w:rFonts w:ascii="Arial" w:hAnsi="Arial"/>
                              <w:color w:val="3B3B3B"/>
                              <w:sz w:val="20"/>
                            </w:rPr>
                            <w:t>mente una</w:t>
                          </w:r>
                          <w:r w:rsidRPr="00773280">
                            <w:rPr>
                              <w:rFonts w:ascii="Arial" w:hAnsi="Arial"/>
                              <w:color w:val="3B3B3B"/>
                              <w:spacing w:val="14"/>
                              <w:sz w:val="20"/>
                            </w:rPr>
                            <w:t xml:space="preserve"> </w:t>
                          </w:r>
                          <w:r w:rsidRPr="00773280">
                            <w:rPr>
                              <w:rFonts w:ascii="Arial" w:hAnsi="Arial"/>
                              <w:color w:val="3B3B3B"/>
                              <w:sz w:val="20"/>
                            </w:rPr>
                            <w:t>propuesta</w:t>
                          </w:r>
                          <w:r w:rsidRPr="00773280">
                            <w:rPr>
                              <w:rFonts w:ascii="Arial" w:hAnsi="Arial"/>
                              <w:color w:val="3B3B3B"/>
                              <w:spacing w:val="11"/>
                              <w:sz w:val="20"/>
                            </w:rPr>
                            <w:t xml:space="preserve"> </w:t>
                          </w:r>
                          <w:r w:rsidRPr="00773280">
                            <w:rPr>
                              <w:rFonts w:ascii="Arial" w:hAnsi="Arial"/>
                              <w:color w:val="3B3B3B"/>
                              <w:spacing w:val="-11"/>
                              <w:sz w:val="20"/>
                            </w:rPr>
                            <w:t>d</w:t>
                          </w:r>
                          <w:r w:rsidRPr="00773280">
                            <w:rPr>
                              <w:rFonts w:ascii="Arial" w:hAnsi="Arial"/>
                              <w:color w:val="3B3B3B"/>
                              <w:spacing w:val="-12"/>
                              <w:sz w:val="20"/>
                            </w:rPr>
                            <w:t>e</w:t>
                          </w:r>
                          <w:r w:rsidRPr="00773280">
                            <w:rPr>
                              <w:rFonts w:ascii="Arial" w:hAnsi="Arial"/>
                              <w:color w:val="3B3B3B"/>
                              <w:spacing w:val="7"/>
                              <w:sz w:val="20"/>
                            </w:rPr>
                            <w:t xml:space="preserve"> </w:t>
                          </w:r>
                          <w:r w:rsidRPr="00773280">
                            <w:rPr>
                              <w:rFonts w:ascii="Arial" w:hAnsi="Arial"/>
                              <w:color w:val="3B3B3B"/>
                              <w:sz w:val="20"/>
                            </w:rPr>
                            <w:t>modificación</w:t>
                          </w:r>
                          <w:r w:rsidRPr="00773280">
                            <w:rPr>
                              <w:rFonts w:ascii="Arial" w:hAnsi="Arial"/>
                              <w:color w:val="3B3B3B"/>
                              <w:spacing w:val="17"/>
                              <w:sz w:val="20"/>
                            </w:rPr>
                            <w:t xml:space="preserve"> </w:t>
                          </w:r>
                          <w:proofErr w:type="gramStart"/>
                          <w:r w:rsidRPr="00773280">
                            <w:rPr>
                              <w:rFonts w:ascii="Arial" w:hAnsi="Arial"/>
                              <w:color w:val="3B3B3B"/>
                              <w:sz w:val="20"/>
                            </w:rPr>
                            <w:t>del</w:t>
                          </w:r>
                          <w:r w:rsidRPr="00773280">
                            <w:rPr>
                              <w:rFonts w:ascii="Arial" w:hAnsi="Arial"/>
                              <w:color w:val="3B3B3B"/>
                              <w:spacing w:val="12"/>
                              <w:sz w:val="20"/>
                            </w:rPr>
                            <w:t xml:space="preserve"> </w:t>
                          </w:r>
                          <w:r w:rsidR="00220E3F" w:rsidRPr="00773280">
                            <w:rPr>
                              <w:rFonts w:ascii="Arial" w:hAnsi="Arial"/>
                              <w:color w:val="3B3B3B"/>
                              <w:sz w:val="20"/>
                            </w:rPr>
                            <w:t>mismo</w:t>
                          </w:r>
                          <w:proofErr w:type="gramEnd"/>
                          <w:r w:rsidR="00220E3F" w:rsidRPr="00773280">
                            <w:rPr>
                              <w:rFonts w:ascii="Arial" w:hAnsi="Arial"/>
                              <w:color w:val="6D6D6D"/>
                              <w:sz w:val="20"/>
                            </w:rPr>
                            <w:t>,</w:t>
                          </w:r>
                          <w:r w:rsidR="00220E3F" w:rsidRPr="00773280">
                            <w:rPr>
                              <w:rFonts w:ascii="Arial" w:hAnsi="Arial"/>
                              <w:color w:val="3B3B3B"/>
                              <w:sz w:val="20"/>
                            </w:rPr>
                            <w:t xml:space="preserve"> el</w:t>
                          </w:r>
                          <w:r w:rsidRPr="00773280">
                            <w:rPr>
                              <w:rFonts w:ascii="Arial" w:hAnsi="Arial"/>
                              <w:color w:val="3B3B3B"/>
                              <w:spacing w:val="4"/>
                              <w:sz w:val="20"/>
                            </w:rPr>
                            <w:t xml:space="preserve"> </w:t>
                          </w:r>
                          <w:r w:rsidRPr="00773280">
                            <w:rPr>
                              <w:rFonts w:ascii="Arial" w:hAnsi="Arial"/>
                              <w:color w:val="3B3B3B"/>
                              <w:sz w:val="20"/>
                            </w:rPr>
                            <w:t>20</w:t>
                          </w:r>
                          <w:r w:rsidRPr="00773280">
                            <w:rPr>
                              <w:rFonts w:ascii="Arial" w:hAnsi="Arial"/>
                              <w:color w:val="3B3B3B"/>
                              <w:spacing w:val="6"/>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pacing w:val="-1"/>
                              <w:sz w:val="20"/>
                            </w:rPr>
                            <w:t>septiembre</w:t>
                          </w:r>
                          <w:r w:rsidRPr="00773280">
                            <w:rPr>
                              <w:rFonts w:ascii="Arial" w:hAnsi="Arial"/>
                              <w:color w:val="3B3B3B"/>
                              <w:spacing w:val="14"/>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z w:val="20"/>
                            </w:rPr>
                            <w:t>2024</w:t>
                          </w:r>
                          <w:r w:rsidRPr="00773280">
                            <w:rPr>
                              <w:rFonts w:ascii="Arial" w:hAnsi="Arial"/>
                              <w:color w:val="3B3B3B"/>
                              <w:spacing w:val="15"/>
                              <w:sz w:val="20"/>
                            </w:rPr>
                            <w:t xml:space="preserve"> </w:t>
                          </w:r>
                          <w:r w:rsidRPr="00773280">
                            <w:rPr>
                              <w:rFonts w:ascii="Arial" w:hAnsi="Arial"/>
                              <w:color w:val="525252"/>
                              <w:spacing w:val="-3"/>
                              <w:sz w:val="20"/>
                            </w:rPr>
                            <w:t>(planos</w:t>
                          </w:r>
                          <w:r w:rsidRPr="00773280">
                            <w:rPr>
                              <w:rFonts w:ascii="Arial" w:hAnsi="Arial"/>
                              <w:color w:val="525252"/>
                              <w:spacing w:val="7"/>
                              <w:sz w:val="20"/>
                            </w:rPr>
                            <w:t xml:space="preserve"> </w:t>
                          </w:r>
                          <w:r w:rsidRPr="00773280">
                            <w:rPr>
                              <w:rFonts w:ascii="Arial" w:hAnsi="Arial"/>
                              <w:color w:val="3B3B3B"/>
                              <w:sz w:val="20"/>
                            </w:rPr>
                            <w:t>y</w:t>
                          </w:r>
                          <w:r w:rsidRPr="00773280">
                            <w:rPr>
                              <w:rFonts w:ascii="Arial" w:hAnsi="Arial"/>
                              <w:color w:val="3B3B3B"/>
                              <w:spacing w:val="10"/>
                              <w:sz w:val="20"/>
                            </w:rPr>
                            <w:t xml:space="preserve"> </w:t>
                          </w:r>
                          <w:r w:rsidRPr="00773280">
                            <w:rPr>
                              <w:rFonts w:ascii="Arial" w:hAnsi="Arial"/>
                              <w:color w:val="3B3B3B"/>
                              <w:sz w:val="20"/>
                            </w:rPr>
                            <w:t>presupuesto)</w:t>
                          </w:r>
                          <w:r w:rsidRPr="00773280">
                            <w:rPr>
                              <w:rFonts w:ascii="Arial" w:hAnsi="Arial"/>
                              <w:color w:val="3B3B3B"/>
                              <w:spacing w:val="26"/>
                              <w:w w:val="99"/>
                              <w:sz w:val="20"/>
                            </w:rPr>
                            <w:t xml:space="preserve"> </w:t>
                          </w:r>
                          <w:r w:rsidRPr="00773280">
                            <w:rPr>
                              <w:rFonts w:ascii="Arial" w:hAnsi="Arial"/>
                              <w:color w:val="3B3B3B"/>
                              <w:sz w:val="20"/>
                            </w:rPr>
                            <w:t>y</w:t>
                          </w:r>
                          <w:r w:rsidRPr="00773280">
                            <w:rPr>
                              <w:rFonts w:ascii="Arial" w:hAnsi="Arial"/>
                              <w:color w:val="3B3B3B"/>
                              <w:spacing w:val="14"/>
                              <w:sz w:val="20"/>
                            </w:rPr>
                            <w:t xml:space="preserve"> </w:t>
                          </w:r>
                          <w:r w:rsidRPr="00773280">
                            <w:rPr>
                              <w:rFonts w:ascii="Arial" w:hAnsi="Arial"/>
                              <w:color w:val="3B3B3B"/>
                              <w:sz w:val="20"/>
                            </w:rPr>
                            <w:t>el</w:t>
                          </w:r>
                          <w:r w:rsidRPr="00773280">
                            <w:rPr>
                              <w:rFonts w:ascii="Arial" w:hAnsi="Arial"/>
                              <w:color w:val="3B3B3B"/>
                              <w:spacing w:val="-5"/>
                              <w:sz w:val="20"/>
                            </w:rPr>
                            <w:t xml:space="preserve"> </w:t>
                          </w:r>
                          <w:r w:rsidRPr="00773280">
                            <w:rPr>
                              <w:rFonts w:ascii="Arial" w:hAnsi="Arial"/>
                              <w:color w:val="3B3B3B"/>
                              <w:sz w:val="20"/>
                            </w:rPr>
                            <w:t>01</w:t>
                          </w:r>
                          <w:r w:rsidRPr="00773280">
                            <w:rPr>
                              <w:rFonts w:ascii="Arial" w:hAnsi="Arial"/>
                              <w:color w:val="3B3B3B"/>
                              <w:spacing w:val="-6"/>
                              <w:sz w:val="20"/>
                            </w:rPr>
                            <w:t xml:space="preserve"> </w:t>
                          </w:r>
                          <w:r w:rsidRPr="00773280">
                            <w:rPr>
                              <w:rFonts w:ascii="Arial" w:hAnsi="Arial"/>
                              <w:color w:val="3B3B3B"/>
                              <w:sz w:val="20"/>
                            </w:rPr>
                            <w:t>de</w:t>
                          </w:r>
                          <w:r w:rsidRPr="00773280">
                            <w:rPr>
                              <w:rFonts w:ascii="Arial" w:hAnsi="Arial"/>
                              <w:color w:val="3B3B3B"/>
                              <w:spacing w:val="-2"/>
                              <w:sz w:val="20"/>
                            </w:rPr>
                            <w:t xml:space="preserve"> </w:t>
                          </w:r>
                          <w:r w:rsidRPr="00773280">
                            <w:rPr>
                              <w:rFonts w:ascii="Arial" w:hAnsi="Arial"/>
                              <w:color w:val="3B3B3B"/>
                              <w:sz w:val="20"/>
                            </w:rPr>
                            <w:t>octubre</w:t>
                          </w:r>
                          <w:r w:rsidRPr="00773280">
                            <w:rPr>
                              <w:rFonts w:ascii="Arial" w:hAnsi="Arial"/>
                              <w:color w:val="3B3B3B"/>
                              <w:spacing w:val="19"/>
                              <w:sz w:val="20"/>
                            </w:rPr>
                            <w:t xml:space="preserve"> </w:t>
                          </w:r>
                          <w:r w:rsidRPr="00773280">
                            <w:rPr>
                              <w:rFonts w:ascii="Arial" w:hAnsi="Arial"/>
                              <w:color w:val="3B3B3B"/>
                              <w:spacing w:val="-20"/>
                              <w:sz w:val="20"/>
                            </w:rPr>
                            <w:t>d</w:t>
                          </w:r>
                          <w:r w:rsidRPr="00773280">
                            <w:rPr>
                              <w:rFonts w:ascii="Arial" w:hAnsi="Arial"/>
                              <w:color w:val="3B3B3B"/>
                              <w:sz w:val="20"/>
                            </w:rPr>
                            <w:t>e</w:t>
                          </w:r>
                          <w:r w:rsidRPr="00773280">
                            <w:rPr>
                              <w:rFonts w:ascii="Arial" w:hAnsi="Arial"/>
                              <w:color w:val="3B3B3B"/>
                              <w:spacing w:val="-1"/>
                              <w:sz w:val="20"/>
                            </w:rPr>
                            <w:t xml:space="preserve"> </w:t>
                          </w:r>
                          <w:r w:rsidRPr="00773280">
                            <w:rPr>
                              <w:rFonts w:ascii="Arial" w:hAnsi="Arial"/>
                              <w:color w:val="3B3B3B"/>
                              <w:sz w:val="20"/>
                            </w:rPr>
                            <w:t>2024</w:t>
                          </w:r>
                          <w:r w:rsidRPr="00773280">
                            <w:rPr>
                              <w:rFonts w:ascii="Arial" w:hAnsi="Arial"/>
                              <w:color w:val="3B3B3B"/>
                              <w:spacing w:val="26"/>
                              <w:sz w:val="20"/>
                            </w:rPr>
                            <w:t xml:space="preserve"> </w:t>
                          </w:r>
                          <w:r w:rsidRPr="00773280">
                            <w:rPr>
                              <w:rFonts w:ascii="Arial" w:hAnsi="Arial"/>
                              <w:color w:val="3B3B3B"/>
                              <w:sz w:val="20"/>
                            </w:rPr>
                            <w:t>(mem</w:t>
                          </w:r>
                          <w:r w:rsidRPr="00773280">
                            <w:rPr>
                              <w:rFonts w:ascii="Arial" w:hAnsi="Arial"/>
                              <w:color w:val="3B3B3B"/>
                              <w:spacing w:val="-11"/>
                              <w:sz w:val="20"/>
                            </w:rPr>
                            <w:t>o</w:t>
                          </w:r>
                          <w:r w:rsidRPr="00773280">
                            <w:rPr>
                              <w:rFonts w:ascii="Arial" w:hAnsi="Arial"/>
                              <w:color w:val="3B3B3B"/>
                              <w:sz w:val="20"/>
                            </w:rPr>
                            <w:t>ria</w:t>
                          </w:r>
                          <w:r w:rsidRPr="00773280">
                            <w:rPr>
                              <w:rFonts w:ascii="Arial" w:hAnsi="Arial"/>
                              <w:color w:val="3B3B3B"/>
                              <w:spacing w:val="2"/>
                              <w:sz w:val="20"/>
                            </w:rPr>
                            <w:t>)</w:t>
                          </w:r>
                          <w:r w:rsidRPr="00773280">
                            <w:rPr>
                              <w:rFonts w:ascii="Arial" w:hAnsi="Arial"/>
                              <w:color w:val="6D6D6D"/>
                              <w:sz w:val="20"/>
                            </w:rPr>
                            <w:t>.</w:t>
                          </w:r>
                          <w:r w:rsidRPr="00773280">
                            <w:rPr>
                              <w:rFonts w:ascii="Arial" w:hAnsi="Arial"/>
                              <w:color w:val="6D6D6D"/>
                              <w:spacing w:val="-14"/>
                              <w:sz w:val="20"/>
                            </w:rPr>
                            <w:t xml:space="preserve"> </w:t>
                          </w:r>
                          <w:r w:rsidRPr="00773280">
                            <w:rPr>
                              <w:rFonts w:ascii="Arial" w:hAnsi="Arial"/>
                              <w:color w:val="3B3B3B"/>
                              <w:sz w:val="20"/>
                            </w:rPr>
                            <w:t>Docum</w:t>
                          </w:r>
                          <w:r w:rsidRPr="00773280">
                            <w:rPr>
                              <w:rFonts w:ascii="Arial" w:hAnsi="Arial"/>
                              <w:color w:val="3B3B3B"/>
                              <w:spacing w:val="-13"/>
                              <w:sz w:val="20"/>
                            </w:rPr>
                            <w:t>e</w:t>
                          </w:r>
                          <w:r w:rsidRPr="00773280">
                            <w:rPr>
                              <w:rFonts w:ascii="Arial" w:hAnsi="Arial"/>
                              <w:color w:val="3B3B3B"/>
                              <w:sz w:val="20"/>
                            </w:rPr>
                            <w:t>ntación</w:t>
                          </w:r>
                          <w:r w:rsidRPr="00773280">
                            <w:rPr>
                              <w:rFonts w:ascii="Arial" w:hAnsi="Arial"/>
                              <w:color w:val="3B3B3B"/>
                              <w:spacing w:val="-2"/>
                              <w:sz w:val="20"/>
                            </w:rPr>
                            <w:t xml:space="preserve"> </w:t>
                          </w:r>
                          <w:r w:rsidRPr="00773280">
                            <w:rPr>
                              <w:rFonts w:ascii="Arial" w:hAnsi="Arial"/>
                              <w:color w:val="3B3B3B"/>
                              <w:sz w:val="20"/>
                            </w:rPr>
                            <w:t>q</w:t>
                          </w:r>
                          <w:r w:rsidRPr="00773280">
                            <w:rPr>
                              <w:rFonts w:ascii="Arial" w:hAnsi="Arial"/>
                              <w:color w:val="3B3B3B"/>
                              <w:spacing w:val="-19"/>
                              <w:sz w:val="20"/>
                            </w:rPr>
                            <w:t>u</w:t>
                          </w:r>
                          <w:r w:rsidRPr="00773280">
                            <w:rPr>
                              <w:rFonts w:ascii="Arial" w:hAnsi="Arial"/>
                              <w:color w:val="3B3B3B"/>
                              <w:sz w:val="20"/>
                            </w:rPr>
                            <w:t>e</w:t>
                          </w:r>
                          <w:r w:rsidRPr="00773280">
                            <w:rPr>
                              <w:rFonts w:ascii="Arial" w:hAnsi="Arial"/>
                              <w:color w:val="3B3B3B"/>
                              <w:spacing w:val="-1"/>
                              <w:sz w:val="20"/>
                            </w:rPr>
                            <w:t xml:space="preserve"> </w:t>
                          </w:r>
                          <w:r w:rsidRPr="00773280">
                            <w:rPr>
                              <w:rFonts w:ascii="Arial" w:hAnsi="Arial"/>
                              <w:color w:val="3B3B3B"/>
                              <w:sz w:val="20"/>
                            </w:rPr>
                            <w:t>sustituye</w:t>
                          </w:r>
                          <w:r w:rsidRPr="00773280">
                            <w:rPr>
                              <w:rFonts w:ascii="Arial" w:hAnsi="Arial"/>
                              <w:color w:val="3B3B3B"/>
                              <w:spacing w:val="11"/>
                              <w:sz w:val="20"/>
                            </w:rPr>
                            <w:t xml:space="preserve"> </w:t>
                          </w:r>
                          <w:r w:rsidRPr="00773280">
                            <w:rPr>
                              <w:rFonts w:ascii="Arial" w:hAnsi="Arial"/>
                              <w:color w:val="3B3B3B"/>
                              <w:sz w:val="20"/>
                            </w:rPr>
                            <w:t>de facto</w:t>
                          </w:r>
                          <w:r w:rsidRPr="00773280">
                            <w:rPr>
                              <w:rFonts w:ascii="Arial" w:hAnsi="Arial"/>
                              <w:color w:val="3B3B3B"/>
                              <w:spacing w:val="13"/>
                              <w:sz w:val="20"/>
                            </w:rPr>
                            <w:t xml:space="preserve"> </w:t>
                          </w:r>
                          <w:r w:rsidRPr="00773280">
                            <w:rPr>
                              <w:rFonts w:ascii="Arial" w:hAnsi="Arial"/>
                              <w:color w:val="3B3B3B"/>
                              <w:sz w:val="20"/>
                            </w:rPr>
                            <w:t>a</w:t>
                          </w:r>
                          <w:r w:rsidRPr="00773280">
                            <w:rPr>
                              <w:rFonts w:ascii="Arial" w:hAnsi="Arial"/>
                              <w:color w:val="3B3B3B"/>
                              <w:spacing w:val="7"/>
                              <w:sz w:val="20"/>
                            </w:rPr>
                            <w:t xml:space="preserve"> </w:t>
                          </w:r>
                          <w:r w:rsidRPr="00773280">
                            <w:rPr>
                              <w:rFonts w:ascii="Arial" w:hAnsi="Arial"/>
                              <w:color w:val="3B3B3B"/>
                              <w:spacing w:val="-22"/>
                              <w:sz w:val="20"/>
                            </w:rPr>
                            <w:t>l</w:t>
                          </w:r>
                          <w:r w:rsidRPr="00773280">
                            <w:rPr>
                              <w:rFonts w:ascii="Arial" w:hAnsi="Arial"/>
                              <w:color w:val="3B3B3B"/>
                              <w:sz w:val="20"/>
                            </w:rPr>
                            <w:t>a</w:t>
                          </w:r>
                          <w:r w:rsidRPr="00773280">
                            <w:rPr>
                              <w:rFonts w:ascii="Arial" w:hAnsi="Arial"/>
                              <w:color w:val="3B3B3B"/>
                              <w:spacing w:val="2"/>
                              <w:sz w:val="20"/>
                            </w:rPr>
                            <w:t xml:space="preserve"> </w:t>
                          </w:r>
                          <w:r w:rsidRPr="00773280">
                            <w:rPr>
                              <w:rFonts w:ascii="Arial" w:hAnsi="Arial"/>
                              <w:color w:val="3B3B3B"/>
                              <w:sz w:val="20"/>
                            </w:rPr>
                            <w:t>presentada</w:t>
                          </w:r>
                          <w:r w:rsidRPr="00773280">
                            <w:rPr>
                              <w:rFonts w:ascii="Arial" w:hAnsi="Arial"/>
                              <w:color w:val="3B3B3B"/>
                              <w:spacing w:val="16"/>
                              <w:sz w:val="20"/>
                            </w:rPr>
                            <w:t xml:space="preserve"> </w:t>
                          </w:r>
                          <w:r w:rsidRPr="00773280">
                            <w:rPr>
                              <w:rFonts w:ascii="Arial" w:hAnsi="Arial"/>
                              <w:color w:val="3B3B3B"/>
                              <w:sz w:val="20"/>
                            </w:rPr>
                            <w:t>el</w:t>
                          </w:r>
                          <w:r w:rsidRPr="00773280">
                            <w:rPr>
                              <w:rFonts w:ascii="Arial" w:hAnsi="Arial"/>
                              <w:color w:val="3B3B3B"/>
                              <w:w w:val="105"/>
                              <w:sz w:val="20"/>
                            </w:rPr>
                            <w:t xml:space="preserve"> </w:t>
                          </w:r>
                          <w:r w:rsidRPr="00773280">
                            <w:rPr>
                              <w:rFonts w:ascii="Arial" w:hAnsi="Arial"/>
                              <w:color w:val="3B3B3B"/>
                              <w:sz w:val="20"/>
                            </w:rPr>
                            <w:t>03</w:t>
                          </w:r>
                          <w:r w:rsidRPr="00773280">
                            <w:rPr>
                              <w:rFonts w:ascii="Arial" w:hAnsi="Arial"/>
                              <w:color w:val="3B3B3B"/>
                              <w:spacing w:val="9"/>
                              <w:sz w:val="20"/>
                            </w:rPr>
                            <w:t xml:space="preserve"> </w:t>
                          </w:r>
                          <w:r w:rsidRPr="00773280">
                            <w:rPr>
                              <w:rFonts w:ascii="Arial" w:hAnsi="Arial"/>
                              <w:color w:val="3B3B3B"/>
                              <w:sz w:val="20"/>
                            </w:rPr>
                            <w:t>de</w:t>
                          </w:r>
                          <w:r w:rsidRPr="00773280">
                            <w:rPr>
                              <w:rFonts w:ascii="Arial" w:hAnsi="Arial"/>
                              <w:color w:val="3B3B3B"/>
                              <w:spacing w:val="3"/>
                              <w:sz w:val="20"/>
                            </w:rPr>
                            <w:t xml:space="preserve"> </w:t>
                          </w:r>
                          <w:r w:rsidRPr="00773280">
                            <w:rPr>
                              <w:rFonts w:ascii="Arial" w:hAnsi="Arial"/>
                              <w:color w:val="3B3B3B"/>
                              <w:sz w:val="20"/>
                            </w:rPr>
                            <w:t>mayo</w:t>
                          </w:r>
                          <w:r w:rsidRPr="00773280">
                            <w:rPr>
                              <w:rFonts w:ascii="Arial" w:hAnsi="Arial"/>
                              <w:color w:val="3B3B3B"/>
                              <w:spacing w:val="5"/>
                              <w:sz w:val="20"/>
                            </w:rPr>
                            <w:t xml:space="preserve"> </w:t>
                          </w:r>
                          <w:r w:rsidRPr="00773280">
                            <w:rPr>
                              <w:rFonts w:ascii="Arial" w:hAnsi="Arial"/>
                              <w:color w:val="3B3B3B"/>
                              <w:sz w:val="20"/>
                            </w:rPr>
                            <w:t>de</w:t>
                          </w:r>
                          <w:r w:rsidRPr="00773280">
                            <w:rPr>
                              <w:rFonts w:ascii="Arial" w:hAnsi="Arial"/>
                              <w:color w:val="3B3B3B"/>
                              <w:spacing w:val="17"/>
                              <w:sz w:val="20"/>
                            </w:rPr>
                            <w:t xml:space="preserve"> </w:t>
                          </w:r>
                          <w:r w:rsidRPr="00773280">
                            <w:rPr>
                              <w:rFonts w:ascii="Arial" w:hAnsi="Arial"/>
                              <w:color w:val="3B3B3B"/>
                              <w:spacing w:val="1"/>
                              <w:sz w:val="20"/>
                            </w:rPr>
                            <w:t>2024</w:t>
                          </w:r>
                          <w:r w:rsidRPr="00773280">
                            <w:rPr>
                              <w:rFonts w:ascii="Arial" w:hAnsi="Arial"/>
                              <w:color w:val="898989"/>
                              <w:sz w:val="20"/>
                            </w:rPr>
                            <w:t>.</w:t>
                          </w:r>
                        </w:p>
                        <w:p w14:paraId="2BB3643C" w14:textId="77777777" w:rsidR="000875E4" w:rsidRPr="00773280" w:rsidRDefault="000875E4" w:rsidP="000875E4">
                          <w:pPr>
                            <w:spacing w:before="7"/>
                            <w:rPr>
                              <w:rFonts w:ascii="Arial" w:eastAsia="Arial" w:hAnsi="Arial" w:cs="Arial"/>
                              <w:sz w:val="29"/>
                              <w:szCs w:val="29"/>
                            </w:rPr>
                          </w:pPr>
                        </w:p>
                        <w:p w14:paraId="1C191F80" w14:textId="1EDD8623" w:rsidR="000875E4" w:rsidRPr="00773280" w:rsidRDefault="000875E4" w:rsidP="000875E4">
                          <w:pPr>
                            <w:spacing w:line="237" w:lineRule="auto"/>
                            <w:ind w:left="33" w:right="60" w:firstLine="9"/>
                            <w:jc w:val="both"/>
                            <w:rPr>
                              <w:rFonts w:ascii="Arial" w:eastAsia="Arial" w:hAnsi="Arial" w:cs="Arial"/>
                              <w:sz w:val="20"/>
                              <w:szCs w:val="20"/>
                            </w:rPr>
                          </w:pPr>
                          <w:r w:rsidRPr="00773280">
                            <w:rPr>
                              <w:rFonts w:ascii="Arial" w:hAnsi="Arial"/>
                              <w:color w:val="3B3B3B"/>
                              <w:w w:val="105"/>
                              <w:sz w:val="20"/>
                            </w:rPr>
                            <w:t>El</w:t>
                          </w:r>
                          <w:r w:rsidRPr="00773280">
                            <w:rPr>
                              <w:rFonts w:ascii="Arial" w:hAnsi="Arial"/>
                              <w:color w:val="3B3B3B"/>
                              <w:spacing w:val="-35"/>
                              <w:w w:val="105"/>
                              <w:sz w:val="20"/>
                            </w:rPr>
                            <w:t xml:space="preserve"> </w:t>
                          </w:r>
                          <w:r w:rsidRPr="00773280">
                            <w:rPr>
                              <w:rFonts w:ascii="Arial" w:hAnsi="Arial"/>
                              <w:color w:val="3B3B3B"/>
                              <w:w w:val="105"/>
                              <w:sz w:val="20"/>
                            </w:rPr>
                            <w:t>c</w:t>
                          </w:r>
                          <w:r w:rsidRPr="00773280">
                            <w:rPr>
                              <w:rFonts w:ascii="Arial" w:hAnsi="Arial"/>
                              <w:color w:val="3B3B3B"/>
                              <w:spacing w:val="-13"/>
                              <w:w w:val="105"/>
                              <w:sz w:val="20"/>
                            </w:rPr>
                            <w:t>o</w:t>
                          </w:r>
                          <w:r w:rsidRPr="00773280">
                            <w:rPr>
                              <w:rFonts w:ascii="Arial" w:hAnsi="Arial"/>
                              <w:color w:val="3B3B3B"/>
                              <w:w w:val="105"/>
                              <w:sz w:val="20"/>
                            </w:rPr>
                            <w:t>nten</w:t>
                          </w:r>
                          <w:r w:rsidRPr="00773280">
                            <w:rPr>
                              <w:rFonts w:ascii="Arial" w:hAnsi="Arial"/>
                              <w:color w:val="3B3B3B"/>
                              <w:spacing w:val="-16"/>
                              <w:w w:val="105"/>
                              <w:sz w:val="20"/>
                            </w:rPr>
                            <w:t>i</w:t>
                          </w:r>
                          <w:r w:rsidRPr="00773280">
                            <w:rPr>
                              <w:rFonts w:ascii="Arial" w:hAnsi="Arial"/>
                              <w:color w:val="3B3B3B"/>
                              <w:w w:val="105"/>
                              <w:sz w:val="20"/>
                            </w:rPr>
                            <w:t>do</w:t>
                          </w:r>
                          <w:r w:rsidRPr="00773280">
                            <w:rPr>
                              <w:rFonts w:ascii="Arial" w:hAnsi="Arial"/>
                              <w:color w:val="3B3B3B"/>
                              <w:spacing w:val="-33"/>
                              <w:w w:val="105"/>
                              <w:sz w:val="20"/>
                            </w:rPr>
                            <w:t xml:space="preserve"> </w:t>
                          </w:r>
                          <w:r w:rsidRPr="00773280">
                            <w:rPr>
                              <w:rFonts w:ascii="Arial" w:hAnsi="Arial"/>
                              <w:color w:val="3B3B3B"/>
                              <w:w w:val="105"/>
                              <w:sz w:val="20"/>
                            </w:rPr>
                            <w:t>de</w:t>
                          </w:r>
                          <w:r w:rsidRPr="00773280">
                            <w:rPr>
                              <w:rFonts w:ascii="Arial" w:hAnsi="Arial"/>
                              <w:color w:val="3B3B3B"/>
                              <w:spacing w:val="-30"/>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29"/>
                              <w:w w:val="105"/>
                              <w:sz w:val="20"/>
                            </w:rPr>
                            <w:t xml:space="preserve"> </w:t>
                          </w:r>
                          <w:r w:rsidRPr="00773280">
                            <w:rPr>
                              <w:rFonts w:ascii="Arial" w:hAnsi="Arial"/>
                              <w:color w:val="3B3B3B"/>
                              <w:w w:val="105"/>
                              <w:sz w:val="20"/>
                            </w:rPr>
                            <w:t>ú</w:t>
                          </w:r>
                          <w:r w:rsidRPr="00773280">
                            <w:rPr>
                              <w:rFonts w:ascii="Arial" w:hAnsi="Arial"/>
                              <w:color w:val="3B3B3B"/>
                              <w:spacing w:val="-31"/>
                              <w:w w:val="105"/>
                              <w:sz w:val="20"/>
                            </w:rPr>
                            <w:t>l</w:t>
                          </w:r>
                          <w:r w:rsidRPr="00773280">
                            <w:rPr>
                              <w:rFonts w:ascii="Arial" w:hAnsi="Arial"/>
                              <w:color w:val="3B3B3B"/>
                              <w:w w:val="105"/>
                              <w:sz w:val="20"/>
                            </w:rPr>
                            <w:t>t</w:t>
                          </w:r>
                          <w:r w:rsidRPr="00773280">
                            <w:rPr>
                              <w:rFonts w:ascii="Arial" w:hAnsi="Arial"/>
                              <w:color w:val="3B3B3B"/>
                              <w:spacing w:val="-4"/>
                              <w:w w:val="105"/>
                              <w:sz w:val="20"/>
                            </w:rPr>
                            <w:t>i</w:t>
                          </w:r>
                          <w:r w:rsidRPr="00773280">
                            <w:rPr>
                              <w:rFonts w:ascii="Arial" w:hAnsi="Arial"/>
                              <w:color w:val="3B3B3B"/>
                              <w:w w:val="105"/>
                              <w:sz w:val="20"/>
                            </w:rPr>
                            <w:t>ma</w:t>
                          </w:r>
                          <w:r w:rsidRPr="00773280">
                            <w:rPr>
                              <w:rFonts w:ascii="Arial" w:hAnsi="Arial"/>
                              <w:color w:val="3B3B3B"/>
                              <w:spacing w:val="-37"/>
                              <w:w w:val="105"/>
                              <w:sz w:val="20"/>
                            </w:rPr>
                            <w:t xml:space="preserve"> </w:t>
                          </w:r>
                          <w:r w:rsidRPr="00773280">
                            <w:rPr>
                              <w:rFonts w:ascii="Arial" w:hAnsi="Arial"/>
                              <w:color w:val="3B3B3B"/>
                              <w:w w:val="105"/>
                              <w:sz w:val="20"/>
                            </w:rPr>
                            <w:t>documentación</w:t>
                          </w:r>
                          <w:r w:rsidRPr="00773280">
                            <w:rPr>
                              <w:rFonts w:ascii="Arial" w:hAnsi="Arial"/>
                              <w:color w:val="3B3B3B"/>
                              <w:spacing w:val="-14"/>
                              <w:w w:val="105"/>
                              <w:sz w:val="20"/>
                            </w:rPr>
                            <w:t xml:space="preserve"> </w:t>
                          </w:r>
                          <w:r w:rsidR="00220E3F" w:rsidRPr="00773280">
                            <w:rPr>
                              <w:rFonts w:ascii="Arial" w:hAnsi="Arial"/>
                              <w:color w:val="3B3B3B"/>
                              <w:w w:val="105"/>
                              <w:sz w:val="20"/>
                            </w:rPr>
                            <w:t>presentad</w:t>
                          </w:r>
                          <w:r w:rsidR="00220E3F" w:rsidRPr="00773280">
                            <w:rPr>
                              <w:rFonts w:ascii="Arial" w:hAnsi="Arial"/>
                              <w:color w:val="3B3B3B"/>
                              <w:spacing w:val="7"/>
                              <w:w w:val="105"/>
                              <w:sz w:val="20"/>
                            </w:rPr>
                            <w:t>a</w:t>
                          </w:r>
                          <w:r w:rsidRPr="00773280">
                            <w:rPr>
                              <w:rFonts w:ascii="Arial" w:hAnsi="Arial"/>
                              <w:color w:val="6D6D6D"/>
                              <w:spacing w:val="-47"/>
                              <w:w w:val="105"/>
                              <w:sz w:val="20"/>
                            </w:rPr>
                            <w:t xml:space="preserve"> </w:t>
                          </w:r>
                          <w:r w:rsidRPr="00773280">
                            <w:rPr>
                              <w:rFonts w:ascii="Arial" w:hAnsi="Arial"/>
                              <w:color w:val="3B3B3B"/>
                              <w:w w:val="105"/>
                              <w:sz w:val="20"/>
                            </w:rPr>
                            <w:t>excede</w:t>
                          </w:r>
                          <w:r w:rsidRPr="00773280">
                            <w:rPr>
                              <w:rFonts w:ascii="Arial" w:hAnsi="Arial"/>
                              <w:color w:val="3B3B3B"/>
                              <w:spacing w:val="-26"/>
                              <w:w w:val="105"/>
                              <w:sz w:val="20"/>
                            </w:rPr>
                            <w:t xml:space="preserve"> </w:t>
                          </w:r>
                          <w:r w:rsidRPr="00773280">
                            <w:rPr>
                              <w:rFonts w:ascii="Arial" w:hAnsi="Arial"/>
                              <w:color w:val="3B3B3B"/>
                              <w:w w:val="105"/>
                              <w:sz w:val="20"/>
                            </w:rPr>
                            <w:t>el</w:t>
                          </w:r>
                          <w:r w:rsidRPr="00773280">
                            <w:rPr>
                              <w:rFonts w:ascii="Arial" w:hAnsi="Arial"/>
                              <w:color w:val="3B3B3B"/>
                              <w:spacing w:val="-33"/>
                              <w:w w:val="105"/>
                              <w:sz w:val="20"/>
                            </w:rPr>
                            <w:t xml:space="preserve"> </w:t>
                          </w:r>
                          <w:r w:rsidRPr="00773280">
                            <w:rPr>
                              <w:rFonts w:ascii="Arial" w:hAnsi="Arial"/>
                              <w:color w:val="3B3B3B"/>
                              <w:w w:val="105"/>
                              <w:sz w:val="20"/>
                            </w:rPr>
                            <w:t>a</w:t>
                          </w:r>
                          <w:r w:rsidRPr="00773280">
                            <w:rPr>
                              <w:rFonts w:ascii="Arial" w:hAnsi="Arial"/>
                              <w:color w:val="3B3B3B"/>
                              <w:spacing w:val="-12"/>
                              <w:w w:val="105"/>
                              <w:sz w:val="20"/>
                            </w:rPr>
                            <w:t>l</w:t>
                          </w:r>
                          <w:r w:rsidRPr="00773280">
                            <w:rPr>
                              <w:rFonts w:ascii="Arial" w:hAnsi="Arial"/>
                              <w:color w:val="3B3B3B"/>
                              <w:w w:val="105"/>
                              <w:sz w:val="20"/>
                            </w:rPr>
                            <w:t>cance</w:t>
                          </w:r>
                          <w:r w:rsidRPr="00773280">
                            <w:rPr>
                              <w:rFonts w:ascii="Arial" w:hAnsi="Arial"/>
                              <w:color w:val="3B3B3B"/>
                              <w:spacing w:val="-29"/>
                              <w:w w:val="105"/>
                              <w:sz w:val="20"/>
                            </w:rPr>
                            <w:t xml:space="preserve"> </w:t>
                          </w:r>
                          <w:r w:rsidRPr="00773280">
                            <w:rPr>
                              <w:rFonts w:ascii="Arial" w:hAnsi="Arial"/>
                              <w:color w:val="3B3B3B"/>
                              <w:w w:val="105"/>
                              <w:sz w:val="20"/>
                            </w:rPr>
                            <w:t>del</w:t>
                          </w:r>
                          <w:r w:rsidRPr="00773280">
                            <w:rPr>
                              <w:rFonts w:ascii="Arial" w:hAnsi="Arial"/>
                              <w:color w:val="3B3B3B"/>
                              <w:spacing w:val="-27"/>
                              <w:w w:val="105"/>
                              <w:sz w:val="20"/>
                            </w:rPr>
                            <w:t xml:space="preserve"> </w:t>
                          </w:r>
                          <w:r w:rsidRPr="00773280">
                            <w:rPr>
                              <w:rFonts w:ascii="Arial" w:hAnsi="Arial"/>
                              <w:color w:val="3B3B3B"/>
                              <w:w w:val="105"/>
                              <w:sz w:val="20"/>
                            </w:rPr>
                            <w:t>requerim</w:t>
                          </w:r>
                          <w:r w:rsidRPr="00773280">
                            <w:rPr>
                              <w:rFonts w:ascii="Arial" w:hAnsi="Arial"/>
                              <w:color w:val="3B3B3B"/>
                              <w:spacing w:val="-3"/>
                              <w:w w:val="105"/>
                              <w:sz w:val="20"/>
                            </w:rPr>
                            <w:t>i</w:t>
                          </w:r>
                          <w:r w:rsidRPr="00773280">
                            <w:rPr>
                              <w:rFonts w:ascii="Arial" w:hAnsi="Arial"/>
                              <w:color w:val="3B3B3B"/>
                              <w:w w:val="105"/>
                              <w:sz w:val="20"/>
                            </w:rPr>
                            <w:t>ento</w:t>
                          </w:r>
                          <w:r w:rsidRPr="00773280">
                            <w:rPr>
                              <w:rFonts w:ascii="Arial" w:hAnsi="Arial"/>
                              <w:color w:val="3B3B3B"/>
                              <w:spacing w:val="-30"/>
                              <w:w w:val="105"/>
                              <w:sz w:val="20"/>
                            </w:rPr>
                            <w:t xml:space="preserve"> </w:t>
                          </w:r>
                          <w:r w:rsidRPr="00773280">
                            <w:rPr>
                              <w:rFonts w:ascii="Arial" w:hAnsi="Arial"/>
                              <w:color w:val="3B3B3B"/>
                              <w:w w:val="105"/>
                              <w:sz w:val="20"/>
                            </w:rPr>
                            <w:t>al</w:t>
                          </w:r>
                          <w:r w:rsidRPr="00773280">
                            <w:rPr>
                              <w:rFonts w:ascii="Arial" w:hAnsi="Arial"/>
                              <w:color w:val="3B3B3B"/>
                              <w:spacing w:val="-33"/>
                              <w:w w:val="105"/>
                              <w:sz w:val="20"/>
                            </w:rPr>
                            <w:t xml:space="preserve"> </w:t>
                          </w:r>
                          <w:r w:rsidRPr="00773280">
                            <w:rPr>
                              <w:rFonts w:ascii="Arial" w:hAnsi="Arial"/>
                              <w:color w:val="3B3B3B"/>
                              <w:w w:val="105"/>
                              <w:sz w:val="20"/>
                            </w:rPr>
                            <w:t>que</w:t>
                          </w:r>
                          <w:r w:rsidRPr="00773280">
                            <w:rPr>
                              <w:rFonts w:ascii="Arial" w:hAnsi="Arial"/>
                              <w:color w:val="3B3B3B"/>
                              <w:w w:val="102"/>
                              <w:sz w:val="20"/>
                            </w:rPr>
                            <w:t xml:space="preserve"> </w:t>
                          </w:r>
                          <w:r w:rsidRPr="00773280">
                            <w:rPr>
                              <w:rFonts w:ascii="Arial" w:hAnsi="Arial"/>
                              <w:color w:val="3B3B3B"/>
                              <w:w w:val="105"/>
                              <w:sz w:val="20"/>
                            </w:rPr>
                            <w:t>se</w:t>
                          </w:r>
                          <w:r w:rsidRPr="00773280">
                            <w:rPr>
                              <w:rFonts w:ascii="Arial" w:hAnsi="Arial"/>
                              <w:color w:val="3B3B3B"/>
                              <w:spacing w:val="17"/>
                              <w:w w:val="105"/>
                              <w:sz w:val="20"/>
                            </w:rPr>
                            <w:t xml:space="preserve"> </w:t>
                          </w:r>
                          <w:r w:rsidRPr="00773280">
                            <w:rPr>
                              <w:rFonts w:ascii="Arial" w:hAnsi="Arial"/>
                              <w:color w:val="3B3B3B"/>
                              <w:w w:val="105"/>
                              <w:sz w:val="20"/>
                            </w:rPr>
                            <w:t>somet</w:t>
                          </w:r>
                          <w:r w:rsidRPr="00773280">
                            <w:rPr>
                              <w:rFonts w:ascii="Arial" w:hAnsi="Arial"/>
                              <w:color w:val="3B3B3B"/>
                              <w:spacing w:val="2"/>
                              <w:w w:val="105"/>
                              <w:sz w:val="20"/>
                            </w:rPr>
                            <w:t>i</w:t>
                          </w:r>
                          <w:r w:rsidRPr="00773280">
                            <w:rPr>
                              <w:rFonts w:ascii="Arial" w:hAnsi="Arial"/>
                              <w:color w:val="3B3B3B"/>
                              <w:w w:val="105"/>
                              <w:sz w:val="20"/>
                            </w:rPr>
                            <w:t>ó</w:t>
                          </w:r>
                          <w:r w:rsidRPr="00773280">
                            <w:rPr>
                              <w:rFonts w:ascii="Arial" w:hAnsi="Arial"/>
                              <w:color w:val="3B3B3B"/>
                              <w:spacing w:val="20"/>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19"/>
                              <w:w w:val="105"/>
                              <w:sz w:val="20"/>
                            </w:rPr>
                            <w:t xml:space="preserve"> </w:t>
                          </w:r>
                          <w:r w:rsidRPr="00773280">
                            <w:rPr>
                              <w:rFonts w:ascii="Arial" w:hAnsi="Arial"/>
                              <w:color w:val="3B3B3B"/>
                              <w:spacing w:val="-21"/>
                              <w:w w:val="105"/>
                              <w:sz w:val="20"/>
                            </w:rPr>
                            <w:t>d</w:t>
                          </w:r>
                          <w:r w:rsidRPr="00773280">
                            <w:rPr>
                              <w:rFonts w:ascii="Arial" w:hAnsi="Arial"/>
                              <w:color w:val="3B3B3B"/>
                              <w:w w:val="105"/>
                              <w:sz w:val="20"/>
                            </w:rPr>
                            <w:t>ocumentaci</w:t>
                          </w:r>
                          <w:r w:rsidRPr="00773280">
                            <w:rPr>
                              <w:rFonts w:ascii="Arial" w:hAnsi="Arial"/>
                              <w:color w:val="3B3B3B"/>
                              <w:spacing w:val="4"/>
                              <w:w w:val="105"/>
                              <w:sz w:val="20"/>
                            </w:rPr>
                            <w:t>ó</w:t>
                          </w:r>
                          <w:r w:rsidRPr="00773280">
                            <w:rPr>
                              <w:rFonts w:ascii="Arial" w:hAnsi="Arial"/>
                              <w:color w:val="3B3B3B"/>
                              <w:w w:val="105"/>
                              <w:sz w:val="20"/>
                            </w:rPr>
                            <w:t>n</w:t>
                          </w:r>
                          <w:r w:rsidRPr="00773280">
                            <w:rPr>
                              <w:rFonts w:ascii="Arial" w:hAnsi="Arial"/>
                              <w:color w:val="3B3B3B"/>
                              <w:spacing w:val="14"/>
                              <w:w w:val="105"/>
                              <w:sz w:val="20"/>
                            </w:rPr>
                            <w:t xml:space="preserve"> </w:t>
                          </w:r>
                          <w:r w:rsidRPr="00773280">
                            <w:rPr>
                              <w:rFonts w:ascii="Arial" w:hAnsi="Arial"/>
                              <w:color w:val="3B3B3B"/>
                              <w:spacing w:val="-23"/>
                              <w:w w:val="105"/>
                              <w:sz w:val="20"/>
                            </w:rPr>
                            <w:t>i</w:t>
                          </w:r>
                          <w:r w:rsidRPr="00773280">
                            <w:rPr>
                              <w:rFonts w:ascii="Arial" w:hAnsi="Arial"/>
                              <w:color w:val="3B3B3B"/>
                              <w:w w:val="105"/>
                              <w:sz w:val="20"/>
                            </w:rPr>
                            <w:t>n</w:t>
                          </w:r>
                          <w:r w:rsidRPr="00773280">
                            <w:rPr>
                              <w:rFonts w:ascii="Arial" w:hAnsi="Arial"/>
                              <w:color w:val="3B3B3B"/>
                              <w:spacing w:val="-18"/>
                              <w:w w:val="105"/>
                              <w:sz w:val="20"/>
                            </w:rPr>
                            <w:t>i</w:t>
                          </w:r>
                          <w:r w:rsidRPr="00773280">
                            <w:rPr>
                              <w:rFonts w:ascii="Arial" w:hAnsi="Arial"/>
                              <w:color w:val="3B3B3B"/>
                              <w:w w:val="105"/>
                              <w:sz w:val="20"/>
                            </w:rPr>
                            <w:t>cia</w:t>
                          </w:r>
                          <w:r w:rsidRPr="00773280">
                            <w:rPr>
                              <w:rFonts w:ascii="Arial" w:hAnsi="Arial"/>
                              <w:color w:val="3B3B3B"/>
                              <w:spacing w:val="1"/>
                              <w:w w:val="105"/>
                              <w:sz w:val="20"/>
                            </w:rPr>
                            <w:t>l</w:t>
                          </w:r>
                          <w:r w:rsidRPr="00773280">
                            <w:rPr>
                              <w:rFonts w:ascii="Arial" w:hAnsi="Arial"/>
                              <w:color w:val="6D6D6D"/>
                              <w:w w:val="105"/>
                              <w:sz w:val="20"/>
                            </w:rPr>
                            <w:t>,</w:t>
                          </w:r>
                          <w:r w:rsidRPr="00773280">
                            <w:rPr>
                              <w:rFonts w:ascii="Arial" w:hAnsi="Arial"/>
                              <w:color w:val="6D6D6D"/>
                              <w:spacing w:val="-15"/>
                              <w:w w:val="105"/>
                              <w:sz w:val="20"/>
                            </w:rPr>
                            <w:t xml:space="preserve"> </w:t>
                          </w:r>
                          <w:r w:rsidRPr="00773280">
                            <w:rPr>
                              <w:rFonts w:ascii="Arial" w:hAnsi="Arial"/>
                              <w:color w:val="3B3B3B"/>
                              <w:w w:val="105"/>
                              <w:sz w:val="20"/>
                            </w:rPr>
                            <w:t>ya</w:t>
                          </w:r>
                          <w:r w:rsidRPr="00773280">
                            <w:rPr>
                              <w:rFonts w:ascii="Arial" w:hAnsi="Arial"/>
                              <w:color w:val="3B3B3B"/>
                              <w:spacing w:val="21"/>
                              <w:w w:val="105"/>
                              <w:sz w:val="20"/>
                            </w:rPr>
                            <w:t xml:space="preserve"> </w:t>
                          </w:r>
                          <w:r w:rsidRPr="00773280">
                            <w:rPr>
                              <w:rFonts w:ascii="Arial" w:hAnsi="Arial"/>
                              <w:color w:val="3B3B3B"/>
                              <w:w w:val="105"/>
                              <w:sz w:val="20"/>
                            </w:rPr>
                            <w:t>q</w:t>
                          </w:r>
                          <w:r w:rsidRPr="00773280">
                            <w:rPr>
                              <w:rFonts w:ascii="Arial" w:hAnsi="Arial"/>
                              <w:color w:val="3B3B3B"/>
                              <w:spacing w:val="-15"/>
                              <w:w w:val="105"/>
                              <w:sz w:val="20"/>
                            </w:rPr>
                            <w:t>u</w:t>
                          </w:r>
                          <w:r w:rsidRPr="00773280">
                            <w:rPr>
                              <w:rFonts w:ascii="Arial" w:hAnsi="Arial"/>
                              <w:color w:val="3B3B3B"/>
                              <w:w w:val="105"/>
                              <w:sz w:val="20"/>
                            </w:rPr>
                            <w:t>e</w:t>
                          </w:r>
                          <w:r w:rsidRPr="00773280">
                            <w:rPr>
                              <w:rFonts w:ascii="Arial" w:hAnsi="Arial"/>
                              <w:color w:val="3B3B3B"/>
                              <w:spacing w:val="19"/>
                              <w:w w:val="105"/>
                              <w:sz w:val="20"/>
                            </w:rPr>
                            <w:t xml:space="preserve"> </w:t>
                          </w:r>
                          <w:r w:rsidRPr="00773280">
                            <w:rPr>
                              <w:rFonts w:ascii="Arial" w:hAnsi="Arial"/>
                              <w:color w:val="3B3B3B"/>
                              <w:w w:val="105"/>
                              <w:sz w:val="20"/>
                            </w:rPr>
                            <w:t>además</w:t>
                          </w:r>
                          <w:r w:rsidRPr="00773280">
                            <w:rPr>
                              <w:rFonts w:ascii="Arial" w:hAnsi="Arial"/>
                              <w:color w:val="3B3B3B"/>
                              <w:spacing w:val="33"/>
                              <w:w w:val="105"/>
                              <w:sz w:val="20"/>
                            </w:rPr>
                            <w:t xml:space="preserve"> </w:t>
                          </w:r>
                          <w:r w:rsidRPr="00773280">
                            <w:rPr>
                              <w:rFonts w:ascii="Arial" w:hAnsi="Arial"/>
                              <w:color w:val="3B3B3B"/>
                              <w:spacing w:val="-21"/>
                              <w:w w:val="105"/>
                              <w:sz w:val="20"/>
                            </w:rPr>
                            <w:t>d</w:t>
                          </w:r>
                          <w:r w:rsidRPr="00773280">
                            <w:rPr>
                              <w:rFonts w:ascii="Arial" w:hAnsi="Arial"/>
                              <w:color w:val="3B3B3B"/>
                              <w:w w:val="105"/>
                              <w:sz w:val="20"/>
                            </w:rPr>
                            <w:t>e</w:t>
                          </w:r>
                          <w:r w:rsidRPr="00773280">
                            <w:rPr>
                              <w:rFonts w:ascii="Arial" w:hAnsi="Arial"/>
                              <w:color w:val="3B3B3B"/>
                              <w:spacing w:val="19"/>
                              <w:w w:val="105"/>
                              <w:sz w:val="20"/>
                            </w:rPr>
                            <w:t xml:space="preserve"> </w:t>
                          </w:r>
                          <w:r w:rsidRPr="00773280">
                            <w:rPr>
                              <w:rFonts w:ascii="Arial" w:hAnsi="Arial"/>
                              <w:color w:val="3B3B3B"/>
                              <w:w w:val="105"/>
                              <w:sz w:val="20"/>
                            </w:rPr>
                            <w:t>dar</w:t>
                          </w:r>
                          <w:r w:rsidRPr="00773280">
                            <w:rPr>
                              <w:rFonts w:ascii="Arial" w:hAnsi="Arial"/>
                              <w:color w:val="3B3B3B"/>
                              <w:spacing w:val="24"/>
                              <w:w w:val="105"/>
                              <w:sz w:val="20"/>
                            </w:rPr>
                            <w:t xml:space="preserve"> </w:t>
                          </w:r>
                          <w:r w:rsidRPr="00773280">
                            <w:rPr>
                              <w:rFonts w:ascii="Arial" w:hAnsi="Arial"/>
                              <w:color w:val="3B3B3B"/>
                              <w:w w:val="105"/>
                              <w:sz w:val="20"/>
                            </w:rPr>
                            <w:t>resp</w:t>
                          </w:r>
                          <w:r w:rsidRPr="00773280">
                            <w:rPr>
                              <w:rFonts w:ascii="Arial" w:hAnsi="Arial"/>
                              <w:color w:val="3B3B3B"/>
                              <w:spacing w:val="-18"/>
                              <w:w w:val="105"/>
                              <w:sz w:val="20"/>
                            </w:rPr>
                            <w:t>u</w:t>
                          </w:r>
                          <w:r w:rsidRPr="00773280">
                            <w:rPr>
                              <w:rFonts w:ascii="Arial" w:hAnsi="Arial"/>
                              <w:color w:val="3B3B3B"/>
                              <w:w w:val="105"/>
                              <w:sz w:val="20"/>
                            </w:rPr>
                            <w:t>esta</w:t>
                          </w:r>
                          <w:r w:rsidRPr="00773280">
                            <w:rPr>
                              <w:rFonts w:ascii="Arial" w:hAnsi="Arial"/>
                              <w:color w:val="3B3B3B"/>
                              <w:spacing w:val="25"/>
                              <w:w w:val="105"/>
                              <w:sz w:val="20"/>
                            </w:rPr>
                            <w:t xml:space="preserve"> </w:t>
                          </w:r>
                          <w:r w:rsidRPr="00773280">
                            <w:rPr>
                              <w:rFonts w:ascii="Arial" w:hAnsi="Arial"/>
                              <w:color w:val="3B3B3B"/>
                              <w:w w:val="105"/>
                              <w:sz w:val="20"/>
                            </w:rPr>
                            <w:t>a</w:t>
                          </w:r>
                          <w:r w:rsidRPr="00773280">
                            <w:rPr>
                              <w:rFonts w:ascii="Arial" w:hAnsi="Arial"/>
                              <w:color w:val="3B3B3B"/>
                              <w:spacing w:val="24"/>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as</w:t>
                          </w:r>
                          <w:r w:rsidRPr="00773280">
                            <w:rPr>
                              <w:rFonts w:ascii="Arial" w:hAnsi="Arial"/>
                              <w:color w:val="3B3B3B"/>
                              <w:spacing w:val="21"/>
                              <w:w w:val="105"/>
                              <w:sz w:val="20"/>
                            </w:rPr>
                            <w:t xml:space="preserve"> </w:t>
                          </w:r>
                          <w:r w:rsidRPr="00773280">
                            <w:rPr>
                              <w:rFonts w:ascii="Arial" w:hAnsi="Arial"/>
                              <w:color w:val="3B3B3B"/>
                              <w:w w:val="105"/>
                              <w:sz w:val="20"/>
                            </w:rPr>
                            <w:t>prescripc</w:t>
                          </w:r>
                          <w:r w:rsidRPr="00773280">
                            <w:rPr>
                              <w:rFonts w:ascii="Arial" w:hAnsi="Arial"/>
                              <w:color w:val="3B3B3B"/>
                              <w:spacing w:val="2"/>
                              <w:w w:val="105"/>
                              <w:sz w:val="20"/>
                            </w:rPr>
                            <w:t>i</w:t>
                          </w:r>
                          <w:r w:rsidRPr="00773280">
                            <w:rPr>
                              <w:rFonts w:ascii="Arial" w:hAnsi="Arial"/>
                              <w:color w:val="3B3B3B"/>
                              <w:w w:val="105"/>
                              <w:sz w:val="20"/>
                            </w:rPr>
                            <w:t>ones</w:t>
                          </w:r>
                          <w:r w:rsidRPr="00773280">
                            <w:rPr>
                              <w:rFonts w:ascii="Arial" w:hAnsi="Arial"/>
                              <w:color w:val="3B3B3B"/>
                              <w:w w:val="101"/>
                              <w:sz w:val="20"/>
                            </w:rPr>
                            <w:t xml:space="preserve"> </w:t>
                          </w:r>
                          <w:r w:rsidRPr="00773280">
                            <w:rPr>
                              <w:rFonts w:ascii="Arial" w:hAnsi="Arial"/>
                              <w:color w:val="3B3B3B"/>
                              <w:w w:val="105"/>
                              <w:sz w:val="20"/>
                            </w:rPr>
                            <w:t>conten</w:t>
                          </w:r>
                          <w:r w:rsidRPr="00773280">
                            <w:rPr>
                              <w:rFonts w:ascii="Arial" w:hAnsi="Arial"/>
                              <w:color w:val="3B3B3B"/>
                              <w:spacing w:val="-8"/>
                              <w:w w:val="105"/>
                              <w:sz w:val="20"/>
                            </w:rPr>
                            <w:t>i</w:t>
                          </w:r>
                          <w:r w:rsidRPr="00773280">
                            <w:rPr>
                              <w:rFonts w:ascii="Arial" w:hAnsi="Arial"/>
                              <w:color w:val="3B3B3B"/>
                              <w:w w:val="105"/>
                              <w:sz w:val="20"/>
                            </w:rPr>
                            <w:t>das</w:t>
                          </w:r>
                          <w:r w:rsidRPr="00773280">
                            <w:rPr>
                              <w:rFonts w:ascii="Arial" w:hAnsi="Arial"/>
                              <w:color w:val="3B3B3B"/>
                              <w:spacing w:val="39"/>
                              <w:w w:val="105"/>
                              <w:sz w:val="20"/>
                            </w:rPr>
                            <w:t xml:space="preserve"> </w:t>
                          </w:r>
                          <w:r w:rsidRPr="00773280">
                            <w:rPr>
                              <w:rFonts w:ascii="Arial" w:hAnsi="Arial"/>
                              <w:color w:val="3B3B3B"/>
                              <w:w w:val="105"/>
                              <w:sz w:val="20"/>
                            </w:rPr>
                            <w:t>en</w:t>
                          </w:r>
                          <w:r w:rsidRPr="00773280">
                            <w:rPr>
                              <w:rFonts w:ascii="Arial" w:hAnsi="Arial"/>
                              <w:color w:val="3B3B3B"/>
                              <w:spacing w:val="36"/>
                              <w:w w:val="105"/>
                              <w:sz w:val="20"/>
                            </w:rPr>
                            <w:t xml:space="preserve"> </w:t>
                          </w:r>
                          <w:r w:rsidRPr="00773280">
                            <w:rPr>
                              <w:rFonts w:ascii="Arial" w:hAnsi="Arial"/>
                              <w:color w:val="3B3B3B"/>
                              <w:w w:val="105"/>
                              <w:sz w:val="20"/>
                            </w:rPr>
                            <w:t>é</w:t>
                          </w:r>
                          <w:r w:rsidRPr="00773280">
                            <w:rPr>
                              <w:rFonts w:ascii="Arial" w:hAnsi="Arial"/>
                              <w:color w:val="3B3B3B"/>
                              <w:spacing w:val="-2"/>
                              <w:w w:val="105"/>
                              <w:sz w:val="20"/>
                            </w:rPr>
                            <w:t>l</w:t>
                          </w:r>
                          <w:r w:rsidRPr="00773280">
                            <w:rPr>
                              <w:rFonts w:ascii="Arial" w:hAnsi="Arial"/>
                              <w:color w:val="6D6D6D"/>
                              <w:w w:val="105"/>
                              <w:sz w:val="20"/>
                            </w:rPr>
                            <w:t>,</w:t>
                          </w:r>
                          <w:r w:rsidRPr="00773280">
                            <w:rPr>
                              <w:rFonts w:ascii="Arial" w:hAnsi="Arial"/>
                              <w:color w:val="6D6D6D"/>
                              <w:spacing w:val="13"/>
                              <w:w w:val="105"/>
                              <w:sz w:val="20"/>
                            </w:rPr>
                            <w:t xml:space="preserve"> </w:t>
                          </w:r>
                          <w:r w:rsidRPr="00773280">
                            <w:rPr>
                              <w:rFonts w:ascii="Arial" w:hAnsi="Arial"/>
                              <w:color w:val="3B3B3B"/>
                              <w:spacing w:val="-21"/>
                              <w:w w:val="105"/>
                              <w:sz w:val="20"/>
                            </w:rPr>
                            <w:t>p</w:t>
                          </w:r>
                          <w:r w:rsidRPr="00773280">
                            <w:rPr>
                              <w:rFonts w:ascii="Arial" w:hAnsi="Arial"/>
                              <w:color w:val="3B3B3B"/>
                              <w:w w:val="105"/>
                              <w:sz w:val="20"/>
                            </w:rPr>
                            <w:t>ropo</w:t>
                          </w:r>
                          <w:r w:rsidRPr="00773280">
                            <w:rPr>
                              <w:rFonts w:ascii="Arial" w:hAnsi="Arial"/>
                              <w:color w:val="3B3B3B"/>
                              <w:spacing w:val="-14"/>
                              <w:w w:val="105"/>
                              <w:sz w:val="20"/>
                            </w:rPr>
                            <w:t>n</w:t>
                          </w:r>
                          <w:r w:rsidRPr="00773280">
                            <w:rPr>
                              <w:rFonts w:ascii="Arial" w:hAnsi="Arial"/>
                              <w:color w:val="3B3B3B"/>
                              <w:w w:val="105"/>
                              <w:sz w:val="20"/>
                            </w:rPr>
                            <w:t>e</w:t>
                          </w:r>
                          <w:r w:rsidRPr="00773280">
                            <w:rPr>
                              <w:rFonts w:ascii="Arial" w:hAnsi="Arial"/>
                              <w:color w:val="3B3B3B"/>
                              <w:spacing w:val="38"/>
                              <w:w w:val="105"/>
                              <w:sz w:val="20"/>
                            </w:rPr>
                            <w:t xml:space="preserve"> </w:t>
                          </w:r>
                          <w:r w:rsidRPr="00773280">
                            <w:rPr>
                              <w:rFonts w:ascii="Arial" w:hAnsi="Arial"/>
                              <w:color w:val="3B3B3B"/>
                              <w:w w:val="105"/>
                              <w:sz w:val="20"/>
                            </w:rPr>
                            <w:t>una</w:t>
                          </w:r>
                          <w:r w:rsidRPr="00773280">
                            <w:rPr>
                              <w:rFonts w:ascii="Arial" w:hAnsi="Arial"/>
                              <w:color w:val="3B3B3B"/>
                              <w:spacing w:val="43"/>
                              <w:w w:val="105"/>
                              <w:sz w:val="20"/>
                            </w:rPr>
                            <w:t xml:space="preserve"> </w:t>
                          </w:r>
                          <w:r w:rsidRPr="00773280">
                            <w:rPr>
                              <w:rFonts w:ascii="Arial" w:hAnsi="Arial"/>
                              <w:color w:val="3B3B3B"/>
                              <w:w w:val="105"/>
                              <w:sz w:val="20"/>
                            </w:rPr>
                            <w:t>mod</w:t>
                          </w:r>
                          <w:r w:rsidRPr="00773280">
                            <w:rPr>
                              <w:rFonts w:ascii="Arial" w:hAnsi="Arial"/>
                              <w:color w:val="3B3B3B"/>
                              <w:spacing w:val="-23"/>
                              <w:w w:val="105"/>
                              <w:sz w:val="20"/>
                            </w:rPr>
                            <w:t>i</w:t>
                          </w:r>
                          <w:r w:rsidRPr="00773280">
                            <w:rPr>
                              <w:rFonts w:ascii="Arial" w:hAnsi="Arial"/>
                              <w:color w:val="3B3B3B"/>
                              <w:w w:val="105"/>
                              <w:sz w:val="20"/>
                            </w:rPr>
                            <w:t>ficación</w:t>
                          </w:r>
                          <w:r w:rsidRPr="00773280">
                            <w:rPr>
                              <w:rFonts w:ascii="Arial" w:hAnsi="Arial"/>
                              <w:color w:val="3B3B3B"/>
                              <w:spacing w:val="43"/>
                              <w:w w:val="105"/>
                              <w:sz w:val="20"/>
                            </w:rPr>
                            <w:t xml:space="preserve"> </w:t>
                          </w:r>
                          <w:r w:rsidRPr="00773280">
                            <w:rPr>
                              <w:rFonts w:ascii="Arial" w:hAnsi="Arial"/>
                              <w:color w:val="3B3B3B"/>
                              <w:w w:val="105"/>
                              <w:sz w:val="20"/>
                            </w:rPr>
                            <w:t>del</w:t>
                          </w:r>
                          <w:r w:rsidRPr="00773280">
                            <w:rPr>
                              <w:rFonts w:ascii="Arial" w:hAnsi="Arial"/>
                              <w:color w:val="3B3B3B"/>
                              <w:spacing w:val="42"/>
                              <w:w w:val="105"/>
                              <w:sz w:val="20"/>
                            </w:rPr>
                            <w:t xml:space="preserve"> </w:t>
                          </w:r>
                          <w:r w:rsidRPr="00773280">
                            <w:rPr>
                              <w:rFonts w:ascii="Arial" w:hAnsi="Arial"/>
                              <w:color w:val="3B3B3B"/>
                              <w:w w:val="105"/>
                              <w:sz w:val="20"/>
                            </w:rPr>
                            <w:t>soste</w:t>
                          </w:r>
                          <w:r w:rsidRPr="00773280">
                            <w:rPr>
                              <w:rFonts w:ascii="Arial" w:hAnsi="Arial"/>
                              <w:color w:val="3B3B3B"/>
                              <w:spacing w:val="1"/>
                              <w:w w:val="105"/>
                              <w:sz w:val="20"/>
                            </w:rPr>
                            <w:t>n</w:t>
                          </w:r>
                          <w:r w:rsidRPr="00773280">
                            <w:rPr>
                              <w:rFonts w:ascii="Arial" w:hAnsi="Arial"/>
                              <w:color w:val="3B3B3B"/>
                              <w:spacing w:val="-23"/>
                              <w:w w:val="105"/>
                              <w:sz w:val="20"/>
                            </w:rPr>
                            <w:t>i</w:t>
                          </w:r>
                          <w:r w:rsidRPr="00773280">
                            <w:rPr>
                              <w:rFonts w:ascii="Arial" w:hAnsi="Arial"/>
                              <w:color w:val="3B3B3B"/>
                              <w:w w:val="105"/>
                              <w:sz w:val="20"/>
                            </w:rPr>
                            <w:t>m</w:t>
                          </w:r>
                          <w:r w:rsidRPr="00773280">
                            <w:rPr>
                              <w:rFonts w:ascii="Arial" w:hAnsi="Arial"/>
                              <w:color w:val="3B3B3B"/>
                              <w:spacing w:val="-15"/>
                              <w:w w:val="105"/>
                              <w:sz w:val="20"/>
                            </w:rPr>
                            <w:t>i</w:t>
                          </w:r>
                          <w:r w:rsidRPr="00773280">
                            <w:rPr>
                              <w:rFonts w:ascii="Arial" w:hAnsi="Arial"/>
                              <w:color w:val="3B3B3B"/>
                              <w:w w:val="105"/>
                              <w:sz w:val="20"/>
                            </w:rPr>
                            <w:t>e</w:t>
                          </w:r>
                          <w:r w:rsidRPr="00773280">
                            <w:rPr>
                              <w:rFonts w:ascii="Arial" w:hAnsi="Arial"/>
                              <w:color w:val="3B3B3B"/>
                              <w:spacing w:val="-18"/>
                              <w:w w:val="105"/>
                              <w:sz w:val="20"/>
                            </w:rPr>
                            <w:t>n</w:t>
                          </w:r>
                          <w:r w:rsidRPr="00773280">
                            <w:rPr>
                              <w:rFonts w:ascii="Arial" w:hAnsi="Arial"/>
                              <w:color w:val="3B3B3B"/>
                              <w:w w:val="105"/>
                              <w:sz w:val="20"/>
                            </w:rPr>
                            <w:t>to</w:t>
                          </w:r>
                          <w:r w:rsidRPr="00773280">
                            <w:rPr>
                              <w:rFonts w:ascii="Arial" w:hAnsi="Arial"/>
                              <w:color w:val="3B3B3B"/>
                              <w:spacing w:val="32"/>
                              <w:w w:val="105"/>
                              <w:sz w:val="20"/>
                            </w:rPr>
                            <w:t xml:space="preserve"> </w:t>
                          </w:r>
                          <w:r w:rsidRPr="00773280">
                            <w:rPr>
                              <w:rFonts w:ascii="Arial" w:hAnsi="Arial"/>
                              <w:color w:val="3B3B3B"/>
                              <w:w w:val="105"/>
                              <w:sz w:val="20"/>
                            </w:rPr>
                            <w:t>esta</w:t>
                          </w:r>
                          <w:r w:rsidRPr="00773280">
                            <w:rPr>
                              <w:rFonts w:ascii="Arial" w:hAnsi="Arial"/>
                              <w:color w:val="3B3B3B"/>
                              <w:spacing w:val="-6"/>
                              <w:w w:val="105"/>
                              <w:sz w:val="20"/>
                            </w:rPr>
                            <w:t>b</w:t>
                          </w:r>
                          <w:r w:rsidRPr="00773280">
                            <w:rPr>
                              <w:rFonts w:ascii="Arial" w:hAnsi="Arial"/>
                              <w:color w:val="3B3B3B"/>
                              <w:spacing w:val="-23"/>
                              <w:w w:val="105"/>
                              <w:sz w:val="20"/>
                            </w:rPr>
                            <w:t>l</w:t>
                          </w:r>
                          <w:r w:rsidRPr="00773280">
                            <w:rPr>
                              <w:rFonts w:ascii="Arial" w:hAnsi="Arial"/>
                              <w:color w:val="3B3B3B"/>
                              <w:w w:val="105"/>
                              <w:sz w:val="20"/>
                            </w:rPr>
                            <w:t>ec</w:t>
                          </w:r>
                          <w:r w:rsidRPr="00773280">
                            <w:rPr>
                              <w:rFonts w:ascii="Arial" w:hAnsi="Arial"/>
                              <w:color w:val="3B3B3B"/>
                              <w:spacing w:val="-8"/>
                              <w:w w:val="105"/>
                              <w:sz w:val="20"/>
                            </w:rPr>
                            <w:t>i</w:t>
                          </w:r>
                          <w:r w:rsidRPr="00773280">
                            <w:rPr>
                              <w:rFonts w:ascii="Arial" w:hAnsi="Arial"/>
                              <w:color w:val="3B3B3B"/>
                              <w:w w:val="105"/>
                              <w:sz w:val="20"/>
                            </w:rPr>
                            <w:t>do</w:t>
                          </w:r>
                          <w:r w:rsidRPr="00773280">
                            <w:rPr>
                              <w:rFonts w:ascii="Arial" w:hAnsi="Arial"/>
                              <w:color w:val="3B3B3B"/>
                              <w:spacing w:val="39"/>
                              <w:w w:val="105"/>
                              <w:sz w:val="20"/>
                            </w:rPr>
                            <w:t xml:space="preserve"> </w:t>
                          </w:r>
                          <w:r w:rsidRPr="00773280">
                            <w:rPr>
                              <w:rFonts w:ascii="Arial" w:hAnsi="Arial"/>
                              <w:color w:val="3B3B3B"/>
                              <w:w w:val="105"/>
                              <w:sz w:val="20"/>
                            </w:rPr>
                            <w:t>en</w:t>
                          </w:r>
                          <w:r w:rsidRPr="00773280">
                            <w:rPr>
                              <w:rFonts w:ascii="Arial" w:hAnsi="Arial"/>
                              <w:color w:val="3B3B3B"/>
                              <w:spacing w:val="36"/>
                              <w:w w:val="105"/>
                              <w:sz w:val="20"/>
                            </w:rPr>
                            <w:t xml:space="preserve"> </w:t>
                          </w:r>
                          <w:r w:rsidRPr="00773280">
                            <w:rPr>
                              <w:rFonts w:ascii="Arial" w:hAnsi="Arial"/>
                              <w:color w:val="3B3B3B"/>
                              <w:w w:val="105"/>
                              <w:sz w:val="20"/>
                            </w:rPr>
                            <w:t>el</w:t>
                          </w:r>
                          <w:r w:rsidRPr="00773280">
                            <w:rPr>
                              <w:rFonts w:ascii="Arial" w:hAnsi="Arial"/>
                              <w:color w:val="3B3B3B"/>
                              <w:spacing w:val="33"/>
                              <w:w w:val="105"/>
                              <w:sz w:val="20"/>
                            </w:rPr>
                            <w:t xml:space="preserve"> </w:t>
                          </w:r>
                          <w:r w:rsidRPr="00773280">
                            <w:rPr>
                              <w:rFonts w:ascii="Arial" w:hAnsi="Arial"/>
                              <w:color w:val="3B3B3B"/>
                              <w:w w:val="105"/>
                              <w:sz w:val="20"/>
                            </w:rPr>
                            <w:t>proyecto</w:t>
                          </w:r>
                          <w:r w:rsidRPr="00773280">
                            <w:rPr>
                              <w:rFonts w:ascii="Arial" w:hAnsi="Arial"/>
                              <w:color w:val="3B3B3B"/>
                              <w:w w:val="99"/>
                              <w:sz w:val="20"/>
                            </w:rPr>
                            <w:t xml:space="preserve"> </w:t>
                          </w:r>
                          <w:r w:rsidRPr="00773280">
                            <w:rPr>
                              <w:rFonts w:ascii="Arial" w:hAnsi="Arial"/>
                              <w:color w:val="3B3B3B"/>
                              <w:spacing w:val="1"/>
                              <w:w w:val="105"/>
                              <w:sz w:val="20"/>
                            </w:rPr>
                            <w:t>constructivo</w:t>
                          </w:r>
                          <w:r w:rsidRPr="00773280">
                            <w:rPr>
                              <w:rFonts w:ascii="Arial" w:hAnsi="Arial"/>
                              <w:color w:val="898989"/>
                              <w:w w:val="105"/>
                              <w:sz w:val="20"/>
                            </w:rPr>
                            <w:t>.</w:t>
                          </w:r>
                          <w:r w:rsidRPr="00773280">
                            <w:rPr>
                              <w:rFonts w:ascii="Arial" w:hAnsi="Arial"/>
                              <w:color w:val="898989"/>
                              <w:spacing w:val="-50"/>
                              <w:w w:val="105"/>
                              <w:sz w:val="20"/>
                            </w:rPr>
                            <w:t xml:space="preserve"> </w:t>
                          </w:r>
                          <w:r w:rsidRPr="00773280">
                            <w:rPr>
                              <w:rFonts w:ascii="Arial" w:hAnsi="Arial"/>
                              <w:color w:val="3B3B3B"/>
                              <w:spacing w:val="-2"/>
                              <w:w w:val="105"/>
                              <w:sz w:val="20"/>
                            </w:rPr>
                            <w:t>Quedánd</w:t>
                          </w:r>
                          <w:r w:rsidRPr="00773280">
                            <w:rPr>
                              <w:rFonts w:ascii="Arial" w:hAnsi="Arial"/>
                              <w:color w:val="3B3B3B"/>
                              <w:spacing w:val="-1"/>
                              <w:w w:val="105"/>
                              <w:sz w:val="20"/>
                            </w:rPr>
                            <w:t>ose</w:t>
                          </w:r>
                          <w:r w:rsidRPr="00773280">
                            <w:rPr>
                              <w:rFonts w:ascii="Arial" w:hAnsi="Arial"/>
                              <w:color w:val="3B3B3B"/>
                              <w:spacing w:val="-29"/>
                              <w:w w:val="105"/>
                              <w:sz w:val="20"/>
                            </w:rPr>
                            <w:t xml:space="preserve"> </w:t>
                          </w:r>
                          <w:r w:rsidRPr="00773280">
                            <w:rPr>
                              <w:rFonts w:ascii="Arial" w:hAnsi="Arial"/>
                              <w:color w:val="3B3B3B"/>
                              <w:w w:val="105"/>
                              <w:sz w:val="20"/>
                            </w:rPr>
                            <w:t>así</w:t>
                          </w:r>
                          <w:r w:rsidRPr="00773280">
                            <w:rPr>
                              <w:rFonts w:ascii="Arial" w:hAnsi="Arial"/>
                              <w:color w:val="3B3B3B"/>
                              <w:spacing w:val="-30"/>
                              <w:w w:val="105"/>
                              <w:sz w:val="20"/>
                            </w:rPr>
                            <w:t xml:space="preserve"> </w:t>
                          </w:r>
                          <w:r w:rsidRPr="00773280">
                            <w:rPr>
                              <w:rFonts w:ascii="Arial" w:hAnsi="Arial"/>
                              <w:color w:val="3B3B3B"/>
                              <w:spacing w:val="-2"/>
                              <w:w w:val="105"/>
                              <w:sz w:val="20"/>
                            </w:rPr>
                            <w:t>mi</w:t>
                          </w:r>
                          <w:r w:rsidRPr="00773280">
                            <w:rPr>
                              <w:rFonts w:ascii="Arial" w:hAnsi="Arial"/>
                              <w:color w:val="3B3B3B"/>
                              <w:spacing w:val="-3"/>
                              <w:w w:val="105"/>
                              <w:sz w:val="20"/>
                            </w:rPr>
                            <w:t>smo,</w:t>
                          </w:r>
                          <w:r w:rsidRPr="00773280">
                            <w:rPr>
                              <w:rFonts w:ascii="Arial" w:hAnsi="Arial"/>
                              <w:color w:val="3B3B3B"/>
                              <w:spacing w:val="-29"/>
                              <w:w w:val="105"/>
                              <w:sz w:val="20"/>
                            </w:rPr>
                            <w:t xml:space="preserve"> </w:t>
                          </w:r>
                          <w:r w:rsidRPr="00773280">
                            <w:rPr>
                              <w:rFonts w:ascii="Arial" w:hAnsi="Arial"/>
                              <w:color w:val="3B3B3B"/>
                              <w:spacing w:val="-3"/>
                              <w:w w:val="105"/>
                              <w:sz w:val="20"/>
                            </w:rPr>
                            <w:t>algunas</w:t>
                          </w:r>
                          <w:r w:rsidRPr="00773280">
                            <w:rPr>
                              <w:rFonts w:ascii="Arial" w:hAnsi="Arial"/>
                              <w:color w:val="3B3B3B"/>
                              <w:spacing w:val="-28"/>
                              <w:w w:val="105"/>
                              <w:sz w:val="20"/>
                            </w:rPr>
                            <w:t xml:space="preserve"> </w:t>
                          </w:r>
                          <w:r w:rsidRPr="00773280">
                            <w:rPr>
                              <w:rFonts w:ascii="Arial" w:hAnsi="Arial"/>
                              <w:color w:val="3B3B3B"/>
                              <w:spacing w:val="-3"/>
                              <w:w w:val="105"/>
                              <w:sz w:val="20"/>
                            </w:rPr>
                            <w:t>cu</w:t>
                          </w:r>
                          <w:r w:rsidRPr="00773280">
                            <w:rPr>
                              <w:rFonts w:ascii="Arial" w:hAnsi="Arial"/>
                              <w:color w:val="3B3B3B"/>
                              <w:spacing w:val="-4"/>
                              <w:w w:val="105"/>
                              <w:sz w:val="20"/>
                            </w:rPr>
                            <w:t>estiones</w:t>
                          </w:r>
                          <w:r w:rsidRPr="00773280">
                            <w:rPr>
                              <w:rFonts w:ascii="Arial" w:hAnsi="Arial"/>
                              <w:color w:val="3B3B3B"/>
                              <w:spacing w:val="-29"/>
                              <w:w w:val="105"/>
                              <w:sz w:val="20"/>
                            </w:rPr>
                            <w:t xml:space="preserve"> </w:t>
                          </w:r>
                          <w:r w:rsidRPr="00773280">
                            <w:rPr>
                              <w:rFonts w:ascii="Arial" w:hAnsi="Arial"/>
                              <w:color w:val="3B3B3B"/>
                              <w:w w:val="105"/>
                              <w:sz w:val="20"/>
                            </w:rPr>
                            <w:t>requeridas</w:t>
                          </w:r>
                          <w:r w:rsidRPr="00773280">
                            <w:rPr>
                              <w:rFonts w:ascii="Arial" w:hAnsi="Arial"/>
                              <w:color w:val="3B3B3B"/>
                              <w:spacing w:val="-29"/>
                              <w:w w:val="105"/>
                              <w:sz w:val="20"/>
                            </w:rPr>
                            <w:t xml:space="preserve"> </w:t>
                          </w:r>
                          <w:r w:rsidRPr="00773280">
                            <w:rPr>
                              <w:rFonts w:ascii="Arial" w:hAnsi="Arial"/>
                              <w:color w:val="3B3B3B"/>
                              <w:spacing w:val="-2"/>
                              <w:w w:val="105"/>
                              <w:sz w:val="20"/>
                            </w:rPr>
                            <w:t>sin</w:t>
                          </w:r>
                          <w:r w:rsidRPr="00773280">
                            <w:rPr>
                              <w:rFonts w:ascii="Arial" w:hAnsi="Arial"/>
                              <w:color w:val="3B3B3B"/>
                              <w:spacing w:val="-36"/>
                              <w:w w:val="105"/>
                              <w:sz w:val="20"/>
                            </w:rPr>
                            <w:t xml:space="preserve"> </w:t>
                          </w:r>
                          <w:r w:rsidRPr="00773280">
                            <w:rPr>
                              <w:rFonts w:ascii="Arial" w:hAnsi="Arial"/>
                              <w:color w:val="3B3B3B"/>
                              <w:w w:val="105"/>
                              <w:sz w:val="20"/>
                            </w:rPr>
                            <w:t>poder</w:t>
                          </w:r>
                          <w:r w:rsidRPr="00773280">
                            <w:rPr>
                              <w:rFonts w:ascii="Arial" w:hAnsi="Arial"/>
                              <w:color w:val="3B3B3B"/>
                              <w:spacing w:val="-30"/>
                              <w:w w:val="105"/>
                              <w:sz w:val="20"/>
                            </w:rPr>
                            <w:t xml:space="preserve"> </w:t>
                          </w:r>
                          <w:r w:rsidRPr="00773280">
                            <w:rPr>
                              <w:rFonts w:ascii="Arial" w:hAnsi="Arial"/>
                              <w:color w:val="3B3B3B"/>
                              <w:w w:val="105"/>
                              <w:sz w:val="20"/>
                            </w:rPr>
                            <w:t>ser</w:t>
                          </w:r>
                          <w:r w:rsidRPr="00773280">
                            <w:rPr>
                              <w:rFonts w:ascii="Arial" w:hAnsi="Arial"/>
                              <w:color w:val="3B3B3B"/>
                              <w:spacing w:val="-30"/>
                              <w:w w:val="105"/>
                              <w:sz w:val="20"/>
                            </w:rPr>
                            <w:t xml:space="preserve"> </w:t>
                          </w:r>
                          <w:r w:rsidRPr="00773280">
                            <w:rPr>
                              <w:rFonts w:ascii="Arial" w:hAnsi="Arial"/>
                              <w:color w:val="3B3B3B"/>
                              <w:w w:val="105"/>
                              <w:sz w:val="20"/>
                            </w:rPr>
                            <w:t>respondidas</w:t>
                          </w:r>
                          <w:r w:rsidRPr="00773280">
                            <w:rPr>
                              <w:rFonts w:ascii="Arial" w:hAnsi="Arial"/>
                              <w:color w:val="3B3B3B"/>
                              <w:spacing w:val="52"/>
                              <w:w w:val="101"/>
                              <w:sz w:val="20"/>
                            </w:rPr>
                            <w:t xml:space="preserve"> </w:t>
                          </w:r>
                          <w:r w:rsidRPr="00773280">
                            <w:rPr>
                              <w:rFonts w:ascii="Arial" w:hAnsi="Arial"/>
                              <w:color w:val="3B3B3B"/>
                              <w:w w:val="105"/>
                              <w:sz w:val="20"/>
                            </w:rPr>
                            <w:t>por</w:t>
                          </w:r>
                          <w:r w:rsidRPr="00773280">
                            <w:rPr>
                              <w:rFonts w:ascii="Arial" w:hAnsi="Arial"/>
                              <w:color w:val="3B3B3B"/>
                              <w:spacing w:val="-34"/>
                              <w:w w:val="105"/>
                              <w:sz w:val="20"/>
                            </w:rPr>
                            <w:t xml:space="preserve"> </w:t>
                          </w:r>
                          <w:r w:rsidRPr="00773280">
                            <w:rPr>
                              <w:rFonts w:ascii="Arial" w:hAnsi="Arial"/>
                              <w:color w:val="3B3B3B"/>
                              <w:w w:val="105"/>
                              <w:sz w:val="20"/>
                            </w:rPr>
                            <w:t>el</w:t>
                          </w:r>
                          <w:r w:rsidRPr="00773280">
                            <w:rPr>
                              <w:rFonts w:ascii="Arial" w:hAnsi="Arial"/>
                              <w:color w:val="3B3B3B"/>
                              <w:spacing w:val="-36"/>
                              <w:w w:val="105"/>
                              <w:sz w:val="20"/>
                            </w:rPr>
                            <w:t xml:space="preserve"> </w:t>
                          </w:r>
                          <w:r w:rsidRPr="00773280">
                            <w:rPr>
                              <w:rFonts w:ascii="Arial" w:hAnsi="Arial"/>
                              <w:color w:val="3B3B3B"/>
                              <w:w w:val="105"/>
                              <w:sz w:val="20"/>
                            </w:rPr>
                            <w:t>adjudicatario</w:t>
                          </w:r>
                          <w:r w:rsidRPr="00773280">
                            <w:rPr>
                              <w:rFonts w:ascii="Arial" w:hAnsi="Arial"/>
                              <w:color w:val="6D6D6D"/>
                              <w:w w:val="105"/>
                              <w:sz w:val="20"/>
                            </w:rPr>
                            <w:t>.</w:t>
                          </w:r>
                        </w:p>
                      </w:txbxContent>
                    </v:textbox>
                  </v:shape>
                </v:group>
                <w10:anchorlock/>
              </v:group>
            </w:pict>
          </mc:Fallback>
        </mc:AlternateContent>
      </w:r>
    </w:p>
    <w:p w14:paraId="1E2D647C" w14:textId="77777777" w:rsidR="000875E4" w:rsidRPr="002E1C43" w:rsidRDefault="000875E4" w:rsidP="000875E4">
      <w:pPr>
        <w:spacing w:before="1"/>
        <w:rPr>
          <w:rFonts w:ascii="Arial" w:eastAsia="Arial" w:hAnsi="Arial" w:cs="Arial"/>
          <w:sz w:val="22"/>
          <w:szCs w:val="22"/>
        </w:rPr>
      </w:pPr>
    </w:p>
    <w:p w14:paraId="4E749A0D" w14:textId="77777777" w:rsidR="000875E4" w:rsidRPr="002E1C43" w:rsidRDefault="000875E4" w:rsidP="000875E4">
      <w:pPr>
        <w:spacing w:before="74" w:line="263" w:lineRule="auto"/>
        <w:ind w:left="801" w:right="118" w:firstLine="14"/>
        <w:jc w:val="both"/>
        <w:rPr>
          <w:rFonts w:ascii="Arial" w:eastAsia="Arial" w:hAnsi="Arial" w:cs="Arial"/>
          <w:sz w:val="22"/>
          <w:szCs w:val="22"/>
        </w:rPr>
      </w:pPr>
      <w:r w:rsidRPr="002E1C43">
        <w:rPr>
          <w:rFonts w:ascii="Arial" w:hAnsi="Arial" w:cs="Arial"/>
          <w:w w:val="110"/>
          <w:sz w:val="22"/>
          <w:szCs w:val="22"/>
        </w:rPr>
        <w:t>El</w:t>
      </w:r>
      <w:r w:rsidRPr="002E1C43">
        <w:rPr>
          <w:rFonts w:ascii="Arial" w:hAnsi="Arial" w:cs="Arial"/>
          <w:spacing w:val="-2"/>
          <w:w w:val="110"/>
          <w:sz w:val="22"/>
          <w:szCs w:val="22"/>
        </w:rPr>
        <w:t xml:space="preserve"> </w:t>
      </w:r>
      <w:r w:rsidRPr="002E1C43">
        <w:rPr>
          <w:rFonts w:ascii="Arial" w:hAnsi="Arial" w:cs="Arial"/>
          <w:w w:val="110"/>
          <w:sz w:val="22"/>
          <w:szCs w:val="22"/>
        </w:rPr>
        <w:t>sostenimiento</w:t>
      </w:r>
      <w:r w:rsidRPr="002E1C43">
        <w:rPr>
          <w:rFonts w:ascii="Arial" w:hAnsi="Arial" w:cs="Arial"/>
          <w:spacing w:val="-1"/>
          <w:w w:val="110"/>
          <w:sz w:val="22"/>
          <w:szCs w:val="22"/>
        </w:rPr>
        <w:t xml:space="preserve"> </w:t>
      </w:r>
      <w:r w:rsidRPr="002E1C43">
        <w:rPr>
          <w:rFonts w:ascii="Arial" w:hAnsi="Arial" w:cs="Arial"/>
          <w:w w:val="110"/>
          <w:sz w:val="22"/>
          <w:szCs w:val="22"/>
        </w:rPr>
        <w:t>finalmente</w:t>
      </w:r>
      <w:r w:rsidRPr="002E1C43">
        <w:rPr>
          <w:rFonts w:ascii="Arial" w:hAnsi="Arial" w:cs="Arial"/>
          <w:spacing w:val="15"/>
          <w:w w:val="110"/>
          <w:sz w:val="22"/>
          <w:szCs w:val="22"/>
        </w:rPr>
        <w:t xml:space="preserve"> </w:t>
      </w:r>
      <w:r w:rsidRPr="002E1C43">
        <w:rPr>
          <w:rFonts w:ascii="Arial" w:hAnsi="Arial" w:cs="Arial"/>
          <w:w w:val="110"/>
          <w:sz w:val="22"/>
          <w:szCs w:val="22"/>
        </w:rPr>
        <w:t>aprobado</w:t>
      </w:r>
      <w:r w:rsidRPr="002E1C43">
        <w:rPr>
          <w:rFonts w:ascii="Arial" w:hAnsi="Arial" w:cs="Arial"/>
          <w:spacing w:val="24"/>
          <w:w w:val="110"/>
          <w:sz w:val="22"/>
          <w:szCs w:val="22"/>
        </w:rPr>
        <w:t xml:space="preserve"> </w:t>
      </w:r>
      <w:r w:rsidRPr="002E1C43">
        <w:rPr>
          <w:rFonts w:ascii="Arial" w:hAnsi="Arial" w:cs="Arial"/>
          <w:w w:val="110"/>
          <w:sz w:val="22"/>
          <w:szCs w:val="22"/>
        </w:rPr>
        <w:t>era</w:t>
      </w:r>
      <w:r w:rsidRPr="002E1C43">
        <w:rPr>
          <w:rFonts w:ascii="Arial" w:hAnsi="Arial" w:cs="Arial"/>
          <w:spacing w:val="11"/>
          <w:w w:val="110"/>
          <w:sz w:val="22"/>
          <w:szCs w:val="22"/>
        </w:rPr>
        <w:t xml:space="preserve"> </w:t>
      </w:r>
      <w:r w:rsidRPr="002E1C43">
        <w:rPr>
          <w:rFonts w:ascii="Arial" w:hAnsi="Arial" w:cs="Arial"/>
          <w:spacing w:val="-1"/>
          <w:w w:val="110"/>
          <w:sz w:val="22"/>
          <w:szCs w:val="22"/>
        </w:rPr>
        <w:t>distinto</w:t>
      </w:r>
      <w:r w:rsidRPr="002E1C43">
        <w:rPr>
          <w:rFonts w:ascii="Arial" w:hAnsi="Arial" w:cs="Arial"/>
          <w:spacing w:val="7"/>
          <w:w w:val="110"/>
          <w:sz w:val="22"/>
          <w:szCs w:val="22"/>
        </w:rPr>
        <w:t xml:space="preserve"> </w:t>
      </w:r>
      <w:r w:rsidRPr="002E1C43">
        <w:rPr>
          <w:rFonts w:ascii="Arial" w:hAnsi="Arial" w:cs="Arial"/>
          <w:w w:val="110"/>
          <w:sz w:val="22"/>
          <w:szCs w:val="22"/>
        </w:rPr>
        <w:t>al</w:t>
      </w:r>
      <w:r w:rsidRPr="002E1C43">
        <w:rPr>
          <w:rFonts w:ascii="Arial" w:hAnsi="Arial" w:cs="Arial"/>
          <w:spacing w:val="10"/>
          <w:w w:val="110"/>
          <w:sz w:val="22"/>
          <w:szCs w:val="22"/>
        </w:rPr>
        <w:t xml:space="preserve"> </w:t>
      </w:r>
      <w:r w:rsidRPr="002E1C43">
        <w:rPr>
          <w:rFonts w:ascii="Arial" w:hAnsi="Arial" w:cs="Arial"/>
          <w:w w:val="110"/>
          <w:sz w:val="22"/>
          <w:szCs w:val="22"/>
        </w:rPr>
        <w:t>contenido</w:t>
      </w:r>
      <w:r w:rsidRPr="002E1C43">
        <w:rPr>
          <w:rFonts w:ascii="Arial" w:hAnsi="Arial" w:cs="Arial"/>
          <w:spacing w:val="9"/>
          <w:w w:val="110"/>
          <w:sz w:val="22"/>
          <w:szCs w:val="22"/>
        </w:rPr>
        <w:t xml:space="preserve"> </w:t>
      </w:r>
      <w:r w:rsidRPr="002E1C43">
        <w:rPr>
          <w:rFonts w:ascii="Arial" w:hAnsi="Arial" w:cs="Arial"/>
          <w:w w:val="110"/>
          <w:sz w:val="22"/>
          <w:szCs w:val="22"/>
        </w:rPr>
        <w:t>en</w:t>
      </w:r>
      <w:r w:rsidRPr="002E1C43">
        <w:rPr>
          <w:rFonts w:ascii="Arial" w:hAnsi="Arial" w:cs="Arial"/>
          <w:spacing w:val="11"/>
          <w:w w:val="110"/>
          <w:sz w:val="22"/>
          <w:szCs w:val="22"/>
        </w:rPr>
        <w:t xml:space="preserve"> </w:t>
      </w:r>
      <w:r w:rsidRPr="002E1C43">
        <w:rPr>
          <w:rFonts w:ascii="Arial" w:hAnsi="Arial" w:cs="Arial"/>
          <w:w w:val="110"/>
          <w:sz w:val="22"/>
          <w:szCs w:val="22"/>
        </w:rPr>
        <w:t>el</w:t>
      </w:r>
      <w:r w:rsidRPr="002E1C43">
        <w:rPr>
          <w:rFonts w:ascii="Arial" w:hAnsi="Arial" w:cs="Arial"/>
          <w:spacing w:val="14"/>
          <w:w w:val="110"/>
          <w:sz w:val="22"/>
          <w:szCs w:val="22"/>
        </w:rPr>
        <w:t xml:space="preserve"> </w:t>
      </w:r>
      <w:r w:rsidRPr="002E1C43">
        <w:rPr>
          <w:rFonts w:ascii="Arial" w:hAnsi="Arial" w:cs="Arial"/>
          <w:w w:val="110"/>
          <w:sz w:val="22"/>
          <w:szCs w:val="22"/>
        </w:rPr>
        <w:t>proyecto</w:t>
      </w:r>
      <w:r w:rsidRPr="002E1C43">
        <w:rPr>
          <w:rFonts w:ascii="Arial" w:hAnsi="Arial" w:cs="Arial"/>
          <w:spacing w:val="19"/>
          <w:w w:val="110"/>
          <w:sz w:val="22"/>
          <w:szCs w:val="22"/>
        </w:rPr>
        <w:t xml:space="preserve"> </w:t>
      </w:r>
      <w:r w:rsidRPr="002E1C43">
        <w:rPr>
          <w:rFonts w:ascii="Arial" w:hAnsi="Arial" w:cs="Arial"/>
          <w:spacing w:val="-1"/>
          <w:w w:val="110"/>
          <w:sz w:val="22"/>
          <w:szCs w:val="22"/>
        </w:rPr>
        <w:t>constructivo</w:t>
      </w:r>
      <w:r w:rsidRPr="002E1C43">
        <w:rPr>
          <w:rFonts w:ascii="Arial" w:hAnsi="Arial" w:cs="Arial"/>
          <w:spacing w:val="58"/>
          <w:w w:val="110"/>
          <w:sz w:val="22"/>
          <w:szCs w:val="22"/>
        </w:rPr>
        <w:t xml:space="preserve"> </w:t>
      </w:r>
      <w:r w:rsidRPr="002E1C43">
        <w:rPr>
          <w:rFonts w:ascii="Arial" w:hAnsi="Arial" w:cs="Arial"/>
          <w:w w:val="110"/>
          <w:sz w:val="22"/>
          <w:szCs w:val="22"/>
        </w:rPr>
        <w:t>con</w:t>
      </w:r>
      <w:r w:rsidRPr="002E1C43">
        <w:rPr>
          <w:rFonts w:ascii="Arial" w:hAnsi="Arial" w:cs="Arial"/>
          <w:spacing w:val="2"/>
          <w:w w:val="110"/>
          <w:sz w:val="22"/>
          <w:szCs w:val="22"/>
        </w:rPr>
        <w:t xml:space="preserve"> </w:t>
      </w:r>
      <w:r w:rsidRPr="002E1C43">
        <w:rPr>
          <w:rFonts w:ascii="Arial" w:hAnsi="Arial" w:cs="Arial"/>
          <w:w w:val="110"/>
          <w:sz w:val="22"/>
          <w:szCs w:val="22"/>
        </w:rPr>
        <w:t>el</w:t>
      </w:r>
      <w:r w:rsidRPr="002E1C43">
        <w:rPr>
          <w:rFonts w:ascii="Arial" w:hAnsi="Arial" w:cs="Arial"/>
          <w:spacing w:val="-6"/>
          <w:w w:val="110"/>
          <w:sz w:val="22"/>
          <w:szCs w:val="22"/>
        </w:rPr>
        <w:t xml:space="preserve"> </w:t>
      </w:r>
      <w:r w:rsidRPr="002E1C43">
        <w:rPr>
          <w:rFonts w:ascii="Arial" w:hAnsi="Arial" w:cs="Arial"/>
          <w:w w:val="110"/>
          <w:sz w:val="22"/>
          <w:szCs w:val="22"/>
        </w:rPr>
        <w:t>que</w:t>
      </w:r>
      <w:r w:rsidRPr="002E1C43">
        <w:rPr>
          <w:rFonts w:ascii="Arial" w:hAnsi="Arial" w:cs="Arial"/>
          <w:spacing w:val="3"/>
          <w:w w:val="110"/>
          <w:sz w:val="22"/>
          <w:szCs w:val="22"/>
        </w:rPr>
        <w:t xml:space="preserve"> </w:t>
      </w:r>
      <w:r w:rsidRPr="002E1C43">
        <w:rPr>
          <w:rFonts w:ascii="Arial" w:hAnsi="Arial" w:cs="Arial"/>
          <w:w w:val="110"/>
          <w:sz w:val="22"/>
          <w:szCs w:val="22"/>
        </w:rPr>
        <w:t>se</w:t>
      </w:r>
      <w:r w:rsidRPr="002E1C43">
        <w:rPr>
          <w:rFonts w:ascii="Arial" w:hAnsi="Arial" w:cs="Arial"/>
          <w:spacing w:val="4"/>
          <w:w w:val="110"/>
          <w:sz w:val="22"/>
          <w:szCs w:val="22"/>
        </w:rPr>
        <w:t xml:space="preserve"> </w:t>
      </w:r>
      <w:r w:rsidRPr="002E1C43">
        <w:rPr>
          <w:rFonts w:ascii="Arial" w:hAnsi="Arial" w:cs="Arial"/>
          <w:w w:val="110"/>
          <w:sz w:val="22"/>
          <w:szCs w:val="22"/>
        </w:rPr>
        <w:t>adjudicó</w:t>
      </w:r>
      <w:r w:rsidRPr="002E1C43">
        <w:rPr>
          <w:rFonts w:ascii="Arial" w:hAnsi="Arial" w:cs="Arial"/>
          <w:spacing w:val="22"/>
          <w:w w:val="110"/>
          <w:sz w:val="22"/>
          <w:szCs w:val="22"/>
        </w:rPr>
        <w:t xml:space="preserve"> </w:t>
      </w:r>
      <w:r w:rsidRPr="002E1C43">
        <w:rPr>
          <w:rFonts w:ascii="Arial" w:hAnsi="Arial" w:cs="Arial"/>
          <w:spacing w:val="-11"/>
          <w:w w:val="110"/>
          <w:sz w:val="22"/>
          <w:szCs w:val="22"/>
        </w:rPr>
        <w:t>l</w:t>
      </w:r>
      <w:r w:rsidRPr="002E1C43">
        <w:rPr>
          <w:rFonts w:ascii="Arial" w:hAnsi="Arial" w:cs="Arial"/>
          <w:spacing w:val="-15"/>
          <w:w w:val="110"/>
          <w:sz w:val="22"/>
          <w:szCs w:val="22"/>
        </w:rPr>
        <w:t>a</w:t>
      </w:r>
      <w:r w:rsidRPr="002E1C43">
        <w:rPr>
          <w:rFonts w:ascii="Arial" w:hAnsi="Arial" w:cs="Arial"/>
          <w:spacing w:val="-5"/>
          <w:w w:val="110"/>
          <w:sz w:val="22"/>
          <w:szCs w:val="22"/>
        </w:rPr>
        <w:t xml:space="preserve"> </w:t>
      </w:r>
      <w:r w:rsidRPr="002E1C43">
        <w:rPr>
          <w:rFonts w:ascii="Arial" w:hAnsi="Arial" w:cs="Arial"/>
          <w:w w:val="110"/>
          <w:sz w:val="22"/>
          <w:szCs w:val="22"/>
        </w:rPr>
        <w:t>obra</w:t>
      </w:r>
      <w:r w:rsidRPr="002E1C43">
        <w:rPr>
          <w:rFonts w:ascii="Arial" w:hAnsi="Arial" w:cs="Arial"/>
          <w:spacing w:val="2"/>
          <w:w w:val="110"/>
          <w:sz w:val="22"/>
          <w:szCs w:val="22"/>
        </w:rPr>
        <w:t xml:space="preserve"> </w:t>
      </w:r>
      <w:r w:rsidRPr="002E1C43">
        <w:rPr>
          <w:rFonts w:ascii="Arial" w:hAnsi="Arial" w:cs="Arial"/>
          <w:w w:val="110"/>
          <w:sz w:val="22"/>
          <w:szCs w:val="22"/>
        </w:rPr>
        <w:t>y</w:t>
      </w:r>
      <w:r w:rsidRPr="002E1C43">
        <w:rPr>
          <w:rFonts w:ascii="Arial" w:hAnsi="Arial" w:cs="Arial"/>
          <w:spacing w:val="3"/>
          <w:w w:val="110"/>
          <w:sz w:val="22"/>
          <w:szCs w:val="22"/>
        </w:rPr>
        <w:t xml:space="preserve"> </w:t>
      </w:r>
      <w:r w:rsidRPr="002E1C43">
        <w:rPr>
          <w:rFonts w:ascii="Arial" w:hAnsi="Arial" w:cs="Arial"/>
          <w:w w:val="110"/>
          <w:sz w:val="22"/>
          <w:szCs w:val="22"/>
        </w:rPr>
        <w:t>que</w:t>
      </w:r>
      <w:r w:rsidRPr="002E1C43">
        <w:rPr>
          <w:rFonts w:ascii="Arial" w:hAnsi="Arial" w:cs="Arial"/>
          <w:spacing w:val="4"/>
          <w:w w:val="110"/>
          <w:sz w:val="22"/>
          <w:szCs w:val="22"/>
        </w:rPr>
        <w:t xml:space="preserve"> </w:t>
      </w:r>
      <w:r w:rsidRPr="002E1C43">
        <w:rPr>
          <w:rFonts w:ascii="Arial" w:hAnsi="Arial" w:cs="Arial"/>
          <w:w w:val="110"/>
          <w:sz w:val="22"/>
          <w:szCs w:val="22"/>
        </w:rPr>
        <w:t>se</w:t>
      </w:r>
      <w:r w:rsidRPr="002E1C43">
        <w:rPr>
          <w:rFonts w:ascii="Arial" w:hAnsi="Arial" w:cs="Arial"/>
          <w:spacing w:val="7"/>
          <w:w w:val="110"/>
          <w:sz w:val="22"/>
          <w:szCs w:val="22"/>
        </w:rPr>
        <w:t xml:space="preserve"> </w:t>
      </w:r>
      <w:r w:rsidRPr="002E1C43">
        <w:rPr>
          <w:rFonts w:ascii="Arial" w:hAnsi="Arial" w:cs="Arial"/>
          <w:spacing w:val="-3"/>
          <w:w w:val="110"/>
          <w:sz w:val="22"/>
          <w:szCs w:val="22"/>
        </w:rPr>
        <w:t>presentó</w:t>
      </w:r>
      <w:r w:rsidRPr="002E1C43">
        <w:rPr>
          <w:rFonts w:ascii="Arial" w:hAnsi="Arial" w:cs="Arial"/>
          <w:spacing w:val="10"/>
          <w:w w:val="110"/>
          <w:sz w:val="22"/>
          <w:szCs w:val="22"/>
        </w:rPr>
        <w:t xml:space="preserve"> </w:t>
      </w:r>
      <w:r w:rsidRPr="002E1C43">
        <w:rPr>
          <w:rFonts w:ascii="Arial" w:hAnsi="Arial" w:cs="Arial"/>
          <w:w w:val="110"/>
          <w:sz w:val="22"/>
          <w:szCs w:val="22"/>
        </w:rPr>
        <w:t>inicialmente</w:t>
      </w:r>
      <w:r w:rsidRPr="002E1C43">
        <w:rPr>
          <w:rFonts w:ascii="Arial" w:hAnsi="Arial" w:cs="Arial"/>
          <w:spacing w:val="13"/>
          <w:w w:val="110"/>
          <w:sz w:val="22"/>
          <w:szCs w:val="22"/>
        </w:rPr>
        <w:t xml:space="preserve"> </w:t>
      </w:r>
      <w:r w:rsidRPr="002E1C43">
        <w:rPr>
          <w:rFonts w:ascii="Arial" w:hAnsi="Arial" w:cs="Arial"/>
          <w:w w:val="110"/>
          <w:sz w:val="22"/>
          <w:szCs w:val="22"/>
        </w:rPr>
        <w:t>ante</w:t>
      </w:r>
      <w:r w:rsidRPr="002E1C43">
        <w:rPr>
          <w:rFonts w:ascii="Arial" w:hAnsi="Arial" w:cs="Arial"/>
          <w:spacing w:val="1"/>
          <w:w w:val="110"/>
          <w:sz w:val="22"/>
          <w:szCs w:val="22"/>
        </w:rPr>
        <w:t xml:space="preserve"> </w:t>
      </w:r>
      <w:r w:rsidRPr="002E1C43">
        <w:rPr>
          <w:rFonts w:ascii="Arial" w:hAnsi="Arial" w:cs="Arial"/>
          <w:spacing w:val="-11"/>
          <w:w w:val="110"/>
          <w:sz w:val="22"/>
          <w:szCs w:val="22"/>
        </w:rPr>
        <w:t>l</w:t>
      </w:r>
      <w:r w:rsidRPr="002E1C43">
        <w:rPr>
          <w:rFonts w:ascii="Arial" w:hAnsi="Arial" w:cs="Arial"/>
          <w:spacing w:val="-15"/>
          <w:w w:val="110"/>
          <w:sz w:val="22"/>
          <w:szCs w:val="22"/>
        </w:rPr>
        <w:t>a</w:t>
      </w:r>
      <w:r w:rsidRPr="002E1C43">
        <w:rPr>
          <w:rFonts w:ascii="Arial" w:hAnsi="Arial" w:cs="Arial"/>
          <w:spacing w:val="-1"/>
          <w:w w:val="110"/>
          <w:sz w:val="22"/>
          <w:szCs w:val="22"/>
        </w:rPr>
        <w:t xml:space="preserve"> </w:t>
      </w:r>
      <w:r w:rsidRPr="002E1C43">
        <w:rPr>
          <w:rFonts w:ascii="Arial" w:hAnsi="Arial" w:cs="Arial"/>
          <w:w w:val="110"/>
          <w:sz w:val="22"/>
          <w:szCs w:val="22"/>
        </w:rPr>
        <w:t>autoridad</w:t>
      </w:r>
      <w:r w:rsidRPr="002E1C43">
        <w:rPr>
          <w:rFonts w:ascii="Arial" w:hAnsi="Arial" w:cs="Arial"/>
          <w:spacing w:val="19"/>
          <w:w w:val="110"/>
          <w:sz w:val="22"/>
          <w:szCs w:val="22"/>
        </w:rPr>
        <w:t xml:space="preserve"> </w:t>
      </w:r>
      <w:r w:rsidRPr="002E1C43">
        <w:rPr>
          <w:rFonts w:ascii="Arial" w:hAnsi="Arial" w:cs="Arial"/>
          <w:w w:val="110"/>
          <w:sz w:val="22"/>
          <w:szCs w:val="22"/>
        </w:rPr>
        <w:t>minera</w:t>
      </w:r>
      <w:r w:rsidRPr="002E1C43">
        <w:rPr>
          <w:rFonts w:ascii="Arial" w:hAnsi="Arial" w:cs="Arial"/>
          <w:spacing w:val="6"/>
          <w:w w:val="110"/>
          <w:sz w:val="22"/>
          <w:szCs w:val="22"/>
        </w:rPr>
        <w:t xml:space="preserve"> </w:t>
      </w:r>
      <w:r w:rsidRPr="002E1C43">
        <w:rPr>
          <w:rFonts w:ascii="Arial" w:hAnsi="Arial" w:cs="Arial"/>
          <w:w w:val="110"/>
          <w:sz w:val="22"/>
          <w:szCs w:val="22"/>
        </w:rPr>
        <w:t>para</w:t>
      </w:r>
      <w:r w:rsidRPr="002E1C43">
        <w:rPr>
          <w:rFonts w:ascii="Arial" w:hAnsi="Arial" w:cs="Arial"/>
          <w:spacing w:val="25"/>
          <w:w w:val="110"/>
          <w:sz w:val="22"/>
          <w:szCs w:val="22"/>
        </w:rPr>
        <w:t xml:space="preserve"> </w:t>
      </w:r>
      <w:r w:rsidRPr="002E1C43">
        <w:rPr>
          <w:rFonts w:ascii="Arial" w:hAnsi="Arial" w:cs="Arial"/>
          <w:w w:val="110"/>
          <w:sz w:val="22"/>
          <w:szCs w:val="22"/>
        </w:rPr>
        <w:t>su</w:t>
      </w:r>
      <w:r w:rsidRPr="002E1C43">
        <w:rPr>
          <w:rFonts w:ascii="Arial" w:hAnsi="Arial" w:cs="Arial"/>
          <w:spacing w:val="-10"/>
          <w:w w:val="110"/>
          <w:sz w:val="22"/>
          <w:szCs w:val="22"/>
        </w:rPr>
        <w:t xml:space="preserve"> </w:t>
      </w:r>
      <w:r w:rsidRPr="002E1C43">
        <w:rPr>
          <w:rFonts w:ascii="Arial" w:hAnsi="Arial" w:cs="Arial"/>
          <w:w w:val="110"/>
          <w:sz w:val="22"/>
          <w:szCs w:val="22"/>
        </w:rPr>
        <w:t>aprobación.</w:t>
      </w:r>
      <w:r w:rsidRPr="002E1C43">
        <w:rPr>
          <w:rFonts w:ascii="Arial" w:hAnsi="Arial" w:cs="Arial"/>
          <w:spacing w:val="20"/>
          <w:w w:val="110"/>
          <w:sz w:val="22"/>
          <w:szCs w:val="22"/>
        </w:rPr>
        <w:t xml:space="preserve"> </w:t>
      </w:r>
      <w:r w:rsidRPr="002E1C43">
        <w:rPr>
          <w:rFonts w:ascii="Arial" w:hAnsi="Arial" w:cs="Arial"/>
          <w:w w:val="110"/>
          <w:sz w:val="22"/>
          <w:szCs w:val="22"/>
        </w:rPr>
        <w:t>Por</w:t>
      </w:r>
      <w:r w:rsidRPr="002E1C43">
        <w:rPr>
          <w:rFonts w:ascii="Arial" w:hAnsi="Arial" w:cs="Arial"/>
          <w:spacing w:val="-14"/>
          <w:w w:val="110"/>
          <w:sz w:val="22"/>
          <w:szCs w:val="22"/>
        </w:rPr>
        <w:t xml:space="preserve"> </w:t>
      </w:r>
      <w:r w:rsidRPr="002E1C43">
        <w:rPr>
          <w:rFonts w:ascii="Arial" w:hAnsi="Arial" w:cs="Arial"/>
          <w:w w:val="110"/>
          <w:sz w:val="22"/>
          <w:szCs w:val="22"/>
        </w:rPr>
        <w:t>lo</w:t>
      </w:r>
      <w:r w:rsidRPr="002E1C43">
        <w:rPr>
          <w:rFonts w:ascii="Arial" w:hAnsi="Arial" w:cs="Arial"/>
          <w:spacing w:val="-19"/>
          <w:w w:val="110"/>
          <w:sz w:val="22"/>
          <w:szCs w:val="22"/>
        </w:rPr>
        <w:t xml:space="preserve"> </w:t>
      </w:r>
      <w:r w:rsidRPr="002E1C43">
        <w:rPr>
          <w:rFonts w:ascii="Arial" w:hAnsi="Arial" w:cs="Arial"/>
          <w:w w:val="110"/>
          <w:sz w:val="22"/>
          <w:szCs w:val="22"/>
        </w:rPr>
        <w:t>que</w:t>
      </w:r>
      <w:r w:rsidRPr="002E1C43">
        <w:rPr>
          <w:rFonts w:ascii="Arial" w:hAnsi="Arial" w:cs="Arial"/>
          <w:spacing w:val="-11"/>
          <w:w w:val="110"/>
          <w:sz w:val="22"/>
          <w:szCs w:val="22"/>
        </w:rPr>
        <w:t xml:space="preserve"> </w:t>
      </w:r>
      <w:r w:rsidRPr="002E1C43">
        <w:rPr>
          <w:rFonts w:ascii="Arial" w:hAnsi="Arial" w:cs="Arial"/>
          <w:w w:val="110"/>
          <w:sz w:val="22"/>
          <w:szCs w:val="22"/>
        </w:rPr>
        <w:t>en</w:t>
      </w:r>
      <w:r w:rsidRPr="002E1C43">
        <w:rPr>
          <w:rFonts w:ascii="Arial" w:hAnsi="Arial" w:cs="Arial"/>
          <w:spacing w:val="-10"/>
          <w:w w:val="110"/>
          <w:sz w:val="22"/>
          <w:szCs w:val="22"/>
        </w:rPr>
        <w:t xml:space="preserve"> </w:t>
      </w:r>
      <w:r w:rsidRPr="002E1C43">
        <w:rPr>
          <w:rFonts w:ascii="Arial" w:hAnsi="Arial" w:cs="Arial"/>
          <w:w w:val="110"/>
          <w:sz w:val="22"/>
          <w:szCs w:val="22"/>
        </w:rPr>
        <w:t>el</w:t>
      </w:r>
      <w:r w:rsidRPr="002E1C43">
        <w:rPr>
          <w:rFonts w:ascii="Arial" w:hAnsi="Arial" w:cs="Arial"/>
          <w:spacing w:val="-11"/>
          <w:w w:val="110"/>
          <w:sz w:val="22"/>
          <w:szCs w:val="22"/>
        </w:rPr>
        <w:t xml:space="preserve"> </w:t>
      </w:r>
      <w:r w:rsidRPr="002E1C43">
        <w:rPr>
          <w:rFonts w:ascii="Arial" w:hAnsi="Arial" w:cs="Arial"/>
          <w:spacing w:val="-3"/>
          <w:w w:val="110"/>
          <w:sz w:val="22"/>
          <w:szCs w:val="22"/>
        </w:rPr>
        <w:t>mismo</w:t>
      </w:r>
      <w:r w:rsidRPr="002E1C43">
        <w:rPr>
          <w:rFonts w:ascii="Arial" w:hAnsi="Arial" w:cs="Arial"/>
          <w:spacing w:val="1"/>
          <w:w w:val="110"/>
          <w:sz w:val="22"/>
          <w:szCs w:val="22"/>
        </w:rPr>
        <w:t xml:space="preserve"> </w:t>
      </w:r>
      <w:r w:rsidRPr="002E1C43">
        <w:rPr>
          <w:rFonts w:ascii="Arial" w:hAnsi="Arial" w:cs="Arial"/>
          <w:spacing w:val="-3"/>
          <w:w w:val="110"/>
          <w:sz w:val="22"/>
          <w:szCs w:val="22"/>
        </w:rPr>
        <w:t>i</w:t>
      </w:r>
      <w:r w:rsidRPr="002E1C43">
        <w:rPr>
          <w:rFonts w:ascii="Arial" w:hAnsi="Arial" w:cs="Arial"/>
          <w:spacing w:val="-4"/>
          <w:w w:val="110"/>
          <w:sz w:val="22"/>
          <w:szCs w:val="22"/>
        </w:rPr>
        <w:t>nforme</w:t>
      </w:r>
      <w:r w:rsidRPr="002E1C43">
        <w:rPr>
          <w:rFonts w:ascii="Arial" w:hAnsi="Arial" w:cs="Arial"/>
          <w:spacing w:val="-8"/>
          <w:w w:val="110"/>
          <w:sz w:val="22"/>
          <w:szCs w:val="22"/>
        </w:rPr>
        <w:t xml:space="preserve"> </w:t>
      </w:r>
      <w:r w:rsidRPr="002E1C43">
        <w:rPr>
          <w:rFonts w:ascii="Arial" w:hAnsi="Arial" w:cs="Arial"/>
          <w:w w:val="110"/>
          <w:sz w:val="22"/>
          <w:szCs w:val="22"/>
        </w:rPr>
        <w:t>propuesta</w:t>
      </w:r>
      <w:r w:rsidRPr="002E1C43">
        <w:rPr>
          <w:rFonts w:ascii="Arial" w:hAnsi="Arial" w:cs="Arial"/>
          <w:spacing w:val="-9"/>
          <w:w w:val="110"/>
          <w:sz w:val="22"/>
          <w:szCs w:val="22"/>
        </w:rPr>
        <w:t xml:space="preserve"> </w:t>
      </w:r>
      <w:r w:rsidRPr="002E1C43">
        <w:rPr>
          <w:rFonts w:ascii="Arial" w:hAnsi="Arial" w:cs="Arial"/>
          <w:w w:val="110"/>
          <w:sz w:val="22"/>
          <w:szCs w:val="22"/>
        </w:rPr>
        <w:t>de</w:t>
      </w:r>
      <w:r w:rsidRPr="002E1C43">
        <w:rPr>
          <w:rFonts w:ascii="Arial" w:hAnsi="Arial" w:cs="Arial"/>
          <w:spacing w:val="9"/>
          <w:w w:val="110"/>
          <w:sz w:val="22"/>
          <w:szCs w:val="22"/>
        </w:rPr>
        <w:t xml:space="preserve"> </w:t>
      </w:r>
      <w:r w:rsidRPr="002E1C43">
        <w:rPr>
          <w:rFonts w:ascii="Arial" w:hAnsi="Arial" w:cs="Arial"/>
          <w:w w:val="110"/>
          <w:sz w:val="22"/>
          <w:szCs w:val="22"/>
        </w:rPr>
        <w:t>14</w:t>
      </w:r>
      <w:r w:rsidRPr="002E1C43">
        <w:rPr>
          <w:rFonts w:ascii="Arial" w:hAnsi="Arial" w:cs="Arial"/>
          <w:spacing w:val="-27"/>
          <w:w w:val="110"/>
          <w:sz w:val="22"/>
          <w:szCs w:val="22"/>
        </w:rPr>
        <w:t xml:space="preserve"> </w:t>
      </w:r>
      <w:r w:rsidRPr="002E1C43">
        <w:rPr>
          <w:rFonts w:ascii="Arial" w:hAnsi="Arial" w:cs="Arial"/>
          <w:w w:val="110"/>
          <w:sz w:val="22"/>
          <w:szCs w:val="22"/>
        </w:rPr>
        <w:t>octubre</w:t>
      </w:r>
      <w:r w:rsidRPr="002E1C43">
        <w:rPr>
          <w:rFonts w:ascii="Arial" w:hAnsi="Arial" w:cs="Arial"/>
          <w:spacing w:val="1"/>
          <w:w w:val="110"/>
          <w:sz w:val="22"/>
          <w:szCs w:val="22"/>
        </w:rPr>
        <w:t xml:space="preserve"> </w:t>
      </w:r>
      <w:r w:rsidRPr="002E1C43">
        <w:rPr>
          <w:rFonts w:ascii="Arial" w:hAnsi="Arial" w:cs="Arial"/>
          <w:w w:val="110"/>
          <w:sz w:val="22"/>
          <w:szCs w:val="22"/>
        </w:rPr>
        <w:t>de</w:t>
      </w:r>
      <w:r w:rsidRPr="002E1C43">
        <w:rPr>
          <w:rFonts w:ascii="Arial" w:hAnsi="Arial" w:cs="Arial"/>
          <w:spacing w:val="-6"/>
          <w:w w:val="110"/>
          <w:sz w:val="22"/>
          <w:szCs w:val="22"/>
        </w:rPr>
        <w:t xml:space="preserve"> </w:t>
      </w:r>
      <w:r w:rsidRPr="002E1C43">
        <w:rPr>
          <w:rFonts w:ascii="Arial" w:hAnsi="Arial" w:cs="Arial"/>
          <w:w w:val="110"/>
          <w:sz w:val="22"/>
          <w:szCs w:val="22"/>
        </w:rPr>
        <w:t>2024</w:t>
      </w:r>
      <w:r w:rsidRPr="002E1C43">
        <w:rPr>
          <w:rFonts w:ascii="Arial" w:hAnsi="Arial" w:cs="Arial"/>
          <w:spacing w:val="-9"/>
          <w:w w:val="110"/>
          <w:sz w:val="22"/>
          <w:szCs w:val="22"/>
        </w:rPr>
        <w:t xml:space="preserve"> </w:t>
      </w:r>
      <w:r w:rsidRPr="002E1C43">
        <w:rPr>
          <w:rFonts w:ascii="Arial" w:hAnsi="Arial" w:cs="Arial"/>
          <w:w w:val="110"/>
          <w:sz w:val="22"/>
          <w:szCs w:val="22"/>
        </w:rPr>
        <w:t>se</w:t>
      </w:r>
      <w:r w:rsidRPr="002E1C43">
        <w:rPr>
          <w:rFonts w:ascii="Arial" w:hAnsi="Arial" w:cs="Arial"/>
          <w:spacing w:val="-1"/>
          <w:w w:val="110"/>
          <w:sz w:val="22"/>
          <w:szCs w:val="22"/>
        </w:rPr>
        <w:t xml:space="preserve"> </w:t>
      </w:r>
      <w:r w:rsidRPr="002E1C43">
        <w:rPr>
          <w:rFonts w:ascii="Arial" w:hAnsi="Arial" w:cs="Arial"/>
          <w:w w:val="110"/>
          <w:sz w:val="22"/>
          <w:szCs w:val="22"/>
        </w:rPr>
        <w:t>indicaba</w:t>
      </w:r>
      <w:r w:rsidRPr="002E1C43">
        <w:rPr>
          <w:rFonts w:ascii="Arial" w:hAnsi="Arial" w:cs="Arial"/>
          <w:spacing w:val="27"/>
          <w:w w:val="109"/>
          <w:sz w:val="22"/>
          <w:szCs w:val="22"/>
        </w:rPr>
        <w:t xml:space="preserve"> </w:t>
      </w:r>
      <w:r w:rsidRPr="002E1C43">
        <w:rPr>
          <w:rFonts w:ascii="Arial" w:hAnsi="Arial" w:cs="Arial"/>
          <w:w w:val="110"/>
          <w:sz w:val="22"/>
          <w:szCs w:val="22"/>
        </w:rPr>
        <w:t>también</w:t>
      </w:r>
      <w:r w:rsidRPr="002E1C43">
        <w:rPr>
          <w:rFonts w:ascii="Arial" w:hAnsi="Arial" w:cs="Arial"/>
          <w:spacing w:val="-6"/>
          <w:w w:val="110"/>
          <w:sz w:val="22"/>
          <w:szCs w:val="22"/>
        </w:rPr>
        <w:t xml:space="preserve"> </w:t>
      </w:r>
      <w:r w:rsidRPr="002E1C43">
        <w:rPr>
          <w:rFonts w:ascii="Arial" w:hAnsi="Arial" w:cs="Arial"/>
          <w:w w:val="110"/>
          <w:sz w:val="22"/>
          <w:szCs w:val="22"/>
        </w:rPr>
        <w:t>(págs.</w:t>
      </w:r>
      <w:r w:rsidRPr="002E1C43">
        <w:rPr>
          <w:rFonts w:ascii="Arial" w:hAnsi="Arial" w:cs="Arial"/>
          <w:spacing w:val="11"/>
          <w:w w:val="110"/>
          <w:sz w:val="22"/>
          <w:szCs w:val="22"/>
        </w:rPr>
        <w:t xml:space="preserve"> </w:t>
      </w:r>
      <w:r w:rsidRPr="002E1C43">
        <w:rPr>
          <w:rFonts w:ascii="Arial" w:hAnsi="Arial" w:cs="Arial"/>
          <w:w w:val="110"/>
          <w:sz w:val="22"/>
          <w:szCs w:val="22"/>
        </w:rPr>
        <w:t>1/3):</w:t>
      </w:r>
    </w:p>
    <w:p w14:paraId="6A46B69E" w14:textId="77777777" w:rsidR="000875E4" w:rsidRPr="002E1C43" w:rsidRDefault="000875E4" w:rsidP="000875E4">
      <w:pPr>
        <w:spacing w:before="7"/>
        <w:rPr>
          <w:rFonts w:ascii="Arial" w:eastAsia="Arial" w:hAnsi="Arial" w:cs="Arial"/>
          <w:sz w:val="22"/>
          <w:szCs w:val="22"/>
        </w:rPr>
      </w:pPr>
    </w:p>
    <w:p w14:paraId="35D8B9B2" w14:textId="1290A4FD" w:rsidR="000875E4" w:rsidRPr="002E1C43" w:rsidRDefault="000875E4" w:rsidP="000875E4">
      <w:pPr>
        <w:spacing w:line="200" w:lineRule="atLeast"/>
        <w:ind w:left="895"/>
        <w:rPr>
          <w:rFonts w:ascii="Arial" w:eastAsia="Arial" w:hAnsi="Arial" w:cs="Arial"/>
          <w:sz w:val="22"/>
          <w:szCs w:val="22"/>
        </w:rPr>
      </w:pPr>
      <w:r w:rsidRPr="002E1C43">
        <w:rPr>
          <w:rFonts w:ascii="Arial" w:eastAsia="Arial" w:hAnsi="Arial" w:cs="Arial"/>
          <w:noProof/>
          <w:sz w:val="22"/>
          <w:szCs w:val="22"/>
        </w:rPr>
        <w:lastRenderedPageBreak/>
        <mc:AlternateContent>
          <mc:Choice Requires="wps">
            <w:drawing>
              <wp:inline distT="0" distB="0" distL="0" distR="0" wp14:anchorId="5569E3B8" wp14:editId="6475B43E">
                <wp:extent cx="5708015" cy="1647825"/>
                <wp:effectExtent l="6350" t="5080" r="10160" b="13970"/>
                <wp:docPr id="713838067"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7825"/>
                        </a:xfrm>
                        <a:prstGeom prst="rect">
                          <a:avLst/>
                        </a:prstGeom>
                        <a:noFill/>
                        <a:ln w="9144">
                          <a:solidFill>
                            <a:srgbClr val="444444"/>
                          </a:solidFill>
                          <a:miter lim="800000"/>
                          <a:headEnd/>
                          <a:tailEnd/>
                        </a:ln>
                        <a:extLst>
                          <a:ext uri="{909E8E84-426E-40DD-AFC4-6F175D3DCCD1}">
                            <a14:hiddenFill xmlns:a14="http://schemas.microsoft.com/office/drawing/2010/main">
                              <a:solidFill>
                                <a:srgbClr val="FFFFFF"/>
                              </a:solidFill>
                            </a14:hiddenFill>
                          </a:ext>
                        </a:extLst>
                      </wps:spPr>
                      <wps:txbx>
                        <w:txbxContent>
                          <w:p w14:paraId="0ADA32D7" w14:textId="77777777" w:rsidR="000875E4" w:rsidRPr="00773280" w:rsidRDefault="000875E4" w:rsidP="000875E4">
                            <w:pPr>
                              <w:spacing w:before="16" w:line="242" w:lineRule="auto"/>
                              <w:ind w:left="38" w:right="49" w:firstLine="14"/>
                              <w:jc w:val="both"/>
                              <w:rPr>
                                <w:rFonts w:ascii="Arial" w:eastAsia="Arial" w:hAnsi="Arial" w:cs="Arial"/>
                                <w:sz w:val="20"/>
                                <w:szCs w:val="20"/>
                              </w:rPr>
                            </w:pPr>
                            <w:r w:rsidRPr="00773280">
                              <w:rPr>
                                <w:rFonts w:ascii="Arial" w:hAnsi="Arial"/>
                                <w:color w:val="3B3B3B"/>
                                <w:w w:val="105"/>
                                <w:sz w:val="20"/>
                              </w:rPr>
                              <w:t>Es</w:t>
                            </w:r>
                            <w:r w:rsidRPr="00773280">
                              <w:rPr>
                                <w:rFonts w:ascii="Arial" w:hAnsi="Arial"/>
                                <w:color w:val="3B3B3B"/>
                                <w:spacing w:val="-12"/>
                                <w:w w:val="105"/>
                                <w:sz w:val="20"/>
                              </w:rPr>
                              <w:t xml:space="preserve"> </w:t>
                            </w:r>
                            <w:r w:rsidRPr="00773280">
                              <w:rPr>
                                <w:rFonts w:ascii="Arial" w:hAnsi="Arial"/>
                                <w:color w:val="3B3B3B"/>
                                <w:spacing w:val="-23"/>
                                <w:w w:val="105"/>
                                <w:sz w:val="20"/>
                              </w:rPr>
                              <w:t>i</w:t>
                            </w:r>
                            <w:r w:rsidRPr="00773280">
                              <w:rPr>
                                <w:rFonts w:ascii="Arial" w:hAnsi="Arial"/>
                                <w:color w:val="3B3B3B"/>
                                <w:w w:val="105"/>
                                <w:sz w:val="20"/>
                              </w:rPr>
                              <w:t>mporta</w:t>
                            </w:r>
                            <w:r w:rsidRPr="00773280">
                              <w:rPr>
                                <w:rFonts w:ascii="Arial" w:hAnsi="Arial"/>
                                <w:color w:val="3B3B3B"/>
                                <w:spacing w:val="-15"/>
                                <w:w w:val="105"/>
                                <w:sz w:val="20"/>
                              </w:rPr>
                              <w:t>n</w:t>
                            </w:r>
                            <w:r w:rsidRPr="00773280">
                              <w:rPr>
                                <w:rFonts w:ascii="Arial" w:hAnsi="Arial"/>
                                <w:color w:val="3B3B3B"/>
                                <w:w w:val="105"/>
                                <w:sz w:val="20"/>
                              </w:rPr>
                              <w:t>te</w:t>
                            </w:r>
                            <w:r w:rsidRPr="00773280">
                              <w:rPr>
                                <w:rFonts w:ascii="Arial" w:hAnsi="Arial"/>
                                <w:color w:val="3B3B3B"/>
                                <w:spacing w:val="-9"/>
                                <w:w w:val="105"/>
                                <w:sz w:val="20"/>
                              </w:rPr>
                              <w:t xml:space="preserve"> </w:t>
                            </w:r>
                            <w:r w:rsidRPr="00773280">
                              <w:rPr>
                                <w:rFonts w:ascii="Arial" w:hAnsi="Arial"/>
                                <w:color w:val="3B3B3B"/>
                                <w:w w:val="105"/>
                                <w:sz w:val="20"/>
                              </w:rPr>
                              <w:t>seña</w:t>
                            </w:r>
                            <w:r w:rsidRPr="00773280">
                              <w:rPr>
                                <w:rFonts w:ascii="Arial" w:hAnsi="Arial"/>
                                <w:color w:val="3B3B3B"/>
                                <w:spacing w:val="-4"/>
                                <w:w w:val="105"/>
                                <w:sz w:val="20"/>
                              </w:rPr>
                              <w:t>l</w:t>
                            </w:r>
                            <w:r w:rsidRPr="00773280">
                              <w:rPr>
                                <w:rFonts w:ascii="Arial" w:hAnsi="Arial"/>
                                <w:color w:val="3B3B3B"/>
                                <w:w w:val="105"/>
                                <w:sz w:val="20"/>
                              </w:rPr>
                              <w:t>ar</w:t>
                            </w:r>
                            <w:r w:rsidRPr="00773280">
                              <w:rPr>
                                <w:rFonts w:ascii="Arial" w:hAnsi="Arial"/>
                                <w:color w:val="3B3B3B"/>
                                <w:spacing w:val="-10"/>
                                <w:w w:val="105"/>
                                <w:sz w:val="20"/>
                              </w:rPr>
                              <w:t xml:space="preserve"> </w:t>
                            </w:r>
                            <w:r w:rsidRPr="00773280">
                              <w:rPr>
                                <w:rFonts w:ascii="Arial" w:hAnsi="Arial"/>
                                <w:color w:val="3B3B3B"/>
                                <w:w w:val="105"/>
                                <w:sz w:val="20"/>
                              </w:rPr>
                              <w:t>qu</w:t>
                            </w:r>
                            <w:r w:rsidRPr="00773280">
                              <w:rPr>
                                <w:rFonts w:ascii="Arial" w:hAnsi="Arial"/>
                                <w:color w:val="3B3B3B"/>
                                <w:spacing w:val="-2"/>
                                <w:w w:val="105"/>
                                <w:sz w:val="20"/>
                              </w:rPr>
                              <w:t>e</w:t>
                            </w:r>
                            <w:r w:rsidRPr="00773280">
                              <w:rPr>
                                <w:rFonts w:ascii="Arial" w:hAnsi="Arial"/>
                                <w:color w:val="6D6D6D"/>
                                <w:w w:val="105"/>
                                <w:sz w:val="20"/>
                              </w:rPr>
                              <w:t>,</w:t>
                            </w:r>
                            <w:r w:rsidRPr="00773280">
                              <w:rPr>
                                <w:rFonts w:ascii="Arial" w:hAnsi="Arial"/>
                                <w:color w:val="6D6D6D"/>
                                <w:spacing w:val="-39"/>
                                <w:w w:val="105"/>
                                <w:sz w:val="20"/>
                              </w:rPr>
                              <w:t xml:space="preserve"> </w:t>
                            </w:r>
                            <w:r w:rsidRPr="00773280">
                              <w:rPr>
                                <w:rFonts w:ascii="Arial" w:hAnsi="Arial"/>
                                <w:color w:val="3B3B3B"/>
                                <w:w w:val="105"/>
                                <w:sz w:val="20"/>
                              </w:rPr>
                              <w:t>como</w:t>
                            </w:r>
                            <w:r w:rsidRPr="00773280">
                              <w:rPr>
                                <w:rFonts w:ascii="Arial" w:hAnsi="Arial"/>
                                <w:color w:val="3B3B3B"/>
                                <w:spacing w:val="-3"/>
                                <w:w w:val="105"/>
                                <w:sz w:val="20"/>
                              </w:rPr>
                              <w:t xml:space="preserve"> </w:t>
                            </w:r>
                            <w:r w:rsidRPr="00773280">
                              <w:rPr>
                                <w:rFonts w:ascii="Arial" w:hAnsi="Arial"/>
                                <w:color w:val="3B3B3B"/>
                                <w:w w:val="105"/>
                                <w:sz w:val="20"/>
                              </w:rPr>
                              <w:t>se</w:t>
                            </w:r>
                            <w:r w:rsidRPr="00773280">
                              <w:rPr>
                                <w:rFonts w:ascii="Arial" w:hAnsi="Arial"/>
                                <w:color w:val="3B3B3B"/>
                                <w:spacing w:val="-11"/>
                                <w:w w:val="105"/>
                                <w:sz w:val="20"/>
                              </w:rPr>
                              <w:t xml:space="preserve"> </w:t>
                            </w:r>
                            <w:r w:rsidRPr="00773280">
                              <w:rPr>
                                <w:rFonts w:ascii="Arial" w:hAnsi="Arial"/>
                                <w:color w:val="3B3B3B"/>
                                <w:w w:val="105"/>
                                <w:sz w:val="20"/>
                              </w:rPr>
                              <w:t>puso</w:t>
                            </w:r>
                            <w:r w:rsidRPr="00773280">
                              <w:rPr>
                                <w:rFonts w:ascii="Arial" w:hAnsi="Arial"/>
                                <w:color w:val="3B3B3B"/>
                                <w:spacing w:val="-13"/>
                                <w:w w:val="105"/>
                                <w:sz w:val="20"/>
                              </w:rPr>
                              <w:t xml:space="preserve"> </w:t>
                            </w:r>
                            <w:r w:rsidRPr="00773280">
                              <w:rPr>
                                <w:rFonts w:ascii="Arial" w:hAnsi="Arial"/>
                                <w:color w:val="3B3B3B"/>
                                <w:spacing w:val="-22"/>
                                <w:w w:val="105"/>
                                <w:sz w:val="20"/>
                              </w:rPr>
                              <w:t>d</w:t>
                            </w:r>
                            <w:r w:rsidRPr="00773280">
                              <w:rPr>
                                <w:rFonts w:ascii="Arial" w:hAnsi="Arial"/>
                                <w:color w:val="3B3B3B"/>
                                <w:w w:val="105"/>
                                <w:sz w:val="20"/>
                              </w:rPr>
                              <w:t>e</w:t>
                            </w:r>
                            <w:r w:rsidRPr="00773280">
                              <w:rPr>
                                <w:rFonts w:ascii="Arial" w:hAnsi="Arial"/>
                                <w:color w:val="3B3B3B"/>
                                <w:spacing w:val="-5"/>
                                <w:w w:val="105"/>
                                <w:sz w:val="20"/>
                              </w:rPr>
                              <w:t xml:space="preserve"> </w:t>
                            </w:r>
                            <w:r w:rsidRPr="00773280">
                              <w:rPr>
                                <w:rFonts w:ascii="Arial" w:hAnsi="Arial"/>
                                <w:color w:val="3B3B3B"/>
                                <w:w w:val="105"/>
                                <w:sz w:val="20"/>
                              </w:rPr>
                              <w:t>m</w:t>
                            </w:r>
                            <w:r w:rsidRPr="00773280">
                              <w:rPr>
                                <w:rFonts w:ascii="Arial" w:hAnsi="Arial"/>
                                <w:color w:val="3B3B3B"/>
                                <w:spacing w:val="-20"/>
                                <w:w w:val="105"/>
                                <w:sz w:val="20"/>
                              </w:rPr>
                              <w:t>a</w:t>
                            </w:r>
                            <w:r w:rsidRPr="00773280">
                              <w:rPr>
                                <w:rFonts w:ascii="Arial" w:hAnsi="Arial"/>
                                <w:color w:val="3B3B3B"/>
                                <w:w w:val="105"/>
                                <w:sz w:val="20"/>
                              </w:rPr>
                              <w:t>nifiesto</w:t>
                            </w:r>
                            <w:r w:rsidRPr="00773280">
                              <w:rPr>
                                <w:rFonts w:ascii="Arial" w:hAnsi="Arial"/>
                                <w:color w:val="3B3B3B"/>
                                <w:spacing w:val="-7"/>
                                <w:w w:val="105"/>
                                <w:sz w:val="20"/>
                              </w:rPr>
                              <w:t xml:space="preserve"> </w:t>
                            </w:r>
                            <w:r w:rsidRPr="00773280">
                              <w:rPr>
                                <w:rFonts w:ascii="Arial" w:hAnsi="Arial"/>
                                <w:color w:val="3B3B3B"/>
                                <w:w w:val="105"/>
                                <w:sz w:val="20"/>
                              </w:rPr>
                              <w:t>en</w:t>
                            </w:r>
                            <w:r w:rsidRPr="00773280">
                              <w:rPr>
                                <w:rFonts w:ascii="Arial" w:hAnsi="Arial"/>
                                <w:color w:val="3B3B3B"/>
                                <w:spacing w:val="-13"/>
                                <w:w w:val="105"/>
                                <w:sz w:val="20"/>
                              </w:rPr>
                              <w:t xml:space="preserve"> </w:t>
                            </w:r>
                            <w:r w:rsidRPr="00773280">
                              <w:rPr>
                                <w:rFonts w:ascii="Arial" w:hAnsi="Arial"/>
                                <w:color w:val="3B3B3B"/>
                                <w:w w:val="105"/>
                                <w:sz w:val="20"/>
                              </w:rPr>
                              <w:t>el</w:t>
                            </w:r>
                            <w:r w:rsidRPr="00773280">
                              <w:rPr>
                                <w:rFonts w:ascii="Arial" w:hAnsi="Arial"/>
                                <w:color w:val="3B3B3B"/>
                                <w:spacing w:val="-10"/>
                                <w:w w:val="105"/>
                                <w:sz w:val="20"/>
                              </w:rPr>
                              <w:t xml:space="preserve"> </w:t>
                            </w:r>
                            <w:r w:rsidRPr="00773280">
                              <w:rPr>
                                <w:rFonts w:ascii="Arial" w:hAnsi="Arial"/>
                                <w:color w:val="3B3B3B"/>
                                <w:w w:val="105"/>
                                <w:sz w:val="20"/>
                              </w:rPr>
                              <w:t>primer</w:t>
                            </w:r>
                            <w:r w:rsidRPr="00773280">
                              <w:rPr>
                                <w:rFonts w:ascii="Arial" w:hAnsi="Arial"/>
                                <w:color w:val="3B3B3B"/>
                                <w:spacing w:val="3"/>
                                <w:w w:val="105"/>
                                <w:sz w:val="20"/>
                              </w:rPr>
                              <w:t xml:space="preserve"> </w:t>
                            </w:r>
                            <w:r w:rsidRPr="00773280">
                              <w:rPr>
                                <w:rFonts w:ascii="Arial" w:hAnsi="Arial"/>
                                <w:color w:val="3B3B3B"/>
                                <w:w w:val="105"/>
                                <w:sz w:val="20"/>
                              </w:rPr>
                              <w:t>req</w:t>
                            </w:r>
                            <w:r w:rsidRPr="00773280">
                              <w:rPr>
                                <w:rFonts w:ascii="Arial" w:hAnsi="Arial"/>
                                <w:color w:val="3B3B3B"/>
                                <w:spacing w:val="-24"/>
                                <w:w w:val="105"/>
                                <w:sz w:val="20"/>
                              </w:rPr>
                              <w:t>u</w:t>
                            </w:r>
                            <w:r w:rsidRPr="00773280">
                              <w:rPr>
                                <w:rFonts w:ascii="Arial" w:hAnsi="Arial"/>
                                <w:color w:val="3B3B3B"/>
                                <w:w w:val="105"/>
                                <w:sz w:val="20"/>
                              </w:rPr>
                              <w:t>erim</w:t>
                            </w:r>
                            <w:r w:rsidRPr="00773280">
                              <w:rPr>
                                <w:rFonts w:ascii="Arial" w:hAnsi="Arial"/>
                                <w:color w:val="3B3B3B"/>
                                <w:spacing w:val="-4"/>
                                <w:w w:val="105"/>
                                <w:sz w:val="20"/>
                              </w:rPr>
                              <w:t>i</w:t>
                            </w:r>
                            <w:r w:rsidRPr="00773280">
                              <w:rPr>
                                <w:rFonts w:ascii="Arial" w:hAnsi="Arial"/>
                                <w:color w:val="3B3B3B"/>
                                <w:w w:val="105"/>
                                <w:sz w:val="20"/>
                              </w:rPr>
                              <w:t>ento</w:t>
                            </w:r>
                            <w:r w:rsidRPr="00773280">
                              <w:rPr>
                                <w:rFonts w:ascii="Arial" w:hAnsi="Arial"/>
                                <w:color w:val="3B3B3B"/>
                                <w:spacing w:val="-5"/>
                                <w:w w:val="105"/>
                                <w:sz w:val="20"/>
                              </w:rPr>
                              <w:t xml:space="preserve"> </w:t>
                            </w:r>
                            <w:r w:rsidRPr="00773280">
                              <w:rPr>
                                <w:rFonts w:ascii="Arial" w:hAnsi="Arial"/>
                                <w:color w:val="3B3B3B"/>
                                <w:w w:val="105"/>
                                <w:sz w:val="20"/>
                              </w:rPr>
                              <w:t>notificado</w:t>
                            </w:r>
                            <w:r w:rsidRPr="00773280">
                              <w:rPr>
                                <w:rFonts w:ascii="Arial" w:hAnsi="Arial"/>
                                <w:color w:val="3B3B3B"/>
                                <w:spacing w:val="4"/>
                                <w:w w:val="105"/>
                                <w:sz w:val="20"/>
                              </w:rPr>
                              <w:t xml:space="preserve"> </w:t>
                            </w:r>
                            <w:r w:rsidRPr="00773280">
                              <w:rPr>
                                <w:rFonts w:ascii="Arial" w:hAnsi="Arial"/>
                                <w:color w:val="3B3B3B"/>
                                <w:w w:val="105"/>
                                <w:sz w:val="20"/>
                              </w:rPr>
                              <w:t>al</w:t>
                            </w:r>
                            <w:r w:rsidRPr="00773280">
                              <w:rPr>
                                <w:rFonts w:ascii="Arial" w:hAnsi="Arial"/>
                                <w:color w:val="3B3B3B"/>
                                <w:w w:val="102"/>
                                <w:sz w:val="20"/>
                              </w:rPr>
                              <w:t xml:space="preserve"> </w:t>
                            </w:r>
                            <w:r w:rsidRPr="00773280">
                              <w:rPr>
                                <w:rFonts w:ascii="Arial" w:hAnsi="Arial"/>
                                <w:color w:val="3B3B3B"/>
                                <w:w w:val="105"/>
                                <w:sz w:val="20"/>
                              </w:rPr>
                              <w:t>adjud</w:t>
                            </w:r>
                            <w:r w:rsidRPr="00773280">
                              <w:rPr>
                                <w:rFonts w:ascii="Arial" w:hAnsi="Arial"/>
                                <w:color w:val="3B3B3B"/>
                                <w:spacing w:val="2"/>
                                <w:w w:val="105"/>
                                <w:sz w:val="20"/>
                              </w:rPr>
                              <w:t>i</w:t>
                            </w:r>
                            <w:r w:rsidRPr="00773280">
                              <w:rPr>
                                <w:rFonts w:ascii="Arial" w:hAnsi="Arial"/>
                                <w:color w:val="3B3B3B"/>
                                <w:w w:val="105"/>
                                <w:sz w:val="20"/>
                              </w:rPr>
                              <w:t>catario,</w:t>
                            </w:r>
                            <w:r w:rsidRPr="00773280">
                              <w:rPr>
                                <w:rFonts w:ascii="Arial" w:hAnsi="Arial"/>
                                <w:color w:val="3B3B3B"/>
                                <w:spacing w:val="23"/>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12"/>
                                <w:w w:val="105"/>
                                <w:sz w:val="20"/>
                              </w:rPr>
                              <w:t xml:space="preserve"> </w:t>
                            </w:r>
                            <w:r w:rsidRPr="00773280">
                              <w:rPr>
                                <w:rFonts w:ascii="Arial" w:hAnsi="Arial"/>
                                <w:color w:val="3B3B3B"/>
                                <w:w w:val="105"/>
                                <w:sz w:val="20"/>
                              </w:rPr>
                              <w:t>aprobación</w:t>
                            </w:r>
                            <w:r w:rsidRPr="00773280">
                              <w:rPr>
                                <w:rFonts w:ascii="Arial" w:hAnsi="Arial"/>
                                <w:color w:val="3B3B3B"/>
                                <w:spacing w:val="23"/>
                                <w:w w:val="105"/>
                                <w:sz w:val="20"/>
                              </w:rPr>
                              <w:t xml:space="preserve"> </w:t>
                            </w:r>
                            <w:r w:rsidRPr="00773280">
                              <w:rPr>
                                <w:rFonts w:ascii="Arial" w:hAnsi="Arial"/>
                                <w:color w:val="3B3B3B"/>
                                <w:w w:val="105"/>
                                <w:sz w:val="20"/>
                              </w:rPr>
                              <w:t>d</w:t>
                            </w:r>
                            <w:r w:rsidRPr="00773280">
                              <w:rPr>
                                <w:rFonts w:ascii="Arial" w:hAnsi="Arial"/>
                                <w:color w:val="3B3B3B"/>
                                <w:spacing w:val="-12"/>
                                <w:w w:val="105"/>
                                <w:sz w:val="20"/>
                              </w:rPr>
                              <w:t>e</w:t>
                            </w:r>
                            <w:r w:rsidRPr="00773280">
                              <w:rPr>
                                <w:rFonts w:ascii="Arial" w:hAnsi="Arial"/>
                                <w:color w:val="3B3B3B"/>
                                <w:w w:val="105"/>
                                <w:sz w:val="20"/>
                              </w:rPr>
                              <w:t>l</w:t>
                            </w:r>
                            <w:r w:rsidRPr="00773280">
                              <w:rPr>
                                <w:rFonts w:ascii="Arial" w:hAnsi="Arial"/>
                                <w:color w:val="3B3B3B"/>
                                <w:spacing w:val="-15"/>
                                <w:w w:val="105"/>
                                <w:sz w:val="20"/>
                              </w:rPr>
                              <w:t xml:space="preserve"> </w:t>
                            </w:r>
                            <w:r w:rsidRPr="00773280">
                              <w:rPr>
                                <w:rFonts w:ascii="Arial" w:hAnsi="Arial"/>
                                <w:color w:val="3B3B3B"/>
                                <w:w w:val="105"/>
                                <w:sz w:val="20"/>
                              </w:rPr>
                              <w:t>pr</w:t>
                            </w:r>
                            <w:r w:rsidRPr="00773280">
                              <w:rPr>
                                <w:rFonts w:ascii="Arial" w:hAnsi="Arial"/>
                                <w:color w:val="3B3B3B"/>
                                <w:spacing w:val="-27"/>
                                <w:w w:val="105"/>
                                <w:sz w:val="20"/>
                              </w:rPr>
                              <w:t>o</w:t>
                            </w:r>
                            <w:r w:rsidRPr="00773280">
                              <w:rPr>
                                <w:rFonts w:ascii="Arial" w:hAnsi="Arial"/>
                                <w:color w:val="3B3B3B"/>
                                <w:w w:val="105"/>
                                <w:sz w:val="20"/>
                              </w:rPr>
                              <w:t>yecto</w:t>
                            </w:r>
                            <w:r w:rsidRPr="00773280">
                              <w:rPr>
                                <w:rFonts w:ascii="Arial" w:hAnsi="Arial"/>
                                <w:color w:val="3B3B3B"/>
                                <w:spacing w:val="20"/>
                                <w:w w:val="105"/>
                                <w:sz w:val="20"/>
                              </w:rPr>
                              <w:t xml:space="preserve"> </w:t>
                            </w:r>
                            <w:r w:rsidRPr="00773280">
                              <w:rPr>
                                <w:rFonts w:ascii="Arial" w:hAnsi="Arial"/>
                                <w:color w:val="3B3B3B"/>
                                <w:w w:val="105"/>
                                <w:sz w:val="20"/>
                              </w:rPr>
                              <w:t>de</w:t>
                            </w:r>
                            <w:r w:rsidRPr="00773280">
                              <w:rPr>
                                <w:rFonts w:ascii="Arial" w:hAnsi="Arial"/>
                                <w:color w:val="3B3B3B"/>
                                <w:spacing w:val="5"/>
                                <w:w w:val="105"/>
                                <w:sz w:val="20"/>
                              </w:rPr>
                              <w:t xml:space="preserve"> </w:t>
                            </w:r>
                            <w:r w:rsidRPr="00773280">
                              <w:rPr>
                                <w:rFonts w:ascii="Arial" w:hAnsi="Arial"/>
                                <w:color w:val="3B3B3B"/>
                                <w:w w:val="105"/>
                                <w:sz w:val="20"/>
                              </w:rPr>
                              <w:t>so</w:t>
                            </w:r>
                            <w:r w:rsidRPr="00773280">
                              <w:rPr>
                                <w:rFonts w:ascii="Arial" w:hAnsi="Arial"/>
                                <w:color w:val="3B3B3B"/>
                                <w:spacing w:val="-18"/>
                                <w:w w:val="105"/>
                                <w:sz w:val="20"/>
                              </w:rPr>
                              <w:t>s</w:t>
                            </w:r>
                            <w:r w:rsidRPr="00773280">
                              <w:rPr>
                                <w:rFonts w:ascii="Arial" w:hAnsi="Arial"/>
                                <w:color w:val="3B3B3B"/>
                                <w:w w:val="105"/>
                                <w:sz w:val="20"/>
                              </w:rPr>
                              <w:t>te</w:t>
                            </w:r>
                            <w:r w:rsidRPr="00773280">
                              <w:rPr>
                                <w:rFonts w:ascii="Arial" w:hAnsi="Arial"/>
                                <w:color w:val="3B3B3B"/>
                                <w:spacing w:val="-5"/>
                                <w:w w:val="105"/>
                                <w:sz w:val="20"/>
                              </w:rPr>
                              <w:t>n</w:t>
                            </w:r>
                            <w:r w:rsidRPr="00773280">
                              <w:rPr>
                                <w:rFonts w:ascii="Arial" w:hAnsi="Arial"/>
                                <w:color w:val="3B3B3B"/>
                                <w:spacing w:val="-20"/>
                                <w:w w:val="105"/>
                                <w:sz w:val="20"/>
                              </w:rPr>
                              <w:t>i</w:t>
                            </w:r>
                            <w:r w:rsidRPr="00773280">
                              <w:rPr>
                                <w:rFonts w:ascii="Arial" w:hAnsi="Arial"/>
                                <w:color w:val="3B3B3B"/>
                                <w:w w:val="105"/>
                                <w:sz w:val="20"/>
                              </w:rPr>
                              <w:t>m</w:t>
                            </w:r>
                            <w:r w:rsidRPr="00773280">
                              <w:rPr>
                                <w:rFonts w:ascii="Arial" w:hAnsi="Arial"/>
                                <w:color w:val="3B3B3B"/>
                                <w:spacing w:val="-20"/>
                                <w:w w:val="105"/>
                                <w:sz w:val="20"/>
                              </w:rPr>
                              <w:t>i</w:t>
                            </w:r>
                            <w:r w:rsidRPr="00773280">
                              <w:rPr>
                                <w:rFonts w:ascii="Arial" w:hAnsi="Arial"/>
                                <w:color w:val="3B3B3B"/>
                                <w:spacing w:val="-16"/>
                                <w:w w:val="105"/>
                                <w:sz w:val="20"/>
                              </w:rPr>
                              <w:t>e</w:t>
                            </w:r>
                            <w:r w:rsidRPr="00773280">
                              <w:rPr>
                                <w:rFonts w:ascii="Arial" w:hAnsi="Arial"/>
                                <w:color w:val="3B3B3B"/>
                                <w:w w:val="105"/>
                                <w:sz w:val="20"/>
                              </w:rPr>
                              <w:t>nto</w:t>
                            </w:r>
                            <w:r w:rsidRPr="00773280">
                              <w:rPr>
                                <w:rFonts w:ascii="Arial" w:hAnsi="Arial"/>
                                <w:color w:val="3B3B3B"/>
                                <w:spacing w:val="10"/>
                                <w:w w:val="105"/>
                                <w:sz w:val="20"/>
                              </w:rPr>
                              <w:t xml:space="preserve"> </w:t>
                            </w:r>
                            <w:r w:rsidRPr="00773280">
                              <w:rPr>
                                <w:rFonts w:ascii="Arial" w:hAnsi="Arial"/>
                                <w:color w:val="3B3B3B"/>
                                <w:w w:val="105"/>
                                <w:sz w:val="20"/>
                              </w:rPr>
                              <w:t>prese</w:t>
                            </w:r>
                            <w:r w:rsidRPr="00773280">
                              <w:rPr>
                                <w:rFonts w:ascii="Arial" w:hAnsi="Arial"/>
                                <w:color w:val="3B3B3B"/>
                                <w:spacing w:val="-17"/>
                                <w:w w:val="105"/>
                                <w:sz w:val="20"/>
                              </w:rPr>
                              <w:t>n</w:t>
                            </w:r>
                            <w:r w:rsidRPr="00773280">
                              <w:rPr>
                                <w:rFonts w:ascii="Arial" w:hAnsi="Arial"/>
                                <w:color w:val="3B3B3B"/>
                                <w:w w:val="105"/>
                                <w:sz w:val="20"/>
                              </w:rPr>
                              <w:t>tad</w:t>
                            </w:r>
                            <w:r w:rsidRPr="00773280">
                              <w:rPr>
                                <w:rFonts w:ascii="Arial" w:hAnsi="Arial"/>
                                <w:color w:val="3B3B3B"/>
                                <w:spacing w:val="12"/>
                                <w:w w:val="105"/>
                                <w:sz w:val="20"/>
                              </w:rPr>
                              <w:t>o</w:t>
                            </w:r>
                            <w:r w:rsidRPr="00773280">
                              <w:rPr>
                                <w:rFonts w:ascii="Arial" w:hAnsi="Arial"/>
                                <w:color w:val="6D6D6D"/>
                                <w:w w:val="105"/>
                                <w:sz w:val="20"/>
                              </w:rPr>
                              <w:t>,</w:t>
                            </w:r>
                            <w:r w:rsidRPr="00773280">
                              <w:rPr>
                                <w:rFonts w:ascii="Arial" w:hAnsi="Arial"/>
                                <w:color w:val="6D6D6D"/>
                                <w:spacing w:val="-23"/>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o</w:t>
                            </w:r>
                            <w:r w:rsidRPr="00773280">
                              <w:rPr>
                                <w:rFonts w:ascii="Arial" w:hAnsi="Arial"/>
                                <w:color w:val="3B3B3B"/>
                                <w:spacing w:val="2"/>
                                <w:w w:val="105"/>
                                <w:sz w:val="20"/>
                              </w:rPr>
                              <w:t xml:space="preserve"> </w:t>
                            </w:r>
                            <w:r w:rsidRPr="00773280">
                              <w:rPr>
                                <w:rFonts w:ascii="Arial" w:hAnsi="Arial"/>
                                <w:color w:val="3B3B3B"/>
                                <w:w w:val="105"/>
                                <w:sz w:val="20"/>
                              </w:rPr>
                              <w:t>ser</w:t>
                            </w:r>
                            <w:r w:rsidRPr="00773280">
                              <w:rPr>
                                <w:rFonts w:ascii="Arial" w:hAnsi="Arial"/>
                                <w:color w:val="3B3B3B"/>
                                <w:spacing w:val="-12"/>
                                <w:w w:val="105"/>
                                <w:sz w:val="20"/>
                              </w:rPr>
                              <w:t>í</w:t>
                            </w:r>
                            <w:r w:rsidRPr="00773280">
                              <w:rPr>
                                <w:rFonts w:ascii="Arial" w:hAnsi="Arial"/>
                                <w:color w:val="3B3B3B"/>
                                <w:w w:val="105"/>
                                <w:sz w:val="20"/>
                              </w:rPr>
                              <w:t>a</w:t>
                            </w:r>
                            <w:r w:rsidRPr="00773280">
                              <w:rPr>
                                <w:rFonts w:ascii="Arial" w:hAnsi="Arial"/>
                                <w:color w:val="3B3B3B"/>
                                <w:spacing w:val="6"/>
                                <w:w w:val="105"/>
                                <w:sz w:val="20"/>
                              </w:rPr>
                              <w:t xml:space="preserve"> </w:t>
                            </w:r>
                            <w:r w:rsidRPr="00773280">
                              <w:rPr>
                                <w:rFonts w:ascii="Arial" w:hAnsi="Arial"/>
                                <w:color w:val="3B3B3B"/>
                                <w:w w:val="105"/>
                                <w:sz w:val="20"/>
                              </w:rPr>
                              <w:t>de</w:t>
                            </w:r>
                            <w:r w:rsidRPr="00773280">
                              <w:rPr>
                                <w:rFonts w:ascii="Arial" w:hAnsi="Arial"/>
                                <w:color w:val="3B3B3B"/>
                                <w:spacing w:val="15"/>
                                <w:w w:val="105"/>
                                <w:sz w:val="20"/>
                              </w:rPr>
                              <w:t xml:space="preserve"> </w:t>
                            </w:r>
                            <w:r w:rsidRPr="00773280">
                              <w:rPr>
                                <w:rFonts w:ascii="Arial" w:hAnsi="Arial"/>
                                <w:color w:val="3B3B3B"/>
                                <w:spacing w:val="-19"/>
                                <w:w w:val="105"/>
                                <w:sz w:val="20"/>
                              </w:rPr>
                              <w:t>l</w:t>
                            </w:r>
                            <w:r w:rsidRPr="00773280">
                              <w:rPr>
                                <w:rFonts w:ascii="Arial" w:hAnsi="Arial"/>
                                <w:color w:val="3B3B3B"/>
                                <w:w w:val="105"/>
                                <w:sz w:val="20"/>
                              </w:rPr>
                              <w:t>a</w:t>
                            </w:r>
                            <w:r w:rsidRPr="00773280">
                              <w:rPr>
                                <w:rFonts w:ascii="Arial" w:hAnsi="Arial"/>
                                <w:color w:val="3B3B3B"/>
                                <w:spacing w:val="19"/>
                                <w:w w:val="105"/>
                                <w:sz w:val="20"/>
                              </w:rPr>
                              <w:t xml:space="preserve"> </w:t>
                            </w:r>
                            <w:r w:rsidRPr="00773280">
                              <w:rPr>
                                <w:rFonts w:ascii="Arial" w:hAnsi="Arial"/>
                                <w:color w:val="3B3B3B"/>
                                <w:w w:val="105"/>
                                <w:sz w:val="20"/>
                              </w:rPr>
                              <w:t>parte</w:t>
                            </w:r>
                            <w:r w:rsidRPr="00773280">
                              <w:rPr>
                                <w:rFonts w:ascii="Arial" w:hAnsi="Arial"/>
                                <w:color w:val="3B3B3B"/>
                                <w:spacing w:val="8"/>
                                <w:w w:val="105"/>
                                <w:sz w:val="20"/>
                              </w:rPr>
                              <w:t xml:space="preserve"> </w:t>
                            </w:r>
                            <w:r w:rsidRPr="00773280">
                              <w:rPr>
                                <w:rFonts w:ascii="Arial" w:hAnsi="Arial"/>
                                <w:color w:val="3B3B3B"/>
                                <w:w w:val="105"/>
                                <w:sz w:val="20"/>
                              </w:rPr>
                              <w:t>del</w:t>
                            </w:r>
                            <w:r w:rsidRPr="00773280">
                              <w:rPr>
                                <w:rFonts w:ascii="Arial" w:hAnsi="Arial"/>
                                <w:color w:val="3B3B3B"/>
                                <w:w w:val="101"/>
                                <w:sz w:val="20"/>
                              </w:rPr>
                              <w:t xml:space="preserve"> </w:t>
                            </w:r>
                            <w:r w:rsidRPr="00773280">
                              <w:rPr>
                                <w:rFonts w:ascii="Arial" w:hAnsi="Arial"/>
                                <w:color w:val="3B3B3B"/>
                                <w:w w:val="105"/>
                                <w:sz w:val="20"/>
                              </w:rPr>
                              <w:t>proyecto</w:t>
                            </w:r>
                            <w:r w:rsidRPr="00773280">
                              <w:rPr>
                                <w:rFonts w:ascii="Arial" w:hAnsi="Arial"/>
                                <w:color w:val="3B3B3B"/>
                                <w:spacing w:val="5"/>
                                <w:w w:val="105"/>
                                <w:sz w:val="20"/>
                              </w:rPr>
                              <w:t xml:space="preserve"> </w:t>
                            </w:r>
                            <w:r w:rsidRPr="00773280">
                              <w:rPr>
                                <w:rFonts w:ascii="Arial" w:hAnsi="Arial"/>
                                <w:color w:val="3B3B3B"/>
                                <w:w w:val="105"/>
                                <w:sz w:val="20"/>
                              </w:rPr>
                              <w:t>construct</w:t>
                            </w:r>
                            <w:r w:rsidRPr="00773280">
                              <w:rPr>
                                <w:rFonts w:ascii="Arial" w:hAnsi="Arial"/>
                                <w:color w:val="3B3B3B"/>
                                <w:spacing w:val="1"/>
                                <w:w w:val="105"/>
                                <w:sz w:val="20"/>
                              </w:rPr>
                              <w:t>i</w:t>
                            </w:r>
                            <w:r w:rsidRPr="00773280">
                              <w:rPr>
                                <w:rFonts w:ascii="Arial" w:hAnsi="Arial"/>
                                <w:color w:val="3B3B3B"/>
                                <w:w w:val="105"/>
                                <w:sz w:val="20"/>
                              </w:rPr>
                              <w:t>vo</w:t>
                            </w:r>
                            <w:r w:rsidRPr="00773280">
                              <w:rPr>
                                <w:rFonts w:ascii="Arial" w:hAnsi="Arial"/>
                                <w:color w:val="3B3B3B"/>
                                <w:spacing w:val="9"/>
                                <w:w w:val="105"/>
                                <w:sz w:val="20"/>
                              </w:rPr>
                              <w:t xml:space="preserve"> </w:t>
                            </w:r>
                            <w:r w:rsidRPr="00773280">
                              <w:rPr>
                                <w:rFonts w:ascii="Arial" w:hAnsi="Arial"/>
                                <w:color w:val="3B3B3B"/>
                                <w:w w:val="105"/>
                                <w:sz w:val="20"/>
                              </w:rPr>
                              <w:t>re</w:t>
                            </w:r>
                            <w:r w:rsidRPr="00773280">
                              <w:rPr>
                                <w:rFonts w:ascii="Arial" w:hAnsi="Arial"/>
                                <w:color w:val="3B3B3B"/>
                                <w:spacing w:val="-10"/>
                                <w:w w:val="105"/>
                                <w:sz w:val="20"/>
                              </w:rPr>
                              <w:t>l</w:t>
                            </w:r>
                            <w:r w:rsidRPr="00773280">
                              <w:rPr>
                                <w:rFonts w:ascii="Arial" w:hAnsi="Arial"/>
                                <w:color w:val="3B3B3B"/>
                                <w:w w:val="105"/>
                                <w:sz w:val="20"/>
                              </w:rPr>
                              <w:t>ativa</w:t>
                            </w:r>
                            <w:r w:rsidRPr="00773280">
                              <w:rPr>
                                <w:rFonts w:ascii="Arial" w:hAnsi="Arial"/>
                                <w:color w:val="3B3B3B"/>
                                <w:spacing w:val="4"/>
                                <w:w w:val="105"/>
                                <w:sz w:val="20"/>
                              </w:rPr>
                              <w:t xml:space="preserve"> </w:t>
                            </w:r>
                            <w:r w:rsidRPr="00773280">
                              <w:rPr>
                                <w:rFonts w:ascii="Arial" w:hAnsi="Arial"/>
                                <w:color w:val="3B3B3B"/>
                                <w:w w:val="105"/>
                                <w:sz w:val="20"/>
                              </w:rPr>
                              <w:t>al</w:t>
                            </w:r>
                            <w:r w:rsidRPr="00773280">
                              <w:rPr>
                                <w:rFonts w:ascii="Arial" w:hAnsi="Arial"/>
                                <w:color w:val="3B3B3B"/>
                                <w:spacing w:val="-3"/>
                                <w:w w:val="105"/>
                                <w:sz w:val="20"/>
                              </w:rPr>
                              <w:t xml:space="preserve"> </w:t>
                            </w:r>
                            <w:r w:rsidRPr="00773280">
                              <w:rPr>
                                <w:rFonts w:ascii="Arial" w:hAnsi="Arial"/>
                                <w:color w:val="3B3B3B"/>
                                <w:w w:val="105"/>
                                <w:sz w:val="20"/>
                              </w:rPr>
                              <w:t>soste</w:t>
                            </w:r>
                            <w:r w:rsidRPr="00773280">
                              <w:rPr>
                                <w:rFonts w:ascii="Arial" w:hAnsi="Arial"/>
                                <w:color w:val="3B3B3B"/>
                                <w:spacing w:val="-3"/>
                                <w:w w:val="105"/>
                                <w:sz w:val="20"/>
                              </w:rPr>
                              <w:t>n</w:t>
                            </w:r>
                            <w:r w:rsidRPr="00773280">
                              <w:rPr>
                                <w:rFonts w:ascii="Arial" w:hAnsi="Arial"/>
                                <w:color w:val="3B3B3B"/>
                                <w:spacing w:val="-20"/>
                                <w:w w:val="105"/>
                                <w:sz w:val="20"/>
                              </w:rPr>
                              <w:t>i</w:t>
                            </w:r>
                            <w:r w:rsidRPr="00773280">
                              <w:rPr>
                                <w:rFonts w:ascii="Arial" w:hAnsi="Arial"/>
                                <w:color w:val="3B3B3B"/>
                                <w:w w:val="105"/>
                                <w:sz w:val="20"/>
                              </w:rPr>
                              <w:t>m</w:t>
                            </w:r>
                            <w:r w:rsidRPr="00773280">
                              <w:rPr>
                                <w:rFonts w:ascii="Arial" w:hAnsi="Arial"/>
                                <w:color w:val="3B3B3B"/>
                                <w:spacing w:val="-15"/>
                                <w:w w:val="105"/>
                                <w:sz w:val="20"/>
                              </w:rPr>
                              <w:t>i</w:t>
                            </w:r>
                            <w:r w:rsidRPr="00773280">
                              <w:rPr>
                                <w:rFonts w:ascii="Arial" w:hAnsi="Arial"/>
                                <w:color w:val="3B3B3B"/>
                                <w:w w:val="105"/>
                                <w:sz w:val="20"/>
                              </w:rPr>
                              <w:t>e</w:t>
                            </w:r>
                            <w:r w:rsidRPr="00773280">
                              <w:rPr>
                                <w:rFonts w:ascii="Arial" w:hAnsi="Arial"/>
                                <w:color w:val="3B3B3B"/>
                                <w:spacing w:val="-20"/>
                                <w:w w:val="105"/>
                                <w:sz w:val="20"/>
                              </w:rPr>
                              <w:t>n</w:t>
                            </w:r>
                            <w:r w:rsidRPr="00773280">
                              <w:rPr>
                                <w:rFonts w:ascii="Arial" w:hAnsi="Arial"/>
                                <w:color w:val="3B3B3B"/>
                                <w:w w:val="105"/>
                                <w:sz w:val="20"/>
                              </w:rPr>
                              <w:t>to</w:t>
                            </w:r>
                            <w:r w:rsidRPr="00773280">
                              <w:rPr>
                                <w:rFonts w:ascii="Arial" w:hAnsi="Arial"/>
                                <w:color w:val="3B3B3B"/>
                                <w:spacing w:val="3"/>
                                <w:w w:val="105"/>
                                <w:sz w:val="20"/>
                              </w:rPr>
                              <w:t xml:space="preserve"> </w:t>
                            </w:r>
                            <w:r w:rsidRPr="00773280">
                              <w:rPr>
                                <w:rFonts w:ascii="Arial" w:hAnsi="Arial"/>
                                <w:color w:val="3B3B3B"/>
                                <w:spacing w:val="-22"/>
                                <w:w w:val="105"/>
                                <w:sz w:val="20"/>
                              </w:rPr>
                              <w:t>d</w:t>
                            </w:r>
                            <w:r w:rsidRPr="00773280">
                              <w:rPr>
                                <w:rFonts w:ascii="Arial" w:hAnsi="Arial"/>
                                <w:color w:val="3B3B3B"/>
                                <w:w w:val="105"/>
                                <w:sz w:val="20"/>
                              </w:rPr>
                              <w:t>el</w:t>
                            </w:r>
                            <w:r w:rsidRPr="00773280">
                              <w:rPr>
                                <w:rFonts w:ascii="Arial" w:hAnsi="Arial"/>
                                <w:color w:val="3B3B3B"/>
                                <w:spacing w:val="6"/>
                                <w:w w:val="105"/>
                                <w:sz w:val="20"/>
                              </w:rPr>
                              <w:t xml:space="preserve"> </w:t>
                            </w:r>
                            <w:r w:rsidRPr="00773280">
                              <w:rPr>
                                <w:rFonts w:ascii="Arial" w:hAnsi="Arial"/>
                                <w:color w:val="3B3B3B"/>
                                <w:spacing w:val="-19"/>
                                <w:w w:val="105"/>
                                <w:sz w:val="20"/>
                              </w:rPr>
                              <w:t>n</w:t>
                            </w:r>
                            <w:r w:rsidRPr="00773280">
                              <w:rPr>
                                <w:rFonts w:ascii="Arial" w:hAnsi="Arial"/>
                                <w:color w:val="3B3B3B"/>
                                <w:w w:val="105"/>
                                <w:sz w:val="20"/>
                              </w:rPr>
                              <w:t>uevo</w:t>
                            </w:r>
                            <w:r w:rsidRPr="00773280">
                              <w:rPr>
                                <w:rFonts w:ascii="Arial" w:hAnsi="Arial"/>
                                <w:color w:val="3B3B3B"/>
                                <w:spacing w:val="2"/>
                                <w:w w:val="105"/>
                                <w:sz w:val="20"/>
                              </w:rPr>
                              <w:t xml:space="preserve"> </w:t>
                            </w:r>
                            <w:r w:rsidRPr="00773280">
                              <w:rPr>
                                <w:rFonts w:ascii="Arial" w:hAnsi="Arial"/>
                                <w:color w:val="525252"/>
                                <w:w w:val="105"/>
                                <w:sz w:val="20"/>
                              </w:rPr>
                              <w:t>túnel.</w:t>
                            </w:r>
                            <w:r w:rsidRPr="00773280">
                              <w:rPr>
                                <w:rFonts w:ascii="Arial" w:hAnsi="Arial"/>
                                <w:color w:val="525252"/>
                                <w:spacing w:val="16"/>
                                <w:w w:val="105"/>
                                <w:sz w:val="20"/>
                              </w:rPr>
                              <w:t xml:space="preserve"> </w:t>
                            </w:r>
                            <w:r w:rsidRPr="00773280">
                              <w:rPr>
                                <w:rFonts w:ascii="Arial" w:hAnsi="Arial"/>
                                <w:color w:val="3B3B3B"/>
                                <w:w w:val="105"/>
                                <w:sz w:val="20"/>
                              </w:rPr>
                              <w:t>Proyecto</w:t>
                            </w:r>
                            <w:r w:rsidRPr="00773280">
                              <w:rPr>
                                <w:rFonts w:ascii="Arial" w:hAnsi="Arial"/>
                                <w:color w:val="3B3B3B"/>
                                <w:spacing w:val="4"/>
                                <w:w w:val="105"/>
                                <w:sz w:val="20"/>
                              </w:rPr>
                              <w:t xml:space="preserve"> </w:t>
                            </w:r>
                            <w:r w:rsidRPr="00773280">
                              <w:rPr>
                                <w:rFonts w:ascii="Arial" w:hAnsi="Arial"/>
                                <w:color w:val="3B3B3B"/>
                                <w:w w:val="105"/>
                                <w:sz w:val="20"/>
                              </w:rPr>
                              <w:t>del</w:t>
                            </w:r>
                            <w:r w:rsidRPr="00773280">
                              <w:rPr>
                                <w:rFonts w:ascii="Arial" w:hAnsi="Arial"/>
                                <w:color w:val="3B3B3B"/>
                                <w:spacing w:val="1"/>
                                <w:w w:val="105"/>
                                <w:sz w:val="20"/>
                              </w:rPr>
                              <w:t xml:space="preserve"> </w:t>
                            </w:r>
                            <w:r w:rsidRPr="00773280">
                              <w:rPr>
                                <w:rFonts w:ascii="Arial" w:hAnsi="Arial"/>
                                <w:color w:val="3B3B3B"/>
                                <w:w w:val="105"/>
                                <w:sz w:val="20"/>
                              </w:rPr>
                              <w:t>que</w:t>
                            </w:r>
                            <w:r w:rsidRPr="00773280">
                              <w:rPr>
                                <w:rFonts w:ascii="Arial" w:hAnsi="Arial"/>
                                <w:color w:val="3B3B3B"/>
                                <w:spacing w:val="2"/>
                                <w:w w:val="105"/>
                                <w:sz w:val="20"/>
                              </w:rPr>
                              <w:t xml:space="preserve"> </w:t>
                            </w:r>
                            <w:r w:rsidRPr="00773280">
                              <w:rPr>
                                <w:rFonts w:ascii="Arial" w:hAnsi="Arial"/>
                                <w:color w:val="3B3B3B"/>
                                <w:spacing w:val="-20"/>
                                <w:w w:val="105"/>
                                <w:sz w:val="20"/>
                              </w:rPr>
                              <w:t>l</w:t>
                            </w:r>
                            <w:r w:rsidRPr="00773280">
                              <w:rPr>
                                <w:rFonts w:ascii="Arial" w:hAnsi="Arial"/>
                                <w:color w:val="3B3B3B"/>
                                <w:w w:val="105"/>
                                <w:sz w:val="20"/>
                              </w:rPr>
                              <w:t>a</w:t>
                            </w:r>
                            <w:r w:rsidRPr="00773280">
                              <w:rPr>
                                <w:rFonts w:ascii="Arial" w:hAnsi="Arial"/>
                                <w:color w:val="3B3B3B"/>
                                <w:spacing w:val="12"/>
                                <w:w w:val="105"/>
                                <w:sz w:val="20"/>
                              </w:rPr>
                              <w:t xml:space="preserve"> </w:t>
                            </w:r>
                            <w:r w:rsidRPr="00773280">
                              <w:rPr>
                                <w:rFonts w:ascii="Arial" w:hAnsi="Arial"/>
                                <w:color w:val="525252"/>
                                <w:spacing w:val="-32"/>
                                <w:w w:val="105"/>
                                <w:sz w:val="20"/>
                              </w:rPr>
                              <w:t>U</w:t>
                            </w:r>
                            <w:r w:rsidRPr="00773280">
                              <w:rPr>
                                <w:rFonts w:ascii="Arial" w:hAnsi="Arial"/>
                                <w:color w:val="525252"/>
                                <w:spacing w:val="-8"/>
                                <w:w w:val="105"/>
                                <w:sz w:val="20"/>
                              </w:rPr>
                              <w:t>T</w:t>
                            </w:r>
                            <w:r w:rsidRPr="00773280">
                              <w:rPr>
                                <w:rFonts w:ascii="Arial" w:hAnsi="Arial"/>
                                <w:color w:val="525252"/>
                                <w:w w:val="105"/>
                                <w:sz w:val="20"/>
                              </w:rPr>
                              <w:t>E</w:t>
                            </w:r>
                            <w:r w:rsidRPr="00773280">
                              <w:rPr>
                                <w:rFonts w:ascii="Arial" w:hAnsi="Arial"/>
                                <w:color w:val="525252"/>
                                <w:spacing w:val="-9"/>
                                <w:w w:val="105"/>
                                <w:sz w:val="20"/>
                              </w:rPr>
                              <w:t xml:space="preserve"> </w:t>
                            </w:r>
                            <w:r w:rsidRPr="00773280">
                              <w:rPr>
                                <w:rFonts w:ascii="Arial" w:hAnsi="Arial"/>
                                <w:color w:val="3B3B3B"/>
                                <w:w w:val="105"/>
                                <w:sz w:val="20"/>
                              </w:rPr>
                              <w:t>no</w:t>
                            </w:r>
                            <w:r w:rsidRPr="00773280">
                              <w:rPr>
                                <w:rFonts w:ascii="Arial" w:hAnsi="Arial"/>
                                <w:color w:val="3B3B3B"/>
                                <w:spacing w:val="-1"/>
                                <w:w w:val="105"/>
                                <w:sz w:val="20"/>
                              </w:rPr>
                              <w:t xml:space="preserve"> </w:t>
                            </w:r>
                            <w:r w:rsidRPr="00773280">
                              <w:rPr>
                                <w:rFonts w:ascii="Arial" w:hAnsi="Arial"/>
                                <w:color w:val="3B3B3B"/>
                                <w:w w:val="105"/>
                                <w:sz w:val="20"/>
                              </w:rPr>
                              <w:t>es</w:t>
                            </w:r>
                            <w:r w:rsidRPr="00773280">
                              <w:rPr>
                                <w:rFonts w:ascii="Arial" w:hAnsi="Arial"/>
                                <w:color w:val="3B3B3B"/>
                                <w:w w:val="103"/>
                                <w:sz w:val="20"/>
                              </w:rPr>
                              <w:t xml:space="preserve"> </w:t>
                            </w:r>
                            <w:r w:rsidRPr="00773280">
                              <w:rPr>
                                <w:rFonts w:ascii="Arial" w:hAnsi="Arial"/>
                                <w:color w:val="3B3B3B"/>
                                <w:w w:val="105"/>
                                <w:sz w:val="20"/>
                              </w:rPr>
                              <w:t>titular.</w:t>
                            </w:r>
                          </w:p>
                          <w:p w14:paraId="6FDD2490" w14:textId="77777777" w:rsidR="000875E4" w:rsidRPr="00773280" w:rsidRDefault="000875E4" w:rsidP="000875E4">
                            <w:pPr>
                              <w:rPr>
                                <w:rFonts w:ascii="Arial" w:eastAsia="Arial" w:hAnsi="Arial" w:cs="Arial"/>
                                <w:sz w:val="20"/>
                                <w:szCs w:val="20"/>
                              </w:rPr>
                            </w:pPr>
                          </w:p>
                          <w:p w14:paraId="11D0ACF0" w14:textId="77777777" w:rsidR="000875E4" w:rsidRPr="00773280" w:rsidRDefault="000875E4" w:rsidP="000875E4">
                            <w:pPr>
                              <w:spacing w:before="119"/>
                              <w:ind w:left="38" w:firstLine="9"/>
                              <w:jc w:val="both"/>
                              <w:rPr>
                                <w:rFonts w:ascii="Arial" w:eastAsia="Arial" w:hAnsi="Arial" w:cs="Arial"/>
                                <w:sz w:val="20"/>
                                <w:szCs w:val="20"/>
                              </w:rPr>
                            </w:pPr>
                            <w:r w:rsidRPr="00773280">
                              <w:rPr>
                                <w:rFonts w:ascii="Arial"/>
                                <w:color w:val="3B3B3B"/>
                                <w:w w:val="110"/>
                                <w:sz w:val="20"/>
                              </w:rPr>
                              <w:t>Por</w:t>
                            </w:r>
                            <w:r w:rsidRPr="00773280">
                              <w:rPr>
                                <w:rFonts w:ascii="Arial"/>
                                <w:color w:val="3B3B3B"/>
                                <w:spacing w:val="30"/>
                                <w:w w:val="110"/>
                                <w:sz w:val="20"/>
                              </w:rPr>
                              <w:t xml:space="preserve"> </w:t>
                            </w:r>
                            <w:r w:rsidRPr="00773280">
                              <w:rPr>
                                <w:rFonts w:ascii="Arial"/>
                                <w:color w:val="3B3B3B"/>
                                <w:spacing w:val="-20"/>
                                <w:w w:val="110"/>
                                <w:sz w:val="20"/>
                              </w:rPr>
                              <w:t>l</w:t>
                            </w:r>
                            <w:r w:rsidRPr="00773280">
                              <w:rPr>
                                <w:rFonts w:ascii="Arial"/>
                                <w:color w:val="3B3B3B"/>
                                <w:w w:val="110"/>
                                <w:sz w:val="20"/>
                              </w:rPr>
                              <w:t>o</w:t>
                            </w:r>
                            <w:r w:rsidRPr="00773280">
                              <w:rPr>
                                <w:rFonts w:ascii="Arial"/>
                                <w:color w:val="3B3B3B"/>
                                <w:spacing w:val="24"/>
                                <w:w w:val="110"/>
                                <w:sz w:val="20"/>
                              </w:rPr>
                              <w:t xml:space="preserve"> </w:t>
                            </w:r>
                            <w:r w:rsidRPr="00773280">
                              <w:rPr>
                                <w:rFonts w:ascii="Arial"/>
                                <w:color w:val="3B3B3B"/>
                                <w:w w:val="110"/>
                                <w:sz w:val="20"/>
                              </w:rPr>
                              <w:t>anterior</w:t>
                            </w:r>
                            <w:r w:rsidRPr="00773280">
                              <w:rPr>
                                <w:rFonts w:ascii="Arial"/>
                                <w:color w:val="3B3B3B"/>
                                <w:spacing w:val="39"/>
                                <w:w w:val="110"/>
                                <w:sz w:val="20"/>
                              </w:rPr>
                              <w:t xml:space="preserve"> </w:t>
                            </w:r>
                            <w:r w:rsidRPr="00773280">
                              <w:rPr>
                                <w:rFonts w:ascii="Arial"/>
                                <w:color w:val="3B3B3B"/>
                                <w:w w:val="110"/>
                                <w:sz w:val="20"/>
                              </w:rPr>
                              <w:t>y</w:t>
                            </w:r>
                            <w:r w:rsidRPr="00773280">
                              <w:rPr>
                                <w:rFonts w:ascii="Arial"/>
                                <w:color w:val="3B3B3B"/>
                                <w:spacing w:val="35"/>
                                <w:w w:val="110"/>
                                <w:sz w:val="20"/>
                              </w:rPr>
                              <w:t xml:space="preserve"> </w:t>
                            </w:r>
                            <w:r w:rsidRPr="00773280">
                              <w:rPr>
                                <w:rFonts w:ascii="Arial"/>
                                <w:color w:val="3B3B3B"/>
                                <w:spacing w:val="-23"/>
                                <w:w w:val="110"/>
                                <w:sz w:val="20"/>
                              </w:rPr>
                              <w:t>d</w:t>
                            </w:r>
                            <w:r w:rsidRPr="00773280">
                              <w:rPr>
                                <w:rFonts w:ascii="Arial"/>
                                <w:color w:val="3B3B3B"/>
                                <w:w w:val="110"/>
                                <w:sz w:val="20"/>
                              </w:rPr>
                              <w:t>ado</w:t>
                            </w:r>
                            <w:r w:rsidRPr="00773280">
                              <w:rPr>
                                <w:rFonts w:ascii="Arial"/>
                                <w:color w:val="3B3B3B"/>
                                <w:spacing w:val="29"/>
                                <w:w w:val="110"/>
                                <w:sz w:val="20"/>
                              </w:rPr>
                              <w:t xml:space="preserve"> </w:t>
                            </w:r>
                            <w:r w:rsidRPr="00773280">
                              <w:rPr>
                                <w:rFonts w:ascii="Arial"/>
                                <w:color w:val="3B3B3B"/>
                                <w:w w:val="110"/>
                                <w:sz w:val="20"/>
                              </w:rPr>
                              <w:t>que</w:t>
                            </w:r>
                            <w:r w:rsidRPr="00773280">
                              <w:rPr>
                                <w:rFonts w:ascii="Arial"/>
                                <w:color w:val="3B3B3B"/>
                                <w:spacing w:val="33"/>
                                <w:w w:val="110"/>
                                <w:sz w:val="20"/>
                              </w:rPr>
                              <w:t xml:space="preserve"> </w:t>
                            </w:r>
                            <w:r w:rsidRPr="00773280">
                              <w:rPr>
                                <w:rFonts w:ascii="Arial"/>
                                <w:color w:val="3B3B3B"/>
                                <w:w w:val="110"/>
                                <w:sz w:val="20"/>
                              </w:rPr>
                              <w:t>el</w:t>
                            </w:r>
                            <w:r w:rsidRPr="00773280">
                              <w:rPr>
                                <w:rFonts w:ascii="Arial"/>
                                <w:color w:val="3B3B3B"/>
                                <w:spacing w:val="20"/>
                                <w:w w:val="110"/>
                                <w:sz w:val="20"/>
                              </w:rPr>
                              <w:t xml:space="preserve"> </w:t>
                            </w:r>
                            <w:r w:rsidRPr="00773280">
                              <w:rPr>
                                <w:rFonts w:ascii="Arial"/>
                                <w:color w:val="3B3B3B"/>
                                <w:w w:val="110"/>
                                <w:sz w:val="20"/>
                              </w:rPr>
                              <w:t>titu</w:t>
                            </w:r>
                            <w:r w:rsidRPr="00773280">
                              <w:rPr>
                                <w:rFonts w:ascii="Arial"/>
                                <w:color w:val="3B3B3B"/>
                                <w:spacing w:val="-9"/>
                                <w:w w:val="110"/>
                                <w:sz w:val="20"/>
                              </w:rPr>
                              <w:t>l</w:t>
                            </w:r>
                            <w:r w:rsidRPr="00773280">
                              <w:rPr>
                                <w:rFonts w:ascii="Arial"/>
                                <w:color w:val="3B3B3B"/>
                                <w:w w:val="110"/>
                                <w:sz w:val="20"/>
                              </w:rPr>
                              <w:t>ar</w:t>
                            </w:r>
                            <w:r w:rsidRPr="00773280">
                              <w:rPr>
                                <w:rFonts w:ascii="Arial"/>
                                <w:color w:val="3B3B3B"/>
                                <w:spacing w:val="28"/>
                                <w:w w:val="110"/>
                                <w:sz w:val="20"/>
                              </w:rPr>
                              <w:t xml:space="preserve"> </w:t>
                            </w:r>
                            <w:r w:rsidRPr="00773280">
                              <w:rPr>
                                <w:rFonts w:ascii="Arial"/>
                                <w:color w:val="3B3B3B"/>
                                <w:w w:val="110"/>
                                <w:sz w:val="20"/>
                              </w:rPr>
                              <w:t>del</w:t>
                            </w:r>
                            <w:r w:rsidRPr="00773280">
                              <w:rPr>
                                <w:rFonts w:ascii="Arial"/>
                                <w:color w:val="3B3B3B"/>
                                <w:spacing w:val="40"/>
                                <w:w w:val="110"/>
                                <w:sz w:val="20"/>
                              </w:rPr>
                              <w:t xml:space="preserve"> </w:t>
                            </w:r>
                            <w:r w:rsidRPr="00773280">
                              <w:rPr>
                                <w:rFonts w:ascii="Arial"/>
                                <w:color w:val="3B3B3B"/>
                                <w:w w:val="110"/>
                                <w:sz w:val="20"/>
                              </w:rPr>
                              <w:t>pr</w:t>
                            </w:r>
                            <w:r w:rsidRPr="00773280">
                              <w:rPr>
                                <w:rFonts w:ascii="Arial"/>
                                <w:color w:val="3B3B3B"/>
                                <w:spacing w:val="-28"/>
                                <w:w w:val="110"/>
                                <w:sz w:val="20"/>
                              </w:rPr>
                              <w:t>o</w:t>
                            </w:r>
                            <w:r w:rsidRPr="00773280">
                              <w:rPr>
                                <w:rFonts w:ascii="Arial"/>
                                <w:color w:val="3B3B3B"/>
                                <w:w w:val="110"/>
                                <w:sz w:val="20"/>
                              </w:rPr>
                              <w:t>yecto</w:t>
                            </w:r>
                            <w:r w:rsidRPr="00773280">
                              <w:rPr>
                                <w:rFonts w:ascii="Arial"/>
                                <w:color w:val="3B3B3B"/>
                                <w:spacing w:val="31"/>
                                <w:w w:val="110"/>
                                <w:sz w:val="20"/>
                              </w:rPr>
                              <w:t xml:space="preserve"> </w:t>
                            </w:r>
                            <w:r w:rsidRPr="00773280">
                              <w:rPr>
                                <w:rFonts w:ascii="Arial"/>
                                <w:color w:val="3B3B3B"/>
                                <w:w w:val="110"/>
                                <w:sz w:val="20"/>
                              </w:rPr>
                              <w:t>con</w:t>
                            </w:r>
                            <w:r w:rsidRPr="00773280">
                              <w:rPr>
                                <w:rFonts w:ascii="Arial"/>
                                <w:color w:val="3B3B3B"/>
                                <w:spacing w:val="-18"/>
                                <w:w w:val="110"/>
                                <w:sz w:val="20"/>
                              </w:rPr>
                              <w:t>s</w:t>
                            </w:r>
                            <w:r w:rsidRPr="00773280">
                              <w:rPr>
                                <w:rFonts w:ascii="Arial"/>
                                <w:color w:val="3B3B3B"/>
                                <w:w w:val="110"/>
                                <w:sz w:val="20"/>
                              </w:rPr>
                              <w:t>tructiv</w:t>
                            </w:r>
                            <w:r w:rsidRPr="00773280">
                              <w:rPr>
                                <w:rFonts w:ascii="Arial"/>
                                <w:color w:val="3B3B3B"/>
                                <w:spacing w:val="14"/>
                                <w:w w:val="110"/>
                                <w:sz w:val="20"/>
                              </w:rPr>
                              <w:t>o</w:t>
                            </w:r>
                            <w:r w:rsidRPr="00773280">
                              <w:rPr>
                                <w:rFonts w:ascii="Arial"/>
                                <w:color w:val="6D6D6D"/>
                                <w:w w:val="110"/>
                                <w:sz w:val="20"/>
                              </w:rPr>
                              <w:t>,</w:t>
                            </w:r>
                            <w:r w:rsidRPr="00773280">
                              <w:rPr>
                                <w:rFonts w:ascii="Arial"/>
                                <w:color w:val="6D6D6D"/>
                                <w:spacing w:val="-2"/>
                                <w:w w:val="110"/>
                                <w:sz w:val="20"/>
                              </w:rPr>
                              <w:t xml:space="preserve"> </w:t>
                            </w:r>
                            <w:r w:rsidRPr="00773280">
                              <w:rPr>
                                <w:rFonts w:ascii="Arial"/>
                                <w:color w:val="3B3B3B"/>
                                <w:w w:val="110"/>
                                <w:sz w:val="20"/>
                              </w:rPr>
                              <w:t>en</w:t>
                            </w:r>
                            <w:r w:rsidRPr="00773280">
                              <w:rPr>
                                <w:rFonts w:ascii="Arial"/>
                                <w:color w:val="3B3B3B"/>
                                <w:spacing w:val="24"/>
                                <w:w w:val="110"/>
                                <w:sz w:val="20"/>
                              </w:rPr>
                              <w:t xml:space="preserve"> </w:t>
                            </w:r>
                            <w:r w:rsidRPr="00773280">
                              <w:rPr>
                                <w:rFonts w:ascii="Arial"/>
                                <w:color w:val="3B3B3B"/>
                                <w:spacing w:val="-17"/>
                                <w:w w:val="110"/>
                                <w:sz w:val="20"/>
                              </w:rPr>
                              <w:t>e</w:t>
                            </w:r>
                            <w:r w:rsidRPr="00773280">
                              <w:rPr>
                                <w:rFonts w:ascii="Arial"/>
                                <w:color w:val="3B3B3B"/>
                                <w:w w:val="110"/>
                                <w:sz w:val="20"/>
                              </w:rPr>
                              <w:t>l</w:t>
                            </w:r>
                            <w:r w:rsidRPr="00773280">
                              <w:rPr>
                                <w:rFonts w:ascii="Arial"/>
                                <w:color w:val="3B3B3B"/>
                                <w:spacing w:val="3"/>
                                <w:w w:val="110"/>
                                <w:sz w:val="20"/>
                              </w:rPr>
                              <w:t xml:space="preserve"> </w:t>
                            </w:r>
                            <w:r w:rsidRPr="00773280">
                              <w:rPr>
                                <w:rFonts w:ascii="Arial"/>
                                <w:color w:val="3B3B3B"/>
                                <w:w w:val="110"/>
                                <w:sz w:val="20"/>
                              </w:rPr>
                              <w:t>que</w:t>
                            </w:r>
                            <w:r w:rsidRPr="00773280">
                              <w:rPr>
                                <w:rFonts w:ascii="Arial"/>
                                <w:color w:val="3B3B3B"/>
                                <w:spacing w:val="33"/>
                                <w:w w:val="110"/>
                                <w:sz w:val="20"/>
                              </w:rPr>
                              <w:t xml:space="preserve"> </w:t>
                            </w:r>
                            <w:r w:rsidRPr="00773280">
                              <w:rPr>
                                <w:rFonts w:ascii="Arial"/>
                                <w:color w:val="3B3B3B"/>
                                <w:w w:val="110"/>
                                <w:sz w:val="20"/>
                              </w:rPr>
                              <w:t>se</w:t>
                            </w:r>
                            <w:r w:rsidRPr="00773280">
                              <w:rPr>
                                <w:rFonts w:ascii="Arial"/>
                                <w:color w:val="3B3B3B"/>
                                <w:spacing w:val="33"/>
                                <w:w w:val="110"/>
                                <w:sz w:val="20"/>
                              </w:rPr>
                              <w:t xml:space="preserve"> </w:t>
                            </w:r>
                            <w:r w:rsidRPr="00773280">
                              <w:rPr>
                                <w:rFonts w:ascii="Arial"/>
                                <w:color w:val="3B3B3B"/>
                                <w:w w:val="110"/>
                                <w:sz w:val="20"/>
                              </w:rPr>
                              <w:t>enm</w:t>
                            </w:r>
                            <w:r w:rsidRPr="00773280">
                              <w:rPr>
                                <w:rFonts w:ascii="Arial"/>
                                <w:color w:val="3B3B3B"/>
                                <w:spacing w:val="-7"/>
                                <w:w w:val="110"/>
                                <w:sz w:val="20"/>
                              </w:rPr>
                              <w:t>a</w:t>
                            </w:r>
                            <w:r w:rsidRPr="00773280">
                              <w:rPr>
                                <w:rFonts w:ascii="Arial"/>
                                <w:color w:val="3B3B3B"/>
                                <w:w w:val="110"/>
                                <w:sz w:val="20"/>
                              </w:rPr>
                              <w:t>rca</w:t>
                            </w:r>
                            <w:r w:rsidRPr="00773280">
                              <w:rPr>
                                <w:rFonts w:ascii="Arial"/>
                                <w:color w:val="3B3B3B"/>
                                <w:spacing w:val="21"/>
                                <w:w w:val="110"/>
                                <w:sz w:val="20"/>
                              </w:rPr>
                              <w:t xml:space="preserve"> </w:t>
                            </w:r>
                            <w:r w:rsidRPr="00773280">
                              <w:rPr>
                                <w:rFonts w:ascii="Arial"/>
                                <w:color w:val="3B3B3B"/>
                                <w:w w:val="110"/>
                                <w:sz w:val="20"/>
                              </w:rPr>
                              <w:t>el</w:t>
                            </w:r>
                          </w:p>
                          <w:p w14:paraId="0D873A26" w14:textId="77777777" w:rsidR="000875E4" w:rsidRPr="00773280" w:rsidRDefault="000875E4" w:rsidP="000875E4">
                            <w:pPr>
                              <w:spacing w:before="31" w:line="219" w:lineRule="auto"/>
                              <w:ind w:left="38" w:right="44"/>
                              <w:jc w:val="both"/>
                              <w:rPr>
                                <w:rFonts w:ascii="Arial" w:eastAsia="Arial" w:hAnsi="Arial" w:cs="Arial"/>
                                <w:sz w:val="20"/>
                                <w:szCs w:val="20"/>
                              </w:rPr>
                            </w:pPr>
                            <w:r w:rsidRPr="00773280">
                              <w:rPr>
                                <w:rFonts w:ascii="Arial" w:hAnsi="Arial"/>
                                <w:color w:val="3B3B3B"/>
                                <w:w w:val="110"/>
                                <w:sz w:val="20"/>
                              </w:rPr>
                              <w:t>soste</w:t>
                            </w:r>
                            <w:r w:rsidRPr="00773280">
                              <w:rPr>
                                <w:rFonts w:ascii="Arial" w:hAnsi="Arial"/>
                                <w:color w:val="3B3B3B"/>
                                <w:spacing w:val="-4"/>
                                <w:w w:val="110"/>
                                <w:sz w:val="20"/>
                              </w:rPr>
                              <w:t>n</w:t>
                            </w:r>
                            <w:r w:rsidRPr="00773280">
                              <w:rPr>
                                <w:rFonts w:ascii="Arial" w:hAnsi="Arial"/>
                                <w:color w:val="3B3B3B"/>
                                <w:spacing w:val="-21"/>
                                <w:w w:val="110"/>
                                <w:sz w:val="20"/>
                              </w:rPr>
                              <w:t>i</w:t>
                            </w:r>
                            <w:r w:rsidRPr="00773280">
                              <w:rPr>
                                <w:rFonts w:ascii="Arial" w:hAnsi="Arial"/>
                                <w:color w:val="3B3B3B"/>
                                <w:w w:val="110"/>
                                <w:sz w:val="20"/>
                              </w:rPr>
                              <w:t>m</w:t>
                            </w:r>
                            <w:r w:rsidRPr="00773280">
                              <w:rPr>
                                <w:rFonts w:ascii="Arial" w:hAnsi="Arial"/>
                                <w:color w:val="3B3B3B"/>
                                <w:spacing w:val="-21"/>
                                <w:w w:val="110"/>
                                <w:sz w:val="20"/>
                              </w:rPr>
                              <w:t>i</w:t>
                            </w:r>
                            <w:r w:rsidRPr="00773280">
                              <w:rPr>
                                <w:rFonts w:ascii="Arial" w:hAnsi="Arial"/>
                                <w:color w:val="3B3B3B"/>
                                <w:spacing w:val="-17"/>
                                <w:w w:val="110"/>
                                <w:sz w:val="20"/>
                              </w:rPr>
                              <w:t>e</w:t>
                            </w:r>
                            <w:r w:rsidRPr="00773280">
                              <w:rPr>
                                <w:rFonts w:ascii="Arial" w:hAnsi="Arial"/>
                                <w:color w:val="3B3B3B"/>
                                <w:w w:val="110"/>
                                <w:sz w:val="20"/>
                              </w:rPr>
                              <w:t>nto</w:t>
                            </w:r>
                            <w:r w:rsidRPr="00773280">
                              <w:rPr>
                                <w:rFonts w:ascii="Arial" w:hAnsi="Arial"/>
                                <w:color w:val="3B3B3B"/>
                                <w:spacing w:val="28"/>
                                <w:w w:val="110"/>
                                <w:sz w:val="20"/>
                              </w:rPr>
                              <w:t xml:space="preserve"> </w:t>
                            </w:r>
                            <w:r w:rsidRPr="00773280">
                              <w:rPr>
                                <w:rFonts w:ascii="Arial" w:hAnsi="Arial"/>
                                <w:color w:val="3B3B3B"/>
                                <w:w w:val="110"/>
                                <w:sz w:val="20"/>
                              </w:rPr>
                              <w:t>d</w:t>
                            </w:r>
                            <w:r w:rsidRPr="00773280">
                              <w:rPr>
                                <w:rFonts w:ascii="Arial" w:hAnsi="Arial"/>
                                <w:color w:val="3B3B3B"/>
                                <w:spacing w:val="-13"/>
                                <w:w w:val="110"/>
                                <w:sz w:val="20"/>
                              </w:rPr>
                              <w:t>e</w:t>
                            </w:r>
                            <w:r w:rsidRPr="00773280">
                              <w:rPr>
                                <w:rFonts w:ascii="Arial" w:hAnsi="Arial"/>
                                <w:color w:val="3B3B3B"/>
                                <w:w w:val="110"/>
                                <w:sz w:val="20"/>
                              </w:rPr>
                              <w:t>l</w:t>
                            </w:r>
                            <w:r w:rsidRPr="00773280">
                              <w:rPr>
                                <w:rFonts w:ascii="Arial" w:hAnsi="Arial"/>
                                <w:color w:val="3B3B3B"/>
                                <w:spacing w:val="21"/>
                                <w:w w:val="110"/>
                                <w:sz w:val="20"/>
                              </w:rPr>
                              <w:t xml:space="preserve"> </w:t>
                            </w:r>
                            <w:r w:rsidRPr="00773280">
                              <w:rPr>
                                <w:rFonts w:ascii="Arial" w:hAnsi="Arial"/>
                                <w:color w:val="3B3B3B"/>
                                <w:spacing w:val="-20"/>
                                <w:w w:val="110"/>
                                <w:sz w:val="20"/>
                              </w:rPr>
                              <w:t>n</w:t>
                            </w:r>
                            <w:r w:rsidRPr="00773280">
                              <w:rPr>
                                <w:rFonts w:ascii="Arial" w:hAnsi="Arial"/>
                                <w:color w:val="3B3B3B"/>
                                <w:w w:val="110"/>
                                <w:sz w:val="20"/>
                              </w:rPr>
                              <w:t>uevo</w:t>
                            </w:r>
                            <w:r w:rsidRPr="00773280">
                              <w:rPr>
                                <w:rFonts w:ascii="Arial" w:hAnsi="Arial"/>
                                <w:color w:val="3B3B3B"/>
                                <w:spacing w:val="40"/>
                                <w:w w:val="110"/>
                                <w:sz w:val="20"/>
                              </w:rPr>
                              <w:t xml:space="preserve"> </w:t>
                            </w:r>
                            <w:r w:rsidRPr="00773280">
                              <w:rPr>
                                <w:rFonts w:ascii="Arial" w:hAnsi="Arial"/>
                                <w:color w:val="3B3B3B"/>
                                <w:w w:val="110"/>
                                <w:sz w:val="20"/>
                              </w:rPr>
                              <w:t>túnel</w:t>
                            </w:r>
                            <w:r w:rsidRPr="00773280">
                              <w:rPr>
                                <w:rFonts w:ascii="Arial" w:hAnsi="Arial"/>
                                <w:color w:val="3B3B3B"/>
                                <w:spacing w:val="45"/>
                                <w:w w:val="110"/>
                                <w:sz w:val="20"/>
                              </w:rPr>
                              <w:t xml:space="preserve"> </w:t>
                            </w:r>
                            <w:r w:rsidRPr="00773280">
                              <w:rPr>
                                <w:rFonts w:ascii="Arial" w:hAnsi="Arial"/>
                                <w:color w:val="3B3B3B"/>
                                <w:w w:val="110"/>
                                <w:sz w:val="20"/>
                              </w:rPr>
                              <w:t>de</w:t>
                            </w:r>
                            <w:r w:rsidRPr="00773280">
                              <w:rPr>
                                <w:rFonts w:ascii="Arial" w:hAnsi="Arial"/>
                                <w:color w:val="3B3B3B"/>
                                <w:spacing w:val="51"/>
                                <w:w w:val="110"/>
                                <w:sz w:val="20"/>
                              </w:rPr>
                              <w:t xml:space="preserve"> </w:t>
                            </w:r>
                            <w:proofErr w:type="spellStart"/>
                            <w:r w:rsidRPr="00773280">
                              <w:rPr>
                                <w:rFonts w:ascii="Arial" w:hAnsi="Arial"/>
                                <w:color w:val="3B3B3B"/>
                                <w:w w:val="110"/>
                                <w:sz w:val="20"/>
                              </w:rPr>
                              <w:t>B</w:t>
                            </w:r>
                            <w:r w:rsidRPr="00773280">
                              <w:rPr>
                                <w:rFonts w:ascii="Arial" w:hAnsi="Arial"/>
                                <w:color w:val="3B3B3B"/>
                                <w:spacing w:val="-25"/>
                                <w:w w:val="110"/>
                                <w:sz w:val="20"/>
                              </w:rPr>
                              <w:t>e</w:t>
                            </w:r>
                            <w:r w:rsidRPr="00773280">
                              <w:rPr>
                                <w:rFonts w:ascii="Arial" w:hAnsi="Arial"/>
                                <w:color w:val="3B3B3B"/>
                                <w:spacing w:val="-21"/>
                                <w:w w:val="110"/>
                                <w:sz w:val="20"/>
                              </w:rPr>
                              <w:t>l</w:t>
                            </w:r>
                            <w:r w:rsidRPr="00773280">
                              <w:rPr>
                                <w:rFonts w:ascii="Arial" w:hAnsi="Arial"/>
                                <w:color w:val="3B3B3B"/>
                                <w:w w:val="110"/>
                                <w:sz w:val="20"/>
                              </w:rPr>
                              <w:t>at</w:t>
                            </w:r>
                            <w:r w:rsidRPr="00773280">
                              <w:rPr>
                                <w:rFonts w:ascii="Arial" w:hAnsi="Arial"/>
                                <w:color w:val="3B3B3B"/>
                                <w:spacing w:val="3"/>
                                <w:w w:val="110"/>
                                <w:sz w:val="20"/>
                              </w:rPr>
                              <w:t>e</w:t>
                            </w:r>
                            <w:proofErr w:type="spellEnd"/>
                            <w:r w:rsidRPr="00773280">
                              <w:rPr>
                                <w:rFonts w:ascii="Arial" w:hAnsi="Arial"/>
                                <w:color w:val="6D6D6D"/>
                                <w:w w:val="110"/>
                                <w:sz w:val="20"/>
                              </w:rPr>
                              <w:t>,</w:t>
                            </w:r>
                            <w:r w:rsidRPr="00773280">
                              <w:rPr>
                                <w:rFonts w:ascii="Arial" w:hAnsi="Arial"/>
                                <w:color w:val="6D6D6D"/>
                                <w:spacing w:val="22"/>
                                <w:w w:val="110"/>
                                <w:sz w:val="20"/>
                              </w:rPr>
                              <w:t xml:space="preserve"> </w:t>
                            </w:r>
                            <w:r w:rsidRPr="00773280">
                              <w:rPr>
                                <w:rFonts w:ascii="Arial" w:hAnsi="Arial"/>
                                <w:color w:val="3B3B3B"/>
                                <w:w w:val="110"/>
                                <w:sz w:val="20"/>
                              </w:rPr>
                              <w:t>es</w:t>
                            </w:r>
                            <w:r w:rsidRPr="00773280">
                              <w:rPr>
                                <w:rFonts w:ascii="Arial" w:hAnsi="Arial"/>
                                <w:color w:val="3B3B3B"/>
                                <w:spacing w:val="42"/>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47"/>
                                <w:w w:val="110"/>
                                <w:sz w:val="20"/>
                              </w:rPr>
                              <w:t xml:space="preserve"> </w:t>
                            </w:r>
                            <w:r w:rsidRPr="00773280">
                              <w:rPr>
                                <w:rFonts w:ascii="Arial" w:hAnsi="Arial"/>
                                <w:color w:val="3B3B3B"/>
                                <w:w w:val="110"/>
                                <w:sz w:val="20"/>
                              </w:rPr>
                              <w:t>Dirección</w:t>
                            </w:r>
                            <w:r w:rsidRPr="00773280">
                              <w:rPr>
                                <w:rFonts w:ascii="Arial" w:hAnsi="Arial"/>
                                <w:color w:val="3B3B3B"/>
                                <w:spacing w:val="44"/>
                                <w:w w:val="110"/>
                                <w:sz w:val="20"/>
                              </w:rPr>
                              <w:t xml:space="preserve"> </w:t>
                            </w:r>
                            <w:r w:rsidRPr="00773280">
                              <w:rPr>
                                <w:rFonts w:ascii="Arial" w:hAnsi="Arial"/>
                                <w:color w:val="3B3B3B"/>
                                <w:w w:val="110"/>
                                <w:sz w:val="20"/>
                              </w:rPr>
                              <w:t>General</w:t>
                            </w:r>
                            <w:r w:rsidRPr="00773280">
                              <w:rPr>
                                <w:rFonts w:ascii="Arial" w:hAnsi="Arial"/>
                                <w:color w:val="3B3B3B"/>
                                <w:spacing w:val="47"/>
                                <w:w w:val="110"/>
                                <w:sz w:val="20"/>
                              </w:rPr>
                              <w:t xml:space="preserve"> </w:t>
                            </w:r>
                            <w:r w:rsidRPr="00773280">
                              <w:rPr>
                                <w:rFonts w:ascii="Arial" w:hAnsi="Arial"/>
                                <w:color w:val="3B3B3B"/>
                                <w:spacing w:val="-19"/>
                                <w:w w:val="110"/>
                                <w:sz w:val="20"/>
                              </w:rPr>
                              <w:t>d</w:t>
                            </w:r>
                            <w:r w:rsidRPr="00773280">
                              <w:rPr>
                                <w:rFonts w:ascii="Arial" w:hAnsi="Arial"/>
                                <w:color w:val="3B3B3B"/>
                                <w:w w:val="110"/>
                                <w:sz w:val="20"/>
                              </w:rPr>
                              <w:t>e</w:t>
                            </w:r>
                            <w:r w:rsidRPr="00773280">
                              <w:rPr>
                                <w:rFonts w:ascii="Arial" w:hAnsi="Arial"/>
                                <w:color w:val="3B3B3B"/>
                                <w:spacing w:val="38"/>
                                <w:w w:val="110"/>
                                <w:sz w:val="20"/>
                              </w:rPr>
                              <w:t xml:space="preserve"> </w:t>
                            </w:r>
                            <w:r w:rsidRPr="00773280">
                              <w:rPr>
                                <w:rFonts w:ascii="Arial" w:hAnsi="Arial"/>
                                <w:color w:val="3B3B3B"/>
                                <w:w w:val="110"/>
                                <w:sz w:val="20"/>
                              </w:rPr>
                              <w:t>Obras</w:t>
                            </w:r>
                            <w:r w:rsidRPr="00773280">
                              <w:rPr>
                                <w:rFonts w:ascii="Arial" w:hAnsi="Arial"/>
                                <w:color w:val="3B3B3B"/>
                                <w:spacing w:val="48"/>
                                <w:w w:val="110"/>
                                <w:sz w:val="20"/>
                              </w:rPr>
                              <w:t xml:space="preserve"> </w:t>
                            </w:r>
                            <w:r w:rsidRPr="00773280">
                              <w:rPr>
                                <w:rFonts w:ascii="Arial" w:hAnsi="Arial"/>
                                <w:color w:val="3B3B3B"/>
                                <w:w w:val="110"/>
                                <w:sz w:val="20"/>
                              </w:rPr>
                              <w:t>Púb</w:t>
                            </w:r>
                            <w:r w:rsidRPr="00773280">
                              <w:rPr>
                                <w:rFonts w:ascii="Arial" w:hAnsi="Arial"/>
                                <w:color w:val="3B3B3B"/>
                                <w:spacing w:val="-16"/>
                                <w:w w:val="110"/>
                                <w:sz w:val="20"/>
                              </w:rPr>
                              <w:t>l</w:t>
                            </w:r>
                            <w:r w:rsidRPr="00773280">
                              <w:rPr>
                                <w:rFonts w:ascii="Arial" w:hAnsi="Arial"/>
                                <w:color w:val="3B3B3B"/>
                                <w:spacing w:val="-24"/>
                                <w:w w:val="110"/>
                                <w:sz w:val="20"/>
                              </w:rPr>
                              <w:t>i</w:t>
                            </w:r>
                            <w:r w:rsidRPr="00773280">
                              <w:rPr>
                                <w:rFonts w:ascii="Arial" w:hAnsi="Arial"/>
                                <w:color w:val="3B3B3B"/>
                                <w:w w:val="110"/>
                                <w:sz w:val="20"/>
                              </w:rPr>
                              <w:t>cas</w:t>
                            </w:r>
                            <w:r w:rsidRPr="00773280">
                              <w:rPr>
                                <w:rFonts w:ascii="Arial" w:hAnsi="Arial"/>
                                <w:color w:val="3B3B3B"/>
                                <w:spacing w:val="44"/>
                                <w:w w:val="110"/>
                                <w:sz w:val="20"/>
                              </w:rPr>
                              <w:t xml:space="preserve"> </w:t>
                            </w:r>
                            <w:r w:rsidRPr="00773280">
                              <w:rPr>
                                <w:rFonts w:ascii="Arial" w:hAnsi="Arial"/>
                                <w:color w:val="3B3B3B"/>
                                <w:w w:val="110"/>
                                <w:sz w:val="20"/>
                              </w:rPr>
                              <w:t>e</w:t>
                            </w:r>
                            <w:r w:rsidRPr="00773280">
                              <w:rPr>
                                <w:rFonts w:ascii="Arial" w:hAnsi="Arial"/>
                                <w:color w:val="3B3B3B"/>
                                <w:w w:val="114"/>
                                <w:sz w:val="20"/>
                              </w:rPr>
                              <w:t xml:space="preserve"> </w:t>
                            </w:r>
                            <w:r w:rsidRPr="00773280">
                              <w:rPr>
                                <w:rFonts w:ascii="Arial" w:hAnsi="Arial"/>
                                <w:color w:val="3B3B3B"/>
                                <w:spacing w:val="-29"/>
                                <w:w w:val="110"/>
                                <w:sz w:val="20"/>
                              </w:rPr>
                              <w:t>I</w:t>
                            </w:r>
                            <w:r w:rsidRPr="00773280">
                              <w:rPr>
                                <w:rFonts w:ascii="Arial" w:hAnsi="Arial"/>
                                <w:color w:val="3B3B3B"/>
                                <w:w w:val="110"/>
                                <w:sz w:val="20"/>
                              </w:rPr>
                              <w:t>nfraestructuras,</w:t>
                            </w:r>
                            <w:r w:rsidRPr="00773280">
                              <w:rPr>
                                <w:rFonts w:ascii="Arial" w:hAnsi="Arial"/>
                                <w:color w:val="3B3B3B"/>
                                <w:spacing w:val="-16"/>
                                <w:w w:val="110"/>
                                <w:sz w:val="20"/>
                              </w:rPr>
                              <w:t xml:space="preserve"> </w:t>
                            </w:r>
                            <w:r w:rsidRPr="00773280">
                              <w:rPr>
                                <w:rFonts w:ascii="Arial" w:hAnsi="Arial"/>
                                <w:color w:val="3B3B3B"/>
                                <w:w w:val="110"/>
                                <w:sz w:val="20"/>
                              </w:rPr>
                              <w:t>una</w:t>
                            </w:r>
                            <w:r w:rsidRPr="00773280">
                              <w:rPr>
                                <w:rFonts w:ascii="Arial" w:hAnsi="Arial"/>
                                <w:color w:val="3B3B3B"/>
                                <w:spacing w:val="-28"/>
                                <w:w w:val="110"/>
                                <w:sz w:val="20"/>
                              </w:rPr>
                              <w:t xml:space="preserve"> </w:t>
                            </w:r>
                            <w:r w:rsidRPr="00773280">
                              <w:rPr>
                                <w:rFonts w:ascii="Arial" w:hAnsi="Arial"/>
                                <w:color w:val="3B3B3B"/>
                                <w:w w:val="110"/>
                                <w:sz w:val="20"/>
                              </w:rPr>
                              <w:t>propuesta</w:t>
                            </w:r>
                            <w:r w:rsidRPr="00773280">
                              <w:rPr>
                                <w:rFonts w:ascii="Arial" w:hAnsi="Arial"/>
                                <w:color w:val="3B3B3B"/>
                                <w:spacing w:val="-23"/>
                                <w:w w:val="110"/>
                                <w:sz w:val="20"/>
                              </w:rPr>
                              <w:t xml:space="preserve"> </w:t>
                            </w:r>
                            <w:r w:rsidRPr="00773280">
                              <w:rPr>
                                <w:color w:val="3B3B3B"/>
                                <w:w w:val="110"/>
                              </w:rPr>
                              <w:t>de</w:t>
                            </w:r>
                            <w:r w:rsidRPr="00773280">
                              <w:rPr>
                                <w:color w:val="3B3B3B"/>
                                <w:spacing w:val="-26"/>
                                <w:w w:val="110"/>
                              </w:rPr>
                              <w:t xml:space="preserve"> </w:t>
                            </w:r>
                            <w:r w:rsidRPr="00773280">
                              <w:rPr>
                                <w:rFonts w:ascii="Arial" w:hAnsi="Arial"/>
                                <w:color w:val="3B3B3B"/>
                                <w:w w:val="110"/>
                                <w:sz w:val="20"/>
                              </w:rPr>
                              <w:t>modif</w:t>
                            </w:r>
                            <w:r w:rsidRPr="00773280">
                              <w:rPr>
                                <w:rFonts w:ascii="Arial" w:hAnsi="Arial"/>
                                <w:color w:val="3B3B3B"/>
                                <w:spacing w:val="-13"/>
                                <w:w w:val="110"/>
                                <w:sz w:val="20"/>
                              </w:rPr>
                              <w:t>i</w:t>
                            </w:r>
                            <w:r w:rsidRPr="00773280">
                              <w:rPr>
                                <w:rFonts w:ascii="Arial" w:hAnsi="Arial"/>
                                <w:color w:val="3B3B3B"/>
                                <w:w w:val="110"/>
                                <w:sz w:val="20"/>
                              </w:rPr>
                              <w:t>cació</w:t>
                            </w:r>
                            <w:r w:rsidRPr="00773280">
                              <w:rPr>
                                <w:rFonts w:ascii="Arial" w:hAnsi="Arial"/>
                                <w:color w:val="3B3B3B"/>
                                <w:spacing w:val="4"/>
                                <w:w w:val="110"/>
                                <w:sz w:val="20"/>
                              </w:rPr>
                              <w:t>n</w:t>
                            </w:r>
                            <w:r w:rsidRPr="00773280">
                              <w:rPr>
                                <w:rFonts w:ascii="Arial" w:hAnsi="Arial"/>
                                <w:color w:val="6D6D6D"/>
                                <w:w w:val="110"/>
                                <w:sz w:val="20"/>
                              </w:rPr>
                              <w:t>,</w:t>
                            </w:r>
                            <w:r w:rsidRPr="00773280">
                              <w:rPr>
                                <w:rFonts w:ascii="Arial" w:hAnsi="Arial"/>
                                <w:color w:val="6D6D6D"/>
                                <w:spacing w:val="-44"/>
                                <w:w w:val="110"/>
                                <w:sz w:val="20"/>
                              </w:rPr>
                              <w:t xml:space="preserve"> </w:t>
                            </w:r>
                            <w:r w:rsidRPr="00773280">
                              <w:rPr>
                                <w:rFonts w:ascii="Arial" w:hAnsi="Arial"/>
                                <w:color w:val="3B3B3B"/>
                                <w:w w:val="110"/>
                                <w:sz w:val="20"/>
                              </w:rPr>
                              <w:t>co</w:t>
                            </w:r>
                            <w:r w:rsidRPr="00773280">
                              <w:rPr>
                                <w:rFonts w:ascii="Arial" w:hAnsi="Arial"/>
                                <w:color w:val="3B3B3B"/>
                                <w:spacing w:val="-18"/>
                                <w:w w:val="110"/>
                                <w:sz w:val="20"/>
                              </w:rPr>
                              <w:t>m</w:t>
                            </w:r>
                            <w:r w:rsidRPr="00773280">
                              <w:rPr>
                                <w:rFonts w:ascii="Arial" w:hAnsi="Arial"/>
                                <w:color w:val="3B3B3B"/>
                                <w:w w:val="110"/>
                                <w:sz w:val="20"/>
                              </w:rPr>
                              <w:t>o</w:t>
                            </w:r>
                            <w:r w:rsidRPr="00773280">
                              <w:rPr>
                                <w:rFonts w:ascii="Arial" w:hAnsi="Arial"/>
                                <w:color w:val="3B3B3B"/>
                                <w:spacing w:val="-30"/>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28"/>
                                <w:w w:val="110"/>
                                <w:sz w:val="20"/>
                              </w:rPr>
                              <w:t xml:space="preserve"> </w:t>
                            </w:r>
                            <w:r w:rsidRPr="00773280">
                              <w:rPr>
                                <w:rFonts w:ascii="Arial" w:hAnsi="Arial"/>
                                <w:color w:val="3B3B3B"/>
                                <w:w w:val="110"/>
                                <w:sz w:val="20"/>
                              </w:rPr>
                              <w:t>presentada</w:t>
                            </w:r>
                            <w:r w:rsidRPr="00773280">
                              <w:rPr>
                                <w:rFonts w:ascii="Arial" w:hAnsi="Arial"/>
                                <w:color w:val="3B3B3B"/>
                                <w:spacing w:val="-27"/>
                                <w:w w:val="110"/>
                                <w:sz w:val="20"/>
                              </w:rPr>
                              <w:t xml:space="preserve"> </w:t>
                            </w:r>
                            <w:r w:rsidRPr="00773280">
                              <w:rPr>
                                <w:rFonts w:ascii="Arial" w:hAnsi="Arial"/>
                                <w:color w:val="3B3B3B"/>
                                <w:w w:val="110"/>
                                <w:sz w:val="20"/>
                              </w:rPr>
                              <w:t>por</w:t>
                            </w:r>
                            <w:r w:rsidRPr="00773280">
                              <w:rPr>
                                <w:rFonts w:ascii="Arial" w:hAnsi="Arial"/>
                                <w:color w:val="3B3B3B"/>
                                <w:spacing w:val="-30"/>
                                <w:w w:val="110"/>
                                <w:sz w:val="20"/>
                              </w:rPr>
                              <w:t xml:space="preserve"> </w:t>
                            </w:r>
                            <w:r w:rsidRPr="00773280">
                              <w:rPr>
                                <w:rFonts w:ascii="Arial" w:hAnsi="Arial"/>
                                <w:color w:val="3B3B3B"/>
                                <w:spacing w:val="-17"/>
                                <w:w w:val="110"/>
                                <w:sz w:val="20"/>
                              </w:rPr>
                              <w:t>e</w:t>
                            </w:r>
                            <w:r w:rsidRPr="00773280">
                              <w:rPr>
                                <w:rFonts w:ascii="Arial" w:hAnsi="Arial"/>
                                <w:color w:val="3B3B3B"/>
                                <w:w w:val="110"/>
                                <w:sz w:val="20"/>
                              </w:rPr>
                              <w:t>l</w:t>
                            </w:r>
                            <w:r w:rsidRPr="00773280">
                              <w:rPr>
                                <w:rFonts w:ascii="Arial" w:hAnsi="Arial"/>
                                <w:color w:val="3B3B3B"/>
                                <w:spacing w:val="-44"/>
                                <w:w w:val="110"/>
                                <w:sz w:val="20"/>
                              </w:rPr>
                              <w:t xml:space="preserve"> </w:t>
                            </w:r>
                            <w:r w:rsidRPr="00773280">
                              <w:rPr>
                                <w:rFonts w:ascii="Arial" w:hAnsi="Arial"/>
                                <w:color w:val="3B3B3B"/>
                                <w:w w:val="110"/>
                                <w:sz w:val="20"/>
                              </w:rPr>
                              <w:t>adjud</w:t>
                            </w:r>
                            <w:r w:rsidRPr="00773280">
                              <w:rPr>
                                <w:rFonts w:ascii="Arial" w:hAnsi="Arial"/>
                                <w:color w:val="3B3B3B"/>
                                <w:spacing w:val="-4"/>
                                <w:w w:val="110"/>
                                <w:sz w:val="20"/>
                              </w:rPr>
                              <w:t>i</w:t>
                            </w:r>
                            <w:r w:rsidRPr="00773280">
                              <w:rPr>
                                <w:rFonts w:ascii="Arial" w:hAnsi="Arial"/>
                                <w:color w:val="3B3B3B"/>
                                <w:w w:val="110"/>
                                <w:sz w:val="20"/>
                              </w:rPr>
                              <w:t>catario</w:t>
                            </w:r>
                            <w:r w:rsidRPr="00773280">
                              <w:rPr>
                                <w:rFonts w:ascii="Arial" w:hAnsi="Arial"/>
                                <w:color w:val="3B3B3B"/>
                                <w:spacing w:val="-28"/>
                                <w:w w:val="110"/>
                                <w:sz w:val="20"/>
                              </w:rPr>
                              <w:t xml:space="preserve"> </w:t>
                            </w:r>
                            <w:r w:rsidRPr="00773280">
                              <w:rPr>
                                <w:color w:val="3B3B3B"/>
                                <w:w w:val="110"/>
                              </w:rPr>
                              <w:t>de</w:t>
                            </w:r>
                            <w:r w:rsidRPr="00773280">
                              <w:rPr>
                                <w:color w:val="3B3B3B"/>
                                <w:spacing w:val="-28"/>
                                <w:w w:val="11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w w:val="108"/>
                                <w:sz w:val="20"/>
                              </w:rPr>
                              <w:t xml:space="preserve"> </w:t>
                            </w:r>
                            <w:r w:rsidRPr="00773280">
                              <w:rPr>
                                <w:rFonts w:ascii="Arial" w:hAnsi="Arial"/>
                                <w:color w:val="3B3B3B"/>
                                <w:w w:val="110"/>
                                <w:sz w:val="20"/>
                              </w:rPr>
                              <w:t>obr</w:t>
                            </w:r>
                            <w:r w:rsidRPr="00773280">
                              <w:rPr>
                                <w:rFonts w:ascii="Arial" w:hAnsi="Arial"/>
                                <w:color w:val="3B3B3B"/>
                                <w:spacing w:val="2"/>
                                <w:w w:val="110"/>
                                <w:sz w:val="20"/>
                              </w:rPr>
                              <w:t>a</w:t>
                            </w:r>
                            <w:r w:rsidRPr="00773280">
                              <w:rPr>
                                <w:rFonts w:ascii="Arial" w:hAnsi="Arial"/>
                                <w:color w:val="6D6D6D"/>
                                <w:w w:val="110"/>
                                <w:sz w:val="20"/>
                              </w:rPr>
                              <w:t>,</w:t>
                            </w:r>
                            <w:r w:rsidRPr="00773280">
                              <w:rPr>
                                <w:rFonts w:ascii="Arial" w:hAnsi="Arial"/>
                                <w:color w:val="6D6D6D"/>
                                <w:spacing w:val="-23"/>
                                <w:w w:val="110"/>
                                <w:sz w:val="20"/>
                              </w:rPr>
                              <w:t xml:space="preserve"> </w:t>
                            </w:r>
                            <w:r w:rsidRPr="00773280">
                              <w:rPr>
                                <w:rFonts w:ascii="Arial" w:hAnsi="Arial"/>
                                <w:color w:val="3B3B3B"/>
                                <w:w w:val="110"/>
                                <w:sz w:val="20"/>
                              </w:rPr>
                              <w:t>d</w:t>
                            </w:r>
                            <w:r w:rsidRPr="00773280">
                              <w:rPr>
                                <w:rFonts w:ascii="Arial" w:hAnsi="Arial"/>
                                <w:color w:val="3B3B3B"/>
                                <w:spacing w:val="-14"/>
                                <w:w w:val="110"/>
                                <w:sz w:val="20"/>
                              </w:rPr>
                              <w:t>e</w:t>
                            </w:r>
                            <w:r w:rsidRPr="00773280">
                              <w:rPr>
                                <w:rFonts w:ascii="Arial" w:hAnsi="Arial"/>
                                <w:color w:val="3B3B3B"/>
                                <w:w w:val="110"/>
                                <w:sz w:val="20"/>
                              </w:rPr>
                              <w:t>be</w:t>
                            </w:r>
                            <w:r w:rsidRPr="00773280">
                              <w:rPr>
                                <w:rFonts w:ascii="Arial" w:hAnsi="Arial"/>
                                <w:color w:val="3B3B3B"/>
                                <w:spacing w:val="5"/>
                                <w:w w:val="110"/>
                                <w:sz w:val="20"/>
                              </w:rPr>
                              <w:t xml:space="preserve"> </w:t>
                            </w:r>
                            <w:r w:rsidRPr="00773280">
                              <w:rPr>
                                <w:rFonts w:ascii="Arial" w:hAnsi="Arial"/>
                                <w:color w:val="3B3B3B"/>
                                <w:w w:val="110"/>
                                <w:sz w:val="20"/>
                              </w:rPr>
                              <w:t>contar</w:t>
                            </w:r>
                            <w:r w:rsidRPr="00773280">
                              <w:rPr>
                                <w:rFonts w:ascii="Arial" w:hAnsi="Arial"/>
                                <w:color w:val="3B3B3B"/>
                                <w:spacing w:val="15"/>
                                <w:w w:val="110"/>
                                <w:sz w:val="20"/>
                              </w:rPr>
                              <w:t xml:space="preserve"> </w:t>
                            </w:r>
                            <w:r w:rsidRPr="00773280">
                              <w:rPr>
                                <w:rFonts w:ascii="Arial" w:hAnsi="Arial"/>
                                <w:color w:val="3B3B3B"/>
                                <w:w w:val="110"/>
                                <w:sz w:val="20"/>
                              </w:rPr>
                              <w:t>necesariamente</w:t>
                            </w:r>
                            <w:r w:rsidRPr="00773280">
                              <w:rPr>
                                <w:rFonts w:ascii="Arial" w:hAnsi="Arial"/>
                                <w:color w:val="3B3B3B"/>
                                <w:spacing w:val="21"/>
                                <w:w w:val="110"/>
                                <w:sz w:val="20"/>
                              </w:rPr>
                              <w:t xml:space="preserve"> </w:t>
                            </w:r>
                            <w:r w:rsidRPr="00773280">
                              <w:rPr>
                                <w:rFonts w:ascii="Arial" w:hAnsi="Arial"/>
                                <w:color w:val="3B3B3B"/>
                                <w:w w:val="110"/>
                                <w:sz w:val="20"/>
                              </w:rPr>
                              <w:t>con</w:t>
                            </w:r>
                            <w:r w:rsidRPr="00773280">
                              <w:rPr>
                                <w:rFonts w:ascii="Arial" w:hAnsi="Arial"/>
                                <w:color w:val="3B3B3B"/>
                                <w:spacing w:val="6"/>
                                <w:w w:val="110"/>
                                <w:sz w:val="20"/>
                              </w:rPr>
                              <w:t xml:space="preserve"> </w:t>
                            </w:r>
                            <w:r w:rsidRPr="00773280">
                              <w:rPr>
                                <w:rFonts w:ascii="Arial" w:hAnsi="Arial"/>
                                <w:color w:val="3B3B3B"/>
                                <w:spacing w:val="-15"/>
                                <w:w w:val="110"/>
                                <w:sz w:val="20"/>
                              </w:rPr>
                              <w:t>s</w:t>
                            </w:r>
                            <w:r w:rsidRPr="00773280">
                              <w:rPr>
                                <w:rFonts w:ascii="Arial" w:hAnsi="Arial"/>
                                <w:color w:val="3B3B3B"/>
                                <w:w w:val="110"/>
                                <w:sz w:val="20"/>
                              </w:rPr>
                              <w:t>u</w:t>
                            </w:r>
                            <w:r w:rsidRPr="00773280">
                              <w:rPr>
                                <w:rFonts w:ascii="Arial" w:hAnsi="Arial"/>
                                <w:color w:val="3B3B3B"/>
                                <w:spacing w:val="-5"/>
                                <w:w w:val="110"/>
                                <w:sz w:val="20"/>
                              </w:rPr>
                              <w:t xml:space="preserve"> </w:t>
                            </w:r>
                            <w:r w:rsidRPr="00773280">
                              <w:rPr>
                                <w:rFonts w:ascii="Arial" w:hAnsi="Arial"/>
                                <w:color w:val="3B3B3B"/>
                                <w:w w:val="110"/>
                                <w:sz w:val="20"/>
                              </w:rPr>
                              <w:t>aprobación</w:t>
                            </w:r>
                            <w:r w:rsidRPr="00773280">
                              <w:rPr>
                                <w:rFonts w:ascii="Arial" w:hAnsi="Arial"/>
                                <w:color w:val="3B3B3B"/>
                                <w:spacing w:val="15"/>
                                <w:w w:val="110"/>
                                <w:sz w:val="20"/>
                              </w:rPr>
                              <w:t xml:space="preserve"> </w:t>
                            </w:r>
                            <w:r w:rsidRPr="00773280">
                              <w:rPr>
                                <w:rFonts w:ascii="Arial" w:hAnsi="Arial"/>
                                <w:color w:val="3B3B3B"/>
                                <w:w w:val="110"/>
                                <w:sz w:val="20"/>
                              </w:rPr>
                              <w:t>o</w:t>
                            </w:r>
                            <w:r w:rsidRPr="00773280">
                              <w:rPr>
                                <w:rFonts w:ascii="Arial" w:hAnsi="Arial"/>
                                <w:color w:val="3B3B3B"/>
                                <w:spacing w:val="1"/>
                                <w:w w:val="110"/>
                                <w:sz w:val="20"/>
                              </w:rPr>
                              <w:t xml:space="preserve"> </w:t>
                            </w:r>
                            <w:r w:rsidRPr="00773280">
                              <w:rPr>
                                <w:rFonts w:ascii="Arial" w:hAnsi="Arial"/>
                                <w:color w:val="3B3B3B"/>
                                <w:w w:val="110"/>
                                <w:sz w:val="20"/>
                              </w:rPr>
                              <w:t>visto</w:t>
                            </w:r>
                            <w:r w:rsidRPr="00773280">
                              <w:rPr>
                                <w:rFonts w:ascii="Arial" w:hAnsi="Arial"/>
                                <w:color w:val="3B3B3B"/>
                                <w:spacing w:val="18"/>
                                <w:w w:val="110"/>
                                <w:sz w:val="20"/>
                              </w:rPr>
                              <w:t xml:space="preserve"> </w:t>
                            </w:r>
                            <w:r w:rsidRPr="00773280">
                              <w:rPr>
                                <w:rFonts w:ascii="Arial" w:hAnsi="Arial"/>
                                <w:color w:val="3B3B3B"/>
                                <w:w w:val="110"/>
                                <w:sz w:val="20"/>
                              </w:rPr>
                              <w:t>buen</w:t>
                            </w:r>
                            <w:r w:rsidRPr="00773280">
                              <w:rPr>
                                <w:rFonts w:ascii="Arial" w:hAnsi="Arial"/>
                                <w:color w:val="3B3B3B"/>
                                <w:spacing w:val="-3"/>
                                <w:w w:val="110"/>
                                <w:sz w:val="20"/>
                              </w:rPr>
                              <w:t>o</w:t>
                            </w:r>
                            <w:r w:rsidRPr="00773280">
                              <w:rPr>
                                <w:rFonts w:ascii="Arial" w:hAnsi="Arial"/>
                                <w:color w:val="6D6D6D"/>
                                <w:w w:val="110"/>
                                <w:sz w:val="20"/>
                              </w:rPr>
                              <w:t>,</w:t>
                            </w:r>
                            <w:r w:rsidRPr="00773280">
                              <w:rPr>
                                <w:rFonts w:ascii="Arial" w:hAnsi="Arial"/>
                                <w:color w:val="6D6D6D"/>
                                <w:spacing w:val="-16"/>
                                <w:w w:val="110"/>
                                <w:sz w:val="20"/>
                              </w:rPr>
                              <w:t xml:space="preserve"> </w:t>
                            </w:r>
                            <w:r w:rsidRPr="00773280">
                              <w:rPr>
                                <w:color w:val="3B3B3B"/>
                                <w:w w:val="110"/>
                              </w:rPr>
                              <w:t>de</w:t>
                            </w:r>
                            <w:r w:rsidRPr="00773280">
                              <w:rPr>
                                <w:color w:val="3B3B3B"/>
                                <w:spacing w:val="7"/>
                                <w:w w:val="110"/>
                              </w:rPr>
                              <w:t xml:space="preserve"> </w:t>
                            </w:r>
                            <w:r w:rsidRPr="00773280">
                              <w:rPr>
                                <w:rFonts w:ascii="Arial" w:hAnsi="Arial"/>
                                <w:color w:val="3B3B3B"/>
                                <w:w w:val="110"/>
                                <w:sz w:val="20"/>
                              </w:rPr>
                              <w:t>forma</w:t>
                            </w:r>
                            <w:r w:rsidRPr="00773280">
                              <w:rPr>
                                <w:rFonts w:ascii="Arial" w:hAnsi="Arial"/>
                                <w:color w:val="3B3B3B"/>
                                <w:spacing w:val="20"/>
                                <w:w w:val="110"/>
                                <w:sz w:val="20"/>
                              </w:rPr>
                              <w:t xml:space="preserve"> </w:t>
                            </w:r>
                            <w:r w:rsidRPr="00773280">
                              <w:rPr>
                                <w:rFonts w:ascii="Arial" w:hAnsi="Arial"/>
                                <w:color w:val="3B3B3B"/>
                                <w:w w:val="110"/>
                                <w:sz w:val="20"/>
                              </w:rPr>
                              <w:t>previa</w:t>
                            </w:r>
                            <w:r w:rsidRPr="00773280">
                              <w:rPr>
                                <w:rFonts w:ascii="Arial" w:hAnsi="Arial"/>
                                <w:color w:val="3B3B3B"/>
                                <w:spacing w:val="9"/>
                                <w:w w:val="110"/>
                                <w:sz w:val="20"/>
                              </w:rPr>
                              <w:t xml:space="preserve"> </w:t>
                            </w:r>
                            <w:r w:rsidRPr="00773280">
                              <w:rPr>
                                <w:rFonts w:ascii="Arial" w:hAnsi="Arial"/>
                                <w:color w:val="3B3B3B"/>
                                <w:w w:val="110"/>
                                <w:sz w:val="20"/>
                              </w:rPr>
                              <w:t>a</w:t>
                            </w:r>
                            <w:r w:rsidRPr="00773280">
                              <w:rPr>
                                <w:rFonts w:ascii="Arial" w:hAnsi="Arial"/>
                                <w:color w:val="3B3B3B"/>
                                <w:spacing w:val="4"/>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w w:val="108"/>
                                <w:sz w:val="20"/>
                              </w:rPr>
                              <w:t xml:space="preserve"> </w:t>
                            </w:r>
                            <w:r w:rsidRPr="00773280">
                              <w:rPr>
                                <w:rFonts w:ascii="Arial" w:hAnsi="Arial"/>
                                <w:color w:val="3B3B3B"/>
                                <w:w w:val="110"/>
                                <w:sz w:val="20"/>
                              </w:rPr>
                              <w:t>obtenció</w:t>
                            </w:r>
                            <w:r w:rsidRPr="00773280">
                              <w:rPr>
                                <w:rFonts w:ascii="Arial" w:hAnsi="Arial"/>
                                <w:color w:val="3B3B3B"/>
                                <w:spacing w:val="14"/>
                                <w:w w:val="110"/>
                                <w:sz w:val="20"/>
                              </w:rPr>
                              <w:t>n</w:t>
                            </w:r>
                            <w:r w:rsidRPr="00773280">
                              <w:rPr>
                                <w:rFonts w:ascii="Arial" w:hAnsi="Arial"/>
                                <w:color w:val="6D6D6D"/>
                                <w:spacing w:val="6"/>
                                <w:w w:val="110"/>
                                <w:sz w:val="20"/>
                              </w:rPr>
                              <w:t>,</w:t>
                            </w:r>
                            <w:r>
                              <w:rPr>
                                <w:rFonts w:ascii="Arial" w:hAnsi="Arial"/>
                                <w:color w:val="6D6D6D"/>
                                <w:spacing w:val="6"/>
                                <w:w w:val="110"/>
                                <w:sz w:val="20"/>
                              </w:rPr>
                              <w:t xml:space="preserve"> </w:t>
                            </w:r>
                            <w:r w:rsidRPr="00773280">
                              <w:rPr>
                                <w:rFonts w:ascii="Arial" w:hAnsi="Arial"/>
                                <w:color w:val="3B3B3B"/>
                                <w:w w:val="110"/>
                                <w:sz w:val="20"/>
                              </w:rPr>
                              <w:t>en</w:t>
                            </w:r>
                            <w:r w:rsidRPr="00773280">
                              <w:rPr>
                                <w:rFonts w:ascii="Arial" w:hAnsi="Arial"/>
                                <w:color w:val="3B3B3B"/>
                                <w:spacing w:val="-38"/>
                                <w:w w:val="110"/>
                                <w:sz w:val="20"/>
                              </w:rPr>
                              <w:t xml:space="preserve"> </w:t>
                            </w:r>
                            <w:r w:rsidRPr="00773280">
                              <w:rPr>
                                <w:rFonts w:ascii="Arial" w:hAnsi="Arial"/>
                                <w:color w:val="3B3B3B"/>
                                <w:w w:val="110"/>
                                <w:sz w:val="20"/>
                              </w:rPr>
                              <w:t>su</w:t>
                            </w:r>
                            <w:r w:rsidRPr="00773280">
                              <w:rPr>
                                <w:rFonts w:ascii="Arial" w:hAnsi="Arial"/>
                                <w:color w:val="3B3B3B"/>
                                <w:spacing w:val="-40"/>
                                <w:w w:val="110"/>
                                <w:sz w:val="20"/>
                              </w:rPr>
                              <w:t xml:space="preserve"> </w:t>
                            </w:r>
                            <w:r w:rsidRPr="00773280">
                              <w:rPr>
                                <w:rFonts w:ascii="Arial" w:hAnsi="Arial"/>
                                <w:color w:val="3B3B3B"/>
                                <w:w w:val="110"/>
                                <w:sz w:val="20"/>
                              </w:rPr>
                              <w:t>caso,</w:t>
                            </w:r>
                            <w:r w:rsidRPr="00773280">
                              <w:rPr>
                                <w:rFonts w:ascii="Arial" w:hAnsi="Arial"/>
                                <w:color w:val="3B3B3B"/>
                                <w:spacing w:val="-35"/>
                                <w:w w:val="110"/>
                                <w:sz w:val="20"/>
                              </w:rPr>
                              <w:t xml:space="preserve"> </w:t>
                            </w:r>
                            <w:r w:rsidRPr="00773280">
                              <w:rPr>
                                <w:rFonts w:ascii="Arial" w:hAnsi="Arial"/>
                                <w:color w:val="3B3B3B"/>
                                <w:w w:val="110"/>
                                <w:sz w:val="20"/>
                              </w:rPr>
                              <w:t>de</w:t>
                            </w:r>
                            <w:r w:rsidRPr="00773280">
                              <w:rPr>
                                <w:rFonts w:ascii="Arial" w:hAnsi="Arial"/>
                                <w:color w:val="3B3B3B"/>
                                <w:spacing w:val="-43"/>
                                <w:w w:val="110"/>
                                <w:sz w:val="20"/>
                              </w:rPr>
                              <w:t xml:space="preserve"> </w:t>
                            </w:r>
                            <w:r w:rsidRPr="00773280">
                              <w:rPr>
                                <w:rFonts w:ascii="Arial" w:hAnsi="Arial"/>
                                <w:color w:val="3B3B3B"/>
                                <w:spacing w:val="-37"/>
                                <w:w w:val="110"/>
                                <w:sz w:val="20"/>
                              </w:rPr>
                              <w:t>l</w:t>
                            </w:r>
                            <w:r w:rsidRPr="00773280">
                              <w:rPr>
                                <w:rFonts w:ascii="Arial" w:hAnsi="Arial"/>
                                <w:color w:val="3B3B3B"/>
                                <w:w w:val="110"/>
                                <w:sz w:val="20"/>
                              </w:rPr>
                              <w:t>a</w:t>
                            </w:r>
                            <w:r w:rsidRPr="00773280">
                              <w:rPr>
                                <w:rFonts w:ascii="Arial" w:hAnsi="Arial"/>
                                <w:color w:val="3B3B3B"/>
                                <w:spacing w:val="-36"/>
                                <w:w w:val="110"/>
                                <w:sz w:val="20"/>
                              </w:rPr>
                              <w:t xml:space="preserve"> </w:t>
                            </w:r>
                            <w:r w:rsidRPr="00773280">
                              <w:rPr>
                                <w:rFonts w:ascii="Arial" w:hAnsi="Arial"/>
                                <w:color w:val="3B3B3B"/>
                                <w:w w:val="110"/>
                                <w:sz w:val="20"/>
                              </w:rPr>
                              <w:t>aprobación</w:t>
                            </w:r>
                            <w:r w:rsidRPr="00773280">
                              <w:rPr>
                                <w:rFonts w:ascii="Arial" w:hAnsi="Arial"/>
                                <w:color w:val="3B3B3B"/>
                                <w:spacing w:val="-30"/>
                                <w:w w:val="110"/>
                                <w:sz w:val="20"/>
                              </w:rPr>
                              <w:t xml:space="preserve"> </w:t>
                            </w:r>
                            <w:r w:rsidRPr="00773280">
                              <w:rPr>
                                <w:rFonts w:ascii="Arial" w:hAnsi="Arial"/>
                                <w:color w:val="3B3B3B"/>
                                <w:w w:val="110"/>
                                <w:sz w:val="20"/>
                              </w:rPr>
                              <w:t>por</w:t>
                            </w:r>
                            <w:r w:rsidRPr="00773280">
                              <w:rPr>
                                <w:rFonts w:ascii="Arial" w:hAnsi="Arial"/>
                                <w:color w:val="3B3B3B"/>
                                <w:spacing w:val="-36"/>
                                <w:w w:val="110"/>
                                <w:sz w:val="20"/>
                              </w:rPr>
                              <w:t xml:space="preserve"> </w:t>
                            </w:r>
                            <w:r w:rsidRPr="00773280">
                              <w:rPr>
                                <w:rFonts w:ascii="Arial" w:hAnsi="Arial"/>
                                <w:color w:val="3B3B3B"/>
                                <w:w w:val="110"/>
                                <w:sz w:val="20"/>
                              </w:rPr>
                              <w:t>parte</w:t>
                            </w:r>
                            <w:r w:rsidRPr="00773280">
                              <w:rPr>
                                <w:rFonts w:ascii="Arial" w:hAnsi="Arial"/>
                                <w:color w:val="3B3B3B"/>
                                <w:spacing w:val="-36"/>
                                <w:w w:val="110"/>
                                <w:sz w:val="20"/>
                              </w:rPr>
                              <w:t xml:space="preserve"> </w:t>
                            </w:r>
                            <w:r w:rsidRPr="00773280">
                              <w:rPr>
                                <w:color w:val="3B3B3B"/>
                                <w:w w:val="110"/>
                              </w:rPr>
                              <w:t>de</w:t>
                            </w:r>
                            <w:r w:rsidRPr="00773280">
                              <w:rPr>
                                <w:color w:val="3B3B3B"/>
                                <w:spacing w:val="-36"/>
                                <w:w w:val="11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38"/>
                                <w:w w:val="110"/>
                                <w:sz w:val="20"/>
                              </w:rPr>
                              <w:t xml:space="preserve"> </w:t>
                            </w:r>
                            <w:r w:rsidRPr="00773280">
                              <w:rPr>
                                <w:rFonts w:ascii="Arial" w:hAnsi="Arial"/>
                                <w:color w:val="3B3B3B"/>
                                <w:w w:val="110"/>
                                <w:sz w:val="20"/>
                              </w:rPr>
                              <w:t>autor</w:t>
                            </w:r>
                            <w:r w:rsidRPr="00773280">
                              <w:rPr>
                                <w:rFonts w:ascii="Arial" w:hAnsi="Arial"/>
                                <w:color w:val="3B3B3B"/>
                                <w:spacing w:val="-13"/>
                                <w:w w:val="110"/>
                                <w:sz w:val="20"/>
                              </w:rPr>
                              <w:t>i</w:t>
                            </w:r>
                            <w:r w:rsidRPr="00773280">
                              <w:rPr>
                                <w:rFonts w:ascii="Arial" w:hAnsi="Arial"/>
                                <w:color w:val="3B3B3B"/>
                                <w:w w:val="110"/>
                                <w:sz w:val="20"/>
                              </w:rPr>
                              <w:t>dad</w:t>
                            </w:r>
                            <w:r w:rsidRPr="00773280">
                              <w:rPr>
                                <w:rFonts w:ascii="Arial" w:hAnsi="Arial"/>
                                <w:color w:val="3B3B3B"/>
                                <w:spacing w:val="-34"/>
                                <w:w w:val="110"/>
                                <w:sz w:val="20"/>
                              </w:rPr>
                              <w:t xml:space="preserve"> </w:t>
                            </w:r>
                            <w:r w:rsidRPr="00773280">
                              <w:rPr>
                                <w:rFonts w:ascii="Arial" w:hAnsi="Arial"/>
                                <w:color w:val="3B3B3B"/>
                                <w:w w:val="110"/>
                                <w:sz w:val="20"/>
                              </w:rPr>
                              <w:t>m</w:t>
                            </w:r>
                            <w:r w:rsidRPr="00773280">
                              <w:rPr>
                                <w:rFonts w:ascii="Arial" w:hAnsi="Arial"/>
                                <w:color w:val="3B3B3B"/>
                                <w:spacing w:val="-11"/>
                                <w:w w:val="110"/>
                                <w:sz w:val="20"/>
                              </w:rPr>
                              <w:t>i</w:t>
                            </w:r>
                            <w:r w:rsidRPr="00773280">
                              <w:rPr>
                                <w:rFonts w:ascii="Arial" w:hAnsi="Arial"/>
                                <w:color w:val="3B3B3B"/>
                                <w:w w:val="110"/>
                                <w:sz w:val="20"/>
                              </w:rPr>
                              <w:t>nera</w:t>
                            </w:r>
                            <w:r w:rsidRPr="00773280">
                              <w:rPr>
                                <w:rFonts w:ascii="Arial" w:hAnsi="Arial"/>
                                <w:color w:val="3B3B3B"/>
                                <w:spacing w:val="-35"/>
                                <w:w w:val="110"/>
                                <w:sz w:val="20"/>
                              </w:rPr>
                              <w:t xml:space="preserve"> </w:t>
                            </w:r>
                            <w:r w:rsidRPr="00773280">
                              <w:rPr>
                                <w:rFonts w:ascii="Arial" w:hAnsi="Arial"/>
                                <w:color w:val="3B3B3B"/>
                                <w:w w:val="110"/>
                                <w:sz w:val="20"/>
                              </w:rPr>
                              <w:t>competent</w:t>
                            </w:r>
                            <w:r w:rsidRPr="00773280">
                              <w:rPr>
                                <w:rFonts w:ascii="Arial" w:hAnsi="Arial"/>
                                <w:color w:val="3B3B3B"/>
                                <w:spacing w:val="-11"/>
                                <w:w w:val="110"/>
                                <w:sz w:val="20"/>
                              </w:rPr>
                              <w:t>e</w:t>
                            </w:r>
                            <w:r w:rsidRPr="00773280">
                              <w:rPr>
                                <w:rFonts w:ascii="Arial" w:hAnsi="Arial"/>
                                <w:color w:val="898989"/>
                                <w:spacing w:val="8"/>
                                <w:w w:val="110"/>
                                <w:sz w:val="20"/>
                              </w:rPr>
                              <w:t>.</w:t>
                            </w:r>
                            <w:r>
                              <w:rPr>
                                <w:rFonts w:ascii="Arial" w:hAnsi="Arial"/>
                                <w:color w:val="898989"/>
                                <w:spacing w:val="8"/>
                                <w:w w:val="110"/>
                                <w:sz w:val="20"/>
                              </w:rPr>
                              <w:t xml:space="preserve"> </w:t>
                            </w:r>
                            <w:r w:rsidRPr="00773280">
                              <w:rPr>
                                <w:rFonts w:ascii="Arial" w:hAnsi="Arial"/>
                                <w:color w:val="3B3B3B"/>
                                <w:w w:val="110"/>
                                <w:sz w:val="20"/>
                              </w:rPr>
                              <w:t>Además</w:t>
                            </w:r>
                          </w:p>
                        </w:txbxContent>
                      </wps:txbx>
                      <wps:bodyPr rot="0" vert="horz" wrap="square" lIns="0" tIns="0" rIns="0" bIns="0" anchor="t" anchorCtr="0" upright="1">
                        <a:noAutofit/>
                      </wps:bodyPr>
                    </wps:wsp>
                  </a:graphicData>
                </a:graphic>
              </wp:inline>
            </w:drawing>
          </mc:Choice>
          <mc:Fallback>
            <w:pict>
              <v:shape w14:anchorId="5569E3B8" id="Cuadro de texto 181" o:spid="_x0000_s1123" type="#_x0000_t202" style="width:449.4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" filled="f" strokecolor="#444" strokeweight=".72pt">
                <v:textbox inset="0,0,0,0">
                  <w:txbxContent>
                    <w:p w14:paraId="0ADA32D7" w14:textId="77777777" w:rsidR="000875E4" w:rsidRPr="00773280" w:rsidRDefault="000875E4" w:rsidP="000875E4">
                      <w:pPr>
                        <w:spacing w:before="16" w:line="242" w:lineRule="auto"/>
                        <w:ind w:left="38" w:right="49" w:firstLine="14"/>
                        <w:jc w:val="both"/>
                        <w:rPr>
                          <w:rFonts w:ascii="Arial" w:eastAsia="Arial" w:hAnsi="Arial" w:cs="Arial"/>
                          <w:sz w:val="20"/>
                          <w:szCs w:val="20"/>
                        </w:rPr>
                      </w:pPr>
                      <w:r w:rsidRPr="00773280">
                        <w:rPr>
                          <w:rFonts w:ascii="Arial" w:hAnsi="Arial"/>
                          <w:color w:val="3B3B3B"/>
                          <w:w w:val="105"/>
                          <w:sz w:val="20"/>
                        </w:rPr>
                        <w:t>Es</w:t>
                      </w:r>
                      <w:r w:rsidRPr="00773280">
                        <w:rPr>
                          <w:rFonts w:ascii="Arial" w:hAnsi="Arial"/>
                          <w:color w:val="3B3B3B"/>
                          <w:spacing w:val="-12"/>
                          <w:w w:val="105"/>
                          <w:sz w:val="20"/>
                        </w:rPr>
                        <w:t xml:space="preserve"> </w:t>
                      </w:r>
                      <w:r w:rsidRPr="00773280">
                        <w:rPr>
                          <w:rFonts w:ascii="Arial" w:hAnsi="Arial"/>
                          <w:color w:val="3B3B3B"/>
                          <w:spacing w:val="-23"/>
                          <w:w w:val="105"/>
                          <w:sz w:val="20"/>
                        </w:rPr>
                        <w:t>i</w:t>
                      </w:r>
                      <w:r w:rsidRPr="00773280">
                        <w:rPr>
                          <w:rFonts w:ascii="Arial" w:hAnsi="Arial"/>
                          <w:color w:val="3B3B3B"/>
                          <w:w w:val="105"/>
                          <w:sz w:val="20"/>
                        </w:rPr>
                        <w:t>mporta</w:t>
                      </w:r>
                      <w:r w:rsidRPr="00773280">
                        <w:rPr>
                          <w:rFonts w:ascii="Arial" w:hAnsi="Arial"/>
                          <w:color w:val="3B3B3B"/>
                          <w:spacing w:val="-15"/>
                          <w:w w:val="105"/>
                          <w:sz w:val="20"/>
                        </w:rPr>
                        <w:t>n</w:t>
                      </w:r>
                      <w:r w:rsidRPr="00773280">
                        <w:rPr>
                          <w:rFonts w:ascii="Arial" w:hAnsi="Arial"/>
                          <w:color w:val="3B3B3B"/>
                          <w:w w:val="105"/>
                          <w:sz w:val="20"/>
                        </w:rPr>
                        <w:t>te</w:t>
                      </w:r>
                      <w:r w:rsidRPr="00773280">
                        <w:rPr>
                          <w:rFonts w:ascii="Arial" w:hAnsi="Arial"/>
                          <w:color w:val="3B3B3B"/>
                          <w:spacing w:val="-9"/>
                          <w:w w:val="105"/>
                          <w:sz w:val="20"/>
                        </w:rPr>
                        <w:t xml:space="preserve"> </w:t>
                      </w:r>
                      <w:r w:rsidRPr="00773280">
                        <w:rPr>
                          <w:rFonts w:ascii="Arial" w:hAnsi="Arial"/>
                          <w:color w:val="3B3B3B"/>
                          <w:w w:val="105"/>
                          <w:sz w:val="20"/>
                        </w:rPr>
                        <w:t>seña</w:t>
                      </w:r>
                      <w:r w:rsidRPr="00773280">
                        <w:rPr>
                          <w:rFonts w:ascii="Arial" w:hAnsi="Arial"/>
                          <w:color w:val="3B3B3B"/>
                          <w:spacing w:val="-4"/>
                          <w:w w:val="105"/>
                          <w:sz w:val="20"/>
                        </w:rPr>
                        <w:t>l</w:t>
                      </w:r>
                      <w:r w:rsidRPr="00773280">
                        <w:rPr>
                          <w:rFonts w:ascii="Arial" w:hAnsi="Arial"/>
                          <w:color w:val="3B3B3B"/>
                          <w:w w:val="105"/>
                          <w:sz w:val="20"/>
                        </w:rPr>
                        <w:t>ar</w:t>
                      </w:r>
                      <w:r w:rsidRPr="00773280">
                        <w:rPr>
                          <w:rFonts w:ascii="Arial" w:hAnsi="Arial"/>
                          <w:color w:val="3B3B3B"/>
                          <w:spacing w:val="-10"/>
                          <w:w w:val="105"/>
                          <w:sz w:val="20"/>
                        </w:rPr>
                        <w:t xml:space="preserve"> </w:t>
                      </w:r>
                      <w:r w:rsidRPr="00773280">
                        <w:rPr>
                          <w:rFonts w:ascii="Arial" w:hAnsi="Arial"/>
                          <w:color w:val="3B3B3B"/>
                          <w:w w:val="105"/>
                          <w:sz w:val="20"/>
                        </w:rPr>
                        <w:t>qu</w:t>
                      </w:r>
                      <w:r w:rsidRPr="00773280">
                        <w:rPr>
                          <w:rFonts w:ascii="Arial" w:hAnsi="Arial"/>
                          <w:color w:val="3B3B3B"/>
                          <w:spacing w:val="-2"/>
                          <w:w w:val="105"/>
                          <w:sz w:val="20"/>
                        </w:rPr>
                        <w:t>e</w:t>
                      </w:r>
                      <w:r w:rsidRPr="00773280">
                        <w:rPr>
                          <w:rFonts w:ascii="Arial" w:hAnsi="Arial"/>
                          <w:color w:val="6D6D6D"/>
                          <w:w w:val="105"/>
                          <w:sz w:val="20"/>
                        </w:rPr>
                        <w:t>,</w:t>
                      </w:r>
                      <w:r w:rsidRPr="00773280">
                        <w:rPr>
                          <w:rFonts w:ascii="Arial" w:hAnsi="Arial"/>
                          <w:color w:val="6D6D6D"/>
                          <w:spacing w:val="-39"/>
                          <w:w w:val="105"/>
                          <w:sz w:val="20"/>
                        </w:rPr>
                        <w:t xml:space="preserve"> </w:t>
                      </w:r>
                      <w:r w:rsidRPr="00773280">
                        <w:rPr>
                          <w:rFonts w:ascii="Arial" w:hAnsi="Arial"/>
                          <w:color w:val="3B3B3B"/>
                          <w:w w:val="105"/>
                          <w:sz w:val="20"/>
                        </w:rPr>
                        <w:t>como</w:t>
                      </w:r>
                      <w:r w:rsidRPr="00773280">
                        <w:rPr>
                          <w:rFonts w:ascii="Arial" w:hAnsi="Arial"/>
                          <w:color w:val="3B3B3B"/>
                          <w:spacing w:val="-3"/>
                          <w:w w:val="105"/>
                          <w:sz w:val="20"/>
                        </w:rPr>
                        <w:t xml:space="preserve"> </w:t>
                      </w:r>
                      <w:r w:rsidRPr="00773280">
                        <w:rPr>
                          <w:rFonts w:ascii="Arial" w:hAnsi="Arial"/>
                          <w:color w:val="3B3B3B"/>
                          <w:w w:val="105"/>
                          <w:sz w:val="20"/>
                        </w:rPr>
                        <w:t>se</w:t>
                      </w:r>
                      <w:r w:rsidRPr="00773280">
                        <w:rPr>
                          <w:rFonts w:ascii="Arial" w:hAnsi="Arial"/>
                          <w:color w:val="3B3B3B"/>
                          <w:spacing w:val="-11"/>
                          <w:w w:val="105"/>
                          <w:sz w:val="20"/>
                        </w:rPr>
                        <w:t xml:space="preserve"> </w:t>
                      </w:r>
                      <w:r w:rsidRPr="00773280">
                        <w:rPr>
                          <w:rFonts w:ascii="Arial" w:hAnsi="Arial"/>
                          <w:color w:val="3B3B3B"/>
                          <w:w w:val="105"/>
                          <w:sz w:val="20"/>
                        </w:rPr>
                        <w:t>puso</w:t>
                      </w:r>
                      <w:r w:rsidRPr="00773280">
                        <w:rPr>
                          <w:rFonts w:ascii="Arial" w:hAnsi="Arial"/>
                          <w:color w:val="3B3B3B"/>
                          <w:spacing w:val="-13"/>
                          <w:w w:val="105"/>
                          <w:sz w:val="20"/>
                        </w:rPr>
                        <w:t xml:space="preserve"> </w:t>
                      </w:r>
                      <w:r w:rsidRPr="00773280">
                        <w:rPr>
                          <w:rFonts w:ascii="Arial" w:hAnsi="Arial"/>
                          <w:color w:val="3B3B3B"/>
                          <w:spacing w:val="-22"/>
                          <w:w w:val="105"/>
                          <w:sz w:val="20"/>
                        </w:rPr>
                        <w:t>d</w:t>
                      </w:r>
                      <w:r w:rsidRPr="00773280">
                        <w:rPr>
                          <w:rFonts w:ascii="Arial" w:hAnsi="Arial"/>
                          <w:color w:val="3B3B3B"/>
                          <w:w w:val="105"/>
                          <w:sz w:val="20"/>
                        </w:rPr>
                        <w:t>e</w:t>
                      </w:r>
                      <w:r w:rsidRPr="00773280">
                        <w:rPr>
                          <w:rFonts w:ascii="Arial" w:hAnsi="Arial"/>
                          <w:color w:val="3B3B3B"/>
                          <w:spacing w:val="-5"/>
                          <w:w w:val="105"/>
                          <w:sz w:val="20"/>
                        </w:rPr>
                        <w:t xml:space="preserve"> </w:t>
                      </w:r>
                      <w:r w:rsidRPr="00773280">
                        <w:rPr>
                          <w:rFonts w:ascii="Arial" w:hAnsi="Arial"/>
                          <w:color w:val="3B3B3B"/>
                          <w:w w:val="105"/>
                          <w:sz w:val="20"/>
                        </w:rPr>
                        <w:t>m</w:t>
                      </w:r>
                      <w:r w:rsidRPr="00773280">
                        <w:rPr>
                          <w:rFonts w:ascii="Arial" w:hAnsi="Arial"/>
                          <w:color w:val="3B3B3B"/>
                          <w:spacing w:val="-20"/>
                          <w:w w:val="105"/>
                          <w:sz w:val="20"/>
                        </w:rPr>
                        <w:t>a</w:t>
                      </w:r>
                      <w:r w:rsidRPr="00773280">
                        <w:rPr>
                          <w:rFonts w:ascii="Arial" w:hAnsi="Arial"/>
                          <w:color w:val="3B3B3B"/>
                          <w:w w:val="105"/>
                          <w:sz w:val="20"/>
                        </w:rPr>
                        <w:t>nifiesto</w:t>
                      </w:r>
                      <w:r w:rsidRPr="00773280">
                        <w:rPr>
                          <w:rFonts w:ascii="Arial" w:hAnsi="Arial"/>
                          <w:color w:val="3B3B3B"/>
                          <w:spacing w:val="-7"/>
                          <w:w w:val="105"/>
                          <w:sz w:val="20"/>
                        </w:rPr>
                        <w:t xml:space="preserve"> </w:t>
                      </w:r>
                      <w:r w:rsidRPr="00773280">
                        <w:rPr>
                          <w:rFonts w:ascii="Arial" w:hAnsi="Arial"/>
                          <w:color w:val="3B3B3B"/>
                          <w:w w:val="105"/>
                          <w:sz w:val="20"/>
                        </w:rPr>
                        <w:t>en</w:t>
                      </w:r>
                      <w:r w:rsidRPr="00773280">
                        <w:rPr>
                          <w:rFonts w:ascii="Arial" w:hAnsi="Arial"/>
                          <w:color w:val="3B3B3B"/>
                          <w:spacing w:val="-13"/>
                          <w:w w:val="105"/>
                          <w:sz w:val="20"/>
                        </w:rPr>
                        <w:t xml:space="preserve"> </w:t>
                      </w:r>
                      <w:r w:rsidRPr="00773280">
                        <w:rPr>
                          <w:rFonts w:ascii="Arial" w:hAnsi="Arial"/>
                          <w:color w:val="3B3B3B"/>
                          <w:w w:val="105"/>
                          <w:sz w:val="20"/>
                        </w:rPr>
                        <w:t>el</w:t>
                      </w:r>
                      <w:r w:rsidRPr="00773280">
                        <w:rPr>
                          <w:rFonts w:ascii="Arial" w:hAnsi="Arial"/>
                          <w:color w:val="3B3B3B"/>
                          <w:spacing w:val="-10"/>
                          <w:w w:val="105"/>
                          <w:sz w:val="20"/>
                        </w:rPr>
                        <w:t xml:space="preserve"> </w:t>
                      </w:r>
                      <w:r w:rsidRPr="00773280">
                        <w:rPr>
                          <w:rFonts w:ascii="Arial" w:hAnsi="Arial"/>
                          <w:color w:val="3B3B3B"/>
                          <w:w w:val="105"/>
                          <w:sz w:val="20"/>
                        </w:rPr>
                        <w:t>primer</w:t>
                      </w:r>
                      <w:r w:rsidRPr="00773280">
                        <w:rPr>
                          <w:rFonts w:ascii="Arial" w:hAnsi="Arial"/>
                          <w:color w:val="3B3B3B"/>
                          <w:spacing w:val="3"/>
                          <w:w w:val="105"/>
                          <w:sz w:val="20"/>
                        </w:rPr>
                        <w:t xml:space="preserve"> </w:t>
                      </w:r>
                      <w:r w:rsidRPr="00773280">
                        <w:rPr>
                          <w:rFonts w:ascii="Arial" w:hAnsi="Arial"/>
                          <w:color w:val="3B3B3B"/>
                          <w:w w:val="105"/>
                          <w:sz w:val="20"/>
                        </w:rPr>
                        <w:t>req</w:t>
                      </w:r>
                      <w:r w:rsidRPr="00773280">
                        <w:rPr>
                          <w:rFonts w:ascii="Arial" w:hAnsi="Arial"/>
                          <w:color w:val="3B3B3B"/>
                          <w:spacing w:val="-24"/>
                          <w:w w:val="105"/>
                          <w:sz w:val="20"/>
                        </w:rPr>
                        <w:t>u</w:t>
                      </w:r>
                      <w:r w:rsidRPr="00773280">
                        <w:rPr>
                          <w:rFonts w:ascii="Arial" w:hAnsi="Arial"/>
                          <w:color w:val="3B3B3B"/>
                          <w:w w:val="105"/>
                          <w:sz w:val="20"/>
                        </w:rPr>
                        <w:t>erim</w:t>
                      </w:r>
                      <w:r w:rsidRPr="00773280">
                        <w:rPr>
                          <w:rFonts w:ascii="Arial" w:hAnsi="Arial"/>
                          <w:color w:val="3B3B3B"/>
                          <w:spacing w:val="-4"/>
                          <w:w w:val="105"/>
                          <w:sz w:val="20"/>
                        </w:rPr>
                        <w:t>i</w:t>
                      </w:r>
                      <w:r w:rsidRPr="00773280">
                        <w:rPr>
                          <w:rFonts w:ascii="Arial" w:hAnsi="Arial"/>
                          <w:color w:val="3B3B3B"/>
                          <w:w w:val="105"/>
                          <w:sz w:val="20"/>
                        </w:rPr>
                        <w:t>ento</w:t>
                      </w:r>
                      <w:r w:rsidRPr="00773280">
                        <w:rPr>
                          <w:rFonts w:ascii="Arial" w:hAnsi="Arial"/>
                          <w:color w:val="3B3B3B"/>
                          <w:spacing w:val="-5"/>
                          <w:w w:val="105"/>
                          <w:sz w:val="20"/>
                        </w:rPr>
                        <w:t xml:space="preserve"> </w:t>
                      </w:r>
                      <w:r w:rsidRPr="00773280">
                        <w:rPr>
                          <w:rFonts w:ascii="Arial" w:hAnsi="Arial"/>
                          <w:color w:val="3B3B3B"/>
                          <w:w w:val="105"/>
                          <w:sz w:val="20"/>
                        </w:rPr>
                        <w:t>notificado</w:t>
                      </w:r>
                      <w:r w:rsidRPr="00773280">
                        <w:rPr>
                          <w:rFonts w:ascii="Arial" w:hAnsi="Arial"/>
                          <w:color w:val="3B3B3B"/>
                          <w:spacing w:val="4"/>
                          <w:w w:val="105"/>
                          <w:sz w:val="20"/>
                        </w:rPr>
                        <w:t xml:space="preserve"> </w:t>
                      </w:r>
                      <w:r w:rsidRPr="00773280">
                        <w:rPr>
                          <w:rFonts w:ascii="Arial" w:hAnsi="Arial"/>
                          <w:color w:val="3B3B3B"/>
                          <w:w w:val="105"/>
                          <w:sz w:val="20"/>
                        </w:rPr>
                        <w:t>al</w:t>
                      </w:r>
                      <w:r w:rsidRPr="00773280">
                        <w:rPr>
                          <w:rFonts w:ascii="Arial" w:hAnsi="Arial"/>
                          <w:color w:val="3B3B3B"/>
                          <w:w w:val="102"/>
                          <w:sz w:val="20"/>
                        </w:rPr>
                        <w:t xml:space="preserve"> </w:t>
                      </w:r>
                      <w:r w:rsidRPr="00773280">
                        <w:rPr>
                          <w:rFonts w:ascii="Arial" w:hAnsi="Arial"/>
                          <w:color w:val="3B3B3B"/>
                          <w:w w:val="105"/>
                          <w:sz w:val="20"/>
                        </w:rPr>
                        <w:t>adjud</w:t>
                      </w:r>
                      <w:r w:rsidRPr="00773280">
                        <w:rPr>
                          <w:rFonts w:ascii="Arial" w:hAnsi="Arial"/>
                          <w:color w:val="3B3B3B"/>
                          <w:spacing w:val="2"/>
                          <w:w w:val="105"/>
                          <w:sz w:val="20"/>
                        </w:rPr>
                        <w:t>i</w:t>
                      </w:r>
                      <w:r w:rsidRPr="00773280">
                        <w:rPr>
                          <w:rFonts w:ascii="Arial" w:hAnsi="Arial"/>
                          <w:color w:val="3B3B3B"/>
                          <w:w w:val="105"/>
                          <w:sz w:val="20"/>
                        </w:rPr>
                        <w:t>catario,</w:t>
                      </w:r>
                      <w:r w:rsidRPr="00773280">
                        <w:rPr>
                          <w:rFonts w:ascii="Arial" w:hAnsi="Arial"/>
                          <w:color w:val="3B3B3B"/>
                          <w:spacing w:val="23"/>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a</w:t>
                      </w:r>
                      <w:r w:rsidRPr="00773280">
                        <w:rPr>
                          <w:rFonts w:ascii="Arial" w:hAnsi="Arial"/>
                          <w:color w:val="3B3B3B"/>
                          <w:spacing w:val="12"/>
                          <w:w w:val="105"/>
                          <w:sz w:val="20"/>
                        </w:rPr>
                        <w:t xml:space="preserve"> </w:t>
                      </w:r>
                      <w:r w:rsidRPr="00773280">
                        <w:rPr>
                          <w:rFonts w:ascii="Arial" w:hAnsi="Arial"/>
                          <w:color w:val="3B3B3B"/>
                          <w:w w:val="105"/>
                          <w:sz w:val="20"/>
                        </w:rPr>
                        <w:t>aprobación</w:t>
                      </w:r>
                      <w:r w:rsidRPr="00773280">
                        <w:rPr>
                          <w:rFonts w:ascii="Arial" w:hAnsi="Arial"/>
                          <w:color w:val="3B3B3B"/>
                          <w:spacing w:val="23"/>
                          <w:w w:val="105"/>
                          <w:sz w:val="20"/>
                        </w:rPr>
                        <w:t xml:space="preserve"> </w:t>
                      </w:r>
                      <w:r w:rsidRPr="00773280">
                        <w:rPr>
                          <w:rFonts w:ascii="Arial" w:hAnsi="Arial"/>
                          <w:color w:val="3B3B3B"/>
                          <w:w w:val="105"/>
                          <w:sz w:val="20"/>
                        </w:rPr>
                        <w:t>d</w:t>
                      </w:r>
                      <w:r w:rsidRPr="00773280">
                        <w:rPr>
                          <w:rFonts w:ascii="Arial" w:hAnsi="Arial"/>
                          <w:color w:val="3B3B3B"/>
                          <w:spacing w:val="-12"/>
                          <w:w w:val="105"/>
                          <w:sz w:val="20"/>
                        </w:rPr>
                        <w:t>e</w:t>
                      </w:r>
                      <w:r w:rsidRPr="00773280">
                        <w:rPr>
                          <w:rFonts w:ascii="Arial" w:hAnsi="Arial"/>
                          <w:color w:val="3B3B3B"/>
                          <w:w w:val="105"/>
                          <w:sz w:val="20"/>
                        </w:rPr>
                        <w:t>l</w:t>
                      </w:r>
                      <w:r w:rsidRPr="00773280">
                        <w:rPr>
                          <w:rFonts w:ascii="Arial" w:hAnsi="Arial"/>
                          <w:color w:val="3B3B3B"/>
                          <w:spacing w:val="-15"/>
                          <w:w w:val="105"/>
                          <w:sz w:val="20"/>
                        </w:rPr>
                        <w:t xml:space="preserve"> </w:t>
                      </w:r>
                      <w:r w:rsidRPr="00773280">
                        <w:rPr>
                          <w:rFonts w:ascii="Arial" w:hAnsi="Arial"/>
                          <w:color w:val="3B3B3B"/>
                          <w:w w:val="105"/>
                          <w:sz w:val="20"/>
                        </w:rPr>
                        <w:t>pr</w:t>
                      </w:r>
                      <w:r w:rsidRPr="00773280">
                        <w:rPr>
                          <w:rFonts w:ascii="Arial" w:hAnsi="Arial"/>
                          <w:color w:val="3B3B3B"/>
                          <w:spacing w:val="-27"/>
                          <w:w w:val="105"/>
                          <w:sz w:val="20"/>
                        </w:rPr>
                        <w:t>o</w:t>
                      </w:r>
                      <w:r w:rsidRPr="00773280">
                        <w:rPr>
                          <w:rFonts w:ascii="Arial" w:hAnsi="Arial"/>
                          <w:color w:val="3B3B3B"/>
                          <w:w w:val="105"/>
                          <w:sz w:val="20"/>
                        </w:rPr>
                        <w:t>yecto</w:t>
                      </w:r>
                      <w:r w:rsidRPr="00773280">
                        <w:rPr>
                          <w:rFonts w:ascii="Arial" w:hAnsi="Arial"/>
                          <w:color w:val="3B3B3B"/>
                          <w:spacing w:val="20"/>
                          <w:w w:val="105"/>
                          <w:sz w:val="20"/>
                        </w:rPr>
                        <w:t xml:space="preserve"> </w:t>
                      </w:r>
                      <w:r w:rsidRPr="00773280">
                        <w:rPr>
                          <w:rFonts w:ascii="Arial" w:hAnsi="Arial"/>
                          <w:color w:val="3B3B3B"/>
                          <w:w w:val="105"/>
                          <w:sz w:val="20"/>
                        </w:rPr>
                        <w:t>de</w:t>
                      </w:r>
                      <w:r w:rsidRPr="00773280">
                        <w:rPr>
                          <w:rFonts w:ascii="Arial" w:hAnsi="Arial"/>
                          <w:color w:val="3B3B3B"/>
                          <w:spacing w:val="5"/>
                          <w:w w:val="105"/>
                          <w:sz w:val="20"/>
                        </w:rPr>
                        <w:t xml:space="preserve"> </w:t>
                      </w:r>
                      <w:r w:rsidRPr="00773280">
                        <w:rPr>
                          <w:rFonts w:ascii="Arial" w:hAnsi="Arial"/>
                          <w:color w:val="3B3B3B"/>
                          <w:w w:val="105"/>
                          <w:sz w:val="20"/>
                        </w:rPr>
                        <w:t>so</w:t>
                      </w:r>
                      <w:r w:rsidRPr="00773280">
                        <w:rPr>
                          <w:rFonts w:ascii="Arial" w:hAnsi="Arial"/>
                          <w:color w:val="3B3B3B"/>
                          <w:spacing w:val="-18"/>
                          <w:w w:val="105"/>
                          <w:sz w:val="20"/>
                        </w:rPr>
                        <w:t>s</w:t>
                      </w:r>
                      <w:r w:rsidRPr="00773280">
                        <w:rPr>
                          <w:rFonts w:ascii="Arial" w:hAnsi="Arial"/>
                          <w:color w:val="3B3B3B"/>
                          <w:w w:val="105"/>
                          <w:sz w:val="20"/>
                        </w:rPr>
                        <w:t>te</w:t>
                      </w:r>
                      <w:r w:rsidRPr="00773280">
                        <w:rPr>
                          <w:rFonts w:ascii="Arial" w:hAnsi="Arial"/>
                          <w:color w:val="3B3B3B"/>
                          <w:spacing w:val="-5"/>
                          <w:w w:val="105"/>
                          <w:sz w:val="20"/>
                        </w:rPr>
                        <w:t>n</w:t>
                      </w:r>
                      <w:r w:rsidRPr="00773280">
                        <w:rPr>
                          <w:rFonts w:ascii="Arial" w:hAnsi="Arial"/>
                          <w:color w:val="3B3B3B"/>
                          <w:spacing w:val="-20"/>
                          <w:w w:val="105"/>
                          <w:sz w:val="20"/>
                        </w:rPr>
                        <w:t>i</w:t>
                      </w:r>
                      <w:r w:rsidRPr="00773280">
                        <w:rPr>
                          <w:rFonts w:ascii="Arial" w:hAnsi="Arial"/>
                          <w:color w:val="3B3B3B"/>
                          <w:w w:val="105"/>
                          <w:sz w:val="20"/>
                        </w:rPr>
                        <w:t>m</w:t>
                      </w:r>
                      <w:r w:rsidRPr="00773280">
                        <w:rPr>
                          <w:rFonts w:ascii="Arial" w:hAnsi="Arial"/>
                          <w:color w:val="3B3B3B"/>
                          <w:spacing w:val="-20"/>
                          <w:w w:val="105"/>
                          <w:sz w:val="20"/>
                        </w:rPr>
                        <w:t>i</w:t>
                      </w:r>
                      <w:r w:rsidRPr="00773280">
                        <w:rPr>
                          <w:rFonts w:ascii="Arial" w:hAnsi="Arial"/>
                          <w:color w:val="3B3B3B"/>
                          <w:spacing w:val="-16"/>
                          <w:w w:val="105"/>
                          <w:sz w:val="20"/>
                        </w:rPr>
                        <w:t>e</w:t>
                      </w:r>
                      <w:r w:rsidRPr="00773280">
                        <w:rPr>
                          <w:rFonts w:ascii="Arial" w:hAnsi="Arial"/>
                          <w:color w:val="3B3B3B"/>
                          <w:w w:val="105"/>
                          <w:sz w:val="20"/>
                        </w:rPr>
                        <w:t>nto</w:t>
                      </w:r>
                      <w:r w:rsidRPr="00773280">
                        <w:rPr>
                          <w:rFonts w:ascii="Arial" w:hAnsi="Arial"/>
                          <w:color w:val="3B3B3B"/>
                          <w:spacing w:val="10"/>
                          <w:w w:val="105"/>
                          <w:sz w:val="20"/>
                        </w:rPr>
                        <w:t xml:space="preserve"> </w:t>
                      </w:r>
                      <w:r w:rsidRPr="00773280">
                        <w:rPr>
                          <w:rFonts w:ascii="Arial" w:hAnsi="Arial"/>
                          <w:color w:val="3B3B3B"/>
                          <w:w w:val="105"/>
                          <w:sz w:val="20"/>
                        </w:rPr>
                        <w:t>prese</w:t>
                      </w:r>
                      <w:r w:rsidRPr="00773280">
                        <w:rPr>
                          <w:rFonts w:ascii="Arial" w:hAnsi="Arial"/>
                          <w:color w:val="3B3B3B"/>
                          <w:spacing w:val="-17"/>
                          <w:w w:val="105"/>
                          <w:sz w:val="20"/>
                        </w:rPr>
                        <w:t>n</w:t>
                      </w:r>
                      <w:r w:rsidRPr="00773280">
                        <w:rPr>
                          <w:rFonts w:ascii="Arial" w:hAnsi="Arial"/>
                          <w:color w:val="3B3B3B"/>
                          <w:w w:val="105"/>
                          <w:sz w:val="20"/>
                        </w:rPr>
                        <w:t>tad</w:t>
                      </w:r>
                      <w:r w:rsidRPr="00773280">
                        <w:rPr>
                          <w:rFonts w:ascii="Arial" w:hAnsi="Arial"/>
                          <w:color w:val="3B3B3B"/>
                          <w:spacing w:val="12"/>
                          <w:w w:val="105"/>
                          <w:sz w:val="20"/>
                        </w:rPr>
                        <w:t>o</w:t>
                      </w:r>
                      <w:r w:rsidRPr="00773280">
                        <w:rPr>
                          <w:rFonts w:ascii="Arial" w:hAnsi="Arial"/>
                          <w:color w:val="6D6D6D"/>
                          <w:w w:val="105"/>
                          <w:sz w:val="20"/>
                        </w:rPr>
                        <w:t>,</w:t>
                      </w:r>
                      <w:r w:rsidRPr="00773280">
                        <w:rPr>
                          <w:rFonts w:ascii="Arial" w:hAnsi="Arial"/>
                          <w:color w:val="6D6D6D"/>
                          <w:spacing w:val="-23"/>
                          <w:w w:val="105"/>
                          <w:sz w:val="20"/>
                        </w:rPr>
                        <w:t xml:space="preserve"> </w:t>
                      </w:r>
                      <w:r w:rsidRPr="00773280">
                        <w:rPr>
                          <w:rFonts w:ascii="Arial" w:hAnsi="Arial"/>
                          <w:color w:val="3B3B3B"/>
                          <w:spacing w:val="-23"/>
                          <w:w w:val="105"/>
                          <w:sz w:val="20"/>
                        </w:rPr>
                        <w:t>l</w:t>
                      </w:r>
                      <w:r w:rsidRPr="00773280">
                        <w:rPr>
                          <w:rFonts w:ascii="Arial" w:hAnsi="Arial"/>
                          <w:color w:val="3B3B3B"/>
                          <w:w w:val="105"/>
                          <w:sz w:val="20"/>
                        </w:rPr>
                        <w:t>o</w:t>
                      </w:r>
                      <w:r w:rsidRPr="00773280">
                        <w:rPr>
                          <w:rFonts w:ascii="Arial" w:hAnsi="Arial"/>
                          <w:color w:val="3B3B3B"/>
                          <w:spacing w:val="2"/>
                          <w:w w:val="105"/>
                          <w:sz w:val="20"/>
                        </w:rPr>
                        <w:t xml:space="preserve"> </w:t>
                      </w:r>
                      <w:r w:rsidRPr="00773280">
                        <w:rPr>
                          <w:rFonts w:ascii="Arial" w:hAnsi="Arial"/>
                          <w:color w:val="3B3B3B"/>
                          <w:w w:val="105"/>
                          <w:sz w:val="20"/>
                        </w:rPr>
                        <w:t>ser</w:t>
                      </w:r>
                      <w:r w:rsidRPr="00773280">
                        <w:rPr>
                          <w:rFonts w:ascii="Arial" w:hAnsi="Arial"/>
                          <w:color w:val="3B3B3B"/>
                          <w:spacing w:val="-12"/>
                          <w:w w:val="105"/>
                          <w:sz w:val="20"/>
                        </w:rPr>
                        <w:t>í</w:t>
                      </w:r>
                      <w:r w:rsidRPr="00773280">
                        <w:rPr>
                          <w:rFonts w:ascii="Arial" w:hAnsi="Arial"/>
                          <w:color w:val="3B3B3B"/>
                          <w:w w:val="105"/>
                          <w:sz w:val="20"/>
                        </w:rPr>
                        <w:t>a</w:t>
                      </w:r>
                      <w:r w:rsidRPr="00773280">
                        <w:rPr>
                          <w:rFonts w:ascii="Arial" w:hAnsi="Arial"/>
                          <w:color w:val="3B3B3B"/>
                          <w:spacing w:val="6"/>
                          <w:w w:val="105"/>
                          <w:sz w:val="20"/>
                        </w:rPr>
                        <w:t xml:space="preserve"> </w:t>
                      </w:r>
                      <w:r w:rsidRPr="00773280">
                        <w:rPr>
                          <w:rFonts w:ascii="Arial" w:hAnsi="Arial"/>
                          <w:color w:val="3B3B3B"/>
                          <w:w w:val="105"/>
                          <w:sz w:val="20"/>
                        </w:rPr>
                        <w:t>de</w:t>
                      </w:r>
                      <w:r w:rsidRPr="00773280">
                        <w:rPr>
                          <w:rFonts w:ascii="Arial" w:hAnsi="Arial"/>
                          <w:color w:val="3B3B3B"/>
                          <w:spacing w:val="15"/>
                          <w:w w:val="105"/>
                          <w:sz w:val="20"/>
                        </w:rPr>
                        <w:t xml:space="preserve"> </w:t>
                      </w:r>
                      <w:r w:rsidRPr="00773280">
                        <w:rPr>
                          <w:rFonts w:ascii="Arial" w:hAnsi="Arial"/>
                          <w:color w:val="3B3B3B"/>
                          <w:spacing w:val="-19"/>
                          <w:w w:val="105"/>
                          <w:sz w:val="20"/>
                        </w:rPr>
                        <w:t>l</w:t>
                      </w:r>
                      <w:r w:rsidRPr="00773280">
                        <w:rPr>
                          <w:rFonts w:ascii="Arial" w:hAnsi="Arial"/>
                          <w:color w:val="3B3B3B"/>
                          <w:w w:val="105"/>
                          <w:sz w:val="20"/>
                        </w:rPr>
                        <w:t>a</w:t>
                      </w:r>
                      <w:r w:rsidRPr="00773280">
                        <w:rPr>
                          <w:rFonts w:ascii="Arial" w:hAnsi="Arial"/>
                          <w:color w:val="3B3B3B"/>
                          <w:spacing w:val="19"/>
                          <w:w w:val="105"/>
                          <w:sz w:val="20"/>
                        </w:rPr>
                        <w:t xml:space="preserve"> </w:t>
                      </w:r>
                      <w:r w:rsidRPr="00773280">
                        <w:rPr>
                          <w:rFonts w:ascii="Arial" w:hAnsi="Arial"/>
                          <w:color w:val="3B3B3B"/>
                          <w:w w:val="105"/>
                          <w:sz w:val="20"/>
                        </w:rPr>
                        <w:t>parte</w:t>
                      </w:r>
                      <w:r w:rsidRPr="00773280">
                        <w:rPr>
                          <w:rFonts w:ascii="Arial" w:hAnsi="Arial"/>
                          <w:color w:val="3B3B3B"/>
                          <w:spacing w:val="8"/>
                          <w:w w:val="105"/>
                          <w:sz w:val="20"/>
                        </w:rPr>
                        <w:t xml:space="preserve"> </w:t>
                      </w:r>
                      <w:r w:rsidRPr="00773280">
                        <w:rPr>
                          <w:rFonts w:ascii="Arial" w:hAnsi="Arial"/>
                          <w:color w:val="3B3B3B"/>
                          <w:w w:val="105"/>
                          <w:sz w:val="20"/>
                        </w:rPr>
                        <w:t>del</w:t>
                      </w:r>
                      <w:r w:rsidRPr="00773280">
                        <w:rPr>
                          <w:rFonts w:ascii="Arial" w:hAnsi="Arial"/>
                          <w:color w:val="3B3B3B"/>
                          <w:w w:val="101"/>
                          <w:sz w:val="20"/>
                        </w:rPr>
                        <w:t xml:space="preserve"> </w:t>
                      </w:r>
                      <w:r w:rsidRPr="00773280">
                        <w:rPr>
                          <w:rFonts w:ascii="Arial" w:hAnsi="Arial"/>
                          <w:color w:val="3B3B3B"/>
                          <w:w w:val="105"/>
                          <w:sz w:val="20"/>
                        </w:rPr>
                        <w:t>proyecto</w:t>
                      </w:r>
                      <w:r w:rsidRPr="00773280">
                        <w:rPr>
                          <w:rFonts w:ascii="Arial" w:hAnsi="Arial"/>
                          <w:color w:val="3B3B3B"/>
                          <w:spacing w:val="5"/>
                          <w:w w:val="105"/>
                          <w:sz w:val="20"/>
                        </w:rPr>
                        <w:t xml:space="preserve"> </w:t>
                      </w:r>
                      <w:r w:rsidRPr="00773280">
                        <w:rPr>
                          <w:rFonts w:ascii="Arial" w:hAnsi="Arial"/>
                          <w:color w:val="3B3B3B"/>
                          <w:w w:val="105"/>
                          <w:sz w:val="20"/>
                        </w:rPr>
                        <w:t>construct</w:t>
                      </w:r>
                      <w:r w:rsidRPr="00773280">
                        <w:rPr>
                          <w:rFonts w:ascii="Arial" w:hAnsi="Arial"/>
                          <w:color w:val="3B3B3B"/>
                          <w:spacing w:val="1"/>
                          <w:w w:val="105"/>
                          <w:sz w:val="20"/>
                        </w:rPr>
                        <w:t>i</w:t>
                      </w:r>
                      <w:r w:rsidRPr="00773280">
                        <w:rPr>
                          <w:rFonts w:ascii="Arial" w:hAnsi="Arial"/>
                          <w:color w:val="3B3B3B"/>
                          <w:w w:val="105"/>
                          <w:sz w:val="20"/>
                        </w:rPr>
                        <w:t>vo</w:t>
                      </w:r>
                      <w:r w:rsidRPr="00773280">
                        <w:rPr>
                          <w:rFonts w:ascii="Arial" w:hAnsi="Arial"/>
                          <w:color w:val="3B3B3B"/>
                          <w:spacing w:val="9"/>
                          <w:w w:val="105"/>
                          <w:sz w:val="20"/>
                        </w:rPr>
                        <w:t xml:space="preserve"> </w:t>
                      </w:r>
                      <w:r w:rsidRPr="00773280">
                        <w:rPr>
                          <w:rFonts w:ascii="Arial" w:hAnsi="Arial"/>
                          <w:color w:val="3B3B3B"/>
                          <w:w w:val="105"/>
                          <w:sz w:val="20"/>
                        </w:rPr>
                        <w:t>re</w:t>
                      </w:r>
                      <w:r w:rsidRPr="00773280">
                        <w:rPr>
                          <w:rFonts w:ascii="Arial" w:hAnsi="Arial"/>
                          <w:color w:val="3B3B3B"/>
                          <w:spacing w:val="-10"/>
                          <w:w w:val="105"/>
                          <w:sz w:val="20"/>
                        </w:rPr>
                        <w:t>l</w:t>
                      </w:r>
                      <w:r w:rsidRPr="00773280">
                        <w:rPr>
                          <w:rFonts w:ascii="Arial" w:hAnsi="Arial"/>
                          <w:color w:val="3B3B3B"/>
                          <w:w w:val="105"/>
                          <w:sz w:val="20"/>
                        </w:rPr>
                        <w:t>ativa</w:t>
                      </w:r>
                      <w:r w:rsidRPr="00773280">
                        <w:rPr>
                          <w:rFonts w:ascii="Arial" w:hAnsi="Arial"/>
                          <w:color w:val="3B3B3B"/>
                          <w:spacing w:val="4"/>
                          <w:w w:val="105"/>
                          <w:sz w:val="20"/>
                        </w:rPr>
                        <w:t xml:space="preserve"> </w:t>
                      </w:r>
                      <w:r w:rsidRPr="00773280">
                        <w:rPr>
                          <w:rFonts w:ascii="Arial" w:hAnsi="Arial"/>
                          <w:color w:val="3B3B3B"/>
                          <w:w w:val="105"/>
                          <w:sz w:val="20"/>
                        </w:rPr>
                        <w:t>al</w:t>
                      </w:r>
                      <w:r w:rsidRPr="00773280">
                        <w:rPr>
                          <w:rFonts w:ascii="Arial" w:hAnsi="Arial"/>
                          <w:color w:val="3B3B3B"/>
                          <w:spacing w:val="-3"/>
                          <w:w w:val="105"/>
                          <w:sz w:val="20"/>
                        </w:rPr>
                        <w:t xml:space="preserve"> </w:t>
                      </w:r>
                      <w:r w:rsidRPr="00773280">
                        <w:rPr>
                          <w:rFonts w:ascii="Arial" w:hAnsi="Arial"/>
                          <w:color w:val="3B3B3B"/>
                          <w:w w:val="105"/>
                          <w:sz w:val="20"/>
                        </w:rPr>
                        <w:t>soste</w:t>
                      </w:r>
                      <w:r w:rsidRPr="00773280">
                        <w:rPr>
                          <w:rFonts w:ascii="Arial" w:hAnsi="Arial"/>
                          <w:color w:val="3B3B3B"/>
                          <w:spacing w:val="-3"/>
                          <w:w w:val="105"/>
                          <w:sz w:val="20"/>
                        </w:rPr>
                        <w:t>n</w:t>
                      </w:r>
                      <w:r w:rsidRPr="00773280">
                        <w:rPr>
                          <w:rFonts w:ascii="Arial" w:hAnsi="Arial"/>
                          <w:color w:val="3B3B3B"/>
                          <w:spacing w:val="-20"/>
                          <w:w w:val="105"/>
                          <w:sz w:val="20"/>
                        </w:rPr>
                        <w:t>i</w:t>
                      </w:r>
                      <w:r w:rsidRPr="00773280">
                        <w:rPr>
                          <w:rFonts w:ascii="Arial" w:hAnsi="Arial"/>
                          <w:color w:val="3B3B3B"/>
                          <w:w w:val="105"/>
                          <w:sz w:val="20"/>
                        </w:rPr>
                        <w:t>m</w:t>
                      </w:r>
                      <w:r w:rsidRPr="00773280">
                        <w:rPr>
                          <w:rFonts w:ascii="Arial" w:hAnsi="Arial"/>
                          <w:color w:val="3B3B3B"/>
                          <w:spacing w:val="-15"/>
                          <w:w w:val="105"/>
                          <w:sz w:val="20"/>
                        </w:rPr>
                        <w:t>i</w:t>
                      </w:r>
                      <w:r w:rsidRPr="00773280">
                        <w:rPr>
                          <w:rFonts w:ascii="Arial" w:hAnsi="Arial"/>
                          <w:color w:val="3B3B3B"/>
                          <w:w w:val="105"/>
                          <w:sz w:val="20"/>
                        </w:rPr>
                        <w:t>e</w:t>
                      </w:r>
                      <w:r w:rsidRPr="00773280">
                        <w:rPr>
                          <w:rFonts w:ascii="Arial" w:hAnsi="Arial"/>
                          <w:color w:val="3B3B3B"/>
                          <w:spacing w:val="-20"/>
                          <w:w w:val="105"/>
                          <w:sz w:val="20"/>
                        </w:rPr>
                        <w:t>n</w:t>
                      </w:r>
                      <w:r w:rsidRPr="00773280">
                        <w:rPr>
                          <w:rFonts w:ascii="Arial" w:hAnsi="Arial"/>
                          <w:color w:val="3B3B3B"/>
                          <w:w w:val="105"/>
                          <w:sz w:val="20"/>
                        </w:rPr>
                        <w:t>to</w:t>
                      </w:r>
                      <w:r w:rsidRPr="00773280">
                        <w:rPr>
                          <w:rFonts w:ascii="Arial" w:hAnsi="Arial"/>
                          <w:color w:val="3B3B3B"/>
                          <w:spacing w:val="3"/>
                          <w:w w:val="105"/>
                          <w:sz w:val="20"/>
                        </w:rPr>
                        <w:t xml:space="preserve"> </w:t>
                      </w:r>
                      <w:r w:rsidRPr="00773280">
                        <w:rPr>
                          <w:rFonts w:ascii="Arial" w:hAnsi="Arial"/>
                          <w:color w:val="3B3B3B"/>
                          <w:spacing w:val="-22"/>
                          <w:w w:val="105"/>
                          <w:sz w:val="20"/>
                        </w:rPr>
                        <w:t>d</w:t>
                      </w:r>
                      <w:r w:rsidRPr="00773280">
                        <w:rPr>
                          <w:rFonts w:ascii="Arial" w:hAnsi="Arial"/>
                          <w:color w:val="3B3B3B"/>
                          <w:w w:val="105"/>
                          <w:sz w:val="20"/>
                        </w:rPr>
                        <w:t>el</w:t>
                      </w:r>
                      <w:r w:rsidRPr="00773280">
                        <w:rPr>
                          <w:rFonts w:ascii="Arial" w:hAnsi="Arial"/>
                          <w:color w:val="3B3B3B"/>
                          <w:spacing w:val="6"/>
                          <w:w w:val="105"/>
                          <w:sz w:val="20"/>
                        </w:rPr>
                        <w:t xml:space="preserve"> </w:t>
                      </w:r>
                      <w:r w:rsidRPr="00773280">
                        <w:rPr>
                          <w:rFonts w:ascii="Arial" w:hAnsi="Arial"/>
                          <w:color w:val="3B3B3B"/>
                          <w:spacing w:val="-19"/>
                          <w:w w:val="105"/>
                          <w:sz w:val="20"/>
                        </w:rPr>
                        <w:t>n</w:t>
                      </w:r>
                      <w:r w:rsidRPr="00773280">
                        <w:rPr>
                          <w:rFonts w:ascii="Arial" w:hAnsi="Arial"/>
                          <w:color w:val="3B3B3B"/>
                          <w:w w:val="105"/>
                          <w:sz w:val="20"/>
                        </w:rPr>
                        <w:t>uevo</w:t>
                      </w:r>
                      <w:r w:rsidRPr="00773280">
                        <w:rPr>
                          <w:rFonts w:ascii="Arial" w:hAnsi="Arial"/>
                          <w:color w:val="3B3B3B"/>
                          <w:spacing w:val="2"/>
                          <w:w w:val="105"/>
                          <w:sz w:val="20"/>
                        </w:rPr>
                        <w:t xml:space="preserve"> </w:t>
                      </w:r>
                      <w:r w:rsidRPr="00773280">
                        <w:rPr>
                          <w:rFonts w:ascii="Arial" w:hAnsi="Arial"/>
                          <w:color w:val="525252"/>
                          <w:w w:val="105"/>
                          <w:sz w:val="20"/>
                        </w:rPr>
                        <w:t>túnel.</w:t>
                      </w:r>
                      <w:r w:rsidRPr="00773280">
                        <w:rPr>
                          <w:rFonts w:ascii="Arial" w:hAnsi="Arial"/>
                          <w:color w:val="525252"/>
                          <w:spacing w:val="16"/>
                          <w:w w:val="105"/>
                          <w:sz w:val="20"/>
                        </w:rPr>
                        <w:t xml:space="preserve"> </w:t>
                      </w:r>
                      <w:r w:rsidRPr="00773280">
                        <w:rPr>
                          <w:rFonts w:ascii="Arial" w:hAnsi="Arial"/>
                          <w:color w:val="3B3B3B"/>
                          <w:w w:val="105"/>
                          <w:sz w:val="20"/>
                        </w:rPr>
                        <w:t>Proyecto</w:t>
                      </w:r>
                      <w:r w:rsidRPr="00773280">
                        <w:rPr>
                          <w:rFonts w:ascii="Arial" w:hAnsi="Arial"/>
                          <w:color w:val="3B3B3B"/>
                          <w:spacing w:val="4"/>
                          <w:w w:val="105"/>
                          <w:sz w:val="20"/>
                        </w:rPr>
                        <w:t xml:space="preserve"> </w:t>
                      </w:r>
                      <w:r w:rsidRPr="00773280">
                        <w:rPr>
                          <w:rFonts w:ascii="Arial" w:hAnsi="Arial"/>
                          <w:color w:val="3B3B3B"/>
                          <w:w w:val="105"/>
                          <w:sz w:val="20"/>
                        </w:rPr>
                        <w:t>del</w:t>
                      </w:r>
                      <w:r w:rsidRPr="00773280">
                        <w:rPr>
                          <w:rFonts w:ascii="Arial" w:hAnsi="Arial"/>
                          <w:color w:val="3B3B3B"/>
                          <w:spacing w:val="1"/>
                          <w:w w:val="105"/>
                          <w:sz w:val="20"/>
                        </w:rPr>
                        <w:t xml:space="preserve"> </w:t>
                      </w:r>
                      <w:r w:rsidRPr="00773280">
                        <w:rPr>
                          <w:rFonts w:ascii="Arial" w:hAnsi="Arial"/>
                          <w:color w:val="3B3B3B"/>
                          <w:w w:val="105"/>
                          <w:sz w:val="20"/>
                        </w:rPr>
                        <w:t>que</w:t>
                      </w:r>
                      <w:r w:rsidRPr="00773280">
                        <w:rPr>
                          <w:rFonts w:ascii="Arial" w:hAnsi="Arial"/>
                          <w:color w:val="3B3B3B"/>
                          <w:spacing w:val="2"/>
                          <w:w w:val="105"/>
                          <w:sz w:val="20"/>
                        </w:rPr>
                        <w:t xml:space="preserve"> </w:t>
                      </w:r>
                      <w:r w:rsidRPr="00773280">
                        <w:rPr>
                          <w:rFonts w:ascii="Arial" w:hAnsi="Arial"/>
                          <w:color w:val="3B3B3B"/>
                          <w:spacing w:val="-20"/>
                          <w:w w:val="105"/>
                          <w:sz w:val="20"/>
                        </w:rPr>
                        <w:t>l</w:t>
                      </w:r>
                      <w:r w:rsidRPr="00773280">
                        <w:rPr>
                          <w:rFonts w:ascii="Arial" w:hAnsi="Arial"/>
                          <w:color w:val="3B3B3B"/>
                          <w:w w:val="105"/>
                          <w:sz w:val="20"/>
                        </w:rPr>
                        <w:t>a</w:t>
                      </w:r>
                      <w:r w:rsidRPr="00773280">
                        <w:rPr>
                          <w:rFonts w:ascii="Arial" w:hAnsi="Arial"/>
                          <w:color w:val="3B3B3B"/>
                          <w:spacing w:val="12"/>
                          <w:w w:val="105"/>
                          <w:sz w:val="20"/>
                        </w:rPr>
                        <w:t xml:space="preserve"> </w:t>
                      </w:r>
                      <w:r w:rsidRPr="00773280">
                        <w:rPr>
                          <w:rFonts w:ascii="Arial" w:hAnsi="Arial"/>
                          <w:color w:val="525252"/>
                          <w:spacing w:val="-32"/>
                          <w:w w:val="105"/>
                          <w:sz w:val="20"/>
                        </w:rPr>
                        <w:t>U</w:t>
                      </w:r>
                      <w:r w:rsidRPr="00773280">
                        <w:rPr>
                          <w:rFonts w:ascii="Arial" w:hAnsi="Arial"/>
                          <w:color w:val="525252"/>
                          <w:spacing w:val="-8"/>
                          <w:w w:val="105"/>
                          <w:sz w:val="20"/>
                        </w:rPr>
                        <w:t>T</w:t>
                      </w:r>
                      <w:r w:rsidRPr="00773280">
                        <w:rPr>
                          <w:rFonts w:ascii="Arial" w:hAnsi="Arial"/>
                          <w:color w:val="525252"/>
                          <w:w w:val="105"/>
                          <w:sz w:val="20"/>
                        </w:rPr>
                        <w:t>E</w:t>
                      </w:r>
                      <w:r w:rsidRPr="00773280">
                        <w:rPr>
                          <w:rFonts w:ascii="Arial" w:hAnsi="Arial"/>
                          <w:color w:val="525252"/>
                          <w:spacing w:val="-9"/>
                          <w:w w:val="105"/>
                          <w:sz w:val="20"/>
                        </w:rPr>
                        <w:t xml:space="preserve"> </w:t>
                      </w:r>
                      <w:r w:rsidRPr="00773280">
                        <w:rPr>
                          <w:rFonts w:ascii="Arial" w:hAnsi="Arial"/>
                          <w:color w:val="3B3B3B"/>
                          <w:w w:val="105"/>
                          <w:sz w:val="20"/>
                        </w:rPr>
                        <w:t>no</w:t>
                      </w:r>
                      <w:r w:rsidRPr="00773280">
                        <w:rPr>
                          <w:rFonts w:ascii="Arial" w:hAnsi="Arial"/>
                          <w:color w:val="3B3B3B"/>
                          <w:spacing w:val="-1"/>
                          <w:w w:val="105"/>
                          <w:sz w:val="20"/>
                        </w:rPr>
                        <w:t xml:space="preserve"> </w:t>
                      </w:r>
                      <w:r w:rsidRPr="00773280">
                        <w:rPr>
                          <w:rFonts w:ascii="Arial" w:hAnsi="Arial"/>
                          <w:color w:val="3B3B3B"/>
                          <w:w w:val="105"/>
                          <w:sz w:val="20"/>
                        </w:rPr>
                        <w:t>es</w:t>
                      </w:r>
                      <w:r w:rsidRPr="00773280">
                        <w:rPr>
                          <w:rFonts w:ascii="Arial" w:hAnsi="Arial"/>
                          <w:color w:val="3B3B3B"/>
                          <w:w w:val="103"/>
                          <w:sz w:val="20"/>
                        </w:rPr>
                        <w:t xml:space="preserve"> </w:t>
                      </w:r>
                      <w:r w:rsidRPr="00773280">
                        <w:rPr>
                          <w:rFonts w:ascii="Arial" w:hAnsi="Arial"/>
                          <w:color w:val="3B3B3B"/>
                          <w:w w:val="105"/>
                          <w:sz w:val="20"/>
                        </w:rPr>
                        <w:t>titular.</w:t>
                      </w:r>
                    </w:p>
                    <w:p w14:paraId="6FDD2490" w14:textId="77777777" w:rsidR="000875E4" w:rsidRPr="00773280" w:rsidRDefault="000875E4" w:rsidP="000875E4">
                      <w:pPr>
                        <w:rPr>
                          <w:rFonts w:ascii="Arial" w:eastAsia="Arial" w:hAnsi="Arial" w:cs="Arial"/>
                          <w:sz w:val="20"/>
                          <w:szCs w:val="20"/>
                        </w:rPr>
                      </w:pPr>
                    </w:p>
                    <w:p w14:paraId="11D0ACF0" w14:textId="77777777" w:rsidR="000875E4" w:rsidRPr="00773280" w:rsidRDefault="000875E4" w:rsidP="000875E4">
                      <w:pPr>
                        <w:spacing w:before="119"/>
                        <w:ind w:left="38" w:firstLine="9"/>
                        <w:jc w:val="both"/>
                        <w:rPr>
                          <w:rFonts w:ascii="Arial" w:eastAsia="Arial" w:hAnsi="Arial" w:cs="Arial"/>
                          <w:sz w:val="20"/>
                          <w:szCs w:val="20"/>
                        </w:rPr>
                      </w:pPr>
                      <w:r w:rsidRPr="00773280">
                        <w:rPr>
                          <w:rFonts w:ascii="Arial"/>
                          <w:color w:val="3B3B3B"/>
                          <w:w w:val="110"/>
                          <w:sz w:val="20"/>
                        </w:rPr>
                        <w:t>Por</w:t>
                      </w:r>
                      <w:r w:rsidRPr="00773280">
                        <w:rPr>
                          <w:rFonts w:ascii="Arial"/>
                          <w:color w:val="3B3B3B"/>
                          <w:spacing w:val="30"/>
                          <w:w w:val="110"/>
                          <w:sz w:val="20"/>
                        </w:rPr>
                        <w:t xml:space="preserve"> </w:t>
                      </w:r>
                      <w:r w:rsidRPr="00773280">
                        <w:rPr>
                          <w:rFonts w:ascii="Arial"/>
                          <w:color w:val="3B3B3B"/>
                          <w:spacing w:val="-20"/>
                          <w:w w:val="110"/>
                          <w:sz w:val="20"/>
                        </w:rPr>
                        <w:t>l</w:t>
                      </w:r>
                      <w:r w:rsidRPr="00773280">
                        <w:rPr>
                          <w:rFonts w:ascii="Arial"/>
                          <w:color w:val="3B3B3B"/>
                          <w:w w:val="110"/>
                          <w:sz w:val="20"/>
                        </w:rPr>
                        <w:t>o</w:t>
                      </w:r>
                      <w:r w:rsidRPr="00773280">
                        <w:rPr>
                          <w:rFonts w:ascii="Arial"/>
                          <w:color w:val="3B3B3B"/>
                          <w:spacing w:val="24"/>
                          <w:w w:val="110"/>
                          <w:sz w:val="20"/>
                        </w:rPr>
                        <w:t xml:space="preserve"> </w:t>
                      </w:r>
                      <w:r w:rsidRPr="00773280">
                        <w:rPr>
                          <w:rFonts w:ascii="Arial"/>
                          <w:color w:val="3B3B3B"/>
                          <w:w w:val="110"/>
                          <w:sz w:val="20"/>
                        </w:rPr>
                        <w:t>anterior</w:t>
                      </w:r>
                      <w:r w:rsidRPr="00773280">
                        <w:rPr>
                          <w:rFonts w:ascii="Arial"/>
                          <w:color w:val="3B3B3B"/>
                          <w:spacing w:val="39"/>
                          <w:w w:val="110"/>
                          <w:sz w:val="20"/>
                        </w:rPr>
                        <w:t xml:space="preserve"> </w:t>
                      </w:r>
                      <w:r w:rsidRPr="00773280">
                        <w:rPr>
                          <w:rFonts w:ascii="Arial"/>
                          <w:color w:val="3B3B3B"/>
                          <w:w w:val="110"/>
                          <w:sz w:val="20"/>
                        </w:rPr>
                        <w:t>y</w:t>
                      </w:r>
                      <w:r w:rsidRPr="00773280">
                        <w:rPr>
                          <w:rFonts w:ascii="Arial"/>
                          <w:color w:val="3B3B3B"/>
                          <w:spacing w:val="35"/>
                          <w:w w:val="110"/>
                          <w:sz w:val="20"/>
                        </w:rPr>
                        <w:t xml:space="preserve"> </w:t>
                      </w:r>
                      <w:r w:rsidRPr="00773280">
                        <w:rPr>
                          <w:rFonts w:ascii="Arial"/>
                          <w:color w:val="3B3B3B"/>
                          <w:spacing w:val="-23"/>
                          <w:w w:val="110"/>
                          <w:sz w:val="20"/>
                        </w:rPr>
                        <w:t>d</w:t>
                      </w:r>
                      <w:r w:rsidRPr="00773280">
                        <w:rPr>
                          <w:rFonts w:ascii="Arial"/>
                          <w:color w:val="3B3B3B"/>
                          <w:w w:val="110"/>
                          <w:sz w:val="20"/>
                        </w:rPr>
                        <w:t>ado</w:t>
                      </w:r>
                      <w:r w:rsidRPr="00773280">
                        <w:rPr>
                          <w:rFonts w:ascii="Arial"/>
                          <w:color w:val="3B3B3B"/>
                          <w:spacing w:val="29"/>
                          <w:w w:val="110"/>
                          <w:sz w:val="20"/>
                        </w:rPr>
                        <w:t xml:space="preserve"> </w:t>
                      </w:r>
                      <w:r w:rsidRPr="00773280">
                        <w:rPr>
                          <w:rFonts w:ascii="Arial"/>
                          <w:color w:val="3B3B3B"/>
                          <w:w w:val="110"/>
                          <w:sz w:val="20"/>
                        </w:rPr>
                        <w:t>que</w:t>
                      </w:r>
                      <w:r w:rsidRPr="00773280">
                        <w:rPr>
                          <w:rFonts w:ascii="Arial"/>
                          <w:color w:val="3B3B3B"/>
                          <w:spacing w:val="33"/>
                          <w:w w:val="110"/>
                          <w:sz w:val="20"/>
                        </w:rPr>
                        <w:t xml:space="preserve"> </w:t>
                      </w:r>
                      <w:r w:rsidRPr="00773280">
                        <w:rPr>
                          <w:rFonts w:ascii="Arial"/>
                          <w:color w:val="3B3B3B"/>
                          <w:w w:val="110"/>
                          <w:sz w:val="20"/>
                        </w:rPr>
                        <w:t>el</w:t>
                      </w:r>
                      <w:r w:rsidRPr="00773280">
                        <w:rPr>
                          <w:rFonts w:ascii="Arial"/>
                          <w:color w:val="3B3B3B"/>
                          <w:spacing w:val="20"/>
                          <w:w w:val="110"/>
                          <w:sz w:val="20"/>
                        </w:rPr>
                        <w:t xml:space="preserve"> </w:t>
                      </w:r>
                      <w:r w:rsidRPr="00773280">
                        <w:rPr>
                          <w:rFonts w:ascii="Arial"/>
                          <w:color w:val="3B3B3B"/>
                          <w:w w:val="110"/>
                          <w:sz w:val="20"/>
                        </w:rPr>
                        <w:t>titu</w:t>
                      </w:r>
                      <w:r w:rsidRPr="00773280">
                        <w:rPr>
                          <w:rFonts w:ascii="Arial"/>
                          <w:color w:val="3B3B3B"/>
                          <w:spacing w:val="-9"/>
                          <w:w w:val="110"/>
                          <w:sz w:val="20"/>
                        </w:rPr>
                        <w:t>l</w:t>
                      </w:r>
                      <w:r w:rsidRPr="00773280">
                        <w:rPr>
                          <w:rFonts w:ascii="Arial"/>
                          <w:color w:val="3B3B3B"/>
                          <w:w w:val="110"/>
                          <w:sz w:val="20"/>
                        </w:rPr>
                        <w:t>ar</w:t>
                      </w:r>
                      <w:r w:rsidRPr="00773280">
                        <w:rPr>
                          <w:rFonts w:ascii="Arial"/>
                          <w:color w:val="3B3B3B"/>
                          <w:spacing w:val="28"/>
                          <w:w w:val="110"/>
                          <w:sz w:val="20"/>
                        </w:rPr>
                        <w:t xml:space="preserve"> </w:t>
                      </w:r>
                      <w:r w:rsidRPr="00773280">
                        <w:rPr>
                          <w:rFonts w:ascii="Arial"/>
                          <w:color w:val="3B3B3B"/>
                          <w:w w:val="110"/>
                          <w:sz w:val="20"/>
                        </w:rPr>
                        <w:t>del</w:t>
                      </w:r>
                      <w:r w:rsidRPr="00773280">
                        <w:rPr>
                          <w:rFonts w:ascii="Arial"/>
                          <w:color w:val="3B3B3B"/>
                          <w:spacing w:val="40"/>
                          <w:w w:val="110"/>
                          <w:sz w:val="20"/>
                        </w:rPr>
                        <w:t xml:space="preserve"> </w:t>
                      </w:r>
                      <w:r w:rsidRPr="00773280">
                        <w:rPr>
                          <w:rFonts w:ascii="Arial"/>
                          <w:color w:val="3B3B3B"/>
                          <w:w w:val="110"/>
                          <w:sz w:val="20"/>
                        </w:rPr>
                        <w:t>pr</w:t>
                      </w:r>
                      <w:r w:rsidRPr="00773280">
                        <w:rPr>
                          <w:rFonts w:ascii="Arial"/>
                          <w:color w:val="3B3B3B"/>
                          <w:spacing w:val="-28"/>
                          <w:w w:val="110"/>
                          <w:sz w:val="20"/>
                        </w:rPr>
                        <w:t>o</w:t>
                      </w:r>
                      <w:r w:rsidRPr="00773280">
                        <w:rPr>
                          <w:rFonts w:ascii="Arial"/>
                          <w:color w:val="3B3B3B"/>
                          <w:w w:val="110"/>
                          <w:sz w:val="20"/>
                        </w:rPr>
                        <w:t>yecto</w:t>
                      </w:r>
                      <w:r w:rsidRPr="00773280">
                        <w:rPr>
                          <w:rFonts w:ascii="Arial"/>
                          <w:color w:val="3B3B3B"/>
                          <w:spacing w:val="31"/>
                          <w:w w:val="110"/>
                          <w:sz w:val="20"/>
                        </w:rPr>
                        <w:t xml:space="preserve"> </w:t>
                      </w:r>
                      <w:r w:rsidRPr="00773280">
                        <w:rPr>
                          <w:rFonts w:ascii="Arial"/>
                          <w:color w:val="3B3B3B"/>
                          <w:w w:val="110"/>
                          <w:sz w:val="20"/>
                        </w:rPr>
                        <w:t>con</w:t>
                      </w:r>
                      <w:r w:rsidRPr="00773280">
                        <w:rPr>
                          <w:rFonts w:ascii="Arial"/>
                          <w:color w:val="3B3B3B"/>
                          <w:spacing w:val="-18"/>
                          <w:w w:val="110"/>
                          <w:sz w:val="20"/>
                        </w:rPr>
                        <w:t>s</w:t>
                      </w:r>
                      <w:r w:rsidRPr="00773280">
                        <w:rPr>
                          <w:rFonts w:ascii="Arial"/>
                          <w:color w:val="3B3B3B"/>
                          <w:w w:val="110"/>
                          <w:sz w:val="20"/>
                        </w:rPr>
                        <w:t>tructiv</w:t>
                      </w:r>
                      <w:r w:rsidRPr="00773280">
                        <w:rPr>
                          <w:rFonts w:ascii="Arial"/>
                          <w:color w:val="3B3B3B"/>
                          <w:spacing w:val="14"/>
                          <w:w w:val="110"/>
                          <w:sz w:val="20"/>
                        </w:rPr>
                        <w:t>o</w:t>
                      </w:r>
                      <w:r w:rsidRPr="00773280">
                        <w:rPr>
                          <w:rFonts w:ascii="Arial"/>
                          <w:color w:val="6D6D6D"/>
                          <w:w w:val="110"/>
                          <w:sz w:val="20"/>
                        </w:rPr>
                        <w:t>,</w:t>
                      </w:r>
                      <w:r w:rsidRPr="00773280">
                        <w:rPr>
                          <w:rFonts w:ascii="Arial"/>
                          <w:color w:val="6D6D6D"/>
                          <w:spacing w:val="-2"/>
                          <w:w w:val="110"/>
                          <w:sz w:val="20"/>
                        </w:rPr>
                        <w:t xml:space="preserve"> </w:t>
                      </w:r>
                      <w:r w:rsidRPr="00773280">
                        <w:rPr>
                          <w:rFonts w:ascii="Arial"/>
                          <w:color w:val="3B3B3B"/>
                          <w:w w:val="110"/>
                          <w:sz w:val="20"/>
                        </w:rPr>
                        <w:t>en</w:t>
                      </w:r>
                      <w:r w:rsidRPr="00773280">
                        <w:rPr>
                          <w:rFonts w:ascii="Arial"/>
                          <w:color w:val="3B3B3B"/>
                          <w:spacing w:val="24"/>
                          <w:w w:val="110"/>
                          <w:sz w:val="20"/>
                        </w:rPr>
                        <w:t xml:space="preserve"> </w:t>
                      </w:r>
                      <w:r w:rsidRPr="00773280">
                        <w:rPr>
                          <w:rFonts w:ascii="Arial"/>
                          <w:color w:val="3B3B3B"/>
                          <w:spacing w:val="-17"/>
                          <w:w w:val="110"/>
                          <w:sz w:val="20"/>
                        </w:rPr>
                        <w:t>e</w:t>
                      </w:r>
                      <w:r w:rsidRPr="00773280">
                        <w:rPr>
                          <w:rFonts w:ascii="Arial"/>
                          <w:color w:val="3B3B3B"/>
                          <w:w w:val="110"/>
                          <w:sz w:val="20"/>
                        </w:rPr>
                        <w:t>l</w:t>
                      </w:r>
                      <w:r w:rsidRPr="00773280">
                        <w:rPr>
                          <w:rFonts w:ascii="Arial"/>
                          <w:color w:val="3B3B3B"/>
                          <w:spacing w:val="3"/>
                          <w:w w:val="110"/>
                          <w:sz w:val="20"/>
                        </w:rPr>
                        <w:t xml:space="preserve"> </w:t>
                      </w:r>
                      <w:r w:rsidRPr="00773280">
                        <w:rPr>
                          <w:rFonts w:ascii="Arial"/>
                          <w:color w:val="3B3B3B"/>
                          <w:w w:val="110"/>
                          <w:sz w:val="20"/>
                        </w:rPr>
                        <w:t>que</w:t>
                      </w:r>
                      <w:r w:rsidRPr="00773280">
                        <w:rPr>
                          <w:rFonts w:ascii="Arial"/>
                          <w:color w:val="3B3B3B"/>
                          <w:spacing w:val="33"/>
                          <w:w w:val="110"/>
                          <w:sz w:val="20"/>
                        </w:rPr>
                        <w:t xml:space="preserve"> </w:t>
                      </w:r>
                      <w:r w:rsidRPr="00773280">
                        <w:rPr>
                          <w:rFonts w:ascii="Arial"/>
                          <w:color w:val="3B3B3B"/>
                          <w:w w:val="110"/>
                          <w:sz w:val="20"/>
                        </w:rPr>
                        <w:t>se</w:t>
                      </w:r>
                      <w:r w:rsidRPr="00773280">
                        <w:rPr>
                          <w:rFonts w:ascii="Arial"/>
                          <w:color w:val="3B3B3B"/>
                          <w:spacing w:val="33"/>
                          <w:w w:val="110"/>
                          <w:sz w:val="20"/>
                        </w:rPr>
                        <w:t xml:space="preserve"> </w:t>
                      </w:r>
                      <w:r w:rsidRPr="00773280">
                        <w:rPr>
                          <w:rFonts w:ascii="Arial"/>
                          <w:color w:val="3B3B3B"/>
                          <w:w w:val="110"/>
                          <w:sz w:val="20"/>
                        </w:rPr>
                        <w:t>enm</w:t>
                      </w:r>
                      <w:r w:rsidRPr="00773280">
                        <w:rPr>
                          <w:rFonts w:ascii="Arial"/>
                          <w:color w:val="3B3B3B"/>
                          <w:spacing w:val="-7"/>
                          <w:w w:val="110"/>
                          <w:sz w:val="20"/>
                        </w:rPr>
                        <w:t>a</w:t>
                      </w:r>
                      <w:r w:rsidRPr="00773280">
                        <w:rPr>
                          <w:rFonts w:ascii="Arial"/>
                          <w:color w:val="3B3B3B"/>
                          <w:w w:val="110"/>
                          <w:sz w:val="20"/>
                        </w:rPr>
                        <w:t>rca</w:t>
                      </w:r>
                      <w:r w:rsidRPr="00773280">
                        <w:rPr>
                          <w:rFonts w:ascii="Arial"/>
                          <w:color w:val="3B3B3B"/>
                          <w:spacing w:val="21"/>
                          <w:w w:val="110"/>
                          <w:sz w:val="20"/>
                        </w:rPr>
                        <w:t xml:space="preserve"> </w:t>
                      </w:r>
                      <w:r w:rsidRPr="00773280">
                        <w:rPr>
                          <w:rFonts w:ascii="Arial"/>
                          <w:color w:val="3B3B3B"/>
                          <w:w w:val="110"/>
                          <w:sz w:val="20"/>
                        </w:rPr>
                        <w:t>el</w:t>
                      </w:r>
                    </w:p>
                    <w:p w14:paraId="0D873A26" w14:textId="77777777" w:rsidR="000875E4" w:rsidRPr="00773280" w:rsidRDefault="000875E4" w:rsidP="000875E4">
                      <w:pPr>
                        <w:spacing w:before="31" w:line="219" w:lineRule="auto"/>
                        <w:ind w:left="38" w:right="44"/>
                        <w:jc w:val="both"/>
                        <w:rPr>
                          <w:rFonts w:ascii="Arial" w:eastAsia="Arial" w:hAnsi="Arial" w:cs="Arial"/>
                          <w:sz w:val="20"/>
                          <w:szCs w:val="20"/>
                        </w:rPr>
                      </w:pPr>
                      <w:r w:rsidRPr="00773280">
                        <w:rPr>
                          <w:rFonts w:ascii="Arial" w:hAnsi="Arial"/>
                          <w:color w:val="3B3B3B"/>
                          <w:w w:val="110"/>
                          <w:sz w:val="20"/>
                        </w:rPr>
                        <w:t>soste</w:t>
                      </w:r>
                      <w:r w:rsidRPr="00773280">
                        <w:rPr>
                          <w:rFonts w:ascii="Arial" w:hAnsi="Arial"/>
                          <w:color w:val="3B3B3B"/>
                          <w:spacing w:val="-4"/>
                          <w:w w:val="110"/>
                          <w:sz w:val="20"/>
                        </w:rPr>
                        <w:t>n</w:t>
                      </w:r>
                      <w:r w:rsidRPr="00773280">
                        <w:rPr>
                          <w:rFonts w:ascii="Arial" w:hAnsi="Arial"/>
                          <w:color w:val="3B3B3B"/>
                          <w:spacing w:val="-21"/>
                          <w:w w:val="110"/>
                          <w:sz w:val="20"/>
                        </w:rPr>
                        <w:t>i</w:t>
                      </w:r>
                      <w:r w:rsidRPr="00773280">
                        <w:rPr>
                          <w:rFonts w:ascii="Arial" w:hAnsi="Arial"/>
                          <w:color w:val="3B3B3B"/>
                          <w:w w:val="110"/>
                          <w:sz w:val="20"/>
                        </w:rPr>
                        <w:t>m</w:t>
                      </w:r>
                      <w:r w:rsidRPr="00773280">
                        <w:rPr>
                          <w:rFonts w:ascii="Arial" w:hAnsi="Arial"/>
                          <w:color w:val="3B3B3B"/>
                          <w:spacing w:val="-21"/>
                          <w:w w:val="110"/>
                          <w:sz w:val="20"/>
                        </w:rPr>
                        <w:t>i</w:t>
                      </w:r>
                      <w:r w:rsidRPr="00773280">
                        <w:rPr>
                          <w:rFonts w:ascii="Arial" w:hAnsi="Arial"/>
                          <w:color w:val="3B3B3B"/>
                          <w:spacing w:val="-17"/>
                          <w:w w:val="110"/>
                          <w:sz w:val="20"/>
                        </w:rPr>
                        <w:t>e</w:t>
                      </w:r>
                      <w:r w:rsidRPr="00773280">
                        <w:rPr>
                          <w:rFonts w:ascii="Arial" w:hAnsi="Arial"/>
                          <w:color w:val="3B3B3B"/>
                          <w:w w:val="110"/>
                          <w:sz w:val="20"/>
                        </w:rPr>
                        <w:t>nto</w:t>
                      </w:r>
                      <w:r w:rsidRPr="00773280">
                        <w:rPr>
                          <w:rFonts w:ascii="Arial" w:hAnsi="Arial"/>
                          <w:color w:val="3B3B3B"/>
                          <w:spacing w:val="28"/>
                          <w:w w:val="110"/>
                          <w:sz w:val="20"/>
                        </w:rPr>
                        <w:t xml:space="preserve"> </w:t>
                      </w:r>
                      <w:r w:rsidRPr="00773280">
                        <w:rPr>
                          <w:rFonts w:ascii="Arial" w:hAnsi="Arial"/>
                          <w:color w:val="3B3B3B"/>
                          <w:w w:val="110"/>
                          <w:sz w:val="20"/>
                        </w:rPr>
                        <w:t>d</w:t>
                      </w:r>
                      <w:r w:rsidRPr="00773280">
                        <w:rPr>
                          <w:rFonts w:ascii="Arial" w:hAnsi="Arial"/>
                          <w:color w:val="3B3B3B"/>
                          <w:spacing w:val="-13"/>
                          <w:w w:val="110"/>
                          <w:sz w:val="20"/>
                        </w:rPr>
                        <w:t>e</w:t>
                      </w:r>
                      <w:r w:rsidRPr="00773280">
                        <w:rPr>
                          <w:rFonts w:ascii="Arial" w:hAnsi="Arial"/>
                          <w:color w:val="3B3B3B"/>
                          <w:w w:val="110"/>
                          <w:sz w:val="20"/>
                        </w:rPr>
                        <w:t>l</w:t>
                      </w:r>
                      <w:r w:rsidRPr="00773280">
                        <w:rPr>
                          <w:rFonts w:ascii="Arial" w:hAnsi="Arial"/>
                          <w:color w:val="3B3B3B"/>
                          <w:spacing w:val="21"/>
                          <w:w w:val="110"/>
                          <w:sz w:val="20"/>
                        </w:rPr>
                        <w:t xml:space="preserve"> </w:t>
                      </w:r>
                      <w:r w:rsidRPr="00773280">
                        <w:rPr>
                          <w:rFonts w:ascii="Arial" w:hAnsi="Arial"/>
                          <w:color w:val="3B3B3B"/>
                          <w:spacing w:val="-20"/>
                          <w:w w:val="110"/>
                          <w:sz w:val="20"/>
                        </w:rPr>
                        <w:t>n</w:t>
                      </w:r>
                      <w:r w:rsidRPr="00773280">
                        <w:rPr>
                          <w:rFonts w:ascii="Arial" w:hAnsi="Arial"/>
                          <w:color w:val="3B3B3B"/>
                          <w:w w:val="110"/>
                          <w:sz w:val="20"/>
                        </w:rPr>
                        <w:t>uevo</w:t>
                      </w:r>
                      <w:r w:rsidRPr="00773280">
                        <w:rPr>
                          <w:rFonts w:ascii="Arial" w:hAnsi="Arial"/>
                          <w:color w:val="3B3B3B"/>
                          <w:spacing w:val="40"/>
                          <w:w w:val="110"/>
                          <w:sz w:val="20"/>
                        </w:rPr>
                        <w:t xml:space="preserve"> </w:t>
                      </w:r>
                      <w:r w:rsidRPr="00773280">
                        <w:rPr>
                          <w:rFonts w:ascii="Arial" w:hAnsi="Arial"/>
                          <w:color w:val="3B3B3B"/>
                          <w:w w:val="110"/>
                          <w:sz w:val="20"/>
                        </w:rPr>
                        <w:t>túnel</w:t>
                      </w:r>
                      <w:r w:rsidRPr="00773280">
                        <w:rPr>
                          <w:rFonts w:ascii="Arial" w:hAnsi="Arial"/>
                          <w:color w:val="3B3B3B"/>
                          <w:spacing w:val="45"/>
                          <w:w w:val="110"/>
                          <w:sz w:val="20"/>
                        </w:rPr>
                        <w:t xml:space="preserve"> </w:t>
                      </w:r>
                      <w:r w:rsidRPr="00773280">
                        <w:rPr>
                          <w:rFonts w:ascii="Arial" w:hAnsi="Arial"/>
                          <w:color w:val="3B3B3B"/>
                          <w:w w:val="110"/>
                          <w:sz w:val="20"/>
                        </w:rPr>
                        <w:t>de</w:t>
                      </w:r>
                      <w:r w:rsidRPr="00773280">
                        <w:rPr>
                          <w:rFonts w:ascii="Arial" w:hAnsi="Arial"/>
                          <w:color w:val="3B3B3B"/>
                          <w:spacing w:val="51"/>
                          <w:w w:val="110"/>
                          <w:sz w:val="20"/>
                        </w:rPr>
                        <w:t xml:space="preserve"> </w:t>
                      </w:r>
                      <w:proofErr w:type="spellStart"/>
                      <w:r w:rsidRPr="00773280">
                        <w:rPr>
                          <w:rFonts w:ascii="Arial" w:hAnsi="Arial"/>
                          <w:color w:val="3B3B3B"/>
                          <w:w w:val="110"/>
                          <w:sz w:val="20"/>
                        </w:rPr>
                        <w:t>B</w:t>
                      </w:r>
                      <w:r w:rsidRPr="00773280">
                        <w:rPr>
                          <w:rFonts w:ascii="Arial" w:hAnsi="Arial"/>
                          <w:color w:val="3B3B3B"/>
                          <w:spacing w:val="-25"/>
                          <w:w w:val="110"/>
                          <w:sz w:val="20"/>
                        </w:rPr>
                        <w:t>e</w:t>
                      </w:r>
                      <w:r w:rsidRPr="00773280">
                        <w:rPr>
                          <w:rFonts w:ascii="Arial" w:hAnsi="Arial"/>
                          <w:color w:val="3B3B3B"/>
                          <w:spacing w:val="-21"/>
                          <w:w w:val="110"/>
                          <w:sz w:val="20"/>
                        </w:rPr>
                        <w:t>l</w:t>
                      </w:r>
                      <w:r w:rsidRPr="00773280">
                        <w:rPr>
                          <w:rFonts w:ascii="Arial" w:hAnsi="Arial"/>
                          <w:color w:val="3B3B3B"/>
                          <w:w w:val="110"/>
                          <w:sz w:val="20"/>
                        </w:rPr>
                        <w:t>at</w:t>
                      </w:r>
                      <w:r w:rsidRPr="00773280">
                        <w:rPr>
                          <w:rFonts w:ascii="Arial" w:hAnsi="Arial"/>
                          <w:color w:val="3B3B3B"/>
                          <w:spacing w:val="3"/>
                          <w:w w:val="110"/>
                          <w:sz w:val="20"/>
                        </w:rPr>
                        <w:t>e</w:t>
                      </w:r>
                      <w:proofErr w:type="spellEnd"/>
                      <w:r w:rsidRPr="00773280">
                        <w:rPr>
                          <w:rFonts w:ascii="Arial" w:hAnsi="Arial"/>
                          <w:color w:val="6D6D6D"/>
                          <w:w w:val="110"/>
                          <w:sz w:val="20"/>
                        </w:rPr>
                        <w:t>,</w:t>
                      </w:r>
                      <w:r w:rsidRPr="00773280">
                        <w:rPr>
                          <w:rFonts w:ascii="Arial" w:hAnsi="Arial"/>
                          <w:color w:val="6D6D6D"/>
                          <w:spacing w:val="22"/>
                          <w:w w:val="110"/>
                          <w:sz w:val="20"/>
                        </w:rPr>
                        <w:t xml:space="preserve"> </w:t>
                      </w:r>
                      <w:r w:rsidRPr="00773280">
                        <w:rPr>
                          <w:rFonts w:ascii="Arial" w:hAnsi="Arial"/>
                          <w:color w:val="3B3B3B"/>
                          <w:w w:val="110"/>
                          <w:sz w:val="20"/>
                        </w:rPr>
                        <w:t>es</w:t>
                      </w:r>
                      <w:r w:rsidRPr="00773280">
                        <w:rPr>
                          <w:rFonts w:ascii="Arial" w:hAnsi="Arial"/>
                          <w:color w:val="3B3B3B"/>
                          <w:spacing w:val="42"/>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47"/>
                          <w:w w:val="110"/>
                          <w:sz w:val="20"/>
                        </w:rPr>
                        <w:t xml:space="preserve"> </w:t>
                      </w:r>
                      <w:r w:rsidRPr="00773280">
                        <w:rPr>
                          <w:rFonts w:ascii="Arial" w:hAnsi="Arial"/>
                          <w:color w:val="3B3B3B"/>
                          <w:w w:val="110"/>
                          <w:sz w:val="20"/>
                        </w:rPr>
                        <w:t>Dirección</w:t>
                      </w:r>
                      <w:r w:rsidRPr="00773280">
                        <w:rPr>
                          <w:rFonts w:ascii="Arial" w:hAnsi="Arial"/>
                          <w:color w:val="3B3B3B"/>
                          <w:spacing w:val="44"/>
                          <w:w w:val="110"/>
                          <w:sz w:val="20"/>
                        </w:rPr>
                        <w:t xml:space="preserve"> </w:t>
                      </w:r>
                      <w:r w:rsidRPr="00773280">
                        <w:rPr>
                          <w:rFonts w:ascii="Arial" w:hAnsi="Arial"/>
                          <w:color w:val="3B3B3B"/>
                          <w:w w:val="110"/>
                          <w:sz w:val="20"/>
                        </w:rPr>
                        <w:t>General</w:t>
                      </w:r>
                      <w:r w:rsidRPr="00773280">
                        <w:rPr>
                          <w:rFonts w:ascii="Arial" w:hAnsi="Arial"/>
                          <w:color w:val="3B3B3B"/>
                          <w:spacing w:val="47"/>
                          <w:w w:val="110"/>
                          <w:sz w:val="20"/>
                        </w:rPr>
                        <w:t xml:space="preserve"> </w:t>
                      </w:r>
                      <w:r w:rsidRPr="00773280">
                        <w:rPr>
                          <w:rFonts w:ascii="Arial" w:hAnsi="Arial"/>
                          <w:color w:val="3B3B3B"/>
                          <w:spacing w:val="-19"/>
                          <w:w w:val="110"/>
                          <w:sz w:val="20"/>
                        </w:rPr>
                        <w:t>d</w:t>
                      </w:r>
                      <w:r w:rsidRPr="00773280">
                        <w:rPr>
                          <w:rFonts w:ascii="Arial" w:hAnsi="Arial"/>
                          <w:color w:val="3B3B3B"/>
                          <w:w w:val="110"/>
                          <w:sz w:val="20"/>
                        </w:rPr>
                        <w:t>e</w:t>
                      </w:r>
                      <w:r w:rsidRPr="00773280">
                        <w:rPr>
                          <w:rFonts w:ascii="Arial" w:hAnsi="Arial"/>
                          <w:color w:val="3B3B3B"/>
                          <w:spacing w:val="38"/>
                          <w:w w:val="110"/>
                          <w:sz w:val="20"/>
                        </w:rPr>
                        <w:t xml:space="preserve"> </w:t>
                      </w:r>
                      <w:r w:rsidRPr="00773280">
                        <w:rPr>
                          <w:rFonts w:ascii="Arial" w:hAnsi="Arial"/>
                          <w:color w:val="3B3B3B"/>
                          <w:w w:val="110"/>
                          <w:sz w:val="20"/>
                        </w:rPr>
                        <w:t>Obras</w:t>
                      </w:r>
                      <w:r w:rsidRPr="00773280">
                        <w:rPr>
                          <w:rFonts w:ascii="Arial" w:hAnsi="Arial"/>
                          <w:color w:val="3B3B3B"/>
                          <w:spacing w:val="48"/>
                          <w:w w:val="110"/>
                          <w:sz w:val="20"/>
                        </w:rPr>
                        <w:t xml:space="preserve"> </w:t>
                      </w:r>
                      <w:r w:rsidRPr="00773280">
                        <w:rPr>
                          <w:rFonts w:ascii="Arial" w:hAnsi="Arial"/>
                          <w:color w:val="3B3B3B"/>
                          <w:w w:val="110"/>
                          <w:sz w:val="20"/>
                        </w:rPr>
                        <w:t>Púb</w:t>
                      </w:r>
                      <w:r w:rsidRPr="00773280">
                        <w:rPr>
                          <w:rFonts w:ascii="Arial" w:hAnsi="Arial"/>
                          <w:color w:val="3B3B3B"/>
                          <w:spacing w:val="-16"/>
                          <w:w w:val="110"/>
                          <w:sz w:val="20"/>
                        </w:rPr>
                        <w:t>l</w:t>
                      </w:r>
                      <w:r w:rsidRPr="00773280">
                        <w:rPr>
                          <w:rFonts w:ascii="Arial" w:hAnsi="Arial"/>
                          <w:color w:val="3B3B3B"/>
                          <w:spacing w:val="-24"/>
                          <w:w w:val="110"/>
                          <w:sz w:val="20"/>
                        </w:rPr>
                        <w:t>i</w:t>
                      </w:r>
                      <w:r w:rsidRPr="00773280">
                        <w:rPr>
                          <w:rFonts w:ascii="Arial" w:hAnsi="Arial"/>
                          <w:color w:val="3B3B3B"/>
                          <w:w w:val="110"/>
                          <w:sz w:val="20"/>
                        </w:rPr>
                        <w:t>cas</w:t>
                      </w:r>
                      <w:r w:rsidRPr="00773280">
                        <w:rPr>
                          <w:rFonts w:ascii="Arial" w:hAnsi="Arial"/>
                          <w:color w:val="3B3B3B"/>
                          <w:spacing w:val="44"/>
                          <w:w w:val="110"/>
                          <w:sz w:val="20"/>
                        </w:rPr>
                        <w:t xml:space="preserve"> </w:t>
                      </w:r>
                      <w:r w:rsidRPr="00773280">
                        <w:rPr>
                          <w:rFonts w:ascii="Arial" w:hAnsi="Arial"/>
                          <w:color w:val="3B3B3B"/>
                          <w:w w:val="110"/>
                          <w:sz w:val="20"/>
                        </w:rPr>
                        <w:t>e</w:t>
                      </w:r>
                      <w:r w:rsidRPr="00773280">
                        <w:rPr>
                          <w:rFonts w:ascii="Arial" w:hAnsi="Arial"/>
                          <w:color w:val="3B3B3B"/>
                          <w:w w:val="114"/>
                          <w:sz w:val="20"/>
                        </w:rPr>
                        <w:t xml:space="preserve"> </w:t>
                      </w:r>
                      <w:r w:rsidRPr="00773280">
                        <w:rPr>
                          <w:rFonts w:ascii="Arial" w:hAnsi="Arial"/>
                          <w:color w:val="3B3B3B"/>
                          <w:spacing w:val="-29"/>
                          <w:w w:val="110"/>
                          <w:sz w:val="20"/>
                        </w:rPr>
                        <w:t>I</w:t>
                      </w:r>
                      <w:r w:rsidRPr="00773280">
                        <w:rPr>
                          <w:rFonts w:ascii="Arial" w:hAnsi="Arial"/>
                          <w:color w:val="3B3B3B"/>
                          <w:w w:val="110"/>
                          <w:sz w:val="20"/>
                        </w:rPr>
                        <w:t>nfraestructuras,</w:t>
                      </w:r>
                      <w:r w:rsidRPr="00773280">
                        <w:rPr>
                          <w:rFonts w:ascii="Arial" w:hAnsi="Arial"/>
                          <w:color w:val="3B3B3B"/>
                          <w:spacing w:val="-16"/>
                          <w:w w:val="110"/>
                          <w:sz w:val="20"/>
                        </w:rPr>
                        <w:t xml:space="preserve"> </w:t>
                      </w:r>
                      <w:r w:rsidRPr="00773280">
                        <w:rPr>
                          <w:rFonts w:ascii="Arial" w:hAnsi="Arial"/>
                          <w:color w:val="3B3B3B"/>
                          <w:w w:val="110"/>
                          <w:sz w:val="20"/>
                        </w:rPr>
                        <w:t>una</w:t>
                      </w:r>
                      <w:r w:rsidRPr="00773280">
                        <w:rPr>
                          <w:rFonts w:ascii="Arial" w:hAnsi="Arial"/>
                          <w:color w:val="3B3B3B"/>
                          <w:spacing w:val="-28"/>
                          <w:w w:val="110"/>
                          <w:sz w:val="20"/>
                        </w:rPr>
                        <w:t xml:space="preserve"> </w:t>
                      </w:r>
                      <w:r w:rsidRPr="00773280">
                        <w:rPr>
                          <w:rFonts w:ascii="Arial" w:hAnsi="Arial"/>
                          <w:color w:val="3B3B3B"/>
                          <w:w w:val="110"/>
                          <w:sz w:val="20"/>
                        </w:rPr>
                        <w:t>propuesta</w:t>
                      </w:r>
                      <w:r w:rsidRPr="00773280">
                        <w:rPr>
                          <w:rFonts w:ascii="Arial" w:hAnsi="Arial"/>
                          <w:color w:val="3B3B3B"/>
                          <w:spacing w:val="-23"/>
                          <w:w w:val="110"/>
                          <w:sz w:val="20"/>
                        </w:rPr>
                        <w:t xml:space="preserve"> </w:t>
                      </w:r>
                      <w:r w:rsidRPr="00773280">
                        <w:rPr>
                          <w:color w:val="3B3B3B"/>
                          <w:w w:val="110"/>
                        </w:rPr>
                        <w:t>de</w:t>
                      </w:r>
                      <w:r w:rsidRPr="00773280">
                        <w:rPr>
                          <w:color w:val="3B3B3B"/>
                          <w:spacing w:val="-26"/>
                          <w:w w:val="110"/>
                        </w:rPr>
                        <w:t xml:space="preserve"> </w:t>
                      </w:r>
                      <w:r w:rsidRPr="00773280">
                        <w:rPr>
                          <w:rFonts w:ascii="Arial" w:hAnsi="Arial"/>
                          <w:color w:val="3B3B3B"/>
                          <w:w w:val="110"/>
                          <w:sz w:val="20"/>
                        </w:rPr>
                        <w:t>modif</w:t>
                      </w:r>
                      <w:r w:rsidRPr="00773280">
                        <w:rPr>
                          <w:rFonts w:ascii="Arial" w:hAnsi="Arial"/>
                          <w:color w:val="3B3B3B"/>
                          <w:spacing w:val="-13"/>
                          <w:w w:val="110"/>
                          <w:sz w:val="20"/>
                        </w:rPr>
                        <w:t>i</w:t>
                      </w:r>
                      <w:r w:rsidRPr="00773280">
                        <w:rPr>
                          <w:rFonts w:ascii="Arial" w:hAnsi="Arial"/>
                          <w:color w:val="3B3B3B"/>
                          <w:w w:val="110"/>
                          <w:sz w:val="20"/>
                        </w:rPr>
                        <w:t>cació</w:t>
                      </w:r>
                      <w:r w:rsidRPr="00773280">
                        <w:rPr>
                          <w:rFonts w:ascii="Arial" w:hAnsi="Arial"/>
                          <w:color w:val="3B3B3B"/>
                          <w:spacing w:val="4"/>
                          <w:w w:val="110"/>
                          <w:sz w:val="20"/>
                        </w:rPr>
                        <w:t>n</w:t>
                      </w:r>
                      <w:r w:rsidRPr="00773280">
                        <w:rPr>
                          <w:rFonts w:ascii="Arial" w:hAnsi="Arial"/>
                          <w:color w:val="6D6D6D"/>
                          <w:w w:val="110"/>
                          <w:sz w:val="20"/>
                        </w:rPr>
                        <w:t>,</w:t>
                      </w:r>
                      <w:r w:rsidRPr="00773280">
                        <w:rPr>
                          <w:rFonts w:ascii="Arial" w:hAnsi="Arial"/>
                          <w:color w:val="6D6D6D"/>
                          <w:spacing w:val="-44"/>
                          <w:w w:val="110"/>
                          <w:sz w:val="20"/>
                        </w:rPr>
                        <w:t xml:space="preserve"> </w:t>
                      </w:r>
                      <w:r w:rsidRPr="00773280">
                        <w:rPr>
                          <w:rFonts w:ascii="Arial" w:hAnsi="Arial"/>
                          <w:color w:val="3B3B3B"/>
                          <w:w w:val="110"/>
                          <w:sz w:val="20"/>
                        </w:rPr>
                        <w:t>co</w:t>
                      </w:r>
                      <w:r w:rsidRPr="00773280">
                        <w:rPr>
                          <w:rFonts w:ascii="Arial" w:hAnsi="Arial"/>
                          <w:color w:val="3B3B3B"/>
                          <w:spacing w:val="-18"/>
                          <w:w w:val="110"/>
                          <w:sz w:val="20"/>
                        </w:rPr>
                        <w:t>m</w:t>
                      </w:r>
                      <w:r w:rsidRPr="00773280">
                        <w:rPr>
                          <w:rFonts w:ascii="Arial" w:hAnsi="Arial"/>
                          <w:color w:val="3B3B3B"/>
                          <w:w w:val="110"/>
                          <w:sz w:val="20"/>
                        </w:rPr>
                        <w:t>o</w:t>
                      </w:r>
                      <w:r w:rsidRPr="00773280">
                        <w:rPr>
                          <w:rFonts w:ascii="Arial" w:hAnsi="Arial"/>
                          <w:color w:val="3B3B3B"/>
                          <w:spacing w:val="-30"/>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28"/>
                          <w:w w:val="110"/>
                          <w:sz w:val="20"/>
                        </w:rPr>
                        <w:t xml:space="preserve"> </w:t>
                      </w:r>
                      <w:r w:rsidRPr="00773280">
                        <w:rPr>
                          <w:rFonts w:ascii="Arial" w:hAnsi="Arial"/>
                          <w:color w:val="3B3B3B"/>
                          <w:w w:val="110"/>
                          <w:sz w:val="20"/>
                        </w:rPr>
                        <w:t>presentada</w:t>
                      </w:r>
                      <w:r w:rsidRPr="00773280">
                        <w:rPr>
                          <w:rFonts w:ascii="Arial" w:hAnsi="Arial"/>
                          <w:color w:val="3B3B3B"/>
                          <w:spacing w:val="-27"/>
                          <w:w w:val="110"/>
                          <w:sz w:val="20"/>
                        </w:rPr>
                        <w:t xml:space="preserve"> </w:t>
                      </w:r>
                      <w:r w:rsidRPr="00773280">
                        <w:rPr>
                          <w:rFonts w:ascii="Arial" w:hAnsi="Arial"/>
                          <w:color w:val="3B3B3B"/>
                          <w:w w:val="110"/>
                          <w:sz w:val="20"/>
                        </w:rPr>
                        <w:t>por</w:t>
                      </w:r>
                      <w:r w:rsidRPr="00773280">
                        <w:rPr>
                          <w:rFonts w:ascii="Arial" w:hAnsi="Arial"/>
                          <w:color w:val="3B3B3B"/>
                          <w:spacing w:val="-30"/>
                          <w:w w:val="110"/>
                          <w:sz w:val="20"/>
                        </w:rPr>
                        <w:t xml:space="preserve"> </w:t>
                      </w:r>
                      <w:r w:rsidRPr="00773280">
                        <w:rPr>
                          <w:rFonts w:ascii="Arial" w:hAnsi="Arial"/>
                          <w:color w:val="3B3B3B"/>
                          <w:spacing w:val="-17"/>
                          <w:w w:val="110"/>
                          <w:sz w:val="20"/>
                        </w:rPr>
                        <w:t>e</w:t>
                      </w:r>
                      <w:r w:rsidRPr="00773280">
                        <w:rPr>
                          <w:rFonts w:ascii="Arial" w:hAnsi="Arial"/>
                          <w:color w:val="3B3B3B"/>
                          <w:w w:val="110"/>
                          <w:sz w:val="20"/>
                        </w:rPr>
                        <w:t>l</w:t>
                      </w:r>
                      <w:r w:rsidRPr="00773280">
                        <w:rPr>
                          <w:rFonts w:ascii="Arial" w:hAnsi="Arial"/>
                          <w:color w:val="3B3B3B"/>
                          <w:spacing w:val="-44"/>
                          <w:w w:val="110"/>
                          <w:sz w:val="20"/>
                        </w:rPr>
                        <w:t xml:space="preserve"> </w:t>
                      </w:r>
                      <w:r w:rsidRPr="00773280">
                        <w:rPr>
                          <w:rFonts w:ascii="Arial" w:hAnsi="Arial"/>
                          <w:color w:val="3B3B3B"/>
                          <w:w w:val="110"/>
                          <w:sz w:val="20"/>
                        </w:rPr>
                        <w:t>adjud</w:t>
                      </w:r>
                      <w:r w:rsidRPr="00773280">
                        <w:rPr>
                          <w:rFonts w:ascii="Arial" w:hAnsi="Arial"/>
                          <w:color w:val="3B3B3B"/>
                          <w:spacing w:val="-4"/>
                          <w:w w:val="110"/>
                          <w:sz w:val="20"/>
                        </w:rPr>
                        <w:t>i</w:t>
                      </w:r>
                      <w:r w:rsidRPr="00773280">
                        <w:rPr>
                          <w:rFonts w:ascii="Arial" w:hAnsi="Arial"/>
                          <w:color w:val="3B3B3B"/>
                          <w:w w:val="110"/>
                          <w:sz w:val="20"/>
                        </w:rPr>
                        <w:t>catario</w:t>
                      </w:r>
                      <w:r w:rsidRPr="00773280">
                        <w:rPr>
                          <w:rFonts w:ascii="Arial" w:hAnsi="Arial"/>
                          <w:color w:val="3B3B3B"/>
                          <w:spacing w:val="-28"/>
                          <w:w w:val="110"/>
                          <w:sz w:val="20"/>
                        </w:rPr>
                        <w:t xml:space="preserve"> </w:t>
                      </w:r>
                      <w:r w:rsidRPr="00773280">
                        <w:rPr>
                          <w:color w:val="3B3B3B"/>
                          <w:w w:val="110"/>
                        </w:rPr>
                        <w:t>de</w:t>
                      </w:r>
                      <w:r w:rsidRPr="00773280">
                        <w:rPr>
                          <w:color w:val="3B3B3B"/>
                          <w:spacing w:val="-28"/>
                          <w:w w:val="11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w w:val="108"/>
                          <w:sz w:val="20"/>
                        </w:rPr>
                        <w:t xml:space="preserve"> </w:t>
                      </w:r>
                      <w:r w:rsidRPr="00773280">
                        <w:rPr>
                          <w:rFonts w:ascii="Arial" w:hAnsi="Arial"/>
                          <w:color w:val="3B3B3B"/>
                          <w:w w:val="110"/>
                          <w:sz w:val="20"/>
                        </w:rPr>
                        <w:t>obr</w:t>
                      </w:r>
                      <w:r w:rsidRPr="00773280">
                        <w:rPr>
                          <w:rFonts w:ascii="Arial" w:hAnsi="Arial"/>
                          <w:color w:val="3B3B3B"/>
                          <w:spacing w:val="2"/>
                          <w:w w:val="110"/>
                          <w:sz w:val="20"/>
                        </w:rPr>
                        <w:t>a</w:t>
                      </w:r>
                      <w:r w:rsidRPr="00773280">
                        <w:rPr>
                          <w:rFonts w:ascii="Arial" w:hAnsi="Arial"/>
                          <w:color w:val="6D6D6D"/>
                          <w:w w:val="110"/>
                          <w:sz w:val="20"/>
                        </w:rPr>
                        <w:t>,</w:t>
                      </w:r>
                      <w:r w:rsidRPr="00773280">
                        <w:rPr>
                          <w:rFonts w:ascii="Arial" w:hAnsi="Arial"/>
                          <w:color w:val="6D6D6D"/>
                          <w:spacing w:val="-23"/>
                          <w:w w:val="110"/>
                          <w:sz w:val="20"/>
                        </w:rPr>
                        <w:t xml:space="preserve"> </w:t>
                      </w:r>
                      <w:r w:rsidRPr="00773280">
                        <w:rPr>
                          <w:rFonts w:ascii="Arial" w:hAnsi="Arial"/>
                          <w:color w:val="3B3B3B"/>
                          <w:w w:val="110"/>
                          <w:sz w:val="20"/>
                        </w:rPr>
                        <w:t>d</w:t>
                      </w:r>
                      <w:r w:rsidRPr="00773280">
                        <w:rPr>
                          <w:rFonts w:ascii="Arial" w:hAnsi="Arial"/>
                          <w:color w:val="3B3B3B"/>
                          <w:spacing w:val="-14"/>
                          <w:w w:val="110"/>
                          <w:sz w:val="20"/>
                        </w:rPr>
                        <w:t>e</w:t>
                      </w:r>
                      <w:r w:rsidRPr="00773280">
                        <w:rPr>
                          <w:rFonts w:ascii="Arial" w:hAnsi="Arial"/>
                          <w:color w:val="3B3B3B"/>
                          <w:w w:val="110"/>
                          <w:sz w:val="20"/>
                        </w:rPr>
                        <w:t>be</w:t>
                      </w:r>
                      <w:r w:rsidRPr="00773280">
                        <w:rPr>
                          <w:rFonts w:ascii="Arial" w:hAnsi="Arial"/>
                          <w:color w:val="3B3B3B"/>
                          <w:spacing w:val="5"/>
                          <w:w w:val="110"/>
                          <w:sz w:val="20"/>
                        </w:rPr>
                        <w:t xml:space="preserve"> </w:t>
                      </w:r>
                      <w:r w:rsidRPr="00773280">
                        <w:rPr>
                          <w:rFonts w:ascii="Arial" w:hAnsi="Arial"/>
                          <w:color w:val="3B3B3B"/>
                          <w:w w:val="110"/>
                          <w:sz w:val="20"/>
                        </w:rPr>
                        <w:t>contar</w:t>
                      </w:r>
                      <w:r w:rsidRPr="00773280">
                        <w:rPr>
                          <w:rFonts w:ascii="Arial" w:hAnsi="Arial"/>
                          <w:color w:val="3B3B3B"/>
                          <w:spacing w:val="15"/>
                          <w:w w:val="110"/>
                          <w:sz w:val="20"/>
                        </w:rPr>
                        <w:t xml:space="preserve"> </w:t>
                      </w:r>
                      <w:r w:rsidRPr="00773280">
                        <w:rPr>
                          <w:rFonts w:ascii="Arial" w:hAnsi="Arial"/>
                          <w:color w:val="3B3B3B"/>
                          <w:w w:val="110"/>
                          <w:sz w:val="20"/>
                        </w:rPr>
                        <w:t>necesariamente</w:t>
                      </w:r>
                      <w:r w:rsidRPr="00773280">
                        <w:rPr>
                          <w:rFonts w:ascii="Arial" w:hAnsi="Arial"/>
                          <w:color w:val="3B3B3B"/>
                          <w:spacing w:val="21"/>
                          <w:w w:val="110"/>
                          <w:sz w:val="20"/>
                        </w:rPr>
                        <w:t xml:space="preserve"> </w:t>
                      </w:r>
                      <w:r w:rsidRPr="00773280">
                        <w:rPr>
                          <w:rFonts w:ascii="Arial" w:hAnsi="Arial"/>
                          <w:color w:val="3B3B3B"/>
                          <w:w w:val="110"/>
                          <w:sz w:val="20"/>
                        </w:rPr>
                        <w:t>con</w:t>
                      </w:r>
                      <w:r w:rsidRPr="00773280">
                        <w:rPr>
                          <w:rFonts w:ascii="Arial" w:hAnsi="Arial"/>
                          <w:color w:val="3B3B3B"/>
                          <w:spacing w:val="6"/>
                          <w:w w:val="110"/>
                          <w:sz w:val="20"/>
                        </w:rPr>
                        <w:t xml:space="preserve"> </w:t>
                      </w:r>
                      <w:r w:rsidRPr="00773280">
                        <w:rPr>
                          <w:rFonts w:ascii="Arial" w:hAnsi="Arial"/>
                          <w:color w:val="3B3B3B"/>
                          <w:spacing w:val="-15"/>
                          <w:w w:val="110"/>
                          <w:sz w:val="20"/>
                        </w:rPr>
                        <w:t>s</w:t>
                      </w:r>
                      <w:r w:rsidRPr="00773280">
                        <w:rPr>
                          <w:rFonts w:ascii="Arial" w:hAnsi="Arial"/>
                          <w:color w:val="3B3B3B"/>
                          <w:w w:val="110"/>
                          <w:sz w:val="20"/>
                        </w:rPr>
                        <w:t>u</w:t>
                      </w:r>
                      <w:r w:rsidRPr="00773280">
                        <w:rPr>
                          <w:rFonts w:ascii="Arial" w:hAnsi="Arial"/>
                          <w:color w:val="3B3B3B"/>
                          <w:spacing w:val="-5"/>
                          <w:w w:val="110"/>
                          <w:sz w:val="20"/>
                        </w:rPr>
                        <w:t xml:space="preserve"> </w:t>
                      </w:r>
                      <w:r w:rsidRPr="00773280">
                        <w:rPr>
                          <w:rFonts w:ascii="Arial" w:hAnsi="Arial"/>
                          <w:color w:val="3B3B3B"/>
                          <w:w w:val="110"/>
                          <w:sz w:val="20"/>
                        </w:rPr>
                        <w:t>aprobación</w:t>
                      </w:r>
                      <w:r w:rsidRPr="00773280">
                        <w:rPr>
                          <w:rFonts w:ascii="Arial" w:hAnsi="Arial"/>
                          <w:color w:val="3B3B3B"/>
                          <w:spacing w:val="15"/>
                          <w:w w:val="110"/>
                          <w:sz w:val="20"/>
                        </w:rPr>
                        <w:t xml:space="preserve"> </w:t>
                      </w:r>
                      <w:r w:rsidRPr="00773280">
                        <w:rPr>
                          <w:rFonts w:ascii="Arial" w:hAnsi="Arial"/>
                          <w:color w:val="3B3B3B"/>
                          <w:w w:val="110"/>
                          <w:sz w:val="20"/>
                        </w:rPr>
                        <w:t>o</w:t>
                      </w:r>
                      <w:r w:rsidRPr="00773280">
                        <w:rPr>
                          <w:rFonts w:ascii="Arial" w:hAnsi="Arial"/>
                          <w:color w:val="3B3B3B"/>
                          <w:spacing w:val="1"/>
                          <w:w w:val="110"/>
                          <w:sz w:val="20"/>
                        </w:rPr>
                        <w:t xml:space="preserve"> </w:t>
                      </w:r>
                      <w:r w:rsidRPr="00773280">
                        <w:rPr>
                          <w:rFonts w:ascii="Arial" w:hAnsi="Arial"/>
                          <w:color w:val="3B3B3B"/>
                          <w:w w:val="110"/>
                          <w:sz w:val="20"/>
                        </w:rPr>
                        <w:t>visto</w:t>
                      </w:r>
                      <w:r w:rsidRPr="00773280">
                        <w:rPr>
                          <w:rFonts w:ascii="Arial" w:hAnsi="Arial"/>
                          <w:color w:val="3B3B3B"/>
                          <w:spacing w:val="18"/>
                          <w:w w:val="110"/>
                          <w:sz w:val="20"/>
                        </w:rPr>
                        <w:t xml:space="preserve"> </w:t>
                      </w:r>
                      <w:r w:rsidRPr="00773280">
                        <w:rPr>
                          <w:rFonts w:ascii="Arial" w:hAnsi="Arial"/>
                          <w:color w:val="3B3B3B"/>
                          <w:w w:val="110"/>
                          <w:sz w:val="20"/>
                        </w:rPr>
                        <w:t>buen</w:t>
                      </w:r>
                      <w:r w:rsidRPr="00773280">
                        <w:rPr>
                          <w:rFonts w:ascii="Arial" w:hAnsi="Arial"/>
                          <w:color w:val="3B3B3B"/>
                          <w:spacing w:val="-3"/>
                          <w:w w:val="110"/>
                          <w:sz w:val="20"/>
                        </w:rPr>
                        <w:t>o</w:t>
                      </w:r>
                      <w:r w:rsidRPr="00773280">
                        <w:rPr>
                          <w:rFonts w:ascii="Arial" w:hAnsi="Arial"/>
                          <w:color w:val="6D6D6D"/>
                          <w:w w:val="110"/>
                          <w:sz w:val="20"/>
                        </w:rPr>
                        <w:t>,</w:t>
                      </w:r>
                      <w:r w:rsidRPr="00773280">
                        <w:rPr>
                          <w:rFonts w:ascii="Arial" w:hAnsi="Arial"/>
                          <w:color w:val="6D6D6D"/>
                          <w:spacing w:val="-16"/>
                          <w:w w:val="110"/>
                          <w:sz w:val="20"/>
                        </w:rPr>
                        <w:t xml:space="preserve"> </w:t>
                      </w:r>
                      <w:r w:rsidRPr="00773280">
                        <w:rPr>
                          <w:color w:val="3B3B3B"/>
                          <w:w w:val="110"/>
                        </w:rPr>
                        <w:t>de</w:t>
                      </w:r>
                      <w:r w:rsidRPr="00773280">
                        <w:rPr>
                          <w:color w:val="3B3B3B"/>
                          <w:spacing w:val="7"/>
                          <w:w w:val="110"/>
                        </w:rPr>
                        <w:t xml:space="preserve"> </w:t>
                      </w:r>
                      <w:r w:rsidRPr="00773280">
                        <w:rPr>
                          <w:rFonts w:ascii="Arial" w:hAnsi="Arial"/>
                          <w:color w:val="3B3B3B"/>
                          <w:w w:val="110"/>
                          <w:sz w:val="20"/>
                        </w:rPr>
                        <w:t>forma</w:t>
                      </w:r>
                      <w:r w:rsidRPr="00773280">
                        <w:rPr>
                          <w:rFonts w:ascii="Arial" w:hAnsi="Arial"/>
                          <w:color w:val="3B3B3B"/>
                          <w:spacing w:val="20"/>
                          <w:w w:val="110"/>
                          <w:sz w:val="20"/>
                        </w:rPr>
                        <w:t xml:space="preserve"> </w:t>
                      </w:r>
                      <w:r w:rsidRPr="00773280">
                        <w:rPr>
                          <w:rFonts w:ascii="Arial" w:hAnsi="Arial"/>
                          <w:color w:val="3B3B3B"/>
                          <w:w w:val="110"/>
                          <w:sz w:val="20"/>
                        </w:rPr>
                        <w:t>previa</w:t>
                      </w:r>
                      <w:r w:rsidRPr="00773280">
                        <w:rPr>
                          <w:rFonts w:ascii="Arial" w:hAnsi="Arial"/>
                          <w:color w:val="3B3B3B"/>
                          <w:spacing w:val="9"/>
                          <w:w w:val="110"/>
                          <w:sz w:val="20"/>
                        </w:rPr>
                        <w:t xml:space="preserve"> </w:t>
                      </w:r>
                      <w:r w:rsidRPr="00773280">
                        <w:rPr>
                          <w:rFonts w:ascii="Arial" w:hAnsi="Arial"/>
                          <w:color w:val="3B3B3B"/>
                          <w:w w:val="110"/>
                          <w:sz w:val="20"/>
                        </w:rPr>
                        <w:t>a</w:t>
                      </w:r>
                      <w:r w:rsidRPr="00773280">
                        <w:rPr>
                          <w:rFonts w:ascii="Arial" w:hAnsi="Arial"/>
                          <w:color w:val="3B3B3B"/>
                          <w:spacing w:val="4"/>
                          <w:w w:val="110"/>
                          <w:sz w:val="2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w w:val="108"/>
                          <w:sz w:val="20"/>
                        </w:rPr>
                        <w:t xml:space="preserve"> </w:t>
                      </w:r>
                      <w:r w:rsidRPr="00773280">
                        <w:rPr>
                          <w:rFonts w:ascii="Arial" w:hAnsi="Arial"/>
                          <w:color w:val="3B3B3B"/>
                          <w:w w:val="110"/>
                          <w:sz w:val="20"/>
                        </w:rPr>
                        <w:t>obtenció</w:t>
                      </w:r>
                      <w:r w:rsidRPr="00773280">
                        <w:rPr>
                          <w:rFonts w:ascii="Arial" w:hAnsi="Arial"/>
                          <w:color w:val="3B3B3B"/>
                          <w:spacing w:val="14"/>
                          <w:w w:val="110"/>
                          <w:sz w:val="20"/>
                        </w:rPr>
                        <w:t>n</w:t>
                      </w:r>
                      <w:r w:rsidRPr="00773280">
                        <w:rPr>
                          <w:rFonts w:ascii="Arial" w:hAnsi="Arial"/>
                          <w:color w:val="6D6D6D"/>
                          <w:spacing w:val="6"/>
                          <w:w w:val="110"/>
                          <w:sz w:val="20"/>
                        </w:rPr>
                        <w:t>,</w:t>
                      </w:r>
                      <w:r>
                        <w:rPr>
                          <w:rFonts w:ascii="Arial" w:hAnsi="Arial"/>
                          <w:color w:val="6D6D6D"/>
                          <w:spacing w:val="6"/>
                          <w:w w:val="110"/>
                          <w:sz w:val="20"/>
                        </w:rPr>
                        <w:t xml:space="preserve"> </w:t>
                      </w:r>
                      <w:r w:rsidRPr="00773280">
                        <w:rPr>
                          <w:rFonts w:ascii="Arial" w:hAnsi="Arial"/>
                          <w:color w:val="3B3B3B"/>
                          <w:w w:val="110"/>
                          <w:sz w:val="20"/>
                        </w:rPr>
                        <w:t>en</w:t>
                      </w:r>
                      <w:r w:rsidRPr="00773280">
                        <w:rPr>
                          <w:rFonts w:ascii="Arial" w:hAnsi="Arial"/>
                          <w:color w:val="3B3B3B"/>
                          <w:spacing w:val="-38"/>
                          <w:w w:val="110"/>
                          <w:sz w:val="20"/>
                        </w:rPr>
                        <w:t xml:space="preserve"> </w:t>
                      </w:r>
                      <w:r w:rsidRPr="00773280">
                        <w:rPr>
                          <w:rFonts w:ascii="Arial" w:hAnsi="Arial"/>
                          <w:color w:val="3B3B3B"/>
                          <w:w w:val="110"/>
                          <w:sz w:val="20"/>
                        </w:rPr>
                        <w:t>su</w:t>
                      </w:r>
                      <w:r w:rsidRPr="00773280">
                        <w:rPr>
                          <w:rFonts w:ascii="Arial" w:hAnsi="Arial"/>
                          <w:color w:val="3B3B3B"/>
                          <w:spacing w:val="-40"/>
                          <w:w w:val="110"/>
                          <w:sz w:val="20"/>
                        </w:rPr>
                        <w:t xml:space="preserve"> </w:t>
                      </w:r>
                      <w:r w:rsidRPr="00773280">
                        <w:rPr>
                          <w:rFonts w:ascii="Arial" w:hAnsi="Arial"/>
                          <w:color w:val="3B3B3B"/>
                          <w:w w:val="110"/>
                          <w:sz w:val="20"/>
                        </w:rPr>
                        <w:t>caso,</w:t>
                      </w:r>
                      <w:r w:rsidRPr="00773280">
                        <w:rPr>
                          <w:rFonts w:ascii="Arial" w:hAnsi="Arial"/>
                          <w:color w:val="3B3B3B"/>
                          <w:spacing w:val="-35"/>
                          <w:w w:val="110"/>
                          <w:sz w:val="20"/>
                        </w:rPr>
                        <w:t xml:space="preserve"> </w:t>
                      </w:r>
                      <w:r w:rsidRPr="00773280">
                        <w:rPr>
                          <w:rFonts w:ascii="Arial" w:hAnsi="Arial"/>
                          <w:color w:val="3B3B3B"/>
                          <w:w w:val="110"/>
                          <w:sz w:val="20"/>
                        </w:rPr>
                        <w:t>de</w:t>
                      </w:r>
                      <w:r w:rsidRPr="00773280">
                        <w:rPr>
                          <w:rFonts w:ascii="Arial" w:hAnsi="Arial"/>
                          <w:color w:val="3B3B3B"/>
                          <w:spacing w:val="-43"/>
                          <w:w w:val="110"/>
                          <w:sz w:val="20"/>
                        </w:rPr>
                        <w:t xml:space="preserve"> </w:t>
                      </w:r>
                      <w:r w:rsidRPr="00773280">
                        <w:rPr>
                          <w:rFonts w:ascii="Arial" w:hAnsi="Arial"/>
                          <w:color w:val="3B3B3B"/>
                          <w:spacing w:val="-37"/>
                          <w:w w:val="110"/>
                          <w:sz w:val="20"/>
                        </w:rPr>
                        <w:t>l</w:t>
                      </w:r>
                      <w:r w:rsidRPr="00773280">
                        <w:rPr>
                          <w:rFonts w:ascii="Arial" w:hAnsi="Arial"/>
                          <w:color w:val="3B3B3B"/>
                          <w:w w:val="110"/>
                          <w:sz w:val="20"/>
                        </w:rPr>
                        <w:t>a</w:t>
                      </w:r>
                      <w:r w:rsidRPr="00773280">
                        <w:rPr>
                          <w:rFonts w:ascii="Arial" w:hAnsi="Arial"/>
                          <w:color w:val="3B3B3B"/>
                          <w:spacing w:val="-36"/>
                          <w:w w:val="110"/>
                          <w:sz w:val="20"/>
                        </w:rPr>
                        <w:t xml:space="preserve"> </w:t>
                      </w:r>
                      <w:r w:rsidRPr="00773280">
                        <w:rPr>
                          <w:rFonts w:ascii="Arial" w:hAnsi="Arial"/>
                          <w:color w:val="3B3B3B"/>
                          <w:w w:val="110"/>
                          <w:sz w:val="20"/>
                        </w:rPr>
                        <w:t>aprobación</w:t>
                      </w:r>
                      <w:r w:rsidRPr="00773280">
                        <w:rPr>
                          <w:rFonts w:ascii="Arial" w:hAnsi="Arial"/>
                          <w:color w:val="3B3B3B"/>
                          <w:spacing w:val="-30"/>
                          <w:w w:val="110"/>
                          <w:sz w:val="20"/>
                        </w:rPr>
                        <w:t xml:space="preserve"> </w:t>
                      </w:r>
                      <w:r w:rsidRPr="00773280">
                        <w:rPr>
                          <w:rFonts w:ascii="Arial" w:hAnsi="Arial"/>
                          <w:color w:val="3B3B3B"/>
                          <w:w w:val="110"/>
                          <w:sz w:val="20"/>
                        </w:rPr>
                        <w:t>por</w:t>
                      </w:r>
                      <w:r w:rsidRPr="00773280">
                        <w:rPr>
                          <w:rFonts w:ascii="Arial" w:hAnsi="Arial"/>
                          <w:color w:val="3B3B3B"/>
                          <w:spacing w:val="-36"/>
                          <w:w w:val="110"/>
                          <w:sz w:val="20"/>
                        </w:rPr>
                        <w:t xml:space="preserve"> </w:t>
                      </w:r>
                      <w:r w:rsidRPr="00773280">
                        <w:rPr>
                          <w:rFonts w:ascii="Arial" w:hAnsi="Arial"/>
                          <w:color w:val="3B3B3B"/>
                          <w:w w:val="110"/>
                          <w:sz w:val="20"/>
                        </w:rPr>
                        <w:t>parte</w:t>
                      </w:r>
                      <w:r w:rsidRPr="00773280">
                        <w:rPr>
                          <w:rFonts w:ascii="Arial" w:hAnsi="Arial"/>
                          <w:color w:val="3B3B3B"/>
                          <w:spacing w:val="-36"/>
                          <w:w w:val="110"/>
                          <w:sz w:val="20"/>
                        </w:rPr>
                        <w:t xml:space="preserve"> </w:t>
                      </w:r>
                      <w:r w:rsidRPr="00773280">
                        <w:rPr>
                          <w:color w:val="3B3B3B"/>
                          <w:w w:val="110"/>
                        </w:rPr>
                        <w:t>de</w:t>
                      </w:r>
                      <w:r w:rsidRPr="00773280">
                        <w:rPr>
                          <w:color w:val="3B3B3B"/>
                          <w:spacing w:val="-36"/>
                          <w:w w:val="110"/>
                        </w:rPr>
                        <w:t xml:space="preserve"> </w:t>
                      </w:r>
                      <w:r w:rsidRPr="00773280">
                        <w:rPr>
                          <w:rFonts w:ascii="Arial" w:hAnsi="Arial"/>
                          <w:color w:val="3B3B3B"/>
                          <w:spacing w:val="-24"/>
                          <w:w w:val="110"/>
                          <w:sz w:val="20"/>
                        </w:rPr>
                        <w:t>l</w:t>
                      </w:r>
                      <w:r w:rsidRPr="00773280">
                        <w:rPr>
                          <w:rFonts w:ascii="Arial" w:hAnsi="Arial"/>
                          <w:color w:val="3B3B3B"/>
                          <w:w w:val="110"/>
                          <w:sz w:val="20"/>
                        </w:rPr>
                        <w:t>a</w:t>
                      </w:r>
                      <w:r w:rsidRPr="00773280">
                        <w:rPr>
                          <w:rFonts w:ascii="Arial" w:hAnsi="Arial"/>
                          <w:color w:val="3B3B3B"/>
                          <w:spacing w:val="-38"/>
                          <w:w w:val="110"/>
                          <w:sz w:val="20"/>
                        </w:rPr>
                        <w:t xml:space="preserve"> </w:t>
                      </w:r>
                      <w:r w:rsidRPr="00773280">
                        <w:rPr>
                          <w:rFonts w:ascii="Arial" w:hAnsi="Arial"/>
                          <w:color w:val="3B3B3B"/>
                          <w:w w:val="110"/>
                          <w:sz w:val="20"/>
                        </w:rPr>
                        <w:t>autor</w:t>
                      </w:r>
                      <w:r w:rsidRPr="00773280">
                        <w:rPr>
                          <w:rFonts w:ascii="Arial" w:hAnsi="Arial"/>
                          <w:color w:val="3B3B3B"/>
                          <w:spacing w:val="-13"/>
                          <w:w w:val="110"/>
                          <w:sz w:val="20"/>
                        </w:rPr>
                        <w:t>i</w:t>
                      </w:r>
                      <w:r w:rsidRPr="00773280">
                        <w:rPr>
                          <w:rFonts w:ascii="Arial" w:hAnsi="Arial"/>
                          <w:color w:val="3B3B3B"/>
                          <w:w w:val="110"/>
                          <w:sz w:val="20"/>
                        </w:rPr>
                        <w:t>dad</w:t>
                      </w:r>
                      <w:r w:rsidRPr="00773280">
                        <w:rPr>
                          <w:rFonts w:ascii="Arial" w:hAnsi="Arial"/>
                          <w:color w:val="3B3B3B"/>
                          <w:spacing w:val="-34"/>
                          <w:w w:val="110"/>
                          <w:sz w:val="20"/>
                        </w:rPr>
                        <w:t xml:space="preserve"> </w:t>
                      </w:r>
                      <w:r w:rsidRPr="00773280">
                        <w:rPr>
                          <w:rFonts w:ascii="Arial" w:hAnsi="Arial"/>
                          <w:color w:val="3B3B3B"/>
                          <w:w w:val="110"/>
                          <w:sz w:val="20"/>
                        </w:rPr>
                        <w:t>m</w:t>
                      </w:r>
                      <w:r w:rsidRPr="00773280">
                        <w:rPr>
                          <w:rFonts w:ascii="Arial" w:hAnsi="Arial"/>
                          <w:color w:val="3B3B3B"/>
                          <w:spacing w:val="-11"/>
                          <w:w w:val="110"/>
                          <w:sz w:val="20"/>
                        </w:rPr>
                        <w:t>i</w:t>
                      </w:r>
                      <w:r w:rsidRPr="00773280">
                        <w:rPr>
                          <w:rFonts w:ascii="Arial" w:hAnsi="Arial"/>
                          <w:color w:val="3B3B3B"/>
                          <w:w w:val="110"/>
                          <w:sz w:val="20"/>
                        </w:rPr>
                        <w:t>nera</w:t>
                      </w:r>
                      <w:r w:rsidRPr="00773280">
                        <w:rPr>
                          <w:rFonts w:ascii="Arial" w:hAnsi="Arial"/>
                          <w:color w:val="3B3B3B"/>
                          <w:spacing w:val="-35"/>
                          <w:w w:val="110"/>
                          <w:sz w:val="20"/>
                        </w:rPr>
                        <w:t xml:space="preserve"> </w:t>
                      </w:r>
                      <w:r w:rsidRPr="00773280">
                        <w:rPr>
                          <w:rFonts w:ascii="Arial" w:hAnsi="Arial"/>
                          <w:color w:val="3B3B3B"/>
                          <w:w w:val="110"/>
                          <w:sz w:val="20"/>
                        </w:rPr>
                        <w:t>competent</w:t>
                      </w:r>
                      <w:r w:rsidRPr="00773280">
                        <w:rPr>
                          <w:rFonts w:ascii="Arial" w:hAnsi="Arial"/>
                          <w:color w:val="3B3B3B"/>
                          <w:spacing w:val="-11"/>
                          <w:w w:val="110"/>
                          <w:sz w:val="20"/>
                        </w:rPr>
                        <w:t>e</w:t>
                      </w:r>
                      <w:r w:rsidRPr="00773280">
                        <w:rPr>
                          <w:rFonts w:ascii="Arial" w:hAnsi="Arial"/>
                          <w:color w:val="898989"/>
                          <w:spacing w:val="8"/>
                          <w:w w:val="110"/>
                          <w:sz w:val="20"/>
                        </w:rPr>
                        <w:t>.</w:t>
                      </w:r>
                      <w:r>
                        <w:rPr>
                          <w:rFonts w:ascii="Arial" w:hAnsi="Arial"/>
                          <w:color w:val="898989"/>
                          <w:spacing w:val="8"/>
                          <w:w w:val="110"/>
                          <w:sz w:val="20"/>
                        </w:rPr>
                        <w:t xml:space="preserve"> </w:t>
                      </w:r>
                      <w:r w:rsidRPr="00773280">
                        <w:rPr>
                          <w:rFonts w:ascii="Arial" w:hAnsi="Arial"/>
                          <w:color w:val="3B3B3B"/>
                          <w:w w:val="110"/>
                          <w:sz w:val="20"/>
                        </w:rPr>
                        <w:t>Además</w:t>
                      </w:r>
                    </w:p>
                  </w:txbxContent>
                </v:textbox>
                <w10:anchorlock/>
              </v:shape>
            </w:pict>
          </mc:Fallback>
        </mc:AlternateContent>
      </w:r>
    </w:p>
    <w:p w14:paraId="5658A386" w14:textId="77777777" w:rsidR="000875E4" w:rsidRPr="002E1C43" w:rsidRDefault="000875E4" w:rsidP="000875E4">
      <w:pPr>
        <w:spacing w:line="200" w:lineRule="atLeast"/>
        <w:rPr>
          <w:rFonts w:ascii="Arial" w:eastAsia="Arial" w:hAnsi="Arial" w:cs="Arial"/>
          <w:sz w:val="22"/>
          <w:szCs w:val="22"/>
        </w:rPr>
        <w:sectPr w:rsidR="000875E4" w:rsidRPr="002E1C43" w:rsidSect="000875E4">
          <w:headerReference w:type="default" r:id="rId27"/>
          <w:footerReference w:type="default" r:id="rId28"/>
          <w:pgSz w:w="11910" w:h="16840"/>
          <w:pgMar w:top="1701" w:right="720" w:bottom="920" w:left="1320" w:header="0" w:footer="734" w:gutter="0"/>
          <w:pgNumType w:start="6"/>
          <w:cols w:space="720"/>
        </w:sectPr>
      </w:pPr>
    </w:p>
    <w:p w14:paraId="21863EEC" w14:textId="77777777" w:rsidR="000875E4" w:rsidRPr="002E1C43" w:rsidRDefault="000875E4" w:rsidP="000875E4">
      <w:pPr>
        <w:rPr>
          <w:rFonts w:ascii="Arial" w:eastAsia="Arial" w:hAnsi="Arial" w:cs="Arial"/>
          <w:sz w:val="22"/>
          <w:szCs w:val="22"/>
        </w:rPr>
      </w:pPr>
    </w:p>
    <w:p w14:paraId="3628A526" w14:textId="77777777" w:rsidR="000875E4" w:rsidRPr="002E1C43" w:rsidRDefault="000875E4" w:rsidP="000875E4">
      <w:pPr>
        <w:pStyle w:val="Textoindependiente"/>
        <w:spacing w:before="88" w:line="239" w:lineRule="auto"/>
        <w:ind w:left="851" w:right="117" w:firstLine="4"/>
        <w:jc w:val="both"/>
        <w:rPr>
          <w:rFonts w:eastAsia="Arial" w:cs="Arial"/>
          <w:b/>
          <w:bCs/>
          <w:sz w:val="22"/>
          <w:szCs w:val="22"/>
        </w:rPr>
      </w:pPr>
      <w:r w:rsidRPr="002E1C43">
        <w:rPr>
          <w:rFonts w:cs="Arial"/>
          <w:b/>
          <w:bCs/>
          <w:w w:val="110"/>
          <w:sz w:val="22"/>
          <w:szCs w:val="22"/>
        </w:rPr>
        <w:t>Por</w:t>
      </w:r>
      <w:r w:rsidRPr="002E1C43">
        <w:rPr>
          <w:rFonts w:cs="Arial"/>
          <w:b/>
          <w:bCs/>
          <w:spacing w:val="-20"/>
          <w:w w:val="110"/>
          <w:sz w:val="22"/>
          <w:szCs w:val="22"/>
        </w:rPr>
        <w:t xml:space="preserve"> </w:t>
      </w:r>
      <w:r w:rsidRPr="002E1C43">
        <w:rPr>
          <w:rFonts w:cs="Arial"/>
          <w:b/>
          <w:bCs/>
          <w:spacing w:val="-27"/>
          <w:w w:val="110"/>
          <w:sz w:val="22"/>
          <w:szCs w:val="22"/>
        </w:rPr>
        <w:t>l</w:t>
      </w:r>
      <w:r w:rsidRPr="002E1C43">
        <w:rPr>
          <w:rFonts w:cs="Arial"/>
          <w:b/>
          <w:bCs/>
          <w:w w:val="110"/>
          <w:sz w:val="22"/>
          <w:szCs w:val="22"/>
        </w:rPr>
        <w:t>o</w:t>
      </w:r>
      <w:r w:rsidRPr="002E1C43">
        <w:rPr>
          <w:rFonts w:cs="Arial"/>
          <w:b/>
          <w:bCs/>
          <w:spacing w:val="-19"/>
          <w:w w:val="110"/>
          <w:sz w:val="22"/>
          <w:szCs w:val="22"/>
        </w:rPr>
        <w:t xml:space="preserve"> </w:t>
      </w:r>
      <w:r w:rsidRPr="002E1C43">
        <w:rPr>
          <w:rFonts w:cs="Arial"/>
          <w:b/>
          <w:bCs/>
          <w:w w:val="110"/>
          <w:sz w:val="22"/>
          <w:szCs w:val="22"/>
        </w:rPr>
        <w:t>anter</w:t>
      </w:r>
      <w:r w:rsidRPr="002E1C43">
        <w:rPr>
          <w:rFonts w:cs="Arial"/>
          <w:b/>
          <w:bCs/>
          <w:spacing w:val="6"/>
          <w:w w:val="110"/>
          <w:sz w:val="22"/>
          <w:szCs w:val="22"/>
        </w:rPr>
        <w:t>i</w:t>
      </w:r>
      <w:r w:rsidRPr="002E1C43">
        <w:rPr>
          <w:rFonts w:cs="Arial"/>
          <w:b/>
          <w:bCs/>
          <w:w w:val="110"/>
          <w:sz w:val="22"/>
          <w:szCs w:val="22"/>
        </w:rPr>
        <w:t>ormente</w:t>
      </w:r>
      <w:r w:rsidRPr="002E1C43">
        <w:rPr>
          <w:rFonts w:cs="Arial"/>
          <w:b/>
          <w:bCs/>
          <w:spacing w:val="-12"/>
          <w:w w:val="110"/>
          <w:sz w:val="22"/>
          <w:szCs w:val="22"/>
        </w:rPr>
        <w:t xml:space="preserve"> </w:t>
      </w:r>
      <w:r w:rsidRPr="002E1C43">
        <w:rPr>
          <w:rFonts w:cs="Arial"/>
          <w:b/>
          <w:bCs/>
          <w:w w:val="110"/>
          <w:sz w:val="22"/>
          <w:szCs w:val="22"/>
        </w:rPr>
        <w:t>expuesto,</w:t>
      </w:r>
      <w:r w:rsidRPr="002E1C43">
        <w:rPr>
          <w:rFonts w:cs="Arial"/>
          <w:b/>
          <w:bCs/>
          <w:spacing w:val="-6"/>
          <w:w w:val="110"/>
          <w:sz w:val="22"/>
          <w:szCs w:val="22"/>
        </w:rPr>
        <w:t xml:space="preserve"> </w:t>
      </w:r>
      <w:r w:rsidRPr="002E1C43">
        <w:rPr>
          <w:rFonts w:cs="Arial"/>
          <w:b/>
          <w:bCs/>
          <w:w w:val="110"/>
          <w:sz w:val="22"/>
          <w:szCs w:val="22"/>
        </w:rPr>
        <w:t>y</w:t>
      </w:r>
      <w:r w:rsidRPr="002E1C43">
        <w:rPr>
          <w:rFonts w:cs="Arial"/>
          <w:b/>
          <w:bCs/>
          <w:spacing w:val="-8"/>
          <w:w w:val="110"/>
          <w:sz w:val="22"/>
          <w:szCs w:val="22"/>
        </w:rPr>
        <w:t xml:space="preserve"> </w:t>
      </w:r>
      <w:r w:rsidRPr="002E1C43">
        <w:rPr>
          <w:rFonts w:cs="Arial"/>
          <w:b/>
          <w:bCs/>
          <w:w w:val="110"/>
          <w:sz w:val="22"/>
          <w:szCs w:val="22"/>
        </w:rPr>
        <w:t>como</w:t>
      </w:r>
      <w:r w:rsidRPr="002E1C43">
        <w:rPr>
          <w:rFonts w:cs="Arial"/>
          <w:b/>
          <w:bCs/>
          <w:spacing w:val="-4"/>
          <w:w w:val="110"/>
          <w:sz w:val="22"/>
          <w:szCs w:val="22"/>
        </w:rPr>
        <w:t xml:space="preserve"> </w:t>
      </w:r>
      <w:r w:rsidRPr="002E1C43">
        <w:rPr>
          <w:rFonts w:cs="Arial"/>
          <w:b/>
          <w:bCs/>
          <w:w w:val="110"/>
          <w:sz w:val="22"/>
          <w:szCs w:val="22"/>
        </w:rPr>
        <w:t>pr</w:t>
      </w:r>
      <w:r w:rsidRPr="002E1C43">
        <w:rPr>
          <w:rFonts w:cs="Arial"/>
          <w:b/>
          <w:bCs/>
          <w:spacing w:val="-17"/>
          <w:w w:val="110"/>
          <w:sz w:val="22"/>
          <w:szCs w:val="22"/>
        </w:rPr>
        <w:t>i</w:t>
      </w:r>
      <w:r w:rsidRPr="002E1C43">
        <w:rPr>
          <w:rFonts w:cs="Arial"/>
          <w:b/>
          <w:bCs/>
          <w:w w:val="110"/>
          <w:sz w:val="22"/>
          <w:szCs w:val="22"/>
        </w:rPr>
        <w:t>mera</w:t>
      </w:r>
      <w:r w:rsidRPr="002E1C43">
        <w:rPr>
          <w:rFonts w:cs="Arial"/>
          <w:b/>
          <w:bCs/>
          <w:spacing w:val="-21"/>
          <w:w w:val="110"/>
          <w:sz w:val="22"/>
          <w:szCs w:val="22"/>
        </w:rPr>
        <w:t xml:space="preserve"> </w:t>
      </w:r>
      <w:r w:rsidRPr="002E1C43">
        <w:rPr>
          <w:rFonts w:cs="Arial"/>
          <w:b/>
          <w:bCs/>
          <w:w w:val="110"/>
          <w:sz w:val="22"/>
          <w:szCs w:val="22"/>
        </w:rPr>
        <w:t>a</w:t>
      </w:r>
      <w:r w:rsidRPr="002E1C43">
        <w:rPr>
          <w:rFonts w:cs="Arial"/>
          <w:b/>
          <w:bCs/>
          <w:spacing w:val="-15"/>
          <w:w w:val="110"/>
          <w:sz w:val="22"/>
          <w:szCs w:val="22"/>
        </w:rPr>
        <w:t>l</w:t>
      </w:r>
      <w:r w:rsidRPr="002E1C43">
        <w:rPr>
          <w:rFonts w:cs="Arial"/>
          <w:b/>
          <w:bCs/>
          <w:w w:val="110"/>
          <w:sz w:val="22"/>
          <w:szCs w:val="22"/>
        </w:rPr>
        <w:t>egac</w:t>
      </w:r>
      <w:r w:rsidRPr="002E1C43">
        <w:rPr>
          <w:rFonts w:cs="Arial"/>
          <w:b/>
          <w:bCs/>
          <w:spacing w:val="3"/>
          <w:w w:val="110"/>
          <w:sz w:val="22"/>
          <w:szCs w:val="22"/>
        </w:rPr>
        <w:t>i</w:t>
      </w:r>
      <w:r w:rsidRPr="002E1C43">
        <w:rPr>
          <w:rFonts w:cs="Arial"/>
          <w:b/>
          <w:bCs/>
          <w:w w:val="110"/>
          <w:sz w:val="22"/>
          <w:szCs w:val="22"/>
        </w:rPr>
        <w:t>ón</w:t>
      </w:r>
      <w:r w:rsidRPr="002E1C43">
        <w:rPr>
          <w:rFonts w:cs="Arial"/>
          <w:b/>
          <w:bCs/>
          <w:spacing w:val="-18"/>
          <w:w w:val="110"/>
          <w:sz w:val="22"/>
          <w:szCs w:val="22"/>
        </w:rPr>
        <w:t xml:space="preserve"> </w:t>
      </w:r>
      <w:r w:rsidRPr="002E1C43">
        <w:rPr>
          <w:rFonts w:cs="Arial"/>
          <w:b/>
          <w:bCs/>
          <w:w w:val="110"/>
          <w:sz w:val="22"/>
          <w:szCs w:val="22"/>
        </w:rPr>
        <w:t>al</w:t>
      </w:r>
      <w:r w:rsidRPr="002E1C43">
        <w:rPr>
          <w:rFonts w:cs="Arial"/>
          <w:b/>
          <w:bCs/>
          <w:spacing w:val="-18"/>
          <w:w w:val="110"/>
          <w:sz w:val="22"/>
          <w:szCs w:val="22"/>
        </w:rPr>
        <w:t xml:space="preserve"> </w:t>
      </w:r>
      <w:r w:rsidRPr="002E1C43">
        <w:rPr>
          <w:rFonts w:cs="Arial"/>
          <w:b/>
          <w:bCs/>
          <w:spacing w:val="-30"/>
          <w:w w:val="110"/>
          <w:sz w:val="22"/>
          <w:szCs w:val="22"/>
        </w:rPr>
        <w:t>I</w:t>
      </w:r>
      <w:r w:rsidRPr="002E1C43">
        <w:rPr>
          <w:rFonts w:cs="Arial"/>
          <w:b/>
          <w:bCs/>
          <w:w w:val="110"/>
          <w:sz w:val="22"/>
          <w:szCs w:val="22"/>
        </w:rPr>
        <w:t>P,</w:t>
      </w:r>
      <w:r w:rsidRPr="002E1C43">
        <w:rPr>
          <w:rFonts w:cs="Arial"/>
          <w:b/>
          <w:bCs/>
          <w:spacing w:val="-27"/>
          <w:w w:val="110"/>
          <w:sz w:val="22"/>
          <w:szCs w:val="22"/>
        </w:rPr>
        <w:t xml:space="preserve"> </w:t>
      </w:r>
      <w:r w:rsidRPr="002E1C43">
        <w:rPr>
          <w:rFonts w:cs="Arial"/>
          <w:b/>
          <w:bCs/>
          <w:w w:val="110"/>
          <w:sz w:val="22"/>
          <w:szCs w:val="22"/>
        </w:rPr>
        <w:t>se</w:t>
      </w:r>
      <w:r w:rsidRPr="002E1C43">
        <w:rPr>
          <w:rFonts w:cs="Arial"/>
          <w:b/>
          <w:bCs/>
          <w:spacing w:val="-7"/>
          <w:w w:val="110"/>
          <w:sz w:val="22"/>
          <w:szCs w:val="22"/>
        </w:rPr>
        <w:t xml:space="preserve"> </w:t>
      </w:r>
      <w:r w:rsidRPr="002E1C43">
        <w:rPr>
          <w:rFonts w:cs="Arial"/>
          <w:b/>
          <w:bCs/>
          <w:w w:val="110"/>
          <w:sz w:val="22"/>
          <w:szCs w:val="22"/>
        </w:rPr>
        <w:t>p</w:t>
      </w:r>
      <w:r w:rsidRPr="002E1C43">
        <w:rPr>
          <w:rFonts w:cs="Arial"/>
          <w:b/>
          <w:bCs/>
          <w:spacing w:val="-18"/>
          <w:w w:val="110"/>
          <w:sz w:val="22"/>
          <w:szCs w:val="22"/>
        </w:rPr>
        <w:t>i</w:t>
      </w:r>
      <w:r w:rsidRPr="002E1C43">
        <w:rPr>
          <w:rFonts w:cs="Arial"/>
          <w:b/>
          <w:bCs/>
          <w:w w:val="110"/>
          <w:sz w:val="22"/>
          <w:szCs w:val="22"/>
        </w:rPr>
        <w:t>de</w:t>
      </w:r>
      <w:r w:rsidRPr="002E1C43">
        <w:rPr>
          <w:rFonts w:cs="Arial"/>
          <w:b/>
          <w:bCs/>
          <w:spacing w:val="-11"/>
          <w:w w:val="110"/>
          <w:sz w:val="22"/>
          <w:szCs w:val="22"/>
        </w:rPr>
        <w:t xml:space="preserve"> </w:t>
      </w:r>
      <w:r w:rsidRPr="002E1C43">
        <w:rPr>
          <w:rFonts w:cs="Arial"/>
          <w:b/>
          <w:bCs/>
          <w:w w:val="110"/>
          <w:sz w:val="22"/>
          <w:szCs w:val="22"/>
        </w:rPr>
        <w:t>q</w:t>
      </w:r>
      <w:r w:rsidRPr="002E1C43">
        <w:rPr>
          <w:rFonts w:cs="Arial"/>
          <w:b/>
          <w:bCs/>
          <w:spacing w:val="-13"/>
          <w:w w:val="110"/>
          <w:sz w:val="22"/>
          <w:szCs w:val="22"/>
        </w:rPr>
        <w:t>u</w:t>
      </w:r>
      <w:r w:rsidRPr="002E1C43">
        <w:rPr>
          <w:rFonts w:cs="Arial"/>
          <w:b/>
          <w:bCs/>
          <w:w w:val="110"/>
          <w:sz w:val="22"/>
          <w:szCs w:val="22"/>
        </w:rPr>
        <w:t>e</w:t>
      </w:r>
      <w:r w:rsidRPr="002E1C43">
        <w:rPr>
          <w:rFonts w:cs="Arial"/>
          <w:b/>
          <w:bCs/>
          <w:spacing w:val="-20"/>
          <w:w w:val="110"/>
          <w:sz w:val="22"/>
          <w:szCs w:val="22"/>
        </w:rPr>
        <w:t xml:space="preserve"> </w:t>
      </w:r>
      <w:r w:rsidRPr="002E1C43">
        <w:rPr>
          <w:rFonts w:cs="Arial"/>
          <w:b/>
          <w:bCs/>
          <w:w w:val="110"/>
          <w:sz w:val="22"/>
          <w:szCs w:val="22"/>
        </w:rPr>
        <w:t>el</w:t>
      </w:r>
      <w:r w:rsidRPr="002E1C43">
        <w:rPr>
          <w:rFonts w:cs="Arial"/>
          <w:b/>
          <w:bCs/>
          <w:spacing w:val="-12"/>
          <w:w w:val="110"/>
          <w:sz w:val="22"/>
          <w:szCs w:val="22"/>
        </w:rPr>
        <w:t xml:space="preserve"> </w:t>
      </w:r>
      <w:r w:rsidRPr="002E1C43">
        <w:rPr>
          <w:rFonts w:cs="Arial"/>
          <w:b/>
          <w:bCs/>
          <w:spacing w:val="-20"/>
          <w:w w:val="110"/>
          <w:sz w:val="22"/>
          <w:szCs w:val="22"/>
        </w:rPr>
        <w:t>i</w:t>
      </w:r>
      <w:r w:rsidRPr="002E1C43">
        <w:rPr>
          <w:rFonts w:cs="Arial"/>
          <w:b/>
          <w:bCs/>
          <w:w w:val="110"/>
          <w:sz w:val="22"/>
          <w:szCs w:val="22"/>
        </w:rPr>
        <w:t>nforme</w:t>
      </w:r>
      <w:r w:rsidRPr="002E1C43">
        <w:rPr>
          <w:rFonts w:cs="Arial"/>
          <w:b/>
          <w:bCs/>
          <w:w w:val="107"/>
          <w:sz w:val="22"/>
          <w:szCs w:val="22"/>
        </w:rPr>
        <w:t xml:space="preserve"> </w:t>
      </w:r>
      <w:r w:rsidRPr="002E1C43">
        <w:rPr>
          <w:rFonts w:cs="Arial"/>
          <w:b/>
          <w:bCs/>
          <w:w w:val="110"/>
          <w:sz w:val="22"/>
          <w:szCs w:val="22"/>
        </w:rPr>
        <w:t>defin</w:t>
      </w:r>
      <w:r w:rsidRPr="002E1C43">
        <w:rPr>
          <w:rFonts w:cs="Arial"/>
          <w:b/>
          <w:bCs/>
          <w:spacing w:val="-4"/>
          <w:w w:val="110"/>
          <w:sz w:val="22"/>
          <w:szCs w:val="22"/>
        </w:rPr>
        <w:t>i</w:t>
      </w:r>
      <w:r w:rsidRPr="002E1C43">
        <w:rPr>
          <w:rFonts w:cs="Arial"/>
          <w:b/>
          <w:bCs/>
          <w:w w:val="110"/>
          <w:sz w:val="22"/>
          <w:szCs w:val="22"/>
        </w:rPr>
        <w:t>t</w:t>
      </w:r>
      <w:r w:rsidRPr="002E1C43">
        <w:rPr>
          <w:rFonts w:cs="Arial"/>
          <w:b/>
          <w:bCs/>
          <w:spacing w:val="-16"/>
          <w:w w:val="110"/>
          <w:sz w:val="22"/>
          <w:szCs w:val="22"/>
        </w:rPr>
        <w:t>i</w:t>
      </w:r>
      <w:r w:rsidRPr="002E1C43">
        <w:rPr>
          <w:rFonts w:cs="Arial"/>
          <w:b/>
          <w:bCs/>
          <w:w w:val="110"/>
          <w:sz w:val="22"/>
          <w:szCs w:val="22"/>
        </w:rPr>
        <w:t>vo</w:t>
      </w:r>
      <w:r w:rsidRPr="002E1C43">
        <w:rPr>
          <w:rFonts w:cs="Arial"/>
          <w:b/>
          <w:bCs/>
          <w:spacing w:val="40"/>
          <w:w w:val="110"/>
          <w:sz w:val="22"/>
          <w:szCs w:val="22"/>
        </w:rPr>
        <w:t xml:space="preserve"> </w:t>
      </w:r>
      <w:r w:rsidRPr="002E1C43">
        <w:rPr>
          <w:rFonts w:cs="Arial"/>
          <w:b/>
          <w:bCs/>
          <w:w w:val="110"/>
          <w:sz w:val="22"/>
          <w:szCs w:val="22"/>
        </w:rPr>
        <w:t>mod</w:t>
      </w:r>
      <w:r w:rsidRPr="002E1C43">
        <w:rPr>
          <w:rFonts w:cs="Arial"/>
          <w:b/>
          <w:bCs/>
          <w:spacing w:val="-21"/>
          <w:w w:val="110"/>
          <w:sz w:val="22"/>
          <w:szCs w:val="22"/>
        </w:rPr>
        <w:t>i</w:t>
      </w:r>
      <w:r w:rsidRPr="002E1C43">
        <w:rPr>
          <w:rFonts w:cs="Arial"/>
          <w:b/>
          <w:bCs/>
          <w:w w:val="110"/>
          <w:sz w:val="22"/>
          <w:szCs w:val="22"/>
        </w:rPr>
        <w:t>fique</w:t>
      </w:r>
      <w:r w:rsidRPr="002E1C43">
        <w:rPr>
          <w:rFonts w:cs="Arial"/>
          <w:b/>
          <w:bCs/>
          <w:spacing w:val="28"/>
          <w:w w:val="110"/>
          <w:sz w:val="22"/>
          <w:szCs w:val="22"/>
        </w:rPr>
        <w:t xml:space="preserve"> </w:t>
      </w:r>
      <w:r w:rsidRPr="002E1C43">
        <w:rPr>
          <w:rFonts w:cs="Arial"/>
          <w:b/>
          <w:bCs/>
          <w:w w:val="110"/>
          <w:sz w:val="22"/>
          <w:szCs w:val="22"/>
        </w:rPr>
        <w:t>su</w:t>
      </w:r>
      <w:r w:rsidRPr="002E1C43">
        <w:rPr>
          <w:rFonts w:cs="Arial"/>
          <w:b/>
          <w:bCs/>
          <w:spacing w:val="36"/>
          <w:w w:val="110"/>
          <w:sz w:val="22"/>
          <w:szCs w:val="22"/>
        </w:rPr>
        <w:t xml:space="preserve"> </w:t>
      </w:r>
      <w:r w:rsidRPr="002E1C43">
        <w:rPr>
          <w:rFonts w:cs="Arial"/>
          <w:b/>
          <w:bCs/>
          <w:w w:val="110"/>
          <w:sz w:val="22"/>
          <w:szCs w:val="22"/>
        </w:rPr>
        <w:t>redacc</w:t>
      </w:r>
      <w:r w:rsidRPr="002E1C43">
        <w:rPr>
          <w:rFonts w:cs="Arial"/>
          <w:b/>
          <w:bCs/>
          <w:spacing w:val="-6"/>
          <w:w w:val="110"/>
          <w:sz w:val="22"/>
          <w:szCs w:val="22"/>
        </w:rPr>
        <w:t>i</w:t>
      </w:r>
      <w:r w:rsidRPr="002E1C43">
        <w:rPr>
          <w:rFonts w:cs="Arial"/>
          <w:b/>
          <w:bCs/>
          <w:w w:val="110"/>
          <w:sz w:val="22"/>
          <w:szCs w:val="22"/>
        </w:rPr>
        <w:t>ón</w:t>
      </w:r>
      <w:r w:rsidRPr="002E1C43">
        <w:rPr>
          <w:rFonts w:cs="Arial"/>
          <w:b/>
          <w:bCs/>
          <w:spacing w:val="24"/>
          <w:w w:val="110"/>
          <w:sz w:val="22"/>
          <w:szCs w:val="22"/>
        </w:rPr>
        <w:t xml:space="preserve"> </w:t>
      </w:r>
      <w:r w:rsidRPr="002E1C43">
        <w:rPr>
          <w:rFonts w:cs="Arial"/>
          <w:b/>
          <w:bCs/>
          <w:w w:val="110"/>
          <w:sz w:val="22"/>
          <w:szCs w:val="22"/>
        </w:rPr>
        <w:t>en</w:t>
      </w:r>
      <w:r w:rsidRPr="002E1C43">
        <w:rPr>
          <w:rFonts w:cs="Arial"/>
          <w:b/>
          <w:bCs/>
          <w:spacing w:val="28"/>
          <w:w w:val="110"/>
          <w:sz w:val="22"/>
          <w:szCs w:val="22"/>
        </w:rPr>
        <w:t xml:space="preserve"> </w:t>
      </w:r>
      <w:r w:rsidRPr="002E1C43">
        <w:rPr>
          <w:rFonts w:cs="Arial"/>
          <w:b/>
          <w:bCs/>
          <w:spacing w:val="-27"/>
          <w:w w:val="110"/>
          <w:sz w:val="22"/>
          <w:szCs w:val="22"/>
        </w:rPr>
        <w:t>l</w:t>
      </w:r>
      <w:r w:rsidRPr="002E1C43">
        <w:rPr>
          <w:rFonts w:cs="Arial"/>
          <w:b/>
          <w:bCs/>
          <w:w w:val="110"/>
          <w:sz w:val="22"/>
          <w:szCs w:val="22"/>
        </w:rPr>
        <w:t>os</w:t>
      </w:r>
      <w:r w:rsidRPr="002E1C43">
        <w:rPr>
          <w:rFonts w:cs="Arial"/>
          <w:b/>
          <w:bCs/>
          <w:spacing w:val="32"/>
          <w:w w:val="110"/>
          <w:sz w:val="22"/>
          <w:szCs w:val="22"/>
        </w:rPr>
        <w:t xml:space="preserve"> </w:t>
      </w:r>
      <w:r w:rsidRPr="002E1C43">
        <w:rPr>
          <w:rFonts w:cs="Arial"/>
          <w:b/>
          <w:bCs/>
          <w:w w:val="110"/>
          <w:sz w:val="22"/>
          <w:szCs w:val="22"/>
        </w:rPr>
        <w:t>apartados</w:t>
      </w:r>
      <w:r w:rsidRPr="002E1C43">
        <w:rPr>
          <w:rFonts w:cs="Arial"/>
          <w:b/>
          <w:bCs/>
          <w:spacing w:val="48"/>
          <w:w w:val="110"/>
          <w:sz w:val="22"/>
          <w:szCs w:val="22"/>
        </w:rPr>
        <w:t xml:space="preserve"> </w:t>
      </w:r>
      <w:r w:rsidRPr="002E1C43">
        <w:rPr>
          <w:rFonts w:cs="Arial"/>
          <w:b/>
          <w:bCs/>
          <w:w w:val="110"/>
          <w:sz w:val="22"/>
          <w:szCs w:val="22"/>
        </w:rPr>
        <w:t>menc</w:t>
      </w:r>
      <w:r w:rsidRPr="002E1C43">
        <w:rPr>
          <w:rFonts w:cs="Arial"/>
          <w:b/>
          <w:bCs/>
          <w:spacing w:val="-3"/>
          <w:w w:val="110"/>
          <w:sz w:val="22"/>
          <w:szCs w:val="22"/>
        </w:rPr>
        <w:t>i</w:t>
      </w:r>
      <w:r w:rsidRPr="002E1C43">
        <w:rPr>
          <w:rFonts w:cs="Arial"/>
          <w:b/>
          <w:bCs/>
          <w:w w:val="110"/>
          <w:sz w:val="22"/>
          <w:szCs w:val="22"/>
        </w:rPr>
        <w:t>onados,</w:t>
      </w:r>
      <w:r w:rsidRPr="002E1C43">
        <w:rPr>
          <w:rFonts w:cs="Arial"/>
          <w:b/>
          <w:bCs/>
          <w:spacing w:val="45"/>
          <w:w w:val="110"/>
          <w:sz w:val="22"/>
          <w:szCs w:val="22"/>
        </w:rPr>
        <w:t xml:space="preserve"> </w:t>
      </w:r>
      <w:r w:rsidRPr="002E1C43">
        <w:rPr>
          <w:rFonts w:cs="Arial"/>
          <w:b/>
          <w:bCs/>
          <w:spacing w:val="-20"/>
          <w:w w:val="110"/>
          <w:sz w:val="22"/>
          <w:szCs w:val="22"/>
        </w:rPr>
        <w:t>i</w:t>
      </w:r>
      <w:r w:rsidRPr="002E1C43">
        <w:rPr>
          <w:rFonts w:cs="Arial"/>
          <w:b/>
          <w:bCs/>
          <w:w w:val="110"/>
          <w:sz w:val="22"/>
          <w:szCs w:val="22"/>
        </w:rPr>
        <w:t>ncorporando</w:t>
      </w:r>
      <w:r w:rsidRPr="002E1C43">
        <w:rPr>
          <w:rFonts w:cs="Arial"/>
          <w:b/>
          <w:bCs/>
          <w:spacing w:val="51"/>
          <w:w w:val="110"/>
          <w:sz w:val="22"/>
          <w:szCs w:val="22"/>
        </w:rPr>
        <w:t xml:space="preserve"> </w:t>
      </w:r>
      <w:r w:rsidRPr="002E1C43">
        <w:rPr>
          <w:rFonts w:cs="Arial"/>
          <w:b/>
          <w:bCs/>
          <w:spacing w:val="-27"/>
          <w:w w:val="110"/>
          <w:sz w:val="22"/>
          <w:szCs w:val="22"/>
        </w:rPr>
        <w:t>l</w:t>
      </w:r>
      <w:r w:rsidRPr="002E1C43">
        <w:rPr>
          <w:rFonts w:cs="Arial"/>
          <w:b/>
          <w:bCs/>
          <w:w w:val="110"/>
          <w:sz w:val="22"/>
          <w:szCs w:val="22"/>
        </w:rPr>
        <w:t>a</w:t>
      </w:r>
      <w:r w:rsidRPr="002E1C43">
        <w:rPr>
          <w:rFonts w:cs="Arial"/>
          <w:b/>
          <w:bCs/>
          <w:w w:val="103"/>
          <w:sz w:val="22"/>
          <w:szCs w:val="22"/>
        </w:rPr>
        <w:t xml:space="preserve"> </w:t>
      </w:r>
      <w:r w:rsidRPr="002E1C43">
        <w:rPr>
          <w:rFonts w:cs="Arial"/>
          <w:b/>
          <w:bCs/>
          <w:spacing w:val="-23"/>
          <w:w w:val="110"/>
          <w:sz w:val="22"/>
          <w:szCs w:val="22"/>
        </w:rPr>
        <w:t>i</w:t>
      </w:r>
      <w:r w:rsidRPr="002E1C43">
        <w:rPr>
          <w:rFonts w:cs="Arial"/>
          <w:b/>
          <w:bCs/>
          <w:w w:val="110"/>
          <w:sz w:val="22"/>
          <w:szCs w:val="22"/>
        </w:rPr>
        <w:t>nformac</w:t>
      </w:r>
      <w:r w:rsidRPr="002E1C43">
        <w:rPr>
          <w:rFonts w:cs="Arial"/>
          <w:b/>
          <w:bCs/>
          <w:spacing w:val="7"/>
          <w:w w:val="110"/>
          <w:sz w:val="22"/>
          <w:szCs w:val="22"/>
        </w:rPr>
        <w:t>i</w:t>
      </w:r>
      <w:r w:rsidRPr="002E1C43">
        <w:rPr>
          <w:rFonts w:cs="Arial"/>
          <w:b/>
          <w:bCs/>
          <w:w w:val="110"/>
          <w:sz w:val="22"/>
          <w:szCs w:val="22"/>
        </w:rPr>
        <w:t>ón</w:t>
      </w:r>
      <w:r w:rsidRPr="002E1C43">
        <w:rPr>
          <w:rFonts w:cs="Arial"/>
          <w:b/>
          <w:bCs/>
          <w:spacing w:val="54"/>
          <w:w w:val="110"/>
          <w:sz w:val="22"/>
          <w:szCs w:val="22"/>
        </w:rPr>
        <w:t xml:space="preserve"> </w:t>
      </w:r>
      <w:r w:rsidRPr="002E1C43">
        <w:rPr>
          <w:rFonts w:cs="Arial"/>
          <w:b/>
          <w:bCs/>
          <w:w w:val="110"/>
          <w:sz w:val="22"/>
          <w:szCs w:val="22"/>
        </w:rPr>
        <w:t>om</w:t>
      </w:r>
      <w:r w:rsidRPr="002E1C43">
        <w:rPr>
          <w:rFonts w:cs="Arial"/>
          <w:b/>
          <w:bCs/>
          <w:spacing w:val="-10"/>
          <w:w w:val="110"/>
          <w:sz w:val="22"/>
          <w:szCs w:val="22"/>
        </w:rPr>
        <w:t>i</w:t>
      </w:r>
      <w:r w:rsidRPr="002E1C43">
        <w:rPr>
          <w:rFonts w:cs="Arial"/>
          <w:b/>
          <w:bCs/>
          <w:w w:val="110"/>
          <w:sz w:val="22"/>
          <w:szCs w:val="22"/>
        </w:rPr>
        <w:t>t</w:t>
      </w:r>
      <w:r w:rsidRPr="002E1C43">
        <w:rPr>
          <w:rFonts w:cs="Arial"/>
          <w:b/>
          <w:bCs/>
          <w:spacing w:val="-8"/>
          <w:w w:val="110"/>
          <w:sz w:val="22"/>
          <w:szCs w:val="22"/>
        </w:rPr>
        <w:t>i</w:t>
      </w:r>
      <w:r w:rsidRPr="002E1C43">
        <w:rPr>
          <w:rFonts w:cs="Arial"/>
          <w:b/>
          <w:bCs/>
          <w:w w:val="110"/>
          <w:sz w:val="22"/>
          <w:szCs w:val="22"/>
        </w:rPr>
        <w:t>da</w:t>
      </w:r>
      <w:r w:rsidRPr="002E1C43">
        <w:rPr>
          <w:rFonts w:cs="Arial"/>
          <w:b/>
          <w:bCs/>
          <w:spacing w:val="39"/>
          <w:w w:val="110"/>
          <w:sz w:val="22"/>
          <w:szCs w:val="22"/>
        </w:rPr>
        <w:t xml:space="preserve"> </w:t>
      </w:r>
      <w:r w:rsidRPr="002E1C43">
        <w:rPr>
          <w:rFonts w:cs="Arial"/>
          <w:b/>
          <w:bCs/>
          <w:w w:val="110"/>
          <w:sz w:val="22"/>
          <w:szCs w:val="22"/>
        </w:rPr>
        <w:t>y</w:t>
      </w:r>
      <w:r w:rsidRPr="002E1C43">
        <w:rPr>
          <w:rFonts w:cs="Arial"/>
          <w:b/>
          <w:bCs/>
          <w:spacing w:val="54"/>
          <w:w w:val="110"/>
          <w:sz w:val="22"/>
          <w:szCs w:val="22"/>
        </w:rPr>
        <w:t xml:space="preserve"> </w:t>
      </w:r>
      <w:r w:rsidRPr="002E1C43">
        <w:rPr>
          <w:rFonts w:cs="Arial"/>
          <w:b/>
          <w:bCs/>
          <w:w w:val="110"/>
          <w:sz w:val="22"/>
          <w:szCs w:val="22"/>
        </w:rPr>
        <w:t>seña</w:t>
      </w:r>
      <w:r w:rsidRPr="002E1C43">
        <w:rPr>
          <w:rFonts w:cs="Arial"/>
          <w:b/>
          <w:bCs/>
          <w:spacing w:val="-8"/>
          <w:w w:val="110"/>
          <w:sz w:val="22"/>
          <w:szCs w:val="22"/>
        </w:rPr>
        <w:t>l</w:t>
      </w:r>
      <w:r w:rsidRPr="002E1C43">
        <w:rPr>
          <w:rFonts w:cs="Arial"/>
          <w:b/>
          <w:bCs/>
          <w:w w:val="110"/>
          <w:sz w:val="22"/>
          <w:szCs w:val="22"/>
        </w:rPr>
        <w:t>ada,</w:t>
      </w:r>
      <w:r w:rsidRPr="002E1C43">
        <w:rPr>
          <w:rFonts w:cs="Arial"/>
          <w:b/>
          <w:bCs/>
          <w:spacing w:val="52"/>
          <w:w w:val="110"/>
          <w:sz w:val="22"/>
          <w:szCs w:val="22"/>
        </w:rPr>
        <w:t xml:space="preserve"> </w:t>
      </w:r>
      <w:r w:rsidRPr="002E1C43">
        <w:rPr>
          <w:rFonts w:cs="Arial"/>
          <w:b/>
          <w:bCs/>
          <w:w w:val="110"/>
          <w:sz w:val="22"/>
          <w:szCs w:val="22"/>
        </w:rPr>
        <w:t>para</w:t>
      </w:r>
      <w:r w:rsidRPr="002E1C43">
        <w:rPr>
          <w:rFonts w:cs="Arial"/>
          <w:b/>
          <w:bCs/>
          <w:spacing w:val="54"/>
          <w:w w:val="110"/>
          <w:sz w:val="22"/>
          <w:szCs w:val="22"/>
        </w:rPr>
        <w:t xml:space="preserve"> </w:t>
      </w:r>
      <w:r w:rsidRPr="002E1C43">
        <w:rPr>
          <w:rFonts w:cs="Arial"/>
          <w:b/>
          <w:bCs/>
          <w:w w:val="110"/>
          <w:sz w:val="22"/>
          <w:szCs w:val="22"/>
        </w:rPr>
        <w:t>una</w:t>
      </w:r>
      <w:r w:rsidRPr="002E1C43">
        <w:rPr>
          <w:rFonts w:cs="Arial"/>
          <w:b/>
          <w:bCs/>
          <w:spacing w:val="43"/>
          <w:w w:val="110"/>
          <w:sz w:val="22"/>
          <w:szCs w:val="22"/>
        </w:rPr>
        <w:t xml:space="preserve"> </w:t>
      </w:r>
      <w:r w:rsidRPr="002E1C43">
        <w:rPr>
          <w:rFonts w:cs="Arial"/>
          <w:b/>
          <w:bCs/>
          <w:w w:val="110"/>
          <w:sz w:val="22"/>
          <w:szCs w:val="22"/>
        </w:rPr>
        <w:t>adecuada</w:t>
      </w:r>
      <w:r w:rsidRPr="002E1C43">
        <w:rPr>
          <w:rFonts w:cs="Arial"/>
          <w:b/>
          <w:bCs/>
          <w:spacing w:val="64"/>
          <w:w w:val="110"/>
          <w:sz w:val="22"/>
          <w:szCs w:val="22"/>
        </w:rPr>
        <w:t xml:space="preserve"> </w:t>
      </w:r>
      <w:r w:rsidRPr="002E1C43">
        <w:rPr>
          <w:rFonts w:cs="Arial"/>
          <w:b/>
          <w:bCs/>
          <w:spacing w:val="-27"/>
          <w:w w:val="110"/>
          <w:sz w:val="22"/>
          <w:szCs w:val="22"/>
        </w:rPr>
        <w:t>i</w:t>
      </w:r>
      <w:r w:rsidRPr="002E1C43">
        <w:rPr>
          <w:rFonts w:cs="Arial"/>
          <w:b/>
          <w:bCs/>
          <w:w w:val="110"/>
          <w:sz w:val="22"/>
          <w:szCs w:val="22"/>
        </w:rPr>
        <w:t>dent</w:t>
      </w:r>
      <w:r w:rsidRPr="002E1C43">
        <w:rPr>
          <w:rFonts w:cs="Arial"/>
          <w:b/>
          <w:bCs/>
          <w:spacing w:val="-11"/>
          <w:w w:val="110"/>
          <w:sz w:val="22"/>
          <w:szCs w:val="22"/>
        </w:rPr>
        <w:t>i</w:t>
      </w:r>
      <w:r w:rsidRPr="002E1C43">
        <w:rPr>
          <w:rFonts w:cs="Arial"/>
          <w:b/>
          <w:bCs/>
          <w:w w:val="110"/>
          <w:sz w:val="22"/>
          <w:szCs w:val="22"/>
        </w:rPr>
        <w:t>ficac</w:t>
      </w:r>
      <w:r w:rsidRPr="002E1C43">
        <w:rPr>
          <w:rFonts w:cs="Arial"/>
          <w:b/>
          <w:bCs/>
          <w:spacing w:val="4"/>
          <w:w w:val="110"/>
          <w:sz w:val="22"/>
          <w:szCs w:val="22"/>
        </w:rPr>
        <w:t>i</w:t>
      </w:r>
      <w:r w:rsidRPr="002E1C43">
        <w:rPr>
          <w:rFonts w:cs="Arial"/>
          <w:b/>
          <w:bCs/>
          <w:w w:val="110"/>
          <w:sz w:val="22"/>
          <w:szCs w:val="22"/>
        </w:rPr>
        <w:t>ón</w:t>
      </w:r>
      <w:r w:rsidRPr="002E1C43">
        <w:rPr>
          <w:rFonts w:cs="Arial"/>
          <w:b/>
          <w:bCs/>
          <w:spacing w:val="50"/>
          <w:w w:val="110"/>
          <w:sz w:val="22"/>
          <w:szCs w:val="22"/>
        </w:rPr>
        <w:t xml:space="preserve"> </w:t>
      </w:r>
      <w:r w:rsidRPr="002E1C43">
        <w:rPr>
          <w:rFonts w:cs="Arial"/>
          <w:b/>
          <w:bCs/>
          <w:w w:val="110"/>
          <w:sz w:val="22"/>
          <w:szCs w:val="22"/>
        </w:rPr>
        <w:t>cronológ</w:t>
      </w:r>
      <w:r w:rsidRPr="002E1C43">
        <w:rPr>
          <w:rFonts w:cs="Arial"/>
          <w:b/>
          <w:bCs/>
          <w:spacing w:val="-1"/>
          <w:w w:val="110"/>
          <w:sz w:val="22"/>
          <w:szCs w:val="22"/>
        </w:rPr>
        <w:t>i</w:t>
      </w:r>
      <w:r w:rsidRPr="002E1C43">
        <w:rPr>
          <w:rFonts w:cs="Arial"/>
          <w:b/>
          <w:bCs/>
          <w:w w:val="110"/>
          <w:sz w:val="22"/>
          <w:szCs w:val="22"/>
        </w:rPr>
        <w:t>ca</w:t>
      </w:r>
      <w:r w:rsidRPr="002E1C43">
        <w:rPr>
          <w:rFonts w:cs="Arial"/>
          <w:b/>
          <w:bCs/>
          <w:spacing w:val="39"/>
          <w:w w:val="110"/>
          <w:sz w:val="22"/>
          <w:szCs w:val="22"/>
        </w:rPr>
        <w:t xml:space="preserve"> </w:t>
      </w:r>
      <w:r w:rsidRPr="002E1C43">
        <w:rPr>
          <w:rFonts w:cs="Arial"/>
          <w:b/>
          <w:bCs/>
          <w:w w:val="110"/>
          <w:sz w:val="22"/>
          <w:szCs w:val="22"/>
        </w:rPr>
        <w:t>y</w:t>
      </w:r>
      <w:r w:rsidRPr="002E1C43">
        <w:rPr>
          <w:rFonts w:cs="Arial"/>
          <w:b/>
          <w:bCs/>
          <w:w w:val="113"/>
          <w:sz w:val="22"/>
          <w:szCs w:val="22"/>
        </w:rPr>
        <w:t xml:space="preserve"> </w:t>
      </w:r>
      <w:r w:rsidRPr="002E1C43">
        <w:rPr>
          <w:rFonts w:cs="Arial"/>
          <w:b/>
          <w:bCs/>
          <w:w w:val="110"/>
          <w:sz w:val="22"/>
          <w:szCs w:val="22"/>
        </w:rPr>
        <w:t>exp</w:t>
      </w:r>
      <w:r w:rsidRPr="002E1C43">
        <w:rPr>
          <w:rFonts w:cs="Arial"/>
          <w:b/>
          <w:bCs/>
          <w:spacing w:val="7"/>
          <w:w w:val="110"/>
          <w:sz w:val="22"/>
          <w:szCs w:val="22"/>
        </w:rPr>
        <w:t>l</w:t>
      </w:r>
      <w:r w:rsidRPr="002E1C43">
        <w:rPr>
          <w:rFonts w:cs="Arial"/>
          <w:b/>
          <w:bCs/>
          <w:spacing w:val="-22"/>
          <w:w w:val="110"/>
          <w:sz w:val="22"/>
          <w:szCs w:val="22"/>
        </w:rPr>
        <w:t>i</w:t>
      </w:r>
      <w:r w:rsidRPr="002E1C43">
        <w:rPr>
          <w:rFonts w:cs="Arial"/>
          <w:b/>
          <w:bCs/>
          <w:w w:val="110"/>
          <w:sz w:val="22"/>
          <w:szCs w:val="22"/>
        </w:rPr>
        <w:t>cat</w:t>
      </w:r>
      <w:r w:rsidRPr="002E1C43">
        <w:rPr>
          <w:rFonts w:cs="Arial"/>
          <w:b/>
          <w:bCs/>
          <w:spacing w:val="-13"/>
          <w:w w:val="110"/>
          <w:sz w:val="22"/>
          <w:szCs w:val="22"/>
        </w:rPr>
        <w:t>i</w:t>
      </w:r>
      <w:r w:rsidRPr="002E1C43">
        <w:rPr>
          <w:rFonts w:cs="Arial"/>
          <w:b/>
          <w:bCs/>
          <w:w w:val="110"/>
          <w:sz w:val="22"/>
          <w:szCs w:val="22"/>
        </w:rPr>
        <w:t>va</w:t>
      </w:r>
      <w:r w:rsidRPr="002E1C43">
        <w:rPr>
          <w:rFonts w:cs="Arial"/>
          <w:b/>
          <w:bCs/>
          <w:spacing w:val="64"/>
          <w:w w:val="110"/>
          <w:sz w:val="22"/>
          <w:szCs w:val="22"/>
        </w:rPr>
        <w:t xml:space="preserve"> </w:t>
      </w:r>
      <w:r w:rsidRPr="002E1C43">
        <w:rPr>
          <w:rFonts w:cs="Arial"/>
          <w:b/>
          <w:bCs/>
          <w:w w:val="110"/>
          <w:sz w:val="22"/>
          <w:szCs w:val="22"/>
        </w:rPr>
        <w:t>de</w:t>
      </w:r>
      <w:r w:rsidRPr="002E1C43">
        <w:rPr>
          <w:rFonts w:cs="Arial"/>
          <w:b/>
          <w:bCs/>
          <w:spacing w:val="65"/>
          <w:w w:val="110"/>
          <w:sz w:val="22"/>
          <w:szCs w:val="22"/>
        </w:rPr>
        <w:t xml:space="preserve"> </w:t>
      </w:r>
      <w:r w:rsidRPr="002E1C43">
        <w:rPr>
          <w:rFonts w:cs="Arial"/>
          <w:b/>
          <w:bCs/>
          <w:spacing w:val="-25"/>
          <w:w w:val="110"/>
          <w:sz w:val="22"/>
          <w:szCs w:val="22"/>
        </w:rPr>
        <w:t>l</w:t>
      </w:r>
      <w:r w:rsidRPr="002E1C43">
        <w:rPr>
          <w:rFonts w:cs="Arial"/>
          <w:b/>
          <w:bCs/>
          <w:w w:val="110"/>
          <w:sz w:val="22"/>
          <w:szCs w:val="22"/>
        </w:rPr>
        <w:t>os</w:t>
      </w:r>
      <w:r w:rsidRPr="002E1C43">
        <w:rPr>
          <w:rFonts w:cs="Arial"/>
          <w:b/>
          <w:bCs/>
          <w:spacing w:val="3"/>
          <w:w w:val="110"/>
          <w:sz w:val="22"/>
          <w:szCs w:val="22"/>
        </w:rPr>
        <w:t xml:space="preserve"> </w:t>
      </w:r>
      <w:r w:rsidRPr="002E1C43">
        <w:rPr>
          <w:rFonts w:cs="Arial"/>
          <w:b/>
          <w:bCs/>
          <w:w w:val="110"/>
          <w:sz w:val="22"/>
          <w:szCs w:val="22"/>
        </w:rPr>
        <w:t>hechos</w:t>
      </w:r>
      <w:r w:rsidRPr="002E1C43">
        <w:rPr>
          <w:rFonts w:cs="Arial"/>
          <w:b/>
          <w:bCs/>
          <w:spacing w:val="60"/>
          <w:w w:val="110"/>
          <w:sz w:val="22"/>
          <w:szCs w:val="22"/>
        </w:rPr>
        <w:t xml:space="preserve"> </w:t>
      </w:r>
      <w:r w:rsidRPr="002E1C43">
        <w:rPr>
          <w:rFonts w:cs="Arial"/>
          <w:b/>
          <w:bCs/>
          <w:w w:val="110"/>
          <w:sz w:val="22"/>
          <w:szCs w:val="22"/>
        </w:rPr>
        <w:t>y</w:t>
      </w:r>
      <w:r w:rsidRPr="002E1C43">
        <w:rPr>
          <w:rFonts w:cs="Arial"/>
          <w:b/>
          <w:bCs/>
          <w:spacing w:val="59"/>
          <w:w w:val="110"/>
          <w:sz w:val="22"/>
          <w:szCs w:val="22"/>
        </w:rPr>
        <w:t xml:space="preserve"> </w:t>
      </w:r>
      <w:r w:rsidRPr="002E1C43">
        <w:rPr>
          <w:rFonts w:cs="Arial"/>
          <w:b/>
          <w:bCs/>
          <w:w w:val="110"/>
          <w:sz w:val="22"/>
          <w:szCs w:val="22"/>
        </w:rPr>
        <w:t>actuac</w:t>
      </w:r>
      <w:r w:rsidRPr="002E1C43">
        <w:rPr>
          <w:rFonts w:cs="Arial"/>
          <w:b/>
          <w:bCs/>
          <w:spacing w:val="5"/>
          <w:w w:val="110"/>
          <w:sz w:val="22"/>
          <w:szCs w:val="22"/>
        </w:rPr>
        <w:t>i</w:t>
      </w:r>
      <w:r w:rsidRPr="002E1C43">
        <w:rPr>
          <w:rFonts w:cs="Arial"/>
          <w:b/>
          <w:bCs/>
          <w:w w:val="110"/>
          <w:sz w:val="22"/>
          <w:szCs w:val="22"/>
        </w:rPr>
        <w:t>ones</w:t>
      </w:r>
      <w:r w:rsidRPr="002E1C43">
        <w:rPr>
          <w:rFonts w:cs="Arial"/>
          <w:b/>
          <w:bCs/>
          <w:spacing w:val="66"/>
          <w:w w:val="110"/>
          <w:sz w:val="22"/>
          <w:szCs w:val="22"/>
        </w:rPr>
        <w:t xml:space="preserve"> </w:t>
      </w:r>
      <w:r w:rsidRPr="002E1C43">
        <w:rPr>
          <w:rFonts w:cs="Arial"/>
          <w:b/>
          <w:bCs/>
          <w:w w:val="110"/>
          <w:sz w:val="22"/>
          <w:szCs w:val="22"/>
        </w:rPr>
        <w:t>adm</w:t>
      </w:r>
      <w:r w:rsidRPr="002E1C43">
        <w:rPr>
          <w:rFonts w:cs="Arial"/>
          <w:b/>
          <w:bCs/>
          <w:spacing w:val="8"/>
          <w:w w:val="110"/>
          <w:sz w:val="22"/>
          <w:szCs w:val="22"/>
        </w:rPr>
        <w:t>i</w:t>
      </w:r>
      <w:r w:rsidRPr="002E1C43">
        <w:rPr>
          <w:rFonts w:cs="Arial"/>
          <w:b/>
          <w:bCs/>
          <w:w w:val="110"/>
          <w:sz w:val="22"/>
          <w:szCs w:val="22"/>
        </w:rPr>
        <w:t>n</w:t>
      </w:r>
      <w:r w:rsidRPr="002E1C43">
        <w:rPr>
          <w:rFonts w:cs="Arial"/>
          <w:b/>
          <w:bCs/>
          <w:spacing w:val="-18"/>
          <w:w w:val="110"/>
          <w:sz w:val="22"/>
          <w:szCs w:val="22"/>
        </w:rPr>
        <w:t>i</w:t>
      </w:r>
      <w:r w:rsidRPr="002E1C43">
        <w:rPr>
          <w:rFonts w:cs="Arial"/>
          <w:b/>
          <w:bCs/>
          <w:w w:val="110"/>
          <w:sz w:val="22"/>
          <w:szCs w:val="22"/>
        </w:rPr>
        <w:t>strat</w:t>
      </w:r>
      <w:r w:rsidRPr="002E1C43">
        <w:rPr>
          <w:rFonts w:cs="Arial"/>
          <w:b/>
          <w:bCs/>
          <w:spacing w:val="-1"/>
          <w:w w:val="110"/>
          <w:sz w:val="22"/>
          <w:szCs w:val="22"/>
        </w:rPr>
        <w:t>i</w:t>
      </w:r>
      <w:r w:rsidRPr="002E1C43">
        <w:rPr>
          <w:rFonts w:cs="Arial"/>
          <w:b/>
          <w:bCs/>
          <w:w w:val="110"/>
          <w:sz w:val="22"/>
          <w:szCs w:val="22"/>
        </w:rPr>
        <w:t>vas</w:t>
      </w:r>
      <w:r w:rsidRPr="002E1C43">
        <w:rPr>
          <w:rFonts w:cs="Arial"/>
          <w:b/>
          <w:bCs/>
          <w:spacing w:val="67"/>
          <w:w w:val="110"/>
          <w:sz w:val="22"/>
          <w:szCs w:val="22"/>
        </w:rPr>
        <w:t xml:space="preserve"> </w:t>
      </w:r>
      <w:r w:rsidRPr="002E1C43">
        <w:rPr>
          <w:rFonts w:cs="Arial"/>
          <w:b/>
          <w:bCs/>
          <w:w w:val="110"/>
          <w:sz w:val="22"/>
          <w:szCs w:val="22"/>
        </w:rPr>
        <w:t>en</w:t>
      </w:r>
      <w:r w:rsidRPr="002E1C43">
        <w:rPr>
          <w:rFonts w:cs="Arial"/>
          <w:b/>
          <w:bCs/>
          <w:spacing w:val="63"/>
          <w:w w:val="110"/>
          <w:sz w:val="22"/>
          <w:szCs w:val="22"/>
        </w:rPr>
        <w:t xml:space="preserve"> </w:t>
      </w:r>
      <w:r w:rsidRPr="002E1C43">
        <w:rPr>
          <w:rFonts w:cs="Arial"/>
          <w:b/>
          <w:bCs/>
          <w:spacing w:val="-25"/>
          <w:w w:val="110"/>
          <w:sz w:val="22"/>
          <w:szCs w:val="22"/>
        </w:rPr>
        <w:t>l</w:t>
      </w:r>
      <w:r w:rsidRPr="002E1C43">
        <w:rPr>
          <w:rFonts w:cs="Arial"/>
          <w:b/>
          <w:bCs/>
          <w:w w:val="110"/>
          <w:sz w:val="22"/>
          <w:szCs w:val="22"/>
        </w:rPr>
        <w:t>as</w:t>
      </w:r>
      <w:r w:rsidRPr="002E1C43">
        <w:rPr>
          <w:rFonts w:cs="Arial"/>
          <w:b/>
          <w:bCs/>
          <w:spacing w:val="54"/>
          <w:w w:val="110"/>
          <w:sz w:val="22"/>
          <w:szCs w:val="22"/>
        </w:rPr>
        <w:t xml:space="preserve"> </w:t>
      </w:r>
      <w:r w:rsidRPr="002E1C43">
        <w:rPr>
          <w:rFonts w:cs="Arial"/>
          <w:b/>
          <w:bCs/>
          <w:w w:val="110"/>
          <w:sz w:val="22"/>
          <w:szCs w:val="22"/>
        </w:rPr>
        <w:t>que part</w:t>
      </w:r>
      <w:r w:rsidRPr="002E1C43">
        <w:rPr>
          <w:rFonts w:cs="Arial"/>
          <w:b/>
          <w:bCs/>
          <w:spacing w:val="-6"/>
          <w:w w:val="110"/>
          <w:sz w:val="22"/>
          <w:szCs w:val="22"/>
        </w:rPr>
        <w:t>i</w:t>
      </w:r>
      <w:r w:rsidRPr="002E1C43">
        <w:rPr>
          <w:rFonts w:cs="Arial"/>
          <w:b/>
          <w:bCs/>
          <w:w w:val="110"/>
          <w:sz w:val="22"/>
          <w:szCs w:val="22"/>
        </w:rPr>
        <w:t>c</w:t>
      </w:r>
      <w:r w:rsidRPr="002E1C43">
        <w:rPr>
          <w:rFonts w:cs="Arial"/>
          <w:b/>
          <w:bCs/>
          <w:spacing w:val="-2"/>
          <w:w w:val="110"/>
          <w:sz w:val="22"/>
          <w:szCs w:val="22"/>
        </w:rPr>
        <w:t>i</w:t>
      </w:r>
      <w:r w:rsidRPr="002E1C43">
        <w:rPr>
          <w:rFonts w:cs="Arial"/>
          <w:b/>
          <w:bCs/>
          <w:w w:val="110"/>
          <w:sz w:val="22"/>
          <w:szCs w:val="22"/>
        </w:rPr>
        <w:t>pó</w:t>
      </w:r>
      <w:r w:rsidRPr="002E1C43">
        <w:rPr>
          <w:rFonts w:cs="Arial"/>
          <w:b/>
          <w:bCs/>
          <w:spacing w:val="42"/>
          <w:w w:val="110"/>
          <w:sz w:val="22"/>
          <w:szCs w:val="22"/>
        </w:rPr>
        <w:t xml:space="preserve"> </w:t>
      </w:r>
      <w:r w:rsidRPr="002E1C43">
        <w:rPr>
          <w:rFonts w:cs="Arial"/>
          <w:b/>
          <w:bCs/>
          <w:spacing w:val="-27"/>
          <w:w w:val="110"/>
          <w:sz w:val="22"/>
          <w:szCs w:val="22"/>
        </w:rPr>
        <w:t>l</w:t>
      </w:r>
      <w:r w:rsidRPr="002E1C43">
        <w:rPr>
          <w:rFonts w:cs="Arial"/>
          <w:b/>
          <w:bCs/>
          <w:w w:val="110"/>
          <w:sz w:val="22"/>
          <w:szCs w:val="22"/>
        </w:rPr>
        <w:t>a</w:t>
      </w:r>
      <w:r w:rsidRPr="002E1C43">
        <w:rPr>
          <w:rFonts w:cs="Arial"/>
          <w:b/>
          <w:bCs/>
          <w:w w:val="103"/>
          <w:sz w:val="22"/>
          <w:szCs w:val="22"/>
        </w:rPr>
        <w:t xml:space="preserve"> </w:t>
      </w:r>
      <w:r w:rsidRPr="002E1C43">
        <w:rPr>
          <w:rFonts w:cs="Arial"/>
          <w:b/>
          <w:bCs/>
          <w:w w:val="110"/>
          <w:sz w:val="22"/>
          <w:szCs w:val="22"/>
        </w:rPr>
        <w:t>Sección</w:t>
      </w:r>
      <w:r w:rsidRPr="002E1C43">
        <w:rPr>
          <w:rFonts w:cs="Arial"/>
          <w:b/>
          <w:bCs/>
          <w:spacing w:val="-1"/>
          <w:w w:val="110"/>
          <w:sz w:val="22"/>
          <w:szCs w:val="22"/>
        </w:rPr>
        <w:t xml:space="preserve"> </w:t>
      </w:r>
      <w:r w:rsidRPr="002E1C43">
        <w:rPr>
          <w:rFonts w:cs="Arial"/>
          <w:b/>
          <w:bCs/>
          <w:w w:val="110"/>
          <w:sz w:val="22"/>
          <w:szCs w:val="22"/>
        </w:rPr>
        <w:t>de</w:t>
      </w:r>
      <w:r w:rsidRPr="002E1C43">
        <w:rPr>
          <w:rFonts w:cs="Arial"/>
          <w:b/>
          <w:bCs/>
          <w:spacing w:val="10"/>
          <w:w w:val="110"/>
          <w:sz w:val="22"/>
          <w:szCs w:val="22"/>
        </w:rPr>
        <w:t xml:space="preserve"> </w:t>
      </w:r>
      <w:r w:rsidRPr="002E1C43">
        <w:rPr>
          <w:rFonts w:cs="Arial"/>
          <w:b/>
          <w:bCs/>
          <w:w w:val="110"/>
          <w:sz w:val="22"/>
          <w:szCs w:val="22"/>
        </w:rPr>
        <w:t>M</w:t>
      </w:r>
      <w:r w:rsidRPr="002E1C43">
        <w:rPr>
          <w:rFonts w:cs="Arial"/>
          <w:b/>
          <w:bCs/>
          <w:spacing w:val="-11"/>
          <w:w w:val="110"/>
          <w:sz w:val="22"/>
          <w:szCs w:val="22"/>
        </w:rPr>
        <w:t>i</w:t>
      </w:r>
      <w:r w:rsidRPr="002E1C43">
        <w:rPr>
          <w:rFonts w:cs="Arial"/>
          <w:b/>
          <w:bCs/>
          <w:w w:val="110"/>
          <w:sz w:val="22"/>
          <w:szCs w:val="22"/>
        </w:rPr>
        <w:t>nas,</w:t>
      </w:r>
      <w:r w:rsidRPr="002E1C43">
        <w:rPr>
          <w:rFonts w:cs="Arial"/>
          <w:b/>
          <w:bCs/>
          <w:spacing w:val="-6"/>
          <w:w w:val="110"/>
          <w:sz w:val="22"/>
          <w:szCs w:val="22"/>
        </w:rPr>
        <w:t xml:space="preserve"> </w:t>
      </w:r>
      <w:r w:rsidRPr="002E1C43">
        <w:rPr>
          <w:rFonts w:cs="Arial"/>
          <w:b/>
          <w:bCs/>
          <w:w w:val="110"/>
          <w:sz w:val="22"/>
          <w:szCs w:val="22"/>
        </w:rPr>
        <w:t>como</w:t>
      </w:r>
      <w:r w:rsidRPr="002E1C43">
        <w:rPr>
          <w:rFonts w:cs="Arial"/>
          <w:b/>
          <w:bCs/>
          <w:spacing w:val="3"/>
          <w:w w:val="110"/>
          <w:sz w:val="22"/>
          <w:szCs w:val="22"/>
        </w:rPr>
        <w:t xml:space="preserve"> </w:t>
      </w:r>
      <w:r w:rsidRPr="002E1C43">
        <w:rPr>
          <w:rFonts w:cs="Arial"/>
          <w:b/>
          <w:bCs/>
          <w:w w:val="110"/>
          <w:sz w:val="22"/>
          <w:szCs w:val="22"/>
        </w:rPr>
        <w:t>autor</w:t>
      </w:r>
      <w:r w:rsidRPr="002E1C43">
        <w:rPr>
          <w:rFonts w:cs="Arial"/>
          <w:b/>
          <w:bCs/>
          <w:spacing w:val="2"/>
          <w:w w:val="110"/>
          <w:sz w:val="22"/>
          <w:szCs w:val="22"/>
        </w:rPr>
        <w:t>i</w:t>
      </w:r>
      <w:r w:rsidRPr="002E1C43">
        <w:rPr>
          <w:rFonts w:cs="Arial"/>
          <w:b/>
          <w:bCs/>
          <w:w w:val="110"/>
          <w:sz w:val="22"/>
          <w:szCs w:val="22"/>
        </w:rPr>
        <w:t>dad</w:t>
      </w:r>
      <w:r w:rsidRPr="002E1C43">
        <w:rPr>
          <w:rFonts w:cs="Arial"/>
          <w:b/>
          <w:bCs/>
          <w:spacing w:val="4"/>
          <w:w w:val="110"/>
          <w:sz w:val="22"/>
          <w:szCs w:val="22"/>
        </w:rPr>
        <w:t xml:space="preserve"> </w:t>
      </w:r>
      <w:r w:rsidRPr="002E1C43">
        <w:rPr>
          <w:rFonts w:cs="Arial"/>
          <w:b/>
          <w:bCs/>
          <w:w w:val="110"/>
          <w:sz w:val="22"/>
          <w:szCs w:val="22"/>
        </w:rPr>
        <w:t>m</w:t>
      </w:r>
      <w:r w:rsidRPr="002E1C43">
        <w:rPr>
          <w:rFonts w:cs="Arial"/>
          <w:b/>
          <w:bCs/>
          <w:spacing w:val="-6"/>
          <w:w w:val="110"/>
          <w:sz w:val="22"/>
          <w:szCs w:val="22"/>
        </w:rPr>
        <w:t>i</w:t>
      </w:r>
      <w:r w:rsidRPr="002E1C43">
        <w:rPr>
          <w:rFonts w:cs="Arial"/>
          <w:b/>
          <w:bCs/>
          <w:w w:val="110"/>
          <w:sz w:val="22"/>
          <w:szCs w:val="22"/>
        </w:rPr>
        <w:t>nera</w:t>
      </w:r>
      <w:r w:rsidRPr="002E1C43">
        <w:rPr>
          <w:rFonts w:cs="Arial"/>
          <w:b/>
          <w:bCs/>
          <w:spacing w:val="3"/>
          <w:w w:val="110"/>
          <w:sz w:val="22"/>
          <w:szCs w:val="22"/>
        </w:rPr>
        <w:t xml:space="preserve"> </w:t>
      </w:r>
      <w:r w:rsidRPr="002E1C43">
        <w:rPr>
          <w:rFonts w:cs="Arial"/>
          <w:b/>
          <w:bCs/>
          <w:w w:val="110"/>
          <w:sz w:val="22"/>
          <w:szCs w:val="22"/>
        </w:rPr>
        <w:t>competente,</w:t>
      </w:r>
      <w:r w:rsidRPr="002E1C43">
        <w:rPr>
          <w:rFonts w:cs="Arial"/>
          <w:b/>
          <w:bCs/>
          <w:spacing w:val="15"/>
          <w:w w:val="110"/>
          <w:sz w:val="22"/>
          <w:szCs w:val="22"/>
        </w:rPr>
        <w:t xml:space="preserve"> </w:t>
      </w:r>
      <w:r w:rsidRPr="002E1C43">
        <w:rPr>
          <w:rFonts w:cs="Arial"/>
          <w:b/>
          <w:bCs/>
          <w:w w:val="110"/>
          <w:sz w:val="22"/>
          <w:szCs w:val="22"/>
        </w:rPr>
        <w:t>durante</w:t>
      </w:r>
      <w:r w:rsidRPr="002E1C43">
        <w:rPr>
          <w:rFonts w:cs="Arial"/>
          <w:b/>
          <w:bCs/>
          <w:spacing w:val="15"/>
          <w:w w:val="110"/>
          <w:sz w:val="22"/>
          <w:szCs w:val="22"/>
        </w:rPr>
        <w:t xml:space="preserve"> </w:t>
      </w:r>
      <w:r w:rsidRPr="002E1C43">
        <w:rPr>
          <w:rFonts w:cs="Arial"/>
          <w:b/>
          <w:bCs/>
          <w:spacing w:val="-25"/>
          <w:w w:val="110"/>
          <w:sz w:val="22"/>
          <w:szCs w:val="22"/>
        </w:rPr>
        <w:t>l</w:t>
      </w:r>
      <w:r w:rsidRPr="002E1C43">
        <w:rPr>
          <w:rFonts w:cs="Arial"/>
          <w:b/>
          <w:bCs/>
          <w:w w:val="110"/>
          <w:sz w:val="22"/>
          <w:szCs w:val="22"/>
        </w:rPr>
        <w:t>a</w:t>
      </w:r>
      <w:r w:rsidRPr="002E1C43">
        <w:rPr>
          <w:rFonts w:cs="Arial"/>
          <w:b/>
          <w:bCs/>
          <w:spacing w:val="-6"/>
          <w:w w:val="110"/>
          <w:sz w:val="22"/>
          <w:szCs w:val="22"/>
        </w:rPr>
        <w:t xml:space="preserve"> </w:t>
      </w:r>
      <w:r w:rsidRPr="002E1C43">
        <w:rPr>
          <w:rFonts w:cs="Arial"/>
          <w:b/>
          <w:bCs/>
          <w:w w:val="110"/>
          <w:sz w:val="22"/>
          <w:szCs w:val="22"/>
        </w:rPr>
        <w:t>tram</w:t>
      </w:r>
      <w:r w:rsidRPr="002E1C43">
        <w:rPr>
          <w:rFonts w:cs="Arial"/>
          <w:b/>
          <w:bCs/>
          <w:spacing w:val="4"/>
          <w:w w:val="110"/>
          <w:sz w:val="22"/>
          <w:szCs w:val="22"/>
        </w:rPr>
        <w:t>i</w:t>
      </w:r>
      <w:r w:rsidRPr="002E1C43">
        <w:rPr>
          <w:rFonts w:cs="Arial"/>
          <w:b/>
          <w:bCs/>
          <w:w w:val="110"/>
          <w:sz w:val="22"/>
          <w:szCs w:val="22"/>
        </w:rPr>
        <w:t>tac</w:t>
      </w:r>
      <w:r w:rsidRPr="002E1C43">
        <w:rPr>
          <w:rFonts w:cs="Arial"/>
          <w:b/>
          <w:bCs/>
          <w:spacing w:val="6"/>
          <w:w w:val="110"/>
          <w:sz w:val="22"/>
          <w:szCs w:val="22"/>
        </w:rPr>
        <w:t>i</w:t>
      </w:r>
      <w:r w:rsidRPr="002E1C43">
        <w:rPr>
          <w:rFonts w:cs="Arial"/>
          <w:b/>
          <w:bCs/>
          <w:w w:val="110"/>
          <w:sz w:val="22"/>
          <w:szCs w:val="22"/>
        </w:rPr>
        <w:t>ón</w:t>
      </w:r>
      <w:r w:rsidRPr="002E1C43">
        <w:rPr>
          <w:rFonts w:cs="Arial"/>
          <w:b/>
          <w:bCs/>
          <w:spacing w:val="-1"/>
          <w:w w:val="110"/>
          <w:sz w:val="22"/>
          <w:szCs w:val="22"/>
        </w:rPr>
        <w:t xml:space="preserve"> </w:t>
      </w:r>
      <w:r w:rsidRPr="002E1C43">
        <w:rPr>
          <w:rFonts w:cs="Arial"/>
          <w:b/>
          <w:bCs/>
          <w:w w:val="110"/>
          <w:sz w:val="22"/>
          <w:szCs w:val="22"/>
        </w:rPr>
        <w:t>de</w:t>
      </w:r>
      <w:r w:rsidRPr="002E1C43">
        <w:rPr>
          <w:rFonts w:cs="Arial"/>
          <w:b/>
          <w:bCs/>
          <w:spacing w:val="-7"/>
          <w:w w:val="110"/>
          <w:sz w:val="22"/>
          <w:szCs w:val="22"/>
        </w:rPr>
        <w:t xml:space="preserve"> </w:t>
      </w:r>
      <w:r w:rsidRPr="002E1C43">
        <w:rPr>
          <w:rFonts w:cs="Arial"/>
          <w:b/>
          <w:bCs/>
          <w:spacing w:val="-35"/>
          <w:w w:val="110"/>
          <w:sz w:val="22"/>
          <w:szCs w:val="22"/>
        </w:rPr>
        <w:t>l</w:t>
      </w:r>
      <w:r w:rsidRPr="002E1C43">
        <w:rPr>
          <w:rFonts w:cs="Arial"/>
          <w:b/>
          <w:bCs/>
          <w:w w:val="110"/>
          <w:sz w:val="22"/>
          <w:szCs w:val="22"/>
        </w:rPr>
        <w:t>a</w:t>
      </w:r>
      <w:r w:rsidRPr="002E1C43">
        <w:rPr>
          <w:rFonts w:cs="Arial"/>
          <w:b/>
          <w:bCs/>
          <w:w w:val="108"/>
          <w:sz w:val="22"/>
          <w:szCs w:val="22"/>
        </w:rPr>
        <w:t xml:space="preserve"> </w:t>
      </w:r>
      <w:r w:rsidRPr="002E1C43">
        <w:rPr>
          <w:rFonts w:cs="Arial"/>
          <w:b/>
          <w:bCs/>
          <w:w w:val="110"/>
          <w:sz w:val="22"/>
          <w:szCs w:val="22"/>
        </w:rPr>
        <w:t>aprobación</w:t>
      </w:r>
      <w:r w:rsidRPr="002E1C43">
        <w:rPr>
          <w:rFonts w:cs="Arial"/>
          <w:b/>
          <w:bCs/>
          <w:spacing w:val="-19"/>
          <w:w w:val="110"/>
          <w:sz w:val="22"/>
          <w:szCs w:val="22"/>
        </w:rPr>
        <w:t xml:space="preserve"> </w:t>
      </w:r>
      <w:r w:rsidRPr="002E1C43">
        <w:rPr>
          <w:rFonts w:cs="Arial"/>
          <w:b/>
          <w:bCs/>
          <w:w w:val="110"/>
          <w:sz w:val="22"/>
          <w:szCs w:val="22"/>
        </w:rPr>
        <w:t>del</w:t>
      </w:r>
      <w:r w:rsidRPr="002E1C43">
        <w:rPr>
          <w:rFonts w:cs="Arial"/>
          <w:b/>
          <w:bCs/>
          <w:spacing w:val="-17"/>
          <w:w w:val="110"/>
          <w:sz w:val="22"/>
          <w:szCs w:val="22"/>
        </w:rPr>
        <w:t xml:space="preserve"> </w:t>
      </w:r>
      <w:r w:rsidRPr="002E1C43">
        <w:rPr>
          <w:rFonts w:cs="Arial"/>
          <w:b/>
          <w:bCs/>
          <w:w w:val="110"/>
          <w:sz w:val="22"/>
          <w:szCs w:val="22"/>
        </w:rPr>
        <w:t>proyecto</w:t>
      </w:r>
      <w:r w:rsidRPr="002E1C43">
        <w:rPr>
          <w:rFonts w:cs="Arial"/>
          <w:b/>
          <w:bCs/>
          <w:spacing w:val="-12"/>
          <w:w w:val="110"/>
          <w:sz w:val="22"/>
          <w:szCs w:val="22"/>
        </w:rPr>
        <w:t xml:space="preserve"> </w:t>
      </w:r>
      <w:r w:rsidRPr="002E1C43">
        <w:rPr>
          <w:rFonts w:cs="Arial"/>
          <w:b/>
          <w:bCs/>
          <w:w w:val="110"/>
          <w:sz w:val="22"/>
          <w:szCs w:val="22"/>
        </w:rPr>
        <w:t>de</w:t>
      </w:r>
      <w:r w:rsidRPr="002E1C43">
        <w:rPr>
          <w:rFonts w:cs="Arial"/>
          <w:b/>
          <w:bCs/>
          <w:spacing w:val="-20"/>
          <w:w w:val="110"/>
          <w:sz w:val="22"/>
          <w:szCs w:val="22"/>
        </w:rPr>
        <w:t xml:space="preserve"> </w:t>
      </w:r>
      <w:r w:rsidRPr="002E1C43">
        <w:rPr>
          <w:rFonts w:cs="Arial"/>
          <w:b/>
          <w:bCs/>
          <w:spacing w:val="-1"/>
          <w:w w:val="110"/>
          <w:sz w:val="22"/>
          <w:szCs w:val="22"/>
        </w:rPr>
        <w:t>sostenimiento</w:t>
      </w:r>
      <w:r w:rsidRPr="002E1C43">
        <w:rPr>
          <w:rFonts w:cs="Arial"/>
          <w:b/>
          <w:bCs/>
          <w:spacing w:val="-15"/>
          <w:w w:val="110"/>
          <w:sz w:val="22"/>
          <w:szCs w:val="22"/>
        </w:rPr>
        <w:t xml:space="preserve"> </w:t>
      </w:r>
      <w:r w:rsidRPr="002E1C43">
        <w:rPr>
          <w:rFonts w:cs="Arial"/>
          <w:b/>
          <w:bCs/>
          <w:w w:val="110"/>
          <w:sz w:val="22"/>
          <w:szCs w:val="22"/>
        </w:rPr>
        <w:t>del</w:t>
      </w:r>
      <w:r w:rsidRPr="002E1C43">
        <w:rPr>
          <w:rFonts w:cs="Arial"/>
          <w:b/>
          <w:bCs/>
          <w:spacing w:val="-14"/>
          <w:w w:val="110"/>
          <w:sz w:val="22"/>
          <w:szCs w:val="22"/>
        </w:rPr>
        <w:t xml:space="preserve"> </w:t>
      </w:r>
      <w:r w:rsidRPr="002E1C43">
        <w:rPr>
          <w:rFonts w:cs="Arial"/>
          <w:b/>
          <w:bCs/>
          <w:w w:val="110"/>
          <w:sz w:val="22"/>
          <w:szCs w:val="22"/>
        </w:rPr>
        <w:t>nuevo</w:t>
      </w:r>
      <w:r w:rsidRPr="002E1C43">
        <w:rPr>
          <w:rFonts w:cs="Arial"/>
          <w:b/>
          <w:bCs/>
          <w:spacing w:val="-25"/>
          <w:w w:val="110"/>
          <w:sz w:val="22"/>
          <w:szCs w:val="22"/>
        </w:rPr>
        <w:t xml:space="preserve"> </w:t>
      </w:r>
      <w:r w:rsidRPr="002E1C43">
        <w:rPr>
          <w:rFonts w:cs="Arial"/>
          <w:b/>
          <w:bCs/>
          <w:w w:val="110"/>
          <w:sz w:val="22"/>
          <w:szCs w:val="22"/>
        </w:rPr>
        <w:t>túnel</w:t>
      </w:r>
      <w:r w:rsidRPr="002E1C43">
        <w:rPr>
          <w:rFonts w:cs="Arial"/>
          <w:b/>
          <w:bCs/>
          <w:spacing w:val="-11"/>
          <w:w w:val="110"/>
          <w:sz w:val="22"/>
          <w:szCs w:val="22"/>
        </w:rPr>
        <w:t xml:space="preserve"> </w:t>
      </w:r>
      <w:r w:rsidRPr="002E1C43">
        <w:rPr>
          <w:rFonts w:cs="Arial"/>
          <w:b/>
          <w:bCs/>
          <w:w w:val="110"/>
          <w:sz w:val="22"/>
          <w:szCs w:val="22"/>
        </w:rPr>
        <w:t>de</w:t>
      </w:r>
      <w:r w:rsidRPr="002E1C43">
        <w:rPr>
          <w:rFonts w:cs="Arial"/>
          <w:b/>
          <w:bCs/>
          <w:spacing w:val="-16"/>
          <w:w w:val="110"/>
          <w:sz w:val="22"/>
          <w:szCs w:val="22"/>
        </w:rPr>
        <w:t xml:space="preserve"> </w:t>
      </w:r>
      <w:proofErr w:type="spellStart"/>
      <w:r w:rsidRPr="002E1C43">
        <w:rPr>
          <w:rFonts w:cs="Arial"/>
          <w:b/>
          <w:bCs/>
          <w:spacing w:val="-4"/>
          <w:w w:val="110"/>
          <w:sz w:val="22"/>
          <w:szCs w:val="22"/>
        </w:rPr>
        <w:t>Belate</w:t>
      </w:r>
      <w:proofErr w:type="spellEnd"/>
      <w:r w:rsidRPr="002E1C43">
        <w:rPr>
          <w:rFonts w:cs="Arial"/>
          <w:b/>
          <w:bCs/>
          <w:spacing w:val="-4"/>
          <w:w w:val="110"/>
          <w:sz w:val="22"/>
          <w:szCs w:val="22"/>
        </w:rPr>
        <w:t>.</w:t>
      </w:r>
    </w:p>
    <w:p w14:paraId="50546C3C" w14:textId="77777777" w:rsidR="000875E4" w:rsidRPr="002E1C43" w:rsidRDefault="000875E4" w:rsidP="000875E4">
      <w:pPr>
        <w:rPr>
          <w:rFonts w:ascii="Arial" w:eastAsia="Arial" w:hAnsi="Arial" w:cs="Arial"/>
          <w:sz w:val="22"/>
          <w:szCs w:val="22"/>
        </w:rPr>
      </w:pPr>
    </w:p>
    <w:p w14:paraId="51C913EF" w14:textId="77777777" w:rsidR="000875E4" w:rsidRPr="002E1C43" w:rsidRDefault="000875E4" w:rsidP="000875E4">
      <w:pPr>
        <w:spacing w:before="9"/>
        <w:rPr>
          <w:rFonts w:ascii="Arial" w:eastAsia="Arial" w:hAnsi="Arial" w:cs="Arial"/>
          <w:sz w:val="22"/>
          <w:szCs w:val="22"/>
        </w:rPr>
      </w:pPr>
    </w:p>
    <w:p w14:paraId="2A0EA55F" w14:textId="77777777" w:rsidR="000875E4" w:rsidRPr="002E1C43" w:rsidRDefault="000875E4" w:rsidP="000875E4">
      <w:pPr>
        <w:widowControl w:val="0"/>
        <w:numPr>
          <w:ilvl w:val="0"/>
          <w:numId w:val="58"/>
        </w:numPr>
        <w:spacing w:after="240" w:line="252" w:lineRule="auto"/>
        <w:ind w:left="1135" w:right="119" w:hanging="284"/>
        <w:jc w:val="both"/>
        <w:rPr>
          <w:rFonts w:ascii="Arial" w:eastAsia="Arial" w:hAnsi="Arial" w:cs="Arial"/>
          <w:sz w:val="22"/>
          <w:szCs w:val="22"/>
        </w:rPr>
      </w:pPr>
      <w:r w:rsidRPr="002E1C43">
        <w:rPr>
          <w:rFonts w:ascii="Arial" w:hAnsi="Arial" w:cs="Arial"/>
          <w:w w:val="105"/>
          <w:sz w:val="22"/>
          <w:szCs w:val="22"/>
        </w:rPr>
        <w:t>Al</w:t>
      </w:r>
      <w:r w:rsidRPr="002E1C43">
        <w:rPr>
          <w:rFonts w:ascii="Arial" w:hAnsi="Arial" w:cs="Arial"/>
          <w:spacing w:val="9"/>
          <w:w w:val="105"/>
          <w:sz w:val="22"/>
          <w:szCs w:val="22"/>
        </w:rPr>
        <w:t xml:space="preserve"> </w:t>
      </w:r>
      <w:r w:rsidRPr="002E1C43">
        <w:rPr>
          <w:rFonts w:ascii="Arial" w:hAnsi="Arial" w:cs="Arial"/>
          <w:w w:val="105"/>
          <w:sz w:val="22"/>
          <w:szCs w:val="22"/>
        </w:rPr>
        <w:t>referirse</w:t>
      </w:r>
      <w:r w:rsidRPr="002E1C43">
        <w:rPr>
          <w:rFonts w:ascii="Arial" w:hAnsi="Arial" w:cs="Arial"/>
          <w:spacing w:val="10"/>
          <w:w w:val="105"/>
          <w:sz w:val="22"/>
          <w:szCs w:val="22"/>
        </w:rPr>
        <w:t xml:space="preserve"> </w:t>
      </w:r>
      <w:r w:rsidRPr="002E1C43">
        <w:rPr>
          <w:rFonts w:ascii="Arial" w:hAnsi="Arial" w:cs="Arial"/>
          <w:w w:val="105"/>
          <w:sz w:val="22"/>
          <w:szCs w:val="22"/>
        </w:rPr>
        <w:t>a</w:t>
      </w:r>
      <w:r w:rsidRPr="002E1C43">
        <w:rPr>
          <w:rFonts w:ascii="Arial" w:hAnsi="Arial" w:cs="Arial"/>
          <w:spacing w:val="4"/>
          <w:w w:val="105"/>
          <w:sz w:val="22"/>
          <w:szCs w:val="22"/>
        </w:rPr>
        <w:t xml:space="preserve"> </w:t>
      </w:r>
      <w:r w:rsidRPr="002E1C43">
        <w:rPr>
          <w:rFonts w:ascii="Arial" w:hAnsi="Arial" w:cs="Arial"/>
          <w:spacing w:val="-21"/>
          <w:w w:val="105"/>
          <w:sz w:val="22"/>
          <w:szCs w:val="22"/>
        </w:rPr>
        <w:t>l</w:t>
      </w:r>
      <w:r w:rsidRPr="002E1C43">
        <w:rPr>
          <w:rFonts w:ascii="Arial" w:hAnsi="Arial" w:cs="Arial"/>
          <w:w w:val="105"/>
          <w:sz w:val="22"/>
          <w:szCs w:val="22"/>
        </w:rPr>
        <w:t>a</w:t>
      </w:r>
      <w:r w:rsidRPr="002E1C43">
        <w:rPr>
          <w:rFonts w:ascii="Arial" w:hAnsi="Arial" w:cs="Arial"/>
          <w:spacing w:val="6"/>
          <w:w w:val="105"/>
          <w:sz w:val="22"/>
          <w:szCs w:val="22"/>
        </w:rPr>
        <w:t xml:space="preserve"> </w:t>
      </w:r>
      <w:r w:rsidRPr="002E1C43">
        <w:rPr>
          <w:rFonts w:ascii="Arial" w:hAnsi="Arial" w:cs="Arial"/>
          <w:i/>
          <w:w w:val="105"/>
          <w:sz w:val="22"/>
          <w:szCs w:val="22"/>
        </w:rPr>
        <w:t>3ª</w:t>
      </w:r>
      <w:r w:rsidRPr="002E1C43">
        <w:rPr>
          <w:rFonts w:ascii="Arial" w:hAnsi="Arial" w:cs="Arial"/>
          <w:i/>
          <w:spacing w:val="-5"/>
          <w:w w:val="105"/>
          <w:sz w:val="22"/>
          <w:szCs w:val="22"/>
        </w:rPr>
        <w:t xml:space="preserve"> </w:t>
      </w:r>
      <w:r w:rsidRPr="002E1C43">
        <w:rPr>
          <w:rFonts w:ascii="Arial" w:hAnsi="Arial" w:cs="Arial"/>
          <w:i/>
          <w:w w:val="105"/>
          <w:sz w:val="22"/>
          <w:szCs w:val="22"/>
        </w:rPr>
        <w:t>certificación</w:t>
      </w:r>
      <w:r w:rsidRPr="002E1C43">
        <w:rPr>
          <w:rFonts w:ascii="Arial" w:hAnsi="Arial" w:cs="Arial"/>
          <w:i/>
          <w:spacing w:val="17"/>
          <w:w w:val="105"/>
          <w:sz w:val="22"/>
          <w:szCs w:val="22"/>
        </w:rPr>
        <w:t xml:space="preserve"> </w:t>
      </w:r>
      <w:r w:rsidRPr="002E1C43">
        <w:rPr>
          <w:rFonts w:ascii="Arial" w:hAnsi="Arial" w:cs="Arial"/>
          <w:i/>
          <w:w w:val="105"/>
          <w:sz w:val="22"/>
          <w:szCs w:val="22"/>
        </w:rPr>
        <w:t>de</w:t>
      </w:r>
      <w:r w:rsidRPr="002E1C43">
        <w:rPr>
          <w:rFonts w:ascii="Arial" w:hAnsi="Arial" w:cs="Arial"/>
          <w:i/>
          <w:spacing w:val="-2"/>
          <w:w w:val="105"/>
          <w:sz w:val="22"/>
          <w:szCs w:val="22"/>
        </w:rPr>
        <w:t xml:space="preserve"> </w:t>
      </w:r>
      <w:r w:rsidRPr="002E1C43">
        <w:rPr>
          <w:rFonts w:ascii="Arial" w:hAnsi="Arial" w:cs="Arial"/>
          <w:i/>
          <w:w w:val="105"/>
          <w:sz w:val="22"/>
          <w:szCs w:val="22"/>
        </w:rPr>
        <w:t>obra</w:t>
      </w:r>
      <w:r w:rsidRPr="002E1C43">
        <w:rPr>
          <w:rFonts w:ascii="Arial" w:hAnsi="Arial" w:cs="Arial"/>
          <w:i/>
          <w:spacing w:val="12"/>
          <w:w w:val="105"/>
          <w:sz w:val="22"/>
          <w:szCs w:val="22"/>
        </w:rPr>
        <w:t xml:space="preserve"> </w:t>
      </w:r>
      <w:r w:rsidRPr="002E1C43">
        <w:rPr>
          <w:rFonts w:ascii="Arial" w:hAnsi="Arial" w:cs="Arial"/>
          <w:i/>
          <w:w w:val="105"/>
          <w:sz w:val="22"/>
          <w:szCs w:val="22"/>
        </w:rPr>
        <w:t>(30/06/2024)</w:t>
      </w:r>
      <w:r w:rsidRPr="002E1C43">
        <w:rPr>
          <w:rFonts w:ascii="Arial" w:hAnsi="Arial" w:cs="Arial"/>
          <w:i/>
          <w:spacing w:val="4"/>
          <w:w w:val="105"/>
          <w:sz w:val="22"/>
          <w:szCs w:val="22"/>
        </w:rPr>
        <w:t xml:space="preserve"> </w:t>
      </w:r>
      <w:r w:rsidRPr="002E1C43">
        <w:rPr>
          <w:rFonts w:ascii="Arial" w:hAnsi="Arial" w:cs="Arial"/>
          <w:w w:val="105"/>
          <w:sz w:val="22"/>
          <w:szCs w:val="22"/>
        </w:rPr>
        <w:t>(págs.</w:t>
      </w:r>
      <w:r w:rsidRPr="002E1C43">
        <w:rPr>
          <w:rFonts w:ascii="Arial" w:hAnsi="Arial" w:cs="Arial"/>
          <w:spacing w:val="20"/>
          <w:w w:val="105"/>
          <w:sz w:val="22"/>
          <w:szCs w:val="22"/>
        </w:rPr>
        <w:t xml:space="preserve"> </w:t>
      </w:r>
      <w:r w:rsidRPr="002E1C43">
        <w:rPr>
          <w:rFonts w:ascii="Arial" w:hAnsi="Arial" w:cs="Arial"/>
          <w:spacing w:val="-37"/>
          <w:w w:val="105"/>
          <w:sz w:val="22"/>
          <w:szCs w:val="22"/>
        </w:rPr>
        <w:t>1</w:t>
      </w:r>
      <w:r w:rsidRPr="002E1C43">
        <w:rPr>
          <w:rFonts w:ascii="Arial" w:hAnsi="Arial" w:cs="Arial"/>
          <w:w w:val="105"/>
          <w:sz w:val="22"/>
          <w:szCs w:val="22"/>
        </w:rPr>
        <w:t>20</w:t>
      </w:r>
      <w:r w:rsidRPr="002E1C43">
        <w:rPr>
          <w:rFonts w:ascii="Arial" w:hAnsi="Arial" w:cs="Arial"/>
          <w:spacing w:val="-2"/>
          <w:w w:val="105"/>
          <w:sz w:val="22"/>
          <w:szCs w:val="22"/>
        </w:rPr>
        <w:t xml:space="preserve"> </w:t>
      </w:r>
      <w:r w:rsidRPr="002E1C43">
        <w:rPr>
          <w:rFonts w:ascii="Arial" w:hAnsi="Arial" w:cs="Arial"/>
          <w:w w:val="105"/>
          <w:sz w:val="22"/>
          <w:szCs w:val="22"/>
        </w:rPr>
        <w:t>y</w:t>
      </w:r>
      <w:r w:rsidRPr="002E1C43">
        <w:rPr>
          <w:rFonts w:ascii="Arial" w:hAnsi="Arial" w:cs="Arial"/>
          <w:spacing w:val="23"/>
          <w:w w:val="105"/>
          <w:sz w:val="22"/>
          <w:szCs w:val="22"/>
        </w:rPr>
        <w:t xml:space="preserve"> </w:t>
      </w:r>
      <w:r w:rsidRPr="002E1C43">
        <w:rPr>
          <w:rFonts w:ascii="Arial" w:hAnsi="Arial" w:cs="Arial"/>
          <w:w w:val="105"/>
          <w:sz w:val="22"/>
          <w:szCs w:val="22"/>
        </w:rPr>
        <w:t>12</w:t>
      </w:r>
      <w:r w:rsidRPr="002E1C43">
        <w:rPr>
          <w:rFonts w:ascii="Arial" w:hAnsi="Arial" w:cs="Arial"/>
          <w:spacing w:val="-30"/>
          <w:w w:val="105"/>
          <w:sz w:val="22"/>
          <w:szCs w:val="22"/>
        </w:rPr>
        <w:t>1</w:t>
      </w:r>
      <w:r w:rsidRPr="002E1C43">
        <w:rPr>
          <w:rFonts w:ascii="Arial" w:hAnsi="Arial" w:cs="Arial"/>
          <w:w w:val="105"/>
          <w:sz w:val="22"/>
          <w:szCs w:val="22"/>
        </w:rPr>
        <w:t>/128</w:t>
      </w:r>
      <w:r w:rsidRPr="002E1C43">
        <w:rPr>
          <w:rFonts w:ascii="Arial" w:hAnsi="Arial" w:cs="Arial"/>
          <w:spacing w:val="20"/>
          <w:w w:val="105"/>
          <w:sz w:val="22"/>
          <w:szCs w:val="22"/>
        </w:rPr>
        <w:t xml:space="preserve"> </w:t>
      </w:r>
      <w:proofErr w:type="spellStart"/>
      <w:r w:rsidRPr="002E1C43">
        <w:rPr>
          <w:rFonts w:ascii="Arial" w:hAnsi="Arial" w:cs="Arial"/>
          <w:w w:val="105"/>
          <w:sz w:val="22"/>
          <w:szCs w:val="22"/>
        </w:rPr>
        <w:t>pdf</w:t>
      </w:r>
      <w:proofErr w:type="spellEnd"/>
      <w:r w:rsidRPr="002E1C43">
        <w:rPr>
          <w:rFonts w:ascii="Arial" w:hAnsi="Arial" w:cs="Arial"/>
          <w:spacing w:val="5"/>
          <w:w w:val="105"/>
          <w:sz w:val="22"/>
          <w:szCs w:val="22"/>
        </w:rPr>
        <w:t xml:space="preserve"> </w:t>
      </w:r>
      <w:r w:rsidRPr="002E1C43">
        <w:rPr>
          <w:rFonts w:ascii="Arial" w:hAnsi="Arial" w:cs="Arial"/>
          <w:spacing w:val="-25"/>
          <w:w w:val="105"/>
          <w:sz w:val="22"/>
          <w:szCs w:val="22"/>
        </w:rPr>
        <w:t>I</w:t>
      </w:r>
      <w:r w:rsidRPr="002E1C43">
        <w:rPr>
          <w:rFonts w:ascii="Arial" w:hAnsi="Arial" w:cs="Arial"/>
          <w:w w:val="105"/>
          <w:sz w:val="22"/>
          <w:szCs w:val="22"/>
        </w:rPr>
        <w:t>P)</w:t>
      </w:r>
      <w:r w:rsidRPr="002E1C43">
        <w:rPr>
          <w:rFonts w:ascii="Arial" w:hAnsi="Arial" w:cs="Arial"/>
          <w:spacing w:val="-11"/>
          <w:w w:val="105"/>
          <w:sz w:val="22"/>
          <w:szCs w:val="22"/>
        </w:rPr>
        <w:t xml:space="preserve"> </w:t>
      </w:r>
      <w:r w:rsidRPr="002E1C43">
        <w:rPr>
          <w:rFonts w:ascii="Arial" w:hAnsi="Arial" w:cs="Arial"/>
          <w:w w:val="105"/>
          <w:sz w:val="22"/>
          <w:szCs w:val="22"/>
        </w:rPr>
        <w:t>el</w:t>
      </w:r>
      <w:r w:rsidRPr="002E1C43">
        <w:rPr>
          <w:rFonts w:ascii="Arial" w:hAnsi="Arial" w:cs="Arial"/>
          <w:spacing w:val="9"/>
          <w:w w:val="105"/>
          <w:sz w:val="22"/>
          <w:szCs w:val="22"/>
        </w:rPr>
        <w:t xml:space="preserve"> </w:t>
      </w:r>
      <w:r w:rsidRPr="002E1C43">
        <w:rPr>
          <w:rFonts w:ascii="Arial" w:hAnsi="Arial" w:cs="Arial"/>
          <w:spacing w:val="-19"/>
          <w:w w:val="105"/>
          <w:sz w:val="22"/>
          <w:szCs w:val="22"/>
        </w:rPr>
        <w:t>I</w:t>
      </w:r>
      <w:r w:rsidRPr="002E1C43">
        <w:rPr>
          <w:rFonts w:ascii="Arial" w:hAnsi="Arial" w:cs="Arial"/>
          <w:w w:val="105"/>
          <w:sz w:val="22"/>
          <w:szCs w:val="22"/>
        </w:rPr>
        <w:t>P</w:t>
      </w:r>
      <w:r w:rsidRPr="002E1C43">
        <w:rPr>
          <w:rFonts w:ascii="Arial" w:hAnsi="Arial" w:cs="Arial"/>
          <w:spacing w:val="-11"/>
          <w:w w:val="105"/>
          <w:sz w:val="22"/>
          <w:szCs w:val="22"/>
        </w:rPr>
        <w:t xml:space="preserve"> </w:t>
      </w:r>
      <w:r w:rsidRPr="002E1C43">
        <w:rPr>
          <w:rFonts w:ascii="Arial" w:hAnsi="Arial" w:cs="Arial"/>
          <w:w w:val="105"/>
          <w:sz w:val="22"/>
          <w:szCs w:val="22"/>
        </w:rPr>
        <w:t xml:space="preserve">hace </w:t>
      </w:r>
      <w:r w:rsidRPr="002E1C43">
        <w:rPr>
          <w:rFonts w:ascii="Arial" w:hAnsi="Arial" w:cs="Arial"/>
          <w:spacing w:val="-2"/>
          <w:w w:val="105"/>
          <w:sz w:val="22"/>
          <w:szCs w:val="22"/>
        </w:rPr>
        <w:t>alusión</w:t>
      </w:r>
      <w:r w:rsidRPr="002E1C43">
        <w:rPr>
          <w:rFonts w:ascii="Arial" w:hAnsi="Arial" w:cs="Arial"/>
          <w:spacing w:val="-7"/>
          <w:w w:val="105"/>
          <w:sz w:val="22"/>
          <w:szCs w:val="22"/>
        </w:rPr>
        <w:t xml:space="preserve"> </w:t>
      </w:r>
      <w:r w:rsidRPr="002E1C43">
        <w:rPr>
          <w:rFonts w:ascii="Arial" w:hAnsi="Arial" w:cs="Arial"/>
          <w:w w:val="105"/>
          <w:sz w:val="22"/>
          <w:szCs w:val="22"/>
        </w:rPr>
        <w:t>a</w:t>
      </w:r>
      <w:r w:rsidRPr="002E1C43">
        <w:rPr>
          <w:rFonts w:ascii="Arial" w:hAnsi="Arial" w:cs="Arial"/>
          <w:spacing w:val="-4"/>
          <w:w w:val="105"/>
          <w:sz w:val="22"/>
          <w:szCs w:val="22"/>
        </w:rPr>
        <w:t xml:space="preserve"> </w:t>
      </w:r>
      <w:r w:rsidRPr="002E1C43">
        <w:rPr>
          <w:rFonts w:ascii="Arial" w:hAnsi="Arial" w:cs="Arial"/>
          <w:w w:val="105"/>
          <w:sz w:val="22"/>
          <w:szCs w:val="22"/>
        </w:rPr>
        <w:t>la</w:t>
      </w:r>
      <w:r w:rsidRPr="002E1C43">
        <w:rPr>
          <w:rFonts w:ascii="Arial" w:hAnsi="Arial" w:cs="Arial"/>
          <w:spacing w:val="-9"/>
          <w:w w:val="105"/>
          <w:sz w:val="22"/>
          <w:szCs w:val="22"/>
        </w:rPr>
        <w:t xml:space="preserve"> </w:t>
      </w:r>
      <w:r w:rsidRPr="002E1C43">
        <w:rPr>
          <w:rFonts w:ascii="Arial" w:hAnsi="Arial" w:cs="Arial"/>
          <w:spacing w:val="-1"/>
          <w:w w:val="105"/>
          <w:sz w:val="22"/>
          <w:szCs w:val="22"/>
        </w:rPr>
        <w:t>Sección</w:t>
      </w:r>
      <w:r w:rsidRPr="002E1C43">
        <w:rPr>
          <w:rFonts w:ascii="Arial" w:hAnsi="Arial" w:cs="Arial"/>
          <w:spacing w:val="-2"/>
          <w:w w:val="105"/>
          <w:sz w:val="22"/>
          <w:szCs w:val="22"/>
        </w:rPr>
        <w:t xml:space="preserve"> </w:t>
      </w:r>
      <w:r w:rsidRPr="002E1C43">
        <w:rPr>
          <w:rFonts w:ascii="Arial" w:hAnsi="Arial" w:cs="Arial"/>
          <w:w w:val="105"/>
          <w:sz w:val="22"/>
          <w:szCs w:val="22"/>
        </w:rPr>
        <w:t>de Minas,</w:t>
      </w:r>
      <w:r w:rsidRPr="002E1C43">
        <w:rPr>
          <w:rFonts w:ascii="Arial" w:hAnsi="Arial" w:cs="Arial"/>
          <w:spacing w:val="4"/>
          <w:w w:val="105"/>
          <w:sz w:val="22"/>
          <w:szCs w:val="22"/>
        </w:rPr>
        <w:t xml:space="preserve"> </w:t>
      </w:r>
      <w:r w:rsidRPr="002E1C43">
        <w:rPr>
          <w:rFonts w:ascii="Arial" w:hAnsi="Arial" w:cs="Arial"/>
          <w:spacing w:val="-2"/>
          <w:w w:val="105"/>
          <w:sz w:val="22"/>
          <w:szCs w:val="22"/>
        </w:rPr>
        <w:t>ci</w:t>
      </w:r>
      <w:r w:rsidRPr="002E1C43">
        <w:rPr>
          <w:rFonts w:ascii="Arial" w:hAnsi="Arial" w:cs="Arial"/>
          <w:spacing w:val="-3"/>
          <w:w w:val="105"/>
          <w:sz w:val="22"/>
          <w:szCs w:val="22"/>
        </w:rPr>
        <w:t>tando</w:t>
      </w:r>
      <w:r w:rsidRPr="002E1C43">
        <w:rPr>
          <w:rFonts w:ascii="Arial" w:hAnsi="Arial" w:cs="Arial"/>
          <w:spacing w:val="14"/>
          <w:w w:val="105"/>
          <w:sz w:val="22"/>
          <w:szCs w:val="22"/>
        </w:rPr>
        <w:t xml:space="preserve"> </w:t>
      </w:r>
      <w:r w:rsidRPr="002E1C43">
        <w:rPr>
          <w:rFonts w:ascii="Arial" w:hAnsi="Arial" w:cs="Arial"/>
          <w:w w:val="105"/>
          <w:sz w:val="22"/>
          <w:szCs w:val="22"/>
        </w:rPr>
        <w:t>un</w:t>
      </w:r>
      <w:r w:rsidRPr="002E1C43">
        <w:rPr>
          <w:rFonts w:ascii="Arial" w:hAnsi="Arial" w:cs="Arial"/>
          <w:spacing w:val="-10"/>
          <w:w w:val="105"/>
          <w:sz w:val="22"/>
          <w:szCs w:val="22"/>
        </w:rPr>
        <w:t xml:space="preserve"> </w:t>
      </w:r>
      <w:r w:rsidRPr="002E1C43">
        <w:rPr>
          <w:rFonts w:ascii="Arial" w:hAnsi="Arial" w:cs="Arial"/>
          <w:spacing w:val="-3"/>
          <w:w w:val="105"/>
          <w:sz w:val="22"/>
          <w:szCs w:val="22"/>
        </w:rPr>
        <w:t>i</w:t>
      </w:r>
      <w:r w:rsidRPr="002E1C43">
        <w:rPr>
          <w:rFonts w:ascii="Arial" w:hAnsi="Arial" w:cs="Arial"/>
          <w:spacing w:val="-5"/>
          <w:w w:val="105"/>
          <w:sz w:val="22"/>
          <w:szCs w:val="22"/>
        </w:rPr>
        <w:t>nforme</w:t>
      </w:r>
      <w:r w:rsidRPr="002E1C43">
        <w:rPr>
          <w:rFonts w:ascii="Arial" w:hAnsi="Arial" w:cs="Arial"/>
          <w:spacing w:val="-1"/>
          <w:w w:val="105"/>
          <w:sz w:val="22"/>
          <w:szCs w:val="22"/>
        </w:rPr>
        <w:t xml:space="preserve"> </w:t>
      </w:r>
      <w:r w:rsidRPr="002E1C43">
        <w:rPr>
          <w:rFonts w:ascii="Arial" w:hAnsi="Arial" w:cs="Arial"/>
          <w:w w:val="105"/>
          <w:sz w:val="22"/>
          <w:szCs w:val="22"/>
        </w:rPr>
        <w:t>suyo</w:t>
      </w:r>
      <w:r w:rsidRPr="002E1C43">
        <w:rPr>
          <w:rFonts w:ascii="Arial" w:hAnsi="Arial" w:cs="Arial"/>
          <w:spacing w:val="7"/>
          <w:w w:val="105"/>
          <w:sz w:val="22"/>
          <w:szCs w:val="22"/>
        </w:rPr>
        <w:t xml:space="preserve"> </w:t>
      </w:r>
      <w:r w:rsidRPr="002E1C43">
        <w:rPr>
          <w:rFonts w:ascii="Arial" w:hAnsi="Arial" w:cs="Arial"/>
          <w:w w:val="105"/>
          <w:sz w:val="22"/>
          <w:szCs w:val="22"/>
        </w:rPr>
        <w:t>como</w:t>
      </w:r>
      <w:r w:rsidRPr="002E1C43">
        <w:rPr>
          <w:rFonts w:ascii="Arial" w:hAnsi="Arial" w:cs="Arial"/>
          <w:spacing w:val="12"/>
          <w:w w:val="105"/>
          <w:sz w:val="22"/>
          <w:szCs w:val="22"/>
        </w:rPr>
        <w:t xml:space="preserve"> </w:t>
      </w:r>
      <w:r w:rsidRPr="002E1C43">
        <w:rPr>
          <w:rFonts w:ascii="Arial" w:hAnsi="Arial" w:cs="Arial"/>
          <w:spacing w:val="-1"/>
          <w:w w:val="105"/>
          <w:sz w:val="22"/>
          <w:szCs w:val="22"/>
        </w:rPr>
        <w:t>origen</w:t>
      </w:r>
      <w:r w:rsidRPr="002E1C43">
        <w:rPr>
          <w:rFonts w:ascii="Arial" w:hAnsi="Arial" w:cs="Arial"/>
          <w:spacing w:val="-2"/>
          <w:w w:val="105"/>
          <w:sz w:val="22"/>
          <w:szCs w:val="22"/>
        </w:rPr>
        <w:t xml:space="preserve"> </w:t>
      </w:r>
      <w:r w:rsidRPr="002E1C43">
        <w:rPr>
          <w:rFonts w:ascii="Arial" w:hAnsi="Arial" w:cs="Arial"/>
          <w:w w:val="105"/>
          <w:sz w:val="22"/>
          <w:szCs w:val="22"/>
        </w:rPr>
        <w:t>de</w:t>
      </w:r>
      <w:r w:rsidRPr="002E1C43">
        <w:rPr>
          <w:rFonts w:ascii="Arial" w:hAnsi="Arial" w:cs="Arial"/>
          <w:spacing w:val="6"/>
          <w:w w:val="105"/>
          <w:sz w:val="22"/>
          <w:szCs w:val="22"/>
        </w:rPr>
        <w:t xml:space="preserve"> </w:t>
      </w:r>
      <w:r w:rsidRPr="002E1C43">
        <w:rPr>
          <w:rFonts w:ascii="Arial" w:hAnsi="Arial" w:cs="Arial"/>
          <w:spacing w:val="-11"/>
          <w:w w:val="105"/>
          <w:sz w:val="22"/>
          <w:szCs w:val="22"/>
        </w:rPr>
        <w:t>l</w:t>
      </w:r>
      <w:r w:rsidRPr="002E1C43">
        <w:rPr>
          <w:rFonts w:ascii="Arial" w:hAnsi="Arial" w:cs="Arial"/>
          <w:spacing w:val="-15"/>
          <w:w w:val="105"/>
          <w:sz w:val="22"/>
          <w:szCs w:val="22"/>
        </w:rPr>
        <w:t>a</w:t>
      </w:r>
      <w:r w:rsidRPr="002E1C43">
        <w:rPr>
          <w:rFonts w:ascii="Arial" w:hAnsi="Arial" w:cs="Arial"/>
          <w:spacing w:val="-4"/>
          <w:w w:val="105"/>
          <w:sz w:val="22"/>
          <w:szCs w:val="22"/>
        </w:rPr>
        <w:t xml:space="preserve"> </w:t>
      </w:r>
      <w:r w:rsidRPr="002E1C43">
        <w:rPr>
          <w:rFonts w:ascii="Arial" w:hAnsi="Arial" w:cs="Arial"/>
          <w:w w:val="105"/>
          <w:sz w:val="22"/>
          <w:szCs w:val="22"/>
        </w:rPr>
        <w:t>corrección</w:t>
      </w:r>
      <w:r w:rsidRPr="002E1C43">
        <w:rPr>
          <w:rFonts w:ascii="Arial" w:hAnsi="Arial" w:cs="Arial"/>
          <w:spacing w:val="9"/>
          <w:w w:val="105"/>
          <w:sz w:val="22"/>
          <w:szCs w:val="22"/>
        </w:rPr>
        <w:t xml:space="preserve"> </w:t>
      </w:r>
      <w:r w:rsidRPr="002E1C43">
        <w:rPr>
          <w:rFonts w:ascii="Arial" w:hAnsi="Arial" w:cs="Arial"/>
          <w:w w:val="105"/>
          <w:sz w:val="22"/>
          <w:szCs w:val="22"/>
        </w:rPr>
        <w:t>al</w:t>
      </w:r>
      <w:r w:rsidRPr="002E1C43">
        <w:rPr>
          <w:rFonts w:ascii="Arial" w:hAnsi="Arial" w:cs="Arial"/>
          <w:spacing w:val="-3"/>
          <w:w w:val="105"/>
          <w:sz w:val="22"/>
          <w:szCs w:val="22"/>
        </w:rPr>
        <w:t xml:space="preserve"> alza</w:t>
      </w:r>
      <w:r w:rsidRPr="002E1C43">
        <w:rPr>
          <w:rFonts w:ascii="Arial" w:hAnsi="Arial" w:cs="Arial"/>
          <w:spacing w:val="27"/>
          <w:w w:val="106"/>
          <w:sz w:val="22"/>
          <w:szCs w:val="22"/>
        </w:rPr>
        <w:t xml:space="preserve"> </w:t>
      </w:r>
      <w:r w:rsidRPr="002E1C43">
        <w:rPr>
          <w:rFonts w:ascii="Arial" w:hAnsi="Arial" w:cs="Arial"/>
          <w:w w:val="105"/>
          <w:sz w:val="22"/>
          <w:szCs w:val="22"/>
        </w:rPr>
        <w:t>del</w:t>
      </w:r>
      <w:r w:rsidRPr="002E1C43">
        <w:rPr>
          <w:rFonts w:ascii="Arial" w:hAnsi="Arial" w:cs="Arial"/>
          <w:spacing w:val="13"/>
          <w:w w:val="105"/>
          <w:sz w:val="22"/>
          <w:szCs w:val="22"/>
        </w:rPr>
        <w:t xml:space="preserve"> </w:t>
      </w:r>
      <w:r w:rsidRPr="002E1C43">
        <w:rPr>
          <w:rFonts w:ascii="Arial" w:hAnsi="Arial" w:cs="Arial"/>
          <w:w w:val="105"/>
          <w:sz w:val="22"/>
          <w:szCs w:val="22"/>
        </w:rPr>
        <w:t>ahorro</w:t>
      </w:r>
      <w:r w:rsidRPr="002E1C43">
        <w:rPr>
          <w:rFonts w:ascii="Arial" w:hAnsi="Arial" w:cs="Arial"/>
          <w:spacing w:val="22"/>
          <w:w w:val="105"/>
          <w:sz w:val="22"/>
          <w:szCs w:val="22"/>
        </w:rPr>
        <w:t xml:space="preserve"> </w:t>
      </w:r>
      <w:r w:rsidRPr="002E1C43">
        <w:rPr>
          <w:rFonts w:ascii="Arial" w:hAnsi="Arial" w:cs="Arial"/>
          <w:spacing w:val="-1"/>
          <w:w w:val="105"/>
          <w:sz w:val="22"/>
          <w:szCs w:val="22"/>
        </w:rPr>
        <w:t>estimado</w:t>
      </w:r>
      <w:r w:rsidRPr="002E1C43">
        <w:rPr>
          <w:rFonts w:ascii="Arial" w:hAnsi="Arial" w:cs="Arial"/>
          <w:spacing w:val="23"/>
          <w:w w:val="105"/>
          <w:sz w:val="22"/>
          <w:szCs w:val="22"/>
        </w:rPr>
        <w:t xml:space="preserve"> </w:t>
      </w:r>
      <w:r w:rsidRPr="002E1C43">
        <w:rPr>
          <w:rFonts w:ascii="Arial" w:hAnsi="Arial" w:cs="Arial"/>
          <w:spacing w:val="-2"/>
          <w:w w:val="105"/>
          <w:sz w:val="22"/>
          <w:szCs w:val="22"/>
        </w:rPr>
        <w:t>inicialmente</w:t>
      </w:r>
      <w:r w:rsidRPr="002E1C43">
        <w:rPr>
          <w:rFonts w:ascii="Arial" w:hAnsi="Arial" w:cs="Arial"/>
          <w:spacing w:val="25"/>
          <w:w w:val="105"/>
          <w:sz w:val="22"/>
          <w:szCs w:val="22"/>
        </w:rPr>
        <w:t xml:space="preserve"> </w:t>
      </w:r>
      <w:r w:rsidRPr="002E1C43">
        <w:rPr>
          <w:rFonts w:ascii="Arial" w:hAnsi="Arial" w:cs="Arial"/>
          <w:w w:val="105"/>
          <w:sz w:val="22"/>
          <w:szCs w:val="22"/>
        </w:rPr>
        <w:t>por</w:t>
      </w:r>
      <w:r w:rsidRPr="002E1C43">
        <w:rPr>
          <w:rFonts w:ascii="Arial" w:hAnsi="Arial" w:cs="Arial"/>
          <w:spacing w:val="9"/>
          <w:w w:val="105"/>
          <w:sz w:val="22"/>
          <w:szCs w:val="22"/>
        </w:rPr>
        <w:t xml:space="preserve"> </w:t>
      </w:r>
      <w:r w:rsidRPr="002E1C43">
        <w:rPr>
          <w:rFonts w:ascii="Arial" w:hAnsi="Arial" w:cs="Arial"/>
          <w:w w:val="105"/>
          <w:sz w:val="22"/>
          <w:szCs w:val="22"/>
        </w:rPr>
        <w:t>el</w:t>
      </w:r>
      <w:r w:rsidRPr="002E1C43">
        <w:rPr>
          <w:rFonts w:ascii="Arial" w:hAnsi="Arial" w:cs="Arial"/>
          <w:spacing w:val="20"/>
          <w:w w:val="105"/>
          <w:sz w:val="22"/>
          <w:szCs w:val="22"/>
        </w:rPr>
        <w:t xml:space="preserve"> </w:t>
      </w:r>
      <w:proofErr w:type="gramStart"/>
      <w:r w:rsidRPr="002E1C43">
        <w:rPr>
          <w:rFonts w:ascii="Arial" w:hAnsi="Arial" w:cs="Arial"/>
          <w:w w:val="105"/>
          <w:sz w:val="22"/>
          <w:szCs w:val="22"/>
        </w:rPr>
        <w:t>Director</w:t>
      </w:r>
      <w:proofErr w:type="gramEnd"/>
      <w:r w:rsidRPr="002E1C43">
        <w:rPr>
          <w:rFonts w:ascii="Arial" w:hAnsi="Arial" w:cs="Arial"/>
          <w:spacing w:val="13"/>
          <w:w w:val="105"/>
          <w:sz w:val="22"/>
          <w:szCs w:val="22"/>
        </w:rPr>
        <w:t xml:space="preserve"> </w:t>
      </w:r>
      <w:r w:rsidRPr="002E1C43">
        <w:rPr>
          <w:rFonts w:ascii="Arial" w:hAnsi="Arial" w:cs="Arial"/>
          <w:w w:val="105"/>
          <w:sz w:val="22"/>
          <w:szCs w:val="22"/>
        </w:rPr>
        <w:t>de</w:t>
      </w:r>
      <w:r w:rsidRPr="002E1C43">
        <w:rPr>
          <w:rFonts w:ascii="Arial" w:hAnsi="Arial" w:cs="Arial"/>
          <w:spacing w:val="20"/>
          <w:w w:val="105"/>
          <w:sz w:val="22"/>
          <w:szCs w:val="22"/>
        </w:rPr>
        <w:t xml:space="preserve"> </w:t>
      </w:r>
      <w:r w:rsidRPr="002E1C43">
        <w:rPr>
          <w:rFonts w:ascii="Arial" w:hAnsi="Arial" w:cs="Arial"/>
          <w:w w:val="105"/>
          <w:sz w:val="22"/>
          <w:szCs w:val="22"/>
        </w:rPr>
        <w:t>Obra</w:t>
      </w:r>
      <w:r w:rsidRPr="002E1C43">
        <w:rPr>
          <w:rFonts w:ascii="Arial" w:hAnsi="Arial" w:cs="Arial"/>
          <w:spacing w:val="18"/>
          <w:w w:val="105"/>
          <w:sz w:val="22"/>
          <w:szCs w:val="22"/>
        </w:rPr>
        <w:t xml:space="preserve"> </w:t>
      </w:r>
      <w:r w:rsidRPr="002E1C43">
        <w:rPr>
          <w:rFonts w:ascii="Arial" w:hAnsi="Arial" w:cs="Arial"/>
          <w:w w:val="105"/>
          <w:sz w:val="22"/>
          <w:szCs w:val="22"/>
        </w:rPr>
        <w:t>en</w:t>
      </w:r>
      <w:r w:rsidRPr="002E1C43">
        <w:rPr>
          <w:rFonts w:ascii="Arial" w:hAnsi="Arial" w:cs="Arial"/>
          <w:spacing w:val="13"/>
          <w:w w:val="105"/>
          <w:sz w:val="22"/>
          <w:szCs w:val="22"/>
        </w:rPr>
        <w:t xml:space="preserve"> </w:t>
      </w:r>
      <w:r w:rsidRPr="002E1C43">
        <w:rPr>
          <w:rFonts w:ascii="Arial" w:hAnsi="Arial" w:cs="Arial"/>
          <w:w w:val="105"/>
          <w:sz w:val="22"/>
          <w:szCs w:val="22"/>
        </w:rPr>
        <w:t>su</w:t>
      </w:r>
      <w:r w:rsidRPr="002E1C43">
        <w:rPr>
          <w:rFonts w:ascii="Arial" w:hAnsi="Arial" w:cs="Arial"/>
          <w:spacing w:val="24"/>
          <w:w w:val="105"/>
          <w:sz w:val="22"/>
          <w:szCs w:val="22"/>
        </w:rPr>
        <w:t xml:space="preserve"> </w:t>
      </w:r>
      <w:r w:rsidRPr="002E1C43">
        <w:rPr>
          <w:rFonts w:ascii="Arial" w:hAnsi="Arial" w:cs="Arial"/>
          <w:w w:val="105"/>
          <w:sz w:val="22"/>
          <w:szCs w:val="22"/>
        </w:rPr>
        <w:t>informe</w:t>
      </w:r>
      <w:r w:rsidRPr="002E1C43">
        <w:rPr>
          <w:rFonts w:ascii="Arial" w:hAnsi="Arial" w:cs="Arial"/>
          <w:spacing w:val="12"/>
          <w:w w:val="105"/>
          <w:sz w:val="22"/>
          <w:szCs w:val="22"/>
        </w:rPr>
        <w:t xml:space="preserve"> </w:t>
      </w:r>
      <w:r w:rsidRPr="002E1C43">
        <w:rPr>
          <w:rFonts w:ascii="Arial" w:hAnsi="Arial" w:cs="Arial"/>
          <w:w w:val="105"/>
          <w:sz w:val="22"/>
          <w:szCs w:val="22"/>
        </w:rPr>
        <w:t>de</w:t>
      </w:r>
      <w:r w:rsidRPr="002E1C43">
        <w:rPr>
          <w:rFonts w:ascii="Arial" w:hAnsi="Arial" w:cs="Arial"/>
          <w:spacing w:val="21"/>
          <w:w w:val="105"/>
          <w:sz w:val="22"/>
          <w:szCs w:val="22"/>
        </w:rPr>
        <w:t xml:space="preserve"> </w:t>
      </w:r>
      <w:r w:rsidRPr="002E1C43">
        <w:rPr>
          <w:rFonts w:ascii="Arial" w:hAnsi="Arial" w:cs="Arial"/>
          <w:w w:val="105"/>
          <w:sz w:val="22"/>
          <w:szCs w:val="22"/>
        </w:rPr>
        <w:t>21</w:t>
      </w:r>
      <w:r w:rsidRPr="002E1C43">
        <w:rPr>
          <w:rFonts w:ascii="Arial" w:hAnsi="Arial" w:cs="Arial"/>
          <w:spacing w:val="14"/>
          <w:w w:val="105"/>
          <w:sz w:val="22"/>
          <w:szCs w:val="22"/>
        </w:rPr>
        <w:t xml:space="preserve"> </w:t>
      </w:r>
      <w:r w:rsidRPr="002E1C43">
        <w:rPr>
          <w:rFonts w:ascii="Arial" w:hAnsi="Arial" w:cs="Arial"/>
          <w:w w:val="105"/>
          <w:sz w:val="22"/>
          <w:szCs w:val="22"/>
        </w:rPr>
        <w:t>de</w:t>
      </w:r>
      <w:r w:rsidRPr="002E1C43">
        <w:rPr>
          <w:rFonts w:ascii="Arial" w:hAnsi="Arial" w:cs="Arial"/>
          <w:spacing w:val="-4"/>
          <w:w w:val="105"/>
          <w:sz w:val="22"/>
          <w:szCs w:val="22"/>
        </w:rPr>
        <w:t xml:space="preserve"> </w:t>
      </w:r>
      <w:r w:rsidRPr="002E1C43">
        <w:rPr>
          <w:rFonts w:ascii="Arial" w:hAnsi="Arial" w:cs="Arial"/>
          <w:w w:val="105"/>
          <w:sz w:val="22"/>
          <w:szCs w:val="22"/>
        </w:rPr>
        <w:t>junio</w:t>
      </w:r>
      <w:r w:rsidRPr="002E1C43">
        <w:rPr>
          <w:rFonts w:ascii="Arial" w:hAnsi="Arial" w:cs="Arial"/>
          <w:spacing w:val="37"/>
          <w:w w:val="105"/>
          <w:sz w:val="22"/>
          <w:szCs w:val="22"/>
        </w:rPr>
        <w:t xml:space="preserve"> </w:t>
      </w:r>
      <w:r w:rsidRPr="002E1C43">
        <w:rPr>
          <w:rFonts w:ascii="Arial" w:hAnsi="Arial" w:cs="Arial"/>
          <w:w w:val="105"/>
          <w:sz w:val="22"/>
          <w:szCs w:val="22"/>
        </w:rPr>
        <w:t>de</w:t>
      </w:r>
      <w:r w:rsidRPr="002E1C43">
        <w:rPr>
          <w:rFonts w:ascii="Arial" w:hAnsi="Arial" w:cs="Arial"/>
          <w:spacing w:val="31"/>
          <w:w w:val="106"/>
          <w:sz w:val="22"/>
          <w:szCs w:val="22"/>
        </w:rPr>
        <w:t xml:space="preserve"> </w:t>
      </w:r>
      <w:r w:rsidRPr="002E1C43">
        <w:rPr>
          <w:rFonts w:ascii="Arial" w:hAnsi="Arial" w:cs="Arial"/>
          <w:w w:val="105"/>
          <w:sz w:val="22"/>
          <w:szCs w:val="22"/>
        </w:rPr>
        <w:t>2024,</w:t>
      </w:r>
      <w:r w:rsidRPr="002E1C43">
        <w:rPr>
          <w:rFonts w:ascii="Arial" w:hAnsi="Arial" w:cs="Arial"/>
          <w:spacing w:val="8"/>
          <w:w w:val="105"/>
          <w:sz w:val="22"/>
          <w:szCs w:val="22"/>
        </w:rPr>
        <w:t xml:space="preserve"> </w:t>
      </w:r>
      <w:r w:rsidRPr="002E1C43">
        <w:rPr>
          <w:rFonts w:ascii="Arial" w:hAnsi="Arial" w:cs="Arial"/>
          <w:w w:val="105"/>
          <w:sz w:val="22"/>
          <w:szCs w:val="22"/>
        </w:rPr>
        <w:t>pasando</w:t>
      </w:r>
      <w:r w:rsidRPr="002E1C43">
        <w:rPr>
          <w:rFonts w:ascii="Arial" w:hAnsi="Arial" w:cs="Arial"/>
          <w:spacing w:val="-1"/>
          <w:w w:val="105"/>
          <w:sz w:val="22"/>
          <w:szCs w:val="22"/>
        </w:rPr>
        <w:t xml:space="preserve"> </w:t>
      </w:r>
      <w:r w:rsidRPr="002E1C43">
        <w:rPr>
          <w:rFonts w:ascii="Arial" w:hAnsi="Arial" w:cs="Arial"/>
          <w:w w:val="105"/>
          <w:sz w:val="22"/>
          <w:szCs w:val="22"/>
        </w:rPr>
        <w:t>de</w:t>
      </w:r>
      <w:r w:rsidRPr="002E1C43">
        <w:rPr>
          <w:rFonts w:ascii="Arial" w:hAnsi="Arial" w:cs="Arial"/>
          <w:spacing w:val="9"/>
          <w:w w:val="105"/>
          <w:sz w:val="22"/>
          <w:szCs w:val="22"/>
        </w:rPr>
        <w:t xml:space="preserve"> </w:t>
      </w:r>
      <w:r w:rsidRPr="002E1C43">
        <w:rPr>
          <w:rFonts w:ascii="Arial" w:hAnsi="Arial" w:cs="Arial"/>
          <w:w w:val="105"/>
          <w:sz w:val="22"/>
          <w:szCs w:val="22"/>
        </w:rPr>
        <w:t>1,43</w:t>
      </w:r>
      <w:r w:rsidRPr="002E1C43">
        <w:rPr>
          <w:rFonts w:ascii="Arial" w:hAnsi="Arial" w:cs="Arial"/>
          <w:spacing w:val="-17"/>
          <w:w w:val="105"/>
          <w:sz w:val="22"/>
          <w:szCs w:val="22"/>
        </w:rPr>
        <w:t xml:space="preserve"> </w:t>
      </w:r>
      <w:r w:rsidRPr="002E1C43">
        <w:rPr>
          <w:rFonts w:ascii="Arial" w:hAnsi="Arial" w:cs="Arial"/>
          <w:spacing w:val="-1"/>
          <w:w w:val="105"/>
          <w:sz w:val="22"/>
          <w:szCs w:val="22"/>
        </w:rPr>
        <w:t>millones</w:t>
      </w:r>
      <w:r w:rsidRPr="002E1C43">
        <w:rPr>
          <w:rFonts w:ascii="Arial" w:hAnsi="Arial" w:cs="Arial"/>
          <w:spacing w:val="-5"/>
          <w:w w:val="105"/>
          <w:sz w:val="22"/>
          <w:szCs w:val="22"/>
        </w:rPr>
        <w:t xml:space="preserve"> </w:t>
      </w:r>
      <w:r w:rsidRPr="002E1C43">
        <w:rPr>
          <w:rFonts w:ascii="Arial" w:hAnsi="Arial" w:cs="Arial"/>
          <w:w w:val="105"/>
          <w:sz w:val="22"/>
          <w:szCs w:val="22"/>
        </w:rPr>
        <w:t>a</w:t>
      </w:r>
      <w:r w:rsidRPr="002E1C43">
        <w:rPr>
          <w:rFonts w:ascii="Arial" w:hAnsi="Arial" w:cs="Arial"/>
          <w:spacing w:val="-15"/>
          <w:w w:val="105"/>
          <w:sz w:val="22"/>
          <w:szCs w:val="22"/>
        </w:rPr>
        <w:t xml:space="preserve"> </w:t>
      </w:r>
      <w:r w:rsidRPr="002E1C43">
        <w:rPr>
          <w:rFonts w:ascii="Arial" w:hAnsi="Arial" w:cs="Arial"/>
          <w:spacing w:val="-1"/>
          <w:w w:val="105"/>
          <w:sz w:val="22"/>
          <w:szCs w:val="22"/>
        </w:rPr>
        <w:t>4</w:t>
      </w:r>
      <w:r w:rsidRPr="002E1C43">
        <w:rPr>
          <w:rFonts w:ascii="Arial" w:hAnsi="Arial" w:cs="Arial"/>
          <w:color w:val="242424"/>
          <w:spacing w:val="-1"/>
          <w:w w:val="105"/>
          <w:sz w:val="22"/>
          <w:szCs w:val="22"/>
        </w:rPr>
        <w:t>,</w:t>
      </w:r>
      <w:r w:rsidRPr="002E1C43">
        <w:rPr>
          <w:rFonts w:ascii="Arial" w:hAnsi="Arial" w:cs="Arial"/>
          <w:spacing w:val="-1"/>
          <w:w w:val="105"/>
          <w:sz w:val="22"/>
          <w:szCs w:val="22"/>
        </w:rPr>
        <w:t>6</w:t>
      </w:r>
      <w:r w:rsidRPr="002E1C43">
        <w:rPr>
          <w:rFonts w:ascii="Arial" w:hAnsi="Arial" w:cs="Arial"/>
          <w:spacing w:val="-12"/>
          <w:w w:val="105"/>
          <w:sz w:val="22"/>
          <w:szCs w:val="22"/>
        </w:rPr>
        <w:t xml:space="preserve"> </w:t>
      </w:r>
      <w:r w:rsidRPr="002E1C43">
        <w:rPr>
          <w:rFonts w:ascii="Arial" w:hAnsi="Arial" w:cs="Arial"/>
          <w:w w:val="105"/>
          <w:sz w:val="22"/>
          <w:szCs w:val="22"/>
        </w:rPr>
        <w:t>millones</w:t>
      </w:r>
      <w:r w:rsidRPr="002E1C43">
        <w:rPr>
          <w:rFonts w:ascii="Arial" w:hAnsi="Arial" w:cs="Arial"/>
          <w:spacing w:val="-1"/>
          <w:w w:val="105"/>
          <w:sz w:val="22"/>
          <w:szCs w:val="22"/>
        </w:rPr>
        <w:t xml:space="preserve"> </w:t>
      </w:r>
      <w:r w:rsidRPr="002E1C43">
        <w:rPr>
          <w:rFonts w:ascii="Arial" w:hAnsi="Arial" w:cs="Arial"/>
          <w:w w:val="105"/>
          <w:sz w:val="22"/>
          <w:szCs w:val="22"/>
        </w:rPr>
        <w:t>respecto</w:t>
      </w:r>
      <w:r w:rsidRPr="002E1C43">
        <w:rPr>
          <w:rFonts w:ascii="Arial" w:hAnsi="Arial" w:cs="Arial"/>
          <w:spacing w:val="-4"/>
          <w:w w:val="105"/>
          <w:sz w:val="22"/>
          <w:szCs w:val="22"/>
        </w:rPr>
        <w:t xml:space="preserve"> </w:t>
      </w:r>
      <w:r w:rsidRPr="002E1C43">
        <w:rPr>
          <w:rFonts w:ascii="Arial" w:hAnsi="Arial" w:cs="Arial"/>
          <w:w w:val="105"/>
          <w:sz w:val="22"/>
          <w:szCs w:val="22"/>
        </w:rPr>
        <w:t>al</w:t>
      </w:r>
      <w:r w:rsidRPr="002E1C43">
        <w:rPr>
          <w:rFonts w:ascii="Arial" w:hAnsi="Arial" w:cs="Arial"/>
          <w:spacing w:val="-11"/>
          <w:w w:val="105"/>
          <w:sz w:val="22"/>
          <w:szCs w:val="22"/>
        </w:rPr>
        <w:t xml:space="preserve"> </w:t>
      </w:r>
      <w:r w:rsidRPr="002E1C43">
        <w:rPr>
          <w:rFonts w:ascii="Arial" w:hAnsi="Arial" w:cs="Arial"/>
          <w:w w:val="105"/>
          <w:sz w:val="22"/>
          <w:szCs w:val="22"/>
        </w:rPr>
        <w:t>proyecto</w:t>
      </w:r>
      <w:r w:rsidRPr="002E1C43">
        <w:rPr>
          <w:rFonts w:ascii="Arial" w:hAnsi="Arial" w:cs="Arial"/>
          <w:spacing w:val="-3"/>
          <w:w w:val="105"/>
          <w:sz w:val="22"/>
          <w:szCs w:val="22"/>
        </w:rPr>
        <w:t xml:space="preserve"> </w:t>
      </w:r>
      <w:r w:rsidRPr="002E1C43">
        <w:rPr>
          <w:rFonts w:ascii="Arial" w:hAnsi="Arial" w:cs="Arial"/>
          <w:w w:val="105"/>
          <w:sz w:val="22"/>
          <w:szCs w:val="22"/>
        </w:rPr>
        <w:t>constructivo</w:t>
      </w:r>
      <w:r w:rsidRPr="002E1C43">
        <w:rPr>
          <w:rFonts w:ascii="Arial" w:hAnsi="Arial" w:cs="Arial"/>
          <w:spacing w:val="4"/>
          <w:w w:val="105"/>
          <w:sz w:val="22"/>
          <w:szCs w:val="22"/>
        </w:rPr>
        <w:t xml:space="preserve"> </w:t>
      </w:r>
      <w:r w:rsidRPr="002E1C43">
        <w:rPr>
          <w:rFonts w:ascii="Arial" w:hAnsi="Arial" w:cs="Arial"/>
          <w:spacing w:val="-2"/>
          <w:w w:val="105"/>
          <w:sz w:val="22"/>
          <w:szCs w:val="22"/>
        </w:rPr>
        <w:t>ini</w:t>
      </w:r>
      <w:r w:rsidRPr="002E1C43">
        <w:rPr>
          <w:rFonts w:ascii="Arial" w:hAnsi="Arial" w:cs="Arial"/>
          <w:spacing w:val="-3"/>
          <w:w w:val="105"/>
          <w:sz w:val="22"/>
          <w:szCs w:val="22"/>
        </w:rPr>
        <w:t>cial:</w:t>
      </w:r>
    </w:p>
    <w:p w14:paraId="0EEAF66C" w14:textId="27C59705" w:rsidR="000875E4" w:rsidRPr="002E1C43" w:rsidRDefault="000875E4" w:rsidP="000875E4">
      <w:pPr>
        <w:rPr>
          <w:rFonts w:ascii="Arial" w:eastAsia="Arial" w:hAnsi="Arial" w:cs="Arial"/>
          <w:sz w:val="22"/>
          <w:szCs w:val="22"/>
        </w:rPr>
      </w:pPr>
      <w:r w:rsidRPr="002E1C43">
        <w:rPr>
          <w:rFonts w:ascii="Arial" w:eastAsiaTheme="minorHAnsi" w:hAnsi="Arial" w:cs="Arial"/>
          <w:noProof/>
          <w:sz w:val="22"/>
          <w:szCs w:val="22"/>
        </w:rPr>
        <mc:AlternateContent>
          <mc:Choice Requires="wpg">
            <w:drawing>
              <wp:anchor distT="0" distB="0" distL="114300" distR="114300" simplePos="0" relativeHeight="251811328" behindDoc="1" locked="0" layoutInCell="1" allowOverlap="1" wp14:anchorId="5A51F451" wp14:editId="7F20CDD7">
                <wp:simplePos x="0" y="0"/>
                <wp:positionH relativeFrom="page">
                  <wp:posOffset>1685925</wp:posOffset>
                </wp:positionH>
                <wp:positionV relativeFrom="paragraph">
                  <wp:posOffset>70484</wp:posOffset>
                </wp:positionV>
                <wp:extent cx="5020310" cy="3781425"/>
                <wp:effectExtent l="0" t="0" r="27940" b="28575"/>
                <wp:wrapNone/>
                <wp:docPr id="827669266"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310" cy="3781425"/>
                          <a:chOff x="2712" y="1347"/>
                          <a:chExt cx="7906" cy="5422"/>
                        </a:xfrm>
                      </wpg:grpSpPr>
                      <wpg:grpSp>
                        <wpg:cNvPr id="263743545" name="Group 528"/>
                        <wpg:cNvGrpSpPr>
                          <a:grpSpLocks/>
                        </wpg:cNvGrpSpPr>
                        <wpg:grpSpPr bwMode="auto">
                          <a:xfrm>
                            <a:off x="2712" y="1351"/>
                            <a:ext cx="7906" cy="2"/>
                            <a:chOff x="2712" y="1351"/>
                            <a:chExt cx="7906" cy="2"/>
                          </a:xfrm>
                        </wpg:grpSpPr>
                        <wps:wsp>
                          <wps:cNvPr id="348751343" name="Freeform 529"/>
                          <wps:cNvSpPr>
                            <a:spLocks/>
                          </wps:cNvSpPr>
                          <wps:spPr bwMode="auto">
                            <a:xfrm>
                              <a:off x="2712" y="1351"/>
                              <a:ext cx="7906" cy="2"/>
                            </a:xfrm>
                            <a:custGeom>
                              <a:avLst/>
                              <a:gdLst>
                                <a:gd name="T0" fmla="+- 0 2712 2712"/>
                                <a:gd name="T1" fmla="*/ T0 w 7906"/>
                                <a:gd name="T2" fmla="+- 0 10618 2712"/>
                                <a:gd name="T3" fmla="*/ T2 w 7906"/>
                              </a:gdLst>
                              <a:ahLst/>
                              <a:cxnLst>
                                <a:cxn ang="0">
                                  <a:pos x="T1" y="0"/>
                                </a:cxn>
                                <a:cxn ang="0">
                                  <a:pos x="T3" y="0"/>
                                </a:cxn>
                              </a:cxnLst>
                              <a:rect l="0" t="0" r="r" b="b"/>
                              <a:pathLst>
                                <a:path w="7906">
                                  <a:moveTo>
                                    <a:pt x="0" y="0"/>
                                  </a:moveTo>
                                  <a:lnTo>
                                    <a:pt x="79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064326" name="Group 530"/>
                        <wpg:cNvGrpSpPr>
                          <a:grpSpLocks/>
                        </wpg:cNvGrpSpPr>
                        <wpg:grpSpPr bwMode="auto">
                          <a:xfrm>
                            <a:off x="2717" y="1347"/>
                            <a:ext cx="2" cy="5422"/>
                            <a:chOff x="2717" y="1347"/>
                            <a:chExt cx="2" cy="5422"/>
                          </a:xfrm>
                        </wpg:grpSpPr>
                        <wps:wsp>
                          <wps:cNvPr id="340967314" name="Freeform 531"/>
                          <wps:cNvSpPr>
                            <a:spLocks/>
                          </wps:cNvSpPr>
                          <wps:spPr bwMode="auto">
                            <a:xfrm>
                              <a:off x="2717" y="1347"/>
                              <a:ext cx="2" cy="5422"/>
                            </a:xfrm>
                            <a:custGeom>
                              <a:avLst/>
                              <a:gdLst>
                                <a:gd name="T0" fmla="+- 0 6768 1347"/>
                                <a:gd name="T1" fmla="*/ 6768 h 5422"/>
                                <a:gd name="T2" fmla="+- 0 1347 1347"/>
                                <a:gd name="T3" fmla="*/ 1347 h 5422"/>
                              </a:gdLst>
                              <a:ahLst/>
                              <a:cxnLst>
                                <a:cxn ang="0">
                                  <a:pos x="0" y="T1"/>
                                </a:cxn>
                                <a:cxn ang="0">
                                  <a:pos x="0" y="T3"/>
                                </a:cxn>
                              </a:cxnLst>
                              <a:rect l="0" t="0" r="r" b="b"/>
                              <a:pathLst>
                                <a:path h="5422">
                                  <a:moveTo>
                                    <a:pt x="0" y="542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76178" name="Group 532"/>
                        <wpg:cNvGrpSpPr>
                          <a:grpSpLocks/>
                        </wpg:cNvGrpSpPr>
                        <wpg:grpSpPr bwMode="auto">
                          <a:xfrm>
                            <a:off x="2712" y="6763"/>
                            <a:ext cx="7906" cy="2"/>
                            <a:chOff x="2712" y="6763"/>
                            <a:chExt cx="7906" cy="2"/>
                          </a:xfrm>
                        </wpg:grpSpPr>
                        <wps:wsp>
                          <wps:cNvPr id="1625627112" name="Freeform 533"/>
                          <wps:cNvSpPr>
                            <a:spLocks/>
                          </wps:cNvSpPr>
                          <wps:spPr bwMode="auto">
                            <a:xfrm>
                              <a:off x="2712" y="6763"/>
                              <a:ext cx="7906" cy="2"/>
                            </a:xfrm>
                            <a:custGeom>
                              <a:avLst/>
                              <a:gdLst>
                                <a:gd name="T0" fmla="+- 0 2712 2712"/>
                                <a:gd name="T1" fmla="*/ T0 w 7906"/>
                                <a:gd name="T2" fmla="+- 0 10618 2712"/>
                                <a:gd name="T3" fmla="*/ T2 w 7906"/>
                              </a:gdLst>
                              <a:ahLst/>
                              <a:cxnLst>
                                <a:cxn ang="0">
                                  <a:pos x="T1" y="0"/>
                                </a:cxn>
                                <a:cxn ang="0">
                                  <a:pos x="T3" y="0"/>
                                </a:cxn>
                              </a:cxnLst>
                              <a:rect l="0" t="0" r="r" b="b"/>
                              <a:pathLst>
                                <a:path w="7906">
                                  <a:moveTo>
                                    <a:pt x="0" y="0"/>
                                  </a:moveTo>
                                  <a:lnTo>
                                    <a:pt x="79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599308" name="Group 534"/>
                        <wpg:cNvGrpSpPr>
                          <a:grpSpLocks/>
                        </wpg:cNvGrpSpPr>
                        <wpg:grpSpPr bwMode="auto">
                          <a:xfrm>
                            <a:off x="2784" y="1347"/>
                            <a:ext cx="7831" cy="5422"/>
                            <a:chOff x="2784" y="1347"/>
                            <a:chExt cx="7831" cy="5422"/>
                          </a:xfrm>
                        </wpg:grpSpPr>
                        <wps:wsp>
                          <wps:cNvPr id="1618284731" name="Freeform 535"/>
                          <wps:cNvSpPr>
                            <a:spLocks/>
                          </wps:cNvSpPr>
                          <wps:spPr bwMode="auto">
                            <a:xfrm>
                              <a:off x="10613" y="1347"/>
                              <a:ext cx="2" cy="5422"/>
                            </a:xfrm>
                            <a:custGeom>
                              <a:avLst/>
                              <a:gdLst>
                                <a:gd name="T0" fmla="+- 0 6768 1347"/>
                                <a:gd name="T1" fmla="*/ 6768 h 5422"/>
                                <a:gd name="T2" fmla="+- 0 1347 1347"/>
                                <a:gd name="T3" fmla="*/ 1347 h 5422"/>
                              </a:gdLst>
                              <a:ahLst/>
                              <a:cxnLst>
                                <a:cxn ang="0">
                                  <a:pos x="0" y="T1"/>
                                </a:cxn>
                                <a:cxn ang="0">
                                  <a:pos x="0" y="T3"/>
                                </a:cxn>
                              </a:cxnLst>
                              <a:rect l="0" t="0" r="r" b="b"/>
                              <a:pathLst>
                                <a:path h="5422">
                                  <a:moveTo>
                                    <a:pt x="0" y="542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887869" name="Text Box 536"/>
                          <wps:cNvSpPr txBox="1">
                            <a:spLocks noChangeArrowheads="1"/>
                          </wps:cNvSpPr>
                          <wps:spPr bwMode="auto">
                            <a:xfrm>
                              <a:off x="2784" y="1386"/>
                              <a:ext cx="7692" cy="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77CF" w14:textId="77777777" w:rsidR="000875E4" w:rsidRPr="00E30AB4" w:rsidRDefault="000875E4" w:rsidP="000875E4">
                                <w:pPr>
                                  <w:spacing w:line="214" w:lineRule="exact"/>
                                  <w:ind w:left="52" w:firstLine="244"/>
                                  <w:jc w:val="both"/>
                                  <w:rPr>
                                    <w:sz w:val="21"/>
                                    <w:szCs w:val="21"/>
                                  </w:rPr>
                                </w:pPr>
                                <w:r w:rsidRPr="00E30AB4">
                                  <w:rPr>
                                    <w:color w:val="383838"/>
                                    <w:w w:val="105"/>
                                    <w:sz w:val="21"/>
                                  </w:rPr>
                                  <w:t>El conjunto</w:t>
                                </w:r>
                                <w:r w:rsidRPr="00E30AB4">
                                  <w:rPr>
                                    <w:color w:val="383838"/>
                                    <w:spacing w:val="5"/>
                                    <w:w w:val="105"/>
                                    <w:sz w:val="21"/>
                                  </w:rPr>
                                  <w:t xml:space="preserve"> </w:t>
                                </w:r>
                                <w:r w:rsidRPr="00E30AB4">
                                  <w:rPr>
                                    <w:color w:val="383838"/>
                                    <w:w w:val="105"/>
                                    <w:sz w:val="21"/>
                                  </w:rPr>
                                  <w:t>de</w:t>
                                </w:r>
                                <w:r w:rsidRPr="00E30AB4">
                                  <w:rPr>
                                    <w:color w:val="383838"/>
                                    <w:spacing w:val="-8"/>
                                    <w:w w:val="105"/>
                                    <w:sz w:val="21"/>
                                  </w:rPr>
                                  <w:t xml:space="preserve"> </w:t>
                                </w:r>
                                <w:r w:rsidRPr="00E30AB4">
                                  <w:rPr>
                                    <w:color w:val="383838"/>
                                    <w:w w:val="105"/>
                                    <w:sz w:val="21"/>
                                  </w:rPr>
                                  <w:t>estas</w:t>
                                </w:r>
                                <w:r w:rsidRPr="00E30AB4">
                                  <w:rPr>
                                    <w:color w:val="383838"/>
                                    <w:spacing w:val="-5"/>
                                    <w:w w:val="105"/>
                                    <w:sz w:val="21"/>
                                  </w:rPr>
                                  <w:t xml:space="preserve"> </w:t>
                                </w:r>
                                <w:r w:rsidRPr="00E30AB4">
                                  <w:rPr>
                                    <w:color w:val="383838"/>
                                    <w:w w:val="105"/>
                                    <w:sz w:val="21"/>
                                  </w:rPr>
                                  <w:t>modificaciones</w:t>
                                </w:r>
                                <w:r w:rsidRPr="00E30AB4">
                                  <w:rPr>
                                    <w:color w:val="383838"/>
                                    <w:spacing w:val="20"/>
                                    <w:w w:val="105"/>
                                    <w:sz w:val="21"/>
                                  </w:rPr>
                                  <w:t xml:space="preserve"> </w:t>
                                </w:r>
                                <w:r w:rsidRPr="00E30AB4">
                                  <w:rPr>
                                    <w:color w:val="4D4D4D"/>
                                    <w:w w:val="105"/>
                                    <w:sz w:val="21"/>
                                  </w:rPr>
                                  <w:t>se</w:t>
                                </w:r>
                                <w:r w:rsidRPr="00E30AB4">
                                  <w:rPr>
                                    <w:color w:val="4D4D4D"/>
                                    <w:spacing w:val="-17"/>
                                    <w:w w:val="105"/>
                                    <w:sz w:val="21"/>
                                  </w:rPr>
                                  <w:t xml:space="preserve"> </w:t>
                                </w:r>
                                <w:r w:rsidRPr="00E30AB4">
                                  <w:rPr>
                                    <w:color w:val="383838"/>
                                    <w:w w:val="105"/>
                                    <w:sz w:val="21"/>
                                  </w:rPr>
                                  <w:t>valora</w:t>
                                </w:r>
                                <w:r w:rsidRPr="00E30AB4">
                                  <w:rPr>
                                    <w:color w:val="383838"/>
                                    <w:spacing w:val="9"/>
                                    <w:w w:val="105"/>
                                    <w:sz w:val="21"/>
                                  </w:rPr>
                                  <w:t xml:space="preserve"> </w:t>
                                </w:r>
                                <w:r w:rsidRPr="00E30AB4">
                                  <w:rPr>
                                    <w:color w:val="383838"/>
                                    <w:w w:val="105"/>
                                    <w:sz w:val="21"/>
                                  </w:rPr>
                                  <w:t>por</w:t>
                                </w:r>
                                <w:r w:rsidRPr="00E30AB4">
                                  <w:rPr>
                                    <w:color w:val="383838"/>
                                    <w:spacing w:val="9"/>
                                    <w:w w:val="105"/>
                                    <w:sz w:val="21"/>
                                  </w:rPr>
                                  <w:t xml:space="preserve"> </w:t>
                                </w:r>
                                <w:r w:rsidRPr="00E30AB4">
                                  <w:rPr>
                                    <w:color w:val="383838"/>
                                    <w:w w:val="105"/>
                                    <w:sz w:val="21"/>
                                  </w:rPr>
                                  <w:t>la</w:t>
                                </w:r>
                                <w:r w:rsidRPr="00E30AB4">
                                  <w:rPr>
                                    <w:color w:val="383838"/>
                                    <w:spacing w:val="3"/>
                                    <w:w w:val="105"/>
                                    <w:sz w:val="21"/>
                                  </w:rPr>
                                  <w:t xml:space="preserve"> </w:t>
                                </w:r>
                                <w:r w:rsidRPr="00E30AB4">
                                  <w:rPr>
                                    <w:color w:val="383838"/>
                                    <w:w w:val="105"/>
                                    <w:sz w:val="21"/>
                                  </w:rPr>
                                  <w:t>Dirección</w:t>
                                </w:r>
                                <w:r w:rsidRPr="00E30AB4">
                                  <w:rPr>
                                    <w:color w:val="383838"/>
                                    <w:spacing w:val="9"/>
                                    <w:w w:val="105"/>
                                    <w:sz w:val="21"/>
                                  </w:rPr>
                                  <w:t xml:space="preserve"> </w:t>
                                </w:r>
                                <w:r w:rsidRPr="00E30AB4">
                                  <w:rPr>
                                    <w:color w:val="383838"/>
                                    <w:w w:val="105"/>
                                    <w:sz w:val="21"/>
                                  </w:rPr>
                                  <w:t>de</w:t>
                                </w:r>
                                <w:r w:rsidRPr="00E30AB4">
                                  <w:rPr>
                                    <w:color w:val="383838"/>
                                    <w:spacing w:val="-7"/>
                                    <w:w w:val="105"/>
                                    <w:sz w:val="21"/>
                                  </w:rPr>
                                  <w:t xml:space="preserve"> </w:t>
                                </w:r>
                                <w:r w:rsidRPr="00E30AB4">
                                  <w:rPr>
                                    <w:color w:val="383838"/>
                                    <w:w w:val="105"/>
                                    <w:sz w:val="21"/>
                                  </w:rPr>
                                  <w:t>Obra,</w:t>
                                </w:r>
                                <w:r w:rsidRPr="00E30AB4">
                                  <w:rPr>
                                    <w:color w:val="383838"/>
                                    <w:spacing w:val="-3"/>
                                    <w:w w:val="105"/>
                                    <w:sz w:val="21"/>
                                  </w:rPr>
                                  <w:t xml:space="preserve"> </w:t>
                                </w:r>
                                <w:r w:rsidRPr="00E30AB4">
                                  <w:rPr>
                                    <w:color w:val="4D4D4D"/>
                                    <w:w w:val="105"/>
                                    <w:sz w:val="21"/>
                                  </w:rPr>
                                  <w:t>según</w:t>
                                </w:r>
                                <w:r w:rsidRPr="00E30AB4">
                                  <w:rPr>
                                    <w:color w:val="4D4D4D"/>
                                    <w:spacing w:val="-3"/>
                                    <w:w w:val="105"/>
                                    <w:sz w:val="21"/>
                                  </w:rPr>
                                  <w:t xml:space="preserve"> </w:t>
                                </w:r>
                                <w:r w:rsidRPr="00E30AB4">
                                  <w:rPr>
                                    <w:color w:val="383838"/>
                                    <w:w w:val="105"/>
                                    <w:sz w:val="21"/>
                                  </w:rPr>
                                  <w:t>las</w:t>
                                </w:r>
                              </w:p>
                              <w:p w14:paraId="66D6F5EC" w14:textId="77777777" w:rsidR="000875E4" w:rsidRPr="00E30AB4" w:rsidRDefault="000875E4" w:rsidP="000875E4">
                                <w:pPr>
                                  <w:spacing w:before="27" w:line="249" w:lineRule="auto"/>
                                  <w:ind w:left="4" w:right="9" w:firstLine="48"/>
                                  <w:jc w:val="both"/>
                                </w:pPr>
                                <w:r w:rsidRPr="00E30AB4">
                                  <w:rPr>
                                    <w:color w:val="383838"/>
                                    <w:w w:val="110"/>
                                    <w:sz w:val="21"/>
                                  </w:rPr>
                                  <w:t>mediciones</w:t>
                                </w:r>
                                <w:r w:rsidRPr="00E30AB4">
                                  <w:rPr>
                                    <w:color w:val="383838"/>
                                    <w:spacing w:val="18"/>
                                    <w:w w:val="110"/>
                                    <w:sz w:val="21"/>
                                  </w:rPr>
                                  <w:t xml:space="preserve"> </w:t>
                                </w:r>
                                <w:r w:rsidRPr="00E30AB4">
                                  <w:rPr>
                                    <w:color w:val="383838"/>
                                    <w:w w:val="110"/>
                                    <w:sz w:val="21"/>
                                  </w:rPr>
                                  <w:t>y</w:t>
                                </w:r>
                                <w:r w:rsidRPr="00E30AB4">
                                  <w:rPr>
                                    <w:color w:val="383838"/>
                                    <w:spacing w:val="-1"/>
                                    <w:w w:val="110"/>
                                    <w:sz w:val="21"/>
                                  </w:rPr>
                                  <w:t xml:space="preserve"> </w:t>
                                </w:r>
                                <w:r w:rsidRPr="00E30AB4">
                                  <w:rPr>
                                    <w:color w:val="383838"/>
                                    <w:w w:val="110"/>
                                    <w:sz w:val="21"/>
                                  </w:rPr>
                                  <w:t>precios</w:t>
                                </w:r>
                                <w:r w:rsidRPr="00E30AB4">
                                  <w:rPr>
                                    <w:color w:val="383838"/>
                                    <w:spacing w:val="14"/>
                                    <w:w w:val="110"/>
                                    <w:sz w:val="21"/>
                                  </w:rPr>
                                  <w:t xml:space="preserve"> </w:t>
                                </w:r>
                                <w:r w:rsidRPr="00E30AB4">
                                  <w:rPr>
                                    <w:color w:val="383838"/>
                                    <w:w w:val="110"/>
                                    <w:sz w:val="21"/>
                                  </w:rPr>
                                  <w:t>del proyecto</w:t>
                                </w:r>
                                <w:r w:rsidRPr="00E30AB4">
                                  <w:rPr>
                                    <w:color w:val="383838"/>
                                    <w:spacing w:val="18"/>
                                    <w:w w:val="110"/>
                                    <w:sz w:val="21"/>
                                  </w:rPr>
                                  <w:t xml:space="preserve"> </w:t>
                                </w:r>
                                <w:r w:rsidRPr="00E30AB4">
                                  <w:rPr>
                                    <w:color w:val="383838"/>
                                    <w:w w:val="110"/>
                                    <w:sz w:val="21"/>
                                  </w:rPr>
                                  <w:t>constructivo</w:t>
                                </w:r>
                                <w:r w:rsidRPr="00E30AB4">
                                  <w:rPr>
                                    <w:color w:val="383838"/>
                                    <w:spacing w:val="17"/>
                                    <w:w w:val="110"/>
                                    <w:sz w:val="21"/>
                                  </w:rPr>
                                  <w:t xml:space="preserve"> </w:t>
                                </w:r>
                                <w:r w:rsidRPr="00E30AB4">
                                  <w:rPr>
                                    <w:color w:val="383838"/>
                                    <w:w w:val="110"/>
                                    <w:sz w:val="21"/>
                                  </w:rPr>
                                  <w:t>en</w:t>
                                </w:r>
                                <w:r w:rsidRPr="00E30AB4">
                                  <w:rPr>
                                    <w:color w:val="383838"/>
                                    <w:spacing w:val="-2"/>
                                    <w:w w:val="110"/>
                                    <w:sz w:val="21"/>
                                  </w:rPr>
                                  <w:t xml:space="preserve"> un</w:t>
                                </w:r>
                                <w:r w:rsidRPr="00E30AB4">
                                  <w:rPr>
                                    <w:rFonts w:ascii="Arial" w:hAnsi="Arial"/>
                                    <w:color w:val="383838"/>
                                    <w:spacing w:val="-45"/>
                                    <w:w w:val="175"/>
                                    <w:sz w:val="15"/>
                                  </w:rPr>
                                  <w:t xml:space="preserve"> </w:t>
                                </w:r>
                                <w:r w:rsidRPr="00E30AB4">
                                  <w:rPr>
                                    <w:color w:val="383838"/>
                                    <w:w w:val="110"/>
                                    <w:sz w:val="21"/>
                                  </w:rPr>
                                  <w:t>ahorro</w:t>
                                </w:r>
                                <w:r w:rsidRPr="00E30AB4">
                                  <w:rPr>
                                    <w:color w:val="383838"/>
                                    <w:spacing w:val="11"/>
                                    <w:w w:val="110"/>
                                    <w:sz w:val="21"/>
                                  </w:rPr>
                                  <w:t xml:space="preserve"> </w:t>
                                </w:r>
                                <w:r w:rsidRPr="00E30AB4">
                                  <w:rPr>
                                    <w:color w:val="383838"/>
                                    <w:w w:val="110"/>
                                    <w:sz w:val="21"/>
                                  </w:rPr>
                                  <w:t>de</w:t>
                                </w:r>
                                <w:r w:rsidRPr="00E30AB4">
                                  <w:rPr>
                                    <w:color w:val="383838"/>
                                    <w:spacing w:val="14"/>
                                    <w:w w:val="110"/>
                                    <w:sz w:val="21"/>
                                  </w:rPr>
                                  <w:t xml:space="preserve"> </w:t>
                                </w:r>
                                <w:r w:rsidRPr="00E30AB4">
                                  <w:rPr>
                                    <w:color w:val="383838"/>
                                    <w:w w:val="110"/>
                                    <w:sz w:val="21"/>
                                  </w:rPr>
                                  <w:t>1,43</w:t>
                                </w:r>
                                <w:r w:rsidRPr="00E30AB4">
                                  <w:rPr>
                                    <w:color w:val="383838"/>
                                    <w:spacing w:val="2"/>
                                    <w:w w:val="110"/>
                                    <w:sz w:val="21"/>
                                  </w:rPr>
                                  <w:t xml:space="preserve"> </w:t>
                                </w:r>
                                <w:r w:rsidRPr="00E30AB4">
                                  <w:rPr>
                                    <w:color w:val="383838"/>
                                    <w:w w:val="110"/>
                                    <w:sz w:val="21"/>
                                  </w:rPr>
                                  <w:t>millones.</w:t>
                                </w:r>
                                <w:r w:rsidRPr="00E30AB4">
                                  <w:rPr>
                                    <w:color w:val="383838"/>
                                    <w:spacing w:val="12"/>
                                    <w:w w:val="110"/>
                                    <w:sz w:val="21"/>
                                  </w:rPr>
                                  <w:t xml:space="preserve"> </w:t>
                                </w:r>
                                <w:r w:rsidRPr="00E30AB4">
                                  <w:rPr>
                                    <w:color w:val="383838"/>
                                    <w:w w:val="110"/>
                                    <w:sz w:val="21"/>
                                  </w:rPr>
                                  <w:t>La</w:t>
                                </w:r>
                                <w:r w:rsidRPr="00E30AB4">
                                  <w:rPr>
                                    <w:color w:val="383838"/>
                                    <w:w w:val="103"/>
                                    <w:sz w:val="21"/>
                                  </w:rPr>
                                  <w:t xml:space="preserve"> </w:t>
                                </w:r>
                                <w:r w:rsidRPr="00E30AB4">
                                  <w:rPr>
                                    <w:color w:val="242424"/>
                                    <w:w w:val="110"/>
                                    <w:sz w:val="21"/>
                                  </w:rPr>
                                  <w:t>Dirección</w:t>
                                </w:r>
                                <w:r w:rsidRPr="00E30AB4">
                                  <w:rPr>
                                    <w:color w:val="242424"/>
                                    <w:spacing w:val="30"/>
                                    <w:w w:val="110"/>
                                    <w:sz w:val="21"/>
                                  </w:rPr>
                                  <w:t xml:space="preserve"> </w:t>
                                </w:r>
                                <w:r w:rsidRPr="00E30AB4">
                                  <w:rPr>
                                    <w:color w:val="383838"/>
                                    <w:w w:val="110"/>
                                    <w:sz w:val="21"/>
                                  </w:rPr>
                                  <w:t>de</w:t>
                                </w:r>
                                <w:r w:rsidRPr="00E30AB4">
                                  <w:rPr>
                                    <w:color w:val="383838"/>
                                    <w:spacing w:val="20"/>
                                    <w:w w:val="110"/>
                                    <w:sz w:val="21"/>
                                  </w:rPr>
                                  <w:t xml:space="preserve"> </w:t>
                                </w:r>
                                <w:r w:rsidRPr="00E30AB4">
                                  <w:rPr>
                                    <w:color w:val="383838"/>
                                    <w:w w:val="110"/>
                                    <w:sz w:val="21"/>
                                  </w:rPr>
                                  <w:t>obra.</w:t>
                                </w:r>
                                <w:r w:rsidRPr="00E30AB4">
                                  <w:rPr>
                                    <w:color w:val="383838"/>
                                    <w:spacing w:val="17"/>
                                    <w:w w:val="110"/>
                                    <w:sz w:val="21"/>
                                  </w:rPr>
                                  <w:t xml:space="preserve"> </w:t>
                                </w:r>
                                <w:r w:rsidRPr="00E30AB4">
                                  <w:rPr>
                                    <w:color w:val="383838"/>
                                    <w:w w:val="110"/>
                                    <w:sz w:val="21"/>
                                  </w:rPr>
                                  <w:t>en</w:t>
                                </w:r>
                                <w:r w:rsidRPr="00E30AB4">
                                  <w:rPr>
                                    <w:color w:val="383838"/>
                                    <w:spacing w:val="18"/>
                                    <w:w w:val="110"/>
                                    <w:sz w:val="21"/>
                                  </w:rPr>
                                  <w:t xml:space="preserve"> </w:t>
                                </w:r>
                                <w:r w:rsidRPr="00E30AB4">
                                  <w:rPr>
                                    <w:color w:val="383838"/>
                                    <w:w w:val="110"/>
                                    <w:sz w:val="21"/>
                                  </w:rPr>
                                  <w:t>el</w:t>
                                </w:r>
                                <w:r w:rsidRPr="00E30AB4">
                                  <w:rPr>
                                    <w:color w:val="383838"/>
                                    <w:spacing w:val="20"/>
                                    <w:w w:val="110"/>
                                    <w:sz w:val="21"/>
                                  </w:rPr>
                                  <w:t xml:space="preserve"> </w:t>
                                </w:r>
                                <w:r w:rsidRPr="00E30AB4">
                                  <w:rPr>
                                    <w:color w:val="383838"/>
                                    <w:w w:val="110"/>
                                    <w:sz w:val="21"/>
                                  </w:rPr>
                                  <w:t>citado</w:t>
                                </w:r>
                                <w:r w:rsidRPr="00E30AB4">
                                  <w:rPr>
                                    <w:color w:val="383838"/>
                                    <w:spacing w:val="22"/>
                                    <w:w w:val="110"/>
                                    <w:sz w:val="21"/>
                                  </w:rPr>
                                  <w:t xml:space="preserve"> </w:t>
                                </w:r>
                                <w:r w:rsidRPr="00E30AB4">
                                  <w:rPr>
                                    <w:color w:val="383838"/>
                                    <w:w w:val="110"/>
                                    <w:sz w:val="21"/>
                                  </w:rPr>
                                  <w:t>informe</w:t>
                                </w:r>
                                <w:r w:rsidRPr="00E30AB4">
                                  <w:rPr>
                                    <w:color w:val="383838"/>
                                    <w:spacing w:val="17"/>
                                    <w:w w:val="110"/>
                                    <w:sz w:val="21"/>
                                  </w:rPr>
                                  <w:t xml:space="preserve"> </w:t>
                                </w:r>
                                <w:r w:rsidRPr="00E30AB4">
                                  <w:rPr>
                                    <w:color w:val="383838"/>
                                    <w:w w:val="110"/>
                                    <w:sz w:val="21"/>
                                  </w:rPr>
                                  <w:t>entiende</w:t>
                                </w:r>
                                <w:r w:rsidRPr="00E30AB4">
                                  <w:rPr>
                                    <w:color w:val="383838"/>
                                    <w:spacing w:val="18"/>
                                    <w:w w:val="110"/>
                                    <w:sz w:val="21"/>
                                  </w:rPr>
                                  <w:t xml:space="preserve"> </w:t>
                                </w:r>
                                <w:r w:rsidRPr="00E30AB4">
                                  <w:rPr>
                                    <w:color w:val="383838"/>
                                    <w:w w:val="110"/>
                                    <w:sz w:val="21"/>
                                  </w:rPr>
                                  <w:t>que</w:t>
                                </w:r>
                                <w:r w:rsidRPr="00E30AB4">
                                  <w:rPr>
                                    <w:color w:val="383838"/>
                                    <w:spacing w:val="22"/>
                                    <w:w w:val="110"/>
                                    <w:sz w:val="21"/>
                                  </w:rPr>
                                  <w:t xml:space="preserve"> “</w:t>
                                </w:r>
                                <w:r w:rsidRPr="00E30AB4">
                                  <w:rPr>
                                    <w:i/>
                                    <w:color w:val="4D4D4D"/>
                                    <w:w w:val="110"/>
                                  </w:rPr>
                                  <w:t>En</w:t>
                                </w:r>
                                <w:r w:rsidRPr="00E30AB4">
                                  <w:rPr>
                                    <w:i/>
                                    <w:color w:val="4D4D4D"/>
                                    <w:spacing w:val="27"/>
                                    <w:w w:val="110"/>
                                  </w:rPr>
                                  <w:t xml:space="preserve"> </w:t>
                                </w:r>
                                <w:r w:rsidRPr="00E30AB4">
                                  <w:rPr>
                                    <w:i/>
                                    <w:color w:val="383838"/>
                                    <w:w w:val="110"/>
                                  </w:rPr>
                                  <w:t>base</w:t>
                                </w:r>
                                <w:r w:rsidRPr="00E30AB4">
                                  <w:rPr>
                                    <w:i/>
                                    <w:color w:val="383838"/>
                                    <w:spacing w:val="11"/>
                                    <w:w w:val="110"/>
                                  </w:rPr>
                                  <w:t xml:space="preserve"> </w:t>
                                </w:r>
                                <w:r w:rsidRPr="00E30AB4">
                                  <w:rPr>
                                    <w:i/>
                                    <w:color w:val="383838"/>
                                    <w:w w:val="110"/>
                                  </w:rPr>
                                  <w:t>a</w:t>
                                </w:r>
                                <w:r w:rsidRPr="00E30AB4">
                                  <w:rPr>
                                    <w:i/>
                                    <w:color w:val="383838"/>
                                    <w:spacing w:val="18"/>
                                    <w:w w:val="110"/>
                                  </w:rPr>
                                  <w:t xml:space="preserve"> </w:t>
                                </w:r>
                                <w:r w:rsidRPr="00E30AB4">
                                  <w:rPr>
                                    <w:i/>
                                    <w:color w:val="383838"/>
                                    <w:w w:val="110"/>
                                  </w:rPr>
                                  <w:t>los</w:t>
                                </w:r>
                                <w:r w:rsidRPr="00E30AB4">
                                  <w:rPr>
                                    <w:i/>
                                    <w:color w:val="383838"/>
                                    <w:spacing w:val="8"/>
                                    <w:w w:val="110"/>
                                  </w:rPr>
                                  <w:t xml:space="preserve"> </w:t>
                                </w:r>
                                <w:r w:rsidRPr="00E30AB4">
                                  <w:rPr>
                                    <w:i/>
                                    <w:color w:val="383838"/>
                                    <w:w w:val="110"/>
                                  </w:rPr>
                                  <w:t>resultados</w:t>
                                </w:r>
                                <w:r w:rsidRPr="00E30AB4">
                                  <w:rPr>
                                    <w:i/>
                                    <w:color w:val="383838"/>
                                    <w:w w:val="99"/>
                                  </w:rPr>
                                  <w:t xml:space="preserve"> </w:t>
                                </w:r>
                                <w:r w:rsidRPr="00E30AB4">
                                  <w:rPr>
                                    <w:i/>
                                    <w:color w:val="383838"/>
                                    <w:w w:val="105"/>
                                  </w:rPr>
                                  <w:t>obtenido</w:t>
                                </w:r>
                                <w:r w:rsidRPr="00E30AB4">
                                  <w:rPr>
                                    <w:i/>
                                    <w:color w:val="383838"/>
                                    <w:spacing w:val="-9"/>
                                    <w:w w:val="105"/>
                                  </w:rPr>
                                  <w:t>s</w:t>
                                </w:r>
                                <w:r w:rsidRPr="00E30AB4">
                                  <w:rPr>
                                    <w:i/>
                                    <w:color w:val="676767"/>
                                    <w:w w:val="105"/>
                                  </w:rPr>
                                  <w:t>,</w:t>
                                </w:r>
                                <w:r w:rsidRPr="00E30AB4">
                                  <w:rPr>
                                    <w:i/>
                                    <w:color w:val="676767"/>
                                    <w:spacing w:val="-31"/>
                                    <w:w w:val="105"/>
                                  </w:rPr>
                                  <w:t xml:space="preserve"> </w:t>
                                </w:r>
                                <w:r w:rsidRPr="00E30AB4">
                                  <w:rPr>
                                    <w:i/>
                                    <w:color w:val="383838"/>
                                    <w:w w:val="105"/>
                                  </w:rPr>
                                  <w:t>l</w:t>
                                </w:r>
                                <w:r w:rsidRPr="00E30AB4">
                                  <w:rPr>
                                    <w:i/>
                                    <w:color w:val="383838"/>
                                    <w:spacing w:val="12"/>
                                    <w:w w:val="105"/>
                                  </w:rPr>
                                  <w:t xml:space="preserve">a </w:t>
                                </w:r>
                                <w:r w:rsidRPr="00E30AB4">
                                  <w:rPr>
                                    <w:i/>
                                    <w:color w:val="383838"/>
                                    <w:w w:val="105"/>
                                  </w:rPr>
                                  <w:t>pro</w:t>
                                </w:r>
                                <w:r w:rsidRPr="00E30AB4">
                                  <w:rPr>
                                    <w:i/>
                                    <w:color w:val="383838"/>
                                    <w:spacing w:val="10"/>
                                    <w:w w:val="105"/>
                                  </w:rPr>
                                  <w:t>p</w:t>
                                </w:r>
                                <w:r w:rsidRPr="00E30AB4">
                                  <w:rPr>
                                    <w:i/>
                                    <w:color w:val="383838"/>
                                    <w:w w:val="105"/>
                                  </w:rPr>
                                  <w:t>uesta</w:t>
                                </w:r>
                                <w:r w:rsidRPr="00E30AB4">
                                  <w:rPr>
                                    <w:i/>
                                    <w:color w:val="383838"/>
                                    <w:spacing w:val="-25"/>
                                    <w:w w:val="105"/>
                                  </w:rPr>
                                  <w:t xml:space="preserve"> </w:t>
                                </w:r>
                                <w:r w:rsidRPr="00E30AB4">
                                  <w:rPr>
                                    <w:i/>
                                    <w:color w:val="383838"/>
                                    <w:w w:val="105"/>
                                  </w:rPr>
                                  <w:t>de</w:t>
                                </w:r>
                                <w:r w:rsidRPr="00E30AB4">
                                  <w:rPr>
                                    <w:i/>
                                    <w:color w:val="383838"/>
                                    <w:spacing w:val="-25"/>
                                    <w:w w:val="105"/>
                                  </w:rPr>
                                  <w:t xml:space="preserve"> </w:t>
                                </w:r>
                                <w:r w:rsidRPr="00E30AB4">
                                  <w:rPr>
                                    <w:i/>
                                    <w:color w:val="383838"/>
                                    <w:w w:val="105"/>
                                  </w:rPr>
                                  <w:t>la</w:t>
                                </w:r>
                                <w:r w:rsidRPr="00E30AB4">
                                  <w:rPr>
                                    <w:i/>
                                    <w:color w:val="383838"/>
                                    <w:spacing w:val="-30"/>
                                    <w:w w:val="105"/>
                                  </w:rPr>
                                  <w:t xml:space="preserve"> </w:t>
                                </w:r>
                                <w:r w:rsidRPr="00E30AB4">
                                  <w:rPr>
                                    <w:i/>
                                    <w:color w:val="4D4D4D"/>
                                    <w:w w:val="105"/>
                                  </w:rPr>
                                  <w:t>constructora</w:t>
                                </w:r>
                                <w:r w:rsidRPr="00E30AB4">
                                  <w:rPr>
                                    <w:i/>
                                    <w:color w:val="4D4D4D"/>
                                    <w:spacing w:val="-33"/>
                                    <w:w w:val="105"/>
                                  </w:rPr>
                                  <w:t xml:space="preserve"> </w:t>
                                </w:r>
                                <w:r w:rsidRPr="00E30AB4">
                                  <w:rPr>
                                    <w:i/>
                                    <w:color w:val="383838"/>
                                    <w:w w:val="105"/>
                                  </w:rPr>
                                  <w:t>para</w:t>
                                </w:r>
                                <w:r w:rsidRPr="00E30AB4">
                                  <w:rPr>
                                    <w:i/>
                                    <w:color w:val="383838"/>
                                    <w:spacing w:val="2"/>
                                    <w:w w:val="105"/>
                                  </w:rPr>
                                  <w:t xml:space="preserve"> </w:t>
                                </w:r>
                                <w:r w:rsidRPr="00E30AB4">
                                  <w:rPr>
                                    <w:i/>
                                    <w:color w:val="4D4D4D"/>
                                    <w:w w:val="105"/>
                                  </w:rPr>
                                  <w:t>excavar</w:t>
                                </w:r>
                                <w:r w:rsidRPr="00E30AB4">
                                  <w:rPr>
                                    <w:i/>
                                    <w:color w:val="4D4D4D"/>
                                    <w:spacing w:val="-23"/>
                                    <w:w w:val="105"/>
                                  </w:rPr>
                                  <w:t xml:space="preserve"> </w:t>
                                </w:r>
                                <w:r w:rsidRPr="00E30AB4">
                                  <w:rPr>
                                    <w:i/>
                                    <w:color w:val="383838"/>
                                    <w:w w:val="105"/>
                                  </w:rPr>
                                  <w:t>el</w:t>
                                </w:r>
                                <w:r w:rsidRPr="00E30AB4">
                                  <w:rPr>
                                    <w:i/>
                                    <w:color w:val="383838"/>
                                    <w:spacing w:val="-18"/>
                                    <w:w w:val="105"/>
                                  </w:rPr>
                                  <w:t xml:space="preserve"> </w:t>
                                </w:r>
                                <w:r w:rsidRPr="00E30AB4">
                                  <w:rPr>
                                    <w:i/>
                                    <w:color w:val="383838"/>
                                    <w:w w:val="105"/>
                                  </w:rPr>
                                  <w:t>T</w:t>
                                </w:r>
                                <w:r w:rsidRPr="00E30AB4">
                                  <w:rPr>
                                    <w:i/>
                                    <w:color w:val="383838"/>
                                    <w:spacing w:val="-32"/>
                                    <w:w w:val="105"/>
                                  </w:rPr>
                                  <w:t>ú</w:t>
                                </w:r>
                                <w:r w:rsidRPr="00E30AB4">
                                  <w:rPr>
                                    <w:i/>
                                    <w:color w:val="383838"/>
                                    <w:w w:val="105"/>
                                  </w:rPr>
                                  <w:t>nel</w:t>
                                </w:r>
                                <w:r w:rsidRPr="00E30AB4">
                                  <w:rPr>
                                    <w:i/>
                                    <w:color w:val="383838"/>
                                    <w:spacing w:val="-20"/>
                                    <w:w w:val="105"/>
                                  </w:rPr>
                                  <w:t xml:space="preserve"> </w:t>
                                </w:r>
                                <w:r w:rsidRPr="00E30AB4">
                                  <w:rPr>
                                    <w:i/>
                                    <w:color w:val="383838"/>
                                    <w:w w:val="105"/>
                                  </w:rPr>
                                  <w:t>de</w:t>
                                </w:r>
                                <w:r w:rsidRPr="00E30AB4">
                                  <w:rPr>
                                    <w:i/>
                                    <w:color w:val="383838"/>
                                    <w:spacing w:val="-40"/>
                                    <w:w w:val="105"/>
                                  </w:rPr>
                                  <w:t xml:space="preserve"> </w:t>
                                </w:r>
                                <w:proofErr w:type="spellStart"/>
                                <w:r w:rsidRPr="00E30AB4">
                                  <w:rPr>
                                    <w:i/>
                                    <w:color w:val="242424"/>
                                    <w:w w:val="105"/>
                                  </w:rPr>
                                  <w:t>Belate</w:t>
                                </w:r>
                                <w:proofErr w:type="spellEnd"/>
                                <w:r w:rsidRPr="00E30AB4">
                                  <w:rPr>
                                    <w:i/>
                                    <w:color w:val="242424"/>
                                    <w:spacing w:val="-13"/>
                                    <w:w w:val="105"/>
                                  </w:rPr>
                                  <w:t xml:space="preserve"> </w:t>
                                </w:r>
                                <w:r w:rsidRPr="00E30AB4">
                                  <w:rPr>
                                    <w:i/>
                                    <w:color w:val="383838"/>
                                    <w:w w:val="105"/>
                                  </w:rPr>
                                  <w:t>en</w:t>
                                </w:r>
                                <w:r w:rsidRPr="00E30AB4">
                                  <w:rPr>
                                    <w:i/>
                                    <w:color w:val="383838"/>
                                    <w:spacing w:val="-31"/>
                                    <w:w w:val="105"/>
                                  </w:rPr>
                                  <w:t xml:space="preserve"> </w:t>
                                </w:r>
                                <w:r w:rsidRPr="00E30AB4">
                                  <w:rPr>
                                    <w:i/>
                                    <w:color w:val="383838"/>
                                    <w:w w:val="105"/>
                                  </w:rPr>
                                  <w:t>avance</w:t>
                                </w:r>
                              </w:p>
                              <w:p w14:paraId="5FA541A3" w14:textId="77777777" w:rsidR="000875E4" w:rsidRPr="00E30AB4" w:rsidRDefault="000875E4" w:rsidP="000875E4">
                                <w:pPr>
                                  <w:spacing w:before="40" w:line="245" w:lineRule="auto"/>
                                  <w:ind w:right="23" w:firstLine="4"/>
                                  <w:jc w:val="both"/>
                                </w:pPr>
                                <w:r w:rsidRPr="00E30AB4">
                                  <w:rPr>
                                    <w:i/>
                                    <w:color w:val="4D4D4D"/>
                                    <w:w w:val="105"/>
                                  </w:rPr>
                                  <w:t>y</w:t>
                                </w:r>
                                <w:r w:rsidRPr="00E30AB4">
                                  <w:rPr>
                                    <w:i/>
                                    <w:color w:val="4D4D4D"/>
                                    <w:spacing w:val="35"/>
                                    <w:w w:val="105"/>
                                  </w:rPr>
                                  <w:t xml:space="preserve"> </w:t>
                                </w:r>
                                <w:r w:rsidRPr="00E30AB4">
                                  <w:rPr>
                                    <w:i/>
                                    <w:color w:val="383838"/>
                                    <w:spacing w:val="-3"/>
                                    <w:w w:val="105"/>
                                  </w:rPr>
                                  <w:t>destro</w:t>
                                </w:r>
                                <w:r w:rsidRPr="00E30AB4">
                                  <w:rPr>
                                    <w:i/>
                                    <w:color w:val="676767"/>
                                    <w:spacing w:val="-3"/>
                                    <w:w w:val="105"/>
                                  </w:rPr>
                                  <w:t>z</w:t>
                                </w:r>
                                <w:r w:rsidRPr="00E30AB4">
                                  <w:rPr>
                                    <w:i/>
                                    <w:color w:val="383838"/>
                                    <w:spacing w:val="-2"/>
                                    <w:w w:val="105"/>
                                  </w:rPr>
                                  <w:t>a</w:t>
                                </w:r>
                                <w:r w:rsidRPr="00E30AB4">
                                  <w:rPr>
                                    <w:i/>
                                    <w:color w:val="797979"/>
                                    <w:spacing w:val="-2"/>
                                    <w:w w:val="105"/>
                                  </w:rPr>
                                  <w:t>,</w:t>
                                </w:r>
                                <w:r w:rsidRPr="00E30AB4">
                                  <w:rPr>
                                    <w:i/>
                                    <w:color w:val="797979"/>
                                    <w:spacing w:val="16"/>
                                    <w:w w:val="105"/>
                                  </w:rPr>
                                  <w:t xml:space="preserve"> </w:t>
                                </w:r>
                                <w:r w:rsidRPr="00E30AB4">
                                  <w:rPr>
                                    <w:i/>
                                    <w:color w:val="383838"/>
                                    <w:w w:val="105"/>
                                  </w:rPr>
                                  <w:t>a</w:t>
                                </w:r>
                                <w:r w:rsidRPr="00E30AB4">
                                  <w:rPr>
                                    <w:i/>
                                    <w:color w:val="383838"/>
                                    <w:spacing w:val="-3"/>
                                    <w:w w:val="105"/>
                                  </w:rPr>
                                  <w:t xml:space="preserve"> </w:t>
                                </w:r>
                                <w:r w:rsidRPr="00E30AB4">
                                  <w:rPr>
                                    <w:i/>
                                    <w:color w:val="383838"/>
                                    <w:w w:val="105"/>
                                  </w:rPr>
                                  <w:t>precios</w:t>
                                </w:r>
                                <w:r w:rsidRPr="00E30AB4">
                                  <w:rPr>
                                    <w:i/>
                                    <w:color w:val="383838"/>
                                    <w:spacing w:val="1"/>
                                    <w:w w:val="105"/>
                                  </w:rPr>
                                  <w:t xml:space="preserve"> </w:t>
                                </w:r>
                                <w:r w:rsidRPr="00E30AB4">
                                  <w:rPr>
                                    <w:i/>
                                    <w:color w:val="383838"/>
                                    <w:w w:val="105"/>
                                  </w:rPr>
                                  <w:t>del</w:t>
                                </w:r>
                                <w:r w:rsidRPr="00E30AB4">
                                  <w:rPr>
                                    <w:i/>
                                    <w:color w:val="383838"/>
                                    <w:spacing w:val="3"/>
                                    <w:w w:val="105"/>
                                  </w:rPr>
                                  <w:t xml:space="preserve"> </w:t>
                                </w:r>
                                <w:r w:rsidRPr="00E30AB4">
                                  <w:rPr>
                                    <w:i/>
                                    <w:color w:val="383838"/>
                                    <w:w w:val="105"/>
                                  </w:rPr>
                                  <w:t>proyecto</w:t>
                                </w:r>
                                <w:r w:rsidRPr="00E30AB4">
                                  <w:rPr>
                                    <w:i/>
                                    <w:color w:val="676767"/>
                                    <w:w w:val="105"/>
                                  </w:rPr>
                                  <w:t>,</w:t>
                                </w:r>
                                <w:r w:rsidRPr="00E30AB4">
                                  <w:rPr>
                                    <w:i/>
                                    <w:color w:val="676767"/>
                                    <w:spacing w:val="20"/>
                                    <w:w w:val="105"/>
                                  </w:rPr>
                                  <w:t xml:space="preserve"> </w:t>
                                </w:r>
                                <w:r w:rsidRPr="00E30AB4">
                                  <w:rPr>
                                    <w:i/>
                                    <w:color w:val="383838"/>
                                    <w:w w:val="105"/>
                                  </w:rPr>
                                  <w:t>resulta</w:t>
                                </w:r>
                                <w:r w:rsidRPr="00E30AB4">
                                  <w:rPr>
                                    <w:i/>
                                    <w:color w:val="383838"/>
                                    <w:spacing w:val="32"/>
                                    <w:w w:val="105"/>
                                  </w:rPr>
                                  <w:t xml:space="preserve"> </w:t>
                                </w:r>
                                <w:r w:rsidRPr="00E30AB4">
                                  <w:rPr>
                                    <w:i/>
                                    <w:color w:val="383838"/>
                                    <w:w w:val="105"/>
                                  </w:rPr>
                                  <w:t>más</w:t>
                                </w:r>
                                <w:r w:rsidRPr="00E30AB4">
                                  <w:rPr>
                                    <w:i/>
                                    <w:color w:val="383838"/>
                                    <w:spacing w:val="23"/>
                                    <w:w w:val="105"/>
                                  </w:rPr>
                                  <w:t xml:space="preserve"> </w:t>
                                </w:r>
                                <w:r w:rsidRPr="00E30AB4">
                                  <w:rPr>
                                    <w:i/>
                                    <w:color w:val="383838"/>
                                    <w:w w:val="105"/>
                                  </w:rPr>
                                  <w:t>económica</w:t>
                                </w:r>
                                <w:r w:rsidRPr="00E30AB4">
                                  <w:rPr>
                                    <w:i/>
                                    <w:color w:val="383838"/>
                                    <w:spacing w:val="33"/>
                                    <w:w w:val="105"/>
                                  </w:rPr>
                                  <w:t xml:space="preserve"> </w:t>
                                </w:r>
                                <w:r w:rsidRPr="00E30AB4">
                                  <w:rPr>
                                    <w:i/>
                                    <w:color w:val="383838"/>
                                    <w:w w:val="105"/>
                                  </w:rPr>
                                  <w:t>que</w:t>
                                </w:r>
                                <w:r w:rsidRPr="00E30AB4">
                                  <w:rPr>
                                    <w:i/>
                                    <w:color w:val="383838"/>
                                    <w:spacing w:val="21"/>
                                    <w:w w:val="105"/>
                                  </w:rPr>
                                  <w:t xml:space="preserve"> </w:t>
                                </w:r>
                                <w:r w:rsidRPr="00E30AB4">
                                  <w:rPr>
                                    <w:i/>
                                    <w:color w:val="4D4D4D"/>
                                    <w:w w:val="105"/>
                                  </w:rPr>
                                  <w:t>la</w:t>
                                </w:r>
                                <w:r w:rsidRPr="00E30AB4">
                                  <w:rPr>
                                    <w:i/>
                                    <w:color w:val="4D4D4D"/>
                                    <w:spacing w:val="-5"/>
                                    <w:w w:val="105"/>
                                  </w:rPr>
                                  <w:t xml:space="preserve"> </w:t>
                                </w:r>
                                <w:r w:rsidRPr="00E30AB4">
                                  <w:rPr>
                                    <w:i/>
                                    <w:color w:val="383838"/>
                                    <w:w w:val="105"/>
                                  </w:rPr>
                                  <w:t>prevista</w:t>
                                </w:r>
                                <w:r w:rsidRPr="00E30AB4">
                                  <w:rPr>
                                    <w:i/>
                                    <w:color w:val="383838"/>
                                    <w:spacing w:val="21"/>
                                    <w:w w:val="105"/>
                                  </w:rPr>
                                  <w:t xml:space="preserve"> </w:t>
                                </w:r>
                                <w:r w:rsidRPr="00E30AB4">
                                  <w:rPr>
                                    <w:i/>
                                    <w:color w:val="4D4D4D"/>
                                    <w:w w:val="105"/>
                                  </w:rPr>
                                  <w:t>en</w:t>
                                </w:r>
                                <w:r w:rsidRPr="00E30AB4">
                                  <w:rPr>
                                    <w:i/>
                                    <w:color w:val="4D4D4D"/>
                                    <w:spacing w:val="21"/>
                                    <w:w w:val="105"/>
                                  </w:rPr>
                                  <w:t xml:space="preserve"> </w:t>
                                </w:r>
                                <w:r w:rsidRPr="00E30AB4">
                                  <w:rPr>
                                    <w:i/>
                                    <w:color w:val="4D4D4D"/>
                                    <w:w w:val="105"/>
                                  </w:rPr>
                                  <w:t>el</w:t>
                                </w:r>
                                <w:r w:rsidRPr="00E30AB4">
                                  <w:rPr>
                                    <w:i/>
                                    <w:color w:val="4D4D4D"/>
                                    <w:spacing w:val="26"/>
                                    <w:w w:val="101"/>
                                  </w:rPr>
                                  <w:t xml:space="preserve"> </w:t>
                                </w:r>
                                <w:r w:rsidRPr="00E30AB4">
                                  <w:rPr>
                                    <w:i/>
                                    <w:color w:val="383838"/>
                                    <w:w w:val="105"/>
                                  </w:rPr>
                                  <w:t>proyecto</w:t>
                                </w:r>
                                <w:r w:rsidRPr="00E30AB4">
                                  <w:rPr>
                                    <w:i/>
                                    <w:color w:val="383838"/>
                                    <w:spacing w:val="-13"/>
                                    <w:w w:val="105"/>
                                  </w:rPr>
                                  <w:t xml:space="preserve"> </w:t>
                                </w:r>
                                <w:r w:rsidRPr="00E30AB4">
                                  <w:rPr>
                                    <w:i/>
                                    <w:color w:val="383838"/>
                                    <w:w w:val="105"/>
                                  </w:rPr>
                                  <w:t>si</w:t>
                                </w:r>
                                <w:r w:rsidRPr="00E30AB4">
                                  <w:rPr>
                                    <w:i/>
                                    <w:color w:val="383838"/>
                                    <w:spacing w:val="-31"/>
                                    <w:w w:val="105"/>
                                  </w:rPr>
                                  <w:t xml:space="preserve"> </w:t>
                                </w:r>
                                <w:r w:rsidRPr="00E30AB4">
                                  <w:rPr>
                                    <w:i/>
                                    <w:color w:val="383838"/>
                                    <w:w w:val="105"/>
                                  </w:rPr>
                                  <w:t>se</w:t>
                                </w:r>
                                <w:r w:rsidRPr="00E30AB4">
                                  <w:rPr>
                                    <w:i/>
                                    <w:color w:val="383838"/>
                                    <w:spacing w:val="-26"/>
                                    <w:w w:val="105"/>
                                  </w:rPr>
                                  <w:t xml:space="preserve"> </w:t>
                                </w:r>
                                <w:r w:rsidRPr="00E30AB4">
                                  <w:rPr>
                                    <w:i/>
                                    <w:color w:val="383838"/>
                                    <w:w w:val="105"/>
                                  </w:rPr>
                                  <w:t>excavasen</w:t>
                                </w:r>
                                <w:r w:rsidRPr="00E30AB4">
                                  <w:rPr>
                                    <w:i/>
                                    <w:color w:val="383838"/>
                                    <w:spacing w:val="-21"/>
                                    <w:w w:val="105"/>
                                  </w:rPr>
                                  <w:t xml:space="preserve"> </w:t>
                                </w:r>
                                <w:r w:rsidRPr="00E30AB4">
                                  <w:rPr>
                                    <w:i/>
                                    <w:color w:val="4D4D4D"/>
                                    <w:w w:val="105"/>
                                  </w:rPr>
                                  <w:t>los</w:t>
                                </w:r>
                                <w:r w:rsidRPr="00E30AB4">
                                  <w:rPr>
                                    <w:i/>
                                    <w:color w:val="4D4D4D"/>
                                    <w:spacing w:val="-31"/>
                                    <w:w w:val="105"/>
                                  </w:rPr>
                                  <w:t xml:space="preserve"> </w:t>
                                </w:r>
                                <w:r w:rsidRPr="00E30AB4">
                                  <w:rPr>
                                    <w:i/>
                                    <w:color w:val="383838"/>
                                    <w:w w:val="105"/>
                                  </w:rPr>
                                  <w:t>terrenos</w:t>
                                </w:r>
                                <w:r w:rsidRPr="00E30AB4">
                                  <w:rPr>
                                    <w:i/>
                                    <w:color w:val="383838"/>
                                    <w:spacing w:val="-23"/>
                                    <w:w w:val="105"/>
                                  </w:rPr>
                                  <w:t xml:space="preserve"> </w:t>
                                </w:r>
                                <w:r w:rsidRPr="00E30AB4">
                                  <w:rPr>
                                    <w:i/>
                                    <w:color w:val="383838"/>
                                    <w:w w:val="105"/>
                                  </w:rPr>
                                  <w:t>ST-I,</w:t>
                                </w:r>
                                <w:r w:rsidRPr="00E30AB4">
                                  <w:rPr>
                                    <w:i/>
                                    <w:color w:val="383838"/>
                                    <w:spacing w:val="-14"/>
                                    <w:w w:val="105"/>
                                  </w:rPr>
                                  <w:t xml:space="preserve"> </w:t>
                                </w:r>
                                <w:r w:rsidRPr="00E30AB4">
                                  <w:rPr>
                                    <w:i/>
                                    <w:color w:val="383838"/>
                                    <w:w w:val="105"/>
                                  </w:rPr>
                                  <w:t>ST-</w:t>
                                </w:r>
                                <w:proofErr w:type="spellStart"/>
                                <w:r w:rsidRPr="00E30AB4">
                                  <w:rPr>
                                    <w:i/>
                                    <w:color w:val="383838"/>
                                    <w:w w:val="105"/>
                                  </w:rPr>
                                  <w:t>I</w:t>
                                </w:r>
                                <w:r w:rsidRPr="00E30AB4">
                                  <w:rPr>
                                    <w:i/>
                                    <w:color w:val="383838"/>
                                    <w:spacing w:val="28"/>
                                    <w:w w:val="105"/>
                                  </w:rPr>
                                  <w:t>I</w:t>
                                </w:r>
                                <w:r w:rsidRPr="00E30AB4">
                                  <w:rPr>
                                    <w:i/>
                                    <w:color w:val="4D4D4D"/>
                                    <w:w w:val="105"/>
                                  </w:rPr>
                                  <w:t>y</w:t>
                                </w:r>
                                <w:proofErr w:type="spellEnd"/>
                                <w:r w:rsidRPr="00E30AB4">
                                  <w:rPr>
                                    <w:i/>
                                    <w:color w:val="4D4D4D"/>
                                    <w:spacing w:val="-19"/>
                                    <w:w w:val="105"/>
                                  </w:rPr>
                                  <w:t xml:space="preserve"> </w:t>
                                </w:r>
                                <w:r w:rsidRPr="00E30AB4">
                                  <w:rPr>
                                    <w:i/>
                                    <w:color w:val="383838"/>
                                    <w:w w:val="105"/>
                                  </w:rPr>
                                  <w:t>ST-IIIA</w:t>
                                </w:r>
                                <w:r w:rsidRPr="00E30AB4">
                                  <w:rPr>
                                    <w:i/>
                                    <w:color w:val="383838"/>
                                    <w:spacing w:val="-26"/>
                                    <w:w w:val="105"/>
                                  </w:rPr>
                                  <w:t xml:space="preserve"> </w:t>
                                </w:r>
                                <w:r w:rsidRPr="00E30AB4">
                                  <w:rPr>
                                    <w:i/>
                                    <w:color w:val="383838"/>
                                    <w:w w:val="105"/>
                                  </w:rPr>
                                  <w:t>a</w:t>
                                </w:r>
                                <w:r w:rsidRPr="00E30AB4">
                                  <w:rPr>
                                    <w:i/>
                                    <w:color w:val="383838"/>
                                    <w:spacing w:val="-33"/>
                                    <w:w w:val="105"/>
                                  </w:rPr>
                                  <w:t xml:space="preserve"> </w:t>
                                </w:r>
                                <w:r w:rsidRPr="00E30AB4">
                                  <w:rPr>
                                    <w:i/>
                                    <w:color w:val="383838"/>
                                    <w:w w:val="105"/>
                                  </w:rPr>
                                  <w:t>sección</w:t>
                                </w:r>
                                <w:r w:rsidRPr="00E30AB4">
                                  <w:rPr>
                                    <w:i/>
                                    <w:color w:val="383838"/>
                                    <w:spacing w:val="-22"/>
                                    <w:w w:val="105"/>
                                  </w:rPr>
                                  <w:t xml:space="preserve"> </w:t>
                                </w:r>
                                <w:r w:rsidRPr="00E30AB4">
                                  <w:rPr>
                                    <w:i/>
                                    <w:color w:val="4D4D4D"/>
                                    <w:spacing w:val="2"/>
                                    <w:w w:val="105"/>
                                  </w:rPr>
                                  <w:t>completa</w:t>
                                </w:r>
                                <w:r w:rsidRPr="00E30AB4">
                                  <w:rPr>
                                    <w:i/>
                                    <w:color w:val="676767"/>
                                    <w:spacing w:val="1"/>
                                    <w:w w:val="105"/>
                                  </w:rPr>
                                  <w:t>".</w:t>
                                </w:r>
                                <w:r w:rsidRPr="00E30AB4">
                                  <w:rPr>
                                    <w:i/>
                                    <w:color w:val="676767"/>
                                    <w:spacing w:val="-44"/>
                                    <w:w w:val="105"/>
                                  </w:rPr>
                                  <w:t xml:space="preserve"> </w:t>
                                </w:r>
                                <w:r w:rsidRPr="00E30AB4">
                                  <w:rPr>
                                    <w:color w:val="383838"/>
                                    <w:w w:val="105"/>
                                    <w:sz w:val="21"/>
                                  </w:rPr>
                                  <w:t>En</w:t>
                                </w:r>
                                <w:r w:rsidRPr="00E30AB4">
                                  <w:rPr>
                                    <w:color w:val="383838"/>
                                    <w:spacing w:val="-25"/>
                                    <w:w w:val="105"/>
                                    <w:sz w:val="21"/>
                                  </w:rPr>
                                  <w:t xml:space="preserve"> </w:t>
                                </w:r>
                                <w:r w:rsidRPr="00E30AB4">
                                  <w:rPr>
                                    <w:color w:val="383838"/>
                                    <w:w w:val="105"/>
                                    <w:sz w:val="21"/>
                                  </w:rPr>
                                  <w:t>el</w:t>
                                </w:r>
                                <w:r w:rsidRPr="00E30AB4">
                                  <w:rPr>
                                    <w:color w:val="383838"/>
                                    <w:spacing w:val="56"/>
                                    <w:w w:val="107"/>
                                    <w:sz w:val="21"/>
                                  </w:rPr>
                                  <w:t xml:space="preserve"> </w:t>
                                </w:r>
                                <w:r w:rsidRPr="00E30AB4">
                                  <w:rPr>
                                    <w:color w:val="383838"/>
                                    <w:w w:val="105"/>
                                    <w:sz w:val="21"/>
                                  </w:rPr>
                                  <w:t>apartado</w:t>
                                </w:r>
                                <w:r w:rsidRPr="00E30AB4">
                                  <w:rPr>
                                    <w:color w:val="383838"/>
                                    <w:spacing w:val="5"/>
                                    <w:w w:val="105"/>
                                    <w:sz w:val="21"/>
                                  </w:rPr>
                                  <w:t xml:space="preserve"> </w:t>
                                </w:r>
                                <w:r w:rsidRPr="00E30AB4">
                                  <w:rPr>
                                    <w:color w:val="383838"/>
                                    <w:w w:val="105"/>
                                    <w:sz w:val="21"/>
                                  </w:rPr>
                                  <w:t>de</w:t>
                                </w:r>
                                <w:r w:rsidRPr="00E30AB4">
                                  <w:rPr>
                                    <w:color w:val="383838"/>
                                    <w:spacing w:val="-7"/>
                                    <w:w w:val="105"/>
                                    <w:sz w:val="21"/>
                                  </w:rPr>
                                  <w:t xml:space="preserve"> </w:t>
                                </w:r>
                                <w:r w:rsidRPr="00E30AB4">
                                  <w:rPr>
                                    <w:color w:val="4D4D4D"/>
                                    <w:w w:val="105"/>
                                    <w:sz w:val="21"/>
                                  </w:rPr>
                                  <w:t>sostenimiento</w:t>
                                </w:r>
                                <w:r w:rsidRPr="00E30AB4">
                                  <w:rPr>
                                    <w:color w:val="4D4D4D"/>
                                    <w:spacing w:val="15"/>
                                    <w:w w:val="105"/>
                                    <w:sz w:val="21"/>
                                  </w:rPr>
                                  <w:t xml:space="preserve"> </w:t>
                                </w:r>
                                <w:r w:rsidRPr="00E30AB4">
                                  <w:rPr>
                                    <w:color w:val="383838"/>
                                    <w:w w:val="105"/>
                                    <w:sz w:val="21"/>
                                  </w:rPr>
                                  <w:t>indica</w:t>
                                </w:r>
                                <w:r w:rsidRPr="00E30AB4">
                                  <w:rPr>
                                    <w:color w:val="383838"/>
                                    <w:spacing w:val="12"/>
                                    <w:w w:val="105"/>
                                    <w:sz w:val="21"/>
                                  </w:rPr>
                                  <w:t xml:space="preserve"> </w:t>
                                </w:r>
                                <w:r w:rsidRPr="00E30AB4">
                                  <w:rPr>
                                    <w:color w:val="383838"/>
                                    <w:w w:val="105"/>
                                    <w:sz w:val="21"/>
                                  </w:rPr>
                                  <w:t>que</w:t>
                                </w:r>
                                <w:r w:rsidRPr="00E30AB4">
                                  <w:rPr>
                                    <w:color w:val="383838"/>
                                    <w:spacing w:val="-2"/>
                                    <w:w w:val="105"/>
                                    <w:sz w:val="21"/>
                                  </w:rPr>
                                  <w:t xml:space="preserve"> </w:t>
                                </w:r>
                                <w:r w:rsidRPr="00E30AB4">
                                  <w:rPr>
                                    <w:i/>
                                    <w:color w:val="4D4D4D"/>
                                    <w:w w:val="105"/>
                                  </w:rPr>
                                  <w:t>"resulta</w:t>
                                </w:r>
                                <w:r w:rsidRPr="00E30AB4">
                                  <w:rPr>
                                    <w:i/>
                                    <w:color w:val="4D4D4D"/>
                                    <w:spacing w:val="-22"/>
                                    <w:w w:val="105"/>
                                  </w:rPr>
                                  <w:t xml:space="preserve"> </w:t>
                                </w:r>
                                <w:r w:rsidRPr="00E30AB4">
                                  <w:rPr>
                                    <w:i/>
                                    <w:color w:val="383838"/>
                                    <w:w w:val="105"/>
                                  </w:rPr>
                                  <w:t>más</w:t>
                                </w:r>
                                <w:r w:rsidRPr="00E30AB4">
                                  <w:rPr>
                                    <w:i/>
                                    <w:color w:val="383838"/>
                                    <w:spacing w:val="4"/>
                                    <w:w w:val="105"/>
                                  </w:rPr>
                                  <w:t xml:space="preserve"> </w:t>
                                </w:r>
                                <w:r w:rsidRPr="00E30AB4">
                                  <w:rPr>
                                    <w:i/>
                                    <w:color w:val="383838"/>
                                    <w:w w:val="105"/>
                                  </w:rPr>
                                  <w:t>car</w:t>
                                </w:r>
                                <w:r w:rsidRPr="00E30AB4">
                                  <w:rPr>
                                    <w:i/>
                                    <w:color w:val="383838"/>
                                    <w:spacing w:val="6"/>
                                    <w:w w:val="105"/>
                                  </w:rPr>
                                  <w:t>a</w:t>
                                </w:r>
                                <w:r w:rsidRPr="00E30AB4">
                                  <w:rPr>
                                    <w:i/>
                                    <w:color w:val="676767"/>
                                    <w:w w:val="105"/>
                                  </w:rPr>
                                  <w:t>"</w:t>
                                </w:r>
                                <w:r w:rsidRPr="00E30AB4">
                                  <w:rPr>
                                    <w:i/>
                                    <w:color w:val="676767"/>
                                    <w:spacing w:val="-27"/>
                                    <w:w w:val="105"/>
                                  </w:rPr>
                                  <w:t xml:space="preserve"> </w:t>
                                </w:r>
                                <w:r w:rsidRPr="00E30AB4">
                                  <w:rPr>
                                    <w:color w:val="383838"/>
                                    <w:w w:val="105"/>
                                    <w:sz w:val="21"/>
                                  </w:rPr>
                                  <w:t>o</w:t>
                                </w:r>
                                <w:r w:rsidRPr="00E30AB4">
                                  <w:rPr>
                                    <w:color w:val="383838"/>
                                    <w:spacing w:val="-6"/>
                                    <w:w w:val="105"/>
                                    <w:sz w:val="21"/>
                                  </w:rPr>
                                  <w:t xml:space="preserve"> “</w:t>
                                </w:r>
                                <w:r w:rsidRPr="00E30AB4">
                                  <w:rPr>
                                    <w:i/>
                                    <w:iCs/>
                                    <w:color w:val="383838"/>
                                    <w:spacing w:val="-6"/>
                                    <w:w w:val="105"/>
                                    <w:sz w:val="21"/>
                                  </w:rPr>
                                  <w:t>g</w:t>
                                </w:r>
                                <w:r w:rsidRPr="00E30AB4">
                                  <w:rPr>
                                    <w:i/>
                                    <w:color w:val="383838"/>
                                    <w:w w:val="105"/>
                                  </w:rPr>
                                  <w:t>eneran</w:t>
                                </w:r>
                                <w:r w:rsidRPr="00E30AB4">
                                  <w:rPr>
                                    <w:i/>
                                    <w:color w:val="383838"/>
                                    <w:spacing w:val="26"/>
                                    <w:w w:val="105"/>
                                  </w:rPr>
                                  <w:t xml:space="preserve"> </w:t>
                                </w:r>
                                <w:r w:rsidRPr="00E30AB4">
                                  <w:rPr>
                                    <w:i/>
                                    <w:color w:val="383838"/>
                                    <w:w w:val="105"/>
                                  </w:rPr>
                                  <w:t>incrementos</w:t>
                                </w:r>
                                <w:r w:rsidRPr="00E30AB4">
                                  <w:rPr>
                                    <w:i/>
                                    <w:color w:val="383838"/>
                                    <w:spacing w:val="-5"/>
                                    <w:w w:val="105"/>
                                  </w:rPr>
                                  <w:t xml:space="preserve"> </w:t>
                                </w:r>
                                <w:r w:rsidRPr="00E30AB4">
                                  <w:rPr>
                                    <w:i/>
                                    <w:color w:val="383838"/>
                                    <w:w w:val="105"/>
                                  </w:rPr>
                                  <w:t>de</w:t>
                                </w:r>
                                <w:r w:rsidRPr="00E30AB4">
                                  <w:rPr>
                                    <w:i/>
                                    <w:color w:val="383838"/>
                                    <w:w w:val="102"/>
                                  </w:rPr>
                                  <w:t xml:space="preserve"> </w:t>
                                </w:r>
                                <w:r w:rsidRPr="00E30AB4">
                                  <w:rPr>
                                    <w:i/>
                                    <w:color w:val="383838"/>
                                    <w:w w:val="105"/>
                                  </w:rPr>
                                  <w:t>costes</w:t>
                                </w:r>
                                <w:r w:rsidRPr="00E30AB4">
                                  <w:rPr>
                                    <w:i/>
                                    <w:color w:val="383838"/>
                                    <w:spacing w:val="-34"/>
                                    <w:w w:val="105"/>
                                  </w:rPr>
                                  <w:t xml:space="preserve"> </w:t>
                                </w:r>
                                <w:r w:rsidRPr="00E30AB4">
                                  <w:rPr>
                                    <w:i/>
                                    <w:color w:val="383838"/>
                                    <w:w w:val="105"/>
                                  </w:rPr>
                                  <w:t>adicionales".</w:t>
                                </w:r>
                              </w:p>
                              <w:p w14:paraId="61D4016D" w14:textId="77777777" w:rsidR="000875E4" w:rsidRPr="00E30AB4" w:rsidRDefault="000875E4" w:rsidP="000875E4">
                                <w:pPr>
                                  <w:spacing w:before="9"/>
                                  <w:rPr>
                                    <w:rFonts w:ascii="Arial" w:eastAsia="Arial" w:hAnsi="Arial" w:cs="Arial"/>
                                    <w:sz w:val="18"/>
                                    <w:szCs w:val="18"/>
                                  </w:rPr>
                                </w:pPr>
                              </w:p>
                              <w:p w14:paraId="1D478C11" w14:textId="77777777" w:rsidR="000875E4" w:rsidRPr="00E30AB4" w:rsidRDefault="000875E4" w:rsidP="000875E4">
                                <w:pPr>
                                  <w:spacing w:line="257" w:lineRule="auto"/>
                                  <w:ind w:left="24" w:right="19" w:firstLine="244"/>
                                  <w:jc w:val="both"/>
                                  <w:rPr>
                                    <w:sz w:val="21"/>
                                    <w:szCs w:val="21"/>
                                  </w:rPr>
                                </w:pPr>
                                <w:r w:rsidRPr="00E30AB4">
                                  <w:rPr>
                                    <w:color w:val="383838"/>
                                    <w:w w:val="105"/>
                                    <w:sz w:val="21"/>
                                  </w:rPr>
                                  <w:t>No</w:t>
                                </w:r>
                                <w:r w:rsidRPr="00E30AB4">
                                  <w:rPr>
                                    <w:color w:val="383838"/>
                                    <w:spacing w:val="52"/>
                                    <w:w w:val="105"/>
                                    <w:sz w:val="21"/>
                                  </w:rPr>
                                  <w:t xml:space="preserve"> </w:t>
                                </w:r>
                                <w:r w:rsidRPr="00E30AB4">
                                  <w:rPr>
                                    <w:color w:val="383838"/>
                                    <w:w w:val="105"/>
                                    <w:sz w:val="21"/>
                                  </w:rPr>
                                  <w:t>obstante, esta</w:t>
                                </w:r>
                                <w:r w:rsidRPr="00E30AB4">
                                  <w:rPr>
                                    <w:color w:val="383838"/>
                                    <w:spacing w:val="34"/>
                                    <w:w w:val="105"/>
                                    <w:sz w:val="21"/>
                                  </w:rPr>
                                  <w:t xml:space="preserve"> </w:t>
                                </w:r>
                                <w:r w:rsidRPr="00E30AB4">
                                  <w:rPr>
                                    <w:color w:val="383838"/>
                                    <w:w w:val="105"/>
                                    <w:sz w:val="21"/>
                                  </w:rPr>
                                  <w:t>previsión</w:t>
                                </w:r>
                                <w:r w:rsidRPr="00E30AB4">
                                  <w:rPr>
                                    <w:color w:val="383838"/>
                                    <w:spacing w:val="17"/>
                                    <w:w w:val="105"/>
                                    <w:sz w:val="21"/>
                                  </w:rPr>
                                  <w:t xml:space="preserve"> </w:t>
                                </w:r>
                                <w:r w:rsidRPr="00E30AB4">
                                  <w:rPr>
                                    <w:color w:val="383838"/>
                                    <w:w w:val="105"/>
                                    <w:sz w:val="21"/>
                                  </w:rPr>
                                  <w:t>económica,</w:t>
                                </w:r>
                                <w:r w:rsidRPr="00E30AB4">
                                  <w:rPr>
                                    <w:color w:val="383838"/>
                                    <w:spacing w:val="53"/>
                                    <w:w w:val="105"/>
                                    <w:sz w:val="21"/>
                                  </w:rPr>
                                  <w:t xml:space="preserve"> </w:t>
                                </w:r>
                                <w:r w:rsidRPr="00E30AB4">
                                  <w:rPr>
                                    <w:color w:val="4D4D4D"/>
                                    <w:w w:val="105"/>
                                    <w:sz w:val="21"/>
                                  </w:rPr>
                                  <w:t>según</w:t>
                                </w:r>
                                <w:r w:rsidRPr="00E30AB4">
                                  <w:rPr>
                                    <w:color w:val="4D4D4D"/>
                                    <w:spacing w:val="51"/>
                                    <w:w w:val="105"/>
                                    <w:sz w:val="21"/>
                                  </w:rPr>
                                  <w:t xml:space="preserve"> </w:t>
                                </w:r>
                                <w:r w:rsidRPr="00E30AB4">
                                  <w:rPr>
                                    <w:color w:val="383838"/>
                                    <w:w w:val="105"/>
                                    <w:sz w:val="21"/>
                                  </w:rPr>
                                  <w:t>informe</w:t>
                                </w:r>
                                <w:r w:rsidRPr="00E30AB4">
                                  <w:rPr>
                                    <w:color w:val="383838"/>
                                    <w:spacing w:val="27"/>
                                    <w:w w:val="105"/>
                                    <w:sz w:val="21"/>
                                  </w:rPr>
                                  <w:t xml:space="preserve"> </w:t>
                                </w:r>
                                <w:r w:rsidRPr="00E30AB4">
                                  <w:rPr>
                                    <w:color w:val="383838"/>
                                    <w:w w:val="105"/>
                                    <w:sz w:val="21"/>
                                  </w:rPr>
                                  <w:t>de</w:t>
                                </w:r>
                                <w:r w:rsidRPr="00E30AB4">
                                  <w:rPr>
                                    <w:color w:val="383838"/>
                                    <w:spacing w:val="36"/>
                                    <w:w w:val="105"/>
                                    <w:sz w:val="21"/>
                                  </w:rPr>
                                  <w:t xml:space="preserve"> </w:t>
                                </w:r>
                                <w:r w:rsidRPr="00E30AB4">
                                  <w:rPr>
                                    <w:color w:val="383838"/>
                                    <w:w w:val="105"/>
                                    <w:sz w:val="21"/>
                                  </w:rPr>
                                  <w:t>la</w:t>
                                </w:r>
                                <w:r w:rsidRPr="00E30AB4">
                                  <w:rPr>
                                    <w:color w:val="383838"/>
                                    <w:spacing w:val="52"/>
                                    <w:w w:val="105"/>
                                    <w:sz w:val="21"/>
                                  </w:rPr>
                                  <w:t xml:space="preserve"> </w:t>
                                </w:r>
                                <w:r w:rsidRPr="00E30AB4">
                                  <w:rPr>
                                    <w:color w:val="383838"/>
                                    <w:w w:val="105"/>
                                    <w:sz w:val="21"/>
                                  </w:rPr>
                                  <w:t>Sección</w:t>
                                </w:r>
                                <w:r w:rsidRPr="00E30AB4">
                                  <w:rPr>
                                    <w:color w:val="383838"/>
                                    <w:spacing w:val="41"/>
                                    <w:w w:val="105"/>
                                    <w:sz w:val="21"/>
                                  </w:rPr>
                                  <w:t xml:space="preserve"> </w:t>
                                </w:r>
                                <w:r w:rsidRPr="00E30AB4">
                                  <w:rPr>
                                    <w:color w:val="383838"/>
                                    <w:w w:val="105"/>
                                    <w:sz w:val="21"/>
                                  </w:rPr>
                                  <w:t>de</w:t>
                                </w:r>
                                <w:r w:rsidRPr="00E30AB4">
                                  <w:rPr>
                                    <w:color w:val="383838"/>
                                    <w:spacing w:val="31"/>
                                    <w:w w:val="105"/>
                                    <w:sz w:val="21"/>
                                  </w:rPr>
                                  <w:t xml:space="preserve"> </w:t>
                                </w:r>
                                <w:r w:rsidRPr="00E30AB4">
                                  <w:rPr>
                                    <w:color w:val="4D4D4D"/>
                                    <w:w w:val="105"/>
                                    <w:sz w:val="21"/>
                                  </w:rPr>
                                  <w:t>Minas,</w:t>
                                </w:r>
                                <w:r w:rsidRPr="00E30AB4">
                                  <w:rPr>
                                    <w:color w:val="4D4D4D"/>
                                    <w:w w:val="103"/>
                                    <w:sz w:val="21"/>
                                  </w:rPr>
                                  <w:t xml:space="preserve"> </w:t>
                                </w:r>
                                <w:r w:rsidRPr="00E30AB4">
                                  <w:rPr>
                                    <w:color w:val="383838"/>
                                    <w:w w:val="105"/>
                                    <w:sz w:val="21"/>
                                  </w:rPr>
                                  <w:t>presenta</w:t>
                                </w:r>
                                <w:r w:rsidRPr="00E30AB4">
                                  <w:rPr>
                                    <w:color w:val="383838"/>
                                    <w:spacing w:val="32"/>
                                    <w:w w:val="105"/>
                                    <w:sz w:val="21"/>
                                  </w:rPr>
                                  <w:t xml:space="preserve"> </w:t>
                                </w:r>
                                <w:r w:rsidRPr="00E30AB4">
                                  <w:rPr>
                                    <w:color w:val="383838"/>
                                    <w:w w:val="105"/>
                                    <w:sz w:val="21"/>
                                  </w:rPr>
                                  <w:t>un</w:t>
                                </w:r>
                                <w:r w:rsidRPr="00E30AB4">
                                  <w:rPr>
                                    <w:color w:val="383838"/>
                                    <w:spacing w:val="27"/>
                                    <w:w w:val="105"/>
                                    <w:sz w:val="21"/>
                                  </w:rPr>
                                  <w:t xml:space="preserve"> </w:t>
                                </w:r>
                                <w:r w:rsidRPr="00E30AB4">
                                  <w:rPr>
                                    <w:color w:val="383838"/>
                                    <w:w w:val="105"/>
                                    <w:sz w:val="21"/>
                                  </w:rPr>
                                  <w:t>error</w:t>
                                </w:r>
                                <w:r w:rsidRPr="00E30AB4">
                                  <w:rPr>
                                    <w:color w:val="383838"/>
                                    <w:spacing w:val="18"/>
                                    <w:w w:val="105"/>
                                    <w:sz w:val="21"/>
                                  </w:rPr>
                                  <w:t xml:space="preserve"> </w:t>
                                </w:r>
                                <w:r w:rsidRPr="00E30AB4">
                                  <w:rPr>
                                    <w:color w:val="383838"/>
                                    <w:w w:val="105"/>
                                    <w:sz w:val="21"/>
                                  </w:rPr>
                                  <w:t>en</w:t>
                                </w:r>
                                <w:r w:rsidRPr="00E30AB4">
                                  <w:rPr>
                                    <w:color w:val="383838"/>
                                    <w:spacing w:val="11"/>
                                    <w:w w:val="105"/>
                                    <w:sz w:val="21"/>
                                  </w:rPr>
                                  <w:t xml:space="preserve"> </w:t>
                                </w:r>
                                <w:r w:rsidRPr="00E30AB4">
                                  <w:rPr>
                                    <w:color w:val="383838"/>
                                    <w:w w:val="105"/>
                                    <w:sz w:val="21"/>
                                  </w:rPr>
                                  <w:t>la</w:t>
                                </w:r>
                                <w:r w:rsidRPr="00E30AB4">
                                  <w:rPr>
                                    <w:color w:val="383838"/>
                                    <w:spacing w:val="17"/>
                                    <w:w w:val="105"/>
                                    <w:sz w:val="21"/>
                                  </w:rPr>
                                  <w:t xml:space="preserve"> </w:t>
                                </w:r>
                                <w:r w:rsidRPr="00E30AB4">
                                  <w:rPr>
                                    <w:color w:val="383838"/>
                                    <w:w w:val="105"/>
                                    <w:sz w:val="21"/>
                                  </w:rPr>
                                  <w:t>cuantificación</w:t>
                                </w:r>
                                <w:r w:rsidRPr="00E30AB4">
                                  <w:rPr>
                                    <w:color w:val="383838"/>
                                    <w:spacing w:val="30"/>
                                    <w:w w:val="105"/>
                                    <w:sz w:val="21"/>
                                  </w:rPr>
                                  <w:t xml:space="preserve"> </w:t>
                                </w:r>
                                <w:r w:rsidRPr="00E30AB4">
                                  <w:rPr>
                                    <w:color w:val="383838"/>
                                    <w:w w:val="105"/>
                                    <w:sz w:val="21"/>
                                  </w:rPr>
                                  <w:t>del</w:t>
                                </w:r>
                                <w:r w:rsidRPr="00E30AB4">
                                  <w:rPr>
                                    <w:color w:val="383838"/>
                                    <w:spacing w:val="8"/>
                                    <w:w w:val="105"/>
                                    <w:sz w:val="21"/>
                                  </w:rPr>
                                  <w:t xml:space="preserve"> </w:t>
                                </w:r>
                                <w:r w:rsidRPr="00E30AB4">
                                  <w:rPr>
                                    <w:color w:val="383838"/>
                                    <w:w w:val="105"/>
                                    <w:sz w:val="21"/>
                                  </w:rPr>
                                  <w:t>presupuesto</w:t>
                                </w:r>
                                <w:r w:rsidRPr="00E30AB4">
                                  <w:rPr>
                                    <w:color w:val="383838"/>
                                    <w:spacing w:val="37"/>
                                    <w:w w:val="105"/>
                                    <w:sz w:val="21"/>
                                  </w:rPr>
                                  <w:t xml:space="preserve"> </w:t>
                                </w:r>
                                <w:r w:rsidRPr="00E30AB4">
                                  <w:rPr>
                                    <w:color w:val="383838"/>
                                    <w:w w:val="105"/>
                                    <w:sz w:val="21"/>
                                  </w:rPr>
                                  <w:t>de</w:t>
                                </w:r>
                                <w:r w:rsidRPr="00E30AB4">
                                  <w:rPr>
                                    <w:color w:val="383838"/>
                                    <w:spacing w:val="6"/>
                                    <w:w w:val="105"/>
                                    <w:sz w:val="21"/>
                                  </w:rPr>
                                  <w:t xml:space="preserve"> </w:t>
                                </w:r>
                                <w:r w:rsidRPr="00E30AB4">
                                  <w:rPr>
                                    <w:color w:val="383838"/>
                                    <w:w w:val="105"/>
                                    <w:sz w:val="21"/>
                                  </w:rPr>
                                  <w:t>excavación</w:t>
                                </w:r>
                                <w:r w:rsidRPr="00E30AB4">
                                  <w:rPr>
                                    <w:color w:val="383838"/>
                                    <w:spacing w:val="31"/>
                                    <w:w w:val="105"/>
                                    <w:sz w:val="21"/>
                                  </w:rPr>
                                  <w:t xml:space="preserve"> </w:t>
                                </w:r>
                                <w:r w:rsidRPr="00E30AB4">
                                  <w:rPr>
                                    <w:color w:val="383838"/>
                                    <w:w w:val="105"/>
                                    <w:sz w:val="21"/>
                                  </w:rPr>
                                  <w:t>del</w:t>
                                </w:r>
                                <w:r w:rsidRPr="00E30AB4">
                                  <w:rPr>
                                    <w:color w:val="383838"/>
                                    <w:spacing w:val="4"/>
                                    <w:w w:val="105"/>
                                    <w:sz w:val="21"/>
                                  </w:rPr>
                                  <w:t xml:space="preserve"> </w:t>
                                </w:r>
                                <w:r w:rsidRPr="00E30AB4">
                                  <w:rPr>
                                    <w:color w:val="383838"/>
                                    <w:w w:val="105"/>
                                    <w:sz w:val="21"/>
                                  </w:rPr>
                                  <w:t>proyecto</w:t>
                                </w:r>
                                <w:r w:rsidRPr="00E30AB4">
                                  <w:rPr>
                                    <w:color w:val="383838"/>
                                    <w:spacing w:val="20"/>
                                    <w:w w:val="105"/>
                                    <w:sz w:val="21"/>
                                  </w:rPr>
                                  <w:t xml:space="preserve"> </w:t>
                                </w:r>
                                <w:r w:rsidRPr="00E30AB4">
                                  <w:rPr>
                                    <w:rFonts w:ascii="Arial" w:hAnsi="Arial"/>
                                    <w:color w:val="4D4D4D"/>
                                    <w:w w:val="105"/>
                                    <w:sz w:val="20"/>
                                  </w:rPr>
                                  <w:t>y</w:t>
                                </w:r>
                                <w:r w:rsidRPr="00E30AB4">
                                  <w:rPr>
                                    <w:rFonts w:ascii="Arial" w:hAnsi="Arial"/>
                                    <w:color w:val="4D4D4D"/>
                                    <w:w w:val="129"/>
                                    <w:sz w:val="20"/>
                                  </w:rPr>
                                  <w:t xml:space="preserve"> </w:t>
                                </w:r>
                                <w:r w:rsidRPr="00E30AB4">
                                  <w:rPr>
                                    <w:color w:val="383838"/>
                                    <w:w w:val="105"/>
                                    <w:sz w:val="21"/>
                                  </w:rPr>
                                  <w:t>otros</w:t>
                                </w:r>
                                <w:r w:rsidRPr="00E30AB4">
                                  <w:rPr>
                                    <w:color w:val="383838"/>
                                    <w:spacing w:val="10"/>
                                    <w:w w:val="105"/>
                                    <w:sz w:val="21"/>
                                  </w:rPr>
                                  <w:t xml:space="preserve"> </w:t>
                                </w:r>
                                <w:r w:rsidRPr="00E30AB4">
                                  <w:rPr>
                                    <w:color w:val="383838"/>
                                    <w:w w:val="105"/>
                                    <w:sz w:val="21"/>
                                  </w:rPr>
                                  <w:t>errores</w:t>
                                </w:r>
                                <w:r w:rsidRPr="00E30AB4">
                                  <w:rPr>
                                    <w:color w:val="383838"/>
                                    <w:spacing w:val="2"/>
                                    <w:w w:val="105"/>
                                    <w:sz w:val="21"/>
                                  </w:rPr>
                                  <w:t xml:space="preserve"> </w:t>
                                </w:r>
                                <w:r w:rsidRPr="00E30AB4">
                                  <w:rPr>
                                    <w:color w:val="383838"/>
                                    <w:w w:val="105"/>
                                    <w:sz w:val="21"/>
                                  </w:rPr>
                                  <w:t>referidos</w:t>
                                </w:r>
                                <w:r w:rsidRPr="00E30AB4">
                                  <w:rPr>
                                    <w:color w:val="383838"/>
                                    <w:spacing w:val="23"/>
                                    <w:w w:val="105"/>
                                    <w:sz w:val="21"/>
                                  </w:rPr>
                                  <w:t xml:space="preserve"> </w:t>
                                </w:r>
                                <w:r w:rsidRPr="00E30AB4">
                                  <w:rPr>
                                    <w:color w:val="383838"/>
                                    <w:w w:val="105"/>
                                    <w:sz w:val="21"/>
                                  </w:rPr>
                                  <w:t>a</w:t>
                                </w:r>
                                <w:r w:rsidRPr="00E30AB4">
                                  <w:rPr>
                                    <w:color w:val="383838"/>
                                    <w:spacing w:val="18"/>
                                    <w:w w:val="105"/>
                                    <w:sz w:val="21"/>
                                  </w:rPr>
                                  <w:t xml:space="preserve"> </w:t>
                                </w:r>
                                <w:r w:rsidRPr="00E30AB4">
                                  <w:rPr>
                                    <w:color w:val="383838"/>
                                    <w:w w:val="105"/>
                                    <w:sz w:val="21"/>
                                  </w:rPr>
                                  <w:t>la</w:t>
                                </w:r>
                                <w:r w:rsidRPr="00E30AB4">
                                  <w:rPr>
                                    <w:color w:val="383838"/>
                                    <w:spacing w:val="2"/>
                                    <w:w w:val="105"/>
                                    <w:sz w:val="21"/>
                                  </w:rPr>
                                  <w:t xml:space="preserve"> </w:t>
                                </w:r>
                                <w:r w:rsidRPr="00E30AB4">
                                  <w:rPr>
                                    <w:color w:val="383838"/>
                                    <w:w w:val="105"/>
                                    <w:sz w:val="21"/>
                                  </w:rPr>
                                  <w:t>parte</w:t>
                                </w:r>
                                <w:r w:rsidRPr="00E30AB4">
                                  <w:rPr>
                                    <w:color w:val="383838"/>
                                    <w:spacing w:val="-3"/>
                                    <w:w w:val="105"/>
                                    <w:sz w:val="21"/>
                                  </w:rPr>
                                  <w:t xml:space="preserve"> </w:t>
                                </w:r>
                                <w:r w:rsidRPr="00E30AB4">
                                  <w:rPr>
                                    <w:color w:val="383838"/>
                                    <w:w w:val="105"/>
                                    <w:sz w:val="21"/>
                                  </w:rPr>
                                  <w:t>del</w:t>
                                </w:r>
                                <w:r w:rsidRPr="00E30AB4">
                                  <w:rPr>
                                    <w:color w:val="383838"/>
                                    <w:spacing w:val="10"/>
                                    <w:w w:val="105"/>
                                    <w:sz w:val="21"/>
                                  </w:rPr>
                                  <w:t xml:space="preserve"> </w:t>
                                </w:r>
                                <w:r w:rsidRPr="00E30AB4">
                                  <w:rPr>
                                    <w:color w:val="4D4D4D"/>
                                    <w:w w:val="105"/>
                                    <w:sz w:val="21"/>
                                  </w:rPr>
                                  <w:t>sostenimiento</w:t>
                                </w:r>
                                <w:r w:rsidRPr="00E30AB4">
                                  <w:rPr>
                                    <w:color w:val="4D4D4D"/>
                                    <w:spacing w:val="26"/>
                                    <w:w w:val="105"/>
                                    <w:sz w:val="21"/>
                                  </w:rPr>
                                  <w:t xml:space="preserve"> </w:t>
                                </w:r>
                                <w:r w:rsidRPr="00E30AB4">
                                  <w:rPr>
                                    <w:color w:val="383838"/>
                                    <w:w w:val="105"/>
                                    <w:sz w:val="21"/>
                                  </w:rPr>
                                  <w:t>del</w:t>
                                </w:r>
                                <w:r w:rsidRPr="00E30AB4">
                                  <w:rPr>
                                    <w:color w:val="383838"/>
                                    <w:spacing w:val="3"/>
                                    <w:w w:val="105"/>
                                    <w:sz w:val="21"/>
                                  </w:rPr>
                                  <w:t xml:space="preserve"> </w:t>
                                </w:r>
                                <w:r w:rsidRPr="00E30AB4">
                                  <w:rPr>
                                    <w:color w:val="383838"/>
                                    <w:w w:val="105"/>
                                    <w:sz w:val="21"/>
                                  </w:rPr>
                                  <w:t>hormigón.</w:t>
                                </w:r>
                              </w:p>
                              <w:p w14:paraId="5CD51701" w14:textId="77777777" w:rsidR="000875E4" w:rsidRPr="00E30AB4" w:rsidRDefault="000875E4" w:rsidP="000875E4">
                                <w:pPr>
                                  <w:spacing w:before="10"/>
                                  <w:rPr>
                                    <w:rFonts w:ascii="Arial" w:eastAsia="Arial" w:hAnsi="Arial" w:cs="Arial"/>
                                    <w:sz w:val="18"/>
                                    <w:szCs w:val="18"/>
                                  </w:rPr>
                                </w:pPr>
                              </w:p>
                              <w:p w14:paraId="75E06F5B" w14:textId="77777777" w:rsidR="000875E4" w:rsidRPr="00E30AB4" w:rsidRDefault="000875E4" w:rsidP="000875E4">
                                <w:pPr>
                                  <w:spacing w:line="257" w:lineRule="auto"/>
                                  <w:ind w:left="33" w:right="60" w:firstLine="240"/>
                                  <w:jc w:val="both"/>
                                  <w:rPr>
                                    <w:sz w:val="21"/>
                                    <w:szCs w:val="21"/>
                                  </w:rPr>
                                </w:pPr>
                                <w:r w:rsidRPr="00E30AB4">
                                  <w:rPr>
                                    <w:color w:val="242424"/>
                                    <w:w w:val="105"/>
                                    <w:sz w:val="21"/>
                                  </w:rPr>
                                  <w:t>De</w:t>
                                </w:r>
                                <w:r w:rsidRPr="00E30AB4">
                                  <w:rPr>
                                    <w:color w:val="242424"/>
                                    <w:spacing w:val="-12"/>
                                    <w:w w:val="105"/>
                                    <w:sz w:val="21"/>
                                  </w:rPr>
                                  <w:t xml:space="preserve"> </w:t>
                                </w:r>
                                <w:r w:rsidRPr="00E30AB4">
                                  <w:rPr>
                                    <w:color w:val="383838"/>
                                    <w:w w:val="105"/>
                                    <w:sz w:val="21"/>
                                  </w:rPr>
                                  <w:t>acuerdo</w:t>
                                </w:r>
                                <w:r w:rsidRPr="00E30AB4">
                                  <w:rPr>
                                    <w:color w:val="383838"/>
                                    <w:spacing w:val="3"/>
                                    <w:w w:val="105"/>
                                    <w:sz w:val="21"/>
                                  </w:rPr>
                                  <w:t xml:space="preserve"> </w:t>
                                </w:r>
                                <w:r w:rsidRPr="00E30AB4">
                                  <w:rPr>
                                    <w:color w:val="383838"/>
                                    <w:w w:val="105"/>
                                    <w:sz w:val="21"/>
                                  </w:rPr>
                                  <w:t>con</w:t>
                                </w:r>
                                <w:r w:rsidRPr="00E30AB4">
                                  <w:rPr>
                                    <w:color w:val="383838"/>
                                    <w:spacing w:val="-9"/>
                                    <w:w w:val="105"/>
                                    <w:sz w:val="21"/>
                                  </w:rPr>
                                  <w:t xml:space="preserve"> </w:t>
                                </w:r>
                                <w:r w:rsidRPr="00E30AB4">
                                  <w:rPr>
                                    <w:color w:val="242424"/>
                                    <w:w w:val="105"/>
                                    <w:sz w:val="21"/>
                                  </w:rPr>
                                  <w:t>la</w:t>
                                </w:r>
                                <w:r w:rsidRPr="00E30AB4">
                                  <w:rPr>
                                    <w:color w:val="242424"/>
                                    <w:spacing w:val="-5"/>
                                    <w:w w:val="105"/>
                                    <w:sz w:val="21"/>
                                  </w:rPr>
                                  <w:t xml:space="preserve"> </w:t>
                                </w:r>
                                <w:proofErr w:type="spellStart"/>
                                <w:r w:rsidRPr="00E30AB4">
                                  <w:rPr>
                                    <w:color w:val="383838"/>
                                    <w:w w:val="105"/>
                                    <w:sz w:val="21"/>
                                  </w:rPr>
                                  <w:t>nueya</w:t>
                                </w:r>
                                <w:proofErr w:type="spellEnd"/>
                                <w:r w:rsidRPr="00E30AB4">
                                  <w:rPr>
                                    <w:color w:val="383838"/>
                                    <w:spacing w:val="11"/>
                                    <w:w w:val="105"/>
                                    <w:sz w:val="21"/>
                                  </w:rPr>
                                  <w:t xml:space="preserve"> </w:t>
                                </w:r>
                                <w:r w:rsidRPr="00E30AB4">
                                  <w:rPr>
                                    <w:color w:val="383838"/>
                                    <w:w w:val="105"/>
                                    <w:sz w:val="21"/>
                                  </w:rPr>
                                  <w:t>cuantificación</w:t>
                                </w:r>
                                <w:r w:rsidRPr="00E30AB4">
                                  <w:rPr>
                                    <w:color w:val="383838"/>
                                    <w:spacing w:val="6"/>
                                    <w:w w:val="105"/>
                                    <w:sz w:val="21"/>
                                  </w:rPr>
                                  <w:t xml:space="preserve"> </w:t>
                                </w:r>
                                <w:r w:rsidRPr="00E30AB4">
                                  <w:rPr>
                                    <w:color w:val="383838"/>
                                    <w:w w:val="105"/>
                                    <w:sz w:val="21"/>
                                  </w:rPr>
                                  <w:t>citada.</w:t>
                                </w:r>
                                <w:r w:rsidRPr="00E30AB4">
                                  <w:rPr>
                                    <w:color w:val="383838"/>
                                    <w:spacing w:val="-2"/>
                                    <w:w w:val="105"/>
                                    <w:sz w:val="21"/>
                                  </w:rPr>
                                  <w:t xml:space="preserve"> </w:t>
                                </w:r>
                                <w:r w:rsidRPr="00E30AB4">
                                  <w:rPr>
                                    <w:color w:val="383838"/>
                                    <w:w w:val="105"/>
                                    <w:sz w:val="21"/>
                                  </w:rPr>
                                  <w:t>el</w:t>
                                </w:r>
                                <w:r w:rsidRPr="00E30AB4">
                                  <w:rPr>
                                    <w:color w:val="383838"/>
                                    <w:spacing w:val="-6"/>
                                    <w:w w:val="105"/>
                                    <w:sz w:val="21"/>
                                  </w:rPr>
                                  <w:t xml:space="preserve"> </w:t>
                                </w:r>
                                <w:r w:rsidRPr="00E30AB4">
                                  <w:rPr>
                                    <w:color w:val="383838"/>
                                    <w:w w:val="105"/>
                                    <w:sz w:val="21"/>
                                  </w:rPr>
                                  <w:t>efecto</w:t>
                                </w:r>
                                <w:r w:rsidRPr="00E30AB4">
                                  <w:rPr>
                                    <w:color w:val="383838"/>
                                    <w:spacing w:val="-7"/>
                                    <w:w w:val="105"/>
                                    <w:sz w:val="21"/>
                                  </w:rPr>
                                  <w:t xml:space="preserve"> </w:t>
                                </w:r>
                                <w:r w:rsidRPr="00E30AB4">
                                  <w:rPr>
                                    <w:color w:val="383838"/>
                                    <w:w w:val="105"/>
                                    <w:sz w:val="21"/>
                                  </w:rPr>
                                  <w:t>de</w:t>
                                </w:r>
                                <w:r w:rsidRPr="00E30AB4">
                                  <w:rPr>
                                    <w:color w:val="383838"/>
                                    <w:spacing w:val="-12"/>
                                    <w:w w:val="105"/>
                                    <w:sz w:val="21"/>
                                  </w:rPr>
                                  <w:t xml:space="preserve"> </w:t>
                                </w:r>
                                <w:r w:rsidRPr="00E30AB4">
                                  <w:rPr>
                                    <w:color w:val="383838"/>
                                    <w:w w:val="105"/>
                                    <w:sz w:val="21"/>
                                  </w:rPr>
                                  <w:t>la</w:t>
                                </w:r>
                                <w:r w:rsidRPr="00E30AB4">
                                  <w:rPr>
                                    <w:color w:val="383838"/>
                                    <w:spacing w:val="-11"/>
                                    <w:w w:val="105"/>
                                    <w:sz w:val="21"/>
                                  </w:rPr>
                                  <w:t xml:space="preserve"> </w:t>
                                </w:r>
                                <w:r w:rsidRPr="00E30AB4">
                                  <w:rPr>
                                    <w:color w:val="383838"/>
                                    <w:w w:val="105"/>
                                    <w:sz w:val="21"/>
                                  </w:rPr>
                                  <w:t>propuesta</w:t>
                                </w:r>
                                <w:r w:rsidRPr="00E30AB4">
                                  <w:rPr>
                                    <w:color w:val="383838"/>
                                    <w:spacing w:val="20"/>
                                    <w:w w:val="105"/>
                                    <w:sz w:val="21"/>
                                  </w:rPr>
                                  <w:t xml:space="preserve"> </w:t>
                                </w:r>
                                <w:r w:rsidRPr="00E30AB4">
                                  <w:rPr>
                                    <w:color w:val="383838"/>
                                    <w:w w:val="105"/>
                                    <w:sz w:val="21"/>
                                  </w:rPr>
                                  <w:t>presentada</w:t>
                                </w:r>
                                <w:r w:rsidRPr="00E30AB4">
                                  <w:rPr>
                                    <w:color w:val="383838"/>
                                    <w:w w:val="102"/>
                                    <w:sz w:val="21"/>
                                  </w:rPr>
                                  <w:t xml:space="preserve"> </w:t>
                                </w:r>
                                <w:r w:rsidRPr="00E30AB4">
                                  <w:rPr>
                                    <w:color w:val="4D4D4D"/>
                                    <w:w w:val="105"/>
                                    <w:sz w:val="21"/>
                                  </w:rPr>
                                  <w:t>sobre</w:t>
                                </w:r>
                                <w:r w:rsidRPr="00E30AB4">
                                  <w:rPr>
                                    <w:color w:val="4D4D4D"/>
                                    <w:spacing w:val="8"/>
                                    <w:w w:val="105"/>
                                    <w:sz w:val="21"/>
                                  </w:rPr>
                                  <w:t xml:space="preserve"> </w:t>
                                </w:r>
                                <w:r w:rsidRPr="00E30AB4">
                                  <w:rPr>
                                    <w:color w:val="383838"/>
                                    <w:w w:val="105"/>
                                    <w:sz w:val="21"/>
                                  </w:rPr>
                                  <w:t>el</w:t>
                                </w:r>
                                <w:r w:rsidRPr="00E30AB4">
                                  <w:rPr>
                                    <w:color w:val="383838"/>
                                    <w:spacing w:val="2"/>
                                    <w:w w:val="105"/>
                                    <w:sz w:val="21"/>
                                  </w:rPr>
                                  <w:t xml:space="preserve"> </w:t>
                                </w:r>
                                <w:r w:rsidRPr="00E30AB4">
                                  <w:rPr>
                                    <w:color w:val="383838"/>
                                    <w:w w:val="105"/>
                                    <w:sz w:val="21"/>
                                  </w:rPr>
                                  <w:t>Presupuesto</w:t>
                                </w:r>
                                <w:r w:rsidRPr="00E30AB4">
                                  <w:rPr>
                                    <w:color w:val="383838"/>
                                    <w:spacing w:val="27"/>
                                    <w:w w:val="105"/>
                                    <w:sz w:val="21"/>
                                  </w:rPr>
                                  <w:t xml:space="preserve"> </w:t>
                                </w:r>
                                <w:r w:rsidRPr="00E30AB4">
                                  <w:rPr>
                                    <w:color w:val="383838"/>
                                    <w:w w:val="105"/>
                                    <w:sz w:val="21"/>
                                  </w:rPr>
                                  <w:t>de</w:t>
                                </w:r>
                                <w:r w:rsidRPr="00E30AB4">
                                  <w:rPr>
                                    <w:color w:val="383838"/>
                                    <w:spacing w:val="-2"/>
                                    <w:w w:val="105"/>
                                    <w:sz w:val="21"/>
                                  </w:rPr>
                                  <w:t xml:space="preserve"> </w:t>
                                </w:r>
                                <w:r w:rsidRPr="00E30AB4">
                                  <w:rPr>
                                    <w:color w:val="383838"/>
                                    <w:w w:val="105"/>
                                    <w:sz w:val="21"/>
                                  </w:rPr>
                                  <w:t>Ejecución</w:t>
                                </w:r>
                                <w:r w:rsidRPr="00E30AB4">
                                  <w:rPr>
                                    <w:color w:val="383838"/>
                                    <w:spacing w:val="22"/>
                                    <w:w w:val="105"/>
                                    <w:sz w:val="21"/>
                                  </w:rPr>
                                  <w:t xml:space="preserve"> </w:t>
                                </w:r>
                                <w:r w:rsidRPr="00E30AB4">
                                  <w:rPr>
                                    <w:color w:val="4D4D4D"/>
                                    <w:w w:val="105"/>
                                    <w:sz w:val="21"/>
                                  </w:rPr>
                                  <w:t>Mat</w:t>
                                </w:r>
                                <w:r w:rsidRPr="00E30AB4">
                                  <w:rPr>
                                    <w:color w:val="242424"/>
                                    <w:w w:val="105"/>
                                    <w:sz w:val="21"/>
                                  </w:rPr>
                                  <w:t>erial</w:t>
                                </w:r>
                                <w:r w:rsidRPr="00E30AB4">
                                  <w:rPr>
                                    <w:color w:val="242424"/>
                                    <w:spacing w:val="18"/>
                                    <w:w w:val="105"/>
                                    <w:sz w:val="21"/>
                                  </w:rPr>
                                  <w:t xml:space="preserve"> </w:t>
                                </w:r>
                                <w:r w:rsidRPr="00E30AB4">
                                  <w:rPr>
                                    <w:color w:val="383838"/>
                                    <w:w w:val="105"/>
                                    <w:sz w:val="21"/>
                                  </w:rPr>
                                  <w:t>(PEM)</w:t>
                                </w:r>
                                <w:r w:rsidRPr="00E30AB4">
                                  <w:rPr>
                                    <w:color w:val="383838"/>
                                    <w:spacing w:val="15"/>
                                    <w:w w:val="105"/>
                                    <w:sz w:val="21"/>
                                  </w:rPr>
                                  <w:t xml:space="preserve"> </w:t>
                                </w:r>
                                <w:r w:rsidRPr="00E30AB4">
                                  <w:rPr>
                                    <w:color w:val="383838"/>
                                    <w:w w:val="105"/>
                                    <w:sz w:val="21"/>
                                  </w:rPr>
                                  <w:t>es el</w:t>
                                </w:r>
                                <w:r w:rsidRPr="00E30AB4">
                                  <w:rPr>
                                    <w:color w:val="383838"/>
                                    <w:spacing w:val="3"/>
                                    <w:w w:val="105"/>
                                    <w:sz w:val="21"/>
                                  </w:rPr>
                                  <w:t xml:space="preserve"> </w:t>
                                </w:r>
                                <w:r w:rsidRPr="00E30AB4">
                                  <w:rPr>
                                    <w:color w:val="4D4D4D"/>
                                    <w:w w:val="105"/>
                                    <w:sz w:val="21"/>
                                  </w:rPr>
                                  <w:t>siguiente:</w:t>
                                </w:r>
                              </w:p>
                            </w:txbxContent>
                          </wps:txbx>
                          <wps:bodyPr rot="0" vert="horz" wrap="square" lIns="0" tIns="0" rIns="0" bIns="0" anchor="t" anchorCtr="0" upright="1">
                            <a:noAutofit/>
                          </wps:bodyPr>
                        </wps:wsp>
                        <wps:wsp>
                          <wps:cNvPr id="617127093" name="Text Box 537"/>
                          <wps:cNvSpPr txBox="1">
                            <a:spLocks noChangeArrowheads="1"/>
                          </wps:cNvSpPr>
                          <wps:spPr bwMode="auto">
                            <a:xfrm>
                              <a:off x="3058" y="6431"/>
                              <a:ext cx="673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E8C6" w14:textId="77777777" w:rsidR="000875E4" w:rsidRDefault="000875E4" w:rsidP="000875E4">
                                <w:pPr>
                                  <w:spacing w:line="210" w:lineRule="exact"/>
                                  <w:rPr>
                                    <w:sz w:val="21"/>
                                    <w:szCs w:val="21"/>
                                  </w:rPr>
                                </w:pPr>
                                <w:r>
                                  <w:rPr>
                                    <w:rFonts w:ascii="Arial" w:hAnsi="Arial"/>
                                    <w:color w:val="383838"/>
                                    <w:w w:val="105"/>
                                    <w:sz w:val="20"/>
                                  </w:rPr>
                                  <w:t>La</w:t>
                                </w:r>
                                <w:r>
                                  <w:rPr>
                                    <w:rFonts w:ascii="Arial" w:hAnsi="Arial"/>
                                    <w:color w:val="383838"/>
                                    <w:spacing w:val="-7"/>
                                    <w:w w:val="105"/>
                                    <w:sz w:val="20"/>
                                  </w:rPr>
                                  <w:t xml:space="preserve"> </w:t>
                                </w:r>
                                <w:r>
                                  <w:rPr>
                                    <w:color w:val="242424"/>
                                    <w:w w:val="105"/>
                                    <w:sz w:val="21"/>
                                  </w:rPr>
                                  <w:t>Dirección</w:t>
                                </w:r>
                                <w:r>
                                  <w:rPr>
                                    <w:color w:val="242424"/>
                                    <w:spacing w:val="38"/>
                                    <w:w w:val="105"/>
                                    <w:sz w:val="21"/>
                                  </w:rPr>
                                  <w:t xml:space="preserve"> </w:t>
                                </w:r>
                                <w:r>
                                  <w:rPr>
                                    <w:color w:val="383838"/>
                                    <w:w w:val="105"/>
                                    <w:sz w:val="21"/>
                                  </w:rPr>
                                  <w:t>de</w:t>
                                </w:r>
                                <w:r>
                                  <w:rPr>
                                    <w:color w:val="383838"/>
                                    <w:spacing w:val="15"/>
                                    <w:w w:val="105"/>
                                    <w:sz w:val="21"/>
                                  </w:rPr>
                                  <w:t xml:space="preserve"> </w:t>
                                </w:r>
                                <w:r>
                                  <w:rPr>
                                    <w:color w:val="383838"/>
                                    <w:w w:val="105"/>
                                    <w:sz w:val="21"/>
                                  </w:rPr>
                                  <w:t>Obra</w:t>
                                </w:r>
                                <w:r>
                                  <w:rPr>
                                    <w:color w:val="383838"/>
                                    <w:spacing w:val="36"/>
                                    <w:w w:val="105"/>
                                    <w:sz w:val="21"/>
                                  </w:rPr>
                                  <w:t xml:space="preserve"> </w:t>
                                </w:r>
                                <w:r>
                                  <w:rPr>
                                    <w:color w:val="242424"/>
                                    <w:w w:val="105"/>
                                    <w:sz w:val="21"/>
                                  </w:rPr>
                                  <w:t>en</w:t>
                                </w:r>
                                <w:r>
                                  <w:rPr>
                                    <w:color w:val="242424"/>
                                    <w:spacing w:val="6"/>
                                    <w:w w:val="105"/>
                                    <w:sz w:val="21"/>
                                  </w:rPr>
                                  <w:t xml:space="preserve"> </w:t>
                                </w:r>
                                <w:r>
                                  <w:rPr>
                                    <w:color w:val="383838"/>
                                    <w:spacing w:val="-2"/>
                                    <w:w w:val="105"/>
                                    <w:sz w:val="21"/>
                                  </w:rPr>
                                  <w:t>informes</w:t>
                                </w:r>
                                <w:r>
                                  <w:rPr>
                                    <w:color w:val="383838"/>
                                    <w:spacing w:val="-11"/>
                                    <w:w w:val="105"/>
                                    <w:sz w:val="21"/>
                                  </w:rPr>
                                  <w:t xml:space="preserve"> </w:t>
                                </w:r>
                                <w:r>
                                  <w:rPr>
                                    <w:color w:val="383838"/>
                                    <w:w w:val="105"/>
                                    <w:sz w:val="21"/>
                                  </w:rPr>
                                  <w:t>posteriores</w:t>
                                </w:r>
                                <w:r>
                                  <w:rPr>
                                    <w:color w:val="383838"/>
                                    <w:spacing w:val="33"/>
                                    <w:w w:val="105"/>
                                    <w:sz w:val="21"/>
                                  </w:rPr>
                                  <w:t xml:space="preserve"> </w:t>
                                </w:r>
                                <w:r>
                                  <w:rPr>
                                    <w:color w:val="383838"/>
                                    <w:w w:val="105"/>
                                    <w:sz w:val="21"/>
                                  </w:rPr>
                                  <w:t>rectifica</w:t>
                                </w:r>
                                <w:r>
                                  <w:rPr>
                                    <w:color w:val="383838"/>
                                    <w:spacing w:val="50"/>
                                    <w:w w:val="105"/>
                                    <w:sz w:val="21"/>
                                  </w:rPr>
                                  <w:t xml:space="preserve"> </w:t>
                                </w:r>
                                <w:r>
                                  <w:rPr>
                                    <w:color w:val="4D4D4D"/>
                                    <w:w w:val="105"/>
                                    <w:sz w:val="21"/>
                                  </w:rPr>
                                  <w:t>su</w:t>
                                </w:r>
                                <w:r>
                                  <w:rPr>
                                    <w:color w:val="4D4D4D"/>
                                    <w:spacing w:val="16"/>
                                    <w:w w:val="105"/>
                                    <w:sz w:val="21"/>
                                  </w:rPr>
                                  <w:t xml:space="preserve"> </w:t>
                                </w:r>
                                <w:r>
                                  <w:rPr>
                                    <w:color w:val="383838"/>
                                    <w:w w:val="105"/>
                                    <w:sz w:val="21"/>
                                  </w:rPr>
                                  <w:t>error</w:t>
                                </w:r>
                                <w:r>
                                  <w:rPr>
                                    <w:color w:val="383838"/>
                                    <w:spacing w:val="13"/>
                                    <w:w w:val="105"/>
                                    <w:sz w:val="21"/>
                                  </w:rPr>
                                  <w:t xml:space="preserve"> </w:t>
                                </w:r>
                                <w:r>
                                  <w:rPr>
                                    <w:color w:val="383838"/>
                                    <w:w w:val="105"/>
                                    <w:sz w:val="21"/>
                                  </w:rPr>
                                  <w:t>de cálculo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1F451" id="Grupo 180" o:spid="_x0000_s1124" style="position:absolute;margin-left:132.75pt;margin-top:5.55pt;width:395.3pt;height:297.75pt;z-index:-251505152;mso-position-horizontal-relative:page;mso-position-vertical-relative:text" coordorigin="2712,1347" coordsize="790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">
                <v:group id="Group 528" o:spid="_x0000_s1125" style="position:absolute;left:2712;top:1351;width:7906;height:2" coordorigin="2712,1351"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">
                  <v:shape id="Freeform 529" o:spid="_x0000_s1126" style="position:absolute;left:2712;top:1351;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" path="m,l7906,e" filled="f" strokeweight=".48pt">
                    <v:path arrowok="t" o:connecttype="custom" o:connectlocs="0,0;7906,0" o:connectangles="0,0"/>
                  </v:shape>
                </v:group>
                <v:group id="Group 530" o:spid="_x0000_s1127" style="position:absolute;left:2717;top:1347;width:2;height:5422" coordorigin="2717,1347"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">
                  <v:shape id="Freeform 531" o:spid="_x0000_s1128" style="position:absolute;left:2717;top:1347;width:2;height:542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" path="m,5421l,e" filled="f" strokeweight=".48pt">
                    <v:path arrowok="t" o:connecttype="custom" o:connectlocs="0,6768;0,1347" o:connectangles="0,0"/>
                  </v:shape>
                </v:group>
                <v:group id="Group 532" o:spid="_x0000_s1129" style="position:absolute;left:2712;top:6763;width:7906;height:2" coordorigin="2712,676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">
                  <v:shape id="Freeform 533" o:spid="_x0000_s1130" style="position:absolute;left:2712;top:676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" path="m,l7906,e" filled="f" strokeweight=".48pt">
                    <v:path arrowok="t" o:connecttype="custom" o:connectlocs="0,0;7906,0" o:connectangles="0,0"/>
                  </v:shape>
                </v:group>
                <v:group id="Group 534" o:spid="_x0000_s1131" style="position:absolute;left:2784;top:1347;width:7831;height:5422" coordorigin="2784,1347" coordsize="783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">
                  <v:shape id="Freeform 535" o:spid="_x0000_s1132" style="position:absolute;left:10613;top:1347;width:2;height:542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" path="m,5421l,e" filled="f" strokeweight=".48pt">
                    <v:path arrowok="t" o:connecttype="custom" o:connectlocs="0,6768;0,1347" o:connectangles="0,0"/>
                  </v:shape>
                  <v:shape id="Text Box 536" o:spid="_x0000_s1133" type="#_x0000_t202" style="position:absolute;left:2784;top:1386;width:7692;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" filled="f" stroked="f">
                    <v:textbox inset="0,0,0,0">
                      <w:txbxContent>
                        <w:p w14:paraId="17CE77CF" w14:textId="77777777" w:rsidR="000875E4" w:rsidRPr="00E30AB4" w:rsidRDefault="000875E4" w:rsidP="000875E4">
                          <w:pPr>
                            <w:spacing w:line="214" w:lineRule="exact"/>
                            <w:ind w:left="52" w:firstLine="244"/>
                            <w:jc w:val="both"/>
                            <w:rPr>
                              <w:sz w:val="21"/>
                              <w:szCs w:val="21"/>
                            </w:rPr>
                          </w:pPr>
                          <w:r w:rsidRPr="00E30AB4">
                            <w:rPr>
                              <w:color w:val="383838"/>
                              <w:w w:val="105"/>
                              <w:sz w:val="21"/>
                            </w:rPr>
                            <w:t>El conjunto</w:t>
                          </w:r>
                          <w:r w:rsidRPr="00E30AB4">
                            <w:rPr>
                              <w:color w:val="383838"/>
                              <w:spacing w:val="5"/>
                              <w:w w:val="105"/>
                              <w:sz w:val="21"/>
                            </w:rPr>
                            <w:t xml:space="preserve"> </w:t>
                          </w:r>
                          <w:r w:rsidRPr="00E30AB4">
                            <w:rPr>
                              <w:color w:val="383838"/>
                              <w:w w:val="105"/>
                              <w:sz w:val="21"/>
                            </w:rPr>
                            <w:t>de</w:t>
                          </w:r>
                          <w:r w:rsidRPr="00E30AB4">
                            <w:rPr>
                              <w:color w:val="383838"/>
                              <w:spacing w:val="-8"/>
                              <w:w w:val="105"/>
                              <w:sz w:val="21"/>
                            </w:rPr>
                            <w:t xml:space="preserve"> </w:t>
                          </w:r>
                          <w:r w:rsidRPr="00E30AB4">
                            <w:rPr>
                              <w:color w:val="383838"/>
                              <w:w w:val="105"/>
                              <w:sz w:val="21"/>
                            </w:rPr>
                            <w:t>estas</w:t>
                          </w:r>
                          <w:r w:rsidRPr="00E30AB4">
                            <w:rPr>
                              <w:color w:val="383838"/>
                              <w:spacing w:val="-5"/>
                              <w:w w:val="105"/>
                              <w:sz w:val="21"/>
                            </w:rPr>
                            <w:t xml:space="preserve"> </w:t>
                          </w:r>
                          <w:r w:rsidRPr="00E30AB4">
                            <w:rPr>
                              <w:color w:val="383838"/>
                              <w:w w:val="105"/>
                              <w:sz w:val="21"/>
                            </w:rPr>
                            <w:t>modificaciones</w:t>
                          </w:r>
                          <w:r w:rsidRPr="00E30AB4">
                            <w:rPr>
                              <w:color w:val="383838"/>
                              <w:spacing w:val="20"/>
                              <w:w w:val="105"/>
                              <w:sz w:val="21"/>
                            </w:rPr>
                            <w:t xml:space="preserve"> </w:t>
                          </w:r>
                          <w:r w:rsidRPr="00E30AB4">
                            <w:rPr>
                              <w:color w:val="4D4D4D"/>
                              <w:w w:val="105"/>
                              <w:sz w:val="21"/>
                            </w:rPr>
                            <w:t>se</w:t>
                          </w:r>
                          <w:r w:rsidRPr="00E30AB4">
                            <w:rPr>
                              <w:color w:val="4D4D4D"/>
                              <w:spacing w:val="-17"/>
                              <w:w w:val="105"/>
                              <w:sz w:val="21"/>
                            </w:rPr>
                            <w:t xml:space="preserve"> </w:t>
                          </w:r>
                          <w:r w:rsidRPr="00E30AB4">
                            <w:rPr>
                              <w:color w:val="383838"/>
                              <w:w w:val="105"/>
                              <w:sz w:val="21"/>
                            </w:rPr>
                            <w:t>valora</w:t>
                          </w:r>
                          <w:r w:rsidRPr="00E30AB4">
                            <w:rPr>
                              <w:color w:val="383838"/>
                              <w:spacing w:val="9"/>
                              <w:w w:val="105"/>
                              <w:sz w:val="21"/>
                            </w:rPr>
                            <w:t xml:space="preserve"> </w:t>
                          </w:r>
                          <w:r w:rsidRPr="00E30AB4">
                            <w:rPr>
                              <w:color w:val="383838"/>
                              <w:w w:val="105"/>
                              <w:sz w:val="21"/>
                            </w:rPr>
                            <w:t>por</w:t>
                          </w:r>
                          <w:r w:rsidRPr="00E30AB4">
                            <w:rPr>
                              <w:color w:val="383838"/>
                              <w:spacing w:val="9"/>
                              <w:w w:val="105"/>
                              <w:sz w:val="21"/>
                            </w:rPr>
                            <w:t xml:space="preserve"> </w:t>
                          </w:r>
                          <w:r w:rsidRPr="00E30AB4">
                            <w:rPr>
                              <w:color w:val="383838"/>
                              <w:w w:val="105"/>
                              <w:sz w:val="21"/>
                            </w:rPr>
                            <w:t>la</w:t>
                          </w:r>
                          <w:r w:rsidRPr="00E30AB4">
                            <w:rPr>
                              <w:color w:val="383838"/>
                              <w:spacing w:val="3"/>
                              <w:w w:val="105"/>
                              <w:sz w:val="21"/>
                            </w:rPr>
                            <w:t xml:space="preserve"> </w:t>
                          </w:r>
                          <w:r w:rsidRPr="00E30AB4">
                            <w:rPr>
                              <w:color w:val="383838"/>
                              <w:w w:val="105"/>
                              <w:sz w:val="21"/>
                            </w:rPr>
                            <w:t>Dirección</w:t>
                          </w:r>
                          <w:r w:rsidRPr="00E30AB4">
                            <w:rPr>
                              <w:color w:val="383838"/>
                              <w:spacing w:val="9"/>
                              <w:w w:val="105"/>
                              <w:sz w:val="21"/>
                            </w:rPr>
                            <w:t xml:space="preserve"> </w:t>
                          </w:r>
                          <w:r w:rsidRPr="00E30AB4">
                            <w:rPr>
                              <w:color w:val="383838"/>
                              <w:w w:val="105"/>
                              <w:sz w:val="21"/>
                            </w:rPr>
                            <w:t>de</w:t>
                          </w:r>
                          <w:r w:rsidRPr="00E30AB4">
                            <w:rPr>
                              <w:color w:val="383838"/>
                              <w:spacing w:val="-7"/>
                              <w:w w:val="105"/>
                              <w:sz w:val="21"/>
                            </w:rPr>
                            <w:t xml:space="preserve"> </w:t>
                          </w:r>
                          <w:r w:rsidRPr="00E30AB4">
                            <w:rPr>
                              <w:color w:val="383838"/>
                              <w:w w:val="105"/>
                              <w:sz w:val="21"/>
                            </w:rPr>
                            <w:t>Obra,</w:t>
                          </w:r>
                          <w:r w:rsidRPr="00E30AB4">
                            <w:rPr>
                              <w:color w:val="383838"/>
                              <w:spacing w:val="-3"/>
                              <w:w w:val="105"/>
                              <w:sz w:val="21"/>
                            </w:rPr>
                            <w:t xml:space="preserve"> </w:t>
                          </w:r>
                          <w:r w:rsidRPr="00E30AB4">
                            <w:rPr>
                              <w:color w:val="4D4D4D"/>
                              <w:w w:val="105"/>
                              <w:sz w:val="21"/>
                            </w:rPr>
                            <w:t>según</w:t>
                          </w:r>
                          <w:r w:rsidRPr="00E30AB4">
                            <w:rPr>
                              <w:color w:val="4D4D4D"/>
                              <w:spacing w:val="-3"/>
                              <w:w w:val="105"/>
                              <w:sz w:val="21"/>
                            </w:rPr>
                            <w:t xml:space="preserve"> </w:t>
                          </w:r>
                          <w:r w:rsidRPr="00E30AB4">
                            <w:rPr>
                              <w:color w:val="383838"/>
                              <w:w w:val="105"/>
                              <w:sz w:val="21"/>
                            </w:rPr>
                            <w:t>las</w:t>
                          </w:r>
                        </w:p>
                        <w:p w14:paraId="66D6F5EC" w14:textId="77777777" w:rsidR="000875E4" w:rsidRPr="00E30AB4" w:rsidRDefault="000875E4" w:rsidP="000875E4">
                          <w:pPr>
                            <w:spacing w:before="27" w:line="249" w:lineRule="auto"/>
                            <w:ind w:left="4" w:right="9" w:firstLine="48"/>
                            <w:jc w:val="both"/>
                          </w:pPr>
                          <w:r w:rsidRPr="00E30AB4">
                            <w:rPr>
                              <w:color w:val="383838"/>
                              <w:w w:val="110"/>
                              <w:sz w:val="21"/>
                            </w:rPr>
                            <w:t>mediciones</w:t>
                          </w:r>
                          <w:r w:rsidRPr="00E30AB4">
                            <w:rPr>
                              <w:color w:val="383838"/>
                              <w:spacing w:val="18"/>
                              <w:w w:val="110"/>
                              <w:sz w:val="21"/>
                            </w:rPr>
                            <w:t xml:space="preserve"> </w:t>
                          </w:r>
                          <w:r w:rsidRPr="00E30AB4">
                            <w:rPr>
                              <w:color w:val="383838"/>
                              <w:w w:val="110"/>
                              <w:sz w:val="21"/>
                            </w:rPr>
                            <w:t>y</w:t>
                          </w:r>
                          <w:r w:rsidRPr="00E30AB4">
                            <w:rPr>
                              <w:color w:val="383838"/>
                              <w:spacing w:val="-1"/>
                              <w:w w:val="110"/>
                              <w:sz w:val="21"/>
                            </w:rPr>
                            <w:t xml:space="preserve"> </w:t>
                          </w:r>
                          <w:r w:rsidRPr="00E30AB4">
                            <w:rPr>
                              <w:color w:val="383838"/>
                              <w:w w:val="110"/>
                              <w:sz w:val="21"/>
                            </w:rPr>
                            <w:t>precios</w:t>
                          </w:r>
                          <w:r w:rsidRPr="00E30AB4">
                            <w:rPr>
                              <w:color w:val="383838"/>
                              <w:spacing w:val="14"/>
                              <w:w w:val="110"/>
                              <w:sz w:val="21"/>
                            </w:rPr>
                            <w:t xml:space="preserve"> </w:t>
                          </w:r>
                          <w:r w:rsidRPr="00E30AB4">
                            <w:rPr>
                              <w:color w:val="383838"/>
                              <w:w w:val="110"/>
                              <w:sz w:val="21"/>
                            </w:rPr>
                            <w:t>del proyecto</w:t>
                          </w:r>
                          <w:r w:rsidRPr="00E30AB4">
                            <w:rPr>
                              <w:color w:val="383838"/>
                              <w:spacing w:val="18"/>
                              <w:w w:val="110"/>
                              <w:sz w:val="21"/>
                            </w:rPr>
                            <w:t xml:space="preserve"> </w:t>
                          </w:r>
                          <w:r w:rsidRPr="00E30AB4">
                            <w:rPr>
                              <w:color w:val="383838"/>
                              <w:w w:val="110"/>
                              <w:sz w:val="21"/>
                            </w:rPr>
                            <w:t>constructivo</w:t>
                          </w:r>
                          <w:r w:rsidRPr="00E30AB4">
                            <w:rPr>
                              <w:color w:val="383838"/>
                              <w:spacing w:val="17"/>
                              <w:w w:val="110"/>
                              <w:sz w:val="21"/>
                            </w:rPr>
                            <w:t xml:space="preserve"> </w:t>
                          </w:r>
                          <w:r w:rsidRPr="00E30AB4">
                            <w:rPr>
                              <w:color w:val="383838"/>
                              <w:w w:val="110"/>
                              <w:sz w:val="21"/>
                            </w:rPr>
                            <w:t>en</w:t>
                          </w:r>
                          <w:r w:rsidRPr="00E30AB4">
                            <w:rPr>
                              <w:color w:val="383838"/>
                              <w:spacing w:val="-2"/>
                              <w:w w:val="110"/>
                              <w:sz w:val="21"/>
                            </w:rPr>
                            <w:t xml:space="preserve"> un</w:t>
                          </w:r>
                          <w:r w:rsidRPr="00E30AB4">
                            <w:rPr>
                              <w:rFonts w:ascii="Arial" w:hAnsi="Arial"/>
                              <w:color w:val="383838"/>
                              <w:spacing w:val="-45"/>
                              <w:w w:val="175"/>
                              <w:sz w:val="15"/>
                            </w:rPr>
                            <w:t xml:space="preserve"> </w:t>
                          </w:r>
                          <w:r w:rsidRPr="00E30AB4">
                            <w:rPr>
                              <w:color w:val="383838"/>
                              <w:w w:val="110"/>
                              <w:sz w:val="21"/>
                            </w:rPr>
                            <w:t>ahorro</w:t>
                          </w:r>
                          <w:r w:rsidRPr="00E30AB4">
                            <w:rPr>
                              <w:color w:val="383838"/>
                              <w:spacing w:val="11"/>
                              <w:w w:val="110"/>
                              <w:sz w:val="21"/>
                            </w:rPr>
                            <w:t xml:space="preserve"> </w:t>
                          </w:r>
                          <w:r w:rsidRPr="00E30AB4">
                            <w:rPr>
                              <w:color w:val="383838"/>
                              <w:w w:val="110"/>
                              <w:sz w:val="21"/>
                            </w:rPr>
                            <w:t>de</w:t>
                          </w:r>
                          <w:r w:rsidRPr="00E30AB4">
                            <w:rPr>
                              <w:color w:val="383838"/>
                              <w:spacing w:val="14"/>
                              <w:w w:val="110"/>
                              <w:sz w:val="21"/>
                            </w:rPr>
                            <w:t xml:space="preserve"> </w:t>
                          </w:r>
                          <w:r w:rsidRPr="00E30AB4">
                            <w:rPr>
                              <w:color w:val="383838"/>
                              <w:w w:val="110"/>
                              <w:sz w:val="21"/>
                            </w:rPr>
                            <w:t>1,43</w:t>
                          </w:r>
                          <w:r w:rsidRPr="00E30AB4">
                            <w:rPr>
                              <w:color w:val="383838"/>
                              <w:spacing w:val="2"/>
                              <w:w w:val="110"/>
                              <w:sz w:val="21"/>
                            </w:rPr>
                            <w:t xml:space="preserve"> </w:t>
                          </w:r>
                          <w:r w:rsidRPr="00E30AB4">
                            <w:rPr>
                              <w:color w:val="383838"/>
                              <w:w w:val="110"/>
                              <w:sz w:val="21"/>
                            </w:rPr>
                            <w:t>millones.</w:t>
                          </w:r>
                          <w:r w:rsidRPr="00E30AB4">
                            <w:rPr>
                              <w:color w:val="383838"/>
                              <w:spacing w:val="12"/>
                              <w:w w:val="110"/>
                              <w:sz w:val="21"/>
                            </w:rPr>
                            <w:t xml:space="preserve"> </w:t>
                          </w:r>
                          <w:r w:rsidRPr="00E30AB4">
                            <w:rPr>
                              <w:color w:val="383838"/>
                              <w:w w:val="110"/>
                              <w:sz w:val="21"/>
                            </w:rPr>
                            <w:t>La</w:t>
                          </w:r>
                          <w:r w:rsidRPr="00E30AB4">
                            <w:rPr>
                              <w:color w:val="383838"/>
                              <w:w w:val="103"/>
                              <w:sz w:val="21"/>
                            </w:rPr>
                            <w:t xml:space="preserve"> </w:t>
                          </w:r>
                          <w:r w:rsidRPr="00E30AB4">
                            <w:rPr>
                              <w:color w:val="242424"/>
                              <w:w w:val="110"/>
                              <w:sz w:val="21"/>
                            </w:rPr>
                            <w:t>Dirección</w:t>
                          </w:r>
                          <w:r w:rsidRPr="00E30AB4">
                            <w:rPr>
                              <w:color w:val="242424"/>
                              <w:spacing w:val="30"/>
                              <w:w w:val="110"/>
                              <w:sz w:val="21"/>
                            </w:rPr>
                            <w:t xml:space="preserve"> </w:t>
                          </w:r>
                          <w:r w:rsidRPr="00E30AB4">
                            <w:rPr>
                              <w:color w:val="383838"/>
                              <w:w w:val="110"/>
                              <w:sz w:val="21"/>
                            </w:rPr>
                            <w:t>de</w:t>
                          </w:r>
                          <w:r w:rsidRPr="00E30AB4">
                            <w:rPr>
                              <w:color w:val="383838"/>
                              <w:spacing w:val="20"/>
                              <w:w w:val="110"/>
                              <w:sz w:val="21"/>
                            </w:rPr>
                            <w:t xml:space="preserve"> </w:t>
                          </w:r>
                          <w:r w:rsidRPr="00E30AB4">
                            <w:rPr>
                              <w:color w:val="383838"/>
                              <w:w w:val="110"/>
                              <w:sz w:val="21"/>
                            </w:rPr>
                            <w:t>obra.</w:t>
                          </w:r>
                          <w:r w:rsidRPr="00E30AB4">
                            <w:rPr>
                              <w:color w:val="383838"/>
                              <w:spacing w:val="17"/>
                              <w:w w:val="110"/>
                              <w:sz w:val="21"/>
                            </w:rPr>
                            <w:t xml:space="preserve"> </w:t>
                          </w:r>
                          <w:r w:rsidRPr="00E30AB4">
                            <w:rPr>
                              <w:color w:val="383838"/>
                              <w:w w:val="110"/>
                              <w:sz w:val="21"/>
                            </w:rPr>
                            <w:t>en</w:t>
                          </w:r>
                          <w:r w:rsidRPr="00E30AB4">
                            <w:rPr>
                              <w:color w:val="383838"/>
                              <w:spacing w:val="18"/>
                              <w:w w:val="110"/>
                              <w:sz w:val="21"/>
                            </w:rPr>
                            <w:t xml:space="preserve"> </w:t>
                          </w:r>
                          <w:r w:rsidRPr="00E30AB4">
                            <w:rPr>
                              <w:color w:val="383838"/>
                              <w:w w:val="110"/>
                              <w:sz w:val="21"/>
                            </w:rPr>
                            <w:t>el</w:t>
                          </w:r>
                          <w:r w:rsidRPr="00E30AB4">
                            <w:rPr>
                              <w:color w:val="383838"/>
                              <w:spacing w:val="20"/>
                              <w:w w:val="110"/>
                              <w:sz w:val="21"/>
                            </w:rPr>
                            <w:t xml:space="preserve"> </w:t>
                          </w:r>
                          <w:r w:rsidRPr="00E30AB4">
                            <w:rPr>
                              <w:color w:val="383838"/>
                              <w:w w:val="110"/>
                              <w:sz w:val="21"/>
                            </w:rPr>
                            <w:t>citado</w:t>
                          </w:r>
                          <w:r w:rsidRPr="00E30AB4">
                            <w:rPr>
                              <w:color w:val="383838"/>
                              <w:spacing w:val="22"/>
                              <w:w w:val="110"/>
                              <w:sz w:val="21"/>
                            </w:rPr>
                            <w:t xml:space="preserve"> </w:t>
                          </w:r>
                          <w:r w:rsidRPr="00E30AB4">
                            <w:rPr>
                              <w:color w:val="383838"/>
                              <w:w w:val="110"/>
                              <w:sz w:val="21"/>
                            </w:rPr>
                            <w:t>informe</w:t>
                          </w:r>
                          <w:r w:rsidRPr="00E30AB4">
                            <w:rPr>
                              <w:color w:val="383838"/>
                              <w:spacing w:val="17"/>
                              <w:w w:val="110"/>
                              <w:sz w:val="21"/>
                            </w:rPr>
                            <w:t xml:space="preserve"> </w:t>
                          </w:r>
                          <w:r w:rsidRPr="00E30AB4">
                            <w:rPr>
                              <w:color w:val="383838"/>
                              <w:w w:val="110"/>
                              <w:sz w:val="21"/>
                            </w:rPr>
                            <w:t>entiende</w:t>
                          </w:r>
                          <w:r w:rsidRPr="00E30AB4">
                            <w:rPr>
                              <w:color w:val="383838"/>
                              <w:spacing w:val="18"/>
                              <w:w w:val="110"/>
                              <w:sz w:val="21"/>
                            </w:rPr>
                            <w:t xml:space="preserve"> </w:t>
                          </w:r>
                          <w:r w:rsidRPr="00E30AB4">
                            <w:rPr>
                              <w:color w:val="383838"/>
                              <w:w w:val="110"/>
                              <w:sz w:val="21"/>
                            </w:rPr>
                            <w:t>que</w:t>
                          </w:r>
                          <w:r w:rsidRPr="00E30AB4">
                            <w:rPr>
                              <w:color w:val="383838"/>
                              <w:spacing w:val="22"/>
                              <w:w w:val="110"/>
                              <w:sz w:val="21"/>
                            </w:rPr>
                            <w:t xml:space="preserve"> “</w:t>
                          </w:r>
                          <w:r w:rsidRPr="00E30AB4">
                            <w:rPr>
                              <w:i/>
                              <w:color w:val="4D4D4D"/>
                              <w:w w:val="110"/>
                            </w:rPr>
                            <w:t>En</w:t>
                          </w:r>
                          <w:r w:rsidRPr="00E30AB4">
                            <w:rPr>
                              <w:i/>
                              <w:color w:val="4D4D4D"/>
                              <w:spacing w:val="27"/>
                              <w:w w:val="110"/>
                            </w:rPr>
                            <w:t xml:space="preserve"> </w:t>
                          </w:r>
                          <w:r w:rsidRPr="00E30AB4">
                            <w:rPr>
                              <w:i/>
                              <w:color w:val="383838"/>
                              <w:w w:val="110"/>
                            </w:rPr>
                            <w:t>base</w:t>
                          </w:r>
                          <w:r w:rsidRPr="00E30AB4">
                            <w:rPr>
                              <w:i/>
                              <w:color w:val="383838"/>
                              <w:spacing w:val="11"/>
                              <w:w w:val="110"/>
                            </w:rPr>
                            <w:t xml:space="preserve"> </w:t>
                          </w:r>
                          <w:r w:rsidRPr="00E30AB4">
                            <w:rPr>
                              <w:i/>
                              <w:color w:val="383838"/>
                              <w:w w:val="110"/>
                            </w:rPr>
                            <w:t>a</w:t>
                          </w:r>
                          <w:r w:rsidRPr="00E30AB4">
                            <w:rPr>
                              <w:i/>
                              <w:color w:val="383838"/>
                              <w:spacing w:val="18"/>
                              <w:w w:val="110"/>
                            </w:rPr>
                            <w:t xml:space="preserve"> </w:t>
                          </w:r>
                          <w:r w:rsidRPr="00E30AB4">
                            <w:rPr>
                              <w:i/>
                              <w:color w:val="383838"/>
                              <w:w w:val="110"/>
                            </w:rPr>
                            <w:t>los</w:t>
                          </w:r>
                          <w:r w:rsidRPr="00E30AB4">
                            <w:rPr>
                              <w:i/>
                              <w:color w:val="383838"/>
                              <w:spacing w:val="8"/>
                              <w:w w:val="110"/>
                            </w:rPr>
                            <w:t xml:space="preserve"> </w:t>
                          </w:r>
                          <w:r w:rsidRPr="00E30AB4">
                            <w:rPr>
                              <w:i/>
                              <w:color w:val="383838"/>
                              <w:w w:val="110"/>
                            </w:rPr>
                            <w:t>resultados</w:t>
                          </w:r>
                          <w:r w:rsidRPr="00E30AB4">
                            <w:rPr>
                              <w:i/>
                              <w:color w:val="383838"/>
                              <w:w w:val="99"/>
                            </w:rPr>
                            <w:t xml:space="preserve"> </w:t>
                          </w:r>
                          <w:r w:rsidRPr="00E30AB4">
                            <w:rPr>
                              <w:i/>
                              <w:color w:val="383838"/>
                              <w:w w:val="105"/>
                            </w:rPr>
                            <w:t>obtenido</w:t>
                          </w:r>
                          <w:r w:rsidRPr="00E30AB4">
                            <w:rPr>
                              <w:i/>
                              <w:color w:val="383838"/>
                              <w:spacing w:val="-9"/>
                              <w:w w:val="105"/>
                            </w:rPr>
                            <w:t>s</w:t>
                          </w:r>
                          <w:r w:rsidRPr="00E30AB4">
                            <w:rPr>
                              <w:i/>
                              <w:color w:val="676767"/>
                              <w:w w:val="105"/>
                            </w:rPr>
                            <w:t>,</w:t>
                          </w:r>
                          <w:r w:rsidRPr="00E30AB4">
                            <w:rPr>
                              <w:i/>
                              <w:color w:val="676767"/>
                              <w:spacing w:val="-31"/>
                              <w:w w:val="105"/>
                            </w:rPr>
                            <w:t xml:space="preserve"> </w:t>
                          </w:r>
                          <w:r w:rsidRPr="00E30AB4">
                            <w:rPr>
                              <w:i/>
                              <w:color w:val="383838"/>
                              <w:w w:val="105"/>
                            </w:rPr>
                            <w:t>l</w:t>
                          </w:r>
                          <w:r w:rsidRPr="00E30AB4">
                            <w:rPr>
                              <w:i/>
                              <w:color w:val="383838"/>
                              <w:spacing w:val="12"/>
                              <w:w w:val="105"/>
                            </w:rPr>
                            <w:t xml:space="preserve">a </w:t>
                          </w:r>
                          <w:r w:rsidRPr="00E30AB4">
                            <w:rPr>
                              <w:i/>
                              <w:color w:val="383838"/>
                              <w:w w:val="105"/>
                            </w:rPr>
                            <w:t>pro</w:t>
                          </w:r>
                          <w:r w:rsidRPr="00E30AB4">
                            <w:rPr>
                              <w:i/>
                              <w:color w:val="383838"/>
                              <w:spacing w:val="10"/>
                              <w:w w:val="105"/>
                            </w:rPr>
                            <w:t>p</w:t>
                          </w:r>
                          <w:r w:rsidRPr="00E30AB4">
                            <w:rPr>
                              <w:i/>
                              <w:color w:val="383838"/>
                              <w:w w:val="105"/>
                            </w:rPr>
                            <w:t>uesta</w:t>
                          </w:r>
                          <w:r w:rsidRPr="00E30AB4">
                            <w:rPr>
                              <w:i/>
                              <w:color w:val="383838"/>
                              <w:spacing w:val="-25"/>
                              <w:w w:val="105"/>
                            </w:rPr>
                            <w:t xml:space="preserve"> </w:t>
                          </w:r>
                          <w:r w:rsidRPr="00E30AB4">
                            <w:rPr>
                              <w:i/>
                              <w:color w:val="383838"/>
                              <w:w w:val="105"/>
                            </w:rPr>
                            <w:t>de</w:t>
                          </w:r>
                          <w:r w:rsidRPr="00E30AB4">
                            <w:rPr>
                              <w:i/>
                              <w:color w:val="383838"/>
                              <w:spacing w:val="-25"/>
                              <w:w w:val="105"/>
                            </w:rPr>
                            <w:t xml:space="preserve"> </w:t>
                          </w:r>
                          <w:r w:rsidRPr="00E30AB4">
                            <w:rPr>
                              <w:i/>
                              <w:color w:val="383838"/>
                              <w:w w:val="105"/>
                            </w:rPr>
                            <w:t>la</w:t>
                          </w:r>
                          <w:r w:rsidRPr="00E30AB4">
                            <w:rPr>
                              <w:i/>
                              <w:color w:val="383838"/>
                              <w:spacing w:val="-30"/>
                              <w:w w:val="105"/>
                            </w:rPr>
                            <w:t xml:space="preserve"> </w:t>
                          </w:r>
                          <w:r w:rsidRPr="00E30AB4">
                            <w:rPr>
                              <w:i/>
                              <w:color w:val="4D4D4D"/>
                              <w:w w:val="105"/>
                            </w:rPr>
                            <w:t>constructora</w:t>
                          </w:r>
                          <w:r w:rsidRPr="00E30AB4">
                            <w:rPr>
                              <w:i/>
                              <w:color w:val="4D4D4D"/>
                              <w:spacing w:val="-33"/>
                              <w:w w:val="105"/>
                            </w:rPr>
                            <w:t xml:space="preserve"> </w:t>
                          </w:r>
                          <w:r w:rsidRPr="00E30AB4">
                            <w:rPr>
                              <w:i/>
                              <w:color w:val="383838"/>
                              <w:w w:val="105"/>
                            </w:rPr>
                            <w:t>para</w:t>
                          </w:r>
                          <w:r w:rsidRPr="00E30AB4">
                            <w:rPr>
                              <w:i/>
                              <w:color w:val="383838"/>
                              <w:spacing w:val="2"/>
                              <w:w w:val="105"/>
                            </w:rPr>
                            <w:t xml:space="preserve"> </w:t>
                          </w:r>
                          <w:r w:rsidRPr="00E30AB4">
                            <w:rPr>
                              <w:i/>
                              <w:color w:val="4D4D4D"/>
                              <w:w w:val="105"/>
                            </w:rPr>
                            <w:t>excavar</w:t>
                          </w:r>
                          <w:r w:rsidRPr="00E30AB4">
                            <w:rPr>
                              <w:i/>
                              <w:color w:val="4D4D4D"/>
                              <w:spacing w:val="-23"/>
                              <w:w w:val="105"/>
                            </w:rPr>
                            <w:t xml:space="preserve"> </w:t>
                          </w:r>
                          <w:r w:rsidRPr="00E30AB4">
                            <w:rPr>
                              <w:i/>
                              <w:color w:val="383838"/>
                              <w:w w:val="105"/>
                            </w:rPr>
                            <w:t>el</w:t>
                          </w:r>
                          <w:r w:rsidRPr="00E30AB4">
                            <w:rPr>
                              <w:i/>
                              <w:color w:val="383838"/>
                              <w:spacing w:val="-18"/>
                              <w:w w:val="105"/>
                            </w:rPr>
                            <w:t xml:space="preserve"> </w:t>
                          </w:r>
                          <w:r w:rsidRPr="00E30AB4">
                            <w:rPr>
                              <w:i/>
                              <w:color w:val="383838"/>
                              <w:w w:val="105"/>
                            </w:rPr>
                            <w:t>T</w:t>
                          </w:r>
                          <w:r w:rsidRPr="00E30AB4">
                            <w:rPr>
                              <w:i/>
                              <w:color w:val="383838"/>
                              <w:spacing w:val="-32"/>
                              <w:w w:val="105"/>
                            </w:rPr>
                            <w:t>ú</w:t>
                          </w:r>
                          <w:r w:rsidRPr="00E30AB4">
                            <w:rPr>
                              <w:i/>
                              <w:color w:val="383838"/>
                              <w:w w:val="105"/>
                            </w:rPr>
                            <w:t>nel</w:t>
                          </w:r>
                          <w:r w:rsidRPr="00E30AB4">
                            <w:rPr>
                              <w:i/>
                              <w:color w:val="383838"/>
                              <w:spacing w:val="-20"/>
                              <w:w w:val="105"/>
                            </w:rPr>
                            <w:t xml:space="preserve"> </w:t>
                          </w:r>
                          <w:r w:rsidRPr="00E30AB4">
                            <w:rPr>
                              <w:i/>
                              <w:color w:val="383838"/>
                              <w:w w:val="105"/>
                            </w:rPr>
                            <w:t>de</w:t>
                          </w:r>
                          <w:r w:rsidRPr="00E30AB4">
                            <w:rPr>
                              <w:i/>
                              <w:color w:val="383838"/>
                              <w:spacing w:val="-40"/>
                              <w:w w:val="105"/>
                            </w:rPr>
                            <w:t xml:space="preserve"> </w:t>
                          </w:r>
                          <w:proofErr w:type="spellStart"/>
                          <w:r w:rsidRPr="00E30AB4">
                            <w:rPr>
                              <w:i/>
                              <w:color w:val="242424"/>
                              <w:w w:val="105"/>
                            </w:rPr>
                            <w:t>Belate</w:t>
                          </w:r>
                          <w:proofErr w:type="spellEnd"/>
                          <w:r w:rsidRPr="00E30AB4">
                            <w:rPr>
                              <w:i/>
                              <w:color w:val="242424"/>
                              <w:spacing w:val="-13"/>
                              <w:w w:val="105"/>
                            </w:rPr>
                            <w:t xml:space="preserve"> </w:t>
                          </w:r>
                          <w:r w:rsidRPr="00E30AB4">
                            <w:rPr>
                              <w:i/>
                              <w:color w:val="383838"/>
                              <w:w w:val="105"/>
                            </w:rPr>
                            <w:t>en</w:t>
                          </w:r>
                          <w:r w:rsidRPr="00E30AB4">
                            <w:rPr>
                              <w:i/>
                              <w:color w:val="383838"/>
                              <w:spacing w:val="-31"/>
                              <w:w w:val="105"/>
                            </w:rPr>
                            <w:t xml:space="preserve"> </w:t>
                          </w:r>
                          <w:r w:rsidRPr="00E30AB4">
                            <w:rPr>
                              <w:i/>
                              <w:color w:val="383838"/>
                              <w:w w:val="105"/>
                            </w:rPr>
                            <w:t>avance</w:t>
                          </w:r>
                        </w:p>
                        <w:p w14:paraId="5FA541A3" w14:textId="77777777" w:rsidR="000875E4" w:rsidRPr="00E30AB4" w:rsidRDefault="000875E4" w:rsidP="000875E4">
                          <w:pPr>
                            <w:spacing w:before="40" w:line="245" w:lineRule="auto"/>
                            <w:ind w:right="23" w:firstLine="4"/>
                            <w:jc w:val="both"/>
                          </w:pPr>
                          <w:r w:rsidRPr="00E30AB4">
                            <w:rPr>
                              <w:i/>
                              <w:color w:val="4D4D4D"/>
                              <w:w w:val="105"/>
                            </w:rPr>
                            <w:t>y</w:t>
                          </w:r>
                          <w:r w:rsidRPr="00E30AB4">
                            <w:rPr>
                              <w:i/>
                              <w:color w:val="4D4D4D"/>
                              <w:spacing w:val="35"/>
                              <w:w w:val="105"/>
                            </w:rPr>
                            <w:t xml:space="preserve"> </w:t>
                          </w:r>
                          <w:r w:rsidRPr="00E30AB4">
                            <w:rPr>
                              <w:i/>
                              <w:color w:val="383838"/>
                              <w:spacing w:val="-3"/>
                              <w:w w:val="105"/>
                            </w:rPr>
                            <w:t>destro</w:t>
                          </w:r>
                          <w:r w:rsidRPr="00E30AB4">
                            <w:rPr>
                              <w:i/>
                              <w:color w:val="676767"/>
                              <w:spacing w:val="-3"/>
                              <w:w w:val="105"/>
                            </w:rPr>
                            <w:t>z</w:t>
                          </w:r>
                          <w:r w:rsidRPr="00E30AB4">
                            <w:rPr>
                              <w:i/>
                              <w:color w:val="383838"/>
                              <w:spacing w:val="-2"/>
                              <w:w w:val="105"/>
                            </w:rPr>
                            <w:t>a</w:t>
                          </w:r>
                          <w:r w:rsidRPr="00E30AB4">
                            <w:rPr>
                              <w:i/>
                              <w:color w:val="797979"/>
                              <w:spacing w:val="-2"/>
                              <w:w w:val="105"/>
                            </w:rPr>
                            <w:t>,</w:t>
                          </w:r>
                          <w:r w:rsidRPr="00E30AB4">
                            <w:rPr>
                              <w:i/>
                              <w:color w:val="797979"/>
                              <w:spacing w:val="16"/>
                              <w:w w:val="105"/>
                            </w:rPr>
                            <w:t xml:space="preserve"> </w:t>
                          </w:r>
                          <w:r w:rsidRPr="00E30AB4">
                            <w:rPr>
                              <w:i/>
                              <w:color w:val="383838"/>
                              <w:w w:val="105"/>
                            </w:rPr>
                            <w:t>a</w:t>
                          </w:r>
                          <w:r w:rsidRPr="00E30AB4">
                            <w:rPr>
                              <w:i/>
                              <w:color w:val="383838"/>
                              <w:spacing w:val="-3"/>
                              <w:w w:val="105"/>
                            </w:rPr>
                            <w:t xml:space="preserve"> </w:t>
                          </w:r>
                          <w:r w:rsidRPr="00E30AB4">
                            <w:rPr>
                              <w:i/>
                              <w:color w:val="383838"/>
                              <w:w w:val="105"/>
                            </w:rPr>
                            <w:t>precios</w:t>
                          </w:r>
                          <w:r w:rsidRPr="00E30AB4">
                            <w:rPr>
                              <w:i/>
                              <w:color w:val="383838"/>
                              <w:spacing w:val="1"/>
                              <w:w w:val="105"/>
                            </w:rPr>
                            <w:t xml:space="preserve"> </w:t>
                          </w:r>
                          <w:r w:rsidRPr="00E30AB4">
                            <w:rPr>
                              <w:i/>
                              <w:color w:val="383838"/>
                              <w:w w:val="105"/>
                            </w:rPr>
                            <w:t>del</w:t>
                          </w:r>
                          <w:r w:rsidRPr="00E30AB4">
                            <w:rPr>
                              <w:i/>
                              <w:color w:val="383838"/>
                              <w:spacing w:val="3"/>
                              <w:w w:val="105"/>
                            </w:rPr>
                            <w:t xml:space="preserve"> </w:t>
                          </w:r>
                          <w:r w:rsidRPr="00E30AB4">
                            <w:rPr>
                              <w:i/>
                              <w:color w:val="383838"/>
                              <w:w w:val="105"/>
                            </w:rPr>
                            <w:t>proyecto</w:t>
                          </w:r>
                          <w:r w:rsidRPr="00E30AB4">
                            <w:rPr>
                              <w:i/>
                              <w:color w:val="676767"/>
                              <w:w w:val="105"/>
                            </w:rPr>
                            <w:t>,</w:t>
                          </w:r>
                          <w:r w:rsidRPr="00E30AB4">
                            <w:rPr>
                              <w:i/>
                              <w:color w:val="676767"/>
                              <w:spacing w:val="20"/>
                              <w:w w:val="105"/>
                            </w:rPr>
                            <w:t xml:space="preserve"> </w:t>
                          </w:r>
                          <w:r w:rsidRPr="00E30AB4">
                            <w:rPr>
                              <w:i/>
                              <w:color w:val="383838"/>
                              <w:w w:val="105"/>
                            </w:rPr>
                            <w:t>resulta</w:t>
                          </w:r>
                          <w:r w:rsidRPr="00E30AB4">
                            <w:rPr>
                              <w:i/>
                              <w:color w:val="383838"/>
                              <w:spacing w:val="32"/>
                              <w:w w:val="105"/>
                            </w:rPr>
                            <w:t xml:space="preserve"> </w:t>
                          </w:r>
                          <w:r w:rsidRPr="00E30AB4">
                            <w:rPr>
                              <w:i/>
                              <w:color w:val="383838"/>
                              <w:w w:val="105"/>
                            </w:rPr>
                            <w:t>más</w:t>
                          </w:r>
                          <w:r w:rsidRPr="00E30AB4">
                            <w:rPr>
                              <w:i/>
                              <w:color w:val="383838"/>
                              <w:spacing w:val="23"/>
                              <w:w w:val="105"/>
                            </w:rPr>
                            <w:t xml:space="preserve"> </w:t>
                          </w:r>
                          <w:r w:rsidRPr="00E30AB4">
                            <w:rPr>
                              <w:i/>
                              <w:color w:val="383838"/>
                              <w:w w:val="105"/>
                            </w:rPr>
                            <w:t>económica</w:t>
                          </w:r>
                          <w:r w:rsidRPr="00E30AB4">
                            <w:rPr>
                              <w:i/>
                              <w:color w:val="383838"/>
                              <w:spacing w:val="33"/>
                              <w:w w:val="105"/>
                            </w:rPr>
                            <w:t xml:space="preserve"> </w:t>
                          </w:r>
                          <w:r w:rsidRPr="00E30AB4">
                            <w:rPr>
                              <w:i/>
                              <w:color w:val="383838"/>
                              <w:w w:val="105"/>
                            </w:rPr>
                            <w:t>que</w:t>
                          </w:r>
                          <w:r w:rsidRPr="00E30AB4">
                            <w:rPr>
                              <w:i/>
                              <w:color w:val="383838"/>
                              <w:spacing w:val="21"/>
                              <w:w w:val="105"/>
                            </w:rPr>
                            <w:t xml:space="preserve"> </w:t>
                          </w:r>
                          <w:r w:rsidRPr="00E30AB4">
                            <w:rPr>
                              <w:i/>
                              <w:color w:val="4D4D4D"/>
                              <w:w w:val="105"/>
                            </w:rPr>
                            <w:t>la</w:t>
                          </w:r>
                          <w:r w:rsidRPr="00E30AB4">
                            <w:rPr>
                              <w:i/>
                              <w:color w:val="4D4D4D"/>
                              <w:spacing w:val="-5"/>
                              <w:w w:val="105"/>
                            </w:rPr>
                            <w:t xml:space="preserve"> </w:t>
                          </w:r>
                          <w:r w:rsidRPr="00E30AB4">
                            <w:rPr>
                              <w:i/>
                              <w:color w:val="383838"/>
                              <w:w w:val="105"/>
                            </w:rPr>
                            <w:t>prevista</w:t>
                          </w:r>
                          <w:r w:rsidRPr="00E30AB4">
                            <w:rPr>
                              <w:i/>
                              <w:color w:val="383838"/>
                              <w:spacing w:val="21"/>
                              <w:w w:val="105"/>
                            </w:rPr>
                            <w:t xml:space="preserve"> </w:t>
                          </w:r>
                          <w:r w:rsidRPr="00E30AB4">
                            <w:rPr>
                              <w:i/>
                              <w:color w:val="4D4D4D"/>
                              <w:w w:val="105"/>
                            </w:rPr>
                            <w:t>en</w:t>
                          </w:r>
                          <w:r w:rsidRPr="00E30AB4">
                            <w:rPr>
                              <w:i/>
                              <w:color w:val="4D4D4D"/>
                              <w:spacing w:val="21"/>
                              <w:w w:val="105"/>
                            </w:rPr>
                            <w:t xml:space="preserve"> </w:t>
                          </w:r>
                          <w:r w:rsidRPr="00E30AB4">
                            <w:rPr>
                              <w:i/>
                              <w:color w:val="4D4D4D"/>
                              <w:w w:val="105"/>
                            </w:rPr>
                            <w:t>el</w:t>
                          </w:r>
                          <w:r w:rsidRPr="00E30AB4">
                            <w:rPr>
                              <w:i/>
                              <w:color w:val="4D4D4D"/>
                              <w:spacing w:val="26"/>
                              <w:w w:val="101"/>
                            </w:rPr>
                            <w:t xml:space="preserve"> </w:t>
                          </w:r>
                          <w:r w:rsidRPr="00E30AB4">
                            <w:rPr>
                              <w:i/>
                              <w:color w:val="383838"/>
                              <w:w w:val="105"/>
                            </w:rPr>
                            <w:t>proyecto</w:t>
                          </w:r>
                          <w:r w:rsidRPr="00E30AB4">
                            <w:rPr>
                              <w:i/>
                              <w:color w:val="383838"/>
                              <w:spacing w:val="-13"/>
                              <w:w w:val="105"/>
                            </w:rPr>
                            <w:t xml:space="preserve"> </w:t>
                          </w:r>
                          <w:r w:rsidRPr="00E30AB4">
                            <w:rPr>
                              <w:i/>
                              <w:color w:val="383838"/>
                              <w:w w:val="105"/>
                            </w:rPr>
                            <w:t>si</w:t>
                          </w:r>
                          <w:r w:rsidRPr="00E30AB4">
                            <w:rPr>
                              <w:i/>
                              <w:color w:val="383838"/>
                              <w:spacing w:val="-31"/>
                              <w:w w:val="105"/>
                            </w:rPr>
                            <w:t xml:space="preserve"> </w:t>
                          </w:r>
                          <w:r w:rsidRPr="00E30AB4">
                            <w:rPr>
                              <w:i/>
                              <w:color w:val="383838"/>
                              <w:w w:val="105"/>
                            </w:rPr>
                            <w:t>se</w:t>
                          </w:r>
                          <w:r w:rsidRPr="00E30AB4">
                            <w:rPr>
                              <w:i/>
                              <w:color w:val="383838"/>
                              <w:spacing w:val="-26"/>
                              <w:w w:val="105"/>
                            </w:rPr>
                            <w:t xml:space="preserve"> </w:t>
                          </w:r>
                          <w:r w:rsidRPr="00E30AB4">
                            <w:rPr>
                              <w:i/>
                              <w:color w:val="383838"/>
                              <w:w w:val="105"/>
                            </w:rPr>
                            <w:t>excavasen</w:t>
                          </w:r>
                          <w:r w:rsidRPr="00E30AB4">
                            <w:rPr>
                              <w:i/>
                              <w:color w:val="383838"/>
                              <w:spacing w:val="-21"/>
                              <w:w w:val="105"/>
                            </w:rPr>
                            <w:t xml:space="preserve"> </w:t>
                          </w:r>
                          <w:r w:rsidRPr="00E30AB4">
                            <w:rPr>
                              <w:i/>
                              <w:color w:val="4D4D4D"/>
                              <w:w w:val="105"/>
                            </w:rPr>
                            <w:t>los</w:t>
                          </w:r>
                          <w:r w:rsidRPr="00E30AB4">
                            <w:rPr>
                              <w:i/>
                              <w:color w:val="4D4D4D"/>
                              <w:spacing w:val="-31"/>
                              <w:w w:val="105"/>
                            </w:rPr>
                            <w:t xml:space="preserve"> </w:t>
                          </w:r>
                          <w:r w:rsidRPr="00E30AB4">
                            <w:rPr>
                              <w:i/>
                              <w:color w:val="383838"/>
                              <w:w w:val="105"/>
                            </w:rPr>
                            <w:t>terrenos</w:t>
                          </w:r>
                          <w:r w:rsidRPr="00E30AB4">
                            <w:rPr>
                              <w:i/>
                              <w:color w:val="383838"/>
                              <w:spacing w:val="-23"/>
                              <w:w w:val="105"/>
                            </w:rPr>
                            <w:t xml:space="preserve"> </w:t>
                          </w:r>
                          <w:r w:rsidRPr="00E30AB4">
                            <w:rPr>
                              <w:i/>
                              <w:color w:val="383838"/>
                              <w:w w:val="105"/>
                            </w:rPr>
                            <w:t>ST-I,</w:t>
                          </w:r>
                          <w:r w:rsidRPr="00E30AB4">
                            <w:rPr>
                              <w:i/>
                              <w:color w:val="383838"/>
                              <w:spacing w:val="-14"/>
                              <w:w w:val="105"/>
                            </w:rPr>
                            <w:t xml:space="preserve"> </w:t>
                          </w:r>
                          <w:r w:rsidRPr="00E30AB4">
                            <w:rPr>
                              <w:i/>
                              <w:color w:val="383838"/>
                              <w:w w:val="105"/>
                            </w:rPr>
                            <w:t>ST-</w:t>
                          </w:r>
                          <w:proofErr w:type="spellStart"/>
                          <w:r w:rsidRPr="00E30AB4">
                            <w:rPr>
                              <w:i/>
                              <w:color w:val="383838"/>
                              <w:w w:val="105"/>
                            </w:rPr>
                            <w:t>I</w:t>
                          </w:r>
                          <w:r w:rsidRPr="00E30AB4">
                            <w:rPr>
                              <w:i/>
                              <w:color w:val="383838"/>
                              <w:spacing w:val="28"/>
                              <w:w w:val="105"/>
                            </w:rPr>
                            <w:t>I</w:t>
                          </w:r>
                          <w:r w:rsidRPr="00E30AB4">
                            <w:rPr>
                              <w:i/>
                              <w:color w:val="4D4D4D"/>
                              <w:w w:val="105"/>
                            </w:rPr>
                            <w:t>y</w:t>
                          </w:r>
                          <w:proofErr w:type="spellEnd"/>
                          <w:r w:rsidRPr="00E30AB4">
                            <w:rPr>
                              <w:i/>
                              <w:color w:val="4D4D4D"/>
                              <w:spacing w:val="-19"/>
                              <w:w w:val="105"/>
                            </w:rPr>
                            <w:t xml:space="preserve"> </w:t>
                          </w:r>
                          <w:r w:rsidRPr="00E30AB4">
                            <w:rPr>
                              <w:i/>
                              <w:color w:val="383838"/>
                              <w:w w:val="105"/>
                            </w:rPr>
                            <w:t>ST-IIIA</w:t>
                          </w:r>
                          <w:r w:rsidRPr="00E30AB4">
                            <w:rPr>
                              <w:i/>
                              <w:color w:val="383838"/>
                              <w:spacing w:val="-26"/>
                              <w:w w:val="105"/>
                            </w:rPr>
                            <w:t xml:space="preserve"> </w:t>
                          </w:r>
                          <w:r w:rsidRPr="00E30AB4">
                            <w:rPr>
                              <w:i/>
                              <w:color w:val="383838"/>
                              <w:w w:val="105"/>
                            </w:rPr>
                            <w:t>a</w:t>
                          </w:r>
                          <w:r w:rsidRPr="00E30AB4">
                            <w:rPr>
                              <w:i/>
                              <w:color w:val="383838"/>
                              <w:spacing w:val="-33"/>
                              <w:w w:val="105"/>
                            </w:rPr>
                            <w:t xml:space="preserve"> </w:t>
                          </w:r>
                          <w:r w:rsidRPr="00E30AB4">
                            <w:rPr>
                              <w:i/>
                              <w:color w:val="383838"/>
                              <w:w w:val="105"/>
                            </w:rPr>
                            <w:t>sección</w:t>
                          </w:r>
                          <w:r w:rsidRPr="00E30AB4">
                            <w:rPr>
                              <w:i/>
                              <w:color w:val="383838"/>
                              <w:spacing w:val="-22"/>
                              <w:w w:val="105"/>
                            </w:rPr>
                            <w:t xml:space="preserve"> </w:t>
                          </w:r>
                          <w:r w:rsidRPr="00E30AB4">
                            <w:rPr>
                              <w:i/>
                              <w:color w:val="4D4D4D"/>
                              <w:spacing w:val="2"/>
                              <w:w w:val="105"/>
                            </w:rPr>
                            <w:t>completa</w:t>
                          </w:r>
                          <w:r w:rsidRPr="00E30AB4">
                            <w:rPr>
                              <w:i/>
                              <w:color w:val="676767"/>
                              <w:spacing w:val="1"/>
                              <w:w w:val="105"/>
                            </w:rPr>
                            <w:t>".</w:t>
                          </w:r>
                          <w:r w:rsidRPr="00E30AB4">
                            <w:rPr>
                              <w:i/>
                              <w:color w:val="676767"/>
                              <w:spacing w:val="-44"/>
                              <w:w w:val="105"/>
                            </w:rPr>
                            <w:t xml:space="preserve"> </w:t>
                          </w:r>
                          <w:r w:rsidRPr="00E30AB4">
                            <w:rPr>
                              <w:color w:val="383838"/>
                              <w:w w:val="105"/>
                              <w:sz w:val="21"/>
                            </w:rPr>
                            <w:t>En</w:t>
                          </w:r>
                          <w:r w:rsidRPr="00E30AB4">
                            <w:rPr>
                              <w:color w:val="383838"/>
                              <w:spacing w:val="-25"/>
                              <w:w w:val="105"/>
                              <w:sz w:val="21"/>
                            </w:rPr>
                            <w:t xml:space="preserve"> </w:t>
                          </w:r>
                          <w:r w:rsidRPr="00E30AB4">
                            <w:rPr>
                              <w:color w:val="383838"/>
                              <w:w w:val="105"/>
                              <w:sz w:val="21"/>
                            </w:rPr>
                            <w:t>el</w:t>
                          </w:r>
                          <w:r w:rsidRPr="00E30AB4">
                            <w:rPr>
                              <w:color w:val="383838"/>
                              <w:spacing w:val="56"/>
                              <w:w w:val="107"/>
                              <w:sz w:val="21"/>
                            </w:rPr>
                            <w:t xml:space="preserve"> </w:t>
                          </w:r>
                          <w:r w:rsidRPr="00E30AB4">
                            <w:rPr>
                              <w:color w:val="383838"/>
                              <w:w w:val="105"/>
                              <w:sz w:val="21"/>
                            </w:rPr>
                            <w:t>apartado</w:t>
                          </w:r>
                          <w:r w:rsidRPr="00E30AB4">
                            <w:rPr>
                              <w:color w:val="383838"/>
                              <w:spacing w:val="5"/>
                              <w:w w:val="105"/>
                              <w:sz w:val="21"/>
                            </w:rPr>
                            <w:t xml:space="preserve"> </w:t>
                          </w:r>
                          <w:r w:rsidRPr="00E30AB4">
                            <w:rPr>
                              <w:color w:val="383838"/>
                              <w:w w:val="105"/>
                              <w:sz w:val="21"/>
                            </w:rPr>
                            <w:t>de</w:t>
                          </w:r>
                          <w:r w:rsidRPr="00E30AB4">
                            <w:rPr>
                              <w:color w:val="383838"/>
                              <w:spacing w:val="-7"/>
                              <w:w w:val="105"/>
                              <w:sz w:val="21"/>
                            </w:rPr>
                            <w:t xml:space="preserve"> </w:t>
                          </w:r>
                          <w:r w:rsidRPr="00E30AB4">
                            <w:rPr>
                              <w:color w:val="4D4D4D"/>
                              <w:w w:val="105"/>
                              <w:sz w:val="21"/>
                            </w:rPr>
                            <w:t>sostenimiento</w:t>
                          </w:r>
                          <w:r w:rsidRPr="00E30AB4">
                            <w:rPr>
                              <w:color w:val="4D4D4D"/>
                              <w:spacing w:val="15"/>
                              <w:w w:val="105"/>
                              <w:sz w:val="21"/>
                            </w:rPr>
                            <w:t xml:space="preserve"> </w:t>
                          </w:r>
                          <w:r w:rsidRPr="00E30AB4">
                            <w:rPr>
                              <w:color w:val="383838"/>
                              <w:w w:val="105"/>
                              <w:sz w:val="21"/>
                            </w:rPr>
                            <w:t>indica</w:t>
                          </w:r>
                          <w:r w:rsidRPr="00E30AB4">
                            <w:rPr>
                              <w:color w:val="383838"/>
                              <w:spacing w:val="12"/>
                              <w:w w:val="105"/>
                              <w:sz w:val="21"/>
                            </w:rPr>
                            <w:t xml:space="preserve"> </w:t>
                          </w:r>
                          <w:r w:rsidRPr="00E30AB4">
                            <w:rPr>
                              <w:color w:val="383838"/>
                              <w:w w:val="105"/>
                              <w:sz w:val="21"/>
                            </w:rPr>
                            <w:t>que</w:t>
                          </w:r>
                          <w:r w:rsidRPr="00E30AB4">
                            <w:rPr>
                              <w:color w:val="383838"/>
                              <w:spacing w:val="-2"/>
                              <w:w w:val="105"/>
                              <w:sz w:val="21"/>
                            </w:rPr>
                            <w:t xml:space="preserve"> </w:t>
                          </w:r>
                          <w:r w:rsidRPr="00E30AB4">
                            <w:rPr>
                              <w:i/>
                              <w:color w:val="4D4D4D"/>
                              <w:w w:val="105"/>
                            </w:rPr>
                            <w:t>"resulta</w:t>
                          </w:r>
                          <w:r w:rsidRPr="00E30AB4">
                            <w:rPr>
                              <w:i/>
                              <w:color w:val="4D4D4D"/>
                              <w:spacing w:val="-22"/>
                              <w:w w:val="105"/>
                            </w:rPr>
                            <w:t xml:space="preserve"> </w:t>
                          </w:r>
                          <w:r w:rsidRPr="00E30AB4">
                            <w:rPr>
                              <w:i/>
                              <w:color w:val="383838"/>
                              <w:w w:val="105"/>
                            </w:rPr>
                            <w:t>más</w:t>
                          </w:r>
                          <w:r w:rsidRPr="00E30AB4">
                            <w:rPr>
                              <w:i/>
                              <w:color w:val="383838"/>
                              <w:spacing w:val="4"/>
                              <w:w w:val="105"/>
                            </w:rPr>
                            <w:t xml:space="preserve"> </w:t>
                          </w:r>
                          <w:r w:rsidRPr="00E30AB4">
                            <w:rPr>
                              <w:i/>
                              <w:color w:val="383838"/>
                              <w:w w:val="105"/>
                            </w:rPr>
                            <w:t>car</w:t>
                          </w:r>
                          <w:r w:rsidRPr="00E30AB4">
                            <w:rPr>
                              <w:i/>
                              <w:color w:val="383838"/>
                              <w:spacing w:val="6"/>
                              <w:w w:val="105"/>
                            </w:rPr>
                            <w:t>a</w:t>
                          </w:r>
                          <w:r w:rsidRPr="00E30AB4">
                            <w:rPr>
                              <w:i/>
                              <w:color w:val="676767"/>
                              <w:w w:val="105"/>
                            </w:rPr>
                            <w:t>"</w:t>
                          </w:r>
                          <w:r w:rsidRPr="00E30AB4">
                            <w:rPr>
                              <w:i/>
                              <w:color w:val="676767"/>
                              <w:spacing w:val="-27"/>
                              <w:w w:val="105"/>
                            </w:rPr>
                            <w:t xml:space="preserve"> </w:t>
                          </w:r>
                          <w:r w:rsidRPr="00E30AB4">
                            <w:rPr>
                              <w:color w:val="383838"/>
                              <w:w w:val="105"/>
                              <w:sz w:val="21"/>
                            </w:rPr>
                            <w:t>o</w:t>
                          </w:r>
                          <w:r w:rsidRPr="00E30AB4">
                            <w:rPr>
                              <w:color w:val="383838"/>
                              <w:spacing w:val="-6"/>
                              <w:w w:val="105"/>
                              <w:sz w:val="21"/>
                            </w:rPr>
                            <w:t xml:space="preserve"> “</w:t>
                          </w:r>
                          <w:r w:rsidRPr="00E30AB4">
                            <w:rPr>
                              <w:i/>
                              <w:iCs/>
                              <w:color w:val="383838"/>
                              <w:spacing w:val="-6"/>
                              <w:w w:val="105"/>
                              <w:sz w:val="21"/>
                            </w:rPr>
                            <w:t>g</w:t>
                          </w:r>
                          <w:r w:rsidRPr="00E30AB4">
                            <w:rPr>
                              <w:i/>
                              <w:color w:val="383838"/>
                              <w:w w:val="105"/>
                            </w:rPr>
                            <w:t>eneran</w:t>
                          </w:r>
                          <w:r w:rsidRPr="00E30AB4">
                            <w:rPr>
                              <w:i/>
                              <w:color w:val="383838"/>
                              <w:spacing w:val="26"/>
                              <w:w w:val="105"/>
                            </w:rPr>
                            <w:t xml:space="preserve"> </w:t>
                          </w:r>
                          <w:r w:rsidRPr="00E30AB4">
                            <w:rPr>
                              <w:i/>
                              <w:color w:val="383838"/>
                              <w:w w:val="105"/>
                            </w:rPr>
                            <w:t>incrementos</w:t>
                          </w:r>
                          <w:r w:rsidRPr="00E30AB4">
                            <w:rPr>
                              <w:i/>
                              <w:color w:val="383838"/>
                              <w:spacing w:val="-5"/>
                              <w:w w:val="105"/>
                            </w:rPr>
                            <w:t xml:space="preserve"> </w:t>
                          </w:r>
                          <w:r w:rsidRPr="00E30AB4">
                            <w:rPr>
                              <w:i/>
                              <w:color w:val="383838"/>
                              <w:w w:val="105"/>
                            </w:rPr>
                            <w:t>de</w:t>
                          </w:r>
                          <w:r w:rsidRPr="00E30AB4">
                            <w:rPr>
                              <w:i/>
                              <w:color w:val="383838"/>
                              <w:w w:val="102"/>
                            </w:rPr>
                            <w:t xml:space="preserve"> </w:t>
                          </w:r>
                          <w:r w:rsidRPr="00E30AB4">
                            <w:rPr>
                              <w:i/>
                              <w:color w:val="383838"/>
                              <w:w w:val="105"/>
                            </w:rPr>
                            <w:t>costes</w:t>
                          </w:r>
                          <w:r w:rsidRPr="00E30AB4">
                            <w:rPr>
                              <w:i/>
                              <w:color w:val="383838"/>
                              <w:spacing w:val="-34"/>
                              <w:w w:val="105"/>
                            </w:rPr>
                            <w:t xml:space="preserve"> </w:t>
                          </w:r>
                          <w:r w:rsidRPr="00E30AB4">
                            <w:rPr>
                              <w:i/>
                              <w:color w:val="383838"/>
                              <w:w w:val="105"/>
                            </w:rPr>
                            <w:t>adicionales".</w:t>
                          </w:r>
                        </w:p>
                        <w:p w14:paraId="61D4016D" w14:textId="77777777" w:rsidR="000875E4" w:rsidRPr="00E30AB4" w:rsidRDefault="000875E4" w:rsidP="000875E4">
                          <w:pPr>
                            <w:spacing w:before="9"/>
                            <w:rPr>
                              <w:rFonts w:ascii="Arial" w:eastAsia="Arial" w:hAnsi="Arial" w:cs="Arial"/>
                              <w:sz w:val="18"/>
                              <w:szCs w:val="18"/>
                            </w:rPr>
                          </w:pPr>
                        </w:p>
                        <w:p w14:paraId="1D478C11" w14:textId="77777777" w:rsidR="000875E4" w:rsidRPr="00E30AB4" w:rsidRDefault="000875E4" w:rsidP="000875E4">
                          <w:pPr>
                            <w:spacing w:line="257" w:lineRule="auto"/>
                            <w:ind w:left="24" w:right="19" w:firstLine="244"/>
                            <w:jc w:val="both"/>
                            <w:rPr>
                              <w:sz w:val="21"/>
                              <w:szCs w:val="21"/>
                            </w:rPr>
                          </w:pPr>
                          <w:r w:rsidRPr="00E30AB4">
                            <w:rPr>
                              <w:color w:val="383838"/>
                              <w:w w:val="105"/>
                              <w:sz w:val="21"/>
                            </w:rPr>
                            <w:t>No</w:t>
                          </w:r>
                          <w:r w:rsidRPr="00E30AB4">
                            <w:rPr>
                              <w:color w:val="383838"/>
                              <w:spacing w:val="52"/>
                              <w:w w:val="105"/>
                              <w:sz w:val="21"/>
                            </w:rPr>
                            <w:t xml:space="preserve"> </w:t>
                          </w:r>
                          <w:r w:rsidRPr="00E30AB4">
                            <w:rPr>
                              <w:color w:val="383838"/>
                              <w:w w:val="105"/>
                              <w:sz w:val="21"/>
                            </w:rPr>
                            <w:t>obstante, esta</w:t>
                          </w:r>
                          <w:r w:rsidRPr="00E30AB4">
                            <w:rPr>
                              <w:color w:val="383838"/>
                              <w:spacing w:val="34"/>
                              <w:w w:val="105"/>
                              <w:sz w:val="21"/>
                            </w:rPr>
                            <w:t xml:space="preserve"> </w:t>
                          </w:r>
                          <w:r w:rsidRPr="00E30AB4">
                            <w:rPr>
                              <w:color w:val="383838"/>
                              <w:w w:val="105"/>
                              <w:sz w:val="21"/>
                            </w:rPr>
                            <w:t>previsión</w:t>
                          </w:r>
                          <w:r w:rsidRPr="00E30AB4">
                            <w:rPr>
                              <w:color w:val="383838"/>
                              <w:spacing w:val="17"/>
                              <w:w w:val="105"/>
                              <w:sz w:val="21"/>
                            </w:rPr>
                            <w:t xml:space="preserve"> </w:t>
                          </w:r>
                          <w:r w:rsidRPr="00E30AB4">
                            <w:rPr>
                              <w:color w:val="383838"/>
                              <w:w w:val="105"/>
                              <w:sz w:val="21"/>
                            </w:rPr>
                            <w:t>económica,</w:t>
                          </w:r>
                          <w:r w:rsidRPr="00E30AB4">
                            <w:rPr>
                              <w:color w:val="383838"/>
                              <w:spacing w:val="53"/>
                              <w:w w:val="105"/>
                              <w:sz w:val="21"/>
                            </w:rPr>
                            <w:t xml:space="preserve"> </w:t>
                          </w:r>
                          <w:r w:rsidRPr="00E30AB4">
                            <w:rPr>
                              <w:color w:val="4D4D4D"/>
                              <w:w w:val="105"/>
                              <w:sz w:val="21"/>
                            </w:rPr>
                            <w:t>según</w:t>
                          </w:r>
                          <w:r w:rsidRPr="00E30AB4">
                            <w:rPr>
                              <w:color w:val="4D4D4D"/>
                              <w:spacing w:val="51"/>
                              <w:w w:val="105"/>
                              <w:sz w:val="21"/>
                            </w:rPr>
                            <w:t xml:space="preserve"> </w:t>
                          </w:r>
                          <w:r w:rsidRPr="00E30AB4">
                            <w:rPr>
                              <w:color w:val="383838"/>
                              <w:w w:val="105"/>
                              <w:sz w:val="21"/>
                            </w:rPr>
                            <w:t>informe</w:t>
                          </w:r>
                          <w:r w:rsidRPr="00E30AB4">
                            <w:rPr>
                              <w:color w:val="383838"/>
                              <w:spacing w:val="27"/>
                              <w:w w:val="105"/>
                              <w:sz w:val="21"/>
                            </w:rPr>
                            <w:t xml:space="preserve"> </w:t>
                          </w:r>
                          <w:r w:rsidRPr="00E30AB4">
                            <w:rPr>
                              <w:color w:val="383838"/>
                              <w:w w:val="105"/>
                              <w:sz w:val="21"/>
                            </w:rPr>
                            <w:t>de</w:t>
                          </w:r>
                          <w:r w:rsidRPr="00E30AB4">
                            <w:rPr>
                              <w:color w:val="383838"/>
                              <w:spacing w:val="36"/>
                              <w:w w:val="105"/>
                              <w:sz w:val="21"/>
                            </w:rPr>
                            <w:t xml:space="preserve"> </w:t>
                          </w:r>
                          <w:r w:rsidRPr="00E30AB4">
                            <w:rPr>
                              <w:color w:val="383838"/>
                              <w:w w:val="105"/>
                              <w:sz w:val="21"/>
                            </w:rPr>
                            <w:t>la</w:t>
                          </w:r>
                          <w:r w:rsidRPr="00E30AB4">
                            <w:rPr>
                              <w:color w:val="383838"/>
                              <w:spacing w:val="52"/>
                              <w:w w:val="105"/>
                              <w:sz w:val="21"/>
                            </w:rPr>
                            <w:t xml:space="preserve"> </w:t>
                          </w:r>
                          <w:r w:rsidRPr="00E30AB4">
                            <w:rPr>
                              <w:color w:val="383838"/>
                              <w:w w:val="105"/>
                              <w:sz w:val="21"/>
                            </w:rPr>
                            <w:t>Sección</w:t>
                          </w:r>
                          <w:r w:rsidRPr="00E30AB4">
                            <w:rPr>
                              <w:color w:val="383838"/>
                              <w:spacing w:val="41"/>
                              <w:w w:val="105"/>
                              <w:sz w:val="21"/>
                            </w:rPr>
                            <w:t xml:space="preserve"> </w:t>
                          </w:r>
                          <w:r w:rsidRPr="00E30AB4">
                            <w:rPr>
                              <w:color w:val="383838"/>
                              <w:w w:val="105"/>
                              <w:sz w:val="21"/>
                            </w:rPr>
                            <w:t>de</w:t>
                          </w:r>
                          <w:r w:rsidRPr="00E30AB4">
                            <w:rPr>
                              <w:color w:val="383838"/>
                              <w:spacing w:val="31"/>
                              <w:w w:val="105"/>
                              <w:sz w:val="21"/>
                            </w:rPr>
                            <w:t xml:space="preserve"> </w:t>
                          </w:r>
                          <w:r w:rsidRPr="00E30AB4">
                            <w:rPr>
                              <w:color w:val="4D4D4D"/>
                              <w:w w:val="105"/>
                              <w:sz w:val="21"/>
                            </w:rPr>
                            <w:t>Minas,</w:t>
                          </w:r>
                          <w:r w:rsidRPr="00E30AB4">
                            <w:rPr>
                              <w:color w:val="4D4D4D"/>
                              <w:w w:val="103"/>
                              <w:sz w:val="21"/>
                            </w:rPr>
                            <w:t xml:space="preserve"> </w:t>
                          </w:r>
                          <w:r w:rsidRPr="00E30AB4">
                            <w:rPr>
                              <w:color w:val="383838"/>
                              <w:w w:val="105"/>
                              <w:sz w:val="21"/>
                            </w:rPr>
                            <w:t>presenta</w:t>
                          </w:r>
                          <w:r w:rsidRPr="00E30AB4">
                            <w:rPr>
                              <w:color w:val="383838"/>
                              <w:spacing w:val="32"/>
                              <w:w w:val="105"/>
                              <w:sz w:val="21"/>
                            </w:rPr>
                            <w:t xml:space="preserve"> </w:t>
                          </w:r>
                          <w:r w:rsidRPr="00E30AB4">
                            <w:rPr>
                              <w:color w:val="383838"/>
                              <w:w w:val="105"/>
                              <w:sz w:val="21"/>
                            </w:rPr>
                            <w:t>un</w:t>
                          </w:r>
                          <w:r w:rsidRPr="00E30AB4">
                            <w:rPr>
                              <w:color w:val="383838"/>
                              <w:spacing w:val="27"/>
                              <w:w w:val="105"/>
                              <w:sz w:val="21"/>
                            </w:rPr>
                            <w:t xml:space="preserve"> </w:t>
                          </w:r>
                          <w:r w:rsidRPr="00E30AB4">
                            <w:rPr>
                              <w:color w:val="383838"/>
                              <w:w w:val="105"/>
                              <w:sz w:val="21"/>
                            </w:rPr>
                            <w:t>error</w:t>
                          </w:r>
                          <w:r w:rsidRPr="00E30AB4">
                            <w:rPr>
                              <w:color w:val="383838"/>
                              <w:spacing w:val="18"/>
                              <w:w w:val="105"/>
                              <w:sz w:val="21"/>
                            </w:rPr>
                            <w:t xml:space="preserve"> </w:t>
                          </w:r>
                          <w:r w:rsidRPr="00E30AB4">
                            <w:rPr>
                              <w:color w:val="383838"/>
                              <w:w w:val="105"/>
                              <w:sz w:val="21"/>
                            </w:rPr>
                            <w:t>en</w:t>
                          </w:r>
                          <w:r w:rsidRPr="00E30AB4">
                            <w:rPr>
                              <w:color w:val="383838"/>
                              <w:spacing w:val="11"/>
                              <w:w w:val="105"/>
                              <w:sz w:val="21"/>
                            </w:rPr>
                            <w:t xml:space="preserve"> </w:t>
                          </w:r>
                          <w:r w:rsidRPr="00E30AB4">
                            <w:rPr>
                              <w:color w:val="383838"/>
                              <w:w w:val="105"/>
                              <w:sz w:val="21"/>
                            </w:rPr>
                            <w:t>la</w:t>
                          </w:r>
                          <w:r w:rsidRPr="00E30AB4">
                            <w:rPr>
                              <w:color w:val="383838"/>
                              <w:spacing w:val="17"/>
                              <w:w w:val="105"/>
                              <w:sz w:val="21"/>
                            </w:rPr>
                            <w:t xml:space="preserve"> </w:t>
                          </w:r>
                          <w:r w:rsidRPr="00E30AB4">
                            <w:rPr>
                              <w:color w:val="383838"/>
                              <w:w w:val="105"/>
                              <w:sz w:val="21"/>
                            </w:rPr>
                            <w:t>cuantificación</w:t>
                          </w:r>
                          <w:r w:rsidRPr="00E30AB4">
                            <w:rPr>
                              <w:color w:val="383838"/>
                              <w:spacing w:val="30"/>
                              <w:w w:val="105"/>
                              <w:sz w:val="21"/>
                            </w:rPr>
                            <w:t xml:space="preserve"> </w:t>
                          </w:r>
                          <w:r w:rsidRPr="00E30AB4">
                            <w:rPr>
                              <w:color w:val="383838"/>
                              <w:w w:val="105"/>
                              <w:sz w:val="21"/>
                            </w:rPr>
                            <w:t>del</w:t>
                          </w:r>
                          <w:r w:rsidRPr="00E30AB4">
                            <w:rPr>
                              <w:color w:val="383838"/>
                              <w:spacing w:val="8"/>
                              <w:w w:val="105"/>
                              <w:sz w:val="21"/>
                            </w:rPr>
                            <w:t xml:space="preserve"> </w:t>
                          </w:r>
                          <w:r w:rsidRPr="00E30AB4">
                            <w:rPr>
                              <w:color w:val="383838"/>
                              <w:w w:val="105"/>
                              <w:sz w:val="21"/>
                            </w:rPr>
                            <w:t>presupuesto</w:t>
                          </w:r>
                          <w:r w:rsidRPr="00E30AB4">
                            <w:rPr>
                              <w:color w:val="383838"/>
                              <w:spacing w:val="37"/>
                              <w:w w:val="105"/>
                              <w:sz w:val="21"/>
                            </w:rPr>
                            <w:t xml:space="preserve"> </w:t>
                          </w:r>
                          <w:r w:rsidRPr="00E30AB4">
                            <w:rPr>
                              <w:color w:val="383838"/>
                              <w:w w:val="105"/>
                              <w:sz w:val="21"/>
                            </w:rPr>
                            <w:t>de</w:t>
                          </w:r>
                          <w:r w:rsidRPr="00E30AB4">
                            <w:rPr>
                              <w:color w:val="383838"/>
                              <w:spacing w:val="6"/>
                              <w:w w:val="105"/>
                              <w:sz w:val="21"/>
                            </w:rPr>
                            <w:t xml:space="preserve"> </w:t>
                          </w:r>
                          <w:r w:rsidRPr="00E30AB4">
                            <w:rPr>
                              <w:color w:val="383838"/>
                              <w:w w:val="105"/>
                              <w:sz w:val="21"/>
                            </w:rPr>
                            <w:t>excavación</w:t>
                          </w:r>
                          <w:r w:rsidRPr="00E30AB4">
                            <w:rPr>
                              <w:color w:val="383838"/>
                              <w:spacing w:val="31"/>
                              <w:w w:val="105"/>
                              <w:sz w:val="21"/>
                            </w:rPr>
                            <w:t xml:space="preserve"> </w:t>
                          </w:r>
                          <w:r w:rsidRPr="00E30AB4">
                            <w:rPr>
                              <w:color w:val="383838"/>
                              <w:w w:val="105"/>
                              <w:sz w:val="21"/>
                            </w:rPr>
                            <w:t>del</w:t>
                          </w:r>
                          <w:r w:rsidRPr="00E30AB4">
                            <w:rPr>
                              <w:color w:val="383838"/>
                              <w:spacing w:val="4"/>
                              <w:w w:val="105"/>
                              <w:sz w:val="21"/>
                            </w:rPr>
                            <w:t xml:space="preserve"> </w:t>
                          </w:r>
                          <w:r w:rsidRPr="00E30AB4">
                            <w:rPr>
                              <w:color w:val="383838"/>
                              <w:w w:val="105"/>
                              <w:sz w:val="21"/>
                            </w:rPr>
                            <w:t>proyecto</w:t>
                          </w:r>
                          <w:r w:rsidRPr="00E30AB4">
                            <w:rPr>
                              <w:color w:val="383838"/>
                              <w:spacing w:val="20"/>
                              <w:w w:val="105"/>
                              <w:sz w:val="21"/>
                            </w:rPr>
                            <w:t xml:space="preserve"> </w:t>
                          </w:r>
                          <w:r w:rsidRPr="00E30AB4">
                            <w:rPr>
                              <w:rFonts w:ascii="Arial" w:hAnsi="Arial"/>
                              <w:color w:val="4D4D4D"/>
                              <w:w w:val="105"/>
                              <w:sz w:val="20"/>
                            </w:rPr>
                            <w:t>y</w:t>
                          </w:r>
                          <w:r w:rsidRPr="00E30AB4">
                            <w:rPr>
                              <w:rFonts w:ascii="Arial" w:hAnsi="Arial"/>
                              <w:color w:val="4D4D4D"/>
                              <w:w w:val="129"/>
                              <w:sz w:val="20"/>
                            </w:rPr>
                            <w:t xml:space="preserve"> </w:t>
                          </w:r>
                          <w:r w:rsidRPr="00E30AB4">
                            <w:rPr>
                              <w:color w:val="383838"/>
                              <w:w w:val="105"/>
                              <w:sz w:val="21"/>
                            </w:rPr>
                            <w:t>otros</w:t>
                          </w:r>
                          <w:r w:rsidRPr="00E30AB4">
                            <w:rPr>
                              <w:color w:val="383838"/>
                              <w:spacing w:val="10"/>
                              <w:w w:val="105"/>
                              <w:sz w:val="21"/>
                            </w:rPr>
                            <w:t xml:space="preserve"> </w:t>
                          </w:r>
                          <w:r w:rsidRPr="00E30AB4">
                            <w:rPr>
                              <w:color w:val="383838"/>
                              <w:w w:val="105"/>
                              <w:sz w:val="21"/>
                            </w:rPr>
                            <w:t>errores</w:t>
                          </w:r>
                          <w:r w:rsidRPr="00E30AB4">
                            <w:rPr>
                              <w:color w:val="383838"/>
                              <w:spacing w:val="2"/>
                              <w:w w:val="105"/>
                              <w:sz w:val="21"/>
                            </w:rPr>
                            <w:t xml:space="preserve"> </w:t>
                          </w:r>
                          <w:r w:rsidRPr="00E30AB4">
                            <w:rPr>
                              <w:color w:val="383838"/>
                              <w:w w:val="105"/>
                              <w:sz w:val="21"/>
                            </w:rPr>
                            <w:t>referidos</w:t>
                          </w:r>
                          <w:r w:rsidRPr="00E30AB4">
                            <w:rPr>
                              <w:color w:val="383838"/>
                              <w:spacing w:val="23"/>
                              <w:w w:val="105"/>
                              <w:sz w:val="21"/>
                            </w:rPr>
                            <w:t xml:space="preserve"> </w:t>
                          </w:r>
                          <w:r w:rsidRPr="00E30AB4">
                            <w:rPr>
                              <w:color w:val="383838"/>
                              <w:w w:val="105"/>
                              <w:sz w:val="21"/>
                            </w:rPr>
                            <w:t>a</w:t>
                          </w:r>
                          <w:r w:rsidRPr="00E30AB4">
                            <w:rPr>
                              <w:color w:val="383838"/>
                              <w:spacing w:val="18"/>
                              <w:w w:val="105"/>
                              <w:sz w:val="21"/>
                            </w:rPr>
                            <w:t xml:space="preserve"> </w:t>
                          </w:r>
                          <w:r w:rsidRPr="00E30AB4">
                            <w:rPr>
                              <w:color w:val="383838"/>
                              <w:w w:val="105"/>
                              <w:sz w:val="21"/>
                            </w:rPr>
                            <w:t>la</w:t>
                          </w:r>
                          <w:r w:rsidRPr="00E30AB4">
                            <w:rPr>
                              <w:color w:val="383838"/>
                              <w:spacing w:val="2"/>
                              <w:w w:val="105"/>
                              <w:sz w:val="21"/>
                            </w:rPr>
                            <w:t xml:space="preserve"> </w:t>
                          </w:r>
                          <w:r w:rsidRPr="00E30AB4">
                            <w:rPr>
                              <w:color w:val="383838"/>
                              <w:w w:val="105"/>
                              <w:sz w:val="21"/>
                            </w:rPr>
                            <w:t>parte</w:t>
                          </w:r>
                          <w:r w:rsidRPr="00E30AB4">
                            <w:rPr>
                              <w:color w:val="383838"/>
                              <w:spacing w:val="-3"/>
                              <w:w w:val="105"/>
                              <w:sz w:val="21"/>
                            </w:rPr>
                            <w:t xml:space="preserve"> </w:t>
                          </w:r>
                          <w:r w:rsidRPr="00E30AB4">
                            <w:rPr>
                              <w:color w:val="383838"/>
                              <w:w w:val="105"/>
                              <w:sz w:val="21"/>
                            </w:rPr>
                            <w:t>del</w:t>
                          </w:r>
                          <w:r w:rsidRPr="00E30AB4">
                            <w:rPr>
                              <w:color w:val="383838"/>
                              <w:spacing w:val="10"/>
                              <w:w w:val="105"/>
                              <w:sz w:val="21"/>
                            </w:rPr>
                            <w:t xml:space="preserve"> </w:t>
                          </w:r>
                          <w:r w:rsidRPr="00E30AB4">
                            <w:rPr>
                              <w:color w:val="4D4D4D"/>
                              <w:w w:val="105"/>
                              <w:sz w:val="21"/>
                            </w:rPr>
                            <w:t>sostenimiento</w:t>
                          </w:r>
                          <w:r w:rsidRPr="00E30AB4">
                            <w:rPr>
                              <w:color w:val="4D4D4D"/>
                              <w:spacing w:val="26"/>
                              <w:w w:val="105"/>
                              <w:sz w:val="21"/>
                            </w:rPr>
                            <w:t xml:space="preserve"> </w:t>
                          </w:r>
                          <w:r w:rsidRPr="00E30AB4">
                            <w:rPr>
                              <w:color w:val="383838"/>
                              <w:w w:val="105"/>
                              <w:sz w:val="21"/>
                            </w:rPr>
                            <w:t>del</w:t>
                          </w:r>
                          <w:r w:rsidRPr="00E30AB4">
                            <w:rPr>
                              <w:color w:val="383838"/>
                              <w:spacing w:val="3"/>
                              <w:w w:val="105"/>
                              <w:sz w:val="21"/>
                            </w:rPr>
                            <w:t xml:space="preserve"> </w:t>
                          </w:r>
                          <w:r w:rsidRPr="00E30AB4">
                            <w:rPr>
                              <w:color w:val="383838"/>
                              <w:w w:val="105"/>
                              <w:sz w:val="21"/>
                            </w:rPr>
                            <w:t>hormigón.</w:t>
                          </w:r>
                        </w:p>
                        <w:p w14:paraId="5CD51701" w14:textId="77777777" w:rsidR="000875E4" w:rsidRPr="00E30AB4" w:rsidRDefault="000875E4" w:rsidP="000875E4">
                          <w:pPr>
                            <w:spacing w:before="10"/>
                            <w:rPr>
                              <w:rFonts w:ascii="Arial" w:eastAsia="Arial" w:hAnsi="Arial" w:cs="Arial"/>
                              <w:sz w:val="18"/>
                              <w:szCs w:val="18"/>
                            </w:rPr>
                          </w:pPr>
                        </w:p>
                        <w:p w14:paraId="75E06F5B" w14:textId="77777777" w:rsidR="000875E4" w:rsidRPr="00E30AB4" w:rsidRDefault="000875E4" w:rsidP="000875E4">
                          <w:pPr>
                            <w:spacing w:line="257" w:lineRule="auto"/>
                            <w:ind w:left="33" w:right="60" w:firstLine="240"/>
                            <w:jc w:val="both"/>
                            <w:rPr>
                              <w:sz w:val="21"/>
                              <w:szCs w:val="21"/>
                            </w:rPr>
                          </w:pPr>
                          <w:r w:rsidRPr="00E30AB4">
                            <w:rPr>
                              <w:color w:val="242424"/>
                              <w:w w:val="105"/>
                              <w:sz w:val="21"/>
                            </w:rPr>
                            <w:t>De</w:t>
                          </w:r>
                          <w:r w:rsidRPr="00E30AB4">
                            <w:rPr>
                              <w:color w:val="242424"/>
                              <w:spacing w:val="-12"/>
                              <w:w w:val="105"/>
                              <w:sz w:val="21"/>
                            </w:rPr>
                            <w:t xml:space="preserve"> </w:t>
                          </w:r>
                          <w:r w:rsidRPr="00E30AB4">
                            <w:rPr>
                              <w:color w:val="383838"/>
                              <w:w w:val="105"/>
                              <w:sz w:val="21"/>
                            </w:rPr>
                            <w:t>acuerdo</w:t>
                          </w:r>
                          <w:r w:rsidRPr="00E30AB4">
                            <w:rPr>
                              <w:color w:val="383838"/>
                              <w:spacing w:val="3"/>
                              <w:w w:val="105"/>
                              <w:sz w:val="21"/>
                            </w:rPr>
                            <w:t xml:space="preserve"> </w:t>
                          </w:r>
                          <w:r w:rsidRPr="00E30AB4">
                            <w:rPr>
                              <w:color w:val="383838"/>
                              <w:w w:val="105"/>
                              <w:sz w:val="21"/>
                            </w:rPr>
                            <w:t>con</w:t>
                          </w:r>
                          <w:r w:rsidRPr="00E30AB4">
                            <w:rPr>
                              <w:color w:val="383838"/>
                              <w:spacing w:val="-9"/>
                              <w:w w:val="105"/>
                              <w:sz w:val="21"/>
                            </w:rPr>
                            <w:t xml:space="preserve"> </w:t>
                          </w:r>
                          <w:r w:rsidRPr="00E30AB4">
                            <w:rPr>
                              <w:color w:val="242424"/>
                              <w:w w:val="105"/>
                              <w:sz w:val="21"/>
                            </w:rPr>
                            <w:t>la</w:t>
                          </w:r>
                          <w:r w:rsidRPr="00E30AB4">
                            <w:rPr>
                              <w:color w:val="242424"/>
                              <w:spacing w:val="-5"/>
                              <w:w w:val="105"/>
                              <w:sz w:val="21"/>
                            </w:rPr>
                            <w:t xml:space="preserve"> </w:t>
                          </w:r>
                          <w:proofErr w:type="spellStart"/>
                          <w:r w:rsidRPr="00E30AB4">
                            <w:rPr>
                              <w:color w:val="383838"/>
                              <w:w w:val="105"/>
                              <w:sz w:val="21"/>
                            </w:rPr>
                            <w:t>nueya</w:t>
                          </w:r>
                          <w:proofErr w:type="spellEnd"/>
                          <w:r w:rsidRPr="00E30AB4">
                            <w:rPr>
                              <w:color w:val="383838"/>
                              <w:spacing w:val="11"/>
                              <w:w w:val="105"/>
                              <w:sz w:val="21"/>
                            </w:rPr>
                            <w:t xml:space="preserve"> </w:t>
                          </w:r>
                          <w:r w:rsidRPr="00E30AB4">
                            <w:rPr>
                              <w:color w:val="383838"/>
                              <w:w w:val="105"/>
                              <w:sz w:val="21"/>
                            </w:rPr>
                            <w:t>cuantificación</w:t>
                          </w:r>
                          <w:r w:rsidRPr="00E30AB4">
                            <w:rPr>
                              <w:color w:val="383838"/>
                              <w:spacing w:val="6"/>
                              <w:w w:val="105"/>
                              <w:sz w:val="21"/>
                            </w:rPr>
                            <w:t xml:space="preserve"> </w:t>
                          </w:r>
                          <w:r w:rsidRPr="00E30AB4">
                            <w:rPr>
                              <w:color w:val="383838"/>
                              <w:w w:val="105"/>
                              <w:sz w:val="21"/>
                            </w:rPr>
                            <w:t>citada.</w:t>
                          </w:r>
                          <w:r w:rsidRPr="00E30AB4">
                            <w:rPr>
                              <w:color w:val="383838"/>
                              <w:spacing w:val="-2"/>
                              <w:w w:val="105"/>
                              <w:sz w:val="21"/>
                            </w:rPr>
                            <w:t xml:space="preserve"> </w:t>
                          </w:r>
                          <w:r w:rsidRPr="00E30AB4">
                            <w:rPr>
                              <w:color w:val="383838"/>
                              <w:w w:val="105"/>
                              <w:sz w:val="21"/>
                            </w:rPr>
                            <w:t>el</w:t>
                          </w:r>
                          <w:r w:rsidRPr="00E30AB4">
                            <w:rPr>
                              <w:color w:val="383838"/>
                              <w:spacing w:val="-6"/>
                              <w:w w:val="105"/>
                              <w:sz w:val="21"/>
                            </w:rPr>
                            <w:t xml:space="preserve"> </w:t>
                          </w:r>
                          <w:r w:rsidRPr="00E30AB4">
                            <w:rPr>
                              <w:color w:val="383838"/>
                              <w:w w:val="105"/>
                              <w:sz w:val="21"/>
                            </w:rPr>
                            <w:t>efecto</w:t>
                          </w:r>
                          <w:r w:rsidRPr="00E30AB4">
                            <w:rPr>
                              <w:color w:val="383838"/>
                              <w:spacing w:val="-7"/>
                              <w:w w:val="105"/>
                              <w:sz w:val="21"/>
                            </w:rPr>
                            <w:t xml:space="preserve"> </w:t>
                          </w:r>
                          <w:r w:rsidRPr="00E30AB4">
                            <w:rPr>
                              <w:color w:val="383838"/>
                              <w:w w:val="105"/>
                              <w:sz w:val="21"/>
                            </w:rPr>
                            <w:t>de</w:t>
                          </w:r>
                          <w:r w:rsidRPr="00E30AB4">
                            <w:rPr>
                              <w:color w:val="383838"/>
                              <w:spacing w:val="-12"/>
                              <w:w w:val="105"/>
                              <w:sz w:val="21"/>
                            </w:rPr>
                            <w:t xml:space="preserve"> </w:t>
                          </w:r>
                          <w:r w:rsidRPr="00E30AB4">
                            <w:rPr>
                              <w:color w:val="383838"/>
                              <w:w w:val="105"/>
                              <w:sz w:val="21"/>
                            </w:rPr>
                            <w:t>la</w:t>
                          </w:r>
                          <w:r w:rsidRPr="00E30AB4">
                            <w:rPr>
                              <w:color w:val="383838"/>
                              <w:spacing w:val="-11"/>
                              <w:w w:val="105"/>
                              <w:sz w:val="21"/>
                            </w:rPr>
                            <w:t xml:space="preserve"> </w:t>
                          </w:r>
                          <w:r w:rsidRPr="00E30AB4">
                            <w:rPr>
                              <w:color w:val="383838"/>
                              <w:w w:val="105"/>
                              <w:sz w:val="21"/>
                            </w:rPr>
                            <w:t>propuesta</w:t>
                          </w:r>
                          <w:r w:rsidRPr="00E30AB4">
                            <w:rPr>
                              <w:color w:val="383838"/>
                              <w:spacing w:val="20"/>
                              <w:w w:val="105"/>
                              <w:sz w:val="21"/>
                            </w:rPr>
                            <w:t xml:space="preserve"> </w:t>
                          </w:r>
                          <w:r w:rsidRPr="00E30AB4">
                            <w:rPr>
                              <w:color w:val="383838"/>
                              <w:w w:val="105"/>
                              <w:sz w:val="21"/>
                            </w:rPr>
                            <w:t>presentada</w:t>
                          </w:r>
                          <w:r w:rsidRPr="00E30AB4">
                            <w:rPr>
                              <w:color w:val="383838"/>
                              <w:w w:val="102"/>
                              <w:sz w:val="21"/>
                            </w:rPr>
                            <w:t xml:space="preserve"> </w:t>
                          </w:r>
                          <w:r w:rsidRPr="00E30AB4">
                            <w:rPr>
                              <w:color w:val="4D4D4D"/>
                              <w:w w:val="105"/>
                              <w:sz w:val="21"/>
                            </w:rPr>
                            <w:t>sobre</w:t>
                          </w:r>
                          <w:r w:rsidRPr="00E30AB4">
                            <w:rPr>
                              <w:color w:val="4D4D4D"/>
                              <w:spacing w:val="8"/>
                              <w:w w:val="105"/>
                              <w:sz w:val="21"/>
                            </w:rPr>
                            <w:t xml:space="preserve"> </w:t>
                          </w:r>
                          <w:r w:rsidRPr="00E30AB4">
                            <w:rPr>
                              <w:color w:val="383838"/>
                              <w:w w:val="105"/>
                              <w:sz w:val="21"/>
                            </w:rPr>
                            <w:t>el</w:t>
                          </w:r>
                          <w:r w:rsidRPr="00E30AB4">
                            <w:rPr>
                              <w:color w:val="383838"/>
                              <w:spacing w:val="2"/>
                              <w:w w:val="105"/>
                              <w:sz w:val="21"/>
                            </w:rPr>
                            <w:t xml:space="preserve"> </w:t>
                          </w:r>
                          <w:r w:rsidRPr="00E30AB4">
                            <w:rPr>
                              <w:color w:val="383838"/>
                              <w:w w:val="105"/>
                              <w:sz w:val="21"/>
                            </w:rPr>
                            <w:t>Presupuesto</w:t>
                          </w:r>
                          <w:r w:rsidRPr="00E30AB4">
                            <w:rPr>
                              <w:color w:val="383838"/>
                              <w:spacing w:val="27"/>
                              <w:w w:val="105"/>
                              <w:sz w:val="21"/>
                            </w:rPr>
                            <w:t xml:space="preserve"> </w:t>
                          </w:r>
                          <w:r w:rsidRPr="00E30AB4">
                            <w:rPr>
                              <w:color w:val="383838"/>
                              <w:w w:val="105"/>
                              <w:sz w:val="21"/>
                            </w:rPr>
                            <w:t>de</w:t>
                          </w:r>
                          <w:r w:rsidRPr="00E30AB4">
                            <w:rPr>
                              <w:color w:val="383838"/>
                              <w:spacing w:val="-2"/>
                              <w:w w:val="105"/>
                              <w:sz w:val="21"/>
                            </w:rPr>
                            <w:t xml:space="preserve"> </w:t>
                          </w:r>
                          <w:r w:rsidRPr="00E30AB4">
                            <w:rPr>
                              <w:color w:val="383838"/>
                              <w:w w:val="105"/>
                              <w:sz w:val="21"/>
                            </w:rPr>
                            <w:t>Ejecución</w:t>
                          </w:r>
                          <w:r w:rsidRPr="00E30AB4">
                            <w:rPr>
                              <w:color w:val="383838"/>
                              <w:spacing w:val="22"/>
                              <w:w w:val="105"/>
                              <w:sz w:val="21"/>
                            </w:rPr>
                            <w:t xml:space="preserve"> </w:t>
                          </w:r>
                          <w:r w:rsidRPr="00E30AB4">
                            <w:rPr>
                              <w:color w:val="4D4D4D"/>
                              <w:w w:val="105"/>
                              <w:sz w:val="21"/>
                            </w:rPr>
                            <w:t>Mat</w:t>
                          </w:r>
                          <w:r w:rsidRPr="00E30AB4">
                            <w:rPr>
                              <w:color w:val="242424"/>
                              <w:w w:val="105"/>
                              <w:sz w:val="21"/>
                            </w:rPr>
                            <w:t>erial</w:t>
                          </w:r>
                          <w:r w:rsidRPr="00E30AB4">
                            <w:rPr>
                              <w:color w:val="242424"/>
                              <w:spacing w:val="18"/>
                              <w:w w:val="105"/>
                              <w:sz w:val="21"/>
                            </w:rPr>
                            <w:t xml:space="preserve"> </w:t>
                          </w:r>
                          <w:r w:rsidRPr="00E30AB4">
                            <w:rPr>
                              <w:color w:val="383838"/>
                              <w:w w:val="105"/>
                              <w:sz w:val="21"/>
                            </w:rPr>
                            <w:t>(PEM)</w:t>
                          </w:r>
                          <w:r w:rsidRPr="00E30AB4">
                            <w:rPr>
                              <w:color w:val="383838"/>
                              <w:spacing w:val="15"/>
                              <w:w w:val="105"/>
                              <w:sz w:val="21"/>
                            </w:rPr>
                            <w:t xml:space="preserve"> </w:t>
                          </w:r>
                          <w:r w:rsidRPr="00E30AB4">
                            <w:rPr>
                              <w:color w:val="383838"/>
                              <w:w w:val="105"/>
                              <w:sz w:val="21"/>
                            </w:rPr>
                            <w:t>es el</w:t>
                          </w:r>
                          <w:r w:rsidRPr="00E30AB4">
                            <w:rPr>
                              <w:color w:val="383838"/>
                              <w:spacing w:val="3"/>
                              <w:w w:val="105"/>
                              <w:sz w:val="21"/>
                            </w:rPr>
                            <w:t xml:space="preserve"> </w:t>
                          </w:r>
                          <w:r w:rsidRPr="00E30AB4">
                            <w:rPr>
                              <w:color w:val="4D4D4D"/>
                              <w:w w:val="105"/>
                              <w:sz w:val="21"/>
                            </w:rPr>
                            <w:t>siguiente:</w:t>
                          </w:r>
                        </w:p>
                      </w:txbxContent>
                    </v:textbox>
                  </v:shape>
                  <v:shape id="Text Box 537" o:spid="_x0000_s1134" type="#_x0000_t202" style="position:absolute;left:3058;top:6431;width:673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" filled="f" stroked="f">
                    <v:textbox inset="0,0,0,0">
                      <w:txbxContent>
                        <w:p w14:paraId="3E1CE8C6" w14:textId="77777777" w:rsidR="000875E4" w:rsidRDefault="000875E4" w:rsidP="000875E4">
                          <w:pPr>
                            <w:spacing w:line="210" w:lineRule="exact"/>
                            <w:rPr>
                              <w:sz w:val="21"/>
                              <w:szCs w:val="21"/>
                            </w:rPr>
                          </w:pPr>
                          <w:r>
                            <w:rPr>
                              <w:rFonts w:ascii="Arial" w:hAnsi="Arial"/>
                              <w:color w:val="383838"/>
                              <w:w w:val="105"/>
                              <w:sz w:val="20"/>
                            </w:rPr>
                            <w:t>La</w:t>
                          </w:r>
                          <w:r>
                            <w:rPr>
                              <w:rFonts w:ascii="Arial" w:hAnsi="Arial"/>
                              <w:color w:val="383838"/>
                              <w:spacing w:val="-7"/>
                              <w:w w:val="105"/>
                              <w:sz w:val="20"/>
                            </w:rPr>
                            <w:t xml:space="preserve"> </w:t>
                          </w:r>
                          <w:r>
                            <w:rPr>
                              <w:color w:val="242424"/>
                              <w:w w:val="105"/>
                              <w:sz w:val="21"/>
                            </w:rPr>
                            <w:t>Dirección</w:t>
                          </w:r>
                          <w:r>
                            <w:rPr>
                              <w:color w:val="242424"/>
                              <w:spacing w:val="38"/>
                              <w:w w:val="105"/>
                              <w:sz w:val="21"/>
                            </w:rPr>
                            <w:t xml:space="preserve"> </w:t>
                          </w:r>
                          <w:r>
                            <w:rPr>
                              <w:color w:val="383838"/>
                              <w:w w:val="105"/>
                              <w:sz w:val="21"/>
                            </w:rPr>
                            <w:t>de</w:t>
                          </w:r>
                          <w:r>
                            <w:rPr>
                              <w:color w:val="383838"/>
                              <w:spacing w:val="15"/>
                              <w:w w:val="105"/>
                              <w:sz w:val="21"/>
                            </w:rPr>
                            <w:t xml:space="preserve"> </w:t>
                          </w:r>
                          <w:r>
                            <w:rPr>
                              <w:color w:val="383838"/>
                              <w:w w:val="105"/>
                              <w:sz w:val="21"/>
                            </w:rPr>
                            <w:t>Obra</w:t>
                          </w:r>
                          <w:r>
                            <w:rPr>
                              <w:color w:val="383838"/>
                              <w:spacing w:val="36"/>
                              <w:w w:val="105"/>
                              <w:sz w:val="21"/>
                            </w:rPr>
                            <w:t xml:space="preserve"> </w:t>
                          </w:r>
                          <w:r>
                            <w:rPr>
                              <w:color w:val="242424"/>
                              <w:w w:val="105"/>
                              <w:sz w:val="21"/>
                            </w:rPr>
                            <w:t>en</w:t>
                          </w:r>
                          <w:r>
                            <w:rPr>
                              <w:color w:val="242424"/>
                              <w:spacing w:val="6"/>
                              <w:w w:val="105"/>
                              <w:sz w:val="21"/>
                            </w:rPr>
                            <w:t xml:space="preserve"> </w:t>
                          </w:r>
                          <w:r>
                            <w:rPr>
                              <w:color w:val="383838"/>
                              <w:spacing w:val="-2"/>
                              <w:w w:val="105"/>
                              <w:sz w:val="21"/>
                            </w:rPr>
                            <w:t>informes</w:t>
                          </w:r>
                          <w:r>
                            <w:rPr>
                              <w:color w:val="383838"/>
                              <w:spacing w:val="-11"/>
                              <w:w w:val="105"/>
                              <w:sz w:val="21"/>
                            </w:rPr>
                            <w:t xml:space="preserve"> </w:t>
                          </w:r>
                          <w:r>
                            <w:rPr>
                              <w:color w:val="383838"/>
                              <w:w w:val="105"/>
                              <w:sz w:val="21"/>
                            </w:rPr>
                            <w:t>posteriores</w:t>
                          </w:r>
                          <w:r>
                            <w:rPr>
                              <w:color w:val="383838"/>
                              <w:spacing w:val="33"/>
                              <w:w w:val="105"/>
                              <w:sz w:val="21"/>
                            </w:rPr>
                            <w:t xml:space="preserve"> </w:t>
                          </w:r>
                          <w:r>
                            <w:rPr>
                              <w:color w:val="383838"/>
                              <w:w w:val="105"/>
                              <w:sz w:val="21"/>
                            </w:rPr>
                            <w:t>rectifica</w:t>
                          </w:r>
                          <w:r>
                            <w:rPr>
                              <w:color w:val="383838"/>
                              <w:spacing w:val="50"/>
                              <w:w w:val="105"/>
                              <w:sz w:val="21"/>
                            </w:rPr>
                            <w:t xml:space="preserve"> </w:t>
                          </w:r>
                          <w:r>
                            <w:rPr>
                              <w:color w:val="4D4D4D"/>
                              <w:w w:val="105"/>
                              <w:sz w:val="21"/>
                            </w:rPr>
                            <w:t>su</w:t>
                          </w:r>
                          <w:r>
                            <w:rPr>
                              <w:color w:val="4D4D4D"/>
                              <w:spacing w:val="16"/>
                              <w:w w:val="105"/>
                              <w:sz w:val="21"/>
                            </w:rPr>
                            <w:t xml:space="preserve"> </w:t>
                          </w:r>
                          <w:r>
                            <w:rPr>
                              <w:color w:val="383838"/>
                              <w:w w:val="105"/>
                              <w:sz w:val="21"/>
                            </w:rPr>
                            <w:t>error</w:t>
                          </w:r>
                          <w:r>
                            <w:rPr>
                              <w:color w:val="383838"/>
                              <w:spacing w:val="13"/>
                              <w:w w:val="105"/>
                              <w:sz w:val="21"/>
                            </w:rPr>
                            <w:t xml:space="preserve"> </w:t>
                          </w:r>
                          <w:r>
                            <w:rPr>
                              <w:color w:val="383838"/>
                              <w:w w:val="105"/>
                              <w:sz w:val="21"/>
                            </w:rPr>
                            <w:t>de cálculo</w:t>
                          </w:r>
                        </w:p>
                      </w:txbxContent>
                    </v:textbox>
                  </v:shape>
                </v:group>
                <w10:wrap anchorx="page"/>
              </v:group>
            </w:pict>
          </mc:Fallback>
        </mc:AlternateContent>
      </w:r>
    </w:p>
    <w:p w14:paraId="66FC3698" w14:textId="77777777" w:rsidR="000875E4" w:rsidRPr="002E1C43" w:rsidRDefault="000875E4" w:rsidP="000875E4">
      <w:pPr>
        <w:rPr>
          <w:rFonts w:ascii="Arial" w:eastAsia="Arial" w:hAnsi="Arial" w:cs="Arial"/>
          <w:sz w:val="22"/>
          <w:szCs w:val="22"/>
        </w:rPr>
      </w:pPr>
    </w:p>
    <w:p w14:paraId="74C7493F" w14:textId="77777777" w:rsidR="000875E4" w:rsidRPr="002E1C43" w:rsidRDefault="000875E4" w:rsidP="000875E4">
      <w:pPr>
        <w:rPr>
          <w:rFonts w:ascii="Arial" w:eastAsia="Arial" w:hAnsi="Arial" w:cs="Arial"/>
          <w:sz w:val="22"/>
          <w:szCs w:val="22"/>
        </w:rPr>
      </w:pPr>
    </w:p>
    <w:p w14:paraId="1C51E289" w14:textId="77777777" w:rsidR="000875E4" w:rsidRPr="002E1C43" w:rsidRDefault="000875E4" w:rsidP="000875E4">
      <w:pPr>
        <w:rPr>
          <w:rFonts w:ascii="Arial" w:eastAsia="Arial" w:hAnsi="Arial" w:cs="Arial"/>
          <w:sz w:val="22"/>
          <w:szCs w:val="22"/>
        </w:rPr>
      </w:pPr>
    </w:p>
    <w:p w14:paraId="0C6C63EF" w14:textId="77777777" w:rsidR="000875E4" w:rsidRPr="002E1C43" w:rsidRDefault="000875E4" w:rsidP="000875E4">
      <w:pPr>
        <w:rPr>
          <w:rFonts w:ascii="Arial" w:eastAsia="Arial" w:hAnsi="Arial" w:cs="Arial"/>
          <w:sz w:val="22"/>
          <w:szCs w:val="22"/>
        </w:rPr>
      </w:pPr>
    </w:p>
    <w:p w14:paraId="35428A36" w14:textId="77777777" w:rsidR="000875E4" w:rsidRPr="002E1C43" w:rsidRDefault="000875E4" w:rsidP="000875E4">
      <w:pPr>
        <w:rPr>
          <w:rFonts w:ascii="Arial" w:eastAsia="Arial" w:hAnsi="Arial" w:cs="Arial"/>
          <w:sz w:val="22"/>
          <w:szCs w:val="22"/>
        </w:rPr>
      </w:pPr>
    </w:p>
    <w:p w14:paraId="54BD10E8" w14:textId="77777777" w:rsidR="000875E4" w:rsidRPr="002E1C43" w:rsidRDefault="000875E4" w:rsidP="000875E4">
      <w:pPr>
        <w:rPr>
          <w:rFonts w:ascii="Arial" w:eastAsia="Arial" w:hAnsi="Arial" w:cs="Arial"/>
          <w:sz w:val="22"/>
          <w:szCs w:val="22"/>
        </w:rPr>
      </w:pPr>
    </w:p>
    <w:p w14:paraId="743E8592" w14:textId="77777777" w:rsidR="000875E4" w:rsidRPr="002E1C43" w:rsidRDefault="000875E4" w:rsidP="000875E4">
      <w:pPr>
        <w:rPr>
          <w:rFonts w:ascii="Arial" w:eastAsia="Arial" w:hAnsi="Arial" w:cs="Arial"/>
          <w:sz w:val="22"/>
          <w:szCs w:val="22"/>
        </w:rPr>
      </w:pPr>
    </w:p>
    <w:p w14:paraId="1D972475" w14:textId="77777777" w:rsidR="000875E4" w:rsidRPr="002E1C43" w:rsidRDefault="000875E4" w:rsidP="000875E4">
      <w:pPr>
        <w:rPr>
          <w:rFonts w:ascii="Arial" w:eastAsia="Arial" w:hAnsi="Arial" w:cs="Arial"/>
          <w:sz w:val="22"/>
          <w:szCs w:val="22"/>
        </w:rPr>
      </w:pPr>
    </w:p>
    <w:p w14:paraId="4A5E5E11" w14:textId="77777777" w:rsidR="000875E4" w:rsidRPr="002E1C43" w:rsidRDefault="000875E4" w:rsidP="000875E4">
      <w:pPr>
        <w:rPr>
          <w:rFonts w:ascii="Arial" w:eastAsia="Arial" w:hAnsi="Arial" w:cs="Arial"/>
          <w:sz w:val="22"/>
          <w:szCs w:val="22"/>
        </w:rPr>
      </w:pPr>
    </w:p>
    <w:p w14:paraId="214B898B" w14:textId="77777777" w:rsidR="000875E4" w:rsidRPr="002E1C43" w:rsidRDefault="000875E4" w:rsidP="000875E4">
      <w:pPr>
        <w:rPr>
          <w:rFonts w:ascii="Arial" w:eastAsia="Arial" w:hAnsi="Arial" w:cs="Arial"/>
          <w:sz w:val="22"/>
          <w:szCs w:val="22"/>
        </w:rPr>
      </w:pPr>
    </w:p>
    <w:p w14:paraId="69E86B64" w14:textId="77777777" w:rsidR="000875E4" w:rsidRPr="002E1C43" w:rsidRDefault="000875E4" w:rsidP="000875E4">
      <w:pPr>
        <w:rPr>
          <w:rFonts w:ascii="Arial" w:eastAsia="Arial" w:hAnsi="Arial" w:cs="Arial"/>
          <w:sz w:val="22"/>
          <w:szCs w:val="22"/>
        </w:rPr>
      </w:pPr>
    </w:p>
    <w:p w14:paraId="146CC9A0" w14:textId="77777777" w:rsidR="000875E4" w:rsidRPr="002E1C43" w:rsidRDefault="000875E4" w:rsidP="000875E4">
      <w:pPr>
        <w:rPr>
          <w:rFonts w:ascii="Arial" w:eastAsia="Arial" w:hAnsi="Arial" w:cs="Arial"/>
          <w:sz w:val="22"/>
          <w:szCs w:val="22"/>
        </w:rPr>
      </w:pPr>
    </w:p>
    <w:p w14:paraId="2C7FC0FD" w14:textId="77777777" w:rsidR="000875E4" w:rsidRPr="002E1C43" w:rsidRDefault="000875E4" w:rsidP="000875E4">
      <w:pPr>
        <w:rPr>
          <w:rFonts w:ascii="Arial" w:eastAsia="Arial" w:hAnsi="Arial" w:cs="Arial"/>
          <w:sz w:val="22"/>
          <w:szCs w:val="22"/>
        </w:rPr>
      </w:pPr>
    </w:p>
    <w:p w14:paraId="3C1B76CA" w14:textId="77777777" w:rsidR="000875E4" w:rsidRPr="002E1C43" w:rsidRDefault="000875E4" w:rsidP="000875E4">
      <w:pPr>
        <w:rPr>
          <w:rFonts w:ascii="Arial" w:eastAsia="Arial" w:hAnsi="Arial" w:cs="Arial"/>
          <w:sz w:val="22"/>
          <w:szCs w:val="22"/>
        </w:rPr>
      </w:pPr>
    </w:p>
    <w:p w14:paraId="04A8E4CD" w14:textId="77777777" w:rsidR="000875E4" w:rsidRPr="002E1C43" w:rsidRDefault="000875E4" w:rsidP="000875E4">
      <w:pPr>
        <w:rPr>
          <w:rFonts w:ascii="Arial" w:eastAsia="Arial" w:hAnsi="Arial" w:cs="Arial"/>
          <w:sz w:val="22"/>
          <w:szCs w:val="22"/>
        </w:rPr>
      </w:pPr>
    </w:p>
    <w:p w14:paraId="5E5E2F8A" w14:textId="77777777" w:rsidR="000875E4" w:rsidRPr="002E1C43" w:rsidRDefault="000875E4" w:rsidP="000875E4">
      <w:pPr>
        <w:rPr>
          <w:rFonts w:ascii="Arial" w:eastAsia="Arial" w:hAnsi="Arial" w:cs="Arial"/>
          <w:sz w:val="22"/>
          <w:szCs w:val="22"/>
        </w:rPr>
      </w:pPr>
    </w:p>
    <w:tbl>
      <w:tblPr>
        <w:tblStyle w:val="TableNormal"/>
        <w:tblpPr w:leftFromText="141" w:rightFromText="141" w:vertAnchor="text" w:horzAnchor="page" w:tblpX="2677" w:tblpY="102"/>
        <w:tblW w:w="0" w:type="auto"/>
        <w:tblInd w:w="0" w:type="dxa"/>
        <w:tblLayout w:type="fixed"/>
        <w:tblLook w:val="01E0" w:firstRow="1" w:lastRow="1" w:firstColumn="1" w:lastColumn="1" w:noHBand="0" w:noVBand="0"/>
      </w:tblPr>
      <w:tblGrid>
        <w:gridCol w:w="5873"/>
        <w:gridCol w:w="1865"/>
      </w:tblGrid>
      <w:tr w:rsidR="000875E4" w:rsidRPr="002E1C43" w14:paraId="16FAB6F1" w14:textId="77777777" w:rsidTr="007B3672">
        <w:trPr>
          <w:trHeight w:hRule="exact" w:val="230"/>
        </w:trPr>
        <w:tc>
          <w:tcPr>
            <w:tcW w:w="5873" w:type="dxa"/>
            <w:tcBorders>
              <w:top w:val="single" w:sz="8" w:space="0" w:color="444444"/>
              <w:left w:val="single" w:sz="4" w:space="0" w:color="000000"/>
              <w:bottom w:val="single" w:sz="8" w:space="0" w:color="3F3F3F"/>
              <w:right w:val="nil"/>
            </w:tcBorders>
          </w:tcPr>
          <w:p w14:paraId="5E529B45" w14:textId="77777777" w:rsidR="000875E4" w:rsidRPr="00E85781" w:rsidRDefault="000875E4" w:rsidP="007B3672">
            <w:pPr>
              <w:pStyle w:val="TableParagraph"/>
              <w:spacing w:before="13" w:line="198" w:lineRule="exact"/>
              <w:ind w:left="144"/>
              <w:rPr>
                <w:rFonts w:ascii="Arial" w:eastAsia="Arial" w:hAnsi="Arial" w:cs="Arial"/>
                <w:sz w:val="18"/>
                <w:szCs w:val="18"/>
                <w:lang w:val="es-ES"/>
              </w:rPr>
            </w:pPr>
            <w:r w:rsidRPr="00E85781">
              <w:rPr>
                <w:rFonts w:ascii="Arial" w:hAnsi="Arial" w:cs="Arial"/>
                <w:color w:val="383838"/>
                <w:w w:val="95"/>
                <w:sz w:val="18"/>
                <w:szCs w:val="18"/>
                <w:lang w:val="es-ES"/>
              </w:rPr>
              <w:t>Efecto</w:t>
            </w:r>
            <w:r w:rsidRPr="00E85781">
              <w:rPr>
                <w:rFonts w:ascii="Arial" w:hAnsi="Arial" w:cs="Arial"/>
                <w:color w:val="383838"/>
                <w:spacing w:val="-17"/>
                <w:w w:val="95"/>
                <w:sz w:val="18"/>
                <w:szCs w:val="18"/>
                <w:lang w:val="es-ES"/>
              </w:rPr>
              <w:t xml:space="preserve"> </w:t>
            </w:r>
            <w:r w:rsidRPr="00E85781">
              <w:rPr>
                <w:rFonts w:ascii="Arial" w:hAnsi="Arial" w:cs="Arial"/>
                <w:color w:val="383838"/>
                <w:w w:val="95"/>
                <w:sz w:val="18"/>
                <w:szCs w:val="18"/>
                <w:lang w:val="es-ES"/>
              </w:rPr>
              <w:t>total</w:t>
            </w:r>
            <w:r w:rsidRPr="00E85781">
              <w:rPr>
                <w:rFonts w:ascii="Arial" w:hAnsi="Arial" w:cs="Arial"/>
                <w:color w:val="383838"/>
                <w:spacing w:val="-9"/>
                <w:w w:val="95"/>
                <w:sz w:val="18"/>
                <w:szCs w:val="18"/>
                <w:lang w:val="es-ES"/>
              </w:rPr>
              <w:t xml:space="preserve"> </w:t>
            </w:r>
            <w:r w:rsidRPr="00E85781">
              <w:rPr>
                <w:rFonts w:ascii="Arial" w:hAnsi="Arial" w:cs="Arial"/>
                <w:color w:val="383838"/>
                <w:w w:val="95"/>
                <w:sz w:val="18"/>
                <w:szCs w:val="18"/>
                <w:lang w:val="es-ES"/>
              </w:rPr>
              <w:t>propuesta</w:t>
            </w:r>
            <w:r w:rsidRPr="00E85781">
              <w:rPr>
                <w:rFonts w:ascii="Arial" w:hAnsi="Arial" w:cs="Arial"/>
                <w:color w:val="383838"/>
                <w:spacing w:val="-8"/>
                <w:w w:val="95"/>
                <w:sz w:val="18"/>
                <w:szCs w:val="18"/>
                <w:lang w:val="es-ES"/>
              </w:rPr>
              <w:t xml:space="preserve"> </w:t>
            </w:r>
            <w:r w:rsidRPr="00E85781">
              <w:rPr>
                <w:rFonts w:ascii="Arial" w:hAnsi="Arial" w:cs="Arial"/>
                <w:color w:val="383838"/>
                <w:w w:val="95"/>
                <w:sz w:val="18"/>
                <w:szCs w:val="18"/>
                <w:lang w:val="es-ES"/>
              </w:rPr>
              <w:t>UTE</w:t>
            </w:r>
            <w:r w:rsidRPr="00E85781">
              <w:rPr>
                <w:rFonts w:ascii="Arial" w:hAnsi="Arial" w:cs="Arial"/>
                <w:color w:val="383838"/>
                <w:spacing w:val="-15"/>
                <w:w w:val="95"/>
                <w:sz w:val="18"/>
                <w:szCs w:val="18"/>
                <w:lang w:val="es-ES"/>
              </w:rPr>
              <w:t xml:space="preserve"> </w:t>
            </w:r>
            <w:r w:rsidRPr="00E85781">
              <w:rPr>
                <w:rFonts w:ascii="Arial" w:hAnsi="Arial" w:cs="Arial"/>
                <w:color w:val="383838"/>
                <w:w w:val="95"/>
                <w:sz w:val="18"/>
                <w:szCs w:val="18"/>
                <w:lang w:val="es-ES"/>
              </w:rPr>
              <w:t>a</w:t>
            </w:r>
            <w:r w:rsidRPr="00E85781">
              <w:rPr>
                <w:rFonts w:ascii="Arial" w:hAnsi="Arial" w:cs="Arial"/>
                <w:color w:val="383838"/>
                <w:spacing w:val="-15"/>
                <w:w w:val="95"/>
                <w:sz w:val="18"/>
                <w:szCs w:val="18"/>
                <w:lang w:val="es-ES"/>
              </w:rPr>
              <w:t xml:space="preserve"> </w:t>
            </w:r>
            <w:r w:rsidRPr="00E85781">
              <w:rPr>
                <w:rFonts w:ascii="Arial" w:hAnsi="Arial" w:cs="Arial"/>
                <w:color w:val="383838"/>
                <w:spacing w:val="-3"/>
                <w:w w:val="95"/>
                <w:sz w:val="18"/>
                <w:szCs w:val="18"/>
                <w:lang w:val="es-ES"/>
              </w:rPr>
              <w:t>precios</w:t>
            </w:r>
            <w:r w:rsidRPr="00E85781">
              <w:rPr>
                <w:rFonts w:ascii="Arial" w:hAnsi="Arial" w:cs="Arial"/>
                <w:color w:val="383838"/>
                <w:spacing w:val="-17"/>
                <w:w w:val="95"/>
                <w:sz w:val="18"/>
                <w:szCs w:val="18"/>
                <w:lang w:val="es-ES"/>
              </w:rPr>
              <w:t xml:space="preserve"> </w:t>
            </w:r>
            <w:r w:rsidRPr="00E85781">
              <w:rPr>
                <w:rFonts w:ascii="Arial" w:hAnsi="Arial" w:cs="Arial"/>
                <w:color w:val="383838"/>
                <w:w w:val="95"/>
                <w:sz w:val="18"/>
                <w:szCs w:val="18"/>
                <w:lang w:val="es-ES"/>
              </w:rPr>
              <w:t>del</w:t>
            </w:r>
            <w:r w:rsidRPr="00E85781">
              <w:rPr>
                <w:rFonts w:ascii="Arial" w:hAnsi="Arial" w:cs="Arial"/>
                <w:color w:val="383838"/>
                <w:spacing w:val="-14"/>
                <w:w w:val="95"/>
                <w:sz w:val="18"/>
                <w:szCs w:val="18"/>
                <w:lang w:val="es-ES"/>
              </w:rPr>
              <w:t xml:space="preserve"> </w:t>
            </w:r>
            <w:r w:rsidRPr="00E85781">
              <w:rPr>
                <w:rFonts w:ascii="Arial" w:hAnsi="Arial" w:cs="Arial"/>
                <w:color w:val="383838"/>
                <w:w w:val="95"/>
                <w:sz w:val="18"/>
                <w:szCs w:val="18"/>
                <w:lang w:val="es-ES"/>
              </w:rPr>
              <w:t>proyecto</w:t>
            </w:r>
            <w:r w:rsidRPr="00E85781">
              <w:rPr>
                <w:rFonts w:ascii="Arial" w:hAnsi="Arial" w:cs="Arial"/>
                <w:color w:val="383838"/>
                <w:spacing w:val="-12"/>
                <w:w w:val="95"/>
                <w:sz w:val="18"/>
                <w:szCs w:val="18"/>
                <w:lang w:val="es-ES"/>
              </w:rPr>
              <w:t xml:space="preserve"> </w:t>
            </w:r>
            <w:r w:rsidRPr="00E85781">
              <w:rPr>
                <w:rFonts w:ascii="Arial" w:hAnsi="Arial" w:cs="Arial"/>
                <w:color w:val="383838"/>
                <w:w w:val="95"/>
                <w:sz w:val="18"/>
                <w:szCs w:val="18"/>
                <w:lang w:val="es-ES"/>
              </w:rPr>
              <w:t>constructivo</w:t>
            </w:r>
          </w:p>
        </w:tc>
        <w:tc>
          <w:tcPr>
            <w:tcW w:w="1865" w:type="dxa"/>
            <w:tcBorders>
              <w:top w:val="single" w:sz="8" w:space="0" w:color="444444"/>
              <w:left w:val="nil"/>
              <w:bottom w:val="single" w:sz="8" w:space="0" w:color="3F3F3F"/>
              <w:right w:val="nil"/>
            </w:tcBorders>
          </w:tcPr>
          <w:p w14:paraId="221B939D" w14:textId="77777777" w:rsidR="000875E4" w:rsidRPr="00E85781" w:rsidRDefault="000875E4" w:rsidP="007B3672">
            <w:pPr>
              <w:pStyle w:val="TableParagraph"/>
              <w:spacing w:before="32" w:line="179" w:lineRule="exact"/>
              <w:ind w:right="62"/>
              <w:jc w:val="right"/>
              <w:rPr>
                <w:rFonts w:ascii="Arial" w:eastAsia="Arial" w:hAnsi="Arial" w:cs="Arial"/>
                <w:sz w:val="18"/>
                <w:szCs w:val="18"/>
                <w:lang w:val="es-ES"/>
              </w:rPr>
            </w:pPr>
            <w:r w:rsidRPr="00E85781">
              <w:rPr>
                <w:rFonts w:ascii="Arial" w:hAnsi="Arial" w:cs="Arial"/>
                <w:color w:val="383838"/>
                <w:spacing w:val="-3"/>
                <w:w w:val="105"/>
                <w:sz w:val="18"/>
                <w:szCs w:val="18"/>
                <w:lang w:val="es-ES"/>
              </w:rPr>
              <w:t>P.</w:t>
            </w:r>
            <w:r w:rsidRPr="00E85781">
              <w:rPr>
                <w:rFonts w:ascii="Arial" w:hAnsi="Arial" w:cs="Arial"/>
                <w:color w:val="383838"/>
                <w:spacing w:val="-4"/>
                <w:w w:val="105"/>
                <w:sz w:val="18"/>
                <w:szCs w:val="18"/>
                <w:lang w:val="es-ES"/>
              </w:rPr>
              <w:t>E.M.</w:t>
            </w:r>
          </w:p>
        </w:tc>
      </w:tr>
      <w:tr w:rsidR="000875E4" w:rsidRPr="002E1C43" w14:paraId="097B5527" w14:textId="77777777" w:rsidTr="007B3672">
        <w:trPr>
          <w:trHeight w:hRule="exact" w:val="221"/>
        </w:trPr>
        <w:tc>
          <w:tcPr>
            <w:tcW w:w="5873" w:type="dxa"/>
            <w:tcBorders>
              <w:top w:val="single" w:sz="8" w:space="0" w:color="3F3F3F"/>
              <w:left w:val="single" w:sz="4" w:space="0" w:color="000000"/>
              <w:bottom w:val="single" w:sz="6" w:space="0" w:color="3F3F3F"/>
              <w:right w:val="nil"/>
            </w:tcBorders>
          </w:tcPr>
          <w:p w14:paraId="2B490B47" w14:textId="77777777" w:rsidR="000875E4" w:rsidRPr="00E85781" w:rsidRDefault="000875E4" w:rsidP="007B3672">
            <w:pPr>
              <w:pStyle w:val="TableParagraph"/>
              <w:spacing w:before="8"/>
              <w:ind w:left="144"/>
              <w:rPr>
                <w:rFonts w:ascii="Arial" w:eastAsia="Arial" w:hAnsi="Arial" w:cs="Arial"/>
                <w:sz w:val="18"/>
                <w:szCs w:val="18"/>
                <w:lang w:val="es-ES"/>
              </w:rPr>
            </w:pPr>
            <w:r w:rsidRPr="00E85781">
              <w:rPr>
                <w:rFonts w:ascii="Arial" w:hAnsi="Arial" w:cs="Arial"/>
                <w:color w:val="383838"/>
                <w:sz w:val="18"/>
                <w:szCs w:val="18"/>
                <w:lang w:val="es-ES"/>
              </w:rPr>
              <w:t>Excava</w:t>
            </w:r>
            <w:r w:rsidRPr="00E85781">
              <w:rPr>
                <w:rFonts w:ascii="Arial" w:hAnsi="Arial" w:cs="Arial"/>
                <w:color w:val="383838"/>
                <w:spacing w:val="11"/>
                <w:sz w:val="18"/>
                <w:szCs w:val="18"/>
                <w:lang w:val="es-ES"/>
              </w:rPr>
              <w:t>c</w:t>
            </w:r>
            <w:r w:rsidRPr="00E85781">
              <w:rPr>
                <w:rFonts w:ascii="Arial" w:hAnsi="Arial" w:cs="Arial"/>
                <w:color w:val="676767"/>
                <w:spacing w:val="-18"/>
                <w:sz w:val="18"/>
                <w:szCs w:val="18"/>
                <w:lang w:val="es-ES"/>
              </w:rPr>
              <w:t>i</w:t>
            </w:r>
            <w:r w:rsidRPr="00E85781">
              <w:rPr>
                <w:rFonts w:ascii="Arial" w:hAnsi="Arial" w:cs="Arial"/>
                <w:color w:val="4D4D4D"/>
                <w:sz w:val="18"/>
                <w:szCs w:val="18"/>
                <w:lang w:val="es-ES"/>
              </w:rPr>
              <w:t>ón</w:t>
            </w:r>
          </w:p>
        </w:tc>
        <w:tc>
          <w:tcPr>
            <w:tcW w:w="1865" w:type="dxa"/>
            <w:tcBorders>
              <w:top w:val="single" w:sz="8" w:space="0" w:color="3F3F3F"/>
              <w:left w:val="nil"/>
              <w:bottom w:val="single" w:sz="6" w:space="0" w:color="3F3F3F"/>
              <w:right w:val="nil"/>
            </w:tcBorders>
          </w:tcPr>
          <w:p w14:paraId="2C426076" w14:textId="77777777" w:rsidR="000875E4" w:rsidRPr="00E85781" w:rsidRDefault="000875E4" w:rsidP="007B3672">
            <w:pPr>
              <w:pStyle w:val="TableParagraph"/>
              <w:spacing w:line="206" w:lineRule="exact"/>
              <w:ind w:left="1077"/>
              <w:rPr>
                <w:rFonts w:ascii="Arial" w:eastAsia="Times New Roman" w:hAnsi="Arial" w:cs="Arial"/>
                <w:sz w:val="18"/>
                <w:szCs w:val="18"/>
                <w:lang w:val="es-ES"/>
              </w:rPr>
            </w:pPr>
            <w:r w:rsidRPr="00E85781">
              <w:rPr>
                <w:rFonts w:ascii="Arial" w:hAnsi="Arial" w:cs="Arial"/>
                <w:color w:val="4D4D4D"/>
                <w:w w:val="95"/>
                <w:sz w:val="18"/>
                <w:szCs w:val="18"/>
                <w:lang w:val="es-ES"/>
              </w:rPr>
              <w:t>-</w:t>
            </w:r>
            <w:r w:rsidRPr="00E85781">
              <w:rPr>
                <w:rFonts w:ascii="Arial" w:hAnsi="Arial" w:cs="Arial"/>
                <w:color w:val="4D4D4D"/>
                <w:spacing w:val="3"/>
                <w:w w:val="95"/>
                <w:sz w:val="18"/>
                <w:szCs w:val="18"/>
                <w:lang w:val="es-ES"/>
              </w:rPr>
              <w:t>6</w:t>
            </w:r>
            <w:r w:rsidRPr="00E85781">
              <w:rPr>
                <w:rFonts w:ascii="Arial" w:hAnsi="Arial" w:cs="Arial"/>
                <w:color w:val="A0A0A0"/>
                <w:spacing w:val="-15"/>
                <w:w w:val="95"/>
                <w:sz w:val="18"/>
                <w:szCs w:val="18"/>
                <w:lang w:val="es-ES"/>
              </w:rPr>
              <w:t>.</w:t>
            </w:r>
            <w:r w:rsidRPr="00E85781">
              <w:rPr>
                <w:rFonts w:ascii="Arial" w:hAnsi="Arial" w:cs="Arial"/>
                <w:color w:val="4D4D4D"/>
                <w:w w:val="95"/>
                <w:sz w:val="18"/>
                <w:szCs w:val="18"/>
                <w:lang w:val="es-ES"/>
              </w:rPr>
              <w:t>99</w:t>
            </w:r>
            <w:r w:rsidRPr="00E85781">
              <w:rPr>
                <w:rFonts w:ascii="Arial" w:hAnsi="Arial" w:cs="Arial"/>
                <w:color w:val="4D4D4D"/>
                <w:spacing w:val="-2"/>
                <w:w w:val="95"/>
                <w:sz w:val="18"/>
                <w:szCs w:val="18"/>
                <w:lang w:val="es-ES"/>
              </w:rPr>
              <w:t>8</w:t>
            </w:r>
            <w:r w:rsidRPr="00E85781">
              <w:rPr>
                <w:rFonts w:ascii="Arial" w:hAnsi="Arial" w:cs="Arial"/>
                <w:color w:val="A0A0A0"/>
                <w:spacing w:val="-20"/>
                <w:w w:val="95"/>
                <w:sz w:val="18"/>
                <w:szCs w:val="18"/>
                <w:lang w:val="es-ES"/>
              </w:rPr>
              <w:t>.</w:t>
            </w:r>
            <w:r w:rsidRPr="00E85781">
              <w:rPr>
                <w:rFonts w:ascii="Arial" w:hAnsi="Arial" w:cs="Arial"/>
                <w:color w:val="4D4D4D"/>
                <w:w w:val="95"/>
                <w:sz w:val="18"/>
                <w:szCs w:val="18"/>
                <w:lang w:val="es-ES"/>
              </w:rPr>
              <w:t>803</w:t>
            </w:r>
          </w:p>
        </w:tc>
      </w:tr>
      <w:tr w:rsidR="000875E4" w:rsidRPr="002E1C43" w14:paraId="5BC4EA36" w14:textId="77777777" w:rsidTr="007B3672">
        <w:trPr>
          <w:trHeight w:hRule="exact" w:val="206"/>
        </w:trPr>
        <w:tc>
          <w:tcPr>
            <w:tcW w:w="5873" w:type="dxa"/>
            <w:tcBorders>
              <w:top w:val="single" w:sz="6" w:space="0" w:color="3F3F3F"/>
              <w:left w:val="single" w:sz="4" w:space="0" w:color="000000"/>
              <w:bottom w:val="single" w:sz="6" w:space="0" w:color="3B3B3B"/>
              <w:right w:val="nil"/>
            </w:tcBorders>
          </w:tcPr>
          <w:p w14:paraId="5B7E7B2E" w14:textId="77777777" w:rsidR="000875E4" w:rsidRPr="00E85781" w:rsidRDefault="000875E4" w:rsidP="007B3672">
            <w:pPr>
              <w:pStyle w:val="TableParagraph"/>
              <w:spacing w:line="185" w:lineRule="exact"/>
              <w:ind w:left="144"/>
              <w:rPr>
                <w:rFonts w:ascii="Arial" w:eastAsia="Arial" w:hAnsi="Arial" w:cs="Arial"/>
                <w:sz w:val="18"/>
                <w:szCs w:val="18"/>
                <w:lang w:val="es-ES"/>
              </w:rPr>
            </w:pPr>
            <w:r w:rsidRPr="00E85781">
              <w:rPr>
                <w:rFonts w:ascii="Arial" w:hAnsi="Arial" w:cs="Arial"/>
                <w:color w:val="383838"/>
                <w:w w:val="95"/>
                <w:sz w:val="18"/>
                <w:szCs w:val="18"/>
                <w:lang w:val="es-ES"/>
              </w:rPr>
              <w:t>Soste</w:t>
            </w:r>
            <w:r w:rsidRPr="00E85781">
              <w:rPr>
                <w:rFonts w:ascii="Arial" w:hAnsi="Arial" w:cs="Arial"/>
                <w:color w:val="383838"/>
                <w:spacing w:val="5"/>
                <w:w w:val="95"/>
                <w:sz w:val="18"/>
                <w:szCs w:val="18"/>
                <w:lang w:val="es-ES"/>
              </w:rPr>
              <w:t>n</w:t>
            </w:r>
            <w:r w:rsidRPr="00E85781">
              <w:rPr>
                <w:rFonts w:ascii="Arial" w:hAnsi="Arial" w:cs="Arial"/>
                <w:color w:val="676767"/>
                <w:spacing w:val="-17"/>
                <w:w w:val="95"/>
                <w:sz w:val="18"/>
                <w:szCs w:val="18"/>
                <w:lang w:val="es-ES"/>
              </w:rPr>
              <w:t>i</w:t>
            </w:r>
            <w:r w:rsidRPr="00E85781">
              <w:rPr>
                <w:rFonts w:ascii="Arial" w:hAnsi="Arial" w:cs="Arial"/>
                <w:color w:val="4D4D4D"/>
                <w:spacing w:val="-11"/>
                <w:w w:val="95"/>
                <w:sz w:val="18"/>
                <w:szCs w:val="18"/>
                <w:lang w:val="es-ES"/>
              </w:rPr>
              <w:t>m</w:t>
            </w:r>
            <w:r w:rsidRPr="00E85781">
              <w:rPr>
                <w:rFonts w:ascii="Arial" w:hAnsi="Arial" w:cs="Arial"/>
                <w:color w:val="676767"/>
                <w:spacing w:val="-20"/>
                <w:w w:val="95"/>
                <w:sz w:val="18"/>
                <w:szCs w:val="18"/>
                <w:lang w:val="es-ES"/>
              </w:rPr>
              <w:t>i</w:t>
            </w:r>
            <w:r w:rsidRPr="00E85781">
              <w:rPr>
                <w:rFonts w:ascii="Arial" w:hAnsi="Arial" w:cs="Arial"/>
                <w:color w:val="383838"/>
                <w:w w:val="95"/>
                <w:sz w:val="18"/>
                <w:szCs w:val="18"/>
                <w:lang w:val="es-ES"/>
              </w:rPr>
              <w:t>ento</w:t>
            </w:r>
            <w:r w:rsidRPr="00E85781">
              <w:rPr>
                <w:rFonts w:ascii="Arial" w:hAnsi="Arial" w:cs="Arial"/>
                <w:color w:val="383838"/>
                <w:spacing w:val="-11"/>
                <w:w w:val="95"/>
                <w:sz w:val="18"/>
                <w:szCs w:val="18"/>
                <w:lang w:val="es-ES"/>
              </w:rPr>
              <w:t xml:space="preserve"> </w:t>
            </w:r>
            <w:r w:rsidRPr="00E85781">
              <w:rPr>
                <w:rFonts w:ascii="Arial" w:hAnsi="Arial" w:cs="Arial"/>
                <w:color w:val="676767"/>
                <w:spacing w:val="-8"/>
                <w:w w:val="95"/>
                <w:sz w:val="18"/>
                <w:szCs w:val="18"/>
                <w:lang w:val="es-ES"/>
              </w:rPr>
              <w:t>(</w:t>
            </w:r>
            <w:r w:rsidRPr="00E85781">
              <w:rPr>
                <w:rFonts w:ascii="Arial" w:hAnsi="Arial" w:cs="Arial"/>
                <w:color w:val="4D4D4D"/>
                <w:w w:val="95"/>
                <w:sz w:val="18"/>
                <w:szCs w:val="18"/>
                <w:lang w:val="es-ES"/>
              </w:rPr>
              <w:t>Cerchas</w:t>
            </w:r>
            <w:r w:rsidRPr="00E85781">
              <w:rPr>
                <w:rFonts w:ascii="Arial" w:hAnsi="Arial" w:cs="Arial"/>
                <w:color w:val="4D4D4D"/>
                <w:spacing w:val="-2"/>
                <w:w w:val="95"/>
                <w:sz w:val="18"/>
                <w:szCs w:val="18"/>
                <w:lang w:val="es-ES"/>
              </w:rPr>
              <w:t xml:space="preserve"> </w:t>
            </w:r>
            <w:r w:rsidRPr="00E85781">
              <w:rPr>
                <w:rFonts w:ascii="Arial" w:hAnsi="Arial" w:cs="Arial"/>
                <w:color w:val="383838"/>
                <w:w w:val="95"/>
                <w:sz w:val="18"/>
                <w:szCs w:val="18"/>
                <w:lang w:val="es-ES"/>
              </w:rPr>
              <w:t>+</w:t>
            </w:r>
            <w:r w:rsidRPr="00E85781">
              <w:rPr>
                <w:rFonts w:ascii="Arial" w:hAnsi="Arial" w:cs="Arial"/>
                <w:color w:val="383838"/>
                <w:spacing w:val="-4"/>
                <w:w w:val="95"/>
                <w:sz w:val="18"/>
                <w:szCs w:val="18"/>
                <w:lang w:val="es-ES"/>
              </w:rPr>
              <w:t xml:space="preserve"> </w:t>
            </w:r>
            <w:r w:rsidRPr="00E85781">
              <w:rPr>
                <w:rFonts w:ascii="Arial" w:hAnsi="Arial" w:cs="Arial"/>
                <w:color w:val="4D4D4D"/>
                <w:w w:val="95"/>
                <w:sz w:val="18"/>
                <w:szCs w:val="18"/>
                <w:lang w:val="es-ES"/>
              </w:rPr>
              <w:t>fibras</w:t>
            </w:r>
            <w:r w:rsidRPr="00E85781">
              <w:rPr>
                <w:rFonts w:ascii="Arial" w:hAnsi="Arial" w:cs="Arial"/>
                <w:color w:val="4D4D4D"/>
                <w:spacing w:val="-5"/>
                <w:w w:val="95"/>
                <w:sz w:val="18"/>
                <w:szCs w:val="18"/>
                <w:lang w:val="es-ES"/>
              </w:rPr>
              <w:t xml:space="preserve"> </w:t>
            </w:r>
            <w:r w:rsidRPr="00E85781">
              <w:rPr>
                <w:rFonts w:ascii="Arial" w:hAnsi="Arial" w:cs="Arial"/>
                <w:color w:val="383838"/>
                <w:w w:val="95"/>
                <w:sz w:val="18"/>
                <w:szCs w:val="18"/>
                <w:lang w:val="es-ES"/>
              </w:rPr>
              <w:t>+</w:t>
            </w:r>
            <w:r w:rsidRPr="00E85781">
              <w:rPr>
                <w:rFonts w:ascii="Arial" w:hAnsi="Arial" w:cs="Arial"/>
                <w:color w:val="383838"/>
                <w:spacing w:val="-4"/>
                <w:w w:val="95"/>
                <w:sz w:val="18"/>
                <w:szCs w:val="18"/>
                <w:lang w:val="es-ES"/>
              </w:rPr>
              <w:t xml:space="preserve"> </w:t>
            </w:r>
            <w:r w:rsidRPr="00E85781">
              <w:rPr>
                <w:rFonts w:ascii="Arial" w:hAnsi="Arial" w:cs="Arial"/>
                <w:color w:val="383838"/>
                <w:w w:val="95"/>
                <w:sz w:val="18"/>
                <w:szCs w:val="18"/>
                <w:lang w:val="es-ES"/>
              </w:rPr>
              <w:t>hor</w:t>
            </w:r>
            <w:r w:rsidRPr="00E85781">
              <w:rPr>
                <w:rFonts w:ascii="Arial" w:hAnsi="Arial" w:cs="Arial"/>
                <w:color w:val="383838"/>
                <w:spacing w:val="2"/>
                <w:w w:val="95"/>
                <w:sz w:val="18"/>
                <w:szCs w:val="18"/>
                <w:lang w:val="es-ES"/>
              </w:rPr>
              <w:t>m</w:t>
            </w:r>
            <w:r w:rsidRPr="00E85781">
              <w:rPr>
                <w:rFonts w:ascii="Arial" w:hAnsi="Arial" w:cs="Arial"/>
                <w:color w:val="676767"/>
                <w:spacing w:val="-19"/>
                <w:w w:val="95"/>
                <w:sz w:val="18"/>
                <w:szCs w:val="18"/>
                <w:lang w:val="es-ES"/>
              </w:rPr>
              <w:t>i</w:t>
            </w:r>
            <w:r w:rsidRPr="00E85781">
              <w:rPr>
                <w:rFonts w:ascii="Arial" w:hAnsi="Arial" w:cs="Arial"/>
                <w:color w:val="383838"/>
                <w:w w:val="95"/>
                <w:sz w:val="18"/>
                <w:szCs w:val="18"/>
                <w:lang w:val="es-ES"/>
              </w:rPr>
              <w:t>gón)</w:t>
            </w:r>
          </w:p>
        </w:tc>
        <w:tc>
          <w:tcPr>
            <w:tcW w:w="1865" w:type="dxa"/>
            <w:tcBorders>
              <w:top w:val="single" w:sz="6" w:space="0" w:color="3F3F3F"/>
              <w:left w:val="nil"/>
              <w:bottom w:val="single" w:sz="6" w:space="0" w:color="3B3B3B"/>
              <w:right w:val="nil"/>
            </w:tcBorders>
          </w:tcPr>
          <w:p w14:paraId="1E486E87" w14:textId="77777777" w:rsidR="000875E4" w:rsidRPr="00E85781" w:rsidRDefault="000875E4" w:rsidP="007B3672">
            <w:pPr>
              <w:pStyle w:val="TableParagraph"/>
              <w:spacing w:line="192" w:lineRule="exact"/>
              <w:ind w:left="1135"/>
              <w:rPr>
                <w:rFonts w:ascii="Arial" w:eastAsia="Times New Roman" w:hAnsi="Arial" w:cs="Arial"/>
                <w:sz w:val="18"/>
                <w:szCs w:val="18"/>
                <w:lang w:val="es-ES"/>
              </w:rPr>
            </w:pPr>
            <w:r w:rsidRPr="00E85781">
              <w:rPr>
                <w:rFonts w:ascii="Arial" w:hAnsi="Arial" w:cs="Arial"/>
                <w:color w:val="4D4D4D"/>
                <w:w w:val="95"/>
                <w:sz w:val="18"/>
                <w:szCs w:val="18"/>
                <w:lang w:val="es-ES"/>
              </w:rPr>
              <w:t>2</w:t>
            </w:r>
            <w:r w:rsidRPr="00E85781">
              <w:rPr>
                <w:rFonts w:ascii="Arial" w:hAnsi="Arial" w:cs="Arial"/>
                <w:color w:val="898989"/>
                <w:spacing w:val="-15"/>
                <w:w w:val="95"/>
                <w:sz w:val="18"/>
                <w:szCs w:val="18"/>
                <w:lang w:val="es-ES"/>
              </w:rPr>
              <w:t>.</w:t>
            </w:r>
            <w:r w:rsidRPr="00E85781">
              <w:rPr>
                <w:rFonts w:ascii="Arial" w:hAnsi="Arial" w:cs="Arial"/>
                <w:color w:val="4D4D4D"/>
                <w:w w:val="95"/>
                <w:sz w:val="18"/>
                <w:szCs w:val="18"/>
                <w:lang w:val="es-ES"/>
              </w:rPr>
              <w:t>39</w:t>
            </w:r>
            <w:r w:rsidRPr="00E85781">
              <w:rPr>
                <w:rFonts w:ascii="Arial" w:hAnsi="Arial" w:cs="Arial"/>
                <w:color w:val="4D4D4D"/>
                <w:spacing w:val="-6"/>
                <w:w w:val="95"/>
                <w:sz w:val="18"/>
                <w:szCs w:val="18"/>
                <w:lang w:val="es-ES"/>
              </w:rPr>
              <w:t>5</w:t>
            </w:r>
            <w:r w:rsidRPr="00E85781">
              <w:rPr>
                <w:rFonts w:ascii="Arial" w:hAnsi="Arial" w:cs="Arial"/>
                <w:color w:val="A0A0A0"/>
                <w:spacing w:val="-20"/>
                <w:w w:val="95"/>
                <w:sz w:val="18"/>
                <w:szCs w:val="18"/>
                <w:lang w:val="es-ES"/>
              </w:rPr>
              <w:t>.</w:t>
            </w:r>
            <w:r w:rsidRPr="00E85781">
              <w:rPr>
                <w:rFonts w:ascii="Arial" w:hAnsi="Arial" w:cs="Arial"/>
                <w:color w:val="383838"/>
                <w:w w:val="95"/>
                <w:sz w:val="18"/>
                <w:szCs w:val="18"/>
                <w:lang w:val="es-ES"/>
              </w:rPr>
              <w:t>5</w:t>
            </w:r>
            <w:r w:rsidRPr="00E85781">
              <w:rPr>
                <w:rFonts w:ascii="Arial" w:hAnsi="Arial" w:cs="Arial"/>
                <w:color w:val="383838"/>
                <w:spacing w:val="-2"/>
                <w:w w:val="95"/>
                <w:sz w:val="18"/>
                <w:szCs w:val="18"/>
                <w:lang w:val="es-ES"/>
              </w:rPr>
              <w:t>8</w:t>
            </w:r>
            <w:r w:rsidRPr="00E85781">
              <w:rPr>
                <w:rFonts w:ascii="Arial" w:hAnsi="Arial" w:cs="Arial"/>
                <w:color w:val="676767"/>
                <w:w w:val="95"/>
                <w:sz w:val="18"/>
                <w:szCs w:val="18"/>
                <w:lang w:val="es-ES"/>
              </w:rPr>
              <w:t>1</w:t>
            </w:r>
          </w:p>
        </w:tc>
      </w:tr>
      <w:tr w:rsidR="000875E4" w:rsidRPr="002E1C43" w14:paraId="03D4699D" w14:textId="77777777" w:rsidTr="007B3672">
        <w:trPr>
          <w:trHeight w:hRule="exact" w:val="202"/>
        </w:trPr>
        <w:tc>
          <w:tcPr>
            <w:tcW w:w="5873" w:type="dxa"/>
            <w:tcBorders>
              <w:top w:val="single" w:sz="6" w:space="0" w:color="3B3B3B"/>
              <w:left w:val="single" w:sz="4" w:space="0" w:color="000000"/>
              <w:bottom w:val="single" w:sz="4" w:space="0" w:color="606060"/>
              <w:right w:val="nil"/>
            </w:tcBorders>
          </w:tcPr>
          <w:p w14:paraId="2C5A0A29" w14:textId="77777777" w:rsidR="000875E4" w:rsidRPr="00E85781" w:rsidRDefault="000875E4" w:rsidP="007B3672">
            <w:pPr>
              <w:pStyle w:val="TableParagraph"/>
              <w:spacing w:before="8" w:line="184" w:lineRule="exact"/>
              <w:ind w:left="139"/>
              <w:rPr>
                <w:rFonts w:ascii="Arial" w:eastAsia="Arial" w:hAnsi="Arial" w:cs="Arial"/>
                <w:sz w:val="18"/>
                <w:szCs w:val="18"/>
                <w:lang w:val="es-ES"/>
              </w:rPr>
            </w:pPr>
            <w:r w:rsidRPr="00E85781">
              <w:rPr>
                <w:rFonts w:ascii="Arial" w:hAnsi="Arial" w:cs="Arial"/>
                <w:color w:val="242424"/>
                <w:w w:val="105"/>
                <w:sz w:val="18"/>
                <w:szCs w:val="18"/>
                <w:lang w:val="es-ES"/>
              </w:rPr>
              <w:t>Total</w:t>
            </w:r>
            <w:r w:rsidRPr="00E85781">
              <w:rPr>
                <w:rFonts w:ascii="Arial" w:hAnsi="Arial" w:cs="Arial"/>
                <w:color w:val="242424"/>
                <w:spacing w:val="-19"/>
                <w:w w:val="105"/>
                <w:sz w:val="18"/>
                <w:szCs w:val="18"/>
                <w:lang w:val="es-ES"/>
              </w:rPr>
              <w:t xml:space="preserve"> </w:t>
            </w:r>
            <w:r w:rsidRPr="00E85781">
              <w:rPr>
                <w:rFonts w:ascii="Arial" w:hAnsi="Arial" w:cs="Arial"/>
                <w:color w:val="4D4D4D"/>
                <w:spacing w:val="1"/>
                <w:w w:val="105"/>
                <w:sz w:val="18"/>
                <w:szCs w:val="18"/>
                <w:lang w:val="es-ES"/>
              </w:rPr>
              <w:t>(</w:t>
            </w:r>
            <w:r w:rsidRPr="00E85781">
              <w:rPr>
                <w:rFonts w:ascii="Arial" w:hAnsi="Arial" w:cs="Arial"/>
                <w:color w:val="242424"/>
                <w:spacing w:val="1"/>
                <w:w w:val="105"/>
                <w:sz w:val="18"/>
                <w:szCs w:val="18"/>
                <w:lang w:val="es-ES"/>
              </w:rPr>
              <w:t>Ahorro</w:t>
            </w:r>
            <w:r w:rsidRPr="00E85781">
              <w:rPr>
                <w:rFonts w:ascii="Arial" w:hAnsi="Arial" w:cs="Arial"/>
                <w:color w:val="4D4D4D"/>
                <w:w w:val="105"/>
                <w:sz w:val="18"/>
                <w:szCs w:val="18"/>
                <w:lang w:val="es-ES"/>
              </w:rPr>
              <w:t>)</w:t>
            </w:r>
          </w:p>
        </w:tc>
        <w:tc>
          <w:tcPr>
            <w:tcW w:w="1865" w:type="dxa"/>
            <w:tcBorders>
              <w:top w:val="single" w:sz="6" w:space="0" w:color="3B3B3B"/>
              <w:left w:val="nil"/>
              <w:bottom w:val="single" w:sz="4" w:space="0" w:color="606060"/>
              <w:right w:val="nil"/>
            </w:tcBorders>
          </w:tcPr>
          <w:p w14:paraId="154499FE" w14:textId="77777777" w:rsidR="000875E4" w:rsidRPr="00E85781" w:rsidRDefault="000875E4" w:rsidP="007B3672">
            <w:pPr>
              <w:pStyle w:val="TableParagraph"/>
              <w:spacing w:line="192" w:lineRule="exact"/>
              <w:ind w:left="1077"/>
              <w:rPr>
                <w:rFonts w:ascii="Arial" w:eastAsia="Times New Roman" w:hAnsi="Arial" w:cs="Arial"/>
                <w:sz w:val="18"/>
                <w:szCs w:val="18"/>
                <w:lang w:val="es-ES"/>
              </w:rPr>
            </w:pPr>
            <w:r w:rsidRPr="00E85781">
              <w:rPr>
                <w:rFonts w:ascii="Arial" w:hAnsi="Arial" w:cs="Arial"/>
                <w:color w:val="242424"/>
                <w:spacing w:val="-2"/>
                <w:sz w:val="18"/>
                <w:szCs w:val="18"/>
                <w:lang w:val="es-ES"/>
              </w:rPr>
              <w:t>-4</w:t>
            </w:r>
            <w:r w:rsidRPr="00E85781">
              <w:rPr>
                <w:rFonts w:ascii="Arial" w:hAnsi="Arial" w:cs="Arial"/>
                <w:color w:val="4D4D4D"/>
                <w:spacing w:val="-2"/>
                <w:sz w:val="18"/>
                <w:szCs w:val="18"/>
                <w:lang w:val="es-ES"/>
              </w:rPr>
              <w:t>.603.222</w:t>
            </w:r>
          </w:p>
        </w:tc>
      </w:tr>
    </w:tbl>
    <w:p w14:paraId="06E45254" w14:textId="77777777" w:rsidR="000875E4" w:rsidRPr="002E1C43" w:rsidRDefault="000875E4" w:rsidP="000875E4">
      <w:pPr>
        <w:spacing w:before="1"/>
        <w:rPr>
          <w:rFonts w:ascii="Arial" w:eastAsia="Arial" w:hAnsi="Arial" w:cs="Arial"/>
          <w:sz w:val="22"/>
          <w:szCs w:val="22"/>
        </w:rPr>
      </w:pPr>
    </w:p>
    <w:p w14:paraId="00370D07" w14:textId="77777777" w:rsidR="000875E4" w:rsidRPr="002E1C43" w:rsidRDefault="000875E4" w:rsidP="000875E4">
      <w:pPr>
        <w:rPr>
          <w:rFonts w:ascii="Arial" w:eastAsia="Arial" w:hAnsi="Arial" w:cs="Arial"/>
          <w:sz w:val="22"/>
          <w:szCs w:val="22"/>
        </w:rPr>
      </w:pPr>
    </w:p>
    <w:p w14:paraId="5AFB74F9" w14:textId="77777777" w:rsidR="000875E4" w:rsidRPr="002E1C43" w:rsidRDefault="000875E4" w:rsidP="000875E4">
      <w:pPr>
        <w:rPr>
          <w:rFonts w:ascii="Arial" w:eastAsia="Arial" w:hAnsi="Arial" w:cs="Arial"/>
          <w:sz w:val="22"/>
          <w:szCs w:val="22"/>
        </w:rPr>
      </w:pPr>
    </w:p>
    <w:p w14:paraId="7BC34D78" w14:textId="77777777" w:rsidR="000875E4" w:rsidRPr="002E1C43" w:rsidRDefault="000875E4" w:rsidP="000875E4">
      <w:pPr>
        <w:rPr>
          <w:rFonts w:ascii="Arial" w:eastAsia="Arial" w:hAnsi="Arial" w:cs="Arial"/>
          <w:sz w:val="22"/>
          <w:szCs w:val="22"/>
        </w:rPr>
      </w:pPr>
    </w:p>
    <w:p w14:paraId="0E7FFB18" w14:textId="77777777" w:rsidR="000875E4" w:rsidRPr="002E1C43" w:rsidRDefault="000875E4" w:rsidP="000875E4">
      <w:pPr>
        <w:spacing w:before="8"/>
        <w:rPr>
          <w:rFonts w:ascii="Arial" w:eastAsia="Arial" w:hAnsi="Arial" w:cs="Arial"/>
          <w:sz w:val="22"/>
          <w:szCs w:val="22"/>
        </w:rPr>
      </w:pPr>
    </w:p>
    <w:p w14:paraId="5ED07CFE" w14:textId="77777777" w:rsidR="000875E4" w:rsidRPr="002E1C43" w:rsidRDefault="000875E4" w:rsidP="000875E4">
      <w:pPr>
        <w:spacing w:before="8"/>
        <w:rPr>
          <w:rFonts w:ascii="Arial" w:eastAsia="Arial" w:hAnsi="Arial" w:cs="Arial"/>
          <w:sz w:val="22"/>
          <w:szCs w:val="22"/>
        </w:rPr>
      </w:pPr>
    </w:p>
    <w:p w14:paraId="7F57FBBB" w14:textId="77777777" w:rsidR="000875E4" w:rsidRPr="002E1C43" w:rsidRDefault="000875E4" w:rsidP="000875E4">
      <w:pPr>
        <w:spacing w:before="8"/>
        <w:rPr>
          <w:rFonts w:ascii="Arial" w:eastAsia="Arial" w:hAnsi="Arial" w:cs="Arial"/>
          <w:sz w:val="22"/>
          <w:szCs w:val="22"/>
        </w:rPr>
      </w:pPr>
    </w:p>
    <w:p w14:paraId="6D611E81" w14:textId="77777777" w:rsidR="000875E4" w:rsidRPr="002E1C43" w:rsidRDefault="000875E4" w:rsidP="000875E4">
      <w:pPr>
        <w:spacing w:before="8"/>
        <w:rPr>
          <w:rFonts w:ascii="Arial" w:eastAsia="Arial" w:hAnsi="Arial" w:cs="Arial"/>
          <w:sz w:val="22"/>
          <w:szCs w:val="22"/>
        </w:rPr>
      </w:pPr>
    </w:p>
    <w:p w14:paraId="41DC3885" w14:textId="77777777" w:rsidR="000875E4" w:rsidRPr="002E1C43" w:rsidRDefault="000875E4" w:rsidP="000875E4">
      <w:pPr>
        <w:spacing w:line="252" w:lineRule="auto"/>
        <w:ind w:left="851" w:right="127" w:firstLine="9"/>
        <w:jc w:val="both"/>
        <w:rPr>
          <w:rFonts w:ascii="Arial" w:eastAsia="Arial" w:hAnsi="Arial" w:cs="Arial"/>
          <w:sz w:val="22"/>
          <w:szCs w:val="22"/>
        </w:rPr>
      </w:pPr>
      <w:r w:rsidRPr="002E1C43">
        <w:rPr>
          <w:rFonts w:ascii="Arial" w:hAnsi="Arial" w:cs="Arial"/>
          <w:w w:val="105"/>
          <w:sz w:val="22"/>
          <w:szCs w:val="22"/>
        </w:rPr>
        <w:t>Entendemos</w:t>
      </w:r>
      <w:r w:rsidRPr="002E1C43">
        <w:rPr>
          <w:rFonts w:ascii="Arial" w:hAnsi="Arial" w:cs="Arial"/>
          <w:spacing w:val="-1"/>
          <w:w w:val="105"/>
          <w:sz w:val="22"/>
          <w:szCs w:val="22"/>
        </w:rPr>
        <w:t xml:space="preserve"> </w:t>
      </w:r>
      <w:r w:rsidRPr="002E1C43">
        <w:rPr>
          <w:rFonts w:ascii="Arial" w:hAnsi="Arial" w:cs="Arial"/>
          <w:w w:val="105"/>
          <w:sz w:val="22"/>
          <w:szCs w:val="22"/>
        </w:rPr>
        <w:t>que</w:t>
      </w:r>
      <w:r w:rsidRPr="002E1C43">
        <w:rPr>
          <w:rFonts w:ascii="Arial" w:hAnsi="Arial" w:cs="Arial"/>
          <w:spacing w:val="-6"/>
          <w:w w:val="105"/>
          <w:sz w:val="22"/>
          <w:szCs w:val="22"/>
        </w:rPr>
        <w:t xml:space="preserve"> </w:t>
      </w:r>
      <w:r w:rsidRPr="002E1C43">
        <w:rPr>
          <w:rFonts w:ascii="Arial" w:hAnsi="Arial" w:cs="Arial"/>
          <w:w w:val="105"/>
          <w:sz w:val="22"/>
          <w:szCs w:val="22"/>
        </w:rPr>
        <w:t>el</w:t>
      </w:r>
      <w:r w:rsidRPr="002E1C43">
        <w:rPr>
          <w:rFonts w:ascii="Arial" w:hAnsi="Arial" w:cs="Arial"/>
          <w:spacing w:val="-5"/>
          <w:w w:val="105"/>
          <w:sz w:val="22"/>
          <w:szCs w:val="22"/>
        </w:rPr>
        <w:t xml:space="preserve"> </w:t>
      </w:r>
      <w:r w:rsidRPr="002E1C43">
        <w:rPr>
          <w:rFonts w:ascii="Arial" w:hAnsi="Arial" w:cs="Arial"/>
          <w:spacing w:val="-3"/>
          <w:w w:val="105"/>
          <w:sz w:val="22"/>
          <w:szCs w:val="22"/>
        </w:rPr>
        <w:t>i</w:t>
      </w:r>
      <w:r w:rsidRPr="002E1C43">
        <w:rPr>
          <w:rFonts w:ascii="Arial" w:hAnsi="Arial" w:cs="Arial"/>
          <w:spacing w:val="-5"/>
          <w:w w:val="105"/>
          <w:sz w:val="22"/>
          <w:szCs w:val="22"/>
        </w:rPr>
        <w:t>nforme</w:t>
      </w:r>
      <w:r w:rsidRPr="002E1C43">
        <w:rPr>
          <w:rFonts w:ascii="Arial" w:hAnsi="Arial" w:cs="Arial"/>
          <w:spacing w:val="-2"/>
          <w:w w:val="105"/>
          <w:sz w:val="22"/>
          <w:szCs w:val="22"/>
        </w:rPr>
        <w:t xml:space="preserve"> </w:t>
      </w:r>
      <w:r w:rsidRPr="002E1C43">
        <w:rPr>
          <w:rFonts w:ascii="Arial" w:hAnsi="Arial" w:cs="Arial"/>
          <w:spacing w:val="-1"/>
          <w:w w:val="105"/>
          <w:sz w:val="22"/>
          <w:szCs w:val="22"/>
        </w:rPr>
        <w:t xml:space="preserve">mencionado </w:t>
      </w:r>
      <w:r w:rsidRPr="002E1C43">
        <w:rPr>
          <w:rFonts w:ascii="Arial" w:hAnsi="Arial" w:cs="Arial"/>
          <w:w w:val="105"/>
          <w:sz w:val="22"/>
          <w:szCs w:val="22"/>
        </w:rPr>
        <w:t>de</w:t>
      </w:r>
      <w:r w:rsidRPr="002E1C43">
        <w:rPr>
          <w:rFonts w:ascii="Arial" w:hAnsi="Arial" w:cs="Arial"/>
          <w:spacing w:val="-7"/>
          <w:w w:val="105"/>
          <w:sz w:val="22"/>
          <w:szCs w:val="22"/>
        </w:rPr>
        <w:t xml:space="preserve"> </w:t>
      </w:r>
      <w:r w:rsidRPr="002E1C43">
        <w:rPr>
          <w:rFonts w:ascii="Arial" w:hAnsi="Arial" w:cs="Arial"/>
          <w:w w:val="105"/>
          <w:sz w:val="22"/>
          <w:szCs w:val="22"/>
        </w:rPr>
        <w:t>la</w:t>
      </w:r>
      <w:r w:rsidRPr="002E1C43">
        <w:rPr>
          <w:rFonts w:ascii="Arial" w:hAnsi="Arial" w:cs="Arial"/>
          <w:spacing w:val="-10"/>
          <w:w w:val="105"/>
          <w:sz w:val="22"/>
          <w:szCs w:val="22"/>
        </w:rPr>
        <w:t xml:space="preserve"> </w:t>
      </w:r>
      <w:r w:rsidRPr="002E1C43">
        <w:rPr>
          <w:rFonts w:ascii="Arial" w:hAnsi="Arial" w:cs="Arial"/>
          <w:w w:val="105"/>
          <w:sz w:val="22"/>
          <w:szCs w:val="22"/>
        </w:rPr>
        <w:t>Sección</w:t>
      </w:r>
      <w:r w:rsidRPr="002E1C43">
        <w:rPr>
          <w:rFonts w:ascii="Arial" w:hAnsi="Arial" w:cs="Arial"/>
          <w:spacing w:val="-1"/>
          <w:w w:val="105"/>
          <w:sz w:val="22"/>
          <w:szCs w:val="22"/>
        </w:rPr>
        <w:t xml:space="preserve"> </w:t>
      </w:r>
      <w:r w:rsidRPr="002E1C43">
        <w:rPr>
          <w:rFonts w:ascii="Arial" w:hAnsi="Arial" w:cs="Arial"/>
          <w:w w:val="105"/>
          <w:sz w:val="22"/>
          <w:szCs w:val="22"/>
        </w:rPr>
        <w:t>de</w:t>
      </w:r>
      <w:r w:rsidRPr="002E1C43">
        <w:rPr>
          <w:rFonts w:ascii="Arial" w:hAnsi="Arial" w:cs="Arial"/>
          <w:spacing w:val="-2"/>
          <w:w w:val="105"/>
          <w:sz w:val="22"/>
          <w:szCs w:val="22"/>
        </w:rPr>
        <w:t xml:space="preserve"> </w:t>
      </w:r>
      <w:r w:rsidRPr="002E1C43">
        <w:rPr>
          <w:rFonts w:ascii="Arial" w:hAnsi="Arial" w:cs="Arial"/>
          <w:spacing w:val="-1"/>
          <w:w w:val="105"/>
          <w:sz w:val="22"/>
          <w:szCs w:val="22"/>
        </w:rPr>
        <w:t>Minas</w:t>
      </w:r>
      <w:r w:rsidRPr="002E1C43">
        <w:rPr>
          <w:rFonts w:ascii="Arial" w:hAnsi="Arial" w:cs="Arial"/>
          <w:color w:val="383838"/>
          <w:spacing w:val="-16"/>
          <w:w w:val="105"/>
          <w:sz w:val="22"/>
          <w:szCs w:val="22"/>
        </w:rPr>
        <w:t xml:space="preserve"> </w:t>
      </w:r>
      <w:r w:rsidRPr="002E1C43">
        <w:rPr>
          <w:rFonts w:ascii="Arial" w:hAnsi="Arial" w:cs="Arial"/>
          <w:w w:val="105"/>
          <w:sz w:val="22"/>
          <w:szCs w:val="22"/>
        </w:rPr>
        <w:t>es</w:t>
      </w:r>
      <w:r w:rsidRPr="002E1C43">
        <w:rPr>
          <w:rFonts w:ascii="Arial" w:hAnsi="Arial" w:cs="Arial"/>
          <w:spacing w:val="-2"/>
          <w:w w:val="105"/>
          <w:sz w:val="22"/>
          <w:szCs w:val="22"/>
        </w:rPr>
        <w:t xml:space="preserve"> </w:t>
      </w:r>
      <w:r w:rsidRPr="002E1C43">
        <w:rPr>
          <w:rFonts w:ascii="Arial" w:hAnsi="Arial" w:cs="Arial"/>
          <w:w w:val="105"/>
          <w:sz w:val="22"/>
          <w:szCs w:val="22"/>
        </w:rPr>
        <w:t>un</w:t>
      </w:r>
      <w:r w:rsidRPr="002E1C43">
        <w:rPr>
          <w:rFonts w:ascii="Arial" w:hAnsi="Arial" w:cs="Arial"/>
          <w:spacing w:val="-13"/>
          <w:w w:val="105"/>
          <w:sz w:val="22"/>
          <w:szCs w:val="22"/>
        </w:rPr>
        <w:t xml:space="preserve"> </w:t>
      </w:r>
      <w:r w:rsidRPr="002E1C43">
        <w:rPr>
          <w:rFonts w:ascii="Arial" w:hAnsi="Arial" w:cs="Arial"/>
          <w:w w:val="105"/>
          <w:sz w:val="22"/>
          <w:szCs w:val="22"/>
        </w:rPr>
        <w:t>documento</w:t>
      </w:r>
      <w:r w:rsidRPr="002E1C43">
        <w:rPr>
          <w:rFonts w:ascii="Arial" w:hAnsi="Arial" w:cs="Arial"/>
          <w:spacing w:val="6"/>
          <w:w w:val="105"/>
          <w:sz w:val="22"/>
          <w:szCs w:val="22"/>
        </w:rPr>
        <w:t xml:space="preserve"> </w:t>
      </w:r>
      <w:r w:rsidRPr="002E1C43">
        <w:rPr>
          <w:rFonts w:ascii="Arial" w:hAnsi="Arial" w:cs="Arial"/>
          <w:w w:val="105"/>
          <w:sz w:val="22"/>
          <w:szCs w:val="22"/>
        </w:rPr>
        <w:t>fechado</w:t>
      </w:r>
      <w:r w:rsidRPr="002E1C43">
        <w:rPr>
          <w:rFonts w:ascii="Arial" w:hAnsi="Arial" w:cs="Arial"/>
          <w:spacing w:val="27"/>
          <w:w w:val="102"/>
          <w:sz w:val="22"/>
          <w:szCs w:val="22"/>
        </w:rPr>
        <w:t xml:space="preserve"> </w:t>
      </w:r>
      <w:r w:rsidRPr="002E1C43">
        <w:rPr>
          <w:rFonts w:ascii="Arial" w:hAnsi="Arial" w:cs="Arial"/>
          <w:w w:val="105"/>
          <w:sz w:val="22"/>
          <w:szCs w:val="22"/>
        </w:rPr>
        <w:t>el</w:t>
      </w:r>
      <w:r w:rsidRPr="002E1C43">
        <w:rPr>
          <w:rFonts w:ascii="Arial" w:hAnsi="Arial" w:cs="Arial"/>
          <w:spacing w:val="17"/>
          <w:w w:val="105"/>
          <w:sz w:val="22"/>
          <w:szCs w:val="22"/>
        </w:rPr>
        <w:t xml:space="preserve"> </w:t>
      </w:r>
      <w:r w:rsidRPr="002E1C43">
        <w:rPr>
          <w:rFonts w:ascii="Arial" w:hAnsi="Arial" w:cs="Arial"/>
          <w:w w:val="105"/>
          <w:sz w:val="22"/>
          <w:szCs w:val="22"/>
        </w:rPr>
        <w:t>16</w:t>
      </w:r>
      <w:r w:rsidRPr="002E1C43">
        <w:rPr>
          <w:rFonts w:ascii="Arial" w:hAnsi="Arial" w:cs="Arial"/>
          <w:spacing w:val="-9"/>
          <w:w w:val="105"/>
          <w:sz w:val="22"/>
          <w:szCs w:val="22"/>
        </w:rPr>
        <w:t xml:space="preserve"> </w:t>
      </w:r>
      <w:r w:rsidRPr="002E1C43">
        <w:rPr>
          <w:rFonts w:ascii="Arial" w:hAnsi="Arial" w:cs="Arial"/>
          <w:w w:val="105"/>
          <w:sz w:val="22"/>
          <w:szCs w:val="22"/>
        </w:rPr>
        <w:t>de</w:t>
      </w:r>
      <w:r w:rsidRPr="002E1C43">
        <w:rPr>
          <w:rFonts w:ascii="Arial" w:hAnsi="Arial" w:cs="Arial"/>
          <w:spacing w:val="2"/>
          <w:w w:val="105"/>
          <w:sz w:val="22"/>
          <w:szCs w:val="22"/>
        </w:rPr>
        <w:t xml:space="preserve"> </w:t>
      </w:r>
      <w:r w:rsidRPr="002E1C43">
        <w:rPr>
          <w:rFonts w:ascii="Arial" w:hAnsi="Arial" w:cs="Arial"/>
          <w:w w:val="105"/>
          <w:sz w:val="22"/>
          <w:szCs w:val="22"/>
        </w:rPr>
        <w:t>enero</w:t>
      </w:r>
      <w:r w:rsidRPr="002E1C43">
        <w:rPr>
          <w:rFonts w:ascii="Arial" w:hAnsi="Arial" w:cs="Arial"/>
          <w:spacing w:val="13"/>
          <w:w w:val="105"/>
          <w:sz w:val="22"/>
          <w:szCs w:val="22"/>
        </w:rPr>
        <w:t xml:space="preserve"> </w:t>
      </w:r>
      <w:r w:rsidRPr="002E1C43">
        <w:rPr>
          <w:rFonts w:ascii="Arial" w:hAnsi="Arial" w:cs="Arial"/>
          <w:w w:val="105"/>
          <w:sz w:val="22"/>
          <w:szCs w:val="22"/>
        </w:rPr>
        <w:t>de</w:t>
      </w:r>
      <w:r w:rsidRPr="002E1C43">
        <w:rPr>
          <w:rFonts w:ascii="Arial" w:hAnsi="Arial" w:cs="Arial"/>
          <w:spacing w:val="3"/>
          <w:w w:val="105"/>
          <w:sz w:val="22"/>
          <w:szCs w:val="22"/>
        </w:rPr>
        <w:t xml:space="preserve"> </w:t>
      </w:r>
      <w:r w:rsidRPr="002E1C43">
        <w:rPr>
          <w:rFonts w:ascii="Arial" w:hAnsi="Arial" w:cs="Arial"/>
          <w:w w:val="105"/>
          <w:sz w:val="22"/>
          <w:szCs w:val="22"/>
        </w:rPr>
        <w:t>2026</w:t>
      </w:r>
      <w:r w:rsidRPr="002E1C43">
        <w:rPr>
          <w:rFonts w:ascii="Arial" w:hAnsi="Arial" w:cs="Arial"/>
          <w:spacing w:val="3"/>
          <w:w w:val="105"/>
          <w:sz w:val="22"/>
          <w:szCs w:val="22"/>
        </w:rPr>
        <w:t xml:space="preserve"> </w:t>
      </w:r>
      <w:r w:rsidRPr="002E1C43">
        <w:rPr>
          <w:rFonts w:ascii="Arial" w:hAnsi="Arial" w:cs="Arial"/>
          <w:w w:val="105"/>
          <w:sz w:val="22"/>
          <w:szCs w:val="22"/>
        </w:rPr>
        <w:t>y</w:t>
      </w:r>
      <w:r w:rsidRPr="002E1C43">
        <w:rPr>
          <w:rFonts w:ascii="Arial" w:hAnsi="Arial" w:cs="Arial"/>
          <w:spacing w:val="11"/>
          <w:w w:val="105"/>
          <w:sz w:val="22"/>
          <w:szCs w:val="22"/>
        </w:rPr>
        <w:t xml:space="preserve"> </w:t>
      </w:r>
      <w:r w:rsidRPr="002E1C43">
        <w:rPr>
          <w:rFonts w:ascii="Arial" w:hAnsi="Arial" w:cs="Arial"/>
          <w:spacing w:val="-4"/>
          <w:w w:val="105"/>
          <w:sz w:val="22"/>
          <w:szCs w:val="22"/>
        </w:rPr>
        <w:t>emitido</w:t>
      </w:r>
      <w:r w:rsidRPr="002E1C43">
        <w:rPr>
          <w:rFonts w:ascii="Arial" w:hAnsi="Arial" w:cs="Arial"/>
          <w:spacing w:val="3"/>
          <w:w w:val="105"/>
          <w:sz w:val="22"/>
          <w:szCs w:val="22"/>
        </w:rPr>
        <w:t xml:space="preserve"> </w:t>
      </w:r>
      <w:r w:rsidRPr="002E1C43">
        <w:rPr>
          <w:rFonts w:ascii="Arial" w:hAnsi="Arial" w:cs="Arial"/>
          <w:w w:val="105"/>
          <w:sz w:val="22"/>
          <w:szCs w:val="22"/>
        </w:rPr>
        <w:t>dentro</w:t>
      </w:r>
      <w:r w:rsidRPr="002E1C43">
        <w:rPr>
          <w:rFonts w:ascii="Arial" w:hAnsi="Arial" w:cs="Arial"/>
          <w:spacing w:val="10"/>
          <w:w w:val="105"/>
          <w:sz w:val="22"/>
          <w:szCs w:val="22"/>
        </w:rPr>
        <w:t xml:space="preserve"> </w:t>
      </w:r>
      <w:r w:rsidRPr="002E1C43">
        <w:rPr>
          <w:rFonts w:ascii="Arial" w:hAnsi="Arial" w:cs="Arial"/>
          <w:w w:val="105"/>
          <w:sz w:val="22"/>
          <w:szCs w:val="22"/>
        </w:rPr>
        <w:t>del</w:t>
      </w:r>
      <w:r w:rsidRPr="002E1C43">
        <w:rPr>
          <w:rFonts w:ascii="Arial" w:hAnsi="Arial" w:cs="Arial"/>
          <w:spacing w:val="-4"/>
          <w:w w:val="105"/>
          <w:sz w:val="22"/>
          <w:szCs w:val="22"/>
        </w:rPr>
        <w:t xml:space="preserve"> </w:t>
      </w:r>
      <w:r w:rsidRPr="002E1C43">
        <w:rPr>
          <w:rFonts w:ascii="Arial" w:hAnsi="Arial" w:cs="Arial"/>
          <w:spacing w:val="-1"/>
          <w:w w:val="105"/>
          <w:sz w:val="22"/>
          <w:szCs w:val="22"/>
        </w:rPr>
        <w:t>trámite</w:t>
      </w:r>
      <w:r w:rsidRPr="002E1C43">
        <w:rPr>
          <w:rFonts w:ascii="Arial" w:hAnsi="Arial" w:cs="Arial"/>
          <w:w w:val="105"/>
          <w:sz w:val="22"/>
          <w:szCs w:val="22"/>
        </w:rPr>
        <w:t xml:space="preserve"> de</w:t>
      </w:r>
      <w:r w:rsidRPr="002E1C43">
        <w:rPr>
          <w:rFonts w:ascii="Arial" w:hAnsi="Arial" w:cs="Arial"/>
          <w:spacing w:val="6"/>
          <w:w w:val="105"/>
          <w:sz w:val="22"/>
          <w:szCs w:val="22"/>
        </w:rPr>
        <w:t xml:space="preserve"> </w:t>
      </w:r>
      <w:r w:rsidRPr="002E1C43">
        <w:rPr>
          <w:rFonts w:ascii="Arial" w:hAnsi="Arial" w:cs="Arial"/>
          <w:w w:val="105"/>
          <w:sz w:val="22"/>
          <w:szCs w:val="22"/>
        </w:rPr>
        <w:t>discusión</w:t>
      </w:r>
      <w:r w:rsidRPr="002E1C43">
        <w:rPr>
          <w:rFonts w:ascii="Arial" w:hAnsi="Arial" w:cs="Arial"/>
          <w:spacing w:val="-5"/>
          <w:w w:val="105"/>
          <w:sz w:val="22"/>
          <w:szCs w:val="22"/>
        </w:rPr>
        <w:t xml:space="preserve"> </w:t>
      </w:r>
      <w:r w:rsidRPr="002E1C43">
        <w:rPr>
          <w:rFonts w:ascii="Arial" w:hAnsi="Arial" w:cs="Arial"/>
          <w:w w:val="105"/>
          <w:sz w:val="22"/>
          <w:szCs w:val="22"/>
        </w:rPr>
        <w:lastRenderedPageBreak/>
        <w:t>técnica</w:t>
      </w:r>
      <w:r w:rsidRPr="002E1C43">
        <w:rPr>
          <w:rFonts w:ascii="Arial" w:hAnsi="Arial" w:cs="Arial"/>
          <w:spacing w:val="16"/>
          <w:w w:val="105"/>
          <w:sz w:val="22"/>
          <w:szCs w:val="22"/>
        </w:rPr>
        <w:t xml:space="preserve"> </w:t>
      </w:r>
      <w:r w:rsidRPr="002E1C43">
        <w:rPr>
          <w:rFonts w:ascii="Arial" w:hAnsi="Arial" w:cs="Arial"/>
          <w:w w:val="105"/>
          <w:sz w:val="22"/>
          <w:szCs w:val="22"/>
        </w:rPr>
        <w:t>del</w:t>
      </w:r>
      <w:r w:rsidRPr="002E1C43">
        <w:rPr>
          <w:rFonts w:ascii="Arial" w:hAnsi="Arial" w:cs="Arial"/>
          <w:spacing w:val="5"/>
          <w:w w:val="105"/>
          <w:sz w:val="22"/>
          <w:szCs w:val="22"/>
        </w:rPr>
        <w:t xml:space="preserve"> </w:t>
      </w:r>
      <w:r w:rsidRPr="002E1C43">
        <w:rPr>
          <w:rFonts w:ascii="Arial" w:hAnsi="Arial" w:cs="Arial"/>
          <w:w w:val="105"/>
          <w:sz w:val="22"/>
          <w:szCs w:val="22"/>
        </w:rPr>
        <w:t>procedimiento</w:t>
      </w:r>
      <w:r w:rsidRPr="002E1C43">
        <w:rPr>
          <w:rFonts w:ascii="Arial" w:hAnsi="Arial" w:cs="Arial"/>
          <w:spacing w:val="34"/>
          <w:w w:val="103"/>
          <w:sz w:val="22"/>
          <w:szCs w:val="22"/>
        </w:rPr>
        <w:t xml:space="preserve"> </w:t>
      </w:r>
      <w:r w:rsidRPr="002E1C43">
        <w:rPr>
          <w:rFonts w:ascii="Arial" w:hAnsi="Arial" w:cs="Arial"/>
          <w:w w:val="105"/>
          <w:sz w:val="22"/>
          <w:szCs w:val="22"/>
        </w:rPr>
        <w:t>de</w:t>
      </w:r>
      <w:r w:rsidRPr="002E1C43">
        <w:rPr>
          <w:rFonts w:ascii="Arial" w:hAnsi="Arial" w:cs="Arial"/>
          <w:spacing w:val="-4"/>
          <w:w w:val="105"/>
          <w:sz w:val="22"/>
          <w:szCs w:val="22"/>
        </w:rPr>
        <w:t xml:space="preserve"> </w:t>
      </w:r>
      <w:r w:rsidRPr="002E1C43">
        <w:rPr>
          <w:rFonts w:ascii="Arial" w:hAnsi="Arial" w:cs="Arial"/>
          <w:w w:val="105"/>
          <w:sz w:val="22"/>
          <w:szCs w:val="22"/>
        </w:rPr>
        <w:t>e</w:t>
      </w:r>
      <w:r w:rsidRPr="002E1C43">
        <w:rPr>
          <w:rFonts w:ascii="Arial" w:hAnsi="Arial" w:cs="Arial"/>
          <w:spacing w:val="-7"/>
          <w:w w:val="105"/>
          <w:sz w:val="22"/>
          <w:szCs w:val="22"/>
        </w:rPr>
        <w:t>l</w:t>
      </w:r>
      <w:r w:rsidRPr="002E1C43">
        <w:rPr>
          <w:rFonts w:ascii="Arial" w:hAnsi="Arial" w:cs="Arial"/>
          <w:w w:val="105"/>
          <w:sz w:val="22"/>
          <w:szCs w:val="22"/>
        </w:rPr>
        <w:t>aboración</w:t>
      </w:r>
      <w:r w:rsidRPr="002E1C43">
        <w:rPr>
          <w:rFonts w:ascii="Arial" w:hAnsi="Arial" w:cs="Arial"/>
          <w:spacing w:val="4"/>
          <w:w w:val="105"/>
          <w:sz w:val="22"/>
          <w:szCs w:val="22"/>
        </w:rPr>
        <w:t xml:space="preserve"> </w:t>
      </w:r>
      <w:r w:rsidRPr="002E1C43">
        <w:rPr>
          <w:rFonts w:ascii="Arial" w:hAnsi="Arial" w:cs="Arial"/>
          <w:w w:val="105"/>
          <w:sz w:val="22"/>
          <w:szCs w:val="22"/>
        </w:rPr>
        <w:t>del</w:t>
      </w:r>
      <w:r w:rsidRPr="002E1C43">
        <w:rPr>
          <w:rFonts w:ascii="Arial" w:hAnsi="Arial" w:cs="Arial"/>
          <w:spacing w:val="4"/>
          <w:w w:val="105"/>
          <w:sz w:val="22"/>
          <w:szCs w:val="22"/>
        </w:rPr>
        <w:t xml:space="preserve"> </w:t>
      </w:r>
      <w:r w:rsidRPr="002E1C43">
        <w:rPr>
          <w:rFonts w:ascii="Arial" w:hAnsi="Arial" w:cs="Arial"/>
          <w:w w:val="105"/>
          <w:sz w:val="22"/>
          <w:szCs w:val="22"/>
        </w:rPr>
        <w:t>informe</w:t>
      </w:r>
      <w:r w:rsidRPr="002E1C43">
        <w:rPr>
          <w:rFonts w:ascii="Arial" w:hAnsi="Arial" w:cs="Arial"/>
          <w:spacing w:val="-1"/>
          <w:w w:val="105"/>
          <w:sz w:val="22"/>
          <w:szCs w:val="22"/>
        </w:rPr>
        <w:t xml:space="preserve"> </w:t>
      </w:r>
      <w:r w:rsidRPr="002E1C43">
        <w:rPr>
          <w:rFonts w:ascii="Arial" w:hAnsi="Arial" w:cs="Arial"/>
          <w:w w:val="105"/>
          <w:sz w:val="22"/>
          <w:szCs w:val="22"/>
        </w:rPr>
        <w:t>de</w:t>
      </w:r>
      <w:r w:rsidRPr="002E1C43">
        <w:rPr>
          <w:rFonts w:ascii="Arial" w:hAnsi="Arial" w:cs="Arial"/>
          <w:spacing w:val="-14"/>
          <w:w w:val="105"/>
          <w:sz w:val="22"/>
          <w:szCs w:val="22"/>
        </w:rPr>
        <w:t xml:space="preserve"> </w:t>
      </w:r>
      <w:r w:rsidRPr="002E1C43">
        <w:rPr>
          <w:rFonts w:ascii="Arial" w:hAnsi="Arial" w:cs="Arial"/>
          <w:w w:val="105"/>
          <w:sz w:val="22"/>
          <w:szCs w:val="22"/>
        </w:rPr>
        <w:t>fisca</w:t>
      </w:r>
      <w:r w:rsidRPr="002E1C43">
        <w:rPr>
          <w:rFonts w:ascii="Arial" w:hAnsi="Arial" w:cs="Arial"/>
          <w:spacing w:val="11"/>
          <w:w w:val="105"/>
          <w:sz w:val="22"/>
          <w:szCs w:val="22"/>
        </w:rPr>
        <w:t>l</w:t>
      </w:r>
      <w:r w:rsidRPr="002E1C43">
        <w:rPr>
          <w:rFonts w:ascii="Arial" w:hAnsi="Arial" w:cs="Arial"/>
          <w:spacing w:val="-24"/>
          <w:w w:val="105"/>
          <w:sz w:val="22"/>
          <w:szCs w:val="22"/>
        </w:rPr>
        <w:t>i</w:t>
      </w:r>
      <w:r w:rsidRPr="002E1C43">
        <w:rPr>
          <w:rFonts w:ascii="Arial" w:hAnsi="Arial" w:cs="Arial"/>
          <w:w w:val="105"/>
          <w:sz w:val="22"/>
          <w:szCs w:val="22"/>
        </w:rPr>
        <w:t>zación</w:t>
      </w:r>
      <w:r w:rsidRPr="002E1C43">
        <w:rPr>
          <w:rFonts w:ascii="Arial" w:hAnsi="Arial" w:cs="Arial"/>
          <w:spacing w:val="7"/>
          <w:w w:val="105"/>
          <w:sz w:val="22"/>
          <w:szCs w:val="22"/>
        </w:rPr>
        <w:t xml:space="preserve"> </w:t>
      </w:r>
      <w:r w:rsidRPr="002E1C43">
        <w:rPr>
          <w:rFonts w:ascii="Arial" w:hAnsi="Arial" w:cs="Arial"/>
          <w:w w:val="105"/>
          <w:sz w:val="22"/>
          <w:szCs w:val="22"/>
        </w:rPr>
        <w:t>de</w:t>
      </w:r>
      <w:r w:rsidRPr="002E1C43">
        <w:rPr>
          <w:rFonts w:ascii="Arial" w:hAnsi="Arial" w:cs="Arial"/>
          <w:spacing w:val="-3"/>
          <w:w w:val="105"/>
          <w:sz w:val="22"/>
          <w:szCs w:val="22"/>
        </w:rPr>
        <w:t xml:space="preserve"> </w:t>
      </w:r>
      <w:r w:rsidRPr="002E1C43">
        <w:rPr>
          <w:rFonts w:ascii="Arial" w:hAnsi="Arial" w:cs="Arial"/>
          <w:w w:val="105"/>
          <w:sz w:val="22"/>
          <w:szCs w:val="22"/>
        </w:rPr>
        <w:t>2024</w:t>
      </w:r>
      <w:r w:rsidRPr="002E1C43">
        <w:rPr>
          <w:rFonts w:ascii="Arial" w:hAnsi="Arial" w:cs="Arial"/>
          <w:spacing w:val="-2"/>
          <w:w w:val="105"/>
          <w:sz w:val="22"/>
          <w:szCs w:val="22"/>
        </w:rPr>
        <w:t xml:space="preserve"> </w:t>
      </w:r>
      <w:r w:rsidRPr="002E1C43">
        <w:rPr>
          <w:rFonts w:ascii="Arial" w:hAnsi="Arial" w:cs="Arial"/>
          <w:w w:val="105"/>
          <w:sz w:val="22"/>
          <w:szCs w:val="22"/>
        </w:rPr>
        <w:t>de</w:t>
      </w:r>
      <w:r w:rsidRPr="002E1C43">
        <w:rPr>
          <w:rFonts w:ascii="Arial" w:hAnsi="Arial" w:cs="Arial"/>
          <w:spacing w:val="5"/>
          <w:w w:val="105"/>
          <w:sz w:val="22"/>
          <w:szCs w:val="22"/>
        </w:rPr>
        <w:t xml:space="preserve"> </w:t>
      </w:r>
      <w:r w:rsidRPr="002E1C43">
        <w:rPr>
          <w:rFonts w:ascii="Arial" w:hAnsi="Arial" w:cs="Arial"/>
          <w:spacing w:val="-20"/>
          <w:w w:val="105"/>
          <w:sz w:val="22"/>
          <w:szCs w:val="22"/>
        </w:rPr>
        <w:t>l</w:t>
      </w:r>
      <w:r w:rsidRPr="002E1C43">
        <w:rPr>
          <w:rFonts w:ascii="Arial" w:hAnsi="Arial" w:cs="Arial"/>
          <w:w w:val="105"/>
          <w:sz w:val="22"/>
          <w:szCs w:val="22"/>
        </w:rPr>
        <w:t>a</w:t>
      </w:r>
      <w:r w:rsidRPr="002E1C43">
        <w:rPr>
          <w:rFonts w:ascii="Arial" w:hAnsi="Arial" w:cs="Arial"/>
          <w:spacing w:val="-7"/>
          <w:w w:val="105"/>
          <w:sz w:val="22"/>
          <w:szCs w:val="22"/>
        </w:rPr>
        <w:t xml:space="preserve"> </w:t>
      </w:r>
      <w:r w:rsidRPr="002E1C43">
        <w:rPr>
          <w:rFonts w:ascii="Arial" w:hAnsi="Arial" w:cs="Arial"/>
          <w:w w:val="105"/>
          <w:sz w:val="22"/>
          <w:szCs w:val="22"/>
        </w:rPr>
        <w:t>Cámara</w:t>
      </w:r>
      <w:r w:rsidRPr="002E1C43">
        <w:rPr>
          <w:rFonts w:ascii="Arial" w:hAnsi="Arial" w:cs="Arial"/>
          <w:spacing w:val="-3"/>
          <w:w w:val="105"/>
          <w:sz w:val="22"/>
          <w:szCs w:val="22"/>
        </w:rPr>
        <w:t xml:space="preserve"> </w:t>
      </w:r>
      <w:r w:rsidRPr="002E1C43">
        <w:rPr>
          <w:rFonts w:ascii="Arial" w:hAnsi="Arial" w:cs="Arial"/>
          <w:w w:val="105"/>
          <w:sz w:val="22"/>
          <w:szCs w:val="22"/>
        </w:rPr>
        <w:t>de Comptos.</w:t>
      </w:r>
    </w:p>
    <w:p w14:paraId="38711152" w14:textId="77777777" w:rsidR="000875E4" w:rsidRPr="002E1C43" w:rsidRDefault="000875E4" w:rsidP="000875E4">
      <w:pPr>
        <w:spacing w:before="8"/>
        <w:ind w:left="851"/>
        <w:rPr>
          <w:rFonts w:ascii="Arial" w:eastAsia="Arial" w:hAnsi="Arial" w:cs="Arial"/>
          <w:sz w:val="22"/>
          <w:szCs w:val="22"/>
        </w:rPr>
      </w:pPr>
    </w:p>
    <w:p w14:paraId="64B249CF" w14:textId="77777777" w:rsidR="000875E4" w:rsidRPr="002E1C43" w:rsidRDefault="000875E4" w:rsidP="000875E4">
      <w:pPr>
        <w:spacing w:line="252" w:lineRule="auto"/>
        <w:ind w:left="851" w:right="120" w:firstLine="4"/>
        <w:jc w:val="both"/>
        <w:rPr>
          <w:rFonts w:ascii="Arial" w:eastAsia="Arial" w:hAnsi="Arial" w:cs="Arial"/>
          <w:sz w:val="22"/>
          <w:szCs w:val="22"/>
        </w:rPr>
      </w:pPr>
      <w:r w:rsidRPr="002E1C43">
        <w:rPr>
          <w:rFonts w:ascii="Arial" w:hAnsi="Arial" w:cs="Arial"/>
          <w:w w:val="105"/>
          <w:sz w:val="22"/>
          <w:szCs w:val="22"/>
        </w:rPr>
        <w:t>En</w:t>
      </w:r>
      <w:r w:rsidRPr="002E1C43">
        <w:rPr>
          <w:rFonts w:ascii="Arial" w:hAnsi="Arial" w:cs="Arial"/>
          <w:spacing w:val="-15"/>
          <w:w w:val="105"/>
          <w:sz w:val="22"/>
          <w:szCs w:val="22"/>
        </w:rPr>
        <w:t xml:space="preserve"> </w:t>
      </w:r>
      <w:r w:rsidRPr="002E1C43">
        <w:rPr>
          <w:rFonts w:ascii="Arial" w:hAnsi="Arial" w:cs="Arial"/>
          <w:w w:val="105"/>
          <w:sz w:val="22"/>
          <w:szCs w:val="22"/>
        </w:rPr>
        <w:t>cuanto</w:t>
      </w:r>
      <w:r w:rsidRPr="002E1C43">
        <w:rPr>
          <w:rFonts w:ascii="Arial" w:hAnsi="Arial" w:cs="Arial"/>
          <w:spacing w:val="10"/>
          <w:w w:val="105"/>
          <w:sz w:val="22"/>
          <w:szCs w:val="22"/>
        </w:rPr>
        <w:t xml:space="preserve"> </w:t>
      </w:r>
      <w:r w:rsidRPr="002E1C43">
        <w:rPr>
          <w:rFonts w:ascii="Arial" w:hAnsi="Arial" w:cs="Arial"/>
          <w:w w:val="105"/>
          <w:sz w:val="22"/>
          <w:szCs w:val="22"/>
        </w:rPr>
        <w:t xml:space="preserve">a </w:t>
      </w:r>
      <w:r w:rsidRPr="002E1C43">
        <w:rPr>
          <w:rFonts w:ascii="Arial" w:hAnsi="Arial" w:cs="Arial"/>
          <w:spacing w:val="-20"/>
          <w:w w:val="105"/>
          <w:sz w:val="22"/>
          <w:szCs w:val="22"/>
        </w:rPr>
        <w:t>l</w:t>
      </w:r>
      <w:r w:rsidRPr="002E1C43">
        <w:rPr>
          <w:rFonts w:ascii="Arial" w:hAnsi="Arial" w:cs="Arial"/>
          <w:w w:val="105"/>
          <w:sz w:val="22"/>
          <w:szCs w:val="22"/>
        </w:rPr>
        <w:t>os</w:t>
      </w:r>
      <w:r w:rsidRPr="002E1C43">
        <w:rPr>
          <w:rFonts w:ascii="Arial" w:hAnsi="Arial" w:cs="Arial"/>
          <w:spacing w:val="4"/>
          <w:w w:val="105"/>
          <w:sz w:val="22"/>
          <w:szCs w:val="22"/>
        </w:rPr>
        <w:t xml:space="preserve"> </w:t>
      </w:r>
      <w:r w:rsidRPr="002E1C43">
        <w:rPr>
          <w:rFonts w:ascii="Arial" w:hAnsi="Arial" w:cs="Arial"/>
          <w:spacing w:val="-19"/>
          <w:w w:val="105"/>
          <w:sz w:val="22"/>
          <w:szCs w:val="22"/>
        </w:rPr>
        <w:t>i</w:t>
      </w:r>
      <w:r w:rsidRPr="002E1C43">
        <w:rPr>
          <w:rFonts w:ascii="Arial" w:hAnsi="Arial" w:cs="Arial"/>
          <w:w w:val="105"/>
          <w:sz w:val="22"/>
          <w:szCs w:val="22"/>
        </w:rPr>
        <w:t>nformes a</w:t>
      </w:r>
      <w:r w:rsidRPr="002E1C43">
        <w:rPr>
          <w:rFonts w:ascii="Arial" w:hAnsi="Arial" w:cs="Arial"/>
          <w:spacing w:val="-2"/>
          <w:w w:val="105"/>
          <w:sz w:val="22"/>
          <w:szCs w:val="22"/>
        </w:rPr>
        <w:t>l</w:t>
      </w:r>
      <w:r w:rsidRPr="002E1C43">
        <w:rPr>
          <w:rFonts w:ascii="Arial" w:hAnsi="Arial" w:cs="Arial"/>
          <w:w w:val="105"/>
          <w:sz w:val="22"/>
          <w:szCs w:val="22"/>
        </w:rPr>
        <w:t>ud</w:t>
      </w:r>
      <w:r w:rsidRPr="002E1C43">
        <w:rPr>
          <w:rFonts w:ascii="Arial" w:hAnsi="Arial" w:cs="Arial"/>
          <w:spacing w:val="-15"/>
          <w:w w:val="105"/>
          <w:sz w:val="22"/>
          <w:szCs w:val="22"/>
        </w:rPr>
        <w:t>i</w:t>
      </w:r>
      <w:r w:rsidRPr="002E1C43">
        <w:rPr>
          <w:rFonts w:ascii="Arial" w:hAnsi="Arial" w:cs="Arial"/>
          <w:w w:val="105"/>
          <w:sz w:val="22"/>
          <w:szCs w:val="22"/>
        </w:rPr>
        <w:t>dos</w:t>
      </w:r>
      <w:r w:rsidRPr="002E1C43">
        <w:rPr>
          <w:rFonts w:ascii="Arial" w:hAnsi="Arial" w:cs="Arial"/>
          <w:spacing w:val="-2"/>
          <w:w w:val="105"/>
          <w:sz w:val="22"/>
          <w:szCs w:val="22"/>
        </w:rPr>
        <w:t xml:space="preserve"> </w:t>
      </w:r>
      <w:r w:rsidRPr="002E1C43">
        <w:rPr>
          <w:rFonts w:ascii="Arial" w:hAnsi="Arial" w:cs="Arial"/>
          <w:w w:val="105"/>
          <w:sz w:val="22"/>
          <w:szCs w:val="22"/>
        </w:rPr>
        <w:t>del</w:t>
      </w:r>
      <w:r w:rsidRPr="002E1C43">
        <w:rPr>
          <w:rFonts w:ascii="Arial" w:hAnsi="Arial" w:cs="Arial"/>
          <w:spacing w:val="7"/>
          <w:w w:val="105"/>
          <w:sz w:val="22"/>
          <w:szCs w:val="22"/>
        </w:rPr>
        <w:t xml:space="preserve"> </w:t>
      </w:r>
      <w:proofErr w:type="gramStart"/>
      <w:r w:rsidRPr="002E1C43">
        <w:rPr>
          <w:rFonts w:ascii="Arial" w:hAnsi="Arial" w:cs="Arial"/>
          <w:w w:val="105"/>
          <w:sz w:val="22"/>
          <w:szCs w:val="22"/>
        </w:rPr>
        <w:t>Director</w:t>
      </w:r>
      <w:proofErr w:type="gramEnd"/>
      <w:r w:rsidRPr="002E1C43">
        <w:rPr>
          <w:rFonts w:ascii="Arial" w:hAnsi="Arial" w:cs="Arial"/>
          <w:spacing w:val="1"/>
          <w:w w:val="105"/>
          <w:sz w:val="22"/>
          <w:szCs w:val="22"/>
        </w:rPr>
        <w:t xml:space="preserve"> </w:t>
      </w:r>
      <w:r w:rsidRPr="002E1C43">
        <w:rPr>
          <w:rFonts w:ascii="Arial" w:hAnsi="Arial" w:cs="Arial"/>
          <w:w w:val="105"/>
          <w:sz w:val="22"/>
          <w:szCs w:val="22"/>
        </w:rPr>
        <w:t>de</w:t>
      </w:r>
      <w:r w:rsidRPr="002E1C43">
        <w:rPr>
          <w:rFonts w:ascii="Arial" w:hAnsi="Arial" w:cs="Arial"/>
          <w:spacing w:val="-1"/>
          <w:w w:val="105"/>
          <w:sz w:val="22"/>
          <w:szCs w:val="22"/>
        </w:rPr>
        <w:t xml:space="preserve"> </w:t>
      </w:r>
      <w:r w:rsidRPr="002E1C43">
        <w:rPr>
          <w:rFonts w:ascii="Arial" w:hAnsi="Arial" w:cs="Arial"/>
          <w:w w:val="105"/>
          <w:sz w:val="22"/>
          <w:szCs w:val="22"/>
        </w:rPr>
        <w:t>Obra,</w:t>
      </w:r>
      <w:r w:rsidRPr="002E1C43">
        <w:rPr>
          <w:rFonts w:ascii="Arial" w:hAnsi="Arial" w:cs="Arial"/>
          <w:spacing w:val="9"/>
          <w:w w:val="105"/>
          <w:sz w:val="22"/>
          <w:szCs w:val="22"/>
        </w:rPr>
        <w:t xml:space="preserve"> </w:t>
      </w:r>
      <w:r w:rsidRPr="002E1C43">
        <w:rPr>
          <w:rFonts w:ascii="Arial" w:hAnsi="Arial" w:cs="Arial"/>
          <w:w w:val="105"/>
          <w:sz w:val="22"/>
          <w:szCs w:val="22"/>
        </w:rPr>
        <w:t>donde</w:t>
      </w:r>
      <w:r w:rsidRPr="002E1C43">
        <w:rPr>
          <w:rFonts w:ascii="Arial" w:hAnsi="Arial" w:cs="Arial"/>
          <w:spacing w:val="8"/>
          <w:w w:val="105"/>
          <w:sz w:val="22"/>
          <w:szCs w:val="22"/>
        </w:rPr>
        <w:t xml:space="preserve"> </w:t>
      </w:r>
      <w:r w:rsidRPr="002E1C43">
        <w:rPr>
          <w:rFonts w:ascii="Arial" w:hAnsi="Arial" w:cs="Arial"/>
          <w:w w:val="105"/>
          <w:sz w:val="22"/>
          <w:szCs w:val="22"/>
        </w:rPr>
        <w:t>al</w:t>
      </w:r>
      <w:r w:rsidRPr="002E1C43">
        <w:rPr>
          <w:rFonts w:ascii="Arial" w:hAnsi="Arial" w:cs="Arial"/>
          <w:spacing w:val="5"/>
          <w:w w:val="105"/>
          <w:sz w:val="22"/>
          <w:szCs w:val="22"/>
        </w:rPr>
        <w:t xml:space="preserve"> </w:t>
      </w:r>
      <w:r w:rsidRPr="002E1C43">
        <w:rPr>
          <w:rFonts w:ascii="Arial" w:hAnsi="Arial" w:cs="Arial"/>
          <w:w w:val="105"/>
          <w:sz w:val="22"/>
          <w:szCs w:val="22"/>
        </w:rPr>
        <w:t>parecer</w:t>
      </w:r>
      <w:r w:rsidRPr="002E1C43">
        <w:rPr>
          <w:rFonts w:ascii="Arial" w:hAnsi="Arial" w:cs="Arial"/>
          <w:spacing w:val="3"/>
          <w:w w:val="105"/>
          <w:sz w:val="22"/>
          <w:szCs w:val="22"/>
        </w:rPr>
        <w:t xml:space="preserve"> </w:t>
      </w:r>
      <w:r w:rsidRPr="002E1C43">
        <w:rPr>
          <w:rFonts w:ascii="Arial" w:hAnsi="Arial" w:cs="Arial"/>
          <w:w w:val="105"/>
          <w:sz w:val="22"/>
          <w:szCs w:val="22"/>
        </w:rPr>
        <w:t>corr</w:t>
      </w:r>
      <w:r w:rsidRPr="002E1C43">
        <w:rPr>
          <w:rFonts w:ascii="Arial" w:hAnsi="Arial" w:cs="Arial"/>
          <w:spacing w:val="-6"/>
          <w:w w:val="105"/>
          <w:sz w:val="22"/>
          <w:szCs w:val="22"/>
        </w:rPr>
        <w:t>i</w:t>
      </w:r>
      <w:r w:rsidRPr="002E1C43">
        <w:rPr>
          <w:rFonts w:ascii="Arial" w:hAnsi="Arial" w:cs="Arial"/>
          <w:w w:val="105"/>
          <w:sz w:val="22"/>
          <w:szCs w:val="22"/>
        </w:rPr>
        <w:t>ge</w:t>
      </w:r>
      <w:r w:rsidRPr="002E1C43">
        <w:rPr>
          <w:rFonts w:ascii="Arial" w:hAnsi="Arial" w:cs="Arial"/>
          <w:spacing w:val="-6"/>
          <w:w w:val="105"/>
          <w:sz w:val="22"/>
          <w:szCs w:val="22"/>
        </w:rPr>
        <w:t xml:space="preserve"> </w:t>
      </w:r>
      <w:r w:rsidRPr="002E1C43">
        <w:rPr>
          <w:rFonts w:ascii="Arial" w:hAnsi="Arial" w:cs="Arial"/>
          <w:w w:val="105"/>
          <w:sz w:val="22"/>
          <w:szCs w:val="22"/>
        </w:rPr>
        <w:t>el</w:t>
      </w:r>
      <w:r w:rsidRPr="002E1C43">
        <w:rPr>
          <w:rFonts w:ascii="Arial" w:hAnsi="Arial" w:cs="Arial"/>
          <w:spacing w:val="-5"/>
          <w:w w:val="105"/>
          <w:sz w:val="22"/>
          <w:szCs w:val="22"/>
        </w:rPr>
        <w:t xml:space="preserve"> </w:t>
      </w:r>
      <w:r w:rsidRPr="002E1C43">
        <w:rPr>
          <w:rFonts w:ascii="Arial" w:hAnsi="Arial" w:cs="Arial"/>
          <w:w w:val="105"/>
          <w:sz w:val="22"/>
          <w:szCs w:val="22"/>
        </w:rPr>
        <w:t>error</w:t>
      </w:r>
      <w:r w:rsidRPr="002E1C43">
        <w:rPr>
          <w:rFonts w:ascii="Arial" w:hAnsi="Arial" w:cs="Arial"/>
          <w:spacing w:val="2"/>
          <w:w w:val="105"/>
          <w:sz w:val="22"/>
          <w:szCs w:val="22"/>
        </w:rPr>
        <w:t xml:space="preserve"> </w:t>
      </w:r>
      <w:r w:rsidRPr="002E1C43">
        <w:rPr>
          <w:rFonts w:ascii="Arial" w:hAnsi="Arial" w:cs="Arial"/>
          <w:w w:val="105"/>
          <w:sz w:val="22"/>
          <w:szCs w:val="22"/>
        </w:rPr>
        <w:t>en</w:t>
      </w:r>
      <w:r w:rsidRPr="002E1C43">
        <w:rPr>
          <w:rFonts w:ascii="Arial" w:hAnsi="Arial" w:cs="Arial"/>
          <w:w w:val="107"/>
          <w:sz w:val="22"/>
          <w:szCs w:val="22"/>
        </w:rPr>
        <w:t xml:space="preserve"> </w:t>
      </w:r>
      <w:r w:rsidRPr="002E1C43">
        <w:rPr>
          <w:rFonts w:ascii="Arial" w:hAnsi="Arial" w:cs="Arial"/>
          <w:w w:val="105"/>
          <w:sz w:val="22"/>
          <w:szCs w:val="22"/>
        </w:rPr>
        <w:t>su</w:t>
      </w:r>
      <w:r w:rsidRPr="002E1C43">
        <w:rPr>
          <w:rFonts w:ascii="Arial" w:hAnsi="Arial" w:cs="Arial"/>
          <w:spacing w:val="1"/>
          <w:w w:val="105"/>
          <w:sz w:val="22"/>
          <w:szCs w:val="22"/>
        </w:rPr>
        <w:t xml:space="preserve"> </w:t>
      </w:r>
      <w:r w:rsidRPr="002E1C43">
        <w:rPr>
          <w:rFonts w:ascii="Arial" w:hAnsi="Arial" w:cs="Arial"/>
          <w:spacing w:val="-16"/>
          <w:w w:val="105"/>
          <w:sz w:val="22"/>
          <w:szCs w:val="22"/>
        </w:rPr>
        <w:t>i</w:t>
      </w:r>
      <w:r w:rsidRPr="002E1C43">
        <w:rPr>
          <w:rFonts w:ascii="Arial" w:hAnsi="Arial" w:cs="Arial"/>
          <w:w w:val="105"/>
          <w:sz w:val="22"/>
          <w:szCs w:val="22"/>
        </w:rPr>
        <w:t>nforme</w:t>
      </w:r>
      <w:r w:rsidRPr="002E1C43">
        <w:rPr>
          <w:rFonts w:ascii="Arial" w:hAnsi="Arial" w:cs="Arial"/>
          <w:spacing w:val="1"/>
          <w:w w:val="105"/>
          <w:sz w:val="22"/>
          <w:szCs w:val="22"/>
        </w:rPr>
        <w:t xml:space="preserve"> </w:t>
      </w:r>
      <w:r w:rsidRPr="002E1C43">
        <w:rPr>
          <w:rFonts w:ascii="Arial" w:hAnsi="Arial" w:cs="Arial"/>
          <w:w w:val="105"/>
          <w:sz w:val="22"/>
          <w:szCs w:val="22"/>
        </w:rPr>
        <w:t>de</w:t>
      </w:r>
      <w:r w:rsidRPr="002E1C43">
        <w:rPr>
          <w:rFonts w:ascii="Arial" w:hAnsi="Arial" w:cs="Arial"/>
          <w:spacing w:val="4"/>
          <w:w w:val="105"/>
          <w:sz w:val="22"/>
          <w:szCs w:val="22"/>
        </w:rPr>
        <w:t xml:space="preserve"> </w:t>
      </w:r>
      <w:r w:rsidRPr="002E1C43">
        <w:rPr>
          <w:rFonts w:ascii="Arial" w:hAnsi="Arial" w:cs="Arial"/>
          <w:w w:val="105"/>
          <w:sz w:val="22"/>
          <w:szCs w:val="22"/>
        </w:rPr>
        <w:t>21 de</w:t>
      </w:r>
      <w:r w:rsidRPr="002E1C43">
        <w:rPr>
          <w:rFonts w:ascii="Arial" w:hAnsi="Arial" w:cs="Arial"/>
          <w:spacing w:val="-20"/>
          <w:w w:val="105"/>
          <w:sz w:val="22"/>
          <w:szCs w:val="22"/>
        </w:rPr>
        <w:t xml:space="preserve"> </w:t>
      </w:r>
      <w:r w:rsidRPr="002E1C43">
        <w:rPr>
          <w:rFonts w:ascii="Arial" w:hAnsi="Arial" w:cs="Arial"/>
          <w:w w:val="105"/>
          <w:sz w:val="22"/>
          <w:szCs w:val="22"/>
        </w:rPr>
        <w:t>junio</w:t>
      </w:r>
      <w:r w:rsidRPr="002E1C43">
        <w:rPr>
          <w:rFonts w:ascii="Arial" w:hAnsi="Arial" w:cs="Arial"/>
          <w:spacing w:val="25"/>
          <w:w w:val="105"/>
          <w:sz w:val="22"/>
          <w:szCs w:val="22"/>
        </w:rPr>
        <w:t xml:space="preserve"> </w:t>
      </w:r>
      <w:r w:rsidRPr="002E1C43">
        <w:rPr>
          <w:rFonts w:ascii="Arial" w:hAnsi="Arial" w:cs="Arial"/>
          <w:w w:val="105"/>
          <w:sz w:val="22"/>
          <w:szCs w:val="22"/>
        </w:rPr>
        <w:t>de</w:t>
      </w:r>
      <w:r w:rsidRPr="002E1C43">
        <w:rPr>
          <w:rFonts w:ascii="Arial" w:hAnsi="Arial" w:cs="Arial"/>
          <w:spacing w:val="3"/>
          <w:w w:val="105"/>
          <w:sz w:val="22"/>
          <w:szCs w:val="22"/>
        </w:rPr>
        <w:t xml:space="preserve"> </w:t>
      </w:r>
      <w:r w:rsidRPr="002E1C43">
        <w:rPr>
          <w:rFonts w:ascii="Arial" w:hAnsi="Arial" w:cs="Arial"/>
          <w:w w:val="105"/>
          <w:sz w:val="22"/>
          <w:szCs w:val="22"/>
        </w:rPr>
        <w:t>2024</w:t>
      </w:r>
      <w:r w:rsidRPr="002E1C43">
        <w:rPr>
          <w:rFonts w:ascii="Arial" w:hAnsi="Arial" w:cs="Arial"/>
          <w:color w:val="383838"/>
          <w:w w:val="105"/>
          <w:sz w:val="22"/>
          <w:szCs w:val="22"/>
        </w:rPr>
        <w:t>,</w:t>
      </w:r>
      <w:r w:rsidRPr="002E1C43">
        <w:rPr>
          <w:rFonts w:ascii="Arial" w:hAnsi="Arial" w:cs="Arial"/>
          <w:color w:val="383838"/>
          <w:spacing w:val="-8"/>
          <w:w w:val="105"/>
          <w:sz w:val="22"/>
          <w:szCs w:val="22"/>
        </w:rPr>
        <w:t xml:space="preserve"> </w:t>
      </w:r>
      <w:r w:rsidRPr="002E1C43">
        <w:rPr>
          <w:rFonts w:ascii="Arial" w:hAnsi="Arial" w:cs="Arial"/>
          <w:w w:val="105"/>
          <w:sz w:val="22"/>
          <w:szCs w:val="22"/>
        </w:rPr>
        <w:t>detectado</w:t>
      </w:r>
      <w:r w:rsidRPr="002E1C43">
        <w:rPr>
          <w:rFonts w:ascii="Arial" w:hAnsi="Arial" w:cs="Arial"/>
          <w:spacing w:val="22"/>
          <w:w w:val="105"/>
          <w:sz w:val="22"/>
          <w:szCs w:val="22"/>
        </w:rPr>
        <w:t xml:space="preserve"> </w:t>
      </w:r>
      <w:r w:rsidRPr="002E1C43">
        <w:rPr>
          <w:rFonts w:ascii="Arial" w:hAnsi="Arial" w:cs="Arial"/>
          <w:w w:val="105"/>
          <w:sz w:val="22"/>
          <w:szCs w:val="22"/>
        </w:rPr>
        <w:t>por</w:t>
      </w:r>
      <w:r w:rsidRPr="002E1C43">
        <w:rPr>
          <w:rFonts w:ascii="Arial" w:hAnsi="Arial" w:cs="Arial"/>
          <w:spacing w:val="6"/>
          <w:w w:val="105"/>
          <w:sz w:val="22"/>
          <w:szCs w:val="22"/>
        </w:rPr>
        <w:t xml:space="preserve"> </w:t>
      </w:r>
      <w:r w:rsidRPr="002E1C43">
        <w:rPr>
          <w:rFonts w:ascii="Arial" w:hAnsi="Arial" w:cs="Arial"/>
          <w:spacing w:val="-20"/>
          <w:w w:val="105"/>
          <w:sz w:val="22"/>
          <w:szCs w:val="22"/>
        </w:rPr>
        <w:t>l</w:t>
      </w:r>
      <w:r w:rsidRPr="002E1C43">
        <w:rPr>
          <w:rFonts w:ascii="Arial" w:hAnsi="Arial" w:cs="Arial"/>
          <w:w w:val="105"/>
          <w:sz w:val="22"/>
          <w:szCs w:val="22"/>
        </w:rPr>
        <w:t>a</w:t>
      </w:r>
      <w:r w:rsidRPr="002E1C43">
        <w:rPr>
          <w:rFonts w:ascii="Arial" w:hAnsi="Arial" w:cs="Arial"/>
          <w:spacing w:val="1"/>
          <w:w w:val="105"/>
          <w:sz w:val="22"/>
          <w:szCs w:val="22"/>
        </w:rPr>
        <w:t xml:space="preserve"> </w:t>
      </w:r>
      <w:r w:rsidRPr="002E1C43">
        <w:rPr>
          <w:rFonts w:ascii="Arial" w:hAnsi="Arial" w:cs="Arial"/>
          <w:w w:val="105"/>
          <w:sz w:val="22"/>
          <w:szCs w:val="22"/>
        </w:rPr>
        <w:t>Secc</w:t>
      </w:r>
      <w:r w:rsidRPr="002E1C43">
        <w:rPr>
          <w:rFonts w:ascii="Arial" w:hAnsi="Arial" w:cs="Arial"/>
          <w:spacing w:val="-2"/>
          <w:w w:val="105"/>
          <w:sz w:val="22"/>
          <w:szCs w:val="22"/>
        </w:rPr>
        <w:t>i</w:t>
      </w:r>
      <w:r w:rsidRPr="002E1C43">
        <w:rPr>
          <w:rFonts w:ascii="Arial" w:hAnsi="Arial" w:cs="Arial"/>
          <w:w w:val="105"/>
          <w:sz w:val="22"/>
          <w:szCs w:val="22"/>
        </w:rPr>
        <w:t>ón</w:t>
      </w:r>
      <w:r w:rsidRPr="002E1C43">
        <w:rPr>
          <w:rFonts w:ascii="Arial" w:hAnsi="Arial" w:cs="Arial"/>
          <w:spacing w:val="-4"/>
          <w:w w:val="105"/>
          <w:sz w:val="22"/>
          <w:szCs w:val="22"/>
        </w:rPr>
        <w:t xml:space="preserve"> </w:t>
      </w:r>
      <w:r w:rsidRPr="002E1C43">
        <w:rPr>
          <w:rFonts w:ascii="Arial" w:hAnsi="Arial" w:cs="Arial"/>
          <w:w w:val="105"/>
          <w:sz w:val="22"/>
          <w:szCs w:val="22"/>
        </w:rPr>
        <w:t>de</w:t>
      </w:r>
      <w:r w:rsidRPr="002E1C43">
        <w:rPr>
          <w:rFonts w:ascii="Arial" w:hAnsi="Arial" w:cs="Arial"/>
          <w:spacing w:val="9"/>
          <w:w w:val="105"/>
          <w:sz w:val="22"/>
          <w:szCs w:val="22"/>
        </w:rPr>
        <w:t xml:space="preserve"> </w:t>
      </w:r>
      <w:r w:rsidRPr="002E1C43">
        <w:rPr>
          <w:rFonts w:ascii="Arial" w:hAnsi="Arial" w:cs="Arial"/>
          <w:w w:val="105"/>
          <w:sz w:val="22"/>
          <w:szCs w:val="22"/>
        </w:rPr>
        <w:t>M</w:t>
      </w:r>
      <w:r w:rsidRPr="002E1C43">
        <w:rPr>
          <w:rFonts w:ascii="Arial" w:hAnsi="Arial" w:cs="Arial"/>
          <w:spacing w:val="-9"/>
          <w:w w:val="105"/>
          <w:sz w:val="22"/>
          <w:szCs w:val="22"/>
        </w:rPr>
        <w:t>i</w:t>
      </w:r>
      <w:r w:rsidRPr="002E1C43">
        <w:rPr>
          <w:rFonts w:ascii="Arial" w:hAnsi="Arial" w:cs="Arial"/>
          <w:w w:val="105"/>
          <w:sz w:val="22"/>
          <w:szCs w:val="22"/>
        </w:rPr>
        <w:t>nas,</w:t>
      </w:r>
      <w:r w:rsidRPr="002E1C43">
        <w:rPr>
          <w:rFonts w:ascii="Arial" w:hAnsi="Arial" w:cs="Arial"/>
          <w:spacing w:val="3"/>
          <w:w w:val="105"/>
          <w:sz w:val="22"/>
          <w:szCs w:val="22"/>
        </w:rPr>
        <w:t xml:space="preserve"> </w:t>
      </w:r>
      <w:r w:rsidRPr="002E1C43">
        <w:rPr>
          <w:rFonts w:ascii="Arial" w:hAnsi="Arial" w:cs="Arial"/>
          <w:w w:val="105"/>
          <w:sz w:val="22"/>
          <w:szCs w:val="22"/>
        </w:rPr>
        <w:t>el</w:t>
      </w:r>
      <w:r w:rsidRPr="002E1C43">
        <w:rPr>
          <w:rFonts w:ascii="Arial" w:hAnsi="Arial" w:cs="Arial"/>
          <w:spacing w:val="-11"/>
          <w:w w:val="105"/>
          <w:sz w:val="22"/>
          <w:szCs w:val="22"/>
        </w:rPr>
        <w:t xml:space="preserve"> </w:t>
      </w:r>
      <w:r w:rsidRPr="002E1C43">
        <w:rPr>
          <w:rFonts w:ascii="Arial" w:hAnsi="Arial" w:cs="Arial"/>
          <w:w w:val="105"/>
          <w:sz w:val="22"/>
          <w:szCs w:val="22"/>
        </w:rPr>
        <w:t>técn</w:t>
      </w:r>
      <w:r w:rsidRPr="002E1C43">
        <w:rPr>
          <w:rFonts w:ascii="Arial" w:hAnsi="Arial" w:cs="Arial"/>
          <w:spacing w:val="5"/>
          <w:w w:val="105"/>
          <w:sz w:val="22"/>
          <w:szCs w:val="22"/>
        </w:rPr>
        <w:t>i</w:t>
      </w:r>
      <w:r w:rsidRPr="002E1C43">
        <w:rPr>
          <w:rFonts w:ascii="Arial" w:hAnsi="Arial" w:cs="Arial"/>
          <w:w w:val="105"/>
          <w:sz w:val="22"/>
          <w:szCs w:val="22"/>
        </w:rPr>
        <w:t>co</w:t>
      </w:r>
      <w:r w:rsidRPr="002E1C43">
        <w:rPr>
          <w:rFonts w:ascii="Arial" w:hAnsi="Arial" w:cs="Arial"/>
          <w:spacing w:val="-1"/>
          <w:w w:val="105"/>
          <w:sz w:val="22"/>
          <w:szCs w:val="22"/>
        </w:rPr>
        <w:t xml:space="preserve"> </w:t>
      </w:r>
      <w:r w:rsidRPr="002E1C43">
        <w:rPr>
          <w:rFonts w:ascii="Arial" w:hAnsi="Arial" w:cs="Arial"/>
          <w:w w:val="105"/>
          <w:sz w:val="22"/>
          <w:szCs w:val="22"/>
        </w:rPr>
        <w:t>que</w:t>
      </w:r>
      <w:r w:rsidRPr="002E1C43">
        <w:rPr>
          <w:rFonts w:ascii="Arial" w:hAnsi="Arial" w:cs="Arial"/>
          <w:spacing w:val="-5"/>
          <w:w w:val="105"/>
          <w:sz w:val="22"/>
          <w:szCs w:val="22"/>
        </w:rPr>
        <w:t xml:space="preserve"> </w:t>
      </w:r>
      <w:r w:rsidRPr="002E1C43">
        <w:rPr>
          <w:rFonts w:ascii="Arial" w:hAnsi="Arial" w:cs="Arial"/>
          <w:w w:val="105"/>
          <w:sz w:val="22"/>
          <w:szCs w:val="22"/>
        </w:rPr>
        <w:t>firma</w:t>
      </w:r>
      <w:r w:rsidRPr="002E1C43">
        <w:rPr>
          <w:rFonts w:ascii="Arial" w:hAnsi="Arial" w:cs="Arial"/>
          <w:w w:val="103"/>
          <w:sz w:val="22"/>
          <w:szCs w:val="22"/>
        </w:rPr>
        <w:t xml:space="preserve"> </w:t>
      </w:r>
      <w:r w:rsidRPr="002E1C43">
        <w:rPr>
          <w:rFonts w:ascii="Arial" w:hAnsi="Arial" w:cs="Arial"/>
          <w:w w:val="105"/>
          <w:sz w:val="22"/>
          <w:szCs w:val="22"/>
        </w:rPr>
        <w:t>este</w:t>
      </w:r>
      <w:r w:rsidRPr="002E1C43">
        <w:rPr>
          <w:rFonts w:ascii="Arial" w:hAnsi="Arial" w:cs="Arial"/>
          <w:spacing w:val="-5"/>
          <w:w w:val="105"/>
          <w:sz w:val="22"/>
          <w:szCs w:val="22"/>
        </w:rPr>
        <w:t xml:space="preserve"> </w:t>
      </w:r>
      <w:r w:rsidRPr="002E1C43">
        <w:rPr>
          <w:rFonts w:ascii="Arial" w:hAnsi="Arial" w:cs="Arial"/>
          <w:w w:val="105"/>
          <w:sz w:val="22"/>
          <w:szCs w:val="22"/>
        </w:rPr>
        <w:t>de</w:t>
      </w:r>
      <w:r w:rsidRPr="002E1C43">
        <w:rPr>
          <w:rFonts w:ascii="Arial" w:hAnsi="Arial" w:cs="Arial"/>
          <w:spacing w:val="-13"/>
          <w:w w:val="105"/>
          <w:sz w:val="22"/>
          <w:szCs w:val="22"/>
        </w:rPr>
        <w:t xml:space="preserve"> </w:t>
      </w:r>
      <w:r w:rsidRPr="002E1C43">
        <w:rPr>
          <w:rFonts w:ascii="Arial" w:hAnsi="Arial" w:cs="Arial"/>
          <w:spacing w:val="-1"/>
          <w:w w:val="105"/>
          <w:sz w:val="22"/>
          <w:szCs w:val="22"/>
        </w:rPr>
        <w:t>alegaciones</w:t>
      </w:r>
      <w:r w:rsidRPr="002E1C43">
        <w:rPr>
          <w:rFonts w:ascii="Arial" w:hAnsi="Arial" w:cs="Arial"/>
          <w:spacing w:val="-4"/>
          <w:w w:val="105"/>
          <w:sz w:val="22"/>
          <w:szCs w:val="22"/>
        </w:rPr>
        <w:t xml:space="preserve"> </w:t>
      </w:r>
      <w:r w:rsidRPr="002E1C43">
        <w:rPr>
          <w:rFonts w:ascii="Arial" w:hAnsi="Arial" w:cs="Arial"/>
          <w:w w:val="105"/>
          <w:sz w:val="22"/>
          <w:szCs w:val="22"/>
        </w:rPr>
        <w:t>desconoce</w:t>
      </w:r>
      <w:r w:rsidRPr="002E1C43">
        <w:rPr>
          <w:rFonts w:ascii="Arial" w:hAnsi="Arial" w:cs="Arial"/>
          <w:spacing w:val="2"/>
          <w:w w:val="105"/>
          <w:sz w:val="22"/>
          <w:szCs w:val="22"/>
        </w:rPr>
        <w:t xml:space="preserve"> </w:t>
      </w:r>
      <w:r w:rsidRPr="002E1C43">
        <w:rPr>
          <w:rFonts w:ascii="Arial" w:hAnsi="Arial" w:cs="Arial"/>
          <w:w w:val="105"/>
          <w:sz w:val="22"/>
          <w:szCs w:val="22"/>
        </w:rPr>
        <w:t>de</w:t>
      </w:r>
      <w:r w:rsidRPr="002E1C43">
        <w:rPr>
          <w:rFonts w:ascii="Arial" w:hAnsi="Arial" w:cs="Arial"/>
          <w:spacing w:val="-12"/>
          <w:w w:val="105"/>
          <w:sz w:val="22"/>
          <w:szCs w:val="22"/>
        </w:rPr>
        <w:t xml:space="preserve"> </w:t>
      </w:r>
      <w:r w:rsidRPr="002E1C43">
        <w:rPr>
          <w:rFonts w:ascii="Arial" w:hAnsi="Arial" w:cs="Arial"/>
          <w:w w:val="105"/>
          <w:sz w:val="22"/>
          <w:szCs w:val="22"/>
        </w:rPr>
        <w:t>qué</w:t>
      </w:r>
      <w:r w:rsidRPr="002E1C43">
        <w:rPr>
          <w:rFonts w:ascii="Arial" w:hAnsi="Arial" w:cs="Arial"/>
          <w:spacing w:val="-1"/>
          <w:w w:val="105"/>
          <w:sz w:val="22"/>
          <w:szCs w:val="22"/>
        </w:rPr>
        <w:t xml:space="preserve"> </w:t>
      </w:r>
      <w:r w:rsidRPr="002E1C43">
        <w:rPr>
          <w:rFonts w:ascii="Arial" w:hAnsi="Arial" w:cs="Arial"/>
          <w:w w:val="105"/>
          <w:sz w:val="22"/>
          <w:szCs w:val="22"/>
        </w:rPr>
        <w:t>informes puede</w:t>
      </w:r>
      <w:r w:rsidRPr="002E1C43">
        <w:rPr>
          <w:rFonts w:ascii="Arial" w:hAnsi="Arial" w:cs="Arial"/>
          <w:spacing w:val="-11"/>
          <w:w w:val="105"/>
          <w:sz w:val="22"/>
          <w:szCs w:val="22"/>
        </w:rPr>
        <w:t xml:space="preserve"> </w:t>
      </w:r>
      <w:r w:rsidRPr="002E1C43">
        <w:rPr>
          <w:rFonts w:ascii="Arial" w:hAnsi="Arial" w:cs="Arial"/>
          <w:w w:val="105"/>
          <w:sz w:val="22"/>
          <w:szCs w:val="22"/>
        </w:rPr>
        <w:t>tratarse.</w:t>
      </w:r>
    </w:p>
    <w:p w14:paraId="26C66DEE" w14:textId="77777777" w:rsidR="000875E4" w:rsidRPr="002E1C43" w:rsidRDefault="000875E4" w:rsidP="000875E4">
      <w:pPr>
        <w:spacing w:line="252" w:lineRule="auto"/>
        <w:ind w:left="851" w:right="120" w:firstLine="4"/>
        <w:jc w:val="both"/>
        <w:rPr>
          <w:rFonts w:ascii="Arial" w:hAnsi="Arial" w:cs="Arial"/>
          <w:b/>
          <w:bCs/>
          <w:w w:val="105"/>
          <w:sz w:val="22"/>
          <w:szCs w:val="22"/>
        </w:rPr>
      </w:pPr>
    </w:p>
    <w:p w14:paraId="2574143C" w14:textId="77777777" w:rsidR="000875E4" w:rsidRPr="002E1C43" w:rsidRDefault="000875E4" w:rsidP="000875E4">
      <w:pPr>
        <w:spacing w:line="252" w:lineRule="auto"/>
        <w:ind w:left="851" w:right="120" w:firstLine="4"/>
        <w:jc w:val="both"/>
        <w:rPr>
          <w:rFonts w:ascii="Arial" w:hAnsi="Arial" w:cs="Arial"/>
          <w:b/>
          <w:bCs/>
          <w:w w:val="105"/>
          <w:sz w:val="22"/>
          <w:szCs w:val="22"/>
        </w:rPr>
      </w:pPr>
      <w:r w:rsidRPr="002E1C43">
        <w:rPr>
          <w:rFonts w:ascii="Arial" w:hAnsi="Arial" w:cs="Arial"/>
          <w:b/>
          <w:bCs/>
          <w:w w:val="105"/>
          <w:sz w:val="22"/>
          <w:szCs w:val="22"/>
        </w:rPr>
        <w:t xml:space="preserve">Es por ello </w:t>
      </w:r>
      <w:proofErr w:type="gramStart"/>
      <w:r w:rsidRPr="002E1C43">
        <w:rPr>
          <w:rFonts w:ascii="Arial" w:hAnsi="Arial" w:cs="Arial"/>
          <w:b/>
          <w:bCs/>
          <w:w w:val="105"/>
          <w:sz w:val="22"/>
          <w:szCs w:val="22"/>
        </w:rPr>
        <w:t>que</w:t>
      </w:r>
      <w:proofErr w:type="gramEnd"/>
      <w:r w:rsidRPr="002E1C43">
        <w:rPr>
          <w:rFonts w:ascii="Arial" w:hAnsi="Arial" w:cs="Arial"/>
          <w:b/>
          <w:bCs/>
          <w:w w:val="105"/>
          <w:sz w:val="22"/>
          <w:szCs w:val="22"/>
        </w:rPr>
        <w:t>, como segunda alegación al IP, se pide que todos los informes a los que se haga referencia en el informe definitivo queden identificados, por su autor, fecha y en su caso localización. Entre ellos los dos mencionados.</w:t>
      </w:r>
    </w:p>
    <w:p w14:paraId="7139144A" w14:textId="77777777" w:rsidR="000875E4" w:rsidRPr="002E1C43" w:rsidRDefault="000875E4" w:rsidP="000875E4">
      <w:pPr>
        <w:spacing w:line="252" w:lineRule="auto"/>
        <w:ind w:left="851" w:right="120" w:firstLine="4"/>
        <w:jc w:val="both"/>
        <w:rPr>
          <w:rFonts w:ascii="Arial" w:hAnsi="Arial" w:cs="Arial"/>
          <w:b/>
          <w:bCs/>
          <w:w w:val="105"/>
          <w:sz w:val="22"/>
          <w:szCs w:val="22"/>
        </w:rPr>
      </w:pPr>
    </w:p>
    <w:p w14:paraId="35CC5A90" w14:textId="77777777" w:rsidR="000875E4" w:rsidRPr="002E1C43" w:rsidRDefault="000875E4" w:rsidP="000875E4">
      <w:pPr>
        <w:widowControl w:val="0"/>
        <w:numPr>
          <w:ilvl w:val="0"/>
          <w:numId w:val="58"/>
        </w:numPr>
        <w:tabs>
          <w:tab w:val="left" w:pos="1676"/>
        </w:tabs>
        <w:spacing w:line="252" w:lineRule="auto"/>
        <w:ind w:left="851" w:right="121" w:hanging="360"/>
        <w:jc w:val="both"/>
        <w:rPr>
          <w:rFonts w:ascii="Arial" w:eastAsia="Arial" w:hAnsi="Arial" w:cs="Arial"/>
          <w:sz w:val="22"/>
          <w:szCs w:val="22"/>
        </w:rPr>
      </w:pPr>
      <w:r w:rsidRPr="002E1C43">
        <w:rPr>
          <w:rFonts w:ascii="Arial" w:hAnsi="Arial" w:cs="Arial"/>
          <w:w w:val="105"/>
          <w:sz w:val="22"/>
          <w:szCs w:val="22"/>
        </w:rPr>
        <w:t>El</w:t>
      </w:r>
      <w:r w:rsidRPr="002E1C43">
        <w:rPr>
          <w:rFonts w:ascii="Arial" w:hAnsi="Arial" w:cs="Arial"/>
          <w:spacing w:val="-2"/>
          <w:w w:val="105"/>
          <w:sz w:val="22"/>
          <w:szCs w:val="22"/>
        </w:rPr>
        <w:t xml:space="preserve"> </w:t>
      </w:r>
      <w:r w:rsidRPr="002E1C43">
        <w:rPr>
          <w:rFonts w:ascii="Arial" w:hAnsi="Arial" w:cs="Arial"/>
          <w:spacing w:val="-23"/>
          <w:w w:val="105"/>
          <w:sz w:val="22"/>
          <w:szCs w:val="22"/>
        </w:rPr>
        <w:t>I</w:t>
      </w:r>
      <w:r w:rsidRPr="002E1C43">
        <w:rPr>
          <w:rFonts w:ascii="Arial" w:hAnsi="Arial" w:cs="Arial"/>
          <w:w w:val="105"/>
          <w:sz w:val="22"/>
          <w:szCs w:val="22"/>
        </w:rPr>
        <w:t>P,</w:t>
      </w:r>
      <w:r w:rsidRPr="002E1C43">
        <w:rPr>
          <w:rFonts w:ascii="Arial" w:hAnsi="Arial" w:cs="Arial"/>
          <w:spacing w:val="-9"/>
          <w:w w:val="105"/>
          <w:sz w:val="22"/>
          <w:szCs w:val="22"/>
        </w:rPr>
        <w:t xml:space="preserve"> </w:t>
      </w:r>
      <w:r w:rsidRPr="002E1C43">
        <w:rPr>
          <w:rFonts w:ascii="Arial" w:hAnsi="Arial" w:cs="Arial"/>
          <w:w w:val="105"/>
          <w:sz w:val="22"/>
          <w:szCs w:val="22"/>
        </w:rPr>
        <w:t>en su</w:t>
      </w:r>
      <w:r w:rsidRPr="002E1C43">
        <w:rPr>
          <w:rFonts w:ascii="Arial" w:hAnsi="Arial" w:cs="Arial"/>
          <w:spacing w:val="5"/>
          <w:w w:val="105"/>
          <w:sz w:val="22"/>
          <w:szCs w:val="22"/>
        </w:rPr>
        <w:t xml:space="preserve"> </w:t>
      </w:r>
      <w:r w:rsidRPr="002E1C43">
        <w:rPr>
          <w:rFonts w:ascii="Arial" w:hAnsi="Arial" w:cs="Arial"/>
          <w:w w:val="105"/>
          <w:sz w:val="22"/>
          <w:szCs w:val="22"/>
        </w:rPr>
        <w:t>apénd</w:t>
      </w:r>
      <w:r w:rsidRPr="002E1C43">
        <w:rPr>
          <w:rFonts w:ascii="Arial" w:hAnsi="Arial" w:cs="Arial"/>
          <w:spacing w:val="6"/>
          <w:w w:val="105"/>
          <w:sz w:val="22"/>
          <w:szCs w:val="22"/>
        </w:rPr>
        <w:t>i</w:t>
      </w:r>
      <w:r w:rsidRPr="002E1C43">
        <w:rPr>
          <w:rFonts w:ascii="Arial" w:hAnsi="Arial" w:cs="Arial"/>
          <w:w w:val="105"/>
          <w:sz w:val="22"/>
          <w:szCs w:val="22"/>
        </w:rPr>
        <w:t>ce</w:t>
      </w:r>
      <w:r w:rsidRPr="002E1C43">
        <w:rPr>
          <w:rFonts w:ascii="Arial" w:hAnsi="Arial" w:cs="Arial"/>
          <w:spacing w:val="-3"/>
          <w:w w:val="105"/>
          <w:sz w:val="22"/>
          <w:szCs w:val="22"/>
        </w:rPr>
        <w:t xml:space="preserve"> </w:t>
      </w:r>
      <w:r w:rsidRPr="002E1C43">
        <w:rPr>
          <w:rFonts w:ascii="Arial" w:hAnsi="Arial" w:cs="Arial"/>
          <w:w w:val="105"/>
          <w:sz w:val="22"/>
          <w:szCs w:val="22"/>
        </w:rPr>
        <w:t>7</w:t>
      </w:r>
      <w:r w:rsidRPr="002E1C43">
        <w:rPr>
          <w:rFonts w:ascii="Arial" w:hAnsi="Arial" w:cs="Arial"/>
          <w:spacing w:val="-1"/>
          <w:w w:val="105"/>
          <w:sz w:val="22"/>
          <w:szCs w:val="22"/>
        </w:rPr>
        <w:t xml:space="preserve"> </w:t>
      </w:r>
      <w:r w:rsidRPr="002E1C43">
        <w:rPr>
          <w:rFonts w:ascii="Arial" w:hAnsi="Arial" w:cs="Arial"/>
          <w:i/>
          <w:w w:val="105"/>
          <w:sz w:val="22"/>
          <w:szCs w:val="22"/>
        </w:rPr>
        <w:t>Ejecución</w:t>
      </w:r>
      <w:r w:rsidRPr="002E1C43">
        <w:rPr>
          <w:rFonts w:ascii="Arial" w:hAnsi="Arial" w:cs="Arial"/>
          <w:i/>
          <w:spacing w:val="13"/>
          <w:w w:val="105"/>
          <w:sz w:val="22"/>
          <w:szCs w:val="22"/>
        </w:rPr>
        <w:t xml:space="preserve"> </w:t>
      </w:r>
      <w:r w:rsidRPr="002E1C43">
        <w:rPr>
          <w:rFonts w:ascii="Arial" w:hAnsi="Arial" w:cs="Arial"/>
          <w:i/>
          <w:w w:val="105"/>
          <w:sz w:val="22"/>
          <w:szCs w:val="22"/>
        </w:rPr>
        <w:t>del</w:t>
      </w:r>
      <w:r w:rsidRPr="002E1C43">
        <w:rPr>
          <w:rFonts w:ascii="Arial" w:hAnsi="Arial" w:cs="Arial"/>
          <w:i/>
          <w:spacing w:val="5"/>
          <w:w w:val="105"/>
          <w:sz w:val="22"/>
          <w:szCs w:val="22"/>
        </w:rPr>
        <w:t xml:space="preserve"> </w:t>
      </w:r>
      <w:r w:rsidRPr="002E1C43">
        <w:rPr>
          <w:rFonts w:ascii="Arial" w:hAnsi="Arial" w:cs="Arial"/>
          <w:i/>
          <w:w w:val="105"/>
          <w:sz w:val="22"/>
          <w:szCs w:val="22"/>
        </w:rPr>
        <w:t>contrato</w:t>
      </w:r>
      <w:r w:rsidRPr="002E1C43">
        <w:rPr>
          <w:rFonts w:ascii="Arial" w:hAnsi="Arial" w:cs="Arial"/>
          <w:i/>
          <w:spacing w:val="11"/>
          <w:w w:val="105"/>
          <w:sz w:val="22"/>
          <w:szCs w:val="22"/>
        </w:rPr>
        <w:t xml:space="preserve"> </w:t>
      </w:r>
      <w:r w:rsidRPr="002E1C43">
        <w:rPr>
          <w:rFonts w:ascii="Arial" w:hAnsi="Arial" w:cs="Arial"/>
          <w:i/>
          <w:w w:val="105"/>
          <w:sz w:val="22"/>
          <w:szCs w:val="22"/>
        </w:rPr>
        <w:t>de</w:t>
      </w:r>
      <w:r w:rsidRPr="002E1C43">
        <w:rPr>
          <w:rFonts w:ascii="Arial" w:hAnsi="Arial" w:cs="Arial"/>
          <w:i/>
          <w:spacing w:val="2"/>
          <w:w w:val="105"/>
          <w:sz w:val="22"/>
          <w:szCs w:val="22"/>
        </w:rPr>
        <w:t xml:space="preserve"> </w:t>
      </w:r>
      <w:proofErr w:type="spellStart"/>
      <w:r w:rsidRPr="002E1C43">
        <w:rPr>
          <w:rFonts w:ascii="Arial" w:hAnsi="Arial" w:cs="Arial"/>
          <w:i/>
          <w:w w:val="105"/>
          <w:sz w:val="22"/>
          <w:szCs w:val="22"/>
        </w:rPr>
        <w:t>Belate</w:t>
      </w:r>
      <w:proofErr w:type="spellEnd"/>
      <w:r w:rsidRPr="002E1C43">
        <w:rPr>
          <w:rFonts w:ascii="Arial" w:hAnsi="Arial" w:cs="Arial"/>
          <w:i/>
          <w:w w:val="105"/>
          <w:sz w:val="22"/>
          <w:szCs w:val="22"/>
        </w:rPr>
        <w:t>,</w:t>
      </w:r>
      <w:r w:rsidRPr="002E1C43">
        <w:rPr>
          <w:rFonts w:ascii="Arial" w:hAnsi="Arial" w:cs="Arial"/>
          <w:i/>
          <w:spacing w:val="14"/>
          <w:w w:val="105"/>
          <w:sz w:val="22"/>
          <w:szCs w:val="22"/>
        </w:rPr>
        <w:t xml:space="preserve"> </w:t>
      </w:r>
      <w:r w:rsidRPr="002E1C43">
        <w:rPr>
          <w:rFonts w:ascii="Arial" w:hAnsi="Arial" w:cs="Arial"/>
          <w:w w:val="105"/>
          <w:sz w:val="22"/>
          <w:szCs w:val="22"/>
        </w:rPr>
        <w:t>no</w:t>
      </w:r>
      <w:r w:rsidRPr="002E1C43">
        <w:rPr>
          <w:rFonts w:ascii="Arial" w:hAnsi="Arial" w:cs="Arial"/>
          <w:spacing w:val="2"/>
          <w:w w:val="105"/>
          <w:sz w:val="22"/>
          <w:szCs w:val="22"/>
        </w:rPr>
        <w:t xml:space="preserve"> </w:t>
      </w:r>
      <w:r w:rsidRPr="002E1C43">
        <w:rPr>
          <w:rFonts w:ascii="Arial" w:hAnsi="Arial" w:cs="Arial"/>
          <w:w w:val="105"/>
          <w:sz w:val="22"/>
          <w:szCs w:val="22"/>
        </w:rPr>
        <w:t>concluye</w:t>
      </w:r>
      <w:r w:rsidRPr="002E1C43">
        <w:rPr>
          <w:rFonts w:ascii="Arial" w:hAnsi="Arial" w:cs="Arial"/>
          <w:spacing w:val="19"/>
          <w:w w:val="105"/>
          <w:sz w:val="22"/>
          <w:szCs w:val="22"/>
        </w:rPr>
        <w:t xml:space="preserve"> </w:t>
      </w:r>
      <w:r w:rsidRPr="002E1C43">
        <w:rPr>
          <w:rFonts w:ascii="Arial" w:hAnsi="Arial" w:cs="Arial"/>
          <w:w w:val="105"/>
          <w:sz w:val="22"/>
          <w:szCs w:val="22"/>
        </w:rPr>
        <w:t>nada.</w:t>
      </w:r>
      <w:r w:rsidRPr="002E1C43">
        <w:rPr>
          <w:rFonts w:ascii="Arial" w:hAnsi="Arial" w:cs="Arial"/>
          <w:spacing w:val="11"/>
          <w:w w:val="105"/>
          <w:sz w:val="22"/>
          <w:szCs w:val="22"/>
        </w:rPr>
        <w:t xml:space="preserve"> </w:t>
      </w:r>
      <w:r w:rsidRPr="002E1C43">
        <w:rPr>
          <w:rFonts w:ascii="Arial" w:hAnsi="Arial" w:cs="Arial"/>
          <w:w w:val="105"/>
          <w:sz w:val="22"/>
          <w:szCs w:val="22"/>
        </w:rPr>
        <w:t>Quedando</w:t>
      </w:r>
      <w:r w:rsidRPr="002E1C43">
        <w:rPr>
          <w:rFonts w:ascii="Arial" w:hAnsi="Arial" w:cs="Arial"/>
          <w:spacing w:val="17"/>
          <w:w w:val="105"/>
          <w:sz w:val="22"/>
          <w:szCs w:val="22"/>
        </w:rPr>
        <w:t xml:space="preserve"> </w:t>
      </w:r>
      <w:r w:rsidRPr="002E1C43">
        <w:rPr>
          <w:rFonts w:ascii="Arial" w:hAnsi="Arial" w:cs="Arial"/>
          <w:w w:val="105"/>
          <w:sz w:val="22"/>
          <w:szCs w:val="22"/>
        </w:rPr>
        <w:t>de</w:t>
      </w:r>
      <w:r w:rsidRPr="002E1C43">
        <w:rPr>
          <w:rFonts w:ascii="Arial" w:hAnsi="Arial" w:cs="Arial"/>
          <w:w w:val="106"/>
          <w:sz w:val="22"/>
          <w:szCs w:val="22"/>
        </w:rPr>
        <w:t xml:space="preserve"> </w:t>
      </w:r>
      <w:r w:rsidRPr="002E1C43">
        <w:rPr>
          <w:rFonts w:ascii="Arial" w:hAnsi="Arial" w:cs="Arial"/>
          <w:w w:val="105"/>
          <w:sz w:val="22"/>
          <w:szCs w:val="22"/>
        </w:rPr>
        <w:t>esta</w:t>
      </w:r>
      <w:r w:rsidRPr="002E1C43">
        <w:rPr>
          <w:rFonts w:ascii="Arial" w:hAnsi="Arial" w:cs="Arial"/>
          <w:spacing w:val="10"/>
          <w:w w:val="105"/>
          <w:sz w:val="22"/>
          <w:szCs w:val="22"/>
        </w:rPr>
        <w:t xml:space="preserve"> </w:t>
      </w:r>
      <w:r w:rsidRPr="002E1C43">
        <w:rPr>
          <w:rFonts w:ascii="Arial" w:hAnsi="Arial" w:cs="Arial"/>
          <w:w w:val="105"/>
          <w:sz w:val="22"/>
          <w:szCs w:val="22"/>
        </w:rPr>
        <w:t>manera</w:t>
      </w:r>
      <w:r w:rsidRPr="002E1C43">
        <w:rPr>
          <w:rFonts w:ascii="Arial" w:hAnsi="Arial" w:cs="Arial"/>
          <w:spacing w:val="7"/>
          <w:w w:val="105"/>
          <w:sz w:val="22"/>
          <w:szCs w:val="22"/>
        </w:rPr>
        <w:t xml:space="preserve"> </w:t>
      </w:r>
      <w:r w:rsidRPr="002E1C43">
        <w:rPr>
          <w:rFonts w:ascii="Arial" w:hAnsi="Arial" w:cs="Arial"/>
          <w:w w:val="105"/>
          <w:sz w:val="22"/>
          <w:szCs w:val="22"/>
        </w:rPr>
        <w:t>como</w:t>
      </w:r>
      <w:r w:rsidRPr="002E1C43">
        <w:rPr>
          <w:rFonts w:ascii="Arial" w:hAnsi="Arial" w:cs="Arial"/>
          <w:spacing w:val="12"/>
          <w:w w:val="105"/>
          <w:sz w:val="22"/>
          <w:szCs w:val="22"/>
        </w:rPr>
        <w:t xml:space="preserve"> </w:t>
      </w:r>
      <w:r w:rsidRPr="002E1C43">
        <w:rPr>
          <w:rFonts w:ascii="Arial" w:hAnsi="Arial" w:cs="Arial"/>
          <w:w w:val="105"/>
          <w:sz w:val="22"/>
          <w:szCs w:val="22"/>
        </w:rPr>
        <w:t>una</w:t>
      </w:r>
      <w:r w:rsidRPr="002E1C43">
        <w:rPr>
          <w:rFonts w:ascii="Arial" w:hAnsi="Arial" w:cs="Arial"/>
          <w:spacing w:val="1"/>
          <w:w w:val="105"/>
          <w:sz w:val="22"/>
          <w:szCs w:val="22"/>
        </w:rPr>
        <w:t xml:space="preserve"> </w:t>
      </w:r>
      <w:r w:rsidRPr="002E1C43">
        <w:rPr>
          <w:rFonts w:ascii="Arial" w:hAnsi="Arial" w:cs="Arial"/>
          <w:w w:val="105"/>
          <w:sz w:val="22"/>
          <w:szCs w:val="22"/>
        </w:rPr>
        <w:t>mera</w:t>
      </w:r>
      <w:r w:rsidRPr="002E1C43">
        <w:rPr>
          <w:rFonts w:ascii="Arial" w:hAnsi="Arial" w:cs="Arial"/>
          <w:spacing w:val="2"/>
          <w:w w:val="105"/>
          <w:sz w:val="22"/>
          <w:szCs w:val="22"/>
        </w:rPr>
        <w:t xml:space="preserve"> </w:t>
      </w:r>
      <w:r w:rsidRPr="002E1C43">
        <w:rPr>
          <w:rFonts w:ascii="Arial" w:hAnsi="Arial" w:cs="Arial"/>
          <w:w w:val="105"/>
          <w:sz w:val="22"/>
          <w:szCs w:val="22"/>
        </w:rPr>
        <w:t>enumeración</w:t>
      </w:r>
      <w:r w:rsidRPr="002E1C43">
        <w:rPr>
          <w:rFonts w:ascii="Arial" w:hAnsi="Arial" w:cs="Arial"/>
          <w:spacing w:val="22"/>
          <w:w w:val="105"/>
          <w:sz w:val="22"/>
          <w:szCs w:val="22"/>
        </w:rPr>
        <w:t xml:space="preserve"> </w:t>
      </w:r>
      <w:r w:rsidRPr="002E1C43">
        <w:rPr>
          <w:rFonts w:ascii="Arial" w:hAnsi="Arial" w:cs="Arial"/>
          <w:w w:val="105"/>
          <w:sz w:val="22"/>
          <w:szCs w:val="22"/>
        </w:rPr>
        <w:t>de</w:t>
      </w:r>
      <w:r w:rsidRPr="002E1C43">
        <w:rPr>
          <w:rFonts w:ascii="Arial" w:hAnsi="Arial" w:cs="Arial"/>
          <w:spacing w:val="7"/>
          <w:w w:val="105"/>
          <w:sz w:val="22"/>
          <w:szCs w:val="22"/>
        </w:rPr>
        <w:t xml:space="preserve"> </w:t>
      </w:r>
      <w:r w:rsidRPr="002E1C43">
        <w:rPr>
          <w:rFonts w:ascii="Arial" w:hAnsi="Arial" w:cs="Arial"/>
          <w:w w:val="105"/>
          <w:sz w:val="22"/>
          <w:szCs w:val="22"/>
        </w:rPr>
        <w:t>hechos,</w:t>
      </w:r>
      <w:r w:rsidRPr="002E1C43">
        <w:rPr>
          <w:rFonts w:ascii="Arial" w:hAnsi="Arial" w:cs="Arial"/>
          <w:spacing w:val="11"/>
          <w:w w:val="105"/>
          <w:sz w:val="22"/>
          <w:szCs w:val="22"/>
        </w:rPr>
        <w:t xml:space="preserve"> </w:t>
      </w:r>
      <w:r w:rsidRPr="002E1C43">
        <w:rPr>
          <w:rFonts w:ascii="Arial" w:hAnsi="Arial" w:cs="Arial"/>
          <w:w w:val="105"/>
          <w:sz w:val="22"/>
          <w:szCs w:val="22"/>
        </w:rPr>
        <w:t>mejor</w:t>
      </w:r>
      <w:r w:rsidRPr="002E1C43">
        <w:rPr>
          <w:rFonts w:ascii="Arial" w:hAnsi="Arial" w:cs="Arial"/>
          <w:spacing w:val="6"/>
          <w:w w:val="105"/>
          <w:sz w:val="22"/>
          <w:szCs w:val="22"/>
        </w:rPr>
        <w:t xml:space="preserve"> </w:t>
      </w:r>
      <w:r w:rsidRPr="002E1C43">
        <w:rPr>
          <w:rFonts w:ascii="Arial" w:hAnsi="Arial" w:cs="Arial"/>
          <w:w w:val="105"/>
          <w:sz w:val="22"/>
          <w:szCs w:val="22"/>
        </w:rPr>
        <w:t>o</w:t>
      </w:r>
      <w:r w:rsidRPr="002E1C43">
        <w:rPr>
          <w:rFonts w:ascii="Arial" w:hAnsi="Arial" w:cs="Arial"/>
          <w:spacing w:val="5"/>
          <w:w w:val="105"/>
          <w:sz w:val="22"/>
          <w:szCs w:val="22"/>
        </w:rPr>
        <w:t xml:space="preserve"> </w:t>
      </w:r>
      <w:r w:rsidRPr="002E1C43">
        <w:rPr>
          <w:rFonts w:ascii="Arial" w:hAnsi="Arial" w:cs="Arial"/>
          <w:w w:val="105"/>
          <w:sz w:val="22"/>
          <w:szCs w:val="22"/>
        </w:rPr>
        <w:t>peor exp</w:t>
      </w:r>
      <w:r w:rsidRPr="002E1C43">
        <w:rPr>
          <w:rFonts w:ascii="Arial" w:hAnsi="Arial" w:cs="Arial"/>
          <w:spacing w:val="3"/>
          <w:w w:val="105"/>
          <w:sz w:val="22"/>
          <w:szCs w:val="22"/>
        </w:rPr>
        <w:t>l</w:t>
      </w:r>
      <w:r w:rsidRPr="002E1C43">
        <w:rPr>
          <w:rFonts w:ascii="Arial" w:hAnsi="Arial" w:cs="Arial"/>
          <w:spacing w:val="-20"/>
          <w:w w:val="105"/>
          <w:sz w:val="22"/>
          <w:szCs w:val="22"/>
        </w:rPr>
        <w:t>i</w:t>
      </w:r>
      <w:r w:rsidRPr="002E1C43">
        <w:rPr>
          <w:rFonts w:ascii="Arial" w:hAnsi="Arial" w:cs="Arial"/>
          <w:w w:val="105"/>
          <w:sz w:val="22"/>
          <w:szCs w:val="22"/>
        </w:rPr>
        <w:t>cado</w:t>
      </w:r>
      <w:r w:rsidRPr="002E1C43">
        <w:rPr>
          <w:rFonts w:ascii="Arial" w:hAnsi="Arial" w:cs="Arial"/>
          <w:spacing w:val="16"/>
          <w:w w:val="105"/>
          <w:sz w:val="22"/>
          <w:szCs w:val="22"/>
        </w:rPr>
        <w:t>s</w:t>
      </w:r>
      <w:r w:rsidRPr="002E1C43">
        <w:rPr>
          <w:rFonts w:ascii="Arial" w:hAnsi="Arial" w:cs="Arial"/>
          <w:color w:val="383838"/>
          <w:w w:val="105"/>
          <w:sz w:val="22"/>
          <w:szCs w:val="22"/>
        </w:rPr>
        <w:t>,</w:t>
      </w:r>
      <w:r w:rsidRPr="002E1C43">
        <w:rPr>
          <w:rFonts w:ascii="Arial" w:hAnsi="Arial" w:cs="Arial"/>
          <w:color w:val="383838"/>
          <w:spacing w:val="-8"/>
          <w:w w:val="105"/>
          <w:sz w:val="22"/>
          <w:szCs w:val="22"/>
        </w:rPr>
        <w:t xml:space="preserve"> </w:t>
      </w:r>
      <w:r w:rsidRPr="002E1C43">
        <w:rPr>
          <w:rFonts w:ascii="Arial" w:hAnsi="Arial" w:cs="Arial"/>
          <w:w w:val="105"/>
          <w:sz w:val="22"/>
          <w:szCs w:val="22"/>
        </w:rPr>
        <w:t>con</w:t>
      </w:r>
      <w:r w:rsidRPr="002E1C43">
        <w:rPr>
          <w:rFonts w:ascii="Arial" w:hAnsi="Arial" w:cs="Arial"/>
          <w:spacing w:val="3"/>
          <w:w w:val="105"/>
          <w:sz w:val="22"/>
          <w:szCs w:val="22"/>
        </w:rPr>
        <w:t xml:space="preserve"> </w:t>
      </w:r>
      <w:r w:rsidRPr="002E1C43">
        <w:rPr>
          <w:rFonts w:ascii="Arial" w:hAnsi="Arial" w:cs="Arial"/>
          <w:w w:val="105"/>
          <w:sz w:val="22"/>
          <w:szCs w:val="22"/>
        </w:rPr>
        <w:t>más</w:t>
      </w:r>
      <w:r w:rsidRPr="002E1C43">
        <w:rPr>
          <w:rFonts w:ascii="Arial" w:hAnsi="Arial" w:cs="Arial"/>
          <w:spacing w:val="-2"/>
          <w:w w:val="105"/>
          <w:sz w:val="22"/>
          <w:szCs w:val="22"/>
        </w:rPr>
        <w:t xml:space="preserve"> </w:t>
      </w:r>
      <w:r w:rsidRPr="002E1C43">
        <w:rPr>
          <w:rFonts w:ascii="Arial" w:hAnsi="Arial" w:cs="Arial"/>
          <w:w w:val="105"/>
          <w:sz w:val="22"/>
          <w:szCs w:val="22"/>
        </w:rPr>
        <w:t>o</w:t>
      </w:r>
      <w:r w:rsidRPr="002E1C43">
        <w:rPr>
          <w:rFonts w:ascii="Arial" w:hAnsi="Arial" w:cs="Arial"/>
          <w:w w:val="106"/>
          <w:sz w:val="22"/>
          <w:szCs w:val="22"/>
        </w:rPr>
        <w:t xml:space="preserve"> </w:t>
      </w:r>
      <w:r w:rsidRPr="002E1C43">
        <w:rPr>
          <w:rFonts w:ascii="Arial" w:hAnsi="Arial" w:cs="Arial"/>
          <w:w w:val="105"/>
          <w:sz w:val="22"/>
          <w:szCs w:val="22"/>
        </w:rPr>
        <w:t>menos</w:t>
      </w:r>
      <w:r w:rsidRPr="002E1C43">
        <w:rPr>
          <w:rFonts w:ascii="Arial" w:hAnsi="Arial" w:cs="Arial"/>
          <w:spacing w:val="-2"/>
          <w:w w:val="105"/>
          <w:sz w:val="22"/>
          <w:szCs w:val="22"/>
        </w:rPr>
        <w:t xml:space="preserve"> </w:t>
      </w:r>
      <w:r w:rsidRPr="002E1C43">
        <w:rPr>
          <w:rFonts w:ascii="Arial" w:hAnsi="Arial" w:cs="Arial"/>
          <w:spacing w:val="1"/>
          <w:w w:val="105"/>
          <w:sz w:val="22"/>
          <w:szCs w:val="22"/>
        </w:rPr>
        <w:t>omi</w:t>
      </w:r>
      <w:r w:rsidRPr="002E1C43">
        <w:rPr>
          <w:rFonts w:ascii="Arial" w:hAnsi="Arial" w:cs="Arial"/>
          <w:w w:val="105"/>
          <w:sz w:val="22"/>
          <w:szCs w:val="22"/>
        </w:rPr>
        <w:t>si</w:t>
      </w:r>
      <w:r w:rsidRPr="002E1C43">
        <w:rPr>
          <w:rFonts w:ascii="Arial" w:hAnsi="Arial" w:cs="Arial"/>
          <w:spacing w:val="1"/>
          <w:w w:val="105"/>
          <w:sz w:val="22"/>
          <w:szCs w:val="22"/>
        </w:rPr>
        <w:t>ones</w:t>
      </w:r>
      <w:r w:rsidRPr="002E1C43">
        <w:rPr>
          <w:rFonts w:ascii="Arial" w:hAnsi="Arial" w:cs="Arial"/>
          <w:color w:val="383838"/>
          <w:spacing w:val="1"/>
          <w:w w:val="105"/>
          <w:sz w:val="22"/>
          <w:szCs w:val="22"/>
        </w:rPr>
        <w:t>;</w:t>
      </w:r>
      <w:r w:rsidRPr="002E1C43">
        <w:rPr>
          <w:rFonts w:ascii="Arial" w:hAnsi="Arial" w:cs="Arial"/>
          <w:color w:val="383838"/>
          <w:spacing w:val="-10"/>
          <w:w w:val="105"/>
          <w:sz w:val="22"/>
          <w:szCs w:val="22"/>
        </w:rPr>
        <w:t xml:space="preserve"> </w:t>
      </w:r>
      <w:r w:rsidRPr="002E1C43">
        <w:rPr>
          <w:rFonts w:ascii="Arial" w:hAnsi="Arial" w:cs="Arial"/>
          <w:w w:val="105"/>
          <w:sz w:val="22"/>
          <w:szCs w:val="22"/>
        </w:rPr>
        <w:t>pero</w:t>
      </w:r>
      <w:r w:rsidRPr="002E1C43">
        <w:rPr>
          <w:rFonts w:ascii="Arial" w:hAnsi="Arial" w:cs="Arial"/>
          <w:spacing w:val="-11"/>
          <w:w w:val="105"/>
          <w:sz w:val="22"/>
          <w:szCs w:val="22"/>
        </w:rPr>
        <w:t xml:space="preserve"> </w:t>
      </w:r>
      <w:r w:rsidRPr="002E1C43">
        <w:rPr>
          <w:rFonts w:ascii="Arial" w:hAnsi="Arial" w:cs="Arial"/>
          <w:w w:val="105"/>
          <w:sz w:val="22"/>
          <w:szCs w:val="22"/>
        </w:rPr>
        <w:t>ya</w:t>
      </w:r>
      <w:r w:rsidRPr="002E1C43">
        <w:rPr>
          <w:rFonts w:ascii="Arial" w:hAnsi="Arial" w:cs="Arial"/>
          <w:spacing w:val="5"/>
          <w:w w:val="105"/>
          <w:sz w:val="22"/>
          <w:szCs w:val="22"/>
        </w:rPr>
        <w:t xml:space="preserve"> </w:t>
      </w:r>
      <w:r w:rsidRPr="002E1C43">
        <w:rPr>
          <w:rFonts w:ascii="Arial" w:hAnsi="Arial" w:cs="Arial"/>
          <w:spacing w:val="-1"/>
          <w:w w:val="105"/>
          <w:sz w:val="22"/>
          <w:szCs w:val="22"/>
        </w:rPr>
        <w:t>conocidos</w:t>
      </w:r>
      <w:r w:rsidRPr="002E1C43">
        <w:rPr>
          <w:rFonts w:ascii="Arial" w:hAnsi="Arial" w:cs="Arial"/>
          <w:spacing w:val="-3"/>
          <w:w w:val="105"/>
          <w:sz w:val="22"/>
          <w:szCs w:val="22"/>
        </w:rPr>
        <w:t xml:space="preserve"> </w:t>
      </w:r>
      <w:r w:rsidRPr="002E1C43">
        <w:rPr>
          <w:rFonts w:ascii="Arial" w:hAnsi="Arial" w:cs="Arial"/>
          <w:w w:val="105"/>
          <w:sz w:val="22"/>
          <w:szCs w:val="22"/>
        </w:rPr>
        <w:t>en</w:t>
      </w:r>
      <w:r w:rsidRPr="002E1C43">
        <w:rPr>
          <w:rFonts w:ascii="Arial" w:hAnsi="Arial" w:cs="Arial"/>
          <w:spacing w:val="-2"/>
          <w:w w:val="105"/>
          <w:sz w:val="22"/>
          <w:szCs w:val="22"/>
        </w:rPr>
        <w:t xml:space="preserve"> </w:t>
      </w:r>
      <w:r w:rsidRPr="002E1C43">
        <w:rPr>
          <w:rFonts w:ascii="Arial" w:hAnsi="Arial" w:cs="Arial"/>
          <w:spacing w:val="-7"/>
          <w:w w:val="105"/>
          <w:sz w:val="22"/>
          <w:szCs w:val="22"/>
        </w:rPr>
        <w:t>l</w:t>
      </w:r>
      <w:r w:rsidRPr="002E1C43">
        <w:rPr>
          <w:rFonts w:ascii="Arial" w:hAnsi="Arial" w:cs="Arial"/>
          <w:spacing w:val="-10"/>
          <w:w w:val="105"/>
          <w:sz w:val="22"/>
          <w:szCs w:val="22"/>
        </w:rPr>
        <w:t>as</w:t>
      </w:r>
      <w:r w:rsidRPr="002E1C43">
        <w:rPr>
          <w:rFonts w:ascii="Arial" w:hAnsi="Arial" w:cs="Arial"/>
          <w:spacing w:val="-14"/>
          <w:w w:val="105"/>
          <w:sz w:val="22"/>
          <w:szCs w:val="22"/>
        </w:rPr>
        <w:t xml:space="preserve"> </w:t>
      </w:r>
      <w:r w:rsidRPr="002E1C43">
        <w:rPr>
          <w:rFonts w:ascii="Arial" w:hAnsi="Arial" w:cs="Arial"/>
          <w:w w:val="105"/>
          <w:sz w:val="22"/>
          <w:szCs w:val="22"/>
        </w:rPr>
        <w:t>fechas</w:t>
      </w:r>
      <w:r w:rsidRPr="002E1C43">
        <w:rPr>
          <w:rFonts w:ascii="Arial" w:hAnsi="Arial" w:cs="Arial"/>
          <w:spacing w:val="12"/>
          <w:w w:val="105"/>
          <w:sz w:val="22"/>
          <w:szCs w:val="22"/>
        </w:rPr>
        <w:t xml:space="preserve"> </w:t>
      </w:r>
      <w:r w:rsidRPr="002E1C43">
        <w:rPr>
          <w:rFonts w:ascii="Arial" w:hAnsi="Arial" w:cs="Arial"/>
          <w:w w:val="105"/>
          <w:sz w:val="22"/>
          <w:szCs w:val="22"/>
        </w:rPr>
        <w:t>en</w:t>
      </w:r>
      <w:r w:rsidRPr="002E1C43">
        <w:rPr>
          <w:rFonts w:ascii="Arial" w:hAnsi="Arial" w:cs="Arial"/>
          <w:spacing w:val="-7"/>
          <w:w w:val="105"/>
          <w:sz w:val="22"/>
          <w:szCs w:val="22"/>
        </w:rPr>
        <w:t xml:space="preserve"> </w:t>
      </w:r>
      <w:r w:rsidRPr="002E1C43">
        <w:rPr>
          <w:rFonts w:ascii="Arial" w:hAnsi="Arial" w:cs="Arial"/>
          <w:w w:val="105"/>
          <w:sz w:val="22"/>
          <w:szCs w:val="22"/>
        </w:rPr>
        <w:t>que</w:t>
      </w:r>
      <w:r w:rsidRPr="002E1C43">
        <w:rPr>
          <w:rFonts w:ascii="Arial" w:hAnsi="Arial" w:cs="Arial"/>
          <w:spacing w:val="3"/>
          <w:w w:val="105"/>
          <w:sz w:val="22"/>
          <w:szCs w:val="22"/>
        </w:rPr>
        <w:t xml:space="preserve"> </w:t>
      </w:r>
      <w:r w:rsidRPr="002E1C43">
        <w:rPr>
          <w:rFonts w:ascii="Arial" w:hAnsi="Arial" w:cs="Arial"/>
          <w:w w:val="105"/>
          <w:sz w:val="22"/>
          <w:szCs w:val="22"/>
        </w:rPr>
        <w:t>se</w:t>
      </w:r>
      <w:r w:rsidRPr="002E1C43">
        <w:rPr>
          <w:rFonts w:ascii="Arial" w:hAnsi="Arial" w:cs="Arial"/>
          <w:spacing w:val="1"/>
          <w:w w:val="105"/>
          <w:sz w:val="22"/>
          <w:szCs w:val="22"/>
        </w:rPr>
        <w:t xml:space="preserve"> </w:t>
      </w:r>
      <w:r w:rsidRPr="002E1C43">
        <w:rPr>
          <w:rFonts w:ascii="Arial" w:hAnsi="Arial" w:cs="Arial"/>
          <w:w w:val="105"/>
          <w:sz w:val="22"/>
          <w:szCs w:val="22"/>
        </w:rPr>
        <w:t>ha</w:t>
      </w:r>
      <w:r w:rsidRPr="002E1C43">
        <w:rPr>
          <w:rFonts w:ascii="Arial" w:hAnsi="Arial" w:cs="Arial"/>
          <w:spacing w:val="-7"/>
          <w:w w:val="105"/>
          <w:sz w:val="22"/>
          <w:szCs w:val="22"/>
        </w:rPr>
        <w:t xml:space="preserve"> </w:t>
      </w:r>
      <w:r w:rsidRPr="002E1C43">
        <w:rPr>
          <w:rFonts w:ascii="Arial" w:hAnsi="Arial" w:cs="Arial"/>
          <w:w w:val="105"/>
          <w:sz w:val="22"/>
          <w:szCs w:val="22"/>
        </w:rPr>
        <w:t>redactado.</w:t>
      </w:r>
    </w:p>
    <w:p w14:paraId="7BBB0D91" w14:textId="77777777" w:rsidR="000875E4" w:rsidRPr="002E1C43" w:rsidRDefault="000875E4" w:rsidP="000875E4">
      <w:pPr>
        <w:spacing w:before="101" w:line="249" w:lineRule="auto"/>
        <w:ind w:left="801" w:right="119" w:firstLine="9"/>
        <w:jc w:val="both"/>
        <w:rPr>
          <w:rFonts w:ascii="Arial" w:eastAsia="Arial" w:hAnsi="Arial" w:cs="Arial"/>
          <w:sz w:val="22"/>
          <w:szCs w:val="22"/>
        </w:rPr>
      </w:pPr>
      <w:r w:rsidRPr="002E1C43">
        <w:rPr>
          <w:rFonts w:ascii="Arial" w:hAnsi="Arial" w:cs="Arial"/>
          <w:color w:val="010101"/>
          <w:spacing w:val="-2"/>
          <w:w w:val="105"/>
          <w:sz w:val="22"/>
          <w:szCs w:val="22"/>
        </w:rPr>
        <w:t>Si</w:t>
      </w:r>
      <w:r w:rsidRPr="002E1C43">
        <w:rPr>
          <w:rFonts w:ascii="Arial" w:hAnsi="Arial" w:cs="Arial"/>
          <w:color w:val="010101"/>
          <w:spacing w:val="-3"/>
          <w:w w:val="105"/>
          <w:sz w:val="22"/>
          <w:szCs w:val="22"/>
        </w:rPr>
        <w:t>tuación</w:t>
      </w:r>
      <w:r w:rsidRPr="002E1C43">
        <w:rPr>
          <w:rFonts w:ascii="Arial" w:hAnsi="Arial" w:cs="Arial"/>
          <w:color w:val="010101"/>
          <w:spacing w:val="15"/>
          <w:w w:val="105"/>
          <w:sz w:val="22"/>
          <w:szCs w:val="22"/>
        </w:rPr>
        <w:t xml:space="preserve"> </w:t>
      </w:r>
      <w:r w:rsidRPr="002E1C43">
        <w:rPr>
          <w:rFonts w:ascii="Arial" w:hAnsi="Arial" w:cs="Arial"/>
          <w:color w:val="010101"/>
          <w:spacing w:val="-4"/>
          <w:w w:val="105"/>
          <w:sz w:val="22"/>
          <w:szCs w:val="22"/>
        </w:rPr>
        <w:t xml:space="preserve">bien </w:t>
      </w:r>
      <w:r w:rsidRPr="002E1C43">
        <w:rPr>
          <w:rFonts w:ascii="Arial" w:hAnsi="Arial" w:cs="Arial"/>
          <w:color w:val="010101"/>
          <w:spacing w:val="-2"/>
          <w:w w:val="105"/>
          <w:sz w:val="22"/>
          <w:szCs w:val="22"/>
        </w:rPr>
        <w:t>di</w:t>
      </w:r>
      <w:r w:rsidRPr="002E1C43">
        <w:rPr>
          <w:rFonts w:ascii="Arial" w:hAnsi="Arial" w:cs="Arial"/>
          <w:color w:val="010101"/>
          <w:spacing w:val="-3"/>
          <w:w w:val="105"/>
          <w:sz w:val="22"/>
          <w:szCs w:val="22"/>
        </w:rPr>
        <w:t>ferente</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3"/>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o</w:t>
      </w:r>
      <w:r w:rsidRPr="002E1C43">
        <w:rPr>
          <w:rFonts w:ascii="Arial" w:hAnsi="Arial" w:cs="Arial"/>
          <w:color w:val="010101"/>
          <w:spacing w:val="1"/>
          <w:w w:val="105"/>
          <w:sz w:val="22"/>
          <w:szCs w:val="22"/>
        </w:rPr>
        <w:t xml:space="preserve"> </w:t>
      </w:r>
      <w:r w:rsidRPr="002E1C43">
        <w:rPr>
          <w:rFonts w:ascii="Arial" w:hAnsi="Arial" w:cs="Arial"/>
          <w:color w:val="010101"/>
          <w:spacing w:val="-1"/>
          <w:w w:val="105"/>
          <w:sz w:val="22"/>
          <w:szCs w:val="22"/>
        </w:rPr>
        <w:t xml:space="preserve">establecido </w:t>
      </w:r>
      <w:r w:rsidRPr="002E1C43">
        <w:rPr>
          <w:rFonts w:ascii="Arial" w:hAnsi="Arial" w:cs="Arial"/>
          <w:color w:val="010101"/>
          <w:w w:val="105"/>
          <w:sz w:val="22"/>
          <w:szCs w:val="22"/>
        </w:rPr>
        <w:t>en</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el</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reparo</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suspensivo</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11"/>
          <w:w w:val="105"/>
          <w:sz w:val="22"/>
          <w:szCs w:val="22"/>
        </w:rPr>
        <w:t xml:space="preserve"> </w:t>
      </w:r>
      <w:r w:rsidRPr="002E1C43">
        <w:rPr>
          <w:rFonts w:ascii="Arial" w:hAnsi="Arial" w:cs="Arial"/>
          <w:color w:val="010101"/>
          <w:w w:val="105"/>
          <w:sz w:val="22"/>
          <w:szCs w:val="22"/>
        </w:rPr>
        <w:t>Interventor</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General</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45"/>
          <w:w w:val="104"/>
          <w:sz w:val="22"/>
          <w:szCs w:val="22"/>
        </w:rPr>
        <w:t xml:space="preserve"> </w:t>
      </w:r>
      <w:r w:rsidRPr="002E1C43">
        <w:rPr>
          <w:rFonts w:ascii="Arial" w:hAnsi="Arial" w:cs="Arial"/>
          <w:color w:val="010101"/>
          <w:w w:val="105"/>
          <w:sz w:val="22"/>
          <w:szCs w:val="22"/>
        </w:rPr>
        <w:t>fecha</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26</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nov</w:t>
      </w:r>
      <w:r w:rsidRPr="002E1C43">
        <w:rPr>
          <w:rFonts w:ascii="Arial" w:hAnsi="Arial" w:cs="Arial"/>
          <w:color w:val="010101"/>
          <w:spacing w:val="-10"/>
          <w:w w:val="105"/>
          <w:sz w:val="22"/>
          <w:szCs w:val="22"/>
        </w:rPr>
        <w:t>i</w:t>
      </w:r>
      <w:r w:rsidRPr="002E1C43">
        <w:rPr>
          <w:rFonts w:ascii="Arial" w:hAnsi="Arial" w:cs="Arial"/>
          <w:color w:val="010101"/>
          <w:w w:val="105"/>
          <w:sz w:val="22"/>
          <w:szCs w:val="22"/>
        </w:rPr>
        <w:t>embre</w:t>
      </w:r>
      <w:r w:rsidRPr="002E1C43">
        <w:rPr>
          <w:rFonts w:ascii="Arial" w:hAnsi="Arial" w:cs="Arial"/>
          <w:color w:val="010101"/>
          <w:spacing w:val="8"/>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3"/>
          <w:w w:val="105"/>
          <w:sz w:val="22"/>
          <w:szCs w:val="22"/>
        </w:rPr>
        <w:t xml:space="preserve"> </w:t>
      </w:r>
      <w:r w:rsidRPr="002E1C43">
        <w:rPr>
          <w:rFonts w:ascii="Arial" w:hAnsi="Arial" w:cs="Arial"/>
          <w:color w:val="010101"/>
          <w:w w:val="105"/>
          <w:sz w:val="22"/>
          <w:szCs w:val="22"/>
        </w:rPr>
        <w:t>2025,</w:t>
      </w:r>
      <w:r w:rsidRPr="002E1C43">
        <w:rPr>
          <w:rFonts w:ascii="Arial" w:hAnsi="Arial" w:cs="Arial"/>
          <w:color w:val="010101"/>
          <w:spacing w:val="12"/>
          <w:w w:val="105"/>
          <w:sz w:val="22"/>
          <w:szCs w:val="22"/>
        </w:rPr>
        <w:t xml:space="preserve"> </w:t>
      </w:r>
      <w:r w:rsidRPr="002E1C43">
        <w:rPr>
          <w:rFonts w:ascii="Arial" w:hAnsi="Arial" w:cs="Arial"/>
          <w:color w:val="010101"/>
          <w:w w:val="105"/>
          <w:sz w:val="22"/>
          <w:szCs w:val="22"/>
        </w:rPr>
        <w:t>al modificado</w:t>
      </w:r>
      <w:r w:rsidRPr="002E1C43">
        <w:rPr>
          <w:rFonts w:ascii="Arial" w:hAnsi="Arial" w:cs="Arial"/>
          <w:color w:val="010101"/>
          <w:spacing w:val="11"/>
          <w:w w:val="105"/>
          <w:sz w:val="22"/>
          <w:szCs w:val="22"/>
        </w:rPr>
        <w:t xml:space="preserve"> </w:t>
      </w:r>
      <w:proofErr w:type="spellStart"/>
      <w:r w:rsidRPr="002E1C43">
        <w:rPr>
          <w:rFonts w:ascii="Arial" w:hAnsi="Arial" w:cs="Arial"/>
          <w:color w:val="010101"/>
          <w:w w:val="105"/>
          <w:sz w:val="22"/>
          <w:szCs w:val="22"/>
        </w:rPr>
        <w:t>nº</w:t>
      </w:r>
      <w:proofErr w:type="spellEnd"/>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1</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las</w:t>
      </w:r>
      <w:r w:rsidRPr="002E1C43">
        <w:rPr>
          <w:rFonts w:ascii="Arial" w:hAnsi="Arial" w:cs="Arial"/>
          <w:color w:val="010101"/>
          <w:spacing w:val="-2"/>
          <w:w w:val="105"/>
          <w:sz w:val="22"/>
          <w:szCs w:val="22"/>
        </w:rPr>
        <w:t xml:space="preserve"> </w:t>
      </w:r>
      <w:r w:rsidRPr="002E1C43">
        <w:rPr>
          <w:rFonts w:ascii="Arial" w:hAnsi="Arial" w:cs="Arial"/>
          <w:color w:val="010101"/>
          <w:w w:val="105"/>
          <w:sz w:val="22"/>
          <w:szCs w:val="22"/>
        </w:rPr>
        <w:t>o</w:t>
      </w:r>
      <w:r w:rsidRPr="002E1C43">
        <w:rPr>
          <w:rFonts w:ascii="Arial" w:hAnsi="Arial" w:cs="Arial"/>
          <w:color w:val="010101"/>
          <w:spacing w:val="-8"/>
          <w:w w:val="105"/>
          <w:sz w:val="22"/>
          <w:szCs w:val="22"/>
        </w:rPr>
        <w:t>b</w:t>
      </w:r>
      <w:r w:rsidRPr="002E1C43">
        <w:rPr>
          <w:rFonts w:ascii="Arial" w:hAnsi="Arial" w:cs="Arial"/>
          <w:color w:val="010101"/>
          <w:w w:val="105"/>
          <w:sz w:val="22"/>
          <w:szCs w:val="22"/>
        </w:rPr>
        <w:t>ras</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dup</w:t>
      </w:r>
      <w:r w:rsidRPr="002E1C43">
        <w:rPr>
          <w:rFonts w:ascii="Arial" w:hAnsi="Arial" w:cs="Arial"/>
          <w:color w:val="010101"/>
          <w:spacing w:val="5"/>
          <w:w w:val="105"/>
          <w:sz w:val="22"/>
          <w:szCs w:val="22"/>
        </w:rPr>
        <w:t>l</w:t>
      </w:r>
      <w:r w:rsidRPr="002E1C43">
        <w:rPr>
          <w:rFonts w:ascii="Arial" w:hAnsi="Arial" w:cs="Arial"/>
          <w:color w:val="010101"/>
          <w:spacing w:val="-20"/>
          <w:w w:val="105"/>
          <w:sz w:val="22"/>
          <w:szCs w:val="22"/>
        </w:rPr>
        <w:t>i</w:t>
      </w:r>
      <w:r w:rsidRPr="002E1C43">
        <w:rPr>
          <w:rFonts w:ascii="Arial" w:hAnsi="Arial" w:cs="Arial"/>
          <w:color w:val="010101"/>
          <w:w w:val="105"/>
          <w:sz w:val="22"/>
          <w:szCs w:val="22"/>
        </w:rPr>
        <w:t>cación</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7"/>
          <w:w w:val="105"/>
          <w:sz w:val="22"/>
          <w:szCs w:val="22"/>
        </w:rPr>
        <w:t xml:space="preserve"> </w:t>
      </w:r>
      <w:r w:rsidRPr="002E1C43">
        <w:rPr>
          <w:rFonts w:ascii="Arial" w:hAnsi="Arial" w:cs="Arial"/>
          <w:color w:val="010101"/>
          <w:w w:val="105"/>
          <w:sz w:val="22"/>
          <w:szCs w:val="22"/>
        </w:rPr>
        <w:t>túnel</w:t>
      </w:r>
      <w:r w:rsidRPr="002E1C43">
        <w:rPr>
          <w:rFonts w:ascii="Arial" w:hAnsi="Arial" w:cs="Arial"/>
          <w:color w:val="010101"/>
          <w:spacing w:val="4"/>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w w:val="106"/>
          <w:sz w:val="22"/>
          <w:szCs w:val="22"/>
        </w:rPr>
        <w:t xml:space="preserve"> </w:t>
      </w:r>
      <w:proofErr w:type="spellStart"/>
      <w:r w:rsidRPr="002E1C43">
        <w:rPr>
          <w:rFonts w:ascii="Arial" w:hAnsi="Arial" w:cs="Arial"/>
          <w:color w:val="010101"/>
          <w:w w:val="105"/>
          <w:sz w:val="22"/>
          <w:szCs w:val="22"/>
        </w:rPr>
        <w:t>Belate</w:t>
      </w:r>
      <w:proofErr w:type="spellEnd"/>
      <w:r w:rsidRPr="002E1C43">
        <w:rPr>
          <w:rFonts w:ascii="Arial" w:hAnsi="Arial" w:cs="Arial"/>
          <w:color w:val="010101"/>
          <w:w w:val="105"/>
          <w:sz w:val="22"/>
          <w:szCs w:val="22"/>
        </w:rPr>
        <w:t>,</w:t>
      </w:r>
      <w:r w:rsidRPr="002E1C43">
        <w:rPr>
          <w:rFonts w:ascii="Arial" w:hAnsi="Arial" w:cs="Arial"/>
          <w:color w:val="010101"/>
          <w:spacing w:val="42"/>
          <w:w w:val="105"/>
          <w:sz w:val="22"/>
          <w:szCs w:val="22"/>
        </w:rPr>
        <w:t xml:space="preserve"> </w:t>
      </w:r>
      <w:r w:rsidRPr="002E1C43">
        <w:rPr>
          <w:rFonts w:ascii="Arial" w:hAnsi="Arial" w:cs="Arial"/>
          <w:color w:val="010101"/>
          <w:w w:val="105"/>
          <w:sz w:val="22"/>
          <w:szCs w:val="22"/>
        </w:rPr>
        <w:t>donde</w:t>
      </w:r>
      <w:r w:rsidRPr="002E1C43">
        <w:rPr>
          <w:rFonts w:ascii="Arial" w:hAnsi="Arial" w:cs="Arial"/>
          <w:color w:val="010101"/>
          <w:spacing w:val="53"/>
          <w:w w:val="105"/>
          <w:sz w:val="22"/>
          <w:szCs w:val="22"/>
        </w:rPr>
        <w:t xml:space="preserve"> </w:t>
      </w:r>
      <w:r w:rsidRPr="002E1C43">
        <w:rPr>
          <w:rFonts w:ascii="Arial" w:hAnsi="Arial" w:cs="Arial"/>
          <w:color w:val="010101"/>
          <w:w w:val="105"/>
          <w:sz w:val="22"/>
          <w:szCs w:val="22"/>
        </w:rPr>
        <w:t>part</w:t>
      </w:r>
      <w:r w:rsidRPr="002E1C43">
        <w:rPr>
          <w:rFonts w:ascii="Arial" w:hAnsi="Arial" w:cs="Arial"/>
          <w:color w:val="010101"/>
          <w:spacing w:val="-10"/>
          <w:w w:val="105"/>
          <w:sz w:val="22"/>
          <w:szCs w:val="22"/>
        </w:rPr>
        <w:t>i</w:t>
      </w:r>
      <w:r w:rsidRPr="002E1C43">
        <w:rPr>
          <w:rFonts w:ascii="Arial" w:hAnsi="Arial" w:cs="Arial"/>
          <w:color w:val="010101"/>
          <w:w w:val="105"/>
          <w:sz w:val="22"/>
          <w:szCs w:val="22"/>
        </w:rPr>
        <w:t>endo</w:t>
      </w:r>
      <w:r w:rsidRPr="002E1C43">
        <w:rPr>
          <w:rFonts w:ascii="Arial" w:hAnsi="Arial" w:cs="Arial"/>
          <w:color w:val="010101"/>
          <w:spacing w:val="44"/>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42"/>
          <w:w w:val="105"/>
          <w:sz w:val="22"/>
          <w:szCs w:val="22"/>
        </w:rPr>
        <w:t xml:space="preserve"> </w:t>
      </w:r>
      <w:r w:rsidRPr="002E1C43">
        <w:rPr>
          <w:rFonts w:ascii="Arial" w:hAnsi="Arial" w:cs="Arial"/>
          <w:color w:val="010101"/>
          <w:spacing w:val="-21"/>
          <w:w w:val="105"/>
          <w:sz w:val="22"/>
          <w:szCs w:val="22"/>
        </w:rPr>
        <w:t>l</w:t>
      </w:r>
      <w:r w:rsidRPr="002E1C43">
        <w:rPr>
          <w:rFonts w:ascii="Arial" w:hAnsi="Arial" w:cs="Arial"/>
          <w:color w:val="010101"/>
          <w:w w:val="105"/>
          <w:sz w:val="22"/>
          <w:szCs w:val="22"/>
        </w:rPr>
        <w:t>os</w:t>
      </w:r>
      <w:r w:rsidRPr="002E1C43">
        <w:rPr>
          <w:rFonts w:ascii="Arial" w:hAnsi="Arial" w:cs="Arial"/>
          <w:color w:val="010101"/>
          <w:spacing w:val="48"/>
          <w:w w:val="105"/>
          <w:sz w:val="22"/>
          <w:szCs w:val="22"/>
        </w:rPr>
        <w:t xml:space="preserve"> </w:t>
      </w:r>
      <w:r w:rsidRPr="002E1C43">
        <w:rPr>
          <w:rFonts w:ascii="Arial" w:hAnsi="Arial" w:cs="Arial"/>
          <w:color w:val="010101"/>
          <w:w w:val="105"/>
          <w:sz w:val="22"/>
          <w:szCs w:val="22"/>
        </w:rPr>
        <w:t>m</w:t>
      </w:r>
      <w:r w:rsidRPr="002E1C43">
        <w:rPr>
          <w:rFonts w:ascii="Arial" w:hAnsi="Arial" w:cs="Arial"/>
          <w:color w:val="010101"/>
          <w:spacing w:val="-12"/>
          <w:w w:val="105"/>
          <w:sz w:val="22"/>
          <w:szCs w:val="22"/>
        </w:rPr>
        <w:t>i</w:t>
      </w:r>
      <w:r w:rsidRPr="002E1C43">
        <w:rPr>
          <w:rFonts w:ascii="Arial" w:hAnsi="Arial" w:cs="Arial"/>
          <w:color w:val="010101"/>
          <w:w w:val="105"/>
          <w:sz w:val="22"/>
          <w:szCs w:val="22"/>
        </w:rPr>
        <w:t>smos</w:t>
      </w:r>
      <w:r w:rsidRPr="002E1C43">
        <w:rPr>
          <w:rFonts w:ascii="Arial" w:hAnsi="Arial" w:cs="Arial"/>
          <w:color w:val="010101"/>
          <w:spacing w:val="57"/>
          <w:w w:val="105"/>
          <w:sz w:val="22"/>
          <w:szCs w:val="22"/>
        </w:rPr>
        <w:t xml:space="preserve"> </w:t>
      </w:r>
      <w:r w:rsidRPr="002E1C43">
        <w:rPr>
          <w:rFonts w:ascii="Arial" w:hAnsi="Arial" w:cs="Arial"/>
          <w:color w:val="010101"/>
          <w:w w:val="105"/>
          <w:sz w:val="22"/>
          <w:szCs w:val="22"/>
        </w:rPr>
        <w:t>hechos</w:t>
      </w:r>
      <w:r w:rsidRPr="002E1C43">
        <w:rPr>
          <w:rFonts w:ascii="Arial" w:hAnsi="Arial" w:cs="Arial"/>
          <w:color w:val="010101"/>
          <w:spacing w:val="39"/>
          <w:w w:val="105"/>
          <w:sz w:val="22"/>
          <w:szCs w:val="22"/>
        </w:rPr>
        <w:t xml:space="preserve"> </w:t>
      </w:r>
      <w:r w:rsidRPr="002E1C43">
        <w:rPr>
          <w:rFonts w:ascii="Arial" w:hAnsi="Arial" w:cs="Arial"/>
          <w:color w:val="010101"/>
          <w:w w:val="105"/>
          <w:sz w:val="22"/>
          <w:szCs w:val="22"/>
        </w:rPr>
        <w:t>conc</w:t>
      </w:r>
      <w:r w:rsidRPr="002E1C43">
        <w:rPr>
          <w:rFonts w:ascii="Arial" w:hAnsi="Arial" w:cs="Arial"/>
          <w:color w:val="010101"/>
          <w:spacing w:val="3"/>
          <w:w w:val="105"/>
          <w:sz w:val="22"/>
          <w:szCs w:val="22"/>
        </w:rPr>
        <w:t>l</w:t>
      </w:r>
      <w:r w:rsidRPr="002E1C43">
        <w:rPr>
          <w:rFonts w:ascii="Arial" w:hAnsi="Arial" w:cs="Arial"/>
          <w:color w:val="010101"/>
          <w:w w:val="105"/>
          <w:sz w:val="22"/>
          <w:szCs w:val="22"/>
        </w:rPr>
        <w:t>uye,</w:t>
      </w:r>
      <w:r w:rsidRPr="002E1C43">
        <w:rPr>
          <w:rFonts w:ascii="Arial" w:hAnsi="Arial" w:cs="Arial"/>
          <w:color w:val="010101"/>
          <w:spacing w:val="50"/>
          <w:w w:val="105"/>
          <w:sz w:val="22"/>
          <w:szCs w:val="22"/>
        </w:rPr>
        <w:t xml:space="preserve"> </w:t>
      </w:r>
      <w:r w:rsidRPr="002E1C43">
        <w:rPr>
          <w:rFonts w:ascii="Arial" w:hAnsi="Arial" w:cs="Arial"/>
          <w:color w:val="010101"/>
          <w:w w:val="105"/>
          <w:sz w:val="22"/>
          <w:szCs w:val="22"/>
        </w:rPr>
        <w:t>por</w:t>
      </w:r>
      <w:r w:rsidRPr="002E1C43">
        <w:rPr>
          <w:rFonts w:ascii="Arial" w:hAnsi="Arial" w:cs="Arial"/>
          <w:color w:val="010101"/>
          <w:spacing w:val="33"/>
          <w:w w:val="105"/>
          <w:sz w:val="22"/>
          <w:szCs w:val="22"/>
        </w:rPr>
        <w:t xml:space="preserve"> </w:t>
      </w:r>
      <w:r w:rsidRPr="002E1C43">
        <w:rPr>
          <w:rFonts w:ascii="Arial" w:hAnsi="Arial" w:cs="Arial"/>
          <w:color w:val="010101"/>
          <w:w w:val="105"/>
          <w:sz w:val="22"/>
          <w:szCs w:val="22"/>
        </w:rPr>
        <w:t>ejemplo,</w:t>
      </w:r>
      <w:r w:rsidRPr="002E1C43">
        <w:rPr>
          <w:rFonts w:ascii="Arial" w:hAnsi="Arial" w:cs="Arial"/>
          <w:color w:val="010101"/>
          <w:spacing w:val="36"/>
          <w:w w:val="105"/>
          <w:sz w:val="22"/>
          <w:szCs w:val="22"/>
        </w:rPr>
        <w:t xml:space="preserve"> </w:t>
      </w:r>
      <w:proofErr w:type="gramStart"/>
      <w:r w:rsidRPr="002E1C43">
        <w:rPr>
          <w:rFonts w:ascii="Arial" w:hAnsi="Arial" w:cs="Arial"/>
          <w:color w:val="010101"/>
          <w:w w:val="105"/>
          <w:sz w:val="22"/>
          <w:szCs w:val="22"/>
        </w:rPr>
        <w:t>en</w:t>
      </w:r>
      <w:r w:rsidRPr="002E1C43">
        <w:rPr>
          <w:rFonts w:ascii="Arial" w:hAnsi="Arial" w:cs="Arial"/>
          <w:color w:val="010101"/>
          <w:spacing w:val="40"/>
          <w:w w:val="105"/>
          <w:sz w:val="22"/>
          <w:szCs w:val="22"/>
        </w:rPr>
        <w:t xml:space="preserve"> </w:t>
      </w:r>
      <w:r w:rsidRPr="002E1C43">
        <w:rPr>
          <w:rFonts w:ascii="Arial" w:hAnsi="Arial" w:cs="Arial"/>
          <w:color w:val="010101"/>
          <w:w w:val="105"/>
          <w:sz w:val="22"/>
          <w:szCs w:val="22"/>
        </w:rPr>
        <w:t>re</w:t>
      </w:r>
      <w:r w:rsidRPr="002E1C43">
        <w:rPr>
          <w:rFonts w:ascii="Arial" w:hAnsi="Arial" w:cs="Arial"/>
          <w:color w:val="010101"/>
          <w:spacing w:val="-12"/>
          <w:w w:val="105"/>
          <w:sz w:val="22"/>
          <w:szCs w:val="22"/>
        </w:rPr>
        <w:t>l</w:t>
      </w:r>
      <w:r w:rsidRPr="002E1C43">
        <w:rPr>
          <w:rFonts w:ascii="Arial" w:hAnsi="Arial" w:cs="Arial"/>
          <w:color w:val="010101"/>
          <w:w w:val="105"/>
          <w:sz w:val="22"/>
          <w:szCs w:val="22"/>
        </w:rPr>
        <w:t>ación</w:t>
      </w:r>
      <w:r w:rsidRPr="002E1C43">
        <w:rPr>
          <w:rFonts w:ascii="Arial" w:hAnsi="Arial" w:cs="Arial"/>
          <w:color w:val="010101"/>
          <w:spacing w:val="46"/>
          <w:w w:val="105"/>
          <w:sz w:val="22"/>
          <w:szCs w:val="22"/>
        </w:rPr>
        <w:t xml:space="preserve"> </w:t>
      </w:r>
      <w:r w:rsidRPr="002E1C43">
        <w:rPr>
          <w:rFonts w:ascii="Arial" w:hAnsi="Arial" w:cs="Arial"/>
          <w:color w:val="010101"/>
          <w:w w:val="105"/>
          <w:sz w:val="22"/>
          <w:szCs w:val="22"/>
        </w:rPr>
        <w:t>a</w:t>
      </w:r>
      <w:proofErr w:type="gramEnd"/>
      <w:r w:rsidRPr="002E1C43">
        <w:rPr>
          <w:rFonts w:ascii="Arial" w:hAnsi="Arial" w:cs="Arial"/>
          <w:color w:val="010101"/>
          <w:spacing w:val="44"/>
          <w:w w:val="105"/>
          <w:sz w:val="22"/>
          <w:szCs w:val="22"/>
        </w:rPr>
        <w:t xml:space="preserve"> </w:t>
      </w:r>
      <w:r w:rsidRPr="002E1C43">
        <w:rPr>
          <w:rFonts w:ascii="Arial" w:hAnsi="Arial" w:cs="Arial"/>
          <w:color w:val="010101"/>
          <w:spacing w:val="-24"/>
          <w:w w:val="105"/>
          <w:sz w:val="22"/>
          <w:szCs w:val="22"/>
        </w:rPr>
        <w:t>l</w:t>
      </w:r>
      <w:r w:rsidRPr="002E1C43">
        <w:rPr>
          <w:rFonts w:ascii="Arial" w:hAnsi="Arial" w:cs="Arial"/>
          <w:color w:val="010101"/>
          <w:w w:val="105"/>
          <w:sz w:val="22"/>
          <w:szCs w:val="22"/>
        </w:rPr>
        <w:t>a</w:t>
      </w:r>
      <w:r w:rsidRPr="002E1C43">
        <w:rPr>
          <w:rFonts w:ascii="Arial" w:hAnsi="Arial" w:cs="Arial"/>
          <w:color w:val="010101"/>
          <w:w w:val="108"/>
          <w:sz w:val="22"/>
          <w:szCs w:val="22"/>
        </w:rPr>
        <w:t xml:space="preserve"> </w:t>
      </w:r>
      <w:r w:rsidRPr="002E1C43">
        <w:rPr>
          <w:rFonts w:ascii="Arial" w:hAnsi="Arial" w:cs="Arial"/>
          <w:color w:val="010101"/>
          <w:w w:val="105"/>
          <w:sz w:val="22"/>
          <w:szCs w:val="22"/>
        </w:rPr>
        <w:t>excavación</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y</w:t>
      </w:r>
      <w:r w:rsidRPr="002E1C43">
        <w:rPr>
          <w:rFonts w:ascii="Arial" w:hAnsi="Arial" w:cs="Arial"/>
          <w:color w:val="010101"/>
          <w:spacing w:val="-5"/>
          <w:w w:val="105"/>
          <w:sz w:val="22"/>
          <w:szCs w:val="22"/>
        </w:rPr>
        <w:t xml:space="preserve"> </w:t>
      </w:r>
      <w:r w:rsidRPr="002E1C43">
        <w:rPr>
          <w:rFonts w:ascii="Arial" w:hAnsi="Arial" w:cs="Arial"/>
          <w:color w:val="010101"/>
          <w:w w:val="105"/>
          <w:sz w:val="22"/>
          <w:szCs w:val="22"/>
        </w:rPr>
        <w:t>sostenimiento</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del</w:t>
      </w:r>
      <w:r w:rsidRPr="002E1C43">
        <w:rPr>
          <w:rFonts w:ascii="Arial" w:hAnsi="Arial" w:cs="Arial"/>
          <w:color w:val="010101"/>
          <w:spacing w:val="-27"/>
          <w:w w:val="105"/>
          <w:sz w:val="22"/>
          <w:szCs w:val="22"/>
        </w:rPr>
        <w:t xml:space="preserve"> </w:t>
      </w:r>
      <w:r w:rsidRPr="002E1C43">
        <w:rPr>
          <w:rFonts w:ascii="Arial" w:hAnsi="Arial" w:cs="Arial"/>
          <w:color w:val="010101"/>
          <w:w w:val="105"/>
          <w:sz w:val="22"/>
          <w:szCs w:val="22"/>
        </w:rPr>
        <w:t>túnel</w:t>
      </w:r>
      <w:r w:rsidRPr="002E1C43">
        <w:rPr>
          <w:rFonts w:ascii="Arial" w:hAnsi="Arial" w:cs="Arial"/>
          <w:color w:val="010101"/>
          <w:spacing w:val="-9"/>
          <w:w w:val="105"/>
          <w:sz w:val="22"/>
          <w:szCs w:val="22"/>
        </w:rPr>
        <w:t xml:space="preserve"> </w:t>
      </w:r>
      <w:r w:rsidRPr="002E1C43">
        <w:rPr>
          <w:rFonts w:ascii="Arial" w:hAnsi="Arial" w:cs="Arial"/>
          <w:color w:val="010101"/>
          <w:w w:val="105"/>
          <w:sz w:val="22"/>
          <w:szCs w:val="22"/>
        </w:rPr>
        <w:t>y</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a</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la</w:t>
      </w:r>
      <w:r w:rsidRPr="002E1C43">
        <w:rPr>
          <w:rFonts w:ascii="Arial" w:hAnsi="Arial" w:cs="Arial"/>
          <w:color w:val="010101"/>
          <w:spacing w:val="-15"/>
          <w:w w:val="105"/>
          <w:sz w:val="22"/>
          <w:szCs w:val="22"/>
        </w:rPr>
        <w:t xml:space="preserve"> </w:t>
      </w:r>
      <w:r w:rsidRPr="002E1C43">
        <w:rPr>
          <w:rFonts w:ascii="Arial" w:hAnsi="Arial" w:cs="Arial"/>
          <w:color w:val="010101"/>
          <w:spacing w:val="-1"/>
          <w:w w:val="105"/>
          <w:sz w:val="22"/>
          <w:szCs w:val="22"/>
        </w:rPr>
        <w:t>participación</w:t>
      </w:r>
      <w:r w:rsidRPr="002E1C43">
        <w:rPr>
          <w:rFonts w:ascii="Arial" w:hAnsi="Arial" w:cs="Arial"/>
          <w:color w:val="010101"/>
          <w:spacing w:val="-13"/>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5"/>
          <w:w w:val="105"/>
          <w:sz w:val="22"/>
          <w:szCs w:val="22"/>
        </w:rPr>
        <w:t xml:space="preserve"> </w:t>
      </w:r>
      <w:r w:rsidRPr="002E1C43">
        <w:rPr>
          <w:rFonts w:ascii="Arial" w:hAnsi="Arial" w:cs="Arial"/>
          <w:color w:val="010101"/>
          <w:spacing w:val="-11"/>
          <w:w w:val="105"/>
          <w:sz w:val="22"/>
          <w:szCs w:val="22"/>
        </w:rPr>
        <w:t>l</w:t>
      </w:r>
      <w:r w:rsidRPr="002E1C43">
        <w:rPr>
          <w:rFonts w:ascii="Arial" w:hAnsi="Arial" w:cs="Arial"/>
          <w:color w:val="010101"/>
          <w:spacing w:val="-15"/>
          <w:w w:val="105"/>
          <w:sz w:val="22"/>
          <w:szCs w:val="22"/>
        </w:rPr>
        <w:t>a</w:t>
      </w:r>
      <w:r w:rsidRPr="002E1C43">
        <w:rPr>
          <w:rFonts w:ascii="Arial" w:hAnsi="Arial" w:cs="Arial"/>
          <w:color w:val="010101"/>
          <w:spacing w:val="-14"/>
          <w:w w:val="105"/>
          <w:sz w:val="22"/>
          <w:szCs w:val="22"/>
        </w:rPr>
        <w:t xml:space="preserve"> </w:t>
      </w:r>
      <w:r w:rsidRPr="002E1C43">
        <w:rPr>
          <w:rFonts w:ascii="Arial" w:hAnsi="Arial" w:cs="Arial"/>
          <w:color w:val="010101"/>
          <w:w w:val="105"/>
          <w:sz w:val="22"/>
          <w:szCs w:val="22"/>
        </w:rPr>
        <w:t>Sección</w:t>
      </w:r>
      <w:r w:rsidRPr="002E1C43">
        <w:rPr>
          <w:rFonts w:ascii="Arial" w:hAnsi="Arial" w:cs="Arial"/>
          <w:color w:val="010101"/>
          <w:spacing w:val="-6"/>
          <w:w w:val="105"/>
          <w:sz w:val="22"/>
          <w:szCs w:val="22"/>
        </w:rPr>
        <w:t xml:space="preserve"> </w:t>
      </w:r>
      <w:r w:rsidRPr="002E1C43">
        <w:rPr>
          <w:rFonts w:ascii="Arial" w:hAnsi="Arial" w:cs="Arial"/>
          <w:color w:val="010101"/>
          <w:w w:val="105"/>
          <w:sz w:val="22"/>
          <w:szCs w:val="22"/>
        </w:rPr>
        <w:t>de</w:t>
      </w:r>
      <w:r w:rsidRPr="002E1C43">
        <w:rPr>
          <w:rFonts w:ascii="Arial" w:hAnsi="Arial" w:cs="Arial"/>
          <w:color w:val="010101"/>
          <w:spacing w:val="-11"/>
          <w:w w:val="105"/>
          <w:sz w:val="22"/>
          <w:szCs w:val="22"/>
        </w:rPr>
        <w:t xml:space="preserve"> </w:t>
      </w:r>
      <w:r w:rsidRPr="002E1C43">
        <w:rPr>
          <w:rFonts w:ascii="Arial" w:hAnsi="Arial" w:cs="Arial"/>
          <w:color w:val="010101"/>
          <w:spacing w:val="-3"/>
          <w:w w:val="105"/>
          <w:sz w:val="22"/>
          <w:szCs w:val="22"/>
        </w:rPr>
        <w:t>Minas</w:t>
      </w:r>
      <w:r w:rsidRPr="002E1C43">
        <w:rPr>
          <w:rFonts w:ascii="Arial" w:hAnsi="Arial" w:cs="Arial"/>
          <w:color w:val="212121"/>
          <w:spacing w:val="-3"/>
          <w:w w:val="105"/>
          <w:sz w:val="22"/>
          <w:szCs w:val="22"/>
        </w:rPr>
        <w:t>,</w:t>
      </w:r>
      <w:r w:rsidRPr="002E1C43">
        <w:rPr>
          <w:rFonts w:ascii="Arial" w:hAnsi="Arial" w:cs="Arial"/>
          <w:color w:val="212121"/>
          <w:spacing w:val="-34"/>
          <w:w w:val="105"/>
          <w:sz w:val="22"/>
          <w:szCs w:val="22"/>
        </w:rPr>
        <w:t xml:space="preserve"> </w:t>
      </w:r>
      <w:r w:rsidRPr="002E1C43">
        <w:rPr>
          <w:rFonts w:ascii="Arial" w:hAnsi="Arial" w:cs="Arial"/>
          <w:color w:val="010101"/>
          <w:spacing w:val="-10"/>
          <w:w w:val="105"/>
          <w:sz w:val="22"/>
          <w:szCs w:val="22"/>
        </w:rPr>
        <w:t>l</w:t>
      </w:r>
      <w:r w:rsidRPr="002E1C43">
        <w:rPr>
          <w:rFonts w:ascii="Arial" w:hAnsi="Arial" w:cs="Arial"/>
          <w:color w:val="010101"/>
          <w:spacing w:val="-17"/>
          <w:w w:val="105"/>
          <w:sz w:val="22"/>
          <w:szCs w:val="22"/>
        </w:rPr>
        <w:t>o</w:t>
      </w:r>
      <w:r w:rsidRPr="002E1C43">
        <w:rPr>
          <w:rFonts w:ascii="Arial" w:hAnsi="Arial" w:cs="Arial"/>
          <w:color w:val="010101"/>
          <w:spacing w:val="-10"/>
          <w:w w:val="105"/>
          <w:sz w:val="22"/>
          <w:szCs w:val="22"/>
        </w:rPr>
        <w:t xml:space="preserve"> </w:t>
      </w:r>
      <w:r w:rsidRPr="002E1C43">
        <w:rPr>
          <w:rFonts w:ascii="Arial" w:hAnsi="Arial" w:cs="Arial"/>
          <w:color w:val="010101"/>
          <w:w w:val="105"/>
          <w:sz w:val="22"/>
          <w:szCs w:val="22"/>
        </w:rPr>
        <w:t>siguiente:</w:t>
      </w:r>
    </w:p>
    <w:p w14:paraId="520469E9" w14:textId="77777777" w:rsidR="000875E4" w:rsidRPr="002E1C43" w:rsidRDefault="000875E4" w:rsidP="000875E4">
      <w:pPr>
        <w:spacing w:before="3"/>
        <w:rPr>
          <w:rFonts w:ascii="Arial" w:eastAsia="Arial" w:hAnsi="Arial" w:cs="Arial"/>
          <w:sz w:val="22"/>
          <w:szCs w:val="22"/>
        </w:rPr>
      </w:pPr>
    </w:p>
    <w:p w14:paraId="0E6001C3" w14:textId="1CF42304" w:rsidR="000875E4" w:rsidRPr="002E1C43" w:rsidRDefault="000875E4" w:rsidP="000875E4">
      <w:pPr>
        <w:spacing w:line="200" w:lineRule="atLeast"/>
        <w:ind w:left="1317"/>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1516A58A" wp14:editId="1B656C30">
                <wp:extent cx="4956810" cy="1128395"/>
                <wp:effectExtent l="22860" t="3810" r="20955" b="1270"/>
                <wp:docPr id="792298109" name="Grupo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810" cy="1128395"/>
                          <a:chOff x="0" y="0"/>
                          <a:chExt cx="7786" cy="1496"/>
                        </a:xfrm>
                      </wpg:grpSpPr>
                      <wpg:grpSp>
                        <wpg:cNvPr id="1820780313" name="Group 428"/>
                        <wpg:cNvGrpSpPr>
                          <a:grpSpLocks/>
                        </wpg:cNvGrpSpPr>
                        <wpg:grpSpPr bwMode="auto">
                          <a:xfrm>
                            <a:off x="7" y="12"/>
                            <a:ext cx="7772" cy="2"/>
                            <a:chOff x="7" y="12"/>
                            <a:chExt cx="7772" cy="2"/>
                          </a:xfrm>
                        </wpg:grpSpPr>
                        <wps:wsp>
                          <wps:cNvPr id="895673814" name="Freeform 429"/>
                          <wps:cNvSpPr>
                            <a:spLocks/>
                          </wps:cNvSpPr>
                          <wps:spPr bwMode="auto">
                            <a:xfrm>
                              <a:off x="7" y="12"/>
                              <a:ext cx="7772" cy="2"/>
                            </a:xfrm>
                            <a:custGeom>
                              <a:avLst/>
                              <a:gdLst>
                                <a:gd name="T0" fmla="+- 0 7 7"/>
                                <a:gd name="T1" fmla="*/ T0 w 7772"/>
                                <a:gd name="T2" fmla="+- 0 7778 7"/>
                                <a:gd name="T3" fmla="*/ T2 w 7772"/>
                              </a:gdLst>
                              <a:ahLst/>
                              <a:cxnLst>
                                <a:cxn ang="0">
                                  <a:pos x="T1" y="0"/>
                                </a:cxn>
                                <a:cxn ang="0">
                                  <a:pos x="T3" y="0"/>
                                </a:cxn>
                              </a:cxnLst>
                              <a:rect l="0" t="0" r="r" b="b"/>
                              <a:pathLst>
                                <a:path w="7772">
                                  <a:moveTo>
                                    <a:pt x="0" y="0"/>
                                  </a:moveTo>
                                  <a:lnTo>
                                    <a:pt x="777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115443" name="Group 430"/>
                        <wpg:cNvGrpSpPr>
                          <a:grpSpLocks/>
                        </wpg:cNvGrpSpPr>
                        <wpg:grpSpPr bwMode="auto">
                          <a:xfrm>
                            <a:off x="12" y="5"/>
                            <a:ext cx="2" cy="1486"/>
                            <a:chOff x="12" y="5"/>
                            <a:chExt cx="2" cy="1486"/>
                          </a:xfrm>
                        </wpg:grpSpPr>
                        <wps:wsp>
                          <wps:cNvPr id="1918253972" name="Freeform 431"/>
                          <wps:cNvSpPr>
                            <a:spLocks/>
                          </wps:cNvSpPr>
                          <wps:spPr bwMode="auto">
                            <a:xfrm>
                              <a:off x="12" y="5"/>
                              <a:ext cx="2" cy="1486"/>
                            </a:xfrm>
                            <a:custGeom>
                              <a:avLst/>
                              <a:gdLst>
                                <a:gd name="T0" fmla="+- 0 1490 5"/>
                                <a:gd name="T1" fmla="*/ 1490 h 1486"/>
                                <a:gd name="T2" fmla="+- 0 5 5"/>
                                <a:gd name="T3" fmla="*/ 5 h 1486"/>
                              </a:gdLst>
                              <a:ahLst/>
                              <a:cxnLst>
                                <a:cxn ang="0">
                                  <a:pos x="0" y="T1"/>
                                </a:cxn>
                                <a:cxn ang="0">
                                  <a:pos x="0" y="T3"/>
                                </a:cxn>
                              </a:cxnLst>
                              <a:rect l="0" t="0" r="r" b="b"/>
                              <a:pathLst>
                                <a:path h="1486">
                                  <a:moveTo>
                                    <a:pt x="0" y="148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711186" name="Group 432"/>
                        <wpg:cNvGrpSpPr>
                          <a:grpSpLocks/>
                        </wpg:cNvGrpSpPr>
                        <wpg:grpSpPr bwMode="auto">
                          <a:xfrm>
                            <a:off x="7774" y="5"/>
                            <a:ext cx="2" cy="1486"/>
                            <a:chOff x="7774" y="5"/>
                            <a:chExt cx="2" cy="1486"/>
                          </a:xfrm>
                        </wpg:grpSpPr>
                        <wps:wsp>
                          <wps:cNvPr id="1998900477" name="Freeform 433"/>
                          <wps:cNvSpPr>
                            <a:spLocks/>
                          </wps:cNvSpPr>
                          <wps:spPr bwMode="auto">
                            <a:xfrm>
                              <a:off x="7774" y="5"/>
                              <a:ext cx="2" cy="1486"/>
                            </a:xfrm>
                            <a:custGeom>
                              <a:avLst/>
                              <a:gdLst>
                                <a:gd name="T0" fmla="+- 0 1490 5"/>
                                <a:gd name="T1" fmla="*/ 1490 h 1486"/>
                                <a:gd name="T2" fmla="+- 0 5 5"/>
                                <a:gd name="T3" fmla="*/ 5 h 1486"/>
                              </a:gdLst>
                              <a:ahLst/>
                              <a:cxnLst>
                                <a:cxn ang="0">
                                  <a:pos x="0" y="T1"/>
                                </a:cxn>
                                <a:cxn ang="0">
                                  <a:pos x="0" y="T3"/>
                                </a:cxn>
                              </a:cxnLst>
                              <a:rect l="0" t="0" r="r" b="b"/>
                              <a:pathLst>
                                <a:path h="1486">
                                  <a:moveTo>
                                    <a:pt x="0" y="148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504171" name="Group 434"/>
                        <wpg:cNvGrpSpPr>
                          <a:grpSpLocks/>
                        </wpg:cNvGrpSpPr>
                        <wpg:grpSpPr bwMode="auto">
                          <a:xfrm>
                            <a:off x="7" y="1481"/>
                            <a:ext cx="7772" cy="2"/>
                            <a:chOff x="7" y="1481"/>
                            <a:chExt cx="7772" cy="2"/>
                          </a:xfrm>
                        </wpg:grpSpPr>
                        <wps:wsp>
                          <wps:cNvPr id="1683239913" name="Freeform 435"/>
                          <wps:cNvSpPr>
                            <a:spLocks/>
                          </wps:cNvSpPr>
                          <wps:spPr bwMode="auto">
                            <a:xfrm>
                              <a:off x="7" y="1481"/>
                              <a:ext cx="7772" cy="2"/>
                            </a:xfrm>
                            <a:custGeom>
                              <a:avLst/>
                              <a:gdLst>
                                <a:gd name="T0" fmla="+- 0 7 7"/>
                                <a:gd name="T1" fmla="*/ T0 w 7772"/>
                                <a:gd name="T2" fmla="+- 0 7778 7"/>
                                <a:gd name="T3" fmla="*/ T2 w 7772"/>
                              </a:gdLst>
                              <a:ahLst/>
                              <a:cxnLst>
                                <a:cxn ang="0">
                                  <a:pos x="T1" y="0"/>
                                </a:cxn>
                                <a:cxn ang="0">
                                  <a:pos x="T3" y="0"/>
                                </a:cxn>
                              </a:cxnLst>
                              <a:rect l="0" t="0" r="r" b="b"/>
                              <a:pathLst>
                                <a:path w="7772">
                                  <a:moveTo>
                                    <a:pt x="0" y="0"/>
                                  </a:moveTo>
                                  <a:lnTo>
                                    <a:pt x="7771" y="0"/>
                                  </a:lnTo>
                                </a:path>
                              </a:pathLst>
                            </a:custGeom>
                            <a:noFill/>
                            <a:ln w="609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98133" name="Group 436"/>
                        <wpg:cNvGrpSpPr>
                          <a:grpSpLocks/>
                        </wpg:cNvGrpSpPr>
                        <wpg:grpSpPr bwMode="auto">
                          <a:xfrm>
                            <a:off x="3636" y="1410"/>
                            <a:ext cx="72" cy="2"/>
                            <a:chOff x="3636" y="1410"/>
                            <a:chExt cx="72" cy="2"/>
                          </a:xfrm>
                        </wpg:grpSpPr>
                        <wps:wsp>
                          <wps:cNvPr id="1429934587" name="Freeform 437"/>
                          <wps:cNvSpPr>
                            <a:spLocks/>
                          </wps:cNvSpPr>
                          <wps:spPr bwMode="auto">
                            <a:xfrm>
                              <a:off x="3636" y="1410"/>
                              <a:ext cx="72" cy="2"/>
                            </a:xfrm>
                            <a:custGeom>
                              <a:avLst/>
                              <a:gdLst>
                                <a:gd name="T0" fmla="+- 0 3636 3636"/>
                                <a:gd name="T1" fmla="*/ T0 w 72"/>
                                <a:gd name="T2" fmla="+- 0 3708 3636"/>
                                <a:gd name="T3" fmla="*/ T2 w 72"/>
                              </a:gdLst>
                              <a:ahLst/>
                              <a:cxnLst>
                                <a:cxn ang="0">
                                  <a:pos x="T1" y="0"/>
                                </a:cxn>
                                <a:cxn ang="0">
                                  <a:pos x="T3" y="0"/>
                                </a:cxn>
                              </a:cxnLst>
                              <a:rect l="0" t="0" r="r" b="b"/>
                              <a:pathLst>
                                <a:path w="72">
                                  <a:moveTo>
                                    <a:pt x="0" y="0"/>
                                  </a:moveTo>
                                  <a:lnTo>
                                    <a:pt x="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58816" name="Text Box 438"/>
                          <wps:cNvSpPr txBox="1">
                            <a:spLocks noChangeArrowheads="1"/>
                          </wps:cNvSpPr>
                          <wps:spPr bwMode="auto">
                            <a:xfrm>
                              <a:off x="12" y="12"/>
                              <a:ext cx="7762"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D15D" w14:textId="77777777" w:rsidR="000875E4" w:rsidRPr="00E30AB4" w:rsidRDefault="000875E4" w:rsidP="000875E4">
                                <w:pPr>
                                  <w:spacing w:line="263" w:lineRule="exact"/>
                                  <w:ind w:left="91"/>
                                  <w:jc w:val="both"/>
                                  <w:rPr>
                                    <w:sz w:val="23"/>
                                    <w:szCs w:val="23"/>
                                  </w:rPr>
                                </w:pPr>
                                <w:r>
                                  <w:rPr>
                                    <w:color w:val="3F3F3F"/>
                                    <w:sz w:val="23"/>
                                  </w:rPr>
                                  <w:t>d)</w:t>
                                </w:r>
                                <w:r w:rsidRPr="00E30AB4">
                                  <w:rPr>
                                    <w:color w:val="3F3F3F"/>
                                    <w:spacing w:val="20"/>
                                    <w:sz w:val="23"/>
                                  </w:rPr>
                                  <w:t xml:space="preserve"> </w:t>
                                </w:r>
                                <w:r w:rsidRPr="00E30AB4">
                                  <w:rPr>
                                    <w:color w:val="3F3F3F"/>
                                    <w:sz w:val="23"/>
                                  </w:rPr>
                                  <w:t>Respecto</w:t>
                                </w:r>
                                <w:r w:rsidRPr="00E30AB4">
                                  <w:rPr>
                                    <w:color w:val="3F3F3F"/>
                                    <w:spacing w:val="14"/>
                                    <w:sz w:val="23"/>
                                  </w:rPr>
                                  <w:t xml:space="preserve"> </w:t>
                                </w:r>
                                <w:r w:rsidRPr="00E30AB4">
                                  <w:rPr>
                                    <w:color w:val="3F3F3F"/>
                                    <w:sz w:val="23"/>
                                  </w:rPr>
                                  <w:t>a</w:t>
                                </w:r>
                                <w:r w:rsidRPr="00E30AB4">
                                  <w:rPr>
                                    <w:color w:val="3F3F3F"/>
                                    <w:spacing w:val="3"/>
                                    <w:sz w:val="23"/>
                                  </w:rPr>
                                  <w:t xml:space="preserve"> </w:t>
                                </w:r>
                                <w:r w:rsidRPr="00E30AB4">
                                  <w:rPr>
                                    <w:color w:val="3F3F3F"/>
                                    <w:sz w:val="23"/>
                                  </w:rPr>
                                  <w:t>la</w:t>
                                </w:r>
                                <w:r w:rsidRPr="00E30AB4">
                                  <w:rPr>
                                    <w:color w:val="3F3F3F"/>
                                    <w:spacing w:val="-3"/>
                                    <w:sz w:val="23"/>
                                  </w:rPr>
                                  <w:t xml:space="preserve"> </w:t>
                                </w:r>
                                <w:r w:rsidRPr="00E30AB4">
                                  <w:rPr>
                                    <w:color w:val="3F3F3F"/>
                                    <w:sz w:val="23"/>
                                  </w:rPr>
                                  <w:t>excavación</w:t>
                                </w:r>
                                <w:r w:rsidRPr="00E30AB4">
                                  <w:rPr>
                                    <w:color w:val="3F3F3F"/>
                                    <w:spacing w:val="7"/>
                                    <w:sz w:val="23"/>
                                  </w:rPr>
                                  <w:t xml:space="preserve"> </w:t>
                                </w:r>
                                <w:r w:rsidRPr="00E30AB4">
                                  <w:rPr>
                                    <w:color w:val="3F3F3F"/>
                                    <w:spacing w:val="-2"/>
                                    <w:sz w:val="23"/>
                                  </w:rPr>
                                  <w:t>de</w:t>
                                </w:r>
                                <w:r w:rsidRPr="00E30AB4">
                                  <w:rPr>
                                    <w:color w:val="212121"/>
                                    <w:spacing w:val="-2"/>
                                    <w:sz w:val="23"/>
                                  </w:rPr>
                                  <w:t>l</w:t>
                                </w:r>
                                <w:r w:rsidRPr="00E30AB4">
                                  <w:rPr>
                                    <w:color w:val="212121"/>
                                    <w:spacing w:val="-6"/>
                                    <w:sz w:val="23"/>
                                  </w:rPr>
                                  <w:t xml:space="preserve"> </w:t>
                                </w:r>
                                <w:r w:rsidRPr="00E30AB4">
                                  <w:rPr>
                                    <w:color w:val="3F3F3F"/>
                                    <w:sz w:val="23"/>
                                  </w:rPr>
                                  <w:t>túnel.</w:t>
                                </w:r>
                              </w:p>
                              <w:p w14:paraId="7DDECA07" w14:textId="77777777" w:rsidR="000875E4" w:rsidRPr="00E30AB4" w:rsidRDefault="000875E4" w:rsidP="000875E4">
                                <w:pPr>
                                  <w:spacing w:before="1"/>
                                  <w:rPr>
                                    <w:rFonts w:ascii="Arial" w:eastAsia="Arial" w:hAnsi="Arial" w:cs="Arial"/>
                                  </w:rPr>
                                </w:pPr>
                              </w:p>
                              <w:p w14:paraId="66F96873" w14:textId="77777777" w:rsidR="000875E4" w:rsidRPr="00E30AB4" w:rsidRDefault="000875E4" w:rsidP="000875E4">
                                <w:pPr>
                                  <w:spacing w:line="247" w:lineRule="auto"/>
                                  <w:ind w:left="86" w:right="69" w:firstLine="28"/>
                                  <w:jc w:val="both"/>
                                  <w:rPr>
                                    <w:sz w:val="19"/>
                                    <w:szCs w:val="19"/>
                                  </w:rPr>
                                </w:pPr>
                                <w:r w:rsidRPr="00E30AB4">
                                  <w:rPr>
                                    <w:i/>
                                    <w:color w:val="525252"/>
                                    <w:spacing w:val="-7"/>
                                    <w:w w:val="105"/>
                                    <w:sz w:val="19"/>
                                  </w:rPr>
                                  <w:t>"</w:t>
                                </w:r>
                                <w:r w:rsidRPr="00E30AB4">
                                  <w:rPr>
                                    <w:i/>
                                    <w:color w:val="6B6B6B"/>
                                    <w:spacing w:val="-7"/>
                                    <w:w w:val="105"/>
                                    <w:sz w:val="19"/>
                                  </w:rPr>
                                  <w:t>.</w:t>
                                </w:r>
                                <w:r w:rsidRPr="00E30AB4">
                                  <w:rPr>
                                    <w:i/>
                                    <w:color w:val="525252"/>
                                    <w:spacing w:val="-6"/>
                                    <w:w w:val="105"/>
                                    <w:sz w:val="19"/>
                                  </w:rPr>
                                  <w:t>.</w:t>
                                </w:r>
                                <w:r w:rsidRPr="00E30AB4">
                                  <w:rPr>
                                    <w:i/>
                                    <w:color w:val="808080"/>
                                    <w:spacing w:val="-6"/>
                                    <w:w w:val="105"/>
                                    <w:sz w:val="19"/>
                                  </w:rPr>
                                  <w:t>.</w:t>
                                </w:r>
                                <w:r w:rsidRPr="00E30AB4">
                                  <w:rPr>
                                    <w:i/>
                                    <w:color w:val="3F3F3F"/>
                                    <w:spacing w:val="-9"/>
                                    <w:w w:val="105"/>
                                    <w:sz w:val="19"/>
                                    <w:u w:val="single"/>
                                  </w:rPr>
                                  <w:t>queda</w:t>
                                </w:r>
                                <w:r w:rsidRPr="00E30AB4">
                                  <w:rPr>
                                    <w:i/>
                                    <w:color w:val="3F3F3F"/>
                                    <w:spacing w:val="-6"/>
                                    <w:w w:val="105"/>
                                    <w:sz w:val="19"/>
                                    <w:u w:val="single"/>
                                  </w:rPr>
                                  <w:t xml:space="preserve"> </w:t>
                                </w:r>
                                <w:r w:rsidRPr="00E30AB4">
                                  <w:rPr>
                                    <w:i/>
                                    <w:color w:val="3F3F3F"/>
                                    <w:w w:val="105"/>
                                    <w:sz w:val="19"/>
                                    <w:u w:val="single"/>
                                  </w:rPr>
                                  <w:t>acreditado</w:t>
                                </w:r>
                                <w:r w:rsidRPr="00E30AB4">
                                  <w:rPr>
                                    <w:i/>
                                    <w:color w:val="3F3F3F"/>
                                    <w:spacing w:val="-1"/>
                                    <w:w w:val="105"/>
                                    <w:sz w:val="19"/>
                                    <w:u w:val="single"/>
                                  </w:rPr>
                                  <w:t xml:space="preserve"> </w:t>
                                </w:r>
                                <w:r w:rsidRPr="00E30AB4">
                                  <w:rPr>
                                    <w:i/>
                                    <w:color w:val="3F3F3F"/>
                                    <w:w w:val="105"/>
                                    <w:sz w:val="19"/>
                                    <w:u w:val="single"/>
                                  </w:rPr>
                                  <w:t>que</w:t>
                                </w:r>
                                <w:r w:rsidRPr="00E30AB4">
                                  <w:rPr>
                                    <w:i/>
                                    <w:color w:val="3F3F3F"/>
                                    <w:spacing w:val="-14"/>
                                    <w:w w:val="105"/>
                                    <w:sz w:val="19"/>
                                    <w:u w:val="single"/>
                                  </w:rPr>
                                  <w:t xml:space="preserve"> </w:t>
                                </w:r>
                                <w:r w:rsidRPr="00E30AB4">
                                  <w:rPr>
                                    <w:i/>
                                    <w:color w:val="3F3F3F"/>
                                    <w:w w:val="105"/>
                                    <w:sz w:val="19"/>
                                    <w:u w:val="single"/>
                                  </w:rPr>
                                  <w:t>la</w:t>
                                </w:r>
                                <w:r w:rsidRPr="00E30AB4">
                                  <w:rPr>
                                    <w:i/>
                                    <w:color w:val="3F3F3F"/>
                                    <w:spacing w:val="-11"/>
                                    <w:w w:val="105"/>
                                    <w:sz w:val="19"/>
                                    <w:u w:val="single"/>
                                  </w:rPr>
                                  <w:t xml:space="preserve"> </w:t>
                                </w:r>
                                <w:r w:rsidRPr="00E30AB4">
                                  <w:rPr>
                                    <w:i/>
                                    <w:color w:val="525252"/>
                                    <w:w w:val="105"/>
                                    <w:sz w:val="19"/>
                                    <w:u w:val="single"/>
                                  </w:rPr>
                                  <w:t>causa</w:t>
                                </w:r>
                                <w:r w:rsidRPr="00E30AB4">
                                  <w:rPr>
                                    <w:i/>
                                    <w:color w:val="525252"/>
                                    <w:spacing w:val="-4"/>
                                    <w:w w:val="105"/>
                                    <w:sz w:val="19"/>
                                    <w:u w:val="single"/>
                                  </w:rPr>
                                  <w:t xml:space="preserve"> </w:t>
                                </w:r>
                                <w:r w:rsidRPr="00E30AB4">
                                  <w:rPr>
                                    <w:i/>
                                    <w:color w:val="3F3F3F"/>
                                    <w:w w:val="105"/>
                                    <w:sz w:val="19"/>
                                    <w:u w:val="single"/>
                                  </w:rPr>
                                  <w:t>de</w:t>
                                </w:r>
                                <w:r w:rsidRPr="00E30AB4">
                                  <w:rPr>
                                    <w:i/>
                                    <w:color w:val="3F3F3F"/>
                                    <w:spacing w:val="-5"/>
                                    <w:w w:val="105"/>
                                    <w:sz w:val="19"/>
                                    <w:u w:val="single"/>
                                  </w:rPr>
                                  <w:t xml:space="preserve"> </w:t>
                                </w:r>
                                <w:r w:rsidRPr="00E30AB4">
                                  <w:rPr>
                                    <w:i/>
                                    <w:color w:val="3F3F3F"/>
                                    <w:w w:val="105"/>
                                    <w:sz w:val="19"/>
                                    <w:u w:val="single"/>
                                  </w:rPr>
                                  <w:t>la</w:t>
                                </w:r>
                                <w:r w:rsidRPr="00E30AB4">
                                  <w:rPr>
                                    <w:i/>
                                    <w:color w:val="3F3F3F"/>
                                    <w:spacing w:val="-12"/>
                                    <w:w w:val="105"/>
                                    <w:sz w:val="19"/>
                                    <w:u w:val="single"/>
                                  </w:rPr>
                                  <w:t xml:space="preserve"> </w:t>
                                </w:r>
                                <w:r w:rsidRPr="00E30AB4">
                                  <w:rPr>
                                    <w:i/>
                                    <w:color w:val="3F3F3F"/>
                                    <w:w w:val="105"/>
                                    <w:sz w:val="19"/>
                                    <w:u w:val="single"/>
                                  </w:rPr>
                                  <w:t>modificación</w:t>
                                </w:r>
                                <w:r w:rsidRPr="00E30AB4">
                                  <w:rPr>
                                    <w:i/>
                                    <w:color w:val="3F3F3F"/>
                                    <w:spacing w:val="-1"/>
                                    <w:w w:val="105"/>
                                    <w:sz w:val="19"/>
                                    <w:u w:val="single"/>
                                  </w:rPr>
                                  <w:t xml:space="preserve"> </w:t>
                                </w:r>
                                <w:r w:rsidRPr="00E30AB4">
                                  <w:rPr>
                                    <w:i/>
                                    <w:color w:val="3F3F3F"/>
                                    <w:w w:val="105"/>
                                    <w:sz w:val="19"/>
                                    <w:u w:val="single"/>
                                  </w:rPr>
                                  <w:t>propuesta</w:t>
                                </w:r>
                                <w:r w:rsidRPr="00E30AB4">
                                  <w:rPr>
                                    <w:i/>
                                    <w:color w:val="3F3F3F"/>
                                    <w:spacing w:val="28"/>
                                    <w:w w:val="105"/>
                                    <w:sz w:val="19"/>
                                    <w:u w:val="single"/>
                                  </w:rPr>
                                  <w:t xml:space="preserve"> </w:t>
                                </w:r>
                                <w:r w:rsidRPr="00E30AB4">
                                  <w:rPr>
                                    <w:i/>
                                    <w:color w:val="3F3F3F"/>
                                    <w:w w:val="105"/>
                                    <w:sz w:val="19"/>
                                    <w:u w:val="single"/>
                                  </w:rPr>
                                  <w:t>no</w:t>
                                </w:r>
                                <w:r w:rsidRPr="00E30AB4">
                                  <w:rPr>
                                    <w:i/>
                                    <w:color w:val="3F3F3F"/>
                                    <w:spacing w:val="-10"/>
                                    <w:w w:val="105"/>
                                    <w:sz w:val="19"/>
                                    <w:u w:val="single"/>
                                  </w:rPr>
                                  <w:t xml:space="preserve"> </w:t>
                                </w:r>
                                <w:r w:rsidRPr="00E30AB4">
                                  <w:rPr>
                                    <w:i/>
                                    <w:color w:val="525252"/>
                                    <w:w w:val="105"/>
                                    <w:sz w:val="19"/>
                                    <w:u w:val="single"/>
                                  </w:rPr>
                                  <w:t>tiene</w:t>
                                </w:r>
                                <w:r w:rsidRPr="00E30AB4">
                                  <w:rPr>
                                    <w:i/>
                                    <w:color w:val="525252"/>
                                    <w:spacing w:val="-18"/>
                                    <w:w w:val="105"/>
                                    <w:sz w:val="19"/>
                                    <w:u w:val="single"/>
                                  </w:rPr>
                                  <w:t xml:space="preserve"> </w:t>
                                </w:r>
                                <w:r w:rsidRPr="00E30AB4">
                                  <w:rPr>
                                    <w:i/>
                                    <w:color w:val="3F3F3F"/>
                                    <w:w w:val="105"/>
                                    <w:sz w:val="19"/>
                                    <w:u w:val="single"/>
                                  </w:rPr>
                                  <w:t>su</w:t>
                                </w:r>
                                <w:r w:rsidRPr="00E30AB4">
                                  <w:rPr>
                                    <w:i/>
                                    <w:color w:val="3F3F3F"/>
                                    <w:spacing w:val="-1"/>
                                    <w:w w:val="105"/>
                                    <w:sz w:val="19"/>
                                    <w:u w:val="single"/>
                                  </w:rPr>
                                  <w:t xml:space="preserve"> </w:t>
                                </w:r>
                                <w:r w:rsidRPr="00E30AB4">
                                  <w:rPr>
                                    <w:i/>
                                    <w:color w:val="3F3F3F"/>
                                    <w:w w:val="105"/>
                                    <w:sz w:val="19"/>
                                    <w:u w:val="single"/>
                                  </w:rPr>
                                  <w:t>origen</w:t>
                                </w:r>
                                <w:r w:rsidRPr="00E30AB4">
                                  <w:rPr>
                                    <w:i/>
                                    <w:color w:val="3F3F3F"/>
                                    <w:spacing w:val="-4"/>
                                    <w:w w:val="105"/>
                                    <w:sz w:val="19"/>
                                    <w:u w:val="single"/>
                                  </w:rPr>
                                  <w:t xml:space="preserve"> </w:t>
                                </w:r>
                                <w:r w:rsidRPr="00E30AB4">
                                  <w:rPr>
                                    <w:i/>
                                    <w:color w:val="525252"/>
                                    <w:w w:val="105"/>
                                    <w:sz w:val="19"/>
                                    <w:u w:val="single"/>
                                  </w:rPr>
                                  <w:t>en</w:t>
                                </w:r>
                                <w:r w:rsidRPr="00E30AB4">
                                  <w:rPr>
                                    <w:i/>
                                    <w:color w:val="525252"/>
                                    <w:spacing w:val="-6"/>
                                    <w:w w:val="105"/>
                                    <w:sz w:val="19"/>
                                    <w:u w:val="single"/>
                                  </w:rPr>
                                  <w:t xml:space="preserve"> </w:t>
                                </w:r>
                                <w:r w:rsidRPr="00E30AB4">
                                  <w:rPr>
                                    <w:i/>
                                    <w:color w:val="525252"/>
                                    <w:w w:val="105"/>
                                    <w:sz w:val="19"/>
                                    <w:u w:val="single"/>
                                  </w:rPr>
                                  <w:t>los</w:t>
                                </w:r>
                                <w:r w:rsidRPr="00E30AB4">
                                  <w:rPr>
                                    <w:i/>
                                    <w:color w:val="525252"/>
                                    <w:spacing w:val="-17"/>
                                    <w:w w:val="105"/>
                                    <w:sz w:val="19"/>
                                    <w:u w:val="single"/>
                                  </w:rPr>
                                  <w:t xml:space="preserve"> </w:t>
                                </w:r>
                                <w:r w:rsidRPr="00E30AB4">
                                  <w:rPr>
                                    <w:i/>
                                    <w:color w:val="3F3F3F"/>
                                    <w:w w:val="105"/>
                                    <w:sz w:val="19"/>
                                    <w:u w:val="single"/>
                                  </w:rPr>
                                  <w:t>reque</w:t>
                                </w:r>
                                <w:r w:rsidRPr="00E30AB4">
                                  <w:rPr>
                                    <w:i/>
                                    <w:color w:val="525252"/>
                                    <w:w w:val="105"/>
                                    <w:sz w:val="19"/>
                                    <w:u w:val="single"/>
                                  </w:rPr>
                                  <w:t>rimientos</w:t>
                                </w:r>
                                <w:r w:rsidRPr="00E30AB4">
                                  <w:rPr>
                                    <w:i/>
                                    <w:color w:val="525252"/>
                                    <w:spacing w:val="-2"/>
                                    <w:w w:val="105"/>
                                    <w:sz w:val="19"/>
                                    <w:u w:val="single"/>
                                  </w:rPr>
                                  <w:t xml:space="preserve"> </w:t>
                                </w:r>
                                <w:r w:rsidRPr="00E30AB4">
                                  <w:rPr>
                                    <w:i/>
                                    <w:color w:val="3F3F3F"/>
                                    <w:w w:val="105"/>
                                    <w:sz w:val="19"/>
                                    <w:u w:val="single"/>
                                  </w:rPr>
                                  <w:t>realizados</w:t>
                                </w:r>
                                <w:r w:rsidRPr="00E30AB4">
                                  <w:rPr>
                                    <w:i/>
                                    <w:color w:val="3F3F3F"/>
                                    <w:spacing w:val="4"/>
                                    <w:w w:val="105"/>
                                    <w:sz w:val="19"/>
                                    <w:u w:val="single"/>
                                  </w:rPr>
                                  <w:t xml:space="preserve"> </w:t>
                                </w:r>
                                <w:r w:rsidRPr="00E30AB4">
                                  <w:rPr>
                                    <w:i/>
                                    <w:color w:val="3F3F3F"/>
                                    <w:w w:val="105"/>
                                    <w:sz w:val="19"/>
                                    <w:u w:val="single"/>
                                  </w:rPr>
                                  <w:t>por</w:t>
                                </w:r>
                                <w:r w:rsidRPr="00E30AB4">
                                  <w:rPr>
                                    <w:i/>
                                    <w:color w:val="3F3F3F"/>
                                    <w:spacing w:val="16"/>
                                    <w:w w:val="105"/>
                                    <w:sz w:val="19"/>
                                    <w:u w:val="single"/>
                                  </w:rPr>
                                  <w:t xml:space="preserve"> </w:t>
                                </w:r>
                                <w:r w:rsidRPr="00E30AB4">
                                  <w:rPr>
                                    <w:i/>
                                    <w:color w:val="525252"/>
                                    <w:w w:val="105"/>
                                    <w:sz w:val="19"/>
                                    <w:u w:val="single"/>
                                  </w:rPr>
                                  <w:t>la</w:t>
                                </w:r>
                                <w:r w:rsidRPr="00E30AB4">
                                  <w:rPr>
                                    <w:i/>
                                    <w:color w:val="525252"/>
                                    <w:spacing w:val="-6"/>
                                    <w:w w:val="105"/>
                                    <w:sz w:val="19"/>
                                    <w:u w:val="single"/>
                                  </w:rPr>
                                  <w:t xml:space="preserve"> </w:t>
                                </w:r>
                                <w:r w:rsidRPr="00E30AB4">
                                  <w:rPr>
                                    <w:i/>
                                    <w:color w:val="3F3F3F"/>
                                    <w:w w:val="105"/>
                                    <w:sz w:val="19"/>
                                    <w:u w:val="single"/>
                                  </w:rPr>
                                  <w:t>autoridad</w:t>
                                </w:r>
                                <w:r w:rsidRPr="00E30AB4">
                                  <w:rPr>
                                    <w:i/>
                                    <w:color w:val="3F3F3F"/>
                                    <w:spacing w:val="7"/>
                                    <w:w w:val="105"/>
                                    <w:sz w:val="19"/>
                                    <w:u w:val="single"/>
                                  </w:rPr>
                                  <w:t xml:space="preserve"> </w:t>
                                </w:r>
                                <w:r w:rsidRPr="00E30AB4">
                                  <w:rPr>
                                    <w:i/>
                                    <w:color w:val="3F3F3F"/>
                                    <w:w w:val="105"/>
                                    <w:sz w:val="19"/>
                                    <w:u w:val="single"/>
                                  </w:rPr>
                                  <w:t>minera</w:t>
                                </w:r>
                                <w:r w:rsidRPr="00E30AB4">
                                  <w:rPr>
                                    <w:i/>
                                    <w:color w:val="3F3F3F"/>
                                    <w:w w:val="105"/>
                                    <w:sz w:val="19"/>
                                  </w:rPr>
                                  <w:t>,</w:t>
                                </w:r>
                                <w:r w:rsidRPr="00E30AB4">
                                  <w:rPr>
                                    <w:i/>
                                    <w:color w:val="3F3F3F"/>
                                    <w:spacing w:val="2"/>
                                    <w:w w:val="105"/>
                                    <w:sz w:val="19"/>
                                  </w:rPr>
                                  <w:t xml:space="preserve"> </w:t>
                                </w:r>
                                <w:r w:rsidRPr="00E30AB4">
                                  <w:rPr>
                                    <w:i/>
                                    <w:color w:val="525252"/>
                                    <w:w w:val="105"/>
                                    <w:sz w:val="19"/>
                                  </w:rPr>
                                  <w:t>en</w:t>
                                </w:r>
                                <w:r w:rsidRPr="00E30AB4">
                                  <w:rPr>
                                    <w:i/>
                                    <w:color w:val="525252"/>
                                    <w:spacing w:val="-2"/>
                                    <w:w w:val="105"/>
                                    <w:sz w:val="19"/>
                                  </w:rPr>
                                  <w:t xml:space="preserve"> </w:t>
                                </w:r>
                                <w:r w:rsidRPr="00E30AB4">
                                  <w:rPr>
                                    <w:i/>
                                    <w:color w:val="525252"/>
                                    <w:spacing w:val="2"/>
                                    <w:w w:val="105"/>
                                    <w:sz w:val="19"/>
                                  </w:rPr>
                                  <w:t xml:space="preserve">las </w:t>
                                </w:r>
                                <w:r w:rsidRPr="00E30AB4">
                                  <w:rPr>
                                    <w:i/>
                                    <w:color w:val="3F3F3F"/>
                                    <w:spacing w:val="2"/>
                                    <w:w w:val="105"/>
                                    <w:sz w:val="19"/>
                                  </w:rPr>
                                  <w:t>fechas</w:t>
                                </w:r>
                                <w:r w:rsidRPr="00E30AB4">
                                  <w:rPr>
                                    <w:i/>
                                    <w:color w:val="3F3F3F"/>
                                    <w:spacing w:val="29"/>
                                    <w:w w:val="105"/>
                                    <w:sz w:val="19"/>
                                  </w:rPr>
                                  <w:t xml:space="preserve"> </w:t>
                                </w:r>
                                <w:r w:rsidRPr="00E30AB4">
                                  <w:rPr>
                                    <w:i/>
                                    <w:color w:val="525252"/>
                                    <w:spacing w:val="1"/>
                                    <w:w w:val="105"/>
                                    <w:sz w:val="19"/>
                                  </w:rPr>
                                  <w:t>mencionadas</w:t>
                                </w:r>
                                <w:r w:rsidRPr="00E30AB4">
                                  <w:rPr>
                                    <w:i/>
                                    <w:color w:val="6B6B6B"/>
                                    <w:w w:val="105"/>
                                    <w:sz w:val="19"/>
                                  </w:rPr>
                                  <w:t>.</w:t>
                                </w:r>
                                <w:r w:rsidRPr="00E30AB4">
                                  <w:rPr>
                                    <w:i/>
                                    <w:color w:val="6B6B6B"/>
                                    <w:spacing w:val="-23"/>
                                    <w:w w:val="105"/>
                                    <w:sz w:val="19"/>
                                  </w:rPr>
                                  <w:t xml:space="preserve"> </w:t>
                                </w:r>
                                <w:r w:rsidRPr="00E30AB4">
                                  <w:rPr>
                                    <w:i/>
                                    <w:color w:val="3F3F3F"/>
                                    <w:w w:val="105"/>
                                    <w:sz w:val="19"/>
                                    <w:u w:val="single"/>
                                  </w:rPr>
                                  <w:t>Descartándose,</w:t>
                                </w:r>
                                <w:r w:rsidRPr="00E30AB4">
                                  <w:rPr>
                                    <w:i/>
                                    <w:color w:val="3F3F3F"/>
                                    <w:spacing w:val="13"/>
                                    <w:w w:val="105"/>
                                    <w:sz w:val="19"/>
                                    <w:u w:val="single"/>
                                  </w:rPr>
                                  <w:t xml:space="preserve"> </w:t>
                                </w:r>
                                <w:r w:rsidRPr="00E30AB4">
                                  <w:rPr>
                                    <w:i/>
                                    <w:color w:val="525252"/>
                                    <w:w w:val="105"/>
                                    <w:sz w:val="19"/>
                                    <w:u w:val="single"/>
                                  </w:rPr>
                                  <w:t>así,</w:t>
                                </w:r>
                                <w:r w:rsidRPr="00E30AB4">
                                  <w:rPr>
                                    <w:i/>
                                    <w:color w:val="525252"/>
                                    <w:spacing w:val="28"/>
                                    <w:w w:val="102"/>
                                    <w:sz w:val="19"/>
                                    <w:u w:val="single"/>
                                  </w:rPr>
                                  <w:t xml:space="preserve"> </w:t>
                                </w:r>
                                <w:r w:rsidRPr="00E30AB4">
                                  <w:rPr>
                                    <w:i/>
                                    <w:color w:val="3F3F3F"/>
                                    <w:w w:val="105"/>
                                    <w:sz w:val="19"/>
                                    <w:u w:val="single"/>
                                  </w:rPr>
                                  <w:t>que</w:t>
                                </w:r>
                                <w:r w:rsidRPr="00E30AB4">
                                  <w:rPr>
                                    <w:i/>
                                    <w:color w:val="3F3F3F"/>
                                    <w:spacing w:val="-25"/>
                                    <w:w w:val="105"/>
                                    <w:sz w:val="19"/>
                                    <w:u w:val="single"/>
                                  </w:rPr>
                                  <w:t xml:space="preserve"> </w:t>
                                </w:r>
                                <w:r w:rsidRPr="00E30AB4">
                                  <w:rPr>
                                    <w:i/>
                                    <w:color w:val="525252"/>
                                    <w:w w:val="105"/>
                                    <w:sz w:val="19"/>
                                    <w:u w:val="single"/>
                                  </w:rPr>
                                  <w:t>existan</w:t>
                                </w:r>
                                <w:r w:rsidRPr="00E30AB4">
                                  <w:rPr>
                                    <w:i/>
                                    <w:color w:val="525252"/>
                                    <w:spacing w:val="-18"/>
                                    <w:w w:val="105"/>
                                    <w:sz w:val="19"/>
                                    <w:u w:val="single"/>
                                  </w:rPr>
                                  <w:t xml:space="preserve"> </w:t>
                                </w:r>
                                <w:r w:rsidRPr="00E30AB4">
                                  <w:rPr>
                                    <w:i/>
                                    <w:color w:val="525252"/>
                                    <w:w w:val="105"/>
                                    <w:sz w:val="19"/>
                                    <w:u w:val="single"/>
                                  </w:rPr>
                                  <w:t>circunstancias</w:t>
                                </w:r>
                                <w:r w:rsidRPr="00E30AB4">
                                  <w:rPr>
                                    <w:i/>
                                    <w:color w:val="525252"/>
                                    <w:spacing w:val="-5"/>
                                    <w:w w:val="105"/>
                                    <w:sz w:val="19"/>
                                    <w:u w:val="single"/>
                                  </w:rPr>
                                  <w:t xml:space="preserve"> </w:t>
                                </w:r>
                                <w:r w:rsidRPr="00E30AB4">
                                  <w:rPr>
                                    <w:i/>
                                    <w:color w:val="3F3F3F"/>
                                    <w:spacing w:val="-2"/>
                                    <w:w w:val="105"/>
                                    <w:sz w:val="19"/>
                                    <w:u w:val="single"/>
                                  </w:rPr>
                                  <w:t>imprevisibles</w:t>
                                </w:r>
                                <w:r w:rsidRPr="00E30AB4">
                                  <w:rPr>
                                    <w:i/>
                                    <w:color w:val="3F3F3F"/>
                                    <w:spacing w:val="2"/>
                                    <w:w w:val="105"/>
                                    <w:sz w:val="19"/>
                                  </w:rPr>
                                  <w:t xml:space="preserve"> </w:t>
                                </w:r>
                                <w:r w:rsidRPr="00E30AB4">
                                  <w:rPr>
                                    <w:i/>
                                    <w:color w:val="3F3F3F"/>
                                    <w:w w:val="105"/>
                                    <w:sz w:val="19"/>
                                  </w:rPr>
                                  <w:t xml:space="preserve">que </w:t>
                                </w:r>
                                <w:r w:rsidRPr="00E30AB4">
                                  <w:rPr>
                                    <w:i/>
                                    <w:color w:val="525252"/>
                                    <w:w w:val="105"/>
                                    <w:sz w:val="19"/>
                                  </w:rPr>
                                  <w:t>justifiquen</w:t>
                                </w:r>
                                <w:r w:rsidRPr="00E30AB4">
                                  <w:rPr>
                                    <w:i/>
                                    <w:color w:val="525252"/>
                                    <w:spacing w:val="16"/>
                                    <w:w w:val="105"/>
                                    <w:sz w:val="19"/>
                                  </w:rPr>
                                  <w:t xml:space="preserve"> </w:t>
                                </w:r>
                                <w:r w:rsidRPr="00E30AB4">
                                  <w:rPr>
                                    <w:i/>
                                    <w:color w:val="525252"/>
                                    <w:w w:val="105"/>
                                    <w:sz w:val="19"/>
                                  </w:rPr>
                                  <w:t>la</w:t>
                                </w:r>
                                <w:r w:rsidRPr="00E30AB4">
                                  <w:rPr>
                                    <w:i/>
                                    <w:color w:val="525252"/>
                                    <w:spacing w:val="-21"/>
                                    <w:w w:val="105"/>
                                    <w:sz w:val="19"/>
                                  </w:rPr>
                                  <w:t xml:space="preserve"> </w:t>
                                </w:r>
                                <w:r w:rsidRPr="00E30AB4">
                                  <w:rPr>
                                    <w:i/>
                                    <w:color w:val="525252"/>
                                    <w:w w:val="105"/>
                                    <w:sz w:val="19"/>
                                  </w:rPr>
                                  <w:t>modificación</w:t>
                                </w:r>
                                <w:r w:rsidRPr="00E30AB4">
                                  <w:rPr>
                                    <w:i/>
                                    <w:color w:val="525252"/>
                                    <w:spacing w:val="-10"/>
                                    <w:w w:val="105"/>
                                    <w:sz w:val="19"/>
                                  </w:rPr>
                                  <w:t xml:space="preserve"> </w:t>
                                </w:r>
                                <w:r w:rsidRPr="00E30AB4">
                                  <w:rPr>
                                    <w:i/>
                                    <w:color w:val="525252"/>
                                    <w:w w:val="105"/>
                                    <w:sz w:val="19"/>
                                  </w:rPr>
                                  <w:t>de</w:t>
                                </w:r>
                                <w:r w:rsidRPr="00E30AB4">
                                  <w:rPr>
                                    <w:i/>
                                    <w:color w:val="525252"/>
                                    <w:spacing w:val="-21"/>
                                    <w:w w:val="105"/>
                                    <w:sz w:val="19"/>
                                  </w:rPr>
                                  <w:t xml:space="preserve"> </w:t>
                                </w:r>
                                <w:r w:rsidRPr="00E30AB4">
                                  <w:rPr>
                                    <w:i/>
                                    <w:color w:val="525252"/>
                                    <w:w w:val="105"/>
                                    <w:sz w:val="19"/>
                                  </w:rPr>
                                  <w:t>la</w:t>
                                </w:r>
                                <w:r w:rsidRPr="00E30AB4">
                                  <w:rPr>
                                    <w:i/>
                                    <w:color w:val="525252"/>
                                    <w:spacing w:val="-20"/>
                                    <w:w w:val="105"/>
                                    <w:sz w:val="19"/>
                                  </w:rPr>
                                  <w:t xml:space="preserve"> </w:t>
                                </w:r>
                                <w:r w:rsidRPr="00E30AB4">
                                  <w:rPr>
                                    <w:i/>
                                    <w:color w:val="525252"/>
                                    <w:w w:val="105"/>
                                    <w:sz w:val="19"/>
                                  </w:rPr>
                                  <w:t>excavación</w:t>
                                </w:r>
                                <w:r w:rsidRPr="00E30AB4">
                                  <w:rPr>
                                    <w:i/>
                                    <w:color w:val="525252"/>
                                    <w:spacing w:val="-15"/>
                                    <w:w w:val="105"/>
                                    <w:sz w:val="19"/>
                                  </w:rPr>
                                  <w:t xml:space="preserve"> </w:t>
                                </w:r>
                                <w:r w:rsidRPr="00E30AB4">
                                  <w:rPr>
                                    <w:i/>
                                    <w:color w:val="525252"/>
                                    <w:w w:val="105"/>
                                    <w:sz w:val="19"/>
                                  </w:rPr>
                                  <w:t>del</w:t>
                                </w:r>
                                <w:r w:rsidRPr="00E30AB4">
                                  <w:rPr>
                                    <w:i/>
                                    <w:color w:val="525252"/>
                                    <w:spacing w:val="-19"/>
                                    <w:w w:val="105"/>
                                    <w:sz w:val="19"/>
                                  </w:rPr>
                                  <w:t xml:space="preserve"> </w:t>
                                </w:r>
                                <w:r w:rsidRPr="00E30AB4">
                                  <w:rPr>
                                    <w:i/>
                                    <w:color w:val="3F3F3F"/>
                                    <w:w w:val="105"/>
                                    <w:sz w:val="19"/>
                                  </w:rPr>
                                  <w:t>Tú</w:t>
                                </w:r>
                                <w:r w:rsidRPr="00E30AB4">
                                  <w:rPr>
                                    <w:i/>
                                    <w:color w:val="525252"/>
                                    <w:w w:val="105"/>
                                    <w:sz w:val="19"/>
                                  </w:rPr>
                                  <w:t>ne</w:t>
                                </w:r>
                                <w:r w:rsidRPr="00E30AB4">
                                  <w:rPr>
                                    <w:i/>
                                    <w:color w:val="525252"/>
                                    <w:spacing w:val="1"/>
                                    <w:w w:val="105"/>
                                    <w:sz w:val="19"/>
                                  </w:rPr>
                                  <w:t>l</w:t>
                                </w:r>
                                <w:r w:rsidRPr="00E30AB4">
                                  <w:rPr>
                                    <w:i/>
                                    <w:color w:val="212121"/>
                                    <w:spacing w:val="3"/>
                                    <w:w w:val="105"/>
                                    <w:sz w:val="19"/>
                                  </w:rPr>
                                  <w:t>.</w:t>
                                </w:r>
                                <w:r w:rsidRPr="00E30AB4">
                                  <w:rPr>
                                    <w:i/>
                                    <w:color w:val="525252"/>
                                    <w:w w:val="105"/>
                                    <w:sz w:val="19"/>
                                  </w:rPr>
                                  <w:t>",</w:t>
                                </w:r>
                                <w:r w:rsidRPr="00E30AB4">
                                  <w:rPr>
                                    <w:i/>
                                    <w:color w:val="525252"/>
                                    <w:spacing w:val="-34"/>
                                    <w:w w:val="105"/>
                                    <w:sz w:val="19"/>
                                  </w:rPr>
                                  <w:t xml:space="preserve"> </w:t>
                                </w:r>
                                <w:r w:rsidRPr="00E30AB4">
                                  <w:rPr>
                                    <w:color w:val="808080"/>
                                    <w:spacing w:val="-11"/>
                                    <w:w w:val="110"/>
                                    <w:sz w:val="19"/>
                                  </w:rPr>
                                  <w:t>.</w:t>
                                </w:r>
                                <w:r w:rsidRPr="00E30AB4">
                                  <w:rPr>
                                    <w:color w:val="525252"/>
                                    <w:spacing w:val="-15"/>
                                    <w:w w:val="110"/>
                                    <w:sz w:val="19"/>
                                  </w:rPr>
                                  <w:t>.</w:t>
                                </w:r>
                                <w:r w:rsidRPr="00E30AB4">
                                  <w:rPr>
                                    <w:color w:val="808080"/>
                                    <w:w w:val="110"/>
                                    <w:sz w:val="19"/>
                                  </w:rPr>
                                  <w:t>.</w:t>
                                </w:r>
                                <w:r w:rsidRPr="00E30AB4">
                                  <w:rPr>
                                    <w:color w:val="808080"/>
                                    <w:spacing w:val="14"/>
                                    <w:w w:val="110"/>
                                    <w:sz w:val="19"/>
                                  </w:rPr>
                                  <w:t xml:space="preserve"> </w:t>
                                </w:r>
                                <w:r w:rsidRPr="00E30AB4">
                                  <w:rPr>
                                    <w:i/>
                                    <w:color w:val="6B6B6B"/>
                                    <w:spacing w:val="-30"/>
                                    <w:w w:val="105"/>
                                    <w:sz w:val="19"/>
                                  </w:rPr>
                                  <w:t>"</w:t>
                                </w:r>
                                <w:r w:rsidRPr="00E30AB4">
                                  <w:rPr>
                                    <w:i/>
                                    <w:color w:val="3F3F3F"/>
                                    <w:w w:val="105"/>
                                    <w:sz w:val="19"/>
                                  </w:rPr>
                                  <w:t>Evidentemente</w:t>
                                </w:r>
                                <w:r w:rsidRPr="00E30AB4">
                                  <w:rPr>
                                    <w:i/>
                                    <w:color w:val="3F3F3F"/>
                                    <w:spacing w:val="19"/>
                                    <w:w w:val="105"/>
                                    <w:sz w:val="19"/>
                                  </w:rPr>
                                  <w:t xml:space="preserve"> </w:t>
                                </w:r>
                                <w:r w:rsidRPr="00E30AB4">
                                  <w:rPr>
                                    <w:i/>
                                    <w:color w:val="525252"/>
                                    <w:w w:val="105"/>
                                    <w:sz w:val="19"/>
                                    <w:u w:val="single"/>
                                  </w:rPr>
                                  <w:t>las</w:t>
                                </w:r>
                                <w:r w:rsidRPr="00E30AB4">
                                  <w:rPr>
                                    <w:i/>
                                    <w:color w:val="525252"/>
                                    <w:spacing w:val="-11"/>
                                    <w:w w:val="105"/>
                                    <w:sz w:val="19"/>
                                    <w:u w:val="single"/>
                                  </w:rPr>
                                  <w:t xml:space="preserve"> </w:t>
                                </w:r>
                                <w:r w:rsidRPr="00E30AB4">
                                  <w:rPr>
                                    <w:i/>
                                    <w:color w:val="3F3F3F"/>
                                    <w:w w:val="105"/>
                                    <w:sz w:val="19"/>
                                    <w:u w:val="single"/>
                                  </w:rPr>
                                  <w:t>razones</w:t>
                                </w:r>
                                <w:r w:rsidRPr="00E30AB4">
                                  <w:rPr>
                                    <w:i/>
                                    <w:color w:val="3F3F3F"/>
                                    <w:spacing w:val="-15"/>
                                    <w:w w:val="105"/>
                                    <w:sz w:val="19"/>
                                    <w:u w:val="single"/>
                                  </w:rPr>
                                  <w:t xml:space="preserve"> </w:t>
                                </w:r>
                                <w:r w:rsidRPr="00E30AB4">
                                  <w:rPr>
                                    <w:i/>
                                    <w:color w:val="3F3F3F"/>
                                    <w:w w:val="105"/>
                                    <w:sz w:val="19"/>
                                    <w:u w:val="single"/>
                                  </w:rPr>
                                  <w:t>son</w:t>
                                </w:r>
                                <w:r w:rsidRPr="00E30AB4">
                                  <w:rPr>
                                    <w:i/>
                                    <w:color w:val="3F3F3F"/>
                                    <w:spacing w:val="1"/>
                                    <w:w w:val="105"/>
                                    <w:sz w:val="19"/>
                                    <w:u w:val="single"/>
                                  </w:rPr>
                                  <w:t xml:space="preserve"> </w:t>
                                </w:r>
                                <w:r w:rsidRPr="00E30AB4">
                                  <w:rPr>
                                    <w:i/>
                                    <w:color w:val="3F3F3F"/>
                                    <w:w w:val="105"/>
                                    <w:sz w:val="19"/>
                                    <w:u w:val="single"/>
                                  </w:rPr>
                                  <w:t>otras,</w:t>
                                </w:r>
                                <w:r w:rsidRPr="00E30AB4">
                                  <w:rPr>
                                    <w:i/>
                                    <w:color w:val="3F3F3F"/>
                                    <w:spacing w:val="-6"/>
                                    <w:w w:val="105"/>
                                    <w:sz w:val="19"/>
                                    <w:u w:val="single"/>
                                  </w:rPr>
                                  <w:t xml:space="preserve"> </w:t>
                                </w:r>
                                <w:r w:rsidRPr="00E30AB4">
                                  <w:rPr>
                                    <w:i/>
                                    <w:color w:val="525252"/>
                                    <w:w w:val="105"/>
                                    <w:sz w:val="19"/>
                                    <w:u w:val="single"/>
                                  </w:rPr>
                                  <w:t>distintas</w:t>
                                </w:r>
                                <w:r w:rsidRPr="00E30AB4">
                                  <w:rPr>
                                    <w:i/>
                                    <w:color w:val="525252"/>
                                    <w:spacing w:val="-1"/>
                                    <w:w w:val="105"/>
                                    <w:sz w:val="19"/>
                                    <w:u w:val="single"/>
                                  </w:rPr>
                                  <w:t xml:space="preserve"> </w:t>
                                </w:r>
                                <w:r w:rsidRPr="00E30AB4">
                                  <w:rPr>
                                    <w:i/>
                                    <w:color w:val="525252"/>
                                    <w:w w:val="105"/>
                                    <w:sz w:val="19"/>
                                    <w:u w:val="single"/>
                                  </w:rPr>
                                  <w:t>a</w:t>
                                </w:r>
                                <w:r w:rsidRPr="00E30AB4">
                                  <w:rPr>
                                    <w:i/>
                                    <w:color w:val="525252"/>
                                    <w:spacing w:val="3"/>
                                    <w:w w:val="105"/>
                                    <w:sz w:val="19"/>
                                    <w:u w:val="single"/>
                                  </w:rPr>
                                  <w:t xml:space="preserve"> </w:t>
                                </w:r>
                                <w:r w:rsidRPr="00E30AB4">
                                  <w:rPr>
                                    <w:i/>
                                    <w:color w:val="525252"/>
                                    <w:w w:val="105"/>
                                    <w:sz w:val="19"/>
                                    <w:u w:val="single"/>
                                  </w:rPr>
                                  <w:t>la</w:t>
                                </w:r>
                                <w:r w:rsidRPr="00E30AB4">
                                  <w:rPr>
                                    <w:i/>
                                    <w:color w:val="525252"/>
                                    <w:spacing w:val="-3"/>
                                    <w:w w:val="105"/>
                                    <w:sz w:val="19"/>
                                    <w:u w:val="single"/>
                                  </w:rPr>
                                  <w:t xml:space="preserve"> </w:t>
                                </w:r>
                                <w:r w:rsidRPr="00E30AB4">
                                  <w:rPr>
                                    <w:i/>
                                    <w:color w:val="3F3F3F"/>
                                    <w:w w:val="105"/>
                                    <w:sz w:val="19"/>
                                    <w:u w:val="single"/>
                                  </w:rPr>
                                  <w:t>i</w:t>
                                </w:r>
                                <w:r w:rsidRPr="00E30AB4">
                                  <w:rPr>
                                    <w:i/>
                                    <w:color w:val="3F3F3F"/>
                                    <w:spacing w:val="-7"/>
                                    <w:w w:val="105"/>
                                    <w:sz w:val="19"/>
                                    <w:u w:val="single"/>
                                  </w:rPr>
                                  <w:t>m</w:t>
                                </w:r>
                                <w:r w:rsidRPr="00E30AB4">
                                  <w:rPr>
                                    <w:i/>
                                    <w:color w:val="3F3F3F"/>
                                    <w:w w:val="105"/>
                                    <w:sz w:val="19"/>
                                    <w:u w:val="single"/>
                                  </w:rPr>
                                  <w:t>previsibilidad</w:t>
                                </w:r>
                                <w:r w:rsidRPr="00E30AB4">
                                  <w:rPr>
                                    <w:i/>
                                    <w:color w:val="6B6B6B"/>
                                    <w:w w:val="110"/>
                                    <w:sz w:val="19"/>
                                  </w:rPr>
                                  <w:t>".</w:t>
                                </w:r>
                              </w:p>
                            </w:txbxContent>
                          </wps:txbx>
                          <wps:bodyPr rot="0" vert="horz" wrap="square" lIns="0" tIns="0" rIns="0" bIns="0" anchor="t" anchorCtr="0" upright="1">
                            <a:noAutofit/>
                          </wps:bodyPr>
                        </wps:wsp>
                      </wpg:grpSp>
                    </wpg:wgp>
                  </a:graphicData>
                </a:graphic>
              </wp:inline>
            </w:drawing>
          </mc:Choice>
          <mc:Fallback>
            <w:pict>
              <v:group w14:anchorId="1516A58A" id="Grupo 179" o:spid="_x0000_s1135" style="width:390.3pt;height:88.85pt;mso-position-horizontal-relative:char;mso-position-vertical-relative:line" coordsize="7786,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">
                <v:group id="Group 428" o:spid="_x0000_s1136" style="position:absolute;left:7;top:12;width:7772;height:2" coordorigin="7,12"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">
                  <v:shape id="Freeform 429" o:spid="_x0000_s1137" style="position:absolute;left:7;top:12;width:7772;height:2;visibility:visible;mso-wrap-style:square;v-text-anchor:top"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" path="m,l7771,e" filled="f" strokecolor="#444" strokeweight=".72pt">
                    <v:path arrowok="t" o:connecttype="custom" o:connectlocs="0,0;7771,0" o:connectangles="0,0"/>
                  </v:shape>
                </v:group>
                <v:group id="Group 430" o:spid="_x0000_s1138" style="position:absolute;left:12;top:5;width:2;height:1486" coordorigin="12,5"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">
                  <v:shape id="Freeform 431" o:spid="_x0000_s1139" style="position:absolute;left:12;top:5;width:2;height:1486;visibility:visible;mso-wrap-style:square;v-text-anchor:top"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" path="m,1485l,e" filled="f" strokeweight=".48pt">
                    <v:path arrowok="t" o:connecttype="custom" o:connectlocs="0,1490;0,5" o:connectangles="0,0"/>
                  </v:shape>
                </v:group>
                <v:group id="Group 432" o:spid="_x0000_s1140" style="position:absolute;left:7774;top:5;width:2;height:1486" coordorigin="7774,5"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">
                  <v:shape id="Freeform 433" o:spid="_x0000_s1141" style="position:absolute;left:7774;top:5;width:2;height:1486;visibility:visible;mso-wrap-style:square;v-text-anchor:top"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" path="m,1485l,e" filled="f" strokeweight=".48pt">
                    <v:path arrowok="t" o:connecttype="custom" o:connectlocs="0,1490;0,5" o:connectangles="0,0"/>
                  </v:shape>
                </v:group>
                <v:group id="Group 434" o:spid="_x0000_s1142" style="position:absolute;left:7;top:1481;width:7772;height:2" coordorigin="7,1481"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">
                  <v:shape id="Freeform 435" o:spid="_x0000_s1143" style="position:absolute;left:7;top:1481;width:7772;height:2;visibility:visible;mso-wrap-style:square;v-text-anchor:top"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" path="m,l7771,e" filled="f" strokecolor="#3f3f3f" strokeweight=".48pt">
                    <v:path arrowok="t" o:connecttype="custom" o:connectlocs="0,0;7771,0" o:connectangles="0,0"/>
                  </v:shape>
                </v:group>
                <v:group id="Group 436" o:spid="_x0000_s1144" style="position:absolute;left:3636;top:1410;width:72;height:2" coordorigin="3636,1410"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">
                  <v:shape id="Freeform 437" o:spid="_x0000_s1145" style="position:absolute;left:3636;top:141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" path="m,l72,e" filled="f" strokeweight=".36pt">
                    <v:path arrowok="t" o:connecttype="custom" o:connectlocs="0,0;72,0" o:connectangles="0,0"/>
                  </v:shape>
                  <v:shape id="Text Box 438" o:spid="_x0000_s1146" type="#_x0000_t202" style="position:absolute;left:12;top:12;width:776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" filled="f" stroked="f">
                    <v:textbox inset="0,0,0,0">
                      <w:txbxContent>
                        <w:p w14:paraId="761AD15D" w14:textId="77777777" w:rsidR="000875E4" w:rsidRPr="00E30AB4" w:rsidRDefault="000875E4" w:rsidP="000875E4">
                          <w:pPr>
                            <w:spacing w:line="263" w:lineRule="exact"/>
                            <w:ind w:left="91"/>
                            <w:jc w:val="both"/>
                            <w:rPr>
                              <w:sz w:val="23"/>
                              <w:szCs w:val="23"/>
                            </w:rPr>
                          </w:pPr>
                          <w:r>
                            <w:rPr>
                              <w:color w:val="3F3F3F"/>
                              <w:sz w:val="23"/>
                            </w:rPr>
                            <w:t>d)</w:t>
                          </w:r>
                          <w:r w:rsidRPr="00E30AB4">
                            <w:rPr>
                              <w:color w:val="3F3F3F"/>
                              <w:spacing w:val="20"/>
                              <w:sz w:val="23"/>
                            </w:rPr>
                            <w:t xml:space="preserve"> </w:t>
                          </w:r>
                          <w:r w:rsidRPr="00E30AB4">
                            <w:rPr>
                              <w:color w:val="3F3F3F"/>
                              <w:sz w:val="23"/>
                            </w:rPr>
                            <w:t>Respecto</w:t>
                          </w:r>
                          <w:r w:rsidRPr="00E30AB4">
                            <w:rPr>
                              <w:color w:val="3F3F3F"/>
                              <w:spacing w:val="14"/>
                              <w:sz w:val="23"/>
                            </w:rPr>
                            <w:t xml:space="preserve"> </w:t>
                          </w:r>
                          <w:r w:rsidRPr="00E30AB4">
                            <w:rPr>
                              <w:color w:val="3F3F3F"/>
                              <w:sz w:val="23"/>
                            </w:rPr>
                            <w:t>a</w:t>
                          </w:r>
                          <w:r w:rsidRPr="00E30AB4">
                            <w:rPr>
                              <w:color w:val="3F3F3F"/>
                              <w:spacing w:val="3"/>
                              <w:sz w:val="23"/>
                            </w:rPr>
                            <w:t xml:space="preserve"> </w:t>
                          </w:r>
                          <w:r w:rsidRPr="00E30AB4">
                            <w:rPr>
                              <w:color w:val="3F3F3F"/>
                              <w:sz w:val="23"/>
                            </w:rPr>
                            <w:t>la</w:t>
                          </w:r>
                          <w:r w:rsidRPr="00E30AB4">
                            <w:rPr>
                              <w:color w:val="3F3F3F"/>
                              <w:spacing w:val="-3"/>
                              <w:sz w:val="23"/>
                            </w:rPr>
                            <w:t xml:space="preserve"> </w:t>
                          </w:r>
                          <w:r w:rsidRPr="00E30AB4">
                            <w:rPr>
                              <w:color w:val="3F3F3F"/>
                              <w:sz w:val="23"/>
                            </w:rPr>
                            <w:t>excavación</w:t>
                          </w:r>
                          <w:r w:rsidRPr="00E30AB4">
                            <w:rPr>
                              <w:color w:val="3F3F3F"/>
                              <w:spacing w:val="7"/>
                              <w:sz w:val="23"/>
                            </w:rPr>
                            <w:t xml:space="preserve"> </w:t>
                          </w:r>
                          <w:r w:rsidRPr="00E30AB4">
                            <w:rPr>
                              <w:color w:val="3F3F3F"/>
                              <w:spacing w:val="-2"/>
                              <w:sz w:val="23"/>
                            </w:rPr>
                            <w:t>de</w:t>
                          </w:r>
                          <w:r w:rsidRPr="00E30AB4">
                            <w:rPr>
                              <w:color w:val="212121"/>
                              <w:spacing w:val="-2"/>
                              <w:sz w:val="23"/>
                            </w:rPr>
                            <w:t>l</w:t>
                          </w:r>
                          <w:r w:rsidRPr="00E30AB4">
                            <w:rPr>
                              <w:color w:val="212121"/>
                              <w:spacing w:val="-6"/>
                              <w:sz w:val="23"/>
                            </w:rPr>
                            <w:t xml:space="preserve"> </w:t>
                          </w:r>
                          <w:r w:rsidRPr="00E30AB4">
                            <w:rPr>
                              <w:color w:val="3F3F3F"/>
                              <w:sz w:val="23"/>
                            </w:rPr>
                            <w:t>túnel.</w:t>
                          </w:r>
                        </w:p>
                        <w:p w14:paraId="7DDECA07" w14:textId="77777777" w:rsidR="000875E4" w:rsidRPr="00E30AB4" w:rsidRDefault="000875E4" w:rsidP="000875E4">
                          <w:pPr>
                            <w:spacing w:before="1"/>
                            <w:rPr>
                              <w:rFonts w:ascii="Arial" w:eastAsia="Arial" w:hAnsi="Arial" w:cs="Arial"/>
                            </w:rPr>
                          </w:pPr>
                        </w:p>
                        <w:p w14:paraId="66F96873" w14:textId="77777777" w:rsidR="000875E4" w:rsidRPr="00E30AB4" w:rsidRDefault="000875E4" w:rsidP="000875E4">
                          <w:pPr>
                            <w:spacing w:line="247" w:lineRule="auto"/>
                            <w:ind w:left="86" w:right="69" w:firstLine="28"/>
                            <w:jc w:val="both"/>
                            <w:rPr>
                              <w:sz w:val="19"/>
                              <w:szCs w:val="19"/>
                            </w:rPr>
                          </w:pPr>
                          <w:r w:rsidRPr="00E30AB4">
                            <w:rPr>
                              <w:i/>
                              <w:color w:val="525252"/>
                              <w:spacing w:val="-7"/>
                              <w:w w:val="105"/>
                              <w:sz w:val="19"/>
                            </w:rPr>
                            <w:t>"</w:t>
                          </w:r>
                          <w:r w:rsidRPr="00E30AB4">
                            <w:rPr>
                              <w:i/>
                              <w:color w:val="6B6B6B"/>
                              <w:spacing w:val="-7"/>
                              <w:w w:val="105"/>
                              <w:sz w:val="19"/>
                            </w:rPr>
                            <w:t>.</w:t>
                          </w:r>
                          <w:r w:rsidRPr="00E30AB4">
                            <w:rPr>
                              <w:i/>
                              <w:color w:val="525252"/>
                              <w:spacing w:val="-6"/>
                              <w:w w:val="105"/>
                              <w:sz w:val="19"/>
                            </w:rPr>
                            <w:t>.</w:t>
                          </w:r>
                          <w:r w:rsidRPr="00E30AB4">
                            <w:rPr>
                              <w:i/>
                              <w:color w:val="808080"/>
                              <w:spacing w:val="-6"/>
                              <w:w w:val="105"/>
                              <w:sz w:val="19"/>
                            </w:rPr>
                            <w:t>.</w:t>
                          </w:r>
                          <w:r w:rsidRPr="00E30AB4">
                            <w:rPr>
                              <w:i/>
                              <w:color w:val="3F3F3F"/>
                              <w:spacing w:val="-9"/>
                              <w:w w:val="105"/>
                              <w:sz w:val="19"/>
                              <w:u w:val="single"/>
                            </w:rPr>
                            <w:t>queda</w:t>
                          </w:r>
                          <w:r w:rsidRPr="00E30AB4">
                            <w:rPr>
                              <w:i/>
                              <w:color w:val="3F3F3F"/>
                              <w:spacing w:val="-6"/>
                              <w:w w:val="105"/>
                              <w:sz w:val="19"/>
                              <w:u w:val="single"/>
                            </w:rPr>
                            <w:t xml:space="preserve"> </w:t>
                          </w:r>
                          <w:r w:rsidRPr="00E30AB4">
                            <w:rPr>
                              <w:i/>
                              <w:color w:val="3F3F3F"/>
                              <w:w w:val="105"/>
                              <w:sz w:val="19"/>
                              <w:u w:val="single"/>
                            </w:rPr>
                            <w:t>acreditado</w:t>
                          </w:r>
                          <w:r w:rsidRPr="00E30AB4">
                            <w:rPr>
                              <w:i/>
                              <w:color w:val="3F3F3F"/>
                              <w:spacing w:val="-1"/>
                              <w:w w:val="105"/>
                              <w:sz w:val="19"/>
                              <w:u w:val="single"/>
                            </w:rPr>
                            <w:t xml:space="preserve"> </w:t>
                          </w:r>
                          <w:r w:rsidRPr="00E30AB4">
                            <w:rPr>
                              <w:i/>
                              <w:color w:val="3F3F3F"/>
                              <w:w w:val="105"/>
                              <w:sz w:val="19"/>
                              <w:u w:val="single"/>
                            </w:rPr>
                            <w:t>que</w:t>
                          </w:r>
                          <w:r w:rsidRPr="00E30AB4">
                            <w:rPr>
                              <w:i/>
                              <w:color w:val="3F3F3F"/>
                              <w:spacing w:val="-14"/>
                              <w:w w:val="105"/>
                              <w:sz w:val="19"/>
                              <w:u w:val="single"/>
                            </w:rPr>
                            <w:t xml:space="preserve"> </w:t>
                          </w:r>
                          <w:r w:rsidRPr="00E30AB4">
                            <w:rPr>
                              <w:i/>
                              <w:color w:val="3F3F3F"/>
                              <w:w w:val="105"/>
                              <w:sz w:val="19"/>
                              <w:u w:val="single"/>
                            </w:rPr>
                            <w:t>la</w:t>
                          </w:r>
                          <w:r w:rsidRPr="00E30AB4">
                            <w:rPr>
                              <w:i/>
                              <w:color w:val="3F3F3F"/>
                              <w:spacing w:val="-11"/>
                              <w:w w:val="105"/>
                              <w:sz w:val="19"/>
                              <w:u w:val="single"/>
                            </w:rPr>
                            <w:t xml:space="preserve"> </w:t>
                          </w:r>
                          <w:r w:rsidRPr="00E30AB4">
                            <w:rPr>
                              <w:i/>
                              <w:color w:val="525252"/>
                              <w:w w:val="105"/>
                              <w:sz w:val="19"/>
                              <w:u w:val="single"/>
                            </w:rPr>
                            <w:t>causa</w:t>
                          </w:r>
                          <w:r w:rsidRPr="00E30AB4">
                            <w:rPr>
                              <w:i/>
                              <w:color w:val="525252"/>
                              <w:spacing w:val="-4"/>
                              <w:w w:val="105"/>
                              <w:sz w:val="19"/>
                              <w:u w:val="single"/>
                            </w:rPr>
                            <w:t xml:space="preserve"> </w:t>
                          </w:r>
                          <w:r w:rsidRPr="00E30AB4">
                            <w:rPr>
                              <w:i/>
                              <w:color w:val="3F3F3F"/>
                              <w:w w:val="105"/>
                              <w:sz w:val="19"/>
                              <w:u w:val="single"/>
                            </w:rPr>
                            <w:t>de</w:t>
                          </w:r>
                          <w:r w:rsidRPr="00E30AB4">
                            <w:rPr>
                              <w:i/>
                              <w:color w:val="3F3F3F"/>
                              <w:spacing w:val="-5"/>
                              <w:w w:val="105"/>
                              <w:sz w:val="19"/>
                              <w:u w:val="single"/>
                            </w:rPr>
                            <w:t xml:space="preserve"> </w:t>
                          </w:r>
                          <w:r w:rsidRPr="00E30AB4">
                            <w:rPr>
                              <w:i/>
                              <w:color w:val="3F3F3F"/>
                              <w:w w:val="105"/>
                              <w:sz w:val="19"/>
                              <w:u w:val="single"/>
                            </w:rPr>
                            <w:t>la</w:t>
                          </w:r>
                          <w:r w:rsidRPr="00E30AB4">
                            <w:rPr>
                              <w:i/>
                              <w:color w:val="3F3F3F"/>
                              <w:spacing w:val="-12"/>
                              <w:w w:val="105"/>
                              <w:sz w:val="19"/>
                              <w:u w:val="single"/>
                            </w:rPr>
                            <w:t xml:space="preserve"> </w:t>
                          </w:r>
                          <w:r w:rsidRPr="00E30AB4">
                            <w:rPr>
                              <w:i/>
                              <w:color w:val="3F3F3F"/>
                              <w:w w:val="105"/>
                              <w:sz w:val="19"/>
                              <w:u w:val="single"/>
                            </w:rPr>
                            <w:t>modificación</w:t>
                          </w:r>
                          <w:r w:rsidRPr="00E30AB4">
                            <w:rPr>
                              <w:i/>
                              <w:color w:val="3F3F3F"/>
                              <w:spacing w:val="-1"/>
                              <w:w w:val="105"/>
                              <w:sz w:val="19"/>
                              <w:u w:val="single"/>
                            </w:rPr>
                            <w:t xml:space="preserve"> </w:t>
                          </w:r>
                          <w:r w:rsidRPr="00E30AB4">
                            <w:rPr>
                              <w:i/>
                              <w:color w:val="3F3F3F"/>
                              <w:w w:val="105"/>
                              <w:sz w:val="19"/>
                              <w:u w:val="single"/>
                            </w:rPr>
                            <w:t>propuesta</w:t>
                          </w:r>
                          <w:r w:rsidRPr="00E30AB4">
                            <w:rPr>
                              <w:i/>
                              <w:color w:val="3F3F3F"/>
                              <w:spacing w:val="28"/>
                              <w:w w:val="105"/>
                              <w:sz w:val="19"/>
                              <w:u w:val="single"/>
                            </w:rPr>
                            <w:t xml:space="preserve"> </w:t>
                          </w:r>
                          <w:r w:rsidRPr="00E30AB4">
                            <w:rPr>
                              <w:i/>
                              <w:color w:val="3F3F3F"/>
                              <w:w w:val="105"/>
                              <w:sz w:val="19"/>
                              <w:u w:val="single"/>
                            </w:rPr>
                            <w:t>no</w:t>
                          </w:r>
                          <w:r w:rsidRPr="00E30AB4">
                            <w:rPr>
                              <w:i/>
                              <w:color w:val="3F3F3F"/>
                              <w:spacing w:val="-10"/>
                              <w:w w:val="105"/>
                              <w:sz w:val="19"/>
                              <w:u w:val="single"/>
                            </w:rPr>
                            <w:t xml:space="preserve"> </w:t>
                          </w:r>
                          <w:r w:rsidRPr="00E30AB4">
                            <w:rPr>
                              <w:i/>
                              <w:color w:val="525252"/>
                              <w:w w:val="105"/>
                              <w:sz w:val="19"/>
                              <w:u w:val="single"/>
                            </w:rPr>
                            <w:t>tiene</w:t>
                          </w:r>
                          <w:r w:rsidRPr="00E30AB4">
                            <w:rPr>
                              <w:i/>
                              <w:color w:val="525252"/>
                              <w:spacing w:val="-18"/>
                              <w:w w:val="105"/>
                              <w:sz w:val="19"/>
                              <w:u w:val="single"/>
                            </w:rPr>
                            <w:t xml:space="preserve"> </w:t>
                          </w:r>
                          <w:r w:rsidRPr="00E30AB4">
                            <w:rPr>
                              <w:i/>
                              <w:color w:val="3F3F3F"/>
                              <w:w w:val="105"/>
                              <w:sz w:val="19"/>
                              <w:u w:val="single"/>
                            </w:rPr>
                            <w:t>su</w:t>
                          </w:r>
                          <w:r w:rsidRPr="00E30AB4">
                            <w:rPr>
                              <w:i/>
                              <w:color w:val="3F3F3F"/>
                              <w:spacing w:val="-1"/>
                              <w:w w:val="105"/>
                              <w:sz w:val="19"/>
                              <w:u w:val="single"/>
                            </w:rPr>
                            <w:t xml:space="preserve"> </w:t>
                          </w:r>
                          <w:r w:rsidRPr="00E30AB4">
                            <w:rPr>
                              <w:i/>
                              <w:color w:val="3F3F3F"/>
                              <w:w w:val="105"/>
                              <w:sz w:val="19"/>
                              <w:u w:val="single"/>
                            </w:rPr>
                            <w:t>origen</w:t>
                          </w:r>
                          <w:r w:rsidRPr="00E30AB4">
                            <w:rPr>
                              <w:i/>
                              <w:color w:val="3F3F3F"/>
                              <w:spacing w:val="-4"/>
                              <w:w w:val="105"/>
                              <w:sz w:val="19"/>
                              <w:u w:val="single"/>
                            </w:rPr>
                            <w:t xml:space="preserve"> </w:t>
                          </w:r>
                          <w:r w:rsidRPr="00E30AB4">
                            <w:rPr>
                              <w:i/>
                              <w:color w:val="525252"/>
                              <w:w w:val="105"/>
                              <w:sz w:val="19"/>
                              <w:u w:val="single"/>
                            </w:rPr>
                            <w:t>en</w:t>
                          </w:r>
                          <w:r w:rsidRPr="00E30AB4">
                            <w:rPr>
                              <w:i/>
                              <w:color w:val="525252"/>
                              <w:spacing w:val="-6"/>
                              <w:w w:val="105"/>
                              <w:sz w:val="19"/>
                              <w:u w:val="single"/>
                            </w:rPr>
                            <w:t xml:space="preserve"> </w:t>
                          </w:r>
                          <w:r w:rsidRPr="00E30AB4">
                            <w:rPr>
                              <w:i/>
                              <w:color w:val="525252"/>
                              <w:w w:val="105"/>
                              <w:sz w:val="19"/>
                              <w:u w:val="single"/>
                            </w:rPr>
                            <w:t>los</w:t>
                          </w:r>
                          <w:r w:rsidRPr="00E30AB4">
                            <w:rPr>
                              <w:i/>
                              <w:color w:val="525252"/>
                              <w:spacing w:val="-17"/>
                              <w:w w:val="105"/>
                              <w:sz w:val="19"/>
                              <w:u w:val="single"/>
                            </w:rPr>
                            <w:t xml:space="preserve"> </w:t>
                          </w:r>
                          <w:r w:rsidRPr="00E30AB4">
                            <w:rPr>
                              <w:i/>
                              <w:color w:val="3F3F3F"/>
                              <w:w w:val="105"/>
                              <w:sz w:val="19"/>
                              <w:u w:val="single"/>
                            </w:rPr>
                            <w:t>reque</w:t>
                          </w:r>
                          <w:r w:rsidRPr="00E30AB4">
                            <w:rPr>
                              <w:i/>
                              <w:color w:val="525252"/>
                              <w:w w:val="105"/>
                              <w:sz w:val="19"/>
                              <w:u w:val="single"/>
                            </w:rPr>
                            <w:t>rimientos</w:t>
                          </w:r>
                          <w:r w:rsidRPr="00E30AB4">
                            <w:rPr>
                              <w:i/>
                              <w:color w:val="525252"/>
                              <w:spacing w:val="-2"/>
                              <w:w w:val="105"/>
                              <w:sz w:val="19"/>
                              <w:u w:val="single"/>
                            </w:rPr>
                            <w:t xml:space="preserve"> </w:t>
                          </w:r>
                          <w:r w:rsidRPr="00E30AB4">
                            <w:rPr>
                              <w:i/>
                              <w:color w:val="3F3F3F"/>
                              <w:w w:val="105"/>
                              <w:sz w:val="19"/>
                              <w:u w:val="single"/>
                            </w:rPr>
                            <w:t>realizados</w:t>
                          </w:r>
                          <w:r w:rsidRPr="00E30AB4">
                            <w:rPr>
                              <w:i/>
                              <w:color w:val="3F3F3F"/>
                              <w:spacing w:val="4"/>
                              <w:w w:val="105"/>
                              <w:sz w:val="19"/>
                              <w:u w:val="single"/>
                            </w:rPr>
                            <w:t xml:space="preserve"> </w:t>
                          </w:r>
                          <w:r w:rsidRPr="00E30AB4">
                            <w:rPr>
                              <w:i/>
                              <w:color w:val="3F3F3F"/>
                              <w:w w:val="105"/>
                              <w:sz w:val="19"/>
                              <w:u w:val="single"/>
                            </w:rPr>
                            <w:t>por</w:t>
                          </w:r>
                          <w:r w:rsidRPr="00E30AB4">
                            <w:rPr>
                              <w:i/>
                              <w:color w:val="3F3F3F"/>
                              <w:spacing w:val="16"/>
                              <w:w w:val="105"/>
                              <w:sz w:val="19"/>
                              <w:u w:val="single"/>
                            </w:rPr>
                            <w:t xml:space="preserve"> </w:t>
                          </w:r>
                          <w:r w:rsidRPr="00E30AB4">
                            <w:rPr>
                              <w:i/>
                              <w:color w:val="525252"/>
                              <w:w w:val="105"/>
                              <w:sz w:val="19"/>
                              <w:u w:val="single"/>
                            </w:rPr>
                            <w:t>la</w:t>
                          </w:r>
                          <w:r w:rsidRPr="00E30AB4">
                            <w:rPr>
                              <w:i/>
                              <w:color w:val="525252"/>
                              <w:spacing w:val="-6"/>
                              <w:w w:val="105"/>
                              <w:sz w:val="19"/>
                              <w:u w:val="single"/>
                            </w:rPr>
                            <w:t xml:space="preserve"> </w:t>
                          </w:r>
                          <w:r w:rsidRPr="00E30AB4">
                            <w:rPr>
                              <w:i/>
                              <w:color w:val="3F3F3F"/>
                              <w:w w:val="105"/>
                              <w:sz w:val="19"/>
                              <w:u w:val="single"/>
                            </w:rPr>
                            <w:t>autoridad</w:t>
                          </w:r>
                          <w:r w:rsidRPr="00E30AB4">
                            <w:rPr>
                              <w:i/>
                              <w:color w:val="3F3F3F"/>
                              <w:spacing w:val="7"/>
                              <w:w w:val="105"/>
                              <w:sz w:val="19"/>
                              <w:u w:val="single"/>
                            </w:rPr>
                            <w:t xml:space="preserve"> </w:t>
                          </w:r>
                          <w:r w:rsidRPr="00E30AB4">
                            <w:rPr>
                              <w:i/>
                              <w:color w:val="3F3F3F"/>
                              <w:w w:val="105"/>
                              <w:sz w:val="19"/>
                              <w:u w:val="single"/>
                            </w:rPr>
                            <w:t>minera</w:t>
                          </w:r>
                          <w:r w:rsidRPr="00E30AB4">
                            <w:rPr>
                              <w:i/>
                              <w:color w:val="3F3F3F"/>
                              <w:w w:val="105"/>
                              <w:sz w:val="19"/>
                            </w:rPr>
                            <w:t>,</w:t>
                          </w:r>
                          <w:r w:rsidRPr="00E30AB4">
                            <w:rPr>
                              <w:i/>
                              <w:color w:val="3F3F3F"/>
                              <w:spacing w:val="2"/>
                              <w:w w:val="105"/>
                              <w:sz w:val="19"/>
                            </w:rPr>
                            <w:t xml:space="preserve"> </w:t>
                          </w:r>
                          <w:r w:rsidRPr="00E30AB4">
                            <w:rPr>
                              <w:i/>
                              <w:color w:val="525252"/>
                              <w:w w:val="105"/>
                              <w:sz w:val="19"/>
                            </w:rPr>
                            <w:t>en</w:t>
                          </w:r>
                          <w:r w:rsidRPr="00E30AB4">
                            <w:rPr>
                              <w:i/>
                              <w:color w:val="525252"/>
                              <w:spacing w:val="-2"/>
                              <w:w w:val="105"/>
                              <w:sz w:val="19"/>
                            </w:rPr>
                            <w:t xml:space="preserve"> </w:t>
                          </w:r>
                          <w:r w:rsidRPr="00E30AB4">
                            <w:rPr>
                              <w:i/>
                              <w:color w:val="525252"/>
                              <w:spacing w:val="2"/>
                              <w:w w:val="105"/>
                              <w:sz w:val="19"/>
                            </w:rPr>
                            <w:t xml:space="preserve">las </w:t>
                          </w:r>
                          <w:r w:rsidRPr="00E30AB4">
                            <w:rPr>
                              <w:i/>
                              <w:color w:val="3F3F3F"/>
                              <w:spacing w:val="2"/>
                              <w:w w:val="105"/>
                              <w:sz w:val="19"/>
                            </w:rPr>
                            <w:t>fechas</w:t>
                          </w:r>
                          <w:r w:rsidRPr="00E30AB4">
                            <w:rPr>
                              <w:i/>
                              <w:color w:val="3F3F3F"/>
                              <w:spacing w:val="29"/>
                              <w:w w:val="105"/>
                              <w:sz w:val="19"/>
                            </w:rPr>
                            <w:t xml:space="preserve"> </w:t>
                          </w:r>
                          <w:r w:rsidRPr="00E30AB4">
                            <w:rPr>
                              <w:i/>
                              <w:color w:val="525252"/>
                              <w:spacing w:val="1"/>
                              <w:w w:val="105"/>
                              <w:sz w:val="19"/>
                            </w:rPr>
                            <w:t>mencionadas</w:t>
                          </w:r>
                          <w:r w:rsidRPr="00E30AB4">
                            <w:rPr>
                              <w:i/>
                              <w:color w:val="6B6B6B"/>
                              <w:w w:val="105"/>
                              <w:sz w:val="19"/>
                            </w:rPr>
                            <w:t>.</w:t>
                          </w:r>
                          <w:r w:rsidRPr="00E30AB4">
                            <w:rPr>
                              <w:i/>
                              <w:color w:val="6B6B6B"/>
                              <w:spacing w:val="-23"/>
                              <w:w w:val="105"/>
                              <w:sz w:val="19"/>
                            </w:rPr>
                            <w:t xml:space="preserve"> </w:t>
                          </w:r>
                          <w:r w:rsidRPr="00E30AB4">
                            <w:rPr>
                              <w:i/>
                              <w:color w:val="3F3F3F"/>
                              <w:w w:val="105"/>
                              <w:sz w:val="19"/>
                              <w:u w:val="single"/>
                            </w:rPr>
                            <w:t>Descartándose,</w:t>
                          </w:r>
                          <w:r w:rsidRPr="00E30AB4">
                            <w:rPr>
                              <w:i/>
                              <w:color w:val="3F3F3F"/>
                              <w:spacing w:val="13"/>
                              <w:w w:val="105"/>
                              <w:sz w:val="19"/>
                              <w:u w:val="single"/>
                            </w:rPr>
                            <w:t xml:space="preserve"> </w:t>
                          </w:r>
                          <w:r w:rsidRPr="00E30AB4">
                            <w:rPr>
                              <w:i/>
                              <w:color w:val="525252"/>
                              <w:w w:val="105"/>
                              <w:sz w:val="19"/>
                              <w:u w:val="single"/>
                            </w:rPr>
                            <w:t>así,</w:t>
                          </w:r>
                          <w:r w:rsidRPr="00E30AB4">
                            <w:rPr>
                              <w:i/>
                              <w:color w:val="525252"/>
                              <w:spacing w:val="28"/>
                              <w:w w:val="102"/>
                              <w:sz w:val="19"/>
                              <w:u w:val="single"/>
                            </w:rPr>
                            <w:t xml:space="preserve"> </w:t>
                          </w:r>
                          <w:r w:rsidRPr="00E30AB4">
                            <w:rPr>
                              <w:i/>
                              <w:color w:val="3F3F3F"/>
                              <w:w w:val="105"/>
                              <w:sz w:val="19"/>
                              <w:u w:val="single"/>
                            </w:rPr>
                            <w:t>que</w:t>
                          </w:r>
                          <w:r w:rsidRPr="00E30AB4">
                            <w:rPr>
                              <w:i/>
                              <w:color w:val="3F3F3F"/>
                              <w:spacing w:val="-25"/>
                              <w:w w:val="105"/>
                              <w:sz w:val="19"/>
                              <w:u w:val="single"/>
                            </w:rPr>
                            <w:t xml:space="preserve"> </w:t>
                          </w:r>
                          <w:r w:rsidRPr="00E30AB4">
                            <w:rPr>
                              <w:i/>
                              <w:color w:val="525252"/>
                              <w:w w:val="105"/>
                              <w:sz w:val="19"/>
                              <w:u w:val="single"/>
                            </w:rPr>
                            <w:t>existan</w:t>
                          </w:r>
                          <w:r w:rsidRPr="00E30AB4">
                            <w:rPr>
                              <w:i/>
                              <w:color w:val="525252"/>
                              <w:spacing w:val="-18"/>
                              <w:w w:val="105"/>
                              <w:sz w:val="19"/>
                              <w:u w:val="single"/>
                            </w:rPr>
                            <w:t xml:space="preserve"> </w:t>
                          </w:r>
                          <w:r w:rsidRPr="00E30AB4">
                            <w:rPr>
                              <w:i/>
                              <w:color w:val="525252"/>
                              <w:w w:val="105"/>
                              <w:sz w:val="19"/>
                              <w:u w:val="single"/>
                            </w:rPr>
                            <w:t>circunstancias</w:t>
                          </w:r>
                          <w:r w:rsidRPr="00E30AB4">
                            <w:rPr>
                              <w:i/>
                              <w:color w:val="525252"/>
                              <w:spacing w:val="-5"/>
                              <w:w w:val="105"/>
                              <w:sz w:val="19"/>
                              <w:u w:val="single"/>
                            </w:rPr>
                            <w:t xml:space="preserve"> </w:t>
                          </w:r>
                          <w:r w:rsidRPr="00E30AB4">
                            <w:rPr>
                              <w:i/>
                              <w:color w:val="3F3F3F"/>
                              <w:spacing w:val="-2"/>
                              <w:w w:val="105"/>
                              <w:sz w:val="19"/>
                              <w:u w:val="single"/>
                            </w:rPr>
                            <w:t>imprevisibles</w:t>
                          </w:r>
                          <w:r w:rsidRPr="00E30AB4">
                            <w:rPr>
                              <w:i/>
                              <w:color w:val="3F3F3F"/>
                              <w:spacing w:val="2"/>
                              <w:w w:val="105"/>
                              <w:sz w:val="19"/>
                            </w:rPr>
                            <w:t xml:space="preserve"> </w:t>
                          </w:r>
                          <w:r w:rsidRPr="00E30AB4">
                            <w:rPr>
                              <w:i/>
                              <w:color w:val="3F3F3F"/>
                              <w:w w:val="105"/>
                              <w:sz w:val="19"/>
                            </w:rPr>
                            <w:t xml:space="preserve">que </w:t>
                          </w:r>
                          <w:r w:rsidRPr="00E30AB4">
                            <w:rPr>
                              <w:i/>
                              <w:color w:val="525252"/>
                              <w:w w:val="105"/>
                              <w:sz w:val="19"/>
                            </w:rPr>
                            <w:t>justifiquen</w:t>
                          </w:r>
                          <w:r w:rsidRPr="00E30AB4">
                            <w:rPr>
                              <w:i/>
                              <w:color w:val="525252"/>
                              <w:spacing w:val="16"/>
                              <w:w w:val="105"/>
                              <w:sz w:val="19"/>
                            </w:rPr>
                            <w:t xml:space="preserve"> </w:t>
                          </w:r>
                          <w:r w:rsidRPr="00E30AB4">
                            <w:rPr>
                              <w:i/>
                              <w:color w:val="525252"/>
                              <w:w w:val="105"/>
                              <w:sz w:val="19"/>
                            </w:rPr>
                            <w:t>la</w:t>
                          </w:r>
                          <w:r w:rsidRPr="00E30AB4">
                            <w:rPr>
                              <w:i/>
                              <w:color w:val="525252"/>
                              <w:spacing w:val="-21"/>
                              <w:w w:val="105"/>
                              <w:sz w:val="19"/>
                            </w:rPr>
                            <w:t xml:space="preserve"> </w:t>
                          </w:r>
                          <w:r w:rsidRPr="00E30AB4">
                            <w:rPr>
                              <w:i/>
                              <w:color w:val="525252"/>
                              <w:w w:val="105"/>
                              <w:sz w:val="19"/>
                            </w:rPr>
                            <w:t>modificación</w:t>
                          </w:r>
                          <w:r w:rsidRPr="00E30AB4">
                            <w:rPr>
                              <w:i/>
                              <w:color w:val="525252"/>
                              <w:spacing w:val="-10"/>
                              <w:w w:val="105"/>
                              <w:sz w:val="19"/>
                            </w:rPr>
                            <w:t xml:space="preserve"> </w:t>
                          </w:r>
                          <w:r w:rsidRPr="00E30AB4">
                            <w:rPr>
                              <w:i/>
                              <w:color w:val="525252"/>
                              <w:w w:val="105"/>
                              <w:sz w:val="19"/>
                            </w:rPr>
                            <w:t>de</w:t>
                          </w:r>
                          <w:r w:rsidRPr="00E30AB4">
                            <w:rPr>
                              <w:i/>
                              <w:color w:val="525252"/>
                              <w:spacing w:val="-21"/>
                              <w:w w:val="105"/>
                              <w:sz w:val="19"/>
                            </w:rPr>
                            <w:t xml:space="preserve"> </w:t>
                          </w:r>
                          <w:r w:rsidRPr="00E30AB4">
                            <w:rPr>
                              <w:i/>
                              <w:color w:val="525252"/>
                              <w:w w:val="105"/>
                              <w:sz w:val="19"/>
                            </w:rPr>
                            <w:t>la</w:t>
                          </w:r>
                          <w:r w:rsidRPr="00E30AB4">
                            <w:rPr>
                              <w:i/>
                              <w:color w:val="525252"/>
                              <w:spacing w:val="-20"/>
                              <w:w w:val="105"/>
                              <w:sz w:val="19"/>
                            </w:rPr>
                            <w:t xml:space="preserve"> </w:t>
                          </w:r>
                          <w:r w:rsidRPr="00E30AB4">
                            <w:rPr>
                              <w:i/>
                              <w:color w:val="525252"/>
                              <w:w w:val="105"/>
                              <w:sz w:val="19"/>
                            </w:rPr>
                            <w:t>excavación</w:t>
                          </w:r>
                          <w:r w:rsidRPr="00E30AB4">
                            <w:rPr>
                              <w:i/>
                              <w:color w:val="525252"/>
                              <w:spacing w:val="-15"/>
                              <w:w w:val="105"/>
                              <w:sz w:val="19"/>
                            </w:rPr>
                            <w:t xml:space="preserve"> </w:t>
                          </w:r>
                          <w:r w:rsidRPr="00E30AB4">
                            <w:rPr>
                              <w:i/>
                              <w:color w:val="525252"/>
                              <w:w w:val="105"/>
                              <w:sz w:val="19"/>
                            </w:rPr>
                            <w:t>del</w:t>
                          </w:r>
                          <w:r w:rsidRPr="00E30AB4">
                            <w:rPr>
                              <w:i/>
                              <w:color w:val="525252"/>
                              <w:spacing w:val="-19"/>
                              <w:w w:val="105"/>
                              <w:sz w:val="19"/>
                            </w:rPr>
                            <w:t xml:space="preserve"> </w:t>
                          </w:r>
                          <w:r w:rsidRPr="00E30AB4">
                            <w:rPr>
                              <w:i/>
                              <w:color w:val="3F3F3F"/>
                              <w:w w:val="105"/>
                              <w:sz w:val="19"/>
                            </w:rPr>
                            <w:t>Tú</w:t>
                          </w:r>
                          <w:r w:rsidRPr="00E30AB4">
                            <w:rPr>
                              <w:i/>
                              <w:color w:val="525252"/>
                              <w:w w:val="105"/>
                              <w:sz w:val="19"/>
                            </w:rPr>
                            <w:t>ne</w:t>
                          </w:r>
                          <w:r w:rsidRPr="00E30AB4">
                            <w:rPr>
                              <w:i/>
                              <w:color w:val="525252"/>
                              <w:spacing w:val="1"/>
                              <w:w w:val="105"/>
                              <w:sz w:val="19"/>
                            </w:rPr>
                            <w:t>l</w:t>
                          </w:r>
                          <w:r w:rsidRPr="00E30AB4">
                            <w:rPr>
                              <w:i/>
                              <w:color w:val="212121"/>
                              <w:spacing w:val="3"/>
                              <w:w w:val="105"/>
                              <w:sz w:val="19"/>
                            </w:rPr>
                            <w:t>.</w:t>
                          </w:r>
                          <w:r w:rsidRPr="00E30AB4">
                            <w:rPr>
                              <w:i/>
                              <w:color w:val="525252"/>
                              <w:w w:val="105"/>
                              <w:sz w:val="19"/>
                            </w:rPr>
                            <w:t>",</w:t>
                          </w:r>
                          <w:r w:rsidRPr="00E30AB4">
                            <w:rPr>
                              <w:i/>
                              <w:color w:val="525252"/>
                              <w:spacing w:val="-34"/>
                              <w:w w:val="105"/>
                              <w:sz w:val="19"/>
                            </w:rPr>
                            <w:t xml:space="preserve"> </w:t>
                          </w:r>
                          <w:r w:rsidRPr="00E30AB4">
                            <w:rPr>
                              <w:color w:val="808080"/>
                              <w:spacing w:val="-11"/>
                              <w:w w:val="110"/>
                              <w:sz w:val="19"/>
                            </w:rPr>
                            <w:t>.</w:t>
                          </w:r>
                          <w:r w:rsidRPr="00E30AB4">
                            <w:rPr>
                              <w:color w:val="525252"/>
                              <w:spacing w:val="-15"/>
                              <w:w w:val="110"/>
                              <w:sz w:val="19"/>
                            </w:rPr>
                            <w:t>.</w:t>
                          </w:r>
                          <w:r w:rsidRPr="00E30AB4">
                            <w:rPr>
                              <w:color w:val="808080"/>
                              <w:w w:val="110"/>
                              <w:sz w:val="19"/>
                            </w:rPr>
                            <w:t>.</w:t>
                          </w:r>
                          <w:r w:rsidRPr="00E30AB4">
                            <w:rPr>
                              <w:color w:val="808080"/>
                              <w:spacing w:val="14"/>
                              <w:w w:val="110"/>
                              <w:sz w:val="19"/>
                            </w:rPr>
                            <w:t xml:space="preserve"> </w:t>
                          </w:r>
                          <w:r w:rsidRPr="00E30AB4">
                            <w:rPr>
                              <w:i/>
                              <w:color w:val="6B6B6B"/>
                              <w:spacing w:val="-30"/>
                              <w:w w:val="105"/>
                              <w:sz w:val="19"/>
                            </w:rPr>
                            <w:t>"</w:t>
                          </w:r>
                          <w:r w:rsidRPr="00E30AB4">
                            <w:rPr>
                              <w:i/>
                              <w:color w:val="3F3F3F"/>
                              <w:w w:val="105"/>
                              <w:sz w:val="19"/>
                            </w:rPr>
                            <w:t>Evidentemente</w:t>
                          </w:r>
                          <w:r w:rsidRPr="00E30AB4">
                            <w:rPr>
                              <w:i/>
                              <w:color w:val="3F3F3F"/>
                              <w:spacing w:val="19"/>
                              <w:w w:val="105"/>
                              <w:sz w:val="19"/>
                            </w:rPr>
                            <w:t xml:space="preserve"> </w:t>
                          </w:r>
                          <w:r w:rsidRPr="00E30AB4">
                            <w:rPr>
                              <w:i/>
                              <w:color w:val="525252"/>
                              <w:w w:val="105"/>
                              <w:sz w:val="19"/>
                              <w:u w:val="single"/>
                            </w:rPr>
                            <w:t>las</w:t>
                          </w:r>
                          <w:r w:rsidRPr="00E30AB4">
                            <w:rPr>
                              <w:i/>
                              <w:color w:val="525252"/>
                              <w:spacing w:val="-11"/>
                              <w:w w:val="105"/>
                              <w:sz w:val="19"/>
                              <w:u w:val="single"/>
                            </w:rPr>
                            <w:t xml:space="preserve"> </w:t>
                          </w:r>
                          <w:r w:rsidRPr="00E30AB4">
                            <w:rPr>
                              <w:i/>
                              <w:color w:val="3F3F3F"/>
                              <w:w w:val="105"/>
                              <w:sz w:val="19"/>
                              <w:u w:val="single"/>
                            </w:rPr>
                            <w:t>razones</w:t>
                          </w:r>
                          <w:r w:rsidRPr="00E30AB4">
                            <w:rPr>
                              <w:i/>
                              <w:color w:val="3F3F3F"/>
                              <w:spacing w:val="-15"/>
                              <w:w w:val="105"/>
                              <w:sz w:val="19"/>
                              <w:u w:val="single"/>
                            </w:rPr>
                            <w:t xml:space="preserve"> </w:t>
                          </w:r>
                          <w:r w:rsidRPr="00E30AB4">
                            <w:rPr>
                              <w:i/>
                              <w:color w:val="3F3F3F"/>
                              <w:w w:val="105"/>
                              <w:sz w:val="19"/>
                              <w:u w:val="single"/>
                            </w:rPr>
                            <w:t>son</w:t>
                          </w:r>
                          <w:r w:rsidRPr="00E30AB4">
                            <w:rPr>
                              <w:i/>
                              <w:color w:val="3F3F3F"/>
                              <w:spacing w:val="1"/>
                              <w:w w:val="105"/>
                              <w:sz w:val="19"/>
                              <w:u w:val="single"/>
                            </w:rPr>
                            <w:t xml:space="preserve"> </w:t>
                          </w:r>
                          <w:r w:rsidRPr="00E30AB4">
                            <w:rPr>
                              <w:i/>
                              <w:color w:val="3F3F3F"/>
                              <w:w w:val="105"/>
                              <w:sz w:val="19"/>
                              <w:u w:val="single"/>
                            </w:rPr>
                            <w:t>otras,</w:t>
                          </w:r>
                          <w:r w:rsidRPr="00E30AB4">
                            <w:rPr>
                              <w:i/>
                              <w:color w:val="3F3F3F"/>
                              <w:spacing w:val="-6"/>
                              <w:w w:val="105"/>
                              <w:sz w:val="19"/>
                              <w:u w:val="single"/>
                            </w:rPr>
                            <w:t xml:space="preserve"> </w:t>
                          </w:r>
                          <w:r w:rsidRPr="00E30AB4">
                            <w:rPr>
                              <w:i/>
                              <w:color w:val="525252"/>
                              <w:w w:val="105"/>
                              <w:sz w:val="19"/>
                              <w:u w:val="single"/>
                            </w:rPr>
                            <w:t>distintas</w:t>
                          </w:r>
                          <w:r w:rsidRPr="00E30AB4">
                            <w:rPr>
                              <w:i/>
                              <w:color w:val="525252"/>
                              <w:spacing w:val="-1"/>
                              <w:w w:val="105"/>
                              <w:sz w:val="19"/>
                              <w:u w:val="single"/>
                            </w:rPr>
                            <w:t xml:space="preserve"> </w:t>
                          </w:r>
                          <w:r w:rsidRPr="00E30AB4">
                            <w:rPr>
                              <w:i/>
                              <w:color w:val="525252"/>
                              <w:w w:val="105"/>
                              <w:sz w:val="19"/>
                              <w:u w:val="single"/>
                            </w:rPr>
                            <w:t>a</w:t>
                          </w:r>
                          <w:r w:rsidRPr="00E30AB4">
                            <w:rPr>
                              <w:i/>
                              <w:color w:val="525252"/>
                              <w:spacing w:val="3"/>
                              <w:w w:val="105"/>
                              <w:sz w:val="19"/>
                              <w:u w:val="single"/>
                            </w:rPr>
                            <w:t xml:space="preserve"> </w:t>
                          </w:r>
                          <w:r w:rsidRPr="00E30AB4">
                            <w:rPr>
                              <w:i/>
                              <w:color w:val="525252"/>
                              <w:w w:val="105"/>
                              <w:sz w:val="19"/>
                              <w:u w:val="single"/>
                            </w:rPr>
                            <w:t>la</w:t>
                          </w:r>
                          <w:r w:rsidRPr="00E30AB4">
                            <w:rPr>
                              <w:i/>
                              <w:color w:val="525252"/>
                              <w:spacing w:val="-3"/>
                              <w:w w:val="105"/>
                              <w:sz w:val="19"/>
                              <w:u w:val="single"/>
                            </w:rPr>
                            <w:t xml:space="preserve"> </w:t>
                          </w:r>
                          <w:r w:rsidRPr="00E30AB4">
                            <w:rPr>
                              <w:i/>
                              <w:color w:val="3F3F3F"/>
                              <w:w w:val="105"/>
                              <w:sz w:val="19"/>
                              <w:u w:val="single"/>
                            </w:rPr>
                            <w:t>i</w:t>
                          </w:r>
                          <w:r w:rsidRPr="00E30AB4">
                            <w:rPr>
                              <w:i/>
                              <w:color w:val="3F3F3F"/>
                              <w:spacing w:val="-7"/>
                              <w:w w:val="105"/>
                              <w:sz w:val="19"/>
                              <w:u w:val="single"/>
                            </w:rPr>
                            <w:t>m</w:t>
                          </w:r>
                          <w:r w:rsidRPr="00E30AB4">
                            <w:rPr>
                              <w:i/>
                              <w:color w:val="3F3F3F"/>
                              <w:w w:val="105"/>
                              <w:sz w:val="19"/>
                              <w:u w:val="single"/>
                            </w:rPr>
                            <w:t>previsibilidad</w:t>
                          </w:r>
                          <w:r w:rsidRPr="00E30AB4">
                            <w:rPr>
                              <w:i/>
                              <w:color w:val="6B6B6B"/>
                              <w:w w:val="110"/>
                              <w:sz w:val="19"/>
                            </w:rPr>
                            <w:t>".</w:t>
                          </w:r>
                        </w:p>
                      </w:txbxContent>
                    </v:textbox>
                  </v:shape>
                </v:group>
                <w10:anchorlock/>
              </v:group>
            </w:pict>
          </mc:Fallback>
        </mc:AlternateContent>
      </w:r>
    </w:p>
    <w:p w14:paraId="143061D2" w14:textId="77777777" w:rsidR="000875E4" w:rsidRPr="002E1C43" w:rsidRDefault="000875E4" w:rsidP="000875E4">
      <w:pPr>
        <w:spacing w:before="7"/>
        <w:rPr>
          <w:rFonts w:ascii="Arial" w:eastAsia="Arial" w:hAnsi="Arial" w:cs="Arial"/>
          <w:sz w:val="22"/>
          <w:szCs w:val="22"/>
        </w:rPr>
      </w:pPr>
    </w:p>
    <w:p w14:paraId="1F256FCF" w14:textId="7F6C404B" w:rsidR="000875E4" w:rsidRPr="002E1C43" w:rsidRDefault="000875E4" w:rsidP="000875E4">
      <w:pPr>
        <w:spacing w:line="200" w:lineRule="atLeast"/>
        <w:ind w:left="1324"/>
        <w:rPr>
          <w:rFonts w:ascii="Arial" w:eastAsia="Arial" w:hAnsi="Arial" w:cs="Arial"/>
          <w:sz w:val="22"/>
          <w:szCs w:val="22"/>
        </w:rPr>
      </w:pPr>
      <w:r w:rsidRPr="002E1C43">
        <w:rPr>
          <w:rFonts w:ascii="Arial" w:eastAsia="Arial" w:hAnsi="Arial" w:cs="Arial"/>
          <w:noProof/>
          <w:sz w:val="22"/>
          <w:szCs w:val="22"/>
        </w:rPr>
        <mc:AlternateContent>
          <mc:Choice Requires="wps">
            <w:drawing>
              <wp:inline distT="0" distB="0" distL="0" distR="0" wp14:anchorId="20D95801" wp14:editId="0DB8A3B0">
                <wp:extent cx="5017135" cy="1393190"/>
                <wp:effectExtent l="12065" t="9525" r="9525" b="6985"/>
                <wp:docPr id="889575953"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393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8F200" w14:textId="77777777" w:rsidR="000875E4" w:rsidRPr="00E30AB4" w:rsidRDefault="000875E4" w:rsidP="000875E4">
                            <w:pPr>
                              <w:spacing w:before="13"/>
                              <w:ind w:left="100"/>
                              <w:jc w:val="both"/>
                              <w:rPr>
                                <w:sz w:val="23"/>
                                <w:szCs w:val="23"/>
                              </w:rPr>
                            </w:pPr>
                            <w:r>
                              <w:rPr>
                                <w:color w:val="212121"/>
                                <w:spacing w:val="-8"/>
                                <w:w w:val="105"/>
                                <w:sz w:val="23"/>
                              </w:rPr>
                              <w:t>e</w:t>
                            </w:r>
                            <w:r>
                              <w:rPr>
                                <w:color w:val="525252"/>
                                <w:spacing w:val="-8"/>
                                <w:w w:val="105"/>
                                <w:sz w:val="23"/>
                              </w:rPr>
                              <w:t>)</w:t>
                            </w:r>
                            <w:r>
                              <w:rPr>
                                <w:color w:val="525252"/>
                                <w:w w:val="105"/>
                                <w:sz w:val="23"/>
                              </w:rPr>
                              <w:t xml:space="preserve"> </w:t>
                            </w:r>
                            <w:r w:rsidRPr="00E30AB4">
                              <w:rPr>
                                <w:color w:val="212121"/>
                                <w:spacing w:val="-3"/>
                                <w:w w:val="105"/>
                                <w:sz w:val="23"/>
                              </w:rPr>
                              <w:t>Re</w:t>
                            </w:r>
                            <w:r w:rsidRPr="00E30AB4">
                              <w:rPr>
                                <w:color w:val="3F3F3F"/>
                                <w:spacing w:val="-2"/>
                                <w:w w:val="105"/>
                                <w:sz w:val="23"/>
                              </w:rPr>
                              <w:t>sp</w:t>
                            </w:r>
                            <w:r w:rsidRPr="00E30AB4">
                              <w:rPr>
                                <w:color w:val="212121"/>
                                <w:spacing w:val="-2"/>
                                <w:w w:val="105"/>
                                <w:sz w:val="23"/>
                              </w:rPr>
                              <w:t>e</w:t>
                            </w:r>
                            <w:r w:rsidRPr="00E30AB4">
                              <w:rPr>
                                <w:color w:val="3F3F3F"/>
                                <w:spacing w:val="-3"/>
                                <w:w w:val="105"/>
                                <w:sz w:val="23"/>
                              </w:rPr>
                              <w:t>cto</w:t>
                            </w:r>
                            <w:r w:rsidRPr="00E30AB4">
                              <w:rPr>
                                <w:color w:val="3F3F3F"/>
                                <w:spacing w:val="-1"/>
                                <w:w w:val="105"/>
                                <w:sz w:val="23"/>
                              </w:rPr>
                              <w:t xml:space="preserve"> </w:t>
                            </w:r>
                            <w:r w:rsidRPr="00E30AB4">
                              <w:rPr>
                                <w:color w:val="3F3F3F"/>
                                <w:spacing w:val="-9"/>
                                <w:w w:val="105"/>
                                <w:sz w:val="23"/>
                              </w:rPr>
                              <w:t>a</w:t>
                            </w:r>
                            <w:r w:rsidRPr="00E30AB4">
                              <w:rPr>
                                <w:color w:val="212121"/>
                                <w:spacing w:val="-8"/>
                                <w:w w:val="105"/>
                                <w:sz w:val="23"/>
                              </w:rPr>
                              <w:t>l</w:t>
                            </w:r>
                            <w:r w:rsidRPr="00E30AB4">
                              <w:rPr>
                                <w:color w:val="212121"/>
                                <w:spacing w:val="-4"/>
                                <w:w w:val="105"/>
                                <w:sz w:val="23"/>
                              </w:rPr>
                              <w:t xml:space="preserve"> </w:t>
                            </w:r>
                            <w:r w:rsidRPr="00E30AB4">
                              <w:rPr>
                                <w:color w:val="3F3F3F"/>
                                <w:spacing w:val="-4"/>
                                <w:w w:val="105"/>
                                <w:sz w:val="23"/>
                              </w:rPr>
                              <w:t>s</w:t>
                            </w:r>
                            <w:r w:rsidRPr="00E30AB4">
                              <w:rPr>
                                <w:color w:val="212121"/>
                                <w:spacing w:val="-4"/>
                                <w:w w:val="105"/>
                                <w:sz w:val="23"/>
                              </w:rPr>
                              <w:t>o</w:t>
                            </w:r>
                            <w:r w:rsidRPr="00E30AB4">
                              <w:rPr>
                                <w:color w:val="525252"/>
                                <w:spacing w:val="-4"/>
                                <w:w w:val="105"/>
                                <w:sz w:val="23"/>
                              </w:rPr>
                              <w:t>st</w:t>
                            </w:r>
                            <w:r w:rsidRPr="00E30AB4">
                              <w:rPr>
                                <w:color w:val="212121"/>
                                <w:spacing w:val="-4"/>
                                <w:w w:val="105"/>
                                <w:sz w:val="23"/>
                              </w:rPr>
                              <w:t>e</w:t>
                            </w:r>
                            <w:r w:rsidRPr="00E30AB4">
                              <w:rPr>
                                <w:color w:val="3F3F3F"/>
                                <w:spacing w:val="-5"/>
                                <w:w w:val="105"/>
                                <w:sz w:val="23"/>
                              </w:rPr>
                              <w:t>nimiento</w:t>
                            </w:r>
                          </w:p>
                          <w:p w14:paraId="02D8A4E6" w14:textId="77777777" w:rsidR="000875E4" w:rsidRPr="00E30AB4" w:rsidRDefault="000875E4" w:rsidP="000875E4">
                            <w:pPr>
                              <w:spacing w:before="4"/>
                              <w:rPr>
                                <w:rFonts w:ascii="Arial" w:eastAsia="Arial" w:hAnsi="Arial" w:cs="Arial"/>
                                <w:sz w:val="20"/>
                                <w:szCs w:val="20"/>
                              </w:rPr>
                            </w:pPr>
                          </w:p>
                          <w:p w14:paraId="4C3AB630" w14:textId="7ED55817" w:rsidR="000875E4" w:rsidRPr="00E30AB4" w:rsidRDefault="000875E4" w:rsidP="000875E4">
                            <w:pPr>
                              <w:spacing w:line="252" w:lineRule="auto"/>
                              <w:ind w:left="86" w:right="113" w:firstLine="38"/>
                              <w:jc w:val="both"/>
                              <w:rPr>
                                <w:sz w:val="19"/>
                                <w:szCs w:val="19"/>
                              </w:rPr>
                            </w:pPr>
                            <w:r w:rsidRPr="00E30AB4">
                              <w:rPr>
                                <w:i/>
                                <w:color w:val="525252"/>
                                <w:spacing w:val="-31"/>
                                <w:w w:val="110"/>
                                <w:sz w:val="19"/>
                              </w:rPr>
                              <w:t>"</w:t>
                            </w:r>
                            <w:r w:rsidRPr="00E30AB4">
                              <w:rPr>
                                <w:i/>
                                <w:color w:val="212121"/>
                                <w:spacing w:val="4"/>
                                <w:w w:val="110"/>
                                <w:sz w:val="19"/>
                              </w:rPr>
                              <w:t>P</w:t>
                            </w:r>
                            <w:r w:rsidRPr="00E30AB4">
                              <w:rPr>
                                <w:i/>
                                <w:color w:val="3F3F3F"/>
                                <w:w w:val="110"/>
                                <w:sz w:val="19"/>
                              </w:rPr>
                              <w:t>or</w:t>
                            </w:r>
                            <w:r w:rsidRPr="00E30AB4">
                              <w:rPr>
                                <w:i/>
                                <w:color w:val="3F3F3F"/>
                                <w:spacing w:val="-35"/>
                                <w:w w:val="110"/>
                                <w:sz w:val="19"/>
                              </w:rPr>
                              <w:t xml:space="preserve"> </w:t>
                            </w:r>
                            <w:r w:rsidRPr="00E30AB4">
                              <w:rPr>
                                <w:i/>
                                <w:color w:val="3F3F3F"/>
                                <w:w w:val="110"/>
                                <w:sz w:val="19"/>
                              </w:rPr>
                              <w:t>lo</w:t>
                            </w:r>
                            <w:r w:rsidRPr="00E30AB4">
                              <w:rPr>
                                <w:i/>
                                <w:color w:val="3F3F3F"/>
                                <w:spacing w:val="-33"/>
                                <w:w w:val="110"/>
                                <w:sz w:val="19"/>
                              </w:rPr>
                              <w:t xml:space="preserve"> </w:t>
                            </w:r>
                            <w:r w:rsidRPr="00E30AB4">
                              <w:rPr>
                                <w:i/>
                                <w:color w:val="3F3F3F"/>
                                <w:w w:val="110"/>
                                <w:sz w:val="19"/>
                              </w:rPr>
                              <w:t>tanto,</w:t>
                            </w:r>
                            <w:r w:rsidRPr="00E30AB4">
                              <w:rPr>
                                <w:i/>
                                <w:color w:val="3F3F3F"/>
                                <w:spacing w:val="-33"/>
                                <w:w w:val="110"/>
                                <w:sz w:val="19"/>
                              </w:rPr>
                              <w:t xml:space="preserve"> </w:t>
                            </w:r>
                            <w:r w:rsidRPr="00E30AB4">
                              <w:rPr>
                                <w:i/>
                                <w:color w:val="3F3F3F"/>
                                <w:w w:val="110"/>
                                <w:sz w:val="19"/>
                                <w:u w:val="single"/>
                              </w:rPr>
                              <w:t>queda</w:t>
                            </w:r>
                            <w:r w:rsidRPr="00E30AB4">
                              <w:rPr>
                                <w:i/>
                                <w:color w:val="3F3F3F"/>
                                <w:spacing w:val="-27"/>
                                <w:w w:val="110"/>
                                <w:sz w:val="19"/>
                                <w:u w:val="single"/>
                              </w:rPr>
                              <w:t xml:space="preserve"> </w:t>
                            </w:r>
                            <w:r w:rsidRPr="00E30AB4">
                              <w:rPr>
                                <w:i/>
                                <w:color w:val="3F3F3F"/>
                                <w:w w:val="110"/>
                                <w:sz w:val="19"/>
                                <w:u w:val="single"/>
                              </w:rPr>
                              <w:t>claro</w:t>
                            </w:r>
                            <w:r w:rsidRPr="00E30AB4">
                              <w:rPr>
                                <w:i/>
                                <w:color w:val="3F3F3F"/>
                                <w:spacing w:val="-35"/>
                                <w:w w:val="110"/>
                                <w:sz w:val="19"/>
                                <w:u w:val="single"/>
                              </w:rPr>
                              <w:t xml:space="preserve"> </w:t>
                            </w:r>
                            <w:r w:rsidRPr="00E30AB4">
                              <w:rPr>
                                <w:i/>
                                <w:color w:val="3F3F3F"/>
                                <w:w w:val="110"/>
                                <w:sz w:val="19"/>
                                <w:u w:val="single"/>
                              </w:rPr>
                              <w:t>que</w:t>
                            </w:r>
                            <w:r w:rsidRPr="00E30AB4">
                              <w:rPr>
                                <w:i/>
                                <w:color w:val="3F3F3F"/>
                                <w:spacing w:val="-32"/>
                                <w:w w:val="110"/>
                                <w:sz w:val="19"/>
                                <w:u w:val="single"/>
                              </w:rPr>
                              <w:t xml:space="preserve"> </w:t>
                            </w:r>
                            <w:r w:rsidRPr="00E30AB4">
                              <w:rPr>
                                <w:i/>
                                <w:color w:val="3F3F3F"/>
                                <w:w w:val="110"/>
                                <w:sz w:val="19"/>
                                <w:u w:val="single"/>
                              </w:rPr>
                              <w:t>la</w:t>
                            </w:r>
                            <w:r w:rsidRPr="00E30AB4">
                              <w:rPr>
                                <w:i/>
                                <w:color w:val="3F3F3F"/>
                                <w:spacing w:val="-33"/>
                                <w:w w:val="110"/>
                                <w:sz w:val="19"/>
                                <w:u w:val="single"/>
                              </w:rPr>
                              <w:t xml:space="preserve"> </w:t>
                            </w:r>
                            <w:r w:rsidRPr="00E30AB4">
                              <w:rPr>
                                <w:i/>
                                <w:color w:val="3F3F3F"/>
                                <w:w w:val="110"/>
                                <w:sz w:val="19"/>
                                <w:u w:val="single"/>
                              </w:rPr>
                              <w:t>justificación</w:t>
                            </w:r>
                            <w:r w:rsidRPr="00E30AB4">
                              <w:rPr>
                                <w:i/>
                                <w:color w:val="3F3F3F"/>
                                <w:spacing w:val="-14"/>
                                <w:w w:val="110"/>
                                <w:sz w:val="19"/>
                                <w:u w:val="single"/>
                              </w:rPr>
                              <w:t xml:space="preserve"> </w:t>
                            </w:r>
                            <w:r w:rsidRPr="00E30AB4">
                              <w:rPr>
                                <w:i/>
                                <w:color w:val="3F3F3F"/>
                                <w:w w:val="110"/>
                                <w:sz w:val="19"/>
                                <w:u w:val="single"/>
                              </w:rPr>
                              <w:t>de</w:t>
                            </w:r>
                            <w:r w:rsidRPr="00E30AB4">
                              <w:rPr>
                                <w:i/>
                                <w:color w:val="3F3F3F"/>
                                <w:spacing w:val="-33"/>
                                <w:w w:val="110"/>
                                <w:sz w:val="19"/>
                                <w:u w:val="single"/>
                              </w:rPr>
                              <w:t xml:space="preserve"> </w:t>
                            </w:r>
                            <w:r w:rsidRPr="00E30AB4">
                              <w:rPr>
                                <w:i/>
                                <w:color w:val="3F3F3F"/>
                                <w:w w:val="110"/>
                                <w:sz w:val="19"/>
                                <w:u w:val="single"/>
                              </w:rPr>
                              <w:t>esta</w:t>
                            </w:r>
                            <w:r w:rsidRPr="00E30AB4">
                              <w:rPr>
                                <w:i/>
                                <w:color w:val="3F3F3F"/>
                                <w:spacing w:val="-34"/>
                                <w:w w:val="110"/>
                                <w:sz w:val="19"/>
                                <w:u w:val="single"/>
                              </w:rPr>
                              <w:t xml:space="preserve"> </w:t>
                            </w:r>
                            <w:r w:rsidRPr="00E30AB4">
                              <w:rPr>
                                <w:i/>
                                <w:color w:val="3F3F3F"/>
                                <w:w w:val="110"/>
                                <w:sz w:val="19"/>
                                <w:u w:val="single"/>
                              </w:rPr>
                              <w:t>mod</w:t>
                            </w:r>
                            <w:r w:rsidRPr="00E30AB4">
                              <w:rPr>
                                <w:i/>
                                <w:color w:val="3F3F3F"/>
                                <w:spacing w:val="3"/>
                                <w:w w:val="110"/>
                                <w:sz w:val="19"/>
                                <w:u w:val="single"/>
                              </w:rPr>
                              <w:t>i</w:t>
                            </w:r>
                            <w:r w:rsidRPr="00E30AB4">
                              <w:rPr>
                                <w:i/>
                                <w:color w:val="3F3F3F"/>
                                <w:w w:val="110"/>
                                <w:sz w:val="19"/>
                                <w:u w:val="single"/>
                              </w:rPr>
                              <w:t>ficación</w:t>
                            </w:r>
                            <w:r w:rsidRPr="00E30AB4">
                              <w:rPr>
                                <w:i/>
                                <w:color w:val="3F3F3F"/>
                                <w:spacing w:val="-11"/>
                                <w:w w:val="110"/>
                                <w:sz w:val="19"/>
                                <w:u w:val="single"/>
                              </w:rPr>
                              <w:t xml:space="preserve"> </w:t>
                            </w:r>
                            <w:r w:rsidRPr="00E30AB4">
                              <w:rPr>
                                <w:i/>
                                <w:color w:val="3F3F3F"/>
                                <w:w w:val="110"/>
                                <w:sz w:val="19"/>
                                <w:u w:val="single"/>
                              </w:rPr>
                              <w:t>ta</w:t>
                            </w:r>
                            <w:r w:rsidRPr="00E30AB4">
                              <w:rPr>
                                <w:i/>
                                <w:color w:val="3F3F3F"/>
                                <w:spacing w:val="-2"/>
                                <w:w w:val="110"/>
                                <w:sz w:val="19"/>
                                <w:u w:val="single"/>
                              </w:rPr>
                              <w:t>m</w:t>
                            </w:r>
                            <w:r w:rsidRPr="00E30AB4">
                              <w:rPr>
                                <w:i/>
                                <w:color w:val="3F3F3F"/>
                                <w:w w:val="110"/>
                                <w:sz w:val="19"/>
                                <w:u w:val="single"/>
                              </w:rPr>
                              <w:t>poco</w:t>
                            </w:r>
                            <w:r w:rsidRPr="00E30AB4">
                              <w:rPr>
                                <w:i/>
                                <w:color w:val="3F3F3F"/>
                                <w:spacing w:val="-23"/>
                                <w:w w:val="110"/>
                                <w:sz w:val="19"/>
                                <w:u w:val="single"/>
                              </w:rPr>
                              <w:t xml:space="preserve"> </w:t>
                            </w:r>
                            <w:r w:rsidRPr="00E30AB4">
                              <w:rPr>
                                <w:i/>
                                <w:color w:val="3F3F3F"/>
                                <w:w w:val="110"/>
                                <w:sz w:val="19"/>
                                <w:u w:val="single"/>
                              </w:rPr>
                              <w:t>es</w:t>
                            </w:r>
                            <w:r w:rsidRPr="00E30AB4">
                              <w:rPr>
                                <w:i/>
                                <w:color w:val="3F3F3F"/>
                                <w:spacing w:val="-35"/>
                                <w:w w:val="110"/>
                                <w:sz w:val="19"/>
                                <w:u w:val="single"/>
                              </w:rPr>
                              <w:t xml:space="preserve"> </w:t>
                            </w:r>
                            <w:r w:rsidRPr="00E30AB4">
                              <w:rPr>
                                <w:i/>
                                <w:color w:val="525252"/>
                                <w:w w:val="110"/>
                                <w:sz w:val="19"/>
                                <w:u w:val="single"/>
                              </w:rPr>
                              <w:t>la</w:t>
                            </w:r>
                            <w:r w:rsidRPr="00E30AB4">
                              <w:rPr>
                                <w:i/>
                                <w:color w:val="525252"/>
                                <w:spacing w:val="-32"/>
                                <w:w w:val="110"/>
                                <w:sz w:val="19"/>
                                <w:u w:val="single"/>
                              </w:rPr>
                              <w:t xml:space="preserve"> </w:t>
                            </w:r>
                            <w:r w:rsidRPr="00E30AB4">
                              <w:rPr>
                                <w:i/>
                                <w:color w:val="525252"/>
                                <w:w w:val="110"/>
                                <w:sz w:val="19"/>
                                <w:u w:val="single"/>
                              </w:rPr>
                              <w:t>imprevisibili</w:t>
                            </w:r>
                            <w:r w:rsidRPr="00E30AB4">
                              <w:rPr>
                                <w:i/>
                                <w:color w:val="3F3F3F"/>
                                <w:w w:val="110"/>
                                <w:sz w:val="19"/>
                                <w:u w:val="single"/>
                              </w:rPr>
                              <w:t>dad</w:t>
                            </w:r>
                            <w:r w:rsidRPr="00E30AB4">
                              <w:rPr>
                                <w:i/>
                                <w:color w:val="3F3F3F"/>
                                <w:spacing w:val="-27"/>
                                <w:w w:val="110"/>
                                <w:sz w:val="19"/>
                                <w:u w:val="single"/>
                              </w:rPr>
                              <w:t xml:space="preserve"> </w:t>
                            </w:r>
                            <w:r w:rsidRPr="00E30AB4">
                              <w:rPr>
                                <w:i/>
                                <w:color w:val="3F3F3F"/>
                                <w:w w:val="110"/>
                                <w:sz w:val="19"/>
                                <w:u w:val="single"/>
                              </w:rPr>
                              <w:t>derivada</w:t>
                            </w:r>
                            <w:r w:rsidRPr="00E30AB4">
                              <w:rPr>
                                <w:i/>
                                <w:color w:val="3F3F3F"/>
                                <w:spacing w:val="-24"/>
                                <w:w w:val="110"/>
                                <w:sz w:val="19"/>
                                <w:u w:val="single"/>
                              </w:rPr>
                              <w:t xml:space="preserve"> </w:t>
                            </w:r>
                            <w:r w:rsidRPr="00E30AB4">
                              <w:rPr>
                                <w:i/>
                                <w:color w:val="3F3F3F"/>
                                <w:w w:val="110"/>
                                <w:sz w:val="19"/>
                                <w:u w:val="single"/>
                              </w:rPr>
                              <w:t>de</w:t>
                            </w:r>
                            <w:r w:rsidRPr="00E30AB4">
                              <w:rPr>
                                <w:i/>
                                <w:color w:val="3F3F3F"/>
                                <w:spacing w:val="-27"/>
                                <w:w w:val="110"/>
                                <w:sz w:val="19"/>
                                <w:u w:val="single"/>
                              </w:rPr>
                              <w:t xml:space="preserve"> </w:t>
                            </w:r>
                            <w:r w:rsidRPr="00E30AB4">
                              <w:rPr>
                                <w:i/>
                                <w:color w:val="3F3F3F"/>
                                <w:w w:val="110"/>
                                <w:sz w:val="19"/>
                                <w:u w:val="single"/>
                              </w:rPr>
                              <w:t>los</w:t>
                            </w:r>
                            <w:r w:rsidRPr="00E30AB4">
                              <w:rPr>
                                <w:i/>
                                <w:color w:val="3F3F3F"/>
                                <w:spacing w:val="-29"/>
                                <w:w w:val="110"/>
                                <w:sz w:val="19"/>
                                <w:u w:val="single"/>
                              </w:rPr>
                              <w:t xml:space="preserve"> </w:t>
                            </w:r>
                            <w:r w:rsidRPr="00E30AB4">
                              <w:rPr>
                                <w:i/>
                                <w:color w:val="3F3F3F"/>
                                <w:w w:val="110"/>
                                <w:sz w:val="19"/>
                                <w:u w:val="single"/>
                              </w:rPr>
                              <w:t>requerimientos</w:t>
                            </w:r>
                            <w:r w:rsidRPr="00E30AB4">
                              <w:rPr>
                                <w:i/>
                                <w:color w:val="3F3F3F"/>
                                <w:spacing w:val="-23"/>
                                <w:w w:val="110"/>
                                <w:sz w:val="19"/>
                                <w:u w:val="single"/>
                              </w:rPr>
                              <w:t xml:space="preserve"> </w:t>
                            </w:r>
                            <w:r w:rsidR="00E85781" w:rsidRPr="00E30AB4">
                              <w:rPr>
                                <w:i/>
                                <w:color w:val="3F3F3F"/>
                                <w:spacing w:val="-23"/>
                                <w:w w:val="110"/>
                                <w:sz w:val="19"/>
                                <w:u w:val="single"/>
                              </w:rPr>
                              <w:t>y</w:t>
                            </w:r>
                            <w:r w:rsidR="00E85781" w:rsidRPr="00E85781">
                              <w:rPr>
                                <w:i/>
                                <w:color w:val="3F3F3F"/>
                                <w:w w:val="110"/>
                                <w:sz w:val="19"/>
                                <w:u w:val="single"/>
                              </w:rPr>
                              <w:t xml:space="preserve"> prescripciones</w:t>
                            </w:r>
                            <w:r w:rsidRPr="00E85781">
                              <w:rPr>
                                <w:i/>
                                <w:color w:val="3F3F3F"/>
                                <w:w w:val="110"/>
                                <w:sz w:val="19"/>
                                <w:u w:val="single"/>
                              </w:rPr>
                              <w:t xml:space="preserve"> </w:t>
                            </w:r>
                            <w:r w:rsidRPr="00E30AB4">
                              <w:rPr>
                                <w:i/>
                                <w:color w:val="3F3F3F"/>
                                <w:w w:val="110"/>
                                <w:sz w:val="19"/>
                                <w:u w:val="single"/>
                              </w:rPr>
                              <w:t>de</w:t>
                            </w:r>
                            <w:r w:rsidRPr="00E85781">
                              <w:rPr>
                                <w:i/>
                                <w:color w:val="3F3F3F"/>
                                <w:w w:val="110"/>
                                <w:sz w:val="19"/>
                                <w:u w:val="single"/>
                              </w:rPr>
                              <w:t xml:space="preserve"> </w:t>
                            </w:r>
                            <w:r w:rsidRPr="00E30AB4">
                              <w:rPr>
                                <w:i/>
                                <w:color w:val="525252"/>
                                <w:w w:val="110"/>
                                <w:sz w:val="19"/>
                                <w:u w:val="single"/>
                              </w:rPr>
                              <w:t>la</w:t>
                            </w:r>
                            <w:r w:rsidRPr="00E30AB4">
                              <w:rPr>
                                <w:i/>
                                <w:color w:val="525252"/>
                                <w:spacing w:val="-29"/>
                                <w:w w:val="110"/>
                                <w:sz w:val="19"/>
                                <w:u w:val="single"/>
                              </w:rPr>
                              <w:t xml:space="preserve"> </w:t>
                            </w:r>
                            <w:r w:rsidRPr="00E30AB4">
                              <w:rPr>
                                <w:i/>
                                <w:color w:val="3F3F3F"/>
                                <w:w w:val="110"/>
                                <w:sz w:val="19"/>
                                <w:u w:val="single"/>
                              </w:rPr>
                              <w:t>autoridad</w:t>
                            </w:r>
                            <w:r w:rsidRPr="00E30AB4">
                              <w:rPr>
                                <w:i/>
                                <w:color w:val="3F3F3F"/>
                                <w:spacing w:val="-16"/>
                                <w:w w:val="110"/>
                                <w:sz w:val="19"/>
                                <w:u w:val="single"/>
                              </w:rPr>
                              <w:t xml:space="preserve"> </w:t>
                            </w:r>
                            <w:r w:rsidRPr="00E30AB4">
                              <w:rPr>
                                <w:i/>
                                <w:color w:val="3F3F3F"/>
                                <w:w w:val="110"/>
                                <w:sz w:val="19"/>
                                <w:u w:val="single"/>
                              </w:rPr>
                              <w:t>minera</w:t>
                            </w:r>
                            <w:r w:rsidRPr="00E30AB4">
                              <w:rPr>
                                <w:i/>
                                <w:color w:val="3F3F3F"/>
                                <w:w w:val="110"/>
                                <w:sz w:val="19"/>
                              </w:rPr>
                              <w:t>.</w:t>
                            </w:r>
                            <w:r w:rsidRPr="00E30AB4">
                              <w:rPr>
                                <w:i/>
                                <w:color w:val="3F3F3F"/>
                                <w:spacing w:val="-26"/>
                                <w:w w:val="110"/>
                                <w:sz w:val="19"/>
                              </w:rPr>
                              <w:t xml:space="preserve"> </w:t>
                            </w:r>
                            <w:r w:rsidRPr="00E30AB4">
                              <w:rPr>
                                <w:i/>
                                <w:color w:val="3F3F3F"/>
                                <w:w w:val="110"/>
                                <w:sz w:val="19"/>
                              </w:rPr>
                              <w:t>Si</w:t>
                            </w:r>
                            <w:r w:rsidRPr="00E30AB4">
                              <w:rPr>
                                <w:i/>
                                <w:color w:val="3F3F3F"/>
                                <w:spacing w:val="-29"/>
                                <w:w w:val="110"/>
                                <w:sz w:val="19"/>
                              </w:rPr>
                              <w:t xml:space="preserve"> </w:t>
                            </w:r>
                            <w:r w:rsidRPr="00E30AB4">
                              <w:rPr>
                                <w:i/>
                                <w:color w:val="525252"/>
                                <w:w w:val="110"/>
                                <w:sz w:val="19"/>
                              </w:rPr>
                              <w:t>no</w:t>
                            </w:r>
                            <w:r w:rsidRPr="00E30AB4">
                              <w:rPr>
                                <w:i/>
                                <w:color w:val="525252"/>
                                <w:spacing w:val="-30"/>
                                <w:w w:val="110"/>
                                <w:sz w:val="19"/>
                              </w:rPr>
                              <w:t xml:space="preserve"> </w:t>
                            </w:r>
                            <w:r w:rsidRPr="00E30AB4">
                              <w:rPr>
                                <w:i/>
                                <w:color w:val="3F3F3F"/>
                                <w:w w:val="110"/>
                                <w:sz w:val="19"/>
                              </w:rPr>
                              <w:t>que</w:t>
                            </w:r>
                            <w:r w:rsidRPr="00E30AB4">
                              <w:rPr>
                                <w:i/>
                                <w:color w:val="3F3F3F"/>
                                <w:spacing w:val="-31"/>
                                <w:w w:val="110"/>
                                <w:sz w:val="19"/>
                              </w:rPr>
                              <w:t xml:space="preserve"> </w:t>
                            </w:r>
                            <w:r w:rsidRPr="00E30AB4">
                              <w:rPr>
                                <w:i/>
                                <w:color w:val="3F3F3F"/>
                                <w:w w:val="110"/>
                                <w:sz w:val="19"/>
                              </w:rPr>
                              <w:t>esta</w:t>
                            </w:r>
                            <w:r w:rsidRPr="00E30AB4">
                              <w:rPr>
                                <w:i/>
                                <w:color w:val="3F3F3F"/>
                                <w:spacing w:val="-28"/>
                                <w:w w:val="110"/>
                                <w:sz w:val="19"/>
                              </w:rPr>
                              <w:t xml:space="preserve"> </w:t>
                            </w:r>
                            <w:r w:rsidRPr="00E30AB4">
                              <w:rPr>
                                <w:i/>
                                <w:color w:val="525252"/>
                                <w:w w:val="110"/>
                                <w:sz w:val="19"/>
                              </w:rPr>
                              <w:t>mo</w:t>
                            </w:r>
                            <w:r w:rsidRPr="00E30AB4">
                              <w:rPr>
                                <w:i/>
                                <w:color w:val="3F3F3F"/>
                                <w:w w:val="110"/>
                                <w:sz w:val="19"/>
                              </w:rPr>
                              <w:t>dificación</w:t>
                            </w:r>
                            <w:r w:rsidRPr="00E30AB4">
                              <w:rPr>
                                <w:i/>
                                <w:color w:val="3F3F3F"/>
                                <w:spacing w:val="-15"/>
                                <w:w w:val="110"/>
                                <w:sz w:val="19"/>
                              </w:rPr>
                              <w:t xml:space="preserve"> </w:t>
                            </w:r>
                            <w:r w:rsidRPr="00E30AB4">
                              <w:rPr>
                                <w:i/>
                                <w:color w:val="3F3F3F"/>
                                <w:spacing w:val="-15"/>
                                <w:w w:val="110"/>
                                <w:sz w:val="19"/>
                                <w:u w:val="single"/>
                              </w:rPr>
                              <w:t>y</w:t>
                            </w:r>
                            <w:r w:rsidRPr="00E30AB4">
                              <w:rPr>
                                <w:i/>
                                <w:color w:val="525252"/>
                                <w:w w:val="110"/>
                                <w:sz w:val="19"/>
                                <w:u w:val="single"/>
                              </w:rPr>
                              <w:t>a</w:t>
                            </w:r>
                            <w:r w:rsidRPr="00E30AB4">
                              <w:rPr>
                                <w:i/>
                                <w:color w:val="525252"/>
                                <w:spacing w:val="-24"/>
                                <w:w w:val="110"/>
                                <w:sz w:val="19"/>
                                <w:u w:val="single"/>
                              </w:rPr>
                              <w:t xml:space="preserve"> </w:t>
                            </w:r>
                            <w:r w:rsidRPr="00E30AB4">
                              <w:rPr>
                                <w:i/>
                                <w:color w:val="3F3F3F"/>
                                <w:w w:val="110"/>
                                <w:sz w:val="19"/>
                                <w:u w:val="single"/>
                              </w:rPr>
                              <w:t>estaba</w:t>
                            </w:r>
                            <w:r w:rsidRPr="00E30AB4">
                              <w:rPr>
                                <w:i/>
                                <w:color w:val="3F3F3F"/>
                                <w:spacing w:val="-21"/>
                                <w:w w:val="110"/>
                                <w:sz w:val="19"/>
                                <w:u w:val="single"/>
                              </w:rPr>
                              <w:t xml:space="preserve"> </w:t>
                            </w:r>
                            <w:r w:rsidRPr="00E30AB4">
                              <w:rPr>
                                <w:i/>
                                <w:color w:val="3F3F3F"/>
                                <w:w w:val="110"/>
                                <w:sz w:val="19"/>
                                <w:u w:val="single"/>
                              </w:rPr>
                              <w:t>prevista</w:t>
                            </w:r>
                            <w:r w:rsidRPr="00E30AB4">
                              <w:rPr>
                                <w:i/>
                                <w:color w:val="3F3F3F"/>
                                <w:spacing w:val="-6"/>
                                <w:w w:val="110"/>
                                <w:sz w:val="19"/>
                                <w:u w:val="single"/>
                              </w:rPr>
                              <w:t xml:space="preserve"> </w:t>
                            </w:r>
                            <w:r w:rsidRPr="00E30AB4">
                              <w:rPr>
                                <w:i/>
                                <w:color w:val="3F3F3F"/>
                                <w:w w:val="110"/>
                                <w:sz w:val="19"/>
                                <w:u w:val="single"/>
                              </w:rPr>
                              <w:t>por</w:t>
                            </w:r>
                            <w:r w:rsidRPr="00E30AB4">
                              <w:rPr>
                                <w:i/>
                                <w:color w:val="3F3F3F"/>
                                <w:spacing w:val="-12"/>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525252"/>
                                <w:w w:val="110"/>
                                <w:sz w:val="19"/>
                                <w:u w:val="single"/>
                              </w:rPr>
                              <w:t>constructora</w:t>
                            </w:r>
                            <w:r w:rsidRPr="00E30AB4">
                              <w:rPr>
                                <w:i/>
                                <w:color w:val="525252"/>
                                <w:spacing w:val="-13"/>
                                <w:w w:val="110"/>
                                <w:sz w:val="19"/>
                                <w:u w:val="single"/>
                              </w:rPr>
                              <w:t xml:space="preserve"> </w:t>
                            </w:r>
                            <w:r w:rsidRPr="00E30AB4">
                              <w:rPr>
                                <w:i/>
                                <w:color w:val="3F3F3F"/>
                                <w:w w:val="110"/>
                                <w:sz w:val="19"/>
                                <w:u w:val="single"/>
                              </w:rPr>
                              <w:t>al</w:t>
                            </w:r>
                            <w:r w:rsidRPr="00E30AB4">
                              <w:rPr>
                                <w:i/>
                                <w:color w:val="3F3F3F"/>
                                <w:spacing w:val="-23"/>
                                <w:w w:val="110"/>
                                <w:sz w:val="19"/>
                                <w:u w:val="single"/>
                              </w:rPr>
                              <w:t xml:space="preserve"> </w:t>
                            </w:r>
                            <w:r w:rsidRPr="00E30AB4">
                              <w:rPr>
                                <w:i/>
                                <w:color w:val="525252"/>
                                <w:w w:val="110"/>
                                <w:sz w:val="19"/>
                                <w:u w:val="single"/>
                              </w:rPr>
                              <w:t>inicio</w:t>
                            </w:r>
                            <w:r w:rsidRPr="00E30AB4">
                              <w:rPr>
                                <w:i/>
                                <w:color w:val="525252"/>
                                <w:spacing w:val="-30"/>
                                <w:w w:val="110"/>
                                <w:sz w:val="19"/>
                                <w:u w:val="single"/>
                              </w:rPr>
                              <w:t xml:space="preserve"> </w:t>
                            </w:r>
                            <w:r w:rsidRPr="00E30AB4">
                              <w:rPr>
                                <w:i/>
                                <w:color w:val="3F3F3F"/>
                                <w:w w:val="110"/>
                                <w:sz w:val="19"/>
                                <w:u w:val="single"/>
                              </w:rPr>
                              <w:t>de</w:t>
                            </w:r>
                            <w:r w:rsidRPr="00E30AB4">
                              <w:rPr>
                                <w:i/>
                                <w:color w:val="3F3F3F"/>
                                <w:spacing w:val="-24"/>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3F3F3F"/>
                                <w:spacing w:val="-2"/>
                                <w:w w:val="110"/>
                                <w:sz w:val="19"/>
                                <w:u w:val="single"/>
                              </w:rPr>
                              <w:t>e</w:t>
                            </w:r>
                            <w:r w:rsidRPr="00E30AB4">
                              <w:rPr>
                                <w:i/>
                                <w:color w:val="3F3F3F"/>
                                <w:spacing w:val="-3"/>
                                <w:w w:val="110"/>
                                <w:sz w:val="19"/>
                                <w:u w:val="single"/>
                              </w:rPr>
                              <w:t>jecución</w:t>
                            </w:r>
                            <w:r w:rsidRPr="00E30AB4">
                              <w:rPr>
                                <w:i/>
                                <w:color w:val="3F3F3F"/>
                                <w:spacing w:val="-1"/>
                                <w:w w:val="110"/>
                                <w:sz w:val="19"/>
                                <w:u w:val="single"/>
                              </w:rPr>
                              <w:t xml:space="preserve"> </w:t>
                            </w:r>
                            <w:r w:rsidRPr="00E30AB4">
                              <w:rPr>
                                <w:i/>
                                <w:color w:val="525252"/>
                                <w:w w:val="110"/>
                                <w:sz w:val="19"/>
                                <w:u w:val="single"/>
                              </w:rPr>
                              <w:t>de</w:t>
                            </w:r>
                            <w:r w:rsidRPr="00E30AB4">
                              <w:rPr>
                                <w:i/>
                                <w:color w:val="525252"/>
                                <w:spacing w:val="-27"/>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3F3F3F"/>
                                <w:w w:val="110"/>
                                <w:sz w:val="19"/>
                                <w:u w:val="single"/>
                              </w:rPr>
                              <w:t>obra,</w:t>
                            </w:r>
                            <w:r w:rsidRPr="00E30AB4">
                              <w:rPr>
                                <w:i/>
                                <w:color w:val="3F3F3F"/>
                                <w:spacing w:val="-27"/>
                                <w:w w:val="110"/>
                                <w:sz w:val="19"/>
                                <w:u w:val="single"/>
                              </w:rPr>
                              <w:t xml:space="preserve"> </w:t>
                            </w:r>
                            <w:r w:rsidRPr="00E30AB4">
                              <w:rPr>
                                <w:i/>
                                <w:color w:val="525252"/>
                                <w:w w:val="110"/>
                                <w:sz w:val="19"/>
                                <w:u w:val="single"/>
                              </w:rPr>
                              <w:t>cuando</w:t>
                            </w:r>
                            <w:r w:rsidRPr="00E30AB4">
                              <w:rPr>
                                <w:i/>
                                <w:color w:val="525252"/>
                                <w:spacing w:val="-25"/>
                                <w:w w:val="110"/>
                                <w:sz w:val="19"/>
                                <w:u w:val="single"/>
                              </w:rPr>
                              <w:t xml:space="preserve"> </w:t>
                            </w:r>
                            <w:r w:rsidRPr="00E30AB4">
                              <w:rPr>
                                <w:i/>
                                <w:color w:val="525252"/>
                                <w:w w:val="110"/>
                                <w:sz w:val="19"/>
                                <w:u w:val="single"/>
                              </w:rPr>
                              <w:t>el</w:t>
                            </w:r>
                            <w:r w:rsidRPr="00E30AB4">
                              <w:rPr>
                                <w:i/>
                                <w:color w:val="525252"/>
                                <w:spacing w:val="25"/>
                                <w:w w:val="103"/>
                                <w:sz w:val="19"/>
                                <w:u w:val="single"/>
                              </w:rPr>
                              <w:t xml:space="preserve"> </w:t>
                            </w:r>
                            <w:r w:rsidRPr="00E30AB4">
                              <w:rPr>
                                <w:i/>
                                <w:color w:val="3F3F3F"/>
                                <w:w w:val="110"/>
                                <w:sz w:val="19"/>
                                <w:u w:val="single"/>
                              </w:rPr>
                              <w:t>16</w:t>
                            </w:r>
                            <w:r w:rsidRPr="00E30AB4">
                              <w:rPr>
                                <w:i/>
                                <w:color w:val="3F3F3F"/>
                                <w:spacing w:val="-31"/>
                                <w:w w:val="110"/>
                                <w:sz w:val="19"/>
                                <w:u w:val="single"/>
                              </w:rPr>
                              <w:t xml:space="preserve"> </w:t>
                            </w:r>
                            <w:r w:rsidRPr="00E30AB4">
                              <w:rPr>
                                <w:i/>
                                <w:color w:val="3F3F3F"/>
                                <w:w w:val="110"/>
                                <w:sz w:val="19"/>
                                <w:u w:val="single"/>
                              </w:rPr>
                              <w:t>de</w:t>
                            </w:r>
                            <w:r w:rsidRPr="00E30AB4">
                              <w:rPr>
                                <w:i/>
                                <w:color w:val="3F3F3F"/>
                                <w:spacing w:val="-23"/>
                                <w:w w:val="110"/>
                                <w:sz w:val="19"/>
                                <w:u w:val="single"/>
                              </w:rPr>
                              <w:t xml:space="preserve"> </w:t>
                            </w:r>
                            <w:r w:rsidRPr="00E30AB4">
                              <w:rPr>
                                <w:i/>
                                <w:color w:val="3F3F3F"/>
                                <w:w w:val="110"/>
                                <w:sz w:val="19"/>
                                <w:u w:val="single"/>
                              </w:rPr>
                              <w:t>mayo</w:t>
                            </w:r>
                            <w:r w:rsidRPr="00E30AB4">
                              <w:rPr>
                                <w:i/>
                                <w:color w:val="3F3F3F"/>
                                <w:spacing w:val="-18"/>
                                <w:w w:val="110"/>
                                <w:sz w:val="19"/>
                                <w:u w:val="single"/>
                              </w:rPr>
                              <w:t xml:space="preserve"> </w:t>
                            </w:r>
                            <w:r w:rsidRPr="00E30AB4">
                              <w:rPr>
                                <w:i/>
                                <w:color w:val="3F3F3F"/>
                                <w:w w:val="110"/>
                                <w:sz w:val="19"/>
                                <w:u w:val="single"/>
                              </w:rPr>
                              <w:t>de</w:t>
                            </w:r>
                            <w:r w:rsidRPr="00E30AB4">
                              <w:rPr>
                                <w:i/>
                                <w:color w:val="3F3F3F"/>
                                <w:spacing w:val="-26"/>
                                <w:w w:val="110"/>
                                <w:sz w:val="19"/>
                                <w:u w:val="single"/>
                              </w:rPr>
                              <w:t xml:space="preserve"> </w:t>
                            </w:r>
                            <w:r w:rsidRPr="00E30AB4">
                              <w:rPr>
                                <w:i/>
                                <w:color w:val="525252"/>
                                <w:w w:val="110"/>
                                <w:sz w:val="19"/>
                                <w:u w:val="single"/>
                              </w:rPr>
                              <w:t>2024</w:t>
                            </w:r>
                            <w:r w:rsidRPr="00E30AB4">
                              <w:rPr>
                                <w:i/>
                                <w:color w:val="525252"/>
                                <w:w w:val="110"/>
                                <w:sz w:val="19"/>
                              </w:rPr>
                              <w:t>,</w:t>
                            </w:r>
                            <w:r w:rsidRPr="00E30AB4">
                              <w:rPr>
                                <w:i/>
                                <w:color w:val="525252"/>
                                <w:spacing w:val="-37"/>
                                <w:w w:val="110"/>
                                <w:sz w:val="19"/>
                              </w:rPr>
                              <w:t xml:space="preserve"> </w:t>
                            </w:r>
                            <w:r w:rsidRPr="00E30AB4">
                              <w:rPr>
                                <w:i/>
                                <w:color w:val="3F3F3F"/>
                                <w:w w:val="110"/>
                                <w:sz w:val="19"/>
                              </w:rPr>
                              <w:t>presenta</w:t>
                            </w:r>
                            <w:r w:rsidRPr="00E30AB4">
                              <w:rPr>
                                <w:i/>
                                <w:color w:val="3F3F3F"/>
                                <w:spacing w:val="-1"/>
                                <w:w w:val="110"/>
                                <w:sz w:val="19"/>
                              </w:rPr>
                              <w:t xml:space="preserve"> </w:t>
                            </w:r>
                            <w:r w:rsidRPr="00E30AB4">
                              <w:rPr>
                                <w:i/>
                                <w:color w:val="3F3F3F"/>
                                <w:w w:val="110"/>
                                <w:sz w:val="19"/>
                              </w:rPr>
                              <w:t>a</w:t>
                            </w:r>
                            <w:r w:rsidRPr="00E30AB4">
                              <w:rPr>
                                <w:i/>
                                <w:color w:val="3F3F3F"/>
                                <w:spacing w:val="-20"/>
                                <w:w w:val="110"/>
                                <w:sz w:val="19"/>
                              </w:rPr>
                              <w:t xml:space="preserve"> </w:t>
                            </w:r>
                            <w:r w:rsidRPr="00E30AB4">
                              <w:rPr>
                                <w:i/>
                                <w:color w:val="525252"/>
                                <w:w w:val="110"/>
                                <w:sz w:val="19"/>
                              </w:rPr>
                              <w:t>la</w:t>
                            </w:r>
                            <w:r w:rsidRPr="00E30AB4">
                              <w:rPr>
                                <w:i/>
                                <w:color w:val="525252"/>
                                <w:spacing w:val="-27"/>
                                <w:w w:val="110"/>
                                <w:sz w:val="19"/>
                              </w:rPr>
                              <w:t xml:space="preserve"> </w:t>
                            </w:r>
                            <w:r w:rsidRPr="00E30AB4">
                              <w:rPr>
                                <w:i/>
                                <w:color w:val="3F3F3F"/>
                                <w:w w:val="110"/>
                                <w:sz w:val="19"/>
                              </w:rPr>
                              <w:t>Dirección</w:t>
                            </w:r>
                            <w:r w:rsidRPr="00E30AB4">
                              <w:rPr>
                                <w:i/>
                                <w:color w:val="3F3F3F"/>
                                <w:spacing w:val="-7"/>
                                <w:w w:val="110"/>
                                <w:sz w:val="19"/>
                              </w:rPr>
                              <w:t xml:space="preserve"> </w:t>
                            </w:r>
                            <w:r w:rsidRPr="00E30AB4">
                              <w:rPr>
                                <w:i/>
                                <w:color w:val="525252"/>
                                <w:w w:val="110"/>
                                <w:sz w:val="19"/>
                              </w:rPr>
                              <w:t>de</w:t>
                            </w:r>
                            <w:r w:rsidRPr="00E30AB4">
                              <w:rPr>
                                <w:i/>
                                <w:color w:val="525252"/>
                                <w:spacing w:val="-16"/>
                                <w:w w:val="110"/>
                                <w:sz w:val="19"/>
                              </w:rPr>
                              <w:t xml:space="preserve"> </w:t>
                            </w:r>
                            <w:r w:rsidRPr="00E30AB4">
                              <w:rPr>
                                <w:i/>
                                <w:color w:val="212121"/>
                                <w:spacing w:val="-4"/>
                                <w:w w:val="110"/>
                                <w:sz w:val="19"/>
                              </w:rPr>
                              <w:t>O</w:t>
                            </w:r>
                            <w:r w:rsidRPr="00E30AB4">
                              <w:rPr>
                                <w:i/>
                                <w:color w:val="3F3F3F"/>
                                <w:spacing w:val="-4"/>
                                <w:w w:val="110"/>
                                <w:sz w:val="19"/>
                              </w:rPr>
                              <w:t>bra</w:t>
                            </w:r>
                            <w:r w:rsidRPr="00E30AB4">
                              <w:rPr>
                                <w:i/>
                                <w:color w:val="6B6B6B"/>
                                <w:spacing w:val="-3"/>
                                <w:w w:val="110"/>
                                <w:sz w:val="19"/>
                              </w:rPr>
                              <w:t>,</w:t>
                            </w:r>
                            <w:r w:rsidRPr="00E30AB4">
                              <w:rPr>
                                <w:i/>
                                <w:color w:val="6B6B6B"/>
                                <w:spacing w:val="-26"/>
                                <w:w w:val="110"/>
                                <w:sz w:val="19"/>
                              </w:rPr>
                              <w:t xml:space="preserve"> </w:t>
                            </w:r>
                            <w:r w:rsidRPr="00E30AB4">
                              <w:rPr>
                                <w:i/>
                                <w:color w:val="525252"/>
                                <w:w w:val="110"/>
                                <w:sz w:val="19"/>
                              </w:rPr>
                              <w:t>el</w:t>
                            </w:r>
                            <w:r w:rsidRPr="00E30AB4">
                              <w:rPr>
                                <w:i/>
                                <w:color w:val="525252"/>
                                <w:spacing w:val="-22"/>
                                <w:w w:val="110"/>
                                <w:sz w:val="19"/>
                              </w:rPr>
                              <w:t xml:space="preserve"> </w:t>
                            </w:r>
                            <w:r w:rsidRPr="00E30AB4">
                              <w:rPr>
                                <w:i/>
                                <w:color w:val="525252"/>
                                <w:w w:val="110"/>
                                <w:sz w:val="19"/>
                              </w:rPr>
                              <w:t>informe</w:t>
                            </w:r>
                            <w:r w:rsidRPr="00E30AB4">
                              <w:rPr>
                                <w:i/>
                                <w:color w:val="525252"/>
                                <w:spacing w:val="-25"/>
                                <w:w w:val="110"/>
                                <w:sz w:val="19"/>
                              </w:rPr>
                              <w:t xml:space="preserve"> </w:t>
                            </w:r>
                            <w:r w:rsidRPr="00E30AB4">
                              <w:rPr>
                                <w:i/>
                                <w:color w:val="525252"/>
                                <w:w w:val="110"/>
                                <w:sz w:val="19"/>
                              </w:rPr>
                              <w:t>con</w:t>
                            </w:r>
                            <w:r w:rsidRPr="00E30AB4">
                              <w:rPr>
                                <w:i/>
                                <w:color w:val="525252"/>
                                <w:spacing w:val="-22"/>
                                <w:w w:val="110"/>
                                <w:sz w:val="19"/>
                              </w:rPr>
                              <w:t xml:space="preserve"> </w:t>
                            </w:r>
                            <w:r w:rsidRPr="00E30AB4">
                              <w:rPr>
                                <w:i/>
                                <w:color w:val="3F3F3F"/>
                                <w:w w:val="110"/>
                                <w:sz w:val="19"/>
                              </w:rPr>
                              <w:t>el</w:t>
                            </w:r>
                            <w:r w:rsidRPr="00E30AB4">
                              <w:rPr>
                                <w:i/>
                                <w:color w:val="3F3F3F"/>
                                <w:spacing w:val="-22"/>
                                <w:w w:val="110"/>
                                <w:sz w:val="19"/>
                              </w:rPr>
                              <w:t xml:space="preserve"> </w:t>
                            </w:r>
                            <w:r w:rsidRPr="00E30AB4">
                              <w:rPr>
                                <w:i/>
                                <w:color w:val="525252"/>
                                <w:w w:val="110"/>
                                <w:sz w:val="19"/>
                              </w:rPr>
                              <w:t>título</w:t>
                            </w:r>
                            <w:r w:rsidRPr="00E30AB4">
                              <w:rPr>
                                <w:i/>
                                <w:color w:val="525252"/>
                                <w:spacing w:val="-6"/>
                                <w:w w:val="110"/>
                                <w:sz w:val="19"/>
                              </w:rPr>
                              <w:t xml:space="preserve"> "ESTU</w:t>
                            </w:r>
                            <w:r w:rsidRPr="00E30AB4">
                              <w:rPr>
                                <w:i/>
                                <w:color w:val="212121"/>
                                <w:spacing w:val="-6"/>
                                <w:w w:val="110"/>
                                <w:sz w:val="19"/>
                              </w:rPr>
                              <w:t>D</w:t>
                            </w:r>
                            <w:r w:rsidRPr="00E30AB4">
                              <w:rPr>
                                <w:i/>
                                <w:color w:val="3F3F3F"/>
                                <w:spacing w:val="-6"/>
                                <w:w w:val="110"/>
                                <w:sz w:val="19"/>
                              </w:rPr>
                              <w:t>I</w:t>
                            </w:r>
                            <w:r w:rsidRPr="00E30AB4">
                              <w:rPr>
                                <w:i/>
                                <w:color w:val="3F3F3F"/>
                                <w:spacing w:val="-42"/>
                                <w:w w:val="110"/>
                                <w:sz w:val="19"/>
                              </w:rPr>
                              <w:t xml:space="preserve"> </w:t>
                            </w:r>
                            <w:r w:rsidRPr="00E30AB4">
                              <w:rPr>
                                <w:i/>
                                <w:color w:val="212121"/>
                                <w:w w:val="110"/>
                                <w:sz w:val="19"/>
                              </w:rPr>
                              <w:t>O</w:t>
                            </w:r>
                            <w:r w:rsidRPr="00E30AB4">
                              <w:rPr>
                                <w:i/>
                                <w:color w:val="212121"/>
                                <w:spacing w:val="-33"/>
                                <w:w w:val="110"/>
                                <w:sz w:val="19"/>
                              </w:rPr>
                              <w:t xml:space="preserve"> </w:t>
                            </w:r>
                            <w:r w:rsidRPr="00E30AB4">
                              <w:rPr>
                                <w:i/>
                                <w:color w:val="3F3F3F"/>
                                <w:w w:val="110"/>
                                <w:sz w:val="19"/>
                              </w:rPr>
                              <w:t>PRELIMINAR</w:t>
                            </w:r>
                            <w:r w:rsidRPr="00E30AB4">
                              <w:rPr>
                                <w:i/>
                                <w:color w:val="3F3F3F"/>
                                <w:spacing w:val="-2"/>
                                <w:w w:val="110"/>
                                <w:sz w:val="19"/>
                              </w:rPr>
                              <w:t xml:space="preserve"> </w:t>
                            </w:r>
                            <w:r w:rsidRPr="00E30AB4">
                              <w:rPr>
                                <w:i/>
                                <w:color w:val="3F3F3F"/>
                                <w:w w:val="110"/>
                                <w:sz w:val="19"/>
                              </w:rPr>
                              <w:t>DE</w:t>
                            </w:r>
                            <w:r w:rsidRPr="00E30AB4">
                              <w:rPr>
                                <w:i/>
                                <w:color w:val="3F3F3F"/>
                                <w:spacing w:val="-5"/>
                                <w:w w:val="110"/>
                                <w:sz w:val="19"/>
                              </w:rPr>
                              <w:t xml:space="preserve"> </w:t>
                            </w:r>
                            <w:r w:rsidRPr="00E30AB4">
                              <w:rPr>
                                <w:i/>
                                <w:color w:val="3F3F3F"/>
                                <w:w w:val="110"/>
                                <w:sz w:val="19"/>
                              </w:rPr>
                              <w:t>REVISIÓN</w:t>
                            </w:r>
                            <w:r w:rsidRPr="00E30AB4">
                              <w:rPr>
                                <w:i/>
                                <w:color w:val="3F3F3F"/>
                                <w:spacing w:val="1"/>
                                <w:w w:val="110"/>
                                <w:sz w:val="19"/>
                              </w:rPr>
                              <w:t xml:space="preserve"> </w:t>
                            </w:r>
                            <w:r w:rsidRPr="00E30AB4">
                              <w:rPr>
                                <w:i/>
                                <w:color w:val="212121"/>
                                <w:spacing w:val="-2"/>
                                <w:w w:val="110"/>
                                <w:sz w:val="19"/>
                              </w:rPr>
                              <w:t>D</w:t>
                            </w:r>
                            <w:r w:rsidRPr="00E30AB4">
                              <w:rPr>
                                <w:i/>
                                <w:color w:val="3F3F3F"/>
                                <w:spacing w:val="-2"/>
                                <w:w w:val="110"/>
                                <w:sz w:val="19"/>
                              </w:rPr>
                              <w:t>EL</w:t>
                            </w:r>
                            <w:r w:rsidRPr="00E30AB4">
                              <w:rPr>
                                <w:i/>
                                <w:color w:val="3F3F3F"/>
                                <w:spacing w:val="-4"/>
                                <w:w w:val="110"/>
                                <w:sz w:val="19"/>
                              </w:rPr>
                              <w:t xml:space="preserve"> </w:t>
                            </w:r>
                            <w:r w:rsidRPr="00E30AB4">
                              <w:rPr>
                                <w:i/>
                                <w:color w:val="3F3F3F"/>
                                <w:spacing w:val="1"/>
                                <w:w w:val="110"/>
                                <w:sz w:val="19"/>
                              </w:rPr>
                              <w:t>PR</w:t>
                            </w:r>
                            <w:r w:rsidRPr="00E30AB4">
                              <w:rPr>
                                <w:i/>
                                <w:color w:val="212121"/>
                                <w:spacing w:val="1"/>
                                <w:w w:val="110"/>
                                <w:sz w:val="19"/>
                              </w:rPr>
                              <w:t>O</w:t>
                            </w:r>
                            <w:r w:rsidRPr="00E30AB4">
                              <w:rPr>
                                <w:i/>
                                <w:color w:val="3F3F3F"/>
                                <w:spacing w:val="1"/>
                                <w:w w:val="110"/>
                                <w:sz w:val="19"/>
                              </w:rPr>
                              <w:t>YECT</w:t>
                            </w:r>
                            <w:r w:rsidRPr="00E30AB4">
                              <w:rPr>
                                <w:i/>
                                <w:color w:val="212121"/>
                                <w:spacing w:val="1"/>
                                <w:w w:val="110"/>
                                <w:sz w:val="19"/>
                              </w:rPr>
                              <w:t>O</w:t>
                            </w:r>
                            <w:r w:rsidRPr="00E30AB4">
                              <w:rPr>
                                <w:i/>
                                <w:color w:val="212121"/>
                                <w:spacing w:val="-41"/>
                                <w:w w:val="110"/>
                                <w:sz w:val="19"/>
                              </w:rPr>
                              <w:t xml:space="preserve"> </w:t>
                            </w:r>
                            <w:r w:rsidRPr="00E30AB4">
                              <w:rPr>
                                <w:i/>
                                <w:color w:val="525252"/>
                                <w:spacing w:val="-16"/>
                                <w:w w:val="110"/>
                                <w:sz w:val="19"/>
                              </w:rPr>
                              <w:t>"</w:t>
                            </w:r>
                            <w:r w:rsidRPr="00E30AB4">
                              <w:rPr>
                                <w:i/>
                                <w:color w:val="6B6B6B"/>
                                <w:spacing w:val="-16"/>
                                <w:w w:val="110"/>
                                <w:sz w:val="19"/>
                              </w:rPr>
                              <w:t>,</w:t>
                            </w:r>
                            <w:r w:rsidRPr="00E30AB4">
                              <w:rPr>
                                <w:i/>
                                <w:color w:val="6B6B6B"/>
                                <w:spacing w:val="-14"/>
                                <w:w w:val="110"/>
                                <w:sz w:val="19"/>
                              </w:rPr>
                              <w:t xml:space="preserve"> </w:t>
                            </w:r>
                            <w:r w:rsidRPr="00E30AB4">
                              <w:rPr>
                                <w:i/>
                                <w:color w:val="3F3F3F"/>
                                <w:w w:val="110"/>
                                <w:sz w:val="19"/>
                              </w:rPr>
                              <w:t>al</w:t>
                            </w:r>
                            <w:r w:rsidRPr="00E30AB4">
                              <w:rPr>
                                <w:i/>
                                <w:color w:val="3F3F3F"/>
                                <w:spacing w:val="-6"/>
                                <w:w w:val="110"/>
                                <w:sz w:val="19"/>
                              </w:rPr>
                              <w:t xml:space="preserve"> </w:t>
                            </w:r>
                            <w:r w:rsidRPr="00E30AB4">
                              <w:rPr>
                                <w:i/>
                                <w:color w:val="3F3F3F"/>
                                <w:w w:val="110"/>
                                <w:sz w:val="19"/>
                              </w:rPr>
                              <w:t>que</w:t>
                            </w:r>
                            <w:r w:rsidRPr="00E30AB4">
                              <w:rPr>
                                <w:i/>
                                <w:color w:val="3F3F3F"/>
                                <w:spacing w:val="-7"/>
                                <w:w w:val="110"/>
                                <w:sz w:val="19"/>
                              </w:rPr>
                              <w:t xml:space="preserve"> </w:t>
                            </w:r>
                            <w:r w:rsidRPr="00E30AB4">
                              <w:rPr>
                                <w:i/>
                                <w:color w:val="525252"/>
                                <w:w w:val="110"/>
                                <w:sz w:val="19"/>
                              </w:rPr>
                              <w:t>anteriormente</w:t>
                            </w:r>
                            <w:r w:rsidRPr="00E30AB4">
                              <w:rPr>
                                <w:i/>
                                <w:color w:val="525252"/>
                                <w:spacing w:val="1"/>
                                <w:w w:val="110"/>
                                <w:sz w:val="19"/>
                              </w:rPr>
                              <w:t xml:space="preserve"> </w:t>
                            </w:r>
                            <w:r w:rsidRPr="00E30AB4">
                              <w:rPr>
                                <w:i/>
                                <w:color w:val="3F3F3F"/>
                                <w:w w:val="110"/>
                                <w:sz w:val="19"/>
                              </w:rPr>
                              <w:t>se</w:t>
                            </w:r>
                            <w:r w:rsidRPr="00E30AB4">
                              <w:rPr>
                                <w:i/>
                                <w:color w:val="3F3F3F"/>
                                <w:spacing w:val="-5"/>
                                <w:w w:val="110"/>
                                <w:sz w:val="19"/>
                              </w:rPr>
                              <w:t xml:space="preserve"> </w:t>
                            </w:r>
                            <w:r w:rsidRPr="00E30AB4">
                              <w:rPr>
                                <w:i/>
                                <w:color w:val="6B6B6B"/>
                                <w:spacing w:val="-4"/>
                                <w:w w:val="110"/>
                                <w:sz w:val="19"/>
                              </w:rPr>
                              <w:t>h</w:t>
                            </w:r>
                            <w:r w:rsidRPr="00E30AB4">
                              <w:rPr>
                                <w:i/>
                                <w:color w:val="525252"/>
                                <w:spacing w:val="-4"/>
                                <w:w w:val="110"/>
                                <w:sz w:val="19"/>
                              </w:rPr>
                              <w:t>a</w:t>
                            </w:r>
                            <w:r w:rsidRPr="00E30AB4">
                              <w:rPr>
                                <w:i/>
                                <w:color w:val="525252"/>
                                <w:spacing w:val="-7"/>
                                <w:w w:val="110"/>
                                <w:sz w:val="19"/>
                              </w:rPr>
                              <w:t xml:space="preserve"> </w:t>
                            </w:r>
                            <w:r w:rsidRPr="00E30AB4">
                              <w:rPr>
                                <w:i/>
                                <w:color w:val="525252"/>
                                <w:w w:val="110"/>
                                <w:sz w:val="19"/>
                              </w:rPr>
                              <w:t>hecho referencia</w:t>
                            </w:r>
                            <w:r w:rsidRPr="00E30AB4">
                              <w:rPr>
                                <w:i/>
                                <w:color w:val="6B6B6B"/>
                                <w:spacing w:val="-10"/>
                                <w:w w:val="110"/>
                                <w:sz w:val="19"/>
                              </w:rPr>
                              <w:t>"</w:t>
                            </w:r>
                            <w:r w:rsidRPr="00E30AB4">
                              <w:rPr>
                                <w:i/>
                                <w:color w:val="3F3F3F"/>
                                <w:spacing w:val="-9"/>
                                <w:w w:val="110"/>
                                <w:sz w:val="19"/>
                              </w:rPr>
                              <w:t>.</w:t>
                            </w:r>
                            <w:r w:rsidRPr="00E30AB4">
                              <w:rPr>
                                <w:i/>
                                <w:color w:val="3F3F3F"/>
                                <w:spacing w:val="22"/>
                                <w:w w:val="151"/>
                                <w:sz w:val="19"/>
                              </w:rPr>
                              <w:t xml:space="preserve"> </w:t>
                            </w:r>
                            <w:r w:rsidRPr="00E30AB4">
                              <w:rPr>
                                <w:i/>
                                <w:color w:val="525252"/>
                                <w:spacing w:val="-31"/>
                                <w:w w:val="110"/>
                                <w:sz w:val="19"/>
                              </w:rPr>
                              <w:t>"</w:t>
                            </w:r>
                            <w:r w:rsidRPr="00E30AB4">
                              <w:rPr>
                                <w:i/>
                                <w:color w:val="212121"/>
                                <w:spacing w:val="4"/>
                                <w:w w:val="110"/>
                                <w:sz w:val="19"/>
                              </w:rPr>
                              <w:t>P</w:t>
                            </w:r>
                            <w:r w:rsidRPr="00E30AB4">
                              <w:rPr>
                                <w:i/>
                                <w:color w:val="3F3F3F"/>
                                <w:w w:val="110"/>
                                <w:sz w:val="19"/>
                              </w:rPr>
                              <w:t>or</w:t>
                            </w:r>
                            <w:r w:rsidRPr="00E30AB4">
                              <w:rPr>
                                <w:i/>
                                <w:color w:val="3F3F3F"/>
                                <w:spacing w:val="-22"/>
                                <w:w w:val="110"/>
                                <w:sz w:val="19"/>
                              </w:rPr>
                              <w:t xml:space="preserve"> </w:t>
                            </w:r>
                            <w:r w:rsidRPr="00E30AB4">
                              <w:rPr>
                                <w:i/>
                                <w:color w:val="525252"/>
                                <w:w w:val="110"/>
                                <w:sz w:val="19"/>
                              </w:rPr>
                              <w:t>lo</w:t>
                            </w:r>
                            <w:r w:rsidRPr="00E30AB4">
                              <w:rPr>
                                <w:i/>
                                <w:color w:val="525252"/>
                                <w:spacing w:val="-21"/>
                                <w:w w:val="110"/>
                                <w:sz w:val="19"/>
                              </w:rPr>
                              <w:t xml:space="preserve"> </w:t>
                            </w:r>
                            <w:r w:rsidRPr="00E30AB4">
                              <w:rPr>
                                <w:i/>
                                <w:color w:val="3F3F3F"/>
                                <w:w w:val="110"/>
                                <w:sz w:val="19"/>
                              </w:rPr>
                              <w:t>tanto,</w:t>
                            </w:r>
                            <w:r w:rsidRPr="00E30AB4">
                              <w:rPr>
                                <w:i/>
                                <w:color w:val="3F3F3F"/>
                                <w:spacing w:val="-24"/>
                                <w:w w:val="110"/>
                                <w:sz w:val="19"/>
                              </w:rPr>
                              <w:t xml:space="preserve"> </w:t>
                            </w:r>
                            <w:r w:rsidRPr="00E30AB4">
                              <w:rPr>
                                <w:i/>
                                <w:color w:val="3F3F3F"/>
                                <w:w w:val="110"/>
                                <w:sz w:val="19"/>
                              </w:rPr>
                              <w:t>se</w:t>
                            </w:r>
                            <w:r w:rsidRPr="00E30AB4">
                              <w:rPr>
                                <w:i/>
                                <w:color w:val="3F3F3F"/>
                                <w:spacing w:val="-32"/>
                                <w:w w:val="110"/>
                                <w:sz w:val="19"/>
                              </w:rPr>
                              <w:t xml:space="preserve"> </w:t>
                            </w:r>
                            <w:r w:rsidRPr="00E30AB4">
                              <w:rPr>
                                <w:i/>
                                <w:color w:val="3F3F3F"/>
                                <w:w w:val="110"/>
                                <w:sz w:val="19"/>
                              </w:rPr>
                              <w:t>puede</w:t>
                            </w:r>
                            <w:r w:rsidRPr="00E30AB4">
                              <w:rPr>
                                <w:i/>
                                <w:color w:val="3F3F3F"/>
                                <w:spacing w:val="-2"/>
                                <w:w w:val="110"/>
                                <w:sz w:val="19"/>
                              </w:rPr>
                              <w:t xml:space="preserve"> </w:t>
                            </w:r>
                            <w:r w:rsidRPr="00E30AB4">
                              <w:rPr>
                                <w:i/>
                                <w:color w:val="3F3F3F"/>
                                <w:w w:val="110"/>
                                <w:sz w:val="19"/>
                              </w:rPr>
                              <w:t>observar</w:t>
                            </w:r>
                            <w:r w:rsidRPr="00E30AB4">
                              <w:rPr>
                                <w:i/>
                                <w:color w:val="3F3F3F"/>
                                <w:spacing w:val="-20"/>
                                <w:w w:val="110"/>
                                <w:sz w:val="19"/>
                              </w:rPr>
                              <w:t xml:space="preserve"> </w:t>
                            </w:r>
                            <w:r w:rsidRPr="00E30AB4">
                              <w:rPr>
                                <w:i/>
                                <w:color w:val="3F3F3F"/>
                                <w:w w:val="110"/>
                                <w:sz w:val="19"/>
                              </w:rPr>
                              <w:t>que</w:t>
                            </w:r>
                            <w:r w:rsidRPr="00E30AB4">
                              <w:rPr>
                                <w:i/>
                                <w:color w:val="3F3F3F"/>
                                <w:spacing w:val="-19"/>
                                <w:w w:val="110"/>
                                <w:sz w:val="19"/>
                              </w:rPr>
                              <w:t xml:space="preserve"> </w:t>
                            </w:r>
                            <w:r w:rsidRPr="00E30AB4">
                              <w:rPr>
                                <w:i/>
                                <w:color w:val="3F3F3F"/>
                                <w:w w:val="110"/>
                                <w:sz w:val="19"/>
                                <w:u w:val="single"/>
                              </w:rPr>
                              <w:t>la</w:t>
                            </w:r>
                            <w:r w:rsidRPr="00E30AB4">
                              <w:rPr>
                                <w:i/>
                                <w:color w:val="3F3F3F"/>
                                <w:spacing w:val="-20"/>
                                <w:w w:val="110"/>
                                <w:sz w:val="19"/>
                                <w:u w:val="single"/>
                              </w:rPr>
                              <w:t xml:space="preserve"> </w:t>
                            </w:r>
                            <w:r w:rsidRPr="00E30AB4">
                              <w:rPr>
                                <w:i/>
                                <w:color w:val="525252"/>
                                <w:w w:val="110"/>
                                <w:sz w:val="19"/>
                                <w:u w:val="single"/>
                              </w:rPr>
                              <w:t>razón</w:t>
                            </w:r>
                            <w:r w:rsidRPr="00E30AB4">
                              <w:rPr>
                                <w:i/>
                                <w:color w:val="525252"/>
                                <w:spacing w:val="-17"/>
                                <w:w w:val="110"/>
                                <w:sz w:val="19"/>
                                <w:u w:val="single"/>
                              </w:rPr>
                              <w:t xml:space="preserve"> </w:t>
                            </w:r>
                            <w:r w:rsidRPr="00E30AB4">
                              <w:rPr>
                                <w:i/>
                                <w:color w:val="525252"/>
                                <w:w w:val="110"/>
                                <w:sz w:val="19"/>
                                <w:u w:val="single"/>
                              </w:rPr>
                              <w:t>del</w:t>
                            </w:r>
                            <w:r w:rsidRPr="00E30AB4">
                              <w:rPr>
                                <w:i/>
                                <w:color w:val="525252"/>
                                <w:spacing w:val="-16"/>
                                <w:w w:val="110"/>
                                <w:sz w:val="19"/>
                                <w:u w:val="single"/>
                              </w:rPr>
                              <w:t xml:space="preserve"> </w:t>
                            </w:r>
                            <w:r w:rsidRPr="00E30AB4">
                              <w:rPr>
                                <w:i/>
                                <w:color w:val="525252"/>
                                <w:w w:val="110"/>
                                <w:sz w:val="19"/>
                                <w:u w:val="single"/>
                              </w:rPr>
                              <w:t>cambio</w:t>
                            </w:r>
                            <w:r w:rsidRPr="00E30AB4">
                              <w:rPr>
                                <w:i/>
                                <w:color w:val="525252"/>
                                <w:spacing w:val="-14"/>
                                <w:w w:val="110"/>
                                <w:sz w:val="19"/>
                                <w:u w:val="single"/>
                              </w:rPr>
                              <w:t xml:space="preserve"> </w:t>
                            </w:r>
                            <w:r w:rsidRPr="00E30AB4">
                              <w:rPr>
                                <w:i/>
                                <w:color w:val="3F3F3F"/>
                                <w:w w:val="110"/>
                                <w:sz w:val="19"/>
                                <w:u w:val="single"/>
                              </w:rPr>
                              <w:t>de</w:t>
                            </w:r>
                            <w:r w:rsidRPr="00E30AB4">
                              <w:rPr>
                                <w:i/>
                                <w:color w:val="3F3F3F"/>
                                <w:spacing w:val="-24"/>
                                <w:w w:val="110"/>
                                <w:sz w:val="19"/>
                                <w:u w:val="single"/>
                              </w:rPr>
                              <w:t xml:space="preserve"> </w:t>
                            </w:r>
                            <w:r w:rsidRPr="00E30AB4">
                              <w:rPr>
                                <w:i/>
                                <w:color w:val="3F3F3F"/>
                                <w:w w:val="110"/>
                                <w:sz w:val="19"/>
                                <w:u w:val="single"/>
                              </w:rPr>
                              <w:t>sostenimiento</w:t>
                            </w:r>
                            <w:r w:rsidRPr="00E30AB4">
                              <w:rPr>
                                <w:i/>
                                <w:color w:val="3F3F3F"/>
                                <w:spacing w:val="-9"/>
                                <w:w w:val="110"/>
                                <w:sz w:val="19"/>
                                <w:u w:val="single"/>
                              </w:rPr>
                              <w:t xml:space="preserve"> </w:t>
                            </w:r>
                            <w:r w:rsidRPr="00E30AB4">
                              <w:rPr>
                                <w:i/>
                                <w:color w:val="525252"/>
                                <w:w w:val="110"/>
                                <w:sz w:val="19"/>
                                <w:u w:val="single"/>
                              </w:rPr>
                              <w:t>viene</w:t>
                            </w:r>
                            <w:r w:rsidRPr="00E30AB4">
                              <w:rPr>
                                <w:i/>
                                <w:color w:val="525252"/>
                                <w:spacing w:val="-21"/>
                                <w:w w:val="110"/>
                                <w:sz w:val="19"/>
                                <w:u w:val="single"/>
                              </w:rPr>
                              <w:t xml:space="preserve"> </w:t>
                            </w:r>
                            <w:r w:rsidRPr="00E30AB4">
                              <w:rPr>
                                <w:i/>
                                <w:color w:val="525252"/>
                                <w:w w:val="110"/>
                                <w:sz w:val="19"/>
                                <w:u w:val="single"/>
                              </w:rPr>
                              <w:t>motivada</w:t>
                            </w:r>
                            <w:r w:rsidRPr="00E30AB4">
                              <w:rPr>
                                <w:i/>
                                <w:color w:val="525252"/>
                                <w:spacing w:val="-19"/>
                                <w:w w:val="110"/>
                                <w:sz w:val="19"/>
                                <w:u w:val="single"/>
                              </w:rPr>
                              <w:t xml:space="preserve"> </w:t>
                            </w:r>
                            <w:r w:rsidRPr="00E30AB4">
                              <w:rPr>
                                <w:i/>
                                <w:color w:val="3F3F3F"/>
                                <w:w w:val="110"/>
                                <w:sz w:val="19"/>
                                <w:u w:val="single"/>
                              </w:rPr>
                              <w:t>por</w:t>
                            </w:r>
                            <w:r w:rsidRPr="00E30AB4">
                              <w:rPr>
                                <w:i/>
                                <w:color w:val="3F3F3F"/>
                                <w:w w:val="95"/>
                                <w:sz w:val="19"/>
                                <w:u w:val="single"/>
                              </w:rPr>
                              <w:t xml:space="preserve"> </w:t>
                            </w:r>
                            <w:r w:rsidRPr="00E30AB4">
                              <w:rPr>
                                <w:i/>
                                <w:color w:val="3F3F3F"/>
                                <w:w w:val="110"/>
                                <w:sz w:val="19"/>
                                <w:u w:val="single"/>
                              </w:rPr>
                              <w:t>una</w:t>
                            </w:r>
                            <w:r w:rsidRPr="00E30AB4">
                              <w:rPr>
                                <w:i/>
                                <w:color w:val="3F3F3F"/>
                                <w:spacing w:val="-22"/>
                                <w:w w:val="110"/>
                                <w:sz w:val="19"/>
                                <w:u w:val="single"/>
                              </w:rPr>
                              <w:t xml:space="preserve"> </w:t>
                            </w:r>
                            <w:r w:rsidRPr="00E30AB4">
                              <w:rPr>
                                <w:i/>
                                <w:color w:val="525252"/>
                                <w:w w:val="110"/>
                                <w:sz w:val="19"/>
                                <w:u w:val="single"/>
                              </w:rPr>
                              <w:t>cuestión</w:t>
                            </w:r>
                            <w:r w:rsidRPr="00E30AB4">
                              <w:rPr>
                                <w:i/>
                                <w:color w:val="525252"/>
                                <w:spacing w:val="-25"/>
                                <w:w w:val="110"/>
                                <w:sz w:val="19"/>
                                <w:u w:val="single"/>
                              </w:rPr>
                              <w:t xml:space="preserve"> </w:t>
                            </w:r>
                            <w:r w:rsidRPr="00E30AB4">
                              <w:rPr>
                                <w:i/>
                                <w:color w:val="525252"/>
                                <w:w w:val="110"/>
                                <w:sz w:val="19"/>
                                <w:u w:val="single"/>
                              </w:rPr>
                              <w:t>de</w:t>
                            </w:r>
                            <w:r w:rsidRPr="00E30AB4">
                              <w:rPr>
                                <w:i/>
                                <w:color w:val="525252"/>
                                <w:spacing w:val="-29"/>
                                <w:w w:val="110"/>
                                <w:sz w:val="19"/>
                                <w:u w:val="single"/>
                              </w:rPr>
                              <w:t xml:space="preserve"> </w:t>
                            </w:r>
                            <w:r w:rsidRPr="00E30AB4">
                              <w:rPr>
                                <w:i/>
                                <w:color w:val="525252"/>
                                <w:w w:val="110"/>
                                <w:sz w:val="19"/>
                                <w:u w:val="single"/>
                              </w:rPr>
                              <w:t>convenienci</w:t>
                            </w:r>
                            <w:r w:rsidRPr="00E30AB4">
                              <w:rPr>
                                <w:i/>
                                <w:color w:val="525252"/>
                                <w:spacing w:val="16"/>
                                <w:w w:val="110"/>
                                <w:sz w:val="19"/>
                                <w:u w:val="single"/>
                              </w:rPr>
                              <w:t>a</w:t>
                            </w:r>
                            <w:r w:rsidRPr="00E30AB4">
                              <w:rPr>
                                <w:i/>
                                <w:color w:val="525252"/>
                                <w:spacing w:val="-20"/>
                                <w:w w:val="110"/>
                                <w:sz w:val="19"/>
                                <w:u w:val="single"/>
                              </w:rPr>
                              <w:t>.</w:t>
                            </w:r>
                            <w:r w:rsidRPr="00E30AB4">
                              <w:rPr>
                                <w:i/>
                                <w:color w:val="6B6B6B"/>
                                <w:spacing w:val="-14"/>
                                <w:w w:val="110"/>
                                <w:sz w:val="19"/>
                                <w:u w:val="single"/>
                              </w:rPr>
                              <w:t>.</w:t>
                            </w:r>
                            <w:r w:rsidRPr="00E30AB4">
                              <w:rPr>
                                <w:i/>
                                <w:color w:val="3F3F3F"/>
                                <w:w w:val="110"/>
                                <w:sz w:val="19"/>
                                <w:u w:val="single"/>
                              </w:rPr>
                              <w:t>.</w:t>
                            </w:r>
                            <w:r w:rsidRPr="00E30AB4">
                              <w:rPr>
                                <w:i/>
                                <w:color w:val="525252"/>
                                <w:w w:val="110"/>
                                <w:sz w:val="19"/>
                              </w:rPr>
                              <w:t>"</w:t>
                            </w:r>
                          </w:p>
                        </w:txbxContent>
                      </wps:txbx>
                      <wps:bodyPr rot="0" vert="horz" wrap="square" lIns="0" tIns="0" rIns="0" bIns="0" anchor="t" anchorCtr="0" upright="1">
                        <a:noAutofit/>
                      </wps:bodyPr>
                    </wps:wsp>
                  </a:graphicData>
                </a:graphic>
              </wp:inline>
            </w:drawing>
          </mc:Choice>
          <mc:Fallback>
            <w:pict>
              <v:shape w14:anchorId="20D95801" id="Cuadro de texto 178" o:spid="_x0000_s1147" type="#_x0000_t202" style="width:395.05pt;height:1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" filled="f" strokeweight=".48pt">
                <v:textbox inset="0,0,0,0">
                  <w:txbxContent>
                    <w:p w14:paraId="0928F200" w14:textId="77777777" w:rsidR="000875E4" w:rsidRPr="00E30AB4" w:rsidRDefault="000875E4" w:rsidP="000875E4">
                      <w:pPr>
                        <w:spacing w:before="13"/>
                        <w:ind w:left="100"/>
                        <w:jc w:val="both"/>
                        <w:rPr>
                          <w:sz w:val="23"/>
                          <w:szCs w:val="23"/>
                        </w:rPr>
                      </w:pPr>
                      <w:r>
                        <w:rPr>
                          <w:color w:val="212121"/>
                          <w:spacing w:val="-8"/>
                          <w:w w:val="105"/>
                          <w:sz w:val="23"/>
                        </w:rPr>
                        <w:t>e</w:t>
                      </w:r>
                      <w:r>
                        <w:rPr>
                          <w:color w:val="525252"/>
                          <w:spacing w:val="-8"/>
                          <w:w w:val="105"/>
                          <w:sz w:val="23"/>
                        </w:rPr>
                        <w:t>)</w:t>
                      </w:r>
                      <w:r>
                        <w:rPr>
                          <w:color w:val="525252"/>
                          <w:w w:val="105"/>
                          <w:sz w:val="23"/>
                        </w:rPr>
                        <w:t xml:space="preserve"> </w:t>
                      </w:r>
                      <w:r w:rsidRPr="00E30AB4">
                        <w:rPr>
                          <w:color w:val="212121"/>
                          <w:spacing w:val="-3"/>
                          <w:w w:val="105"/>
                          <w:sz w:val="23"/>
                        </w:rPr>
                        <w:t>Re</w:t>
                      </w:r>
                      <w:r w:rsidRPr="00E30AB4">
                        <w:rPr>
                          <w:color w:val="3F3F3F"/>
                          <w:spacing w:val="-2"/>
                          <w:w w:val="105"/>
                          <w:sz w:val="23"/>
                        </w:rPr>
                        <w:t>sp</w:t>
                      </w:r>
                      <w:r w:rsidRPr="00E30AB4">
                        <w:rPr>
                          <w:color w:val="212121"/>
                          <w:spacing w:val="-2"/>
                          <w:w w:val="105"/>
                          <w:sz w:val="23"/>
                        </w:rPr>
                        <w:t>e</w:t>
                      </w:r>
                      <w:r w:rsidRPr="00E30AB4">
                        <w:rPr>
                          <w:color w:val="3F3F3F"/>
                          <w:spacing w:val="-3"/>
                          <w:w w:val="105"/>
                          <w:sz w:val="23"/>
                        </w:rPr>
                        <w:t>cto</w:t>
                      </w:r>
                      <w:r w:rsidRPr="00E30AB4">
                        <w:rPr>
                          <w:color w:val="3F3F3F"/>
                          <w:spacing w:val="-1"/>
                          <w:w w:val="105"/>
                          <w:sz w:val="23"/>
                        </w:rPr>
                        <w:t xml:space="preserve"> </w:t>
                      </w:r>
                      <w:r w:rsidRPr="00E30AB4">
                        <w:rPr>
                          <w:color w:val="3F3F3F"/>
                          <w:spacing w:val="-9"/>
                          <w:w w:val="105"/>
                          <w:sz w:val="23"/>
                        </w:rPr>
                        <w:t>a</w:t>
                      </w:r>
                      <w:r w:rsidRPr="00E30AB4">
                        <w:rPr>
                          <w:color w:val="212121"/>
                          <w:spacing w:val="-8"/>
                          <w:w w:val="105"/>
                          <w:sz w:val="23"/>
                        </w:rPr>
                        <w:t>l</w:t>
                      </w:r>
                      <w:r w:rsidRPr="00E30AB4">
                        <w:rPr>
                          <w:color w:val="212121"/>
                          <w:spacing w:val="-4"/>
                          <w:w w:val="105"/>
                          <w:sz w:val="23"/>
                        </w:rPr>
                        <w:t xml:space="preserve"> </w:t>
                      </w:r>
                      <w:r w:rsidRPr="00E30AB4">
                        <w:rPr>
                          <w:color w:val="3F3F3F"/>
                          <w:spacing w:val="-4"/>
                          <w:w w:val="105"/>
                          <w:sz w:val="23"/>
                        </w:rPr>
                        <w:t>s</w:t>
                      </w:r>
                      <w:r w:rsidRPr="00E30AB4">
                        <w:rPr>
                          <w:color w:val="212121"/>
                          <w:spacing w:val="-4"/>
                          <w:w w:val="105"/>
                          <w:sz w:val="23"/>
                        </w:rPr>
                        <w:t>o</w:t>
                      </w:r>
                      <w:r w:rsidRPr="00E30AB4">
                        <w:rPr>
                          <w:color w:val="525252"/>
                          <w:spacing w:val="-4"/>
                          <w:w w:val="105"/>
                          <w:sz w:val="23"/>
                        </w:rPr>
                        <w:t>st</w:t>
                      </w:r>
                      <w:r w:rsidRPr="00E30AB4">
                        <w:rPr>
                          <w:color w:val="212121"/>
                          <w:spacing w:val="-4"/>
                          <w:w w:val="105"/>
                          <w:sz w:val="23"/>
                        </w:rPr>
                        <w:t>e</w:t>
                      </w:r>
                      <w:r w:rsidRPr="00E30AB4">
                        <w:rPr>
                          <w:color w:val="3F3F3F"/>
                          <w:spacing w:val="-5"/>
                          <w:w w:val="105"/>
                          <w:sz w:val="23"/>
                        </w:rPr>
                        <w:t>nimiento</w:t>
                      </w:r>
                    </w:p>
                    <w:p w14:paraId="02D8A4E6" w14:textId="77777777" w:rsidR="000875E4" w:rsidRPr="00E30AB4" w:rsidRDefault="000875E4" w:rsidP="000875E4">
                      <w:pPr>
                        <w:spacing w:before="4"/>
                        <w:rPr>
                          <w:rFonts w:ascii="Arial" w:eastAsia="Arial" w:hAnsi="Arial" w:cs="Arial"/>
                          <w:sz w:val="20"/>
                          <w:szCs w:val="20"/>
                        </w:rPr>
                      </w:pPr>
                    </w:p>
                    <w:p w14:paraId="4C3AB630" w14:textId="7ED55817" w:rsidR="000875E4" w:rsidRPr="00E30AB4" w:rsidRDefault="000875E4" w:rsidP="000875E4">
                      <w:pPr>
                        <w:spacing w:line="252" w:lineRule="auto"/>
                        <w:ind w:left="86" w:right="113" w:firstLine="38"/>
                        <w:jc w:val="both"/>
                        <w:rPr>
                          <w:sz w:val="19"/>
                          <w:szCs w:val="19"/>
                        </w:rPr>
                      </w:pPr>
                      <w:r w:rsidRPr="00E30AB4">
                        <w:rPr>
                          <w:i/>
                          <w:color w:val="525252"/>
                          <w:spacing w:val="-31"/>
                          <w:w w:val="110"/>
                          <w:sz w:val="19"/>
                        </w:rPr>
                        <w:t>"</w:t>
                      </w:r>
                      <w:r w:rsidRPr="00E30AB4">
                        <w:rPr>
                          <w:i/>
                          <w:color w:val="212121"/>
                          <w:spacing w:val="4"/>
                          <w:w w:val="110"/>
                          <w:sz w:val="19"/>
                        </w:rPr>
                        <w:t>P</w:t>
                      </w:r>
                      <w:r w:rsidRPr="00E30AB4">
                        <w:rPr>
                          <w:i/>
                          <w:color w:val="3F3F3F"/>
                          <w:w w:val="110"/>
                          <w:sz w:val="19"/>
                        </w:rPr>
                        <w:t>or</w:t>
                      </w:r>
                      <w:r w:rsidRPr="00E30AB4">
                        <w:rPr>
                          <w:i/>
                          <w:color w:val="3F3F3F"/>
                          <w:spacing w:val="-35"/>
                          <w:w w:val="110"/>
                          <w:sz w:val="19"/>
                        </w:rPr>
                        <w:t xml:space="preserve"> </w:t>
                      </w:r>
                      <w:r w:rsidRPr="00E30AB4">
                        <w:rPr>
                          <w:i/>
                          <w:color w:val="3F3F3F"/>
                          <w:w w:val="110"/>
                          <w:sz w:val="19"/>
                        </w:rPr>
                        <w:t>lo</w:t>
                      </w:r>
                      <w:r w:rsidRPr="00E30AB4">
                        <w:rPr>
                          <w:i/>
                          <w:color w:val="3F3F3F"/>
                          <w:spacing w:val="-33"/>
                          <w:w w:val="110"/>
                          <w:sz w:val="19"/>
                        </w:rPr>
                        <w:t xml:space="preserve"> </w:t>
                      </w:r>
                      <w:r w:rsidRPr="00E30AB4">
                        <w:rPr>
                          <w:i/>
                          <w:color w:val="3F3F3F"/>
                          <w:w w:val="110"/>
                          <w:sz w:val="19"/>
                        </w:rPr>
                        <w:t>tanto,</w:t>
                      </w:r>
                      <w:r w:rsidRPr="00E30AB4">
                        <w:rPr>
                          <w:i/>
                          <w:color w:val="3F3F3F"/>
                          <w:spacing w:val="-33"/>
                          <w:w w:val="110"/>
                          <w:sz w:val="19"/>
                        </w:rPr>
                        <w:t xml:space="preserve"> </w:t>
                      </w:r>
                      <w:r w:rsidRPr="00E30AB4">
                        <w:rPr>
                          <w:i/>
                          <w:color w:val="3F3F3F"/>
                          <w:w w:val="110"/>
                          <w:sz w:val="19"/>
                          <w:u w:val="single"/>
                        </w:rPr>
                        <w:t>queda</w:t>
                      </w:r>
                      <w:r w:rsidRPr="00E30AB4">
                        <w:rPr>
                          <w:i/>
                          <w:color w:val="3F3F3F"/>
                          <w:spacing w:val="-27"/>
                          <w:w w:val="110"/>
                          <w:sz w:val="19"/>
                          <w:u w:val="single"/>
                        </w:rPr>
                        <w:t xml:space="preserve"> </w:t>
                      </w:r>
                      <w:r w:rsidRPr="00E30AB4">
                        <w:rPr>
                          <w:i/>
                          <w:color w:val="3F3F3F"/>
                          <w:w w:val="110"/>
                          <w:sz w:val="19"/>
                          <w:u w:val="single"/>
                        </w:rPr>
                        <w:t>claro</w:t>
                      </w:r>
                      <w:r w:rsidRPr="00E30AB4">
                        <w:rPr>
                          <w:i/>
                          <w:color w:val="3F3F3F"/>
                          <w:spacing w:val="-35"/>
                          <w:w w:val="110"/>
                          <w:sz w:val="19"/>
                          <w:u w:val="single"/>
                        </w:rPr>
                        <w:t xml:space="preserve"> </w:t>
                      </w:r>
                      <w:r w:rsidRPr="00E30AB4">
                        <w:rPr>
                          <w:i/>
                          <w:color w:val="3F3F3F"/>
                          <w:w w:val="110"/>
                          <w:sz w:val="19"/>
                          <w:u w:val="single"/>
                        </w:rPr>
                        <w:t>que</w:t>
                      </w:r>
                      <w:r w:rsidRPr="00E30AB4">
                        <w:rPr>
                          <w:i/>
                          <w:color w:val="3F3F3F"/>
                          <w:spacing w:val="-32"/>
                          <w:w w:val="110"/>
                          <w:sz w:val="19"/>
                          <w:u w:val="single"/>
                        </w:rPr>
                        <w:t xml:space="preserve"> </w:t>
                      </w:r>
                      <w:r w:rsidRPr="00E30AB4">
                        <w:rPr>
                          <w:i/>
                          <w:color w:val="3F3F3F"/>
                          <w:w w:val="110"/>
                          <w:sz w:val="19"/>
                          <w:u w:val="single"/>
                        </w:rPr>
                        <w:t>la</w:t>
                      </w:r>
                      <w:r w:rsidRPr="00E30AB4">
                        <w:rPr>
                          <w:i/>
                          <w:color w:val="3F3F3F"/>
                          <w:spacing w:val="-33"/>
                          <w:w w:val="110"/>
                          <w:sz w:val="19"/>
                          <w:u w:val="single"/>
                        </w:rPr>
                        <w:t xml:space="preserve"> </w:t>
                      </w:r>
                      <w:r w:rsidRPr="00E30AB4">
                        <w:rPr>
                          <w:i/>
                          <w:color w:val="3F3F3F"/>
                          <w:w w:val="110"/>
                          <w:sz w:val="19"/>
                          <w:u w:val="single"/>
                        </w:rPr>
                        <w:t>justificación</w:t>
                      </w:r>
                      <w:r w:rsidRPr="00E30AB4">
                        <w:rPr>
                          <w:i/>
                          <w:color w:val="3F3F3F"/>
                          <w:spacing w:val="-14"/>
                          <w:w w:val="110"/>
                          <w:sz w:val="19"/>
                          <w:u w:val="single"/>
                        </w:rPr>
                        <w:t xml:space="preserve"> </w:t>
                      </w:r>
                      <w:r w:rsidRPr="00E30AB4">
                        <w:rPr>
                          <w:i/>
                          <w:color w:val="3F3F3F"/>
                          <w:w w:val="110"/>
                          <w:sz w:val="19"/>
                          <w:u w:val="single"/>
                        </w:rPr>
                        <w:t>de</w:t>
                      </w:r>
                      <w:r w:rsidRPr="00E30AB4">
                        <w:rPr>
                          <w:i/>
                          <w:color w:val="3F3F3F"/>
                          <w:spacing w:val="-33"/>
                          <w:w w:val="110"/>
                          <w:sz w:val="19"/>
                          <w:u w:val="single"/>
                        </w:rPr>
                        <w:t xml:space="preserve"> </w:t>
                      </w:r>
                      <w:r w:rsidRPr="00E30AB4">
                        <w:rPr>
                          <w:i/>
                          <w:color w:val="3F3F3F"/>
                          <w:w w:val="110"/>
                          <w:sz w:val="19"/>
                          <w:u w:val="single"/>
                        </w:rPr>
                        <w:t>esta</w:t>
                      </w:r>
                      <w:r w:rsidRPr="00E30AB4">
                        <w:rPr>
                          <w:i/>
                          <w:color w:val="3F3F3F"/>
                          <w:spacing w:val="-34"/>
                          <w:w w:val="110"/>
                          <w:sz w:val="19"/>
                          <w:u w:val="single"/>
                        </w:rPr>
                        <w:t xml:space="preserve"> </w:t>
                      </w:r>
                      <w:r w:rsidRPr="00E30AB4">
                        <w:rPr>
                          <w:i/>
                          <w:color w:val="3F3F3F"/>
                          <w:w w:val="110"/>
                          <w:sz w:val="19"/>
                          <w:u w:val="single"/>
                        </w:rPr>
                        <w:t>mod</w:t>
                      </w:r>
                      <w:r w:rsidRPr="00E30AB4">
                        <w:rPr>
                          <w:i/>
                          <w:color w:val="3F3F3F"/>
                          <w:spacing w:val="3"/>
                          <w:w w:val="110"/>
                          <w:sz w:val="19"/>
                          <w:u w:val="single"/>
                        </w:rPr>
                        <w:t>i</w:t>
                      </w:r>
                      <w:r w:rsidRPr="00E30AB4">
                        <w:rPr>
                          <w:i/>
                          <w:color w:val="3F3F3F"/>
                          <w:w w:val="110"/>
                          <w:sz w:val="19"/>
                          <w:u w:val="single"/>
                        </w:rPr>
                        <w:t>ficación</w:t>
                      </w:r>
                      <w:r w:rsidRPr="00E30AB4">
                        <w:rPr>
                          <w:i/>
                          <w:color w:val="3F3F3F"/>
                          <w:spacing w:val="-11"/>
                          <w:w w:val="110"/>
                          <w:sz w:val="19"/>
                          <w:u w:val="single"/>
                        </w:rPr>
                        <w:t xml:space="preserve"> </w:t>
                      </w:r>
                      <w:r w:rsidRPr="00E30AB4">
                        <w:rPr>
                          <w:i/>
                          <w:color w:val="3F3F3F"/>
                          <w:w w:val="110"/>
                          <w:sz w:val="19"/>
                          <w:u w:val="single"/>
                        </w:rPr>
                        <w:t>ta</w:t>
                      </w:r>
                      <w:r w:rsidRPr="00E30AB4">
                        <w:rPr>
                          <w:i/>
                          <w:color w:val="3F3F3F"/>
                          <w:spacing w:val="-2"/>
                          <w:w w:val="110"/>
                          <w:sz w:val="19"/>
                          <w:u w:val="single"/>
                        </w:rPr>
                        <w:t>m</w:t>
                      </w:r>
                      <w:r w:rsidRPr="00E30AB4">
                        <w:rPr>
                          <w:i/>
                          <w:color w:val="3F3F3F"/>
                          <w:w w:val="110"/>
                          <w:sz w:val="19"/>
                          <w:u w:val="single"/>
                        </w:rPr>
                        <w:t>poco</w:t>
                      </w:r>
                      <w:r w:rsidRPr="00E30AB4">
                        <w:rPr>
                          <w:i/>
                          <w:color w:val="3F3F3F"/>
                          <w:spacing w:val="-23"/>
                          <w:w w:val="110"/>
                          <w:sz w:val="19"/>
                          <w:u w:val="single"/>
                        </w:rPr>
                        <w:t xml:space="preserve"> </w:t>
                      </w:r>
                      <w:r w:rsidRPr="00E30AB4">
                        <w:rPr>
                          <w:i/>
                          <w:color w:val="3F3F3F"/>
                          <w:w w:val="110"/>
                          <w:sz w:val="19"/>
                          <w:u w:val="single"/>
                        </w:rPr>
                        <w:t>es</w:t>
                      </w:r>
                      <w:r w:rsidRPr="00E30AB4">
                        <w:rPr>
                          <w:i/>
                          <w:color w:val="3F3F3F"/>
                          <w:spacing w:val="-35"/>
                          <w:w w:val="110"/>
                          <w:sz w:val="19"/>
                          <w:u w:val="single"/>
                        </w:rPr>
                        <w:t xml:space="preserve"> </w:t>
                      </w:r>
                      <w:r w:rsidRPr="00E30AB4">
                        <w:rPr>
                          <w:i/>
                          <w:color w:val="525252"/>
                          <w:w w:val="110"/>
                          <w:sz w:val="19"/>
                          <w:u w:val="single"/>
                        </w:rPr>
                        <w:t>la</w:t>
                      </w:r>
                      <w:r w:rsidRPr="00E30AB4">
                        <w:rPr>
                          <w:i/>
                          <w:color w:val="525252"/>
                          <w:spacing w:val="-32"/>
                          <w:w w:val="110"/>
                          <w:sz w:val="19"/>
                          <w:u w:val="single"/>
                        </w:rPr>
                        <w:t xml:space="preserve"> </w:t>
                      </w:r>
                      <w:r w:rsidRPr="00E30AB4">
                        <w:rPr>
                          <w:i/>
                          <w:color w:val="525252"/>
                          <w:w w:val="110"/>
                          <w:sz w:val="19"/>
                          <w:u w:val="single"/>
                        </w:rPr>
                        <w:t>imprevisibili</w:t>
                      </w:r>
                      <w:r w:rsidRPr="00E30AB4">
                        <w:rPr>
                          <w:i/>
                          <w:color w:val="3F3F3F"/>
                          <w:w w:val="110"/>
                          <w:sz w:val="19"/>
                          <w:u w:val="single"/>
                        </w:rPr>
                        <w:t>dad</w:t>
                      </w:r>
                      <w:r w:rsidRPr="00E30AB4">
                        <w:rPr>
                          <w:i/>
                          <w:color w:val="3F3F3F"/>
                          <w:spacing w:val="-27"/>
                          <w:w w:val="110"/>
                          <w:sz w:val="19"/>
                          <w:u w:val="single"/>
                        </w:rPr>
                        <w:t xml:space="preserve"> </w:t>
                      </w:r>
                      <w:r w:rsidRPr="00E30AB4">
                        <w:rPr>
                          <w:i/>
                          <w:color w:val="3F3F3F"/>
                          <w:w w:val="110"/>
                          <w:sz w:val="19"/>
                          <w:u w:val="single"/>
                        </w:rPr>
                        <w:t>derivada</w:t>
                      </w:r>
                      <w:r w:rsidRPr="00E30AB4">
                        <w:rPr>
                          <w:i/>
                          <w:color w:val="3F3F3F"/>
                          <w:spacing w:val="-24"/>
                          <w:w w:val="110"/>
                          <w:sz w:val="19"/>
                          <w:u w:val="single"/>
                        </w:rPr>
                        <w:t xml:space="preserve"> </w:t>
                      </w:r>
                      <w:r w:rsidRPr="00E30AB4">
                        <w:rPr>
                          <w:i/>
                          <w:color w:val="3F3F3F"/>
                          <w:w w:val="110"/>
                          <w:sz w:val="19"/>
                          <w:u w:val="single"/>
                        </w:rPr>
                        <w:t>de</w:t>
                      </w:r>
                      <w:r w:rsidRPr="00E30AB4">
                        <w:rPr>
                          <w:i/>
                          <w:color w:val="3F3F3F"/>
                          <w:spacing w:val="-27"/>
                          <w:w w:val="110"/>
                          <w:sz w:val="19"/>
                          <w:u w:val="single"/>
                        </w:rPr>
                        <w:t xml:space="preserve"> </w:t>
                      </w:r>
                      <w:r w:rsidRPr="00E30AB4">
                        <w:rPr>
                          <w:i/>
                          <w:color w:val="3F3F3F"/>
                          <w:w w:val="110"/>
                          <w:sz w:val="19"/>
                          <w:u w:val="single"/>
                        </w:rPr>
                        <w:t>los</w:t>
                      </w:r>
                      <w:r w:rsidRPr="00E30AB4">
                        <w:rPr>
                          <w:i/>
                          <w:color w:val="3F3F3F"/>
                          <w:spacing w:val="-29"/>
                          <w:w w:val="110"/>
                          <w:sz w:val="19"/>
                          <w:u w:val="single"/>
                        </w:rPr>
                        <w:t xml:space="preserve"> </w:t>
                      </w:r>
                      <w:r w:rsidRPr="00E30AB4">
                        <w:rPr>
                          <w:i/>
                          <w:color w:val="3F3F3F"/>
                          <w:w w:val="110"/>
                          <w:sz w:val="19"/>
                          <w:u w:val="single"/>
                        </w:rPr>
                        <w:t>requerimientos</w:t>
                      </w:r>
                      <w:r w:rsidRPr="00E30AB4">
                        <w:rPr>
                          <w:i/>
                          <w:color w:val="3F3F3F"/>
                          <w:spacing w:val="-23"/>
                          <w:w w:val="110"/>
                          <w:sz w:val="19"/>
                          <w:u w:val="single"/>
                        </w:rPr>
                        <w:t xml:space="preserve"> </w:t>
                      </w:r>
                      <w:r w:rsidR="00E85781" w:rsidRPr="00E30AB4">
                        <w:rPr>
                          <w:i/>
                          <w:color w:val="3F3F3F"/>
                          <w:spacing w:val="-23"/>
                          <w:w w:val="110"/>
                          <w:sz w:val="19"/>
                          <w:u w:val="single"/>
                        </w:rPr>
                        <w:t>y</w:t>
                      </w:r>
                      <w:r w:rsidR="00E85781" w:rsidRPr="00E85781">
                        <w:rPr>
                          <w:i/>
                          <w:color w:val="3F3F3F"/>
                          <w:w w:val="110"/>
                          <w:sz w:val="19"/>
                          <w:u w:val="single"/>
                        </w:rPr>
                        <w:t xml:space="preserve"> prescripciones</w:t>
                      </w:r>
                      <w:r w:rsidRPr="00E85781">
                        <w:rPr>
                          <w:i/>
                          <w:color w:val="3F3F3F"/>
                          <w:w w:val="110"/>
                          <w:sz w:val="19"/>
                          <w:u w:val="single"/>
                        </w:rPr>
                        <w:t xml:space="preserve"> </w:t>
                      </w:r>
                      <w:r w:rsidRPr="00E30AB4">
                        <w:rPr>
                          <w:i/>
                          <w:color w:val="3F3F3F"/>
                          <w:w w:val="110"/>
                          <w:sz w:val="19"/>
                          <w:u w:val="single"/>
                        </w:rPr>
                        <w:t>de</w:t>
                      </w:r>
                      <w:r w:rsidRPr="00E85781">
                        <w:rPr>
                          <w:i/>
                          <w:color w:val="3F3F3F"/>
                          <w:w w:val="110"/>
                          <w:sz w:val="19"/>
                          <w:u w:val="single"/>
                        </w:rPr>
                        <w:t xml:space="preserve"> </w:t>
                      </w:r>
                      <w:r w:rsidRPr="00E30AB4">
                        <w:rPr>
                          <w:i/>
                          <w:color w:val="525252"/>
                          <w:w w:val="110"/>
                          <w:sz w:val="19"/>
                          <w:u w:val="single"/>
                        </w:rPr>
                        <w:t>la</w:t>
                      </w:r>
                      <w:r w:rsidRPr="00E30AB4">
                        <w:rPr>
                          <w:i/>
                          <w:color w:val="525252"/>
                          <w:spacing w:val="-29"/>
                          <w:w w:val="110"/>
                          <w:sz w:val="19"/>
                          <w:u w:val="single"/>
                        </w:rPr>
                        <w:t xml:space="preserve"> </w:t>
                      </w:r>
                      <w:r w:rsidRPr="00E30AB4">
                        <w:rPr>
                          <w:i/>
                          <w:color w:val="3F3F3F"/>
                          <w:w w:val="110"/>
                          <w:sz w:val="19"/>
                          <w:u w:val="single"/>
                        </w:rPr>
                        <w:t>autoridad</w:t>
                      </w:r>
                      <w:r w:rsidRPr="00E30AB4">
                        <w:rPr>
                          <w:i/>
                          <w:color w:val="3F3F3F"/>
                          <w:spacing w:val="-16"/>
                          <w:w w:val="110"/>
                          <w:sz w:val="19"/>
                          <w:u w:val="single"/>
                        </w:rPr>
                        <w:t xml:space="preserve"> </w:t>
                      </w:r>
                      <w:r w:rsidRPr="00E30AB4">
                        <w:rPr>
                          <w:i/>
                          <w:color w:val="3F3F3F"/>
                          <w:w w:val="110"/>
                          <w:sz w:val="19"/>
                          <w:u w:val="single"/>
                        </w:rPr>
                        <w:t>minera</w:t>
                      </w:r>
                      <w:r w:rsidRPr="00E30AB4">
                        <w:rPr>
                          <w:i/>
                          <w:color w:val="3F3F3F"/>
                          <w:w w:val="110"/>
                          <w:sz w:val="19"/>
                        </w:rPr>
                        <w:t>.</w:t>
                      </w:r>
                      <w:r w:rsidRPr="00E30AB4">
                        <w:rPr>
                          <w:i/>
                          <w:color w:val="3F3F3F"/>
                          <w:spacing w:val="-26"/>
                          <w:w w:val="110"/>
                          <w:sz w:val="19"/>
                        </w:rPr>
                        <w:t xml:space="preserve"> </w:t>
                      </w:r>
                      <w:r w:rsidRPr="00E30AB4">
                        <w:rPr>
                          <w:i/>
                          <w:color w:val="3F3F3F"/>
                          <w:w w:val="110"/>
                          <w:sz w:val="19"/>
                        </w:rPr>
                        <w:t>Si</w:t>
                      </w:r>
                      <w:r w:rsidRPr="00E30AB4">
                        <w:rPr>
                          <w:i/>
                          <w:color w:val="3F3F3F"/>
                          <w:spacing w:val="-29"/>
                          <w:w w:val="110"/>
                          <w:sz w:val="19"/>
                        </w:rPr>
                        <w:t xml:space="preserve"> </w:t>
                      </w:r>
                      <w:r w:rsidRPr="00E30AB4">
                        <w:rPr>
                          <w:i/>
                          <w:color w:val="525252"/>
                          <w:w w:val="110"/>
                          <w:sz w:val="19"/>
                        </w:rPr>
                        <w:t>no</w:t>
                      </w:r>
                      <w:r w:rsidRPr="00E30AB4">
                        <w:rPr>
                          <w:i/>
                          <w:color w:val="525252"/>
                          <w:spacing w:val="-30"/>
                          <w:w w:val="110"/>
                          <w:sz w:val="19"/>
                        </w:rPr>
                        <w:t xml:space="preserve"> </w:t>
                      </w:r>
                      <w:r w:rsidRPr="00E30AB4">
                        <w:rPr>
                          <w:i/>
                          <w:color w:val="3F3F3F"/>
                          <w:w w:val="110"/>
                          <w:sz w:val="19"/>
                        </w:rPr>
                        <w:t>que</w:t>
                      </w:r>
                      <w:r w:rsidRPr="00E30AB4">
                        <w:rPr>
                          <w:i/>
                          <w:color w:val="3F3F3F"/>
                          <w:spacing w:val="-31"/>
                          <w:w w:val="110"/>
                          <w:sz w:val="19"/>
                        </w:rPr>
                        <w:t xml:space="preserve"> </w:t>
                      </w:r>
                      <w:r w:rsidRPr="00E30AB4">
                        <w:rPr>
                          <w:i/>
                          <w:color w:val="3F3F3F"/>
                          <w:w w:val="110"/>
                          <w:sz w:val="19"/>
                        </w:rPr>
                        <w:t>esta</w:t>
                      </w:r>
                      <w:r w:rsidRPr="00E30AB4">
                        <w:rPr>
                          <w:i/>
                          <w:color w:val="3F3F3F"/>
                          <w:spacing w:val="-28"/>
                          <w:w w:val="110"/>
                          <w:sz w:val="19"/>
                        </w:rPr>
                        <w:t xml:space="preserve"> </w:t>
                      </w:r>
                      <w:r w:rsidRPr="00E30AB4">
                        <w:rPr>
                          <w:i/>
                          <w:color w:val="525252"/>
                          <w:w w:val="110"/>
                          <w:sz w:val="19"/>
                        </w:rPr>
                        <w:t>mo</w:t>
                      </w:r>
                      <w:r w:rsidRPr="00E30AB4">
                        <w:rPr>
                          <w:i/>
                          <w:color w:val="3F3F3F"/>
                          <w:w w:val="110"/>
                          <w:sz w:val="19"/>
                        </w:rPr>
                        <w:t>dificación</w:t>
                      </w:r>
                      <w:r w:rsidRPr="00E30AB4">
                        <w:rPr>
                          <w:i/>
                          <w:color w:val="3F3F3F"/>
                          <w:spacing w:val="-15"/>
                          <w:w w:val="110"/>
                          <w:sz w:val="19"/>
                        </w:rPr>
                        <w:t xml:space="preserve"> </w:t>
                      </w:r>
                      <w:r w:rsidRPr="00E30AB4">
                        <w:rPr>
                          <w:i/>
                          <w:color w:val="3F3F3F"/>
                          <w:spacing w:val="-15"/>
                          <w:w w:val="110"/>
                          <w:sz w:val="19"/>
                          <w:u w:val="single"/>
                        </w:rPr>
                        <w:t>y</w:t>
                      </w:r>
                      <w:r w:rsidRPr="00E30AB4">
                        <w:rPr>
                          <w:i/>
                          <w:color w:val="525252"/>
                          <w:w w:val="110"/>
                          <w:sz w:val="19"/>
                          <w:u w:val="single"/>
                        </w:rPr>
                        <w:t>a</w:t>
                      </w:r>
                      <w:r w:rsidRPr="00E30AB4">
                        <w:rPr>
                          <w:i/>
                          <w:color w:val="525252"/>
                          <w:spacing w:val="-24"/>
                          <w:w w:val="110"/>
                          <w:sz w:val="19"/>
                          <w:u w:val="single"/>
                        </w:rPr>
                        <w:t xml:space="preserve"> </w:t>
                      </w:r>
                      <w:r w:rsidRPr="00E30AB4">
                        <w:rPr>
                          <w:i/>
                          <w:color w:val="3F3F3F"/>
                          <w:w w:val="110"/>
                          <w:sz w:val="19"/>
                          <w:u w:val="single"/>
                        </w:rPr>
                        <w:t>estaba</w:t>
                      </w:r>
                      <w:r w:rsidRPr="00E30AB4">
                        <w:rPr>
                          <w:i/>
                          <w:color w:val="3F3F3F"/>
                          <w:spacing w:val="-21"/>
                          <w:w w:val="110"/>
                          <w:sz w:val="19"/>
                          <w:u w:val="single"/>
                        </w:rPr>
                        <w:t xml:space="preserve"> </w:t>
                      </w:r>
                      <w:r w:rsidRPr="00E30AB4">
                        <w:rPr>
                          <w:i/>
                          <w:color w:val="3F3F3F"/>
                          <w:w w:val="110"/>
                          <w:sz w:val="19"/>
                          <w:u w:val="single"/>
                        </w:rPr>
                        <w:t>prevista</w:t>
                      </w:r>
                      <w:r w:rsidRPr="00E30AB4">
                        <w:rPr>
                          <w:i/>
                          <w:color w:val="3F3F3F"/>
                          <w:spacing w:val="-6"/>
                          <w:w w:val="110"/>
                          <w:sz w:val="19"/>
                          <w:u w:val="single"/>
                        </w:rPr>
                        <w:t xml:space="preserve"> </w:t>
                      </w:r>
                      <w:r w:rsidRPr="00E30AB4">
                        <w:rPr>
                          <w:i/>
                          <w:color w:val="3F3F3F"/>
                          <w:w w:val="110"/>
                          <w:sz w:val="19"/>
                          <w:u w:val="single"/>
                        </w:rPr>
                        <w:t>por</w:t>
                      </w:r>
                      <w:r w:rsidRPr="00E30AB4">
                        <w:rPr>
                          <w:i/>
                          <w:color w:val="3F3F3F"/>
                          <w:spacing w:val="-12"/>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525252"/>
                          <w:w w:val="110"/>
                          <w:sz w:val="19"/>
                          <w:u w:val="single"/>
                        </w:rPr>
                        <w:t>constructora</w:t>
                      </w:r>
                      <w:r w:rsidRPr="00E30AB4">
                        <w:rPr>
                          <w:i/>
                          <w:color w:val="525252"/>
                          <w:spacing w:val="-13"/>
                          <w:w w:val="110"/>
                          <w:sz w:val="19"/>
                          <w:u w:val="single"/>
                        </w:rPr>
                        <w:t xml:space="preserve"> </w:t>
                      </w:r>
                      <w:r w:rsidRPr="00E30AB4">
                        <w:rPr>
                          <w:i/>
                          <w:color w:val="3F3F3F"/>
                          <w:w w:val="110"/>
                          <w:sz w:val="19"/>
                          <w:u w:val="single"/>
                        </w:rPr>
                        <w:t>al</w:t>
                      </w:r>
                      <w:r w:rsidRPr="00E30AB4">
                        <w:rPr>
                          <w:i/>
                          <w:color w:val="3F3F3F"/>
                          <w:spacing w:val="-23"/>
                          <w:w w:val="110"/>
                          <w:sz w:val="19"/>
                          <w:u w:val="single"/>
                        </w:rPr>
                        <w:t xml:space="preserve"> </w:t>
                      </w:r>
                      <w:r w:rsidRPr="00E30AB4">
                        <w:rPr>
                          <w:i/>
                          <w:color w:val="525252"/>
                          <w:w w:val="110"/>
                          <w:sz w:val="19"/>
                          <w:u w:val="single"/>
                        </w:rPr>
                        <w:t>inicio</w:t>
                      </w:r>
                      <w:r w:rsidRPr="00E30AB4">
                        <w:rPr>
                          <w:i/>
                          <w:color w:val="525252"/>
                          <w:spacing w:val="-30"/>
                          <w:w w:val="110"/>
                          <w:sz w:val="19"/>
                          <w:u w:val="single"/>
                        </w:rPr>
                        <w:t xml:space="preserve"> </w:t>
                      </w:r>
                      <w:r w:rsidRPr="00E30AB4">
                        <w:rPr>
                          <w:i/>
                          <w:color w:val="3F3F3F"/>
                          <w:w w:val="110"/>
                          <w:sz w:val="19"/>
                          <w:u w:val="single"/>
                        </w:rPr>
                        <w:t>de</w:t>
                      </w:r>
                      <w:r w:rsidRPr="00E30AB4">
                        <w:rPr>
                          <w:i/>
                          <w:color w:val="3F3F3F"/>
                          <w:spacing w:val="-24"/>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3F3F3F"/>
                          <w:spacing w:val="-2"/>
                          <w:w w:val="110"/>
                          <w:sz w:val="19"/>
                          <w:u w:val="single"/>
                        </w:rPr>
                        <w:t>e</w:t>
                      </w:r>
                      <w:r w:rsidRPr="00E30AB4">
                        <w:rPr>
                          <w:i/>
                          <w:color w:val="3F3F3F"/>
                          <w:spacing w:val="-3"/>
                          <w:w w:val="110"/>
                          <w:sz w:val="19"/>
                          <w:u w:val="single"/>
                        </w:rPr>
                        <w:t>jecución</w:t>
                      </w:r>
                      <w:r w:rsidRPr="00E30AB4">
                        <w:rPr>
                          <w:i/>
                          <w:color w:val="3F3F3F"/>
                          <w:spacing w:val="-1"/>
                          <w:w w:val="110"/>
                          <w:sz w:val="19"/>
                          <w:u w:val="single"/>
                        </w:rPr>
                        <w:t xml:space="preserve"> </w:t>
                      </w:r>
                      <w:r w:rsidRPr="00E30AB4">
                        <w:rPr>
                          <w:i/>
                          <w:color w:val="525252"/>
                          <w:w w:val="110"/>
                          <w:sz w:val="19"/>
                          <w:u w:val="single"/>
                        </w:rPr>
                        <w:t>de</w:t>
                      </w:r>
                      <w:r w:rsidRPr="00E30AB4">
                        <w:rPr>
                          <w:i/>
                          <w:color w:val="525252"/>
                          <w:spacing w:val="-27"/>
                          <w:w w:val="110"/>
                          <w:sz w:val="19"/>
                          <w:u w:val="single"/>
                        </w:rPr>
                        <w:t xml:space="preserve"> </w:t>
                      </w:r>
                      <w:r w:rsidRPr="00E30AB4">
                        <w:rPr>
                          <w:i/>
                          <w:color w:val="525252"/>
                          <w:w w:val="110"/>
                          <w:sz w:val="19"/>
                          <w:u w:val="single"/>
                        </w:rPr>
                        <w:t>la</w:t>
                      </w:r>
                      <w:r w:rsidRPr="00E30AB4">
                        <w:rPr>
                          <w:i/>
                          <w:color w:val="525252"/>
                          <w:spacing w:val="-23"/>
                          <w:w w:val="110"/>
                          <w:sz w:val="19"/>
                          <w:u w:val="single"/>
                        </w:rPr>
                        <w:t xml:space="preserve"> </w:t>
                      </w:r>
                      <w:r w:rsidRPr="00E30AB4">
                        <w:rPr>
                          <w:i/>
                          <w:color w:val="3F3F3F"/>
                          <w:w w:val="110"/>
                          <w:sz w:val="19"/>
                          <w:u w:val="single"/>
                        </w:rPr>
                        <w:t>obra,</w:t>
                      </w:r>
                      <w:r w:rsidRPr="00E30AB4">
                        <w:rPr>
                          <w:i/>
                          <w:color w:val="3F3F3F"/>
                          <w:spacing w:val="-27"/>
                          <w:w w:val="110"/>
                          <w:sz w:val="19"/>
                          <w:u w:val="single"/>
                        </w:rPr>
                        <w:t xml:space="preserve"> </w:t>
                      </w:r>
                      <w:r w:rsidRPr="00E30AB4">
                        <w:rPr>
                          <w:i/>
                          <w:color w:val="525252"/>
                          <w:w w:val="110"/>
                          <w:sz w:val="19"/>
                          <w:u w:val="single"/>
                        </w:rPr>
                        <w:t>cuando</w:t>
                      </w:r>
                      <w:r w:rsidRPr="00E30AB4">
                        <w:rPr>
                          <w:i/>
                          <w:color w:val="525252"/>
                          <w:spacing w:val="-25"/>
                          <w:w w:val="110"/>
                          <w:sz w:val="19"/>
                          <w:u w:val="single"/>
                        </w:rPr>
                        <w:t xml:space="preserve"> </w:t>
                      </w:r>
                      <w:r w:rsidRPr="00E30AB4">
                        <w:rPr>
                          <w:i/>
                          <w:color w:val="525252"/>
                          <w:w w:val="110"/>
                          <w:sz w:val="19"/>
                          <w:u w:val="single"/>
                        </w:rPr>
                        <w:t>el</w:t>
                      </w:r>
                      <w:r w:rsidRPr="00E30AB4">
                        <w:rPr>
                          <w:i/>
                          <w:color w:val="525252"/>
                          <w:spacing w:val="25"/>
                          <w:w w:val="103"/>
                          <w:sz w:val="19"/>
                          <w:u w:val="single"/>
                        </w:rPr>
                        <w:t xml:space="preserve"> </w:t>
                      </w:r>
                      <w:r w:rsidRPr="00E30AB4">
                        <w:rPr>
                          <w:i/>
                          <w:color w:val="3F3F3F"/>
                          <w:w w:val="110"/>
                          <w:sz w:val="19"/>
                          <w:u w:val="single"/>
                        </w:rPr>
                        <w:t>16</w:t>
                      </w:r>
                      <w:r w:rsidRPr="00E30AB4">
                        <w:rPr>
                          <w:i/>
                          <w:color w:val="3F3F3F"/>
                          <w:spacing w:val="-31"/>
                          <w:w w:val="110"/>
                          <w:sz w:val="19"/>
                          <w:u w:val="single"/>
                        </w:rPr>
                        <w:t xml:space="preserve"> </w:t>
                      </w:r>
                      <w:r w:rsidRPr="00E30AB4">
                        <w:rPr>
                          <w:i/>
                          <w:color w:val="3F3F3F"/>
                          <w:w w:val="110"/>
                          <w:sz w:val="19"/>
                          <w:u w:val="single"/>
                        </w:rPr>
                        <w:t>de</w:t>
                      </w:r>
                      <w:r w:rsidRPr="00E30AB4">
                        <w:rPr>
                          <w:i/>
                          <w:color w:val="3F3F3F"/>
                          <w:spacing w:val="-23"/>
                          <w:w w:val="110"/>
                          <w:sz w:val="19"/>
                          <w:u w:val="single"/>
                        </w:rPr>
                        <w:t xml:space="preserve"> </w:t>
                      </w:r>
                      <w:r w:rsidRPr="00E30AB4">
                        <w:rPr>
                          <w:i/>
                          <w:color w:val="3F3F3F"/>
                          <w:w w:val="110"/>
                          <w:sz w:val="19"/>
                          <w:u w:val="single"/>
                        </w:rPr>
                        <w:t>mayo</w:t>
                      </w:r>
                      <w:r w:rsidRPr="00E30AB4">
                        <w:rPr>
                          <w:i/>
                          <w:color w:val="3F3F3F"/>
                          <w:spacing w:val="-18"/>
                          <w:w w:val="110"/>
                          <w:sz w:val="19"/>
                          <w:u w:val="single"/>
                        </w:rPr>
                        <w:t xml:space="preserve"> </w:t>
                      </w:r>
                      <w:r w:rsidRPr="00E30AB4">
                        <w:rPr>
                          <w:i/>
                          <w:color w:val="3F3F3F"/>
                          <w:w w:val="110"/>
                          <w:sz w:val="19"/>
                          <w:u w:val="single"/>
                        </w:rPr>
                        <w:t>de</w:t>
                      </w:r>
                      <w:r w:rsidRPr="00E30AB4">
                        <w:rPr>
                          <w:i/>
                          <w:color w:val="3F3F3F"/>
                          <w:spacing w:val="-26"/>
                          <w:w w:val="110"/>
                          <w:sz w:val="19"/>
                          <w:u w:val="single"/>
                        </w:rPr>
                        <w:t xml:space="preserve"> </w:t>
                      </w:r>
                      <w:r w:rsidRPr="00E30AB4">
                        <w:rPr>
                          <w:i/>
                          <w:color w:val="525252"/>
                          <w:w w:val="110"/>
                          <w:sz w:val="19"/>
                          <w:u w:val="single"/>
                        </w:rPr>
                        <w:t>2024</w:t>
                      </w:r>
                      <w:r w:rsidRPr="00E30AB4">
                        <w:rPr>
                          <w:i/>
                          <w:color w:val="525252"/>
                          <w:w w:val="110"/>
                          <w:sz w:val="19"/>
                        </w:rPr>
                        <w:t>,</w:t>
                      </w:r>
                      <w:r w:rsidRPr="00E30AB4">
                        <w:rPr>
                          <w:i/>
                          <w:color w:val="525252"/>
                          <w:spacing w:val="-37"/>
                          <w:w w:val="110"/>
                          <w:sz w:val="19"/>
                        </w:rPr>
                        <w:t xml:space="preserve"> </w:t>
                      </w:r>
                      <w:r w:rsidRPr="00E30AB4">
                        <w:rPr>
                          <w:i/>
                          <w:color w:val="3F3F3F"/>
                          <w:w w:val="110"/>
                          <w:sz w:val="19"/>
                        </w:rPr>
                        <w:t>presenta</w:t>
                      </w:r>
                      <w:r w:rsidRPr="00E30AB4">
                        <w:rPr>
                          <w:i/>
                          <w:color w:val="3F3F3F"/>
                          <w:spacing w:val="-1"/>
                          <w:w w:val="110"/>
                          <w:sz w:val="19"/>
                        </w:rPr>
                        <w:t xml:space="preserve"> </w:t>
                      </w:r>
                      <w:r w:rsidRPr="00E30AB4">
                        <w:rPr>
                          <w:i/>
                          <w:color w:val="3F3F3F"/>
                          <w:w w:val="110"/>
                          <w:sz w:val="19"/>
                        </w:rPr>
                        <w:t>a</w:t>
                      </w:r>
                      <w:r w:rsidRPr="00E30AB4">
                        <w:rPr>
                          <w:i/>
                          <w:color w:val="3F3F3F"/>
                          <w:spacing w:val="-20"/>
                          <w:w w:val="110"/>
                          <w:sz w:val="19"/>
                        </w:rPr>
                        <w:t xml:space="preserve"> </w:t>
                      </w:r>
                      <w:r w:rsidRPr="00E30AB4">
                        <w:rPr>
                          <w:i/>
                          <w:color w:val="525252"/>
                          <w:w w:val="110"/>
                          <w:sz w:val="19"/>
                        </w:rPr>
                        <w:t>la</w:t>
                      </w:r>
                      <w:r w:rsidRPr="00E30AB4">
                        <w:rPr>
                          <w:i/>
                          <w:color w:val="525252"/>
                          <w:spacing w:val="-27"/>
                          <w:w w:val="110"/>
                          <w:sz w:val="19"/>
                        </w:rPr>
                        <w:t xml:space="preserve"> </w:t>
                      </w:r>
                      <w:r w:rsidRPr="00E30AB4">
                        <w:rPr>
                          <w:i/>
                          <w:color w:val="3F3F3F"/>
                          <w:w w:val="110"/>
                          <w:sz w:val="19"/>
                        </w:rPr>
                        <w:t>Dirección</w:t>
                      </w:r>
                      <w:r w:rsidRPr="00E30AB4">
                        <w:rPr>
                          <w:i/>
                          <w:color w:val="3F3F3F"/>
                          <w:spacing w:val="-7"/>
                          <w:w w:val="110"/>
                          <w:sz w:val="19"/>
                        </w:rPr>
                        <w:t xml:space="preserve"> </w:t>
                      </w:r>
                      <w:r w:rsidRPr="00E30AB4">
                        <w:rPr>
                          <w:i/>
                          <w:color w:val="525252"/>
                          <w:w w:val="110"/>
                          <w:sz w:val="19"/>
                        </w:rPr>
                        <w:t>de</w:t>
                      </w:r>
                      <w:r w:rsidRPr="00E30AB4">
                        <w:rPr>
                          <w:i/>
                          <w:color w:val="525252"/>
                          <w:spacing w:val="-16"/>
                          <w:w w:val="110"/>
                          <w:sz w:val="19"/>
                        </w:rPr>
                        <w:t xml:space="preserve"> </w:t>
                      </w:r>
                      <w:r w:rsidRPr="00E30AB4">
                        <w:rPr>
                          <w:i/>
                          <w:color w:val="212121"/>
                          <w:spacing w:val="-4"/>
                          <w:w w:val="110"/>
                          <w:sz w:val="19"/>
                        </w:rPr>
                        <w:t>O</w:t>
                      </w:r>
                      <w:r w:rsidRPr="00E30AB4">
                        <w:rPr>
                          <w:i/>
                          <w:color w:val="3F3F3F"/>
                          <w:spacing w:val="-4"/>
                          <w:w w:val="110"/>
                          <w:sz w:val="19"/>
                        </w:rPr>
                        <w:t>bra</w:t>
                      </w:r>
                      <w:r w:rsidRPr="00E30AB4">
                        <w:rPr>
                          <w:i/>
                          <w:color w:val="6B6B6B"/>
                          <w:spacing w:val="-3"/>
                          <w:w w:val="110"/>
                          <w:sz w:val="19"/>
                        </w:rPr>
                        <w:t>,</w:t>
                      </w:r>
                      <w:r w:rsidRPr="00E30AB4">
                        <w:rPr>
                          <w:i/>
                          <w:color w:val="6B6B6B"/>
                          <w:spacing w:val="-26"/>
                          <w:w w:val="110"/>
                          <w:sz w:val="19"/>
                        </w:rPr>
                        <w:t xml:space="preserve"> </w:t>
                      </w:r>
                      <w:r w:rsidRPr="00E30AB4">
                        <w:rPr>
                          <w:i/>
                          <w:color w:val="525252"/>
                          <w:w w:val="110"/>
                          <w:sz w:val="19"/>
                        </w:rPr>
                        <w:t>el</w:t>
                      </w:r>
                      <w:r w:rsidRPr="00E30AB4">
                        <w:rPr>
                          <w:i/>
                          <w:color w:val="525252"/>
                          <w:spacing w:val="-22"/>
                          <w:w w:val="110"/>
                          <w:sz w:val="19"/>
                        </w:rPr>
                        <w:t xml:space="preserve"> </w:t>
                      </w:r>
                      <w:r w:rsidRPr="00E30AB4">
                        <w:rPr>
                          <w:i/>
                          <w:color w:val="525252"/>
                          <w:w w:val="110"/>
                          <w:sz w:val="19"/>
                        </w:rPr>
                        <w:t>informe</w:t>
                      </w:r>
                      <w:r w:rsidRPr="00E30AB4">
                        <w:rPr>
                          <w:i/>
                          <w:color w:val="525252"/>
                          <w:spacing w:val="-25"/>
                          <w:w w:val="110"/>
                          <w:sz w:val="19"/>
                        </w:rPr>
                        <w:t xml:space="preserve"> </w:t>
                      </w:r>
                      <w:r w:rsidRPr="00E30AB4">
                        <w:rPr>
                          <w:i/>
                          <w:color w:val="525252"/>
                          <w:w w:val="110"/>
                          <w:sz w:val="19"/>
                        </w:rPr>
                        <w:t>con</w:t>
                      </w:r>
                      <w:r w:rsidRPr="00E30AB4">
                        <w:rPr>
                          <w:i/>
                          <w:color w:val="525252"/>
                          <w:spacing w:val="-22"/>
                          <w:w w:val="110"/>
                          <w:sz w:val="19"/>
                        </w:rPr>
                        <w:t xml:space="preserve"> </w:t>
                      </w:r>
                      <w:r w:rsidRPr="00E30AB4">
                        <w:rPr>
                          <w:i/>
                          <w:color w:val="3F3F3F"/>
                          <w:w w:val="110"/>
                          <w:sz w:val="19"/>
                        </w:rPr>
                        <w:t>el</w:t>
                      </w:r>
                      <w:r w:rsidRPr="00E30AB4">
                        <w:rPr>
                          <w:i/>
                          <w:color w:val="3F3F3F"/>
                          <w:spacing w:val="-22"/>
                          <w:w w:val="110"/>
                          <w:sz w:val="19"/>
                        </w:rPr>
                        <w:t xml:space="preserve"> </w:t>
                      </w:r>
                      <w:r w:rsidRPr="00E30AB4">
                        <w:rPr>
                          <w:i/>
                          <w:color w:val="525252"/>
                          <w:w w:val="110"/>
                          <w:sz w:val="19"/>
                        </w:rPr>
                        <w:t>título</w:t>
                      </w:r>
                      <w:r w:rsidRPr="00E30AB4">
                        <w:rPr>
                          <w:i/>
                          <w:color w:val="525252"/>
                          <w:spacing w:val="-6"/>
                          <w:w w:val="110"/>
                          <w:sz w:val="19"/>
                        </w:rPr>
                        <w:t xml:space="preserve"> "ESTU</w:t>
                      </w:r>
                      <w:r w:rsidRPr="00E30AB4">
                        <w:rPr>
                          <w:i/>
                          <w:color w:val="212121"/>
                          <w:spacing w:val="-6"/>
                          <w:w w:val="110"/>
                          <w:sz w:val="19"/>
                        </w:rPr>
                        <w:t>D</w:t>
                      </w:r>
                      <w:r w:rsidRPr="00E30AB4">
                        <w:rPr>
                          <w:i/>
                          <w:color w:val="3F3F3F"/>
                          <w:spacing w:val="-6"/>
                          <w:w w:val="110"/>
                          <w:sz w:val="19"/>
                        </w:rPr>
                        <w:t>I</w:t>
                      </w:r>
                      <w:r w:rsidRPr="00E30AB4">
                        <w:rPr>
                          <w:i/>
                          <w:color w:val="3F3F3F"/>
                          <w:spacing w:val="-42"/>
                          <w:w w:val="110"/>
                          <w:sz w:val="19"/>
                        </w:rPr>
                        <w:t xml:space="preserve"> </w:t>
                      </w:r>
                      <w:r w:rsidRPr="00E30AB4">
                        <w:rPr>
                          <w:i/>
                          <w:color w:val="212121"/>
                          <w:w w:val="110"/>
                          <w:sz w:val="19"/>
                        </w:rPr>
                        <w:t>O</w:t>
                      </w:r>
                      <w:r w:rsidRPr="00E30AB4">
                        <w:rPr>
                          <w:i/>
                          <w:color w:val="212121"/>
                          <w:spacing w:val="-33"/>
                          <w:w w:val="110"/>
                          <w:sz w:val="19"/>
                        </w:rPr>
                        <w:t xml:space="preserve"> </w:t>
                      </w:r>
                      <w:r w:rsidRPr="00E30AB4">
                        <w:rPr>
                          <w:i/>
                          <w:color w:val="3F3F3F"/>
                          <w:w w:val="110"/>
                          <w:sz w:val="19"/>
                        </w:rPr>
                        <w:t>PRELIMINAR</w:t>
                      </w:r>
                      <w:r w:rsidRPr="00E30AB4">
                        <w:rPr>
                          <w:i/>
                          <w:color w:val="3F3F3F"/>
                          <w:spacing w:val="-2"/>
                          <w:w w:val="110"/>
                          <w:sz w:val="19"/>
                        </w:rPr>
                        <w:t xml:space="preserve"> </w:t>
                      </w:r>
                      <w:r w:rsidRPr="00E30AB4">
                        <w:rPr>
                          <w:i/>
                          <w:color w:val="3F3F3F"/>
                          <w:w w:val="110"/>
                          <w:sz w:val="19"/>
                        </w:rPr>
                        <w:t>DE</w:t>
                      </w:r>
                      <w:r w:rsidRPr="00E30AB4">
                        <w:rPr>
                          <w:i/>
                          <w:color w:val="3F3F3F"/>
                          <w:spacing w:val="-5"/>
                          <w:w w:val="110"/>
                          <w:sz w:val="19"/>
                        </w:rPr>
                        <w:t xml:space="preserve"> </w:t>
                      </w:r>
                      <w:r w:rsidRPr="00E30AB4">
                        <w:rPr>
                          <w:i/>
                          <w:color w:val="3F3F3F"/>
                          <w:w w:val="110"/>
                          <w:sz w:val="19"/>
                        </w:rPr>
                        <w:t>REVISIÓN</w:t>
                      </w:r>
                      <w:r w:rsidRPr="00E30AB4">
                        <w:rPr>
                          <w:i/>
                          <w:color w:val="3F3F3F"/>
                          <w:spacing w:val="1"/>
                          <w:w w:val="110"/>
                          <w:sz w:val="19"/>
                        </w:rPr>
                        <w:t xml:space="preserve"> </w:t>
                      </w:r>
                      <w:r w:rsidRPr="00E30AB4">
                        <w:rPr>
                          <w:i/>
                          <w:color w:val="212121"/>
                          <w:spacing w:val="-2"/>
                          <w:w w:val="110"/>
                          <w:sz w:val="19"/>
                        </w:rPr>
                        <w:t>D</w:t>
                      </w:r>
                      <w:r w:rsidRPr="00E30AB4">
                        <w:rPr>
                          <w:i/>
                          <w:color w:val="3F3F3F"/>
                          <w:spacing w:val="-2"/>
                          <w:w w:val="110"/>
                          <w:sz w:val="19"/>
                        </w:rPr>
                        <w:t>EL</w:t>
                      </w:r>
                      <w:r w:rsidRPr="00E30AB4">
                        <w:rPr>
                          <w:i/>
                          <w:color w:val="3F3F3F"/>
                          <w:spacing w:val="-4"/>
                          <w:w w:val="110"/>
                          <w:sz w:val="19"/>
                        </w:rPr>
                        <w:t xml:space="preserve"> </w:t>
                      </w:r>
                      <w:r w:rsidRPr="00E30AB4">
                        <w:rPr>
                          <w:i/>
                          <w:color w:val="3F3F3F"/>
                          <w:spacing w:val="1"/>
                          <w:w w:val="110"/>
                          <w:sz w:val="19"/>
                        </w:rPr>
                        <w:t>PR</w:t>
                      </w:r>
                      <w:r w:rsidRPr="00E30AB4">
                        <w:rPr>
                          <w:i/>
                          <w:color w:val="212121"/>
                          <w:spacing w:val="1"/>
                          <w:w w:val="110"/>
                          <w:sz w:val="19"/>
                        </w:rPr>
                        <w:t>O</w:t>
                      </w:r>
                      <w:r w:rsidRPr="00E30AB4">
                        <w:rPr>
                          <w:i/>
                          <w:color w:val="3F3F3F"/>
                          <w:spacing w:val="1"/>
                          <w:w w:val="110"/>
                          <w:sz w:val="19"/>
                        </w:rPr>
                        <w:t>YECT</w:t>
                      </w:r>
                      <w:r w:rsidRPr="00E30AB4">
                        <w:rPr>
                          <w:i/>
                          <w:color w:val="212121"/>
                          <w:spacing w:val="1"/>
                          <w:w w:val="110"/>
                          <w:sz w:val="19"/>
                        </w:rPr>
                        <w:t>O</w:t>
                      </w:r>
                      <w:r w:rsidRPr="00E30AB4">
                        <w:rPr>
                          <w:i/>
                          <w:color w:val="212121"/>
                          <w:spacing w:val="-41"/>
                          <w:w w:val="110"/>
                          <w:sz w:val="19"/>
                        </w:rPr>
                        <w:t xml:space="preserve"> </w:t>
                      </w:r>
                      <w:r w:rsidRPr="00E30AB4">
                        <w:rPr>
                          <w:i/>
                          <w:color w:val="525252"/>
                          <w:spacing w:val="-16"/>
                          <w:w w:val="110"/>
                          <w:sz w:val="19"/>
                        </w:rPr>
                        <w:t>"</w:t>
                      </w:r>
                      <w:r w:rsidRPr="00E30AB4">
                        <w:rPr>
                          <w:i/>
                          <w:color w:val="6B6B6B"/>
                          <w:spacing w:val="-16"/>
                          <w:w w:val="110"/>
                          <w:sz w:val="19"/>
                        </w:rPr>
                        <w:t>,</w:t>
                      </w:r>
                      <w:r w:rsidRPr="00E30AB4">
                        <w:rPr>
                          <w:i/>
                          <w:color w:val="6B6B6B"/>
                          <w:spacing w:val="-14"/>
                          <w:w w:val="110"/>
                          <w:sz w:val="19"/>
                        </w:rPr>
                        <w:t xml:space="preserve"> </w:t>
                      </w:r>
                      <w:r w:rsidRPr="00E30AB4">
                        <w:rPr>
                          <w:i/>
                          <w:color w:val="3F3F3F"/>
                          <w:w w:val="110"/>
                          <w:sz w:val="19"/>
                        </w:rPr>
                        <w:t>al</w:t>
                      </w:r>
                      <w:r w:rsidRPr="00E30AB4">
                        <w:rPr>
                          <w:i/>
                          <w:color w:val="3F3F3F"/>
                          <w:spacing w:val="-6"/>
                          <w:w w:val="110"/>
                          <w:sz w:val="19"/>
                        </w:rPr>
                        <w:t xml:space="preserve"> </w:t>
                      </w:r>
                      <w:r w:rsidRPr="00E30AB4">
                        <w:rPr>
                          <w:i/>
                          <w:color w:val="3F3F3F"/>
                          <w:w w:val="110"/>
                          <w:sz w:val="19"/>
                        </w:rPr>
                        <w:t>que</w:t>
                      </w:r>
                      <w:r w:rsidRPr="00E30AB4">
                        <w:rPr>
                          <w:i/>
                          <w:color w:val="3F3F3F"/>
                          <w:spacing w:val="-7"/>
                          <w:w w:val="110"/>
                          <w:sz w:val="19"/>
                        </w:rPr>
                        <w:t xml:space="preserve"> </w:t>
                      </w:r>
                      <w:r w:rsidRPr="00E30AB4">
                        <w:rPr>
                          <w:i/>
                          <w:color w:val="525252"/>
                          <w:w w:val="110"/>
                          <w:sz w:val="19"/>
                        </w:rPr>
                        <w:t>anteriormente</w:t>
                      </w:r>
                      <w:r w:rsidRPr="00E30AB4">
                        <w:rPr>
                          <w:i/>
                          <w:color w:val="525252"/>
                          <w:spacing w:val="1"/>
                          <w:w w:val="110"/>
                          <w:sz w:val="19"/>
                        </w:rPr>
                        <w:t xml:space="preserve"> </w:t>
                      </w:r>
                      <w:r w:rsidRPr="00E30AB4">
                        <w:rPr>
                          <w:i/>
                          <w:color w:val="3F3F3F"/>
                          <w:w w:val="110"/>
                          <w:sz w:val="19"/>
                        </w:rPr>
                        <w:t>se</w:t>
                      </w:r>
                      <w:r w:rsidRPr="00E30AB4">
                        <w:rPr>
                          <w:i/>
                          <w:color w:val="3F3F3F"/>
                          <w:spacing w:val="-5"/>
                          <w:w w:val="110"/>
                          <w:sz w:val="19"/>
                        </w:rPr>
                        <w:t xml:space="preserve"> </w:t>
                      </w:r>
                      <w:r w:rsidRPr="00E30AB4">
                        <w:rPr>
                          <w:i/>
                          <w:color w:val="6B6B6B"/>
                          <w:spacing w:val="-4"/>
                          <w:w w:val="110"/>
                          <w:sz w:val="19"/>
                        </w:rPr>
                        <w:t>h</w:t>
                      </w:r>
                      <w:r w:rsidRPr="00E30AB4">
                        <w:rPr>
                          <w:i/>
                          <w:color w:val="525252"/>
                          <w:spacing w:val="-4"/>
                          <w:w w:val="110"/>
                          <w:sz w:val="19"/>
                        </w:rPr>
                        <w:t>a</w:t>
                      </w:r>
                      <w:r w:rsidRPr="00E30AB4">
                        <w:rPr>
                          <w:i/>
                          <w:color w:val="525252"/>
                          <w:spacing w:val="-7"/>
                          <w:w w:val="110"/>
                          <w:sz w:val="19"/>
                        </w:rPr>
                        <w:t xml:space="preserve"> </w:t>
                      </w:r>
                      <w:r w:rsidRPr="00E30AB4">
                        <w:rPr>
                          <w:i/>
                          <w:color w:val="525252"/>
                          <w:w w:val="110"/>
                          <w:sz w:val="19"/>
                        </w:rPr>
                        <w:t>hecho referencia</w:t>
                      </w:r>
                      <w:r w:rsidRPr="00E30AB4">
                        <w:rPr>
                          <w:i/>
                          <w:color w:val="6B6B6B"/>
                          <w:spacing w:val="-10"/>
                          <w:w w:val="110"/>
                          <w:sz w:val="19"/>
                        </w:rPr>
                        <w:t>"</w:t>
                      </w:r>
                      <w:r w:rsidRPr="00E30AB4">
                        <w:rPr>
                          <w:i/>
                          <w:color w:val="3F3F3F"/>
                          <w:spacing w:val="-9"/>
                          <w:w w:val="110"/>
                          <w:sz w:val="19"/>
                        </w:rPr>
                        <w:t>.</w:t>
                      </w:r>
                      <w:r w:rsidRPr="00E30AB4">
                        <w:rPr>
                          <w:i/>
                          <w:color w:val="3F3F3F"/>
                          <w:spacing w:val="22"/>
                          <w:w w:val="151"/>
                          <w:sz w:val="19"/>
                        </w:rPr>
                        <w:t xml:space="preserve"> </w:t>
                      </w:r>
                      <w:r w:rsidRPr="00E30AB4">
                        <w:rPr>
                          <w:i/>
                          <w:color w:val="525252"/>
                          <w:spacing w:val="-31"/>
                          <w:w w:val="110"/>
                          <w:sz w:val="19"/>
                        </w:rPr>
                        <w:t>"</w:t>
                      </w:r>
                      <w:r w:rsidRPr="00E30AB4">
                        <w:rPr>
                          <w:i/>
                          <w:color w:val="212121"/>
                          <w:spacing w:val="4"/>
                          <w:w w:val="110"/>
                          <w:sz w:val="19"/>
                        </w:rPr>
                        <w:t>P</w:t>
                      </w:r>
                      <w:r w:rsidRPr="00E30AB4">
                        <w:rPr>
                          <w:i/>
                          <w:color w:val="3F3F3F"/>
                          <w:w w:val="110"/>
                          <w:sz w:val="19"/>
                        </w:rPr>
                        <w:t>or</w:t>
                      </w:r>
                      <w:r w:rsidRPr="00E30AB4">
                        <w:rPr>
                          <w:i/>
                          <w:color w:val="3F3F3F"/>
                          <w:spacing w:val="-22"/>
                          <w:w w:val="110"/>
                          <w:sz w:val="19"/>
                        </w:rPr>
                        <w:t xml:space="preserve"> </w:t>
                      </w:r>
                      <w:r w:rsidRPr="00E30AB4">
                        <w:rPr>
                          <w:i/>
                          <w:color w:val="525252"/>
                          <w:w w:val="110"/>
                          <w:sz w:val="19"/>
                        </w:rPr>
                        <w:t>lo</w:t>
                      </w:r>
                      <w:r w:rsidRPr="00E30AB4">
                        <w:rPr>
                          <w:i/>
                          <w:color w:val="525252"/>
                          <w:spacing w:val="-21"/>
                          <w:w w:val="110"/>
                          <w:sz w:val="19"/>
                        </w:rPr>
                        <w:t xml:space="preserve"> </w:t>
                      </w:r>
                      <w:r w:rsidRPr="00E30AB4">
                        <w:rPr>
                          <w:i/>
                          <w:color w:val="3F3F3F"/>
                          <w:w w:val="110"/>
                          <w:sz w:val="19"/>
                        </w:rPr>
                        <w:t>tanto,</w:t>
                      </w:r>
                      <w:r w:rsidRPr="00E30AB4">
                        <w:rPr>
                          <w:i/>
                          <w:color w:val="3F3F3F"/>
                          <w:spacing w:val="-24"/>
                          <w:w w:val="110"/>
                          <w:sz w:val="19"/>
                        </w:rPr>
                        <w:t xml:space="preserve"> </w:t>
                      </w:r>
                      <w:r w:rsidRPr="00E30AB4">
                        <w:rPr>
                          <w:i/>
                          <w:color w:val="3F3F3F"/>
                          <w:w w:val="110"/>
                          <w:sz w:val="19"/>
                        </w:rPr>
                        <w:t>se</w:t>
                      </w:r>
                      <w:r w:rsidRPr="00E30AB4">
                        <w:rPr>
                          <w:i/>
                          <w:color w:val="3F3F3F"/>
                          <w:spacing w:val="-32"/>
                          <w:w w:val="110"/>
                          <w:sz w:val="19"/>
                        </w:rPr>
                        <w:t xml:space="preserve"> </w:t>
                      </w:r>
                      <w:r w:rsidRPr="00E30AB4">
                        <w:rPr>
                          <w:i/>
                          <w:color w:val="3F3F3F"/>
                          <w:w w:val="110"/>
                          <w:sz w:val="19"/>
                        </w:rPr>
                        <w:t>puede</w:t>
                      </w:r>
                      <w:r w:rsidRPr="00E30AB4">
                        <w:rPr>
                          <w:i/>
                          <w:color w:val="3F3F3F"/>
                          <w:spacing w:val="-2"/>
                          <w:w w:val="110"/>
                          <w:sz w:val="19"/>
                        </w:rPr>
                        <w:t xml:space="preserve"> </w:t>
                      </w:r>
                      <w:r w:rsidRPr="00E30AB4">
                        <w:rPr>
                          <w:i/>
                          <w:color w:val="3F3F3F"/>
                          <w:w w:val="110"/>
                          <w:sz w:val="19"/>
                        </w:rPr>
                        <w:t>observar</w:t>
                      </w:r>
                      <w:r w:rsidRPr="00E30AB4">
                        <w:rPr>
                          <w:i/>
                          <w:color w:val="3F3F3F"/>
                          <w:spacing w:val="-20"/>
                          <w:w w:val="110"/>
                          <w:sz w:val="19"/>
                        </w:rPr>
                        <w:t xml:space="preserve"> </w:t>
                      </w:r>
                      <w:r w:rsidRPr="00E30AB4">
                        <w:rPr>
                          <w:i/>
                          <w:color w:val="3F3F3F"/>
                          <w:w w:val="110"/>
                          <w:sz w:val="19"/>
                        </w:rPr>
                        <w:t>que</w:t>
                      </w:r>
                      <w:r w:rsidRPr="00E30AB4">
                        <w:rPr>
                          <w:i/>
                          <w:color w:val="3F3F3F"/>
                          <w:spacing w:val="-19"/>
                          <w:w w:val="110"/>
                          <w:sz w:val="19"/>
                        </w:rPr>
                        <w:t xml:space="preserve"> </w:t>
                      </w:r>
                      <w:r w:rsidRPr="00E30AB4">
                        <w:rPr>
                          <w:i/>
                          <w:color w:val="3F3F3F"/>
                          <w:w w:val="110"/>
                          <w:sz w:val="19"/>
                          <w:u w:val="single"/>
                        </w:rPr>
                        <w:t>la</w:t>
                      </w:r>
                      <w:r w:rsidRPr="00E30AB4">
                        <w:rPr>
                          <w:i/>
                          <w:color w:val="3F3F3F"/>
                          <w:spacing w:val="-20"/>
                          <w:w w:val="110"/>
                          <w:sz w:val="19"/>
                          <w:u w:val="single"/>
                        </w:rPr>
                        <w:t xml:space="preserve"> </w:t>
                      </w:r>
                      <w:r w:rsidRPr="00E30AB4">
                        <w:rPr>
                          <w:i/>
                          <w:color w:val="525252"/>
                          <w:w w:val="110"/>
                          <w:sz w:val="19"/>
                          <w:u w:val="single"/>
                        </w:rPr>
                        <w:t>razón</w:t>
                      </w:r>
                      <w:r w:rsidRPr="00E30AB4">
                        <w:rPr>
                          <w:i/>
                          <w:color w:val="525252"/>
                          <w:spacing w:val="-17"/>
                          <w:w w:val="110"/>
                          <w:sz w:val="19"/>
                          <w:u w:val="single"/>
                        </w:rPr>
                        <w:t xml:space="preserve"> </w:t>
                      </w:r>
                      <w:r w:rsidRPr="00E30AB4">
                        <w:rPr>
                          <w:i/>
                          <w:color w:val="525252"/>
                          <w:w w:val="110"/>
                          <w:sz w:val="19"/>
                          <w:u w:val="single"/>
                        </w:rPr>
                        <w:t>del</w:t>
                      </w:r>
                      <w:r w:rsidRPr="00E30AB4">
                        <w:rPr>
                          <w:i/>
                          <w:color w:val="525252"/>
                          <w:spacing w:val="-16"/>
                          <w:w w:val="110"/>
                          <w:sz w:val="19"/>
                          <w:u w:val="single"/>
                        </w:rPr>
                        <w:t xml:space="preserve"> </w:t>
                      </w:r>
                      <w:r w:rsidRPr="00E30AB4">
                        <w:rPr>
                          <w:i/>
                          <w:color w:val="525252"/>
                          <w:w w:val="110"/>
                          <w:sz w:val="19"/>
                          <w:u w:val="single"/>
                        </w:rPr>
                        <w:t>cambio</w:t>
                      </w:r>
                      <w:r w:rsidRPr="00E30AB4">
                        <w:rPr>
                          <w:i/>
                          <w:color w:val="525252"/>
                          <w:spacing w:val="-14"/>
                          <w:w w:val="110"/>
                          <w:sz w:val="19"/>
                          <w:u w:val="single"/>
                        </w:rPr>
                        <w:t xml:space="preserve"> </w:t>
                      </w:r>
                      <w:r w:rsidRPr="00E30AB4">
                        <w:rPr>
                          <w:i/>
                          <w:color w:val="3F3F3F"/>
                          <w:w w:val="110"/>
                          <w:sz w:val="19"/>
                          <w:u w:val="single"/>
                        </w:rPr>
                        <w:t>de</w:t>
                      </w:r>
                      <w:r w:rsidRPr="00E30AB4">
                        <w:rPr>
                          <w:i/>
                          <w:color w:val="3F3F3F"/>
                          <w:spacing w:val="-24"/>
                          <w:w w:val="110"/>
                          <w:sz w:val="19"/>
                          <w:u w:val="single"/>
                        </w:rPr>
                        <w:t xml:space="preserve"> </w:t>
                      </w:r>
                      <w:r w:rsidRPr="00E30AB4">
                        <w:rPr>
                          <w:i/>
                          <w:color w:val="3F3F3F"/>
                          <w:w w:val="110"/>
                          <w:sz w:val="19"/>
                          <w:u w:val="single"/>
                        </w:rPr>
                        <w:t>sostenimiento</w:t>
                      </w:r>
                      <w:r w:rsidRPr="00E30AB4">
                        <w:rPr>
                          <w:i/>
                          <w:color w:val="3F3F3F"/>
                          <w:spacing w:val="-9"/>
                          <w:w w:val="110"/>
                          <w:sz w:val="19"/>
                          <w:u w:val="single"/>
                        </w:rPr>
                        <w:t xml:space="preserve"> </w:t>
                      </w:r>
                      <w:r w:rsidRPr="00E30AB4">
                        <w:rPr>
                          <w:i/>
                          <w:color w:val="525252"/>
                          <w:w w:val="110"/>
                          <w:sz w:val="19"/>
                          <w:u w:val="single"/>
                        </w:rPr>
                        <w:t>viene</w:t>
                      </w:r>
                      <w:r w:rsidRPr="00E30AB4">
                        <w:rPr>
                          <w:i/>
                          <w:color w:val="525252"/>
                          <w:spacing w:val="-21"/>
                          <w:w w:val="110"/>
                          <w:sz w:val="19"/>
                          <w:u w:val="single"/>
                        </w:rPr>
                        <w:t xml:space="preserve"> </w:t>
                      </w:r>
                      <w:r w:rsidRPr="00E30AB4">
                        <w:rPr>
                          <w:i/>
                          <w:color w:val="525252"/>
                          <w:w w:val="110"/>
                          <w:sz w:val="19"/>
                          <w:u w:val="single"/>
                        </w:rPr>
                        <w:t>motivada</w:t>
                      </w:r>
                      <w:r w:rsidRPr="00E30AB4">
                        <w:rPr>
                          <w:i/>
                          <w:color w:val="525252"/>
                          <w:spacing w:val="-19"/>
                          <w:w w:val="110"/>
                          <w:sz w:val="19"/>
                          <w:u w:val="single"/>
                        </w:rPr>
                        <w:t xml:space="preserve"> </w:t>
                      </w:r>
                      <w:r w:rsidRPr="00E30AB4">
                        <w:rPr>
                          <w:i/>
                          <w:color w:val="3F3F3F"/>
                          <w:w w:val="110"/>
                          <w:sz w:val="19"/>
                          <w:u w:val="single"/>
                        </w:rPr>
                        <w:t>por</w:t>
                      </w:r>
                      <w:r w:rsidRPr="00E30AB4">
                        <w:rPr>
                          <w:i/>
                          <w:color w:val="3F3F3F"/>
                          <w:w w:val="95"/>
                          <w:sz w:val="19"/>
                          <w:u w:val="single"/>
                        </w:rPr>
                        <w:t xml:space="preserve"> </w:t>
                      </w:r>
                      <w:r w:rsidRPr="00E30AB4">
                        <w:rPr>
                          <w:i/>
                          <w:color w:val="3F3F3F"/>
                          <w:w w:val="110"/>
                          <w:sz w:val="19"/>
                          <w:u w:val="single"/>
                        </w:rPr>
                        <w:t>una</w:t>
                      </w:r>
                      <w:r w:rsidRPr="00E30AB4">
                        <w:rPr>
                          <w:i/>
                          <w:color w:val="3F3F3F"/>
                          <w:spacing w:val="-22"/>
                          <w:w w:val="110"/>
                          <w:sz w:val="19"/>
                          <w:u w:val="single"/>
                        </w:rPr>
                        <w:t xml:space="preserve"> </w:t>
                      </w:r>
                      <w:r w:rsidRPr="00E30AB4">
                        <w:rPr>
                          <w:i/>
                          <w:color w:val="525252"/>
                          <w:w w:val="110"/>
                          <w:sz w:val="19"/>
                          <w:u w:val="single"/>
                        </w:rPr>
                        <w:t>cuestión</w:t>
                      </w:r>
                      <w:r w:rsidRPr="00E30AB4">
                        <w:rPr>
                          <w:i/>
                          <w:color w:val="525252"/>
                          <w:spacing w:val="-25"/>
                          <w:w w:val="110"/>
                          <w:sz w:val="19"/>
                          <w:u w:val="single"/>
                        </w:rPr>
                        <w:t xml:space="preserve"> </w:t>
                      </w:r>
                      <w:r w:rsidRPr="00E30AB4">
                        <w:rPr>
                          <w:i/>
                          <w:color w:val="525252"/>
                          <w:w w:val="110"/>
                          <w:sz w:val="19"/>
                          <w:u w:val="single"/>
                        </w:rPr>
                        <w:t>de</w:t>
                      </w:r>
                      <w:r w:rsidRPr="00E30AB4">
                        <w:rPr>
                          <w:i/>
                          <w:color w:val="525252"/>
                          <w:spacing w:val="-29"/>
                          <w:w w:val="110"/>
                          <w:sz w:val="19"/>
                          <w:u w:val="single"/>
                        </w:rPr>
                        <w:t xml:space="preserve"> </w:t>
                      </w:r>
                      <w:r w:rsidRPr="00E30AB4">
                        <w:rPr>
                          <w:i/>
                          <w:color w:val="525252"/>
                          <w:w w:val="110"/>
                          <w:sz w:val="19"/>
                          <w:u w:val="single"/>
                        </w:rPr>
                        <w:t>convenienci</w:t>
                      </w:r>
                      <w:r w:rsidRPr="00E30AB4">
                        <w:rPr>
                          <w:i/>
                          <w:color w:val="525252"/>
                          <w:spacing w:val="16"/>
                          <w:w w:val="110"/>
                          <w:sz w:val="19"/>
                          <w:u w:val="single"/>
                        </w:rPr>
                        <w:t>a</w:t>
                      </w:r>
                      <w:r w:rsidRPr="00E30AB4">
                        <w:rPr>
                          <w:i/>
                          <w:color w:val="525252"/>
                          <w:spacing w:val="-20"/>
                          <w:w w:val="110"/>
                          <w:sz w:val="19"/>
                          <w:u w:val="single"/>
                        </w:rPr>
                        <w:t>.</w:t>
                      </w:r>
                      <w:r w:rsidRPr="00E30AB4">
                        <w:rPr>
                          <w:i/>
                          <w:color w:val="6B6B6B"/>
                          <w:spacing w:val="-14"/>
                          <w:w w:val="110"/>
                          <w:sz w:val="19"/>
                          <w:u w:val="single"/>
                        </w:rPr>
                        <w:t>.</w:t>
                      </w:r>
                      <w:r w:rsidRPr="00E30AB4">
                        <w:rPr>
                          <w:i/>
                          <w:color w:val="3F3F3F"/>
                          <w:w w:val="110"/>
                          <w:sz w:val="19"/>
                          <w:u w:val="single"/>
                        </w:rPr>
                        <w:t>.</w:t>
                      </w:r>
                      <w:r w:rsidRPr="00E30AB4">
                        <w:rPr>
                          <w:i/>
                          <w:color w:val="525252"/>
                          <w:w w:val="110"/>
                          <w:sz w:val="19"/>
                        </w:rPr>
                        <w:t>"</w:t>
                      </w:r>
                    </w:p>
                  </w:txbxContent>
                </v:textbox>
                <w10:anchorlock/>
              </v:shape>
            </w:pict>
          </mc:Fallback>
        </mc:AlternateContent>
      </w:r>
    </w:p>
    <w:p w14:paraId="7A3F2CB7" w14:textId="77777777" w:rsidR="000875E4" w:rsidRPr="002E1C43" w:rsidRDefault="000875E4" w:rsidP="000875E4">
      <w:pPr>
        <w:spacing w:before="10"/>
        <w:rPr>
          <w:rFonts w:ascii="Arial" w:eastAsia="Arial" w:hAnsi="Arial" w:cs="Arial"/>
          <w:sz w:val="22"/>
          <w:szCs w:val="22"/>
        </w:rPr>
      </w:pPr>
    </w:p>
    <w:p w14:paraId="64A3647C" w14:textId="5693E3A8" w:rsidR="000875E4" w:rsidRPr="002E1C43" w:rsidRDefault="000875E4" w:rsidP="000875E4">
      <w:pPr>
        <w:spacing w:before="73"/>
        <w:ind w:left="816"/>
        <w:rPr>
          <w:rFonts w:ascii="Arial" w:eastAsia="Arial" w:hAnsi="Arial" w:cs="Arial"/>
          <w:sz w:val="22"/>
          <w:szCs w:val="22"/>
        </w:rPr>
      </w:pPr>
      <w:r w:rsidRPr="002E1C43">
        <w:rPr>
          <w:rFonts w:ascii="Arial" w:eastAsiaTheme="minorHAnsi" w:hAnsi="Arial" w:cs="Arial"/>
          <w:noProof/>
          <w:sz w:val="22"/>
          <w:szCs w:val="22"/>
        </w:rPr>
        <mc:AlternateContent>
          <mc:Choice Requires="wpg">
            <w:drawing>
              <wp:anchor distT="0" distB="0" distL="114300" distR="114300" simplePos="0" relativeHeight="251812352" behindDoc="1" locked="0" layoutInCell="1" allowOverlap="1" wp14:anchorId="4D11F308" wp14:editId="48FABF90">
                <wp:simplePos x="0" y="0"/>
                <wp:positionH relativeFrom="page">
                  <wp:posOffset>2145665</wp:posOffset>
                </wp:positionH>
                <wp:positionV relativeFrom="paragraph">
                  <wp:posOffset>-685800</wp:posOffset>
                </wp:positionV>
                <wp:extent cx="45720" cy="1270"/>
                <wp:effectExtent l="12065" t="12065" r="8890" b="5715"/>
                <wp:wrapNone/>
                <wp:docPr id="291219817" name="Grupo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270"/>
                          <a:chOff x="3379" y="-1080"/>
                          <a:chExt cx="72" cy="2"/>
                        </a:xfrm>
                      </wpg:grpSpPr>
                      <wps:wsp>
                        <wps:cNvPr id="892396502" name="Freeform 539"/>
                        <wps:cNvSpPr>
                          <a:spLocks/>
                        </wps:cNvSpPr>
                        <wps:spPr bwMode="auto">
                          <a:xfrm>
                            <a:off x="3379" y="-1080"/>
                            <a:ext cx="72" cy="2"/>
                          </a:xfrm>
                          <a:custGeom>
                            <a:avLst/>
                            <a:gdLst>
                              <a:gd name="T0" fmla="+- 0 3379 3379"/>
                              <a:gd name="T1" fmla="*/ T0 w 72"/>
                              <a:gd name="T2" fmla="+- 0 3451 3379"/>
                              <a:gd name="T3" fmla="*/ T2 w 72"/>
                            </a:gdLst>
                            <a:ahLst/>
                            <a:cxnLst>
                              <a:cxn ang="0">
                                <a:pos x="T1" y="0"/>
                              </a:cxn>
                              <a:cxn ang="0">
                                <a:pos x="T3" y="0"/>
                              </a:cxn>
                            </a:cxnLst>
                            <a:rect l="0" t="0" r="r" b="b"/>
                            <a:pathLst>
                              <a:path w="72">
                                <a:moveTo>
                                  <a:pt x="0" y="0"/>
                                </a:moveTo>
                                <a:lnTo>
                                  <a:pt x="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14C20" id="Grupo 177" o:spid="_x0000_s1026" style="position:absolute;margin-left:168.95pt;margin-top:-54pt;width:3.6pt;height:.1pt;z-index:-251504128;mso-position-horizontal-relative:page" coordorigin="3379,-1080" coordsize="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">
                <v:shape id="Freeform 539" o:spid="_x0000_s1027" style="position:absolute;left:3379;top:-108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" path="m,l72,e" filled="f" strokeweight=".36pt">
                  <v:path arrowok="t" o:connecttype="custom" o:connectlocs="0,0;72,0" o:connectangles="0,0"/>
                </v:shape>
                <w10:wrap anchorx="page"/>
              </v:group>
            </w:pict>
          </mc:Fallback>
        </mc:AlternateContent>
      </w:r>
      <w:r w:rsidRPr="002E1C43">
        <w:rPr>
          <w:rFonts w:ascii="Arial" w:hAnsi="Arial" w:cs="Arial"/>
          <w:color w:val="010101"/>
          <w:w w:val="105"/>
          <w:sz w:val="22"/>
          <w:szCs w:val="22"/>
        </w:rPr>
        <w:t>Para</w:t>
      </w:r>
      <w:r w:rsidRPr="002E1C43">
        <w:rPr>
          <w:rFonts w:ascii="Arial" w:hAnsi="Arial" w:cs="Arial"/>
          <w:color w:val="010101"/>
          <w:spacing w:val="-22"/>
          <w:w w:val="105"/>
          <w:sz w:val="22"/>
          <w:szCs w:val="22"/>
        </w:rPr>
        <w:t xml:space="preserve"> </w:t>
      </w:r>
      <w:r w:rsidRPr="002E1C43">
        <w:rPr>
          <w:rFonts w:ascii="Arial" w:hAnsi="Arial" w:cs="Arial"/>
          <w:color w:val="010101"/>
          <w:w w:val="105"/>
          <w:sz w:val="22"/>
          <w:szCs w:val="22"/>
        </w:rPr>
        <w:t>finalizar</w:t>
      </w:r>
      <w:r w:rsidRPr="002E1C43">
        <w:rPr>
          <w:rFonts w:ascii="Arial" w:hAnsi="Arial" w:cs="Arial"/>
          <w:color w:val="010101"/>
          <w:spacing w:val="1"/>
          <w:w w:val="105"/>
          <w:sz w:val="22"/>
          <w:szCs w:val="22"/>
        </w:rPr>
        <w:t xml:space="preserve"> </w:t>
      </w:r>
      <w:r w:rsidRPr="002E1C43">
        <w:rPr>
          <w:rFonts w:ascii="Arial" w:hAnsi="Arial" w:cs="Arial"/>
          <w:color w:val="010101"/>
          <w:w w:val="105"/>
          <w:sz w:val="22"/>
          <w:szCs w:val="22"/>
        </w:rPr>
        <w:t>con:</w:t>
      </w:r>
    </w:p>
    <w:p w14:paraId="6B52DA90" w14:textId="77777777" w:rsidR="000875E4" w:rsidRPr="002E1C43" w:rsidRDefault="000875E4" w:rsidP="000875E4">
      <w:pPr>
        <w:spacing w:before="4"/>
        <w:rPr>
          <w:rFonts w:ascii="Arial" w:eastAsia="Arial" w:hAnsi="Arial" w:cs="Arial"/>
          <w:sz w:val="22"/>
          <w:szCs w:val="22"/>
        </w:rPr>
      </w:pPr>
    </w:p>
    <w:p w14:paraId="6497A745" w14:textId="3A0353CE" w:rsidR="000875E4" w:rsidRPr="002E1C43" w:rsidRDefault="000875E4" w:rsidP="000875E4">
      <w:pPr>
        <w:spacing w:line="200" w:lineRule="atLeast"/>
        <w:ind w:left="1344"/>
        <w:rPr>
          <w:rFonts w:ascii="Arial" w:eastAsia="Arial" w:hAnsi="Arial" w:cs="Arial"/>
          <w:sz w:val="22"/>
          <w:szCs w:val="22"/>
        </w:rPr>
      </w:pPr>
      <w:r w:rsidRPr="002E1C43">
        <w:rPr>
          <w:rFonts w:ascii="Arial" w:eastAsia="Arial" w:hAnsi="Arial" w:cs="Arial"/>
          <w:noProof/>
          <w:sz w:val="22"/>
          <w:szCs w:val="22"/>
        </w:rPr>
        <mc:AlternateContent>
          <mc:Choice Requires="wpg">
            <w:drawing>
              <wp:inline distT="0" distB="0" distL="0" distR="0" wp14:anchorId="44A55D7C" wp14:editId="5D1998AF">
                <wp:extent cx="4993005" cy="1664335"/>
                <wp:effectExtent l="7620" t="1905" r="9525" b="635"/>
                <wp:docPr id="1854319975"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664335"/>
                          <a:chOff x="0" y="0"/>
                          <a:chExt cx="7863" cy="2621"/>
                        </a:xfrm>
                      </wpg:grpSpPr>
                      <wpg:grpSp>
                        <wpg:cNvPr id="2019282424" name="Group 417"/>
                        <wpg:cNvGrpSpPr>
                          <a:grpSpLocks/>
                        </wpg:cNvGrpSpPr>
                        <wpg:grpSpPr bwMode="auto">
                          <a:xfrm>
                            <a:off x="5" y="12"/>
                            <a:ext cx="7853" cy="2"/>
                            <a:chOff x="5" y="12"/>
                            <a:chExt cx="7853" cy="2"/>
                          </a:xfrm>
                        </wpg:grpSpPr>
                        <wps:wsp>
                          <wps:cNvPr id="559759561" name="Freeform 418"/>
                          <wps:cNvSpPr>
                            <a:spLocks/>
                          </wps:cNvSpPr>
                          <wps:spPr bwMode="auto">
                            <a:xfrm>
                              <a:off x="5" y="12"/>
                              <a:ext cx="7853" cy="2"/>
                            </a:xfrm>
                            <a:custGeom>
                              <a:avLst/>
                              <a:gdLst>
                                <a:gd name="T0" fmla="+- 0 5 5"/>
                                <a:gd name="T1" fmla="*/ T0 w 7853"/>
                                <a:gd name="T2" fmla="+- 0 7858 5"/>
                                <a:gd name="T3" fmla="*/ T2 w 7853"/>
                              </a:gdLst>
                              <a:ahLst/>
                              <a:cxnLst>
                                <a:cxn ang="0">
                                  <a:pos x="T1" y="0"/>
                                </a:cxn>
                                <a:cxn ang="0">
                                  <a:pos x="T3" y="0"/>
                                </a:cxn>
                              </a:cxnLst>
                              <a:rect l="0" t="0" r="r" b="b"/>
                              <a:pathLst>
                                <a:path w="7853">
                                  <a:moveTo>
                                    <a:pt x="0" y="0"/>
                                  </a:moveTo>
                                  <a:lnTo>
                                    <a:pt x="78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441275" name="Group 419"/>
                        <wpg:cNvGrpSpPr>
                          <a:grpSpLocks/>
                        </wpg:cNvGrpSpPr>
                        <wpg:grpSpPr bwMode="auto">
                          <a:xfrm>
                            <a:off x="12" y="7"/>
                            <a:ext cx="2" cy="2607"/>
                            <a:chOff x="12" y="7"/>
                            <a:chExt cx="2" cy="2607"/>
                          </a:xfrm>
                        </wpg:grpSpPr>
                        <wps:wsp>
                          <wps:cNvPr id="1702319173" name="Freeform 420"/>
                          <wps:cNvSpPr>
                            <a:spLocks/>
                          </wps:cNvSpPr>
                          <wps:spPr bwMode="auto">
                            <a:xfrm>
                              <a:off x="12" y="7"/>
                              <a:ext cx="2" cy="2607"/>
                            </a:xfrm>
                            <a:custGeom>
                              <a:avLst/>
                              <a:gdLst>
                                <a:gd name="T0" fmla="+- 0 2614 7"/>
                                <a:gd name="T1" fmla="*/ 2614 h 2607"/>
                                <a:gd name="T2" fmla="+- 0 7 7"/>
                                <a:gd name="T3" fmla="*/ 7 h 2607"/>
                              </a:gdLst>
                              <a:ahLst/>
                              <a:cxnLst>
                                <a:cxn ang="0">
                                  <a:pos x="0" y="T1"/>
                                </a:cxn>
                                <a:cxn ang="0">
                                  <a:pos x="0" y="T3"/>
                                </a:cxn>
                              </a:cxnLst>
                              <a:rect l="0" t="0" r="r" b="b"/>
                              <a:pathLst>
                                <a:path h="2607">
                                  <a:moveTo>
                                    <a:pt x="0" y="2607"/>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51420" name="Group 421"/>
                        <wpg:cNvGrpSpPr>
                          <a:grpSpLocks/>
                        </wpg:cNvGrpSpPr>
                        <wpg:grpSpPr bwMode="auto">
                          <a:xfrm>
                            <a:off x="7850" y="7"/>
                            <a:ext cx="2" cy="2607"/>
                            <a:chOff x="7850" y="7"/>
                            <a:chExt cx="2" cy="2607"/>
                          </a:xfrm>
                        </wpg:grpSpPr>
                        <wps:wsp>
                          <wps:cNvPr id="1829019203" name="Freeform 422"/>
                          <wps:cNvSpPr>
                            <a:spLocks/>
                          </wps:cNvSpPr>
                          <wps:spPr bwMode="auto">
                            <a:xfrm>
                              <a:off x="7850" y="7"/>
                              <a:ext cx="2" cy="2607"/>
                            </a:xfrm>
                            <a:custGeom>
                              <a:avLst/>
                              <a:gdLst>
                                <a:gd name="T0" fmla="+- 0 2614 7"/>
                                <a:gd name="T1" fmla="*/ 2614 h 2607"/>
                                <a:gd name="T2" fmla="+- 0 7 7"/>
                                <a:gd name="T3" fmla="*/ 7 h 2607"/>
                              </a:gdLst>
                              <a:ahLst/>
                              <a:cxnLst>
                                <a:cxn ang="0">
                                  <a:pos x="0" y="T1"/>
                                </a:cxn>
                                <a:cxn ang="0">
                                  <a:pos x="0" y="T3"/>
                                </a:cxn>
                              </a:cxnLst>
                              <a:rect l="0" t="0" r="r" b="b"/>
                              <a:pathLst>
                                <a:path h="2607">
                                  <a:moveTo>
                                    <a:pt x="0" y="2607"/>
                                  </a:moveTo>
                                  <a:lnTo>
                                    <a:pt x="0" y="0"/>
                                  </a:lnTo>
                                </a:path>
                              </a:pathLst>
                            </a:custGeom>
                            <a:noFill/>
                            <a:ln w="914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710509" name="Group 423"/>
                        <wpg:cNvGrpSpPr>
                          <a:grpSpLocks/>
                        </wpg:cNvGrpSpPr>
                        <wpg:grpSpPr bwMode="auto">
                          <a:xfrm>
                            <a:off x="5" y="2609"/>
                            <a:ext cx="7853" cy="2"/>
                            <a:chOff x="5" y="2609"/>
                            <a:chExt cx="7853" cy="2"/>
                          </a:xfrm>
                        </wpg:grpSpPr>
                        <wps:wsp>
                          <wps:cNvPr id="1978858700" name="Freeform 424"/>
                          <wps:cNvSpPr>
                            <a:spLocks/>
                          </wps:cNvSpPr>
                          <wps:spPr bwMode="auto">
                            <a:xfrm>
                              <a:off x="5" y="2609"/>
                              <a:ext cx="7853" cy="2"/>
                            </a:xfrm>
                            <a:custGeom>
                              <a:avLst/>
                              <a:gdLst>
                                <a:gd name="T0" fmla="+- 0 5 5"/>
                                <a:gd name="T1" fmla="*/ T0 w 7853"/>
                                <a:gd name="T2" fmla="+- 0 7858 5"/>
                                <a:gd name="T3" fmla="*/ T2 w 7853"/>
                              </a:gdLst>
                              <a:ahLst/>
                              <a:cxnLst>
                                <a:cxn ang="0">
                                  <a:pos x="T1" y="0"/>
                                </a:cxn>
                                <a:cxn ang="0">
                                  <a:pos x="T3" y="0"/>
                                </a:cxn>
                              </a:cxnLst>
                              <a:rect l="0" t="0" r="r" b="b"/>
                              <a:pathLst>
                                <a:path w="7853">
                                  <a:moveTo>
                                    <a:pt x="0" y="0"/>
                                  </a:moveTo>
                                  <a:lnTo>
                                    <a:pt x="7853" y="0"/>
                                  </a:lnTo>
                                </a:path>
                              </a:pathLst>
                            </a:custGeom>
                            <a:noFill/>
                            <a:ln w="6096">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71162" name="Text Box 425"/>
                          <wps:cNvSpPr txBox="1">
                            <a:spLocks noChangeArrowheads="1"/>
                          </wps:cNvSpPr>
                          <wps:spPr bwMode="auto">
                            <a:xfrm>
                              <a:off x="12" y="12"/>
                              <a:ext cx="7839"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36D8" w14:textId="77777777" w:rsidR="000875E4" w:rsidRDefault="000875E4" w:rsidP="000875E4">
                                <w:pPr>
                                  <w:spacing w:line="201" w:lineRule="exact"/>
                                  <w:ind w:left="98"/>
                                  <w:jc w:val="both"/>
                                  <w:rPr>
                                    <w:rFonts w:ascii="Arial" w:eastAsia="Arial" w:hAnsi="Arial" w:cs="Arial"/>
                                    <w:sz w:val="18"/>
                                    <w:szCs w:val="18"/>
                                  </w:rPr>
                                </w:pPr>
                                <w:r>
                                  <w:rPr>
                                    <w:rFonts w:ascii="Arial"/>
                                    <w:i/>
                                    <w:color w:val="212121"/>
                                    <w:w w:val="105"/>
                                    <w:sz w:val="18"/>
                                  </w:rPr>
                                  <w:t>CONCLUSION:</w:t>
                                </w:r>
                              </w:p>
                              <w:p w14:paraId="6980BA0F" w14:textId="77777777" w:rsidR="000875E4" w:rsidRDefault="000875E4" w:rsidP="000875E4">
                                <w:pPr>
                                  <w:spacing w:before="9"/>
                                  <w:rPr>
                                    <w:rFonts w:ascii="Arial" w:eastAsia="Arial" w:hAnsi="Arial" w:cs="Arial"/>
                                    <w:sz w:val="18"/>
                                    <w:szCs w:val="18"/>
                                  </w:rPr>
                                </w:pPr>
                              </w:p>
                              <w:p w14:paraId="0A6EB721" w14:textId="77777777" w:rsidR="000875E4" w:rsidRPr="00E30AB4" w:rsidRDefault="000875E4" w:rsidP="000875E4">
                                <w:pPr>
                                  <w:spacing w:line="252" w:lineRule="auto"/>
                                  <w:ind w:left="88" w:right="79" w:firstLine="14"/>
                                  <w:jc w:val="both"/>
                                  <w:rPr>
                                    <w:rFonts w:ascii="Arial" w:eastAsia="Arial" w:hAnsi="Arial" w:cs="Arial"/>
                                    <w:sz w:val="18"/>
                                    <w:szCs w:val="18"/>
                                  </w:rPr>
                                </w:pPr>
                                <w:proofErr w:type="gramStart"/>
                                <w:r>
                                  <w:rPr>
                                    <w:i/>
                                    <w:color w:val="525252"/>
                                    <w:spacing w:val="7"/>
                                    <w:w w:val="105"/>
                                    <w:sz w:val="19"/>
                                  </w:rPr>
                                  <w:t>ª</w:t>
                                </w:r>
                                <w:r>
                                  <w:rPr>
                                    <w:i/>
                                    <w:color w:val="3F3F3F"/>
                                    <w:w w:val="105"/>
                                    <w:sz w:val="19"/>
                                  </w:rPr>
                                  <w:t>..</w:t>
                                </w:r>
                                <w:r>
                                  <w:rPr>
                                    <w:i/>
                                    <w:color w:val="3F3F3F"/>
                                    <w:spacing w:val="-22"/>
                                    <w:w w:val="105"/>
                                    <w:sz w:val="19"/>
                                  </w:rPr>
                                  <w:t>.</w:t>
                                </w:r>
                                <w:proofErr w:type="gramEnd"/>
                                <w:r w:rsidRPr="00E30AB4">
                                  <w:rPr>
                                    <w:rFonts w:ascii="Arial" w:hAnsi="Arial"/>
                                    <w:i/>
                                    <w:color w:val="212121"/>
                                    <w:w w:val="105"/>
                                    <w:sz w:val="18"/>
                                  </w:rPr>
                                  <w:t>Al</w:t>
                                </w:r>
                                <w:r w:rsidRPr="00E30AB4">
                                  <w:rPr>
                                    <w:rFonts w:ascii="Arial" w:hAnsi="Arial"/>
                                    <w:i/>
                                    <w:color w:val="212121"/>
                                    <w:spacing w:val="25"/>
                                    <w:w w:val="105"/>
                                    <w:sz w:val="18"/>
                                  </w:rPr>
                                  <w:t xml:space="preserve"> </w:t>
                                </w:r>
                                <w:r w:rsidRPr="00E30AB4">
                                  <w:rPr>
                                    <w:rFonts w:ascii="Arial" w:hAnsi="Arial"/>
                                    <w:i/>
                                    <w:color w:val="212121"/>
                                    <w:spacing w:val="-2"/>
                                    <w:w w:val="105"/>
                                    <w:sz w:val="18"/>
                                  </w:rPr>
                                  <w:t>contrar</w:t>
                                </w:r>
                                <w:r w:rsidRPr="00E30AB4">
                                  <w:rPr>
                                    <w:rFonts w:ascii="Arial" w:hAnsi="Arial"/>
                                    <w:i/>
                                    <w:color w:val="3F3F3F"/>
                                    <w:spacing w:val="-2"/>
                                    <w:w w:val="105"/>
                                    <w:sz w:val="18"/>
                                  </w:rPr>
                                  <w:t>i</w:t>
                                </w:r>
                                <w:r w:rsidRPr="00E30AB4">
                                  <w:rPr>
                                    <w:rFonts w:ascii="Arial" w:hAnsi="Arial"/>
                                    <w:i/>
                                    <w:color w:val="212121"/>
                                    <w:spacing w:val="-2"/>
                                    <w:w w:val="105"/>
                                    <w:sz w:val="18"/>
                                  </w:rPr>
                                  <w:t>o</w:t>
                                </w:r>
                                <w:r w:rsidRPr="00E30AB4">
                                  <w:rPr>
                                    <w:rFonts w:ascii="Arial" w:hAnsi="Arial"/>
                                    <w:i/>
                                    <w:color w:val="525252"/>
                                    <w:spacing w:val="-2"/>
                                    <w:w w:val="105"/>
                                    <w:sz w:val="18"/>
                                  </w:rPr>
                                  <w:t>,</w:t>
                                </w:r>
                                <w:r w:rsidRPr="00E30AB4">
                                  <w:rPr>
                                    <w:rFonts w:ascii="Arial" w:hAnsi="Arial"/>
                                    <w:i/>
                                    <w:color w:val="525252"/>
                                    <w:spacing w:val="10"/>
                                    <w:w w:val="105"/>
                                    <w:sz w:val="18"/>
                                  </w:rPr>
                                  <w:t xml:space="preserve"> </w:t>
                                </w:r>
                                <w:r w:rsidRPr="00E30AB4">
                                  <w:rPr>
                                    <w:rFonts w:ascii="Arial" w:hAnsi="Arial"/>
                                    <w:color w:val="212121"/>
                                    <w:w w:val="105"/>
                                    <w:sz w:val="18"/>
                                  </w:rPr>
                                  <w:t>como</w:t>
                                </w:r>
                                <w:r w:rsidRPr="00E30AB4">
                                  <w:rPr>
                                    <w:rFonts w:ascii="Arial" w:hAnsi="Arial"/>
                                    <w:color w:val="212121"/>
                                    <w:spacing w:val="12"/>
                                    <w:w w:val="105"/>
                                    <w:sz w:val="18"/>
                                  </w:rPr>
                                  <w:t xml:space="preserve"> </w:t>
                                </w:r>
                                <w:r w:rsidRPr="00E30AB4">
                                  <w:rPr>
                                    <w:rFonts w:ascii="Arial" w:hAnsi="Arial"/>
                                    <w:color w:val="212121"/>
                                    <w:w w:val="105"/>
                                    <w:sz w:val="18"/>
                                  </w:rPr>
                                  <w:t>se</w:t>
                                </w:r>
                                <w:r w:rsidRPr="00E30AB4">
                                  <w:rPr>
                                    <w:rFonts w:ascii="Arial" w:hAnsi="Arial"/>
                                    <w:color w:val="212121"/>
                                    <w:spacing w:val="7"/>
                                    <w:w w:val="105"/>
                                    <w:sz w:val="18"/>
                                  </w:rPr>
                                  <w:t xml:space="preserve"> </w:t>
                                </w:r>
                                <w:r w:rsidRPr="00E30AB4">
                                  <w:rPr>
                                    <w:rFonts w:ascii="Arial" w:hAnsi="Arial"/>
                                    <w:i/>
                                    <w:color w:val="212121"/>
                                    <w:w w:val="105"/>
                                    <w:sz w:val="18"/>
                                  </w:rPr>
                                  <w:t>ha</w:t>
                                </w:r>
                                <w:r w:rsidRPr="00E30AB4">
                                  <w:rPr>
                                    <w:rFonts w:ascii="Arial" w:hAnsi="Arial"/>
                                    <w:i/>
                                    <w:color w:val="212121"/>
                                    <w:spacing w:val="4"/>
                                    <w:w w:val="105"/>
                                    <w:sz w:val="18"/>
                                  </w:rPr>
                                  <w:t xml:space="preserve"> </w:t>
                                </w:r>
                                <w:r w:rsidRPr="00E30AB4">
                                  <w:rPr>
                                    <w:rFonts w:ascii="Arial" w:hAnsi="Arial"/>
                                    <w:i/>
                                    <w:color w:val="212121"/>
                                    <w:w w:val="105"/>
                                    <w:sz w:val="18"/>
                                  </w:rPr>
                                  <w:t>pues</w:t>
                                </w:r>
                                <w:r w:rsidRPr="00E30AB4">
                                  <w:rPr>
                                    <w:rFonts w:ascii="Arial" w:hAnsi="Arial"/>
                                    <w:i/>
                                    <w:color w:val="3F3F3F"/>
                                    <w:w w:val="105"/>
                                    <w:sz w:val="18"/>
                                  </w:rPr>
                                  <w:t>t</w:t>
                                </w:r>
                                <w:r w:rsidRPr="00E30AB4">
                                  <w:rPr>
                                    <w:rFonts w:ascii="Arial" w:hAnsi="Arial"/>
                                    <w:i/>
                                    <w:color w:val="212121"/>
                                    <w:w w:val="105"/>
                                    <w:sz w:val="18"/>
                                  </w:rPr>
                                  <w:t>o</w:t>
                                </w:r>
                                <w:r w:rsidRPr="00E30AB4">
                                  <w:rPr>
                                    <w:rFonts w:ascii="Arial" w:hAnsi="Arial"/>
                                    <w:i/>
                                    <w:color w:val="212121"/>
                                    <w:spacing w:val="6"/>
                                    <w:w w:val="105"/>
                                    <w:sz w:val="18"/>
                                  </w:rPr>
                                  <w:t xml:space="preserve"> </w:t>
                                </w:r>
                                <w:r w:rsidRPr="00E30AB4">
                                  <w:rPr>
                                    <w:rFonts w:ascii="Arial" w:hAnsi="Arial"/>
                                    <w:i/>
                                    <w:color w:val="212121"/>
                                    <w:w w:val="105"/>
                                    <w:sz w:val="18"/>
                                  </w:rPr>
                                  <w:t>de</w:t>
                                </w:r>
                                <w:r w:rsidRPr="00E30AB4">
                                  <w:rPr>
                                    <w:rFonts w:ascii="Arial" w:hAnsi="Arial"/>
                                    <w:i/>
                                    <w:color w:val="212121"/>
                                    <w:spacing w:val="13"/>
                                    <w:w w:val="105"/>
                                    <w:sz w:val="18"/>
                                  </w:rPr>
                                  <w:t xml:space="preserve"> </w:t>
                                </w:r>
                                <w:r w:rsidRPr="00E30AB4">
                                  <w:rPr>
                                    <w:rFonts w:ascii="Arial" w:hAnsi="Arial"/>
                                    <w:i/>
                                    <w:color w:val="212121"/>
                                    <w:w w:val="105"/>
                                    <w:sz w:val="18"/>
                                  </w:rPr>
                                  <w:t>man</w:t>
                                </w:r>
                                <w:r w:rsidRPr="00E30AB4">
                                  <w:rPr>
                                    <w:rFonts w:ascii="Arial" w:hAnsi="Arial"/>
                                    <w:i/>
                                    <w:color w:val="3F3F3F"/>
                                    <w:w w:val="105"/>
                                    <w:sz w:val="18"/>
                                  </w:rPr>
                                  <w:t>ifi</w:t>
                                </w:r>
                                <w:r w:rsidRPr="00E30AB4">
                                  <w:rPr>
                                    <w:rFonts w:ascii="Arial" w:hAnsi="Arial"/>
                                    <w:i/>
                                    <w:color w:val="212121"/>
                                    <w:w w:val="105"/>
                                    <w:sz w:val="18"/>
                                  </w:rPr>
                                  <w:t>esto</w:t>
                                </w:r>
                                <w:r w:rsidRPr="00E30AB4">
                                  <w:rPr>
                                    <w:rFonts w:ascii="Arial" w:hAnsi="Arial"/>
                                    <w:i/>
                                    <w:color w:val="212121"/>
                                    <w:spacing w:val="17"/>
                                    <w:w w:val="105"/>
                                    <w:sz w:val="18"/>
                                  </w:rPr>
                                  <w:t xml:space="preserve"> </w:t>
                                </w:r>
                                <w:r w:rsidRPr="00E30AB4">
                                  <w:rPr>
                                    <w:rFonts w:ascii="Arial" w:hAnsi="Arial"/>
                                    <w:i/>
                                    <w:color w:val="212121"/>
                                    <w:w w:val="105"/>
                                    <w:sz w:val="18"/>
                                  </w:rPr>
                                  <w:t>a</w:t>
                                </w:r>
                                <w:r w:rsidRPr="00E30AB4">
                                  <w:rPr>
                                    <w:rFonts w:ascii="Arial" w:hAnsi="Arial"/>
                                    <w:i/>
                                    <w:color w:val="212121"/>
                                    <w:spacing w:val="10"/>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o</w:t>
                                </w:r>
                                <w:r w:rsidRPr="00E30AB4">
                                  <w:rPr>
                                    <w:rFonts w:ascii="Arial" w:hAnsi="Arial"/>
                                    <w:i/>
                                    <w:color w:val="212121"/>
                                    <w:spacing w:val="6"/>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argo</w:t>
                                </w:r>
                                <w:r w:rsidRPr="00E30AB4">
                                  <w:rPr>
                                    <w:rFonts w:ascii="Arial" w:hAnsi="Arial"/>
                                    <w:i/>
                                    <w:color w:val="212121"/>
                                    <w:spacing w:val="21"/>
                                    <w:w w:val="105"/>
                                    <w:sz w:val="18"/>
                                  </w:rPr>
                                  <w:t xml:space="preserve">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color w:val="212121"/>
                                    <w:spacing w:val="-4"/>
                                    <w:w w:val="105"/>
                                    <w:sz w:val="18"/>
                                  </w:rPr>
                                  <w:t>es</w:t>
                                </w:r>
                                <w:r w:rsidRPr="00E30AB4">
                                  <w:rPr>
                                    <w:rFonts w:ascii="Arial" w:hAnsi="Arial"/>
                                    <w:color w:val="3F3F3F"/>
                                    <w:spacing w:val="-4"/>
                                    <w:w w:val="105"/>
                                    <w:sz w:val="18"/>
                                  </w:rPr>
                                  <w:t>t</w:t>
                                </w:r>
                                <w:r w:rsidRPr="00E30AB4">
                                  <w:rPr>
                                    <w:rFonts w:ascii="Arial" w:hAnsi="Arial"/>
                                    <w:color w:val="212121"/>
                                    <w:spacing w:val="-4"/>
                                    <w:w w:val="105"/>
                                    <w:sz w:val="18"/>
                                  </w:rPr>
                                  <w:t>e</w:t>
                                </w:r>
                                <w:r w:rsidRPr="00E30AB4">
                                  <w:rPr>
                                    <w:rFonts w:ascii="Arial" w:hAnsi="Arial"/>
                                    <w:color w:val="212121"/>
                                    <w:spacing w:val="9"/>
                                    <w:w w:val="105"/>
                                    <w:sz w:val="18"/>
                                  </w:rPr>
                                  <w:t xml:space="preserve"> </w:t>
                                </w:r>
                                <w:r w:rsidRPr="00E30AB4">
                                  <w:rPr>
                                    <w:rFonts w:ascii="Arial" w:hAnsi="Arial"/>
                                    <w:i/>
                                    <w:color w:val="3F3F3F"/>
                                    <w:spacing w:val="-2"/>
                                    <w:w w:val="105"/>
                                    <w:sz w:val="18"/>
                                  </w:rPr>
                                  <w:t>i</w:t>
                                </w:r>
                                <w:r w:rsidRPr="00E30AB4">
                                  <w:rPr>
                                    <w:rFonts w:ascii="Arial" w:hAnsi="Arial"/>
                                    <w:i/>
                                    <w:color w:val="212121"/>
                                    <w:spacing w:val="-3"/>
                                    <w:w w:val="105"/>
                                    <w:sz w:val="18"/>
                                  </w:rPr>
                                  <w:t>nfo</w:t>
                                </w:r>
                                <w:r w:rsidRPr="00E30AB4">
                                  <w:rPr>
                                    <w:rFonts w:ascii="Arial" w:hAnsi="Arial"/>
                                    <w:i/>
                                    <w:color w:val="3F3F3F"/>
                                    <w:spacing w:val="-2"/>
                                    <w:w w:val="105"/>
                                    <w:sz w:val="18"/>
                                  </w:rPr>
                                  <w:t>r</w:t>
                                </w:r>
                                <w:r w:rsidRPr="00E30AB4">
                                  <w:rPr>
                                    <w:rFonts w:ascii="Arial" w:hAnsi="Arial"/>
                                    <w:i/>
                                    <w:color w:val="212121"/>
                                    <w:spacing w:val="-2"/>
                                    <w:w w:val="105"/>
                                    <w:sz w:val="18"/>
                                  </w:rPr>
                                  <w:t>me</w:t>
                                </w:r>
                                <w:r w:rsidRPr="00E30AB4">
                                  <w:rPr>
                                    <w:rFonts w:ascii="Arial" w:hAnsi="Arial"/>
                                    <w:i/>
                                    <w:color w:val="6B6B6B"/>
                                    <w:spacing w:val="-2"/>
                                    <w:w w:val="105"/>
                                    <w:sz w:val="18"/>
                                  </w:rPr>
                                  <w:t>,</w:t>
                                </w:r>
                                <w:r w:rsidRPr="00E30AB4">
                                  <w:rPr>
                                    <w:rFonts w:ascii="Arial" w:hAnsi="Arial"/>
                                    <w:i/>
                                    <w:color w:val="6B6B6B"/>
                                    <w:spacing w:val="6"/>
                                    <w:w w:val="105"/>
                                    <w:sz w:val="18"/>
                                  </w:rPr>
                                  <w:t xml:space="preserve"> </w:t>
                                </w:r>
                                <w:r w:rsidRPr="00E30AB4">
                                  <w:rPr>
                                    <w:rFonts w:ascii="Arial" w:hAnsi="Arial"/>
                                    <w:i/>
                                    <w:color w:val="3F3F3F"/>
                                    <w:spacing w:val="-3"/>
                                    <w:w w:val="105"/>
                                    <w:sz w:val="18"/>
                                  </w:rPr>
                                  <w:t>l</w:t>
                                </w:r>
                                <w:r w:rsidRPr="00E30AB4">
                                  <w:rPr>
                                    <w:rFonts w:ascii="Arial" w:hAnsi="Arial"/>
                                    <w:i/>
                                    <w:color w:val="212121"/>
                                    <w:spacing w:val="-3"/>
                                    <w:w w:val="105"/>
                                    <w:sz w:val="18"/>
                                  </w:rPr>
                                  <w:t>a</w:t>
                                </w:r>
                                <w:r w:rsidRPr="00E30AB4">
                                  <w:rPr>
                                    <w:rFonts w:ascii="Arial" w:hAnsi="Arial"/>
                                    <w:i/>
                                    <w:color w:val="212121"/>
                                    <w:spacing w:val="10"/>
                                    <w:w w:val="105"/>
                                    <w:sz w:val="18"/>
                                  </w:rPr>
                                  <w:t xml:space="preserve"> </w:t>
                                </w:r>
                                <w:r w:rsidRPr="00E30AB4">
                                  <w:rPr>
                                    <w:rFonts w:ascii="Arial" w:hAnsi="Arial"/>
                                    <w:i/>
                                    <w:color w:val="212121"/>
                                    <w:spacing w:val="-3"/>
                                    <w:w w:val="105"/>
                                    <w:sz w:val="18"/>
                                  </w:rPr>
                                  <w:t>ca</w:t>
                                </w:r>
                                <w:r w:rsidRPr="00E30AB4">
                                  <w:rPr>
                                    <w:rFonts w:ascii="Arial" w:hAnsi="Arial"/>
                                    <w:i/>
                                    <w:color w:val="3F3F3F"/>
                                    <w:spacing w:val="-3"/>
                                    <w:w w:val="105"/>
                                    <w:sz w:val="18"/>
                                  </w:rPr>
                                  <w:t>u</w:t>
                                </w:r>
                                <w:r w:rsidRPr="00E30AB4">
                                  <w:rPr>
                                    <w:rFonts w:ascii="Arial" w:hAnsi="Arial"/>
                                    <w:i/>
                                    <w:color w:val="212121"/>
                                    <w:spacing w:val="-3"/>
                                    <w:w w:val="105"/>
                                    <w:sz w:val="18"/>
                                  </w:rPr>
                                  <w:t>sa</w:t>
                                </w:r>
                                <w:r w:rsidRPr="00E30AB4">
                                  <w:rPr>
                                    <w:rFonts w:ascii="Arial" w:hAnsi="Arial"/>
                                    <w:i/>
                                    <w:color w:val="212121"/>
                                    <w:spacing w:val="13"/>
                                    <w:w w:val="105"/>
                                    <w:sz w:val="18"/>
                                  </w:rPr>
                                  <w:t xml:space="preserve"> </w:t>
                                </w:r>
                                <w:r w:rsidRPr="00E30AB4">
                                  <w:rPr>
                                    <w:rFonts w:ascii="Arial" w:hAnsi="Arial"/>
                                    <w:i/>
                                    <w:color w:val="212121"/>
                                    <w:w w:val="105"/>
                                    <w:sz w:val="18"/>
                                  </w:rPr>
                                  <w:t>de</w:t>
                                </w:r>
                                <w:r w:rsidRPr="00E30AB4">
                                  <w:rPr>
                                    <w:rFonts w:ascii="Arial" w:hAnsi="Arial"/>
                                    <w:i/>
                                    <w:color w:val="212121"/>
                                    <w:spacing w:val="7"/>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w:t>
                                </w:r>
                                <w:r w:rsidRPr="00E30AB4">
                                  <w:rPr>
                                    <w:rFonts w:ascii="Arial" w:hAnsi="Arial"/>
                                    <w:i/>
                                    <w:color w:val="212121"/>
                                    <w:spacing w:val="27"/>
                                    <w:w w:val="109"/>
                                    <w:sz w:val="18"/>
                                  </w:rPr>
                                  <w:t xml:space="preserve"> </w:t>
                                </w:r>
                                <w:r w:rsidRPr="00E30AB4">
                                  <w:rPr>
                                    <w:rFonts w:ascii="Arial" w:hAnsi="Arial"/>
                                    <w:i/>
                                    <w:color w:val="212121"/>
                                    <w:spacing w:val="-1"/>
                                    <w:w w:val="105"/>
                                    <w:sz w:val="18"/>
                                  </w:rPr>
                                  <w:t>mod</w:t>
                                </w:r>
                                <w:r w:rsidRPr="00E30AB4">
                                  <w:rPr>
                                    <w:rFonts w:ascii="Arial" w:hAnsi="Arial"/>
                                    <w:i/>
                                    <w:color w:val="3F3F3F"/>
                                    <w:spacing w:val="-1"/>
                                    <w:w w:val="105"/>
                                    <w:sz w:val="18"/>
                                  </w:rPr>
                                  <w:t>i</w:t>
                                </w:r>
                                <w:r w:rsidRPr="00E30AB4">
                                  <w:rPr>
                                    <w:rFonts w:ascii="Arial" w:hAnsi="Arial"/>
                                    <w:i/>
                                    <w:color w:val="212121"/>
                                    <w:spacing w:val="-1"/>
                                    <w:w w:val="105"/>
                                    <w:sz w:val="18"/>
                                  </w:rPr>
                                  <w:t>ficac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35"/>
                                    <w:w w:val="105"/>
                                    <w:sz w:val="18"/>
                                  </w:rPr>
                                  <w:t xml:space="preserve"> </w:t>
                                </w:r>
                                <w:r w:rsidRPr="00E30AB4">
                                  <w:rPr>
                                    <w:rFonts w:ascii="Arial" w:hAnsi="Arial"/>
                                    <w:color w:val="212121"/>
                                    <w:w w:val="105"/>
                                    <w:sz w:val="18"/>
                                  </w:rPr>
                                  <w:t>se</w:t>
                                </w:r>
                                <w:r w:rsidRPr="00E30AB4">
                                  <w:rPr>
                                    <w:rFonts w:ascii="Arial" w:hAnsi="Arial"/>
                                    <w:color w:val="212121"/>
                                    <w:spacing w:val="35"/>
                                    <w:w w:val="105"/>
                                    <w:sz w:val="18"/>
                                  </w:rPr>
                                  <w:t xml:space="preserve"> </w:t>
                                </w:r>
                                <w:r w:rsidRPr="00E30AB4">
                                  <w:rPr>
                                    <w:rFonts w:ascii="Arial" w:hAnsi="Arial"/>
                                    <w:i/>
                                    <w:color w:val="212121"/>
                                    <w:w w:val="105"/>
                                    <w:sz w:val="18"/>
                                  </w:rPr>
                                  <w:t>halla</w:t>
                                </w:r>
                                <w:r w:rsidRPr="00E30AB4">
                                  <w:rPr>
                                    <w:rFonts w:ascii="Arial" w:hAnsi="Arial"/>
                                    <w:i/>
                                    <w:color w:val="212121"/>
                                    <w:spacing w:val="48"/>
                                    <w:w w:val="105"/>
                                    <w:sz w:val="18"/>
                                  </w:rPr>
                                  <w:t xml:space="preserve"> </w:t>
                                </w:r>
                                <w:r w:rsidRPr="00E30AB4">
                                  <w:rPr>
                                    <w:rFonts w:ascii="Arial" w:hAnsi="Arial"/>
                                    <w:i/>
                                    <w:color w:val="212121"/>
                                    <w:w w:val="105"/>
                                    <w:sz w:val="18"/>
                                  </w:rPr>
                                  <w:t>en</w:t>
                                </w:r>
                                <w:r w:rsidRPr="00E30AB4">
                                  <w:rPr>
                                    <w:rFonts w:ascii="Arial" w:hAnsi="Arial"/>
                                    <w:i/>
                                    <w:color w:val="212121"/>
                                    <w:spacing w:val="30"/>
                                    <w:w w:val="105"/>
                                    <w:sz w:val="18"/>
                                  </w:rPr>
                                  <w:t xml:space="preserve"> </w:t>
                                </w:r>
                                <w:r w:rsidRPr="00E30AB4">
                                  <w:rPr>
                                    <w:rFonts w:ascii="Arial" w:hAnsi="Arial"/>
                                    <w:i/>
                                    <w:color w:val="212121"/>
                                    <w:w w:val="105"/>
                                    <w:sz w:val="18"/>
                                  </w:rPr>
                                  <w:t>razones</w:t>
                                </w:r>
                                <w:r w:rsidRPr="00E30AB4">
                                  <w:rPr>
                                    <w:rFonts w:ascii="Arial" w:hAnsi="Arial"/>
                                    <w:i/>
                                    <w:color w:val="212121"/>
                                    <w:spacing w:val="49"/>
                                    <w:w w:val="105"/>
                                    <w:sz w:val="18"/>
                                  </w:rPr>
                                  <w:t xml:space="preserve"> </w:t>
                                </w:r>
                                <w:r w:rsidRPr="00E30AB4">
                                  <w:rPr>
                                    <w:rFonts w:ascii="Arial" w:hAnsi="Arial"/>
                                    <w:i/>
                                    <w:color w:val="212121"/>
                                    <w:w w:val="105"/>
                                    <w:sz w:val="18"/>
                                  </w:rPr>
                                  <w:t>de</w:t>
                                </w:r>
                                <w:r w:rsidRPr="00E30AB4">
                                  <w:rPr>
                                    <w:rFonts w:ascii="Arial" w:hAnsi="Arial"/>
                                    <w:i/>
                                    <w:color w:val="212121"/>
                                    <w:spacing w:val="34"/>
                                    <w:w w:val="105"/>
                                    <w:sz w:val="18"/>
                                  </w:rPr>
                                  <w:t xml:space="preserve"> </w:t>
                                </w:r>
                                <w:r w:rsidRPr="00E30AB4">
                                  <w:rPr>
                                    <w:rFonts w:ascii="Arial" w:hAnsi="Arial"/>
                                    <w:i/>
                                    <w:color w:val="212121"/>
                                    <w:spacing w:val="-2"/>
                                    <w:w w:val="105"/>
                                    <w:sz w:val="18"/>
                                  </w:rPr>
                                  <w:t>conven</w:t>
                                </w:r>
                                <w:r w:rsidRPr="00E30AB4">
                                  <w:rPr>
                                    <w:rFonts w:ascii="Arial" w:hAnsi="Arial"/>
                                    <w:i/>
                                    <w:color w:val="3F3F3F"/>
                                    <w:spacing w:val="-2"/>
                                    <w:w w:val="105"/>
                                    <w:sz w:val="18"/>
                                  </w:rPr>
                                  <w:t>i</w:t>
                                </w:r>
                                <w:r w:rsidRPr="00E30AB4">
                                  <w:rPr>
                                    <w:rFonts w:ascii="Arial" w:hAnsi="Arial"/>
                                    <w:i/>
                                    <w:color w:val="212121"/>
                                    <w:spacing w:val="-2"/>
                                    <w:w w:val="105"/>
                                    <w:sz w:val="18"/>
                                  </w:rPr>
                                  <w:t>enc</w:t>
                                </w:r>
                                <w:r w:rsidRPr="00E30AB4">
                                  <w:rPr>
                                    <w:rFonts w:ascii="Arial" w:hAnsi="Arial"/>
                                    <w:i/>
                                    <w:color w:val="525252"/>
                                    <w:spacing w:val="-2"/>
                                    <w:w w:val="105"/>
                                    <w:sz w:val="18"/>
                                  </w:rPr>
                                  <w:t>i</w:t>
                                </w:r>
                                <w:r w:rsidRPr="00E30AB4">
                                  <w:rPr>
                                    <w:rFonts w:ascii="Arial" w:hAnsi="Arial"/>
                                    <w:i/>
                                    <w:color w:val="212121"/>
                                    <w:spacing w:val="-2"/>
                                    <w:w w:val="105"/>
                                    <w:sz w:val="18"/>
                                  </w:rPr>
                                  <w:t>a</w:t>
                                </w:r>
                                <w:r w:rsidRPr="00E30AB4">
                                  <w:rPr>
                                    <w:rFonts w:ascii="Arial" w:hAnsi="Arial"/>
                                    <w:i/>
                                    <w:color w:val="212121"/>
                                    <w:spacing w:val="43"/>
                                    <w:w w:val="105"/>
                                    <w:sz w:val="18"/>
                                  </w:rPr>
                                  <w:t xml:space="preserve"> </w:t>
                                </w:r>
                                <w:r w:rsidRPr="00E30AB4">
                                  <w:rPr>
                                    <w:rFonts w:ascii="Arial" w:hAnsi="Arial"/>
                                    <w:i/>
                                    <w:color w:val="212121"/>
                                    <w:w w:val="105"/>
                                    <w:sz w:val="18"/>
                                  </w:rPr>
                                  <w:t>u</w:t>
                                </w:r>
                                <w:r w:rsidRPr="00E30AB4">
                                  <w:rPr>
                                    <w:rFonts w:ascii="Arial" w:hAnsi="Arial"/>
                                    <w:i/>
                                    <w:color w:val="212121"/>
                                    <w:spacing w:val="27"/>
                                    <w:w w:val="105"/>
                                    <w:sz w:val="18"/>
                                  </w:rPr>
                                  <w:t xml:space="preserve"> </w:t>
                                </w:r>
                                <w:r w:rsidRPr="00E30AB4">
                                  <w:rPr>
                                    <w:rFonts w:ascii="Arial" w:hAnsi="Arial"/>
                                    <w:i/>
                                    <w:color w:val="212121"/>
                                    <w:spacing w:val="-1"/>
                                    <w:w w:val="105"/>
                                    <w:sz w:val="18"/>
                                  </w:rPr>
                                  <w:t>oportun</w:t>
                                </w:r>
                                <w:r w:rsidRPr="00E30AB4">
                                  <w:rPr>
                                    <w:rFonts w:ascii="Arial" w:hAnsi="Arial"/>
                                    <w:i/>
                                    <w:color w:val="3F3F3F"/>
                                    <w:spacing w:val="-1"/>
                                    <w:w w:val="105"/>
                                    <w:sz w:val="18"/>
                                  </w:rPr>
                                  <w:t>i</w:t>
                                </w:r>
                                <w:r w:rsidRPr="00E30AB4">
                                  <w:rPr>
                                    <w:rFonts w:ascii="Arial" w:hAnsi="Arial"/>
                                    <w:i/>
                                    <w:color w:val="212121"/>
                                    <w:spacing w:val="-1"/>
                                    <w:w w:val="105"/>
                                    <w:sz w:val="18"/>
                                  </w:rPr>
                                  <w:t>dad</w:t>
                                </w:r>
                                <w:r w:rsidRPr="00E30AB4">
                                  <w:rPr>
                                    <w:rFonts w:ascii="Arial" w:hAnsi="Arial"/>
                                    <w:i/>
                                    <w:color w:val="525252"/>
                                    <w:spacing w:val="-1"/>
                                    <w:w w:val="105"/>
                                    <w:sz w:val="18"/>
                                  </w:rPr>
                                  <w:t>,</w:t>
                                </w:r>
                                <w:r w:rsidRPr="00E30AB4">
                                  <w:rPr>
                                    <w:rFonts w:ascii="Arial" w:hAnsi="Arial"/>
                                    <w:i/>
                                    <w:color w:val="525252"/>
                                    <w:spacing w:val="20"/>
                                    <w:w w:val="105"/>
                                    <w:sz w:val="18"/>
                                  </w:rPr>
                                  <w:t xml:space="preserve"> </w:t>
                                </w:r>
                                <w:r w:rsidRPr="00E30AB4">
                                  <w:rPr>
                                    <w:rFonts w:ascii="Arial" w:hAnsi="Arial"/>
                                    <w:i/>
                                    <w:color w:val="212121"/>
                                    <w:w w:val="105"/>
                                    <w:sz w:val="18"/>
                                  </w:rPr>
                                  <w:t>pero</w:t>
                                </w:r>
                                <w:r w:rsidRPr="00E30AB4">
                                  <w:rPr>
                                    <w:rFonts w:ascii="Arial" w:hAnsi="Arial"/>
                                    <w:i/>
                                    <w:color w:val="212121"/>
                                    <w:spacing w:val="47"/>
                                    <w:w w:val="105"/>
                                    <w:sz w:val="18"/>
                                  </w:rPr>
                                  <w:t xml:space="preserve"> </w:t>
                                </w:r>
                                <w:r w:rsidRPr="00E30AB4">
                                  <w:rPr>
                                    <w:rFonts w:ascii="Arial" w:hAnsi="Arial"/>
                                    <w:i/>
                                    <w:color w:val="212121"/>
                                    <w:w w:val="105"/>
                                    <w:sz w:val="18"/>
                                  </w:rPr>
                                  <w:t>nunca</w:t>
                                </w:r>
                                <w:r w:rsidRPr="00E30AB4">
                                  <w:rPr>
                                    <w:rFonts w:ascii="Arial" w:hAnsi="Arial"/>
                                    <w:i/>
                                    <w:color w:val="212121"/>
                                    <w:spacing w:val="50"/>
                                    <w:w w:val="105"/>
                                    <w:sz w:val="18"/>
                                  </w:rPr>
                                  <w:t xml:space="preserve"> </w:t>
                                </w:r>
                                <w:r w:rsidRPr="00E30AB4">
                                  <w:rPr>
                                    <w:rFonts w:ascii="Arial" w:hAnsi="Arial"/>
                                    <w:i/>
                                    <w:color w:val="212121"/>
                                    <w:w w:val="105"/>
                                    <w:sz w:val="18"/>
                                  </w:rPr>
                                  <w:t>en</w:t>
                                </w:r>
                                <w:r w:rsidRPr="00E30AB4">
                                  <w:rPr>
                                    <w:rFonts w:ascii="Arial" w:hAnsi="Arial"/>
                                    <w:i/>
                                    <w:color w:val="212121"/>
                                    <w:spacing w:val="31"/>
                                    <w:w w:val="109"/>
                                    <w:sz w:val="18"/>
                                  </w:rPr>
                                  <w:t xml:space="preserve"> </w:t>
                                </w:r>
                                <w:r w:rsidRPr="00E30AB4">
                                  <w:rPr>
                                    <w:rFonts w:ascii="Arial" w:hAnsi="Arial"/>
                                    <w:i/>
                                    <w:color w:val="212121"/>
                                    <w:w w:val="105"/>
                                    <w:sz w:val="18"/>
                                  </w:rPr>
                                  <w:t>circunstanc</w:t>
                                </w:r>
                                <w:r w:rsidRPr="00E30AB4">
                                  <w:rPr>
                                    <w:rFonts w:ascii="Arial" w:hAnsi="Arial"/>
                                    <w:i/>
                                    <w:color w:val="3F3F3F"/>
                                    <w:w w:val="105"/>
                                    <w:sz w:val="18"/>
                                  </w:rPr>
                                  <w:t>i</w:t>
                                </w:r>
                                <w:r w:rsidRPr="00E30AB4">
                                  <w:rPr>
                                    <w:rFonts w:ascii="Arial" w:hAnsi="Arial"/>
                                    <w:i/>
                                    <w:color w:val="212121"/>
                                    <w:w w:val="105"/>
                                    <w:sz w:val="18"/>
                                  </w:rPr>
                                  <w:t>as</w:t>
                                </w:r>
                                <w:r w:rsidRPr="00E30AB4">
                                  <w:rPr>
                                    <w:rFonts w:ascii="Arial" w:hAnsi="Arial"/>
                                    <w:i/>
                                    <w:color w:val="212121"/>
                                    <w:spacing w:val="-6"/>
                                    <w:w w:val="105"/>
                                    <w:sz w:val="18"/>
                                  </w:rPr>
                                  <w:t xml:space="preserve">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i/>
                                    <w:color w:val="3F3F3F"/>
                                    <w:spacing w:val="-1"/>
                                    <w:w w:val="105"/>
                                    <w:sz w:val="18"/>
                                  </w:rPr>
                                  <w:t>i</w:t>
                                </w:r>
                                <w:r w:rsidRPr="00E30AB4">
                                  <w:rPr>
                                    <w:rFonts w:ascii="Arial" w:hAnsi="Arial"/>
                                    <w:i/>
                                    <w:color w:val="212121"/>
                                    <w:spacing w:val="-1"/>
                                    <w:w w:val="105"/>
                                    <w:sz w:val="18"/>
                                  </w:rPr>
                                  <w:t>mprevis</w:t>
                                </w:r>
                                <w:r w:rsidRPr="00E30AB4">
                                  <w:rPr>
                                    <w:rFonts w:ascii="Arial" w:hAnsi="Arial"/>
                                    <w:i/>
                                    <w:color w:val="3F3F3F"/>
                                    <w:spacing w:val="-1"/>
                                    <w:w w:val="105"/>
                                    <w:sz w:val="18"/>
                                  </w:rPr>
                                  <w:t>i</w:t>
                                </w:r>
                                <w:r w:rsidRPr="00E30AB4">
                                  <w:rPr>
                                    <w:rFonts w:ascii="Arial" w:hAnsi="Arial"/>
                                    <w:i/>
                                    <w:color w:val="212121"/>
                                    <w:spacing w:val="-1"/>
                                    <w:w w:val="105"/>
                                    <w:sz w:val="18"/>
                                  </w:rPr>
                                  <w:t>b</w:t>
                                </w:r>
                                <w:r w:rsidRPr="00E30AB4">
                                  <w:rPr>
                                    <w:rFonts w:ascii="Arial" w:hAnsi="Arial"/>
                                    <w:i/>
                                    <w:color w:val="3F3F3F"/>
                                    <w:spacing w:val="-1"/>
                                    <w:w w:val="105"/>
                                    <w:sz w:val="18"/>
                                  </w:rPr>
                                  <w:t>ili</w:t>
                                </w:r>
                                <w:r w:rsidRPr="00E30AB4">
                                  <w:rPr>
                                    <w:rFonts w:ascii="Arial" w:hAnsi="Arial"/>
                                    <w:i/>
                                    <w:color w:val="212121"/>
                                    <w:spacing w:val="-1"/>
                                    <w:w w:val="105"/>
                                    <w:sz w:val="18"/>
                                  </w:rPr>
                                  <w:t>dad</w:t>
                                </w:r>
                                <w:r w:rsidRPr="00E30AB4">
                                  <w:rPr>
                                    <w:rFonts w:ascii="Arial" w:hAnsi="Arial"/>
                                    <w:i/>
                                    <w:color w:val="212121"/>
                                    <w:spacing w:val="-7"/>
                                    <w:w w:val="105"/>
                                    <w:sz w:val="18"/>
                                  </w:rPr>
                                  <w:t xml:space="preserve"> </w:t>
                                </w:r>
                                <w:r w:rsidRPr="00E30AB4">
                                  <w:rPr>
                                    <w:rFonts w:ascii="Arial" w:hAnsi="Arial"/>
                                    <w:color w:val="212121"/>
                                    <w:w w:val="105"/>
                                    <w:sz w:val="18"/>
                                  </w:rPr>
                                  <w:t>o</w:t>
                                </w:r>
                                <w:r w:rsidRPr="00E30AB4">
                                  <w:rPr>
                                    <w:rFonts w:ascii="Arial" w:hAnsi="Arial"/>
                                    <w:color w:val="212121"/>
                                    <w:spacing w:val="-15"/>
                                    <w:w w:val="105"/>
                                    <w:sz w:val="18"/>
                                  </w:rPr>
                                  <w:t xml:space="preserve"> </w:t>
                                </w:r>
                                <w:r w:rsidRPr="00E30AB4">
                                  <w:rPr>
                                    <w:rFonts w:ascii="Arial" w:hAnsi="Arial"/>
                                    <w:i/>
                                    <w:color w:val="212121"/>
                                    <w:w w:val="105"/>
                                    <w:sz w:val="18"/>
                                  </w:rPr>
                                  <w:t>en</w:t>
                                </w:r>
                                <w:r w:rsidRPr="00E30AB4">
                                  <w:rPr>
                                    <w:rFonts w:ascii="Arial" w:hAnsi="Arial"/>
                                    <w:i/>
                                    <w:color w:val="212121"/>
                                    <w:spacing w:val="-13"/>
                                    <w:w w:val="105"/>
                                    <w:sz w:val="18"/>
                                  </w:rPr>
                                  <w:t xml:space="preserve"> </w:t>
                                </w:r>
                                <w:r w:rsidRPr="00E30AB4">
                                  <w:rPr>
                                    <w:rFonts w:ascii="Arial" w:hAnsi="Arial"/>
                                    <w:i/>
                                    <w:color w:val="212121"/>
                                    <w:w w:val="105"/>
                                    <w:sz w:val="18"/>
                                  </w:rPr>
                                  <w:t>la</w:t>
                                </w:r>
                                <w:r w:rsidRPr="00E30AB4">
                                  <w:rPr>
                                    <w:rFonts w:ascii="Arial" w:hAnsi="Arial"/>
                                    <w:i/>
                                    <w:color w:val="212121"/>
                                    <w:spacing w:val="-5"/>
                                    <w:w w:val="105"/>
                                    <w:sz w:val="18"/>
                                  </w:rPr>
                                  <w:t xml:space="preserve"> </w:t>
                                </w:r>
                                <w:r w:rsidRPr="00E30AB4">
                                  <w:rPr>
                                    <w:rFonts w:ascii="Arial" w:hAnsi="Arial"/>
                                    <w:i/>
                                    <w:color w:val="212121"/>
                                    <w:spacing w:val="-1"/>
                                    <w:w w:val="105"/>
                                    <w:sz w:val="18"/>
                                  </w:rPr>
                                  <w:t>impos</w:t>
                                </w:r>
                                <w:r w:rsidRPr="00E30AB4">
                                  <w:rPr>
                                    <w:rFonts w:ascii="Arial" w:hAnsi="Arial"/>
                                    <w:i/>
                                    <w:color w:val="3F3F3F"/>
                                    <w:spacing w:val="-1"/>
                                    <w:w w:val="105"/>
                                    <w:sz w:val="18"/>
                                  </w:rPr>
                                  <w:t>i</w:t>
                                </w:r>
                                <w:r w:rsidRPr="00E30AB4">
                                  <w:rPr>
                                    <w:rFonts w:ascii="Arial" w:hAnsi="Arial"/>
                                    <w:i/>
                                    <w:color w:val="212121"/>
                                    <w:spacing w:val="-1"/>
                                    <w:w w:val="105"/>
                                    <w:sz w:val="18"/>
                                  </w:rPr>
                                  <w:t>b</w:t>
                                </w:r>
                                <w:r w:rsidRPr="00E30AB4">
                                  <w:rPr>
                                    <w:rFonts w:ascii="Arial" w:hAnsi="Arial"/>
                                    <w:i/>
                                    <w:color w:val="3F3F3F"/>
                                    <w:spacing w:val="-1"/>
                                    <w:w w:val="105"/>
                                    <w:sz w:val="18"/>
                                  </w:rPr>
                                  <w:t>ili</w:t>
                                </w:r>
                                <w:r w:rsidRPr="00E30AB4">
                                  <w:rPr>
                                    <w:rFonts w:ascii="Arial" w:hAnsi="Arial"/>
                                    <w:i/>
                                    <w:color w:val="212121"/>
                                    <w:spacing w:val="-1"/>
                                    <w:w w:val="105"/>
                                    <w:sz w:val="18"/>
                                  </w:rPr>
                                  <w:t xml:space="preserve">dad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i/>
                                    <w:color w:val="212121"/>
                                    <w:spacing w:val="-1"/>
                                    <w:w w:val="105"/>
                                    <w:sz w:val="18"/>
                                  </w:rPr>
                                  <w:t>rea</w:t>
                                </w:r>
                                <w:r w:rsidRPr="00E30AB4">
                                  <w:rPr>
                                    <w:rFonts w:ascii="Arial" w:hAnsi="Arial"/>
                                    <w:i/>
                                    <w:color w:val="3F3F3F"/>
                                    <w:spacing w:val="-1"/>
                                    <w:w w:val="105"/>
                                    <w:sz w:val="18"/>
                                  </w:rPr>
                                  <w:t>li</w:t>
                                </w:r>
                                <w:r w:rsidRPr="00E30AB4">
                                  <w:rPr>
                                    <w:rFonts w:ascii="Arial" w:hAnsi="Arial"/>
                                    <w:i/>
                                    <w:color w:val="212121"/>
                                    <w:spacing w:val="-1"/>
                                    <w:w w:val="105"/>
                                    <w:sz w:val="18"/>
                                  </w:rPr>
                                  <w:t>zar</w:t>
                                </w:r>
                                <w:r w:rsidRPr="00E30AB4">
                                  <w:rPr>
                                    <w:rFonts w:ascii="Arial" w:hAnsi="Arial"/>
                                    <w:i/>
                                    <w:color w:val="212121"/>
                                    <w:spacing w:val="-2"/>
                                    <w:w w:val="105"/>
                                    <w:sz w:val="18"/>
                                  </w:rPr>
                                  <w:t xml:space="preserve"> </w:t>
                                </w:r>
                                <w:r w:rsidRPr="00E30AB4">
                                  <w:rPr>
                                    <w:rFonts w:ascii="Arial" w:hAnsi="Arial"/>
                                    <w:i/>
                                    <w:color w:val="212121"/>
                                    <w:spacing w:val="-5"/>
                                    <w:w w:val="105"/>
                                    <w:sz w:val="18"/>
                                  </w:rPr>
                                  <w:t>e</w:t>
                                </w:r>
                                <w:r w:rsidRPr="00E30AB4">
                                  <w:rPr>
                                    <w:rFonts w:ascii="Arial" w:hAnsi="Arial"/>
                                    <w:i/>
                                    <w:color w:val="3F3F3F"/>
                                    <w:spacing w:val="-5"/>
                                    <w:w w:val="105"/>
                                    <w:sz w:val="18"/>
                                  </w:rPr>
                                  <w:t>l</w:t>
                                </w:r>
                                <w:r w:rsidRPr="00E30AB4">
                                  <w:rPr>
                                    <w:rFonts w:ascii="Arial" w:hAnsi="Arial"/>
                                    <w:i/>
                                    <w:color w:val="3F3F3F"/>
                                    <w:spacing w:val="-6"/>
                                    <w:w w:val="105"/>
                                    <w:sz w:val="18"/>
                                  </w:rPr>
                                  <w:t xml:space="preserve"> </w:t>
                                </w:r>
                                <w:r w:rsidRPr="00E30AB4">
                                  <w:rPr>
                                    <w:rFonts w:ascii="Arial" w:hAnsi="Arial"/>
                                    <w:i/>
                                    <w:color w:val="212121"/>
                                    <w:spacing w:val="-3"/>
                                    <w:w w:val="105"/>
                                    <w:sz w:val="18"/>
                                  </w:rPr>
                                  <w:t>con</w:t>
                                </w:r>
                                <w:r w:rsidRPr="00E30AB4">
                                  <w:rPr>
                                    <w:rFonts w:ascii="Arial" w:hAnsi="Arial"/>
                                    <w:i/>
                                    <w:color w:val="3F3F3F"/>
                                    <w:spacing w:val="-3"/>
                                    <w:w w:val="105"/>
                                    <w:sz w:val="18"/>
                                  </w:rPr>
                                  <w:t>tr</w:t>
                                </w:r>
                                <w:r w:rsidRPr="00E30AB4">
                                  <w:rPr>
                                    <w:rFonts w:ascii="Arial" w:hAnsi="Arial"/>
                                    <w:i/>
                                    <w:color w:val="212121"/>
                                    <w:spacing w:val="-3"/>
                                    <w:w w:val="105"/>
                                    <w:sz w:val="18"/>
                                  </w:rPr>
                                  <w:t>a</w:t>
                                </w:r>
                                <w:r w:rsidRPr="00E30AB4">
                                  <w:rPr>
                                    <w:rFonts w:ascii="Arial" w:hAnsi="Arial"/>
                                    <w:i/>
                                    <w:color w:val="3F3F3F"/>
                                    <w:spacing w:val="-3"/>
                                    <w:w w:val="105"/>
                                    <w:sz w:val="18"/>
                                  </w:rPr>
                                  <w:t>t</w:t>
                                </w:r>
                                <w:r w:rsidRPr="00E30AB4">
                                  <w:rPr>
                                    <w:rFonts w:ascii="Arial" w:hAnsi="Arial"/>
                                    <w:i/>
                                    <w:color w:val="212121"/>
                                    <w:spacing w:val="-3"/>
                                    <w:w w:val="105"/>
                                    <w:sz w:val="18"/>
                                  </w:rPr>
                                  <w:t>o</w:t>
                                </w:r>
                                <w:r w:rsidRPr="00E30AB4">
                                  <w:rPr>
                                    <w:rFonts w:ascii="Arial" w:hAnsi="Arial"/>
                                    <w:i/>
                                    <w:color w:val="212121"/>
                                    <w:spacing w:val="-14"/>
                                    <w:w w:val="105"/>
                                    <w:sz w:val="18"/>
                                  </w:rPr>
                                  <w:t xml:space="preserve"> </w:t>
                                </w:r>
                                <w:r w:rsidRPr="00E30AB4">
                                  <w:rPr>
                                    <w:rFonts w:ascii="Arial" w:hAnsi="Arial"/>
                                    <w:i/>
                                    <w:color w:val="212121"/>
                                    <w:w w:val="105"/>
                                    <w:sz w:val="18"/>
                                  </w:rPr>
                                  <w:t>en</w:t>
                                </w:r>
                                <w:r w:rsidRPr="00E30AB4">
                                  <w:rPr>
                                    <w:rFonts w:ascii="Arial" w:hAnsi="Arial"/>
                                    <w:i/>
                                    <w:color w:val="212121"/>
                                    <w:spacing w:val="-13"/>
                                    <w:w w:val="105"/>
                                    <w:sz w:val="18"/>
                                  </w:rPr>
                                  <w:t xml:space="preserve"> </w:t>
                                </w:r>
                                <w:r w:rsidRPr="00E30AB4">
                                  <w:rPr>
                                    <w:rFonts w:ascii="Arial" w:hAnsi="Arial"/>
                                    <w:color w:val="212121"/>
                                    <w:w w:val="105"/>
                                    <w:sz w:val="18"/>
                                  </w:rPr>
                                  <w:t>/os</w:t>
                                </w:r>
                                <w:r w:rsidRPr="00E30AB4">
                                  <w:rPr>
                                    <w:rFonts w:ascii="Arial" w:hAnsi="Arial"/>
                                    <w:color w:val="212121"/>
                                    <w:spacing w:val="2"/>
                                    <w:w w:val="105"/>
                                    <w:sz w:val="18"/>
                                  </w:rPr>
                                  <w:t xml:space="preserve"> </w:t>
                                </w:r>
                                <w:r w:rsidRPr="00E30AB4">
                                  <w:rPr>
                                    <w:rFonts w:ascii="Arial" w:hAnsi="Arial"/>
                                    <w:i/>
                                    <w:color w:val="212121"/>
                                    <w:spacing w:val="-2"/>
                                    <w:w w:val="105"/>
                                    <w:sz w:val="18"/>
                                  </w:rPr>
                                  <w:t>té</w:t>
                                </w:r>
                                <w:r w:rsidRPr="00E30AB4">
                                  <w:rPr>
                                    <w:rFonts w:ascii="Arial" w:hAnsi="Arial"/>
                                    <w:i/>
                                    <w:color w:val="3F3F3F"/>
                                    <w:spacing w:val="-2"/>
                                    <w:w w:val="105"/>
                                    <w:sz w:val="18"/>
                                  </w:rPr>
                                  <w:t>r</w:t>
                                </w:r>
                                <w:r w:rsidRPr="00E30AB4">
                                  <w:rPr>
                                    <w:rFonts w:ascii="Arial" w:hAnsi="Arial"/>
                                    <w:i/>
                                    <w:color w:val="212121"/>
                                    <w:spacing w:val="-2"/>
                                    <w:w w:val="105"/>
                                    <w:sz w:val="18"/>
                                  </w:rPr>
                                  <w:t>m</w:t>
                                </w:r>
                                <w:r w:rsidRPr="00E30AB4">
                                  <w:rPr>
                                    <w:rFonts w:ascii="Arial" w:hAnsi="Arial"/>
                                    <w:i/>
                                    <w:color w:val="3F3F3F"/>
                                    <w:spacing w:val="-2"/>
                                    <w:w w:val="105"/>
                                    <w:sz w:val="18"/>
                                  </w:rPr>
                                  <w:t>i</w:t>
                                </w:r>
                                <w:r w:rsidRPr="00E30AB4">
                                  <w:rPr>
                                    <w:rFonts w:ascii="Arial" w:hAnsi="Arial"/>
                                    <w:i/>
                                    <w:color w:val="212121"/>
                                    <w:spacing w:val="-2"/>
                                    <w:w w:val="105"/>
                                    <w:sz w:val="18"/>
                                  </w:rPr>
                                  <w:t>nos</w:t>
                                </w:r>
                                <w:r w:rsidRPr="00E30AB4">
                                  <w:rPr>
                                    <w:rFonts w:ascii="Arial" w:hAnsi="Arial"/>
                                    <w:i/>
                                    <w:color w:val="212121"/>
                                    <w:spacing w:val="51"/>
                                    <w:w w:val="104"/>
                                    <w:sz w:val="18"/>
                                  </w:rPr>
                                  <w:t xml:space="preserve"> </w:t>
                                </w:r>
                                <w:r w:rsidRPr="00E30AB4">
                                  <w:rPr>
                                    <w:rFonts w:ascii="Arial" w:hAnsi="Arial"/>
                                    <w:i/>
                                    <w:color w:val="212121"/>
                                    <w:w w:val="105"/>
                                    <w:sz w:val="18"/>
                                  </w:rPr>
                                  <w:t>en</w:t>
                                </w:r>
                                <w:r w:rsidRPr="00E30AB4">
                                  <w:rPr>
                                    <w:rFonts w:ascii="Arial" w:hAnsi="Arial"/>
                                    <w:i/>
                                    <w:color w:val="212121"/>
                                    <w:spacing w:val="-9"/>
                                    <w:w w:val="105"/>
                                    <w:sz w:val="18"/>
                                  </w:rPr>
                                  <w:t xml:space="preserve"> </w:t>
                                </w:r>
                                <w:r w:rsidRPr="00E30AB4">
                                  <w:rPr>
                                    <w:rFonts w:ascii="Arial" w:hAnsi="Arial"/>
                                    <w:i/>
                                    <w:color w:val="212121"/>
                                    <w:w w:val="105"/>
                                    <w:sz w:val="18"/>
                                  </w:rPr>
                                  <w:t>los</w:t>
                                </w:r>
                                <w:r w:rsidRPr="00E30AB4">
                                  <w:rPr>
                                    <w:rFonts w:ascii="Arial" w:hAnsi="Arial"/>
                                    <w:color w:val="212121"/>
                                    <w:spacing w:val="-1"/>
                                    <w:w w:val="105"/>
                                    <w:sz w:val="18"/>
                                  </w:rPr>
                                  <w:t xml:space="preserve"> </w:t>
                                </w:r>
                                <w:r w:rsidRPr="00E30AB4">
                                  <w:rPr>
                                    <w:rFonts w:ascii="Arial" w:hAnsi="Arial"/>
                                    <w:i/>
                                    <w:color w:val="212121"/>
                                    <w:w w:val="105"/>
                                    <w:sz w:val="18"/>
                                  </w:rPr>
                                  <w:t>que</w:t>
                                </w:r>
                                <w:r w:rsidRPr="00E30AB4">
                                  <w:rPr>
                                    <w:rFonts w:ascii="Arial" w:hAnsi="Arial"/>
                                    <w:i/>
                                    <w:color w:val="212121"/>
                                    <w:spacing w:val="-7"/>
                                    <w:w w:val="105"/>
                                    <w:sz w:val="18"/>
                                  </w:rPr>
                                  <w:t xml:space="preserve"> </w:t>
                                </w:r>
                                <w:r w:rsidRPr="00E30AB4">
                                  <w:rPr>
                                    <w:rFonts w:ascii="Arial" w:hAnsi="Arial"/>
                                    <w:i/>
                                    <w:color w:val="212121"/>
                                    <w:spacing w:val="-2"/>
                                    <w:w w:val="105"/>
                                    <w:sz w:val="18"/>
                                  </w:rPr>
                                  <w:t>e</w:t>
                                </w:r>
                                <w:r w:rsidRPr="00E30AB4">
                                  <w:rPr>
                                    <w:rFonts w:ascii="Arial" w:hAnsi="Arial"/>
                                    <w:i/>
                                    <w:color w:val="3F3F3F"/>
                                    <w:spacing w:val="-2"/>
                                    <w:w w:val="105"/>
                                    <w:sz w:val="18"/>
                                  </w:rPr>
                                  <w:t>l</w:t>
                                </w:r>
                                <w:r w:rsidRPr="00E30AB4">
                                  <w:rPr>
                                    <w:rFonts w:ascii="Arial" w:hAnsi="Arial"/>
                                    <w:i/>
                                    <w:color w:val="3F3F3F"/>
                                    <w:spacing w:val="-14"/>
                                    <w:w w:val="105"/>
                                    <w:sz w:val="18"/>
                                  </w:rPr>
                                  <w:t xml:space="preserve"> </w:t>
                                </w:r>
                                <w:r w:rsidRPr="00E30AB4">
                                  <w:rPr>
                                    <w:rFonts w:ascii="Arial" w:hAnsi="Arial"/>
                                    <w:i/>
                                    <w:color w:val="212121"/>
                                    <w:w w:val="105"/>
                                    <w:sz w:val="18"/>
                                  </w:rPr>
                                  <w:t>proyecto</w:t>
                                </w:r>
                                <w:r w:rsidRPr="00E30AB4">
                                  <w:rPr>
                                    <w:rFonts w:ascii="Arial" w:hAnsi="Arial"/>
                                    <w:i/>
                                    <w:color w:val="212121"/>
                                    <w:spacing w:val="8"/>
                                    <w:w w:val="105"/>
                                    <w:sz w:val="18"/>
                                  </w:rPr>
                                  <w:t xml:space="preserve"> </w:t>
                                </w:r>
                                <w:r w:rsidRPr="00E30AB4">
                                  <w:rPr>
                                    <w:rFonts w:ascii="Arial" w:hAnsi="Arial"/>
                                    <w:i/>
                                    <w:color w:val="212121"/>
                                    <w:w w:val="105"/>
                                    <w:sz w:val="18"/>
                                  </w:rPr>
                                  <w:t>lo</w:t>
                                </w:r>
                                <w:r w:rsidRPr="00E30AB4">
                                  <w:rPr>
                                    <w:rFonts w:ascii="Arial" w:hAnsi="Arial"/>
                                    <w:i/>
                                    <w:color w:val="212121"/>
                                    <w:spacing w:val="-6"/>
                                    <w:w w:val="105"/>
                                    <w:sz w:val="18"/>
                                  </w:rPr>
                                  <w:t xml:space="preserve"> </w:t>
                                </w:r>
                                <w:r w:rsidRPr="00E30AB4">
                                  <w:rPr>
                                    <w:rFonts w:ascii="Arial" w:hAnsi="Arial"/>
                                    <w:i/>
                                    <w:color w:val="212121"/>
                                    <w:w w:val="105"/>
                                    <w:sz w:val="18"/>
                                  </w:rPr>
                                  <w:t>contemp</w:t>
                                </w:r>
                                <w:r w:rsidRPr="00E30AB4">
                                  <w:rPr>
                                    <w:rFonts w:ascii="Arial" w:hAnsi="Arial"/>
                                    <w:i/>
                                    <w:color w:val="3F3F3F"/>
                                    <w:w w:val="105"/>
                                    <w:sz w:val="18"/>
                                  </w:rPr>
                                  <w:t>l</w:t>
                                </w:r>
                                <w:r w:rsidRPr="00E30AB4">
                                  <w:rPr>
                                    <w:rFonts w:ascii="Arial" w:hAnsi="Arial"/>
                                    <w:i/>
                                    <w:color w:val="212121"/>
                                    <w:w w:val="105"/>
                                    <w:sz w:val="18"/>
                                  </w:rPr>
                                  <w:t>aba</w:t>
                                </w:r>
                                <w:r w:rsidRPr="00E30AB4">
                                  <w:rPr>
                                    <w:rFonts w:ascii="Arial" w:hAnsi="Arial"/>
                                    <w:i/>
                                    <w:color w:val="525252"/>
                                    <w:w w:val="105"/>
                                    <w:sz w:val="18"/>
                                  </w:rPr>
                                  <w:t>.</w:t>
                                </w:r>
                              </w:p>
                              <w:p w14:paraId="5474331F" w14:textId="77777777" w:rsidR="000875E4" w:rsidRPr="00E30AB4" w:rsidRDefault="000875E4" w:rsidP="000875E4">
                                <w:pPr>
                                  <w:spacing w:before="10"/>
                                  <w:rPr>
                                    <w:rFonts w:ascii="Arial" w:eastAsia="Arial" w:hAnsi="Arial" w:cs="Arial"/>
                                    <w:sz w:val="17"/>
                                    <w:szCs w:val="17"/>
                                  </w:rPr>
                                </w:pPr>
                              </w:p>
                              <w:p w14:paraId="08DA06B4" w14:textId="77777777" w:rsidR="000875E4" w:rsidRPr="00E30AB4" w:rsidRDefault="000875E4" w:rsidP="000875E4">
                                <w:pPr>
                                  <w:spacing w:line="246" w:lineRule="auto"/>
                                  <w:ind w:left="88" w:right="54" w:firstLine="14"/>
                                  <w:jc w:val="both"/>
                                  <w:rPr>
                                    <w:rFonts w:ascii="Arial" w:eastAsia="Arial" w:hAnsi="Arial" w:cs="Arial"/>
                                    <w:sz w:val="18"/>
                                    <w:szCs w:val="18"/>
                                  </w:rPr>
                                </w:pPr>
                                <w:proofErr w:type="gramStart"/>
                                <w:r w:rsidRPr="00E30AB4">
                                  <w:rPr>
                                    <w:i/>
                                    <w:color w:val="525252"/>
                                    <w:spacing w:val="-4"/>
                                    <w:w w:val="105"/>
                                    <w:sz w:val="19"/>
                                  </w:rPr>
                                  <w:t>ª</w:t>
                                </w:r>
                                <w:r w:rsidRPr="00E30AB4">
                                  <w:rPr>
                                    <w:i/>
                                    <w:color w:val="212121"/>
                                    <w:spacing w:val="-4"/>
                                    <w:w w:val="105"/>
                                    <w:sz w:val="19"/>
                                  </w:rPr>
                                  <w:t>.</w:t>
                                </w:r>
                                <w:r w:rsidRPr="00E30AB4">
                                  <w:rPr>
                                    <w:i/>
                                    <w:color w:val="525252"/>
                                    <w:spacing w:val="-3"/>
                                    <w:w w:val="105"/>
                                    <w:sz w:val="19"/>
                                  </w:rPr>
                                  <w:t>.</w:t>
                                </w:r>
                                <w:r w:rsidRPr="00E30AB4">
                                  <w:rPr>
                                    <w:i/>
                                    <w:color w:val="6B6B6B"/>
                                    <w:spacing w:val="-3"/>
                                    <w:w w:val="105"/>
                                    <w:sz w:val="19"/>
                                  </w:rPr>
                                  <w:t>.</w:t>
                                </w:r>
                                <w:r w:rsidRPr="00E30AB4">
                                  <w:rPr>
                                    <w:i/>
                                    <w:color w:val="212121"/>
                                    <w:spacing w:val="-4"/>
                                    <w:w w:val="105"/>
                                    <w:sz w:val="19"/>
                                  </w:rPr>
                                  <w:t>..</w:t>
                                </w:r>
                                <w:proofErr w:type="gramEnd"/>
                                <w:r w:rsidRPr="00E30AB4">
                                  <w:rPr>
                                    <w:i/>
                                    <w:color w:val="3F3F3F"/>
                                    <w:spacing w:val="-3"/>
                                    <w:w w:val="105"/>
                                    <w:sz w:val="19"/>
                                  </w:rPr>
                                  <w:t>.</w:t>
                                </w:r>
                                <w:r w:rsidRPr="00E30AB4">
                                  <w:rPr>
                                    <w:rFonts w:ascii="Arial" w:hAnsi="Arial"/>
                                    <w:i/>
                                    <w:color w:val="212121"/>
                                    <w:spacing w:val="-5"/>
                                    <w:w w:val="105"/>
                                    <w:sz w:val="18"/>
                                  </w:rPr>
                                  <w:t>En</w:t>
                                </w:r>
                                <w:r w:rsidRPr="00E30AB4">
                                  <w:rPr>
                                    <w:rFonts w:ascii="Arial" w:hAnsi="Arial"/>
                                    <w:i/>
                                    <w:color w:val="212121"/>
                                    <w:spacing w:val="20"/>
                                    <w:w w:val="105"/>
                                    <w:sz w:val="18"/>
                                  </w:rPr>
                                  <w:t xml:space="preserve"> </w:t>
                                </w:r>
                                <w:r w:rsidRPr="00E30AB4">
                                  <w:rPr>
                                    <w:rFonts w:ascii="Arial" w:hAnsi="Arial"/>
                                    <w:i/>
                                    <w:color w:val="212121"/>
                                    <w:spacing w:val="1"/>
                                    <w:w w:val="105"/>
                                    <w:sz w:val="18"/>
                                  </w:rPr>
                                  <w:t>consecuencia</w:t>
                                </w:r>
                                <w:r w:rsidRPr="00E30AB4">
                                  <w:rPr>
                                    <w:rFonts w:ascii="Arial" w:hAnsi="Arial"/>
                                    <w:i/>
                                    <w:color w:val="525252"/>
                                    <w:w w:val="105"/>
                                    <w:sz w:val="18"/>
                                  </w:rPr>
                                  <w:t>,</w:t>
                                </w:r>
                                <w:r w:rsidRPr="00E30AB4">
                                  <w:rPr>
                                    <w:rFonts w:ascii="Arial" w:hAnsi="Arial"/>
                                    <w:i/>
                                    <w:color w:val="525252"/>
                                    <w:spacing w:val="-1"/>
                                    <w:w w:val="105"/>
                                    <w:sz w:val="18"/>
                                  </w:rPr>
                                  <w:t xml:space="preserve"> </w:t>
                                </w:r>
                                <w:r w:rsidRPr="00E30AB4">
                                  <w:rPr>
                                    <w:rFonts w:ascii="Arial" w:hAnsi="Arial"/>
                                    <w:i/>
                                    <w:color w:val="212121"/>
                                    <w:w w:val="105"/>
                                    <w:sz w:val="18"/>
                                  </w:rPr>
                                  <w:t>y</w:t>
                                </w:r>
                                <w:r w:rsidRPr="00E30AB4">
                                  <w:rPr>
                                    <w:rFonts w:ascii="Arial" w:hAnsi="Arial"/>
                                    <w:i/>
                                    <w:color w:val="212121"/>
                                    <w:spacing w:val="18"/>
                                    <w:w w:val="105"/>
                                    <w:sz w:val="18"/>
                                  </w:rPr>
                                  <w:t xml:space="preserve"> </w:t>
                                </w:r>
                                <w:r w:rsidRPr="00E30AB4">
                                  <w:rPr>
                                    <w:rFonts w:ascii="Arial" w:hAnsi="Arial"/>
                                    <w:i/>
                                    <w:color w:val="212121"/>
                                    <w:w w:val="105"/>
                                    <w:sz w:val="18"/>
                                  </w:rPr>
                                  <w:t>por</w:t>
                                </w:r>
                                <w:r w:rsidRPr="00E30AB4">
                                  <w:rPr>
                                    <w:rFonts w:ascii="Arial" w:hAnsi="Arial"/>
                                    <w:i/>
                                    <w:color w:val="212121"/>
                                    <w:spacing w:val="29"/>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as</w:t>
                                </w:r>
                                <w:r w:rsidRPr="00E30AB4">
                                  <w:rPr>
                                    <w:rFonts w:ascii="Arial" w:hAnsi="Arial"/>
                                    <w:i/>
                                    <w:color w:val="212121"/>
                                    <w:spacing w:val="18"/>
                                    <w:w w:val="105"/>
                                    <w:sz w:val="18"/>
                                  </w:rPr>
                                  <w:t xml:space="preserve"> </w:t>
                                </w:r>
                                <w:r w:rsidRPr="00E30AB4">
                                  <w:rPr>
                                    <w:rFonts w:ascii="Arial" w:hAnsi="Arial"/>
                                    <w:i/>
                                    <w:color w:val="212121"/>
                                    <w:w w:val="105"/>
                                    <w:sz w:val="18"/>
                                  </w:rPr>
                                  <w:t>razones</w:t>
                                </w:r>
                                <w:r w:rsidRPr="00E30AB4">
                                  <w:rPr>
                                    <w:rFonts w:ascii="Arial" w:hAnsi="Arial"/>
                                    <w:i/>
                                    <w:color w:val="212121"/>
                                    <w:spacing w:val="32"/>
                                    <w:w w:val="105"/>
                                    <w:sz w:val="18"/>
                                  </w:rPr>
                                  <w:t xml:space="preserve"> </w:t>
                                </w:r>
                                <w:r w:rsidRPr="00E30AB4">
                                  <w:rPr>
                                    <w:rFonts w:ascii="Arial" w:hAnsi="Arial"/>
                                    <w:i/>
                                    <w:color w:val="212121"/>
                                    <w:spacing w:val="-1"/>
                                    <w:w w:val="105"/>
                                    <w:sz w:val="18"/>
                                  </w:rPr>
                                  <w:t>expues</w:t>
                                </w:r>
                                <w:r w:rsidRPr="00E30AB4">
                                  <w:rPr>
                                    <w:rFonts w:ascii="Arial" w:hAnsi="Arial"/>
                                    <w:i/>
                                    <w:color w:val="3F3F3F"/>
                                    <w:spacing w:val="-1"/>
                                    <w:w w:val="105"/>
                                    <w:sz w:val="18"/>
                                  </w:rPr>
                                  <w:t>t</w:t>
                                </w:r>
                                <w:r w:rsidRPr="00E30AB4">
                                  <w:rPr>
                                    <w:rFonts w:ascii="Arial" w:hAnsi="Arial"/>
                                    <w:i/>
                                    <w:color w:val="212121"/>
                                    <w:spacing w:val="-1"/>
                                    <w:w w:val="105"/>
                                    <w:sz w:val="18"/>
                                  </w:rPr>
                                  <w:t>as</w:t>
                                </w:r>
                                <w:r w:rsidRPr="00E30AB4">
                                  <w:rPr>
                                    <w:rFonts w:ascii="Arial" w:hAnsi="Arial"/>
                                    <w:i/>
                                    <w:color w:val="6B6B6B"/>
                                    <w:spacing w:val="-1"/>
                                    <w:w w:val="105"/>
                                    <w:sz w:val="18"/>
                                  </w:rPr>
                                  <w:t>,</w:t>
                                </w:r>
                                <w:r w:rsidRPr="00E30AB4">
                                  <w:rPr>
                                    <w:rFonts w:ascii="Arial" w:hAnsi="Arial"/>
                                    <w:i/>
                                    <w:color w:val="6B6B6B"/>
                                    <w:spacing w:val="19"/>
                                    <w:w w:val="105"/>
                                    <w:sz w:val="18"/>
                                  </w:rPr>
                                  <w:t xml:space="preserve"> </w:t>
                                </w:r>
                                <w:r w:rsidRPr="00E30AB4">
                                  <w:rPr>
                                    <w:rFonts w:ascii="Arial" w:hAnsi="Arial"/>
                                    <w:color w:val="212121"/>
                                    <w:w w:val="105"/>
                                    <w:sz w:val="18"/>
                                  </w:rPr>
                                  <w:t>se</w:t>
                                </w:r>
                                <w:r w:rsidRPr="00E30AB4">
                                  <w:rPr>
                                    <w:rFonts w:ascii="Arial" w:hAnsi="Arial"/>
                                    <w:color w:val="212121"/>
                                    <w:spacing w:val="17"/>
                                    <w:w w:val="105"/>
                                    <w:sz w:val="18"/>
                                  </w:rPr>
                                  <w:t xml:space="preserve"> </w:t>
                                </w:r>
                                <w:r w:rsidRPr="00E30AB4">
                                  <w:rPr>
                                    <w:rFonts w:ascii="Arial" w:hAnsi="Arial"/>
                                    <w:i/>
                                    <w:color w:val="212121"/>
                                    <w:w w:val="105"/>
                                    <w:sz w:val="18"/>
                                  </w:rPr>
                                  <w:t>considera</w:t>
                                </w:r>
                                <w:r w:rsidRPr="00E30AB4">
                                  <w:rPr>
                                    <w:rFonts w:ascii="Arial" w:hAnsi="Arial"/>
                                    <w:i/>
                                    <w:color w:val="212121"/>
                                    <w:spacing w:val="34"/>
                                    <w:w w:val="105"/>
                                    <w:sz w:val="18"/>
                                  </w:rPr>
                                  <w:t xml:space="preserve"> </w:t>
                                </w:r>
                                <w:r w:rsidRPr="00E30AB4">
                                  <w:rPr>
                                    <w:rFonts w:ascii="Arial" w:hAnsi="Arial"/>
                                    <w:i/>
                                    <w:color w:val="212121"/>
                                    <w:spacing w:val="-3"/>
                                    <w:w w:val="105"/>
                                    <w:sz w:val="18"/>
                                  </w:rPr>
                                  <w:t>q</w:t>
                                </w:r>
                                <w:r w:rsidRPr="00E30AB4">
                                  <w:rPr>
                                    <w:rFonts w:ascii="Arial" w:hAnsi="Arial"/>
                                    <w:i/>
                                    <w:color w:val="3F3F3F"/>
                                    <w:spacing w:val="-3"/>
                                    <w:w w:val="105"/>
                                    <w:sz w:val="18"/>
                                  </w:rPr>
                                  <w:t>u</w:t>
                                </w:r>
                                <w:r w:rsidRPr="00E30AB4">
                                  <w:rPr>
                                    <w:rFonts w:ascii="Arial" w:hAnsi="Arial"/>
                                    <w:i/>
                                    <w:color w:val="212121"/>
                                    <w:spacing w:val="-3"/>
                                    <w:w w:val="105"/>
                                    <w:sz w:val="18"/>
                                  </w:rPr>
                                  <w:t>e</w:t>
                                </w:r>
                                <w:r w:rsidRPr="00E30AB4">
                                  <w:rPr>
                                    <w:rFonts w:ascii="Arial" w:hAnsi="Arial"/>
                                    <w:i/>
                                    <w:color w:val="212121"/>
                                    <w:spacing w:val="14"/>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w:t>
                                </w:r>
                                <w:r w:rsidRPr="00E30AB4">
                                  <w:rPr>
                                    <w:rFonts w:ascii="Arial" w:hAnsi="Arial"/>
                                    <w:i/>
                                    <w:color w:val="212121"/>
                                    <w:spacing w:val="13"/>
                                    <w:w w:val="105"/>
                                    <w:sz w:val="18"/>
                                  </w:rPr>
                                  <w:t xml:space="preserve"> </w:t>
                                </w:r>
                                <w:r w:rsidRPr="00E30AB4">
                                  <w:rPr>
                                    <w:rFonts w:ascii="Arial" w:hAnsi="Arial"/>
                                    <w:i/>
                                    <w:color w:val="212121"/>
                                    <w:w w:val="105"/>
                                    <w:sz w:val="18"/>
                                  </w:rPr>
                                  <w:t>mod</w:t>
                                </w:r>
                                <w:r w:rsidRPr="00E30AB4">
                                  <w:rPr>
                                    <w:rFonts w:ascii="Arial" w:hAnsi="Arial"/>
                                    <w:i/>
                                    <w:color w:val="3F3F3F"/>
                                    <w:w w:val="105"/>
                                    <w:sz w:val="18"/>
                                  </w:rPr>
                                  <w:t>i</w:t>
                                </w:r>
                                <w:r w:rsidRPr="00E30AB4">
                                  <w:rPr>
                                    <w:rFonts w:ascii="Arial" w:hAnsi="Arial"/>
                                    <w:i/>
                                    <w:color w:val="212121"/>
                                    <w:w w:val="105"/>
                                    <w:sz w:val="18"/>
                                  </w:rPr>
                                  <w:t>ficac</w:t>
                                </w:r>
                                <w:r w:rsidRPr="00E30AB4">
                                  <w:rPr>
                                    <w:rFonts w:ascii="Arial" w:hAnsi="Arial"/>
                                    <w:i/>
                                    <w:color w:val="3F3F3F"/>
                                    <w:w w:val="105"/>
                                    <w:sz w:val="18"/>
                                  </w:rPr>
                                  <w:t>i</w:t>
                                </w:r>
                                <w:r w:rsidRPr="00E30AB4">
                                  <w:rPr>
                                    <w:rFonts w:ascii="Arial" w:hAnsi="Arial"/>
                                    <w:i/>
                                    <w:color w:val="212121"/>
                                    <w:w w:val="105"/>
                                    <w:sz w:val="18"/>
                                  </w:rPr>
                                  <w:t>ón</w:t>
                                </w:r>
                                <w:r w:rsidRPr="00E30AB4">
                                  <w:rPr>
                                    <w:rFonts w:ascii="Arial" w:hAnsi="Arial"/>
                                    <w:i/>
                                    <w:color w:val="212121"/>
                                    <w:spacing w:val="24"/>
                                    <w:w w:val="105"/>
                                    <w:sz w:val="18"/>
                                  </w:rPr>
                                  <w:t xml:space="preserve"> </w:t>
                                </w:r>
                                <w:proofErr w:type="spellStart"/>
                                <w:r w:rsidRPr="00E30AB4">
                                  <w:rPr>
                                    <w:rFonts w:ascii="Arial" w:hAnsi="Arial"/>
                                    <w:i/>
                                    <w:color w:val="212121"/>
                                    <w:w w:val="105"/>
                                    <w:sz w:val="18"/>
                                  </w:rPr>
                                  <w:t>nº</w:t>
                                </w:r>
                                <w:proofErr w:type="spellEnd"/>
                                <w:r w:rsidRPr="00E30AB4">
                                  <w:rPr>
                                    <w:rFonts w:ascii="Arial" w:hAnsi="Arial"/>
                                    <w:i/>
                                    <w:color w:val="212121"/>
                                    <w:spacing w:val="-34"/>
                                    <w:w w:val="105"/>
                                    <w:sz w:val="18"/>
                                  </w:rPr>
                                  <w:t xml:space="preserve"> </w:t>
                                </w:r>
                                <w:r w:rsidRPr="00E30AB4">
                                  <w:rPr>
                                    <w:rFonts w:ascii="Arial" w:hAnsi="Arial"/>
                                    <w:i/>
                                    <w:color w:val="3F3F3F"/>
                                    <w:w w:val="105"/>
                                    <w:sz w:val="18"/>
                                  </w:rPr>
                                  <w:t>1</w:t>
                                </w:r>
                                <w:r w:rsidRPr="00E30AB4">
                                  <w:rPr>
                                    <w:rFonts w:ascii="Arial" w:hAnsi="Arial"/>
                                    <w:i/>
                                    <w:color w:val="3F3F3F"/>
                                    <w:spacing w:val="29"/>
                                    <w:w w:val="119"/>
                                    <w:sz w:val="18"/>
                                  </w:rPr>
                                  <w:t xml:space="preserve"> </w:t>
                                </w:r>
                                <w:r w:rsidRPr="00E30AB4">
                                  <w:rPr>
                                    <w:rFonts w:ascii="Arial" w:hAnsi="Arial"/>
                                    <w:i/>
                                    <w:color w:val="212121"/>
                                    <w:w w:val="105"/>
                                    <w:sz w:val="18"/>
                                  </w:rPr>
                                  <w:t>de</w:t>
                                </w:r>
                                <w:r w:rsidRPr="00E30AB4">
                                  <w:rPr>
                                    <w:rFonts w:ascii="Arial" w:hAnsi="Arial"/>
                                    <w:i/>
                                    <w:color w:val="212121"/>
                                    <w:spacing w:val="-11"/>
                                    <w:w w:val="105"/>
                                    <w:sz w:val="18"/>
                                  </w:rPr>
                                  <w:t xml:space="preserve"> </w:t>
                                </w:r>
                                <w:r w:rsidRPr="00E30AB4">
                                  <w:rPr>
                                    <w:rFonts w:ascii="Arial" w:hAnsi="Arial"/>
                                    <w:i/>
                                    <w:color w:val="212121"/>
                                    <w:w w:val="105"/>
                                    <w:sz w:val="18"/>
                                  </w:rPr>
                                  <w:t>las</w:t>
                                </w:r>
                                <w:r w:rsidRPr="00E30AB4">
                                  <w:rPr>
                                    <w:rFonts w:ascii="Arial" w:hAnsi="Arial"/>
                                    <w:i/>
                                    <w:color w:val="212121"/>
                                    <w:spacing w:val="-2"/>
                                    <w:w w:val="105"/>
                                    <w:sz w:val="18"/>
                                  </w:rPr>
                                  <w:t xml:space="preserve"> </w:t>
                                </w:r>
                                <w:r w:rsidRPr="00E30AB4">
                                  <w:rPr>
                                    <w:rFonts w:ascii="Arial" w:hAnsi="Arial"/>
                                    <w:i/>
                                    <w:color w:val="212121"/>
                                    <w:w w:val="105"/>
                                    <w:sz w:val="18"/>
                                  </w:rPr>
                                  <w:t>obras</w:t>
                                </w:r>
                                <w:r w:rsidRPr="00E30AB4">
                                  <w:rPr>
                                    <w:rFonts w:ascii="Arial" w:hAnsi="Arial"/>
                                    <w:i/>
                                    <w:color w:val="212121"/>
                                    <w:spacing w:val="2"/>
                                    <w:w w:val="105"/>
                                    <w:sz w:val="18"/>
                                  </w:rPr>
                                  <w:t xml:space="preserve"> </w:t>
                                </w:r>
                                <w:r w:rsidRPr="00E30AB4">
                                  <w:rPr>
                                    <w:rFonts w:ascii="Arial" w:hAnsi="Arial"/>
                                    <w:i/>
                                    <w:color w:val="212121"/>
                                    <w:w w:val="105"/>
                                    <w:sz w:val="18"/>
                                  </w:rPr>
                                  <w:t>de</w:t>
                                </w:r>
                                <w:r w:rsidRPr="00E30AB4">
                                  <w:rPr>
                                    <w:rFonts w:ascii="Arial" w:hAnsi="Arial"/>
                                    <w:i/>
                                    <w:color w:val="212121"/>
                                    <w:spacing w:val="8"/>
                                    <w:w w:val="105"/>
                                    <w:sz w:val="18"/>
                                  </w:rPr>
                                  <w:t xml:space="preserve"> </w:t>
                                </w:r>
                                <w:r w:rsidRPr="00E30AB4">
                                  <w:rPr>
                                    <w:rFonts w:ascii="Arial" w:hAnsi="Arial"/>
                                    <w:i/>
                                    <w:color w:val="525252"/>
                                    <w:spacing w:val="-3"/>
                                    <w:w w:val="105"/>
                                    <w:sz w:val="18"/>
                                  </w:rPr>
                                  <w:t>"</w:t>
                                </w:r>
                                <w:r w:rsidRPr="00E30AB4">
                                  <w:rPr>
                                    <w:rFonts w:ascii="Arial" w:hAnsi="Arial"/>
                                    <w:i/>
                                    <w:color w:val="212121"/>
                                    <w:spacing w:val="-4"/>
                                    <w:w w:val="105"/>
                                    <w:sz w:val="18"/>
                                  </w:rPr>
                                  <w:t>Proyecto</w:t>
                                </w:r>
                                <w:r w:rsidRPr="00E30AB4">
                                  <w:rPr>
                                    <w:rFonts w:ascii="Arial" w:hAnsi="Arial"/>
                                    <w:i/>
                                    <w:color w:val="212121"/>
                                    <w:spacing w:val="7"/>
                                    <w:w w:val="105"/>
                                    <w:sz w:val="18"/>
                                  </w:rPr>
                                  <w:t xml:space="preserve"> </w:t>
                                </w:r>
                                <w:r w:rsidRPr="00E30AB4">
                                  <w:rPr>
                                    <w:rFonts w:ascii="Arial" w:hAnsi="Arial"/>
                                    <w:i/>
                                    <w:color w:val="212121"/>
                                    <w:spacing w:val="-2"/>
                                    <w:w w:val="105"/>
                                    <w:sz w:val="18"/>
                                  </w:rPr>
                                  <w:t>Dup</w:t>
                                </w:r>
                                <w:r w:rsidRPr="00E30AB4">
                                  <w:rPr>
                                    <w:rFonts w:ascii="Arial" w:hAnsi="Arial"/>
                                    <w:i/>
                                    <w:color w:val="3F3F3F"/>
                                    <w:spacing w:val="-2"/>
                                    <w:w w:val="105"/>
                                    <w:sz w:val="18"/>
                                  </w:rPr>
                                  <w:t>li</w:t>
                                </w:r>
                                <w:r w:rsidRPr="00E30AB4">
                                  <w:rPr>
                                    <w:rFonts w:ascii="Arial" w:hAnsi="Arial"/>
                                    <w:i/>
                                    <w:color w:val="212121"/>
                                    <w:spacing w:val="-2"/>
                                    <w:w w:val="105"/>
                                    <w:sz w:val="18"/>
                                  </w:rPr>
                                  <w:t>cac</w:t>
                                </w:r>
                                <w:r w:rsidRPr="00E30AB4">
                                  <w:rPr>
                                    <w:rFonts w:ascii="Arial" w:hAnsi="Arial"/>
                                    <w:i/>
                                    <w:color w:val="3F3F3F"/>
                                    <w:spacing w:val="-2"/>
                                    <w:w w:val="105"/>
                                    <w:sz w:val="18"/>
                                  </w:rPr>
                                  <w:t>i</w:t>
                                </w:r>
                                <w:r w:rsidRPr="00E30AB4">
                                  <w:rPr>
                                    <w:rFonts w:ascii="Arial" w:hAnsi="Arial"/>
                                    <w:i/>
                                    <w:color w:val="212121"/>
                                    <w:spacing w:val="-2"/>
                                    <w:w w:val="105"/>
                                    <w:sz w:val="18"/>
                                  </w:rPr>
                                  <w:t>ón</w:t>
                                </w:r>
                                <w:r w:rsidRPr="00E30AB4">
                                  <w:rPr>
                                    <w:rFonts w:ascii="Arial" w:hAnsi="Arial"/>
                                    <w:i/>
                                    <w:color w:val="212121"/>
                                    <w:spacing w:val="-11"/>
                                    <w:w w:val="105"/>
                                    <w:sz w:val="18"/>
                                  </w:rPr>
                                  <w:t xml:space="preserve"> </w:t>
                                </w:r>
                                <w:r w:rsidRPr="00E30AB4">
                                  <w:rPr>
                                    <w:rFonts w:ascii="Arial" w:hAnsi="Arial"/>
                                    <w:i/>
                                    <w:color w:val="212121"/>
                                    <w:w w:val="105"/>
                                    <w:sz w:val="18"/>
                                  </w:rPr>
                                  <w:t>del</w:t>
                                </w:r>
                                <w:r w:rsidRPr="00E30AB4">
                                  <w:rPr>
                                    <w:rFonts w:ascii="Arial" w:hAnsi="Arial"/>
                                    <w:i/>
                                    <w:color w:val="212121"/>
                                    <w:spacing w:val="6"/>
                                    <w:w w:val="105"/>
                                    <w:sz w:val="18"/>
                                  </w:rPr>
                                  <w:t xml:space="preserve"> </w:t>
                                </w:r>
                                <w:r w:rsidRPr="00E30AB4">
                                  <w:rPr>
                                    <w:rFonts w:ascii="Arial" w:hAnsi="Arial"/>
                                    <w:i/>
                                    <w:color w:val="212121"/>
                                    <w:spacing w:val="-3"/>
                                    <w:w w:val="105"/>
                                    <w:sz w:val="18"/>
                                  </w:rPr>
                                  <w:t>Túne</w:t>
                                </w:r>
                                <w:r w:rsidRPr="00E30AB4">
                                  <w:rPr>
                                    <w:rFonts w:ascii="Arial" w:hAnsi="Arial"/>
                                    <w:i/>
                                    <w:color w:val="3F3F3F"/>
                                    <w:spacing w:val="-2"/>
                                    <w:w w:val="105"/>
                                    <w:sz w:val="18"/>
                                  </w:rPr>
                                  <w:t>l</w:t>
                                </w:r>
                                <w:r w:rsidRPr="00E30AB4">
                                  <w:rPr>
                                    <w:rFonts w:ascii="Arial" w:hAnsi="Arial"/>
                                    <w:i/>
                                    <w:color w:val="3F3F3F"/>
                                    <w:spacing w:val="-1"/>
                                    <w:w w:val="105"/>
                                    <w:sz w:val="18"/>
                                  </w:rPr>
                                  <w:t xml:space="preserve"> </w:t>
                                </w:r>
                                <w:r w:rsidRPr="00E30AB4">
                                  <w:rPr>
                                    <w:rFonts w:ascii="Arial" w:hAnsi="Arial"/>
                                    <w:i/>
                                    <w:color w:val="212121"/>
                                    <w:w w:val="105"/>
                                    <w:sz w:val="18"/>
                                  </w:rPr>
                                  <w:t>de</w:t>
                                </w:r>
                                <w:r w:rsidRPr="00E30AB4">
                                  <w:rPr>
                                    <w:rFonts w:ascii="Arial" w:hAnsi="Arial"/>
                                    <w:i/>
                                    <w:color w:val="212121"/>
                                    <w:spacing w:val="-2"/>
                                    <w:w w:val="105"/>
                                    <w:sz w:val="18"/>
                                  </w:rPr>
                                  <w:t xml:space="preserve"> </w:t>
                                </w:r>
                                <w:proofErr w:type="spellStart"/>
                                <w:r w:rsidRPr="00E30AB4">
                                  <w:rPr>
                                    <w:rFonts w:ascii="Arial" w:hAnsi="Arial"/>
                                    <w:i/>
                                    <w:color w:val="212121"/>
                                    <w:spacing w:val="-3"/>
                                    <w:w w:val="105"/>
                                    <w:sz w:val="18"/>
                                  </w:rPr>
                                  <w:t>Bel</w:t>
                                </w:r>
                                <w:r w:rsidRPr="00E30AB4">
                                  <w:rPr>
                                    <w:rFonts w:ascii="Arial" w:hAnsi="Arial"/>
                                    <w:i/>
                                    <w:color w:val="212121"/>
                                    <w:spacing w:val="1"/>
                                    <w:w w:val="105"/>
                                    <w:sz w:val="18"/>
                                  </w:rPr>
                                  <w:t>ate</w:t>
                                </w:r>
                                <w:proofErr w:type="spellEnd"/>
                                <w:r w:rsidRPr="00E30AB4">
                                  <w:rPr>
                                    <w:rFonts w:ascii="Arial" w:hAnsi="Arial"/>
                                    <w:i/>
                                    <w:color w:val="525252"/>
                                    <w:w w:val="105"/>
                                    <w:sz w:val="18"/>
                                  </w:rPr>
                                  <w:t>"</w:t>
                                </w:r>
                                <w:r w:rsidRPr="00E30AB4">
                                  <w:rPr>
                                    <w:rFonts w:ascii="Arial" w:hAnsi="Arial"/>
                                    <w:i/>
                                    <w:color w:val="525252"/>
                                    <w:spacing w:val="-31"/>
                                    <w:w w:val="105"/>
                                    <w:sz w:val="18"/>
                                  </w:rPr>
                                  <w:t xml:space="preserve"> </w:t>
                                </w:r>
                                <w:r w:rsidRPr="00E30AB4">
                                  <w:rPr>
                                    <w:rFonts w:ascii="Arial" w:hAnsi="Arial"/>
                                    <w:i/>
                                    <w:color w:val="212121"/>
                                    <w:w w:val="105"/>
                                    <w:sz w:val="18"/>
                                  </w:rPr>
                                  <w:t>presentada</w:t>
                                </w:r>
                                <w:r w:rsidRPr="00E30AB4">
                                  <w:rPr>
                                    <w:rFonts w:ascii="Arial" w:hAnsi="Arial"/>
                                    <w:i/>
                                    <w:color w:val="212121"/>
                                    <w:spacing w:val="13"/>
                                    <w:w w:val="105"/>
                                    <w:sz w:val="18"/>
                                  </w:rPr>
                                  <w:t xml:space="preserve"> </w:t>
                                </w:r>
                                <w:r w:rsidRPr="00E30AB4">
                                  <w:rPr>
                                    <w:rFonts w:ascii="Arial" w:hAnsi="Arial"/>
                                    <w:i/>
                                    <w:color w:val="212121"/>
                                    <w:spacing w:val="1"/>
                                    <w:w w:val="105"/>
                                    <w:sz w:val="18"/>
                                  </w:rPr>
                                  <w:t>pa</w:t>
                                </w:r>
                                <w:r w:rsidRPr="00E30AB4">
                                  <w:rPr>
                                    <w:rFonts w:ascii="Arial" w:hAnsi="Arial"/>
                                    <w:i/>
                                    <w:color w:val="3F3F3F"/>
                                    <w:w w:val="105"/>
                                    <w:sz w:val="18"/>
                                  </w:rPr>
                                  <w:t>r</w:t>
                                </w:r>
                                <w:r w:rsidRPr="00E30AB4">
                                  <w:rPr>
                                    <w:rFonts w:ascii="Arial" w:hAnsi="Arial"/>
                                    <w:i/>
                                    <w:color w:val="212121"/>
                                    <w:w w:val="105"/>
                                    <w:sz w:val="18"/>
                                  </w:rPr>
                                  <w:t>a</w:t>
                                </w:r>
                                <w:r w:rsidRPr="00E30AB4">
                                  <w:rPr>
                                    <w:rFonts w:ascii="Arial" w:hAnsi="Arial"/>
                                    <w:i/>
                                    <w:color w:val="212121"/>
                                    <w:spacing w:val="-9"/>
                                    <w:w w:val="105"/>
                                    <w:sz w:val="18"/>
                                  </w:rPr>
                                  <w:t xml:space="preserve"> </w:t>
                                </w:r>
                                <w:r w:rsidRPr="00E30AB4">
                                  <w:rPr>
                                    <w:rFonts w:ascii="Arial" w:hAnsi="Arial"/>
                                    <w:color w:val="212121"/>
                                    <w:w w:val="105"/>
                                    <w:sz w:val="19"/>
                                  </w:rPr>
                                  <w:t>su</w:t>
                                </w:r>
                                <w:r w:rsidRPr="00E30AB4">
                                  <w:rPr>
                                    <w:rFonts w:ascii="Arial" w:hAnsi="Arial"/>
                                    <w:color w:val="212121"/>
                                    <w:spacing w:val="-21"/>
                                    <w:w w:val="105"/>
                                    <w:sz w:val="19"/>
                                  </w:rPr>
                                  <w:t xml:space="preserve"> </w:t>
                                </w:r>
                                <w:r w:rsidRPr="00E30AB4">
                                  <w:rPr>
                                    <w:rFonts w:ascii="Arial" w:hAnsi="Arial"/>
                                    <w:i/>
                                    <w:color w:val="212121"/>
                                    <w:w w:val="105"/>
                                    <w:sz w:val="18"/>
                                  </w:rPr>
                                  <w:t>fisca</w:t>
                                </w:r>
                                <w:r w:rsidRPr="00E30AB4">
                                  <w:rPr>
                                    <w:rFonts w:ascii="Arial" w:hAnsi="Arial"/>
                                    <w:i/>
                                    <w:color w:val="3F3F3F"/>
                                    <w:w w:val="105"/>
                                    <w:sz w:val="18"/>
                                  </w:rPr>
                                  <w:t>li</w:t>
                                </w:r>
                                <w:r w:rsidRPr="00E30AB4">
                                  <w:rPr>
                                    <w:rFonts w:ascii="Arial" w:hAnsi="Arial"/>
                                    <w:i/>
                                    <w:color w:val="212121"/>
                                    <w:w w:val="105"/>
                                    <w:sz w:val="18"/>
                                  </w:rPr>
                                  <w:t>zac</w:t>
                                </w:r>
                                <w:r w:rsidRPr="00E30AB4">
                                  <w:rPr>
                                    <w:rFonts w:ascii="Arial" w:hAnsi="Arial"/>
                                    <w:i/>
                                    <w:color w:val="3F3F3F"/>
                                    <w:w w:val="105"/>
                                    <w:sz w:val="18"/>
                                  </w:rPr>
                                  <w:t>i</w:t>
                                </w:r>
                                <w:r w:rsidRPr="00E30AB4">
                                  <w:rPr>
                                    <w:rFonts w:ascii="Arial" w:hAnsi="Arial"/>
                                    <w:i/>
                                    <w:color w:val="212121"/>
                                    <w:w w:val="105"/>
                                    <w:sz w:val="18"/>
                                  </w:rPr>
                                  <w:t>ón</w:t>
                                </w:r>
                                <w:r w:rsidRPr="00E30AB4">
                                  <w:rPr>
                                    <w:rFonts w:ascii="Arial" w:hAnsi="Arial"/>
                                    <w:i/>
                                    <w:color w:val="212121"/>
                                    <w:spacing w:val="49"/>
                                    <w:w w:val="108"/>
                                    <w:sz w:val="18"/>
                                  </w:rPr>
                                  <w:t xml:space="preserve"> </w:t>
                                </w:r>
                                <w:r w:rsidRPr="00E30AB4">
                                  <w:rPr>
                                    <w:rFonts w:ascii="Arial" w:hAnsi="Arial"/>
                                    <w:i/>
                                    <w:color w:val="212121"/>
                                    <w:w w:val="105"/>
                                    <w:sz w:val="18"/>
                                  </w:rPr>
                                  <w:t>con</w:t>
                                </w:r>
                                <w:r w:rsidRPr="00E30AB4">
                                  <w:rPr>
                                    <w:rFonts w:ascii="Arial" w:hAnsi="Arial"/>
                                    <w:i/>
                                    <w:color w:val="212121"/>
                                    <w:spacing w:val="10"/>
                                    <w:w w:val="105"/>
                                    <w:sz w:val="18"/>
                                  </w:rPr>
                                  <w:t xml:space="preserve"> </w:t>
                                </w:r>
                                <w:r w:rsidRPr="00E30AB4">
                                  <w:rPr>
                                    <w:rFonts w:ascii="Arial" w:hAnsi="Arial"/>
                                    <w:i/>
                                    <w:color w:val="212121"/>
                                    <w:w w:val="105"/>
                                    <w:sz w:val="18"/>
                                  </w:rPr>
                                  <w:t>fecha</w:t>
                                </w:r>
                                <w:r w:rsidRPr="00E30AB4">
                                  <w:rPr>
                                    <w:rFonts w:ascii="Arial" w:hAnsi="Arial"/>
                                    <w:i/>
                                    <w:color w:val="212121"/>
                                    <w:spacing w:val="18"/>
                                    <w:w w:val="105"/>
                                    <w:sz w:val="18"/>
                                  </w:rPr>
                                  <w:t xml:space="preserve"> </w:t>
                                </w:r>
                                <w:r w:rsidRPr="00E30AB4">
                                  <w:rPr>
                                    <w:rFonts w:ascii="Arial" w:hAnsi="Arial"/>
                                    <w:i/>
                                    <w:color w:val="212121"/>
                                    <w:w w:val="105"/>
                                    <w:sz w:val="18"/>
                                  </w:rPr>
                                  <w:t>el</w:t>
                                </w:r>
                                <w:r w:rsidRPr="00E30AB4">
                                  <w:rPr>
                                    <w:rFonts w:ascii="Arial" w:hAnsi="Arial"/>
                                    <w:i/>
                                    <w:color w:val="212121"/>
                                    <w:spacing w:val="30"/>
                                    <w:w w:val="105"/>
                                    <w:sz w:val="18"/>
                                  </w:rPr>
                                  <w:t xml:space="preserve"> </w:t>
                                </w:r>
                                <w:r w:rsidRPr="00E30AB4">
                                  <w:rPr>
                                    <w:rFonts w:ascii="Arial" w:hAnsi="Arial"/>
                                    <w:i/>
                                    <w:color w:val="212121"/>
                                    <w:w w:val="105"/>
                                    <w:sz w:val="18"/>
                                  </w:rPr>
                                  <w:t>17</w:t>
                                </w:r>
                                <w:r w:rsidRPr="00E30AB4">
                                  <w:rPr>
                                    <w:rFonts w:ascii="Arial" w:hAnsi="Arial"/>
                                    <w:i/>
                                    <w:color w:val="212121"/>
                                    <w:spacing w:val="-1"/>
                                    <w:w w:val="105"/>
                                    <w:sz w:val="18"/>
                                  </w:rPr>
                                  <w:t xml:space="preserve"> </w:t>
                                </w:r>
                                <w:r w:rsidRPr="00E30AB4">
                                  <w:rPr>
                                    <w:rFonts w:ascii="Arial" w:hAnsi="Arial"/>
                                    <w:i/>
                                    <w:color w:val="212121"/>
                                    <w:spacing w:val="-2"/>
                                    <w:w w:val="105"/>
                                    <w:sz w:val="18"/>
                                  </w:rPr>
                                  <w:t>nov</w:t>
                                </w:r>
                                <w:r w:rsidRPr="00E30AB4">
                                  <w:rPr>
                                    <w:rFonts w:ascii="Arial" w:hAnsi="Arial"/>
                                    <w:i/>
                                    <w:color w:val="3F3F3F"/>
                                    <w:spacing w:val="-1"/>
                                    <w:w w:val="105"/>
                                    <w:sz w:val="18"/>
                                  </w:rPr>
                                  <w:t>i</w:t>
                                </w:r>
                                <w:r w:rsidRPr="00E30AB4">
                                  <w:rPr>
                                    <w:rFonts w:ascii="Arial" w:hAnsi="Arial"/>
                                    <w:i/>
                                    <w:color w:val="212121"/>
                                    <w:spacing w:val="-1"/>
                                    <w:w w:val="105"/>
                                    <w:sz w:val="18"/>
                                  </w:rPr>
                                  <w:t>embre</w:t>
                                </w:r>
                                <w:r w:rsidRPr="00E30AB4">
                                  <w:rPr>
                                    <w:rFonts w:ascii="Arial" w:hAnsi="Arial"/>
                                    <w:i/>
                                    <w:color w:val="212121"/>
                                    <w:spacing w:val="22"/>
                                    <w:w w:val="105"/>
                                    <w:sz w:val="18"/>
                                  </w:rPr>
                                  <w:t xml:space="preserve"> </w:t>
                                </w:r>
                                <w:r w:rsidRPr="00E30AB4">
                                  <w:rPr>
                                    <w:rFonts w:ascii="Arial" w:hAnsi="Arial"/>
                                    <w:i/>
                                    <w:color w:val="212121"/>
                                    <w:w w:val="105"/>
                                    <w:sz w:val="18"/>
                                  </w:rPr>
                                  <w:t>de</w:t>
                                </w:r>
                                <w:r w:rsidRPr="00E30AB4">
                                  <w:rPr>
                                    <w:rFonts w:ascii="Arial" w:hAnsi="Arial"/>
                                    <w:i/>
                                    <w:color w:val="212121"/>
                                    <w:spacing w:val="14"/>
                                    <w:w w:val="105"/>
                                    <w:sz w:val="18"/>
                                  </w:rPr>
                                  <w:t xml:space="preserve"> </w:t>
                                </w:r>
                                <w:r w:rsidRPr="00E30AB4">
                                  <w:rPr>
                                    <w:rFonts w:ascii="Arial" w:hAnsi="Arial"/>
                                    <w:i/>
                                    <w:color w:val="212121"/>
                                    <w:w w:val="105"/>
                                    <w:sz w:val="18"/>
                                  </w:rPr>
                                  <w:t>2025</w:t>
                                </w:r>
                                <w:r w:rsidRPr="00E30AB4">
                                  <w:rPr>
                                    <w:rFonts w:ascii="Arial" w:hAnsi="Arial"/>
                                    <w:i/>
                                    <w:color w:val="212121"/>
                                    <w:spacing w:val="16"/>
                                    <w:w w:val="105"/>
                                    <w:sz w:val="18"/>
                                  </w:rPr>
                                  <w:t xml:space="preserve"> </w:t>
                                </w:r>
                                <w:r w:rsidRPr="00E30AB4">
                                  <w:rPr>
                                    <w:rFonts w:ascii="Arial" w:hAnsi="Arial"/>
                                    <w:i/>
                                    <w:color w:val="212121"/>
                                    <w:w w:val="105"/>
                                    <w:sz w:val="18"/>
                                  </w:rPr>
                                  <w:t>ante</w:t>
                                </w:r>
                                <w:r w:rsidRPr="00E30AB4">
                                  <w:rPr>
                                    <w:rFonts w:ascii="Arial" w:hAnsi="Arial"/>
                                    <w:i/>
                                    <w:color w:val="212121"/>
                                    <w:spacing w:val="15"/>
                                    <w:w w:val="105"/>
                                    <w:sz w:val="18"/>
                                  </w:rPr>
                                  <w:t xml:space="preserve"> </w:t>
                                </w:r>
                                <w:r w:rsidRPr="00E30AB4">
                                  <w:rPr>
                                    <w:rFonts w:ascii="Arial" w:hAnsi="Arial"/>
                                    <w:i/>
                                    <w:color w:val="212121"/>
                                    <w:w w:val="105"/>
                                    <w:sz w:val="18"/>
                                  </w:rPr>
                                  <w:t>la</w:t>
                                </w:r>
                                <w:r w:rsidRPr="00E30AB4">
                                  <w:rPr>
                                    <w:rFonts w:ascii="Arial" w:hAnsi="Arial"/>
                                    <w:i/>
                                    <w:color w:val="212121"/>
                                    <w:spacing w:val="22"/>
                                    <w:w w:val="105"/>
                                    <w:sz w:val="18"/>
                                  </w:rPr>
                                  <w:t xml:space="preserve"> </w:t>
                                </w:r>
                                <w:r w:rsidRPr="00E30AB4">
                                  <w:rPr>
                                    <w:rFonts w:ascii="Arial" w:hAnsi="Arial"/>
                                    <w:i/>
                                    <w:color w:val="212121"/>
                                    <w:spacing w:val="-1"/>
                                    <w:w w:val="105"/>
                                    <w:sz w:val="18"/>
                                  </w:rPr>
                                  <w:t>In</w:t>
                                </w:r>
                                <w:r w:rsidRPr="00E30AB4">
                                  <w:rPr>
                                    <w:rFonts w:ascii="Arial" w:hAnsi="Arial"/>
                                    <w:i/>
                                    <w:color w:val="3F3F3F"/>
                                    <w:spacing w:val="-1"/>
                                    <w:w w:val="105"/>
                                    <w:sz w:val="18"/>
                                  </w:rPr>
                                  <w:t>t</w:t>
                                </w:r>
                                <w:r w:rsidRPr="00E30AB4">
                                  <w:rPr>
                                    <w:rFonts w:ascii="Arial" w:hAnsi="Arial"/>
                                    <w:i/>
                                    <w:color w:val="212121"/>
                                    <w:spacing w:val="-1"/>
                                    <w:w w:val="105"/>
                                    <w:sz w:val="18"/>
                                  </w:rPr>
                                  <w:t>ervenc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15"/>
                                    <w:w w:val="105"/>
                                    <w:sz w:val="18"/>
                                  </w:rPr>
                                  <w:t xml:space="preserve"> </w:t>
                                </w:r>
                                <w:r w:rsidRPr="00E30AB4">
                                  <w:rPr>
                                    <w:rFonts w:ascii="Arial" w:hAnsi="Arial"/>
                                    <w:i/>
                                    <w:color w:val="212121"/>
                                    <w:spacing w:val="-2"/>
                                    <w:w w:val="105"/>
                                    <w:sz w:val="18"/>
                                  </w:rPr>
                                  <w:t>Genera</w:t>
                                </w:r>
                                <w:r w:rsidRPr="00E30AB4">
                                  <w:rPr>
                                    <w:rFonts w:ascii="Arial" w:hAnsi="Arial"/>
                                    <w:i/>
                                    <w:color w:val="3F3F3F"/>
                                    <w:spacing w:val="-2"/>
                                    <w:w w:val="105"/>
                                    <w:sz w:val="18"/>
                                  </w:rPr>
                                  <w:t>l</w:t>
                                </w:r>
                                <w:r w:rsidRPr="00E30AB4">
                                  <w:rPr>
                                    <w:rFonts w:ascii="Arial" w:hAnsi="Arial"/>
                                    <w:i/>
                                    <w:color w:val="6B6B6B"/>
                                    <w:spacing w:val="-2"/>
                                    <w:w w:val="105"/>
                                    <w:sz w:val="18"/>
                                  </w:rPr>
                                  <w:t>,</w:t>
                                </w:r>
                                <w:r w:rsidRPr="00E30AB4">
                                  <w:rPr>
                                    <w:rFonts w:ascii="Arial" w:hAnsi="Arial"/>
                                    <w:i/>
                                    <w:color w:val="6B6B6B"/>
                                    <w:spacing w:val="3"/>
                                    <w:w w:val="105"/>
                                    <w:sz w:val="18"/>
                                  </w:rPr>
                                  <w:t xml:space="preserve"> </w:t>
                                </w:r>
                                <w:r w:rsidRPr="00E30AB4">
                                  <w:rPr>
                                    <w:rFonts w:ascii="Arial" w:hAnsi="Arial"/>
                                    <w:i/>
                                    <w:color w:val="212121"/>
                                    <w:spacing w:val="-2"/>
                                    <w:w w:val="105"/>
                                    <w:sz w:val="18"/>
                                  </w:rPr>
                                  <w:t>ca</w:t>
                                </w:r>
                                <w:r w:rsidRPr="00E30AB4">
                                  <w:rPr>
                                    <w:rFonts w:ascii="Arial" w:hAnsi="Arial"/>
                                    <w:i/>
                                    <w:color w:val="3F3F3F"/>
                                    <w:spacing w:val="-3"/>
                                    <w:w w:val="105"/>
                                    <w:sz w:val="18"/>
                                  </w:rPr>
                                  <w:t>r</w:t>
                                </w:r>
                                <w:r w:rsidRPr="00E30AB4">
                                  <w:rPr>
                                    <w:rFonts w:ascii="Arial" w:hAnsi="Arial"/>
                                    <w:i/>
                                    <w:color w:val="212121"/>
                                    <w:spacing w:val="-2"/>
                                    <w:w w:val="105"/>
                                    <w:sz w:val="18"/>
                                  </w:rPr>
                                  <w:t>ece</w:t>
                                </w:r>
                                <w:r w:rsidRPr="00E30AB4">
                                  <w:rPr>
                                    <w:rFonts w:ascii="Arial" w:hAnsi="Arial"/>
                                    <w:i/>
                                    <w:color w:val="212121"/>
                                    <w:spacing w:val="10"/>
                                    <w:w w:val="105"/>
                                    <w:sz w:val="18"/>
                                  </w:rPr>
                                  <w:t xml:space="preserve"> </w:t>
                                </w:r>
                                <w:r w:rsidRPr="00E30AB4">
                                  <w:rPr>
                                    <w:rFonts w:ascii="Arial" w:hAnsi="Arial"/>
                                    <w:i/>
                                    <w:color w:val="212121"/>
                                    <w:w w:val="105"/>
                                    <w:sz w:val="18"/>
                                  </w:rPr>
                                  <w:t>de</w:t>
                                </w:r>
                                <w:r w:rsidRPr="00E30AB4">
                                  <w:rPr>
                                    <w:rFonts w:ascii="Arial" w:hAnsi="Arial"/>
                                    <w:i/>
                                    <w:color w:val="212121"/>
                                    <w:spacing w:val="8"/>
                                    <w:w w:val="105"/>
                                    <w:sz w:val="18"/>
                                  </w:rPr>
                                  <w:t xml:space="preserve"> </w:t>
                                </w:r>
                                <w:r w:rsidRPr="00E30AB4">
                                  <w:rPr>
                                    <w:rFonts w:ascii="Arial" w:hAnsi="Arial"/>
                                    <w:color w:val="212121"/>
                                    <w:w w:val="105"/>
                                    <w:sz w:val="18"/>
                                  </w:rPr>
                                  <w:t>/os</w:t>
                                </w:r>
                                <w:r w:rsidRPr="00E30AB4">
                                  <w:rPr>
                                    <w:rFonts w:ascii="Arial" w:hAnsi="Arial"/>
                                    <w:color w:val="212121"/>
                                    <w:spacing w:val="17"/>
                                    <w:w w:val="105"/>
                                    <w:sz w:val="18"/>
                                  </w:rPr>
                                  <w:t xml:space="preserve"> </w:t>
                                </w:r>
                                <w:r w:rsidRPr="00E30AB4">
                                  <w:rPr>
                                    <w:rFonts w:ascii="Arial" w:hAnsi="Arial"/>
                                    <w:i/>
                                    <w:color w:val="212121"/>
                                    <w:spacing w:val="-1"/>
                                    <w:w w:val="105"/>
                                    <w:sz w:val="18"/>
                                  </w:rPr>
                                  <w:t>req</w:t>
                                </w:r>
                                <w:r w:rsidRPr="00E30AB4">
                                  <w:rPr>
                                    <w:rFonts w:ascii="Arial" w:hAnsi="Arial"/>
                                    <w:i/>
                                    <w:color w:val="3F3F3F"/>
                                    <w:spacing w:val="-1"/>
                                    <w:w w:val="105"/>
                                    <w:sz w:val="18"/>
                                  </w:rPr>
                                  <w:t>ui</w:t>
                                </w:r>
                                <w:r w:rsidRPr="00E30AB4">
                                  <w:rPr>
                                    <w:rFonts w:ascii="Arial" w:hAnsi="Arial"/>
                                    <w:i/>
                                    <w:color w:val="212121"/>
                                    <w:spacing w:val="-1"/>
                                    <w:w w:val="105"/>
                                    <w:sz w:val="18"/>
                                  </w:rPr>
                                  <w:t>s</w:t>
                                </w:r>
                                <w:r w:rsidRPr="00E30AB4">
                                  <w:rPr>
                                    <w:rFonts w:ascii="Arial" w:hAnsi="Arial"/>
                                    <w:i/>
                                    <w:color w:val="3F3F3F"/>
                                    <w:spacing w:val="-1"/>
                                    <w:w w:val="105"/>
                                    <w:sz w:val="18"/>
                                  </w:rPr>
                                  <w:t>it</w:t>
                                </w:r>
                                <w:r w:rsidRPr="00E30AB4">
                                  <w:rPr>
                                    <w:rFonts w:ascii="Arial" w:hAnsi="Arial"/>
                                    <w:i/>
                                    <w:color w:val="212121"/>
                                    <w:spacing w:val="-1"/>
                                    <w:w w:val="105"/>
                                    <w:sz w:val="18"/>
                                  </w:rPr>
                                  <w:t>os</w:t>
                                </w:r>
                                <w:r w:rsidRPr="00E30AB4">
                                  <w:rPr>
                                    <w:rFonts w:ascii="Arial" w:hAnsi="Arial"/>
                                    <w:i/>
                                    <w:color w:val="212121"/>
                                    <w:spacing w:val="29"/>
                                    <w:w w:val="106"/>
                                    <w:sz w:val="18"/>
                                  </w:rPr>
                                  <w:t xml:space="preserve"> </w:t>
                                </w:r>
                                <w:r w:rsidRPr="00E30AB4">
                                  <w:rPr>
                                    <w:rFonts w:ascii="Arial" w:hAnsi="Arial"/>
                                    <w:i/>
                                    <w:color w:val="212121"/>
                                    <w:w w:val="105"/>
                                    <w:sz w:val="18"/>
                                  </w:rPr>
                                  <w:t>legales</w:t>
                                </w:r>
                                <w:r w:rsidRPr="00E30AB4">
                                  <w:rPr>
                                    <w:rFonts w:ascii="Arial" w:hAnsi="Arial"/>
                                    <w:i/>
                                    <w:color w:val="212121"/>
                                    <w:spacing w:val="-4"/>
                                    <w:w w:val="105"/>
                                    <w:sz w:val="18"/>
                                  </w:rPr>
                                  <w:t xml:space="preserve"> </w:t>
                                </w:r>
                                <w:r w:rsidRPr="00E30AB4">
                                  <w:rPr>
                                    <w:rFonts w:ascii="Arial" w:hAnsi="Arial"/>
                                    <w:i/>
                                    <w:color w:val="212121"/>
                                    <w:spacing w:val="1"/>
                                    <w:w w:val="105"/>
                                    <w:sz w:val="18"/>
                                  </w:rPr>
                                  <w:t>prev</w:t>
                                </w:r>
                                <w:r w:rsidRPr="00E30AB4">
                                  <w:rPr>
                                    <w:rFonts w:ascii="Arial" w:hAnsi="Arial"/>
                                    <w:i/>
                                    <w:color w:val="3F3F3F"/>
                                    <w:w w:val="105"/>
                                    <w:sz w:val="18"/>
                                  </w:rPr>
                                  <w:t>i</w:t>
                                </w:r>
                                <w:r w:rsidRPr="00E30AB4">
                                  <w:rPr>
                                    <w:rFonts w:ascii="Arial" w:hAnsi="Arial"/>
                                    <w:i/>
                                    <w:color w:val="212121"/>
                                    <w:spacing w:val="1"/>
                                    <w:w w:val="105"/>
                                    <w:sz w:val="18"/>
                                  </w:rPr>
                                  <w:t>stos</w:t>
                                </w:r>
                                <w:r w:rsidRPr="00E30AB4">
                                  <w:rPr>
                                    <w:rFonts w:ascii="Arial" w:hAnsi="Arial"/>
                                    <w:i/>
                                    <w:color w:val="212121"/>
                                    <w:spacing w:val="-6"/>
                                    <w:w w:val="105"/>
                                    <w:sz w:val="18"/>
                                  </w:rPr>
                                  <w:t xml:space="preserve"> </w:t>
                                </w:r>
                                <w:r w:rsidRPr="00E30AB4">
                                  <w:rPr>
                                    <w:rFonts w:ascii="Arial" w:hAnsi="Arial"/>
                                    <w:i/>
                                    <w:color w:val="212121"/>
                                    <w:w w:val="105"/>
                                    <w:sz w:val="18"/>
                                  </w:rPr>
                                  <w:t>en</w:t>
                                </w:r>
                                <w:r w:rsidRPr="00E30AB4">
                                  <w:rPr>
                                    <w:rFonts w:ascii="Arial" w:hAnsi="Arial"/>
                                    <w:i/>
                                    <w:color w:val="212121"/>
                                    <w:spacing w:val="-20"/>
                                    <w:w w:val="105"/>
                                    <w:sz w:val="18"/>
                                  </w:rPr>
                                  <w:t xml:space="preserve"> </w:t>
                                </w:r>
                                <w:r w:rsidRPr="00E30AB4">
                                  <w:rPr>
                                    <w:rFonts w:ascii="Arial" w:hAnsi="Arial"/>
                                    <w:i/>
                                    <w:color w:val="212121"/>
                                    <w:w w:val="105"/>
                                    <w:sz w:val="18"/>
                                  </w:rPr>
                                  <w:t>la</w:t>
                                </w:r>
                                <w:r w:rsidRPr="00E30AB4">
                                  <w:rPr>
                                    <w:rFonts w:ascii="Arial" w:hAnsi="Arial"/>
                                    <w:i/>
                                    <w:color w:val="212121"/>
                                    <w:spacing w:val="-12"/>
                                    <w:w w:val="105"/>
                                    <w:sz w:val="18"/>
                                  </w:rPr>
                                  <w:t xml:space="preserve"> </w:t>
                                </w:r>
                                <w:r w:rsidRPr="00E30AB4">
                                  <w:rPr>
                                    <w:rFonts w:ascii="Arial" w:hAnsi="Arial"/>
                                    <w:i/>
                                    <w:color w:val="212121"/>
                                    <w:w w:val="105"/>
                                    <w:sz w:val="18"/>
                                  </w:rPr>
                                  <w:t>normat</w:t>
                                </w:r>
                                <w:r w:rsidRPr="00E30AB4">
                                  <w:rPr>
                                    <w:rFonts w:ascii="Arial" w:hAnsi="Arial"/>
                                    <w:i/>
                                    <w:color w:val="3F3F3F"/>
                                    <w:w w:val="105"/>
                                    <w:sz w:val="18"/>
                                  </w:rPr>
                                  <w:t>i</w:t>
                                </w:r>
                                <w:r w:rsidRPr="00E30AB4">
                                  <w:rPr>
                                    <w:rFonts w:ascii="Arial" w:hAnsi="Arial"/>
                                    <w:i/>
                                    <w:color w:val="212121"/>
                                    <w:w w:val="105"/>
                                    <w:sz w:val="18"/>
                                  </w:rPr>
                                  <w:t>va</w:t>
                                </w:r>
                                <w:r w:rsidRPr="00E30AB4">
                                  <w:rPr>
                                    <w:rFonts w:ascii="Arial" w:hAnsi="Arial"/>
                                    <w:i/>
                                    <w:color w:val="212121"/>
                                    <w:spacing w:val="-17"/>
                                    <w:w w:val="105"/>
                                    <w:sz w:val="18"/>
                                  </w:rPr>
                                  <w:t xml:space="preserve"> </w:t>
                                </w:r>
                                <w:r w:rsidRPr="00E30AB4">
                                  <w:rPr>
                                    <w:rFonts w:ascii="Arial" w:hAnsi="Arial"/>
                                    <w:i/>
                                    <w:color w:val="212121"/>
                                    <w:w w:val="105"/>
                                    <w:sz w:val="18"/>
                                  </w:rPr>
                                  <w:t>de</w:t>
                                </w:r>
                                <w:r w:rsidRPr="00E30AB4">
                                  <w:rPr>
                                    <w:rFonts w:ascii="Arial" w:hAnsi="Arial"/>
                                    <w:i/>
                                    <w:color w:val="212121"/>
                                    <w:spacing w:val="-14"/>
                                    <w:w w:val="105"/>
                                    <w:sz w:val="18"/>
                                  </w:rPr>
                                  <w:t xml:space="preserve"> </w:t>
                                </w:r>
                                <w:r w:rsidRPr="00E30AB4">
                                  <w:rPr>
                                    <w:rFonts w:ascii="Arial" w:hAnsi="Arial"/>
                                    <w:i/>
                                    <w:color w:val="212121"/>
                                    <w:spacing w:val="-2"/>
                                    <w:w w:val="105"/>
                                    <w:sz w:val="18"/>
                                  </w:rPr>
                                  <w:t>aplicac</w:t>
                                </w:r>
                                <w:r w:rsidRPr="00E30AB4">
                                  <w:rPr>
                                    <w:rFonts w:ascii="Arial" w:hAnsi="Arial"/>
                                    <w:i/>
                                    <w:color w:val="3F3F3F"/>
                                    <w:spacing w:val="-2"/>
                                    <w:w w:val="105"/>
                                    <w:sz w:val="18"/>
                                  </w:rPr>
                                  <w:t>i</w:t>
                                </w:r>
                                <w:r w:rsidRPr="00E30AB4">
                                  <w:rPr>
                                    <w:rFonts w:ascii="Arial" w:hAnsi="Arial"/>
                                    <w:i/>
                                    <w:color w:val="212121"/>
                                    <w:spacing w:val="-2"/>
                                    <w:w w:val="105"/>
                                    <w:sz w:val="18"/>
                                  </w:rPr>
                                  <w:t>ón</w:t>
                                </w:r>
                                <w:r w:rsidRPr="00E30AB4">
                                  <w:rPr>
                                    <w:rFonts w:ascii="Arial" w:hAnsi="Arial"/>
                                    <w:i/>
                                    <w:color w:val="525252"/>
                                    <w:spacing w:val="-2"/>
                                    <w:w w:val="105"/>
                                    <w:sz w:val="18"/>
                                  </w:rPr>
                                  <w:t>,</w:t>
                                </w:r>
                                <w:r w:rsidRPr="00E30AB4">
                                  <w:rPr>
                                    <w:rFonts w:ascii="Arial" w:hAnsi="Arial"/>
                                    <w:i/>
                                    <w:color w:val="525252"/>
                                    <w:spacing w:val="-22"/>
                                    <w:w w:val="105"/>
                                    <w:sz w:val="18"/>
                                  </w:rPr>
                                  <w:t xml:space="preserve"> </w:t>
                                </w:r>
                                <w:r w:rsidRPr="00E30AB4">
                                  <w:rPr>
                                    <w:rFonts w:ascii="Arial" w:hAnsi="Arial"/>
                                    <w:i/>
                                    <w:color w:val="212121"/>
                                    <w:w w:val="105"/>
                                    <w:sz w:val="18"/>
                                  </w:rPr>
                                  <w:t>pud</w:t>
                                </w:r>
                                <w:r w:rsidRPr="00E30AB4">
                                  <w:rPr>
                                    <w:rFonts w:ascii="Arial" w:hAnsi="Arial"/>
                                    <w:i/>
                                    <w:color w:val="3F3F3F"/>
                                    <w:w w:val="105"/>
                                    <w:sz w:val="18"/>
                                  </w:rPr>
                                  <w:t>i</w:t>
                                </w:r>
                                <w:r w:rsidRPr="00E30AB4">
                                  <w:rPr>
                                    <w:rFonts w:ascii="Arial" w:hAnsi="Arial"/>
                                    <w:i/>
                                    <w:color w:val="212121"/>
                                    <w:w w:val="105"/>
                                    <w:sz w:val="18"/>
                                  </w:rPr>
                                  <w:t>endo</w:t>
                                </w:r>
                                <w:r w:rsidRPr="00E30AB4">
                                  <w:rPr>
                                    <w:rFonts w:ascii="Arial" w:hAnsi="Arial"/>
                                    <w:i/>
                                    <w:color w:val="212121"/>
                                    <w:spacing w:val="-6"/>
                                    <w:w w:val="105"/>
                                    <w:sz w:val="18"/>
                                  </w:rPr>
                                  <w:t xml:space="preserve"> </w:t>
                                </w:r>
                                <w:r w:rsidRPr="00E30AB4">
                                  <w:rPr>
                                    <w:rFonts w:ascii="Arial" w:hAnsi="Arial"/>
                                    <w:i/>
                                    <w:color w:val="212121"/>
                                    <w:w w:val="105"/>
                                    <w:sz w:val="18"/>
                                  </w:rPr>
                                  <w:t>la</w:t>
                                </w:r>
                                <w:r w:rsidRPr="00E30AB4">
                                  <w:rPr>
                                    <w:rFonts w:ascii="Arial" w:hAnsi="Arial"/>
                                    <w:i/>
                                    <w:color w:val="212121"/>
                                    <w:spacing w:val="-7"/>
                                    <w:w w:val="105"/>
                                    <w:sz w:val="18"/>
                                  </w:rPr>
                                  <w:t xml:space="preserve"> </w:t>
                                </w:r>
                                <w:r w:rsidRPr="00E30AB4">
                                  <w:rPr>
                                    <w:rFonts w:ascii="Arial" w:hAnsi="Arial"/>
                                    <w:i/>
                                    <w:color w:val="212121"/>
                                    <w:spacing w:val="-1"/>
                                    <w:w w:val="105"/>
                                    <w:sz w:val="18"/>
                                  </w:rPr>
                                  <w:t>cont</w:t>
                                </w:r>
                                <w:r w:rsidRPr="00E30AB4">
                                  <w:rPr>
                                    <w:rFonts w:ascii="Arial" w:hAnsi="Arial"/>
                                    <w:i/>
                                    <w:color w:val="3F3F3F"/>
                                    <w:spacing w:val="-1"/>
                                    <w:w w:val="105"/>
                                    <w:sz w:val="18"/>
                                  </w:rPr>
                                  <w:t>i</w:t>
                                </w:r>
                                <w:r w:rsidRPr="00E30AB4">
                                  <w:rPr>
                                    <w:rFonts w:ascii="Arial" w:hAnsi="Arial"/>
                                    <w:i/>
                                    <w:color w:val="212121"/>
                                    <w:spacing w:val="-1"/>
                                    <w:w w:val="105"/>
                                    <w:sz w:val="18"/>
                                  </w:rPr>
                                  <w:t>nuac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14"/>
                                    <w:w w:val="105"/>
                                    <w:sz w:val="18"/>
                                  </w:rPr>
                                  <w:t xml:space="preserve"> </w:t>
                                </w:r>
                                <w:r w:rsidRPr="00E30AB4">
                                  <w:rPr>
                                    <w:rFonts w:ascii="Arial" w:hAnsi="Arial"/>
                                    <w:i/>
                                    <w:color w:val="212121"/>
                                    <w:w w:val="105"/>
                                    <w:sz w:val="18"/>
                                  </w:rPr>
                                  <w:t>de</w:t>
                                </w:r>
                                <w:r w:rsidRPr="00E30AB4">
                                  <w:rPr>
                                    <w:rFonts w:ascii="Arial" w:hAnsi="Arial"/>
                                    <w:i/>
                                    <w:color w:val="212121"/>
                                    <w:spacing w:val="-15"/>
                                    <w:w w:val="105"/>
                                    <w:sz w:val="18"/>
                                  </w:rPr>
                                  <w:t xml:space="preserve"> </w:t>
                                </w:r>
                                <w:proofErr w:type="gramStart"/>
                                <w:r w:rsidRPr="00E30AB4">
                                  <w:rPr>
                                    <w:rFonts w:ascii="Arial" w:hAnsi="Arial"/>
                                    <w:i/>
                                    <w:color w:val="212121"/>
                                    <w:w w:val="105"/>
                                    <w:sz w:val="18"/>
                                  </w:rPr>
                                  <w:t>la</w:t>
                                </w:r>
                                <w:r w:rsidRPr="00E30AB4">
                                  <w:rPr>
                                    <w:rFonts w:ascii="Arial" w:hAnsi="Arial"/>
                                    <w:i/>
                                    <w:color w:val="212121"/>
                                    <w:spacing w:val="-7"/>
                                    <w:w w:val="105"/>
                                    <w:sz w:val="18"/>
                                  </w:rPr>
                                  <w:t xml:space="preserve"> </w:t>
                                </w:r>
                                <w:r w:rsidRPr="00E30AB4">
                                  <w:rPr>
                                    <w:rFonts w:ascii="Arial" w:hAnsi="Arial"/>
                                    <w:i/>
                                    <w:color w:val="212121"/>
                                    <w:w w:val="105"/>
                                    <w:sz w:val="18"/>
                                  </w:rPr>
                                  <w:t>misma</w:t>
                                </w:r>
                                <w:proofErr w:type="gramEnd"/>
                                <w:r w:rsidRPr="00E30AB4">
                                  <w:rPr>
                                    <w:rFonts w:ascii="Arial" w:hAnsi="Arial"/>
                                    <w:i/>
                                    <w:color w:val="212121"/>
                                    <w:spacing w:val="-2"/>
                                    <w:w w:val="105"/>
                                    <w:sz w:val="18"/>
                                  </w:rPr>
                                  <w:t xml:space="preserve"> </w:t>
                                </w:r>
                                <w:r w:rsidRPr="00E30AB4">
                                  <w:rPr>
                                    <w:rFonts w:ascii="Arial" w:hAnsi="Arial"/>
                                    <w:i/>
                                    <w:color w:val="212121"/>
                                    <w:spacing w:val="-1"/>
                                    <w:w w:val="105"/>
                                    <w:sz w:val="18"/>
                                  </w:rPr>
                                  <w:t>causa</w:t>
                                </w:r>
                                <w:r w:rsidRPr="00E30AB4">
                                  <w:rPr>
                                    <w:rFonts w:ascii="Arial" w:hAnsi="Arial"/>
                                    <w:i/>
                                    <w:color w:val="3F3F3F"/>
                                    <w:spacing w:val="-1"/>
                                    <w:w w:val="105"/>
                                    <w:sz w:val="18"/>
                                  </w:rPr>
                                  <w:t>r</w:t>
                                </w:r>
                                <w:r w:rsidRPr="00E30AB4">
                                  <w:rPr>
                                    <w:rFonts w:ascii="Arial" w:hAnsi="Arial"/>
                                    <w:i/>
                                    <w:color w:val="3F3F3F"/>
                                    <w:spacing w:val="35"/>
                                    <w:w w:val="115"/>
                                    <w:sz w:val="18"/>
                                  </w:rPr>
                                  <w:t xml:space="preserve"> </w:t>
                                </w:r>
                                <w:r w:rsidRPr="00E30AB4">
                                  <w:rPr>
                                    <w:rFonts w:ascii="Arial" w:hAnsi="Arial"/>
                                    <w:i/>
                                    <w:color w:val="212121"/>
                                    <w:w w:val="105"/>
                                    <w:sz w:val="18"/>
                                  </w:rPr>
                                  <w:t>quebrantos</w:t>
                                </w:r>
                                <w:r w:rsidRPr="00E30AB4">
                                  <w:rPr>
                                    <w:rFonts w:ascii="Arial" w:hAnsi="Arial"/>
                                    <w:i/>
                                    <w:color w:val="212121"/>
                                    <w:spacing w:val="9"/>
                                    <w:w w:val="105"/>
                                    <w:sz w:val="18"/>
                                  </w:rPr>
                                  <w:t xml:space="preserve"> </w:t>
                                </w:r>
                                <w:r w:rsidRPr="00E30AB4">
                                  <w:rPr>
                                    <w:rFonts w:ascii="Arial" w:hAnsi="Arial"/>
                                    <w:i/>
                                    <w:color w:val="212121"/>
                                    <w:w w:val="105"/>
                                    <w:sz w:val="18"/>
                                  </w:rPr>
                                  <w:t>económ</w:t>
                                </w:r>
                                <w:r w:rsidRPr="00E30AB4">
                                  <w:rPr>
                                    <w:rFonts w:ascii="Arial" w:hAnsi="Arial"/>
                                    <w:i/>
                                    <w:color w:val="3F3F3F"/>
                                    <w:w w:val="105"/>
                                    <w:sz w:val="18"/>
                                  </w:rPr>
                                  <w:t>i</w:t>
                                </w:r>
                                <w:r w:rsidRPr="00E30AB4">
                                  <w:rPr>
                                    <w:rFonts w:ascii="Arial" w:hAnsi="Arial"/>
                                    <w:i/>
                                    <w:color w:val="212121"/>
                                    <w:w w:val="105"/>
                                    <w:sz w:val="18"/>
                                  </w:rPr>
                                  <w:t>cos</w:t>
                                </w:r>
                                <w:r w:rsidRPr="00E30AB4">
                                  <w:rPr>
                                    <w:rFonts w:ascii="Arial" w:hAnsi="Arial"/>
                                    <w:i/>
                                    <w:color w:val="212121"/>
                                    <w:spacing w:val="-5"/>
                                    <w:w w:val="105"/>
                                    <w:sz w:val="18"/>
                                  </w:rPr>
                                  <w:t xml:space="preserve"> </w:t>
                                </w:r>
                                <w:r w:rsidRPr="00E30AB4">
                                  <w:rPr>
                                    <w:rFonts w:ascii="Arial" w:hAnsi="Arial"/>
                                    <w:i/>
                                    <w:color w:val="212121"/>
                                    <w:w w:val="105"/>
                                    <w:sz w:val="18"/>
                                  </w:rPr>
                                  <w:t>a</w:t>
                                </w:r>
                                <w:r w:rsidRPr="00E30AB4">
                                  <w:rPr>
                                    <w:rFonts w:ascii="Arial" w:hAnsi="Arial"/>
                                    <w:i/>
                                    <w:color w:val="212121"/>
                                    <w:spacing w:val="-3"/>
                                    <w:w w:val="105"/>
                                    <w:sz w:val="18"/>
                                  </w:rPr>
                                  <w:t xml:space="preserve"> </w:t>
                                </w:r>
                                <w:r w:rsidRPr="00E30AB4">
                                  <w:rPr>
                                    <w:rFonts w:ascii="Arial" w:hAnsi="Arial"/>
                                    <w:i/>
                                    <w:color w:val="212121"/>
                                    <w:w w:val="105"/>
                                    <w:sz w:val="18"/>
                                  </w:rPr>
                                  <w:t>la</w:t>
                                </w:r>
                                <w:r w:rsidRPr="00E30AB4">
                                  <w:rPr>
                                    <w:rFonts w:ascii="Arial" w:hAnsi="Arial"/>
                                    <w:i/>
                                    <w:color w:val="212121"/>
                                    <w:spacing w:val="1"/>
                                    <w:w w:val="105"/>
                                    <w:sz w:val="18"/>
                                  </w:rPr>
                                  <w:t xml:space="preserve"> </w:t>
                                </w:r>
                                <w:r w:rsidRPr="00E30AB4">
                                  <w:rPr>
                                    <w:rFonts w:ascii="Arial" w:hAnsi="Arial"/>
                                    <w:i/>
                                    <w:color w:val="212121"/>
                                    <w:spacing w:val="-1"/>
                                    <w:w w:val="105"/>
                                    <w:sz w:val="18"/>
                                  </w:rPr>
                                  <w:t>Hac</w:t>
                                </w:r>
                                <w:r w:rsidRPr="00E30AB4">
                                  <w:rPr>
                                    <w:rFonts w:ascii="Arial" w:hAnsi="Arial"/>
                                    <w:i/>
                                    <w:color w:val="3F3F3F"/>
                                    <w:spacing w:val="-1"/>
                                    <w:w w:val="105"/>
                                    <w:sz w:val="18"/>
                                  </w:rPr>
                                  <w:t>i</w:t>
                                </w:r>
                                <w:r w:rsidRPr="00E30AB4">
                                  <w:rPr>
                                    <w:rFonts w:ascii="Arial" w:hAnsi="Arial"/>
                                    <w:i/>
                                    <w:color w:val="212121"/>
                                    <w:spacing w:val="-1"/>
                                    <w:w w:val="105"/>
                                    <w:sz w:val="18"/>
                                  </w:rPr>
                                  <w:t>enda</w:t>
                                </w:r>
                                <w:r w:rsidRPr="00E30AB4">
                                  <w:rPr>
                                    <w:rFonts w:ascii="Arial" w:hAnsi="Arial"/>
                                    <w:i/>
                                    <w:color w:val="212121"/>
                                    <w:spacing w:val="-3"/>
                                    <w:w w:val="105"/>
                                    <w:sz w:val="18"/>
                                  </w:rPr>
                                  <w:t xml:space="preserve"> </w:t>
                                </w:r>
                                <w:r w:rsidRPr="00E30AB4">
                                  <w:rPr>
                                    <w:rFonts w:ascii="Arial" w:hAnsi="Arial"/>
                                    <w:i/>
                                    <w:color w:val="212121"/>
                                    <w:w w:val="105"/>
                                    <w:sz w:val="18"/>
                                  </w:rPr>
                                  <w:t>Pública</w:t>
                                </w:r>
                                <w:r w:rsidRPr="00E30AB4">
                                  <w:rPr>
                                    <w:rFonts w:ascii="Arial" w:hAnsi="Arial"/>
                                    <w:i/>
                                    <w:color w:val="212121"/>
                                    <w:spacing w:val="4"/>
                                    <w:w w:val="105"/>
                                    <w:sz w:val="18"/>
                                  </w:rPr>
                                  <w:t xml:space="preserve"> </w:t>
                                </w:r>
                                <w:r w:rsidRPr="00E30AB4">
                                  <w:rPr>
                                    <w:rFonts w:ascii="Arial" w:hAnsi="Arial"/>
                                    <w:i/>
                                    <w:color w:val="212121"/>
                                    <w:w w:val="105"/>
                                    <w:sz w:val="18"/>
                                  </w:rPr>
                                  <w:t>de</w:t>
                                </w:r>
                                <w:r w:rsidRPr="00E30AB4">
                                  <w:rPr>
                                    <w:rFonts w:ascii="Arial" w:hAnsi="Arial"/>
                                    <w:i/>
                                    <w:color w:val="212121"/>
                                    <w:spacing w:val="-1"/>
                                    <w:w w:val="105"/>
                                    <w:sz w:val="18"/>
                                  </w:rPr>
                                  <w:t xml:space="preserve"> </w:t>
                                </w:r>
                                <w:r w:rsidRPr="00E30AB4">
                                  <w:rPr>
                                    <w:rFonts w:ascii="Arial" w:hAnsi="Arial"/>
                                    <w:i/>
                                    <w:color w:val="212121"/>
                                    <w:spacing w:val="-3"/>
                                    <w:w w:val="105"/>
                                    <w:sz w:val="18"/>
                                  </w:rPr>
                                  <w:t>Na</w:t>
                                </w:r>
                                <w:r w:rsidRPr="00E30AB4">
                                  <w:rPr>
                                    <w:rFonts w:ascii="Arial" w:hAnsi="Arial"/>
                                    <w:i/>
                                    <w:color w:val="3F3F3F"/>
                                    <w:spacing w:val="-2"/>
                                    <w:w w:val="105"/>
                                    <w:sz w:val="18"/>
                                  </w:rPr>
                                  <w:t>v</w:t>
                                </w:r>
                                <w:r w:rsidRPr="00E30AB4">
                                  <w:rPr>
                                    <w:rFonts w:ascii="Arial" w:hAnsi="Arial"/>
                                    <w:i/>
                                    <w:color w:val="212121"/>
                                    <w:spacing w:val="-2"/>
                                    <w:w w:val="105"/>
                                    <w:sz w:val="18"/>
                                  </w:rPr>
                                  <w:t>a</w:t>
                                </w:r>
                                <w:r w:rsidRPr="00E30AB4">
                                  <w:rPr>
                                    <w:rFonts w:ascii="Arial" w:hAnsi="Arial"/>
                                    <w:i/>
                                    <w:color w:val="3F3F3F"/>
                                    <w:spacing w:val="-2"/>
                                    <w:w w:val="105"/>
                                    <w:sz w:val="18"/>
                                  </w:rPr>
                                  <w:t>r</w:t>
                                </w:r>
                                <w:r w:rsidRPr="00E30AB4">
                                  <w:rPr>
                                    <w:rFonts w:ascii="Arial" w:hAnsi="Arial"/>
                                    <w:i/>
                                    <w:color w:val="212121"/>
                                    <w:spacing w:val="-2"/>
                                    <w:w w:val="105"/>
                                    <w:sz w:val="18"/>
                                  </w:rPr>
                                  <w:t>ra</w:t>
                                </w:r>
                                <w:r w:rsidRPr="00E30AB4">
                                  <w:rPr>
                                    <w:rFonts w:ascii="Arial" w:hAnsi="Arial"/>
                                    <w:i/>
                                    <w:color w:val="3F3F3F"/>
                                    <w:spacing w:val="-2"/>
                                    <w:w w:val="105"/>
                                    <w:sz w:val="18"/>
                                  </w:rPr>
                                  <w:t>.</w:t>
                                </w:r>
                              </w:p>
                            </w:txbxContent>
                          </wps:txbx>
                          <wps:bodyPr rot="0" vert="horz" wrap="square" lIns="0" tIns="0" rIns="0" bIns="0" anchor="t" anchorCtr="0" upright="1">
                            <a:noAutofit/>
                          </wps:bodyPr>
                        </wps:wsp>
                      </wpg:grpSp>
                    </wpg:wgp>
                  </a:graphicData>
                </a:graphic>
              </wp:inline>
            </w:drawing>
          </mc:Choice>
          <mc:Fallback>
            <w:pict>
              <v:group w14:anchorId="44A55D7C" id="Grupo 176" o:spid="_x0000_s1148" style="width:393.15pt;height:131.05pt;mso-position-horizontal-relative:char;mso-position-vertical-relative:line" coordsize="7863,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">
                <v:group id="Group 417" o:spid="_x0000_s1149" style="position:absolute;left:5;top:12;width:7853;height:2" coordorigin="5,12"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">
                  <v:shape id="Freeform 418" o:spid="_x0000_s1150" style="position:absolute;left:5;top:12;width:7853;height:2;visibility:visible;mso-wrap-style:square;v-text-anchor:top"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" path="m,l7853,e" filled="f" strokeweight=".48pt">
                    <v:path arrowok="t" o:connecttype="custom" o:connectlocs="0,0;7853,0" o:connectangles="0,0"/>
                  </v:shape>
                </v:group>
                <v:group id="Group 419" o:spid="_x0000_s1151" style="position:absolute;left:12;top:7;width:2;height:2607" coordorigin="12,7"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">
                  <v:shape id="Freeform 420" o:spid="_x0000_s1152" style="position:absolute;left:12;top:7;width:2;height:2607;visibility:visible;mso-wrap-style:square;v-text-anchor:top"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" path="m,2607l,e" filled="f" strokecolor="#444" strokeweight=".72pt">
                    <v:path arrowok="t" o:connecttype="custom" o:connectlocs="0,2614;0,7" o:connectangles="0,0"/>
                  </v:shape>
                </v:group>
                <v:group id="Group 421" o:spid="_x0000_s1153" style="position:absolute;left:7850;top:7;width:2;height:2607" coordorigin="7850,7"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">
                  <v:shape id="Freeform 422" o:spid="_x0000_s1154" style="position:absolute;left:7850;top:7;width:2;height:2607;visibility:visible;mso-wrap-style:square;v-text-anchor:top"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" path="m,2607l,e" filled="f" strokecolor="#484848" strokeweight=".72pt">
                    <v:path arrowok="t" o:connecttype="custom" o:connectlocs="0,2614;0,7" o:connectangles="0,0"/>
                  </v:shape>
                </v:group>
                <v:group id="Group 423" o:spid="_x0000_s1155" style="position:absolute;left:5;top:2609;width:7853;height:2" coordorigin="5,2609"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">
                  <v:shape id="Freeform 424" o:spid="_x0000_s1156" style="position:absolute;left:5;top:2609;width:7853;height:2;visibility:visible;mso-wrap-style:square;v-text-anchor:top"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" path="m,l7853,e" filled="f" strokecolor="#030303" strokeweight=".48pt">
                    <v:path arrowok="t" o:connecttype="custom" o:connectlocs="0,0;7853,0" o:connectangles="0,0"/>
                  </v:shape>
                  <v:shape id="Text Box 425" o:spid="_x0000_s1157" type="#_x0000_t202" style="position:absolute;left:12;top:12;width:783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" filled="f" stroked="f">
                    <v:textbox inset="0,0,0,0">
                      <w:txbxContent>
                        <w:p w14:paraId="036C36D8" w14:textId="77777777" w:rsidR="000875E4" w:rsidRDefault="000875E4" w:rsidP="000875E4">
                          <w:pPr>
                            <w:spacing w:line="201" w:lineRule="exact"/>
                            <w:ind w:left="98"/>
                            <w:jc w:val="both"/>
                            <w:rPr>
                              <w:rFonts w:ascii="Arial" w:eastAsia="Arial" w:hAnsi="Arial" w:cs="Arial"/>
                              <w:sz w:val="18"/>
                              <w:szCs w:val="18"/>
                            </w:rPr>
                          </w:pPr>
                          <w:r>
                            <w:rPr>
                              <w:rFonts w:ascii="Arial"/>
                              <w:i/>
                              <w:color w:val="212121"/>
                              <w:w w:val="105"/>
                              <w:sz w:val="18"/>
                            </w:rPr>
                            <w:t>CONCLUSION:</w:t>
                          </w:r>
                        </w:p>
                        <w:p w14:paraId="6980BA0F" w14:textId="77777777" w:rsidR="000875E4" w:rsidRDefault="000875E4" w:rsidP="000875E4">
                          <w:pPr>
                            <w:spacing w:before="9"/>
                            <w:rPr>
                              <w:rFonts w:ascii="Arial" w:eastAsia="Arial" w:hAnsi="Arial" w:cs="Arial"/>
                              <w:sz w:val="18"/>
                              <w:szCs w:val="18"/>
                            </w:rPr>
                          </w:pPr>
                        </w:p>
                        <w:p w14:paraId="0A6EB721" w14:textId="77777777" w:rsidR="000875E4" w:rsidRPr="00E30AB4" w:rsidRDefault="000875E4" w:rsidP="000875E4">
                          <w:pPr>
                            <w:spacing w:line="252" w:lineRule="auto"/>
                            <w:ind w:left="88" w:right="79" w:firstLine="14"/>
                            <w:jc w:val="both"/>
                            <w:rPr>
                              <w:rFonts w:ascii="Arial" w:eastAsia="Arial" w:hAnsi="Arial" w:cs="Arial"/>
                              <w:sz w:val="18"/>
                              <w:szCs w:val="18"/>
                            </w:rPr>
                          </w:pPr>
                          <w:proofErr w:type="gramStart"/>
                          <w:r>
                            <w:rPr>
                              <w:i/>
                              <w:color w:val="525252"/>
                              <w:spacing w:val="7"/>
                              <w:w w:val="105"/>
                              <w:sz w:val="19"/>
                            </w:rPr>
                            <w:t>ª</w:t>
                          </w:r>
                          <w:r>
                            <w:rPr>
                              <w:i/>
                              <w:color w:val="3F3F3F"/>
                              <w:w w:val="105"/>
                              <w:sz w:val="19"/>
                            </w:rPr>
                            <w:t>..</w:t>
                          </w:r>
                          <w:r>
                            <w:rPr>
                              <w:i/>
                              <w:color w:val="3F3F3F"/>
                              <w:spacing w:val="-22"/>
                              <w:w w:val="105"/>
                              <w:sz w:val="19"/>
                            </w:rPr>
                            <w:t>.</w:t>
                          </w:r>
                          <w:proofErr w:type="gramEnd"/>
                          <w:r w:rsidRPr="00E30AB4">
                            <w:rPr>
                              <w:rFonts w:ascii="Arial" w:hAnsi="Arial"/>
                              <w:i/>
                              <w:color w:val="212121"/>
                              <w:w w:val="105"/>
                              <w:sz w:val="18"/>
                            </w:rPr>
                            <w:t>Al</w:t>
                          </w:r>
                          <w:r w:rsidRPr="00E30AB4">
                            <w:rPr>
                              <w:rFonts w:ascii="Arial" w:hAnsi="Arial"/>
                              <w:i/>
                              <w:color w:val="212121"/>
                              <w:spacing w:val="25"/>
                              <w:w w:val="105"/>
                              <w:sz w:val="18"/>
                            </w:rPr>
                            <w:t xml:space="preserve"> </w:t>
                          </w:r>
                          <w:r w:rsidRPr="00E30AB4">
                            <w:rPr>
                              <w:rFonts w:ascii="Arial" w:hAnsi="Arial"/>
                              <w:i/>
                              <w:color w:val="212121"/>
                              <w:spacing w:val="-2"/>
                              <w:w w:val="105"/>
                              <w:sz w:val="18"/>
                            </w:rPr>
                            <w:t>contrar</w:t>
                          </w:r>
                          <w:r w:rsidRPr="00E30AB4">
                            <w:rPr>
                              <w:rFonts w:ascii="Arial" w:hAnsi="Arial"/>
                              <w:i/>
                              <w:color w:val="3F3F3F"/>
                              <w:spacing w:val="-2"/>
                              <w:w w:val="105"/>
                              <w:sz w:val="18"/>
                            </w:rPr>
                            <w:t>i</w:t>
                          </w:r>
                          <w:r w:rsidRPr="00E30AB4">
                            <w:rPr>
                              <w:rFonts w:ascii="Arial" w:hAnsi="Arial"/>
                              <w:i/>
                              <w:color w:val="212121"/>
                              <w:spacing w:val="-2"/>
                              <w:w w:val="105"/>
                              <w:sz w:val="18"/>
                            </w:rPr>
                            <w:t>o</w:t>
                          </w:r>
                          <w:r w:rsidRPr="00E30AB4">
                            <w:rPr>
                              <w:rFonts w:ascii="Arial" w:hAnsi="Arial"/>
                              <w:i/>
                              <w:color w:val="525252"/>
                              <w:spacing w:val="-2"/>
                              <w:w w:val="105"/>
                              <w:sz w:val="18"/>
                            </w:rPr>
                            <w:t>,</w:t>
                          </w:r>
                          <w:r w:rsidRPr="00E30AB4">
                            <w:rPr>
                              <w:rFonts w:ascii="Arial" w:hAnsi="Arial"/>
                              <w:i/>
                              <w:color w:val="525252"/>
                              <w:spacing w:val="10"/>
                              <w:w w:val="105"/>
                              <w:sz w:val="18"/>
                            </w:rPr>
                            <w:t xml:space="preserve"> </w:t>
                          </w:r>
                          <w:r w:rsidRPr="00E30AB4">
                            <w:rPr>
                              <w:rFonts w:ascii="Arial" w:hAnsi="Arial"/>
                              <w:color w:val="212121"/>
                              <w:w w:val="105"/>
                              <w:sz w:val="18"/>
                            </w:rPr>
                            <w:t>como</w:t>
                          </w:r>
                          <w:r w:rsidRPr="00E30AB4">
                            <w:rPr>
                              <w:rFonts w:ascii="Arial" w:hAnsi="Arial"/>
                              <w:color w:val="212121"/>
                              <w:spacing w:val="12"/>
                              <w:w w:val="105"/>
                              <w:sz w:val="18"/>
                            </w:rPr>
                            <w:t xml:space="preserve"> </w:t>
                          </w:r>
                          <w:r w:rsidRPr="00E30AB4">
                            <w:rPr>
                              <w:rFonts w:ascii="Arial" w:hAnsi="Arial"/>
                              <w:color w:val="212121"/>
                              <w:w w:val="105"/>
                              <w:sz w:val="18"/>
                            </w:rPr>
                            <w:t>se</w:t>
                          </w:r>
                          <w:r w:rsidRPr="00E30AB4">
                            <w:rPr>
                              <w:rFonts w:ascii="Arial" w:hAnsi="Arial"/>
                              <w:color w:val="212121"/>
                              <w:spacing w:val="7"/>
                              <w:w w:val="105"/>
                              <w:sz w:val="18"/>
                            </w:rPr>
                            <w:t xml:space="preserve"> </w:t>
                          </w:r>
                          <w:r w:rsidRPr="00E30AB4">
                            <w:rPr>
                              <w:rFonts w:ascii="Arial" w:hAnsi="Arial"/>
                              <w:i/>
                              <w:color w:val="212121"/>
                              <w:w w:val="105"/>
                              <w:sz w:val="18"/>
                            </w:rPr>
                            <w:t>ha</w:t>
                          </w:r>
                          <w:r w:rsidRPr="00E30AB4">
                            <w:rPr>
                              <w:rFonts w:ascii="Arial" w:hAnsi="Arial"/>
                              <w:i/>
                              <w:color w:val="212121"/>
                              <w:spacing w:val="4"/>
                              <w:w w:val="105"/>
                              <w:sz w:val="18"/>
                            </w:rPr>
                            <w:t xml:space="preserve"> </w:t>
                          </w:r>
                          <w:r w:rsidRPr="00E30AB4">
                            <w:rPr>
                              <w:rFonts w:ascii="Arial" w:hAnsi="Arial"/>
                              <w:i/>
                              <w:color w:val="212121"/>
                              <w:w w:val="105"/>
                              <w:sz w:val="18"/>
                            </w:rPr>
                            <w:t>pues</w:t>
                          </w:r>
                          <w:r w:rsidRPr="00E30AB4">
                            <w:rPr>
                              <w:rFonts w:ascii="Arial" w:hAnsi="Arial"/>
                              <w:i/>
                              <w:color w:val="3F3F3F"/>
                              <w:w w:val="105"/>
                              <w:sz w:val="18"/>
                            </w:rPr>
                            <w:t>t</w:t>
                          </w:r>
                          <w:r w:rsidRPr="00E30AB4">
                            <w:rPr>
                              <w:rFonts w:ascii="Arial" w:hAnsi="Arial"/>
                              <w:i/>
                              <w:color w:val="212121"/>
                              <w:w w:val="105"/>
                              <w:sz w:val="18"/>
                            </w:rPr>
                            <w:t>o</w:t>
                          </w:r>
                          <w:r w:rsidRPr="00E30AB4">
                            <w:rPr>
                              <w:rFonts w:ascii="Arial" w:hAnsi="Arial"/>
                              <w:i/>
                              <w:color w:val="212121"/>
                              <w:spacing w:val="6"/>
                              <w:w w:val="105"/>
                              <w:sz w:val="18"/>
                            </w:rPr>
                            <w:t xml:space="preserve"> </w:t>
                          </w:r>
                          <w:r w:rsidRPr="00E30AB4">
                            <w:rPr>
                              <w:rFonts w:ascii="Arial" w:hAnsi="Arial"/>
                              <w:i/>
                              <w:color w:val="212121"/>
                              <w:w w:val="105"/>
                              <w:sz w:val="18"/>
                            </w:rPr>
                            <w:t>de</w:t>
                          </w:r>
                          <w:r w:rsidRPr="00E30AB4">
                            <w:rPr>
                              <w:rFonts w:ascii="Arial" w:hAnsi="Arial"/>
                              <w:i/>
                              <w:color w:val="212121"/>
                              <w:spacing w:val="13"/>
                              <w:w w:val="105"/>
                              <w:sz w:val="18"/>
                            </w:rPr>
                            <w:t xml:space="preserve"> </w:t>
                          </w:r>
                          <w:r w:rsidRPr="00E30AB4">
                            <w:rPr>
                              <w:rFonts w:ascii="Arial" w:hAnsi="Arial"/>
                              <w:i/>
                              <w:color w:val="212121"/>
                              <w:w w:val="105"/>
                              <w:sz w:val="18"/>
                            </w:rPr>
                            <w:t>man</w:t>
                          </w:r>
                          <w:r w:rsidRPr="00E30AB4">
                            <w:rPr>
                              <w:rFonts w:ascii="Arial" w:hAnsi="Arial"/>
                              <w:i/>
                              <w:color w:val="3F3F3F"/>
                              <w:w w:val="105"/>
                              <w:sz w:val="18"/>
                            </w:rPr>
                            <w:t>ifi</w:t>
                          </w:r>
                          <w:r w:rsidRPr="00E30AB4">
                            <w:rPr>
                              <w:rFonts w:ascii="Arial" w:hAnsi="Arial"/>
                              <w:i/>
                              <w:color w:val="212121"/>
                              <w:w w:val="105"/>
                              <w:sz w:val="18"/>
                            </w:rPr>
                            <w:t>esto</w:t>
                          </w:r>
                          <w:r w:rsidRPr="00E30AB4">
                            <w:rPr>
                              <w:rFonts w:ascii="Arial" w:hAnsi="Arial"/>
                              <w:i/>
                              <w:color w:val="212121"/>
                              <w:spacing w:val="17"/>
                              <w:w w:val="105"/>
                              <w:sz w:val="18"/>
                            </w:rPr>
                            <w:t xml:space="preserve"> </w:t>
                          </w:r>
                          <w:r w:rsidRPr="00E30AB4">
                            <w:rPr>
                              <w:rFonts w:ascii="Arial" w:hAnsi="Arial"/>
                              <w:i/>
                              <w:color w:val="212121"/>
                              <w:w w:val="105"/>
                              <w:sz w:val="18"/>
                            </w:rPr>
                            <w:t>a</w:t>
                          </w:r>
                          <w:r w:rsidRPr="00E30AB4">
                            <w:rPr>
                              <w:rFonts w:ascii="Arial" w:hAnsi="Arial"/>
                              <w:i/>
                              <w:color w:val="212121"/>
                              <w:spacing w:val="10"/>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o</w:t>
                          </w:r>
                          <w:r w:rsidRPr="00E30AB4">
                            <w:rPr>
                              <w:rFonts w:ascii="Arial" w:hAnsi="Arial"/>
                              <w:i/>
                              <w:color w:val="212121"/>
                              <w:spacing w:val="6"/>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argo</w:t>
                          </w:r>
                          <w:r w:rsidRPr="00E30AB4">
                            <w:rPr>
                              <w:rFonts w:ascii="Arial" w:hAnsi="Arial"/>
                              <w:i/>
                              <w:color w:val="212121"/>
                              <w:spacing w:val="21"/>
                              <w:w w:val="105"/>
                              <w:sz w:val="18"/>
                            </w:rPr>
                            <w:t xml:space="preserve">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color w:val="212121"/>
                              <w:spacing w:val="-4"/>
                              <w:w w:val="105"/>
                              <w:sz w:val="18"/>
                            </w:rPr>
                            <w:t>es</w:t>
                          </w:r>
                          <w:r w:rsidRPr="00E30AB4">
                            <w:rPr>
                              <w:rFonts w:ascii="Arial" w:hAnsi="Arial"/>
                              <w:color w:val="3F3F3F"/>
                              <w:spacing w:val="-4"/>
                              <w:w w:val="105"/>
                              <w:sz w:val="18"/>
                            </w:rPr>
                            <w:t>t</w:t>
                          </w:r>
                          <w:r w:rsidRPr="00E30AB4">
                            <w:rPr>
                              <w:rFonts w:ascii="Arial" w:hAnsi="Arial"/>
                              <w:color w:val="212121"/>
                              <w:spacing w:val="-4"/>
                              <w:w w:val="105"/>
                              <w:sz w:val="18"/>
                            </w:rPr>
                            <w:t>e</w:t>
                          </w:r>
                          <w:r w:rsidRPr="00E30AB4">
                            <w:rPr>
                              <w:rFonts w:ascii="Arial" w:hAnsi="Arial"/>
                              <w:color w:val="212121"/>
                              <w:spacing w:val="9"/>
                              <w:w w:val="105"/>
                              <w:sz w:val="18"/>
                            </w:rPr>
                            <w:t xml:space="preserve"> </w:t>
                          </w:r>
                          <w:r w:rsidRPr="00E30AB4">
                            <w:rPr>
                              <w:rFonts w:ascii="Arial" w:hAnsi="Arial"/>
                              <w:i/>
                              <w:color w:val="3F3F3F"/>
                              <w:spacing w:val="-2"/>
                              <w:w w:val="105"/>
                              <w:sz w:val="18"/>
                            </w:rPr>
                            <w:t>i</w:t>
                          </w:r>
                          <w:r w:rsidRPr="00E30AB4">
                            <w:rPr>
                              <w:rFonts w:ascii="Arial" w:hAnsi="Arial"/>
                              <w:i/>
                              <w:color w:val="212121"/>
                              <w:spacing w:val="-3"/>
                              <w:w w:val="105"/>
                              <w:sz w:val="18"/>
                            </w:rPr>
                            <w:t>nfo</w:t>
                          </w:r>
                          <w:r w:rsidRPr="00E30AB4">
                            <w:rPr>
                              <w:rFonts w:ascii="Arial" w:hAnsi="Arial"/>
                              <w:i/>
                              <w:color w:val="3F3F3F"/>
                              <w:spacing w:val="-2"/>
                              <w:w w:val="105"/>
                              <w:sz w:val="18"/>
                            </w:rPr>
                            <w:t>r</w:t>
                          </w:r>
                          <w:r w:rsidRPr="00E30AB4">
                            <w:rPr>
                              <w:rFonts w:ascii="Arial" w:hAnsi="Arial"/>
                              <w:i/>
                              <w:color w:val="212121"/>
                              <w:spacing w:val="-2"/>
                              <w:w w:val="105"/>
                              <w:sz w:val="18"/>
                            </w:rPr>
                            <w:t>me</w:t>
                          </w:r>
                          <w:r w:rsidRPr="00E30AB4">
                            <w:rPr>
                              <w:rFonts w:ascii="Arial" w:hAnsi="Arial"/>
                              <w:i/>
                              <w:color w:val="6B6B6B"/>
                              <w:spacing w:val="-2"/>
                              <w:w w:val="105"/>
                              <w:sz w:val="18"/>
                            </w:rPr>
                            <w:t>,</w:t>
                          </w:r>
                          <w:r w:rsidRPr="00E30AB4">
                            <w:rPr>
                              <w:rFonts w:ascii="Arial" w:hAnsi="Arial"/>
                              <w:i/>
                              <w:color w:val="6B6B6B"/>
                              <w:spacing w:val="6"/>
                              <w:w w:val="105"/>
                              <w:sz w:val="18"/>
                            </w:rPr>
                            <w:t xml:space="preserve"> </w:t>
                          </w:r>
                          <w:r w:rsidRPr="00E30AB4">
                            <w:rPr>
                              <w:rFonts w:ascii="Arial" w:hAnsi="Arial"/>
                              <w:i/>
                              <w:color w:val="3F3F3F"/>
                              <w:spacing w:val="-3"/>
                              <w:w w:val="105"/>
                              <w:sz w:val="18"/>
                            </w:rPr>
                            <w:t>l</w:t>
                          </w:r>
                          <w:r w:rsidRPr="00E30AB4">
                            <w:rPr>
                              <w:rFonts w:ascii="Arial" w:hAnsi="Arial"/>
                              <w:i/>
                              <w:color w:val="212121"/>
                              <w:spacing w:val="-3"/>
                              <w:w w:val="105"/>
                              <w:sz w:val="18"/>
                            </w:rPr>
                            <w:t>a</w:t>
                          </w:r>
                          <w:r w:rsidRPr="00E30AB4">
                            <w:rPr>
                              <w:rFonts w:ascii="Arial" w:hAnsi="Arial"/>
                              <w:i/>
                              <w:color w:val="212121"/>
                              <w:spacing w:val="10"/>
                              <w:w w:val="105"/>
                              <w:sz w:val="18"/>
                            </w:rPr>
                            <w:t xml:space="preserve"> </w:t>
                          </w:r>
                          <w:r w:rsidRPr="00E30AB4">
                            <w:rPr>
                              <w:rFonts w:ascii="Arial" w:hAnsi="Arial"/>
                              <w:i/>
                              <w:color w:val="212121"/>
                              <w:spacing w:val="-3"/>
                              <w:w w:val="105"/>
                              <w:sz w:val="18"/>
                            </w:rPr>
                            <w:t>ca</w:t>
                          </w:r>
                          <w:r w:rsidRPr="00E30AB4">
                            <w:rPr>
                              <w:rFonts w:ascii="Arial" w:hAnsi="Arial"/>
                              <w:i/>
                              <w:color w:val="3F3F3F"/>
                              <w:spacing w:val="-3"/>
                              <w:w w:val="105"/>
                              <w:sz w:val="18"/>
                            </w:rPr>
                            <w:t>u</w:t>
                          </w:r>
                          <w:r w:rsidRPr="00E30AB4">
                            <w:rPr>
                              <w:rFonts w:ascii="Arial" w:hAnsi="Arial"/>
                              <w:i/>
                              <w:color w:val="212121"/>
                              <w:spacing w:val="-3"/>
                              <w:w w:val="105"/>
                              <w:sz w:val="18"/>
                            </w:rPr>
                            <w:t>sa</w:t>
                          </w:r>
                          <w:r w:rsidRPr="00E30AB4">
                            <w:rPr>
                              <w:rFonts w:ascii="Arial" w:hAnsi="Arial"/>
                              <w:i/>
                              <w:color w:val="212121"/>
                              <w:spacing w:val="13"/>
                              <w:w w:val="105"/>
                              <w:sz w:val="18"/>
                            </w:rPr>
                            <w:t xml:space="preserve"> </w:t>
                          </w:r>
                          <w:r w:rsidRPr="00E30AB4">
                            <w:rPr>
                              <w:rFonts w:ascii="Arial" w:hAnsi="Arial"/>
                              <w:i/>
                              <w:color w:val="212121"/>
                              <w:w w:val="105"/>
                              <w:sz w:val="18"/>
                            </w:rPr>
                            <w:t>de</w:t>
                          </w:r>
                          <w:r w:rsidRPr="00E30AB4">
                            <w:rPr>
                              <w:rFonts w:ascii="Arial" w:hAnsi="Arial"/>
                              <w:i/>
                              <w:color w:val="212121"/>
                              <w:spacing w:val="7"/>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w:t>
                          </w:r>
                          <w:r w:rsidRPr="00E30AB4">
                            <w:rPr>
                              <w:rFonts w:ascii="Arial" w:hAnsi="Arial"/>
                              <w:i/>
                              <w:color w:val="212121"/>
                              <w:spacing w:val="27"/>
                              <w:w w:val="109"/>
                              <w:sz w:val="18"/>
                            </w:rPr>
                            <w:t xml:space="preserve"> </w:t>
                          </w:r>
                          <w:r w:rsidRPr="00E30AB4">
                            <w:rPr>
                              <w:rFonts w:ascii="Arial" w:hAnsi="Arial"/>
                              <w:i/>
                              <w:color w:val="212121"/>
                              <w:spacing w:val="-1"/>
                              <w:w w:val="105"/>
                              <w:sz w:val="18"/>
                            </w:rPr>
                            <w:t>mod</w:t>
                          </w:r>
                          <w:r w:rsidRPr="00E30AB4">
                            <w:rPr>
                              <w:rFonts w:ascii="Arial" w:hAnsi="Arial"/>
                              <w:i/>
                              <w:color w:val="3F3F3F"/>
                              <w:spacing w:val="-1"/>
                              <w:w w:val="105"/>
                              <w:sz w:val="18"/>
                            </w:rPr>
                            <w:t>i</w:t>
                          </w:r>
                          <w:r w:rsidRPr="00E30AB4">
                            <w:rPr>
                              <w:rFonts w:ascii="Arial" w:hAnsi="Arial"/>
                              <w:i/>
                              <w:color w:val="212121"/>
                              <w:spacing w:val="-1"/>
                              <w:w w:val="105"/>
                              <w:sz w:val="18"/>
                            </w:rPr>
                            <w:t>ficac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35"/>
                              <w:w w:val="105"/>
                              <w:sz w:val="18"/>
                            </w:rPr>
                            <w:t xml:space="preserve"> </w:t>
                          </w:r>
                          <w:r w:rsidRPr="00E30AB4">
                            <w:rPr>
                              <w:rFonts w:ascii="Arial" w:hAnsi="Arial"/>
                              <w:color w:val="212121"/>
                              <w:w w:val="105"/>
                              <w:sz w:val="18"/>
                            </w:rPr>
                            <w:t>se</w:t>
                          </w:r>
                          <w:r w:rsidRPr="00E30AB4">
                            <w:rPr>
                              <w:rFonts w:ascii="Arial" w:hAnsi="Arial"/>
                              <w:color w:val="212121"/>
                              <w:spacing w:val="35"/>
                              <w:w w:val="105"/>
                              <w:sz w:val="18"/>
                            </w:rPr>
                            <w:t xml:space="preserve"> </w:t>
                          </w:r>
                          <w:r w:rsidRPr="00E30AB4">
                            <w:rPr>
                              <w:rFonts w:ascii="Arial" w:hAnsi="Arial"/>
                              <w:i/>
                              <w:color w:val="212121"/>
                              <w:w w:val="105"/>
                              <w:sz w:val="18"/>
                            </w:rPr>
                            <w:t>halla</w:t>
                          </w:r>
                          <w:r w:rsidRPr="00E30AB4">
                            <w:rPr>
                              <w:rFonts w:ascii="Arial" w:hAnsi="Arial"/>
                              <w:i/>
                              <w:color w:val="212121"/>
                              <w:spacing w:val="48"/>
                              <w:w w:val="105"/>
                              <w:sz w:val="18"/>
                            </w:rPr>
                            <w:t xml:space="preserve"> </w:t>
                          </w:r>
                          <w:r w:rsidRPr="00E30AB4">
                            <w:rPr>
                              <w:rFonts w:ascii="Arial" w:hAnsi="Arial"/>
                              <w:i/>
                              <w:color w:val="212121"/>
                              <w:w w:val="105"/>
                              <w:sz w:val="18"/>
                            </w:rPr>
                            <w:t>en</w:t>
                          </w:r>
                          <w:r w:rsidRPr="00E30AB4">
                            <w:rPr>
                              <w:rFonts w:ascii="Arial" w:hAnsi="Arial"/>
                              <w:i/>
                              <w:color w:val="212121"/>
                              <w:spacing w:val="30"/>
                              <w:w w:val="105"/>
                              <w:sz w:val="18"/>
                            </w:rPr>
                            <w:t xml:space="preserve"> </w:t>
                          </w:r>
                          <w:r w:rsidRPr="00E30AB4">
                            <w:rPr>
                              <w:rFonts w:ascii="Arial" w:hAnsi="Arial"/>
                              <w:i/>
                              <w:color w:val="212121"/>
                              <w:w w:val="105"/>
                              <w:sz w:val="18"/>
                            </w:rPr>
                            <w:t>razones</w:t>
                          </w:r>
                          <w:r w:rsidRPr="00E30AB4">
                            <w:rPr>
                              <w:rFonts w:ascii="Arial" w:hAnsi="Arial"/>
                              <w:i/>
                              <w:color w:val="212121"/>
                              <w:spacing w:val="49"/>
                              <w:w w:val="105"/>
                              <w:sz w:val="18"/>
                            </w:rPr>
                            <w:t xml:space="preserve"> </w:t>
                          </w:r>
                          <w:r w:rsidRPr="00E30AB4">
                            <w:rPr>
                              <w:rFonts w:ascii="Arial" w:hAnsi="Arial"/>
                              <w:i/>
                              <w:color w:val="212121"/>
                              <w:w w:val="105"/>
                              <w:sz w:val="18"/>
                            </w:rPr>
                            <w:t>de</w:t>
                          </w:r>
                          <w:r w:rsidRPr="00E30AB4">
                            <w:rPr>
                              <w:rFonts w:ascii="Arial" w:hAnsi="Arial"/>
                              <w:i/>
                              <w:color w:val="212121"/>
                              <w:spacing w:val="34"/>
                              <w:w w:val="105"/>
                              <w:sz w:val="18"/>
                            </w:rPr>
                            <w:t xml:space="preserve"> </w:t>
                          </w:r>
                          <w:r w:rsidRPr="00E30AB4">
                            <w:rPr>
                              <w:rFonts w:ascii="Arial" w:hAnsi="Arial"/>
                              <w:i/>
                              <w:color w:val="212121"/>
                              <w:spacing w:val="-2"/>
                              <w:w w:val="105"/>
                              <w:sz w:val="18"/>
                            </w:rPr>
                            <w:t>conven</w:t>
                          </w:r>
                          <w:r w:rsidRPr="00E30AB4">
                            <w:rPr>
                              <w:rFonts w:ascii="Arial" w:hAnsi="Arial"/>
                              <w:i/>
                              <w:color w:val="3F3F3F"/>
                              <w:spacing w:val="-2"/>
                              <w:w w:val="105"/>
                              <w:sz w:val="18"/>
                            </w:rPr>
                            <w:t>i</w:t>
                          </w:r>
                          <w:r w:rsidRPr="00E30AB4">
                            <w:rPr>
                              <w:rFonts w:ascii="Arial" w:hAnsi="Arial"/>
                              <w:i/>
                              <w:color w:val="212121"/>
                              <w:spacing w:val="-2"/>
                              <w:w w:val="105"/>
                              <w:sz w:val="18"/>
                            </w:rPr>
                            <w:t>enc</w:t>
                          </w:r>
                          <w:r w:rsidRPr="00E30AB4">
                            <w:rPr>
                              <w:rFonts w:ascii="Arial" w:hAnsi="Arial"/>
                              <w:i/>
                              <w:color w:val="525252"/>
                              <w:spacing w:val="-2"/>
                              <w:w w:val="105"/>
                              <w:sz w:val="18"/>
                            </w:rPr>
                            <w:t>i</w:t>
                          </w:r>
                          <w:r w:rsidRPr="00E30AB4">
                            <w:rPr>
                              <w:rFonts w:ascii="Arial" w:hAnsi="Arial"/>
                              <w:i/>
                              <w:color w:val="212121"/>
                              <w:spacing w:val="-2"/>
                              <w:w w:val="105"/>
                              <w:sz w:val="18"/>
                            </w:rPr>
                            <w:t>a</w:t>
                          </w:r>
                          <w:r w:rsidRPr="00E30AB4">
                            <w:rPr>
                              <w:rFonts w:ascii="Arial" w:hAnsi="Arial"/>
                              <w:i/>
                              <w:color w:val="212121"/>
                              <w:spacing w:val="43"/>
                              <w:w w:val="105"/>
                              <w:sz w:val="18"/>
                            </w:rPr>
                            <w:t xml:space="preserve"> </w:t>
                          </w:r>
                          <w:r w:rsidRPr="00E30AB4">
                            <w:rPr>
                              <w:rFonts w:ascii="Arial" w:hAnsi="Arial"/>
                              <w:i/>
                              <w:color w:val="212121"/>
                              <w:w w:val="105"/>
                              <w:sz w:val="18"/>
                            </w:rPr>
                            <w:t>u</w:t>
                          </w:r>
                          <w:r w:rsidRPr="00E30AB4">
                            <w:rPr>
                              <w:rFonts w:ascii="Arial" w:hAnsi="Arial"/>
                              <w:i/>
                              <w:color w:val="212121"/>
                              <w:spacing w:val="27"/>
                              <w:w w:val="105"/>
                              <w:sz w:val="18"/>
                            </w:rPr>
                            <w:t xml:space="preserve"> </w:t>
                          </w:r>
                          <w:r w:rsidRPr="00E30AB4">
                            <w:rPr>
                              <w:rFonts w:ascii="Arial" w:hAnsi="Arial"/>
                              <w:i/>
                              <w:color w:val="212121"/>
                              <w:spacing w:val="-1"/>
                              <w:w w:val="105"/>
                              <w:sz w:val="18"/>
                            </w:rPr>
                            <w:t>oportun</w:t>
                          </w:r>
                          <w:r w:rsidRPr="00E30AB4">
                            <w:rPr>
                              <w:rFonts w:ascii="Arial" w:hAnsi="Arial"/>
                              <w:i/>
                              <w:color w:val="3F3F3F"/>
                              <w:spacing w:val="-1"/>
                              <w:w w:val="105"/>
                              <w:sz w:val="18"/>
                            </w:rPr>
                            <w:t>i</w:t>
                          </w:r>
                          <w:r w:rsidRPr="00E30AB4">
                            <w:rPr>
                              <w:rFonts w:ascii="Arial" w:hAnsi="Arial"/>
                              <w:i/>
                              <w:color w:val="212121"/>
                              <w:spacing w:val="-1"/>
                              <w:w w:val="105"/>
                              <w:sz w:val="18"/>
                            </w:rPr>
                            <w:t>dad</w:t>
                          </w:r>
                          <w:r w:rsidRPr="00E30AB4">
                            <w:rPr>
                              <w:rFonts w:ascii="Arial" w:hAnsi="Arial"/>
                              <w:i/>
                              <w:color w:val="525252"/>
                              <w:spacing w:val="-1"/>
                              <w:w w:val="105"/>
                              <w:sz w:val="18"/>
                            </w:rPr>
                            <w:t>,</w:t>
                          </w:r>
                          <w:r w:rsidRPr="00E30AB4">
                            <w:rPr>
                              <w:rFonts w:ascii="Arial" w:hAnsi="Arial"/>
                              <w:i/>
                              <w:color w:val="525252"/>
                              <w:spacing w:val="20"/>
                              <w:w w:val="105"/>
                              <w:sz w:val="18"/>
                            </w:rPr>
                            <w:t xml:space="preserve"> </w:t>
                          </w:r>
                          <w:r w:rsidRPr="00E30AB4">
                            <w:rPr>
                              <w:rFonts w:ascii="Arial" w:hAnsi="Arial"/>
                              <w:i/>
                              <w:color w:val="212121"/>
                              <w:w w:val="105"/>
                              <w:sz w:val="18"/>
                            </w:rPr>
                            <w:t>pero</w:t>
                          </w:r>
                          <w:r w:rsidRPr="00E30AB4">
                            <w:rPr>
                              <w:rFonts w:ascii="Arial" w:hAnsi="Arial"/>
                              <w:i/>
                              <w:color w:val="212121"/>
                              <w:spacing w:val="47"/>
                              <w:w w:val="105"/>
                              <w:sz w:val="18"/>
                            </w:rPr>
                            <w:t xml:space="preserve"> </w:t>
                          </w:r>
                          <w:r w:rsidRPr="00E30AB4">
                            <w:rPr>
                              <w:rFonts w:ascii="Arial" w:hAnsi="Arial"/>
                              <w:i/>
                              <w:color w:val="212121"/>
                              <w:w w:val="105"/>
                              <w:sz w:val="18"/>
                            </w:rPr>
                            <w:t>nunca</w:t>
                          </w:r>
                          <w:r w:rsidRPr="00E30AB4">
                            <w:rPr>
                              <w:rFonts w:ascii="Arial" w:hAnsi="Arial"/>
                              <w:i/>
                              <w:color w:val="212121"/>
                              <w:spacing w:val="50"/>
                              <w:w w:val="105"/>
                              <w:sz w:val="18"/>
                            </w:rPr>
                            <w:t xml:space="preserve"> </w:t>
                          </w:r>
                          <w:r w:rsidRPr="00E30AB4">
                            <w:rPr>
                              <w:rFonts w:ascii="Arial" w:hAnsi="Arial"/>
                              <w:i/>
                              <w:color w:val="212121"/>
                              <w:w w:val="105"/>
                              <w:sz w:val="18"/>
                            </w:rPr>
                            <w:t>en</w:t>
                          </w:r>
                          <w:r w:rsidRPr="00E30AB4">
                            <w:rPr>
                              <w:rFonts w:ascii="Arial" w:hAnsi="Arial"/>
                              <w:i/>
                              <w:color w:val="212121"/>
                              <w:spacing w:val="31"/>
                              <w:w w:val="109"/>
                              <w:sz w:val="18"/>
                            </w:rPr>
                            <w:t xml:space="preserve"> </w:t>
                          </w:r>
                          <w:r w:rsidRPr="00E30AB4">
                            <w:rPr>
                              <w:rFonts w:ascii="Arial" w:hAnsi="Arial"/>
                              <w:i/>
                              <w:color w:val="212121"/>
                              <w:w w:val="105"/>
                              <w:sz w:val="18"/>
                            </w:rPr>
                            <w:t>circunstanc</w:t>
                          </w:r>
                          <w:r w:rsidRPr="00E30AB4">
                            <w:rPr>
                              <w:rFonts w:ascii="Arial" w:hAnsi="Arial"/>
                              <w:i/>
                              <w:color w:val="3F3F3F"/>
                              <w:w w:val="105"/>
                              <w:sz w:val="18"/>
                            </w:rPr>
                            <w:t>i</w:t>
                          </w:r>
                          <w:r w:rsidRPr="00E30AB4">
                            <w:rPr>
                              <w:rFonts w:ascii="Arial" w:hAnsi="Arial"/>
                              <w:i/>
                              <w:color w:val="212121"/>
                              <w:w w:val="105"/>
                              <w:sz w:val="18"/>
                            </w:rPr>
                            <w:t>as</w:t>
                          </w:r>
                          <w:r w:rsidRPr="00E30AB4">
                            <w:rPr>
                              <w:rFonts w:ascii="Arial" w:hAnsi="Arial"/>
                              <w:i/>
                              <w:color w:val="212121"/>
                              <w:spacing w:val="-6"/>
                              <w:w w:val="105"/>
                              <w:sz w:val="18"/>
                            </w:rPr>
                            <w:t xml:space="preserve">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i/>
                              <w:color w:val="3F3F3F"/>
                              <w:spacing w:val="-1"/>
                              <w:w w:val="105"/>
                              <w:sz w:val="18"/>
                            </w:rPr>
                            <w:t>i</w:t>
                          </w:r>
                          <w:r w:rsidRPr="00E30AB4">
                            <w:rPr>
                              <w:rFonts w:ascii="Arial" w:hAnsi="Arial"/>
                              <w:i/>
                              <w:color w:val="212121"/>
                              <w:spacing w:val="-1"/>
                              <w:w w:val="105"/>
                              <w:sz w:val="18"/>
                            </w:rPr>
                            <w:t>mprevis</w:t>
                          </w:r>
                          <w:r w:rsidRPr="00E30AB4">
                            <w:rPr>
                              <w:rFonts w:ascii="Arial" w:hAnsi="Arial"/>
                              <w:i/>
                              <w:color w:val="3F3F3F"/>
                              <w:spacing w:val="-1"/>
                              <w:w w:val="105"/>
                              <w:sz w:val="18"/>
                            </w:rPr>
                            <w:t>i</w:t>
                          </w:r>
                          <w:r w:rsidRPr="00E30AB4">
                            <w:rPr>
                              <w:rFonts w:ascii="Arial" w:hAnsi="Arial"/>
                              <w:i/>
                              <w:color w:val="212121"/>
                              <w:spacing w:val="-1"/>
                              <w:w w:val="105"/>
                              <w:sz w:val="18"/>
                            </w:rPr>
                            <w:t>b</w:t>
                          </w:r>
                          <w:r w:rsidRPr="00E30AB4">
                            <w:rPr>
                              <w:rFonts w:ascii="Arial" w:hAnsi="Arial"/>
                              <w:i/>
                              <w:color w:val="3F3F3F"/>
                              <w:spacing w:val="-1"/>
                              <w:w w:val="105"/>
                              <w:sz w:val="18"/>
                            </w:rPr>
                            <w:t>ili</w:t>
                          </w:r>
                          <w:r w:rsidRPr="00E30AB4">
                            <w:rPr>
                              <w:rFonts w:ascii="Arial" w:hAnsi="Arial"/>
                              <w:i/>
                              <w:color w:val="212121"/>
                              <w:spacing w:val="-1"/>
                              <w:w w:val="105"/>
                              <w:sz w:val="18"/>
                            </w:rPr>
                            <w:t>dad</w:t>
                          </w:r>
                          <w:r w:rsidRPr="00E30AB4">
                            <w:rPr>
                              <w:rFonts w:ascii="Arial" w:hAnsi="Arial"/>
                              <w:i/>
                              <w:color w:val="212121"/>
                              <w:spacing w:val="-7"/>
                              <w:w w:val="105"/>
                              <w:sz w:val="18"/>
                            </w:rPr>
                            <w:t xml:space="preserve"> </w:t>
                          </w:r>
                          <w:r w:rsidRPr="00E30AB4">
                            <w:rPr>
                              <w:rFonts w:ascii="Arial" w:hAnsi="Arial"/>
                              <w:color w:val="212121"/>
                              <w:w w:val="105"/>
                              <w:sz w:val="18"/>
                            </w:rPr>
                            <w:t>o</w:t>
                          </w:r>
                          <w:r w:rsidRPr="00E30AB4">
                            <w:rPr>
                              <w:rFonts w:ascii="Arial" w:hAnsi="Arial"/>
                              <w:color w:val="212121"/>
                              <w:spacing w:val="-15"/>
                              <w:w w:val="105"/>
                              <w:sz w:val="18"/>
                            </w:rPr>
                            <w:t xml:space="preserve"> </w:t>
                          </w:r>
                          <w:r w:rsidRPr="00E30AB4">
                            <w:rPr>
                              <w:rFonts w:ascii="Arial" w:hAnsi="Arial"/>
                              <w:i/>
                              <w:color w:val="212121"/>
                              <w:w w:val="105"/>
                              <w:sz w:val="18"/>
                            </w:rPr>
                            <w:t>en</w:t>
                          </w:r>
                          <w:r w:rsidRPr="00E30AB4">
                            <w:rPr>
                              <w:rFonts w:ascii="Arial" w:hAnsi="Arial"/>
                              <w:i/>
                              <w:color w:val="212121"/>
                              <w:spacing w:val="-13"/>
                              <w:w w:val="105"/>
                              <w:sz w:val="18"/>
                            </w:rPr>
                            <w:t xml:space="preserve"> </w:t>
                          </w:r>
                          <w:r w:rsidRPr="00E30AB4">
                            <w:rPr>
                              <w:rFonts w:ascii="Arial" w:hAnsi="Arial"/>
                              <w:i/>
                              <w:color w:val="212121"/>
                              <w:w w:val="105"/>
                              <w:sz w:val="18"/>
                            </w:rPr>
                            <w:t>la</w:t>
                          </w:r>
                          <w:r w:rsidRPr="00E30AB4">
                            <w:rPr>
                              <w:rFonts w:ascii="Arial" w:hAnsi="Arial"/>
                              <w:i/>
                              <w:color w:val="212121"/>
                              <w:spacing w:val="-5"/>
                              <w:w w:val="105"/>
                              <w:sz w:val="18"/>
                            </w:rPr>
                            <w:t xml:space="preserve"> </w:t>
                          </w:r>
                          <w:r w:rsidRPr="00E30AB4">
                            <w:rPr>
                              <w:rFonts w:ascii="Arial" w:hAnsi="Arial"/>
                              <w:i/>
                              <w:color w:val="212121"/>
                              <w:spacing w:val="-1"/>
                              <w:w w:val="105"/>
                              <w:sz w:val="18"/>
                            </w:rPr>
                            <w:t>impos</w:t>
                          </w:r>
                          <w:r w:rsidRPr="00E30AB4">
                            <w:rPr>
                              <w:rFonts w:ascii="Arial" w:hAnsi="Arial"/>
                              <w:i/>
                              <w:color w:val="3F3F3F"/>
                              <w:spacing w:val="-1"/>
                              <w:w w:val="105"/>
                              <w:sz w:val="18"/>
                            </w:rPr>
                            <w:t>i</w:t>
                          </w:r>
                          <w:r w:rsidRPr="00E30AB4">
                            <w:rPr>
                              <w:rFonts w:ascii="Arial" w:hAnsi="Arial"/>
                              <w:i/>
                              <w:color w:val="212121"/>
                              <w:spacing w:val="-1"/>
                              <w:w w:val="105"/>
                              <w:sz w:val="18"/>
                            </w:rPr>
                            <w:t>b</w:t>
                          </w:r>
                          <w:r w:rsidRPr="00E30AB4">
                            <w:rPr>
                              <w:rFonts w:ascii="Arial" w:hAnsi="Arial"/>
                              <w:i/>
                              <w:color w:val="3F3F3F"/>
                              <w:spacing w:val="-1"/>
                              <w:w w:val="105"/>
                              <w:sz w:val="18"/>
                            </w:rPr>
                            <w:t>ili</w:t>
                          </w:r>
                          <w:r w:rsidRPr="00E30AB4">
                            <w:rPr>
                              <w:rFonts w:ascii="Arial" w:hAnsi="Arial"/>
                              <w:i/>
                              <w:color w:val="212121"/>
                              <w:spacing w:val="-1"/>
                              <w:w w:val="105"/>
                              <w:sz w:val="18"/>
                            </w:rPr>
                            <w:t xml:space="preserve">dad </w:t>
                          </w:r>
                          <w:r w:rsidRPr="00E30AB4">
                            <w:rPr>
                              <w:rFonts w:ascii="Arial" w:hAnsi="Arial"/>
                              <w:i/>
                              <w:color w:val="212121"/>
                              <w:w w:val="105"/>
                              <w:sz w:val="18"/>
                            </w:rPr>
                            <w:t>de</w:t>
                          </w:r>
                          <w:r w:rsidRPr="00E30AB4">
                            <w:rPr>
                              <w:rFonts w:ascii="Arial" w:hAnsi="Arial"/>
                              <w:i/>
                              <w:color w:val="212121"/>
                              <w:spacing w:val="-12"/>
                              <w:w w:val="105"/>
                              <w:sz w:val="18"/>
                            </w:rPr>
                            <w:t xml:space="preserve"> </w:t>
                          </w:r>
                          <w:r w:rsidRPr="00E30AB4">
                            <w:rPr>
                              <w:rFonts w:ascii="Arial" w:hAnsi="Arial"/>
                              <w:i/>
                              <w:color w:val="212121"/>
                              <w:spacing w:val="-1"/>
                              <w:w w:val="105"/>
                              <w:sz w:val="18"/>
                            </w:rPr>
                            <w:t>rea</w:t>
                          </w:r>
                          <w:r w:rsidRPr="00E30AB4">
                            <w:rPr>
                              <w:rFonts w:ascii="Arial" w:hAnsi="Arial"/>
                              <w:i/>
                              <w:color w:val="3F3F3F"/>
                              <w:spacing w:val="-1"/>
                              <w:w w:val="105"/>
                              <w:sz w:val="18"/>
                            </w:rPr>
                            <w:t>li</w:t>
                          </w:r>
                          <w:r w:rsidRPr="00E30AB4">
                            <w:rPr>
                              <w:rFonts w:ascii="Arial" w:hAnsi="Arial"/>
                              <w:i/>
                              <w:color w:val="212121"/>
                              <w:spacing w:val="-1"/>
                              <w:w w:val="105"/>
                              <w:sz w:val="18"/>
                            </w:rPr>
                            <w:t>zar</w:t>
                          </w:r>
                          <w:r w:rsidRPr="00E30AB4">
                            <w:rPr>
                              <w:rFonts w:ascii="Arial" w:hAnsi="Arial"/>
                              <w:i/>
                              <w:color w:val="212121"/>
                              <w:spacing w:val="-2"/>
                              <w:w w:val="105"/>
                              <w:sz w:val="18"/>
                            </w:rPr>
                            <w:t xml:space="preserve"> </w:t>
                          </w:r>
                          <w:r w:rsidRPr="00E30AB4">
                            <w:rPr>
                              <w:rFonts w:ascii="Arial" w:hAnsi="Arial"/>
                              <w:i/>
                              <w:color w:val="212121"/>
                              <w:spacing w:val="-5"/>
                              <w:w w:val="105"/>
                              <w:sz w:val="18"/>
                            </w:rPr>
                            <w:t>e</w:t>
                          </w:r>
                          <w:r w:rsidRPr="00E30AB4">
                            <w:rPr>
                              <w:rFonts w:ascii="Arial" w:hAnsi="Arial"/>
                              <w:i/>
                              <w:color w:val="3F3F3F"/>
                              <w:spacing w:val="-5"/>
                              <w:w w:val="105"/>
                              <w:sz w:val="18"/>
                            </w:rPr>
                            <w:t>l</w:t>
                          </w:r>
                          <w:r w:rsidRPr="00E30AB4">
                            <w:rPr>
                              <w:rFonts w:ascii="Arial" w:hAnsi="Arial"/>
                              <w:i/>
                              <w:color w:val="3F3F3F"/>
                              <w:spacing w:val="-6"/>
                              <w:w w:val="105"/>
                              <w:sz w:val="18"/>
                            </w:rPr>
                            <w:t xml:space="preserve"> </w:t>
                          </w:r>
                          <w:r w:rsidRPr="00E30AB4">
                            <w:rPr>
                              <w:rFonts w:ascii="Arial" w:hAnsi="Arial"/>
                              <w:i/>
                              <w:color w:val="212121"/>
                              <w:spacing w:val="-3"/>
                              <w:w w:val="105"/>
                              <w:sz w:val="18"/>
                            </w:rPr>
                            <w:t>con</w:t>
                          </w:r>
                          <w:r w:rsidRPr="00E30AB4">
                            <w:rPr>
                              <w:rFonts w:ascii="Arial" w:hAnsi="Arial"/>
                              <w:i/>
                              <w:color w:val="3F3F3F"/>
                              <w:spacing w:val="-3"/>
                              <w:w w:val="105"/>
                              <w:sz w:val="18"/>
                            </w:rPr>
                            <w:t>tr</w:t>
                          </w:r>
                          <w:r w:rsidRPr="00E30AB4">
                            <w:rPr>
                              <w:rFonts w:ascii="Arial" w:hAnsi="Arial"/>
                              <w:i/>
                              <w:color w:val="212121"/>
                              <w:spacing w:val="-3"/>
                              <w:w w:val="105"/>
                              <w:sz w:val="18"/>
                            </w:rPr>
                            <w:t>a</w:t>
                          </w:r>
                          <w:r w:rsidRPr="00E30AB4">
                            <w:rPr>
                              <w:rFonts w:ascii="Arial" w:hAnsi="Arial"/>
                              <w:i/>
                              <w:color w:val="3F3F3F"/>
                              <w:spacing w:val="-3"/>
                              <w:w w:val="105"/>
                              <w:sz w:val="18"/>
                            </w:rPr>
                            <w:t>t</w:t>
                          </w:r>
                          <w:r w:rsidRPr="00E30AB4">
                            <w:rPr>
                              <w:rFonts w:ascii="Arial" w:hAnsi="Arial"/>
                              <w:i/>
                              <w:color w:val="212121"/>
                              <w:spacing w:val="-3"/>
                              <w:w w:val="105"/>
                              <w:sz w:val="18"/>
                            </w:rPr>
                            <w:t>o</w:t>
                          </w:r>
                          <w:r w:rsidRPr="00E30AB4">
                            <w:rPr>
                              <w:rFonts w:ascii="Arial" w:hAnsi="Arial"/>
                              <w:i/>
                              <w:color w:val="212121"/>
                              <w:spacing w:val="-14"/>
                              <w:w w:val="105"/>
                              <w:sz w:val="18"/>
                            </w:rPr>
                            <w:t xml:space="preserve"> </w:t>
                          </w:r>
                          <w:r w:rsidRPr="00E30AB4">
                            <w:rPr>
                              <w:rFonts w:ascii="Arial" w:hAnsi="Arial"/>
                              <w:i/>
                              <w:color w:val="212121"/>
                              <w:w w:val="105"/>
                              <w:sz w:val="18"/>
                            </w:rPr>
                            <w:t>en</w:t>
                          </w:r>
                          <w:r w:rsidRPr="00E30AB4">
                            <w:rPr>
                              <w:rFonts w:ascii="Arial" w:hAnsi="Arial"/>
                              <w:i/>
                              <w:color w:val="212121"/>
                              <w:spacing w:val="-13"/>
                              <w:w w:val="105"/>
                              <w:sz w:val="18"/>
                            </w:rPr>
                            <w:t xml:space="preserve"> </w:t>
                          </w:r>
                          <w:r w:rsidRPr="00E30AB4">
                            <w:rPr>
                              <w:rFonts w:ascii="Arial" w:hAnsi="Arial"/>
                              <w:color w:val="212121"/>
                              <w:w w:val="105"/>
                              <w:sz w:val="18"/>
                            </w:rPr>
                            <w:t>/os</w:t>
                          </w:r>
                          <w:r w:rsidRPr="00E30AB4">
                            <w:rPr>
                              <w:rFonts w:ascii="Arial" w:hAnsi="Arial"/>
                              <w:color w:val="212121"/>
                              <w:spacing w:val="2"/>
                              <w:w w:val="105"/>
                              <w:sz w:val="18"/>
                            </w:rPr>
                            <w:t xml:space="preserve"> </w:t>
                          </w:r>
                          <w:r w:rsidRPr="00E30AB4">
                            <w:rPr>
                              <w:rFonts w:ascii="Arial" w:hAnsi="Arial"/>
                              <w:i/>
                              <w:color w:val="212121"/>
                              <w:spacing w:val="-2"/>
                              <w:w w:val="105"/>
                              <w:sz w:val="18"/>
                            </w:rPr>
                            <w:t>té</w:t>
                          </w:r>
                          <w:r w:rsidRPr="00E30AB4">
                            <w:rPr>
                              <w:rFonts w:ascii="Arial" w:hAnsi="Arial"/>
                              <w:i/>
                              <w:color w:val="3F3F3F"/>
                              <w:spacing w:val="-2"/>
                              <w:w w:val="105"/>
                              <w:sz w:val="18"/>
                            </w:rPr>
                            <w:t>r</w:t>
                          </w:r>
                          <w:r w:rsidRPr="00E30AB4">
                            <w:rPr>
                              <w:rFonts w:ascii="Arial" w:hAnsi="Arial"/>
                              <w:i/>
                              <w:color w:val="212121"/>
                              <w:spacing w:val="-2"/>
                              <w:w w:val="105"/>
                              <w:sz w:val="18"/>
                            </w:rPr>
                            <w:t>m</w:t>
                          </w:r>
                          <w:r w:rsidRPr="00E30AB4">
                            <w:rPr>
                              <w:rFonts w:ascii="Arial" w:hAnsi="Arial"/>
                              <w:i/>
                              <w:color w:val="3F3F3F"/>
                              <w:spacing w:val="-2"/>
                              <w:w w:val="105"/>
                              <w:sz w:val="18"/>
                            </w:rPr>
                            <w:t>i</w:t>
                          </w:r>
                          <w:r w:rsidRPr="00E30AB4">
                            <w:rPr>
                              <w:rFonts w:ascii="Arial" w:hAnsi="Arial"/>
                              <w:i/>
                              <w:color w:val="212121"/>
                              <w:spacing w:val="-2"/>
                              <w:w w:val="105"/>
                              <w:sz w:val="18"/>
                            </w:rPr>
                            <w:t>nos</w:t>
                          </w:r>
                          <w:r w:rsidRPr="00E30AB4">
                            <w:rPr>
                              <w:rFonts w:ascii="Arial" w:hAnsi="Arial"/>
                              <w:i/>
                              <w:color w:val="212121"/>
                              <w:spacing w:val="51"/>
                              <w:w w:val="104"/>
                              <w:sz w:val="18"/>
                            </w:rPr>
                            <w:t xml:space="preserve"> </w:t>
                          </w:r>
                          <w:r w:rsidRPr="00E30AB4">
                            <w:rPr>
                              <w:rFonts w:ascii="Arial" w:hAnsi="Arial"/>
                              <w:i/>
                              <w:color w:val="212121"/>
                              <w:w w:val="105"/>
                              <w:sz w:val="18"/>
                            </w:rPr>
                            <w:t>en</w:t>
                          </w:r>
                          <w:r w:rsidRPr="00E30AB4">
                            <w:rPr>
                              <w:rFonts w:ascii="Arial" w:hAnsi="Arial"/>
                              <w:i/>
                              <w:color w:val="212121"/>
                              <w:spacing w:val="-9"/>
                              <w:w w:val="105"/>
                              <w:sz w:val="18"/>
                            </w:rPr>
                            <w:t xml:space="preserve"> </w:t>
                          </w:r>
                          <w:r w:rsidRPr="00E30AB4">
                            <w:rPr>
                              <w:rFonts w:ascii="Arial" w:hAnsi="Arial"/>
                              <w:i/>
                              <w:color w:val="212121"/>
                              <w:w w:val="105"/>
                              <w:sz w:val="18"/>
                            </w:rPr>
                            <w:t>los</w:t>
                          </w:r>
                          <w:r w:rsidRPr="00E30AB4">
                            <w:rPr>
                              <w:rFonts w:ascii="Arial" w:hAnsi="Arial"/>
                              <w:color w:val="212121"/>
                              <w:spacing w:val="-1"/>
                              <w:w w:val="105"/>
                              <w:sz w:val="18"/>
                            </w:rPr>
                            <w:t xml:space="preserve"> </w:t>
                          </w:r>
                          <w:r w:rsidRPr="00E30AB4">
                            <w:rPr>
                              <w:rFonts w:ascii="Arial" w:hAnsi="Arial"/>
                              <w:i/>
                              <w:color w:val="212121"/>
                              <w:w w:val="105"/>
                              <w:sz w:val="18"/>
                            </w:rPr>
                            <w:t>que</w:t>
                          </w:r>
                          <w:r w:rsidRPr="00E30AB4">
                            <w:rPr>
                              <w:rFonts w:ascii="Arial" w:hAnsi="Arial"/>
                              <w:i/>
                              <w:color w:val="212121"/>
                              <w:spacing w:val="-7"/>
                              <w:w w:val="105"/>
                              <w:sz w:val="18"/>
                            </w:rPr>
                            <w:t xml:space="preserve"> </w:t>
                          </w:r>
                          <w:r w:rsidRPr="00E30AB4">
                            <w:rPr>
                              <w:rFonts w:ascii="Arial" w:hAnsi="Arial"/>
                              <w:i/>
                              <w:color w:val="212121"/>
                              <w:spacing w:val="-2"/>
                              <w:w w:val="105"/>
                              <w:sz w:val="18"/>
                            </w:rPr>
                            <w:t>e</w:t>
                          </w:r>
                          <w:r w:rsidRPr="00E30AB4">
                            <w:rPr>
                              <w:rFonts w:ascii="Arial" w:hAnsi="Arial"/>
                              <w:i/>
                              <w:color w:val="3F3F3F"/>
                              <w:spacing w:val="-2"/>
                              <w:w w:val="105"/>
                              <w:sz w:val="18"/>
                            </w:rPr>
                            <w:t>l</w:t>
                          </w:r>
                          <w:r w:rsidRPr="00E30AB4">
                            <w:rPr>
                              <w:rFonts w:ascii="Arial" w:hAnsi="Arial"/>
                              <w:i/>
                              <w:color w:val="3F3F3F"/>
                              <w:spacing w:val="-14"/>
                              <w:w w:val="105"/>
                              <w:sz w:val="18"/>
                            </w:rPr>
                            <w:t xml:space="preserve"> </w:t>
                          </w:r>
                          <w:r w:rsidRPr="00E30AB4">
                            <w:rPr>
                              <w:rFonts w:ascii="Arial" w:hAnsi="Arial"/>
                              <w:i/>
                              <w:color w:val="212121"/>
                              <w:w w:val="105"/>
                              <w:sz w:val="18"/>
                            </w:rPr>
                            <w:t>proyecto</w:t>
                          </w:r>
                          <w:r w:rsidRPr="00E30AB4">
                            <w:rPr>
                              <w:rFonts w:ascii="Arial" w:hAnsi="Arial"/>
                              <w:i/>
                              <w:color w:val="212121"/>
                              <w:spacing w:val="8"/>
                              <w:w w:val="105"/>
                              <w:sz w:val="18"/>
                            </w:rPr>
                            <w:t xml:space="preserve"> </w:t>
                          </w:r>
                          <w:r w:rsidRPr="00E30AB4">
                            <w:rPr>
                              <w:rFonts w:ascii="Arial" w:hAnsi="Arial"/>
                              <w:i/>
                              <w:color w:val="212121"/>
                              <w:w w:val="105"/>
                              <w:sz w:val="18"/>
                            </w:rPr>
                            <w:t>lo</w:t>
                          </w:r>
                          <w:r w:rsidRPr="00E30AB4">
                            <w:rPr>
                              <w:rFonts w:ascii="Arial" w:hAnsi="Arial"/>
                              <w:i/>
                              <w:color w:val="212121"/>
                              <w:spacing w:val="-6"/>
                              <w:w w:val="105"/>
                              <w:sz w:val="18"/>
                            </w:rPr>
                            <w:t xml:space="preserve"> </w:t>
                          </w:r>
                          <w:r w:rsidRPr="00E30AB4">
                            <w:rPr>
                              <w:rFonts w:ascii="Arial" w:hAnsi="Arial"/>
                              <w:i/>
                              <w:color w:val="212121"/>
                              <w:w w:val="105"/>
                              <w:sz w:val="18"/>
                            </w:rPr>
                            <w:t>contemp</w:t>
                          </w:r>
                          <w:r w:rsidRPr="00E30AB4">
                            <w:rPr>
                              <w:rFonts w:ascii="Arial" w:hAnsi="Arial"/>
                              <w:i/>
                              <w:color w:val="3F3F3F"/>
                              <w:w w:val="105"/>
                              <w:sz w:val="18"/>
                            </w:rPr>
                            <w:t>l</w:t>
                          </w:r>
                          <w:r w:rsidRPr="00E30AB4">
                            <w:rPr>
                              <w:rFonts w:ascii="Arial" w:hAnsi="Arial"/>
                              <w:i/>
                              <w:color w:val="212121"/>
                              <w:w w:val="105"/>
                              <w:sz w:val="18"/>
                            </w:rPr>
                            <w:t>aba</w:t>
                          </w:r>
                          <w:r w:rsidRPr="00E30AB4">
                            <w:rPr>
                              <w:rFonts w:ascii="Arial" w:hAnsi="Arial"/>
                              <w:i/>
                              <w:color w:val="525252"/>
                              <w:w w:val="105"/>
                              <w:sz w:val="18"/>
                            </w:rPr>
                            <w:t>.</w:t>
                          </w:r>
                        </w:p>
                        <w:p w14:paraId="5474331F" w14:textId="77777777" w:rsidR="000875E4" w:rsidRPr="00E30AB4" w:rsidRDefault="000875E4" w:rsidP="000875E4">
                          <w:pPr>
                            <w:spacing w:before="10"/>
                            <w:rPr>
                              <w:rFonts w:ascii="Arial" w:eastAsia="Arial" w:hAnsi="Arial" w:cs="Arial"/>
                              <w:sz w:val="17"/>
                              <w:szCs w:val="17"/>
                            </w:rPr>
                          </w:pPr>
                        </w:p>
                        <w:p w14:paraId="08DA06B4" w14:textId="77777777" w:rsidR="000875E4" w:rsidRPr="00E30AB4" w:rsidRDefault="000875E4" w:rsidP="000875E4">
                          <w:pPr>
                            <w:spacing w:line="246" w:lineRule="auto"/>
                            <w:ind w:left="88" w:right="54" w:firstLine="14"/>
                            <w:jc w:val="both"/>
                            <w:rPr>
                              <w:rFonts w:ascii="Arial" w:eastAsia="Arial" w:hAnsi="Arial" w:cs="Arial"/>
                              <w:sz w:val="18"/>
                              <w:szCs w:val="18"/>
                            </w:rPr>
                          </w:pPr>
                          <w:proofErr w:type="gramStart"/>
                          <w:r w:rsidRPr="00E30AB4">
                            <w:rPr>
                              <w:i/>
                              <w:color w:val="525252"/>
                              <w:spacing w:val="-4"/>
                              <w:w w:val="105"/>
                              <w:sz w:val="19"/>
                            </w:rPr>
                            <w:t>ª</w:t>
                          </w:r>
                          <w:r w:rsidRPr="00E30AB4">
                            <w:rPr>
                              <w:i/>
                              <w:color w:val="212121"/>
                              <w:spacing w:val="-4"/>
                              <w:w w:val="105"/>
                              <w:sz w:val="19"/>
                            </w:rPr>
                            <w:t>.</w:t>
                          </w:r>
                          <w:r w:rsidRPr="00E30AB4">
                            <w:rPr>
                              <w:i/>
                              <w:color w:val="525252"/>
                              <w:spacing w:val="-3"/>
                              <w:w w:val="105"/>
                              <w:sz w:val="19"/>
                            </w:rPr>
                            <w:t>.</w:t>
                          </w:r>
                          <w:r w:rsidRPr="00E30AB4">
                            <w:rPr>
                              <w:i/>
                              <w:color w:val="6B6B6B"/>
                              <w:spacing w:val="-3"/>
                              <w:w w:val="105"/>
                              <w:sz w:val="19"/>
                            </w:rPr>
                            <w:t>.</w:t>
                          </w:r>
                          <w:r w:rsidRPr="00E30AB4">
                            <w:rPr>
                              <w:i/>
                              <w:color w:val="212121"/>
                              <w:spacing w:val="-4"/>
                              <w:w w:val="105"/>
                              <w:sz w:val="19"/>
                            </w:rPr>
                            <w:t>..</w:t>
                          </w:r>
                          <w:proofErr w:type="gramEnd"/>
                          <w:r w:rsidRPr="00E30AB4">
                            <w:rPr>
                              <w:i/>
                              <w:color w:val="3F3F3F"/>
                              <w:spacing w:val="-3"/>
                              <w:w w:val="105"/>
                              <w:sz w:val="19"/>
                            </w:rPr>
                            <w:t>.</w:t>
                          </w:r>
                          <w:r w:rsidRPr="00E30AB4">
                            <w:rPr>
                              <w:rFonts w:ascii="Arial" w:hAnsi="Arial"/>
                              <w:i/>
                              <w:color w:val="212121"/>
                              <w:spacing w:val="-5"/>
                              <w:w w:val="105"/>
                              <w:sz w:val="18"/>
                            </w:rPr>
                            <w:t>En</w:t>
                          </w:r>
                          <w:r w:rsidRPr="00E30AB4">
                            <w:rPr>
                              <w:rFonts w:ascii="Arial" w:hAnsi="Arial"/>
                              <w:i/>
                              <w:color w:val="212121"/>
                              <w:spacing w:val="20"/>
                              <w:w w:val="105"/>
                              <w:sz w:val="18"/>
                            </w:rPr>
                            <w:t xml:space="preserve"> </w:t>
                          </w:r>
                          <w:r w:rsidRPr="00E30AB4">
                            <w:rPr>
                              <w:rFonts w:ascii="Arial" w:hAnsi="Arial"/>
                              <w:i/>
                              <w:color w:val="212121"/>
                              <w:spacing w:val="1"/>
                              <w:w w:val="105"/>
                              <w:sz w:val="18"/>
                            </w:rPr>
                            <w:t>consecuencia</w:t>
                          </w:r>
                          <w:r w:rsidRPr="00E30AB4">
                            <w:rPr>
                              <w:rFonts w:ascii="Arial" w:hAnsi="Arial"/>
                              <w:i/>
                              <w:color w:val="525252"/>
                              <w:w w:val="105"/>
                              <w:sz w:val="18"/>
                            </w:rPr>
                            <w:t>,</w:t>
                          </w:r>
                          <w:r w:rsidRPr="00E30AB4">
                            <w:rPr>
                              <w:rFonts w:ascii="Arial" w:hAnsi="Arial"/>
                              <w:i/>
                              <w:color w:val="525252"/>
                              <w:spacing w:val="-1"/>
                              <w:w w:val="105"/>
                              <w:sz w:val="18"/>
                            </w:rPr>
                            <w:t xml:space="preserve"> </w:t>
                          </w:r>
                          <w:r w:rsidRPr="00E30AB4">
                            <w:rPr>
                              <w:rFonts w:ascii="Arial" w:hAnsi="Arial"/>
                              <w:i/>
                              <w:color w:val="212121"/>
                              <w:w w:val="105"/>
                              <w:sz w:val="18"/>
                            </w:rPr>
                            <w:t>y</w:t>
                          </w:r>
                          <w:r w:rsidRPr="00E30AB4">
                            <w:rPr>
                              <w:rFonts w:ascii="Arial" w:hAnsi="Arial"/>
                              <w:i/>
                              <w:color w:val="212121"/>
                              <w:spacing w:val="18"/>
                              <w:w w:val="105"/>
                              <w:sz w:val="18"/>
                            </w:rPr>
                            <w:t xml:space="preserve"> </w:t>
                          </w:r>
                          <w:r w:rsidRPr="00E30AB4">
                            <w:rPr>
                              <w:rFonts w:ascii="Arial" w:hAnsi="Arial"/>
                              <w:i/>
                              <w:color w:val="212121"/>
                              <w:w w:val="105"/>
                              <w:sz w:val="18"/>
                            </w:rPr>
                            <w:t>por</w:t>
                          </w:r>
                          <w:r w:rsidRPr="00E30AB4">
                            <w:rPr>
                              <w:rFonts w:ascii="Arial" w:hAnsi="Arial"/>
                              <w:i/>
                              <w:color w:val="212121"/>
                              <w:spacing w:val="29"/>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as</w:t>
                          </w:r>
                          <w:r w:rsidRPr="00E30AB4">
                            <w:rPr>
                              <w:rFonts w:ascii="Arial" w:hAnsi="Arial"/>
                              <w:i/>
                              <w:color w:val="212121"/>
                              <w:spacing w:val="18"/>
                              <w:w w:val="105"/>
                              <w:sz w:val="18"/>
                            </w:rPr>
                            <w:t xml:space="preserve"> </w:t>
                          </w:r>
                          <w:r w:rsidRPr="00E30AB4">
                            <w:rPr>
                              <w:rFonts w:ascii="Arial" w:hAnsi="Arial"/>
                              <w:i/>
                              <w:color w:val="212121"/>
                              <w:w w:val="105"/>
                              <w:sz w:val="18"/>
                            </w:rPr>
                            <w:t>razones</w:t>
                          </w:r>
                          <w:r w:rsidRPr="00E30AB4">
                            <w:rPr>
                              <w:rFonts w:ascii="Arial" w:hAnsi="Arial"/>
                              <w:i/>
                              <w:color w:val="212121"/>
                              <w:spacing w:val="32"/>
                              <w:w w:val="105"/>
                              <w:sz w:val="18"/>
                            </w:rPr>
                            <w:t xml:space="preserve"> </w:t>
                          </w:r>
                          <w:r w:rsidRPr="00E30AB4">
                            <w:rPr>
                              <w:rFonts w:ascii="Arial" w:hAnsi="Arial"/>
                              <w:i/>
                              <w:color w:val="212121"/>
                              <w:spacing w:val="-1"/>
                              <w:w w:val="105"/>
                              <w:sz w:val="18"/>
                            </w:rPr>
                            <w:t>expues</w:t>
                          </w:r>
                          <w:r w:rsidRPr="00E30AB4">
                            <w:rPr>
                              <w:rFonts w:ascii="Arial" w:hAnsi="Arial"/>
                              <w:i/>
                              <w:color w:val="3F3F3F"/>
                              <w:spacing w:val="-1"/>
                              <w:w w:val="105"/>
                              <w:sz w:val="18"/>
                            </w:rPr>
                            <w:t>t</w:t>
                          </w:r>
                          <w:r w:rsidRPr="00E30AB4">
                            <w:rPr>
                              <w:rFonts w:ascii="Arial" w:hAnsi="Arial"/>
                              <w:i/>
                              <w:color w:val="212121"/>
                              <w:spacing w:val="-1"/>
                              <w:w w:val="105"/>
                              <w:sz w:val="18"/>
                            </w:rPr>
                            <w:t>as</w:t>
                          </w:r>
                          <w:r w:rsidRPr="00E30AB4">
                            <w:rPr>
                              <w:rFonts w:ascii="Arial" w:hAnsi="Arial"/>
                              <w:i/>
                              <w:color w:val="6B6B6B"/>
                              <w:spacing w:val="-1"/>
                              <w:w w:val="105"/>
                              <w:sz w:val="18"/>
                            </w:rPr>
                            <w:t>,</w:t>
                          </w:r>
                          <w:r w:rsidRPr="00E30AB4">
                            <w:rPr>
                              <w:rFonts w:ascii="Arial" w:hAnsi="Arial"/>
                              <w:i/>
                              <w:color w:val="6B6B6B"/>
                              <w:spacing w:val="19"/>
                              <w:w w:val="105"/>
                              <w:sz w:val="18"/>
                            </w:rPr>
                            <w:t xml:space="preserve"> </w:t>
                          </w:r>
                          <w:r w:rsidRPr="00E30AB4">
                            <w:rPr>
                              <w:rFonts w:ascii="Arial" w:hAnsi="Arial"/>
                              <w:color w:val="212121"/>
                              <w:w w:val="105"/>
                              <w:sz w:val="18"/>
                            </w:rPr>
                            <w:t>se</w:t>
                          </w:r>
                          <w:r w:rsidRPr="00E30AB4">
                            <w:rPr>
                              <w:rFonts w:ascii="Arial" w:hAnsi="Arial"/>
                              <w:color w:val="212121"/>
                              <w:spacing w:val="17"/>
                              <w:w w:val="105"/>
                              <w:sz w:val="18"/>
                            </w:rPr>
                            <w:t xml:space="preserve"> </w:t>
                          </w:r>
                          <w:r w:rsidRPr="00E30AB4">
                            <w:rPr>
                              <w:rFonts w:ascii="Arial" w:hAnsi="Arial"/>
                              <w:i/>
                              <w:color w:val="212121"/>
                              <w:w w:val="105"/>
                              <w:sz w:val="18"/>
                            </w:rPr>
                            <w:t>considera</w:t>
                          </w:r>
                          <w:r w:rsidRPr="00E30AB4">
                            <w:rPr>
                              <w:rFonts w:ascii="Arial" w:hAnsi="Arial"/>
                              <w:i/>
                              <w:color w:val="212121"/>
                              <w:spacing w:val="34"/>
                              <w:w w:val="105"/>
                              <w:sz w:val="18"/>
                            </w:rPr>
                            <w:t xml:space="preserve"> </w:t>
                          </w:r>
                          <w:r w:rsidRPr="00E30AB4">
                            <w:rPr>
                              <w:rFonts w:ascii="Arial" w:hAnsi="Arial"/>
                              <w:i/>
                              <w:color w:val="212121"/>
                              <w:spacing w:val="-3"/>
                              <w:w w:val="105"/>
                              <w:sz w:val="18"/>
                            </w:rPr>
                            <w:t>q</w:t>
                          </w:r>
                          <w:r w:rsidRPr="00E30AB4">
                            <w:rPr>
                              <w:rFonts w:ascii="Arial" w:hAnsi="Arial"/>
                              <w:i/>
                              <w:color w:val="3F3F3F"/>
                              <w:spacing w:val="-3"/>
                              <w:w w:val="105"/>
                              <w:sz w:val="18"/>
                            </w:rPr>
                            <w:t>u</w:t>
                          </w:r>
                          <w:r w:rsidRPr="00E30AB4">
                            <w:rPr>
                              <w:rFonts w:ascii="Arial" w:hAnsi="Arial"/>
                              <w:i/>
                              <w:color w:val="212121"/>
                              <w:spacing w:val="-3"/>
                              <w:w w:val="105"/>
                              <w:sz w:val="18"/>
                            </w:rPr>
                            <w:t>e</w:t>
                          </w:r>
                          <w:r w:rsidRPr="00E30AB4">
                            <w:rPr>
                              <w:rFonts w:ascii="Arial" w:hAnsi="Arial"/>
                              <w:i/>
                              <w:color w:val="212121"/>
                              <w:spacing w:val="14"/>
                              <w:w w:val="105"/>
                              <w:sz w:val="18"/>
                            </w:rPr>
                            <w:t xml:space="preserve"> </w:t>
                          </w:r>
                          <w:r w:rsidRPr="00E30AB4">
                            <w:rPr>
                              <w:rFonts w:ascii="Arial" w:hAnsi="Arial"/>
                              <w:i/>
                              <w:color w:val="3F3F3F"/>
                              <w:spacing w:val="-1"/>
                              <w:w w:val="105"/>
                              <w:sz w:val="18"/>
                            </w:rPr>
                            <w:t>l</w:t>
                          </w:r>
                          <w:r w:rsidRPr="00E30AB4">
                            <w:rPr>
                              <w:rFonts w:ascii="Arial" w:hAnsi="Arial"/>
                              <w:i/>
                              <w:color w:val="212121"/>
                              <w:spacing w:val="-1"/>
                              <w:w w:val="105"/>
                              <w:sz w:val="18"/>
                            </w:rPr>
                            <w:t>a</w:t>
                          </w:r>
                          <w:r w:rsidRPr="00E30AB4">
                            <w:rPr>
                              <w:rFonts w:ascii="Arial" w:hAnsi="Arial"/>
                              <w:i/>
                              <w:color w:val="212121"/>
                              <w:spacing w:val="13"/>
                              <w:w w:val="105"/>
                              <w:sz w:val="18"/>
                            </w:rPr>
                            <w:t xml:space="preserve"> </w:t>
                          </w:r>
                          <w:r w:rsidRPr="00E30AB4">
                            <w:rPr>
                              <w:rFonts w:ascii="Arial" w:hAnsi="Arial"/>
                              <w:i/>
                              <w:color w:val="212121"/>
                              <w:w w:val="105"/>
                              <w:sz w:val="18"/>
                            </w:rPr>
                            <w:t>mod</w:t>
                          </w:r>
                          <w:r w:rsidRPr="00E30AB4">
                            <w:rPr>
                              <w:rFonts w:ascii="Arial" w:hAnsi="Arial"/>
                              <w:i/>
                              <w:color w:val="3F3F3F"/>
                              <w:w w:val="105"/>
                              <w:sz w:val="18"/>
                            </w:rPr>
                            <w:t>i</w:t>
                          </w:r>
                          <w:r w:rsidRPr="00E30AB4">
                            <w:rPr>
                              <w:rFonts w:ascii="Arial" w:hAnsi="Arial"/>
                              <w:i/>
                              <w:color w:val="212121"/>
                              <w:w w:val="105"/>
                              <w:sz w:val="18"/>
                            </w:rPr>
                            <w:t>ficac</w:t>
                          </w:r>
                          <w:r w:rsidRPr="00E30AB4">
                            <w:rPr>
                              <w:rFonts w:ascii="Arial" w:hAnsi="Arial"/>
                              <w:i/>
                              <w:color w:val="3F3F3F"/>
                              <w:w w:val="105"/>
                              <w:sz w:val="18"/>
                            </w:rPr>
                            <w:t>i</w:t>
                          </w:r>
                          <w:r w:rsidRPr="00E30AB4">
                            <w:rPr>
                              <w:rFonts w:ascii="Arial" w:hAnsi="Arial"/>
                              <w:i/>
                              <w:color w:val="212121"/>
                              <w:w w:val="105"/>
                              <w:sz w:val="18"/>
                            </w:rPr>
                            <w:t>ón</w:t>
                          </w:r>
                          <w:r w:rsidRPr="00E30AB4">
                            <w:rPr>
                              <w:rFonts w:ascii="Arial" w:hAnsi="Arial"/>
                              <w:i/>
                              <w:color w:val="212121"/>
                              <w:spacing w:val="24"/>
                              <w:w w:val="105"/>
                              <w:sz w:val="18"/>
                            </w:rPr>
                            <w:t xml:space="preserve"> </w:t>
                          </w:r>
                          <w:proofErr w:type="spellStart"/>
                          <w:r w:rsidRPr="00E30AB4">
                            <w:rPr>
                              <w:rFonts w:ascii="Arial" w:hAnsi="Arial"/>
                              <w:i/>
                              <w:color w:val="212121"/>
                              <w:w w:val="105"/>
                              <w:sz w:val="18"/>
                            </w:rPr>
                            <w:t>nº</w:t>
                          </w:r>
                          <w:proofErr w:type="spellEnd"/>
                          <w:r w:rsidRPr="00E30AB4">
                            <w:rPr>
                              <w:rFonts w:ascii="Arial" w:hAnsi="Arial"/>
                              <w:i/>
                              <w:color w:val="212121"/>
                              <w:spacing w:val="-34"/>
                              <w:w w:val="105"/>
                              <w:sz w:val="18"/>
                            </w:rPr>
                            <w:t xml:space="preserve"> </w:t>
                          </w:r>
                          <w:r w:rsidRPr="00E30AB4">
                            <w:rPr>
                              <w:rFonts w:ascii="Arial" w:hAnsi="Arial"/>
                              <w:i/>
                              <w:color w:val="3F3F3F"/>
                              <w:w w:val="105"/>
                              <w:sz w:val="18"/>
                            </w:rPr>
                            <w:t>1</w:t>
                          </w:r>
                          <w:r w:rsidRPr="00E30AB4">
                            <w:rPr>
                              <w:rFonts w:ascii="Arial" w:hAnsi="Arial"/>
                              <w:i/>
                              <w:color w:val="3F3F3F"/>
                              <w:spacing w:val="29"/>
                              <w:w w:val="119"/>
                              <w:sz w:val="18"/>
                            </w:rPr>
                            <w:t xml:space="preserve"> </w:t>
                          </w:r>
                          <w:r w:rsidRPr="00E30AB4">
                            <w:rPr>
                              <w:rFonts w:ascii="Arial" w:hAnsi="Arial"/>
                              <w:i/>
                              <w:color w:val="212121"/>
                              <w:w w:val="105"/>
                              <w:sz w:val="18"/>
                            </w:rPr>
                            <w:t>de</w:t>
                          </w:r>
                          <w:r w:rsidRPr="00E30AB4">
                            <w:rPr>
                              <w:rFonts w:ascii="Arial" w:hAnsi="Arial"/>
                              <w:i/>
                              <w:color w:val="212121"/>
                              <w:spacing w:val="-11"/>
                              <w:w w:val="105"/>
                              <w:sz w:val="18"/>
                            </w:rPr>
                            <w:t xml:space="preserve"> </w:t>
                          </w:r>
                          <w:r w:rsidRPr="00E30AB4">
                            <w:rPr>
                              <w:rFonts w:ascii="Arial" w:hAnsi="Arial"/>
                              <w:i/>
                              <w:color w:val="212121"/>
                              <w:w w:val="105"/>
                              <w:sz w:val="18"/>
                            </w:rPr>
                            <w:t>las</w:t>
                          </w:r>
                          <w:r w:rsidRPr="00E30AB4">
                            <w:rPr>
                              <w:rFonts w:ascii="Arial" w:hAnsi="Arial"/>
                              <w:i/>
                              <w:color w:val="212121"/>
                              <w:spacing w:val="-2"/>
                              <w:w w:val="105"/>
                              <w:sz w:val="18"/>
                            </w:rPr>
                            <w:t xml:space="preserve"> </w:t>
                          </w:r>
                          <w:r w:rsidRPr="00E30AB4">
                            <w:rPr>
                              <w:rFonts w:ascii="Arial" w:hAnsi="Arial"/>
                              <w:i/>
                              <w:color w:val="212121"/>
                              <w:w w:val="105"/>
                              <w:sz w:val="18"/>
                            </w:rPr>
                            <w:t>obras</w:t>
                          </w:r>
                          <w:r w:rsidRPr="00E30AB4">
                            <w:rPr>
                              <w:rFonts w:ascii="Arial" w:hAnsi="Arial"/>
                              <w:i/>
                              <w:color w:val="212121"/>
                              <w:spacing w:val="2"/>
                              <w:w w:val="105"/>
                              <w:sz w:val="18"/>
                            </w:rPr>
                            <w:t xml:space="preserve"> </w:t>
                          </w:r>
                          <w:r w:rsidRPr="00E30AB4">
                            <w:rPr>
                              <w:rFonts w:ascii="Arial" w:hAnsi="Arial"/>
                              <w:i/>
                              <w:color w:val="212121"/>
                              <w:w w:val="105"/>
                              <w:sz w:val="18"/>
                            </w:rPr>
                            <w:t>de</w:t>
                          </w:r>
                          <w:r w:rsidRPr="00E30AB4">
                            <w:rPr>
                              <w:rFonts w:ascii="Arial" w:hAnsi="Arial"/>
                              <w:i/>
                              <w:color w:val="212121"/>
                              <w:spacing w:val="8"/>
                              <w:w w:val="105"/>
                              <w:sz w:val="18"/>
                            </w:rPr>
                            <w:t xml:space="preserve"> </w:t>
                          </w:r>
                          <w:r w:rsidRPr="00E30AB4">
                            <w:rPr>
                              <w:rFonts w:ascii="Arial" w:hAnsi="Arial"/>
                              <w:i/>
                              <w:color w:val="525252"/>
                              <w:spacing w:val="-3"/>
                              <w:w w:val="105"/>
                              <w:sz w:val="18"/>
                            </w:rPr>
                            <w:t>"</w:t>
                          </w:r>
                          <w:r w:rsidRPr="00E30AB4">
                            <w:rPr>
                              <w:rFonts w:ascii="Arial" w:hAnsi="Arial"/>
                              <w:i/>
                              <w:color w:val="212121"/>
                              <w:spacing w:val="-4"/>
                              <w:w w:val="105"/>
                              <w:sz w:val="18"/>
                            </w:rPr>
                            <w:t>Proyecto</w:t>
                          </w:r>
                          <w:r w:rsidRPr="00E30AB4">
                            <w:rPr>
                              <w:rFonts w:ascii="Arial" w:hAnsi="Arial"/>
                              <w:i/>
                              <w:color w:val="212121"/>
                              <w:spacing w:val="7"/>
                              <w:w w:val="105"/>
                              <w:sz w:val="18"/>
                            </w:rPr>
                            <w:t xml:space="preserve"> </w:t>
                          </w:r>
                          <w:r w:rsidRPr="00E30AB4">
                            <w:rPr>
                              <w:rFonts w:ascii="Arial" w:hAnsi="Arial"/>
                              <w:i/>
                              <w:color w:val="212121"/>
                              <w:spacing w:val="-2"/>
                              <w:w w:val="105"/>
                              <w:sz w:val="18"/>
                            </w:rPr>
                            <w:t>Dup</w:t>
                          </w:r>
                          <w:r w:rsidRPr="00E30AB4">
                            <w:rPr>
                              <w:rFonts w:ascii="Arial" w:hAnsi="Arial"/>
                              <w:i/>
                              <w:color w:val="3F3F3F"/>
                              <w:spacing w:val="-2"/>
                              <w:w w:val="105"/>
                              <w:sz w:val="18"/>
                            </w:rPr>
                            <w:t>li</w:t>
                          </w:r>
                          <w:r w:rsidRPr="00E30AB4">
                            <w:rPr>
                              <w:rFonts w:ascii="Arial" w:hAnsi="Arial"/>
                              <w:i/>
                              <w:color w:val="212121"/>
                              <w:spacing w:val="-2"/>
                              <w:w w:val="105"/>
                              <w:sz w:val="18"/>
                            </w:rPr>
                            <w:t>cac</w:t>
                          </w:r>
                          <w:r w:rsidRPr="00E30AB4">
                            <w:rPr>
                              <w:rFonts w:ascii="Arial" w:hAnsi="Arial"/>
                              <w:i/>
                              <w:color w:val="3F3F3F"/>
                              <w:spacing w:val="-2"/>
                              <w:w w:val="105"/>
                              <w:sz w:val="18"/>
                            </w:rPr>
                            <w:t>i</w:t>
                          </w:r>
                          <w:r w:rsidRPr="00E30AB4">
                            <w:rPr>
                              <w:rFonts w:ascii="Arial" w:hAnsi="Arial"/>
                              <w:i/>
                              <w:color w:val="212121"/>
                              <w:spacing w:val="-2"/>
                              <w:w w:val="105"/>
                              <w:sz w:val="18"/>
                            </w:rPr>
                            <w:t>ón</w:t>
                          </w:r>
                          <w:r w:rsidRPr="00E30AB4">
                            <w:rPr>
                              <w:rFonts w:ascii="Arial" w:hAnsi="Arial"/>
                              <w:i/>
                              <w:color w:val="212121"/>
                              <w:spacing w:val="-11"/>
                              <w:w w:val="105"/>
                              <w:sz w:val="18"/>
                            </w:rPr>
                            <w:t xml:space="preserve"> </w:t>
                          </w:r>
                          <w:r w:rsidRPr="00E30AB4">
                            <w:rPr>
                              <w:rFonts w:ascii="Arial" w:hAnsi="Arial"/>
                              <w:i/>
                              <w:color w:val="212121"/>
                              <w:w w:val="105"/>
                              <w:sz w:val="18"/>
                            </w:rPr>
                            <w:t>del</w:t>
                          </w:r>
                          <w:r w:rsidRPr="00E30AB4">
                            <w:rPr>
                              <w:rFonts w:ascii="Arial" w:hAnsi="Arial"/>
                              <w:i/>
                              <w:color w:val="212121"/>
                              <w:spacing w:val="6"/>
                              <w:w w:val="105"/>
                              <w:sz w:val="18"/>
                            </w:rPr>
                            <w:t xml:space="preserve"> </w:t>
                          </w:r>
                          <w:r w:rsidRPr="00E30AB4">
                            <w:rPr>
                              <w:rFonts w:ascii="Arial" w:hAnsi="Arial"/>
                              <w:i/>
                              <w:color w:val="212121"/>
                              <w:spacing w:val="-3"/>
                              <w:w w:val="105"/>
                              <w:sz w:val="18"/>
                            </w:rPr>
                            <w:t>Túne</w:t>
                          </w:r>
                          <w:r w:rsidRPr="00E30AB4">
                            <w:rPr>
                              <w:rFonts w:ascii="Arial" w:hAnsi="Arial"/>
                              <w:i/>
                              <w:color w:val="3F3F3F"/>
                              <w:spacing w:val="-2"/>
                              <w:w w:val="105"/>
                              <w:sz w:val="18"/>
                            </w:rPr>
                            <w:t>l</w:t>
                          </w:r>
                          <w:r w:rsidRPr="00E30AB4">
                            <w:rPr>
                              <w:rFonts w:ascii="Arial" w:hAnsi="Arial"/>
                              <w:i/>
                              <w:color w:val="3F3F3F"/>
                              <w:spacing w:val="-1"/>
                              <w:w w:val="105"/>
                              <w:sz w:val="18"/>
                            </w:rPr>
                            <w:t xml:space="preserve"> </w:t>
                          </w:r>
                          <w:r w:rsidRPr="00E30AB4">
                            <w:rPr>
                              <w:rFonts w:ascii="Arial" w:hAnsi="Arial"/>
                              <w:i/>
                              <w:color w:val="212121"/>
                              <w:w w:val="105"/>
                              <w:sz w:val="18"/>
                            </w:rPr>
                            <w:t>de</w:t>
                          </w:r>
                          <w:r w:rsidRPr="00E30AB4">
                            <w:rPr>
                              <w:rFonts w:ascii="Arial" w:hAnsi="Arial"/>
                              <w:i/>
                              <w:color w:val="212121"/>
                              <w:spacing w:val="-2"/>
                              <w:w w:val="105"/>
                              <w:sz w:val="18"/>
                            </w:rPr>
                            <w:t xml:space="preserve"> </w:t>
                          </w:r>
                          <w:proofErr w:type="spellStart"/>
                          <w:r w:rsidRPr="00E30AB4">
                            <w:rPr>
                              <w:rFonts w:ascii="Arial" w:hAnsi="Arial"/>
                              <w:i/>
                              <w:color w:val="212121"/>
                              <w:spacing w:val="-3"/>
                              <w:w w:val="105"/>
                              <w:sz w:val="18"/>
                            </w:rPr>
                            <w:t>Bel</w:t>
                          </w:r>
                          <w:r w:rsidRPr="00E30AB4">
                            <w:rPr>
                              <w:rFonts w:ascii="Arial" w:hAnsi="Arial"/>
                              <w:i/>
                              <w:color w:val="212121"/>
                              <w:spacing w:val="1"/>
                              <w:w w:val="105"/>
                              <w:sz w:val="18"/>
                            </w:rPr>
                            <w:t>ate</w:t>
                          </w:r>
                          <w:proofErr w:type="spellEnd"/>
                          <w:r w:rsidRPr="00E30AB4">
                            <w:rPr>
                              <w:rFonts w:ascii="Arial" w:hAnsi="Arial"/>
                              <w:i/>
                              <w:color w:val="525252"/>
                              <w:w w:val="105"/>
                              <w:sz w:val="18"/>
                            </w:rPr>
                            <w:t>"</w:t>
                          </w:r>
                          <w:r w:rsidRPr="00E30AB4">
                            <w:rPr>
                              <w:rFonts w:ascii="Arial" w:hAnsi="Arial"/>
                              <w:i/>
                              <w:color w:val="525252"/>
                              <w:spacing w:val="-31"/>
                              <w:w w:val="105"/>
                              <w:sz w:val="18"/>
                            </w:rPr>
                            <w:t xml:space="preserve"> </w:t>
                          </w:r>
                          <w:r w:rsidRPr="00E30AB4">
                            <w:rPr>
                              <w:rFonts w:ascii="Arial" w:hAnsi="Arial"/>
                              <w:i/>
                              <w:color w:val="212121"/>
                              <w:w w:val="105"/>
                              <w:sz w:val="18"/>
                            </w:rPr>
                            <w:t>presentada</w:t>
                          </w:r>
                          <w:r w:rsidRPr="00E30AB4">
                            <w:rPr>
                              <w:rFonts w:ascii="Arial" w:hAnsi="Arial"/>
                              <w:i/>
                              <w:color w:val="212121"/>
                              <w:spacing w:val="13"/>
                              <w:w w:val="105"/>
                              <w:sz w:val="18"/>
                            </w:rPr>
                            <w:t xml:space="preserve"> </w:t>
                          </w:r>
                          <w:r w:rsidRPr="00E30AB4">
                            <w:rPr>
                              <w:rFonts w:ascii="Arial" w:hAnsi="Arial"/>
                              <w:i/>
                              <w:color w:val="212121"/>
                              <w:spacing w:val="1"/>
                              <w:w w:val="105"/>
                              <w:sz w:val="18"/>
                            </w:rPr>
                            <w:t>pa</w:t>
                          </w:r>
                          <w:r w:rsidRPr="00E30AB4">
                            <w:rPr>
                              <w:rFonts w:ascii="Arial" w:hAnsi="Arial"/>
                              <w:i/>
                              <w:color w:val="3F3F3F"/>
                              <w:w w:val="105"/>
                              <w:sz w:val="18"/>
                            </w:rPr>
                            <w:t>r</w:t>
                          </w:r>
                          <w:r w:rsidRPr="00E30AB4">
                            <w:rPr>
                              <w:rFonts w:ascii="Arial" w:hAnsi="Arial"/>
                              <w:i/>
                              <w:color w:val="212121"/>
                              <w:w w:val="105"/>
                              <w:sz w:val="18"/>
                            </w:rPr>
                            <w:t>a</w:t>
                          </w:r>
                          <w:r w:rsidRPr="00E30AB4">
                            <w:rPr>
                              <w:rFonts w:ascii="Arial" w:hAnsi="Arial"/>
                              <w:i/>
                              <w:color w:val="212121"/>
                              <w:spacing w:val="-9"/>
                              <w:w w:val="105"/>
                              <w:sz w:val="18"/>
                            </w:rPr>
                            <w:t xml:space="preserve"> </w:t>
                          </w:r>
                          <w:r w:rsidRPr="00E30AB4">
                            <w:rPr>
                              <w:rFonts w:ascii="Arial" w:hAnsi="Arial"/>
                              <w:color w:val="212121"/>
                              <w:w w:val="105"/>
                              <w:sz w:val="19"/>
                            </w:rPr>
                            <w:t>su</w:t>
                          </w:r>
                          <w:r w:rsidRPr="00E30AB4">
                            <w:rPr>
                              <w:rFonts w:ascii="Arial" w:hAnsi="Arial"/>
                              <w:color w:val="212121"/>
                              <w:spacing w:val="-21"/>
                              <w:w w:val="105"/>
                              <w:sz w:val="19"/>
                            </w:rPr>
                            <w:t xml:space="preserve"> </w:t>
                          </w:r>
                          <w:r w:rsidRPr="00E30AB4">
                            <w:rPr>
                              <w:rFonts w:ascii="Arial" w:hAnsi="Arial"/>
                              <w:i/>
                              <w:color w:val="212121"/>
                              <w:w w:val="105"/>
                              <w:sz w:val="18"/>
                            </w:rPr>
                            <w:t>fisca</w:t>
                          </w:r>
                          <w:r w:rsidRPr="00E30AB4">
                            <w:rPr>
                              <w:rFonts w:ascii="Arial" w:hAnsi="Arial"/>
                              <w:i/>
                              <w:color w:val="3F3F3F"/>
                              <w:w w:val="105"/>
                              <w:sz w:val="18"/>
                            </w:rPr>
                            <w:t>li</w:t>
                          </w:r>
                          <w:r w:rsidRPr="00E30AB4">
                            <w:rPr>
                              <w:rFonts w:ascii="Arial" w:hAnsi="Arial"/>
                              <w:i/>
                              <w:color w:val="212121"/>
                              <w:w w:val="105"/>
                              <w:sz w:val="18"/>
                            </w:rPr>
                            <w:t>zac</w:t>
                          </w:r>
                          <w:r w:rsidRPr="00E30AB4">
                            <w:rPr>
                              <w:rFonts w:ascii="Arial" w:hAnsi="Arial"/>
                              <w:i/>
                              <w:color w:val="3F3F3F"/>
                              <w:w w:val="105"/>
                              <w:sz w:val="18"/>
                            </w:rPr>
                            <w:t>i</w:t>
                          </w:r>
                          <w:r w:rsidRPr="00E30AB4">
                            <w:rPr>
                              <w:rFonts w:ascii="Arial" w:hAnsi="Arial"/>
                              <w:i/>
                              <w:color w:val="212121"/>
                              <w:w w:val="105"/>
                              <w:sz w:val="18"/>
                            </w:rPr>
                            <w:t>ón</w:t>
                          </w:r>
                          <w:r w:rsidRPr="00E30AB4">
                            <w:rPr>
                              <w:rFonts w:ascii="Arial" w:hAnsi="Arial"/>
                              <w:i/>
                              <w:color w:val="212121"/>
                              <w:spacing w:val="49"/>
                              <w:w w:val="108"/>
                              <w:sz w:val="18"/>
                            </w:rPr>
                            <w:t xml:space="preserve"> </w:t>
                          </w:r>
                          <w:r w:rsidRPr="00E30AB4">
                            <w:rPr>
                              <w:rFonts w:ascii="Arial" w:hAnsi="Arial"/>
                              <w:i/>
                              <w:color w:val="212121"/>
                              <w:w w:val="105"/>
                              <w:sz w:val="18"/>
                            </w:rPr>
                            <w:t>con</w:t>
                          </w:r>
                          <w:r w:rsidRPr="00E30AB4">
                            <w:rPr>
                              <w:rFonts w:ascii="Arial" w:hAnsi="Arial"/>
                              <w:i/>
                              <w:color w:val="212121"/>
                              <w:spacing w:val="10"/>
                              <w:w w:val="105"/>
                              <w:sz w:val="18"/>
                            </w:rPr>
                            <w:t xml:space="preserve"> </w:t>
                          </w:r>
                          <w:r w:rsidRPr="00E30AB4">
                            <w:rPr>
                              <w:rFonts w:ascii="Arial" w:hAnsi="Arial"/>
                              <w:i/>
                              <w:color w:val="212121"/>
                              <w:w w:val="105"/>
                              <w:sz w:val="18"/>
                            </w:rPr>
                            <w:t>fecha</w:t>
                          </w:r>
                          <w:r w:rsidRPr="00E30AB4">
                            <w:rPr>
                              <w:rFonts w:ascii="Arial" w:hAnsi="Arial"/>
                              <w:i/>
                              <w:color w:val="212121"/>
                              <w:spacing w:val="18"/>
                              <w:w w:val="105"/>
                              <w:sz w:val="18"/>
                            </w:rPr>
                            <w:t xml:space="preserve"> </w:t>
                          </w:r>
                          <w:r w:rsidRPr="00E30AB4">
                            <w:rPr>
                              <w:rFonts w:ascii="Arial" w:hAnsi="Arial"/>
                              <w:i/>
                              <w:color w:val="212121"/>
                              <w:w w:val="105"/>
                              <w:sz w:val="18"/>
                            </w:rPr>
                            <w:t>el</w:t>
                          </w:r>
                          <w:r w:rsidRPr="00E30AB4">
                            <w:rPr>
                              <w:rFonts w:ascii="Arial" w:hAnsi="Arial"/>
                              <w:i/>
                              <w:color w:val="212121"/>
                              <w:spacing w:val="30"/>
                              <w:w w:val="105"/>
                              <w:sz w:val="18"/>
                            </w:rPr>
                            <w:t xml:space="preserve"> </w:t>
                          </w:r>
                          <w:r w:rsidRPr="00E30AB4">
                            <w:rPr>
                              <w:rFonts w:ascii="Arial" w:hAnsi="Arial"/>
                              <w:i/>
                              <w:color w:val="212121"/>
                              <w:w w:val="105"/>
                              <w:sz w:val="18"/>
                            </w:rPr>
                            <w:t>17</w:t>
                          </w:r>
                          <w:r w:rsidRPr="00E30AB4">
                            <w:rPr>
                              <w:rFonts w:ascii="Arial" w:hAnsi="Arial"/>
                              <w:i/>
                              <w:color w:val="212121"/>
                              <w:spacing w:val="-1"/>
                              <w:w w:val="105"/>
                              <w:sz w:val="18"/>
                            </w:rPr>
                            <w:t xml:space="preserve"> </w:t>
                          </w:r>
                          <w:r w:rsidRPr="00E30AB4">
                            <w:rPr>
                              <w:rFonts w:ascii="Arial" w:hAnsi="Arial"/>
                              <w:i/>
                              <w:color w:val="212121"/>
                              <w:spacing w:val="-2"/>
                              <w:w w:val="105"/>
                              <w:sz w:val="18"/>
                            </w:rPr>
                            <w:t>nov</w:t>
                          </w:r>
                          <w:r w:rsidRPr="00E30AB4">
                            <w:rPr>
                              <w:rFonts w:ascii="Arial" w:hAnsi="Arial"/>
                              <w:i/>
                              <w:color w:val="3F3F3F"/>
                              <w:spacing w:val="-1"/>
                              <w:w w:val="105"/>
                              <w:sz w:val="18"/>
                            </w:rPr>
                            <w:t>i</w:t>
                          </w:r>
                          <w:r w:rsidRPr="00E30AB4">
                            <w:rPr>
                              <w:rFonts w:ascii="Arial" w:hAnsi="Arial"/>
                              <w:i/>
                              <w:color w:val="212121"/>
                              <w:spacing w:val="-1"/>
                              <w:w w:val="105"/>
                              <w:sz w:val="18"/>
                            </w:rPr>
                            <w:t>embre</w:t>
                          </w:r>
                          <w:r w:rsidRPr="00E30AB4">
                            <w:rPr>
                              <w:rFonts w:ascii="Arial" w:hAnsi="Arial"/>
                              <w:i/>
                              <w:color w:val="212121"/>
                              <w:spacing w:val="22"/>
                              <w:w w:val="105"/>
                              <w:sz w:val="18"/>
                            </w:rPr>
                            <w:t xml:space="preserve"> </w:t>
                          </w:r>
                          <w:r w:rsidRPr="00E30AB4">
                            <w:rPr>
                              <w:rFonts w:ascii="Arial" w:hAnsi="Arial"/>
                              <w:i/>
                              <w:color w:val="212121"/>
                              <w:w w:val="105"/>
                              <w:sz w:val="18"/>
                            </w:rPr>
                            <w:t>de</w:t>
                          </w:r>
                          <w:r w:rsidRPr="00E30AB4">
                            <w:rPr>
                              <w:rFonts w:ascii="Arial" w:hAnsi="Arial"/>
                              <w:i/>
                              <w:color w:val="212121"/>
                              <w:spacing w:val="14"/>
                              <w:w w:val="105"/>
                              <w:sz w:val="18"/>
                            </w:rPr>
                            <w:t xml:space="preserve"> </w:t>
                          </w:r>
                          <w:r w:rsidRPr="00E30AB4">
                            <w:rPr>
                              <w:rFonts w:ascii="Arial" w:hAnsi="Arial"/>
                              <w:i/>
                              <w:color w:val="212121"/>
                              <w:w w:val="105"/>
                              <w:sz w:val="18"/>
                            </w:rPr>
                            <w:t>2025</w:t>
                          </w:r>
                          <w:r w:rsidRPr="00E30AB4">
                            <w:rPr>
                              <w:rFonts w:ascii="Arial" w:hAnsi="Arial"/>
                              <w:i/>
                              <w:color w:val="212121"/>
                              <w:spacing w:val="16"/>
                              <w:w w:val="105"/>
                              <w:sz w:val="18"/>
                            </w:rPr>
                            <w:t xml:space="preserve"> </w:t>
                          </w:r>
                          <w:r w:rsidRPr="00E30AB4">
                            <w:rPr>
                              <w:rFonts w:ascii="Arial" w:hAnsi="Arial"/>
                              <w:i/>
                              <w:color w:val="212121"/>
                              <w:w w:val="105"/>
                              <w:sz w:val="18"/>
                            </w:rPr>
                            <w:t>ante</w:t>
                          </w:r>
                          <w:r w:rsidRPr="00E30AB4">
                            <w:rPr>
                              <w:rFonts w:ascii="Arial" w:hAnsi="Arial"/>
                              <w:i/>
                              <w:color w:val="212121"/>
                              <w:spacing w:val="15"/>
                              <w:w w:val="105"/>
                              <w:sz w:val="18"/>
                            </w:rPr>
                            <w:t xml:space="preserve"> </w:t>
                          </w:r>
                          <w:r w:rsidRPr="00E30AB4">
                            <w:rPr>
                              <w:rFonts w:ascii="Arial" w:hAnsi="Arial"/>
                              <w:i/>
                              <w:color w:val="212121"/>
                              <w:w w:val="105"/>
                              <w:sz w:val="18"/>
                            </w:rPr>
                            <w:t>la</w:t>
                          </w:r>
                          <w:r w:rsidRPr="00E30AB4">
                            <w:rPr>
                              <w:rFonts w:ascii="Arial" w:hAnsi="Arial"/>
                              <w:i/>
                              <w:color w:val="212121"/>
                              <w:spacing w:val="22"/>
                              <w:w w:val="105"/>
                              <w:sz w:val="18"/>
                            </w:rPr>
                            <w:t xml:space="preserve"> </w:t>
                          </w:r>
                          <w:r w:rsidRPr="00E30AB4">
                            <w:rPr>
                              <w:rFonts w:ascii="Arial" w:hAnsi="Arial"/>
                              <w:i/>
                              <w:color w:val="212121"/>
                              <w:spacing w:val="-1"/>
                              <w:w w:val="105"/>
                              <w:sz w:val="18"/>
                            </w:rPr>
                            <w:t>In</w:t>
                          </w:r>
                          <w:r w:rsidRPr="00E30AB4">
                            <w:rPr>
                              <w:rFonts w:ascii="Arial" w:hAnsi="Arial"/>
                              <w:i/>
                              <w:color w:val="3F3F3F"/>
                              <w:spacing w:val="-1"/>
                              <w:w w:val="105"/>
                              <w:sz w:val="18"/>
                            </w:rPr>
                            <w:t>t</w:t>
                          </w:r>
                          <w:r w:rsidRPr="00E30AB4">
                            <w:rPr>
                              <w:rFonts w:ascii="Arial" w:hAnsi="Arial"/>
                              <w:i/>
                              <w:color w:val="212121"/>
                              <w:spacing w:val="-1"/>
                              <w:w w:val="105"/>
                              <w:sz w:val="18"/>
                            </w:rPr>
                            <w:t>ervenc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15"/>
                              <w:w w:val="105"/>
                              <w:sz w:val="18"/>
                            </w:rPr>
                            <w:t xml:space="preserve"> </w:t>
                          </w:r>
                          <w:r w:rsidRPr="00E30AB4">
                            <w:rPr>
                              <w:rFonts w:ascii="Arial" w:hAnsi="Arial"/>
                              <w:i/>
                              <w:color w:val="212121"/>
                              <w:spacing w:val="-2"/>
                              <w:w w:val="105"/>
                              <w:sz w:val="18"/>
                            </w:rPr>
                            <w:t>Genera</w:t>
                          </w:r>
                          <w:r w:rsidRPr="00E30AB4">
                            <w:rPr>
                              <w:rFonts w:ascii="Arial" w:hAnsi="Arial"/>
                              <w:i/>
                              <w:color w:val="3F3F3F"/>
                              <w:spacing w:val="-2"/>
                              <w:w w:val="105"/>
                              <w:sz w:val="18"/>
                            </w:rPr>
                            <w:t>l</w:t>
                          </w:r>
                          <w:r w:rsidRPr="00E30AB4">
                            <w:rPr>
                              <w:rFonts w:ascii="Arial" w:hAnsi="Arial"/>
                              <w:i/>
                              <w:color w:val="6B6B6B"/>
                              <w:spacing w:val="-2"/>
                              <w:w w:val="105"/>
                              <w:sz w:val="18"/>
                            </w:rPr>
                            <w:t>,</w:t>
                          </w:r>
                          <w:r w:rsidRPr="00E30AB4">
                            <w:rPr>
                              <w:rFonts w:ascii="Arial" w:hAnsi="Arial"/>
                              <w:i/>
                              <w:color w:val="6B6B6B"/>
                              <w:spacing w:val="3"/>
                              <w:w w:val="105"/>
                              <w:sz w:val="18"/>
                            </w:rPr>
                            <w:t xml:space="preserve"> </w:t>
                          </w:r>
                          <w:r w:rsidRPr="00E30AB4">
                            <w:rPr>
                              <w:rFonts w:ascii="Arial" w:hAnsi="Arial"/>
                              <w:i/>
                              <w:color w:val="212121"/>
                              <w:spacing w:val="-2"/>
                              <w:w w:val="105"/>
                              <w:sz w:val="18"/>
                            </w:rPr>
                            <w:t>ca</w:t>
                          </w:r>
                          <w:r w:rsidRPr="00E30AB4">
                            <w:rPr>
                              <w:rFonts w:ascii="Arial" w:hAnsi="Arial"/>
                              <w:i/>
                              <w:color w:val="3F3F3F"/>
                              <w:spacing w:val="-3"/>
                              <w:w w:val="105"/>
                              <w:sz w:val="18"/>
                            </w:rPr>
                            <w:t>r</w:t>
                          </w:r>
                          <w:r w:rsidRPr="00E30AB4">
                            <w:rPr>
                              <w:rFonts w:ascii="Arial" w:hAnsi="Arial"/>
                              <w:i/>
                              <w:color w:val="212121"/>
                              <w:spacing w:val="-2"/>
                              <w:w w:val="105"/>
                              <w:sz w:val="18"/>
                            </w:rPr>
                            <w:t>ece</w:t>
                          </w:r>
                          <w:r w:rsidRPr="00E30AB4">
                            <w:rPr>
                              <w:rFonts w:ascii="Arial" w:hAnsi="Arial"/>
                              <w:i/>
                              <w:color w:val="212121"/>
                              <w:spacing w:val="10"/>
                              <w:w w:val="105"/>
                              <w:sz w:val="18"/>
                            </w:rPr>
                            <w:t xml:space="preserve"> </w:t>
                          </w:r>
                          <w:r w:rsidRPr="00E30AB4">
                            <w:rPr>
                              <w:rFonts w:ascii="Arial" w:hAnsi="Arial"/>
                              <w:i/>
                              <w:color w:val="212121"/>
                              <w:w w:val="105"/>
                              <w:sz w:val="18"/>
                            </w:rPr>
                            <w:t>de</w:t>
                          </w:r>
                          <w:r w:rsidRPr="00E30AB4">
                            <w:rPr>
                              <w:rFonts w:ascii="Arial" w:hAnsi="Arial"/>
                              <w:i/>
                              <w:color w:val="212121"/>
                              <w:spacing w:val="8"/>
                              <w:w w:val="105"/>
                              <w:sz w:val="18"/>
                            </w:rPr>
                            <w:t xml:space="preserve"> </w:t>
                          </w:r>
                          <w:r w:rsidRPr="00E30AB4">
                            <w:rPr>
                              <w:rFonts w:ascii="Arial" w:hAnsi="Arial"/>
                              <w:color w:val="212121"/>
                              <w:w w:val="105"/>
                              <w:sz w:val="18"/>
                            </w:rPr>
                            <w:t>/os</w:t>
                          </w:r>
                          <w:r w:rsidRPr="00E30AB4">
                            <w:rPr>
                              <w:rFonts w:ascii="Arial" w:hAnsi="Arial"/>
                              <w:color w:val="212121"/>
                              <w:spacing w:val="17"/>
                              <w:w w:val="105"/>
                              <w:sz w:val="18"/>
                            </w:rPr>
                            <w:t xml:space="preserve"> </w:t>
                          </w:r>
                          <w:r w:rsidRPr="00E30AB4">
                            <w:rPr>
                              <w:rFonts w:ascii="Arial" w:hAnsi="Arial"/>
                              <w:i/>
                              <w:color w:val="212121"/>
                              <w:spacing w:val="-1"/>
                              <w:w w:val="105"/>
                              <w:sz w:val="18"/>
                            </w:rPr>
                            <w:t>req</w:t>
                          </w:r>
                          <w:r w:rsidRPr="00E30AB4">
                            <w:rPr>
                              <w:rFonts w:ascii="Arial" w:hAnsi="Arial"/>
                              <w:i/>
                              <w:color w:val="3F3F3F"/>
                              <w:spacing w:val="-1"/>
                              <w:w w:val="105"/>
                              <w:sz w:val="18"/>
                            </w:rPr>
                            <w:t>ui</w:t>
                          </w:r>
                          <w:r w:rsidRPr="00E30AB4">
                            <w:rPr>
                              <w:rFonts w:ascii="Arial" w:hAnsi="Arial"/>
                              <w:i/>
                              <w:color w:val="212121"/>
                              <w:spacing w:val="-1"/>
                              <w:w w:val="105"/>
                              <w:sz w:val="18"/>
                            </w:rPr>
                            <w:t>s</w:t>
                          </w:r>
                          <w:r w:rsidRPr="00E30AB4">
                            <w:rPr>
                              <w:rFonts w:ascii="Arial" w:hAnsi="Arial"/>
                              <w:i/>
                              <w:color w:val="3F3F3F"/>
                              <w:spacing w:val="-1"/>
                              <w:w w:val="105"/>
                              <w:sz w:val="18"/>
                            </w:rPr>
                            <w:t>it</w:t>
                          </w:r>
                          <w:r w:rsidRPr="00E30AB4">
                            <w:rPr>
                              <w:rFonts w:ascii="Arial" w:hAnsi="Arial"/>
                              <w:i/>
                              <w:color w:val="212121"/>
                              <w:spacing w:val="-1"/>
                              <w:w w:val="105"/>
                              <w:sz w:val="18"/>
                            </w:rPr>
                            <w:t>os</w:t>
                          </w:r>
                          <w:r w:rsidRPr="00E30AB4">
                            <w:rPr>
                              <w:rFonts w:ascii="Arial" w:hAnsi="Arial"/>
                              <w:i/>
                              <w:color w:val="212121"/>
                              <w:spacing w:val="29"/>
                              <w:w w:val="106"/>
                              <w:sz w:val="18"/>
                            </w:rPr>
                            <w:t xml:space="preserve"> </w:t>
                          </w:r>
                          <w:r w:rsidRPr="00E30AB4">
                            <w:rPr>
                              <w:rFonts w:ascii="Arial" w:hAnsi="Arial"/>
                              <w:i/>
                              <w:color w:val="212121"/>
                              <w:w w:val="105"/>
                              <w:sz w:val="18"/>
                            </w:rPr>
                            <w:t>legales</w:t>
                          </w:r>
                          <w:r w:rsidRPr="00E30AB4">
                            <w:rPr>
                              <w:rFonts w:ascii="Arial" w:hAnsi="Arial"/>
                              <w:i/>
                              <w:color w:val="212121"/>
                              <w:spacing w:val="-4"/>
                              <w:w w:val="105"/>
                              <w:sz w:val="18"/>
                            </w:rPr>
                            <w:t xml:space="preserve"> </w:t>
                          </w:r>
                          <w:r w:rsidRPr="00E30AB4">
                            <w:rPr>
                              <w:rFonts w:ascii="Arial" w:hAnsi="Arial"/>
                              <w:i/>
                              <w:color w:val="212121"/>
                              <w:spacing w:val="1"/>
                              <w:w w:val="105"/>
                              <w:sz w:val="18"/>
                            </w:rPr>
                            <w:t>prev</w:t>
                          </w:r>
                          <w:r w:rsidRPr="00E30AB4">
                            <w:rPr>
                              <w:rFonts w:ascii="Arial" w:hAnsi="Arial"/>
                              <w:i/>
                              <w:color w:val="3F3F3F"/>
                              <w:w w:val="105"/>
                              <w:sz w:val="18"/>
                            </w:rPr>
                            <w:t>i</w:t>
                          </w:r>
                          <w:r w:rsidRPr="00E30AB4">
                            <w:rPr>
                              <w:rFonts w:ascii="Arial" w:hAnsi="Arial"/>
                              <w:i/>
                              <w:color w:val="212121"/>
                              <w:spacing w:val="1"/>
                              <w:w w:val="105"/>
                              <w:sz w:val="18"/>
                            </w:rPr>
                            <w:t>stos</w:t>
                          </w:r>
                          <w:r w:rsidRPr="00E30AB4">
                            <w:rPr>
                              <w:rFonts w:ascii="Arial" w:hAnsi="Arial"/>
                              <w:i/>
                              <w:color w:val="212121"/>
                              <w:spacing w:val="-6"/>
                              <w:w w:val="105"/>
                              <w:sz w:val="18"/>
                            </w:rPr>
                            <w:t xml:space="preserve"> </w:t>
                          </w:r>
                          <w:r w:rsidRPr="00E30AB4">
                            <w:rPr>
                              <w:rFonts w:ascii="Arial" w:hAnsi="Arial"/>
                              <w:i/>
                              <w:color w:val="212121"/>
                              <w:w w:val="105"/>
                              <w:sz w:val="18"/>
                            </w:rPr>
                            <w:t>en</w:t>
                          </w:r>
                          <w:r w:rsidRPr="00E30AB4">
                            <w:rPr>
                              <w:rFonts w:ascii="Arial" w:hAnsi="Arial"/>
                              <w:i/>
                              <w:color w:val="212121"/>
                              <w:spacing w:val="-20"/>
                              <w:w w:val="105"/>
                              <w:sz w:val="18"/>
                            </w:rPr>
                            <w:t xml:space="preserve"> </w:t>
                          </w:r>
                          <w:r w:rsidRPr="00E30AB4">
                            <w:rPr>
                              <w:rFonts w:ascii="Arial" w:hAnsi="Arial"/>
                              <w:i/>
                              <w:color w:val="212121"/>
                              <w:w w:val="105"/>
                              <w:sz w:val="18"/>
                            </w:rPr>
                            <w:t>la</w:t>
                          </w:r>
                          <w:r w:rsidRPr="00E30AB4">
                            <w:rPr>
                              <w:rFonts w:ascii="Arial" w:hAnsi="Arial"/>
                              <w:i/>
                              <w:color w:val="212121"/>
                              <w:spacing w:val="-12"/>
                              <w:w w:val="105"/>
                              <w:sz w:val="18"/>
                            </w:rPr>
                            <w:t xml:space="preserve"> </w:t>
                          </w:r>
                          <w:r w:rsidRPr="00E30AB4">
                            <w:rPr>
                              <w:rFonts w:ascii="Arial" w:hAnsi="Arial"/>
                              <w:i/>
                              <w:color w:val="212121"/>
                              <w:w w:val="105"/>
                              <w:sz w:val="18"/>
                            </w:rPr>
                            <w:t>normat</w:t>
                          </w:r>
                          <w:r w:rsidRPr="00E30AB4">
                            <w:rPr>
                              <w:rFonts w:ascii="Arial" w:hAnsi="Arial"/>
                              <w:i/>
                              <w:color w:val="3F3F3F"/>
                              <w:w w:val="105"/>
                              <w:sz w:val="18"/>
                            </w:rPr>
                            <w:t>i</w:t>
                          </w:r>
                          <w:r w:rsidRPr="00E30AB4">
                            <w:rPr>
                              <w:rFonts w:ascii="Arial" w:hAnsi="Arial"/>
                              <w:i/>
                              <w:color w:val="212121"/>
                              <w:w w:val="105"/>
                              <w:sz w:val="18"/>
                            </w:rPr>
                            <w:t>va</w:t>
                          </w:r>
                          <w:r w:rsidRPr="00E30AB4">
                            <w:rPr>
                              <w:rFonts w:ascii="Arial" w:hAnsi="Arial"/>
                              <w:i/>
                              <w:color w:val="212121"/>
                              <w:spacing w:val="-17"/>
                              <w:w w:val="105"/>
                              <w:sz w:val="18"/>
                            </w:rPr>
                            <w:t xml:space="preserve"> </w:t>
                          </w:r>
                          <w:r w:rsidRPr="00E30AB4">
                            <w:rPr>
                              <w:rFonts w:ascii="Arial" w:hAnsi="Arial"/>
                              <w:i/>
                              <w:color w:val="212121"/>
                              <w:w w:val="105"/>
                              <w:sz w:val="18"/>
                            </w:rPr>
                            <w:t>de</w:t>
                          </w:r>
                          <w:r w:rsidRPr="00E30AB4">
                            <w:rPr>
                              <w:rFonts w:ascii="Arial" w:hAnsi="Arial"/>
                              <w:i/>
                              <w:color w:val="212121"/>
                              <w:spacing w:val="-14"/>
                              <w:w w:val="105"/>
                              <w:sz w:val="18"/>
                            </w:rPr>
                            <w:t xml:space="preserve"> </w:t>
                          </w:r>
                          <w:r w:rsidRPr="00E30AB4">
                            <w:rPr>
                              <w:rFonts w:ascii="Arial" w:hAnsi="Arial"/>
                              <w:i/>
                              <w:color w:val="212121"/>
                              <w:spacing w:val="-2"/>
                              <w:w w:val="105"/>
                              <w:sz w:val="18"/>
                            </w:rPr>
                            <w:t>aplicac</w:t>
                          </w:r>
                          <w:r w:rsidRPr="00E30AB4">
                            <w:rPr>
                              <w:rFonts w:ascii="Arial" w:hAnsi="Arial"/>
                              <w:i/>
                              <w:color w:val="3F3F3F"/>
                              <w:spacing w:val="-2"/>
                              <w:w w:val="105"/>
                              <w:sz w:val="18"/>
                            </w:rPr>
                            <w:t>i</w:t>
                          </w:r>
                          <w:r w:rsidRPr="00E30AB4">
                            <w:rPr>
                              <w:rFonts w:ascii="Arial" w:hAnsi="Arial"/>
                              <w:i/>
                              <w:color w:val="212121"/>
                              <w:spacing w:val="-2"/>
                              <w:w w:val="105"/>
                              <w:sz w:val="18"/>
                            </w:rPr>
                            <w:t>ón</w:t>
                          </w:r>
                          <w:r w:rsidRPr="00E30AB4">
                            <w:rPr>
                              <w:rFonts w:ascii="Arial" w:hAnsi="Arial"/>
                              <w:i/>
                              <w:color w:val="525252"/>
                              <w:spacing w:val="-2"/>
                              <w:w w:val="105"/>
                              <w:sz w:val="18"/>
                            </w:rPr>
                            <w:t>,</w:t>
                          </w:r>
                          <w:r w:rsidRPr="00E30AB4">
                            <w:rPr>
                              <w:rFonts w:ascii="Arial" w:hAnsi="Arial"/>
                              <w:i/>
                              <w:color w:val="525252"/>
                              <w:spacing w:val="-22"/>
                              <w:w w:val="105"/>
                              <w:sz w:val="18"/>
                            </w:rPr>
                            <w:t xml:space="preserve"> </w:t>
                          </w:r>
                          <w:r w:rsidRPr="00E30AB4">
                            <w:rPr>
                              <w:rFonts w:ascii="Arial" w:hAnsi="Arial"/>
                              <w:i/>
                              <w:color w:val="212121"/>
                              <w:w w:val="105"/>
                              <w:sz w:val="18"/>
                            </w:rPr>
                            <w:t>pud</w:t>
                          </w:r>
                          <w:r w:rsidRPr="00E30AB4">
                            <w:rPr>
                              <w:rFonts w:ascii="Arial" w:hAnsi="Arial"/>
                              <w:i/>
                              <w:color w:val="3F3F3F"/>
                              <w:w w:val="105"/>
                              <w:sz w:val="18"/>
                            </w:rPr>
                            <w:t>i</w:t>
                          </w:r>
                          <w:r w:rsidRPr="00E30AB4">
                            <w:rPr>
                              <w:rFonts w:ascii="Arial" w:hAnsi="Arial"/>
                              <w:i/>
                              <w:color w:val="212121"/>
                              <w:w w:val="105"/>
                              <w:sz w:val="18"/>
                            </w:rPr>
                            <w:t>endo</w:t>
                          </w:r>
                          <w:r w:rsidRPr="00E30AB4">
                            <w:rPr>
                              <w:rFonts w:ascii="Arial" w:hAnsi="Arial"/>
                              <w:i/>
                              <w:color w:val="212121"/>
                              <w:spacing w:val="-6"/>
                              <w:w w:val="105"/>
                              <w:sz w:val="18"/>
                            </w:rPr>
                            <w:t xml:space="preserve"> </w:t>
                          </w:r>
                          <w:r w:rsidRPr="00E30AB4">
                            <w:rPr>
                              <w:rFonts w:ascii="Arial" w:hAnsi="Arial"/>
                              <w:i/>
                              <w:color w:val="212121"/>
                              <w:w w:val="105"/>
                              <w:sz w:val="18"/>
                            </w:rPr>
                            <w:t>la</w:t>
                          </w:r>
                          <w:r w:rsidRPr="00E30AB4">
                            <w:rPr>
                              <w:rFonts w:ascii="Arial" w:hAnsi="Arial"/>
                              <w:i/>
                              <w:color w:val="212121"/>
                              <w:spacing w:val="-7"/>
                              <w:w w:val="105"/>
                              <w:sz w:val="18"/>
                            </w:rPr>
                            <w:t xml:space="preserve"> </w:t>
                          </w:r>
                          <w:r w:rsidRPr="00E30AB4">
                            <w:rPr>
                              <w:rFonts w:ascii="Arial" w:hAnsi="Arial"/>
                              <w:i/>
                              <w:color w:val="212121"/>
                              <w:spacing w:val="-1"/>
                              <w:w w:val="105"/>
                              <w:sz w:val="18"/>
                            </w:rPr>
                            <w:t>cont</w:t>
                          </w:r>
                          <w:r w:rsidRPr="00E30AB4">
                            <w:rPr>
                              <w:rFonts w:ascii="Arial" w:hAnsi="Arial"/>
                              <w:i/>
                              <w:color w:val="3F3F3F"/>
                              <w:spacing w:val="-1"/>
                              <w:w w:val="105"/>
                              <w:sz w:val="18"/>
                            </w:rPr>
                            <w:t>i</w:t>
                          </w:r>
                          <w:r w:rsidRPr="00E30AB4">
                            <w:rPr>
                              <w:rFonts w:ascii="Arial" w:hAnsi="Arial"/>
                              <w:i/>
                              <w:color w:val="212121"/>
                              <w:spacing w:val="-1"/>
                              <w:w w:val="105"/>
                              <w:sz w:val="18"/>
                            </w:rPr>
                            <w:t>nuac</w:t>
                          </w:r>
                          <w:r w:rsidRPr="00E30AB4">
                            <w:rPr>
                              <w:rFonts w:ascii="Arial" w:hAnsi="Arial"/>
                              <w:i/>
                              <w:color w:val="3F3F3F"/>
                              <w:spacing w:val="-1"/>
                              <w:w w:val="105"/>
                              <w:sz w:val="18"/>
                            </w:rPr>
                            <w:t>i</w:t>
                          </w:r>
                          <w:r w:rsidRPr="00E30AB4">
                            <w:rPr>
                              <w:rFonts w:ascii="Arial" w:hAnsi="Arial"/>
                              <w:i/>
                              <w:color w:val="212121"/>
                              <w:spacing w:val="-1"/>
                              <w:w w:val="105"/>
                              <w:sz w:val="18"/>
                            </w:rPr>
                            <w:t>ón</w:t>
                          </w:r>
                          <w:r w:rsidRPr="00E30AB4">
                            <w:rPr>
                              <w:rFonts w:ascii="Arial" w:hAnsi="Arial"/>
                              <w:i/>
                              <w:color w:val="212121"/>
                              <w:spacing w:val="-14"/>
                              <w:w w:val="105"/>
                              <w:sz w:val="18"/>
                            </w:rPr>
                            <w:t xml:space="preserve"> </w:t>
                          </w:r>
                          <w:r w:rsidRPr="00E30AB4">
                            <w:rPr>
                              <w:rFonts w:ascii="Arial" w:hAnsi="Arial"/>
                              <w:i/>
                              <w:color w:val="212121"/>
                              <w:w w:val="105"/>
                              <w:sz w:val="18"/>
                            </w:rPr>
                            <w:t>de</w:t>
                          </w:r>
                          <w:r w:rsidRPr="00E30AB4">
                            <w:rPr>
                              <w:rFonts w:ascii="Arial" w:hAnsi="Arial"/>
                              <w:i/>
                              <w:color w:val="212121"/>
                              <w:spacing w:val="-15"/>
                              <w:w w:val="105"/>
                              <w:sz w:val="18"/>
                            </w:rPr>
                            <w:t xml:space="preserve"> </w:t>
                          </w:r>
                          <w:proofErr w:type="gramStart"/>
                          <w:r w:rsidRPr="00E30AB4">
                            <w:rPr>
                              <w:rFonts w:ascii="Arial" w:hAnsi="Arial"/>
                              <w:i/>
                              <w:color w:val="212121"/>
                              <w:w w:val="105"/>
                              <w:sz w:val="18"/>
                            </w:rPr>
                            <w:t>la</w:t>
                          </w:r>
                          <w:r w:rsidRPr="00E30AB4">
                            <w:rPr>
                              <w:rFonts w:ascii="Arial" w:hAnsi="Arial"/>
                              <w:i/>
                              <w:color w:val="212121"/>
                              <w:spacing w:val="-7"/>
                              <w:w w:val="105"/>
                              <w:sz w:val="18"/>
                            </w:rPr>
                            <w:t xml:space="preserve"> </w:t>
                          </w:r>
                          <w:r w:rsidRPr="00E30AB4">
                            <w:rPr>
                              <w:rFonts w:ascii="Arial" w:hAnsi="Arial"/>
                              <w:i/>
                              <w:color w:val="212121"/>
                              <w:w w:val="105"/>
                              <w:sz w:val="18"/>
                            </w:rPr>
                            <w:t>misma</w:t>
                          </w:r>
                          <w:proofErr w:type="gramEnd"/>
                          <w:r w:rsidRPr="00E30AB4">
                            <w:rPr>
                              <w:rFonts w:ascii="Arial" w:hAnsi="Arial"/>
                              <w:i/>
                              <w:color w:val="212121"/>
                              <w:spacing w:val="-2"/>
                              <w:w w:val="105"/>
                              <w:sz w:val="18"/>
                            </w:rPr>
                            <w:t xml:space="preserve"> </w:t>
                          </w:r>
                          <w:r w:rsidRPr="00E30AB4">
                            <w:rPr>
                              <w:rFonts w:ascii="Arial" w:hAnsi="Arial"/>
                              <w:i/>
                              <w:color w:val="212121"/>
                              <w:spacing w:val="-1"/>
                              <w:w w:val="105"/>
                              <w:sz w:val="18"/>
                            </w:rPr>
                            <w:t>causa</w:t>
                          </w:r>
                          <w:r w:rsidRPr="00E30AB4">
                            <w:rPr>
                              <w:rFonts w:ascii="Arial" w:hAnsi="Arial"/>
                              <w:i/>
                              <w:color w:val="3F3F3F"/>
                              <w:spacing w:val="-1"/>
                              <w:w w:val="105"/>
                              <w:sz w:val="18"/>
                            </w:rPr>
                            <w:t>r</w:t>
                          </w:r>
                          <w:r w:rsidRPr="00E30AB4">
                            <w:rPr>
                              <w:rFonts w:ascii="Arial" w:hAnsi="Arial"/>
                              <w:i/>
                              <w:color w:val="3F3F3F"/>
                              <w:spacing w:val="35"/>
                              <w:w w:val="115"/>
                              <w:sz w:val="18"/>
                            </w:rPr>
                            <w:t xml:space="preserve"> </w:t>
                          </w:r>
                          <w:r w:rsidRPr="00E30AB4">
                            <w:rPr>
                              <w:rFonts w:ascii="Arial" w:hAnsi="Arial"/>
                              <w:i/>
                              <w:color w:val="212121"/>
                              <w:w w:val="105"/>
                              <w:sz w:val="18"/>
                            </w:rPr>
                            <w:t>quebrantos</w:t>
                          </w:r>
                          <w:r w:rsidRPr="00E30AB4">
                            <w:rPr>
                              <w:rFonts w:ascii="Arial" w:hAnsi="Arial"/>
                              <w:i/>
                              <w:color w:val="212121"/>
                              <w:spacing w:val="9"/>
                              <w:w w:val="105"/>
                              <w:sz w:val="18"/>
                            </w:rPr>
                            <w:t xml:space="preserve"> </w:t>
                          </w:r>
                          <w:r w:rsidRPr="00E30AB4">
                            <w:rPr>
                              <w:rFonts w:ascii="Arial" w:hAnsi="Arial"/>
                              <w:i/>
                              <w:color w:val="212121"/>
                              <w:w w:val="105"/>
                              <w:sz w:val="18"/>
                            </w:rPr>
                            <w:t>económ</w:t>
                          </w:r>
                          <w:r w:rsidRPr="00E30AB4">
                            <w:rPr>
                              <w:rFonts w:ascii="Arial" w:hAnsi="Arial"/>
                              <w:i/>
                              <w:color w:val="3F3F3F"/>
                              <w:w w:val="105"/>
                              <w:sz w:val="18"/>
                            </w:rPr>
                            <w:t>i</w:t>
                          </w:r>
                          <w:r w:rsidRPr="00E30AB4">
                            <w:rPr>
                              <w:rFonts w:ascii="Arial" w:hAnsi="Arial"/>
                              <w:i/>
                              <w:color w:val="212121"/>
                              <w:w w:val="105"/>
                              <w:sz w:val="18"/>
                            </w:rPr>
                            <w:t>cos</w:t>
                          </w:r>
                          <w:r w:rsidRPr="00E30AB4">
                            <w:rPr>
                              <w:rFonts w:ascii="Arial" w:hAnsi="Arial"/>
                              <w:i/>
                              <w:color w:val="212121"/>
                              <w:spacing w:val="-5"/>
                              <w:w w:val="105"/>
                              <w:sz w:val="18"/>
                            </w:rPr>
                            <w:t xml:space="preserve"> </w:t>
                          </w:r>
                          <w:r w:rsidRPr="00E30AB4">
                            <w:rPr>
                              <w:rFonts w:ascii="Arial" w:hAnsi="Arial"/>
                              <w:i/>
                              <w:color w:val="212121"/>
                              <w:w w:val="105"/>
                              <w:sz w:val="18"/>
                            </w:rPr>
                            <w:t>a</w:t>
                          </w:r>
                          <w:r w:rsidRPr="00E30AB4">
                            <w:rPr>
                              <w:rFonts w:ascii="Arial" w:hAnsi="Arial"/>
                              <w:i/>
                              <w:color w:val="212121"/>
                              <w:spacing w:val="-3"/>
                              <w:w w:val="105"/>
                              <w:sz w:val="18"/>
                            </w:rPr>
                            <w:t xml:space="preserve"> </w:t>
                          </w:r>
                          <w:r w:rsidRPr="00E30AB4">
                            <w:rPr>
                              <w:rFonts w:ascii="Arial" w:hAnsi="Arial"/>
                              <w:i/>
                              <w:color w:val="212121"/>
                              <w:w w:val="105"/>
                              <w:sz w:val="18"/>
                            </w:rPr>
                            <w:t>la</w:t>
                          </w:r>
                          <w:r w:rsidRPr="00E30AB4">
                            <w:rPr>
                              <w:rFonts w:ascii="Arial" w:hAnsi="Arial"/>
                              <w:i/>
                              <w:color w:val="212121"/>
                              <w:spacing w:val="1"/>
                              <w:w w:val="105"/>
                              <w:sz w:val="18"/>
                            </w:rPr>
                            <w:t xml:space="preserve"> </w:t>
                          </w:r>
                          <w:r w:rsidRPr="00E30AB4">
                            <w:rPr>
                              <w:rFonts w:ascii="Arial" w:hAnsi="Arial"/>
                              <w:i/>
                              <w:color w:val="212121"/>
                              <w:spacing w:val="-1"/>
                              <w:w w:val="105"/>
                              <w:sz w:val="18"/>
                            </w:rPr>
                            <w:t>Hac</w:t>
                          </w:r>
                          <w:r w:rsidRPr="00E30AB4">
                            <w:rPr>
                              <w:rFonts w:ascii="Arial" w:hAnsi="Arial"/>
                              <w:i/>
                              <w:color w:val="3F3F3F"/>
                              <w:spacing w:val="-1"/>
                              <w:w w:val="105"/>
                              <w:sz w:val="18"/>
                            </w:rPr>
                            <w:t>i</w:t>
                          </w:r>
                          <w:r w:rsidRPr="00E30AB4">
                            <w:rPr>
                              <w:rFonts w:ascii="Arial" w:hAnsi="Arial"/>
                              <w:i/>
                              <w:color w:val="212121"/>
                              <w:spacing w:val="-1"/>
                              <w:w w:val="105"/>
                              <w:sz w:val="18"/>
                            </w:rPr>
                            <w:t>enda</w:t>
                          </w:r>
                          <w:r w:rsidRPr="00E30AB4">
                            <w:rPr>
                              <w:rFonts w:ascii="Arial" w:hAnsi="Arial"/>
                              <w:i/>
                              <w:color w:val="212121"/>
                              <w:spacing w:val="-3"/>
                              <w:w w:val="105"/>
                              <w:sz w:val="18"/>
                            </w:rPr>
                            <w:t xml:space="preserve"> </w:t>
                          </w:r>
                          <w:r w:rsidRPr="00E30AB4">
                            <w:rPr>
                              <w:rFonts w:ascii="Arial" w:hAnsi="Arial"/>
                              <w:i/>
                              <w:color w:val="212121"/>
                              <w:w w:val="105"/>
                              <w:sz w:val="18"/>
                            </w:rPr>
                            <w:t>Pública</w:t>
                          </w:r>
                          <w:r w:rsidRPr="00E30AB4">
                            <w:rPr>
                              <w:rFonts w:ascii="Arial" w:hAnsi="Arial"/>
                              <w:i/>
                              <w:color w:val="212121"/>
                              <w:spacing w:val="4"/>
                              <w:w w:val="105"/>
                              <w:sz w:val="18"/>
                            </w:rPr>
                            <w:t xml:space="preserve"> </w:t>
                          </w:r>
                          <w:r w:rsidRPr="00E30AB4">
                            <w:rPr>
                              <w:rFonts w:ascii="Arial" w:hAnsi="Arial"/>
                              <w:i/>
                              <w:color w:val="212121"/>
                              <w:w w:val="105"/>
                              <w:sz w:val="18"/>
                            </w:rPr>
                            <w:t>de</w:t>
                          </w:r>
                          <w:r w:rsidRPr="00E30AB4">
                            <w:rPr>
                              <w:rFonts w:ascii="Arial" w:hAnsi="Arial"/>
                              <w:i/>
                              <w:color w:val="212121"/>
                              <w:spacing w:val="-1"/>
                              <w:w w:val="105"/>
                              <w:sz w:val="18"/>
                            </w:rPr>
                            <w:t xml:space="preserve"> </w:t>
                          </w:r>
                          <w:r w:rsidRPr="00E30AB4">
                            <w:rPr>
                              <w:rFonts w:ascii="Arial" w:hAnsi="Arial"/>
                              <w:i/>
                              <w:color w:val="212121"/>
                              <w:spacing w:val="-3"/>
                              <w:w w:val="105"/>
                              <w:sz w:val="18"/>
                            </w:rPr>
                            <w:t>Na</w:t>
                          </w:r>
                          <w:r w:rsidRPr="00E30AB4">
                            <w:rPr>
                              <w:rFonts w:ascii="Arial" w:hAnsi="Arial"/>
                              <w:i/>
                              <w:color w:val="3F3F3F"/>
                              <w:spacing w:val="-2"/>
                              <w:w w:val="105"/>
                              <w:sz w:val="18"/>
                            </w:rPr>
                            <w:t>v</w:t>
                          </w:r>
                          <w:r w:rsidRPr="00E30AB4">
                            <w:rPr>
                              <w:rFonts w:ascii="Arial" w:hAnsi="Arial"/>
                              <w:i/>
                              <w:color w:val="212121"/>
                              <w:spacing w:val="-2"/>
                              <w:w w:val="105"/>
                              <w:sz w:val="18"/>
                            </w:rPr>
                            <w:t>a</w:t>
                          </w:r>
                          <w:r w:rsidRPr="00E30AB4">
                            <w:rPr>
                              <w:rFonts w:ascii="Arial" w:hAnsi="Arial"/>
                              <w:i/>
                              <w:color w:val="3F3F3F"/>
                              <w:spacing w:val="-2"/>
                              <w:w w:val="105"/>
                              <w:sz w:val="18"/>
                            </w:rPr>
                            <w:t>r</w:t>
                          </w:r>
                          <w:r w:rsidRPr="00E30AB4">
                            <w:rPr>
                              <w:rFonts w:ascii="Arial" w:hAnsi="Arial"/>
                              <w:i/>
                              <w:color w:val="212121"/>
                              <w:spacing w:val="-2"/>
                              <w:w w:val="105"/>
                              <w:sz w:val="18"/>
                            </w:rPr>
                            <w:t>ra</w:t>
                          </w:r>
                          <w:r w:rsidRPr="00E30AB4">
                            <w:rPr>
                              <w:rFonts w:ascii="Arial" w:hAnsi="Arial"/>
                              <w:i/>
                              <w:color w:val="3F3F3F"/>
                              <w:spacing w:val="-2"/>
                              <w:w w:val="105"/>
                              <w:sz w:val="18"/>
                            </w:rPr>
                            <w:t>.</w:t>
                          </w:r>
                        </w:p>
                      </w:txbxContent>
                    </v:textbox>
                  </v:shape>
                </v:group>
                <w10:anchorlock/>
              </v:group>
            </w:pict>
          </mc:Fallback>
        </mc:AlternateContent>
      </w:r>
    </w:p>
    <w:p w14:paraId="28F8DDB5" w14:textId="77777777" w:rsidR="000875E4" w:rsidRPr="002E1C43" w:rsidRDefault="000875E4" w:rsidP="000875E4">
      <w:pPr>
        <w:spacing w:before="8"/>
        <w:rPr>
          <w:rFonts w:ascii="Arial" w:eastAsia="Arial" w:hAnsi="Arial" w:cs="Arial"/>
          <w:sz w:val="22"/>
          <w:szCs w:val="22"/>
        </w:rPr>
      </w:pPr>
    </w:p>
    <w:p w14:paraId="6E5E21D9" w14:textId="77777777" w:rsidR="000875E4" w:rsidRPr="002E1C43" w:rsidRDefault="000875E4" w:rsidP="000875E4">
      <w:pPr>
        <w:spacing w:before="72"/>
        <w:ind w:left="811" w:right="115" w:firstLine="4"/>
        <w:jc w:val="both"/>
        <w:rPr>
          <w:rFonts w:ascii="Arial" w:hAnsi="Arial" w:cs="Arial"/>
          <w:b/>
          <w:color w:val="010101"/>
          <w:sz w:val="22"/>
          <w:szCs w:val="22"/>
        </w:rPr>
      </w:pPr>
      <w:r w:rsidRPr="002E1C43">
        <w:rPr>
          <w:rFonts w:ascii="Arial" w:hAnsi="Arial" w:cs="Arial"/>
          <w:b/>
          <w:color w:val="010101"/>
          <w:sz w:val="22"/>
          <w:szCs w:val="22"/>
        </w:rPr>
        <w:lastRenderedPageBreak/>
        <w:t>Por</w:t>
      </w:r>
      <w:r w:rsidRPr="002E1C43">
        <w:rPr>
          <w:rFonts w:ascii="Arial" w:hAnsi="Arial" w:cs="Arial"/>
          <w:b/>
          <w:color w:val="010101"/>
          <w:spacing w:val="-11"/>
          <w:sz w:val="22"/>
          <w:szCs w:val="22"/>
        </w:rPr>
        <w:t xml:space="preserve"> </w:t>
      </w:r>
      <w:r w:rsidRPr="002E1C43">
        <w:rPr>
          <w:rFonts w:ascii="Arial" w:hAnsi="Arial" w:cs="Arial"/>
          <w:b/>
          <w:color w:val="010101"/>
          <w:sz w:val="22"/>
          <w:szCs w:val="22"/>
        </w:rPr>
        <w:t>ello</w:t>
      </w:r>
      <w:r w:rsidRPr="002E1C43">
        <w:rPr>
          <w:rFonts w:ascii="Arial" w:hAnsi="Arial" w:cs="Arial"/>
          <w:b/>
          <w:color w:val="010101"/>
          <w:spacing w:val="-14"/>
          <w:sz w:val="22"/>
          <w:szCs w:val="22"/>
        </w:rPr>
        <w:t xml:space="preserve"> </w:t>
      </w:r>
      <w:r w:rsidRPr="002E1C43">
        <w:rPr>
          <w:rFonts w:ascii="Arial" w:hAnsi="Arial" w:cs="Arial"/>
          <w:b/>
          <w:color w:val="010101"/>
          <w:sz w:val="22"/>
          <w:szCs w:val="22"/>
        </w:rPr>
        <w:t>y</w:t>
      </w:r>
      <w:r w:rsidRPr="002E1C43">
        <w:rPr>
          <w:rFonts w:ascii="Arial" w:hAnsi="Arial" w:cs="Arial"/>
          <w:b/>
          <w:color w:val="010101"/>
          <w:spacing w:val="-4"/>
          <w:sz w:val="22"/>
          <w:szCs w:val="22"/>
        </w:rPr>
        <w:t xml:space="preserve"> </w:t>
      </w:r>
      <w:r w:rsidRPr="002E1C43">
        <w:rPr>
          <w:rFonts w:ascii="Arial" w:hAnsi="Arial" w:cs="Arial"/>
          <w:b/>
          <w:color w:val="010101"/>
          <w:sz w:val="22"/>
          <w:szCs w:val="22"/>
        </w:rPr>
        <w:t>como</w:t>
      </w:r>
      <w:r w:rsidRPr="002E1C43">
        <w:rPr>
          <w:rFonts w:ascii="Arial" w:hAnsi="Arial" w:cs="Arial"/>
          <w:b/>
          <w:color w:val="010101"/>
          <w:spacing w:val="-6"/>
          <w:sz w:val="22"/>
          <w:szCs w:val="22"/>
        </w:rPr>
        <w:t xml:space="preserve"> </w:t>
      </w:r>
      <w:r w:rsidRPr="002E1C43">
        <w:rPr>
          <w:rFonts w:ascii="Arial" w:hAnsi="Arial" w:cs="Arial"/>
          <w:b/>
          <w:color w:val="010101"/>
          <w:sz w:val="22"/>
          <w:szCs w:val="22"/>
        </w:rPr>
        <w:t>tercera</w:t>
      </w:r>
      <w:r w:rsidRPr="002E1C43">
        <w:rPr>
          <w:rFonts w:ascii="Arial" w:hAnsi="Arial" w:cs="Arial"/>
          <w:b/>
          <w:color w:val="010101"/>
          <w:spacing w:val="2"/>
          <w:sz w:val="22"/>
          <w:szCs w:val="22"/>
        </w:rPr>
        <w:t xml:space="preserve"> </w:t>
      </w:r>
      <w:r w:rsidRPr="002E1C43">
        <w:rPr>
          <w:rFonts w:ascii="Arial" w:hAnsi="Arial" w:cs="Arial"/>
          <w:b/>
          <w:color w:val="010101"/>
          <w:sz w:val="22"/>
          <w:szCs w:val="22"/>
        </w:rPr>
        <w:t>y</w:t>
      </w:r>
      <w:r w:rsidRPr="002E1C43">
        <w:rPr>
          <w:rFonts w:ascii="Arial" w:hAnsi="Arial" w:cs="Arial"/>
          <w:b/>
          <w:color w:val="010101"/>
          <w:spacing w:val="6"/>
          <w:sz w:val="22"/>
          <w:szCs w:val="22"/>
        </w:rPr>
        <w:t xml:space="preserve"> </w:t>
      </w:r>
      <w:r w:rsidRPr="002E1C43">
        <w:rPr>
          <w:rFonts w:ascii="Arial" w:hAnsi="Arial" w:cs="Arial"/>
          <w:b/>
          <w:color w:val="010101"/>
          <w:sz w:val="22"/>
          <w:szCs w:val="22"/>
        </w:rPr>
        <w:t>últ</w:t>
      </w:r>
      <w:r w:rsidRPr="002E1C43">
        <w:rPr>
          <w:rFonts w:ascii="Arial" w:hAnsi="Arial" w:cs="Arial"/>
          <w:b/>
          <w:color w:val="010101"/>
          <w:spacing w:val="-10"/>
          <w:sz w:val="22"/>
          <w:szCs w:val="22"/>
        </w:rPr>
        <w:t>i</w:t>
      </w:r>
      <w:r w:rsidRPr="002E1C43">
        <w:rPr>
          <w:rFonts w:ascii="Arial" w:hAnsi="Arial" w:cs="Arial"/>
          <w:b/>
          <w:color w:val="010101"/>
          <w:sz w:val="22"/>
          <w:szCs w:val="22"/>
        </w:rPr>
        <w:t>ma</w:t>
      </w:r>
      <w:r w:rsidRPr="002E1C43">
        <w:rPr>
          <w:rFonts w:ascii="Arial" w:hAnsi="Arial" w:cs="Arial"/>
          <w:b/>
          <w:color w:val="010101"/>
          <w:spacing w:val="-13"/>
          <w:sz w:val="22"/>
          <w:szCs w:val="22"/>
        </w:rPr>
        <w:t xml:space="preserve"> </w:t>
      </w:r>
      <w:r w:rsidRPr="002E1C43">
        <w:rPr>
          <w:rFonts w:ascii="Arial" w:hAnsi="Arial" w:cs="Arial"/>
          <w:b/>
          <w:color w:val="010101"/>
          <w:sz w:val="22"/>
          <w:szCs w:val="22"/>
        </w:rPr>
        <w:t>a</w:t>
      </w:r>
      <w:r w:rsidRPr="002E1C43">
        <w:rPr>
          <w:rFonts w:ascii="Arial" w:hAnsi="Arial" w:cs="Arial"/>
          <w:b/>
          <w:color w:val="010101"/>
          <w:spacing w:val="-12"/>
          <w:sz w:val="22"/>
          <w:szCs w:val="22"/>
        </w:rPr>
        <w:t>l</w:t>
      </w:r>
      <w:r w:rsidRPr="002E1C43">
        <w:rPr>
          <w:rFonts w:ascii="Arial" w:hAnsi="Arial" w:cs="Arial"/>
          <w:b/>
          <w:color w:val="010101"/>
          <w:sz w:val="22"/>
          <w:szCs w:val="22"/>
        </w:rPr>
        <w:t>egación</w:t>
      </w:r>
      <w:r w:rsidRPr="002E1C43">
        <w:rPr>
          <w:rFonts w:ascii="Arial" w:hAnsi="Arial" w:cs="Arial"/>
          <w:b/>
          <w:color w:val="010101"/>
          <w:spacing w:val="3"/>
          <w:sz w:val="22"/>
          <w:szCs w:val="22"/>
        </w:rPr>
        <w:t xml:space="preserve"> </w:t>
      </w:r>
      <w:r w:rsidRPr="002E1C43">
        <w:rPr>
          <w:rFonts w:ascii="Arial" w:hAnsi="Arial" w:cs="Arial"/>
          <w:b/>
          <w:color w:val="010101"/>
          <w:sz w:val="22"/>
          <w:szCs w:val="22"/>
        </w:rPr>
        <w:t>al</w:t>
      </w:r>
      <w:r w:rsidRPr="002E1C43">
        <w:rPr>
          <w:rFonts w:ascii="Arial" w:hAnsi="Arial" w:cs="Arial"/>
          <w:b/>
          <w:color w:val="010101"/>
          <w:spacing w:val="-13"/>
          <w:sz w:val="22"/>
          <w:szCs w:val="22"/>
        </w:rPr>
        <w:t xml:space="preserve"> </w:t>
      </w:r>
      <w:r w:rsidRPr="002E1C43">
        <w:rPr>
          <w:rFonts w:ascii="Arial" w:hAnsi="Arial" w:cs="Arial"/>
          <w:b/>
          <w:color w:val="010101"/>
          <w:sz w:val="22"/>
          <w:szCs w:val="22"/>
        </w:rPr>
        <w:t>IP,</w:t>
      </w:r>
      <w:r w:rsidRPr="002E1C43">
        <w:rPr>
          <w:rFonts w:ascii="Arial" w:hAnsi="Arial" w:cs="Arial"/>
          <w:b/>
          <w:color w:val="010101"/>
          <w:spacing w:val="-17"/>
          <w:sz w:val="22"/>
          <w:szCs w:val="22"/>
        </w:rPr>
        <w:t xml:space="preserve"> </w:t>
      </w:r>
      <w:r w:rsidRPr="002E1C43">
        <w:rPr>
          <w:rFonts w:ascii="Arial" w:hAnsi="Arial" w:cs="Arial"/>
          <w:b/>
          <w:color w:val="010101"/>
          <w:sz w:val="22"/>
          <w:szCs w:val="22"/>
        </w:rPr>
        <w:t>se</w:t>
      </w:r>
      <w:r w:rsidRPr="002E1C43">
        <w:rPr>
          <w:rFonts w:ascii="Arial" w:hAnsi="Arial" w:cs="Arial"/>
          <w:b/>
          <w:color w:val="010101"/>
          <w:spacing w:val="-1"/>
          <w:sz w:val="22"/>
          <w:szCs w:val="22"/>
        </w:rPr>
        <w:t xml:space="preserve"> </w:t>
      </w:r>
      <w:r w:rsidRPr="002E1C43">
        <w:rPr>
          <w:rFonts w:ascii="Arial" w:hAnsi="Arial" w:cs="Arial"/>
          <w:b/>
          <w:color w:val="010101"/>
          <w:sz w:val="22"/>
          <w:szCs w:val="22"/>
        </w:rPr>
        <w:t>pide</w:t>
      </w:r>
      <w:r w:rsidRPr="002E1C43">
        <w:rPr>
          <w:rFonts w:ascii="Arial" w:hAnsi="Arial" w:cs="Arial"/>
          <w:b/>
          <w:color w:val="010101"/>
          <w:spacing w:val="-10"/>
          <w:sz w:val="22"/>
          <w:szCs w:val="22"/>
        </w:rPr>
        <w:t xml:space="preserve"> </w:t>
      </w:r>
      <w:r w:rsidRPr="002E1C43">
        <w:rPr>
          <w:rFonts w:ascii="Arial" w:hAnsi="Arial" w:cs="Arial"/>
          <w:b/>
          <w:color w:val="010101"/>
          <w:sz w:val="22"/>
          <w:szCs w:val="22"/>
        </w:rPr>
        <w:t>la</w:t>
      </w:r>
      <w:r w:rsidRPr="002E1C43">
        <w:rPr>
          <w:rFonts w:ascii="Arial" w:hAnsi="Arial" w:cs="Arial"/>
          <w:b/>
          <w:color w:val="010101"/>
          <w:spacing w:val="-13"/>
          <w:sz w:val="22"/>
          <w:szCs w:val="22"/>
        </w:rPr>
        <w:t xml:space="preserve"> </w:t>
      </w:r>
      <w:r w:rsidRPr="002E1C43">
        <w:rPr>
          <w:rFonts w:ascii="Arial" w:hAnsi="Arial" w:cs="Arial"/>
          <w:b/>
          <w:color w:val="010101"/>
          <w:spacing w:val="-18"/>
          <w:sz w:val="22"/>
          <w:szCs w:val="22"/>
        </w:rPr>
        <w:t>i</w:t>
      </w:r>
      <w:r w:rsidRPr="002E1C43">
        <w:rPr>
          <w:rFonts w:ascii="Arial" w:hAnsi="Arial" w:cs="Arial"/>
          <w:b/>
          <w:color w:val="010101"/>
          <w:sz w:val="22"/>
          <w:szCs w:val="22"/>
        </w:rPr>
        <w:t>ncorporación</w:t>
      </w:r>
      <w:r w:rsidRPr="002E1C43">
        <w:rPr>
          <w:rFonts w:ascii="Arial" w:hAnsi="Arial" w:cs="Arial"/>
          <w:b/>
          <w:color w:val="010101"/>
          <w:spacing w:val="1"/>
          <w:sz w:val="22"/>
          <w:szCs w:val="22"/>
        </w:rPr>
        <w:t xml:space="preserve"> </w:t>
      </w:r>
      <w:r w:rsidRPr="002E1C43">
        <w:rPr>
          <w:rFonts w:ascii="Arial" w:hAnsi="Arial" w:cs="Arial"/>
          <w:b/>
          <w:color w:val="010101"/>
          <w:sz w:val="22"/>
          <w:szCs w:val="22"/>
        </w:rPr>
        <w:t>en</w:t>
      </w:r>
      <w:r w:rsidRPr="002E1C43">
        <w:rPr>
          <w:rFonts w:ascii="Arial" w:hAnsi="Arial" w:cs="Arial"/>
          <w:b/>
          <w:color w:val="010101"/>
          <w:spacing w:val="-7"/>
          <w:sz w:val="22"/>
          <w:szCs w:val="22"/>
        </w:rPr>
        <w:t xml:space="preserve"> </w:t>
      </w:r>
      <w:r w:rsidRPr="002E1C43">
        <w:rPr>
          <w:rFonts w:ascii="Arial" w:hAnsi="Arial" w:cs="Arial"/>
          <w:b/>
          <w:color w:val="010101"/>
          <w:sz w:val="22"/>
          <w:szCs w:val="22"/>
        </w:rPr>
        <w:t>el informe</w:t>
      </w:r>
      <w:r w:rsidRPr="002E1C43">
        <w:rPr>
          <w:rFonts w:ascii="Arial" w:hAnsi="Arial" w:cs="Arial"/>
          <w:b/>
          <w:color w:val="010101"/>
          <w:w w:val="98"/>
          <w:sz w:val="22"/>
          <w:szCs w:val="22"/>
        </w:rPr>
        <w:t xml:space="preserve"> </w:t>
      </w:r>
      <w:r w:rsidRPr="002E1C43">
        <w:rPr>
          <w:rFonts w:ascii="Arial" w:hAnsi="Arial" w:cs="Arial"/>
          <w:b/>
          <w:color w:val="010101"/>
          <w:sz w:val="22"/>
          <w:szCs w:val="22"/>
        </w:rPr>
        <w:t>definitivo</w:t>
      </w:r>
      <w:r w:rsidRPr="002E1C43">
        <w:rPr>
          <w:rFonts w:ascii="Arial" w:hAnsi="Arial" w:cs="Arial"/>
          <w:b/>
          <w:color w:val="010101"/>
          <w:spacing w:val="17"/>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13"/>
          <w:sz w:val="22"/>
          <w:szCs w:val="22"/>
        </w:rPr>
        <w:t xml:space="preserve"> </w:t>
      </w:r>
      <w:r w:rsidRPr="002E1C43">
        <w:rPr>
          <w:rFonts w:ascii="Arial" w:hAnsi="Arial" w:cs="Arial"/>
          <w:b/>
          <w:color w:val="010101"/>
          <w:sz w:val="22"/>
          <w:szCs w:val="22"/>
        </w:rPr>
        <w:t>unas</w:t>
      </w:r>
      <w:r w:rsidRPr="002E1C43">
        <w:rPr>
          <w:rFonts w:ascii="Arial" w:hAnsi="Arial" w:cs="Arial"/>
          <w:b/>
          <w:color w:val="010101"/>
          <w:spacing w:val="6"/>
          <w:sz w:val="22"/>
          <w:szCs w:val="22"/>
        </w:rPr>
        <w:t xml:space="preserve"> </w:t>
      </w:r>
      <w:r w:rsidRPr="002E1C43">
        <w:rPr>
          <w:rFonts w:ascii="Arial" w:hAnsi="Arial" w:cs="Arial"/>
          <w:b/>
          <w:color w:val="010101"/>
          <w:sz w:val="22"/>
          <w:szCs w:val="22"/>
        </w:rPr>
        <w:t>conclusiones</w:t>
      </w:r>
      <w:r w:rsidRPr="002E1C43">
        <w:rPr>
          <w:rFonts w:ascii="Arial" w:hAnsi="Arial" w:cs="Arial"/>
          <w:b/>
          <w:color w:val="010101"/>
          <w:spacing w:val="5"/>
          <w:sz w:val="22"/>
          <w:szCs w:val="22"/>
        </w:rPr>
        <w:t xml:space="preserve"> </w:t>
      </w:r>
      <w:r w:rsidRPr="002E1C43">
        <w:rPr>
          <w:rFonts w:ascii="Arial" w:hAnsi="Arial" w:cs="Arial"/>
          <w:b/>
          <w:color w:val="010101"/>
          <w:sz w:val="22"/>
          <w:szCs w:val="22"/>
        </w:rPr>
        <w:t>sobre</w:t>
      </w:r>
      <w:r w:rsidRPr="002E1C43">
        <w:rPr>
          <w:rFonts w:ascii="Arial" w:hAnsi="Arial" w:cs="Arial"/>
          <w:b/>
          <w:color w:val="010101"/>
          <w:spacing w:val="17"/>
          <w:sz w:val="22"/>
          <w:szCs w:val="22"/>
        </w:rPr>
        <w:t xml:space="preserve"> </w:t>
      </w:r>
      <w:r w:rsidRPr="002E1C43">
        <w:rPr>
          <w:rFonts w:ascii="Arial" w:hAnsi="Arial" w:cs="Arial"/>
          <w:b/>
          <w:color w:val="010101"/>
          <w:spacing w:val="-8"/>
          <w:sz w:val="22"/>
          <w:szCs w:val="22"/>
        </w:rPr>
        <w:t>l</w:t>
      </w:r>
      <w:r w:rsidRPr="002E1C43">
        <w:rPr>
          <w:rFonts w:ascii="Arial" w:hAnsi="Arial" w:cs="Arial"/>
          <w:b/>
          <w:color w:val="010101"/>
          <w:spacing w:val="-10"/>
          <w:sz w:val="22"/>
          <w:szCs w:val="22"/>
        </w:rPr>
        <w:t>os</w:t>
      </w:r>
      <w:r w:rsidRPr="002E1C43">
        <w:rPr>
          <w:rFonts w:ascii="Arial" w:hAnsi="Arial" w:cs="Arial"/>
          <w:b/>
          <w:color w:val="010101"/>
          <w:spacing w:val="10"/>
          <w:sz w:val="22"/>
          <w:szCs w:val="22"/>
        </w:rPr>
        <w:t xml:space="preserve"> </w:t>
      </w:r>
      <w:r w:rsidRPr="002E1C43">
        <w:rPr>
          <w:rFonts w:ascii="Arial" w:hAnsi="Arial" w:cs="Arial"/>
          <w:b/>
          <w:color w:val="010101"/>
          <w:sz w:val="22"/>
          <w:szCs w:val="22"/>
        </w:rPr>
        <w:t>hechos</w:t>
      </w:r>
      <w:r w:rsidRPr="002E1C43">
        <w:rPr>
          <w:rFonts w:ascii="Arial" w:hAnsi="Arial" w:cs="Arial"/>
          <w:b/>
          <w:color w:val="010101"/>
          <w:spacing w:val="16"/>
          <w:sz w:val="22"/>
          <w:szCs w:val="22"/>
        </w:rPr>
        <w:t xml:space="preserve"> </w:t>
      </w:r>
      <w:r w:rsidRPr="002E1C43">
        <w:rPr>
          <w:rFonts w:ascii="Arial" w:hAnsi="Arial" w:cs="Arial"/>
          <w:b/>
          <w:color w:val="010101"/>
          <w:spacing w:val="-1"/>
          <w:sz w:val="22"/>
          <w:szCs w:val="22"/>
        </w:rPr>
        <w:t>referidos</w:t>
      </w:r>
      <w:r w:rsidRPr="002E1C43">
        <w:rPr>
          <w:rFonts w:ascii="Arial" w:hAnsi="Arial" w:cs="Arial"/>
          <w:b/>
          <w:color w:val="010101"/>
          <w:spacing w:val="8"/>
          <w:sz w:val="22"/>
          <w:szCs w:val="22"/>
        </w:rPr>
        <w:t xml:space="preserve"> </w:t>
      </w:r>
      <w:r w:rsidRPr="002E1C43">
        <w:rPr>
          <w:rFonts w:ascii="Arial" w:hAnsi="Arial" w:cs="Arial"/>
          <w:b/>
          <w:color w:val="010101"/>
          <w:sz w:val="22"/>
          <w:szCs w:val="22"/>
        </w:rPr>
        <w:t>en</w:t>
      </w:r>
      <w:r w:rsidRPr="002E1C43">
        <w:rPr>
          <w:rFonts w:ascii="Arial" w:hAnsi="Arial" w:cs="Arial"/>
          <w:b/>
          <w:color w:val="010101"/>
          <w:spacing w:val="4"/>
          <w:sz w:val="22"/>
          <w:szCs w:val="22"/>
        </w:rPr>
        <w:t xml:space="preserve"> </w:t>
      </w:r>
      <w:r w:rsidRPr="002E1C43">
        <w:rPr>
          <w:rFonts w:ascii="Arial" w:hAnsi="Arial" w:cs="Arial"/>
          <w:b/>
          <w:color w:val="010101"/>
          <w:sz w:val="22"/>
          <w:szCs w:val="22"/>
        </w:rPr>
        <w:t>el apéndice</w:t>
      </w:r>
      <w:r w:rsidRPr="002E1C43">
        <w:rPr>
          <w:rFonts w:ascii="Arial" w:hAnsi="Arial" w:cs="Arial"/>
          <w:b/>
          <w:color w:val="010101"/>
          <w:spacing w:val="2"/>
          <w:sz w:val="22"/>
          <w:szCs w:val="22"/>
        </w:rPr>
        <w:t xml:space="preserve"> </w:t>
      </w:r>
      <w:r w:rsidRPr="002E1C43">
        <w:rPr>
          <w:rFonts w:ascii="Arial" w:hAnsi="Arial" w:cs="Arial"/>
          <w:b/>
          <w:color w:val="010101"/>
          <w:sz w:val="22"/>
          <w:szCs w:val="22"/>
        </w:rPr>
        <w:t>7.</w:t>
      </w:r>
      <w:r w:rsidRPr="002E1C43">
        <w:rPr>
          <w:rFonts w:ascii="Arial" w:hAnsi="Arial" w:cs="Arial"/>
          <w:b/>
          <w:color w:val="010101"/>
          <w:spacing w:val="7"/>
          <w:sz w:val="22"/>
          <w:szCs w:val="22"/>
        </w:rPr>
        <w:t xml:space="preserve"> </w:t>
      </w:r>
      <w:r w:rsidRPr="002E1C43">
        <w:rPr>
          <w:rFonts w:ascii="Arial" w:hAnsi="Arial" w:cs="Arial"/>
          <w:b/>
          <w:color w:val="010101"/>
          <w:sz w:val="22"/>
          <w:szCs w:val="22"/>
        </w:rPr>
        <w:t>Donde</w:t>
      </w:r>
      <w:r w:rsidRPr="002E1C43">
        <w:rPr>
          <w:rFonts w:ascii="Arial" w:hAnsi="Arial" w:cs="Arial"/>
          <w:b/>
          <w:color w:val="010101"/>
          <w:spacing w:val="33"/>
          <w:w w:val="98"/>
          <w:sz w:val="22"/>
          <w:szCs w:val="22"/>
        </w:rPr>
        <w:t xml:space="preserve"> </w:t>
      </w:r>
      <w:r w:rsidRPr="002E1C43">
        <w:rPr>
          <w:rFonts w:ascii="Arial" w:hAnsi="Arial" w:cs="Arial"/>
          <w:b/>
          <w:color w:val="010101"/>
          <w:sz w:val="22"/>
          <w:szCs w:val="22"/>
        </w:rPr>
        <w:t>como</w:t>
      </w:r>
      <w:r w:rsidRPr="002E1C43">
        <w:rPr>
          <w:rFonts w:ascii="Arial" w:hAnsi="Arial" w:cs="Arial"/>
          <w:b/>
          <w:color w:val="010101"/>
          <w:spacing w:val="35"/>
          <w:sz w:val="22"/>
          <w:szCs w:val="22"/>
        </w:rPr>
        <w:t xml:space="preserve"> </w:t>
      </w:r>
      <w:r w:rsidRPr="002E1C43">
        <w:rPr>
          <w:rFonts w:ascii="Arial" w:hAnsi="Arial" w:cs="Arial"/>
          <w:b/>
          <w:color w:val="010101"/>
          <w:sz w:val="22"/>
          <w:szCs w:val="22"/>
        </w:rPr>
        <w:t>mínimo</w:t>
      </w:r>
      <w:r w:rsidRPr="002E1C43">
        <w:rPr>
          <w:rFonts w:ascii="Arial" w:hAnsi="Arial" w:cs="Arial"/>
          <w:b/>
          <w:color w:val="010101"/>
          <w:spacing w:val="42"/>
          <w:sz w:val="22"/>
          <w:szCs w:val="22"/>
        </w:rPr>
        <w:t xml:space="preserve"> </w:t>
      </w:r>
      <w:r w:rsidRPr="002E1C43">
        <w:rPr>
          <w:rFonts w:ascii="Arial" w:hAnsi="Arial" w:cs="Arial"/>
          <w:b/>
          <w:color w:val="010101"/>
          <w:sz w:val="22"/>
          <w:szCs w:val="22"/>
        </w:rPr>
        <w:t>se</w:t>
      </w:r>
      <w:r w:rsidRPr="002E1C43">
        <w:rPr>
          <w:rFonts w:ascii="Arial" w:hAnsi="Arial" w:cs="Arial"/>
          <w:b/>
          <w:color w:val="010101"/>
          <w:spacing w:val="42"/>
          <w:sz w:val="22"/>
          <w:szCs w:val="22"/>
        </w:rPr>
        <w:t xml:space="preserve"> </w:t>
      </w:r>
      <w:r w:rsidRPr="002E1C43">
        <w:rPr>
          <w:rFonts w:ascii="Arial" w:hAnsi="Arial" w:cs="Arial"/>
          <w:b/>
          <w:color w:val="010101"/>
          <w:sz w:val="22"/>
          <w:szCs w:val="22"/>
        </w:rPr>
        <w:t>deje</w:t>
      </w:r>
      <w:r w:rsidRPr="002E1C43">
        <w:rPr>
          <w:rFonts w:ascii="Arial" w:hAnsi="Arial" w:cs="Arial"/>
          <w:b/>
          <w:color w:val="010101"/>
          <w:spacing w:val="43"/>
          <w:sz w:val="22"/>
          <w:szCs w:val="22"/>
        </w:rPr>
        <w:t xml:space="preserve"> </w:t>
      </w:r>
      <w:r w:rsidRPr="002E1C43">
        <w:rPr>
          <w:rFonts w:ascii="Arial" w:hAnsi="Arial" w:cs="Arial"/>
          <w:b/>
          <w:color w:val="010101"/>
          <w:sz w:val="22"/>
          <w:szCs w:val="22"/>
        </w:rPr>
        <w:t>claro</w:t>
      </w:r>
      <w:r w:rsidRPr="002E1C43">
        <w:rPr>
          <w:rFonts w:ascii="Arial" w:hAnsi="Arial" w:cs="Arial"/>
          <w:b/>
          <w:color w:val="010101"/>
          <w:spacing w:val="39"/>
          <w:sz w:val="22"/>
          <w:szCs w:val="22"/>
        </w:rPr>
        <w:t xml:space="preserve"> </w:t>
      </w:r>
      <w:r w:rsidRPr="002E1C43">
        <w:rPr>
          <w:rFonts w:ascii="Arial" w:hAnsi="Arial" w:cs="Arial"/>
          <w:b/>
          <w:color w:val="010101"/>
          <w:sz w:val="22"/>
          <w:szCs w:val="22"/>
        </w:rPr>
        <w:t>que</w:t>
      </w:r>
      <w:r w:rsidRPr="002E1C43">
        <w:rPr>
          <w:rFonts w:ascii="Arial" w:hAnsi="Arial" w:cs="Arial"/>
          <w:b/>
          <w:color w:val="010101"/>
          <w:spacing w:val="40"/>
          <w:sz w:val="22"/>
          <w:szCs w:val="22"/>
        </w:rPr>
        <w:t xml:space="preserve"> </w:t>
      </w:r>
      <w:r w:rsidRPr="002E1C43">
        <w:rPr>
          <w:rFonts w:ascii="Arial" w:hAnsi="Arial" w:cs="Arial"/>
          <w:b/>
          <w:color w:val="010101"/>
          <w:sz w:val="22"/>
          <w:szCs w:val="22"/>
        </w:rPr>
        <w:t>las</w:t>
      </w:r>
      <w:r w:rsidRPr="002E1C43">
        <w:rPr>
          <w:rFonts w:ascii="Arial" w:hAnsi="Arial" w:cs="Arial"/>
          <w:b/>
          <w:color w:val="010101"/>
          <w:spacing w:val="29"/>
          <w:sz w:val="22"/>
          <w:szCs w:val="22"/>
        </w:rPr>
        <w:t xml:space="preserve"> </w:t>
      </w:r>
      <w:r w:rsidRPr="002E1C43">
        <w:rPr>
          <w:rFonts w:ascii="Arial" w:hAnsi="Arial" w:cs="Arial"/>
          <w:b/>
          <w:color w:val="010101"/>
          <w:sz w:val="22"/>
          <w:szCs w:val="22"/>
        </w:rPr>
        <w:t>modificaciones</w:t>
      </w:r>
      <w:r w:rsidRPr="002E1C43">
        <w:rPr>
          <w:rFonts w:ascii="Arial" w:hAnsi="Arial" w:cs="Arial"/>
          <w:b/>
          <w:color w:val="010101"/>
          <w:spacing w:val="9"/>
          <w:sz w:val="22"/>
          <w:szCs w:val="22"/>
        </w:rPr>
        <w:t xml:space="preserve"> </w:t>
      </w:r>
      <w:r w:rsidRPr="002E1C43">
        <w:rPr>
          <w:rFonts w:ascii="Arial" w:hAnsi="Arial" w:cs="Arial"/>
          <w:b/>
          <w:color w:val="010101"/>
          <w:sz w:val="22"/>
          <w:szCs w:val="22"/>
        </w:rPr>
        <w:t>propuestas</w:t>
      </w:r>
      <w:r w:rsidRPr="002E1C43">
        <w:rPr>
          <w:rFonts w:ascii="Arial" w:hAnsi="Arial" w:cs="Arial"/>
          <w:b/>
          <w:color w:val="010101"/>
          <w:spacing w:val="3"/>
          <w:sz w:val="22"/>
          <w:szCs w:val="22"/>
        </w:rPr>
        <w:t xml:space="preserve"> </w:t>
      </w:r>
      <w:r w:rsidRPr="002E1C43">
        <w:rPr>
          <w:rFonts w:ascii="Arial" w:hAnsi="Arial" w:cs="Arial"/>
          <w:b/>
          <w:color w:val="010101"/>
          <w:sz w:val="22"/>
          <w:szCs w:val="22"/>
        </w:rPr>
        <w:t>por</w:t>
      </w:r>
      <w:r w:rsidRPr="002E1C43">
        <w:rPr>
          <w:rFonts w:ascii="Arial" w:hAnsi="Arial" w:cs="Arial"/>
          <w:b/>
          <w:color w:val="010101"/>
          <w:spacing w:val="41"/>
          <w:sz w:val="22"/>
          <w:szCs w:val="22"/>
        </w:rPr>
        <w:t xml:space="preserve"> </w:t>
      </w:r>
      <w:r w:rsidRPr="002E1C43">
        <w:rPr>
          <w:rFonts w:ascii="Arial" w:hAnsi="Arial" w:cs="Arial"/>
          <w:b/>
          <w:color w:val="010101"/>
          <w:sz w:val="22"/>
          <w:szCs w:val="22"/>
        </w:rPr>
        <w:t>la</w:t>
      </w:r>
      <w:r w:rsidRPr="002E1C43">
        <w:rPr>
          <w:rFonts w:ascii="Arial" w:hAnsi="Arial" w:cs="Arial"/>
          <w:b/>
          <w:color w:val="010101"/>
          <w:spacing w:val="35"/>
          <w:sz w:val="22"/>
          <w:szCs w:val="22"/>
        </w:rPr>
        <w:t xml:space="preserve"> </w:t>
      </w:r>
      <w:r w:rsidRPr="002E1C43">
        <w:rPr>
          <w:rFonts w:ascii="Arial" w:hAnsi="Arial" w:cs="Arial"/>
          <w:b/>
          <w:color w:val="010101"/>
          <w:sz w:val="22"/>
          <w:szCs w:val="22"/>
        </w:rPr>
        <w:t>UTE</w:t>
      </w:r>
      <w:r w:rsidRPr="002E1C43">
        <w:rPr>
          <w:rFonts w:ascii="Arial" w:hAnsi="Arial" w:cs="Arial"/>
          <w:b/>
          <w:color w:val="010101"/>
          <w:w w:val="97"/>
          <w:sz w:val="22"/>
          <w:szCs w:val="22"/>
        </w:rPr>
        <w:t xml:space="preserve"> </w:t>
      </w:r>
      <w:r w:rsidRPr="002E1C43">
        <w:rPr>
          <w:rFonts w:ascii="Arial" w:hAnsi="Arial" w:cs="Arial"/>
          <w:b/>
          <w:color w:val="010101"/>
          <w:sz w:val="22"/>
          <w:szCs w:val="22"/>
        </w:rPr>
        <w:t>adjudicataria</w:t>
      </w:r>
      <w:r w:rsidRPr="002E1C43">
        <w:rPr>
          <w:rFonts w:ascii="Arial" w:hAnsi="Arial" w:cs="Arial"/>
          <w:b/>
          <w:color w:val="010101"/>
          <w:spacing w:val="9"/>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58"/>
          <w:sz w:val="22"/>
          <w:szCs w:val="22"/>
        </w:rPr>
        <w:t xml:space="preserve"> </w:t>
      </w:r>
      <w:r w:rsidRPr="002E1C43">
        <w:rPr>
          <w:rFonts w:ascii="Arial" w:hAnsi="Arial" w:cs="Arial"/>
          <w:b/>
          <w:color w:val="010101"/>
          <w:sz w:val="22"/>
          <w:szCs w:val="22"/>
        </w:rPr>
        <w:t>la</w:t>
      </w:r>
      <w:r w:rsidRPr="002E1C43">
        <w:rPr>
          <w:rFonts w:ascii="Arial" w:hAnsi="Arial" w:cs="Arial"/>
          <w:b/>
          <w:color w:val="010101"/>
          <w:spacing w:val="40"/>
          <w:sz w:val="22"/>
          <w:szCs w:val="22"/>
        </w:rPr>
        <w:t xml:space="preserve"> </w:t>
      </w:r>
      <w:r w:rsidRPr="002E1C43">
        <w:rPr>
          <w:rFonts w:ascii="Arial" w:hAnsi="Arial" w:cs="Arial"/>
          <w:b/>
          <w:color w:val="010101"/>
          <w:sz w:val="22"/>
          <w:szCs w:val="22"/>
        </w:rPr>
        <w:t>ejecución</w:t>
      </w:r>
      <w:r w:rsidRPr="002E1C43">
        <w:rPr>
          <w:rFonts w:ascii="Arial" w:hAnsi="Arial" w:cs="Arial"/>
          <w:b/>
          <w:color w:val="010101"/>
          <w:spacing w:val="8"/>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43"/>
          <w:sz w:val="22"/>
          <w:szCs w:val="22"/>
        </w:rPr>
        <w:t xml:space="preserve"> </w:t>
      </w:r>
      <w:r w:rsidRPr="002E1C43">
        <w:rPr>
          <w:rFonts w:ascii="Arial" w:hAnsi="Arial" w:cs="Arial"/>
          <w:b/>
          <w:color w:val="010101"/>
          <w:spacing w:val="-25"/>
          <w:sz w:val="22"/>
          <w:szCs w:val="22"/>
        </w:rPr>
        <w:t>l</w:t>
      </w:r>
      <w:r w:rsidRPr="002E1C43">
        <w:rPr>
          <w:rFonts w:ascii="Arial" w:hAnsi="Arial" w:cs="Arial"/>
          <w:b/>
          <w:color w:val="010101"/>
          <w:sz w:val="22"/>
          <w:szCs w:val="22"/>
        </w:rPr>
        <w:t>as</w:t>
      </w:r>
      <w:r w:rsidRPr="002E1C43">
        <w:rPr>
          <w:rFonts w:ascii="Arial" w:hAnsi="Arial" w:cs="Arial"/>
          <w:b/>
          <w:color w:val="010101"/>
          <w:spacing w:val="51"/>
          <w:sz w:val="22"/>
          <w:szCs w:val="22"/>
        </w:rPr>
        <w:t xml:space="preserve"> </w:t>
      </w:r>
      <w:r w:rsidRPr="002E1C43">
        <w:rPr>
          <w:rFonts w:ascii="Arial" w:hAnsi="Arial" w:cs="Arial"/>
          <w:b/>
          <w:color w:val="010101"/>
          <w:sz w:val="22"/>
          <w:szCs w:val="22"/>
        </w:rPr>
        <w:t>obras</w:t>
      </w:r>
      <w:r w:rsidRPr="002E1C43">
        <w:rPr>
          <w:rFonts w:ascii="Arial" w:hAnsi="Arial" w:cs="Arial"/>
          <w:b/>
          <w:color w:val="010101"/>
          <w:spacing w:val="57"/>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49"/>
          <w:sz w:val="22"/>
          <w:szCs w:val="22"/>
        </w:rPr>
        <w:t xml:space="preserve"> </w:t>
      </w:r>
      <w:r w:rsidRPr="002E1C43">
        <w:rPr>
          <w:rFonts w:ascii="Arial" w:hAnsi="Arial" w:cs="Arial"/>
          <w:b/>
          <w:color w:val="010101"/>
          <w:sz w:val="22"/>
          <w:szCs w:val="22"/>
        </w:rPr>
        <w:t>duplicac</w:t>
      </w:r>
      <w:r w:rsidRPr="002E1C43">
        <w:rPr>
          <w:rFonts w:ascii="Arial" w:hAnsi="Arial" w:cs="Arial"/>
          <w:b/>
          <w:color w:val="010101"/>
          <w:spacing w:val="7"/>
          <w:sz w:val="22"/>
          <w:szCs w:val="22"/>
        </w:rPr>
        <w:t>i</w:t>
      </w:r>
      <w:r w:rsidRPr="002E1C43">
        <w:rPr>
          <w:rFonts w:ascii="Arial" w:hAnsi="Arial" w:cs="Arial"/>
          <w:b/>
          <w:color w:val="010101"/>
          <w:sz w:val="22"/>
          <w:szCs w:val="22"/>
        </w:rPr>
        <w:t>ón</w:t>
      </w:r>
      <w:r w:rsidRPr="002E1C43">
        <w:rPr>
          <w:rFonts w:ascii="Arial" w:hAnsi="Arial" w:cs="Arial"/>
          <w:b/>
          <w:color w:val="010101"/>
          <w:spacing w:val="45"/>
          <w:sz w:val="22"/>
          <w:szCs w:val="22"/>
        </w:rPr>
        <w:t xml:space="preserve"> </w:t>
      </w:r>
      <w:r w:rsidRPr="002E1C43">
        <w:rPr>
          <w:rFonts w:ascii="Arial" w:hAnsi="Arial" w:cs="Arial"/>
          <w:b/>
          <w:color w:val="010101"/>
          <w:sz w:val="22"/>
          <w:szCs w:val="22"/>
        </w:rPr>
        <w:t>del</w:t>
      </w:r>
      <w:r w:rsidRPr="002E1C43">
        <w:rPr>
          <w:rFonts w:ascii="Arial" w:hAnsi="Arial" w:cs="Arial"/>
          <w:b/>
          <w:color w:val="010101"/>
          <w:spacing w:val="43"/>
          <w:sz w:val="22"/>
          <w:szCs w:val="22"/>
        </w:rPr>
        <w:t xml:space="preserve"> </w:t>
      </w:r>
      <w:r w:rsidRPr="002E1C43">
        <w:rPr>
          <w:rFonts w:ascii="Arial" w:hAnsi="Arial" w:cs="Arial"/>
          <w:b/>
          <w:color w:val="010101"/>
          <w:sz w:val="22"/>
          <w:szCs w:val="22"/>
        </w:rPr>
        <w:t>túnel</w:t>
      </w:r>
      <w:r w:rsidRPr="002E1C43">
        <w:rPr>
          <w:rFonts w:ascii="Arial" w:hAnsi="Arial" w:cs="Arial"/>
          <w:b/>
          <w:color w:val="010101"/>
          <w:spacing w:val="6"/>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49"/>
          <w:sz w:val="22"/>
          <w:szCs w:val="22"/>
        </w:rPr>
        <w:t xml:space="preserve"> </w:t>
      </w:r>
      <w:proofErr w:type="spellStart"/>
      <w:r w:rsidRPr="002E1C43">
        <w:rPr>
          <w:rFonts w:ascii="Arial" w:hAnsi="Arial" w:cs="Arial"/>
          <w:b/>
          <w:color w:val="010101"/>
          <w:sz w:val="22"/>
          <w:szCs w:val="22"/>
        </w:rPr>
        <w:t>Belate</w:t>
      </w:r>
      <w:proofErr w:type="spellEnd"/>
      <w:r w:rsidRPr="002E1C43">
        <w:rPr>
          <w:rFonts w:ascii="Arial" w:hAnsi="Arial" w:cs="Arial"/>
          <w:b/>
          <w:color w:val="010101"/>
          <w:sz w:val="22"/>
          <w:szCs w:val="22"/>
        </w:rPr>
        <w:t>,</w:t>
      </w:r>
      <w:r w:rsidRPr="002E1C43">
        <w:rPr>
          <w:rFonts w:ascii="Arial" w:hAnsi="Arial" w:cs="Arial"/>
          <w:b/>
          <w:color w:val="010101"/>
          <w:spacing w:val="52"/>
          <w:sz w:val="22"/>
          <w:szCs w:val="22"/>
        </w:rPr>
        <w:t xml:space="preserve"> </w:t>
      </w:r>
      <w:r w:rsidRPr="002E1C43">
        <w:rPr>
          <w:rFonts w:ascii="Arial" w:hAnsi="Arial" w:cs="Arial"/>
          <w:b/>
          <w:color w:val="010101"/>
          <w:sz w:val="22"/>
          <w:szCs w:val="22"/>
        </w:rPr>
        <w:t>e</w:t>
      </w:r>
      <w:r w:rsidRPr="002E1C43">
        <w:rPr>
          <w:rFonts w:ascii="Arial" w:hAnsi="Arial" w:cs="Arial"/>
          <w:b/>
          <w:color w:val="010101"/>
          <w:w w:val="106"/>
          <w:sz w:val="22"/>
          <w:szCs w:val="22"/>
        </w:rPr>
        <w:t xml:space="preserve"> </w:t>
      </w:r>
      <w:r w:rsidRPr="002E1C43">
        <w:rPr>
          <w:rFonts w:ascii="Arial" w:hAnsi="Arial" w:cs="Arial"/>
          <w:b/>
          <w:color w:val="010101"/>
          <w:spacing w:val="-18"/>
          <w:sz w:val="22"/>
          <w:szCs w:val="22"/>
        </w:rPr>
        <w:t>i</w:t>
      </w:r>
      <w:r w:rsidRPr="002E1C43">
        <w:rPr>
          <w:rFonts w:ascii="Arial" w:hAnsi="Arial" w:cs="Arial"/>
          <w:b/>
          <w:color w:val="010101"/>
          <w:sz w:val="22"/>
          <w:szCs w:val="22"/>
        </w:rPr>
        <w:t>ncorporadas</w:t>
      </w:r>
      <w:r w:rsidRPr="002E1C43">
        <w:rPr>
          <w:rFonts w:ascii="Arial" w:hAnsi="Arial" w:cs="Arial"/>
          <w:b/>
          <w:color w:val="010101"/>
          <w:spacing w:val="10"/>
          <w:sz w:val="22"/>
          <w:szCs w:val="22"/>
        </w:rPr>
        <w:t xml:space="preserve"> </w:t>
      </w:r>
      <w:r w:rsidRPr="002E1C43">
        <w:rPr>
          <w:rFonts w:ascii="Arial" w:hAnsi="Arial" w:cs="Arial"/>
          <w:b/>
          <w:color w:val="010101"/>
          <w:sz w:val="22"/>
          <w:szCs w:val="22"/>
        </w:rPr>
        <w:t>en</w:t>
      </w:r>
      <w:r w:rsidRPr="002E1C43">
        <w:rPr>
          <w:rFonts w:ascii="Arial" w:hAnsi="Arial" w:cs="Arial"/>
          <w:b/>
          <w:color w:val="010101"/>
          <w:spacing w:val="-1"/>
          <w:sz w:val="22"/>
          <w:szCs w:val="22"/>
        </w:rPr>
        <w:t xml:space="preserve"> </w:t>
      </w:r>
      <w:r w:rsidRPr="002E1C43">
        <w:rPr>
          <w:rFonts w:ascii="Arial" w:hAnsi="Arial" w:cs="Arial"/>
          <w:b/>
          <w:color w:val="010101"/>
          <w:sz w:val="22"/>
          <w:szCs w:val="22"/>
        </w:rPr>
        <w:t>el</w:t>
      </w:r>
      <w:r w:rsidRPr="002E1C43">
        <w:rPr>
          <w:rFonts w:ascii="Arial" w:hAnsi="Arial" w:cs="Arial"/>
          <w:b/>
          <w:color w:val="010101"/>
          <w:spacing w:val="4"/>
          <w:sz w:val="22"/>
          <w:szCs w:val="22"/>
        </w:rPr>
        <w:t xml:space="preserve"> </w:t>
      </w:r>
      <w:r w:rsidRPr="002E1C43">
        <w:rPr>
          <w:rFonts w:ascii="Arial" w:hAnsi="Arial" w:cs="Arial"/>
          <w:b/>
          <w:color w:val="010101"/>
          <w:sz w:val="22"/>
          <w:szCs w:val="22"/>
        </w:rPr>
        <w:t>proyecto</w:t>
      </w:r>
      <w:r w:rsidRPr="002E1C43">
        <w:rPr>
          <w:rFonts w:ascii="Arial" w:hAnsi="Arial" w:cs="Arial"/>
          <w:b/>
          <w:color w:val="010101"/>
          <w:spacing w:val="11"/>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2"/>
          <w:sz w:val="22"/>
          <w:szCs w:val="22"/>
        </w:rPr>
        <w:t xml:space="preserve"> </w:t>
      </w:r>
      <w:r w:rsidRPr="002E1C43">
        <w:rPr>
          <w:rFonts w:ascii="Arial" w:hAnsi="Arial" w:cs="Arial"/>
          <w:b/>
          <w:color w:val="010101"/>
          <w:sz w:val="22"/>
          <w:szCs w:val="22"/>
        </w:rPr>
        <w:t>sostenimiento</w:t>
      </w:r>
      <w:r w:rsidRPr="002E1C43">
        <w:rPr>
          <w:rFonts w:ascii="Arial" w:hAnsi="Arial" w:cs="Arial"/>
          <w:b/>
          <w:color w:val="010101"/>
          <w:spacing w:val="25"/>
          <w:sz w:val="22"/>
          <w:szCs w:val="22"/>
        </w:rPr>
        <w:t xml:space="preserve"> </w:t>
      </w:r>
      <w:r w:rsidRPr="002E1C43">
        <w:rPr>
          <w:rFonts w:ascii="Arial" w:hAnsi="Arial" w:cs="Arial"/>
          <w:b/>
          <w:color w:val="010101"/>
          <w:sz w:val="22"/>
          <w:szCs w:val="22"/>
        </w:rPr>
        <w:t>aprobado</w:t>
      </w:r>
      <w:r w:rsidRPr="002E1C43">
        <w:rPr>
          <w:rFonts w:ascii="Arial" w:hAnsi="Arial" w:cs="Arial"/>
          <w:b/>
          <w:color w:val="010101"/>
          <w:spacing w:val="15"/>
          <w:sz w:val="22"/>
          <w:szCs w:val="22"/>
        </w:rPr>
        <w:t xml:space="preserve"> </w:t>
      </w:r>
      <w:r w:rsidRPr="002E1C43">
        <w:rPr>
          <w:rFonts w:ascii="Arial" w:hAnsi="Arial" w:cs="Arial"/>
          <w:b/>
          <w:color w:val="010101"/>
          <w:sz w:val="22"/>
          <w:szCs w:val="22"/>
        </w:rPr>
        <w:t>por</w:t>
      </w:r>
      <w:r w:rsidRPr="002E1C43">
        <w:rPr>
          <w:rFonts w:ascii="Arial" w:hAnsi="Arial" w:cs="Arial"/>
          <w:b/>
          <w:color w:val="010101"/>
          <w:spacing w:val="-1"/>
          <w:sz w:val="22"/>
          <w:szCs w:val="22"/>
        </w:rPr>
        <w:t xml:space="preserve"> </w:t>
      </w:r>
      <w:r w:rsidRPr="002E1C43">
        <w:rPr>
          <w:rFonts w:ascii="Arial" w:hAnsi="Arial" w:cs="Arial"/>
          <w:b/>
          <w:color w:val="010101"/>
          <w:sz w:val="22"/>
          <w:szCs w:val="22"/>
        </w:rPr>
        <w:t>la Dirección</w:t>
      </w:r>
      <w:r w:rsidRPr="002E1C43">
        <w:rPr>
          <w:rFonts w:ascii="Arial" w:hAnsi="Arial" w:cs="Arial"/>
          <w:b/>
          <w:color w:val="010101"/>
          <w:spacing w:val="6"/>
          <w:sz w:val="22"/>
          <w:szCs w:val="22"/>
        </w:rPr>
        <w:t xml:space="preserve"> </w:t>
      </w:r>
      <w:r w:rsidRPr="002E1C43">
        <w:rPr>
          <w:rFonts w:ascii="Arial" w:hAnsi="Arial" w:cs="Arial"/>
          <w:b/>
          <w:color w:val="010101"/>
          <w:sz w:val="22"/>
          <w:szCs w:val="22"/>
        </w:rPr>
        <w:t>General</w:t>
      </w:r>
      <w:r w:rsidRPr="002E1C43">
        <w:rPr>
          <w:rFonts w:ascii="Arial" w:hAnsi="Arial" w:cs="Arial"/>
          <w:b/>
          <w:color w:val="010101"/>
          <w:spacing w:val="5"/>
          <w:sz w:val="22"/>
          <w:szCs w:val="22"/>
        </w:rPr>
        <w:t xml:space="preserve"> </w:t>
      </w:r>
      <w:r w:rsidRPr="002E1C43">
        <w:rPr>
          <w:rFonts w:ascii="Arial" w:hAnsi="Arial" w:cs="Arial"/>
          <w:b/>
          <w:color w:val="010101"/>
          <w:sz w:val="22"/>
          <w:szCs w:val="22"/>
        </w:rPr>
        <w:t>de</w:t>
      </w:r>
      <w:r w:rsidRPr="002E1C43">
        <w:rPr>
          <w:rFonts w:ascii="Arial" w:hAnsi="Arial" w:cs="Arial"/>
          <w:b/>
          <w:color w:val="010101"/>
          <w:w w:val="99"/>
          <w:sz w:val="22"/>
          <w:szCs w:val="22"/>
        </w:rPr>
        <w:t xml:space="preserve"> </w:t>
      </w:r>
      <w:r w:rsidRPr="002E1C43">
        <w:rPr>
          <w:rFonts w:ascii="Arial" w:hAnsi="Arial" w:cs="Arial"/>
          <w:b/>
          <w:color w:val="010101"/>
          <w:sz w:val="22"/>
          <w:szCs w:val="22"/>
        </w:rPr>
        <w:t>Energía,</w:t>
      </w:r>
      <w:r w:rsidRPr="002E1C43">
        <w:rPr>
          <w:rFonts w:ascii="Arial" w:hAnsi="Arial" w:cs="Arial"/>
          <w:b/>
          <w:color w:val="010101"/>
          <w:spacing w:val="29"/>
          <w:sz w:val="22"/>
          <w:szCs w:val="22"/>
        </w:rPr>
        <w:t xml:space="preserve"> </w:t>
      </w:r>
      <w:proofErr w:type="spellStart"/>
      <w:r w:rsidRPr="002E1C43">
        <w:rPr>
          <w:rFonts w:ascii="Arial" w:hAnsi="Arial" w:cs="Arial"/>
          <w:b/>
          <w:color w:val="010101"/>
          <w:sz w:val="22"/>
          <w:szCs w:val="22"/>
        </w:rPr>
        <w:t>l+D+i</w:t>
      </w:r>
      <w:proofErr w:type="spellEnd"/>
      <w:r w:rsidRPr="002E1C43">
        <w:rPr>
          <w:rFonts w:ascii="Arial" w:hAnsi="Arial" w:cs="Arial"/>
          <w:b/>
          <w:color w:val="010101"/>
          <w:spacing w:val="16"/>
          <w:sz w:val="22"/>
          <w:szCs w:val="22"/>
        </w:rPr>
        <w:t xml:space="preserve"> </w:t>
      </w:r>
      <w:r w:rsidRPr="002E1C43">
        <w:rPr>
          <w:rFonts w:ascii="Arial" w:hAnsi="Arial" w:cs="Arial"/>
          <w:b/>
          <w:color w:val="010101"/>
          <w:sz w:val="22"/>
          <w:szCs w:val="22"/>
        </w:rPr>
        <w:t>empresarial</w:t>
      </w:r>
      <w:r w:rsidRPr="002E1C43">
        <w:rPr>
          <w:rFonts w:ascii="Arial" w:hAnsi="Arial" w:cs="Arial"/>
          <w:b/>
          <w:color w:val="010101"/>
          <w:spacing w:val="25"/>
          <w:sz w:val="22"/>
          <w:szCs w:val="22"/>
        </w:rPr>
        <w:t xml:space="preserve"> </w:t>
      </w:r>
      <w:r w:rsidRPr="002E1C43">
        <w:rPr>
          <w:rFonts w:ascii="Arial" w:hAnsi="Arial" w:cs="Arial"/>
          <w:b/>
          <w:color w:val="010101"/>
          <w:sz w:val="22"/>
          <w:szCs w:val="22"/>
        </w:rPr>
        <w:t>y</w:t>
      </w:r>
      <w:r w:rsidRPr="002E1C43">
        <w:rPr>
          <w:rFonts w:ascii="Arial" w:hAnsi="Arial" w:cs="Arial"/>
          <w:b/>
          <w:color w:val="010101"/>
          <w:spacing w:val="27"/>
          <w:sz w:val="22"/>
          <w:szCs w:val="22"/>
        </w:rPr>
        <w:t xml:space="preserve"> </w:t>
      </w:r>
      <w:r w:rsidRPr="002E1C43">
        <w:rPr>
          <w:rFonts w:ascii="Arial" w:hAnsi="Arial" w:cs="Arial"/>
          <w:b/>
          <w:color w:val="010101"/>
          <w:sz w:val="22"/>
          <w:szCs w:val="22"/>
        </w:rPr>
        <w:t>Emprendimiento,</w:t>
      </w:r>
      <w:r w:rsidRPr="002E1C43">
        <w:rPr>
          <w:rFonts w:ascii="Arial" w:hAnsi="Arial" w:cs="Arial"/>
          <w:b/>
          <w:color w:val="010101"/>
          <w:spacing w:val="37"/>
          <w:sz w:val="22"/>
          <w:szCs w:val="22"/>
        </w:rPr>
        <w:t xml:space="preserve"> </w:t>
      </w:r>
      <w:r w:rsidRPr="002E1C43">
        <w:rPr>
          <w:rFonts w:ascii="Arial" w:hAnsi="Arial" w:cs="Arial"/>
          <w:b/>
          <w:color w:val="010101"/>
          <w:sz w:val="22"/>
          <w:szCs w:val="22"/>
        </w:rPr>
        <w:t>en</w:t>
      </w:r>
      <w:r w:rsidRPr="002E1C43">
        <w:rPr>
          <w:rFonts w:ascii="Arial" w:hAnsi="Arial" w:cs="Arial"/>
          <w:b/>
          <w:color w:val="010101"/>
          <w:spacing w:val="18"/>
          <w:sz w:val="22"/>
          <w:szCs w:val="22"/>
        </w:rPr>
        <w:t xml:space="preserve"> </w:t>
      </w:r>
      <w:r w:rsidRPr="002E1C43">
        <w:rPr>
          <w:rFonts w:ascii="Arial" w:hAnsi="Arial" w:cs="Arial"/>
          <w:b/>
          <w:color w:val="010101"/>
          <w:sz w:val="22"/>
          <w:szCs w:val="22"/>
        </w:rPr>
        <w:t>su</w:t>
      </w:r>
      <w:r w:rsidRPr="002E1C43">
        <w:rPr>
          <w:rFonts w:ascii="Arial" w:hAnsi="Arial" w:cs="Arial"/>
          <w:b/>
          <w:color w:val="010101"/>
          <w:spacing w:val="22"/>
          <w:sz w:val="22"/>
          <w:szCs w:val="22"/>
        </w:rPr>
        <w:t xml:space="preserve"> </w:t>
      </w:r>
      <w:r w:rsidRPr="002E1C43">
        <w:rPr>
          <w:rFonts w:ascii="Arial" w:hAnsi="Arial" w:cs="Arial"/>
          <w:b/>
          <w:color w:val="010101"/>
          <w:sz w:val="22"/>
          <w:szCs w:val="22"/>
        </w:rPr>
        <w:t>Resolución</w:t>
      </w:r>
      <w:r w:rsidRPr="002E1C43">
        <w:rPr>
          <w:rFonts w:ascii="Arial" w:hAnsi="Arial" w:cs="Arial"/>
          <w:b/>
          <w:color w:val="010101"/>
          <w:spacing w:val="26"/>
          <w:sz w:val="22"/>
          <w:szCs w:val="22"/>
        </w:rPr>
        <w:t xml:space="preserve"> </w:t>
      </w:r>
      <w:r w:rsidRPr="002E1C43">
        <w:rPr>
          <w:rFonts w:ascii="Arial" w:hAnsi="Arial" w:cs="Arial"/>
          <w:b/>
          <w:color w:val="010101"/>
          <w:sz w:val="22"/>
          <w:szCs w:val="22"/>
        </w:rPr>
        <w:t>139/2024</w:t>
      </w:r>
      <w:r w:rsidRPr="002E1C43">
        <w:rPr>
          <w:rFonts w:ascii="Arial" w:hAnsi="Arial" w:cs="Arial"/>
          <w:b/>
          <w:color w:val="010101"/>
          <w:spacing w:val="23"/>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27"/>
          <w:sz w:val="22"/>
          <w:szCs w:val="22"/>
        </w:rPr>
        <w:t xml:space="preserve"> </w:t>
      </w:r>
      <w:r w:rsidRPr="002E1C43">
        <w:rPr>
          <w:rFonts w:ascii="Arial" w:hAnsi="Arial" w:cs="Arial"/>
          <w:b/>
          <w:color w:val="010101"/>
          <w:sz w:val="22"/>
          <w:szCs w:val="22"/>
        </w:rPr>
        <w:t>14</w:t>
      </w:r>
      <w:r w:rsidRPr="002E1C43">
        <w:rPr>
          <w:rFonts w:ascii="Arial" w:hAnsi="Arial" w:cs="Arial"/>
          <w:b/>
          <w:color w:val="010101"/>
          <w:spacing w:val="7"/>
          <w:sz w:val="22"/>
          <w:szCs w:val="22"/>
        </w:rPr>
        <w:t xml:space="preserve"> </w:t>
      </w:r>
      <w:r w:rsidRPr="002E1C43">
        <w:rPr>
          <w:rFonts w:ascii="Arial" w:hAnsi="Arial" w:cs="Arial"/>
          <w:b/>
          <w:color w:val="010101"/>
          <w:sz w:val="22"/>
          <w:szCs w:val="22"/>
        </w:rPr>
        <w:t>de</w:t>
      </w:r>
      <w:r w:rsidRPr="002E1C43">
        <w:rPr>
          <w:rFonts w:ascii="Arial" w:hAnsi="Arial" w:cs="Arial"/>
          <w:b/>
          <w:color w:val="010101"/>
          <w:w w:val="101"/>
          <w:sz w:val="22"/>
          <w:szCs w:val="22"/>
        </w:rPr>
        <w:t xml:space="preserve"> </w:t>
      </w:r>
      <w:r w:rsidRPr="002E1C43">
        <w:rPr>
          <w:rFonts w:ascii="Arial" w:hAnsi="Arial" w:cs="Arial"/>
          <w:b/>
          <w:color w:val="010101"/>
          <w:sz w:val="22"/>
          <w:szCs w:val="22"/>
        </w:rPr>
        <w:t>octubre,</w:t>
      </w:r>
      <w:r w:rsidRPr="002E1C43">
        <w:rPr>
          <w:rFonts w:ascii="Arial" w:hAnsi="Arial" w:cs="Arial"/>
          <w:b/>
          <w:color w:val="010101"/>
          <w:spacing w:val="22"/>
          <w:sz w:val="22"/>
          <w:szCs w:val="22"/>
        </w:rPr>
        <w:t xml:space="preserve"> </w:t>
      </w:r>
      <w:r w:rsidRPr="002E1C43">
        <w:rPr>
          <w:rFonts w:ascii="Arial" w:hAnsi="Arial" w:cs="Arial"/>
          <w:b/>
          <w:color w:val="010101"/>
          <w:sz w:val="22"/>
          <w:szCs w:val="22"/>
        </w:rPr>
        <w:t>no</w:t>
      </w:r>
      <w:r w:rsidRPr="002E1C43">
        <w:rPr>
          <w:rFonts w:ascii="Arial" w:hAnsi="Arial" w:cs="Arial"/>
          <w:b/>
          <w:color w:val="010101"/>
          <w:spacing w:val="-9"/>
          <w:sz w:val="22"/>
          <w:szCs w:val="22"/>
        </w:rPr>
        <w:t xml:space="preserve"> </w:t>
      </w:r>
      <w:r w:rsidRPr="002E1C43">
        <w:rPr>
          <w:rFonts w:ascii="Arial" w:hAnsi="Arial" w:cs="Arial"/>
          <w:b/>
          <w:color w:val="010101"/>
          <w:sz w:val="22"/>
          <w:szCs w:val="22"/>
        </w:rPr>
        <w:t>tienen</w:t>
      </w:r>
      <w:r w:rsidRPr="002E1C43">
        <w:rPr>
          <w:rFonts w:ascii="Arial" w:hAnsi="Arial" w:cs="Arial"/>
          <w:b/>
          <w:color w:val="010101"/>
          <w:spacing w:val="14"/>
          <w:sz w:val="22"/>
          <w:szCs w:val="22"/>
        </w:rPr>
        <w:t xml:space="preserve"> </w:t>
      </w:r>
      <w:r w:rsidRPr="002E1C43">
        <w:rPr>
          <w:rFonts w:ascii="Arial" w:hAnsi="Arial" w:cs="Arial"/>
          <w:b/>
          <w:color w:val="010101"/>
          <w:sz w:val="22"/>
          <w:szCs w:val="22"/>
        </w:rPr>
        <w:t>su</w:t>
      </w:r>
      <w:r w:rsidRPr="002E1C43">
        <w:rPr>
          <w:rFonts w:ascii="Arial" w:hAnsi="Arial" w:cs="Arial"/>
          <w:b/>
          <w:color w:val="010101"/>
          <w:spacing w:val="5"/>
          <w:sz w:val="22"/>
          <w:szCs w:val="22"/>
        </w:rPr>
        <w:t xml:space="preserve"> </w:t>
      </w:r>
      <w:r w:rsidRPr="002E1C43">
        <w:rPr>
          <w:rFonts w:ascii="Arial" w:hAnsi="Arial" w:cs="Arial"/>
          <w:b/>
          <w:color w:val="010101"/>
          <w:sz w:val="22"/>
          <w:szCs w:val="22"/>
        </w:rPr>
        <w:t>origen,</w:t>
      </w:r>
      <w:r w:rsidRPr="002E1C43">
        <w:rPr>
          <w:rFonts w:ascii="Arial" w:hAnsi="Arial" w:cs="Arial"/>
          <w:b/>
          <w:color w:val="010101"/>
          <w:spacing w:val="19"/>
          <w:sz w:val="22"/>
          <w:szCs w:val="22"/>
        </w:rPr>
        <w:t xml:space="preserve"> </w:t>
      </w:r>
      <w:r w:rsidRPr="002E1C43">
        <w:rPr>
          <w:rFonts w:ascii="Arial" w:hAnsi="Arial" w:cs="Arial"/>
          <w:b/>
          <w:color w:val="010101"/>
          <w:sz w:val="22"/>
          <w:szCs w:val="22"/>
        </w:rPr>
        <w:t>ni</w:t>
      </w:r>
      <w:r w:rsidRPr="002E1C43">
        <w:rPr>
          <w:rFonts w:ascii="Arial" w:hAnsi="Arial" w:cs="Arial"/>
          <w:b/>
          <w:color w:val="010101"/>
          <w:spacing w:val="-8"/>
          <w:sz w:val="22"/>
          <w:szCs w:val="22"/>
        </w:rPr>
        <w:t xml:space="preserve"> </w:t>
      </w:r>
      <w:r w:rsidRPr="002E1C43">
        <w:rPr>
          <w:rFonts w:ascii="Arial" w:hAnsi="Arial" w:cs="Arial"/>
          <w:b/>
          <w:color w:val="010101"/>
          <w:sz w:val="22"/>
          <w:szCs w:val="22"/>
        </w:rPr>
        <w:t>se</w:t>
      </w:r>
      <w:r w:rsidRPr="002E1C43">
        <w:rPr>
          <w:rFonts w:ascii="Arial" w:hAnsi="Arial" w:cs="Arial"/>
          <w:b/>
          <w:color w:val="010101"/>
          <w:spacing w:val="-9"/>
          <w:sz w:val="22"/>
          <w:szCs w:val="22"/>
        </w:rPr>
        <w:t xml:space="preserve"> </w:t>
      </w:r>
      <w:r w:rsidRPr="002E1C43">
        <w:rPr>
          <w:rFonts w:ascii="Arial" w:hAnsi="Arial" w:cs="Arial"/>
          <w:b/>
          <w:color w:val="010101"/>
          <w:sz w:val="22"/>
          <w:szCs w:val="22"/>
        </w:rPr>
        <w:t>justifican</w:t>
      </w:r>
      <w:r w:rsidRPr="002E1C43">
        <w:rPr>
          <w:rFonts w:ascii="Arial" w:hAnsi="Arial" w:cs="Arial"/>
          <w:b/>
          <w:color w:val="010101"/>
          <w:spacing w:val="35"/>
          <w:sz w:val="22"/>
          <w:szCs w:val="22"/>
        </w:rPr>
        <w:t xml:space="preserve"> </w:t>
      </w:r>
      <w:r w:rsidRPr="002E1C43">
        <w:rPr>
          <w:rFonts w:ascii="Arial" w:hAnsi="Arial" w:cs="Arial"/>
          <w:b/>
          <w:color w:val="010101"/>
          <w:sz w:val="22"/>
          <w:szCs w:val="22"/>
        </w:rPr>
        <w:t>en</w:t>
      </w:r>
      <w:r w:rsidRPr="002E1C43">
        <w:rPr>
          <w:rFonts w:ascii="Arial" w:hAnsi="Arial" w:cs="Arial"/>
          <w:b/>
          <w:color w:val="010101"/>
          <w:spacing w:val="11"/>
          <w:sz w:val="22"/>
          <w:szCs w:val="22"/>
        </w:rPr>
        <w:t xml:space="preserve"> </w:t>
      </w:r>
      <w:r w:rsidRPr="002E1C43">
        <w:rPr>
          <w:rFonts w:ascii="Arial" w:hAnsi="Arial" w:cs="Arial"/>
          <w:b/>
          <w:color w:val="010101"/>
          <w:spacing w:val="-8"/>
          <w:sz w:val="22"/>
          <w:szCs w:val="22"/>
        </w:rPr>
        <w:t>l</w:t>
      </w:r>
      <w:r w:rsidRPr="002E1C43">
        <w:rPr>
          <w:rFonts w:ascii="Arial" w:hAnsi="Arial" w:cs="Arial"/>
          <w:b/>
          <w:color w:val="010101"/>
          <w:spacing w:val="-10"/>
          <w:sz w:val="22"/>
          <w:szCs w:val="22"/>
        </w:rPr>
        <w:t>os</w:t>
      </w:r>
      <w:r w:rsidRPr="002E1C43">
        <w:rPr>
          <w:rFonts w:ascii="Arial" w:hAnsi="Arial" w:cs="Arial"/>
          <w:b/>
          <w:color w:val="010101"/>
          <w:spacing w:val="9"/>
          <w:sz w:val="22"/>
          <w:szCs w:val="22"/>
        </w:rPr>
        <w:t xml:space="preserve"> </w:t>
      </w:r>
      <w:r w:rsidRPr="002E1C43">
        <w:rPr>
          <w:rFonts w:ascii="Arial" w:hAnsi="Arial" w:cs="Arial"/>
          <w:b/>
          <w:color w:val="010101"/>
          <w:spacing w:val="-1"/>
          <w:sz w:val="22"/>
          <w:szCs w:val="22"/>
        </w:rPr>
        <w:t>requerimientos</w:t>
      </w:r>
      <w:r w:rsidRPr="002E1C43">
        <w:rPr>
          <w:rFonts w:ascii="Arial" w:hAnsi="Arial" w:cs="Arial"/>
          <w:b/>
          <w:color w:val="010101"/>
          <w:spacing w:val="4"/>
          <w:sz w:val="22"/>
          <w:szCs w:val="22"/>
        </w:rPr>
        <w:t xml:space="preserve"> </w:t>
      </w:r>
      <w:r w:rsidRPr="002E1C43">
        <w:rPr>
          <w:rFonts w:ascii="Arial" w:hAnsi="Arial" w:cs="Arial"/>
          <w:b/>
          <w:color w:val="010101"/>
          <w:sz w:val="22"/>
          <w:szCs w:val="22"/>
        </w:rPr>
        <w:t>y</w:t>
      </w:r>
      <w:r w:rsidRPr="002E1C43">
        <w:rPr>
          <w:rFonts w:ascii="Arial" w:hAnsi="Arial" w:cs="Arial"/>
          <w:b/>
          <w:color w:val="010101"/>
          <w:spacing w:val="20"/>
          <w:sz w:val="22"/>
          <w:szCs w:val="22"/>
        </w:rPr>
        <w:t xml:space="preserve"> </w:t>
      </w:r>
      <w:r w:rsidRPr="002E1C43">
        <w:rPr>
          <w:rFonts w:ascii="Arial" w:hAnsi="Arial" w:cs="Arial"/>
          <w:b/>
          <w:color w:val="010101"/>
          <w:sz w:val="22"/>
          <w:szCs w:val="22"/>
        </w:rPr>
        <w:t>prescripciones</w:t>
      </w:r>
      <w:r w:rsidRPr="002E1C43">
        <w:rPr>
          <w:rFonts w:ascii="Arial" w:hAnsi="Arial" w:cs="Arial"/>
          <w:b/>
          <w:color w:val="010101"/>
          <w:spacing w:val="27"/>
          <w:w w:val="98"/>
          <w:sz w:val="22"/>
          <w:szCs w:val="22"/>
        </w:rPr>
        <w:t xml:space="preserve"> </w:t>
      </w:r>
      <w:r w:rsidRPr="002E1C43">
        <w:rPr>
          <w:rFonts w:ascii="Arial" w:hAnsi="Arial" w:cs="Arial"/>
          <w:b/>
          <w:color w:val="010101"/>
          <w:sz w:val="22"/>
          <w:szCs w:val="22"/>
        </w:rPr>
        <w:t>de</w:t>
      </w:r>
      <w:r w:rsidRPr="002E1C43">
        <w:rPr>
          <w:rFonts w:ascii="Arial" w:hAnsi="Arial" w:cs="Arial"/>
          <w:b/>
          <w:color w:val="010101"/>
          <w:spacing w:val="-3"/>
          <w:sz w:val="22"/>
          <w:szCs w:val="22"/>
        </w:rPr>
        <w:t xml:space="preserve"> </w:t>
      </w:r>
      <w:r w:rsidRPr="002E1C43">
        <w:rPr>
          <w:rFonts w:ascii="Arial" w:hAnsi="Arial" w:cs="Arial"/>
          <w:b/>
          <w:color w:val="010101"/>
          <w:sz w:val="22"/>
          <w:szCs w:val="22"/>
        </w:rPr>
        <w:t>la</w:t>
      </w:r>
      <w:r w:rsidRPr="002E1C43">
        <w:rPr>
          <w:rFonts w:ascii="Arial" w:hAnsi="Arial" w:cs="Arial"/>
          <w:b/>
          <w:color w:val="010101"/>
          <w:spacing w:val="-20"/>
          <w:sz w:val="22"/>
          <w:szCs w:val="22"/>
        </w:rPr>
        <w:t xml:space="preserve"> </w:t>
      </w:r>
      <w:r w:rsidRPr="002E1C43">
        <w:rPr>
          <w:rFonts w:ascii="Arial" w:hAnsi="Arial" w:cs="Arial"/>
          <w:b/>
          <w:color w:val="010101"/>
          <w:sz w:val="22"/>
          <w:szCs w:val="22"/>
        </w:rPr>
        <w:t>autoridad</w:t>
      </w:r>
      <w:r w:rsidRPr="002E1C43">
        <w:rPr>
          <w:rFonts w:ascii="Arial" w:hAnsi="Arial" w:cs="Arial"/>
          <w:b/>
          <w:color w:val="010101"/>
          <w:spacing w:val="1"/>
          <w:sz w:val="22"/>
          <w:szCs w:val="22"/>
        </w:rPr>
        <w:t xml:space="preserve"> </w:t>
      </w:r>
      <w:r w:rsidRPr="002E1C43">
        <w:rPr>
          <w:rFonts w:ascii="Arial" w:hAnsi="Arial" w:cs="Arial"/>
          <w:b/>
          <w:color w:val="010101"/>
          <w:sz w:val="22"/>
          <w:szCs w:val="22"/>
        </w:rPr>
        <w:t>minera.</w:t>
      </w:r>
    </w:p>
    <w:p w14:paraId="2C456B68" w14:textId="77777777" w:rsidR="000875E4" w:rsidRPr="002E1C43" w:rsidRDefault="000875E4" w:rsidP="000875E4">
      <w:pPr>
        <w:spacing w:before="72"/>
        <w:ind w:left="811" w:right="115" w:firstLine="4"/>
        <w:jc w:val="both"/>
        <w:rPr>
          <w:rFonts w:ascii="Arial" w:hAnsi="Arial" w:cs="Arial"/>
          <w:b/>
          <w:color w:val="010101"/>
          <w:sz w:val="22"/>
          <w:szCs w:val="22"/>
        </w:rPr>
      </w:pPr>
    </w:p>
    <w:p w14:paraId="7E364C12" w14:textId="77777777" w:rsidR="000875E4" w:rsidRPr="002E1C43" w:rsidRDefault="000875E4" w:rsidP="000875E4">
      <w:pPr>
        <w:spacing w:before="72"/>
        <w:ind w:left="811" w:right="115" w:firstLine="4"/>
        <w:jc w:val="both"/>
        <w:rPr>
          <w:rFonts w:ascii="Arial" w:hAnsi="Arial" w:cs="Arial"/>
          <w:bCs/>
          <w:color w:val="010101"/>
          <w:sz w:val="22"/>
          <w:szCs w:val="22"/>
        </w:rPr>
      </w:pPr>
      <w:r w:rsidRPr="002E1C43">
        <w:rPr>
          <w:rFonts w:ascii="Arial" w:hAnsi="Arial" w:cs="Arial"/>
          <w:bCs/>
          <w:color w:val="010101"/>
          <w:sz w:val="22"/>
          <w:szCs w:val="22"/>
        </w:rPr>
        <w:t>El ingeniero de minas de la Sección de Minas: Javier Ruiz Echeverría</w:t>
      </w:r>
    </w:p>
    <w:p w14:paraId="04113FD6" w14:textId="77777777" w:rsidR="000875E4" w:rsidRPr="002E1C43" w:rsidRDefault="000875E4" w:rsidP="000875E4">
      <w:pPr>
        <w:spacing w:before="72"/>
        <w:ind w:left="811" w:right="115" w:firstLine="4"/>
        <w:jc w:val="both"/>
        <w:rPr>
          <w:rFonts w:ascii="Arial" w:hAnsi="Arial" w:cs="Arial"/>
          <w:bCs/>
          <w:color w:val="010101"/>
          <w:sz w:val="22"/>
          <w:szCs w:val="22"/>
        </w:rPr>
      </w:pPr>
    </w:p>
    <w:p w14:paraId="24CA9A6F" w14:textId="7F07A91A" w:rsidR="0014133C" w:rsidRDefault="0014133C">
      <w:pPr>
        <w:rPr>
          <w:rFonts w:ascii="Arial" w:hAnsi="Arial" w:cs="Arial"/>
          <w:bCs/>
          <w:color w:val="010101"/>
          <w:sz w:val="22"/>
          <w:szCs w:val="22"/>
        </w:rPr>
      </w:pPr>
      <w:r>
        <w:rPr>
          <w:rFonts w:ascii="Arial" w:hAnsi="Arial" w:cs="Arial"/>
          <w:bCs/>
          <w:color w:val="010101"/>
          <w:sz w:val="22"/>
          <w:szCs w:val="22"/>
        </w:rPr>
        <w:br w:type="page"/>
      </w:r>
    </w:p>
    <w:p w14:paraId="2E4FDCF6" w14:textId="77777777" w:rsidR="000875E4" w:rsidRPr="002E1C43" w:rsidRDefault="000875E4" w:rsidP="000875E4">
      <w:pPr>
        <w:pStyle w:val="Textoindependiente"/>
        <w:spacing w:before="72"/>
        <w:ind w:left="101" w:right="114"/>
        <w:jc w:val="both"/>
        <w:rPr>
          <w:rFonts w:cs="Arial"/>
          <w:b/>
          <w:bCs/>
          <w:sz w:val="22"/>
          <w:szCs w:val="22"/>
        </w:rPr>
      </w:pPr>
      <w:r w:rsidRPr="002E1C43">
        <w:rPr>
          <w:rFonts w:cs="Arial"/>
          <w:b/>
          <w:bCs/>
          <w:spacing w:val="-2"/>
          <w:w w:val="105"/>
          <w:sz w:val="22"/>
          <w:szCs w:val="22"/>
          <w:u w:val="thick" w:color="000000"/>
        </w:rPr>
        <w:lastRenderedPageBreak/>
        <w:t>AL</w:t>
      </w:r>
      <w:r w:rsidRPr="002E1C43">
        <w:rPr>
          <w:rFonts w:cs="Arial"/>
          <w:b/>
          <w:bCs/>
          <w:spacing w:val="-1"/>
          <w:w w:val="105"/>
          <w:sz w:val="22"/>
          <w:szCs w:val="22"/>
          <w:u w:val="thick" w:color="000000"/>
        </w:rPr>
        <w:t>EG</w:t>
      </w:r>
      <w:r w:rsidRPr="002E1C43">
        <w:rPr>
          <w:rFonts w:cs="Arial"/>
          <w:b/>
          <w:bCs/>
          <w:spacing w:val="-2"/>
          <w:w w:val="105"/>
          <w:sz w:val="22"/>
          <w:szCs w:val="22"/>
          <w:u w:val="thick" w:color="000000"/>
        </w:rPr>
        <w:t>A</w:t>
      </w:r>
      <w:r w:rsidRPr="002E1C43">
        <w:rPr>
          <w:rFonts w:cs="Arial"/>
          <w:b/>
          <w:bCs/>
          <w:spacing w:val="-1"/>
          <w:w w:val="105"/>
          <w:sz w:val="22"/>
          <w:szCs w:val="22"/>
          <w:u w:val="thick" w:color="000000"/>
        </w:rPr>
        <w:t>C</w:t>
      </w:r>
      <w:r w:rsidRPr="002E1C43">
        <w:rPr>
          <w:rFonts w:cs="Arial"/>
          <w:b/>
          <w:bCs/>
          <w:spacing w:val="-2"/>
          <w:w w:val="105"/>
          <w:sz w:val="22"/>
          <w:szCs w:val="22"/>
          <w:u w:val="thick" w:color="000000"/>
        </w:rPr>
        <w:t>I</w:t>
      </w:r>
      <w:r w:rsidRPr="002E1C43">
        <w:rPr>
          <w:rFonts w:cs="Arial"/>
          <w:b/>
          <w:bCs/>
          <w:spacing w:val="-1"/>
          <w:w w:val="105"/>
          <w:sz w:val="22"/>
          <w:szCs w:val="22"/>
          <w:u w:val="thick" w:color="000000"/>
        </w:rPr>
        <w:t>O</w:t>
      </w:r>
      <w:r w:rsidRPr="002E1C43">
        <w:rPr>
          <w:rFonts w:cs="Arial"/>
          <w:b/>
          <w:bCs/>
          <w:spacing w:val="-2"/>
          <w:w w:val="105"/>
          <w:sz w:val="22"/>
          <w:szCs w:val="22"/>
          <w:u w:val="thick" w:color="000000"/>
        </w:rPr>
        <w:t>N</w:t>
      </w:r>
      <w:r w:rsidRPr="002E1C43">
        <w:rPr>
          <w:rFonts w:cs="Arial"/>
          <w:b/>
          <w:bCs/>
          <w:spacing w:val="-1"/>
          <w:w w:val="105"/>
          <w:sz w:val="22"/>
          <w:szCs w:val="22"/>
          <w:u w:val="thick" w:color="000000"/>
        </w:rPr>
        <w:t>ES</w:t>
      </w:r>
      <w:r w:rsidRPr="002E1C43">
        <w:rPr>
          <w:rFonts w:cs="Arial"/>
          <w:b/>
          <w:bCs/>
          <w:spacing w:val="56"/>
          <w:w w:val="105"/>
          <w:sz w:val="22"/>
          <w:szCs w:val="22"/>
          <w:u w:val="thick" w:color="000000"/>
        </w:rPr>
        <w:t xml:space="preserve"> </w:t>
      </w:r>
      <w:r w:rsidRPr="002E1C43">
        <w:rPr>
          <w:rFonts w:cs="Arial"/>
          <w:b/>
          <w:bCs/>
          <w:w w:val="105"/>
          <w:sz w:val="22"/>
          <w:szCs w:val="22"/>
          <w:u w:val="thick" w:color="000000"/>
        </w:rPr>
        <w:t>AL</w:t>
      </w:r>
      <w:r w:rsidRPr="002E1C43">
        <w:rPr>
          <w:rFonts w:cs="Arial"/>
          <w:b/>
          <w:bCs/>
          <w:spacing w:val="55"/>
          <w:w w:val="105"/>
          <w:sz w:val="22"/>
          <w:szCs w:val="22"/>
          <w:u w:val="thick" w:color="000000"/>
        </w:rPr>
        <w:t xml:space="preserve"> </w:t>
      </w:r>
      <w:r w:rsidRPr="002E1C43">
        <w:rPr>
          <w:rFonts w:cs="Arial"/>
          <w:b/>
          <w:bCs/>
          <w:spacing w:val="-2"/>
          <w:w w:val="105"/>
          <w:sz w:val="22"/>
          <w:szCs w:val="22"/>
          <w:u w:val="thick" w:color="000000"/>
        </w:rPr>
        <w:t>IN</w:t>
      </w:r>
      <w:r w:rsidRPr="002E1C43">
        <w:rPr>
          <w:rFonts w:cs="Arial"/>
          <w:b/>
          <w:bCs/>
          <w:spacing w:val="-1"/>
          <w:w w:val="105"/>
          <w:sz w:val="22"/>
          <w:szCs w:val="22"/>
          <w:u w:val="thick" w:color="000000"/>
        </w:rPr>
        <w:t>FOR</w:t>
      </w:r>
      <w:r w:rsidRPr="002E1C43">
        <w:rPr>
          <w:rFonts w:cs="Arial"/>
          <w:b/>
          <w:bCs/>
          <w:spacing w:val="-2"/>
          <w:w w:val="105"/>
          <w:sz w:val="22"/>
          <w:szCs w:val="22"/>
          <w:u w:val="thick" w:color="000000"/>
        </w:rPr>
        <w:t>M</w:t>
      </w:r>
      <w:r w:rsidRPr="002E1C43">
        <w:rPr>
          <w:rFonts w:cs="Arial"/>
          <w:b/>
          <w:bCs/>
          <w:spacing w:val="-1"/>
          <w:w w:val="105"/>
          <w:sz w:val="22"/>
          <w:szCs w:val="22"/>
          <w:u w:val="thick" w:color="000000"/>
        </w:rPr>
        <w:t>E</w:t>
      </w:r>
      <w:r w:rsidRPr="002E1C43">
        <w:rPr>
          <w:rFonts w:cs="Arial"/>
          <w:b/>
          <w:bCs/>
          <w:spacing w:val="56"/>
          <w:w w:val="105"/>
          <w:sz w:val="22"/>
          <w:szCs w:val="22"/>
          <w:u w:val="thick" w:color="000000"/>
        </w:rPr>
        <w:t xml:space="preserve"> </w:t>
      </w:r>
      <w:r w:rsidRPr="002E1C43">
        <w:rPr>
          <w:rFonts w:cs="Arial"/>
          <w:b/>
          <w:bCs/>
          <w:spacing w:val="-1"/>
          <w:w w:val="105"/>
          <w:sz w:val="22"/>
          <w:szCs w:val="22"/>
          <w:u w:val="thick" w:color="000000"/>
        </w:rPr>
        <w:t>PRO</w:t>
      </w:r>
      <w:r w:rsidRPr="002E1C43">
        <w:rPr>
          <w:rFonts w:cs="Arial"/>
          <w:b/>
          <w:bCs/>
          <w:spacing w:val="-2"/>
          <w:w w:val="105"/>
          <w:sz w:val="22"/>
          <w:szCs w:val="22"/>
          <w:u w:val="thick" w:color="000000"/>
        </w:rPr>
        <w:t>VI</w:t>
      </w:r>
      <w:r w:rsidRPr="002E1C43">
        <w:rPr>
          <w:rFonts w:cs="Arial"/>
          <w:b/>
          <w:bCs/>
          <w:spacing w:val="-1"/>
          <w:w w:val="105"/>
          <w:sz w:val="22"/>
          <w:szCs w:val="22"/>
          <w:u w:val="thick" w:color="000000"/>
        </w:rPr>
        <w:t>S</w:t>
      </w:r>
      <w:r w:rsidRPr="002E1C43">
        <w:rPr>
          <w:rFonts w:cs="Arial"/>
          <w:b/>
          <w:bCs/>
          <w:spacing w:val="-2"/>
          <w:w w:val="105"/>
          <w:sz w:val="22"/>
          <w:szCs w:val="22"/>
          <w:u w:val="thick" w:color="000000"/>
        </w:rPr>
        <w:t>I</w:t>
      </w:r>
      <w:r w:rsidRPr="002E1C43">
        <w:rPr>
          <w:rFonts w:cs="Arial"/>
          <w:b/>
          <w:bCs/>
          <w:spacing w:val="-1"/>
          <w:w w:val="105"/>
          <w:sz w:val="22"/>
          <w:szCs w:val="22"/>
          <w:u w:val="thick" w:color="000000"/>
        </w:rPr>
        <w:t>O</w:t>
      </w:r>
      <w:r w:rsidRPr="002E1C43">
        <w:rPr>
          <w:rFonts w:cs="Arial"/>
          <w:b/>
          <w:bCs/>
          <w:spacing w:val="-2"/>
          <w:w w:val="105"/>
          <w:sz w:val="22"/>
          <w:szCs w:val="22"/>
          <w:u w:val="thick" w:color="000000"/>
        </w:rPr>
        <w:t>NAL</w:t>
      </w:r>
      <w:r w:rsidRPr="002E1C43">
        <w:rPr>
          <w:rFonts w:cs="Arial"/>
          <w:b/>
          <w:bCs/>
          <w:spacing w:val="4"/>
          <w:w w:val="105"/>
          <w:sz w:val="22"/>
          <w:szCs w:val="22"/>
          <w:u w:val="thick" w:color="000000"/>
        </w:rPr>
        <w:t xml:space="preserve"> </w:t>
      </w:r>
      <w:r w:rsidRPr="002E1C43">
        <w:rPr>
          <w:rFonts w:cs="Arial"/>
          <w:b/>
          <w:bCs/>
          <w:spacing w:val="-3"/>
          <w:w w:val="105"/>
          <w:sz w:val="22"/>
          <w:szCs w:val="22"/>
          <w:u w:val="thick" w:color="000000"/>
        </w:rPr>
        <w:t>D</w:t>
      </w:r>
      <w:r w:rsidRPr="002E1C43">
        <w:rPr>
          <w:rFonts w:cs="Arial"/>
          <w:b/>
          <w:bCs/>
          <w:spacing w:val="-2"/>
          <w:w w:val="105"/>
          <w:sz w:val="22"/>
          <w:szCs w:val="22"/>
          <w:u w:val="thick" w:color="000000"/>
        </w:rPr>
        <w:t>E</w:t>
      </w:r>
      <w:r w:rsidRPr="002E1C43">
        <w:rPr>
          <w:rFonts w:cs="Arial"/>
          <w:b/>
          <w:bCs/>
          <w:spacing w:val="1"/>
          <w:w w:val="105"/>
          <w:sz w:val="22"/>
          <w:szCs w:val="22"/>
          <w:u w:val="thick" w:color="000000"/>
        </w:rPr>
        <w:t xml:space="preserve"> </w:t>
      </w:r>
      <w:r w:rsidRPr="002E1C43">
        <w:rPr>
          <w:rFonts w:cs="Arial"/>
          <w:b/>
          <w:bCs/>
          <w:spacing w:val="-3"/>
          <w:w w:val="105"/>
          <w:sz w:val="22"/>
          <w:szCs w:val="22"/>
          <w:u w:val="thick" w:color="000000"/>
        </w:rPr>
        <w:t>LA</w:t>
      </w:r>
      <w:r w:rsidRPr="002E1C43">
        <w:rPr>
          <w:rFonts w:cs="Arial"/>
          <w:b/>
          <w:bCs/>
          <w:spacing w:val="1"/>
          <w:w w:val="105"/>
          <w:sz w:val="22"/>
          <w:szCs w:val="22"/>
          <w:u w:val="thick" w:color="000000"/>
        </w:rPr>
        <w:t xml:space="preserve"> </w:t>
      </w:r>
      <w:r w:rsidRPr="002E1C43">
        <w:rPr>
          <w:rFonts w:cs="Arial"/>
          <w:b/>
          <w:bCs/>
          <w:spacing w:val="-1"/>
          <w:w w:val="105"/>
          <w:sz w:val="22"/>
          <w:szCs w:val="22"/>
          <w:u w:val="thick" w:color="000000"/>
        </w:rPr>
        <w:t>F</w:t>
      </w:r>
      <w:r w:rsidRPr="002E1C43">
        <w:rPr>
          <w:rFonts w:cs="Arial"/>
          <w:b/>
          <w:bCs/>
          <w:spacing w:val="-2"/>
          <w:w w:val="105"/>
          <w:sz w:val="22"/>
          <w:szCs w:val="22"/>
          <w:u w:val="thick" w:color="000000"/>
        </w:rPr>
        <w:t>I</w:t>
      </w:r>
      <w:r w:rsidRPr="002E1C43">
        <w:rPr>
          <w:rFonts w:cs="Arial"/>
          <w:b/>
          <w:bCs/>
          <w:spacing w:val="-1"/>
          <w:w w:val="105"/>
          <w:sz w:val="22"/>
          <w:szCs w:val="22"/>
          <w:u w:val="thick" w:color="000000"/>
        </w:rPr>
        <w:t>SC</w:t>
      </w:r>
      <w:r w:rsidRPr="002E1C43">
        <w:rPr>
          <w:rFonts w:cs="Arial"/>
          <w:b/>
          <w:bCs/>
          <w:spacing w:val="-2"/>
          <w:w w:val="105"/>
          <w:sz w:val="22"/>
          <w:szCs w:val="22"/>
          <w:u w:val="thick" w:color="000000"/>
        </w:rPr>
        <w:t>ALIZA</w:t>
      </w:r>
      <w:r w:rsidRPr="002E1C43">
        <w:rPr>
          <w:rFonts w:cs="Arial"/>
          <w:b/>
          <w:bCs/>
          <w:spacing w:val="-1"/>
          <w:w w:val="105"/>
          <w:sz w:val="22"/>
          <w:szCs w:val="22"/>
          <w:u w:val="thick" w:color="000000"/>
        </w:rPr>
        <w:t>C</w:t>
      </w:r>
      <w:r w:rsidRPr="002E1C43">
        <w:rPr>
          <w:rFonts w:cs="Arial"/>
          <w:b/>
          <w:bCs/>
          <w:spacing w:val="-2"/>
          <w:w w:val="105"/>
          <w:sz w:val="22"/>
          <w:szCs w:val="22"/>
          <w:u w:val="thick" w:color="000000"/>
        </w:rPr>
        <w:t>I</w:t>
      </w:r>
      <w:r w:rsidRPr="002E1C43">
        <w:rPr>
          <w:rFonts w:cs="Arial"/>
          <w:b/>
          <w:bCs/>
          <w:spacing w:val="-1"/>
          <w:w w:val="105"/>
          <w:sz w:val="22"/>
          <w:szCs w:val="22"/>
          <w:u w:val="thick" w:color="000000"/>
        </w:rPr>
        <w:t>Ó</w:t>
      </w:r>
      <w:r w:rsidRPr="002E1C43">
        <w:rPr>
          <w:rFonts w:cs="Arial"/>
          <w:b/>
          <w:bCs/>
          <w:spacing w:val="-2"/>
          <w:w w:val="105"/>
          <w:sz w:val="22"/>
          <w:szCs w:val="22"/>
          <w:u w:val="thick" w:color="000000"/>
        </w:rPr>
        <w:t>N</w:t>
      </w:r>
      <w:r w:rsidRPr="002E1C43">
        <w:rPr>
          <w:rFonts w:cs="Arial"/>
          <w:b/>
          <w:bCs/>
          <w:spacing w:val="57"/>
          <w:w w:val="105"/>
          <w:sz w:val="22"/>
          <w:szCs w:val="22"/>
          <w:u w:val="thick" w:color="000000"/>
        </w:rPr>
        <w:t xml:space="preserve"> </w:t>
      </w:r>
      <w:r w:rsidRPr="002E1C43">
        <w:rPr>
          <w:rFonts w:cs="Arial"/>
          <w:b/>
          <w:bCs/>
          <w:w w:val="105"/>
          <w:sz w:val="22"/>
          <w:szCs w:val="22"/>
          <w:u w:val="thick" w:color="000000"/>
        </w:rPr>
        <w:t xml:space="preserve">DE </w:t>
      </w:r>
      <w:r w:rsidRPr="002E1C43">
        <w:rPr>
          <w:rFonts w:cs="Arial"/>
          <w:b/>
          <w:bCs/>
          <w:spacing w:val="-2"/>
          <w:w w:val="105"/>
          <w:sz w:val="22"/>
          <w:szCs w:val="22"/>
          <w:u w:val="thick" w:color="000000"/>
        </w:rPr>
        <w:t>LA</w:t>
      </w:r>
      <w:r w:rsidRPr="002E1C43">
        <w:rPr>
          <w:rFonts w:cs="Arial"/>
          <w:b/>
          <w:bCs/>
          <w:spacing w:val="-1"/>
          <w:w w:val="105"/>
          <w:sz w:val="22"/>
          <w:szCs w:val="22"/>
          <w:u w:val="thick" w:color="000000"/>
        </w:rPr>
        <w:t>S</w:t>
      </w:r>
      <w:r w:rsidRPr="002E1C43">
        <w:rPr>
          <w:rFonts w:cs="Arial"/>
          <w:b/>
          <w:bCs/>
          <w:w w:val="108"/>
          <w:sz w:val="22"/>
          <w:szCs w:val="22"/>
        </w:rPr>
        <w:t xml:space="preserve"> </w:t>
      </w:r>
      <w:r w:rsidRPr="002E1C43">
        <w:rPr>
          <w:rFonts w:cs="Arial"/>
          <w:b/>
          <w:bCs/>
          <w:spacing w:val="-1"/>
          <w:w w:val="105"/>
          <w:sz w:val="22"/>
          <w:szCs w:val="22"/>
          <w:u w:val="thick" w:color="000000"/>
        </w:rPr>
        <w:t>C</w:t>
      </w:r>
      <w:r w:rsidRPr="002E1C43">
        <w:rPr>
          <w:rFonts w:cs="Arial"/>
          <w:b/>
          <w:bCs/>
          <w:spacing w:val="-2"/>
          <w:w w:val="105"/>
          <w:sz w:val="22"/>
          <w:szCs w:val="22"/>
          <w:u w:val="thick" w:color="000000"/>
        </w:rPr>
        <w:t>U</w:t>
      </w:r>
      <w:r w:rsidRPr="002E1C43">
        <w:rPr>
          <w:rFonts w:cs="Arial"/>
          <w:b/>
          <w:bCs/>
          <w:spacing w:val="-1"/>
          <w:w w:val="105"/>
          <w:sz w:val="22"/>
          <w:szCs w:val="22"/>
          <w:u w:val="thick" w:color="000000"/>
        </w:rPr>
        <w:t>E</w:t>
      </w:r>
      <w:r w:rsidRPr="002E1C43">
        <w:rPr>
          <w:rFonts w:cs="Arial"/>
          <w:b/>
          <w:bCs/>
          <w:spacing w:val="-2"/>
          <w:w w:val="105"/>
          <w:sz w:val="22"/>
          <w:szCs w:val="22"/>
          <w:u w:val="thick" w:color="000000"/>
        </w:rPr>
        <w:t>NTA</w:t>
      </w:r>
      <w:r w:rsidRPr="002E1C43">
        <w:rPr>
          <w:rFonts w:cs="Arial"/>
          <w:b/>
          <w:bCs/>
          <w:spacing w:val="-1"/>
          <w:w w:val="105"/>
          <w:sz w:val="22"/>
          <w:szCs w:val="22"/>
          <w:u w:val="thick" w:color="000000"/>
        </w:rPr>
        <w:t>S</w:t>
      </w:r>
      <w:r w:rsidRPr="002E1C43">
        <w:rPr>
          <w:rFonts w:cs="Arial"/>
          <w:b/>
          <w:bCs/>
          <w:spacing w:val="14"/>
          <w:w w:val="105"/>
          <w:sz w:val="22"/>
          <w:szCs w:val="22"/>
          <w:u w:val="thick" w:color="000000"/>
        </w:rPr>
        <w:t xml:space="preserve"> </w:t>
      </w:r>
      <w:r w:rsidRPr="002E1C43">
        <w:rPr>
          <w:rFonts w:cs="Arial"/>
          <w:b/>
          <w:bCs/>
          <w:spacing w:val="-1"/>
          <w:w w:val="105"/>
          <w:sz w:val="22"/>
          <w:szCs w:val="22"/>
          <w:u w:val="thick" w:color="000000"/>
        </w:rPr>
        <w:t>GE</w:t>
      </w:r>
      <w:r w:rsidRPr="002E1C43">
        <w:rPr>
          <w:rFonts w:cs="Arial"/>
          <w:b/>
          <w:bCs/>
          <w:spacing w:val="-2"/>
          <w:w w:val="105"/>
          <w:sz w:val="22"/>
          <w:szCs w:val="22"/>
          <w:u w:val="thick" w:color="000000"/>
        </w:rPr>
        <w:t>N</w:t>
      </w:r>
      <w:r w:rsidRPr="002E1C43">
        <w:rPr>
          <w:rFonts w:cs="Arial"/>
          <w:b/>
          <w:bCs/>
          <w:spacing w:val="-1"/>
          <w:w w:val="105"/>
          <w:sz w:val="22"/>
          <w:szCs w:val="22"/>
          <w:u w:val="thick" w:color="000000"/>
        </w:rPr>
        <w:t>ER</w:t>
      </w:r>
      <w:r w:rsidRPr="002E1C43">
        <w:rPr>
          <w:rFonts w:cs="Arial"/>
          <w:b/>
          <w:bCs/>
          <w:spacing w:val="-2"/>
          <w:w w:val="105"/>
          <w:sz w:val="22"/>
          <w:szCs w:val="22"/>
          <w:u w:val="thick" w:color="000000"/>
        </w:rPr>
        <w:t>AL</w:t>
      </w:r>
      <w:r w:rsidRPr="002E1C43">
        <w:rPr>
          <w:rFonts w:cs="Arial"/>
          <w:b/>
          <w:bCs/>
          <w:spacing w:val="-1"/>
          <w:w w:val="105"/>
          <w:sz w:val="22"/>
          <w:szCs w:val="22"/>
          <w:u w:val="thick" w:color="000000"/>
        </w:rPr>
        <w:t>ES</w:t>
      </w:r>
      <w:r w:rsidRPr="002E1C43">
        <w:rPr>
          <w:rFonts w:cs="Arial"/>
          <w:b/>
          <w:bCs/>
          <w:spacing w:val="18"/>
          <w:w w:val="105"/>
          <w:sz w:val="22"/>
          <w:szCs w:val="22"/>
          <w:u w:val="thick" w:color="000000"/>
        </w:rPr>
        <w:t xml:space="preserve"> </w:t>
      </w:r>
      <w:r w:rsidRPr="002E1C43">
        <w:rPr>
          <w:rFonts w:cs="Arial"/>
          <w:b/>
          <w:bCs/>
          <w:w w:val="105"/>
          <w:sz w:val="22"/>
          <w:szCs w:val="22"/>
          <w:u w:val="thick" w:color="000000"/>
        </w:rPr>
        <w:t>2024</w:t>
      </w:r>
      <w:r w:rsidRPr="002E1C43">
        <w:rPr>
          <w:rFonts w:cs="Arial"/>
          <w:b/>
          <w:bCs/>
          <w:spacing w:val="18"/>
          <w:w w:val="105"/>
          <w:sz w:val="22"/>
          <w:szCs w:val="22"/>
          <w:u w:val="thick" w:color="000000"/>
        </w:rPr>
        <w:t xml:space="preserve"> </w:t>
      </w:r>
      <w:r w:rsidRPr="002E1C43">
        <w:rPr>
          <w:rFonts w:cs="Arial"/>
          <w:b/>
          <w:bCs/>
          <w:spacing w:val="-1"/>
          <w:w w:val="105"/>
          <w:sz w:val="22"/>
          <w:szCs w:val="22"/>
          <w:u w:val="thick" w:color="000000"/>
        </w:rPr>
        <w:t>E</w:t>
      </w:r>
      <w:r w:rsidRPr="002E1C43">
        <w:rPr>
          <w:rFonts w:cs="Arial"/>
          <w:b/>
          <w:bCs/>
          <w:spacing w:val="-2"/>
          <w:w w:val="105"/>
          <w:sz w:val="22"/>
          <w:szCs w:val="22"/>
          <w:u w:val="thick" w:color="000000"/>
        </w:rPr>
        <w:t>MITID</w:t>
      </w:r>
      <w:r w:rsidRPr="002E1C43">
        <w:rPr>
          <w:rFonts w:cs="Arial"/>
          <w:b/>
          <w:bCs/>
          <w:spacing w:val="-1"/>
          <w:w w:val="105"/>
          <w:sz w:val="22"/>
          <w:szCs w:val="22"/>
          <w:u w:val="thick" w:color="000000"/>
        </w:rPr>
        <w:t>O</w:t>
      </w:r>
      <w:r w:rsidRPr="002E1C43">
        <w:rPr>
          <w:rFonts w:cs="Arial"/>
          <w:b/>
          <w:bCs/>
          <w:spacing w:val="16"/>
          <w:w w:val="105"/>
          <w:sz w:val="22"/>
          <w:szCs w:val="22"/>
          <w:u w:val="thick" w:color="000000"/>
        </w:rPr>
        <w:t xml:space="preserve"> </w:t>
      </w:r>
      <w:r w:rsidRPr="002E1C43">
        <w:rPr>
          <w:rFonts w:cs="Arial"/>
          <w:b/>
          <w:bCs/>
          <w:spacing w:val="-2"/>
          <w:w w:val="105"/>
          <w:sz w:val="22"/>
          <w:szCs w:val="22"/>
          <w:u w:val="thick" w:color="000000"/>
        </w:rPr>
        <w:t>POR</w:t>
      </w:r>
      <w:r w:rsidRPr="002E1C43">
        <w:rPr>
          <w:rFonts w:cs="Arial"/>
          <w:b/>
          <w:bCs/>
          <w:spacing w:val="19"/>
          <w:w w:val="105"/>
          <w:sz w:val="22"/>
          <w:szCs w:val="22"/>
          <w:u w:val="thick" w:color="000000"/>
        </w:rPr>
        <w:t xml:space="preserve"> </w:t>
      </w:r>
      <w:r w:rsidRPr="002E1C43">
        <w:rPr>
          <w:rFonts w:cs="Arial"/>
          <w:b/>
          <w:bCs/>
          <w:w w:val="105"/>
          <w:sz w:val="22"/>
          <w:szCs w:val="22"/>
          <w:u w:val="thick" w:color="000000"/>
        </w:rPr>
        <w:t>LA</w:t>
      </w:r>
      <w:r w:rsidRPr="002E1C43">
        <w:rPr>
          <w:rFonts w:cs="Arial"/>
          <w:b/>
          <w:bCs/>
          <w:spacing w:val="16"/>
          <w:w w:val="105"/>
          <w:sz w:val="22"/>
          <w:szCs w:val="22"/>
          <w:u w:val="thick" w:color="000000"/>
        </w:rPr>
        <w:t xml:space="preserve"> </w:t>
      </w:r>
      <w:r w:rsidRPr="002E1C43">
        <w:rPr>
          <w:rFonts w:cs="Arial"/>
          <w:b/>
          <w:bCs/>
          <w:spacing w:val="-2"/>
          <w:w w:val="105"/>
          <w:sz w:val="22"/>
          <w:szCs w:val="22"/>
          <w:u w:val="thick" w:color="000000"/>
        </w:rPr>
        <w:t>C</w:t>
      </w:r>
      <w:r w:rsidRPr="002E1C43">
        <w:rPr>
          <w:rFonts w:cs="Arial"/>
          <w:b/>
          <w:bCs/>
          <w:spacing w:val="-3"/>
          <w:w w:val="105"/>
          <w:sz w:val="22"/>
          <w:szCs w:val="22"/>
          <w:u w:val="thick" w:color="000000"/>
        </w:rPr>
        <w:t>ÁMA</w:t>
      </w:r>
      <w:r w:rsidRPr="002E1C43">
        <w:rPr>
          <w:rFonts w:cs="Arial"/>
          <w:b/>
          <w:bCs/>
          <w:spacing w:val="-2"/>
          <w:w w:val="105"/>
          <w:sz w:val="22"/>
          <w:szCs w:val="22"/>
          <w:u w:val="thick" w:color="000000"/>
        </w:rPr>
        <w:t>R</w:t>
      </w:r>
      <w:r w:rsidRPr="002E1C43">
        <w:rPr>
          <w:rFonts w:cs="Arial"/>
          <w:b/>
          <w:bCs/>
          <w:spacing w:val="-3"/>
          <w:w w:val="105"/>
          <w:sz w:val="22"/>
          <w:szCs w:val="22"/>
          <w:u w:val="thick" w:color="000000"/>
        </w:rPr>
        <w:t>A</w:t>
      </w:r>
      <w:r w:rsidRPr="002E1C43">
        <w:rPr>
          <w:rFonts w:cs="Arial"/>
          <w:b/>
          <w:bCs/>
          <w:spacing w:val="19"/>
          <w:w w:val="105"/>
          <w:sz w:val="22"/>
          <w:szCs w:val="22"/>
          <w:u w:val="thick" w:color="000000"/>
        </w:rPr>
        <w:t xml:space="preserve"> </w:t>
      </w:r>
      <w:r w:rsidRPr="002E1C43">
        <w:rPr>
          <w:rFonts w:cs="Arial"/>
          <w:b/>
          <w:bCs/>
          <w:w w:val="105"/>
          <w:sz w:val="22"/>
          <w:szCs w:val="22"/>
          <w:u w:val="thick" w:color="000000"/>
        </w:rPr>
        <w:t>DE</w:t>
      </w:r>
      <w:r w:rsidRPr="002E1C43">
        <w:rPr>
          <w:rFonts w:cs="Arial"/>
          <w:b/>
          <w:bCs/>
          <w:spacing w:val="14"/>
          <w:w w:val="105"/>
          <w:sz w:val="22"/>
          <w:szCs w:val="22"/>
          <w:u w:val="thick" w:color="000000"/>
        </w:rPr>
        <w:t xml:space="preserve"> </w:t>
      </w:r>
      <w:r w:rsidRPr="002E1C43">
        <w:rPr>
          <w:rFonts w:cs="Arial"/>
          <w:b/>
          <w:bCs/>
          <w:spacing w:val="-1"/>
          <w:w w:val="105"/>
          <w:sz w:val="22"/>
          <w:szCs w:val="22"/>
          <w:u w:val="thick" w:color="000000"/>
        </w:rPr>
        <w:t>CO</w:t>
      </w:r>
      <w:r w:rsidRPr="002E1C43">
        <w:rPr>
          <w:rFonts w:cs="Arial"/>
          <w:b/>
          <w:bCs/>
          <w:spacing w:val="-2"/>
          <w:w w:val="105"/>
          <w:sz w:val="22"/>
          <w:szCs w:val="22"/>
          <w:u w:val="thick" w:color="000000"/>
        </w:rPr>
        <w:t>M</w:t>
      </w:r>
      <w:r w:rsidRPr="002E1C43">
        <w:rPr>
          <w:rFonts w:cs="Arial"/>
          <w:b/>
          <w:bCs/>
          <w:spacing w:val="-1"/>
          <w:w w:val="105"/>
          <w:sz w:val="22"/>
          <w:szCs w:val="22"/>
          <w:u w:val="thick" w:color="000000"/>
        </w:rPr>
        <w:t>P</w:t>
      </w:r>
      <w:r w:rsidRPr="002E1C43">
        <w:rPr>
          <w:rFonts w:cs="Arial"/>
          <w:b/>
          <w:bCs/>
          <w:spacing w:val="-2"/>
          <w:w w:val="105"/>
          <w:sz w:val="22"/>
          <w:szCs w:val="22"/>
          <w:u w:val="thick" w:color="000000"/>
        </w:rPr>
        <w:t>T</w:t>
      </w:r>
      <w:r w:rsidRPr="002E1C43">
        <w:rPr>
          <w:rFonts w:cs="Arial"/>
          <w:b/>
          <w:bCs/>
          <w:spacing w:val="-1"/>
          <w:w w:val="105"/>
          <w:sz w:val="22"/>
          <w:szCs w:val="22"/>
          <w:u w:val="thick" w:color="000000"/>
        </w:rPr>
        <w:t>OS</w:t>
      </w:r>
      <w:r w:rsidRPr="002E1C43">
        <w:rPr>
          <w:rFonts w:cs="Arial"/>
          <w:b/>
          <w:bCs/>
          <w:spacing w:val="17"/>
          <w:w w:val="105"/>
          <w:sz w:val="22"/>
          <w:szCs w:val="22"/>
          <w:u w:val="thick" w:color="000000"/>
        </w:rPr>
        <w:t xml:space="preserve"> </w:t>
      </w:r>
      <w:r w:rsidRPr="002E1C43">
        <w:rPr>
          <w:rFonts w:cs="Arial"/>
          <w:b/>
          <w:bCs/>
          <w:spacing w:val="-4"/>
          <w:w w:val="105"/>
          <w:sz w:val="22"/>
          <w:szCs w:val="22"/>
          <w:u w:val="thick" w:color="000000"/>
        </w:rPr>
        <w:t>D</w:t>
      </w:r>
      <w:r w:rsidRPr="002E1C43">
        <w:rPr>
          <w:rFonts w:cs="Arial"/>
          <w:b/>
          <w:bCs/>
          <w:spacing w:val="-3"/>
          <w:w w:val="105"/>
          <w:sz w:val="22"/>
          <w:szCs w:val="22"/>
          <w:u w:val="thick" w:color="000000"/>
        </w:rPr>
        <w:t>E</w:t>
      </w:r>
      <w:r w:rsidRPr="002E1C43">
        <w:rPr>
          <w:rFonts w:cs="Arial"/>
          <w:b/>
          <w:bCs/>
          <w:w w:val="109"/>
          <w:sz w:val="22"/>
          <w:szCs w:val="22"/>
        </w:rPr>
        <w:t xml:space="preserve"> </w:t>
      </w:r>
      <w:r w:rsidRPr="002E1C43">
        <w:rPr>
          <w:rFonts w:cs="Arial"/>
          <w:b/>
          <w:bCs/>
          <w:spacing w:val="-2"/>
          <w:w w:val="105"/>
          <w:sz w:val="22"/>
          <w:szCs w:val="22"/>
          <w:u w:val="thick" w:color="000000"/>
        </w:rPr>
        <w:t>NAVA</w:t>
      </w:r>
      <w:r w:rsidRPr="002E1C43">
        <w:rPr>
          <w:rFonts w:cs="Arial"/>
          <w:b/>
          <w:bCs/>
          <w:spacing w:val="-1"/>
          <w:w w:val="105"/>
          <w:sz w:val="22"/>
          <w:szCs w:val="22"/>
          <w:u w:val="thick" w:color="000000"/>
        </w:rPr>
        <w:t>RR</w:t>
      </w:r>
      <w:r w:rsidRPr="002E1C43">
        <w:rPr>
          <w:rFonts w:cs="Arial"/>
          <w:b/>
          <w:bCs/>
          <w:spacing w:val="-2"/>
          <w:w w:val="105"/>
          <w:sz w:val="22"/>
          <w:szCs w:val="22"/>
          <w:u w:val="thick" w:color="000000"/>
        </w:rPr>
        <w:t>A</w:t>
      </w:r>
    </w:p>
    <w:p w14:paraId="48DC9F62" w14:textId="77777777" w:rsidR="000875E4" w:rsidRPr="002E1C43" w:rsidRDefault="000875E4" w:rsidP="000875E4">
      <w:pPr>
        <w:rPr>
          <w:rFonts w:ascii="Arial" w:hAnsi="Arial" w:cs="Arial"/>
          <w:b/>
          <w:bCs/>
          <w:sz w:val="22"/>
          <w:szCs w:val="22"/>
        </w:rPr>
      </w:pPr>
    </w:p>
    <w:p w14:paraId="52DB6085" w14:textId="493651D5" w:rsidR="000875E4" w:rsidRPr="002E1C43" w:rsidRDefault="000875E4" w:rsidP="000875E4">
      <w:pPr>
        <w:pStyle w:val="Textoindependiente"/>
        <w:widowControl w:val="0"/>
        <w:numPr>
          <w:ilvl w:val="0"/>
          <w:numId w:val="57"/>
        </w:numPr>
        <w:tabs>
          <w:tab w:val="left" w:pos="424"/>
        </w:tabs>
        <w:spacing w:before="72" w:line="241" w:lineRule="auto"/>
        <w:ind w:right="117" w:firstLine="0"/>
        <w:jc w:val="both"/>
        <w:rPr>
          <w:rFonts w:cs="Arial"/>
          <w:sz w:val="22"/>
          <w:szCs w:val="22"/>
        </w:rPr>
      </w:pPr>
      <w:r w:rsidRPr="002E1C43">
        <w:rPr>
          <w:rFonts w:cs="Arial"/>
          <w:noProof/>
          <w:sz w:val="22"/>
          <w:szCs w:val="22"/>
        </w:rPr>
        <mc:AlternateContent>
          <mc:Choice Requires="wpg">
            <w:drawing>
              <wp:anchor distT="0" distB="0" distL="114300" distR="114300" simplePos="0" relativeHeight="251813376" behindDoc="1" locked="0" layoutInCell="1" allowOverlap="1" wp14:anchorId="17004740" wp14:editId="6F2067AD">
                <wp:simplePos x="0" y="0"/>
                <wp:positionH relativeFrom="page">
                  <wp:posOffset>1467485</wp:posOffset>
                </wp:positionH>
                <wp:positionV relativeFrom="paragraph">
                  <wp:posOffset>623570</wp:posOffset>
                </wp:positionV>
                <wp:extent cx="79375" cy="1270"/>
                <wp:effectExtent l="10160" t="11430" r="15240" b="6350"/>
                <wp:wrapNone/>
                <wp:docPr id="745428663"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2311" y="982"/>
                          <a:chExt cx="125" cy="2"/>
                        </a:xfrm>
                      </wpg:grpSpPr>
                      <wps:wsp>
                        <wps:cNvPr id="1701405334" name="Freeform 541"/>
                        <wps:cNvSpPr>
                          <a:spLocks/>
                        </wps:cNvSpPr>
                        <wps:spPr bwMode="auto">
                          <a:xfrm>
                            <a:off x="2311" y="982"/>
                            <a:ext cx="125" cy="2"/>
                          </a:xfrm>
                          <a:custGeom>
                            <a:avLst/>
                            <a:gdLst>
                              <a:gd name="T0" fmla="+- 0 2311 2311"/>
                              <a:gd name="T1" fmla="*/ T0 w 125"/>
                              <a:gd name="T2" fmla="+- 0 2436 2311"/>
                              <a:gd name="T3" fmla="*/ T2 w 125"/>
                            </a:gdLst>
                            <a:ahLst/>
                            <a:cxnLst>
                              <a:cxn ang="0">
                                <a:pos x="T1" y="0"/>
                              </a:cxn>
                              <a:cxn ang="0">
                                <a:pos x="T3" y="0"/>
                              </a:cxn>
                            </a:cxnLst>
                            <a:rect l="0" t="0" r="r" b="b"/>
                            <a:pathLst>
                              <a:path w="125">
                                <a:moveTo>
                                  <a:pt x="0" y="0"/>
                                </a:moveTo>
                                <a:lnTo>
                                  <a:pt x="12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CB6EC" id="Grupo 175" o:spid="_x0000_s1026" style="position:absolute;margin-left:115.55pt;margin-top:49.1pt;width:6.25pt;height:.1pt;z-index:-251503104;mso-position-horizontal-relative:page" coordorigin="2311,982"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">
                <v:shape id="Freeform 541" o:spid="_x0000_s1027" style="position:absolute;left:2311;top:982;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" path="m,l125,e" filled="f" strokeweight="1.18pt">
                  <v:path arrowok="t" o:connecttype="custom" o:connectlocs="0,0;125,0" o:connectangles="0,0"/>
                </v:shape>
                <w10:wrap anchorx="page"/>
              </v:group>
            </w:pict>
          </mc:Fallback>
        </mc:AlternateContent>
      </w:r>
      <w:r w:rsidRPr="002E1C43">
        <w:rPr>
          <w:rFonts w:cs="Arial"/>
          <w:spacing w:val="-1"/>
          <w:w w:val="110"/>
          <w:sz w:val="22"/>
          <w:szCs w:val="22"/>
        </w:rPr>
        <w:t>Franc</w:t>
      </w:r>
      <w:r w:rsidRPr="002E1C43">
        <w:rPr>
          <w:rFonts w:cs="Arial"/>
          <w:spacing w:val="-2"/>
          <w:w w:val="110"/>
          <w:sz w:val="22"/>
          <w:szCs w:val="22"/>
        </w:rPr>
        <w:t>i</w:t>
      </w:r>
      <w:r w:rsidRPr="002E1C43">
        <w:rPr>
          <w:rFonts w:cs="Arial"/>
          <w:spacing w:val="-1"/>
          <w:w w:val="110"/>
          <w:sz w:val="22"/>
          <w:szCs w:val="22"/>
        </w:rPr>
        <w:t>sco</w:t>
      </w:r>
      <w:r w:rsidRPr="002E1C43">
        <w:rPr>
          <w:rFonts w:cs="Arial"/>
          <w:spacing w:val="59"/>
          <w:w w:val="110"/>
          <w:sz w:val="22"/>
          <w:szCs w:val="22"/>
        </w:rPr>
        <w:t xml:space="preserve"> </w:t>
      </w:r>
      <w:r w:rsidRPr="002E1C43">
        <w:rPr>
          <w:rFonts w:cs="Arial"/>
          <w:spacing w:val="-1"/>
          <w:w w:val="110"/>
          <w:sz w:val="22"/>
          <w:szCs w:val="22"/>
        </w:rPr>
        <w:t>Fernández</w:t>
      </w:r>
      <w:r w:rsidRPr="002E1C43">
        <w:rPr>
          <w:rFonts w:cs="Arial"/>
          <w:spacing w:val="59"/>
          <w:w w:val="110"/>
          <w:sz w:val="22"/>
          <w:szCs w:val="22"/>
        </w:rPr>
        <w:t xml:space="preserve"> </w:t>
      </w:r>
      <w:r w:rsidRPr="002E1C43">
        <w:rPr>
          <w:rFonts w:cs="Arial"/>
          <w:spacing w:val="-2"/>
          <w:w w:val="110"/>
          <w:sz w:val="22"/>
          <w:szCs w:val="22"/>
        </w:rPr>
        <w:t>Ni</w:t>
      </w:r>
      <w:r w:rsidRPr="002E1C43">
        <w:rPr>
          <w:rFonts w:cs="Arial"/>
          <w:spacing w:val="-1"/>
          <w:w w:val="110"/>
          <w:sz w:val="22"/>
          <w:szCs w:val="22"/>
        </w:rPr>
        <w:t>sta</w:t>
      </w:r>
      <w:r w:rsidRPr="002E1C43">
        <w:rPr>
          <w:rFonts w:cs="Arial"/>
          <w:spacing w:val="-2"/>
          <w:w w:val="110"/>
          <w:sz w:val="22"/>
          <w:szCs w:val="22"/>
        </w:rPr>
        <w:t>l</w:t>
      </w:r>
      <w:r w:rsidRPr="002E1C43">
        <w:rPr>
          <w:rFonts w:cs="Arial"/>
          <w:spacing w:val="-1"/>
          <w:w w:val="110"/>
          <w:sz w:val="22"/>
          <w:szCs w:val="22"/>
        </w:rPr>
        <w:t>,</w:t>
      </w:r>
      <w:r w:rsidRPr="002E1C43">
        <w:rPr>
          <w:rFonts w:cs="Arial"/>
          <w:spacing w:val="1"/>
          <w:w w:val="110"/>
          <w:sz w:val="22"/>
          <w:szCs w:val="22"/>
        </w:rPr>
        <w:t xml:space="preserve"> </w:t>
      </w:r>
      <w:r w:rsidRPr="002E1C43">
        <w:rPr>
          <w:rFonts w:cs="Arial"/>
          <w:w w:val="110"/>
          <w:sz w:val="22"/>
          <w:szCs w:val="22"/>
        </w:rPr>
        <w:t>en</w:t>
      </w:r>
      <w:r w:rsidRPr="002E1C43">
        <w:rPr>
          <w:rFonts w:cs="Arial"/>
          <w:spacing w:val="59"/>
          <w:w w:val="110"/>
          <w:sz w:val="22"/>
          <w:szCs w:val="22"/>
        </w:rPr>
        <w:t xml:space="preserve"> </w:t>
      </w:r>
      <w:r w:rsidRPr="002E1C43">
        <w:rPr>
          <w:rFonts w:cs="Arial"/>
          <w:w w:val="110"/>
          <w:sz w:val="22"/>
          <w:szCs w:val="22"/>
        </w:rPr>
        <w:t xml:space="preserve">su </w:t>
      </w:r>
      <w:r w:rsidRPr="002E1C43">
        <w:rPr>
          <w:rFonts w:cs="Arial"/>
          <w:spacing w:val="-1"/>
          <w:w w:val="110"/>
          <w:sz w:val="22"/>
          <w:szCs w:val="22"/>
        </w:rPr>
        <w:t>ca</w:t>
      </w:r>
      <w:r w:rsidRPr="002E1C43">
        <w:rPr>
          <w:rFonts w:cs="Arial"/>
          <w:spacing w:val="-2"/>
          <w:w w:val="110"/>
          <w:sz w:val="22"/>
          <w:szCs w:val="22"/>
        </w:rPr>
        <w:t>li</w:t>
      </w:r>
      <w:r w:rsidRPr="002E1C43">
        <w:rPr>
          <w:rFonts w:cs="Arial"/>
          <w:spacing w:val="-1"/>
          <w:w w:val="110"/>
          <w:sz w:val="22"/>
          <w:szCs w:val="22"/>
        </w:rPr>
        <w:t>dad</w:t>
      </w:r>
      <w:r w:rsidRPr="002E1C43">
        <w:rPr>
          <w:rFonts w:cs="Arial"/>
          <w:spacing w:val="59"/>
          <w:w w:val="110"/>
          <w:sz w:val="22"/>
          <w:szCs w:val="22"/>
        </w:rPr>
        <w:t xml:space="preserve"> </w:t>
      </w:r>
      <w:r w:rsidRPr="002E1C43">
        <w:rPr>
          <w:rFonts w:cs="Arial"/>
          <w:spacing w:val="-1"/>
          <w:w w:val="110"/>
          <w:sz w:val="22"/>
          <w:szCs w:val="22"/>
        </w:rPr>
        <w:t>de</w:t>
      </w:r>
      <w:r w:rsidRPr="002E1C43">
        <w:rPr>
          <w:rFonts w:cs="Arial"/>
          <w:spacing w:val="1"/>
          <w:w w:val="110"/>
          <w:sz w:val="22"/>
          <w:szCs w:val="22"/>
        </w:rPr>
        <w:t xml:space="preserve"> </w:t>
      </w:r>
      <w:proofErr w:type="gramStart"/>
      <w:r w:rsidRPr="002E1C43">
        <w:rPr>
          <w:rFonts w:cs="Arial"/>
          <w:spacing w:val="-2"/>
          <w:w w:val="110"/>
          <w:sz w:val="22"/>
          <w:szCs w:val="22"/>
        </w:rPr>
        <w:t>Dir</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w:t>
      </w:r>
      <w:r w:rsidRPr="002E1C43">
        <w:rPr>
          <w:rFonts w:cs="Arial"/>
          <w:spacing w:val="-2"/>
          <w:w w:val="110"/>
          <w:sz w:val="22"/>
          <w:szCs w:val="22"/>
        </w:rPr>
        <w:t>r</w:t>
      </w:r>
      <w:r w:rsidRPr="002E1C43">
        <w:rPr>
          <w:rFonts w:cs="Arial"/>
          <w:spacing w:val="58"/>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proofErr w:type="gramEnd"/>
      <w:r w:rsidRPr="002E1C43">
        <w:rPr>
          <w:rFonts w:cs="Arial"/>
          <w:spacing w:val="60"/>
          <w:w w:val="110"/>
          <w:sz w:val="22"/>
          <w:szCs w:val="22"/>
        </w:rPr>
        <w:t xml:space="preserve"> </w:t>
      </w:r>
      <w:r w:rsidRPr="002E1C43">
        <w:rPr>
          <w:rFonts w:cs="Arial"/>
          <w:w w:val="110"/>
          <w:sz w:val="22"/>
          <w:szCs w:val="22"/>
        </w:rPr>
        <w:t>de</w:t>
      </w:r>
      <w:r w:rsidRPr="002E1C43">
        <w:rPr>
          <w:rFonts w:cs="Arial"/>
          <w:spacing w:val="58"/>
          <w:w w:val="110"/>
          <w:sz w:val="22"/>
          <w:szCs w:val="22"/>
        </w:rPr>
        <w:t xml:space="preserve"> </w:t>
      </w:r>
      <w:r w:rsidRPr="002E1C43">
        <w:rPr>
          <w:rFonts w:cs="Arial"/>
          <w:w w:val="110"/>
          <w:sz w:val="22"/>
          <w:szCs w:val="22"/>
        </w:rPr>
        <w:t xml:space="preserve">la </w:t>
      </w:r>
      <w:r w:rsidRPr="002E1C43">
        <w:rPr>
          <w:rFonts w:cs="Arial"/>
          <w:spacing w:val="-2"/>
          <w:w w:val="110"/>
          <w:sz w:val="22"/>
          <w:szCs w:val="22"/>
        </w:rPr>
        <w:t>m</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can</w:t>
      </w:r>
      <w:r w:rsidRPr="002E1C43">
        <w:rPr>
          <w:rFonts w:cs="Arial"/>
          <w:spacing w:val="-2"/>
          <w:w w:val="110"/>
          <w:sz w:val="22"/>
          <w:szCs w:val="22"/>
        </w:rPr>
        <w:t>til</w:t>
      </w:r>
      <w:r w:rsidRPr="002E1C43">
        <w:rPr>
          <w:rFonts w:cs="Arial"/>
          <w:spacing w:val="43"/>
          <w:w w:val="80"/>
          <w:sz w:val="22"/>
          <w:szCs w:val="22"/>
        </w:rPr>
        <w:t xml:space="preserve"> </w:t>
      </w:r>
      <w:r w:rsidRPr="002E1C43">
        <w:rPr>
          <w:rFonts w:cs="Arial"/>
          <w:spacing w:val="-1"/>
          <w:w w:val="110"/>
          <w:sz w:val="22"/>
          <w:szCs w:val="22"/>
        </w:rPr>
        <w:t>CORPOR</w:t>
      </w:r>
      <w:r w:rsidRPr="002E1C43">
        <w:rPr>
          <w:rFonts w:cs="Arial"/>
          <w:spacing w:val="-2"/>
          <w:w w:val="110"/>
          <w:sz w:val="22"/>
          <w:szCs w:val="22"/>
        </w:rPr>
        <w:t>A</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Ó</w:t>
      </w:r>
      <w:r w:rsidRPr="002E1C43">
        <w:rPr>
          <w:rFonts w:cs="Arial"/>
          <w:spacing w:val="-2"/>
          <w:w w:val="110"/>
          <w:sz w:val="22"/>
          <w:szCs w:val="22"/>
        </w:rPr>
        <w:t>N</w:t>
      </w:r>
      <w:r w:rsidRPr="002E1C43">
        <w:rPr>
          <w:rFonts w:cs="Arial"/>
          <w:spacing w:val="57"/>
          <w:w w:val="110"/>
          <w:sz w:val="22"/>
          <w:szCs w:val="22"/>
        </w:rPr>
        <w:t xml:space="preserve"> </w:t>
      </w:r>
      <w:r w:rsidRPr="002E1C43">
        <w:rPr>
          <w:rFonts w:cs="Arial"/>
          <w:spacing w:val="-2"/>
          <w:w w:val="110"/>
          <w:sz w:val="22"/>
          <w:szCs w:val="22"/>
        </w:rPr>
        <w:t>P</w:t>
      </w:r>
      <w:r w:rsidRPr="002E1C43">
        <w:rPr>
          <w:rFonts w:cs="Arial"/>
          <w:spacing w:val="-3"/>
          <w:w w:val="110"/>
          <w:sz w:val="22"/>
          <w:szCs w:val="22"/>
        </w:rPr>
        <w:t>ÚBLICA</w:t>
      </w:r>
      <w:r w:rsidRPr="002E1C43">
        <w:rPr>
          <w:rFonts w:cs="Arial"/>
          <w:spacing w:val="58"/>
          <w:w w:val="110"/>
          <w:sz w:val="22"/>
          <w:szCs w:val="22"/>
        </w:rPr>
        <w:t xml:space="preserve"> </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PRES</w:t>
      </w:r>
      <w:r w:rsidRPr="002E1C43">
        <w:rPr>
          <w:rFonts w:cs="Arial"/>
          <w:spacing w:val="-2"/>
          <w:w w:val="110"/>
          <w:sz w:val="22"/>
          <w:szCs w:val="22"/>
        </w:rPr>
        <w:t>A</w:t>
      </w:r>
      <w:r w:rsidRPr="002E1C43">
        <w:rPr>
          <w:rFonts w:cs="Arial"/>
          <w:spacing w:val="-1"/>
          <w:w w:val="110"/>
          <w:sz w:val="22"/>
          <w:szCs w:val="22"/>
        </w:rPr>
        <w:t>R</w:t>
      </w:r>
      <w:r w:rsidRPr="002E1C43">
        <w:rPr>
          <w:rFonts w:cs="Arial"/>
          <w:spacing w:val="-2"/>
          <w:w w:val="110"/>
          <w:sz w:val="22"/>
          <w:szCs w:val="22"/>
        </w:rPr>
        <w:t>IAL</w:t>
      </w:r>
      <w:r w:rsidRPr="002E1C43">
        <w:rPr>
          <w:rFonts w:cs="Arial"/>
          <w:spacing w:val="57"/>
          <w:w w:val="110"/>
          <w:sz w:val="22"/>
          <w:szCs w:val="22"/>
        </w:rPr>
        <w:t xml:space="preserve"> </w:t>
      </w:r>
      <w:r w:rsidRPr="002E1C43">
        <w:rPr>
          <w:rFonts w:cs="Arial"/>
          <w:spacing w:val="-3"/>
          <w:w w:val="110"/>
          <w:sz w:val="22"/>
          <w:szCs w:val="22"/>
        </w:rPr>
        <w:t>D</w:t>
      </w:r>
      <w:r w:rsidRPr="002E1C43">
        <w:rPr>
          <w:rFonts w:cs="Arial"/>
          <w:spacing w:val="-2"/>
          <w:w w:val="110"/>
          <w:sz w:val="22"/>
          <w:szCs w:val="22"/>
        </w:rPr>
        <w:t>E</w:t>
      </w:r>
      <w:r w:rsidRPr="002E1C43">
        <w:rPr>
          <w:rFonts w:cs="Arial"/>
          <w:spacing w:val="59"/>
          <w:w w:val="110"/>
          <w:sz w:val="22"/>
          <w:szCs w:val="22"/>
        </w:rPr>
        <w:t xml:space="preserve"> </w:t>
      </w:r>
      <w:r w:rsidRPr="002E1C43">
        <w:rPr>
          <w:rFonts w:cs="Arial"/>
          <w:spacing w:val="-2"/>
          <w:w w:val="110"/>
          <w:sz w:val="22"/>
          <w:szCs w:val="22"/>
        </w:rPr>
        <w:t>NAVA</w:t>
      </w:r>
      <w:r w:rsidRPr="002E1C43">
        <w:rPr>
          <w:rFonts w:cs="Arial"/>
          <w:spacing w:val="-1"/>
          <w:w w:val="110"/>
          <w:sz w:val="22"/>
          <w:szCs w:val="22"/>
        </w:rPr>
        <w:t>RR</w:t>
      </w:r>
      <w:r w:rsidRPr="002E1C43">
        <w:rPr>
          <w:rFonts w:cs="Arial"/>
          <w:spacing w:val="-2"/>
          <w:w w:val="110"/>
          <w:sz w:val="22"/>
          <w:szCs w:val="22"/>
        </w:rPr>
        <w:t>A</w:t>
      </w:r>
      <w:r w:rsidRPr="002E1C43">
        <w:rPr>
          <w:rFonts w:cs="Arial"/>
          <w:spacing w:val="56"/>
          <w:w w:val="110"/>
          <w:sz w:val="22"/>
          <w:szCs w:val="22"/>
        </w:rPr>
        <w:t xml:space="preserve"> </w:t>
      </w:r>
      <w:r w:rsidRPr="002E1C43">
        <w:rPr>
          <w:rFonts w:cs="Arial"/>
          <w:spacing w:val="-1"/>
          <w:w w:val="110"/>
          <w:sz w:val="22"/>
          <w:szCs w:val="22"/>
        </w:rPr>
        <w:t>S.</w:t>
      </w:r>
      <w:r w:rsidRPr="002E1C43">
        <w:rPr>
          <w:rFonts w:cs="Arial"/>
          <w:spacing w:val="-2"/>
          <w:w w:val="110"/>
          <w:sz w:val="22"/>
          <w:szCs w:val="22"/>
        </w:rPr>
        <w:t>L</w:t>
      </w:r>
      <w:r w:rsidRPr="002E1C43">
        <w:rPr>
          <w:rFonts w:cs="Arial"/>
          <w:spacing w:val="-1"/>
          <w:w w:val="110"/>
          <w:sz w:val="22"/>
          <w:szCs w:val="22"/>
        </w:rPr>
        <w:t>.</w:t>
      </w:r>
      <w:r w:rsidRPr="002E1C43">
        <w:rPr>
          <w:rFonts w:cs="Arial"/>
          <w:spacing w:val="-2"/>
          <w:w w:val="110"/>
          <w:sz w:val="22"/>
          <w:szCs w:val="22"/>
        </w:rPr>
        <w:t>U</w:t>
      </w:r>
      <w:r w:rsidRPr="002E1C43">
        <w:rPr>
          <w:rFonts w:cs="Arial"/>
          <w:spacing w:val="-1"/>
          <w:w w:val="110"/>
          <w:sz w:val="22"/>
          <w:szCs w:val="22"/>
        </w:rPr>
        <w:t>.</w:t>
      </w:r>
      <w:r w:rsidRPr="002E1C43">
        <w:rPr>
          <w:rFonts w:cs="Arial"/>
          <w:spacing w:val="56"/>
          <w:w w:val="110"/>
          <w:sz w:val="22"/>
          <w:szCs w:val="22"/>
        </w:rPr>
        <w:t xml:space="preserve"> </w:t>
      </w:r>
      <w:r w:rsidRPr="002E1C43">
        <w:rPr>
          <w:rFonts w:cs="Arial"/>
          <w:spacing w:val="-2"/>
          <w:w w:val="110"/>
          <w:sz w:val="22"/>
          <w:szCs w:val="22"/>
        </w:rPr>
        <w:t>(</w:t>
      </w:r>
      <w:r w:rsidRPr="002E1C43">
        <w:rPr>
          <w:rFonts w:cs="Arial"/>
          <w:spacing w:val="-1"/>
          <w:w w:val="110"/>
          <w:sz w:val="22"/>
          <w:szCs w:val="22"/>
        </w:rPr>
        <w:t>en</w:t>
      </w:r>
      <w:r w:rsidRPr="002E1C43">
        <w:rPr>
          <w:rFonts w:cs="Arial"/>
          <w:spacing w:val="58"/>
          <w:w w:val="110"/>
          <w:sz w:val="22"/>
          <w:szCs w:val="22"/>
        </w:rPr>
        <w:t xml:space="preserve"> </w:t>
      </w:r>
      <w:r w:rsidRPr="002E1C43">
        <w:rPr>
          <w:rFonts w:cs="Arial"/>
          <w:spacing w:val="-1"/>
          <w:w w:val="110"/>
          <w:sz w:val="22"/>
          <w:szCs w:val="22"/>
        </w:rPr>
        <w:t>ade</w:t>
      </w:r>
      <w:r w:rsidRPr="002E1C43">
        <w:rPr>
          <w:rFonts w:cs="Arial"/>
          <w:spacing w:val="-2"/>
          <w:w w:val="110"/>
          <w:sz w:val="22"/>
          <w:szCs w:val="22"/>
        </w:rPr>
        <w:t>l</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w:t>
      </w:r>
      <w:r w:rsidRPr="002E1C43">
        <w:rPr>
          <w:rFonts w:cs="Arial"/>
          <w:spacing w:val="35"/>
          <w:w w:val="125"/>
          <w:sz w:val="22"/>
          <w:szCs w:val="22"/>
        </w:rPr>
        <w:t xml:space="preserve"> </w:t>
      </w:r>
      <w:r w:rsidRPr="002E1C43">
        <w:rPr>
          <w:rFonts w:cs="Arial"/>
          <w:spacing w:val="-1"/>
          <w:w w:val="110"/>
          <w:sz w:val="22"/>
          <w:szCs w:val="22"/>
        </w:rPr>
        <w:t>CPE</w:t>
      </w:r>
      <w:r w:rsidRPr="002E1C43">
        <w:rPr>
          <w:rFonts w:cs="Arial"/>
          <w:spacing w:val="-2"/>
          <w:w w:val="110"/>
          <w:sz w:val="22"/>
          <w:szCs w:val="22"/>
        </w:rPr>
        <w:t>N)</w:t>
      </w:r>
      <w:r w:rsidRPr="002E1C43">
        <w:rPr>
          <w:rFonts w:cs="Arial"/>
          <w:spacing w:val="-1"/>
          <w:w w:val="110"/>
          <w:sz w:val="22"/>
          <w:szCs w:val="22"/>
        </w:rPr>
        <w:t>,</w:t>
      </w:r>
      <w:r w:rsidRPr="002E1C43">
        <w:rPr>
          <w:rFonts w:cs="Arial"/>
          <w:spacing w:val="13"/>
          <w:w w:val="110"/>
          <w:sz w:val="22"/>
          <w:szCs w:val="22"/>
        </w:rPr>
        <w:t xml:space="preserve"> </w:t>
      </w:r>
      <w:r w:rsidRPr="002E1C43">
        <w:rPr>
          <w:rFonts w:cs="Arial"/>
          <w:spacing w:val="-1"/>
          <w:w w:val="110"/>
          <w:sz w:val="22"/>
          <w:szCs w:val="22"/>
        </w:rPr>
        <w:t>con</w:t>
      </w:r>
      <w:r w:rsidRPr="002E1C43">
        <w:rPr>
          <w:rFonts w:cs="Arial"/>
          <w:spacing w:val="10"/>
          <w:w w:val="110"/>
          <w:sz w:val="22"/>
          <w:szCs w:val="22"/>
        </w:rPr>
        <w:t xml:space="preserve"> </w:t>
      </w:r>
      <w:r w:rsidRPr="002E1C43">
        <w:rPr>
          <w:rFonts w:cs="Arial"/>
          <w:spacing w:val="-2"/>
          <w:w w:val="110"/>
          <w:sz w:val="22"/>
          <w:szCs w:val="22"/>
        </w:rPr>
        <w:t>NI</w:t>
      </w:r>
      <w:r w:rsidRPr="002E1C43">
        <w:rPr>
          <w:rFonts w:cs="Arial"/>
          <w:spacing w:val="-1"/>
          <w:w w:val="110"/>
          <w:sz w:val="22"/>
          <w:szCs w:val="22"/>
        </w:rPr>
        <w:t>F</w:t>
      </w:r>
      <w:r w:rsidRPr="002E1C43">
        <w:rPr>
          <w:rFonts w:cs="Arial"/>
          <w:spacing w:val="10"/>
          <w:w w:val="110"/>
          <w:sz w:val="22"/>
          <w:szCs w:val="22"/>
        </w:rPr>
        <w:t xml:space="preserve"> </w:t>
      </w:r>
      <w:r w:rsidRPr="002E1C43">
        <w:rPr>
          <w:rFonts w:cs="Arial"/>
          <w:spacing w:val="-2"/>
          <w:w w:val="110"/>
          <w:sz w:val="22"/>
          <w:szCs w:val="22"/>
        </w:rPr>
        <w:t>B/</w:t>
      </w:r>
      <w:r w:rsidRPr="002E1C43">
        <w:rPr>
          <w:rFonts w:cs="Arial"/>
          <w:spacing w:val="-1"/>
          <w:w w:val="110"/>
          <w:sz w:val="22"/>
          <w:szCs w:val="22"/>
        </w:rPr>
        <w:t>71018360</w:t>
      </w:r>
      <w:r w:rsidRPr="002E1C43">
        <w:rPr>
          <w:rFonts w:cs="Arial"/>
          <w:spacing w:val="10"/>
          <w:w w:val="110"/>
          <w:sz w:val="22"/>
          <w:szCs w:val="22"/>
        </w:rPr>
        <w:t xml:space="preserve"> </w:t>
      </w:r>
      <w:r w:rsidRPr="002E1C43">
        <w:rPr>
          <w:rFonts w:cs="Arial"/>
          <w:w w:val="110"/>
          <w:sz w:val="22"/>
          <w:szCs w:val="22"/>
        </w:rPr>
        <w:t>y</w:t>
      </w:r>
      <w:r w:rsidRPr="002E1C43">
        <w:rPr>
          <w:rFonts w:cs="Arial"/>
          <w:spacing w:val="12"/>
          <w:w w:val="110"/>
          <w:sz w:val="22"/>
          <w:szCs w:val="22"/>
        </w:rPr>
        <w:t xml:space="preserve"> </w:t>
      </w:r>
      <w:r w:rsidRPr="002E1C43">
        <w:rPr>
          <w:rFonts w:cs="Arial"/>
          <w:spacing w:val="-1"/>
          <w:w w:val="110"/>
          <w:sz w:val="22"/>
          <w:szCs w:val="22"/>
        </w:rPr>
        <w:t>do</w:t>
      </w:r>
      <w:r w:rsidRPr="002E1C43">
        <w:rPr>
          <w:rFonts w:cs="Arial"/>
          <w:spacing w:val="-2"/>
          <w:w w:val="110"/>
          <w:sz w:val="22"/>
          <w:szCs w:val="22"/>
        </w:rPr>
        <w:t>mi</w:t>
      </w:r>
      <w:r w:rsidRPr="002E1C43">
        <w:rPr>
          <w:rFonts w:cs="Arial"/>
          <w:spacing w:val="-1"/>
          <w:w w:val="110"/>
          <w:sz w:val="22"/>
          <w:szCs w:val="22"/>
        </w:rPr>
        <w:t>c</w:t>
      </w:r>
      <w:r w:rsidRPr="002E1C43">
        <w:rPr>
          <w:rFonts w:cs="Arial"/>
          <w:spacing w:val="-2"/>
          <w:w w:val="110"/>
          <w:sz w:val="22"/>
          <w:szCs w:val="22"/>
        </w:rPr>
        <w:t>ili</w:t>
      </w:r>
      <w:r w:rsidRPr="002E1C43">
        <w:rPr>
          <w:rFonts w:cs="Arial"/>
          <w:spacing w:val="-1"/>
          <w:w w:val="110"/>
          <w:sz w:val="22"/>
          <w:szCs w:val="22"/>
        </w:rPr>
        <w:t>o</w:t>
      </w:r>
      <w:r w:rsidRPr="002E1C43">
        <w:rPr>
          <w:rFonts w:cs="Arial"/>
          <w:spacing w:val="8"/>
          <w:w w:val="110"/>
          <w:sz w:val="22"/>
          <w:szCs w:val="22"/>
        </w:rPr>
        <w:t xml:space="preserve"> </w:t>
      </w:r>
      <w:r w:rsidRPr="002E1C43">
        <w:rPr>
          <w:rFonts w:cs="Arial"/>
          <w:w w:val="110"/>
          <w:sz w:val="22"/>
          <w:szCs w:val="22"/>
        </w:rPr>
        <w:t>a</w:t>
      </w:r>
      <w:r w:rsidRPr="002E1C43">
        <w:rPr>
          <w:rFonts w:cs="Arial"/>
          <w:spacing w:val="14"/>
          <w:w w:val="110"/>
          <w:sz w:val="22"/>
          <w:szCs w:val="22"/>
        </w:rPr>
        <w:t xml:space="preserve"> </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os</w:t>
      </w:r>
      <w:r w:rsidRPr="002E1C43">
        <w:rPr>
          <w:rFonts w:cs="Arial"/>
          <w:spacing w:val="7"/>
          <w:w w:val="110"/>
          <w:sz w:val="22"/>
          <w:szCs w:val="22"/>
        </w:rPr>
        <w:t xml:space="preserve"> </w:t>
      </w:r>
      <w:r w:rsidRPr="002E1C43">
        <w:rPr>
          <w:rFonts w:cs="Arial"/>
          <w:w w:val="110"/>
          <w:sz w:val="22"/>
          <w:szCs w:val="22"/>
        </w:rPr>
        <w:t>efectos</w:t>
      </w:r>
      <w:r w:rsidRPr="002E1C43">
        <w:rPr>
          <w:rFonts w:cs="Arial"/>
          <w:spacing w:val="8"/>
          <w:w w:val="110"/>
          <w:sz w:val="22"/>
          <w:szCs w:val="22"/>
        </w:rPr>
        <w:t xml:space="preserve"> </w:t>
      </w:r>
      <w:r w:rsidRPr="002E1C43">
        <w:rPr>
          <w:rFonts w:cs="Arial"/>
          <w:w w:val="110"/>
          <w:sz w:val="22"/>
          <w:szCs w:val="22"/>
        </w:rPr>
        <w:t>en</w:t>
      </w:r>
      <w:r w:rsidRPr="002E1C43">
        <w:rPr>
          <w:rFonts w:cs="Arial"/>
          <w:spacing w:val="13"/>
          <w:w w:val="110"/>
          <w:sz w:val="22"/>
          <w:szCs w:val="22"/>
        </w:rPr>
        <w:t xml:space="preserve"> </w:t>
      </w:r>
      <w:r w:rsidRPr="002E1C43">
        <w:rPr>
          <w:rFonts w:cs="Arial"/>
          <w:spacing w:val="-1"/>
          <w:w w:val="110"/>
          <w:sz w:val="22"/>
          <w:szCs w:val="22"/>
        </w:rPr>
        <w:t>Pa</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ona,</w:t>
      </w:r>
      <w:r w:rsidRPr="002E1C43">
        <w:rPr>
          <w:rFonts w:cs="Arial"/>
          <w:spacing w:val="14"/>
          <w:w w:val="110"/>
          <w:sz w:val="22"/>
          <w:szCs w:val="22"/>
        </w:rPr>
        <w:t xml:space="preserve"> </w:t>
      </w:r>
      <w:r w:rsidRPr="002E1C43">
        <w:rPr>
          <w:rFonts w:cs="Arial"/>
          <w:spacing w:val="-2"/>
          <w:w w:val="110"/>
          <w:sz w:val="22"/>
          <w:szCs w:val="22"/>
        </w:rPr>
        <w:t>Paseo</w:t>
      </w:r>
      <w:r w:rsidRPr="002E1C43">
        <w:rPr>
          <w:rFonts w:cs="Arial"/>
          <w:spacing w:val="10"/>
          <w:w w:val="110"/>
          <w:sz w:val="22"/>
          <w:szCs w:val="22"/>
        </w:rPr>
        <w:t xml:space="preserve"> </w:t>
      </w:r>
      <w:r w:rsidRPr="002E1C43">
        <w:rPr>
          <w:rFonts w:cs="Arial"/>
          <w:spacing w:val="-1"/>
          <w:w w:val="110"/>
          <w:sz w:val="22"/>
          <w:szCs w:val="22"/>
        </w:rPr>
        <w:t>Sa</w:t>
      </w:r>
      <w:r w:rsidRPr="002E1C43">
        <w:rPr>
          <w:rFonts w:cs="Arial"/>
          <w:spacing w:val="-2"/>
          <w:w w:val="110"/>
          <w:sz w:val="22"/>
          <w:szCs w:val="22"/>
        </w:rPr>
        <w:t>r</w:t>
      </w:r>
      <w:r w:rsidRPr="002E1C43">
        <w:rPr>
          <w:rFonts w:cs="Arial"/>
          <w:spacing w:val="-1"/>
          <w:w w:val="110"/>
          <w:sz w:val="22"/>
          <w:szCs w:val="22"/>
        </w:rPr>
        <w:t>asa</w:t>
      </w:r>
      <w:r w:rsidRPr="002E1C43">
        <w:rPr>
          <w:rFonts w:cs="Arial"/>
          <w:spacing w:val="-2"/>
          <w:w w:val="110"/>
          <w:sz w:val="22"/>
          <w:szCs w:val="22"/>
        </w:rPr>
        <w:t>t</w:t>
      </w:r>
      <w:r w:rsidRPr="002E1C43">
        <w:rPr>
          <w:rFonts w:cs="Arial"/>
          <w:spacing w:val="-1"/>
          <w:w w:val="110"/>
          <w:sz w:val="22"/>
          <w:szCs w:val="22"/>
        </w:rPr>
        <w:t>e</w:t>
      </w:r>
      <w:r w:rsidRPr="002E1C43">
        <w:rPr>
          <w:rFonts w:cs="Arial"/>
          <w:spacing w:val="31"/>
          <w:w w:val="125"/>
          <w:sz w:val="22"/>
          <w:szCs w:val="22"/>
        </w:rPr>
        <w:t xml:space="preserve"> </w:t>
      </w:r>
      <w:proofErr w:type="spellStart"/>
      <w:r w:rsidRPr="002E1C43">
        <w:rPr>
          <w:rFonts w:cs="Arial"/>
          <w:w w:val="110"/>
          <w:sz w:val="22"/>
          <w:szCs w:val="22"/>
        </w:rPr>
        <w:t>Nº</w:t>
      </w:r>
      <w:proofErr w:type="spellEnd"/>
      <w:r w:rsidRPr="002E1C43">
        <w:rPr>
          <w:rFonts w:cs="Arial"/>
          <w:spacing w:val="14"/>
          <w:w w:val="110"/>
          <w:sz w:val="22"/>
          <w:szCs w:val="22"/>
        </w:rPr>
        <w:t xml:space="preserve"> </w:t>
      </w:r>
      <w:r w:rsidRPr="002E1C43">
        <w:rPr>
          <w:rFonts w:cs="Arial"/>
          <w:spacing w:val="-1"/>
          <w:w w:val="110"/>
          <w:sz w:val="22"/>
          <w:szCs w:val="22"/>
        </w:rPr>
        <w:t>38</w:t>
      </w:r>
      <w:r w:rsidRPr="002E1C43">
        <w:rPr>
          <w:rFonts w:cs="Arial"/>
          <w:w w:val="110"/>
          <w:sz w:val="22"/>
          <w:szCs w:val="22"/>
        </w:rPr>
        <w:t xml:space="preserve"> –</w:t>
      </w:r>
      <w:r w:rsidRPr="002E1C43">
        <w:rPr>
          <w:rFonts w:cs="Arial"/>
          <w:spacing w:val="55"/>
          <w:w w:val="110"/>
          <w:sz w:val="22"/>
          <w:szCs w:val="22"/>
        </w:rPr>
        <w:t xml:space="preserve"> </w:t>
      </w:r>
      <w:r w:rsidRPr="002E1C43">
        <w:rPr>
          <w:rFonts w:cs="Arial"/>
          <w:spacing w:val="-1"/>
          <w:w w:val="110"/>
          <w:sz w:val="22"/>
          <w:szCs w:val="22"/>
        </w:rPr>
        <w:t>2º</w:t>
      </w:r>
      <w:r w:rsidRPr="002E1C43">
        <w:rPr>
          <w:rFonts w:cs="Arial"/>
          <w:spacing w:val="14"/>
          <w:w w:val="110"/>
          <w:sz w:val="22"/>
          <w:szCs w:val="22"/>
        </w:rPr>
        <w:t xml:space="preserve"> </w:t>
      </w:r>
      <w:proofErr w:type="spellStart"/>
      <w:r w:rsidRPr="002E1C43">
        <w:rPr>
          <w:rFonts w:cs="Arial"/>
          <w:spacing w:val="-3"/>
          <w:w w:val="110"/>
          <w:sz w:val="22"/>
          <w:szCs w:val="22"/>
        </w:rPr>
        <w:t>D</w:t>
      </w:r>
      <w:r w:rsidRPr="002E1C43">
        <w:rPr>
          <w:rFonts w:cs="Arial"/>
          <w:spacing w:val="-2"/>
          <w:w w:val="110"/>
          <w:sz w:val="22"/>
          <w:szCs w:val="22"/>
        </w:rPr>
        <w:t>cha</w:t>
      </w:r>
      <w:proofErr w:type="spellEnd"/>
      <w:r w:rsidRPr="002E1C43">
        <w:rPr>
          <w:rFonts w:cs="Arial"/>
          <w:spacing w:val="-2"/>
          <w:w w:val="110"/>
          <w:sz w:val="22"/>
          <w:szCs w:val="22"/>
        </w:rPr>
        <w:t>,</w:t>
      </w:r>
      <w:r w:rsidRPr="002E1C43">
        <w:rPr>
          <w:rFonts w:cs="Arial"/>
          <w:spacing w:val="15"/>
          <w:w w:val="110"/>
          <w:sz w:val="22"/>
          <w:szCs w:val="22"/>
        </w:rPr>
        <w:t xml:space="preserve"> </w:t>
      </w:r>
      <w:r w:rsidRPr="002E1C43">
        <w:rPr>
          <w:rFonts w:cs="Arial"/>
          <w:spacing w:val="-2"/>
          <w:w w:val="110"/>
          <w:sz w:val="22"/>
          <w:szCs w:val="22"/>
        </w:rPr>
        <w:t>r</w:t>
      </w:r>
      <w:r w:rsidRPr="002E1C43">
        <w:rPr>
          <w:rFonts w:cs="Arial"/>
          <w:spacing w:val="-1"/>
          <w:w w:val="110"/>
          <w:sz w:val="22"/>
          <w:szCs w:val="22"/>
        </w:rPr>
        <w:t>espe</w:t>
      </w:r>
      <w:r w:rsidRPr="002E1C43">
        <w:rPr>
          <w:rFonts w:cs="Arial"/>
          <w:spacing w:val="-2"/>
          <w:w w:val="110"/>
          <w:sz w:val="22"/>
          <w:szCs w:val="22"/>
        </w:rPr>
        <w:t>t</w:t>
      </w:r>
      <w:r w:rsidRPr="002E1C43">
        <w:rPr>
          <w:rFonts w:cs="Arial"/>
          <w:spacing w:val="-1"/>
          <w:w w:val="110"/>
          <w:sz w:val="22"/>
          <w:szCs w:val="22"/>
        </w:rPr>
        <w:t>uosa</w:t>
      </w:r>
      <w:r w:rsidRPr="002E1C43">
        <w:rPr>
          <w:rFonts w:cs="Arial"/>
          <w:spacing w:val="-2"/>
          <w:w w:val="110"/>
          <w:sz w:val="22"/>
          <w:szCs w:val="22"/>
        </w:rPr>
        <w:t>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e</w:t>
      </w:r>
    </w:p>
    <w:p w14:paraId="4512BA10" w14:textId="77777777" w:rsidR="000875E4" w:rsidRPr="002E1C43" w:rsidRDefault="000875E4" w:rsidP="000875E4">
      <w:pPr>
        <w:rPr>
          <w:rFonts w:ascii="Arial" w:hAnsi="Arial" w:cs="Arial"/>
          <w:sz w:val="22"/>
          <w:szCs w:val="22"/>
        </w:rPr>
      </w:pPr>
    </w:p>
    <w:p w14:paraId="7A78D94A" w14:textId="77777777" w:rsidR="000875E4" w:rsidRPr="002E1C43" w:rsidRDefault="000875E4" w:rsidP="000875E4">
      <w:pPr>
        <w:pStyle w:val="Textoindependiente"/>
        <w:spacing w:before="144"/>
        <w:ind w:left="3666" w:right="3680"/>
        <w:jc w:val="center"/>
        <w:rPr>
          <w:rFonts w:cs="Arial"/>
          <w:sz w:val="22"/>
          <w:szCs w:val="22"/>
        </w:rPr>
      </w:pPr>
      <w:r w:rsidRPr="002E1C43">
        <w:rPr>
          <w:rFonts w:cs="Arial"/>
          <w:w w:val="105"/>
          <w:sz w:val="22"/>
          <w:szCs w:val="22"/>
        </w:rPr>
        <w:t>E</w:t>
      </w:r>
      <w:r w:rsidRPr="002E1C43">
        <w:rPr>
          <w:rFonts w:cs="Arial"/>
          <w:spacing w:val="5"/>
          <w:w w:val="105"/>
          <w:sz w:val="22"/>
          <w:szCs w:val="22"/>
        </w:rPr>
        <w:t xml:space="preserve"> </w:t>
      </w:r>
      <w:r w:rsidRPr="002E1C43">
        <w:rPr>
          <w:rFonts w:cs="Arial"/>
          <w:w w:val="105"/>
          <w:sz w:val="22"/>
          <w:szCs w:val="22"/>
        </w:rPr>
        <w:t>X</w:t>
      </w:r>
      <w:r w:rsidRPr="002E1C43">
        <w:rPr>
          <w:rFonts w:cs="Arial"/>
          <w:spacing w:val="3"/>
          <w:w w:val="105"/>
          <w:sz w:val="22"/>
          <w:szCs w:val="22"/>
        </w:rPr>
        <w:t xml:space="preserve"> </w:t>
      </w:r>
      <w:r w:rsidRPr="002E1C43">
        <w:rPr>
          <w:rFonts w:cs="Arial"/>
          <w:w w:val="105"/>
          <w:sz w:val="22"/>
          <w:szCs w:val="22"/>
        </w:rPr>
        <w:t>P</w:t>
      </w:r>
      <w:r w:rsidRPr="002E1C43">
        <w:rPr>
          <w:rFonts w:cs="Arial"/>
          <w:spacing w:val="2"/>
          <w:w w:val="105"/>
          <w:sz w:val="22"/>
          <w:szCs w:val="22"/>
        </w:rPr>
        <w:t xml:space="preserve"> </w:t>
      </w:r>
      <w:r w:rsidRPr="002E1C43">
        <w:rPr>
          <w:rFonts w:cs="Arial"/>
          <w:w w:val="105"/>
          <w:sz w:val="22"/>
          <w:szCs w:val="22"/>
        </w:rPr>
        <w:t>O</w:t>
      </w:r>
      <w:r w:rsidRPr="002E1C43">
        <w:rPr>
          <w:rFonts w:cs="Arial"/>
          <w:spacing w:val="8"/>
          <w:w w:val="105"/>
          <w:sz w:val="22"/>
          <w:szCs w:val="22"/>
        </w:rPr>
        <w:t xml:space="preserve"> </w:t>
      </w:r>
      <w:r w:rsidRPr="002E1C43">
        <w:rPr>
          <w:rFonts w:cs="Arial"/>
          <w:w w:val="105"/>
          <w:sz w:val="22"/>
          <w:szCs w:val="22"/>
        </w:rPr>
        <w:t>N</w:t>
      </w:r>
      <w:r w:rsidRPr="002E1C43">
        <w:rPr>
          <w:rFonts w:cs="Arial"/>
          <w:spacing w:val="1"/>
          <w:w w:val="105"/>
          <w:sz w:val="22"/>
          <w:szCs w:val="22"/>
        </w:rPr>
        <w:t xml:space="preserve"> </w:t>
      </w:r>
      <w:r w:rsidRPr="002E1C43">
        <w:rPr>
          <w:rFonts w:cs="Arial"/>
          <w:w w:val="105"/>
          <w:sz w:val="22"/>
          <w:szCs w:val="22"/>
        </w:rPr>
        <w:t>E</w:t>
      </w:r>
    </w:p>
    <w:p w14:paraId="0934F827" w14:textId="77777777" w:rsidR="000875E4" w:rsidRPr="002E1C43" w:rsidRDefault="000875E4" w:rsidP="000875E4">
      <w:pPr>
        <w:rPr>
          <w:rFonts w:ascii="Arial" w:hAnsi="Arial" w:cs="Arial"/>
          <w:sz w:val="22"/>
          <w:szCs w:val="22"/>
        </w:rPr>
      </w:pPr>
    </w:p>
    <w:p w14:paraId="5020A4D8" w14:textId="13CB2DE0" w:rsidR="000875E4" w:rsidRPr="002E1C43" w:rsidRDefault="000875E4" w:rsidP="000875E4">
      <w:pPr>
        <w:pStyle w:val="Textoindependiente"/>
        <w:spacing w:before="143"/>
        <w:ind w:left="101" w:right="116"/>
        <w:jc w:val="both"/>
        <w:rPr>
          <w:rFonts w:cs="Arial"/>
          <w:sz w:val="22"/>
          <w:szCs w:val="22"/>
        </w:rPr>
      </w:pPr>
      <w:r w:rsidRPr="002E1C43">
        <w:rPr>
          <w:rFonts w:cs="Arial"/>
          <w:spacing w:val="-1"/>
          <w:w w:val="110"/>
          <w:sz w:val="22"/>
          <w:szCs w:val="22"/>
        </w:rPr>
        <w:t>1º.</w:t>
      </w:r>
      <w:r w:rsidRPr="002E1C43">
        <w:rPr>
          <w:rFonts w:cs="Arial"/>
          <w:spacing w:val="30"/>
          <w:w w:val="110"/>
          <w:sz w:val="22"/>
          <w:szCs w:val="22"/>
        </w:rPr>
        <w:t xml:space="preserve"> </w:t>
      </w:r>
      <w:r w:rsidRPr="002E1C43">
        <w:rPr>
          <w:rFonts w:cs="Arial"/>
          <w:w w:val="110"/>
          <w:sz w:val="22"/>
          <w:szCs w:val="22"/>
        </w:rPr>
        <w:t>Que</w:t>
      </w:r>
      <w:r w:rsidRPr="002E1C43">
        <w:rPr>
          <w:rFonts w:cs="Arial"/>
          <w:spacing w:val="31"/>
          <w:w w:val="110"/>
          <w:sz w:val="22"/>
          <w:szCs w:val="22"/>
        </w:rPr>
        <w:t xml:space="preserve"> </w:t>
      </w:r>
      <w:r w:rsidRPr="002E1C43">
        <w:rPr>
          <w:rFonts w:cs="Arial"/>
          <w:w w:val="110"/>
          <w:sz w:val="22"/>
          <w:szCs w:val="22"/>
        </w:rPr>
        <w:t>con</w:t>
      </w:r>
      <w:r w:rsidRPr="002E1C43">
        <w:rPr>
          <w:rFonts w:cs="Arial"/>
          <w:spacing w:val="32"/>
          <w:w w:val="110"/>
          <w:sz w:val="22"/>
          <w:szCs w:val="22"/>
        </w:rPr>
        <w:t xml:space="preserve"> </w:t>
      </w:r>
      <w:r w:rsidRPr="002E1C43">
        <w:rPr>
          <w:rFonts w:cs="Arial"/>
          <w:spacing w:val="-2"/>
          <w:w w:val="110"/>
          <w:sz w:val="22"/>
          <w:szCs w:val="22"/>
        </w:rPr>
        <w:t>f</w:t>
      </w:r>
      <w:r w:rsidRPr="002E1C43">
        <w:rPr>
          <w:rFonts w:cs="Arial"/>
          <w:spacing w:val="-1"/>
          <w:w w:val="110"/>
          <w:sz w:val="22"/>
          <w:szCs w:val="22"/>
        </w:rPr>
        <w:t>echa</w:t>
      </w:r>
      <w:r w:rsidRPr="002E1C43">
        <w:rPr>
          <w:rFonts w:cs="Arial"/>
          <w:spacing w:val="31"/>
          <w:w w:val="110"/>
          <w:sz w:val="22"/>
          <w:szCs w:val="22"/>
        </w:rPr>
        <w:t xml:space="preserve"> </w:t>
      </w:r>
      <w:r w:rsidRPr="002E1C43">
        <w:rPr>
          <w:rFonts w:cs="Arial"/>
          <w:spacing w:val="-1"/>
          <w:w w:val="110"/>
          <w:sz w:val="22"/>
          <w:szCs w:val="22"/>
        </w:rPr>
        <w:t>19</w:t>
      </w:r>
      <w:r w:rsidRPr="002E1C43">
        <w:rPr>
          <w:rFonts w:cs="Arial"/>
          <w:spacing w:val="32"/>
          <w:w w:val="110"/>
          <w:sz w:val="22"/>
          <w:szCs w:val="22"/>
        </w:rPr>
        <w:t xml:space="preserve"> </w:t>
      </w:r>
      <w:r w:rsidRPr="002E1C43">
        <w:rPr>
          <w:rFonts w:cs="Arial"/>
          <w:spacing w:val="-2"/>
          <w:w w:val="110"/>
          <w:sz w:val="22"/>
          <w:szCs w:val="22"/>
        </w:rPr>
        <w:t>de</w:t>
      </w:r>
      <w:r w:rsidRPr="002E1C43">
        <w:rPr>
          <w:rFonts w:cs="Arial"/>
          <w:spacing w:val="35"/>
          <w:w w:val="110"/>
          <w:sz w:val="22"/>
          <w:szCs w:val="22"/>
        </w:rPr>
        <w:t xml:space="preserve"> </w:t>
      </w:r>
      <w:r w:rsidRPr="002E1C43">
        <w:rPr>
          <w:rFonts w:cs="Arial"/>
          <w:spacing w:val="-2"/>
          <w:w w:val="110"/>
          <w:sz w:val="22"/>
          <w:szCs w:val="22"/>
        </w:rPr>
        <w:t>f</w:t>
      </w:r>
      <w:r w:rsidRPr="002E1C43">
        <w:rPr>
          <w:rFonts w:cs="Arial"/>
          <w:spacing w:val="-1"/>
          <w:w w:val="110"/>
          <w:sz w:val="22"/>
          <w:szCs w:val="22"/>
        </w:rPr>
        <w:t>eb</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o</w:t>
      </w:r>
      <w:r w:rsidRPr="002E1C43">
        <w:rPr>
          <w:rFonts w:cs="Arial"/>
          <w:spacing w:val="32"/>
          <w:w w:val="110"/>
          <w:sz w:val="22"/>
          <w:szCs w:val="22"/>
        </w:rPr>
        <w:t xml:space="preserve"> </w:t>
      </w:r>
      <w:r w:rsidRPr="002E1C43">
        <w:rPr>
          <w:rFonts w:cs="Arial"/>
          <w:spacing w:val="-1"/>
          <w:w w:val="110"/>
          <w:sz w:val="22"/>
          <w:szCs w:val="22"/>
        </w:rPr>
        <w:t>de</w:t>
      </w:r>
      <w:r w:rsidRPr="002E1C43">
        <w:rPr>
          <w:rFonts w:cs="Arial"/>
          <w:spacing w:val="29"/>
          <w:w w:val="110"/>
          <w:sz w:val="22"/>
          <w:szCs w:val="22"/>
        </w:rPr>
        <w:t xml:space="preserve"> </w:t>
      </w:r>
      <w:r w:rsidRPr="002E1C43">
        <w:rPr>
          <w:rFonts w:cs="Arial"/>
          <w:spacing w:val="-1"/>
          <w:w w:val="110"/>
          <w:sz w:val="22"/>
          <w:szCs w:val="22"/>
        </w:rPr>
        <w:t>2026</w:t>
      </w:r>
      <w:r w:rsidRPr="002E1C43">
        <w:rPr>
          <w:rFonts w:cs="Arial"/>
          <w:spacing w:val="32"/>
          <w:w w:val="110"/>
          <w:sz w:val="22"/>
          <w:szCs w:val="22"/>
        </w:rPr>
        <w:t xml:space="preserve"> </w:t>
      </w:r>
      <w:r w:rsidRPr="002E1C43">
        <w:rPr>
          <w:rFonts w:cs="Arial"/>
          <w:w w:val="110"/>
          <w:sz w:val="22"/>
          <w:szCs w:val="22"/>
        </w:rPr>
        <w:t>ha</w:t>
      </w:r>
      <w:r w:rsidRPr="002E1C43">
        <w:rPr>
          <w:rFonts w:cs="Arial"/>
          <w:spacing w:val="32"/>
          <w:w w:val="110"/>
          <w:sz w:val="22"/>
          <w:szCs w:val="22"/>
        </w:rPr>
        <w:t xml:space="preserve"> </w:t>
      </w:r>
      <w:r w:rsidRPr="002E1C43">
        <w:rPr>
          <w:rFonts w:cs="Arial"/>
          <w:spacing w:val="-2"/>
          <w:w w:val="110"/>
          <w:sz w:val="22"/>
          <w:szCs w:val="22"/>
        </w:rPr>
        <w:t>s</w:t>
      </w:r>
      <w:r w:rsidRPr="002E1C43">
        <w:rPr>
          <w:rFonts w:cs="Arial"/>
          <w:spacing w:val="-3"/>
          <w:w w:val="110"/>
          <w:sz w:val="22"/>
          <w:szCs w:val="22"/>
        </w:rPr>
        <w:t>i</w:t>
      </w:r>
      <w:r w:rsidRPr="002E1C43">
        <w:rPr>
          <w:rFonts w:cs="Arial"/>
          <w:spacing w:val="-2"/>
          <w:w w:val="110"/>
          <w:sz w:val="22"/>
          <w:szCs w:val="22"/>
        </w:rPr>
        <w:t>do</w:t>
      </w:r>
      <w:r w:rsidRPr="002E1C43">
        <w:rPr>
          <w:rFonts w:cs="Arial"/>
          <w:spacing w:val="34"/>
          <w:w w:val="110"/>
          <w:sz w:val="22"/>
          <w:szCs w:val="22"/>
        </w:rPr>
        <w:t xml:space="preserve"> </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miti</w:t>
      </w:r>
      <w:r w:rsidRPr="002E1C43">
        <w:rPr>
          <w:rFonts w:cs="Arial"/>
          <w:spacing w:val="-1"/>
          <w:w w:val="110"/>
          <w:sz w:val="22"/>
          <w:szCs w:val="22"/>
        </w:rPr>
        <w:t>do</w:t>
      </w:r>
      <w:r w:rsidRPr="002E1C43">
        <w:rPr>
          <w:rFonts w:cs="Arial"/>
          <w:spacing w:val="33"/>
          <w:w w:val="110"/>
          <w:sz w:val="22"/>
          <w:szCs w:val="22"/>
        </w:rPr>
        <w:t xml:space="preserve"> </w:t>
      </w:r>
      <w:r w:rsidRPr="002E1C43">
        <w:rPr>
          <w:rFonts w:cs="Arial"/>
          <w:spacing w:val="-2"/>
          <w:w w:val="110"/>
          <w:sz w:val="22"/>
          <w:szCs w:val="22"/>
        </w:rPr>
        <w:t>po</w:t>
      </w:r>
      <w:r w:rsidRPr="002E1C43">
        <w:rPr>
          <w:rFonts w:cs="Arial"/>
          <w:spacing w:val="-3"/>
          <w:w w:val="110"/>
          <w:sz w:val="22"/>
          <w:szCs w:val="22"/>
        </w:rPr>
        <w:t>r</w:t>
      </w:r>
      <w:r w:rsidRPr="002E1C43">
        <w:rPr>
          <w:rFonts w:cs="Arial"/>
          <w:spacing w:val="33"/>
          <w:w w:val="110"/>
          <w:sz w:val="22"/>
          <w:szCs w:val="22"/>
        </w:rPr>
        <w:t xml:space="preserve"> </w:t>
      </w:r>
      <w:r w:rsidRPr="002E1C43">
        <w:rPr>
          <w:rFonts w:cs="Arial"/>
          <w:spacing w:val="-1"/>
          <w:w w:val="110"/>
          <w:sz w:val="22"/>
          <w:szCs w:val="22"/>
        </w:rPr>
        <w:t>pa</w:t>
      </w:r>
      <w:r w:rsidRPr="002E1C43">
        <w:rPr>
          <w:rFonts w:cs="Arial"/>
          <w:spacing w:val="-2"/>
          <w:w w:val="110"/>
          <w:sz w:val="22"/>
          <w:szCs w:val="22"/>
        </w:rPr>
        <w:t>rt</w:t>
      </w:r>
      <w:r w:rsidRPr="002E1C43">
        <w:rPr>
          <w:rFonts w:cs="Arial"/>
          <w:spacing w:val="-1"/>
          <w:w w:val="110"/>
          <w:sz w:val="22"/>
          <w:szCs w:val="22"/>
        </w:rPr>
        <w:t>e</w:t>
      </w:r>
      <w:r w:rsidRPr="002E1C43">
        <w:rPr>
          <w:rFonts w:cs="Arial"/>
          <w:spacing w:val="32"/>
          <w:w w:val="110"/>
          <w:sz w:val="22"/>
          <w:szCs w:val="22"/>
        </w:rPr>
        <w:t xml:space="preserve"> </w:t>
      </w:r>
      <w:r w:rsidRPr="002E1C43">
        <w:rPr>
          <w:rFonts w:cs="Arial"/>
          <w:spacing w:val="-1"/>
          <w:w w:val="110"/>
          <w:sz w:val="22"/>
          <w:szCs w:val="22"/>
        </w:rPr>
        <w:t>de</w:t>
      </w:r>
      <w:r w:rsidRPr="002E1C43">
        <w:rPr>
          <w:rFonts w:cs="Arial"/>
          <w:spacing w:val="31"/>
          <w:w w:val="110"/>
          <w:sz w:val="22"/>
          <w:szCs w:val="22"/>
        </w:rPr>
        <w:t xml:space="preserve"> </w:t>
      </w:r>
      <w:r w:rsidRPr="002E1C43">
        <w:rPr>
          <w:rFonts w:cs="Arial"/>
          <w:w w:val="110"/>
          <w:sz w:val="22"/>
          <w:szCs w:val="22"/>
        </w:rPr>
        <w:t>la</w:t>
      </w:r>
      <w:r w:rsidRPr="002E1C43">
        <w:rPr>
          <w:rFonts w:cs="Arial"/>
          <w:spacing w:val="31"/>
          <w:w w:val="110"/>
          <w:sz w:val="22"/>
          <w:szCs w:val="22"/>
        </w:rPr>
        <w:t xml:space="preserve"> </w:t>
      </w:r>
      <w:r w:rsidRPr="002E1C43">
        <w:rPr>
          <w:rFonts w:cs="Arial"/>
          <w:spacing w:val="-2"/>
          <w:w w:val="110"/>
          <w:sz w:val="22"/>
          <w:szCs w:val="22"/>
        </w:rPr>
        <w:t>Dir</w:t>
      </w:r>
      <w:r w:rsidRPr="002E1C43">
        <w:rPr>
          <w:rFonts w:cs="Arial"/>
          <w:spacing w:val="-1"/>
          <w:w w:val="110"/>
          <w:sz w:val="22"/>
          <w:szCs w:val="22"/>
        </w:rPr>
        <w:t>ecc</w:t>
      </w:r>
      <w:r w:rsidRPr="002E1C43">
        <w:rPr>
          <w:rFonts w:cs="Arial"/>
          <w:spacing w:val="-2"/>
          <w:w w:val="110"/>
          <w:sz w:val="22"/>
          <w:szCs w:val="22"/>
        </w:rPr>
        <w:t>i</w:t>
      </w:r>
      <w:r w:rsidRPr="002E1C43">
        <w:rPr>
          <w:rFonts w:cs="Arial"/>
          <w:spacing w:val="-1"/>
          <w:w w:val="110"/>
          <w:sz w:val="22"/>
          <w:szCs w:val="22"/>
        </w:rPr>
        <w:t>ón</w:t>
      </w:r>
      <w:r w:rsidRPr="002E1C43">
        <w:rPr>
          <w:rFonts w:cs="Arial"/>
          <w:spacing w:val="49"/>
          <w:w w:val="111"/>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r w:rsidRPr="002E1C43">
        <w:rPr>
          <w:rFonts w:cs="Arial"/>
          <w:spacing w:val="57"/>
          <w:w w:val="110"/>
          <w:sz w:val="22"/>
          <w:szCs w:val="22"/>
        </w:rPr>
        <w:t xml:space="preserve"> </w:t>
      </w:r>
      <w:r w:rsidRPr="002E1C43">
        <w:rPr>
          <w:rFonts w:cs="Arial"/>
          <w:spacing w:val="-1"/>
          <w:w w:val="110"/>
          <w:sz w:val="22"/>
          <w:szCs w:val="22"/>
        </w:rPr>
        <w:t>de</w:t>
      </w:r>
      <w:r w:rsidRPr="002E1C43">
        <w:rPr>
          <w:rFonts w:cs="Arial"/>
          <w:spacing w:val="57"/>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rv</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ón</w:t>
      </w:r>
      <w:r w:rsidRPr="002E1C43">
        <w:rPr>
          <w:rFonts w:cs="Arial"/>
          <w:spacing w:val="54"/>
          <w:w w:val="110"/>
          <w:sz w:val="22"/>
          <w:szCs w:val="22"/>
        </w:rPr>
        <w:t xml:space="preserve"> </w:t>
      </w:r>
      <w:r w:rsidRPr="002E1C43">
        <w:rPr>
          <w:rFonts w:cs="Arial"/>
          <w:w w:val="110"/>
          <w:sz w:val="22"/>
          <w:szCs w:val="22"/>
        </w:rPr>
        <w:t>del</w:t>
      </w:r>
      <w:r w:rsidRPr="002E1C43">
        <w:rPr>
          <w:rFonts w:cs="Arial"/>
          <w:spacing w:val="55"/>
          <w:w w:val="110"/>
          <w:sz w:val="22"/>
          <w:szCs w:val="22"/>
        </w:rPr>
        <w:t xml:space="preserve"> </w:t>
      </w:r>
      <w:r w:rsidRPr="002E1C43">
        <w:rPr>
          <w:rFonts w:cs="Arial"/>
          <w:spacing w:val="-1"/>
          <w:w w:val="110"/>
          <w:sz w:val="22"/>
          <w:szCs w:val="22"/>
        </w:rPr>
        <w:t>Gob</w:t>
      </w:r>
      <w:r w:rsidRPr="002E1C43">
        <w:rPr>
          <w:rFonts w:cs="Arial"/>
          <w:spacing w:val="-2"/>
          <w:w w:val="110"/>
          <w:sz w:val="22"/>
          <w:szCs w:val="22"/>
        </w:rPr>
        <w:t>i</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no</w:t>
      </w:r>
      <w:r w:rsidRPr="002E1C43">
        <w:rPr>
          <w:rFonts w:cs="Arial"/>
          <w:spacing w:val="57"/>
          <w:w w:val="110"/>
          <w:sz w:val="22"/>
          <w:szCs w:val="22"/>
        </w:rPr>
        <w:t xml:space="preserve"> </w:t>
      </w:r>
      <w:r w:rsidRPr="002E1C43">
        <w:rPr>
          <w:rFonts w:cs="Arial"/>
          <w:w w:val="110"/>
          <w:sz w:val="22"/>
          <w:szCs w:val="22"/>
        </w:rPr>
        <w:t>de</w:t>
      </w:r>
      <w:r w:rsidRPr="002E1C43">
        <w:rPr>
          <w:rFonts w:cs="Arial"/>
          <w:spacing w:val="56"/>
          <w:w w:val="110"/>
          <w:sz w:val="22"/>
          <w:szCs w:val="22"/>
        </w:rPr>
        <w:t xml:space="preserve"> </w:t>
      </w:r>
      <w:r w:rsidRPr="002E1C43">
        <w:rPr>
          <w:rFonts w:cs="Arial"/>
          <w:spacing w:val="-2"/>
          <w:w w:val="110"/>
          <w:sz w:val="22"/>
          <w:szCs w:val="22"/>
        </w:rPr>
        <w:t>N</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rr</w:t>
      </w:r>
      <w:r w:rsidRPr="002E1C43">
        <w:rPr>
          <w:rFonts w:cs="Arial"/>
          <w:spacing w:val="-1"/>
          <w:w w:val="110"/>
          <w:sz w:val="22"/>
          <w:szCs w:val="22"/>
        </w:rPr>
        <w:t>a</w:t>
      </w:r>
      <w:r w:rsidRPr="002E1C43">
        <w:rPr>
          <w:rFonts w:cs="Arial"/>
          <w:spacing w:val="57"/>
          <w:w w:val="110"/>
          <w:sz w:val="22"/>
          <w:szCs w:val="22"/>
        </w:rPr>
        <w:t xml:space="preserve"> </w:t>
      </w:r>
      <w:r w:rsidRPr="002E1C43">
        <w:rPr>
          <w:rFonts w:cs="Arial"/>
          <w:spacing w:val="-1"/>
          <w:w w:val="110"/>
          <w:sz w:val="22"/>
          <w:szCs w:val="22"/>
        </w:rPr>
        <w:t>Reso</w:t>
      </w:r>
      <w:r w:rsidRPr="002E1C43">
        <w:rPr>
          <w:rFonts w:cs="Arial"/>
          <w:spacing w:val="-2"/>
          <w:w w:val="110"/>
          <w:sz w:val="22"/>
          <w:szCs w:val="22"/>
        </w:rPr>
        <w:t>l</w:t>
      </w:r>
      <w:r w:rsidRPr="002E1C43">
        <w:rPr>
          <w:rFonts w:cs="Arial"/>
          <w:spacing w:val="-1"/>
          <w:w w:val="110"/>
          <w:sz w:val="22"/>
          <w:szCs w:val="22"/>
        </w:rPr>
        <w:t>uc</w:t>
      </w:r>
      <w:r w:rsidRPr="002E1C43">
        <w:rPr>
          <w:rFonts w:cs="Arial"/>
          <w:spacing w:val="-2"/>
          <w:w w:val="110"/>
          <w:sz w:val="22"/>
          <w:szCs w:val="22"/>
        </w:rPr>
        <w:t>i</w:t>
      </w:r>
      <w:r w:rsidRPr="002E1C43">
        <w:rPr>
          <w:rFonts w:cs="Arial"/>
          <w:spacing w:val="-1"/>
          <w:w w:val="110"/>
          <w:sz w:val="22"/>
          <w:szCs w:val="22"/>
        </w:rPr>
        <w:t>ón</w:t>
      </w:r>
      <w:r w:rsidRPr="002E1C43">
        <w:rPr>
          <w:rFonts w:cs="Arial"/>
          <w:spacing w:val="56"/>
          <w:w w:val="110"/>
          <w:sz w:val="22"/>
          <w:szCs w:val="22"/>
        </w:rPr>
        <w:t xml:space="preserve"> </w:t>
      </w:r>
      <w:r w:rsidRPr="002E1C43">
        <w:rPr>
          <w:rFonts w:cs="Arial"/>
          <w:w w:val="110"/>
          <w:sz w:val="22"/>
          <w:szCs w:val="22"/>
        </w:rPr>
        <w:t>del</w:t>
      </w:r>
      <w:r w:rsidRPr="002E1C43">
        <w:rPr>
          <w:rFonts w:cs="Arial"/>
          <w:spacing w:val="55"/>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w:t>
      </w:r>
      <w:r w:rsidRPr="002E1C43">
        <w:rPr>
          <w:rFonts w:cs="Arial"/>
          <w:spacing w:val="-2"/>
          <w:w w:val="110"/>
          <w:sz w:val="22"/>
          <w:szCs w:val="22"/>
        </w:rPr>
        <w:t>i</w:t>
      </w:r>
      <w:r w:rsidRPr="002E1C43">
        <w:rPr>
          <w:rFonts w:cs="Arial"/>
          <w:spacing w:val="-1"/>
          <w:w w:val="110"/>
          <w:sz w:val="22"/>
          <w:szCs w:val="22"/>
        </w:rPr>
        <w:t>den</w:t>
      </w:r>
      <w:r w:rsidRPr="002E1C43">
        <w:rPr>
          <w:rFonts w:cs="Arial"/>
          <w:spacing w:val="-2"/>
          <w:w w:val="110"/>
          <w:sz w:val="22"/>
          <w:szCs w:val="22"/>
        </w:rPr>
        <w:t>t</w:t>
      </w:r>
      <w:r w:rsidRPr="002E1C43">
        <w:rPr>
          <w:rFonts w:cs="Arial"/>
          <w:spacing w:val="-1"/>
          <w:w w:val="110"/>
          <w:sz w:val="22"/>
          <w:szCs w:val="22"/>
        </w:rPr>
        <w:t>e</w:t>
      </w:r>
      <w:r w:rsidRPr="002E1C43">
        <w:rPr>
          <w:rFonts w:cs="Arial"/>
          <w:spacing w:val="56"/>
          <w:w w:val="110"/>
          <w:sz w:val="22"/>
          <w:szCs w:val="22"/>
        </w:rPr>
        <w:t xml:space="preserve"> </w:t>
      </w:r>
      <w:r w:rsidRPr="002E1C43">
        <w:rPr>
          <w:rFonts w:cs="Arial"/>
          <w:w w:val="110"/>
          <w:sz w:val="22"/>
          <w:szCs w:val="22"/>
        </w:rPr>
        <w:t>de</w:t>
      </w:r>
      <w:r w:rsidRPr="002E1C43">
        <w:rPr>
          <w:rFonts w:cs="Arial"/>
          <w:spacing w:val="58"/>
          <w:w w:val="110"/>
          <w:sz w:val="22"/>
          <w:szCs w:val="22"/>
        </w:rPr>
        <w:t xml:space="preserve"> </w:t>
      </w:r>
      <w:r w:rsidRPr="002E1C43">
        <w:rPr>
          <w:rFonts w:cs="Arial"/>
          <w:w w:val="110"/>
          <w:sz w:val="22"/>
          <w:szCs w:val="22"/>
        </w:rPr>
        <w:t>la</w:t>
      </w:r>
      <w:r w:rsidRPr="002E1C43">
        <w:rPr>
          <w:rFonts w:cs="Arial"/>
          <w:spacing w:val="43"/>
          <w:w w:val="125"/>
          <w:sz w:val="22"/>
          <w:szCs w:val="22"/>
        </w:rPr>
        <w:t xml:space="preserve"> </w:t>
      </w:r>
      <w:r w:rsidRPr="002E1C43">
        <w:rPr>
          <w:rFonts w:cs="Arial"/>
          <w:spacing w:val="-1"/>
          <w:w w:val="110"/>
          <w:sz w:val="22"/>
          <w:szCs w:val="22"/>
        </w:rPr>
        <w:t>Cá</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r</w:t>
      </w:r>
      <w:r w:rsidRPr="002E1C43">
        <w:rPr>
          <w:rFonts w:cs="Arial"/>
          <w:spacing w:val="-1"/>
          <w:w w:val="110"/>
          <w:sz w:val="22"/>
          <w:szCs w:val="22"/>
        </w:rPr>
        <w:t>a</w:t>
      </w:r>
      <w:r w:rsidRPr="002E1C43">
        <w:rPr>
          <w:rFonts w:cs="Arial"/>
          <w:spacing w:val="58"/>
          <w:w w:val="110"/>
          <w:sz w:val="22"/>
          <w:szCs w:val="22"/>
        </w:rPr>
        <w:t xml:space="preserve"> </w:t>
      </w:r>
      <w:r w:rsidRPr="002E1C43">
        <w:rPr>
          <w:rFonts w:cs="Arial"/>
          <w:w w:val="110"/>
          <w:sz w:val="22"/>
          <w:szCs w:val="22"/>
        </w:rPr>
        <w:t xml:space="preserve">de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t</w:t>
      </w:r>
      <w:r w:rsidRPr="002E1C43">
        <w:rPr>
          <w:rFonts w:cs="Arial"/>
          <w:spacing w:val="-1"/>
          <w:w w:val="110"/>
          <w:sz w:val="22"/>
          <w:szCs w:val="22"/>
        </w:rPr>
        <w:t>os</w:t>
      </w:r>
      <w:r w:rsidRPr="002E1C43">
        <w:rPr>
          <w:rFonts w:cs="Arial"/>
          <w:w w:val="110"/>
          <w:sz w:val="22"/>
          <w:szCs w:val="22"/>
        </w:rPr>
        <w:t xml:space="preserve"> </w:t>
      </w:r>
      <w:r w:rsidRPr="002E1C43">
        <w:rPr>
          <w:rFonts w:cs="Arial"/>
          <w:spacing w:val="-1"/>
          <w:w w:val="110"/>
          <w:sz w:val="22"/>
          <w:szCs w:val="22"/>
        </w:rPr>
        <w:t>de</w:t>
      </w:r>
      <w:r w:rsidRPr="002E1C43">
        <w:rPr>
          <w:rFonts w:cs="Arial"/>
          <w:spacing w:val="58"/>
          <w:w w:val="110"/>
          <w:sz w:val="22"/>
          <w:szCs w:val="22"/>
        </w:rPr>
        <w:t xml:space="preserve"> </w:t>
      </w:r>
      <w:r w:rsidRPr="002E1C43">
        <w:rPr>
          <w:rFonts w:cs="Arial"/>
          <w:spacing w:val="-2"/>
          <w:w w:val="110"/>
          <w:sz w:val="22"/>
          <w:szCs w:val="22"/>
        </w:rPr>
        <w:t>N</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rr</w:t>
      </w:r>
      <w:r w:rsidRPr="002E1C43">
        <w:rPr>
          <w:rFonts w:cs="Arial"/>
          <w:spacing w:val="-1"/>
          <w:w w:val="110"/>
          <w:sz w:val="22"/>
          <w:szCs w:val="22"/>
        </w:rPr>
        <w:t>a</w:t>
      </w:r>
      <w:r w:rsidRPr="002E1C43">
        <w:rPr>
          <w:rFonts w:cs="Arial"/>
          <w:spacing w:val="59"/>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w w:val="110"/>
          <w:sz w:val="22"/>
          <w:szCs w:val="22"/>
        </w:rPr>
        <w:t xml:space="preserve"> la </w:t>
      </w:r>
      <w:r w:rsidRPr="002E1C43">
        <w:rPr>
          <w:rFonts w:cs="Arial"/>
          <w:spacing w:val="1"/>
          <w:w w:val="110"/>
          <w:sz w:val="22"/>
          <w:szCs w:val="22"/>
        </w:rPr>
        <w:t>que</w:t>
      </w:r>
      <w:r w:rsidRPr="002E1C43">
        <w:rPr>
          <w:rFonts w:cs="Arial"/>
          <w:w w:val="110"/>
          <w:sz w:val="22"/>
          <w:szCs w:val="22"/>
        </w:rPr>
        <w:t xml:space="preserve"> </w:t>
      </w:r>
      <w:r w:rsidRPr="002E1C43">
        <w:rPr>
          <w:rFonts w:cs="Arial"/>
          <w:spacing w:val="-2"/>
          <w:w w:val="110"/>
          <w:sz w:val="22"/>
          <w:szCs w:val="22"/>
        </w:rPr>
        <w:t>se</w:t>
      </w:r>
      <w:r w:rsidRPr="002E1C43">
        <w:rPr>
          <w:rFonts w:cs="Arial"/>
          <w:w w:val="110"/>
          <w:sz w:val="22"/>
          <w:szCs w:val="22"/>
        </w:rPr>
        <w:t xml:space="preserve"> </w:t>
      </w:r>
      <w:r w:rsidRPr="002E1C43">
        <w:rPr>
          <w:rFonts w:cs="Arial"/>
          <w:spacing w:val="-1"/>
          <w:w w:val="110"/>
          <w:sz w:val="22"/>
          <w:szCs w:val="22"/>
        </w:rPr>
        <w:t>ap</w:t>
      </w:r>
      <w:r w:rsidRPr="002E1C43">
        <w:rPr>
          <w:rFonts w:cs="Arial"/>
          <w:spacing w:val="-2"/>
          <w:w w:val="110"/>
          <w:sz w:val="22"/>
          <w:szCs w:val="22"/>
        </w:rPr>
        <w:t>r</w:t>
      </w:r>
      <w:r w:rsidRPr="002E1C43">
        <w:rPr>
          <w:rFonts w:cs="Arial"/>
          <w:spacing w:val="-1"/>
          <w:w w:val="110"/>
          <w:sz w:val="22"/>
          <w:szCs w:val="22"/>
        </w:rPr>
        <w:t>ueba</w:t>
      </w:r>
      <w:r w:rsidRPr="002E1C43">
        <w:rPr>
          <w:rFonts w:cs="Arial"/>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56"/>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vi</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ona</w:t>
      </w:r>
      <w:r w:rsidRPr="002E1C43">
        <w:rPr>
          <w:rFonts w:cs="Arial"/>
          <w:spacing w:val="-2"/>
          <w:w w:val="110"/>
          <w:sz w:val="22"/>
          <w:szCs w:val="22"/>
        </w:rPr>
        <w:t>l</w:t>
      </w:r>
      <w:r w:rsidRPr="002E1C43">
        <w:rPr>
          <w:rFonts w:cs="Arial"/>
          <w:w w:val="110"/>
          <w:sz w:val="22"/>
          <w:szCs w:val="22"/>
        </w:rPr>
        <w:t xml:space="preserve"> </w:t>
      </w:r>
      <w:r w:rsidRPr="002E1C43">
        <w:rPr>
          <w:rFonts w:cs="Arial"/>
          <w:spacing w:val="-1"/>
          <w:w w:val="110"/>
          <w:sz w:val="22"/>
          <w:szCs w:val="22"/>
        </w:rPr>
        <w:t>de fiscalización sobre “Cuentas Generales de Navarra 2024”.</w:t>
      </w:r>
      <w:r w:rsidRPr="002E1C43">
        <w:rPr>
          <w:rFonts w:cs="Arial"/>
          <w:noProof/>
          <w:sz w:val="22"/>
          <w:szCs w:val="22"/>
        </w:rPr>
        <mc:AlternateContent>
          <mc:Choice Requires="wpg">
            <w:drawing>
              <wp:anchor distT="0" distB="0" distL="114300" distR="114300" simplePos="0" relativeHeight="251808256" behindDoc="0" locked="0" layoutInCell="1" allowOverlap="1" wp14:anchorId="00BA16A1" wp14:editId="1A358F67">
                <wp:simplePos x="0" y="0"/>
                <wp:positionH relativeFrom="page">
                  <wp:posOffset>4596130</wp:posOffset>
                </wp:positionH>
                <wp:positionV relativeFrom="paragraph">
                  <wp:posOffset>31115</wp:posOffset>
                </wp:positionV>
                <wp:extent cx="33655" cy="33655"/>
                <wp:effectExtent l="5080" t="6985" r="8890" b="6985"/>
                <wp:wrapNone/>
                <wp:docPr id="1388045645"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33655"/>
                          <a:chOff x="7238" y="49"/>
                          <a:chExt cx="53" cy="53"/>
                        </a:xfrm>
                      </wpg:grpSpPr>
                      <wps:wsp>
                        <wps:cNvPr id="13738547" name="Freeform 512"/>
                        <wps:cNvSpPr>
                          <a:spLocks/>
                        </wps:cNvSpPr>
                        <wps:spPr bwMode="auto">
                          <a:xfrm>
                            <a:off x="7238" y="49"/>
                            <a:ext cx="53" cy="53"/>
                          </a:xfrm>
                          <a:custGeom>
                            <a:avLst/>
                            <a:gdLst>
                              <a:gd name="T0" fmla="+- 0 7243 7238"/>
                              <a:gd name="T1" fmla="*/ T0 w 53"/>
                              <a:gd name="T2" fmla="+- 0 101 49"/>
                              <a:gd name="T3" fmla="*/ 101 h 53"/>
                              <a:gd name="T4" fmla="+- 0 7238 7238"/>
                              <a:gd name="T5" fmla="*/ T4 w 53"/>
                              <a:gd name="T6" fmla="+- 0 94 49"/>
                              <a:gd name="T7" fmla="*/ 94 h 53"/>
                              <a:gd name="T8" fmla="+- 0 7243 7238"/>
                              <a:gd name="T9" fmla="*/ T8 w 53"/>
                              <a:gd name="T10" fmla="+- 0 89 49"/>
                              <a:gd name="T11" fmla="*/ 89 h 53"/>
                              <a:gd name="T12" fmla="+- 0 7246 7238"/>
                              <a:gd name="T13" fmla="*/ T12 w 53"/>
                              <a:gd name="T14" fmla="+- 0 85 49"/>
                              <a:gd name="T15" fmla="*/ 85 h 53"/>
                              <a:gd name="T16" fmla="+- 0 7248 7238"/>
                              <a:gd name="T17" fmla="*/ T16 w 53"/>
                              <a:gd name="T18" fmla="+- 0 82 49"/>
                              <a:gd name="T19" fmla="*/ 82 h 53"/>
                              <a:gd name="T20" fmla="+- 0 7248 7238"/>
                              <a:gd name="T21" fmla="*/ T20 w 53"/>
                              <a:gd name="T22" fmla="+- 0 68 49"/>
                              <a:gd name="T23" fmla="*/ 68 h 53"/>
                              <a:gd name="T24" fmla="+- 0 7241 7238"/>
                              <a:gd name="T25" fmla="*/ T24 w 53"/>
                              <a:gd name="T26" fmla="+- 0 68 49"/>
                              <a:gd name="T27" fmla="*/ 68 h 53"/>
                              <a:gd name="T28" fmla="+- 0 7241 7238"/>
                              <a:gd name="T29" fmla="*/ T28 w 53"/>
                              <a:gd name="T30" fmla="+- 0 49 49"/>
                              <a:gd name="T31" fmla="*/ 49 h 53"/>
                              <a:gd name="T32" fmla="+- 0 7260 7238"/>
                              <a:gd name="T33" fmla="*/ T32 w 53"/>
                              <a:gd name="T34" fmla="+- 0 49 49"/>
                              <a:gd name="T35" fmla="*/ 49 h 53"/>
                              <a:gd name="T36" fmla="+- 0 7260 7238"/>
                              <a:gd name="T37" fmla="*/ T36 w 53"/>
                              <a:gd name="T38" fmla="+- 0 77 49"/>
                              <a:gd name="T39" fmla="*/ 77 h 53"/>
                              <a:gd name="T40" fmla="+- 0 7258 7238"/>
                              <a:gd name="T41" fmla="*/ T40 w 53"/>
                              <a:gd name="T42" fmla="+- 0 85 49"/>
                              <a:gd name="T43" fmla="*/ 85 h 53"/>
                              <a:gd name="T44" fmla="+- 0 7253 7238"/>
                              <a:gd name="T45" fmla="*/ T44 w 53"/>
                              <a:gd name="T46" fmla="+- 0 94 49"/>
                              <a:gd name="T47" fmla="*/ 94 h 53"/>
                              <a:gd name="T48" fmla="+- 0 7248 7238"/>
                              <a:gd name="T49" fmla="*/ T48 w 53"/>
                              <a:gd name="T50" fmla="+- 0 99 49"/>
                              <a:gd name="T51" fmla="*/ 99 h 53"/>
                              <a:gd name="T52" fmla="+- 0 7243 7238"/>
                              <a:gd name="T53" fmla="*/ T52 w 53"/>
                              <a:gd name="T54" fmla="+- 0 101 49"/>
                              <a:gd name="T55" fmla="*/ 10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3">
                                <a:moveTo>
                                  <a:pt x="5" y="52"/>
                                </a:moveTo>
                                <a:lnTo>
                                  <a:pt x="0" y="45"/>
                                </a:lnTo>
                                <a:lnTo>
                                  <a:pt x="5" y="40"/>
                                </a:lnTo>
                                <a:lnTo>
                                  <a:pt x="8" y="36"/>
                                </a:lnTo>
                                <a:lnTo>
                                  <a:pt x="10" y="33"/>
                                </a:lnTo>
                                <a:lnTo>
                                  <a:pt x="10" y="19"/>
                                </a:lnTo>
                                <a:lnTo>
                                  <a:pt x="3" y="19"/>
                                </a:lnTo>
                                <a:lnTo>
                                  <a:pt x="3" y="0"/>
                                </a:lnTo>
                                <a:lnTo>
                                  <a:pt x="22" y="0"/>
                                </a:lnTo>
                                <a:lnTo>
                                  <a:pt x="22" y="28"/>
                                </a:lnTo>
                                <a:lnTo>
                                  <a:pt x="20" y="36"/>
                                </a:lnTo>
                                <a:lnTo>
                                  <a:pt x="15" y="45"/>
                                </a:lnTo>
                                <a:lnTo>
                                  <a:pt x="10" y="50"/>
                                </a:lnTo>
                                <a:lnTo>
                                  <a:pt x="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21859" name="Freeform 513"/>
                        <wps:cNvSpPr>
                          <a:spLocks/>
                        </wps:cNvSpPr>
                        <wps:spPr bwMode="auto">
                          <a:xfrm>
                            <a:off x="7238" y="49"/>
                            <a:ext cx="53" cy="53"/>
                          </a:xfrm>
                          <a:custGeom>
                            <a:avLst/>
                            <a:gdLst>
                              <a:gd name="T0" fmla="+- 0 7274 7238"/>
                              <a:gd name="T1" fmla="*/ T0 w 53"/>
                              <a:gd name="T2" fmla="+- 0 101 49"/>
                              <a:gd name="T3" fmla="*/ 101 h 53"/>
                              <a:gd name="T4" fmla="+- 0 7270 7238"/>
                              <a:gd name="T5" fmla="*/ T4 w 53"/>
                              <a:gd name="T6" fmla="+- 0 94 49"/>
                              <a:gd name="T7" fmla="*/ 94 h 53"/>
                              <a:gd name="T8" fmla="+- 0 7274 7238"/>
                              <a:gd name="T9" fmla="*/ T8 w 53"/>
                              <a:gd name="T10" fmla="+- 0 89 49"/>
                              <a:gd name="T11" fmla="*/ 89 h 53"/>
                              <a:gd name="T12" fmla="+- 0 7277 7238"/>
                              <a:gd name="T13" fmla="*/ T12 w 53"/>
                              <a:gd name="T14" fmla="+- 0 85 49"/>
                              <a:gd name="T15" fmla="*/ 85 h 53"/>
                              <a:gd name="T16" fmla="+- 0 7279 7238"/>
                              <a:gd name="T17" fmla="*/ T16 w 53"/>
                              <a:gd name="T18" fmla="+- 0 82 49"/>
                              <a:gd name="T19" fmla="*/ 82 h 53"/>
                              <a:gd name="T20" fmla="+- 0 7279 7238"/>
                              <a:gd name="T21" fmla="*/ T20 w 53"/>
                              <a:gd name="T22" fmla="+- 0 68 49"/>
                              <a:gd name="T23" fmla="*/ 68 h 53"/>
                              <a:gd name="T24" fmla="+- 0 7272 7238"/>
                              <a:gd name="T25" fmla="*/ T24 w 53"/>
                              <a:gd name="T26" fmla="+- 0 68 49"/>
                              <a:gd name="T27" fmla="*/ 68 h 53"/>
                              <a:gd name="T28" fmla="+- 0 7272 7238"/>
                              <a:gd name="T29" fmla="*/ T28 w 53"/>
                              <a:gd name="T30" fmla="+- 0 49 49"/>
                              <a:gd name="T31" fmla="*/ 49 h 53"/>
                              <a:gd name="T32" fmla="+- 0 7291 7238"/>
                              <a:gd name="T33" fmla="*/ T32 w 53"/>
                              <a:gd name="T34" fmla="+- 0 49 49"/>
                              <a:gd name="T35" fmla="*/ 49 h 53"/>
                              <a:gd name="T36" fmla="+- 0 7291 7238"/>
                              <a:gd name="T37" fmla="*/ T36 w 53"/>
                              <a:gd name="T38" fmla="+- 0 77 49"/>
                              <a:gd name="T39" fmla="*/ 77 h 53"/>
                              <a:gd name="T40" fmla="+- 0 7289 7238"/>
                              <a:gd name="T41" fmla="*/ T40 w 53"/>
                              <a:gd name="T42" fmla="+- 0 85 49"/>
                              <a:gd name="T43" fmla="*/ 85 h 53"/>
                              <a:gd name="T44" fmla="+- 0 7284 7238"/>
                              <a:gd name="T45" fmla="*/ T44 w 53"/>
                              <a:gd name="T46" fmla="+- 0 94 49"/>
                              <a:gd name="T47" fmla="*/ 94 h 53"/>
                              <a:gd name="T48" fmla="+- 0 7279 7238"/>
                              <a:gd name="T49" fmla="*/ T48 w 53"/>
                              <a:gd name="T50" fmla="+- 0 99 49"/>
                              <a:gd name="T51" fmla="*/ 99 h 53"/>
                              <a:gd name="T52" fmla="+- 0 7274 7238"/>
                              <a:gd name="T53" fmla="*/ T52 w 53"/>
                              <a:gd name="T54" fmla="+- 0 101 49"/>
                              <a:gd name="T55" fmla="*/ 10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3">
                                <a:moveTo>
                                  <a:pt x="36" y="52"/>
                                </a:moveTo>
                                <a:lnTo>
                                  <a:pt x="32" y="45"/>
                                </a:lnTo>
                                <a:lnTo>
                                  <a:pt x="36" y="40"/>
                                </a:lnTo>
                                <a:lnTo>
                                  <a:pt x="39" y="36"/>
                                </a:lnTo>
                                <a:lnTo>
                                  <a:pt x="41" y="33"/>
                                </a:lnTo>
                                <a:lnTo>
                                  <a:pt x="41" y="19"/>
                                </a:lnTo>
                                <a:lnTo>
                                  <a:pt x="34" y="19"/>
                                </a:lnTo>
                                <a:lnTo>
                                  <a:pt x="34" y="0"/>
                                </a:lnTo>
                                <a:lnTo>
                                  <a:pt x="53" y="0"/>
                                </a:lnTo>
                                <a:lnTo>
                                  <a:pt x="53" y="28"/>
                                </a:lnTo>
                                <a:lnTo>
                                  <a:pt x="51" y="36"/>
                                </a:lnTo>
                                <a:lnTo>
                                  <a:pt x="46" y="45"/>
                                </a:lnTo>
                                <a:lnTo>
                                  <a:pt x="41" y="50"/>
                                </a:lnTo>
                                <a:lnTo>
                                  <a:pt x="3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B17E6" id="Grupo 174" o:spid="_x0000_s1026" style="position:absolute;margin-left:361.9pt;margin-top:2.45pt;width:2.65pt;height:2.65pt;z-index:251808256;mso-position-horizontal-relative:page" coordorigin="7238,49" coordsize="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">
                <v:shape id="Freeform 512" o:spid="_x0000_s1027" style="position:absolute;left:7238;top:49;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" path="m5,52l,45,5,40,8,36r2,-3l10,19r-7,l3,,22,r,28l20,36r-5,9l10,50,5,52xe" fillcolor="black" stroked="f">
                  <v:path arrowok="t" o:connecttype="custom" o:connectlocs="5,101;0,94;5,89;8,85;10,82;10,68;3,68;3,49;22,49;22,77;20,85;15,94;10,99;5,101" o:connectangles="0,0,0,0,0,0,0,0,0,0,0,0,0,0"/>
                </v:shape>
                <v:shape id="Freeform 513" o:spid="_x0000_s1028" style="position:absolute;left:7238;top:49;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" path="m36,52l32,45r4,-5l39,36r2,-3l41,19r-7,l34,,53,r,28l51,36r-5,9l41,50r-5,2xe" fillcolor="black" stroked="f">
                  <v:path arrowok="t" o:connecttype="custom" o:connectlocs="36,101;32,94;36,89;39,85;41,82;41,68;34,68;34,49;53,49;53,77;51,85;46,94;41,99;36,101" o:connectangles="0,0,0,0,0,0,0,0,0,0,0,0,0,0"/>
                </v:shape>
                <w10:wrap anchorx="page"/>
              </v:group>
            </w:pict>
          </mc:Fallback>
        </mc:AlternateContent>
      </w:r>
      <w:r w:rsidRPr="002E1C43">
        <w:rPr>
          <w:rFonts w:cs="Arial"/>
          <w:noProof/>
          <w:sz w:val="22"/>
          <w:szCs w:val="22"/>
        </w:rPr>
        <mc:AlternateContent>
          <mc:Choice Requires="wpg">
            <w:drawing>
              <wp:anchor distT="0" distB="0" distL="114300" distR="114300" simplePos="0" relativeHeight="251809280" behindDoc="0" locked="0" layoutInCell="1" allowOverlap="1" wp14:anchorId="7E02D0B0" wp14:editId="0F154CBE">
                <wp:simplePos x="0" y="0"/>
                <wp:positionH relativeFrom="page">
                  <wp:posOffset>4649470</wp:posOffset>
                </wp:positionH>
                <wp:positionV relativeFrom="paragraph">
                  <wp:posOffset>120650</wp:posOffset>
                </wp:positionV>
                <wp:extent cx="13970" cy="13970"/>
                <wp:effectExtent l="10795" t="1270" r="13335" b="3810"/>
                <wp:wrapNone/>
                <wp:docPr id="1358024683" name="Grupo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7322" y="190"/>
                          <a:chExt cx="22" cy="22"/>
                        </a:xfrm>
                      </wpg:grpSpPr>
                      <wps:wsp>
                        <wps:cNvPr id="1727084159" name="Freeform 515"/>
                        <wps:cNvSpPr>
                          <a:spLocks/>
                        </wps:cNvSpPr>
                        <wps:spPr bwMode="auto">
                          <a:xfrm>
                            <a:off x="7322" y="190"/>
                            <a:ext cx="22" cy="22"/>
                          </a:xfrm>
                          <a:custGeom>
                            <a:avLst/>
                            <a:gdLst>
                              <a:gd name="T0" fmla="+- 0 7322 7322"/>
                              <a:gd name="T1" fmla="*/ T0 w 22"/>
                              <a:gd name="T2" fmla="+- 0 201 190"/>
                              <a:gd name="T3" fmla="*/ 201 h 22"/>
                              <a:gd name="T4" fmla="+- 0 7344 7322"/>
                              <a:gd name="T5" fmla="*/ T4 w 22"/>
                              <a:gd name="T6" fmla="+- 0 201 190"/>
                              <a:gd name="T7" fmla="*/ 201 h 22"/>
                            </a:gdLst>
                            <a:ahLst/>
                            <a:cxnLst>
                              <a:cxn ang="0">
                                <a:pos x="T1" y="T3"/>
                              </a:cxn>
                              <a:cxn ang="0">
                                <a:pos x="T5" y="T7"/>
                              </a:cxn>
                            </a:cxnLst>
                            <a:rect l="0" t="0" r="r" b="b"/>
                            <a:pathLst>
                              <a:path w="22" h="22">
                                <a:moveTo>
                                  <a:pt x="0" y="11"/>
                                </a:moveTo>
                                <a:lnTo>
                                  <a:pt x="22"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DB67D" id="Grupo 173" o:spid="_x0000_s1026" style="position:absolute;margin-left:366.1pt;margin-top:9.5pt;width:1.1pt;height:1.1pt;z-index:251809280;mso-position-horizontal-relative:page" coordorigin="7322,190" coordsize="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">
                <v:shape id="Freeform 515" o:spid="_x0000_s1027" style="position:absolute;left:7322;top:19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" path="m,11r22,e" filled="f" strokeweight="1.18pt">
                  <v:path arrowok="t" o:connecttype="custom" o:connectlocs="0,201;22,201" o:connectangles="0,0"/>
                </v:shape>
                <w10:wrap anchorx="page"/>
              </v:group>
            </w:pict>
          </mc:Fallback>
        </mc:AlternateContent>
      </w:r>
    </w:p>
    <w:p w14:paraId="0F60C08C" w14:textId="77777777" w:rsidR="000875E4" w:rsidRPr="002E1C43" w:rsidRDefault="000875E4" w:rsidP="000875E4">
      <w:pPr>
        <w:rPr>
          <w:rFonts w:ascii="Arial" w:hAnsi="Arial" w:cs="Arial"/>
          <w:sz w:val="22"/>
          <w:szCs w:val="22"/>
        </w:rPr>
      </w:pPr>
    </w:p>
    <w:p w14:paraId="0DC778AE" w14:textId="77777777" w:rsidR="000875E4" w:rsidRPr="002E1C43" w:rsidRDefault="000875E4" w:rsidP="000875E4">
      <w:pPr>
        <w:pStyle w:val="Textoindependiente"/>
        <w:spacing w:before="189" w:line="242" w:lineRule="auto"/>
        <w:ind w:left="101" w:right="119"/>
        <w:jc w:val="both"/>
        <w:rPr>
          <w:rFonts w:cs="Arial"/>
          <w:sz w:val="22"/>
          <w:szCs w:val="22"/>
        </w:rPr>
      </w:pPr>
      <w:r w:rsidRPr="002E1C43">
        <w:rPr>
          <w:rFonts w:cs="Arial"/>
          <w:spacing w:val="-2"/>
          <w:w w:val="115"/>
          <w:sz w:val="22"/>
          <w:szCs w:val="22"/>
        </w:rPr>
        <w:t>2</w:t>
      </w:r>
      <w:r w:rsidRPr="002E1C43">
        <w:rPr>
          <w:rFonts w:cs="Arial"/>
          <w:spacing w:val="-1"/>
          <w:w w:val="115"/>
          <w:sz w:val="22"/>
          <w:szCs w:val="22"/>
        </w:rPr>
        <w:t>º</w:t>
      </w:r>
      <w:r w:rsidRPr="002E1C43">
        <w:rPr>
          <w:rFonts w:cs="Arial"/>
          <w:spacing w:val="-2"/>
          <w:w w:val="115"/>
          <w:sz w:val="22"/>
          <w:szCs w:val="22"/>
        </w:rPr>
        <w:t>.-</w:t>
      </w:r>
      <w:r w:rsidRPr="002E1C43">
        <w:rPr>
          <w:rFonts w:cs="Arial"/>
          <w:spacing w:val="-15"/>
          <w:w w:val="115"/>
          <w:sz w:val="22"/>
          <w:szCs w:val="22"/>
        </w:rPr>
        <w:t xml:space="preserve"> </w:t>
      </w:r>
      <w:r w:rsidRPr="002E1C43">
        <w:rPr>
          <w:rFonts w:cs="Arial"/>
          <w:w w:val="115"/>
          <w:sz w:val="22"/>
          <w:szCs w:val="22"/>
        </w:rPr>
        <w:t>Que</w:t>
      </w:r>
      <w:r w:rsidRPr="002E1C43">
        <w:rPr>
          <w:rFonts w:cs="Arial"/>
          <w:spacing w:val="-14"/>
          <w:w w:val="115"/>
          <w:sz w:val="22"/>
          <w:szCs w:val="22"/>
        </w:rPr>
        <w:t xml:space="preserve"> </w:t>
      </w:r>
      <w:r w:rsidRPr="002E1C43">
        <w:rPr>
          <w:rFonts w:cs="Arial"/>
          <w:w w:val="115"/>
          <w:sz w:val="22"/>
          <w:szCs w:val="22"/>
        </w:rPr>
        <w:t>en</w:t>
      </w:r>
      <w:r w:rsidRPr="002E1C43">
        <w:rPr>
          <w:rFonts w:cs="Arial"/>
          <w:spacing w:val="-13"/>
          <w:w w:val="115"/>
          <w:sz w:val="22"/>
          <w:szCs w:val="22"/>
        </w:rPr>
        <w:t xml:space="preserve"> </w:t>
      </w:r>
      <w:r w:rsidRPr="002E1C43">
        <w:rPr>
          <w:rFonts w:cs="Arial"/>
          <w:w w:val="115"/>
          <w:sz w:val="22"/>
          <w:szCs w:val="22"/>
        </w:rPr>
        <w:t>el</w:t>
      </w:r>
      <w:r w:rsidRPr="002E1C43">
        <w:rPr>
          <w:rFonts w:cs="Arial"/>
          <w:spacing w:val="-16"/>
          <w:w w:val="115"/>
          <w:sz w:val="22"/>
          <w:szCs w:val="22"/>
        </w:rPr>
        <w:t xml:space="preserve"> </w:t>
      </w:r>
      <w:r w:rsidRPr="002E1C43">
        <w:rPr>
          <w:rFonts w:cs="Arial"/>
          <w:spacing w:val="-2"/>
          <w:w w:val="115"/>
          <w:sz w:val="22"/>
          <w:szCs w:val="22"/>
        </w:rPr>
        <w:t>tr</w:t>
      </w:r>
      <w:r w:rsidRPr="002E1C43">
        <w:rPr>
          <w:rFonts w:cs="Arial"/>
          <w:spacing w:val="-1"/>
          <w:w w:val="115"/>
          <w:sz w:val="22"/>
          <w:szCs w:val="22"/>
        </w:rPr>
        <w:t>as</w:t>
      </w:r>
      <w:r w:rsidRPr="002E1C43">
        <w:rPr>
          <w:rFonts w:cs="Arial"/>
          <w:spacing w:val="-2"/>
          <w:w w:val="115"/>
          <w:sz w:val="22"/>
          <w:szCs w:val="22"/>
        </w:rPr>
        <w:t>l</w:t>
      </w:r>
      <w:r w:rsidRPr="002E1C43">
        <w:rPr>
          <w:rFonts w:cs="Arial"/>
          <w:spacing w:val="-1"/>
          <w:w w:val="115"/>
          <w:sz w:val="22"/>
          <w:szCs w:val="22"/>
        </w:rPr>
        <w:t>a</w:t>
      </w:r>
      <w:r w:rsidRPr="002E1C43">
        <w:rPr>
          <w:rFonts w:cs="Arial"/>
          <w:spacing w:val="-2"/>
          <w:w w:val="115"/>
          <w:sz w:val="22"/>
          <w:szCs w:val="22"/>
        </w:rPr>
        <w:t>do</w:t>
      </w:r>
      <w:r w:rsidRPr="002E1C43">
        <w:rPr>
          <w:rFonts w:cs="Arial"/>
          <w:spacing w:val="-11"/>
          <w:w w:val="115"/>
          <w:sz w:val="22"/>
          <w:szCs w:val="22"/>
        </w:rPr>
        <w:t xml:space="preserve"> </w:t>
      </w:r>
      <w:r w:rsidRPr="002E1C43">
        <w:rPr>
          <w:rFonts w:cs="Arial"/>
          <w:spacing w:val="-3"/>
          <w:w w:val="115"/>
          <w:sz w:val="22"/>
          <w:szCs w:val="22"/>
        </w:rPr>
        <w:t>d</w:t>
      </w:r>
      <w:r w:rsidRPr="002E1C43">
        <w:rPr>
          <w:rFonts w:cs="Arial"/>
          <w:spacing w:val="-2"/>
          <w:w w:val="115"/>
          <w:sz w:val="22"/>
          <w:szCs w:val="22"/>
        </w:rPr>
        <w:t>e</w:t>
      </w:r>
      <w:r w:rsidRPr="002E1C43">
        <w:rPr>
          <w:rFonts w:cs="Arial"/>
          <w:spacing w:val="-3"/>
          <w:w w:val="115"/>
          <w:sz w:val="22"/>
          <w:szCs w:val="22"/>
        </w:rPr>
        <w:t>l</w:t>
      </w:r>
      <w:r w:rsidRPr="002E1C43">
        <w:rPr>
          <w:rFonts w:cs="Arial"/>
          <w:spacing w:val="-15"/>
          <w:w w:val="115"/>
          <w:sz w:val="22"/>
          <w:szCs w:val="22"/>
        </w:rPr>
        <w:t xml:space="preserve"> </w:t>
      </w:r>
      <w:r w:rsidRPr="002E1C43">
        <w:rPr>
          <w:rFonts w:cs="Arial"/>
          <w:w w:val="115"/>
          <w:sz w:val="22"/>
          <w:szCs w:val="22"/>
        </w:rPr>
        <w:t>informe</w:t>
      </w:r>
      <w:r w:rsidRPr="002E1C43">
        <w:rPr>
          <w:rFonts w:cs="Arial"/>
          <w:spacing w:val="-13"/>
          <w:w w:val="115"/>
          <w:sz w:val="22"/>
          <w:szCs w:val="22"/>
        </w:rPr>
        <w:t xml:space="preserve"> </w:t>
      </w:r>
      <w:r w:rsidRPr="002E1C43">
        <w:rPr>
          <w:rFonts w:cs="Arial"/>
          <w:spacing w:val="-2"/>
          <w:w w:val="115"/>
          <w:sz w:val="22"/>
          <w:szCs w:val="22"/>
        </w:rPr>
        <w:t>se</w:t>
      </w:r>
      <w:r w:rsidRPr="002E1C43">
        <w:rPr>
          <w:rFonts w:cs="Arial"/>
          <w:spacing w:val="-13"/>
          <w:w w:val="115"/>
          <w:sz w:val="22"/>
          <w:szCs w:val="22"/>
        </w:rPr>
        <w:t xml:space="preserve"> </w:t>
      </w:r>
      <w:r w:rsidRPr="002E1C43">
        <w:rPr>
          <w:rFonts w:cs="Arial"/>
          <w:spacing w:val="-2"/>
          <w:w w:val="115"/>
          <w:sz w:val="22"/>
          <w:szCs w:val="22"/>
        </w:rPr>
        <w:t>otorg</w:t>
      </w:r>
      <w:r w:rsidRPr="002E1C43">
        <w:rPr>
          <w:rFonts w:cs="Arial"/>
          <w:spacing w:val="-1"/>
          <w:w w:val="115"/>
          <w:sz w:val="22"/>
          <w:szCs w:val="22"/>
        </w:rPr>
        <w:t>a</w:t>
      </w:r>
      <w:r w:rsidRPr="002E1C43">
        <w:rPr>
          <w:rFonts w:cs="Arial"/>
          <w:spacing w:val="-14"/>
          <w:w w:val="115"/>
          <w:sz w:val="22"/>
          <w:szCs w:val="22"/>
        </w:rPr>
        <w:t xml:space="preserve"> </w:t>
      </w:r>
      <w:r w:rsidRPr="002E1C43">
        <w:rPr>
          <w:rFonts w:cs="Arial"/>
          <w:w w:val="115"/>
          <w:sz w:val="22"/>
          <w:szCs w:val="22"/>
        </w:rPr>
        <w:t>la</w:t>
      </w:r>
      <w:r w:rsidRPr="002E1C43">
        <w:rPr>
          <w:rFonts w:cs="Arial"/>
          <w:spacing w:val="-12"/>
          <w:w w:val="115"/>
          <w:sz w:val="22"/>
          <w:szCs w:val="22"/>
        </w:rPr>
        <w:t xml:space="preserve"> </w:t>
      </w:r>
      <w:r w:rsidRPr="002E1C43">
        <w:rPr>
          <w:rFonts w:cs="Arial"/>
          <w:spacing w:val="-3"/>
          <w:w w:val="115"/>
          <w:sz w:val="22"/>
          <w:szCs w:val="22"/>
        </w:rPr>
        <w:t>po</w:t>
      </w:r>
      <w:r w:rsidRPr="002E1C43">
        <w:rPr>
          <w:rFonts w:cs="Arial"/>
          <w:spacing w:val="-2"/>
          <w:w w:val="115"/>
          <w:sz w:val="22"/>
          <w:szCs w:val="22"/>
        </w:rPr>
        <w:t>s</w:t>
      </w:r>
      <w:r w:rsidRPr="002E1C43">
        <w:rPr>
          <w:rFonts w:cs="Arial"/>
          <w:spacing w:val="-3"/>
          <w:w w:val="115"/>
          <w:sz w:val="22"/>
          <w:szCs w:val="22"/>
        </w:rPr>
        <w:t>ibilid</w:t>
      </w:r>
      <w:r w:rsidRPr="002E1C43">
        <w:rPr>
          <w:rFonts w:cs="Arial"/>
          <w:spacing w:val="-2"/>
          <w:w w:val="115"/>
          <w:sz w:val="22"/>
          <w:szCs w:val="22"/>
        </w:rPr>
        <w:t>a</w:t>
      </w:r>
      <w:r w:rsidRPr="002E1C43">
        <w:rPr>
          <w:rFonts w:cs="Arial"/>
          <w:spacing w:val="-3"/>
          <w:w w:val="115"/>
          <w:sz w:val="22"/>
          <w:szCs w:val="22"/>
        </w:rPr>
        <w:t>d</w:t>
      </w:r>
      <w:r w:rsidRPr="002E1C43">
        <w:rPr>
          <w:rFonts w:cs="Arial"/>
          <w:spacing w:val="-12"/>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12"/>
          <w:w w:val="115"/>
          <w:sz w:val="22"/>
          <w:szCs w:val="22"/>
        </w:rPr>
        <w:t xml:space="preserve"> </w:t>
      </w:r>
      <w:r w:rsidRPr="002E1C43">
        <w:rPr>
          <w:rFonts w:cs="Arial"/>
          <w:spacing w:val="-2"/>
          <w:w w:val="115"/>
          <w:sz w:val="22"/>
          <w:szCs w:val="22"/>
        </w:rPr>
        <w:t>formul</w:t>
      </w:r>
      <w:r w:rsidRPr="002E1C43">
        <w:rPr>
          <w:rFonts w:cs="Arial"/>
          <w:spacing w:val="-1"/>
          <w:w w:val="115"/>
          <w:sz w:val="22"/>
          <w:szCs w:val="22"/>
        </w:rPr>
        <w:t>a</w:t>
      </w:r>
      <w:r w:rsidRPr="002E1C43">
        <w:rPr>
          <w:rFonts w:cs="Arial"/>
          <w:spacing w:val="-2"/>
          <w:w w:val="115"/>
          <w:sz w:val="22"/>
          <w:szCs w:val="22"/>
        </w:rPr>
        <w:t>r</w:t>
      </w:r>
      <w:r w:rsidRPr="002E1C43">
        <w:rPr>
          <w:rFonts w:cs="Arial"/>
          <w:spacing w:val="-16"/>
          <w:w w:val="115"/>
          <w:sz w:val="22"/>
          <w:szCs w:val="22"/>
        </w:rPr>
        <w:t xml:space="preserve"> </w:t>
      </w:r>
      <w:r w:rsidRPr="002E1C43">
        <w:rPr>
          <w:rFonts w:cs="Arial"/>
          <w:w w:val="115"/>
          <w:sz w:val="22"/>
          <w:szCs w:val="22"/>
        </w:rPr>
        <w:t>las</w:t>
      </w:r>
      <w:r w:rsidRPr="002E1C43">
        <w:rPr>
          <w:rFonts w:cs="Arial"/>
          <w:spacing w:val="-13"/>
          <w:w w:val="115"/>
          <w:sz w:val="22"/>
          <w:szCs w:val="22"/>
        </w:rPr>
        <w:t xml:space="preserve"> </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w:t>
      </w:r>
      <w:r w:rsidRPr="002E1C43">
        <w:rPr>
          <w:rFonts w:cs="Arial"/>
          <w:spacing w:val="-2"/>
          <w:w w:val="115"/>
          <w:sz w:val="22"/>
          <w:szCs w:val="22"/>
        </w:rPr>
        <w:t>g</w:t>
      </w:r>
      <w:r w:rsidRPr="002E1C43">
        <w:rPr>
          <w:rFonts w:cs="Arial"/>
          <w:spacing w:val="-1"/>
          <w:w w:val="115"/>
          <w:sz w:val="22"/>
          <w:szCs w:val="22"/>
        </w:rPr>
        <w:t>ac</w:t>
      </w:r>
      <w:r w:rsidRPr="002E1C43">
        <w:rPr>
          <w:rFonts w:cs="Arial"/>
          <w:spacing w:val="-2"/>
          <w:w w:val="115"/>
          <w:sz w:val="22"/>
          <w:szCs w:val="22"/>
        </w:rPr>
        <w:t>ion</w:t>
      </w:r>
      <w:r w:rsidRPr="002E1C43">
        <w:rPr>
          <w:rFonts w:cs="Arial"/>
          <w:spacing w:val="-1"/>
          <w:w w:val="115"/>
          <w:sz w:val="22"/>
          <w:szCs w:val="22"/>
        </w:rPr>
        <w:t>es</w:t>
      </w:r>
      <w:r w:rsidRPr="002E1C43">
        <w:rPr>
          <w:rFonts w:cs="Arial"/>
          <w:spacing w:val="41"/>
          <w:w w:val="129"/>
          <w:sz w:val="22"/>
          <w:szCs w:val="22"/>
        </w:rPr>
        <w:t xml:space="preserve"> </w:t>
      </w:r>
      <w:r w:rsidRPr="002E1C43">
        <w:rPr>
          <w:rFonts w:cs="Arial"/>
          <w:spacing w:val="-2"/>
          <w:w w:val="115"/>
          <w:sz w:val="22"/>
          <w:szCs w:val="22"/>
        </w:rPr>
        <w:t>qu</w:t>
      </w:r>
      <w:r w:rsidRPr="002E1C43">
        <w:rPr>
          <w:rFonts w:cs="Arial"/>
          <w:spacing w:val="-1"/>
          <w:w w:val="115"/>
          <w:sz w:val="22"/>
          <w:szCs w:val="22"/>
        </w:rPr>
        <w:t>e</w:t>
      </w:r>
      <w:r w:rsidRPr="002E1C43">
        <w:rPr>
          <w:rFonts w:cs="Arial"/>
          <w:spacing w:val="11"/>
          <w:w w:val="115"/>
          <w:sz w:val="22"/>
          <w:szCs w:val="22"/>
        </w:rPr>
        <w:t xml:space="preserve"> </w:t>
      </w:r>
      <w:r w:rsidRPr="002E1C43">
        <w:rPr>
          <w:rFonts w:cs="Arial"/>
          <w:w w:val="115"/>
          <w:sz w:val="22"/>
          <w:szCs w:val="22"/>
        </w:rPr>
        <w:t>se</w:t>
      </w:r>
      <w:r w:rsidRPr="002E1C43">
        <w:rPr>
          <w:rFonts w:cs="Arial"/>
          <w:spacing w:val="10"/>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s</w:t>
      </w:r>
      <w:r w:rsidRPr="002E1C43">
        <w:rPr>
          <w:rFonts w:cs="Arial"/>
          <w:spacing w:val="-2"/>
          <w:w w:val="115"/>
          <w:sz w:val="22"/>
          <w:szCs w:val="22"/>
        </w:rPr>
        <w:t>id</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n</w:t>
      </w:r>
      <w:r w:rsidRPr="002E1C43">
        <w:rPr>
          <w:rFonts w:cs="Arial"/>
          <w:spacing w:val="10"/>
          <w:w w:val="115"/>
          <w:sz w:val="22"/>
          <w:szCs w:val="22"/>
        </w:rPr>
        <w:t xml:space="preserve"> </w:t>
      </w:r>
      <w:r w:rsidRPr="002E1C43">
        <w:rPr>
          <w:rFonts w:cs="Arial"/>
          <w:spacing w:val="-2"/>
          <w:w w:val="115"/>
          <w:sz w:val="22"/>
          <w:szCs w:val="22"/>
        </w:rPr>
        <w:t>oportun</w:t>
      </w:r>
      <w:r w:rsidRPr="002E1C43">
        <w:rPr>
          <w:rFonts w:cs="Arial"/>
          <w:spacing w:val="-1"/>
          <w:w w:val="115"/>
          <w:sz w:val="22"/>
          <w:szCs w:val="22"/>
        </w:rPr>
        <w:t>as</w:t>
      </w:r>
      <w:r w:rsidRPr="002E1C43">
        <w:rPr>
          <w:rFonts w:cs="Arial"/>
          <w:spacing w:val="-2"/>
          <w:w w:val="115"/>
          <w:sz w:val="22"/>
          <w:szCs w:val="22"/>
        </w:rPr>
        <w:t>,</w:t>
      </w:r>
      <w:r w:rsidRPr="002E1C43">
        <w:rPr>
          <w:rFonts w:cs="Arial"/>
          <w:spacing w:val="11"/>
          <w:w w:val="115"/>
          <w:sz w:val="22"/>
          <w:szCs w:val="22"/>
        </w:rPr>
        <w:t xml:space="preserve"> </w:t>
      </w:r>
      <w:r w:rsidRPr="002E1C43">
        <w:rPr>
          <w:rFonts w:cs="Arial"/>
          <w:spacing w:val="-2"/>
          <w:w w:val="115"/>
          <w:sz w:val="22"/>
          <w:szCs w:val="22"/>
        </w:rPr>
        <w:t>fin</w:t>
      </w:r>
      <w:r w:rsidRPr="002E1C43">
        <w:rPr>
          <w:rFonts w:cs="Arial"/>
          <w:spacing w:val="-1"/>
          <w:w w:val="115"/>
          <w:sz w:val="22"/>
          <w:szCs w:val="22"/>
        </w:rPr>
        <w:t>a</w:t>
      </w:r>
      <w:r w:rsidRPr="002E1C43">
        <w:rPr>
          <w:rFonts w:cs="Arial"/>
          <w:spacing w:val="-2"/>
          <w:w w:val="115"/>
          <w:sz w:val="22"/>
          <w:szCs w:val="22"/>
        </w:rPr>
        <w:t>li</w:t>
      </w:r>
      <w:r w:rsidRPr="002E1C43">
        <w:rPr>
          <w:rFonts w:cs="Arial"/>
          <w:spacing w:val="-1"/>
          <w:w w:val="115"/>
          <w:sz w:val="22"/>
          <w:szCs w:val="22"/>
        </w:rPr>
        <w:t>za</w:t>
      </w:r>
      <w:r w:rsidRPr="002E1C43">
        <w:rPr>
          <w:rFonts w:cs="Arial"/>
          <w:spacing w:val="-2"/>
          <w:w w:val="115"/>
          <w:sz w:val="22"/>
          <w:szCs w:val="22"/>
        </w:rPr>
        <w:t>ndo</w:t>
      </w:r>
      <w:r w:rsidRPr="002E1C43">
        <w:rPr>
          <w:rFonts w:cs="Arial"/>
          <w:spacing w:val="11"/>
          <w:w w:val="115"/>
          <w:sz w:val="22"/>
          <w:szCs w:val="22"/>
        </w:rPr>
        <w:t xml:space="preserve"> </w:t>
      </w:r>
      <w:r w:rsidRPr="002E1C43">
        <w:rPr>
          <w:rFonts w:cs="Arial"/>
          <w:w w:val="115"/>
          <w:sz w:val="22"/>
          <w:szCs w:val="22"/>
        </w:rPr>
        <w:t>el</w:t>
      </w:r>
      <w:r w:rsidRPr="002E1C43">
        <w:rPr>
          <w:rFonts w:cs="Arial"/>
          <w:spacing w:val="8"/>
          <w:w w:val="115"/>
          <w:sz w:val="22"/>
          <w:szCs w:val="22"/>
        </w:rPr>
        <w:t xml:space="preserve"> </w:t>
      </w:r>
      <w:r w:rsidRPr="002E1C43">
        <w:rPr>
          <w:rFonts w:cs="Arial"/>
          <w:spacing w:val="-2"/>
          <w:w w:val="115"/>
          <w:sz w:val="22"/>
          <w:szCs w:val="22"/>
        </w:rPr>
        <w:t>pl</w:t>
      </w:r>
      <w:r w:rsidRPr="002E1C43">
        <w:rPr>
          <w:rFonts w:cs="Arial"/>
          <w:spacing w:val="-1"/>
          <w:w w:val="115"/>
          <w:sz w:val="22"/>
          <w:szCs w:val="22"/>
        </w:rPr>
        <w:t>az</w:t>
      </w:r>
      <w:r w:rsidRPr="002E1C43">
        <w:rPr>
          <w:rFonts w:cs="Arial"/>
          <w:spacing w:val="-2"/>
          <w:w w:val="115"/>
          <w:sz w:val="22"/>
          <w:szCs w:val="22"/>
        </w:rPr>
        <w:t>o</w:t>
      </w:r>
      <w:r w:rsidRPr="002E1C43">
        <w:rPr>
          <w:rFonts w:cs="Arial"/>
          <w:spacing w:val="12"/>
          <w:w w:val="115"/>
          <w:sz w:val="22"/>
          <w:szCs w:val="22"/>
        </w:rPr>
        <w:t xml:space="preserve"> </w:t>
      </w:r>
      <w:r w:rsidRPr="002E1C43">
        <w:rPr>
          <w:rFonts w:cs="Arial"/>
          <w:spacing w:val="-1"/>
          <w:w w:val="115"/>
          <w:sz w:val="22"/>
          <w:szCs w:val="22"/>
        </w:rPr>
        <w:t>e</w:t>
      </w:r>
      <w:r w:rsidRPr="002E1C43">
        <w:rPr>
          <w:rFonts w:cs="Arial"/>
          <w:spacing w:val="-2"/>
          <w:w w:val="115"/>
          <w:sz w:val="22"/>
          <w:szCs w:val="22"/>
        </w:rPr>
        <w:t>l</w:t>
      </w:r>
      <w:r w:rsidRPr="002E1C43">
        <w:rPr>
          <w:rFonts w:cs="Arial"/>
          <w:spacing w:val="9"/>
          <w:w w:val="115"/>
          <w:sz w:val="22"/>
          <w:szCs w:val="22"/>
        </w:rPr>
        <w:t xml:space="preserve"> </w:t>
      </w:r>
      <w:r w:rsidRPr="002E1C43">
        <w:rPr>
          <w:rFonts w:cs="Arial"/>
          <w:spacing w:val="-2"/>
          <w:w w:val="115"/>
          <w:sz w:val="22"/>
          <w:szCs w:val="22"/>
        </w:rPr>
        <w:t>mi</w:t>
      </w:r>
      <w:r w:rsidRPr="002E1C43">
        <w:rPr>
          <w:rFonts w:cs="Arial"/>
          <w:spacing w:val="-1"/>
          <w:w w:val="115"/>
          <w:sz w:val="22"/>
          <w:szCs w:val="22"/>
        </w:rPr>
        <w:t>s</w:t>
      </w:r>
      <w:r w:rsidRPr="002E1C43">
        <w:rPr>
          <w:rFonts w:cs="Arial"/>
          <w:spacing w:val="-2"/>
          <w:w w:val="115"/>
          <w:sz w:val="22"/>
          <w:szCs w:val="22"/>
        </w:rPr>
        <w:t>mo</w:t>
      </w:r>
      <w:r w:rsidRPr="002E1C43">
        <w:rPr>
          <w:rFonts w:cs="Arial"/>
          <w:spacing w:val="8"/>
          <w:w w:val="115"/>
          <w:sz w:val="22"/>
          <w:szCs w:val="22"/>
        </w:rPr>
        <w:t xml:space="preserve"> </w:t>
      </w:r>
      <w:r w:rsidRPr="002E1C43">
        <w:rPr>
          <w:rFonts w:cs="Arial"/>
          <w:w w:val="115"/>
          <w:sz w:val="22"/>
          <w:szCs w:val="22"/>
        </w:rPr>
        <w:t>día</w:t>
      </w:r>
      <w:r w:rsidRPr="002E1C43">
        <w:rPr>
          <w:rFonts w:cs="Arial"/>
          <w:spacing w:val="11"/>
          <w:w w:val="115"/>
          <w:sz w:val="22"/>
          <w:szCs w:val="22"/>
        </w:rPr>
        <w:t xml:space="preserve"> </w:t>
      </w:r>
      <w:r w:rsidRPr="002E1C43">
        <w:rPr>
          <w:rFonts w:cs="Arial"/>
          <w:w w:val="115"/>
          <w:sz w:val="22"/>
          <w:szCs w:val="22"/>
        </w:rPr>
        <w:t>20</w:t>
      </w:r>
      <w:r w:rsidRPr="002E1C43">
        <w:rPr>
          <w:rFonts w:cs="Arial"/>
          <w:spacing w:val="10"/>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8"/>
          <w:w w:val="115"/>
          <w:sz w:val="22"/>
          <w:szCs w:val="22"/>
        </w:rPr>
        <w:t xml:space="preserve"> </w:t>
      </w:r>
      <w:r w:rsidRPr="002E1C43">
        <w:rPr>
          <w:rFonts w:cs="Arial"/>
          <w:spacing w:val="-2"/>
          <w:w w:val="115"/>
          <w:sz w:val="22"/>
          <w:szCs w:val="22"/>
        </w:rPr>
        <w:t>novi</w:t>
      </w:r>
      <w:r w:rsidRPr="002E1C43">
        <w:rPr>
          <w:rFonts w:cs="Arial"/>
          <w:spacing w:val="-1"/>
          <w:w w:val="115"/>
          <w:sz w:val="22"/>
          <w:szCs w:val="22"/>
        </w:rPr>
        <w:t>e</w:t>
      </w:r>
      <w:r w:rsidRPr="002E1C43">
        <w:rPr>
          <w:rFonts w:cs="Arial"/>
          <w:spacing w:val="-2"/>
          <w:w w:val="115"/>
          <w:sz w:val="22"/>
          <w:szCs w:val="22"/>
        </w:rPr>
        <w:t>mbr</w:t>
      </w:r>
      <w:r w:rsidRPr="002E1C43">
        <w:rPr>
          <w:rFonts w:cs="Arial"/>
          <w:spacing w:val="-1"/>
          <w:w w:val="115"/>
          <w:sz w:val="22"/>
          <w:szCs w:val="22"/>
        </w:rPr>
        <w:t>e</w:t>
      </w:r>
      <w:r w:rsidRPr="002E1C43">
        <w:rPr>
          <w:rFonts w:cs="Arial"/>
          <w:spacing w:val="9"/>
          <w:w w:val="115"/>
          <w:sz w:val="22"/>
          <w:szCs w:val="22"/>
        </w:rPr>
        <w:t xml:space="preserve"> </w:t>
      </w:r>
      <w:r w:rsidRPr="002E1C43">
        <w:rPr>
          <w:rFonts w:cs="Arial"/>
          <w:w w:val="115"/>
          <w:sz w:val="22"/>
          <w:szCs w:val="22"/>
        </w:rPr>
        <w:t>de</w:t>
      </w:r>
      <w:r w:rsidRPr="002E1C43">
        <w:rPr>
          <w:rFonts w:cs="Arial"/>
          <w:spacing w:val="23"/>
          <w:w w:val="125"/>
          <w:sz w:val="22"/>
          <w:szCs w:val="22"/>
        </w:rPr>
        <w:t xml:space="preserve"> </w:t>
      </w:r>
      <w:r w:rsidRPr="002E1C43">
        <w:rPr>
          <w:rFonts w:cs="Arial"/>
          <w:spacing w:val="-2"/>
          <w:w w:val="115"/>
          <w:sz w:val="22"/>
          <w:szCs w:val="22"/>
        </w:rPr>
        <w:t>2024;</w:t>
      </w:r>
      <w:r w:rsidRPr="002E1C43">
        <w:rPr>
          <w:rFonts w:cs="Arial"/>
          <w:spacing w:val="-7"/>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10"/>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c</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to</w:t>
      </w:r>
      <w:r w:rsidRPr="002E1C43">
        <w:rPr>
          <w:rFonts w:cs="Arial"/>
          <w:spacing w:val="-11"/>
          <w:w w:val="115"/>
          <w:sz w:val="22"/>
          <w:szCs w:val="22"/>
        </w:rPr>
        <w:t xml:space="preserve"> </w:t>
      </w:r>
      <w:r w:rsidRPr="002E1C43">
        <w:rPr>
          <w:rFonts w:cs="Arial"/>
          <w:w w:val="115"/>
          <w:sz w:val="22"/>
          <w:szCs w:val="22"/>
        </w:rPr>
        <w:t>se</w:t>
      </w:r>
      <w:r w:rsidRPr="002E1C43">
        <w:rPr>
          <w:rFonts w:cs="Arial"/>
          <w:spacing w:val="-11"/>
          <w:w w:val="115"/>
          <w:sz w:val="22"/>
          <w:szCs w:val="22"/>
        </w:rPr>
        <w:t xml:space="preserve"> </w:t>
      </w:r>
      <w:r w:rsidRPr="002E1C43">
        <w:rPr>
          <w:rFonts w:cs="Arial"/>
          <w:spacing w:val="-2"/>
          <w:w w:val="115"/>
          <w:sz w:val="22"/>
          <w:szCs w:val="22"/>
        </w:rPr>
        <w:t>di</w:t>
      </w:r>
      <w:r w:rsidRPr="002E1C43">
        <w:rPr>
          <w:rFonts w:cs="Arial"/>
          <w:spacing w:val="-1"/>
          <w:w w:val="115"/>
          <w:sz w:val="22"/>
          <w:szCs w:val="22"/>
        </w:rPr>
        <w:t>s</w:t>
      </w:r>
      <w:r w:rsidRPr="002E1C43">
        <w:rPr>
          <w:rFonts w:cs="Arial"/>
          <w:spacing w:val="-2"/>
          <w:w w:val="115"/>
          <w:sz w:val="22"/>
          <w:szCs w:val="22"/>
        </w:rPr>
        <w:t>pon</w:t>
      </w:r>
      <w:r w:rsidRPr="002E1C43">
        <w:rPr>
          <w:rFonts w:cs="Arial"/>
          <w:spacing w:val="-1"/>
          <w:w w:val="115"/>
          <w:sz w:val="22"/>
          <w:szCs w:val="22"/>
        </w:rPr>
        <w:t>e</w:t>
      </w:r>
    </w:p>
    <w:p w14:paraId="386D5911" w14:textId="77777777" w:rsidR="000875E4" w:rsidRPr="002E1C43" w:rsidRDefault="000875E4" w:rsidP="000875E4">
      <w:pPr>
        <w:rPr>
          <w:rFonts w:ascii="Arial" w:hAnsi="Arial" w:cs="Arial"/>
          <w:sz w:val="22"/>
          <w:szCs w:val="22"/>
        </w:rPr>
      </w:pPr>
    </w:p>
    <w:p w14:paraId="55FEC14F" w14:textId="77777777" w:rsidR="000875E4" w:rsidRPr="002E1C43" w:rsidRDefault="000875E4" w:rsidP="000875E4">
      <w:pPr>
        <w:pStyle w:val="Textoindependiente"/>
        <w:spacing w:before="141"/>
        <w:ind w:left="809" w:right="114"/>
        <w:jc w:val="both"/>
        <w:rPr>
          <w:rFonts w:cs="Arial"/>
          <w:sz w:val="22"/>
          <w:szCs w:val="22"/>
        </w:rPr>
      </w:pPr>
      <w:r w:rsidRPr="002E1C43">
        <w:rPr>
          <w:rFonts w:cs="Arial"/>
          <w:spacing w:val="-2"/>
          <w:w w:val="110"/>
          <w:sz w:val="22"/>
          <w:szCs w:val="22"/>
        </w:rPr>
        <w:t>D</w:t>
      </w:r>
      <w:r w:rsidRPr="002E1C43">
        <w:rPr>
          <w:rFonts w:cs="Arial"/>
          <w:spacing w:val="-1"/>
          <w:w w:val="110"/>
          <w:sz w:val="22"/>
          <w:szCs w:val="22"/>
        </w:rPr>
        <w:t>a</w:t>
      </w:r>
      <w:r w:rsidRPr="002E1C43">
        <w:rPr>
          <w:rFonts w:cs="Arial"/>
          <w:spacing w:val="-2"/>
          <w:w w:val="110"/>
          <w:sz w:val="22"/>
          <w:szCs w:val="22"/>
        </w:rPr>
        <w:t>r</w:t>
      </w:r>
      <w:r w:rsidRPr="002E1C43">
        <w:rPr>
          <w:rFonts w:cs="Arial"/>
          <w:spacing w:val="57"/>
          <w:w w:val="110"/>
          <w:sz w:val="22"/>
          <w:szCs w:val="22"/>
        </w:rPr>
        <w:t xml:space="preserve"> </w:t>
      </w:r>
      <w:r w:rsidRPr="002E1C43">
        <w:rPr>
          <w:rFonts w:cs="Arial"/>
          <w:spacing w:val="-2"/>
          <w:w w:val="110"/>
          <w:sz w:val="22"/>
          <w:szCs w:val="22"/>
        </w:rPr>
        <w:t>tr</w:t>
      </w:r>
      <w:r w:rsidRPr="002E1C43">
        <w:rPr>
          <w:rFonts w:cs="Arial"/>
          <w:spacing w:val="-1"/>
          <w:w w:val="110"/>
          <w:sz w:val="22"/>
          <w:szCs w:val="22"/>
        </w:rPr>
        <w:t>as</w:t>
      </w:r>
      <w:r w:rsidRPr="002E1C43">
        <w:rPr>
          <w:rFonts w:cs="Arial"/>
          <w:spacing w:val="-2"/>
          <w:w w:val="110"/>
          <w:sz w:val="22"/>
          <w:szCs w:val="22"/>
        </w:rPr>
        <w:t>l</w:t>
      </w:r>
      <w:r w:rsidRPr="002E1C43">
        <w:rPr>
          <w:rFonts w:cs="Arial"/>
          <w:spacing w:val="-1"/>
          <w:w w:val="110"/>
          <w:sz w:val="22"/>
          <w:szCs w:val="22"/>
        </w:rPr>
        <w:t>ado</w:t>
      </w:r>
      <w:r w:rsidRPr="002E1C43">
        <w:rPr>
          <w:rFonts w:cs="Arial"/>
          <w:spacing w:val="58"/>
          <w:w w:val="110"/>
          <w:sz w:val="22"/>
          <w:szCs w:val="22"/>
        </w:rPr>
        <w:t xml:space="preserve"> </w:t>
      </w:r>
      <w:r w:rsidRPr="002E1C43">
        <w:rPr>
          <w:rFonts w:cs="Arial"/>
          <w:w w:val="110"/>
          <w:sz w:val="22"/>
          <w:szCs w:val="22"/>
        </w:rPr>
        <w:t>de</w:t>
      </w:r>
      <w:r w:rsidRPr="002E1C43">
        <w:rPr>
          <w:rFonts w:cs="Arial"/>
          <w:spacing w:val="58"/>
          <w:w w:val="110"/>
          <w:sz w:val="22"/>
          <w:szCs w:val="22"/>
        </w:rPr>
        <w:t xml:space="preserve"> </w:t>
      </w:r>
      <w:r w:rsidRPr="002E1C43">
        <w:rPr>
          <w:rFonts w:cs="Arial"/>
          <w:spacing w:val="-1"/>
          <w:w w:val="110"/>
          <w:sz w:val="22"/>
          <w:szCs w:val="22"/>
        </w:rPr>
        <w:t>d</w:t>
      </w:r>
      <w:r w:rsidRPr="002E1C43">
        <w:rPr>
          <w:rFonts w:cs="Arial"/>
          <w:spacing w:val="-2"/>
          <w:w w:val="110"/>
          <w:sz w:val="22"/>
          <w:szCs w:val="22"/>
        </w:rPr>
        <w:t>i</w:t>
      </w:r>
      <w:r w:rsidRPr="002E1C43">
        <w:rPr>
          <w:rFonts w:cs="Arial"/>
          <w:spacing w:val="-1"/>
          <w:w w:val="110"/>
          <w:sz w:val="22"/>
          <w:szCs w:val="22"/>
        </w:rPr>
        <w:t>cho</w:t>
      </w:r>
      <w:r w:rsidRPr="002E1C43">
        <w:rPr>
          <w:rFonts w:cs="Arial"/>
          <w:spacing w:val="57"/>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59"/>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vi</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ona</w:t>
      </w:r>
      <w:r w:rsidRPr="002E1C43">
        <w:rPr>
          <w:rFonts w:cs="Arial"/>
          <w:spacing w:val="-2"/>
          <w:w w:val="110"/>
          <w:sz w:val="22"/>
          <w:szCs w:val="22"/>
        </w:rPr>
        <w:t>l</w:t>
      </w:r>
      <w:r w:rsidRPr="002E1C43">
        <w:rPr>
          <w:rFonts w:cs="Arial"/>
          <w:spacing w:val="58"/>
          <w:w w:val="110"/>
          <w:sz w:val="22"/>
          <w:szCs w:val="22"/>
        </w:rPr>
        <w:t xml:space="preserve"> </w:t>
      </w:r>
      <w:r w:rsidRPr="002E1C43">
        <w:rPr>
          <w:rFonts w:cs="Arial"/>
          <w:w w:val="110"/>
          <w:sz w:val="22"/>
          <w:szCs w:val="22"/>
        </w:rPr>
        <w:t>al</w:t>
      </w:r>
      <w:r w:rsidRPr="002E1C43">
        <w:rPr>
          <w:rFonts w:cs="Arial"/>
          <w:spacing w:val="56"/>
          <w:w w:val="110"/>
          <w:sz w:val="22"/>
          <w:szCs w:val="22"/>
        </w:rPr>
        <w:t xml:space="preserve"> </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gan</w:t>
      </w:r>
      <w:r w:rsidRPr="002E1C43">
        <w:rPr>
          <w:rFonts w:cs="Arial"/>
          <w:spacing w:val="-2"/>
          <w:w w:val="110"/>
          <w:sz w:val="22"/>
          <w:szCs w:val="22"/>
        </w:rPr>
        <w:t>i</w:t>
      </w:r>
      <w:r w:rsidRPr="002E1C43">
        <w:rPr>
          <w:rFonts w:cs="Arial"/>
          <w:spacing w:val="-1"/>
          <w:w w:val="110"/>
          <w:sz w:val="22"/>
          <w:szCs w:val="22"/>
        </w:rPr>
        <w:t>s</w:t>
      </w:r>
      <w:r w:rsidRPr="002E1C43">
        <w:rPr>
          <w:rFonts w:cs="Arial"/>
          <w:spacing w:val="-2"/>
          <w:w w:val="110"/>
          <w:sz w:val="22"/>
          <w:szCs w:val="22"/>
        </w:rPr>
        <w:t>m</w:t>
      </w:r>
      <w:r w:rsidRPr="002E1C43">
        <w:rPr>
          <w:rFonts w:cs="Arial"/>
          <w:spacing w:val="-1"/>
          <w:w w:val="110"/>
          <w:sz w:val="22"/>
          <w:szCs w:val="22"/>
        </w:rPr>
        <w:t>o</w:t>
      </w:r>
      <w:r w:rsidRPr="002E1C43">
        <w:rPr>
          <w:rFonts w:cs="Arial"/>
          <w:spacing w:val="58"/>
          <w:w w:val="110"/>
          <w:sz w:val="22"/>
          <w:szCs w:val="22"/>
        </w:rPr>
        <w:t xml:space="preserve"> </w:t>
      </w:r>
      <w:proofErr w:type="spellStart"/>
      <w:r w:rsidRPr="002E1C43">
        <w:rPr>
          <w:rFonts w:cs="Arial"/>
          <w:spacing w:val="-2"/>
          <w:w w:val="110"/>
          <w:sz w:val="22"/>
          <w:szCs w:val="22"/>
        </w:rPr>
        <w:t>fi</w:t>
      </w:r>
      <w:r w:rsidRPr="002E1C43">
        <w:rPr>
          <w:rFonts w:cs="Arial"/>
          <w:spacing w:val="-1"/>
          <w:w w:val="110"/>
          <w:sz w:val="22"/>
          <w:szCs w:val="22"/>
        </w:rPr>
        <w:t>sca</w:t>
      </w:r>
      <w:r w:rsidRPr="002E1C43">
        <w:rPr>
          <w:rFonts w:cs="Arial"/>
          <w:spacing w:val="-2"/>
          <w:w w:val="110"/>
          <w:sz w:val="22"/>
          <w:szCs w:val="22"/>
        </w:rPr>
        <w:t>li</w:t>
      </w:r>
      <w:r w:rsidRPr="002E1C43">
        <w:rPr>
          <w:rFonts w:cs="Arial"/>
          <w:spacing w:val="-1"/>
          <w:w w:val="110"/>
          <w:sz w:val="22"/>
          <w:szCs w:val="22"/>
        </w:rPr>
        <w:t>zado</w:t>
      </w:r>
      <w:proofErr w:type="spellEnd"/>
      <w:r w:rsidRPr="002E1C43">
        <w:rPr>
          <w:rFonts w:cs="Arial"/>
          <w:spacing w:val="55"/>
          <w:w w:val="110"/>
          <w:sz w:val="22"/>
          <w:szCs w:val="22"/>
        </w:rPr>
        <w:t xml:space="preserve"> </w:t>
      </w:r>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a</w:t>
      </w:r>
      <w:r w:rsidRPr="002E1C43">
        <w:rPr>
          <w:rFonts w:cs="Arial"/>
          <w:spacing w:val="58"/>
          <w:w w:val="110"/>
          <w:sz w:val="22"/>
          <w:szCs w:val="22"/>
        </w:rPr>
        <w:t xml:space="preserve"> </w:t>
      </w:r>
      <w:r w:rsidRPr="002E1C43">
        <w:rPr>
          <w:rFonts w:cs="Arial"/>
          <w:w w:val="110"/>
          <w:sz w:val="22"/>
          <w:szCs w:val="22"/>
        </w:rPr>
        <w:t>su</w:t>
      </w:r>
      <w:r w:rsidRPr="002E1C43">
        <w:rPr>
          <w:rFonts w:cs="Arial"/>
          <w:spacing w:val="49"/>
          <w:w w:val="111"/>
          <w:sz w:val="22"/>
          <w:szCs w:val="22"/>
        </w:rPr>
        <w:t xml:space="preserve"> </w:t>
      </w:r>
      <w:r w:rsidRPr="002E1C43">
        <w:rPr>
          <w:rFonts w:cs="Arial"/>
          <w:spacing w:val="-1"/>
          <w:w w:val="110"/>
          <w:sz w:val="22"/>
          <w:szCs w:val="22"/>
        </w:rPr>
        <w:t>e</w:t>
      </w:r>
      <w:r w:rsidRPr="002E1C43">
        <w:rPr>
          <w:rFonts w:cs="Arial"/>
          <w:spacing w:val="-2"/>
          <w:w w:val="110"/>
          <w:sz w:val="22"/>
          <w:szCs w:val="22"/>
        </w:rPr>
        <w:t>x</w:t>
      </w:r>
      <w:r w:rsidRPr="002E1C43">
        <w:rPr>
          <w:rFonts w:cs="Arial"/>
          <w:spacing w:val="-1"/>
          <w:w w:val="110"/>
          <w:sz w:val="22"/>
          <w:szCs w:val="22"/>
        </w:rPr>
        <w:t>a</w:t>
      </w:r>
      <w:r w:rsidRPr="002E1C43">
        <w:rPr>
          <w:rFonts w:cs="Arial"/>
          <w:spacing w:val="-2"/>
          <w:w w:val="110"/>
          <w:sz w:val="22"/>
          <w:szCs w:val="22"/>
        </w:rPr>
        <w:t>m</w:t>
      </w:r>
      <w:r w:rsidRPr="002E1C43">
        <w:rPr>
          <w:rFonts w:cs="Arial"/>
          <w:spacing w:val="-1"/>
          <w:w w:val="110"/>
          <w:sz w:val="22"/>
          <w:szCs w:val="22"/>
        </w:rPr>
        <w:t>en</w:t>
      </w:r>
      <w:r w:rsidRPr="002E1C43">
        <w:rPr>
          <w:rFonts w:cs="Arial"/>
          <w:spacing w:val="35"/>
          <w:w w:val="110"/>
          <w:sz w:val="22"/>
          <w:szCs w:val="22"/>
        </w:rPr>
        <w:t xml:space="preserve"> </w:t>
      </w:r>
      <w:r w:rsidRPr="002E1C43">
        <w:rPr>
          <w:rFonts w:cs="Arial"/>
          <w:spacing w:val="-3"/>
          <w:w w:val="110"/>
          <w:sz w:val="22"/>
          <w:szCs w:val="22"/>
        </w:rPr>
        <w:t>y</w:t>
      </w:r>
      <w:r w:rsidRPr="002E1C43">
        <w:rPr>
          <w:rFonts w:cs="Arial"/>
          <w:spacing w:val="-2"/>
          <w:w w:val="110"/>
          <w:sz w:val="22"/>
          <w:szCs w:val="22"/>
        </w:rPr>
        <w:t>,</w:t>
      </w:r>
      <w:r w:rsidRPr="002E1C43">
        <w:rPr>
          <w:rFonts w:cs="Arial"/>
          <w:spacing w:val="39"/>
          <w:w w:val="110"/>
          <w:sz w:val="22"/>
          <w:szCs w:val="22"/>
        </w:rPr>
        <w:t xml:space="preserve"> </w:t>
      </w:r>
      <w:r w:rsidRPr="002E1C43">
        <w:rPr>
          <w:rFonts w:cs="Arial"/>
          <w:spacing w:val="-1"/>
          <w:w w:val="110"/>
          <w:sz w:val="22"/>
          <w:szCs w:val="22"/>
        </w:rPr>
        <w:t>en</w:t>
      </w:r>
      <w:r w:rsidRPr="002E1C43">
        <w:rPr>
          <w:rFonts w:cs="Arial"/>
          <w:spacing w:val="32"/>
          <w:w w:val="110"/>
          <w:sz w:val="22"/>
          <w:szCs w:val="22"/>
        </w:rPr>
        <w:t xml:space="preserve"> </w:t>
      </w:r>
      <w:r w:rsidRPr="002E1C43">
        <w:rPr>
          <w:rFonts w:cs="Arial"/>
          <w:w w:val="110"/>
          <w:sz w:val="22"/>
          <w:szCs w:val="22"/>
        </w:rPr>
        <w:t>su</w:t>
      </w:r>
      <w:r w:rsidRPr="002E1C43">
        <w:rPr>
          <w:rFonts w:cs="Arial"/>
          <w:spacing w:val="33"/>
          <w:w w:val="110"/>
          <w:sz w:val="22"/>
          <w:szCs w:val="22"/>
        </w:rPr>
        <w:t xml:space="preserve"> </w:t>
      </w:r>
      <w:r w:rsidRPr="002E1C43">
        <w:rPr>
          <w:rFonts w:cs="Arial"/>
          <w:spacing w:val="-1"/>
          <w:w w:val="110"/>
          <w:sz w:val="22"/>
          <w:szCs w:val="22"/>
        </w:rPr>
        <w:t>caso,</w:t>
      </w:r>
      <w:r w:rsidRPr="002E1C43">
        <w:rPr>
          <w:rFonts w:cs="Arial"/>
          <w:spacing w:val="33"/>
          <w:w w:val="110"/>
          <w:sz w:val="22"/>
          <w:szCs w:val="22"/>
        </w:rPr>
        <w:t xml:space="preserve"> </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u</w:t>
      </w:r>
      <w:r w:rsidRPr="002E1C43">
        <w:rPr>
          <w:rFonts w:cs="Arial"/>
          <w:spacing w:val="-2"/>
          <w:w w:val="110"/>
          <w:sz w:val="22"/>
          <w:szCs w:val="22"/>
        </w:rPr>
        <w:t>l</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36"/>
          <w:w w:val="110"/>
          <w:sz w:val="22"/>
          <w:szCs w:val="22"/>
        </w:rPr>
        <w:t xml:space="preserve"> </w:t>
      </w:r>
      <w:r w:rsidRPr="002E1C43">
        <w:rPr>
          <w:rFonts w:cs="Arial"/>
          <w:spacing w:val="-1"/>
          <w:w w:val="110"/>
          <w:sz w:val="22"/>
          <w:szCs w:val="22"/>
        </w:rPr>
        <w:t>de</w:t>
      </w:r>
      <w:r w:rsidRPr="002E1C43">
        <w:rPr>
          <w:rFonts w:cs="Arial"/>
          <w:spacing w:val="35"/>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egac</w:t>
      </w:r>
      <w:r w:rsidRPr="002E1C43">
        <w:rPr>
          <w:rFonts w:cs="Arial"/>
          <w:spacing w:val="-2"/>
          <w:w w:val="110"/>
          <w:sz w:val="22"/>
          <w:szCs w:val="22"/>
        </w:rPr>
        <w:t>i</w:t>
      </w:r>
      <w:r w:rsidRPr="002E1C43">
        <w:rPr>
          <w:rFonts w:cs="Arial"/>
          <w:spacing w:val="-1"/>
          <w:w w:val="110"/>
          <w:sz w:val="22"/>
          <w:szCs w:val="22"/>
        </w:rPr>
        <w:t>ones</w:t>
      </w:r>
      <w:r w:rsidRPr="002E1C43">
        <w:rPr>
          <w:rFonts w:cs="Arial"/>
          <w:spacing w:val="35"/>
          <w:w w:val="110"/>
          <w:sz w:val="22"/>
          <w:szCs w:val="22"/>
        </w:rPr>
        <w:t xml:space="preserve"> </w:t>
      </w:r>
      <w:r w:rsidRPr="002E1C43">
        <w:rPr>
          <w:rFonts w:cs="Arial"/>
          <w:w w:val="110"/>
          <w:sz w:val="22"/>
          <w:szCs w:val="22"/>
        </w:rPr>
        <w:t>hasta</w:t>
      </w:r>
      <w:r w:rsidRPr="002E1C43">
        <w:rPr>
          <w:rFonts w:cs="Arial"/>
          <w:spacing w:val="32"/>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36"/>
          <w:w w:val="110"/>
          <w:sz w:val="22"/>
          <w:szCs w:val="22"/>
        </w:rPr>
        <w:t xml:space="preserve"> </w:t>
      </w:r>
      <w:r w:rsidRPr="002E1C43">
        <w:rPr>
          <w:rFonts w:cs="Arial"/>
          <w:w w:val="110"/>
          <w:sz w:val="22"/>
          <w:szCs w:val="22"/>
        </w:rPr>
        <w:t>día</w:t>
      </w:r>
      <w:r w:rsidRPr="002E1C43">
        <w:rPr>
          <w:rFonts w:cs="Arial"/>
          <w:spacing w:val="34"/>
          <w:w w:val="110"/>
          <w:sz w:val="22"/>
          <w:szCs w:val="22"/>
        </w:rPr>
        <w:t xml:space="preserve"> </w:t>
      </w:r>
      <w:r w:rsidRPr="002E1C43">
        <w:rPr>
          <w:rFonts w:cs="Arial"/>
          <w:spacing w:val="1"/>
          <w:w w:val="110"/>
          <w:sz w:val="22"/>
          <w:szCs w:val="22"/>
        </w:rPr>
        <w:t>26</w:t>
      </w:r>
      <w:r w:rsidRPr="002E1C43">
        <w:rPr>
          <w:rFonts w:cs="Arial"/>
          <w:spacing w:val="32"/>
          <w:w w:val="110"/>
          <w:sz w:val="22"/>
          <w:szCs w:val="22"/>
        </w:rPr>
        <w:t xml:space="preserve"> </w:t>
      </w:r>
      <w:r w:rsidRPr="002E1C43">
        <w:rPr>
          <w:rFonts w:cs="Arial"/>
          <w:w w:val="110"/>
          <w:sz w:val="22"/>
          <w:szCs w:val="22"/>
        </w:rPr>
        <w:t>de</w:t>
      </w:r>
      <w:r w:rsidRPr="002E1C43">
        <w:rPr>
          <w:rFonts w:cs="Arial"/>
          <w:spacing w:val="33"/>
          <w:w w:val="110"/>
          <w:sz w:val="22"/>
          <w:szCs w:val="22"/>
        </w:rPr>
        <w:t xml:space="preserve"> </w:t>
      </w:r>
      <w:r w:rsidRPr="002E1C43">
        <w:rPr>
          <w:rFonts w:cs="Arial"/>
          <w:spacing w:val="-2"/>
          <w:w w:val="110"/>
          <w:sz w:val="22"/>
          <w:szCs w:val="22"/>
        </w:rPr>
        <w:t>f</w:t>
      </w:r>
      <w:r w:rsidRPr="002E1C43">
        <w:rPr>
          <w:rFonts w:cs="Arial"/>
          <w:spacing w:val="-1"/>
          <w:w w:val="110"/>
          <w:sz w:val="22"/>
          <w:szCs w:val="22"/>
        </w:rPr>
        <w:t>eb</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o</w:t>
      </w:r>
      <w:r w:rsidRPr="002E1C43">
        <w:rPr>
          <w:rFonts w:cs="Arial"/>
          <w:spacing w:val="33"/>
          <w:w w:val="111"/>
          <w:sz w:val="22"/>
          <w:szCs w:val="22"/>
        </w:rPr>
        <w:t xml:space="preserve"> </w:t>
      </w:r>
      <w:r w:rsidRPr="002E1C43">
        <w:rPr>
          <w:rFonts w:cs="Arial"/>
          <w:spacing w:val="-2"/>
          <w:w w:val="110"/>
          <w:sz w:val="22"/>
          <w:szCs w:val="22"/>
        </w:rPr>
        <w:t>i</w:t>
      </w:r>
      <w:r w:rsidRPr="002E1C43">
        <w:rPr>
          <w:rFonts w:cs="Arial"/>
          <w:spacing w:val="-1"/>
          <w:w w:val="110"/>
          <w:sz w:val="22"/>
          <w:szCs w:val="22"/>
        </w:rPr>
        <w:t>nc</w:t>
      </w:r>
      <w:r w:rsidRPr="002E1C43">
        <w:rPr>
          <w:rFonts w:cs="Arial"/>
          <w:spacing w:val="-2"/>
          <w:w w:val="110"/>
          <w:sz w:val="22"/>
          <w:szCs w:val="22"/>
        </w:rPr>
        <w:t>l</w:t>
      </w:r>
      <w:r w:rsidRPr="002E1C43">
        <w:rPr>
          <w:rFonts w:cs="Arial"/>
          <w:spacing w:val="-1"/>
          <w:w w:val="110"/>
          <w:sz w:val="22"/>
          <w:szCs w:val="22"/>
        </w:rPr>
        <w:t>us</w:t>
      </w:r>
      <w:r w:rsidRPr="002E1C43">
        <w:rPr>
          <w:rFonts w:cs="Arial"/>
          <w:spacing w:val="-2"/>
          <w:w w:val="110"/>
          <w:sz w:val="22"/>
          <w:szCs w:val="22"/>
        </w:rPr>
        <w:t>iv</w:t>
      </w:r>
      <w:r w:rsidRPr="002E1C43">
        <w:rPr>
          <w:rFonts w:cs="Arial"/>
          <w:spacing w:val="-1"/>
          <w:w w:val="110"/>
          <w:sz w:val="22"/>
          <w:szCs w:val="22"/>
        </w:rPr>
        <w:t>e,</w:t>
      </w:r>
      <w:r w:rsidRPr="002E1C43">
        <w:rPr>
          <w:rFonts w:cs="Arial"/>
          <w:w w:val="110"/>
          <w:sz w:val="22"/>
          <w:szCs w:val="22"/>
        </w:rPr>
        <w:t xml:space="preserve"> con la</w:t>
      </w:r>
      <w:r w:rsidRPr="002E1C43">
        <w:rPr>
          <w:rFonts w:cs="Arial"/>
          <w:spacing w:val="60"/>
          <w:w w:val="110"/>
          <w:sz w:val="22"/>
          <w:szCs w:val="22"/>
        </w:rPr>
        <w:t xml:space="preserve"> </w:t>
      </w:r>
      <w:r w:rsidRPr="002E1C43">
        <w:rPr>
          <w:rFonts w:cs="Arial"/>
          <w:spacing w:val="-1"/>
          <w:w w:val="110"/>
          <w:sz w:val="22"/>
          <w:szCs w:val="22"/>
        </w:rPr>
        <w:t>ad</w:t>
      </w:r>
      <w:r w:rsidRPr="002E1C43">
        <w:rPr>
          <w:rFonts w:cs="Arial"/>
          <w:spacing w:val="-2"/>
          <w:w w:val="110"/>
          <w:sz w:val="22"/>
          <w:szCs w:val="22"/>
        </w:rPr>
        <w:t>v</w:t>
      </w:r>
      <w:r w:rsidRPr="002E1C43">
        <w:rPr>
          <w:rFonts w:cs="Arial"/>
          <w:spacing w:val="-1"/>
          <w:w w:val="110"/>
          <w:sz w:val="22"/>
          <w:szCs w:val="22"/>
        </w:rPr>
        <w:t>e</w:t>
      </w:r>
      <w:r w:rsidRPr="002E1C43">
        <w:rPr>
          <w:rFonts w:cs="Arial"/>
          <w:spacing w:val="-2"/>
          <w:w w:val="110"/>
          <w:sz w:val="22"/>
          <w:szCs w:val="22"/>
        </w:rPr>
        <w:t>rt</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56"/>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57"/>
          <w:w w:val="110"/>
          <w:sz w:val="22"/>
          <w:szCs w:val="22"/>
        </w:rPr>
        <w:t xml:space="preserve"> </w:t>
      </w:r>
      <w:r w:rsidRPr="002E1C43">
        <w:rPr>
          <w:rFonts w:cs="Arial"/>
          <w:spacing w:val="-1"/>
          <w:w w:val="110"/>
          <w:sz w:val="22"/>
          <w:szCs w:val="22"/>
        </w:rPr>
        <w:t>que</w:t>
      </w:r>
      <w:r w:rsidRPr="002E1C43">
        <w:rPr>
          <w:rFonts w:cs="Arial"/>
          <w:spacing w:val="1"/>
          <w:w w:val="110"/>
          <w:sz w:val="22"/>
          <w:szCs w:val="22"/>
        </w:rPr>
        <w:t xml:space="preserve"> </w:t>
      </w:r>
      <w:r w:rsidRPr="002E1C43">
        <w:rPr>
          <w:rFonts w:cs="Arial"/>
          <w:spacing w:val="-1"/>
          <w:w w:val="110"/>
          <w:sz w:val="22"/>
          <w:szCs w:val="22"/>
        </w:rPr>
        <w:t>no</w:t>
      </w:r>
      <w:r w:rsidRPr="002E1C43">
        <w:rPr>
          <w:rFonts w:cs="Arial"/>
          <w:spacing w:val="57"/>
          <w:w w:val="110"/>
          <w:sz w:val="22"/>
          <w:szCs w:val="22"/>
        </w:rPr>
        <w:t xml:space="preserve"> </w:t>
      </w:r>
      <w:r w:rsidRPr="002E1C43">
        <w:rPr>
          <w:rFonts w:cs="Arial"/>
          <w:spacing w:val="-1"/>
          <w:w w:val="110"/>
          <w:sz w:val="22"/>
          <w:szCs w:val="22"/>
        </w:rPr>
        <w:t>se</w:t>
      </w:r>
      <w:r w:rsidRPr="002E1C43">
        <w:rPr>
          <w:rFonts w:cs="Arial"/>
          <w:spacing w:val="-2"/>
          <w:w w:val="110"/>
          <w:sz w:val="22"/>
          <w:szCs w:val="22"/>
        </w:rPr>
        <w:t>r</w:t>
      </w:r>
      <w:r w:rsidRPr="002E1C43">
        <w:rPr>
          <w:rFonts w:cs="Arial"/>
          <w:spacing w:val="-1"/>
          <w:w w:val="110"/>
          <w:sz w:val="22"/>
          <w:szCs w:val="22"/>
        </w:rPr>
        <w:t>án</w:t>
      </w:r>
      <w:r w:rsidRPr="002E1C43">
        <w:rPr>
          <w:rFonts w:cs="Arial"/>
          <w:spacing w:val="59"/>
          <w:w w:val="110"/>
          <w:sz w:val="22"/>
          <w:szCs w:val="22"/>
        </w:rPr>
        <w:t xml:space="preserve"> </w:t>
      </w:r>
      <w:r w:rsidRPr="002E1C43">
        <w:rPr>
          <w:rFonts w:cs="Arial"/>
          <w:spacing w:val="-2"/>
          <w:w w:val="110"/>
          <w:sz w:val="22"/>
          <w:szCs w:val="22"/>
        </w:rPr>
        <w:t>t</w:t>
      </w:r>
      <w:r w:rsidRPr="002E1C43">
        <w:rPr>
          <w:rFonts w:cs="Arial"/>
          <w:spacing w:val="-1"/>
          <w:w w:val="110"/>
          <w:sz w:val="22"/>
          <w:szCs w:val="22"/>
        </w:rPr>
        <w:t>o</w:t>
      </w:r>
      <w:r w:rsidRPr="002E1C43">
        <w:rPr>
          <w:rFonts w:cs="Arial"/>
          <w:spacing w:val="-2"/>
          <w:w w:val="110"/>
          <w:sz w:val="22"/>
          <w:szCs w:val="22"/>
        </w:rPr>
        <w:t>m</w:t>
      </w:r>
      <w:r w:rsidRPr="002E1C43">
        <w:rPr>
          <w:rFonts w:cs="Arial"/>
          <w:spacing w:val="-1"/>
          <w:w w:val="110"/>
          <w:sz w:val="22"/>
          <w:szCs w:val="22"/>
        </w:rPr>
        <w:t>adas</w:t>
      </w:r>
      <w:r w:rsidRPr="002E1C43">
        <w:rPr>
          <w:rFonts w:cs="Arial"/>
          <w:spacing w:val="1"/>
          <w:w w:val="110"/>
          <w:sz w:val="22"/>
          <w:szCs w:val="22"/>
        </w:rPr>
        <w:t xml:space="preserve"> </w:t>
      </w:r>
      <w:r w:rsidRPr="002E1C43">
        <w:rPr>
          <w:rFonts w:cs="Arial"/>
          <w:w w:val="110"/>
          <w:sz w:val="22"/>
          <w:szCs w:val="22"/>
        </w:rPr>
        <w:t>en</w:t>
      </w:r>
      <w:r w:rsidRPr="002E1C43">
        <w:rPr>
          <w:rFonts w:cs="Arial"/>
          <w:spacing w:val="56"/>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w w:val="110"/>
          <w:sz w:val="22"/>
          <w:szCs w:val="22"/>
        </w:rPr>
        <w:t xml:space="preserve"> ni</w:t>
      </w:r>
      <w:r w:rsidRPr="002E1C43">
        <w:rPr>
          <w:rFonts w:cs="Arial"/>
          <w:spacing w:val="39"/>
          <w:w w:val="80"/>
          <w:sz w:val="22"/>
          <w:szCs w:val="22"/>
        </w:rPr>
        <w:t xml:space="preserve"> </w:t>
      </w:r>
      <w:r w:rsidRPr="002E1C43">
        <w:rPr>
          <w:rFonts w:cs="Arial"/>
          <w:spacing w:val="-2"/>
          <w:w w:val="110"/>
          <w:sz w:val="22"/>
          <w:szCs w:val="22"/>
        </w:rPr>
        <w:t>i</w:t>
      </w:r>
      <w:r w:rsidRPr="002E1C43">
        <w:rPr>
          <w:rFonts w:cs="Arial"/>
          <w:spacing w:val="-1"/>
          <w:w w:val="110"/>
          <w:sz w:val="22"/>
          <w:szCs w:val="22"/>
        </w:rPr>
        <w:t>nco</w:t>
      </w:r>
      <w:r w:rsidRPr="002E1C43">
        <w:rPr>
          <w:rFonts w:cs="Arial"/>
          <w:spacing w:val="-2"/>
          <w:w w:val="110"/>
          <w:sz w:val="22"/>
          <w:szCs w:val="22"/>
        </w:rPr>
        <w:t>r</w:t>
      </w:r>
      <w:r w:rsidRPr="002E1C43">
        <w:rPr>
          <w:rFonts w:cs="Arial"/>
          <w:spacing w:val="-1"/>
          <w:w w:val="110"/>
          <w:sz w:val="22"/>
          <w:szCs w:val="22"/>
        </w:rPr>
        <w:t>po</w:t>
      </w:r>
      <w:r w:rsidRPr="002E1C43">
        <w:rPr>
          <w:rFonts w:cs="Arial"/>
          <w:spacing w:val="-2"/>
          <w:w w:val="110"/>
          <w:sz w:val="22"/>
          <w:szCs w:val="22"/>
        </w:rPr>
        <w:t>r</w:t>
      </w:r>
      <w:r w:rsidRPr="002E1C43">
        <w:rPr>
          <w:rFonts w:cs="Arial"/>
          <w:spacing w:val="-1"/>
          <w:w w:val="110"/>
          <w:sz w:val="22"/>
          <w:szCs w:val="22"/>
        </w:rPr>
        <w:t>adas</w:t>
      </w:r>
      <w:r w:rsidRPr="002E1C43">
        <w:rPr>
          <w:rFonts w:cs="Arial"/>
          <w:spacing w:val="24"/>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22"/>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18"/>
          <w:w w:val="110"/>
          <w:sz w:val="22"/>
          <w:szCs w:val="22"/>
        </w:rPr>
        <w:t xml:space="preserve"> </w:t>
      </w:r>
      <w:r w:rsidRPr="002E1C43">
        <w:rPr>
          <w:rFonts w:cs="Arial"/>
          <w:spacing w:val="-1"/>
          <w:w w:val="110"/>
          <w:sz w:val="22"/>
          <w:szCs w:val="22"/>
        </w:rPr>
        <w:t>aque</w:t>
      </w:r>
      <w:r w:rsidRPr="002E1C43">
        <w:rPr>
          <w:rFonts w:cs="Arial"/>
          <w:spacing w:val="-2"/>
          <w:w w:val="110"/>
          <w:sz w:val="22"/>
          <w:szCs w:val="22"/>
        </w:rPr>
        <w:t>ll</w:t>
      </w:r>
      <w:r w:rsidRPr="002E1C43">
        <w:rPr>
          <w:rFonts w:cs="Arial"/>
          <w:spacing w:val="-1"/>
          <w:w w:val="110"/>
          <w:sz w:val="22"/>
          <w:szCs w:val="22"/>
        </w:rPr>
        <w:t>as</w:t>
      </w:r>
      <w:r w:rsidRPr="002E1C43">
        <w:rPr>
          <w:rFonts w:cs="Arial"/>
          <w:spacing w:val="25"/>
          <w:w w:val="110"/>
          <w:sz w:val="22"/>
          <w:szCs w:val="22"/>
        </w:rPr>
        <w:t xml:space="preserve"> </w:t>
      </w:r>
      <w:r w:rsidRPr="002E1C43">
        <w:rPr>
          <w:rFonts w:cs="Arial"/>
          <w:spacing w:val="-1"/>
          <w:w w:val="110"/>
          <w:sz w:val="22"/>
          <w:szCs w:val="22"/>
        </w:rPr>
        <w:t>que</w:t>
      </w:r>
      <w:r w:rsidRPr="002E1C43">
        <w:rPr>
          <w:rFonts w:cs="Arial"/>
          <w:spacing w:val="24"/>
          <w:w w:val="110"/>
          <w:sz w:val="22"/>
          <w:szCs w:val="22"/>
        </w:rPr>
        <w:t xml:space="preserve"> </w:t>
      </w:r>
      <w:r w:rsidRPr="002E1C43">
        <w:rPr>
          <w:rFonts w:cs="Arial"/>
          <w:spacing w:val="-1"/>
          <w:w w:val="110"/>
          <w:sz w:val="22"/>
          <w:szCs w:val="22"/>
        </w:rPr>
        <w:t>no</w:t>
      </w:r>
      <w:r w:rsidRPr="002E1C43">
        <w:rPr>
          <w:rFonts w:cs="Arial"/>
          <w:spacing w:val="25"/>
          <w:w w:val="110"/>
          <w:sz w:val="22"/>
          <w:szCs w:val="22"/>
        </w:rPr>
        <w:t xml:space="preserve"> </w:t>
      </w:r>
      <w:r w:rsidRPr="002E1C43">
        <w:rPr>
          <w:rFonts w:cs="Arial"/>
          <w:w w:val="110"/>
          <w:sz w:val="22"/>
          <w:szCs w:val="22"/>
        </w:rPr>
        <w:t>se</w:t>
      </w:r>
      <w:r w:rsidRPr="002E1C43">
        <w:rPr>
          <w:rFonts w:cs="Arial"/>
          <w:spacing w:val="23"/>
          <w:w w:val="110"/>
          <w:sz w:val="22"/>
          <w:szCs w:val="22"/>
        </w:rPr>
        <w:t xml:space="preserve"> </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fi</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an</w:t>
      </w:r>
      <w:r w:rsidRPr="002E1C43">
        <w:rPr>
          <w:rFonts w:cs="Arial"/>
          <w:spacing w:val="25"/>
          <w:w w:val="110"/>
          <w:sz w:val="22"/>
          <w:szCs w:val="22"/>
        </w:rPr>
        <w:t xml:space="preserve"> </w:t>
      </w:r>
      <w:r w:rsidRPr="002E1C43">
        <w:rPr>
          <w:rFonts w:cs="Arial"/>
          <w:w w:val="110"/>
          <w:sz w:val="22"/>
          <w:szCs w:val="22"/>
        </w:rPr>
        <w:t>de</w:t>
      </w:r>
      <w:r w:rsidRPr="002E1C43">
        <w:rPr>
          <w:rFonts w:cs="Arial"/>
          <w:spacing w:val="20"/>
          <w:w w:val="110"/>
          <w:sz w:val="22"/>
          <w:szCs w:val="22"/>
        </w:rPr>
        <w:t xml:space="preserve"> </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a</w:t>
      </w:r>
      <w:r w:rsidRPr="002E1C43">
        <w:rPr>
          <w:rFonts w:cs="Arial"/>
          <w:spacing w:val="22"/>
          <w:w w:val="110"/>
          <w:sz w:val="22"/>
          <w:szCs w:val="22"/>
        </w:rPr>
        <w:t xml:space="preserve"> </w:t>
      </w:r>
      <w:r w:rsidRPr="002E1C43">
        <w:rPr>
          <w:rFonts w:cs="Arial"/>
          <w:spacing w:val="-1"/>
          <w:w w:val="110"/>
          <w:sz w:val="22"/>
          <w:szCs w:val="22"/>
        </w:rPr>
        <w:t>c</w:t>
      </w:r>
      <w:r w:rsidRPr="002E1C43">
        <w:rPr>
          <w:rFonts w:cs="Arial"/>
          <w:spacing w:val="-2"/>
          <w:w w:val="110"/>
          <w:sz w:val="22"/>
          <w:szCs w:val="22"/>
        </w:rPr>
        <w:t>l</w:t>
      </w:r>
      <w:r w:rsidRPr="002E1C43">
        <w:rPr>
          <w:rFonts w:cs="Arial"/>
          <w:spacing w:val="-1"/>
          <w:w w:val="110"/>
          <w:sz w:val="22"/>
          <w:szCs w:val="22"/>
        </w:rPr>
        <w:t>a</w:t>
      </w:r>
      <w:r w:rsidRPr="002E1C43">
        <w:rPr>
          <w:rFonts w:cs="Arial"/>
          <w:spacing w:val="-2"/>
          <w:w w:val="110"/>
          <w:sz w:val="22"/>
          <w:szCs w:val="22"/>
        </w:rPr>
        <w:t>r</w:t>
      </w:r>
      <w:r w:rsidRPr="002E1C43">
        <w:rPr>
          <w:rFonts w:cs="Arial"/>
          <w:spacing w:val="-1"/>
          <w:w w:val="110"/>
          <w:sz w:val="22"/>
          <w:szCs w:val="22"/>
        </w:rPr>
        <w:t>a</w:t>
      </w:r>
      <w:r w:rsidRPr="002E1C43">
        <w:rPr>
          <w:rFonts w:cs="Arial"/>
          <w:spacing w:val="21"/>
          <w:w w:val="110"/>
          <w:sz w:val="22"/>
          <w:szCs w:val="22"/>
        </w:rPr>
        <w:t xml:space="preserve"> </w:t>
      </w:r>
      <w:r w:rsidRPr="002E1C43">
        <w:rPr>
          <w:rFonts w:cs="Arial"/>
          <w:w w:val="110"/>
          <w:sz w:val="22"/>
          <w:szCs w:val="22"/>
        </w:rPr>
        <w:t>y</w:t>
      </w:r>
      <w:r w:rsidRPr="002E1C43">
        <w:rPr>
          <w:rFonts w:cs="Arial"/>
          <w:spacing w:val="24"/>
          <w:w w:val="110"/>
          <w:sz w:val="22"/>
          <w:szCs w:val="22"/>
        </w:rPr>
        <w:t xml:space="preserve"> </w:t>
      </w:r>
      <w:r w:rsidRPr="002E1C43">
        <w:rPr>
          <w:rFonts w:cs="Arial"/>
          <w:spacing w:val="-1"/>
          <w:w w:val="110"/>
          <w:sz w:val="22"/>
          <w:szCs w:val="22"/>
        </w:rPr>
        <w:t>d</w:t>
      </w:r>
      <w:r w:rsidRPr="002E1C43">
        <w:rPr>
          <w:rFonts w:cs="Arial"/>
          <w:spacing w:val="-2"/>
          <w:w w:val="110"/>
          <w:sz w:val="22"/>
          <w:szCs w:val="22"/>
        </w:rPr>
        <w:t>ir</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a</w:t>
      </w:r>
      <w:r w:rsidRPr="002E1C43">
        <w:rPr>
          <w:rFonts w:cs="Arial"/>
          <w:spacing w:val="24"/>
          <w:w w:val="110"/>
          <w:sz w:val="22"/>
          <w:szCs w:val="22"/>
        </w:rPr>
        <w:t xml:space="preserve"> </w:t>
      </w:r>
      <w:r w:rsidRPr="002E1C43">
        <w:rPr>
          <w:rFonts w:cs="Arial"/>
          <w:w w:val="110"/>
          <w:sz w:val="22"/>
          <w:szCs w:val="22"/>
        </w:rPr>
        <w:t>a</w:t>
      </w:r>
      <w:r w:rsidRPr="002E1C43">
        <w:rPr>
          <w:rFonts w:cs="Arial"/>
          <w:spacing w:val="51"/>
          <w:w w:val="125"/>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5"/>
          <w:w w:val="110"/>
          <w:sz w:val="22"/>
          <w:szCs w:val="22"/>
        </w:rPr>
        <w:t xml:space="preserve"> </w:t>
      </w:r>
      <w:r w:rsidRPr="002E1C43">
        <w:rPr>
          <w:rFonts w:cs="Arial"/>
          <w:spacing w:val="-1"/>
          <w:w w:val="110"/>
          <w:sz w:val="22"/>
          <w:szCs w:val="22"/>
        </w:rPr>
        <w:t>conc</w:t>
      </w:r>
      <w:r w:rsidRPr="002E1C43">
        <w:rPr>
          <w:rFonts w:cs="Arial"/>
          <w:spacing w:val="-2"/>
          <w:w w:val="110"/>
          <w:sz w:val="22"/>
          <w:szCs w:val="22"/>
        </w:rPr>
        <w:t>l</w:t>
      </w:r>
      <w:r w:rsidRPr="002E1C43">
        <w:rPr>
          <w:rFonts w:cs="Arial"/>
          <w:spacing w:val="-1"/>
          <w:w w:val="110"/>
          <w:sz w:val="22"/>
          <w:szCs w:val="22"/>
        </w:rPr>
        <w:t>us</w:t>
      </w:r>
      <w:r w:rsidRPr="002E1C43">
        <w:rPr>
          <w:rFonts w:cs="Arial"/>
          <w:spacing w:val="-2"/>
          <w:w w:val="110"/>
          <w:sz w:val="22"/>
          <w:szCs w:val="22"/>
        </w:rPr>
        <w:t>i</w:t>
      </w:r>
      <w:r w:rsidRPr="002E1C43">
        <w:rPr>
          <w:rFonts w:cs="Arial"/>
          <w:spacing w:val="-1"/>
          <w:w w:val="110"/>
          <w:sz w:val="22"/>
          <w:szCs w:val="22"/>
        </w:rPr>
        <w:t>ones</w:t>
      </w:r>
      <w:r w:rsidRPr="002E1C43">
        <w:rPr>
          <w:rFonts w:cs="Arial"/>
          <w:spacing w:val="6"/>
          <w:w w:val="110"/>
          <w:sz w:val="22"/>
          <w:szCs w:val="22"/>
        </w:rPr>
        <w:t xml:space="preserve"> </w:t>
      </w:r>
      <w:r w:rsidRPr="002E1C43">
        <w:rPr>
          <w:rFonts w:cs="Arial"/>
          <w:w w:val="110"/>
          <w:sz w:val="22"/>
          <w:szCs w:val="22"/>
        </w:rPr>
        <w:t>y</w:t>
      </w:r>
      <w:r w:rsidRPr="002E1C43">
        <w:rPr>
          <w:rFonts w:cs="Arial"/>
          <w:spacing w:val="5"/>
          <w:w w:val="110"/>
          <w:sz w:val="22"/>
          <w:szCs w:val="22"/>
        </w:rPr>
        <w:t xml:space="preserve"> </w:t>
      </w:r>
      <w:r w:rsidRPr="002E1C43">
        <w:rPr>
          <w:rFonts w:cs="Arial"/>
          <w:spacing w:val="-1"/>
          <w:w w:val="110"/>
          <w:sz w:val="22"/>
          <w:szCs w:val="22"/>
        </w:rPr>
        <w:t>op</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ones</w:t>
      </w:r>
      <w:r w:rsidRPr="002E1C43">
        <w:rPr>
          <w:rFonts w:cs="Arial"/>
          <w:spacing w:val="6"/>
          <w:w w:val="110"/>
          <w:sz w:val="22"/>
          <w:szCs w:val="22"/>
        </w:rPr>
        <w:t xml:space="preserve"> </w:t>
      </w:r>
      <w:r w:rsidRPr="002E1C43">
        <w:rPr>
          <w:rFonts w:cs="Arial"/>
          <w:spacing w:val="-1"/>
          <w:w w:val="110"/>
          <w:sz w:val="22"/>
          <w:szCs w:val="22"/>
        </w:rPr>
        <w:t>e</w:t>
      </w:r>
      <w:r w:rsidRPr="002E1C43">
        <w:rPr>
          <w:rFonts w:cs="Arial"/>
          <w:spacing w:val="-2"/>
          <w:w w:val="110"/>
          <w:sz w:val="22"/>
          <w:szCs w:val="22"/>
        </w:rPr>
        <w:t>miti</w:t>
      </w:r>
      <w:r w:rsidRPr="002E1C43">
        <w:rPr>
          <w:rFonts w:cs="Arial"/>
          <w:spacing w:val="-1"/>
          <w:w w:val="110"/>
          <w:sz w:val="22"/>
          <w:szCs w:val="22"/>
        </w:rPr>
        <w:t>das</w:t>
      </w:r>
      <w:r w:rsidRPr="002E1C43">
        <w:rPr>
          <w:rFonts w:cs="Arial"/>
          <w:spacing w:val="8"/>
          <w:w w:val="110"/>
          <w:sz w:val="22"/>
          <w:szCs w:val="22"/>
        </w:rPr>
        <w:t xml:space="preserve"> </w:t>
      </w:r>
      <w:r w:rsidRPr="002E1C43">
        <w:rPr>
          <w:rFonts w:cs="Arial"/>
          <w:spacing w:val="-1"/>
          <w:w w:val="110"/>
          <w:sz w:val="22"/>
          <w:szCs w:val="22"/>
        </w:rPr>
        <w:t>en</w:t>
      </w:r>
      <w:r w:rsidRPr="002E1C43">
        <w:rPr>
          <w:rFonts w:cs="Arial"/>
          <w:spacing w:val="6"/>
          <w:w w:val="110"/>
          <w:sz w:val="22"/>
          <w:szCs w:val="22"/>
        </w:rPr>
        <w:t xml:space="preserve"> </w:t>
      </w:r>
      <w:r w:rsidRPr="002E1C43">
        <w:rPr>
          <w:rFonts w:cs="Arial"/>
          <w:w w:val="110"/>
          <w:sz w:val="22"/>
          <w:szCs w:val="22"/>
        </w:rPr>
        <w:t>el</w:t>
      </w:r>
      <w:r w:rsidRPr="002E1C43">
        <w:rPr>
          <w:rFonts w:cs="Arial"/>
          <w:spacing w:val="2"/>
          <w:w w:val="110"/>
          <w:sz w:val="22"/>
          <w:szCs w:val="22"/>
        </w:rPr>
        <w:t xml:space="preserve"> </w:t>
      </w:r>
      <w:r w:rsidRPr="002E1C43">
        <w:rPr>
          <w:rFonts w:cs="Arial"/>
          <w:spacing w:val="-2"/>
          <w:w w:val="110"/>
          <w:sz w:val="22"/>
          <w:szCs w:val="22"/>
        </w:rPr>
        <w:t>mi</w:t>
      </w:r>
      <w:r w:rsidRPr="002E1C43">
        <w:rPr>
          <w:rFonts w:cs="Arial"/>
          <w:spacing w:val="-1"/>
          <w:w w:val="110"/>
          <w:sz w:val="22"/>
          <w:szCs w:val="22"/>
        </w:rPr>
        <w:t>s</w:t>
      </w:r>
      <w:r w:rsidRPr="002E1C43">
        <w:rPr>
          <w:rFonts w:cs="Arial"/>
          <w:spacing w:val="-2"/>
          <w:w w:val="110"/>
          <w:sz w:val="22"/>
          <w:szCs w:val="22"/>
        </w:rPr>
        <w:t>m</w:t>
      </w:r>
      <w:r w:rsidRPr="002E1C43">
        <w:rPr>
          <w:rFonts w:cs="Arial"/>
          <w:spacing w:val="-1"/>
          <w:w w:val="110"/>
          <w:sz w:val="22"/>
          <w:szCs w:val="22"/>
        </w:rPr>
        <w:t>o.</w:t>
      </w:r>
    </w:p>
    <w:p w14:paraId="294ACF43" w14:textId="77777777" w:rsidR="000875E4" w:rsidRPr="002E1C43" w:rsidRDefault="000875E4" w:rsidP="000875E4">
      <w:pPr>
        <w:rPr>
          <w:rFonts w:ascii="Arial" w:hAnsi="Arial" w:cs="Arial"/>
          <w:sz w:val="22"/>
          <w:szCs w:val="22"/>
        </w:rPr>
      </w:pPr>
    </w:p>
    <w:p w14:paraId="35FE15D5" w14:textId="77777777" w:rsidR="000875E4" w:rsidRPr="002E1C43" w:rsidRDefault="000875E4" w:rsidP="000875E4">
      <w:pPr>
        <w:pStyle w:val="Textoindependiente"/>
        <w:spacing w:before="146"/>
        <w:ind w:left="101" w:right="118"/>
        <w:jc w:val="both"/>
        <w:rPr>
          <w:rFonts w:cs="Arial"/>
          <w:sz w:val="22"/>
          <w:szCs w:val="22"/>
        </w:rPr>
      </w:pPr>
      <w:r w:rsidRPr="002E1C43">
        <w:rPr>
          <w:rFonts w:cs="Arial"/>
          <w:spacing w:val="-1"/>
          <w:w w:val="110"/>
          <w:sz w:val="22"/>
          <w:szCs w:val="22"/>
        </w:rPr>
        <w:t>3º.</w:t>
      </w:r>
      <w:r w:rsidRPr="002E1C43">
        <w:rPr>
          <w:rFonts w:cs="Arial"/>
          <w:spacing w:val="-2"/>
          <w:w w:val="110"/>
          <w:sz w:val="22"/>
          <w:szCs w:val="22"/>
        </w:rPr>
        <w:t>-</w:t>
      </w:r>
      <w:r w:rsidRPr="002E1C43">
        <w:rPr>
          <w:rFonts w:cs="Arial"/>
          <w:spacing w:val="12"/>
          <w:w w:val="110"/>
          <w:sz w:val="22"/>
          <w:szCs w:val="22"/>
        </w:rPr>
        <w:t xml:space="preserve"> </w:t>
      </w:r>
      <w:r w:rsidRPr="002E1C43">
        <w:rPr>
          <w:rFonts w:cs="Arial"/>
          <w:w w:val="110"/>
          <w:sz w:val="22"/>
          <w:szCs w:val="22"/>
        </w:rPr>
        <w:t>Que</w:t>
      </w:r>
      <w:r w:rsidRPr="002E1C43">
        <w:rPr>
          <w:rFonts w:cs="Arial"/>
          <w:spacing w:val="8"/>
          <w:w w:val="110"/>
          <w:sz w:val="22"/>
          <w:szCs w:val="22"/>
        </w:rPr>
        <w:t xml:space="preserve"> </w:t>
      </w:r>
      <w:r w:rsidRPr="002E1C43">
        <w:rPr>
          <w:rFonts w:cs="Arial"/>
          <w:w w:val="110"/>
          <w:sz w:val="22"/>
          <w:szCs w:val="22"/>
        </w:rPr>
        <w:t>es</w:t>
      </w:r>
      <w:r w:rsidRPr="002E1C43">
        <w:rPr>
          <w:rFonts w:cs="Arial"/>
          <w:spacing w:val="12"/>
          <w:w w:val="110"/>
          <w:sz w:val="22"/>
          <w:szCs w:val="22"/>
        </w:rPr>
        <w:t xml:space="preserve"> </w:t>
      </w:r>
      <w:r w:rsidRPr="002E1C43">
        <w:rPr>
          <w:rFonts w:cs="Arial"/>
          <w:spacing w:val="-2"/>
          <w:w w:val="110"/>
          <w:sz w:val="22"/>
          <w:szCs w:val="22"/>
        </w:rPr>
        <w:t>v</w:t>
      </w:r>
      <w:r w:rsidRPr="002E1C43">
        <w:rPr>
          <w:rFonts w:cs="Arial"/>
          <w:spacing w:val="-1"/>
          <w:w w:val="110"/>
          <w:sz w:val="22"/>
          <w:szCs w:val="22"/>
        </w:rPr>
        <w:t>o</w:t>
      </w:r>
      <w:r w:rsidRPr="002E1C43">
        <w:rPr>
          <w:rFonts w:cs="Arial"/>
          <w:spacing w:val="-2"/>
          <w:w w:val="110"/>
          <w:sz w:val="22"/>
          <w:szCs w:val="22"/>
        </w:rPr>
        <w:t>l</w:t>
      </w:r>
      <w:r w:rsidRPr="002E1C43">
        <w:rPr>
          <w:rFonts w:cs="Arial"/>
          <w:spacing w:val="-1"/>
          <w:w w:val="110"/>
          <w:sz w:val="22"/>
          <w:szCs w:val="22"/>
        </w:rPr>
        <w:t>un</w:t>
      </w:r>
      <w:r w:rsidRPr="002E1C43">
        <w:rPr>
          <w:rFonts w:cs="Arial"/>
          <w:spacing w:val="-2"/>
          <w:w w:val="110"/>
          <w:sz w:val="22"/>
          <w:szCs w:val="22"/>
        </w:rPr>
        <w:t>t</w:t>
      </w:r>
      <w:r w:rsidRPr="002E1C43">
        <w:rPr>
          <w:rFonts w:cs="Arial"/>
          <w:spacing w:val="-1"/>
          <w:w w:val="110"/>
          <w:sz w:val="22"/>
          <w:szCs w:val="22"/>
        </w:rPr>
        <w:t>ad</w:t>
      </w:r>
      <w:r w:rsidRPr="002E1C43">
        <w:rPr>
          <w:rFonts w:cs="Arial"/>
          <w:spacing w:val="13"/>
          <w:w w:val="110"/>
          <w:sz w:val="22"/>
          <w:szCs w:val="22"/>
        </w:rPr>
        <w:t xml:space="preserve"> </w:t>
      </w:r>
      <w:r w:rsidRPr="002E1C43">
        <w:rPr>
          <w:rFonts w:cs="Arial"/>
          <w:spacing w:val="-1"/>
          <w:w w:val="110"/>
          <w:sz w:val="22"/>
          <w:szCs w:val="22"/>
        </w:rPr>
        <w:t>de</w:t>
      </w:r>
      <w:r w:rsidRPr="002E1C43">
        <w:rPr>
          <w:rFonts w:cs="Arial"/>
          <w:spacing w:val="9"/>
          <w:w w:val="110"/>
          <w:sz w:val="22"/>
          <w:szCs w:val="22"/>
        </w:rPr>
        <w:t xml:space="preserve"> </w:t>
      </w:r>
      <w:r w:rsidRPr="002E1C43">
        <w:rPr>
          <w:rFonts w:cs="Arial"/>
          <w:spacing w:val="-1"/>
          <w:w w:val="110"/>
          <w:sz w:val="22"/>
          <w:szCs w:val="22"/>
        </w:rPr>
        <w:t>CPE</w:t>
      </w:r>
      <w:r w:rsidRPr="002E1C43">
        <w:rPr>
          <w:rFonts w:cs="Arial"/>
          <w:spacing w:val="-2"/>
          <w:w w:val="110"/>
          <w:sz w:val="22"/>
          <w:szCs w:val="22"/>
        </w:rPr>
        <w:t>N</w:t>
      </w:r>
      <w:r w:rsidRPr="002E1C43">
        <w:rPr>
          <w:rFonts w:cs="Arial"/>
          <w:spacing w:val="-1"/>
          <w:w w:val="110"/>
          <w:sz w:val="22"/>
          <w:szCs w:val="22"/>
        </w:rPr>
        <w:t>,</w:t>
      </w:r>
      <w:r w:rsidRPr="002E1C43">
        <w:rPr>
          <w:rFonts w:cs="Arial"/>
          <w:spacing w:val="13"/>
          <w:w w:val="110"/>
          <w:sz w:val="22"/>
          <w:szCs w:val="22"/>
        </w:rPr>
        <w:t xml:space="preserve"> </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tri</w:t>
      </w:r>
      <w:r w:rsidRPr="002E1C43">
        <w:rPr>
          <w:rFonts w:cs="Arial"/>
          <w:spacing w:val="-1"/>
          <w:w w:val="110"/>
          <w:sz w:val="22"/>
          <w:szCs w:val="22"/>
        </w:rPr>
        <w:t>z</w:t>
      </w:r>
      <w:r w:rsidRPr="002E1C43">
        <w:rPr>
          <w:rFonts w:cs="Arial"/>
          <w:spacing w:val="9"/>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6"/>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14"/>
          <w:w w:val="110"/>
          <w:sz w:val="22"/>
          <w:szCs w:val="22"/>
        </w:rPr>
        <w:t xml:space="preserve"> </w:t>
      </w:r>
      <w:r w:rsidRPr="002E1C43">
        <w:rPr>
          <w:rFonts w:cs="Arial"/>
          <w:spacing w:val="-1"/>
          <w:w w:val="110"/>
          <w:sz w:val="22"/>
          <w:szCs w:val="22"/>
        </w:rPr>
        <w:t>soc</w:t>
      </w:r>
      <w:r w:rsidRPr="002E1C43">
        <w:rPr>
          <w:rFonts w:cs="Arial"/>
          <w:spacing w:val="-2"/>
          <w:w w:val="110"/>
          <w:sz w:val="22"/>
          <w:szCs w:val="22"/>
        </w:rPr>
        <w:t>i</w:t>
      </w:r>
      <w:r w:rsidRPr="002E1C43">
        <w:rPr>
          <w:rFonts w:cs="Arial"/>
          <w:spacing w:val="-1"/>
          <w:w w:val="110"/>
          <w:sz w:val="22"/>
          <w:szCs w:val="22"/>
        </w:rPr>
        <w:t>edades</w:t>
      </w:r>
      <w:r w:rsidRPr="002E1C43">
        <w:rPr>
          <w:rFonts w:cs="Arial"/>
          <w:spacing w:val="13"/>
          <w:w w:val="110"/>
          <w:sz w:val="22"/>
          <w:szCs w:val="22"/>
        </w:rPr>
        <w:t xml:space="preserve"> </w:t>
      </w:r>
      <w:r w:rsidRPr="002E1C43">
        <w:rPr>
          <w:rFonts w:cs="Arial"/>
          <w:spacing w:val="-1"/>
          <w:w w:val="110"/>
          <w:sz w:val="22"/>
          <w:szCs w:val="22"/>
        </w:rPr>
        <w:t>púb</w:t>
      </w:r>
      <w:r w:rsidRPr="002E1C43">
        <w:rPr>
          <w:rFonts w:cs="Arial"/>
          <w:spacing w:val="-2"/>
          <w:w w:val="110"/>
          <w:sz w:val="22"/>
          <w:szCs w:val="22"/>
        </w:rPr>
        <w:t>li</w:t>
      </w:r>
      <w:r w:rsidRPr="002E1C43">
        <w:rPr>
          <w:rFonts w:cs="Arial"/>
          <w:spacing w:val="-1"/>
          <w:w w:val="110"/>
          <w:sz w:val="22"/>
          <w:szCs w:val="22"/>
        </w:rPr>
        <w:t>cas</w:t>
      </w:r>
      <w:r w:rsidRPr="002E1C43">
        <w:rPr>
          <w:rFonts w:cs="Arial"/>
          <w:spacing w:val="13"/>
          <w:w w:val="110"/>
          <w:sz w:val="22"/>
          <w:szCs w:val="22"/>
        </w:rPr>
        <w:t xml:space="preserve"> </w:t>
      </w:r>
      <w:r w:rsidRPr="002E1C43">
        <w:rPr>
          <w:rFonts w:cs="Arial"/>
          <w:spacing w:val="-1"/>
          <w:w w:val="110"/>
          <w:sz w:val="22"/>
          <w:szCs w:val="22"/>
        </w:rPr>
        <w:t>de</w:t>
      </w:r>
      <w:r w:rsidRPr="002E1C43">
        <w:rPr>
          <w:rFonts w:cs="Arial"/>
          <w:spacing w:val="12"/>
          <w:w w:val="110"/>
          <w:sz w:val="22"/>
          <w:szCs w:val="22"/>
        </w:rPr>
        <w:t xml:space="preserve"> </w:t>
      </w:r>
      <w:r w:rsidRPr="002E1C43">
        <w:rPr>
          <w:rFonts w:cs="Arial"/>
          <w:w w:val="110"/>
          <w:sz w:val="22"/>
          <w:szCs w:val="22"/>
        </w:rPr>
        <w:t>la</w:t>
      </w:r>
      <w:r w:rsidRPr="002E1C43">
        <w:rPr>
          <w:rFonts w:cs="Arial"/>
          <w:spacing w:val="9"/>
          <w:w w:val="110"/>
          <w:sz w:val="22"/>
          <w:szCs w:val="22"/>
        </w:rPr>
        <w:t xml:space="preserve"> </w:t>
      </w:r>
      <w:r w:rsidRPr="002E1C43">
        <w:rPr>
          <w:rFonts w:cs="Arial"/>
          <w:spacing w:val="-2"/>
          <w:w w:val="110"/>
          <w:sz w:val="22"/>
          <w:szCs w:val="22"/>
        </w:rPr>
        <w:t>A</w:t>
      </w:r>
      <w:r w:rsidRPr="002E1C43">
        <w:rPr>
          <w:rFonts w:cs="Arial"/>
          <w:spacing w:val="-1"/>
          <w:w w:val="110"/>
          <w:sz w:val="22"/>
          <w:szCs w:val="22"/>
        </w:rPr>
        <w:t>d</w:t>
      </w:r>
      <w:r w:rsidRPr="002E1C43">
        <w:rPr>
          <w:rFonts w:cs="Arial"/>
          <w:spacing w:val="-2"/>
          <w:w w:val="110"/>
          <w:sz w:val="22"/>
          <w:szCs w:val="22"/>
        </w:rPr>
        <w:t>mi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s</w:t>
      </w:r>
      <w:r w:rsidRPr="002E1C43">
        <w:rPr>
          <w:rFonts w:cs="Arial"/>
          <w:spacing w:val="-2"/>
          <w:w w:val="110"/>
          <w:sz w:val="22"/>
          <w:szCs w:val="22"/>
        </w:rPr>
        <w:t>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39"/>
          <w:w w:val="111"/>
          <w:sz w:val="22"/>
          <w:szCs w:val="22"/>
        </w:rPr>
        <w:t xml:space="preserve"> </w:t>
      </w:r>
      <w:r w:rsidRPr="002E1C43">
        <w:rPr>
          <w:rFonts w:cs="Arial"/>
          <w:spacing w:val="-1"/>
          <w:w w:val="110"/>
          <w:sz w:val="22"/>
          <w:szCs w:val="22"/>
        </w:rPr>
        <w:t>de</w:t>
      </w:r>
      <w:r w:rsidRPr="002E1C43">
        <w:rPr>
          <w:rFonts w:cs="Arial"/>
          <w:spacing w:val="16"/>
          <w:w w:val="110"/>
          <w:sz w:val="22"/>
          <w:szCs w:val="22"/>
        </w:rPr>
        <w:t xml:space="preserve"> </w:t>
      </w:r>
      <w:r w:rsidRPr="002E1C43">
        <w:rPr>
          <w:rFonts w:cs="Arial"/>
          <w:w w:val="110"/>
          <w:sz w:val="22"/>
          <w:szCs w:val="22"/>
        </w:rPr>
        <w:t>la</w:t>
      </w:r>
      <w:r w:rsidRPr="002E1C43">
        <w:rPr>
          <w:rFonts w:cs="Arial"/>
          <w:spacing w:val="14"/>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un</w:t>
      </w:r>
      <w:r w:rsidRPr="002E1C43">
        <w:rPr>
          <w:rFonts w:cs="Arial"/>
          <w:spacing w:val="-2"/>
          <w:w w:val="110"/>
          <w:sz w:val="22"/>
          <w:szCs w:val="22"/>
        </w:rPr>
        <w:t>i</w:t>
      </w:r>
      <w:r w:rsidRPr="002E1C43">
        <w:rPr>
          <w:rFonts w:cs="Arial"/>
          <w:spacing w:val="-1"/>
          <w:w w:val="110"/>
          <w:sz w:val="22"/>
          <w:szCs w:val="22"/>
        </w:rPr>
        <w:t>dad</w:t>
      </w:r>
      <w:r w:rsidRPr="002E1C43">
        <w:rPr>
          <w:rFonts w:cs="Arial"/>
          <w:spacing w:val="15"/>
          <w:w w:val="110"/>
          <w:sz w:val="22"/>
          <w:szCs w:val="22"/>
        </w:rPr>
        <w:t xml:space="preserve"> </w:t>
      </w:r>
      <w:r w:rsidRPr="002E1C43">
        <w:rPr>
          <w:rFonts w:cs="Arial"/>
          <w:spacing w:val="-1"/>
          <w:w w:val="110"/>
          <w:sz w:val="22"/>
          <w:szCs w:val="22"/>
        </w:rPr>
        <w:t>Fo</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l</w:t>
      </w:r>
      <w:r w:rsidRPr="002E1C43">
        <w:rPr>
          <w:rFonts w:cs="Arial"/>
          <w:spacing w:val="11"/>
          <w:w w:val="110"/>
          <w:sz w:val="22"/>
          <w:szCs w:val="22"/>
        </w:rPr>
        <w:t xml:space="preserve"> </w:t>
      </w:r>
      <w:r w:rsidRPr="002E1C43">
        <w:rPr>
          <w:rFonts w:cs="Arial"/>
          <w:spacing w:val="-2"/>
          <w:w w:val="110"/>
          <w:sz w:val="22"/>
          <w:szCs w:val="22"/>
        </w:rPr>
        <w:t>de</w:t>
      </w:r>
      <w:r w:rsidRPr="002E1C43">
        <w:rPr>
          <w:rFonts w:cs="Arial"/>
          <w:spacing w:val="13"/>
          <w:w w:val="110"/>
          <w:sz w:val="22"/>
          <w:szCs w:val="22"/>
        </w:rPr>
        <w:t xml:space="preserve"> </w:t>
      </w:r>
      <w:r w:rsidRPr="002E1C43">
        <w:rPr>
          <w:rFonts w:cs="Arial"/>
          <w:spacing w:val="-2"/>
          <w:w w:val="110"/>
          <w:sz w:val="22"/>
          <w:szCs w:val="22"/>
        </w:rPr>
        <w:t>N</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rr</w:t>
      </w:r>
      <w:r w:rsidRPr="002E1C43">
        <w:rPr>
          <w:rFonts w:cs="Arial"/>
          <w:spacing w:val="-1"/>
          <w:w w:val="110"/>
          <w:sz w:val="22"/>
          <w:szCs w:val="22"/>
        </w:rPr>
        <w:t>a,</w:t>
      </w:r>
      <w:r w:rsidRPr="002E1C43">
        <w:rPr>
          <w:rFonts w:cs="Arial"/>
          <w:spacing w:val="19"/>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11"/>
          <w:w w:val="110"/>
          <w:sz w:val="22"/>
          <w:szCs w:val="22"/>
        </w:rPr>
        <w:t xml:space="preserve"> </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u</w:t>
      </w:r>
      <w:r w:rsidRPr="002E1C43">
        <w:rPr>
          <w:rFonts w:cs="Arial"/>
          <w:spacing w:val="-2"/>
          <w:w w:val="110"/>
          <w:sz w:val="22"/>
          <w:szCs w:val="22"/>
        </w:rPr>
        <w:t>l</w:t>
      </w:r>
      <w:r w:rsidRPr="002E1C43">
        <w:rPr>
          <w:rFonts w:cs="Arial"/>
          <w:spacing w:val="-1"/>
          <w:w w:val="110"/>
          <w:sz w:val="22"/>
          <w:szCs w:val="22"/>
        </w:rPr>
        <w:t>a</w:t>
      </w:r>
      <w:r w:rsidRPr="002E1C43">
        <w:rPr>
          <w:rFonts w:cs="Arial"/>
          <w:spacing w:val="-2"/>
          <w:w w:val="110"/>
          <w:sz w:val="22"/>
          <w:szCs w:val="22"/>
        </w:rPr>
        <w:t>r</w:t>
      </w:r>
      <w:r w:rsidRPr="002E1C43">
        <w:rPr>
          <w:rFonts w:cs="Arial"/>
          <w:spacing w:val="-1"/>
          <w:w w:val="110"/>
          <w:sz w:val="22"/>
          <w:szCs w:val="22"/>
        </w:rPr>
        <w:t>,</w:t>
      </w:r>
      <w:r w:rsidRPr="002E1C43">
        <w:rPr>
          <w:rFonts w:cs="Arial"/>
          <w:spacing w:val="12"/>
          <w:w w:val="110"/>
          <w:sz w:val="22"/>
          <w:szCs w:val="22"/>
        </w:rPr>
        <w:t xml:space="preserve"> </w:t>
      </w:r>
      <w:r w:rsidRPr="002E1C43">
        <w:rPr>
          <w:rFonts w:cs="Arial"/>
          <w:spacing w:val="-1"/>
          <w:w w:val="110"/>
          <w:sz w:val="22"/>
          <w:szCs w:val="22"/>
        </w:rPr>
        <w:t>den</w:t>
      </w:r>
      <w:r w:rsidRPr="002E1C43">
        <w:rPr>
          <w:rFonts w:cs="Arial"/>
          <w:spacing w:val="-2"/>
          <w:w w:val="110"/>
          <w:sz w:val="22"/>
          <w:szCs w:val="22"/>
        </w:rPr>
        <w:t>tr</w:t>
      </w:r>
      <w:r w:rsidRPr="002E1C43">
        <w:rPr>
          <w:rFonts w:cs="Arial"/>
          <w:spacing w:val="-1"/>
          <w:w w:val="110"/>
          <w:sz w:val="22"/>
          <w:szCs w:val="22"/>
        </w:rPr>
        <w:t>o</w:t>
      </w:r>
      <w:r w:rsidRPr="002E1C43">
        <w:rPr>
          <w:rFonts w:cs="Arial"/>
          <w:spacing w:val="12"/>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17"/>
          <w:w w:val="110"/>
          <w:sz w:val="22"/>
          <w:szCs w:val="22"/>
        </w:rPr>
        <w:t xml:space="preserve"> </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azo</w:t>
      </w:r>
      <w:r w:rsidRPr="002E1C43">
        <w:rPr>
          <w:rFonts w:cs="Arial"/>
          <w:spacing w:val="10"/>
          <w:w w:val="110"/>
          <w:sz w:val="22"/>
          <w:szCs w:val="22"/>
        </w:rPr>
        <w:t xml:space="preserve"> </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ec</w:t>
      </w:r>
      <w:r w:rsidRPr="002E1C43">
        <w:rPr>
          <w:rFonts w:cs="Arial"/>
          <w:spacing w:val="-2"/>
          <w:w w:val="110"/>
          <w:sz w:val="22"/>
          <w:szCs w:val="22"/>
        </w:rPr>
        <w:t>i</w:t>
      </w:r>
      <w:r w:rsidRPr="002E1C43">
        <w:rPr>
          <w:rFonts w:cs="Arial"/>
          <w:spacing w:val="-1"/>
          <w:w w:val="110"/>
          <w:sz w:val="22"/>
          <w:szCs w:val="22"/>
        </w:rPr>
        <w:t>do</w:t>
      </w:r>
      <w:r w:rsidRPr="002E1C43">
        <w:rPr>
          <w:rFonts w:cs="Arial"/>
          <w:spacing w:val="12"/>
          <w:w w:val="110"/>
          <w:sz w:val="22"/>
          <w:szCs w:val="22"/>
        </w:rPr>
        <w:t xml:space="preserve"> </w:t>
      </w:r>
      <w:r w:rsidRPr="002E1C43">
        <w:rPr>
          <w:rFonts w:cs="Arial"/>
          <w:w w:val="110"/>
          <w:sz w:val="22"/>
          <w:szCs w:val="22"/>
        </w:rPr>
        <w:t>a</w:t>
      </w:r>
      <w:r w:rsidRPr="002E1C43">
        <w:rPr>
          <w:rFonts w:cs="Arial"/>
          <w:spacing w:val="1"/>
          <w:w w:val="110"/>
          <w:sz w:val="22"/>
          <w:szCs w:val="22"/>
        </w:rPr>
        <w:t>l</w:t>
      </w:r>
      <w:r w:rsidRPr="002E1C43">
        <w:rPr>
          <w:rFonts w:cs="Arial"/>
          <w:spacing w:val="11"/>
          <w:w w:val="110"/>
          <w:sz w:val="22"/>
          <w:szCs w:val="22"/>
        </w:rPr>
        <w:t xml:space="preserve"> </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w:t>
      </w:r>
      <w:r w:rsidRPr="002E1C43">
        <w:rPr>
          <w:rFonts w:cs="Arial"/>
          <w:spacing w:val="55"/>
          <w:w w:val="111"/>
          <w:sz w:val="22"/>
          <w:szCs w:val="22"/>
        </w:rPr>
        <w:t xml:space="preserve"> </w:t>
      </w:r>
      <w:r w:rsidRPr="002E1C43">
        <w:rPr>
          <w:rFonts w:cs="Arial"/>
          <w:w w:val="110"/>
          <w:sz w:val="22"/>
          <w:szCs w:val="22"/>
        </w:rPr>
        <w:t>la</w:t>
      </w:r>
      <w:r w:rsidRPr="002E1C43">
        <w:rPr>
          <w:rFonts w:cs="Arial"/>
          <w:spacing w:val="4"/>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gu</w:t>
      </w:r>
      <w:r w:rsidRPr="002E1C43">
        <w:rPr>
          <w:rFonts w:cs="Arial"/>
          <w:spacing w:val="-2"/>
          <w:w w:val="110"/>
          <w:sz w:val="22"/>
          <w:szCs w:val="22"/>
        </w:rPr>
        <w:t>i</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e</w:t>
      </w:r>
    </w:p>
    <w:p w14:paraId="6F9853B5" w14:textId="77777777" w:rsidR="000875E4" w:rsidRPr="002E1C43" w:rsidRDefault="000875E4" w:rsidP="000875E4">
      <w:pPr>
        <w:rPr>
          <w:rFonts w:ascii="Arial" w:hAnsi="Arial" w:cs="Arial"/>
          <w:sz w:val="22"/>
          <w:szCs w:val="22"/>
        </w:rPr>
      </w:pPr>
    </w:p>
    <w:p w14:paraId="41D043F6" w14:textId="77777777" w:rsidR="000875E4" w:rsidRPr="002E1C43" w:rsidRDefault="000875E4" w:rsidP="000875E4">
      <w:pPr>
        <w:pStyle w:val="Textoindependiente"/>
        <w:spacing w:before="148" w:after="480"/>
        <w:ind w:left="3668" w:right="3119"/>
        <w:jc w:val="center"/>
        <w:rPr>
          <w:rFonts w:cs="Arial"/>
          <w:sz w:val="22"/>
          <w:szCs w:val="22"/>
        </w:rPr>
      </w:pPr>
      <w:r w:rsidRPr="002E1C43">
        <w:rPr>
          <w:rFonts w:cs="Arial"/>
          <w:spacing w:val="-2"/>
          <w:w w:val="105"/>
          <w:sz w:val="22"/>
          <w:szCs w:val="22"/>
        </w:rPr>
        <w:t>AL</w:t>
      </w:r>
      <w:r w:rsidRPr="002E1C43">
        <w:rPr>
          <w:rFonts w:cs="Arial"/>
          <w:spacing w:val="-1"/>
          <w:w w:val="105"/>
          <w:sz w:val="22"/>
          <w:szCs w:val="22"/>
        </w:rPr>
        <w:t>EG</w:t>
      </w:r>
      <w:r w:rsidRPr="002E1C43">
        <w:rPr>
          <w:rFonts w:cs="Arial"/>
          <w:spacing w:val="-2"/>
          <w:w w:val="105"/>
          <w:sz w:val="22"/>
          <w:szCs w:val="22"/>
        </w:rPr>
        <w:t>A</w:t>
      </w:r>
      <w:r w:rsidRPr="002E1C43">
        <w:rPr>
          <w:rFonts w:cs="Arial"/>
          <w:spacing w:val="-1"/>
          <w:w w:val="105"/>
          <w:sz w:val="22"/>
          <w:szCs w:val="22"/>
        </w:rPr>
        <w:t>C</w:t>
      </w:r>
      <w:r w:rsidRPr="002E1C43">
        <w:rPr>
          <w:rFonts w:cs="Arial"/>
          <w:spacing w:val="-2"/>
          <w:w w:val="105"/>
          <w:sz w:val="22"/>
          <w:szCs w:val="22"/>
        </w:rPr>
        <w:t>I</w:t>
      </w:r>
      <w:r w:rsidRPr="002E1C43">
        <w:rPr>
          <w:rFonts w:cs="Arial"/>
          <w:spacing w:val="-1"/>
          <w:w w:val="105"/>
          <w:sz w:val="22"/>
          <w:szCs w:val="22"/>
        </w:rPr>
        <w:t>Ó</w:t>
      </w:r>
      <w:r w:rsidRPr="002E1C43">
        <w:rPr>
          <w:rFonts w:cs="Arial"/>
          <w:spacing w:val="-2"/>
          <w:w w:val="105"/>
          <w:sz w:val="22"/>
          <w:szCs w:val="22"/>
        </w:rPr>
        <w:t>N</w:t>
      </w:r>
    </w:p>
    <w:p w14:paraId="6DCBFBEC" w14:textId="2DC6E731" w:rsidR="000875E4" w:rsidRPr="002E1C43" w:rsidRDefault="000875E4" w:rsidP="000875E4">
      <w:pPr>
        <w:pStyle w:val="Textoindependiente"/>
        <w:tabs>
          <w:tab w:val="left" w:pos="8678"/>
        </w:tabs>
        <w:spacing w:before="72" w:line="243" w:lineRule="auto"/>
        <w:ind w:left="121" w:right="105"/>
        <w:rPr>
          <w:rFonts w:cs="Arial"/>
          <w:sz w:val="22"/>
          <w:szCs w:val="22"/>
        </w:rPr>
      </w:pPr>
      <w:r w:rsidRPr="002E1C43">
        <w:rPr>
          <w:rFonts w:cs="Arial"/>
          <w:noProof/>
          <w:sz w:val="22"/>
          <w:szCs w:val="22"/>
        </w:rPr>
        <mc:AlternateContent>
          <mc:Choice Requires="wpg">
            <w:drawing>
              <wp:anchor distT="0" distB="0" distL="114300" distR="114300" simplePos="0" relativeHeight="251814400" behindDoc="1" locked="0" layoutInCell="1" allowOverlap="1" wp14:anchorId="4D0CE49A" wp14:editId="0A77B77D">
                <wp:simplePos x="0" y="0"/>
                <wp:positionH relativeFrom="page">
                  <wp:posOffset>6403975</wp:posOffset>
                </wp:positionH>
                <wp:positionV relativeFrom="paragraph">
                  <wp:posOffset>140970</wp:posOffset>
                </wp:positionV>
                <wp:extent cx="79375" cy="1270"/>
                <wp:effectExtent l="12700" t="15240" r="12700" b="12065"/>
                <wp:wrapNone/>
                <wp:docPr id="1555753355"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10085" y="222"/>
                          <a:chExt cx="125" cy="2"/>
                        </a:xfrm>
                      </wpg:grpSpPr>
                      <wps:wsp>
                        <wps:cNvPr id="778390607" name="Freeform 543"/>
                        <wps:cNvSpPr>
                          <a:spLocks/>
                        </wps:cNvSpPr>
                        <wps:spPr bwMode="auto">
                          <a:xfrm>
                            <a:off x="10085" y="222"/>
                            <a:ext cx="125" cy="2"/>
                          </a:xfrm>
                          <a:custGeom>
                            <a:avLst/>
                            <a:gdLst>
                              <a:gd name="T0" fmla="+- 0 10085 10085"/>
                              <a:gd name="T1" fmla="*/ T0 w 125"/>
                              <a:gd name="T2" fmla="+- 0 10210 10085"/>
                              <a:gd name="T3" fmla="*/ T2 w 125"/>
                            </a:gdLst>
                            <a:ahLst/>
                            <a:cxnLst>
                              <a:cxn ang="0">
                                <a:pos x="T1" y="0"/>
                              </a:cxn>
                              <a:cxn ang="0">
                                <a:pos x="T3" y="0"/>
                              </a:cxn>
                            </a:cxnLst>
                            <a:rect l="0" t="0" r="r" b="b"/>
                            <a:pathLst>
                              <a:path w="125">
                                <a:moveTo>
                                  <a:pt x="0" y="0"/>
                                </a:moveTo>
                                <a:lnTo>
                                  <a:pt x="12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683A8" id="Grupo 172" o:spid="_x0000_s1026" style="position:absolute;margin-left:504.25pt;margin-top:11.1pt;width:6.25pt;height:.1pt;z-index:-251502080;mso-position-horizontal-relative:page" coordorigin="10085,222"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">
                <v:shape id="Freeform 543" o:spid="_x0000_s1027" style="position:absolute;left:10085;top:222;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" path="m,l125,e" filled="f" strokeweight="1.3pt">
                  <v:path arrowok="t" o:connecttype="custom" o:connectlocs="0,0;125,0" o:connectangles="0,0"/>
                </v:shape>
                <w10:wrap anchorx="page"/>
              </v:group>
            </w:pict>
          </mc:Fallback>
        </mc:AlternateContent>
      </w:r>
      <w:proofErr w:type="gramStart"/>
      <w:r w:rsidRPr="002E1C43">
        <w:rPr>
          <w:rFonts w:cs="Arial"/>
          <w:spacing w:val="-2"/>
          <w:w w:val="120"/>
          <w:sz w:val="22"/>
          <w:szCs w:val="22"/>
          <w:u w:val="thick" w:color="000000"/>
        </w:rPr>
        <w:t>ÚNICA.-</w:t>
      </w:r>
      <w:proofErr w:type="gramEnd"/>
      <w:r w:rsidRPr="002E1C43">
        <w:rPr>
          <w:rFonts w:cs="Arial"/>
          <w:w w:val="120"/>
          <w:sz w:val="22"/>
          <w:szCs w:val="22"/>
          <w:u w:val="thick" w:color="000000"/>
        </w:rPr>
        <w:t xml:space="preserve"> </w:t>
      </w:r>
      <w:r w:rsidRPr="002E1C43">
        <w:rPr>
          <w:rFonts w:cs="Arial"/>
          <w:spacing w:val="-1"/>
          <w:w w:val="120"/>
          <w:sz w:val="22"/>
          <w:szCs w:val="22"/>
          <w:u w:val="thick" w:color="000000"/>
        </w:rPr>
        <w:t>Pág</w:t>
      </w:r>
      <w:r w:rsidRPr="002E1C43">
        <w:rPr>
          <w:rFonts w:cs="Arial"/>
          <w:spacing w:val="-2"/>
          <w:w w:val="120"/>
          <w:sz w:val="22"/>
          <w:szCs w:val="22"/>
          <w:u w:val="thick" w:color="000000"/>
        </w:rPr>
        <w:t>i</w:t>
      </w:r>
      <w:r w:rsidRPr="002E1C43">
        <w:rPr>
          <w:rFonts w:cs="Arial"/>
          <w:spacing w:val="-1"/>
          <w:w w:val="120"/>
          <w:sz w:val="22"/>
          <w:szCs w:val="22"/>
          <w:u w:val="thick" w:color="000000"/>
        </w:rPr>
        <w:t>nas</w:t>
      </w:r>
      <w:r w:rsidRPr="002E1C43">
        <w:rPr>
          <w:rFonts w:cs="Arial"/>
          <w:w w:val="120"/>
          <w:sz w:val="22"/>
          <w:szCs w:val="22"/>
          <w:u w:val="thick" w:color="000000"/>
        </w:rPr>
        <w:t xml:space="preserve"> 98</w:t>
      </w:r>
      <w:r w:rsidRPr="002E1C43">
        <w:rPr>
          <w:rFonts w:cs="Arial"/>
          <w:spacing w:val="10"/>
          <w:w w:val="120"/>
          <w:sz w:val="22"/>
          <w:szCs w:val="22"/>
          <w:u w:val="thick" w:color="000000"/>
        </w:rPr>
        <w:t xml:space="preserve"> </w:t>
      </w:r>
      <w:r w:rsidRPr="002E1C43">
        <w:rPr>
          <w:rFonts w:cs="Arial"/>
          <w:spacing w:val="-2"/>
          <w:w w:val="120"/>
          <w:sz w:val="22"/>
          <w:szCs w:val="22"/>
          <w:u w:val="thick" w:color="000000"/>
        </w:rPr>
        <w:t>(5.13</w:t>
      </w:r>
      <w:r w:rsidRPr="002E1C43">
        <w:rPr>
          <w:rFonts w:cs="Arial"/>
          <w:w w:val="120"/>
          <w:sz w:val="22"/>
          <w:szCs w:val="22"/>
          <w:u w:val="thick" w:color="000000"/>
        </w:rPr>
        <w:t xml:space="preserve"> </w:t>
      </w:r>
      <w:r w:rsidRPr="002E1C43">
        <w:rPr>
          <w:rFonts w:cs="Arial"/>
          <w:spacing w:val="-1"/>
          <w:w w:val="120"/>
          <w:sz w:val="22"/>
          <w:szCs w:val="22"/>
          <w:u w:val="thick" w:color="000000"/>
        </w:rPr>
        <w:t>Soc</w:t>
      </w:r>
      <w:r w:rsidRPr="002E1C43">
        <w:rPr>
          <w:rFonts w:cs="Arial"/>
          <w:spacing w:val="-2"/>
          <w:w w:val="120"/>
          <w:sz w:val="22"/>
          <w:szCs w:val="22"/>
          <w:u w:val="thick" w:color="000000"/>
        </w:rPr>
        <w:t>i</w:t>
      </w:r>
      <w:r w:rsidRPr="002E1C43">
        <w:rPr>
          <w:rFonts w:cs="Arial"/>
          <w:spacing w:val="-1"/>
          <w:w w:val="120"/>
          <w:sz w:val="22"/>
          <w:szCs w:val="22"/>
          <w:u w:val="thick" w:color="000000"/>
        </w:rPr>
        <w:t>edades</w:t>
      </w:r>
      <w:r w:rsidRPr="002E1C43">
        <w:rPr>
          <w:rFonts w:cs="Arial"/>
          <w:spacing w:val="13"/>
          <w:w w:val="120"/>
          <w:sz w:val="22"/>
          <w:szCs w:val="22"/>
          <w:u w:val="thick" w:color="000000"/>
        </w:rPr>
        <w:t xml:space="preserve"> </w:t>
      </w:r>
      <w:r w:rsidRPr="002E1C43">
        <w:rPr>
          <w:rFonts w:cs="Arial"/>
          <w:spacing w:val="-1"/>
          <w:w w:val="120"/>
          <w:sz w:val="22"/>
          <w:szCs w:val="22"/>
          <w:u w:val="thick" w:color="000000"/>
        </w:rPr>
        <w:t>Púb</w:t>
      </w:r>
      <w:r w:rsidRPr="002E1C43">
        <w:rPr>
          <w:rFonts w:cs="Arial"/>
          <w:spacing w:val="-2"/>
          <w:w w:val="120"/>
          <w:sz w:val="22"/>
          <w:szCs w:val="22"/>
          <w:u w:val="thick" w:color="000000"/>
        </w:rPr>
        <w:t>li</w:t>
      </w:r>
      <w:r w:rsidRPr="002E1C43">
        <w:rPr>
          <w:rFonts w:cs="Arial"/>
          <w:spacing w:val="-1"/>
          <w:w w:val="120"/>
          <w:sz w:val="22"/>
          <w:szCs w:val="22"/>
          <w:u w:val="thick" w:color="000000"/>
        </w:rPr>
        <w:t>cas</w:t>
      </w:r>
      <w:r w:rsidRPr="002E1C43">
        <w:rPr>
          <w:rFonts w:cs="Arial"/>
          <w:spacing w:val="11"/>
          <w:w w:val="120"/>
          <w:sz w:val="22"/>
          <w:szCs w:val="22"/>
          <w:u w:val="thick" w:color="000000"/>
        </w:rPr>
        <w:t xml:space="preserve"> </w:t>
      </w:r>
      <w:r w:rsidRPr="002E1C43">
        <w:rPr>
          <w:rFonts w:cs="Arial"/>
          <w:w w:val="120"/>
          <w:sz w:val="22"/>
          <w:szCs w:val="22"/>
          <w:u w:val="thick" w:color="000000"/>
        </w:rPr>
        <w:t>y</w:t>
      </w:r>
      <w:r w:rsidRPr="002E1C43">
        <w:rPr>
          <w:rFonts w:cs="Arial"/>
          <w:spacing w:val="10"/>
          <w:w w:val="120"/>
          <w:sz w:val="22"/>
          <w:szCs w:val="22"/>
          <w:u w:val="thick" w:color="000000"/>
        </w:rPr>
        <w:t xml:space="preserve"> </w:t>
      </w:r>
      <w:r w:rsidRPr="002E1C43">
        <w:rPr>
          <w:rFonts w:cs="Arial"/>
          <w:spacing w:val="-2"/>
          <w:w w:val="120"/>
          <w:sz w:val="22"/>
          <w:szCs w:val="22"/>
          <w:u w:val="thick" w:color="000000"/>
        </w:rPr>
        <w:t>F</w:t>
      </w:r>
      <w:r w:rsidRPr="002E1C43">
        <w:rPr>
          <w:rFonts w:cs="Arial"/>
          <w:spacing w:val="-1"/>
          <w:w w:val="120"/>
          <w:sz w:val="22"/>
          <w:szCs w:val="22"/>
          <w:u w:val="thick" w:color="000000"/>
        </w:rPr>
        <w:t>undac</w:t>
      </w:r>
      <w:r w:rsidRPr="002E1C43">
        <w:rPr>
          <w:rFonts w:cs="Arial"/>
          <w:spacing w:val="-2"/>
          <w:w w:val="120"/>
          <w:sz w:val="22"/>
          <w:szCs w:val="22"/>
          <w:u w:val="thick" w:color="000000"/>
        </w:rPr>
        <w:t>i</w:t>
      </w:r>
      <w:r w:rsidRPr="002E1C43">
        <w:rPr>
          <w:rFonts w:cs="Arial"/>
          <w:spacing w:val="-1"/>
          <w:w w:val="120"/>
          <w:sz w:val="22"/>
          <w:szCs w:val="22"/>
          <w:u w:val="thick" w:color="000000"/>
        </w:rPr>
        <w:t>ones</w:t>
      </w:r>
      <w:r w:rsidRPr="002E1C43">
        <w:rPr>
          <w:rFonts w:cs="Arial"/>
          <w:w w:val="120"/>
          <w:sz w:val="22"/>
          <w:szCs w:val="22"/>
          <w:u w:val="thick" w:color="000000"/>
        </w:rPr>
        <w:t xml:space="preserve"> </w:t>
      </w:r>
      <w:r w:rsidRPr="002E1C43">
        <w:rPr>
          <w:rFonts w:cs="Arial"/>
          <w:spacing w:val="10"/>
          <w:w w:val="120"/>
          <w:sz w:val="22"/>
          <w:szCs w:val="22"/>
          <w:u w:val="thick" w:color="000000"/>
        </w:rPr>
        <w:t>P</w:t>
      </w:r>
      <w:r w:rsidRPr="002E1C43">
        <w:rPr>
          <w:rFonts w:cs="Arial"/>
          <w:spacing w:val="-1"/>
          <w:w w:val="120"/>
          <w:sz w:val="22"/>
          <w:szCs w:val="22"/>
          <w:u w:val="thick" w:color="000000"/>
        </w:rPr>
        <w:t>úb</w:t>
      </w:r>
      <w:r w:rsidRPr="002E1C43">
        <w:rPr>
          <w:rFonts w:cs="Arial"/>
          <w:spacing w:val="-2"/>
          <w:w w:val="120"/>
          <w:sz w:val="22"/>
          <w:szCs w:val="22"/>
          <w:u w:val="thick" w:color="000000"/>
        </w:rPr>
        <w:t>li</w:t>
      </w:r>
      <w:r w:rsidRPr="002E1C43">
        <w:rPr>
          <w:rFonts w:cs="Arial"/>
          <w:spacing w:val="-1"/>
          <w:w w:val="120"/>
          <w:sz w:val="22"/>
          <w:szCs w:val="22"/>
          <w:u w:val="thick" w:color="000000"/>
        </w:rPr>
        <w:t>cas</w:t>
      </w:r>
      <w:r w:rsidRPr="002E1C43">
        <w:rPr>
          <w:rFonts w:cs="Arial"/>
          <w:sz w:val="22"/>
          <w:szCs w:val="22"/>
        </w:rPr>
        <w:t xml:space="preserve"> </w:t>
      </w:r>
      <w:r w:rsidRPr="002E1C43">
        <w:rPr>
          <w:rFonts w:cs="Arial"/>
          <w:spacing w:val="-2"/>
          <w:w w:val="115"/>
          <w:sz w:val="22"/>
          <w:szCs w:val="22"/>
          <w:u w:val="thick" w:color="000000"/>
        </w:rPr>
        <w:t>A</w:t>
      </w:r>
      <w:r w:rsidRPr="002E1C43">
        <w:rPr>
          <w:rFonts w:cs="Arial"/>
          <w:spacing w:val="-1"/>
          <w:w w:val="115"/>
          <w:sz w:val="22"/>
          <w:szCs w:val="22"/>
          <w:u w:val="thick" w:color="000000"/>
        </w:rPr>
        <w:t>ud</w:t>
      </w:r>
      <w:r w:rsidRPr="002E1C43">
        <w:rPr>
          <w:rFonts w:cs="Arial"/>
          <w:spacing w:val="-2"/>
          <w:w w:val="115"/>
          <w:sz w:val="22"/>
          <w:szCs w:val="22"/>
          <w:u w:val="thick" w:color="000000"/>
        </w:rPr>
        <w:t>i</w:t>
      </w:r>
      <w:r w:rsidRPr="002E1C43">
        <w:rPr>
          <w:rFonts w:cs="Arial"/>
          <w:spacing w:val="-1"/>
          <w:w w:val="115"/>
          <w:sz w:val="22"/>
          <w:szCs w:val="22"/>
          <w:u w:val="thick" w:color="000000"/>
        </w:rPr>
        <w:t>tor</w:t>
      </w:r>
      <w:r w:rsidRPr="002E1C43">
        <w:rPr>
          <w:rFonts w:cs="Arial"/>
          <w:spacing w:val="-2"/>
          <w:w w:val="115"/>
          <w:sz w:val="22"/>
          <w:szCs w:val="22"/>
          <w:u w:val="thick" w:color="000000"/>
        </w:rPr>
        <w:t>í</w:t>
      </w:r>
      <w:r w:rsidRPr="002E1C43">
        <w:rPr>
          <w:rFonts w:cs="Arial"/>
          <w:spacing w:val="-1"/>
          <w:w w:val="115"/>
          <w:sz w:val="22"/>
          <w:szCs w:val="22"/>
          <w:u w:val="thick" w:color="000000"/>
        </w:rPr>
        <w:t>as</w:t>
      </w:r>
      <w:r w:rsidRPr="002E1C43">
        <w:rPr>
          <w:rFonts w:cs="Arial"/>
          <w:spacing w:val="19"/>
          <w:w w:val="115"/>
          <w:sz w:val="22"/>
          <w:szCs w:val="22"/>
          <w:u w:val="thick" w:color="000000"/>
        </w:rPr>
        <w:t xml:space="preserve"> </w:t>
      </w:r>
      <w:r w:rsidRPr="002E1C43">
        <w:rPr>
          <w:rFonts w:cs="Arial"/>
          <w:w w:val="120"/>
          <w:sz w:val="22"/>
          <w:szCs w:val="22"/>
          <w:u w:val="thick" w:color="000000"/>
        </w:rPr>
        <w:t>de</w:t>
      </w:r>
      <w:r w:rsidRPr="002E1C43">
        <w:rPr>
          <w:rFonts w:cs="Arial"/>
          <w:spacing w:val="18"/>
          <w:w w:val="120"/>
          <w:sz w:val="22"/>
          <w:szCs w:val="22"/>
          <w:u w:val="thick" w:color="000000"/>
        </w:rPr>
        <w:t xml:space="preserve"> </w:t>
      </w:r>
      <w:r w:rsidRPr="002E1C43">
        <w:rPr>
          <w:rFonts w:cs="Arial"/>
          <w:w w:val="120"/>
          <w:sz w:val="22"/>
          <w:szCs w:val="22"/>
          <w:u w:val="thick" w:color="000000"/>
        </w:rPr>
        <w:t>las</w:t>
      </w:r>
      <w:r w:rsidRPr="002E1C43">
        <w:rPr>
          <w:rFonts w:cs="Arial"/>
          <w:spacing w:val="17"/>
          <w:w w:val="120"/>
          <w:sz w:val="22"/>
          <w:szCs w:val="22"/>
          <w:u w:val="thick" w:color="000000"/>
        </w:rPr>
        <w:t xml:space="preserve"> </w:t>
      </w:r>
      <w:r w:rsidRPr="002E1C43">
        <w:rPr>
          <w:rFonts w:cs="Arial"/>
          <w:spacing w:val="-1"/>
          <w:w w:val="120"/>
          <w:sz w:val="22"/>
          <w:szCs w:val="22"/>
          <w:u w:val="thick" w:color="000000"/>
        </w:rPr>
        <w:t>soc</w:t>
      </w:r>
      <w:r w:rsidRPr="002E1C43">
        <w:rPr>
          <w:rFonts w:cs="Arial"/>
          <w:spacing w:val="-2"/>
          <w:w w:val="120"/>
          <w:sz w:val="22"/>
          <w:szCs w:val="22"/>
          <w:u w:val="thick" w:color="000000"/>
        </w:rPr>
        <w:t>i</w:t>
      </w:r>
      <w:r w:rsidRPr="002E1C43">
        <w:rPr>
          <w:rFonts w:cs="Arial"/>
          <w:spacing w:val="-1"/>
          <w:w w:val="120"/>
          <w:sz w:val="22"/>
          <w:szCs w:val="22"/>
          <w:u w:val="thick" w:color="000000"/>
        </w:rPr>
        <w:t>edades</w:t>
      </w:r>
      <w:r w:rsidRPr="002E1C43">
        <w:rPr>
          <w:rFonts w:cs="Arial"/>
          <w:spacing w:val="21"/>
          <w:w w:val="120"/>
          <w:sz w:val="22"/>
          <w:szCs w:val="22"/>
          <w:u w:val="thick" w:color="000000"/>
        </w:rPr>
        <w:t xml:space="preserve"> </w:t>
      </w:r>
      <w:r w:rsidRPr="002E1C43">
        <w:rPr>
          <w:rFonts w:cs="Arial"/>
          <w:spacing w:val="-1"/>
          <w:w w:val="120"/>
          <w:sz w:val="22"/>
          <w:szCs w:val="22"/>
          <w:u w:val="thick" w:color="000000"/>
        </w:rPr>
        <w:t>púb</w:t>
      </w:r>
      <w:r w:rsidRPr="002E1C43">
        <w:rPr>
          <w:rFonts w:cs="Arial"/>
          <w:spacing w:val="-2"/>
          <w:w w:val="120"/>
          <w:sz w:val="22"/>
          <w:szCs w:val="22"/>
          <w:u w:val="thick" w:color="000000"/>
        </w:rPr>
        <w:t>li</w:t>
      </w:r>
      <w:r w:rsidRPr="002E1C43">
        <w:rPr>
          <w:rFonts w:cs="Arial"/>
          <w:spacing w:val="-1"/>
          <w:w w:val="120"/>
          <w:sz w:val="22"/>
          <w:szCs w:val="22"/>
          <w:u w:val="thick" w:color="000000"/>
        </w:rPr>
        <w:t>cas</w:t>
      </w:r>
      <w:r w:rsidRPr="002E1C43">
        <w:rPr>
          <w:rFonts w:cs="Arial"/>
          <w:spacing w:val="-2"/>
          <w:w w:val="120"/>
          <w:sz w:val="22"/>
          <w:szCs w:val="22"/>
          <w:u w:val="thick" w:color="000000"/>
        </w:rPr>
        <w:t>)</w:t>
      </w:r>
    </w:p>
    <w:p w14:paraId="458C787B" w14:textId="77777777" w:rsidR="000875E4" w:rsidRPr="002E1C43" w:rsidRDefault="000875E4" w:rsidP="000875E4">
      <w:pPr>
        <w:spacing w:before="5"/>
        <w:rPr>
          <w:rFonts w:ascii="Arial" w:hAnsi="Arial" w:cs="Arial"/>
          <w:sz w:val="22"/>
          <w:szCs w:val="22"/>
        </w:rPr>
      </w:pPr>
    </w:p>
    <w:p w14:paraId="38F6E851" w14:textId="77777777" w:rsidR="000875E4" w:rsidRPr="002E1C43" w:rsidRDefault="000875E4" w:rsidP="000875E4">
      <w:pPr>
        <w:pStyle w:val="Textoindependiente"/>
        <w:spacing w:before="72"/>
        <w:ind w:left="121"/>
        <w:rPr>
          <w:rFonts w:cs="Arial"/>
          <w:sz w:val="22"/>
          <w:szCs w:val="22"/>
        </w:rPr>
      </w:pPr>
      <w:r w:rsidRPr="002E1C43">
        <w:rPr>
          <w:rFonts w:cs="Arial"/>
          <w:spacing w:val="-1"/>
          <w:w w:val="110"/>
          <w:sz w:val="22"/>
          <w:szCs w:val="22"/>
        </w:rPr>
        <w:t>En</w:t>
      </w:r>
      <w:r w:rsidRPr="002E1C43">
        <w:rPr>
          <w:rFonts w:cs="Arial"/>
          <w:spacing w:val="-5"/>
          <w:w w:val="110"/>
          <w:sz w:val="22"/>
          <w:szCs w:val="22"/>
        </w:rPr>
        <w:t xml:space="preserve"> </w:t>
      </w:r>
      <w:r w:rsidRPr="002E1C43">
        <w:rPr>
          <w:rFonts w:cs="Arial"/>
          <w:w w:val="110"/>
          <w:sz w:val="22"/>
          <w:szCs w:val="22"/>
        </w:rPr>
        <w:t>el</w:t>
      </w:r>
      <w:r w:rsidRPr="002E1C43">
        <w:rPr>
          <w:rFonts w:cs="Arial"/>
          <w:spacing w:val="-4"/>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w:t>
      </w:r>
      <w:r w:rsidRPr="002E1C43">
        <w:rPr>
          <w:rFonts w:cs="Arial"/>
          <w:spacing w:val="-5"/>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vi</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ona</w:t>
      </w:r>
      <w:r w:rsidRPr="002E1C43">
        <w:rPr>
          <w:rFonts w:cs="Arial"/>
          <w:spacing w:val="-2"/>
          <w:w w:val="110"/>
          <w:sz w:val="22"/>
          <w:szCs w:val="22"/>
        </w:rPr>
        <w:t>l</w:t>
      </w:r>
      <w:r w:rsidRPr="002E1C43">
        <w:rPr>
          <w:rFonts w:cs="Arial"/>
          <w:spacing w:val="-4"/>
          <w:w w:val="110"/>
          <w:sz w:val="22"/>
          <w:szCs w:val="22"/>
        </w:rPr>
        <w:t xml:space="preserve"> </w:t>
      </w:r>
      <w:r w:rsidRPr="002E1C43">
        <w:rPr>
          <w:rFonts w:cs="Arial"/>
          <w:w w:val="110"/>
          <w:sz w:val="22"/>
          <w:szCs w:val="22"/>
        </w:rPr>
        <w:t>se</w:t>
      </w:r>
      <w:r w:rsidRPr="002E1C43">
        <w:rPr>
          <w:rFonts w:cs="Arial"/>
          <w:spacing w:val="-1"/>
          <w:w w:val="110"/>
          <w:sz w:val="22"/>
          <w:szCs w:val="22"/>
        </w:rPr>
        <w:t xml:space="preserve"> d</w:t>
      </w:r>
      <w:r w:rsidRPr="002E1C43">
        <w:rPr>
          <w:rFonts w:cs="Arial"/>
          <w:spacing w:val="-2"/>
          <w:w w:val="110"/>
          <w:sz w:val="22"/>
          <w:szCs w:val="22"/>
        </w:rPr>
        <w:t>i</w:t>
      </w:r>
      <w:r w:rsidRPr="002E1C43">
        <w:rPr>
          <w:rFonts w:cs="Arial"/>
          <w:spacing w:val="-1"/>
          <w:w w:val="110"/>
          <w:sz w:val="22"/>
          <w:szCs w:val="22"/>
        </w:rPr>
        <w:t>spone</w:t>
      </w:r>
      <w:r w:rsidRPr="002E1C43">
        <w:rPr>
          <w:rFonts w:cs="Arial"/>
          <w:spacing w:val="-2"/>
          <w:w w:val="110"/>
          <w:sz w:val="22"/>
          <w:szCs w:val="22"/>
        </w:rPr>
        <w:t>:</w:t>
      </w:r>
    </w:p>
    <w:p w14:paraId="733B38E6" w14:textId="77777777" w:rsidR="000875E4" w:rsidRPr="002E1C43" w:rsidRDefault="000875E4" w:rsidP="000875E4">
      <w:pPr>
        <w:spacing w:before="5"/>
        <w:rPr>
          <w:rFonts w:ascii="Arial" w:hAnsi="Arial" w:cs="Arial"/>
          <w:sz w:val="22"/>
          <w:szCs w:val="22"/>
        </w:rPr>
      </w:pPr>
    </w:p>
    <w:p w14:paraId="4202C8B7" w14:textId="2F151E9A" w:rsidR="000875E4" w:rsidRPr="002E1C43" w:rsidRDefault="000875E4" w:rsidP="000875E4">
      <w:pPr>
        <w:pStyle w:val="Textoindependiente"/>
        <w:spacing w:before="72"/>
        <w:ind w:left="904"/>
        <w:jc w:val="both"/>
        <w:rPr>
          <w:rFonts w:cs="Arial"/>
          <w:sz w:val="22"/>
          <w:szCs w:val="22"/>
        </w:rPr>
      </w:pPr>
      <w:r w:rsidRPr="002E1C43">
        <w:rPr>
          <w:rFonts w:cs="Arial"/>
          <w:noProof/>
          <w:sz w:val="22"/>
          <w:szCs w:val="22"/>
        </w:rPr>
        <mc:AlternateContent>
          <mc:Choice Requires="wpg">
            <w:drawing>
              <wp:anchor distT="0" distB="0" distL="114300" distR="114300" simplePos="0" relativeHeight="251815424" behindDoc="1" locked="0" layoutInCell="1" allowOverlap="1" wp14:anchorId="02AAC649" wp14:editId="128262CD">
                <wp:simplePos x="0" y="0"/>
                <wp:positionH relativeFrom="page">
                  <wp:posOffset>1545590</wp:posOffset>
                </wp:positionH>
                <wp:positionV relativeFrom="paragraph">
                  <wp:posOffset>74295</wp:posOffset>
                </wp:positionV>
                <wp:extent cx="40005" cy="33655"/>
                <wp:effectExtent l="2540" t="5715" r="5080" b="8255"/>
                <wp:wrapNone/>
                <wp:docPr id="1549210556"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3655"/>
                          <a:chOff x="2434" y="117"/>
                          <a:chExt cx="63" cy="53"/>
                        </a:xfrm>
                      </wpg:grpSpPr>
                      <wps:wsp>
                        <wps:cNvPr id="1015093824" name="Freeform 545"/>
                        <wps:cNvSpPr>
                          <a:spLocks/>
                        </wps:cNvSpPr>
                        <wps:spPr bwMode="auto">
                          <a:xfrm>
                            <a:off x="2434" y="117"/>
                            <a:ext cx="63" cy="53"/>
                          </a:xfrm>
                          <a:custGeom>
                            <a:avLst/>
                            <a:gdLst>
                              <a:gd name="T0" fmla="+- 0 2453 2434"/>
                              <a:gd name="T1" fmla="*/ T0 w 63"/>
                              <a:gd name="T2" fmla="+- 0 169 117"/>
                              <a:gd name="T3" fmla="*/ 169 h 53"/>
                              <a:gd name="T4" fmla="+- 0 2434 2434"/>
                              <a:gd name="T5" fmla="*/ T4 w 63"/>
                              <a:gd name="T6" fmla="+- 0 169 117"/>
                              <a:gd name="T7" fmla="*/ 169 h 53"/>
                              <a:gd name="T8" fmla="+- 0 2436 2434"/>
                              <a:gd name="T9" fmla="*/ T8 w 63"/>
                              <a:gd name="T10" fmla="+- 0 150 117"/>
                              <a:gd name="T11" fmla="*/ 150 h 53"/>
                              <a:gd name="T12" fmla="+- 0 2441 2434"/>
                              <a:gd name="T13" fmla="*/ T12 w 63"/>
                              <a:gd name="T14" fmla="+- 0 131 117"/>
                              <a:gd name="T15" fmla="*/ 131 h 53"/>
                              <a:gd name="T16" fmla="+- 0 2448 2434"/>
                              <a:gd name="T17" fmla="*/ T16 w 63"/>
                              <a:gd name="T18" fmla="+- 0 126 117"/>
                              <a:gd name="T19" fmla="*/ 126 h 53"/>
                              <a:gd name="T20" fmla="+- 0 2458 2434"/>
                              <a:gd name="T21" fmla="*/ T20 w 63"/>
                              <a:gd name="T22" fmla="+- 0 117 117"/>
                              <a:gd name="T23" fmla="*/ 117 h 53"/>
                              <a:gd name="T24" fmla="+- 0 2465 2434"/>
                              <a:gd name="T25" fmla="*/ T24 w 63"/>
                              <a:gd name="T26" fmla="+- 0 117 117"/>
                              <a:gd name="T27" fmla="*/ 117 h 53"/>
                              <a:gd name="T28" fmla="+- 0 2462 2434"/>
                              <a:gd name="T29" fmla="*/ T28 w 63"/>
                              <a:gd name="T30" fmla="+- 0 126 117"/>
                              <a:gd name="T31" fmla="*/ 126 h 53"/>
                              <a:gd name="T32" fmla="+- 0 2455 2434"/>
                              <a:gd name="T33" fmla="*/ T32 w 63"/>
                              <a:gd name="T34" fmla="+- 0 129 117"/>
                              <a:gd name="T35" fmla="*/ 129 h 53"/>
                              <a:gd name="T36" fmla="+- 0 2448 2434"/>
                              <a:gd name="T37" fmla="*/ T36 w 63"/>
                              <a:gd name="T38" fmla="+- 0 136 117"/>
                              <a:gd name="T39" fmla="*/ 136 h 53"/>
                              <a:gd name="T40" fmla="+- 0 2446 2434"/>
                              <a:gd name="T41" fmla="*/ T40 w 63"/>
                              <a:gd name="T42" fmla="+- 0 150 117"/>
                              <a:gd name="T43" fmla="*/ 150 h 53"/>
                              <a:gd name="T44" fmla="+- 0 2455 2434"/>
                              <a:gd name="T45" fmla="*/ T44 w 63"/>
                              <a:gd name="T46" fmla="+- 0 150 117"/>
                              <a:gd name="T47" fmla="*/ 150 h 53"/>
                              <a:gd name="T48" fmla="+- 0 2453 2434"/>
                              <a:gd name="T49" fmla="*/ T48 w 63"/>
                              <a:gd name="T50" fmla="+- 0 169 117"/>
                              <a:gd name="T51" fmla="*/ 1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53">
                                <a:moveTo>
                                  <a:pt x="19" y="52"/>
                                </a:moveTo>
                                <a:lnTo>
                                  <a:pt x="0" y="52"/>
                                </a:lnTo>
                                <a:lnTo>
                                  <a:pt x="2" y="33"/>
                                </a:lnTo>
                                <a:lnTo>
                                  <a:pt x="7" y="14"/>
                                </a:lnTo>
                                <a:lnTo>
                                  <a:pt x="14" y="9"/>
                                </a:lnTo>
                                <a:lnTo>
                                  <a:pt x="24" y="0"/>
                                </a:lnTo>
                                <a:lnTo>
                                  <a:pt x="31" y="0"/>
                                </a:lnTo>
                                <a:lnTo>
                                  <a:pt x="28" y="9"/>
                                </a:lnTo>
                                <a:lnTo>
                                  <a:pt x="21" y="12"/>
                                </a:lnTo>
                                <a:lnTo>
                                  <a:pt x="14" y="19"/>
                                </a:lnTo>
                                <a:lnTo>
                                  <a:pt x="12" y="33"/>
                                </a:lnTo>
                                <a:lnTo>
                                  <a:pt x="21" y="33"/>
                                </a:lnTo>
                                <a:lnTo>
                                  <a:pt x="1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01116" name="Freeform 546"/>
                        <wps:cNvSpPr>
                          <a:spLocks/>
                        </wps:cNvSpPr>
                        <wps:spPr bwMode="auto">
                          <a:xfrm>
                            <a:off x="2434" y="117"/>
                            <a:ext cx="63" cy="53"/>
                          </a:xfrm>
                          <a:custGeom>
                            <a:avLst/>
                            <a:gdLst>
                              <a:gd name="T0" fmla="+- 0 2484 2434"/>
                              <a:gd name="T1" fmla="*/ T0 w 63"/>
                              <a:gd name="T2" fmla="+- 0 169 117"/>
                              <a:gd name="T3" fmla="*/ 169 h 53"/>
                              <a:gd name="T4" fmla="+- 0 2465 2434"/>
                              <a:gd name="T5" fmla="*/ T4 w 63"/>
                              <a:gd name="T6" fmla="+- 0 169 117"/>
                              <a:gd name="T7" fmla="*/ 169 h 53"/>
                              <a:gd name="T8" fmla="+- 0 2467 2434"/>
                              <a:gd name="T9" fmla="*/ T8 w 63"/>
                              <a:gd name="T10" fmla="+- 0 150 117"/>
                              <a:gd name="T11" fmla="*/ 150 h 53"/>
                              <a:gd name="T12" fmla="+- 0 2472 2434"/>
                              <a:gd name="T13" fmla="*/ T12 w 63"/>
                              <a:gd name="T14" fmla="+- 0 131 117"/>
                              <a:gd name="T15" fmla="*/ 131 h 53"/>
                              <a:gd name="T16" fmla="+- 0 2479 2434"/>
                              <a:gd name="T17" fmla="*/ T16 w 63"/>
                              <a:gd name="T18" fmla="+- 0 126 117"/>
                              <a:gd name="T19" fmla="*/ 126 h 53"/>
                              <a:gd name="T20" fmla="+- 0 2489 2434"/>
                              <a:gd name="T21" fmla="*/ T20 w 63"/>
                              <a:gd name="T22" fmla="+- 0 117 117"/>
                              <a:gd name="T23" fmla="*/ 117 h 53"/>
                              <a:gd name="T24" fmla="+- 0 2496 2434"/>
                              <a:gd name="T25" fmla="*/ T24 w 63"/>
                              <a:gd name="T26" fmla="+- 0 117 117"/>
                              <a:gd name="T27" fmla="*/ 117 h 53"/>
                              <a:gd name="T28" fmla="+- 0 2494 2434"/>
                              <a:gd name="T29" fmla="*/ T28 w 63"/>
                              <a:gd name="T30" fmla="+- 0 126 117"/>
                              <a:gd name="T31" fmla="*/ 126 h 53"/>
                              <a:gd name="T32" fmla="+- 0 2486 2434"/>
                              <a:gd name="T33" fmla="*/ T32 w 63"/>
                              <a:gd name="T34" fmla="+- 0 129 117"/>
                              <a:gd name="T35" fmla="*/ 129 h 53"/>
                              <a:gd name="T36" fmla="+- 0 2479 2434"/>
                              <a:gd name="T37" fmla="*/ T36 w 63"/>
                              <a:gd name="T38" fmla="+- 0 136 117"/>
                              <a:gd name="T39" fmla="*/ 136 h 53"/>
                              <a:gd name="T40" fmla="+- 0 2477 2434"/>
                              <a:gd name="T41" fmla="*/ T40 w 63"/>
                              <a:gd name="T42" fmla="+- 0 150 117"/>
                              <a:gd name="T43" fmla="*/ 150 h 53"/>
                              <a:gd name="T44" fmla="+- 0 2486 2434"/>
                              <a:gd name="T45" fmla="*/ T44 w 63"/>
                              <a:gd name="T46" fmla="+- 0 150 117"/>
                              <a:gd name="T47" fmla="*/ 150 h 53"/>
                              <a:gd name="T48" fmla="+- 0 2484 2434"/>
                              <a:gd name="T49" fmla="*/ T48 w 63"/>
                              <a:gd name="T50" fmla="+- 0 169 117"/>
                              <a:gd name="T51" fmla="*/ 1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53">
                                <a:moveTo>
                                  <a:pt x="50" y="52"/>
                                </a:moveTo>
                                <a:lnTo>
                                  <a:pt x="31" y="52"/>
                                </a:lnTo>
                                <a:lnTo>
                                  <a:pt x="33" y="33"/>
                                </a:lnTo>
                                <a:lnTo>
                                  <a:pt x="38" y="14"/>
                                </a:lnTo>
                                <a:lnTo>
                                  <a:pt x="45" y="9"/>
                                </a:lnTo>
                                <a:lnTo>
                                  <a:pt x="55" y="0"/>
                                </a:lnTo>
                                <a:lnTo>
                                  <a:pt x="62" y="0"/>
                                </a:lnTo>
                                <a:lnTo>
                                  <a:pt x="60" y="9"/>
                                </a:lnTo>
                                <a:lnTo>
                                  <a:pt x="52" y="12"/>
                                </a:lnTo>
                                <a:lnTo>
                                  <a:pt x="45" y="19"/>
                                </a:lnTo>
                                <a:lnTo>
                                  <a:pt x="43" y="33"/>
                                </a:lnTo>
                                <a:lnTo>
                                  <a:pt x="52" y="33"/>
                                </a:lnTo>
                                <a:lnTo>
                                  <a:pt x="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F95C3" id="Grupo 171" o:spid="_x0000_s1026" style="position:absolute;margin-left:121.7pt;margin-top:5.85pt;width:3.15pt;height:2.65pt;z-index:-251501056;mso-position-horizontal-relative:page" coordorigin="2434,117" coordsize="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">
                <v:shape id="Freeform 545" o:spid="_x0000_s1027" style="position:absolute;left:2434;top:117;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" path="m19,52l,52,2,33,7,14,14,9,24,r7,l28,9r-7,3l14,19,12,33r9,l19,52xe" fillcolor="black" stroked="f">
                  <v:path arrowok="t" o:connecttype="custom" o:connectlocs="19,169;0,169;2,150;7,131;14,126;24,117;31,117;28,126;21,129;14,136;12,150;21,150;19,169" o:connectangles="0,0,0,0,0,0,0,0,0,0,0,0,0"/>
                </v:shape>
                <v:shape id="Freeform 546" o:spid="_x0000_s1028" style="position:absolute;left:2434;top:117;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" path="m50,52r-19,l33,33,38,14,45,9,55,r7,l60,9r-8,3l45,19,43,33r9,l50,52xe" fillcolor="black" stroked="f">
                  <v:path arrowok="t" o:connecttype="custom" o:connectlocs="50,169;31,169;33,150;38,131;45,126;55,117;62,117;60,126;52,129;45,136;43,150;52,150;50,169" o:connectangles="0,0,0,0,0,0,0,0,0,0,0,0,0"/>
                </v:shape>
                <w10:wrap anchorx="page"/>
              </v:group>
            </w:pict>
          </mc:Fallback>
        </mc:AlternateContent>
      </w:r>
      <w:r w:rsidRPr="002E1C43">
        <w:rPr>
          <w:rFonts w:cs="Arial"/>
          <w:spacing w:val="-2"/>
          <w:w w:val="110"/>
          <w:sz w:val="22"/>
          <w:szCs w:val="22"/>
        </w:rPr>
        <w:t>T</w:t>
      </w:r>
      <w:r w:rsidRPr="002E1C43">
        <w:rPr>
          <w:rFonts w:cs="Arial"/>
          <w:spacing w:val="-1"/>
          <w:w w:val="110"/>
          <w:sz w:val="22"/>
          <w:szCs w:val="22"/>
        </w:rPr>
        <w:t>odas</w:t>
      </w:r>
      <w:r w:rsidRPr="002E1C43">
        <w:rPr>
          <w:rFonts w:cs="Arial"/>
          <w:spacing w:val="26"/>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19"/>
          <w:w w:val="110"/>
          <w:sz w:val="22"/>
          <w:szCs w:val="22"/>
        </w:rPr>
        <w:t xml:space="preserve"> </w:t>
      </w:r>
      <w:r w:rsidRPr="002E1C43">
        <w:rPr>
          <w:rFonts w:cs="Arial"/>
          <w:spacing w:val="-1"/>
          <w:w w:val="110"/>
          <w:sz w:val="22"/>
          <w:szCs w:val="22"/>
        </w:rPr>
        <w:t>aud</w:t>
      </w:r>
      <w:r w:rsidRPr="002E1C43">
        <w:rPr>
          <w:rFonts w:cs="Arial"/>
          <w:spacing w:val="-2"/>
          <w:w w:val="110"/>
          <w:sz w:val="22"/>
          <w:szCs w:val="22"/>
        </w:rPr>
        <w:t>it</w:t>
      </w:r>
      <w:r w:rsidRPr="002E1C43">
        <w:rPr>
          <w:rFonts w:cs="Arial"/>
          <w:spacing w:val="-1"/>
          <w:w w:val="110"/>
          <w:sz w:val="22"/>
          <w:szCs w:val="22"/>
        </w:rPr>
        <w:t>o</w:t>
      </w:r>
      <w:r w:rsidRPr="002E1C43">
        <w:rPr>
          <w:rFonts w:cs="Arial"/>
          <w:spacing w:val="-2"/>
          <w:w w:val="110"/>
          <w:sz w:val="22"/>
          <w:szCs w:val="22"/>
        </w:rPr>
        <w:t>rí</w:t>
      </w:r>
      <w:r w:rsidRPr="002E1C43">
        <w:rPr>
          <w:rFonts w:cs="Arial"/>
          <w:spacing w:val="-1"/>
          <w:w w:val="110"/>
          <w:sz w:val="22"/>
          <w:szCs w:val="22"/>
        </w:rPr>
        <w:t>as</w:t>
      </w:r>
      <w:r w:rsidRPr="002E1C43">
        <w:rPr>
          <w:rFonts w:cs="Arial"/>
          <w:spacing w:val="20"/>
          <w:w w:val="110"/>
          <w:sz w:val="22"/>
          <w:szCs w:val="22"/>
        </w:rPr>
        <w:t xml:space="preserve"> </w:t>
      </w:r>
      <w:r w:rsidRPr="002E1C43">
        <w:rPr>
          <w:rFonts w:cs="Arial"/>
          <w:w w:val="110"/>
          <w:sz w:val="22"/>
          <w:szCs w:val="22"/>
        </w:rPr>
        <w:t>de</w:t>
      </w:r>
      <w:r w:rsidRPr="002E1C43">
        <w:rPr>
          <w:rFonts w:cs="Arial"/>
          <w:spacing w:val="19"/>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25"/>
          <w:w w:val="110"/>
          <w:sz w:val="22"/>
          <w:szCs w:val="22"/>
        </w:rPr>
        <w:t xml:space="preserve"> </w:t>
      </w:r>
      <w:r w:rsidRPr="002E1C43">
        <w:rPr>
          <w:rFonts w:cs="Arial"/>
          <w:spacing w:val="-2"/>
          <w:w w:val="110"/>
          <w:sz w:val="22"/>
          <w:szCs w:val="22"/>
        </w:rPr>
        <w:t>anua</w:t>
      </w:r>
      <w:r w:rsidRPr="002E1C43">
        <w:rPr>
          <w:rFonts w:cs="Arial"/>
          <w:spacing w:val="-3"/>
          <w:w w:val="110"/>
          <w:sz w:val="22"/>
          <w:szCs w:val="22"/>
        </w:rPr>
        <w:t>l</w:t>
      </w:r>
      <w:r w:rsidRPr="002E1C43">
        <w:rPr>
          <w:rFonts w:cs="Arial"/>
          <w:spacing w:val="-2"/>
          <w:w w:val="110"/>
          <w:sz w:val="22"/>
          <w:szCs w:val="22"/>
        </w:rPr>
        <w:t>es</w:t>
      </w:r>
      <w:r w:rsidRPr="002E1C43">
        <w:rPr>
          <w:rFonts w:cs="Arial"/>
          <w:spacing w:val="19"/>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esen</w:t>
      </w:r>
      <w:r w:rsidRPr="002E1C43">
        <w:rPr>
          <w:rFonts w:cs="Arial"/>
          <w:spacing w:val="-2"/>
          <w:w w:val="110"/>
          <w:sz w:val="22"/>
          <w:szCs w:val="22"/>
        </w:rPr>
        <w:t>t</w:t>
      </w:r>
      <w:r w:rsidRPr="002E1C43">
        <w:rPr>
          <w:rFonts w:cs="Arial"/>
          <w:spacing w:val="-1"/>
          <w:w w:val="110"/>
          <w:sz w:val="22"/>
          <w:szCs w:val="22"/>
        </w:rPr>
        <w:t>an</w:t>
      </w:r>
      <w:r w:rsidRPr="002E1C43">
        <w:rPr>
          <w:rFonts w:cs="Arial"/>
          <w:spacing w:val="24"/>
          <w:w w:val="110"/>
          <w:sz w:val="22"/>
          <w:szCs w:val="22"/>
        </w:rPr>
        <w:t xml:space="preserve"> </w:t>
      </w:r>
      <w:r w:rsidRPr="002E1C43">
        <w:rPr>
          <w:rFonts w:cs="Arial"/>
          <w:spacing w:val="-1"/>
          <w:w w:val="110"/>
          <w:sz w:val="22"/>
          <w:szCs w:val="22"/>
        </w:rPr>
        <w:t>op</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ón</w:t>
      </w:r>
      <w:r w:rsidRPr="002E1C43">
        <w:rPr>
          <w:rFonts w:cs="Arial"/>
          <w:spacing w:val="23"/>
          <w:w w:val="110"/>
          <w:sz w:val="22"/>
          <w:szCs w:val="22"/>
        </w:rPr>
        <w:t xml:space="preserve"> </w:t>
      </w:r>
      <w:r w:rsidRPr="002E1C43">
        <w:rPr>
          <w:rFonts w:cs="Arial"/>
          <w:spacing w:val="-2"/>
          <w:w w:val="110"/>
          <w:sz w:val="22"/>
          <w:szCs w:val="22"/>
        </w:rPr>
        <w:t>f</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p>
    <w:p w14:paraId="7FDAE360" w14:textId="77777777" w:rsidR="000875E4" w:rsidRPr="002E1C43" w:rsidRDefault="000875E4" w:rsidP="000875E4">
      <w:pPr>
        <w:spacing w:before="3"/>
        <w:rPr>
          <w:rFonts w:ascii="Arial" w:hAnsi="Arial" w:cs="Arial"/>
          <w:sz w:val="22"/>
          <w:szCs w:val="22"/>
        </w:rPr>
      </w:pPr>
    </w:p>
    <w:p w14:paraId="0B51E459" w14:textId="1E7D164C" w:rsidR="000875E4" w:rsidRPr="002E1C43" w:rsidRDefault="000875E4" w:rsidP="000875E4">
      <w:pPr>
        <w:pStyle w:val="Textoindependiente"/>
        <w:ind w:left="829" w:right="159"/>
        <w:jc w:val="both"/>
        <w:rPr>
          <w:rFonts w:cs="Arial"/>
          <w:sz w:val="22"/>
          <w:szCs w:val="22"/>
        </w:rPr>
      </w:pPr>
      <w:r w:rsidRPr="002E1C43">
        <w:rPr>
          <w:rFonts w:cs="Arial"/>
          <w:noProof/>
          <w:sz w:val="22"/>
          <w:szCs w:val="22"/>
        </w:rPr>
        <mc:AlternateContent>
          <mc:Choice Requires="wpg">
            <w:drawing>
              <wp:anchor distT="0" distB="0" distL="114300" distR="114300" simplePos="0" relativeHeight="251816448" behindDoc="1" locked="0" layoutInCell="1" allowOverlap="1" wp14:anchorId="6C8585EE" wp14:editId="629C3A7F">
                <wp:simplePos x="0" y="0"/>
                <wp:positionH relativeFrom="page">
                  <wp:posOffset>2980690</wp:posOffset>
                </wp:positionH>
                <wp:positionV relativeFrom="paragraph">
                  <wp:posOffset>673100</wp:posOffset>
                </wp:positionV>
                <wp:extent cx="40005" cy="33655"/>
                <wp:effectExtent l="8890" t="3810" r="8255" b="635"/>
                <wp:wrapNone/>
                <wp:docPr id="1581604748" name="Grupo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3655"/>
                          <a:chOff x="4694" y="1060"/>
                          <a:chExt cx="63" cy="53"/>
                        </a:xfrm>
                      </wpg:grpSpPr>
                      <wps:wsp>
                        <wps:cNvPr id="184090623" name="Freeform 548"/>
                        <wps:cNvSpPr>
                          <a:spLocks/>
                        </wps:cNvSpPr>
                        <wps:spPr bwMode="auto">
                          <a:xfrm>
                            <a:off x="4694" y="1060"/>
                            <a:ext cx="63" cy="53"/>
                          </a:xfrm>
                          <a:custGeom>
                            <a:avLst/>
                            <a:gdLst>
                              <a:gd name="T0" fmla="+- 0 4702 4694"/>
                              <a:gd name="T1" fmla="*/ T0 w 63"/>
                              <a:gd name="T2" fmla="+- 0 1113 1060"/>
                              <a:gd name="T3" fmla="*/ 1113 h 53"/>
                              <a:gd name="T4" fmla="+- 0 4694 4694"/>
                              <a:gd name="T5" fmla="*/ T4 w 63"/>
                              <a:gd name="T6" fmla="+- 0 1113 1060"/>
                              <a:gd name="T7" fmla="*/ 1113 h 53"/>
                              <a:gd name="T8" fmla="+- 0 4697 4694"/>
                              <a:gd name="T9" fmla="*/ T8 w 63"/>
                              <a:gd name="T10" fmla="+- 0 1105 1060"/>
                              <a:gd name="T11" fmla="*/ 1105 h 53"/>
                              <a:gd name="T12" fmla="+- 0 4704 4694"/>
                              <a:gd name="T13" fmla="*/ T12 w 63"/>
                              <a:gd name="T14" fmla="+- 0 1103 1060"/>
                              <a:gd name="T15" fmla="*/ 1103 h 53"/>
                              <a:gd name="T16" fmla="+- 0 4709 4694"/>
                              <a:gd name="T17" fmla="*/ T16 w 63"/>
                              <a:gd name="T18" fmla="+- 0 1093 1060"/>
                              <a:gd name="T19" fmla="*/ 1093 h 53"/>
                              <a:gd name="T20" fmla="+- 0 4714 4694"/>
                              <a:gd name="T21" fmla="*/ T20 w 63"/>
                              <a:gd name="T22" fmla="+- 0 1079 1060"/>
                              <a:gd name="T23" fmla="*/ 1079 h 53"/>
                              <a:gd name="T24" fmla="+- 0 4702 4694"/>
                              <a:gd name="T25" fmla="*/ T24 w 63"/>
                              <a:gd name="T26" fmla="+- 0 1079 1060"/>
                              <a:gd name="T27" fmla="*/ 1079 h 53"/>
                              <a:gd name="T28" fmla="+- 0 4704 4694"/>
                              <a:gd name="T29" fmla="*/ T28 w 63"/>
                              <a:gd name="T30" fmla="+- 0 1060 1060"/>
                              <a:gd name="T31" fmla="*/ 1060 h 53"/>
                              <a:gd name="T32" fmla="+- 0 4723 4694"/>
                              <a:gd name="T33" fmla="*/ T32 w 63"/>
                              <a:gd name="T34" fmla="+- 0 1060 1060"/>
                              <a:gd name="T35" fmla="*/ 1060 h 53"/>
                              <a:gd name="T36" fmla="+- 0 4721 4694"/>
                              <a:gd name="T37" fmla="*/ T36 w 63"/>
                              <a:gd name="T38" fmla="+- 0 1079 1060"/>
                              <a:gd name="T39" fmla="*/ 1079 h 53"/>
                              <a:gd name="T40" fmla="+- 0 4721 4694"/>
                              <a:gd name="T41" fmla="*/ T40 w 63"/>
                              <a:gd name="T42" fmla="+- 0 1091 1060"/>
                              <a:gd name="T43" fmla="*/ 1091 h 53"/>
                              <a:gd name="T44" fmla="+- 0 4716 4694"/>
                              <a:gd name="T45" fmla="*/ T44 w 63"/>
                              <a:gd name="T46" fmla="+- 0 1098 1060"/>
                              <a:gd name="T47" fmla="*/ 1098 h 53"/>
                              <a:gd name="T48" fmla="+- 0 4711 4694"/>
                              <a:gd name="T49" fmla="*/ T48 w 63"/>
                              <a:gd name="T50" fmla="+- 0 1103 1060"/>
                              <a:gd name="T51" fmla="*/ 1103 h 53"/>
                              <a:gd name="T52" fmla="+- 0 4706 4694"/>
                              <a:gd name="T53" fmla="*/ T52 w 63"/>
                              <a:gd name="T54" fmla="+- 0 1110 1060"/>
                              <a:gd name="T55" fmla="*/ 1110 h 53"/>
                              <a:gd name="T56" fmla="+- 0 4702 4694"/>
                              <a:gd name="T57" fmla="*/ T56 w 63"/>
                              <a:gd name="T58" fmla="+- 0 1113 1060"/>
                              <a:gd name="T59" fmla="*/ 11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53">
                                <a:moveTo>
                                  <a:pt x="8" y="53"/>
                                </a:moveTo>
                                <a:lnTo>
                                  <a:pt x="0" y="53"/>
                                </a:lnTo>
                                <a:lnTo>
                                  <a:pt x="3" y="45"/>
                                </a:lnTo>
                                <a:lnTo>
                                  <a:pt x="10" y="43"/>
                                </a:lnTo>
                                <a:lnTo>
                                  <a:pt x="15" y="33"/>
                                </a:lnTo>
                                <a:lnTo>
                                  <a:pt x="20" y="19"/>
                                </a:lnTo>
                                <a:lnTo>
                                  <a:pt x="8" y="19"/>
                                </a:lnTo>
                                <a:lnTo>
                                  <a:pt x="10" y="0"/>
                                </a:lnTo>
                                <a:lnTo>
                                  <a:pt x="29" y="0"/>
                                </a:lnTo>
                                <a:lnTo>
                                  <a:pt x="27" y="19"/>
                                </a:lnTo>
                                <a:lnTo>
                                  <a:pt x="27" y="31"/>
                                </a:lnTo>
                                <a:lnTo>
                                  <a:pt x="22" y="38"/>
                                </a:lnTo>
                                <a:lnTo>
                                  <a:pt x="17" y="43"/>
                                </a:lnTo>
                                <a:lnTo>
                                  <a:pt x="12" y="50"/>
                                </a:lnTo>
                                <a:lnTo>
                                  <a:pt x="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452904" name="Freeform 549"/>
                        <wps:cNvSpPr>
                          <a:spLocks/>
                        </wps:cNvSpPr>
                        <wps:spPr bwMode="auto">
                          <a:xfrm>
                            <a:off x="4694" y="1060"/>
                            <a:ext cx="63" cy="53"/>
                          </a:xfrm>
                          <a:custGeom>
                            <a:avLst/>
                            <a:gdLst>
                              <a:gd name="T0" fmla="+- 0 4735 4694"/>
                              <a:gd name="T1" fmla="*/ T0 w 63"/>
                              <a:gd name="T2" fmla="+- 0 1113 1060"/>
                              <a:gd name="T3" fmla="*/ 1113 h 53"/>
                              <a:gd name="T4" fmla="+- 0 4728 4694"/>
                              <a:gd name="T5" fmla="*/ T4 w 63"/>
                              <a:gd name="T6" fmla="+- 0 1113 1060"/>
                              <a:gd name="T7" fmla="*/ 1113 h 53"/>
                              <a:gd name="T8" fmla="+- 0 4730 4694"/>
                              <a:gd name="T9" fmla="*/ T8 w 63"/>
                              <a:gd name="T10" fmla="+- 0 1105 1060"/>
                              <a:gd name="T11" fmla="*/ 1105 h 53"/>
                              <a:gd name="T12" fmla="+- 0 4738 4694"/>
                              <a:gd name="T13" fmla="*/ T12 w 63"/>
                              <a:gd name="T14" fmla="+- 0 1103 1060"/>
                              <a:gd name="T15" fmla="*/ 1103 h 53"/>
                              <a:gd name="T16" fmla="+- 0 4742 4694"/>
                              <a:gd name="T17" fmla="*/ T16 w 63"/>
                              <a:gd name="T18" fmla="+- 0 1093 1060"/>
                              <a:gd name="T19" fmla="*/ 1093 h 53"/>
                              <a:gd name="T20" fmla="+- 0 4747 4694"/>
                              <a:gd name="T21" fmla="*/ T20 w 63"/>
                              <a:gd name="T22" fmla="+- 0 1079 1060"/>
                              <a:gd name="T23" fmla="*/ 1079 h 53"/>
                              <a:gd name="T24" fmla="+- 0 4735 4694"/>
                              <a:gd name="T25" fmla="*/ T24 w 63"/>
                              <a:gd name="T26" fmla="+- 0 1079 1060"/>
                              <a:gd name="T27" fmla="*/ 1079 h 53"/>
                              <a:gd name="T28" fmla="+- 0 4738 4694"/>
                              <a:gd name="T29" fmla="*/ T28 w 63"/>
                              <a:gd name="T30" fmla="+- 0 1060 1060"/>
                              <a:gd name="T31" fmla="*/ 1060 h 53"/>
                              <a:gd name="T32" fmla="+- 0 4757 4694"/>
                              <a:gd name="T33" fmla="*/ T32 w 63"/>
                              <a:gd name="T34" fmla="+- 0 1060 1060"/>
                              <a:gd name="T35" fmla="*/ 1060 h 53"/>
                              <a:gd name="T36" fmla="+- 0 4754 4694"/>
                              <a:gd name="T37" fmla="*/ T36 w 63"/>
                              <a:gd name="T38" fmla="+- 0 1079 1060"/>
                              <a:gd name="T39" fmla="*/ 1079 h 53"/>
                              <a:gd name="T40" fmla="+- 0 4754 4694"/>
                              <a:gd name="T41" fmla="*/ T40 w 63"/>
                              <a:gd name="T42" fmla="+- 0 1091 1060"/>
                              <a:gd name="T43" fmla="*/ 1091 h 53"/>
                              <a:gd name="T44" fmla="+- 0 4750 4694"/>
                              <a:gd name="T45" fmla="*/ T44 w 63"/>
                              <a:gd name="T46" fmla="+- 0 1098 1060"/>
                              <a:gd name="T47" fmla="*/ 1098 h 53"/>
                              <a:gd name="T48" fmla="+- 0 4745 4694"/>
                              <a:gd name="T49" fmla="*/ T48 w 63"/>
                              <a:gd name="T50" fmla="+- 0 1103 1060"/>
                              <a:gd name="T51" fmla="*/ 1103 h 53"/>
                              <a:gd name="T52" fmla="+- 0 4740 4694"/>
                              <a:gd name="T53" fmla="*/ T52 w 63"/>
                              <a:gd name="T54" fmla="+- 0 1110 1060"/>
                              <a:gd name="T55" fmla="*/ 1110 h 53"/>
                              <a:gd name="T56" fmla="+- 0 4735 4694"/>
                              <a:gd name="T57" fmla="*/ T56 w 63"/>
                              <a:gd name="T58" fmla="+- 0 1113 1060"/>
                              <a:gd name="T59" fmla="*/ 11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53">
                                <a:moveTo>
                                  <a:pt x="41" y="53"/>
                                </a:moveTo>
                                <a:lnTo>
                                  <a:pt x="34" y="53"/>
                                </a:lnTo>
                                <a:lnTo>
                                  <a:pt x="36" y="45"/>
                                </a:lnTo>
                                <a:lnTo>
                                  <a:pt x="44" y="43"/>
                                </a:lnTo>
                                <a:lnTo>
                                  <a:pt x="48" y="33"/>
                                </a:lnTo>
                                <a:lnTo>
                                  <a:pt x="53" y="19"/>
                                </a:lnTo>
                                <a:lnTo>
                                  <a:pt x="41" y="19"/>
                                </a:lnTo>
                                <a:lnTo>
                                  <a:pt x="44" y="0"/>
                                </a:lnTo>
                                <a:lnTo>
                                  <a:pt x="63" y="0"/>
                                </a:lnTo>
                                <a:lnTo>
                                  <a:pt x="60" y="19"/>
                                </a:lnTo>
                                <a:lnTo>
                                  <a:pt x="60" y="31"/>
                                </a:lnTo>
                                <a:lnTo>
                                  <a:pt x="56" y="38"/>
                                </a:lnTo>
                                <a:lnTo>
                                  <a:pt x="51" y="43"/>
                                </a:lnTo>
                                <a:lnTo>
                                  <a:pt x="46" y="50"/>
                                </a:lnTo>
                                <a:lnTo>
                                  <a:pt x="4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8A14" id="Grupo 170" o:spid="_x0000_s1026" style="position:absolute;margin-left:234.7pt;margin-top:53pt;width:3.15pt;height:2.65pt;z-index:-251500032;mso-position-horizontal-relative:page" coordorigin="4694,1060" coordsize="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">
                <v:shape id="Freeform 548" o:spid="_x0000_s1027" style="position:absolute;left:4694;top:1060;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" path="m8,53l,53,3,45r7,-2l15,33,20,19,8,19,10,,29,,27,19r,12l22,38r-5,5l12,50,8,53xe" fillcolor="black" stroked="f">
                  <v:path arrowok="t" o:connecttype="custom" o:connectlocs="8,1113;0,1113;3,1105;10,1103;15,1093;20,1079;8,1079;10,1060;29,1060;27,1079;27,1091;22,1098;17,1103;12,1110;8,1113" o:connectangles="0,0,0,0,0,0,0,0,0,0,0,0,0,0,0"/>
                </v:shape>
                <v:shape id="Freeform 549" o:spid="_x0000_s1028" style="position:absolute;left:4694;top:1060;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" path="m41,53r-7,l36,45r8,-2l48,33,53,19r-12,l44,,63,,60,19r,12l56,38r-5,5l46,50r-5,3xe" fillcolor="black" stroked="f">
                  <v:path arrowok="t" o:connecttype="custom" o:connectlocs="41,1113;34,1113;36,1105;44,1103;48,1093;53,1079;41,1079;44,1060;63,1060;60,1079;60,1091;56,1098;51,1103;46,1110;41,1113" o:connectangles="0,0,0,0,0,0,0,0,0,0,0,0,0,0,0"/>
                </v:shape>
                <w10:wrap anchorx="page"/>
              </v:group>
            </w:pict>
          </mc:Fallback>
        </mc:AlternateContent>
      </w:r>
      <w:r w:rsidRPr="002E1C43">
        <w:rPr>
          <w:rFonts w:cs="Arial"/>
          <w:w w:val="110"/>
          <w:sz w:val="22"/>
          <w:szCs w:val="22"/>
        </w:rPr>
        <w:t>No</w:t>
      </w:r>
      <w:r w:rsidRPr="002E1C43">
        <w:rPr>
          <w:rFonts w:cs="Arial"/>
          <w:spacing w:val="32"/>
          <w:w w:val="110"/>
          <w:sz w:val="22"/>
          <w:szCs w:val="22"/>
        </w:rPr>
        <w:t xml:space="preserve"> </w:t>
      </w:r>
      <w:r w:rsidRPr="002E1C43">
        <w:rPr>
          <w:rFonts w:cs="Arial"/>
          <w:spacing w:val="-1"/>
          <w:w w:val="110"/>
          <w:sz w:val="22"/>
          <w:szCs w:val="22"/>
        </w:rPr>
        <w:t>obs</w:t>
      </w:r>
      <w:r w:rsidRPr="002E1C43">
        <w:rPr>
          <w:rFonts w:cs="Arial"/>
          <w:spacing w:val="-2"/>
          <w:w w:val="110"/>
          <w:sz w:val="22"/>
          <w:szCs w:val="22"/>
        </w:rPr>
        <w:t>t</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w:t>
      </w:r>
      <w:r w:rsidRPr="002E1C43">
        <w:rPr>
          <w:rFonts w:cs="Arial"/>
          <w:spacing w:val="33"/>
          <w:w w:val="110"/>
          <w:sz w:val="22"/>
          <w:szCs w:val="22"/>
        </w:rPr>
        <w:t xml:space="preserve"> </w:t>
      </w:r>
      <w:r w:rsidRPr="002E1C43">
        <w:rPr>
          <w:rFonts w:cs="Arial"/>
          <w:w w:val="110"/>
          <w:sz w:val="22"/>
          <w:szCs w:val="22"/>
        </w:rPr>
        <w:t>lo</w:t>
      </w:r>
      <w:r w:rsidRPr="002E1C43">
        <w:rPr>
          <w:rFonts w:cs="Arial"/>
          <w:spacing w:val="33"/>
          <w:w w:val="110"/>
          <w:sz w:val="22"/>
          <w:szCs w:val="22"/>
        </w:rPr>
        <w:t xml:space="preserve"> </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w:t>
      </w:r>
      <w:r w:rsidRPr="002E1C43">
        <w:rPr>
          <w:rFonts w:cs="Arial"/>
          <w:spacing w:val="31"/>
          <w:w w:val="110"/>
          <w:sz w:val="22"/>
          <w:szCs w:val="22"/>
        </w:rPr>
        <w:t xml:space="preserve"> </w:t>
      </w:r>
      <w:r w:rsidRPr="002E1C43">
        <w:rPr>
          <w:rFonts w:cs="Arial"/>
          <w:w w:val="110"/>
          <w:sz w:val="22"/>
          <w:szCs w:val="22"/>
        </w:rPr>
        <w:t>e</w:t>
      </w:r>
      <w:r w:rsidRPr="002E1C43">
        <w:rPr>
          <w:rFonts w:cs="Arial"/>
          <w:spacing w:val="1"/>
          <w:w w:val="110"/>
          <w:sz w:val="22"/>
          <w:szCs w:val="22"/>
        </w:rPr>
        <w:t>n</w:t>
      </w:r>
      <w:r w:rsidRPr="002E1C43">
        <w:rPr>
          <w:rFonts w:cs="Arial"/>
          <w:spacing w:val="30"/>
          <w:w w:val="110"/>
          <w:sz w:val="22"/>
          <w:szCs w:val="22"/>
        </w:rPr>
        <w:t xml:space="preserve"> </w:t>
      </w:r>
      <w:r w:rsidRPr="002E1C43">
        <w:rPr>
          <w:rFonts w:cs="Arial"/>
          <w:w w:val="110"/>
          <w:sz w:val="22"/>
          <w:szCs w:val="22"/>
        </w:rPr>
        <w:t>las</w:t>
      </w:r>
      <w:r w:rsidRPr="002E1C43">
        <w:rPr>
          <w:rFonts w:cs="Arial"/>
          <w:spacing w:val="31"/>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34"/>
          <w:w w:val="110"/>
          <w:sz w:val="22"/>
          <w:szCs w:val="22"/>
        </w:rPr>
        <w:t xml:space="preserve"> </w:t>
      </w:r>
      <w:r w:rsidRPr="002E1C43">
        <w:rPr>
          <w:rFonts w:cs="Arial"/>
          <w:spacing w:val="-1"/>
          <w:w w:val="110"/>
          <w:sz w:val="22"/>
          <w:szCs w:val="22"/>
        </w:rPr>
        <w:t>anua</w:t>
      </w:r>
      <w:r w:rsidRPr="002E1C43">
        <w:rPr>
          <w:rFonts w:cs="Arial"/>
          <w:spacing w:val="-2"/>
          <w:w w:val="110"/>
          <w:sz w:val="22"/>
          <w:szCs w:val="22"/>
        </w:rPr>
        <w:t>l</w:t>
      </w:r>
      <w:r w:rsidRPr="002E1C43">
        <w:rPr>
          <w:rFonts w:cs="Arial"/>
          <w:spacing w:val="-1"/>
          <w:w w:val="110"/>
          <w:sz w:val="22"/>
          <w:szCs w:val="22"/>
        </w:rPr>
        <w:t>es</w:t>
      </w:r>
      <w:r w:rsidRPr="002E1C43">
        <w:rPr>
          <w:rFonts w:cs="Arial"/>
          <w:spacing w:val="31"/>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31"/>
          <w:w w:val="110"/>
          <w:sz w:val="22"/>
          <w:szCs w:val="22"/>
        </w:rPr>
        <w:t xml:space="preserve">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w:t>
      </w:r>
      <w:r w:rsidRPr="002E1C43">
        <w:rPr>
          <w:rFonts w:cs="Arial"/>
          <w:spacing w:val="32"/>
          <w:w w:val="110"/>
          <w:sz w:val="22"/>
          <w:szCs w:val="22"/>
        </w:rPr>
        <w:t xml:space="preserve"> </w:t>
      </w:r>
      <w:r w:rsidRPr="002E1C43">
        <w:rPr>
          <w:rFonts w:cs="Arial"/>
          <w:spacing w:val="-1"/>
          <w:w w:val="110"/>
          <w:sz w:val="22"/>
          <w:szCs w:val="22"/>
        </w:rPr>
        <w:t>2024</w:t>
      </w:r>
      <w:r w:rsidRPr="002E1C43">
        <w:rPr>
          <w:rFonts w:cs="Arial"/>
          <w:spacing w:val="34"/>
          <w:w w:val="110"/>
          <w:sz w:val="22"/>
          <w:szCs w:val="22"/>
        </w:rPr>
        <w:t xml:space="preserve"> </w:t>
      </w:r>
      <w:r w:rsidRPr="002E1C43">
        <w:rPr>
          <w:rFonts w:cs="Arial"/>
          <w:w w:val="110"/>
          <w:sz w:val="22"/>
          <w:szCs w:val="22"/>
        </w:rPr>
        <w:t>de</w:t>
      </w:r>
      <w:r w:rsidRPr="002E1C43">
        <w:rPr>
          <w:rFonts w:cs="Arial"/>
          <w:spacing w:val="32"/>
          <w:w w:val="110"/>
          <w:sz w:val="22"/>
          <w:szCs w:val="22"/>
        </w:rPr>
        <w:t xml:space="preserve"> </w:t>
      </w:r>
      <w:proofErr w:type="spellStart"/>
      <w:r w:rsidRPr="002E1C43">
        <w:rPr>
          <w:rFonts w:cs="Arial"/>
          <w:spacing w:val="-1"/>
          <w:w w:val="110"/>
          <w:sz w:val="22"/>
          <w:szCs w:val="22"/>
        </w:rPr>
        <w:t>Sodena</w:t>
      </w:r>
      <w:proofErr w:type="spellEnd"/>
      <w:r w:rsidRPr="002E1C43">
        <w:rPr>
          <w:rFonts w:cs="Arial"/>
          <w:spacing w:val="43"/>
          <w:w w:val="125"/>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guen</w:t>
      </w:r>
      <w:r w:rsidRPr="002E1C43">
        <w:rPr>
          <w:rFonts w:cs="Arial"/>
          <w:spacing w:val="24"/>
          <w:w w:val="110"/>
          <w:sz w:val="22"/>
          <w:szCs w:val="22"/>
        </w:rPr>
        <w:t xml:space="preserve"> </w:t>
      </w:r>
      <w:r w:rsidRPr="002E1C43">
        <w:rPr>
          <w:rFonts w:cs="Arial"/>
          <w:spacing w:val="-2"/>
          <w:w w:val="110"/>
          <w:sz w:val="22"/>
          <w:szCs w:val="22"/>
        </w:rPr>
        <w:t>fi</w:t>
      </w:r>
      <w:r w:rsidRPr="002E1C43">
        <w:rPr>
          <w:rFonts w:cs="Arial"/>
          <w:spacing w:val="-1"/>
          <w:w w:val="110"/>
          <w:sz w:val="22"/>
          <w:szCs w:val="22"/>
        </w:rPr>
        <w:t>gu</w:t>
      </w:r>
      <w:r w:rsidRPr="002E1C43">
        <w:rPr>
          <w:rFonts w:cs="Arial"/>
          <w:spacing w:val="-2"/>
          <w:w w:val="110"/>
          <w:sz w:val="22"/>
          <w:szCs w:val="22"/>
        </w:rPr>
        <w:t>r</w:t>
      </w:r>
      <w:r w:rsidRPr="002E1C43">
        <w:rPr>
          <w:rFonts w:cs="Arial"/>
          <w:spacing w:val="-1"/>
          <w:w w:val="110"/>
          <w:sz w:val="22"/>
          <w:szCs w:val="22"/>
        </w:rPr>
        <w:t>ando</w:t>
      </w:r>
      <w:r w:rsidRPr="002E1C43">
        <w:rPr>
          <w:rFonts w:cs="Arial"/>
          <w:spacing w:val="23"/>
          <w:w w:val="110"/>
          <w:sz w:val="22"/>
          <w:szCs w:val="22"/>
        </w:rPr>
        <w:t xml:space="preserve"> </w:t>
      </w:r>
      <w:r w:rsidRPr="002E1C43">
        <w:rPr>
          <w:rFonts w:cs="Arial"/>
          <w:spacing w:val="-2"/>
          <w:w w:val="110"/>
          <w:sz w:val="22"/>
          <w:szCs w:val="22"/>
        </w:rPr>
        <w:t>c</w:t>
      </w:r>
      <w:r w:rsidRPr="002E1C43">
        <w:rPr>
          <w:rFonts w:cs="Arial"/>
          <w:spacing w:val="-3"/>
          <w:w w:val="110"/>
          <w:sz w:val="22"/>
          <w:szCs w:val="22"/>
        </w:rPr>
        <w:t>r</w:t>
      </w:r>
      <w:r w:rsidRPr="002E1C43">
        <w:rPr>
          <w:rFonts w:cs="Arial"/>
          <w:spacing w:val="-2"/>
          <w:w w:val="110"/>
          <w:sz w:val="22"/>
          <w:szCs w:val="22"/>
        </w:rPr>
        <w:t>éd</w:t>
      </w:r>
      <w:r w:rsidRPr="002E1C43">
        <w:rPr>
          <w:rFonts w:cs="Arial"/>
          <w:spacing w:val="-3"/>
          <w:w w:val="110"/>
          <w:sz w:val="22"/>
          <w:szCs w:val="22"/>
        </w:rPr>
        <w:t>it</w:t>
      </w:r>
      <w:r w:rsidRPr="002E1C43">
        <w:rPr>
          <w:rFonts w:cs="Arial"/>
          <w:spacing w:val="-2"/>
          <w:w w:val="110"/>
          <w:sz w:val="22"/>
          <w:szCs w:val="22"/>
        </w:rPr>
        <w:t>os</w:t>
      </w:r>
      <w:r w:rsidRPr="002E1C43">
        <w:rPr>
          <w:rFonts w:cs="Arial"/>
          <w:spacing w:val="24"/>
          <w:w w:val="110"/>
          <w:sz w:val="22"/>
          <w:szCs w:val="22"/>
        </w:rPr>
        <w:t xml:space="preserve"> </w:t>
      </w:r>
      <w:r w:rsidRPr="002E1C43">
        <w:rPr>
          <w:rFonts w:cs="Arial"/>
          <w:spacing w:val="-1"/>
          <w:w w:val="110"/>
          <w:sz w:val="22"/>
          <w:szCs w:val="22"/>
        </w:rPr>
        <w:t>conced</w:t>
      </w:r>
      <w:r w:rsidRPr="002E1C43">
        <w:rPr>
          <w:rFonts w:cs="Arial"/>
          <w:spacing w:val="-2"/>
          <w:w w:val="110"/>
          <w:sz w:val="22"/>
          <w:szCs w:val="22"/>
        </w:rPr>
        <w:t>i</w:t>
      </w:r>
      <w:r w:rsidRPr="002E1C43">
        <w:rPr>
          <w:rFonts w:cs="Arial"/>
          <w:spacing w:val="-1"/>
          <w:w w:val="110"/>
          <w:sz w:val="22"/>
          <w:szCs w:val="22"/>
        </w:rPr>
        <w:t>dos</w:t>
      </w:r>
      <w:r w:rsidRPr="002E1C43">
        <w:rPr>
          <w:rFonts w:cs="Arial"/>
          <w:spacing w:val="21"/>
          <w:w w:val="110"/>
          <w:sz w:val="22"/>
          <w:szCs w:val="22"/>
        </w:rPr>
        <w:t xml:space="preserve"> </w:t>
      </w:r>
      <w:r w:rsidRPr="002E1C43">
        <w:rPr>
          <w:rFonts w:cs="Arial"/>
          <w:w w:val="110"/>
          <w:sz w:val="22"/>
          <w:szCs w:val="22"/>
        </w:rPr>
        <w:t>a</w:t>
      </w:r>
      <w:r w:rsidRPr="002E1C43">
        <w:rPr>
          <w:rFonts w:cs="Arial"/>
          <w:spacing w:val="21"/>
          <w:w w:val="110"/>
          <w:sz w:val="22"/>
          <w:szCs w:val="22"/>
        </w:rPr>
        <w:t xml:space="preserve"> </w:t>
      </w:r>
      <w:proofErr w:type="spellStart"/>
      <w:r w:rsidRPr="002E1C43">
        <w:rPr>
          <w:rFonts w:cs="Arial"/>
          <w:spacing w:val="-2"/>
          <w:w w:val="110"/>
          <w:sz w:val="22"/>
          <w:szCs w:val="22"/>
        </w:rPr>
        <w:t>Pa</w:t>
      </w:r>
      <w:r w:rsidRPr="002E1C43">
        <w:rPr>
          <w:rFonts w:cs="Arial"/>
          <w:spacing w:val="-3"/>
          <w:w w:val="110"/>
          <w:sz w:val="22"/>
          <w:szCs w:val="22"/>
        </w:rPr>
        <w:t>r</w:t>
      </w:r>
      <w:r w:rsidRPr="002E1C43">
        <w:rPr>
          <w:rFonts w:cs="Arial"/>
          <w:spacing w:val="-2"/>
          <w:w w:val="110"/>
          <w:sz w:val="22"/>
          <w:szCs w:val="22"/>
        </w:rPr>
        <w:t>quenasa</w:t>
      </w:r>
      <w:proofErr w:type="spellEnd"/>
      <w:r w:rsidRPr="002E1C43">
        <w:rPr>
          <w:rFonts w:cs="Arial"/>
          <w:spacing w:val="24"/>
          <w:w w:val="110"/>
          <w:sz w:val="22"/>
          <w:szCs w:val="22"/>
        </w:rPr>
        <w:t xml:space="preserve"> </w:t>
      </w:r>
      <w:r w:rsidRPr="002E1C43">
        <w:rPr>
          <w:rFonts w:cs="Arial"/>
          <w:spacing w:val="-1"/>
          <w:w w:val="110"/>
          <w:sz w:val="22"/>
          <w:szCs w:val="22"/>
        </w:rPr>
        <w:t>S.</w:t>
      </w:r>
      <w:r w:rsidRPr="002E1C43">
        <w:rPr>
          <w:rFonts w:cs="Arial"/>
          <w:spacing w:val="-2"/>
          <w:w w:val="110"/>
          <w:sz w:val="22"/>
          <w:szCs w:val="22"/>
        </w:rPr>
        <w:t>A</w:t>
      </w:r>
      <w:r w:rsidRPr="002E1C43">
        <w:rPr>
          <w:rFonts w:cs="Arial"/>
          <w:spacing w:val="-1"/>
          <w:w w:val="110"/>
          <w:sz w:val="22"/>
          <w:szCs w:val="22"/>
        </w:rPr>
        <w:t>.</w:t>
      </w:r>
      <w:r w:rsidRPr="002E1C43">
        <w:rPr>
          <w:rFonts w:cs="Arial"/>
          <w:spacing w:val="21"/>
          <w:w w:val="110"/>
          <w:sz w:val="22"/>
          <w:szCs w:val="22"/>
        </w:rPr>
        <w:t xml:space="preserve"> </w:t>
      </w:r>
      <w:r w:rsidRPr="002E1C43">
        <w:rPr>
          <w:rFonts w:cs="Arial"/>
          <w:w w:val="110"/>
          <w:sz w:val="22"/>
          <w:szCs w:val="22"/>
        </w:rPr>
        <w:t>sin</w:t>
      </w:r>
      <w:r w:rsidRPr="002E1C43">
        <w:rPr>
          <w:rFonts w:cs="Arial"/>
          <w:spacing w:val="20"/>
          <w:w w:val="110"/>
          <w:sz w:val="22"/>
          <w:szCs w:val="22"/>
        </w:rPr>
        <w:t xml:space="preserve"> </w:t>
      </w:r>
      <w:r w:rsidRPr="002E1C43">
        <w:rPr>
          <w:rFonts w:cs="Arial"/>
          <w:w w:val="110"/>
          <w:sz w:val="22"/>
          <w:szCs w:val="22"/>
        </w:rPr>
        <w:t>que</w:t>
      </w:r>
      <w:r w:rsidRPr="002E1C43">
        <w:rPr>
          <w:rFonts w:cs="Arial"/>
          <w:spacing w:val="24"/>
          <w:w w:val="110"/>
          <w:sz w:val="22"/>
          <w:szCs w:val="22"/>
        </w:rPr>
        <w:t xml:space="preserve"> </w:t>
      </w:r>
      <w:r w:rsidRPr="002E1C43">
        <w:rPr>
          <w:rFonts w:cs="Arial"/>
          <w:w w:val="110"/>
          <w:sz w:val="22"/>
          <w:szCs w:val="22"/>
        </w:rPr>
        <w:t>se</w:t>
      </w:r>
      <w:r w:rsidRPr="002E1C43">
        <w:rPr>
          <w:rFonts w:cs="Arial"/>
          <w:spacing w:val="17"/>
          <w:w w:val="110"/>
          <w:sz w:val="22"/>
          <w:szCs w:val="22"/>
        </w:rPr>
        <w:t xml:space="preserve"> </w:t>
      </w:r>
      <w:r w:rsidRPr="002E1C43">
        <w:rPr>
          <w:rFonts w:cs="Arial"/>
          <w:w w:val="110"/>
          <w:sz w:val="22"/>
          <w:szCs w:val="22"/>
        </w:rPr>
        <w:t>haya</w:t>
      </w:r>
      <w:r w:rsidRPr="002E1C43">
        <w:rPr>
          <w:rFonts w:cs="Arial"/>
          <w:spacing w:val="57"/>
          <w:w w:val="125"/>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ili</w:t>
      </w:r>
      <w:r w:rsidRPr="002E1C43">
        <w:rPr>
          <w:rFonts w:cs="Arial"/>
          <w:spacing w:val="-1"/>
          <w:w w:val="110"/>
          <w:sz w:val="22"/>
          <w:szCs w:val="22"/>
        </w:rPr>
        <w:t>zado</w:t>
      </w:r>
      <w:r w:rsidRPr="002E1C43">
        <w:rPr>
          <w:rFonts w:cs="Arial"/>
          <w:spacing w:val="51"/>
          <w:w w:val="110"/>
          <w:sz w:val="22"/>
          <w:szCs w:val="22"/>
        </w:rPr>
        <w:t xml:space="preserve"> </w:t>
      </w:r>
      <w:r w:rsidRPr="002E1C43">
        <w:rPr>
          <w:rFonts w:cs="Arial"/>
          <w:w w:val="110"/>
          <w:sz w:val="22"/>
          <w:szCs w:val="22"/>
        </w:rPr>
        <w:t>su</w:t>
      </w:r>
      <w:r w:rsidRPr="002E1C43">
        <w:rPr>
          <w:rFonts w:cs="Arial"/>
          <w:spacing w:val="51"/>
          <w:w w:val="110"/>
          <w:sz w:val="22"/>
          <w:szCs w:val="22"/>
        </w:rPr>
        <w:t xml:space="preserve"> </w:t>
      </w:r>
      <w:r w:rsidRPr="002E1C43">
        <w:rPr>
          <w:rFonts w:cs="Arial"/>
          <w:spacing w:val="-1"/>
          <w:w w:val="110"/>
          <w:sz w:val="22"/>
          <w:szCs w:val="22"/>
        </w:rPr>
        <w:t>co</w:t>
      </w:r>
      <w:r w:rsidRPr="002E1C43">
        <w:rPr>
          <w:rFonts w:cs="Arial"/>
          <w:spacing w:val="-2"/>
          <w:w w:val="110"/>
          <w:sz w:val="22"/>
          <w:szCs w:val="22"/>
        </w:rPr>
        <w:t>rr</w:t>
      </w:r>
      <w:r w:rsidRPr="002E1C43">
        <w:rPr>
          <w:rFonts w:cs="Arial"/>
          <w:spacing w:val="-1"/>
          <w:w w:val="110"/>
          <w:sz w:val="22"/>
          <w:szCs w:val="22"/>
        </w:rPr>
        <w:t>ecc</w:t>
      </w:r>
      <w:r w:rsidRPr="002E1C43">
        <w:rPr>
          <w:rFonts w:cs="Arial"/>
          <w:spacing w:val="-2"/>
          <w:w w:val="110"/>
          <w:sz w:val="22"/>
          <w:szCs w:val="22"/>
        </w:rPr>
        <w:t>i</w:t>
      </w:r>
      <w:r w:rsidRPr="002E1C43">
        <w:rPr>
          <w:rFonts w:cs="Arial"/>
          <w:spacing w:val="-1"/>
          <w:w w:val="110"/>
          <w:sz w:val="22"/>
          <w:szCs w:val="22"/>
        </w:rPr>
        <w:t>ón</w:t>
      </w:r>
      <w:r w:rsidRPr="002E1C43">
        <w:rPr>
          <w:rFonts w:cs="Arial"/>
          <w:spacing w:val="49"/>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tiv</w:t>
      </w:r>
      <w:r w:rsidRPr="002E1C43">
        <w:rPr>
          <w:rFonts w:cs="Arial"/>
          <w:spacing w:val="-1"/>
          <w:w w:val="110"/>
          <w:sz w:val="22"/>
          <w:szCs w:val="22"/>
        </w:rPr>
        <w:t>a,</w:t>
      </w:r>
      <w:r w:rsidRPr="002E1C43">
        <w:rPr>
          <w:rFonts w:cs="Arial"/>
          <w:spacing w:val="49"/>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52"/>
          <w:w w:val="110"/>
          <w:sz w:val="22"/>
          <w:szCs w:val="22"/>
        </w:rPr>
        <w:t xml:space="preserve"> </w:t>
      </w:r>
      <w:r w:rsidRPr="002E1C43">
        <w:rPr>
          <w:rFonts w:cs="Arial"/>
          <w:spacing w:val="-3"/>
          <w:w w:val="110"/>
          <w:sz w:val="22"/>
          <w:szCs w:val="22"/>
        </w:rPr>
        <w:t>l</w:t>
      </w:r>
      <w:r w:rsidRPr="002E1C43">
        <w:rPr>
          <w:rFonts w:cs="Arial"/>
          <w:spacing w:val="-2"/>
          <w:w w:val="110"/>
          <w:sz w:val="22"/>
          <w:szCs w:val="22"/>
        </w:rPr>
        <w:t>o</w:t>
      </w:r>
      <w:r w:rsidRPr="002E1C43">
        <w:rPr>
          <w:rFonts w:cs="Arial"/>
          <w:spacing w:val="51"/>
          <w:w w:val="110"/>
          <w:sz w:val="22"/>
          <w:szCs w:val="22"/>
        </w:rPr>
        <w:t xml:space="preserve"> </w:t>
      </w:r>
      <w:r w:rsidRPr="002E1C43">
        <w:rPr>
          <w:rFonts w:cs="Arial"/>
          <w:spacing w:val="-2"/>
          <w:w w:val="110"/>
          <w:sz w:val="22"/>
          <w:szCs w:val="22"/>
        </w:rPr>
        <w:t>que</w:t>
      </w:r>
      <w:r w:rsidRPr="002E1C43">
        <w:rPr>
          <w:rFonts w:cs="Arial"/>
          <w:spacing w:val="51"/>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m</w:t>
      </w:r>
      <w:r w:rsidRPr="002E1C43">
        <w:rPr>
          <w:rFonts w:cs="Arial"/>
          <w:spacing w:val="-1"/>
          <w:w w:val="110"/>
          <w:sz w:val="22"/>
          <w:szCs w:val="22"/>
        </w:rPr>
        <w:t>os</w:t>
      </w:r>
      <w:r w:rsidRPr="002E1C43">
        <w:rPr>
          <w:rFonts w:cs="Arial"/>
          <w:spacing w:val="49"/>
          <w:w w:val="110"/>
          <w:sz w:val="22"/>
          <w:szCs w:val="22"/>
        </w:rPr>
        <w:t xml:space="preserve"> </w:t>
      </w:r>
      <w:r w:rsidRPr="002E1C43">
        <w:rPr>
          <w:rFonts w:cs="Arial"/>
          <w:spacing w:val="-1"/>
          <w:w w:val="110"/>
          <w:sz w:val="22"/>
          <w:szCs w:val="22"/>
        </w:rPr>
        <w:t>que</w:t>
      </w:r>
      <w:r w:rsidRPr="002E1C43">
        <w:rPr>
          <w:rFonts w:cs="Arial"/>
          <w:spacing w:val="50"/>
          <w:w w:val="110"/>
          <w:sz w:val="22"/>
          <w:szCs w:val="22"/>
        </w:rPr>
        <w:t xml:space="preserve"> </w:t>
      </w:r>
      <w:r w:rsidRPr="002E1C43">
        <w:rPr>
          <w:rFonts w:cs="Arial"/>
          <w:spacing w:val="-2"/>
          <w:w w:val="110"/>
          <w:sz w:val="22"/>
          <w:szCs w:val="22"/>
        </w:rPr>
        <w:t>e</w:t>
      </w:r>
      <w:r w:rsidRPr="002E1C43">
        <w:rPr>
          <w:rFonts w:cs="Arial"/>
          <w:spacing w:val="-3"/>
          <w:w w:val="110"/>
          <w:sz w:val="22"/>
          <w:szCs w:val="22"/>
        </w:rPr>
        <w:t>l</w:t>
      </w:r>
      <w:r w:rsidRPr="002E1C43">
        <w:rPr>
          <w:rFonts w:cs="Arial"/>
          <w:spacing w:val="49"/>
          <w:w w:val="110"/>
          <w:sz w:val="22"/>
          <w:szCs w:val="22"/>
        </w:rPr>
        <w:t xml:space="preserve"> </w:t>
      </w:r>
      <w:r w:rsidRPr="002E1C43">
        <w:rPr>
          <w:rFonts w:cs="Arial"/>
          <w:w w:val="110"/>
          <w:sz w:val="22"/>
          <w:szCs w:val="22"/>
        </w:rPr>
        <w:t>neto</w:t>
      </w:r>
      <w:r w:rsidRPr="002E1C43">
        <w:rPr>
          <w:rFonts w:cs="Arial"/>
          <w:spacing w:val="45"/>
          <w:w w:val="111"/>
          <w:sz w:val="22"/>
          <w:szCs w:val="22"/>
        </w:rPr>
        <w:t xml:space="preserve"> </w:t>
      </w:r>
      <w:r w:rsidRPr="002E1C43">
        <w:rPr>
          <w:rFonts w:cs="Arial"/>
          <w:spacing w:val="-1"/>
          <w:w w:val="110"/>
          <w:sz w:val="22"/>
          <w:szCs w:val="22"/>
        </w:rPr>
        <w:t>pa</w:t>
      </w:r>
      <w:r w:rsidRPr="002E1C43">
        <w:rPr>
          <w:rFonts w:cs="Arial"/>
          <w:spacing w:val="-2"/>
          <w:w w:val="110"/>
          <w:sz w:val="22"/>
          <w:szCs w:val="22"/>
        </w:rPr>
        <w:t>trim</w:t>
      </w:r>
      <w:r w:rsidRPr="002E1C43">
        <w:rPr>
          <w:rFonts w:cs="Arial"/>
          <w:spacing w:val="-1"/>
          <w:w w:val="110"/>
          <w:sz w:val="22"/>
          <w:szCs w:val="22"/>
        </w:rPr>
        <w:t>on</w:t>
      </w:r>
      <w:r w:rsidRPr="002E1C43">
        <w:rPr>
          <w:rFonts w:cs="Arial"/>
          <w:spacing w:val="-2"/>
          <w:w w:val="110"/>
          <w:sz w:val="22"/>
          <w:szCs w:val="22"/>
        </w:rPr>
        <w:t>i</w:t>
      </w:r>
      <w:r w:rsidRPr="002E1C43">
        <w:rPr>
          <w:rFonts w:cs="Arial"/>
          <w:spacing w:val="-1"/>
          <w:w w:val="110"/>
          <w:sz w:val="22"/>
          <w:szCs w:val="22"/>
        </w:rPr>
        <w:t>a</w:t>
      </w:r>
      <w:r w:rsidRPr="002E1C43">
        <w:rPr>
          <w:rFonts w:cs="Arial"/>
          <w:spacing w:val="-2"/>
          <w:w w:val="110"/>
          <w:sz w:val="22"/>
          <w:szCs w:val="22"/>
        </w:rPr>
        <w:t>l</w:t>
      </w:r>
      <w:r w:rsidRPr="002E1C43">
        <w:rPr>
          <w:rFonts w:cs="Arial"/>
          <w:spacing w:val="17"/>
          <w:w w:val="110"/>
          <w:sz w:val="22"/>
          <w:szCs w:val="22"/>
        </w:rPr>
        <w:t xml:space="preserve"> </w:t>
      </w:r>
      <w:r w:rsidRPr="002E1C43">
        <w:rPr>
          <w:rFonts w:cs="Arial"/>
          <w:spacing w:val="-1"/>
          <w:w w:val="110"/>
          <w:sz w:val="22"/>
          <w:szCs w:val="22"/>
        </w:rPr>
        <w:t>que</w:t>
      </w:r>
      <w:r w:rsidRPr="002E1C43">
        <w:rPr>
          <w:rFonts w:cs="Arial"/>
          <w:spacing w:val="20"/>
          <w:w w:val="110"/>
          <w:sz w:val="22"/>
          <w:szCs w:val="22"/>
        </w:rPr>
        <w:t xml:space="preserve"> </w:t>
      </w:r>
      <w:r w:rsidRPr="002E1C43">
        <w:rPr>
          <w:rFonts w:cs="Arial"/>
          <w:spacing w:val="-2"/>
          <w:w w:val="110"/>
          <w:sz w:val="22"/>
          <w:szCs w:val="22"/>
        </w:rPr>
        <w:t>fi</w:t>
      </w:r>
      <w:r w:rsidRPr="002E1C43">
        <w:rPr>
          <w:rFonts w:cs="Arial"/>
          <w:spacing w:val="-1"/>
          <w:w w:val="110"/>
          <w:sz w:val="22"/>
          <w:szCs w:val="22"/>
        </w:rPr>
        <w:t>gu</w:t>
      </w:r>
      <w:r w:rsidRPr="002E1C43">
        <w:rPr>
          <w:rFonts w:cs="Arial"/>
          <w:spacing w:val="-2"/>
          <w:w w:val="110"/>
          <w:sz w:val="22"/>
          <w:szCs w:val="22"/>
        </w:rPr>
        <w:t>r</w:t>
      </w:r>
      <w:r w:rsidRPr="002E1C43">
        <w:rPr>
          <w:rFonts w:cs="Arial"/>
          <w:spacing w:val="-1"/>
          <w:w w:val="110"/>
          <w:sz w:val="22"/>
          <w:szCs w:val="22"/>
        </w:rPr>
        <w:t>a</w:t>
      </w:r>
      <w:r w:rsidRPr="002E1C43">
        <w:rPr>
          <w:rFonts w:cs="Arial"/>
          <w:spacing w:val="14"/>
          <w:w w:val="110"/>
          <w:sz w:val="22"/>
          <w:szCs w:val="22"/>
        </w:rPr>
        <w:t xml:space="preserve"> </w:t>
      </w:r>
      <w:r w:rsidRPr="002E1C43">
        <w:rPr>
          <w:rFonts w:cs="Arial"/>
          <w:spacing w:val="-1"/>
          <w:w w:val="110"/>
          <w:sz w:val="22"/>
          <w:szCs w:val="22"/>
        </w:rPr>
        <w:t>en</w:t>
      </w:r>
      <w:r w:rsidRPr="002E1C43">
        <w:rPr>
          <w:rFonts w:cs="Arial"/>
          <w:spacing w:val="21"/>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20"/>
          <w:w w:val="110"/>
          <w:sz w:val="22"/>
          <w:szCs w:val="22"/>
        </w:rPr>
        <w:t xml:space="preserve"> </w:t>
      </w:r>
      <w:r w:rsidRPr="002E1C43">
        <w:rPr>
          <w:rFonts w:cs="Arial"/>
          <w:spacing w:val="-1"/>
          <w:w w:val="110"/>
          <w:sz w:val="22"/>
          <w:szCs w:val="22"/>
        </w:rPr>
        <w:t>c</w:t>
      </w:r>
      <w:r w:rsidRPr="002E1C43">
        <w:rPr>
          <w:rFonts w:cs="Arial"/>
          <w:spacing w:val="-2"/>
          <w:w w:val="110"/>
          <w:sz w:val="22"/>
          <w:szCs w:val="22"/>
        </w:rPr>
        <w:t>it</w:t>
      </w:r>
      <w:r w:rsidRPr="002E1C43">
        <w:rPr>
          <w:rFonts w:cs="Arial"/>
          <w:spacing w:val="-1"/>
          <w:w w:val="110"/>
          <w:sz w:val="22"/>
          <w:szCs w:val="22"/>
        </w:rPr>
        <w:t>adas</w:t>
      </w:r>
      <w:r w:rsidRPr="002E1C43">
        <w:rPr>
          <w:rFonts w:cs="Arial"/>
          <w:spacing w:val="21"/>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18"/>
          <w:w w:val="110"/>
          <w:sz w:val="22"/>
          <w:szCs w:val="22"/>
        </w:rPr>
        <w:t xml:space="preserve"> </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rí</w:t>
      </w:r>
      <w:r w:rsidRPr="002E1C43">
        <w:rPr>
          <w:rFonts w:cs="Arial"/>
          <w:spacing w:val="-1"/>
          <w:w w:val="110"/>
          <w:sz w:val="22"/>
          <w:szCs w:val="22"/>
        </w:rPr>
        <w:t>a</w:t>
      </w:r>
      <w:r w:rsidRPr="002E1C43">
        <w:rPr>
          <w:rFonts w:cs="Arial"/>
          <w:spacing w:val="19"/>
          <w:w w:val="110"/>
          <w:sz w:val="22"/>
          <w:szCs w:val="22"/>
        </w:rPr>
        <w:t xml:space="preserve"> </w:t>
      </w:r>
      <w:r w:rsidRPr="002E1C43">
        <w:rPr>
          <w:rFonts w:cs="Arial"/>
          <w:spacing w:val="-1"/>
          <w:w w:val="110"/>
          <w:sz w:val="22"/>
          <w:szCs w:val="22"/>
        </w:rPr>
        <w:t>sob</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ado</w:t>
      </w:r>
      <w:r w:rsidRPr="002E1C43">
        <w:rPr>
          <w:rFonts w:cs="Arial"/>
          <w:spacing w:val="14"/>
          <w:w w:val="110"/>
          <w:sz w:val="22"/>
          <w:szCs w:val="22"/>
        </w:rPr>
        <w:t xml:space="preserve"> </w:t>
      </w:r>
      <w:r w:rsidRPr="002E1C43">
        <w:rPr>
          <w:rFonts w:cs="Arial"/>
          <w:w w:val="110"/>
          <w:sz w:val="22"/>
          <w:szCs w:val="22"/>
        </w:rPr>
        <w:t>como mínimo</w:t>
      </w:r>
      <w:r w:rsidRPr="002E1C43">
        <w:rPr>
          <w:rFonts w:cs="Arial"/>
          <w:spacing w:val="-14"/>
          <w:w w:val="110"/>
          <w:sz w:val="22"/>
          <w:szCs w:val="22"/>
        </w:rPr>
        <w:t xml:space="preserve"> </w:t>
      </w:r>
      <w:r w:rsidRPr="002E1C43">
        <w:rPr>
          <w:rFonts w:cs="Arial"/>
          <w:spacing w:val="-1"/>
          <w:w w:val="110"/>
          <w:sz w:val="22"/>
          <w:szCs w:val="22"/>
        </w:rPr>
        <w:t>en</w:t>
      </w:r>
      <w:r w:rsidRPr="002E1C43">
        <w:rPr>
          <w:rFonts w:cs="Arial"/>
          <w:spacing w:val="-13"/>
          <w:w w:val="110"/>
          <w:sz w:val="22"/>
          <w:szCs w:val="22"/>
        </w:rPr>
        <w:t xml:space="preserve"> </w:t>
      </w:r>
      <w:r w:rsidRPr="002E1C43">
        <w:rPr>
          <w:rFonts w:cs="Arial"/>
          <w:w w:val="110"/>
          <w:sz w:val="22"/>
          <w:szCs w:val="22"/>
        </w:rPr>
        <w:t>22</w:t>
      </w:r>
      <w:r w:rsidRPr="002E1C43">
        <w:rPr>
          <w:rFonts w:cs="Arial"/>
          <w:spacing w:val="-14"/>
          <w:w w:val="110"/>
          <w:sz w:val="22"/>
          <w:szCs w:val="22"/>
        </w:rPr>
        <w:t xml:space="preserve"> </w:t>
      </w:r>
      <w:r w:rsidRPr="002E1C43">
        <w:rPr>
          <w:rFonts w:cs="Arial"/>
          <w:spacing w:val="-2"/>
          <w:w w:val="110"/>
          <w:sz w:val="22"/>
          <w:szCs w:val="22"/>
        </w:rPr>
        <w:t>mill</w:t>
      </w:r>
      <w:r w:rsidRPr="002E1C43">
        <w:rPr>
          <w:rFonts w:cs="Arial"/>
          <w:spacing w:val="-1"/>
          <w:w w:val="110"/>
          <w:sz w:val="22"/>
          <w:szCs w:val="22"/>
        </w:rPr>
        <w:t>ones”.</w:t>
      </w:r>
    </w:p>
    <w:p w14:paraId="5FB1D138" w14:textId="77777777" w:rsidR="000875E4" w:rsidRPr="002E1C43" w:rsidRDefault="000875E4" w:rsidP="000875E4">
      <w:pPr>
        <w:rPr>
          <w:rFonts w:ascii="Arial" w:hAnsi="Arial" w:cs="Arial"/>
          <w:sz w:val="22"/>
          <w:szCs w:val="22"/>
        </w:rPr>
      </w:pPr>
    </w:p>
    <w:p w14:paraId="43B43599" w14:textId="56C23D96" w:rsidR="000875E4" w:rsidRPr="002E1C43" w:rsidRDefault="000875E4" w:rsidP="000875E4">
      <w:pPr>
        <w:pStyle w:val="Textoindependiente"/>
        <w:spacing w:before="192"/>
        <w:ind w:left="121" w:right="154"/>
        <w:jc w:val="both"/>
        <w:rPr>
          <w:rFonts w:cs="Arial"/>
          <w:sz w:val="22"/>
          <w:szCs w:val="22"/>
        </w:rPr>
      </w:pPr>
      <w:r w:rsidRPr="002E1C43">
        <w:rPr>
          <w:rFonts w:cs="Arial"/>
          <w:noProof/>
          <w:sz w:val="22"/>
          <w:szCs w:val="22"/>
        </w:rPr>
        <mc:AlternateContent>
          <mc:Choice Requires="wpg">
            <w:drawing>
              <wp:anchor distT="0" distB="0" distL="114300" distR="114300" simplePos="0" relativeHeight="251817472" behindDoc="1" locked="0" layoutInCell="1" allowOverlap="1" wp14:anchorId="596FEA22" wp14:editId="05EC5695">
                <wp:simplePos x="0" y="0"/>
                <wp:positionH relativeFrom="page">
                  <wp:posOffset>5076190</wp:posOffset>
                </wp:positionH>
                <wp:positionV relativeFrom="paragraph">
                  <wp:posOffset>1017905</wp:posOffset>
                </wp:positionV>
                <wp:extent cx="79375" cy="1270"/>
                <wp:effectExtent l="8890" t="11430" r="16510" b="6350"/>
                <wp:wrapNone/>
                <wp:docPr id="1005353052"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7994" y="1603"/>
                          <a:chExt cx="125" cy="2"/>
                        </a:xfrm>
                      </wpg:grpSpPr>
                      <wps:wsp>
                        <wps:cNvPr id="1556055247" name="Freeform 551"/>
                        <wps:cNvSpPr>
                          <a:spLocks/>
                        </wps:cNvSpPr>
                        <wps:spPr bwMode="auto">
                          <a:xfrm>
                            <a:off x="7994" y="1603"/>
                            <a:ext cx="125" cy="2"/>
                          </a:xfrm>
                          <a:custGeom>
                            <a:avLst/>
                            <a:gdLst>
                              <a:gd name="T0" fmla="+- 0 7994 7994"/>
                              <a:gd name="T1" fmla="*/ T0 w 125"/>
                              <a:gd name="T2" fmla="+- 0 8119 7994"/>
                              <a:gd name="T3" fmla="*/ T2 w 125"/>
                            </a:gdLst>
                            <a:ahLst/>
                            <a:cxnLst>
                              <a:cxn ang="0">
                                <a:pos x="T1" y="0"/>
                              </a:cxn>
                              <a:cxn ang="0">
                                <a:pos x="T3" y="0"/>
                              </a:cxn>
                            </a:cxnLst>
                            <a:rect l="0" t="0" r="r" b="b"/>
                            <a:pathLst>
                              <a:path w="125">
                                <a:moveTo>
                                  <a:pt x="0" y="0"/>
                                </a:moveTo>
                                <a:lnTo>
                                  <a:pt x="12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2B813" id="Grupo 169" o:spid="_x0000_s1026" style="position:absolute;margin-left:399.7pt;margin-top:80.15pt;width:6.25pt;height:.1pt;z-index:-251499008;mso-position-horizontal-relative:page" coordorigin="7994,1603"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">
                <v:shape id="Freeform 551" o:spid="_x0000_s1027" style="position:absolute;left:7994;top:1603;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" path="m,l125,e" filled="f" strokeweight="1.18pt">
                  <v:path arrowok="t" o:connecttype="custom" o:connectlocs="0,0;125,0" o:connectangles="0,0"/>
                </v:shape>
                <w10:wrap anchorx="page"/>
              </v:group>
            </w:pict>
          </mc:Fallback>
        </mc:AlternateContent>
      </w:r>
      <w:r w:rsidRPr="002E1C43">
        <w:rPr>
          <w:rFonts w:cs="Arial"/>
          <w:spacing w:val="-2"/>
          <w:w w:val="115"/>
          <w:sz w:val="22"/>
          <w:szCs w:val="22"/>
        </w:rPr>
        <w:t>T</w:t>
      </w:r>
      <w:r w:rsidRPr="002E1C43">
        <w:rPr>
          <w:rFonts w:cs="Arial"/>
          <w:spacing w:val="-1"/>
          <w:w w:val="115"/>
          <w:sz w:val="22"/>
          <w:szCs w:val="22"/>
        </w:rPr>
        <w:t>a</w:t>
      </w:r>
      <w:r w:rsidRPr="002E1C43">
        <w:rPr>
          <w:rFonts w:cs="Arial"/>
          <w:spacing w:val="-2"/>
          <w:w w:val="115"/>
          <w:sz w:val="22"/>
          <w:szCs w:val="22"/>
        </w:rPr>
        <w:t>l</w:t>
      </w:r>
      <w:r w:rsidRPr="002E1C43">
        <w:rPr>
          <w:rFonts w:cs="Arial"/>
          <w:spacing w:val="29"/>
          <w:w w:val="115"/>
          <w:sz w:val="22"/>
          <w:szCs w:val="22"/>
        </w:rPr>
        <w:t xml:space="preserve"> </w:t>
      </w:r>
      <w:r w:rsidRPr="002E1C43">
        <w:rPr>
          <w:rFonts w:cs="Arial"/>
          <w:w w:val="115"/>
          <w:sz w:val="22"/>
          <w:szCs w:val="22"/>
        </w:rPr>
        <w:t>y</w:t>
      </w:r>
      <w:r w:rsidRPr="002E1C43">
        <w:rPr>
          <w:rFonts w:cs="Arial"/>
          <w:spacing w:val="29"/>
          <w:w w:val="115"/>
          <w:sz w:val="22"/>
          <w:szCs w:val="22"/>
        </w:rPr>
        <w:t xml:space="preserve"> </w:t>
      </w:r>
      <w:r w:rsidRPr="002E1C43">
        <w:rPr>
          <w:rFonts w:cs="Arial"/>
          <w:spacing w:val="-1"/>
          <w:w w:val="115"/>
          <w:sz w:val="22"/>
          <w:szCs w:val="22"/>
        </w:rPr>
        <w:t>c</w:t>
      </w:r>
      <w:r w:rsidRPr="002E1C43">
        <w:rPr>
          <w:rFonts w:cs="Arial"/>
          <w:spacing w:val="-2"/>
          <w:w w:val="115"/>
          <w:sz w:val="22"/>
          <w:szCs w:val="22"/>
        </w:rPr>
        <w:t>omo</w:t>
      </w:r>
      <w:r w:rsidRPr="002E1C43">
        <w:rPr>
          <w:rFonts w:cs="Arial"/>
          <w:spacing w:val="26"/>
          <w:w w:val="115"/>
          <w:sz w:val="22"/>
          <w:szCs w:val="22"/>
        </w:rPr>
        <w:t xml:space="preserve"> </w:t>
      </w:r>
      <w:r w:rsidRPr="002E1C43">
        <w:rPr>
          <w:rFonts w:cs="Arial"/>
          <w:spacing w:val="-3"/>
          <w:w w:val="115"/>
          <w:sz w:val="22"/>
          <w:szCs w:val="22"/>
        </w:rPr>
        <w:t>h</w:t>
      </w:r>
      <w:r w:rsidRPr="002E1C43">
        <w:rPr>
          <w:rFonts w:cs="Arial"/>
          <w:spacing w:val="-2"/>
          <w:w w:val="115"/>
          <w:sz w:val="22"/>
          <w:szCs w:val="22"/>
        </w:rPr>
        <w:t>e</w:t>
      </w:r>
      <w:r w:rsidRPr="002E1C43">
        <w:rPr>
          <w:rFonts w:cs="Arial"/>
          <w:spacing w:val="-3"/>
          <w:w w:val="115"/>
          <w:sz w:val="22"/>
          <w:szCs w:val="22"/>
        </w:rPr>
        <w:t>mo</w:t>
      </w:r>
      <w:r w:rsidRPr="002E1C43">
        <w:rPr>
          <w:rFonts w:cs="Arial"/>
          <w:spacing w:val="-2"/>
          <w:w w:val="115"/>
          <w:sz w:val="22"/>
          <w:szCs w:val="22"/>
        </w:rPr>
        <w:t>s</w:t>
      </w:r>
      <w:r w:rsidRPr="002E1C43">
        <w:rPr>
          <w:rFonts w:cs="Arial"/>
          <w:spacing w:val="28"/>
          <w:w w:val="115"/>
          <w:sz w:val="22"/>
          <w:szCs w:val="22"/>
        </w:rPr>
        <w:t xml:space="preserve"> </w:t>
      </w:r>
      <w:r w:rsidRPr="002E1C43">
        <w:rPr>
          <w:rFonts w:cs="Arial"/>
          <w:spacing w:val="-2"/>
          <w:w w:val="115"/>
          <w:sz w:val="22"/>
          <w:szCs w:val="22"/>
        </w:rPr>
        <w:t>m</w:t>
      </w:r>
      <w:r w:rsidRPr="002E1C43">
        <w:rPr>
          <w:rFonts w:cs="Arial"/>
          <w:spacing w:val="-1"/>
          <w:w w:val="115"/>
          <w:sz w:val="22"/>
          <w:szCs w:val="22"/>
        </w:rPr>
        <w:t>a</w:t>
      </w:r>
      <w:r w:rsidRPr="002E1C43">
        <w:rPr>
          <w:rFonts w:cs="Arial"/>
          <w:spacing w:val="-2"/>
          <w:w w:val="115"/>
          <w:sz w:val="22"/>
          <w:szCs w:val="22"/>
        </w:rPr>
        <w:t>nif</w:t>
      </w:r>
      <w:r w:rsidRPr="002E1C43">
        <w:rPr>
          <w:rFonts w:cs="Arial"/>
          <w:spacing w:val="-1"/>
          <w:w w:val="115"/>
          <w:sz w:val="22"/>
          <w:szCs w:val="22"/>
        </w:rPr>
        <w:t>es</w:t>
      </w:r>
      <w:r w:rsidRPr="002E1C43">
        <w:rPr>
          <w:rFonts w:cs="Arial"/>
          <w:spacing w:val="-2"/>
          <w:w w:val="115"/>
          <w:sz w:val="22"/>
          <w:szCs w:val="22"/>
        </w:rPr>
        <w:t>t</w:t>
      </w:r>
      <w:r w:rsidRPr="002E1C43">
        <w:rPr>
          <w:rFonts w:cs="Arial"/>
          <w:spacing w:val="-1"/>
          <w:w w:val="115"/>
          <w:sz w:val="22"/>
          <w:szCs w:val="22"/>
        </w:rPr>
        <w:t>a</w:t>
      </w:r>
      <w:r w:rsidRPr="002E1C43">
        <w:rPr>
          <w:rFonts w:cs="Arial"/>
          <w:spacing w:val="-2"/>
          <w:w w:val="115"/>
          <w:sz w:val="22"/>
          <w:szCs w:val="22"/>
        </w:rPr>
        <w:t>do</w:t>
      </w:r>
      <w:r w:rsidRPr="002E1C43">
        <w:rPr>
          <w:rFonts w:cs="Arial"/>
          <w:spacing w:val="26"/>
          <w:w w:val="115"/>
          <w:sz w:val="22"/>
          <w:szCs w:val="22"/>
        </w:rPr>
        <w:t xml:space="preserve"> </w:t>
      </w:r>
      <w:r w:rsidRPr="002E1C43">
        <w:rPr>
          <w:rFonts w:cs="Arial"/>
          <w:w w:val="115"/>
          <w:sz w:val="22"/>
          <w:szCs w:val="22"/>
        </w:rPr>
        <w:t>en</w:t>
      </w:r>
      <w:r w:rsidRPr="002E1C43">
        <w:rPr>
          <w:rFonts w:cs="Arial"/>
          <w:spacing w:val="29"/>
          <w:w w:val="115"/>
          <w:sz w:val="22"/>
          <w:szCs w:val="22"/>
        </w:rPr>
        <w:t xml:space="preserve"> </w:t>
      </w:r>
      <w:r w:rsidRPr="002E1C43">
        <w:rPr>
          <w:rFonts w:cs="Arial"/>
          <w:spacing w:val="-2"/>
          <w:w w:val="115"/>
          <w:sz w:val="22"/>
          <w:szCs w:val="22"/>
        </w:rPr>
        <w:t>a</w:t>
      </w:r>
      <w:r w:rsidRPr="002E1C43">
        <w:rPr>
          <w:rFonts w:cs="Arial"/>
          <w:spacing w:val="-3"/>
          <w:w w:val="115"/>
          <w:sz w:val="22"/>
          <w:szCs w:val="22"/>
        </w:rPr>
        <w:t>nt</w:t>
      </w:r>
      <w:r w:rsidRPr="002E1C43">
        <w:rPr>
          <w:rFonts w:cs="Arial"/>
          <w:spacing w:val="-2"/>
          <w:w w:val="115"/>
          <w:sz w:val="22"/>
          <w:szCs w:val="22"/>
        </w:rPr>
        <w:t>e</w:t>
      </w:r>
      <w:r w:rsidRPr="002E1C43">
        <w:rPr>
          <w:rFonts w:cs="Arial"/>
          <w:spacing w:val="-3"/>
          <w:w w:val="115"/>
          <w:sz w:val="22"/>
          <w:szCs w:val="22"/>
        </w:rPr>
        <w:t>rior</w:t>
      </w:r>
      <w:r w:rsidRPr="002E1C43">
        <w:rPr>
          <w:rFonts w:cs="Arial"/>
          <w:spacing w:val="-2"/>
          <w:w w:val="115"/>
          <w:sz w:val="22"/>
          <w:szCs w:val="22"/>
        </w:rPr>
        <w:t>es</w:t>
      </w:r>
      <w:r w:rsidRPr="002E1C43">
        <w:rPr>
          <w:rFonts w:cs="Arial"/>
          <w:spacing w:val="30"/>
          <w:w w:val="115"/>
          <w:sz w:val="22"/>
          <w:szCs w:val="22"/>
        </w:rPr>
        <w:t xml:space="preserve"> </w:t>
      </w:r>
      <w:r w:rsidRPr="002E1C43">
        <w:rPr>
          <w:rFonts w:cs="Arial"/>
          <w:spacing w:val="-2"/>
          <w:w w:val="115"/>
          <w:sz w:val="22"/>
          <w:szCs w:val="22"/>
        </w:rPr>
        <w:t>o</w:t>
      </w:r>
      <w:r w:rsidRPr="002E1C43">
        <w:rPr>
          <w:rFonts w:cs="Arial"/>
          <w:spacing w:val="-1"/>
          <w:w w:val="115"/>
          <w:sz w:val="22"/>
          <w:szCs w:val="22"/>
        </w:rPr>
        <w:t>cas</w:t>
      </w:r>
      <w:r w:rsidRPr="002E1C43">
        <w:rPr>
          <w:rFonts w:cs="Arial"/>
          <w:spacing w:val="-2"/>
          <w:w w:val="115"/>
          <w:sz w:val="22"/>
          <w:szCs w:val="22"/>
        </w:rPr>
        <w:t>ion</w:t>
      </w:r>
      <w:r w:rsidRPr="002E1C43">
        <w:rPr>
          <w:rFonts w:cs="Arial"/>
          <w:spacing w:val="-1"/>
          <w:w w:val="115"/>
          <w:sz w:val="22"/>
          <w:szCs w:val="22"/>
        </w:rPr>
        <w:t>es</w:t>
      </w:r>
      <w:r w:rsidRPr="002E1C43">
        <w:rPr>
          <w:rFonts w:cs="Arial"/>
          <w:spacing w:val="-2"/>
          <w:w w:val="115"/>
          <w:sz w:val="22"/>
          <w:szCs w:val="22"/>
        </w:rPr>
        <w:t>,</w:t>
      </w:r>
      <w:r w:rsidRPr="002E1C43">
        <w:rPr>
          <w:rFonts w:cs="Arial"/>
          <w:spacing w:val="32"/>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26"/>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c</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to</w:t>
      </w:r>
      <w:r w:rsidRPr="002E1C43">
        <w:rPr>
          <w:rFonts w:cs="Arial"/>
          <w:spacing w:val="28"/>
          <w:w w:val="115"/>
          <w:sz w:val="22"/>
          <w:szCs w:val="22"/>
        </w:rPr>
        <w:t xml:space="preserve"> </w:t>
      </w:r>
      <w:r w:rsidRPr="002E1C43">
        <w:rPr>
          <w:rFonts w:cs="Arial"/>
          <w:w w:val="115"/>
          <w:sz w:val="22"/>
          <w:szCs w:val="22"/>
        </w:rPr>
        <w:t>e</w:t>
      </w:r>
      <w:r w:rsidRPr="002E1C43">
        <w:rPr>
          <w:rFonts w:cs="Arial"/>
          <w:spacing w:val="1"/>
          <w:w w:val="115"/>
          <w:sz w:val="22"/>
          <w:szCs w:val="22"/>
        </w:rPr>
        <w:t>n</w:t>
      </w:r>
      <w:r w:rsidRPr="002E1C43">
        <w:rPr>
          <w:rFonts w:cs="Arial"/>
          <w:spacing w:val="24"/>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57"/>
          <w:w w:val="129"/>
          <w:sz w:val="22"/>
          <w:szCs w:val="22"/>
        </w:rPr>
        <w:t xml:space="preserve"> </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w:t>
      </w:r>
      <w:r w:rsidRPr="002E1C43">
        <w:rPr>
          <w:rFonts w:cs="Arial"/>
          <w:spacing w:val="-2"/>
          <w:w w:val="115"/>
          <w:sz w:val="22"/>
          <w:szCs w:val="22"/>
        </w:rPr>
        <w:t>g</w:t>
      </w:r>
      <w:r w:rsidRPr="002E1C43">
        <w:rPr>
          <w:rFonts w:cs="Arial"/>
          <w:spacing w:val="-1"/>
          <w:w w:val="115"/>
          <w:sz w:val="22"/>
          <w:szCs w:val="22"/>
        </w:rPr>
        <w:t>ac</w:t>
      </w:r>
      <w:r w:rsidRPr="002E1C43">
        <w:rPr>
          <w:rFonts w:cs="Arial"/>
          <w:spacing w:val="-2"/>
          <w:w w:val="115"/>
          <w:sz w:val="22"/>
          <w:szCs w:val="22"/>
        </w:rPr>
        <w:t>ion</w:t>
      </w:r>
      <w:r w:rsidRPr="002E1C43">
        <w:rPr>
          <w:rFonts w:cs="Arial"/>
          <w:spacing w:val="-1"/>
          <w:w w:val="115"/>
          <w:sz w:val="22"/>
          <w:szCs w:val="22"/>
        </w:rPr>
        <w:t>es</w:t>
      </w:r>
      <w:r w:rsidRPr="002E1C43">
        <w:rPr>
          <w:rFonts w:cs="Arial"/>
          <w:spacing w:val="57"/>
          <w:w w:val="115"/>
          <w:sz w:val="22"/>
          <w:szCs w:val="22"/>
        </w:rPr>
        <w:t xml:space="preserve"> </w:t>
      </w:r>
      <w:r w:rsidRPr="002E1C43">
        <w:rPr>
          <w:rFonts w:cs="Arial"/>
          <w:spacing w:val="-2"/>
          <w:w w:val="115"/>
          <w:sz w:val="22"/>
          <w:szCs w:val="22"/>
        </w:rPr>
        <w:t>pr</w:t>
      </w:r>
      <w:r w:rsidRPr="002E1C43">
        <w:rPr>
          <w:rFonts w:cs="Arial"/>
          <w:spacing w:val="-1"/>
          <w:w w:val="115"/>
          <w:sz w:val="22"/>
          <w:szCs w:val="22"/>
        </w:rPr>
        <w:t>ese</w:t>
      </w:r>
      <w:r w:rsidRPr="002E1C43">
        <w:rPr>
          <w:rFonts w:cs="Arial"/>
          <w:spacing w:val="-2"/>
          <w:w w:val="115"/>
          <w:sz w:val="22"/>
          <w:szCs w:val="22"/>
        </w:rPr>
        <w:t>nt</w:t>
      </w:r>
      <w:r w:rsidRPr="002E1C43">
        <w:rPr>
          <w:rFonts w:cs="Arial"/>
          <w:spacing w:val="-1"/>
          <w:w w:val="115"/>
          <w:sz w:val="22"/>
          <w:szCs w:val="22"/>
        </w:rPr>
        <w:t>a</w:t>
      </w:r>
      <w:r w:rsidRPr="002E1C43">
        <w:rPr>
          <w:rFonts w:cs="Arial"/>
          <w:spacing w:val="-2"/>
          <w:w w:val="115"/>
          <w:sz w:val="22"/>
          <w:szCs w:val="22"/>
        </w:rPr>
        <w:t>d</w:t>
      </w:r>
      <w:r w:rsidRPr="002E1C43">
        <w:rPr>
          <w:rFonts w:cs="Arial"/>
          <w:spacing w:val="-1"/>
          <w:w w:val="115"/>
          <w:sz w:val="22"/>
          <w:szCs w:val="22"/>
        </w:rPr>
        <w:t>as</w:t>
      </w:r>
      <w:r w:rsidRPr="002E1C43">
        <w:rPr>
          <w:rFonts w:cs="Arial"/>
          <w:spacing w:val="56"/>
          <w:w w:val="115"/>
          <w:sz w:val="22"/>
          <w:szCs w:val="22"/>
        </w:rPr>
        <w:t xml:space="preserve"> </w:t>
      </w:r>
      <w:r w:rsidRPr="002E1C43">
        <w:rPr>
          <w:rFonts w:cs="Arial"/>
          <w:w w:val="115"/>
          <w:sz w:val="22"/>
          <w:szCs w:val="22"/>
        </w:rPr>
        <w:t>por</w:t>
      </w:r>
      <w:r w:rsidRPr="002E1C43">
        <w:rPr>
          <w:rFonts w:cs="Arial"/>
          <w:spacing w:val="60"/>
          <w:w w:val="115"/>
          <w:sz w:val="22"/>
          <w:szCs w:val="22"/>
        </w:rPr>
        <w:t xml:space="preserve"> </w:t>
      </w:r>
      <w:r w:rsidRPr="002E1C43">
        <w:rPr>
          <w:rFonts w:cs="Arial"/>
          <w:spacing w:val="-2"/>
          <w:w w:val="115"/>
          <w:sz w:val="22"/>
          <w:szCs w:val="22"/>
        </w:rPr>
        <w:t>nu</w:t>
      </w:r>
      <w:r w:rsidRPr="002E1C43">
        <w:rPr>
          <w:rFonts w:cs="Arial"/>
          <w:spacing w:val="-1"/>
          <w:w w:val="115"/>
          <w:sz w:val="22"/>
          <w:szCs w:val="22"/>
        </w:rPr>
        <w:t>es</w:t>
      </w:r>
      <w:r w:rsidRPr="002E1C43">
        <w:rPr>
          <w:rFonts w:cs="Arial"/>
          <w:spacing w:val="-2"/>
          <w:w w:val="115"/>
          <w:sz w:val="22"/>
          <w:szCs w:val="22"/>
        </w:rPr>
        <w:t>tr</w:t>
      </w:r>
      <w:r w:rsidRPr="002E1C43">
        <w:rPr>
          <w:rFonts w:cs="Arial"/>
          <w:spacing w:val="-1"/>
          <w:w w:val="115"/>
          <w:sz w:val="22"/>
          <w:szCs w:val="22"/>
        </w:rPr>
        <w:t>a</w:t>
      </w:r>
      <w:r w:rsidRPr="002E1C43">
        <w:rPr>
          <w:rFonts w:cs="Arial"/>
          <w:spacing w:val="53"/>
          <w:w w:val="115"/>
          <w:sz w:val="22"/>
          <w:szCs w:val="22"/>
        </w:rPr>
        <w:t xml:space="preserve"> </w:t>
      </w:r>
      <w:r w:rsidRPr="002E1C43">
        <w:rPr>
          <w:rFonts w:cs="Arial"/>
          <w:spacing w:val="-2"/>
          <w:w w:val="115"/>
          <w:sz w:val="22"/>
          <w:szCs w:val="22"/>
        </w:rPr>
        <w:t>p</w:t>
      </w:r>
      <w:r w:rsidRPr="002E1C43">
        <w:rPr>
          <w:rFonts w:cs="Arial"/>
          <w:spacing w:val="-1"/>
          <w:w w:val="115"/>
          <w:sz w:val="22"/>
          <w:szCs w:val="22"/>
        </w:rPr>
        <w:t>a</w:t>
      </w:r>
      <w:r w:rsidRPr="002E1C43">
        <w:rPr>
          <w:rFonts w:cs="Arial"/>
          <w:spacing w:val="-2"/>
          <w:w w:val="115"/>
          <w:sz w:val="22"/>
          <w:szCs w:val="22"/>
        </w:rPr>
        <w:t>rt</w:t>
      </w:r>
      <w:r w:rsidRPr="002E1C43">
        <w:rPr>
          <w:rFonts w:cs="Arial"/>
          <w:spacing w:val="-1"/>
          <w:w w:val="115"/>
          <w:sz w:val="22"/>
          <w:szCs w:val="22"/>
        </w:rPr>
        <w:t>e</w:t>
      </w:r>
      <w:r w:rsidRPr="002E1C43">
        <w:rPr>
          <w:rFonts w:cs="Arial"/>
          <w:spacing w:val="56"/>
          <w:w w:val="115"/>
          <w:sz w:val="22"/>
          <w:szCs w:val="22"/>
        </w:rPr>
        <w:t xml:space="preserve"> </w:t>
      </w:r>
      <w:r w:rsidRPr="002E1C43">
        <w:rPr>
          <w:rFonts w:cs="Arial"/>
          <w:w w:val="115"/>
          <w:sz w:val="22"/>
          <w:szCs w:val="22"/>
        </w:rPr>
        <w:t>al</w:t>
      </w:r>
      <w:r w:rsidRPr="002E1C43">
        <w:rPr>
          <w:rFonts w:cs="Arial"/>
          <w:spacing w:val="55"/>
          <w:w w:val="115"/>
          <w:sz w:val="22"/>
          <w:szCs w:val="22"/>
        </w:rPr>
        <w:t xml:space="preserve"> </w:t>
      </w:r>
      <w:r w:rsidRPr="002E1C43">
        <w:rPr>
          <w:rFonts w:cs="Arial"/>
          <w:spacing w:val="-2"/>
          <w:w w:val="115"/>
          <w:sz w:val="22"/>
          <w:szCs w:val="22"/>
        </w:rPr>
        <w:t>inform</w:t>
      </w:r>
      <w:r w:rsidRPr="002E1C43">
        <w:rPr>
          <w:rFonts w:cs="Arial"/>
          <w:spacing w:val="-1"/>
          <w:w w:val="115"/>
          <w:sz w:val="22"/>
          <w:szCs w:val="22"/>
        </w:rPr>
        <w:t>e</w:t>
      </w:r>
      <w:r w:rsidRPr="002E1C43">
        <w:rPr>
          <w:rFonts w:cs="Arial"/>
          <w:spacing w:val="57"/>
          <w:w w:val="115"/>
          <w:sz w:val="22"/>
          <w:szCs w:val="22"/>
        </w:rPr>
        <w:t xml:space="preserve"> </w:t>
      </w:r>
      <w:r w:rsidRPr="002E1C43">
        <w:rPr>
          <w:rFonts w:cs="Arial"/>
          <w:spacing w:val="-2"/>
          <w:w w:val="115"/>
          <w:sz w:val="22"/>
          <w:szCs w:val="22"/>
        </w:rPr>
        <w:t>provi</w:t>
      </w:r>
      <w:r w:rsidRPr="002E1C43">
        <w:rPr>
          <w:rFonts w:cs="Arial"/>
          <w:spacing w:val="-1"/>
          <w:w w:val="115"/>
          <w:sz w:val="22"/>
          <w:szCs w:val="22"/>
        </w:rPr>
        <w:t>s</w:t>
      </w:r>
      <w:r w:rsidRPr="002E1C43">
        <w:rPr>
          <w:rFonts w:cs="Arial"/>
          <w:spacing w:val="-2"/>
          <w:w w:val="115"/>
          <w:sz w:val="22"/>
          <w:szCs w:val="22"/>
        </w:rPr>
        <w:t>ion</w:t>
      </w:r>
      <w:r w:rsidRPr="002E1C43">
        <w:rPr>
          <w:rFonts w:cs="Arial"/>
          <w:spacing w:val="-1"/>
          <w:w w:val="115"/>
          <w:sz w:val="22"/>
          <w:szCs w:val="22"/>
        </w:rPr>
        <w:t>a</w:t>
      </w:r>
      <w:r w:rsidRPr="002E1C43">
        <w:rPr>
          <w:rFonts w:cs="Arial"/>
          <w:spacing w:val="-2"/>
          <w:w w:val="115"/>
          <w:sz w:val="22"/>
          <w:szCs w:val="22"/>
        </w:rPr>
        <w:t>l</w:t>
      </w:r>
      <w:r w:rsidRPr="002E1C43">
        <w:rPr>
          <w:rFonts w:cs="Arial"/>
          <w:spacing w:val="56"/>
          <w:w w:val="115"/>
          <w:sz w:val="22"/>
          <w:szCs w:val="22"/>
        </w:rPr>
        <w:t xml:space="preserve"> </w:t>
      </w:r>
      <w:r w:rsidRPr="002E1C43">
        <w:rPr>
          <w:rFonts w:cs="Arial"/>
          <w:w w:val="115"/>
          <w:sz w:val="22"/>
          <w:szCs w:val="22"/>
        </w:rPr>
        <w:t>de</w:t>
      </w:r>
      <w:r w:rsidRPr="002E1C43">
        <w:rPr>
          <w:rFonts w:cs="Arial"/>
          <w:spacing w:val="57"/>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58"/>
          <w:w w:val="115"/>
          <w:sz w:val="22"/>
          <w:szCs w:val="22"/>
        </w:rPr>
        <w:t xml:space="preserve"> </w:t>
      </w:r>
      <w:r w:rsidRPr="002E1C43">
        <w:rPr>
          <w:rFonts w:cs="Arial"/>
          <w:spacing w:val="-1"/>
          <w:w w:val="115"/>
          <w:sz w:val="22"/>
          <w:szCs w:val="22"/>
        </w:rPr>
        <w:t>c</w:t>
      </w:r>
      <w:r w:rsidRPr="002E1C43">
        <w:rPr>
          <w:rFonts w:cs="Arial"/>
          <w:spacing w:val="-2"/>
          <w:w w:val="115"/>
          <w:sz w:val="22"/>
          <w:szCs w:val="22"/>
        </w:rPr>
        <w:t>u</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as</w:t>
      </w:r>
      <w:r w:rsidRPr="002E1C43">
        <w:rPr>
          <w:rFonts w:cs="Arial"/>
          <w:spacing w:val="59"/>
          <w:w w:val="129"/>
          <w:sz w:val="22"/>
          <w:szCs w:val="22"/>
        </w:rPr>
        <w:t xml:space="preserve"> </w:t>
      </w:r>
      <w:r w:rsidRPr="002E1C43">
        <w:rPr>
          <w:rFonts w:cs="Arial"/>
          <w:spacing w:val="-1"/>
          <w:w w:val="115"/>
          <w:sz w:val="22"/>
          <w:szCs w:val="22"/>
        </w:rPr>
        <w:t>a</w:t>
      </w:r>
      <w:r w:rsidRPr="002E1C43">
        <w:rPr>
          <w:rFonts w:cs="Arial"/>
          <w:spacing w:val="-2"/>
          <w:w w:val="115"/>
          <w:sz w:val="22"/>
          <w:szCs w:val="22"/>
        </w:rPr>
        <w:t>nu</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es</w:t>
      </w:r>
      <w:r w:rsidRPr="002E1C43">
        <w:rPr>
          <w:rFonts w:cs="Arial"/>
          <w:spacing w:val="5"/>
          <w:w w:val="115"/>
          <w:sz w:val="22"/>
          <w:szCs w:val="22"/>
        </w:rPr>
        <w:t xml:space="preserve"> </w:t>
      </w:r>
      <w:r w:rsidRPr="002E1C43">
        <w:rPr>
          <w:rFonts w:cs="Arial"/>
          <w:w w:val="115"/>
          <w:sz w:val="22"/>
          <w:szCs w:val="22"/>
        </w:rPr>
        <w:t>de</w:t>
      </w:r>
      <w:r w:rsidRPr="002E1C43">
        <w:rPr>
          <w:rFonts w:cs="Arial"/>
          <w:spacing w:val="5"/>
          <w:w w:val="115"/>
          <w:sz w:val="22"/>
          <w:szCs w:val="22"/>
        </w:rPr>
        <w:t xml:space="preserve"> </w:t>
      </w:r>
      <w:r w:rsidRPr="002E1C43">
        <w:rPr>
          <w:rFonts w:cs="Arial"/>
          <w:spacing w:val="-2"/>
          <w:w w:val="115"/>
          <w:sz w:val="22"/>
          <w:szCs w:val="22"/>
        </w:rPr>
        <w:t>2023,</w:t>
      </w:r>
      <w:r w:rsidRPr="002E1C43">
        <w:rPr>
          <w:rFonts w:cs="Arial"/>
          <w:spacing w:val="7"/>
          <w:w w:val="115"/>
          <w:sz w:val="22"/>
          <w:szCs w:val="22"/>
        </w:rPr>
        <w:t xml:space="preserve"> </w:t>
      </w:r>
      <w:r w:rsidRPr="002E1C43">
        <w:rPr>
          <w:rFonts w:cs="Arial"/>
          <w:spacing w:val="-3"/>
          <w:w w:val="115"/>
          <w:sz w:val="22"/>
          <w:szCs w:val="22"/>
        </w:rPr>
        <w:t>di</w:t>
      </w:r>
      <w:r w:rsidRPr="002E1C43">
        <w:rPr>
          <w:rFonts w:cs="Arial"/>
          <w:spacing w:val="-2"/>
          <w:w w:val="115"/>
          <w:sz w:val="22"/>
          <w:szCs w:val="22"/>
        </w:rPr>
        <w:t>s</w:t>
      </w:r>
      <w:r w:rsidRPr="002E1C43">
        <w:rPr>
          <w:rFonts w:cs="Arial"/>
          <w:spacing w:val="-3"/>
          <w:w w:val="115"/>
          <w:sz w:val="22"/>
          <w:szCs w:val="22"/>
        </w:rPr>
        <w:t>cr</w:t>
      </w:r>
      <w:r w:rsidRPr="002E1C43">
        <w:rPr>
          <w:rFonts w:cs="Arial"/>
          <w:spacing w:val="-2"/>
          <w:w w:val="115"/>
          <w:sz w:val="22"/>
          <w:szCs w:val="22"/>
        </w:rPr>
        <w:t>e</w:t>
      </w:r>
      <w:r w:rsidRPr="002E1C43">
        <w:rPr>
          <w:rFonts w:cs="Arial"/>
          <w:spacing w:val="-3"/>
          <w:w w:val="115"/>
          <w:sz w:val="22"/>
          <w:szCs w:val="22"/>
        </w:rPr>
        <w:t>p</w:t>
      </w:r>
      <w:r w:rsidRPr="002E1C43">
        <w:rPr>
          <w:rFonts w:cs="Arial"/>
          <w:spacing w:val="-2"/>
          <w:w w:val="115"/>
          <w:sz w:val="22"/>
          <w:szCs w:val="22"/>
        </w:rPr>
        <w:t>a</w:t>
      </w:r>
      <w:r w:rsidRPr="002E1C43">
        <w:rPr>
          <w:rFonts w:cs="Arial"/>
          <w:spacing w:val="-3"/>
          <w:w w:val="115"/>
          <w:sz w:val="22"/>
          <w:szCs w:val="22"/>
        </w:rPr>
        <w:t>mo</w:t>
      </w:r>
      <w:r w:rsidRPr="002E1C43">
        <w:rPr>
          <w:rFonts w:cs="Arial"/>
          <w:spacing w:val="-2"/>
          <w:w w:val="115"/>
          <w:sz w:val="22"/>
          <w:szCs w:val="22"/>
        </w:rPr>
        <w:t>s</w:t>
      </w:r>
      <w:r w:rsidRPr="002E1C43">
        <w:rPr>
          <w:rFonts w:cs="Arial"/>
          <w:spacing w:val="6"/>
          <w:w w:val="115"/>
          <w:sz w:val="22"/>
          <w:szCs w:val="22"/>
        </w:rPr>
        <w:t xml:space="preserve"> </w:t>
      </w:r>
      <w:r w:rsidRPr="002E1C43">
        <w:rPr>
          <w:rFonts w:cs="Arial"/>
          <w:spacing w:val="-2"/>
          <w:w w:val="115"/>
          <w:sz w:val="22"/>
          <w:szCs w:val="22"/>
        </w:rPr>
        <w:t>tot</w:t>
      </w:r>
      <w:r w:rsidRPr="002E1C43">
        <w:rPr>
          <w:rFonts w:cs="Arial"/>
          <w:spacing w:val="-1"/>
          <w:w w:val="115"/>
          <w:sz w:val="22"/>
          <w:szCs w:val="22"/>
        </w:rPr>
        <w:t>a</w:t>
      </w:r>
      <w:r w:rsidRPr="002E1C43">
        <w:rPr>
          <w:rFonts w:cs="Arial"/>
          <w:spacing w:val="-2"/>
          <w:w w:val="115"/>
          <w:sz w:val="22"/>
          <w:szCs w:val="22"/>
        </w:rPr>
        <w:t>lm</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w:t>
      </w:r>
      <w:r w:rsidRPr="002E1C43">
        <w:rPr>
          <w:rFonts w:cs="Arial"/>
          <w:spacing w:val="6"/>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5"/>
          <w:w w:val="115"/>
          <w:sz w:val="22"/>
          <w:szCs w:val="22"/>
        </w:rPr>
        <w:t xml:space="preserve"> </w:t>
      </w:r>
      <w:r w:rsidRPr="002E1C43">
        <w:rPr>
          <w:rFonts w:cs="Arial"/>
          <w:spacing w:val="-3"/>
          <w:w w:val="115"/>
          <w:sz w:val="22"/>
          <w:szCs w:val="22"/>
        </w:rPr>
        <w:t>l</w:t>
      </w:r>
      <w:r w:rsidRPr="002E1C43">
        <w:rPr>
          <w:rFonts w:cs="Arial"/>
          <w:spacing w:val="-2"/>
          <w:w w:val="115"/>
          <w:sz w:val="22"/>
          <w:szCs w:val="22"/>
        </w:rPr>
        <w:t>a</w:t>
      </w:r>
      <w:r w:rsidRPr="002E1C43">
        <w:rPr>
          <w:rFonts w:cs="Arial"/>
          <w:spacing w:val="5"/>
          <w:w w:val="115"/>
          <w:sz w:val="22"/>
          <w:szCs w:val="22"/>
        </w:rPr>
        <w:t xml:space="preserve"> </w:t>
      </w:r>
      <w:r w:rsidRPr="002E1C43">
        <w:rPr>
          <w:rFonts w:cs="Arial"/>
          <w:spacing w:val="-1"/>
          <w:w w:val="115"/>
          <w:sz w:val="22"/>
          <w:szCs w:val="22"/>
        </w:rPr>
        <w:t>a</w:t>
      </w:r>
      <w:r w:rsidRPr="002E1C43">
        <w:rPr>
          <w:rFonts w:cs="Arial"/>
          <w:spacing w:val="-2"/>
          <w:w w:val="115"/>
          <w:sz w:val="22"/>
          <w:szCs w:val="22"/>
        </w:rPr>
        <w:t>firm</w:t>
      </w:r>
      <w:r w:rsidRPr="002E1C43">
        <w:rPr>
          <w:rFonts w:cs="Arial"/>
          <w:spacing w:val="-1"/>
          <w:w w:val="115"/>
          <w:sz w:val="22"/>
          <w:szCs w:val="22"/>
        </w:rPr>
        <w:t>ac</w:t>
      </w:r>
      <w:r w:rsidRPr="002E1C43">
        <w:rPr>
          <w:rFonts w:cs="Arial"/>
          <w:spacing w:val="-2"/>
          <w:w w:val="115"/>
          <w:sz w:val="22"/>
          <w:szCs w:val="22"/>
        </w:rPr>
        <w:t>ión</w:t>
      </w:r>
      <w:r w:rsidRPr="002E1C43">
        <w:rPr>
          <w:rFonts w:cs="Arial"/>
          <w:spacing w:val="4"/>
          <w:w w:val="115"/>
          <w:sz w:val="22"/>
          <w:szCs w:val="22"/>
        </w:rPr>
        <w:t xml:space="preserve"> </w:t>
      </w:r>
      <w:r w:rsidRPr="002E1C43">
        <w:rPr>
          <w:rFonts w:cs="Arial"/>
          <w:spacing w:val="-1"/>
          <w:w w:val="115"/>
          <w:sz w:val="22"/>
          <w:szCs w:val="22"/>
        </w:rPr>
        <w:t>a</w:t>
      </w:r>
      <w:r w:rsidRPr="002E1C43">
        <w:rPr>
          <w:rFonts w:cs="Arial"/>
          <w:spacing w:val="-2"/>
          <w:w w:val="115"/>
          <w:sz w:val="22"/>
          <w:szCs w:val="22"/>
        </w:rPr>
        <w:t>nt</w:t>
      </w:r>
      <w:r w:rsidRPr="002E1C43">
        <w:rPr>
          <w:rFonts w:cs="Arial"/>
          <w:spacing w:val="-1"/>
          <w:w w:val="115"/>
          <w:sz w:val="22"/>
          <w:szCs w:val="22"/>
        </w:rPr>
        <w:t>e</w:t>
      </w:r>
      <w:r w:rsidRPr="002E1C43">
        <w:rPr>
          <w:rFonts w:cs="Arial"/>
          <w:spacing w:val="-2"/>
          <w:w w:val="115"/>
          <w:sz w:val="22"/>
          <w:szCs w:val="22"/>
        </w:rPr>
        <w:t>riorm</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w:t>
      </w:r>
      <w:r w:rsidRPr="002E1C43">
        <w:rPr>
          <w:rFonts w:cs="Arial"/>
          <w:spacing w:val="5"/>
          <w:w w:val="115"/>
          <w:sz w:val="22"/>
          <w:szCs w:val="22"/>
        </w:rPr>
        <w:t xml:space="preserve"> </w:t>
      </w:r>
      <w:r w:rsidRPr="002E1C43">
        <w:rPr>
          <w:rFonts w:cs="Arial"/>
          <w:spacing w:val="-2"/>
          <w:w w:val="115"/>
          <w:sz w:val="22"/>
          <w:szCs w:val="22"/>
        </w:rPr>
        <w:t>tr</w:t>
      </w:r>
      <w:r w:rsidRPr="002E1C43">
        <w:rPr>
          <w:rFonts w:cs="Arial"/>
          <w:spacing w:val="-1"/>
          <w:w w:val="115"/>
          <w:sz w:val="22"/>
          <w:szCs w:val="22"/>
        </w:rPr>
        <w:t>a</w:t>
      </w:r>
      <w:r w:rsidRPr="002E1C43">
        <w:rPr>
          <w:rFonts w:cs="Arial"/>
          <w:spacing w:val="-2"/>
          <w:w w:val="115"/>
          <w:sz w:val="22"/>
          <w:szCs w:val="22"/>
        </w:rPr>
        <w:t>n</w:t>
      </w:r>
      <w:r w:rsidRPr="002E1C43">
        <w:rPr>
          <w:rFonts w:cs="Arial"/>
          <w:spacing w:val="-1"/>
          <w:w w:val="115"/>
          <w:sz w:val="22"/>
          <w:szCs w:val="22"/>
        </w:rPr>
        <w:t>sc</w:t>
      </w:r>
      <w:r w:rsidRPr="002E1C43">
        <w:rPr>
          <w:rFonts w:cs="Arial"/>
          <w:spacing w:val="-2"/>
          <w:w w:val="115"/>
          <w:sz w:val="22"/>
          <w:szCs w:val="22"/>
        </w:rPr>
        <w:t>rit</w:t>
      </w:r>
      <w:r w:rsidRPr="002E1C43">
        <w:rPr>
          <w:rFonts w:cs="Arial"/>
          <w:spacing w:val="-1"/>
          <w:w w:val="115"/>
          <w:sz w:val="22"/>
          <w:szCs w:val="22"/>
        </w:rPr>
        <w:t>a</w:t>
      </w:r>
      <w:r w:rsidRPr="002E1C43">
        <w:rPr>
          <w:rFonts w:cs="Arial"/>
          <w:spacing w:val="-2"/>
          <w:w w:val="115"/>
          <w:sz w:val="22"/>
          <w:szCs w:val="22"/>
        </w:rPr>
        <w:t>,</w:t>
      </w:r>
      <w:r w:rsidRPr="002E1C43">
        <w:rPr>
          <w:rFonts w:cs="Arial"/>
          <w:spacing w:val="73"/>
          <w:w w:val="111"/>
          <w:sz w:val="22"/>
          <w:szCs w:val="22"/>
        </w:rPr>
        <w:t xml:space="preserve"> </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miti</w:t>
      </w:r>
      <w:r w:rsidRPr="002E1C43">
        <w:rPr>
          <w:rFonts w:cs="Arial"/>
          <w:spacing w:val="-1"/>
          <w:w w:val="115"/>
          <w:sz w:val="22"/>
          <w:szCs w:val="22"/>
        </w:rPr>
        <w:t>é</w:t>
      </w:r>
      <w:r w:rsidRPr="002E1C43">
        <w:rPr>
          <w:rFonts w:cs="Arial"/>
          <w:spacing w:val="-2"/>
          <w:w w:val="115"/>
          <w:sz w:val="22"/>
          <w:szCs w:val="22"/>
        </w:rPr>
        <w:t>ndono</w:t>
      </w:r>
      <w:r w:rsidRPr="002E1C43">
        <w:rPr>
          <w:rFonts w:cs="Arial"/>
          <w:spacing w:val="-1"/>
          <w:w w:val="115"/>
          <w:sz w:val="22"/>
          <w:szCs w:val="22"/>
        </w:rPr>
        <w:t>s</w:t>
      </w:r>
      <w:r w:rsidRPr="002E1C43">
        <w:rPr>
          <w:rFonts w:cs="Arial"/>
          <w:spacing w:val="9"/>
          <w:w w:val="115"/>
          <w:sz w:val="22"/>
          <w:szCs w:val="22"/>
        </w:rPr>
        <w:t xml:space="preserve"> </w:t>
      </w:r>
      <w:r w:rsidRPr="002E1C43">
        <w:rPr>
          <w:rFonts w:cs="Arial"/>
          <w:w w:val="115"/>
          <w:sz w:val="22"/>
          <w:szCs w:val="22"/>
        </w:rPr>
        <w:t>a</w:t>
      </w:r>
      <w:r w:rsidRPr="002E1C43">
        <w:rPr>
          <w:rFonts w:cs="Arial"/>
          <w:spacing w:val="6"/>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9"/>
          <w:w w:val="115"/>
          <w:sz w:val="22"/>
          <w:szCs w:val="22"/>
        </w:rPr>
        <w:t xml:space="preserve"> </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w:t>
      </w:r>
      <w:r w:rsidRPr="002E1C43">
        <w:rPr>
          <w:rFonts w:cs="Arial"/>
          <w:spacing w:val="-2"/>
          <w:w w:val="115"/>
          <w:sz w:val="22"/>
          <w:szCs w:val="22"/>
        </w:rPr>
        <w:t>g</w:t>
      </w:r>
      <w:r w:rsidRPr="002E1C43">
        <w:rPr>
          <w:rFonts w:cs="Arial"/>
          <w:spacing w:val="-1"/>
          <w:w w:val="115"/>
          <w:sz w:val="22"/>
          <w:szCs w:val="22"/>
        </w:rPr>
        <w:t>ac</w:t>
      </w:r>
      <w:r w:rsidRPr="002E1C43">
        <w:rPr>
          <w:rFonts w:cs="Arial"/>
          <w:spacing w:val="-2"/>
          <w:w w:val="115"/>
          <w:sz w:val="22"/>
          <w:szCs w:val="22"/>
        </w:rPr>
        <w:t>ion</w:t>
      </w:r>
      <w:r w:rsidRPr="002E1C43">
        <w:rPr>
          <w:rFonts w:cs="Arial"/>
          <w:spacing w:val="-1"/>
          <w:w w:val="115"/>
          <w:sz w:val="22"/>
          <w:szCs w:val="22"/>
        </w:rPr>
        <w:t>es</w:t>
      </w:r>
      <w:r w:rsidRPr="002E1C43">
        <w:rPr>
          <w:rFonts w:cs="Arial"/>
          <w:spacing w:val="9"/>
          <w:w w:val="115"/>
          <w:sz w:val="22"/>
          <w:szCs w:val="22"/>
        </w:rPr>
        <w:t xml:space="preserve"> </w:t>
      </w:r>
      <w:r w:rsidRPr="002E1C43">
        <w:rPr>
          <w:rFonts w:cs="Arial"/>
          <w:spacing w:val="-2"/>
          <w:w w:val="115"/>
          <w:sz w:val="22"/>
          <w:szCs w:val="22"/>
        </w:rPr>
        <w:t>pr</w:t>
      </w:r>
      <w:r w:rsidRPr="002E1C43">
        <w:rPr>
          <w:rFonts w:cs="Arial"/>
          <w:spacing w:val="-1"/>
          <w:w w:val="115"/>
          <w:sz w:val="22"/>
          <w:szCs w:val="22"/>
        </w:rPr>
        <w:t>ese</w:t>
      </w:r>
      <w:r w:rsidRPr="002E1C43">
        <w:rPr>
          <w:rFonts w:cs="Arial"/>
          <w:spacing w:val="-2"/>
          <w:w w:val="115"/>
          <w:sz w:val="22"/>
          <w:szCs w:val="22"/>
        </w:rPr>
        <w:t>nt</w:t>
      </w:r>
      <w:r w:rsidRPr="002E1C43">
        <w:rPr>
          <w:rFonts w:cs="Arial"/>
          <w:spacing w:val="-1"/>
          <w:w w:val="115"/>
          <w:sz w:val="22"/>
          <w:szCs w:val="22"/>
        </w:rPr>
        <w:t>a</w:t>
      </w:r>
      <w:r w:rsidRPr="002E1C43">
        <w:rPr>
          <w:rFonts w:cs="Arial"/>
          <w:spacing w:val="-2"/>
          <w:w w:val="115"/>
          <w:sz w:val="22"/>
          <w:szCs w:val="22"/>
        </w:rPr>
        <w:t>d</w:t>
      </w:r>
      <w:r w:rsidRPr="002E1C43">
        <w:rPr>
          <w:rFonts w:cs="Arial"/>
          <w:spacing w:val="-1"/>
          <w:w w:val="115"/>
          <w:sz w:val="22"/>
          <w:szCs w:val="22"/>
        </w:rPr>
        <w:t>as</w:t>
      </w:r>
      <w:r w:rsidRPr="002E1C43">
        <w:rPr>
          <w:rFonts w:cs="Arial"/>
          <w:spacing w:val="8"/>
          <w:w w:val="115"/>
          <w:sz w:val="22"/>
          <w:szCs w:val="22"/>
        </w:rPr>
        <w:t xml:space="preserve"> </w:t>
      </w:r>
      <w:r w:rsidRPr="002E1C43">
        <w:rPr>
          <w:rFonts w:cs="Arial"/>
          <w:spacing w:val="-1"/>
          <w:w w:val="115"/>
          <w:sz w:val="22"/>
          <w:szCs w:val="22"/>
        </w:rPr>
        <w:t>c</w:t>
      </w:r>
      <w:r w:rsidRPr="002E1C43">
        <w:rPr>
          <w:rFonts w:cs="Arial"/>
          <w:spacing w:val="-2"/>
          <w:w w:val="115"/>
          <w:sz w:val="22"/>
          <w:szCs w:val="22"/>
        </w:rPr>
        <w:t>onjunt</w:t>
      </w:r>
      <w:r w:rsidRPr="002E1C43">
        <w:rPr>
          <w:rFonts w:cs="Arial"/>
          <w:spacing w:val="-1"/>
          <w:w w:val="115"/>
          <w:sz w:val="22"/>
          <w:szCs w:val="22"/>
        </w:rPr>
        <w:t>a</w:t>
      </w:r>
      <w:r w:rsidRPr="002E1C43">
        <w:rPr>
          <w:rFonts w:cs="Arial"/>
          <w:spacing w:val="-2"/>
          <w:w w:val="115"/>
          <w:sz w:val="22"/>
          <w:szCs w:val="22"/>
        </w:rPr>
        <w:t>m</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w:t>
      </w:r>
      <w:r w:rsidRPr="002E1C43">
        <w:rPr>
          <w:rFonts w:cs="Arial"/>
          <w:spacing w:val="7"/>
          <w:w w:val="115"/>
          <w:sz w:val="22"/>
          <w:szCs w:val="22"/>
        </w:rPr>
        <w:t xml:space="preserve"> </w:t>
      </w:r>
      <w:r w:rsidRPr="002E1C43">
        <w:rPr>
          <w:rFonts w:cs="Arial"/>
          <w:spacing w:val="-1"/>
          <w:w w:val="115"/>
          <w:sz w:val="22"/>
          <w:szCs w:val="22"/>
        </w:rPr>
        <w:t>e</w:t>
      </w:r>
      <w:r w:rsidRPr="002E1C43">
        <w:rPr>
          <w:rFonts w:cs="Arial"/>
          <w:spacing w:val="-2"/>
          <w:w w:val="115"/>
          <w:sz w:val="22"/>
          <w:szCs w:val="22"/>
        </w:rPr>
        <w:t>ntr</w:t>
      </w:r>
      <w:r w:rsidRPr="002E1C43">
        <w:rPr>
          <w:rFonts w:cs="Arial"/>
          <w:spacing w:val="-1"/>
          <w:w w:val="115"/>
          <w:sz w:val="22"/>
          <w:szCs w:val="22"/>
        </w:rPr>
        <w:t>e</w:t>
      </w:r>
      <w:r w:rsidRPr="002E1C43">
        <w:rPr>
          <w:rFonts w:cs="Arial"/>
          <w:spacing w:val="8"/>
          <w:w w:val="115"/>
          <w:sz w:val="22"/>
          <w:szCs w:val="22"/>
        </w:rPr>
        <w:t xml:space="preserve"> </w:t>
      </w:r>
      <w:r w:rsidRPr="002E1C43">
        <w:rPr>
          <w:rFonts w:cs="Arial"/>
          <w:spacing w:val="-3"/>
          <w:w w:val="115"/>
          <w:sz w:val="22"/>
          <w:szCs w:val="22"/>
        </w:rPr>
        <w:t>C</w:t>
      </w:r>
      <w:r w:rsidRPr="002E1C43">
        <w:rPr>
          <w:rFonts w:cs="Arial"/>
          <w:spacing w:val="-2"/>
          <w:w w:val="115"/>
          <w:sz w:val="22"/>
          <w:szCs w:val="22"/>
        </w:rPr>
        <w:t>P</w:t>
      </w:r>
      <w:r w:rsidRPr="002E1C43">
        <w:rPr>
          <w:rFonts w:cs="Arial"/>
          <w:spacing w:val="-3"/>
          <w:w w:val="115"/>
          <w:sz w:val="22"/>
          <w:szCs w:val="22"/>
        </w:rPr>
        <w:t>EN</w:t>
      </w:r>
      <w:r w:rsidRPr="002E1C43">
        <w:rPr>
          <w:rFonts w:cs="Arial"/>
          <w:spacing w:val="9"/>
          <w:w w:val="115"/>
          <w:sz w:val="22"/>
          <w:szCs w:val="22"/>
        </w:rPr>
        <w:t xml:space="preserve"> </w:t>
      </w:r>
      <w:r w:rsidRPr="002E1C43">
        <w:rPr>
          <w:rFonts w:cs="Arial"/>
          <w:w w:val="115"/>
          <w:sz w:val="22"/>
          <w:szCs w:val="22"/>
        </w:rPr>
        <w:t>y</w:t>
      </w:r>
      <w:r w:rsidRPr="002E1C43">
        <w:rPr>
          <w:rFonts w:cs="Arial"/>
          <w:spacing w:val="13"/>
          <w:w w:val="115"/>
          <w:sz w:val="22"/>
          <w:szCs w:val="22"/>
        </w:rPr>
        <w:t xml:space="preserve"> </w:t>
      </w:r>
      <w:r w:rsidRPr="002E1C43">
        <w:rPr>
          <w:rFonts w:cs="Arial"/>
          <w:spacing w:val="-1"/>
          <w:w w:val="115"/>
          <w:sz w:val="22"/>
          <w:szCs w:val="22"/>
        </w:rPr>
        <w:t>S</w:t>
      </w:r>
      <w:r w:rsidRPr="002E1C43">
        <w:rPr>
          <w:rFonts w:cs="Arial"/>
          <w:spacing w:val="-2"/>
          <w:w w:val="115"/>
          <w:sz w:val="22"/>
          <w:szCs w:val="22"/>
        </w:rPr>
        <w:t>o</w:t>
      </w:r>
      <w:r w:rsidRPr="002E1C43">
        <w:rPr>
          <w:rFonts w:cs="Arial"/>
          <w:spacing w:val="-1"/>
          <w:w w:val="115"/>
          <w:sz w:val="22"/>
          <w:szCs w:val="22"/>
        </w:rPr>
        <w:t>c</w:t>
      </w:r>
      <w:r w:rsidRPr="002E1C43">
        <w:rPr>
          <w:rFonts w:cs="Arial"/>
          <w:spacing w:val="-2"/>
          <w:w w:val="115"/>
          <w:sz w:val="22"/>
          <w:szCs w:val="22"/>
        </w:rPr>
        <w:t>i</w:t>
      </w:r>
      <w:r w:rsidRPr="002E1C43">
        <w:rPr>
          <w:rFonts w:cs="Arial"/>
          <w:spacing w:val="-1"/>
          <w:w w:val="115"/>
          <w:sz w:val="22"/>
          <w:szCs w:val="22"/>
        </w:rPr>
        <w:t>e</w:t>
      </w:r>
      <w:r w:rsidRPr="002E1C43">
        <w:rPr>
          <w:rFonts w:cs="Arial"/>
          <w:spacing w:val="-2"/>
          <w:w w:val="115"/>
          <w:sz w:val="22"/>
          <w:szCs w:val="22"/>
        </w:rPr>
        <w:t>d</w:t>
      </w:r>
      <w:r w:rsidRPr="002E1C43">
        <w:rPr>
          <w:rFonts w:cs="Arial"/>
          <w:spacing w:val="-1"/>
          <w:w w:val="115"/>
          <w:sz w:val="22"/>
          <w:szCs w:val="22"/>
        </w:rPr>
        <w:t>a</w:t>
      </w:r>
      <w:r w:rsidRPr="002E1C43">
        <w:rPr>
          <w:rFonts w:cs="Arial"/>
          <w:spacing w:val="-2"/>
          <w:w w:val="115"/>
          <w:sz w:val="22"/>
          <w:szCs w:val="22"/>
        </w:rPr>
        <w:t>d</w:t>
      </w:r>
      <w:r w:rsidRPr="002E1C43">
        <w:rPr>
          <w:rFonts w:cs="Arial"/>
          <w:spacing w:val="55"/>
          <w:w w:val="111"/>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49"/>
          <w:w w:val="115"/>
          <w:sz w:val="22"/>
          <w:szCs w:val="22"/>
        </w:rPr>
        <w:t xml:space="preserve"> </w:t>
      </w:r>
      <w:r w:rsidRPr="002E1C43">
        <w:rPr>
          <w:rFonts w:cs="Arial"/>
          <w:spacing w:val="-2"/>
          <w:w w:val="115"/>
          <w:sz w:val="22"/>
          <w:szCs w:val="22"/>
        </w:rPr>
        <w:t>D</w:t>
      </w:r>
      <w:r w:rsidRPr="002E1C43">
        <w:rPr>
          <w:rFonts w:cs="Arial"/>
          <w:spacing w:val="-1"/>
          <w:w w:val="115"/>
          <w:sz w:val="22"/>
          <w:szCs w:val="22"/>
        </w:rPr>
        <w:t>esa</w:t>
      </w:r>
      <w:r w:rsidRPr="002E1C43">
        <w:rPr>
          <w:rFonts w:cs="Arial"/>
          <w:spacing w:val="-2"/>
          <w:w w:val="115"/>
          <w:sz w:val="22"/>
          <w:szCs w:val="22"/>
        </w:rPr>
        <w:t>rrollo</w:t>
      </w:r>
      <w:r w:rsidRPr="002E1C43">
        <w:rPr>
          <w:rFonts w:cs="Arial"/>
          <w:spacing w:val="49"/>
          <w:w w:val="115"/>
          <w:sz w:val="22"/>
          <w:szCs w:val="22"/>
        </w:rPr>
        <w:t xml:space="preserve"> </w:t>
      </w:r>
      <w:r w:rsidRPr="002E1C43">
        <w:rPr>
          <w:rFonts w:cs="Arial"/>
          <w:w w:val="115"/>
          <w:sz w:val="22"/>
          <w:szCs w:val="22"/>
        </w:rPr>
        <w:t>de</w:t>
      </w:r>
      <w:r w:rsidRPr="002E1C43">
        <w:rPr>
          <w:rFonts w:cs="Arial"/>
          <w:spacing w:val="48"/>
          <w:w w:val="115"/>
          <w:sz w:val="22"/>
          <w:szCs w:val="22"/>
        </w:rPr>
        <w:t xml:space="preserve"> </w:t>
      </w:r>
      <w:r w:rsidRPr="002E1C43">
        <w:rPr>
          <w:rFonts w:cs="Arial"/>
          <w:spacing w:val="-2"/>
          <w:w w:val="115"/>
          <w:sz w:val="22"/>
          <w:szCs w:val="22"/>
        </w:rPr>
        <w:t>N</w:t>
      </w:r>
      <w:r w:rsidRPr="002E1C43">
        <w:rPr>
          <w:rFonts w:cs="Arial"/>
          <w:spacing w:val="-1"/>
          <w:w w:val="115"/>
          <w:sz w:val="22"/>
          <w:szCs w:val="22"/>
        </w:rPr>
        <w:t>a</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rr</w:t>
      </w:r>
      <w:r w:rsidRPr="002E1C43">
        <w:rPr>
          <w:rFonts w:cs="Arial"/>
          <w:spacing w:val="-1"/>
          <w:w w:val="115"/>
          <w:sz w:val="22"/>
          <w:szCs w:val="22"/>
        </w:rPr>
        <w:t>a</w:t>
      </w:r>
      <w:r w:rsidRPr="002E1C43">
        <w:rPr>
          <w:rFonts w:cs="Arial"/>
          <w:spacing w:val="-2"/>
          <w:w w:val="115"/>
          <w:sz w:val="22"/>
          <w:szCs w:val="22"/>
        </w:rPr>
        <w:t>,</w:t>
      </w:r>
      <w:r w:rsidRPr="002E1C43">
        <w:rPr>
          <w:rFonts w:cs="Arial"/>
          <w:spacing w:val="47"/>
          <w:w w:val="115"/>
          <w:sz w:val="22"/>
          <w:szCs w:val="22"/>
        </w:rPr>
        <w:t xml:space="preserve"> </w:t>
      </w:r>
      <w:r w:rsidRPr="002E1C43">
        <w:rPr>
          <w:rFonts w:cs="Arial"/>
          <w:spacing w:val="-1"/>
          <w:w w:val="115"/>
          <w:sz w:val="22"/>
          <w:szCs w:val="22"/>
        </w:rPr>
        <w:t>S</w:t>
      </w:r>
      <w:r w:rsidRPr="002E1C43">
        <w:rPr>
          <w:rFonts w:cs="Arial"/>
          <w:spacing w:val="-2"/>
          <w:w w:val="115"/>
          <w:sz w:val="22"/>
          <w:szCs w:val="22"/>
        </w:rPr>
        <w:t>.L.</w:t>
      </w:r>
      <w:r w:rsidRPr="002E1C43">
        <w:rPr>
          <w:rFonts w:cs="Arial"/>
          <w:spacing w:val="48"/>
          <w:w w:val="115"/>
          <w:sz w:val="22"/>
          <w:szCs w:val="22"/>
        </w:rPr>
        <w:t xml:space="preserve"> </w:t>
      </w:r>
      <w:r w:rsidRPr="002E1C43">
        <w:rPr>
          <w:rFonts w:cs="Arial"/>
          <w:spacing w:val="-2"/>
          <w:w w:val="115"/>
          <w:sz w:val="22"/>
          <w:szCs w:val="22"/>
        </w:rPr>
        <w:t>(</w:t>
      </w:r>
      <w:r w:rsidRPr="002E1C43">
        <w:rPr>
          <w:rFonts w:cs="Arial"/>
          <w:spacing w:val="-1"/>
          <w:w w:val="115"/>
          <w:sz w:val="22"/>
          <w:szCs w:val="22"/>
        </w:rPr>
        <w:t>S</w:t>
      </w:r>
      <w:r w:rsidRPr="002E1C43">
        <w:rPr>
          <w:rFonts w:cs="Arial"/>
          <w:spacing w:val="-2"/>
          <w:w w:val="115"/>
          <w:sz w:val="22"/>
          <w:szCs w:val="22"/>
        </w:rPr>
        <w:t>ODENA),</w:t>
      </w:r>
      <w:r w:rsidRPr="002E1C43">
        <w:rPr>
          <w:rFonts w:cs="Arial"/>
          <w:spacing w:val="48"/>
          <w:w w:val="115"/>
          <w:sz w:val="22"/>
          <w:szCs w:val="22"/>
        </w:rPr>
        <w:t xml:space="preserve"> </w:t>
      </w:r>
      <w:r w:rsidRPr="002E1C43">
        <w:rPr>
          <w:rFonts w:cs="Arial"/>
          <w:spacing w:val="-2"/>
          <w:w w:val="115"/>
          <w:sz w:val="22"/>
          <w:szCs w:val="22"/>
        </w:rPr>
        <w:t>fr</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w:t>
      </w:r>
      <w:r w:rsidRPr="002E1C43">
        <w:rPr>
          <w:rFonts w:cs="Arial"/>
          <w:spacing w:val="48"/>
          <w:w w:val="115"/>
          <w:sz w:val="22"/>
          <w:szCs w:val="22"/>
        </w:rPr>
        <w:t xml:space="preserve"> </w:t>
      </w:r>
      <w:r w:rsidRPr="002E1C43">
        <w:rPr>
          <w:rFonts w:cs="Arial"/>
          <w:w w:val="115"/>
          <w:sz w:val="22"/>
          <w:szCs w:val="22"/>
        </w:rPr>
        <w:t>al</w:t>
      </w:r>
      <w:r w:rsidRPr="002E1C43">
        <w:rPr>
          <w:rFonts w:cs="Arial"/>
          <w:spacing w:val="48"/>
          <w:w w:val="115"/>
          <w:sz w:val="22"/>
          <w:szCs w:val="22"/>
        </w:rPr>
        <w:t xml:space="preserve"> </w:t>
      </w:r>
      <w:r w:rsidRPr="002E1C43">
        <w:rPr>
          <w:rFonts w:cs="Arial"/>
          <w:spacing w:val="-3"/>
          <w:w w:val="115"/>
          <w:sz w:val="22"/>
          <w:szCs w:val="22"/>
        </w:rPr>
        <w:lastRenderedPageBreak/>
        <w:t>inform</w:t>
      </w:r>
      <w:r w:rsidRPr="002E1C43">
        <w:rPr>
          <w:rFonts w:cs="Arial"/>
          <w:spacing w:val="-2"/>
          <w:w w:val="115"/>
          <w:sz w:val="22"/>
          <w:szCs w:val="22"/>
        </w:rPr>
        <w:t>e</w:t>
      </w:r>
      <w:r w:rsidRPr="002E1C43">
        <w:rPr>
          <w:rFonts w:cs="Arial"/>
          <w:spacing w:val="48"/>
          <w:w w:val="115"/>
          <w:sz w:val="22"/>
          <w:szCs w:val="22"/>
        </w:rPr>
        <w:t xml:space="preserve"> </w:t>
      </w:r>
      <w:r w:rsidRPr="002E1C43">
        <w:rPr>
          <w:rFonts w:cs="Arial"/>
          <w:spacing w:val="-2"/>
          <w:w w:val="115"/>
          <w:sz w:val="22"/>
          <w:szCs w:val="22"/>
        </w:rPr>
        <w:t>provi</w:t>
      </w:r>
      <w:r w:rsidRPr="002E1C43">
        <w:rPr>
          <w:rFonts w:cs="Arial"/>
          <w:spacing w:val="-1"/>
          <w:w w:val="115"/>
          <w:sz w:val="22"/>
          <w:szCs w:val="22"/>
        </w:rPr>
        <w:t>s</w:t>
      </w:r>
      <w:r w:rsidRPr="002E1C43">
        <w:rPr>
          <w:rFonts w:cs="Arial"/>
          <w:spacing w:val="-2"/>
          <w:w w:val="115"/>
          <w:sz w:val="22"/>
          <w:szCs w:val="22"/>
        </w:rPr>
        <w:t>ion</w:t>
      </w:r>
      <w:r w:rsidRPr="002E1C43">
        <w:rPr>
          <w:rFonts w:cs="Arial"/>
          <w:spacing w:val="-1"/>
          <w:w w:val="115"/>
          <w:sz w:val="22"/>
          <w:szCs w:val="22"/>
        </w:rPr>
        <w:t>a</w:t>
      </w:r>
      <w:r w:rsidRPr="002E1C43">
        <w:rPr>
          <w:rFonts w:cs="Arial"/>
          <w:spacing w:val="-2"/>
          <w:w w:val="115"/>
          <w:sz w:val="22"/>
          <w:szCs w:val="22"/>
        </w:rPr>
        <w:t>l</w:t>
      </w:r>
      <w:r w:rsidRPr="002E1C43">
        <w:rPr>
          <w:rFonts w:cs="Arial"/>
          <w:spacing w:val="48"/>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49"/>
          <w:w w:val="115"/>
          <w:sz w:val="22"/>
          <w:szCs w:val="22"/>
        </w:rPr>
        <w:t xml:space="preserve"> </w:t>
      </w:r>
      <w:r w:rsidRPr="002E1C43">
        <w:rPr>
          <w:rFonts w:cs="Arial"/>
          <w:spacing w:val="-3"/>
          <w:w w:val="115"/>
          <w:sz w:val="22"/>
          <w:szCs w:val="22"/>
        </w:rPr>
        <w:t>l</w:t>
      </w:r>
      <w:r w:rsidRPr="002E1C43">
        <w:rPr>
          <w:rFonts w:cs="Arial"/>
          <w:spacing w:val="-2"/>
          <w:w w:val="115"/>
          <w:sz w:val="22"/>
          <w:szCs w:val="22"/>
        </w:rPr>
        <w:t>as</w:t>
      </w:r>
      <w:r w:rsidRPr="002E1C43">
        <w:rPr>
          <w:rFonts w:cs="Arial"/>
          <w:spacing w:val="53"/>
          <w:w w:val="129"/>
          <w:sz w:val="22"/>
          <w:szCs w:val="22"/>
        </w:rPr>
        <w:t xml:space="preserve"> </w:t>
      </w:r>
      <w:r w:rsidRPr="002E1C43">
        <w:rPr>
          <w:rFonts w:cs="Arial"/>
          <w:spacing w:val="-1"/>
          <w:w w:val="115"/>
          <w:sz w:val="22"/>
          <w:szCs w:val="22"/>
        </w:rPr>
        <w:t>a</w:t>
      </w:r>
      <w:r w:rsidRPr="002E1C43">
        <w:rPr>
          <w:rFonts w:cs="Arial"/>
          <w:spacing w:val="-2"/>
          <w:w w:val="115"/>
          <w:sz w:val="22"/>
          <w:szCs w:val="22"/>
        </w:rPr>
        <w:t>port</w:t>
      </w:r>
      <w:r w:rsidRPr="002E1C43">
        <w:rPr>
          <w:rFonts w:cs="Arial"/>
          <w:spacing w:val="-1"/>
          <w:w w:val="115"/>
          <w:sz w:val="22"/>
          <w:szCs w:val="22"/>
        </w:rPr>
        <w:t>ac</w:t>
      </w:r>
      <w:r w:rsidRPr="002E1C43">
        <w:rPr>
          <w:rFonts w:cs="Arial"/>
          <w:spacing w:val="-2"/>
          <w:w w:val="115"/>
          <w:sz w:val="22"/>
          <w:szCs w:val="22"/>
        </w:rPr>
        <w:t>ion</w:t>
      </w:r>
      <w:r w:rsidRPr="002E1C43">
        <w:rPr>
          <w:rFonts w:cs="Arial"/>
          <w:spacing w:val="-1"/>
          <w:w w:val="115"/>
          <w:sz w:val="22"/>
          <w:szCs w:val="22"/>
        </w:rPr>
        <w:t>es</w:t>
      </w:r>
      <w:r w:rsidRPr="002E1C43">
        <w:rPr>
          <w:rFonts w:cs="Arial"/>
          <w:spacing w:val="-13"/>
          <w:w w:val="115"/>
          <w:sz w:val="22"/>
          <w:szCs w:val="22"/>
        </w:rPr>
        <w:t xml:space="preserve"> </w:t>
      </w:r>
      <w:r w:rsidRPr="002E1C43">
        <w:rPr>
          <w:rFonts w:cs="Arial"/>
          <w:spacing w:val="-2"/>
          <w:w w:val="115"/>
          <w:sz w:val="22"/>
          <w:szCs w:val="22"/>
        </w:rPr>
        <w:t>fin</w:t>
      </w:r>
      <w:r w:rsidRPr="002E1C43">
        <w:rPr>
          <w:rFonts w:cs="Arial"/>
          <w:spacing w:val="-1"/>
          <w:w w:val="115"/>
          <w:sz w:val="22"/>
          <w:szCs w:val="22"/>
        </w:rPr>
        <w:t>a</w:t>
      </w:r>
      <w:r w:rsidRPr="002E1C43">
        <w:rPr>
          <w:rFonts w:cs="Arial"/>
          <w:spacing w:val="-2"/>
          <w:w w:val="115"/>
          <w:sz w:val="22"/>
          <w:szCs w:val="22"/>
        </w:rPr>
        <w:t>n</w:t>
      </w:r>
      <w:r w:rsidRPr="002E1C43">
        <w:rPr>
          <w:rFonts w:cs="Arial"/>
          <w:spacing w:val="-1"/>
          <w:w w:val="115"/>
          <w:sz w:val="22"/>
          <w:szCs w:val="22"/>
        </w:rPr>
        <w:t>c</w:t>
      </w:r>
      <w:r w:rsidRPr="002E1C43">
        <w:rPr>
          <w:rFonts w:cs="Arial"/>
          <w:spacing w:val="-2"/>
          <w:w w:val="115"/>
          <w:sz w:val="22"/>
          <w:szCs w:val="22"/>
        </w:rPr>
        <w:t>i</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as</w:t>
      </w:r>
      <w:r w:rsidRPr="002E1C43">
        <w:rPr>
          <w:rFonts w:cs="Arial"/>
          <w:spacing w:val="-13"/>
          <w:w w:val="115"/>
          <w:sz w:val="22"/>
          <w:szCs w:val="22"/>
        </w:rPr>
        <w:t xml:space="preserve"> </w:t>
      </w:r>
      <w:r w:rsidRPr="002E1C43">
        <w:rPr>
          <w:rFonts w:cs="Arial"/>
          <w:w w:val="115"/>
          <w:sz w:val="22"/>
          <w:szCs w:val="22"/>
        </w:rPr>
        <w:t>de</w:t>
      </w:r>
      <w:r w:rsidRPr="002E1C43">
        <w:rPr>
          <w:rFonts w:cs="Arial"/>
          <w:spacing w:val="-12"/>
          <w:w w:val="115"/>
          <w:sz w:val="22"/>
          <w:szCs w:val="22"/>
        </w:rPr>
        <w:t xml:space="preserve"> </w:t>
      </w:r>
      <w:r w:rsidRPr="002E1C43">
        <w:rPr>
          <w:rFonts w:cs="Arial"/>
          <w:spacing w:val="-2"/>
          <w:w w:val="115"/>
          <w:sz w:val="22"/>
          <w:szCs w:val="22"/>
        </w:rPr>
        <w:t>S</w:t>
      </w:r>
      <w:r w:rsidRPr="002E1C43">
        <w:rPr>
          <w:rFonts w:cs="Arial"/>
          <w:spacing w:val="-3"/>
          <w:w w:val="115"/>
          <w:sz w:val="22"/>
          <w:szCs w:val="22"/>
        </w:rPr>
        <w:t>ODENA</w:t>
      </w:r>
      <w:r w:rsidRPr="002E1C43">
        <w:rPr>
          <w:rFonts w:cs="Arial"/>
          <w:spacing w:val="-13"/>
          <w:w w:val="115"/>
          <w:sz w:val="22"/>
          <w:szCs w:val="22"/>
        </w:rPr>
        <w:t xml:space="preserve"> </w:t>
      </w:r>
      <w:r w:rsidRPr="002E1C43">
        <w:rPr>
          <w:rFonts w:cs="Arial"/>
          <w:w w:val="115"/>
          <w:sz w:val="22"/>
          <w:szCs w:val="22"/>
        </w:rPr>
        <w:t>a</w:t>
      </w:r>
      <w:r w:rsidRPr="002E1C43">
        <w:rPr>
          <w:rFonts w:cs="Arial"/>
          <w:spacing w:val="-11"/>
          <w:w w:val="115"/>
          <w:sz w:val="22"/>
          <w:szCs w:val="22"/>
        </w:rPr>
        <w:t xml:space="preserve"> </w:t>
      </w:r>
      <w:r w:rsidRPr="002E1C43">
        <w:rPr>
          <w:rFonts w:cs="Arial"/>
          <w:spacing w:val="-2"/>
          <w:w w:val="115"/>
          <w:sz w:val="22"/>
          <w:szCs w:val="22"/>
        </w:rPr>
        <w:t>P</w:t>
      </w:r>
      <w:r w:rsidRPr="002E1C43">
        <w:rPr>
          <w:rFonts w:cs="Arial"/>
          <w:spacing w:val="-3"/>
          <w:w w:val="115"/>
          <w:sz w:val="22"/>
          <w:szCs w:val="22"/>
        </w:rPr>
        <w:t>ARQUENA</w:t>
      </w:r>
      <w:r w:rsidRPr="002E1C43">
        <w:rPr>
          <w:rFonts w:cs="Arial"/>
          <w:spacing w:val="-2"/>
          <w:w w:val="115"/>
          <w:sz w:val="22"/>
          <w:szCs w:val="22"/>
        </w:rPr>
        <w:t>S</w:t>
      </w:r>
      <w:r w:rsidRPr="002E1C43">
        <w:rPr>
          <w:rFonts w:cs="Arial"/>
          <w:spacing w:val="-3"/>
          <w:w w:val="115"/>
          <w:sz w:val="22"/>
          <w:szCs w:val="22"/>
        </w:rPr>
        <w:t>A</w:t>
      </w:r>
      <w:r w:rsidRPr="002E1C43">
        <w:rPr>
          <w:rFonts w:cs="Arial"/>
          <w:spacing w:val="-13"/>
          <w:w w:val="115"/>
          <w:sz w:val="22"/>
          <w:szCs w:val="22"/>
        </w:rPr>
        <w:t xml:space="preserve"> </w:t>
      </w:r>
      <w:r w:rsidRPr="002E1C43">
        <w:rPr>
          <w:rFonts w:cs="Arial"/>
          <w:spacing w:val="-2"/>
          <w:w w:val="115"/>
          <w:sz w:val="22"/>
          <w:szCs w:val="22"/>
        </w:rPr>
        <w:t>(2001</w:t>
      </w:r>
      <w:r w:rsidRPr="002E1C43">
        <w:rPr>
          <w:rFonts w:cs="Arial"/>
          <w:spacing w:val="56"/>
          <w:w w:val="115"/>
          <w:sz w:val="22"/>
          <w:szCs w:val="22"/>
        </w:rPr>
        <w:t xml:space="preserve"> </w:t>
      </w:r>
      <w:r w:rsidRPr="002E1C43">
        <w:rPr>
          <w:rFonts w:cs="Arial"/>
          <w:spacing w:val="-3"/>
          <w:w w:val="115"/>
          <w:sz w:val="22"/>
          <w:szCs w:val="22"/>
        </w:rPr>
        <w:t>2023)</w:t>
      </w:r>
      <w:r w:rsidRPr="002E1C43">
        <w:rPr>
          <w:rFonts w:cs="Arial"/>
          <w:spacing w:val="-10"/>
          <w:w w:val="115"/>
          <w:sz w:val="22"/>
          <w:szCs w:val="22"/>
        </w:rPr>
        <w:t xml:space="preserve"> </w:t>
      </w:r>
      <w:r w:rsidRPr="002E1C43">
        <w:rPr>
          <w:rFonts w:cs="Arial"/>
          <w:spacing w:val="-1"/>
          <w:w w:val="115"/>
          <w:sz w:val="22"/>
          <w:szCs w:val="22"/>
        </w:rPr>
        <w:t>e</w:t>
      </w:r>
      <w:r w:rsidRPr="002E1C43">
        <w:rPr>
          <w:rFonts w:cs="Arial"/>
          <w:spacing w:val="-2"/>
          <w:w w:val="115"/>
          <w:sz w:val="22"/>
          <w:szCs w:val="22"/>
        </w:rPr>
        <w:t>mitido</w:t>
      </w:r>
      <w:r w:rsidRPr="002E1C43">
        <w:rPr>
          <w:rFonts w:cs="Arial"/>
          <w:spacing w:val="-13"/>
          <w:w w:val="115"/>
          <w:sz w:val="22"/>
          <w:szCs w:val="22"/>
        </w:rPr>
        <w:t xml:space="preserve"> </w:t>
      </w:r>
      <w:r w:rsidRPr="002E1C43">
        <w:rPr>
          <w:rFonts w:cs="Arial"/>
          <w:spacing w:val="-2"/>
          <w:w w:val="115"/>
          <w:sz w:val="22"/>
          <w:szCs w:val="22"/>
        </w:rPr>
        <w:t>por</w:t>
      </w:r>
      <w:r w:rsidRPr="002E1C43">
        <w:rPr>
          <w:rFonts w:cs="Arial"/>
          <w:spacing w:val="-12"/>
          <w:w w:val="115"/>
          <w:sz w:val="22"/>
          <w:szCs w:val="22"/>
        </w:rPr>
        <w:t xml:space="preserve"> </w:t>
      </w:r>
      <w:r w:rsidRPr="002E1C43">
        <w:rPr>
          <w:rFonts w:cs="Arial"/>
          <w:spacing w:val="-5"/>
          <w:w w:val="115"/>
          <w:sz w:val="22"/>
          <w:szCs w:val="22"/>
        </w:rPr>
        <w:t>l</w:t>
      </w:r>
      <w:r w:rsidRPr="002E1C43">
        <w:rPr>
          <w:rFonts w:cs="Arial"/>
          <w:spacing w:val="-3"/>
          <w:w w:val="115"/>
          <w:sz w:val="22"/>
          <w:szCs w:val="22"/>
        </w:rPr>
        <w:t>a</w:t>
      </w:r>
      <w:r w:rsidRPr="002E1C43">
        <w:rPr>
          <w:rFonts w:cs="Arial"/>
          <w:spacing w:val="77"/>
          <w:w w:val="125"/>
          <w:sz w:val="22"/>
          <w:szCs w:val="22"/>
        </w:rPr>
        <w:t xml:space="preserve"> </w:t>
      </w:r>
      <w:r w:rsidRPr="002E1C43">
        <w:rPr>
          <w:rFonts w:cs="Arial"/>
          <w:spacing w:val="-2"/>
          <w:w w:val="115"/>
          <w:sz w:val="22"/>
          <w:szCs w:val="22"/>
        </w:rPr>
        <w:t>C</w:t>
      </w:r>
      <w:r w:rsidRPr="002E1C43">
        <w:rPr>
          <w:rFonts w:cs="Arial"/>
          <w:spacing w:val="-1"/>
          <w:w w:val="115"/>
          <w:sz w:val="22"/>
          <w:szCs w:val="22"/>
        </w:rPr>
        <w:t>á</w:t>
      </w:r>
      <w:r w:rsidRPr="002E1C43">
        <w:rPr>
          <w:rFonts w:cs="Arial"/>
          <w:spacing w:val="-2"/>
          <w:w w:val="115"/>
          <w:sz w:val="22"/>
          <w:szCs w:val="22"/>
        </w:rPr>
        <w:t>m</w:t>
      </w:r>
      <w:r w:rsidRPr="002E1C43">
        <w:rPr>
          <w:rFonts w:cs="Arial"/>
          <w:spacing w:val="-1"/>
          <w:w w:val="115"/>
          <w:sz w:val="22"/>
          <w:szCs w:val="22"/>
        </w:rPr>
        <w:t>a</w:t>
      </w:r>
      <w:r w:rsidRPr="002E1C43">
        <w:rPr>
          <w:rFonts w:cs="Arial"/>
          <w:spacing w:val="-2"/>
          <w:w w:val="115"/>
          <w:sz w:val="22"/>
          <w:szCs w:val="22"/>
        </w:rPr>
        <w:t>r</w:t>
      </w:r>
      <w:r w:rsidRPr="002E1C43">
        <w:rPr>
          <w:rFonts w:cs="Arial"/>
          <w:spacing w:val="-1"/>
          <w:w w:val="115"/>
          <w:sz w:val="22"/>
          <w:szCs w:val="22"/>
        </w:rPr>
        <w:t>a</w:t>
      </w:r>
      <w:r w:rsidRPr="002E1C43">
        <w:rPr>
          <w:rFonts w:cs="Arial"/>
          <w:spacing w:val="29"/>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7"/>
          <w:w w:val="115"/>
          <w:sz w:val="22"/>
          <w:szCs w:val="22"/>
        </w:rPr>
        <w:t xml:space="preserve"> </w:t>
      </w:r>
      <w:r w:rsidRPr="002E1C43">
        <w:rPr>
          <w:rFonts w:cs="Arial"/>
          <w:spacing w:val="-2"/>
          <w:w w:val="115"/>
          <w:sz w:val="22"/>
          <w:szCs w:val="22"/>
        </w:rPr>
        <w:t>Compto</w:t>
      </w:r>
      <w:r w:rsidRPr="002E1C43">
        <w:rPr>
          <w:rFonts w:cs="Arial"/>
          <w:spacing w:val="-1"/>
          <w:w w:val="115"/>
          <w:sz w:val="22"/>
          <w:szCs w:val="22"/>
        </w:rPr>
        <w:t>s</w:t>
      </w:r>
      <w:r w:rsidRPr="002E1C43">
        <w:rPr>
          <w:rFonts w:cs="Arial"/>
          <w:spacing w:val="31"/>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7"/>
          <w:w w:val="115"/>
          <w:sz w:val="22"/>
          <w:szCs w:val="22"/>
        </w:rPr>
        <w:t xml:space="preserve"> </w:t>
      </w:r>
      <w:r w:rsidRPr="002E1C43">
        <w:rPr>
          <w:rFonts w:cs="Arial"/>
          <w:spacing w:val="-2"/>
          <w:w w:val="115"/>
          <w:sz w:val="22"/>
          <w:szCs w:val="22"/>
        </w:rPr>
        <w:t>N</w:t>
      </w:r>
      <w:r w:rsidRPr="002E1C43">
        <w:rPr>
          <w:rFonts w:cs="Arial"/>
          <w:spacing w:val="-1"/>
          <w:w w:val="115"/>
          <w:sz w:val="22"/>
          <w:szCs w:val="22"/>
        </w:rPr>
        <w:t>a</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rr</w:t>
      </w:r>
      <w:r w:rsidRPr="002E1C43">
        <w:rPr>
          <w:rFonts w:cs="Arial"/>
          <w:spacing w:val="-1"/>
          <w:w w:val="115"/>
          <w:sz w:val="22"/>
          <w:szCs w:val="22"/>
        </w:rPr>
        <w:t>a</w:t>
      </w:r>
      <w:r w:rsidRPr="002E1C43">
        <w:rPr>
          <w:rFonts w:cs="Arial"/>
          <w:spacing w:val="25"/>
          <w:w w:val="115"/>
          <w:sz w:val="22"/>
          <w:szCs w:val="22"/>
        </w:rPr>
        <w:t xml:space="preserve"> </w:t>
      </w:r>
      <w:r w:rsidRPr="002E1C43">
        <w:rPr>
          <w:rFonts w:cs="Arial"/>
          <w:w w:val="115"/>
          <w:sz w:val="22"/>
          <w:szCs w:val="22"/>
        </w:rPr>
        <w:t>en</w:t>
      </w:r>
      <w:r w:rsidRPr="002E1C43">
        <w:rPr>
          <w:rFonts w:cs="Arial"/>
          <w:spacing w:val="30"/>
          <w:w w:val="115"/>
          <w:sz w:val="22"/>
          <w:szCs w:val="22"/>
        </w:rPr>
        <w:t xml:space="preserve"> </w:t>
      </w:r>
      <w:r w:rsidRPr="002E1C43">
        <w:rPr>
          <w:rFonts w:cs="Arial"/>
          <w:spacing w:val="-2"/>
          <w:w w:val="115"/>
          <w:sz w:val="22"/>
          <w:szCs w:val="22"/>
        </w:rPr>
        <w:t>novi</w:t>
      </w:r>
      <w:r w:rsidRPr="002E1C43">
        <w:rPr>
          <w:rFonts w:cs="Arial"/>
          <w:spacing w:val="-1"/>
          <w:w w:val="115"/>
          <w:sz w:val="22"/>
          <w:szCs w:val="22"/>
        </w:rPr>
        <w:t>e</w:t>
      </w:r>
      <w:r w:rsidRPr="002E1C43">
        <w:rPr>
          <w:rFonts w:cs="Arial"/>
          <w:spacing w:val="-2"/>
          <w:w w:val="115"/>
          <w:sz w:val="22"/>
          <w:szCs w:val="22"/>
        </w:rPr>
        <w:t>mbr</w:t>
      </w:r>
      <w:r w:rsidRPr="002E1C43">
        <w:rPr>
          <w:rFonts w:cs="Arial"/>
          <w:spacing w:val="-1"/>
          <w:w w:val="115"/>
          <w:sz w:val="22"/>
          <w:szCs w:val="22"/>
        </w:rPr>
        <w:t>e</w:t>
      </w:r>
      <w:r w:rsidRPr="002E1C43">
        <w:rPr>
          <w:rFonts w:cs="Arial"/>
          <w:spacing w:val="27"/>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31"/>
          <w:w w:val="115"/>
          <w:sz w:val="22"/>
          <w:szCs w:val="22"/>
        </w:rPr>
        <w:t xml:space="preserve"> </w:t>
      </w:r>
      <w:r w:rsidRPr="002E1C43">
        <w:rPr>
          <w:rFonts w:cs="Arial"/>
          <w:w w:val="115"/>
          <w:sz w:val="22"/>
          <w:szCs w:val="22"/>
        </w:rPr>
        <w:t>2023,</w:t>
      </w:r>
      <w:r w:rsidRPr="002E1C43">
        <w:rPr>
          <w:rFonts w:cs="Arial"/>
          <w:spacing w:val="30"/>
          <w:w w:val="115"/>
          <w:sz w:val="22"/>
          <w:szCs w:val="22"/>
        </w:rPr>
        <w:t xml:space="preserve"> </w:t>
      </w:r>
      <w:r w:rsidRPr="002E1C43">
        <w:rPr>
          <w:rFonts w:cs="Arial"/>
          <w:w w:val="115"/>
          <w:sz w:val="22"/>
          <w:szCs w:val="22"/>
        </w:rPr>
        <w:t>de</w:t>
      </w:r>
      <w:r w:rsidRPr="002E1C43">
        <w:rPr>
          <w:rFonts w:cs="Arial"/>
          <w:spacing w:val="27"/>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31"/>
          <w:w w:val="115"/>
          <w:sz w:val="22"/>
          <w:szCs w:val="22"/>
        </w:rPr>
        <w:t xml:space="preserve"> </w:t>
      </w:r>
      <w:r w:rsidRPr="002E1C43">
        <w:rPr>
          <w:rFonts w:cs="Arial"/>
          <w:spacing w:val="-3"/>
          <w:w w:val="115"/>
          <w:sz w:val="22"/>
          <w:szCs w:val="22"/>
        </w:rPr>
        <w:t>qu</w:t>
      </w:r>
      <w:r w:rsidRPr="002E1C43">
        <w:rPr>
          <w:rFonts w:cs="Arial"/>
          <w:spacing w:val="-2"/>
          <w:w w:val="115"/>
          <w:sz w:val="22"/>
          <w:szCs w:val="22"/>
        </w:rPr>
        <w:t>e</w:t>
      </w:r>
      <w:r w:rsidRPr="002E1C43">
        <w:rPr>
          <w:rFonts w:cs="Arial"/>
          <w:spacing w:val="30"/>
          <w:w w:val="115"/>
          <w:sz w:val="22"/>
          <w:szCs w:val="22"/>
        </w:rPr>
        <w:t xml:space="preserve"> </w:t>
      </w:r>
      <w:r w:rsidRPr="002E1C43">
        <w:rPr>
          <w:rFonts w:cs="Arial"/>
          <w:spacing w:val="-1"/>
          <w:w w:val="115"/>
          <w:sz w:val="22"/>
          <w:szCs w:val="22"/>
        </w:rPr>
        <w:t>e</w:t>
      </w:r>
      <w:r w:rsidRPr="002E1C43">
        <w:rPr>
          <w:rFonts w:cs="Arial"/>
          <w:spacing w:val="-2"/>
          <w:w w:val="115"/>
          <w:sz w:val="22"/>
          <w:szCs w:val="22"/>
        </w:rPr>
        <w:t>xtr</w:t>
      </w:r>
      <w:r w:rsidRPr="002E1C43">
        <w:rPr>
          <w:rFonts w:cs="Arial"/>
          <w:spacing w:val="-1"/>
          <w:w w:val="115"/>
          <w:sz w:val="22"/>
          <w:szCs w:val="22"/>
        </w:rPr>
        <w:t>ae</w:t>
      </w:r>
      <w:r w:rsidRPr="002E1C43">
        <w:rPr>
          <w:rFonts w:cs="Arial"/>
          <w:spacing w:val="-2"/>
          <w:w w:val="115"/>
          <w:sz w:val="22"/>
          <w:szCs w:val="22"/>
        </w:rPr>
        <w:t>mo</w:t>
      </w:r>
      <w:r w:rsidRPr="002E1C43">
        <w:rPr>
          <w:rFonts w:cs="Arial"/>
          <w:spacing w:val="-1"/>
          <w:w w:val="115"/>
          <w:sz w:val="22"/>
          <w:szCs w:val="22"/>
        </w:rPr>
        <w:t>s</w:t>
      </w:r>
      <w:r w:rsidRPr="002E1C43">
        <w:rPr>
          <w:rFonts w:cs="Arial"/>
          <w:spacing w:val="26"/>
          <w:w w:val="115"/>
          <w:sz w:val="22"/>
          <w:szCs w:val="22"/>
        </w:rPr>
        <w:t xml:space="preserve"> </w:t>
      </w:r>
      <w:r w:rsidRPr="002E1C43">
        <w:rPr>
          <w:rFonts w:cs="Arial"/>
          <w:spacing w:val="-3"/>
          <w:w w:val="115"/>
          <w:sz w:val="22"/>
          <w:szCs w:val="22"/>
        </w:rPr>
        <w:t>l</w:t>
      </w:r>
      <w:r w:rsidRPr="002E1C43">
        <w:rPr>
          <w:rFonts w:cs="Arial"/>
          <w:spacing w:val="-2"/>
          <w:w w:val="115"/>
          <w:sz w:val="22"/>
          <w:szCs w:val="22"/>
        </w:rPr>
        <w:t>as</w:t>
      </w:r>
      <w:r w:rsidRPr="002E1C43">
        <w:rPr>
          <w:rFonts w:cs="Arial"/>
          <w:spacing w:val="43"/>
          <w:w w:val="129"/>
          <w:sz w:val="22"/>
          <w:szCs w:val="22"/>
        </w:rPr>
        <w:t xml:space="preserve"> </w:t>
      </w:r>
      <w:r w:rsidRPr="002E1C43">
        <w:rPr>
          <w:rFonts w:cs="Arial"/>
          <w:spacing w:val="-1"/>
          <w:w w:val="115"/>
          <w:sz w:val="22"/>
          <w:szCs w:val="22"/>
        </w:rPr>
        <w:t>s</w:t>
      </w:r>
      <w:r w:rsidRPr="002E1C43">
        <w:rPr>
          <w:rFonts w:cs="Arial"/>
          <w:spacing w:val="-2"/>
          <w:w w:val="115"/>
          <w:sz w:val="22"/>
          <w:szCs w:val="22"/>
        </w:rPr>
        <w:t>igui</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es</w:t>
      </w:r>
      <w:r w:rsidRPr="002E1C43">
        <w:rPr>
          <w:rFonts w:cs="Arial"/>
          <w:spacing w:val="-42"/>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s</w:t>
      </w:r>
      <w:r w:rsidRPr="002E1C43">
        <w:rPr>
          <w:rFonts w:cs="Arial"/>
          <w:spacing w:val="-2"/>
          <w:w w:val="115"/>
          <w:sz w:val="22"/>
          <w:szCs w:val="22"/>
        </w:rPr>
        <w:t>id</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ac</w:t>
      </w:r>
      <w:r w:rsidRPr="002E1C43">
        <w:rPr>
          <w:rFonts w:cs="Arial"/>
          <w:spacing w:val="-2"/>
          <w:w w:val="115"/>
          <w:sz w:val="22"/>
          <w:szCs w:val="22"/>
        </w:rPr>
        <w:t>ion</w:t>
      </w:r>
      <w:r w:rsidRPr="002E1C43">
        <w:rPr>
          <w:rFonts w:cs="Arial"/>
          <w:spacing w:val="-1"/>
          <w:w w:val="115"/>
          <w:sz w:val="22"/>
          <w:szCs w:val="22"/>
        </w:rPr>
        <w:t>es</w:t>
      </w:r>
      <w:r w:rsidRPr="002E1C43">
        <w:rPr>
          <w:rFonts w:cs="Arial"/>
          <w:spacing w:val="-2"/>
          <w:w w:val="115"/>
          <w:sz w:val="22"/>
          <w:szCs w:val="22"/>
        </w:rPr>
        <w:t>:</w:t>
      </w:r>
    </w:p>
    <w:p w14:paraId="737909C4" w14:textId="77777777" w:rsidR="000875E4" w:rsidRPr="002E1C43" w:rsidRDefault="000875E4" w:rsidP="000875E4">
      <w:pPr>
        <w:rPr>
          <w:rFonts w:ascii="Arial" w:hAnsi="Arial" w:cs="Arial"/>
          <w:sz w:val="22"/>
          <w:szCs w:val="22"/>
        </w:rPr>
      </w:pPr>
    </w:p>
    <w:p w14:paraId="0578A695" w14:textId="77777777" w:rsidR="000875E4" w:rsidRPr="002E1C43" w:rsidRDefault="000875E4" w:rsidP="000875E4">
      <w:pPr>
        <w:pStyle w:val="Textoindependiente"/>
        <w:widowControl w:val="0"/>
        <w:numPr>
          <w:ilvl w:val="1"/>
          <w:numId w:val="57"/>
        </w:numPr>
        <w:tabs>
          <w:tab w:val="left" w:pos="831"/>
        </w:tabs>
        <w:spacing w:before="20"/>
        <w:ind w:right="160" w:hanging="360"/>
        <w:jc w:val="both"/>
        <w:rPr>
          <w:rFonts w:cs="Arial"/>
          <w:sz w:val="22"/>
          <w:szCs w:val="22"/>
        </w:rPr>
      </w:pPr>
      <w:r w:rsidRPr="002E1C43">
        <w:rPr>
          <w:rFonts w:cs="Arial"/>
          <w:spacing w:val="-1"/>
          <w:w w:val="110"/>
          <w:sz w:val="22"/>
          <w:szCs w:val="22"/>
        </w:rPr>
        <w:t>En</w:t>
      </w:r>
      <w:r w:rsidRPr="002E1C43">
        <w:rPr>
          <w:rFonts w:cs="Arial"/>
          <w:spacing w:val="3"/>
          <w:w w:val="110"/>
          <w:sz w:val="22"/>
          <w:szCs w:val="22"/>
        </w:rPr>
        <w:t xml:space="preserve"> </w:t>
      </w:r>
      <w:r w:rsidRPr="002E1C43">
        <w:rPr>
          <w:rFonts w:cs="Arial"/>
          <w:spacing w:val="-1"/>
          <w:w w:val="110"/>
          <w:sz w:val="22"/>
          <w:szCs w:val="22"/>
        </w:rPr>
        <w:t>p</w:t>
      </w:r>
      <w:r w:rsidRPr="002E1C43">
        <w:rPr>
          <w:rFonts w:cs="Arial"/>
          <w:spacing w:val="-2"/>
          <w:w w:val="110"/>
          <w:sz w:val="22"/>
          <w:szCs w:val="22"/>
        </w:rPr>
        <w:t>rim</w:t>
      </w:r>
      <w:r w:rsidRPr="002E1C43">
        <w:rPr>
          <w:rFonts w:cs="Arial"/>
          <w:spacing w:val="-1"/>
          <w:w w:val="110"/>
          <w:sz w:val="22"/>
          <w:szCs w:val="22"/>
        </w:rPr>
        <w:t>e</w:t>
      </w:r>
      <w:r w:rsidRPr="002E1C43">
        <w:rPr>
          <w:rFonts w:cs="Arial"/>
          <w:spacing w:val="-2"/>
          <w:w w:val="110"/>
          <w:sz w:val="22"/>
          <w:szCs w:val="22"/>
        </w:rPr>
        <w:t>r</w:t>
      </w:r>
      <w:r w:rsidRPr="002E1C43">
        <w:rPr>
          <w:rFonts w:cs="Arial"/>
          <w:spacing w:val="5"/>
          <w:w w:val="110"/>
          <w:sz w:val="22"/>
          <w:szCs w:val="22"/>
        </w:rPr>
        <w:t xml:space="preserve"> </w:t>
      </w:r>
      <w:r w:rsidRPr="002E1C43">
        <w:rPr>
          <w:rFonts w:cs="Arial"/>
          <w:spacing w:val="-2"/>
          <w:w w:val="110"/>
          <w:sz w:val="22"/>
          <w:szCs w:val="22"/>
        </w:rPr>
        <w:t>l</w:t>
      </w:r>
      <w:r w:rsidRPr="002E1C43">
        <w:rPr>
          <w:rFonts w:cs="Arial"/>
          <w:spacing w:val="-1"/>
          <w:w w:val="110"/>
          <w:sz w:val="22"/>
          <w:szCs w:val="22"/>
        </w:rPr>
        <w:t>uga</w:t>
      </w:r>
      <w:r w:rsidRPr="002E1C43">
        <w:rPr>
          <w:rFonts w:cs="Arial"/>
          <w:spacing w:val="-2"/>
          <w:w w:val="110"/>
          <w:sz w:val="22"/>
          <w:szCs w:val="22"/>
        </w:rPr>
        <w:t>r</w:t>
      </w:r>
      <w:r w:rsidRPr="002E1C43">
        <w:rPr>
          <w:rFonts w:cs="Arial"/>
          <w:spacing w:val="-1"/>
          <w:w w:val="110"/>
          <w:sz w:val="22"/>
          <w:szCs w:val="22"/>
        </w:rPr>
        <w:t xml:space="preserve">, </w:t>
      </w:r>
      <w:proofErr w:type="spellStart"/>
      <w:r w:rsidRPr="002E1C43">
        <w:rPr>
          <w:rFonts w:cs="Arial"/>
          <w:spacing w:val="-1"/>
          <w:w w:val="110"/>
          <w:sz w:val="22"/>
          <w:szCs w:val="22"/>
        </w:rPr>
        <w:t>Parquenasa</w:t>
      </w:r>
      <w:proofErr w:type="spellEnd"/>
      <w:r w:rsidRPr="002E1C43">
        <w:rPr>
          <w:rFonts w:cs="Arial"/>
          <w:spacing w:val="-1"/>
          <w:w w:val="110"/>
          <w:sz w:val="22"/>
          <w:szCs w:val="22"/>
        </w:rPr>
        <w:t>, bajo normativa contable, debe considerar sus activos materiales como “no generadores de flujos de efectivo” al amparo de lo establecido en la norma cuarta de la Orden EHA/733/2010, de 25 de marzo, por la que se aprueban aspectos contables que operan en determinadas circunstancias (en adelante, la “Orden EHA/733/2010”), en relación con los criterios para evaluar la existencia de deterioro de valor de estos activos.</w:t>
      </w:r>
    </w:p>
    <w:p w14:paraId="009B57B5" w14:textId="77777777" w:rsidR="000875E4" w:rsidRPr="002E1C43" w:rsidRDefault="000875E4" w:rsidP="000875E4">
      <w:pPr>
        <w:rPr>
          <w:rFonts w:ascii="Arial" w:hAnsi="Arial" w:cs="Arial"/>
          <w:sz w:val="22"/>
          <w:szCs w:val="22"/>
        </w:rPr>
      </w:pPr>
    </w:p>
    <w:p w14:paraId="6280695C" w14:textId="177D031C" w:rsidR="000875E4" w:rsidRPr="002E1C43" w:rsidRDefault="000875E4" w:rsidP="000875E4">
      <w:pPr>
        <w:pStyle w:val="Textoindependiente"/>
        <w:widowControl w:val="0"/>
        <w:numPr>
          <w:ilvl w:val="1"/>
          <w:numId w:val="57"/>
        </w:numPr>
        <w:tabs>
          <w:tab w:val="left" w:pos="831"/>
        </w:tabs>
        <w:spacing w:before="72" w:line="238" w:lineRule="auto"/>
        <w:ind w:left="741" w:right="117" w:hanging="360"/>
        <w:jc w:val="both"/>
        <w:rPr>
          <w:rFonts w:cs="Arial"/>
          <w:sz w:val="22"/>
          <w:szCs w:val="22"/>
        </w:rPr>
      </w:pPr>
      <w:r w:rsidRPr="002E1C43">
        <w:rPr>
          <w:rFonts w:cs="Arial"/>
          <w:noProof/>
          <w:sz w:val="22"/>
          <w:szCs w:val="22"/>
        </w:rPr>
        <mc:AlternateContent>
          <mc:Choice Requires="wpg">
            <w:drawing>
              <wp:anchor distT="0" distB="0" distL="114300" distR="114300" simplePos="0" relativeHeight="251819520" behindDoc="1" locked="0" layoutInCell="1" allowOverlap="1" wp14:anchorId="3575EFB2" wp14:editId="1F54E90B">
                <wp:simplePos x="0" y="0"/>
                <wp:positionH relativeFrom="page">
                  <wp:posOffset>5422265</wp:posOffset>
                </wp:positionH>
                <wp:positionV relativeFrom="paragraph">
                  <wp:posOffset>825500</wp:posOffset>
                </wp:positionV>
                <wp:extent cx="79375" cy="1270"/>
                <wp:effectExtent l="12065" t="8255" r="13335" b="9525"/>
                <wp:wrapNone/>
                <wp:docPr id="970343567" name="Grupo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8539" y="1300"/>
                          <a:chExt cx="125" cy="2"/>
                        </a:xfrm>
                      </wpg:grpSpPr>
                      <wps:wsp>
                        <wps:cNvPr id="1193788329" name="Freeform 553"/>
                        <wps:cNvSpPr>
                          <a:spLocks/>
                        </wps:cNvSpPr>
                        <wps:spPr bwMode="auto">
                          <a:xfrm>
                            <a:off x="8539" y="1300"/>
                            <a:ext cx="125" cy="2"/>
                          </a:xfrm>
                          <a:custGeom>
                            <a:avLst/>
                            <a:gdLst>
                              <a:gd name="T0" fmla="+- 0 8539 8539"/>
                              <a:gd name="T1" fmla="*/ T0 w 125"/>
                              <a:gd name="T2" fmla="+- 0 8664 8539"/>
                              <a:gd name="T3" fmla="*/ T2 w 125"/>
                            </a:gdLst>
                            <a:ahLst/>
                            <a:cxnLst>
                              <a:cxn ang="0">
                                <a:pos x="T1" y="0"/>
                              </a:cxn>
                              <a:cxn ang="0">
                                <a:pos x="T3" y="0"/>
                              </a:cxn>
                            </a:cxnLst>
                            <a:rect l="0" t="0" r="r" b="b"/>
                            <a:pathLst>
                              <a:path w="125">
                                <a:moveTo>
                                  <a:pt x="0" y="0"/>
                                </a:moveTo>
                                <a:lnTo>
                                  <a:pt x="12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C0F17" id="Grupo 168" o:spid="_x0000_s1026" style="position:absolute;margin-left:426.95pt;margin-top:65pt;width:6.25pt;height:.1pt;z-index:-251496960;mso-position-horizontal-relative:page" coordorigin="8539,1300"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">
                <v:shape id="Freeform 553" o:spid="_x0000_s1027" style="position:absolute;left:8539;top:1300;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" path="m,l125,e" filled="f" strokeweight="1.18pt">
                  <v:path arrowok="t" o:connecttype="custom" o:connectlocs="0,0;125,0" o:connectangles="0,0"/>
                </v:shape>
                <w10:wrap anchorx="page"/>
              </v:group>
            </w:pict>
          </mc:Fallback>
        </mc:AlternateContent>
      </w:r>
      <w:r w:rsidRPr="002E1C43">
        <w:rPr>
          <w:rFonts w:cs="Arial"/>
          <w:spacing w:val="-2"/>
          <w:w w:val="115"/>
          <w:sz w:val="22"/>
          <w:szCs w:val="22"/>
        </w:rPr>
        <w:t>Aunqu</w:t>
      </w:r>
      <w:r w:rsidRPr="002E1C43">
        <w:rPr>
          <w:rFonts w:cs="Arial"/>
          <w:spacing w:val="-1"/>
          <w:w w:val="115"/>
          <w:sz w:val="22"/>
          <w:szCs w:val="22"/>
        </w:rPr>
        <w:t>e</w:t>
      </w:r>
      <w:r w:rsidRPr="002E1C43">
        <w:rPr>
          <w:rFonts w:cs="Arial"/>
          <w:w w:val="115"/>
          <w:sz w:val="22"/>
          <w:szCs w:val="22"/>
        </w:rPr>
        <w:t xml:space="preserve"> no</w:t>
      </w:r>
      <w:r w:rsidRPr="002E1C43">
        <w:rPr>
          <w:rFonts w:cs="Arial"/>
          <w:spacing w:val="3"/>
          <w:w w:val="115"/>
          <w:sz w:val="22"/>
          <w:szCs w:val="22"/>
        </w:rPr>
        <w:t xml:space="preserve"> </w:t>
      </w:r>
      <w:r w:rsidRPr="002E1C43">
        <w:rPr>
          <w:rFonts w:cs="Arial"/>
          <w:w w:val="115"/>
          <w:sz w:val="22"/>
          <w:szCs w:val="22"/>
        </w:rPr>
        <w:t xml:space="preserve">se </w:t>
      </w:r>
      <w:r w:rsidRPr="002E1C43">
        <w:rPr>
          <w:rFonts w:cs="Arial"/>
          <w:spacing w:val="-1"/>
          <w:w w:val="115"/>
          <w:sz w:val="22"/>
          <w:szCs w:val="22"/>
        </w:rPr>
        <w:t>c</w:t>
      </w:r>
      <w:r w:rsidRPr="002E1C43">
        <w:rPr>
          <w:rFonts w:cs="Arial"/>
          <w:spacing w:val="-2"/>
          <w:w w:val="115"/>
          <w:sz w:val="22"/>
          <w:szCs w:val="22"/>
        </w:rPr>
        <w:t>u</w:t>
      </w:r>
      <w:r w:rsidRPr="002E1C43">
        <w:rPr>
          <w:rFonts w:cs="Arial"/>
          <w:spacing w:val="-1"/>
          <w:w w:val="115"/>
          <w:sz w:val="22"/>
          <w:szCs w:val="22"/>
        </w:rPr>
        <w:t>es</w:t>
      </w:r>
      <w:r w:rsidRPr="002E1C43">
        <w:rPr>
          <w:rFonts w:cs="Arial"/>
          <w:spacing w:val="-2"/>
          <w:w w:val="115"/>
          <w:sz w:val="22"/>
          <w:szCs w:val="22"/>
        </w:rPr>
        <w:t>tion</w:t>
      </w:r>
      <w:r w:rsidRPr="002E1C43">
        <w:rPr>
          <w:rFonts w:cs="Arial"/>
          <w:spacing w:val="-1"/>
          <w:w w:val="115"/>
          <w:sz w:val="22"/>
          <w:szCs w:val="22"/>
        </w:rPr>
        <w:t xml:space="preserve">a </w:t>
      </w:r>
      <w:r w:rsidRPr="002E1C43">
        <w:rPr>
          <w:rFonts w:cs="Arial"/>
          <w:spacing w:val="-2"/>
          <w:w w:val="115"/>
          <w:sz w:val="22"/>
          <w:szCs w:val="22"/>
        </w:rPr>
        <w:t>qu</w:t>
      </w:r>
      <w:r w:rsidRPr="002E1C43">
        <w:rPr>
          <w:rFonts w:cs="Arial"/>
          <w:spacing w:val="-1"/>
          <w:w w:val="115"/>
          <w:sz w:val="22"/>
          <w:szCs w:val="22"/>
        </w:rPr>
        <w:t>e</w:t>
      </w:r>
      <w:r w:rsidRPr="002E1C43">
        <w:rPr>
          <w:rFonts w:cs="Arial"/>
          <w:spacing w:val="1"/>
          <w:w w:val="115"/>
          <w:sz w:val="22"/>
          <w:szCs w:val="22"/>
        </w:rPr>
        <w:t xml:space="preserve"> </w:t>
      </w:r>
      <w:proofErr w:type="spellStart"/>
      <w:r w:rsidRPr="002E1C43">
        <w:rPr>
          <w:rFonts w:cs="Arial"/>
          <w:spacing w:val="-1"/>
          <w:w w:val="115"/>
          <w:sz w:val="22"/>
          <w:szCs w:val="22"/>
        </w:rPr>
        <w:t>Pa</w:t>
      </w:r>
      <w:r w:rsidRPr="002E1C43">
        <w:rPr>
          <w:rFonts w:cs="Arial"/>
          <w:spacing w:val="-2"/>
          <w:w w:val="115"/>
          <w:sz w:val="22"/>
          <w:szCs w:val="22"/>
        </w:rPr>
        <w:t>rqu</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asa</w:t>
      </w:r>
      <w:proofErr w:type="spellEnd"/>
      <w:r w:rsidRPr="002E1C43">
        <w:rPr>
          <w:rFonts w:cs="Arial"/>
          <w:spacing w:val="4"/>
          <w:w w:val="115"/>
          <w:sz w:val="22"/>
          <w:szCs w:val="22"/>
        </w:rPr>
        <w:t xml:space="preserve"> </w:t>
      </w:r>
      <w:r w:rsidRPr="002E1C43">
        <w:rPr>
          <w:rFonts w:cs="Arial"/>
          <w:spacing w:val="-1"/>
          <w:w w:val="115"/>
          <w:sz w:val="22"/>
          <w:szCs w:val="22"/>
        </w:rPr>
        <w:t>es</w:t>
      </w:r>
      <w:r w:rsidRPr="002E1C43">
        <w:rPr>
          <w:rFonts w:cs="Arial"/>
          <w:spacing w:val="-2"/>
          <w:w w:val="115"/>
          <w:sz w:val="22"/>
          <w:szCs w:val="22"/>
        </w:rPr>
        <w:t xml:space="preserve"> </w:t>
      </w:r>
      <w:r w:rsidRPr="002E1C43">
        <w:rPr>
          <w:rFonts w:cs="Arial"/>
          <w:w w:val="115"/>
          <w:sz w:val="22"/>
          <w:szCs w:val="22"/>
        </w:rPr>
        <w:t>una</w:t>
      </w:r>
      <w:r w:rsidRPr="002E1C43">
        <w:rPr>
          <w:rFonts w:cs="Arial"/>
          <w:spacing w:val="-1"/>
          <w:w w:val="115"/>
          <w:sz w:val="22"/>
          <w:szCs w:val="22"/>
        </w:rPr>
        <w:t xml:space="preserve"> s</w:t>
      </w:r>
      <w:r w:rsidRPr="002E1C43">
        <w:rPr>
          <w:rFonts w:cs="Arial"/>
          <w:spacing w:val="-2"/>
          <w:w w:val="115"/>
          <w:sz w:val="22"/>
          <w:szCs w:val="22"/>
        </w:rPr>
        <w:t>o</w:t>
      </w:r>
      <w:r w:rsidRPr="002E1C43">
        <w:rPr>
          <w:rFonts w:cs="Arial"/>
          <w:spacing w:val="-1"/>
          <w:w w:val="115"/>
          <w:sz w:val="22"/>
          <w:szCs w:val="22"/>
        </w:rPr>
        <w:t>c</w:t>
      </w:r>
      <w:r w:rsidRPr="002E1C43">
        <w:rPr>
          <w:rFonts w:cs="Arial"/>
          <w:spacing w:val="-2"/>
          <w:w w:val="115"/>
          <w:sz w:val="22"/>
          <w:szCs w:val="22"/>
        </w:rPr>
        <w:t>i</w:t>
      </w:r>
      <w:r w:rsidRPr="002E1C43">
        <w:rPr>
          <w:rFonts w:cs="Arial"/>
          <w:spacing w:val="-1"/>
          <w:w w:val="115"/>
          <w:sz w:val="22"/>
          <w:szCs w:val="22"/>
        </w:rPr>
        <w:t>e</w:t>
      </w:r>
      <w:r w:rsidRPr="002E1C43">
        <w:rPr>
          <w:rFonts w:cs="Arial"/>
          <w:spacing w:val="-2"/>
          <w:w w:val="115"/>
          <w:sz w:val="22"/>
          <w:szCs w:val="22"/>
        </w:rPr>
        <w:t>d</w:t>
      </w:r>
      <w:r w:rsidRPr="002E1C43">
        <w:rPr>
          <w:rFonts w:cs="Arial"/>
          <w:spacing w:val="-1"/>
          <w:w w:val="115"/>
          <w:sz w:val="22"/>
          <w:szCs w:val="22"/>
        </w:rPr>
        <w:t>a</w:t>
      </w:r>
      <w:r w:rsidRPr="002E1C43">
        <w:rPr>
          <w:rFonts w:cs="Arial"/>
          <w:spacing w:val="-2"/>
          <w:w w:val="115"/>
          <w:sz w:val="22"/>
          <w:szCs w:val="22"/>
        </w:rPr>
        <w:t>d</w:t>
      </w:r>
      <w:r w:rsidRPr="002E1C43">
        <w:rPr>
          <w:rFonts w:cs="Arial"/>
          <w:spacing w:val="3"/>
          <w:w w:val="115"/>
          <w:sz w:val="22"/>
          <w:szCs w:val="22"/>
        </w:rPr>
        <w:t xml:space="preserve"> </w:t>
      </w:r>
      <w:r w:rsidRPr="002E1C43">
        <w:rPr>
          <w:rFonts w:cs="Arial"/>
          <w:spacing w:val="-2"/>
          <w:w w:val="115"/>
          <w:sz w:val="22"/>
          <w:szCs w:val="22"/>
        </w:rPr>
        <w:t>priv</w:t>
      </w:r>
      <w:r w:rsidRPr="002E1C43">
        <w:rPr>
          <w:rFonts w:cs="Arial"/>
          <w:spacing w:val="-1"/>
          <w:w w:val="115"/>
          <w:sz w:val="22"/>
          <w:szCs w:val="22"/>
        </w:rPr>
        <w:t>a</w:t>
      </w:r>
      <w:r w:rsidRPr="002E1C43">
        <w:rPr>
          <w:rFonts w:cs="Arial"/>
          <w:spacing w:val="-2"/>
          <w:w w:val="115"/>
          <w:sz w:val="22"/>
          <w:szCs w:val="22"/>
        </w:rPr>
        <w:t>d</w:t>
      </w:r>
      <w:r w:rsidRPr="002E1C43">
        <w:rPr>
          <w:rFonts w:cs="Arial"/>
          <w:spacing w:val="-1"/>
          <w:w w:val="115"/>
          <w:sz w:val="22"/>
          <w:szCs w:val="22"/>
        </w:rPr>
        <w:t>a</w:t>
      </w:r>
      <w:r w:rsidRPr="002E1C43">
        <w:rPr>
          <w:rFonts w:cs="Arial"/>
          <w:spacing w:val="-2"/>
          <w:w w:val="115"/>
          <w:sz w:val="22"/>
          <w:szCs w:val="22"/>
        </w:rPr>
        <w:t>,</w:t>
      </w:r>
      <w:r w:rsidRPr="002E1C43">
        <w:rPr>
          <w:rFonts w:cs="Arial"/>
          <w:spacing w:val="1"/>
          <w:w w:val="115"/>
          <w:sz w:val="22"/>
          <w:szCs w:val="22"/>
        </w:rPr>
        <w:t xml:space="preserve"> </w:t>
      </w:r>
      <w:proofErr w:type="spellStart"/>
      <w:r w:rsidRPr="002E1C43">
        <w:rPr>
          <w:rFonts w:cs="Arial"/>
          <w:spacing w:val="-1"/>
          <w:w w:val="115"/>
          <w:sz w:val="22"/>
          <w:szCs w:val="22"/>
        </w:rPr>
        <w:t>Pa</w:t>
      </w:r>
      <w:r w:rsidRPr="002E1C43">
        <w:rPr>
          <w:rFonts w:cs="Arial"/>
          <w:spacing w:val="-2"/>
          <w:w w:val="115"/>
          <w:sz w:val="22"/>
          <w:szCs w:val="22"/>
        </w:rPr>
        <w:t>rqu</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asa</w:t>
      </w:r>
      <w:proofErr w:type="spellEnd"/>
      <w:r w:rsidRPr="002E1C43">
        <w:rPr>
          <w:rFonts w:cs="Arial"/>
          <w:spacing w:val="29"/>
          <w:w w:val="125"/>
          <w:sz w:val="22"/>
          <w:szCs w:val="22"/>
        </w:rPr>
        <w:t xml:space="preserve"> </w:t>
      </w:r>
      <w:r w:rsidRPr="002E1C43">
        <w:rPr>
          <w:rFonts w:cs="Arial"/>
          <w:spacing w:val="-2"/>
          <w:w w:val="115"/>
          <w:sz w:val="22"/>
          <w:szCs w:val="22"/>
        </w:rPr>
        <w:t>vi</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e</w:t>
      </w:r>
      <w:r w:rsidRPr="002E1C43">
        <w:rPr>
          <w:rFonts w:cs="Arial"/>
          <w:spacing w:val="9"/>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s</w:t>
      </w:r>
      <w:r w:rsidRPr="002E1C43">
        <w:rPr>
          <w:rFonts w:cs="Arial"/>
          <w:spacing w:val="-2"/>
          <w:w w:val="115"/>
          <w:sz w:val="22"/>
          <w:szCs w:val="22"/>
        </w:rPr>
        <w:t>id</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w:t>
      </w:r>
      <w:r w:rsidRPr="002E1C43">
        <w:rPr>
          <w:rFonts w:cs="Arial"/>
          <w:spacing w:val="-2"/>
          <w:w w:val="115"/>
          <w:sz w:val="22"/>
          <w:szCs w:val="22"/>
        </w:rPr>
        <w:t>ndo</w:t>
      </w:r>
      <w:r w:rsidRPr="002E1C43">
        <w:rPr>
          <w:rFonts w:cs="Arial"/>
          <w:spacing w:val="7"/>
          <w:w w:val="115"/>
          <w:sz w:val="22"/>
          <w:szCs w:val="22"/>
        </w:rPr>
        <w:t xml:space="preserve"> </w:t>
      </w:r>
      <w:r w:rsidRPr="002E1C43">
        <w:rPr>
          <w:rFonts w:cs="Arial"/>
          <w:spacing w:val="-3"/>
          <w:w w:val="115"/>
          <w:sz w:val="22"/>
          <w:szCs w:val="22"/>
        </w:rPr>
        <w:t>qu</w:t>
      </w:r>
      <w:r w:rsidRPr="002E1C43">
        <w:rPr>
          <w:rFonts w:cs="Arial"/>
          <w:spacing w:val="-2"/>
          <w:w w:val="115"/>
          <w:sz w:val="22"/>
          <w:szCs w:val="22"/>
        </w:rPr>
        <w:t>e</w:t>
      </w:r>
      <w:r w:rsidRPr="002E1C43">
        <w:rPr>
          <w:rFonts w:cs="Arial"/>
          <w:spacing w:val="8"/>
          <w:w w:val="115"/>
          <w:sz w:val="22"/>
          <w:szCs w:val="22"/>
        </w:rPr>
        <w:t xml:space="preserve"> </w:t>
      </w:r>
      <w:r w:rsidRPr="002E1C43">
        <w:rPr>
          <w:rFonts w:cs="Arial"/>
          <w:spacing w:val="-1"/>
          <w:w w:val="115"/>
          <w:sz w:val="22"/>
          <w:szCs w:val="22"/>
        </w:rPr>
        <w:t>es</w:t>
      </w:r>
      <w:r w:rsidRPr="002E1C43">
        <w:rPr>
          <w:rFonts w:cs="Arial"/>
          <w:spacing w:val="-2"/>
          <w:w w:val="115"/>
          <w:sz w:val="22"/>
          <w:szCs w:val="22"/>
        </w:rPr>
        <w:t>t</w:t>
      </w:r>
      <w:r w:rsidRPr="002E1C43">
        <w:rPr>
          <w:rFonts w:cs="Arial"/>
          <w:spacing w:val="-1"/>
          <w:w w:val="115"/>
          <w:sz w:val="22"/>
          <w:szCs w:val="22"/>
        </w:rPr>
        <w:t>as</w:t>
      </w:r>
      <w:r w:rsidRPr="002E1C43">
        <w:rPr>
          <w:rFonts w:cs="Arial"/>
          <w:spacing w:val="9"/>
          <w:w w:val="115"/>
          <w:sz w:val="22"/>
          <w:szCs w:val="22"/>
        </w:rPr>
        <w:t xml:space="preserve"> </w:t>
      </w:r>
      <w:r w:rsidRPr="002E1C43">
        <w:rPr>
          <w:rFonts w:cs="Arial"/>
          <w:spacing w:val="-3"/>
          <w:w w:val="115"/>
          <w:sz w:val="22"/>
          <w:szCs w:val="22"/>
        </w:rPr>
        <w:t>norm</w:t>
      </w:r>
      <w:r w:rsidRPr="002E1C43">
        <w:rPr>
          <w:rFonts w:cs="Arial"/>
          <w:spacing w:val="-2"/>
          <w:w w:val="115"/>
          <w:sz w:val="22"/>
          <w:szCs w:val="22"/>
        </w:rPr>
        <w:t>as</w:t>
      </w:r>
      <w:r w:rsidRPr="002E1C43">
        <w:rPr>
          <w:rFonts w:cs="Arial"/>
          <w:spacing w:val="9"/>
          <w:w w:val="115"/>
          <w:sz w:val="22"/>
          <w:szCs w:val="22"/>
        </w:rPr>
        <w:t xml:space="preserve"> </w:t>
      </w:r>
      <w:r w:rsidRPr="002E1C43">
        <w:rPr>
          <w:rFonts w:cs="Arial"/>
          <w:w w:val="115"/>
          <w:sz w:val="22"/>
          <w:szCs w:val="22"/>
        </w:rPr>
        <w:t>son</w:t>
      </w:r>
      <w:r w:rsidRPr="002E1C43">
        <w:rPr>
          <w:rFonts w:cs="Arial"/>
          <w:spacing w:val="6"/>
          <w:w w:val="115"/>
          <w:sz w:val="22"/>
          <w:szCs w:val="22"/>
        </w:rPr>
        <w:t xml:space="preserve"> </w:t>
      </w:r>
      <w:r w:rsidRPr="002E1C43">
        <w:rPr>
          <w:rFonts w:cs="Arial"/>
          <w:spacing w:val="-3"/>
          <w:w w:val="115"/>
          <w:sz w:val="22"/>
          <w:szCs w:val="22"/>
        </w:rPr>
        <w:t>d</w:t>
      </w:r>
      <w:r w:rsidRPr="002E1C43">
        <w:rPr>
          <w:rFonts w:cs="Arial"/>
          <w:spacing w:val="-2"/>
          <w:w w:val="115"/>
          <w:sz w:val="22"/>
          <w:szCs w:val="22"/>
        </w:rPr>
        <w:t>e</w:t>
      </w:r>
      <w:r w:rsidRPr="002E1C43">
        <w:rPr>
          <w:rFonts w:cs="Arial"/>
          <w:spacing w:val="10"/>
          <w:w w:val="115"/>
          <w:sz w:val="22"/>
          <w:szCs w:val="22"/>
        </w:rPr>
        <w:t xml:space="preserve"> </w:t>
      </w:r>
      <w:r w:rsidRPr="002E1C43">
        <w:rPr>
          <w:rFonts w:cs="Arial"/>
          <w:spacing w:val="-2"/>
          <w:w w:val="115"/>
          <w:sz w:val="22"/>
          <w:szCs w:val="22"/>
        </w:rPr>
        <w:t>oblig</w:t>
      </w:r>
      <w:r w:rsidRPr="002E1C43">
        <w:rPr>
          <w:rFonts w:cs="Arial"/>
          <w:spacing w:val="-1"/>
          <w:w w:val="115"/>
          <w:sz w:val="22"/>
          <w:szCs w:val="22"/>
        </w:rPr>
        <w:t>a</w:t>
      </w:r>
      <w:r w:rsidRPr="002E1C43">
        <w:rPr>
          <w:rFonts w:cs="Arial"/>
          <w:spacing w:val="-2"/>
          <w:w w:val="115"/>
          <w:sz w:val="22"/>
          <w:szCs w:val="22"/>
        </w:rPr>
        <w:t>d</w:t>
      </w:r>
      <w:r w:rsidRPr="002E1C43">
        <w:rPr>
          <w:rFonts w:cs="Arial"/>
          <w:spacing w:val="-1"/>
          <w:w w:val="115"/>
          <w:sz w:val="22"/>
          <w:szCs w:val="22"/>
        </w:rPr>
        <w:t>a</w:t>
      </w:r>
      <w:r w:rsidRPr="002E1C43">
        <w:rPr>
          <w:rFonts w:cs="Arial"/>
          <w:spacing w:val="10"/>
          <w:w w:val="115"/>
          <w:sz w:val="22"/>
          <w:szCs w:val="22"/>
        </w:rPr>
        <w:t xml:space="preserve"> </w:t>
      </w:r>
      <w:r w:rsidRPr="002E1C43">
        <w:rPr>
          <w:rFonts w:cs="Arial"/>
          <w:spacing w:val="-1"/>
          <w:w w:val="115"/>
          <w:sz w:val="22"/>
          <w:szCs w:val="22"/>
        </w:rPr>
        <w:t>a</w:t>
      </w:r>
      <w:r w:rsidRPr="002E1C43">
        <w:rPr>
          <w:rFonts w:cs="Arial"/>
          <w:spacing w:val="-2"/>
          <w:w w:val="115"/>
          <w:sz w:val="22"/>
          <w:szCs w:val="22"/>
        </w:rPr>
        <w:t>pli</w:t>
      </w:r>
      <w:r w:rsidRPr="002E1C43">
        <w:rPr>
          <w:rFonts w:cs="Arial"/>
          <w:spacing w:val="-1"/>
          <w:w w:val="115"/>
          <w:sz w:val="22"/>
          <w:szCs w:val="22"/>
        </w:rPr>
        <w:t>cac</w:t>
      </w:r>
      <w:r w:rsidRPr="002E1C43">
        <w:rPr>
          <w:rFonts w:cs="Arial"/>
          <w:spacing w:val="-2"/>
          <w:w w:val="115"/>
          <w:sz w:val="22"/>
          <w:szCs w:val="22"/>
        </w:rPr>
        <w:t>ión</w:t>
      </w:r>
      <w:r w:rsidRPr="002E1C43">
        <w:rPr>
          <w:rFonts w:cs="Arial"/>
          <w:spacing w:val="7"/>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9"/>
          <w:w w:val="115"/>
          <w:sz w:val="22"/>
          <w:szCs w:val="22"/>
        </w:rPr>
        <w:t xml:space="preserve"> </w:t>
      </w:r>
      <w:r w:rsidRPr="002E1C43">
        <w:rPr>
          <w:rFonts w:cs="Arial"/>
          <w:w w:val="115"/>
          <w:sz w:val="22"/>
          <w:szCs w:val="22"/>
        </w:rPr>
        <w:t>su</w:t>
      </w:r>
      <w:r w:rsidRPr="002E1C43">
        <w:rPr>
          <w:rFonts w:cs="Arial"/>
          <w:spacing w:val="49"/>
          <w:w w:val="111"/>
          <w:sz w:val="22"/>
          <w:szCs w:val="22"/>
        </w:rPr>
        <w:t xml:space="preserve"> </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lor</w:t>
      </w:r>
      <w:r w:rsidRPr="002E1C43">
        <w:rPr>
          <w:rFonts w:cs="Arial"/>
          <w:spacing w:val="-1"/>
          <w:w w:val="115"/>
          <w:sz w:val="22"/>
          <w:szCs w:val="22"/>
        </w:rPr>
        <w:t>ac</w:t>
      </w:r>
      <w:r w:rsidRPr="002E1C43">
        <w:rPr>
          <w:rFonts w:cs="Arial"/>
          <w:spacing w:val="-2"/>
          <w:w w:val="115"/>
          <w:sz w:val="22"/>
          <w:szCs w:val="22"/>
        </w:rPr>
        <w:t>ión</w:t>
      </w:r>
      <w:r w:rsidRPr="002E1C43">
        <w:rPr>
          <w:rFonts w:cs="Arial"/>
          <w:spacing w:val="14"/>
          <w:w w:val="115"/>
          <w:sz w:val="22"/>
          <w:szCs w:val="22"/>
        </w:rPr>
        <w:t xml:space="preserve"> </w:t>
      </w:r>
      <w:r w:rsidRPr="002E1C43">
        <w:rPr>
          <w:rFonts w:cs="Arial"/>
          <w:spacing w:val="-1"/>
          <w:w w:val="115"/>
          <w:sz w:val="22"/>
          <w:szCs w:val="22"/>
        </w:rPr>
        <w:t>c</w:t>
      </w:r>
      <w:r w:rsidRPr="002E1C43">
        <w:rPr>
          <w:rFonts w:cs="Arial"/>
          <w:spacing w:val="-2"/>
          <w:w w:val="115"/>
          <w:sz w:val="22"/>
          <w:szCs w:val="22"/>
        </w:rPr>
        <w:t>ont</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w:t>
      </w:r>
      <w:r w:rsidRPr="002E1C43">
        <w:rPr>
          <w:rFonts w:cs="Arial"/>
          <w:spacing w:val="13"/>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
          <w:w w:val="115"/>
          <w:sz w:val="22"/>
          <w:szCs w:val="22"/>
        </w:rPr>
        <w:t>l</w:t>
      </w:r>
      <w:r w:rsidRPr="002E1C43">
        <w:rPr>
          <w:rFonts w:cs="Arial"/>
          <w:spacing w:val="13"/>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
          <w:w w:val="115"/>
          <w:sz w:val="22"/>
          <w:szCs w:val="22"/>
        </w:rPr>
        <w:t>t</w:t>
      </w:r>
      <w:r w:rsidRPr="002E1C43">
        <w:rPr>
          <w:rFonts w:cs="Arial"/>
          <w:spacing w:val="-1"/>
          <w:w w:val="115"/>
          <w:sz w:val="22"/>
          <w:szCs w:val="22"/>
        </w:rPr>
        <w:t>e</w:t>
      </w:r>
      <w:r w:rsidRPr="002E1C43">
        <w:rPr>
          <w:rFonts w:cs="Arial"/>
          <w:spacing w:val="-2"/>
          <w:w w:val="115"/>
          <w:sz w:val="22"/>
          <w:szCs w:val="22"/>
        </w:rPr>
        <w:t>rioro</w:t>
      </w:r>
      <w:r w:rsidRPr="002E1C43">
        <w:rPr>
          <w:rFonts w:cs="Arial"/>
          <w:spacing w:val="11"/>
          <w:w w:val="115"/>
          <w:sz w:val="22"/>
          <w:szCs w:val="22"/>
        </w:rPr>
        <w:t xml:space="preserve"> </w:t>
      </w:r>
      <w:r w:rsidRPr="002E1C43">
        <w:rPr>
          <w:rFonts w:cs="Arial"/>
          <w:spacing w:val="1"/>
          <w:w w:val="115"/>
          <w:sz w:val="22"/>
          <w:szCs w:val="22"/>
        </w:rPr>
        <w:t>d</w:t>
      </w:r>
      <w:r w:rsidRPr="002E1C43">
        <w:rPr>
          <w:rFonts w:cs="Arial"/>
          <w:w w:val="115"/>
          <w:sz w:val="22"/>
          <w:szCs w:val="22"/>
        </w:rPr>
        <w:t>e</w:t>
      </w:r>
      <w:r w:rsidRPr="002E1C43">
        <w:rPr>
          <w:rFonts w:cs="Arial"/>
          <w:spacing w:val="9"/>
          <w:w w:val="115"/>
          <w:sz w:val="22"/>
          <w:szCs w:val="22"/>
        </w:rPr>
        <w:t xml:space="preserve"> </w:t>
      </w:r>
      <w:r w:rsidRPr="002E1C43">
        <w:rPr>
          <w:rFonts w:cs="Arial"/>
          <w:w w:val="115"/>
          <w:sz w:val="22"/>
          <w:szCs w:val="22"/>
        </w:rPr>
        <w:t>sus</w:t>
      </w:r>
      <w:r w:rsidRPr="002E1C43">
        <w:rPr>
          <w:rFonts w:cs="Arial"/>
          <w:spacing w:val="14"/>
          <w:w w:val="115"/>
          <w:sz w:val="22"/>
          <w:szCs w:val="22"/>
        </w:rPr>
        <w:t xml:space="preserve"> </w:t>
      </w:r>
      <w:r w:rsidRPr="002E1C43">
        <w:rPr>
          <w:rFonts w:cs="Arial"/>
          <w:w w:val="115"/>
          <w:sz w:val="22"/>
          <w:szCs w:val="22"/>
        </w:rPr>
        <w:t>activos</w:t>
      </w:r>
      <w:r w:rsidRPr="002E1C43">
        <w:rPr>
          <w:rFonts w:cs="Arial"/>
          <w:spacing w:val="14"/>
          <w:w w:val="115"/>
          <w:sz w:val="22"/>
          <w:szCs w:val="22"/>
        </w:rPr>
        <w:t xml:space="preserve"> </w:t>
      </w:r>
      <w:r w:rsidRPr="002E1C43">
        <w:rPr>
          <w:rFonts w:cs="Arial"/>
          <w:spacing w:val="-2"/>
          <w:w w:val="115"/>
          <w:sz w:val="22"/>
          <w:szCs w:val="22"/>
        </w:rPr>
        <w:t>por</w:t>
      </w:r>
      <w:r w:rsidRPr="002E1C43">
        <w:rPr>
          <w:rFonts w:cs="Arial"/>
          <w:spacing w:val="15"/>
          <w:w w:val="115"/>
          <w:sz w:val="22"/>
          <w:szCs w:val="22"/>
        </w:rPr>
        <w:t xml:space="preserve"> </w:t>
      </w:r>
      <w:r w:rsidRPr="002E1C43">
        <w:rPr>
          <w:rFonts w:cs="Arial"/>
          <w:spacing w:val="-1"/>
          <w:w w:val="115"/>
          <w:sz w:val="22"/>
          <w:szCs w:val="22"/>
        </w:rPr>
        <w:t>se</w:t>
      </w:r>
      <w:r w:rsidRPr="002E1C43">
        <w:rPr>
          <w:rFonts w:cs="Arial"/>
          <w:spacing w:val="-2"/>
          <w:w w:val="115"/>
          <w:sz w:val="22"/>
          <w:szCs w:val="22"/>
        </w:rPr>
        <w:t>r,</w:t>
      </w:r>
      <w:r w:rsidRPr="002E1C43">
        <w:rPr>
          <w:rFonts w:cs="Arial"/>
          <w:spacing w:val="14"/>
          <w:w w:val="115"/>
          <w:sz w:val="22"/>
          <w:szCs w:val="22"/>
        </w:rPr>
        <w:t xml:space="preserve"> </w:t>
      </w:r>
      <w:r w:rsidRPr="002E1C43">
        <w:rPr>
          <w:rFonts w:cs="Arial"/>
          <w:w w:val="115"/>
          <w:sz w:val="22"/>
          <w:szCs w:val="22"/>
        </w:rPr>
        <w:t>a</w:t>
      </w:r>
      <w:r w:rsidRPr="002E1C43">
        <w:rPr>
          <w:rFonts w:cs="Arial"/>
          <w:spacing w:val="12"/>
          <w:w w:val="115"/>
          <w:sz w:val="22"/>
          <w:szCs w:val="22"/>
        </w:rPr>
        <w:t xml:space="preserve"> </w:t>
      </w:r>
      <w:r w:rsidRPr="002E1C43">
        <w:rPr>
          <w:rFonts w:cs="Arial"/>
          <w:spacing w:val="-1"/>
          <w:w w:val="115"/>
          <w:sz w:val="22"/>
          <w:szCs w:val="22"/>
        </w:rPr>
        <w:t>e</w:t>
      </w:r>
      <w:r w:rsidRPr="002E1C43">
        <w:rPr>
          <w:rFonts w:cs="Arial"/>
          <w:spacing w:val="-2"/>
          <w:w w:val="115"/>
          <w:sz w:val="22"/>
          <w:szCs w:val="22"/>
        </w:rPr>
        <w:t>f</w:t>
      </w:r>
      <w:r w:rsidRPr="002E1C43">
        <w:rPr>
          <w:rFonts w:cs="Arial"/>
          <w:spacing w:val="-1"/>
          <w:w w:val="115"/>
          <w:sz w:val="22"/>
          <w:szCs w:val="22"/>
        </w:rPr>
        <w:t>ec</w:t>
      </w:r>
      <w:r w:rsidRPr="002E1C43">
        <w:rPr>
          <w:rFonts w:cs="Arial"/>
          <w:spacing w:val="-2"/>
          <w:w w:val="115"/>
          <w:sz w:val="22"/>
          <w:szCs w:val="22"/>
        </w:rPr>
        <w:t>to</w:t>
      </w:r>
      <w:r w:rsidRPr="002E1C43">
        <w:rPr>
          <w:rFonts w:cs="Arial"/>
          <w:spacing w:val="-1"/>
          <w:w w:val="115"/>
          <w:sz w:val="22"/>
          <w:szCs w:val="22"/>
        </w:rPr>
        <w:t>s</w:t>
      </w:r>
      <w:r w:rsidRPr="002E1C43">
        <w:rPr>
          <w:rFonts w:cs="Arial"/>
          <w:spacing w:val="12"/>
          <w:w w:val="115"/>
          <w:sz w:val="22"/>
          <w:szCs w:val="22"/>
        </w:rPr>
        <w:t xml:space="preserve"> </w:t>
      </w:r>
      <w:r w:rsidRPr="002E1C43">
        <w:rPr>
          <w:rFonts w:cs="Arial"/>
          <w:spacing w:val="-1"/>
          <w:w w:val="115"/>
          <w:sz w:val="22"/>
          <w:szCs w:val="22"/>
        </w:rPr>
        <w:t>c</w:t>
      </w:r>
      <w:r w:rsidRPr="002E1C43">
        <w:rPr>
          <w:rFonts w:cs="Arial"/>
          <w:spacing w:val="-2"/>
          <w:w w:val="115"/>
          <w:sz w:val="22"/>
          <w:szCs w:val="22"/>
        </w:rPr>
        <w:t>ont</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es</w:t>
      </w:r>
      <w:r w:rsidRPr="002E1C43">
        <w:rPr>
          <w:rFonts w:cs="Arial"/>
          <w:spacing w:val="-2"/>
          <w:w w:val="115"/>
          <w:sz w:val="22"/>
          <w:szCs w:val="22"/>
        </w:rPr>
        <w:t>,</w:t>
      </w:r>
      <w:r w:rsidRPr="002E1C43">
        <w:rPr>
          <w:rFonts w:cs="Arial"/>
          <w:spacing w:val="59"/>
          <w:w w:val="111"/>
          <w:sz w:val="22"/>
          <w:szCs w:val="22"/>
        </w:rPr>
        <w:t xml:space="preserve"> </w:t>
      </w:r>
      <w:r w:rsidRPr="002E1C43">
        <w:rPr>
          <w:rFonts w:cs="Arial"/>
          <w:spacing w:val="-2"/>
          <w:w w:val="115"/>
          <w:sz w:val="22"/>
          <w:szCs w:val="22"/>
        </w:rPr>
        <w:t>un</w:t>
      </w:r>
      <w:r w:rsidRPr="002E1C43">
        <w:rPr>
          <w:rFonts w:cs="Arial"/>
          <w:spacing w:val="-1"/>
          <w:w w:val="115"/>
          <w:sz w:val="22"/>
          <w:szCs w:val="22"/>
        </w:rPr>
        <w:t>a</w:t>
      </w:r>
      <w:r w:rsidRPr="002E1C43">
        <w:rPr>
          <w:rFonts w:cs="Arial"/>
          <w:spacing w:val="56"/>
          <w:w w:val="115"/>
          <w:sz w:val="22"/>
          <w:szCs w:val="22"/>
        </w:rPr>
        <w:t xml:space="preserve"> </w:t>
      </w:r>
      <w:r w:rsidRPr="002E1C43">
        <w:rPr>
          <w:rFonts w:cs="Arial"/>
          <w:spacing w:val="-1"/>
          <w:w w:val="115"/>
          <w:sz w:val="22"/>
          <w:szCs w:val="22"/>
        </w:rPr>
        <w:t>e</w:t>
      </w:r>
      <w:r w:rsidRPr="002E1C43">
        <w:rPr>
          <w:rFonts w:cs="Arial"/>
          <w:spacing w:val="-2"/>
          <w:w w:val="115"/>
          <w:sz w:val="22"/>
          <w:szCs w:val="22"/>
        </w:rPr>
        <w:t>ntid</w:t>
      </w:r>
      <w:r w:rsidRPr="002E1C43">
        <w:rPr>
          <w:rFonts w:cs="Arial"/>
          <w:spacing w:val="-1"/>
          <w:w w:val="115"/>
          <w:sz w:val="22"/>
          <w:szCs w:val="22"/>
        </w:rPr>
        <w:t>a</w:t>
      </w:r>
      <w:r w:rsidRPr="002E1C43">
        <w:rPr>
          <w:rFonts w:cs="Arial"/>
          <w:spacing w:val="-2"/>
          <w:w w:val="115"/>
          <w:sz w:val="22"/>
          <w:szCs w:val="22"/>
        </w:rPr>
        <w:t>d</w:t>
      </w:r>
      <w:r w:rsidRPr="002E1C43">
        <w:rPr>
          <w:rFonts w:cs="Arial"/>
          <w:spacing w:val="53"/>
          <w:w w:val="115"/>
          <w:sz w:val="22"/>
          <w:szCs w:val="22"/>
        </w:rPr>
        <w:t xml:space="preserve"> </w:t>
      </w:r>
      <w:r w:rsidRPr="002E1C43">
        <w:rPr>
          <w:rFonts w:cs="Arial"/>
          <w:spacing w:val="-2"/>
          <w:w w:val="115"/>
          <w:sz w:val="22"/>
          <w:szCs w:val="22"/>
        </w:rPr>
        <w:t>int</w:t>
      </w:r>
      <w:r w:rsidRPr="002E1C43">
        <w:rPr>
          <w:rFonts w:cs="Arial"/>
          <w:spacing w:val="-1"/>
          <w:w w:val="115"/>
          <w:sz w:val="22"/>
          <w:szCs w:val="22"/>
        </w:rPr>
        <w:t>e</w:t>
      </w:r>
      <w:r w:rsidRPr="002E1C43">
        <w:rPr>
          <w:rFonts w:cs="Arial"/>
          <w:spacing w:val="-2"/>
          <w:w w:val="115"/>
          <w:sz w:val="22"/>
          <w:szCs w:val="22"/>
        </w:rPr>
        <w:t>gr</w:t>
      </w:r>
      <w:r w:rsidRPr="002E1C43">
        <w:rPr>
          <w:rFonts w:cs="Arial"/>
          <w:spacing w:val="-1"/>
          <w:w w:val="115"/>
          <w:sz w:val="22"/>
          <w:szCs w:val="22"/>
        </w:rPr>
        <w:t>a</w:t>
      </w:r>
      <w:r w:rsidRPr="002E1C43">
        <w:rPr>
          <w:rFonts w:cs="Arial"/>
          <w:spacing w:val="-2"/>
          <w:w w:val="115"/>
          <w:sz w:val="22"/>
          <w:szCs w:val="22"/>
        </w:rPr>
        <w:t>nt</w:t>
      </w:r>
      <w:r w:rsidRPr="002E1C43">
        <w:rPr>
          <w:rFonts w:cs="Arial"/>
          <w:spacing w:val="-1"/>
          <w:w w:val="115"/>
          <w:sz w:val="22"/>
          <w:szCs w:val="22"/>
        </w:rPr>
        <w:t>e</w:t>
      </w:r>
      <w:r w:rsidRPr="002E1C43">
        <w:rPr>
          <w:rFonts w:cs="Arial"/>
          <w:spacing w:val="52"/>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
          <w:w w:val="115"/>
          <w:sz w:val="22"/>
          <w:szCs w:val="22"/>
        </w:rPr>
        <w:t>l</w:t>
      </w:r>
      <w:r w:rsidRPr="002E1C43">
        <w:rPr>
          <w:rFonts w:cs="Arial"/>
          <w:spacing w:val="56"/>
          <w:w w:val="115"/>
          <w:sz w:val="22"/>
          <w:szCs w:val="22"/>
        </w:rPr>
        <w:t xml:space="preserve"> </w:t>
      </w:r>
      <w:r w:rsidRPr="002E1C43">
        <w:rPr>
          <w:rFonts w:cs="Arial"/>
          <w:spacing w:val="-1"/>
          <w:w w:val="115"/>
          <w:sz w:val="22"/>
          <w:szCs w:val="22"/>
        </w:rPr>
        <w:t>sec</w:t>
      </w:r>
      <w:r w:rsidRPr="002E1C43">
        <w:rPr>
          <w:rFonts w:cs="Arial"/>
          <w:spacing w:val="-2"/>
          <w:w w:val="115"/>
          <w:sz w:val="22"/>
          <w:szCs w:val="22"/>
        </w:rPr>
        <w:t>tor</w:t>
      </w:r>
      <w:r w:rsidRPr="002E1C43">
        <w:rPr>
          <w:rFonts w:cs="Arial"/>
          <w:spacing w:val="57"/>
          <w:w w:val="115"/>
          <w:sz w:val="22"/>
          <w:szCs w:val="22"/>
        </w:rPr>
        <w:t xml:space="preserve"> </w:t>
      </w:r>
      <w:r w:rsidRPr="002E1C43">
        <w:rPr>
          <w:rFonts w:cs="Arial"/>
          <w:spacing w:val="-2"/>
          <w:w w:val="115"/>
          <w:sz w:val="22"/>
          <w:szCs w:val="22"/>
        </w:rPr>
        <w:t>públi</w:t>
      </w:r>
      <w:r w:rsidRPr="002E1C43">
        <w:rPr>
          <w:rFonts w:cs="Arial"/>
          <w:spacing w:val="-1"/>
          <w:w w:val="115"/>
          <w:sz w:val="22"/>
          <w:szCs w:val="22"/>
        </w:rPr>
        <w:t>c</w:t>
      </w:r>
      <w:r w:rsidRPr="002E1C43">
        <w:rPr>
          <w:rFonts w:cs="Arial"/>
          <w:spacing w:val="-2"/>
          <w:w w:val="115"/>
          <w:sz w:val="22"/>
          <w:szCs w:val="22"/>
        </w:rPr>
        <w:t>o</w:t>
      </w:r>
      <w:r w:rsidRPr="002E1C43">
        <w:rPr>
          <w:rFonts w:cs="Arial"/>
          <w:spacing w:val="56"/>
          <w:w w:val="115"/>
          <w:sz w:val="22"/>
          <w:szCs w:val="22"/>
        </w:rPr>
        <w:t xml:space="preserve"> </w:t>
      </w:r>
      <w:r w:rsidRPr="002E1C43">
        <w:rPr>
          <w:rFonts w:cs="Arial"/>
          <w:spacing w:val="-1"/>
          <w:w w:val="115"/>
          <w:sz w:val="22"/>
          <w:szCs w:val="22"/>
        </w:rPr>
        <w:t>a</w:t>
      </w:r>
      <w:r w:rsidRPr="002E1C43">
        <w:rPr>
          <w:rFonts w:cs="Arial"/>
          <w:spacing w:val="-2"/>
          <w:w w:val="115"/>
          <w:sz w:val="22"/>
          <w:szCs w:val="22"/>
        </w:rPr>
        <w:t>utonómi</w:t>
      </w:r>
      <w:r w:rsidRPr="002E1C43">
        <w:rPr>
          <w:rFonts w:cs="Arial"/>
          <w:spacing w:val="-1"/>
          <w:w w:val="115"/>
          <w:sz w:val="22"/>
          <w:szCs w:val="22"/>
        </w:rPr>
        <w:t>c</w:t>
      </w:r>
      <w:r w:rsidRPr="002E1C43">
        <w:rPr>
          <w:rFonts w:cs="Arial"/>
          <w:spacing w:val="-2"/>
          <w:w w:val="115"/>
          <w:sz w:val="22"/>
          <w:szCs w:val="22"/>
        </w:rPr>
        <w:t>o,</w:t>
      </w:r>
      <w:r w:rsidRPr="002E1C43">
        <w:rPr>
          <w:rFonts w:cs="Arial"/>
          <w:spacing w:val="55"/>
          <w:w w:val="115"/>
          <w:sz w:val="22"/>
          <w:szCs w:val="22"/>
        </w:rPr>
        <w:t xml:space="preserve"> </w:t>
      </w:r>
      <w:r w:rsidRPr="002E1C43">
        <w:rPr>
          <w:rFonts w:cs="Arial"/>
          <w:w w:val="115"/>
          <w:sz w:val="22"/>
          <w:szCs w:val="22"/>
        </w:rPr>
        <w:t>ya</w:t>
      </w:r>
      <w:r w:rsidRPr="002E1C43">
        <w:rPr>
          <w:rFonts w:cs="Arial"/>
          <w:spacing w:val="55"/>
          <w:w w:val="115"/>
          <w:sz w:val="22"/>
          <w:szCs w:val="22"/>
        </w:rPr>
        <w:t xml:space="preserve"> </w:t>
      </w:r>
      <w:r w:rsidRPr="002E1C43">
        <w:rPr>
          <w:rFonts w:cs="Arial"/>
          <w:spacing w:val="-2"/>
          <w:w w:val="115"/>
          <w:sz w:val="22"/>
          <w:szCs w:val="22"/>
        </w:rPr>
        <w:t>qu</w:t>
      </w:r>
      <w:r w:rsidRPr="002E1C43">
        <w:rPr>
          <w:rFonts w:cs="Arial"/>
          <w:spacing w:val="-1"/>
          <w:w w:val="115"/>
          <w:sz w:val="22"/>
          <w:szCs w:val="22"/>
        </w:rPr>
        <w:t>e</w:t>
      </w:r>
      <w:r w:rsidRPr="002E1C43">
        <w:rPr>
          <w:rFonts w:cs="Arial"/>
          <w:spacing w:val="53"/>
          <w:w w:val="115"/>
          <w:sz w:val="22"/>
          <w:szCs w:val="22"/>
        </w:rPr>
        <w:t xml:space="preserve"> </w:t>
      </w:r>
      <w:r w:rsidRPr="002E1C43">
        <w:rPr>
          <w:rFonts w:cs="Arial"/>
          <w:w w:val="115"/>
          <w:sz w:val="22"/>
          <w:szCs w:val="22"/>
        </w:rPr>
        <w:t>(i)</w:t>
      </w:r>
      <w:r w:rsidRPr="002E1C43">
        <w:rPr>
          <w:rFonts w:cs="Arial"/>
          <w:spacing w:val="58"/>
          <w:w w:val="115"/>
          <w:sz w:val="22"/>
          <w:szCs w:val="22"/>
        </w:rPr>
        <w:t xml:space="preserve"> </w:t>
      </w:r>
      <w:proofErr w:type="spellStart"/>
      <w:r w:rsidRPr="002E1C43">
        <w:rPr>
          <w:rFonts w:cs="Arial"/>
          <w:spacing w:val="-1"/>
          <w:w w:val="115"/>
          <w:sz w:val="22"/>
          <w:szCs w:val="22"/>
        </w:rPr>
        <w:t>S</w:t>
      </w:r>
      <w:r w:rsidRPr="002E1C43">
        <w:rPr>
          <w:rFonts w:cs="Arial"/>
          <w:spacing w:val="-2"/>
          <w:w w:val="115"/>
          <w:sz w:val="22"/>
          <w:szCs w:val="22"/>
        </w:rPr>
        <w:t>od</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w:t>
      </w:r>
      <w:proofErr w:type="spellEnd"/>
      <w:r w:rsidRPr="002E1C43">
        <w:rPr>
          <w:rFonts w:cs="Arial"/>
          <w:spacing w:val="43"/>
          <w:w w:val="125"/>
          <w:sz w:val="22"/>
          <w:szCs w:val="22"/>
        </w:rPr>
        <w:t xml:space="preserve"> </w:t>
      </w:r>
      <w:r w:rsidRPr="002E1C43">
        <w:rPr>
          <w:rFonts w:cs="Arial"/>
          <w:spacing w:val="-2"/>
          <w:w w:val="115"/>
          <w:sz w:val="22"/>
          <w:szCs w:val="22"/>
        </w:rPr>
        <w:t>(</w:t>
      </w:r>
      <w:r w:rsidRPr="002E1C43">
        <w:rPr>
          <w:rFonts w:cs="Arial"/>
          <w:spacing w:val="-1"/>
          <w:w w:val="115"/>
          <w:sz w:val="22"/>
          <w:szCs w:val="22"/>
        </w:rPr>
        <w:t>ac</w:t>
      </w:r>
      <w:r w:rsidRPr="002E1C43">
        <w:rPr>
          <w:rFonts w:cs="Arial"/>
          <w:spacing w:val="-2"/>
          <w:w w:val="115"/>
          <w:sz w:val="22"/>
          <w:szCs w:val="22"/>
        </w:rPr>
        <w:t>tu</w:t>
      </w:r>
      <w:r w:rsidRPr="002E1C43">
        <w:rPr>
          <w:rFonts w:cs="Arial"/>
          <w:spacing w:val="-1"/>
          <w:w w:val="115"/>
          <w:sz w:val="22"/>
          <w:szCs w:val="22"/>
        </w:rPr>
        <w:t>a</w:t>
      </w:r>
      <w:r w:rsidRPr="002E1C43">
        <w:rPr>
          <w:rFonts w:cs="Arial"/>
          <w:spacing w:val="-2"/>
          <w:w w:val="115"/>
          <w:sz w:val="22"/>
          <w:szCs w:val="22"/>
        </w:rPr>
        <w:t>lm</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w:t>
      </w:r>
      <w:r w:rsidRPr="002E1C43">
        <w:rPr>
          <w:rFonts w:cs="Arial"/>
          <w:spacing w:val="11"/>
          <w:w w:val="115"/>
          <w:sz w:val="22"/>
          <w:szCs w:val="22"/>
        </w:rPr>
        <w:t xml:space="preserve"> </w:t>
      </w:r>
      <w:r w:rsidRPr="002E1C43">
        <w:rPr>
          <w:rFonts w:cs="Arial"/>
          <w:spacing w:val="-3"/>
          <w:w w:val="115"/>
          <w:sz w:val="22"/>
          <w:szCs w:val="22"/>
        </w:rPr>
        <w:t>N</w:t>
      </w:r>
      <w:r w:rsidRPr="002E1C43">
        <w:rPr>
          <w:rFonts w:cs="Arial"/>
          <w:spacing w:val="-2"/>
          <w:w w:val="115"/>
          <w:sz w:val="22"/>
          <w:szCs w:val="22"/>
        </w:rPr>
        <w:t>a</w:t>
      </w:r>
      <w:r w:rsidRPr="002E1C43">
        <w:rPr>
          <w:rFonts w:cs="Arial"/>
          <w:spacing w:val="-3"/>
          <w:w w:val="115"/>
          <w:sz w:val="22"/>
          <w:szCs w:val="22"/>
        </w:rPr>
        <w:t>v</w:t>
      </w:r>
      <w:r w:rsidRPr="002E1C43">
        <w:rPr>
          <w:rFonts w:cs="Arial"/>
          <w:spacing w:val="-2"/>
          <w:w w:val="115"/>
          <w:sz w:val="22"/>
          <w:szCs w:val="22"/>
        </w:rPr>
        <w:t>a</w:t>
      </w:r>
      <w:r w:rsidRPr="002E1C43">
        <w:rPr>
          <w:rFonts w:cs="Arial"/>
          <w:spacing w:val="-3"/>
          <w:w w:val="115"/>
          <w:sz w:val="22"/>
          <w:szCs w:val="22"/>
        </w:rPr>
        <w:t>rr</w:t>
      </w:r>
      <w:r w:rsidRPr="002E1C43">
        <w:rPr>
          <w:rFonts w:cs="Arial"/>
          <w:spacing w:val="-2"/>
          <w:w w:val="115"/>
          <w:sz w:val="22"/>
          <w:szCs w:val="22"/>
        </w:rPr>
        <w:t>a</w:t>
      </w:r>
      <w:r w:rsidRPr="002E1C43">
        <w:rPr>
          <w:rFonts w:cs="Arial"/>
          <w:spacing w:val="8"/>
          <w:w w:val="115"/>
          <w:sz w:val="22"/>
          <w:szCs w:val="22"/>
        </w:rPr>
        <w:t xml:space="preserve"> </w:t>
      </w:r>
      <w:r w:rsidRPr="002E1C43">
        <w:rPr>
          <w:rFonts w:cs="Arial"/>
          <w:spacing w:val="-2"/>
          <w:w w:val="115"/>
          <w:sz w:val="22"/>
          <w:szCs w:val="22"/>
        </w:rPr>
        <w:t>Impul</w:t>
      </w:r>
      <w:r w:rsidRPr="002E1C43">
        <w:rPr>
          <w:rFonts w:cs="Arial"/>
          <w:spacing w:val="-1"/>
          <w:w w:val="115"/>
          <w:sz w:val="22"/>
          <w:szCs w:val="22"/>
        </w:rPr>
        <w:t>sa</w:t>
      </w:r>
      <w:r w:rsidRPr="002E1C43">
        <w:rPr>
          <w:rFonts w:cs="Arial"/>
          <w:spacing w:val="10"/>
          <w:w w:val="115"/>
          <w:sz w:val="22"/>
          <w:szCs w:val="22"/>
        </w:rPr>
        <w:t xml:space="preserve"> </w:t>
      </w:r>
      <w:r w:rsidRPr="002E1C43">
        <w:rPr>
          <w:rFonts w:cs="Arial"/>
          <w:spacing w:val="-2"/>
          <w:w w:val="115"/>
          <w:sz w:val="22"/>
          <w:szCs w:val="22"/>
        </w:rPr>
        <w:t>Cultur</w:t>
      </w:r>
      <w:r w:rsidRPr="002E1C43">
        <w:rPr>
          <w:rFonts w:cs="Arial"/>
          <w:spacing w:val="-1"/>
          <w:w w:val="115"/>
          <w:sz w:val="22"/>
          <w:szCs w:val="22"/>
        </w:rPr>
        <w:t>a</w:t>
      </w:r>
      <w:r w:rsidRPr="002E1C43">
        <w:rPr>
          <w:rFonts w:cs="Arial"/>
          <w:spacing w:val="10"/>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
          <w:w w:val="115"/>
          <w:sz w:val="22"/>
          <w:szCs w:val="22"/>
        </w:rPr>
        <w:t>port</w:t>
      </w:r>
      <w:r w:rsidRPr="002E1C43">
        <w:rPr>
          <w:rFonts w:cs="Arial"/>
          <w:spacing w:val="-1"/>
          <w:w w:val="115"/>
          <w:sz w:val="22"/>
          <w:szCs w:val="22"/>
        </w:rPr>
        <w:t>e</w:t>
      </w:r>
      <w:r w:rsidRPr="002E1C43">
        <w:rPr>
          <w:rFonts w:cs="Arial"/>
          <w:spacing w:val="11"/>
          <w:w w:val="115"/>
          <w:sz w:val="22"/>
          <w:szCs w:val="22"/>
        </w:rPr>
        <w:t xml:space="preserve"> </w:t>
      </w:r>
      <w:r w:rsidRPr="002E1C43">
        <w:rPr>
          <w:rFonts w:cs="Arial"/>
          <w:w w:val="115"/>
          <w:sz w:val="22"/>
          <w:szCs w:val="22"/>
        </w:rPr>
        <w:t>y</w:t>
      </w:r>
      <w:r w:rsidRPr="002E1C43">
        <w:rPr>
          <w:rFonts w:cs="Arial"/>
          <w:spacing w:val="9"/>
          <w:w w:val="115"/>
          <w:sz w:val="22"/>
          <w:szCs w:val="22"/>
        </w:rPr>
        <w:t xml:space="preserve"> </w:t>
      </w:r>
      <w:r w:rsidRPr="002E1C43">
        <w:rPr>
          <w:rFonts w:cs="Arial"/>
          <w:spacing w:val="-2"/>
          <w:w w:val="115"/>
          <w:sz w:val="22"/>
          <w:szCs w:val="22"/>
        </w:rPr>
        <w:t>O</w:t>
      </w:r>
      <w:r w:rsidRPr="002E1C43">
        <w:rPr>
          <w:rFonts w:cs="Arial"/>
          <w:spacing w:val="-1"/>
          <w:w w:val="115"/>
          <w:sz w:val="22"/>
          <w:szCs w:val="22"/>
        </w:rPr>
        <w:t>c</w:t>
      </w:r>
      <w:r w:rsidRPr="002E1C43">
        <w:rPr>
          <w:rFonts w:cs="Arial"/>
          <w:spacing w:val="-2"/>
          <w:w w:val="115"/>
          <w:sz w:val="22"/>
          <w:szCs w:val="22"/>
        </w:rPr>
        <w:t>io,</w:t>
      </w:r>
      <w:r w:rsidRPr="002E1C43">
        <w:rPr>
          <w:rFonts w:cs="Arial"/>
          <w:spacing w:val="10"/>
          <w:w w:val="115"/>
          <w:sz w:val="22"/>
          <w:szCs w:val="22"/>
        </w:rPr>
        <w:t xml:space="preserve"> </w:t>
      </w:r>
      <w:r w:rsidRPr="002E1C43">
        <w:rPr>
          <w:rFonts w:cs="Arial"/>
          <w:spacing w:val="-2"/>
          <w:w w:val="115"/>
          <w:sz w:val="22"/>
          <w:szCs w:val="22"/>
        </w:rPr>
        <w:t>S</w:t>
      </w:r>
      <w:r w:rsidRPr="002E1C43">
        <w:rPr>
          <w:rFonts w:cs="Arial"/>
          <w:spacing w:val="-3"/>
          <w:w w:val="115"/>
          <w:sz w:val="22"/>
          <w:szCs w:val="22"/>
        </w:rPr>
        <w:t>.L.</w:t>
      </w:r>
      <w:r w:rsidRPr="002E1C43">
        <w:rPr>
          <w:rFonts w:cs="Arial"/>
          <w:w w:val="115"/>
          <w:sz w:val="22"/>
          <w:szCs w:val="22"/>
        </w:rPr>
        <w:t xml:space="preserve"> –</w:t>
      </w:r>
      <w:r w:rsidRPr="002E1C43">
        <w:rPr>
          <w:rFonts w:cs="Arial"/>
          <w:spacing w:val="55"/>
          <w:w w:val="115"/>
          <w:sz w:val="22"/>
          <w:szCs w:val="22"/>
        </w:rPr>
        <w:t xml:space="preserve"> </w:t>
      </w:r>
      <w:proofErr w:type="spellStart"/>
      <w:r w:rsidRPr="002E1C43">
        <w:rPr>
          <w:rFonts w:cs="Arial"/>
          <w:spacing w:val="-2"/>
          <w:w w:val="115"/>
          <w:sz w:val="22"/>
          <w:szCs w:val="22"/>
        </w:rPr>
        <w:t>Ni</w:t>
      </w:r>
      <w:r w:rsidRPr="002E1C43">
        <w:rPr>
          <w:rFonts w:cs="Arial"/>
          <w:spacing w:val="-1"/>
          <w:w w:val="115"/>
          <w:sz w:val="22"/>
          <w:szCs w:val="22"/>
        </w:rPr>
        <w:t>c</w:t>
      </w:r>
      <w:r w:rsidRPr="002E1C43">
        <w:rPr>
          <w:rFonts w:cs="Arial"/>
          <w:spacing w:val="-2"/>
          <w:w w:val="115"/>
          <w:sz w:val="22"/>
          <w:szCs w:val="22"/>
        </w:rPr>
        <w:t>do</w:t>
      </w:r>
      <w:proofErr w:type="spellEnd"/>
      <w:r w:rsidRPr="002E1C43">
        <w:rPr>
          <w:rFonts w:cs="Arial"/>
          <w:spacing w:val="9"/>
          <w:w w:val="115"/>
          <w:sz w:val="22"/>
          <w:szCs w:val="22"/>
        </w:rPr>
        <w:t xml:space="preserve"> </w:t>
      </w:r>
      <w:r w:rsidRPr="002E1C43">
        <w:rPr>
          <w:rFonts w:cs="Arial"/>
          <w:spacing w:val="-2"/>
          <w:w w:val="115"/>
          <w:sz w:val="22"/>
          <w:szCs w:val="22"/>
        </w:rPr>
        <w:t>-)</w:t>
      </w:r>
      <w:r w:rsidRPr="002E1C43">
        <w:rPr>
          <w:rStyle w:val="Refdenotaalpie"/>
          <w:rFonts w:cs="Arial"/>
          <w:spacing w:val="-2"/>
          <w:w w:val="115"/>
          <w:sz w:val="22"/>
          <w:szCs w:val="22"/>
        </w:rPr>
        <w:footnoteReference w:id="67"/>
      </w:r>
      <w:r w:rsidRPr="002E1C43">
        <w:rPr>
          <w:rFonts w:cs="Arial"/>
          <w:w w:val="115"/>
          <w:position w:val="8"/>
          <w:sz w:val="22"/>
          <w:szCs w:val="22"/>
        </w:rPr>
        <w:t xml:space="preserve"> </w:t>
      </w:r>
      <w:r w:rsidRPr="002E1C43">
        <w:rPr>
          <w:rFonts w:cs="Arial"/>
          <w:spacing w:val="27"/>
          <w:w w:val="115"/>
          <w:position w:val="8"/>
          <w:sz w:val="22"/>
          <w:szCs w:val="22"/>
        </w:rPr>
        <w:t xml:space="preserve"> </w:t>
      </w:r>
      <w:r w:rsidRPr="002E1C43">
        <w:rPr>
          <w:rFonts w:cs="Arial"/>
          <w:spacing w:val="-2"/>
          <w:w w:val="115"/>
          <w:sz w:val="22"/>
          <w:szCs w:val="22"/>
        </w:rPr>
        <w:t>h</w:t>
      </w:r>
      <w:r w:rsidRPr="002E1C43">
        <w:rPr>
          <w:rFonts w:cs="Arial"/>
          <w:spacing w:val="-1"/>
          <w:w w:val="115"/>
          <w:sz w:val="22"/>
          <w:szCs w:val="22"/>
        </w:rPr>
        <w:t>a</w:t>
      </w:r>
      <w:r w:rsidRPr="002E1C43">
        <w:rPr>
          <w:rFonts w:cs="Arial"/>
          <w:spacing w:val="-2"/>
          <w:w w:val="115"/>
          <w:sz w:val="22"/>
          <w:szCs w:val="22"/>
        </w:rPr>
        <w:t xml:space="preserve">n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do</w:t>
      </w:r>
      <w:r w:rsidRPr="002E1C43">
        <w:rPr>
          <w:rFonts w:cs="Arial"/>
          <w:spacing w:val="7"/>
          <w:w w:val="110"/>
          <w:sz w:val="22"/>
          <w:szCs w:val="22"/>
        </w:rPr>
        <w:t xml:space="preserve"> </w:t>
      </w:r>
      <w:r w:rsidRPr="002E1C43">
        <w:rPr>
          <w:rFonts w:cs="Arial"/>
          <w:w w:val="110"/>
          <w:sz w:val="22"/>
          <w:szCs w:val="22"/>
        </w:rPr>
        <w:t>y</w:t>
      </w:r>
      <w:r w:rsidRPr="002E1C43">
        <w:rPr>
          <w:rFonts w:cs="Arial"/>
          <w:spacing w:val="4"/>
          <w:w w:val="110"/>
          <w:sz w:val="22"/>
          <w:szCs w:val="22"/>
        </w:rPr>
        <w:t xml:space="preserve">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cen</w:t>
      </w:r>
      <w:r w:rsidRPr="002E1C43">
        <w:rPr>
          <w:rFonts w:cs="Arial"/>
          <w:spacing w:val="6"/>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7"/>
          <w:w w:val="110"/>
          <w:sz w:val="22"/>
          <w:szCs w:val="22"/>
        </w:rPr>
        <w:t xml:space="preserve"> </w:t>
      </w:r>
      <w:r w:rsidRPr="002E1C43">
        <w:rPr>
          <w:rFonts w:cs="Arial"/>
          <w:spacing w:val="-1"/>
          <w:w w:val="110"/>
          <w:sz w:val="22"/>
          <w:szCs w:val="22"/>
        </w:rPr>
        <w:t>ad</w:t>
      </w:r>
      <w:r w:rsidRPr="002E1C43">
        <w:rPr>
          <w:rFonts w:cs="Arial"/>
          <w:spacing w:val="-2"/>
          <w:w w:val="110"/>
          <w:sz w:val="22"/>
          <w:szCs w:val="22"/>
        </w:rPr>
        <w:t>mi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s</w:t>
      </w:r>
      <w:r w:rsidRPr="002E1C43">
        <w:rPr>
          <w:rFonts w:cs="Arial"/>
          <w:spacing w:val="-2"/>
          <w:w w:val="110"/>
          <w:sz w:val="22"/>
          <w:szCs w:val="22"/>
        </w:rPr>
        <w:t>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7"/>
          <w:w w:val="110"/>
          <w:sz w:val="22"/>
          <w:szCs w:val="22"/>
        </w:rPr>
        <w:t xml:space="preserve"> </w:t>
      </w:r>
      <w:r w:rsidRPr="002E1C43">
        <w:rPr>
          <w:rFonts w:cs="Arial"/>
          <w:spacing w:val="-1"/>
          <w:w w:val="110"/>
          <w:sz w:val="22"/>
          <w:szCs w:val="22"/>
        </w:rPr>
        <w:t>ún</w:t>
      </w:r>
      <w:r w:rsidRPr="002E1C43">
        <w:rPr>
          <w:rFonts w:cs="Arial"/>
          <w:spacing w:val="-2"/>
          <w:w w:val="110"/>
          <w:sz w:val="22"/>
          <w:szCs w:val="22"/>
        </w:rPr>
        <w:t>i</w:t>
      </w:r>
      <w:r w:rsidRPr="002E1C43">
        <w:rPr>
          <w:rFonts w:cs="Arial"/>
          <w:spacing w:val="-1"/>
          <w:w w:val="110"/>
          <w:sz w:val="22"/>
          <w:szCs w:val="22"/>
        </w:rPr>
        <w:t>ca</w:t>
      </w:r>
      <w:r w:rsidRPr="002E1C43">
        <w:rPr>
          <w:rFonts w:cs="Arial"/>
          <w:spacing w:val="7"/>
          <w:w w:val="110"/>
          <w:sz w:val="22"/>
          <w:szCs w:val="22"/>
        </w:rPr>
        <w:t xml:space="preserve"> </w:t>
      </w:r>
      <w:r w:rsidRPr="002E1C43">
        <w:rPr>
          <w:rFonts w:cs="Arial"/>
          <w:spacing w:val="-1"/>
          <w:w w:val="110"/>
          <w:sz w:val="22"/>
          <w:szCs w:val="22"/>
        </w:rPr>
        <w:t>de</w:t>
      </w:r>
      <w:r w:rsidRPr="002E1C43">
        <w:rPr>
          <w:rFonts w:cs="Arial"/>
          <w:spacing w:val="2"/>
          <w:w w:val="110"/>
          <w:sz w:val="22"/>
          <w:szCs w:val="22"/>
        </w:rPr>
        <w:t xml:space="preserve"> </w:t>
      </w:r>
      <w:r w:rsidRPr="002E1C43">
        <w:rPr>
          <w:rFonts w:cs="Arial"/>
          <w:w w:val="110"/>
          <w:sz w:val="22"/>
          <w:szCs w:val="22"/>
        </w:rPr>
        <w:t>la</w:t>
      </w:r>
      <w:r w:rsidRPr="002E1C43">
        <w:rPr>
          <w:rFonts w:cs="Arial"/>
          <w:spacing w:val="4"/>
          <w:w w:val="110"/>
          <w:sz w:val="22"/>
          <w:szCs w:val="22"/>
        </w:rPr>
        <w:t xml:space="preserve"> </w:t>
      </w:r>
      <w:r w:rsidRPr="002E1C43">
        <w:rPr>
          <w:rFonts w:cs="Arial"/>
          <w:spacing w:val="-1"/>
          <w:w w:val="110"/>
          <w:sz w:val="22"/>
          <w:szCs w:val="22"/>
        </w:rPr>
        <w:t>Soc</w:t>
      </w:r>
      <w:r w:rsidRPr="002E1C43">
        <w:rPr>
          <w:rFonts w:cs="Arial"/>
          <w:spacing w:val="-2"/>
          <w:w w:val="110"/>
          <w:sz w:val="22"/>
          <w:szCs w:val="22"/>
        </w:rPr>
        <w:t>i</w:t>
      </w:r>
      <w:r w:rsidRPr="002E1C43">
        <w:rPr>
          <w:rFonts w:cs="Arial"/>
          <w:spacing w:val="-1"/>
          <w:w w:val="110"/>
          <w:sz w:val="22"/>
          <w:szCs w:val="22"/>
        </w:rPr>
        <w:t>edad</w:t>
      </w:r>
      <w:r w:rsidRPr="002E1C43">
        <w:rPr>
          <w:rFonts w:cs="Arial"/>
          <w:spacing w:val="8"/>
          <w:w w:val="110"/>
          <w:sz w:val="22"/>
          <w:szCs w:val="22"/>
        </w:rPr>
        <w:t xml:space="preserve"> </w:t>
      </w:r>
      <w:r w:rsidRPr="002E1C43">
        <w:rPr>
          <w:rFonts w:cs="Arial"/>
          <w:spacing w:val="-1"/>
          <w:w w:val="110"/>
          <w:sz w:val="22"/>
          <w:szCs w:val="22"/>
        </w:rPr>
        <w:t>supe</w:t>
      </w:r>
      <w:r w:rsidRPr="002E1C43">
        <w:rPr>
          <w:rFonts w:cs="Arial"/>
          <w:spacing w:val="-2"/>
          <w:w w:val="110"/>
          <w:sz w:val="22"/>
          <w:szCs w:val="22"/>
        </w:rPr>
        <w:t>rvi</w:t>
      </w:r>
      <w:r w:rsidRPr="002E1C43">
        <w:rPr>
          <w:rFonts w:cs="Arial"/>
          <w:spacing w:val="-1"/>
          <w:w w:val="110"/>
          <w:sz w:val="22"/>
          <w:szCs w:val="22"/>
        </w:rPr>
        <w:t>sando</w:t>
      </w:r>
      <w:r w:rsidRPr="002E1C43">
        <w:rPr>
          <w:rFonts w:cs="Arial"/>
          <w:spacing w:val="6"/>
          <w:w w:val="110"/>
          <w:sz w:val="22"/>
          <w:szCs w:val="22"/>
        </w:rPr>
        <w:t xml:space="preserve"> </w:t>
      </w:r>
      <w:r w:rsidRPr="002E1C43">
        <w:rPr>
          <w:rFonts w:cs="Arial"/>
          <w:w w:val="110"/>
          <w:sz w:val="22"/>
          <w:szCs w:val="22"/>
        </w:rPr>
        <w:t>su</w:t>
      </w:r>
      <w:r w:rsidRPr="002E1C43">
        <w:rPr>
          <w:rFonts w:cs="Arial"/>
          <w:spacing w:val="41"/>
          <w:w w:val="111"/>
          <w:sz w:val="22"/>
          <w:szCs w:val="22"/>
        </w:rPr>
        <w:t xml:space="preserve"> </w:t>
      </w:r>
      <w:r w:rsidRPr="002E1C43">
        <w:rPr>
          <w:rFonts w:cs="Arial"/>
          <w:spacing w:val="-1"/>
          <w:w w:val="110"/>
          <w:sz w:val="22"/>
          <w:szCs w:val="22"/>
        </w:rPr>
        <w:t>ges</w:t>
      </w:r>
      <w:r w:rsidRPr="002E1C43">
        <w:rPr>
          <w:rFonts w:cs="Arial"/>
          <w:spacing w:val="-2"/>
          <w:w w:val="110"/>
          <w:sz w:val="22"/>
          <w:szCs w:val="22"/>
        </w:rPr>
        <w:t>ti</w:t>
      </w:r>
      <w:r w:rsidRPr="002E1C43">
        <w:rPr>
          <w:rFonts w:cs="Arial"/>
          <w:spacing w:val="-1"/>
          <w:w w:val="110"/>
          <w:sz w:val="22"/>
          <w:szCs w:val="22"/>
        </w:rPr>
        <w:t>ón,</w:t>
      </w:r>
      <w:r w:rsidRPr="002E1C43">
        <w:rPr>
          <w:rFonts w:cs="Arial"/>
          <w:spacing w:val="38"/>
          <w:w w:val="110"/>
          <w:sz w:val="22"/>
          <w:szCs w:val="22"/>
        </w:rPr>
        <w:t xml:space="preserve"> </w:t>
      </w:r>
      <w:r w:rsidRPr="002E1C43">
        <w:rPr>
          <w:rFonts w:cs="Arial"/>
          <w:w w:val="110"/>
          <w:sz w:val="22"/>
          <w:szCs w:val="22"/>
        </w:rPr>
        <w:t>lo</w:t>
      </w:r>
      <w:r w:rsidRPr="002E1C43">
        <w:rPr>
          <w:rFonts w:cs="Arial"/>
          <w:spacing w:val="36"/>
          <w:w w:val="110"/>
          <w:sz w:val="22"/>
          <w:szCs w:val="22"/>
        </w:rPr>
        <w:t xml:space="preserve"> </w:t>
      </w:r>
      <w:r w:rsidRPr="002E1C43">
        <w:rPr>
          <w:rFonts w:cs="Arial"/>
          <w:spacing w:val="-1"/>
          <w:w w:val="110"/>
          <w:sz w:val="22"/>
          <w:szCs w:val="22"/>
        </w:rPr>
        <w:t>que</w:t>
      </w:r>
      <w:r w:rsidRPr="002E1C43">
        <w:rPr>
          <w:rFonts w:cs="Arial"/>
          <w:spacing w:val="36"/>
          <w:w w:val="110"/>
          <w:sz w:val="22"/>
          <w:szCs w:val="22"/>
        </w:rPr>
        <w:t xml:space="preserve"> </w:t>
      </w:r>
      <w:r w:rsidRPr="002E1C43">
        <w:rPr>
          <w:rFonts w:cs="Arial"/>
          <w:spacing w:val="-2"/>
          <w:w w:val="110"/>
          <w:sz w:val="22"/>
          <w:szCs w:val="22"/>
        </w:rPr>
        <w:t>im</w:t>
      </w:r>
      <w:r w:rsidRPr="002E1C43">
        <w:rPr>
          <w:rFonts w:cs="Arial"/>
          <w:spacing w:val="-1"/>
          <w:w w:val="110"/>
          <w:sz w:val="22"/>
          <w:szCs w:val="22"/>
        </w:rPr>
        <w:t>p</w:t>
      </w:r>
      <w:r w:rsidRPr="002E1C43">
        <w:rPr>
          <w:rFonts w:cs="Arial"/>
          <w:spacing w:val="-2"/>
          <w:w w:val="110"/>
          <w:sz w:val="22"/>
          <w:szCs w:val="22"/>
        </w:rPr>
        <w:t>li</w:t>
      </w:r>
      <w:r w:rsidRPr="002E1C43">
        <w:rPr>
          <w:rFonts w:cs="Arial"/>
          <w:spacing w:val="-1"/>
          <w:w w:val="110"/>
          <w:sz w:val="22"/>
          <w:szCs w:val="22"/>
        </w:rPr>
        <w:t>ca</w:t>
      </w:r>
      <w:r w:rsidRPr="002E1C43">
        <w:rPr>
          <w:rFonts w:cs="Arial"/>
          <w:spacing w:val="37"/>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35"/>
          <w:w w:val="110"/>
          <w:sz w:val="22"/>
          <w:szCs w:val="22"/>
        </w:rPr>
        <w:t xml:space="preserve">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w:t>
      </w:r>
      <w:r w:rsidRPr="002E1C43">
        <w:rPr>
          <w:rFonts w:cs="Arial"/>
          <w:spacing w:val="35"/>
          <w:w w:val="110"/>
          <w:sz w:val="22"/>
          <w:szCs w:val="22"/>
        </w:rPr>
        <w:t xml:space="preserve"> </w:t>
      </w:r>
      <w:r w:rsidRPr="002E1C43">
        <w:rPr>
          <w:rFonts w:cs="Arial"/>
          <w:w w:val="110"/>
          <w:sz w:val="22"/>
          <w:szCs w:val="22"/>
        </w:rPr>
        <w:t>de</w:t>
      </w:r>
      <w:r w:rsidRPr="002E1C43">
        <w:rPr>
          <w:rFonts w:cs="Arial"/>
          <w:spacing w:val="36"/>
          <w:w w:val="110"/>
          <w:sz w:val="22"/>
          <w:szCs w:val="22"/>
        </w:rPr>
        <w:t xml:space="preserve"> </w:t>
      </w:r>
      <w:r w:rsidRPr="002E1C43">
        <w:rPr>
          <w:rFonts w:cs="Arial"/>
          <w:spacing w:val="-1"/>
          <w:w w:val="110"/>
          <w:sz w:val="22"/>
          <w:szCs w:val="22"/>
        </w:rPr>
        <w:t>con</w:t>
      </w:r>
      <w:r w:rsidRPr="002E1C43">
        <w:rPr>
          <w:rFonts w:cs="Arial"/>
          <w:spacing w:val="-2"/>
          <w:w w:val="110"/>
          <w:sz w:val="22"/>
          <w:szCs w:val="22"/>
        </w:rPr>
        <w:t>tr</w:t>
      </w:r>
      <w:r w:rsidRPr="002E1C43">
        <w:rPr>
          <w:rFonts w:cs="Arial"/>
          <w:spacing w:val="-1"/>
          <w:w w:val="110"/>
          <w:sz w:val="22"/>
          <w:szCs w:val="22"/>
        </w:rPr>
        <w:t>o</w:t>
      </w:r>
      <w:r w:rsidRPr="002E1C43">
        <w:rPr>
          <w:rFonts w:cs="Arial"/>
          <w:spacing w:val="-2"/>
          <w:w w:val="110"/>
          <w:sz w:val="22"/>
          <w:szCs w:val="22"/>
        </w:rPr>
        <w:t>l</w:t>
      </w:r>
      <w:r w:rsidRPr="002E1C43">
        <w:rPr>
          <w:rFonts w:cs="Arial"/>
          <w:spacing w:val="35"/>
          <w:w w:val="110"/>
          <w:sz w:val="22"/>
          <w:szCs w:val="22"/>
        </w:rPr>
        <w:t xml:space="preserve"> </w:t>
      </w:r>
      <w:r w:rsidRPr="002E1C43">
        <w:rPr>
          <w:rFonts w:cs="Arial"/>
          <w:spacing w:val="-1"/>
          <w:w w:val="110"/>
          <w:sz w:val="22"/>
          <w:szCs w:val="22"/>
        </w:rPr>
        <w:t>sob</w:t>
      </w:r>
      <w:r w:rsidRPr="002E1C43">
        <w:rPr>
          <w:rFonts w:cs="Arial"/>
          <w:spacing w:val="-2"/>
          <w:w w:val="110"/>
          <w:sz w:val="22"/>
          <w:szCs w:val="22"/>
        </w:rPr>
        <w:t>r</w:t>
      </w:r>
      <w:r w:rsidRPr="002E1C43">
        <w:rPr>
          <w:rFonts w:cs="Arial"/>
          <w:spacing w:val="-1"/>
          <w:w w:val="110"/>
          <w:sz w:val="22"/>
          <w:szCs w:val="22"/>
        </w:rPr>
        <w:t>e</w:t>
      </w:r>
      <w:r w:rsidRPr="002E1C43">
        <w:rPr>
          <w:rFonts w:cs="Arial"/>
          <w:spacing w:val="36"/>
          <w:w w:val="110"/>
          <w:sz w:val="22"/>
          <w:szCs w:val="22"/>
        </w:rPr>
        <w:t xml:space="preserve"> </w:t>
      </w:r>
      <w:r w:rsidRPr="002E1C43">
        <w:rPr>
          <w:rFonts w:cs="Arial"/>
          <w:w w:val="110"/>
          <w:sz w:val="22"/>
          <w:szCs w:val="22"/>
        </w:rPr>
        <w:t>la</w:t>
      </w:r>
      <w:r w:rsidRPr="002E1C43">
        <w:rPr>
          <w:rFonts w:cs="Arial"/>
          <w:spacing w:val="34"/>
          <w:w w:val="110"/>
          <w:sz w:val="22"/>
          <w:szCs w:val="22"/>
        </w:rPr>
        <w:t xml:space="preserve"> </w:t>
      </w:r>
      <w:r w:rsidRPr="002E1C43">
        <w:rPr>
          <w:rFonts w:cs="Arial"/>
          <w:spacing w:val="-2"/>
          <w:w w:val="110"/>
          <w:sz w:val="22"/>
          <w:szCs w:val="22"/>
        </w:rPr>
        <w:t>mi</w:t>
      </w:r>
      <w:r w:rsidRPr="002E1C43">
        <w:rPr>
          <w:rFonts w:cs="Arial"/>
          <w:spacing w:val="-1"/>
          <w:w w:val="110"/>
          <w:sz w:val="22"/>
          <w:szCs w:val="22"/>
        </w:rPr>
        <w:t>s</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w:t>
      </w:r>
      <w:r w:rsidRPr="002E1C43">
        <w:rPr>
          <w:rFonts w:cs="Arial"/>
          <w:spacing w:val="36"/>
          <w:w w:val="110"/>
          <w:sz w:val="22"/>
          <w:szCs w:val="22"/>
        </w:rPr>
        <w:t xml:space="preserve"> </w:t>
      </w:r>
      <w:r w:rsidRPr="002E1C43">
        <w:rPr>
          <w:rFonts w:cs="Arial"/>
          <w:spacing w:val="-2"/>
          <w:w w:val="110"/>
          <w:sz w:val="22"/>
          <w:szCs w:val="22"/>
        </w:rPr>
        <w:t>(</w:t>
      </w:r>
      <w:proofErr w:type="spellStart"/>
      <w:r w:rsidRPr="002E1C43">
        <w:rPr>
          <w:rFonts w:cs="Arial"/>
          <w:spacing w:val="-2"/>
          <w:w w:val="110"/>
          <w:sz w:val="22"/>
          <w:szCs w:val="22"/>
        </w:rPr>
        <w:t>ii</w:t>
      </w:r>
      <w:proofErr w:type="spellEnd"/>
      <w:r w:rsidRPr="002E1C43">
        <w:rPr>
          <w:rFonts w:cs="Arial"/>
          <w:spacing w:val="-2"/>
          <w:w w:val="110"/>
          <w:sz w:val="22"/>
          <w:szCs w:val="22"/>
        </w:rPr>
        <w:t>)</w:t>
      </w:r>
      <w:r w:rsidRPr="002E1C43">
        <w:rPr>
          <w:rFonts w:cs="Arial"/>
          <w:spacing w:val="35"/>
          <w:w w:val="110"/>
          <w:sz w:val="22"/>
          <w:szCs w:val="22"/>
        </w:rPr>
        <w:t xml:space="preserve"> </w:t>
      </w:r>
      <w:proofErr w:type="spellStart"/>
      <w:r w:rsidRPr="002E1C43">
        <w:rPr>
          <w:rFonts w:cs="Arial"/>
          <w:spacing w:val="-1"/>
          <w:w w:val="110"/>
          <w:sz w:val="22"/>
          <w:szCs w:val="22"/>
        </w:rPr>
        <w:t>Sodena</w:t>
      </w:r>
      <w:proofErr w:type="spellEnd"/>
      <w:r w:rsidRPr="002E1C43">
        <w:rPr>
          <w:rFonts w:cs="Arial"/>
          <w:spacing w:val="37"/>
          <w:w w:val="110"/>
          <w:sz w:val="22"/>
          <w:szCs w:val="22"/>
        </w:rPr>
        <w:t xml:space="preserve"> </w:t>
      </w:r>
      <w:r w:rsidRPr="002E1C43">
        <w:rPr>
          <w:rFonts w:cs="Arial"/>
          <w:w w:val="110"/>
          <w:sz w:val="22"/>
          <w:szCs w:val="22"/>
        </w:rPr>
        <w:t>y,</w:t>
      </w:r>
      <w:r w:rsidRPr="002E1C43">
        <w:rPr>
          <w:rFonts w:cs="Arial"/>
          <w:spacing w:val="41"/>
          <w:w w:val="111"/>
          <w:sz w:val="22"/>
          <w:szCs w:val="22"/>
        </w:rPr>
        <w:t xml:space="preserve"> </w:t>
      </w:r>
      <w:r w:rsidRPr="002E1C43">
        <w:rPr>
          <w:rFonts w:cs="Arial"/>
          <w:spacing w:val="-1"/>
          <w:w w:val="110"/>
          <w:sz w:val="22"/>
          <w:szCs w:val="22"/>
        </w:rPr>
        <w:t>aho</w:t>
      </w:r>
      <w:r w:rsidRPr="002E1C43">
        <w:rPr>
          <w:rFonts w:cs="Arial"/>
          <w:spacing w:val="-2"/>
          <w:w w:val="110"/>
          <w:sz w:val="22"/>
          <w:szCs w:val="22"/>
        </w:rPr>
        <w:t>r</w:t>
      </w:r>
      <w:r w:rsidRPr="002E1C43">
        <w:rPr>
          <w:rFonts w:cs="Arial"/>
          <w:spacing w:val="-1"/>
          <w:w w:val="110"/>
          <w:sz w:val="22"/>
          <w:szCs w:val="22"/>
        </w:rPr>
        <w:t>a,</w:t>
      </w:r>
      <w:r w:rsidRPr="002E1C43">
        <w:rPr>
          <w:rFonts w:cs="Arial"/>
          <w:spacing w:val="17"/>
          <w:w w:val="110"/>
          <w:sz w:val="22"/>
          <w:szCs w:val="22"/>
        </w:rPr>
        <w:t xml:space="preserve"> </w:t>
      </w:r>
      <w:r w:rsidRPr="002E1C43">
        <w:rPr>
          <w:rFonts w:cs="Arial"/>
          <w:w w:val="110"/>
          <w:sz w:val="22"/>
          <w:szCs w:val="22"/>
        </w:rPr>
        <w:t>el</w:t>
      </w:r>
      <w:r w:rsidRPr="002E1C43">
        <w:rPr>
          <w:rFonts w:cs="Arial"/>
          <w:spacing w:val="13"/>
          <w:w w:val="110"/>
          <w:sz w:val="22"/>
          <w:szCs w:val="22"/>
        </w:rPr>
        <w:t xml:space="preserve"> </w:t>
      </w:r>
      <w:r w:rsidRPr="002E1C43">
        <w:rPr>
          <w:rFonts w:cs="Arial"/>
          <w:spacing w:val="-1"/>
          <w:w w:val="110"/>
          <w:sz w:val="22"/>
          <w:szCs w:val="22"/>
        </w:rPr>
        <w:t>Gob</w:t>
      </w:r>
      <w:r w:rsidRPr="002E1C43">
        <w:rPr>
          <w:rFonts w:cs="Arial"/>
          <w:spacing w:val="-2"/>
          <w:w w:val="110"/>
          <w:sz w:val="22"/>
          <w:szCs w:val="22"/>
        </w:rPr>
        <w:t>i</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no</w:t>
      </w:r>
      <w:r w:rsidRPr="002E1C43">
        <w:rPr>
          <w:rFonts w:cs="Arial"/>
          <w:spacing w:val="18"/>
          <w:w w:val="110"/>
          <w:sz w:val="22"/>
          <w:szCs w:val="22"/>
        </w:rPr>
        <w:t xml:space="preserve"> </w:t>
      </w:r>
      <w:r w:rsidRPr="002E1C43">
        <w:rPr>
          <w:rFonts w:cs="Arial"/>
          <w:spacing w:val="-1"/>
          <w:w w:val="110"/>
          <w:sz w:val="22"/>
          <w:szCs w:val="22"/>
        </w:rPr>
        <w:t>de</w:t>
      </w:r>
      <w:r w:rsidRPr="002E1C43">
        <w:rPr>
          <w:rFonts w:cs="Arial"/>
          <w:spacing w:val="14"/>
          <w:w w:val="110"/>
          <w:sz w:val="22"/>
          <w:szCs w:val="22"/>
        </w:rPr>
        <w:t xml:space="preserve"> </w:t>
      </w:r>
      <w:r w:rsidRPr="002E1C43">
        <w:rPr>
          <w:rFonts w:cs="Arial"/>
          <w:spacing w:val="-2"/>
          <w:w w:val="110"/>
          <w:sz w:val="22"/>
          <w:szCs w:val="22"/>
        </w:rPr>
        <w:t>N</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rr</w:t>
      </w:r>
      <w:r w:rsidRPr="002E1C43">
        <w:rPr>
          <w:rFonts w:cs="Arial"/>
          <w:spacing w:val="-1"/>
          <w:w w:val="110"/>
          <w:sz w:val="22"/>
          <w:szCs w:val="22"/>
        </w:rPr>
        <w:t>a,</w:t>
      </w:r>
      <w:r w:rsidRPr="002E1C43">
        <w:rPr>
          <w:rFonts w:cs="Arial"/>
          <w:spacing w:val="18"/>
          <w:w w:val="110"/>
          <w:sz w:val="22"/>
          <w:szCs w:val="22"/>
        </w:rPr>
        <w:t xml:space="preserve"> </w:t>
      </w:r>
      <w:r w:rsidRPr="002E1C43">
        <w:rPr>
          <w:rFonts w:cs="Arial"/>
          <w:spacing w:val="-1"/>
          <w:w w:val="110"/>
          <w:sz w:val="22"/>
          <w:szCs w:val="22"/>
        </w:rPr>
        <w:t>asu</w:t>
      </w:r>
      <w:r w:rsidRPr="002E1C43">
        <w:rPr>
          <w:rFonts w:cs="Arial"/>
          <w:spacing w:val="-2"/>
          <w:w w:val="110"/>
          <w:sz w:val="22"/>
          <w:szCs w:val="22"/>
        </w:rPr>
        <w:t>m</w:t>
      </w:r>
      <w:r w:rsidRPr="002E1C43">
        <w:rPr>
          <w:rFonts w:cs="Arial"/>
          <w:spacing w:val="-1"/>
          <w:w w:val="110"/>
          <w:sz w:val="22"/>
          <w:szCs w:val="22"/>
        </w:rPr>
        <w:t>en</w:t>
      </w:r>
      <w:r w:rsidRPr="002E1C43">
        <w:rPr>
          <w:rFonts w:cs="Arial"/>
          <w:spacing w:val="18"/>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8"/>
          <w:w w:val="110"/>
          <w:sz w:val="22"/>
          <w:szCs w:val="22"/>
        </w:rPr>
        <w:t xml:space="preserve"> </w:t>
      </w:r>
      <w:r w:rsidRPr="002E1C43">
        <w:rPr>
          <w:rFonts w:cs="Arial"/>
          <w:spacing w:val="-2"/>
          <w:w w:val="110"/>
          <w:sz w:val="22"/>
          <w:szCs w:val="22"/>
        </w:rPr>
        <w:t>t</w:t>
      </w:r>
      <w:r w:rsidRPr="002E1C43">
        <w:rPr>
          <w:rFonts w:cs="Arial"/>
          <w:spacing w:val="-1"/>
          <w:w w:val="110"/>
          <w:sz w:val="22"/>
          <w:szCs w:val="22"/>
        </w:rPr>
        <w:t>o</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li</w:t>
      </w:r>
      <w:r w:rsidRPr="002E1C43">
        <w:rPr>
          <w:rFonts w:cs="Arial"/>
          <w:spacing w:val="-1"/>
          <w:w w:val="110"/>
          <w:sz w:val="22"/>
          <w:szCs w:val="22"/>
        </w:rPr>
        <w:t>dad</w:t>
      </w:r>
      <w:r w:rsidRPr="002E1C43">
        <w:rPr>
          <w:rFonts w:cs="Arial"/>
          <w:spacing w:val="17"/>
          <w:w w:val="110"/>
          <w:sz w:val="22"/>
          <w:szCs w:val="22"/>
        </w:rPr>
        <w:t xml:space="preserve"> </w:t>
      </w:r>
      <w:r w:rsidRPr="002E1C43">
        <w:rPr>
          <w:rFonts w:cs="Arial"/>
          <w:spacing w:val="-2"/>
          <w:w w:val="110"/>
          <w:sz w:val="22"/>
          <w:szCs w:val="22"/>
        </w:rPr>
        <w:t>de</w:t>
      </w:r>
      <w:r w:rsidRPr="002E1C43">
        <w:rPr>
          <w:rFonts w:cs="Arial"/>
          <w:spacing w:val="-3"/>
          <w:w w:val="110"/>
          <w:sz w:val="22"/>
          <w:szCs w:val="22"/>
        </w:rPr>
        <w:t>l</w:t>
      </w:r>
      <w:r w:rsidRPr="002E1C43">
        <w:rPr>
          <w:rFonts w:cs="Arial"/>
          <w:spacing w:val="15"/>
          <w:w w:val="110"/>
          <w:sz w:val="22"/>
          <w:szCs w:val="22"/>
        </w:rPr>
        <w:t xml:space="preserve"> </w:t>
      </w:r>
      <w:r w:rsidRPr="002E1C43">
        <w:rPr>
          <w:rFonts w:cs="Arial"/>
          <w:spacing w:val="-2"/>
          <w:w w:val="110"/>
          <w:sz w:val="22"/>
          <w:szCs w:val="22"/>
        </w:rPr>
        <w:t>ri</w:t>
      </w:r>
      <w:r w:rsidRPr="002E1C43">
        <w:rPr>
          <w:rFonts w:cs="Arial"/>
          <w:spacing w:val="-1"/>
          <w:w w:val="110"/>
          <w:sz w:val="22"/>
          <w:szCs w:val="22"/>
        </w:rPr>
        <w:t>esgo</w:t>
      </w:r>
      <w:r w:rsidRPr="002E1C43">
        <w:rPr>
          <w:rFonts w:cs="Arial"/>
          <w:spacing w:val="23"/>
          <w:w w:val="110"/>
          <w:sz w:val="22"/>
          <w:szCs w:val="22"/>
        </w:rPr>
        <w:t xml:space="preserve"> </w:t>
      </w:r>
      <w:r w:rsidRPr="002E1C43">
        <w:rPr>
          <w:rFonts w:cs="Arial"/>
          <w:spacing w:val="-2"/>
          <w:w w:val="110"/>
          <w:sz w:val="22"/>
          <w:szCs w:val="22"/>
        </w:rPr>
        <w:t>fi</w:t>
      </w:r>
      <w:r w:rsidRPr="002E1C43">
        <w:rPr>
          <w:rFonts w:cs="Arial"/>
          <w:spacing w:val="-1"/>
          <w:w w:val="110"/>
          <w:sz w:val="22"/>
          <w:szCs w:val="22"/>
        </w:rPr>
        <w:t>nanc</w:t>
      </w:r>
      <w:r w:rsidRPr="002E1C43">
        <w:rPr>
          <w:rFonts w:cs="Arial"/>
          <w:spacing w:val="-2"/>
          <w:w w:val="110"/>
          <w:sz w:val="22"/>
          <w:szCs w:val="22"/>
        </w:rPr>
        <w:t>i</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o</w:t>
      </w:r>
      <w:r w:rsidRPr="002E1C43">
        <w:rPr>
          <w:rFonts w:cs="Arial"/>
          <w:spacing w:val="14"/>
          <w:w w:val="110"/>
          <w:sz w:val="22"/>
          <w:szCs w:val="22"/>
        </w:rPr>
        <w:t xml:space="preserve"> </w:t>
      </w:r>
      <w:r w:rsidRPr="002E1C43">
        <w:rPr>
          <w:rFonts w:cs="Arial"/>
          <w:spacing w:val="-1"/>
          <w:w w:val="110"/>
          <w:sz w:val="22"/>
          <w:szCs w:val="22"/>
        </w:rPr>
        <w:t>desde</w:t>
      </w:r>
      <w:r w:rsidRPr="002E1C43">
        <w:rPr>
          <w:rFonts w:cs="Arial"/>
          <w:spacing w:val="59"/>
          <w:w w:val="125"/>
          <w:sz w:val="22"/>
          <w:szCs w:val="22"/>
        </w:rPr>
        <w:t xml:space="preserve"> </w:t>
      </w:r>
      <w:r w:rsidRPr="002E1C43">
        <w:rPr>
          <w:rFonts w:cs="Arial"/>
          <w:spacing w:val="-1"/>
          <w:w w:val="110"/>
          <w:sz w:val="22"/>
          <w:szCs w:val="22"/>
        </w:rPr>
        <w:t>2005</w:t>
      </w:r>
      <w:r w:rsidRPr="002E1C43">
        <w:rPr>
          <w:rFonts w:cs="Arial"/>
          <w:spacing w:val="-2"/>
          <w:w w:val="110"/>
          <w:sz w:val="22"/>
          <w:szCs w:val="22"/>
        </w:rPr>
        <w:t>;</w:t>
      </w:r>
      <w:r w:rsidRPr="002E1C43">
        <w:rPr>
          <w:rFonts w:cs="Arial"/>
          <w:spacing w:val="56"/>
          <w:w w:val="110"/>
          <w:sz w:val="22"/>
          <w:szCs w:val="22"/>
        </w:rPr>
        <w:t xml:space="preserve"> </w:t>
      </w:r>
      <w:r w:rsidRPr="002E1C43">
        <w:rPr>
          <w:rFonts w:cs="Arial"/>
          <w:spacing w:val="-2"/>
          <w:w w:val="110"/>
          <w:sz w:val="22"/>
          <w:szCs w:val="22"/>
        </w:rPr>
        <w:t>(</w:t>
      </w:r>
      <w:proofErr w:type="spellStart"/>
      <w:r w:rsidRPr="002E1C43">
        <w:rPr>
          <w:rFonts w:cs="Arial"/>
          <w:spacing w:val="-2"/>
          <w:w w:val="110"/>
          <w:sz w:val="22"/>
          <w:szCs w:val="22"/>
        </w:rPr>
        <w:t>iii</w:t>
      </w:r>
      <w:proofErr w:type="spellEnd"/>
      <w:r w:rsidRPr="002E1C43">
        <w:rPr>
          <w:rFonts w:cs="Arial"/>
          <w:spacing w:val="-2"/>
          <w:w w:val="110"/>
          <w:sz w:val="22"/>
          <w:szCs w:val="22"/>
        </w:rPr>
        <w:t>)</w:t>
      </w:r>
      <w:r w:rsidRPr="002E1C43">
        <w:rPr>
          <w:rFonts w:cs="Arial"/>
          <w:spacing w:val="1"/>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ando</w:t>
      </w:r>
      <w:r w:rsidRPr="002E1C43">
        <w:rPr>
          <w:rFonts w:cs="Arial"/>
          <w:spacing w:val="56"/>
          <w:w w:val="110"/>
          <w:sz w:val="22"/>
          <w:szCs w:val="22"/>
        </w:rPr>
        <w:t xml:space="preserve"> </w:t>
      </w:r>
      <w:r w:rsidRPr="002E1C43">
        <w:rPr>
          <w:rFonts w:cs="Arial"/>
          <w:spacing w:val="-1"/>
          <w:w w:val="110"/>
          <w:sz w:val="22"/>
          <w:szCs w:val="22"/>
        </w:rPr>
        <w:t>as</w:t>
      </w:r>
      <w:r w:rsidRPr="002E1C43">
        <w:rPr>
          <w:rFonts w:cs="Arial"/>
          <w:spacing w:val="-2"/>
          <w:w w:val="110"/>
          <w:sz w:val="22"/>
          <w:szCs w:val="22"/>
        </w:rPr>
        <w:t>imi</w:t>
      </w:r>
      <w:r w:rsidRPr="002E1C43">
        <w:rPr>
          <w:rFonts w:cs="Arial"/>
          <w:spacing w:val="-1"/>
          <w:w w:val="110"/>
          <w:sz w:val="22"/>
          <w:szCs w:val="22"/>
        </w:rPr>
        <w:t>s</w:t>
      </w:r>
      <w:r w:rsidRPr="002E1C43">
        <w:rPr>
          <w:rFonts w:cs="Arial"/>
          <w:spacing w:val="-2"/>
          <w:w w:val="110"/>
          <w:sz w:val="22"/>
          <w:szCs w:val="22"/>
        </w:rPr>
        <w:t>m</w:t>
      </w:r>
      <w:r w:rsidRPr="002E1C43">
        <w:rPr>
          <w:rFonts w:cs="Arial"/>
          <w:spacing w:val="-1"/>
          <w:w w:val="110"/>
          <w:sz w:val="22"/>
          <w:szCs w:val="22"/>
        </w:rPr>
        <w:t>o</w:t>
      </w:r>
      <w:r w:rsidRPr="002E1C43">
        <w:rPr>
          <w:rFonts w:cs="Arial"/>
          <w:spacing w:val="55"/>
          <w:w w:val="110"/>
          <w:sz w:val="22"/>
          <w:szCs w:val="22"/>
        </w:rPr>
        <w:t xml:space="preserve"> </w:t>
      </w:r>
      <w:r w:rsidRPr="002E1C43">
        <w:rPr>
          <w:rFonts w:cs="Arial"/>
          <w:w w:val="110"/>
          <w:sz w:val="22"/>
          <w:szCs w:val="22"/>
        </w:rPr>
        <w:t xml:space="preserve">la  </w:t>
      </w:r>
      <w:r w:rsidRPr="002E1C43">
        <w:rPr>
          <w:rFonts w:cs="Arial"/>
          <w:spacing w:val="-1"/>
          <w:w w:val="110"/>
          <w:sz w:val="22"/>
          <w:szCs w:val="22"/>
        </w:rPr>
        <w:t>e</w:t>
      </w:r>
      <w:r w:rsidRPr="002E1C43">
        <w:rPr>
          <w:rFonts w:cs="Arial"/>
          <w:spacing w:val="-2"/>
          <w:w w:val="110"/>
          <w:sz w:val="22"/>
          <w:szCs w:val="22"/>
        </w:rPr>
        <w:t>xi</w:t>
      </w:r>
      <w:r w:rsidRPr="002E1C43">
        <w:rPr>
          <w:rFonts w:cs="Arial"/>
          <w:spacing w:val="-1"/>
          <w:w w:val="110"/>
          <w:sz w:val="22"/>
          <w:szCs w:val="22"/>
        </w:rPr>
        <w:t>s</w:t>
      </w:r>
      <w:r w:rsidRPr="002E1C43">
        <w:rPr>
          <w:rFonts w:cs="Arial"/>
          <w:spacing w:val="-2"/>
          <w:w w:val="110"/>
          <w:sz w:val="22"/>
          <w:szCs w:val="22"/>
        </w:rPr>
        <w:t>t</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58"/>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58"/>
          <w:w w:val="110"/>
          <w:sz w:val="22"/>
          <w:szCs w:val="22"/>
        </w:rPr>
        <w:t xml:space="preserve"> </w:t>
      </w:r>
      <w:r w:rsidRPr="002E1C43">
        <w:rPr>
          <w:rFonts w:cs="Arial"/>
          <w:spacing w:val="-1"/>
          <w:w w:val="110"/>
          <w:sz w:val="22"/>
          <w:szCs w:val="22"/>
        </w:rPr>
        <w:t>pac</w:t>
      </w:r>
      <w:r w:rsidRPr="002E1C43">
        <w:rPr>
          <w:rFonts w:cs="Arial"/>
          <w:spacing w:val="-2"/>
          <w:w w:val="110"/>
          <w:sz w:val="22"/>
          <w:szCs w:val="22"/>
        </w:rPr>
        <w:t>t</w:t>
      </w:r>
      <w:r w:rsidRPr="002E1C43">
        <w:rPr>
          <w:rFonts w:cs="Arial"/>
          <w:spacing w:val="-1"/>
          <w:w w:val="110"/>
          <w:sz w:val="22"/>
          <w:szCs w:val="22"/>
        </w:rPr>
        <w:t>o</w:t>
      </w:r>
      <w:r w:rsidRPr="002E1C43">
        <w:rPr>
          <w:rFonts w:cs="Arial"/>
          <w:spacing w:val="58"/>
          <w:w w:val="110"/>
          <w:sz w:val="22"/>
          <w:szCs w:val="22"/>
        </w:rPr>
        <w:t xml:space="preserve"> </w:t>
      </w:r>
      <w:r w:rsidRPr="002E1C43">
        <w:rPr>
          <w:rFonts w:cs="Arial"/>
          <w:spacing w:val="-1"/>
          <w:w w:val="110"/>
          <w:sz w:val="22"/>
          <w:szCs w:val="22"/>
        </w:rPr>
        <w:t>de</w:t>
      </w:r>
      <w:r w:rsidRPr="002E1C43">
        <w:rPr>
          <w:rFonts w:cs="Arial"/>
          <w:spacing w:val="58"/>
          <w:w w:val="110"/>
          <w:sz w:val="22"/>
          <w:szCs w:val="22"/>
        </w:rPr>
        <w:t xml:space="preserve"> </w:t>
      </w:r>
      <w:r w:rsidRPr="002E1C43">
        <w:rPr>
          <w:rFonts w:cs="Arial"/>
          <w:spacing w:val="-1"/>
          <w:w w:val="110"/>
          <w:sz w:val="22"/>
          <w:szCs w:val="22"/>
        </w:rPr>
        <w:t>acc</w:t>
      </w:r>
      <w:r w:rsidRPr="002E1C43">
        <w:rPr>
          <w:rFonts w:cs="Arial"/>
          <w:spacing w:val="-2"/>
          <w:w w:val="110"/>
          <w:sz w:val="22"/>
          <w:szCs w:val="22"/>
        </w:rPr>
        <w:t>i</w:t>
      </w:r>
      <w:r w:rsidRPr="002E1C43">
        <w:rPr>
          <w:rFonts w:cs="Arial"/>
          <w:spacing w:val="-1"/>
          <w:w w:val="110"/>
          <w:sz w:val="22"/>
          <w:szCs w:val="22"/>
        </w:rPr>
        <w:t>on</w:t>
      </w:r>
      <w:r w:rsidRPr="002E1C43">
        <w:rPr>
          <w:rFonts w:cs="Arial"/>
          <w:spacing w:val="-2"/>
          <w:w w:val="110"/>
          <w:sz w:val="22"/>
          <w:szCs w:val="22"/>
        </w:rPr>
        <w:t>i</w:t>
      </w:r>
      <w:r w:rsidRPr="002E1C43">
        <w:rPr>
          <w:rFonts w:cs="Arial"/>
          <w:spacing w:val="-1"/>
          <w:w w:val="110"/>
          <w:sz w:val="22"/>
          <w:szCs w:val="22"/>
        </w:rPr>
        <w:t>s</w:t>
      </w:r>
      <w:r w:rsidRPr="002E1C43">
        <w:rPr>
          <w:rFonts w:cs="Arial"/>
          <w:spacing w:val="-2"/>
          <w:w w:val="110"/>
          <w:sz w:val="22"/>
          <w:szCs w:val="22"/>
        </w:rPr>
        <w:t>t</w:t>
      </w:r>
      <w:r w:rsidRPr="002E1C43">
        <w:rPr>
          <w:rFonts w:cs="Arial"/>
          <w:spacing w:val="-1"/>
          <w:w w:val="110"/>
          <w:sz w:val="22"/>
          <w:szCs w:val="22"/>
        </w:rPr>
        <w:t>as</w:t>
      </w:r>
      <w:r w:rsidRPr="002E1C43">
        <w:rPr>
          <w:rFonts w:cs="Arial"/>
          <w:spacing w:val="59"/>
          <w:w w:val="110"/>
          <w:sz w:val="22"/>
          <w:szCs w:val="22"/>
        </w:rPr>
        <w:t xml:space="preserve"> </w:t>
      </w:r>
      <w:r w:rsidRPr="002E1C43">
        <w:rPr>
          <w:rFonts w:cs="Arial"/>
          <w:w w:val="110"/>
          <w:sz w:val="22"/>
          <w:szCs w:val="22"/>
        </w:rPr>
        <w:t>de</w:t>
      </w:r>
      <w:r w:rsidRPr="002E1C43">
        <w:rPr>
          <w:rFonts w:cs="Arial"/>
          <w:spacing w:val="39"/>
          <w:w w:val="125"/>
          <w:sz w:val="22"/>
          <w:szCs w:val="22"/>
        </w:rPr>
        <w:t xml:space="preserve"> </w:t>
      </w:r>
      <w:r w:rsidRPr="002E1C43">
        <w:rPr>
          <w:rFonts w:cs="Arial"/>
          <w:spacing w:val="-1"/>
          <w:w w:val="110"/>
          <w:sz w:val="22"/>
          <w:szCs w:val="22"/>
        </w:rPr>
        <w:t>d</w:t>
      </w:r>
      <w:r w:rsidRPr="002E1C43">
        <w:rPr>
          <w:rFonts w:cs="Arial"/>
          <w:spacing w:val="-2"/>
          <w:w w:val="110"/>
          <w:sz w:val="22"/>
          <w:szCs w:val="22"/>
        </w:rPr>
        <w:t>i</w:t>
      </w:r>
      <w:r w:rsidRPr="002E1C43">
        <w:rPr>
          <w:rFonts w:cs="Arial"/>
          <w:spacing w:val="-1"/>
          <w:w w:val="110"/>
          <w:sz w:val="22"/>
          <w:szCs w:val="22"/>
        </w:rPr>
        <w:t>cha</w:t>
      </w:r>
      <w:r w:rsidRPr="002E1C43">
        <w:rPr>
          <w:rFonts w:cs="Arial"/>
          <w:spacing w:val="41"/>
          <w:w w:val="110"/>
          <w:sz w:val="22"/>
          <w:szCs w:val="22"/>
        </w:rPr>
        <w:t xml:space="preserve"> </w:t>
      </w:r>
      <w:r w:rsidRPr="002E1C43">
        <w:rPr>
          <w:rFonts w:cs="Arial"/>
          <w:spacing w:val="-2"/>
          <w:w w:val="110"/>
          <w:sz w:val="22"/>
          <w:szCs w:val="22"/>
        </w:rPr>
        <w:t>f</w:t>
      </w:r>
      <w:r w:rsidRPr="002E1C43">
        <w:rPr>
          <w:rFonts w:cs="Arial"/>
          <w:spacing w:val="-1"/>
          <w:w w:val="110"/>
          <w:sz w:val="22"/>
          <w:szCs w:val="22"/>
        </w:rPr>
        <w:t>echa</w:t>
      </w:r>
      <w:r w:rsidRPr="002E1C43">
        <w:rPr>
          <w:rFonts w:cs="Arial"/>
          <w:spacing w:val="-2"/>
          <w:w w:val="110"/>
          <w:sz w:val="22"/>
          <w:szCs w:val="22"/>
        </w:rPr>
        <w:t>;</w:t>
      </w:r>
      <w:r w:rsidRPr="002E1C43">
        <w:rPr>
          <w:rFonts w:cs="Arial"/>
          <w:spacing w:val="40"/>
          <w:w w:val="110"/>
          <w:sz w:val="22"/>
          <w:szCs w:val="22"/>
        </w:rPr>
        <w:t xml:space="preserve"> </w:t>
      </w:r>
      <w:r w:rsidRPr="002E1C43">
        <w:rPr>
          <w:rFonts w:cs="Arial"/>
          <w:spacing w:val="-3"/>
          <w:w w:val="110"/>
          <w:sz w:val="22"/>
          <w:szCs w:val="22"/>
        </w:rPr>
        <w:t>y</w:t>
      </w:r>
      <w:r w:rsidRPr="002E1C43">
        <w:rPr>
          <w:rFonts w:cs="Arial"/>
          <w:spacing w:val="-2"/>
          <w:w w:val="110"/>
          <w:sz w:val="22"/>
          <w:szCs w:val="22"/>
        </w:rPr>
        <w:t>,</w:t>
      </w:r>
      <w:r w:rsidRPr="002E1C43">
        <w:rPr>
          <w:rFonts w:cs="Arial"/>
          <w:spacing w:val="39"/>
          <w:w w:val="110"/>
          <w:sz w:val="22"/>
          <w:szCs w:val="22"/>
        </w:rPr>
        <w:t xml:space="preserve"> </w:t>
      </w:r>
      <w:r w:rsidRPr="002E1C43">
        <w:rPr>
          <w:rFonts w:cs="Arial"/>
          <w:spacing w:val="-2"/>
          <w:w w:val="110"/>
          <w:sz w:val="22"/>
          <w:szCs w:val="22"/>
        </w:rPr>
        <w:t>(</w:t>
      </w:r>
      <w:proofErr w:type="spellStart"/>
      <w:r w:rsidRPr="002E1C43">
        <w:rPr>
          <w:rFonts w:cs="Arial"/>
          <w:spacing w:val="-2"/>
          <w:w w:val="110"/>
          <w:sz w:val="22"/>
          <w:szCs w:val="22"/>
        </w:rPr>
        <w:t>iv</w:t>
      </w:r>
      <w:proofErr w:type="spellEnd"/>
      <w:r w:rsidRPr="002E1C43">
        <w:rPr>
          <w:rFonts w:cs="Arial"/>
          <w:spacing w:val="-2"/>
          <w:w w:val="110"/>
          <w:sz w:val="22"/>
          <w:szCs w:val="22"/>
        </w:rPr>
        <w:t>)</w:t>
      </w:r>
      <w:r w:rsidRPr="002E1C43">
        <w:rPr>
          <w:rFonts w:cs="Arial"/>
          <w:spacing w:val="39"/>
          <w:w w:val="110"/>
          <w:sz w:val="22"/>
          <w:szCs w:val="22"/>
        </w:rPr>
        <w:t xml:space="preserve"> </w:t>
      </w:r>
      <w:r w:rsidRPr="002E1C43">
        <w:rPr>
          <w:rFonts w:cs="Arial"/>
          <w:spacing w:val="-1"/>
          <w:w w:val="110"/>
          <w:sz w:val="22"/>
          <w:szCs w:val="22"/>
        </w:rPr>
        <w:t>ad</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ona</w:t>
      </w:r>
      <w:r w:rsidRPr="002E1C43">
        <w:rPr>
          <w:rFonts w:cs="Arial"/>
          <w:spacing w:val="-2"/>
          <w:w w:val="110"/>
          <w:sz w:val="22"/>
          <w:szCs w:val="22"/>
        </w:rPr>
        <w:t>lm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e,</w:t>
      </w:r>
      <w:r w:rsidRPr="002E1C43">
        <w:rPr>
          <w:rFonts w:cs="Arial"/>
          <w:spacing w:val="37"/>
          <w:w w:val="110"/>
          <w:sz w:val="22"/>
          <w:szCs w:val="22"/>
        </w:rPr>
        <w:t xml:space="preserve"> </w:t>
      </w:r>
      <w:r w:rsidRPr="002E1C43">
        <w:rPr>
          <w:rFonts w:cs="Arial"/>
          <w:w w:val="110"/>
          <w:sz w:val="22"/>
          <w:szCs w:val="22"/>
        </w:rPr>
        <w:t>a</w:t>
      </w:r>
      <w:r w:rsidRPr="002E1C43">
        <w:rPr>
          <w:rFonts w:cs="Arial"/>
          <w:spacing w:val="34"/>
          <w:w w:val="110"/>
          <w:sz w:val="22"/>
          <w:szCs w:val="22"/>
        </w:rPr>
        <w:t xml:space="preserve"> </w:t>
      </w:r>
      <w:r w:rsidRPr="002E1C43">
        <w:rPr>
          <w:rFonts w:cs="Arial"/>
          <w:spacing w:val="-2"/>
          <w:w w:val="110"/>
          <w:sz w:val="22"/>
          <w:szCs w:val="22"/>
        </w:rPr>
        <w:t>tr</w:t>
      </w:r>
      <w:r w:rsidRPr="002E1C43">
        <w:rPr>
          <w:rFonts w:cs="Arial"/>
          <w:spacing w:val="-1"/>
          <w:w w:val="110"/>
          <w:sz w:val="22"/>
          <w:szCs w:val="22"/>
        </w:rPr>
        <w:t>a</w:t>
      </w:r>
      <w:r w:rsidRPr="002E1C43">
        <w:rPr>
          <w:rFonts w:cs="Arial"/>
          <w:spacing w:val="-2"/>
          <w:w w:val="110"/>
          <w:sz w:val="22"/>
          <w:szCs w:val="22"/>
        </w:rPr>
        <w:t>v</w:t>
      </w:r>
      <w:r w:rsidRPr="002E1C43">
        <w:rPr>
          <w:rFonts w:cs="Arial"/>
          <w:spacing w:val="-1"/>
          <w:w w:val="110"/>
          <w:sz w:val="22"/>
          <w:szCs w:val="22"/>
        </w:rPr>
        <w:t>és</w:t>
      </w:r>
      <w:r w:rsidRPr="002E1C43">
        <w:rPr>
          <w:rFonts w:cs="Arial"/>
          <w:spacing w:val="38"/>
          <w:w w:val="110"/>
          <w:sz w:val="22"/>
          <w:szCs w:val="22"/>
        </w:rPr>
        <w:t xml:space="preserve"> </w:t>
      </w:r>
      <w:r w:rsidRPr="002E1C43">
        <w:rPr>
          <w:rFonts w:cs="Arial"/>
          <w:spacing w:val="-1"/>
          <w:w w:val="110"/>
          <w:sz w:val="22"/>
          <w:szCs w:val="22"/>
        </w:rPr>
        <w:t>de</w:t>
      </w:r>
      <w:r w:rsidRPr="002E1C43">
        <w:rPr>
          <w:rFonts w:cs="Arial"/>
          <w:spacing w:val="36"/>
          <w:w w:val="110"/>
          <w:sz w:val="22"/>
          <w:szCs w:val="22"/>
        </w:rPr>
        <w:t xml:space="preserve"> </w:t>
      </w:r>
      <w:r w:rsidRPr="002E1C43">
        <w:rPr>
          <w:rFonts w:cs="Arial"/>
          <w:spacing w:val="-1"/>
          <w:w w:val="110"/>
          <w:sz w:val="22"/>
          <w:szCs w:val="22"/>
        </w:rPr>
        <w:t>CPE</w:t>
      </w:r>
      <w:r w:rsidRPr="002E1C43">
        <w:rPr>
          <w:rFonts w:cs="Arial"/>
          <w:spacing w:val="-2"/>
          <w:w w:val="110"/>
          <w:sz w:val="22"/>
          <w:szCs w:val="22"/>
        </w:rPr>
        <w:t>N</w:t>
      </w:r>
      <w:r w:rsidRPr="002E1C43">
        <w:rPr>
          <w:rFonts w:cs="Arial"/>
          <w:spacing w:val="-1"/>
          <w:w w:val="110"/>
          <w:sz w:val="22"/>
          <w:szCs w:val="22"/>
        </w:rPr>
        <w:t>,</w:t>
      </w:r>
      <w:r w:rsidRPr="002E1C43">
        <w:rPr>
          <w:rFonts w:cs="Arial"/>
          <w:spacing w:val="41"/>
          <w:w w:val="110"/>
          <w:sz w:val="22"/>
          <w:szCs w:val="22"/>
        </w:rPr>
        <w:t xml:space="preserve"> </w:t>
      </w:r>
      <w:r w:rsidRPr="002E1C43">
        <w:rPr>
          <w:rFonts w:cs="Arial"/>
          <w:w w:val="110"/>
          <w:sz w:val="22"/>
          <w:szCs w:val="22"/>
        </w:rPr>
        <w:t>y</w:t>
      </w:r>
      <w:r w:rsidRPr="002E1C43">
        <w:rPr>
          <w:rFonts w:cs="Arial"/>
          <w:spacing w:val="37"/>
          <w:w w:val="110"/>
          <w:sz w:val="22"/>
          <w:szCs w:val="22"/>
        </w:rPr>
        <w:t xml:space="preserve"> </w:t>
      </w:r>
      <w:r w:rsidRPr="002E1C43">
        <w:rPr>
          <w:rFonts w:cs="Arial"/>
          <w:w w:val="110"/>
          <w:sz w:val="22"/>
          <w:szCs w:val="22"/>
        </w:rPr>
        <w:t>de</w:t>
      </w:r>
      <w:r w:rsidRPr="002E1C43">
        <w:rPr>
          <w:rFonts w:cs="Arial"/>
          <w:spacing w:val="37"/>
          <w:w w:val="110"/>
          <w:sz w:val="22"/>
          <w:szCs w:val="22"/>
        </w:rPr>
        <w:t xml:space="preserve"> </w:t>
      </w:r>
      <w:r w:rsidRPr="002E1C43">
        <w:rPr>
          <w:rFonts w:cs="Arial"/>
          <w:spacing w:val="-1"/>
          <w:w w:val="110"/>
          <w:sz w:val="22"/>
          <w:szCs w:val="22"/>
        </w:rPr>
        <w:t>nue</w:t>
      </w:r>
      <w:r w:rsidRPr="002E1C43">
        <w:rPr>
          <w:rFonts w:cs="Arial"/>
          <w:spacing w:val="-2"/>
          <w:w w:val="110"/>
          <w:sz w:val="22"/>
          <w:szCs w:val="22"/>
        </w:rPr>
        <w:t>v</w:t>
      </w:r>
      <w:r w:rsidRPr="002E1C43">
        <w:rPr>
          <w:rFonts w:cs="Arial"/>
          <w:spacing w:val="-1"/>
          <w:w w:val="110"/>
          <w:sz w:val="22"/>
          <w:szCs w:val="22"/>
        </w:rPr>
        <w:t>o</w:t>
      </w:r>
      <w:r w:rsidRPr="002E1C43">
        <w:rPr>
          <w:rFonts w:cs="Arial"/>
          <w:spacing w:val="38"/>
          <w:w w:val="110"/>
          <w:sz w:val="22"/>
          <w:szCs w:val="22"/>
        </w:rPr>
        <w:t xml:space="preserve"> </w:t>
      </w:r>
      <w:r w:rsidRPr="002E1C43">
        <w:rPr>
          <w:rFonts w:cs="Arial"/>
          <w:w w:val="110"/>
          <w:sz w:val="22"/>
          <w:szCs w:val="22"/>
        </w:rPr>
        <w:t>a</w:t>
      </w:r>
      <w:r w:rsidRPr="002E1C43">
        <w:rPr>
          <w:rFonts w:cs="Arial"/>
          <w:spacing w:val="35"/>
          <w:w w:val="110"/>
          <w:sz w:val="22"/>
          <w:szCs w:val="22"/>
        </w:rPr>
        <w:t xml:space="preserve"> </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os</w:t>
      </w:r>
      <w:r w:rsidRPr="002E1C43">
        <w:rPr>
          <w:rFonts w:cs="Arial"/>
          <w:spacing w:val="33"/>
          <w:w w:val="129"/>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es,</w:t>
      </w:r>
      <w:r w:rsidRPr="002E1C43">
        <w:rPr>
          <w:rFonts w:cs="Arial"/>
          <w:spacing w:val="39"/>
          <w:w w:val="110"/>
          <w:sz w:val="22"/>
          <w:szCs w:val="22"/>
        </w:rPr>
        <w:t xml:space="preserve"> </w:t>
      </w:r>
      <w:r w:rsidRPr="002E1C43">
        <w:rPr>
          <w:rFonts w:cs="Arial"/>
          <w:w w:val="110"/>
          <w:sz w:val="22"/>
          <w:szCs w:val="22"/>
        </w:rPr>
        <w:t>forma</w:t>
      </w:r>
      <w:r w:rsidRPr="002E1C43">
        <w:rPr>
          <w:rFonts w:cs="Arial"/>
          <w:spacing w:val="39"/>
          <w:w w:val="110"/>
          <w:sz w:val="22"/>
          <w:szCs w:val="22"/>
        </w:rPr>
        <w:t xml:space="preserve"> </w:t>
      </w:r>
      <w:r w:rsidRPr="002E1C43">
        <w:rPr>
          <w:rFonts w:cs="Arial"/>
          <w:spacing w:val="-2"/>
          <w:w w:val="110"/>
          <w:sz w:val="22"/>
          <w:szCs w:val="22"/>
        </w:rPr>
        <w:t>pa</w:t>
      </w:r>
      <w:r w:rsidRPr="002E1C43">
        <w:rPr>
          <w:rFonts w:cs="Arial"/>
          <w:spacing w:val="-3"/>
          <w:w w:val="110"/>
          <w:sz w:val="22"/>
          <w:szCs w:val="22"/>
        </w:rPr>
        <w:t>rt</w:t>
      </w:r>
      <w:r w:rsidRPr="002E1C43">
        <w:rPr>
          <w:rFonts w:cs="Arial"/>
          <w:spacing w:val="-2"/>
          <w:w w:val="110"/>
          <w:sz w:val="22"/>
          <w:szCs w:val="22"/>
        </w:rPr>
        <w:t>e</w:t>
      </w:r>
      <w:r w:rsidRPr="002E1C43">
        <w:rPr>
          <w:rFonts w:cs="Arial"/>
          <w:spacing w:val="37"/>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39"/>
          <w:w w:val="110"/>
          <w:sz w:val="22"/>
          <w:szCs w:val="22"/>
        </w:rPr>
        <w:t xml:space="preserve"> </w:t>
      </w:r>
      <w:r w:rsidRPr="002E1C43">
        <w:rPr>
          <w:rFonts w:cs="Arial"/>
          <w:w w:val="110"/>
          <w:sz w:val="22"/>
          <w:szCs w:val="22"/>
        </w:rPr>
        <w:t>sector</w:t>
      </w:r>
      <w:r w:rsidRPr="002E1C43">
        <w:rPr>
          <w:rFonts w:cs="Arial"/>
          <w:spacing w:val="40"/>
          <w:w w:val="110"/>
          <w:sz w:val="22"/>
          <w:szCs w:val="22"/>
        </w:rPr>
        <w:t xml:space="preserve"> </w:t>
      </w:r>
      <w:r w:rsidRPr="002E1C43">
        <w:rPr>
          <w:rFonts w:cs="Arial"/>
          <w:spacing w:val="-1"/>
          <w:w w:val="110"/>
          <w:sz w:val="22"/>
          <w:szCs w:val="22"/>
        </w:rPr>
        <w:t>púb</w:t>
      </w:r>
      <w:r w:rsidRPr="002E1C43">
        <w:rPr>
          <w:rFonts w:cs="Arial"/>
          <w:spacing w:val="-2"/>
          <w:w w:val="110"/>
          <w:sz w:val="22"/>
          <w:szCs w:val="22"/>
        </w:rPr>
        <w:t>li</w:t>
      </w:r>
      <w:r w:rsidRPr="002E1C43">
        <w:rPr>
          <w:rFonts w:cs="Arial"/>
          <w:spacing w:val="-1"/>
          <w:w w:val="110"/>
          <w:sz w:val="22"/>
          <w:szCs w:val="22"/>
        </w:rPr>
        <w:t>co</w:t>
      </w:r>
      <w:r w:rsidRPr="002E1C43">
        <w:rPr>
          <w:rFonts w:cs="Arial"/>
          <w:spacing w:val="42"/>
          <w:w w:val="110"/>
          <w:sz w:val="22"/>
          <w:szCs w:val="22"/>
        </w:rPr>
        <w:t xml:space="preserve"> </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esa</w:t>
      </w:r>
      <w:r w:rsidRPr="002E1C43">
        <w:rPr>
          <w:rFonts w:cs="Arial"/>
          <w:spacing w:val="-2"/>
          <w:w w:val="110"/>
          <w:sz w:val="22"/>
          <w:szCs w:val="22"/>
        </w:rPr>
        <w:t>ri</w:t>
      </w:r>
      <w:r w:rsidRPr="002E1C43">
        <w:rPr>
          <w:rFonts w:cs="Arial"/>
          <w:spacing w:val="-1"/>
          <w:w w:val="110"/>
          <w:sz w:val="22"/>
          <w:szCs w:val="22"/>
        </w:rPr>
        <w:t>a</w:t>
      </w:r>
      <w:r w:rsidRPr="002E1C43">
        <w:rPr>
          <w:rFonts w:cs="Arial"/>
          <w:spacing w:val="-2"/>
          <w:w w:val="110"/>
          <w:sz w:val="22"/>
          <w:szCs w:val="22"/>
        </w:rPr>
        <w:t>l</w:t>
      </w:r>
      <w:r w:rsidRPr="002E1C43">
        <w:rPr>
          <w:rFonts w:cs="Arial"/>
          <w:spacing w:val="38"/>
          <w:w w:val="110"/>
          <w:sz w:val="22"/>
          <w:szCs w:val="22"/>
        </w:rPr>
        <w:t xml:space="preserve"> </w:t>
      </w:r>
      <w:r w:rsidRPr="002E1C43">
        <w:rPr>
          <w:rFonts w:cs="Arial"/>
          <w:spacing w:val="-1"/>
          <w:w w:val="110"/>
          <w:sz w:val="22"/>
          <w:szCs w:val="22"/>
        </w:rPr>
        <w:t>au</w:t>
      </w:r>
      <w:r w:rsidRPr="002E1C43">
        <w:rPr>
          <w:rFonts w:cs="Arial"/>
          <w:spacing w:val="-2"/>
          <w:w w:val="110"/>
          <w:sz w:val="22"/>
          <w:szCs w:val="22"/>
        </w:rPr>
        <w:t>t</w:t>
      </w:r>
      <w:r w:rsidRPr="002E1C43">
        <w:rPr>
          <w:rFonts w:cs="Arial"/>
          <w:spacing w:val="-1"/>
          <w:w w:val="110"/>
          <w:sz w:val="22"/>
          <w:szCs w:val="22"/>
        </w:rPr>
        <w:t>onó</w:t>
      </w:r>
      <w:r w:rsidRPr="002E1C43">
        <w:rPr>
          <w:rFonts w:cs="Arial"/>
          <w:spacing w:val="-2"/>
          <w:w w:val="110"/>
          <w:sz w:val="22"/>
          <w:szCs w:val="22"/>
        </w:rPr>
        <w:t>mi</w:t>
      </w:r>
      <w:r w:rsidRPr="002E1C43">
        <w:rPr>
          <w:rFonts w:cs="Arial"/>
          <w:spacing w:val="-1"/>
          <w:w w:val="110"/>
          <w:sz w:val="22"/>
          <w:szCs w:val="22"/>
        </w:rPr>
        <w:t>co.</w:t>
      </w:r>
      <w:r w:rsidRPr="002E1C43">
        <w:rPr>
          <w:rFonts w:cs="Arial"/>
          <w:spacing w:val="39"/>
          <w:w w:val="110"/>
          <w:sz w:val="22"/>
          <w:szCs w:val="22"/>
        </w:rPr>
        <w:t xml:space="preserve"> </w:t>
      </w:r>
      <w:r w:rsidRPr="002E1C43">
        <w:rPr>
          <w:rFonts w:cs="Arial"/>
          <w:w w:val="110"/>
          <w:sz w:val="22"/>
          <w:szCs w:val="22"/>
        </w:rPr>
        <w:t>De</w:t>
      </w:r>
      <w:r w:rsidRPr="002E1C43">
        <w:rPr>
          <w:rFonts w:cs="Arial"/>
          <w:spacing w:val="36"/>
          <w:w w:val="110"/>
          <w:sz w:val="22"/>
          <w:szCs w:val="22"/>
        </w:rPr>
        <w:t xml:space="preserve"> </w:t>
      </w:r>
      <w:r w:rsidRPr="002E1C43">
        <w:rPr>
          <w:rFonts w:cs="Arial"/>
          <w:spacing w:val="-1"/>
          <w:w w:val="110"/>
          <w:sz w:val="22"/>
          <w:szCs w:val="22"/>
        </w:rPr>
        <w:t>hecho,</w:t>
      </w:r>
      <w:r w:rsidRPr="002E1C43">
        <w:rPr>
          <w:rFonts w:cs="Arial"/>
          <w:spacing w:val="35"/>
          <w:w w:val="111"/>
          <w:sz w:val="22"/>
          <w:szCs w:val="22"/>
        </w:rPr>
        <w:t xml:space="preserve"> </w:t>
      </w:r>
      <w:r w:rsidRPr="002E1C43">
        <w:rPr>
          <w:rFonts w:cs="Arial"/>
          <w:spacing w:val="-1"/>
          <w:w w:val="110"/>
          <w:sz w:val="22"/>
          <w:szCs w:val="22"/>
        </w:rPr>
        <w:t>as</w:t>
      </w:r>
      <w:r w:rsidRPr="002E1C43">
        <w:rPr>
          <w:rFonts w:cs="Arial"/>
          <w:spacing w:val="-2"/>
          <w:w w:val="110"/>
          <w:sz w:val="22"/>
          <w:szCs w:val="22"/>
        </w:rPr>
        <w:t>í</w:t>
      </w:r>
      <w:r w:rsidRPr="002E1C43">
        <w:rPr>
          <w:rFonts w:cs="Arial"/>
          <w:spacing w:val="9"/>
          <w:w w:val="110"/>
          <w:sz w:val="22"/>
          <w:szCs w:val="22"/>
        </w:rPr>
        <w:t xml:space="preserve"> </w:t>
      </w:r>
      <w:r w:rsidRPr="002E1C43">
        <w:rPr>
          <w:rFonts w:cs="Arial"/>
          <w:w w:val="110"/>
          <w:sz w:val="22"/>
          <w:szCs w:val="22"/>
        </w:rPr>
        <w:t>lo</w:t>
      </w:r>
      <w:r w:rsidRPr="002E1C43">
        <w:rPr>
          <w:rFonts w:cs="Arial"/>
          <w:spacing w:val="9"/>
          <w:w w:val="110"/>
          <w:sz w:val="22"/>
          <w:szCs w:val="22"/>
        </w:rPr>
        <w:t xml:space="preserve"> </w:t>
      </w:r>
      <w:r w:rsidRPr="002E1C43">
        <w:rPr>
          <w:rFonts w:cs="Arial"/>
          <w:spacing w:val="-2"/>
          <w:w w:val="110"/>
          <w:sz w:val="22"/>
          <w:szCs w:val="22"/>
        </w:rPr>
        <w:t>vi</w:t>
      </w:r>
      <w:r w:rsidRPr="002E1C43">
        <w:rPr>
          <w:rFonts w:cs="Arial"/>
          <w:spacing w:val="-1"/>
          <w:w w:val="110"/>
          <w:sz w:val="22"/>
          <w:szCs w:val="22"/>
        </w:rPr>
        <w:t>enen</w:t>
      </w:r>
      <w:r w:rsidRPr="002E1C43">
        <w:rPr>
          <w:rFonts w:cs="Arial"/>
          <w:spacing w:val="7"/>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ando</w:t>
      </w:r>
      <w:r w:rsidRPr="002E1C43">
        <w:rPr>
          <w:rFonts w:cs="Arial"/>
          <w:spacing w:val="10"/>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6"/>
          <w:w w:val="110"/>
          <w:sz w:val="22"/>
          <w:szCs w:val="22"/>
        </w:rPr>
        <w:t xml:space="preserve"> </w:t>
      </w:r>
      <w:r w:rsidRPr="002E1C43">
        <w:rPr>
          <w:rFonts w:cs="Arial"/>
          <w:spacing w:val="-1"/>
          <w:w w:val="110"/>
          <w:sz w:val="22"/>
          <w:szCs w:val="22"/>
        </w:rPr>
        <w:t>CC</w:t>
      </w:r>
      <w:r w:rsidRPr="002E1C43">
        <w:rPr>
          <w:rFonts w:cs="Arial"/>
          <w:spacing w:val="-2"/>
          <w:w w:val="110"/>
          <w:sz w:val="22"/>
          <w:szCs w:val="22"/>
        </w:rPr>
        <w:t>AA</w:t>
      </w:r>
      <w:r w:rsidRPr="002E1C43">
        <w:rPr>
          <w:rFonts w:cs="Arial"/>
          <w:spacing w:val="9"/>
          <w:w w:val="110"/>
          <w:sz w:val="22"/>
          <w:szCs w:val="22"/>
        </w:rPr>
        <w:t xml:space="preserve"> </w:t>
      </w:r>
      <w:r w:rsidRPr="002E1C43">
        <w:rPr>
          <w:rFonts w:cs="Arial"/>
          <w:spacing w:val="-1"/>
          <w:w w:val="110"/>
          <w:sz w:val="22"/>
          <w:szCs w:val="22"/>
        </w:rPr>
        <w:t>Conso</w:t>
      </w:r>
      <w:r w:rsidRPr="002E1C43">
        <w:rPr>
          <w:rFonts w:cs="Arial"/>
          <w:spacing w:val="-2"/>
          <w:w w:val="110"/>
          <w:sz w:val="22"/>
          <w:szCs w:val="22"/>
        </w:rPr>
        <w:t>li</w:t>
      </w:r>
      <w:r w:rsidRPr="002E1C43">
        <w:rPr>
          <w:rFonts w:cs="Arial"/>
          <w:spacing w:val="-1"/>
          <w:w w:val="110"/>
          <w:sz w:val="22"/>
          <w:szCs w:val="22"/>
        </w:rPr>
        <w:t>dadas</w:t>
      </w:r>
      <w:r w:rsidRPr="002E1C43">
        <w:rPr>
          <w:rFonts w:cs="Arial"/>
          <w:spacing w:val="11"/>
          <w:w w:val="110"/>
          <w:sz w:val="22"/>
          <w:szCs w:val="22"/>
        </w:rPr>
        <w:t xml:space="preserve"> </w:t>
      </w:r>
      <w:r w:rsidRPr="002E1C43">
        <w:rPr>
          <w:rFonts w:cs="Arial"/>
          <w:spacing w:val="-1"/>
          <w:w w:val="110"/>
          <w:sz w:val="22"/>
          <w:szCs w:val="22"/>
        </w:rPr>
        <w:t>de</w:t>
      </w:r>
      <w:r w:rsidRPr="002E1C43">
        <w:rPr>
          <w:rFonts w:cs="Arial"/>
          <w:spacing w:val="8"/>
          <w:w w:val="110"/>
          <w:sz w:val="22"/>
          <w:szCs w:val="22"/>
        </w:rPr>
        <w:t xml:space="preserve"> </w:t>
      </w:r>
      <w:r w:rsidRPr="002E1C43">
        <w:rPr>
          <w:rFonts w:cs="Arial"/>
          <w:spacing w:val="-1"/>
          <w:w w:val="110"/>
          <w:sz w:val="22"/>
          <w:szCs w:val="22"/>
        </w:rPr>
        <w:t>CPE</w:t>
      </w:r>
      <w:r w:rsidRPr="002E1C43">
        <w:rPr>
          <w:rFonts w:cs="Arial"/>
          <w:spacing w:val="-2"/>
          <w:w w:val="110"/>
          <w:sz w:val="22"/>
          <w:szCs w:val="22"/>
        </w:rPr>
        <w:t>N</w:t>
      </w:r>
      <w:r w:rsidRPr="002E1C43">
        <w:rPr>
          <w:rFonts w:cs="Arial"/>
          <w:spacing w:val="8"/>
          <w:w w:val="110"/>
          <w:sz w:val="22"/>
          <w:szCs w:val="22"/>
        </w:rPr>
        <w:t xml:space="preserve"> </w:t>
      </w:r>
      <w:r w:rsidRPr="002E1C43">
        <w:rPr>
          <w:rFonts w:cs="Arial"/>
          <w:spacing w:val="-3"/>
          <w:w w:val="110"/>
          <w:sz w:val="22"/>
          <w:szCs w:val="22"/>
        </w:rPr>
        <w:t>y</w:t>
      </w:r>
      <w:r w:rsidRPr="002E1C43">
        <w:rPr>
          <w:rFonts w:cs="Arial"/>
          <w:spacing w:val="-2"/>
          <w:w w:val="110"/>
          <w:sz w:val="22"/>
          <w:szCs w:val="22"/>
        </w:rPr>
        <w:t>,</w:t>
      </w:r>
      <w:r w:rsidRPr="002E1C43">
        <w:rPr>
          <w:rFonts w:cs="Arial"/>
          <w:spacing w:val="9"/>
          <w:w w:val="110"/>
          <w:sz w:val="22"/>
          <w:szCs w:val="22"/>
        </w:rPr>
        <w:t xml:space="preserve"> </w:t>
      </w:r>
      <w:r w:rsidRPr="002E1C43">
        <w:rPr>
          <w:rFonts w:cs="Arial"/>
          <w:spacing w:val="-2"/>
          <w:w w:val="110"/>
          <w:sz w:val="22"/>
          <w:szCs w:val="22"/>
        </w:rPr>
        <w:t>m</w:t>
      </w:r>
      <w:r w:rsidRPr="002E1C43">
        <w:rPr>
          <w:rFonts w:cs="Arial"/>
          <w:spacing w:val="-1"/>
          <w:w w:val="110"/>
          <w:sz w:val="22"/>
          <w:szCs w:val="22"/>
        </w:rPr>
        <w:t>ás</w:t>
      </w:r>
      <w:r w:rsidRPr="002E1C43">
        <w:rPr>
          <w:rFonts w:cs="Arial"/>
          <w:spacing w:val="9"/>
          <w:w w:val="110"/>
          <w:sz w:val="22"/>
          <w:szCs w:val="22"/>
        </w:rPr>
        <w:t xml:space="preserve"> </w:t>
      </w:r>
      <w:r w:rsidRPr="002E1C43">
        <w:rPr>
          <w:rFonts w:cs="Arial"/>
          <w:w w:val="110"/>
          <w:sz w:val="22"/>
          <w:szCs w:val="22"/>
        </w:rPr>
        <w:t>en</w:t>
      </w:r>
      <w:r w:rsidRPr="002E1C43">
        <w:rPr>
          <w:rFonts w:cs="Arial"/>
          <w:spacing w:val="27"/>
          <w:w w:val="111"/>
          <w:sz w:val="22"/>
          <w:szCs w:val="22"/>
        </w:rPr>
        <w:t xml:space="preserve"> </w:t>
      </w:r>
      <w:r w:rsidRPr="002E1C43">
        <w:rPr>
          <w:rFonts w:cs="Arial"/>
          <w:spacing w:val="-1"/>
          <w:w w:val="110"/>
          <w:sz w:val="22"/>
          <w:szCs w:val="22"/>
        </w:rPr>
        <w:t>conc</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t</w:t>
      </w:r>
      <w:r w:rsidRPr="002E1C43">
        <w:rPr>
          <w:rFonts w:cs="Arial"/>
          <w:spacing w:val="-1"/>
          <w:w w:val="110"/>
          <w:sz w:val="22"/>
          <w:szCs w:val="22"/>
        </w:rPr>
        <w:t xml:space="preserve">o, </w:t>
      </w:r>
      <w:r w:rsidRPr="002E1C43">
        <w:rPr>
          <w:rFonts w:cs="Arial"/>
          <w:spacing w:val="-3"/>
          <w:w w:val="110"/>
          <w:sz w:val="22"/>
          <w:szCs w:val="22"/>
        </w:rPr>
        <w:t>l</w:t>
      </w:r>
      <w:r w:rsidRPr="002E1C43">
        <w:rPr>
          <w:rFonts w:cs="Arial"/>
          <w:spacing w:val="-2"/>
          <w:w w:val="110"/>
          <w:sz w:val="22"/>
          <w:szCs w:val="22"/>
        </w:rPr>
        <w:t>a</w:t>
      </w:r>
      <w:r w:rsidRPr="002E1C43">
        <w:rPr>
          <w:rFonts w:cs="Arial"/>
          <w:spacing w:val="-4"/>
          <w:w w:val="110"/>
          <w:sz w:val="22"/>
          <w:szCs w:val="22"/>
        </w:rPr>
        <w:t xml:space="preserve"> </w:t>
      </w:r>
      <w:r w:rsidRPr="002E1C43">
        <w:rPr>
          <w:rFonts w:cs="Arial"/>
          <w:w w:val="110"/>
          <w:sz w:val="22"/>
          <w:szCs w:val="22"/>
        </w:rPr>
        <w:t>del</w:t>
      </w:r>
      <w:r w:rsidRPr="002E1C43">
        <w:rPr>
          <w:rFonts w:cs="Arial"/>
          <w:spacing w:val="-3"/>
          <w:w w:val="110"/>
          <w:sz w:val="22"/>
          <w:szCs w:val="22"/>
        </w:rPr>
        <w:t xml:space="preserve">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w:t>
      </w:r>
      <w:r w:rsidRPr="002E1C43">
        <w:rPr>
          <w:rFonts w:cs="Arial"/>
          <w:spacing w:val="-5"/>
          <w:w w:val="110"/>
          <w:sz w:val="22"/>
          <w:szCs w:val="22"/>
        </w:rPr>
        <w:t xml:space="preserve"> </w:t>
      </w:r>
      <w:r w:rsidRPr="002E1C43">
        <w:rPr>
          <w:rFonts w:cs="Arial"/>
          <w:spacing w:val="-1"/>
          <w:w w:val="110"/>
          <w:sz w:val="22"/>
          <w:szCs w:val="22"/>
        </w:rPr>
        <w:t>2024</w:t>
      </w:r>
      <w:r w:rsidRPr="002E1C43">
        <w:rPr>
          <w:rFonts w:cs="Arial"/>
          <w:spacing w:val="-2"/>
          <w:w w:val="110"/>
          <w:sz w:val="22"/>
          <w:szCs w:val="22"/>
        </w:rPr>
        <w:t>:</w:t>
      </w:r>
    </w:p>
    <w:p w14:paraId="7356C783" w14:textId="77777777" w:rsidR="000875E4" w:rsidRPr="002E1C43" w:rsidRDefault="000875E4" w:rsidP="000875E4">
      <w:pPr>
        <w:spacing w:before="9"/>
        <w:rPr>
          <w:rFonts w:ascii="Arial" w:hAnsi="Arial" w:cs="Arial"/>
          <w:sz w:val="22"/>
          <w:szCs w:val="22"/>
        </w:rPr>
      </w:pPr>
    </w:p>
    <w:p w14:paraId="6330D0C4" w14:textId="77777777" w:rsidR="000875E4" w:rsidRPr="002E1C43" w:rsidRDefault="000875E4" w:rsidP="000875E4">
      <w:pPr>
        <w:tabs>
          <w:tab w:val="left" w:pos="1881"/>
          <w:tab w:val="left" w:pos="3240"/>
          <w:tab w:val="left" w:pos="5253"/>
          <w:tab w:val="left" w:pos="5748"/>
        </w:tabs>
        <w:spacing w:line="160" w:lineRule="atLeast"/>
        <w:ind w:left="1461"/>
        <w:rPr>
          <w:rFonts w:ascii="Arial" w:hAnsi="Arial" w:cs="Arial"/>
          <w:sz w:val="22"/>
          <w:szCs w:val="22"/>
        </w:rPr>
      </w:pPr>
      <w:r w:rsidRPr="002E1C43">
        <w:rPr>
          <w:rFonts w:ascii="Arial" w:hAnsi="Arial" w:cs="Arial"/>
          <w:position w:val="4"/>
          <w:sz w:val="22"/>
          <w:szCs w:val="22"/>
        </w:rPr>
        <w:t xml:space="preserve">“En este sentido, específicamente ha sido considerada como sociedad </w:t>
      </w:r>
      <w:r w:rsidRPr="002E1C43">
        <w:rPr>
          <w:rFonts w:ascii="Arial" w:hAnsi="Arial" w:cs="Arial"/>
          <w:spacing w:val="-1"/>
          <w:w w:val="110"/>
          <w:sz w:val="22"/>
          <w:szCs w:val="22"/>
        </w:rPr>
        <w:t>depend</w:t>
      </w:r>
      <w:r w:rsidRPr="002E1C43">
        <w:rPr>
          <w:rFonts w:ascii="Arial" w:hAnsi="Arial" w:cs="Arial"/>
          <w:spacing w:val="-2"/>
          <w:w w:val="110"/>
          <w:sz w:val="22"/>
          <w:szCs w:val="22"/>
        </w:rPr>
        <w:t>i</w:t>
      </w:r>
      <w:r w:rsidRPr="002E1C43">
        <w:rPr>
          <w:rFonts w:ascii="Arial" w:hAnsi="Arial" w:cs="Arial"/>
          <w:spacing w:val="-1"/>
          <w:w w:val="110"/>
          <w:sz w:val="22"/>
          <w:szCs w:val="22"/>
        </w:rPr>
        <w:t>en</w:t>
      </w:r>
      <w:r w:rsidRPr="002E1C43">
        <w:rPr>
          <w:rFonts w:ascii="Arial" w:hAnsi="Arial" w:cs="Arial"/>
          <w:spacing w:val="-2"/>
          <w:w w:val="110"/>
          <w:sz w:val="22"/>
          <w:szCs w:val="22"/>
        </w:rPr>
        <w:t>t</w:t>
      </w:r>
      <w:r w:rsidRPr="002E1C43">
        <w:rPr>
          <w:rFonts w:ascii="Arial" w:hAnsi="Arial" w:cs="Arial"/>
          <w:spacing w:val="-1"/>
          <w:w w:val="110"/>
          <w:sz w:val="22"/>
          <w:szCs w:val="22"/>
        </w:rPr>
        <w:t>e</w:t>
      </w:r>
      <w:r w:rsidRPr="002E1C43">
        <w:rPr>
          <w:rFonts w:ascii="Arial" w:hAnsi="Arial" w:cs="Arial"/>
          <w:spacing w:val="8"/>
          <w:w w:val="110"/>
          <w:sz w:val="22"/>
          <w:szCs w:val="22"/>
        </w:rPr>
        <w:t xml:space="preserve"> </w:t>
      </w:r>
      <w:r w:rsidRPr="002E1C43">
        <w:rPr>
          <w:rFonts w:ascii="Arial" w:hAnsi="Arial" w:cs="Arial"/>
          <w:spacing w:val="-2"/>
          <w:w w:val="110"/>
          <w:sz w:val="22"/>
          <w:szCs w:val="22"/>
        </w:rPr>
        <w:t>Pa</w:t>
      </w:r>
      <w:r w:rsidRPr="002E1C43">
        <w:rPr>
          <w:rFonts w:ascii="Arial" w:hAnsi="Arial" w:cs="Arial"/>
          <w:spacing w:val="-3"/>
          <w:w w:val="110"/>
          <w:sz w:val="22"/>
          <w:szCs w:val="22"/>
        </w:rPr>
        <w:t>r</w:t>
      </w:r>
      <w:r w:rsidRPr="002E1C43">
        <w:rPr>
          <w:rFonts w:ascii="Arial" w:hAnsi="Arial" w:cs="Arial"/>
          <w:spacing w:val="-2"/>
          <w:w w:val="110"/>
          <w:sz w:val="22"/>
          <w:szCs w:val="22"/>
        </w:rPr>
        <w:t>que</w:t>
      </w:r>
      <w:r w:rsidRPr="002E1C43">
        <w:rPr>
          <w:rFonts w:ascii="Arial" w:hAnsi="Arial" w:cs="Arial"/>
          <w:spacing w:val="6"/>
          <w:w w:val="110"/>
          <w:sz w:val="22"/>
          <w:szCs w:val="22"/>
        </w:rPr>
        <w:t xml:space="preserve"> </w:t>
      </w:r>
      <w:r w:rsidRPr="002E1C43">
        <w:rPr>
          <w:rFonts w:ascii="Arial" w:hAnsi="Arial" w:cs="Arial"/>
          <w:spacing w:val="-1"/>
          <w:w w:val="110"/>
          <w:sz w:val="22"/>
          <w:szCs w:val="22"/>
        </w:rPr>
        <w:t>de</w:t>
      </w:r>
      <w:r w:rsidRPr="002E1C43">
        <w:rPr>
          <w:rFonts w:ascii="Arial" w:hAnsi="Arial" w:cs="Arial"/>
          <w:spacing w:val="5"/>
          <w:w w:val="110"/>
          <w:sz w:val="22"/>
          <w:szCs w:val="22"/>
        </w:rPr>
        <w:t xml:space="preserve"> </w:t>
      </w:r>
      <w:r w:rsidRPr="002E1C43">
        <w:rPr>
          <w:rFonts w:ascii="Arial" w:hAnsi="Arial" w:cs="Arial"/>
          <w:w w:val="110"/>
          <w:sz w:val="22"/>
          <w:szCs w:val="22"/>
        </w:rPr>
        <w:t>la</w:t>
      </w:r>
      <w:r w:rsidRPr="002E1C43">
        <w:rPr>
          <w:rFonts w:ascii="Arial" w:hAnsi="Arial" w:cs="Arial"/>
          <w:spacing w:val="8"/>
          <w:w w:val="110"/>
          <w:sz w:val="22"/>
          <w:szCs w:val="22"/>
        </w:rPr>
        <w:t xml:space="preserve"> </w:t>
      </w:r>
      <w:r w:rsidRPr="002E1C43">
        <w:rPr>
          <w:rFonts w:ascii="Arial" w:hAnsi="Arial" w:cs="Arial"/>
          <w:spacing w:val="-2"/>
          <w:w w:val="110"/>
          <w:sz w:val="22"/>
          <w:szCs w:val="22"/>
        </w:rPr>
        <w:t>N</w:t>
      </w:r>
      <w:r w:rsidRPr="002E1C43">
        <w:rPr>
          <w:rFonts w:ascii="Arial" w:hAnsi="Arial" w:cs="Arial"/>
          <w:spacing w:val="-1"/>
          <w:w w:val="110"/>
          <w:sz w:val="22"/>
          <w:szCs w:val="22"/>
        </w:rPr>
        <w:t>a</w:t>
      </w:r>
      <w:r w:rsidRPr="002E1C43">
        <w:rPr>
          <w:rFonts w:ascii="Arial" w:hAnsi="Arial" w:cs="Arial"/>
          <w:spacing w:val="-2"/>
          <w:w w:val="110"/>
          <w:sz w:val="22"/>
          <w:szCs w:val="22"/>
        </w:rPr>
        <w:t>t</w:t>
      </w:r>
      <w:r w:rsidRPr="002E1C43">
        <w:rPr>
          <w:rFonts w:ascii="Arial" w:hAnsi="Arial" w:cs="Arial"/>
          <w:spacing w:val="-1"/>
          <w:w w:val="110"/>
          <w:sz w:val="22"/>
          <w:szCs w:val="22"/>
        </w:rPr>
        <w:t>u</w:t>
      </w:r>
      <w:r w:rsidRPr="002E1C43">
        <w:rPr>
          <w:rFonts w:ascii="Arial" w:hAnsi="Arial" w:cs="Arial"/>
          <w:spacing w:val="-2"/>
          <w:w w:val="110"/>
          <w:sz w:val="22"/>
          <w:szCs w:val="22"/>
        </w:rPr>
        <w:t>r</w:t>
      </w:r>
      <w:r w:rsidRPr="002E1C43">
        <w:rPr>
          <w:rFonts w:ascii="Arial" w:hAnsi="Arial" w:cs="Arial"/>
          <w:spacing w:val="-1"/>
          <w:w w:val="110"/>
          <w:sz w:val="22"/>
          <w:szCs w:val="22"/>
        </w:rPr>
        <w:t>a</w:t>
      </w:r>
      <w:r w:rsidRPr="002E1C43">
        <w:rPr>
          <w:rFonts w:ascii="Arial" w:hAnsi="Arial" w:cs="Arial"/>
          <w:spacing w:val="-2"/>
          <w:w w:val="110"/>
          <w:sz w:val="22"/>
          <w:szCs w:val="22"/>
        </w:rPr>
        <w:t>l</w:t>
      </w:r>
      <w:r w:rsidRPr="002E1C43">
        <w:rPr>
          <w:rFonts w:ascii="Arial" w:hAnsi="Arial" w:cs="Arial"/>
          <w:spacing w:val="-1"/>
          <w:w w:val="110"/>
          <w:sz w:val="22"/>
          <w:szCs w:val="22"/>
        </w:rPr>
        <w:t>eza,</w:t>
      </w:r>
      <w:r w:rsidRPr="002E1C43">
        <w:rPr>
          <w:rFonts w:ascii="Arial" w:hAnsi="Arial" w:cs="Arial"/>
          <w:spacing w:val="4"/>
          <w:w w:val="110"/>
          <w:sz w:val="22"/>
          <w:szCs w:val="22"/>
        </w:rPr>
        <w:t xml:space="preserve"> </w:t>
      </w:r>
      <w:r w:rsidRPr="002E1C43">
        <w:rPr>
          <w:rFonts w:ascii="Arial" w:hAnsi="Arial" w:cs="Arial"/>
          <w:w w:val="110"/>
          <w:sz w:val="22"/>
          <w:szCs w:val="22"/>
        </w:rPr>
        <w:t>S.A.</w:t>
      </w:r>
      <w:r w:rsidRPr="002E1C43">
        <w:rPr>
          <w:rFonts w:ascii="Arial" w:hAnsi="Arial" w:cs="Arial"/>
          <w:spacing w:val="7"/>
          <w:w w:val="110"/>
          <w:sz w:val="22"/>
          <w:szCs w:val="22"/>
        </w:rPr>
        <w:t xml:space="preserve"> </w:t>
      </w:r>
      <w:r w:rsidRPr="002E1C43">
        <w:rPr>
          <w:rFonts w:ascii="Arial" w:hAnsi="Arial" w:cs="Arial"/>
          <w:w w:val="110"/>
          <w:sz w:val="22"/>
          <w:szCs w:val="22"/>
        </w:rPr>
        <w:t>A</w:t>
      </w:r>
      <w:r w:rsidRPr="002E1C43">
        <w:rPr>
          <w:rFonts w:ascii="Arial" w:hAnsi="Arial" w:cs="Arial"/>
          <w:spacing w:val="2"/>
          <w:w w:val="110"/>
          <w:sz w:val="22"/>
          <w:szCs w:val="22"/>
        </w:rPr>
        <w:t xml:space="preserve"> </w:t>
      </w:r>
      <w:r w:rsidRPr="002E1C43">
        <w:rPr>
          <w:rFonts w:ascii="Arial" w:hAnsi="Arial" w:cs="Arial"/>
          <w:spacing w:val="-1"/>
          <w:w w:val="110"/>
          <w:sz w:val="22"/>
          <w:szCs w:val="22"/>
        </w:rPr>
        <w:t>pesa</w:t>
      </w:r>
      <w:r w:rsidRPr="002E1C43">
        <w:rPr>
          <w:rFonts w:ascii="Arial" w:hAnsi="Arial" w:cs="Arial"/>
          <w:spacing w:val="-2"/>
          <w:w w:val="110"/>
          <w:sz w:val="22"/>
          <w:szCs w:val="22"/>
        </w:rPr>
        <w:t>r</w:t>
      </w:r>
      <w:r w:rsidRPr="002E1C43">
        <w:rPr>
          <w:rFonts w:ascii="Arial" w:hAnsi="Arial" w:cs="Arial"/>
          <w:w w:val="110"/>
          <w:sz w:val="22"/>
          <w:szCs w:val="22"/>
        </w:rPr>
        <w:t xml:space="preserve"> </w:t>
      </w:r>
      <w:r w:rsidRPr="002E1C43">
        <w:rPr>
          <w:rFonts w:ascii="Arial" w:hAnsi="Arial" w:cs="Arial"/>
          <w:spacing w:val="-1"/>
          <w:w w:val="110"/>
          <w:sz w:val="22"/>
          <w:szCs w:val="22"/>
        </w:rPr>
        <w:t>de</w:t>
      </w:r>
      <w:r w:rsidRPr="002E1C43">
        <w:rPr>
          <w:rFonts w:ascii="Arial" w:hAnsi="Arial" w:cs="Arial"/>
          <w:spacing w:val="5"/>
          <w:w w:val="110"/>
          <w:sz w:val="22"/>
          <w:szCs w:val="22"/>
        </w:rPr>
        <w:t xml:space="preserve"> </w:t>
      </w:r>
      <w:r w:rsidRPr="002E1C43">
        <w:rPr>
          <w:rFonts w:ascii="Arial" w:hAnsi="Arial" w:cs="Arial"/>
          <w:spacing w:val="-1"/>
          <w:w w:val="110"/>
          <w:sz w:val="22"/>
          <w:szCs w:val="22"/>
        </w:rPr>
        <w:t>que</w:t>
      </w:r>
      <w:r w:rsidRPr="002E1C43">
        <w:rPr>
          <w:rFonts w:ascii="Arial" w:hAnsi="Arial" w:cs="Arial"/>
          <w:spacing w:val="6"/>
          <w:w w:val="110"/>
          <w:sz w:val="22"/>
          <w:szCs w:val="22"/>
        </w:rPr>
        <w:t xml:space="preserve"> </w:t>
      </w:r>
      <w:r w:rsidRPr="002E1C43">
        <w:rPr>
          <w:rFonts w:ascii="Arial" w:hAnsi="Arial" w:cs="Arial"/>
          <w:spacing w:val="-3"/>
          <w:w w:val="110"/>
          <w:sz w:val="22"/>
          <w:szCs w:val="22"/>
        </w:rPr>
        <w:t>l</w:t>
      </w:r>
      <w:r w:rsidRPr="002E1C43">
        <w:rPr>
          <w:rFonts w:ascii="Arial" w:hAnsi="Arial" w:cs="Arial"/>
          <w:spacing w:val="-2"/>
          <w:w w:val="110"/>
          <w:sz w:val="22"/>
          <w:szCs w:val="22"/>
        </w:rPr>
        <w:t xml:space="preserve">a </w:t>
      </w:r>
      <w:r w:rsidRPr="002E1C43">
        <w:rPr>
          <w:rFonts w:ascii="Arial" w:hAnsi="Arial" w:cs="Arial"/>
          <w:spacing w:val="-1"/>
          <w:w w:val="110"/>
          <w:sz w:val="22"/>
          <w:szCs w:val="22"/>
        </w:rPr>
        <w:t>pa</w:t>
      </w:r>
      <w:r w:rsidRPr="002E1C43">
        <w:rPr>
          <w:rFonts w:ascii="Arial" w:hAnsi="Arial" w:cs="Arial"/>
          <w:spacing w:val="-2"/>
          <w:w w:val="110"/>
          <w:sz w:val="22"/>
          <w:szCs w:val="22"/>
        </w:rPr>
        <w:t>rti</w:t>
      </w:r>
      <w:r w:rsidRPr="002E1C43">
        <w:rPr>
          <w:rFonts w:ascii="Arial" w:hAnsi="Arial" w:cs="Arial"/>
          <w:spacing w:val="-1"/>
          <w:w w:val="110"/>
          <w:sz w:val="22"/>
          <w:szCs w:val="22"/>
        </w:rPr>
        <w:t>c</w:t>
      </w:r>
      <w:r w:rsidRPr="002E1C43">
        <w:rPr>
          <w:rFonts w:ascii="Arial" w:hAnsi="Arial" w:cs="Arial"/>
          <w:spacing w:val="-2"/>
          <w:w w:val="110"/>
          <w:sz w:val="22"/>
          <w:szCs w:val="22"/>
        </w:rPr>
        <w:t>i</w:t>
      </w:r>
      <w:r w:rsidRPr="002E1C43">
        <w:rPr>
          <w:rFonts w:ascii="Arial" w:hAnsi="Arial" w:cs="Arial"/>
          <w:spacing w:val="-1"/>
          <w:w w:val="110"/>
          <w:sz w:val="22"/>
          <w:szCs w:val="22"/>
        </w:rPr>
        <w:t>pac</w:t>
      </w:r>
      <w:r w:rsidRPr="002E1C43">
        <w:rPr>
          <w:rFonts w:ascii="Arial" w:hAnsi="Arial" w:cs="Arial"/>
          <w:spacing w:val="-2"/>
          <w:w w:val="110"/>
          <w:sz w:val="22"/>
          <w:szCs w:val="22"/>
        </w:rPr>
        <w:t>i</w:t>
      </w:r>
      <w:r w:rsidRPr="002E1C43">
        <w:rPr>
          <w:rFonts w:ascii="Arial" w:hAnsi="Arial" w:cs="Arial"/>
          <w:spacing w:val="-1"/>
          <w:w w:val="110"/>
          <w:sz w:val="22"/>
          <w:szCs w:val="22"/>
        </w:rPr>
        <w:t>ón</w:t>
      </w:r>
      <w:r w:rsidRPr="002E1C43">
        <w:rPr>
          <w:rFonts w:ascii="Arial" w:hAnsi="Arial" w:cs="Arial"/>
          <w:spacing w:val="27"/>
          <w:w w:val="110"/>
          <w:sz w:val="22"/>
          <w:szCs w:val="22"/>
        </w:rPr>
        <w:t xml:space="preserve"> </w:t>
      </w:r>
      <w:r w:rsidRPr="002E1C43">
        <w:rPr>
          <w:rFonts w:ascii="Arial" w:hAnsi="Arial" w:cs="Arial"/>
          <w:spacing w:val="-1"/>
          <w:w w:val="110"/>
          <w:sz w:val="22"/>
          <w:szCs w:val="22"/>
        </w:rPr>
        <w:t>e</w:t>
      </w:r>
      <w:r w:rsidRPr="002E1C43">
        <w:rPr>
          <w:rFonts w:ascii="Arial" w:hAnsi="Arial" w:cs="Arial"/>
          <w:spacing w:val="-2"/>
          <w:w w:val="110"/>
          <w:sz w:val="22"/>
          <w:szCs w:val="22"/>
        </w:rPr>
        <w:t>f</w:t>
      </w:r>
      <w:r w:rsidRPr="002E1C43">
        <w:rPr>
          <w:rFonts w:ascii="Arial" w:hAnsi="Arial" w:cs="Arial"/>
          <w:spacing w:val="-1"/>
          <w:w w:val="110"/>
          <w:sz w:val="22"/>
          <w:szCs w:val="22"/>
        </w:rPr>
        <w:t>ec</w:t>
      </w:r>
      <w:r w:rsidRPr="002E1C43">
        <w:rPr>
          <w:rFonts w:ascii="Arial" w:hAnsi="Arial" w:cs="Arial"/>
          <w:spacing w:val="-2"/>
          <w:w w:val="110"/>
          <w:sz w:val="22"/>
          <w:szCs w:val="22"/>
        </w:rPr>
        <w:t>tiv</w:t>
      </w:r>
      <w:r w:rsidRPr="002E1C43">
        <w:rPr>
          <w:rFonts w:ascii="Arial" w:hAnsi="Arial" w:cs="Arial"/>
          <w:spacing w:val="-1"/>
          <w:w w:val="110"/>
          <w:sz w:val="22"/>
          <w:szCs w:val="22"/>
        </w:rPr>
        <w:t>a</w:t>
      </w:r>
      <w:r w:rsidRPr="002E1C43">
        <w:rPr>
          <w:rFonts w:ascii="Arial" w:hAnsi="Arial" w:cs="Arial"/>
          <w:spacing w:val="25"/>
          <w:w w:val="110"/>
          <w:sz w:val="22"/>
          <w:szCs w:val="22"/>
        </w:rPr>
        <w:t xml:space="preserve"> </w:t>
      </w:r>
      <w:r w:rsidRPr="002E1C43">
        <w:rPr>
          <w:rFonts w:ascii="Arial" w:hAnsi="Arial" w:cs="Arial"/>
          <w:w w:val="110"/>
          <w:sz w:val="22"/>
          <w:szCs w:val="22"/>
        </w:rPr>
        <w:t>del</w:t>
      </w:r>
      <w:r w:rsidRPr="002E1C43">
        <w:rPr>
          <w:rFonts w:ascii="Arial" w:hAnsi="Arial" w:cs="Arial"/>
          <w:spacing w:val="23"/>
          <w:w w:val="110"/>
          <w:sz w:val="22"/>
          <w:szCs w:val="22"/>
        </w:rPr>
        <w:t xml:space="preserve"> </w:t>
      </w:r>
      <w:r w:rsidRPr="002E1C43">
        <w:rPr>
          <w:rFonts w:ascii="Arial" w:hAnsi="Arial" w:cs="Arial"/>
          <w:spacing w:val="-1"/>
          <w:w w:val="110"/>
          <w:sz w:val="22"/>
          <w:szCs w:val="22"/>
        </w:rPr>
        <w:t>G</w:t>
      </w:r>
      <w:r w:rsidRPr="002E1C43">
        <w:rPr>
          <w:rFonts w:ascii="Arial" w:hAnsi="Arial" w:cs="Arial"/>
          <w:spacing w:val="-2"/>
          <w:w w:val="110"/>
          <w:sz w:val="22"/>
          <w:szCs w:val="22"/>
        </w:rPr>
        <w:t>r</w:t>
      </w:r>
      <w:r w:rsidRPr="002E1C43">
        <w:rPr>
          <w:rFonts w:ascii="Arial" w:hAnsi="Arial" w:cs="Arial"/>
          <w:spacing w:val="-1"/>
          <w:w w:val="110"/>
          <w:sz w:val="22"/>
          <w:szCs w:val="22"/>
        </w:rPr>
        <w:t>upo</w:t>
      </w:r>
      <w:r w:rsidRPr="002E1C43">
        <w:rPr>
          <w:rFonts w:ascii="Arial" w:hAnsi="Arial" w:cs="Arial"/>
          <w:spacing w:val="26"/>
          <w:w w:val="110"/>
          <w:sz w:val="22"/>
          <w:szCs w:val="22"/>
        </w:rPr>
        <w:t xml:space="preserve"> </w:t>
      </w:r>
      <w:r w:rsidRPr="002E1C43">
        <w:rPr>
          <w:rFonts w:ascii="Arial" w:hAnsi="Arial" w:cs="Arial"/>
          <w:w w:val="110"/>
          <w:sz w:val="22"/>
          <w:szCs w:val="22"/>
        </w:rPr>
        <w:t>en</w:t>
      </w:r>
      <w:r w:rsidRPr="002E1C43">
        <w:rPr>
          <w:rFonts w:ascii="Arial" w:hAnsi="Arial" w:cs="Arial"/>
          <w:spacing w:val="28"/>
          <w:w w:val="110"/>
          <w:sz w:val="22"/>
          <w:szCs w:val="22"/>
        </w:rPr>
        <w:t xml:space="preserve"> </w:t>
      </w:r>
      <w:r w:rsidRPr="002E1C43">
        <w:rPr>
          <w:rFonts w:ascii="Arial" w:hAnsi="Arial" w:cs="Arial"/>
          <w:w w:val="110"/>
          <w:sz w:val="22"/>
          <w:szCs w:val="22"/>
        </w:rPr>
        <w:t>la</w:t>
      </w:r>
      <w:r w:rsidRPr="002E1C43">
        <w:rPr>
          <w:rFonts w:ascii="Arial" w:hAnsi="Arial" w:cs="Arial"/>
          <w:spacing w:val="26"/>
          <w:w w:val="110"/>
          <w:sz w:val="22"/>
          <w:szCs w:val="22"/>
        </w:rPr>
        <w:t xml:space="preserve"> </w:t>
      </w:r>
      <w:r w:rsidRPr="002E1C43">
        <w:rPr>
          <w:rFonts w:ascii="Arial" w:hAnsi="Arial" w:cs="Arial"/>
          <w:spacing w:val="-1"/>
          <w:w w:val="110"/>
          <w:sz w:val="22"/>
          <w:szCs w:val="22"/>
        </w:rPr>
        <w:t>Soc</w:t>
      </w:r>
      <w:r w:rsidRPr="002E1C43">
        <w:rPr>
          <w:rFonts w:ascii="Arial" w:hAnsi="Arial" w:cs="Arial"/>
          <w:spacing w:val="-2"/>
          <w:w w:val="110"/>
          <w:sz w:val="22"/>
          <w:szCs w:val="22"/>
        </w:rPr>
        <w:t>i</w:t>
      </w:r>
      <w:r w:rsidRPr="002E1C43">
        <w:rPr>
          <w:rFonts w:ascii="Arial" w:hAnsi="Arial" w:cs="Arial"/>
          <w:spacing w:val="-1"/>
          <w:w w:val="110"/>
          <w:sz w:val="22"/>
          <w:szCs w:val="22"/>
        </w:rPr>
        <w:t>edad</w:t>
      </w:r>
      <w:r w:rsidRPr="002E1C43">
        <w:rPr>
          <w:rFonts w:ascii="Arial" w:hAnsi="Arial" w:cs="Arial"/>
          <w:spacing w:val="25"/>
          <w:w w:val="110"/>
          <w:sz w:val="22"/>
          <w:szCs w:val="22"/>
        </w:rPr>
        <w:t xml:space="preserve"> </w:t>
      </w:r>
      <w:r w:rsidRPr="002E1C43">
        <w:rPr>
          <w:rFonts w:ascii="Arial" w:hAnsi="Arial" w:cs="Arial"/>
          <w:spacing w:val="-1"/>
          <w:w w:val="110"/>
          <w:sz w:val="22"/>
          <w:szCs w:val="22"/>
        </w:rPr>
        <w:t>asc</w:t>
      </w:r>
      <w:r w:rsidRPr="002E1C43">
        <w:rPr>
          <w:rFonts w:ascii="Arial" w:hAnsi="Arial" w:cs="Arial"/>
          <w:spacing w:val="-2"/>
          <w:w w:val="110"/>
          <w:sz w:val="22"/>
          <w:szCs w:val="22"/>
        </w:rPr>
        <w:t>i</w:t>
      </w:r>
      <w:r w:rsidRPr="002E1C43">
        <w:rPr>
          <w:rFonts w:ascii="Arial" w:hAnsi="Arial" w:cs="Arial"/>
          <w:spacing w:val="-1"/>
          <w:w w:val="110"/>
          <w:sz w:val="22"/>
          <w:szCs w:val="22"/>
        </w:rPr>
        <w:t>ende</w:t>
      </w:r>
      <w:r w:rsidRPr="002E1C43">
        <w:rPr>
          <w:rFonts w:ascii="Arial" w:hAnsi="Arial" w:cs="Arial"/>
          <w:spacing w:val="27"/>
          <w:w w:val="110"/>
          <w:sz w:val="22"/>
          <w:szCs w:val="22"/>
        </w:rPr>
        <w:t xml:space="preserve"> </w:t>
      </w:r>
      <w:r w:rsidRPr="002E1C43">
        <w:rPr>
          <w:rFonts w:ascii="Arial" w:hAnsi="Arial" w:cs="Arial"/>
          <w:w w:val="110"/>
          <w:sz w:val="22"/>
          <w:szCs w:val="22"/>
        </w:rPr>
        <w:t>a</w:t>
      </w:r>
      <w:r w:rsidRPr="002E1C43">
        <w:rPr>
          <w:rFonts w:ascii="Arial" w:hAnsi="Arial" w:cs="Arial"/>
          <w:spacing w:val="28"/>
          <w:w w:val="110"/>
          <w:sz w:val="22"/>
          <w:szCs w:val="22"/>
        </w:rPr>
        <w:t xml:space="preserve"> </w:t>
      </w:r>
      <w:r w:rsidRPr="002E1C43">
        <w:rPr>
          <w:rFonts w:ascii="Arial" w:hAnsi="Arial" w:cs="Arial"/>
          <w:spacing w:val="-1"/>
          <w:w w:val="110"/>
          <w:sz w:val="22"/>
          <w:szCs w:val="22"/>
        </w:rPr>
        <w:t>un</w:t>
      </w:r>
      <w:r w:rsidRPr="002E1C43">
        <w:rPr>
          <w:rFonts w:ascii="Arial" w:hAnsi="Arial" w:cs="Arial"/>
          <w:spacing w:val="28"/>
          <w:w w:val="110"/>
          <w:sz w:val="22"/>
          <w:szCs w:val="22"/>
        </w:rPr>
        <w:t xml:space="preserve"> </w:t>
      </w:r>
      <w:r w:rsidRPr="002E1C43">
        <w:rPr>
          <w:rFonts w:ascii="Arial" w:hAnsi="Arial" w:cs="Arial"/>
          <w:w w:val="110"/>
          <w:sz w:val="22"/>
          <w:szCs w:val="22"/>
        </w:rPr>
        <w:t>45</w:t>
      </w:r>
      <w:r w:rsidRPr="002E1C43">
        <w:rPr>
          <w:rFonts w:ascii="Arial" w:hAnsi="Arial" w:cs="Arial"/>
          <w:spacing w:val="26"/>
          <w:w w:val="110"/>
          <w:sz w:val="22"/>
          <w:szCs w:val="22"/>
        </w:rPr>
        <w:t xml:space="preserve"> </w:t>
      </w:r>
      <w:r w:rsidRPr="002E1C43">
        <w:rPr>
          <w:rFonts w:ascii="Arial" w:hAnsi="Arial" w:cs="Arial"/>
          <w:w w:val="110"/>
          <w:sz w:val="22"/>
          <w:szCs w:val="22"/>
        </w:rPr>
        <w:t>%</w:t>
      </w:r>
      <w:r w:rsidRPr="002E1C43">
        <w:rPr>
          <w:rFonts w:ascii="Arial" w:hAnsi="Arial" w:cs="Arial"/>
          <w:spacing w:val="26"/>
          <w:w w:val="110"/>
          <w:sz w:val="22"/>
          <w:szCs w:val="22"/>
        </w:rPr>
        <w:t xml:space="preserve"> </w:t>
      </w:r>
      <w:r w:rsidRPr="002E1C43">
        <w:rPr>
          <w:rFonts w:ascii="Arial" w:hAnsi="Arial" w:cs="Arial"/>
          <w:spacing w:val="-1"/>
          <w:w w:val="110"/>
          <w:sz w:val="22"/>
          <w:szCs w:val="22"/>
        </w:rPr>
        <w:t>a</w:t>
      </w:r>
      <w:r w:rsidRPr="002E1C43">
        <w:rPr>
          <w:rFonts w:ascii="Arial" w:hAnsi="Arial" w:cs="Arial"/>
          <w:spacing w:val="-2"/>
          <w:w w:val="110"/>
          <w:sz w:val="22"/>
          <w:szCs w:val="22"/>
        </w:rPr>
        <w:t>l</w:t>
      </w:r>
      <w:r w:rsidRPr="002E1C43">
        <w:rPr>
          <w:rFonts w:ascii="Arial" w:hAnsi="Arial" w:cs="Arial"/>
          <w:spacing w:val="47"/>
          <w:w w:val="80"/>
          <w:sz w:val="22"/>
          <w:szCs w:val="22"/>
        </w:rPr>
        <w:t xml:space="preserve"> </w:t>
      </w:r>
      <w:r w:rsidRPr="002E1C43">
        <w:rPr>
          <w:rFonts w:ascii="Arial" w:hAnsi="Arial" w:cs="Arial"/>
          <w:spacing w:val="-1"/>
          <w:w w:val="110"/>
          <w:sz w:val="22"/>
          <w:szCs w:val="22"/>
        </w:rPr>
        <w:t>c</w:t>
      </w:r>
      <w:r w:rsidRPr="002E1C43">
        <w:rPr>
          <w:rFonts w:ascii="Arial" w:hAnsi="Arial" w:cs="Arial"/>
          <w:spacing w:val="-2"/>
          <w:w w:val="110"/>
          <w:sz w:val="22"/>
          <w:szCs w:val="22"/>
        </w:rPr>
        <w:t>i</w:t>
      </w:r>
      <w:r w:rsidRPr="002E1C43">
        <w:rPr>
          <w:rFonts w:ascii="Arial" w:hAnsi="Arial" w:cs="Arial"/>
          <w:spacing w:val="-1"/>
          <w:w w:val="110"/>
          <w:sz w:val="22"/>
          <w:szCs w:val="22"/>
        </w:rPr>
        <w:t>e</w:t>
      </w:r>
      <w:r w:rsidRPr="002E1C43">
        <w:rPr>
          <w:rFonts w:ascii="Arial" w:hAnsi="Arial" w:cs="Arial"/>
          <w:spacing w:val="-2"/>
          <w:w w:val="110"/>
          <w:sz w:val="22"/>
          <w:szCs w:val="22"/>
        </w:rPr>
        <w:t>rr</w:t>
      </w:r>
      <w:r w:rsidRPr="002E1C43">
        <w:rPr>
          <w:rFonts w:ascii="Arial" w:hAnsi="Arial" w:cs="Arial"/>
          <w:spacing w:val="-1"/>
          <w:w w:val="110"/>
          <w:sz w:val="22"/>
          <w:szCs w:val="22"/>
        </w:rPr>
        <w:t>e</w:t>
      </w:r>
      <w:r w:rsidRPr="002E1C43">
        <w:rPr>
          <w:rFonts w:ascii="Arial" w:hAnsi="Arial" w:cs="Arial"/>
          <w:spacing w:val="13"/>
          <w:w w:val="110"/>
          <w:sz w:val="22"/>
          <w:szCs w:val="22"/>
        </w:rPr>
        <w:t xml:space="preserve"> </w:t>
      </w:r>
      <w:r w:rsidRPr="002E1C43">
        <w:rPr>
          <w:rFonts w:ascii="Arial" w:hAnsi="Arial" w:cs="Arial"/>
          <w:spacing w:val="-1"/>
          <w:w w:val="110"/>
          <w:sz w:val="22"/>
          <w:szCs w:val="22"/>
        </w:rPr>
        <w:t>de</w:t>
      </w:r>
      <w:r w:rsidRPr="002E1C43">
        <w:rPr>
          <w:rFonts w:ascii="Arial" w:hAnsi="Arial" w:cs="Arial"/>
          <w:spacing w:val="14"/>
          <w:w w:val="110"/>
          <w:sz w:val="22"/>
          <w:szCs w:val="22"/>
        </w:rPr>
        <w:t xml:space="preserve"> </w:t>
      </w:r>
      <w:r w:rsidRPr="002E1C43">
        <w:rPr>
          <w:rFonts w:ascii="Arial" w:hAnsi="Arial" w:cs="Arial"/>
          <w:spacing w:val="-2"/>
          <w:w w:val="110"/>
          <w:sz w:val="22"/>
          <w:szCs w:val="22"/>
        </w:rPr>
        <w:t>l</w:t>
      </w:r>
      <w:r w:rsidRPr="002E1C43">
        <w:rPr>
          <w:rFonts w:ascii="Arial" w:hAnsi="Arial" w:cs="Arial"/>
          <w:spacing w:val="-1"/>
          <w:w w:val="110"/>
          <w:sz w:val="22"/>
          <w:szCs w:val="22"/>
        </w:rPr>
        <w:t>os</w:t>
      </w:r>
      <w:r w:rsidRPr="002E1C43">
        <w:rPr>
          <w:rFonts w:ascii="Arial" w:hAnsi="Arial" w:cs="Arial"/>
          <w:spacing w:val="15"/>
          <w:w w:val="110"/>
          <w:sz w:val="22"/>
          <w:szCs w:val="22"/>
        </w:rPr>
        <w:t xml:space="preserve"> </w:t>
      </w:r>
      <w:r w:rsidRPr="002E1C43">
        <w:rPr>
          <w:rFonts w:ascii="Arial" w:hAnsi="Arial" w:cs="Arial"/>
          <w:spacing w:val="-1"/>
          <w:w w:val="110"/>
          <w:sz w:val="22"/>
          <w:szCs w:val="22"/>
        </w:rPr>
        <w:t>e</w:t>
      </w:r>
      <w:r w:rsidRPr="002E1C43">
        <w:rPr>
          <w:rFonts w:ascii="Arial" w:hAnsi="Arial" w:cs="Arial"/>
          <w:spacing w:val="-2"/>
          <w:w w:val="110"/>
          <w:sz w:val="22"/>
          <w:szCs w:val="22"/>
        </w:rPr>
        <w:t>j</w:t>
      </w:r>
      <w:r w:rsidRPr="002E1C43">
        <w:rPr>
          <w:rFonts w:ascii="Arial" w:hAnsi="Arial" w:cs="Arial"/>
          <w:spacing w:val="-1"/>
          <w:w w:val="110"/>
          <w:sz w:val="22"/>
          <w:szCs w:val="22"/>
        </w:rPr>
        <w:t>e</w:t>
      </w:r>
      <w:r w:rsidRPr="002E1C43">
        <w:rPr>
          <w:rFonts w:ascii="Arial" w:hAnsi="Arial" w:cs="Arial"/>
          <w:spacing w:val="-2"/>
          <w:w w:val="110"/>
          <w:sz w:val="22"/>
          <w:szCs w:val="22"/>
        </w:rPr>
        <w:t>r</w:t>
      </w:r>
      <w:r w:rsidRPr="002E1C43">
        <w:rPr>
          <w:rFonts w:ascii="Arial" w:hAnsi="Arial" w:cs="Arial"/>
          <w:spacing w:val="-1"/>
          <w:w w:val="110"/>
          <w:sz w:val="22"/>
          <w:szCs w:val="22"/>
        </w:rPr>
        <w:t>c</w:t>
      </w:r>
      <w:r w:rsidRPr="002E1C43">
        <w:rPr>
          <w:rFonts w:ascii="Arial" w:hAnsi="Arial" w:cs="Arial"/>
          <w:spacing w:val="-2"/>
          <w:w w:val="110"/>
          <w:sz w:val="22"/>
          <w:szCs w:val="22"/>
        </w:rPr>
        <w:t>i</w:t>
      </w:r>
      <w:r w:rsidRPr="002E1C43">
        <w:rPr>
          <w:rFonts w:ascii="Arial" w:hAnsi="Arial" w:cs="Arial"/>
          <w:spacing w:val="-1"/>
          <w:w w:val="110"/>
          <w:sz w:val="22"/>
          <w:szCs w:val="22"/>
        </w:rPr>
        <w:t>c</w:t>
      </w:r>
      <w:r w:rsidRPr="002E1C43">
        <w:rPr>
          <w:rFonts w:ascii="Arial" w:hAnsi="Arial" w:cs="Arial"/>
          <w:spacing w:val="-2"/>
          <w:w w:val="110"/>
          <w:sz w:val="22"/>
          <w:szCs w:val="22"/>
        </w:rPr>
        <w:t>i</w:t>
      </w:r>
      <w:r w:rsidRPr="002E1C43">
        <w:rPr>
          <w:rFonts w:ascii="Arial" w:hAnsi="Arial" w:cs="Arial"/>
          <w:spacing w:val="-1"/>
          <w:w w:val="110"/>
          <w:sz w:val="22"/>
          <w:szCs w:val="22"/>
        </w:rPr>
        <w:t>os</w:t>
      </w:r>
      <w:r w:rsidRPr="002E1C43">
        <w:rPr>
          <w:rFonts w:ascii="Arial" w:hAnsi="Arial" w:cs="Arial"/>
          <w:spacing w:val="15"/>
          <w:w w:val="110"/>
          <w:sz w:val="22"/>
          <w:szCs w:val="22"/>
        </w:rPr>
        <w:t xml:space="preserve"> </w:t>
      </w:r>
      <w:r w:rsidRPr="002E1C43">
        <w:rPr>
          <w:rFonts w:ascii="Arial" w:hAnsi="Arial" w:cs="Arial"/>
          <w:spacing w:val="-1"/>
          <w:w w:val="110"/>
          <w:sz w:val="22"/>
          <w:szCs w:val="22"/>
        </w:rPr>
        <w:t>2024</w:t>
      </w:r>
      <w:r w:rsidRPr="002E1C43">
        <w:rPr>
          <w:rFonts w:ascii="Arial" w:hAnsi="Arial" w:cs="Arial"/>
          <w:spacing w:val="17"/>
          <w:w w:val="110"/>
          <w:sz w:val="22"/>
          <w:szCs w:val="22"/>
        </w:rPr>
        <w:t xml:space="preserve"> </w:t>
      </w:r>
      <w:r w:rsidRPr="002E1C43">
        <w:rPr>
          <w:rFonts w:ascii="Arial" w:hAnsi="Arial" w:cs="Arial"/>
          <w:w w:val="110"/>
          <w:sz w:val="22"/>
          <w:szCs w:val="22"/>
        </w:rPr>
        <w:t>y</w:t>
      </w:r>
      <w:r w:rsidRPr="002E1C43">
        <w:rPr>
          <w:rFonts w:ascii="Arial" w:hAnsi="Arial" w:cs="Arial"/>
          <w:spacing w:val="12"/>
          <w:w w:val="110"/>
          <w:sz w:val="22"/>
          <w:szCs w:val="22"/>
        </w:rPr>
        <w:t xml:space="preserve"> </w:t>
      </w:r>
      <w:r w:rsidRPr="002E1C43">
        <w:rPr>
          <w:rFonts w:ascii="Arial" w:hAnsi="Arial" w:cs="Arial"/>
          <w:spacing w:val="-1"/>
          <w:w w:val="110"/>
          <w:sz w:val="22"/>
          <w:szCs w:val="22"/>
        </w:rPr>
        <w:t>2023,</w:t>
      </w:r>
      <w:r w:rsidRPr="002E1C43">
        <w:rPr>
          <w:rFonts w:ascii="Arial" w:hAnsi="Arial" w:cs="Arial"/>
          <w:spacing w:val="15"/>
          <w:w w:val="110"/>
          <w:sz w:val="22"/>
          <w:szCs w:val="22"/>
        </w:rPr>
        <w:t xml:space="preserve"> </w:t>
      </w:r>
      <w:r w:rsidRPr="002E1C43">
        <w:rPr>
          <w:rFonts w:ascii="Arial" w:hAnsi="Arial" w:cs="Arial"/>
          <w:w w:val="110"/>
          <w:sz w:val="22"/>
          <w:szCs w:val="22"/>
        </w:rPr>
        <w:t>se</w:t>
      </w:r>
      <w:r w:rsidRPr="002E1C43">
        <w:rPr>
          <w:rFonts w:ascii="Arial" w:hAnsi="Arial" w:cs="Arial"/>
          <w:spacing w:val="17"/>
          <w:w w:val="110"/>
          <w:sz w:val="22"/>
          <w:szCs w:val="22"/>
        </w:rPr>
        <w:t xml:space="preserve"> </w:t>
      </w:r>
      <w:r w:rsidRPr="002E1C43">
        <w:rPr>
          <w:rFonts w:ascii="Arial" w:hAnsi="Arial" w:cs="Arial"/>
          <w:spacing w:val="-2"/>
          <w:w w:val="110"/>
          <w:sz w:val="22"/>
          <w:szCs w:val="22"/>
        </w:rPr>
        <w:t>ha</w:t>
      </w:r>
      <w:r w:rsidRPr="002E1C43">
        <w:rPr>
          <w:rFonts w:ascii="Arial" w:hAnsi="Arial" w:cs="Arial"/>
          <w:spacing w:val="16"/>
          <w:w w:val="110"/>
          <w:sz w:val="22"/>
          <w:szCs w:val="22"/>
        </w:rPr>
        <w:t xml:space="preserve"> </w:t>
      </w:r>
      <w:r w:rsidRPr="002E1C43">
        <w:rPr>
          <w:rFonts w:ascii="Arial" w:hAnsi="Arial" w:cs="Arial"/>
          <w:spacing w:val="-2"/>
          <w:w w:val="110"/>
          <w:sz w:val="22"/>
          <w:szCs w:val="22"/>
        </w:rPr>
        <w:t>p</w:t>
      </w:r>
      <w:r w:rsidRPr="002E1C43">
        <w:rPr>
          <w:rFonts w:ascii="Arial" w:hAnsi="Arial" w:cs="Arial"/>
          <w:spacing w:val="-3"/>
          <w:w w:val="110"/>
          <w:sz w:val="22"/>
          <w:szCs w:val="22"/>
        </w:rPr>
        <w:t>r</w:t>
      </w:r>
      <w:r w:rsidRPr="002E1C43">
        <w:rPr>
          <w:rFonts w:ascii="Arial" w:hAnsi="Arial" w:cs="Arial"/>
          <w:spacing w:val="-2"/>
          <w:w w:val="110"/>
          <w:sz w:val="22"/>
          <w:szCs w:val="22"/>
        </w:rPr>
        <w:t>esu</w:t>
      </w:r>
      <w:r w:rsidRPr="002E1C43">
        <w:rPr>
          <w:rFonts w:ascii="Arial" w:hAnsi="Arial" w:cs="Arial"/>
          <w:spacing w:val="-3"/>
          <w:w w:val="110"/>
          <w:sz w:val="22"/>
          <w:szCs w:val="22"/>
        </w:rPr>
        <w:t>mi</w:t>
      </w:r>
      <w:r w:rsidRPr="002E1C43">
        <w:rPr>
          <w:rFonts w:ascii="Arial" w:hAnsi="Arial" w:cs="Arial"/>
          <w:spacing w:val="-2"/>
          <w:w w:val="110"/>
          <w:sz w:val="22"/>
          <w:szCs w:val="22"/>
        </w:rPr>
        <w:t>do</w:t>
      </w:r>
      <w:r w:rsidRPr="002E1C43">
        <w:rPr>
          <w:rFonts w:ascii="Arial" w:hAnsi="Arial" w:cs="Arial"/>
          <w:spacing w:val="16"/>
          <w:w w:val="110"/>
          <w:sz w:val="22"/>
          <w:szCs w:val="22"/>
        </w:rPr>
        <w:t xml:space="preserve"> </w:t>
      </w:r>
      <w:r w:rsidRPr="002E1C43">
        <w:rPr>
          <w:rFonts w:ascii="Arial" w:hAnsi="Arial" w:cs="Arial"/>
          <w:spacing w:val="-1"/>
          <w:w w:val="110"/>
          <w:sz w:val="22"/>
          <w:szCs w:val="22"/>
        </w:rPr>
        <w:t>que</w:t>
      </w:r>
      <w:r w:rsidRPr="002E1C43">
        <w:rPr>
          <w:rFonts w:ascii="Arial" w:hAnsi="Arial" w:cs="Arial"/>
          <w:spacing w:val="14"/>
          <w:w w:val="110"/>
          <w:sz w:val="22"/>
          <w:szCs w:val="22"/>
        </w:rPr>
        <w:t xml:space="preserve"> </w:t>
      </w:r>
      <w:r w:rsidRPr="002E1C43">
        <w:rPr>
          <w:rFonts w:ascii="Arial" w:hAnsi="Arial" w:cs="Arial"/>
          <w:spacing w:val="-1"/>
          <w:w w:val="110"/>
          <w:sz w:val="22"/>
          <w:szCs w:val="22"/>
        </w:rPr>
        <w:t>e</w:t>
      </w:r>
      <w:r w:rsidRPr="002E1C43">
        <w:rPr>
          <w:rFonts w:ascii="Arial" w:hAnsi="Arial" w:cs="Arial"/>
          <w:spacing w:val="-2"/>
          <w:w w:val="110"/>
          <w:sz w:val="22"/>
          <w:szCs w:val="22"/>
        </w:rPr>
        <w:t>xi</w:t>
      </w:r>
      <w:r w:rsidRPr="002E1C43">
        <w:rPr>
          <w:rFonts w:ascii="Arial" w:hAnsi="Arial" w:cs="Arial"/>
          <w:spacing w:val="-1"/>
          <w:w w:val="110"/>
          <w:sz w:val="22"/>
          <w:szCs w:val="22"/>
        </w:rPr>
        <w:t>s</w:t>
      </w:r>
      <w:r w:rsidRPr="002E1C43">
        <w:rPr>
          <w:rFonts w:ascii="Arial" w:hAnsi="Arial" w:cs="Arial"/>
          <w:spacing w:val="-2"/>
          <w:w w:val="110"/>
          <w:sz w:val="22"/>
          <w:szCs w:val="22"/>
        </w:rPr>
        <w:t>t</w:t>
      </w:r>
      <w:r w:rsidRPr="002E1C43">
        <w:rPr>
          <w:rFonts w:ascii="Arial" w:hAnsi="Arial" w:cs="Arial"/>
          <w:spacing w:val="-1"/>
          <w:w w:val="110"/>
          <w:sz w:val="22"/>
          <w:szCs w:val="22"/>
        </w:rPr>
        <w:t>e</w:t>
      </w:r>
      <w:r w:rsidRPr="002E1C43">
        <w:rPr>
          <w:rFonts w:ascii="Arial" w:hAnsi="Arial" w:cs="Arial"/>
          <w:spacing w:val="15"/>
          <w:w w:val="110"/>
          <w:sz w:val="22"/>
          <w:szCs w:val="22"/>
        </w:rPr>
        <w:t xml:space="preserve"> </w:t>
      </w:r>
      <w:r w:rsidRPr="002E1C43">
        <w:rPr>
          <w:rFonts w:ascii="Arial" w:hAnsi="Arial" w:cs="Arial"/>
          <w:spacing w:val="-1"/>
          <w:w w:val="110"/>
          <w:sz w:val="22"/>
          <w:szCs w:val="22"/>
        </w:rPr>
        <w:t>con</w:t>
      </w:r>
      <w:r w:rsidRPr="002E1C43">
        <w:rPr>
          <w:rFonts w:ascii="Arial" w:hAnsi="Arial" w:cs="Arial"/>
          <w:spacing w:val="-2"/>
          <w:w w:val="110"/>
          <w:sz w:val="22"/>
          <w:szCs w:val="22"/>
        </w:rPr>
        <w:t>tr</w:t>
      </w:r>
      <w:r w:rsidRPr="002E1C43">
        <w:rPr>
          <w:rFonts w:ascii="Arial" w:hAnsi="Arial" w:cs="Arial"/>
          <w:spacing w:val="-1"/>
          <w:w w:val="110"/>
          <w:sz w:val="22"/>
          <w:szCs w:val="22"/>
        </w:rPr>
        <w:t>o</w:t>
      </w:r>
      <w:r w:rsidRPr="002E1C43">
        <w:rPr>
          <w:rFonts w:ascii="Arial" w:hAnsi="Arial" w:cs="Arial"/>
          <w:spacing w:val="-2"/>
          <w:w w:val="110"/>
          <w:sz w:val="22"/>
          <w:szCs w:val="22"/>
        </w:rPr>
        <w:t>l</w:t>
      </w:r>
      <w:r w:rsidRPr="002E1C43">
        <w:rPr>
          <w:rFonts w:ascii="Arial" w:hAnsi="Arial" w:cs="Arial"/>
          <w:spacing w:val="53"/>
          <w:w w:val="80"/>
          <w:sz w:val="22"/>
          <w:szCs w:val="22"/>
        </w:rPr>
        <w:t xml:space="preserve"> </w:t>
      </w:r>
      <w:r w:rsidRPr="002E1C43">
        <w:rPr>
          <w:rFonts w:ascii="Arial" w:hAnsi="Arial" w:cs="Arial"/>
          <w:spacing w:val="-1"/>
          <w:w w:val="110"/>
          <w:sz w:val="22"/>
          <w:szCs w:val="22"/>
        </w:rPr>
        <w:t>sob</w:t>
      </w:r>
      <w:r w:rsidRPr="002E1C43">
        <w:rPr>
          <w:rFonts w:ascii="Arial" w:hAnsi="Arial" w:cs="Arial"/>
          <w:spacing w:val="-2"/>
          <w:w w:val="110"/>
          <w:sz w:val="22"/>
          <w:szCs w:val="22"/>
        </w:rPr>
        <w:t>r</w:t>
      </w:r>
      <w:r w:rsidRPr="002E1C43">
        <w:rPr>
          <w:rFonts w:ascii="Arial" w:hAnsi="Arial" w:cs="Arial"/>
          <w:spacing w:val="-1"/>
          <w:w w:val="110"/>
          <w:sz w:val="22"/>
          <w:szCs w:val="22"/>
        </w:rPr>
        <w:t>e</w:t>
      </w:r>
      <w:r w:rsidRPr="002E1C43">
        <w:rPr>
          <w:rFonts w:ascii="Arial" w:hAnsi="Arial" w:cs="Arial"/>
          <w:spacing w:val="8"/>
          <w:w w:val="110"/>
          <w:sz w:val="22"/>
          <w:szCs w:val="22"/>
        </w:rPr>
        <w:t xml:space="preserve"> </w:t>
      </w:r>
      <w:r w:rsidRPr="002E1C43">
        <w:rPr>
          <w:rFonts w:ascii="Arial" w:hAnsi="Arial" w:cs="Arial"/>
          <w:w w:val="110"/>
          <w:sz w:val="22"/>
          <w:szCs w:val="22"/>
        </w:rPr>
        <w:t>la</w:t>
      </w:r>
      <w:r w:rsidRPr="002E1C43">
        <w:rPr>
          <w:rFonts w:ascii="Arial" w:hAnsi="Arial" w:cs="Arial"/>
          <w:spacing w:val="3"/>
          <w:w w:val="110"/>
          <w:sz w:val="22"/>
          <w:szCs w:val="22"/>
        </w:rPr>
        <w:t xml:space="preserve"> </w:t>
      </w:r>
      <w:r w:rsidRPr="002E1C43">
        <w:rPr>
          <w:rFonts w:ascii="Arial" w:hAnsi="Arial" w:cs="Arial"/>
          <w:spacing w:val="-2"/>
          <w:w w:val="110"/>
          <w:sz w:val="22"/>
          <w:szCs w:val="22"/>
        </w:rPr>
        <w:t>mi</w:t>
      </w:r>
      <w:r w:rsidRPr="002E1C43">
        <w:rPr>
          <w:rFonts w:ascii="Arial" w:hAnsi="Arial" w:cs="Arial"/>
          <w:spacing w:val="-1"/>
          <w:w w:val="110"/>
          <w:sz w:val="22"/>
          <w:szCs w:val="22"/>
        </w:rPr>
        <w:t>s</w:t>
      </w:r>
      <w:r w:rsidRPr="002E1C43">
        <w:rPr>
          <w:rFonts w:ascii="Arial" w:hAnsi="Arial" w:cs="Arial"/>
          <w:spacing w:val="-2"/>
          <w:w w:val="110"/>
          <w:sz w:val="22"/>
          <w:szCs w:val="22"/>
        </w:rPr>
        <w:t>m</w:t>
      </w:r>
      <w:r w:rsidRPr="002E1C43">
        <w:rPr>
          <w:rFonts w:ascii="Arial" w:hAnsi="Arial" w:cs="Arial"/>
          <w:spacing w:val="-1"/>
          <w:w w:val="110"/>
          <w:sz w:val="22"/>
          <w:szCs w:val="22"/>
        </w:rPr>
        <w:t>a</w:t>
      </w:r>
      <w:r w:rsidRPr="002E1C43">
        <w:rPr>
          <w:rFonts w:ascii="Arial" w:hAnsi="Arial" w:cs="Arial"/>
          <w:spacing w:val="6"/>
          <w:w w:val="110"/>
          <w:sz w:val="22"/>
          <w:szCs w:val="22"/>
        </w:rPr>
        <w:t xml:space="preserve"> </w:t>
      </w:r>
      <w:r w:rsidRPr="002E1C43">
        <w:rPr>
          <w:rFonts w:ascii="Arial" w:hAnsi="Arial" w:cs="Arial"/>
          <w:w w:val="110"/>
          <w:sz w:val="22"/>
          <w:szCs w:val="22"/>
        </w:rPr>
        <w:t>en</w:t>
      </w:r>
      <w:r w:rsidRPr="002E1C43">
        <w:rPr>
          <w:rFonts w:ascii="Arial" w:hAnsi="Arial" w:cs="Arial"/>
          <w:spacing w:val="3"/>
          <w:w w:val="110"/>
          <w:sz w:val="22"/>
          <w:szCs w:val="22"/>
        </w:rPr>
        <w:t xml:space="preserve"> </w:t>
      </w:r>
      <w:r w:rsidRPr="002E1C43">
        <w:rPr>
          <w:rFonts w:ascii="Arial" w:hAnsi="Arial" w:cs="Arial"/>
          <w:spacing w:val="-2"/>
          <w:w w:val="110"/>
          <w:sz w:val="22"/>
          <w:szCs w:val="22"/>
        </w:rPr>
        <w:t>f</w:t>
      </w:r>
      <w:r w:rsidRPr="002E1C43">
        <w:rPr>
          <w:rFonts w:ascii="Arial" w:hAnsi="Arial" w:cs="Arial"/>
          <w:spacing w:val="-1"/>
          <w:w w:val="110"/>
          <w:sz w:val="22"/>
          <w:szCs w:val="22"/>
        </w:rPr>
        <w:t>unc</w:t>
      </w:r>
      <w:r w:rsidRPr="002E1C43">
        <w:rPr>
          <w:rFonts w:ascii="Arial" w:hAnsi="Arial" w:cs="Arial"/>
          <w:spacing w:val="-2"/>
          <w:w w:val="110"/>
          <w:sz w:val="22"/>
          <w:szCs w:val="22"/>
        </w:rPr>
        <w:t>i</w:t>
      </w:r>
      <w:r w:rsidRPr="002E1C43">
        <w:rPr>
          <w:rFonts w:ascii="Arial" w:hAnsi="Arial" w:cs="Arial"/>
          <w:spacing w:val="-1"/>
          <w:w w:val="110"/>
          <w:sz w:val="22"/>
          <w:szCs w:val="22"/>
        </w:rPr>
        <w:t>ón</w:t>
      </w:r>
      <w:r w:rsidRPr="002E1C43">
        <w:rPr>
          <w:rFonts w:ascii="Arial" w:hAnsi="Arial" w:cs="Arial"/>
          <w:spacing w:val="6"/>
          <w:w w:val="110"/>
          <w:sz w:val="22"/>
          <w:szCs w:val="22"/>
        </w:rPr>
        <w:t xml:space="preserve"> </w:t>
      </w:r>
      <w:r w:rsidRPr="002E1C43">
        <w:rPr>
          <w:rFonts w:ascii="Arial" w:hAnsi="Arial" w:cs="Arial"/>
          <w:w w:val="110"/>
          <w:sz w:val="22"/>
          <w:szCs w:val="22"/>
        </w:rPr>
        <w:t>de</w:t>
      </w:r>
      <w:r w:rsidRPr="002E1C43">
        <w:rPr>
          <w:rFonts w:ascii="Arial" w:hAnsi="Arial" w:cs="Arial"/>
          <w:spacing w:val="8"/>
          <w:w w:val="110"/>
          <w:sz w:val="22"/>
          <w:szCs w:val="22"/>
        </w:rPr>
        <w:t xml:space="preserve"> </w:t>
      </w:r>
      <w:r w:rsidRPr="002E1C43">
        <w:rPr>
          <w:rFonts w:ascii="Arial" w:hAnsi="Arial" w:cs="Arial"/>
          <w:w w:val="110"/>
          <w:sz w:val="22"/>
          <w:szCs w:val="22"/>
        </w:rPr>
        <w:t>la</w:t>
      </w:r>
      <w:r w:rsidRPr="002E1C43">
        <w:rPr>
          <w:rFonts w:ascii="Arial" w:hAnsi="Arial" w:cs="Arial"/>
          <w:spacing w:val="5"/>
          <w:w w:val="110"/>
          <w:sz w:val="22"/>
          <w:szCs w:val="22"/>
        </w:rPr>
        <w:t xml:space="preserve"> </w:t>
      </w:r>
      <w:r w:rsidRPr="002E1C43">
        <w:rPr>
          <w:rFonts w:ascii="Arial" w:hAnsi="Arial" w:cs="Arial"/>
          <w:spacing w:val="-1"/>
          <w:w w:val="110"/>
          <w:sz w:val="22"/>
          <w:szCs w:val="22"/>
        </w:rPr>
        <w:t>pa</w:t>
      </w:r>
      <w:r w:rsidRPr="002E1C43">
        <w:rPr>
          <w:rFonts w:ascii="Arial" w:hAnsi="Arial" w:cs="Arial"/>
          <w:spacing w:val="-2"/>
          <w:w w:val="110"/>
          <w:sz w:val="22"/>
          <w:szCs w:val="22"/>
        </w:rPr>
        <w:t>rti</w:t>
      </w:r>
      <w:r w:rsidRPr="002E1C43">
        <w:rPr>
          <w:rFonts w:ascii="Arial" w:hAnsi="Arial" w:cs="Arial"/>
          <w:spacing w:val="-1"/>
          <w:w w:val="110"/>
          <w:sz w:val="22"/>
          <w:szCs w:val="22"/>
        </w:rPr>
        <w:t>c</w:t>
      </w:r>
      <w:r w:rsidRPr="002E1C43">
        <w:rPr>
          <w:rFonts w:ascii="Arial" w:hAnsi="Arial" w:cs="Arial"/>
          <w:spacing w:val="-2"/>
          <w:w w:val="110"/>
          <w:sz w:val="22"/>
          <w:szCs w:val="22"/>
        </w:rPr>
        <w:t>i</w:t>
      </w:r>
      <w:r w:rsidRPr="002E1C43">
        <w:rPr>
          <w:rFonts w:ascii="Arial" w:hAnsi="Arial" w:cs="Arial"/>
          <w:spacing w:val="-1"/>
          <w:w w:val="110"/>
          <w:sz w:val="22"/>
          <w:szCs w:val="22"/>
        </w:rPr>
        <w:t>pac</w:t>
      </w:r>
      <w:r w:rsidRPr="002E1C43">
        <w:rPr>
          <w:rFonts w:ascii="Arial" w:hAnsi="Arial" w:cs="Arial"/>
          <w:spacing w:val="-2"/>
          <w:w w:val="110"/>
          <w:sz w:val="22"/>
          <w:szCs w:val="22"/>
        </w:rPr>
        <w:t>i</w:t>
      </w:r>
      <w:r w:rsidRPr="002E1C43">
        <w:rPr>
          <w:rFonts w:ascii="Arial" w:hAnsi="Arial" w:cs="Arial"/>
          <w:spacing w:val="-1"/>
          <w:w w:val="110"/>
          <w:sz w:val="22"/>
          <w:szCs w:val="22"/>
        </w:rPr>
        <w:t>ón</w:t>
      </w:r>
      <w:r w:rsidRPr="002E1C43">
        <w:rPr>
          <w:rFonts w:ascii="Arial" w:hAnsi="Arial" w:cs="Arial"/>
          <w:spacing w:val="8"/>
          <w:w w:val="110"/>
          <w:sz w:val="22"/>
          <w:szCs w:val="22"/>
        </w:rPr>
        <w:t xml:space="preserve"> </w:t>
      </w:r>
      <w:r w:rsidRPr="002E1C43">
        <w:rPr>
          <w:rFonts w:ascii="Arial" w:hAnsi="Arial" w:cs="Arial"/>
          <w:w w:val="110"/>
          <w:sz w:val="22"/>
          <w:szCs w:val="22"/>
        </w:rPr>
        <w:t>del</w:t>
      </w:r>
      <w:r w:rsidRPr="002E1C43">
        <w:rPr>
          <w:rFonts w:ascii="Arial" w:hAnsi="Arial" w:cs="Arial"/>
          <w:spacing w:val="7"/>
          <w:w w:val="110"/>
          <w:sz w:val="22"/>
          <w:szCs w:val="22"/>
        </w:rPr>
        <w:t xml:space="preserve"> </w:t>
      </w:r>
      <w:r w:rsidRPr="002E1C43">
        <w:rPr>
          <w:rFonts w:ascii="Arial" w:hAnsi="Arial" w:cs="Arial"/>
          <w:spacing w:val="-1"/>
          <w:w w:val="110"/>
          <w:sz w:val="22"/>
          <w:szCs w:val="22"/>
        </w:rPr>
        <w:t>G</w:t>
      </w:r>
      <w:r w:rsidRPr="002E1C43">
        <w:rPr>
          <w:rFonts w:ascii="Arial" w:hAnsi="Arial" w:cs="Arial"/>
          <w:spacing w:val="-2"/>
          <w:w w:val="110"/>
          <w:sz w:val="22"/>
          <w:szCs w:val="22"/>
        </w:rPr>
        <w:t>r</w:t>
      </w:r>
      <w:r w:rsidRPr="002E1C43">
        <w:rPr>
          <w:rFonts w:ascii="Arial" w:hAnsi="Arial" w:cs="Arial"/>
          <w:spacing w:val="-1"/>
          <w:w w:val="110"/>
          <w:sz w:val="22"/>
          <w:szCs w:val="22"/>
        </w:rPr>
        <w:t>upo</w:t>
      </w:r>
      <w:r w:rsidRPr="002E1C43">
        <w:rPr>
          <w:rFonts w:ascii="Arial" w:hAnsi="Arial" w:cs="Arial"/>
          <w:spacing w:val="8"/>
          <w:w w:val="110"/>
          <w:sz w:val="22"/>
          <w:szCs w:val="22"/>
        </w:rPr>
        <w:t xml:space="preserve"> </w:t>
      </w:r>
      <w:r w:rsidRPr="002E1C43">
        <w:rPr>
          <w:rFonts w:ascii="Arial" w:hAnsi="Arial" w:cs="Arial"/>
          <w:w w:val="110"/>
          <w:sz w:val="22"/>
          <w:szCs w:val="22"/>
        </w:rPr>
        <w:t>en</w:t>
      </w:r>
      <w:r w:rsidRPr="002E1C43">
        <w:rPr>
          <w:rFonts w:ascii="Arial" w:hAnsi="Arial" w:cs="Arial"/>
          <w:spacing w:val="7"/>
          <w:w w:val="110"/>
          <w:sz w:val="22"/>
          <w:szCs w:val="22"/>
        </w:rPr>
        <w:t xml:space="preserve"> </w:t>
      </w:r>
      <w:r w:rsidRPr="002E1C43">
        <w:rPr>
          <w:rFonts w:ascii="Arial" w:hAnsi="Arial" w:cs="Arial"/>
          <w:spacing w:val="-2"/>
          <w:w w:val="110"/>
          <w:sz w:val="22"/>
          <w:szCs w:val="22"/>
        </w:rPr>
        <w:t>l</w:t>
      </w:r>
      <w:r w:rsidRPr="002E1C43">
        <w:rPr>
          <w:rFonts w:ascii="Arial" w:hAnsi="Arial" w:cs="Arial"/>
          <w:spacing w:val="-1"/>
          <w:w w:val="110"/>
          <w:sz w:val="22"/>
          <w:szCs w:val="22"/>
        </w:rPr>
        <w:t>os</w:t>
      </w:r>
      <w:r w:rsidRPr="002E1C43">
        <w:rPr>
          <w:rFonts w:ascii="Arial" w:hAnsi="Arial" w:cs="Arial"/>
          <w:spacing w:val="6"/>
          <w:w w:val="110"/>
          <w:sz w:val="22"/>
          <w:szCs w:val="22"/>
        </w:rPr>
        <w:t xml:space="preserve"> </w:t>
      </w:r>
      <w:r w:rsidRPr="002E1C43">
        <w:rPr>
          <w:rFonts w:ascii="Arial" w:hAnsi="Arial" w:cs="Arial"/>
          <w:spacing w:val="-2"/>
          <w:w w:val="110"/>
          <w:sz w:val="22"/>
          <w:szCs w:val="22"/>
        </w:rPr>
        <w:t>ri</w:t>
      </w:r>
      <w:r w:rsidRPr="002E1C43">
        <w:rPr>
          <w:rFonts w:ascii="Arial" w:hAnsi="Arial" w:cs="Arial"/>
          <w:spacing w:val="-1"/>
          <w:w w:val="110"/>
          <w:sz w:val="22"/>
          <w:szCs w:val="22"/>
        </w:rPr>
        <w:t>esgos</w:t>
      </w:r>
      <w:r w:rsidRPr="002E1C43">
        <w:rPr>
          <w:rFonts w:ascii="Arial" w:hAnsi="Arial" w:cs="Arial"/>
          <w:spacing w:val="5"/>
          <w:w w:val="110"/>
          <w:sz w:val="22"/>
          <w:szCs w:val="22"/>
        </w:rPr>
        <w:t xml:space="preserve"> </w:t>
      </w:r>
      <w:r w:rsidRPr="002E1C43">
        <w:rPr>
          <w:rFonts w:ascii="Arial" w:hAnsi="Arial" w:cs="Arial"/>
          <w:w w:val="110"/>
          <w:sz w:val="22"/>
          <w:szCs w:val="22"/>
        </w:rPr>
        <w:t>y resultados de la entidad”.</w:t>
      </w:r>
    </w:p>
    <w:p w14:paraId="62C5E9DC" w14:textId="77777777" w:rsidR="000875E4" w:rsidRPr="002E1C43" w:rsidRDefault="000875E4" w:rsidP="000875E4">
      <w:pPr>
        <w:rPr>
          <w:rFonts w:ascii="Arial" w:hAnsi="Arial" w:cs="Arial"/>
          <w:sz w:val="22"/>
          <w:szCs w:val="22"/>
        </w:rPr>
      </w:pPr>
    </w:p>
    <w:p w14:paraId="5DA98406" w14:textId="77777777" w:rsidR="000875E4" w:rsidRPr="002E1C43" w:rsidRDefault="000875E4" w:rsidP="000875E4">
      <w:pPr>
        <w:pStyle w:val="Textoindependiente"/>
        <w:spacing w:before="176"/>
        <w:ind w:left="741" w:right="120"/>
        <w:rPr>
          <w:rFonts w:cs="Arial"/>
          <w:sz w:val="22"/>
          <w:szCs w:val="22"/>
        </w:rPr>
      </w:pPr>
      <w:r w:rsidRPr="002E1C43">
        <w:rPr>
          <w:rFonts w:cs="Arial"/>
          <w:spacing w:val="-2"/>
          <w:w w:val="110"/>
          <w:sz w:val="22"/>
          <w:szCs w:val="22"/>
        </w:rPr>
        <w:t>Di</w:t>
      </w:r>
      <w:r w:rsidRPr="002E1C43">
        <w:rPr>
          <w:rFonts w:cs="Arial"/>
          <w:spacing w:val="-1"/>
          <w:w w:val="110"/>
          <w:sz w:val="22"/>
          <w:szCs w:val="22"/>
        </w:rPr>
        <w:t>cha</w:t>
      </w:r>
      <w:r w:rsidRPr="002E1C43">
        <w:rPr>
          <w:rFonts w:cs="Arial"/>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w w:val="110"/>
          <w:sz w:val="22"/>
          <w:szCs w:val="22"/>
        </w:rPr>
        <w:t xml:space="preserve"> </w:t>
      </w:r>
      <w:r w:rsidRPr="002E1C43">
        <w:rPr>
          <w:rFonts w:cs="Arial"/>
          <w:spacing w:val="-2"/>
          <w:w w:val="110"/>
          <w:sz w:val="22"/>
          <w:szCs w:val="22"/>
        </w:rPr>
        <w:t>fi</w:t>
      </w:r>
      <w:r w:rsidRPr="002E1C43">
        <w:rPr>
          <w:rFonts w:cs="Arial"/>
          <w:spacing w:val="-1"/>
          <w:w w:val="110"/>
          <w:sz w:val="22"/>
          <w:szCs w:val="22"/>
        </w:rPr>
        <w:t>gu</w:t>
      </w:r>
      <w:r w:rsidRPr="002E1C43">
        <w:rPr>
          <w:rFonts w:cs="Arial"/>
          <w:spacing w:val="-2"/>
          <w:w w:val="110"/>
          <w:sz w:val="22"/>
          <w:szCs w:val="22"/>
        </w:rPr>
        <w:t>r</w:t>
      </w:r>
      <w:r w:rsidRPr="002E1C43">
        <w:rPr>
          <w:rFonts w:cs="Arial"/>
          <w:spacing w:val="-1"/>
          <w:w w:val="110"/>
          <w:sz w:val="22"/>
          <w:szCs w:val="22"/>
        </w:rPr>
        <w:t>a,</w:t>
      </w:r>
      <w:r w:rsidRPr="002E1C43">
        <w:rPr>
          <w:rFonts w:cs="Arial"/>
          <w:spacing w:val="24"/>
          <w:w w:val="110"/>
          <w:sz w:val="22"/>
          <w:szCs w:val="22"/>
        </w:rPr>
        <w:t xml:space="preserve"> </w:t>
      </w:r>
      <w:r w:rsidRPr="002E1C43">
        <w:rPr>
          <w:rFonts w:cs="Arial"/>
          <w:spacing w:val="-1"/>
          <w:w w:val="110"/>
          <w:sz w:val="22"/>
          <w:szCs w:val="22"/>
        </w:rPr>
        <w:t>en</w:t>
      </w:r>
      <w:r w:rsidRPr="002E1C43">
        <w:rPr>
          <w:rFonts w:cs="Arial"/>
          <w:spacing w:val="17"/>
          <w:w w:val="110"/>
          <w:sz w:val="22"/>
          <w:szCs w:val="22"/>
        </w:rPr>
        <w:t xml:space="preserve"> </w:t>
      </w:r>
      <w:r w:rsidRPr="002E1C43">
        <w:rPr>
          <w:rFonts w:cs="Arial"/>
          <w:spacing w:val="-2"/>
          <w:w w:val="110"/>
          <w:sz w:val="22"/>
          <w:szCs w:val="22"/>
        </w:rPr>
        <w:t>t</w:t>
      </w:r>
      <w:r w:rsidRPr="002E1C43">
        <w:rPr>
          <w:rFonts w:cs="Arial"/>
          <w:spacing w:val="-1"/>
          <w:w w:val="110"/>
          <w:sz w:val="22"/>
          <w:szCs w:val="22"/>
        </w:rPr>
        <w:t>é</w:t>
      </w:r>
      <w:r w:rsidRPr="002E1C43">
        <w:rPr>
          <w:rFonts w:cs="Arial"/>
          <w:spacing w:val="-2"/>
          <w:w w:val="110"/>
          <w:sz w:val="22"/>
          <w:szCs w:val="22"/>
        </w:rPr>
        <w:t>rmi</w:t>
      </w:r>
      <w:r w:rsidRPr="002E1C43">
        <w:rPr>
          <w:rFonts w:cs="Arial"/>
          <w:spacing w:val="-1"/>
          <w:w w:val="110"/>
          <w:sz w:val="22"/>
          <w:szCs w:val="22"/>
        </w:rPr>
        <w:t>nos</w:t>
      </w:r>
      <w:r w:rsidRPr="002E1C43">
        <w:rPr>
          <w:rFonts w:cs="Arial"/>
          <w:w w:val="110"/>
          <w:sz w:val="22"/>
          <w:szCs w:val="22"/>
        </w:rPr>
        <w:t xml:space="preserve"> </w:t>
      </w:r>
      <w:r w:rsidRPr="002E1C43">
        <w:rPr>
          <w:rFonts w:cs="Arial"/>
          <w:spacing w:val="-2"/>
          <w:w w:val="110"/>
          <w:sz w:val="22"/>
          <w:szCs w:val="22"/>
        </w:rPr>
        <w:t>i</w:t>
      </w:r>
      <w:r w:rsidRPr="002E1C43">
        <w:rPr>
          <w:rFonts w:cs="Arial"/>
          <w:spacing w:val="-1"/>
          <w:w w:val="110"/>
          <w:sz w:val="22"/>
          <w:szCs w:val="22"/>
        </w:rPr>
        <w:t>dén</w:t>
      </w:r>
      <w:r w:rsidRPr="002E1C43">
        <w:rPr>
          <w:rFonts w:cs="Arial"/>
          <w:spacing w:val="-2"/>
          <w:w w:val="110"/>
          <w:sz w:val="22"/>
          <w:szCs w:val="22"/>
        </w:rPr>
        <w:t>ti</w:t>
      </w:r>
      <w:r w:rsidRPr="002E1C43">
        <w:rPr>
          <w:rFonts w:cs="Arial"/>
          <w:spacing w:val="-1"/>
          <w:w w:val="110"/>
          <w:sz w:val="22"/>
          <w:szCs w:val="22"/>
        </w:rPr>
        <w:t>cos,</w:t>
      </w:r>
      <w:r w:rsidRPr="002E1C43">
        <w:rPr>
          <w:rFonts w:cs="Arial"/>
          <w:w w:val="110"/>
          <w:sz w:val="22"/>
          <w:szCs w:val="22"/>
        </w:rPr>
        <w:t xml:space="preserve"> </w:t>
      </w:r>
      <w:r w:rsidRPr="002E1C43">
        <w:rPr>
          <w:rFonts w:cs="Arial"/>
          <w:spacing w:val="-1"/>
          <w:w w:val="110"/>
          <w:sz w:val="22"/>
          <w:szCs w:val="22"/>
        </w:rPr>
        <w:t>en</w:t>
      </w:r>
      <w:r w:rsidRPr="002E1C43">
        <w:rPr>
          <w:rFonts w:cs="Arial"/>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w w:val="110"/>
          <w:sz w:val="22"/>
          <w:szCs w:val="22"/>
        </w:rPr>
        <w:t xml:space="preserve"> </w:t>
      </w:r>
      <w:r w:rsidRPr="002E1C43">
        <w:rPr>
          <w:rFonts w:cs="Arial"/>
          <w:spacing w:val="-2"/>
          <w:w w:val="110"/>
          <w:sz w:val="22"/>
          <w:szCs w:val="22"/>
        </w:rPr>
        <w:t>anua</w:t>
      </w:r>
      <w:r w:rsidRPr="002E1C43">
        <w:rPr>
          <w:rFonts w:cs="Arial"/>
          <w:spacing w:val="-3"/>
          <w:w w:val="110"/>
          <w:sz w:val="22"/>
          <w:szCs w:val="22"/>
        </w:rPr>
        <w:t>l</w:t>
      </w:r>
      <w:r w:rsidRPr="002E1C43">
        <w:rPr>
          <w:rFonts w:cs="Arial"/>
          <w:spacing w:val="-2"/>
          <w:w w:val="110"/>
          <w:sz w:val="22"/>
          <w:szCs w:val="22"/>
        </w:rPr>
        <w:t>es</w:t>
      </w:r>
      <w:r w:rsidRPr="002E1C43">
        <w:rPr>
          <w:rFonts w:cs="Arial"/>
          <w:spacing w:val="43"/>
          <w:w w:val="129"/>
          <w:sz w:val="22"/>
          <w:szCs w:val="22"/>
        </w:rPr>
        <w:t xml:space="preserve"> </w:t>
      </w:r>
      <w:r w:rsidRPr="002E1C43">
        <w:rPr>
          <w:rFonts w:cs="Arial"/>
          <w:spacing w:val="-1"/>
          <w:w w:val="110"/>
          <w:sz w:val="22"/>
          <w:szCs w:val="22"/>
        </w:rPr>
        <w:t>conso</w:t>
      </w:r>
      <w:r w:rsidRPr="002E1C43">
        <w:rPr>
          <w:rFonts w:cs="Arial"/>
          <w:spacing w:val="-2"/>
          <w:w w:val="110"/>
          <w:sz w:val="22"/>
          <w:szCs w:val="22"/>
        </w:rPr>
        <w:t>li</w:t>
      </w:r>
      <w:r w:rsidRPr="002E1C43">
        <w:rPr>
          <w:rFonts w:cs="Arial"/>
          <w:spacing w:val="-1"/>
          <w:w w:val="110"/>
          <w:sz w:val="22"/>
          <w:szCs w:val="22"/>
        </w:rPr>
        <w:t>dadas</w:t>
      </w:r>
      <w:r w:rsidRPr="002E1C43">
        <w:rPr>
          <w:rFonts w:cs="Arial"/>
          <w:spacing w:val="24"/>
          <w:w w:val="110"/>
          <w:sz w:val="22"/>
          <w:szCs w:val="22"/>
        </w:rPr>
        <w:t xml:space="preserve"> </w:t>
      </w:r>
      <w:r w:rsidRPr="002E1C43">
        <w:rPr>
          <w:rFonts w:cs="Arial"/>
          <w:w w:val="110"/>
          <w:sz w:val="22"/>
          <w:szCs w:val="22"/>
        </w:rPr>
        <w:t>de</w:t>
      </w:r>
      <w:r w:rsidRPr="002E1C43">
        <w:rPr>
          <w:rFonts w:cs="Arial"/>
          <w:spacing w:val="29"/>
          <w:w w:val="110"/>
          <w:sz w:val="22"/>
          <w:szCs w:val="22"/>
        </w:rPr>
        <w:t xml:space="preserve"> </w:t>
      </w:r>
      <w:r w:rsidRPr="002E1C43">
        <w:rPr>
          <w:rFonts w:cs="Arial"/>
          <w:spacing w:val="-1"/>
          <w:w w:val="110"/>
          <w:sz w:val="22"/>
          <w:szCs w:val="22"/>
        </w:rPr>
        <w:t>e</w:t>
      </w:r>
      <w:r w:rsidRPr="002E1C43">
        <w:rPr>
          <w:rFonts w:cs="Arial"/>
          <w:spacing w:val="-2"/>
          <w:w w:val="110"/>
          <w:sz w:val="22"/>
          <w:szCs w:val="22"/>
        </w:rPr>
        <w:t>j</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os</w:t>
      </w:r>
      <w:r w:rsidRPr="002E1C43">
        <w:rPr>
          <w:rFonts w:cs="Arial"/>
          <w:spacing w:val="24"/>
          <w:w w:val="110"/>
          <w:sz w:val="22"/>
          <w:szCs w:val="22"/>
        </w:rPr>
        <w:t xml:space="preserve"> </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es.</w:t>
      </w:r>
    </w:p>
    <w:p w14:paraId="4B3AB19F" w14:textId="77777777" w:rsidR="000875E4" w:rsidRPr="002E1C43" w:rsidRDefault="000875E4" w:rsidP="000875E4">
      <w:pPr>
        <w:spacing w:before="3"/>
        <w:rPr>
          <w:rFonts w:ascii="Arial" w:hAnsi="Arial" w:cs="Arial"/>
          <w:sz w:val="22"/>
          <w:szCs w:val="22"/>
        </w:rPr>
      </w:pPr>
    </w:p>
    <w:p w14:paraId="25BCF9A1" w14:textId="77777777" w:rsidR="000875E4" w:rsidRPr="002E1C43" w:rsidRDefault="000875E4" w:rsidP="000875E4">
      <w:pPr>
        <w:pStyle w:val="Textoindependiente"/>
        <w:widowControl w:val="0"/>
        <w:numPr>
          <w:ilvl w:val="1"/>
          <w:numId w:val="57"/>
        </w:numPr>
        <w:tabs>
          <w:tab w:val="left" w:pos="729"/>
        </w:tabs>
        <w:spacing w:line="243" w:lineRule="auto"/>
        <w:ind w:left="741" w:right="119" w:hanging="360"/>
        <w:jc w:val="left"/>
        <w:rPr>
          <w:rFonts w:cs="Arial"/>
          <w:sz w:val="22"/>
          <w:szCs w:val="22"/>
        </w:rPr>
      </w:pPr>
      <w:r w:rsidRPr="002E1C43">
        <w:rPr>
          <w:rFonts w:cs="Arial"/>
          <w:w w:val="110"/>
          <w:sz w:val="22"/>
          <w:szCs w:val="22"/>
        </w:rPr>
        <w:t>La</w:t>
      </w:r>
      <w:r w:rsidRPr="002E1C43">
        <w:rPr>
          <w:rFonts w:cs="Arial"/>
          <w:spacing w:val="40"/>
          <w:w w:val="110"/>
          <w:sz w:val="22"/>
          <w:szCs w:val="22"/>
        </w:rPr>
        <w:t xml:space="preserve"> </w:t>
      </w:r>
      <w:r w:rsidRPr="002E1C43">
        <w:rPr>
          <w:rFonts w:cs="Arial"/>
          <w:spacing w:val="-1"/>
          <w:w w:val="110"/>
          <w:sz w:val="22"/>
          <w:szCs w:val="22"/>
        </w:rPr>
        <w:t>no</w:t>
      </w:r>
      <w:r w:rsidRPr="002E1C43">
        <w:rPr>
          <w:rFonts w:cs="Arial"/>
          <w:spacing w:val="-2"/>
          <w:w w:val="110"/>
          <w:sz w:val="22"/>
          <w:szCs w:val="22"/>
        </w:rPr>
        <w:t>rm</w:t>
      </w:r>
      <w:r w:rsidRPr="002E1C43">
        <w:rPr>
          <w:rFonts w:cs="Arial"/>
          <w:spacing w:val="-1"/>
          <w:w w:val="110"/>
          <w:sz w:val="22"/>
          <w:szCs w:val="22"/>
        </w:rPr>
        <w:t>a</w:t>
      </w:r>
      <w:r w:rsidRPr="002E1C43">
        <w:rPr>
          <w:rFonts w:cs="Arial"/>
          <w:spacing w:val="38"/>
          <w:w w:val="110"/>
          <w:sz w:val="22"/>
          <w:szCs w:val="22"/>
        </w:rPr>
        <w:t xml:space="preserve"> </w:t>
      </w:r>
      <w:r w:rsidRPr="002E1C43">
        <w:rPr>
          <w:rFonts w:cs="Arial"/>
          <w:spacing w:val="-1"/>
          <w:w w:val="110"/>
          <w:sz w:val="22"/>
          <w:szCs w:val="22"/>
        </w:rPr>
        <w:t>p</w:t>
      </w:r>
      <w:r w:rsidRPr="002E1C43">
        <w:rPr>
          <w:rFonts w:cs="Arial"/>
          <w:spacing w:val="-2"/>
          <w:w w:val="110"/>
          <w:sz w:val="22"/>
          <w:szCs w:val="22"/>
        </w:rPr>
        <w:t>rim</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a</w:t>
      </w:r>
      <w:r w:rsidRPr="002E1C43">
        <w:rPr>
          <w:rFonts w:cs="Arial"/>
          <w:spacing w:val="36"/>
          <w:w w:val="110"/>
          <w:sz w:val="22"/>
          <w:szCs w:val="22"/>
        </w:rPr>
        <w:t xml:space="preserve"> </w:t>
      </w:r>
      <w:r w:rsidRPr="002E1C43">
        <w:rPr>
          <w:rFonts w:cs="Arial"/>
          <w:w w:val="110"/>
          <w:sz w:val="22"/>
          <w:szCs w:val="22"/>
        </w:rPr>
        <w:t>de</w:t>
      </w:r>
      <w:r w:rsidRPr="002E1C43">
        <w:rPr>
          <w:rFonts w:cs="Arial"/>
          <w:spacing w:val="38"/>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37"/>
          <w:w w:val="110"/>
          <w:sz w:val="22"/>
          <w:szCs w:val="22"/>
        </w:rPr>
        <w:t xml:space="preserve"> </w:t>
      </w:r>
      <w:r w:rsidRPr="002E1C43">
        <w:rPr>
          <w:rFonts w:cs="Arial"/>
          <w:spacing w:val="-1"/>
          <w:w w:val="110"/>
          <w:sz w:val="22"/>
          <w:szCs w:val="22"/>
        </w:rPr>
        <w:t>E</w:t>
      </w:r>
      <w:r w:rsidRPr="002E1C43">
        <w:rPr>
          <w:rFonts w:cs="Arial"/>
          <w:spacing w:val="-2"/>
          <w:w w:val="110"/>
          <w:sz w:val="22"/>
          <w:szCs w:val="22"/>
        </w:rPr>
        <w:t>HA/</w:t>
      </w:r>
      <w:r w:rsidRPr="002E1C43">
        <w:rPr>
          <w:rFonts w:cs="Arial"/>
          <w:spacing w:val="-1"/>
          <w:w w:val="110"/>
          <w:sz w:val="22"/>
          <w:szCs w:val="22"/>
        </w:rPr>
        <w:t>733</w:t>
      </w:r>
      <w:r w:rsidRPr="002E1C43">
        <w:rPr>
          <w:rFonts w:cs="Arial"/>
          <w:spacing w:val="-2"/>
          <w:w w:val="110"/>
          <w:sz w:val="22"/>
          <w:szCs w:val="22"/>
        </w:rPr>
        <w:t>/</w:t>
      </w:r>
      <w:r w:rsidRPr="002E1C43">
        <w:rPr>
          <w:rFonts w:cs="Arial"/>
          <w:spacing w:val="-1"/>
          <w:w w:val="110"/>
          <w:sz w:val="22"/>
          <w:szCs w:val="22"/>
        </w:rPr>
        <w:t>2010</w:t>
      </w:r>
      <w:r w:rsidRPr="002E1C43">
        <w:rPr>
          <w:rFonts w:cs="Arial"/>
          <w:spacing w:val="36"/>
          <w:w w:val="110"/>
          <w:sz w:val="22"/>
          <w:szCs w:val="22"/>
        </w:rPr>
        <w:t xml:space="preserve"> </w:t>
      </w:r>
      <w:r w:rsidRPr="002E1C43">
        <w:rPr>
          <w:rFonts w:cs="Arial"/>
          <w:spacing w:val="-1"/>
          <w:w w:val="110"/>
          <w:sz w:val="22"/>
          <w:szCs w:val="22"/>
        </w:rPr>
        <w:t>de</w:t>
      </w:r>
      <w:r w:rsidRPr="002E1C43">
        <w:rPr>
          <w:rFonts w:cs="Arial"/>
          <w:spacing w:val="-2"/>
          <w:w w:val="110"/>
          <w:sz w:val="22"/>
          <w:szCs w:val="22"/>
        </w:rPr>
        <w:t>fi</w:t>
      </w:r>
      <w:r w:rsidRPr="002E1C43">
        <w:rPr>
          <w:rFonts w:cs="Arial"/>
          <w:spacing w:val="-1"/>
          <w:w w:val="110"/>
          <w:sz w:val="22"/>
          <w:szCs w:val="22"/>
        </w:rPr>
        <w:t>ne</w:t>
      </w:r>
      <w:r w:rsidRPr="002E1C43">
        <w:rPr>
          <w:rFonts w:cs="Arial"/>
          <w:spacing w:val="38"/>
          <w:w w:val="110"/>
          <w:sz w:val="22"/>
          <w:szCs w:val="22"/>
        </w:rPr>
        <w:t xml:space="preserve"> </w:t>
      </w:r>
      <w:r w:rsidRPr="002E1C43">
        <w:rPr>
          <w:rFonts w:cs="Arial"/>
          <w:spacing w:val="-3"/>
          <w:w w:val="110"/>
          <w:sz w:val="22"/>
          <w:szCs w:val="22"/>
        </w:rPr>
        <w:t>l</w:t>
      </w:r>
      <w:r w:rsidRPr="002E1C43">
        <w:rPr>
          <w:rFonts w:cs="Arial"/>
          <w:spacing w:val="-2"/>
          <w:w w:val="110"/>
          <w:sz w:val="22"/>
          <w:szCs w:val="22"/>
        </w:rPr>
        <w:t>os</w:t>
      </w:r>
      <w:r w:rsidRPr="002E1C43">
        <w:rPr>
          <w:rFonts w:cs="Arial"/>
          <w:spacing w:val="40"/>
          <w:w w:val="110"/>
          <w:sz w:val="22"/>
          <w:szCs w:val="22"/>
        </w:rPr>
        <w:t xml:space="preserve"> </w:t>
      </w:r>
      <w:r w:rsidRPr="002E1C43">
        <w:rPr>
          <w:rFonts w:cs="Arial"/>
          <w:spacing w:val="-1"/>
          <w:w w:val="110"/>
          <w:sz w:val="22"/>
          <w:szCs w:val="22"/>
        </w:rPr>
        <w:t>ac</w:t>
      </w:r>
      <w:r w:rsidRPr="002E1C43">
        <w:rPr>
          <w:rFonts w:cs="Arial"/>
          <w:spacing w:val="-2"/>
          <w:w w:val="110"/>
          <w:sz w:val="22"/>
          <w:szCs w:val="22"/>
        </w:rPr>
        <w:t>tiv</w:t>
      </w:r>
      <w:r w:rsidRPr="002E1C43">
        <w:rPr>
          <w:rFonts w:cs="Arial"/>
          <w:spacing w:val="-1"/>
          <w:w w:val="110"/>
          <w:sz w:val="22"/>
          <w:szCs w:val="22"/>
        </w:rPr>
        <w:t>os</w:t>
      </w:r>
      <w:r w:rsidRPr="002E1C43">
        <w:rPr>
          <w:rFonts w:cs="Arial"/>
          <w:spacing w:val="38"/>
          <w:w w:val="110"/>
          <w:sz w:val="22"/>
          <w:szCs w:val="22"/>
        </w:rPr>
        <w:t xml:space="preserve"> </w:t>
      </w:r>
      <w:r w:rsidRPr="002E1C43">
        <w:rPr>
          <w:rFonts w:cs="Arial"/>
          <w:spacing w:val="-1"/>
          <w:w w:val="110"/>
          <w:sz w:val="22"/>
          <w:szCs w:val="22"/>
        </w:rPr>
        <w:t>no</w:t>
      </w:r>
      <w:r w:rsidRPr="002E1C43">
        <w:rPr>
          <w:rFonts w:cs="Arial"/>
          <w:spacing w:val="38"/>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ado</w:t>
      </w:r>
      <w:r w:rsidRPr="002E1C43">
        <w:rPr>
          <w:rFonts w:cs="Arial"/>
          <w:spacing w:val="-2"/>
          <w:w w:val="110"/>
          <w:sz w:val="22"/>
          <w:szCs w:val="22"/>
        </w:rPr>
        <w:t>r</w:t>
      </w:r>
      <w:r w:rsidRPr="002E1C43">
        <w:rPr>
          <w:rFonts w:cs="Arial"/>
          <w:spacing w:val="-1"/>
          <w:w w:val="110"/>
          <w:sz w:val="22"/>
          <w:szCs w:val="22"/>
        </w:rPr>
        <w:t>es</w:t>
      </w:r>
      <w:r w:rsidRPr="002E1C43">
        <w:rPr>
          <w:rFonts w:cs="Arial"/>
          <w:spacing w:val="37"/>
          <w:w w:val="110"/>
          <w:sz w:val="22"/>
          <w:szCs w:val="22"/>
        </w:rPr>
        <w:t xml:space="preserve"> </w:t>
      </w:r>
      <w:r w:rsidRPr="002E1C43">
        <w:rPr>
          <w:rFonts w:cs="Arial"/>
          <w:w w:val="110"/>
          <w:sz w:val="22"/>
          <w:szCs w:val="22"/>
        </w:rPr>
        <w:t>de</w:t>
      </w:r>
      <w:r w:rsidRPr="002E1C43">
        <w:rPr>
          <w:rFonts w:cs="Arial"/>
          <w:spacing w:val="43"/>
          <w:w w:val="125"/>
          <w:sz w:val="22"/>
          <w:szCs w:val="22"/>
        </w:rPr>
        <w:t xml:space="preserve"> </w:t>
      </w:r>
      <w:r w:rsidRPr="002E1C43">
        <w:rPr>
          <w:rFonts w:cs="Arial"/>
          <w:spacing w:val="-2"/>
          <w:w w:val="110"/>
          <w:sz w:val="22"/>
          <w:szCs w:val="22"/>
        </w:rPr>
        <w:t>fl</w:t>
      </w:r>
      <w:r w:rsidRPr="002E1C43">
        <w:rPr>
          <w:rFonts w:cs="Arial"/>
          <w:spacing w:val="-1"/>
          <w:w w:val="110"/>
          <w:sz w:val="22"/>
          <w:szCs w:val="22"/>
        </w:rPr>
        <w:t>u</w:t>
      </w:r>
      <w:r w:rsidRPr="002E1C43">
        <w:rPr>
          <w:rFonts w:cs="Arial"/>
          <w:spacing w:val="-2"/>
          <w:w w:val="110"/>
          <w:sz w:val="22"/>
          <w:szCs w:val="22"/>
        </w:rPr>
        <w:t>j</w:t>
      </w:r>
      <w:r w:rsidRPr="002E1C43">
        <w:rPr>
          <w:rFonts w:cs="Arial"/>
          <w:spacing w:val="-1"/>
          <w:w w:val="110"/>
          <w:sz w:val="22"/>
          <w:szCs w:val="22"/>
        </w:rPr>
        <w:t>os</w:t>
      </w:r>
      <w:r w:rsidRPr="002E1C43">
        <w:rPr>
          <w:rFonts w:cs="Arial"/>
          <w:spacing w:val="2"/>
          <w:w w:val="110"/>
          <w:sz w:val="22"/>
          <w:szCs w:val="22"/>
        </w:rPr>
        <w:t xml:space="preserve"> </w:t>
      </w:r>
      <w:r w:rsidRPr="002E1C43">
        <w:rPr>
          <w:rFonts w:cs="Arial"/>
          <w:w w:val="110"/>
          <w:sz w:val="22"/>
          <w:szCs w:val="22"/>
        </w:rPr>
        <w:t>de</w:t>
      </w:r>
      <w:r w:rsidRPr="002E1C43">
        <w:rPr>
          <w:rFonts w:cs="Arial"/>
          <w:spacing w:val="4"/>
          <w:w w:val="110"/>
          <w:sz w:val="22"/>
          <w:szCs w:val="22"/>
        </w:rPr>
        <w:t xml:space="preserve"> </w:t>
      </w:r>
      <w:r w:rsidRPr="002E1C43">
        <w:rPr>
          <w:rFonts w:cs="Arial"/>
          <w:w w:val="110"/>
          <w:sz w:val="22"/>
          <w:szCs w:val="22"/>
        </w:rPr>
        <w:t>la</w:t>
      </w:r>
      <w:r w:rsidRPr="002E1C43">
        <w:rPr>
          <w:rFonts w:cs="Arial"/>
          <w:spacing w:val="3"/>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gu</w:t>
      </w:r>
      <w:r w:rsidRPr="002E1C43">
        <w:rPr>
          <w:rFonts w:cs="Arial"/>
          <w:spacing w:val="-2"/>
          <w:w w:val="110"/>
          <w:sz w:val="22"/>
          <w:szCs w:val="22"/>
        </w:rPr>
        <w:t>i</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e</w:t>
      </w:r>
      <w:r w:rsidRPr="002E1C43">
        <w:rPr>
          <w:rFonts w:cs="Arial"/>
          <w:spacing w:val="3"/>
          <w:w w:val="110"/>
          <w:sz w:val="22"/>
          <w:szCs w:val="22"/>
        </w:rPr>
        <w:t xml:space="preserve"> </w:t>
      </w:r>
      <w:r w:rsidRPr="002E1C43">
        <w:rPr>
          <w:rFonts w:cs="Arial"/>
          <w:spacing w:val="-2"/>
          <w:w w:val="110"/>
          <w:sz w:val="22"/>
          <w:szCs w:val="22"/>
        </w:rPr>
        <w:t>m</w:t>
      </w:r>
      <w:r w:rsidRPr="002E1C43">
        <w:rPr>
          <w:rFonts w:cs="Arial"/>
          <w:spacing w:val="-1"/>
          <w:w w:val="110"/>
          <w:sz w:val="22"/>
          <w:szCs w:val="22"/>
        </w:rPr>
        <w:t>ane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w:t>
      </w:r>
    </w:p>
    <w:p w14:paraId="5DC1594C" w14:textId="77777777" w:rsidR="000875E4" w:rsidRPr="002E1C43" w:rsidRDefault="000875E4" w:rsidP="000875E4">
      <w:pPr>
        <w:rPr>
          <w:rFonts w:ascii="Arial" w:hAnsi="Arial" w:cs="Arial"/>
          <w:sz w:val="22"/>
          <w:szCs w:val="22"/>
        </w:rPr>
      </w:pPr>
    </w:p>
    <w:p w14:paraId="5D8BA135" w14:textId="77777777" w:rsidR="000875E4" w:rsidRPr="002E1C43" w:rsidRDefault="000875E4" w:rsidP="000875E4">
      <w:pPr>
        <w:pStyle w:val="Textoindependiente"/>
        <w:spacing w:line="255" w:lineRule="auto"/>
        <w:ind w:left="1437" w:right="117"/>
        <w:jc w:val="both"/>
        <w:rPr>
          <w:rFonts w:cs="Arial"/>
          <w:sz w:val="22"/>
          <w:szCs w:val="22"/>
        </w:rPr>
      </w:pPr>
      <w:r w:rsidRPr="002E1C43">
        <w:rPr>
          <w:rFonts w:cs="Arial"/>
          <w:sz w:val="22"/>
          <w:szCs w:val="22"/>
        </w:rPr>
        <w:t>“e) Activos no generadores de flujos de efectivo: elementos del inmovilizado material,</w:t>
      </w:r>
      <w:r w:rsidRPr="002E1C43">
        <w:rPr>
          <w:rFonts w:cs="Arial"/>
          <w:spacing w:val="40"/>
          <w:sz w:val="22"/>
          <w:szCs w:val="22"/>
        </w:rPr>
        <w:t xml:space="preserve"> </w:t>
      </w:r>
      <w:r w:rsidRPr="002E1C43">
        <w:rPr>
          <w:rFonts w:cs="Arial"/>
          <w:spacing w:val="-2"/>
          <w:sz w:val="22"/>
          <w:szCs w:val="22"/>
        </w:rPr>
        <w:t>i</w:t>
      </w:r>
      <w:r w:rsidRPr="002E1C43">
        <w:rPr>
          <w:rFonts w:cs="Arial"/>
          <w:spacing w:val="-1"/>
          <w:sz w:val="22"/>
          <w:szCs w:val="22"/>
        </w:rPr>
        <w:t>ntang</w:t>
      </w:r>
      <w:r w:rsidRPr="002E1C43">
        <w:rPr>
          <w:rFonts w:cs="Arial"/>
          <w:spacing w:val="-2"/>
          <w:sz w:val="22"/>
          <w:szCs w:val="22"/>
        </w:rPr>
        <w:t>i</w:t>
      </w:r>
      <w:r w:rsidRPr="002E1C43">
        <w:rPr>
          <w:rFonts w:cs="Arial"/>
          <w:spacing w:val="-1"/>
          <w:sz w:val="22"/>
          <w:szCs w:val="22"/>
        </w:rPr>
        <w:t>b</w:t>
      </w:r>
      <w:r w:rsidRPr="002E1C43">
        <w:rPr>
          <w:rFonts w:cs="Arial"/>
          <w:spacing w:val="-2"/>
          <w:sz w:val="22"/>
          <w:szCs w:val="22"/>
        </w:rPr>
        <w:t>l</w:t>
      </w:r>
      <w:r w:rsidRPr="002E1C43">
        <w:rPr>
          <w:rFonts w:cs="Arial"/>
          <w:spacing w:val="-1"/>
          <w:sz w:val="22"/>
          <w:szCs w:val="22"/>
        </w:rPr>
        <w:t>e,</w:t>
      </w:r>
      <w:r w:rsidRPr="002E1C43">
        <w:rPr>
          <w:rFonts w:cs="Arial"/>
          <w:spacing w:val="41"/>
          <w:sz w:val="22"/>
          <w:szCs w:val="22"/>
        </w:rPr>
        <w:t xml:space="preserve"> </w:t>
      </w:r>
      <w:r w:rsidRPr="002E1C43">
        <w:rPr>
          <w:rFonts w:cs="Arial"/>
          <w:sz w:val="22"/>
          <w:szCs w:val="22"/>
        </w:rPr>
        <w:t>e</w:t>
      </w:r>
      <w:r w:rsidRPr="002E1C43">
        <w:rPr>
          <w:rFonts w:cs="Arial"/>
          <w:spacing w:val="46"/>
          <w:sz w:val="22"/>
          <w:szCs w:val="22"/>
        </w:rPr>
        <w:t xml:space="preserve"> </w:t>
      </w:r>
      <w:r w:rsidRPr="002E1C43">
        <w:rPr>
          <w:rFonts w:cs="Arial"/>
          <w:spacing w:val="-2"/>
          <w:sz w:val="22"/>
          <w:szCs w:val="22"/>
        </w:rPr>
        <w:t>i</w:t>
      </w:r>
      <w:r w:rsidRPr="002E1C43">
        <w:rPr>
          <w:rFonts w:cs="Arial"/>
          <w:spacing w:val="-1"/>
          <w:sz w:val="22"/>
          <w:szCs w:val="22"/>
        </w:rPr>
        <w:t>n</w:t>
      </w:r>
      <w:r w:rsidRPr="002E1C43">
        <w:rPr>
          <w:rFonts w:cs="Arial"/>
          <w:spacing w:val="-2"/>
          <w:sz w:val="22"/>
          <w:szCs w:val="22"/>
        </w:rPr>
        <w:t>v</w:t>
      </w:r>
      <w:r w:rsidRPr="002E1C43">
        <w:rPr>
          <w:rFonts w:cs="Arial"/>
          <w:spacing w:val="-1"/>
          <w:sz w:val="22"/>
          <w:szCs w:val="22"/>
        </w:rPr>
        <w:t>ers</w:t>
      </w:r>
      <w:r w:rsidRPr="002E1C43">
        <w:rPr>
          <w:rFonts w:cs="Arial"/>
          <w:spacing w:val="-2"/>
          <w:sz w:val="22"/>
          <w:szCs w:val="22"/>
        </w:rPr>
        <w:t>i</w:t>
      </w:r>
      <w:r w:rsidRPr="002E1C43">
        <w:rPr>
          <w:rFonts w:cs="Arial"/>
          <w:spacing w:val="-1"/>
          <w:sz w:val="22"/>
          <w:szCs w:val="22"/>
        </w:rPr>
        <w:t>ones</w:t>
      </w:r>
      <w:r w:rsidRPr="002E1C43">
        <w:rPr>
          <w:rFonts w:cs="Arial"/>
          <w:spacing w:val="43"/>
          <w:sz w:val="22"/>
          <w:szCs w:val="22"/>
        </w:rPr>
        <w:t xml:space="preserve"> </w:t>
      </w:r>
      <w:r w:rsidRPr="002E1C43">
        <w:rPr>
          <w:rFonts w:cs="Arial"/>
          <w:spacing w:val="-2"/>
          <w:sz w:val="22"/>
          <w:szCs w:val="22"/>
        </w:rPr>
        <w:t>i</w:t>
      </w:r>
      <w:r w:rsidRPr="002E1C43">
        <w:rPr>
          <w:rFonts w:cs="Arial"/>
          <w:spacing w:val="-1"/>
          <w:sz w:val="22"/>
          <w:szCs w:val="22"/>
        </w:rPr>
        <w:t>nmob</w:t>
      </w:r>
      <w:r w:rsidRPr="002E1C43">
        <w:rPr>
          <w:rFonts w:cs="Arial"/>
          <w:spacing w:val="-2"/>
          <w:sz w:val="22"/>
          <w:szCs w:val="22"/>
        </w:rPr>
        <w:t>ili</w:t>
      </w:r>
      <w:r w:rsidRPr="002E1C43">
        <w:rPr>
          <w:rFonts w:cs="Arial"/>
          <w:spacing w:val="-1"/>
          <w:sz w:val="22"/>
          <w:szCs w:val="22"/>
        </w:rPr>
        <w:t>ar</w:t>
      </w:r>
      <w:r w:rsidRPr="002E1C43">
        <w:rPr>
          <w:rFonts w:cs="Arial"/>
          <w:spacing w:val="-2"/>
          <w:sz w:val="22"/>
          <w:szCs w:val="22"/>
        </w:rPr>
        <w:t>i</w:t>
      </w:r>
      <w:r w:rsidRPr="002E1C43">
        <w:rPr>
          <w:rFonts w:cs="Arial"/>
          <w:spacing w:val="-1"/>
          <w:sz w:val="22"/>
          <w:szCs w:val="22"/>
        </w:rPr>
        <w:t>as</w:t>
      </w:r>
      <w:r w:rsidRPr="002E1C43">
        <w:rPr>
          <w:rFonts w:cs="Arial"/>
          <w:spacing w:val="43"/>
          <w:sz w:val="22"/>
          <w:szCs w:val="22"/>
        </w:rPr>
        <w:t xml:space="preserve"> </w:t>
      </w:r>
      <w:r w:rsidRPr="002E1C43">
        <w:rPr>
          <w:rFonts w:cs="Arial"/>
          <w:spacing w:val="-2"/>
          <w:sz w:val="22"/>
          <w:szCs w:val="22"/>
        </w:rPr>
        <w:t>que</w:t>
      </w:r>
      <w:r w:rsidRPr="002E1C43">
        <w:rPr>
          <w:rFonts w:cs="Arial"/>
          <w:spacing w:val="41"/>
          <w:sz w:val="22"/>
          <w:szCs w:val="22"/>
        </w:rPr>
        <w:t xml:space="preserve"> </w:t>
      </w:r>
      <w:r w:rsidRPr="002E1C43">
        <w:rPr>
          <w:rFonts w:cs="Arial"/>
          <w:spacing w:val="1"/>
          <w:sz w:val="22"/>
          <w:szCs w:val="22"/>
        </w:rPr>
        <w:t>s</w:t>
      </w:r>
      <w:r w:rsidRPr="002E1C43">
        <w:rPr>
          <w:rFonts w:cs="Arial"/>
          <w:sz w:val="22"/>
          <w:szCs w:val="22"/>
        </w:rPr>
        <w:t>e</w:t>
      </w:r>
      <w:r w:rsidRPr="002E1C43">
        <w:rPr>
          <w:rFonts w:cs="Arial"/>
          <w:spacing w:val="38"/>
          <w:sz w:val="22"/>
          <w:szCs w:val="22"/>
        </w:rPr>
        <w:t xml:space="preserve"> </w:t>
      </w:r>
      <w:r w:rsidRPr="002E1C43">
        <w:rPr>
          <w:rFonts w:cs="Arial"/>
          <w:spacing w:val="-1"/>
          <w:sz w:val="22"/>
          <w:szCs w:val="22"/>
        </w:rPr>
        <w:t>poseen</w:t>
      </w:r>
      <w:r w:rsidRPr="002E1C43">
        <w:rPr>
          <w:rFonts w:cs="Arial"/>
          <w:spacing w:val="43"/>
          <w:sz w:val="22"/>
          <w:szCs w:val="22"/>
        </w:rPr>
        <w:t xml:space="preserve"> </w:t>
      </w:r>
      <w:r w:rsidRPr="002E1C43">
        <w:rPr>
          <w:rFonts w:cs="Arial"/>
          <w:spacing w:val="-2"/>
          <w:sz w:val="22"/>
          <w:szCs w:val="22"/>
        </w:rPr>
        <w:t>c</w:t>
      </w:r>
      <w:r w:rsidRPr="002E1C43">
        <w:rPr>
          <w:rFonts w:cs="Arial"/>
          <w:spacing w:val="-1"/>
          <w:sz w:val="22"/>
          <w:szCs w:val="22"/>
        </w:rPr>
        <w:t>on</w:t>
      </w:r>
      <w:r w:rsidRPr="002E1C43">
        <w:rPr>
          <w:rFonts w:cs="Arial"/>
          <w:spacing w:val="43"/>
          <w:sz w:val="22"/>
          <w:szCs w:val="22"/>
        </w:rPr>
        <w:t xml:space="preserve"> </w:t>
      </w:r>
      <w:r w:rsidRPr="002E1C43">
        <w:rPr>
          <w:rFonts w:cs="Arial"/>
          <w:spacing w:val="-2"/>
          <w:sz w:val="22"/>
          <w:szCs w:val="22"/>
        </w:rPr>
        <w:t>una</w:t>
      </w:r>
      <w:r w:rsidRPr="002E1C43">
        <w:rPr>
          <w:rFonts w:cs="Arial"/>
          <w:spacing w:val="43"/>
          <w:w w:val="116"/>
          <w:sz w:val="22"/>
          <w:szCs w:val="22"/>
        </w:rPr>
        <w:t xml:space="preserve"> </w:t>
      </w:r>
      <w:r w:rsidRPr="002E1C43">
        <w:rPr>
          <w:rFonts w:cs="Arial"/>
          <w:spacing w:val="-2"/>
          <w:sz w:val="22"/>
          <w:szCs w:val="22"/>
        </w:rPr>
        <w:t>fi</w:t>
      </w:r>
      <w:r w:rsidRPr="002E1C43">
        <w:rPr>
          <w:rFonts w:cs="Arial"/>
          <w:spacing w:val="-1"/>
          <w:sz w:val="22"/>
          <w:szCs w:val="22"/>
        </w:rPr>
        <w:t>na</w:t>
      </w:r>
      <w:r w:rsidRPr="002E1C43">
        <w:rPr>
          <w:rFonts w:cs="Arial"/>
          <w:spacing w:val="-2"/>
          <w:sz w:val="22"/>
          <w:szCs w:val="22"/>
        </w:rPr>
        <w:t>li</w:t>
      </w:r>
      <w:r w:rsidRPr="002E1C43">
        <w:rPr>
          <w:rFonts w:cs="Arial"/>
          <w:spacing w:val="-1"/>
          <w:sz w:val="22"/>
          <w:szCs w:val="22"/>
        </w:rPr>
        <w:t>dad</w:t>
      </w:r>
      <w:r w:rsidRPr="002E1C43">
        <w:rPr>
          <w:rFonts w:cs="Arial"/>
          <w:spacing w:val="29"/>
          <w:sz w:val="22"/>
          <w:szCs w:val="22"/>
        </w:rPr>
        <w:t xml:space="preserve"> </w:t>
      </w:r>
      <w:r w:rsidRPr="002E1C43">
        <w:rPr>
          <w:rFonts w:cs="Arial"/>
          <w:sz w:val="22"/>
          <w:szCs w:val="22"/>
        </w:rPr>
        <w:t>distinta</w:t>
      </w:r>
      <w:r w:rsidRPr="002E1C43">
        <w:rPr>
          <w:rFonts w:cs="Arial"/>
          <w:spacing w:val="29"/>
          <w:sz w:val="22"/>
          <w:szCs w:val="22"/>
        </w:rPr>
        <w:t xml:space="preserve"> </w:t>
      </w:r>
      <w:r w:rsidRPr="002E1C43">
        <w:rPr>
          <w:rFonts w:cs="Arial"/>
          <w:sz w:val="22"/>
          <w:szCs w:val="22"/>
        </w:rPr>
        <w:t>a</w:t>
      </w:r>
      <w:r w:rsidRPr="002E1C43">
        <w:rPr>
          <w:rFonts w:cs="Arial"/>
          <w:spacing w:val="29"/>
          <w:sz w:val="22"/>
          <w:szCs w:val="22"/>
        </w:rPr>
        <w:t xml:space="preserve"> </w:t>
      </w:r>
      <w:r w:rsidRPr="002E1C43">
        <w:rPr>
          <w:rFonts w:cs="Arial"/>
          <w:sz w:val="22"/>
          <w:szCs w:val="22"/>
        </w:rPr>
        <w:t>la</w:t>
      </w:r>
      <w:r w:rsidRPr="002E1C43">
        <w:rPr>
          <w:rFonts w:cs="Arial"/>
          <w:spacing w:val="29"/>
          <w:sz w:val="22"/>
          <w:szCs w:val="22"/>
        </w:rPr>
        <w:t xml:space="preserve"> </w:t>
      </w:r>
      <w:r w:rsidRPr="002E1C43">
        <w:rPr>
          <w:rFonts w:cs="Arial"/>
          <w:sz w:val="22"/>
          <w:szCs w:val="22"/>
        </w:rPr>
        <w:t>de</w:t>
      </w:r>
      <w:r w:rsidRPr="002E1C43">
        <w:rPr>
          <w:rFonts w:cs="Arial"/>
          <w:spacing w:val="33"/>
          <w:sz w:val="22"/>
          <w:szCs w:val="22"/>
        </w:rPr>
        <w:t xml:space="preserve"> </w:t>
      </w:r>
      <w:r w:rsidRPr="002E1C43">
        <w:rPr>
          <w:rFonts w:cs="Arial"/>
          <w:spacing w:val="-1"/>
          <w:sz w:val="22"/>
          <w:szCs w:val="22"/>
        </w:rPr>
        <w:t>generar</w:t>
      </w:r>
      <w:r w:rsidRPr="002E1C43">
        <w:rPr>
          <w:rFonts w:cs="Arial"/>
          <w:spacing w:val="27"/>
          <w:sz w:val="22"/>
          <w:szCs w:val="22"/>
        </w:rPr>
        <w:t xml:space="preserve"> </w:t>
      </w:r>
      <w:r w:rsidRPr="002E1C43">
        <w:rPr>
          <w:rFonts w:cs="Arial"/>
          <w:sz w:val="22"/>
          <w:szCs w:val="22"/>
        </w:rPr>
        <w:t>un</w:t>
      </w:r>
      <w:r w:rsidRPr="002E1C43">
        <w:rPr>
          <w:rFonts w:cs="Arial"/>
          <w:spacing w:val="29"/>
          <w:sz w:val="22"/>
          <w:szCs w:val="22"/>
        </w:rPr>
        <w:t xml:space="preserve"> </w:t>
      </w:r>
      <w:r w:rsidRPr="002E1C43">
        <w:rPr>
          <w:rFonts w:cs="Arial"/>
          <w:spacing w:val="-1"/>
          <w:sz w:val="22"/>
          <w:szCs w:val="22"/>
        </w:rPr>
        <w:t>rend</w:t>
      </w:r>
      <w:r w:rsidRPr="002E1C43">
        <w:rPr>
          <w:rFonts w:cs="Arial"/>
          <w:spacing w:val="-2"/>
          <w:sz w:val="22"/>
          <w:szCs w:val="22"/>
        </w:rPr>
        <w:t>i</w:t>
      </w:r>
      <w:r w:rsidRPr="002E1C43">
        <w:rPr>
          <w:rFonts w:cs="Arial"/>
          <w:spacing w:val="-1"/>
          <w:sz w:val="22"/>
          <w:szCs w:val="22"/>
        </w:rPr>
        <w:t>m</w:t>
      </w:r>
      <w:r w:rsidRPr="002E1C43">
        <w:rPr>
          <w:rFonts w:cs="Arial"/>
          <w:spacing w:val="-2"/>
          <w:sz w:val="22"/>
          <w:szCs w:val="22"/>
        </w:rPr>
        <w:t>i</w:t>
      </w:r>
      <w:r w:rsidRPr="002E1C43">
        <w:rPr>
          <w:rFonts w:cs="Arial"/>
          <w:spacing w:val="-1"/>
          <w:sz w:val="22"/>
          <w:szCs w:val="22"/>
        </w:rPr>
        <w:t>ento</w:t>
      </w:r>
      <w:r w:rsidRPr="002E1C43">
        <w:rPr>
          <w:rFonts w:cs="Arial"/>
          <w:spacing w:val="29"/>
          <w:sz w:val="22"/>
          <w:szCs w:val="22"/>
        </w:rPr>
        <w:t xml:space="preserve"> </w:t>
      </w:r>
      <w:r w:rsidRPr="002E1C43">
        <w:rPr>
          <w:rFonts w:cs="Arial"/>
          <w:spacing w:val="-2"/>
          <w:sz w:val="22"/>
          <w:szCs w:val="22"/>
        </w:rPr>
        <w:t>c</w:t>
      </w:r>
      <w:r w:rsidRPr="002E1C43">
        <w:rPr>
          <w:rFonts w:cs="Arial"/>
          <w:spacing w:val="-1"/>
          <w:sz w:val="22"/>
          <w:szCs w:val="22"/>
        </w:rPr>
        <w:t>omer</w:t>
      </w:r>
      <w:r w:rsidRPr="002E1C43">
        <w:rPr>
          <w:rFonts w:cs="Arial"/>
          <w:spacing w:val="-2"/>
          <w:sz w:val="22"/>
          <w:szCs w:val="22"/>
        </w:rPr>
        <w:t>ci</w:t>
      </w:r>
      <w:r w:rsidRPr="002E1C43">
        <w:rPr>
          <w:rFonts w:cs="Arial"/>
          <w:spacing w:val="-1"/>
          <w:sz w:val="22"/>
          <w:szCs w:val="22"/>
        </w:rPr>
        <w:t>a</w:t>
      </w:r>
      <w:r w:rsidRPr="002E1C43">
        <w:rPr>
          <w:rFonts w:cs="Arial"/>
          <w:spacing w:val="-2"/>
          <w:sz w:val="22"/>
          <w:szCs w:val="22"/>
        </w:rPr>
        <w:t>l</w:t>
      </w:r>
      <w:r w:rsidRPr="002E1C43">
        <w:rPr>
          <w:rFonts w:cs="Arial"/>
          <w:spacing w:val="-1"/>
          <w:sz w:val="22"/>
          <w:szCs w:val="22"/>
        </w:rPr>
        <w:t>,</w:t>
      </w:r>
      <w:r w:rsidRPr="002E1C43">
        <w:rPr>
          <w:rFonts w:cs="Arial"/>
          <w:spacing w:val="30"/>
          <w:sz w:val="22"/>
          <w:szCs w:val="22"/>
        </w:rPr>
        <w:t xml:space="preserve"> </w:t>
      </w:r>
      <w:r w:rsidRPr="002E1C43">
        <w:rPr>
          <w:rFonts w:cs="Arial"/>
          <w:spacing w:val="-2"/>
          <w:sz w:val="22"/>
          <w:szCs w:val="22"/>
        </w:rPr>
        <w:t>c</w:t>
      </w:r>
      <w:r w:rsidRPr="002E1C43">
        <w:rPr>
          <w:rFonts w:cs="Arial"/>
          <w:spacing w:val="-1"/>
          <w:sz w:val="22"/>
          <w:szCs w:val="22"/>
        </w:rPr>
        <w:t>omo</w:t>
      </w:r>
      <w:r w:rsidRPr="002E1C43">
        <w:rPr>
          <w:rFonts w:cs="Arial"/>
          <w:spacing w:val="31"/>
          <w:sz w:val="22"/>
          <w:szCs w:val="22"/>
        </w:rPr>
        <w:t xml:space="preserve"> </w:t>
      </w:r>
      <w:r w:rsidRPr="002E1C43">
        <w:rPr>
          <w:rFonts w:cs="Arial"/>
          <w:spacing w:val="-1"/>
          <w:sz w:val="22"/>
          <w:szCs w:val="22"/>
        </w:rPr>
        <w:t>pueden</w:t>
      </w:r>
      <w:r w:rsidRPr="002E1C43">
        <w:rPr>
          <w:rFonts w:cs="Arial"/>
          <w:spacing w:val="27"/>
          <w:sz w:val="22"/>
          <w:szCs w:val="22"/>
        </w:rPr>
        <w:t xml:space="preserve"> </w:t>
      </w:r>
      <w:r w:rsidRPr="002E1C43">
        <w:rPr>
          <w:rFonts w:cs="Arial"/>
          <w:sz w:val="22"/>
          <w:szCs w:val="22"/>
        </w:rPr>
        <w:t>ser</w:t>
      </w:r>
      <w:r w:rsidRPr="002E1C43">
        <w:rPr>
          <w:rFonts w:cs="Arial"/>
          <w:spacing w:val="45"/>
          <w:w w:val="103"/>
          <w:sz w:val="22"/>
          <w:szCs w:val="22"/>
        </w:rPr>
        <w:t xml:space="preserve"> </w:t>
      </w:r>
      <w:r w:rsidRPr="002E1C43">
        <w:rPr>
          <w:rFonts w:cs="Arial"/>
          <w:sz w:val="22"/>
          <w:szCs w:val="22"/>
        </w:rPr>
        <w:t>los</w:t>
      </w:r>
      <w:r w:rsidRPr="002E1C43">
        <w:rPr>
          <w:rFonts w:cs="Arial"/>
          <w:spacing w:val="8"/>
          <w:sz w:val="22"/>
          <w:szCs w:val="22"/>
        </w:rPr>
        <w:t xml:space="preserve"> </w:t>
      </w:r>
      <w:r w:rsidRPr="002E1C43">
        <w:rPr>
          <w:rFonts w:cs="Arial"/>
          <w:spacing w:val="-2"/>
          <w:sz w:val="22"/>
          <w:szCs w:val="22"/>
        </w:rPr>
        <w:t>fl</w:t>
      </w:r>
      <w:r w:rsidRPr="002E1C43">
        <w:rPr>
          <w:rFonts w:cs="Arial"/>
          <w:spacing w:val="-1"/>
          <w:sz w:val="22"/>
          <w:szCs w:val="22"/>
        </w:rPr>
        <w:t>u</w:t>
      </w:r>
      <w:r w:rsidRPr="002E1C43">
        <w:rPr>
          <w:rFonts w:cs="Arial"/>
          <w:spacing w:val="-2"/>
          <w:sz w:val="22"/>
          <w:szCs w:val="22"/>
        </w:rPr>
        <w:t>j</w:t>
      </w:r>
      <w:r w:rsidRPr="002E1C43">
        <w:rPr>
          <w:rFonts w:cs="Arial"/>
          <w:spacing w:val="-1"/>
          <w:sz w:val="22"/>
          <w:szCs w:val="22"/>
        </w:rPr>
        <w:t>os</w:t>
      </w:r>
      <w:r w:rsidRPr="002E1C43">
        <w:rPr>
          <w:rFonts w:cs="Arial"/>
          <w:spacing w:val="9"/>
          <w:sz w:val="22"/>
          <w:szCs w:val="22"/>
        </w:rPr>
        <w:t xml:space="preserve"> </w:t>
      </w:r>
      <w:r w:rsidRPr="002E1C43">
        <w:rPr>
          <w:rFonts w:cs="Arial"/>
          <w:spacing w:val="-1"/>
          <w:sz w:val="22"/>
          <w:szCs w:val="22"/>
        </w:rPr>
        <w:t>e</w:t>
      </w:r>
      <w:r w:rsidRPr="002E1C43">
        <w:rPr>
          <w:rFonts w:cs="Arial"/>
          <w:spacing w:val="-2"/>
          <w:sz w:val="22"/>
          <w:szCs w:val="22"/>
        </w:rPr>
        <w:t>c</w:t>
      </w:r>
      <w:r w:rsidRPr="002E1C43">
        <w:rPr>
          <w:rFonts w:cs="Arial"/>
          <w:spacing w:val="-1"/>
          <w:sz w:val="22"/>
          <w:szCs w:val="22"/>
        </w:rPr>
        <w:t>onóm</w:t>
      </w:r>
      <w:r w:rsidRPr="002E1C43">
        <w:rPr>
          <w:rFonts w:cs="Arial"/>
          <w:spacing w:val="-2"/>
          <w:sz w:val="22"/>
          <w:szCs w:val="22"/>
        </w:rPr>
        <w:t>ic</w:t>
      </w:r>
      <w:r w:rsidRPr="002E1C43">
        <w:rPr>
          <w:rFonts w:cs="Arial"/>
          <w:spacing w:val="-1"/>
          <w:sz w:val="22"/>
          <w:szCs w:val="22"/>
        </w:rPr>
        <w:t>os</w:t>
      </w:r>
      <w:r w:rsidRPr="002E1C43">
        <w:rPr>
          <w:rFonts w:cs="Arial"/>
          <w:spacing w:val="8"/>
          <w:sz w:val="22"/>
          <w:szCs w:val="22"/>
        </w:rPr>
        <w:t xml:space="preserve"> </w:t>
      </w:r>
      <w:r w:rsidRPr="002E1C43">
        <w:rPr>
          <w:rFonts w:cs="Arial"/>
          <w:spacing w:val="-1"/>
          <w:sz w:val="22"/>
          <w:szCs w:val="22"/>
        </w:rPr>
        <w:t>so</w:t>
      </w:r>
      <w:r w:rsidRPr="002E1C43">
        <w:rPr>
          <w:rFonts w:cs="Arial"/>
          <w:spacing w:val="-2"/>
          <w:sz w:val="22"/>
          <w:szCs w:val="22"/>
        </w:rPr>
        <w:t>ci</w:t>
      </w:r>
      <w:r w:rsidRPr="002E1C43">
        <w:rPr>
          <w:rFonts w:cs="Arial"/>
          <w:spacing w:val="-1"/>
          <w:sz w:val="22"/>
          <w:szCs w:val="22"/>
        </w:rPr>
        <w:t>a</w:t>
      </w:r>
      <w:r w:rsidRPr="002E1C43">
        <w:rPr>
          <w:rFonts w:cs="Arial"/>
          <w:spacing w:val="-2"/>
          <w:sz w:val="22"/>
          <w:szCs w:val="22"/>
        </w:rPr>
        <w:t>l</w:t>
      </w:r>
      <w:r w:rsidRPr="002E1C43">
        <w:rPr>
          <w:rFonts w:cs="Arial"/>
          <w:spacing w:val="-1"/>
          <w:sz w:val="22"/>
          <w:szCs w:val="22"/>
        </w:rPr>
        <w:t>es</w:t>
      </w:r>
      <w:r w:rsidRPr="002E1C43">
        <w:rPr>
          <w:rFonts w:cs="Arial"/>
          <w:spacing w:val="9"/>
          <w:sz w:val="22"/>
          <w:szCs w:val="22"/>
        </w:rPr>
        <w:t xml:space="preserve"> </w:t>
      </w:r>
      <w:r w:rsidRPr="002E1C43">
        <w:rPr>
          <w:rFonts w:cs="Arial"/>
          <w:sz w:val="22"/>
          <w:szCs w:val="22"/>
        </w:rPr>
        <w:t>que</w:t>
      </w:r>
      <w:r w:rsidRPr="002E1C43">
        <w:rPr>
          <w:rFonts w:cs="Arial"/>
          <w:spacing w:val="10"/>
          <w:sz w:val="22"/>
          <w:szCs w:val="22"/>
        </w:rPr>
        <w:t xml:space="preserve"> </w:t>
      </w:r>
      <w:r w:rsidRPr="002E1C43">
        <w:rPr>
          <w:rFonts w:cs="Arial"/>
          <w:spacing w:val="-1"/>
          <w:sz w:val="22"/>
          <w:szCs w:val="22"/>
        </w:rPr>
        <w:t>generan</w:t>
      </w:r>
      <w:r w:rsidRPr="002E1C43">
        <w:rPr>
          <w:rFonts w:cs="Arial"/>
          <w:spacing w:val="6"/>
          <w:sz w:val="22"/>
          <w:szCs w:val="22"/>
        </w:rPr>
        <w:t xml:space="preserve"> </w:t>
      </w:r>
      <w:r w:rsidRPr="002E1C43">
        <w:rPr>
          <w:rFonts w:cs="Arial"/>
          <w:spacing w:val="-1"/>
          <w:sz w:val="22"/>
          <w:szCs w:val="22"/>
        </w:rPr>
        <w:t>d</w:t>
      </w:r>
      <w:r w:rsidRPr="002E1C43">
        <w:rPr>
          <w:rFonts w:cs="Arial"/>
          <w:spacing w:val="-2"/>
          <w:sz w:val="22"/>
          <w:szCs w:val="22"/>
        </w:rPr>
        <w:t>ic</w:t>
      </w:r>
      <w:r w:rsidRPr="002E1C43">
        <w:rPr>
          <w:rFonts w:cs="Arial"/>
          <w:spacing w:val="-1"/>
          <w:sz w:val="22"/>
          <w:szCs w:val="22"/>
        </w:rPr>
        <w:t>hos</w:t>
      </w:r>
      <w:r w:rsidRPr="002E1C43">
        <w:rPr>
          <w:rFonts w:cs="Arial"/>
          <w:spacing w:val="7"/>
          <w:sz w:val="22"/>
          <w:szCs w:val="22"/>
        </w:rPr>
        <w:t xml:space="preserve"> </w:t>
      </w:r>
      <w:r w:rsidRPr="002E1C43">
        <w:rPr>
          <w:rFonts w:cs="Arial"/>
          <w:sz w:val="22"/>
          <w:szCs w:val="22"/>
        </w:rPr>
        <w:t>activos</w:t>
      </w:r>
      <w:r w:rsidRPr="002E1C43">
        <w:rPr>
          <w:rFonts w:cs="Arial"/>
          <w:spacing w:val="6"/>
          <w:sz w:val="22"/>
          <w:szCs w:val="22"/>
        </w:rPr>
        <w:t xml:space="preserve"> </w:t>
      </w:r>
      <w:r w:rsidRPr="002E1C43">
        <w:rPr>
          <w:rFonts w:cs="Arial"/>
          <w:sz w:val="22"/>
          <w:szCs w:val="22"/>
        </w:rPr>
        <w:t>y</w:t>
      </w:r>
      <w:r w:rsidRPr="002E1C43">
        <w:rPr>
          <w:rFonts w:cs="Arial"/>
          <w:spacing w:val="9"/>
          <w:sz w:val="22"/>
          <w:szCs w:val="22"/>
        </w:rPr>
        <w:t xml:space="preserve"> </w:t>
      </w:r>
      <w:r w:rsidRPr="002E1C43">
        <w:rPr>
          <w:rFonts w:cs="Arial"/>
          <w:sz w:val="22"/>
          <w:szCs w:val="22"/>
        </w:rPr>
        <w:t>que</w:t>
      </w:r>
      <w:r w:rsidRPr="002E1C43">
        <w:rPr>
          <w:rFonts w:cs="Arial"/>
          <w:spacing w:val="9"/>
          <w:sz w:val="22"/>
          <w:szCs w:val="22"/>
        </w:rPr>
        <w:t xml:space="preserve"> </w:t>
      </w:r>
      <w:r w:rsidRPr="002E1C43">
        <w:rPr>
          <w:rFonts w:cs="Arial"/>
          <w:spacing w:val="-1"/>
          <w:sz w:val="22"/>
          <w:szCs w:val="22"/>
        </w:rPr>
        <w:t>bene</w:t>
      </w:r>
      <w:r w:rsidRPr="002E1C43">
        <w:rPr>
          <w:rFonts w:cs="Arial"/>
          <w:spacing w:val="-2"/>
          <w:sz w:val="22"/>
          <w:szCs w:val="22"/>
        </w:rPr>
        <w:t>fici</w:t>
      </w:r>
      <w:r w:rsidRPr="002E1C43">
        <w:rPr>
          <w:rFonts w:cs="Arial"/>
          <w:spacing w:val="-1"/>
          <w:sz w:val="22"/>
          <w:szCs w:val="22"/>
        </w:rPr>
        <w:t>an</w:t>
      </w:r>
      <w:r w:rsidRPr="002E1C43">
        <w:rPr>
          <w:rFonts w:cs="Arial"/>
          <w:spacing w:val="9"/>
          <w:sz w:val="22"/>
          <w:szCs w:val="22"/>
        </w:rPr>
        <w:t xml:space="preserve"> </w:t>
      </w:r>
      <w:r w:rsidRPr="002E1C43">
        <w:rPr>
          <w:rFonts w:cs="Arial"/>
          <w:sz w:val="22"/>
          <w:szCs w:val="22"/>
        </w:rPr>
        <w:t>a</w:t>
      </w:r>
      <w:r w:rsidRPr="002E1C43">
        <w:rPr>
          <w:rFonts w:cs="Arial"/>
          <w:spacing w:val="8"/>
          <w:sz w:val="22"/>
          <w:szCs w:val="22"/>
        </w:rPr>
        <w:t xml:space="preserve"> </w:t>
      </w:r>
      <w:r w:rsidRPr="002E1C43">
        <w:rPr>
          <w:rFonts w:cs="Arial"/>
          <w:spacing w:val="-2"/>
          <w:sz w:val="22"/>
          <w:szCs w:val="22"/>
        </w:rPr>
        <w:t>l</w:t>
      </w:r>
      <w:r w:rsidRPr="002E1C43">
        <w:rPr>
          <w:rFonts w:cs="Arial"/>
          <w:spacing w:val="-1"/>
          <w:sz w:val="22"/>
          <w:szCs w:val="22"/>
        </w:rPr>
        <w:t>a colectividad, esto es, su beneficio social o potencial de servicio”.</w:t>
      </w:r>
    </w:p>
    <w:p w14:paraId="50B45DF9" w14:textId="77777777" w:rsidR="000875E4" w:rsidRPr="002E1C43" w:rsidRDefault="000875E4" w:rsidP="000875E4">
      <w:pPr>
        <w:pStyle w:val="Textoindependiente"/>
        <w:widowControl w:val="0"/>
        <w:numPr>
          <w:ilvl w:val="1"/>
          <w:numId w:val="57"/>
        </w:numPr>
        <w:tabs>
          <w:tab w:val="left" w:pos="730"/>
        </w:tabs>
        <w:spacing w:before="187"/>
        <w:ind w:left="741" w:right="113" w:hanging="360"/>
        <w:jc w:val="both"/>
        <w:rPr>
          <w:rFonts w:cs="Arial"/>
          <w:sz w:val="22"/>
          <w:szCs w:val="22"/>
        </w:rPr>
      </w:pPr>
      <w:r w:rsidRPr="002E1C43">
        <w:rPr>
          <w:rFonts w:cs="Arial"/>
          <w:w w:val="110"/>
          <w:sz w:val="22"/>
          <w:szCs w:val="22"/>
        </w:rPr>
        <w:t>A</w:t>
      </w:r>
      <w:r w:rsidRPr="002E1C43">
        <w:rPr>
          <w:rFonts w:cs="Arial"/>
          <w:spacing w:val="20"/>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20"/>
          <w:w w:val="110"/>
          <w:sz w:val="22"/>
          <w:szCs w:val="22"/>
        </w:rPr>
        <w:t xml:space="preserve"> </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os</w:t>
      </w:r>
      <w:r w:rsidRPr="002E1C43">
        <w:rPr>
          <w:rFonts w:cs="Arial"/>
          <w:spacing w:val="18"/>
          <w:w w:val="110"/>
          <w:sz w:val="22"/>
          <w:szCs w:val="22"/>
        </w:rPr>
        <w:t xml:space="preserve"> </w:t>
      </w:r>
      <w:r w:rsidRPr="002E1C43">
        <w:rPr>
          <w:rFonts w:cs="Arial"/>
          <w:w w:val="110"/>
          <w:sz w:val="22"/>
          <w:szCs w:val="22"/>
        </w:rPr>
        <w:t>de</w:t>
      </w:r>
      <w:r w:rsidRPr="002E1C43">
        <w:rPr>
          <w:rFonts w:cs="Arial"/>
          <w:spacing w:val="20"/>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9"/>
          <w:w w:val="110"/>
          <w:sz w:val="22"/>
          <w:szCs w:val="22"/>
        </w:rPr>
        <w:t xml:space="preserve"> </w:t>
      </w:r>
      <w:r w:rsidRPr="002E1C43">
        <w:rPr>
          <w:rFonts w:cs="Arial"/>
          <w:spacing w:val="-1"/>
          <w:w w:val="110"/>
          <w:sz w:val="22"/>
          <w:szCs w:val="22"/>
        </w:rPr>
        <w:t>no</w:t>
      </w:r>
      <w:r w:rsidRPr="002E1C43">
        <w:rPr>
          <w:rFonts w:cs="Arial"/>
          <w:spacing w:val="-2"/>
          <w:w w:val="110"/>
          <w:sz w:val="22"/>
          <w:szCs w:val="22"/>
        </w:rPr>
        <w:t>rm</w:t>
      </w:r>
      <w:r w:rsidRPr="002E1C43">
        <w:rPr>
          <w:rFonts w:cs="Arial"/>
          <w:spacing w:val="-1"/>
          <w:w w:val="110"/>
          <w:sz w:val="22"/>
          <w:szCs w:val="22"/>
        </w:rPr>
        <w:t>a</w:t>
      </w:r>
      <w:r w:rsidRPr="002E1C43">
        <w:rPr>
          <w:rFonts w:cs="Arial"/>
          <w:spacing w:val="21"/>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r w:rsidRPr="002E1C43">
        <w:rPr>
          <w:rFonts w:cs="Arial"/>
          <w:spacing w:val="18"/>
          <w:w w:val="110"/>
          <w:sz w:val="22"/>
          <w:szCs w:val="22"/>
        </w:rPr>
        <w:t xml:space="preserve"> </w:t>
      </w:r>
      <w:r w:rsidRPr="002E1C43">
        <w:rPr>
          <w:rFonts w:cs="Arial"/>
          <w:spacing w:val="-2"/>
          <w:w w:val="110"/>
          <w:sz w:val="22"/>
          <w:szCs w:val="22"/>
        </w:rPr>
        <w:t>tr</w:t>
      </w:r>
      <w:r w:rsidRPr="002E1C43">
        <w:rPr>
          <w:rFonts w:cs="Arial"/>
          <w:spacing w:val="-1"/>
          <w:w w:val="110"/>
          <w:sz w:val="22"/>
          <w:szCs w:val="22"/>
        </w:rPr>
        <w:t>ansc</w:t>
      </w:r>
      <w:r w:rsidRPr="002E1C43">
        <w:rPr>
          <w:rFonts w:cs="Arial"/>
          <w:spacing w:val="-2"/>
          <w:w w:val="110"/>
          <w:sz w:val="22"/>
          <w:szCs w:val="22"/>
        </w:rPr>
        <w:t>rit</w:t>
      </w:r>
      <w:r w:rsidRPr="002E1C43">
        <w:rPr>
          <w:rFonts w:cs="Arial"/>
          <w:spacing w:val="-1"/>
          <w:w w:val="110"/>
          <w:sz w:val="22"/>
          <w:szCs w:val="22"/>
        </w:rPr>
        <w:t>a,</w:t>
      </w:r>
      <w:r w:rsidRPr="002E1C43">
        <w:rPr>
          <w:rFonts w:cs="Arial"/>
          <w:spacing w:val="21"/>
          <w:w w:val="110"/>
          <w:sz w:val="22"/>
          <w:szCs w:val="22"/>
        </w:rPr>
        <w:t xml:space="preserve"> </w:t>
      </w:r>
      <w:r w:rsidRPr="002E1C43">
        <w:rPr>
          <w:rFonts w:cs="Arial"/>
          <w:spacing w:val="-1"/>
          <w:w w:val="110"/>
          <w:sz w:val="22"/>
          <w:szCs w:val="22"/>
        </w:rPr>
        <w:t>ha</w:t>
      </w:r>
      <w:r w:rsidRPr="002E1C43">
        <w:rPr>
          <w:rFonts w:cs="Arial"/>
          <w:spacing w:val="-2"/>
          <w:w w:val="110"/>
          <w:sz w:val="22"/>
          <w:szCs w:val="22"/>
        </w:rPr>
        <w:t>y</w:t>
      </w:r>
      <w:r w:rsidRPr="002E1C43">
        <w:rPr>
          <w:rFonts w:cs="Arial"/>
          <w:spacing w:val="20"/>
          <w:w w:val="110"/>
          <w:sz w:val="22"/>
          <w:szCs w:val="22"/>
        </w:rPr>
        <w:t xml:space="preserve"> </w:t>
      </w:r>
      <w:r w:rsidRPr="002E1C43">
        <w:rPr>
          <w:rFonts w:cs="Arial"/>
          <w:w w:val="110"/>
          <w:sz w:val="22"/>
          <w:szCs w:val="22"/>
        </w:rPr>
        <w:t>que</w:t>
      </w:r>
      <w:r w:rsidRPr="002E1C43">
        <w:rPr>
          <w:rFonts w:cs="Arial"/>
          <w:spacing w:val="19"/>
          <w:w w:val="110"/>
          <w:sz w:val="22"/>
          <w:szCs w:val="22"/>
        </w:rPr>
        <w:t xml:space="preserve"> </w:t>
      </w:r>
      <w:r w:rsidRPr="002E1C43">
        <w:rPr>
          <w:rFonts w:cs="Arial"/>
          <w:spacing w:val="-1"/>
          <w:w w:val="110"/>
          <w:sz w:val="22"/>
          <w:szCs w:val="22"/>
        </w:rPr>
        <w:t>seña</w:t>
      </w:r>
      <w:r w:rsidRPr="002E1C43">
        <w:rPr>
          <w:rFonts w:cs="Arial"/>
          <w:spacing w:val="-2"/>
          <w:w w:val="110"/>
          <w:sz w:val="22"/>
          <w:szCs w:val="22"/>
        </w:rPr>
        <w:t>l</w:t>
      </w:r>
      <w:r w:rsidRPr="002E1C43">
        <w:rPr>
          <w:rFonts w:cs="Arial"/>
          <w:spacing w:val="-1"/>
          <w:w w:val="110"/>
          <w:sz w:val="22"/>
          <w:szCs w:val="22"/>
        </w:rPr>
        <w:t>a</w:t>
      </w:r>
      <w:r w:rsidRPr="002E1C43">
        <w:rPr>
          <w:rFonts w:cs="Arial"/>
          <w:spacing w:val="-2"/>
          <w:w w:val="110"/>
          <w:sz w:val="22"/>
          <w:szCs w:val="22"/>
        </w:rPr>
        <w:t>r</w:t>
      </w:r>
      <w:r w:rsidRPr="002E1C43">
        <w:rPr>
          <w:rFonts w:cs="Arial"/>
          <w:spacing w:val="19"/>
          <w:w w:val="110"/>
          <w:sz w:val="22"/>
          <w:szCs w:val="22"/>
        </w:rPr>
        <w:t xml:space="preserve"> </w:t>
      </w:r>
      <w:r w:rsidRPr="002E1C43">
        <w:rPr>
          <w:rFonts w:cs="Arial"/>
          <w:spacing w:val="-1"/>
          <w:w w:val="110"/>
          <w:sz w:val="22"/>
          <w:szCs w:val="22"/>
        </w:rPr>
        <w:t>que</w:t>
      </w:r>
      <w:r w:rsidRPr="002E1C43">
        <w:rPr>
          <w:rFonts w:cs="Arial"/>
          <w:spacing w:val="19"/>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22"/>
          <w:w w:val="110"/>
          <w:sz w:val="22"/>
          <w:szCs w:val="22"/>
        </w:rPr>
        <w:t xml:space="preserve"> </w:t>
      </w:r>
      <w:r w:rsidRPr="002E1C43">
        <w:rPr>
          <w:rFonts w:cs="Arial"/>
          <w:spacing w:val="-2"/>
          <w:w w:val="110"/>
          <w:sz w:val="22"/>
          <w:szCs w:val="22"/>
        </w:rPr>
        <w:t>es</w:t>
      </w:r>
      <w:r w:rsidRPr="002E1C43">
        <w:rPr>
          <w:rFonts w:cs="Arial"/>
          <w:spacing w:val="-3"/>
          <w:w w:val="110"/>
          <w:sz w:val="22"/>
          <w:szCs w:val="22"/>
        </w:rPr>
        <w:t>t</w:t>
      </w:r>
      <w:r w:rsidRPr="002E1C43">
        <w:rPr>
          <w:rFonts w:cs="Arial"/>
          <w:spacing w:val="-2"/>
          <w:w w:val="110"/>
          <w:sz w:val="22"/>
          <w:szCs w:val="22"/>
        </w:rPr>
        <w:t>ud</w:t>
      </w:r>
      <w:r w:rsidRPr="002E1C43">
        <w:rPr>
          <w:rFonts w:cs="Arial"/>
          <w:spacing w:val="-3"/>
          <w:w w:val="110"/>
          <w:sz w:val="22"/>
          <w:szCs w:val="22"/>
        </w:rPr>
        <w:t>i</w:t>
      </w:r>
      <w:r w:rsidRPr="002E1C43">
        <w:rPr>
          <w:rFonts w:cs="Arial"/>
          <w:spacing w:val="-2"/>
          <w:w w:val="110"/>
          <w:sz w:val="22"/>
          <w:szCs w:val="22"/>
        </w:rPr>
        <w:t>os</w:t>
      </w:r>
      <w:r w:rsidRPr="002E1C43">
        <w:rPr>
          <w:rFonts w:cs="Arial"/>
          <w:spacing w:val="49"/>
          <w:w w:val="129"/>
          <w:sz w:val="22"/>
          <w:szCs w:val="22"/>
        </w:rPr>
        <w:t xml:space="preserve"> </w:t>
      </w:r>
      <w:r w:rsidRPr="002E1C43">
        <w:rPr>
          <w:rFonts w:cs="Arial"/>
          <w:spacing w:val="-1"/>
          <w:w w:val="110"/>
          <w:sz w:val="22"/>
          <w:szCs w:val="22"/>
        </w:rPr>
        <w:t>anua</w:t>
      </w:r>
      <w:r w:rsidRPr="002E1C43">
        <w:rPr>
          <w:rFonts w:cs="Arial"/>
          <w:spacing w:val="-2"/>
          <w:w w:val="110"/>
          <w:sz w:val="22"/>
          <w:szCs w:val="22"/>
        </w:rPr>
        <w:t>l</w:t>
      </w:r>
      <w:r w:rsidRPr="002E1C43">
        <w:rPr>
          <w:rFonts w:cs="Arial"/>
          <w:spacing w:val="-1"/>
          <w:w w:val="110"/>
          <w:sz w:val="22"/>
          <w:szCs w:val="22"/>
        </w:rPr>
        <w:t>es</w:t>
      </w:r>
      <w:r w:rsidRPr="002E1C43">
        <w:rPr>
          <w:rFonts w:cs="Arial"/>
          <w:spacing w:val="14"/>
          <w:w w:val="110"/>
          <w:sz w:val="22"/>
          <w:szCs w:val="22"/>
        </w:rPr>
        <w:t xml:space="preserve"> </w:t>
      </w:r>
      <w:r w:rsidRPr="002E1C43">
        <w:rPr>
          <w:rFonts w:cs="Arial"/>
          <w:spacing w:val="-1"/>
          <w:w w:val="110"/>
          <w:sz w:val="22"/>
          <w:szCs w:val="22"/>
        </w:rPr>
        <w:t>de</w:t>
      </w:r>
      <w:r w:rsidRPr="002E1C43">
        <w:rPr>
          <w:rFonts w:cs="Arial"/>
          <w:spacing w:val="14"/>
          <w:w w:val="110"/>
          <w:sz w:val="22"/>
          <w:szCs w:val="22"/>
        </w:rPr>
        <w:t xml:space="preserve"> </w:t>
      </w:r>
      <w:r w:rsidRPr="002E1C43">
        <w:rPr>
          <w:rFonts w:cs="Arial"/>
          <w:spacing w:val="-2"/>
          <w:w w:val="110"/>
          <w:sz w:val="22"/>
          <w:szCs w:val="22"/>
        </w:rPr>
        <w:t>im</w:t>
      </w:r>
      <w:r w:rsidRPr="002E1C43">
        <w:rPr>
          <w:rFonts w:cs="Arial"/>
          <w:spacing w:val="-1"/>
          <w:w w:val="110"/>
          <w:sz w:val="22"/>
          <w:szCs w:val="22"/>
        </w:rPr>
        <w:t>pac</w:t>
      </w:r>
      <w:r w:rsidRPr="002E1C43">
        <w:rPr>
          <w:rFonts w:cs="Arial"/>
          <w:spacing w:val="-2"/>
          <w:w w:val="110"/>
          <w:sz w:val="22"/>
          <w:szCs w:val="22"/>
        </w:rPr>
        <w:t>t</w:t>
      </w:r>
      <w:r w:rsidRPr="002E1C43">
        <w:rPr>
          <w:rFonts w:cs="Arial"/>
          <w:spacing w:val="-1"/>
          <w:w w:val="110"/>
          <w:sz w:val="22"/>
          <w:szCs w:val="22"/>
        </w:rPr>
        <w:t>o</w:t>
      </w:r>
      <w:r w:rsidRPr="002E1C43">
        <w:rPr>
          <w:rFonts w:cs="Arial"/>
          <w:spacing w:val="14"/>
          <w:w w:val="110"/>
          <w:sz w:val="22"/>
          <w:szCs w:val="22"/>
        </w:rPr>
        <w:t xml:space="preserve"> </w:t>
      </w:r>
      <w:r w:rsidRPr="002E1C43">
        <w:rPr>
          <w:rFonts w:cs="Arial"/>
          <w:spacing w:val="-1"/>
          <w:w w:val="110"/>
          <w:sz w:val="22"/>
          <w:szCs w:val="22"/>
        </w:rPr>
        <w:t>soc</w:t>
      </w:r>
      <w:r w:rsidRPr="002E1C43">
        <w:rPr>
          <w:rFonts w:cs="Arial"/>
          <w:spacing w:val="-2"/>
          <w:w w:val="110"/>
          <w:sz w:val="22"/>
          <w:szCs w:val="22"/>
        </w:rPr>
        <w:t>i</w:t>
      </w:r>
      <w:r w:rsidRPr="002E1C43">
        <w:rPr>
          <w:rFonts w:cs="Arial"/>
          <w:spacing w:val="-1"/>
          <w:w w:val="110"/>
          <w:sz w:val="22"/>
          <w:szCs w:val="22"/>
        </w:rPr>
        <w:t>oeconó</w:t>
      </w:r>
      <w:r w:rsidRPr="002E1C43">
        <w:rPr>
          <w:rFonts w:cs="Arial"/>
          <w:spacing w:val="-2"/>
          <w:w w:val="110"/>
          <w:sz w:val="22"/>
          <w:szCs w:val="22"/>
        </w:rPr>
        <w:t>mi</w:t>
      </w:r>
      <w:r w:rsidRPr="002E1C43">
        <w:rPr>
          <w:rFonts w:cs="Arial"/>
          <w:spacing w:val="-1"/>
          <w:w w:val="110"/>
          <w:sz w:val="22"/>
          <w:szCs w:val="22"/>
        </w:rPr>
        <w:t>co</w:t>
      </w:r>
      <w:r w:rsidRPr="002E1C43">
        <w:rPr>
          <w:rFonts w:cs="Arial"/>
          <w:spacing w:val="14"/>
          <w:w w:val="110"/>
          <w:sz w:val="22"/>
          <w:szCs w:val="22"/>
        </w:rPr>
        <w:t xml:space="preserve"> </w:t>
      </w:r>
      <w:r w:rsidRPr="002E1C43">
        <w:rPr>
          <w:rFonts w:cs="Arial"/>
          <w:spacing w:val="-1"/>
          <w:w w:val="110"/>
          <w:sz w:val="22"/>
          <w:szCs w:val="22"/>
        </w:rPr>
        <w:t>que</w:t>
      </w:r>
      <w:r w:rsidRPr="002E1C43">
        <w:rPr>
          <w:rFonts w:cs="Arial"/>
          <w:spacing w:val="12"/>
          <w:w w:val="110"/>
          <w:sz w:val="22"/>
          <w:szCs w:val="22"/>
        </w:rPr>
        <w:t xml:space="preserve"> </w:t>
      </w:r>
      <w:r w:rsidRPr="002E1C43">
        <w:rPr>
          <w:rFonts w:cs="Arial"/>
          <w:spacing w:val="-2"/>
          <w:w w:val="110"/>
          <w:sz w:val="22"/>
          <w:szCs w:val="22"/>
        </w:rPr>
        <w:t>r</w:t>
      </w:r>
      <w:r w:rsidRPr="002E1C43">
        <w:rPr>
          <w:rFonts w:cs="Arial"/>
          <w:spacing w:val="-1"/>
          <w:w w:val="110"/>
          <w:sz w:val="22"/>
          <w:szCs w:val="22"/>
        </w:rPr>
        <w:t>ea</w:t>
      </w:r>
      <w:r w:rsidRPr="002E1C43">
        <w:rPr>
          <w:rFonts w:cs="Arial"/>
          <w:spacing w:val="-2"/>
          <w:w w:val="110"/>
          <w:sz w:val="22"/>
          <w:szCs w:val="22"/>
        </w:rPr>
        <w:t>li</w:t>
      </w:r>
      <w:r w:rsidRPr="002E1C43">
        <w:rPr>
          <w:rFonts w:cs="Arial"/>
          <w:spacing w:val="-1"/>
          <w:w w:val="110"/>
          <w:sz w:val="22"/>
          <w:szCs w:val="22"/>
        </w:rPr>
        <w:t>za</w:t>
      </w:r>
      <w:r w:rsidRPr="002E1C43">
        <w:rPr>
          <w:rFonts w:cs="Arial"/>
          <w:spacing w:val="14"/>
          <w:w w:val="110"/>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14"/>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12"/>
          <w:w w:val="110"/>
          <w:sz w:val="22"/>
          <w:szCs w:val="22"/>
        </w:rPr>
        <w:t xml:space="preserve"> </w:t>
      </w:r>
      <w:r w:rsidRPr="002E1C43">
        <w:rPr>
          <w:rFonts w:cs="Arial"/>
          <w:spacing w:val="-2"/>
          <w:w w:val="110"/>
          <w:sz w:val="22"/>
          <w:szCs w:val="22"/>
        </w:rPr>
        <w:t>cua</w:t>
      </w:r>
      <w:r w:rsidRPr="002E1C43">
        <w:rPr>
          <w:rFonts w:cs="Arial"/>
          <w:spacing w:val="-3"/>
          <w:w w:val="110"/>
          <w:sz w:val="22"/>
          <w:szCs w:val="22"/>
        </w:rPr>
        <w:t>l</w:t>
      </w:r>
      <w:r w:rsidRPr="002E1C43">
        <w:rPr>
          <w:rFonts w:cs="Arial"/>
          <w:spacing w:val="-2"/>
          <w:w w:val="110"/>
          <w:sz w:val="22"/>
          <w:szCs w:val="22"/>
        </w:rPr>
        <w:t>es</w:t>
      </w:r>
      <w:r w:rsidRPr="002E1C43">
        <w:rPr>
          <w:rFonts w:cs="Arial"/>
          <w:spacing w:val="18"/>
          <w:w w:val="110"/>
          <w:sz w:val="22"/>
          <w:szCs w:val="22"/>
        </w:rPr>
        <w:t xml:space="preserve"> </w:t>
      </w:r>
      <w:r w:rsidRPr="002E1C43">
        <w:rPr>
          <w:rFonts w:cs="Arial"/>
          <w:spacing w:val="1"/>
          <w:w w:val="110"/>
          <w:sz w:val="22"/>
          <w:szCs w:val="22"/>
        </w:rPr>
        <w:t>se</w:t>
      </w:r>
      <w:r w:rsidRPr="002E1C43">
        <w:rPr>
          <w:rFonts w:cs="Arial"/>
          <w:spacing w:val="45"/>
          <w:w w:val="125"/>
          <w:sz w:val="22"/>
          <w:szCs w:val="22"/>
        </w:rPr>
        <w:t xml:space="preserve"> </w:t>
      </w:r>
      <w:r w:rsidRPr="002E1C43">
        <w:rPr>
          <w:rFonts w:cs="Arial"/>
          <w:spacing w:val="-2"/>
          <w:w w:val="110"/>
          <w:sz w:val="22"/>
          <w:szCs w:val="22"/>
        </w:rPr>
        <w:t>vi</w:t>
      </w:r>
      <w:r w:rsidRPr="002E1C43">
        <w:rPr>
          <w:rFonts w:cs="Arial"/>
          <w:spacing w:val="-1"/>
          <w:w w:val="110"/>
          <w:sz w:val="22"/>
          <w:szCs w:val="22"/>
        </w:rPr>
        <w:t>enen</w:t>
      </w:r>
      <w:r w:rsidRPr="002E1C43">
        <w:rPr>
          <w:rFonts w:cs="Arial"/>
          <w:spacing w:val="17"/>
          <w:w w:val="110"/>
          <w:sz w:val="22"/>
          <w:szCs w:val="22"/>
        </w:rPr>
        <w:t xml:space="preserve"> </w:t>
      </w:r>
      <w:r w:rsidRPr="002E1C43">
        <w:rPr>
          <w:rFonts w:cs="Arial"/>
          <w:spacing w:val="-2"/>
          <w:w w:val="110"/>
          <w:sz w:val="22"/>
          <w:szCs w:val="22"/>
        </w:rPr>
        <w:t>r</w:t>
      </w:r>
      <w:r w:rsidRPr="002E1C43">
        <w:rPr>
          <w:rFonts w:cs="Arial"/>
          <w:spacing w:val="-1"/>
          <w:w w:val="110"/>
          <w:sz w:val="22"/>
          <w:szCs w:val="22"/>
        </w:rPr>
        <w:t>ea</w:t>
      </w:r>
      <w:r w:rsidRPr="002E1C43">
        <w:rPr>
          <w:rFonts w:cs="Arial"/>
          <w:spacing w:val="-2"/>
          <w:w w:val="110"/>
          <w:sz w:val="22"/>
          <w:szCs w:val="22"/>
        </w:rPr>
        <w:t>li</w:t>
      </w:r>
      <w:r w:rsidRPr="002E1C43">
        <w:rPr>
          <w:rFonts w:cs="Arial"/>
          <w:spacing w:val="-1"/>
          <w:w w:val="110"/>
          <w:sz w:val="22"/>
          <w:szCs w:val="22"/>
        </w:rPr>
        <w:t>zando</w:t>
      </w:r>
      <w:r w:rsidRPr="002E1C43">
        <w:rPr>
          <w:rFonts w:cs="Arial"/>
          <w:spacing w:val="19"/>
          <w:w w:val="110"/>
          <w:sz w:val="22"/>
          <w:szCs w:val="22"/>
        </w:rPr>
        <w:t xml:space="preserve"> </w:t>
      </w:r>
      <w:r w:rsidRPr="002E1C43">
        <w:rPr>
          <w:rFonts w:cs="Arial"/>
          <w:spacing w:val="-1"/>
          <w:w w:val="110"/>
          <w:sz w:val="22"/>
          <w:szCs w:val="22"/>
        </w:rPr>
        <w:t>desde</w:t>
      </w:r>
      <w:r w:rsidRPr="002E1C43">
        <w:rPr>
          <w:rFonts w:cs="Arial"/>
          <w:spacing w:val="15"/>
          <w:w w:val="110"/>
          <w:sz w:val="22"/>
          <w:szCs w:val="22"/>
        </w:rPr>
        <w:t xml:space="preserve"> </w:t>
      </w:r>
      <w:r w:rsidRPr="002E1C43">
        <w:rPr>
          <w:rFonts w:cs="Arial"/>
          <w:w w:val="110"/>
          <w:sz w:val="22"/>
          <w:szCs w:val="22"/>
        </w:rPr>
        <w:t>el</w:t>
      </w:r>
      <w:r w:rsidRPr="002E1C43">
        <w:rPr>
          <w:rFonts w:cs="Arial"/>
          <w:spacing w:val="17"/>
          <w:w w:val="110"/>
          <w:sz w:val="22"/>
          <w:szCs w:val="22"/>
        </w:rPr>
        <w:t xml:space="preserve"> </w:t>
      </w:r>
      <w:r w:rsidRPr="002E1C43">
        <w:rPr>
          <w:rFonts w:cs="Arial"/>
          <w:spacing w:val="-1"/>
          <w:w w:val="110"/>
          <w:sz w:val="22"/>
          <w:szCs w:val="22"/>
        </w:rPr>
        <w:t>año</w:t>
      </w:r>
      <w:r w:rsidRPr="002E1C43">
        <w:rPr>
          <w:rFonts w:cs="Arial"/>
          <w:spacing w:val="17"/>
          <w:w w:val="110"/>
          <w:sz w:val="22"/>
          <w:szCs w:val="22"/>
        </w:rPr>
        <w:t xml:space="preserve"> </w:t>
      </w:r>
      <w:r w:rsidRPr="002E1C43">
        <w:rPr>
          <w:rFonts w:cs="Arial"/>
          <w:w w:val="110"/>
          <w:sz w:val="22"/>
          <w:szCs w:val="22"/>
        </w:rPr>
        <w:t>2007</w:t>
      </w:r>
      <w:r w:rsidRPr="002E1C43">
        <w:rPr>
          <w:rFonts w:cs="Arial"/>
          <w:spacing w:val="18"/>
          <w:w w:val="110"/>
          <w:sz w:val="22"/>
          <w:szCs w:val="22"/>
        </w:rPr>
        <w:t xml:space="preserve"> </w:t>
      </w:r>
      <w:r w:rsidRPr="002E1C43">
        <w:rPr>
          <w:rFonts w:cs="Arial"/>
          <w:w w:val="110"/>
          <w:sz w:val="22"/>
          <w:szCs w:val="22"/>
        </w:rPr>
        <w:t>por</w:t>
      </w:r>
      <w:r w:rsidRPr="002E1C43">
        <w:rPr>
          <w:rFonts w:cs="Arial"/>
          <w:spacing w:val="17"/>
          <w:w w:val="110"/>
          <w:sz w:val="22"/>
          <w:szCs w:val="22"/>
        </w:rPr>
        <w:t xml:space="preserve"> </w:t>
      </w:r>
      <w:r w:rsidRPr="002E1C43">
        <w:rPr>
          <w:rFonts w:cs="Arial"/>
          <w:spacing w:val="-1"/>
          <w:w w:val="110"/>
          <w:sz w:val="22"/>
          <w:szCs w:val="22"/>
        </w:rPr>
        <w:t>consu</w:t>
      </w:r>
      <w:r w:rsidRPr="002E1C43">
        <w:rPr>
          <w:rFonts w:cs="Arial"/>
          <w:spacing w:val="-2"/>
          <w:w w:val="110"/>
          <w:sz w:val="22"/>
          <w:szCs w:val="22"/>
        </w:rPr>
        <w:t>lt</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as</w:t>
      </w:r>
      <w:r w:rsidRPr="002E1C43">
        <w:rPr>
          <w:rFonts w:cs="Arial"/>
          <w:spacing w:val="18"/>
          <w:w w:val="110"/>
          <w:sz w:val="22"/>
          <w:szCs w:val="22"/>
        </w:rPr>
        <w:t xml:space="preserve"> </w:t>
      </w:r>
      <w:r w:rsidRPr="002E1C43">
        <w:rPr>
          <w:rFonts w:cs="Arial"/>
          <w:spacing w:val="-1"/>
          <w:w w:val="110"/>
          <w:sz w:val="22"/>
          <w:szCs w:val="22"/>
        </w:rPr>
        <w:t>espec</w:t>
      </w:r>
      <w:r w:rsidRPr="002E1C43">
        <w:rPr>
          <w:rFonts w:cs="Arial"/>
          <w:spacing w:val="-2"/>
          <w:w w:val="110"/>
          <w:sz w:val="22"/>
          <w:szCs w:val="22"/>
        </w:rPr>
        <w:t>i</w:t>
      </w:r>
      <w:r w:rsidRPr="002E1C43">
        <w:rPr>
          <w:rFonts w:cs="Arial"/>
          <w:spacing w:val="-1"/>
          <w:w w:val="110"/>
          <w:sz w:val="22"/>
          <w:szCs w:val="22"/>
        </w:rPr>
        <w:t>a</w:t>
      </w:r>
      <w:r w:rsidRPr="002E1C43">
        <w:rPr>
          <w:rFonts w:cs="Arial"/>
          <w:spacing w:val="-2"/>
          <w:w w:val="110"/>
          <w:sz w:val="22"/>
          <w:szCs w:val="22"/>
        </w:rPr>
        <w:t>li</w:t>
      </w:r>
      <w:r w:rsidRPr="002E1C43">
        <w:rPr>
          <w:rFonts w:cs="Arial"/>
          <w:spacing w:val="-1"/>
          <w:w w:val="110"/>
          <w:sz w:val="22"/>
          <w:szCs w:val="22"/>
        </w:rPr>
        <w:t>zadas</w:t>
      </w:r>
      <w:r w:rsidRPr="002E1C43">
        <w:rPr>
          <w:rFonts w:cs="Arial"/>
          <w:spacing w:val="-2"/>
          <w:w w:val="110"/>
          <w:sz w:val="22"/>
          <w:szCs w:val="22"/>
        </w:rPr>
        <w:t>)</w:t>
      </w:r>
      <w:r w:rsidRPr="002E1C43">
        <w:rPr>
          <w:rFonts w:cs="Arial"/>
          <w:spacing w:val="-1"/>
          <w:w w:val="110"/>
          <w:sz w:val="22"/>
          <w:szCs w:val="22"/>
        </w:rPr>
        <w:t>,</w:t>
      </w:r>
      <w:r w:rsidRPr="002E1C43">
        <w:rPr>
          <w:rFonts w:cs="Arial"/>
          <w:spacing w:val="17"/>
          <w:w w:val="110"/>
          <w:sz w:val="22"/>
          <w:szCs w:val="22"/>
        </w:rPr>
        <w:t xml:space="preserve"> </w:t>
      </w:r>
      <w:r w:rsidRPr="002E1C43">
        <w:rPr>
          <w:rFonts w:cs="Arial"/>
          <w:spacing w:val="-1"/>
          <w:w w:val="110"/>
          <w:sz w:val="22"/>
          <w:szCs w:val="22"/>
        </w:rPr>
        <w:t>ponen</w:t>
      </w:r>
      <w:r w:rsidRPr="002E1C43">
        <w:rPr>
          <w:rFonts w:cs="Arial"/>
          <w:spacing w:val="18"/>
          <w:w w:val="110"/>
          <w:sz w:val="22"/>
          <w:szCs w:val="22"/>
        </w:rPr>
        <w:t xml:space="preserve"> </w:t>
      </w:r>
      <w:r w:rsidRPr="002E1C43">
        <w:rPr>
          <w:rFonts w:cs="Arial"/>
          <w:w w:val="110"/>
          <w:sz w:val="22"/>
          <w:szCs w:val="22"/>
        </w:rPr>
        <w:t>de</w:t>
      </w:r>
      <w:r w:rsidRPr="002E1C43">
        <w:rPr>
          <w:rFonts w:cs="Arial"/>
          <w:spacing w:val="53"/>
          <w:w w:val="125"/>
          <w:sz w:val="22"/>
          <w:szCs w:val="22"/>
        </w:rPr>
        <w:t xml:space="preserve"> </w:t>
      </w:r>
      <w:r w:rsidRPr="002E1C43">
        <w:rPr>
          <w:rFonts w:cs="Arial"/>
          <w:spacing w:val="-2"/>
          <w:w w:val="110"/>
          <w:sz w:val="22"/>
          <w:szCs w:val="22"/>
        </w:rPr>
        <w:t>m</w:t>
      </w:r>
      <w:r w:rsidRPr="002E1C43">
        <w:rPr>
          <w:rFonts w:cs="Arial"/>
          <w:spacing w:val="-1"/>
          <w:w w:val="110"/>
          <w:sz w:val="22"/>
          <w:szCs w:val="22"/>
        </w:rPr>
        <w:t>an</w:t>
      </w:r>
      <w:r w:rsidRPr="002E1C43">
        <w:rPr>
          <w:rFonts w:cs="Arial"/>
          <w:spacing w:val="-2"/>
          <w:w w:val="110"/>
          <w:sz w:val="22"/>
          <w:szCs w:val="22"/>
        </w:rPr>
        <w:t>ifi</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o</w:t>
      </w:r>
      <w:r w:rsidRPr="002E1C43">
        <w:rPr>
          <w:rFonts w:cs="Arial"/>
          <w:spacing w:val="57"/>
          <w:w w:val="110"/>
          <w:sz w:val="22"/>
          <w:szCs w:val="22"/>
        </w:rPr>
        <w:t xml:space="preserve"> </w:t>
      </w:r>
      <w:r w:rsidRPr="002E1C43">
        <w:rPr>
          <w:rFonts w:cs="Arial"/>
          <w:spacing w:val="-1"/>
          <w:w w:val="110"/>
          <w:sz w:val="22"/>
          <w:szCs w:val="22"/>
        </w:rPr>
        <w:t>una</w:t>
      </w:r>
      <w:r w:rsidRPr="002E1C43">
        <w:rPr>
          <w:rFonts w:cs="Arial"/>
          <w:spacing w:val="55"/>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58"/>
          <w:w w:val="110"/>
          <w:sz w:val="22"/>
          <w:szCs w:val="22"/>
        </w:rPr>
        <w:t xml:space="preserve"> </w:t>
      </w:r>
      <w:r w:rsidRPr="002E1C43">
        <w:rPr>
          <w:rFonts w:cs="Arial"/>
          <w:w w:val="110"/>
          <w:sz w:val="22"/>
          <w:szCs w:val="22"/>
        </w:rPr>
        <w:t>de</w:t>
      </w:r>
      <w:r w:rsidRPr="002E1C43">
        <w:rPr>
          <w:rFonts w:cs="Arial"/>
          <w:spacing w:val="58"/>
          <w:w w:val="110"/>
          <w:sz w:val="22"/>
          <w:szCs w:val="22"/>
        </w:rPr>
        <w:t xml:space="preserve"> </w:t>
      </w:r>
      <w:r w:rsidRPr="002E1C43">
        <w:rPr>
          <w:rFonts w:cs="Arial"/>
          <w:w w:val="110"/>
          <w:sz w:val="22"/>
          <w:szCs w:val="22"/>
        </w:rPr>
        <w:t>su</w:t>
      </w:r>
      <w:r w:rsidRPr="002E1C43">
        <w:rPr>
          <w:rFonts w:cs="Arial"/>
          <w:spacing w:val="55"/>
          <w:w w:val="110"/>
          <w:sz w:val="22"/>
          <w:szCs w:val="22"/>
        </w:rPr>
        <w:t xml:space="preserve"> </w:t>
      </w:r>
      <w:r w:rsidRPr="002E1C43">
        <w:rPr>
          <w:rFonts w:cs="Arial"/>
          <w:spacing w:val="-2"/>
          <w:w w:val="110"/>
          <w:sz w:val="22"/>
          <w:szCs w:val="22"/>
        </w:rPr>
        <w:t>r</w:t>
      </w:r>
      <w:r w:rsidRPr="002E1C43">
        <w:rPr>
          <w:rFonts w:cs="Arial"/>
          <w:spacing w:val="-1"/>
          <w:w w:val="110"/>
          <w:sz w:val="22"/>
          <w:szCs w:val="22"/>
        </w:rPr>
        <w:t>epe</w:t>
      </w:r>
      <w:r w:rsidRPr="002E1C43">
        <w:rPr>
          <w:rFonts w:cs="Arial"/>
          <w:spacing w:val="-2"/>
          <w:w w:val="110"/>
          <w:sz w:val="22"/>
          <w:szCs w:val="22"/>
        </w:rPr>
        <w:t>r</w:t>
      </w:r>
      <w:r w:rsidRPr="002E1C43">
        <w:rPr>
          <w:rFonts w:cs="Arial"/>
          <w:spacing w:val="-1"/>
          <w:w w:val="110"/>
          <w:sz w:val="22"/>
          <w:szCs w:val="22"/>
        </w:rPr>
        <w:t>cus</w:t>
      </w:r>
      <w:r w:rsidRPr="002E1C43">
        <w:rPr>
          <w:rFonts w:cs="Arial"/>
          <w:spacing w:val="-2"/>
          <w:w w:val="110"/>
          <w:sz w:val="22"/>
          <w:szCs w:val="22"/>
        </w:rPr>
        <w:t>i</w:t>
      </w:r>
      <w:r w:rsidRPr="002E1C43">
        <w:rPr>
          <w:rFonts w:cs="Arial"/>
          <w:spacing w:val="-1"/>
          <w:w w:val="110"/>
          <w:sz w:val="22"/>
          <w:szCs w:val="22"/>
        </w:rPr>
        <w:t>ón</w:t>
      </w:r>
      <w:r w:rsidRPr="002E1C43">
        <w:rPr>
          <w:rFonts w:cs="Arial"/>
          <w:spacing w:val="59"/>
          <w:w w:val="110"/>
          <w:sz w:val="22"/>
          <w:szCs w:val="22"/>
        </w:rPr>
        <w:t xml:space="preserve"> </w:t>
      </w:r>
      <w:r w:rsidRPr="002E1C43">
        <w:rPr>
          <w:rFonts w:cs="Arial"/>
          <w:w w:val="110"/>
          <w:sz w:val="22"/>
          <w:szCs w:val="22"/>
        </w:rPr>
        <w:t>del</w:t>
      </w:r>
      <w:r w:rsidRPr="002E1C43">
        <w:rPr>
          <w:rFonts w:cs="Arial"/>
          <w:spacing w:val="59"/>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w:t>
      </w:r>
      <w:r w:rsidRPr="002E1C43">
        <w:rPr>
          <w:rFonts w:cs="Arial"/>
          <w:spacing w:val="-2"/>
          <w:w w:val="110"/>
          <w:sz w:val="22"/>
          <w:szCs w:val="22"/>
        </w:rPr>
        <w:t>y</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w:t>
      </w:r>
      <w:r w:rsidRPr="002E1C43">
        <w:rPr>
          <w:rFonts w:cs="Arial"/>
          <w:w w:val="110"/>
          <w:sz w:val="22"/>
          <w:szCs w:val="22"/>
        </w:rPr>
        <w:t xml:space="preserve"> </w:t>
      </w:r>
      <w:r w:rsidRPr="002E1C43">
        <w:rPr>
          <w:rFonts w:cs="Arial"/>
          <w:spacing w:val="-2"/>
          <w:w w:val="110"/>
          <w:sz w:val="22"/>
          <w:szCs w:val="22"/>
        </w:rPr>
        <w:t>en</w:t>
      </w:r>
      <w:r w:rsidRPr="002E1C43">
        <w:rPr>
          <w:rFonts w:cs="Arial"/>
          <w:spacing w:val="55"/>
          <w:w w:val="110"/>
          <w:sz w:val="22"/>
          <w:szCs w:val="22"/>
        </w:rPr>
        <w:t xml:space="preserve"> </w:t>
      </w:r>
      <w:r w:rsidRPr="002E1C43">
        <w:rPr>
          <w:rFonts w:cs="Arial"/>
          <w:spacing w:val="-2"/>
          <w:w w:val="110"/>
          <w:sz w:val="22"/>
          <w:szCs w:val="22"/>
        </w:rPr>
        <w:t>t</w:t>
      </w:r>
      <w:r w:rsidRPr="002E1C43">
        <w:rPr>
          <w:rFonts w:cs="Arial"/>
          <w:spacing w:val="-1"/>
          <w:w w:val="110"/>
          <w:sz w:val="22"/>
          <w:szCs w:val="22"/>
        </w:rPr>
        <w:t>é</w:t>
      </w:r>
      <w:r w:rsidRPr="002E1C43">
        <w:rPr>
          <w:rFonts w:cs="Arial"/>
          <w:spacing w:val="-2"/>
          <w:w w:val="110"/>
          <w:sz w:val="22"/>
          <w:szCs w:val="22"/>
        </w:rPr>
        <w:t>rmi</w:t>
      </w:r>
      <w:r w:rsidRPr="002E1C43">
        <w:rPr>
          <w:rFonts w:cs="Arial"/>
          <w:spacing w:val="-1"/>
          <w:w w:val="110"/>
          <w:sz w:val="22"/>
          <w:szCs w:val="22"/>
        </w:rPr>
        <w:t>nos</w:t>
      </w:r>
      <w:r w:rsidRPr="002E1C43">
        <w:rPr>
          <w:rFonts w:cs="Arial"/>
          <w:spacing w:val="39"/>
          <w:w w:val="129"/>
          <w:sz w:val="22"/>
          <w:szCs w:val="22"/>
        </w:rPr>
        <w:t xml:space="preserve"> </w:t>
      </w:r>
      <w:r w:rsidRPr="002E1C43">
        <w:rPr>
          <w:rFonts w:cs="Arial"/>
          <w:spacing w:val="-1"/>
          <w:w w:val="110"/>
          <w:sz w:val="22"/>
          <w:szCs w:val="22"/>
        </w:rPr>
        <w:t>soc</w:t>
      </w:r>
      <w:r w:rsidRPr="002E1C43">
        <w:rPr>
          <w:rFonts w:cs="Arial"/>
          <w:spacing w:val="-2"/>
          <w:w w:val="110"/>
          <w:sz w:val="22"/>
          <w:szCs w:val="22"/>
        </w:rPr>
        <w:t>i</w:t>
      </w:r>
      <w:r w:rsidRPr="002E1C43">
        <w:rPr>
          <w:rFonts w:cs="Arial"/>
          <w:spacing w:val="-1"/>
          <w:w w:val="110"/>
          <w:sz w:val="22"/>
          <w:szCs w:val="22"/>
        </w:rPr>
        <w:t>oeconó</w:t>
      </w:r>
      <w:r w:rsidRPr="002E1C43">
        <w:rPr>
          <w:rFonts w:cs="Arial"/>
          <w:spacing w:val="-2"/>
          <w:w w:val="110"/>
          <w:sz w:val="22"/>
          <w:szCs w:val="22"/>
        </w:rPr>
        <w:t>mi</w:t>
      </w:r>
      <w:r w:rsidRPr="002E1C43">
        <w:rPr>
          <w:rFonts w:cs="Arial"/>
          <w:spacing w:val="-1"/>
          <w:w w:val="110"/>
          <w:sz w:val="22"/>
          <w:szCs w:val="22"/>
        </w:rPr>
        <w:t>cos.</w:t>
      </w:r>
      <w:r w:rsidRPr="002E1C43">
        <w:rPr>
          <w:rFonts w:cs="Arial"/>
          <w:spacing w:val="36"/>
          <w:w w:val="110"/>
          <w:sz w:val="22"/>
          <w:szCs w:val="22"/>
        </w:rPr>
        <w:t xml:space="preserve"> </w:t>
      </w:r>
      <w:r w:rsidRPr="002E1C43">
        <w:rPr>
          <w:rFonts w:cs="Arial"/>
          <w:spacing w:val="-2"/>
          <w:w w:val="110"/>
          <w:sz w:val="22"/>
          <w:szCs w:val="22"/>
        </w:rPr>
        <w:t>Di</w:t>
      </w:r>
      <w:r w:rsidRPr="002E1C43">
        <w:rPr>
          <w:rFonts w:cs="Arial"/>
          <w:spacing w:val="-1"/>
          <w:w w:val="110"/>
          <w:sz w:val="22"/>
          <w:szCs w:val="22"/>
        </w:rPr>
        <w:t>chos</w:t>
      </w:r>
      <w:r w:rsidRPr="002E1C43">
        <w:rPr>
          <w:rFonts w:cs="Arial"/>
          <w:spacing w:val="39"/>
          <w:w w:val="110"/>
          <w:sz w:val="22"/>
          <w:szCs w:val="22"/>
        </w:rPr>
        <w:t xml:space="preserve"> </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f</w:t>
      </w:r>
      <w:r w:rsidRPr="002E1C43">
        <w:rPr>
          <w:rFonts w:cs="Arial"/>
          <w:spacing w:val="-1"/>
          <w:w w:val="110"/>
          <w:sz w:val="22"/>
          <w:szCs w:val="22"/>
        </w:rPr>
        <w:t>o</w:t>
      </w:r>
      <w:r w:rsidRPr="002E1C43">
        <w:rPr>
          <w:rFonts w:cs="Arial"/>
          <w:spacing w:val="-2"/>
          <w:w w:val="110"/>
          <w:sz w:val="22"/>
          <w:szCs w:val="22"/>
        </w:rPr>
        <w:t>rm</w:t>
      </w:r>
      <w:r w:rsidRPr="002E1C43">
        <w:rPr>
          <w:rFonts w:cs="Arial"/>
          <w:spacing w:val="-1"/>
          <w:w w:val="110"/>
          <w:sz w:val="22"/>
          <w:szCs w:val="22"/>
        </w:rPr>
        <w:t>es</w:t>
      </w:r>
      <w:r w:rsidRPr="002E1C43">
        <w:rPr>
          <w:rFonts w:cs="Arial"/>
          <w:spacing w:val="33"/>
          <w:w w:val="110"/>
          <w:sz w:val="22"/>
          <w:szCs w:val="22"/>
        </w:rPr>
        <w:t xml:space="preserve"> </w:t>
      </w:r>
      <w:r w:rsidRPr="002E1C43">
        <w:rPr>
          <w:rFonts w:cs="Arial"/>
          <w:w w:val="110"/>
          <w:sz w:val="22"/>
          <w:szCs w:val="22"/>
        </w:rPr>
        <w:t>se</w:t>
      </w:r>
      <w:r w:rsidRPr="002E1C43">
        <w:rPr>
          <w:rFonts w:cs="Arial"/>
          <w:spacing w:val="36"/>
          <w:w w:val="110"/>
          <w:sz w:val="22"/>
          <w:szCs w:val="22"/>
        </w:rPr>
        <w:t xml:space="preserve"> </w:t>
      </w:r>
      <w:r w:rsidRPr="002E1C43">
        <w:rPr>
          <w:rFonts w:cs="Arial"/>
          <w:spacing w:val="-1"/>
          <w:w w:val="110"/>
          <w:sz w:val="22"/>
          <w:szCs w:val="22"/>
        </w:rPr>
        <w:t>enca</w:t>
      </w:r>
      <w:r w:rsidRPr="002E1C43">
        <w:rPr>
          <w:rFonts w:cs="Arial"/>
          <w:spacing w:val="-2"/>
          <w:w w:val="110"/>
          <w:sz w:val="22"/>
          <w:szCs w:val="22"/>
        </w:rPr>
        <w:t>r</w:t>
      </w:r>
      <w:r w:rsidRPr="002E1C43">
        <w:rPr>
          <w:rFonts w:cs="Arial"/>
          <w:spacing w:val="-1"/>
          <w:w w:val="110"/>
          <w:sz w:val="22"/>
          <w:szCs w:val="22"/>
        </w:rPr>
        <w:t>gan</w:t>
      </w:r>
      <w:r w:rsidRPr="002E1C43">
        <w:rPr>
          <w:rFonts w:cs="Arial"/>
          <w:spacing w:val="33"/>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34"/>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r</w:t>
      </w:r>
      <w:r w:rsidRPr="002E1C43">
        <w:rPr>
          <w:rFonts w:cs="Arial"/>
          <w:spacing w:val="36"/>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35"/>
          <w:w w:val="110"/>
          <w:sz w:val="22"/>
          <w:szCs w:val="22"/>
        </w:rPr>
        <w:t xml:space="preserve"> </w:t>
      </w:r>
      <w:r w:rsidRPr="002E1C43">
        <w:rPr>
          <w:rFonts w:cs="Arial"/>
          <w:spacing w:val="-1"/>
          <w:w w:val="110"/>
          <w:sz w:val="22"/>
          <w:szCs w:val="22"/>
        </w:rPr>
        <w:t>bene</w:t>
      </w:r>
      <w:r w:rsidRPr="002E1C43">
        <w:rPr>
          <w:rFonts w:cs="Arial"/>
          <w:spacing w:val="-2"/>
          <w:w w:val="110"/>
          <w:sz w:val="22"/>
          <w:szCs w:val="22"/>
        </w:rPr>
        <w:t>fi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os</w:t>
      </w:r>
      <w:r w:rsidRPr="002E1C43">
        <w:rPr>
          <w:rFonts w:cs="Arial"/>
          <w:spacing w:val="43"/>
          <w:w w:val="129"/>
          <w:sz w:val="22"/>
          <w:szCs w:val="22"/>
        </w:rPr>
        <w:t xml:space="preserve"> </w:t>
      </w:r>
      <w:r w:rsidRPr="002E1C43">
        <w:rPr>
          <w:rFonts w:cs="Arial"/>
          <w:spacing w:val="-1"/>
          <w:w w:val="110"/>
          <w:sz w:val="22"/>
          <w:szCs w:val="22"/>
        </w:rPr>
        <w:t>econó</w:t>
      </w:r>
      <w:r w:rsidRPr="002E1C43">
        <w:rPr>
          <w:rFonts w:cs="Arial"/>
          <w:spacing w:val="-2"/>
          <w:w w:val="110"/>
          <w:sz w:val="22"/>
          <w:szCs w:val="22"/>
        </w:rPr>
        <w:t>mi</w:t>
      </w:r>
      <w:r w:rsidRPr="002E1C43">
        <w:rPr>
          <w:rFonts w:cs="Arial"/>
          <w:spacing w:val="-1"/>
          <w:w w:val="110"/>
          <w:sz w:val="22"/>
          <w:szCs w:val="22"/>
        </w:rPr>
        <w:t>cos</w:t>
      </w:r>
      <w:r w:rsidRPr="002E1C43">
        <w:rPr>
          <w:rFonts w:cs="Arial"/>
          <w:spacing w:val="24"/>
          <w:w w:val="110"/>
          <w:sz w:val="22"/>
          <w:szCs w:val="22"/>
        </w:rPr>
        <w:t xml:space="preserve"> </w:t>
      </w:r>
      <w:r w:rsidRPr="002E1C43">
        <w:rPr>
          <w:rFonts w:cs="Arial"/>
          <w:spacing w:val="-2"/>
          <w:w w:val="110"/>
          <w:sz w:val="22"/>
          <w:szCs w:val="22"/>
        </w:rPr>
        <w:t>que</w:t>
      </w:r>
      <w:r w:rsidRPr="002E1C43">
        <w:rPr>
          <w:rFonts w:cs="Arial"/>
          <w:spacing w:val="19"/>
          <w:w w:val="110"/>
          <w:sz w:val="22"/>
          <w:szCs w:val="22"/>
        </w:rPr>
        <w:t xml:space="preserve"> </w:t>
      </w:r>
      <w:r w:rsidRPr="002E1C43">
        <w:rPr>
          <w:rFonts w:cs="Arial"/>
          <w:spacing w:val="-2"/>
          <w:w w:val="110"/>
          <w:sz w:val="22"/>
          <w:szCs w:val="22"/>
        </w:rPr>
        <w:t>r</w:t>
      </w:r>
      <w:r w:rsidRPr="002E1C43">
        <w:rPr>
          <w:rFonts w:cs="Arial"/>
          <w:spacing w:val="-1"/>
          <w:w w:val="110"/>
          <w:sz w:val="22"/>
          <w:szCs w:val="22"/>
        </w:rPr>
        <w:t>epo</w:t>
      </w:r>
      <w:r w:rsidRPr="002E1C43">
        <w:rPr>
          <w:rFonts w:cs="Arial"/>
          <w:spacing w:val="-2"/>
          <w:w w:val="110"/>
          <w:sz w:val="22"/>
          <w:szCs w:val="22"/>
        </w:rPr>
        <w:t>rt</w:t>
      </w:r>
      <w:r w:rsidRPr="002E1C43">
        <w:rPr>
          <w:rFonts w:cs="Arial"/>
          <w:spacing w:val="-1"/>
          <w:w w:val="110"/>
          <w:sz w:val="22"/>
          <w:szCs w:val="22"/>
        </w:rPr>
        <w:t>an</w:t>
      </w:r>
      <w:r w:rsidRPr="002E1C43">
        <w:rPr>
          <w:rFonts w:cs="Arial"/>
          <w:spacing w:val="22"/>
          <w:w w:val="110"/>
          <w:sz w:val="22"/>
          <w:szCs w:val="22"/>
        </w:rPr>
        <w:t xml:space="preserve"> </w:t>
      </w:r>
      <w:r w:rsidRPr="002E1C43">
        <w:rPr>
          <w:rFonts w:cs="Arial"/>
          <w:w w:val="110"/>
          <w:sz w:val="22"/>
          <w:szCs w:val="22"/>
        </w:rPr>
        <w:t>a</w:t>
      </w:r>
      <w:r w:rsidRPr="002E1C43">
        <w:rPr>
          <w:rFonts w:cs="Arial"/>
          <w:spacing w:val="22"/>
          <w:w w:val="110"/>
          <w:sz w:val="22"/>
          <w:szCs w:val="22"/>
        </w:rPr>
        <w:t xml:space="preserve"> </w:t>
      </w:r>
      <w:r w:rsidRPr="002E1C43">
        <w:rPr>
          <w:rFonts w:cs="Arial"/>
          <w:w w:val="110"/>
          <w:sz w:val="22"/>
          <w:szCs w:val="22"/>
        </w:rPr>
        <w:t>la</w:t>
      </w:r>
      <w:r w:rsidRPr="002E1C43">
        <w:rPr>
          <w:rFonts w:cs="Arial"/>
          <w:spacing w:val="20"/>
          <w:w w:val="110"/>
          <w:sz w:val="22"/>
          <w:szCs w:val="22"/>
        </w:rPr>
        <w:t xml:space="preserve"> </w:t>
      </w:r>
      <w:r w:rsidRPr="002E1C43">
        <w:rPr>
          <w:rFonts w:cs="Arial"/>
          <w:spacing w:val="-1"/>
          <w:w w:val="110"/>
          <w:sz w:val="22"/>
          <w:szCs w:val="22"/>
        </w:rPr>
        <w:t>soc</w:t>
      </w:r>
      <w:r w:rsidRPr="002E1C43">
        <w:rPr>
          <w:rFonts w:cs="Arial"/>
          <w:spacing w:val="-2"/>
          <w:w w:val="110"/>
          <w:sz w:val="22"/>
          <w:szCs w:val="22"/>
        </w:rPr>
        <w:t>i</w:t>
      </w:r>
      <w:r w:rsidRPr="002E1C43">
        <w:rPr>
          <w:rFonts w:cs="Arial"/>
          <w:spacing w:val="-1"/>
          <w:w w:val="110"/>
          <w:sz w:val="22"/>
          <w:szCs w:val="22"/>
        </w:rPr>
        <w:t>edad</w:t>
      </w:r>
      <w:r w:rsidRPr="002E1C43">
        <w:rPr>
          <w:rFonts w:cs="Arial"/>
          <w:spacing w:val="22"/>
          <w:w w:val="110"/>
          <w:sz w:val="22"/>
          <w:szCs w:val="22"/>
        </w:rPr>
        <w:t xml:space="preserve"> </w:t>
      </w:r>
      <w:r w:rsidRPr="002E1C43">
        <w:rPr>
          <w:rFonts w:cs="Arial"/>
          <w:w w:val="110"/>
          <w:sz w:val="22"/>
          <w:szCs w:val="22"/>
        </w:rPr>
        <w:t>en</w:t>
      </w:r>
      <w:r w:rsidRPr="002E1C43">
        <w:rPr>
          <w:rFonts w:cs="Arial"/>
          <w:spacing w:val="20"/>
          <w:w w:val="110"/>
          <w:sz w:val="22"/>
          <w:szCs w:val="22"/>
        </w:rPr>
        <w:t xml:space="preserve"> </w:t>
      </w:r>
      <w:r w:rsidRPr="002E1C43">
        <w:rPr>
          <w:rFonts w:cs="Arial"/>
          <w:spacing w:val="-2"/>
          <w:w w:val="110"/>
          <w:sz w:val="22"/>
          <w:szCs w:val="22"/>
        </w:rPr>
        <w:t>t</w:t>
      </w:r>
      <w:r w:rsidRPr="002E1C43">
        <w:rPr>
          <w:rFonts w:cs="Arial"/>
          <w:spacing w:val="-1"/>
          <w:w w:val="110"/>
          <w:sz w:val="22"/>
          <w:szCs w:val="22"/>
        </w:rPr>
        <w:t>é</w:t>
      </w:r>
      <w:r w:rsidRPr="002E1C43">
        <w:rPr>
          <w:rFonts w:cs="Arial"/>
          <w:spacing w:val="-2"/>
          <w:w w:val="110"/>
          <w:sz w:val="22"/>
          <w:szCs w:val="22"/>
        </w:rPr>
        <w:t>rmi</w:t>
      </w:r>
      <w:r w:rsidRPr="002E1C43">
        <w:rPr>
          <w:rFonts w:cs="Arial"/>
          <w:spacing w:val="-1"/>
          <w:w w:val="110"/>
          <w:sz w:val="22"/>
          <w:szCs w:val="22"/>
        </w:rPr>
        <w:t>nos</w:t>
      </w:r>
      <w:r w:rsidRPr="002E1C43">
        <w:rPr>
          <w:rFonts w:cs="Arial"/>
          <w:spacing w:val="24"/>
          <w:w w:val="110"/>
          <w:sz w:val="22"/>
          <w:szCs w:val="22"/>
        </w:rPr>
        <w:t xml:space="preserve"> </w:t>
      </w:r>
      <w:r w:rsidRPr="002E1C43">
        <w:rPr>
          <w:rFonts w:cs="Arial"/>
          <w:spacing w:val="-1"/>
          <w:w w:val="110"/>
          <w:sz w:val="22"/>
          <w:szCs w:val="22"/>
        </w:rPr>
        <w:t>de</w:t>
      </w:r>
      <w:r w:rsidRPr="002E1C43">
        <w:rPr>
          <w:rFonts w:cs="Arial"/>
          <w:spacing w:val="19"/>
          <w:w w:val="110"/>
          <w:sz w:val="22"/>
          <w:szCs w:val="22"/>
        </w:rPr>
        <w:t xml:space="preserve"> </w:t>
      </w:r>
      <w:r w:rsidRPr="002E1C43">
        <w:rPr>
          <w:rFonts w:cs="Arial"/>
          <w:spacing w:val="-2"/>
          <w:w w:val="110"/>
          <w:sz w:val="22"/>
          <w:szCs w:val="22"/>
        </w:rPr>
        <w:t>r</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a</w:t>
      </w:r>
      <w:r w:rsidRPr="002E1C43">
        <w:rPr>
          <w:rFonts w:cs="Arial"/>
          <w:spacing w:val="20"/>
          <w:w w:val="110"/>
          <w:sz w:val="22"/>
          <w:szCs w:val="22"/>
        </w:rPr>
        <w:t xml:space="preserve"> </w:t>
      </w:r>
      <w:r w:rsidRPr="002E1C43">
        <w:rPr>
          <w:rFonts w:cs="Arial"/>
          <w:w w:val="110"/>
          <w:sz w:val="22"/>
          <w:szCs w:val="22"/>
        </w:rPr>
        <w:t>y</w:t>
      </w:r>
      <w:r w:rsidRPr="002E1C43">
        <w:rPr>
          <w:rFonts w:cs="Arial"/>
          <w:spacing w:val="21"/>
          <w:w w:val="110"/>
          <w:sz w:val="22"/>
          <w:szCs w:val="22"/>
        </w:rPr>
        <w:t xml:space="preserve"> </w:t>
      </w:r>
      <w:r w:rsidRPr="002E1C43">
        <w:rPr>
          <w:rFonts w:cs="Arial"/>
          <w:spacing w:val="-1"/>
          <w:w w:val="110"/>
          <w:sz w:val="22"/>
          <w:szCs w:val="22"/>
        </w:rPr>
        <w:lastRenderedPageBreak/>
        <w:t>e</w:t>
      </w:r>
      <w:r w:rsidRPr="002E1C43">
        <w:rPr>
          <w:rFonts w:cs="Arial"/>
          <w:spacing w:val="-2"/>
          <w:w w:val="110"/>
          <w:sz w:val="22"/>
          <w:szCs w:val="22"/>
        </w:rPr>
        <w:t>m</w:t>
      </w:r>
      <w:r w:rsidRPr="002E1C43">
        <w:rPr>
          <w:rFonts w:cs="Arial"/>
          <w:spacing w:val="-1"/>
          <w:w w:val="110"/>
          <w:sz w:val="22"/>
          <w:szCs w:val="22"/>
        </w:rPr>
        <w:t>p</w:t>
      </w:r>
      <w:r w:rsidRPr="002E1C43">
        <w:rPr>
          <w:rFonts w:cs="Arial"/>
          <w:spacing w:val="-2"/>
          <w:w w:val="110"/>
          <w:sz w:val="22"/>
          <w:szCs w:val="22"/>
        </w:rPr>
        <w:t>l</w:t>
      </w:r>
      <w:r w:rsidRPr="002E1C43">
        <w:rPr>
          <w:rFonts w:cs="Arial"/>
          <w:spacing w:val="-1"/>
          <w:w w:val="110"/>
          <w:sz w:val="22"/>
          <w:szCs w:val="22"/>
        </w:rPr>
        <w:t>eo,</w:t>
      </w:r>
      <w:r w:rsidRPr="002E1C43">
        <w:rPr>
          <w:rFonts w:cs="Arial"/>
          <w:spacing w:val="24"/>
          <w:w w:val="110"/>
          <w:sz w:val="22"/>
          <w:szCs w:val="22"/>
        </w:rPr>
        <w:t xml:space="preserve"> </w:t>
      </w:r>
      <w:r w:rsidRPr="002E1C43">
        <w:rPr>
          <w:rFonts w:cs="Arial"/>
          <w:spacing w:val="-3"/>
          <w:w w:val="110"/>
          <w:sz w:val="22"/>
          <w:szCs w:val="22"/>
        </w:rPr>
        <w:t>l</w:t>
      </w:r>
      <w:r w:rsidRPr="002E1C43">
        <w:rPr>
          <w:rFonts w:cs="Arial"/>
          <w:spacing w:val="-2"/>
          <w:w w:val="110"/>
          <w:sz w:val="22"/>
          <w:szCs w:val="22"/>
        </w:rPr>
        <w:t>o</w:t>
      </w:r>
      <w:r w:rsidRPr="002E1C43">
        <w:rPr>
          <w:rFonts w:cs="Arial"/>
          <w:spacing w:val="22"/>
          <w:w w:val="110"/>
          <w:sz w:val="22"/>
          <w:szCs w:val="22"/>
        </w:rPr>
        <w:t xml:space="preserve"> </w:t>
      </w:r>
      <w:r w:rsidRPr="002E1C43">
        <w:rPr>
          <w:rFonts w:cs="Arial"/>
          <w:spacing w:val="-1"/>
          <w:w w:val="110"/>
          <w:sz w:val="22"/>
          <w:szCs w:val="22"/>
        </w:rPr>
        <w:t>cua</w:t>
      </w:r>
      <w:r w:rsidRPr="002E1C43">
        <w:rPr>
          <w:rFonts w:cs="Arial"/>
          <w:spacing w:val="-2"/>
          <w:w w:val="110"/>
          <w:sz w:val="22"/>
          <w:szCs w:val="22"/>
        </w:rPr>
        <w:t>l</w:t>
      </w:r>
      <w:r w:rsidRPr="002E1C43">
        <w:rPr>
          <w:rFonts w:cs="Arial"/>
          <w:spacing w:val="39"/>
          <w:w w:val="80"/>
          <w:sz w:val="22"/>
          <w:szCs w:val="22"/>
        </w:rPr>
        <w:t xml:space="preserve"> </w:t>
      </w:r>
      <w:r w:rsidRPr="002E1C43">
        <w:rPr>
          <w:rFonts w:cs="Arial"/>
          <w:spacing w:val="-1"/>
          <w:w w:val="110"/>
          <w:sz w:val="22"/>
          <w:szCs w:val="22"/>
        </w:rPr>
        <w:t>enca</w:t>
      </w:r>
      <w:r w:rsidRPr="002E1C43">
        <w:rPr>
          <w:rFonts w:cs="Arial"/>
          <w:spacing w:val="-2"/>
          <w:w w:val="110"/>
          <w:sz w:val="22"/>
          <w:szCs w:val="22"/>
        </w:rPr>
        <w:t>j</w:t>
      </w:r>
      <w:r w:rsidRPr="002E1C43">
        <w:rPr>
          <w:rFonts w:cs="Arial"/>
          <w:spacing w:val="-1"/>
          <w:w w:val="110"/>
          <w:sz w:val="22"/>
          <w:szCs w:val="22"/>
        </w:rPr>
        <w:t>a</w:t>
      </w:r>
      <w:r w:rsidRPr="002E1C43">
        <w:rPr>
          <w:rFonts w:cs="Arial"/>
          <w:spacing w:val="12"/>
          <w:w w:val="110"/>
          <w:sz w:val="22"/>
          <w:szCs w:val="22"/>
        </w:rPr>
        <w:t xml:space="preserve"> </w:t>
      </w:r>
      <w:r w:rsidRPr="002E1C43">
        <w:rPr>
          <w:rFonts w:cs="Arial"/>
          <w:w w:val="110"/>
          <w:sz w:val="22"/>
          <w:szCs w:val="22"/>
        </w:rPr>
        <w:t>con</w:t>
      </w:r>
      <w:r w:rsidRPr="002E1C43">
        <w:rPr>
          <w:rFonts w:cs="Arial"/>
          <w:spacing w:val="12"/>
          <w:w w:val="110"/>
          <w:sz w:val="22"/>
          <w:szCs w:val="22"/>
        </w:rPr>
        <w:t xml:space="preserve"> </w:t>
      </w:r>
      <w:r w:rsidRPr="002E1C43">
        <w:rPr>
          <w:rFonts w:cs="Arial"/>
          <w:w w:val="110"/>
          <w:sz w:val="22"/>
          <w:szCs w:val="22"/>
        </w:rPr>
        <w:t>la</w:t>
      </w:r>
      <w:r w:rsidRPr="002E1C43">
        <w:rPr>
          <w:rFonts w:cs="Arial"/>
          <w:spacing w:val="14"/>
          <w:w w:val="110"/>
          <w:sz w:val="22"/>
          <w:szCs w:val="22"/>
        </w:rPr>
        <w:t xml:space="preserve"> </w:t>
      </w:r>
      <w:r w:rsidRPr="002E1C43">
        <w:rPr>
          <w:rFonts w:cs="Arial"/>
          <w:spacing w:val="-1"/>
          <w:w w:val="110"/>
          <w:sz w:val="22"/>
          <w:szCs w:val="22"/>
        </w:rPr>
        <w:t>de</w:t>
      </w:r>
      <w:r w:rsidRPr="002E1C43">
        <w:rPr>
          <w:rFonts w:cs="Arial"/>
          <w:spacing w:val="-2"/>
          <w:w w:val="110"/>
          <w:sz w:val="22"/>
          <w:szCs w:val="22"/>
        </w:rPr>
        <w:t>fi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ón</w:t>
      </w:r>
      <w:r w:rsidRPr="002E1C43">
        <w:rPr>
          <w:rFonts w:cs="Arial"/>
          <w:spacing w:val="14"/>
          <w:w w:val="110"/>
          <w:sz w:val="22"/>
          <w:szCs w:val="22"/>
        </w:rPr>
        <w:t xml:space="preserve"> </w:t>
      </w:r>
      <w:r w:rsidRPr="002E1C43">
        <w:rPr>
          <w:rFonts w:cs="Arial"/>
          <w:w w:val="110"/>
          <w:sz w:val="22"/>
          <w:szCs w:val="22"/>
        </w:rPr>
        <w:t>de</w:t>
      </w:r>
      <w:r w:rsidRPr="002E1C43">
        <w:rPr>
          <w:rFonts w:cs="Arial"/>
          <w:spacing w:val="11"/>
          <w:w w:val="110"/>
          <w:sz w:val="22"/>
          <w:szCs w:val="22"/>
        </w:rPr>
        <w:t xml:space="preserve"> </w:t>
      </w:r>
      <w:r w:rsidRPr="002E1C43">
        <w:rPr>
          <w:rFonts w:cs="Arial"/>
          <w:spacing w:val="-2"/>
          <w:w w:val="110"/>
          <w:sz w:val="22"/>
          <w:szCs w:val="22"/>
        </w:rPr>
        <w:t>A</w:t>
      </w:r>
      <w:r w:rsidRPr="002E1C43">
        <w:rPr>
          <w:rFonts w:cs="Arial"/>
          <w:spacing w:val="-1"/>
          <w:w w:val="110"/>
          <w:sz w:val="22"/>
          <w:szCs w:val="22"/>
        </w:rPr>
        <w:t>c</w:t>
      </w:r>
      <w:r w:rsidRPr="002E1C43">
        <w:rPr>
          <w:rFonts w:cs="Arial"/>
          <w:spacing w:val="-2"/>
          <w:w w:val="110"/>
          <w:sz w:val="22"/>
          <w:szCs w:val="22"/>
        </w:rPr>
        <w:t>tiv</w:t>
      </w:r>
      <w:r w:rsidRPr="002E1C43">
        <w:rPr>
          <w:rFonts w:cs="Arial"/>
          <w:spacing w:val="-1"/>
          <w:w w:val="110"/>
          <w:sz w:val="22"/>
          <w:szCs w:val="22"/>
        </w:rPr>
        <w:t>os</w:t>
      </w:r>
      <w:r w:rsidRPr="002E1C43">
        <w:rPr>
          <w:rFonts w:cs="Arial"/>
          <w:spacing w:val="13"/>
          <w:w w:val="110"/>
          <w:sz w:val="22"/>
          <w:szCs w:val="22"/>
        </w:rPr>
        <w:t xml:space="preserve"> </w:t>
      </w:r>
      <w:r w:rsidRPr="002E1C43">
        <w:rPr>
          <w:rFonts w:cs="Arial"/>
          <w:w w:val="110"/>
          <w:sz w:val="22"/>
          <w:szCs w:val="22"/>
        </w:rPr>
        <w:t>no</w:t>
      </w:r>
      <w:r w:rsidRPr="002E1C43">
        <w:rPr>
          <w:rFonts w:cs="Arial"/>
          <w:spacing w:val="12"/>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ado</w:t>
      </w:r>
      <w:r w:rsidRPr="002E1C43">
        <w:rPr>
          <w:rFonts w:cs="Arial"/>
          <w:spacing w:val="-2"/>
          <w:w w:val="110"/>
          <w:sz w:val="22"/>
          <w:szCs w:val="22"/>
        </w:rPr>
        <w:t>r</w:t>
      </w:r>
      <w:r w:rsidRPr="002E1C43">
        <w:rPr>
          <w:rFonts w:cs="Arial"/>
          <w:spacing w:val="-1"/>
          <w:w w:val="110"/>
          <w:sz w:val="22"/>
          <w:szCs w:val="22"/>
        </w:rPr>
        <w:t>es</w:t>
      </w:r>
      <w:r w:rsidRPr="002E1C43">
        <w:rPr>
          <w:rFonts w:cs="Arial"/>
          <w:spacing w:val="15"/>
          <w:w w:val="110"/>
          <w:sz w:val="22"/>
          <w:szCs w:val="22"/>
        </w:rPr>
        <w:t xml:space="preserve"> </w:t>
      </w:r>
      <w:r w:rsidRPr="002E1C43">
        <w:rPr>
          <w:rFonts w:cs="Arial"/>
          <w:w w:val="110"/>
          <w:sz w:val="22"/>
          <w:szCs w:val="22"/>
        </w:rPr>
        <w:t>de</w:t>
      </w:r>
      <w:r w:rsidRPr="002E1C43">
        <w:rPr>
          <w:rFonts w:cs="Arial"/>
          <w:spacing w:val="11"/>
          <w:w w:val="110"/>
          <w:sz w:val="22"/>
          <w:szCs w:val="22"/>
        </w:rPr>
        <w:t xml:space="preserve"> </w:t>
      </w:r>
      <w:r w:rsidRPr="002E1C43">
        <w:rPr>
          <w:rFonts w:cs="Arial"/>
          <w:spacing w:val="-2"/>
          <w:w w:val="110"/>
          <w:sz w:val="22"/>
          <w:szCs w:val="22"/>
        </w:rPr>
        <w:t>fl</w:t>
      </w:r>
      <w:r w:rsidRPr="002E1C43">
        <w:rPr>
          <w:rFonts w:cs="Arial"/>
          <w:spacing w:val="-1"/>
          <w:w w:val="110"/>
          <w:sz w:val="22"/>
          <w:szCs w:val="22"/>
        </w:rPr>
        <w:t>u</w:t>
      </w:r>
      <w:r w:rsidRPr="002E1C43">
        <w:rPr>
          <w:rFonts w:cs="Arial"/>
          <w:spacing w:val="-2"/>
          <w:w w:val="110"/>
          <w:sz w:val="22"/>
          <w:szCs w:val="22"/>
        </w:rPr>
        <w:t>j</w:t>
      </w:r>
      <w:r w:rsidRPr="002E1C43">
        <w:rPr>
          <w:rFonts w:cs="Arial"/>
          <w:spacing w:val="-1"/>
          <w:w w:val="110"/>
          <w:sz w:val="22"/>
          <w:szCs w:val="22"/>
        </w:rPr>
        <w:t>os</w:t>
      </w:r>
      <w:r w:rsidRPr="002E1C43">
        <w:rPr>
          <w:rFonts w:cs="Arial"/>
          <w:spacing w:val="13"/>
          <w:w w:val="110"/>
          <w:sz w:val="22"/>
          <w:szCs w:val="22"/>
        </w:rPr>
        <w:t xml:space="preserve"> </w:t>
      </w:r>
      <w:r w:rsidRPr="002E1C43">
        <w:rPr>
          <w:rFonts w:cs="Arial"/>
          <w:w w:val="110"/>
          <w:sz w:val="22"/>
          <w:szCs w:val="22"/>
        </w:rPr>
        <w:t>de</w:t>
      </w:r>
      <w:r w:rsidRPr="002E1C43">
        <w:rPr>
          <w:rFonts w:cs="Arial"/>
          <w:spacing w:val="12"/>
          <w:w w:val="110"/>
          <w:sz w:val="22"/>
          <w:szCs w:val="22"/>
        </w:rPr>
        <w:t xml:space="preserve"> </w:t>
      </w:r>
      <w:r w:rsidRPr="002E1C43">
        <w:rPr>
          <w:rFonts w:cs="Arial"/>
          <w:w w:val="110"/>
          <w:sz w:val="22"/>
          <w:szCs w:val="22"/>
        </w:rPr>
        <w:t>efectivo</w:t>
      </w:r>
      <w:r w:rsidRPr="002E1C43">
        <w:rPr>
          <w:rFonts w:cs="Arial"/>
          <w:spacing w:val="47"/>
          <w:w w:val="111"/>
          <w:sz w:val="22"/>
          <w:szCs w:val="22"/>
        </w:rPr>
        <w:t xml:space="preserve"> </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ec</w:t>
      </w:r>
      <w:r w:rsidRPr="002E1C43">
        <w:rPr>
          <w:rFonts w:cs="Arial"/>
          <w:spacing w:val="-2"/>
          <w:w w:val="110"/>
          <w:sz w:val="22"/>
          <w:szCs w:val="22"/>
        </w:rPr>
        <w:t>i</w:t>
      </w:r>
      <w:r w:rsidRPr="002E1C43">
        <w:rPr>
          <w:rFonts w:cs="Arial"/>
          <w:spacing w:val="-1"/>
          <w:w w:val="110"/>
          <w:sz w:val="22"/>
          <w:szCs w:val="22"/>
        </w:rPr>
        <w:t>da</w:t>
      </w:r>
      <w:r w:rsidRPr="002E1C43">
        <w:rPr>
          <w:rFonts w:cs="Arial"/>
          <w:spacing w:val="19"/>
          <w:w w:val="110"/>
          <w:sz w:val="22"/>
          <w:szCs w:val="22"/>
        </w:rPr>
        <w:t xml:space="preserve"> </w:t>
      </w:r>
      <w:r w:rsidRPr="002E1C43">
        <w:rPr>
          <w:rFonts w:cs="Arial"/>
          <w:spacing w:val="-1"/>
          <w:w w:val="110"/>
          <w:sz w:val="22"/>
          <w:szCs w:val="22"/>
        </w:rPr>
        <w:t>en</w:t>
      </w:r>
      <w:r w:rsidRPr="002E1C43">
        <w:rPr>
          <w:rFonts w:cs="Arial"/>
          <w:spacing w:val="19"/>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8"/>
          <w:w w:val="110"/>
          <w:sz w:val="22"/>
          <w:szCs w:val="22"/>
        </w:rPr>
        <w:t xml:space="preserve"> </w:t>
      </w:r>
      <w:r w:rsidRPr="002E1C43">
        <w:rPr>
          <w:rFonts w:cs="Arial"/>
          <w:spacing w:val="-1"/>
          <w:w w:val="110"/>
          <w:sz w:val="22"/>
          <w:szCs w:val="22"/>
        </w:rPr>
        <w:t>no</w:t>
      </w:r>
      <w:r w:rsidRPr="002E1C43">
        <w:rPr>
          <w:rFonts w:cs="Arial"/>
          <w:spacing w:val="-2"/>
          <w:w w:val="110"/>
          <w:sz w:val="22"/>
          <w:szCs w:val="22"/>
        </w:rPr>
        <w:t>rm</w:t>
      </w:r>
      <w:r w:rsidRPr="002E1C43">
        <w:rPr>
          <w:rFonts w:cs="Arial"/>
          <w:spacing w:val="-1"/>
          <w:w w:val="110"/>
          <w:sz w:val="22"/>
          <w:szCs w:val="22"/>
        </w:rPr>
        <w:t>a</w:t>
      </w:r>
      <w:r w:rsidRPr="002E1C43">
        <w:rPr>
          <w:rFonts w:cs="Arial"/>
          <w:spacing w:val="15"/>
          <w:w w:val="110"/>
          <w:sz w:val="22"/>
          <w:szCs w:val="22"/>
        </w:rPr>
        <w:t xml:space="preserve"> </w:t>
      </w:r>
      <w:r w:rsidRPr="002E1C43">
        <w:rPr>
          <w:rFonts w:cs="Arial"/>
          <w:spacing w:val="-2"/>
          <w:w w:val="110"/>
          <w:sz w:val="22"/>
          <w:szCs w:val="22"/>
        </w:rPr>
        <w:t>tr</w:t>
      </w:r>
      <w:r w:rsidRPr="002E1C43">
        <w:rPr>
          <w:rFonts w:cs="Arial"/>
          <w:spacing w:val="-1"/>
          <w:w w:val="110"/>
          <w:sz w:val="22"/>
          <w:szCs w:val="22"/>
        </w:rPr>
        <w:t>ansc</w:t>
      </w:r>
      <w:r w:rsidRPr="002E1C43">
        <w:rPr>
          <w:rFonts w:cs="Arial"/>
          <w:spacing w:val="-2"/>
          <w:w w:val="110"/>
          <w:sz w:val="22"/>
          <w:szCs w:val="22"/>
        </w:rPr>
        <w:t>rit</w:t>
      </w:r>
      <w:r w:rsidRPr="002E1C43">
        <w:rPr>
          <w:rFonts w:cs="Arial"/>
          <w:spacing w:val="-1"/>
          <w:w w:val="110"/>
          <w:sz w:val="22"/>
          <w:szCs w:val="22"/>
        </w:rPr>
        <w:t>a.</w:t>
      </w:r>
    </w:p>
    <w:p w14:paraId="3285ECA1" w14:textId="77777777" w:rsidR="000875E4" w:rsidRPr="002E1C43" w:rsidRDefault="000875E4" w:rsidP="000875E4">
      <w:pPr>
        <w:spacing w:before="3"/>
        <w:rPr>
          <w:rFonts w:ascii="Arial" w:hAnsi="Arial" w:cs="Arial"/>
          <w:sz w:val="22"/>
          <w:szCs w:val="22"/>
        </w:rPr>
      </w:pPr>
    </w:p>
    <w:p w14:paraId="56D3A7CA" w14:textId="77777777" w:rsidR="000875E4" w:rsidRPr="002E1C43" w:rsidRDefault="000875E4" w:rsidP="000875E4">
      <w:pPr>
        <w:pStyle w:val="Textoindependiente"/>
        <w:widowControl w:val="0"/>
        <w:numPr>
          <w:ilvl w:val="1"/>
          <w:numId w:val="57"/>
        </w:numPr>
        <w:tabs>
          <w:tab w:val="left" w:pos="731"/>
        </w:tabs>
        <w:spacing w:before="72"/>
        <w:ind w:left="741" w:right="117" w:hanging="360"/>
        <w:jc w:val="both"/>
        <w:rPr>
          <w:rFonts w:cs="Arial"/>
          <w:sz w:val="22"/>
          <w:szCs w:val="22"/>
        </w:rPr>
      </w:pPr>
      <w:r w:rsidRPr="002E1C43">
        <w:rPr>
          <w:rFonts w:cs="Arial"/>
          <w:spacing w:val="-2"/>
          <w:w w:val="110"/>
          <w:sz w:val="22"/>
          <w:szCs w:val="22"/>
        </w:rPr>
        <w:t>Po</w:t>
      </w:r>
      <w:r w:rsidRPr="002E1C43">
        <w:rPr>
          <w:rFonts w:cs="Arial"/>
          <w:spacing w:val="-3"/>
          <w:w w:val="110"/>
          <w:sz w:val="22"/>
          <w:szCs w:val="22"/>
        </w:rPr>
        <w:t>r</w:t>
      </w:r>
      <w:r w:rsidRPr="002E1C43">
        <w:rPr>
          <w:rFonts w:cs="Arial"/>
          <w:spacing w:val="42"/>
          <w:w w:val="110"/>
          <w:sz w:val="22"/>
          <w:szCs w:val="22"/>
        </w:rPr>
        <w:t xml:space="preserve"> </w:t>
      </w:r>
      <w:r w:rsidRPr="002E1C43">
        <w:rPr>
          <w:rFonts w:cs="Arial"/>
          <w:spacing w:val="-3"/>
          <w:w w:val="110"/>
          <w:sz w:val="22"/>
          <w:szCs w:val="22"/>
        </w:rPr>
        <w:t>l</w:t>
      </w:r>
      <w:r w:rsidRPr="002E1C43">
        <w:rPr>
          <w:rFonts w:cs="Arial"/>
          <w:spacing w:val="-2"/>
          <w:w w:val="110"/>
          <w:sz w:val="22"/>
          <w:szCs w:val="22"/>
        </w:rPr>
        <w:t>o</w:t>
      </w:r>
      <w:r w:rsidRPr="002E1C43">
        <w:rPr>
          <w:rFonts w:cs="Arial"/>
          <w:spacing w:val="38"/>
          <w:w w:val="110"/>
          <w:sz w:val="22"/>
          <w:szCs w:val="22"/>
        </w:rPr>
        <w:t xml:space="preserve"> </w:t>
      </w:r>
      <w:r w:rsidRPr="002E1C43">
        <w:rPr>
          <w:rFonts w:cs="Arial"/>
          <w:spacing w:val="-2"/>
          <w:w w:val="110"/>
          <w:sz w:val="22"/>
          <w:szCs w:val="22"/>
        </w:rPr>
        <w:t>t</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o,</w:t>
      </w:r>
      <w:r w:rsidRPr="002E1C43">
        <w:rPr>
          <w:rFonts w:cs="Arial"/>
          <w:spacing w:val="40"/>
          <w:w w:val="110"/>
          <w:sz w:val="22"/>
          <w:szCs w:val="22"/>
        </w:rPr>
        <w:t xml:space="preserve"> </w:t>
      </w:r>
      <w:r w:rsidRPr="002E1C43">
        <w:rPr>
          <w:rFonts w:cs="Arial"/>
          <w:w w:val="110"/>
          <w:sz w:val="22"/>
          <w:szCs w:val="22"/>
        </w:rPr>
        <w:t>a</w:t>
      </w:r>
      <w:r w:rsidRPr="002E1C43">
        <w:rPr>
          <w:rFonts w:cs="Arial"/>
          <w:spacing w:val="35"/>
          <w:w w:val="110"/>
          <w:sz w:val="22"/>
          <w:szCs w:val="22"/>
        </w:rPr>
        <w:t xml:space="preserve"> </w:t>
      </w:r>
      <w:r w:rsidRPr="002E1C43">
        <w:rPr>
          <w:rFonts w:cs="Arial"/>
          <w:w w:val="110"/>
          <w:sz w:val="22"/>
          <w:szCs w:val="22"/>
        </w:rPr>
        <w:t>la</w:t>
      </w:r>
      <w:r w:rsidRPr="002E1C43">
        <w:rPr>
          <w:rFonts w:cs="Arial"/>
          <w:spacing w:val="38"/>
          <w:w w:val="110"/>
          <w:sz w:val="22"/>
          <w:szCs w:val="22"/>
        </w:rPr>
        <w:t xml:space="preserve"> </w:t>
      </w:r>
      <w:r w:rsidRPr="002E1C43">
        <w:rPr>
          <w:rFonts w:cs="Arial"/>
          <w:spacing w:val="-1"/>
          <w:w w:val="110"/>
          <w:sz w:val="22"/>
          <w:szCs w:val="22"/>
        </w:rPr>
        <w:t>ho</w:t>
      </w:r>
      <w:r w:rsidRPr="002E1C43">
        <w:rPr>
          <w:rFonts w:cs="Arial"/>
          <w:spacing w:val="-2"/>
          <w:w w:val="110"/>
          <w:sz w:val="22"/>
          <w:szCs w:val="22"/>
        </w:rPr>
        <w:t>r</w:t>
      </w:r>
      <w:r w:rsidRPr="002E1C43">
        <w:rPr>
          <w:rFonts w:cs="Arial"/>
          <w:spacing w:val="-1"/>
          <w:w w:val="110"/>
          <w:sz w:val="22"/>
          <w:szCs w:val="22"/>
        </w:rPr>
        <w:t>a</w:t>
      </w:r>
      <w:r w:rsidRPr="002E1C43">
        <w:rPr>
          <w:rFonts w:cs="Arial"/>
          <w:spacing w:val="38"/>
          <w:w w:val="110"/>
          <w:sz w:val="22"/>
          <w:szCs w:val="22"/>
        </w:rPr>
        <w:t xml:space="preserve"> </w:t>
      </w:r>
      <w:r w:rsidRPr="002E1C43">
        <w:rPr>
          <w:rFonts w:cs="Arial"/>
          <w:spacing w:val="-1"/>
          <w:w w:val="110"/>
          <w:sz w:val="22"/>
          <w:szCs w:val="22"/>
        </w:rPr>
        <w:t>de</w:t>
      </w:r>
      <w:r w:rsidRPr="002E1C43">
        <w:rPr>
          <w:rFonts w:cs="Arial"/>
          <w:spacing w:val="40"/>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r</w:t>
      </w:r>
      <w:r w:rsidRPr="002E1C43">
        <w:rPr>
          <w:rFonts w:cs="Arial"/>
          <w:spacing w:val="40"/>
          <w:w w:val="110"/>
          <w:sz w:val="22"/>
          <w:szCs w:val="22"/>
        </w:rPr>
        <w:t xml:space="preserve"> </w:t>
      </w:r>
      <w:r w:rsidRPr="002E1C43">
        <w:rPr>
          <w:rFonts w:cs="Arial"/>
          <w:w w:val="110"/>
          <w:sz w:val="22"/>
          <w:szCs w:val="22"/>
        </w:rPr>
        <w:t>el</w:t>
      </w:r>
      <w:r w:rsidRPr="002E1C43">
        <w:rPr>
          <w:rFonts w:cs="Arial"/>
          <w:spacing w:val="39"/>
          <w:w w:val="110"/>
          <w:sz w:val="22"/>
          <w:szCs w:val="22"/>
        </w:rPr>
        <w:t xml:space="preserve"> </w:t>
      </w:r>
      <w:r w:rsidRPr="002E1C43">
        <w:rPr>
          <w:rFonts w:cs="Arial"/>
          <w:spacing w:val="-1"/>
          <w:w w:val="110"/>
          <w:sz w:val="22"/>
          <w:szCs w:val="22"/>
        </w:rPr>
        <w:t>pos</w:t>
      </w:r>
      <w:r w:rsidRPr="002E1C43">
        <w:rPr>
          <w:rFonts w:cs="Arial"/>
          <w:spacing w:val="-2"/>
          <w:w w:val="110"/>
          <w:sz w:val="22"/>
          <w:szCs w:val="22"/>
        </w:rPr>
        <w:t>i</w:t>
      </w:r>
      <w:r w:rsidRPr="002E1C43">
        <w:rPr>
          <w:rFonts w:cs="Arial"/>
          <w:spacing w:val="-1"/>
          <w:w w:val="110"/>
          <w:sz w:val="22"/>
          <w:szCs w:val="22"/>
        </w:rPr>
        <w:t>b</w:t>
      </w:r>
      <w:r w:rsidRPr="002E1C43">
        <w:rPr>
          <w:rFonts w:cs="Arial"/>
          <w:spacing w:val="-2"/>
          <w:w w:val="110"/>
          <w:sz w:val="22"/>
          <w:szCs w:val="22"/>
        </w:rPr>
        <w:t>l</w:t>
      </w:r>
      <w:r w:rsidRPr="002E1C43">
        <w:rPr>
          <w:rFonts w:cs="Arial"/>
          <w:spacing w:val="-1"/>
          <w:w w:val="110"/>
          <w:sz w:val="22"/>
          <w:szCs w:val="22"/>
        </w:rPr>
        <w:t>e</w:t>
      </w:r>
      <w:r w:rsidRPr="002E1C43">
        <w:rPr>
          <w:rFonts w:cs="Arial"/>
          <w:spacing w:val="39"/>
          <w:w w:val="110"/>
          <w:sz w:val="22"/>
          <w:szCs w:val="22"/>
        </w:rPr>
        <w:t xml:space="preserve"> </w:t>
      </w:r>
      <w:r w:rsidRPr="002E1C43">
        <w:rPr>
          <w:rFonts w:cs="Arial"/>
          <w:spacing w:val="-1"/>
          <w:w w:val="110"/>
          <w:sz w:val="22"/>
          <w:szCs w:val="22"/>
        </w:rPr>
        <w:t>de</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o</w:t>
      </w:r>
      <w:r w:rsidRPr="002E1C43">
        <w:rPr>
          <w:rFonts w:cs="Arial"/>
          <w:spacing w:val="39"/>
          <w:w w:val="110"/>
          <w:sz w:val="22"/>
          <w:szCs w:val="22"/>
        </w:rPr>
        <w:t xml:space="preserve"> </w:t>
      </w:r>
      <w:r w:rsidRPr="002E1C43">
        <w:rPr>
          <w:rFonts w:cs="Arial"/>
          <w:spacing w:val="-1"/>
          <w:w w:val="110"/>
          <w:sz w:val="22"/>
          <w:szCs w:val="22"/>
        </w:rPr>
        <w:t>de</w:t>
      </w:r>
      <w:r w:rsidRPr="002E1C43">
        <w:rPr>
          <w:rFonts w:cs="Arial"/>
          <w:spacing w:val="37"/>
          <w:w w:val="110"/>
          <w:sz w:val="22"/>
          <w:szCs w:val="22"/>
        </w:rPr>
        <w:t xml:space="preserve"> </w:t>
      </w:r>
      <w:r w:rsidRPr="002E1C43">
        <w:rPr>
          <w:rFonts w:cs="Arial"/>
          <w:w w:val="110"/>
          <w:sz w:val="22"/>
          <w:szCs w:val="22"/>
        </w:rPr>
        <w:t>sus</w:t>
      </w:r>
      <w:r w:rsidRPr="002E1C43">
        <w:rPr>
          <w:rFonts w:cs="Arial"/>
          <w:spacing w:val="38"/>
          <w:w w:val="110"/>
          <w:sz w:val="22"/>
          <w:szCs w:val="22"/>
        </w:rPr>
        <w:t xml:space="preserve"> </w:t>
      </w:r>
      <w:r w:rsidRPr="002E1C43">
        <w:rPr>
          <w:rFonts w:cs="Arial"/>
          <w:w w:val="110"/>
          <w:sz w:val="22"/>
          <w:szCs w:val="22"/>
        </w:rPr>
        <w:t>activos,</w:t>
      </w:r>
      <w:r w:rsidRPr="002E1C43">
        <w:rPr>
          <w:rFonts w:cs="Arial"/>
          <w:spacing w:val="29"/>
          <w:w w:val="111"/>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17"/>
          <w:w w:val="110"/>
          <w:sz w:val="22"/>
          <w:szCs w:val="22"/>
        </w:rPr>
        <w:t xml:space="preserve"> </w:t>
      </w:r>
      <w:r w:rsidRPr="002E1C43">
        <w:rPr>
          <w:rFonts w:cs="Arial"/>
          <w:w w:val="110"/>
          <w:sz w:val="22"/>
          <w:szCs w:val="22"/>
        </w:rPr>
        <w:t>no</w:t>
      </w:r>
      <w:r w:rsidRPr="002E1C43">
        <w:rPr>
          <w:rFonts w:cs="Arial"/>
          <w:spacing w:val="16"/>
          <w:w w:val="110"/>
          <w:sz w:val="22"/>
          <w:szCs w:val="22"/>
        </w:rPr>
        <w:t xml:space="preserve"> </w:t>
      </w:r>
      <w:r w:rsidRPr="002E1C43">
        <w:rPr>
          <w:rFonts w:cs="Arial"/>
          <w:spacing w:val="-1"/>
          <w:w w:val="110"/>
          <w:sz w:val="22"/>
          <w:szCs w:val="22"/>
        </w:rPr>
        <w:t>ana</w:t>
      </w:r>
      <w:r w:rsidRPr="002E1C43">
        <w:rPr>
          <w:rFonts w:cs="Arial"/>
          <w:spacing w:val="-2"/>
          <w:w w:val="110"/>
          <w:sz w:val="22"/>
          <w:szCs w:val="22"/>
        </w:rPr>
        <w:t>li</w:t>
      </w:r>
      <w:r w:rsidRPr="002E1C43">
        <w:rPr>
          <w:rFonts w:cs="Arial"/>
          <w:spacing w:val="-1"/>
          <w:w w:val="110"/>
          <w:sz w:val="22"/>
          <w:szCs w:val="22"/>
        </w:rPr>
        <w:t>za</w:t>
      </w:r>
      <w:r w:rsidRPr="002E1C43">
        <w:rPr>
          <w:rFonts w:cs="Arial"/>
          <w:spacing w:val="16"/>
          <w:w w:val="110"/>
          <w:sz w:val="22"/>
          <w:szCs w:val="22"/>
        </w:rPr>
        <w:t xml:space="preserve"> </w:t>
      </w:r>
      <w:r w:rsidRPr="002E1C43">
        <w:rPr>
          <w:rFonts w:cs="Arial"/>
          <w:w w:val="110"/>
          <w:sz w:val="22"/>
          <w:szCs w:val="22"/>
        </w:rPr>
        <w:t>la</w:t>
      </w:r>
      <w:r w:rsidRPr="002E1C43">
        <w:rPr>
          <w:rFonts w:cs="Arial"/>
          <w:spacing w:val="19"/>
          <w:w w:val="110"/>
          <w:sz w:val="22"/>
          <w:szCs w:val="22"/>
        </w:rPr>
        <w:t xml:space="preserve"> </w:t>
      </w:r>
      <w:r w:rsidRPr="002E1C43">
        <w:rPr>
          <w:rFonts w:cs="Arial"/>
          <w:spacing w:val="-1"/>
          <w:w w:val="110"/>
          <w:sz w:val="22"/>
          <w:szCs w:val="22"/>
        </w:rPr>
        <w:t>pos</w:t>
      </w:r>
      <w:r w:rsidRPr="002E1C43">
        <w:rPr>
          <w:rFonts w:cs="Arial"/>
          <w:spacing w:val="-2"/>
          <w:w w:val="110"/>
          <w:sz w:val="22"/>
          <w:szCs w:val="22"/>
        </w:rPr>
        <w:t>i</w:t>
      </w:r>
      <w:r w:rsidRPr="002E1C43">
        <w:rPr>
          <w:rFonts w:cs="Arial"/>
          <w:spacing w:val="-1"/>
          <w:w w:val="110"/>
          <w:sz w:val="22"/>
          <w:szCs w:val="22"/>
        </w:rPr>
        <w:t>b</w:t>
      </w:r>
      <w:r w:rsidRPr="002E1C43">
        <w:rPr>
          <w:rFonts w:cs="Arial"/>
          <w:spacing w:val="-2"/>
          <w:w w:val="110"/>
          <w:sz w:val="22"/>
          <w:szCs w:val="22"/>
        </w:rPr>
        <w:t>l</w:t>
      </w:r>
      <w:r w:rsidRPr="002E1C43">
        <w:rPr>
          <w:rFonts w:cs="Arial"/>
          <w:spacing w:val="-1"/>
          <w:w w:val="110"/>
          <w:sz w:val="22"/>
          <w:szCs w:val="22"/>
        </w:rPr>
        <w:t>e</w:t>
      </w:r>
      <w:r w:rsidRPr="002E1C43">
        <w:rPr>
          <w:rFonts w:cs="Arial"/>
          <w:spacing w:val="18"/>
          <w:w w:val="110"/>
          <w:sz w:val="22"/>
          <w:szCs w:val="22"/>
        </w:rPr>
        <w:t xml:space="preserve"> </w:t>
      </w:r>
      <w:r w:rsidRPr="002E1C43">
        <w:rPr>
          <w:rFonts w:cs="Arial"/>
          <w:spacing w:val="-1"/>
          <w:w w:val="110"/>
          <w:sz w:val="22"/>
          <w:szCs w:val="22"/>
        </w:rPr>
        <w:t>pé</w:t>
      </w:r>
      <w:r w:rsidRPr="002E1C43">
        <w:rPr>
          <w:rFonts w:cs="Arial"/>
          <w:spacing w:val="-2"/>
          <w:w w:val="110"/>
          <w:sz w:val="22"/>
          <w:szCs w:val="22"/>
        </w:rPr>
        <w:t>r</w:t>
      </w:r>
      <w:r w:rsidRPr="002E1C43">
        <w:rPr>
          <w:rFonts w:cs="Arial"/>
          <w:spacing w:val="-1"/>
          <w:w w:val="110"/>
          <w:sz w:val="22"/>
          <w:szCs w:val="22"/>
        </w:rPr>
        <w:t>d</w:t>
      </w:r>
      <w:r w:rsidRPr="002E1C43">
        <w:rPr>
          <w:rFonts w:cs="Arial"/>
          <w:spacing w:val="-2"/>
          <w:w w:val="110"/>
          <w:sz w:val="22"/>
          <w:szCs w:val="22"/>
        </w:rPr>
        <w:t>i</w:t>
      </w:r>
      <w:r w:rsidRPr="002E1C43">
        <w:rPr>
          <w:rFonts w:cs="Arial"/>
          <w:spacing w:val="-1"/>
          <w:w w:val="110"/>
          <w:sz w:val="22"/>
          <w:szCs w:val="22"/>
        </w:rPr>
        <w:t>da</w:t>
      </w:r>
      <w:r w:rsidRPr="002E1C43">
        <w:rPr>
          <w:rFonts w:cs="Arial"/>
          <w:spacing w:val="14"/>
          <w:w w:val="110"/>
          <w:sz w:val="22"/>
          <w:szCs w:val="22"/>
        </w:rPr>
        <w:t xml:space="preserve"> </w:t>
      </w:r>
      <w:r w:rsidRPr="002E1C43">
        <w:rPr>
          <w:rFonts w:cs="Arial"/>
          <w:w w:val="110"/>
          <w:sz w:val="22"/>
          <w:szCs w:val="22"/>
        </w:rPr>
        <w:t>de</w:t>
      </w:r>
      <w:r w:rsidRPr="002E1C43">
        <w:rPr>
          <w:rFonts w:cs="Arial"/>
          <w:spacing w:val="14"/>
          <w:w w:val="110"/>
          <w:sz w:val="22"/>
          <w:szCs w:val="22"/>
        </w:rPr>
        <w:t xml:space="preserve"> </w:t>
      </w:r>
      <w:r w:rsidRPr="002E1C43">
        <w:rPr>
          <w:rFonts w:cs="Arial"/>
          <w:w w:val="110"/>
          <w:sz w:val="22"/>
          <w:szCs w:val="22"/>
        </w:rPr>
        <w:t>valor</w:t>
      </w:r>
      <w:r w:rsidRPr="002E1C43">
        <w:rPr>
          <w:rFonts w:cs="Arial"/>
          <w:spacing w:val="17"/>
          <w:w w:val="110"/>
          <w:sz w:val="22"/>
          <w:szCs w:val="22"/>
        </w:rPr>
        <w:t xml:space="preserve"> </w:t>
      </w:r>
      <w:r w:rsidRPr="002E1C43">
        <w:rPr>
          <w:rFonts w:cs="Arial"/>
          <w:spacing w:val="-1"/>
          <w:w w:val="110"/>
          <w:sz w:val="22"/>
          <w:szCs w:val="22"/>
        </w:rPr>
        <w:t>basada</w:t>
      </w:r>
      <w:r w:rsidRPr="002E1C43">
        <w:rPr>
          <w:rFonts w:cs="Arial"/>
          <w:spacing w:val="16"/>
          <w:w w:val="110"/>
          <w:sz w:val="22"/>
          <w:szCs w:val="22"/>
        </w:rPr>
        <w:t xml:space="preserve"> </w:t>
      </w:r>
      <w:r w:rsidRPr="002E1C43">
        <w:rPr>
          <w:rFonts w:cs="Arial"/>
          <w:w w:val="110"/>
          <w:sz w:val="22"/>
          <w:szCs w:val="22"/>
        </w:rPr>
        <w:t>en</w:t>
      </w:r>
      <w:r w:rsidRPr="002E1C43">
        <w:rPr>
          <w:rFonts w:cs="Arial"/>
          <w:spacing w:val="17"/>
          <w:w w:val="110"/>
          <w:sz w:val="22"/>
          <w:szCs w:val="22"/>
        </w:rPr>
        <w:t xml:space="preserve"> </w:t>
      </w:r>
      <w:r w:rsidRPr="002E1C43">
        <w:rPr>
          <w:rFonts w:cs="Arial"/>
          <w:spacing w:val="-1"/>
          <w:w w:val="110"/>
          <w:sz w:val="22"/>
          <w:szCs w:val="22"/>
        </w:rPr>
        <w:t>c</w:t>
      </w:r>
      <w:r w:rsidRPr="002E1C43">
        <w:rPr>
          <w:rFonts w:cs="Arial"/>
          <w:spacing w:val="-2"/>
          <w:w w:val="110"/>
          <w:sz w:val="22"/>
          <w:szCs w:val="22"/>
        </w:rPr>
        <w:t>rit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os</w:t>
      </w:r>
      <w:r w:rsidRPr="002E1C43">
        <w:rPr>
          <w:rFonts w:cs="Arial"/>
          <w:spacing w:val="19"/>
          <w:w w:val="110"/>
          <w:sz w:val="22"/>
          <w:szCs w:val="22"/>
        </w:rPr>
        <w:t xml:space="preserve"> </w:t>
      </w:r>
      <w:r w:rsidRPr="002E1C43">
        <w:rPr>
          <w:rFonts w:cs="Arial"/>
          <w:spacing w:val="-1"/>
          <w:w w:val="110"/>
          <w:sz w:val="22"/>
          <w:szCs w:val="22"/>
        </w:rPr>
        <w:t>de</w:t>
      </w:r>
      <w:r w:rsidRPr="002E1C43">
        <w:rPr>
          <w:rFonts w:cs="Arial"/>
          <w:spacing w:val="25"/>
          <w:w w:val="125"/>
          <w:sz w:val="22"/>
          <w:szCs w:val="22"/>
        </w:rPr>
        <w:t xml:space="preserve"> </w:t>
      </w:r>
      <w:r w:rsidRPr="002E1C43">
        <w:rPr>
          <w:rFonts w:cs="Arial"/>
          <w:spacing w:val="-1"/>
          <w:w w:val="110"/>
          <w:sz w:val="22"/>
          <w:szCs w:val="22"/>
        </w:rPr>
        <w:t>ca</w:t>
      </w:r>
      <w:r w:rsidRPr="002E1C43">
        <w:rPr>
          <w:rFonts w:cs="Arial"/>
          <w:spacing w:val="-2"/>
          <w:w w:val="110"/>
          <w:sz w:val="22"/>
          <w:szCs w:val="22"/>
        </w:rPr>
        <w:t>r</w:t>
      </w:r>
      <w:r w:rsidRPr="002E1C43">
        <w:rPr>
          <w:rFonts w:cs="Arial"/>
          <w:spacing w:val="-1"/>
          <w:w w:val="110"/>
          <w:sz w:val="22"/>
          <w:szCs w:val="22"/>
        </w:rPr>
        <w:t>ác</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w:t>
      </w:r>
      <w:r w:rsidRPr="002E1C43">
        <w:rPr>
          <w:rFonts w:cs="Arial"/>
          <w:spacing w:val="23"/>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no</w:t>
      </w:r>
      <w:r w:rsidRPr="002E1C43">
        <w:rPr>
          <w:rFonts w:cs="Arial"/>
          <w:spacing w:val="16"/>
          <w:w w:val="110"/>
          <w:sz w:val="22"/>
          <w:szCs w:val="22"/>
        </w:rPr>
        <w:t xml:space="preserve"> </w:t>
      </w:r>
      <w:r w:rsidRPr="002E1C43">
        <w:rPr>
          <w:rFonts w:cs="Arial"/>
          <w:w w:val="110"/>
          <w:sz w:val="22"/>
          <w:szCs w:val="22"/>
        </w:rPr>
        <w:t>e</w:t>
      </w:r>
      <w:r w:rsidRPr="002E1C43">
        <w:rPr>
          <w:rFonts w:cs="Arial"/>
          <w:spacing w:val="1"/>
          <w:w w:val="110"/>
          <w:sz w:val="22"/>
          <w:szCs w:val="22"/>
        </w:rPr>
        <w:t>n</w:t>
      </w:r>
      <w:r w:rsidRPr="002E1C43">
        <w:rPr>
          <w:rFonts w:cs="Arial"/>
          <w:spacing w:val="20"/>
          <w:w w:val="110"/>
          <w:sz w:val="22"/>
          <w:szCs w:val="22"/>
        </w:rPr>
        <w:t xml:space="preserve"> </w:t>
      </w:r>
      <w:r w:rsidRPr="002E1C43">
        <w:rPr>
          <w:rFonts w:cs="Arial"/>
          <w:w w:val="110"/>
          <w:sz w:val="22"/>
          <w:szCs w:val="22"/>
        </w:rPr>
        <w:t>e</w:t>
      </w:r>
      <w:r w:rsidRPr="002E1C43">
        <w:rPr>
          <w:rFonts w:cs="Arial"/>
          <w:spacing w:val="1"/>
          <w:w w:val="110"/>
          <w:sz w:val="22"/>
          <w:szCs w:val="22"/>
        </w:rPr>
        <w:t>l</w:t>
      </w:r>
      <w:r w:rsidRPr="002E1C43">
        <w:rPr>
          <w:rFonts w:cs="Arial"/>
          <w:spacing w:val="19"/>
          <w:w w:val="110"/>
          <w:sz w:val="22"/>
          <w:szCs w:val="22"/>
        </w:rPr>
        <w:t xml:space="preserve"> </w:t>
      </w:r>
      <w:r w:rsidRPr="002E1C43">
        <w:rPr>
          <w:rFonts w:cs="Arial"/>
          <w:spacing w:val="-1"/>
          <w:w w:val="110"/>
          <w:sz w:val="22"/>
          <w:szCs w:val="22"/>
        </w:rPr>
        <w:t>po</w:t>
      </w:r>
      <w:r w:rsidRPr="002E1C43">
        <w:rPr>
          <w:rFonts w:cs="Arial"/>
          <w:spacing w:val="-2"/>
          <w:w w:val="110"/>
          <w:sz w:val="22"/>
          <w:szCs w:val="22"/>
        </w:rPr>
        <w:t>t</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2"/>
          <w:w w:val="110"/>
          <w:sz w:val="22"/>
          <w:szCs w:val="22"/>
        </w:rPr>
        <w:t>l</w:t>
      </w:r>
      <w:r w:rsidRPr="002E1C43">
        <w:rPr>
          <w:rFonts w:cs="Arial"/>
          <w:spacing w:val="22"/>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17"/>
          <w:w w:val="110"/>
          <w:sz w:val="22"/>
          <w:szCs w:val="22"/>
        </w:rPr>
        <w:t xml:space="preserve"> </w:t>
      </w:r>
      <w:r w:rsidRPr="002E1C43">
        <w:rPr>
          <w:rFonts w:cs="Arial"/>
          <w:spacing w:val="-1"/>
          <w:w w:val="110"/>
          <w:sz w:val="22"/>
          <w:szCs w:val="22"/>
        </w:rPr>
        <w:t>se</w:t>
      </w:r>
      <w:r w:rsidRPr="002E1C43">
        <w:rPr>
          <w:rFonts w:cs="Arial"/>
          <w:spacing w:val="-2"/>
          <w:w w:val="110"/>
          <w:sz w:val="22"/>
          <w:szCs w:val="22"/>
        </w:rPr>
        <w:t>rvi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w:t>
      </w:r>
      <w:r w:rsidRPr="002E1C43">
        <w:rPr>
          <w:rFonts w:cs="Arial"/>
          <w:spacing w:val="23"/>
          <w:w w:val="110"/>
          <w:sz w:val="22"/>
          <w:szCs w:val="22"/>
        </w:rPr>
        <w:t xml:space="preserve"> </w:t>
      </w:r>
      <w:r w:rsidRPr="002E1C43">
        <w:rPr>
          <w:rFonts w:cs="Arial"/>
          <w:w w:val="110"/>
          <w:sz w:val="22"/>
          <w:szCs w:val="22"/>
        </w:rPr>
        <w:t>que</w:t>
      </w:r>
      <w:r w:rsidRPr="002E1C43">
        <w:rPr>
          <w:rFonts w:cs="Arial"/>
          <w:spacing w:val="23"/>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an.</w:t>
      </w:r>
      <w:r w:rsidRPr="002E1C43">
        <w:rPr>
          <w:rFonts w:cs="Arial"/>
          <w:spacing w:val="24"/>
          <w:w w:val="110"/>
          <w:sz w:val="22"/>
          <w:szCs w:val="22"/>
        </w:rPr>
        <w:t xml:space="preserve"> </w:t>
      </w:r>
      <w:r w:rsidRPr="002E1C43">
        <w:rPr>
          <w:rFonts w:cs="Arial"/>
          <w:w w:val="110"/>
          <w:sz w:val="22"/>
          <w:szCs w:val="22"/>
        </w:rPr>
        <w:t>Y</w:t>
      </w:r>
      <w:r w:rsidRPr="002E1C43">
        <w:rPr>
          <w:rFonts w:cs="Arial"/>
          <w:spacing w:val="17"/>
          <w:w w:val="110"/>
          <w:sz w:val="22"/>
          <w:szCs w:val="22"/>
        </w:rPr>
        <w:t xml:space="preserve"> </w:t>
      </w:r>
      <w:r w:rsidRPr="002E1C43">
        <w:rPr>
          <w:rFonts w:cs="Arial"/>
          <w:w w:val="110"/>
          <w:sz w:val="22"/>
          <w:szCs w:val="22"/>
        </w:rPr>
        <w:t>tal</w:t>
      </w:r>
      <w:r w:rsidRPr="002E1C43">
        <w:rPr>
          <w:rFonts w:cs="Arial"/>
          <w:spacing w:val="24"/>
          <w:w w:val="110"/>
          <w:sz w:val="22"/>
          <w:szCs w:val="22"/>
        </w:rPr>
        <w:t xml:space="preserve"> </w:t>
      </w:r>
      <w:r w:rsidRPr="002E1C43">
        <w:rPr>
          <w:rFonts w:cs="Arial"/>
          <w:w w:val="110"/>
          <w:sz w:val="22"/>
          <w:szCs w:val="22"/>
        </w:rPr>
        <w:t>y</w:t>
      </w:r>
      <w:r w:rsidRPr="002E1C43">
        <w:rPr>
          <w:rFonts w:cs="Arial"/>
          <w:spacing w:val="20"/>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o</w:t>
      </w:r>
      <w:r w:rsidRPr="002E1C43">
        <w:rPr>
          <w:rFonts w:cs="Arial"/>
          <w:spacing w:val="45"/>
          <w:w w:val="111"/>
          <w:sz w:val="22"/>
          <w:szCs w:val="22"/>
        </w:rPr>
        <w:t xml:space="preserve"> </w:t>
      </w:r>
      <w:r w:rsidRPr="002E1C43">
        <w:rPr>
          <w:rFonts w:cs="Arial"/>
          <w:spacing w:val="-2"/>
          <w:w w:val="110"/>
          <w:sz w:val="22"/>
          <w:szCs w:val="22"/>
        </w:rPr>
        <w:t>i</w:t>
      </w:r>
      <w:r w:rsidRPr="002E1C43">
        <w:rPr>
          <w:rFonts w:cs="Arial"/>
          <w:spacing w:val="-1"/>
          <w:w w:val="110"/>
          <w:sz w:val="22"/>
          <w:szCs w:val="22"/>
        </w:rPr>
        <w:t>nd</w:t>
      </w:r>
      <w:r w:rsidRPr="002E1C43">
        <w:rPr>
          <w:rFonts w:cs="Arial"/>
          <w:spacing w:val="-2"/>
          <w:w w:val="110"/>
          <w:sz w:val="22"/>
          <w:szCs w:val="22"/>
        </w:rPr>
        <w:t>i</w:t>
      </w:r>
      <w:r w:rsidRPr="002E1C43">
        <w:rPr>
          <w:rFonts w:cs="Arial"/>
          <w:spacing w:val="-1"/>
          <w:w w:val="110"/>
          <w:sz w:val="22"/>
          <w:szCs w:val="22"/>
        </w:rPr>
        <w:t>ca</w:t>
      </w:r>
      <w:r w:rsidRPr="002E1C43">
        <w:rPr>
          <w:rFonts w:cs="Arial"/>
          <w:w w:val="110"/>
          <w:sz w:val="22"/>
          <w:szCs w:val="22"/>
        </w:rPr>
        <w:t xml:space="preserve"> </w:t>
      </w:r>
      <w:r w:rsidRPr="002E1C43">
        <w:rPr>
          <w:rFonts w:cs="Arial"/>
          <w:spacing w:val="23"/>
          <w:w w:val="110"/>
          <w:sz w:val="22"/>
          <w:szCs w:val="22"/>
        </w:rPr>
        <w:t>la</w:t>
      </w:r>
      <w:r w:rsidRPr="002E1C43">
        <w:rPr>
          <w:rFonts w:cs="Arial"/>
          <w:w w:val="110"/>
          <w:sz w:val="22"/>
          <w:szCs w:val="22"/>
        </w:rPr>
        <w:t xml:space="preserve"> Orden</w:t>
      </w:r>
      <w:r w:rsidRPr="002E1C43">
        <w:rPr>
          <w:rFonts w:cs="Arial"/>
          <w:spacing w:val="22"/>
          <w:w w:val="110"/>
          <w:sz w:val="22"/>
          <w:szCs w:val="22"/>
        </w:rPr>
        <w:t xml:space="preserve"> </w:t>
      </w:r>
      <w:r w:rsidRPr="002E1C43">
        <w:rPr>
          <w:rFonts w:cs="Arial"/>
          <w:spacing w:val="-1"/>
          <w:w w:val="110"/>
          <w:sz w:val="22"/>
          <w:szCs w:val="22"/>
        </w:rPr>
        <w:t>E</w:t>
      </w:r>
      <w:r w:rsidRPr="002E1C43">
        <w:rPr>
          <w:rFonts w:cs="Arial"/>
          <w:spacing w:val="-2"/>
          <w:w w:val="110"/>
          <w:sz w:val="22"/>
          <w:szCs w:val="22"/>
        </w:rPr>
        <w:t>HA/</w:t>
      </w:r>
      <w:r w:rsidRPr="002E1C43">
        <w:rPr>
          <w:rFonts w:cs="Arial"/>
          <w:spacing w:val="-1"/>
          <w:w w:val="110"/>
          <w:sz w:val="22"/>
          <w:szCs w:val="22"/>
        </w:rPr>
        <w:t>733</w:t>
      </w:r>
      <w:r w:rsidRPr="002E1C43">
        <w:rPr>
          <w:rFonts w:cs="Arial"/>
          <w:spacing w:val="-2"/>
          <w:w w:val="110"/>
          <w:sz w:val="22"/>
          <w:szCs w:val="22"/>
        </w:rPr>
        <w:t>/</w:t>
      </w:r>
      <w:r w:rsidRPr="002E1C43">
        <w:rPr>
          <w:rFonts w:cs="Arial"/>
          <w:spacing w:val="-1"/>
          <w:w w:val="110"/>
          <w:sz w:val="22"/>
          <w:szCs w:val="22"/>
        </w:rPr>
        <w:t>2010,</w:t>
      </w:r>
      <w:r w:rsidRPr="002E1C43">
        <w:rPr>
          <w:rFonts w:cs="Arial"/>
          <w:spacing w:val="23"/>
          <w:w w:val="110"/>
          <w:sz w:val="22"/>
          <w:szCs w:val="22"/>
        </w:rPr>
        <w:t xml:space="preserve"> </w:t>
      </w:r>
      <w:r w:rsidRPr="002E1C43">
        <w:rPr>
          <w:rFonts w:cs="Arial"/>
          <w:w w:val="110"/>
          <w:sz w:val="22"/>
          <w:szCs w:val="22"/>
        </w:rPr>
        <w:t>si</w:t>
      </w:r>
      <w:r w:rsidRPr="002E1C43">
        <w:rPr>
          <w:rFonts w:cs="Arial"/>
          <w:spacing w:val="23"/>
          <w:w w:val="110"/>
          <w:sz w:val="22"/>
          <w:szCs w:val="22"/>
        </w:rPr>
        <w:t xml:space="preserve"> </w:t>
      </w:r>
      <w:r w:rsidRPr="002E1C43">
        <w:rPr>
          <w:rFonts w:cs="Arial"/>
          <w:spacing w:val="-1"/>
          <w:w w:val="110"/>
          <w:sz w:val="22"/>
          <w:szCs w:val="22"/>
        </w:rPr>
        <w:t>e</w:t>
      </w:r>
      <w:r w:rsidRPr="002E1C43">
        <w:rPr>
          <w:rFonts w:cs="Arial"/>
          <w:spacing w:val="-2"/>
          <w:w w:val="110"/>
          <w:sz w:val="22"/>
          <w:szCs w:val="22"/>
        </w:rPr>
        <w:t>xi</w:t>
      </w:r>
      <w:r w:rsidRPr="002E1C43">
        <w:rPr>
          <w:rFonts w:cs="Arial"/>
          <w:spacing w:val="-1"/>
          <w:w w:val="110"/>
          <w:sz w:val="22"/>
          <w:szCs w:val="22"/>
        </w:rPr>
        <w:t>s</w:t>
      </w:r>
      <w:r w:rsidRPr="002E1C43">
        <w:rPr>
          <w:rFonts w:cs="Arial"/>
          <w:spacing w:val="-2"/>
          <w:w w:val="110"/>
          <w:sz w:val="22"/>
          <w:szCs w:val="22"/>
        </w:rPr>
        <w:t>t</w:t>
      </w:r>
      <w:r w:rsidRPr="002E1C43">
        <w:rPr>
          <w:rFonts w:cs="Arial"/>
          <w:spacing w:val="-1"/>
          <w:w w:val="110"/>
          <w:sz w:val="22"/>
          <w:szCs w:val="22"/>
        </w:rPr>
        <w:t>en</w:t>
      </w:r>
      <w:r w:rsidRPr="002E1C43">
        <w:rPr>
          <w:rFonts w:cs="Arial"/>
          <w:spacing w:val="24"/>
          <w:w w:val="110"/>
          <w:sz w:val="22"/>
          <w:szCs w:val="22"/>
        </w:rPr>
        <w:t xml:space="preserve"> </w:t>
      </w:r>
      <w:r w:rsidRPr="002E1C43">
        <w:rPr>
          <w:rFonts w:cs="Arial"/>
          <w:spacing w:val="-3"/>
          <w:w w:val="110"/>
          <w:sz w:val="22"/>
          <w:szCs w:val="22"/>
        </w:rPr>
        <w:t>i</w:t>
      </w:r>
      <w:r w:rsidRPr="002E1C43">
        <w:rPr>
          <w:rFonts w:cs="Arial"/>
          <w:spacing w:val="-2"/>
          <w:w w:val="110"/>
          <w:sz w:val="22"/>
          <w:szCs w:val="22"/>
        </w:rPr>
        <w:t>nd</w:t>
      </w:r>
      <w:r w:rsidRPr="002E1C43">
        <w:rPr>
          <w:rFonts w:cs="Arial"/>
          <w:spacing w:val="-3"/>
          <w:w w:val="110"/>
          <w:sz w:val="22"/>
          <w:szCs w:val="22"/>
        </w:rPr>
        <w:t>i</w:t>
      </w:r>
      <w:r w:rsidRPr="002E1C43">
        <w:rPr>
          <w:rFonts w:cs="Arial"/>
          <w:spacing w:val="-2"/>
          <w:w w:val="110"/>
          <w:sz w:val="22"/>
          <w:szCs w:val="22"/>
        </w:rPr>
        <w:t>c</w:t>
      </w:r>
      <w:r w:rsidRPr="002E1C43">
        <w:rPr>
          <w:rFonts w:cs="Arial"/>
          <w:spacing w:val="-3"/>
          <w:w w:val="110"/>
          <w:sz w:val="22"/>
          <w:szCs w:val="22"/>
        </w:rPr>
        <w:t>i</w:t>
      </w:r>
      <w:r w:rsidRPr="002E1C43">
        <w:rPr>
          <w:rFonts w:cs="Arial"/>
          <w:spacing w:val="-2"/>
          <w:w w:val="110"/>
          <w:sz w:val="22"/>
          <w:szCs w:val="22"/>
        </w:rPr>
        <w:t>os</w:t>
      </w:r>
      <w:r w:rsidRPr="002E1C43">
        <w:rPr>
          <w:rFonts w:cs="Arial"/>
          <w:w w:val="110"/>
          <w:sz w:val="22"/>
          <w:szCs w:val="22"/>
        </w:rPr>
        <w:t xml:space="preserve"> </w:t>
      </w:r>
      <w:r w:rsidRPr="002E1C43">
        <w:rPr>
          <w:rFonts w:cs="Arial"/>
          <w:spacing w:val="-1"/>
          <w:w w:val="110"/>
          <w:sz w:val="22"/>
          <w:szCs w:val="22"/>
        </w:rPr>
        <w:t>de</w:t>
      </w:r>
      <w:r w:rsidRPr="002E1C43">
        <w:rPr>
          <w:rFonts w:cs="Arial"/>
          <w:spacing w:val="23"/>
          <w:w w:val="110"/>
          <w:sz w:val="22"/>
          <w:szCs w:val="22"/>
        </w:rPr>
        <w:t xml:space="preserve"> </w:t>
      </w:r>
      <w:r w:rsidRPr="002E1C43">
        <w:rPr>
          <w:rFonts w:cs="Arial"/>
          <w:spacing w:val="-1"/>
          <w:w w:val="110"/>
          <w:sz w:val="22"/>
          <w:szCs w:val="22"/>
        </w:rPr>
        <w:t>de</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o,</w:t>
      </w:r>
      <w:r w:rsidRPr="002E1C43">
        <w:rPr>
          <w:rFonts w:cs="Arial"/>
          <w:spacing w:val="22"/>
          <w:w w:val="110"/>
          <w:sz w:val="22"/>
          <w:szCs w:val="22"/>
        </w:rPr>
        <w:t xml:space="preserve"> </w:t>
      </w:r>
      <w:r w:rsidRPr="002E1C43">
        <w:rPr>
          <w:rFonts w:cs="Arial"/>
          <w:w w:val="110"/>
          <w:sz w:val="22"/>
          <w:szCs w:val="22"/>
        </w:rPr>
        <w:t xml:space="preserve">el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 r</w:t>
      </w:r>
      <w:r w:rsidRPr="002E1C43">
        <w:rPr>
          <w:rFonts w:cs="Arial"/>
          <w:spacing w:val="-1"/>
          <w:w w:val="110"/>
          <w:sz w:val="22"/>
          <w:szCs w:val="22"/>
        </w:rPr>
        <w:t>ecupe</w:t>
      </w:r>
      <w:r w:rsidRPr="002E1C43">
        <w:rPr>
          <w:rFonts w:cs="Arial"/>
          <w:spacing w:val="-2"/>
          <w:w w:val="110"/>
          <w:sz w:val="22"/>
          <w:szCs w:val="22"/>
        </w:rPr>
        <w:t>r</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r w:rsidRPr="002E1C43">
        <w:rPr>
          <w:rFonts w:cs="Arial"/>
          <w:spacing w:val="21"/>
          <w:w w:val="110"/>
          <w:sz w:val="22"/>
          <w:szCs w:val="22"/>
        </w:rPr>
        <w:t xml:space="preserve"> </w:t>
      </w:r>
      <w:r w:rsidRPr="002E1C43">
        <w:rPr>
          <w:rFonts w:cs="Arial"/>
          <w:spacing w:val="-1"/>
          <w:w w:val="110"/>
          <w:sz w:val="22"/>
          <w:szCs w:val="22"/>
        </w:rPr>
        <w:t>es</w:t>
      </w:r>
      <w:r w:rsidRPr="002E1C43">
        <w:rPr>
          <w:rFonts w:cs="Arial"/>
          <w:spacing w:val="22"/>
          <w:w w:val="110"/>
          <w:sz w:val="22"/>
          <w:szCs w:val="22"/>
        </w:rPr>
        <w:t xml:space="preserve"> </w:t>
      </w:r>
      <w:r w:rsidRPr="002E1C43">
        <w:rPr>
          <w:rFonts w:cs="Arial"/>
          <w:w w:val="110"/>
          <w:sz w:val="22"/>
          <w:szCs w:val="22"/>
        </w:rPr>
        <w:t>el</w:t>
      </w:r>
      <w:r w:rsidRPr="002E1C43">
        <w:rPr>
          <w:rFonts w:cs="Arial"/>
          <w:spacing w:val="18"/>
          <w:w w:val="110"/>
          <w:sz w:val="22"/>
          <w:szCs w:val="22"/>
        </w:rPr>
        <w:t xml:space="preserve"> </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y</w:t>
      </w:r>
      <w:r w:rsidRPr="002E1C43">
        <w:rPr>
          <w:rFonts w:cs="Arial"/>
          <w:spacing w:val="-1"/>
          <w:w w:val="110"/>
          <w:sz w:val="22"/>
          <w:szCs w:val="22"/>
        </w:rPr>
        <w:t>o</w:t>
      </w:r>
      <w:r w:rsidRPr="002E1C43">
        <w:rPr>
          <w:rFonts w:cs="Arial"/>
          <w:spacing w:val="-2"/>
          <w:w w:val="110"/>
          <w:sz w:val="22"/>
          <w:szCs w:val="22"/>
        </w:rPr>
        <w:t>r</w:t>
      </w:r>
      <w:r w:rsidRPr="002E1C43">
        <w:rPr>
          <w:rFonts w:cs="Arial"/>
          <w:spacing w:val="19"/>
          <w:w w:val="110"/>
          <w:sz w:val="22"/>
          <w:szCs w:val="22"/>
        </w:rPr>
        <w:t xml:space="preserve"> </w:t>
      </w:r>
      <w:r w:rsidRPr="002E1C43">
        <w:rPr>
          <w:rFonts w:cs="Arial"/>
          <w:w w:val="110"/>
          <w:sz w:val="22"/>
          <w:szCs w:val="22"/>
        </w:rPr>
        <w:t>del</w:t>
      </w:r>
      <w:r w:rsidRPr="002E1C43">
        <w:rPr>
          <w:rFonts w:cs="Arial"/>
          <w:spacing w:val="19"/>
          <w:w w:val="110"/>
          <w:sz w:val="22"/>
          <w:szCs w:val="22"/>
        </w:rPr>
        <w:t xml:space="preserve"> </w:t>
      </w:r>
      <w:r w:rsidRPr="002E1C43">
        <w:rPr>
          <w:rFonts w:cs="Arial"/>
          <w:w w:val="110"/>
          <w:sz w:val="22"/>
          <w:szCs w:val="22"/>
        </w:rPr>
        <w:t>valor</w:t>
      </w:r>
      <w:r w:rsidRPr="002E1C43">
        <w:rPr>
          <w:rFonts w:cs="Arial"/>
          <w:spacing w:val="19"/>
          <w:w w:val="110"/>
          <w:sz w:val="22"/>
          <w:szCs w:val="22"/>
        </w:rPr>
        <w:t xml:space="preserve"> </w:t>
      </w:r>
      <w:r w:rsidRPr="002E1C43">
        <w:rPr>
          <w:rFonts w:cs="Arial"/>
          <w:w w:val="110"/>
          <w:sz w:val="22"/>
          <w:szCs w:val="22"/>
        </w:rPr>
        <w:t>en</w:t>
      </w:r>
      <w:r w:rsidRPr="002E1C43">
        <w:rPr>
          <w:rFonts w:cs="Arial"/>
          <w:spacing w:val="22"/>
          <w:w w:val="110"/>
          <w:sz w:val="22"/>
          <w:szCs w:val="22"/>
        </w:rPr>
        <w:t xml:space="preserve"> </w:t>
      </w:r>
      <w:r w:rsidRPr="002E1C43">
        <w:rPr>
          <w:rFonts w:cs="Arial"/>
          <w:spacing w:val="-1"/>
          <w:w w:val="110"/>
          <w:sz w:val="22"/>
          <w:szCs w:val="22"/>
        </w:rPr>
        <w:t>uso</w:t>
      </w:r>
      <w:r w:rsidRPr="002E1C43">
        <w:rPr>
          <w:rFonts w:cs="Arial"/>
          <w:spacing w:val="23"/>
          <w:w w:val="110"/>
          <w:sz w:val="22"/>
          <w:szCs w:val="22"/>
        </w:rPr>
        <w:t xml:space="preserve"> </w:t>
      </w:r>
      <w:r w:rsidRPr="002E1C43">
        <w:rPr>
          <w:rFonts w:cs="Arial"/>
          <w:w w:val="110"/>
          <w:sz w:val="22"/>
          <w:szCs w:val="22"/>
        </w:rPr>
        <w:t>y</w:t>
      </w:r>
      <w:r w:rsidRPr="002E1C43">
        <w:rPr>
          <w:rFonts w:cs="Arial"/>
          <w:spacing w:val="20"/>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22"/>
          <w:w w:val="110"/>
          <w:sz w:val="22"/>
          <w:szCs w:val="22"/>
        </w:rPr>
        <w:t xml:space="preserve"> </w:t>
      </w:r>
      <w:r w:rsidRPr="002E1C43">
        <w:rPr>
          <w:rFonts w:cs="Arial"/>
          <w:spacing w:val="-3"/>
          <w:w w:val="110"/>
          <w:sz w:val="22"/>
          <w:szCs w:val="22"/>
        </w:rPr>
        <w:t>v</w:t>
      </w:r>
      <w:r w:rsidRPr="002E1C43">
        <w:rPr>
          <w:rFonts w:cs="Arial"/>
          <w:spacing w:val="-2"/>
          <w:w w:val="110"/>
          <w:sz w:val="22"/>
          <w:szCs w:val="22"/>
        </w:rPr>
        <w:t>a</w:t>
      </w:r>
      <w:r w:rsidRPr="002E1C43">
        <w:rPr>
          <w:rFonts w:cs="Arial"/>
          <w:spacing w:val="-3"/>
          <w:w w:val="110"/>
          <w:sz w:val="22"/>
          <w:szCs w:val="22"/>
        </w:rPr>
        <w:t>l</w:t>
      </w:r>
      <w:r w:rsidRPr="002E1C43">
        <w:rPr>
          <w:rFonts w:cs="Arial"/>
          <w:spacing w:val="-2"/>
          <w:w w:val="110"/>
          <w:sz w:val="22"/>
          <w:szCs w:val="22"/>
        </w:rPr>
        <w:t>o</w:t>
      </w:r>
      <w:r w:rsidRPr="002E1C43">
        <w:rPr>
          <w:rFonts w:cs="Arial"/>
          <w:spacing w:val="-3"/>
          <w:w w:val="110"/>
          <w:sz w:val="22"/>
          <w:szCs w:val="22"/>
        </w:rPr>
        <w:t>r</w:t>
      </w:r>
      <w:r w:rsidRPr="002E1C43">
        <w:rPr>
          <w:rFonts w:cs="Arial"/>
          <w:spacing w:val="22"/>
          <w:w w:val="110"/>
          <w:sz w:val="22"/>
          <w:szCs w:val="22"/>
        </w:rPr>
        <w:t xml:space="preserve"> </w:t>
      </w:r>
      <w:r w:rsidRPr="002E1C43">
        <w:rPr>
          <w:rFonts w:cs="Arial"/>
          <w:spacing w:val="-2"/>
          <w:w w:val="110"/>
          <w:sz w:val="22"/>
          <w:szCs w:val="22"/>
        </w:rPr>
        <w:t>r</w:t>
      </w:r>
      <w:r w:rsidRPr="002E1C43">
        <w:rPr>
          <w:rFonts w:cs="Arial"/>
          <w:spacing w:val="-1"/>
          <w:w w:val="110"/>
          <w:sz w:val="22"/>
          <w:szCs w:val="22"/>
        </w:rPr>
        <w:t>azonab</w:t>
      </w:r>
      <w:r w:rsidRPr="002E1C43">
        <w:rPr>
          <w:rFonts w:cs="Arial"/>
          <w:spacing w:val="-2"/>
          <w:w w:val="110"/>
          <w:sz w:val="22"/>
          <w:szCs w:val="22"/>
        </w:rPr>
        <w:t>l</w:t>
      </w:r>
      <w:r w:rsidRPr="002E1C43">
        <w:rPr>
          <w:rFonts w:cs="Arial"/>
          <w:spacing w:val="-1"/>
          <w:w w:val="110"/>
          <w:sz w:val="22"/>
          <w:szCs w:val="22"/>
        </w:rPr>
        <w:t>e.</w:t>
      </w:r>
      <w:r w:rsidRPr="002E1C43">
        <w:rPr>
          <w:rFonts w:cs="Arial"/>
          <w:spacing w:val="25"/>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21"/>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20"/>
          <w:w w:val="110"/>
          <w:sz w:val="22"/>
          <w:szCs w:val="22"/>
        </w:rPr>
        <w:t xml:space="preserve"> </w:t>
      </w:r>
      <w:r w:rsidRPr="002E1C43">
        <w:rPr>
          <w:rFonts w:cs="Arial"/>
          <w:spacing w:val="-1"/>
          <w:w w:val="110"/>
          <w:sz w:val="22"/>
          <w:szCs w:val="22"/>
        </w:rPr>
        <w:t>en</w:t>
      </w:r>
      <w:r w:rsidRPr="002E1C43">
        <w:rPr>
          <w:rFonts w:cs="Arial"/>
          <w:spacing w:val="21"/>
          <w:w w:val="110"/>
          <w:sz w:val="22"/>
          <w:szCs w:val="22"/>
        </w:rPr>
        <w:t xml:space="preserve"> </w:t>
      </w:r>
      <w:r w:rsidRPr="002E1C43">
        <w:rPr>
          <w:rFonts w:cs="Arial"/>
          <w:spacing w:val="-1"/>
          <w:w w:val="110"/>
          <w:sz w:val="22"/>
          <w:szCs w:val="22"/>
        </w:rPr>
        <w:t>uso</w:t>
      </w:r>
      <w:r w:rsidRPr="002E1C43">
        <w:rPr>
          <w:rFonts w:cs="Arial"/>
          <w:spacing w:val="49"/>
          <w:w w:val="111"/>
          <w:sz w:val="22"/>
          <w:szCs w:val="22"/>
        </w:rPr>
        <w:t xml:space="preserve"> </w:t>
      </w:r>
      <w:r w:rsidRPr="002E1C43">
        <w:rPr>
          <w:rFonts w:cs="Arial"/>
          <w:spacing w:val="-1"/>
          <w:w w:val="110"/>
          <w:sz w:val="22"/>
          <w:szCs w:val="22"/>
        </w:rPr>
        <w:t>es</w:t>
      </w:r>
      <w:r w:rsidRPr="002E1C43">
        <w:rPr>
          <w:rFonts w:cs="Arial"/>
          <w:spacing w:val="30"/>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27"/>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29"/>
          <w:w w:val="110"/>
          <w:sz w:val="22"/>
          <w:szCs w:val="22"/>
        </w:rPr>
        <w:t xml:space="preserve"> </w:t>
      </w:r>
      <w:r w:rsidRPr="002E1C43">
        <w:rPr>
          <w:rFonts w:cs="Arial"/>
          <w:spacing w:val="-1"/>
          <w:w w:val="110"/>
          <w:sz w:val="22"/>
          <w:szCs w:val="22"/>
        </w:rPr>
        <w:t>ac</w:t>
      </w:r>
      <w:r w:rsidRPr="002E1C43">
        <w:rPr>
          <w:rFonts w:cs="Arial"/>
          <w:spacing w:val="-2"/>
          <w:w w:val="110"/>
          <w:sz w:val="22"/>
          <w:szCs w:val="22"/>
        </w:rPr>
        <w:t>t</w:t>
      </w:r>
      <w:r w:rsidRPr="002E1C43">
        <w:rPr>
          <w:rFonts w:cs="Arial"/>
          <w:spacing w:val="-1"/>
          <w:w w:val="110"/>
          <w:sz w:val="22"/>
          <w:szCs w:val="22"/>
        </w:rPr>
        <w:t>ua</w:t>
      </w:r>
      <w:r w:rsidRPr="002E1C43">
        <w:rPr>
          <w:rFonts w:cs="Arial"/>
          <w:spacing w:val="-2"/>
          <w:w w:val="110"/>
          <w:sz w:val="22"/>
          <w:szCs w:val="22"/>
        </w:rPr>
        <w:t>l</w:t>
      </w:r>
      <w:r w:rsidRPr="002E1C43">
        <w:rPr>
          <w:rFonts w:cs="Arial"/>
          <w:spacing w:val="26"/>
          <w:w w:val="110"/>
          <w:sz w:val="22"/>
          <w:szCs w:val="22"/>
        </w:rPr>
        <w:t xml:space="preserve"> </w:t>
      </w:r>
      <w:r w:rsidRPr="002E1C43">
        <w:rPr>
          <w:rFonts w:cs="Arial"/>
          <w:spacing w:val="-1"/>
          <w:w w:val="110"/>
          <w:sz w:val="22"/>
          <w:szCs w:val="22"/>
        </w:rPr>
        <w:t>de</w:t>
      </w:r>
      <w:r w:rsidRPr="002E1C43">
        <w:rPr>
          <w:rFonts w:cs="Arial"/>
          <w:spacing w:val="-2"/>
          <w:w w:val="110"/>
          <w:sz w:val="22"/>
          <w:szCs w:val="22"/>
        </w:rPr>
        <w:t>l</w:t>
      </w:r>
      <w:r w:rsidRPr="002E1C43">
        <w:rPr>
          <w:rFonts w:cs="Arial"/>
          <w:spacing w:val="27"/>
          <w:w w:val="110"/>
          <w:sz w:val="22"/>
          <w:szCs w:val="22"/>
        </w:rPr>
        <w:t xml:space="preserve"> </w:t>
      </w:r>
      <w:r w:rsidRPr="002E1C43">
        <w:rPr>
          <w:rFonts w:cs="Arial"/>
          <w:w w:val="110"/>
          <w:sz w:val="22"/>
          <w:szCs w:val="22"/>
        </w:rPr>
        <w:t>activo</w:t>
      </w:r>
      <w:r w:rsidRPr="002E1C43">
        <w:rPr>
          <w:rFonts w:cs="Arial"/>
          <w:spacing w:val="26"/>
          <w:w w:val="110"/>
          <w:sz w:val="22"/>
          <w:szCs w:val="22"/>
        </w:rPr>
        <w:t xml:space="preserve"> </w:t>
      </w:r>
      <w:r w:rsidRPr="002E1C43">
        <w:rPr>
          <w:rFonts w:cs="Arial"/>
          <w:spacing w:val="-2"/>
          <w:w w:val="110"/>
          <w:sz w:val="22"/>
          <w:szCs w:val="22"/>
        </w:rPr>
        <w:t>m</w:t>
      </w:r>
      <w:r w:rsidRPr="002E1C43">
        <w:rPr>
          <w:rFonts w:cs="Arial"/>
          <w:spacing w:val="-1"/>
          <w:w w:val="110"/>
          <w:sz w:val="22"/>
          <w:szCs w:val="22"/>
        </w:rPr>
        <w:t>an</w:t>
      </w:r>
      <w:r w:rsidRPr="002E1C43">
        <w:rPr>
          <w:rFonts w:cs="Arial"/>
          <w:spacing w:val="-2"/>
          <w:w w:val="110"/>
          <w:sz w:val="22"/>
          <w:szCs w:val="22"/>
        </w:rPr>
        <w:t>t</w:t>
      </w:r>
      <w:r w:rsidRPr="002E1C43">
        <w:rPr>
          <w:rFonts w:cs="Arial"/>
          <w:spacing w:val="-1"/>
          <w:w w:val="110"/>
          <w:sz w:val="22"/>
          <w:szCs w:val="22"/>
        </w:rPr>
        <w:t>en</w:t>
      </w:r>
      <w:r w:rsidRPr="002E1C43">
        <w:rPr>
          <w:rFonts w:cs="Arial"/>
          <w:spacing w:val="-2"/>
          <w:w w:val="110"/>
          <w:sz w:val="22"/>
          <w:szCs w:val="22"/>
        </w:rPr>
        <w:t>i</w:t>
      </w:r>
      <w:r w:rsidRPr="002E1C43">
        <w:rPr>
          <w:rFonts w:cs="Arial"/>
          <w:spacing w:val="-1"/>
          <w:w w:val="110"/>
          <w:sz w:val="22"/>
          <w:szCs w:val="22"/>
        </w:rPr>
        <w:t>endo</w:t>
      </w:r>
      <w:r w:rsidRPr="002E1C43">
        <w:rPr>
          <w:rFonts w:cs="Arial"/>
          <w:spacing w:val="29"/>
          <w:w w:val="110"/>
          <w:sz w:val="22"/>
          <w:szCs w:val="22"/>
        </w:rPr>
        <w:t xml:space="preserve"> </w:t>
      </w:r>
      <w:r w:rsidRPr="002E1C43">
        <w:rPr>
          <w:rFonts w:cs="Arial"/>
          <w:spacing w:val="-2"/>
          <w:w w:val="110"/>
          <w:sz w:val="22"/>
          <w:szCs w:val="22"/>
        </w:rPr>
        <w:t>su</w:t>
      </w:r>
      <w:r w:rsidRPr="002E1C43">
        <w:rPr>
          <w:rFonts w:cs="Arial"/>
          <w:spacing w:val="28"/>
          <w:w w:val="110"/>
          <w:sz w:val="22"/>
          <w:szCs w:val="22"/>
        </w:rPr>
        <w:t xml:space="preserve"> </w:t>
      </w:r>
      <w:r w:rsidRPr="002E1C43">
        <w:rPr>
          <w:rFonts w:cs="Arial"/>
          <w:spacing w:val="-1"/>
          <w:w w:val="110"/>
          <w:sz w:val="22"/>
          <w:szCs w:val="22"/>
        </w:rPr>
        <w:t>po</w:t>
      </w:r>
      <w:r w:rsidRPr="002E1C43">
        <w:rPr>
          <w:rFonts w:cs="Arial"/>
          <w:spacing w:val="-2"/>
          <w:w w:val="110"/>
          <w:sz w:val="22"/>
          <w:szCs w:val="22"/>
        </w:rPr>
        <w:t>t</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2"/>
          <w:w w:val="110"/>
          <w:sz w:val="22"/>
          <w:szCs w:val="22"/>
        </w:rPr>
        <w:t>l</w:t>
      </w:r>
      <w:r w:rsidRPr="002E1C43">
        <w:rPr>
          <w:rFonts w:cs="Arial"/>
          <w:spacing w:val="29"/>
          <w:w w:val="110"/>
          <w:sz w:val="22"/>
          <w:szCs w:val="22"/>
        </w:rPr>
        <w:t xml:space="preserve"> </w:t>
      </w:r>
      <w:r w:rsidRPr="002E1C43">
        <w:rPr>
          <w:rFonts w:cs="Arial"/>
          <w:w w:val="110"/>
          <w:sz w:val="22"/>
          <w:szCs w:val="22"/>
        </w:rPr>
        <w:t>de</w:t>
      </w:r>
      <w:r w:rsidRPr="002E1C43">
        <w:rPr>
          <w:rFonts w:cs="Arial"/>
          <w:spacing w:val="28"/>
          <w:w w:val="110"/>
          <w:sz w:val="22"/>
          <w:szCs w:val="22"/>
        </w:rPr>
        <w:t xml:space="preserve"> </w:t>
      </w:r>
      <w:r w:rsidRPr="002E1C43">
        <w:rPr>
          <w:rFonts w:cs="Arial"/>
          <w:spacing w:val="-1"/>
          <w:w w:val="110"/>
          <w:sz w:val="22"/>
          <w:szCs w:val="22"/>
        </w:rPr>
        <w:t>se</w:t>
      </w:r>
      <w:r w:rsidRPr="002E1C43">
        <w:rPr>
          <w:rFonts w:cs="Arial"/>
          <w:spacing w:val="-2"/>
          <w:w w:val="110"/>
          <w:sz w:val="22"/>
          <w:szCs w:val="22"/>
        </w:rPr>
        <w:t>rvi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o</w:t>
      </w:r>
      <w:r w:rsidRPr="002E1C43">
        <w:rPr>
          <w:rFonts w:cs="Arial"/>
          <w:spacing w:val="28"/>
          <w:w w:val="110"/>
          <w:sz w:val="22"/>
          <w:szCs w:val="22"/>
        </w:rPr>
        <w:t xml:space="preserve"> </w:t>
      </w:r>
      <w:r w:rsidRPr="002E1C43">
        <w:rPr>
          <w:rFonts w:cs="Arial"/>
          <w:w w:val="110"/>
          <w:sz w:val="22"/>
          <w:szCs w:val="22"/>
        </w:rPr>
        <w:t>y</w:t>
      </w:r>
      <w:r w:rsidRPr="002E1C43">
        <w:rPr>
          <w:rFonts w:cs="Arial"/>
          <w:spacing w:val="27"/>
          <w:w w:val="110"/>
          <w:sz w:val="22"/>
          <w:szCs w:val="22"/>
        </w:rPr>
        <w:t xml:space="preserve"> </w:t>
      </w:r>
      <w:r w:rsidRPr="002E1C43">
        <w:rPr>
          <w:rFonts w:cs="Arial"/>
          <w:w w:val="110"/>
          <w:sz w:val="22"/>
          <w:szCs w:val="22"/>
        </w:rPr>
        <w:t>se</w:t>
      </w:r>
      <w:r w:rsidRPr="002E1C43">
        <w:rPr>
          <w:rFonts w:cs="Arial"/>
          <w:spacing w:val="27"/>
          <w:w w:val="125"/>
          <w:sz w:val="22"/>
          <w:szCs w:val="22"/>
        </w:rPr>
        <w:t xml:space="preserve"> </w:t>
      </w:r>
      <w:r w:rsidRPr="002E1C43">
        <w:rPr>
          <w:rFonts w:cs="Arial"/>
          <w:spacing w:val="-1"/>
          <w:w w:val="110"/>
          <w:sz w:val="22"/>
          <w:szCs w:val="22"/>
        </w:rPr>
        <w:t>de</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rmi</w:t>
      </w:r>
      <w:r w:rsidRPr="002E1C43">
        <w:rPr>
          <w:rFonts w:cs="Arial"/>
          <w:spacing w:val="-1"/>
          <w:w w:val="110"/>
          <w:sz w:val="22"/>
          <w:szCs w:val="22"/>
        </w:rPr>
        <w:t>na</w:t>
      </w:r>
      <w:r w:rsidRPr="002E1C43">
        <w:rPr>
          <w:rFonts w:cs="Arial"/>
          <w:spacing w:val="32"/>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32"/>
          <w:w w:val="110"/>
          <w:sz w:val="22"/>
          <w:szCs w:val="22"/>
        </w:rPr>
        <w:t xml:space="preserve"> </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31"/>
          <w:w w:val="110"/>
          <w:sz w:val="22"/>
          <w:szCs w:val="22"/>
        </w:rPr>
        <w:t xml:space="preserve"> </w:t>
      </w:r>
      <w:r w:rsidRPr="002E1C43">
        <w:rPr>
          <w:rFonts w:cs="Arial"/>
          <w:spacing w:val="-1"/>
          <w:w w:val="110"/>
          <w:sz w:val="22"/>
          <w:szCs w:val="22"/>
        </w:rPr>
        <w:t>a</w:t>
      </w:r>
      <w:r w:rsidRPr="002E1C43">
        <w:rPr>
          <w:rFonts w:cs="Arial"/>
          <w:spacing w:val="-2"/>
          <w:w w:val="110"/>
          <w:sz w:val="22"/>
          <w:szCs w:val="22"/>
        </w:rPr>
        <w:t>l</w:t>
      </w:r>
      <w:r w:rsidRPr="002E1C43">
        <w:rPr>
          <w:rFonts w:cs="Arial"/>
          <w:spacing w:val="32"/>
          <w:w w:val="110"/>
          <w:sz w:val="22"/>
          <w:szCs w:val="22"/>
        </w:rPr>
        <w:t xml:space="preserve"> </w:t>
      </w:r>
      <w:r w:rsidRPr="002E1C43">
        <w:rPr>
          <w:rFonts w:cs="Arial"/>
          <w:spacing w:val="-1"/>
          <w:w w:val="110"/>
          <w:sz w:val="22"/>
          <w:szCs w:val="22"/>
        </w:rPr>
        <w:t>cos</w:t>
      </w:r>
      <w:r w:rsidRPr="002E1C43">
        <w:rPr>
          <w:rFonts w:cs="Arial"/>
          <w:spacing w:val="-2"/>
          <w:w w:val="110"/>
          <w:sz w:val="22"/>
          <w:szCs w:val="22"/>
        </w:rPr>
        <w:t>t</w:t>
      </w:r>
      <w:r w:rsidRPr="002E1C43">
        <w:rPr>
          <w:rFonts w:cs="Arial"/>
          <w:spacing w:val="-1"/>
          <w:w w:val="110"/>
          <w:sz w:val="22"/>
          <w:szCs w:val="22"/>
        </w:rPr>
        <w:t>e</w:t>
      </w:r>
      <w:r w:rsidRPr="002E1C43">
        <w:rPr>
          <w:rFonts w:cs="Arial"/>
          <w:spacing w:val="33"/>
          <w:w w:val="110"/>
          <w:sz w:val="22"/>
          <w:szCs w:val="22"/>
        </w:rPr>
        <w:t xml:space="preserve"> </w:t>
      </w:r>
      <w:r w:rsidRPr="002E1C43">
        <w:rPr>
          <w:rFonts w:cs="Arial"/>
          <w:w w:val="110"/>
          <w:sz w:val="22"/>
          <w:szCs w:val="22"/>
        </w:rPr>
        <w:t>de</w:t>
      </w:r>
      <w:r w:rsidRPr="002E1C43">
        <w:rPr>
          <w:rFonts w:cs="Arial"/>
          <w:spacing w:val="28"/>
          <w:w w:val="110"/>
          <w:sz w:val="22"/>
          <w:szCs w:val="22"/>
        </w:rPr>
        <w:t xml:space="preserve"> </w:t>
      </w:r>
      <w:r w:rsidRPr="002E1C43">
        <w:rPr>
          <w:rFonts w:cs="Arial"/>
          <w:spacing w:val="-2"/>
          <w:w w:val="110"/>
          <w:sz w:val="22"/>
          <w:szCs w:val="22"/>
        </w:rPr>
        <w:t>r</w:t>
      </w:r>
      <w:r w:rsidRPr="002E1C43">
        <w:rPr>
          <w:rFonts w:cs="Arial"/>
          <w:spacing w:val="-1"/>
          <w:w w:val="110"/>
          <w:sz w:val="22"/>
          <w:szCs w:val="22"/>
        </w:rPr>
        <w:t>epos</w:t>
      </w:r>
      <w:r w:rsidRPr="002E1C43">
        <w:rPr>
          <w:rFonts w:cs="Arial"/>
          <w:spacing w:val="-2"/>
          <w:w w:val="110"/>
          <w:sz w:val="22"/>
          <w:szCs w:val="22"/>
        </w:rPr>
        <w:t>i</w:t>
      </w:r>
      <w:r w:rsidRPr="002E1C43">
        <w:rPr>
          <w:rFonts w:cs="Arial"/>
          <w:spacing w:val="-1"/>
          <w:w w:val="110"/>
          <w:sz w:val="22"/>
          <w:szCs w:val="22"/>
        </w:rPr>
        <w:t>c</w:t>
      </w:r>
      <w:r w:rsidRPr="002E1C43">
        <w:rPr>
          <w:rFonts w:cs="Arial"/>
          <w:spacing w:val="-2"/>
          <w:w w:val="110"/>
          <w:sz w:val="22"/>
          <w:szCs w:val="22"/>
        </w:rPr>
        <w:t>i</w:t>
      </w:r>
      <w:r w:rsidRPr="002E1C43">
        <w:rPr>
          <w:rFonts w:cs="Arial"/>
          <w:spacing w:val="-1"/>
          <w:w w:val="110"/>
          <w:sz w:val="22"/>
          <w:szCs w:val="22"/>
        </w:rPr>
        <w:t>ón</w:t>
      </w:r>
      <w:r w:rsidRPr="002E1C43">
        <w:rPr>
          <w:rFonts w:cs="Arial"/>
          <w:spacing w:val="30"/>
          <w:w w:val="110"/>
          <w:sz w:val="22"/>
          <w:szCs w:val="22"/>
        </w:rPr>
        <w:t xml:space="preserve"> </w:t>
      </w:r>
      <w:r w:rsidRPr="002E1C43">
        <w:rPr>
          <w:rFonts w:cs="Arial"/>
          <w:spacing w:val="-1"/>
          <w:w w:val="110"/>
          <w:sz w:val="22"/>
          <w:szCs w:val="22"/>
        </w:rPr>
        <w:t>dep</w:t>
      </w:r>
      <w:r w:rsidRPr="002E1C43">
        <w:rPr>
          <w:rFonts w:cs="Arial"/>
          <w:spacing w:val="-2"/>
          <w:w w:val="110"/>
          <w:sz w:val="22"/>
          <w:szCs w:val="22"/>
        </w:rPr>
        <w:t>r</w:t>
      </w:r>
      <w:r w:rsidRPr="002E1C43">
        <w:rPr>
          <w:rFonts w:cs="Arial"/>
          <w:spacing w:val="-1"/>
          <w:w w:val="110"/>
          <w:sz w:val="22"/>
          <w:szCs w:val="22"/>
        </w:rPr>
        <w:t>ec</w:t>
      </w:r>
      <w:r w:rsidRPr="002E1C43">
        <w:rPr>
          <w:rFonts w:cs="Arial"/>
          <w:spacing w:val="-2"/>
          <w:w w:val="110"/>
          <w:sz w:val="22"/>
          <w:szCs w:val="22"/>
        </w:rPr>
        <w:t>i</w:t>
      </w:r>
      <w:r w:rsidRPr="002E1C43">
        <w:rPr>
          <w:rFonts w:cs="Arial"/>
          <w:spacing w:val="-1"/>
          <w:w w:val="110"/>
          <w:sz w:val="22"/>
          <w:szCs w:val="22"/>
        </w:rPr>
        <w:t>ado.</w:t>
      </w:r>
      <w:r w:rsidRPr="002E1C43">
        <w:rPr>
          <w:rFonts w:cs="Arial"/>
          <w:spacing w:val="34"/>
          <w:w w:val="110"/>
          <w:sz w:val="22"/>
          <w:szCs w:val="22"/>
        </w:rPr>
        <w:t xml:space="preserve"> </w:t>
      </w:r>
      <w:r w:rsidRPr="002E1C43">
        <w:rPr>
          <w:rFonts w:cs="Arial"/>
          <w:w w:val="110"/>
          <w:sz w:val="22"/>
          <w:szCs w:val="22"/>
        </w:rPr>
        <w:t>Y</w:t>
      </w:r>
      <w:r w:rsidRPr="002E1C43">
        <w:rPr>
          <w:rFonts w:cs="Arial"/>
          <w:spacing w:val="32"/>
          <w:w w:val="110"/>
          <w:sz w:val="22"/>
          <w:szCs w:val="22"/>
        </w:rPr>
        <w:t xml:space="preserve"> </w:t>
      </w:r>
      <w:r w:rsidRPr="002E1C43">
        <w:rPr>
          <w:rFonts w:cs="Arial"/>
          <w:spacing w:val="-1"/>
          <w:w w:val="110"/>
          <w:sz w:val="22"/>
          <w:szCs w:val="22"/>
        </w:rPr>
        <w:t>es</w:t>
      </w:r>
      <w:r w:rsidRPr="002E1C43">
        <w:rPr>
          <w:rFonts w:cs="Arial"/>
          <w:spacing w:val="30"/>
          <w:w w:val="110"/>
          <w:sz w:val="22"/>
          <w:szCs w:val="22"/>
        </w:rPr>
        <w:t xml:space="preserve"> </w:t>
      </w:r>
      <w:r w:rsidRPr="002E1C43">
        <w:rPr>
          <w:rFonts w:cs="Arial"/>
          <w:w w:val="110"/>
          <w:sz w:val="22"/>
          <w:szCs w:val="22"/>
        </w:rPr>
        <w:t>así</w:t>
      </w:r>
      <w:r w:rsidRPr="002E1C43">
        <w:rPr>
          <w:rFonts w:cs="Arial"/>
          <w:spacing w:val="31"/>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o</w:t>
      </w:r>
      <w:r w:rsidRPr="002E1C43">
        <w:rPr>
          <w:rFonts w:cs="Arial"/>
          <w:spacing w:val="31"/>
          <w:w w:val="110"/>
          <w:sz w:val="22"/>
          <w:szCs w:val="22"/>
        </w:rPr>
        <w:t xml:space="preserve"> </w:t>
      </w:r>
      <w:r w:rsidRPr="002E1C43">
        <w:rPr>
          <w:rFonts w:cs="Arial"/>
          <w:w w:val="110"/>
          <w:sz w:val="22"/>
          <w:szCs w:val="22"/>
        </w:rPr>
        <w:t>se</w:t>
      </w:r>
      <w:r w:rsidRPr="002E1C43">
        <w:rPr>
          <w:rFonts w:cs="Arial"/>
          <w:spacing w:val="47"/>
          <w:w w:val="125"/>
          <w:sz w:val="22"/>
          <w:szCs w:val="22"/>
        </w:rPr>
        <w:t xml:space="preserve"> </w:t>
      </w:r>
      <w:r w:rsidRPr="002E1C43">
        <w:rPr>
          <w:rFonts w:cs="Arial"/>
          <w:spacing w:val="-1"/>
          <w:w w:val="110"/>
          <w:sz w:val="22"/>
          <w:szCs w:val="22"/>
        </w:rPr>
        <w:t>es</w:t>
      </w:r>
      <w:r w:rsidRPr="002E1C43">
        <w:rPr>
          <w:rFonts w:cs="Arial"/>
          <w:spacing w:val="-2"/>
          <w:w w:val="110"/>
          <w:sz w:val="22"/>
          <w:szCs w:val="22"/>
        </w:rPr>
        <w:t>t</w:t>
      </w:r>
      <w:r w:rsidRPr="002E1C43">
        <w:rPr>
          <w:rFonts w:cs="Arial"/>
          <w:spacing w:val="-1"/>
          <w:w w:val="110"/>
          <w:sz w:val="22"/>
          <w:szCs w:val="22"/>
        </w:rPr>
        <w:t>án</w:t>
      </w:r>
      <w:r w:rsidRPr="002E1C43">
        <w:rPr>
          <w:rFonts w:cs="Arial"/>
          <w:spacing w:val="28"/>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ando</w:t>
      </w:r>
      <w:r w:rsidRPr="002E1C43">
        <w:rPr>
          <w:rFonts w:cs="Arial"/>
          <w:spacing w:val="34"/>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26"/>
          <w:w w:val="110"/>
          <w:sz w:val="22"/>
          <w:szCs w:val="22"/>
        </w:rPr>
        <w:t xml:space="preserve"> </w:t>
      </w:r>
      <w:r w:rsidRPr="002E1C43">
        <w:rPr>
          <w:rFonts w:cs="Arial"/>
          <w:spacing w:val="-1"/>
          <w:w w:val="110"/>
          <w:sz w:val="22"/>
          <w:szCs w:val="22"/>
        </w:rPr>
        <w:t>ac</w:t>
      </w:r>
      <w:r w:rsidRPr="002E1C43">
        <w:rPr>
          <w:rFonts w:cs="Arial"/>
          <w:spacing w:val="-2"/>
          <w:w w:val="110"/>
          <w:sz w:val="22"/>
          <w:szCs w:val="22"/>
        </w:rPr>
        <w:t>tiv</w:t>
      </w:r>
      <w:r w:rsidRPr="002E1C43">
        <w:rPr>
          <w:rFonts w:cs="Arial"/>
          <w:spacing w:val="-1"/>
          <w:w w:val="110"/>
          <w:sz w:val="22"/>
          <w:szCs w:val="22"/>
        </w:rPr>
        <w:t>os</w:t>
      </w:r>
      <w:r w:rsidRPr="002E1C43">
        <w:rPr>
          <w:rFonts w:cs="Arial"/>
          <w:spacing w:val="33"/>
          <w:w w:val="110"/>
          <w:sz w:val="22"/>
          <w:szCs w:val="22"/>
        </w:rPr>
        <w:t xml:space="preserve"> </w:t>
      </w:r>
      <w:r w:rsidRPr="002E1C43">
        <w:rPr>
          <w:rFonts w:cs="Arial"/>
          <w:spacing w:val="-1"/>
          <w:w w:val="110"/>
          <w:sz w:val="22"/>
          <w:szCs w:val="22"/>
        </w:rPr>
        <w:t>en</w:t>
      </w:r>
      <w:r w:rsidRPr="002E1C43">
        <w:rPr>
          <w:rFonts w:cs="Arial"/>
          <w:spacing w:val="30"/>
          <w:w w:val="110"/>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1"/>
          <w:w w:val="110"/>
          <w:sz w:val="22"/>
          <w:szCs w:val="22"/>
        </w:rPr>
        <w:t>.</w:t>
      </w:r>
    </w:p>
    <w:p w14:paraId="10D8DF48" w14:textId="77777777" w:rsidR="000875E4" w:rsidRPr="002E1C43" w:rsidRDefault="000875E4" w:rsidP="000875E4">
      <w:pPr>
        <w:spacing w:before="3"/>
        <w:rPr>
          <w:rFonts w:ascii="Arial" w:hAnsi="Arial" w:cs="Arial"/>
          <w:sz w:val="22"/>
          <w:szCs w:val="22"/>
        </w:rPr>
      </w:pPr>
    </w:p>
    <w:p w14:paraId="6AFA7A09" w14:textId="77777777" w:rsidR="000875E4" w:rsidRPr="002E1C43" w:rsidRDefault="000875E4" w:rsidP="000875E4">
      <w:pPr>
        <w:pStyle w:val="Textoindependiente"/>
        <w:widowControl w:val="0"/>
        <w:numPr>
          <w:ilvl w:val="1"/>
          <w:numId w:val="57"/>
        </w:numPr>
        <w:tabs>
          <w:tab w:val="left" w:pos="730"/>
        </w:tabs>
        <w:ind w:left="741" w:right="114" w:hanging="360"/>
        <w:jc w:val="both"/>
        <w:rPr>
          <w:rFonts w:cs="Arial"/>
          <w:sz w:val="22"/>
          <w:szCs w:val="22"/>
        </w:rPr>
      </w:pPr>
      <w:r w:rsidRPr="002E1C43">
        <w:rPr>
          <w:rFonts w:cs="Arial"/>
          <w:spacing w:val="-2"/>
          <w:w w:val="110"/>
          <w:sz w:val="22"/>
          <w:szCs w:val="22"/>
        </w:rPr>
        <w:t>L</w:t>
      </w:r>
      <w:r w:rsidRPr="002E1C43">
        <w:rPr>
          <w:rFonts w:cs="Arial"/>
          <w:spacing w:val="-1"/>
          <w:w w:val="110"/>
          <w:sz w:val="22"/>
          <w:szCs w:val="22"/>
        </w:rPr>
        <w:t>a</w:t>
      </w:r>
      <w:r w:rsidRPr="002E1C43">
        <w:rPr>
          <w:rFonts w:cs="Arial"/>
          <w:spacing w:val="17"/>
          <w:w w:val="110"/>
          <w:sz w:val="22"/>
          <w:szCs w:val="22"/>
        </w:rPr>
        <w:t xml:space="preserve"> </w:t>
      </w:r>
      <w:r w:rsidRPr="002E1C43">
        <w:rPr>
          <w:rFonts w:cs="Arial"/>
          <w:spacing w:val="-1"/>
          <w:w w:val="110"/>
          <w:sz w:val="22"/>
          <w:szCs w:val="22"/>
        </w:rPr>
        <w:t>ap</w:t>
      </w:r>
      <w:r w:rsidRPr="002E1C43">
        <w:rPr>
          <w:rFonts w:cs="Arial"/>
          <w:spacing w:val="-2"/>
          <w:w w:val="110"/>
          <w:sz w:val="22"/>
          <w:szCs w:val="22"/>
        </w:rPr>
        <w:t>li</w:t>
      </w:r>
      <w:r w:rsidRPr="002E1C43">
        <w:rPr>
          <w:rFonts w:cs="Arial"/>
          <w:spacing w:val="-1"/>
          <w:w w:val="110"/>
          <w:sz w:val="22"/>
          <w:szCs w:val="22"/>
        </w:rPr>
        <w:t>cac</w:t>
      </w:r>
      <w:r w:rsidRPr="002E1C43">
        <w:rPr>
          <w:rFonts w:cs="Arial"/>
          <w:spacing w:val="-2"/>
          <w:w w:val="110"/>
          <w:sz w:val="22"/>
          <w:szCs w:val="22"/>
        </w:rPr>
        <w:t>i</w:t>
      </w:r>
      <w:r w:rsidRPr="002E1C43">
        <w:rPr>
          <w:rFonts w:cs="Arial"/>
          <w:spacing w:val="-1"/>
          <w:w w:val="110"/>
          <w:sz w:val="22"/>
          <w:szCs w:val="22"/>
        </w:rPr>
        <w:t>ón</w:t>
      </w:r>
      <w:r w:rsidRPr="002E1C43">
        <w:rPr>
          <w:rFonts w:cs="Arial"/>
          <w:spacing w:val="17"/>
          <w:w w:val="110"/>
          <w:sz w:val="22"/>
          <w:szCs w:val="22"/>
        </w:rPr>
        <w:t xml:space="preserve"> </w:t>
      </w:r>
      <w:r w:rsidRPr="002E1C43">
        <w:rPr>
          <w:rFonts w:cs="Arial"/>
          <w:spacing w:val="-1"/>
          <w:w w:val="110"/>
          <w:sz w:val="22"/>
          <w:szCs w:val="22"/>
        </w:rPr>
        <w:t>de</w:t>
      </w:r>
      <w:r w:rsidRPr="002E1C43">
        <w:rPr>
          <w:rFonts w:cs="Arial"/>
          <w:spacing w:val="18"/>
          <w:w w:val="110"/>
          <w:sz w:val="22"/>
          <w:szCs w:val="22"/>
        </w:rPr>
        <w:t xml:space="preserve"> </w:t>
      </w:r>
      <w:r w:rsidRPr="002E1C43">
        <w:rPr>
          <w:rFonts w:cs="Arial"/>
          <w:spacing w:val="-3"/>
          <w:w w:val="110"/>
          <w:sz w:val="22"/>
          <w:szCs w:val="22"/>
        </w:rPr>
        <w:t>l</w:t>
      </w:r>
      <w:r w:rsidRPr="002E1C43">
        <w:rPr>
          <w:rFonts w:cs="Arial"/>
          <w:spacing w:val="-2"/>
          <w:w w:val="110"/>
          <w:sz w:val="22"/>
          <w:szCs w:val="22"/>
        </w:rPr>
        <w:t>a</w:t>
      </w:r>
      <w:r w:rsidRPr="002E1C43">
        <w:rPr>
          <w:rFonts w:cs="Arial"/>
          <w:spacing w:val="17"/>
          <w:w w:val="110"/>
          <w:sz w:val="22"/>
          <w:szCs w:val="22"/>
        </w:rPr>
        <w:t xml:space="preserve"> </w:t>
      </w:r>
      <w:r w:rsidRPr="002E1C43">
        <w:rPr>
          <w:rFonts w:cs="Arial"/>
          <w:spacing w:val="-1"/>
          <w:w w:val="110"/>
          <w:sz w:val="22"/>
          <w:szCs w:val="22"/>
        </w:rPr>
        <w:t>c</w:t>
      </w:r>
      <w:r w:rsidRPr="002E1C43">
        <w:rPr>
          <w:rFonts w:cs="Arial"/>
          <w:spacing w:val="-2"/>
          <w:w w:val="110"/>
          <w:sz w:val="22"/>
          <w:szCs w:val="22"/>
        </w:rPr>
        <w:t>it</w:t>
      </w:r>
      <w:r w:rsidRPr="002E1C43">
        <w:rPr>
          <w:rFonts w:cs="Arial"/>
          <w:spacing w:val="-1"/>
          <w:w w:val="110"/>
          <w:sz w:val="22"/>
          <w:szCs w:val="22"/>
        </w:rPr>
        <w:t>ada</w:t>
      </w:r>
      <w:r w:rsidRPr="002E1C43">
        <w:rPr>
          <w:rFonts w:cs="Arial"/>
          <w:spacing w:val="15"/>
          <w:w w:val="110"/>
          <w:sz w:val="22"/>
          <w:szCs w:val="22"/>
        </w:rPr>
        <w:t xml:space="preserve"> </w:t>
      </w:r>
      <w:r w:rsidRPr="002E1C43">
        <w:rPr>
          <w:rFonts w:cs="Arial"/>
          <w:spacing w:val="-1"/>
          <w:w w:val="110"/>
          <w:sz w:val="22"/>
          <w:szCs w:val="22"/>
        </w:rPr>
        <w:t>no</w:t>
      </w:r>
      <w:r w:rsidRPr="002E1C43">
        <w:rPr>
          <w:rFonts w:cs="Arial"/>
          <w:spacing w:val="-2"/>
          <w:w w:val="110"/>
          <w:sz w:val="22"/>
          <w:szCs w:val="22"/>
        </w:rPr>
        <w:t>rm</w:t>
      </w:r>
      <w:r w:rsidRPr="002E1C43">
        <w:rPr>
          <w:rFonts w:cs="Arial"/>
          <w:spacing w:val="-1"/>
          <w:w w:val="110"/>
          <w:sz w:val="22"/>
          <w:szCs w:val="22"/>
        </w:rPr>
        <w:t>a</w:t>
      </w:r>
      <w:r w:rsidRPr="002E1C43">
        <w:rPr>
          <w:rFonts w:cs="Arial"/>
          <w:spacing w:val="13"/>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r w:rsidRPr="002E1C43">
        <w:rPr>
          <w:rFonts w:cs="Arial"/>
          <w:spacing w:val="15"/>
          <w:w w:val="110"/>
          <w:sz w:val="22"/>
          <w:szCs w:val="22"/>
        </w:rPr>
        <w:t xml:space="preserve"> </w:t>
      </w:r>
      <w:r w:rsidRPr="002E1C43">
        <w:rPr>
          <w:rFonts w:cs="Arial"/>
          <w:spacing w:val="-2"/>
          <w:w w:val="110"/>
          <w:sz w:val="22"/>
          <w:szCs w:val="22"/>
        </w:rPr>
        <w:t>vi</w:t>
      </w:r>
      <w:r w:rsidRPr="002E1C43">
        <w:rPr>
          <w:rFonts w:cs="Arial"/>
          <w:spacing w:val="-1"/>
          <w:w w:val="110"/>
          <w:sz w:val="22"/>
          <w:szCs w:val="22"/>
        </w:rPr>
        <w:t>ene</w:t>
      </w:r>
      <w:r w:rsidRPr="002E1C43">
        <w:rPr>
          <w:rFonts w:cs="Arial"/>
          <w:spacing w:val="15"/>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endo</w:t>
      </w:r>
      <w:r w:rsidRPr="002E1C43">
        <w:rPr>
          <w:rFonts w:cs="Arial"/>
          <w:spacing w:val="15"/>
          <w:w w:val="110"/>
          <w:sz w:val="22"/>
          <w:szCs w:val="22"/>
        </w:rPr>
        <w:t xml:space="preserve"> </w:t>
      </w:r>
      <w:r w:rsidRPr="002E1C43">
        <w:rPr>
          <w:rFonts w:cs="Arial"/>
          <w:spacing w:val="-1"/>
          <w:w w:val="110"/>
          <w:sz w:val="22"/>
          <w:szCs w:val="22"/>
        </w:rPr>
        <w:t>ad</w:t>
      </w:r>
      <w:r w:rsidRPr="002E1C43">
        <w:rPr>
          <w:rFonts w:cs="Arial"/>
          <w:spacing w:val="-2"/>
          <w:w w:val="110"/>
          <w:sz w:val="22"/>
          <w:szCs w:val="22"/>
        </w:rPr>
        <w:t>miti</w:t>
      </w:r>
      <w:r w:rsidRPr="002E1C43">
        <w:rPr>
          <w:rFonts w:cs="Arial"/>
          <w:spacing w:val="-1"/>
          <w:w w:val="110"/>
          <w:sz w:val="22"/>
          <w:szCs w:val="22"/>
        </w:rPr>
        <w:t>da</w:t>
      </w:r>
      <w:r w:rsidRPr="002E1C43">
        <w:rPr>
          <w:rFonts w:cs="Arial"/>
          <w:spacing w:val="18"/>
          <w:w w:val="110"/>
          <w:sz w:val="22"/>
          <w:szCs w:val="22"/>
        </w:rPr>
        <w:t xml:space="preserve"> </w:t>
      </w:r>
      <w:r w:rsidRPr="002E1C43">
        <w:rPr>
          <w:rFonts w:cs="Arial"/>
          <w:w w:val="110"/>
          <w:sz w:val="22"/>
          <w:szCs w:val="22"/>
        </w:rPr>
        <w:t>y</w:t>
      </w:r>
      <w:r w:rsidRPr="002E1C43">
        <w:rPr>
          <w:rFonts w:cs="Arial"/>
          <w:spacing w:val="12"/>
          <w:w w:val="110"/>
          <w:sz w:val="22"/>
          <w:szCs w:val="22"/>
        </w:rPr>
        <w:t xml:space="preserve"> </w:t>
      </w:r>
      <w:r w:rsidRPr="002E1C43">
        <w:rPr>
          <w:rFonts w:cs="Arial"/>
          <w:spacing w:val="-1"/>
          <w:w w:val="110"/>
          <w:sz w:val="22"/>
          <w:szCs w:val="22"/>
        </w:rPr>
        <w:t>co</w:t>
      </w:r>
      <w:r w:rsidRPr="002E1C43">
        <w:rPr>
          <w:rFonts w:cs="Arial"/>
          <w:spacing w:val="-2"/>
          <w:w w:val="110"/>
          <w:sz w:val="22"/>
          <w:szCs w:val="22"/>
        </w:rPr>
        <w:t>rr</w:t>
      </w:r>
      <w:r w:rsidRPr="002E1C43">
        <w:rPr>
          <w:rFonts w:cs="Arial"/>
          <w:spacing w:val="-1"/>
          <w:w w:val="110"/>
          <w:sz w:val="22"/>
          <w:szCs w:val="22"/>
        </w:rPr>
        <w:t>obo</w:t>
      </w:r>
      <w:r w:rsidRPr="002E1C43">
        <w:rPr>
          <w:rFonts w:cs="Arial"/>
          <w:spacing w:val="-2"/>
          <w:w w:val="110"/>
          <w:sz w:val="22"/>
          <w:szCs w:val="22"/>
        </w:rPr>
        <w:t>r</w:t>
      </w:r>
      <w:r w:rsidRPr="002E1C43">
        <w:rPr>
          <w:rFonts w:cs="Arial"/>
          <w:spacing w:val="-1"/>
          <w:w w:val="110"/>
          <w:sz w:val="22"/>
          <w:szCs w:val="22"/>
        </w:rPr>
        <w:t>ada</w:t>
      </w:r>
      <w:r w:rsidRPr="002E1C43">
        <w:rPr>
          <w:rFonts w:cs="Arial"/>
          <w:spacing w:val="51"/>
          <w:w w:val="125"/>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24"/>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26"/>
          <w:w w:val="110"/>
          <w:sz w:val="22"/>
          <w:szCs w:val="22"/>
        </w:rPr>
        <w:t xml:space="preserve"> </w:t>
      </w:r>
      <w:r w:rsidRPr="002E1C43">
        <w:rPr>
          <w:rFonts w:cs="Arial"/>
          <w:spacing w:val="-2"/>
          <w:w w:val="110"/>
          <w:sz w:val="22"/>
          <w:szCs w:val="22"/>
        </w:rPr>
        <w:t>firm</w:t>
      </w:r>
      <w:r w:rsidRPr="002E1C43">
        <w:rPr>
          <w:rFonts w:cs="Arial"/>
          <w:spacing w:val="-1"/>
          <w:w w:val="110"/>
          <w:sz w:val="22"/>
          <w:szCs w:val="22"/>
        </w:rPr>
        <w:t>as</w:t>
      </w:r>
      <w:r w:rsidRPr="002E1C43">
        <w:rPr>
          <w:rFonts w:cs="Arial"/>
          <w:spacing w:val="21"/>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15"/>
          <w:w w:val="110"/>
          <w:sz w:val="22"/>
          <w:szCs w:val="22"/>
        </w:rPr>
        <w:t xml:space="preserve"> </w:t>
      </w:r>
      <w:r w:rsidRPr="002E1C43">
        <w:rPr>
          <w:rFonts w:cs="Arial"/>
          <w:spacing w:val="-1"/>
          <w:w w:val="110"/>
          <w:sz w:val="22"/>
          <w:szCs w:val="22"/>
        </w:rPr>
        <w:t>aud</w:t>
      </w:r>
      <w:r w:rsidRPr="002E1C43">
        <w:rPr>
          <w:rFonts w:cs="Arial"/>
          <w:spacing w:val="-2"/>
          <w:w w:val="110"/>
          <w:sz w:val="22"/>
          <w:szCs w:val="22"/>
        </w:rPr>
        <w:t>it</w:t>
      </w:r>
      <w:r w:rsidRPr="002E1C43">
        <w:rPr>
          <w:rFonts w:cs="Arial"/>
          <w:spacing w:val="-1"/>
          <w:w w:val="110"/>
          <w:sz w:val="22"/>
          <w:szCs w:val="22"/>
        </w:rPr>
        <w:t>o</w:t>
      </w:r>
      <w:r w:rsidRPr="002E1C43">
        <w:rPr>
          <w:rFonts w:cs="Arial"/>
          <w:spacing w:val="-2"/>
          <w:w w:val="110"/>
          <w:sz w:val="22"/>
          <w:szCs w:val="22"/>
        </w:rPr>
        <w:t>rí</w:t>
      </w:r>
      <w:r w:rsidRPr="002E1C43">
        <w:rPr>
          <w:rFonts w:cs="Arial"/>
          <w:spacing w:val="-1"/>
          <w:w w:val="110"/>
          <w:sz w:val="22"/>
          <w:szCs w:val="22"/>
        </w:rPr>
        <w:t>a</w:t>
      </w:r>
      <w:r w:rsidRPr="002E1C43">
        <w:rPr>
          <w:rFonts w:cs="Arial"/>
          <w:spacing w:val="26"/>
          <w:w w:val="110"/>
          <w:sz w:val="22"/>
          <w:szCs w:val="22"/>
        </w:rPr>
        <w:t xml:space="preserve"> </w:t>
      </w:r>
      <w:r w:rsidRPr="002E1C43">
        <w:rPr>
          <w:rFonts w:cs="Arial"/>
          <w:spacing w:val="-1"/>
          <w:w w:val="110"/>
          <w:sz w:val="22"/>
          <w:szCs w:val="22"/>
        </w:rPr>
        <w:t>de</w:t>
      </w:r>
      <w:r w:rsidRPr="002E1C43">
        <w:rPr>
          <w:rFonts w:cs="Arial"/>
          <w:spacing w:val="25"/>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23"/>
          <w:w w:val="110"/>
          <w:sz w:val="22"/>
          <w:szCs w:val="22"/>
        </w:rPr>
        <w:t xml:space="preserve"> </w:t>
      </w:r>
      <w:r w:rsidRPr="002E1C43">
        <w:rPr>
          <w:rFonts w:cs="Arial"/>
          <w:spacing w:val="-1"/>
          <w:w w:val="110"/>
          <w:sz w:val="22"/>
          <w:szCs w:val="22"/>
        </w:rPr>
        <w:t>de</w:t>
      </w:r>
      <w:r w:rsidRPr="002E1C43">
        <w:rPr>
          <w:rFonts w:cs="Arial"/>
          <w:spacing w:val="24"/>
          <w:w w:val="110"/>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25"/>
          <w:w w:val="110"/>
          <w:sz w:val="22"/>
          <w:szCs w:val="22"/>
        </w:rPr>
        <w:t xml:space="preserve"> </w:t>
      </w:r>
      <w:r w:rsidRPr="002E1C43">
        <w:rPr>
          <w:rFonts w:cs="Arial"/>
          <w:spacing w:val="-1"/>
          <w:w w:val="110"/>
          <w:sz w:val="22"/>
          <w:szCs w:val="22"/>
        </w:rPr>
        <w:t>desde</w:t>
      </w:r>
      <w:r w:rsidRPr="002E1C43">
        <w:rPr>
          <w:rFonts w:cs="Arial"/>
          <w:spacing w:val="24"/>
          <w:w w:val="110"/>
          <w:sz w:val="22"/>
          <w:szCs w:val="22"/>
        </w:rPr>
        <w:t xml:space="preserve"> </w:t>
      </w:r>
      <w:r w:rsidRPr="002E1C43">
        <w:rPr>
          <w:rFonts w:cs="Arial"/>
          <w:w w:val="110"/>
          <w:sz w:val="22"/>
          <w:szCs w:val="22"/>
        </w:rPr>
        <w:t>su</w:t>
      </w:r>
      <w:r w:rsidRPr="002E1C43">
        <w:rPr>
          <w:rFonts w:cs="Arial"/>
          <w:spacing w:val="25"/>
          <w:w w:val="110"/>
          <w:sz w:val="22"/>
          <w:szCs w:val="22"/>
        </w:rPr>
        <w:t xml:space="preserve"> </w:t>
      </w:r>
      <w:r w:rsidRPr="002E1C43">
        <w:rPr>
          <w:rFonts w:cs="Arial"/>
          <w:spacing w:val="-1"/>
          <w:w w:val="110"/>
          <w:sz w:val="22"/>
          <w:szCs w:val="22"/>
        </w:rPr>
        <w:t>cons</w:t>
      </w:r>
      <w:r w:rsidRPr="002E1C43">
        <w:rPr>
          <w:rFonts w:cs="Arial"/>
          <w:spacing w:val="-2"/>
          <w:w w:val="110"/>
          <w:sz w:val="22"/>
          <w:szCs w:val="22"/>
        </w:rPr>
        <w:t>tit</w:t>
      </w:r>
      <w:r w:rsidRPr="002E1C43">
        <w:rPr>
          <w:rFonts w:cs="Arial"/>
          <w:spacing w:val="-1"/>
          <w:w w:val="110"/>
          <w:sz w:val="22"/>
          <w:szCs w:val="22"/>
        </w:rPr>
        <w:t>uc</w:t>
      </w:r>
      <w:r w:rsidRPr="002E1C43">
        <w:rPr>
          <w:rFonts w:cs="Arial"/>
          <w:spacing w:val="-2"/>
          <w:w w:val="110"/>
          <w:sz w:val="22"/>
          <w:szCs w:val="22"/>
        </w:rPr>
        <w:t>i</w:t>
      </w:r>
      <w:r w:rsidRPr="002E1C43">
        <w:rPr>
          <w:rFonts w:cs="Arial"/>
          <w:spacing w:val="-1"/>
          <w:w w:val="110"/>
          <w:sz w:val="22"/>
          <w:szCs w:val="22"/>
        </w:rPr>
        <w:t>ón</w:t>
      </w:r>
      <w:r w:rsidRPr="002E1C43">
        <w:rPr>
          <w:rFonts w:cs="Arial"/>
          <w:spacing w:val="26"/>
          <w:w w:val="110"/>
          <w:sz w:val="22"/>
          <w:szCs w:val="22"/>
        </w:rPr>
        <w:t xml:space="preserve"> </w:t>
      </w:r>
      <w:r w:rsidRPr="002E1C43">
        <w:rPr>
          <w:rFonts w:cs="Arial"/>
          <w:spacing w:val="-1"/>
          <w:w w:val="110"/>
          <w:sz w:val="22"/>
          <w:szCs w:val="22"/>
        </w:rPr>
        <w:t>en</w:t>
      </w:r>
      <w:r w:rsidRPr="002E1C43">
        <w:rPr>
          <w:rFonts w:cs="Arial"/>
          <w:spacing w:val="55"/>
          <w:w w:val="111"/>
          <w:sz w:val="22"/>
          <w:szCs w:val="22"/>
        </w:rPr>
        <w:t xml:space="preserve"> </w:t>
      </w:r>
      <w:r w:rsidRPr="002E1C43">
        <w:rPr>
          <w:rFonts w:cs="Arial"/>
          <w:spacing w:val="-1"/>
          <w:w w:val="110"/>
          <w:sz w:val="22"/>
          <w:szCs w:val="22"/>
        </w:rPr>
        <w:t>2001,</w:t>
      </w:r>
      <w:r w:rsidRPr="002E1C43">
        <w:rPr>
          <w:rFonts w:cs="Arial"/>
          <w:spacing w:val="11"/>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8"/>
          <w:w w:val="110"/>
          <w:sz w:val="22"/>
          <w:szCs w:val="22"/>
        </w:rPr>
        <w:t xml:space="preserve"> </w:t>
      </w:r>
      <w:r w:rsidRPr="002E1C43">
        <w:rPr>
          <w:rFonts w:cs="Arial"/>
          <w:spacing w:val="-1"/>
          <w:w w:val="110"/>
          <w:sz w:val="22"/>
          <w:szCs w:val="22"/>
        </w:rPr>
        <w:t>cua</w:t>
      </w:r>
      <w:r w:rsidRPr="002E1C43">
        <w:rPr>
          <w:rFonts w:cs="Arial"/>
          <w:spacing w:val="-2"/>
          <w:w w:val="110"/>
          <w:sz w:val="22"/>
          <w:szCs w:val="22"/>
        </w:rPr>
        <w:t>l</w:t>
      </w:r>
      <w:r w:rsidRPr="002E1C43">
        <w:rPr>
          <w:rFonts w:cs="Arial"/>
          <w:spacing w:val="-1"/>
          <w:w w:val="110"/>
          <w:sz w:val="22"/>
          <w:szCs w:val="22"/>
        </w:rPr>
        <w:t>es,</w:t>
      </w:r>
      <w:r w:rsidRPr="002E1C43">
        <w:rPr>
          <w:rFonts w:cs="Arial"/>
          <w:spacing w:val="11"/>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an</w:t>
      </w:r>
      <w:r w:rsidRPr="002E1C43">
        <w:rPr>
          <w:rFonts w:cs="Arial"/>
          <w:spacing w:val="10"/>
          <w:w w:val="110"/>
          <w:sz w:val="22"/>
          <w:szCs w:val="22"/>
        </w:rPr>
        <w:t xml:space="preserve"> </w:t>
      </w:r>
      <w:r w:rsidRPr="002E1C43">
        <w:rPr>
          <w:rFonts w:cs="Arial"/>
          <w:w w:val="110"/>
          <w:sz w:val="22"/>
          <w:szCs w:val="22"/>
        </w:rPr>
        <w:t>los</w:t>
      </w:r>
      <w:r w:rsidRPr="002E1C43">
        <w:rPr>
          <w:rFonts w:cs="Arial"/>
          <w:spacing w:val="7"/>
          <w:w w:val="110"/>
          <w:sz w:val="22"/>
          <w:szCs w:val="22"/>
        </w:rPr>
        <w:t xml:space="preserve"> </w:t>
      </w:r>
      <w:r w:rsidRPr="002E1C43">
        <w:rPr>
          <w:rFonts w:cs="Arial"/>
          <w:spacing w:val="-1"/>
          <w:w w:val="110"/>
          <w:sz w:val="22"/>
          <w:szCs w:val="22"/>
        </w:rPr>
        <w:t>c</w:t>
      </w:r>
      <w:r w:rsidRPr="002E1C43">
        <w:rPr>
          <w:rFonts w:cs="Arial"/>
          <w:spacing w:val="-2"/>
          <w:w w:val="110"/>
          <w:sz w:val="22"/>
          <w:szCs w:val="22"/>
        </w:rPr>
        <w:t>rit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os</w:t>
      </w:r>
      <w:r w:rsidRPr="002E1C43">
        <w:rPr>
          <w:rFonts w:cs="Arial"/>
          <w:spacing w:val="10"/>
          <w:w w:val="110"/>
          <w:sz w:val="22"/>
          <w:szCs w:val="22"/>
        </w:rPr>
        <w:t xml:space="preserve"> </w:t>
      </w:r>
      <w:r w:rsidRPr="002E1C43">
        <w:rPr>
          <w:rFonts w:cs="Arial"/>
          <w:spacing w:val="-2"/>
          <w:w w:val="110"/>
          <w:sz w:val="22"/>
          <w:szCs w:val="22"/>
        </w:rPr>
        <w:t>i</w:t>
      </w:r>
      <w:r w:rsidRPr="002E1C43">
        <w:rPr>
          <w:rFonts w:cs="Arial"/>
          <w:spacing w:val="-1"/>
          <w:w w:val="110"/>
          <w:sz w:val="22"/>
          <w:szCs w:val="22"/>
        </w:rPr>
        <w:t>nd</w:t>
      </w:r>
      <w:r w:rsidRPr="002E1C43">
        <w:rPr>
          <w:rFonts w:cs="Arial"/>
          <w:spacing w:val="-2"/>
          <w:w w:val="110"/>
          <w:sz w:val="22"/>
          <w:szCs w:val="22"/>
        </w:rPr>
        <w:t>i</w:t>
      </w:r>
      <w:r w:rsidRPr="002E1C43">
        <w:rPr>
          <w:rFonts w:cs="Arial"/>
          <w:spacing w:val="-1"/>
          <w:w w:val="110"/>
          <w:sz w:val="22"/>
          <w:szCs w:val="22"/>
        </w:rPr>
        <w:t>cados</w:t>
      </w:r>
      <w:r w:rsidRPr="002E1C43">
        <w:rPr>
          <w:rFonts w:cs="Arial"/>
          <w:spacing w:val="12"/>
          <w:w w:val="110"/>
          <w:sz w:val="22"/>
          <w:szCs w:val="22"/>
        </w:rPr>
        <w:t xml:space="preserve"> </w:t>
      </w:r>
      <w:r w:rsidRPr="002E1C43">
        <w:rPr>
          <w:rFonts w:cs="Arial"/>
          <w:spacing w:val="-1"/>
          <w:w w:val="110"/>
          <w:sz w:val="22"/>
          <w:szCs w:val="22"/>
        </w:rPr>
        <w:t>en</w:t>
      </w:r>
      <w:r w:rsidRPr="002E1C43">
        <w:rPr>
          <w:rFonts w:cs="Arial"/>
          <w:spacing w:val="8"/>
          <w:w w:val="110"/>
          <w:sz w:val="22"/>
          <w:szCs w:val="22"/>
        </w:rPr>
        <w:t xml:space="preserve"> </w:t>
      </w:r>
      <w:r w:rsidRPr="002E1C43">
        <w:rPr>
          <w:rFonts w:cs="Arial"/>
          <w:w w:val="110"/>
          <w:sz w:val="22"/>
          <w:szCs w:val="22"/>
        </w:rPr>
        <w:t>la</w:t>
      </w:r>
      <w:r w:rsidRPr="002E1C43">
        <w:rPr>
          <w:rFonts w:cs="Arial"/>
          <w:spacing w:val="6"/>
          <w:w w:val="110"/>
          <w:sz w:val="22"/>
          <w:szCs w:val="22"/>
        </w:rPr>
        <w:t xml:space="preserve"> </w:t>
      </w:r>
      <w:r w:rsidRPr="002E1C43">
        <w:rPr>
          <w:rFonts w:cs="Arial"/>
          <w:w w:val="110"/>
          <w:sz w:val="22"/>
          <w:szCs w:val="22"/>
        </w:rPr>
        <w:t>Orden</w:t>
      </w:r>
      <w:r w:rsidRPr="002E1C43">
        <w:rPr>
          <w:rFonts w:cs="Arial"/>
          <w:spacing w:val="6"/>
          <w:w w:val="110"/>
          <w:sz w:val="22"/>
          <w:szCs w:val="22"/>
        </w:rPr>
        <w:t xml:space="preserve"> </w:t>
      </w:r>
      <w:r w:rsidRPr="002E1C43">
        <w:rPr>
          <w:rFonts w:cs="Arial"/>
          <w:spacing w:val="-1"/>
          <w:w w:val="110"/>
          <w:sz w:val="22"/>
          <w:szCs w:val="22"/>
        </w:rPr>
        <w:t>E</w:t>
      </w:r>
      <w:r w:rsidRPr="002E1C43">
        <w:rPr>
          <w:rFonts w:cs="Arial"/>
          <w:spacing w:val="-2"/>
          <w:w w:val="110"/>
          <w:sz w:val="22"/>
          <w:szCs w:val="22"/>
        </w:rPr>
        <w:t>HA/</w:t>
      </w:r>
      <w:r w:rsidRPr="002E1C43">
        <w:rPr>
          <w:rFonts w:cs="Arial"/>
          <w:spacing w:val="-1"/>
          <w:w w:val="110"/>
          <w:sz w:val="22"/>
          <w:szCs w:val="22"/>
        </w:rPr>
        <w:t>733</w:t>
      </w:r>
      <w:r w:rsidRPr="002E1C43">
        <w:rPr>
          <w:rFonts w:cs="Arial"/>
          <w:spacing w:val="-2"/>
          <w:w w:val="110"/>
          <w:sz w:val="22"/>
          <w:szCs w:val="22"/>
        </w:rPr>
        <w:t>/</w:t>
      </w:r>
      <w:r w:rsidRPr="002E1C43">
        <w:rPr>
          <w:rFonts w:cs="Arial"/>
          <w:spacing w:val="-1"/>
          <w:w w:val="110"/>
          <w:sz w:val="22"/>
          <w:szCs w:val="22"/>
        </w:rPr>
        <w:t>2010,</w:t>
      </w:r>
      <w:r w:rsidRPr="002E1C43">
        <w:rPr>
          <w:rFonts w:cs="Arial"/>
          <w:spacing w:val="35"/>
          <w:w w:val="111"/>
          <w:sz w:val="22"/>
          <w:szCs w:val="22"/>
        </w:rPr>
        <w:t xml:space="preserve"> </w:t>
      </w:r>
      <w:r w:rsidRPr="002E1C43">
        <w:rPr>
          <w:rFonts w:cs="Arial"/>
          <w:w w:val="110"/>
          <w:sz w:val="22"/>
          <w:szCs w:val="22"/>
        </w:rPr>
        <w:t>a</w:t>
      </w:r>
      <w:r w:rsidRPr="002E1C43">
        <w:rPr>
          <w:rFonts w:cs="Arial"/>
          <w:spacing w:val="16"/>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16"/>
          <w:w w:val="110"/>
          <w:sz w:val="22"/>
          <w:szCs w:val="22"/>
        </w:rPr>
        <w:t xml:space="preserve"> </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ec</w:t>
      </w:r>
      <w:r w:rsidRPr="002E1C43">
        <w:rPr>
          <w:rFonts w:cs="Arial"/>
          <w:spacing w:val="-2"/>
          <w:w w:val="110"/>
          <w:sz w:val="22"/>
          <w:szCs w:val="22"/>
        </w:rPr>
        <w:t>t</w:t>
      </w:r>
      <w:r w:rsidRPr="002E1C43">
        <w:rPr>
          <w:rFonts w:cs="Arial"/>
          <w:spacing w:val="-1"/>
          <w:w w:val="110"/>
          <w:sz w:val="22"/>
          <w:szCs w:val="22"/>
        </w:rPr>
        <w:t>os</w:t>
      </w:r>
      <w:r w:rsidRPr="002E1C43">
        <w:rPr>
          <w:rFonts w:cs="Arial"/>
          <w:spacing w:val="16"/>
          <w:w w:val="110"/>
          <w:sz w:val="22"/>
          <w:szCs w:val="22"/>
        </w:rPr>
        <w:t xml:space="preserve"> </w:t>
      </w:r>
      <w:r w:rsidRPr="002E1C43">
        <w:rPr>
          <w:rFonts w:cs="Arial"/>
          <w:w w:val="110"/>
          <w:sz w:val="22"/>
          <w:szCs w:val="22"/>
        </w:rPr>
        <w:t>de</w:t>
      </w:r>
      <w:r w:rsidRPr="002E1C43">
        <w:rPr>
          <w:rFonts w:cs="Arial"/>
          <w:spacing w:val="11"/>
          <w:w w:val="110"/>
          <w:sz w:val="22"/>
          <w:szCs w:val="22"/>
        </w:rPr>
        <w:t xml:space="preserve"> </w:t>
      </w:r>
      <w:r w:rsidRPr="002E1C43">
        <w:rPr>
          <w:rFonts w:cs="Arial"/>
          <w:spacing w:val="-1"/>
          <w:w w:val="110"/>
          <w:sz w:val="22"/>
          <w:szCs w:val="22"/>
        </w:rPr>
        <w:t>e</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ua</w:t>
      </w:r>
      <w:r w:rsidRPr="002E1C43">
        <w:rPr>
          <w:rFonts w:cs="Arial"/>
          <w:spacing w:val="-2"/>
          <w:w w:val="110"/>
          <w:sz w:val="22"/>
          <w:szCs w:val="22"/>
        </w:rPr>
        <w:t>r</w:t>
      </w:r>
      <w:r w:rsidRPr="002E1C43">
        <w:rPr>
          <w:rFonts w:cs="Arial"/>
          <w:spacing w:val="-1"/>
          <w:w w:val="110"/>
          <w:sz w:val="22"/>
          <w:szCs w:val="22"/>
        </w:rPr>
        <w:t>,</w:t>
      </w:r>
      <w:r w:rsidRPr="002E1C43">
        <w:rPr>
          <w:rFonts w:cs="Arial"/>
          <w:spacing w:val="17"/>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15"/>
          <w:w w:val="110"/>
          <w:sz w:val="22"/>
          <w:szCs w:val="22"/>
        </w:rPr>
        <w:t xml:space="preserve"> </w:t>
      </w:r>
      <w:r w:rsidRPr="002E1C43">
        <w:rPr>
          <w:rFonts w:cs="Arial"/>
          <w:spacing w:val="-1"/>
          <w:w w:val="110"/>
          <w:sz w:val="22"/>
          <w:szCs w:val="22"/>
        </w:rPr>
        <w:t>pa</w:t>
      </w:r>
      <w:r w:rsidRPr="002E1C43">
        <w:rPr>
          <w:rFonts w:cs="Arial"/>
          <w:spacing w:val="-2"/>
          <w:w w:val="110"/>
          <w:sz w:val="22"/>
          <w:szCs w:val="22"/>
        </w:rPr>
        <w:t>rt</w:t>
      </w:r>
      <w:r w:rsidRPr="002E1C43">
        <w:rPr>
          <w:rFonts w:cs="Arial"/>
          <w:spacing w:val="-1"/>
          <w:w w:val="110"/>
          <w:sz w:val="22"/>
          <w:szCs w:val="22"/>
        </w:rPr>
        <w:t>e</w:t>
      </w:r>
      <w:r w:rsidRPr="002E1C43">
        <w:rPr>
          <w:rFonts w:cs="Arial"/>
          <w:spacing w:val="15"/>
          <w:w w:val="110"/>
          <w:sz w:val="22"/>
          <w:szCs w:val="22"/>
        </w:rPr>
        <w:t xml:space="preserve"> </w:t>
      </w:r>
      <w:r w:rsidRPr="002E1C43">
        <w:rPr>
          <w:rFonts w:cs="Arial"/>
          <w:spacing w:val="-1"/>
          <w:w w:val="110"/>
          <w:sz w:val="22"/>
          <w:szCs w:val="22"/>
        </w:rPr>
        <w:t>de</w:t>
      </w:r>
      <w:r w:rsidRPr="002E1C43">
        <w:rPr>
          <w:rFonts w:cs="Arial"/>
          <w:spacing w:val="17"/>
          <w:w w:val="110"/>
          <w:sz w:val="22"/>
          <w:szCs w:val="22"/>
        </w:rPr>
        <w:t xml:space="preserve"> </w:t>
      </w:r>
      <w:proofErr w:type="spellStart"/>
      <w:r w:rsidRPr="002E1C43">
        <w:rPr>
          <w:rFonts w:cs="Arial"/>
          <w:spacing w:val="-2"/>
          <w:w w:val="110"/>
          <w:sz w:val="22"/>
          <w:szCs w:val="22"/>
        </w:rPr>
        <w:t>Pa</w:t>
      </w:r>
      <w:r w:rsidRPr="002E1C43">
        <w:rPr>
          <w:rFonts w:cs="Arial"/>
          <w:spacing w:val="-3"/>
          <w:w w:val="110"/>
          <w:sz w:val="22"/>
          <w:szCs w:val="22"/>
        </w:rPr>
        <w:t>r</w:t>
      </w:r>
      <w:r w:rsidRPr="002E1C43">
        <w:rPr>
          <w:rFonts w:cs="Arial"/>
          <w:spacing w:val="-2"/>
          <w:w w:val="110"/>
          <w:sz w:val="22"/>
          <w:szCs w:val="22"/>
        </w:rPr>
        <w:t>quenasa</w:t>
      </w:r>
      <w:proofErr w:type="spellEnd"/>
      <w:r w:rsidRPr="002E1C43">
        <w:rPr>
          <w:rFonts w:cs="Arial"/>
          <w:spacing w:val="-2"/>
          <w:w w:val="110"/>
          <w:sz w:val="22"/>
          <w:szCs w:val="22"/>
        </w:rPr>
        <w:t>,</w:t>
      </w:r>
      <w:r w:rsidRPr="002E1C43">
        <w:rPr>
          <w:rFonts w:cs="Arial"/>
          <w:spacing w:val="18"/>
          <w:w w:val="110"/>
          <w:sz w:val="22"/>
          <w:szCs w:val="22"/>
        </w:rPr>
        <w:t xml:space="preserve"> </w:t>
      </w:r>
      <w:r w:rsidRPr="002E1C43">
        <w:rPr>
          <w:rFonts w:cs="Arial"/>
          <w:w w:val="110"/>
          <w:sz w:val="22"/>
          <w:szCs w:val="22"/>
        </w:rPr>
        <w:t>la</w:t>
      </w:r>
      <w:r w:rsidRPr="002E1C43">
        <w:rPr>
          <w:rFonts w:cs="Arial"/>
          <w:spacing w:val="9"/>
          <w:w w:val="110"/>
          <w:sz w:val="22"/>
          <w:szCs w:val="22"/>
        </w:rPr>
        <w:t xml:space="preserve"> </w:t>
      </w:r>
      <w:r w:rsidRPr="002E1C43">
        <w:rPr>
          <w:rFonts w:cs="Arial"/>
          <w:spacing w:val="-1"/>
          <w:w w:val="110"/>
          <w:sz w:val="22"/>
          <w:szCs w:val="22"/>
        </w:rPr>
        <w:t>e</w:t>
      </w:r>
      <w:r w:rsidRPr="002E1C43">
        <w:rPr>
          <w:rFonts w:cs="Arial"/>
          <w:spacing w:val="-2"/>
          <w:w w:val="110"/>
          <w:sz w:val="22"/>
          <w:szCs w:val="22"/>
        </w:rPr>
        <w:t>xi</w:t>
      </w:r>
      <w:r w:rsidRPr="002E1C43">
        <w:rPr>
          <w:rFonts w:cs="Arial"/>
          <w:spacing w:val="-1"/>
          <w:w w:val="110"/>
          <w:sz w:val="22"/>
          <w:szCs w:val="22"/>
        </w:rPr>
        <w:t>s</w:t>
      </w:r>
      <w:r w:rsidRPr="002E1C43">
        <w:rPr>
          <w:rFonts w:cs="Arial"/>
          <w:spacing w:val="-2"/>
          <w:w w:val="110"/>
          <w:sz w:val="22"/>
          <w:szCs w:val="22"/>
        </w:rPr>
        <w:t>t</w:t>
      </w:r>
      <w:r w:rsidRPr="002E1C43">
        <w:rPr>
          <w:rFonts w:cs="Arial"/>
          <w:spacing w:val="-1"/>
          <w:w w:val="110"/>
          <w:sz w:val="22"/>
          <w:szCs w:val="22"/>
        </w:rPr>
        <w:t>enc</w:t>
      </w:r>
      <w:r w:rsidRPr="002E1C43">
        <w:rPr>
          <w:rFonts w:cs="Arial"/>
          <w:spacing w:val="-2"/>
          <w:w w:val="110"/>
          <w:sz w:val="22"/>
          <w:szCs w:val="22"/>
        </w:rPr>
        <w:t>i</w:t>
      </w:r>
      <w:r w:rsidRPr="002E1C43">
        <w:rPr>
          <w:rFonts w:cs="Arial"/>
          <w:spacing w:val="-1"/>
          <w:w w:val="110"/>
          <w:sz w:val="22"/>
          <w:szCs w:val="22"/>
        </w:rPr>
        <w:t>a</w:t>
      </w:r>
      <w:r w:rsidRPr="002E1C43">
        <w:rPr>
          <w:rFonts w:cs="Arial"/>
          <w:spacing w:val="11"/>
          <w:w w:val="110"/>
          <w:sz w:val="22"/>
          <w:szCs w:val="22"/>
        </w:rPr>
        <w:t xml:space="preserve"> </w:t>
      </w:r>
      <w:r w:rsidRPr="002E1C43">
        <w:rPr>
          <w:rFonts w:cs="Arial"/>
          <w:w w:val="110"/>
          <w:sz w:val="22"/>
          <w:szCs w:val="22"/>
        </w:rPr>
        <w:t>o</w:t>
      </w:r>
      <w:r w:rsidRPr="002E1C43">
        <w:rPr>
          <w:rFonts w:cs="Arial"/>
          <w:spacing w:val="13"/>
          <w:w w:val="110"/>
          <w:sz w:val="22"/>
          <w:szCs w:val="22"/>
        </w:rPr>
        <w:t xml:space="preserve"> </w:t>
      </w:r>
      <w:r w:rsidRPr="002E1C43">
        <w:rPr>
          <w:rFonts w:cs="Arial"/>
          <w:w w:val="110"/>
          <w:sz w:val="22"/>
          <w:szCs w:val="22"/>
        </w:rPr>
        <w:t xml:space="preserve">no </w:t>
      </w:r>
      <w:r w:rsidRPr="002E1C43">
        <w:rPr>
          <w:rFonts w:cs="Arial"/>
          <w:spacing w:val="-1"/>
          <w:w w:val="110"/>
          <w:sz w:val="22"/>
          <w:szCs w:val="22"/>
        </w:rPr>
        <w:t>de</w:t>
      </w:r>
      <w:r w:rsidRPr="002E1C43">
        <w:rPr>
          <w:rFonts w:cs="Arial"/>
          <w:spacing w:val="57"/>
          <w:w w:val="125"/>
          <w:sz w:val="22"/>
          <w:szCs w:val="22"/>
        </w:rPr>
        <w:t xml:space="preserve"> </w:t>
      </w:r>
      <w:r w:rsidRPr="002E1C43">
        <w:rPr>
          <w:rFonts w:cs="Arial"/>
          <w:spacing w:val="-1"/>
          <w:w w:val="110"/>
          <w:sz w:val="22"/>
          <w:szCs w:val="22"/>
        </w:rPr>
        <w:t>de</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o</w:t>
      </w:r>
      <w:r w:rsidRPr="002E1C43">
        <w:rPr>
          <w:rFonts w:cs="Arial"/>
          <w:spacing w:val="46"/>
          <w:w w:val="110"/>
          <w:sz w:val="22"/>
          <w:szCs w:val="22"/>
        </w:rPr>
        <w:t xml:space="preserve"> </w:t>
      </w:r>
      <w:r w:rsidRPr="002E1C43">
        <w:rPr>
          <w:rFonts w:cs="Arial"/>
          <w:spacing w:val="-1"/>
          <w:w w:val="110"/>
          <w:sz w:val="22"/>
          <w:szCs w:val="22"/>
        </w:rPr>
        <w:t>de</w:t>
      </w:r>
      <w:r w:rsidRPr="002E1C43">
        <w:rPr>
          <w:rFonts w:cs="Arial"/>
          <w:spacing w:val="49"/>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45"/>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47"/>
          <w:w w:val="110"/>
          <w:sz w:val="22"/>
          <w:szCs w:val="22"/>
        </w:rPr>
        <w:t xml:space="preserve"> </w:t>
      </w:r>
      <w:r w:rsidRPr="002E1C43">
        <w:rPr>
          <w:rFonts w:cs="Arial"/>
          <w:spacing w:val="-1"/>
          <w:w w:val="110"/>
          <w:sz w:val="22"/>
          <w:szCs w:val="22"/>
        </w:rPr>
        <w:t>d</w:t>
      </w:r>
      <w:r w:rsidRPr="002E1C43">
        <w:rPr>
          <w:rFonts w:cs="Arial"/>
          <w:spacing w:val="-2"/>
          <w:w w:val="110"/>
          <w:sz w:val="22"/>
          <w:szCs w:val="22"/>
        </w:rPr>
        <w:t>i</w:t>
      </w:r>
      <w:r w:rsidRPr="002E1C43">
        <w:rPr>
          <w:rFonts w:cs="Arial"/>
          <w:spacing w:val="-1"/>
          <w:w w:val="110"/>
          <w:sz w:val="22"/>
          <w:szCs w:val="22"/>
        </w:rPr>
        <w:t>chos</w:t>
      </w:r>
      <w:r w:rsidRPr="002E1C43">
        <w:rPr>
          <w:rFonts w:cs="Arial"/>
          <w:spacing w:val="51"/>
          <w:w w:val="110"/>
          <w:sz w:val="22"/>
          <w:szCs w:val="22"/>
        </w:rPr>
        <w:t xml:space="preserve"> </w:t>
      </w:r>
      <w:r w:rsidRPr="002E1C43">
        <w:rPr>
          <w:rFonts w:cs="Arial"/>
          <w:spacing w:val="-1"/>
          <w:w w:val="110"/>
          <w:sz w:val="22"/>
          <w:szCs w:val="22"/>
        </w:rPr>
        <w:t>ac</w:t>
      </w:r>
      <w:r w:rsidRPr="002E1C43">
        <w:rPr>
          <w:rFonts w:cs="Arial"/>
          <w:spacing w:val="-2"/>
          <w:w w:val="110"/>
          <w:sz w:val="22"/>
          <w:szCs w:val="22"/>
        </w:rPr>
        <w:t>tiv</w:t>
      </w:r>
      <w:r w:rsidRPr="002E1C43">
        <w:rPr>
          <w:rFonts w:cs="Arial"/>
          <w:spacing w:val="-1"/>
          <w:w w:val="110"/>
          <w:sz w:val="22"/>
          <w:szCs w:val="22"/>
        </w:rPr>
        <w:t>os,</w:t>
      </w:r>
      <w:r w:rsidRPr="002E1C43">
        <w:rPr>
          <w:rFonts w:cs="Arial"/>
          <w:spacing w:val="48"/>
          <w:w w:val="110"/>
          <w:sz w:val="22"/>
          <w:szCs w:val="22"/>
        </w:rPr>
        <w:t xml:space="preserve"> </w:t>
      </w:r>
      <w:r w:rsidRPr="002E1C43">
        <w:rPr>
          <w:rFonts w:cs="Arial"/>
          <w:w w:val="110"/>
          <w:sz w:val="22"/>
          <w:szCs w:val="22"/>
        </w:rPr>
        <w:t>no</w:t>
      </w:r>
      <w:r w:rsidRPr="002E1C43">
        <w:rPr>
          <w:rFonts w:cs="Arial"/>
          <w:spacing w:val="47"/>
          <w:w w:val="110"/>
          <w:sz w:val="22"/>
          <w:szCs w:val="22"/>
        </w:rPr>
        <w:t xml:space="preserve"> </w:t>
      </w:r>
      <w:r w:rsidRPr="002E1C43">
        <w:rPr>
          <w:rFonts w:cs="Arial"/>
          <w:spacing w:val="-1"/>
          <w:w w:val="110"/>
          <w:sz w:val="22"/>
          <w:szCs w:val="22"/>
        </w:rPr>
        <w:t>hab</w:t>
      </w:r>
      <w:r w:rsidRPr="002E1C43">
        <w:rPr>
          <w:rFonts w:cs="Arial"/>
          <w:spacing w:val="-2"/>
          <w:w w:val="110"/>
          <w:sz w:val="22"/>
          <w:szCs w:val="22"/>
        </w:rPr>
        <w:t>i</w:t>
      </w:r>
      <w:r w:rsidRPr="002E1C43">
        <w:rPr>
          <w:rFonts w:cs="Arial"/>
          <w:spacing w:val="-1"/>
          <w:w w:val="110"/>
          <w:sz w:val="22"/>
          <w:szCs w:val="22"/>
        </w:rPr>
        <w:t>endo</w:t>
      </w:r>
      <w:r w:rsidRPr="002E1C43">
        <w:rPr>
          <w:rFonts w:cs="Arial"/>
          <w:spacing w:val="51"/>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do</w:t>
      </w:r>
      <w:r w:rsidRPr="002E1C43">
        <w:rPr>
          <w:rFonts w:cs="Arial"/>
          <w:spacing w:val="48"/>
          <w:w w:val="110"/>
          <w:sz w:val="22"/>
          <w:szCs w:val="22"/>
        </w:rPr>
        <w:t xml:space="preserve"> </w:t>
      </w:r>
      <w:r w:rsidRPr="002E1C43">
        <w:rPr>
          <w:rFonts w:cs="Arial"/>
          <w:spacing w:val="-1"/>
          <w:w w:val="110"/>
          <w:sz w:val="22"/>
          <w:szCs w:val="22"/>
        </w:rPr>
        <w:t>nunca</w:t>
      </w:r>
      <w:r w:rsidRPr="002E1C43">
        <w:rPr>
          <w:rFonts w:cs="Arial"/>
          <w:spacing w:val="51"/>
          <w:w w:val="110"/>
          <w:sz w:val="22"/>
          <w:szCs w:val="22"/>
        </w:rPr>
        <w:t xml:space="preserve"> </w:t>
      </w:r>
      <w:r w:rsidRPr="002E1C43">
        <w:rPr>
          <w:rFonts w:cs="Arial"/>
          <w:spacing w:val="-1"/>
          <w:w w:val="110"/>
          <w:sz w:val="22"/>
          <w:szCs w:val="22"/>
        </w:rPr>
        <w:t>cua</w:t>
      </w:r>
      <w:r w:rsidRPr="002E1C43">
        <w:rPr>
          <w:rFonts w:cs="Arial"/>
          <w:spacing w:val="-2"/>
          <w:w w:val="110"/>
          <w:sz w:val="22"/>
          <w:szCs w:val="22"/>
        </w:rPr>
        <w:t>lifi</w:t>
      </w:r>
      <w:r w:rsidRPr="002E1C43">
        <w:rPr>
          <w:rFonts w:cs="Arial"/>
          <w:spacing w:val="-1"/>
          <w:w w:val="110"/>
          <w:sz w:val="22"/>
          <w:szCs w:val="22"/>
        </w:rPr>
        <w:t>cada</w:t>
      </w:r>
      <w:r w:rsidRPr="002E1C43">
        <w:rPr>
          <w:rFonts w:cs="Arial"/>
          <w:spacing w:val="48"/>
          <w:w w:val="110"/>
          <w:sz w:val="22"/>
          <w:szCs w:val="22"/>
        </w:rPr>
        <w:t xml:space="preserve"> </w:t>
      </w:r>
      <w:r w:rsidRPr="002E1C43">
        <w:rPr>
          <w:rFonts w:cs="Arial"/>
          <w:spacing w:val="-2"/>
          <w:w w:val="110"/>
          <w:sz w:val="22"/>
          <w:szCs w:val="22"/>
        </w:rPr>
        <w:t>su</w:t>
      </w:r>
      <w:r w:rsidRPr="002E1C43">
        <w:rPr>
          <w:rFonts w:cs="Arial"/>
          <w:spacing w:val="33"/>
          <w:w w:val="111"/>
          <w:sz w:val="22"/>
          <w:szCs w:val="22"/>
        </w:rPr>
        <w:t xml:space="preserve"> </w:t>
      </w:r>
      <w:r w:rsidRPr="002E1C43">
        <w:rPr>
          <w:rFonts w:cs="Arial"/>
          <w:spacing w:val="-1"/>
          <w:w w:val="110"/>
          <w:sz w:val="22"/>
          <w:szCs w:val="22"/>
        </w:rPr>
        <w:t>op</w:t>
      </w:r>
      <w:r w:rsidRPr="002E1C43">
        <w:rPr>
          <w:rFonts w:cs="Arial"/>
          <w:spacing w:val="-2"/>
          <w:w w:val="110"/>
          <w:sz w:val="22"/>
          <w:szCs w:val="22"/>
        </w:rPr>
        <w:t>i</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ón</w:t>
      </w:r>
      <w:r w:rsidRPr="002E1C43">
        <w:rPr>
          <w:rFonts w:cs="Arial"/>
          <w:spacing w:val="9"/>
          <w:w w:val="110"/>
          <w:sz w:val="22"/>
          <w:szCs w:val="22"/>
        </w:rPr>
        <w:t xml:space="preserve"> </w:t>
      </w:r>
      <w:r w:rsidRPr="002E1C43">
        <w:rPr>
          <w:rFonts w:cs="Arial"/>
          <w:w w:val="110"/>
          <w:sz w:val="22"/>
          <w:szCs w:val="22"/>
        </w:rPr>
        <w:t>con</w:t>
      </w:r>
      <w:r w:rsidRPr="002E1C43">
        <w:rPr>
          <w:rFonts w:cs="Arial"/>
          <w:spacing w:val="10"/>
          <w:w w:val="110"/>
          <w:sz w:val="22"/>
          <w:szCs w:val="22"/>
        </w:rPr>
        <w:t xml:space="preserve"> </w:t>
      </w:r>
      <w:r w:rsidRPr="002E1C43">
        <w:rPr>
          <w:rFonts w:cs="Arial"/>
          <w:w w:val="110"/>
          <w:sz w:val="22"/>
          <w:szCs w:val="22"/>
        </w:rPr>
        <w:t>una</w:t>
      </w:r>
      <w:r w:rsidRPr="002E1C43">
        <w:rPr>
          <w:rFonts w:cs="Arial"/>
          <w:spacing w:val="10"/>
          <w:w w:val="110"/>
          <w:sz w:val="22"/>
          <w:szCs w:val="22"/>
        </w:rPr>
        <w:t xml:space="preserve"> </w:t>
      </w:r>
      <w:r w:rsidRPr="002E1C43">
        <w:rPr>
          <w:rFonts w:cs="Arial"/>
          <w:spacing w:val="-1"/>
          <w:w w:val="110"/>
          <w:sz w:val="22"/>
          <w:szCs w:val="22"/>
        </w:rPr>
        <w:t>sa</w:t>
      </w:r>
      <w:r w:rsidRPr="002E1C43">
        <w:rPr>
          <w:rFonts w:cs="Arial"/>
          <w:spacing w:val="-2"/>
          <w:w w:val="110"/>
          <w:sz w:val="22"/>
          <w:szCs w:val="22"/>
        </w:rPr>
        <w:t>lv</w:t>
      </w:r>
      <w:r w:rsidRPr="002E1C43">
        <w:rPr>
          <w:rFonts w:cs="Arial"/>
          <w:spacing w:val="-1"/>
          <w:w w:val="110"/>
          <w:sz w:val="22"/>
          <w:szCs w:val="22"/>
        </w:rPr>
        <w:t>edad.</w:t>
      </w:r>
    </w:p>
    <w:p w14:paraId="2628A3E8" w14:textId="77777777" w:rsidR="000875E4" w:rsidRPr="002E1C43" w:rsidRDefault="000875E4" w:rsidP="000875E4">
      <w:pPr>
        <w:spacing w:before="3"/>
        <w:rPr>
          <w:rFonts w:ascii="Arial" w:hAnsi="Arial" w:cs="Arial"/>
          <w:sz w:val="22"/>
          <w:szCs w:val="22"/>
        </w:rPr>
      </w:pPr>
    </w:p>
    <w:p w14:paraId="0024BFD8" w14:textId="77777777" w:rsidR="000875E4" w:rsidRPr="002E1C43" w:rsidRDefault="000875E4" w:rsidP="000875E4">
      <w:pPr>
        <w:pStyle w:val="Textoindependiente"/>
        <w:widowControl w:val="0"/>
        <w:numPr>
          <w:ilvl w:val="1"/>
          <w:numId w:val="57"/>
        </w:numPr>
        <w:tabs>
          <w:tab w:val="left" w:pos="730"/>
        </w:tabs>
        <w:ind w:left="741" w:right="119" w:hanging="360"/>
        <w:jc w:val="both"/>
        <w:rPr>
          <w:rFonts w:cs="Arial"/>
          <w:sz w:val="22"/>
          <w:szCs w:val="22"/>
        </w:rPr>
      </w:pPr>
      <w:r w:rsidRPr="002E1C43">
        <w:rPr>
          <w:rFonts w:cs="Arial"/>
          <w:spacing w:val="-1"/>
          <w:w w:val="110"/>
          <w:sz w:val="22"/>
          <w:szCs w:val="22"/>
        </w:rPr>
        <w:t>En</w:t>
      </w:r>
      <w:r w:rsidRPr="002E1C43">
        <w:rPr>
          <w:rFonts w:cs="Arial"/>
          <w:spacing w:val="28"/>
          <w:w w:val="110"/>
          <w:sz w:val="22"/>
          <w:szCs w:val="22"/>
        </w:rPr>
        <w:t xml:space="preserve"> </w:t>
      </w:r>
      <w:r w:rsidRPr="002E1C43">
        <w:rPr>
          <w:rFonts w:cs="Arial"/>
          <w:spacing w:val="-2"/>
          <w:w w:val="110"/>
          <w:sz w:val="22"/>
          <w:szCs w:val="22"/>
        </w:rPr>
        <w:t>r</w:t>
      </w:r>
      <w:r w:rsidRPr="002E1C43">
        <w:rPr>
          <w:rFonts w:cs="Arial"/>
          <w:spacing w:val="-1"/>
          <w:w w:val="110"/>
          <w:sz w:val="22"/>
          <w:szCs w:val="22"/>
        </w:rPr>
        <w:t>e</w:t>
      </w:r>
      <w:r w:rsidRPr="002E1C43">
        <w:rPr>
          <w:rFonts w:cs="Arial"/>
          <w:spacing w:val="-2"/>
          <w:w w:val="110"/>
          <w:sz w:val="22"/>
          <w:szCs w:val="22"/>
        </w:rPr>
        <w:t>l</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29"/>
          <w:w w:val="110"/>
          <w:sz w:val="22"/>
          <w:szCs w:val="22"/>
        </w:rPr>
        <w:t xml:space="preserve"> </w:t>
      </w:r>
      <w:r w:rsidRPr="002E1C43">
        <w:rPr>
          <w:rFonts w:cs="Arial"/>
          <w:w w:val="110"/>
          <w:sz w:val="22"/>
          <w:szCs w:val="22"/>
        </w:rPr>
        <w:t>con</w:t>
      </w:r>
      <w:r w:rsidRPr="002E1C43">
        <w:rPr>
          <w:rFonts w:cs="Arial"/>
          <w:spacing w:val="28"/>
          <w:w w:val="110"/>
          <w:sz w:val="22"/>
          <w:szCs w:val="22"/>
        </w:rPr>
        <w:t xml:space="preserve"> </w:t>
      </w:r>
      <w:r w:rsidRPr="002E1C43">
        <w:rPr>
          <w:rFonts w:cs="Arial"/>
          <w:spacing w:val="-1"/>
          <w:w w:val="110"/>
          <w:sz w:val="22"/>
          <w:szCs w:val="22"/>
        </w:rPr>
        <w:t>e</w:t>
      </w:r>
      <w:r w:rsidRPr="002E1C43">
        <w:rPr>
          <w:rFonts w:cs="Arial"/>
          <w:spacing w:val="-2"/>
          <w:w w:val="110"/>
          <w:sz w:val="22"/>
          <w:szCs w:val="22"/>
        </w:rPr>
        <w:t>l</w:t>
      </w:r>
      <w:r w:rsidRPr="002E1C43">
        <w:rPr>
          <w:rFonts w:cs="Arial"/>
          <w:spacing w:val="27"/>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27"/>
          <w:w w:val="110"/>
          <w:sz w:val="22"/>
          <w:szCs w:val="22"/>
        </w:rPr>
        <w:t xml:space="preserve"> </w:t>
      </w:r>
      <w:r w:rsidRPr="002E1C43">
        <w:rPr>
          <w:rFonts w:cs="Arial"/>
          <w:spacing w:val="-2"/>
          <w:w w:val="110"/>
          <w:sz w:val="22"/>
          <w:szCs w:val="22"/>
        </w:rPr>
        <w:t>r</w:t>
      </w:r>
      <w:r w:rsidRPr="002E1C43">
        <w:rPr>
          <w:rFonts w:cs="Arial"/>
          <w:spacing w:val="-1"/>
          <w:w w:val="110"/>
          <w:sz w:val="22"/>
          <w:szCs w:val="22"/>
        </w:rPr>
        <w:t>ecupe</w:t>
      </w:r>
      <w:r w:rsidRPr="002E1C43">
        <w:rPr>
          <w:rFonts w:cs="Arial"/>
          <w:spacing w:val="-2"/>
          <w:w w:val="110"/>
          <w:sz w:val="22"/>
          <w:szCs w:val="22"/>
        </w:rPr>
        <w:t>r</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r w:rsidRPr="002E1C43">
        <w:rPr>
          <w:rFonts w:cs="Arial"/>
          <w:spacing w:val="24"/>
          <w:w w:val="110"/>
          <w:sz w:val="22"/>
          <w:szCs w:val="22"/>
        </w:rPr>
        <w:t xml:space="preserve"> </w:t>
      </w:r>
      <w:r w:rsidRPr="002E1C43">
        <w:rPr>
          <w:rFonts w:cs="Arial"/>
          <w:w w:val="110"/>
          <w:sz w:val="22"/>
          <w:szCs w:val="22"/>
        </w:rPr>
        <w:t>de</w:t>
      </w:r>
      <w:r w:rsidRPr="002E1C43">
        <w:rPr>
          <w:rFonts w:cs="Arial"/>
          <w:spacing w:val="30"/>
          <w:w w:val="110"/>
          <w:sz w:val="22"/>
          <w:szCs w:val="22"/>
        </w:rPr>
        <w:t xml:space="preserve"> </w:t>
      </w:r>
      <w:r w:rsidRPr="002E1C43">
        <w:rPr>
          <w:rFonts w:cs="Arial"/>
          <w:spacing w:val="-2"/>
          <w:w w:val="110"/>
          <w:sz w:val="22"/>
          <w:szCs w:val="22"/>
        </w:rPr>
        <w:t>l</w:t>
      </w:r>
      <w:r w:rsidRPr="002E1C43">
        <w:rPr>
          <w:rFonts w:cs="Arial"/>
          <w:spacing w:val="-1"/>
          <w:w w:val="110"/>
          <w:sz w:val="22"/>
          <w:szCs w:val="22"/>
        </w:rPr>
        <w:t>os</w:t>
      </w:r>
      <w:r w:rsidRPr="002E1C43">
        <w:rPr>
          <w:rFonts w:cs="Arial"/>
          <w:spacing w:val="24"/>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és</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m</w:t>
      </w:r>
      <w:r w:rsidRPr="002E1C43">
        <w:rPr>
          <w:rFonts w:cs="Arial"/>
          <w:spacing w:val="-1"/>
          <w:w w:val="110"/>
          <w:sz w:val="22"/>
          <w:szCs w:val="22"/>
        </w:rPr>
        <w:t>os</w:t>
      </w:r>
      <w:r w:rsidRPr="002E1C43">
        <w:rPr>
          <w:rFonts w:cs="Arial"/>
          <w:spacing w:val="27"/>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ili</w:t>
      </w:r>
      <w:r w:rsidRPr="002E1C43">
        <w:rPr>
          <w:rFonts w:cs="Arial"/>
          <w:spacing w:val="-1"/>
          <w:w w:val="110"/>
          <w:sz w:val="22"/>
          <w:szCs w:val="22"/>
        </w:rPr>
        <w:t>zados</w:t>
      </w:r>
      <w:r w:rsidRPr="002E1C43">
        <w:rPr>
          <w:rFonts w:cs="Arial"/>
          <w:spacing w:val="29"/>
          <w:w w:val="110"/>
          <w:sz w:val="22"/>
          <w:szCs w:val="22"/>
        </w:rPr>
        <w:t xml:space="preserve"> </w:t>
      </w:r>
      <w:r w:rsidRPr="002E1C43">
        <w:rPr>
          <w:rFonts w:cs="Arial"/>
          <w:spacing w:val="-1"/>
          <w:w w:val="110"/>
          <w:sz w:val="22"/>
          <w:szCs w:val="22"/>
        </w:rPr>
        <w:t>en</w:t>
      </w:r>
      <w:r w:rsidRPr="002E1C43">
        <w:rPr>
          <w:rFonts w:cs="Arial"/>
          <w:spacing w:val="35"/>
          <w:w w:val="111"/>
          <w:sz w:val="22"/>
          <w:szCs w:val="22"/>
        </w:rPr>
        <w:t xml:space="preserve"> </w:t>
      </w:r>
      <w:proofErr w:type="spellStart"/>
      <w:r w:rsidRPr="002E1C43">
        <w:rPr>
          <w:rFonts w:cs="Arial"/>
          <w:spacing w:val="-1"/>
          <w:w w:val="110"/>
          <w:sz w:val="22"/>
          <w:szCs w:val="22"/>
        </w:rPr>
        <w:t>Sodena</w:t>
      </w:r>
      <w:proofErr w:type="spellEnd"/>
      <w:r w:rsidRPr="002E1C43">
        <w:rPr>
          <w:rFonts w:cs="Arial"/>
          <w:spacing w:val="-1"/>
          <w:w w:val="110"/>
          <w:sz w:val="22"/>
          <w:szCs w:val="22"/>
        </w:rPr>
        <w:t>,</w:t>
      </w:r>
      <w:r w:rsidRPr="002E1C43">
        <w:rPr>
          <w:rFonts w:cs="Arial"/>
          <w:spacing w:val="27"/>
          <w:w w:val="110"/>
          <w:sz w:val="22"/>
          <w:szCs w:val="22"/>
        </w:rPr>
        <w:t xml:space="preserve"> </w:t>
      </w:r>
      <w:r w:rsidRPr="002E1C43">
        <w:rPr>
          <w:rFonts w:cs="Arial"/>
          <w:spacing w:val="-1"/>
          <w:w w:val="110"/>
          <w:sz w:val="22"/>
          <w:szCs w:val="22"/>
        </w:rPr>
        <w:t>és</w:t>
      </w:r>
      <w:r w:rsidRPr="002E1C43">
        <w:rPr>
          <w:rFonts w:cs="Arial"/>
          <w:spacing w:val="-2"/>
          <w:w w:val="110"/>
          <w:sz w:val="22"/>
          <w:szCs w:val="22"/>
        </w:rPr>
        <w:t>t</w:t>
      </w:r>
      <w:r w:rsidRPr="002E1C43">
        <w:rPr>
          <w:rFonts w:cs="Arial"/>
          <w:spacing w:val="-1"/>
          <w:w w:val="110"/>
          <w:sz w:val="22"/>
          <w:szCs w:val="22"/>
        </w:rPr>
        <w:t>a</w:t>
      </w:r>
      <w:r w:rsidRPr="002E1C43">
        <w:rPr>
          <w:rFonts w:cs="Arial"/>
          <w:spacing w:val="24"/>
          <w:w w:val="110"/>
          <w:sz w:val="22"/>
          <w:szCs w:val="22"/>
        </w:rPr>
        <w:t xml:space="preserve"> </w:t>
      </w:r>
      <w:r w:rsidRPr="002E1C43">
        <w:rPr>
          <w:rFonts w:cs="Arial"/>
          <w:w w:val="110"/>
          <w:sz w:val="22"/>
          <w:szCs w:val="22"/>
        </w:rPr>
        <w:t>se</w:t>
      </w:r>
      <w:r w:rsidRPr="002E1C43">
        <w:rPr>
          <w:rFonts w:cs="Arial"/>
          <w:spacing w:val="22"/>
          <w:w w:val="110"/>
          <w:sz w:val="22"/>
          <w:szCs w:val="22"/>
        </w:rPr>
        <w:t xml:space="preserve"> </w:t>
      </w:r>
      <w:r w:rsidRPr="002E1C43">
        <w:rPr>
          <w:rFonts w:cs="Arial"/>
          <w:spacing w:val="-1"/>
          <w:w w:val="110"/>
          <w:sz w:val="22"/>
          <w:szCs w:val="22"/>
        </w:rPr>
        <w:t>basa</w:t>
      </w:r>
      <w:r w:rsidRPr="002E1C43">
        <w:rPr>
          <w:rFonts w:cs="Arial"/>
          <w:spacing w:val="22"/>
          <w:w w:val="110"/>
          <w:sz w:val="22"/>
          <w:szCs w:val="22"/>
        </w:rPr>
        <w:t xml:space="preserve"> </w:t>
      </w:r>
      <w:r w:rsidRPr="002E1C43">
        <w:rPr>
          <w:rFonts w:cs="Arial"/>
          <w:w w:val="110"/>
          <w:sz w:val="22"/>
          <w:szCs w:val="22"/>
        </w:rPr>
        <w:t>en</w:t>
      </w:r>
      <w:r w:rsidRPr="002E1C43">
        <w:rPr>
          <w:rFonts w:cs="Arial"/>
          <w:spacing w:val="22"/>
          <w:w w:val="110"/>
          <w:sz w:val="22"/>
          <w:szCs w:val="22"/>
        </w:rPr>
        <w:t xml:space="preserve"> </w:t>
      </w:r>
      <w:r w:rsidRPr="002E1C43">
        <w:rPr>
          <w:rFonts w:cs="Arial"/>
          <w:w w:val="110"/>
          <w:sz w:val="22"/>
          <w:szCs w:val="22"/>
        </w:rPr>
        <w:t>el</w:t>
      </w:r>
      <w:r w:rsidRPr="002E1C43">
        <w:rPr>
          <w:rFonts w:cs="Arial"/>
          <w:spacing w:val="24"/>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op</w:t>
      </w:r>
      <w:r w:rsidRPr="002E1C43">
        <w:rPr>
          <w:rFonts w:cs="Arial"/>
          <w:spacing w:val="-2"/>
          <w:w w:val="110"/>
          <w:sz w:val="22"/>
          <w:szCs w:val="22"/>
        </w:rPr>
        <w:t>i</w:t>
      </w:r>
      <w:r w:rsidRPr="002E1C43">
        <w:rPr>
          <w:rFonts w:cs="Arial"/>
          <w:spacing w:val="-1"/>
          <w:w w:val="110"/>
          <w:sz w:val="22"/>
          <w:szCs w:val="22"/>
        </w:rPr>
        <w:t>o</w:t>
      </w:r>
      <w:r w:rsidRPr="002E1C43">
        <w:rPr>
          <w:rFonts w:cs="Arial"/>
          <w:spacing w:val="25"/>
          <w:w w:val="110"/>
          <w:sz w:val="22"/>
          <w:szCs w:val="22"/>
        </w:rPr>
        <w:t xml:space="preserve"> </w:t>
      </w:r>
      <w:r w:rsidRPr="002E1C43">
        <w:rPr>
          <w:rFonts w:cs="Arial"/>
          <w:spacing w:val="-2"/>
          <w:w w:val="110"/>
          <w:sz w:val="22"/>
          <w:szCs w:val="22"/>
        </w:rPr>
        <w:t>tr</w:t>
      </w:r>
      <w:r w:rsidRPr="002E1C43">
        <w:rPr>
          <w:rFonts w:cs="Arial"/>
          <w:spacing w:val="-1"/>
          <w:w w:val="110"/>
          <w:sz w:val="22"/>
          <w:szCs w:val="22"/>
        </w:rPr>
        <w:t>a</w:t>
      </w:r>
      <w:r w:rsidRPr="002E1C43">
        <w:rPr>
          <w:rFonts w:cs="Arial"/>
          <w:spacing w:val="-2"/>
          <w:w w:val="110"/>
          <w:sz w:val="22"/>
          <w:szCs w:val="22"/>
        </w:rPr>
        <w:t>t</w:t>
      </w:r>
      <w:r w:rsidRPr="002E1C43">
        <w:rPr>
          <w:rFonts w:cs="Arial"/>
          <w:spacing w:val="-1"/>
          <w:w w:val="110"/>
          <w:sz w:val="22"/>
          <w:szCs w:val="22"/>
        </w:rPr>
        <w:t>a</w:t>
      </w:r>
      <w:r w:rsidRPr="002E1C43">
        <w:rPr>
          <w:rFonts w:cs="Arial"/>
          <w:spacing w:val="-2"/>
          <w:w w:val="110"/>
          <w:sz w:val="22"/>
          <w:szCs w:val="22"/>
        </w:rPr>
        <w:t>mi</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r w:rsidRPr="002E1C43">
        <w:rPr>
          <w:rFonts w:cs="Arial"/>
          <w:spacing w:val="19"/>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w:t>
      </w:r>
      <w:r w:rsidRPr="002E1C43">
        <w:rPr>
          <w:rFonts w:cs="Arial"/>
          <w:spacing w:val="-2"/>
          <w:w w:val="110"/>
          <w:sz w:val="22"/>
          <w:szCs w:val="22"/>
        </w:rPr>
        <w:t>l</w:t>
      </w:r>
      <w:r w:rsidRPr="002E1C43">
        <w:rPr>
          <w:rFonts w:cs="Arial"/>
          <w:spacing w:val="-1"/>
          <w:w w:val="110"/>
          <w:sz w:val="22"/>
          <w:szCs w:val="22"/>
        </w:rPr>
        <w:t>e</w:t>
      </w:r>
      <w:r w:rsidRPr="002E1C43">
        <w:rPr>
          <w:rFonts w:cs="Arial"/>
          <w:spacing w:val="24"/>
          <w:w w:val="110"/>
          <w:sz w:val="22"/>
          <w:szCs w:val="22"/>
        </w:rPr>
        <w:t xml:space="preserve"> </w:t>
      </w:r>
      <w:r w:rsidRPr="002E1C43">
        <w:rPr>
          <w:rFonts w:cs="Arial"/>
          <w:spacing w:val="-1"/>
          <w:w w:val="110"/>
          <w:sz w:val="22"/>
          <w:szCs w:val="22"/>
        </w:rPr>
        <w:t>que</w:t>
      </w:r>
      <w:r w:rsidRPr="002E1C43">
        <w:rPr>
          <w:rFonts w:cs="Arial"/>
          <w:spacing w:val="25"/>
          <w:w w:val="110"/>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24"/>
          <w:w w:val="110"/>
          <w:sz w:val="22"/>
          <w:szCs w:val="22"/>
        </w:rPr>
        <w:t xml:space="preserve"> </w:t>
      </w:r>
      <w:r w:rsidRPr="002E1C43">
        <w:rPr>
          <w:rFonts w:cs="Arial"/>
          <w:spacing w:val="-2"/>
          <w:w w:val="110"/>
          <w:sz w:val="22"/>
          <w:szCs w:val="22"/>
        </w:rPr>
        <w:t>r</w:t>
      </w:r>
      <w:r w:rsidRPr="002E1C43">
        <w:rPr>
          <w:rFonts w:cs="Arial"/>
          <w:spacing w:val="-1"/>
          <w:w w:val="110"/>
          <w:sz w:val="22"/>
          <w:szCs w:val="22"/>
        </w:rPr>
        <w:t>ea</w:t>
      </w:r>
      <w:r w:rsidRPr="002E1C43">
        <w:rPr>
          <w:rFonts w:cs="Arial"/>
          <w:spacing w:val="-2"/>
          <w:w w:val="110"/>
          <w:sz w:val="22"/>
          <w:szCs w:val="22"/>
        </w:rPr>
        <w:t>li</w:t>
      </w:r>
      <w:r w:rsidRPr="002E1C43">
        <w:rPr>
          <w:rFonts w:cs="Arial"/>
          <w:spacing w:val="-1"/>
          <w:w w:val="110"/>
          <w:sz w:val="22"/>
          <w:szCs w:val="22"/>
        </w:rPr>
        <w:t>za</w:t>
      </w:r>
      <w:r w:rsidRPr="002E1C43">
        <w:rPr>
          <w:rFonts w:cs="Arial"/>
          <w:spacing w:val="41"/>
          <w:w w:val="125"/>
          <w:sz w:val="22"/>
          <w:szCs w:val="22"/>
        </w:rPr>
        <w:t xml:space="preserve"> </w:t>
      </w:r>
      <w:r w:rsidRPr="002E1C43">
        <w:rPr>
          <w:rFonts w:cs="Arial"/>
          <w:spacing w:val="-2"/>
          <w:w w:val="110"/>
          <w:sz w:val="22"/>
          <w:szCs w:val="22"/>
        </w:rPr>
        <w:t>r</w:t>
      </w:r>
      <w:r w:rsidRPr="002E1C43">
        <w:rPr>
          <w:rFonts w:cs="Arial"/>
          <w:spacing w:val="-1"/>
          <w:w w:val="110"/>
          <w:sz w:val="22"/>
          <w:szCs w:val="22"/>
        </w:rPr>
        <w:t>espec</w:t>
      </w:r>
      <w:r w:rsidRPr="002E1C43">
        <w:rPr>
          <w:rFonts w:cs="Arial"/>
          <w:spacing w:val="-2"/>
          <w:w w:val="110"/>
          <w:sz w:val="22"/>
          <w:szCs w:val="22"/>
        </w:rPr>
        <w:t>t</w:t>
      </w:r>
      <w:r w:rsidRPr="002E1C43">
        <w:rPr>
          <w:rFonts w:cs="Arial"/>
          <w:spacing w:val="-1"/>
          <w:w w:val="110"/>
          <w:sz w:val="22"/>
          <w:szCs w:val="22"/>
        </w:rPr>
        <w:t>o</w:t>
      </w:r>
      <w:r w:rsidRPr="002E1C43">
        <w:rPr>
          <w:rFonts w:cs="Arial"/>
          <w:spacing w:val="54"/>
          <w:w w:val="110"/>
          <w:sz w:val="22"/>
          <w:szCs w:val="22"/>
        </w:rPr>
        <w:t xml:space="preserve"> </w:t>
      </w:r>
      <w:r w:rsidRPr="002E1C43">
        <w:rPr>
          <w:rFonts w:cs="Arial"/>
          <w:w w:val="110"/>
          <w:sz w:val="22"/>
          <w:szCs w:val="22"/>
        </w:rPr>
        <w:t>a</w:t>
      </w:r>
      <w:r w:rsidRPr="002E1C43">
        <w:rPr>
          <w:rFonts w:cs="Arial"/>
          <w:spacing w:val="52"/>
          <w:w w:val="110"/>
          <w:sz w:val="22"/>
          <w:szCs w:val="22"/>
        </w:rPr>
        <w:t xml:space="preserve"> </w:t>
      </w:r>
      <w:r w:rsidRPr="002E1C43">
        <w:rPr>
          <w:rFonts w:cs="Arial"/>
          <w:w w:val="110"/>
          <w:sz w:val="22"/>
          <w:szCs w:val="22"/>
        </w:rPr>
        <w:t>sus</w:t>
      </w:r>
      <w:r w:rsidRPr="002E1C43">
        <w:rPr>
          <w:rFonts w:cs="Arial"/>
          <w:spacing w:val="60"/>
          <w:w w:val="110"/>
          <w:sz w:val="22"/>
          <w:szCs w:val="22"/>
        </w:rPr>
        <w:t xml:space="preserve"> </w:t>
      </w:r>
      <w:r w:rsidRPr="002E1C43">
        <w:rPr>
          <w:rFonts w:cs="Arial"/>
          <w:spacing w:val="-1"/>
          <w:w w:val="110"/>
          <w:sz w:val="22"/>
          <w:szCs w:val="22"/>
        </w:rPr>
        <w:t>ac</w:t>
      </w:r>
      <w:r w:rsidRPr="002E1C43">
        <w:rPr>
          <w:rFonts w:cs="Arial"/>
          <w:spacing w:val="-2"/>
          <w:w w:val="110"/>
          <w:sz w:val="22"/>
          <w:szCs w:val="22"/>
        </w:rPr>
        <w:t>tiv</w:t>
      </w:r>
      <w:r w:rsidRPr="002E1C43">
        <w:rPr>
          <w:rFonts w:cs="Arial"/>
          <w:spacing w:val="-1"/>
          <w:w w:val="110"/>
          <w:sz w:val="22"/>
          <w:szCs w:val="22"/>
        </w:rPr>
        <w:t>os</w:t>
      </w:r>
      <w:r w:rsidRPr="002E1C43">
        <w:rPr>
          <w:rFonts w:cs="Arial"/>
          <w:spacing w:val="51"/>
          <w:w w:val="110"/>
          <w:sz w:val="22"/>
          <w:szCs w:val="22"/>
        </w:rPr>
        <w:t xml:space="preserve"> </w:t>
      </w:r>
      <w:r w:rsidRPr="002E1C43">
        <w:rPr>
          <w:rFonts w:cs="Arial"/>
          <w:spacing w:val="-2"/>
          <w:w w:val="110"/>
          <w:sz w:val="22"/>
          <w:szCs w:val="22"/>
        </w:rPr>
        <w:t>m</w:t>
      </w:r>
      <w:r w:rsidRPr="002E1C43">
        <w:rPr>
          <w:rFonts w:cs="Arial"/>
          <w:spacing w:val="-1"/>
          <w:w w:val="110"/>
          <w:sz w:val="22"/>
          <w:szCs w:val="22"/>
        </w:rPr>
        <w:t>a</w:t>
      </w:r>
      <w:r w:rsidRPr="002E1C43">
        <w:rPr>
          <w:rFonts w:cs="Arial"/>
          <w:spacing w:val="-2"/>
          <w:w w:val="110"/>
          <w:sz w:val="22"/>
          <w:szCs w:val="22"/>
        </w:rPr>
        <w:t>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es,</w:t>
      </w:r>
      <w:r w:rsidRPr="002E1C43">
        <w:rPr>
          <w:rFonts w:cs="Arial"/>
          <w:spacing w:val="59"/>
          <w:w w:val="110"/>
          <w:sz w:val="22"/>
          <w:szCs w:val="22"/>
        </w:rPr>
        <w:t xml:space="preserve"> </w:t>
      </w:r>
      <w:r w:rsidRPr="002E1C43">
        <w:rPr>
          <w:rFonts w:cs="Arial"/>
          <w:w w:val="110"/>
          <w:sz w:val="22"/>
          <w:szCs w:val="22"/>
        </w:rPr>
        <w:t>al</w:t>
      </w:r>
      <w:r w:rsidRPr="002E1C43">
        <w:rPr>
          <w:rFonts w:cs="Arial"/>
          <w:spacing w:val="58"/>
          <w:w w:val="110"/>
          <w:sz w:val="22"/>
          <w:szCs w:val="22"/>
        </w:rPr>
        <w:t xml:space="preserve"> </w:t>
      </w:r>
      <w:r w:rsidRPr="002E1C43">
        <w:rPr>
          <w:rFonts w:cs="Arial"/>
          <w:spacing w:val="-1"/>
          <w:w w:val="110"/>
          <w:sz w:val="22"/>
          <w:szCs w:val="22"/>
        </w:rPr>
        <w:t>cons</w:t>
      </w:r>
      <w:r w:rsidRPr="002E1C43">
        <w:rPr>
          <w:rFonts w:cs="Arial"/>
          <w:spacing w:val="-2"/>
          <w:w w:val="110"/>
          <w:sz w:val="22"/>
          <w:szCs w:val="22"/>
        </w:rPr>
        <w:t>i</w:t>
      </w:r>
      <w:r w:rsidRPr="002E1C43">
        <w:rPr>
          <w:rFonts w:cs="Arial"/>
          <w:spacing w:val="-1"/>
          <w:w w:val="110"/>
          <w:sz w:val="22"/>
          <w:szCs w:val="22"/>
        </w:rPr>
        <w:t>de</w:t>
      </w:r>
      <w:r w:rsidRPr="002E1C43">
        <w:rPr>
          <w:rFonts w:cs="Arial"/>
          <w:spacing w:val="-2"/>
          <w:w w:val="110"/>
          <w:sz w:val="22"/>
          <w:szCs w:val="22"/>
        </w:rPr>
        <w:t>r</w:t>
      </w:r>
      <w:r w:rsidRPr="002E1C43">
        <w:rPr>
          <w:rFonts w:cs="Arial"/>
          <w:spacing w:val="-1"/>
          <w:w w:val="110"/>
          <w:sz w:val="22"/>
          <w:szCs w:val="22"/>
        </w:rPr>
        <w:t>a</w:t>
      </w:r>
      <w:r w:rsidRPr="002E1C43">
        <w:rPr>
          <w:rFonts w:cs="Arial"/>
          <w:spacing w:val="-2"/>
          <w:w w:val="110"/>
          <w:sz w:val="22"/>
          <w:szCs w:val="22"/>
        </w:rPr>
        <w:t>rl</w:t>
      </w:r>
      <w:r w:rsidRPr="002E1C43">
        <w:rPr>
          <w:rFonts w:cs="Arial"/>
          <w:spacing w:val="-1"/>
          <w:w w:val="110"/>
          <w:sz w:val="22"/>
          <w:szCs w:val="22"/>
        </w:rPr>
        <w:t>os</w:t>
      </w:r>
      <w:r w:rsidRPr="002E1C43">
        <w:rPr>
          <w:rFonts w:cs="Arial"/>
          <w:spacing w:val="57"/>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o</w:t>
      </w:r>
      <w:r w:rsidRPr="002E1C43">
        <w:rPr>
          <w:rFonts w:cs="Arial"/>
          <w:spacing w:val="59"/>
          <w:w w:val="110"/>
          <w:sz w:val="22"/>
          <w:szCs w:val="22"/>
        </w:rPr>
        <w:t xml:space="preserve"> </w:t>
      </w:r>
      <w:r w:rsidRPr="002E1C43">
        <w:rPr>
          <w:rFonts w:cs="Arial"/>
          <w:spacing w:val="-1"/>
          <w:w w:val="110"/>
          <w:sz w:val="22"/>
          <w:szCs w:val="22"/>
        </w:rPr>
        <w:t>no</w:t>
      </w:r>
      <w:r w:rsidRPr="002E1C43">
        <w:rPr>
          <w:rFonts w:cs="Arial"/>
          <w:spacing w:val="52"/>
          <w:w w:val="110"/>
          <w:sz w:val="22"/>
          <w:szCs w:val="22"/>
        </w:rPr>
        <w:t xml:space="preserve"> </w:t>
      </w:r>
      <w:r w:rsidRPr="002E1C43">
        <w:rPr>
          <w:rFonts w:cs="Arial"/>
          <w:spacing w:val="-1"/>
          <w:w w:val="110"/>
          <w:sz w:val="22"/>
          <w:szCs w:val="22"/>
        </w:rPr>
        <w:t>gene</w:t>
      </w:r>
      <w:r w:rsidRPr="002E1C43">
        <w:rPr>
          <w:rFonts w:cs="Arial"/>
          <w:spacing w:val="-2"/>
          <w:w w:val="110"/>
          <w:sz w:val="22"/>
          <w:szCs w:val="22"/>
        </w:rPr>
        <w:t>r</w:t>
      </w:r>
      <w:r w:rsidRPr="002E1C43">
        <w:rPr>
          <w:rFonts w:cs="Arial"/>
          <w:spacing w:val="-1"/>
          <w:w w:val="110"/>
          <w:sz w:val="22"/>
          <w:szCs w:val="22"/>
        </w:rPr>
        <w:t>ado</w:t>
      </w:r>
      <w:r w:rsidRPr="002E1C43">
        <w:rPr>
          <w:rFonts w:cs="Arial"/>
          <w:spacing w:val="-2"/>
          <w:w w:val="110"/>
          <w:sz w:val="22"/>
          <w:szCs w:val="22"/>
        </w:rPr>
        <w:t>r</w:t>
      </w:r>
      <w:r w:rsidRPr="002E1C43">
        <w:rPr>
          <w:rFonts w:cs="Arial"/>
          <w:spacing w:val="-1"/>
          <w:w w:val="110"/>
          <w:sz w:val="22"/>
          <w:szCs w:val="22"/>
        </w:rPr>
        <w:t>es</w:t>
      </w:r>
      <w:r w:rsidRPr="002E1C43">
        <w:rPr>
          <w:rFonts w:cs="Arial"/>
          <w:spacing w:val="54"/>
          <w:w w:val="110"/>
          <w:sz w:val="22"/>
          <w:szCs w:val="22"/>
        </w:rPr>
        <w:t xml:space="preserve"> </w:t>
      </w:r>
      <w:r w:rsidRPr="002E1C43">
        <w:rPr>
          <w:rFonts w:cs="Arial"/>
          <w:w w:val="110"/>
          <w:sz w:val="22"/>
          <w:szCs w:val="22"/>
        </w:rPr>
        <w:t>de</w:t>
      </w:r>
      <w:r w:rsidRPr="002E1C43">
        <w:rPr>
          <w:rFonts w:cs="Arial"/>
          <w:spacing w:val="47"/>
          <w:w w:val="125"/>
          <w:sz w:val="22"/>
          <w:szCs w:val="22"/>
        </w:rPr>
        <w:t xml:space="preserve"> </w:t>
      </w:r>
      <w:r w:rsidRPr="002E1C43">
        <w:rPr>
          <w:rFonts w:cs="Arial"/>
          <w:spacing w:val="-2"/>
          <w:w w:val="110"/>
          <w:sz w:val="22"/>
          <w:szCs w:val="22"/>
        </w:rPr>
        <w:t>fl</w:t>
      </w:r>
      <w:r w:rsidRPr="002E1C43">
        <w:rPr>
          <w:rFonts w:cs="Arial"/>
          <w:spacing w:val="-1"/>
          <w:w w:val="110"/>
          <w:sz w:val="22"/>
          <w:szCs w:val="22"/>
        </w:rPr>
        <w:t>u</w:t>
      </w:r>
      <w:r w:rsidRPr="002E1C43">
        <w:rPr>
          <w:rFonts w:cs="Arial"/>
          <w:spacing w:val="-2"/>
          <w:w w:val="110"/>
          <w:sz w:val="22"/>
          <w:szCs w:val="22"/>
        </w:rPr>
        <w:t>j</w:t>
      </w:r>
      <w:r w:rsidRPr="002E1C43">
        <w:rPr>
          <w:rFonts w:cs="Arial"/>
          <w:spacing w:val="-1"/>
          <w:w w:val="110"/>
          <w:sz w:val="22"/>
          <w:szCs w:val="22"/>
        </w:rPr>
        <w:t>o</w:t>
      </w:r>
      <w:r w:rsidRPr="002E1C43">
        <w:rPr>
          <w:rFonts w:cs="Arial"/>
          <w:spacing w:val="7"/>
          <w:w w:val="110"/>
          <w:sz w:val="22"/>
          <w:szCs w:val="22"/>
        </w:rPr>
        <w:t xml:space="preserve"> </w:t>
      </w:r>
      <w:r w:rsidRPr="002E1C43">
        <w:rPr>
          <w:rFonts w:cs="Arial"/>
          <w:w w:val="110"/>
          <w:sz w:val="22"/>
          <w:szCs w:val="22"/>
        </w:rPr>
        <w:t>de</w:t>
      </w:r>
      <w:r w:rsidRPr="002E1C43">
        <w:rPr>
          <w:rFonts w:cs="Arial"/>
          <w:spacing w:val="8"/>
          <w:w w:val="110"/>
          <w:sz w:val="22"/>
          <w:szCs w:val="22"/>
        </w:rPr>
        <w:t xml:space="preserve"> </w:t>
      </w:r>
      <w:r w:rsidRPr="002E1C43">
        <w:rPr>
          <w:rFonts w:cs="Arial"/>
          <w:spacing w:val="-1"/>
          <w:w w:val="110"/>
          <w:sz w:val="22"/>
          <w:szCs w:val="22"/>
        </w:rPr>
        <w:t>e</w:t>
      </w:r>
      <w:r w:rsidRPr="002E1C43">
        <w:rPr>
          <w:rFonts w:cs="Arial"/>
          <w:spacing w:val="-2"/>
          <w:w w:val="110"/>
          <w:sz w:val="22"/>
          <w:szCs w:val="22"/>
        </w:rPr>
        <w:t>f</w:t>
      </w:r>
      <w:r w:rsidRPr="002E1C43">
        <w:rPr>
          <w:rFonts w:cs="Arial"/>
          <w:spacing w:val="-1"/>
          <w:w w:val="110"/>
          <w:sz w:val="22"/>
          <w:szCs w:val="22"/>
        </w:rPr>
        <w:t>ec</w:t>
      </w:r>
      <w:r w:rsidRPr="002E1C43">
        <w:rPr>
          <w:rFonts w:cs="Arial"/>
          <w:spacing w:val="-2"/>
          <w:w w:val="110"/>
          <w:sz w:val="22"/>
          <w:szCs w:val="22"/>
        </w:rPr>
        <w:t>tiv</w:t>
      </w:r>
      <w:r w:rsidRPr="002E1C43">
        <w:rPr>
          <w:rFonts w:cs="Arial"/>
          <w:spacing w:val="-1"/>
          <w:w w:val="110"/>
          <w:sz w:val="22"/>
          <w:szCs w:val="22"/>
        </w:rPr>
        <w:t>o,</w:t>
      </w:r>
      <w:r w:rsidRPr="002E1C43">
        <w:rPr>
          <w:rFonts w:cs="Arial"/>
          <w:spacing w:val="7"/>
          <w:w w:val="110"/>
          <w:sz w:val="22"/>
          <w:szCs w:val="22"/>
        </w:rPr>
        <w:t xml:space="preserve"> </w:t>
      </w:r>
      <w:r w:rsidRPr="002E1C43">
        <w:rPr>
          <w:rFonts w:cs="Arial"/>
          <w:w w:val="110"/>
          <w:sz w:val="22"/>
          <w:szCs w:val="22"/>
        </w:rPr>
        <w:t>tal</w:t>
      </w:r>
      <w:r w:rsidRPr="002E1C43">
        <w:rPr>
          <w:rFonts w:cs="Arial"/>
          <w:spacing w:val="9"/>
          <w:w w:val="110"/>
          <w:sz w:val="22"/>
          <w:szCs w:val="22"/>
        </w:rPr>
        <w:t xml:space="preserve"> </w:t>
      </w:r>
      <w:r w:rsidRPr="002E1C43">
        <w:rPr>
          <w:rFonts w:cs="Arial"/>
          <w:w w:val="110"/>
          <w:sz w:val="22"/>
          <w:szCs w:val="22"/>
        </w:rPr>
        <w:t>y</w:t>
      </w:r>
      <w:r w:rsidRPr="002E1C43">
        <w:rPr>
          <w:rFonts w:cs="Arial"/>
          <w:spacing w:val="4"/>
          <w:w w:val="110"/>
          <w:sz w:val="22"/>
          <w:szCs w:val="22"/>
        </w:rPr>
        <w:t xml:space="preserve"> </w:t>
      </w:r>
      <w:r w:rsidRPr="002E1C43">
        <w:rPr>
          <w:rFonts w:cs="Arial"/>
          <w:w w:val="110"/>
          <w:sz w:val="22"/>
          <w:szCs w:val="22"/>
        </w:rPr>
        <w:t>como</w:t>
      </w:r>
      <w:r w:rsidRPr="002E1C43">
        <w:rPr>
          <w:rFonts w:cs="Arial"/>
          <w:spacing w:val="6"/>
          <w:w w:val="110"/>
          <w:sz w:val="22"/>
          <w:szCs w:val="22"/>
        </w:rPr>
        <w:t xml:space="preserve"> </w:t>
      </w:r>
      <w:r w:rsidRPr="002E1C43">
        <w:rPr>
          <w:rFonts w:cs="Arial"/>
          <w:w w:val="110"/>
          <w:sz w:val="22"/>
          <w:szCs w:val="22"/>
        </w:rPr>
        <w:t>se</w:t>
      </w:r>
      <w:r w:rsidRPr="002E1C43">
        <w:rPr>
          <w:rFonts w:cs="Arial"/>
          <w:spacing w:val="7"/>
          <w:w w:val="110"/>
          <w:sz w:val="22"/>
          <w:szCs w:val="22"/>
        </w:rPr>
        <w:t xml:space="preserve"> </w:t>
      </w:r>
      <w:r w:rsidRPr="002E1C43">
        <w:rPr>
          <w:rFonts w:cs="Arial"/>
          <w:spacing w:val="-2"/>
          <w:w w:val="110"/>
          <w:sz w:val="22"/>
          <w:szCs w:val="22"/>
        </w:rPr>
        <w:t>i</w:t>
      </w:r>
      <w:r w:rsidRPr="002E1C43">
        <w:rPr>
          <w:rFonts w:cs="Arial"/>
          <w:spacing w:val="-1"/>
          <w:w w:val="110"/>
          <w:sz w:val="22"/>
          <w:szCs w:val="22"/>
        </w:rPr>
        <w:t>nd</w:t>
      </w:r>
      <w:r w:rsidRPr="002E1C43">
        <w:rPr>
          <w:rFonts w:cs="Arial"/>
          <w:spacing w:val="-2"/>
          <w:w w:val="110"/>
          <w:sz w:val="22"/>
          <w:szCs w:val="22"/>
        </w:rPr>
        <w:t>i</w:t>
      </w:r>
      <w:r w:rsidRPr="002E1C43">
        <w:rPr>
          <w:rFonts w:cs="Arial"/>
          <w:spacing w:val="-1"/>
          <w:w w:val="110"/>
          <w:sz w:val="22"/>
          <w:szCs w:val="22"/>
        </w:rPr>
        <w:t>ca</w:t>
      </w:r>
      <w:r w:rsidRPr="002E1C43">
        <w:rPr>
          <w:rFonts w:cs="Arial"/>
          <w:spacing w:val="11"/>
          <w:w w:val="110"/>
          <w:sz w:val="22"/>
          <w:szCs w:val="22"/>
        </w:rPr>
        <w:t xml:space="preserve"> </w:t>
      </w:r>
      <w:r w:rsidRPr="002E1C43">
        <w:rPr>
          <w:rFonts w:cs="Arial"/>
          <w:spacing w:val="-1"/>
          <w:w w:val="110"/>
          <w:sz w:val="22"/>
          <w:szCs w:val="22"/>
        </w:rPr>
        <w:t>en</w:t>
      </w:r>
      <w:r w:rsidRPr="002E1C43">
        <w:rPr>
          <w:rFonts w:cs="Arial"/>
          <w:spacing w:val="7"/>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9"/>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op</w:t>
      </w:r>
      <w:r w:rsidRPr="002E1C43">
        <w:rPr>
          <w:rFonts w:cs="Arial"/>
          <w:spacing w:val="-2"/>
          <w:w w:val="110"/>
          <w:sz w:val="22"/>
          <w:szCs w:val="22"/>
        </w:rPr>
        <w:t>i</w:t>
      </w:r>
      <w:r w:rsidRPr="002E1C43">
        <w:rPr>
          <w:rFonts w:cs="Arial"/>
          <w:spacing w:val="-1"/>
          <w:w w:val="110"/>
          <w:sz w:val="22"/>
          <w:szCs w:val="22"/>
        </w:rPr>
        <w:t>as</w:t>
      </w:r>
      <w:r w:rsidRPr="002E1C43">
        <w:rPr>
          <w:rFonts w:cs="Arial"/>
          <w:spacing w:val="7"/>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6"/>
          <w:w w:val="110"/>
          <w:sz w:val="22"/>
          <w:szCs w:val="22"/>
        </w:rPr>
        <w:t xml:space="preserve"> </w:t>
      </w:r>
      <w:r w:rsidRPr="002E1C43">
        <w:rPr>
          <w:rFonts w:cs="Arial"/>
          <w:spacing w:val="-1"/>
          <w:w w:val="110"/>
          <w:sz w:val="22"/>
          <w:szCs w:val="22"/>
        </w:rPr>
        <w:t>anua</w:t>
      </w:r>
      <w:r w:rsidRPr="002E1C43">
        <w:rPr>
          <w:rFonts w:cs="Arial"/>
          <w:spacing w:val="-2"/>
          <w:w w:val="110"/>
          <w:sz w:val="22"/>
          <w:szCs w:val="22"/>
        </w:rPr>
        <w:t>l</w:t>
      </w:r>
      <w:r w:rsidRPr="002E1C43">
        <w:rPr>
          <w:rFonts w:cs="Arial"/>
          <w:spacing w:val="-1"/>
          <w:w w:val="110"/>
          <w:sz w:val="22"/>
          <w:szCs w:val="22"/>
        </w:rPr>
        <w:t>es</w:t>
      </w:r>
      <w:r w:rsidRPr="002E1C43">
        <w:rPr>
          <w:rFonts w:cs="Arial"/>
          <w:spacing w:val="11"/>
          <w:w w:val="110"/>
          <w:sz w:val="22"/>
          <w:szCs w:val="22"/>
        </w:rPr>
        <w:t xml:space="preserve"> </w:t>
      </w:r>
      <w:r w:rsidRPr="002E1C43">
        <w:rPr>
          <w:rFonts w:cs="Arial"/>
          <w:spacing w:val="-1"/>
          <w:w w:val="110"/>
          <w:sz w:val="22"/>
          <w:szCs w:val="22"/>
        </w:rPr>
        <w:t>de</w:t>
      </w:r>
      <w:r w:rsidRPr="002E1C43">
        <w:rPr>
          <w:rFonts w:cs="Arial"/>
          <w:spacing w:val="33"/>
          <w:w w:val="125"/>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1"/>
          <w:w w:val="110"/>
          <w:sz w:val="22"/>
          <w:szCs w:val="22"/>
        </w:rPr>
        <w:t>.</w:t>
      </w:r>
    </w:p>
    <w:p w14:paraId="1CE07CAA" w14:textId="77777777" w:rsidR="000875E4" w:rsidRPr="002E1C43" w:rsidRDefault="000875E4" w:rsidP="000875E4">
      <w:pPr>
        <w:pStyle w:val="Textoindependiente"/>
        <w:widowControl w:val="0"/>
        <w:numPr>
          <w:ilvl w:val="1"/>
          <w:numId w:val="57"/>
        </w:numPr>
        <w:tabs>
          <w:tab w:val="left" w:pos="729"/>
        </w:tabs>
        <w:spacing w:before="195"/>
        <w:ind w:left="741" w:right="113" w:hanging="360"/>
        <w:jc w:val="both"/>
        <w:rPr>
          <w:rFonts w:cs="Arial"/>
          <w:sz w:val="22"/>
          <w:szCs w:val="22"/>
        </w:rPr>
      </w:pPr>
      <w:r w:rsidRPr="002E1C43">
        <w:rPr>
          <w:rFonts w:cs="Arial"/>
          <w:w w:val="115"/>
          <w:sz w:val="22"/>
          <w:szCs w:val="22"/>
        </w:rPr>
        <w:t>Es</w:t>
      </w:r>
      <w:r w:rsidRPr="002E1C43">
        <w:rPr>
          <w:rFonts w:cs="Arial"/>
          <w:spacing w:val="-12"/>
          <w:w w:val="115"/>
          <w:sz w:val="22"/>
          <w:szCs w:val="22"/>
        </w:rPr>
        <w:t xml:space="preserve"> </w:t>
      </w:r>
      <w:r w:rsidRPr="002E1C43">
        <w:rPr>
          <w:rFonts w:cs="Arial"/>
          <w:spacing w:val="-2"/>
          <w:w w:val="115"/>
          <w:sz w:val="22"/>
          <w:szCs w:val="22"/>
        </w:rPr>
        <w:t>por</w:t>
      </w:r>
      <w:r w:rsidRPr="002E1C43">
        <w:rPr>
          <w:rFonts w:cs="Arial"/>
          <w:spacing w:val="-13"/>
          <w:w w:val="115"/>
          <w:sz w:val="22"/>
          <w:szCs w:val="22"/>
        </w:rPr>
        <w:t xml:space="preserve"> </w:t>
      </w:r>
      <w:r w:rsidRPr="002E1C43">
        <w:rPr>
          <w:rFonts w:cs="Arial"/>
          <w:spacing w:val="-2"/>
          <w:w w:val="115"/>
          <w:sz w:val="22"/>
          <w:szCs w:val="22"/>
        </w:rPr>
        <w:t>e</w:t>
      </w:r>
      <w:r w:rsidRPr="002E1C43">
        <w:rPr>
          <w:rFonts w:cs="Arial"/>
          <w:spacing w:val="-3"/>
          <w:w w:val="115"/>
          <w:sz w:val="22"/>
          <w:szCs w:val="22"/>
        </w:rPr>
        <w:t>llo</w:t>
      </w:r>
      <w:r w:rsidRPr="002E1C43">
        <w:rPr>
          <w:rFonts w:cs="Arial"/>
          <w:spacing w:val="-10"/>
          <w:w w:val="115"/>
          <w:sz w:val="22"/>
          <w:szCs w:val="22"/>
        </w:rPr>
        <w:t xml:space="preserve"> </w:t>
      </w:r>
      <w:r w:rsidRPr="002E1C43">
        <w:rPr>
          <w:rFonts w:cs="Arial"/>
          <w:spacing w:val="-3"/>
          <w:w w:val="115"/>
          <w:sz w:val="22"/>
          <w:szCs w:val="22"/>
        </w:rPr>
        <w:t>por</w:t>
      </w:r>
      <w:r w:rsidRPr="002E1C43">
        <w:rPr>
          <w:rFonts w:cs="Arial"/>
          <w:spacing w:val="-12"/>
          <w:w w:val="115"/>
          <w:sz w:val="22"/>
          <w:szCs w:val="22"/>
        </w:rPr>
        <w:t xml:space="preserve"> </w:t>
      </w:r>
      <w:r w:rsidRPr="002E1C43">
        <w:rPr>
          <w:rFonts w:cs="Arial"/>
          <w:w w:val="115"/>
          <w:sz w:val="22"/>
          <w:szCs w:val="22"/>
        </w:rPr>
        <w:t>lo</w:t>
      </w:r>
      <w:r w:rsidRPr="002E1C43">
        <w:rPr>
          <w:rFonts w:cs="Arial"/>
          <w:spacing w:val="-16"/>
          <w:w w:val="115"/>
          <w:sz w:val="22"/>
          <w:szCs w:val="22"/>
        </w:rPr>
        <w:t xml:space="preserve"> </w:t>
      </w:r>
      <w:r w:rsidRPr="002E1C43">
        <w:rPr>
          <w:rFonts w:cs="Arial"/>
          <w:spacing w:val="-2"/>
          <w:w w:val="115"/>
          <w:sz w:val="22"/>
          <w:szCs w:val="22"/>
        </w:rPr>
        <w:t>qu</w:t>
      </w:r>
      <w:r w:rsidRPr="002E1C43">
        <w:rPr>
          <w:rFonts w:cs="Arial"/>
          <w:spacing w:val="-1"/>
          <w:w w:val="115"/>
          <w:sz w:val="22"/>
          <w:szCs w:val="22"/>
        </w:rPr>
        <w:t>e</w:t>
      </w:r>
      <w:r w:rsidRPr="002E1C43">
        <w:rPr>
          <w:rFonts w:cs="Arial"/>
          <w:spacing w:val="-2"/>
          <w:w w:val="115"/>
          <w:sz w:val="22"/>
          <w:szCs w:val="22"/>
        </w:rPr>
        <w:t>,</w:t>
      </w:r>
      <w:r w:rsidRPr="002E1C43">
        <w:rPr>
          <w:rFonts w:cs="Arial"/>
          <w:spacing w:val="-12"/>
          <w:w w:val="115"/>
          <w:sz w:val="22"/>
          <w:szCs w:val="22"/>
        </w:rPr>
        <w:t xml:space="preserve"> </w:t>
      </w:r>
      <w:r w:rsidRPr="002E1C43">
        <w:rPr>
          <w:rFonts w:cs="Arial"/>
          <w:spacing w:val="-2"/>
          <w:w w:val="115"/>
          <w:sz w:val="22"/>
          <w:szCs w:val="22"/>
        </w:rPr>
        <w:t>t</w:t>
      </w:r>
      <w:r w:rsidRPr="002E1C43">
        <w:rPr>
          <w:rFonts w:cs="Arial"/>
          <w:spacing w:val="-1"/>
          <w:w w:val="115"/>
          <w:sz w:val="22"/>
          <w:szCs w:val="22"/>
        </w:rPr>
        <w:t>e</w:t>
      </w:r>
      <w:r w:rsidRPr="002E1C43">
        <w:rPr>
          <w:rFonts w:cs="Arial"/>
          <w:spacing w:val="-2"/>
          <w:w w:val="115"/>
          <w:sz w:val="22"/>
          <w:szCs w:val="22"/>
        </w:rPr>
        <w:t>ni</w:t>
      </w:r>
      <w:r w:rsidRPr="002E1C43">
        <w:rPr>
          <w:rFonts w:cs="Arial"/>
          <w:spacing w:val="-1"/>
          <w:w w:val="115"/>
          <w:sz w:val="22"/>
          <w:szCs w:val="22"/>
        </w:rPr>
        <w:t>e</w:t>
      </w:r>
      <w:r w:rsidRPr="002E1C43">
        <w:rPr>
          <w:rFonts w:cs="Arial"/>
          <w:spacing w:val="-2"/>
          <w:w w:val="115"/>
          <w:sz w:val="22"/>
          <w:szCs w:val="22"/>
        </w:rPr>
        <w:t>ndo</w:t>
      </w:r>
      <w:r w:rsidRPr="002E1C43">
        <w:rPr>
          <w:rFonts w:cs="Arial"/>
          <w:spacing w:val="-13"/>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13"/>
          <w:w w:val="115"/>
          <w:sz w:val="22"/>
          <w:szCs w:val="22"/>
        </w:rPr>
        <w:t xml:space="preserve"> </w:t>
      </w:r>
      <w:r w:rsidRPr="002E1C43">
        <w:rPr>
          <w:rFonts w:cs="Arial"/>
          <w:w w:val="115"/>
          <w:sz w:val="22"/>
          <w:szCs w:val="22"/>
        </w:rPr>
        <w:t>cuenta</w:t>
      </w:r>
      <w:r w:rsidRPr="002E1C43">
        <w:rPr>
          <w:rFonts w:cs="Arial"/>
          <w:spacing w:val="-15"/>
          <w:w w:val="115"/>
          <w:sz w:val="22"/>
          <w:szCs w:val="22"/>
        </w:rPr>
        <w:t xml:space="preserve"> </w:t>
      </w:r>
      <w:r w:rsidRPr="002E1C43">
        <w:rPr>
          <w:rFonts w:cs="Arial"/>
          <w:w w:val="115"/>
          <w:sz w:val="22"/>
          <w:szCs w:val="22"/>
        </w:rPr>
        <w:t>todo</w:t>
      </w:r>
      <w:r w:rsidRPr="002E1C43">
        <w:rPr>
          <w:rFonts w:cs="Arial"/>
          <w:spacing w:val="-13"/>
          <w:w w:val="115"/>
          <w:sz w:val="22"/>
          <w:szCs w:val="22"/>
        </w:rPr>
        <w:t xml:space="preserve"> </w:t>
      </w:r>
      <w:r w:rsidRPr="002E1C43">
        <w:rPr>
          <w:rFonts w:cs="Arial"/>
          <w:spacing w:val="-3"/>
          <w:w w:val="115"/>
          <w:sz w:val="22"/>
          <w:szCs w:val="22"/>
        </w:rPr>
        <w:t>lo</w:t>
      </w:r>
      <w:r w:rsidRPr="002E1C43">
        <w:rPr>
          <w:rFonts w:cs="Arial"/>
          <w:spacing w:val="-15"/>
          <w:w w:val="115"/>
          <w:sz w:val="22"/>
          <w:szCs w:val="22"/>
        </w:rPr>
        <w:t xml:space="preserve"> </w:t>
      </w:r>
      <w:r w:rsidRPr="002E1C43">
        <w:rPr>
          <w:rFonts w:cs="Arial"/>
          <w:spacing w:val="-1"/>
          <w:w w:val="115"/>
          <w:sz w:val="22"/>
          <w:szCs w:val="22"/>
        </w:rPr>
        <w:t>a</w:t>
      </w:r>
      <w:r w:rsidRPr="002E1C43">
        <w:rPr>
          <w:rFonts w:cs="Arial"/>
          <w:spacing w:val="-2"/>
          <w:w w:val="115"/>
          <w:sz w:val="22"/>
          <w:szCs w:val="22"/>
        </w:rPr>
        <w:t>nt</w:t>
      </w:r>
      <w:r w:rsidRPr="002E1C43">
        <w:rPr>
          <w:rFonts w:cs="Arial"/>
          <w:spacing w:val="-1"/>
          <w:w w:val="115"/>
          <w:sz w:val="22"/>
          <w:szCs w:val="22"/>
        </w:rPr>
        <w:t>e</w:t>
      </w:r>
      <w:r w:rsidRPr="002E1C43">
        <w:rPr>
          <w:rFonts w:cs="Arial"/>
          <w:spacing w:val="-2"/>
          <w:w w:val="115"/>
          <w:sz w:val="22"/>
          <w:szCs w:val="22"/>
        </w:rPr>
        <w:t>rior,</w:t>
      </w:r>
      <w:r w:rsidRPr="002E1C43">
        <w:rPr>
          <w:rFonts w:cs="Arial"/>
          <w:spacing w:val="-16"/>
          <w:w w:val="115"/>
          <w:sz w:val="22"/>
          <w:szCs w:val="22"/>
        </w:rPr>
        <w:t xml:space="preserve"> </w:t>
      </w:r>
      <w:proofErr w:type="spellStart"/>
      <w:r w:rsidRPr="002E1C43">
        <w:rPr>
          <w:rFonts w:cs="Arial"/>
          <w:spacing w:val="-1"/>
          <w:w w:val="115"/>
          <w:sz w:val="22"/>
          <w:szCs w:val="22"/>
        </w:rPr>
        <w:t>S</w:t>
      </w:r>
      <w:r w:rsidRPr="002E1C43">
        <w:rPr>
          <w:rFonts w:cs="Arial"/>
          <w:spacing w:val="-2"/>
          <w:w w:val="115"/>
          <w:sz w:val="22"/>
          <w:szCs w:val="22"/>
        </w:rPr>
        <w:t>od</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w:t>
      </w:r>
      <w:proofErr w:type="spellEnd"/>
      <w:r w:rsidRPr="002E1C43">
        <w:rPr>
          <w:rFonts w:cs="Arial"/>
          <w:spacing w:val="-8"/>
          <w:w w:val="115"/>
          <w:sz w:val="22"/>
          <w:szCs w:val="22"/>
        </w:rPr>
        <w:t xml:space="preserve"> </w:t>
      </w:r>
      <w:r w:rsidRPr="002E1C43">
        <w:rPr>
          <w:rFonts w:cs="Arial"/>
          <w:spacing w:val="-2"/>
          <w:w w:val="115"/>
          <w:sz w:val="22"/>
          <w:szCs w:val="22"/>
        </w:rPr>
        <w:t>h</w:t>
      </w:r>
      <w:r w:rsidRPr="002E1C43">
        <w:rPr>
          <w:rFonts w:cs="Arial"/>
          <w:spacing w:val="-1"/>
          <w:w w:val="115"/>
          <w:sz w:val="22"/>
          <w:szCs w:val="22"/>
        </w:rPr>
        <w:t>a</w:t>
      </w:r>
      <w:r w:rsidRPr="002E1C43">
        <w:rPr>
          <w:rFonts w:cs="Arial"/>
          <w:spacing w:val="-11"/>
          <w:w w:val="115"/>
          <w:sz w:val="22"/>
          <w:szCs w:val="22"/>
        </w:rPr>
        <w:t xml:space="preserve"> </w:t>
      </w:r>
      <w:r w:rsidRPr="002E1C43">
        <w:rPr>
          <w:rFonts w:cs="Arial"/>
          <w:spacing w:val="-2"/>
          <w:w w:val="115"/>
          <w:sz w:val="22"/>
          <w:szCs w:val="22"/>
        </w:rPr>
        <w:t>v</w:t>
      </w:r>
      <w:r w:rsidRPr="002E1C43">
        <w:rPr>
          <w:rFonts w:cs="Arial"/>
          <w:spacing w:val="-1"/>
          <w:w w:val="115"/>
          <w:sz w:val="22"/>
          <w:szCs w:val="22"/>
        </w:rPr>
        <w:t>e</w:t>
      </w:r>
      <w:r w:rsidRPr="002E1C43">
        <w:rPr>
          <w:rFonts w:cs="Arial"/>
          <w:spacing w:val="-2"/>
          <w:w w:val="115"/>
          <w:sz w:val="22"/>
          <w:szCs w:val="22"/>
        </w:rPr>
        <w:t>nido</w:t>
      </w:r>
      <w:r w:rsidRPr="002E1C43">
        <w:rPr>
          <w:rFonts w:cs="Arial"/>
          <w:spacing w:val="-13"/>
          <w:w w:val="115"/>
          <w:sz w:val="22"/>
          <w:szCs w:val="22"/>
        </w:rPr>
        <w:t xml:space="preserve"> </w:t>
      </w:r>
      <w:r w:rsidRPr="002E1C43">
        <w:rPr>
          <w:rFonts w:cs="Arial"/>
          <w:w w:val="115"/>
          <w:sz w:val="22"/>
          <w:szCs w:val="22"/>
        </w:rPr>
        <w:t>y</w:t>
      </w:r>
      <w:r w:rsidRPr="002E1C43">
        <w:rPr>
          <w:rFonts w:cs="Arial"/>
          <w:spacing w:val="41"/>
          <w:sz w:val="22"/>
          <w:szCs w:val="22"/>
        </w:rPr>
        <w:t xml:space="preserve"> </w:t>
      </w:r>
      <w:r w:rsidRPr="002E1C43">
        <w:rPr>
          <w:rFonts w:cs="Arial"/>
          <w:spacing w:val="-2"/>
          <w:w w:val="115"/>
          <w:sz w:val="22"/>
          <w:szCs w:val="22"/>
        </w:rPr>
        <w:t>vi</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e</w:t>
      </w:r>
      <w:r w:rsidRPr="002E1C43">
        <w:rPr>
          <w:rFonts w:cs="Arial"/>
          <w:spacing w:val="27"/>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w:t>
      </w:r>
      <w:r w:rsidRPr="002E1C43">
        <w:rPr>
          <w:rFonts w:cs="Arial"/>
          <w:spacing w:val="-1"/>
          <w:w w:val="115"/>
          <w:sz w:val="22"/>
          <w:szCs w:val="22"/>
        </w:rPr>
        <w:t>za</w:t>
      </w:r>
      <w:r w:rsidRPr="002E1C43">
        <w:rPr>
          <w:rFonts w:cs="Arial"/>
          <w:spacing w:val="-2"/>
          <w:w w:val="115"/>
          <w:sz w:val="22"/>
          <w:szCs w:val="22"/>
        </w:rPr>
        <w:t>ndo</w:t>
      </w:r>
      <w:r w:rsidRPr="002E1C43">
        <w:rPr>
          <w:rFonts w:cs="Arial"/>
          <w:spacing w:val="25"/>
          <w:w w:val="115"/>
          <w:sz w:val="22"/>
          <w:szCs w:val="22"/>
        </w:rPr>
        <w:t xml:space="preserve"> </w:t>
      </w:r>
      <w:r w:rsidRPr="002E1C43">
        <w:rPr>
          <w:rFonts w:cs="Arial"/>
          <w:w w:val="115"/>
          <w:sz w:val="22"/>
          <w:szCs w:val="22"/>
        </w:rPr>
        <w:t>su</w:t>
      </w:r>
      <w:r w:rsidRPr="002E1C43">
        <w:rPr>
          <w:rFonts w:cs="Arial"/>
          <w:spacing w:val="25"/>
          <w:w w:val="115"/>
          <w:sz w:val="22"/>
          <w:szCs w:val="22"/>
        </w:rPr>
        <w:t xml:space="preserve"> </w:t>
      </w:r>
      <w:r w:rsidRPr="002E1C43">
        <w:rPr>
          <w:rFonts w:cs="Arial"/>
          <w:spacing w:val="-1"/>
          <w:w w:val="115"/>
          <w:sz w:val="22"/>
          <w:szCs w:val="22"/>
        </w:rPr>
        <w:t>a</w:t>
      </w:r>
      <w:r w:rsidRPr="002E1C43">
        <w:rPr>
          <w:rFonts w:cs="Arial"/>
          <w:spacing w:val="-2"/>
          <w:w w:val="115"/>
          <w:sz w:val="22"/>
          <w:szCs w:val="22"/>
        </w:rPr>
        <w:t>n</w:t>
      </w:r>
      <w:r w:rsidRPr="002E1C43">
        <w:rPr>
          <w:rFonts w:cs="Arial"/>
          <w:spacing w:val="-1"/>
          <w:w w:val="115"/>
          <w:sz w:val="22"/>
          <w:szCs w:val="22"/>
        </w:rPr>
        <w:t>á</w:t>
      </w:r>
      <w:r w:rsidRPr="002E1C43">
        <w:rPr>
          <w:rFonts w:cs="Arial"/>
          <w:spacing w:val="-2"/>
          <w:w w:val="115"/>
          <w:sz w:val="22"/>
          <w:szCs w:val="22"/>
        </w:rPr>
        <w:t>li</w:t>
      </w:r>
      <w:r w:rsidRPr="002E1C43">
        <w:rPr>
          <w:rFonts w:cs="Arial"/>
          <w:spacing w:val="-1"/>
          <w:w w:val="115"/>
          <w:sz w:val="22"/>
          <w:szCs w:val="22"/>
        </w:rPr>
        <w:t>s</w:t>
      </w:r>
      <w:r w:rsidRPr="002E1C43">
        <w:rPr>
          <w:rFonts w:cs="Arial"/>
          <w:spacing w:val="-2"/>
          <w:w w:val="115"/>
          <w:sz w:val="22"/>
          <w:szCs w:val="22"/>
        </w:rPr>
        <w:t>i</w:t>
      </w:r>
      <w:r w:rsidRPr="002E1C43">
        <w:rPr>
          <w:rFonts w:cs="Arial"/>
          <w:spacing w:val="-1"/>
          <w:w w:val="115"/>
          <w:sz w:val="22"/>
          <w:szCs w:val="22"/>
        </w:rPr>
        <w:t>s</w:t>
      </w:r>
      <w:r w:rsidRPr="002E1C43">
        <w:rPr>
          <w:rFonts w:cs="Arial"/>
          <w:spacing w:val="27"/>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7"/>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
          <w:w w:val="115"/>
          <w:sz w:val="22"/>
          <w:szCs w:val="22"/>
        </w:rPr>
        <w:t>t</w:t>
      </w:r>
      <w:r w:rsidRPr="002E1C43">
        <w:rPr>
          <w:rFonts w:cs="Arial"/>
          <w:spacing w:val="-1"/>
          <w:w w:val="115"/>
          <w:sz w:val="22"/>
          <w:szCs w:val="22"/>
        </w:rPr>
        <w:t>e</w:t>
      </w:r>
      <w:r w:rsidRPr="002E1C43">
        <w:rPr>
          <w:rFonts w:cs="Arial"/>
          <w:spacing w:val="-2"/>
          <w:w w:val="115"/>
          <w:sz w:val="22"/>
          <w:szCs w:val="22"/>
        </w:rPr>
        <w:t>rioro</w:t>
      </w:r>
      <w:r w:rsidRPr="002E1C43">
        <w:rPr>
          <w:rFonts w:cs="Arial"/>
          <w:spacing w:val="23"/>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s</w:t>
      </w:r>
      <w:r w:rsidRPr="002E1C43">
        <w:rPr>
          <w:rFonts w:cs="Arial"/>
          <w:spacing w:val="-2"/>
          <w:w w:val="115"/>
          <w:sz w:val="22"/>
          <w:szCs w:val="22"/>
        </w:rPr>
        <w:t>id</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w:t>
      </w:r>
      <w:r w:rsidRPr="002E1C43">
        <w:rPr>
          <w:rFonts w:cs="Arial"/>
          <w:spacing w:val="-2"/>
          <w:w w:val="115"/>
          <w:sz w:val="22"/>
          <w:szCs w:val="22"/>
        </w:rPr>
        <w:t>ndo</w:t>
      </w:r>
      <w:r w:rsidRPr="002E1C43">
        <w:rPr>
          <w:rFonts w:cs="Arial"/>
          <w:spacing w:val="26"/>
          <w:w w:val="115"/>
          <w:sz w:val="22"/>
          <w:szCs w:val="22"/>
        </w:rPr>
        <w:t xml:space="preserve"> </w:t>
      </w:r>
      <w:r w:rsidRPr="002E1C43">
        <w:rPr>
          <w:rFonts w:cs="Arial"/>
          <w:w w:val="115"/>
          <w:sz w:val="22"/>
          <w:szCs w:val="22"/>
        </w:rPr>
        <w:t>e</w:t>
      </w:r>
      <w:r w:rsidRPr="002E1C43">
        <w:rPr>
          <w:rFonts w:cs="Arial"/>
          <w:spacing w:val="1"/>
          <w:w w:val="115"/>
          <w:sz w:val="22"/>
          <w:szCs w:val="22"/>
        </w:rPr>
        <w:t>l</w:t>
      </w:r>
      <w:r w:rsidRPr="002E1C43">
        <w:rPr>
          <w:rFonts w:cs="Arial"/>
          <w:spacing w:val="20"/>
          <w:w w:val="115"/>
          <w:sz w:val="22"/>
          <w:szCs w:val="22"/>
        </w:rPr>
        <w:t xml:space="preserve"> </w:t>
      </w:r>
      <w:r w:rsidRPr="002E1C43">
        <w:rPr>
          <w:rFonts w:cs="Arial"/>
          <w:spacing w:val="-2"/>
          <w:w w:val="115"/>
          <w:sz w:val="22"/>
          <w:szCs w:val="22"/>
        </w:rPr>
        <w:t>m</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c</w:t>
      </w:r>
      <w:r w:rsidRPr="002E1C43">
        <w:rPr>
          <w:rFonts w:cs="Arial"/>
          <w:spacing w:val="-2"/>
          <w:w w:val="115"/>
          <w:sz w:val="22"/>
          <w:szCs w:val="22"/>
        </w:rPr>
        <w:t>ion</w:t>
      </w:r>
      <w:r w:rsidRPr="002E1C43">
        <w:rPr>
          <w:rFonts w:cs="Arial"/>
          <w:spacing w:val="-1"/>
          <w:w w:val="115"/>
          <w:sz w:val="22"/>
          <w:szCs w:val="22"/>
        </w:rPr>
        <w:t>a</w:t>
      </w:r>
      <w:r w:rsidRPr="002E1C43">
        <w:rPr>
          <w:rFonts w:cs="Arial"/>
          <w:spacing w:val="-2"/>
          <w:w w:val="115"/>
          <w:sz w:val="22"/>
          <w:szCs w:val="22"/>
        </w:rPr>
        <w:t>do</w:t>
      </w:r>
      <w:r w:rsidRPr="002E1C43">
        <w:rPr>
          <w:rFonts w:cs="Arial"/>
          <w:spacing w:val="26"/>
          <w:w w:val="115"/>
          <w:sz w:val="22"/>
          <w:szCs w:val="22"/>
        </w:rPr>
        <w:t xml:space="preserve"> </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lor</w:t>
      </w:r>
      <w:r w:rsidRPr="002E1C43">
        <w:rPr>
          <w:rFonts w:cs="Arial"/>
          <w:spacing w:val="53"/>
          <w:sz w:val="22"/>
          <w:szCs w:val="22"/>
        </w:rPr>
        <w:t xml:space="preserve"> </w:t>
      </w:r>
      <w:r w:rsidRPr="002E1C43">
        <w:rPr>
          <w:rFonts w:cs="Arial"/>
          <w:spacing w:val="-2"/>
          <w:w w:val="115"/>
          <w:sz w:val="22"/>
          <w:szCs w:val="22"/>
        </w:rPr>
        <w:t>r</w:t>
      </w:r>
      <w:r w:rsidRPr="002E1C43">
        <w:rPr>
          <w:rFonts w:cs="Arial"/>
          <w:spacing w:val="-1"/>
          <w:w w:val="115"/>
          <w:sz w:val="22"/>
          <w:szCs w:val="22"/>
        </w:rPr>
        <w:t>ec</w:t>
      </w:r>
      <w:r w:rsidRPr="002E1C43">
        <w:rPr>
          <w:rFonts w:cs="Arial"/>
          <w:spacing w:val="-2"/>
          <w:w w:val="115"/>
          <w:sz w:val="22"/>
          <w:szCs w:val="22"/>
        </w:rPr>
        <w:t>up</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w:t>
      </w:r>
      <w:r w:rsidRPr="002E1C43">
        <w:rPr>
          <w:rFonts w:cs="Arial"/>
          <w:spacing w:val="18"/>
          <w:w w:val="115"/>
          <w:sz w:val="22"/>
          <w:szCs w:val="22"/>
        </w:rPr>
        <w:t xml:space="preserve"> </w:t>
      </w:r>
      <w:r w:rsidRPr="002E1C43">
        <w:rPr>
          <w:rFonts w:cs="Arial"/>
          <w:w w:val="115"/>
          <w:sz w:val="22"/>
          <w:szCs w:val="22"/>
        </w:rPr>
        <w:t>de</w:t>
      </w:r>
      <w:r w:rsidRPr="002E1C43">
        <w:rPr>
          <w:rFonts w:cs="Arial"/>
          <w:spacing w:val="21"/>
          <w:w w:val="115"/>
          <w:sz w:val="22"/>
          <w:szCs w:val="22"/>
        </w:rPr>
        <w:t xml:space="preserve"> </w:t>
      </w:r>
      <w:r w:rsidRPr="002E1C43">
        <w:rPr>
          <w:rFonts w:cs="Arial"/>
          <w:spacing w:val="-2"/>
          <w:w w:val="115"/>
          <w:sz w:val="22"/>
          <w:szCs w:val="22"/>
        </w:rPr>
        <w:t>di</w:t>
      </w:r>
      <w:r w:rsidRPr="002E1C43">
        <w:rPr>
          <w:rFonts w:cs="Arial"/>
          <w:spacing w:val="-1"/>
          <w:w w:val="115"/>
          <w:sz w:val="22"/>
          <w:szCs w:val="22"/>
        </w:rPr>
        <w:t>c</w:t>
      </w:r>
      <w:r w:rsidRPr="002E1C43">
        <w:rPr>
          <w:rFonts w:cs="Arial"/>
          <w:spacing w:val="-2"/>
          <w:w w:val="115"/>
          <w:sz w:val="22"/>
          <w:szCs w:val="22"/>
        </w:rPr>
        <w:t>ho</w:t>
      </w:r>
      <w:r w:rsidRPr="002E1C43">
        <w:rPr>
          <w:rFonts w:cs="Arial"/>
          <w:spacing w:val="-1"/>
          <w:w w:val="115"/>
          <w:sz w:val="22"/>
          <w:szCs w:val="22"/>
        </w:rPr>
        <w:t>s</w:t>
      </w:r>
      <w:r w:rsidRPr="002E1C43">
        <w:rPr>
          <w:rFonts w:cs="Arial"/>
          <w:spacing w:val="19"/>
          <w:w w:val="115"/>
          <w:sz w:val="22"/>
          <w:szCs w:val="22"/>
        </w:rPr>
        <w:t xml:space="preserve"> </w:t>
      </w:r>
      <w:r w:rsidRPr="002E1C43">
        <w:rPr>
          <w:rFonts w:cs="Arial"/>
          <w:spacing w:val="-1"/>
          <w:w w:val="115"/>
          <w:sz w:val="22"/>
          <w:szCs w:val="22"/>
        </w:rPr>
        <w:t>ac</w:t>
      </w:r>
      <w:r w:rsidRPr="002E1C43">
        <w:rPr>
          <w:rFonts w:cs="Arial"/>
          <w:spacing w:val="-2"/>
          <w:w w:val="115"/>
          <w:sz w:val="22"/>
          <w:szCs w:val="22"/>
        </w:rPr>
        <w:t>tivo</w:t>
      </w:r>
      <w:r w:rsidRPr="002E1C43">
        <w:rPr>
          <w:rFonts w:cs="Arial"/>
          <w:spacing w:val="-1"/>
          <w:w w:val="115"/>
          <w:sz w:val="22"/>
          <w:szCs w:val="22"/>
        </w:rPr>
        <w:t>s</w:t>
      </w:r>
      <w:r w:rsidRPr="002E1C43">
        <w:rPr>
          <w:rFonts w:cs="Arial"/>
          <w:spacing w:val="23"/>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20"/>
          <w:w w:val="115"/>
          <w:sz w:val="22"/>
          <w:szCs w:val="22"/>
        </w:rPr>
        <w:t xml:space="preserve"> </w:t>
      </w:r>
      <w:proofErr w:type="spellStart"/>
      <w:r w:rsidRPr="002E1C43">
        <w:rPr>
          <w:rFonts w:cs="Arial"/>
          <w:spacing w:val="-1"/>
          <w:w w:val="115"/>
          <w:sz w:val="22"/>
          <w:szCs w:val="22"/>
        </w:rPr>
        <w:t>Pa</w:t>
      </w:r>
      <w:r w:rsidRPr="002E1C43">
        <w:rPr>
          <w:rFonts w:cs="Arial"/>
          <w:spacing w:val="-2"/>
          <w:w w:val="115"/>
          <w:sz w:val="22"/>
          <w:szCs w:val="22"/>
        </w:rPr>
        <w:t>rqu</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asa</w:t>
      </w:r>
      <w:proofErr w:type="spellEnd"/>
      <w:r w:rsidRPr="002E1C43">
        <w:rPr>
          <w:rFonts w:cs="Arial"/>
          <w:spacing w:val="-2"/>
          <w:w w:val="115"/>
          <w:sz w:val="22"/>
          <w:szCs w:val="22"/>
        </w:rPr>
        <w:t>,</w:t>
      </w:r>
      <w:r w:rsidRPr="002E1C43">
        <w:rPr>
          <w:rFonts w:cs="Arial"/>
          <w:spacing w:val="22"/>
          <w:w w:val="115"/>
          <w:sz w:val="22"/>
          <w:szCs w:val="22"/>
        </w:rPr>
        <w:t xml:space="preserve"> </w:t>
      </w:r>
      <w:r w:rsidRPr="002E1C43">
        <w:rPr>
          <w:rFonts w:cs="Arial"/>
          <w:spacing w:val="-2"/>
          <w:w w:val="115"/>
          <w:sz w:val="22"/>
          <w:szCs w:val="22"/>
        </w:rPr>
        <w:t>as</w:t>
      </w:r>
      <w:r w:rsidRPr="002E1C43">
        <w:rPr>
          <w:rFonts w:cs="Arial"/>
          <w:spacing w:val="-3"/>
          <w:w w:val="115"/>
          <w:sz w:val="22"/>
          <w:szCs w:val="22"/>
        </w:rPr>
        <w:t>í</w:t>
      </w:r>
      <w:r w:rsidRPr="002E1C43">
        <w:rPr>
          <w:rFonts w:cs="Arial"/>
          <w:spacing w:val="21"/>
          <w:w w:val="115"/>
          <w:sz w:val="22"/>
          <w:szCs w:val="22"/>
        </w:rPr>
        <w:t xml:space="preserve"> </w:t>
      </w:r>
      <w:r w:rsidRPr="002E1C43">
        <w:rPr>
          <w:rFonts w:cs="Arial"/>
          <w:spacing w:val="-1"/>
          <w:w w:val="115"/>
          <w:sz w:val="22"/>
          <w:szCs w:val="22"/>
        </w:rPr>
        <w:t>c</w:t>
      </w:r>
      <w:r w:rsidRPr="002E1C43">
        <w:rPr>
          <w:rFonts w:cs="Arial"/>
          <w:spacing w:val="-2"/>
          <w:w w:val="115"/>
          <w:sz w:val="22"/>
          <w:szCs w:val="22"/>
        </w:rPr>
        <w:t>omo</w:t>
      </w:r>
      <w:r w:rsidRPr="002E1C43">
        <w:rPr>
          <w:rFonts w:cs="Arial"/>
          <w:spacing w:val="18"/>
          <w:w w:val="115"/>
          <w:sz w:val="22"/>
          <w:szCs w:val="22"/>
        </w:rPr>
        <w:t xml:space="preserve"> </w:t>
      </w:r>
      <w:r w:rsidRPr="002E1C43">
        <w:rPr>
          <w:rFonts w:cs="Arial"/>
          <w:w w:val="115"/>
          <w:sz w:val="22"/>
          <w:szCs w:val="22"/>
        </w:rPr>
        <w:t>e</w:t>
      </w:r>
      <w:r w:rsidRPr="002E1C43">
        <w:rPr>
          <w:rFonts w:cs="Arial"/>
          <w:spacing w:val="1"/>
          <w:w w:val="115"/>
          <w:sz w:val="22"/>
          <w:szCs w:val="22"/>
        </w:rPr>
        <w:t>l</w:t>
      </w:r>
      <w:r w:rsidRPr="002E1C43">
        <w:rPr>
          <w:rFonts w:cs="Arial"/>
          <w:spacing w:val="16"/>
          <w:w w:val="115"/>
          <w:sz w:val="22"/>
          <w:szCs w:val="22"/>
        </w:rPr>
        <w:t xml:space="preserve"> </w:t>
      </w:r>
      <w:r w:rsidRPr="002E1C43">
        <w:rPr>
          <w:rFonts w:cs="Arial"/>
          <w:w w:val="115"/>
          <w:sz w:val="22"/>
          <w:szCs w:val="22"/>
        </w:rPr>
        <w:t>valor</w:t>
      </w:r>
      <w:r w:rsidRPr="002E1C43">
        <w:rPr>
          <w:rFonts w:cs="Arial"/>
          <w:spacing w:val="18"/>
          <w:w w:val="115"/>
          <w:sz w:val="22"/>
          <w:szCs w:val="22"/>
        </w:rPr>
        <w:t xml:space="preserve"> </w:t>
      </w:r>
      <w:r w:rsidRPr="002E1C43">
        <w:rPr>
          <w:rFonts w:cs="Arial"/>
          <w:spacing w:val="-1"/>
          <w:w w:val="115"/>
          <w:sz w:val="22"/>
          <w:szCs w:val="22"/>
        </w:rPr>
        <w:t>c</w:t>
      </w:r>
      <w:r w:rsidRPr="002E1C43">
        <w:rPr>
          <w:rFonts w:cs="Arial"/>
          <w:spacing w:val="-2"/>
          <w:w w:val="115"/>
          <w:sz w:val="22"/>
          <w:szCs w:val="22"/>
        </w:rPr>
        <w:t>ont</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w:t>
      </w:r>
      <w:r w:rsidRPr="002E1C43">
        <w:rPr>
          <w:rFonts w:cs="Arial"/>
          <w:spacing w:val="22"/>
          <w:w w:val="115"/>
          <w:sz w:val="22"/>
          <w:szCs w:val="22"/>
        </w:rPr>
        <w:t xml:space="preserve"> </w:t>
      </w:r>
      <w:r w:rsidRPr="002E1C43">
        <w:rPr>
          <w:rFonts w:cs="Arial"/>
          <w:spacing w:val="-3"/>
          <w:w w:val="115"/>
          <w:sz w:val="22"/>
          <w:szCs w:val="22"/>
        </w:rPr>
        <w:t>d</w:t>
      </w:r>
      <w:r w:rsidRPr="002E1C43">
        <w:rPr>
          <w:rFonts w:cs="Arial"/>
          <w:spacing w:val="-2"/>
          <w:w w:val="115"/>
          <w:sz w:val="22"/>
          <w:szCs w:val="22"/>
        </w:rPr>
        <w:t>e</w:t>
      </w:r>
      <w:r w:rsidRPr="002E1C43">
        <w:rPr>
          <w:rFonts w:cs="Arial"/>
          <w:spacing w:val="49"/>
          <w:w w:val="125"/>
          <w:sz w:val="22"/>
          <w:szCs w:val="22"/>
        </w:rPr>
        <w:t xml:space="preserve"> </w:t>
      </w:r>
      <w:r w:rsidRPr="002E1C43">
        <w:rPr>
          <w:rFonts w:cs="Arial"/>
          <w:w w:val="115"/>
          <w:sz w:val="22"/>
          <w:szCs w:val="22"/>
        </w:rPr>
        <w:t>otros</w:t>
      </w:r>
      <w:r w:rsidRPr="002E1C43">
        <w:rPr>
          <w:rFonts w:cs="Arial"/>
          <w:spacing w:val="-12"/>
          <w:w w:val="115"/>
          <w:sz w:val="22"/>
          <w:szCs w:val="22"/>
        </w:rPr>
        <w:t xml:space="preserve"> </w:t>
      </w:r>
      <w:r w:rsidRPr="002E1C43">
        <w:rPr>
          <w:rFonts w:cs="Arial"/>
          <w:spacing w:val="-1"/>
          <w:w w:val="115"/>
          <w:sz w:val="22"/>
          <w:szCs w:val="22"/>
        </w:rPr>
        <w:t>ac</w:t>
      </w:r>
      <w:r w:rsidRPr="002E1C43">
        <w:rPr>
          <w:rFonts w:cs="Arial"/>
          <w:spacing w:val="-2"/>
          <w:w w:val="115"/>
          <w:sz w:val="22"/>
          <w:szCs w:val="22"/>
        </w:rPr>
        <w:t>tivo</w:t>
      </w:r>
      <w:r w:rsidRPr="002E1C43">
        <w:rPr>
          <w:rFonts w:cs="Arial"/>
          <w:spacing w:val="-1"/>
          <w:w w:val="115"/>
          <w:sz w:val="22"/>
          <w:szCs w:val="22"/>
        </w:rPr>
        <w:t>s</w:t>
      </w:r>
      <w:r w:rsidRPr="002E1C43">
        <w:rPr>
          <w:rFonts w:cs="Arial"/>
          <w:spacing w:val="-11"/>
          <w:w w:val="115"/>
          <w:sz w:val="22"/>
          <w:szCs w:val="22"/>
        </w:rPr>
        <w:t xml:space="preserve"> </w:t>
      </w:r>
      <w:r w:rsidRPr="002E1C43">
        <w:rPr>
          <w:rFonts w:cs="Arial"/>
          <w:w w:val="115"/>
          <w:sz w:val="22"/>
          <w:szCs w:val="22"/>
        </w:rPr>
        <w:t>y</w:t>
      </w:r>
      <w:r w:rsidRPr="002E1C43">
        <w:rPr>
          <w:rFonts w:cs="Arial"/>
          <w:spacing w:val="-12"/>
          <w:w w:val="115"/>
          <w:sz w:val="22"/>
          <w:szCs w:val="22"/>
        </w:rPr>
        <w:t xml:space="preserve"> </w:t>
      </w:r>
      <w:r w:rsidRPr="002E1C43">
        <w:rPr>
          <w:rFonts w:cs="Arial"/>
          <w:spacing w:val="-2"/>
          <w:w w:val="115"/>
          <w:sz w:val="22"/>
          <w:szCs w:val="22"/>
        </w:rPr>
        <w:t>p</w:t>
      </w:r>
      <w:r w:rsidRPr="002E1C43">
        <w:rPr>
          <w:rFonts w:cs="Arial"/>
          <w:spacing w:val="-1"/>
          <w:w w:val="115"/>
          <w:sz w:val="22"/>
          <w:szCs w:val="22"/>
        </w:rPr>
        <w:t>as</w:t>
      </w:r>
      <w:r w:rsidRPr="002E1C43">
        <w:rPr>
          <w:rFonts w:cs="Arial"/>
          <w:spacing w:val="-2"/>
          <w:w w:val="115"/>
          <w:sz w:val="22"/>
          <w:szCs w:val="22"/>
        </w:rPr>
        <w:t>ivo</w:t>
      </w:r>
      <w:r w:rsidRPr="002E1C43">
        <w:rPr>
          <w:rFonts w:cs="Arial"/>
          <w:spacing w:val="-1"/>
          <w:w w:val="115"/>
          <w:sz w:val="22"/>
          <w:szCs w:val="22"/>
        </w:rPr>
        <w:t>s</w:t>
      </w:r>
      <w:r w:rsidRPr="002E1C43">
        <w:rPr>
          <w:rFonts w:cs="Arial"/>
          <w:spacing w:val="-9"/>
          <w:w w:val="115"/>
          <w:sz w:val="22"/>
          <w:szCs w:val="22"/>
        </w:rPr>
        <w:t xml:space="preserve"> </w:t>
      </w:r>
      <w:r w:rsidRPr="002E1C43">
        <w:rPr>
          <w:rFonts w:cs="Arial"/>
          <w:spacing w:val="-1"/>
          <w:w w:val="115"/>
          <w:sz w:val="22"/>
          <w:szCs w:val="22"/>
        </w:rPr>
        <w:t>e</w:t>
      </w:r>
      <w:r w:rsidRPr="002E1C43">
        <w:rPr>
          <w:rFonts w:cs="Arial"/>
          <w:spacing w:val="-2"/>
          <w:w w:val="115"/>
          <w:sz w:val="22"/>
          <w:szCs w:val="22"/>
        </w:rPr>
        <w:t>xi</w:t>
      </w:r>
      <w:r w:rsidRPr="002E1C43">
        <w:rPr>
          <w:rFonts w:cs="Arial"/>
          <w:spacing w:val="-1"/>
          <w:w w:val="115"/>
          <w:sz w:val="22"/>
          <w:szCs w:val="22"/>
        </w:rPr>
        <w:t>s</w:t>
      </w:r>
      <w:r w:rsidRPr="002E1C43">
        <w:rPr>
          <w:rFonts w:cs="Arial"/>
          <w:spacing w:val="-2"/>
          <w:w w:val="115"/>
          <w:sz w:val="22"/>
          <w:szCs w:val="22"/>
        </w:rPr>
        <w:t>t</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es</w:t>
      </w:r>
      <w:r w:rsidRPr="002E1C43">
        <w:rPr>
          <w:rFonts w:cs="Arial"/>
          <w:spacing w:val="-13"/>
          <w:w w:val="115"/>
          <w:sz w:val="22"/>
          <w:szCs w:val="22"/>
        </w:rPr>
        <w:t xml:space="preserve"> </w:t>
      </w:r>
      <w:r w:rsidRPr="002E1C43">
        <w:rPr>
          <w:rFonts w:cs="Arial"/>
          <w:w w:val="115"/>
          <w:sz w:val="22"/>
          <w:szCs w:val="22"/>
        </w:rPr>
        <w:t>en</w:t>
      </w:r>
      <w:r w:rsidRPr="002E1C43">
        <w:rPr>
          <w:rFonts w:cs="Arial"/>
          <w:spacing w:val="-12"/>
          <w:w w:val="115"/>
          <w:sz w:val="22"/>
          <w:szCs w:val="22"/>
        </w:rPr>
        <w:t xml:space="preserve"> </w:t>
      </w:r>
      <w:r w:rsidRPr="002E1C43">
        <w:rPr>
          <w:rFonts w:cs="Arial"/>
          <w:spacing w:val="-1"/>
          <w:w w:val="115"/>
          <w:sz w:val="22"/>
          <w:szCs w:val="22"/>
        </w:rPr>
        <w:t>és</w:t>
      </w:r>
      <w:r w:rsidRPr="002E1C43">
        <w:rPr>
          <w:rFonts w:cs="Arial"/>
          <w:spacing w:val="-2"/>
          <w:w w:val="115"/>
          <w:sz w:val="22"/>
          <w:szCs w:val="22"/>
        </w:rPr>
        <w:t>t</w:t>
      </w:r>
      <w:r w:rsidRPr="002E1C43">
        <w:rPr>
          <w:rFonts w:cs="Arial"/>
          <w:spacing w:val="-1"/>
          <w:w w:val="115"/>
          <w:sz w:val="22"/>
          <w:szCs w:val="22"/>
        </w:rPr>
        <w:t>a</w:t>
      </w:r>
      <w:r w:rsidRPr="002E1C43">
        <w:rPr>
          <w:rFonts w:cs="Arial"/>
          <w:spacing w:val="-11"/>
          <w:w w:val="115"/>
          <w:sz w:val="22"/>
          <w:szCs w:val="22"/>
        </w:rPr>
        <w:t xml:space="preserve"> </w:t>
      </w:r>
      <w:r w:rsidRPr="002E1C43">
        <w:rPr>
          <w:rFonts w:cs="Arial"/>
          <w:spacing w:val="-2"/>
          <w:w w:val="115"/>
          <w:sz w:val="22"/>
          <w:szCs w:val="22"/>
        </w:rPr>
        <w:t>(di</w:t>
      </w:r>
      <w:r w:rsidRPr="002E1C43">
        <w:rPr>
          <w:rFonts w:cs="Arial"/>
          <w:spacing w:val="-1"/>
          <w:w w:val="115"/>
          <w:sz w:val="22"/>
          <w:szCs w:val="22"/>
        </w:rPr>
        <w:t>s</w:t>
      </w:r>
      <w:r w:rsidRPr="002E1C43">
        <w:rPr>
          <w:rFonts w:cs="Arial"/>
          <w:spacing w:val="-2"/>
          <w:w w:val="115"/>
          <w:sz w:val="22"/>
          <w:szCs w:val="22"/>
        </w:rPr>
        <w:t>tinto</w:t>
      </w:r>
      <w:r w:rsidRPr="002E1C43">
        <w:rPr>
          <w:rFonts w:cs="Arial"/>
          <w:spacing w:val="-1"/>
          <w:w w:val="115"/>
          <w:sz w:val="22"/>
          <w:szCs w:val="22"/>
        </w:rPr>
        <w:t>s</w:t>
      </w:r>
      <w:r w:rsidRPr="002E1C43">
        <w:rPr>
          <w:rFonts w:cs="Arial"/>
          <w:spacing w:val="-12"/>
          <w:w w:val="115"/>
          <w:sz w:val="22"/>
          <w:szCs w:val="22"/>
        </w:rPr>
        <w:t xml:space="preserve"> </w:t>
      </w:r>
      <w:r w:rsidRPr="002E1C43">
        <w:rPr>
          <w:rFonts w:cs="Arial"/>
          <w:w w:val="115"/>
          <w:sz w:val="22"/>
          <w:szCs w:val="22"/>
        </w:rPr>
        <w:t>a</w:t>
      </w:r>
      <w:r w:rsidRPr="002E1C43">
        <w:rPr>
          <w:rFonts w:cs="Arial"/>
          <w:spacing w:val="-9"/>
          <w:w w:val="115"/>
          <w:sz w:val="22"/>
          <w:szCs w:val="22"/>
        </w:rPr>
        <w:t xml:space="preserve"> </w:t>
      </w:r>
      <w:r w:rsidRPr="002E1C43">
        <w:rPr>
          <w:rFonts w:cs="Arial"/>
          <w:spacing w:val="-2"/>
          <w:w w:val="115"/>
          <w:sz w:val="22"/>
          <w:szCs w:val="22"/>
        </w:rPr>
        <w:t>lo</w:t>
      </w:r>
      <w:r w:rsidRPr="002E1C43">
        <w:rPr>
          <w:rFonts w:cs="Arial"/>
          <w:spacing w:val="-1"/>
          <w:w w:val="115"/>
          <w:sz w:val="22"/>
          <w:szCs w:val="22"/>
        </w:rPr>
        <w:t>s</w:t>
      </w:r>
      <w:r w:rsidRPr="002E1C43">
        <w:rPr>
          <w:rFonts w:cs="Arial"/>
          <w:spacing w:val="-11"/>
          <w:w w:val="115"/>
          <w:sz w:val="22"/>
          <w:szCs w:val="22"/>
        </w:rPr>
        <w:t xml:space="preserve"> </w:t>
      </w:r>
      <w:r w:rsidRPr="002E1C43">
        <w:rPr>
          <w:rFonts w:cs="Arial"/>
          <w:spacing w:val="-2"/>
          <w:w w:val="115"/>
          <w:sz w:val="22"/>
          <w:szCs w:val="22"/>
        </w:rPr>
        <w:t>pr</w:t>
      </w:r>
      <w:r w:rsidRPr="002E1C43">
        <w:rPr>
          <w:rFonts w:cs="Arial"/>
          <w:spacing w:val="-1"/>
          <w:w w:val="115"/>
          <w:sz w:val="22"/>
          <w:szCs w:val="22"/>
        </w:rPr>
        <w:t>és</w:t>
      </w:r>
      <w:r w:rsidRPr="002E1C43">
        <w:rPr>
          <w:rFonts w:cs="Arial"/>
          <w:spacing w:val="-2"/>
          <w:w w:val="115"/>
          <w:sz w:val="22"/>
          <w:szCs w:val="22"/>
        </w:rPr>
        <w:t>t</w:t>
      </w:r>
      <w:r w:rsidRPr="002E1C43">
        <w:rPr>
          <w:rFonts w:cs="Arial"/>
          <w:spacing w:val="-1"/>
          <w:w w:val="115"/>
          <w:sz w:val="22"/>
          <w:szCs w:val="22"/>
        </w:rPr>
        <w:t>a</w:t>
      </w:r>
      <w:r w:rsidRPr="002E1C43">
        <w:rPr>
          <w:rFonts w:cs="Arial"/>
          <w:spacing w:val="-2"/>
          <w:w w:val="115"/>
          <w:sz w:val="22"/>
          <w:szCs w:val="22"/>
        </w:rPr>
        <w:t>mo</w:t>
      </w:r>
      <w:r w:rsidRPr="002E1C43">
        <w:rPr>
          <w:rFonts w:cs="Arial"/>
          <w:spacing w:val="-1"/>
          <w:w w:val="115"/>
          <w:sz w:val="22"/>
          <w:szCs w:val="22"/>
        </w:rPr>
        <w:t>s</w:t>
      </w:r>
      <w:r w:rsidRPr="002E1C43">
        <w:rPr>
          <w:rFonts w:cs="Arial"/>
          <w:spacing w:val="-12"/>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ce</w:t>
      </w:r>
      <w:r w:rsidRPr="002E1C43">
        <w:rPr>
          <w:rFonts w:cs="Arial"/>
          <w:spacing w:val="-2"/>
          <w:w w:val="115"/>
          <w:sz w:val="22"/>
          <w:szCs w:val="22"/>
        </w:rPr>
        <w:t>dido</w:t>
      </w:r>
      <w:r w:rsidRPr="002E1C43">
        <w:rPr>
          <w:rFonts w:cs="Arial"/>
          <w:spacing w:val="-1"/>
          <w:w w:val="115"/>
          <w:sz w:val="22"/>
          <w:szCs w:val="22"/>
        </w:rPr>
        <w:t>s</w:t>
      </w:r>
      <w:r w:rsidRPr="002E1C43">
        <w:rPr>
          <w:rFonts w:cs="Arial"/>
          <w:spacing w:val="45"/>
          <w:w w:val="129"/>
          <w:sz w:val="22"/>
          <w:szCs w:val="22"/>
        </w:rPr>
        <w:t xml:space="preserve"> </w:t>
      </w:r>
      <w:r w:rsidRPr="002E1C43">
        <w:rPr>
          <w:rFonts w:cs="Arial"/>
          <w:spacing w:val="-2"/>
          <w:w w:val="115"/>
          <w:sz w:val="22"/>
          <w:szCs w:val="22"/>
        </w:rPr>
        <w:t>por</w:t>
      </w:r>
      <w:r w:rsidRPr="002E1C43">
        <w:rPr>
          <w:rFonts w:cs="Arial"/>
          <w:spacing w:val="6"/>
          <w:w w:val="115"/>
          <w:sz w:val="22"/>
          <w:szCs w:val="22"/>
        </w:rPr>
        <w:t xml:space="preserve"> </w:t>
      </w:r>
      <w:proofErr w:type="spellStart"/>
      <w:r w:rsidRPr="002E1C43">
        <w:rPr>
          <w:rFonts w:cs="Arial"/>
          <w:spacing w:val="-1"/>
          <w:w w:val="115"/>
          <w:sz w:val="22"/>
          <w:szCs w:val="22"/>
        </w:rPr>
        <w:t>S</w:t>
      </w:r>
      <w:r w:rsidRPr="002E1C43">
        <w:rPr>
          <w:rFonts w:cs="Arial"/>
          <w:spacing w:val="-2"/>
          <w:w w:val="115"/>
          <w:sz w:val="22"/>
          <w:szCs w:val="22"/>
        </w:rPr>
        <w:t>od</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w:t>
      </w:r>
      <w:proofErr w:type="spellEnd"/>
      <w:r w:rsidRPr="002E1C43">
        <w:rPr>
          <w:rFonts w:cs="Arial"/>
          <w:spacing w:val="-2"/>
          <w:w w:val="115"/>
          <w:sz w:val="22"/>
          <w:szCs w:val="22"/>
        </w:rPr>
        <w:t>),</w:t>
      </w:r>
      <w:r w:rsidRPr="002E1C43">
        <w:rPr>
          <w:rFonts w:cs="Arial"/>
          <w:spacing w:val="5"/>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1"/>
          <w:w w:val="115"/>
          <w:sz w:val="22"/>
          <w:szCs w:val="22"/>
        </w:rPr>
        <w:t>s</w:t>
      </w:r>
      <w:r w:rsidRPr="002E1C43">
        <w:rPr>
          <w:rFonts w:cs="Arial"/>
          <w:spacing w:val="-2"/>
          <w:w w:val="115"/>
          <w:sz w:val="22"/>
          <w:szCs w:val="22"/>
        </w:rPr>
        <w:t>id</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w:t>
      </w:r>
      <w:r w:rsidRPr="002E1C43">
        <w:rPr>
          <w:rFonts w:cs="Arial"/>
          <w:spacing w:val="-2"/>
          <w:w w:val="115"/>
          <w:sz w:val="22"/>
          <w:szCs w:val="22"/>
        </w:rPr>
        <w:t>ndo</w:t>
      </w:r>
      <w:r w:rsidRPr="002E1C43">
        <w:rPr>
          <w:rFonts w:cs="Arial"/>
          <w:spacing w:val="5"/>
          <w:w w:val="115"/>
          <w:sz w:val="22"/>
          <w:szCs w:val="22"/>
        </w:rPr>
        <w:t xml:space="preserve"> </w:t>
      </w:r>
      <w:r w:rsidRPr="002E1C43">
        <w:rPr>
          <w:rFonts w:cs="Arial"/>
          <w:spacing w:val="-2"/>
          <w:w w:val="115"/>
          <w:sz w:val="22"/>
          <w:szCs w:val="22"/>
        </w:rPr>
        <w:t>qu</w:t>
      </w:r>
      <w:r w:rsidRPr="002E1C43">
        <w:rPr>
          <w:rFonts w:cs="Arial"/>
          <w:spacing w:val="-1"/>
          <w:w w:val="115"/>
          <w:sz w:val="22"/>
          <w:szCs w:val="22"/>
        </w:rPr>
        <w:t>e</w:t>
      </w:r>
      <w:r w:rsidRPr="002E1C43">
        <w:rPr>
          <w:rFonts w:cs="Arial"/>
          <w:spacing w:val="3"/>
          <w:w w:val="115"/>
          <w:sz w:val="22"/>
          <w:szCs w:val="22"/>
        </w:rPr>
        <w:t xml:space="preserve"> </w:t>
      </w:r>
      <w:r w:rsidRPr="002E1C43">
        <w:rPr>
          <w:rFonts w:cs="Arial"/>
          <w:w w:val="115"/>
          <w:sz w:val="22"/>
          <w:szCs w:val="22"/>
        </w:rPr>
        <w:t>el</w:t>
      </w:r>
      <w:r w:rsidRPr="002E1C43">
        <w:rPr>
          <w:rFonts w:cs="Arial"/>
          <w:spacing w:val="1"/>
          <w:w w:val="115"/>
          <w:sz w:val="22"/>
          <w:szCs w:val="22"/>
        </w:rPr>
        <w:t xml:space="preserve"> </w:t>
      </w:r>
      <w:r w:rsidRPr="002E1C43">
        <w:rPr>
          <w:rFonts w:cs="Arial"/>
          <w:w w:val="115"/>
          <w:sz w:val="22"/>
          <w:szCs w:val="22"/>
        </w:rPr>
        <w:t>valor</w:t>
      </w:r>
      <w:r w:rsidRPr="002E1C43">
        <w:rPr>
          <w:rFonts w:cs="Arial"/>
          <w:spacing w:val="3"/>
          <w:w w:val="115"/>
          <w:sz w:val="22"/>
          <w:szCs w:val="22"/>
        </w:rPr>
        <w:t xml:space="preserve"> </w:t>
      </w:r>
      <w:r w:rsidRPr="002E1C43">
        <w:rPr>
          <w:rFonts w:cs="Arial"/>
          <w:spacing w:val="-2"/>
          <w:w w:val="115"/>
          <w:sz w:val="22"/>
          <w:szCs w:val="22"/>
        </w:rPr>
        <w:t>n</w:t>
      </w:r>
      <w:r w:rsidRPr="002E1C43">
        <w:rPr>
          <w:rFonts w:cs="Arial"/>
          <w:spacing w:val="-1"/>
          <w:w w:val="115"/>
          <w:sz w:val="22"/>
          <w:szCs w:val="22"/>
        </w:rPr>
        <w:t>e</w:t>
      </w:r>
      <w:r w:rsidRPr="002E1C43">
        <w:rPr>
          <w:rFonts w:cs="Arial"/>
          <w:spacing w:val="-2"/>
          <w:w w:val="115"/>
          <w:sz w:val="22"/>
          <w:szCs w:val="22"/>
        </w:rPr>
        <w:t>to</w:t>
      </w:r>
      <w:r w:rsidRPr="002E1C43">
        <w:rPr>
          <w:rFonts w:cs="Arial"/>
          <w:spacing w:val="6"/>
          <w:w w:val="115"/>
          <w:sz w:val="22"/>
          <w:szCs w:val="22"/>
        </w:rPr>
        <w:t xml:space="preserve"> </w:t>
      </w:r>
      <w:r w:rsidRPr="002E1C43">
        <w:rPr>
          <w:rFonts w:cs="Arial"/>
          <w:spacing w:val="-1"/>
          <w:w w:val="115"/>
          <w:sz w:val="22"/>
          <w:szCs w:val="22"/>
        </w:rPr>
        <w:t>c</w:t>
      </w:r>
      <w:r w:rsidRPr="002E1C43">
        <w:rPr>
          <w:rFonts w:cs="Arial"/>
          <w:spacing w:val="-2"/>
          <w:w w:val="115"/>
          <w:sz w:val="22"/>
          <w:szCs w:val="22"/>
        </w:rPr>
        <w:t>ont</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w:t>
      </w:r>
      <w:r w:rsidRPr="002E1C43">
        <w:rPr>
          <w:rFonts w:cs="Arial"/>
          <w:spacing w:val="3"/>
          <w:w w:val="115"/>
          <w:sz w:val="22"/>
          <w:szCs w:val="22"/>
        </w:rPr>
        <w:t xml:space="preserve"> </w:t>
      </w:r>
      <w:r w:rsidRPr="002E1C43">
        <w:rPr>
          <w:rFonts w:cs="Arial"/>
          <w:w w:val="115"/>
          <w:sz w:val="22"/>
          <w:szCs w:val="22"/>
        </w:rPr>
        <w:t>de</w:t>
      </w:r>
      <w:r w:rsidRPr="002E1C43">
        <w:rPr>
          <w:rFonts w:cs="Arial"/>
          <w:spacing w:val="4"/>
          <w:w w:val="115"/>
          <w:sz w:val="22"/>
          <w:szCs w:val="22"/>
        </w:rPr>
        <w:t xml:space="preserve"> </w:t>
      </w:r>
      <w:r w:rsidRPr="002E1C43">
        <w:rPr>
          <w:rFonts w:cs="Arial"/>
          <w:spacing w:val="-2"/>
          <w:w w:val="115"/>
          <w:sz w:val="22"/>
          <w:szCs w:val="22"/>
        </w:rPr>
        <w:t>di</w:t>
      </w:r>
      <w:r w:rsidRPr="002E1C43">
        <w:rPr>
          <w:rFonts w:cs="Arial"/>
          <w:spacing w:val="-1"/>
          <w:w w:val="115"/>
          <w:sz w:val="22"/>
          <w:szCs w:val="22"/>
        </w:rPr>
        <w:t>c</w:t>
      </w:r>
      <w:r w:rsidRPr="002E1C43">
        <w:rPr>
          <w:rFonts w:cs="Arial"/>
          <w:spacing w:val="-2"/>
          <w:w w:val="115"/>
          <w:sz w:val="22"/>
          <w:szCs w:val="22"/>
        </w:rPr>
        <w:t>ho</w:t>
      </w:r>
      <w:r w:rsidRPr="002E1C43">
        <w:rPr>
          <w:rFonts w:cs="Arial"/>
          <w:spacing w:val="-1"/>
          <w:w w:val="115"/>
          <w:sz w:val="22"/>
          <w:szCs w:val="22"/>
        </w:rPr>
        <w:t>s</w:t>
      </w:r>
      <w:r w:rsidRPr="002E1C43">
        <w:rPr>
          <w:rFonts w:cs="Arial"/>
          <w:spacing w:val="5"/>
          <w:w w:val="115"/>
          <w:sz w:val="22"/>
          <w:szCs w:val="22"/>
        </w:rPr>
        <w:t xml:space="preserve"> </w:t>
      </w:r>
      <w:r w:rsidRPr="002E1C43">
        <w:rPr>
          <w:rFonts w:cs="Arial"/>
          <w:spacing w:val="-2"/>
          <w:w w:val="115"/>
          <w:sz w:val="22"/>
          <w:szCs w:val="22"/>
        </w:rPr>
        <w:t>pr</w:t>
      </w:r>
      <w:r w:rsidRPr="002E1C43">
        <w:rPr>
          <w:rFonts w:cs="Arial"/>
          <w:spacing w:val="-1"/>
          <w:w w:val="115"/>
          <w:sz w:val="22"/>
          <w:szCs w:val="22"/>
        </w:rPr>
        <w:t>és</w:t>
      </w:r>
      <w:r w:rsidRPr="002E1C43">
        <w:rPr>
          <w:rFonts w:cs="Arial"/>
          <w:spacing w:val="-2"/>
          <w:w w:val="115"/>
          <w:sz w:val="22"/>
          <w:szCs w:val="22"/>
        </w:rPr>
        <w:t>t</w:t>
      </w:r>
      <w:r w:rsidRPr="002E1C43">
        <w:rPr>
          <w:rFonts w:cs="Arial"/>
          <w:spacing w:val="-1"/>
          <w:w w:val="115"/>
          <w:sz w:val="22"/>
          <w:szCs w:val="22"/>
        </w:rPr>
        <w:t>a</w:t>
      </w:r>
      <w:r w:rsidRPr="002E1C43">
        <w:rPr>
          <w:rFonts w:cs="Arial"/>
          <w:spacing w:val="-2"/>
          <w:w w:val="115"/>
          <w:sz w:val="22"/>
          <w:szCs w:val="22"/>
        </w:rPr>
        <w:t>mo</w:t>
      </w:r>
      <w:r w:rsidRPr="002E1C43">
        <w:rPr>
          <w:rFonts w:cs="Arial"/>
          <w:spacing w:val="-1"/>
          <w:w w:val="115"/>
          <w:sz w:val="22"/>
          <w:szCs w:val="22"/>
        </w:rPr>
        <w:t>s</w:t>
      </w:r>
      <w:r w:rsidRPr="002E1C43">
        <w:rPr>
          <w:rFonts w:cs="Arial"/>
          <w:spacing w:val="5"/>
          <w:w w:val="115"/>
          <w:sz w:val="22"/>
          <w:szCs w:val="22"/>
        </w:rPr>
        <w:t xml:space="preserve"> </w:t>
      </w:r>
      <w:r w:rsidRPr="002E1C43">
        <w:rPr>
          <w:rFonts w:cs="Arial"/>
          <w:w w:val="115"/>
          <w:sz w:val="22"/>
          <w:szCs w:val="22"/>
        </w:rPr>
        <w:t>se</w:t>
      </w:r>
      <w:r w:rsidRPr="002E1C43">
        <w:rPr>
          <w:rFonts w:cs="Arial"/>
          <w:spacing w:val="21"/>
          <w:w w:val="125"/>
          <w:sz w:val="22"/>
          <w:szCs w:val="22"/>
        </w:rPr>
        <w:t xml:space="preserve"> </w:t>
      </w:r>
      <w:r w:rsidRPr="002E1C43">
        <w:rPr>
          <w:rFonts w:cs="Arial"/>
          <w:spacing w:val="-1"/>
          <w:w w:val="115"/>
          <w:sz w:val="22"/>
          <w:szCs w:val="22"/>
        </w:rPr>
        <w:t>c</w:t>
      </w:r>
      <w:r w:rsidRPr="002E1C43">
        <w:rPr>
          <w:rFonts w:cs="Arial"/>
          <w:spacing w:val="-2"/>
          <w:w w:val="115"/>
          <w:sz w:val="22"/>
          <w:szCs w:val="22"/>
        </w:rPr>
        <w:t>orr</w:t>
      </w:r>
      <w:r w:rsidRPr="002E1C43">
        <w:rPr>
          <w:rFonts w:cs="Arial"/>
          <w:spacing w:val="-1"/>
          <w:w w:val="115"/>
          <w:sz w:val="22"/>
          <w:szCs w:val="22"/>
        </w:rPr>
        <w:t>es</w:t>
      </w:r>
      <w:r w:rsidRPr="002E1C43">
        <w:rPr>
          <w:rFonts w:cs="Arial"/>
          <w:spacing w:val="-2"/>
          <w:w w:val="115"/>
          <w:sz w:val="22"/>
          <w:szCs w:val="22"/>
        </w:rPr>
        <w:t>pond</w:t>
      </w:r>
      <w:r w:rsidRPr="002E1C43">
        <w:rPr>
          <w:rFonts w:cs="Arial"/>
          <w:spacing w:val="-1"/>
          <w:w w:val="115"/>
          <w:sz w:val="22"/>
          <w:szCs w:val="22"/>
        </w:rPr>
        <w:t>e</w:t>
      </w:r>
      <w:r w:rsidRPr="002E1C43">
        <w:rPr>
          <w:rFonts w:cs="Arial"/>
          <w:spacing w:val="60"/>
          <w:w w:val="115"/>
          <w:sz w:val="22"/>
          <w:szCs w:val="22"/>
        </w:rPr>
        <w:t xml:space="preserve"> </w:t>
      </w:r>
      <w:r w:rsidRPr="002E1C43">
        <w:rPr>
          <w:rFonts w:cs="Arial"/>
          <w:spacing w:val="-1"/>
          <w:w w:val="115"/>
          <w:sz w:val="22"/>
          <w:szCs w:val="22"/>
        </w:rPr>
        <w:t>c</w:t>
      </w:r>
      <w:r w:rsidRPr="002E1C43">
        <w:rPr>
          <w:rFonts w:cs="Arial"/>
          <w:spacing w:val="-2"/>
          <w:w w:val="115"/>
          <w:sz w:val="22"/>
          <w:szCs w:val="22"/>
        </w:rPr>
        <w:t>on</w:t>
      </w:r>
      <w:r w:rsidRPr="002E1C43">
        <w:rPr>
          <w:rFonts w:cs="Arial"/>
          <w:spacing w:val="60"/>
          <w:w w:val="115"/>
          <w:sz w:val="22"/>
          <w:szCs w:val="22"/>
        </w:rPr>
        <w:t xml:space="preserve"> </w:t>
      </w:r>
      <w:r w:rsidRPr="002E1C43">
        <w:rPr>
          <w:rFonts w:cs="Arial"/>
          <w:w w:val="115"/>
          <w:sz w:val="22"/>
          <w:szCs w:val="22"/>
        </w:rPr>
        <w:t>su</w:t>
      </w:r>
      <w:r w:rsidRPr="002E1C43">
        <w:rPr>
          <w:rFonts w:cs="Arial"/>
          <w:spacing w:val="57"/>
          <w:w w:val="115"/>
          <w:sz w:val="22"/>
          <w:szCs w:val="22"/>
        </w:rPr>
        <w:t xml:space="preserve"> </w:t>
      </w:r>
      <w:r w:rsidRPr="002E1C43">
        <w:rPr>
          <w:rFonts w:cs="Arial"/>
          <w:spacing w:val="-3"/>
          <w:w w:val="115"/>
          <w:sz w:val="22"/>
          <w:szCs w:val="22"/>
        </w:rPr>
        <w:t>v</w:t>
      </w:r>
      <w:r w:rsidRPr="002E1C43">
        <w:rPr>
          <w:rFonts w:cs="Arial"/>
          <w:spacing w:val="-2"/>
          <w:w w:val="115"/>
          <w:sz w:val="22"/>
          <w:szCs w:val="22"/>
        </w:rPr>
        <w:t>a</w:t>
      </w:r>
      <w:r w:rsidRPr="002E1C43">
        <w:rPr>
          <w:rFonts w:cs="Arial"/>
          <w:spacing w:val="-3"/>
          <w:w w:val="115"/>
          <w:sz w:val="22"/>
          <w:szCs w:val="22"/>
        </w:rPr>
        <w:t>lor</w:t>
      </w:r>
      <w:r w:rsidRPr="002E1C43">
        <w:rPr>
          <w:rFonts w:cs="Arial"/>
          <w:w w:val="115"/>
          <w:sz w:val="22"/>
          <w:szCs w:val="22"/>
        </w:rPr>
        <w:t xml:space="preserve"> </w:t>
      </w:r>
      <w:r w:rsidRPr="002E1C43">
        <w:rPr>
          <w:rFonts w:cs="Arial"/>
          <w:spacing w:val="-2"/>
          <w:w w:val="115"/>
          <w:sz w:val="22"/>
          <w:szCs w:val="22"/>
        </w:rPr>
        <w:t>r</w:t>
      </w:r>
      <w:r w:rsidRPr="002E1C43">
        <w:rPr>
          <w:rFonts w:cs="Arial"/>
          <w:spacing w:val="-1"/>
          <w:w w:val="115"/>
          <w:sz w:val="22"/>
          <w:szCs w:val="22"/>
        </w:rPr>
        <w:t>ec</w:t>
      </w:r>
      <w:r w:rsidRPr="002E1C43">
        <w:rPr>
          <w:rFonts w:cs="Arial"/>
          <w:spacing w:val="-2"/>
          <w:w w:val="115"/>
          <w:sz w:val="22"/>
          <w:szCs w:val="22"/>
        </w:rPr>
        <w:t>up</w:t>
      </w:r>
      <w:r w:rsidRPr="002E1C43">
        <w:rPr>
          <w:rFonts w:cs="Arial"/>
          <w:spacing w:val="-1"/>
          <w:w w:val="115"/>
          <w:sz w:val="22"/>
          <w:szCs w:val="22"/>
        </w:rPr>
        <w:t>e</w:t>
      </w:r>
      <w:r w:rsidRPr="002E1C43">
        <w:rPr>
          <w:rFonts w:cs="Arial"/>
          <w:spacing w:val="-2"/>
          <w:w w:val="115"/>
          <w:sz w:val="22"/>
          <w:szCs w:val="22"/>
        </w:rPr>
        <w:t>r</w:t>
      </w:r>
      <w:r w:rsidRPr="002E1C43">
        <w:rPr>
          <w:rFonts w:cs="Arial"/>
          <w:spacing w:val="-1"/>
          <w:w w:val="115"/>
          <w:sz w:val="22"/>
          <w:szCs w:val="22"/>
        </w:rPr>
        <w:t>a</w:t>
      </w:r>
      <w:r w:rsidRPr="002E1C43">
        <w:rPr>
          <w:rFonts w:cs="Arial"/>
          <w:spacing w:val="-2"/>
          <w:w w:val="115"/>
          <w:sz w:val="22"/>
          <w:szCs w:val="22"/>
        </w:rPr>
        <w:t>bl</w:t>
      </w:r>
      <w:r w:rsidRPr="002E1C43">
        <w:rPr>
          <w:rFonts w:cs="Arial"/>
          <w:spacing w:val="-1"/>
          <w:w w:val="115"/>
          <w:sz w:val="22"/>
          <w:szCs w:val="22"/>
        </w:rPr>
        <w:t>e</w:t>
      </w:r>
      <w:r w:rsidRPr="002E1C43">
        <w:rPr>
          <w:rFonts w:cs="Arial"/>
          <w:spacing w:val="59"/>
          <w:w w:val="115"/>
          <w:sz w:val="22"/>
          <w:szCs w:val="22"/>
        </w:rPr>
        <w:t xml:space="preserve"> </w:t>
      </w:r>
      <w:r w:rsidRPr="002E1C43">
        <w:rPr>
          <w:rFonts w:cs="Arial"/>
          <w:spacing w:val="-1"/>
          <w:w w:val="115"/>
          <w:sz w:val="22"/>
          <w:szCs w:val="22"/>
        </w:rPr>
        <w:t>es</w:t>
      </w:r>
      <w:r w:rsidRPr="002E1C43">
        <w:rPr>
          <w:rFonts w:cs="Arial"/>
          <w:spacing w:val="-2"/>
          <w:w w:val="115"/>
          <w:sz w:val="22"/>
          <w:szCs w:val="22"/>
        </w:rPr>
        <w:t>tim</w:t>
      </w:r>
      <w:r w:rsidRPr="002E1C43">
        <w:rPr>
          <w:rFonts w:cs="Arial"/>
          <w:spacing w:val="-1"/>
          <w:w w:val="115"/>
          <w:sz w:val="22"/>
          <w:szCs w:val="22"/>
        </w:rPr>
        <w:t>a</w:t>
      </w:r>
      <w:r w:rsidRPr="002E1C43">
        <w:rPr>
          <w:rFonts w:cs="Arial"/>
          <w:spacing w:val="-2"/>
          <w:w w:val="115"/>
          <w:sz w:val="22"/>
          <w:szCs w:val="22"/>
        </w:rPr>
        <w:t>do</w:t>
      </w:r>
      <w:r w:rsidRPr="002E1C43">
        <w:rPr>
          <w:rFonts w:cs="Arial"/>
          <w:spacing w:val="62"/>
          <w:w w:val="115"/>
          <w:sz w:val="22"/>
          <w:szCs w:val="22"/>
        </w:rPr>
        <w:t xml:space="preserve"> </w:t>
      </w:r>
      <w:r w:rsidRPr="002E1C43">
        <w:rPr>
          <w:rFonts w:cs="Arial"/>
          <w:w w:val="115"/>
          <w:sz w:val="22"/>
          <w:szCs w:val="22"/>
        </w:rPr>
        <w:t>y,</w:t>
      </w:r>
      <w:r w:rsidRPr="002E1C43">
        <w:rPr>
          <w:rFonts w:cs="Arial"/>
          <w:spacing w:val="59"/>
          <w:w w:val="115"/>
          <w:sz w:val="22"/>
          <w:szCs w:val="22"/>
        </w:rPr>
        <w:t xml:space="preserve"> </w:t>
      </w:r>
      <w:r w:rsidRPr="002E1C43">
        <w:rPr>
          <w:rFonts w:cs="Arial"/>
          <w:spacing w:val="-3"/>
          <w:w w:val="115"/>
          <w:sz w:val="22"/>
          <w:szCs w:val="22"/>
        </w:rPr>
        <w:t>por</w:t>
      </w:r>
      <w:r w:rsidRPr="002E1C43">
        <w:rPr>
          <w:rFonts w:cs="Arial"/>
          <w:spacing w:val="59"/>
          <w:w w:val="115"/>
          <w:sz w:val="22"/>
          <w:szCs w:val="22"/>
        </w:rPr>
        <w:t xml:space="preserve"> </w:t>
      </w:r>
      <w:r w:rsidRPr="002E1C43">
        <w:rPr>
          <w:rFonts w:cs="Arial"/>
          <w:spacing w:val="-2"/>
          <w:w w:val="115"/>
          <w:sz w:val="22"/>
          <w:szCs w:val="22"/>
        </w:rPr>
        <w:t>t</w:t>
      </w:r>
      <w:r w:rsidRPr="002E1C43">
        <w:rPr>
          <w:rFonts w:cs="Arial"/>
          <w:spacing w:val="-1"/>
          <w:w w:val="115"/>
          <w:sz w:val="22"/>
          <w:szCs w:val="22"/>
        </w:rPr>
        <w:t>a</w:t>
      </w:r>
      <w:r w:rsidRPr="002E1C43">
        <w:rPr>
          <w:rFonts w:cs="Arial"/>
          <w:spacing w:val="-2"/>
          <w:w w:val="115"/>
          <w:sz w:val="22"/>
          <w:szCs w:val="22"/>
        </w:rPr>
        <w:t>nto,</w:t>
      </w:r>
      <w:r w:rsidRPr="002E1C43">
        <w:rPr>
          <w:rFonts w:cs="Arial"/>
          <w:spacing w:val="57"/>
          <w:w w:val="115"/>
          <w:sz w:val="22"/>
          <w:szCs w:val="22"/>
        </w:rPr>
        <w:t xml:space="preserve"> </w:t>
      </w:r>
      <w:r w:rsidRPr="002E1C43">
        <w:rPr>
          <w:rFonts w:cs="Arial"/>
          <w:w w:val="115"/>
          <w:sz w:val="22"/>
          <w:szCs w:val="22"/>
        </w:rPr>
        <w:t>sin</w:t>
      </w:r>
      <w:r w:rsidRPr="002E1C43">
        <w:rPr>
          <w:rFonts w:cs="Arial"/>
          <w:spacing w:val="58"/>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w:t>
      </w:r>
      <w:r w:rsidRPr="002E1C43">
        <w:rPr>
          <w:rFonts w:cs="Arial"/>
          <w:spacing w:val="-1"/>
          <w:w w:val="115"/>
          <w:sz w:val="22"/>
          <w:szCs w:val="22"/>
        </w:rPr>
        <w:t>za</w:t>
      </w:r>
      <w:r w:rsidRPr="002E1C43">
        <w:rPr>
          <w:rFonts w:cs="Arial"/>
          <w:spacing w:val="-2"/>
          <w:w w:val="115"/>
          <w:sz w:val="22"/>
          <w:szCs w:val="22"/>
        </w:rPr>
        <w:t>r</w:t>
      </w:r>
      <w:r w:rsidRPr="002E1C43">
        <w:rPr>
          <w:rFonts w:cs="Arial"/>
          <w:spacing w:val="63"/>
          <w:sz w:val="22"/>
          <w:szCs w:val="22"/>
        </w:rPr>
        <w:t xml:space="preserve"> </w:t>
      </w:r>
      <w:r w:rsidRPr="002E1C43">
        <w:rPr>
          <w:rFonts w:cs="Arial"/>
          <w:spacing w:val="-1"/>
          <w:w w:val="115"/>
          <w:sz w:val="22"/>
          <w:szCs w:val="22"/>
        </w:rPr>
        <w:t>c</w:t>
      </w:r>
      <w:r w:rsidRPr="002E1C43">
        <w:rPr>
          <w:rFonts w:cs="Arial"/>
          <w:spacing w:val="-2"/>
          <w:w w:val="115"/>
          <w:sz w:val="22"/>
          <w:szCs w:val="22"/>
        </w:rPr>
        <w:t>orr</w:t>
      </w:r>
      <w:r w:rsidRPr="002E1C43">
        <w:rPr>
          <w:rFonts w:cs="Arial"/>
          <w:spacing w:val="-1"/>
          <w:w w:val="115"/>
          <w:sz w:val="22"/>
          <w:szCs w:val="22"/>
        </w:rPr>
        <w:t>ecc</w:t>
      </w:r>
      <w:r w:rsidRPr="002E1C43">
        <w:rPr>
          <w:rFonts w:cs="Arial"/>
          <w:spacing w:val="-2"/>
          <w:w w:val="115"/>
          <w:sz w:val="22"/>
          <w:szCs w:val="22"/>
        </w:rPr>
        <w:t>ion</w:t>
      </w:r>
      <w:r w:rsidRPr="002E1C43">
        <w:rPr>
          <w:rFonts w:cs="Arial"/>
          <w:spacing w:val="-1"/>
          <w:w w:val="115"/>
          <w:sz w:val="22"/>
          <w:szCs w:val="22"/>
        </w:rPr>
        <w:t>es</w:t>
      </w:r>
      <w:r w:rsidRPr="002E1C43">
        <w:rPr>
          <w:rFonts w:cs="Arial"/>
          <w:spacing w:val="40"/>
          <w:w w:val="115"/>
          <w:sz w:val="22"/>
          <w:szCs w:val="22"/>
        </w:rPr>
        <w:t xml:space="preserve"> </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lor</w:t>
      </w:r>
      <w:r w:rsidRPr="002E1C43">
        <w:rPr>
          <w:rFonts w:cs="Arial"/>
          <w:spacing w:val="-1"/>
          <w:w w:val="115"/>
          <w:sz w:val="22"/>
          <w:szCs w:val="22"/>
        </w:rPr>
        <w:t>a</w:t>
      </w:r>
      <w:r w:rsidRPr="002E1C43">
        <w:rPr>
          <w:rFonts w:cs="Arial"/>
          <w:spacing w:val="-2"/>
          <w:w w:val="115"/>
          <w:sz w:val="22"/>
          <w:szCs w:val="22"/>
        </w:rPr>
        <w:t>tiv</w:t>
      </w:r>
      <w:r w:rsidRPr="002E1C43">
        <w:rPr>
          <w:rFonts w:cs="Arial"/>
          <w:spacing w:val="-1"/>
          <w:w w:val="115"/>
          <w:sz w:val="22"/>
          <w:szCs w:val="22"/>
        </w:rPr>
        <w:t>as</w:t>
      </w:r>
      <w:r w:rsidRPr="002E1C43">
        <w:rPr>
          <w:rFonts w:cs="Arial"/>
          <w:spacing w:val="41"/>
          <w:w w:val="115"/>
          <w:sz w:val="22"/>
          <w:szCs w:val="22"/>
        </w:rPr>
        <w:t xml:space="preserve"> </w:t>
      </w:r>
      <w:r w:rsidRPr="002E1C43">
        <w:rPr>
          <w:rFonts w:cs="Arial"/>
          <w:spacing w:val="-1"/>
          <w:w w:val="115"/>
          <w:sz w:val="22"/>
          <w:szCs w:val="22"/>
        </w:rPr>
        <w:t>a</w:t>
      </w:r>
      <w:r w:rsidRPr="002E1C43">
        <w:rPr>
          <w:rFonts w:cs="Arial"/>
          <w:spacing w:val="-2"/>
          <w:w w:val="115"/>
          <w:sz w:val="22"/>
          <w:szCs w:val="22"/>
        </w:rPr>
        <w:t>di</w:t>
      </w:r>
      <w:r w:rsidRPr="002E1C43">
        <w:rPr>
          <w:rFonts w:cs="Arial"/>
          <w:spacing w:val="-1"/>
          <w:w w:val="115"/>
          <w:sz w:val="22"/>
          <w:szCs w:val="22"/>
        </w:rPr>
        <w:t>c</w:t>
      </w:r>
      <w:r w:rsidRPr="002E1C43">
        <w:rPr>
          <w:rFonts w:cs="Arial"/>
          <w:spacing w:val="-2"/>
          <w:w w:val="115"/>
          <w:sz w:val="22"/>
          <w:szCs w:val="22"/>
        </w:rPr>
        <w:t>ion</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es</w:t>
      </w:r>
      <w:r w:rsidRPr="002E1C43">
        <w:rPr>
          <w:rFonts w:cs="Arial"/>
          <w:spacing w:val="43"/>
          <w:w w:val="115"/>
          <w:sz w:val="22"/>
          <w:szCs w:val="22"/>
        </w:rPr>
        <w:t xml:space="preserve"> </w:t>
      </w:r>
      <w:r w:rsidRPr="002E1C43">
        <w:rPr>
          <w:rFonts w:cs="Arial"/>
          <w:w w:val="115"/>
          <w:sz w:val="22"/>
          <w:szCs w:val="22"/>
        </w:rPr>
        <w:t>a</w:t>
      </w:r>
      <w:r w:rsidRPr="002E1C43">
        <w:rPr>
          <w:rFonts w:cs="Arial"/>
          <w:spacing w:val="35"/>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43"/>
          <w:w w:val="115"/>
          <w:sz w:val="22"/>
          <w:szCs w:val="22"/>
        </w:rPr>
        <w:t xml:space="preserve"> </w:t>
      </w:r>
      <w:r w:rsidRPr="002E1C43">
        <w:rPr>
          <w:rFonts w:cs="Arial"/>
          <w:w w:val="115"/>
          <w:sz w:val="22"/>
          <w:szCs w:val="22"/>
        </w:rPr>
        <w:t>ya</w:t>
      </w:r>
      <w:r w:rsidRPr="002E1C43">
        <w:rPr>
          <w:rFonts w:cs="Arial"/>
          <w:spacing w:val="38"/>
          <w:w w:val="115"/>
          <w:sz w:val="22"/>
          <w:szCs w:val="22"/>
        </w:rPr>
        <w:t xml:space="preserve"> </w:t>
      </w:r>
      <w:r w:rsidRPr="002E1C43">
        <w:rPr>
          <w:rFonts w:cs="Arial"/>
          <w:spacing w:val="-2"/>
          <w:w w:val="115"/>
          <w:sz w:val="22"/>
          <w:szCs w:val="22"/>
        </w:rPr>
        <w:t>pr</w:t>
      </w:r>
      <w:r w:rsidRPr="002E1C43">
        <w:rPr>
          <w:rFonts w:cs="Arial"/>
          <w:spacing w:val="-1"/>
          <w:w w:val="115"/>
          <w:sz w:val="22"/>
          <w:szCs w:val="22"/>
        </w:rPr>
        <w:t>ac</w:t>
      </w:r>
      <w:r w:rsidRPr="002E1C43">
        <w:rPr>
          <w:rFonts w:cs="Arial"/>
          <w:spacing w:val="-2"/>
          <w:w w:val="115"/>
          <w:sz w:val="22"/>
          <w:szCs w:val="22"/>
        </w:rPr>
        <w:t>ti</w:t>
      </w:r>
      <w:r w:rsidRPr="002E1C43">
        <w:rPr>
          <w:rFonts w:cs="Arial"/>
          <w:spacing w:val="-1"/>
          <w:w w:val="115"/>
          <w:sz w:val="22"/>
          <w:szCs w:val="22"/>
        </w:rPr>
        <w:t>ca</w:t>
      </w:r>
      <w:r w:rsidRPr="002E1C43">
        <w:rPr>
          <w:rFonts w:cs="Arial"/>
          <w:spacing w:val="-2"/>
          <w:w w:val="115"/>
          <w:sz w:val="22"/>
          <w:szCs w:val="22"/>
        </w:rPr>
        <w:t>d</w:t>
      </w:r>
      <w:r w:rsidRPr="002E1C43">
        <w:rPr>
          <w:rFonts w:cs="Arial"/>
          <w:spacing w:val="-1"/>
          <w:w w:val="115"/>
          <w:sz w:val="22"/>
          <w:szCs w:val="22"/>
        </w:rPr>
        <w:t>as</w:t>
      </w:r>
      <w:r w:rsidRPr="002E1C43">
        <w:rPr>
          <w:rFonts w:cs="Arial"/>
          <w:spacing w:val="-2"/>
          <w:w w:val="115"/>
          <w:sz w:val="22"/>
          <w:szCs w:val="22"/>
        </w:rPr>
        <w:t>.</w:t>
      </w:r>
      <w:r w:rsidRPr="002E1C43">
        <w:rPr>
          <w:rFonts w:cs="Arial"/>
          <w:spacing w:val="43"/>
          <w:w w:val="115"/>
          <w:sz w:val="22"/>
          <w:szCs w:val="22"/>
        </w:rPr>
        <w:t xml:space="preserve"> </w:t>
      </w:r>
      <w:r w:rsidRPr="002E1C43">
        <w:rPr>
          <w:rFonts w:cs="Arial"/>
          <w:spacing w:val="-2"/>
          <w:w w:val="115"/>
          <w:sz w:val="22"/>
          <w:szCs w:val="22"/>
        </w:rPr>
        <w:t>Di</w:t>
      </w:r>
      <w:r w:rsidRPr="002E1C43">
        <w:rPr>
          <w:rFonts w:cs="Arial"/>
          <w:spacing w:val="-1"/>
          <w:w w:val="115"/>
          <w:sz w:val="22"/>
          <w:szCs w:val="22"/>
        </w:rPr>
        <w:t>c</w:t>
      </w:r>
      <w:r w:rsidRPr="002E1C43">
        <w:rPr>
          <w:rFonts w:cs="Arial"/>
          <w:spacing w:val="-2"/>
          <w:w w:val="115"/>
          <w:sz w:val="22"/>
          <w:szCs w:val="22"/>
        </w:rPr>
        <w:t>ho</w:t>
      </w:r>
      <w:r w:rsidRPr="002E1C43">
        <w:rPr>
          <w:rFonts w:cs="Arial"/>
          <w:spacing w:val="40"/>
          <w:w w:val="115"/>
          <w:sz w:val="22"/>
          <w:szCs w:val="22"/>
        </w:rPr>
        <w:t xml:space="preserve"> </w:t>
      </w:r>
      <w:r w:rsidRPr="002E1C43">
        <w:rPr>
          <w:rFonts w:cs="Arial"/>
          <w:spacing w:val="-3"/>
          <w:w w:val="115"/>
          <w:sz w:val="22"/>
          <w:szCs w:val="22"/>
        </w:rPr>
        <w:t>v</w:t>
      </w:r>
      <w:r w:rsidRPr="002E1C43">
        <w:rPr>
          <w:rFonts w:cs="Arial"/>
          <w:spacing w:val="-2"/>
          <w:w w:val="115"/>
          <w:sz w:val="22"/>
          <w:szCs w:val="22"/>
        </w:rPr>
        <w:t>a</w:t>
      </w:r>
      <w:r w:rsidRPr="002E1C43">
        <w:rPr>
          <w:rFonts w:cs="Arial"/>
          <w:spacing w:val="-3"/>
          <w:w w:val="115"/>
          <w:sz w:val="22"/>
          <w:szCs w:val="22"/>
        </w:rPr>
        <w:t>lor</w:t>
      </w:r>
      <w:r w:rsidRPr="002E1C43">
        <w:rPr>
          <w:rFonts w:cs="Arial"/>
          <w:spacing w:val="41"/>
          <w:w w:val="115"/>
          <w:sz w:val="22"/>
          <w:szCs w:val="22"/>
        </w:rPr>
        <w:t xml:space="preserve"> </w:t>
      </w:r>
      <w:r w:rsidRPr="002E1C43">
        <w:rPr>
          <w:rFonts w:cs="Arial"/>
          <w:spacing w:val="-1"/>
          <w:w w:val="115"/>
          <w:sz w:val="22"/>
          <w:szCs w:val="22"/>
        </w:rPr>
        <w:t>es</w:t>
      </w:r>
      <w:r w:rsidRPr="002E1C43">
        <w:rPr>
          <w:rFonts w:cs="Arial"/>
          <w:spacing w:val="-2"/>
          <w:w w:val="115"/>
          <w:sz w:val="22"/>
          <w:szCs w:val="22"/>
        </w:rPr>
        <w:t>t</w:t>
      </w:r>
      <w:r w:rsidRPr="002E1C43">
        <w:rPr>
          <w:rFonts w:cs="Arial"/>
          <w:spacing w:val="-1"/>
          <w:w w:val="115"/>
          <w:sz w:val="22"/>
          <w:szCs w:val="22"/>
        </w:rPr>
        <w:t>á</w:t>
      </w:r>
      <w:r w:rsidRPr="002E1C43">
        <w:rPr>
          <w:rFonts w:cs="Arial"/>
          <w:spacing w:val="55"/>
          <w:w w:val="125"/>
          <w:sz w:val="22"/>
          <w:szCs w:val="22"/>
        </w:rPr>
        <w:t xml:space="preserve"> </w:t>
      </w:r>
      <w:r w:rsidRPr="002E1C43">
        <w:rPr>
          <w:rFonts w:cs="Arial"/>
          <w:spacing w:val="-2"/>
          <w:w w:val="115"/>
          <w:sz w:val="22"/>
          <w:szCs w:val="22"/>
        </w:rPr>
        <w:t>r</w:t>
      </w:r>
      <w:r w:rsidRPr="002E1C43">
        <w:rPr>
          <w:rFonts w:cs="Arial"/>
          <w:spacing w:val="-1"/>
          <w:w w:val="115"/>
          <w:sz w:val="22"/>
          <w:szCs w:val="22"/>
        </w:rPr>
        <w:t>e</w:t>
      </w:r>
      <w:r w:rsidRPr="002E1C43">
        <w:rPr>
          <w:rFonts w:cs="Arial"/>
          <w:spacing w:val="-2"/>
          <w:w w:val="115"/>
          <w:sz w:val="22"/>
          <w:szCs w:val="22"/>
        </w:rPr>
        <w:t>fl</w:t>
      </w:r>
      <w:r w:rsidRPr="002E1C43">
        <w:rPr>
          <w:rFonts w:cs="Arial"/>
          <w:spacing w:val="-1"/>
          <w:w w:val="115"/>
          <w:sz w:val="22"/>
          <w:szCs w:val="22"/>
        </w:rPr>
        <w:t>e</w:t>
      </w:r>
      <w:r w:rsidRPr="002E1C43">
        <w:rPr>
          <w:rFonts w:cs="Arial"/>
          <w:spacing w:val="-2"/>
          <w:w w:val="115"/>
          <w:sz w:val="22"/>
          <w:szCs w:val="22"/>
        </w:rPr>
        <w:t>j</w:t>
      </w:r>
      <w:r w:rsidRPr="002E1C43">
        <w:rPr>
          <w:rFonts w:cs="Arial"/>
          <w:spacing w:val="-1"/>
          <w:w w:val="115"/>
          <w:sz w:val="22"/>
          <w:szCs w:val="22"/>
        </w:rPr>
        <w:t>a</w:t>
      </w:r>
      <w:r w:rsidRPr="002E1C43">
        <w:rPr>
          <w:rFonts w:cs="Arial"/>
          <w:spacing w:val="-2"/>
          <w:w w:val="115"/>
          <w:sz w:val="22"/>
          <w:szCs w:val="22"/>
        </w:rPr>
        <w:t>do</w:t>
      </w:r>
      <w:r w:rsidRPr="002E1C43">
        <w:rPr>
          <w:rFonts w:cs="Arial"/>
          <w:spacing w:val="2"/>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3"/>
          <w:w w:val="115"/>
          <w:sz w:val="22"/>
          <w:szCs w:val="22"/>
        </w:rPr>
        <w:t xml:space="preserve"> </w:t>
      </w:r>
      <w:r w:rsidRPr="002E1C43">
        <w:rPr>
          <w:rFonts w:cs="Arial"/>
          <w:w w:val="115"/>
          <w:sz w:val="22"/>
          <w:szCs w:val="22"/>
        </w:rPr>
        <w:t xml:space="preserve">sus </w:t>
      </w:r>
      <w:r w:rsidRPr="002E1C43">
        <w:rPr>
          <w:rFonts w:cs="Arial"/>
          <w:spacing w:val="-1"/>
          <w:w w:val="115"/>
          <w:sz w:val="22"/>
          <w:szCs w:val="22"/>
        </w:rPr>
        <w:t>c</w:t>
      </w:r>
      <w:r w:rsidRPr="002E1C43">
        <w:rPr>
          <w:rFonts w:cs="Arial"/>
          <w:spacing w:val="-2"/>
          <w:w w:val="115"/>
          <w:sz w:val="22"/>
          <w:szCs w:val="22"/>
        </w:rPr>
        <w:t>u</w:t>
      </w:r>
      <w:r w:rsidRPr="002E1C43">
        <w:rPr>
          <w:rFonts w:cs="Arial"/>
          <w:spacing w:val="-1"/>
          <w:w w:val="115"/>
          <w:sz w:val="22"/>
          <w:szCs w:val="22"/>
        </w:rPr>
        <w:t>e</w:t>
      </w:r>
      <w:r w:rsidRPr="002E1C43">
        <w:rPr>
          <w:rFonts w:cs="Arial"/>
          <w:spacing w:val="-2"/>
          <w:w w:val="115"/>
          <w:sz w:val="22"/>
          <w:szCs w:val="22"/>
        </w:rPr>
        <w:t>nt</w:t>
      </w:r>
      <w:r w:rsidRPr="002E1C43">
        <w:rPr>
          <w:rFonts w:cs="Arial"/>
          <w:spacing w:val="-1"/>
          <w:w w:val="115"/>
          <w:sz w:val="22"/>
          <w:szCs w:val="22"/>
        </w:rPr>
        <w:t>as</w:t>
      </w:r>
      <w:r w:rsidRPr="002E1C43">
        <w:rPr>
          <w:rFonts w:cs="Arial"/>
          <w:spacing w:val="4"/>
          <w:w w:val="115"/>
          <w:sz w:val="22"/>
          <w:szCs w:val="22"/>
        </w:rPr>
        <w:t xml:space="preserve"> </w:t>
      </w:r>
      <w:r w:rsidRPr="002E1C43">
        <w:rPr>
          <w:rFonts w:cs="Arial"/>
          <w:spacing w:val="-1"/>
          <w:w w:val="115"/>
          <w:sz w:val="22"/>
          <w:szCs w:val="22"/>
        </w:rPr>
        <w:t>a</w:t>
      </w:r>
      <w:r w:rsidRPr="002E1C43">
        <w:rPr>
          <w:rFonts w:cs="Arial"/>
          <w:spacing w:val="-2"/>
          <w:w w:val="115"/>
          <w:sz w:val="22"/>
          <w:szCs w:val="22"/>
        </w:rPr>
        <w:t>nu</w:t>
      </w:r>
      <w:r w:rsidRPr="002E1C43">
        <w:rPr>
          <w:rFonts w:cs="Arial"/>
          <w:spacing w:val="-1"/>
          <w:w w:val="115"/>
          <w:sz w:val="22"/>
          <w:szCs w:val="22"/>
        </w:rPr>
        <w:t>a</w:t>
      </w:r>
      <w:r w:rsidRPr="002E1C43">
        <w:rPr>
          <w:rFonts w:cs="Arial"/>
          <w:spacing w:val="-2"/>
          <w:w w:val="115"/>
          <w:sz w:val="22"/>
          <w:szCs w:val="22"/>
        </w:rPr>
        <w:t>l</w:t>
      </w:r>
      <w:r w:rsidRPr="002E1C43">
        <w:rPr>
          <w:rFonts w:cs="Arial"/>
          <w:spacing w:val="-1"/>
          <w:w w:val="115"/>
          <w:sz w:val="22"/>
          <w:szCs w:val="22"/>
        </w:rPr>
        <w:t>es</w:t>
      </w:r>
      <w:r w:rsidRPr="002E1C43">
        <w:rPr>
          <w:rFonts w:cs="Arial"/>
          <w:spacing w:val="5"/>
          <w:w w:val="115"/>
          <w:sz w:val="22"/>
          <w:szCs w:val="22"/>
        </w:rPr>
        <w:t xml:space="preserve"> </w:t>
      </w:r>
      <w:r w:rsidRPr="002E1C43">
        <w:rPr>
          <w:rFonts w:cs="Arial"/>
          <w:spacing w:val="-1"/>
          <w:w w:val="115"/>
          <w:sz w:val="22"/>
          <w:szCs w:val="22"/>
        </w:rPr>
        <w:t>a</w:t>
      </w:r>
      <w:r w:rsidRPr="002E1C43">
        <w:rPr>
          <w:rFonts w:cs="Arial"/>
          <w:spacing w:val="-2"/>
          <w:w w:val="115"/>
          <w:sz w:val="22"/>
          <w:szCs w:val="22"/>
        </w:rPr>
        <w:t>ño</w:t>
      </w:r>
      <w:r w:rsidRPr="002E1C43">
        <w:rPr>
          <w:rFonts w:cs="Arial"/>
          <w:spacing w:val="3"/>
          <w:w w:val="115"/>
          <w:sz w:val="22"/>
          <w:szCs w:val="22"/>
        </w:rPr>
        <w:t xml:space="preserve"> </w:t>
      </w:r>
      <w:r w:rsidRPr="002E1C43">
        <w:rPr>
          <w:rFonts w:cs="Arial"/>
          <w:w w:val="115"/>
          <w:sz w:val="22"/>
          <w:szCs w:val="22"/>
        </w:rPr>
        <w:t>a</w:t>
      </w:r>
      <w:r w:rsidRPr="002E1C43">
        <w:rPr>
          <w:rFonts w:cs="Arial"/>
          <w:spacing w:val="3"/>
          <w:w w:val="115"/>
          <w:sz w:val="22"/>
          <w:szCs w:val="22"/>
        </w:rPr>
        <w:t xml:space="preserve"> </w:t>
      </w:r>
      <w:r w:rsidRPr="002E1C43">
        <w:rPr>
          <w:rFonts w:cs="Arial"/>
          <w:spacing w:val="-1"/>
          <w:w w:val="115"/>
          <w:sz w:val="22"/>
          <w:szCs w:val="22"/>
        </w:rPr>
        <w:t>a</w:t>
      </w:r>
      <w:r w:rsidRPr="002E1C43">
        <w:rPr>
          <w:rFonts w:cs="Arial"/>
          <w:spacing w:val="-2"/>
          <w:w w:val="115"/>
          <w:sz w:val="22"/>
          <w:szCs w:val="22"/>
        </w:rPr>
        <w:t>ño</w:t>
      </w:r>
      <w:r w:rsidRPr="002E1C43">
        <w:rPr>
          <w:rFonts w:cs="Arial"/>
          <w:spacing w:val="5"/>
          <w:w w:val="115"/>
          <w:sz w:val="22"/>
          <w:szCs w:val="22"/>
        </w:rPr>
        <w:t xml:space="preserve"> </w:t>
      </w:r>
      <w:r w:rsidRPr="002E1C43">
        <w:rPr>
          <w:rFonts w:cs="Arial"/>
          <w:w w:val="115"/>
          <w:sz w:val="22"/>
          <w:szCs w:val="22"/>
        </w:rPr>
        <w:t>y</w:t>
      </w:r>
      <w:r w:rsidRPr="002E1C43">
        <w:rPr>
          <w:rFonts w:cs="Arial"/>
          <w:spacing w:val="1"/>
          <w:w w:val="115"/>
          <w:sz w:val="22"/>
          <w:szCs w:val="22"/>
        </w:rPr>
        <w:t xml:space="preserve"> </w:t>
      </w:r>
      <w:r w:rsidRPr="002E1C43">
        <w:rPr>
          <w:rFonts w:cs="Arial"/>
          <w:w w:val="115"/>
          <w:sz w:val="22"/>
          <w:szCs w:val="22"/>
        </w:rPr>
        <w:t>en</w:t>
      </w:r>
      <w:r w:rsidRPr="002E1C43">
        <w:rPr>
          <w:rFonts w:cs="Arial"/>
          <w:spacing w:val="3"/>
          <w:w w:val="115"/>
          <w:sz w:val="22"/>
          <w:szCs w:val="22"/>
        </w:rPr>
        <w:t xml:space="preserve"> </w:t>
      </w:r>
      <w:r w:rsidRPr="002E1C43">
        <w:rPr>
          <w:rFonts w:cs="Arial"/>
          <w:spacing w:val="-2"/>
          <w:w w:val="115"/>
          <w:sz w:val="22"/>
          <w:szCs w:val="22"/>
        </w:rPr>
        <w:t>b</w:t>
      </w:r>
      <w:r w:rsidRPr="002E1C43">
        <w:rPr>
          <w:rFonts w:cs="Arial"/>
          <w:spacing w:val="-1"/>
          <w:w w:val="115"/>
          <w:sz w:val="22"/>
          <w:szCs w:val="22"/>
        </w:rPr>
        <w:t>ase</w:t>
      </w:r>
      <w:r w:rsidRPr="002E1C43">
        <w:rPr>
          <w:rFonts w:cs="Arial"/>
          <w:spacing w:val="3"/>
          <w:w w:val="115"/>
          <w:sz w:val="22"/>
          <w:szCs w:val="22"/>
        </w:rPr>
        <w:t xml:space="preserve"> </w:t>
      </w:r>
      <w:r w:rsidRPr="002E1C43">
        <w:rPr>
          <w:rFonts w:cs="Arial"/>
          <w:w w:val="115"/>
          <w:sz w:val="22"/>
          <w:szCs w:val="22"/>
        </w:rPr>
        <w:t>al</w:t>
      </w:r>
      <w:r w:rsidRPr="002E1C43">
        <w:rPr>
          <w:rFonts w:cs="Arial"/>
          <w:spacing w:val="4"/>
          <w:w w:val="115"/>
          <w:sz w:val="22"/>
          <w:szCs w:val="22"/>
        </w:rPr>
        <w:t xml:space="preserve"> </w:t>
      </w:r>
      <w:r w:rsidRPr="002E1C43">
        <w:rPr>
          <w:rFonts w:cs="Arial"/>
          <w:spacing w:val="-2"/>
          <w:w w:val="115"/>
          <w:sz w:val="22"/>
          <w:szCs w:val="22"/>
        </w:rPr>
        <w:t>mi</w:t>
      </w:r>
      <w:r w:rsidRPr="002E1C43">
        <w:rPr>
          <w:rFonts w:cs="Arial"/>
          <w:spacing w:val="-1"/>
          <w:w w:val="115"/>
          <w:sz w:val="22"/>
          <w:szCs w:val="22"/>
        </w:rPr>
        <w:t>s</w:t>
      </w:r>
      <w:r w:rsidRPr="002E1C43">
        <w:rPr>
          <w:rFonts w:cs="Arial"/>
          <w:spacing w:val="-2"/>
          <w:w w:val="115"/>
          <w:sz w:val="22"/>
          <w:szCs w:val="22"/>
        </w:rPr>
        <w:t>mo</w:t>
      </w:r>
      <w:r w:rsidRPr="002E1C43">
        <w:rPr>
          <w:rFonts w:cs="Arial"/>
          <w:spacing w:val="-1"/>
          <w:w w:val="115"/>
          <w:sz w:val="22"/>
          <w:szCs w:val="22"/>
        </w:rPr>
        <w:t xml:space="preserve"> </w:t>
      </w:r>
      <w:r w:rsidRPr="002E1C43">
        <w:rPr>
          <w:rFonts w:cs="Arial"/>
          <w:w w:val="115"/>
          <w:sz w:val="22"/>
          <w:szCs w:val="22"/>
        </w:rPr>
        <w:t>se</w:t>
      </w:r>
      <w:r w:rsidRPr="002E1C43">
        <w:rPr>
          <w:rFonts w:cs="Arial"/>
          <w:spacing w:val="4"/>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w:t>
      </w:r>
      <w:r w:rsidRPr="002E1C43">
        <w:rPr>
          <w:rFonts w:cs="Arial"/>
          <w:spacing w:val="-1"/>
          <w:w w:val="115"/>
          <w:sz w:val="22"/>
          <w:szCs w:val="22"/>
        </w:rPr>
        <w:t>za</w:t>
      </w:r>
      <w:r w:rsidRPr="002E1C43">
        <w:rPr>
          <w:rFonts w:cs="Arial"/>
          <w:spacing w:val="-2"/>
          <w:w w:val="115"/>
          <w:sz w:val="22"/>
          <w:szCs w:val="22"/>
        </w:rPr>
        <w:t>n</w:t>
      </w:r>
      <w:r w:rsidRPr="002E1C43">
        <w:rPr>
          <w:rFonts w:cs="Arial"/>
          <w:spacing w:val="6"/>
          <w:w w:val="115"/>
          <w:sz w:val="22"/>
          <w:szCs w:val="22"/>
        </w:rPr>
        <w:t xml:space="preserve"> </w:t>
      </w:r>
      <w:r w:rsidRPr="002E1C43">
        <w:rPr>
          <w:rFonts w:cs="Arial"/>
          <w:spacing w:val="-2"/>
          <w:w w:val="115"/>
          <w:sz w:val="22"/>
          <w:szCs w:val="22"/>
        </w:rPr>
        <w:t>l</w:t>
      </w:r>
      <w:r w:rsidRPr="002E1C43">
        <w:rPr>
          <w:rFonts w:cs="Arial"/>
          <w:spacing w:val="-1"/>
          <w:w w:val="115"/>
          <w:sz w:val="22"/>
          <w:szCs w:val="22"/>
        </w:rPr>
        <w:t>as</w:t>
      </w:r>
      <w:r w:rsidRPr="002E1C43">
        <w:rPr>
          <w:rFonts w:cs="Arial"/>
          <w:spacing w:val="37"/>
          <w:w w:val="129"/>
          <w:sz w:val="22"/>
          <w:szCs w:val="22"/>
        </w:rPr>
        <w:t xml:space="preserve"> </w:t>
      </w:r>
      <w:r w:rsidRPr="002E1C43">
        <w:rPr>
          <w:rFonts w:cs="Arial"/>
          <w:spacing w:val="-1"/>
          <w:w w:val="115"/>
          <w:sz w:val="22"/>
          <w:szCs w:val="22"/>
        </w:rPr>
        <w:t>c</w:t>
      </w:r>
      <w:r w:rsidRPr="002E1C43">
        <w:rPr>
          <w:rFonts w:cs="Arial"/>
          <w:spacing w:val="-2"/>
          <w:w w:val="115"/>
          <w:sz w:val="22"/>
          <w:szCs w:val="22"/>
        </w:rPr>
        <w:t>orr</w:t>
      </w:r>
      <w:r w:rsidRPr="002E1C43">
        <w:rPr>
          <w:rFonts w:cs="Arial"/>
          <w:spacing w:val="-1"/>
          <w:w w:val="115"/>
          <w:sz w:val="22"/>
          <w:szCs w:val="22"/>
        </w:rPr>
        <w:t>ecc</w:t>
      </w:r>
      <w:r w:rsidRPr="002E1C43">
        <w:rPr>
          <w:rFonts w:cs="Arial"/>
          <w:spacing w:val="-2"/>
          <w:w w:val="115"/>
          <w:sz w:val="22"/>
          <w:szCs w:val="22"/>
        </w:rPr>
        <w:t>ion</w:t>
      </w:r>
      <w:r w:rsidRPr="002E1C43">
        <w:rPr>
          <w:rFonts w:cs="Arial"/>
          <w:spacing w:val="-1"/>
          <w:w w:val="115"/>
          <w:sz w:val="22"/>
          <w:szCs w:val="22"/>
        </w:rPr>
        <w:t>es</w:t>
      </w:r>
      <w:r w:rsidRPr="002E1C43">
        <w:rPr>
          <w:rFonts w:cs="Arial"/>
          <w:spacing w:val="-22"/>
          <w:w w:val="115"/>
          <w:sz w:val="22"/>
          <w:szCs w:val="22"/>
        </w:rPr>
        <w:t xml:space="preserve"> </w:t>
      </w:r>
      <w:r w:rsidRPr="002E1C43">
        <w:rPr>
          <w:rFonts w:cs="Arial"/>
          <w:spacing w:val="-2"/>
          <w:w w:val="115"/>
          <w:sz w:val="22"/>
          <w:szCs w:val="22"/>
        </w:rPr>
        <w:t>v</w:t>
      </w:r>
      <w:r w:rsidRPr="002E1C43">
        <w:rPr>
          <w:rFonts w:cs="Arial"/>
          <w:spacing w:val="-1"/>
          <w:w w:val="115"/>
          <w:sz w:val="22"/>
          <w:szCs w:val="22"/>
        </w:rPr>
        <w:t>a</w:t>
      </w:r>
      <w:r w:rsidRPr="002E1C43">
        <w:rPr>
          <w:rFonts w:cs="Arial"/>
          <w:spacing w:val="-2"/>
          <w:w w:val="115"/>
          <w:sz w:val="22"/>
          <w:szCs w:val="22"/>
        </w:rPr>
        <w:t>lor</w:t>
      </w:r>
      <w:r w:rsidRPr="002E1C43">
        <w:rPr>
          <w:rFonts w:cs="Arial"/>
          <w:spacing w:val="-1"/>
          <w:w w:val="115"/>
          <w:sz w:val="22"/>
          <w:szCs w:val="22"/>
        </w:rPr>
        <w:t>a</w:t>
      </w:r>
      <w:r w:rsidRPr="002E1C43">
        <w:rPr>
          <w:rFonts w:cs="Arial"/>
          <w:spacing w:val="-2"/>
          <w:w w:val="115"/>
          <w:sz w:val="22"/>
          <w:szCs w:val="22"/>
        </w:rPr>
        <w:t>tiv</w:t>
      </w:r>
      <w:r w:rsidRPr="002E1C43">
        <w:rPr>
          <w:rFonts w:cs="Arial"/>
          <w:spacing w:val="-1"/>
          <w:w w:val="115"/>
          <w:sz w:val="22"/>
          <w:szCs w:val="22"/>
        </w:rPr>
        <w:t>as</w:t>
      </w:r>
      <w:r w:rsidRPr="002E1C43">
        <w:rPr>
          <w:rFonts w:cs="Arial"/>
          <w:spacing w:val="-21"/>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21"/>
          <w:w w:val="115"/>
          <w:sz w:val="22"/>
          <w:szCs w:val="22"/>
        </w:rPr>
        <w:t xml:space="preserve"> </w:t>
      </w:r>
      <w:proofErr w:type="spellStart"/>
      <w:r w:rsidRPr="002E1C43">
        <w:rPr>
          <w:rFonts w:cs="Arial"/>
          <w:spacing w:val="-1"/>
          <w:w w:val="115"/>
          <w:sz w:val="22"/>
          <w:szCs w:val="22"/>
        </w:rPr>
        <w:t>S</w:t>
      </w:r>
      <w:r w:rsidRPr="002E1C43">
        <w:rPr>
          <w:rFonts w:cs="Arial"/>
          <w:spacing w:val="-2"/>
          <w:w w:val="115"/>
          <w:sz w:val="22"/>
          <w:szCs w:val="22"/>
        </w:rPr>
        <w:t>od</w:t>
      </w:r>
      <w:r w:rsidRPr="002E1C43">
        <w:rPr>
          <w:rFonts w:cs="Arial"/>
          <w:spacing w:val="-1"/>
          <w:w w:val="115"/>
          <w:sz w:val="22"/>
          <w:szCs w:val="22"/>
        </w:rPr>
        <w:t>e</w:t>
      </w:r>
      <w:r w:rsidRPr="002E1C43">
        <w:rPr>
          <w:rFonts w:cs="Arial"/>
          <w:spacing w:val="-2"/>
          <w:w w:val="115"/>
          <w:sz w:val="22"/>
          <w:szCs w:val="22"/>
        </w:rPr>
        <w:t>n</w:t>
      </w:r>
      <w:r w:rsidRPr="002E1C43">
        <w:rPr>
          <w:rFonts w:cs="Arial"/>
          <w:spacing w:val="-1"/>
          <w:w w:val="115"/>
          <w:sz w:val="22"/>
          <w:szCs w:val="22"/>
        </w:rPr>
        <w:t>a</w:t>
      </w:r>
      <w:proofErr w:type="spellEnd"/>
      <w:r w:rsidRPr="002E1C43">
        <w:rPr>
          <w:rFonts w:cs="Arial"/>
          <w:spacing w:val="-2"/>
          <w:w w:val="115"/>
          <w:sz w:val="22"/>
          <w:szCs w:val="22"/>
        </w:rPr>
        <w:t>.</w:t>
      </w:r>
    </w:p>
    <w:p w14:paraId="6B1B4C44" w14:textId="77777777" w:rsidR="000875E4" w:rsidRPr="002E1C43" w:rsidRDefault="000875E4" w:rsidP="000875E4">
      <w:pPr>
        <w:pStyle w:val="Textoindependiente"/>
        <w:widowControl w:val="0"/>
        <w:numPr>
          <w:ilvl w:val="1"/>
          <w:numId w:val="57"/>
        </w:numPr>
        <w:tabs>
          <w:tab w:val="left" w:pos="730"/>
        </w:tabs>
        <w:spacing w:before="195"/>
        <w:ind w:left="741" w:right="119" w:hanging="360"/>
        <w:jc w:val="both"/>
        <w:rPr>
          <w:rFonts w:cs="Arial"/>
          <w:sz w:val="22"/>
          <w:szCs w:val="22"/>
        </w:rPr>
      </w:pPr>
      <w:r w:rsidRPr="002E1C43">
        <w:rPr>
          <w:rFonts w:cs="Arial"/>
          <w:w w:val="110"/>
          <w:sz w:val="22"/>
          <w:szCs w:val="22"/>
        </w:rPr>
        <w:t>Este</w:t>
      </w:r>
      <w:r w:rsidRPr="002E1C43">
        <w:rPr>
          <w:rFonts w:cs="Arial"/>
          <w:spacing w:val="25"/>
          <w:w w:val="110"/>
          <w:sz w:val="22"/>
          <w:szCs w:val="22"/>
        </w:rPr>
        <w:t xml:space="preserve"> </w:t>
      </w:r>
      <w:r w:rsidRPr="002E1C43">
        <w:rPr>
          <w:rFonts w:cs="Arial"/>
          <w:spacing w:val="-1"/>
          <w:w w:val="110"/>
          <w:sz w:val="22"/>
          <w:szCs w:val="22"/>
        </w:rPr>
        <w:t>c</w:t>
      </w:r>
      <w:r w:rsidRPr="002E1C43">
        <w:rPr>
          <w:rFonts w:cs="Arial"/>
          <w:spacing w:val="-2"/>
          <w:w w:val="110"/>
          <w:sz w:val="22"/>
          <w:szCs w:val="22"/>
        </w:rPr>
        <w:t>rit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23"/>
          <w:w w:val="110"/>
          <w:sz w:val="22"/>
          <w:szCs w:val="22"/>
        </w:rPr>
        <w:t xml:space="preserve"> </w:t>
      </w:r>
      <w:r w:rsidRPr="002E1C43">
        <w:rPr>
          <w:rFonts w:cs="Arial"/>
          <w:w w:val="110"/>
          <w:sz w:val="22"/>
          <w:szCs w:val="22"/>
        </w:rPr>
        <w:t>es</w:t>
      </w:r>
      <w:r w:rsidRPr="002E1C43">
        <w:rPr>
          <w:rFonts w:cs="Arial"/>
          <w:spacing w:val="22"/>
          <w:w w:val="110"/>
          <w:sz w:val="22"/>
          <w:szCs w:val="22"/>
        </w:rPr>
        <w:t xml:space="preserve"> </w:t>
      </w:r>
      <w:r w:rsidRPr="002E1C43">
        <w:rPr>
          <w:rFonts w:cs="Arial"/>
          <w:w w:val="110"/>
          <w:sz w:val="22"/>
          <w:szCs w:val="22"/>
        </w:rPr>
        <w:t>y</w:t>
      </w:r>
      <w:r w:rsidRPr="002E1C43">
        <w:rPr>
          <w:rFonts w:cs="Arial"/>
          <w:spacing w:val="27"/>
          <w:w w:val="110"/>
          <w:sz w:val="22"/>
          <w:szCs w:val="22"/>
        </w:rPr>
        <w:t xml:space="preserve"> </w:t>
      </w:r>
      <w:r w:rsidRPr="002E1C43">
        <w:rPr>
          <w:rFonts w:cs="Arial"/>
          <w:w w:val="110"/>
          <w:sz w:val="22"/>
          <w:szCs w:val="22"/>
        </w:rPr>
        <w:t>ha</w:t>
      </w:r>
      <w:r w:rsidRPr="002E1C43">
        <w:rPr>
          <w:rFonts w:cs="Arial"/>
          <w:spacing w:val="23"/>
          <w:w w:val="110"/>
          <w:sz w:val="22"/>
          <w:szCs w:val="22"/>
        </w:rPr>
        <w:t xml:space="preserve"> </w:t>
      </w:r>
      <w:r w:rsidRPr="002E1C43">
        <w:rPr>
          <w:rFonts w:cs="Arial"/>
          <w:spacing w:val="-1"/>
          <w:w w:val="110"/>
          <w:sz w:val="22"/>
          <w:szCs w:val="22"/>
        </w:rPr>
        <w:t>s</w:t>
      </w:r>
      <w:r w:rsidRPr="002E1C43">
        <w:rPr>
          <w:rFonts w:cs="Arial"/>
          <w:spacing w:val="-2"/>
          <w:w w:val="110"/>
          <w:sz w:val="22"/>
          <w:szCs w:val="22"/>
        </w:rPr>
        <w:t>i</w:t>
      </w:r>
      <w:r w:rsidRPr="002E1C43">
        <w:rPr>
          <w:rFonts w:cs="Arial"/>
          <w:spacing w:val="-1"/>
          <w:w w:val="110"/>
          <w:sz w:val="22"/>
          <w:szCs w:val="22"/>
        </w:rPr>
        <w:t>do</w:t>
      </w:r>
      <w:r w:rsidRPr="002E1C43">
        <w:rPr>
          <w:rFonts w:cs="Arial"/>
          <w:spacing w:val="26"/>
          <w:w w:val="110"/>
          <w:sz w:val="22"/>
          <w:szCs w:val="22"/>
        </w:rPr>
        <w:t xml:space="preserve"> </w:t>
      </w:r>
      <w:r w:rsidRPr="002E1C43">
        <w:rPr>
          <w:rFonts w:cs="Arial"/>
          <w:spacing w:val="-1"/>
          <w:w w:val="110"/>
          <w:sz w:val="22"/>
          <w:szCs w:val="22"/>
        </w:rPr>
        <w:t>asu</w:t>
      </w:r>
      <w:r w:rsidRPr="002E1C43">
        <w:rPr>
          <w:rFonts w:cs="Arial"/>
          <w:spacing w:val="-2"/>
          <w:w w:val="110"/>
          <w:sz w:val="22"/>
          <w:szCs w:val="22"/>
        </w:rPr>
        <w:t>mi</w:t>
      </w:r>
      <w:r w:rsidRPr="002E1C43">
        <w:rPr>
          <w:rFonts w:cs="Arial"/>
          <w:spacing w:val="-1"/>
          <w:w w:val="110"/>
          <w:sz w:val="22"/>
          <w:szCs w:val="22"/>
        </w:rPr>
        <w:t>do</w:t>
      </w:r>
      <w:r w:rsidRPr="002E1C43">
        <w:rPr>
          <w:rFonts w:cs="Arial"/>
          <w:spacing w:val="23"/>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o</w:t>
      </w:r>
      <w:r w:rsidRPr="002E1C43">
        <w:rPr>
          <w:rFonts w:cs="Arial"/>
          <w:spacing w:val="27"/>
          <w:w w:val="110"/>
          <w:sz w:val="22"/>
          <w:szCs w:val="22"/>
        </w:rPr>
        <w:t xml:space="preserve"> </w:t>
      </w:r>
      <w:r w:rsidRPr="002E1C43">
        <w:rPr>
          <w:rFonts w:cs="Arial"/>
          <w:spacing w:val="-2"/>
          <w:w w:val="110"/>
          <w:sz w:val="22"/>
          <w:szCs w:val="22"/>
        </w:rPr>
        <w:t>co</w:t>
      </w:r>
      <w:r w:rsidRPr="002E1C43">
        <w:rPr>
          <w:rFonts w:cs="Arial"/>
          <w:spacing w:val="-3"/>
          <w:w w:val="110"/>
          <w:sz w:val="22"/>
          <w:szCs w:val="22"/>
        </w:rPr>
        <w:t>rr</w:t>
      </w:r>
      <w:r w:rsidRPr="002E1C43">
        <w:rPr>
          <w:rFonts w:cs="Arial"/>
          <w:spacing w:val="-2"/>
          <w:w w:val="110"/>
          <w:sz w:val="22"/>
          <w:szCs w:val="22"/>
        </w:rPr>
        <w:t>ec</w:t>
      </w:r>
      <w:r w:rsidRPr="002E1C43">
        <w:rPr>
          <w:rFonts w:cs="Arial"/>
          <w:spacing w:val="-3"/>
          <w:w w:val="110"/>
          <w:sz w:val="22"/>
          <w:szCs w:val="22"/>
        </w:rPr>
        <w:t>t</w:t>
      </w:r>
      <w:r w:rsidRPr="002E1C43">
        <w:rPr>
          <w:rFonts w:cs="Arial"/>
          <w:spacing w:val="-2"/>
          <w:w w:val="110"/>
          <w:sz w:val="22"/>
          <w:szCs w:val="22"/>
        </w:rPr>
        <w:t>o</w:t>
      </w:r>
      <w:r w:rsidRPr="002E1C43">
        <w:rPr>
          <w:rFonts w:cs="Arial"/>
          <w:spacing w:val="27"/>
          <w:w w:val="110"/>
          <w:sz w:val="22"/>
          <w:szCs w:val="22"/>
        </w:rPr>
        <w:t xml:space="preserve"> </w:t>
      </w:r>
      <w:r w:rsidRPr="002E1C43">
        <w:rPr>
          <w:rFonts w:cs="Arial"/>
          <w:spacing w:val="-1"/>
          <w:w w:val="110"/>
          <w:sz w:val="22"/>
          <w:szCs w:val="22"/>
        </w:rPr>
        <w:t>po</w:t>
      </w:r>
      <w:r w:rsidRPr="002E1C43">
        <w:rPr>
          <w:rFonts w:cs="Arial"/>
          <w:spacing w:val="-2"/>
          <w:w w:val="110"/>
          <w:sz w:val="22"/>
          <w:szCs w:val="22"/>
        </w:rPr>
        <w:t>r</w:t>
      </w:r>
      <w:r w:rsidRPr="002E1C43">
        <w:rPr>
          <w:rFonts w:cs="Arial"/>
          <w:spacing w:val="26"/>
          <w:w w:val="110"/>
          <w:sz w:val="22"/>
          <w:szCs w:val="22"/>
        </w:rPr>
        <w:t xml:space="preserve"> </w:t>
      </w:r>
      <w:r w:rsidRPr="002E1C43">
        <w:rPr>
          <w:rFonts w:cs="Arial"/>
          <w:w w:val="110"/>
          <w:sz w:val="22"/>
          <w:szCs w:val="22"/>
        </w:rPr>
        <w:t>3</w:t>
      </w:r>
      <w:r w:rsidRPr="002E1C43">
        <w:rPr>
          <w:rFonts w:cs="Arial"/>
          <w:spacing w:val="24"/>
          <w:w w:val="110"/>
          <w:sz w:val="22"/>
          <w:szCs w:val="22"/>
        </w:rPr>
        <w:t xml:space="preserve"> </w:t>
      </w:r>
      <w:r w:rsidRPr="002E1C43">
        <w:rPr>
          <w:rFonts w:cs="Arial"/>
          <w:spacing w:val="-2"/>
          <w:w w:val="110"/>
          <w:sz w:val="22"/>
          <w:szCs w:val="22"/>
        </w:rPr>
        <w:t>firm</w:t>
      </w:r>
      <w:r w:rsidRPr="002E1C43">
        <w:rPr>
          <w:rFonts w:cs="Arial"/>
          <w:spacing w:val="-1"/>
          <w:w w:val="110"/>
          <w:sz w:val="22"/>
          <w:szCs w:val="22"/>
        </w:rPr>
        <w:t>as</w:t>
      </w:r>
      <w:r w:rsidRPr="002E1C43">
        <w:rPr>
          <w:rFonts w:cs="Arial"/>
          <w:spacing w:val="26"/>
          <w:w w:val="110"/>
          <w:sz w:val="22"/>
          <w:szCs w:val="22"/>
        </w:rPr>
        <w:t xml:space="preserve"> </w:t>
      </w:r>
      <w:r w:rsidRPr="002E1C43">
        <w:rPr>
          <w:rFonts w:cs="Arial"/>
          <w:w w:val="110"/>
          <w:sz w:val="22"/>
          <w:szCs w:val="22"/>
        </w:rPr>
        <w:t>de</w:t>
      </w:r>
      <w:r w:rsidRPr="002E1C43">
        <w:rPr>
          <w:rFonts w:cs="Arial"/>
          <w:spacing w:val="23"/>
          <w:w w:val="110"/>
          <w:sz w:val="22"/>
          <w:szCs w:val="22"/>
        </w:rPr>
        <w:t xml:space="preserve"> </w:t>
      </w:r>
      <w:r w:rsidRPr="002E1C43">
        <w:rPr>
          <w:rFonts w:cs="Arial"/>
          <w:spacing w:val="-1"/>
          <w:w w:val="110"/>
          <w:sz w:val="22"/>
          <w:szCs w:val="22"/>
        </w:rPr>
        <w:t>aud</w:t>
      </w:r>
      <w:r w:rsidRPr="002E1C43">
        <w:rPr>
          <w:rFonts w:cs="Arial"/>
          <w:spacing w:val="-2"/>
          <w:w w:val="110"/>
          <w:sz w:val="22"/>
          <w:szCs w:val="22"/>
        </w:rPr>
        <w:t>it</w:t>
      </w:r>
      <w:r w:rsidRPr="002E1C43">
        <w:rPr>
          <w:rFonts w:cs="Arial"/>
          <w:spacing w:val="-1"/>
          <w:w w:val="110"/>
          <w:sz w:val="22"/>
          <w:szCs w:val="22"/>
        </w:rPr>
        <w:t>o</w:t>
      </w:r>
      <w:r w:rsidRPr="002E1C43">
        <w:rPr>
          <w:rFonts w:cs="Arial"/>
          <w:spacing w:val="-2"/>
          <w:w w:val="110"/>
          <w:sz w:val="22"/>
          <w:szCs w:val="22"/>
        </w:rPr>
        <w:t>rí</w:t>
      </w:r>
      <w:r w:rsidRPr="002E1C43">
        <w:rPr>
          <w:rFonts w:cs="Arial"/>
          <w:spacing w:val="-1"/>
          <w:w w:val="110"/>
          <w:sz w:val="22"/>
          <w:szCs w:val="22"/>
        </w:rPr>
        <w:t>a</w:t>
      </w:r>
      <w:r w:rsidRPr="002E1C43">
        <w:rPr>
          <w:rFonts w:cs="Arial"/>
          <w:spacing w:val="24"/>
          <w:w w:val="110"/>
          <w:sz w:val="22"/>
          <w:szCs w:val="22"/>
        </w:rPr>
        <w:t xml:space="preserve"> </w:t>
      </w:r>
      <w:r w:rsidRPr="002E1C43">
        <w:rPr>
          <w:rFonts w:cs="Arial"/>
          <w:w w:val="110"/>
          <w:sz w:val="22"/>
          <w:szCs w:val="22"/>
        </w:rPr>
        <w:t>de</w:t>
      </w:r>
      <w:r w:rsidRPr="002E1C43">
        <w:rPr>
          <w:rFonts w:cs="Arial"/>
          <w:spacing w:val="51"/>
          <w:w w:val="125"/>
          <w:sz w:val="22"/>
          <w:szCs w:val="22"/>
        </w:rPr>
        <w:t xml:space="preserve"> </w:t>
      </w:r>
      <w:r w:rsidRPr="002E1C43">
        <w:rPr>
          <w:rFonts w:cs="Arial"/>
          <w:spacing w:val="-2"/>
          <w:w w:val="110"/>
          <w:sz w:val="22"/>
          <w:szCs w:val="22"/>
        </w:rPr>
        <w:t>r</w:t>
      </w:r>
      <w:r w:rsidRPr="002E1C43">
        <w:rPr>
          <w:rFonts w:cs="Arial"/>
          <w:spacing w:val="-1"/>
          <w:w w:val="110"/>
          <w:sz w:val="22"/>
          <w:szCs w:val="22"/>
        </w:rPr>
        <w:t>econoc</w:t>
      </w:r>
      <w:r w:rsidRPr="002E1C43">
        <w:rPr>
          <w:rFonts w:cs="Arial"/>
          <w:spacing w:val="-2"/>
          <w:w w:val="110"/>
          <w:sz w:val="22"/>
          <w:szCs w:val="22"/>
        </w:rPr>
        <w:t>i</w:t>
      </w:r>
      <w:r w:rsidRPr="002E1C43">
        <w:rPr>
          <w:rFonts w:cs="Arial"/>
          <w:spacing w:val="-1"/>
          <w:w w:val="110"/>
          <w:sz w:val="22"/>
          <w:szCs w:val="22"/>
        </w:rPr>
        <w:t>do</w:t>
      </w:r>
      <w:r w:rsidRPr="002E1C43">
        <w:rPr>
          <w:rFonts w:cs="Arial"/>
          <w:spacing w:val="34"/>
          <w:w w:val="110"/>
          <w:sz w:val="22"/>
          <w:szCs w:val="22"/>
        </w:rPr>
        <w:t xml:space="preserve"> </w:t>
      </w:r>
      <w:r w:rsidRPr="002E1C43">
        <w:rPr>
          <w:rFonts w:cs="Arial"/>
          <w:spacing w:val="-1"/>
          <w:w w:val="110"/>
          <w:sz w:val="22"/>
          <w:szCs w:val="22"/>
        </w:rPr>
        <w:t>p</w:t>
      </w:r>
      <w:r w:rsidRPr="002E1C43">
        <w:rPr>
          <w:rFonts w:cs="Arial"/>
          <w:spacing w:val="-2"/>
          <w:w w:val="110"/>
          <w:sz w:val="22"/>
          <w:szCs w:val="22"/>
        </w:rPr>
        <w:t>r</w:t>
      </w:r>
      <w:r w:rsidRPr="002E1C43">
        <w:rPr>
          <w:rFonts w:cs="Arial"/>
          <w:spacing w:val="-1"/>
          <w:w w:val="110"/>
          <w:sz w:val="22"/>
          <w:szCs w:val="22"/>
        </w:rPr>
        <w:t>es</w:t>
      </w:r>
      <w:r w:rsidRPr="002E1C43">
        <w:rPr>
          <w:rFonts w:cs="Arial"/>
          <w:spacing w:val="-2"/>
          <w:w w:val="110"/>
          <w:sz w:val="22"/>
          <w:szCs w:val="22"/>
        </w:rPr>
        <w:t>ti</w:t>
      </w:r>
      <w:r w:rsidRPr="002E1C43">
        <w:rPr>
          <w:rFonts w:cs="Arial"/>
          <w:spacing w:val="-1"/>
          <w:w w:val="110"/>
          <w:sz w:val="22"/>
          <w:szCs w:val="22"/>
        </w:rPr>
        <w:t>g</w:t>
      </w:r>
      <w:r w:rsidRPr="002E1C43">
        <w:rPr>
          <w:rFonts w:cs="Arial"/>
          <w:spacing w:val="-2"/>
          <w:w w:val="110"/>
          <w:sz w:val="22"/>
          <w:szCs w:val="22"/>
        </w:rPr>
        <w:t>i</w:t>
      </w:r>
      <w:r w:rsidRPr="002E1C43">
        <w:rPr>
          <w:rFonts w:cs="Arial"/>
          <w:spacing w:val="-1"/>
          <w:w w:val="110"/>
          <w:sz w:val="22"/>
          <w:szCs w:val="22"/>
        </w:rPr>
        <w:t>o,</w:t>
      </w:r>
      <w:r w:rsidRPr="002E1C43">
        <w:rPr>
          <w:rFonts w:cs="Arial"/>
          <w:spacing w:val="36"/>
          <w:w w:val="110"/>
          <w:sz w:val="22"/>
          <w:szCs w:val="22"/>
        </w:rPr>
        <w:t xml:space="preserve"> </w:t>
      </w:r>
      <w:r w:rsidRPr="002E1C43">
        <w:rPr>
          <w:rFonts w:cs="Arial"/>
          <w:spacing w:val="-2"/>
          <w:w w:val="110"/>
          <w:sz w:val="22"/>
          <w:szCs w:val="22"/>
        </w:rPr>
        <w:t>que</w:t>
      </w:r>
      <w:r w:rsidRPr="002E1C43">
        <w:rPr>
          <w:rFonts w:cs="Arial"/>
          <w:spacing w:val="35"/>
          <w:w w:val="110"/>
          <w:sz w:val="22"/>
          <w:szCs w:val="22"/>
        </w:rPr>
        <w:t xml:space="preserve"> </w:t>
      </w:r>
      <w:r w:rsidRPr="002E1C43">
        <w:rPr>
          <w:rFonts w:cs="Arial"/>
          <w:w w:val="110"/>
          <w:sz w:val="22"/>
          <w:szCs w:val="22"/>
        </w:rPr>
        <w:t>han</w:t>
      </w:r>
      <w:r w:rsidRPr="002E1C43">
        <w:rPr>
          <w:rFonts w:cs="Arial"/>
          <w:spacing w:val="31"/>
          <w:w w:val="110"/>
          <w:sz w:val="22"/>
          <w:szCs w:val="22"/>
        </w:rPr>
        <w:t xml:space="preserve"> </w:t>
      </w:r>
      <w:r w:rsidRPr="002E1C43">
        <w:rPr>
          <w:rFonts w:cs="Arial"/>
          <w:spacing w:val="-2"/>
          <w:w w:val="110"/>
          <w:sz w:val="22"/>
          <w:szCs w:val="22"/>
        </w:rPr>
        <w:t>v</w:t>
      </w:r>
      <w:r w:rsidRPr="002E1C43">
        <w:rPr>
          <w:rFonts w:cs="Arial"/>
          <w:spacing w:val="-1"/>
          <w:w w:val="110"/>
          <w:sz w:val="22"/>
          <w:szCs w:val="22"/>
        </w:rPr>
        <w:t>en</w:t>
      </w:r>
      <w:r w:rsidRPr="002E1C43">
        <w:rPr>
          <w:rFonts w:cs="Arial"/>
          <w:spacing w:val="-2"/>
          <w:w w:val="110"/>
          <w:sz w:val="22"/>
          <w:szCs w:val="22"/>
        </w:rPr>
        <w:t>i</w:t>
      </w:r>
      <w:r w:rsidRPr="002E1C43">
        <w:rPr>
          <w:rFonts w:cs="Arial"/>
          <w:spacing w:val="-1"/>
          <w:w w:val="110"/>
          <w:sz w:val="22"/>
          <w:szCs w:val="22"/>
        </w:rPr>
        <w:t>do</w:t>
      </w:r>
      <w:r w:rsidRPr="002E1C43">
        <w:rPr>
          <w:rFonts w:cs="Arial"/>
          <w:spacing w:val="34"/>
          <w:w w:val="110"/>
          <w:sz w:val="22"/>
          <w:szCs w:val="22"/>
        </w:rPr>
        <w:t xml:space="preserve"> </w:t>
      </w:r>
      <w:r w:rsidRPr="002E1C43">
        <w:rPr>
          <w:rFonts w:cs="Arial"/>
          <w:spacing w:val="-2"/>
          <w:w w:val="110"/>
          <w:sz w:val="22"/>
          <w:szCs w:val="22"/>
        </w:rPr>
        <w:t>v</w:t>
      </w:r>
      <w:r w:rsidRPr="002E1C43">
        <w:rPr>
          <w:rFonts w:cs="Arial"/>
          <w:spacing w:val="-1"/>
          <w:w w:val="110"/>
          <w:sz w:val="22"/>
          <w:szCs w:val="22"/>
        </w:rPr>
        <w:t>e</w:t>
      </w:r>
      <w:r w:rsidRPr="002E1C43">
        <w:rPr>
          <w:rFonts w:cs="Arial"/>
          <w:spacing w:val="-2"/>
          <w:w w:val="110"/>
          <w:sz w:val="22"/>
          <w:szCs w:val="22"/>
        </w:rPr>
        <w:t>rifi</w:t>
      </w:r>
      <w:r w:rsidRPr="002E1C43">
        <w:rPr>
          <w:rFonts w:cs="Arial"/>
          <w:spacing w:val="-1"/>
          <w:w w:val="110"/>
          <w:sz w:val="22"/>
          <w:szCs w:val="22"/>
        </w:rPr>
        <w:t>cando</w:t>
      </w:r>
      <w:r w:rsidRPr="002E1C43">
        <w:rPr>
          <w:rFonts w:cs="Arial"/>
          <w:spacing w:val="34"/>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35"/>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35"/>
          <w:w w:val="110"/>
          <w:sz w:val="22"/>
          <w:szCs w:val="22"/>
        </w:rPr>
        <w:t xml:space="preserve"> </w:t>
      </w:r>
      <w:r w:rsidRPr="002E1C43">
        <w:rPr>
          <w:rFonts w:cs="Arial"/>
          <w:spacing w:val="-1"/>
          <w:w w:val="110"/>
          <w:sz w:val="22"/>
          <w:szCs w:val="22"/>
        </w:rPr>
        <w:t>anua</w:t>
      </w:r>
      <w:r w:rsidRPr="002E1C43">
        <w:rPr>
          <w:rFonts w:cs="Arial"/>
          <w:spacing w:val="-2"/>
          <w:w w:val="110"/>
          <w:sz w:val="22"/>
          <w:szCs w:val="22"/>
        </w:rPr>
        <w:t>l</w:t>
      </w:r>
      <w:r w:rsidRPr="002E1C43">
        <w:rPr>
          <w:rFonts w:cs="Arial"/>
          <w:spacing w:val="-1"/>
          <w:w w:val="110"/>
          <w:sz w:val="22"/>
          <w:szCs w:val="22"/>
        </w:rPr>
        <w:t>es</w:t>
      </w:r>
      <w:r w:rsidRPr="002E1C43">
        <w:rPr>
          <w:rFonts w:cs="Arial"/>
          <w:spacing w:val="35"/>
          <w:w w:val="110"/>
          <w:sz w:val="22"/>
          <w:szCs w:val="22"/>
        </w:rPr>
        <w:t xml:space="preserve"> </w:t>
      </w:r>
      <w:r w:rsidRPr="002E1C43">
        <w:rPr>
          <w:rFonts w:cs="Arial"/>
          <w:w w:val="110"/>
          <w:sz w:val="22"/>
          <w:szCs w:val="22"/>
        </w:rPr>
        <w:t>de</w:t>
      </w:r>
      <w:r w:rsidRPr="002E1C43">
        <w:rPr>
          <w:rFonts w:cs="Arial"/>
          <w:spacing w:val="35"/>
          <w:w w:val="125"/>
          <w:sz w:val="22"/>
          <w:szCs w:val="22"/>
        </w:rPr>
        <w:t xml:space="preserve"> </w:t>
      </w:r>
      <w:proofErr w:type="spellStart"/>
      <w:r w:rsidRPr="002E1C43">
        <w:rPr>
          <w:rFonts w:cs="Arial"/>
          <w:spacing w:val="-1"/>
          <w:w w:val="110"/>
          <w:sz w:val="22"/>
          <w:szCs w:val="22"/>
        </w:rPr>
        <w:t>Sodena</w:t>
      </w:r>
      <w:proofErr w:type="spellEnd"/>
      <w:r w:rsidRPr="002E1C43">
        <w:rPr>
          <w:rFonts w:cs="Arial"/>
          <w:spacing w:val="16"/>
          <w:w w:val="110"/>
          <w:sz w:val="22"/>
          <w:szCs w:val="22"/>
        </w:rPr>
        <w:t xml:space="preserve"> </w:t>
      </w:r>
      <w:r w:rsidRPr="002E1C43">
        <w:rPr>
          <w:rFonts w:cs="Arial"/>
          <w:w w:val="110"/>
          <w:sz w:val="22"/>
          <w:szCs w:val="22"/>
        </w:rPr>
        <w:t>y</w:t>
      </w:r>
      <w:r w:rsidRPr="002E1C43">
        <w:rPr>
          <w:rFonts w:cs="Arial"/>
          <w:spacing w:val="19"/>
          <w:w w:val="110"/>
          <w:sz w:val="22"/>
          <w:szCs w:val="22"/>
        </w:rPr>
        <w:t xml:space="preserve"> </w:t>
      </w:r>
      <w:r w:rsidRPr="002E1C43">
        <w:rPr>
          <w:rFonts w:cs="Arial"/>
          <w:spacing w:val="-3"/>
          <w:w w:val="110"/>
          <w:sz w:val="22"/>
          <w:szCs w:val="22"/>
        </w:rPr>
        <w:t>C</w:t>
      </w:r>
      <w:r w:rsidRPr="002E1C43">
        <w:rPr>
          <w:rFonts w:cs="Arial"/>
          <w:spacing w:val="-2"/>
          <w:w w:val="110"/>
          <w:sz w:val="22"/>
          <w:szCs w:val="22"/>
        </w:rPr>
        <w:t>PE</w:t>
      </w:r>
      <w:r w:rsidRPr="002E1C43">
        <w:rPr>
          <w:rFonts w:cs="Arial"/>
          <w:spacing w:val="-3"/>
          <w:w w:val="110"/>
          <w:sz w:val="22"/>
          <w:szCs w:val="22"/>
        </w:rPr>
        <w:t>N</w:t>
      </w:r>
      <w:r w:rsidRPr="002E1C43">
        <w:rPr>
          <w:rFonts w:cs="Arial"/>
          <w:spacing w:val="17"/>
          <w:w w:val="110"/>
          <w:sz w:val="22"/>
          <w:szCs w:val="22"/>
        </w:rPr>
        <w:t xml:space="preserve"> </w:t>
      </w:r>
      <w:r w:rsidRPr="002E1C43">
        <w:rPr>
          <w:rFonts w:cs="Arial"/>
          <w:spacing w:val="-1"/>
          <w:w w:val="110"/>
          <w:sz w:val="22"/>
          <w:szCs w:val="22"/>
        </w:rPr>
        <w:t>desde</w:t>
      </w:r>
      <w:r w:rsidRPr="002E1C43">
        <w:rPr>
          <w:rFonts w:cs="Arial"/>
          <w:spacing w:val="16"/>
          <w:w w:val="110"/>
          <w:sz w:val="22"/>
          <w:szCs w:val="22"/>
        </w:rPr>
        <w:t xml:space="preserve"> </w:t>
      </w:r>
      <w:r w:rsidRPr="002E1C43">
        <w:rPr>
          <w:rFonts w:cs="Arial"/>
          <w:w w:val="110"/>
          <w:sz w:val="22"/>
          <w:szCs w:val="22"/>
        </w:rPr>
        <w:t>que</w:t>
      </w:r>
      <w:r w:rsidRPr="002E1C43">
        <w:rPr>
          <w:rFonts w:cs="Arial"/>
          <w:spacing w:val="13"/>
          <w:w w:val="110"/>
          <w:sz w:val="22"/>
          <w:szCs w:val="22"/>
        </w:rPr>
        <w:t xml:space="preserve"> </w:t>
      </w:r>
      <w:r w:rsidRPr="002E1C43">
        <w:rPr>
          <w:rFonts w:cs="Arial"/>
          <w:w w:val="110"/>
          <w:sz w:val="22"/>
          <w:szCs w:val="22"/>
        </w:rPr>
        <w:t>se</w:t>
      </w:r>
      <w:r w:rsidRPr="002E1C43">
        <w:rPr>
          <w:rFonts w:cs="Arial"/>
          <w:spacing w:val="17"/>
          <w:w w:val="110"/>
          <w:sz w:val="22"/>
          <w:szCs w:val="22"/>
        </w:rPr>
        <w:t xml:space="preserve"> </w:t>
      </w:r>
      <w:r w:rsidRPr="002E1C43">
        <w:rPr>
          <w:rFonts w:cs="Arial"/>
          <w:w w:val="110"/>
          <w:sz w:val="22"/>
          <w:szCs w:val="22"/>
        </w:rPr>
        <w:t>otorgó</w:t>
      </w:r>
      <w:r w:rsidRPr="002E1C43">
        <w:rPr>
          <w:rFonts w:cs="Arial"/>
          <w:spacing w:val="16"/>
          <w:w w:val="110"/>
          <w:sz w:val="22"/>
          <w:szCs w:val="22"/>
        </w:rPr>
        <w:t xml:space="preserve"> </w:t>
      </w:r>
      <w:r w:rsidRPr="002E1C43">
        <w:rPr>
          <w:rFonts w:cs="Arial"/>
          <w:w w:val="110"/>
          <w:sz w:val="22"/>
          <w:szCs w:val="22"/>
        </w:rPr>
        <w:t>la</w:t>
      </w:r>
      <w:r w:rsidRPr="002E1C43">
        <w:rPr>
          <w:rFonts w:cs="Arial"/>
          <w:spacing w:val="14"/>
          <w:w w:val="110"/>
          <w:sz w:val="22"/>
          <w:szCs w:val="22"/>
        </w:rPr>
        <w:t xml:space="preserve"> </w:t>
      </w:r>
      <w:r w:rsidRPr="002E1C43">
        <w:rPr>
          <w:rFonts w:cs="Arial"/>
          <w:spacing w:val="-1"/>
          <w:w w:val="110"/>
          <w:sz w:val="22"/>
          <w:szCs w:val="22"/>
        </w:rPr>
        <w:t>p</w:t>
      </w:r>
      <w:r w:rsidRPr="002E1C43">
        <w:rPr>
          <w:rFonts w:cs="Arial"/>
          <w:spacing w:val="-2"/>
          <w:w w:val="110"/>
          <w:sz w:val="22"/>
          <w:szCs w:val="22"/>
        </w:rPr>
        <w:t>rim</w:t>
      </w:r>
      <w:r w:rsidRPr="002E1C43">
        <w:rPr>
          <w:rFonts w:cs="Arial"/>
          <w:spacing w:val="-1"/>
          <w:w w:val="110"/>
          <w:sz w:val="22"/>
          <w:szCs w:val="22"/>
        </w:rPr>
        <w:t>e</w:t>
      </w:r>
      <w:r w:rsidRPr="002E1C43">
        <w:rPr>
          <w:rFonts w:cs="Arial"/>
          <w:spacing w:val="-2"/>
          <w:w w:val="110"/>
          <w:sz w:val="22"/>
          <w:szCs w:val="22"/>
        </w:rPr>
        <w:t>r</w:t>
      </w:r>
      <w:r w:rsidRPr="002E1C43">
        <w:rPr>
          <w:rFonts w:cs="Arial"/>
          <w:spacing w:val="-1"/>
          <w:w w:val="110"/>
          <w:sz w:val="22"/>
          <w:szCs w:val="22"/>
        </w:rPr>
        <w:t>a</w:t>
      </w:r>
      <w:r w:rsidRPr="002E1C43">
        <w:rPr>
          <w:rFonts w:cs="Arial"/>
          <w:spacing w:val="14"/>
          <w:w w:val="110"/>
          <w:sz w:val="22"/>
          <w:szCs w:val="22"/>
        </w:rPr>
        <w:t xml:space="preserve"> </w:t>
      </w:r>
      <w:r w:rsidRPr="002E1C43">
        <w:rPr>
          <w:rFonts w:cs="Arial"/>
          <w:spacing w:val="-2"/>
          <w:w w:val="110"/>
          <w:sz w:val="22"/>
          <w:szCs w:val="22"/>
        </w:rPr>
        <w:t>fi</w:t>
      </w:r>
      <w:r w:rsidRPr="002E1C43">
        <w:rPr>
          <w:rFonts w:cs="Arial"/>
          <w:spacing w:val="-1"/>
          <w:w w:val="110"/>
          <w:sz w:val="22"/>
          <w:szCs w:val="22"/>
        </w:rPr>
        <w:t>nanc</w:t>
      </w:r>
      <w:r w:rsidRPr="002E1C43">
        <w:rPr>
          <w:rFonts w:cs="Arial"/>
          <w:spacing w:val="-2"/>
          <w:w w:val="110"/>
          <w:sz w:val="22"/>
          <w:szCs w:val="22"/>
        </w:rPr>
        <w:t>i</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17"/>
          <w:w w:val="110"/>
          <w:sz w:val="22"/>
          <w:szCs w:val="22"/>
        </w:rPr>
        <w:t xml:space="preserve"> </w:t>
      </w:r>
      <w:r w:rsidRPr="002E1C43">
        <w:rPr>
          <w:rFonts w:cs="Arial"/>
          <w:w w:val="110"/>
          <w:sz w:val="22"/>
          <w:szCs w:val="22"/>
        </w:rPr>
        <w:t>a</w:t>
      </w:r>
      <w:r w:rsidRPr="002E1C43">
        <w:rPr>
          <w:rFonts w:cs="Arial"/>
          <w:spacing w:val="14"/>
          <w:w w:val="110"/>
          <w:sz w:val="22"/>
          <w:szCs w:val="22"/>
        </w:rPr>
        <w:t xml:space="preserve"> </w:t>
      </w:r>
      <w:proofErr w:type="spellStart"/>
      <w:r w:rsidRPr="002E1C43">
        <w:rPr>
          <w:rFonts w:cs="Arial"/>
          <w:spacing w:val="-1"/>
          <w:w w:val="110"/>
          <w:sz w:val="22"/>
          <w:szCs w:val="22"/>
        </w:rPr>
        <w:t>Pa</w:t>
      </w:r>
      <w:r w:rsidRPr="002E1C43">
        <w:rPr>
          <w:rFonts w:cs="Arial"/>
          <w:spacing w:val="-2"/>
          <w:w w:val="110"/>
          <w:sz w:val="22"/>
          <w:szCs w:val="22"/>
        </w:rPr>
        <w:t>r</w:t>
      </w:r>
      <w:r w:rsidRPr="002E1C43">
        <w:rPr>
          <w:rFonts w:cs="Arial"/>
          <w:spacing w:val="-1"/>
          <w:w w:val="110"/>
          <w:sz w:val="22"/>
          <w:szCs w:val="22"/>
        </w:rPr>
        <w:t>quenasa</w:t>
      </w:r>
      <w:proofErr w:type="spellEnd"/>
      <w:r w:rsidRPr="002E1C43">
        <w:rPr>
          <w:rFonts w:cs="Arial"/>
          <w:spacing w:val="13"/>
          <w:w w:val="110"/>
          <w:sz w:val="22"/>
          <w:szCs w:val="22"/>
        </w:rPr>
        <w:t xml:space="preserve"> </w:t>
      </w:r>
      <w:r w:rsidRPr="002E1C43">
        <w:rPr>
          <w:rFonts w:cs="Arial"/>
          <w:spacing w:val="-2"/>
          <w:w w:val="110"/>
          <w:sz w:val="22"/>
          <w:szCs w:val="22"/>
        </w:rPr>
        <w:t>(</w:t>
      </w:r>
      <w:r w:rsidRPr="002E1C43">
        <w:rPr>
          <w:rFonts w:cs="Arial"/>
          <w:spacing w:val="-1"/>
          <w:w w:val="110"/>
          <w:sz w:val="22"/>
          <w:szCs w:val="22"/>
        </w:rPr>
        <w:t>no</w:t>
      </w:r>
      <w:r w:rsidRPr="002E1C43">
        <w:rPr>
          <w:rFonts w:cs="Arial"/>
          <w:spacing w:val="49"/>
          <w:w w:val="111"/>
          <w:sz w:val="22"/>
          <w:szCs w:val="22"/>
        </w:rPr>
        <w:t xml:space="preserve"> </w:t>
      </w:r>
      <w:r w:rsidRPr="002E1C43">
        <w:rPr>
          <w:rFonts w:cs="Arial"/>
          <w:spacing w:val="-1"/>
          <w:w w:val="110"/>
          <w:sz w:val="22"/>
          <w:szCs w:val="22"/>
        </w:rPr>
        <w:t>e</w:t>
      </w:r>
      <w:r w:rsidRPr="002E1C43">
        <w:rPr>
          <w:rFonts w:cs="Arial"/>
          <w:spacing w:val="-2"/>
          <w:w w:val="110"/>
          <w:sz w:val="22"/>
          <w:szCs w:val="22"/>
        </w:rPr>
        <w:t>miti</w:t>
      </w:r>
      <w:r w:rsidRPr="002E1C43">
        <w:rPr>
          <w:rFonts w:cs="Arial"/>
          <w:spacing w:val="-1"/>
          <w:w w:val="110"/>
          <w:sz w:val="22"/>
          <w:szCs w:val="22"/>
        </w:rPr>
        <w:t>endo</w:t>
      </w:r>
      <w:r w:rsidRPr="002E1C43">
        <w:rPr>
          <w:rFonts w:cs="Arial"/>
          <w:spacing w:val="42"/>
          <w:w w:val="110"/>
          <w:sz w:val="22"/>
          <w:szCs w:val="22"/>
        </w:rPr>
        <w:t xml:space="preserve"> </w:t>
      </w:r>
      <w:r w:rsidRPr="002E1C43">
        <w:rPr>
          <w:rFonts w:cs="Arial"/>
          <w:spacing w:val="-1"/>
          <w:w w:val="110"/>
          <w:sz w:val="22"/>
          <w:szCs w:val="22"/>
        </w:rPr>
        <w:t>n</w:t>
      </w:r>
      <w:r w:rsidRPr="002E1C43">
        <w:rPr>
          <w:rFonts w:cs="Arial"/>
          <w:spacing w:val="-2"/>
          <w:w w:val="110"/>
          <w:sz w:val="22"/>
          <w:szCs w:val="22"/>
        </w:rPr>
        <w:t>i</w:t>
      </w:r>
      <w:r w:rsidRPr="002E1C43">
        <w:rPr>
          <w:rFonts w:cs="Arial"/>
          <w:spacing w:val="-1"/>
          <w:w w:val="110"/>
          <w:sz w:val="22"/>
          <w:szCs w:val="22"/>
        </w:rPr>
        <w:t>ngún</w:t>
      </w:r>
      <w:r w:rsidRPr="002E1C43">
        <w:rPr>
          <w:rFonts w:cs="Arial"/>
          <w:spacing w:val="39"/>
          <w:w w:val="110"/>
          <w:sz w:val="22"/>
          <w:szCs w:val="22"/>
        </w:rPr>
        <w:t xml:space="preserve"> </w:t>
      </w:r>
      <w:r w:rsidRPr="002E1C43">
        <w:rPr>
          <w:rFonts w:cs="Arial"/>
          <w:spacing w:val="-2"/>
          <w:w w:val="110"/>
          <w:sz w:val="22"/>
          <w:szCs w:val="22"/>
        </w:rPr>
        <w:t>ti</w:t>
      </w:r>
      <w:r w:rsidRPr="002E1C43">
        <w:rPr>
          <w:rFonts w:cs="Arial"/>
          <w:spacing w:val="-1"/>
          <w:w w:val="110"/>
          <w:sz w:val="22"/>
          <w:szCs w:val="22"/>
        </w:rPr>
        <w:t>po</w:t>
      </w:r>
      <w:r w:rsidRPr="002E1C43">
        <w:rPr>
          <w:rFonts w:cs="Arial"/>
          <w:spacing w:val="39"/>
          <w:w w:val="110"/>
          <w:sz w:val="22"/>
          <w:szCs w:val="22"/>
        </w:rPr>
        <w:t xml:space="preserve"> </w:t>
      </w:r>
      <w:r w:rsidRPr="002E1C43">
        <w:rPr>
          <w:rFonts w:cs="Arial"/>
          <w:spacing w:val="-1"/>
          <w:w w:val="110"/>
          <w:sz w:val="22"/>
          <w:szCs w:val="22"/>
        </w:rPr>
        <w:t>de</w:t>
      </w:r>
      <w:r w:rsidRPr="002E1C43">
        <w:rPr>
          <w:rFonts w:cs="Arial"/>
          <w:spacing w:val="40"/>
          <w:w w:val="110"/>
          <w:sz w:val="22"/>
          <w:szCs w:val="22"/>
        </w:rPr>
        <w:t xml:space="preserve"> </w:t>
      </w:r>
      <w:r w:rsidRPr="002E1C43">
        <w:rPr>
          <w:rFonts w:cs="Arial"/>
          <w:spacing w:val="-1"/>
          <w:w w:val="110"/>
          <w:sz w:val="22"/>
          <w:szCs w:val="22"/>
        </w:rPr>
        <w:t>sa</w:t>
      </w:r>
      <w:r w:rsidRPr="002E1C43">
        <w:rPr>
          <w:rFonts w:cs="Arial"/>
          <w:spacing w:val="-2"/>
          <w:w w:val="110"/>
          <w:sz w:val="22"/>
          <w:szCs w:val="22"/>
        </w:rPr>
        <w:t>lv</w:t>
      </w:r>
      <w:r w:rsidRPr="002E1C43">
        <w:rPr>
          <w:rFonts w:cs="Arial"/>
          <w:spacing w:val="-1"/>
          <w:w w:val="110"/>
          <w:sz w:val="22"/>
          <w:szCs w:val="22"/>
        </w:rPr>
        <w:t>edad</w:t>
      </w:r>
      <w:r w:rsidRPr="002E1C43">
        <w:rPr>
          <w:rFonts w:cs="Arial"/>
          <w:spacing w:val="39"/>
          <w:w w:val="110"/>
          <w:sz w:val="22"/>
          <w:szCs w:val="22"/>
        </w:rPr>
        <w:t xml:space="preserve"> </w:t>
      </w:r>
      <w:r w:rsidRPr="002E1C43">
        <w:rPr>
          <w:rFonts w:cs="Arial"/>
          <w:spacing w:val="-1"/>
          <w:w w:val="110"/>
          <w:sz w:val="22"/>
          <w:szCs w:val="22"/>
        </w:rPr>
        <w:t>en</w:t>
      </w:r>
      <w:r w:rsidRPr="002E1C43">
        <w:rPr>
          <w:rFonts w:cs="Arial"/>
          <w:spacing w:val="40"/>
          <w:w w:val="110"/>
          <w:sz w:val="22"/>
          <w:szCs w:val="22"/>
        </w:rPr>
        <w:t xml:space="preserve"> </w:t>
      </w:r>
      <w:r w:rsidRPr="002E1C43">
        <w:rPr>
          <w:rFonts w:cs="Arial"/>
          <w:w w:val="110"/>
          <w:sz w:val="22"/>
          <w:szCs w:val="22"/>
        </w:rPr>
        <w:t>el</w:t>
      </w:r>
      <w:r w:rsidRPr="002E1C43">
        <w:rPr>
          <w:rFonts w:cs="Arial"/>
          <w:spacing w:val="38"/>
          <w:w w:val="110"/>
          <w:sz w:val="22"/>
          <w:szCs w:val="22"/>
        </w:rPr>
        <w:t xml:space="preserve"> </w:t>
      </w:r>
      <w:r w:rsidRPr="002E1C43">
        <w:rPr>
          <w:rFonts w:cs="Arial"/>
          <w:spacing w:val="-3"/>
          <w:w w:val="110"/>
          <w:sz w:val="22"/>
          <w:szCs w:val="22"/>
        </w:rPr>
        <w:t>I</w:t>
      </w:r>
      <w:r w:rsidRPr="002E1C43">
        <w:rPr>
          <w:rFonts w:cs="Arial"/>
          <w:spacing w:val="-2"/>
          <w:w w:val="110"/>
          <w:sz w:val="22"/>
          <w:szCs w:val="22"/>
        </w:rPr>
        <w:t>n</w:t>
      </w:r>
      <w:r w:rsidRPr="002E1C43">
        <w:rPr>
          <w:rFonts w:cs="Arial"/>
          <w:spacing w:val="-3"/>
          <w:w w:val="110"/>
          <w:sz w:val="22"/>
          <w:szCs w:val="22"/>
        </w:rPr>
        <w:t>f</w:t>
      </w:r>
      <w:r w:rsidRPr="002E1C43">
        <w:rPr>
          <w:rFonts w:cs="Arial"/>
          <w:spacing w:val="-2"/>
          <w:w w:val="110"/>
          <w:sz w:val="22"/>
          <w:szCs w:val="22"/>
        </w:rPr>
        <w:t>o</w:t>
      </w:r>
      <w:r w:rsidRPr="002E1C43">
        <w:rPr>
          <w:rFonts w:cs="Arial"/>
          <w:spacing w:val="-3"/>
          <w:w w:val="110"/>
          <w:sz w:val="22"/>
          <w:szCs w:val="22"/>
        </w:rPr>
        <w:t>rm</w:t>
      </w:r>
      <w:r w:rsidRPr="002E1C43">
        <w:rPr>
          <w:rFonts w:cs="Arial"/>
          <w:spacing w:val="-2"/>
          <w:w w:val="110"/>
          <w:sz w:val="22"/>
          <w:szCs w:val="22"/>
        </w:rPr>
        <w:t>e</w:t>
      </w:r>
      <w:r w:rsidRPr="002E1C43">
        <w:rPr>
          <w:rFonts w:cs="Arial"/>
          <w:spacing w:val="41"/>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36"/>
          <w:w w:val="110"/>
          <w:sz w:val="22"/>
          <w:szCs w:val="22"/>
        </w:rPr>
        <w:t xml:space="preserve"> </w:t>
      </w:r>
      <w:r w:rsidRPr="002E1C43">
        <w:rPr>
          <w:rFonts w:cs="Arial"/>
          <w:spacing w:val="-1"/>
          <w:w w:val="110"/>
          <w:sz w:val="22"/>
          <w:szCs w:val="22"/>
        </w:rPr>
        <w:t>aud</w:t>
      </w:r>
      <w:r w:rsidRPr="002E1C43">
        <w:rPr>
          <w:rFonts w:cs="Arial"/>
          <w:spacing w:val="-2"/>
          <w:w w:val="110"/>
          <w:sz w:val="22"/>
          <w:szCs w:val="22"/>
        </w:rPr>
        <w:t>it</w:t>
      </w:r>
      <w:r w:rsidRPr="002E1C43">
        <w:rPr>
          <w:rFonts w:cs="Arial"/>
          <w:spacing w:val="-1"/>
          <w:w w:val="110"/>
          <w:sz w:val="22"/>
          <w:szCs w:val="22"/>
        </w:rPr>
        <w:t>o</w:t>
      </w:r>
      <w:r w:rsidRPr="002E1C43">
        <w:rPr>
          <w:rFonts w:cs="Arial"/>
          <w:spacing w:val="-2"/>
          <w:w w:val="110"/>
          <w:sz w:val="22"/>
          <w:szCs w:val="22"/>
        </w:rPr>
        <w:t>rí</w:t>
      </w:r>
      <w:r w:rsidRPr="002E1C43">
        <w:rPr>
          <w:rFonts w:cs="Arial"/>
          <w:spacing w:val="-1"/>
          <w:w w:val="110"/>
          <w:sz w:val="22"/>
          <w:szCs w:val="22"/>
        </w:rPr>
        <w:t>a</w:t>
      </w:r>
      <w:r w:rsidRPr="002E1C43">
        <w:rPr>
          <w:rFonts w:cs="Arial"/>
          <w:spacing w:val="39"/>
          <w:w w:val="110"/>
          <w:sz w:val="22"/>
          <w:szCs w:val="22"/>
        </w:rPr>
        <w:t xml:space="preserve"> </w:t>
      </w:r>
      <w:r w:rsidRPr="002E1C43">
        <w:rPr>
          <w:rFonts w:cs="Arial"/>
          <w:spacing w:val="-1"/>
          <w:w w:val="110"/>
          <w:sz w:val="22"/>
          <w:szCs w:val="22"/>
        </w:rPr>
        <w:t>de</w:t>
      </w:r>
      <w:r w:rsidRPr="002E1C43">
        <w:rPr>
          <w:rFonts w:cs="Arial"/>
          <w:spacing w:val="40"/>
          <w:w w:val="110"/>
          <w:sz w:val="22"/>
          <w:szCs w:val="22"/>
        </w:rPr>
        <w:t xml:space="preserve"> </w:t>
      </w:r>
      <w:r w:rsidRPr="002E1C43">
        <w:rPr>
          <w:rFonts w:cs="Arial"/>
          <w:spacing w:val="-2"/>
          <w:w w:val="110"/>
          <w:sz w:val="22"/>
          <w:szCs w:val="22"/>
        </w:rPr>
        <w:t>l</w:t>
      </w:r>
      <w:r w:rsidRPr="002E1C43">
        <w:rPr>
          <w:rFonts w:cs="Arial"/>
          <w:spacing w:val="-1"/>
          <w:w w:val="110"/>
          <w:sz w:val="22"/>
          <w:szCs w:val="22"/>
        </w:rPr>
        <w:t>as</w:t>
      </w:r>
      <w:r w:rsidRPr="002E1C43">
        <w:rPr>
          <w:rFonts w:cs="Arial"/>
          <w:spacing w:val="38"/>
          <w:w w:val="110"/>
          <w:sz w:val="22"/>
          <w:szCs w:val="22"/>
        </w:rPr>
        <w:t xml:space="preserve"> </w:t>
      </w:r>
      <w:r w:rsidRPr="002E1C43">
        <w:rPr>
          <w:rFonts w:cs="Arial"/>
          <w:spacing w:val="-1"/>
          <w:w w:val="110"/>
          <w:sz w:val="22"/>
          <w:szCs w:val="22"/>
        </w:rPr>
        <w:t>cuen</w:t>
      </w:r>
      <w:r w:rsidRPr="002E1C43">
        <w:rPr>
          <w:rFonts w:cs="Arial"/>
          <w:spacing w:val="-2"/>
          <w:w w:val="110"/>
          <w:sz w:val="22"/>
          <w:szCs w:val="22"/>
        </w:rPr>
        <w:t>t</w:t>
      </w:r>
      <w:r w:rsidRPr="002E1C43">
        <w:rPr>
          <w:rFonts w:cs="Arial"/>
          <w:spacing w:val="-1"/>
          <w:w w:val="110"/>
          <w:sz w:val="22"/>
          <w:szCs w:val="22"/>
        </w:rPr>
        <w:t>as</w:t>
      </w:r>
      <w:r w:rsidRPr="002E1C43">
        <w:rPr>
          <w:rFonts w:cs="Arial"/>
          <w:spacing w:val="47"/>
          <w:w w:val="129"/>
          <w:sz w:val="22"/>
          <w:szCs w:val="22"/>
        </w:rPr>
        <w:t xml:space="preserve"> </w:t>
      </w:r>
      <w:r w:rsidRPr="002E1C43">
        <w:rPr>
          <w:rFonts w:cs="Arial"/>
          <w:spacing w:val="-1"/>
          <w:w w:val="110"/>
          <w:sz w:val="22"/>
          <w:szCs w:val="22"/>
        </w:rPr>
        <w:t>anua</w:t>
      </w:r>
      <w:r w:rsidRPr="002E1C43">
        <w:rPr>
          <w:rFonts w:cs="Arial"/>
          <w:spacing w:val="-2"/>
          <w:w w:val="110"/>
          <w:sz w:val="22"/>
          <w:szCs w:val="22"/>
        </w:rPr>
        <w:t>l</w:t>
      </w:r>
      <w:r w:rsidRPr="002E1C43">
        <w:rPr>
          <w:rFonts w:cs="Arial"/>
          <w:spacing w:val="-1"/>
          <w:w w:val="110"/>
          <w:sz w:val="22"/>
          <w:szCs w:val="22"/>
        </w:rPr>
        <w:t>es</w:t>
      </w:r>
      <w:r w:rsidRPr="002E1C43">
        <w:rPr>
          <w:rFonts w:cs="Arial"/>
          <w:spacing w:val="33"/>
          <w:w w:val="110"/>
          <w:sz w:val="22"/>
          <w:szCs w:val="22"/>
        </w:rPr>
        <w:t xml:space="preserve"> </w:t>
      </w:r>
      <w:r w:rsidRPr="002E1C43">
        <w:rPr>
          <w:rFonts w:cs="Arial"/>
          <w:spacing w:val="-1"/>
          <w:w w:val="110"/>
          <w:sz w:val="22"/>
          <w:szCs w:val="22"/>
        </w:rPr>
        <w:t>de</w:t>
      </w:r>
      <w:r w:rsidRPr="002E1C43">
        <w:rPr>
          <w:rFonts w:cs="Arial"/>
          <w:spacing w:val="34"/>
          <w:w w:val="110"/>
          <w:sz w:val="22"/>
          <w:szCs w:val="22"/>
        </w:rPr>
        <w:t xml:space="preserve"> </w:t>
      </w:r>
      <w:proofErr w:type="spellStart"/>
      <w:r w:rsidRPr="002E1C43">
        <w:rPr>
          <w:rFonts w:cs="Arial"/>
          <w:spacing w:val="-1"/>
          <w:w w:val="110"/>
          <w:sz w:val="22"/>
          <w:szCs w:val="22"/>
        </w:rPr>
        <w:t>Sodena</w:t>
      </w:r>
      <w:proofErr w:type="spellEnd"/>
      <w:r w:rsidRPr="002E1C43">
        <w:rPr>
          <w:rFonts w:cs="Arial"/>
          <w:spacing w:val="32"/>
          <w:w w:val="110"/>
          <w:sz w:val="22"/>
          <w:szCs w:val="22"/>
        </w:rPr>
        <w:t xml:space="preserve"> </w:t>
      </w:r>
      <w:r w:rsidRPr="002E1C43">
        <w:rPr>
          <w:rFonts w:cs="Arial"/>
          <w:w w:val="110"/>
          <w:sz w:val="22"/>
          <w:szCs w:val="22"/>
        </w:rPr>
        <w:t>ni</w:t>
      </w:r>
      <w:r w:rsidRPr="002E1C43">
        <w:rPr>
          <w:rFonts w:cs="Arial"/>
          <w:spacing w:val="33"/>
          <w:w w:val="110"/>
          <w:sz w:val="22"/>
          <w:szCs w:val="22"/>
        </w:rPr>
        <w:t xml:space="preserve"> </w:t>
      </w:r>
      <w:r w:rsidRPr="002E1C43">
        <w:rPr>
          <w:rFonts w:cs="Arial"/>
          <w:spacing w:val="-2"/>
          <w:w w:val="110"/>
          <w:sz w:val="22"/>
          <w:szCs w:val="22"/>
        </w:rPr>
        <w:t>de</w:t>
      </w:r>
      <w:r w:rsidRPr="002E1C43">
        <w:rPr>
          <w:rFonts w:cs="Arial"/>
          <w:spacing w:val="33"/>
          <w:w w:val="110"/>
          <w:sz w:val="22"/>
          <w:szCs w:val="22"/>
        </w:rPr>
        <w:t xml:space="preserve"> </w:t>
      </w:r>
      <w:r w:rsidRPr="002E1C43">
        <w:rPr>
          <w:rFonts w:cs="Arial"/>
          <w:spacing w:val="-1"/>
          <w:w w:val="110"/>
          <w:sz w:val="22"/>
          <w:szCs w:val="22"/>
        </w:rPr>
        <w:t>CPE</w:t>
      </w:r>
      <w:r w:rsidRPr="002E1C43">
        <w:rPr>
          <w:rFonts w:cs="Arial"/>
          <w:spacing w:val="-2"/>
          <w:w w:val="110"/>
          <w:sz w:val="22"/>
          <w:szCs w:val="22"/>
        </w:rPr>
        <w:t>N</w:t>
      </w:r>
      <w:r w:rsidRPr="002E1C43">
        <w:rPr>
          <w:rFonts w:cs="Arial"/>
          <w:spacing w:val="33"/>
          <w:w w:val="110"/>
          <w:sz w:val="22"/>
          <w:szCs w:val="22"/>
        </w:rPr>
        <w:t xml:space="preserve"> </w:t>
      </w:r>
      <w:r w:rsidRPr="002E1C43">
        <w:rPr>
          <w:rFonts w:cs="Arial"/>
          <w:spacing w:val="-1"/>
          <w:w w:val="110"/>
          <w:sz w:val="22"/>
          <w:szCs w:val="22"/>
        </w:rPr>
        <w:t>desde</w:t>
      </w:r>
      <w:r w:rsidRPr="002E1C43">
        <w:rPr>
          <w:rFonts w:cs="Arial"/>
          <w:spacing w:val="34"/>
          <w:w w:val="110"/>
          <w:sz w:val="22"/>
          <w:szCs w:val="22"/>
        </w:rPr>
        <w:t xml:space="preserve"> </w:t>
      </w:r>
      <w:r w:rsidRPr="002E1C43">
        <w:rPr>
          <w:rFonts w:cs="Arial"/>
          <w:w w:val="110"/>
          <w:sz w:val="22"/>
          <w:szCs w:val="22"/>
        </w:rPr>
        <w:t>el</w:t>
      </w:r>
      <w:r w:rsidRPr="002E1C43">
        <w:rPr>
          <w:rFonts w:cs="Arial"/>
          <w:spacing w:val="28"/>
          <w:w w:val="110"/>
          <w:sz w:val="22"/>
          <w:szCs w:val="22"/>
        </w:rPr>
        <w:t xml:space="preserve"> </w:t>
      </w:r>
      <w:r w:rsidRPr="002E1C43">
        <w:rPr>
          <w:rFonts w:cs="Arial"/>
          <w:spacing w:val="-2"/>
          <w:w w:val="110"/>
          <w:sz w:val="22"/>
          <w:szCs w:val="22"/>
        </w:rPr>
        <w:t>m</w:t>
      </w:r>
      <w:r w:rsidRPr="002E1C43">
        <w:rPr>
          <w:rFonts w:cs="Arial"/>
          <w:spacing w:val="-1"/>
          <w:w w:val="110"/>
          <w:sz w:val="22"/>
          <w:szCs w:val="22"/>
        </w:rPr>
        <w:t>o</w:t>
      </w:r>
      <w:r w:rsidRPr="002E1C43">
        <w:rPr>
          <w:rFonts w:cs="Arial"/>
          <w:spacing w:val="-2"/>
          <w:w w:val="110"/>
          <w:sz w:val="22"/>
          <w:szCs w:val="22"/>
        </w:rPr>
        <w:t>m</w:t>
      </w:r>
      <w:r w:rsidRPr="002E1C43">
        <w:rPr>
          <w:rFonts w:cs="Arial"/>
          <w:spacing w:val="-1"/>
          <w:w w:val="110"/>
          <w:sz w:val="22"/>
          <w:szCs w:val="22"/>
        </w:rPr>
        <w:t>en</w:t>
      </w:r>
      <w:r w:rsidRPr="002E1C43">
        <w:rPr>
          <w:rFonts w:cs="Arial"/>
          <w:spacing w:val="-2"/>
          <w:w w:val="110"/>
          <w:sz w:val="22"/>
          <w:szCs w:val="22"/>
        </w:rPr>
        <w:t>t</w:t>
      </w:r>
      <w:r w:rsidRPr="002E1C43">
        <w:rPr>
          <w:rFonts w:cs="Arial"/>
          <w:spacing w:val="-1"/>
          <w:w w:val="110"/>
          <w:sz w:val="22"/>
          <w:szCs w:val="22"/>
        </w:rPr>
        <w:t>o</w:t>
      </w:r>
      <w:r w:rsidRPr="002E1C43">
        <w:rPr>
          <w:rFonts w:cs="Arial"/>
          <w:spacing w:val="34"/>
          <w:w w:val="110"/>
          <w:sz w:val="22"/>
          <w:szCs w:val="22"/>
        </w:rPr>
        <w:t xml:space="preserve"> </w:t>
      </w:r>
      <w:r w:rsidRPr="002E1C43">
        <w:rPr>
          <w:rFonts w:cs="Arial"/>
          <w:w w:val="110"/>
          <w:sz w:val="22"/>
          <w:szCs w:val="22"/>
        </w:rPr>
        <w:t>en</w:t>
      </w:r>
      <w:r w:rsidRPr="002E1C43">
        <w:rPr>
          <w:rFonts w:cs="Arial"/>
          <w:spacing w:val="33"/>
          <w:w w:val="110"/>
          <w:sz w:val="22"/>
          <w:szCs w:val="22"/>
        </w:rPr>
        <w:t xml:space="preserve"> </w:t>
      </w:r>
      <w:r w:rsidRPr="002E1C43">
        <w:rPr>
          <w:rFonts w:cs="Arial"/>
          <w:spacing w:val="-1"/>
          <w:w w:val="110"/>
          <w:sz w:val="22"/>
          <w:szCs w:val="22"/>
        </w:rPr>
        <w:t>que</w:t>
      </w:r>
      <w:r w:rsidRPr="002E1C43">
        <w:rPr>
          <w:rFonts w:cs="Arial"/>
          <w:spacing w:val="29"/>
          <w:w w:val="110"/>
          <w:sz w:val="22"/>
          <w:szCs w:val="22"/>
        </w:rPr>
        <w:t xml:space="preserve"> </w:t>
      </w:r>
      <w:r w:rsidRPr="002E1C43">
        <w:rPr>
          <w:rFonts w:cs="Arial"/>
          <w:spacing w:val="-1"/>
          <w:w w:val="110"/>
          <w:sz w:val="22"/>
          <w:szCs w:val="22"/>
        </w:rPr>
        <w:t>co</w:t>
      </w:r>
      <w:r w:rsidRPr="002E1C43">
        <w:rPr>
          <w:rFonts w:cs="Arial"/>
          <w:spacing w:val="-2"/>
          <w:w w:val="110"/>
          <w:sz w:val="22"/>
          <w:szCs w:val="22"/>
        </w:rPr>
        <w:t>m</w:t>
      </w:r>
      <w:r w:rsidRPr="002E1C43">
        <w:rPr>
          <w:rFonts w:cs="Arial"/>
          <w:spacing w:val="-1"/>
          <w:w w:val="110"/>
          <w:sz w:val="22"/>
          <w:szCs w:val="22"/>
        </w:rPr>
        <w:t>enzó</w:t>
      </w:r>
      <w:r w:rsidRPr="002E1C43">
        <w:rPr>
          <w:rFonts w:cs="Arial"/>
          <w:spacing w:val="32"/>
          <w:w w:val="110"/>
          <w:sz w:val="22"/>
          <w:szCs w:val="22"/>
        </w:rPr>
        <w:t xml:space="preserve"> </w:t>
      </w:r>
      <w:r w:rsidRPr="002E1C43">
        <w:rPr>
          <w:rFonts w:cs="Arial"/>
          <w:w w:val="110"/>
          <w:sz w:val="22"/>
          <w:szCs w:val="22"/>
        </w:rPr>
        <w:t>a</w:t>
      </w:r>
      <w:r w:rsidRPr="002E1C43">
        <w:rPr>
          <w:rFonts w:cs="Arial"/>
          <w:spacing w:val="33"/>
          <w:w w:val="110"/>
          <w:sz w:val="22"/>
          <w:szCs w:val="22"/>
        </w:rPr>
        <w:t xml:space="preserve"> </w:t>
      </w:r>
      <w:r w:rsidRPr="002E1C43">
        <w:rPr>
          <w:rFonts w:cs="Arial"/>
          <w:spacing w:val="-1"/>
          <w:w w:val="110"/>
          <w:sz w:val="22"/>
          <w:szCs w:val="22"/>
        </w:rPr>
        <w:t>ap</w:t>
      </w:r>
      <w:r w:rsidRPr="002E1C43">
        <w:rPr>
          <w:rFonts w:cs="Arial"/>
          <w:spacing w:val="-2"/>
          <w:w w:val="110"/>
          <w:sz w:val="22"/>
          <w:szCs w:val="22"/>
        </w:rPr>
        <w:t>li</w:t>
      </w:r>
      <w:r w:rsidRPr="002E1C43">
        <w:rPr>
          <w:rFonts w:cs="Arial"/>
          <w:spacing w:val="-1"/>
          <w:w w:val="110"/>
          <w:sz w:val="22"/>
          <w:szCs w:val="22"/>
        </w:rPr>
        <w:t>ca</w:t>
      </w:r>
      <w:r w:rsidRPr="002E1C43">
        <w:rPr>
          <w:rFonts w:cs="Arial"/>
          <w:spacing w:val="-2"/>
          <w:w w:val="110"/>
          <w:sz w:val="22"/>
          <w:szCs w:val="22"/>
        </w:rPr>
        <w:t>r</w:t>
      </w:r>
      <w:r w:rsidRPr="002E1C43">
        <w:rPr>
          <w:rFonts w:cs="Arial"/>
          <w:spacing w:val="25"/>
          <w:sz w:val="22"/>
          <w:szCs w:val="22"/>
        </w:rPr>
        <w:t xml:space="preserve"> </w:t>
      </w:r>
      <w:r w:rsidRPr="002E1C43">
        <w:rPr>
          <w:rFonts w:cs="Arial"/>
          <w:spacing w:val="-1"/>
          <w:w w:val="110"/>
          <w:sz w:val="22"/>
          <w:szCs w:val="22"/>
        </w:rPr>
        <w:t>d</w:t>
      </w:r>
      <w:r w:rsidRPr="002E1C43">
        <w:rPr>
          <w:rFonts w:cs="Arial"/>
          <w:spacing w:val="-2"/>
          <w:w w:val="110"/>
          <w:sz w:val="22"/>
          <w:szCs w:val="22"/>
        </w:rPr>
        <w:t>i</w:t>
      </w:r>
      <w:r w:rsidRPr="002E1C43">
        <w:rPr>
          <w:rFonts w:cs="Arial"/>
          <w:spacing w:val="-1"/>
          <w:w w:val="110"/>
          <w:sz w:val="22"/>
          <w:szCs w:val="22"/>
        </w:rPr>
        <w:t>cho</w:t>
      </w:r>
      <w:r w:rsidRPr="002E1C43">
        <w:rPr>
          <w:rFonts w:cs="Arial"/>
          <w:spacing w:val="-17"/>
          <w:w w:val="110"/>
          <w:sz w:val="22"/>
          <w:szCs w:val="22"/>
        </w:rPr>
        <w:t xml:space="preserve"> </w:t>
      </w:r>
      <w:r w:rsidRPr="002E1C43">
        <w:rPr>
          <w:rFonts w:cs="Arial"/>
          <w:spacing w:val="-1"/>
          <w:w w:val="110"/>
          <w:sz w:val="22"/>
          <w:szCs w:val="22"/>
        </w:rPr>
        <w:t>c</w:t>
      </w:r>
      <w:r w:rsidRPr="002E1C43">
        <w:rPr>
          <w:rFonts w:cs="Arial"/>
          <w:spacing w:val="-2"/>
          <w:w w:val="110"/>
          <w:sz w:val="22"/>
          <w:szCs w:val="22"/>
        </w:rPr>
        <w:t>rit</w:t>
      </w:r>
      <w:r w:rsidRPr="002E1C43">
        <w:rPr>
          <w:rFonts w:cs="Arial"/>
          <w:spacing w:val="-1"/>
          <w:w w:val="110"/>
          <w:sz w:val="22"/>
          <w:szCs w:val="22"/>
        </w:rPr>
        <w:t>e</w:t>
      </w:r>
      <w:r w:rsidRPr="002E1C43">
        <w:rPr>
          <w:rFonts w:cs="Arial"/>
          <w:spacing w:val="-2"/>
          <w:w w:val="110"/>
          <w:sz w:val="22"/>
          <w:szCs w:val="22"/>
        </w:rPr>
        <w:t>ri</w:t>
      </w:r>
      <w:r w:rsidRPr="002E1C43">
        <w:rPr>
          <w:rFonts w:cs="Arial"/>
          <w:spacing w:val="-1"/>
          <w:w w:val="110"/>
          <w:sz w:val="22"/>
          <w:szCs w:val="22"/>
        </w:rPr>
        <w:t>o</w:t>
      </w:r>
      <w:r w:rsidRPr="002E1C43">
        <w:rPr>
          <w:rFonts w:cs="Arial"/>
          <w:spacing w:val="-19"/>
          <w:w w:val="110"/>
          <w:sz w:val="22"/>
          <w:szCs w:val="22"/>
        </w:rPr>
        <w:t xml:space="preserve"> </w:t>
      </w:r>
      <w:r w:rsidRPr="002E1C43">
        <w:rPr>
          <w:rFonts w:cs="Arial"/>
          <w:spacing w:val="1"/>
          <w:w w:val="110"/>
          <w:sz w:val="22"/>
          <w:szCs w:val="22"/>
        </w:rPr>
        <w:t>d</w:t>
      </w:r>
      <w:r w:rsidRPr="002E1C43">
        <w:rPr>
          <w:rFonts w:cs="Arial"/>
          <w:w w:val="110"/>
          <w:sz w:val="22"/>
          <w:szCs w:val="22"/>
        </w:rPr>
        <w:t>e</w:t>
      </w:r>
      <w:r w:rsidRPr="002E1C43">
        <w:rPr>
          <w:rFonts w:cs="Arial"/>
          <w:spacing w:val="-18"/>
          <w:w w:val="110"/>
          <w:sz w:val="22"/>
          <w:szCs w:val="22"/>
        </w:rPr>
        <w:t xml:space="preserve"> </w:t>
      </w:r>
      <w:r w:rsidRPr="002E1C43">
        <w:rPr>
          <w:rFonts w:cs="Arial"/>
          <w:spacing w:val="-2"/>
          <w:w w:val="110"/>
          <w:sz w:val="22"/>
          <w:szCs w:val="22"/>
        </w:rPr>
        <w:t>v</w:t>
      </w:r>
      <w:r w:rsidRPr="002E1C43">
        <w:rPr>
          <w:rFonts w:cs="Arial"/>
          <w:spacing w:val="-1"/>
          <w:w w:val="110"/>
          <w:sz w:val="22"/>
          <w:szCs w:val="22"/>
        </w:rPr>
        <w:t>a</w:t>
      </w:r>
      <w:r w:rsidRPr="002E1C43">
        <w:rPr>
          <w:rFonts w:cs="Arial"/>
          <w:spacing w:val="-2"/>
          <w:w w:val="110"/>
          <w:sz w:val="22"/>
          <w:szCs w:val="22"/>
        </w:rPr>
        <w:t>l</w:t>
      </w:r>
      <w:r w:rsidRPr="002E1C43">
        <w:rPr>
          <w:rFonts w:cs="Arial"/>
          <w:spacing w:val="-1"/>
          <w:w w:val="110"/>
          <w:sz w:val="22"/>
          <w:szCs w:val="22"/>
        </w:rPr>
        <w:t>o</w:t>
      </w:r>
      <w:r w:rsidRPr="002E1C43">
        <w:rPr>
          <w:rFonts w:cs="Arial"/>
          <w:spacing w:val="-2"/>
          <w:w w:val="110"/>
          <w:sz w:val="22"/>
          <w:szCs w:val="22"/>
        </w:rPr>
        <w:t>r</w:t>
      </w:r>
      <w:r w:rsidRPr="002E1C43">
        <w:rPr>
          <w:rFonts w:cs="Arial"/>
          <w:spacing w:val="-1"/>
          <w:w w:val="110"/>
          <w:sz w:val="22"/>
          <w:szCs w:val="22"/>
        </w:rPr>
        <w:t>ac</w:t>
      </w:r>
      <w:r w:rsidRPr="002E1C43">
        <w:rPr>
          <w:rFonts w:cs="Arial"/>
          <w:spacing w:val="-2"/>
          <w:w w:val="110"/>
          <w:sz w:val="22"/>
          <w:szCs w:val="22"/>
        </w:rPr>
        <w:t>i</w:t>
      </w:r>
      <w:r w:rsidRPr="002E1C43">
        <w:rPr>
          <w:rFonts w:cs="Arial"/>
          <w:spacing w:val="-1"/>
          <w:w w:val="110"/>
          <w:sz w:val="22"/>
          <w:szCs w:val="22"/>
        </w:rPr>
        <w:t>ón</w:t>
      </w:r>
      <w:r w:rsidRPr="002E1C43">
        <w:rPr>
          <w:rFonts w:cs="Arial"/>
          <w:spacing w:val="-2"/>
          <w:w w:val="110"/>
          <w:sz w:val="22"/>
          <w:szCs w:val="22"/>
        </w:rPr>
        <w:t>)</w:t>
      </w:r>
      <w:r w:rsidRPr="002E1C43">
        <w:rPr>
          <w:rFonts w:cs="Arial"/>
          <w:spacing w:val="-1"/>
          <w:w w:val="110"/>
          <w:sz w:val="22"/>
          <w:szCs w:val="22"/>
        </w:rPr>
        <w:t>.</w:t>
      </w:r>
    </w:p>
    <w:p w14:paraId="1149B202" w14:textId="77777777" w:rsidR="000875E4" w:rsidRPr="002E1C43" w:rsidRDefault="000875E4" w:rsidP="000875E4">
      <w:pPr>
        <w:pStyle w:val="Textoindependiente"/>
        <w:widowControl w:val="0"/>
        <w:numPr>
          <w:ilvl w:val="1"/>
          <w:numId w:val="57"/>
        </w:numPr>
        <w:tabs>
          <w:tab w:val="left" w:pos="811"/>
        </w:tabs>
        <w:spacing w:before="72"/>
        <w:ind w:left="821" w:right="616" w:hanging="360"/>
        <w:jc w:val="both"/>
        <w:rPr>
          <w:rFonts w:cs="Arial"/>
          <w:sz w:val="22"/>
          <w:szCs w:val="22"/>
        </w:rPr>
      </w:pPr>
      <w:r w:rsidRPr="002E1C43">
        <w:rPr>
          <w:rFonts w:cs="Arial"/>
          <w:sz w:val="22"/>
          <w:szCs w:val="22"/>
        </w:rPr>
        <w:t>Asimismo, cabe destacar que la propia Cámara de Comptos de Navarra, en su informe de 13 de octubre de 2014, denominado “Inversiones financieras de la Sociedad de Desarrollo de Navarra (</w:t>
      </w:r>
      <w:proofErr w:type="spellStart"/>
      <w:r w:rsidRPr="002E1C43">
        <w:rPr>
          <w:rFonts w:cs="Arial"/>
          <w:sz w:val="22"/>
          <w:szCs w:val="22"/>
        </w:rPr>
        <w:t>Sodena</w:t>
      </w:r>
      <w:proofErr w:type="spellEnd"/>
      <w:r w:rsidRPr="002E1C43">
        <w:rPr>
          <w:rFonts w:cs="Arial"/>
          <w:sz w:val="22"/>
          <w:szCs w:val="22"/>
        </w:rPr>
        <w:t xml:space="preserve">) en empresas participadas. 2002 a 2013”, abordó, entre otras, las aportaciones efectuadas por </w:t>
      </w:r>
      <w:proofErr w:type="spellStart"/>
      <w:r w:rsidRPr="002E1C43">
        <w:rPr>
          <w:rFonts w:cs="Arial"/>
          <w:sz w:val="22"/>
          <w:szCs w:val="22"/>
        </w:rPr>
        <w:t>Sodena</w:t>
      </w:r>
      <w:proofErr w:type="spellEnd"/>
      <w:r w:rsidRPr="002E1C43">
        <w:rPr>
          <w:rFonts w:cs="Arial"/>
          <w:sz w:val="22"/>
          <w:szCs w:val="22"/>
        </w:rPr>
        <w:t xml:space="preserve"> a </w:t>
      </w:r>
      <w:proofErr w:type="spellStart"/>
      <w:r w:rsidRPr="002E1C43">
        <w:rPr>
          <w:rFonts w:cs="Arial"/>
          <w:sz w:val="22"/>
          <w:szCs w:val="22"/>
        </w:rPr>
        <w:t>Parquenasa</w:t>
      </w:r>
      <w:proofErr w:type="spellEnd"/>
      <w:r w:rsidRPr="002E1C43">
        <w:rPr>
          <w:rFonts w:cs="Arial"/>
          <w:sz w:val="22"/>
          <w:szCs w:val="22"/>
        </w:rPr>
        <w:t xml:space="preserve">; afirmando en la pág. 12: “Las cuentas anuales de </w:t>
      </w:r>
      <w:proofErr w:type="spellStart"/>
      <w:r w:rsidRPr="002E1C43">
        <w:rPr>
          <w:rFonts w:cs="Arial"/>
          <w:sz w:val="22"/>
          <w:szCs w:val="22"/>
        </w:rPr>
        <w:t>Sodena</w:t>
      </w:r>
      <w:proofErr w:type="spellEnd"/>
      <w:r w:rsidRPr="002E1C43">
        <w:rPr>
          <w:rFonts w:cs="Arial"/>
          <w:sz w:val="22"/>
          <w:szCs w:val="22"/>
        </w:rPr>
        <w:t xml:space="preserve"> de los años 2002 a 2013 reflejan, en todos sus aspectos significativos, las operaciones financieras de participación en el capital de empresas y de concesión de préstamos de la Sociedad pública a empresas participadas en dicho periodo, y la información contenida en el informe de </w:t>
      </w:r>
      <w:proofErr w:type="spellStart"/>
      <w:r w:rsidRPr="002E1C43">
        <w:rPr>
          <w:rFonts w:cs="Arial"/>
          <w:sz w:val="22"/>
          <w:szCs w:val="22"/>
        </w:rPr>
        <w:t>gestion</w:t>
      </w:r>
      <w:proofErr w:type="spellEnd"/>
      <w:r w:rsidRPr="002E1C43">
        <w:rPr>
          <w:rFonts w:cs="Arial"/>
          <w:sz w:val="22"/>
          <w:szCs w:val="22"/>
        </w:rPr>
        <w:t xml:space="preserve"> sobre dichas operaciones es acorde con la reflejada en las cuentas anuales de cada ejercicio”.</w:t>
      </w:r>
    </w:p>
    <w:p w14:paraId="533EC061" w14:textId="77777777" w:rsidR="000875E4" w:rsidRPr="002E1C43" w:rsidRDefault="000875E4" w:rsidP="000875E4">
      <w:pPr>
        <w:pStyle w:val="Textoindependiente"/>
        <w:widowControl w:val="0"/>
        <w:numPr>
          <w:ilvl w:val="1"/>
          <w:numId w:val="57"/>
        </w:numPr>
        <w:tabs>
          <w:tab w:val="left" w:pos="811"/>
        </w:tabs>
        <w:spacing w:before="72"/>
        <w:ind w:left="821" w:right="616" w:hanging="360"/>
        <w:jc w:val="both"/>
        <w:rPr>
          <w:rFonts w:cs="Arial"/>
          <w:sz w:val="22"/>
          <w:szCs w:val="22"/>
        </w:rPr>
      </w:pPr>
      <w:r w:rsidRPr="002E1C43">
        <w:rPr>
          <w:rFonts w:cs="Arial"/>
          <w:spacing w:val="-2"/>
          <w:w w:val="115"/>
          <w:sz w:val="22"/>
          <w:szCs w:val="22"/>
        </w:rPr>
        <w:t>En</w:t>
      </w:r>
      <w:r w:rsidRPr="002E1C43">
        <w:rPr>
          <w:rFonts w:cs="Arial"/>
          <w:spacing w:val="20"/>
          <w:w w:val="115"/>
          <w:sz w:val="22"/>
          <w:szCs w:val="22"/>
        </w:rPr>
        <w:t xml:space="preserve"> </w:t>
      </w:r>
      <w:r w:rsidRPr="002E1C43">
        <w:rPr>
          <w:rFonts w:cs="Arial"/>
          <w:spacing w:val="-1"/>
          <w:w w:val="115"/>
          <w:sz w:val="22"/>
          <w:szCs w:val="22"/>
        </w:rPr>
        <w:t>consecuencia</w:t>
      </w:r>
      <w:r w:rsidRPr="002E1C43">
        <w:rPr>
          <w:rFonts w:cs="Arial"/>
          <w:spacing w:val="-2"/>
          <w:w w:val="115"/>
          <w:sz w:val="22"/>
          <w:szCs w:val="22"/>
        </w:rPr>
        <w:t>,</w:t>
      </w:r>
      <w:r w:rsidRPr="002E1C43">
        <w:rPr>
          <w:rFonts w:cs="Arial"/>
          <w:spacing w:val="24"/>
          <w:w w:val="115"/>
          <w:sz w:val="22"/>
          <w:szCs w:val="22"/>
        </w:rPr>
        <w:t xml:space="preserve"> </w:t>
      </w:r>
      <w:r w:rsidRPr="002E1C43">
        <w:rPr>
          <w:rFonts w:cs="Arial"/>
          <w:spacing w:val="-2"/>
          <w:w w:val="115"/>
          <w:sz w:val="22"/>
          <w:szCs w:val="22"/>
        </w:rPr>
        <w:t>con</w:t>
      </w:r>
      <w:r w:rsidRPr="002E1C43">
        <w:rPr>
          <w:rFonts w:cs="Arial"/>
          <w:spacing w:val="23"/>
          <w:w w:val="115"/>
          <w:sz w:val="22"/>
          <w:szCs w:val="22"/>
        </w:rPr>
        <w:t xml:space="preserve"> </w:t>
      </w:r>
      <w:r w:rsidRPr="002E1C43">
        <w:rPr>
          <w:rFonts w:cs="Arial"/>
          <w:spacing w:val="-3"/>
          <w:w w:val="115"/>
          <w:sz w:val="22"/>
          <w:szCs w:val="22"/>
        </w:rPr>
        <w:t>b</w:t>
      </w:r>
      <w:r w:rsidRPr="002E1C43">
        <w:rPr>
          <w:rFonts w:cs="Arial"/>
          <w:spacing w:val="-2"/>
          <w:w w:val="115"/>
          <w:sz w:val="22"/>
          <w:szCs w:val="22"/>
        </w:rPr>
        <w:t>ase</w:t>
      </w:r>
      <w:r w:rsidRPr="002E1C43">
        <w:rPr>
          <w:rFonts w:cs="Arial"/>
          <w:spacing w:val="22"/>
          <w:w w:val="115"/>
          <w:sz w:val="22"/>
          <w:szCs w:val="22"/>
        </w:rPr>
        <w:t xml:space="preserve"> </w:t>
      </w:r>
      <w:r w:rsidRPr="002E1C43">
        <w:rPr>
          <w:rFonts w:cs="Arial"/>
          <w:w w:val="115"/>
          <w:sz w:val="22"/>
          <w:szCs w:val="22"/>
        </w:rPr>
        <w:t>en</w:t>
      </w:r>
      <w:r w:rsidRPr="002E1C43">
        <w:rPr>
          <w:rFonts w:cs="Arial"/>
          <w:spacing w:val="22"/>
          <w:w w:val="115"/>
          <w:sz w:val="22"/>
          <w:szCs w:val="22"/>
        </w:rPr>
        <w:t xml:space="preserve"> </w:t>
      </w:r>
      <w:r w:rsidRPr="002E1C43">
        <w:rPr>
          <w:rFonts w:cs="Arial"/>
          <w:spacing w:val="-2"/>
          <w:w w:val="115"/>
          <w:sz w:val="22"/>
          <w:szCs w:val="22"/>
        </w:rPr>
        <w:t>la</w:t>
      </w:r>
      <w:r w:rsidRPr="002E1C43">
        <w:rPr>
          <w:rFonts w:cs="Arial"/>
          <w:spacing w:val="-1"/>
          <w:w w:val="115"/>
          <w:sz w:val="22"/>
          <w:szCs w:val="22"/>
        </w:rPr>
        <w:t>s</w:t>
      </w:r>
      <w:r w:rsidRPr="002E1C43">
        <w:rPr>
          <w:rFonts w:cs="Arial"/>
          <w:spacing w:val="20"/>
          <w:w w:val="115"/>
          <w:sz w:val="22"/>
          <w:szCs w:val="22"/>
        </w:rPr>
        <w:t xml:space="preserve"> </w:t>
      </w:r>
      <w:r w:rsidRPr="002E1C43">
        <w:rPr>
          <w:rFonts w:cs="Arial"/>
          <w:spacing w:val="-1"/>
          <w:w w:val="115"/>
          <w:sz w:val="22"/>
          <w:szCs w:val="22"/>
        </w:rPr>
        <w:t>e</w:t>
      </w:r>
      <w:r w:rsidRPr="002E1C43">
        <w:rPr>
          <w:rFonts w:cs="Arial"/>
          <w:spacing w:val="-2"/>
          <w:w w:val="115"/>
          <w:sz w:val="22"/>
          <w:szCs w:val="22"/>
        </w:rPr>
        <w:t>xpli</w:t>
      </w:r>
      <w:r w:rsidRPr="002E1C43">
        <w:rPr>
          <w:rFonts w:cs="Arial"/>
          <w:spacing w:val="-1"/>
          <w:w w:val="115"/>
          <w:sz w:val="22"/>
          <w:szCs w:val="22"/>
        </w:rPr>
        <w:t>ca</w:t>
      </w:r>
      <w:r w:rsidRPr="002E1C43">
        <w:rPr>
          <w:rFonts w:cs="Arial"/>
          <w:spacing w:val="-2"/>
          <w:w w:val="115"/>
          <w:sz w:val="22"/>
          <w:szCs w:val="22"/>
        </w:rPr>
        <w:t>cion</w:t>
      </w:r>
      <w:r w:rsidRPr="002E1C43">
        <w:rPr>
          <w:rFonts w:cs="Arial"/>
          <w:spacing w:val="-1"/>
          <w:w w:val="115"/>
          <w:sz w:val="22"/>
          <w:szCs w:val="22"/>
        </w:rPr>
        <w:t>es</w:t>
      </w:r>
      <w:r w:rsidRPr="002E1C43">
        <w:rPr>
          <w:rFonts w:cs="Arial"/>
          <w:spacing w:val="19"/>
          <w:w w:val="115"/>
          <w:sz w:val="22"/>
          <w:szCs w:val="22"/>
        </w:rPr>
        <w:t xml:space="preserve"> </w:t>
      </w:r>
      <w:r w:rsidRPr="002E1C43">
        <w:rPr>
          <w:rFonts w:cs="Arial"/>
          <w:spacing w:val="-1"/>
          <w:w w:val="115"/>
          <w:sz w:val="22"/>
          <w:szCs w:val="22"/>
        </w:rPr>
        <w:t>hasta</w:t>
      </w:r>
      <w:r w:rsidRPr="002E1C43">
        <w:rPr>
          <w:rFonts w:cs="Arial"/>
          <w:spacing w:val="23"/>
          <w:w w:val="115"/>
          <w:sz w:val="22"/>
          <w:szCs w:val="22"/>
        </w:rPr>
        <w:t xml:space="preserve"> </w:t>
      </w:r>
      <w:r w:rsidRPr="002E1C43">
        <w:rPr>
          <w:rFonts w:cs="Arial"/>
          <w:spacing w:val="-1"/>
          <w:w w:val="115"/>
          <w:sz w:val="22"/>
          <w:szCs w:val="22"/>
        </w:rPr>
        <w:t>a</w:t>
      </w:r>
      <w:r w:rsidRPr="002E1C43">
        <w:rPr>
          <w:rFonts w:cs="Arial"/>
          <w:spacing w:val="-2"/>
          <w:w w:val="115"/>
          <w:sz w:val="22"/>
          <w:szCs w:val="22"/>
        </w:rPr>
        <w:t>ho</w:t>
      </w:r>
      <w:r w:rsidRPr="002E1C43">
        <w:rPr>
          <w:rFonts w:cs="Arial"/>
          <w:spacing w:val="-1"/>
          <w:w w:val="115"/>
          <w:sz w:val="22"/>
          <w:szCs w:val="22"/>
        </w:rPr>
        <w:t>ra</w:t>
      </w:r>
      <w:r w:rsidRPr="002E1C43">
        <w:rPr>
          <w:rFonts w:cs="Arial"/>
          <w:spacing w:val="23"/>
          <w:w w:val="115"/>
          <w:sz w:val="22"/>
          <w:szCs w:val="22"/>
        </w:rPr>
        <w:t xml:space="preserve"> </w:t>
      </w:r>
      <w:r w:rsidRPr="002E1C43">
        <w:rPr>
          <w:rFonts w:cs="Arial"/>
          <w:spacing w:val="-1"/>
          <w:w w:val="115"/>
          <w:sz w:val="22"/>
          <w:szCs w:val="22"/>
        </w:rPr>
        <w:t>a</w:t>
      </w:r>
      <w:r w:rsidRPr="002E1C43">
        <w:rPr>
          <w:rFonts w:cs="Arial"/>
          <w:spacing w:val="-2"/>
          <w:w w:val="115"/>
          <w:sz w:val="22"/>
          <w:szCs w:val="22"/>
        </w:rPr>
        <w:t>port</w:t>
      </w:r>
      <w:r w:rsidRPr="002E1C43">
        <w:rPr>
          <w:rFonts w:cs="Arial"/>
          <w:spacing w:val="-1"/>
          <w:w w:val="115"/>
          <w:sz w:val="22"/>
          <w:szCs w:val="22"/>
        </w:rPr>
        <w:t>adas</w:t>
      </w:r>
      <w:r w:rsidRPr="002E1C43">
        <w:rPr>
          <w:rFonts w:cs="Arial"/>
          <w:spacing w:val="19"/>
          <w:w w:val="115"/>
          <w:sz w:val="22"/>
          <w:szCs w:val="22"/>
        </w:rPr>
        <w:t xml:space="preserve"> </w:t>
      </w:r>
      <w:r w:rsidRPr="002E1C43">
        <w:rPr>
          <w:rFonts w:cs="Arial"/>
          <w:w w:val="115"/>
          <w:sz w:val="22"/>
          <w:szCs w:val="22"/>
        </w:rPr>
        <w:t>en</w:t>
      </w:r>
      <w:r w:rsidRPr="002E1C43">
        <w:rPr>
          <w:rFonts w:cs="Arial"/>
          <w:spacing w:val="24"/>
          <w:w w:val="115"/>
          <w:sz w:val="22"/>
          <w:szCs w:val="22"/>
        </w:rPr>
        <w:t xml:space="preserve"> </w:t>
      </w:r>
      <w:r w:rsidRPr="002E1C43">
        <w:rPr>
          <w:rFonts w:cs="Arial"/>
          <w:spacing w:val="-3"/>
          <w:w w:val="115"/>
          <w:sz w:val="22"/>
          <w:szCs w:val="22"/>
        </w:rPr>
        <w:t>l</w:t>
      </w:r>
      <w:r w:rsidRPr="002E1C43">
        <w:rPr>
          <w:rFonts w:cs="Arial"/>
          <w:spacing w:val="-2"/>
          <w:w w:val="115"/>
          <w:sz w:val="22"/>
          <w:szCs w:val="22"/>
        </w:rPr>
        <w:t>a</w:t>
      </w:r>
      <w:r w:rsidRPr="002E1C43">
        <w:rPr>
          <w:rFonts w:cs="Arial"/>
          <w:spacing w:val="61"/>
          <w:w w:val="125"/>
          <w:sz w:val="22"/>
          <w:szCs w:val="22"/>
        </w:rPr>
        <w:t xml:space="preserve"> </w:t>
      </w:r>
      <w:r w:rsidRPr="002E1C43">
        <w:rPr>
          <w:rFonts w:cs="Arial"/>
          <w:spacing w:val="-2"/>
          <w:w w:val="115"/>
          <w:sz w:val="22"/>
          <w:szCs w:val="22"/>
        </w:rPr>
        <w:t>pr</w:t>
      </w:r>
      <w:r w:rsidRPr="002E1C43">
        <w:rPr>
          <w:rFonts w:cs="Arial"/>
          <w:spacing w:val="-1"/>
          <w:w w:val="115"/>
          <w:sz w:val="22"/>
          <w:szCs w:val="22"/>
        </w:rPr>
        <w:t>ese</w:t>
      </w:r>
      <w:r w:rsidRPr="002E1C43">
        <w:rPr>
          <w:rFonts w:cs="Arial"/>
          <w:spacing w:val="-2"/>
          <w:w w:val="115"/>
          <w:sz w:val="22"/>
          <w:szCs w:val="22"/>
        </w:rPr>
        <w:t>nt</w:t>
      </w:r>
      <w:r w:rsidRPr="002E1C43">
        <w:rPr>
          <w:rFonts w:cs="Arial"/>
          <w:spacing w:val="-1"/>
          <w:w w:val="115"/>
          <w:sz w:val="22"/>
          <w:szCs w:val="22"/>
        </w:rPr>
        <w:t>e</w:t>
      </w:r>
      <w:r w:rsidRPr="002E1C43">
        <w:rPr>
          <w:rFonts w:cs="Arial"/>
          <w:spacing w:val="9"/>
          <w:w w:val="115"/>
          <w:sz w:val="22"/>
          <w:szCs w:val="22"/>
        </w:rPr>
        <w:t xml:space="preserve"> </w:t>
      </w:r>
      <w:r w:rsidRPr="002E1C43">
        <w:rPr>
          <w:rFonts w:cs="Arial"/>
          <w:spacing w:val="-1"/>
          <w:w w:val="115"/>
          <w:sz w:val="22"/>
          <w:szCs w:val="22"/>
        </w:rPr>
        <w:t>ale</w:t>
      </w:r>
      <w:r w:rsidRPr="002E1C43">
        <w:rPr>
          <w:rFonts w:cs="Arial"/>
          <w:spacing w:val="-2"/>
          <w:w w:val="115"/>
          <w:sz w:val="22"/>
          <w:szCs w:val="22"/>
        </w:rPr>
        <w:t>gación,</w:t>
      </w:r>
      <w:r w:rsidRPr="002E1C43">
        <w:rPr>
          <w:rFonts w:cs="Arial"/>
          <w:spacing w:val="9"/>
          <w:w w:val="115"/>
          <w:sz w:val="22"/>
          <w:szCs w:val="22"/>
        </w:rPr>
        <w:t xml:space="preserve"> </w:t>
      </w:r>
      <w:r w:rsidRPr="002E1C43">
        <w:rPr>
          <w:rFonts w:cs="Arial"/>
          <w:spacing w:val="-2"/>
          <w:w w:val="115"/>
          <w:sz w:val="22"/>
          <w:szCs w:val="22"/>
        </w:rPr>
        <w:t>r</w:t>
      </w:r>
      <w:r w:rsidRPr="002E1C43">
        <w:rPr>
          <w:rFonts w:cs="Arial"/>
          <w:spacing w:val="-1"/>
          <w:w w:val="115"/>
          <w:sz w:val="22"/>
          <w:szCs w:val="22"/>
        </w:rPr>
        <w:t>esu</w:t>
      </w:r>
      <w:r w:rsidRPr="002E1C43">
        <w:rPr>
          <w:rFonts w:cs="Arial"/>
          <w:spacing w:val="-2"/>
          <w:w w:val="115"/>
          <w:sz w:val="22"/>
          <w:szCs w:val="22"/>
        </w:rPr>
        <w:t>lt</w:t>
      </w:r>
      <w:r w:rsidRPr="002E1C43">
        <w:rPr>
          <w:rFonts w:cs="Arial"/>
          <w:spacing w:val="-1"/>
          <w:w w:val="115"/>
          <w:sz w:val="22"/>
          <w:szCs w:val="22"/>
        </w:rPr>
        <w:t>a</w:t>
      </w:r>
      <w:r w:rsidRPr="002E1C43">
        <w:rPr>
          <w:rFonts w:cs="Arial"/>
          <w:spacing w:val="13"/>
          <w:w w:val="115"/>
          <w:sz w:val="22"/>
          <w:szCs w:val="22"/>
        </w:rPr>
        <w:t xml:space="preserve"> </w:t>
      </w:r>
      <w:r w:rsidRPr="002E1C43">
        <w:rPr>
          <w:rFonts w:cs="Arial"/>
          <w:spacing w:val="-2"/>
          <w:w w:val="115"/>
          <w:sz w:val="22"/>
          <w:szCs w:val="22"/>
        </w:rPr>
        <w:t>e</w:t>
      </w:r>
      <w:r w:rsidRPr="002E1C43">
        <w:rPr>
          <w:rFonts w:cs="Arial"/>
          <w:spacing w:val="-3"/>
          <w:w w:val="115"/>
          <w:sz w:val="22"/>
          <w:szCs w:val="22"/>
        </w:rPr>
        <w:t>vid</w:t>
      </w:r>
      <w:r w:rsidRPr="002E1C43">
        <w:rPr>
          <w:rFonts w:cs="Arial"/>
          <w:spacing w:val="-2"/>
          <w:w w:val="115"/>
          <w:sz w:val="22"/>
          <w:szCs w:val="22"/>
        </w:rPr>
        <w:t>e</w:t>
      </w:r>
      <w:r w:rsidRPr="002E1C43">
        <w:rPr>
          <w:rFonts w:cs="Arial"/>
          <w:spacing w:val="-3"/>
          <w:w w:val="115"/>
          <w:sz w:val="22"/>
          <w:szCs w:val="22"/>
        </w:rPr>
        <w:t>nt</w:t>
      </w:r>
      <w:r w:rsidRPr="002E1C43">
        <w:rPr>
          <w:rFonts w:cs="Arial"/>
          <w:spacing w:val="-2"/>
          <w:w w:val="115"/>
          <w:sz w:val="22"/>
          <w:szCs w:val="22"/>
        </w:rPr>
        <w:t>e</w:t>
      </w:r>
      <w:r w:rsidRPr="002E1C43">
        <w:rPr>
          <w:rFonts w:cs="Arial"/>
          <w:spacing w:val="12"/>
          <w:w w:val="115"/>
          <w:sz w:val="22"/>
          <w:szCs w:val="22"/>
        </w:rPr>
        <w:t xml:space="preserve"> </w:t>
      </w:r>
      <w:r w:rsidRPr="002E1C43">
        <w:rPr>
          <w:rFonts w:cs="Arial"/>
          <w:w w:val="115"/>
          <w:sz w:val="22"/>
          <w:szCs w:val="22"/>
        </w:rPr>
        <w:t>que</w:t>
      </w:r>
      <w:r w:rsidRPr="002E1C43">
        <w:rPr>
          <w:rFonts w:cs="Arial"/>
          <w:spacing w:val="7"/>
          <w:w w:val="115"/>
          <w:sz w:val="22"/>
          <w:szCs w:val="22"/>
        </w:rPr>
        <w:t xml:space="preserve"> </w:t>
      </w:r>
      <w:r w:rsidRPr="002E1C43">
        <w:rPr>
          <w:rFonts w:cs="Arial"/>
          <w:w w:val="115"/>
          <w:sz w:val="22"/>
          <w:szCs w:val="22"/>
        </w:rPr>
        <w:t>la</w:t>
      </w:r>
      <w:r w:rsidRPr="002E1C43">
        <w:rPr>
          <w:rFonts w:cs="Arial"/>
          <w:spacing w:val="6"/>
          <w:w w:val="115"/>
          <w:sz w:val="22"/>
          <w:szCs w:val="22"/>
        </w:rPr>
        <w:t xml:space="preserve"> </w:t>
      </w:r>
      <w:r w:rsidRPr="002E1C43">
        <w:rPr>
          <w:rFonts w:cs="Arial"/>
          <w:spacing w:val="-2"/>
          <w:w w:val="115"/>
          <w:sz w:val="22"/>
          <w:szCs w:val="22"/>
        </w:rPr>
        <w:t>valor</w:t>
      </w:r>
      <w:r w:rsidRPr="002E1C43">
        <w:rPr>
          <w:rFonts w:cs="Arial"/>
          <w:spacing w:val="-1"/>
          <w:w w:val="115"/>
          <w:sz w:val="22"/>
          <w:szCs w:val="22"/>
        </w:rPr>
        <w:t>a</w:t>
      </w:r>
      <w:r w:rsidRPr="002E1C43">
        <w:rPr>
          <w:rFonts w:cs="Arial"/>
          <w:spacing w:val="-2"/>
          <w:w w:val="115"/>
          <w:sz w:val="22"/>
          <w:szCs w:val="22"/>
        </w:rPr>
        <w:t>ción</w:t>
      </w:r>
      <w:r w:rsidRPr="002E1C43">
        <w:rPr>
          <w:rFonts w:cs="Arial"/>
          <w:spacing w:val="11"/>
          <w:w w:val="115"/>
          <w:sz w:val="22"/>
          <w:szCs w:val="22"/>
        </w:rPr>
        <w:t xml:space="preserve"> </w:t>
      </w:r>
      <w:r w:rsidRPr="002E1C43">
        <w:rPr>
          <w:rFonts w:cs="Arial"/>
          <w:w w:val="115"/>
          <w:sz w:val="22"/>
          <w:szCs w:val="22"/>
        </w:rPr>
        <w:t>de</w:t>
      </w:r>
      <w:r w:rsidRPr="002E1C43">
        <w:rPr>
          <w:rFonts w:cs="Arial"/>
          <w:spacing w:val="10"/>
          <w:w w:val="115"/>
          <w:sz w:val="22"/>
          <w:szCs w:val="22"/>
        </w:rPr>
        <w:t xml:space="preserve"> </w:t>
      </w:r>
      <w:r w:rsidRPr="002E1C43">
        <w:rPr>
          <w:rFonts w:cs="Arial"/>
          <w:spacing w:val="-2"/>
          <w:w w:val="115"/>
          <w:sz w:val="22"/>
          <w:szCs w:val="22"/>
        </w:rPr>
        <w:t>lo</w:t>
      </w:r>
      <w:r w:rsidRPr="002E1C43">
        <w:rPr>
          <w:rFonts w:cs="Arial"/>
          <w:spacing w:val="-1"/>
          <w:w w:val="115"/>
          <w:sz w:val="22"/>
          <w:szCs w:val="22"/>
        </w:rPr>
        <w:t>s</w:t>
      </w:r>
      <w:r w:rsidRPr="002E1C43">
        <w:rPr>
          <w:rFonts w:cs="Arial"/>
          <w:spacing w:val="8"/>
          <w:w w:val="115"/>
          <w:sz w:val="22"/>
          <w:szCs w:val="22"/>
        </w:rPr>
        <w:t xml:space="preserve"> </w:t>
      </w:r>
      <w:r w:rsidRPr="002E1C43">
        <w:rPr>
          <w:rFonts w:cs="Arial"/>
          <w:spacing w:val="-2"/>
          <w:w w:val="115"/>
          <w:sz w:val="22"/>
          <w:szCs w:val="22"/>
        </w:rPr>
        <w:t>p</w:t>
      </w:r>
      <w:r w:rsidRPr="002E1C43">
        <w:rPr>
          <w:rFonts w:cs="Arial"/>
          <w:spacing w:val="-1"/>
          <w:w w:val="115"/>
          <w:sz w:val="22"/>
          <w:szCs w:val="22"/>
        </w:rPr>
        <w:t>rés</w:t>
      </w:r>
      <w:r w:rsidRPr="002E1C43">
        <w:rPr>
          <w:rFonts w:cs="Arial"/>
          <w:spacing w:val="-2"/>
          <w:w w:val="115"/>
          <w:sz w:val="22"/>
          <w:szCs w:val="22"/>
        </w:rPr>
        <w:t>t</w:t>
      </w:r>
      <w:r w:rsidRPr="002E1C43">
        <w:rPr>
          <w:rFonts w:cs="Arial"/>
          <w:spacing w:val="-1"/>
          <w:w w:val="115"/>
          <w:sz w:val="22"/>
          <w:szCs w:val="22"/>
        </w:rPr>
        <w:t>am</w:t>
      </w:r>
      <w:r w:rsidRPr="002E1C43">
        <w:rPr>
          <w:rFonts w:cs="Arial"/>
          <w:spacing w:val="-2"/>
          <w:w w:val="115"/>
          <w:sz w:val="22"/>
          <w:szCs w:val="22"/>
        </w:rPr>
        <w:t>o</w:t>
      </w:r>
      <w:r w:rsidRPr="002E1C43">
        <w:rPr>
          <w:rFonts w:cs="Arial"/>
          <w:spacing w:val="-1"/>
          <w:w w:val="115"/>
          <w:sz w:val="22"/>
          <w:szCs w:val="22"/>
        </w:rPr>
        <w:t>s</w:t>
      </w:r>
      <w:r w:rsidRPr="002E1C43">
        <w:rPr>
          <w:rFonts w:cs="Arial"/>
          <w:spacing w:val="53"/>
          <w:w w:val="129"/>
          <w:sz w:val="22"/>
          <w:szCs w:val="22"/>
        </w:rPr>
        <w:t xml:space="preserve"> </w:t>
      </w:r>
      <w:r w:rsidRPr="002E1C43">
        <w:rPr>
          <w:rFonts w:cs="Arial"/>
          <w:spacing w:val="-2"/>
          <w:w w:val="115"/>
          <w:sz w:val="22"/>
          <w:szCs w:val="22"/>
        </w:rPr>
        <w:t>concedido</w:t>
      </w:r>
      <w:r w:rsidRPr="002E1C43">
        <w:rPr>
          <w:rFonts w:cs="Arial"/>
          <w:spacing w:val="-1"/>
          <w:w w:val="115"/>
          <w:sz w:val="22"/>
          <w:szCs w:val="22"/>
        </w:rPr>
        <w:t>s</w:t>
      </w:r>
      <w:r w:rsidRPr="002E1C43">
        <w:rPr>
          <w:rFonts w:cs="Arial"/>
          <w:spacing w:val="14"/>
          <w:w w:val="115"/>
          <w:sz w:val="22"/>
          <w:szCs w:val="22"/>
        </w:rPr>
        <w:t xml:space="preserve"> </w:t>
      </w:r>
      <w:r w:rsidRPr="002E1C43">
        <w:rPr>
          <w:rFonts w:cs="Arial"/>
          <w:spacing w:val="-2"/>
          <w:w w:val="115"/>
          <w:sz w:val="22"/>
          <w:szCs w:val="22"/>
        </w:rPr>
        <w:t>por</w:t>
      </w:r>
      <w:r w:rsidRPr="002E1C43">
        <w:rPr>
          <w:rFonts w:cs="Arial"/>
          <w:spacing w:val="15"/>
          <w:w w:val="115"/>
          <w:sz w:val="22"/>
          <w:szCs w:val="22"/>
        </w:rPr>
        <w:t xml:space="preserve"> </w:t>
      </w:r>
      <w:proofErr w:type="spellStart"/>
      <w:r w:rsidRPr="002E1C43">
        <w:rPr>
          <w:rFonts w:cs="Arial"/>
          <w:spacing w:val="-1"/>
          <w:w w:val="115"/>
          <w:sz w:val="22"/>
          <w:szCs w:val="22"/>
        </w:rPr>
        <w:t>S</w:t>
      </w:r>
      <w:r w:rsidRPr="002E1C43">
        <w:rPr>
          <w:rFonts w:cs="Arial"/>
          <w:spacing w:val="-2"/>
          <w:w w:val="115"/>
          <w:sz w:val="22"/>
          <w:szCs w:val="22"/>
        </w:rPr>
        <w:t>o</w:t>
      </w:r>
      <w:r w:rsidRPr="002E1C43">
        <w:rPr>
          <w:rFonts w:cs="Arial"/>
          <w:spacing w:val="-1"/>
          <w:w w:val="115"/>
          <w:sz w:val="22"/>
          <w:szCs w:val="22"/>
        </w:rPr>
        <w:t>dena</w:t>
      </w:r>
      <w:proofErr w:type="spellEnd"/>
      <w:r w:rsidRPr="002E1C43">
        <w:rPr>
          <w:rFonts w:cs="Arial"/>
          <w:spacing w:val="9"/>
          <w:w w:val="115"/>
          <w:sz w:val="22"/>
          <w:szCs w:val="22"/>
        </w:rPr>
        <w:t xml:space="preserve"> </w:t>
      </w:r>
      <w:r w:rsidRPr="002E1C43">
        <w:rPr>
          <w:rFonts w:cs="Arial"/>
          <w:w w:val="115"/>
          <w:sz w:val="22"/>
          <w:szCs w:val="22"/>
        </w:rPr>
        <w:t>a</w:t>
      </w:r>
      <w:r w:rsidRPr="002E1C43">
        <w:rPr>
          <w:rFonts w:cs="Arial"/>
          <w:spacing w:val="15"/>
          <w:w w:val="115"/>
          <w:sz w:val="22"/>
          <w:szCs w:val="22"/>
        </w:rPr>
        <w:t xml:space="preserve"> </w:t>
      </w:r>
      <w:proofErr w:type="spellStart"/>
      <w:r w:rsidRPr="002E1C43">
        <w:rPr>
          <w:rFonts w:cs="Arial"/>
          <w:spacing w:val="-1"/>
          <w:w w:val="115"/>
          <w:sz w:val="22"/>
          <w:szCs w:val="22"/>
        </w:rPr>
        <w:t>Par</w:t>
      </w:r>
      <w:r w:rsidRPr="002E1C43">
        <w:rPr>
          <w:rFonts w:cs="Arial"/>
          <w:spacing w:val="-2"/>
          <w:w w:val="115"/>
          <w:sz w:val="22"/>
          <w:szCs w:val="22"/>
        </w:rPr>
        <w:t>q</w:t>
      </w:r>
      <w:r w:rsidRPr="002E1C43">
        <w:rPr>
          <w:rFonts w:cs="Arial"/>
          <w:spacing w:val="-1"/>
          <w:w w:val="115"/>
          <w:sz w:val="22"/>
          <w:szCs w:val="22"/>
        </w:rPr>
        <w:t>uenasa</w:t>
      </w:r>
      <w:proofErr w:type="spellEnd"/>
      <w:r w:rsidRPr="002E1C43">
        <w:rPr>
          <w:rFonts w:cs="Arial"/>
          <w:spacing w:val="12"/>
          <w:w w:val="115"/>
          <w:sz w:val="22"/>
          <w:szCs w:val="22"/>
        </w:rPr>
        <w:t xml:space="preserve"> </w:t>
      </w:r>
      <w:r w:rsidRPr="002E1C43">
        <w:rPr>
          <w:rFonts w:cs="Arial"/>
          <w:w w:val="115"/>
          <w:sz w:val="22"/>
          <w:szCs w:val="22"/>
        </w:rPr>
        <w:t>se</w:t>
      </w:r>
      <w:r w:rsidRPr="002E1C43">
        <w:rPr>
          <w:rFonts w:cs="Arial"/>
          <w:spacing w:val="13"/>
          <w:w w:val="115"/>
          <w:sz w:val="22"/>
          <w:szCs w:val="22"/>
        </w:rPr>
        <w:t xml:space="preserve"> </w:t>
      </w:r>
      <w:r w:rsidRPr="002E1C43">
        <w:rPr>
          <w:rFonts w:cs="Arial"/>
          <w:spacing w:val="-2"/>
          <w:w w:val="115"/>
          <w:sz w:val="22"/>
          <w:szCs w:val="22"/>
        </w:rPr>
        <w:t>h</w:t>
      </w:r>
      <w:r w:rsidRPr="002E1C43">
        <w:rPr>
          <w:rFonts w:cs="Arial"/>
          <w:spacing w:val="-1"/>
          <w:w w:val="115"/>
          <w:sz w:val="22"/>
          <w:szCs w:val="22"/>
        </w:rPr>
        <w:t>a</w:t>
      </w:r>
      <w:r w:rsidRPr="002E1C43">
        <w:rPr>
          <w:rFonts w:cs="Arial"/>
          <w:spacing w:val="12"/>
          <w:w w:val="115"/>
          <w:sz w:val="22"/>
          <w:szCs w:val="22"/>
        </w:rPr>
        <w:t xml:space="preserve"> </w:t>
      </w:r>
      <w:r w:rsidRPr="002E1C43">
        <w:rPr>
          <w:rFonts w:cs="Arial"/>
          <w:spacing w:val="-2"/>
          <w:w w:val="115"/>
          <w:sz w:val="22"/>
          <w:szCs w:val="22"/>
        </w:rPr>
        <w:t>r</w:t>
      </w:r>
      <w:r w:rsidRPr="002E1C43">
        <w:rPr>
          <w:rFonts w:cs="Arial"/>
          <w:spacing w:val="-1"/>
          <w:w w:val="115"/>
          <w:sz w:val="22"/>
          <w:szCs w:val="22"/>
        </w:rPr>
        <w:t>ea</w:t>
      </w:r>
      <w:r w:rsidRPr="002E1C43">
        <w:rPr>
          <w:rFonts w:cs="Arial"/>
          <w:spacing w:val="-2"/>
          <w:w w:val="115"/>
          <w:sz w:val="22"/>
          <w:szCs w:val="22"/>
        </w:rPr>
        <w:t>liz</w:t>
      </w:r>
      <w:r w:rsidRPr="002E1C43">
        <w:rPr>
          <w:rFonts w:cs="Arial"/>
          <w:spacing w:val="-1"/>
          <w:w w:val="115"/>
          <w:sz w:val="22"/>
          <w:szCs w:val="22"/>
        </w:rPr>
        <w:t>ado</w:t>
      </w:r>
      <w:r w:rsidRPr="002E1C43">
        <w:rPr>
          <w:rFonts w:cs="Arial"/>
          <w:spacing w:val="12"/>
          <w:w w:val="115"/>
          <w:sz w:val="22"/>
          <w:szCs w:val="22"/>
        </w:rPr>
        <w:t xml:space="preserve"> </w:t>
      </w:r>
      <w:r w:rsidRPr="002E1C43">
        <w:rPr>
          <w:rFonts w:cs="Arial"/>
          <w:spacing w:val="1"/>
          <w:w w:val="115"/>
          <w:sz w:val="22"/>
          <w:szCs w:val="22"/>
        </w:rPr>
        <w:t>d</w:t>
      </w:r>
      <w:r w:rsidRPr="002E1C43">
        <w:rPr>
          <w:rFonts w:cs="Arial"/>
          <w:w w:val="115"/>
          <w:sz w:val="22"/>
          <w:szCs w:val="22"/>
        </w:rPr>
        <w:t>e</w:t>
      </w:r>
      <w:r w:rsidRPr="002E1C43">
        <w:rPr>
          <w:rFonts w:cs="Arial"/>
          <w:spacing w:val="12"/>
          <w:w w:val="115"/>
          <w:sz w:val="22"/>
          <w:szCs w:val="22"/>
        </w:rPr>
        <w:t xml:space="preserve"> </w:t>
      </w:r>
      <w:r w:rsidRPr="002E1C43">
        <w:rPr>
          <w:rFonts w:cs="Arial"/>
          <w:spacing w:val="-2"/>
          <w:w w:val="115"/>
          <w:sz w:val="22"/>
          <w:szCs w:val="22"/>
        </w:rPr>
        <w:t>form</w:t>
      </w:r>
      <w:r w:rsidRPr="002E1C43">
        <w:rPr>
          <w:rFonts w:cs="Arial"/>
          <w:spacing w:val="-1"/>
          <w:w w:val="115"/>
          <w:sz w:val="22"/>
          <w:szCs w:val="22"/>
        </w:rPr>
        <w:t>a</w:t>
      </w:r>
      <w:r w:rsidRPr="002E1C43">
        <w:rPr>
          <w:rFonts w:cs="Arial"/>
          <w:spacing w:val="15"/>
          <w:w w:val="115"/>
          <w:sz w:val="22"/>
          <w:szCs w:val="22"/>
        </w:rPr>
        <w:t xml:space="preserve"> </w:t>
      </w:r>
      <w:r w:rsidRPr="002E1C43">
        <w:rPr>
          <w:rFonts w:cs="Arial"/>
          <w:spacing w:val="-2"/>
          <w:w w:val="115"/>
          <w:sz w:val="22"/>
          <w:szCs w:val="22"/>
        </w:rPr>
        <w:t>corr</w:t>
      </w:r>
      <w:r w:rsidRPr="002E1C43">
        <w:rPr>
          <w:rFonts w:cs="Arial"/>
          <w:spacing w:val="-1"/>
          <w:w w:val="115"/>
          <w:sz w:val="22"/>
          <w:szCs w:val="22"/>
        </w:rPr>
        <w:t>e</w:t>
      </w:r>
      <w:r w:rsidRPr="002E1C43">
        <w:rPr>
          <w:rFonts w:cs="Arial"/>
          <w:spacing w:val="-2"/>
          <w:w w:val="115"/>
          <w:sz w:val="22"/>
          <w:szCs w:val="22"/>
        </w:rPr>
        <w:t>ct</w:t>
      </w:r>
      <w:r w:rsidRPr="002E1C43">
        <w:rPr>
          <w:rFonts w:cs="Arial"/>
          <w:spacing w:val="-1"/>
          <w:w w:val="115"/>
          <w:sz w:val="22"/>
          <w:szCs w:val="22"/>
        </w:rPr>
        <w:t>a</w:t>
      </w:r>
      <w:r w:rsidRPr="002E1C43">
        <w:rPr>
          <w:rFonts w:cs="Arial"/>
          <w:spacing w:val="14"/>
          <w:w w:val="115"/>
          <w:sz w:val="22"/>
          <w:szCs w:val="22"/>
        </w:rPr>
        <w:t xml:space="preserve"> </w:t>
      </w:r>
      <w:r w:rsidRPr="002E1C43">
        <w:rPr>
          <w:rFonts w:cs="Arial"/>
          <w:w w:val="115"/>
          <w:sz w:val="22"/>
          <w:szCs w:val="22"/>
        </w:rPr>
        <w:t>y</w:t>
      </w:r>
      <w:r w:rsidRPr="002E1C43">
        <w:rPr>
          <w:rFonts w:cs="Arial"/>
          <w:spacing w:val="12"/>
          <w:w w:val="115"/>
          <w:sz w:val="22"/>
          <w:szCs w:val="22"/>
        </w:rPr>
        <w:t xml:space="preserve"> </w:t>
      </w:r>
      <w:r w:rsidRPr="002E1C43">
        <w:rPr>
          <w:rFonts w:cs="Arial"/>
          <w:spacing w:val="-1"/>
          <w:w w:val="115"/>
          <w:sz w:val="22"/>
          <w:szCs w:val="22"/>
        </w:rPr>
        <w:t>e</w:t>
      </w:r>
      <w:r w:rsidRPr="002E1C43">
        <w:rPr>
          <w:rFonts w:cs="Arial"/>
          <w:spacing w:val="-2"/>
          <w:w w:val="115"/>
          <w:sz w:val="22"/>
          <w:szCs w:val="22"/>
        </w:rPr>
        <w:t>n</w:t>
      </w:r>
      <w:r w:rsidRPr="002E1C43">
        <w:rPr>
          <w:rFonts w:cs="Arial"/>
          <w:spacing w:val="39"/>
          <w:w w:val="111"/>
          <w:sz w:val="22"/>
          <w:szCs w:val="22"/>
        </w:rPr>
        <w:t xml:space="preserve"> </w:t>
      </w:r>
      <w:r w:rsidRPr="002E1C43">
        <w:rPr>
          <w:rFonts w:cs="Arial"/>
          <w:spacing w:val="-1"/>
          <w:w w:val="115"/>
          <w:sz w:val="22"/>
          <w:szCs w:val="22"/>
        </w:rPr>
        <w:t>est</w:t>
      </w:r>
      <w:r w:rsidRPr="002E1C43">
        <w:rPr>
          <w:rFonts w:cs="Arial"/>
          <w:spacing w:val="-2"/>
          <w:w w:val="115"/>
          <w:sz w:val="22"/>
          <w:szCs w:val="22"/>
        </w:rPr>
        <w:t>rict</w:t>
      </w:r>
      <w:r w:rsidRPr="002E1C43">
        <w:rPr>
          <w:rFonts w:cs="Arial"/>
          <w:spacing w:val="-1"/>
          <w:w w:val="115"/>
          <w:sz w:val="22"/>
          <w:szCs w:val="22"/>
        </w:rPr>
        <w:t>a</w:t>
      </w:r>
      <w:r w:rsidRPr="002E1C43">
        <w:rPr>
          <w:rFonts w:cs="Arial"/>
          <w:spacing w:val="52"/>
          <w:w w:val="115"/>
          <w:sz w:val="22"/>
          <w:szCs w:val="22"/>
        </w:rPr>
        <w:t xml:space="preserve"> </w:t>
      </w:r>
      <w:r w:rsidRPr="002E1C43">
        <w:rPr>
          <w:rFonts w:cs="Arial"/>
          <w:spacing w:val="-1"/>
          <w:w w:val="115"/>
          <w:sz w:val="22"/>
          <w:szCs w:val="22"/>
        </w:rPr>
        <w:t>a</w:t>
      </w:r>
      <w:r w:rsidRPr="002E1C43">
        <w:rPr>
          <w:rFonts w:cs="Arial"/>
          <w:spacing w:val="-2"/>
          <w:w w:val="115"/>
          <w:sz w:val="22"/>
          <w:szCs w:val="22"/>
        </w:rPr>
        <w:t>plicación</w:t>
      </w:r>
      <w:r w:rsidRPr="002E1C43">
        <w:rPr>
          <w:rFonts w:cs="Arial"/>
          <w:spacing w:val="52"/>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51"/>
          <w:w w:val="115"/>
          <w:sz w:val="22"/>
          <w:szCs w:val="22"/>
        </w:rPr>
        <w:t xml:space="preserve"> </w:t>
      </w:r>
      <w:r w:rsidRPr="002E1C43">
        <w:rPr>
          <w:rFonts w:cs="Arial"/>
          <w:spacing w:val="-3"/>
          <w:w w:val="115"/>
          <w:sz w:val="22"/>
          <w:szCs w:val="22"/>
        </w:rPr>
        <w:t>l</w:t>
      </w:r>
      <w:r w:rsidRPr="002E1C43">
        <w:rPr>
          <w:rFonts w:cs="Arial"/>
          <w:spacing w:val="-2"/>
          <w:w w:val="115"/>
          <w:sz w:val="22"/>
          <w:szCs w:val="22"/>
        </w:rPr>
        <w:t>a</w:t>
      </w:r>
      <w:r w:rsidRPr="002E1C43">
        <w:rPr>
          <w:rFonts w:cs="Arial"/>
          <w:spacing w:val="51"/>
          <w:w w:val="115"/>
          <w:sz w:val="22"/>
          <w:szCs w:val="22"/>
        </w:rPr>
        <w:t xml:space="preserve"> </w:t>
      </w:r>
      <w:r w:rsidRPr="002E1C43">
        <w:rPr>
          <w:rFonts w:cs="Arial"/>
          <w:spacing w:val="-2"/>
          <w:w w:val="115"/>
          <w:sz w:val="22"/>
          <w:szCs w:val="22"/>
        </w:rPr>
        <w:t>nor</w:t>
      </w:r>
      <w:r w:rsidRPr="002E1C43">
        <w:rPr>
          <w:rFonts w:cs="Arial"/>
          <w:spacing w:val="-1"/>
          <w:w w:val="115"/>
          <w:sz w:val="22"/>
          <w:szCs w:val="22"/>
        </w:rPr>
        <w:t>ma</w:t>
      </w:r>
      <w:r w:rsidRPr="002E1C43">
        <w:rPr>
          <w:rFonts w:cs="Arial"/>
          <w:spacing w:val="-2"/>
          <w:w w:val="115"/>
          <w:sz w:val="22"/>
          <w:szCs w:val="22"/>
        </w:rPr>
        <w:t>tiva</w:t>
      </w:r>
      <w:r w:rsidRPr="002E1C43">
        <w:rPr>
          <w:rFonts w:cs="Arial"/>
          <w:spacing w:val="53"/>
          <w:w w:val="115"/>
          <w:sz w:val="22"/>
          <w:szCs w:val="22"/>
        </w:rPr>
        <w:t xml:space="preserve"> </w:t>
      </w:r>
      <w:r w:rsidRPr="002E1C43">
        <w:rPr>
          <w:rFonts w:cs="Arial"/>
          <w:spacing w:val="-1"/>
          <w:w w:val="115"/>
          <w:sz w:val="22"/>
          <w:szCs w:val="22"/>
        </w:rPr>
        <w:t>c</w:t>
      </w:r>
      <w:r w:rsidRPr="002E1C43">
        <w:rPr>
          <w:rFonts w:cs="Arial"/>
          <w:spacing w:val="-2"/>
          <w:w w:val="115"/>
          <w:sz w:val="22"/>
          <w:szCs w:val="22"/>
        </w:rPr>
        <w:t>ont</w:t>
      </w:r>
      <w:r w:rsidRPr="002E1C43">
        <w:rPr>
          <w:rFonts w:cs="Arial"/>
          <w:spacing w:val="-1"/>
          <w:w w:val="115"/>
          <w:sz w:val="22"/>
          <w:szCs w:val="22"/>
        </w:rPr>
        <w:t>ab</w:t>
      </w:r>
      <w:r w:rsidRPr="002E1C43">
        <w:rPr>
          <w:rFonts w:cs="Arial"/>
          <w:spacing w:val="-2"/>
          <w:w w:val="115"/>
          <w:sz w:val="22"/>
          <w:szCs w:val="22"/>
        </w:rPr>
        <w:t>le</w:t>
      </w:r>
      <w:r w:rsidRPr="002E1C43">
        <w:rPr>
          <w:rFonts w:cs="Arial"/>
          <w:spacing w:val="52"/>
          <w:w w:val="115"/>
          <w:sz w:val="22"/>
          <w:szCs w:val="22"/>
        </w:rPr>
        <w:t xml:space="preserve"> </w:t>
      </w:r>
      <w:r w:rsidRPr="002E1C43">
        <w:rPr>
          <w:rFonts w:cs="Arial"/>
          <w:spacing w:val="-2"/>
          <w:w w:val="115"/>
          <w:sz w:val="22"/>
          <w:szCs w:val="22"/>
        </w:rPr>
        <w:t>(Ord</w:t>
      </w:r>
      <w:r w:rsidRPr="002E1C43">
        <w:rPr>
          <w:rFonts w:cs="Arial"/>
          <w:spacing w:val="-1"/>
          <w:w w:val="115"/>
          <w:sz w:val="22"/>
          <w:szCs w:val="22"/>
        </w:rPr>
        <w:t>en</w:t>
      </w:r>
      <w:r w:rsidRPr="002E1C43">
        <w:rPr>
          <w:rFonts w:cs="Arial"/>
          <w:spacing w:val="52"/>
          <w:w w:val="115"/>
          <w:sz w:val="22"/>
          <w:szCs w:val="22"/>
        </w:rPr>
        <w:t xml:space="preserve"> </w:t>
      </w:r>
      <w:r w:rsidRPr="002E1C43">
        <w:rPr>
          <w:rFonts w:cs="Arial"/>
          <w:spacing w:val="-2"/>
          <w:w w:val="115"/>
          <w:sz w:val="22"/>
          <w:szCs w:val="22"/>
        </w:rPr>
        <w:t>EHA/733/2010,</w:t>
      </w:r>
      <w:r w:rsidRPr="002E1C43">
        <w:rPr>
          <w:rFonts w:cs="Arial"/>
          <w:spacing w:val="51"/>
          <w:w w:val="115"/>
          <w:sz w:val="22"/>
          <w:szCs w:val="22"/>
        </w:rPr>
        <w:t xml:space="preserve"> </w:t>
      </w:r>
      <w:r w:rsidRPr="002E1C43">
        <w:rPr>
          <w:rFonts w:cs="Arial"/>
          <w:spacing w:val="-1"/>
          <w:w w:val="115"/>
          <w:sz w:val="22"/>
          <w:szCs w:val="22"/>
        </w:rPr>
        <w:t>a</w:t>
      </w:r>
      <w:r w:rsidRPr="002E1C43">
        <w:rPr>
          <w:rFonts w:cs="Arial"/>
          <w:spacing w:val="-2"/>
          <w:w w:val="115"/>
          <w:sz w:val="22"/>
          <w:szCs w:val="22"/>
        </w:rPr>
        <w:t>nt</w:t>
      </w:r>
      <w:r w:rsidRPr="002E1C43">
        <w:rPr>
          <w:rFonts w:cs="Arial"/>
          <w:spacing w:val="-1"/>
          <w:w w:val="115"/>
          <w:sz w:val="22"/>
          <w:szCs w:val="22"/>
        </w:rPr>
        <w:t>es</w:t>
      </w:r>
      <w:r w:rsidRPr="002E1C43">
        <w:rPr>
          <w:rFonts w:cs="Arial"/>
          <w:spacing w:val="41"/>
          <w:w w:val="127"/>
          <w:sz w:val="22"/>
          <w:szCs w:val="22"/>
        </w:rPr>
        <w:t xml:space="preserve"> </w:t>
      </w:r>
      <w:r w:rsidRPr="002E1C43">
        <w:rPr>
          <w:rFonts w:cs="Arial"/>
          <w:spacing w:val="-2"/>
          <w:w w:val="115"/>
          <w:sz w:val="22"/>
          <w:szCs w:val="22"/>
        </w:rPr>
        <w:t>cit</w:t>
      </w:r>
      <w:r w:rsidRPr="002E1C43">
        <w:rPr>
          <w:rFonts w:cs="Arial"/>
          <w:spacing w:val="-1"/>
          <w:w w:val="115"/>
          <w:sz w:val="22"/>
          <w:szCs w:val="22"/>
        </w:rPr>
        <w:t>ada)</w:t>
      </w:r>
      <w:r w:rsidRPr="002E1C43">
        <w:rPr>
          <w:rFonts w:cs="Arial"/>
          <w:spacing w:val="-2"/>
          <w:w w:val="115"/>
          <w:sz w:val="22"/>
          <w:szCs w:val="22"/>
        </w:rPr>
        <w:t xml:space="preserve">, </w:t>
      </w:r>
      <w:r w:rsidRPr="002E1C43">
        <w:rPr>
          <w:rFonts w:cs="Arial"/>
          <w:spacing w:val="-1"/>
          <w:w w:val="115"/>
          <w:sz w:val="22"/>
          <w:szCs w:val="22"/>
        </w:rPr>
        <w:t>sie</w:t>
      </w:r>
      <w:r w:rsidRPr="002E1C43">
        <w:rPr>
          <w:rFonts w:cs="Arial"/>
          <w:spacing w:val="-2"/>
          <w:w w:val="115"/>
          <w:sz w:val="22"/>
          <w:szCs w:val="22"/>
        </w:rPr>
        <w:t>ndo</w:t>
      </w:r>
      <w:r w:rsidRPr="002E1C43">
        <w:rPr>
          <w:rFonts w:cs="Arial"/>
          <w:spacing w:val="2"/>
          <w:w w:val="115"/>
          <w:sz w:val="22"/>
          <w:szCs w:val="22"/>
        </w:rPr>
        <w:t xml:space="preserve"> </w:t>
      </w:r>
      <w:r w:rsidRPr="002E1C43">
        <w:rPr>
          <w:rFonts w:cs="Arial"/>
          <w:w w:val="115"/>
          <w:sz w:val="22"/>
          <w:szCs w:val="22"/>
        </w:rPr>
        <w:t>la</w:t>
      </w:r>
      <w:r w:rsidRPr="002E1C43">
        <w:rPr>
          <w:rFonts w:cs="Arial"/>
          <w:spacing w:val="-1"/>
          <w:w w:val="115"/>
          <w:sz w:val="22"/>
          <w:szCs w:val="22"/>
        </w:rPr>
        <w:t xml:space="preserve"> a</w:t>
      </w:r>
      <w:r w:rsidRPr="002E1C43">
        <w:rPr>
          <w:rFonts w:cs="Arial"/>
          <w:spacing w:val="-2"/>
          <w:w w:val="115"/>
          <w:sz w:val="22"/>
          <w:szCs w:val="22"/>
        </w:rPr>
        <w:t>plic</w:t>
      </w:r>
      <w:r w:rsidRPr="002E1C43">
        <w:rPr>
          <w:rFonts w:cs="Arial"/>
          <w:spacing w:val="-1"/>
          <w:w w:val="115"/>
          <w:sz w:val="22"/>
          <w:szCs w:val="22"/>
        </w:rPr>
        <w:t>a</w:t>
      </w:r>
      <w:r w:rsidRPr="002E1C43">
        <w:rPr>
          <w:rFonts w:cs="Arial"/>
          <w:spacing w:val="-2"/>
          <w:w w:val="115"/>
          <w:sz w:val="22"/>
          <w:szCs w:val="22"/>
        </w:rPr>
        <w:t>ción</w:t>
      </w:r>
      <w:r w:rsidRPr="002E1C43">
        <w:rPr>
          <w:rFonts w:cs="Arial"/>
          <w:spacing w:val="1"/>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1"/>
          <w:w w:val="115"/>
          <w:sz w:val="22"/>
          <w:szCs w:val="22"/>
        </w:rPr>
        <w:t xml:space="preserve"> </w:t>
      </w:r>
      <w:r w:rsidRPr="002E1C43">
        <w:rPr>
          <w:rFonts w:cs="Arial"/>
          <w:w w:val="115"/>
          <w:sz w:val="22"/>
          <w:szCs w:val="22"/>
        </w:rPr>
        <w:t>esta</w:t>
      </w:r>
      <w:r w:rsidRPr="002E1C43">
        <w:rPr>
          <w:rFonts w:cs="Arial"/>
          <w:spacing w:val="2"/>
          <w:w w:val="115"/>
          <w:sz w:val="22"/>
          <w:szCs w:val="22"/>
        </w:rPr>
        <w:t xml:space="preserve"> </w:t>
      </w:r>
      <w:r w:rsidRPr="002E1C43">
        <w:rPr>
          <w:rFonts w:cs="Arial"/>
          <w:w w:val="115"/>
          <w:sz w:val="22"/>
          <w:szCs w:val="22"/>
        </w:rPr>
        <w:t>normativa</w:t>
      </w:r>
      <w:r w:rsidRPr="002E1C43">
        <w:rPr>
          <w:rFonts w:cs="Arial"/>
          <w:spacing w:val="-1"/>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1"/>
          <w:w w:val="115"/>
          <w:sz w:val="22"/>
          <w:szCs w:val="22"/>
        </w:rPr>
        <w:t xml:space="preserve"> </w:t>
      </w:r>
      <w:r w:rsidRPr="002E1C43">
        <w:rPr>
          <w:rFonts w:cs="Arial"/>
          <w:spacing w:val="-2"/>
          <w:w w:val="115"/>
          <w:sz w:val="22"/>
          <w:szCs w:val="22"/>
        </w:rPr>
        <w:t>oblig</w:t>
      </w:r>
      <w:r w:rsidRPr="002E1C43">
        <w:rPr>
          <w:rFonts w:cs="Arial"/>
          <w:spacing w:val="-1"/>
          <w:w w:val="115"/>
          <w:sz w:val="22"/>
          <w:szCs w:val="22"/>
        </w:rPr>
        <w:t>a</w:t>
      </w:r>
      <w:r w:rsidRPr="002E1C43">
        <w:rPr>
          <w:rFonts w:cs="Arial"/>
          <w:spacing w:val="-2"/>
          <w:w w:val="115"/>
          <w:sz w:val="22"/>
          <w:szCs w:val="22"/>
        </w:rPr>
        <w:t>do</w:t>
      </w:r>
      <w:r w:rsidRPr="002E1C43">
        <w:rPr>
          <w:rFonts w:cs="Arial"/>
          <w:w w:val="115"/>
          <w:sz w:val="22"/>
          <w:szCs w:val="22"/>
        </w:rPr>
        <w:t xml:space="preserve"> </w:t>
      </w:r>
      <w:r w:rsidRPr="002E1C43">
        <w:rPr>
          <w:rFonts w:cs="Arial"/>
          <w:spacing w:val="-2"/>
          <w:w w:val="115"/>
          <w:sz w:val="22"/>
          <w:szCs w:val="22"/>
        </w:rPr>
        <w:t>cumplimi</w:t>
      </w:r>
      <w:r w:rsidRPr="002E1C43">
        <w:rPr>
          <w:rFonts w:cs="Arial"/>
          <w:spacing w:val="-1"/>
          <w:w w:val="115"/>
          <w:sz w:val="22"/>
          <w:szCs w:val="22"/>
        </w:rPr>
        <w:t>ent</w:t>
      </w:r>
      <w:r w:rsidRPr="002E1C43">
        <w:rPr>
          <w:rFonts w:cs="Arial"/>
          <w:spacing w:val="-2"/>
          <w:w w:val="115"/>
          <w:sz w:val="22"/>
          <w:szCs w:val="22"/>
        </w:rPr>
        <w:t>o</w:t>
      </w:r>
      <w:r w:rsidRPr="002E1C43">
        <w:rPr>
          <w:rFonts w:cs="Arial"/>
          <w:w w:val="115"/>
          <w:sz w:val="22"/>
          <w:szCs w:val="22"/>
        </w:rPr>
        <w:t xml:space="preserve"> </w:t>
      </w:r>
      <w:r w:rsidRPr="002E1C43">
        <w:rPr>
          <w:rFonts w:cs="Arial"/>
          <w:spacing w:val="-3"/>
          <w:w w:val="115"/>
          <w:sz w:val="22"/>
          <w:szCs w:val="22"/>
        </w:rPr>
        <w:t>con</w:t>
      </w:r>
      <w:r w:rsidRPr="002E1C43">
        <w:rPr>
          <w:rFonts w:cs="Arial"/>
          <w:spacing w:val="55"/>
          <w:w w:val="111"/>
          <w:sz w:val="22"/>
          <w:szCs w:val="22"/>
        </w:rPr>
        <w:t xml:space="preserve"> </w:t>
      </w:r>
      <w:r w:rsidRPr="002E1C43">
        <w:rPr>
          <w:rFonts w:cs="Arial"/>
          <w:spacing w:val="-2"/>
          <w:w w:val="115"/>
          <w:sz w:val="22"/>
          <w:szCs w:val="22"/>
        </w:rPr>
        <w:t>ind</w:t>
      </w:r>
      <w:r w:rsidRPr="002E1C43">
        <w:rPr>
          <w:rFonts w:cs="Arial"/>
          <w:spacing w:val="-1"/>
          <w:w w:val="115"/>
          <w:sz w:val="22"/>
          <w:szCs w:val="22"/>
        </w:rPr>
        <w:t>ependen</w:t>
      </w:r>
      <w:r w:rsidRPr="002E1C43">
        <w:rPr>
          <w:rFonts w:cs="Arial"/>
          <w:spacing w:val="-2"/>
          <w:w w:val="115"/>
          <w:sz w:val="22"/>
          <w:szCs w:val="22"/>
        </w:rPr>
        <w:t>cia</w:t>
      </w:r>
      <w:r w:rsidRPr="002E1C43">
        <w:rPr>
          <w:rFonts w:cs="Arial"/>
          <w:spacing w:val="4"/>
          <w:w w:val="115"/>
          <w:sz w:val="22"/>
          <w:szCs w:val="22"/>
        </w:rPr>
        <w:t xml:space="preserve"> </w:t>
      </w:r>
      <w:r w:rsidRPr="002E1C43">
        <w:rPr>
          <w:rFonts w:cs="Arial"/>
          <w:spacing w:val="-2"/>
          <w:w w:val="115"/>
          <w:sz w:val="22"/>
          <w:szCs w:val="22"/>
        </w:rPr>
        <w:t>d</w:t>
      </w:r>
      <w:r w:rsidRPr="002E1C43">
        <w:rPr>
          <w:rFonts w:cs="Arial"/>
          <w:spacing w:val="-1"/>
          <w:w w:val="115"/>
          <w:sz w:val="22"/>
          <w:szCs w:val="22"/>
        </w:rPr>
        <w:t>e</w:t>
      </w:r>
      <w:r w:rsidRPr="002E1C43">
        <w:rPr>
          <w:rFonts w:cs="Arial"/>
          <w:spacing w:val="4"/>
          <w:w w:val="115"/>
          <w:sz w:val="22"/>
          <w:szCs w:val="22"/>
        </w:rPr>
        <w:t xml:space="preserve"> </w:t>
      </w:r>
      <w:r w:rsidRPr="002E1C43">
        <w:rPr>
          <w:rFonts w:cs="Arial"/>
          <w:w w:val="115"/>
          <w:sz w:val="22"/>
          <w:szCs w:val="22"/>
        </w:rPr>
        <w:lastRenderedPageBreak/>
        <w:t>la</w:t>
      </w:r>
      <w:r w:rsidRPr="002E1C43">
        <w:rPr>
          <w:rFonts w:cs="Arial"/>
          <w:spacing w:val="3"/>
          <w:w w:val="115"/>
          <w:sz w:val="22"/>
          <w:szCs w:val="22"/>
        </w:rPr>
        <w:t xml:space="preserve"> </w:t>
      </w:r>
      <w:r w:rsidRPr="002E1C43">
        <w:rPr>
          <w:rFonts w:cs="Arial"/>
          <w:spacing w:val="-1"/>
          <w:w w:val="115"/>
          <w:sz w:val="22"/>
          <w:szCs w:val="22"/>
        </w:rPr>
        <w:t>e</w:t>
      </w:r>
      <w:r w:rsidRPr="002E1C43">
        <w:rPr>
          <w:rFonts w:cs="Arial"/>
          <w:spacing w:val="-2"/>
          <w:w w:val="115"/>
          <w:sz w:val="22"/>
          <w:szCs w:val="22"/>
        </w:rPr>
        <w:t>xist</w:t>
      </w:r>
      <w:r w:rsidRPr="002E1C43">
        <w:rPr>
          <w:rFonts w:cs="Arial"/>
          <w:spacing w:val="-1"/>
          <w:w w:val="115"/>
          <w:sz w:val="22"/>
          <w:szCs w:val="22"/>
        </w:rPr>
        <w:t>encia</w:t>
      </w:r>
      <w:r w:rsidRPr="002E1C43">
        <w:rPr>
          <w:rFonts w:cs="Arial"/>
          <w:spacing w:val="2"/>
          <w:w w:val="115"/>
          <w:sz w:val="22"/>
          <w:szCs w:val="22"/>
        </w:rPr>
        <w:t xml:space="preserve"> </w:t>
      </w:r>
      <w:r w:rsidRPr="002E1C43">
        <w:rPr>
          <w:rFonts w:cs="Arial"/>
          <w:w w:val="115"/>
          <w:sz w:val="22"/>
          <w:szCs w:val="22"/>
        </w:rPr>
        <w:t>y</w:t>
      </w:r>
      <w:r w:rsidRPr="002E1C43">
        <w:rPr>
          <w:rFonts w:cs="Arial"/>
          <w:spacing w:val="1"/>
          <w:w w:val="115"/>
          <w:sz w:val="22"/>
          <w:szCs w:val="22"/>
        </w:rPr>
        <w:t xml:space="preserve"> </w:t>
      </w:r>
      <w:r w:rsidRPr="002E1C43">
        <w:rPr>
          <w:rFonts w:cs="Arial"/>
          <w:spacing w:val="-2"/>
          <w:w w:val="115"/>
          <w:sz w:val="22"/>
          <w:szCs w:val="22"/>
        </w:rPr>
        <w:t>conflu</w:t>
      </w:r>
      <w:r w:rsidRPr="002E1C43">
        <w:rPr>
          <w:rFonts w:cs="Arial"/>
          <w:spacing w:val="-1"/>
          <w:w w:val="115"/>
          <w:sz w:val="22"/>
          <w:szCs w:val="22"/>
        </w:rPr>
        <w:t>e</w:t>
      </w:r>
      <w:r w:rsidRPr="002E1C43">
        <w:rPr>
          <w:rFonts w:cs="Arial"/>
          <w:spacing w:val="-2"/>
          <w:w w:val="115"/>
          <w:sz w:val="22"/>
          <w:szCs w:val="22"/>
        </w:rPr>
        <w:t>nci</w:t>
      </w:r>
      <w:r w:rsidRPr="002E1C43">
        <w:rPr>
          <w:rFonts w:cs="Arial"/>
          <w:spacing w:val="-1"/>
          <w:w w:val="115"/>
          <w:sz w:val="22"/>
          <w:szCs w:val="22"/>
        </w:rPr>
        <w:t>a</w:t>
      </w:r>
      <w:r w:rsidRPr="002E1C43">
        <w:rPr>
          <w:rFonts w:cs="Arial"/>
          <w:spacing w:val="4"/>
          <w:w w:val="115"/>
          <w:sz w:val="22"/>
          <w:szCs w:val="22"/>
        </w:rPr>
        <w:t xml:space="preserve"> </w:t>
      </w:r>
      <w:r w:rsidRPr="002E1C43">
        <w:rPr>
          <w:rFonts w:cs="Arial"/>
          <w:w w:val="115"/>
          <w:sz w:val="22"/>
          <w:szCs w:val="22"/>
        </w:rPr>
        <w:t>de</w:t>
      </w:r>
      <w:r w:rsidRPr="002E1C43">
        <w:rPr>
          <w:rFonts w:cs="Arial"/>
          <w:spacing w:val="3"/>
          <w:w w:val="115"/>
          <w:sz w:val="22"/>
          <w:szCs w:val="22"/>
        </w:rPr>
        <w:t xml:space="preserve"> </w:t>
      </w:r>
      <w:r w:rsidRPr="002E1C43">
        <w:rPr>
          <w:rFonts w:cs="Arial"/>
          <w:spacing w:val="-1"/>
          <w:w w:val="115"/>
          <w:sz w:val="22"/>
          <w:szCs w:val="22"/>
        </w:rPr>
        <w:t>ma</w:t>
      </w:r>
      <w:r w:rsidRPr="002E1C43">
        <w:rPr>
          <w:rFonts w:cs="Arial"/>
          <w:spacing w:val="-2"/>
          <w:w w:val="115"/>
          <w:sz w:val="22"/>
          <w:szCs w:val="22"/>
        </w:rPr>
        <w:t>rco</w:t>
      </w:r>
      <w:r w:rsidRPr="002E1C43">
        <w:rPr>
          <w:rFonts w:cs="Arial"/>
          <w:spacing w:val="-1"/>
          <w:w w:val="115"/>
          <w:sz w:val="22"/>
          <w:szCs w:val="22"/>
        </w:rPr>
        <w:t>s</w:t>
      </w:r>
      <w:r w:rsidRPr="002E1C43">
        <w:rPr>
          <w:rFonts w:cs="Arial"/>
          <w:spacing w:val="2"/>
          <w:w w:val="115"/>
          <w:sz w:val="22"/>
          <w:szCs w:val="22"/>
        </w:rPr>
        <w:t xml:space="preserve"> </w:t>
      </w:r>
      <w:r w:rsidRPr="002E1C43">
        <w:rPr>
          <w:rFonts w:cs="Arial"/>
          <w:spacing w:val="-2"/>
          <w:w w:val="115"/>
          <w:sz w:val="22"/>
          <w:szCs w:val="22"/>
        </w:rPr>
        <w:t>r</w:t>
      </w:r>
      <w:r w:rsidRPr="002E1C43">
        <w:rPr>
          <w:rFonts w:cs="Arial"/>
          <w:spacing w:val="-1"/>
          <w:w w:val="115"/>
          <w:sz w:val="22"/>
          <w:szCs w:val="22"/>
        </w:rPr>
        <w:t>eg</w:t>
      </w:r>
      <w:r w:rsidRPr="002E1C43">
        <w:rPr>
          <w:rFonts w:cs="Arial"/>
          <w:spacing w:val="-2"/>
          <w:w w:val="115"/>
          <w:sz w:val="22"/>
          <w:szCs w:val="22"/>
        </w:rPr>
        <w:t>ulatorio</w:t>
      </w:r>
      <w:r w:rsidRPr="002E1C43">
        <w:rPr>
          <w:rFonts w:cs="Arial"/>
          <w:spacing w:val="-1"/>
          <w:w w:val="115"/>
          <w:sz w:val="22"/>
          <w:szCs w:val="22"/>
        </w:rPr>
        <w:t>s</w:t>
      </w:r>
      <w:r w:rsidRPr="002E1C43">
        <w:rPr>
          <w:rFonts w:cs="Arial"/>
          <w:spacing w:val="2"/>
          <w:w w:val="115"/>
          <w:sz w:val="22"/>
          <w:szCs w:val="22"/>
        </w:rPr>
        <w:t xml:space="preserve"> </w:t>
      </w:r>
      <w:r w:rsidRPr="002E1C43">
        <w:rPr>
          <w:rFonts w:cs="Arial"/>
          <w:spacing w:val="-2"/>
          <w:w w:val="115"/>
          <w:sz w:val="22"/>
          <w:szCs w:val="22"/>
        </w:rPr>
        <w:t>distint</w:t>
      </w:r>
      <w:r w:rsidRPr="002E1C43">
        <w:rPr>
          <w:rFonts w:cs="Arial"/>
          <w:spacing w:val="-1"/>
          <w:w w:val="115"/>
          <w:sz w:val="22"/>
          <w:szCs w:val="22"/>
        </w:rPr>
        <w:t>os</w:t>
      </w:r>
      <w:r w:rsidRPr="002E1C43">
        <w:rPr>
          <w:rFonts w:cs="Arial"/>
          <w:spacing w:val="69"/>
          <w:w w:val="119"/>
          <w:sz w:val="22"/>
          <w:szCs w:val="22"/>
        </w:rPr>
        <w:t xml:space="preserve"> </w:t>
      </w:r>
      <w:r w:rsidRPr="002E1C43">
        <w:rPr>
          <w:rFonts w:cs="Arial"/>
          <w:spacing w:val="-2"/>
          <w:w w:val="110"/>
          <w:sz w:val="22"/>
          <w:szCs w:val="22"/>
        </w:rPr>
        <w:t>(</w:t>
      </w:r>
      <w:r w:rsidRPr="002E1C43">
        <w:rPr>
          <w:rFonts w:cs="Arial"/>
          <w:spacing w:val="-1"/>
          <w:w w:val="110"/>
          <w:sz w:val="22"/>
          <w:szCs w:val="22"/>
        </w:rPr>
        <w:t>en</w:t>
      </w:r>
      <w:r w:rsidRPr="002E1C43">
        <w:rPr>
          <w:rFonts w:cs="Arial"/>
          <w:spacing w:val="-14"/>
          <w:w w:val="110"/>
          <w:sz w:val="22"/>
          <w:szCs w:val="22"/>
        </w:rPr>
        <w:t xml:space="preserve"> </w:t>
      </w:r>
      <w:r w:rsidRPr="002E1C43">
        <w:rPr>
          <w:rFonts w:cs="Arial"/>
          <w:w w:val="110"/>
          <w:sz w:val="22"/>
          <w:szCs w:val="22"/>
        </w:rPr>
        <w:t>el</w:t>
      </w:r>
      <w:r w:rsidRPr="002E1C43">
        <w:rPr>
          <w:rFonts w:cs="Arial"/>
          <w:spacing w:val="-14"/>
          <w:w w:val="110"/>
          <w:sz w:val="22"/>
          <w:szCs w:val="22"/>
        </w:rPr>
        <w:t xml:space="preserve"> </w:t>
      </w:r>
      <w:r w:rsidRPr="002E1C43">
        <w:rPr>
          <w:rFonts w:cs="Arial"/>
          <w:spacing w:val="-1"/>
          <w:w w:val="110"/>
          <w:sz w:val="22"/>
          <w:szCs w:val="22"/>
        </w:rPr>
        <w:t>ámb</w:t>
      </w:r>
      <w:r w:rsidRPr="002E1C43">
        <w:rPr>
          <w:rFonts w:cs="Arial"/>
          <w:spacing w:val="-2"/>
          <w:w w:val="110"/>
          <w:sz w:val="22"/>
          <w:szCs w:val="22"/>
        </w:rPr>
        <w:t>it</w:t>
      </w:r>
      <w:r w:rsidRPr="002E1C43">
        <w:rPr>
          <w:rFonts w:cs="Arial"/>
          <w:spacing w:val="-1"/>
          <w:w w:val="110"/>
          <w:sz w:val="22"/>
          <w:szCs w:val="22"/>
        </w:rPr>
        <w:t>o</w:t>
      </w:r>
      <w:r w:rsidRPr="002E1C43">
        <w:rPr>
          <w:rFonts w:cs="Arial"/>
          <w:spacing w:val="-15"/>
          <w:w w:val="110"/>
          <w:sz w:val="22"/>
          <w:szCs w:val="22"/>
        </w:rPr>
        <w:t xml:space="preserve"> </w:t>
      </w:r>
      <w:r w:rsidRPr="002E1C43">
        <w:rPr>
          <w:rFonts w:cs="Arial"/>
          <w:spacing w:val="-1"/>
          <w:w w:val="110"/>
          <w:sz w:val="22"/>
          <w:szCs w:val="22"/>
        </w:rPr>
        <w:t>con</w:t>
      </w:r>
      <w:r w:rsidRPr="002E1C43">
        <w:rPr>
          <w:rFonts w:cs="Arial"/>
          <w:spacing w:val="-2"/>
          <w:w w:val="110"/>
          <w:sz w:val="22"/>
          <w:szCs w:val="22"/>
        </w:rPr>
        <w:t>t</w:t>
      </w:r>
      <w:r w:rsidRPr="002E1C43">
        <w:rPr>
          <w:rFonts w:cs="Arial"/>
          <w:spacing w:val="-1"/>
          <w:w w:val="110"/>
          <w:sz w:val="22"/>
          <w:szCs w:val="22"/>
        </w:rPr>
        <w:t>able</w:t>
      </w:r>
      <w:r w:rsidRPr="002E1C43">
        <w:rPr>
          <w:rFonts w:cs="Arial"/>
          <w:spacing w:val="-18"/>
          <w:w w:val="110"/>
          <w:sz w:val="22"/>
          <w:szCs w:val="22"/>
        </w:rPr>
        <w:t xml:space="preserve"> </w:t>
      </w:r>
      <w:r w:rsidRPr="002E1C43">
        <w:rPr>
          <w:rFonts w:cs="Arial"/>
          <w:w w:val="110"/>
          <w:sz w:val="22"/>
          <w:szCs w:val="22"/>
        </w:rPr>
        <w:t>y</w:t>
      </w:r>
      <w:r w:rsidRPr="002E1C43">
        <w:rPr>
          <w:rFonts w:cs="Arial"/>
          <w:spacing w:val="-15"/>
          <w:w w:val="110"/>
          <w:sz w:val="22"/>
          <w:szCs w:val="22"/>
        </w:rPr>
        <w:t xml:space="preserve"> </w:t>
      </w:r>
      <w:r w:rsidRPr="002E1C43">
        <w:rPr>
          <w:rFonts w:cs="Arial"/>
          <w:w w:val="110"/>
          <w:sz w:val="22"/>
          <w:szCs w:val="22"/>
        </w:rPr>
        <w:t>jurídico</w:t>
      </w:r>
      <w:r w:rsidRPr="002E1C43">
        <w:rPr>
          <w:rFonts w:cs="Arial"/>
          <w:spacing w:val="-14"/>
          <w:w w:val="110"/>
          <w:sz w:val="22"/>
          <w:szCs w:val="22"/>
        </w:rPr>
        <w:t xml:space="preserve"> </w:t>
      </w:r>
      <w:r w:rsidRPr="002E1C43">
        <w:rPr>
          <w:rFonts w:cs="Arial"/>
          <w:spacing w:val="-1"/>
          <w:w w:val="110"/>
          <w:sz w:val="22"/>
          <w:szCs w:val="22"/>
        </w:rPr>
        <w:t>ad</w:t>
      </w:r>
      <w:r w:rsidRPr="002E1C43">
        <w:rPr>
          <w:rFonts w:cs="Arial"/>
          <w:spacing w:val="-2"/>
          <w:w w:val="110"/>
          <w:sz w:val="22"/>
          <w:szCs w:val="22"/>
        </w:rPr>
        <w:t>minist</w:t>
      </w:r>
      <w:r w:rsidRPr="002E1C43">
        <w:rPr>
          <w:rFonts w:cs="Arial"/>
          <w:spacing w:val="-1"/>
          <w:w w:val="110"/>
          <w:sz w:val="22"/>
          <w:szCs w:val="22"/>
        </w:rPr>
        <w:t>ra</w:t>
      </w:r>
      <w:r w:rsidRPr="002E1C43">
        <w:rPr>
          <w:rFonts w:cs="Arial"/>
          <w:spacing w:val="-2"/>
          <w:w w:val="110"/>
          <w:sz w:val="22"/>
          <w:szCs w:val="22"/>
        </w:rPr>
        <w:t>tivo).</w:t>
      </w:r>
    </w:p>
    <w:p w14:paraId="29673849" w14:textId="77777777" w:rsidR="000875E4" w:rsidRPr="002E1C43" w:rsidRDefault="000875E4" w:rsidP="001A0074">
      <w:pPr>
        <w:spacing w:line="276" w:lineRule="auto"/>
        <w:rPr>
          <w:rFonts w:ascii="Arial" w:hAnsi="Arial" w:cs="Arial"/>
          <w:sz w:val="22"/>
          <w:szCs w:val="22"/>
        </w:rPr>
      </w:pPr>
    </w:p>
    <w:p w14:paraId="77E70356" w14:textId="77777777" w:rsidR="000875E4" w:rsidRPr="002E1C43" w:rsidRDefault="000875E4" w:rsidP="001A0074">
      <w:pPr>
        <w:spacing w:line="276" w:lineRule="auto"/>
        <w:rPr>
          <w:rFonts w:ascii="Arial" w:hAnsi="Arial" w:cs="Arial"/>
          <w:sz w:val="22"/>
          <w:szCs w:val="22"/>
        </w:rPr>
      </w:pPr>
      <w:r w:rsidRPr="002E1C43">
        <w:rPr>
          <w:rFonts w:ascii="Arial" w:hAnsi="Arial" w:cs="Arial"/>
          <w:sz w:val="22"/>
          <w:szCs w:val="22"/>
        </w:rPr>
        <w:t xml:space="preserve">Por todo lo anteriormente expuesto, discrepamos totalmente </w:t>
      </w:r>
      <w:proofErr w:type="gramStart"/>
      <w:r w:rsidRPr="002E1C43">
        <w:rPr>
          <w:rFonts w:ascii="Arial" w:hAnsi="Arial" w:cs="Arial"/>
          <w:sz w:val="22"/>
          <w:szCs w:val="22"/>
        </w:rPr>
        <w:t>con</w:t>
      </w:r>
      <w:proofErr w:type="gramEnd"/>
      <w:r w:rsidRPr="002E1C43">
        <w:rPr>
          <w:rFonts w:ascii="Arial" w:hAnsi="Arial" w:cs="Arial"/>
          <w:sz w:val="22"/>
          <w:szCs w:val="22"/>
        </w:rPr>
        <w:t xml:space="preserve"> la consideración que se contiene en el informe provisional que afirma que “el neto patrimonial que figura en las citadas cuentas anuales estaría sobrevalorado como mínimo en 22 millones”.</w:t>
      </w:r>
    </w:p>
    <w:p w14:paraId="7477EAA2" w14:textId="77777777" w:rsidR="000875E4" w:rsidRPr="002E1C43" w:rsidRDefault="000875E4" w:rsidP="000875E4">
      <w:pPr>
        <w:rPr>
          <w:rFonts w:ascii="Arial" w:hAnsi="Arial" w:cs="Arial"/>
          <w:sz w:val="22"/>
          <w:szCs w:val="22"/>
        </w:rPr>
      </w:pPr>
    </w:p>
    <w:p w14:paraId="37713460" w14:textId="77777777" w:rsidR="000875E4" w:rsidRPr="0014133C" w:rsidRDefault="000875E4" w:rsidP="0014133C">
      <w:pPr>
        <w:spacing w:after="240"/>
        <w:rPr>
          <w:rFonts w:ascii="Arial" w:hAnsi="Arial" w:cs="Arial"/>
          <w:sz w:val="22"/>
          <w:szCs w:val="22"/>
        </w:rPr>
      </w:pPr>
      <w:r w:rsidRPr="0014133C">
        <w:rPr>
          <w:rFonts w:ascii="Arial" w:hAnsi="Arial" w:cs="Arial"/>
          <w:sz w:val="22"/>
          <w:szCs w:val="22"/>
        </w:rPr>
        <w:t>Pamplona, 26 de febrero de 2026</w:t>
      </w:r>
    </w:p>
    <w:p w14:paraId="0CF31388" w14:textId="77777777" w:rsidR="000875E4" w:rsidRPr="002E1C43" w:rsidRDefault="000875E4" w:rsidP="0014133C">
      <w:pPr>
        <w:rPr>
          <w:rFonts w:ascii="Arial" w:hAnsi="Arial" w:cs="Arial"/>
          <w:sz w:val="22"/>
          <w:szCs w:val="22"/>
        </w:rPr>
      </w:pPr>
      <w:r w:rsidRPr="0014133C">
        <w:rPr>
          <w:rFonts w:ascii="Arial" w:hAnsi="Arial" w:cs="Arial"/>
          <w:sz w:val="22"/>
          <w:szCs w:val="22"/>
        </w:rPr>
        <w:t xml:space="preserve">El </w:t>
      </w:r>
      <w:proofErr w:type="gramStart"/>
      <w:r w:rsidRPr="0014133C">
        <w:rPr>
          <w:rFonts w:ascii="Arial" w:hAnsi="Arial" w:cs="Arial"/>
          <w:sz w:val="22"/>
          <w:szCs w:val="22"/>
        </w:rPr>
        <w:t>Director General</w:t>
      </w:r>
      <w:proofErr w:type="gramEnd"/>
      <w:r w:rsidRPr="0014133C">
        <w:rPr>
          <w:rFonts w:ascii="Arial" w:hAnsi="Arial" w:cs="Arial"/>
          <w:sz w:val="22"/>
          <w:szCs w:val="22"/>
        </w:rPr>
        <w:t>: Francisco Fernández Nistal</w:t>
      </w:r>
    </w:p>
    <w:p w14:paraId="323821D9" w14:textId="77777777" w:rsidR="00124692" w:rsidRPr="002E1C43" w:rsidRDefault="00124692" w:rsidP="00124692">
      <w:pPr>
        <w:pStyle w:val="texto"/>
        <w:rPr>
          <w:sz w:val="22"/>
          <w:szCs w:val="22"/>
        </w:rPr>
      </w:pPr>
    </w:p>
    <w:p w14:paraId="7FC24C0E" w14:textId="77777777" w:rsidR="001B40C8" w:rsidRPr="002E1C43" w:rsidRDefault="001B40C8">
      <w:pPr>
        <w:rPr>
          <w:rFonts w:ascii="Arial" w:hAnsi="Arial"/>
          <w:b/>
          <w:bCs/>
          <w:kern w:val="28"/>
          <w:sz w:val="22"/>
          <w:szCs w:val="22"/>
        </w:rPr>
      </w:pPr>
      <w:r w:rsidRPr="002E1C43">
        <w:rPr>
          <w:bCs/>
          <w:sz w:val="22"/>
          <w:szCs w:val="22"/>
        </w:rPr>
        <w:br w:type="page"/>
      </w:r>
    </w:p>
    <w:p w14:paraId="20F6E099" w14:textId="77777777" w:rsidR="00E62B98" w:rsidRPr="003F094A" w:rsidRDefault="001B40C8" w:rsidP="003F094A">
      <w:pPr>
        <w:pStyle w:val="atitulo1"/>
        <w:spacing w:before="2280"/>
        <w:jc w:val="right"/>
        <w:rPr>
          <w:rFonts w:cs="Arial"/>
          <w:sz w:val="32"/>
        </w:rPr>
      </w:pPr>
      <w:bookmarkStart w:id="180" w:name="_Toc200011540"/>
      <w:bookmarkStart w:id="181" w:name="_Toc201825637"/>
      <w:bookmarkStart w:id="182" w:name="_Toc212795550"/>
      <w:bookmarkStart w:id="183" w:name="_Toc215555682"/>
      <w:bookmarkStart w:id="184" w:name="_Toc224552573"/>
      <w:r w:rsidRPr="003F094A">
        <w:rPr>
          <w:rFonts w:cs="Arial"/>
          <w:sz w:val="32"/>
        </w:rPr>
        <w:lastRenderedPageBreak/>
        <w:t>Contestación de la Cámara de Comptos a las alegaciones presentadas al informe provisional</w:t>
      </w:r>
      <w:bookmarkEnd w:id="180"/>
      <w:bookmarkEnd w:id="181"/>
      <w:bookmarkEnd w:id="182"/>
      <w:bookmarkEnd w:id="183"/>
      <w:bookmarkEnd w:id="184"/>
    </w:p>
    <w:p w14:paraId="3A130F12" w14:textId="77777777" w:rsidR="0091348E" w:rsidRDefault="0091348E">
      <w:pPr>
        <w:rPr>
          <w:b/>
          <w:color w:val="000000"/>
          <w:kern w:val="28"/>
          <w:sz w:val="28"/>
          <w:szCs w:val="26"/>
        </w:rPr>
      </w:pPr>
      <w:r>
        <w:rPr>
          <w:sz w:val="28"/>
        </w:rPr>
        <w:br w:type="page"/>
      </w:r>
    </w:p>
    <w:p w14:paraId="0835F5F1" w14:textId="77777777" w:rsidR="0091348E" w:rsidRPr="00F96528" w:rsidRDefault="0091348E" w:rsidP="00797E8C">
      <w:pPr>
        <w:pStyle w:val="texto"/>
        <w:spacing w:after="240"/>
        <w:jc w:val="both"/>
      </w:pPr>
      <w:r w:rsidRPr="00F96528">
        <w:lastRenderedPageBreak/>
        <w:t xml:space="preserve">De conformidad con lo previsto en el artículo 11 de la Ley Foral 19/1984, de 20 de diciembre, de la Cámara de Comptos de Navarra, los resultados de este trabajo se pusieron de manifiesto al consejero del Departamento de Economía y Hacienda, con el fin de que formulara alegaciones. </w:t>
      </w:r>
    </w:p>
    <w:p w14:paraId="1928CE35" w14:textId="77777777" w:rsidR="0091348E" w:rsidRPr="004A6D7D" w:rsidRDefault="0091348E" w:rsidP="00797E8C">
      <w:pPr>
        <w:pStyle w:val="texto"/>
        <w:suppressAutoHyphens/>
        <w:spacing w:after="240"/>
        <w:jc w:val="both"/>
      </w:pPr>
      <w:r w:rsidRPr="004A6D7D">
        <w:t xml:space="preserve">Han presentado alegaciones, en el plazo fijado por la Cámara de Comptos, la Dirección General de Universidades del Departamento de Universidad, Innovación y Transformación Digital, la Secretaría </w:t>
      </w:r>
      <w:r>
        <w:t>G</w:t>
      </w:r>
      <w:r w:rsidRPr="004A6D7D">
        <w:t>eneral Técnica del Departamento de Cohesión Territorial, la Dirección General de Fomento Empresarial e Infraestructuras del Departamento de Industria y de Transición Ecológica y Digital Empresarial, y la  Dirección General de la Corporación Pública Empresarial de Navarra (CPEN), las cuales se incorporan a este informe junto con la respuesta de esta a las mismas. Agradecemos el conjunto de alegaciones presentadas.</w:t>
      </w:r>
    </w:p>
    <w:p w14:paraId="4D7B8ECF" w14:textId="77777777" w:rsidR="0091348E" w:rsidRPr="00F96528" w:rsidRDefault="0091348E" w:rsidP="00797E8C">
      <w:pPr>
        <w:pStyle w:val="texto"/>
        <w:spacing w:after="240"/>
        <w:jc w:val="both"/>
      </w:pPr>
      <w:r w:rsidRPr="00F96528">
        <w:t xml:space="preserve">Estas alegaciones se incorporan al informe provisional, que se eleva a definitivo. No obstante, </w:t>
      </w:r>
      <w:r w:rsidRPr="0072677E">
        <w:t xml:space="preserve">una vez atendidas </w:t>
      </w:r>
      <w:r w:rsidRPr="00F96528">
        <w:t xml:space="preserve">como se </w:t>
      </w:r>
      <w:r>
        <w:t>recoge</w:t>
      </w:r>
      <w:r w:rsidRPr="00F96528">
        <w:t xml:space="preserve"> en el cuerpo </w:t>
      </w:r>
      <w:r>
        <w:t>del informe, esta Cámara realiza las siguientes consideraciones:</w:t>
      </w:r>
      <w:r w:rsidRPr="00F96528">
        <w:t xml:space="preserve"> </w:t>
      </w:r>
    </w:p>
    <w:p w14:paraId="182286F3" w14:textId="77777777" w:rsidR="0091348E" w:rsidRPr="00464424" w:rsidRDefault="0091348E" w:rsidP="00797E8C">
      <w:pPr>
        <w:pStyle w:val="texto"/>
        <w:numPr>
          <w:ilvl w:val="0"/>
          <w:numId w:val="56"/>
        </w:numPr>
        <w:suppressAutoHyphens/>
        <w:spacing w:after="240"/>
        <w:ind w:left="0" w:firstLine="284"/>
        <w:jc w:val="both"/>
      </w:pPr>
      <w:r w:rsidRPr="0091348E">
        <w:rPr>
          <w:szCs w:val="26"/>
          <w:lang w:val="es-ES_tradnl"/>
        </w:rPr>
        <w:t xml:space="preserve">La </w:t>
      </w:r>
      <w:proofErr w:type="spellStart"/>
      <w:r w:rsidRPr="0091348E">
        <w:rPr>
          <w:szCs w:val="26"/>
          <w:lang w:val="es-ES_tradnl"/>
        </w:rPr>
        <w:t>Cá</w:t>
      </w:r>
      <w:proofErr w:type="spellEnd"/>
      <w:r w:rsidRPr="00464424">
        <w:t xml:space="preserve">mara de Comptos no </w:t>
      </w:r>
      <w:r>
        <w:t>considera</w:t>
      </w:r>
      <w:r w:rsidRPr="00464424">
        <w:t xml:space="preserve"> en su revisión aspectos de naturaleza estrictamente técnica</w:t>
      </w:r>
      <w:r>
        <w:t>, c</w:t>
      </w:r>
      <w:r w:rsidRPr="00464424">
        <w:t xml:space="preserve">omo se indica </w:t>
      </w:r>
      <w:r>
        <w:t>expresamente en el Apéndice 7</w:t>
      </w:r>
      <w:r w:rsidRPr="00464424">
        <w:t>.</w:t>
      </w:r>
    </w:p>
    <w:p w14:paraId="7F9FD364" w14:textId="77777777" w:rsidR="0091348E" w:rsidRDefault="0091348E" w:rsidP="00797E8C">
      <w:pPr>
        <w:pStyle w:val="texto"/>
        <w:numPr>
          <w:ilvl w:val="0"/>
          <w:numId w:val="56"/>
        </w:numPr>
        <w:spacing w:after="180"/>
        <w:ind w:left="0" w:firstLine="284"/>
        <w:jc w:val="both"/>
      </w:pPr>
      <w:r w:rsidRPr="00797E8C">
        <w:rPr>
          <w:szCs w:val="26"/>
          <w:lang w:val="es-ES_tradnl"/>
        </w:rPr>
        <w:t>Respecto a la alegación presentada por la Dirección General de Universidades</w:t>
      </w:r>
      <w:r>
        <w:t xml:space="preserve"> se atiende y se incorpora en el Apéndice 6, </w:t>
      </w:r>
      <w:r w:rsidRPr="001C4EAC">
        <w:rPr>
          <w:i/>
        </w:rPr>
        <w:t>Financiación del</w:t>
      </w:r>
      <w:r>
        <w:t xml:space="preserve"> </w:t>
      </w:r>
      <w:r w:rsidRPr="001C4EAC">
        <w:rPr>
          <w:i/>
        </w:rPr>
        <w:t>Centro Nacional de Industrialización y Robótica de la Construcción</w:t>
      </w:r>
      <w:r>
        <w:t>.</w:t>
      </w:r>
    </w:p>
    <w:p w14:paraId="317DAF98" w14:textId="77777777" w:rsidR="0091348E" w:rsidRDefault="0091348E" w:rsidP="00797E8C">
      <w:pPr>
        <w:pStyle w:val="texto"/>
        <w:numPr>
          <w:ilvl w:val="0"/>
          <w:numId w:val="56"/>
        </w:numPr>
        <w:spacing w:after="240"/>
        <w:ind w:left="0" w:firstLine="284"/>
        <w:jc w:val="both"/>
      </w:pPr>
      <w:proofErr w:type="gramStart"/>
      <w:r w:rsidRPr="00797E8C">
        <w:rPr>
          <w:szCs w:val="26"/>
          <w:lang w:val="es-ES_tradnl"/>
        </w:rPr>
        <w:t>En relación a</w:t>
      </w:r>
      <w:proofErr w:type="gramEnd"/>
      <w:r w:rsidRPr="00797E8C">
        <w:rPr>
          <w:szCs w:val="26"/>
          <w:lang w:val="es-ES_tradnl"/>
        </w:rPr>
        <w:t xml:space="preserve"> las alegaciones presentadas por la </w:t>
      </w:r>
      <w:proofErr w:type="gramStart"/>
      <w:r w:rsidRPr="00797E8C">
        <w:rPr>
          <w:szCs w:val="26"/>
          <w:lang w:val="es-ES_tradnl"/>
        </w:rPr>
        <w:t>Secretaria General</w:t>
      </w:r>
      <w:proofErr w:type="gramEnd"/>
      <w:r w:rsidRPr="00797E8C">
        <w:rPr>
          <w:szCs w:val="26"/>
          <w:lang w:val="es-ES_tradnl"/>
        </w:rPr>
        <w:t xml:space="preserve"> Técnica del</w:t>
      </w:r>
      <w:r>
        <w:t xml:space="preserve"> Departamento de Cohesión Territorial, señalamos lo siguiente:</w:t>
      </w:r>
    </w:p>
    <w:p w14:paraId="3DC63542" w14:textId="77777777" w:rsidR="0091348E" w:rsidRDefault="0091348E" w:rsidP="00797E8C">
      <w:pPr>
        <w:pStyle w:val="texto"/>
        <w:numPr>
          <w:ilvl w:val="0"/>
          <w:numId w:val="55"/>
        </w:numPr>
        <w:suppressAutoHyphens/>
        <w:spacing w:after="180"/>
        <w:ind w:left="426" w:hanging="142"/>
        <w:jc w:val="both"/>
      </w:pPr>
      <w:r>
        <w:t xml:space="preserve">La primera, hace referencia al anteriormente citado </w:t>
      </w:r>
      <w:r w:rsidRPr="00F96528">
        <w:t>Centro Nacional de Industrialización y Robótica de la Construcción</w:t>
      </w:r>
      <w:r>
        <w:t xml:space="preserve"> y en parecidos términos. Se acepta la misma y se modifica el apartado del citado Centro dentro del Apéndice 6. </w:t>
      </w:r>
    </w:p>
    <w:p w14:paraId="77F5F30C" w14:textId="77777777" w:rsidR="0091348E" w:rsidRDefault="0091348E" w:rsidP="00797E8C">
      <w:pPr>
        <w:pStyle w:val="texto"/>
        <w:numPr>
          <w:ilvl w:val="0"/>
          <w:numId w:val="55"/>
        </w:numPr>
        <w:suppressAutoHyphens/>
        <w:spacing w:after="240"/>
        <w:ind w:left="426" w:hanging="142"/>
        <w:jc w:val="both"/>
      </w:pPr>
      <w:r>
        <w:t xml:space="preserve">La segunda, hace referencia a las obras del Túnel de </w:t>
      </w:r>
      <w:proofErr w:type="spellStart"/>
      <w:r>
        <w:t>Belate</w:t>
      </w:r>
      <w:proofErr w:type="spellEnd"/>
      <w:r>
        <w:t>. Así, se acepta la misma y se modifican dos párrafos contemplados dentro del apartado referido a la 3ª certificación del Apéndice 7.</w:t>
      </w:r>
    </w:p>
    <w:p w14:paraId="317A1DE7" w14:textId="77777777" w:rsidR="0091348E" w:rsidRPr="0072677E" w:rsidRDefault="0091348E" w:rsidP="00F257FA">
      <w:pPr>
        <w:pStyle w:val="texto"/>
        <w:numPr>
          <w:ilvl w:val="0"/>
          <w:numId w:val="56"/>
        </w:numPr>
        <w:suppressAutoHyphens/>
        <w:spacing w:after="200"/>
        <w:ind w:left="0" w:firstLine="284"/>
        <w:jc w:val="both"/>
      </w:pPr>
      <w:r w:rsidRPr="004F0E90">
        <w:t xml:space="preserve">Sobre las alegaciones presentadas por la Dirección General de Fomento Empresarial e Infraestructuras referidas al </w:t>
      </w:r>
      <w:r>
        <w:t>A</w:t>
      </w:r>
      <w:r w:rsidRPr="004F0E90">
        <w:t xml:space="preserve">péndice 7 de Ejecución del Túnel de </w:t>
      </w:r>
      <w:proofErr w:type="spellStart"/>
      <w:r w:rsidRPr="004F0E90">
        <w:t>Belate</w:t>
      </w:r>
      <w:proofErr w:type="spellEnd"/>
      <w:r w:rsidRPr="004F0E90">
        <w:t xml:space="preserve">, </w:t>
      </w:r>
      <w:r w:rsidRPr="0072677E">
        <w:t xml:space="preserve">y dado que son aclaraciones y concreciones sobre su contenido, se modifican los correspondientes párrafos del citado Apéndice 7 del Informe. </w:t>
      </w:r>
    </w:p>
    <w:p w14:paraId="74B0097C" w14:textId="03E3B694" w:rsidR="000144E5" w:rsidRDefault="0091348E" w:rsidP="000144E5">
      <w:pPr>
        <w:pStyle w:val="texto"/>
        <w:keepLines/>
        <w:numPr>
          <w:ilvl w:val="0"/>
          <w:numId w:val="56"/>
        </w:numPr>
        <w:spacing w:after="360"/>
        <w:ind w:left="0" w:firstLine="284"/>
        <w:jc w:val="both"/>
      </w:pPr>
      <w:r>
        <w:t xml:space="preserve">Respecto a la alegación presentada por la Dirección General de la CPEN sobre los créditos concedidos a </w:t>
      </w:r>
      <w:proofErr w:type="spellStart"/>
      <w:r>
        <w:t>Parquenasa</w:t>
      </w:r>
      <w:proofErr w:type="spellEnd"/>
      <w:r>
        <w:t xml:space="preserve">. Atendidas las reiteradas alegaciones en informes anteriores sobre el tema y dadas las diferentes interpretaciones técnicas posibles y razonables sobre el ámbito de aplicación de la Orden EHA/733/2020, se acepta la alegación presentada por la CPEN. </w:t>
      </w:r>
    </w:p>
    <w:p w14:paraId="3D052F15" w14:textId="793BEF9D" w:rsidR="000144E5" w:rsidRDefault="000144E5" w:rsidP="00E6743C">
      <w:pPr>
        <w:pStyle w:val="texto"/>
        <w:keepLines/>
        <w:spacing w:after="120"/>
        <w:ind w:left="284" w:firstLine="0"/>
        <w:jc w:val="both"/>
      </w:pPr>
      <w:r>
        <w:t>En Pamplona, a 16 de marzo de 2026</w:t>
      </w:r>
    </w:p>
    <w:p w14:paraId="5DF12B24" w14:textId="77777777" w:rsidR="000144E5" w:rsidRPr="000144E5" w:rsidRDefault="000144E5" w:rsidP="000144E5">
      <w:pPr>
        <w:pStyle w:val="texto"/>
        <w:keepLines/>
        <w:spacing w:after="240"/>
        <w:ind w:left="284" w:firstLine="0"/>
        <w:jc w:val="both"/>
      </w:pPr>
      <w:r>
        <w:t xml:space="preserve">El </w:t>
      </w:r>
      <w:r w:rsidR="00797E8C" w:rsidRPr="000144E5">
        <w:t>presidente de la Cámara de Comptos de Navarra</w:t>
      </w:r>
      <w:r w:rsidRPr="000144E5">
        <w:t>: Ignacio Cabeza del Salvador</w:t>
      </w:r>
    </w:p>
    <w:p w14:paraId="3C09C99B" w14:textId="017A2EE3" w:rsidR="00B55B2B" w:rsidRDefault="00B55B2B" w:rsidP="003F094A">
      <w:pPr>
        <w:pStyle w:val="atitulo1"/>
        <w:suppressAutoHyphens/>
        <w:spacing w:before="2280"/>
        <w:jc w:val="right"/>
        <w:rPr>
          <w:rFonts w:cs="Arial"/>
          <w:sz w:val="32"/>
        </w:rPr>
      </w:pPr>
      <w:bookmarkStart w:id="185" w:name="_Toc224552574"/>
      <w:r w:rsidRPr="003F094A">
        <w:rPr>
          <w:rFonts w:cs="Arial"/>
          <w:sz w:val="32"/>
        </w:rPr>
        <w:lastRenderedPageBreak/>
        <w:t>Discrepancia al Informe Definitivo pr</w:t>
      </w:r>
      <w:r w:rsidR="003F094A">
        <w:rPr>
          <w:rFonts w:cs="Arial"/>
          <w:sz w:val="32"/>
        </w:rPr>
        <w:t>esentada por el auditor Miguel Á</w:t>
      </w:r>
      <w:r w:rsidRPr="003F094A">
        <w:rPr>
          <w:rFonts w:cs="Arial"/>
          <w:sz w:val="32"/>
        </w:rPr>
        <w:t>ngel</w:t>
      </w:r>
      <w:r w:rsidRPr="00B55B2B">
        <w:rPr>
          <w:rFonts w:ascii="Times New Roman" w:hAnsi="Times New Roman"/>
          <w:sz w:val="28"/>
        </w:rPr>
        <w:t xml:space="preserve"> </w:t>
      </w:r>
      <w:r w:rsidRPr="003F094A">
        <w:rPr>
          <w:rFonts w:cs="Arial"/>
          <w:sz w:val="32"/>
        </w:rPr>
        <w:t>Aurrecoechea Gutiérrez</w:t>
      </w:r>
      <w:bookmarkEnd w:id="185"/>
    </w:p>
    <w:p w14:paraId="154B0924" w14:textId="77777777" w:rsidR="00D861EB" w:rsidRPr="00C67F40" w:rsidRDefault="00D861EB" w:rsidP="00D861EB">
      <w:pPr>
        <w:spacing w:before="7"/>
        <w:rPr>
          <w:sz w:val="26"/>
          <w:szCs w:val="26"/>
        </w:rPr>
      </w:pPr>
    </w:p>
    <w:p w14:paraId="7AAA565C" w14:textId="77777777" w:rsidR="00D861EB" w:rsidRPr="007B49FB" w:rsidRDefault="00D861EB" w:rsidP="00D861EB">
      <w:pPr>
        <w:pStyle w:val="Ttulo1"/>
        <w:tabs>
          <w:tab w:val="left" w:pos="2506"/>
          <w:tab w:val="left" w:pos="3523"/>
          <w:tab w:val="left" w:pos="7379"/>
        </w:tabs>
        <w:spacing w:before="38" w:line="277" w:lineRule="auto"/>
        <w:ind w:right="156"/>
        <w:rPr>
          <w:rFonts w:ascii="Times New Roman" w:hAnsi="Times New Roman" w:cs="Times New Roman"/>
          <w:b w:val="0"/>
          <w:bCs w:val="0"/>
          <w:sz w:val="48"/>
          <w:szCs w:val="48"/>
        </w:rPr>
      </w:pPr>
      <w:r w:rsidRPr="007B49FB">
        <w:rPr>
          <w:rFonts w:ascii="Times New Roman" w:hAnsi="Times New Roman" w:cs="Times New Roman"/>
          <w:b w:val="0"/>
          <w:bCs w:val="0"/>
          <w:spacing w:val="-2"/>
          <w:w w:val="95"/>
          <w:sz w:val="48"/>
          <w:szCs w:val="48"/>
        </w:rPr>
        <w:t>E</w:t>
      </w:r>
      <w:r w:rsidRPr="007B49FB">
        <w:rPr>
          <w:rFonts w:ascii="Times New Roman" w:hAnsi="Times New Roman" w:cs="Times New Roman"/>
          <w:b w:val="0"/>
          <w:bCs w:val="0"/>
          <w:spacing w:val="-1"/>
          <w:w w:val="95"/>
          <w:sz w:val="48"/>
          <w:szCs w:val="48"/>
        </w:rPr>
        <w:t>SCRITO</w:t>
      </w:r>
      <w:r w:rsidRPr="007B49FB">
        <w:rPr>
          <w:rFonts w:ascii="Times New Roman" w:hAnsi="Times New Roman" w:cs="Times New Roman"/>
          <w:b w:val="0"/>
          <w:bCs w:val="0"/>
          <w:spacing w:val="-1"/>
          <w:w w:val="95"/>
          <w:sz w:val="48"/>
          <w:szCs w:val="48"/>
        </w:rPr>
        <w:tab/>
      </w:r>
      <w:r w:rsidRPr="007B49FB">
        <w:rPr>
          <w:rFonts w:ascii="Times New Roman" w:hAnsi="Times New Roman" w:cs="Times New Roman"/>
          <w:b w:val="0"/>
          <w:bCs w:val="0"/>
          <w:w w:val="95"/>
          <w:sz w:val="48"/>
          <w:szCs w:val="48"/>
        </w:rPr>
        <w:t>DE</w:t>
      </w:r>
      <w:r w:rsidRPr="007B49FB">
        <w:rPr>
          <w:rFonts w:ascii="Times New Roman" w:hAnsi="Times New Roman" w:cs="Times New Roman"/>
          <w:b w:val="0"/>
          <w:bCs w:val="0"/>
          <w:w w:val="95"/>
          <w:sz w:val="48"/>
          <w:szCs w:val="48"/>
        </w:rPr>
        <w:tab/>
      </w:r>
      <w:r w:rsidRPr="007B49FB">
        <w:rPr>
          <w:rFonts w:ascii="Times New Roman" w:hAnsi="Times New Roman" w:cs="Times New Roman"/>
          <w:b w:val="0"/>
          <w:bCs w:val="0"/>
          <w:spacing w:val="-1"/>
          <w:w w:val="95"/>
          <w:sz w:val="48"/>
          <w:szCs w:val="48"/>
        </w:rPr>
        <w:t>DISCR</w:t>
      </w:r>
      <w:r w:rsidRPr="007B49FB">
        <w:rPr>
          <w:rFonts w:ascii="Times New Roman" w:hAnsi="Times New Roman" w:cs="Times New Roman"/>
          <w:b w:val="0"/>
          <w:bCs w:val="0"/>
          <w:spacing w:val="-2"/>
          <w:w w:val="95"/>
          <w:sz w:val="48"/>
          <w:szCs w:val="48"/>
        </w:rPr>
        <w:t>E</w:t>
      </w:r>
      <w:r w:rsidRPr="007B49FB">
        <w:rPr>
          <w:rFonts w:ascii="Times New Roman" w:hAnsi="Times New Roman" w:cs="Times New Roman"/>
          <w:b w:val="0"/>
          <w:bCs w:val="0"/>
          <w:spacing w:val="-1"/>
          <w:w w:val="95"/>
          <w:sz w:val="48"/>
          <w:szCs w:val="48"/>
        </w:rPr>
        <w:t>PANCIA</w:t>
      </w:r>
      <w:r w:rsidRPr="007B49FB">
        <w:rPr>
          <w:rFonts w:ascii="Times New Roman" w:hAnsi="Times New Roman" w:cs="Times New Roman"/>
          <w:b w:val="0"/>
          <w:bCs w:val="0"/>
          <w:spacing w:val="-1"/>
          <w:w w:val="95"/>
          <w:sz w:val="48"/>
          <w:szCs w:val="48"/>
        </w:rPr>
        <w:tab/>
      </w:r>
      <w:r w:rsidRPr="007B49FB">
        <w:rPr>
          <w:rFonts w:ascii="Times New Roman" w:hAnsi="Times New Roman" w:cs="Times New Roman"/>
          <w:b w:val="0"/>
          <w:bCs w:val="0"/>
          <w:w w:val="95"/>
          <w:sz w:val="48"/>
          <w:szCs w:val="48"/>
        </w:rPr>
        <w:t>(FASE</w:t>
      </w:r>
      <w:r w:rsidRPr="007B49FB">
        <w:rPr>
          <w:rFonts w:ascii="Times New Roman" w:hAnsi="Times New Roman" w:cs="Times New Roman"/>
          <w:b w:val="0"/>
          <w:bCs w:val="0"/>
          <w:spacing w:val="31"/>
          <w:w w:val="87"/>
          <w:sz w:val="48"/>
          <w:szCs w:val="48"/>
        </w:rPr>
        <w:t xml:space="preserve"> </w:t>
      </w:r>
      <w:r w:rsidRPr="007B49FB">
        <w:rPr>
          <w:rFonts w:ascii="Times New Roman" w:hAnsi="Times New Roman" w:cs="Times New Roman"/>
          <w:b w:val="0"/>
          <w:bCs w:val="0"/>
          <w:spacing w:val="-2"/>
          <w:w w:val="105"/>
          <w:sz w:val="48"/>
          <w:szCs w:val="48"/>
        </w:rPr>
        <w:t>D</w:t>
      </w:r>
      <w:r w:rsidRPr="007B49FB">
        <w:rPr>
          <w:rFonts w:ascii="Times New Roman" w:hAnsi="Times New Roman" w:cs="Times New Roman"/>
          <w:b w:val="0"/>
          <w:bCs w:val="0"/>
          <w:spacing w:val="-1"/>
          <w:w w:val="105"/>
          <w:sz w:val="48"/>
          <w:szCs w:val="48"/>
        </w:rPr>
        <w:t>.14ª</w:t>
      </w:r>
      <w:r w:rsidRPr="007B49FB">
        <w:rPr>
          <w:rFonts w:ascii="Times New Roman" w:hAnsi="Times New Roman" w:cs="Times New Roman"/>
          <w:b w:val="0"/>
          <w:bCs w:val="0"/>
          <w:spacing w:val="44"/>
          <w:w w:val="105"/>
          <w:sz w:val="48"/>
          <w:szCs w:val="48"/>
        </w:rPr>
        <w:t xml:space="preserve"> </w:t>
      </w:r>
      <w:r w:rsidRPr="007B49FB">
        <w:rPr>
          <w:rFonts w:ascii="Times New Roman" w:hAnsi="Times New Roman" w:cs="Times New Roman"/>
          <w:b w:val="0"/>
          <w:bCs w:val="0"/>
          <w:w w:val="105"/>
          <w:sz w:val="48"/>
          <w:szCs w:val="48"/>
        </w:rPr>
        <w:t>–</w:t>
      </w:r>
      <w:r w:rsidRPr="007B49FB">
        <w:rPr>
          <w:rFonts w:ascii="Times New Roman" w:hAnsi="Times New Roman" w:cs="Times New Roman"/>
          <w:b w:val="0"/>
          <w:bCs w:val="0"/>
          <w:spacing w:val="44"/>
          <w:w w:val="105"/>
          <w:sz w:val="48"/>
          <w:szCs w:val="48"/>
        </w:rPr>
        <w:t xml:space="preserve"> </w:t>
      </w:r>
      <w:r w:rsidRPr="007B49FB">
        <w:rPr>
          <w:rFonts w:ascii="Times New Roman" w:hAnsi="Times New Roman" w:cs="Times New Roman"/>
          <w:b w:val="0"/>
          <w:bCs w:val="0"/>
          <w:w w:val="105"/>
          <w:sz w:val="48"/>
          <w:szCs w:val="48"/>
        </w:rPr>
        <w:t>INSTRUCCIÓN</w:t>
      </w:r>
      <w:r w:rsidRPr="007B49FB">
        <w:rPr>
          <w:rFonts w:ascii="Times New Roman" w:hAnsi="Times New Roman" w:cs="Times New Roman"/>
          <w:b w:val="0"/>
          <w:bCs w:val="0"/>
          <w:spacing w:val="40"/>
          <w:w w:val="105"/>
          <w:sz w:val="48"/>
          <w:szCs w:val="48"/>
        </w:rPr>
        <w:t xml:space="preserve"> </w:t>
      </w:r>
      <w:r w:rsidRPr="007B49FB">
        <w:rPr>
          <w:rFonts w:ascii="Times New Roman" w:hAnsi="Times New Roman" w:cs="Times New Roman"/>
          <w:b w:val="0"/>
          <w:bCs w:val="0"/>
          <w:w w:val="105"/>
          <w:sz w:val="48"/>
          <w:szCs w:val="48"/>
        </w:rPr>
        <w:t>2/2025)</w:t>
      </w:r>
    </w:p>
    <w:p w14:paraId="73BFEEAC" w14:textId="77777777" w:rsidR="00D861EB" w:rsidRPr="00C67F40" w:rsidRDefault="00D861EB" w:rsidP="007B49FB">
      <w:pPr>
        <w:pStyle w:val="Ttulo1"/>
        <w:keepNext w:val="0"/>
        <w:widowControl w:val="0"/>
        <w:tabs>
          <w:tab w:val="left" w:pos="2506"/>
          <w:tab w:val="left" w:pos="3523"/>
          <w:tab w:val="left" w:pos="7379"/>
        </w:tabs>
        <w:spacing w:before="38" w:after="0" w:line="277" w:lineRule="auto"/>
        <w:ind w:left="161" w:right="156"/>
        <w:rPr>
          <w:rFonts w:ascii="Times New Roman" w:hAnsi="Times New Roman"/>
          <w:b w:val="0"/>
          <w:bCs w:val="0"/>
          <w:spacing w:val="-2"/>
          <w:sz w:val="21"/>
        </w:rPr>
      </w:pPr>
      <w:r w:rsidRPr="00C67F40">
        <w:rPr>
          <w:rFonts w:ascii="Times New Roman" w:hAnsi="Times New Roman"/>
          <w:spacing w:val="-2"/>
          <w:sz w:val="21"/>
        </w:rPr>
        <w:t>CÁMARA DE COMPTOS DE NAVARRA</w:t>
      </w:r>
    </w:p>
    <w:p w14:paraId="25342204" w14:textId="77777777" w:rsidR="00D861EB" w:rsidRPr="00C67F40" w:rsidRDefault="00D861EB" w:rsidP="00D861EB">
      <w:pPr>
        <w:pStyle w:val="TableParagraph"/>
        <w:spacing w:before="7"/>
        <w:ind w:left="55"/>
        <w:jc w:val="both"/>
        <w:rPr>
          <w:rFonts w:ascii="Times New Roman"/>
          <w:b/>
          <w:bCs/>
          <w:spacing w:val="-2"/>
          <w:w w:val="115"/>
          <w:sz w:val="21"/>
        </w:rPr>
      </w:pPr>
      <w:r w:rsidRPr="00C67F40">
        <w:rPr>
          <w:rFonts w:ascii="Times New Roman"/>
          <w:b/>
          <w:bCs/>
          <w:spacing w:val="-2"/>
          <w:w w:val="115"/>
          <w:sz w:val="21"/>
        </w:rPr>
        <w:t xml:space="preserve">Auditor Ponente: </w:t>
      </w:r>
      <w:r w:rsidRPr="00C67F40">
        <w:rPr>
          <w:rFonts w:ascii="Times New Roman"/>
          <w:spacing w:val="-2"/>
          <w:w w:val="115"/>
          <w:sz w:val="21"/>
        </w:rPr>
        <w:t>MIGUEL ANGEL AURRECOECHEA GUTIERREZ</w:t>
      </w:r>
    </w:p>
    <w:p w14:paraId="5C09ABB9" w14:textId="77777777" w:rsidR="00D861EB" w:rsidRPr="00C67F40" w:rsidRDefault="00D861EB" w:rsidP="00D861EB">
      <w:pPr>
        <w:pStyle w:val="TableParagraph"/>
        <w:spacing w:before="8"/>
        <w:ind w:left="55"/>
        <w:jc w:val="both"/>
        <w:rPr>
          <w:rFonts w:ascii="Times New Roman"/>
          <w:b/>
          <w:bCs/>
          <w:spacing w:val="-2"/>
          <w:w w:val="115"/>
          <w:sz w:val="21"/>
        </w:rPr>
      </w:pPr>
      <w:r w:rsidRPr="00C67F40">
        <w:rPr>
          <w:rFonts w:ascii="Times New Roman"/>
          <w:b/>
          <w:bCs/>
          <w:spacing w:val="-2"/>
          <w:w w:val="115"/>
          <w:sz w:val="21"/>
        </w:rPr>
        <w:t xml:space="preserve">Informe: </w:t>
      </w:r>
      <w:r w:rsidRPr="00C67F40">
        <w:rPr>
          <w:rFonts w:ascii="Times New Roman"/>
          <w:spacing w:val="-2"/>
          <w:w w:val="115"/>
          <w:sz w:val="21"/>
        </w:rPr>
        <w:t>Informe Definitivo de las Cuentas Generales de Navarra 2024</w:t>
      </w:r>
    </w:p>
    <w:p w14:paraId="7A0DC1DA" w14:textId="77777777" w:rsidR="00D861EB" w:rsidRPr="00C67F40" w:rsidRDefault="00D861EB" w:rsidP="00D861EB">
      <w:pPr>
        <w:pStyle w:val="TableParagraph"/>
        <w:spacing w:before="8"/>
        <w:ind w:left="55"/>
        <w:jc w:val="both"/>
        <w:rPr>
          <w:rFonts w:ascii="Times New Roman"/>
          <w:b/>
          <w:bCs/>
          <w:spacing w:val="-2"/>
          <w:w w:val="115"/>
          <w:sz w:val="21"/>
        </w:rPr>
      </w:pPr>
      <w:r w:rsidRPr="00C67F40">
        <w:rPr>
          <w:rFonts w:ascii="Times New Roman"/>
          <w:b/>
          <w:bCs/>
          <w:spacing w:val="-2"/>
          <w:w w:val="115"/>
          <w:sz w:val="21"/>
        </w:rPr>
        <w:t xml:space="preserve">Fecha del Informe Definitivo: </w:t>
      </w:r>
      <w:r w:rsidRPr="00C67F40">
        <w:rPr>
          <w:rFonts w:ascii="Times New Roman"/>
          <w:spacing w:val="-2"/>
          <w:w w:val="115"/>
          <w:sz w:val="21"/>
        </w:rPr>
        <w:t>05 /03 /2026</w:t>
      </w:r>
    </w:p>
    <w:p w14:paraId="7CD2CCBD" w14:textId="77777777" w:rsidR="00D861EB" w:rsidRPr="00C67F40" w:rsidRDefault="00D861EB" w:rsidP="00D861EB">
      <w:pPr>
        <w:spacing w:before="7"/>
        <w:rPr>
          <w:sz w:val="21"/>
          <w:szCs w:val="21"/>
        </w:rPr>
      </w:pPr>
    </w:p>
    <w:p w14:paraId="3E057B4D" w14:textId="45A83BAB" w:rsidR="00D861EB" w:rsidRPr="00C67F40" w:rsidRDefault="00D861EB" w:rsidP="00D861EB">
      <w:pPr>
        <w:spacing w:line="40" w:lineRule="atLeast"/>
        <w:ind w:left="144"/>
        <w:rPr>
          <w:sz w:val="4"/>
          <w:szCs w:val="4"/>
        </w:rPr>
      </w:pPr>
      <w:r>
        <w:rPr>
          <w:noProof/>
          <w:sz w:val="4"/>
          <w:szCs w:val="4"/>
        </w:rPr>
        <mc:AlternateContent>
          <mc:Choice Requires="wpg">
            <w:drawing>
              <wp:inline distT="0" distB="0" distL="0" distR="0" wp14:anchorId="267189C3" wp14:editId="14EC3B36">
                <wp:extent cx="5420995" cy="29210"/>
                <wp:effectExtent l="5715" t="5715" r="2540" b="3175"/>
                <wp:docPr id="1925779303" name="Grupo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29210"/>
                          <a:chOff x="0" y="0"/>
                          <a:chExt cx="8537" cy="46"/>
                        </a:xfrm>
                      </wpg:grpSpPr>
                      <wpg:grpSp>
                        <wpg:cNvPr id="485939590" name="Group 665"/>
                        <wpg:cNvGrpSpPr>
                          <a:grpSpLocks/>
                        </wpg:cNvGrpSpPr>
                        <wpg:grpSpPr bwMode="auto">
                          <a:xfrm>
                            <a:off x="17" y="21"/>
                            <a:ext cx="8504" cy="2"/>
                            <a:chOff x="17" y="21"/>
                            <a:chExt cx="8504" cy="2"/>
                          </a:xfrm>
                        </wpg:grpSpPr>
                        <wps:wsp>
                          <wps:cNvPr id="793078516" name="Freeform 666"/>
                          <wps:cNvSpPr>
                            <a:spLocks/>
                          </wps:cNvSpPr>
                          <wps:spPr bwMode="auto">
                            <a:xfrm>
                              <a:off x="17" y="21"/>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21082">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314670" name="Group 667"/>
                        <wpg:cNvGrpSpPr>
                          <a:grpSpLocks/>
                        </wpg:cNvGrpSpPr>
                        <wpg:grpSpPr bwMode="auto">
                          <a:xfrm>
                            <a:off x="17" y="9"/>
                            <a:ext cx="8504" cy="2"/>
                            <a:chOff x="17" y="9"/>
                            <a:chExt cx="8504" cy="2"/>
                          </a:xfrm>
                        </wpg:grpSpPr>
                        <wps:wsp>
                          <wps:cNvPr id="471131012" name="Freeform 668"/>
                          <wps:cNvSpPr>
                            <a:spLocks/>
                          </wps:cNvSpPr>
                          <wps:spPr bwMode="auto">
                            <a:xfrm>
                              <a:off x="17" y="9"/>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170795" name="Group 669"/>
                        <wpg:cNvGrpSpPr>
                          <a:grpSpLocks/>
                        </wpg:cNvGrpSpPr>
                        <wpg:grpSpPr bwMode="auto">
                          <a:xfrm>
                            <a:off x="8516" y="12"/>
                            <a:ext cx="5" cy="22"/>
                            <a:chOff x="8516" y="12"/>
                            <a:chExt cx="5" cy="22"/>
                          </a:xfrm>
                        </wpg:grpSpPr>
                        <wps:wsp>
                          <wps:cNvPr id="1541878049" name="Freeform 670"/>
                          <wps:cNvSpPr>
                            <a:spLocks/>
                          </wps:cNvSpPr>
                          <wps:spPr bwMode="auto">
                            <a:xfrm>
                              <a:off x="8516" y="12"/>
                              <a:ext cx="5" cy="22"/>
                            </a:xfrm>
                            <a:custGeom>
                              <a:avLst/>
                              <a:gdLst>
                                <a:gd name="T0" fmla="+- 0 8516 8516"/>
                                <a:gd name="T1" fmla="*/ T0 w 5"/>
                                <a:gd name="T2" fmla="+- 0 23 12"/>
                                <a:gd name="T3" fmla="*/ 23 h 22"/>
                                <a:gd name="T4" fmla="+- 0 8520 8516"/>
                                <a:gd name="T5" fmla="*/ T4 w 5"/>
                                <a:gd name="T6" fmla="+- 0 23 12"/>
                                <a:gd name="T7" fmla="*/ 23 h 22"/>
                              </a:gdLst>
                              <a:ahLst/>
                              <a:cxnLst>
                                <a:cxn ang="0">
                                  <a:pos x="T1" y="T3"/>
                                </a:cxn>
                                <a:cxn ang="0">
                                  <a:pos x="T5" y="T7"/>
                                </a:cxn>
                              </a:cxnLst>
                              <a:rect l="0" t="0" r="r" b="b"/>
                              <a:pathLst>
                                <a:path w="5" h="22">
                                  <a:moveTo>
                                    <a:pt x="0" y="11"/>
                                  </a:moveTo>
                                  <a:lnTo>
                                    <a:pt x="4"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71814" name="Group 671"/>
                        <wpg:cNvGrpSpPr>
                          <a:grpSpLocks/>
                        </wpg:cNvGrpSpPr>
                        <wpg:grpSpPr bwMode="auto">
                          <a:xfrm>
                            <a:off x="17" y="36"/>
                            <a:ext cx="8504" cy="2"/>
                            <a:chOff x="17" y="36"/>
                            <a:chExt cx="8504" cy="2"/>
                          </a:xfrm>
                        </wpg:grpSpPr>
                        <wps:wsp>
                          <wps:cNvPr id="1272246318" name="Freeform 672"/>
                          <wps:cNvSpPr>
                            <a:spLocks/>
                          </wps:cNvSpPr>
                          <wps:spPr bwMode="auto">
                            <a:xfrm>
                              <a:off x="17" y="36"/>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1B6373" id="Grupo 216" o:spid="_x0000_s1026" style="width:426.85pt;height:2.3pt;mso-position-horizontal-relative:char;mso-position-vertical-relative:line" coordsize="85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">
                <v:group id="Group 665" o:spid="_x0000_s1027" style="position:absolute;left:17;top:21;width:8504;height:2" coordorigin="17,21"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">
                  <v:shape id="Freeform 666" o:spid="_x0000_s1028" style="position:absolute;left:17;top:21;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" path="m,l8503,e" filled="f" strokecolor="#a0a0a0" strokeweight="1.66pt">
                    <v:path arrowok="t" o:connecttype="custom" o:connectlocs="0,0;8503,0" o:connectangles="0,0"/>
                  </v:shape>
                </v:group>
                <v:group id="Group 667" o:spid="_x0000_s1029" style="position:absolute;left:17;top:9;width:8504;height:2" coordorigin="17,9"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">
                  <v:shape id="Freeform 668" o:spid="_x0000_s1030" style="position:absolute;left:17;top:9;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" path="m,l8503,e" filled="f" strokecolor="#a0a0a0" strokeweight=".34pt">
                    <v:path arrowok="t" o:connecttype="custom" o:connectlocs="0,0;8503,0" o:connectangles="0,0"/>
                  </v:shape>
                </v:group>
                <v:group id="Group 669" o:spid="_x0000_s1031" style="position:absolute;left:8516;top:12;width:5;height:22" coordorigin="8516,12"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">
                  <v:shape id="Freeform 670" o:spid="_x0000_s1032" style="position:absolute;left:8516;top:12;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" path="m,11r4,e" filled="f" strokecolor="#e2e2e2" strokeweight="1.18pt">
                    <v:path arrowok="t" o:connecttype="custom" o:connectlocs="0,23;4,23" o:connectangles="0,0"/>
                  </v:shape>
                </v:group>
                <v:group id="Group 671" o:spid="_x0000_s1033" style="position:absolute;left:17;top:36;width:8504;height:2" coordorigin="17,36"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">
                  <v:shape id="Freeform 672" o:spid="_x0000_s1034" style="position:absolute;left:17;top:36;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" path="m,l8503,e" filled="f" strokecolor="#e2e2e2" strokeweight=".34pt">
                    <v:path arrowok="t" o:connecttype="custom" o:connectlocs="0,0;8503,0" o:connectangles="0,0"/>
                  </v:shape>
                </v:group>
                <w10:anchorlock/>
              </v:group>
            </w:pict>
          </mc:Fallback>
        </mc:AlternateContent>
      </w:r>
    </w:p>
    <w:p w14:paraId="73581090" w14:textId="77777777" w:rsidR="00D861EB" w:rsidRPr="00C67F40" w:rsidRDefault="00D861EB" w:rsidP="00D861EB">
      <w:pPr>
        <w:rPr>
          <w:sz w:val="20"/>
          <w:szCs w:val="20"/>
        </w:rPr>
      </w:pPr>
    </w:p>
    <w:p w14:paraId="14804B1E" w14:textId="77777777" w:rsidR="00D861EB" w:rsidRPr="007B49FB" w:rsidRDefault="00D861EB" w:rsidP="00D861EB">
      <w:pPr>
        <w:pStyle w:val="Ttulo1"/>
        <w:spacing w:before="155" w:line="277" w:lineRule="auto"/>
        <w:ind w:right="159"/>
        <w:jc w:val="both"/>
        <w:rPr>
          <w:rFonts w:ascii="Times New Roman" w:hAnsi="Times New Roman" w:cs="Times New Roman"/>
          <w:b w:val="0"/>
          <w:bCs w:val="0"/>
          <w:sz w:val="48"/>
          <w:szCs w:val="48"/>
        </w:rPr>
      </w:pPr>
      <w:r w:rsidRPr="007B49FB">
        <w:rPr>
          <w:rFonts w:ascii="Times New Roman" w:hAnsi="Times New Roman" w:cs="Times New Roman"/>
          <w:b w:val="0"/>
          <w:bCs w:val="0"/>
          <w:sz w:val="48"/>
          <w:szCs w:val="48"/>
        </w:rPr>
        <w:t>A</w:t>
      </w:r>
      <w:r w:rsidRPr="007B49FB">
        <w:rPr>
          <w:rFonts w:ascii="Times New Roman" w:hAnsi="Times New Roman" w:cs="Times New Roman"/>
          <w:b w:val="0"/>
          <w:bCs w:val="0"/>
          <w:spacing w:val="-60"/>
          <w:sz w:val="48"/>
          <w:szCs w:val="48"/>
        </w:rPr>
        <w:t xml:space="preserve"> </w:t>
      </w:r>
      <w:r w:rsidRPr="007B49FB">
        <w:rPr>
          <w:rFonts w:ascii="Times New Roman" w:hAnsi="Times New Roman" w:cs="Times New Roman"/>
          <w:b w:val="0"/>
          <w:bCs w:val="0"/>
          <w:sz w:val="48"/>
          <w:szCs w:val="48"/>
        </w:rPr>
        <w:t>LA</w:t>
      </w:r>
      <w:r w:rsidRPr="007B49FB">
        <w:rPr>
          <w:rFonts w:ascii="Times New Roman" w:hAnsi="Times New Roman" w:cs="Times New Roman"/>
          <w:b w:val="0"/>
          <w:bCs w:val="0"/>
          <w:spacing w:val="-58"/>
          <w:sz w:val="48"/>
          <w:szCs w:val="48"/>
        </w:rPr>
        <w:t xml:space="preserve"> </w:t>
      </w:r>
      <w:r w:rsidRPr="007B49FB">
        <w:rPr>
          <w:rFonts w:ascii="Times New Roman" w:hAnsi="Times New Roman" w:cs="Times New Roman"/>
          <w:b w:val="0"/>
          <w:bCs w:val="0"/>
          <w:spacing w:val="-1"/>
          <w:sz w:val="48"/>
          <w:szCs w:val="48"/>
        </w:rPr>
        <w:t>P</w:t>
      </w:r>
      <w:r w:rsidRPr="007B49FB">
        <w:rPr>
          <w:rFonts w:ascii="Times New Roman" w:hAnsi="Times New Roman" w:cs="Times New Roman"/>
          <w:b w:val="0"/>
          <w:bCs w:val="0"/>
          <w:spacing w:val="-2"/>
          <w:sz w:val="48"/>
          <w:szCs w:val="48"/>
        </w:rPr>
        <w:t>RE</w:t>
      </w:r>
      <w:r w:rsidRPr="007B49FB">
        <w:rPr>
          <w:rFonts w:ascii="Times New Roman" w:hAnsi="Times New Roman" w:cs="Times New Roman"/>
          <w:b w:val="0"/>
          <w:bCs w:val="0"/>
          <w:spacing w:val="-1"/>
          <w:sz w:val="48"/>
          <w:szCs w:val="48"/>
        </w:rPr>
        <w:t>S</w:t>
      </w:r>
      <w:r w:rsidRPr="007B49FB">
        <w:rPr>
          <w:rFonts w:ascii="Times New Roman" w:hAnsi="Times New Roman" w:cs="Times New Roman"/>
          <w:b w:val="0"/>
          <w:bCs w:val="0"/>
          <w:spacing w:val="-2"/>
          <w:sz w:val="48"/>
          <w:szCs w:val="48"/>
        </w:rPr>
        <w:t>I</w:t>
      </w:r>
      <w:r w:rsidRPr="007B49FB">
        <w:rPr>
          <w:rFonts w:ascii="Times New Roman" w:hAnsi="Times New Roman" w:cs="Times New Roman"/>
          <w:b w:val="0"/>
          <w:bCs w:val="0"/>
          <w:spacing w:val="-1"/>
          <w:sz w:val="48"/>
          <w:szCs w:val="48"/>
        </w:rPr>
        <w:t>D</w:t>
      </w:r>
      <w:r w:rsidRPr="007B49FB">
        <w:rPr>
          <w:rFonts w:ascii="Times New Roman" w:hAnsi="Times New Roman" w:cs="Times New Roman"/>
          <w:b w:val="0"/>
          <w:bCs w:val="0"/>
          <w:spacing w:val="-2"/>
          <w:sz w:val="48"/>
          <w:szCs w:val="48"/>
        </w:rPr>
        <w:t>E</w:t>
      </w:r>
      <w:r w:rsidRPr="007B49FB">
        <w:rPr>
          <w:rFonts w:ascii="Times New Roman" w:hAnsi="Times New Roman" w:cs="Times New Roman"/>
          <w:b w:val="0"/>
          <w:bCs w:val="0"/>
          <w:spacing w:val="-1"/>
          <w:sz w:val="48"/>
          <w:szCs w:val="48"/>
        </w:rPr>
        <w:t>N</w:t>
      </w:r>
      <w:r w:rsidRPr="007B49FB">
        <w:rPr>
          <w:rFonts w:ascii="Times New Roman" w:hAnsi="Times New Roman" w:cs="Times New Roman"/>
          <w:b w:val="0"/>
          <w:bCs w:val="0"/>
          <w:spacing w:val="-2"/>
          <w:sz w:val="48"/>
          <w:szCs w:val="48"/>
        </w:rPr>
        <w:t>CIA</w:t>
      </w:r>
      <w:r w:rsidRPr="007B49FB">
        <w:rPr>
          <w:rFonts w:ascii="Times New Roman" w:hAnsi="Times New Roman" w:cs="Times New Roman"/>
          <w:b w:val="0"/>
          <w:bCs w:val="0"/>
          <w:spacing w:val="-58"/>
          <w:sz w:val="48"/>
          <w:szCs w:val="48"/>
        </w:rPr>
        <w:t xml:space="preserve"> </w:t>
      </w:r>
      <w:r w:rsidRPr="007B49FB">
        <w:rPr>
          <w:rFonts w:ascii="Times New Roman" w:hAnsi="Times New Roman" w:cs="Times New Roman"/>
          <w:b w:val="0"/>
          <w:bCs w:val="0"/>
          <w:sz w:val="48"/>
          <w:szCs w:val="48"/>
        </w:rPr>
        <w:t>DE</w:t>
      </w:r>
      <w:r w:rsidRPr="007B49FB">
        <w:rPr>
          <w:rFonts w:ascii="Times New Roman" w:hAnsi="Times New Roman" w:cs="Times New Roman"/>
          <w:b w:val="0"/>
          <w:bCs w:val="0"/>
          <w:spacing w:val="-60"/>
          <w:sz w:val="48"/>
          <w:szCs w:val="48"/>
        </w:rPr>
        <w:t xml:space="preserve"> </w:t>
      </w:r>
      <w:r w:rsidRPr="007B49FB">
        <w:rPr>
          <w:rFonts w:ascii="Times New Roman" w:hAnsi="Times New Roman" w:cs="Times New Roman"/>
          <w:b w:val="0"/>
          <w:bCs w:val="0"/>
          <w:sz w:val="48"/>
          <w:szCs w:val="48"/>
        </w:rPr>
        <w:t>LA</w:t>
      </w:r>
      <w:r w:rsidRPr="007B49FB">
        <w:rPr>
          <w:rFonts w:ascii="Times New Roman" w:hAnsi="Times New Roman" w:cs="Times New Roman"/>
          <w:b w:val="0"/>
          <w:bCs w:val="0"/>
          <w:spacing w:val="-59"/>
          <w:sz w:val="48"/>
          <w:szCs w:val="48"/>
        </w:rPr>
        <w:t xml:space="preserve"> </w:t>
      </w:r>
      <w:r w:rsidRPr="007B49FB">
        <w:rPr>
          <w:rFonts w:ascii="Times New Roman" w:hAnsi="Times New Roman" w:cs="Times New Roman"/>
          <w:b w:val="0"/>
          <w:bCs w:val="0"/>
          <w:sz w:val="48"/>
          <w:szCs w:val="48"/>
        </w:rPr>
        <w:t>CÁMARA</w:t>
      </w:r>
      <w:r w:rsidRPr="007B49FB">
        <w:rPr>
          <w:rFonts w:ascii="Times New Roman" w:hAnsi="Times New Roman" w:cs="Times New Roman"/>
          <w:b w:val="0"/>
          <w:bCs w:val="0"/>
          <w:spacing w:val="-60"/>
          <w:sz w:val="48"/>
          <w:szCs w:val="48"/>
        </w:rPr>
        <w:t xml:space="preserve"> </w:t>
      </w:r>
      <w:r w:rsidRPr="007B49FB">
        <w:rPr>
          <w:rFonts w:ascii="Times New Roman" w:hAnsi="Times New Roman" w:cs="Times New Roman"/>
          <w:b w:val="0"/>
          <w:bCs w:val="0"/>
          <w:spacing w:val="-2"/>
          <w:sz w:val="48"/>
          <w:szCs w:val="48"/>
        </w:rPr>
        <w:t>D</w:t>
      </w:r>
      <w:r w:rsidRPr="007B49FB">
        <w:rPr>
          <w:rFonts w:ascii="Times New Roman" w:hAnsi="Times New Roman" w:cs="Times New Roman"/>
          <w:b w:val="0"/>
          <w:bCs w:val="0"/>
          <w:spacing w:val="-3"/>
          <w:sz w:val="48"/>
          <w:szCs w:val="48"/>
        </w:rPr>
        <w:t>E</w:t>
      </w:r>
      <w:r w:rsidRPr="007B49FB">
        <w:rPr>
          <w:rFonts w:ascii="Times New Roman" w:hAnsi="Times New Roman" w:cs="Times New Roman"/>
          <w:b w:val="0"/>
          <w:bCs w:val="0"/>
          <w:spacing w:val="29"/>
          <w:w w:val="87"/>
          <w:sz w:val="48"/>
          <w:szCs w:val="48"/>
        </w:rPr>
        <w:t xml:space="preserve"> </w:t>
      </w:r>
      <w:r w:rsidRPr="007B49FB">
        <w:rPr>
          <w:rFonts w:ascii="Times New Roman" w:hAnsi="Times New Roman" w:cs="Times New Roman"/>
          <w:b w:val="0"/>
          <w:bCs w:val="0"/>
          <w:spacing w:val="-2"/>
          <w:sz w:val="48"/>
          <w:szCs w:val="48"/>
        </w:rPr>
        <w:t>C</w:t>
      </w:r>
      <w:r w:rsidRPr="007B49FB">
        <w:rPr>
          <w:rFonts w:ascii="Times New Roman" w:hAnsi="Times New Roman" w:cs="Times New Roman"/>
          <w:b w:val="0"/>
          <w:bCs w:val="0"/>
          <w:spacing w:val="-1"/>
          <w:sz w:val="48"/>
          <w:szCs w:val="48"/>
        </w:rPr>
        <w:t>OMP</w:t>
      </w:r>
      <w:r w:rsidRPr="007B49FB">
        <w:rPr>
          <w:rFonts w:ascii="Times New Roman" w:hAnsi="Times New Roman" w:cs="Times New Roman"/>
          <w:b w:val="0"/>
          <w:bCs w:val="0"/>
          <w:spacing w:val="-2"/>
          <w:sz w:val="48"/>
          <w:szCs w:val="48"/>
        </w:rPr>
        <w:t>T</w:t>
      </w:r>
      <w:r w:rsidRPr="007B49FB">
        <w:rPr>
          <w:rFonts w:ascii="Times New Roman" w:hAnsi="Times New Roman" w:cs="Times New Roman"/>
          <w:b w:val="0"/>
          <w:bCs w:val="0"/>
          <w:spacing w:val="-1"/>
          <w:sz w:val="48"/>
          <w:szCs w:val="48"/>
        </w:rPr>
        <w:t>OS</w:t>
      </w:r>
      <w:r w:rsidRPr="007B49FB">
        <w:rPr>
          <w:rFonts w:ascii="Times New Roman" w:hAnsi="Times New Roman" w:cs="Times New Roman"/>
          <w:b w:val="0"/>
          <w:bCs w:val="0"/>
          <w:spacing w:val="-3"/>
          <w:sz w:val="48"/>
          <w:szCs w:val="48"/>
        </w:rPr>
        <w:t xml:space="preserve"> </w:t>
      </w:r>
      <w:r w:rsidRPr="007B49FB">
        <w:rPr>
          <w:rFonts w:ascii="Times New Roman" w:hAnsi="Times New Roman" w:cs="Times New Roman"/>
          <w:b w:val="0"/>
          <w:bCs w:val="0"/>
          <w:sz w:val="48"/>
          <w:szCs w:val="48"/>
        </w:rPr>
        <w:t>DE</w:t>
      </w:r>
      <w:r w:rsidRPr="007B49FB">
        <w:rPr>
          <w:rFonts w:ascii="Times New Roman" w:hAnsi="Times New Roman" w:cs="Times New Roman"/>
          <w:b w:val="0"/>
          <w:bCs w:val="0"/>
          <w:spacing w:val="-5"/>
          <w:sz w:val="48"/>
          <w:szCs w:val="48"/>
        </w:rPr>
        <w:t xml:space="preserve"> </w:t>
      </w:r>
      <w:r w:rsidRPr="007B49FB">
        <w:rPr>
          <w:rFonts w:ascii="Times New Roman" w:hAnsi="Times New Roman" w:cs="Times New Roman"/>
          <w:b w:val="0"/>
          <w:bCs w:val="0"/>
          <w:sz w:val="48"/>
          <w:szCs w:val="48"/>
        </w:rPr>
        <w:t>NAVARRA</w:t>
      </w:r>
    </w:p>
    <w:p w14:paraId="18CE7978" w14:textId="77777777" w:rsidR="00D861EB" w:rsidRPr="00C67F40" w:rsidRDefault="00D861EB" w:rsidP="00D861EB">
      <w:pPr>
        <w:pStyle w:val="Textoindependiente"/>
        <w:spacing w:before="210" w:line="239" w:lineRule="auto"/>
        <w:ind w:left="161" w:right="158"/>
        <w:jc w:val="both"/>
      </w:pPr>
      <w:r w:rsidRPr="00C67F40">
        <w:rPr>
          <w:rFonts w:ascii="Times New Roman" w:hAnsi="Times New Roman"/>
          <w:b/>
          <w:bCs/>
          <w:spacing w:val="-2"/>
        </w:rPr>
        <w:t>Mi</w:t>
      </w:r>
      <w:r w:rsidRPr="00C67F40">
        <w:rPr>
          <w:rFonts w:ascii="Times New Roman" w:hAnsi="Times New Roman"/>
          <w:b/>
          <w:bCs/>
          <w:spacing w:val="-1"/>
        </w:rPr>
        <w:t>gue</w:t>
      </w:r>
      <w:r w:rsidRPr="00C67F40">
        <w:rPr>
          <w:rFonts w:ascii="Times New Roman" w:hAnsi="Times New Roman"/>
          <w:b/>
          <w:bCs/>
          <w:spacing w:val="-2"/>
        </w:rPr>
        <w:t>l</w:t>
      </w:r>
      <w:r w:rsidRPr="00C67F40">
        <w:rPr>
          <w:rFonts w:ascii="Times New Roman" w:hAnsi="Times New Roman"/>
          <w:b/>
          <w:bCs/>
          <w:spacing w:val="4"/>
        </w:rPr>
        <w:t xml:space="preserve"> </w:t>
      </w:r>
      <w:r w:rsidRPr="00C67F40">
        <w:rPr>
          <w:rFonts w:ascii="Times New Roman" w:hAnsi="Times New Roman"/>
          <w:b/>
          <w:bCs/>
          <w:spacing w:val="-2"/>
        </w:rPr>
        <w:t>A</w:t>
      </w:r>
      <w:r w:rsidRPr="00C67F40">
        <w:rPr>
          <w:rFonts w:ascii="Times New Roman" w:hAnsi="Times New Roman"/>
          <w:b/>
          <w:bCs/>
          <w:spacing w:val="-1"/>
        </w:rPr>
        <w:t>nge</w:t>
      </w:r>
      <w:r w:rsidRPr="00C67F40">
        <w:rPr>
          <w:rFonts w:ascii="Times New Roman" w:hAnsi="Times New Roman"/>
          <w:b/>
          <w:bCs/>
          <w:spacing w:val="-2"/>
        </w:rPr>
        <w:t>l</w:t>
      </w:r>
      <w:r w:rsidRPr="00C67F40">
        <w:rPr>
          <w:rFonts w:ascii="Times New Roman" w:hAnsi="Times New Roman"/>
          <w:b/>
          <w:bCs/>
          <w:spacing w:val="3"/>
        </w:rPr>
        <w:t xml:space="preserve"> </w:t>
      </w:r>
      <w:r w:rsidRPr="00C67F40">
        <w:rPr>
          <w:rFonts w:ascii="Times New Roman" w:hAnsi="Times New Roman"/>
          <w:b/>
          <w:bCs/>
        </w:rPr>
        <w:t>Aurrecoechea</w:t>
      </w:r>
      <w:r w:rsidRPr="00C67F40">
        <w:rPr>
          <w:rFonts w:ascii="Times New Roman" w:hAnsi="Times New Roman"/>
          <w:b/>
          <w:bCs/>
          <w:spacing w:val="2"/>
        </w:rPr>
        <w:t xml:space="preserve"> </w:t>
      </w:r>
      <w:proofErr w:type="spellStart"/>
      <w:r w:rsidRPr="00C67F40">
        <w:rPr>
          <w:rFonts w:ascii="Times New Roman" w:hAnsi="Times New Roman"/>
          <w:b/>
          <w:bCs/>
          <w:spacing w:val="-2"/>
        </w:rPr>
        <w:t>G</w:t>
      </w:r>
      <w:r w:rsidRPr="00C67F40">
        <w:rPr>
          <w:rFonts w:ascii="Times New Roman" w:hAnsi="Times New Roman"/>
          <w:b/>
          <w:bCs/>
          <w:spacing w:val="-1"/>
        </w:rPr>
        <w:t>u</w:t>
      </w:r>
      <w:r w:rsidRPr="00C67F40">
        <w:rPr>
          <w:rFonts w:ascii="Times New Roman" w:hAnsi="Times New Roman"/>
          <w:b/>
          <w:bCs/>
          <w:spacing w:val="-2"/>
        </w:rPr>
        <w:t>ti</w:t>
      </w:r>
      <w:r w:rsidRPr="00C67F40">
        <w:rPr>
          <w:rFonts w:ascii="Times New Roman" w:hAnsi="Times New Roman"/>
          <w:b/>
          <w:bCs/>
          <w:spacing w:val="-1"/>
        </w:rPr>
        <w:t>e</w:t>
      </w:r>
      <w:r w:rsidRPr="00C67F40">
        <w:rPr>
          <w:rFonts w:ascii="Times New Roman" w:hAnsi="Times New Roman"/>
          <w:b/>
          <w:bCs/>
          <w:spacing w:val="-2"/>
        </w:rPr>
        <w:t>rr</w:t>
      </w:r>
      <w:r w:rsidRPr="00C67F40">
        <w:rPr>
          <w:rFonts w:ascii="Times New Roman" w:hAnsi="Times New Roman"/>
          <w:b/>
          <w:bCs/>
          <w:spacing w:val="-1"/>
        </w:rPr>
        <w:t>e</w:t>
      </w:r>
      <w:r w:rsidRPr="00C67F40">
        <w:rPr>
          <w:rFonts w:ascii="Times New Roman" w:hAnsi="Times New Roman"/>
          <w:b/>
          <w:bCs/>
          <w:spacing w:val="-2"/>
        </w:rPr>
        <w:t>z</w:t>
      </w:r>
      <w:proofErr w:type="spellEnd"/>
      <w:r w:rsidRPr="00C67F40">
        <w:rPr>
          <w:rFonts w:ascii="Times New Roman" w:hAnsi="Times New Roman"/>
          <w:spacing w:val="-2"/>
        </w:rPr>
        <w:t>,</w:t>
      </w:r>
      <w:r w:rsidRPr="00C67F40">
        <w:rPr>
          <w:rFonts w:ascii="Times New Roman" w:hAnsi="Times New Roman"/>
          <w:spacing w:val="4"/>
        </w:rPr>
        <w:t xml:space="preserve"> </w:t>
      </w:r>
      <w:r w:rsidRPr="00C67F40">
        <w:t>auditor</w:t>
      </w:r>
      <w:r w:rsidRPr="00C67F40">
        <w:rPr>
          <w:spacing w:val="8"/>
        </w:rPr>
        <w:t xml:space="preserve"> </w:t>
      </w:r>
      <w:r w:rsidRPr="00C67F40">
        <w:rPr>
          <w:spacing w:val="-1"/>
        </w:rPr>
        <w:t>ponente</w:t>
      </w:r>
      <w:r w:rsidRPr="00C67F40">
        <w:rPr>
          <w:spacing w:val="8"/>
        </w:rPr>
        <w:t xml:space="preserve"> </w:t>
      </w:r>
      <w:r w:rsidRPr="00C67F40">
        <w:rPr>
          <w:spacing w:val="-1"/>
        </w:rPr>
        <w:t>del</w:t>
      </w:r>
      <w:r w:rsidRPr="00C67F40">
        <w:rPr>
          <w:spacing w:val="10"/>
        </w:rPr>
        <w:t xml:space="preserve"> </w:t>
      </w:r>
      <w:r w:rsidRPr="00C67F40">
        <w:t>informe</w:t>
      </w:r>
      <w:r w:rsidRPr="00C67F40">
        <w:rPr>
          <w:spacing w:val="9"/>
        </w:rPr>
        <w:t xml:space="preserve"> </w:t>
      </w:r>
      <w:r w:rsidRPr="00C67F40">
        <w:rPr>
          <w:spacing w:val="-1"/>
        </w:rPr>
        <w:t>citado,</w:t>
      </w:r>
      <w:r w:rsidRPr="00C67F40">
        <w:rPr>
          <w:spacing w:val="10"/>
        </w:rPr>
        <w:t xml:space="preserve"> </w:t>
      </w:r>
      <w:r w:rsidRPr="00C67F40">
        <w:rPr>
          <w:spacing w:val="-1"/>
        </w:rPr>
        <w:t>formulo</w:t>
      </w:r>
      <w:r w:rsidRPr="00C67F40">
        <w:rPr>
          <w:spacing w:val="10"/>
        </w:rPr>
        <w:t xml:space="preserve"> </w:t>
      </w:r>
      <w:r w:rsidRPr="00C67F40">
        <w:rPr>
          <w:spacing w:val="-1"/>
        </w:rPr>
        <w:t>el</w:t>
      </w:r>
      <w:r w:rsidRPr="00C67F40">
        <w:rPr>
          <w:spacing w:val="75"/>
          <w:w w:val="99"/>
        </w:rPr>
        <w:t xml:space="preserve"> </w:t>
      </w:r>
      <w:r w:rsidRPr="00C67F40">
        <w:rPr>
          <w:spacing w:val="-1"/>
        </w:rPr>
        <w:t>presente</w:t>
      </w:r>
      <w:r w:rsidRPr="00C67F40">
        <w:rPr>
          <w:spacing w:val="-23"/>
        </w:rPr>
        <w:t xml:space="preserve"> </w:t>
      </w:r>
      <w:r w:rsidRPr="00C67F40">
        <w:t>escrito</w:t>
      </w:r>
      <w:r w:rsidRPr="00C67F40">
        <w:rPr>
          <w:spacing w:val="-22"/>
        </w:rPr>
        <w:t xml:space="preserve"> </w:t>
      </w:r>
      <w:r w:rsidRPr="00C67F40">
        <w:t>de</w:t>
      </w:r>
      <w:r w:rsidRPr="00C67F40">
        <w:rPr>
          <w:spacing w:val="-21"/>
        </w:rPr>
        <w:t xml:space="preserve"> </w:t>
      </w:r>
      <w:r w:rsidRPr="00C67F40">
        <w:rPr>
          <w:spacing w:val="-1"/>
        </w:rPr>
        <w:t>discrepancia</w:t>
      </w:r>
      <w:r w:rsidRPr="00C67F40">
        <w:rPr>
          <w:spacing w:val="-22"/>
        </w:rPr>
        <w:t xml:space="preserve"> </w:t>
      </w:r>
      <w:r w:rsidRPr="00C67F40">
        <w:rPr>
          <w:spacing w:val="-1"/>
        </w:rPr>
        <w:t>al</w:t>
      </w:r>
      <w:r w:rsidRPr="00C67F40">
        <w:rPr>
          <w:spacing w:val="-20"/>
        </w:rPr>
        <w:t xml:space="preserve"> </w:t>
      </w:r>
      <w:r w:rsidRPr="00C67F40">
        <w:rPr>
          <w:spacing w:val="-1"/>
        </w:rPr>
        <w:t>amparo</w:t>
      </w:r>
      <w:r w:rsidRPr="00C67F40">
        <w:rPr>
          <w:spacing w:val="-24"/>
        </w:rPr>
        <w:t xml:space="preserve"> </w:t>
      </w:r>
      <w:r w:rsidRPr="00C67F40">
        <w:rPr>
          <w:spacing w:val="-1"/>
        </w:rPr>
        <w:t>del</w:t>
      </w:r>
      <w:r w:rsidRPr="00C67F40">
        <w:rPr>
          <w:spacing w:val="-21"/>
        </w:rPr>
        <w:t xml:space="preserve"> </w:t>
      </w:r>
      <w:r w:rsidRPr="00C67F40">
        <w:rPr>
          <w:rFonts w:ascii="Times New Roman" w:hAnsi="Times New Roman"/>
          <w:b/>
          <w:bCs/>
        </w:rPr>
        <w:t>artículo</w:t>
      </w:r>
      <w:r w:rsidRPr="00C67F40">
        <w:rPr>
          <w:rFonts w:ascii="Times New Roman" w:hAnsi="Times New Roman"/>
          <w:b/>
          <w:bCs/>
          <w:spacing w:val="-26"/>
        </w:rPr>
        <w:t xml:space="preserve"> </w:t>
      </w:r>
      <w:r w:rsidRPr="00C67F40">
        <w:rPr>
          <w:rFonts w:ascii="Times New Roman" w:hAnsi="Times New Roman"/>
          <w:b/>
          <w:bCs/>
          <w:spacing w:val="-2"/>
        </w:rPr>
        <w:t>22.2</w:t>
      </w:r>
      <w:r w:rsidRPr="00C67F40">
        <w:rPr>
          <w:rFonts w:ascii="Times New Roman" w:hAnsi="Times New Roman"/>
          <w:b/>
          <w:bCs/>
          <w:spacing w:val="-28"/>
        </w:rPr>
        <w:t xml:space="preserve"> </w:t>
      </w:r>
      <w:r w:rsidRPr="00C67F40">
        <w:rPr>
          <w:rFonts w:ascii="Times New Roman" w:hAnsi="Times New Roman"/>
          <w:b/>
          <w:bCs/>
        </w:rPr>
        <w:t>de</w:t>
      </w:r>
      <w:r w:rsidRPr="00C67F40">
        <w:rPr>
          <w:rFonts w:ascii="Times New Roman" w:hAnsi="Times New Roman"/>
          <w:b/>
          <w:bCs/>
          <w:spacing w:val="-28"/>
        </w:rPr>
        <w:t xml:space="preserve"> </w:t>
      </w:r>
      <w:r w:rsidRPr="00C67F40">
        <w:rPr>
          <w:rFonts w:ascii="Times New Roman" w:hAnsi="Times New Roman"/>
          <w:b/>
          <w:bCs/>
          <w:spacing w:val="1"/>
        </w:rPr>
        <w:t>l</w:t>
      </w:r>
      <w:r w:rsidRPr="00C67F40">
        <w:rPr>
          <w:rFonts w:ascii="Times New Roman" w:hAnsi="Times New Roman"/>
          <w:b/>
          <w:bCs/>
        </w:rPr>
        <w:t>a</w:t>
      </w:r>
      <w:r w:rsidRPr="00C67F40">
        <w:rPr>
          <w:rFonts w:ascii="Times New Roman" w:hAnsi="Times New Roman"/>
          <w:b/>
          <w:bCs/>
          <w:spacing w:val="-29"/>
        </w:rPr>
        <w:t xml:space="preserve"> </w:t>
      </w:r>
      <w:r w:rsidRPr="00C67F40">
        <w:rPr>
          <w:rFonts w:ascii="Times New Roman" w:hAnsi="Times New Roman"/>
          <w:b/>
          <w:bCs/>
          <w:spacing w:val="-2"/>
        </w:rPr>
        <w:t>L</w:t>
      </w:r>
      <w:r w:rsidRPr="00C67F40">
        <w:rPr>
          <w:rFonts w:ascii="Times New Roman" w:hAnsi="Times New Roman"/>
          <w:b/>
          <w:bCs/>
          <w:spacing w:val="-1"/>
        </w:rPr>
        <w:t>e</w:t>
      </w:r>
      <w:r w:rsidRPr="00C67F40">
        <w:rPr>
          <w:rFonts w:ascii="Times New Roman" w:hAnsi="Times New Roman"/>
          <w:b/>
          <w:bCs/>
          <w:spacing w:val="-2"/>
        </w:rPr>
        <w:t>y</w:t>
      </w:r>
      <w:r w:rsidRPr="00C67F40">
        <w:rPr>
          <w:rFonts w:ascii="Times New Roman" w:hAnsi="Times New Roman"/>
          <w:b/>
          <w:bCs/>
          <w:spacing w:val="-26"/>
        </w:rPr>
        <w:t xml:space="preserve"> </w:t>
      </w:r>
      <w:r w:rsidRPr="00C67F40">
        <w:rPr>
          <w:rFonts w:ascii="Times New Roman" w:hAnsi="Times New Roman"/>
          <w:b/>
          <w:bCs/>
          <w:spacing w:val="-2"/>
        </w:rPr>
        <w:t>F</w:t>
      </w:r>
      <w:r w:rsidRPr="00C67F40">
        <w:rPr>
          <w:rFonts w:ascii="Times New Roman" w:hAnsi="Times New Roman"/>
          <w:b/>
          <w:bCs/>
          <w:spacing w:val="-1"/>
        </w:rPr>
        <w:t>o</w:t>
      </w:r>
      <w:r w:rsidRPr="00C67F40">
        <w:rPr>
          <w:rFonts w:ascii="Times New Roman" w:hAnsi="Times New Roman"/>
          <w:b/>
          <w:bCs/>
          <w:spacing w:val="-2"/>
        </w:rPr>
        <w:t>r</w:t>
      </w:r>
      <w:r w:rsidRPr="00C67F40">
        <w:rPr>
          <w:rFonts w:ascii="Times New Roman" w:hAnsi="Times New Roman"/>
          <w:b/>
          <w:bCs/>
          <w:spacing w:val="-1"/>
        </w:rPr>
        <w:t>a</w:t>
      </w:r>
      <w:r w:rsidRPr="00C67F40">
        <w:rPr>
          <w:rFonts w:ascii="Times New Roman" w:hAnsi="Times New Roman"/>
          <w:b/>
          <w:bCs/>
          <w:spacing w:val="-2"/>
        </w:rPr>
        <w:t>l</w:t>
      </w:r>
      <w:r w:rsidRPr="00C67F40">
        <w:rPr>
          <w:rFonts w:ascii="Times New Roman" w:hAnsi="Times New Roman"/>
          <w:b/>
          <w:bCs/>
          <w:spacing w:val="-24"/>
        </w:rPr>
        <w:t xml:space="preserve"> </w:t>
      </w:r>
      <w:r w:rsidRPr="00C67F40">
        <w:rPr>
          <w:rFonts w:ascii="Times New Roman" w:hAnsi="Times New Roman"/>
          <w:b/>
          <w:bCs/>
          <w:spacing w:val="-2"/>
        </w:rPr>
        <w:t>19/1984</w:t>
      </w:r>
      <w:r w:rsidRPr="00C67F40">
        <w:rPr>
          <w:spacing w:val="-1"/>
        </w:rPr>
        <w:t>,</w:t>
      </w:r>
      <w:r w:rsidRPr="00C67F40">
        <w:rPr>
          <w:spacing w:val="-21"/>
        </w:rPr>
        <w:t xml:space="preserve"> </w:t>
      </w:r>
      <w:r w:rsidRPr="00C67F40">
        <w:rPr>
          <w:spacing w:val="-2"/>
        </w:rPr>
        <w:t>que</w:t>
      </w:r>
      <w:r w:rsidRPr="00C67F40">
        <w:rPr>
          <w:spacing w:val="77"/>
          <w:w w:val="99"/>
        </w:rPr>
        <w:t xml:space="preserve"> </w:t>
      </w:r>
      <w:r w:rsidRPr="00C67F40">
        <w:rPr>
          <w:spacing w:val="-1"/>
        </w:rPr>
        <w:t>reconoce</w:t>
      </w:r>
      <w:r w:rsidRPr="00C67F40">
        <w:rPr>
          <w:spacing w:val="-13"/>
        </w:rPr>
        <w:t xml:space="preserve"> </w:t>
      </w:r>
      <w:r w:rsidRPr="00C67F40">
        <w:t>el</w:t>
      </w:r>
      <w:r w:rsidRPr="00C67F40">
        <w:rPr>
          <w:spacing w:val="-13"/>
        </w:rPr>
        <w:t xml:space="preserve"> </w:t>
      </w:r>
      <w:r w:rsidRPr="00C67F40">
        <w:t>derecho</w:t>
      </w:r>
      <w:r w:rsidRPr="00C67F40">
        <w:rPr>
          <w:spacing w:val="-13"/>
        </w:rPr>
        <w:t xml:space="preserve"> </w:t>
      </w:r>
      <w:r w:rsidRPr="00C67F40">
        <w:rPr>
          <w:spacing w:val="-2"/>
        </w:rPr>
        <w:t>del</w:t>
      </w:r>
      <w:r w:rsidRPr="00C67F40">
        <w:rPr>
          <w:spacing w:val="-11"/>
        </w:rPr>
        <w:t xml:space="preserve"> </w:t>
      </w:r>
      <w:r w:rsidRPr="00C67F40">
        <w:t>ponente</w:t>
      </w:r>
      <w:r w:rsidRPr="00C67F40">
        <w:rPr>
          <w:spacing w:val="-13"/>
        </w:rPr>
        <w:t xml:space="preserve"> </w:t>
      </w:r>
      <w:r w:rsidRPr="00C67F40">
        <w:t>a</w:t>
      </w:r>
      <w:r w:rsidRPr="00C67F40">
        <w:rPr>
          <w:spacing w:val="-14"/>
        </w:rPr>
        <w:t xml:space="preserve"> </w:t>
      </w:r>
      <w:r w:rsidRPr="00C67F40">
        <w:t>dejar</w:t>
      </w:r>
      <w:r w:rsidRPr="00C67F40">
        <w:rPr>
          <w:spacing w:val="-13"/>
        </w:rPr>
        <w:t xml:space="preserve"> </w:t>
      </w:r>
      <w:r w:rsidRPr="00C67F40">
        <w:t>constancia</w:t>
      </w:r>
      <w:r w:rsidRPr="00C67F40">
        <w:rPr>
          <w:spacing w:val="-13"/>
        </w:rPr>
        <w:t xml:space="preserve"> </w:t>
      </w:r>
      <w:r w:rsidRPr="00C67F40">
        <w:rPr>
          <w:spacing w:val="-1"/>
        </w:rPr>
        <w:t>por</w:t>
      </w:r>
      <w:r w:rsidRPr="00C67F40">
        <w:rPr>
          <w:spacing w:val="-13"/>
        </w:rPr>
        <w:t xml:space="preserve"> </w:t>
      </w:r>
      <w:r w:rsidRPr="00C67F40">
        <w:t>escrito</w:t>
      </w:r>
      <w:r w:rsidRPr="00C67F40">
        <w:rPr>
          <w:spacing w:val="-14"/>
        </w:rPr>
        <w:t xml:space="preserve"> </w:t>
      </w:r>
      <w:r w:rsidRPr="00C67F40">
        <w:t>de</w:t>
      </w:r>
      <w:r w:rsidRPr="00C67F40">
        <w:rPr>
          <w:spacing w:val="-13"/>
        </w:rPr>
        <w:t xml:space="preserve"> </w:t>
      </w:r>
      <w:r w:rsidRPr="00C67F40">
        <w:t>su</w:t>
      </w:r>
      <w:r w:rsidRPr="00C67F40">
        <w:rPr>
          <w:spacing w:val="-13"/>
        </w:rPr>
        <w:t xml:space="preserve"> </w:t>
      </w:r>
      <w:r w:rsidRPr="00C67F40">
        <w:t>criterio</w:t>
      </w:r>
      <w:r w:rsidRPr="00C67F40">
        <w:rPr>
          <w:spacing w:val="-13"/>
        </w:rPr>
        <w:t xml:space="preserve"> </w:t>
      </w:r>
      <w:r w:rsidRPr="00C67F40">
        <w:t>cuando</w:t>
      </w:r>
      <w:r w:rsidRPr="00C67F40">
        <w:rPr>
          <w:spacing w:val="-13"/>
        </w:rPr>
        <w:t xml:space="preserve"> </w:t>
      </w:r>
      <w:r w:rsidRPr="00C67F40">
        <w:rPr>
          <w:spacing w:val="-1"/>
        </w:rPr>
        <w:t>difiera</w:t>
      </w:r>
      <w:r w:rsidRPr="00C67F40">
        <w:rPr>
          <w:spacing w:val="37"/>
          <w:w w:val="99"/>
        </w:rPr>
        <w:t xml:space="preserve"> </w:t>
      </w:r>
      <w:r w:rsidRPr="00C67F40">
        <w:rPr>
          <w:spacing w:val="-1"/>
        </w:rPr>
        <w:t>del</w:t>
      </w:r>
      <w:r>
        <w:t xml:space="preserve"> </w:t>
      </w:r>
      <w:r w:rsidRPr="00C67F40">
        <w:t>incorporado</w:t>
      </w:r>
      <w:r>
        <w:t xml:space="preserve"> </w:t>
      </w:r>
      <w:r w:rsidRPr="00C67F40">
        <w:t>en</w:t>
      </w:r>
      <w:r>
        <w:t xml:space="preserve"> </w:t>
      </w:r>
      <w:r w:rsidRPr="00C67F40">
        <w:rPr>
          <w:spacing w:val="-1"/>
        </w:rPr>
        <w:t>el</w:t>
      </w:r>
      <w:r>
        <w:t xml:space="preserve"> </w:t>
      </w:r>
      <w:r w:rsidRPr="00C67F40">
        <w:t>Informe</w:t>
      </w:r>
      <w:r>
        <w:t xml:space="preserve"> </w:t>
      </w:r>
      <w:r w:rsidRPr="00C67F40">
        <w:t>Definitivo</w:t>
      </w:r>
      <w:r>
        <w:t xml:space="preserve"> </w:t>
      </w:r>
      <w:r w:rsidRPr="00C67F40">
        <w:t>aprobado</w:t>
      </w:r>
      <w:r>
        <w:t xml:space="preserve"> </w:t>
      </w:r>
      <w:r w:rsidRPr="00C67F40">
        <w:t>por</w:t>
      </w:r>
      <w:r>
        <w:t xml:space="preserve"> </w:t>
      </w:r>
      <w:r w:rsidRPr="00C67F40">
        <w:t>la</w:t>
      </w:r>
      <w:r>
        <w:t xml:space="preserve"> </w:t>
      </w:r>
      <w:r w:rsidRPr="00C67F40">
        <w:rPr>
          <w:spacing w:val="-1"/>
        </w:rPr>
        <w:t>Presidencia.</w:t>
      </w:r>
      <w:r w:rsidRPr="00C67F40">
        <w:rPr>
          <w:spacing w:val="30"/>
          <w:w w:val="99"/>
        </w:rPr>
        <w:t xml:space="preserve"> </w:t>
      </w:r>
      <w:r w:rsidRPr="00C67F40">
        <w:rPr>
          <w:spacing w:val="-1"/>
        </w:rPr>
        <w:t>Actúo</w:t>
      </w:r>
      <w:r w:rsidRPr="00C67F40">
        <w:rPr>
          <w:spacing w:val="24"/>
        </w:rPr>
        <w:t xml:space="preserve"> </w:t>
      </w:r>
      <w:r w:rsidRPr="00C67F40">
        <w:t>igualmente</w:t>
      </w:r>
      <w:r w:rsidRPr="00C67F40">
        <w:rPr>
          <w:spacing w:val="24"/>
        </w:rPr>
        <w:t xml:space="preserve"> </w:t>
      </w:r>
      <w:r w:rsidRPr="00C67F40">
        <w:t>conforme</w:t>
      </w:r>
      <w:r w:rsidRPr="00C67F40">
        <w:rPr>
          <w:spacing w:val="23"/>
        </w:rPr>
        <w:t xml:space="preserve"> </w:t>
      </w:r>
      <w:r w:rsidRPr="00C67F40">
        <w:t>a</w:t>
      </w:r>
      <w:r w:rsidRPr="00C67F40">
        <w:rPr>
          <w:spacing w:val="24"/>
        </w:rPr>
        <w:t xml:space="preserve"> </w:t>
      </w:r>
      <w:r w:rsidRPr="00C67F40">
        <w:rPr>
          <w:spacing w:val="1"/>
        </w:rPr>
        <w:t>la</w:t>
      </w:r>
      <w:r w:rsidRPr="00C67F40">
        <w:rPr>
          <w:spacing w:val="24"/>
        </w:rPr>
        <w:t xml:space="preserve"> </w:t>
      </w:r>
      <w:r w:rsidRPr="00C67F40">
        <w:rPr>
          <w:rFonts w:ascii="Times New Roman" w:hAnsi="Times New Roman"/>
          <w:b/>
          <w:bCs/>
        </w:rPr>
        <w:t>Instrucción</w:t>
      </w:r>
      <w:r w:rsidRPr="00C67F40">
        <w:rPr>
          <w:rFonts w:ascii="Times New Roman" w:hAnsi="Times New Roman"/>
          <w:b/>
          <w:bCs/>
          <w:spacing w:val="19"/>
        </w:rPr>
        <w:t xml:space="preserve"> </w:t>
      </w:r>
      <w:r w:rsidRPr="00C67F40">
        <w:rPr>
          <w:rFonts w:ascii="Times New Roman" w:hAnsi="Times New Roman"/>
          <w:b/>
          <w:bCs/>
        </w:rPr>
        <w:t>2/2025</w:t>
      </w:r>
      <w:r w:rsidRPr="00C67F40">
        <w:t>,</w:t>
      </w:r>
      <w:r w:rsidRPr="00C67F40">
        <w:rPr>
          <w:spacing w:val="24"/>
        </w:rPr>
        <w:t xml:space="preserve"> </w:t>
      </w:r>
      <w:r w:rsidRPr="00C67F40">
        <w:t>que</w:t>
      </w:r>
      <w:r w:rsidRPr="00C67F40">
        <w:rPr>
          <w:spacing w:val="25"/>
        </w:rPr>
        <w:t xml:space="preserve"> </w:t>
      </w:r>
      <w:r w:rsidRPr="00C67F40">
        <w:t>regula</w:t>
      </w:r>
      <w:r w:rsidRPr="00C67F40">
        <w:rPr>
          <w:spacing w:val="26"/>
        </w:rPr>
        <w:t xml:space="preserve"> </w:t>
      </w:r>
      <w:r w:rsidRPr="00C67F40">
        <w:rPr>
          <w:spacing w:val="-1"/>
        </w:rPr>
        <w:t>este</w:t>
      </w:r>
      <w:r w:rsidRPr="00C67F40">
        <w:rPr>
          <w:spacing w:val="27"/>
        </w:rPr>
        <w:t xml:space="preserve"> </w:t>
      </w:r>
      <w:r w:rsidRPr="00C67F40">
        <w:rPr>
          <w:spacing w:val="-1"/>
        </w:rPr>
        <w:t>procedimiento</w:t>
      </w:r>
      <w:r w:rsidRPr="00C67F40">
        <w:rPr>
          <w:spacing w:val="27"/>
        </w:rPr>
        <w:t xml:space="preserve"> </w:t>
      </w:r>
      <w:r w:rsidRPr="00C67F40">
        <w:t>y</w:t>
      </w:r>
      <w:r w:rsidRPr="00C67F40">
        <w:rPr>
          <w:spacing w:val="66"/>
          <w:w w:val="99"/>
        </w:rPr>
        <w:t xml:space="preserve"> </w:t>
      </w:r>
      <w:r w:rsidRPr="00C67F40">
        <w:rPr>
          <w:spacing w:val="-1"/>
        </w:rPr>
        <w:t>dispone</w:t>
      </w:r>
      <w:r w:rsidRPr="00C67F40">
        <w:rPr>
          <w:spacing w:val="-11"/>
        </w:rPr>
        <w:t xml:space="preserve"> </w:t>
      </w:r>
      <w:r w:rsidRPr="00C67F40">
        <w:t>que</w:t>
      </w:r>
      <w:r w:rsidRPr="00C67F40">
        <w:rPr>
          <w:spacing w:val="-12"/>
        </w:rPr>
        <w:t xml:space="preserve"> </w:t>
      </w:r>
      <w:r w:rsidRPr="00C67F40">
        <w:t>la</w:t>
      </w:r>
      <w:r w:rsidRPr="00C67F40">
        <w:rPr>
          <w:spacing w:val="-9"/>
        </w:rPr>
        <w:t xml:space="preserve"> </w:t>
      </w:r>
      <w:r w:rsidRPr="00C67F40">
        <w:rPr>
          <w:spacing w:val="-1"/>
        </w:rPr>
        <w:t>discrepancia</w:t>
      </w:r>
      <w:r w:rsidRPr="00C67F40">
        <w:rPr>
          <w:spacing w:val="-12"/>
        </w:rPr>
        <w:t xml:space="preserve"> </w:t>
      </w:r>
      <w:r w:rsidRPr="00C67F40">
        <w:rPr>
          <w:spacing w:val="-2"/>
        </w:rPr>
        <w:t>se</w:t>
      </w:r>
      <w:r w:rsidRPr="00C67F40">
        <w:rPr>
          <w:spacing w:val="-10"/>
        </w:rPr>
        <w:t xml:space="preserve"> </w:t>
      </w:r>
      <w:r w:rsidRPr="00C67F40">
        <w:t>incorpore</w:t>
      </w:r>
      <w:r w:rsidRPr="00C67F40">
        <w:rPr>
          <w:spacing w:val="-12"/>
        </w:rPr>
        <w:t xml:space="preserve"> </w:t>
      </w:r>
      <w:r w:rsidRPr="00C67F40">
        <w:t>como</w:t>
      </w:r>
      <w:r w:rsidRPr="00C67F40">
        <w:rPr>
          <w:spacing w:val="-12"/>
        </w:rPr>
        <w:t xml:space="preserve"> </w:t>
      </w:r>
      <w:r w:rsidRPr="00C67F40">
        <w:rPr>
          <w:spacing w:val="-1"/>
        </w:rPr>
        <w:t>anexo</w:t>
      </w:r>
      <w:r w:rsidRPr="00C67F40">
        <w:rPr>
          <w:spacing w:val="-10"/>
        </w:rPr>
        <w:t xml:space="preserve"> </w:t>
      </w:r>
      <w:r w:rsidRPr="00C67F40">
        <w:t>al</w:t>
      </w:r>
      <w:r w:rsidRPr="00C67F40">
        <w:rPr>
          <w:spacing w:val="-11"/>
        </w:rPr>
        <w:t xml:space="preserve"> </w:t>
      </w:r>
      <w:r w:rsidRPr="00C67F40">
        <w:rPr>
          <w:spacing w:val="-1"/>
        </w:rPr>
        <w:t>Informe</w:t>
      </w:r>
      <w:r w:rsidRPr="00C67F40">
        <w:rPr>
          <w:spacing w:val="-12"/>
        </w:rPr>
        <w:t xml:space="preserve"> </w:t>
      </w:r>
      <w:r w:rsidRPr="00C67F40">
        <w:rPr>
          <w:spacing w:val="-1"/>
        </w:rPr>
        <w:t>remitido</w:t>
      </w:r>
      <w:r w:rsidRPr="00C67F40">
        <w:rPr>
          <w:spacing w:val="-13"/>
        </w:rPr>
        <w:t xml:space="preserve"> </w:t>
      </w:r>
      <w:r w:rsidRPr="00C67F40">
        <w:t>al</w:t>
      </w:r>
      <w:r w:rsidRPr="00C67F40">
        <w:rPr>
          <w:spacing w:val="-8"/>
        </w:rPr>
        <w:t xml:space="preserve"> </w:t>
      </w:r>
      <w:r w:rsidRPr="00C67F40">
        <w:rPr>
          <w:spacing w:val="-1"/>
        </w:rPr>
        <w:t>Parlamento</w:t>
      </w:r>
      <w:r w:rsidRPr="00C67F40">
        <w:rPr>
          <w:spacing w:val="-10"/>
        </w:rPr>
        <w:t xml:space="preserve"> </w:t>
      </w:r>
      <w:r w:rsidRPr="00C67F40">
        <w:t>de</w:t>
      </w:r>
      <w:r w:rsidRPr="00C67F40">
        <w:rPr>
          <w:spacing w:val="89"/>
          <w:w w:val="99"/>
        </w:rPr>
        <w:t xml:space="preserve"> </w:t>
      </w:r>
      <w:r w:rsidRPr="00C67F40">
        <w:rPr>
          <w:spacing w:val="-1"/>
        </w:rPr>
        <w:t>Navarra.</w:t>
      </w:r>
    </w:p>
    <w:p w14:paraId="4416B394" w14:textId="77777777" w:rsidR="00D861EB" w:rsidRPr="00C67F40" w:rsidRDefault="00D861EB" w:rsidP="00D861EB">
      <w:pPr>
        <w:spacing w:before="10"/>
        <w:rPr>
          <w:rFonts w:ascii="Arial Narrow" w:eastAsia="Arial Narrow" w:hAnsi="Arial Narrow" w:cs="Arial Narrow"/>
          <w:sz w:val="30"/>
          <w:szCs w:val="30"/>
        </w:rPr>
      </w:pPr>
    </w:p>
    <w:p w14:paraId="35F41D71" w14:textId="77777777" w:rsidR="00D861EB" w:rsidRPr="007B49FB" w:rsidRDefault="00D861EB" w:rsidP="007B49FB">
      <w:pPr>
        <w:pStyle w:val="Ttulo1"/>
        <w:spacing w:before="155" w:line="277" w:lineRule="auto"/>
        <w:ind w:right="159"/>
        <w:jc w:val="both"/>
        <w:rPr>
          <w:rFonts w:ascii="Times New Roman" w:hAnsi="Times New Roman" w:cs="Times New Roman"/>
          <w:b w:val="0"/>
          <w:bCs w:val="0"/>
          <w:sz w:val="48"/>
          <w:szCs w:val="48"/>
        </w:rPr>
      </w:pPr>
      <w:r w:rsidRPr="007B49FB">
        <w:rPr>
          <w:rFonts w:ascii="Times New Roman" w:hAnsi="Times New Roman" w:cs="Times New Roman"/>
          <w:b w:val="0"/>
          <w:bCs w:val="0"/>
          <w:sz w:val="48"/>
          <w:szCs w:val="48"/>
        </w:rPr>
        <w:t>EXPONGO</w:t>
      </w:r>
    </w:p>
    <w:p w14:paraId="711A485F" w14:textId="77777777" w:rsidR="00D861EB" w:rsidRPr="00C67F40" w:rsidRDefault="00D861EB" w:rsidP="00D861EB">
      <w:pPr>
        <w:widowControl w:val="0"/>
        <w:numPr>
          <w:ilvl w:val="1"/>
          <w:numId w:val="85"/>
        </w:numPr>
        <w:tabs>
          <w:tab w:val="left" w:pos="856"/>
        </w:tabs>
        <w:spacing w:before="294"/>
        <w:ind w:right="171" w:firstLine="0"/>
        <w:jc w:val="both"/>
        <w:rPr>
          <w:b/>
          <w:bCs/>
          <w:sz w:val="25"/>
          <w:szCs w:val="25"/>
        </w:rPr>
      </w:pPr>
      <w:r w:rsidRPr="00C67F40">
        <w:rPr>
          <w:b/>
          <w:bCs/>
          <w:spacing w:val="9"/>
          <w:w w:val="120"/>
          <w:sz w:val="25"/>
        </w:rPr>
        <w:t>F</w:t>
      </w:r>
      <w:r w:rsidRPr="00C67F40">
        <w:rPr>
          <w:b/>
          <w:bCs/>
          <w:spacing w:val="8"/>
          <w:w w:val="120"/>
          <w:sz w:val="25"/>
        </w:rPr>
        <w:t>unda</w:t>
      </w:r>
      <w:r w:rsidRPr="00C67F40">
        <w:rPr>
          <w:b/>
          <w:bCs/>
          <w:spacing w:val="9"/>
          <w:w w:val="120"/>
          <w:sz w:val="25"/>
        </w:rPr>
        <w:t>m</w:t>
      </w:r>
      <w:r w:rsidRPr="00C67F40">
        <w:rPr>
          <w:b/>
          <w:bCs/>
          <w:spacing w:val="8"/>
          <w:w w:val="120"/>
          <w:sz w:val="25"/>
        </w:rPr>
        <w:t>en</w:t>
      </w:r>
      <w:r w:rsidRPr="00C67F40">
        <w:rPr>
          <w:b/>
          <w:bCs/>
          <w:spacing w:val="9"/>
          <w:w w:val="120"/>
          <w:sz w:val="25"/>
        </w:rPr>
        <w:t>t</w:t>
      </w:r>
      <w:r w:rsidRPr="00C67F40">
        <w:rPr>
          <w:b/>
          <w:bCs/>
          <w:spacing w:val="8"/>
          <w:w w:val="120"/>
          <w:sz w:val="25"/>
        </w:rPr>
        <w:t>o</w:t>
      </w:r>
      <w:r w:rsidRPr="00C67F40">
        <w:rPr>
          <w:b/>
          <w:bCs/>
          <w:spacing w:val="68"/>
          <w:w w:val="120"/>
          <w:sz w:val="25"/>
        </w:rPr>
        <w:t xml:space="preserve"> </w:t>
      </w:r>
      <w:r w:rsidRPr="00C67F40">
        <w:rPr>
          <w:b/>
          <w:bCs/>
          <w:spacing w:val="4"/>
          <w:w w:val="120"/>
          <w:sz w:val="25"/>
        </w:rPr>
        <w:t>de</w:t>
      </w:r>
      <w:r w:rsidRPr="00C67F40">
        <w:rPr>
          <w:b/>
          <w:bCs/>
          <w:spacing w:val="64"/>
          <w:w w:val="120"/>
          <w:sz w:val="25"/>
        </w:rPr>
        <w:t xml:space="preserve"> </w:t>
      </w:r>
      <w:r w:rsidRPr="00C67F40">
        <w:rPr>
          <w:b/>
          <w:bCs/>
          <w:spacing w:val="6"/>
          <w:w w:val="120"/>
          <w:sz w:val="25"/>
        </w:rPr>
        <w:t>l</w:t>
      </w:r>
      <w:r w:rsidRPr="00C67F40">
        <w:rPr>
          <w:b/>
          <w:bCs/>
          <w:spacing w:val="4"/>
          <w:w w:val="120"/>
          <w:sz w:val="25"/>
        </w:rPr>
        <w:t>a</w:t>
      </w:r>
      <w:r w:rsidRPr="00C67F40">
        <w:rPr>
          <w:b/>
          <w:bCs/>
          <w:spacing w:val="64"/>
          <w:w w:val="120"/>
          <w:sz w:val="25"/>
        </w:rPr>
        <w:t xml:space="preserve"> </w:t>
      </w:r>
      <w:r w:rsidRPr="00C67F40">
        <w:rPr>
          <w:b/>
          <w:bCs/>
          <w:spacing w:val="7"/>
          <w:w w:val="120"/>
          <w:sz w:val="25"/>
        </w:rPr>
        <w:t>op</w:t>
      </w:r>
      <w:r w:rsidRPr="00C67F40">
        <w:rPr>
          <w:b/>
          <w:bCs/>
          <w:spacing w:val="9"/>
          <w:w w:val="120"/>
          <w:sz w:val="25"/>
        </w:rPr>
        <w:t>i</w:t>
      </w:r>
      <w:r w:rsidRPr="00C67F40">
        <w:rPr>
          <w:b/>
          <w:bCs/>
          <w:spacing w:val="7"/>
          <w:w w:val="120"/>
          <w:sz w:val="25"/>
        </w:rPr>
        <w:t>n</w:t>
      </w:r>
      <w:r w:rsidRPr="00C67F40">
        <w:rPr>
          <w:b/>
          <w:bCs/>
          <w:spacing w:val="9"/>
          <w:w w:val="120"/>
          <w:sz w:val="25"/>
        </w:rPr>
        <w:t>i</w:t>
      </w:r>
      <w:r w:rsidRPr="00C67F40">
        <w:rPr>
          <w:b/>
          <w:bCs/>
          <w:spacing w:val="7"/>
          <w:w w:val="120"/>
          <w:sz w:val="25"/>
        </w:rPr>
        <w:t>ón</w:t>
      </w:r>
      <w:r w:rsidRPr="00C67F40">
        <w:rPr>
          <w:b/>
          <w:bCs/>
          <w:spacing w:val="67"/>
          <w:w w:val="120"/>
          <w:sz w:val="25"/>
        </w:rPr>
        <w:t xml:space="preserve"> </w:t>
      </w:r>
      <w:r w:rsidRPr="00C67F40">
        <w:rPr>
          <w:b/>
          <w:bCs/>
          <w:spacing w:val="5"/>
          <w:w w:val="120"/>
          <w:sz w:val="25"/>
        </w:rPr>
        <w:t>de</w:t>
      </w:r>
      <w:r w:rsidRPr="00C67F40">
        <w:rPr>
          <w:b/>
          <w:bCs/>
          <w:spacing w:val="64"/>
          <w:w w:val="120"/>
          <w:sz w:val="25"/>
        </w:rPr>
        <w:t xml:space="preserve"> </w:t>
      </w:r>
      <w:r w:rsidRPr="00C67F40">
        <w:rPr>
          <w:b/>
          <w:bCs/>
          <w:spacing w:val="7"/>
          <w:w w:val="120"/>
          <w:sz w:val="25"/>
        </w:rPr>
        <w:t>aud</w:t>
      </w:r>
      <w:r w:rsidRPr="00C67F40">
        <w:rPr>
          <w:b/>
          <w:bCs/>
          <w:spacing w:val="9"/>
          <w:w w:val="120"/>
          <w:sz w:val="25"/>
        </w:rPr>
        <w:t>i</w:t>
      </w:r>
      <w:r w:rsidRPr="00C67F40">
        <w:rPr>
          <w:b/>
          <w:bCs/>
          <w:spacing w:val="8"/>
          <w:w w:val="120"/>
          <w:sz w:val="25"/>
        </w:rPr>
        <w:t>t</w:t>
      </w:r>
      <w:r w:rsidRPr="00C67F40">
        <w:rPr>
          <w:b/>
          <w:bCs/>
          <w:spacing w:val="7"/>
          <w:w w:val="120"/>
          <w:sz w:val="25"/>
        </w:rPr>
        <w:t>o</w:t>
      </w:r>
      <w:r w:rsidRPr="00C67F40">
        <w:rPr>
          <w:b/>
          <w:bCs/>
          <w:spacing w:val="8"/>
          <w:w w:val="120"/>
          <w:sz w:val="25"/>
        </w:rPr>
        <w:t>r</w:t>
      </w:r>
      <w:r w:rsidRPr="00C67F40">
        <w:rPr>
          <w:b/>
          <w:bCs/>
          <w:spacing w:val="9"/>
          <w:w w:val="120"/>
          <w:sz w:val="25"/>
        </w:rPr>
        <w:t>í</w:t>
      </w:r>
      <w:r w:rsidRPr="00C67F40">
        <w:rPr>
          <w:b/>
          <w:bCs/>
          <w:spacing w:val="7"/>
          <w:w w:val="120"/>
          <w:sz w:val="25"/>
        </w:rPr>
        <w:t>a</w:t>
      </w:r>
      <w:r w:rsidRPr="00C67F40">
        <w:rPr>
          <w:b/>
          <w:bCs/>
          <w:spacing w:val="64"/>
          <w:w w:val="120"/>
          <w:sz w:val="25"/>
        </w:rPr>
        <w:t xml:space="preserve"> </w:t>
      </w:r>
      <w:r w:rsidRPr="00C67F40">
        <w:rPr>
          <w:b/>
          <w:bCs/>
          <w:spacing w:val="10"/>
          <w:w w:val="120"/>
          <w:sz w:val="25"/>
        </w:rPr>
        <w:t>fi</w:t>
      </w:r>
      <w:r w:rsidRPr="00C67F40">
        <w:rPr>
          <w:b/>
          <w:bCs/>
          <w:spacing w:val="8"/>
          <w:w w:val="120"/>
          <w:sz w:val="25"/>
        </w:rPr>
        <w:t>nanc</w:t>
      </w:r>
      <w:r w:rsidRPr="00C67F40">
        <w:rPr>
          <w:b/>
          <w:bCs/>
          <w:spacing w:val="10"/>
          <w:w w:val="120"/>
          <w:sz w:val="25"/>
        </w:rPr>
        <w:t>i</w:t>
      </w:r>
      <w:r w:rsidRPr="00C67F40">
        <w:rPr>
          <w:b/>
          <w:bCs/>
          <w:spacing w:val="8"/>
          <w:w w:val="120"/>
          <w:sz w:val="25"/>
        </w:rPr>
        <w:t>e</w:t>
      </w:r>
      <w:r w:rsidRPr="00C67F40">
        <w:rPr>
          <w:b/>
          <w:bCs/>
          <w:spacing w:val="9"/>
          <w:w w:val="120"/>
          <w:sz w:val="25"/>
        </w:rPr>
        <w:t>r</w:t>
      </w:r>
      <w:r w:rsidRPr="00C67F40">
        <w:rPr>
          <w:b/>
          <w:bCs/>
          <w:spacing w:val="8"/>
          <w:w w:val="120"/>
          <w:sz w:val="25"/>
        </w:rPr>
        <w:t>a</w:t>
      </w:r>
      <w:r w:rsidRPr="00C67F40">
        <w:rPr>
          <w:b/>
          <w:bCs/>
          <w:spacing w:val="65"/>
          <w:w w:val="120"/>
          <w:sz w:val="25"/>
        </w:rPr>
        <w:t xml:space="preserve"> </w:t>
      </w:r>
      <w:r w:rsidRPr="00C67F40">
        <w:rPr>
          <w:b/>
          <w:bCs/>
          <w:spacing w:val="6"/>
          <w:w w:val="120"/>
          <w:sz w:val="25"/>
        </w:rPr>
        <w:t>con</w:t>
      </w:r>
      <w:r w:rsidRPr="00C67F40">
        <w:rPr>
          <w:b/>
          <w:bCs/>
          <w:spacing w:val="30"/>
          <w:w w:val="121"/>
          <w:sz w:val="25"/>
        </w:rPr>
        <w:t xml:space="preserve"> </w:t>
      </w:r>
      <w:r w:rsidRPr="00C67F40">
        <w:rPr>
          <w:b/>
          <w:bCs/>
          <w:spacing w:val="6"/>
          <w:w w:val="120"/>
          <w:sz w:val="25"/>
        </w:rPr>
        <w:t>s</w:t>
      </w:r>
      <w:r w:rsidRPr="00C67F40">
        <w:rPr>
          <w:b/>
          <w:bCs/>
          <w:spacing w:val="7"/>
          <w:w w:val="120"/>
          <w:sz w:val="25"/>
        </w:rPr>
        <w:t>a</w:t>
      </w:r>
      <w:r w:rsidRPr="00C67F40">
        <w:rPr>
          <w:b/>
          <w:bCs/>
          <w:spacing w:val="9"/>
          <w:w w:val="120"/>
          <w:sz w:val="25"/>
        </w:rPr>
        <w:t>l</w:t>
      </w:r>
      <w:r w:rsidRPr="00C67F40">
        <w:rPr>
          <w:b/>
          <w:bCs/>
          <w:spacing w:val="8"/>
          <w:w w:val="120"/>
          <w:sz w:val="25"/>
        </w:rPr>
        <w:t>v</w:t>
      </w:r>
      <w:r w:rsidRPr="00C67F40">
        <w:rPr>
          <w:b/>
          <w:bCs/>
          <w:spacing w:val="7"/>
          <w:w w:val="120"/>
          <w:sz w:val="25"/>
        </w:rPr>
        <w:t>edade</w:t>
      </w:r>
      <w:r w:rsidRPr="00C67F40">
        <w:rPr>
          <w:b/>
          <w:bCs/>
          <w:spacing w:val="6"/>
          <w:w w:val="120"/>
          <w:sz w:val="25"/>
        </w:rPr>
        <w:t>s</w:t>
      </w:r>
    </w:p>
    <w:p w14:paraId="185759ED" w14:textId="77777777" w:rsidR="00D861EB" w:rsidRPr="00C67F40" w:rsidRDefault="00D861EB" w:rsidP="00D861EB">
      <w:pPr>
        <w:spacing w:before="8"/>
        <w:rPr>
          <w:sz w:val="20"/>
          <w:szCs w:val="20"/>
        </w:rPr>
      </w:pPr>
    </w:p>
    <w:p w14:paraId="6A21A4D9" w14:textId="77777777" w:rsidR="00D861EB" w:rsidRPr="007B49FB" w:rsidRDefault="00D861EB" w:rsidP="007B49FB">
      <w:pPr>
        <w:pStyle w:val="Textoindependiente"/>
        <w:widowControl w:val="0"/>
        <w:ind w:left="161"/>
        <w:jc w:val="both"/>
        <w:rPr>
          <w:rFonts w:ascii="Arial Narrow" w:eastAsia="Arial Narrow" w:hAnsi="Arial Narrow" w:cstheme="minorBidi"/>
          <w:spacing w:val="3"/>
          <w:sz w:val="26"/>
          <w:szCs w:val="26"/>
          <w:lang w:eastAsia="en-US"/>
        </w:rPr>
      </w:pPr>
      <w:r w:rsidRPr="007B49FB">
        <w:rPr>
          <w:rFonts w:ascii="Arial Narrow" w:eastAsia="Arial Narrow" w:hAnsi="Arial Narrow" w:cstheme="minorBidi"/>
          <w:spacing w:val="3"/>
          <w:sz w:val="26"/>
          <w:szCs w:val="26"/>
          <w:lang w:eastAsia="en-US"/>
        </w:rPr>
        <w:t>Se ha omitido la siguiente salvedad:</w:t>
      </w:r>
    </w:p>
    <w:p w14:paraId="27BE0B2D" w14:textId="77777777" w:rsidR="00D861EB" w:rsidRPr="007B49FB" w:rsidRDefault="00D861EB" w:rsidP="00D861EB">
      <w:pPr>
        <w:spacing w:before="10"/>
        <w:rPr>
          <w:rFonts w:ascii="Arial Narrow" w:eastAsia="Arial Narrow" w:hAnsi="Arial Narrow" w:cs="Arial Narrow"/>
          <w:sz w:val="22"/>
          <w:szCs w:val="22"/>
        </w:rPr>
      </w:pPr>
    </w:p>
    <w:p w14:paraId="40BF77DE" w14:textId="77777777" w:rsidR="00D861EB" w:rsidRPr="007B49FB" w:rsidRDefault="00D861EB" w:rsidP="00D861EB">
      <w:pPr>
        <w:widowControl w:val="0"/>
        <w:numPr>
          <w:ilvl w:val="2"/>
          <w:numId w:val="85"/>
        </w:numPr>
        <w:tabs>
          <w:tab w:val="left" w:pos="870"/>
        </w:tabs>
        <w:ind w:right="163" w:firstLine="425"/>
        <w:jc w:val="both"/>
        <w:rPr>
          <w:sz w:val="22"/>
          <w:szCs w:val="22"/>
        </w:rPr>
      </w:pPr>
      <w:r w:rsidRPr="007B49FB">
        <w:rPr>
          <w:spacing w:val="3"/>
          <w:sz w:val="22"/>
          <w:szCs w:val="22"/>
        </w:rPr>
        <w:t>No</w:t>
      </w:r>
      <w:r w:rsidRPr="007B49FB">
        <w:rPr>
          <w:spacing w:val="17"/>
          <w:sz w:val="22"/>
          <w:szCs w:val="22"/>
        </w:rPr>
        <w:t xml:space="preserve"> </w:t>
      </w:r>
      <w:r w:rsidRPr="007B49FB">
        <w:rPr>
          <w:spacing w:val="2"/>
          <w:sz w:val="22"/>
          <w:szCs w:val="22"/>
        </w:rPr>
        <w:t>se</w:t>
      </w:r>
      <w:r w:rsidRPr="007B49FB">
        <w:rPr>
          <w:spacing w:val="20"/>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esent</w:t>
      </w:r>
      <w:r w:rsidRPr="007B49FB">
        <w:rPr>
          <w:spacing w:val="3"/>
          <w:sz w:val="22"/>
          <w:szCs w:val="22"/>
        </w:rPr>
        <w:t>a</w:t>
      </w:r>
      <w:r w:rsidRPr="007B49FB">
        <w:rPr>
          <w:spacing w:val="19"/>
          <w:sz w:val="22"/>
          <w:szCs w:val="22"/>
        </w:rPr>
        <w:t xml:space="preserve"> </w:t>
      </w:r>
      <w:r w:rsidRPr="007B49FB">
        <w:rPr>
          <w:spacing w:val="2"/>
          <w:sz w:val="22"/>
          <w:szCs w:val="22"/>
        </w:rPr>
        <w:t>el</w:t>
      </w:r>
      <w:r w:rsidRPr="007B49FB">
        <w:rPr>
          <w:spacing w:val="19"/>
          <w:sz w:val="22"/>
          <w:szCs w:val="22"/>
        </w:rPr>
        <w:t xml:space="preserve"> </w:t>
      </w:r>
      <w:r w:rsidRPr="007B49FB">
        <w:rPr>
          <w:spacing w:val="4"/>
          <w:sz w:val="22"/>
          <w:szCs w:val="22"/>
        </w:rPr>
        <w:t>Est</w:t>
      </w:r>
      <w:r w:rsidRPr="007B49FB">
        <w:rPr>
          <w:spacing w:val="3"/>
          <w:sz w:val="22"/>
          <w:szCs w:val="22"/>
        </w:rPr>
        <w:t>a</w:t>
      </w:r>
      <w:r w:rsidRPr="007B49FB">
        <w:rPr>
          <w:spacing w:val="4"/>
          <w:sz w:val="22"/>
          <w:szCs w:val="22"/>
        </w:rPr>
        <w:t>do</w:t>
      </w:r>
      <w:r w:rsidRPr="007B49FB">
        <w:rPr>
          <w:spacing w:val="15"/>
          <w:sz w:val="22"/>
          <w:szCs w:val="22"/>
        </w:rPr>
        <w:t xml:space="preserve"> </w:t>
      </w:r>
      <w:r w:rsidRPr="007B49FB">
        <w:rPr>
          <w:spacing w:val="3"/>
          <w:sz w:val="22"/>
          <w:szCs w:val="22"/>
        </w:rPr>
        <w:t>de</w:t>
      </w:r>
      <w:r w:rsidRPr="007B49FB">
        <w:rPr>
          <w:spacing w:val="20"/>
          <w:sz w:val="22"/>
          <w:szCs w:val="22"/>
        </w:rPr>
        <w:t xml:space="preserve"> </w:t>
      </w:r>
      <w:r w:rsidRPr="007B49FB">
        <w:rPr>
          <w:spacing w:val="4"/>
          <w:sz w:val="22"/>
          <w:szCs w:val="22"/>
        </w:rPr>
        <w:t>C</w:t>
      </w:r>
      <w:r w:rsidRPr="007B49FB">
        <w:rPr>
          <w:spacing w:val="3"/>
          <w:sz w:val="22"/>
          <w:szCs w:val="22"/>
        </w:rPr>
        <w:t>a</w:t>
      </w:r>
      <w:r w:rsidRPr="007B49FB">
        <w:rPr>
          <w:spacing w:val="4"/>
          <w:sz w:val="22"/>
          <w:szCs w:val="22"/>
        </w:rPr>
        <w:t>mbios</w:t>
      </w:r>
      <w:r w:rsidRPr="007B49FB">
        <w:rPr>
          <w:spacing w:val="19"/>
          <w:sz w:val="22"/>
          <w:szCs w:val="22"/>
        </w:rPr>
        <w:t xml:space="preserve"> </w:t>
      </w:r>
      <w:r w:rsidRPr="007B49FB">
        <w:rPr>
          <w:spacing w:val="1"/>
          <w:sz w:val="22"/>
          <w:szCs w:val="22"/>
        </w:rPr>
        <w:t>en</w:t>
      </w:r>
      <w:r w:rsidRPr="007B49FB">
        <w:rPr>
          <w:spacing w:val="20"/>
          <w:sz w:val="22"/>
          <w:szCs w:val="22"/>
        </w:rPr>
        <w:t xml:space="preserve"> </w:t>
      </w:r>
      <w:r w:rsidRPr="007B49FB">
        <w:rPr>
          <w:spacing w:val="1"/>
          <w:sz w:val="22"/>
          <w:szCs w:val="22"/>
        </w:rPr>
        <w:t>el</w:t>
      </w:r>
      <w:r w:rsidRPr="007B49FB">
        <w:rPr>
          <w:spacing w:val="20"/>
          <w:sz w:val="22"/>
          <w:szCs w:val="22"/>
        </w:rPr>
        <w:t xml:space="preserve"> </w:t>
      </w:r>
      <w:r w:rsidRPr="007B49FB">
        <w:rPr>
          <w:spacing w:val="4"/>
          <w:sz w:val="22"/>
          <w:szCs w:val="22"/>
        </w:rPr>
        <w:t>Pa</w:t>
      </w:r>
      <w:r w:rsidRPr="007B49FB">
        <w:rPr>
          <w:spacing w:val="5"/>
          <w:sz w:val="22"/>
          <w:szCs w:val="22"/>
        </w:rPr>
        <w:t>t</w:t>
      </w:r>
      <w:r w:rsidRPr="007B49FB">
        <w:rPr>
          <w:spacing w:val="4"/>
          <w:sz w:val="22"/>
          <w:szCs w:val="22"/>
        </w:rPr>
        <w:t>r</w:t>
      </w:r>
      <w:r w:rsidRPr="007B49FB">
        <w:rPr>
          <w:spacing w:val="5"/>
          <w:sz w:val="22"/>
          <w:szCs w:val="22"/>
        </w:rPr>
        <w:t>imonio</w:t>
      </w:r>
      <w:r w:rsidRPr="007B49FB">
        <w:rPr>
          <w:spacing w:val="18"/>
          <w:sz w:val="22"/>
          <w:szCs w:val="22"/>
        </w:rPr>
        <w:t xml:space="preserve"> </w:t>
      </w:r>
      <w:r w:rsidRPr="007B49FB">
        <w:rPr>
          <w:spacing w:val="3"/>
          <w:sz w:val="22"/>
          <w:szCs w:val="22"/>
        </w:rPr>
        <w:t>Neto</w:t>
      </w:r>
      <w:r w:rsidRPr="007B49FB">
        <w:rPr>
          <w:spacing w:val="17"/>
          <w:sz w:val="22"/>
          <w:szCs w:val="22"/>
        </w:rPr>
        <w:t xml:space="preserve"> </w:t>
      </w:r>
      <w:r w:rsidRPr="007B49FB">
        <w:rPr>
          <w:spacing w:val="2"/>
          <w:sz w:val="22"/>
          <w:szCs w:val="22"/>
        </w:rPr>
        <w:t>ni</w:t>
      </w:r>
      <w:r w:rsidRPr="007B49FB">
        <w:rPr>
          <w:spacing w:val="21"/>
          <w:sz w:val="22"/>
          <w:szCs w:val="22"/>
        </w:rPr>
        <w:t xml:space="preserve"> </w:t>
      </w:r>
      <w:r w:rsidRPr="007B49FB">
        <w:rPr>
          <w:spacing w:val="2"/>
          <w:sz w:val="22"/>
          <w:szCs w:val="22"/>
        </w:rPr>
        <w:t>el</w:t>
      </w:r>
      <w:r w:rsidRPr="007B49FB">
        <w:rPr>
          <w:spacing w:val="21"/>
          <w:sz w:val="22"/>
          <w:szCs w:val="22"/>
        </w:rPr>
        <w:t xml:space="preserve"> </w:t>
      </w:r>
      <w:r w:rsidRPr="007B49FB">
        <w:rPr>
          <w:spacing w:val="4"/>
          <w:sz w:val="22"/>
          <w:szCs w:val="22"/>
        </w:rPr>
        <w:t>Est</w:t>
      </w:r>
      <w:r w:rsidRPr="007B49FB">
        <w:rPr>
          <w:spacing w:val="3"/>
          <w:sz w:val="22"/>
          <w:szCs w:val="22"/>
        </w:rPr>
        <w:t>a</w:t>
      </w:r>
      <w:r w:rsidRPr="007B49FB">
        <w:rPr>
          <w:spacing w:val="4"/>
          <w:sz w:val="22"/>
          <w:szCs w:val="22"/>
        </w:rPr>
        <w:t>do</w:t>
      </w:r>
      <w:r w:rsidRPr="007B49FB">
        <w:rPr>
          <w:spacing w:val="17"/>
          <w:sz w:val="22"/>
          <w:szCs w:val="22"/>
        </w:rPr>
        <w:t xml:space="preserve"> </w:t>
      </w:r>
      <w:r w:rsidRPr="007B49FB">
        <w:rPr>
          <w:spacing w:val="3"/>
          <w:sz w:val="22"/>
          <w:szCs w:val="22"/>
        </w:rPr>
        <w:t>de</w:t>
      </w:r>
      <w:r w:rsidRPr="007B49FB">
        <w:rPr>
          <w:spacing w:val="17"/>
          <w:sz w:val="22"/>
          <w:szCs w:val="22"/>
        </w:rPr>
        <w:t xml:space="preserve"> </w:t>
      </w:r>
      <w:r w:rsidRPr="007B49FB">
        <w:rPr>
          <w:spacing w:val="3"/>
          <w:sz w:val="22"/>
          <w:szCs w:val="22"/>
        </w:rPr>
        <w:t>F</w:t>
      </w:r>
      <w:r w:rsidRPr="007B49FB">
        <w:rPr>
          <w:spacing w:val="4"/>
          <w:sz w:val="22"/>
          <w:szCs w:val="22"/>
        </w:rPr>
        <w:t>lujos</w:t>
      </w:r>
      <w:r w:rsidRPr="007B49FB">
        <w:rPr>
          <w:spacing w:val="39"/>
          <w:sz w:val="22"/>
          <w:szCs w:val="22"/>
        </w:rPr>
        <w:t xml:space="preserve"> </w:t>
      </w:r>
      <w:r w:rsidRPr="007B49FB">
        <w:rPr>
          <w:spacing w:val="3"/>
          <w:sz w:val="22"/>
          <w:szCs w:val="22"/>
        </w:rPr>
        <w:t>de</w:t>
      </w:r>
      <w:r w:rsidRPr="007B49FB">
        <w:rPr>
          <w:spacing w:val="25"/>
          <w:sz w:val="22"/>
          <w:szCs w:val="22"/>
        </w:rPr>
        <w:t xml:space="preserve"> </w:t>
      </w:r>
      <w:r w:rsidRPr="007B49FB">
        <w:rPr>
          <w:spacing w:val="4"/>
          <w:sz w:val="22"/>
          <w:szCs w:val="22"/>
        </w:rPr>
        <w:t>Efectivo</w:t>
      </w:r>
      <w:r w:rsidRPr="007B49FB">
        <w:rPr>
          <w:spacing w:val="3"/>
          <w:sz w:val="22"/>
          <w:szCs w:val="22"/>
        </w:rPr>
        <w:t>;</w:t>
      </w:r>
      <w:r w:rsidRPr="007B49FB">
        <w:rPr>
          <w:spacing w:val="22"/>
          <w:sz w:val="22"/>
          <w:szCs w:val="22"/>
        </w:rPr>
        <w:t xml:space="preserve"> </w:t>
      </w:r>
      <w:r w:rsidRPr="007B49FB">
        <w:rPr>
          <w:spacing w:val="4"/>
          <w:sz w:val="22"/>
          <w:szCs w:val="22"/>
        </w:rPr>
        <w:t>est</w:t>
      </w:r>
      <w:r w:rsidRPr="007B49FB">
        <w:rPr>
          <w:spacing w:val="3"/>
          <w:sz w:val="22"/>
          <w:szCs w:val="22"/>
        </w:rPr>
        <w:t>a</w:t>
      </w:r>
      <w:r w:rsidRPr="007B49FB">
        <w:rPr>
          <w:spacing w:val="4"/>
          <w:sz w:val="22"/>
          <w:szCs w:val="22"/>
        </w:rPr>
        <w:t>dos</w:t>
      </w:r>
      <w:r w:rsidRPr="007B49FB">
        <w:rPr>
          <w:spacing w:val="22"/>
          <w:sz w:val="22"/>
          <w:szCs w:val="22"/>
        </w:rPr>
        <w:t xml:space="preserve"> </w:t>
      </w:r>
      <w:r w:rsidRPr="007B49FB">
        <w:rPr>
          <w:spacing w:val="4"/>
          <w:sz w:val="22"/>
          <w:szCs w:val="22"/>
        </w:rPr>
        <w:t>fin</w:t>
      </w:r>
      <w:r w:rsidRPr="007B49FB">
        <w:rPr>
          <w:spacing w:val="3"/>
          <w:sz w:val="22"/>
          <w:szCs w:val="22"/>
        </w:rPr>
        <w:t>a</w:t>
      </w:r>
      <w:r w:rsidRPr="007B49FB">
        <w:rPr>
          <w:spacing w:val="4"/>
          <w:sz w:val="22"/>
          <w:szCs w:val="22"/>
        </w:rPr>
        <w:t>ncie</w:t>
      </w:r>
      <w:r w:rsidRPr="007B49FB">
        <w:rPr>
          <w:spacing w:val="3"/>
          <w:sz w:val="22"/>
          <w:szCs w:val="22"/>
        </w:rPr>
        <w:t>r</w:t>
      </w:r>
      <w:r w:rsidRPr="007B49FB">
        <w:rPr>
          <w:spacing w:val="4"/>
          <w:sz w:val="22"/>
          <w:szCs w:val="22"/>
        </w:rPr>
        <w:t>os</w:t>
      </w:r>
      <w:r w:rsidRPr="007B49FB">
        <w:rPr>
          <w:spacing w:val="26"/>
          <w:sz w:val="22"/>
          <w:szCs w:val="22"/>
        </w:rPr>
        <w:t xml:space="preserve"> </w:t>
      </w:r>
      <w:r w:rsidRPr="007B49FB">
        <w:rPr>
          <w:spacing w:val="4"/>
          <w:sz w:val="22"/>
          <w:szCs w:val="22"/>
        </w:rPr>
        <w:t>oblig</w:t>
      </w:r>
      <w:r w:rsidRPr="007B49FB">
        <w:rPr>
          <w:spacing w:val="3"/>
          <w:sz w:val="22"/>
          <w:szCs w:val="22"/>
        </w:rPr>
        <w:t>a</w:t>
      </w:r>
      <w:r w:rsidRPr="007B49FB">
        <w:rPr>
          <w:spacing w:val="4"/>
          <w:sz w:val="22"/>
          <w:szCs w:val="22"/>
        </w:rPr>
        <w:t>to</w:t>
      </w:r>
      <w:r w:rsidRPr="007B49FB">
        <w:rPr>
          <w:spacing w:val="3"/>
          <w:sz w:val="22"/>
          <w:szCs w:val="22"/>
        </w:rPr>
        <w:t>r</w:t>
      </w:r>
      <w:r w:rsidRPr="007B49FB">
        <w:rPr>
          <w:spacing w:val="4"/>
          <w:sz w:val="22"/>
          <w:szCs w:val="22"/>
        </w:rPr>
        <w:t>ios</w:t>
      </w:r>
      <w:r w:rsidRPr="007B49FB">
        <w:rPr>
          <w:spacing w:val="23"/>
          <w:sz w:val="22"/>
          <w:szCs w:val="22"/>
        </w:rPr>
        <w:t xml:space="preserve"> </w:t>
      </w:r>
      <w:r w:rsidRPr="007B49FB">
        <w:rPr>
          <w:spacing w:val="3"/>
          <w:sz w:val="22"/>
          <w:szCs w:val="22"/>
        </w:rPr>
        <w:t>po</w:t>
      </w:r>
      <w:r w:rsidRPr="007B49FB">
        <w:rPr>
          <w:spacing w:val="2"/>
          <w:sz w:val="22"/>
          <w:szCs w:val="22"/>
        </w:rPr>
        <w:t>r</w:t>
      </w:r>
      <w:r w:rsidRPr="007B49FB">
        <w:rPr>
          <w:spacing w:val="23"/>
          <w:sz w:val="22"/>
          <w:szCs w:val="22"/>
        </w:rPr>
        <w:t xml:space="preserve"> </w:t>
      </w:r>
      <w:r w:rsidRPr="007B49FB">
        <w:rPr>
          <w:spacing w:val="2"/>
          <w:sz w:val="22"/>
          <w:szCs w:val="22"/>
        </w:rPr>
        <w:t>el</w:t>
      </w:r>
      <w:r w:rsidRPr="007B49FB">
        <w:rPr>
          <w:spacing w:val="26"/>
          <w:sz w:val="22"/>
          <w:szCs w:val="22"/>
        </w:rPr>
        <w:t xml:space="preserve"> </w:t>
      </w:r>
      <w:r w:rsidRPr="007B49FB">
        <w:rPr>
          <w:spacing w:val="4"/>
          <w:sz w:val="22"/>
          <w:szCs w:val="22"/>
        </w:rPr>
        <w:t>vigente</w:t>
      </w:r>
      <w:r w:rsidRPr="007B49FB">
        <w:rPr>
          <w:spacing w:val="25"/>
          <w:sz w:val="22"/>
          <w:szCs w:val="22"/>
        </w:rPr>
        <w:t xml:space="preserve"> </w:t>
      </w:r>
      <w:r w:rsidRPr="007B49FB">
        <w:rPr>
          <w:spacing w:val="3"/>
          <w:sz w:val="22"/>
          <w:szCs w:val="22"/>
        </w:rPr>
        <w:t>P</w:t>
      </w:r>
      <w:r w:rsidRPr="007B49FB">
        <w:rPr>
          <w:spacing w:val="4"/>
          <w:sz w:val="22"/>
          <w:szCs w:val="22"/>
        </w:rPr>
        <w:t>l</w:t>
      </w:r>
      <w:r w:rsidRPr="007B49FB">
        <w:rPr>
          <w:spacing w:val="3"/>
          <w:sz w:val="22"/>
          <w:szCs w:val="22"/>
        </w:rPr>
        <w:t>a</w:t>
      </w:r>
      <w:r w:rsidRPr="007B49FB">
        <w:rPr>
          <w:spacing w:val="4"/>
          <w:sz w:val="22"/>
          <w:szCs w:val="22"/>
        </w:rPr>
        <w:t>n</w:t>
      </w:r>
      <w:r w:rsidRPr="007B49FB">
        <w:rPr>
          <w:spacing w:val="23"/>
          <w:sz w:val="22"/>
          <w:szCs w:val="22"/>
        </w:rPr>
        <w:t xml:space="preserve"> </w:t>
      </w:r>
      <w:r w:rsidRPr="007B49FB">
        <w:rPr>
          <w:spacing w:val="4"/>
          <w:sz w:val="22"/>
          <w:szCs w:val="22"/>
        </w:rPr>
        <w:t>Gene</w:t>
      </w:r>
      <w:r w:rsidRPr="007B49FB">
        <w:rPr>
          <w:spacing w:val="3"/>
          <w:sz w:val="22"/>
          <w:szCs w:val="22"/>
        </w:rPr>
        <w:t>ra</w:t>
      </w:r>
      <w:r w:rsidRPr="007B49FB">
        <w:rPr>
          <w:spacing w:val="4"/>
          <w:sz w:val="22"/>
          <w:szCs w:val="22"/>
        </w:rPr>
        <w:t>l</w:t>
      </w:r>
      <w:r w:rsidRPr="007B49FB">
        <w:rPr>
          <w:spacing w:val="26"/>
          <w:sz w:val="22"/>
          <w:szCs w:val="22"/>
        </w:rPr>
        <w:t xml:space="preserve"> </w:t>
      </w:r>
      <w:r w:rsidRPr="007B49FB">
        <w:rPr>
          <w:spacing w:val="2"/>
          <w:sz w:val="22"/>
          <w:szCs w:val="22"/>
        </w:rPr>
        <w:t>de</w:t>
      </w:r>
      <w:r w:rsidRPr="007B49FB">
        <w:rPr>
          <w:spacing w:val="26"/>
          <w:sz w:val="22"/>
          <w:szCs w:val="22"/>
        </w:rPr>
        <w:t xml:space="preserve"> </w:t>
      </w:r>
      <w:r w:rsidRPr="007B49FB">
        <w:rPr>
          <w:spacing w:val="5"/>
          <w:sz w:val="22"/>
          <w:szCs w:val="22"/>
        </w:rPr>
        <w:t>Cont</w:t>
      </w:r>
      <w:r w:rsidRPr="007B49FB">
        <w:rPr>
          <w:spacing w:val="4"/>
          <w:sz w:val="22"/>
          <w:szCs w:val="22"/>
        </w:rPr>
        <w:t>a</w:t>
      </w:r>
      <w:r w:rsidRPr="007B49FB">
        <w:rPr>
          <w:spacing w:val="5"/>
          <w:sz w:val="22"/>
          <w:szCs w:val="22"/>
        </w:rPr>
        <w:t>bilid</w:t>
      </w:r>
      <w:r w:rsidRPr="007B49FB">
        <w:rPr>
          <w:spacing w:val="4"/>
          <w:sz w:val="22"/>
          <w:szCs w:val="22"/>
        </w:rPr>
        <w:t>a</w:t>
      </w:r>
      <w:r w:rsidRPr="007B49FB">
        <w:rPr>
          <w:spacing w:val="5"/>
          <w:sz w:val="22"/>
          <w:szCs w:val="22"/>
        </w:rPr>
        <w:t>d</w:t>
      </w:r>
      <w:r w:rsidRPr="007B49FB">
        <w:rPr>
          <w:spacing w:val="79"/>
          <w:sz w:val="22"/>
          <w:szCs w:val="22"/>
        </w:rPr>
        <w:t xml:space="preserve"> </w:t>
      </w:r>
      <w:r w:rsidRPr="007B49FB">
        <w:rPr>
          <w:spacing w:val="3"/>
          <w:sz w:val="22"/>
          <w:szCs w:val="22"/>
        </w:rPr>
        <w:t>P</w:t>
      </w:r>
      <w:r w:rsidRPr="007B49FB">
        <w:rPr>
          <w:spacing w:val="4"/>
          <w:sz w:val="22"/>
          <w:szCs w:val="22"/>
        </w:rPr>
        <w:t>úblic</w:t>
      </w:r>
      <w:r w:rsidRPr="007B49FB">
        <w:rPr>
          <w:spacing w:val="3"/>
          <w:sz w:val="22"/>
          <w:szCs w:val="22"/>
        </w:rPr>
        <w:t>a</w:t>
      </w:r>
      <w:r w:rsidRPr="007B49FB">
        <w:rPr>
          <w:spacing w:val="33"/>
          <w:sz w:val="22"/>
          <w:szCs w:val="22"/>
        </w:rPr>
        <w:t xml:space="preserve"> </w:t>
      </w:r>
      <w:r w:rsidRPr="007B49FB">
        <w:rPr>
          <w:spacing w:val="3"/>
          <w:sz w:val="22"/>
          <w:szCs w:val="22"/>
        </w:rPr>
        <w:t>(en</w:t>
      </w:r>
      <w:r w:rsidRPr="007B49FB">
        <w:rPr>
          <w:spacing w:val="31"/>
          <w:sz w:val="22"/>
          <w:szCs w:val="22"/>
        </w:rPr>
        <w:t xml:space="preserve"> </w:t>
      </w:r>
      <w:r w:rsidRPr="007B49FB">
        <w:rPr>
          <w:spacing w:val="3"/>
          <w:sz w:val="22"/>
          <w:szCs w:val="22"/>
        </w:rPr>
        <w:t>a</w:t>
      </w:r>
      <w:r w:rsidRPr="007B49FB">
        <w:rPr>
          <w:spacing w:val="4"/>
          <w:sz w:val="22"/>
          <w:szCs w:val="22"/>
        </w:rPr>
        <w:t>del</w:t>
      </w:r>
      <w:r w:rsidRPr="007B49FB">
        <w:rPr>
          <w:spacing w:val="3"/>
          <w:sz w:val="22"/>
          <w:szCs w:val="22"/>
        </w:rPr>
        <w:t>a</w:t>
      </w:r>
      <w:r w:rsidRPr="007B49FB">
        <w:rPr>
          <w:spacing w:val="4"/>
          <w:sz w:val="22"/>
          <w:szCs w:val="22"/>
        </w:rPr>
        <w:t>nte</w:t>
      </w:r>
      <w:r w:rsidRPr="007B49FB">
        <w:rPr>
          <w:spacing w:val="32"/>
          <w:sz w:val="22"/>
          <w:szCs w:val="22"/>
        </w:rPr>
        <w:t xml:space="preserve"> </w:t>
      </w:r>
      <w:r w:rsidRPr="007B49FB">
        <w:rPr>
          <w:spacing w:val="3"/>
          <w:sz w:val="22"/>
          <w:szCs w:val="22"/>
        </w:rPr>
        <w:t>P</w:t>
      </w:r>
      <w:r w:rsidRPr="007B49FB">
        <w:rPr>
          <w:spacing w:val="4"/>
          <w:sz w:val="22"/>
          <w:szCs w:val="22"/>
        </w:rPr>
        <w:t>GC</w:t>
      </w:r>
      <w:r w:rsidRPr="007B49FB">
        <w:rPr>
          <w:spacing w:val="3"/>
          <w:sz w:val="22"/>
          <w:szCs w:val="22"/>
        </w:rPr>
        <w:t>P</w:t>
      </w:r>
      <w:r w:rsidRPr="007B49FB">
        <w:rPr>
          <w:spacing w:val="4"/>
          <w:sz w:val="22"/>
          <w:szCs w:val="22"/>
        </w:rPr>
        <w:t>)</w:t>
      </w:r>
      <w:r w:rsidRPr="007B49FB">
        <w:rPr>
          <w:spacing w:val="30"/>
          <w:sz w:val="22"/>
          <w:szCs w:val="22"/>
        </w:rPr>
        <w:t xml:space="preserve"> </w:t>
      </w:r>
      <w:r w:rsidRPr="007B49FB">
        <w:rPr>
          <w:spacing w:val="3"/>
          <w:sz w:val="22"/>
          <w:szCs w:val="22"/>
        </w:rPr>
        <w:t>a</w:t>
      </w:r>
      <w:r w:rsidRPr="007B49FB">
        <w:rPr>
          <w:spacing w:val="4"/>
          <w:sz w:val="22"/>
          <w:szCs w:val="22"/>
        </w:rPr>
        <w:t>p</w:t>
      </w:r>
      <w:r w:rsidRPr="007B49FB">
        <w:rPr>
          <w:spacing w:val="3"/>
          <w:sz w:val="22"/>
          <w:szCs w:val="22"/>
        </w:rPr>
        <w:t>r</w:t>
      </w:r>
      <w:r w:rsidRPr="007B49FB">
        <w:rPr>
          <w:spacing w:val="4"/>
          <w:sz w:val="22"/>
          <w:szCs w:val="22"/>
        </w:rPr>
        <w:t>ob</w:t>
      </w:r>
      <w:r w:rsidRPr="007B49FB">
        <w:rPr>
          <w:spacing w:val="3"/>
          <w:sz w:val="22"/>
          <w:szCs w:val="22"/>
        </w:rPr>
        <w:t>a</w:t>
      </w:r>
      <w:r w:rsidRPr="007B49FB">
        <w:rPr>
          <w:spacing w:val="4"/>
          <w:sz w:val="22"/>
          <w:szCs w:val="22"/>
        </w:rPr>
        <w:t>do</w:t>
      </w:r>
      <w:r w:rsidRPr="007B49FB">
        <w:rPr>
          <w:spacing w:val="34"/>
          <w:sz w:val="22"/>
          <w:szCs w:val="22"/>
        </w:rPr>
        <w:t xml:space="preserve"> </w:t>
      </w:r>
      <w:r w:rsidRPr="007B49FB">
        <w:rPr>
          <w:spacing w:val="1"/>
          <w:sz w:val="22"/>
          <w:szCs w:val="22"/>
        </w:rPr>
        <w:t>en</w:t>
      </w:r>
      <w:r w:rsidRPr="007B49FB">
        <w:rPr>
          <w:spacing w:val="33"/>
          <w:sz w:val="22"/>
          <w:szCs w:val="22"/>
        </w:rPr>
        <w:t xml:space="preserve"> </w:t>
      </w:r>
      <w:r w:rsidRPr="007B49FB">
        <w:rPr>
          <w:spacing w:val="4"/>
          <w:sz w:val="22"/>
          <w:szCs w:val="22"/>
        </w:rPr>
        <w:t>2010.</w:t>
      </w:r>
    </w:p>
    <w:p w14:paraId="0C66542C" w14:textId="77777777" w:rsidR="00D861EB" w:rsidRPr="007B49FB" w:rsidRDefault="00D861EB" w:rsidP="007B49FB">
      <w:pPr>
        <w:pStyle w:val="Textoindependiente"/>
        <w:widowControl w:val="0"/>
        <w:spacing w:before="138"/>
        <w:ind w:left="161" w:right="161" w:firstLine="283"/>
        <w:rPr>
          <w:rFonts w:ascii="Arial Narrow" w:eastAsia="Arial Narrow" w:hAnsi="Arial Narrow" w:cstheme="minorBidi"/>
          <w:spacing w:val="3"/>
          <w:sz w:val="26"/>
          <w:szCs w:val="26"/>
          <w:lang w:eastAsia="en-US"/>
        </w:rPr>
      </w:pPr>
      <w:r w:rsidRPr="007B49FB">
        <w:rPr>
          <w:rFonts w:ascii="Arial Narrow" w:eastAsia="Arial Narrow" w:hAnsi="Arial Narrow" w:cstheme="minorBidi"/>
          <w:spacing w:val="3"/>
          <w:sz w:val="26"/>
          <w:szCs w:val="26"/>
          <w:lang w:eastAsia="en-US"/>
        </w:rPr>
        <w:t xml:space="preserve">El </w:t>
      </w:r>
      <w:proofErr w:type="gramStart"/>
      <w:r w:rsidRPr="007B49FB">
        <w:rPr>
          <w:rFonts w:ascii="Arial Narrow" w:eastAsia="Arial Narrow" w:hAnsi="Arial Narrow" w:cstheme="minorBidi"/>
          <w:spacing w:val="3"/>
          <w:sz w:val="26"/>
          <w:szCs w:val="26"/>
          <w:lang w:eastAsia="en-US"/>
        </w:rPr>
        <w:t>Presidente</w:t>
      </w:r>
      <w:proofErr w:type="gramEnd"/>
      <w:r w:rsidRPr="007B49FB">
        <w:rPr>
          <w:rFonts w:ascii="Arial Narrow" w:eastAsia="Arial Narrow" w:hAnsi="Arial Narrow" w:cstheme="minorBidi"/>
          <w:spacing w:val="3"/>
          <w:sz w:val="26"/>
          <w:szCs w:val="26"/>
          <w:lang w:eastAsia="en-US"/>
        </w:rPr>
        <w:t xml:space="preserve"> manifiesta su desacuerdo con respecto a que se formule una salvedad específica sobre la no presentación del Estado de Cambios en el Patrimonio Neto ni del Estado de Flujos de Efectivo, dado que, en informes de ejercicios anteriores, esta cuestión se englobaba dentro de una salvedad más amplia, junto el resto de </w:t>
      </w:r>
      <w:proofErr w:type="gramStart"/>
      <w:r w:rsidRPr="007B49FB">
        <w:rPr>
          <w:rFonts w:ascii="Arial Narrow" w:eastAsia="Arial Narrow" w:hAnsi="Arial Narrow" w:cstheme="minorBidi"/>
          <w:spacing w:val="3"/>
          <w:sz w:val="26"/>
          <w:szCs w:val="26"/>
          <w:lang w:eastAsia="en-US"/>
        </w:rPr>
        <w:t>cuestiones</w:t>
      </w:r>
      <w:proofErr w:type="gramEnd"/>
      <w:r w:rsidRPr="007B49FB">
        <w:rPr>
          <w:rFonts w:ascii="Arial Narrow" w:eastAsia="Arial Narrow" w:hAnsi="Arial Narrow" w:cstheme="minorBidi"/>
          <w:spacing w:val="3"/>
          <w:sz w:val="26"/>
          <w:szCs w:val="26"/>
          <w:lang w:eastAsia="en-US"/>
        </w:rPr>
        <w:t xml:space="preserve"> y en concreto, al final del párrafo:</w:t>
      </w:r>
    </w:p>
    <w:p w14:paraId="4CB7CB44" w14:textId="77777777" w:rsidR="00D861EB" w:rsidRPr="00C67F40" w:rsidRDefault="00D861EB" w:rsidP="00D861EB">
      <w:pPr>
        <w:widowControl w:val="0"/>
        <w:numPr>
          <w:ilvl w:val="3"/>
          <w:numId w:val="85"/>
        </w:numPr>
        <w:tabs>
          <w:tab w:val="left" w:pos="956"/>
        </w:tabs>
        <w:spacing w:before="138"/>
        <w:ind w:right="102" w:firstLine="286"/>
        <w:jc w:val="both"/>
        <w:rPr>
          <w:rFonts w:ascii="Arial Narrow" w:eastAsia="Arial Narrow" w:hAnsi="Arial Narrow" w:cs="Arial Narrow"/>
          <w:sz w:val="26"/>
          <w:szCs w:val="26"/>
        </w:rPr>
      </w:pPr>
      <w:r w:rsidRPr="007B49FB">
        <w:rPr>
          <w:spacing w:val="1"/>
          <w:sz w:val="22"/>
          <w:szCs w:val="22"/>
        </w:rPr>
        <w:t>No</w:t>
      </w:r>
      <w:r w:rsidRPr="007B49FB">
        <w:rPr>
          <w:spacing w:val="23"/>
          <w:sz w:val="22"/>
          <w:szCs w:val="22"/>
        </w:rPr>
        <w:t xml:space="preserve"> </w:t>
      </w:r>
      <w:r w:rsidRPr="007B49FB">
        <w:rPr>
          <w:spacing w:val="2"/>
          <w:sz w:val="22"/>
          <w:szCs w:val="22"/>
        </w:rPr>
        <w:t>se</w:t>
      </w:r>
      <w:r w:rsidRPr="007B49FB">
        <w:rPr>
          <w:spacing w:val="23"/>
          <w:sz w:val="22"/>
          <w:szCs w:val="22"/>
        </w:rPr>
        <w:t xml:space="preserve"> </w:t>
      </w:r>
      <w:r w:rsidRPr="007B49FB">
        <w:rPr>
          <w:spacing w:val="3"/>
          <w:sz w:val="22"/>
          <w:szCs w:val="22"/>
        </w:rPr>
        <w:t>a</w:t>
      </w:r>
      <w:r w:rsidRPr="007B49FB">
        <w:rPr>
          <w:spacing w:val="4"/>
          <w:sz w:val="22"/>
          <w:szCs w:val="22"/>
        </w:rPr>
        <w:t>plic</w:t>
      </w:r>
      <w:r w:rsidRPr="007B49FB">
        <w:rPr>
          <w:spacing w:val="3"/>
          <w:sz w:val="22"/>
          <w:szCs w:val="22"/>
        </w:rPr>
        <w:t>a</w:t>
      </w:r>
      <w:r w:rsidRPr="007B49FB">
        <w:rPr>
          <w:spacing w:val="4"/>
          <w:sz w:val="22"/>
          <w:szCs w:val="22"/>
        </w:rPr>
        <w:t>n</w:t>
      </w:r>
      <w:r w:rsidRPr="007B49FB">
        <w:rPr>
          <w:spacing w:val="24"/>
          <w:sz w:val="22"/>
          <w:szCs w:val="22"/>
        </w:rPr>
        <w:t xml:space="preserve"> </w:t>
      </w:r>
      <w:r w:rsidRPr="007B49FB">
        <w:rPr>
          <w:spacing w:val="2"/>
          <w:sz w:val="22"/>
          <w:szCs w:val="22"/>
        </w:rPr>
        <w:t>en</w:t>
      </w:r>
      <w:r w:rsidRPr="007B49FB">
        <w:rPr>
          <w:spacing w:val="21"/>
          <w:sz w:val="22"/>
          <w:szCs w:val="22"/>
        </w:rPr>
        <w:t xml:space="preserve"> </w:t>
      </w:r>
      <w:r w:rsidRPr="007B49FB">
        <w:rPr>
          <w:spacing w:val="4"/>
          <w:sz w:val="22"/>
          <w:szCs w:val="22"/>
        </w:rPr>
        <w:t>tod</w:t>
      </w:r>
      <w:r w:rsidRPr="007B49FB">
        <w:rPr>
          <w:spacing w:val="3"/>
          <w:sz w:val="22"/>
          <w:szCs w:val="22"/>
        </w:rPr>
        <w:t>a</w:t>
      </w:r>
      <w:r w:rsidRPr="007B49FB">
        <w:rPr>
          <w:spacing w:val="24"/>
          <w:sz w:val="22"/>
          <w:szCs w:val="22"/>
        </w:rPr>
        <w:t xml:space="preserve"> </w:t>
      </w:r>
      <w:r w:rsidRPr="007B49FB">
        <w:rPr>
          <w:spacing w:val="3"/>
          <w:sz w:val="22"/>
          <w:szCs w:val="22"/>
        </w:rPr>
        <w:t>su</w:t>
      </w:r>
      <w:r w:rsidRPr="007B49FB">
        <w:rPr>
          <w:spacing w:val="21"/>
          <w:sz w:val="22"/>
          <w:szCs w:val="22"/>
        </w:rPr>
        <w:t xml:space="preserve"> </w:t>
      </w:r>
      <w:r w:rsidRPr="007B49FB">
        <w:rPr>
          <w:spacing w:val="4"/>
          <w:sz w:val="22"/>
          <w:szCs w:val="22"/>
        </w:rPr>
        <w:t>extensión</w:t>
      </w:r>
      <w:r w:rsidRPr="007B49FB">
        <w:rPr>
          <w:spacing w:val="21"/>
          <w:sz w:val="22"/>
          <w:szCs w:val="22"/>
        </w:rPr>
        <w:t xml:space="preserve"> </w:t>
      </w:r>
      <w:r w:rsidRPr="007B49FB">
        <w:rPr>
          <w:spacing w:val="3"/>
          <w:sz w:val="22"/>
          <w:szCs w:val="22"/>
        </w:rPr>
        <w:t>l</w:t>
      </w:r>
      <w:r w:rsidRPr="007B49FB">
        <w:rPr>
          <w:spacing w:val="2"/>
          <w:sz w:val="22"/>
          <w:szCs w:val="22"/>
        </w:rPr>
        <w:t>a</w:t>
      </w:r>
      <w:r w:rsidRPr="007B49FB">
        <w:rPr>
          <w:spacing w:val="3"/>
          <w:sz w:val="22"/>
          <w:szCs w:val="22"/>
        </w:rPr>
        <w:t>s</w:t>
      </w:r>
      <w:r w:rsidRPr="007B49FB">
        <w:rPr>
          <w:spacing w:val="21"/>
          <w:sz w:val="22"/>
          <w:szCs w:val="22"/>
        </w:rPr>
        <w:t xml:space="preserve"> </w:t>
      </w:r>
      <w:r w:rsidRPr="007B49FB">
        <w:rPr>
          <w:spacing w:val="4"/>
          <w:sz w:val="22"/>
          <w:szCs w:val="22"/>
        </w:rPr>
        <w:t>cuent</w:t>
      </w:r>
      <w:r w:rsidRPr="007B49FB">
        <w:rPr>
          <w:spacing w:val="3"/>
          <w:sz w:val="22"/>
          <w:szCs w:val="22"/>
        </w:rPr>
        <w:t>a</w:t>
      </w:r>
      <w:r w:rsidRPr="007B49FB">
        <w:rPr>
          <w:spacing w:val="4"/>
          <w:sz w:val="22"/>
          <w:szCs w:val="22"/>
        </w:rPr>
        <w:t>s,</w:t>
      </w:r>
      <w:r w:rsidRPr="007B49FB">
        <w:rPr>
          <w:spacing w:val="22"/>
          <w:sz w:val="22"/>
          <w:szCs w:val="22"/>
        </w:rPr>
        <w:t xml:space="preserve"> </w:t>
      </w:r>
      <w:r w:rsidRPr="007B49FB">
        <w:rPr>
          <w:spacing w:val="4"/>
          <w:sz w:val="22"/>
          <w:szCs w:val="22"/>
        </w:rPr>
        <w:t>c</w:t>
      </w:r>
      <w:r w:rsidRPr="007B49FB">
        <w:rPr>
          <w:spacing w:val="3"/>
          <w:sz w:val="22"/>
          <w:szCs w:val="22"/>
        </w:rPr>
        <w:t>r</w:t>
      </w:r>
      <w:r w:rsidRPr="007B49FB">
        <w:rPr>
          <w:spacing w:val="4"/>
          <w:sz w:val="22"/>
          <w:szCs w:val="22"/>
        </w:rPr>
        <w:t>ite</w:t>
      </w:r>
      <w:r w:rsidRPr="007B49FB">
        <w:rPr>
          <w:spacing w:val="3"/>
          <w:sz w:val="22"/>
          <w:szCs w:val="22"/>
        </w:rPr>
        <w:t>r</w:t>
      </w:r>
      <w:r w:rsidRPr="007B49FB">
        <w:rPr>
          <w:spacing w:val="4"/>
          <w:sz w:val="22"/>
          <w:szCs w:val="22"/>
        </w:rPr>
        <w:t>ios</w:t>
      </w:r>
      <w:r w:rsidRPr="007B49FB">
        <w:rPr>
          <w:spacing w:val="21"/>
          <w:sz w:val="22"/>
          <w:szCs w:val="22"/>
        </w:rPr>
        <w:t xml:space="preserve"> </w:t>
      </w:r>
      <w:r w:rsidRPr="007B49FB">
        <w:rPr>
          <w:sz w:val="22"/>
          <w:szCs w:val="22"/>
        </w:rPr>
        <w:t>y</w:t>
      </w:r>
      <w:r w:rsidRPr="007B49FB">
        <w:rPr>
          <w:spacing w:val="23"/>
          <w:sz w:val="22"/>
          <w:szCs w:val="22"/>
        </w:rPr>
        <w:t xml:space="preserve"> </w:t>
      </w:r>
      <w:r w:rsidRPr="007B49FB">
        <w:rPr>
          <w:spacing w:val="5"/>
          <w:sz w:val="22"/>
          <w:szCs w:val="22"/>
        </w:rPr>
        <w:t>p</w:t>
      </w:r>
      <w:r w:rsidRPr="007B49FB">
        <w:rPr>
          <w:spacing w:val="4"/>
          <w:sz w:val="22"/>
          <w:szCs w:val="22"/>
        </w:rPr>
        <w:t>r</w:t>
      </w:r>
      <w:r w:rsidRPr="007B49FB">
        <w:rPr>
          <w:spacing w:val="5"/>
          <w:sz w:val="22"/>
          <w:szCs w:val="22"/>
        </w:rPr>
        <w:t>incipios</w:t>
      </w:r>
      <w:r w:rsidRPr="007B49FB">
        <w:rPr>
          <w:spacing w:val="21"/>
          <w:sz w:val="22"/>
          <w:szCs w:val="22"/>
        </w:rPr>
        <w:t xml:space="preserve"> </w:t>
      </w:r>
      <w:r w:rsidRPr="007B49FB">
        <w:rPr>
          <w:spacing w:val="3"/>
          <w:sz w:val="22"/>
          <w:szCs w:val="22"/>
        </w:rPr>
        <w:t>que</w:t>
      </w:r>
      <w:r w:rsidRPr="007B49FB">
        <w:rPr>
          <w:spacing w:val="24"/>
          <w:sz w:val="22"/>
          <w:szCs w:val="22"/>
        </w:rPr>
        <w:t xml:space="preserve"> </w:t>
      </w:r>
      <w:r w:rsidRPr="007B49FB">
        <w:rPr>
          <w:spacing w:val="2"/>
          <w:sz w:val="22"/>
          <w:szCs w:val="22"/>
        </w:rPr>
        <w:t>el</w:t>
      </w:r>
      <w:r w:rsidRPr="007B49FB">
        <w:rPr>
          <w:spacing w:val="24"/>
          <w:sz w:val="22"/>
          <w:szCs w:val="22"/>
        </w:rPr>
        <w:t xml:space="preserve"> </w:t>
      </w:r>
      <w:r w:rsidRPr="007B49FB">
        <w:rPr>
          <w:spacing w:val="2"/>
          <w:sz w:val="22"/>
          <w:szCs w:val="22"/>
        </w:rPr>
        <w:t>P</w:t>
      </w:r>
      <w:r w:rsidRPr="007B49FB">
        <w:rPr>
          <w:spacing w:val="3"/>
          <w:sz w:val="22"/>
          <w:szCs w:val="22"/>
        </w:rPr>
        <w:t>l</w:t>
      </w:r>
      <w:r w:rsidRPr="007B49FB">
        <w:rPr>
          <w:spacing w:val="2"/>
          <w:sz w:val="22"/>
          <w:szCs w:val="22"/>
        </w:rPr>
        <w:t>a</w:t>
      </w:r>
      <w:r w:rsidRPr="007B49FB">
        <w:rPr>
          <w:spacing w:val="3"/>
          <w:sz w:val="22"/>
          <w:szCs w:val="22"/>
        </w:rPr>
        <w:t>n</w:t>
      </w:r>
      <w:r w:rsidRPr="007B49FB">
        <w:rPr>
          <w:spacing w:val="68"/>
          <w:sz w:val="22"/>
          <w:szCs w:val="22"/>
        </w:rPr>
        <w:t xml:space="preserve"> </w:t>
      </w:r>
      <w:r w:rsidRPr="007B49FB">
        <w:rPr>
          <w:spacing w:val="4"/>
          <w:sz w:val="22"/>
          <w:szCs w:val="22"/>
        </w:rPr>
        <w:t>Gene</w:t>
      </w:r>
      <w:r w:rsidRPr="007B49FB">
        <w:rPr>
          <w:spacing w:val="3"/>
          <w:sz w:val="22"/>
          <w:szCs w:val="22"/>
        </w:rPr>
        <w:t>ra</w:t>
      </w:r>
      <w:r w:rsidRPr="007B49FB">
        <w:rPr>
          <w:spacing w:val="4"/>
          <w:sz w:val="22"/>
          <w:szCs w:val="22"/>
        </w:rPr>
        <w:t>l</w:t>
      </w:r>
      <w:r w:rsidRPr="007B49FB">
        <w:rPr>
          <w:spacing w:val="40"/>
          <w:sz w:val="22"/>
          <w:szCs w:val="22"/>
        </w:rPr>
        <w:t xml:space="preserve"> </w:t>
      </w:r>
      <w:r w:rsidRPr="007B49FB">
        <w:rPr>
          <w:spacing w:val="3"/>
          <w:sz w:val="22"/>
          <w:szCs w:val="22"/>
        </w:rPr>
        <w:t>de</w:t>
      </w:r>
      <w:r w:rsidRPr="007B49FB">
        <w:rPr>
          <w:spacing w:val="42"/>
          <w:sz w:val="22"/>
          <w:szCs w:val="22"/>
        </w:rPr>
        <w:t xml:space="preserve"> </w:t>
      </w:r>
      <w:r w:rsidRPr="007B49FB">
        <w:rPr>
          <w:spacing w:val="4"/>
          <w:sz w:val="22"/>
          <w:szCs w:val="22"/>
        </w:rPr>
        <w:t>Cont</w:t>
      </w:r>
      <w:r w:rsidRPr="007B49FB">
        <w:rPr>
          <w:spacing w:val="3"/>
          <w:sz w:val="22"/>
          <w:szCs w:val="22"/>
        </w:rPr>
        <w:t>a</w:t>
      </w:r>
      <w:r w:rsidRPr="007B49FB">
        <w:rPr>
          <w:spacing w:val="4"/>
          <w:sz w:val="22"/>
          <w:szCs w:val="22"/>
        </w:rPr>
        <w:t>bilid</w:t>
      </w:r>
      <w:r w:rsidRPr="007B49FB">
        <w:rPr>
          <w:spacing w:val="3"/>
          <w:sz w:val="22"/>
          <w:szCs w:val="22"/>
        </w:rPr>
        <w:t>a</w:t>
      </w:r>
      <w:r w:rsidRPr="007B49FB">
        <w:rPr>
          <w:spacing w:val="4"/>
          <w:sz w:val="22"/>
          <w:szCs w:val="22"/>
        </w:rPr>
        <w:t>d</w:t>
      </w:r>
      <w:r w:rsidRPr="007B49FB">
        <w:rPr>
          <w:spacing w:val="42"/>
          <w:sz w:val="22"/>
          <w:szCs w:val="22"/>
        </w:rPr>
        <w:t xml:space="preserve"> </w:t>
      </w:r>
      <w:r w:rsidRPr="007B49FB">
        <w:rPr>
          <w:spacing w:val="3"/>
          <w:sz w:val="22"/>
          <w:szCs w:val="22"/>
        </w:rPr>
        <w:t>P</w:t>
      </w:r>
      <w:r w:rsidRPr="007B49FB">
        <w:rPr>
          <w:spacing w:val="4"/>
          <w:sz w:val="22"/>
          <w:szCs w:val="22"/>
        </w:rPr>
        <w:t>úblic</w:t>
      </w:r>
      <w:r w:rsidRPr="007B49FB">
        <w:rPr>
          <w:spacing w:val="3"/>
          <w:sz w:val="22"/>
          <w:szCs w:val="22"/>
        </w:rPr>
        <w:t>a</w:t>
      </w:r>
      <w:r w:rsidRPr="007B49FB">
        <w:rPr>
          <w:spacing w:val="40"/>
          <w:sz w:val="22"/>
          <w:szCs w:val="22"/>
        </w:rPr>
        <w:t xml:space="preserve"> </w:t>
      </w:r>
      <w:r w:rsidRPr="007B49FB">
        <w:rPr>
          <w:spacing w:val="3"/>
          <w:sz w:val="22"/>
          <w:szCs w:val="22"/>
        </w:rPr>
        <w:t>de</w:t>
      </w:r>
      <w:r w:rsidRPr="007B49FB">
        <w:rPr>
          <w:spacing w:val="39"/>
          <w:sz w:val="22"/>
          <w:szCs w:val="22"/>
        </w:rPr>
        <w:t xml:space="preserve"> </w:t>
      </w:r>
      <w:r w:rsidRPr="007B49FB">
        <w:rPr>
          <w:spacing w:val="4"/>
          <w:sz w:val="22"/>
          <w:szCs w:val="22"/>
        </w:rPr>
        <w:t>2010</w:t>
      </w:r>
      <w:r w:rsidRPr="007B49FB">
        <w:rPr>
          <w:spacing w:val="37"/>
          <w:sz w:val="22"/>
          <w:szCs w:val="22"/>
        </w:rPr>
        <w:t xml:space="preserve"> </w:t>
      </w:r>
      <w:r w:rsidRPr="007B49FB">
        <w:rPr>
          <w:spacing w:val="4"/>
          <w:sz w:val="22"/>
          <w:szCs w:val="22"/>
        </w:rPr>
        <w:t>contiene</w:t>
      </w:r>
      <w:r w:rsidRPr="007B49FB">
        <w:rPr>
          <w:spacing w:val="42"/>
          <w:sz w:val="22"/>
          <w:szCs w:val="22"/>
        </w:rPr>
        <w:t xml:space="preserve"> </w:t>
      </w:r>
      <w:r w:rsidRPr="007B49FB">
        <w:rPr>
          <w:spacing w:val="4"/>
          <w:sz w:val="22"/>
          <w:szCs w:val="22"/>
        </w:rPr>
        <w:t>p</w:t>
      </w:r>
      <w:r w:rsidRPr="007B49FB">
        <w:rPr>
          <w:spacing w:val="3"/>
          <w:sz w:val="22"/>
          <w:szCs w:val="22"/>
        </w:rPr>
        <w:t>ara</w:t>
      </w:r>
      <w:r w:rsidRPr="007B49FB">
        <w:rPr>
          <w:spacing w:val="38"/>
          <w:sz w:val="22"/>
          <w:szCs w:val="22"/>
        </w:rPr>
        <w:t xml:space="preserve"> </w:t>
      </w:r>
      <w:r w:rsidRPr="007B49FB">
        <w:rPr>
          <w:spacing w:val="2"/>
          <w:sz w:val="22"/>
          <w:szCs w:val="22"/>
        </w:rPr>
        <w:t>el</w:t>
      </w:r>
      <w:r w:rsidRPr="007B49FB">
        <w:rPr>
          <w:spacing w:val="40"/>
          <w:sz w:val="22"/>
          <w:szCs w:val="22"/>
        </w:rPr>
        <w:t xml:space="preserve"> </w:t>
      </w:r>
      <w:r w:rsidRPr="007B49FB">
        <w:rPr>
          <w:spacing w:val="5"/>
          <w:sz w:val="22"/>
          <w:szCs w:val="22"/>
        </w:rPr>
        <w:t>t</w:t>
      </w:r>
      <w:r w:rsidRPr="007B49FB">
        <w:rPr>
          <w:spacing w:val="4"/>
          <w:sz w:val="22"/>
          <w:szCs w:val="22"/>
        </w:rPr>
        <w:t>ra</w:t>
      </w:r>
      <w:r w:rsidRPr="007B49FB">
        <w:rPr>
          <w:spacing w:val="5"/>
          <w:sz w:val="22"/>
          <w:szCs w:val="22"/>
        </w:rPr>
        <w:t>t</w:t>
      </w:r>
      <w:r w:rsidRPr="007B49FB">
        <w:rPr>
          <w:spacing w:val="4"/>
          <w:sz w:val="22"/>
          <w:szCs w:val="22"/>
        </w:rPr>
        <w:t>a</w:t>
      </w:r>
      <w:r w:rsidRPr="007B49FB">
        <w:rPr>
          <w:spacing w:val="5"/>
          <w:sz w:val="22"/>
          <w:szCs w:val="22"/>
        </w:rPr>
        <w:t>miento</w:t>
      </w:r>
      <w:r w:rsidRPr="007B49FB">
        <w:rPr>
          <w:spacing w:val="40"/>
          <w:sz w:val="22"/>
          <w:szCs w:val="22"/>
        </w:rPr>
        <w:t xml:space="preserve"> </w:t>
      </w:r>
      <w:r w:rsidRPr="007B49FB">
        <w:rPr>
          <w:spacing w:val="4"/>
          <w:sz w:val="22"/>
          <w:szCs w:val="22"/>
        </w:rPr>
        <w:t>cont</w:t>
      </w:r>
      <w:r w:rsidRPr="007B49FB">
        <w:rPr>
          <w:spacing w:val="3"/>
          <w:sz w:val="22"/>
          <w:szCs w:val="22"/>
        </w:rPr>
        <w:t>a</w:t>
      </w:r>
      <w:r w:rsidRPr="007B49FB">
        <w:rPr>
          <w:spacing w:val="4"/>
          <w:sz w:val="22"/>
          <w:szCs w:val="22"/>
        </w:rPr>
        <w:t>ble</w:t>
      </w:r>
      <w:r w:rsidRPr="007B49FB">
        <w:rPr>
          <w:spacing w:val="58"/>
          <w:sz w:val="22"/>
          <w:szCs w:val="22"/>
        </w:rPr>
        <w:t xml:space="preserve"> </w:t>
      </w:r>
      <w:r w:rsidRPr="007B49FB">
        <w:rPr>
          <w:spacing w:val="3"/>
          <w:sz w:val="22"/>
          <w:szCs w:val="22"/>
        </w:rPr>
        <w:t>a</w:t>
      </w:r>
      <w:r w:rsidRPr="007B49FB">
        <w:rPr>
          <w:spacing w:val="4"/>
          <w:sz w:val="22"/>
          <w:szCs w:val="22"/>
        </w:rPr>
        <w:t>decu</w:t>
      </w:r>
      <w:r w:rsidRPr="007B49FB">
        <w:rPr>
          <w:spacing w:val="3"/>
          <w:sz w:val="22"/>
          <w:szCs w:val="22"/>
        </w:rPr>
        <w:t>a</w:t>
      </w:r>
      <w:r w:rsidRPr="007B49FB">
        <w:rPr>
          <w:spacing w:val="4"/>
          <w:sz w:val="22"/>
          <w:szCs w:val="22"/>
        </w:rPr>
        <w:t>do</w:t>
      </w:r>
      <w:r w:rsidRPr="007B49FB">
        <w:rPr>
          <w:spacing w:val="16"/>
          <w:sz w:val="22"/>
          <w:szCs w:val="22"/>
        </w:rPr>
        <w:t xml:space="preserve"> </w:t>
      </w:r>
      <w:r w:rsidRPr="007B49FB">
        <w:rPr>
          <w:spacing w:val="2"/>
          <w:sz w:val="22"/>
          <w:szCs w:val="22"/>
        </w:rPr>
        <w:t>de</w:t>
      </w:r>
      <w:r w:rsidRPr="007B49FB">
        <w:rPr>
          <w:spacing w:val="16"/>
          <w:sz w:val="22"/>
          <w:szCs w:val="22"/>
        </w:rPr>
        <w:t xml:space="preserve"> </w:t>
      </w:r>
      <w:r w:rsidRPr="007B49FB">
        <w:rPr>
          <w:spacing w:val="3"/>
          <w:sz w:val="22"/>
          <w:szCs w:val="22"/>
        </w:rPr>
        <w:t>los</w:t>
      </w:r>
      <w:r w:rsidRPr="007B49FB">
        <w:rPr>
          <w:spacing w:val="17"/>
          <w:sz w:val="22"/>
          <w:szCs w:val="22"/>
        </w:rPr>
        <w:t xml:space="preserve"> </w:t>
      </w:r>
      <w:r w:rsidRPr="007B49FB">
        <w:rPr>
          <w:spacing w:val="4"/>
          <w:sz w:val="22"/>
          <w:szCs w:val="22"/>
        </w:rPr>
        <w:t>impuestos,</w:t>
      </w:r>
      <w:r w:rsidRPr="007B49FB">
        <w:rPr>
          <w:spacing w:val="16"/>
          <w:sz w:val="22"/>
          <w:szCs w:val="22"/>
        </w:rPr>
        <w:t xml:space="preserve"> </w:t>
      </w:r>
      <w:r w:rsidRPr="007B49FB">
        <w:rPr>
          <w:spacing w:val="4"/>
          <w:sz w:val="22"/>
          <w:szCs w:val="22"/>
        </w:rPr>
        <w:t>deudo</w:t>
      </w:r>
      <w:r w:rsidRPr="007B49FB">
        <w:rPr>
          <w:spacing w:val="3"/>
          <w:sz w:val="22"/>
          <w:szCs w:val="22"/>
        </w:rPr>
        <w:t>r</w:t>
      </w:r>
      <w:r w:rsidRPr="007B49FB">
        <w:rPr>
          <w:spacing w:val="4"/>
          <w:sz w:val="22"/>
          <w:szCs w:val="22"/>
        </w:rPr>
        <w:t>es</w:t>
      </w:r>
      <w:r w:rsidRPr="007B49FB">
        <w:rPr>
          <w:spacing w:val="17"/>
          <w:sz w:val="22"/>
          <w:szCs w:val="22"/>
        </w:rPr>
        <w:t xml:space="preserve"> </w:t>
      </w:r>
      <w:r w:rsidRPr="007B49FB">
        <w:rPr>
          <w:sz w:val="22"/>
          <w:szCs w:val="22"/>
        </w:rPr>
        <w:t>y</w:t>
      </w:r>
      <w:r w:rsidRPr="007B49FB">
        <w:rPr>
          <w:spacing w:val="16"/>
          <w:sz w:val="22"/>
          <w:szCs w:val="22"/>
        </w:rPr>
        <w:t xml:space="preserve"> </w:t>
      </w:r>
      <w:r w:rsidRPr="007B49FB">
        <w:rPr>
          <w:spacing w:val="3"/>
          <w:sz w:val="22"/>
          <w:szCs w:val="22"/>
        </w:rPr>
        <w:t>a</w:t>
      </w:r>
      <w:r w:rsidRPr="007B49FB">
        <w:rPr>
          <w:spacing w:val="4"/>
          <w:sz w:val="22"/>
          <w:szCs w:val="22"/>
        </w:rPr>
        <w:t>c</w:t>
      </w:r>
      <w:r w:rsidRPr="007B49FB">
        <w:rPr>
          <w:spacing w:val="3"/>
          <w:sz w:val="22"/>
          <w:szCs w:val="22"/>
        </w:rPr>
        <w:t>r</w:t>
      </w:r>
      <w:r w:rsidRPr="007B49FB">
        <w:rPr>
          <w:spacing w:val="4"/>
          <w:sz w:val="22"/>
          <w:szCs w:val="22"/>
        </w:rPr>
        <w:t>eedo</w:t>
      </w:r>
      <w:r w:rsidRPr="007B49FB">
        <w:rPr>
          <w:spacing w:val="3"/>
          <w:sz w:val="22"/>
          <w:szCs w:val="22"/>
        </w:rPr>
        <w:t>r</w:t>
      </w:r>
      <w:r w:rsidRPr="007B49FB">
        <w:rPr>
          <w:spacing w:val="4"/>
          <w:sz w:val="22"/>
          <w:szCs w:val="22"/>
        </w:rPr>
        <w:t>es</w:t>
      </w:r>
      <w:r w:rsidRPr="007B49FB">
        <w:rPr>
          <w:spacing w:val="15"/>
          <w:sz w:val="22"/>
          <w:szCs w:val="22"/>
        </w:rPr>
        <w:t xml:space="preserve"> </w:t>
      </w:r>
      <w:r w:rsidRPr="007B49FB">
        <w:rPr>
          <w:spacing w:val="5"/>
          <w:sz w:val="22"/>
          <w:szCs w:val="22"/>
        </w:rPr>
        <w:t>t</w:t>
      </w:r>
      <w:r w:rsidRPr="007B49FB">
        <w:rPr>
          <w:spacing w:val="4"/>
          <w:sz w:val="22"/>
          <w:szCs w:val="22"/>
        </w:rPr>
        <w:t>r</w:t>
      </w:r>
      <w:r w:rsidRPr="007B49FB">
        <w:rPr>
          <w:spacing w:val="5"/>
          <w:sz w:val="22"/>
          <w:szCs w:val="22"/>
        </w:rPr>
        <w:t>ibut</w:t>
      </w:r>
      <w:r w:rsidRPr="007B49FB">
        <w:rPr>
          <w:spacing w:val="4"/>
          <w:sz w:val="22"/>
          <w:szCs w:val="22"/>
        </w:rPr>
        <w:t>ar</w:t>
      </w:r>
      <w:r w:rsidRPr="007B49FB">
        <w:rPr>
          <w:spacing w:val="5"/>
          <w:sz w:val="22"/>
          <w:szCs w:val="22"/>
        </w:rPr>
        <w:t>ios</w:t>
      </w:r>
      <w:r w:rsidRPr="007B49FB">
        <w:rPr>
          <w:spacing w:val="14"/>
          <w:sz w:val="22"/>
          <w:szCs w:val="22"/>
        </w:rPr>
        <w:t xml:space="preserve"> </w:t>
      </w:r>
      <w:r w:rsidRPr="007B49FB">
        <w:rPr>
          <w:sz w:val="22"/>
          <w:szCs w:val="22"/>
        </w:rPr>
        <w:t>e</w:t>
      </w:r>
      <w:r w:rsidRPr="007B49FB">
        <w:rPr>
          <w:spacing w:val="16"/>
          <w:sz w:val="22"/>
          <w:szCs w:val="22"/>
        </w:rPr>
        <w:t xml:space="preserve"> </w:t>
      </w:r>
      <w:r w:rsidRPr="007B49FB">
        <w:rPr>
          <w:spacing w:val="5"/>
          <w:sz w:val="22"/>
          <w:szCs w:val="22"/>
        </w:rPr>
        <w:t>inmoviliz</w:t>
      </w:r>
      <w:r w:rsidRPr="007B49FB">
        <w:rPr>
          <w:spacing w:val="4"/>
          <w:sz w:val="22"/>
          <w:szCs w:val="22"/>
        </w:rPr>
        <w:t>a</w:t>
      </w:r>
      <w:r w:rsidRPr="007B49FB">
        <w:rPr>
          <w:spacing w:val="5"/>
          <w:sz w:val="22"/>
          <w:szCs w:val="22"/>
        </w:rPr>
        <w:t>do</w:t>
      </w:r>
      <w:r w:rsidRPr="007B49FB">
        <w:rPr>
          <w:spacing w:val="37"/>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incip</w:t>
      </w:r>
      <w:r w:rsidRPr="007B49FB">
        <w:rPr>
          <w:spacing w:val="3"/>
          <w:sz w:val="22"/>
          <w:szCs w:val="22"/>
        </w:rPr>
        <w:t>a</w:t>
      </w:r>
      <w:r w:rsidRPr="007B49FB">
        <w:rPr>
          <w:spacing w:val="4"/>
          <w:sz w:val="22"/>
          <w:szCs w:val="22"/>
        </w:rPr>
        <w:t>lmente.</w:t>
      </w:r>
      <w:r w:rsidRPr="007B49FB">
        <w:rPr>
          <w:spacing w:val="9"/>
          <w:sz w:val="22"/>
          <w:szCs w:val="22"/>
        </w:rPr>
        <w:t xml:space="preserve"> </w:t>
      </w:r>
      <w:r w:rsidRPr="007B49FB">
        <w:rPr>
          <w:spacing w:val="3"/>
          <w:sz w:val="22"/>
          <w:szCs w:val="22"/>
        </w:rPr>
        <w:t>Este</w:t>
      </w:r>
      <w:r w:rsidRPr="007B49FB">
        <w:rPr>
          <w:spacing w:val="9"/>
          <w:sz w:val="22"/>
          <w:szCs w:val="22"/>
        </w:rPr>
        <w:t xml:space="preserve"> </w:t>
      </w:r>
      <w:r w:rsidRPr="007B49FB">
        <w:rPr>
          <w:spacing w:val="4"/>
          <w:sz w:val="22"/>
          <w:szCs w:val="22"/>
        </w:rPr>
        <w:t>hecho</w:t>
      </w:r>
      <w:r w:rsidRPr="007B49FB">
        <w:rPr>
          <w:spacing w:val="8"/>
          <w:sz w:val="22"/>
          <w:szCs w:val="22"/>
        </w:rPr>
        <w:t xml:space="preserve"> </w:t>
      </w:r>
      <w:r w:rsidRPr="007B49FB">
        <w:rPr>
          <w:spacing w:val="4"/>
          <w:sz w:val="22"/>
          <w:szCs w:val="22"/>
        </w:rPr>
        <w:t>unido</w:t>
      </w:r>
      <w:r w:rsidRPr="007B49FB">
        <w:rPr>
          <w:spacing w:val="7"/>
          <w:sz w:val="22"/>
          <w:szCs w:val="22"/>
        </w:rPr>
        <w:t xml:space="preserve"> </w:t>
      </w:r>
      <w:r w:rsidRPr="007B49FB">
        <w:rPr>
          <w:sz w:val="22"/>
          <w:szCs w:val="22"/>
        </w:rPr>
        <w:t>a</w:t>
      </w:r>
      <w:r w:rsidRPr="007B49FB">
        <w:rPr>
          <w:spacing w:val="8"/>
          <w:sz w:val="22"/>
          <w:szCs w:val="22"/>
        </w:rPr>
        <w:t xml:space="preserve"> </w:t>
      </w:r>
      <w:r w:rsidRPr="007B49FB">
        <w:rPr>
          <w:spacing w:val="2"/>
          <w:sz w:val="22"/>
          <w:szCs w:val="22"/>
        </w:rPr>
        <w:t>que</w:t>
      </w:r>
      <w:r w:rsidRPr="007B49FB">
        <w:rPr>
          <w:spacing w:val="8"/>
          <w:sz w:val="22"/>
          <w:szCs w:val="22"/>
        </w:rPr>
        <w:t xml:space="preserve"> </w:t>
      </w:r>
      <w:r w:rsidRPr="007B49FB">
        <w:rPr>
          <w:spacing w:val="4"/>
          <w:sz w:val="22"/>
          <w:szCs w:val="22"/>
        </w:rPr>
        <w:t>existen</w:t>
      </w:r>
      <w:r w:rsidRPr="007B49FB">
        <w:rPr>
          <w:spacing w:val="6"/>
          <w:sz w:val="22"/>
          <w:szCs w:val="22"/>
        </w:rPr>
        <w:t xml:space="preserve"> </w:t>
      </w:r>
      <w:r w:rsidRPr="007B49FB">
        <w:rPr>
          <w:spacing w:val="4"/>
          <w:sz w:val="22"/>
          <w:szCs w:val="22"/>
        </w:rPr>
        <w:t>e</w:t>
      </w:r>
      <w:r w:rsidRPr="007B49FB">
        <w:rPr>
          <w:spacing w:val="3"/>
          <w:sz w:val="22"/>
          <w:szCs w:val="22"/>
        </w:rPr>
        <w:t>rr</w:t>
      </w:r>
      <w:r w:rsidRPr="007B49FB">
        <w:rPr>
          <w:spacing w:val="4"/>
          <w:sz w:val="22"/>
          <w:szCs w:val="22"/>
        </w:rPr>
        <w:t>o</w:t>
      </w:r>
      <w:r w:rsidRPr="007B49FB">
        <w:rPr>
          <w:spacing w:val="3"/>
          <w:sz w:val="22"/>
          <w:szCs w:val="22"/>
        </w:rPr>
        <w:t>r</w:t>
      </w:r>
      <w:r w:rsidRPr="007B49FB">
        <w:rPr>
          <w:spacing w:val="4"/>
          <w:sz w:val="22"/>
          <w:szCs w:val="22"/>
        </w:rPr>
        <w:t>es</w:t>
      </w:r>
      <w:r w:rsidRPr="007B49FB">
        <w:rPr>
          <w:spacing w:val="7"/>
          <w:sz w:val="22"/>
          <w:szCs w:val="22"/>
        </w:rPr>
        <w:t xml:space="preserve"> </w:t>
      </w:r>
      <w:r w:rsidRPr="007B49FB">
        <w:rPr>
          <w:spacing w:val="3"/>
          <w:sz w:val="22"/>
          <w:szCs w:val="22"/>
        </w:rPr>
        <w:t>de</w:t>
      </w:r>
      <w:r w:rsidRPr="007B49FB">
        <w:rPr>
          <w:spacing w:val="9"/>
          <w:sz w:val="22"/>
          <w:szCs w:val="22"/>
        </w:rPr>
        <w:t xml:space="preserve"> </w:t>
      </w:r>
      <w:r w:rsidRPr="007B49FB">
        <w:rPr>
          <w:spacing w:val="3"/>
          <w:sz w:val="22"/>
          <w:szCs w:val="22"/>
        </w:rPr>
        <w:t>meno</w:t>
      </w:r>
      <w:r w:rsidRPr="007B49FB">
        <w:rPr>
          <w:spacing w:val="2"/>
          <w:sz w:val="22"/>
          <w:szCs w:val="22"/>
        </w:rPr>
        <w:t>r</w:t>
      </w:r>
      <w:r w:rsidRPr="007B49FB">
        <w:rPr>
          <w:spacing w:val="8"/>
          <w:sz w:val="22"/>
          <w:szCs w:val="22"/>
        </w:rPr>
        <w:t xml:space="preserve"> </w:t>
      </w:r>
      <w:r w:rsidRPr="007B49FB">
        <w:rPr>
          <w:spacing w:val="3"/>
          <w:sz w:val="22"/>
          <w:szCs w:val="22"/>
        </w:rPr>
        <w:t>r</w:t>
      </w:r>
      <w:r w:rsidRPr="007B49FB">
        <w:rPr>
          <w:spacing w:val="4"/>
          <w:sz w:val="22"/>
          <w:szCs w:val="22"/>
        </w:rPr>
        <w:t>elev</w:t>
      </w:r>
      <w:r w:rsidRPr="007B49FB">
        <w:rPr>
          <w:spacing w:val="3"/>
          <w:sz w:val="22"/>
          <w:szCs w:val="22"/>
        </w:rPr>
        <w:t>a</w:t>
      </w:r>
      <w:r w:rsidRPr="007B49FB">
        <w:rPr>
          <w:spacing w:val="4"/>
          <w:sz w:val="22"/>
          <w:szCs w:val="22"/>
        </w:rPr>
        <w:t>nci</w:t>
      </w:r>
      <w:r w:rsidRPr="007B49FB">
        <w:rPr>
          <w:spacing w:val="3"/>
          <w:sz w:val="22"/>
          <w:szCs w:val="22"/>
        </w:rPr>
        <w:t>a</w:t>
      </w:r>
      <w:r w:rsidRPr="007B49FB">
        <w:rPr>
          <w:spacing w:val="7"/>
          <w:sz w:val="22"/>
          <w:szCs w:val="22"/>
        </w:rPr>
        <w:t xml:space="preserve"> </w:t>
      </w:r>
      <w:r w:rsidRPr="007B49FB">
        <w:rPr>
          <w:spacing w:val="2"/>
          <w:sz w:val="22"/>
          <w:szCs w:val="22"/>
        </w:rPr>
        <w:t>en</w:t>
      </w:r>
      <w:r w:rsidRPr="007B49FB">
        <w:rPr>
          <w:spacing w:val="8"/>
          <w:sz w:val="22"/>
          <w:szCs w:val="22"/>
        </w:rPr>
        <w:t xml:space="preserve"> </w:t>
      </w:r>
      <w:r w:rsidRPr="007B49FB">
        <w:rPr>
          <w:spacing w:val="3"/>
          <w:sz w:val="22"/>
          <w:szCs w:val="22"/>
        </w:rPr>
        <w:t>l</w:t>
      </w:r>
      <w:r w:rsidRPr="007B49FB">
        <w:rPr>
          <w:spacing w:val="2"/>
          <w:sz w:val="22"/>
          <w:szCs w:val="22"/>
        </w:rPr>
        <w:t>a</w:t>
      </w:r>
      <w:r w:rsidRPr="007B49FB">
        <w:rPr>
          <w:spacing w:val="74"/>
          <w:w w:val="113"/>
          <w:sz w:val="22"/>
          <w:szCs w:val="22"/>
        </w:rPr>
        <w:t xml:space="preserve"> </w:t>
      </w:r>
      <w:r w:rsidRPr="007B49FB">
        <w:rPr>
          <w:spacing w:val="4"/>
          <w:sz w:val="22"/>
          <w:szCs w:val="22"/>
        </w:rPr>
        <w:t>cl</w:t>
      </w:r>
      <w:r w:rsidRPr="007B49FB">
        <w:rPr>
          <w:spacing w:val="3"/>
          <w:sz w:val="22"/>
          <w:szCs w:val="22"/>
        </w:rPr>
        <w:t>a</w:t>
      </w:r>
      <w:r w:rsidRPr="007B49FB">
        <w:rPr>
          <w:spacing w:val="4"/>
          <w:sz w:val="22"/>
          <w:szCs w:val="22"/>
        </w:rPr>
        <w:t>sific</w:t>
      </w:r>
      <w:r w:rsidRPr="007B49FB">
        <w:rPr>
          <w:spacing w:val="3"/>
          <w:sz w:val="22"/>
          <w:szCs w:val="22"/>
        </w:rPr>
        <w:t>a</w:t>
      </w:r>
      <w:r w:rsidRPr="007B49FB">
        <w:rPr>
          <w:spacing w:val="4"/>
          <w:sz w:val="22"/>
          <w:szCs w:val="22"/>
        </w:rPr>
        <w:t>ción</w:t>
      </w:r>
      <w:r w:rsidRPr="007B49FB">
        <w:rPr>
          <w:spacing w:val="23"/>
          <w:sz w:val="22"/>
          <w:szCs w:val="22"/>
        </w:rPr>
        <w:t xml:space="preserve"> </w:t>
      </w:r>
      <w:r w:rsidRPr="007B49FB">
        <w:rPr>
          <w:spacing w:val="2"/>
          <w:sz w:val="22"/>
          <w:szCs w:val="22"/>
        </w:rPr>
        <w:t>de</w:t>
      </w:r>
      <w:r w:rsidRPr="007B49FB">
        <w:rPr>
          <w:spacing w:val="24"/>
          <w:sz w:val="22"/>
          <w:szCs w:val="22"/>
        </w:rPr>
        <w:t xml:space="preserve"> </w:t>
      </w:r>
      <w:r w:rsidRPr="007B49FB">
        <w:rPr>
          <w:spacing w:val="4"/>
          <w:sz w:val="22"/>
          <w:szCs w:val="22"/>
        </w:rPr>
        <w:t>cuent</w:t>
      </w:r>
      <w:r w:rsidRPr="007B49FB">
        <w:rPr>
          <w:spacing w:val="3"/>
          <w:sz w:val="22"/>
          <w:szCs w:val="22"/>
        </w:rPr>
        <w:t>a</w:t>
      </w:r>
      <w:r w:rsidRPr="007B49FB">
        <w:rPr>
          <w:spacing w:val="4"/>
          <w:sz w:val="22"/>
          <w:szCs w:val="22"/>
        </w:rPr>
        <w:t>s</w:t>
      </w:r>
      <w:r w:rsidRPr="007B49FB">
        <w:rPr>
          <w:spacing w:val="22"/>
          <w:sz w:val="22"/>
          <w:szCs w:val="22"/>
        </w:rPr>
        <w:t xml:space="preserve"> </w:t>
      </w:r>
      <w:r w:rsidRPr="007B49FB">
        <w:rPr>
          <w:sz w:val="22"/>
          <w:szCs w:val="22"/>
        </w:rPr>
        <w:t>o</w:t>
      </w:r>
      <w:r w:rsidRPr="007B49FB">
        <w:rPr>
          <w:spacing w:val="24"/>
          <w:sz w:val="22"/>
          <w:szCs w:val="22"/>
        </w:rPr>
        <w:t xml:space="preserve"> </w:t>
      </w:r>
      <w:proofErr w:type="gramStart"/>
      <w:r w:rsidRPr="007B49FB">
        <w:rPr>
          <w:spacing w:val="4"/>
          <w:sz w:val="22"/>
          <w:szCs w:val="22"/>
        </w:rPr>
        <w:t>epíg</w:t>
      </w:r>
      <w:r w:rsidRPr="007B49FB">
        <w:rPr>
          <w:spacing w:val="3"/>
          <w:sz w:val="22"/>
          <w:szCs w:val="22"/>
        </w:rPr>
        <w:t>ra</w:t>
      </w:r>
      <w:r w:rsidRPr="007B49FB">
        <w:rPr>
          <w:spacing w:val="4"/>
          <w:sz w:val="22"/>
          <w:szCs w:val="22"/>
        </w:rPr>
        <w:t>fes,</w:t>
      </w:r>
      <w:proofErr w:type="gramEnd"/>
      <w:r w:rsidRPr="007B49FB">
        <w:rPr>
          <w:spacing w:val="22"/>
          <w:sz w:val="22"/>
          <w:szCs w:val="22"/>
        </w:rPr>
        <w:t xml:space="preserve"> </w:t>
      </w:r>
      <w:r w:rsidRPr="007B49FB">
        <w:rPr>
          <w:spacing w:val="4"/>
          <w:sz w:val="22"/>
          <w:szCs w:val="22"/>
        </w:rPr>
        <w:t>implic</w:t>
      </w:r>
      <w:r w:rsidRPr="007B49FB">
        <w:rPr>
          <w:spacing w:val="3"/>
          <w:sz w:val="22"/>
          <w:szCs w:val="22"/>
        </w:rPr>
        <w:t>a</w:t>
      </w:r>
      <w:r w:rsidRPr="007B49FB">
        <w:rPr>
          <w:spacing w:val="24"/>
          <w:sz w:val="22"/>
          <w:szCs w:val="22"/>
        </w:rPr>
        <w:t xml:space="preserve"> </w:t>
      </w:r>
      <w:r w:rsidRPr="007B49FB">
        <w:rPr>
          <w:spacing w:val="3"/>
          <w:sz w:val="22"/>
          <w:szCs w:val="22"/>
        </w:rPr>
        <w:t>que</w:t>
      </w:r>
      <w:r w:rsidRPr="007B49FB">
        <w:rPr>
          <w:spacing w:val="22"/>
          <w:sz w:val="22"/>
          <w:szCs w:val="22"/>
        </w:rPr>
        <w:t xml:space="preserve"> </w:t>
      </w:r>
      <w:r w:rsidRPr="007B49FB">
        <w:rPr>
          <w:spacing w:val="4"/>
          <w:sz w:val="22"/>
          <w:szCs w:val="22"/>
        </w:rPr>
        <w:t>l</w:t>
      </w:r>
      <w:r w:rsidRPr="007B49FB">
        <w:rPr>
          <w:spacing w:val="3"/>
          <w:sz w:val="22"/>
          <w:szCs w:val="22"/>
        </w:rPr>
        <w:t>a</w:t>
      </w:r>
      <w:r w:rsidRPr="007B49FB">
        <w:rPr>
          <w:spacing w:val="21"/>
          <w:sz w:val="22"/>
          <w:szCs w:val="22"/>
        </w:rPr>
        <w:t xml:space="preserve"> </w:t>
      </w:r>
      <w:r w:rsidRPr="007B49FB">
        <w:rPr>
          <w:spacing w:val="4"/>
          <w:sz w:val="22"/>
          <w:szCs w:val="22"/>
        </w:rPr>
        <w:t>est</w:t>
      </w:r>
      <w:r w:rsidRPr="007B49FB">
        <w:rPr>
          <w:spacing w:val="3"/>
          <w:sz w:val="22"/>
          <w:szCs w:val="22"/>
        </w:rPr>
        <w:t>r</w:t>
      </w:r>
      <w:r w:rsidRPr="007B49FB">
        <w:rPr>
          <w:spacing w:val="4"/>
          <w:sz w:val="22"/>
          <w:szCs w:val="22"/>
        </w:rPr>
        <w:t>uctu</w:t>
      </w:r>
      <w:r w:rsidRPr="007B49FB">
        <w:rPr>
          <w:spacing w:val="3"/>
          <w:sz w:val="22"/>
          <w:szCs w:val="22"/>
        </w:rPr>
        <w:t>ra</w:t>
      </w:r>
      <w:r w:rsidRPr="007B49FB">
        <w:rPr>
          <w:spacing w:val="22"/>
          <w:sz w:val="22"/>
          <w:szCs w:val="22"/>
        </w:rPr>
        <w:t xml:space="preserve"> </w:t>
      </w:r>
      <w:r w:rsidRPr="007B49FB">
        <w:rPr>
          <w:spacing w:val="4"/>
          <w:sz w:val="22"/>
          <w:szCs w:val="22"/>
        </w:rPr>
        <w:t>de</w:t>
      </w:r>
      <w:r w:rsidRPr="007B49FB">
        <w:rPr>
          <w:spacing w:val="22"/>
          <w:sz w:val="22"/>
          <w:szCs w:val="22"/>
        </w:rPr>
        <w:t xml:space="preserve"> </w:t>
      </w:r>
      <w:r w:rsidRPr="007B49FB">
        <w:rPr>
          <w:spacing w:val="3"/>
          <w:sz w:val="22"/>
          <w:szCs w:val="22"/>
        </w:rPr>
        <w:t>los</w:t>
      </w:r>
      <w:r w:rsidRPr="007B49FB">
        <w:rPr>
          <w:spacing w:val="25"/>
          <w:sz w:val="22"/>
          <w:szCs w:val="22"/>
        </w:rPr>
        <w:t xml:space="preserve"> </w:t>
      </w:r>
      <w:r w:rsidRPr="007B49FB">
        <w:rPr>
          <w:spacing w:val="4"/>
          <w:sz w:val="22"/>
          <w:szCs w:val="22"/>
        </w:rPr>
        <w:t>est</w:t>
      </w:r>
      <w:r w:rsidRPr="007B49FB">
        <w:rPr>
          <w:spacing w:val="3"/>
          <w:sz w:val="22"/>
          <w:szCs w:val="22"/>
        </w:rPr>
        <w:t>a</w:t>
      </w:r>
      <w:r w:rsidRPr="007B49FB">
        <w:rPr>
          <w:spacing w:val="4"/>
          <w:sz w:val="22"/>
          <w:szCs w:val="22"/>
        </w:rPr>
        <w:t>dos</w:t>
      </w:r>
      <w:r w:rsidRPr="007B49FB">
        <w:rPr>
          <w:spacing w:val="25"/>
          <w:sz w:val="22"/>
          <w:szCs w:val="22"/>
        </w:rPr>
        <w:t xml:space="preserve"> </w:t>
      </w:r>
      <w:r w:rsidRPr="007B49FB">
        <w:rPr>
          <w:spacing w:val="3"/>
          <w:sz w:val="22"/>
          <w:szCs w:val="22"/>
        </w:rPr>
        <w:t>de</w:t>
      </w:r>
      <w:r w:rsidRPr="007B49FB">
        <w:rPr>
          <w:spacing w:val="86"/>
          <w:sz w:val="22"/>
          <w:szCs w:val="22"/>
        </w:rPr>
        <w:t xml:space="preserve"> </w:t>
      </w:r>
      <w:r w:rsidRPr="007B49FB">
        <w:rPr>
          <w:spacing w:val="5"/>
          <w:sz w:val="22"/>
          <w:szCs w:val="22"/>
        </w:rPr>
        <w:t>liquid</w:t>
      </w:r>
      <w:r w:rsidRPr="007B49FB">
        <w:rPr>
          <w:spacing w:val="4"/>
          <w:sz w:val="22"/>
          <w:szCs w:val="22"/>
        </w:rPr>
        <w:t>a</w:t>
      </w:r>
      <w:r w:rsidRPr="007B49FB">
        <w:rPr>
          <w:spacing w:val="5"/>
          <w:sz w:val="22"/>
          <w:szCs w:val="22"/>
        </w:rPr>
        <w:t>ción</w:t>
      </w:r>
      <w:r w:rsidRPr="007B49FB">
        <w:rPr>
          <w:spacing w:val="47"/>
          <w:sz w:val="22"/>
          <w:szCs w:val="22"/>
        </w:rPr>
        <w:t xml:space="preserve"> </w:t>
      </w:r>
      <w:r w:rsidRPr="007B49FB">
        <w:rPr>
          <w:spacing w:val="3"/>
          <w:sz w:val="22"/>
          <w:szCs w:val="22"/>
        </w:rPr>
        <w:t>del</w:t>
      </w:r>
      <w:r w:rsidRPr="007B49FB">
        <w:rPr>
          <w:spacing w:val="48"/>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esupuesto</w:t>
      </w:r>
      <w:r w:rsidRPr="007B49FB">
        <w:rPr>
          <w:spacing w:val="47"/>
          <w:sz w:val="22"/>
          <w:szCs w:val="22"/>
        </w:rPr>
        <w:t xml:space="preserve"> </w:t>
      </w:r>
      <w:r w:rsidRPr="007B49FB">
        <w:rPr>
          <w:spacing w:val="2"/>
          <w:sz w:val="22"/>
          <w:szCs w:val="22"/>
        </w:rPr>
        <w:t>de</w:t>
      </w:r>
      <w:r w:rsidRPr="007B49FB">
        <w:rPr>
          <w:spacing w:val="50"/>
          <w:sz w:val="22"/>
          <w:szCs w:val="22"/>
        </w:rPr>
        <w:t xml:space="preserve"> </w:t>
      </w:r>
      <w:r w:rsidRPr="007B49FB">
        <w:rPr>
          <w:spacing w:val="4"/>
          <w:sz w:val="22"/>
          <w:szCs w:val="22"/>
        </w:rPr>
        <w:t>ing</w:t>
      </w:r>
      <w:r w:rsidRPr="007B49FB">
        <w:rPr>
          <w:spacing w:val="3"/>
          <w:sz w:val="22"/>
          <w:szCs w:val="22"/>
        </w:rPr>
        <w:t>r</w:t>
      </w:r>
      <w:r w:rsidRPr="007B49FB">
        <w:rPr>
          <w:spacing w:val="4"/>
          <w:sz w:val="22"/>
          <w:szCs w:val="22"/>
        </w:rPr>
        <w:t>esos,</w:t>
      </w:r>
      <w:r w:rsidRPr="007B49FB">
        <w:rPr>
          <w:spacing w:val="47"/>
          <w:sz w:val="22"/>
          <w:szCs w:val="22"/>
        </w:rPr>
        <w:t xml:space="preserve"> </w:t>
      </w:r>
      <w:r w:rsidRPr="007B49FB">
        <w:rPr>
          <w:spacing w:val="3"/>
          <w:sz w:val="22"/>
          <w:szCs w:val="22"/>
        </w:rPr>
        <w:t>r</w:t>
      </w:r>
      <w:r w:rsidRPr="007B49FB">
        <w:rPr>
          <w:spacing w:val="4"/>
          <w:sz w:val="22"/>
          <w:szCs w:val="22"/>
        </w:rPr>
        <w:t>esult</w:t>
      </w:r>
      <w:r w:rsidRPr="007B49FB">
        <w:rPr>
          <w:spacing w:val="3"/>
          <w:sz w:val="22"/>
          <w:szCs w:val="22"/>
        </w:rPr>
        <w:t>a</w:t>
      </w:r>
      <w:r w:rsidRPr="007B49FB">
        <w:rPr>
          <w:spacing w:val="4"/>
          <w:sz w:val="22"/>
          <w:szCs w:val="22"/>
        </w:rPr>
        <w:t>do</w:t>
      </w:r>
      <w:r w:rsidRPr="007B49FB">
        <w:rPr>
          <w:spacing w:val="47"/>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esupuest</w:t>
      </w:r>
      <w:r w:rsidRPr="007B49FB">
        <w:rPr>
          <w:spacing w:val="3"/>
          <w:sz w:val="22"/>
          <w:szCs w:val="22"/>
        </w:rPr>
        <w:t>ar</w:t>
      </w:r>
      <w:r w:rsidRPr="007B49FB">
        <w:rPr>
          <w:spacing w:val="4"/>
          <w:sz w:val="22"/>
          <w:szCs w:val="22"/>
        </w:rPr>
        <w:t>io,</w:t>
      </w:r>
      <w:r w:rsidRPr="007B49FB">
        <w:rPr>
          <w:spacing w:val="47"/>
          <w:sz w:val="22"/>
          <w:szCs w:val="22"/>
        </w:rPr>
        <w:t xml:space="preserve"> </w:t>
      </w:r>
      <w:r w:rsidRPr="007B49FB">
        <w:rPr>
          <w:spacing w:val="3"/>
          <w:sz w:val="22"/>
          <w:szCs w:val="22"/>
        </w:rPr>
        <w:t>r</w:t>
      </w:r>
      <w:r w:rsidRPr="007B49FB">
        <w:rPr>
          <w:spacing w:val="4"/>
          <w:sz w:val="22"/>
          <w:szCs w:val="22"/>
        </w:rPr>
        <w:t>em</w:t>
      </w:r>
      <w:r w:rsidRPr="007B49FB">
        <w:rPr>
          <w:spacing w:val="3"/>
          <w:sz w:val="22"/>
          <w:szCs w:val="22"/>
        </w:rPr>
        <w:t>a</w:t>
      </w:r>
      <w:r w:rsidRPr="007B49FB">
        <w:rPr>
          <w:spacing w:val="4"/>
          <w:sz w:val="22"/>
          <w:szCs w:val="22"/>
        </w:rPr>
        <w:t>nente</w:t>
      </w:r>
      <w:r w:rsidRPr="007B49FB">
        <w:rPr>
          <w:spacing w:val="50"/>
          <w:sz w:val="22"/>
          <w:szCs w:val="22"/>
        </w:rPr>
        <w:t xml:space="preserve"> </w:t>
      </w:r>
      <w:r w:rsidRPr="007B49FB">
        <w:rPr>
          <w:spacing w:val="3"/>
          <w:sz w:val="22"/>
          <w:szCs w:val="22"/>
        </w:rPr>
        <w:t>de</w:t>
      </w:r>
      <w:r w:rsidRPr="007B49FB">
        <w:rPr>
          <w:spacing w:val="73"/>
          <w:sz w:val="22"/>
          <w:szCs w:val="22"/>
        </w:rPr>
        <w:t xml:space="preserve"> </w:t>
      </w:r>
      <w:r w:rsidRPr="007B49FB">
        <w:rPr>
          <w:spacing w:val="5"/>
          <w:sz w:val="22"/>
          <w:szCs w:val="22"/>
        </w:rPr>
        <w:t>teso</w:t>
      </w:r>
      <w:r w:rsidRPr="007B49FB">
        <w:rPr>
          <w:spacing w:val="4"/>
          <w:sz w:val="22"/>
          <w:szCs w:val="22"/>
        </w:rPr>
        <w:t>r</w:t>
      </w:r>
      <w:r w:rsidRPr="007B49FB">
        <w:rPr>
          <w:spacing w:val="5"/>
          <w:sz w:val="22"/>
          <w:szCs w:val="22"/>
        </w:rPr>
        <w:t>e</w:t>
      </w:r>
      <w:r w:rsidRPr="007B49FB">
        <w:rPr>
          <w:spacing w:val="4"/>
          <w:sz w:val="22"/>
          <w:szCs w:val="22"/>
        </w:rPr>
        <w:t>r</w:t>
      </w:r>
      <w:r w:rsidRPr="007B49FB">
        <w:rPr>
          <w:spacing w:val="5"/>
          <w:sz w:val="22"/>
          <w:szCs w:val="22"/>
        </w:rPr>
        <w:t>í</w:t>
      </w:r>
      <w:r w:rsidRPr="007B49FB">
        <w:rPr>
          <w:spacing w:val="4"/>
          <w:sz w:val="22"/>
          <w:szCs w:val="22"/>
        </w:rPr>
        <w:t>a</w:t>
      </w:r>
      <w:r w:rsidRPr="007B49FB">
        <w:rPr>
          <w:spacing w:val="23"/>
          <w:sz w:val="22"/>
          <w:szCs w:val="22"/>
        </w:rPr>
        <w:t xml:space="preserve"> </w:t>
      </w:r>
      <w:r w:rsidRPr="007B49FB">
        <w:rPr>
          <w:sz w:val="22"/>
          <w:szCs w:val="22"/>
        </w:rPr>
        <w:t>y</w:t>
      </w:r>
      <w:r w:rsidRPr="007B49FB">
        <w:rPr>
          <w:spacing w:val="28"/>
          <w:sz w:val="22"/>
          <w:szCs w:val="22"/>
        </w:rPr>
        <w:t xml:space="preserve"> </w:t>
      </w:r>
      <w:r w:rsidRPr="007B49FB">
        <w:rPr>
          <w:spacing w:val="4"/>
          <w:sz w:val="22"/>
          <w:szCs w:val="22"/>
        </w:rPr>
        <w:t>b</w:t>
      </w:r>
      <w:r w:rsidRPr="007B49FB">
        <w:rPr>
          <w:spacing w:val="3"/>
          <w:sz w:val="22"/>
          <w:szCs w:val="22"/>
        </w:rPr>
        <w:t>a</w:t>
      </w:r>
      <w:r w:rsidRPr="007B49FB">
        <w:rPr>
          <w:spacing w:val="4"/>
          <w:sz w:val="22"/>
          <w:szCs w:val="22"/>
        </w:rPr>
        <w:t>l</w:t>
      </w:r>
      <w:r w:rsidRPr="007B49FB">
        <w:rPr>
          <w:spacing w:val="3"/>
          <w:sz w:val="22"/>
          <w:szCs w:val="22"/>
        </w:rPr>
        <w:t>a</w:t>
      </w:r>
      <w:r w:rsidRPr="007B49FB">
        <w:rPr>
          <w:spacing w:val="4"/>
          <w:sz w:val="22"/>
          <w:szCs w:val="22"/>
        </w:rPr>
        <w:t>nce,</w:t>
      </w:r>
      <w:r w:rsidRPr="007B49FB">
        <w:rPr>
          <w:spacing w:val="29"/>
          <w:sz w:val="22"/>
          <w:szCs w:val="22"/>
        </w:rPr>
        <w:t xml:space="preserve"> </w:t>
      </w:r>
      <w:r w:rsidRPr="007B49FB">
        <w:rPr>
          <w:spacing w:val="2"/>
          <w:sz w:val="22"/>
          <w:szCs w:val="22"/>
        </w:rPr>
        <w:t>no</w:t>
      </w:r>
      <w:r w:rsidRPr="007B49FB">
        <w:rPr>
          <w:spacing w:val="29"/>
          <w:sz w:val="22"/>
          <w:szCs w:val="22"/>
        </w:rPr>
        <w:t xml:space="preserve"> </w:t>
      </w:r>
      <w:r w:rsidRPr="007B49FB">
        <w:rPr>
          <w:spacing w:val="2"/>
          <w:sz w:val="22"/>
          <w:szCs w:val="22"/>
        </w:rPr>
        <w:t>se</w:t>
      </w:r>
      <w:r w:rsidRPr="007B49FB">
        <w:rPr>
          <w:spacing w:val="28"/>
          <w:sz w:val="22"/>
          <w:szCs w:val="22"/>
        </w:rPr>
        <w:t xml:space="preserve"> </w:t>
      </w:r>
      <w:r w:rsidRPr="007B49FB">
        <w:rPr>
          <w:spacing w:val="3"/>
          <w:sz w:val="22"/>
          <w:szCs w:val="22"/>
        </w:rPr>
        <w:t>a</w:t>
      </w:r>
      <w:r w:rsidRPr="007B49FB">
        <w:rPr>
          <w:spacing w:val="4"/>
          <w:sz w:val="22"/>
          <w:szCs w:val="22"/>
        </w:rPr>
        <w:t>decúe</w:t>
      </w:r>
      <w:r w:rsidRPr="007B49FB">
        <w:rPr>
          <w:spacing w:val="30"/>
          <w:sz w:val="22"/>
          <w:szCs w:val="22"/>
        </w:rPr>
        <w:t xml:space="preserve"> </w:t>
      </w:r>
      <w:r w:rsidRPr="007B49FB">
        <w:rPr>
          <w:sz w:val="22"/>
          <w:szCs w:val="22"/>
        </w:rPr>
        <w:t>a</w:t>
      </w:r>
      <w:r w:rsidRPr="007B49FB">
        <w:rPr>
          <w:spacing w:val="26"/>
          <w:sz w:val="22"/>
          <w:szCs w:val="22"/>
        </w:rPr>
        <w:t xml:space="preserve"> </w:t>
      </w:r>
      <w:r w:rsidRPr="007B49FB">
        <w:rPr>
          <w:spacing w:val="3"/>
          <w:sz w:val="22"/>
          <w:szCs w:val="22"/>
        </w:rPr>
        <w:t>los</w:t>
      </w:r>
      <w:r w:rsidRPr="007B49FB">
        <w:rPr>
          <w:spacing w:val="29"/>
          <w:sz w:val="22"/>
          <w:szCs w:val="22"/>
        </w:rPr>
        <w:t xml:space="preserve"> </w:t>
      </w:r>
      <w:r w:rsidRPr="007B49FB">
        <w:rPr>
          <w:spacing w:val="4"/>
          <w:sz w:val="22"/>
          <w:szCs w:val="22"/>
        </w:rPr>
        <w:lastRenderedPageBreak/>
        <w:t>modelos</w:t>
      </w:r>
      <w:r w:rsidRPr="007B49FB">
        <w:rPr>
          <w:spacing w:val="23"/>
          <w:sz w:val="22"/>
          <w:szCs w:val="22"/>
        </w:rPr>
        <w:t xml:space="preserve"> </w:t>
      </w:r>
      <w:r w:rsidRPr="007B49FB">
        <w:rPr>
          <w:spacing w:val="4"/>
          <w:sz w:val="22"/>
          <w:szCs w:val="22"/>
        </w:rPr>
        <w:t>est</w:t>
      </w:r>
      <w:r w:rsidRPr="007B49FB">
        <w:rPr>
          <w:spacing w:val="3"/>
          <w:sz w:val="22"/>
          <w:szCs w:val="22"/>
        </w:rPr>
        <w:t>a</w:t>
      </w:r>
      <w:r w:rsidRPr="007B49FB">
        <w:rPr>
          <w:spacing w:val="4"/>
          <w:sz w:val="22"/>
          <w:szCs w:val="22"/>
        </w:rPr>
        <w:t>blecidos</w:t>
      </w:r>
      <w:r w:rsidRPr="007B49FB">
        <w:rPr>
          <w:spacing w:val="29"/>
          <w:sz w:val="22"/>
          <w:szCs w:val="22"/>
        </w:rPr>
        <w:t xml:space="preserve"> </w:t>
      </w:r>
      <w:r w:rsidRPr="007B49FB">
        <w:rPr>
          <w:spacing w:val="2"/>
          <w:sz w:val="22"/>
          <w:szCs w:val="22"/>
        </w:rPr>
        <w:t>en</w:t>
      </w:r>
      <w:r w:rsidRPr="007B49FB">
        <w:rPr>
          <w:spacing w:val="24"/>
          <w:sz w:val="22"/>
          <w:szCs w:val="22"/>
        </w:rPr>
        <w:t xml:space="preserve"> </w:t>
      </w:r>
      <w:r w:rsidRPr="007B49FB">
        <w:rPr>
          <w:spacing w:val="4"/>
          <w:sz w:val="22"/>
          <w:szCs w:val="22"/>
        </w:rPr>
        <w:t>l</w:t>
      </w:r>
      <w:r w:rsidRPr="007B49FB">
        <w:rPr>
          <w:spacing w:val="3"/>
          <w:sz w:val="22"/>
          <w:szCs w:val="22"/>
        </w:rPr>
        <w:t>a</w:t>
      </w:r>
      <w:r w:rsidRPr="007B49FB">
        <w:rPr>
          <w:spacing w:val="26"/>
          <w:sz w:val="22"/>
          <w:szCs w:val="22"/>
        </w:rPr>
        <w:t xml:space="preserve"> </w:t>
      </w:r>
      <w:r w:rsidRPr="007B49FB">
        <w:rPr>
          <w:spacing w:val="4"/>
          <w:sz w:val="22"/>
          <w:szCs w:val="22"/>
        </w:rPr>
        <w:t>no</w:t>
      </w:r>
      <w:r w:rsidRPr="007B49FB">
        <w:rPr>
          <w:spacing w:val="3"/>
          <w:sz w:val="22"/>
          <w:szCs w:val="22"/>
        </w:rPr>
        <w:t>r</w:t>
      </w:r>
      <w:r w:rsidRPr="007B49FB">
        <w:rPr>
          <w:spacing w:val="4"/>
          <w:sz w:val="22"/>
          <w:szCs w:val="22"/>
        </w:rPr>
        <w:t>m</w:t>
      </w:r>
      <w:r w:rsidRPr="007B49FB">
        <w:rPr>
          <w:spacing w:val="3"/>
          <w:sz w:val="22"/>
          <w:szCs w:val="22"/>
        </w:rPr>
        <w:t>a</w:t>
      </w:r>
      <w:r w:rsidRPr="007B49FB">
        <w:rPr>
          <w:spacing w:val="4"/>
          <w:sz w:val="22"/>
          <w:szCs w:val="22"/>
        </w:rPr>
        <w:t>tiv</w:t>
      </w:r>
      <w:r w:rsidRPr="007B49FB">
        <w:rPr>
          <w:spacing w:val="3"/>
          <w:sz w:val="22"/>
          <w:szCs w:val="22"/>
        </w:rPr>
        <w:t>a</w:t>
      </w:r>
      <w:r w:rsidRPr="007B49FB">
        <w:rPr>
          <w:spacing w:val="25"/>
          <w:sz w:val="22"/>
          <w:szCs w:val="22"/>
        </w:rPr>
        <w:t xml:space="preserve"> </w:t>
      </w:r>
      <w:r w:rsidRPr="007B49FB">
        <w:rPr>
          <w:spacing w:val="4"/>
          <w:sz w:val="22"/>
          <w:szCs w:val="22"/>
        </w:rPr>
        <w:t>cont</w:t>
      </w:r>
      <w:r w:rsidRPr="007B49FB">
        <w:rPr>
          <w:spacing w:val="3"/>
          <w:sz w:val="22"/>
          <w:szCs w:val="22"/>
        </w:rPr>
        <w:t>a</w:t>
      </w:r>
      <w:r w:rsidRPr="007B49FB">
        <w:rPr>
          <w:spacing w:val="4"/>
          <w:sz w:val="22"/>
          <w:szCs w:val="22"/>
        </w:rPr>
        <w:t>ble</w:t>
      </w:r>
      <w:r w:rsidRPr="007B49FB">
        <w:rPr>
          <w:spacing w:val="71"/>
          <w:sz w:val="22"/>
          <w:szCs w:val="22"/>
        </w:rPr>
        <w:t xml:space="preserve"> </w:t>
      </w:r>
      <w:r w:rsidRPr="007B49FB">
        <w:rPr>
          <w:spacing w:val="4"/>
          <w:sz w:val="22"/>
          <w:szCs w:val="22"/>
        </w:rPr>
        <w:t>cit</w:t>
      </w:r>
      <w:r w:rsidRPr="007B49FB">
        <w:rPr>
          <w:spacing w:val="3"/>
          <w:sz w:val="22"/>
          <w:szCs w:val="22"/>
        </w:rPr>
        <w:t>a</w:t>
      </w:r>
      <w:r w:rsidRPr="007B49FB">
        <w:rPr>
          <w:spacing w:val="4"/>
          <w:sz w:val="22"/>
          <w:szCs w:val="22"/>
        </w:rPr>
        <w:t>d</w:t>
      </w:r>
      <w:r w:rsidRPr="007B49FB">
        <w:rPr>
          <w:spacing w:val="3"/>
          <w:sz w:val="22"/>
          <w:szCs w:val="22"/>
        </w:rPr>
        <w:t>a</w:t>
      </w:r>
      <w:r w:rsidRPr="007B49FB">
        <w:rPr>
          <w:spacing w:val="4"/>
          <w:sz w:val="22"/>
          <w:szCs w:val="22"/>
        </w:rPr>
        <w:t>.</w:t>
      </w:r>
      <w:r w:rsidRPr="007B49FB">
        <w:rPr>
          <w:spacing w:val="44"/>
          <w:sz w:val="22"/>
          <w:szCs w:val="22"/>
        </w:rPr>
        <w:t xml:space="preserve"> </w:t>
      </w:r>
      <w:r w:rsidRPr="007B49FB">
        <w:rPr>
          <w:spacing w:val="4"/>
          <w:sz w:val="22"/>
          <w:szCs w:val="22"/>
          <w:u w:val="single" w:color="000000"/>
        </w:rPr>
        <w:t>Asimismo,</w:t>
      </w:r>
      <w:r w:rsidRPr="007B49FB">
        <w:rPr>
          <w:spacing w:val="43"/>
          <w:sz w:val="22"/>
          <w:szCs w:val="22"/>
          <w:u w:val="single" w:color="000000"/>
        </w:rPr>
        <w:t xml:space="preserve"> </w:t>
      </w:r>
      <w:r w:rsidRPr="007B49FB">
        <w:rPr>
          <w:spacing w:val="3"/>
          <w:sz w:val="22"/>
          <w:szCs w:val="22"/>
          <w:u w:val="single" w:color="000000"/>
        </w:rPr>
        <w:t>no</w:t>
      </w:r>
      <w:r w:rsidRPr="007B49FB">
        <w:rPr>
          <w:spacing w:val="44"/>
          <w:sz w:val="22"/>
          <w:szCs w:val="22"/>
          <w:u w:val="single" w:color="000000"/>
        </w:rPr>
        <w:t xml:space="preserve"> </w:t>
      </w:r>
      <w:r w:rsidRPr="007B49FB">
        <w:rPr>
          <w:spacing w:val="2"/>
          <w:sz w:val="22"/>
          <w:szCs w:val="22"/>
          <w:u w:val="single" w:color="000000"/>
        </w:rPr>
        <w:t>se</w:t>
      </w:r>
      <w:r w:rsidRPr="007B49FB">
        <w:rPr>
          <w:spacing w:val="41"/>
          <w:sz w:val="22"/>
          <w:szCs w:val="22"/>
          <w:u w:val="single" w:color="000000"/>
        </w:rPr>
        <w:t xml:space="preserve"> </w:t>
      </w:r>
      <w:r w:rsidRPr="007B49FB">
        <w:rPr>
          <w:spacing w:val="4"/>
          <w:sz w:val="22"/>
          <w:szCs w:val="22"/>
          <w:u w:val="single" w:color="000000"/>
        </w:rPr>
        <w:t>p</w:t>
      </w:r>
      <w:r w:rsidRPr="007B49FB">
        <w:rPr>
          <w:spacing w:val="3"/>
          <w:sz w:val="22"/>
          <w:szCs w:val="22"/>
          <w:u w:val="single" w:color="000000"/>
        </w:rPr>
        <w:t>r</w:t>
      </w:r>
      <w:r w:rsidRPr="007B49FB">
        <w:rPr>
          <w:spacing w:val="4"/>
          <w:sz w:val="22"/>
          <w:szCs w:val="22"/>
          <w:u w:val="single" w:color="000000"/>
        </w:rPr>
        <w:t>esent</w:t>
      </w:r>
      <w:r w:rsidRPr="007B49FB">
        <w:rPr>
          <w:spacing w:val="3"/>
          <w:sz w:val="22"/>
          <w:szCs w:val="22"/>
          <w:u w:val="single" w:color="000000"/>
        </w:rPr>
        <w:t>a</w:t>
      </w:r>
      <w:r w:rsidRPr="007B49FB">
        <w:rPr>
          <w:spacing w:val="42"/>
          <w:sz w:val="22"/>
          <w:szCs w:val="22"/>
          <w:u w:val="single" w:color="000000"/>
        </w:rPr>
        <w:t xml:space="preserve"> </w:t>
      </w:r>
      <w:r w:rsidRPr="007B49FB">
        <w:rPr>
          <w:spacing w:val="2"/>
          <w:sz w:val="22"/>
          <w:szCs w:val="22"/>
          <w:u w:val="single" w:color="000000"/>
        </w:rPr>
        <w:t>el</w:t>
      </w:r>
      <w:r w:rsidRPr="007B49FB">
        <w:rPr>
          <w:spacing w:val="44"/>
          <w:sz w:val="22"/>
          <w:szCs w:val="22"/>
          <w:u w:val="single" w:color="000000"/>
        </w:rPr>
        <w:t xml:space="preserve"> </w:t>
      </w:r>
      <w:r w:rsidRPr="007B49FB">
        <w:rPr>
          <w:spacing w:val="4"/>
          <w:sz w:val="22"/>
          <w:szCs w:val="22"/>
          <w:u w:val="single" w:color="000000"/>
        </w:rPr>
        <w:t>Est</w:t>
      </w:r>
      <w:r w:rsidRPr="007B49FB">
        <w:rPr>
          <w:spacing w:val="3"/>
          <w:sz w:val="22"/>
          <w:szCs w:val="22"/>
          <w:u w:val="single" w:color="000000"/>
        </w:rPr>
        <w:t>a</w:t>
      </w:r>
      <w:r w:rsidRPr="007B49FB">
        <w:rPr>
          <w:spacing w:val="4"/>
          <w:sz w:val="22"/>
          <w:szCs w:val="22"/>
          <w:u w:val="single" w:color="000000"/>
        </w:rPr>
        <w:t>do</w:t>
      </w:r>
      <w:r w:rsidRPr="007B49FB">
        <w:rPr>
          <w:spacing w:val="44"/>
          <w:sz w:val="22"/>
          <w:szCs w:val="22"/>
          <w:u w:val="single" w:color="000000"/>
        </w:rPr>
        <w:t xml:space="preserve"> </w:t>
      </w:r>
      <w:r w:rsidRPr="007B49FB">
        <w:rPr>
          <w:spacing w:val="2"/>
          <w:sz w:val="22"/>
          <w:szCs w:val="22"/>
          <w:u w:val="single" w:color="000000"/>
        </w:rPr>
        <w:t>de</w:t>
      </w:r>
      <w:r w:rsidRPr="007B49FB">
        <w:rPr>
          <w:spacing w:val="45"/>
          <w:sz w:val="22"/>
          <w:szCs w:val="22"/>
          <w:u w:val="single" w:color="000000"/>
        </w:rPr>
        <w:t xml:space="preserve"> </w:t>
      </w:r>
      <w:r w:rsidRPr="007B49FB">
        <w:rPr>
          <w:spacing w:val="4"/>
          <w:sz w:val="22"/>
          <w:szCs w:val="22"/>
          <w:u w:val="single" w:color="000000"/>
        </w:rPr>
        <w:t>C</w:t>
      </w:r>
      <w:r w:rsidRPr="007B49FB">
        <w:rPr>
          <w:spacing w:val="3"/>
          <w:sz w:val="22"/>
          <w:szCs w:val="22"/>
          <w:u w:val="single" w:color="000000"/>
        </w:rPr>
        <w:t>a</w:t>
      </w:r>
      <w:r w:rsidRPr="007B49FB">
        <w:rPr>
          <w:spacing w:val="4"/>
          <w:sz w:val="22"/>
          <w:szCs w:val="22"/>
          <w:u w:val="single" w:color="000000"/>
        </w:rPr>
        <w:t>mbios</w:t>
      </w:r>
      <w:r w:rsidRPr="007B49FB">
        <w:rPr>
          <w:spacing w:val="44"/>
          <w:sz w:val="22"/>
          <w:szCs w:val="22"/>
          <w:u w:val="single" w:color="000000"/>
        </w:rPr>
        <w:t xml:space="preserve"> </w:t>
      </w:r>
      <w:r w:rsidRPr="007B49FB">
        <w:rPr>
          <w:spacing w:val="2"/>
          <w:sz w:val="22"/>
          <w:szCs w:val="22"/>
          <w:u w:val="single" w:color="000000"/>
        </w:rPr>
        <w:t>en</w:t>
      </w:r>
      <w:r w:rsidRPr="007B49FB">
        <w:rPr>
          <w:spacing w:val="42"/>
          <w:sz w:val="22"/>
          <w:szCs w:val="22"/>
          <w:u w:val="single" w:color="000000"/>
        </w:rPr>
        <w:t xml:space="preserve"> </w:t>
      </w:r>
      <w:r w:rsidRPr="007B49FB">
        <w:rPr>
          <w:spacing w:val="2"/>
          <w:sz w:val="22"/>
          <w:szCs w:val="22"/>
          <w:u w:val="single" w:color="000000"/>
        </w:rPr>
        <w:t>el</w:t>
      </w:r>
      <w:r w:rsidRPr="007B49FB">
        <w:rPr>
          <w:spacing w:val="44"/>
          <w:sz w:val="22"/>
          <w:szCs w:val="22"/>
          <w:u w:val="single" w:color="000000"/>
        </w:rPr>
        <w:t xml:space="preserve"> </w:t>
      </w:r>
      <w:r w:rsidRPr="007B49FB">
        <w:rPr>
          <w:spacing w:val="3"/>
          <w:sz w:val="22"/>
          <w:szCs w:val="22"/>
          <w:u w:val="single" w:color="000000"/>
        </w:rPr>
        <w:t>Pa</w:t>
      </w:r>
      <w:r w:rsidRPr="007B49FB">
        <w:rPr>
          <w:spacing w:val="4"/>
          <w:sz w:val="22"/>
          <w:szCs w:val="22"/>
          <w:u w:val="single" w:color="000000"/>
        </w:rPr>
        <w:t>t</w:t>
      </w:r>
      <w:r w:rsidRPr="007B49FB">
        <w:rPr>
          <w:spacing w:val="3"/>
          <w:sz w:val="22"/>
          <w:szCs w:val="22"/>
          <w:u w:val="single" w:color="000000"/>
        </w:rPr>
        <w:t>r</w:t>
      </w:r>
      <w:r w:rsidRPr="007B49FB">
        <w:rPr>
          <w:spacing w:val="4"/>
          <w:sz w:val="22"/>
          <w:szCs w:val="22"/>
          <w:u w:val="single" w:color="000000"/>
        </w:rPr>
        <w:t>imonio</w:t>
      </w:r>
      <w:r w:rsidRPr="007B49FB">
        <w:rPr>
          <w:spacing w:val="42"/>
          <w:sz w:val="22"/>
          <w:szCs w:val="22"/>
          <w:u w:val="single" w:color="000000"/>
        </w:rPr>
        <w:t xml:space="preserve"> </w:t>
      </w:r>
      <w:r w:rsidRPr="007B49FB">
        <w:rPr>
          <w:spacing w:val="4"/>
          <w:sz w:val="22"/>
          <w:szCs w:val="22"/>
          <w:u w:val="single" w:color="000000"/>
        </w:rPr>
        <w:t>Neto</w:t>
      </w:r>
      <w:r w:rsidRPr="007B49FB">
        <w:rPr>
          <w:spacing w:val="43"/>
          <w:sz w:val="22"/>
          <w:szCs w:val="22"/>
          <w:u w:val="single" w:color="000000"/>
        </w:rPr>
        <w:t xml:space="preserve"> </w:t>
      </w:r>
      <w:r w:rsidRPr="007B49FB">
        <w:rPr>
          <w:spacing w:val="2"/>
          <w:sz w:val="22"/>
          <w:szCs w:val="22"/>
          <w:u w:val="single" w:color="000000"/>
        </w:rPr>
        <w:t>ni</w:t>
      </w:r>
      <w:r w:rsidRPr="007B49FB">
        <w:rPr>
          <w:spacing w:val="45"/>
          <w:sz w:val="22"/>
          <w:szCs w:val="22"/>
          <w:u w:val="single" w:color="000000"/>
        </w:rPr>
        <w:t xml:space="preserve"> </w:t>
      </w:r>
      <w:r w:rsidRPr="007B49FB">
        <w:rPr>
          <w:spacing w:val="1"/>
          <w:sz w:val="22"/>
          <w:szCs w:val="22"/>
          <w:u w:val="single" w:color="000000"/>
        </w:rPr>
        <w:t>el</w:t>
      </w:r>
      <w:r w:rsidRPr="007B49FB">
        <w:rPr>
          <w:spacing w:val="54"/>
          <w:sz w:val="22"/>
          <w:szCs w:val="22"/>
        </w:rPr>
        <w:t xml:space="preserve"> </w:t>
      </w:r>
      <w:r w:rsidRPr="007B49FB">
        <w:rPr>
          <w:spacing w:val="4"/>
          <w:sz w:val="22"/>
          <w:szCs w:val="22"/>
          <w:u w:val="single" w:color="000000"/>
        </w:rPr>
        <w:t>Est</w:t>
      </w:r>
      <w:r w:rsidRPr="007B49FB">
        <w:rPr>
          <w:spacing w:val="3"/>
          <w:sz w:val="22"/>
          <w:szCs w:val="22"/>
          <w:u w:val="single" w:color="000000"/>
        </w:rPr>
        <w:t>a</w:t>
      </w:r>
      <w:r w:rsidRPr="007B49FB">
        <w:rPr>
          <w:spacing w:val="4"/>
          <w:sz w:val="22"/>
          <w:szCs w:val="22"/>
          <w:u w:val="single" w:color="000000"/>
        </w:rPr>
        <w:t>do</w:t>
      </w:r>
      <w:r w:rsidRPr="007B49FB">
        <w:rPr>
          <w:spacing w:val="7"/>
          <w:sz w:val="22"/>
          <w:szCs w:val="22"/>
          <w:u w:val="single" w:color="000000"/>
        </w:rPr>
        <w:t xml:space="preserve"> </w:t>
      </w:r>
      <w:r w:rsidRPr="007B49FB">
        <w:rPr>
          <w:spacing w:val="3"/>
          <w:sz w:val="22"/>
          <w:szCs w:val="22"/>
          <w:u w:val="single" w:color="000000"/>
        </w:rPr>
        <w:t>de</w:t>
      </w:r>
      <w:r w:rsidRPr="007B49FB">
        <w:rPr>
          <w:spacing w:val="9"/>
          <w:sz w:val="22"/>
          <w:szCs w:val="22"/>
          <w:u w:val="single" w:color="000000"/>
        </w:rPr>
        <w:t xml:space="preserve"> </w:t>
      </w:r>
      <w:r w:rsidRPr="007B49FB">
        <w:rPr>
          <w:spacing w:val="3"/>
          <w:sz w:val="22"/>
          <w:szCs w:val="22"/>
          <w:u w:val="single" w:color="000000"/>
        </w:rPr>
        <w:t>F</w:t>
      </w:r>
      <w:r w:rsidRPr="007B49FB">
        <w:rPr>
          <w:spacing w:val="4"/>
          <w:sz w:val="22"/>
          <w:szCs w:val="22"/>
          <w:u w:val="single" w:color="000000"/>
        </w:rPr>
        <w:t>lujos</w:t>
      </w:r>
      <w:r w:rsidRPr="007B49FB">
        <w:rPr>
          <w:spacing w:val="10"/>
          <w:sz w:val="22"/>
          <w:szCs w:val="22"/>
          <w:u w:val="single" w:color="000000"/>
        </w:rPr>
        <w:t xml:space="preserve"> </w:t>
      </w:r>
      <w:r w:rsidRPr="007B49FB">
        <w:rPr>
          <w:spacing w:val="2"/>
          <w:sz w:val="22"/>
          <w:szCs w:val="22"/>
          <w:u w:val="single" w:color="000000"/>
        </w:rPr>
        <w:t>de</w:t>
      </w:r>
      <w:r w:rsidRPr="007B49FB">
        <w:rPr>
          <w:spacing w:val="8"/>
          <w:sz w:val="22"/>
          <w:szCs w:val="22"/>
          <w:u w:val="single" w:color="000000"/>
        </w:rPr>
        <w:t xml:space="preserve"> </w:t>
      </w:r>
      <w:r w:rsidRPr="007B49FB">
        <w:rPr>
          <w:spacing w:val="4"/>
          <w:sz w:val="22"/>
          <w:szCs w:val="22"/>
          <w:u w:val="single" w:color="000000"/>
        </w:rPr>
        <w:t>Efectivo</w:t>
      </w:r>
      <w:r w:rsidRPr="007B49FB">
        <w:rPr>
          <w:spacing w:val="4"/>
          <w:sz w:val="22"/>
          <w:szCs w:val="22"/>
        </w:rPr>
        <w:t>.</w:t>
      </w:r>
      <w:r w:rsidRPr="00C67F40">
        <w:rPr>
          <w:spacing w:val="8"/>
        </w:rPr>
        <w:t xml:space="preserve"> </w:t>
      </w:r>
      <w:r w:rsidRPr="00C67F40">
        <w:rPr>
          <w:rFonts w:ascii="Arial Narrow" w:hAnsi="Arial Narrow"/>
          <w:spacing w:val="5"/>
          <w:sz w:val="26"/>
        </w:rPr>
        <w:t>(Salvedad</w:t>
      </w:r>
      <w:r w:rsidRPr="00C67F40">
        <w:rPr>
          <w:rFonts w:ascii="Arial Narrow" w:hAnsi="Arial Narrow"/>
          <w:spacing w:val="8"/>
          <w:sz w:val="26"/>
        </w:rPr>
        <w:t xml:space="preserve"> </w:t>
      </w:r>
      <w:r w:rsidRPr="00C67F40">
        <w:rPr>
          <w:rFonts w:ascii="Arial Narrow" w:hAnsi="Arial Narrow"/>
          <w:spacing w:val="4"/>
          <w:sz w:val="26"/>
        </w:rPr>
        <w:t>que</w:t>
      </w:r>
      <w:r w:rsidRPr="00C67F40">
        <w:rPr>
          <w:rFonts w:ascii="Arial Narrow" w:hAnsi="Arial Narrow"/>
          <w:spacing w:val="7"/>
          <w:sz w:val="26"/>
        </w:rPr>
        <w:t xml:space="preserve"> </w:t>
      </w:r>
      <w:r w:rsidRPr="00C67F40">
        <w:rPr>
          <w:rFonts w:ascii="Arial Narrow" w:hAnsi="Arial Narrow"/>
          <w:spacing w:val="3"/>
          <w:sz w:val="26"/>
        </w:rPr>
        <w:t>se</w:t>
      </w:r>
      <w:r w:rsidRPr="00C67F40">
        <w:rPr>
          <w:rFonts w:ascii="Arial Narrow" w:hAnsi="Arial Narrow"/>
          <w:spacing w:val="8"/>
          <w:sz w:val="26"/>
        </w:rPr>
        <w:t xml:space="preserve"> </w:t>
      </w:r>
      <w:r w:rsidRPr="00C67F40">
        <w:rPr>
          <w:rFonts w:ascii="Arial Narrow" w:hAnsi="Arial Narrow"/>
          <w:spacing w:val="5"/>
          <w:sz w:val="26"/>
        </w:rPr>
        <w:t>mantiene</w:t>
      </w:r>
      <w:r w:rsidRPr="00C67F40">
        <w:rPr>
          <w:rFonts w:ascii="Arial Narrow" w:hAnsi="Arial Narrow"/>
          <w:spacing w:val="7"/>
          <w:sz w:val="26"/>
        </w:rPr>
        <w:t xml:space="preserve"> </w:t>
      </w:r>
      <w:r w:rsidRPr="00C67F40">
        <w:rPr>
          <w:rFonts w:ascii="Arial Narrow" w:hAnsi="Arial Narrow"/>
          <w:spacing w:val="3"/>
          <w:sz w:val="26"/>
        </w:rPr>
        <w:t>en</w:t>
      </w:r>
      <w:r w:rsidRPr="00C67F40">
        <w:rPr>
          <w:rFonts w:ascii="Arial Narrow" w:hAnsi="Arial Narrow"/>
          <w:spacing w:val="8"/>
          <w:sz w:val="26"/>
        </w:rPr>
        <w:t xml:space="preserve"> </w:t>
      </w:r>
      <w:r w:rsidRPr="00C67F40">
        <w:rPr>
          <w:rFonts w:ascii="Arial Narrow" w:hAnsi="Arial Narrow"/>
          <w:spacing w:val="3"/>
          <w:sz w:val="26"/>
        </w:rPr>
        <w:t>el</w:t>
      </w:r>
      <w:r w:rsidRPr="00C67F40">
        <w:rPr>
          <w:rFonts w:ascii="Arial Narrow" w:hAnsi="Arial Narrow"/>
          <w:spacing w:val="8"/>
          <w:sz w:val="26"/>
        </w:rPr>
        <w:t xml:space="preserve"> </w:t>
      </w:r>
      <w:r w:rsidRPr="00C67F40">
        <w:rPr>
          <w:rFonts w:ascii="Arial Narrow" w:hAnsi="Arial Narrow"/>
          <w:spacing w:val="5"/>
          <w:sz w:val="26"/>
        </w:rPr>
        <w:t>actual</w:t>
      </w:r>
      <w:r w:rsidRPr="00C67F40">
        <w:rPr>
          <w:rFonts w:ascii="Arial Narrow" w:hAnsi="Arial Narrow"/>
          <w:spacing w:val="7"/>
          <w:sz w:val="26"/>
        </w:rPr>
        <w:t xml:space="preserve"> </w:t>
      </w:r>
      <w:r w:rsidRPr="00C67F40">
        <w:rPr>
          <w:rFonts w:ascii="Arial Narrow" w:hAnsi="Arial Narrow"/>
          <w:spacing w:val="5"/>
          <w:sz w:val="26"/>
        </w:rPr>
        <w:t>informe)</w:t>
      </w:r>
    </w:p>
    <w:p w14:paraId="41FDBAC8" w14:textId="77777777" w:rsidR="00D861EB" w:rsidRPr="007B49FB" w:rsidRDefault="00D861EB" w:rsidP="00D861EB">
      <w:pPr>
        <w:pStyle w:val="Textoindependiente"/>
        <w:spacing w:before="119"/>
        <w:ind w:left="121" w:right="101" w:firstLine="283"/>
        <w:jc w:val="both"/>
        <w:rPr>
          <w:rFonts w:ascii="Arial Narrow" w:hAnsi="Arial Narrow"/>
          <w:sz w:val="26"/>
          <w:szCs w:val="26"/>
        </w:rPr>
      </w:pPr>
      <w:r w:rsidRPr="007B49FB">
        <w:rPr>
          <w:rFonts w:ascii="Arial Narrow" w:hAnsi="Arial Narrow"/>
          <w:spacing w:val="3"/>
          <w:sz w:val="26"/>
          <w:szCs w:val="26"/>
        </w:rPr>
        <w:t>La</w:t>
      </w:r>
      <w:r w:rsidRPr="007B49FB">
        <w:rPr>
          <w:rFonts w:ascii="Arial Narrow" w:hAnsi="Arial Narrow"/>
          <w:spacing w:val="11"/>
          <w:sz w:val="26"/>
          <w:szCs w:val="26"/>
        </w:rPr>
        <w:t xml:space="preserve"> </w:t>
      </w:r>
      <w:r w:rsidRPr="007B49FB">
        <w:rPr>
          <w:rFonts w:ascii="Arial Narrow" w:hAnsi="Arial Narrow"/>
          <w:spacing w:val="4"/>
          <w:sz w:val="26"/>
          <w:szCs w:val="26"/>
        </w:rPr>
        <w:t>Ley</w:t>
      </w:r>
      <w:r w:rsidRPr="007B49FB">
        <w:rPr>
          <w:rFonts w:ascii="Arial Narrow" w:hAnsi="Arial Narrow"/>
          <w:spacing w:val="10"/>
          <w:sz w:val="26"/>
          <w:szCs w:val="26"/>
        </w:rPr>
        <w:t xml:space="preserve"> </w:t>
      </w:r>
      <w:r w:rsidRPr="007B49FB">
        <w:rPr>
          <w:rFonts w:ascii="Arial Narrow" w:hAnsi="Arial Narrow"/>
          <w:spacing w:val="4"/>
          <w:sz w:val="26"/>
          <w:szCs w:val="26"/>
        </w:rPr>
        <w:t>Foral</w:t>
      </w:r>
      <w:r w:rsidRPr="007B49FB">
        <w:rPr>
          <w:rFonts w:ascii="Arial Narrow" w:hAnsi="Arial Narrow"/>
          <w:spacing w:val="10"/>
          <w:sz w:val="26"/>
          <w:szCs w:val="26"/>
        </w:rPr>
        <w:t xml:space="preserve"> </w:t>
      </w:r>
      <w:r w:rsidRPr="007B49FB">
        <w:rPr>
          <w:rFonts w:ascii="Arial Narrow" w:hAnsi="Arial Narrow"/>
          <w:spacing w:val="5"/>
          <w:sz w:val="26"/>
          <w:szCs w:val="26"/>
        </w:rPr>
        <w:t>13/2007,</w:t>
      </w:r>
      <w:r w:rsidRPr="007B49FB">
        <w:rPr>
          <w:rFonts w:ascii="Arial Narrow" w:hAnsi="Arial Narrow"/>
          <w:spacing w:val="11"/>
          <w:sz w:val="26"/>
          <w:szCs w:val="26"/>
        </w:rPr>
        <w:t xml:space="preserve"> </w:t>
      </w:r>
      <w:r w:rsidRPr="007B49FB">
        <w:rPr>
          <w:rFonts w:ascii="Arial Narrow" w:hAnsi="Arial Narrow"/>
          <w:spacing w:val="1"/>
          <w:sz w:val="26"/>
          <w:szCs w:val="26"/>
        </w:rPr>
        <w:t>de</w:t>
      </w:r>
      <w:r w:rsidRPr="007B49FB">
        <w:rPr>
          <w:rFonts w:ascii="Arial Narrow" w:hAnsi="Arial Narrow"/>
          <w:spacing w:val="11"/>
          <w:sz w:val="26"/>
          <w:szCs w:val="26"/>
        </w:rPr>
        <w:t xml:space="preserve"> </w:t>
      </w:r>
      <w:r w:rsidRPr="007B49FB">
        <w:rPr>
          <w:rFonts w:ascii="Arial Narrow" w:hAnsi="Arial Narrow"/>
          <w:spacing w:val="5"/>
          <w:sz w:val="26"/>
          <w:szCs w:val="26"/>
        </w:rPr>
        <w:t>Hacienda</w:t>
      </w:r>
      <w:r w:rsidRPr="007B49FB">
        <w:rPr>
          <w:rFonts w:ascii="Arial Narrow" w:hAnsi="Arial Narrow"/>
          <w:spacing w:val="11"/>
          <w:sz w:val="26"/>
          <w:szCs w:val="26"/>
        </w:rPr>
        <w:t xml:space="preserve"> </w:t>
      </w:r>
      <w:r w:rsidRPr="007B49FB">
        <w:rPr>
          <w:rFonts w:ascii="Arial Narrow" w:hAnsi="Arial Narrow"/>
          <w:spacing w:val="4"/>
          <w:sz w:val="26"/>
          <w:szCs w:val="26"/>
        </w:rPr>
        <w:t>Pública</w:t>
      </w:r>
      <w:r w:rsidRPr="007B49FB">
        <w:rPr>
          <w:rFonts w:ascii="Arial Narrow" w:hAnsi="Arial Narrow"/>
          <w:spacing w:val="11"/>
          <w:sz w:val="26"/>
          <w:szCs w:val="26"/>
        </w:rPr>
        <w:t xml:space="preserve"> </w:t>
      </w:r>
      <w:r w:rsidRPr="007B49FB">
        <w:rPr>
          <w:rFonts w:ascii="Arial Narrow" w:hAnsi="Arial Narrow"/>
          <w:spacing w:val="3"/>
          <w:sz w:val="26"/>
          <w:szCs w:val="26"/>
        </w:rPr>
        <w:t>de</w:t>
      </w:r>
      <w:r w:rsidRPr="007B49FB">
        <w:rPr>
          <w:rFonts w:ascii="Arial Narrow" w:hAnsi="Arial Narrow"/>
          <w:spacing w:val="9"/>
          <w:sz w:val="26"/>
          <w:szCs w:val="26"/>
        </w:rPr>
        <w:t xml:space="preserve"> </w:t>
      </w:r>
      <w:r w:rsidRPr="007B49FB">
        <w:rPr>
          <w:rFonts w:ascii="Arial Narrow" w:hAnsi="Arial Narrow"/>
          <w:spacing w:val="5"/>
          <w:sz w:val="26"/>
          <w:szCs w:val="26"/>
        </w:rPr>
        <w:t>Navarra</w:t>
      </w:r>
      <w:r w:rsidRPr="007B49FB">
        <w:rPr>
          <w:rFonts w:ascii="Arial Narrow" w:hAnsi="Arial Narrow"/>
          <w:spacing w:val="9"/>
          <w:sz w:val="26"/>
          <w:szCs w:val="26"/>
        </w:rPr>
        <w:t xml:space="preserve"> </w:t>
      </w:r>
      <w:r w:rsidRPr="007B49FB">
        <w:rPr>
          <w:rFonts w:ascii="Arial Narrow" w:hAnsi="Arial Narrow"/>
          <w:spacing w:val="3"/>
          <w:sz w:val="26"/>
          <w:szCs w:val="26"/>
        </w:rPr>
        <w:t>no</w:t>
      </w:r>
      <w:r w:rsidRPr="007B49FB">
        <w:rPr>
          <w:rFonts w:ascii="Arial Narrow" w:hAnsi="Arial Narrow"/>
          <w:spacing w:val="10"/>
          <w:sz w:val="26"/>
          <w:szCs w:val="26"/>
        </w:rPr>
        <w:t xml:space="preserve"> </w:t>
      </w:r>
      <w:r w:rsidRPr="007B49FB">
        <w:rPr>
          <w:rFonts w:ascii="Arial Narrow" w:hAnsi="Arial Narrow"/>
          <w:spacing w:val="5"/>
          <w:sz w:val="26"/>
          <w:szCs w:val="26"/>
        </w:rPr>
        <w:t>menciona</w:t>
      </w:r>
      <w:r w:rsidRPr="007B49FB">
        <w:rPr>
          <w:rFonts w:ascii="Arial Narrow" w:hAnsi="Arial Narrow"/>
          <w:spacing w:val="9"/>
          <w:sz w:val="26"/>
          <w:szCs w:val="26"/>
        </w:rPr>
        <w:t xml:space="preserve"> </w:t>
      </w:r>
      <w:r w:rsidRPr="007B49FB">
        <w:rPr>
          <w:rFonts w:ascii="Arial Narrow" w:hAnsi="Arial Narrow"/>
          <w:spacing w:val="1"/>
          <w:sz w:val="26"/>
          <w:szCs w:val="26"/>
        </w:rPr>
        <w:t>el</w:t>
      </w:r>
      <w:r w:rsidRPr="007B49FB">
        <w:rPr>
          <w:rFonts w:ascii="Arial Narrow" w:hAnsi="Arial Narrow"/>
          <w:spacing w:val="10"/>
          <w:sz w:val="26"/>
          <w:szCs w:val="26"/>
        </w:rPr>
        <w:t xml:space="preserve"> </w:t>
      </w:r>
      <w:r w:rsidRPr="007B49FB">
        <w:rPr>
          <w:rFonts w:ascii="Arial Narrow" w:hAnsi="Arial Narrow"/>
          <w:spacing w:val="5"/>
          <w:sz w:val="26"/>
          <w:szCs w:val="26"/>
        </w:rPr>
        <w:t>Estado</w:t>
      </w:r>
      <w:r w:rsidRPr="007B49FB">
        <w:rPr>
          <w:rFonts w:ascii="Arial Narrow" w:hAnsi="Arial Narrow"/>
          <w:spacing w:val="9"/>
          <w:sz w:val="26"/>
          <w:szCs w:val="26"/>
        </w:rPr>
        <w:t xml:space="preserve"> </w:t>
      </w:r>
      <w:r w:rsidRPr="007B49FB">
        <w:rPr>
          <w:rFonts w:ascii="Arial Narrow" w:hAnsi="Arial Narrow"/>
          <w:spacing w:val="3"/>
          <w:sz w:val="26"/>
          <w:szCs w:val="26"/>
        </w:rPr>
        <w:t>de</w:t>
      </w:r>
      <w:r w:rsidRPr="007B49FB">
        <w:rPr>
          <w:rFonts w:ascii="Arial Narrow" w:hAnsi="Arial Narrow"/>
          <w:spacing w:val="36"/>
          <w:w w:val="99"/>
          <w:sz w:val="26"/>
          <w:szCs w:val="26"/>
        </w:rPr>
        <w:t xml:space="preserve"> </w:t>
      </w:r>
      <w:r w:rsidRPr="007B49FB">
        <w:rPr>
          <w:rFonts w:ascii="Arial Narrow" w:hAnsi="Arial Narrow"/>
          <w:spacing w:val="5"/>
          <w:sz w:val="26"/>
          <w:szCs w:val="26"/>
        </w:rPr>
        <w:t>Cambios</w:t>
      </w:r>
      <w:r w:rsidRPr="007B49FB">
        <w:rPr>
          <w:rFonts w:ascii="Arial Narrow" w:hAnsi="Arial Narrow"/>
          <w:spacing w:val="26"/>
          <w:sz w:val="26"/>
          <w:szCs w:val="26"/>
        </w:rPr>
        <w:t xml:space="preserve"> </w:t>
      </w:r>
      <w:r w:rsidRPr="007B49FB">
        <w:rPr>
          <w:rFonts w:ascii="Arial Narrow" w:hAnsi="Arial Narrow"/>
          <w:spacing w:val="3"/>
          <w:sz w:val="26"/>
          <w:szCs w:val="26"/>
        </w:rPr>
        <w:t>en</w:t>
      </w:r>
      <w:r w:rsidRPr="007B49FB">
        <w:rPr>
          <w:rFonts w:ascii="Arial Narrow" w:hAnsi="Arial Narrow"/>
          <w:spacing w:val="28"/>
          <w:sz w:val="26"/>
          <w:szCs w:val="26"/>
        </w:rPr>
        <w:t xml:space="preserve"> </w:t>
      </w:r>
      <w:r w:rsidRPr="007B49FB">
        <w:rPr>
          <w:rFonts w:ascii="Arial Narrow" w:hAnsi="Arial Narrow"/>
          <w:spacing w:val="1"/>
          <w:sz w:val="26"/>
          <w:szCs w:val="26"/>
        </w:rPr>
        <w:t>el</w:t>
      </w:r>
      <w:r w:rsidRPr="007B49FB">
        <w:rPr>
          <w:rFonts w:ascii="Arial Narrow" w:hAnsi="Arial Narrow"/>
          <w:spacing w:val="26"/>
          <w:sz w:val="26"/>
          <w:szCs w:val="26"/>
        </w:rPr>
        <w:t xml:space="preserve"> </w:t>
      </w:r>
      <w:r w:rsidRPr="007B49FB">
        <w:rPr>
          <w:rFonts w:ascii="Arial Narrow" w:hAnsi="Arial Narrow"/>
          <w:spacing w:val="5"/>
          <w:sz w:val="26"/>
          <w:szCs w:val="26"/>
        </w:rPr>
        <w:t>Patrimonio</w:t>
      </w:r>
      <w:r w:rsidRPr="007B49FB">
        <w:rPr>
          <w:rFonts w:ascii="Arial Narrow" w:hAnsi="Arial Narrow"/>
          <w:spacing w:val="23"/>
          <w:sz w:val="26"/>
          <w:szCs w:val="26"/>
        </w:rPr>
        <w:t xml:space="preserve"> </w:t>
      </w:r>
      <w:r w:rsidRPr="007B49FB">
        <w:rPr>
          <w:rFonts w:ascii="Arial Narrow" w:hAnsi="Arial Narrow"/>
          <w:spacing w:val="5"/>
          <w:sz w:val="26"/>
          <w:szCs w:val="26"/>
        </w:rPr>
        <w:t>Neto</w:t>
      </w:r>
      <w:r w:rsidRPr="007B49FB">
        <w:rPr>
          <w:rFonts w:ascii="Arial Narrow" w:hAnsi="Arial Narrow"/>
          <w:spacing w:val="25"/>
          <w:sz w:val="26"/>
          <w:szCs w:val="26"/>
        </w:rPr>
        <w:t xml:space="preserve"> </w:t>
      </w:r>
      <w:r w:rsidRPr="007B49FB">
        <w:rPr>
          <w:rFonts w:ascii="Arial Narrow" w:hAnsi="Arial Narrow"/>
          <w:spacing w:val="4"/>
          <w:sz w:val="26"/>
          <w:szCs w:val="26"/>
        </w:rPr>
        <w:t>ni</w:t>
      </w:r>
      <w:r w:rsidRPr="007B49FB">
        <w:rPr>
          <w:rFonts w:ascii="Arial Narrow" w:hAnsi="Arial Narrow"/>
          <w:spacing w:val="23"/>
          <w:sz w:val="26"/>
          <w:szCs w:val="26"/>
        </w:rPr>
        <w:t xml:space="preserve"> </w:t>
      </w:r>
      <w:r w:rsidRPr="007B49FB">
        <w:rPr>
          <w:rFonts w:ascii="Arial Narrow" w:hAnsi="Arial Narrow"/>
          <w:spacing w:val="4"/>
          <w:sz w:val="26"/>
          <w:szCs w:val="26"/>
        </w:rPr>
        <w:t>el</w:t>
      </w:r>
      <w:r w:rsidRPr="007B49FB">
        <w:rPr>
          <w:rFonts w:ascii="Arial Narrow" w:hAnsi="Arial Narrow"/>
          <w:spacing w:val="24"/>
          <w:sz w:val="26"/>
          <w:szCs w:val="26"/>
        </w:rPr>
        <w:t xml:space="preserve"> </w:t>
      </w:r>
      <w:r w:rsidRPr="007B49FB">
        <w:rPr>
          <w:rFonts w:ascii="Arial Narrow" w:hAnsi="Arial Narrow"/>
          <w:spacing w:val="4"/>
          <w:sz w:val="26"/>
          <w:szCs w:val="26"/>
        </w:rPr>
        <w:t>Estado</w:t>
      </w:r>
      <w:r w:rsidRPr="007B49FB">
        <w:rPr>
          <w:rFonts w:ascii="Arial Narrow" w:hAnsi="Arial Narrow"/>
          <w:spacing w:val="27"/>
          <w:sz w:val="26"/>
          <w:szCs w:val="26"/>
        </w:rPr>
        <w:t xml:space="preserve"> </w:t>
      </w:r>
      <w:r w:rsidRPr="007B49FB">
        <w:rPr>
          <w:rFonts w:ascii="Arial Narrow" w:hAnsi="Arial Narrow"/>
          <w:spacing w:val="4"/>
          <w:sz w:val="26"/>
          <w:szCs w:val="26"/>
        </w:rPr>
        <w:t>de</w:t>
      </w:r>
      <w:r w:rsidRPr="007B49FB">
        <w:rPr>
          <w:rFonts w:ascii="Arial Narrow" w:hAnsi="Arial Narrow"/>
          <w:spacing w:val="23"/>
          <w:sz w:val="26"/>
          <w:szCs w:val="26"/>
        </w:rPr>
        <w:t xml:space="preserve"> </w:t>
      </w:r>
      <w:r w:rsidRPr="007B49FB">
        <w:rPr>
          <w:rFonts w:ascii="Arial Narrow" w:hAnsi="Arial Narrow"/>
          <w:spacing w:val="5"/>
          <w:sz w:val="26"/>
          <w:szCs w:val="26"/>
        </w:rPr>
        <w:t>Flujos</w:t>
      </w:r>
      <w:r w:rsidRPr="007B49FB">
        <w:rPr>
          <w:rFonts w:ascii="Arial Narrow" w:hAnsi="Arial Narrow"/>
          <w:spacing w:val="24"/>
          <w:sz w:val="26"/>
          <w:szCs w:val="26"/>
        </w:rPr>
        <w:t xml:space="preserve"> </w:t>
      </w:r>
      <w:r w:rsidRPr="007B49FB">
        <w:rPr>
          <w:rFonts w:ascii="Arial Narrow" w:hAnsi="Arial Narrow"/>
          <w:spacing w:val="3"/>
          <w:sz w:val="26"/>
          <w:szCs w:val="26"/>
        </w:rPr>
        <w:t>de</w:t>
      </w:r>
      <w:r w:rsidRPr="007B49FB">
        <w:rPr>
          <w:rFonts w:ascii="Arial Narrow" w:hAnsi="Arial Narrow"/>
          <w:spacing w:val="28"/>
          <w:sz w:val="26"/>
          <w:szCs w:val="26"/>
        </w:rPr>
        <w:t xml:space="preserve"> </w:t>
      </w:r>
      <w:r w:rsidRPr="007B49FB">
        <w:rPr>
          <w:rFonts w:ascii="Arial Narrow" w:hAnsi="Arial Narrow"/>
          <w:spacing w:val="4"/>
          <w:sz w:val="26"/>
          <w:szCs w:val="26"/>
        </w:rPr>
        <w:t>Efectivo</w:t>
      </w:r>
      <w:r w:rsidRPr="007B49FB">
        <w:rPr>
          <w:rFonts w:ascii="Arial Narrow" w:hAnsi="Arial Narrow"/>
          <w:spacing w:val="30"/>
          <w:sz w:val="26"/>
          <w:szCs w:val="26"/>
        </w:rPr>
        <w:t xml:space="preserve"> </w:t>
      </w:r>
      <w:r w:rsidRPr="007B49FB">
        <w:rPr>
          <w:rFonts w:ascii="Arial Narrow" w:hAnsi="Arial Narrow"/>
          <w:spacing w:val="4"/>
          <w:sz w:val="26"/>
          <w:szCs w:val="26"/>
        </w:rPr>
        <w:t>entre</w:t>
      </w:r>
      <w:r w:rsidRPr="007B49FB">
        <w:rPr>
          <w:rFonts w:ascii="Arial Narrow" w:hAnsi="Arial Narrow"/>
          <w:spacing w:val="23"/>
          <w:sz w:val="26"/>
          <w:szCs w:val="26"/>
        </w:rPr>
        <w:t xml:space="preserve"> </w:t>
      </w:r>
      <w:r w:rsidRPr="007B49FB">
        <w:rPr>
          <w:rFonts w:ascii="Arial Narrow" w:hAnsi="Arial Narrow"/>
          <w:spacing w:val="5"/>
          <w:sz w:val="26"/>
          <w:szCs w:val="26"/>
        </w:rPr>
        <w:t>los</w:t>
      </w:r>
      <w:r w:rsidRPr="007B49FB">
        <w:rPr>
          <w:rFonts w:ascii="Arial Narrow" w:hAnsi="Arial Narrow"/>
          <w:spacing w:val="58"/>
          <w:w w:val="99"/>
          <w:sz w:val="26"/>
          <w:szCs w:val="26"/>
        </w:rPr>
        <w:t xml:space="preserve"> </w:t>
      </w:r>
      <w:r w:rsidRPr="007B49FB">
        <w:rPr>
          <w:rFonts w:ascii="Arial Narrow" w:hAnsi="Arial Narrow"/>
          <w:spacing w:val="5"/>
          <w:sz w:val="26"/>
          <w:szCs w:val="26"/>
        </w:rPr>
        <w:t>documentos</w:t>
      </w:r>
      <w:r w:rsidRPr="007B49FB">
        <w:rPr>
          <w:rFonts w:ascii="Arial Narrow" w:hAnsi="Arial Narrow"/>
          <w:spacing w:val="25"/>
          <w:sz w:val="26"/>
          <w:szCs w:val="26"/>
        </w:rPr>
        <w:t xml:space="preserve"> </w:t>
      </w:r>
      <w:r w:rsidRPr="007B49FB">
        <w:rPr>
          <w:rFonts w:ascii="Arial Narrow" w:hAnsi="Arial Narrow"/>
          <w:spacing w:val="3"/>
          <w:sz w:val="26"/>
          <w:szCs w:val="26"/>
        </w:rPr>
        <w:t>que</w:t>
      </w:r>
      <w:r w:rsidRPr="007B49FB">
        <w:rPr>
          <w:rFonts w:ascii="Arial Narrow" w:hAnsi="Arial Narrow"/>
          <w:spacing w:val="27"/>
          <w:sz w:val="26"/>
          <w:szCs w:val="26"/>
        </w:rPr>
        <w:t xml:space="preserve"> </w:t>
      </w:r>
      <w:r w:rsidRPr="007B49FB">
        <w:rPr>
          <w:rFonts w:ascii="Arial Narrow" w:hAnsi="Arial Narrow"/>
          <w:spacing w:val="4"/>
          <w:sz w:val="26"/>
          <w:szCs w:val="26"/>
        </w:rPr>
        <w:t>deben</w:t>
      </w:r>
      <w:r w:rsidRPr="007B49FB">
        <w:rPr>
          <w:rFonts w:ascii="Arial Narrow" w:hAnsi="Arial Narrow"/>
          <w:spacing w:val="24"/>
          <w:sz w:val="26"/>
          <w:szCs w:val="26"/>
        </w:rPr>
        <w:t xml:space="preserve"> </w:t>
      </w:r>
      <w:r w:rsidRPr="007B49FB">
        <w:rPr>
          <w:rFonts w:ascii="Arial Narrow" w:hAnsi="Arial Narrow"/>
          <w:spacing w:val="5"/>
          <w:sz w:val="26"/>
          <w:szCs w:val="26"/>
        </w:rPr>
        <w:t>incluirse</w:t>
      </w:r>
      <w:r w:rsidRPr="007B49FB">
        <w:rPr>
          <w:rFonts w:ascii="Arial Narrow" w:hAnsi="Arial Narrow"/>
          <w:spacing w:val="22"/>
          <w:sz w:val="26"/>
          <w:szCs w:val="26"/>
        </w:rPr>
        <w:t xml:space="preserve"> </w:t>
      </w:r>
      <w:r w:rsidRPr="007B49FB">
        <w:rPr>
          <w:rFonts w:ascii="Arial Narrow" w:hAnsi="Arial Narrow"/>
          <w:spacing w:val="4"/>
          <w:sz w:val="26"/>
          <w:szCs w:val="26"/>
        </w:rPr>
        <w:t>en</w:t>
      </w:r>
      <w:r w:rsidRPr="007B49FB">
        <w:rPr>
          <w:rFonts w:ascii="Arial Narrow" w:hAnsi="Arial Narrow"/>
          <w:spacing w:val="21"/>
          <w:sz w:val="26"/>
          <w:szCs w:val="26"/>
        </w:rPr>
        <w:t xml:space="preserve"> </w:t>
      </w:r>
      <w:r w:rsidRPr="007B49FB">
        <w:rPr>
          <w:rFonts w:ascii="Arial Narrow" w:hAnsi="Arial Narrow"/>
          <w:spacing w:val="5"/>
          <w:sz w:val="26"/>
          <w:szCs w:val="26"/>
        </w:rPr>
        <w:t>las</w:t>
      </w:r>
      <w:r w:rsidRPr="007B49FB">
        <w:rPr>
          <w:rFonts w:ascii="Arial Narrow" w:hAnsi="Arial Narrow"/>
          <w:spacing w:val="26"/>
          <w:sz w:val="26"/>
          <w:szCs w:val="26"/>
        </w:rPr>
        <w:t xml:space="preserve"> </w:t>
      </w:r>
      <w:r w:rsidRPr="007B49FB">
        <w:rPr>
          <w:rFonts w:ascii="Arial Narrow" w:hAnsi="Arial Narrow"/>
          <w:spacing w:val="4"/>
          <w:sz w:val="26"/>
          <w:szCs w:val="26"/>
        </w:rPr>
        <w:t>cuentas</w:t>
      </w:r>
      <w:r w:rsidRPr="007B49FB">
        <w:rPr>
          <w:rFonts w:ascii="Arial Narrow" w:hAnsi="Arial Narrow"/>
          <w:spacing w:val="26"/>
          <w:sz w:val="26"/>
          <w:szCs w:val="26"/>
        </w:rPr>
        <w:t xml:space="preserve"> </w:t>
      </w:r>
      <w:r w:rsidRPr="007B49FB">
        <w:rPr>
          <w:rFonts w:ascii="Arial Narrow" w:hAnsi="Arial Narrow"/>
          <w:spacing w:val="5"/>
          <w:sz w:val="26"/>
          <w:szCs w:val="26"/>
        </w:rPr>
        <w:t>anuales</w:t>
      </w:r>
      <w:r w:rsidRPr="007B49FB">
        <w:rPr>
          <w:rFonts w:ascii="Arial Narrow" w:hAnsi="Arial Narrow"/>
          <w:spacing w:val="26"/>
          <w:sz w:val="26"/>
          <w:szCs w:val="26"/>
        </w:rPr>
        <w:t xml:space="preserve"> </w:t>
      </w:r>
      <w:r w:rsidRPr="007B49FB">
        <w:rPr>
          <w:rFonts w:ascii="Arial Narrow" w:hAnsi="Arial Narrow"/>
          <w:spacing w:val="3"/>
          <w:sz w:val="26"/>
          <w:szCs w:val="26"/>
        </w:rPr>
        <w:t>de</w:t>
      </w:r>
      <w:r w:rsidRPr="007B49FB">
        <w:rPr>
          <w:rFonts w:ascii="Arial Narrow" w:hAnsi="Arial Narrow"/>
          <w:spacing w:val="22"/>
          <w:sz w:val="26"/>
          <w:szCs w:val="26"/>
        </w:rPr>
        <w:t xml:space="preserve"> </w:t>
      </w:r>
      <w:r w:rsidRPr="007B49FB">
        <w:rPr>
          <w:rFonts w:ascii="Arial Narrow" w:hAnsi="Arial Narrow"/>
          <w:spacing w:val="3"/>
          <w:sz w:val="26"/>
          <w:szCs w:val="26"/>
        </w:rPr>
        <w:t>la</w:t>
      </w:r>
      <w:r w:rsidRPr="007B49FB">
        <w:rPr>
          <w:rFonts w:ascii="Arial Narrow" w:hAnsi="Arial Narrow"/>
          <w:spacing w:val="24"/>
          <w:sz w:val="26"/>
          <w:szCs w:val="26"/>
        </w:rPr>
        <w:t xml:space="preserve"> </w:t>
      </w:r>
      <w:r w:rsidRPr="007B49FB">
        <w:rPr>
          <w:rFonts w:ascii="Arial Narrow" w:hAnsi="Arial Narrow"/>
          <w:spacing w:val="5"/>
          <w:sz w:val="26"/>
          <w:szCs w:val="26"/>
        </w:rPr>
        <w:t>Administración</w:t>
      </w:r>
      <w:r w:rsidRPr="007B49FB">
        <w:rPr>
          <w:rFonts w:ascii="Arial Narrow" w:hAnsi="Arial Narrow"/>
          <w:spacing w:val="23"/>
          <w:sz w:val="26"/>
          <w:szCs w:val="26"/>
        </w:rPr>
        <w:t xml:space="preserve"> </w:t>
      </w:r>
      <w:r w:rsidRPr="007B49FB">
        <w:rPr>
          <w:rFonts w:ascii="Arial Narrow" w:hAnsi="Arial Narrow"/>
          <w:spacing w:val="3"/>
          <w:sz w:val="26"/>
          <w:szCs w:val="26"/>
        </w:rPr>
        <w:t>de</w:t>
      </w:r>
      <w:r w:rsidRPr="007B49FB">
        <w:rPr>
          <w:rFonts w:ascii="Arial Narrow" w:hAnsi="Arial Narrow"/>
          <w:spacing w:val="22"/>
          <w:sz w:val="26"/>
          <w:szCs w:val="26"/>
        </w:rPr>
        <w:t xml:space="preserve"> </w:t>
      </w:r>
      <w:r w:rsidRPr="007B49FB">
        <w:rPr>
          <w:rFonts w:ascii="Arial Narrow" w:hAnsi="Arial Narrow"/>
          <w:spacing w:val="3"/>
          <w:sz w:val="26"/>
          <w:szCs w:val="26"/>
        </w:rPr>
        <w:t>la</w:t>
      </w:r>
      <w:r w:rsidRPr="007B49FB">
        <w:rPr>
          <w:rFonts w:ascii="Arial Narrow" w:hAnsi="Arial Narrow"/>
          <w:spacing w:val="46"/>
          <w:w w:val="99"/>
          <w:sz w:val="26"/>
          <w:szCs w:val="26"/>
        </w:rPr>
        <w:t xml:space="preserve"> </w:t>
      </w:r>
      <w:r w:rsidRPr="007B49FB">
        <w:rPr>
          <w:rFonts w:ascii="Arial Narrow" w:hAnsi="Arial Narrow"/>
          <w:spacing w:val="5"/>
          <w:sz w:val="26"/>
          <w:szCs w:val="26"/>
        </w:rPr>
        <w:t>Comunidad</w:t>
      </w:r>
      <w:r w:rsidRPr="007B49FB">
        <w:rPr>
          <w:rFonts w:ascii="Arial Narrow" w:hAnsi="Arial Narrow"/>
          <w:spacing w:val="16"/>
          <w:sz w:val="26"/>
          <w:szCs w:val="26"/>
        </w:rPr>
        <w:t xml:space="preserve"> </w:t>
      </w:r>
      <w:r w:rsidRPr="007B49FB">
        <w:rPr>
          <w:rFonts w:ascii="Arial Narrow" w:hAnsi="Arial Narrow"/>
          <w:spacing w:val="4"/>
          <w:sz w:val="26"/>
          <w:szCs w:val="26"/>
        </w:rPr>
        <w:t>Foral</w:t>
      </w:r>
      <w:r w:rsidRPr="007B49FB">
        <w:rPr>
          <w:rFonts w:ascii="Arial Narrow" w:hAnsi="Arial Narrow"/>
          <w:spacing w:val="18"/>
          <w:sz w:val="26"/>
          <w:szCs w:val="26"/>
        </w:rPr>
        <w:t xml:space="preserve"> </w:t>
      </w:r>
      <w:r w:rsidRPr="007B49FB">
        <w:rPr>
          <w:rFonts w:ascii="Arial Narrow" w:hAnsi="Arial Narrow"/>
          <w:spacing w:val="3"/>
          <w:sz w:val="26"/>
          <w:szCs w:val="26"/>
        </w:rPr>
        <w:t>de</w:t>
      </w:r>
      <w:r w:rsidRPr="007B49FB">
        <w:rPr>
          <w:rFonts w:ascii="Arial Narrow" w:hAnsi="Arial Narrow"/>
          <w:spacing w:val="17"/>
          <w:sz w:val="26"/>
          <w:szCs w:val="26"/>
        </w:rPr>
        <w:t xml:space="preserve"> </w:t>
      </w:r>
      <w:r w:rsidRPr="007B49FB">
        <w:rPr>
          <w:rFonts w:ascii="Arial Narrow" w:hAnsi="Arial Narrow"/>
          <w:spacing w:val="4"/>
          <w:sz w:val="26"/>
          <w:szCs w:val="26"/>
        </w:rPr>
        <w:t>Navarra</w:t>
      </w:r>
      <w:r w:rsidRPr="007B49FB">
        <w:rPr>
          <w:rFonts w:ascii="Arial Narrow" w:hAnsi="Arial Narrow"/>
          <w:spacing w:val="18"/>
          <w:sz w:val="26"/>
          <w:szCs w:val="26"/>
        </w:rPr>
        <w:t xml:space="preserve"> </w:t>
      </w:r>
      <w:r w:rsidRPr="007B49FB">
        <w:rPr>
          <w:rFonts w:ascii="Arial Narrow" w:hAnsi="Arial Narrow"/>
          <w:sz w:val="26"/>
          <w:szCs w:val="26"/>
        </w:rPr>
        <w:t>y</w:t>
      </w:r>
      <w:r w:rsidRPr="007B49FB">
        <w:rPr>
          <w:rFonts w:ascii="Arial Narrow" w:hAnsi="Arial Narrow"/>
          <w:spacing w:val="18"/>
          <w:sz w:val="26"/>
          <w:szCs w:val="26"/>
        </w:rPr>
        <w:t xml:space="preserve"> </w:t>
      </w:r>
      <w:r w:rsidRPr="007B49FB">
        <w:rPr>
          <w:rFonts w:ascii="Arial Narrow" w:hAnsi="Arial Narrow"/>
          <w:spacing w:val="3"/>
          <w:sz w:val="26"/>
          <w:szCs w:val="26"/>
        </w:rPr>
        <w:t>sus</w:t>
      </w:r>
      <w:r w:rsidRPr="007B49FB">
        <w:rPr>
          <w:rFonts w:ascii="Arial Narrow" w:hAnsi="Arial Narrow"/>
          <w:spacing w:val="17"/>
          <w:sz w:val="26"/>
          <w:szCs w:val="26"/>
        </w:rPr>
        <w:t xml:space="preserve"> </w:t>
      </w:r>
      <w:r w:rsidRPr="007B49FB">
        <w:rPr>
          <w:rFonts w:ascii="Arial Narrow" w:hAnsi="Arial Narrow"/>
          <w:spacing w:val="5"/>
          <w:sz w:val="26"/>
          <w:szCs w:val="26"/>
        </w:rPr>
        <w:t>organismos</w:t>
      </w:r>
      <w:r w:rsidRPr="007B49FB">
        <w:rPr>
          <w:rFonts w:ascii="Arial Narrow" w:hAnsi="Arial Narrow"/>
          <w:spacing w:val="13"/>
          <w:sz w:val="26"/>
          <w:szCs w:val="26"/>
        </w:rPr>
        <w:t xml:space="preserve"> </w:t>
      </w:r>
      <w:r w:rsidRPr="007B49FB">
        <w:rPr>
          <w:rFonts w:ascii="Arial Narrow" w:hAnsi="Arial Narrow"/>
          <w:spacing w:val="5"/>
          <w:sz w:val="26"/>
          <w:szCs w:val="26"/>
        </w:rPr>
        <w:t>autónomos</w:t>
      </w:r>
      <w:r w:rsidRPr="007B49FB">
        <w:rPr>
          <w:rFonts w:ascii="Arial Narrow" w:hAnsi="Arial Narrow"/>
          <w:spacing w:val="23"/>
          <w:sz w:val="26"/>
          <w:szCs w:val="26"/>
        </w:rPr>
        <w:t xml:space="preserve"> </w:t>
      </w:r>
      <w:r w:rsidRPr="007B49FB">
        <w:rPr>
          <w:rFonts w:ascii="Arial Narrow" w:hAnsi="Arial Narrow"/>
          <w:spacing w:val="4"/>
          <w:sz w:val="26"/>
          <w:szCs w:val="26"/>
        </w:rPr>
        <w:t>en</w:t>
      </w:r>
      <w:r w:rsidRPr="007B49FB">
        <w:rPr>
          <w:rFonts w:ascii="Arial Narrow" w:hAnsi="Arial Narrow"/>
          <w:spacing w:val="14"/>
          <w:sz w:val="26"/>
          <w:szCs w:val="26"/>
        </w:rPr>
        <w:t xml:space="preserve"> </w:t>
      </w:r>
      <w:r w:rsidRPr="007B49FB">
        <w:rPr>
          <w:rFonts w:ascii="Arial Narrow" w:hAnsi="Arial Narrow"/>
          <w:spacing w:val="4"/>
          <w:sz w:val="26"/>
          <w:szCs w:val="26"/>
        </w:rPr>
        <w:t>su</w:t>
      </w:r>
      <w:r w:rsidRPr="007B49FB">
        <w:rPr>
          <w:rFonts w:ascii="Arial Narrow" w:hAnsi="Arial Narrow"/>
          <w:spacing w:val="17"/>
          <w:sz w:val="26"/>
          <w:szCs w:val="26"/>
        </w:rPr>
        <w:t xml:space="preserve"> </w:t>
      </w:r>
      <w:r w:rsidRPr="007B49FB">
        <w:rPr>
          <w:rFonts w:ascii="Arial Narrow" w:hAnsi="Arial Narrow"/>
          <w:spacing w:val="5"/>
          <w:sz w:val="26"/>
          <w:szCs w:val="26"/>
        </w:rPr>
        <w:t>artículo</w:t>
      </w:r>
      <w:r w:rsidRPr="007B49FB">
        <w:rPr>
          <w:rFonts w:ascii="Arial Narrow" w:hAnsi="Arial Narrow"/>
          <w:spacing w:val="16"/>
          <w:sz w:val="26"/>
          <w:szCs w:val="26"/>
        </w:rPr>
        <w:t xml:space="preserve"> </w:t>
      </w:r>
      <w:r w:rsidRPr="007B49FB">
        <w:rPr>
          <w:rFonts w:ascii="Arial Narrow" w:hAnsi="Arial Narrow"/>
          <w:spacing w:val="3"/>
          <w:sz w:val="26"/>
          <w:szCs w:val="26"/>
        </w:rPr>
        <w:t>127,</w:t>
      </w:r>
      <w:r w:rsidRPr="007B49FB">
        <w:rPr>
          <w:rFonts w:ascii="Arial Narrow" w:hAnsi="Arial Narrow"/>
          <w:spacing w:val="21"/>
          <w:sz w:val="26"/>
          <w:szCs w:val="26"/>
        </w:rPr>
        <w:t xml:space="preserve"> </w:t>
      </w:r>
      <w:r w:rsidRPr="007B49FB">
        <w:rPr>
          <w:rFonts w:ascii="Arial Narrow" w:hAnsi="Arial Narrow"/>
          <w:spacing w:val="4"/>
          <w:sz w:val="26"/>
          <w:szCs w:val="26"/>
        </w:rPr>
        <w:t>pero</w:t>
      </w:r>
      <w:r w:rsidRPr="007B49FB">
        <w:rPr>
          <w:rFonts w:ascii="Arial Narrow" w:hAnsi="Arial Narrow"/>
          <w:spacing w:val="68"/>
          <w:w w:val="99"/>
          <w:sz w:val="26"/>
          <w:szCs w:val="26"/>
        </w:rPr>
        <w:t xml:space="preserve"> </w:t>
      </w:r>
      <w:r w:rsidRPr="007B49FB">
        <w:rPr>
          <w:rFonts w:ascii="Arial Narrow" w:hAnsi="Arial Narrow"/>
          <w:spacing w:val="5"/>
          <w:sz w:val="26"/>
          <w:szCs w:val="26"/>
        </w:rPr>
        <w:t>establece</w:t>
      </w:r>
      <w:r w:rsidRPr="007B49FB">
        <w:rPr>
          <w:rFonts w:ascii="Arial Narrow" w:hAnsi="Arial Narrow"/>
          <w:spacing w:val="6"/>
          <w:sz w:val="26"/>
          <w:szCs w:val="26"/>
        </w:rPr>
        <w:t xml:space="preserve"> </w:t>
      </w:r>
      <w:r w:rsidRPr="007B49FB">
        <w:rPr>
          <w:rFonts w:ascii="Arial Narrow" w:hAnsi="Arial Narrow"/>
          <w:spacing w:val="4"/>
          <w:sz w:val="26"/>
          <w:szCs w:val="26"/>
        </w:rPr>
        <w:t>que</w:t>
      </w:r>
      <w:r w:rsidRPr="007B49FB">
        <w:rPr>
          <w:rFonts w:ascii="Arial Narrow" w:hAnsi="Arial Narrow"/>
          <w:spacing w:val="11"/>
          <w:sz w:val="26"/>
          <w:szCs w:val="26"/>
        </w:rPr>
        <w:t xml:space="preserve"> </w:t>
      </w:r>
      <w:r w:rsidRPr="007B49FB">
        <w:rPr>
          <w:rFonts w:ascii="Arial Narrow" w:hAnsi="Arial Narrow"/>
          <w:spacing w:val="4"/>
          <w:sz w:val="26"/>
          <w:szCs w:val="26"/>
        </w:rPr>
        <w:t>deben</w:t>
      </w:r>
      <w:r w:rsidRPr="007B49FB">
        <w:rPr>
          <w:rFonts w:ascii="Arial Narrow" w:hAnsi="Arial Narrow"/>
          <w:spacing w:val="8"/>
          <w:sz w:val="26"/>
          <w:szCs w:val="26"/>
        </w:rPr>
        <w:t xml:space="preserve"> </w:t>
      </w:r>
      <w:r w:rsidRPr="007B49FB">
        <w:rPr>
          <w:rFonts w:ascii="Arial Narrow" w:hAnsi="Arial Narrow"/>
          <w:spacing w:val="5"/>
          <w:sz w:val="26"/>
          <w:szCs w:val="26"/>
        </w:rPr>
        <w:t>aplicarse</w:t>
      </w:r>
      <w:r w:rsidRPr="007B49FB">
        <w:rPr>
          <w:rFonts w:ascii="Arial Narrow" w:hAnsi="Arial Narrow"/>
          <w:spacing w:val="9"/>
          <w:sz w:val="26"/>
          <w:szCs w:val="26"/>
        </w:rPr>
        <w:t xml:space="preserve"> </w:t>
      </w:r>
      <w:r w:rsidRPr="007B49FB">
        <w:rPr>
          <w:rFonts w:ascii="Arial Narrow" w:hAnsi="Arial Narrow"/>
          <w:spacing w:val="4"/>
          <w:sz w:val="26"/>
          <w:szCs w:val="26"/>
        </w:rPr>
        <w:t>los</w:t>
      </w:r>
      <w:r w:rsidRPr="007B49FB">
        <w:rPr>
          <w:rFonts w:ascii="Arial Narrow" w:hAnsi="Arial Narrow"/>
          <w:spacing w:val="7"/>
          <w:sz w:val="26"/>
          <w:szCs w:val="26"/>
        </w:rPr>
        <w:t xml:space="preserve"> </w:t>
      </w:r>
      <w:r w:rsidRPr="007B49FB">
        <w:rPr>
          <w:rFonts w:ascii="Arial Narrow" w:hAnsi="Arial Narrow"/>
          <w:spacing w:val="5"/>
          <w:sz w:val="26"/>
          <w:szCs w:val="26"/>
        </w:rPr>
        <w:t xml:space="preserve">principios </w:t>
      </w:r>
      <w:r w:rsidRPr="007B49FB">
        <w:rPr>
          <w:rFonts w:ascii="Arial Narrow" w:hAnsi="Arial Narrow"/>
          <w:sz w:val="26"/>
          <w:szCs w:val="26"/>
        </w:rPr>
        <w:t>y</w:t>
      </w:r>
      <w:r w:rsidRPr="007B49FB">
        <w:rPr>
          <w:rFonts w:ascii="Arial Narrow" w:hAnsi="Arial Narrow"/>
          <w:spacing w:val="11"/>
          <w:sz w:val="26"/>
          <w:szCs w:val="26"/>
        </w:rPr>
        <w:t xml:space="preserve"> </w:t>
      </w:r>
      <w:r w:rsidRPr="007B49FB">
        <w:rPr>
          <w:rFonts w:ascii="Arial Narrow" w:hAnsi="Arial Narrow"/>
          <w:spacing w:val="4"/>
          <w:sz w:val="26"/>
          <w:szCs w:val="26"/>
        </w:rPr>
        <w:t>normas</w:t>
      </w:r>
      <w:r w:rsidRPr="007B49FB">
        <w:rPr>
          <w:rFonts w:ascii="Arial Narrow" w:hAnsi="Arial Narrow"/>
          <w:spacing w:val="10"/>
          <w:sz w:val="26"/>
          <w:szCs w:val="26"/>
        </w:rPr>
        <w:t xml:space="preserve"> </w:t>
      </w:r>
      <w:r w:rsidRPr="007B49FB">
        <w:rPr>
          <w:rFonts w:ascii="Arial Narrow" w:hAnsi="Arial Narrow"/>
          <w:spacing w:val="5"/>
          <w:sz w:val="26"/>
          <w:szCs w:val="26"/>
        </w:rPr>
        <w:t>establecidos</w:t>
      </w:r>
      <w:r w:rsidRPr="007B49FB">
        <w:rPr>
          <w:rFonts w:ascii="Arial Narrow" w:hAnsi="Arial Narrow"/>
          <w:spacing w:val="7"/>
          <w:sz w:val="26"/>
          <w:szCs w:val="26"/>
        </w:rPr>
        <w:t xml:space="preserve"> </w:t>
      </w:r>
      <w:r w:rsidRPr="007B49FB">
        <w:rPr>
          <w:rFonts w:ascii="Arial Narrow" w:hAnsi="Arial Narrow"/>
          <w:spacing w:val="3"/>
          <w:sz w:val="26"/>
          <w:szCs w:val="26"/>
        </w:rPr>
        <w:t>en</w:t>
      </w:r>
      <w:r w:rsidRPr="007B49FB">
        <w:rPr>
          <w:rFonts w:ascii="Arial Narrow" w:hAnsi="Arial Narrow"/>
          <w:spacing w:val="11"/>
          <w:sz w:val="26"/>
          <w:szCs w:val="26"/>
        </w:rPr>
        <w:t xml:space="preserve"> </w:t>
      </w:r>
      <w:r w:rsidRPr="007B49FB">
        <w:rPr>
          <w:rFonts w:ascii="Arial Narrow" w:hAnsi="Arial Narrow"/>
          <w:spacing w:val="1"/>
          <w:sz w:val="26"/>
          <w:szCs w:val="26"/>
        </w:rPr>
        <w:t>el</w:t>
      </w:r>
      <w:r w:rsidRPr="007B49FB">
        <w:rPr>
          <w:rFonts w:ascii="Arial Narrow" w:hAnsi="Arial Narrow"/>
          <w:spacing w:val="8"/>
          <w:sz w:val="26"/>
          <w:szCs w:val="26"/>
        </w:rPr>
        <w:t xml:space="preserve"> </w:t>
      </w:r>
      <w:r w:rsidRPr="007B49FB">
        <w:rPr>
          <w:rFonts w:ascii="Arial Narrow" w:hAnsi="Arial Narrow"/>
          <w:spacing w:val="3"/>
          <w:sz w:val="26"/>
          <w:szCs w:val="26"/>
        </w:rPr>
        <w:t>Plan</w:t>
      </w:r>
      <w:r w:rsidRPr="007B49FB">
        <w:rPr>
          <w:rFonts w:ascii="Arial Narrow" w:hAnsi="Arial Narrow"/>
          <w:spacing w:val="58"/>
          <w:w w:val="99"/>
          <w:sz w:val="26"/>
          <w:szCs w:val="26"/>
        </w:rPr>
        <w:t xml:space="preserve"> </w:t>
      </w:r>
      <w:r w:rsidRPr="007B49FB">
        <w:rPr>
          <w:rFonts w:ascii="Arial Narrow" w:hAnsi="Arial Narrow"/>
          <w:spacing w:val="5"/>
          <w:sz w:val="26"/>
          <w:szCs w:val="26"/>
        </w:rPr>
        <w:t>General</w:t>
      </w:r>
      <w:r w:rsidRPr="007B49FB">
        <w:rPr>
          <w:rFonts w:ascii="Arial Narrow" w:hAnsi="Arial Narrow"/>
          <w:spacing w:val="6"/>
          <w:sz w:val="26"/>
          <w:szCs w:val="26"/>
        </w:rPr>
        <w:t xml:space="preserve"> </w:t>
      </w:r>
      <w:r w:rsidRPr="007B49FB">
        <w:rPr>
          <w:rFonts w:ascii="Arial Narrow" w:hAnsi="Arial Narrow"/>
          <w:spacing w:val="3"/>
          <w:sz w:val="26"/>
          <w:szCs w:val="26"/>
        </w:rPr>
        <w:t>de</w:t>
      </w:r>
      <w:r w:rsidRPr="007B49FB">
        <w:rPr>
          <w:rFonts w:ascii="Arial Narrow" w:hAnsi="Arial Narrow"/>
          <w:spacing w:val="5"/>
          <w:sz w:val="26"/>
          <w:szCs w:val="26"/>
        </w:rPr>
        <w:t xml:space="preserve"> Contabilidad</w:t>
      </w:r>
      <w:r w:rsidRPr="007B49FB">
        <w:rPr>
          <w:rFonts w:ascii="Arial Narrow" w:hAnsi="Arial Narrow"/>
          <w:spacing w:val="8"/>
          <w:sz w:val="26"/>
          <w:szCs w:val="26"/>
        </w:rPr>
        <w:t xml:space="preserve"> </w:t>
      </w:r>
      <w:r w:rsidRPr="007B49FB">
        <w:rPr>
          <w:rFonts w:ascii="Arial Narrow" w:hAnsi="Arial Narrow"/>
          <w:spacing w:val="5"/>
          <w:sz w:val="26"/>
          <w:szCs w:val="26"/>
        </w:rPr>
        <w:t xml:space="preserve">Pública </w:t>
      </w:r>
      <w:r w:rsidRPr="007B49FB">
        <w:rPr>
          <w:rFonts w:ascii="Arial Narrow" w:hAnsi="Arial Narrow"/>
          <w:spacing w:val="3"/>
          <w:sz w:val="26"/>
          <w:szCs w:val="26"/>
        </w:rPr>
        <w:t>en</w:t>
      </w:r>
      <w:r w:rsidRPr="007B49FB">
        <w:rPr>
          <w:rFonts w:ascii="Arial Narrow" w:hAnsi="Arial Narrow"/>
          <w:spacing w:val="6"/>
          <w:sz w:val="26"/>
          <w:szCs w:val="26"/>
        </w:rPr>
        <w:t xml:space="preserve"> </w:t>
      </w:r>
      <w:r w:rsidRPr="007B49FB">
        <w:rPr>
          <w:rFonts w:ascii="Arial Narrow" w:hAnsi="Arial Narrow"/>
          <w:spacing w:val="3"/>
          <w:sz w:val="26"/>
          <w:szCs w:val="26"/>
        </w:rPr>
        <w:t>su</w:t>
      </w:r>
      <w:r w:rsidRPr="007B49FB">
        <w:rPr>
          <w:rFonts w:ascii="Arial Narrow" w:hAnsi="Arial Narrow"/>
          <w:spacing w:val="5"/>
          <w:sz w:val="26"/>
          <w:szCs w:val="26"/>
        </w:rPr>
        <w:t xml:space="preserve"> </w:t>
      </w:r>
      <w:r w:rsidRPr="007B49FB">
        <w:rPr>
          <w:rFonts w:ascii="Arial Narrow" w:hAnsi="Arial Narrow"/>
          <w:spacing w:val="3"/>
          <w:sz w:val="26"/>
          <w:szCs w:val="26"/>
        </w:rPr>
        <w:t>art.</w:t>
      </w:r>
      <w:r w:rsidRPr="007B49FB">
        <w:rPr>
          <w:rFonts w:ascii="Arial Narrow" w:hAnsi="Arial Narrow"/>
          <w:spacing w:val="7"/>
          <w:sz w:val="26"/>
          <w:szCs w:val="26"/>
        </w:rPr>
        <w:t xml:space="preserve"> </w:t>
      </w:r>
      <w:r w:rsidRPr="007B49FB">
        <w:rPr>
          <w:rFonts w:ascii="Arial Narrow" w:hAnsi="Arial Narrow"/>
          <w:spacing w:val="4"/>
          <w:sz w:val="26"/>
          <w:szCs w:val="26"/>
        </w:rPr>
        <w:t>120.</w:t>
      </w:r>
    </w:p>
    <w:p w14:paraId="3DF364A5" w14:textId="77777777" w:rsidR="00D861EB" w:rsidRPr="007B49FB" w:rsidRDefault="00D861EB" w:rsidP="00D861EB">
      <w:pPr>
        <w:pStyle w:val="Textoindependiente"/>
        <w:spacing w:before="138"/>
        <w:ind w:left="121" w:right="101" w:firstLine="283"/>
        <w:jc w:val="both"/>
        <w:rPr>
          <w:rFonts w:ascii="Arial Narrow" w:hAnsi="Arial Narrow"/>
          <w:sz w:val="26"/>
          <w:szCs w:val="26"/>
        </w:rPr>
      </w:pPr>
      <w:r w:rsidRPr="007B49FB">
        <w:rPr>
          <w:rFonts w:ascii="Arial Narrow" w:hAnsi="Arial Narrow"/>
          <w:spacing w:val="3"/>
          <w:sz w:val="26"/>
          <w:szCs w:val="26"/>
        </w:rPr>
        <w:t>El</w:t>
      </w:r>
      <w:r w:rsidRPr="007B49FB">
        <w:rPr>
          <w:rFonts w:ascii="Arial Narrow" w:hAnsi="Arial Narrow"/>
          <w:spacing w:val="1"/>
          <w:sz w:val="26"/>
          <w:szCs w:val="26"/>
        </w:rPr>
        <w:t xml:space="preserve"> </w:t>
      </w:r>
      <w:r w:rsidRPr="007B49FB">
        <w:rPr>
          <w:rFonts w:ascii="Arial Narrow" w:hAnsi="Arial Narrow"/>
          <w:spacing w:val="4"/>
          <w:sz w:val="26"/>
          <w:szCs w:val="26"/>
        </w:rPr>
        <w:t>Plan</w:t>
      </w:r>
      <w:r w:rsidRPr="007B49FB">
        <w:rPr>
          <w:rFonts w:ascii="Arial Narrow" w:hAnsi="Arial Narrow"/>
          <w:spacing w:val="-2"/>
          <w:sz w:val="26"/>
          <w:szCs w:val="26"/>
        </w:rPr>
        <w:t xml:space="preserve"> </w:t>
      </w:r>
      <w:r w:rsidRPr="007B49FB">
        <w:rPr>
          <w:rFonts w:ascii="Arial Narrow" w:hAnsi="Arial Narrow"/>
          <w:spacing w:val="5"/>
          <w:sz w:val="26"/>
          <w:szCs w:val="26"/>
        </w:rPr>
        <w:t>General</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z w:val="26"/>
          <w:szCs w:val="26"/>
        </w:rPr>
        <w:t xml:space="preserve"> </w:t>
      </w:r>
      <w:r w:rsidRPr="007B49FB">
        <w:rPr>
          <w:rFonts w:ascii="Arial Narrow" w:hAnsi="Arial Narrow"/>
          <w:spacing w:val="5"/>
          <w:sz w:val="26"/>
          <w:szCs w:val="26"/>
        </w:rPr>
        <w:t>Contabilidad</w:t>
      </w:r>
      <w:r w:rsidRPr="007B49FB">
        <w:rPr>
          <w:rFonts w:ascii="Arial Narrow" w:hAnsi="Arial Narrow"/>
          <w:spacing w:val="1"/>
          <w:sz w:val="26"/>
          <w:szCs w:val="26"/>
        </w:rPr>
        <w:t xml:space="preserve"> </w:t>
      </w:r>
      <w:r w:rsidRPr="007B49FB">
        <w:rPr>
          <w:rFonts w:ascii="Arial Narrow" w:hAnsi="Arial Narrow"/>
          <w:spacing w:val="5"/>
          <w:sz w:val="26"/>
          <w:szCs w:val="26"/>
        </w:rPr>
        <w:t>Pública</w:t>
      </w:r>
      <w:r w:rsidRPr="007B49FB">
        <w:rPr>
          <w:rFonts w:ascii="Arial Narrow" w:hAnsi="Arial Narrow"/>
          <w:spacing w:val="-2"/>
          <w:sz w:val="26"/>
          <w:szCs w:val="26"/>
        </w:rPr>
        <w:t xml:space="preserve"> </w:t>
      </w:r>
      <w:r w:rsidRPr="007B49FB">
        <w:rPr>
          <w:rFonts w:ascii="Arial Narrow" w:hAnsi="Arial Narrow"/>
          <w:spacing w:val="5"/>
          <w:sz w:val="26"/>
          <w:szCs w:val="26"/>
        </w:rPr>
        <w:t>vigente</w:t>
      </w:r>
      <w:r w:rsidRPr="007B49FB">
        <w:rPr>
          <w:rFonts w:ascii="Arial Narrow" w:hAnsi="Arial Narrow"/>
          <w:spacing w:val="-2"/>
          <w:sz w:val="26"/>
          <w:szCs w:val="26"/>
        </w:rPr>
        <w:t xml:space="preserve"> </w:t>
      </w:r>
      <w:r w:rsidRPr="007B49FB">
        <w:rPr>
          <w:rFonts w:ascii="Arial Narrow" w:hAnsi="Arial Narrow"/>
          <w:spacing w:val="3"/>
          <w:sz w:val="26"/>
          <w:szCs w:val="26"/>
        </w:rPr>
        <w:t>no</w:t>
      </w:r>
      <w:r w:rsidRPr="007B49FB">
        <w:rPr>
          <w:rFonts w:ascii="Arial Narrow" w:hAnsi="Arial Narrow"/>
          <w:spacing w:val="2"/>
          <w:sz w:val="26"/>
          <w:szCs w:val="26"/>
        </w:rPr>
        <w:t xml:space="preserve"> </w:t>
      </w:r>
      <w:r w:rsidRPr="007B49FB">
        <w:rPr>
          <w:rFonts w:ascii="Arial Narrow" w:hAnsi="Arial Narrow"/>
          <w:spacing w:val="4"/>
          <w:sz w:val="26"/>
          <w:szCs w:val="26"/>
        </w:rPr>
        <w:t>solo</w:t>
      </w:r>
      <w:r w:rsidRPr="007B49FB">
        <w:rPr>
          <w:rFonts w:ascii="Arial Narrow" w:hAnsi="Arial Narrow"/>
          <w:spacing w:val="1"/>
          <w:sz w:val="26"/>
          <w:szCs w:val="26"/>
        </w:rPr>
        <w:t xml:space="preserve"> </w:t>
      </w:r>
      <w:r w:rsidRPr="007B49FB">
        <w:rPr>
          <w:rFonts w:ascii="Arial Narrow" w:hAnsi="Arial Narrow"/>
          <w:spacing w:val="5"/>
          <w:sz w:val="26"/>
          <w:szCs w:val="26"/>
        </w:rPr>
        <w:t>establece</w:t>
      </w:r>
      <w:r w:rsidRPr="007B49FB">
        <w:rPr>
          <w:rFonts w:ascii="Arial Narrow" w:hAnsi="Arial Narrow"/>
          <w:spacing w:val="1"/>
          <w:sz w:val="26"/>
          <w:szCs w:val="26"/>
        </w:rPr>
        <w:t xml:space="preserve"> </w:t>
      </w:r>
      <w:r w:rsidRPr="007B49FB">
        <w:rPr>
          <w:rFonts w:ascii="Arial Narrow" w:hAnsi="Arial Narrow"/>
          <w:spacing w:val="4"/>
          <w:sz w:val="26"/>
          <w:szCs w:val="26"/>
        </w:rPr>
        <w:t>que</w:t>
      </w:r>
      <w:r w:rsidRPr="007B49FB">
        <w:rPr>
          <w:rFonts w:ascii="Arial Narrow" w:hAnsi="Arial Narrow"/>
          <w:spacing w:val="1"/>
          <w:sz w:val="26"/>
          <w:szCs w:val="26"/>
        </w:rPr>
        <w:t xml:space="preserve"> </w:t>
      </w:r>
      <w:r w:rsidRPr="007B49FB">
        <w:rPr>
          <w:rFonts w:ascii="Arial Narrow" w:hAnsi="Arial Narrow"/>
          <w:spacing w:val="3"/>
          <w:sz w:val="26"/>
          <w:szCs w:val="26"/>
        </w:rPr>
        <w:t>las</w:t>
      </w:r>
      <w:r w:rsidRPr="007B49FB">
        <w:rPr>
          <w:rFonts w:ascii="Arial Narrow" w:hAnsi="Arial Narrow"/>
          <w:spacing w:val="1"/>
          <w:sz w:val="26"/>
          <w:szCs w:val="26"/>
        </w:rPr>
        <w:t xml:space="preserve"> </w:t>
      </w:r>
      <w:r w:rsidRPr="007B49FB">
        <w:rPr>
          <w:rFonts w:ascii="Arial Narrow" w:hAnsi="Arial Narrow"/>
          <w:spacing w:val="5"/>
          <w:sz w:val="26"/>
          <w:szCs w:val="26"/>
        </w:rPr>
        <w:t>cuentas</w:t>
      </w:r>
      <w:r w:rsidRPr="007B49FB">
        <w:rPr>
          <w:rFonts w:ascii="Arial Narrow" w:hAnsi="Arial Narrow"/>
          <w:spacing w:val="34"/>
          <w:w w:val="99"/>
          <w:sz w:val="26"/>
          <w:szCs w:val="26"/>
        </w:rPr>
        <w:t xml:space="preserve"> </w:t>
      </w:r>
      <w:r w:rsidRPr="007B49FB">
        <w:rPr>
          <w:rFonts w:ascii="Arial Narrow" w:hAnsi="Arial Narrow"/>
          <w:spacing w:val="5"/>
          <w:sz w:val="26"/>
          <w:szCs w:val="26"/>
        </w:rPr>
        <w:t>anuales</w:t>
      </w:r>
      <w:r w:rsidRPr="007B49FB">
        <w:rPr>
          <w:rFonts w:ascii="Arial Narrow" w:hAnsi="Arial Narrow"/>
          <w:spacing w:val="33"/>
          <w:sz w:val="26"/>
          <w:szCs w:val="26"/>
        </w:rPr>
        <w:t xml:space="preserve"> </w:t>
      </w:r>
      <w:r w:rsidRPr="007B49FB">
        <w:rPr>
          <w:rFonts w:ascii="Arial Narrow" w:hAnsi="Arial Narrow"/>
          <w:spacing w:val="4"/>
          <w:sz w:val="26"/>
          <w:szCs w:val="26"/>
        </w:rPr>
        <w:t>deben</w:t>
      </w:r>
      <w:r w:rsidRPr="007B49FB">
        <w:rPr>
          <w:rFonts w:ascii="Arial Narrow" w:hAnsi="Arial Narrow"/>
          <w:spacing w:val="34"/>
          <w:sz w:val="26"/>
          <w:szCs w:val="26"/>
        </w:rPr>
        <w:t xml:space="preserve"> </w:t>
      </w:r>
      <w:r w:rsidRPr="007B49FB">
        <w:rPr>
          <w:rFonts w:ascii="Arial Narrow" w:hAnsi="Arial Narrow"/>
          <w:spacing w:val="5"/>
          <w:sz w:val="26"/>
          <w:szCs w:val="26"/>
        </w:rPr>
        <w:t>incluir</w:t>
      </w:r>
      <w:r w:rsidRPr="007B49FB">
        <w:rPr>
          <w:rFonts w:ascii="Arial Narrow" w:hAnsi="Arial Narrow"/>
          <w:spacing w:val="31"/>
          <w:sz w:val="26"/>
          <w:szCs w:val="26"/>
        </w:rPr>
        <w:t xml:space="preserve"> </w:t>
      </w:r>
      <w:r w:rsidRPr="007B49FB">
        <w:rPr>
          <w:rFonts w:ascii="Arial Narrow" w:hAnsi="Arial Narrow"/>
          <w:spacing w:val="4"/>
          <w:sz w:val="26"/>
          <w:szCs w:val="26"/>
        </w:rPr>
        <w:t>una</w:t>
      </w:r>
      <w:r w:rsidRPr="007B49FB">
        <w:rPr>
          <w:rFonts w:ascii="Arial Narrow" w:hAnsi="Arial Narrow"/>
          <w:spacing w:val="34"/>
          <w:sz w:val="26"/>
          <w:szCs w:val="26"/>
        </w:rPr>
        <w:t xml:space="preserve"> </w:t>
      </w:r>
      <w:r w:rsidRPr="007B49FB">
        <w:rPr>
          <w:rFonts w:ascii="Arial Narrow" w:hAnsi="Arial Narrow"/>
          <w:spacing w:val="4"/>
          <w:sz w:val="26"/>
          <w:szCs w:val="26"/>
        </w:rPr>
        <w:t>serie</w:t>
      </w:r>
      <w:r w:rsidRPr="007B49FB">
        <w:rPr>
          <w:rFonts w:ascii="Arial Narrow" w:hAnsi="Arial Narrow"/>
          <w:spacing w:val="32"/>
          <w:sz w:val="26"/>
          <w:szCs w:val="26"/>
        </w:rPr>
        <w:t xml:space="preserve"> </w:t>
      </w:r>
      <w:r w:rsidRPr="007B49FB">
        <w:rPr>
          <w:rFonts w:ascii="Arial Narrow" w:hAnsi="Arial Narrow"/>
          <w:spacing w:val="3"/>
          <w:sz w:val="26"/>
          <w:szCs w:val="26"/>
        </w:rPr>
        <w:t>de</w:t>
      </w:r>
      <w:r w:rsidRPr="007B49FB">
        <w:rPr>
          <w:rFonts w:ascii="Arial Narrow" w:hAnsi="Arial Narrow"/>
          <w:spacing w:val="33"/>
          <w:sz w:val="26"/>
          <w:szCs w:val="26"/>
        </w:rPr>
        <w:t xml:space="preserve"> </w:t>
      </w:r>
      <w:r w:rsidRPr="007B49FB">
        <w:rPr>
          <w:rFonts w:ascii="Arial Narrow" w:hAnsi="Arial Narrow"/>
          <w:spacing w:val="5"/>
          <w:sz w:val="26"/>
          <w:szCs w:val="26"/>
        </w:rPr>
        <w:t>documentos,</w:t>
      </w:r>
      <w:r w:rsidRPr="007B49FB">
        <w:rPr>
          <w:rFonts w:ascii="Arial Narrow" w:hAnsi="Arial Narrow"/>
          <w:spacing w:val="34"/>
          <w:sz w:val="26"/>
          <w:szCs w:val="26"/>
        </w:rPr>
        <w:t xml:space="preserve"> </w:t>
      </w:r>
      <w:r w:rsidRPr="007B49FB">
        <w:rPr>
          <w:rFonts w:ascii="Arial Narrow" w:hAnsi="Arial Narrow"/>
          <w:spacing w:val="4"/>
          <w:sz w:val="26"/>
          <w:szCs w:val="26"/>
        </w:rPr>
        <w:t>entre</w:t>
      </w:r>
      <w:r w:rsidRPr="007B49FB">
        <w:rPr>
          <w:rFonts w:ascii="Arial Narrow" w:hAnsi="Arial Narrow"/>
          <w:spacing w:val="32"/>
          <w:sz w:val="26"/>
          <w:szCs w:val="26"/>
        </w:rPr>
        <w:t xml:space="preserve"> </w:t>
      </w:r>
      <w:r w:rsidRPr="007B49FB">
        <w:rPr>
          <w:rFonts w:ascii="Arial Narrow" w:hAnsi="Arial Narrow"/>
          <w:spacing w:val="5"/>
          <w:sz w:val="26"/>
          <w:szCs w:val="26"/>
        </w:rPr>
        <w:t>los</w:t>
      </w:r>
      <w:r w:rsidRPr="007B49FB">
        <w:rPr>
          <w:rFonts w:ascii="Arial Narrow" w:hAnsi="Arial Narrow"/>
          <w:spacing w:val="32"/>
          <w:sz w:val="26"/>
          <w:szCs w:val="26"/>
        </w:rPr>
        <w:t xml:space="preserve"> </w:t>
      </w:r>
      <w:r w:rsidRPr="007B49FB">
        <w:rPr>
          <w:rFonts w:ascii="Arial Narrow" w:hAnsi="Arial Narrow"/>
          <w:spacing w:val="4"/>
          <w:sz w:val="26"/>
          <w:szCs w:val="26"/>
        </w:rPr>
        <w:t>que</w:t>
      </w:r>
      <w:r w:rsidRPr="007B49FB">
        <w:rPr>
          <w:rFonts w:ascii="Arial Narrow" w:hAnsi="Arial Narrow"/>
          <w:spacing w:val="32"/>
          <w:sz w:val="26"/>
          <w:szCs w:val="26"/>
        </w:rPr>
        <w:t xml:space="preserve"> </w:t>
      </w:r>
      <w:r w:rsidRPr="007B49FB">
        <w:rPr>
          <w:rFonts w:ascii="Arial Narrow" w:hAnsi="Arial Narrow"/>
          <w:spacing w:val="2"/>
          <w:sz w:val="26"/>
          <w:szCs w:val="26"/>
        </w:rPr>
        <w:t>se</w:t>
      </w:r>
      <w:r w:rsidRPr="007B49FB">
        <w:rPr>
          <w:rFonts w:ascii="Arial Narrow" w:hAnsi="Arial Narrow"/>
          <w:spacing w:val="32"/>
          <w:sz w:val="26"/>
          <w:szCs w:val="26"/>
        </w:rPr>
        <w:t xml:space="preserve"> </w:t>
      </w:r>
      <w:r w:rsidRPr="007B49FB">
        <w:rPr>
          <w:rFonts w:ascii="Arial Narrow" w:hAnsi="Arial Narrow"/>
          <w:spacing w:val="5"/>
          <w:sz w:val="26"/>
          <w:szCs w:val="26"/>
        </w:rPr>
        <w:t>incluyen</w:t>
      </w:r>
      <w:r w:rsidRPr="007B49FB">
        <w:rPr>
          <w:rFonts w:ascii="Arial Narrow" w:hAnsi="Arial Narrow"/>
          <w:spacing w:val="33"/>
          <w:sz w:val="26"/>
          <w:szCs w:val="26"/>
        </w:rPr>
        <w:t xml:space="preserve"> </w:t>
      </w:r>
      <w:r w:rsidRPr="007B49FB">
        <w:rPr>
          <w:rFonts w:ascii="Arial Narrow" w:hAnsi="Arial Narrow"/>
          <w:spacing w:val="5"/>
          <w:sz w:val="26"/>
          <w:szCs w:val="26"/>
        </w:rPr>
        <w:t>los</w:t>
      </w:r>
      <w:r w:rsidRPr="007B49FB">
        <w:rPr>
          <w:rFonts w:ascii="Arial Narrow" w:hAnsi="Arial Narrow"/>
          <w:spacing w:val="33"/>
          <w:sz w:val="26"/>
          <w:szCs w:val="26"/>
        </w:rPr>
        <w:t xml:space="preserve"> </w:t>
      </w:r>
      <w:r w:rsidRPr="007B49FB">
        <w:rPr>
          <w:rFonts w:ascii="Arial Narrow" w:hAnsi="Arial Narrow"/>
          <w:spacing w:val="4"/>
          <w:sz w:val="26"/>
          <w:szCs w:val="26"/>
        </w:rPr>
        <w:t>dos</w:t>
      </w:r>
      <w:r w:rsidRPr="007B49FB">
        <w:rPr>
          <w:rFonts w:ascii="Arial Narrow" w:hAnsi="Arial Narrow"/>
          <w:spacing w:val="44"/>
          <w:w w:val="99"/>
          <w:sz w:val="26"/>
          <w:szCs w:val="26"/>
        </w:rPr>
        <w:t xml:space="preserve"> </w:t>
      </w:r>
      <w:r w:rsidRPr="007B49FB">
        <w:rPr>
          <w:rFonts w:ascii="Arial Narrow" w:hAnsi="Arial Narrow"/>
          <w:spacing w:val="5"/>
          <w:sz w:val="26"/>
          <w:szCs w:val="26"/>
        </w:rPr>
        <w:t>mencionados</w:t>
      </w:r>
      <w:r w:rsidRPr="007B49FB">
        <w:rPr>
          <w:rFonts w:ascii="Arial Narrow" w:hAnsi="Arial Narrow"/>
          <w:spacing w:val="17"/>
          <w:sz w:val="26"/>
          <w:szCs w:val="26"/>
        </w:rPr>
        <w:t xml:space="preserve"> </w:t>
      </w:r>
      <w:r w:rsidRPr="007B49FB">
        <w:rPr>
          <w:rFonts w:ascii="Arial Narrow" w:hAnsi="Arial Narrow"/>
          <w:spacing w:val="5"/>
          <w:sz w:val="26"/>
          <w:szCs w:val="26"/>
        </w:rPr>
        <w:t>anteriormente,</w:t>
      </w:r>
      <w:r w:rsidRPr="007B49FB">
        <w:rPr>
          <w:rFonts w:ascii="Arial Narrow" w:hAnsi="Arial Narrow"/>
          <w:spacing w:val="19"/>
          <w:sz w:val="26"/>
          <w:szCs w:val="26"/>
        </w:rPr>
        <w:t xml:space="preserve"> </w:t>
      </w:r>
      <w:r w:rsidRPr="007B49FB">
        <w:rPr>
          <w:rFonts w:ascii="Arial Narrow" w:hAnsi="Arial Narrow"/>
          <w:spacing w:val="4"/>
          <w:sz w:val="26"/>
          <w:szCs w:val="26"/>
        </w:rPr>
        <w:t>sino</w:t>
      </w:r>
      <w:r w:rsidRPr="007B49FB">
        <w:rPr>
          <w:rFonts w:ascii="Arial Narrow" w:hAnsi="Arial Narrow"/>
          <w:spacing w:val="17"/>
          <w:sz w:val="26"/>
          <w:szCs w:val="26"/>
        </w:rPr>
        <w:t xml:space="preserve"> </w:t>
      </w:r>
      <w:r w:rsidRPr="007B49FB">
        <w:rPr>
          <w:rFonts w:ascii="Arial Narrow" w:hAnsi="Arial Narrow"/>
          <w:spacing w:val="4"/>
          <w:sz w:val="26"/>
          <w:szCs w:val="26"/>
        </w:rPr>
        <w:t>que</w:t>
      </w:r>
      <w:r w:rsidRPr="007B49FB">
        <w:rPr>
          <w:rFonts w:ascii="Arial Narrow" w:hAnsi="Arial Narrow"/>
          <w:spacing w:val="16"/>
          <w:sz w:val="26"/>
          <w:szCs w:val="26"/>
        </w:rPr>
        <w:t xml:space="preserve"> </w:t>
      </w:r>
      <w:r w:rsidRPr="007B49FB">
        <w:rPr>
          <w:rFonts w:ascii="Arial Narrow" w:hAnsi="Arial Narrow"/>
          <w:spacing w:val="5"/>
          <w:sz w:val="26"/>
          <w:szCs w:val="26"/>
        </w:rPr>
        <w:t>matiza</w:t>
      </w:r>
      <w:r w:rsidRPr="007B49FB">
        <w:rPr>
          <w:rFonts w:ascii="Arial Narrow" w:hAnsi="Arial Narrow"/>
          <w:spacing w:val="16"/>
          <w:sz w:val="26"/>
          <w:szCs w:val="26"/>
        </w:rPr>
        <w:t xml:space="preserve"> </w:t>
      </w:r>
      <w:r w:rsidRPr="007B49FB">
        <w:rPr>
          <w:rFonts w:ascii="Arial Narrow" w:hAnsi="Arial Narrow"/>
          <w:spacing w:val="3"/>
          <w:sz w:val="26"/>
          <w:szCs w:val="26"/>
        </w:rPr>
        <w:t>que</w:t>
      </w:r>
      <w:r w:rsidRPr="007B49FB">
        <w:rPr>
          <w:rFonts w:ascii="Arial Narrow" w:hAnsi="Arial Narrow"/>
          <w:spacing w:val="18"/>
          <w:sz w:val="26"/>
          <w:szCs w:val="26"/>
        </w:rPr>
        <w:t xml:space="preserve"> </w:t>
      </w:r>
      <w:r w:rsidRPr="007B49FB">
        <w:rPr>
          <w:rFonts w:ascii="Arial Narrow" w:hAnsi="Arial Narrow"/>
          <w:spacing w:val="4"/>
          <w:sz w:val="26"/>
          <w:szCs w:val="26"/>
        </w:rPr>
        <w:t>éstos</w:t>
      </w:r>
      <w:r w:rsidRPr="007B49FB">
        <w:rPr>
          <w:rFonts w:ascii="Arial Narrow" w:hAnsi="Arial Narrow"/>
          <w:spacing w:val="17"/>
          <w:sz w:val="26"/>
          <w:szCs w:val="26"/>
        </w:rPr>
        <w:t xml:space="preserve"> </w:t>
      </w:r>
      <w:r w:rsidRPr="007B49FB">
        <w:rPr>
          <w:rFonts w:ascii="Arial Narrow" w:hAnsi="Arial Narrow"/>
          <w:spacing w:val="5"/>
          <w:sz w:val="26"/>
          <w:szCs w:val="26"/>
        </w:rPr>
        <w:t>“</w:t>
      </w:r>
      <w:r w:rsidRPr="007B49FB">
        <w:rPr>
          <w:rFonts w:ascii="Arial Narrow" w:hAnsi="Arial Narrow"/>
          <w:spacing w:val="5"/>
          <w:sz w:val="26"/>
          <w:szCs w:val="26"/>
          <w:u w:val="thick" w:color="000000"/>
        </w:rPr>
        <w:t>forman</w:t>
      </w:r>
      <w:r w:rsidRPr="007B49FB">
        <w:rPr>
          <w:rFonts w:ascii="Arial Narrow" w:hAnsi="Arial Narrow"/>
          <w:spacing w:val="15"/>
          <w:sz w:val="26"/>
          <w:szCs w:val="26"/>
          <w:u w:val="thick" w:color="000000"/>
        </w:rPr>
        <w:t xml:space="preserve"> </w:t>
      </w:r>
      <w:r w:rsidRPr="007B49FB">
        <w:rPr>
          <w:rFonts w:ascii="Arial Narrow" w:hAnsi="Arial Narrow"/>
          <w:spacing w:val="4"/>
          <w:sz w:val="26"/>
          <w:szCs w:val="26"/>
          <w:u w:val="thick" w:color="000000"/>
        </w:rPr>
        <w:t>una</w:t>
      </w:r>
      <w:r w:rsidRPr="007B49FB">
        <w:rPr>
          <w:rFonts w:ascii="Arial Narrow" w:hAnsi="Arial Narrow"/>
          <w:spacing w:val="18"/>
          <w:sz w:val="26"/>
          <w:szCs w:val="26"/>
          <w:u w:val="thick" w:color="000000"/>
        </w:rPr>
        <w:t xml:space="preserve"> </w:t>
      </w:r>
      <w:r w:rsidRPr="007B49FB">
        <w:rPr>
          <w:rFonts w:ascii="Arial Narrow" w:hAnsi="Arial Narrow"/>
          <w:spacing w:val="5"/>
          <w:sz w:val="26"/>
          <w:szCs w:val="26"/>
          <w:u w:val="thick" w:color="000000"/>
        </w:rPr>
        <w:t>unidad</w:t>
      </w:r>
      <w:r w:rsidRPr="007B49FB">
        <w:rPr>
          <w:rFonts w:ascii="Arial Narrow" w:hAnsi="Arial Narrow"/>
          <w:spacing w:val="5"/>
          <w:sz w:val="26"/>
          <w:szCs w:val="26"/>
        </w:rPr>
        <w:t>”,</w:t>
      </w:r>
      <w:r w:rsidRPr="007B49FB">
        <w:rPr>
          <w:rFonts w:ascii="Arial Narrow" w:hAnsi="Arial Narrow"/>
          <w:spacing w:val="18"/>
          <w:sz w:val="26"/>
          <w:szCs w:val="26"/>
        </w:rPr>
        <w:t xml:space="preserve"> </w:t>
      </w:r>
      <w:r w:rsidRPr="007B49FB">
        <w:rPr>
          <w:rFonts w:ascii="Arial Narrow" w:hAnsi="Arial Narrow"/>
          <w:spacing w:val="4"/>
          <w:sz w:val="26"/>
          <w:szCs w:val="26"/>
        </w:rPr>
        <w:t>con</w:t>
      </w:r>
      <w:r w:rsidRPr="007B49FB">
        <w:rPr>
          <w:rFonts w:ascii="Arial Narrow" w:hAnsi="Arial Narrow"/>
          <w:spacing w:val="14"/>
          <w:sz w:val="26"/>
          <w:szCs w:val="26"/>
        </w:rPr>
        <w:t xml:space="preserve"> </w:t>
      </w:r>
      <w:r w:rsidRPr="007B49FB">
        <w:rPr>
          <w:rFonts w:ascii="Arial Narrow" w:hAnsi="Arial Narrow"/>
          <w:spacing w:val="3"/>
          <w:sz w:val="26"/>
          <w:szCs w:val="26"/>
        </w:rPr>
        <w:t>lo</w:t>
      </w:r>
      <w:r w:rsidRPr="007B49FB">
        <w:rPr>
          <w:rFonts w:ascii="Arial Narrow" w:hAnsi="Arial Narrow"/>
          <w:spacing w:val="48"/>
          <w:w w:val="99"/>
          <w:sz w:val="26"/>
          <w:szCs w:val="26"/>
        </w:rPr>
        <w:t xml:space="preserve"> </w:t>
      </w:r>
      <w:r w:rsidRPr="007B49FB">
        <w:rPr>
          <w:rFonts w:ascii="Arial Narrow" w:hAnsi="Arial Narrow"/>
          <w:spacing w:val="4"/>
          <w:sz w:val="26"/>
          <w:szCs w:val="26"/>
        </w:rPr>
        <w:t>que</w:t>
      </w:r>
      <w:r w:rsidRPr="007B49FB">
        <w:rPr>
          <w:rFonts w:ascii="Arial Narrow" w:hAnsi="Arial Narrow"/>
          <w:spacing w:val="17"/>
          <w:sz w:val="26"/>
          <w:szCs w:val="26"/>
        </w:rPr>
        <w:t xml:space="preserve"> </w:t>
      </w:r>
      <w:r w:rsidRPr="007B49FB">
        <w:rPr>
          <w:rFonts w:ascii="Arial Narrow" w:hAnsi="Arial Narrow"/>
          <w:spacing w:val="3"/>
          <w:sz w:val="26"/>
          <w:szCs w:val="26"/>
        </w:rPr>
        <w:t>se</w:t>
      </w:r>
      <w:r w:rsidRPr="007B49FB">
        <w:rPr>
          <w:rFonts w:ascii="Arial Narrow" w:hAnsi="Arial Narrow"/>
          <w:spacing w:val="18"/>
          <w:sz w:val="26"/>
          <w:szCs w:val="26"/>
        </w:rPr>
        <w:t xml:space="preserve"> </w:t>
      </w:r>
      <w:r w:rsidRPr="007B49FB">
        <w:rPr>
          <w:rFonts w:ascii="Arial Narrow" w:hAnsi="Arial Narrow"/>
          <w:spacing w:val="4"/>
          <w:sz w:val="26"/>
          <w:szCs w:val="26"/>
        </w:rPr>
        <w:t>refiere</w:t>
      </w:r>
      <w:r w:rsidRPr="007B49FB">
        <w:rPr>
          <w:rFonts w:ascii="Arial Narrow" w:hAnsi="Arial Narrow"/>
          <w:spacing w:val="14"/>
          <w:sz w:val="26"/>
          <w:szCs w:val="26"/>
        </w:rPr>
        <w:t xml:space="preserve"> </w:t>
      </w:r>
      <w:r w:rsidRPr="007B49FB">
        <w:rPr>
          <w:rFonts w:ascii="Arial Narrow" w:hAnsi="Arial Narrow"/>
          <w:sz w:val="26"/>
          <w:szCs w:val="26"/>
        </w:rPr>
        <w:t>a</w:t>
      </w:r>
      <w:r w:rsidRPr="007B49FB">
        <w:rPr>
          <w:rFonts w:ascii="Arial Narrow" w:hAnsi="Arial Narrow"/>
          <w:spacing w:val="18"/>
          <w:sz w:val="26"/>
          <w:szCs w:val="26"/>
        </w:rPr>
        <w:t xml:space="preserve"> </w:t>
      </w:r>
      <w:r w:rsidRPr="007B49FB">
        <w:rPr>
          <w:rFonts w:ascii="Arial Narrow" w:hAnsi="Arial Narrow"/>
          <w:spacing w:val="3"/>
          <w:sz w:val="26"/>
          <w:szCs w:val="26"/>
        </w:rPr>
        <w:t>que</w:t>
      </w:r>
      <w:r w:rsidRPr="007B49FB">
        <w:rPr>
          <w:rFonts w:ascii="Arial Narrow" w:hAnsi="Arial Narrow"/>
          <w:spacing w:val="15"/>
          <w:sz w:val="26"/>
          <w:szCs w:val="26"/>
        </w:rPr>
        <w:t xml:space="preserve"> </w:t>
      </w:r>
      <w:r w:rsidRPr="007B49FB">
        <w:rPr>
          <w:rFonts w:ascii="Arial Narrow" w:hAnsi="Arial Narrow"/>
          <w:spacing w:val="4"/>
          <w:sz w:val="26"/>
          <w:szCs w:val="26"/>
        </w:rPr>
        <w:t>no</w:t>
      </w:r>
      <w:r w:rsidRPr="007B49FB">
        <w:rPr>
          <w:rFonts w:ascii="Arial Narrow" w:hAnsi="Arial Narrow"/>
          <w:spacing w:val="12"/>
          <w:sz w:val="26"/>
          <w:szCs w:val="26"/>
        </w:rPr>
        <w:t xml:space="preserve"> </w:t>
      </w:r>
      <w:r w:rsidRPr="007B49FB">
        <w:rPr>
          <w:rFonts w:ascii="Arial Narrow" w:hAnsi="Arial Narrow"/>
          <w:spacing w:val="4"/>
          <w:sz w:val="26"/>
          <w:szCs w:val="26"/>
        </w:rPr>
        <w:t>debe</w:t>
      </w:r>
      <w:r w:rsidRPr="007B49FB">
        <w:rPr>
          <w:rFonts w:ascii="Arial Narrow" w:hAnsi="Arial Narrow"/>
          <w:spacing w:val="17"/>
          <w:sz w:val="26"/>
          <w:szCs w:val="26"/>
        </w:rPr>
        <w:t xml:space="preserve"> </w:t>
      </w:r>
      <w:r w:rsidRPr="007B49FB">
        <w:rPr>
          <w:rFonts w:ascii="Arial Narrow" w:hAnsi="Arial Narrow"/>
          <w:spacing w:val="5"/>
          <w:sz w:val="26"/>
          <w:szCs w:val="26"/>
        </w:rPr>
        <w:t>considerarse</w:t>
      </w:r>
      <w:r w:rsidRPr="007B49FB">
        <w:rPr>
          <w:rFonts w:ascii="Arial Narrow" w:hAnsi="Arial Narrow"/>
          <w:spacing w:val="15"/>
          <w:sz w:val="26"/>
          <w:szCs w:val="26"/>
        </w:rPr>
        <w:t xml:space="preserve"> </w:t>
      </w:r>
      <w:r w:rsidRPr="007B49FB">
        <w:rPr>
          <w:rFonts w:ascii="Arial Narrow" w:hAnsi="Arial Narrow"/>
          <w:spacing w:val="4"/>
          <w:sz w:val="26"/>
          <w:szCs w:val="26"/>
        </w:rPr>
        <w:t>cada</w:t>
      </w:r>
      <w:r w:rsidRPr="007B49FB">
        <w:rPr>
          <w:rFonts w:ascii="Arial Narrow" w:hAnsi="Arial Narrow"/>
          <w:spacing w:val="15"/>
          <w:sz w:val="26"/>
          <w:szCs w:val="26"/>
        </w:rPr>
        <w:t xml:space="preserve"> </w:t>
      </w:r>
      <w:r w:rsidRPr="007B49FB">
        <w:rPr>
          <w:rFonts w:ascii="Arial Narrow" w:hAnsi="Arial Narrow"/>
          <w:spacing w:val="4"/>
          <w:sz w:val="26"/>
          <w:szCs w:val="26"/>
        </w:rPr>
        <w:t>uno</w:t>
      </w:r>
      <w:r w:rsidRPr="007B49FB">
        <w:rPr>
          <w:rFonts w:ascii="Arial Narrow" w:hAnsi="Arial Narrow"/>
          <w:spacing w:val="17"/>
          <w:sz w:val="26"/>
          <w:szCs w:val="26"/>
        </w:rPr>
        <w:t xml:space="preserve"> </w:t>
      </w:r>
      <w:r w:rsidRPr="007B49FB">
        <w:rPr>
          <w:rFonts w:ascii="Arial Narrow" w:hAnsi="Arial Narrow"/>
          <w:spacing w:val="1"/>
          <w:sz w:val="26"/>
          <w:szCs w:val="26"/>
        </w:rPr>
        <w:t>de</w:t>
      </w:r>
      <w:r w:rsidRPr="007B49FB">
        <w:rPr>
          <w:rFonts w:ascii="Arial Narrow" w:hAnsi="Arial Narrow"/>
          <w:spacing w:val="15"/>
          <w:sz w:val="26"/>
          <w:szCs w:val="26"/>
        </w:rPr>
        <w:t xml:space="preserve"> </w:t>
      </w:r>
      <w:r w:rsidRPr="007B49FB">
        <w:rPr>
          <w:rFonts w:ascii="Arial Narrow" w:hAnsi="Arial Narrow"/>
          <w:spacing w:val="5"/>
          <w:sz w:val="26"/>
          <w:szCs w:val="26"/>
        </w:rPr>
        <w:t>forma</w:t>
      </w:r>
      <w:r w:rsidRPr="007B49FB">
        <w:rPr>
          <w:rFonts w:ascii="Arial Narrow" w:hAnsi="Arial Narrow"/>
          <w:spacing w:val="15"/>
          <w:sz w:val="26"/>
          <w:szCs w:val="26"/>
        </w:rPr>
        <w:t xml:space="preserve"> </w:t>
      </w:r>
      <w:r w:rsidRPr="007B49FB">
        <w:rPr>
          <w:rFonts w:ascii="Arial Narrow" w:hAnsi="Arial Narrow"/>
          <w:spacing w:val="4"/>
          <w:sz w:val="26"/>
          <w:szCs w:val="26"/>
        </w:rPr>
        <w:t>aislada</w:t>
      </w:r>
      <w:r w:rsidRPr="007B49FB">
        <w:rPr>
          <w:rFonts w:ascii="Arial Narrow" w:hAnsi="Arial Narrow"/>
          <w:spacing w:val="15"/>
          <w:sz w:val="26"/>
          <w:szCs w:val="26"/>
        </w:rPr>
        <w:t xml:space="preserve"> </w:t>
      </w:r>
      <w:r w:rsidRPr="007B49FB">
        <w:rPr>
          <w:rFonts w:ascii="Arial Narrow" w:hAnsi="Arial Narrow"/>
          <w:spacing w:val="4"/>
          <w:sz w:val="26"/>
          <w:szCs w:val="26"/>
        </w:rPr>
        <w:t>sino</w:t>
      </w:r>
      <w:r w:rsidRPr="007B49FB">
        <w:rPr>
          <w:rFonts w:ascii="Arial Narrow" w:hAnsi="Arial Narrow"/>
          <w:spacing w:val="17"/>
          <w:sz w:val="26"/>
          <w:szCs w:val="26"/>
        </w:rPr>
        <w:t xml:space="preserve"> </w:t>
      </w:r>
      <w:r w:rsidRPr="007B49FB">
        <w:rPr>
          <w:rFonts w:ascii="Arial Narrow" w:hAnsi="Arial Narrow"/>
          <w:spacing w:val="5"/>
          <w:sz w:val="26"/>
          <w:szCs w:val="26"/>
        </w:rPr>
        <w:t>como</w:t>
      </w:r>
      <w:r w:rsidRPr="007B49FB">
        <w:rPr>
          <w:rFonts w:ascii="Arial Narrow" w:hAnsi="Arial Narrow"/>
          <w:spacing w:val="15"/>
          <w:sz w:val="26"/>
          <w:szCs w:val="26"/>
        </w:rPr>
        <w:t xml:space="preserve"> </w:t>
      </w:r>
      <w:r w:rsidRPr="007B49FB">
        <w:rPr>
          <w:rFonts w:ascii="Arial Narrow" w:hAnsi="Arial Narrow"/>
          <w:spacing w:val="3"/>
          <w:sz w:val="26"/>
          <w:szCs w:val="26"/>
        </w:rPr>
        <w:t>un</w:t>
      </w:r>
      <w:r w:rsidRPr="007B49FB">
        <w:rPr>
          <w:rFonts w:ascii="Arial Narrow" w:hAnsi="Arial Narrow"/>
          <w:spacing w:val="54"/>
          <w:w w:val="99"/>
          <w:sz w:val="26"/>
          <w:szCs w:val="26"/>
        </w:rPr>
        <w:t xml:space="preserve"> </w:t>
      </w:r>
      <w:r w:rsidRPr="007B49FB">
        <w:rPr>
          <w:rFonts w:ascii="Arial Narrow" w:hAnsi="Arial Narrow"/>
          <w:spacing w:val="5"/>
          <w:sz w:val="26"/>
          <w:szCs w:val="26"/>
        </w:rPr>
        <w:t>sistema</w:t>
      </w:r>
      <w:r w:rsidRPr="007B49FB">
        <w:rPr>
          <w:rFonts w:ascii="Arial Narrow" w:hAnsi="Arial Narrow"/>
          <w:spacing w:val="12"/>
          <w:sz w:val="26"/>
          <w:szCs w:val="26"/>
        </w:rPr>
        <w:t xml:space="preserve"> </w:t>
      </w:r>
      <w:r w:rsidRPr="007B49FB">
        <w:rPr>
          <w:rFonts w:ascii="Arial Narrow" w:hAnsi="Arial Narrow"/>
          <w:spacing w:val="5"/>
          <w:sz w:val="26"/>
          <w:szCs w:val="26"/>
        </w:rPr>
        <w:t>integrado</w:t>
      </w:r>
      <w:r w:rsidRPr="007B49FB">
        <w:rPr>
          <w:rFonts w:ascii="Arial Narrow" w:hAnsi="Arial Narrow"/>
          <w:spacing w:val="16"/>
          <w:sz w:val="26"/>
          <w:szCs w:val="26"/>
        </w:rPr>
        <w:t xml:space="preserve"> </w:t>
      </w:r>
      <w:r w:rsidRPr="007B49FB">
        <w:rPr>
          <w:rFonts w:ascii="Arial Narrow" w:hAnsi="Arial Narrow"/>
          <w:spacing w:val="3"/>
          <w:sz w:val="26"/>
          <w:szCs w:val="26"/>
        </w:rPr>
        <w:t>de</w:t>
      </w:r>
      <w:r w:rsidRPr="007B49FB">
        <w:rPr>
          <w:rFonts w:ascii="Arial Narrow" w:hAnsi="Arial Narrow"/>
          <w:spacing w:val="15"/>
          <w:sz w:val="26"/>
          <w:szCs w:val="26"/>
        </w:rPr>
        <w:t xml:space="preserve"> </w:t>
      </w:r>
      <w:r w:rsidRPr="007B49FB">
        <w:rPr>
          <w:rFonts w:ascii="Arial Narrow" w:hAnsi="Arial Narrow"/>
          <w:spacing w:val="5"/>
          <w:sz w:val="26"/>
          <w:szCs w:val="26"/>
        </w:rPr>
        <w:t>documentos</w:t>
      </w:r>
      <w:r w:rsidRPr="007B49FB">
        <w:rPr>
          <w:rFonts w:ascii="Arial Narrow" w:hAnsi="Arial Narrow"/>
          <w:spacing w:val="15"/>
          <w:sz w:val="26"/>
          <w:szCs w:val="26"/>
        </w:rPr>
        <w:t xml:space="preserve"> </w:t>
      </w:r>
      <w:r w:rsidRPr="007B49FB">
        <w:rPr>
          <w:rFonts w:ascii="Arial Narrow" w:hAnsi="Arial Narrow"/>
          <w:spacing w:val="4"/>
          <w:sz w:val="26"/>
          <w:szCs w:val="26"/>
        </w:rPr>
        <w:t>que</w:t>
      </w:r>
      <w:r w:rsidRPr="007B49FB">
        <w:rPr>
          <w:rFonts w:ascii="Arial Narrow" w:hAnsi="Arial Narrow"/>
          <w:spacing w:val="15"/>
          <w:sz w:val="26"/>
          <w:szCs w:val="26"/>
        </w:rPr>
        <w:t xml:space="preserve"> </w:t>
      </w:r>
      <w:r w:rsidRPr="007B49FB">
        <w:rPr>
          <w:rFonts w:ascii="Arial Narrow" w:hAnsi="Arial Narrow"/>
          <w:spacing w:val="5"/>
          <w:sz w:val="26"/>
          <w:szCs w:val="26"/>
        </w:rPr>
        <w:t>aportan</w:t>
      </w:r>
      <w:r w:rsidRPr="007B49FB">
        <w:rPr>
          <w:rFonts w:ascii="Arial Narrow" w:hAnsi="Arial Narrow"/>
          <w:spacing w:val="10"/>
          <w:sz w:val="26"/>
          <w:szCs w:val="26"/>
        </w:rPr>
        <w:t xml:space="preserve"> </w:t>
      </w:r>
      <w:r w:rsidRPr="007B49FB">
        <w:rPr>
          <w:rFonts w:ascii="Arial Narrow" w:hAnsi="Arial Narrow"/>
          <w:spacing w:val="5"/>
          <w:sz w:val="26"/>
          <w:szCs w:val="26"/>
        </w:rPr>
        <w:t>distintas</w:t>
      </w:r>
      <w:r w:rsidRPr="007B49FB">
        <w:rPr>
          <w:rFonts w:ascii="Arial Narrow" w:hAnsi="Arial Narrow"/>
          <w:spacing w:val="16"/>
          <w:sz w:val="26"/>
          <w:szCs w:val="26"/>
        </w:rPr>
        <w:t xml:space="preserve"> </w:t>
      </w:r>
      <w:r w:rsidRPr="007B49FB">
        <w:rPr>
          <w:rFonts w:ascii="Arial Narrow" w:hAnsi="Arial Narrow"/>
          <w:spacing w:val="5"/>
          <w:sz w:val="26"/>
          <w:szCs w:val="26"/>
        </w:rPr>
        <w:t>perspectivas</w:t>
      </w:r>
      <w:r w:rsidRPr="007B49FB">
        <w:rPr>
          <w:rFonts w:ascii="Arial Narrow" w:hAnsi="Arial Narrow"/>
          <w:spacing w:val="15"/>
          <w:sz w:val="26"/>
          <w:szCs w:val="26"/>
        </w:rPr>
        <w:t xml:space="preserve"> </w:t>
      </w:r>
      <w:r w:rsidRPr="007B49FB">
        <w:rPr>
          <w:rFonts w:ascii="Arial Narrow" w:hAnsi="Arial Narrow"/>
          <w:spacing w:val="1"/>
          <w:sz w:val="26"/>
          <w:szCs w:val="26"/>
        </w:rPr>
        <w:t>de</w:t>
      </w:r>
      <w:r w:rsidRPr="007B49FB">
        <w:rPr>
          <w:rFonts w:ascii="Arial Narrow" w:hAnsi="Arial Narrow"/>
          <w:spacing w:val="15"/>
          <w:sz w:val="26"/>
          <w:szCs w:val="26"/>
        </w:rPr>
        <w:t xml:space="preserve"> </w:t>
      </w:r>
      <w:r w:rsidRPr="007B49FB">
        <w:rPr>
          <w:rFonts w:ascii="Arial Narrow" w:hAnsi="Arial Narrow"/>
          <w:spacing w:val="3"/>
          <w:sz w:val="26"/>
          <w:szCs w:val="26"/>
        </w:rPr>
        <w:t>la</w:t>
      </w:r>
      <w:r w:rsidRPr="007B49FB">
        <w:rPr>
          <w:rFonts w:ascii="Arial Narrow" w:hAnsi="Arial Narrow"/>
          <w:spacing w:val="16"/>
          <w:sz w:val="26"/>
          <w:szCs w:val="26"/>
        </w:rPr>
        <w:t xml:space="preserve"> </w:t>
      </w:r>
      <w:r w:rsidRPr="007B49FB">
        <w:rPr>
          <w:rFonts w:ascii="Arial Narrow" w:hAnsi="Arial Narrow"/>
          <w:spacing w:val="5"/>
          <w:sz w:val="26"/>
          <w:szCs w:val="26"/>
        </w:rPr>
        <w:t>situación</w:t>
      </w:r>
      <w:r w:rsidRPr="007B49FB">
        <w:rPr>
          <w:rFonts w:ascii="Arial Narrow" w:hAnsi="Arial Narrow"/>
          <w:spacing w:val="54"/>
          <w:w w:val="99"/>
          <w:sz w:val="26"/>
          <w:szCs w:val="26"/>
        </w:rPr>
        <w:t xml:space="preserve"> </w:t>
      </w:r>
      <w:r w:rsidRPr="007B49FB">
        <w:rPr>
          <w:rFonts w:ascii="Arial Narrow" w:hAnsi="Arial Narrow"/>
          <w:sz w:val="26"/>
          <w:szCs w:val="26"/>
        </w:rPr>
        <w:t>y</w:t>
      </w:r>
      <w:r w:rsidRPr="007B49FB">
        <w:rPr>
          <w:rFonts w:ascii="Arial Narrow" w:hAnsi="Arial Narrow"/>
          <w:spacing w:val="15"/>
          <w:sz w:val="26"/>
          <w:szCs w:val="26"/>
        </w:rPr>
        <w:t xml:space="preserve"> </w:t>
      </w:r>
      <w:r w:rsidRPr="007B49FB">
        <w:rPr>
          <w:rFonts w:ascii="Arial Narrow" w:hAnsi="Arial Narrow"/>
          <w:spacing w:val="5"/>
          <w:sz w:val="26"/>
          <w:szCs w:val="26"/>
        </w:rPr>
        <w:t>actividad</w:t>
      </w:r>
      <w:r w:rsidRPr="007B49FB">
        <w:rPr>
          <w:rFonts w:ascii="Arial Narrow" w:hAnsi="Arial Narrow"/>
          <w:spacing w:val="12"/>
          <w:sz w:val="26"/>
          <w:szCs w:val="26"/>
        </w:rPr>
        <w:t xml:space="preserve"> </w:t>
      </w:r>
      <w:r w:rsidRPr="007B49FB">
        <w:rPr>
          <w:rFonts w:ascii="Arial Narrow" w:hAnsi="Arial Narrow"/>
          <w:spacing w:val="5"/>
          <w:sz w:val="26"/>
          <w:szCs w:val="26"/>
        </w:rPr>
        <w:t>financiera</w:t>
      </w:r>
      <w:r w:rsidRPr="007B49FB">
        <w:rPr>
          <w:rFonts w:ascii="Arial Narrow" w:hAnsi="Arial Narrow"/>
          <w:spacing w:val="14"/>
          <w:sz w:val="26"/>
          <w:szCs w:val="26"/>
        </w:rPr>
        <w:t xml:space="preserve"> </w:t>
      </w:r>
      <w:r w:rsidRPr="007B49FB">
        <w:rPr>
          <w:rFonts w:ascii="Arial Narrow" w:hAnsi="Arial Narrow"/>
          <w:spacing w:val="1"/>
          <w:sz w:val="26"/>
          <w:szCs w:val="26"/>
        </w:rPr>
        <w:t>de</w:t>
      </w:r>
      <w:r w:rsidRPr="007B49FB">
        <w:rPr>
          <w:rFonts w:ascii="Arial Narrow" w:hAnsi="Arial Narrow"/>
          <w:spacing w:val="17"/>
          <w:sz w:val="26"/>
          <w:szCs w:val="26"/>
        </w:rPr>
        <w:t xml:space="preserve"> </w:t>
      </w:r>
      <w:r w:rsidRPr="007B49FB">
        <w:rPr>
          <w:rFonts w:ascii="Arial Narrow" w:hAnsi="Arial Narrow"/>
          <w:spacing w:val="2"/>
          <w:sz w:val="26"/>
          <w:szCs w:val="26"/>
        </w:rPr>
        <w:t>la</w:t>
      </w:r>
      <w:r w:rsidRPr="007B49FB">
        <w:rPr>
          <w:rFonts w:ascii="Arial Narrow" w:hAnsi="Arial Narrow"/>
          <w:spacing w:val="17"/>
          <w:sz w:val="26"/>
          <w:szCs w:val="26"/>
        </w:rPr>
        <w:t xml:space="preserve"> </w:t>
      </w:r>
      <w:r w:rsidRPr="007B49FB">
        <w:rPr>
          <w:rFonts w:ascii="Arial Narrow" w:hAnsi="Arial Narrow"/>
          <w:spacing w:val="5"/>
          <w:sz w:val="26"/>
          <w:szCs w:val="26"/>
        </w:rPr>
        <w:t>entidad</w:t>
      </w:r>
      <w:r w:rsidRPr="007B49FB">
        <w:rPr>
          <w:rFonts w:ascii="Arial Narrow" w:hAnsi="Arial Narrow"/>
          <w:spacing w:val="14"/>
          <w:sz w:val="26"/>
          <w:szCs w:val="26"/>
        </w:rPr>
        <w:t xml:space="preserve"> </w:t>
      </w:r>
      <w:r w:rsidRPr="007B49FB">
        <w:rPr>
          <w:rFonts w:ascii="Arial Narrow" w:hAnsi="Arial Narrow"/>
          <w:spacing w:val="3"/>
          <w:sz w:val="26"/>
          <w:szCs w:val="26"/>
        </w:rPr>
        <w:t>que,</w:t>
      </w:r>
      <w:r w:rsidRPr="007B49FB">
        <w:rPr>
          <w:rFonts w:ascii="Arial Narrow" w:hAnsi="Arial Narrow"/>
          <w:spacing w:val="16"/>
          <w:sz w:val="26"/>
          <w:szCs w:val="26"/>
        </w:rPr>
        <w:t xml:space="preserve"> </w:t>
      </w:r>
      <w:r w:rsidRPr="007B49FB">
        <w:rPr>
          <w:rFonts w:ascii="Arial Narrow" w:hAnsi="Arial Narrow"/>
          <w:spacing w:val="5"/>
          <w:sz w:val="26"/>
          <w:szCs w:val="26"/>
        </w:rPr>
        <w:t>integradas,</w:t>
      </w:r>
      <w:r w:rsidRPr="007B49FB">
        <w:rPr>
          <w:rFonts w:ascii="Arial Narrow" w:hAnsi="Arial Narrow"/>
          <w:spacing w:val="16"/>
          <w:sz w:val="26"/>
          <w:szCs w:val="26"/>
        </w:rPr>
        <w:t xml:space="preserve"> </w:t>
      </w:r>
      <w:r w:rsidRPr="007B49FB">
        <w:rPr>
          <w:rFonts w:ascii="Arial Narrow" w:hAnsi="Arial Narrow"/>
          <w:spacing w:val="5"/>
          <w:sz w:val="26"/>
          <w:szCs w:val="26"/>
        </w:rPr>
        <w:t>presentan</w:t>
      </w:r>
      <w:r w:rsidRPr="007B49FB">
        <w:rPr>
          <w:rFonts w:ascii="Arial Narrow" w:hAnsi="Arial Narrow"/>
          <w:spacing w:val="14"/>
          <w:sz w:val="26"/>
          <w:szCs w:val="26"/>
        </w:rPr>
        <w:t xml:space="preserve"> </w:t>
      </w:r>
      <w:r w:rsidRPr="007B49FB">
        <w:rPr>
          <w:rFonts w:ascii="Arial Narrow" w:hAnsi="Arial Narrow"/>
          <w:spacing w:val="4"/>
          <w:sz w:val="26"/>
          <w:szCs w:val="26"/>
        </w:rPr>
        <w:t>una</w:t>
      </w:r>
      <w:r w:rsidRPr="007B49FB">
        <w:rPr>
          <w:rFonts w:ascii="Arial Narrow" w:hAnsi="Arial Narrow"/>
          <w:spacing w:val="14"/>
          <w:sz w:val="26"/>
          <w:szCs w:val="26"/>
        </w:rPr>
        <w:t xml:space="preserve"> </w:t>
      </w:r>
      <w:r w:rsidRPr="007B49FB">
        <w:rPr>
          <w:rFonts w:ascii="Arial Narrow" w:hAnsi="Arial Narrow"/>
          <w:spacing w:val="4"/>
          <w:sz w:val="26"/>
          <w:szCs w:val="26"/>
        </w:rPr>
        <w:t>imagen</w:t>
      </w:r>
      <w:r w:rsidRPr="007B49FB">
        <w:rPr>
          <w:rFonts w:ascii="Arial Narrow" w:hAnsi="Arial Narrow"/>
          <w:spacing w:val="14"/>
          <w:sz w:val="26"/>
          <w:szCs w:val="26"/>
        </w:rPr>
        <w:t xml:space="preserve"> </w:t>
      </w:r>
      <w:r w:rsidRPr="007B49FB">
        <w:rPr>
          <w:rFonts w:ascii="Arial Narrow" w:hAnsi="Arial Narrow"/>
          <w:spacing w:val="5"/>
          <w:sz w:val="26"/>
          <w:szCs w:val="26"/>
        </w:rPr>
        <w:t>fiel</w:t>
      </w:r>
      <w:r w:rsidRPr="007B49FB">
        <w:rPr>
          <w:rFonts w:ascii="Arial Narrow" w:hAnsi="Arial Narrow"/>
          <w:spacing w:val="15"/>
          <w:sz w:val="26"/>
          <w:szCs w:val="26"/>
        </w:rPr>
        <w:t xml:space="preserve"> </w:t>
      </w:r>
      <w:r w:rsidRPr="007B49FB">
        <w:rPr>
          <w:rFonts w:ascii="Arial Narrow" w:hAnsi="Arial Narrow"/>
          <w:spacing w:val="3"/>
          <w:sz w:val="26"/>
          <w:szCs w:val="26"/>
        </w:rPr>
        <w:t>de</w:t>
      </w:r>
      <w:r w:rsidRPr="007B49FB">
        <w:rPr>
          <w:rFonts w:ascii="Arial Narrow" w:hAnsi="Arial Narrow"/>
          <w:spacing w:val="11"/>
          <w:sz w:val="26"/>
          <w:szCs w:val="26"/>
        </w:rPr>
        <w:t xml:space="preserve"> </w:t>
      </w:r>
      <w:r w:rsidRPr="007B49FB">
        <w:rPr>
          <w:rFonts w:ascii="Arial Narrow" w:hAnsi="Arial Narrow"/>
          <w:spacing w:val="3"/>
          <w:sz w:val="26"/>
          <w:szCs w:val="26"/>
        </w:rPr>
        <w:t>la</w:t>
      </w:r>
      <w:r w:rsidRPr="007B49FB">
        <w:rPr>
          <w:rFonts w:ascii="Arial Narrow" w:hAnsi="Arial Narrow"/>
          <w:spacing w:val="60"/>
          <w:w w:val="99"/>
          <w:sz w:val="26"/>
          <w:szCs w:val="26"/>
        </w:rPr>
        <w:t xml:space="preserve"> </w:t>
      </w:r>
      <w:r w:rsidRPr="007B49FB">
        <w:rPr>
          <w:rFonts w:ascii="Arial Narrow" w:hAnsi="Arial Narrow"/>
          <w:spacing w:val="5"/>
          <w:sz w:val="26"/>
          <w:szCs w:val="26"/>
        </w:rPr>
        <w:t>misma.</w:t>
      </w:r>
    </w:p>
    <w:p w14:paraId="3D68ED8D" w14:textId="77777777" w:rsidR="00D861EB" w:rsidRPr="007B49FB" w:rsidRDefault="00D861EB" w:rsidP="00D861EB">
      <w:pPr>
        <w:pStyle w:val="Textoindependiente"/>
        <w:spacing w:before="138"/>
        <w:ind w:left="121" w:right="100" w:firstLine="283"/>
        <w:jc w:val="both"/>
        <w:rPr>
          <w:rFonts w:ascii="Arial Narrow" w:hAnsi="Arial Narrow"/>
          <w:sz w:val="26"/>
          <w:szCs w:val="26"/>
        </w:rPr>
      </w:pPr>
      <w:r w:rsidRPr="007B49FB">
        <w:rPr>
          <w:rFonts w:ascii="Arial Narrow" w:hAnsi="Arial Narrow"/>
          <w:spacing w:val="3"/>
          <w:sz w:val="26"/>
          <w:szCs w:val="26"/>
        </w:rPr>
        <w:t>En</w:t>
      </w:r>
      <w:r w:rsidRPr="007B49FB">
        <w:rPr>
          <w:rFonts w:ascii="Arial Narrow" w:hAnsi="Arial Narrow"/>
          <w:spacing w:val="16"/>
          <w:sz w:val="26"/>
          <w:szCs w:val="26"/>
        </w:rPr>
        <w:t xml:space="preserve"> </w:t>
      </w:r>
      <w:r w:rsidRPr="007B49FB">
        <w:rPr>
          <w:rFonts w:ascii="Arial Narrow" w:hAnsi="Arial Narrow"/>
          <w:spacing w:val="4"/>
          <w:sz w:val="26"/>
          <w:szCs w:val="26"/>
        </w:rPr>
        <w:t>este</w:t>
      </w:r>
      <w:r w:rsidRPr="007B49FB">
        <w:rPr>
          <w:rFonts w:ascii="Arial Narrow" w:hAnsi="Arial Narrow"/>
          <w:spacing w:val="17"/>
          <w:sz w:val="26"/>
          <w:szCs w:val="26"/>
        </w:rPr>
        <w:t xml:space="preserve"> </w:t>
      </w:r>
      <w:r w:rsidRPr="007B49FB">
        <w:rPr>
          <w:rFonts w:ascii="Arial Narrow" w:hAnsi="Arial Narrow"/>
          <w:spacing w:val="5"/>
          <w:sz w:val="26"/>
          <w:szCs w:val="26"/>
        </w:rPr>
        <w:t>sentido,</w:t>
      </w:r>
      <w:r w:rsidRPr="007B49FB">
        <w:rPr>
          <w:rFonts w:ascii="Arial Narrow" w:hAnsi="Arial Narrow"/>
          <w:spacing w:val="16"/>
          <w:sz w:val="26"/>
          <w:szCs w:val="26"/>
        </w:rPr>
        <w:t xml:space="preserve"> </w:t>
      </w:r>
      <w:r w:rsidRPr="007B49FB">
        <w:rPr>
          <w:rFonts w:ascii="Arial Narrow" w:hAnsi="Arial Narrow"/>
          <w:spacing w:val="5"/>
          <w:sz w:val="26"/>
          <w:szCs w:val="26"/>
        </w:rPr>
        <w:t>puede</w:t>
      </w:r>
      <w:r w:rsidRPr="007B49FB">
        <w:rPr>
          <w:rFonts w:ascii="Arial Narrow" w:hAnsi="Arial Narrow"/>
          <w:spacing w:val="11"/>
          <w:sz w:val="26"/>
          <w:szCs w:val="26"/>
        </w:rPr>
        <w:t xml:space="preserve"> </w:t>
      </w:r>
      <w:r w:rsidRPr="007B49FB">
        <w:rPr>
          <w:rFonts w:ascii="Arial Narrow" w:hAnsi="Arial Narrow"/>
          <w:spacing w:val="5"/>
          <w:sz w:val="26"/>
          <w:szCs w:val="26"/>
        </w:rPr>
        <w:t>considerarse</w:t>
      </w:r>
      <w:r w:rsidRPr="007B49FB">
        <w:rPr>
          <w:rFonts w:ascii="Arial Narrow" w:hAnsi="Arial Narrow"/>
          <w:spacing w:val="14"/>
          <w:sz w:val="26"/>
          <w:szCs w:val="26"/>
        </w:rPr>
        <w:t xml:space="preserve"> </w:t>
      </w:r>
      <w:r w:rsidRPr="007B49FB">
        <w:rPr>
          <w:rFonts w:ascii="Arial Narrow" w:hAnsi="Arial Narrow"/>
          <w:spacing w:val="4"/>
          <w:sz w:val="26"/>
          <w:szCs w:val="26"/>
        </w:rPr>
        <w:t>que</w:t>
      </w:r>
      <w:r w:rsidRPr="007B49FB">
        <w:rPr>
          <w:rFonts w:ascii="Arial Narrow" w:hAnsi="Arial Narrow"/>
          <w:spacing w:val="13"/>
          <w:sz w:val="26"/>
          <w:szCs w:val="26"/>
        </w:rPr>
        <w:t xml:space="preserve"> </w:t>
      </w:r>
      <w:r w:rsidRPr="007B49FB">
        <w:rPr>
          <w:rFonts w:ascii="Arial Narrow" w:hAnsi="Arial Narrow"/>
          <w:spacing w:val="4"/>
          <w:sz w:val="26"/>
          <w:szCs w:val="26"/>
        </w:rPr>
        <w:t>la</w:t>
      </w:r>
      <w:r w:rsidRPr="007B49FB">
        <w:rPr>
          <w:rFonts w:ascii="Arial Narrow" w:hAnsi="Arial Narrow"/>
          <w:spacing w:val="14"/>
          <w:sz w:val="26"/>
          <w:szCs w:val="26"/>
        </w:rPr>
        <w:t xml:space="preserve"> </w:t>
      </w:r>
      <w:r w:rsidRPr="007B49FB">
        <w:rPr>
          <w:rFonts w:ascii="Arial Narrow" w:hAnsi="Arial Narrow"/>
          <w:spacing w:val="4"/>
          <w:sz w:val="26"/>
          <w:szCs w:val="26"/>
        </w:rPr>
        <w:t>falta</w:t>
      </w:r>
      <w:r w:rsidRPr="007B49FB">
        <w:rPr>
          <w:rFonts w:ascii="Arial Narrow" w:hAnsi="Arial Narrow"/>
          <w:spacing w:val="19"/>
          <w:sz w:val="26"/>
          <w:szCs w:val="26"/>
        </w:rPr>
        <w:t xml:space="preserve"> </w:t>
      </w:r>
      <w:r w:rsidRPr="007B49FB">
        <w:rPr>
          <w:rFonts w:ascii="Arial Narrow" w:hAnsi="Arial Narrow"/>
          <w:spacing w:val="3"/>
          <w:sz w:val="26"/>
          <w:szCs w:val="26"/>
        </w:rPr>
        <w:t>de</w:t>
      </w:r>
      <w:r w:rsidRPr="007B49FB">
        <w:rPr>
          <w:rFonts w:ascii="Arial Narrow" w:hAnsi="Arial Narrow"/>
          <w:spacing w:val="14"/>
          <w:sz w:val="26"/>
          <w:szCs w:val="26"/>
        </w:rPr>
        <w:t xml:space="preserve"> </w:t>
      </w:r>
      <w:r w:rsidRPr="007B49FB">
        <w:rPr>
          <w:rFonts w:ascii="Arial Narrow" w:hAnsi="Arial Narrow"/>
          <w:spacing w:val="5"/>
          <w:sz w:val="26"/>
          <w:szCs w:val="26"/>
        </w:rPr>
        <w:t>alguno</w:t>
      </w:r>
      <w:r w:rsidRPr="007B49FB">
        <w:rPr>
          <w:rFonts w:ascii="Arial Narrow" w:hAnsi="Arial Narrow"/>
          <w:spacing w:val="16"/>
          <w:sz w:val="26"/>
          <w:szCs w:val="26"/>
        </w:rPr>
        <w:t xml:space="preserve"> </w:t>
      </w:r>
      <w:r w:rsidRPr="007B49FB">
        <w:rPr>
          <w:rFonts w:ascii="Arial Narrow" w:hAnsi="Arial Narrow"/>
          <w:spacing w:val="3"/>
          <w:sz w:val="26"/>
          <w:szCs w:val="26"/>
        </w:rPr>
        <w:t>de</w:t>
      </w:r>
      <w:r w:rsidRPr="007B49FB">
        <w:rPr>
          <w:rFonts w:ascii="Arial Narrow" w:hAnsi="Arial Narrow"/>
          <w:spacing w:val="17"/>
          <w:sz w:val="26"/>
          <w:szCs w:val="26"/>
        </w:rPr>
        <w:t xml:space="preserve"> </w:t>
      </w:r>
      <w:r w:rsidRPr="007B49FB">
        <w:rPr>
          <w:rFonts w:ascii="Arial Narrow" w:hAnsi="Arial Narrow"/>
          <w:spacing w:val="4"/>
          <w:sz w:val="26"/>
          <w:szCs w:val="26"/>
        </w:rPr>
        <w:t>estos</w:t>
      </w:r>
      <w:r w:rsidRPr="007B49FB">
        <w:rPr>
          <w:rFonts w:ascii="Arial Narrow" w:hAnsi="Arial Narrow"/>
          <w:spacing w:val="16"/>
          <w:sz w:val="26"/>
          <w:szCs w:val="26"/>
        </w:rPr>
        <w:t xml:space="preserve"> </w:t>
      </w:r>
      <w:r w:rsidRPr="007B49FB">
        <w:rPr>
          <w:rFonts w:ascii="Arial Narrow" w:hAnsi="Arial Narrow"/>
          <w:spacing w:val="5"/>
          <w:sz w:val="26"/>
          <w:szCs w:val="26"/>
        </w:rPr>
        <w:t>documentos</w:t>
      </w:r>
      <w:r w:rsidRPr="007B49FB">
        <w:rPr>
          <w:rFonts w:ascii="Arial Narrow" w:hAnsi="Arial Narrow"/>
          <w:spacing w:val="54"/>
          <w:w w:val="99"/>
          <w:sz w:val="26"/>
          <w:szCs w:val="26"/>
        </w:rPr>
        <w:t xml:space="preserve"> </w:t>
      </w:r>
      <w:r w:rsidRPr="007B49FB">
        <w:rPr>
          <w:rFonts w:ascii="Arial Narrow" w:hAnsi="Arial Narrow"/>
          <w:spacing w:val="5"/>
          <w:sz w:val="26"/>
          <w:szCs w:val="26"/>
        </w:rPr>
        <w:t>afecta</w:t>
      </w:r>
      <w:r w:rsidRPr="007B49FB">
        <w:rPr>
          <w:rFonts w:ascii="Arial Narrow" w:hAnsi="Arial Narrow"/>
          <w:spacing w:val="-2"/>
          <w:sz w:val="26"/>
          <w:szCs w:val="26"/>
        </w:rPr>
        <w:t xml:space="preserve"> </w:t>
      </w:r>
      <w:r w:rsidRPr="007B49FB">
        <w:rPr>
          <w:rFonts w:ascii="Arial Narrow" w:hAnsi="Arial Narrow"/>
          <w:spacing w:val="3"/>
          <w:sz w:val="26"/>
          <w:szCs w:val="26"/>
        </w:rPr>
        <w:t>al</w:t>
      </w:r>
      <w:r w:rsidRPr="007B49FB">
        <w:rPr>
          <w:rFonts w:ascii="Arial Narrow" w:hAnsi="Arial Narrow"/>
          <w:spacing w:val="-1"/>
          <w:sz w:val="26"/>
          <w:szCs w:val="26"/>
        </w:rPr>
        <w:t xml:space="preserve"> </w:t>
      </w:r>
      <w:r w:rsidRPr="007B49FB">
        <w:rPr>
          <w:rFonts w:ascii="Arial Narrow" w:hAnsi="Arial Narrow"/>
          <w:spacing w:val="5"/>
          <w:sz w:val="26"/>
          <w:szCs w:val="26"/>
        </w:rPr>
        <w:t>conjunto</w:t>
      </w:r>
      <w:r w:rsidRPr="007B49FB">
        <w:rPr>
          <w:rFonts w:ascii="Arial Narrow" w:hAnsi="Arial Narrow"/>
          <w:spacing w:val="-2"/>
          <w:sz w:val="26"/>
          <w:szCs w:val="26"/>
        </w:rPr>
        <w:t xml:space="preserve"> </w:t>
      </w:r>
      <w:r w:rsidRPr="007B49FB">
        <w:rPr>
          <w:rFonts w:ascii="Arial Narrow" w:hAnsi="Arial Narrow"/>
          <w:spacing w:val="1"/>
          <w:sz w:val="26"/>
          <w:szCs w:val="26"/>
        </w:rPr>
        <w:t>de</w:t>
      </w:r>
      <w:r w:rsidRPr="007B49FB">
        <w:rPr>
          <w:rFonts w:ascii="Arial Narrow" w:hAnsi="Arial Narrow"/>
          <w:spacing w:val="-1"/>
          <w:sz w:val="26"/>
          <w:szCs w:val="26"/>
        </w:rPr>
        <w:t xml:space="preserve"> </w:t>
      </w:r>
      <w:r w:rsidRPr="007B49FB">
        <w:rPr>
          <w:rFonts w:ascii="Arial Narrow" w:hAnsi="Arial Narrow"/>
          <w:spacing w:val="4"/>
          <w:sz w:val="26"/>
          <w:szCs w:val="26"/>
        </w:rPr>
        <w:t>las</w:t>
      </w:r>
      <w:r w:rsidRPr="007B49FB">
        <w:rPr>
          <w:rFonts w:ascii="Arial Narrow" w:hAnsi="Arial Narrow"/>
          <w:sz w:val="26"/>
          <w:szCs w:val="26"/>
        </w:rPr>
        <w:t xml:space="preserve"> </w:t>
      </w:r>
      <w:r w:rsidRPr="007B49FB">
        <w:rPr>
          <w:rFonts w:ascii="Arial Narrow" w:hAnsi="Arial Narrow"/>
          <w:spacing w:val="5"/>
          <w:sz w:val="26"/>
          <w:szCs w:val="26"/>
        </w:rPr>
        <w:t>cuentas</w:t>
      </w:r>
      <w:r w:rsidRPr="007B49FB">
        <w:rPr>
          <w:rFonts w:ascii="Arial Narrow" w:hAnsi="Arial Narrow"/>
          <w:spacing w:val="-3"/>
          <w:sz w:val="26"/>
          <w:szCs w:val="26"/>
        </w:rPr>
        <w:t xml:space="preserve"> </w:t>
      </w:r>
      <w:r w:rsidRPr="007B49FB">
        <w:rPr>
          <w:rFonts w:ascii="Arial Narrow" w:hAnsi="Arial Narrow"/>
          <w:spacing w:val="5"/>
          <w:sz w:val="26"/>
          <w:szCs w:val="26"/>
        </w:rPr>
        <w:t>anuales.</w:t>
      </w:r>
      <w:r w:rsidRPr="007B49FB">
        <w:rPr>
          <w:rFonts w:ascii="Arial Narrow" w:hAnsi="Arial Narrow"/>
          <w:spacing w:val="1"/>
          <w:sz w:val="26"/>
          <w:szCs w:val="26"/>
        </w:rPr>
        <w:t xml:space="preserve"> </w:t>
      </w:r>
      <w:r w:rsidRPr="007B49FB">
        <w:rPr>
          <w:rFonts w:ascii="Arial Narrow" w:hAnsi="Arial Narrow"/>
          <w:spacing w:val="4"/>
          <w:sz w:val="26"/>
          <w:szCs w:val="26"/>
        </w:rPr>
        <w:t>En</w:t>
      </w:r>
      <w:r w:rsidRPr="007B49FB">
        <w:rPr>
          <w:rFonts w:ascii="Arial Narrow" w:hAnsi="Arial Narrow"/>
          <w:spacing w:val="-4"/>
          <w:sz w:val="26"/>
          <w:szCs w:val="26"/>
        </w:rPr>
        <w:t xml:space="preserve"> </w:t>
      </w:r>
      <w:r w:rsidRPr="007B49FB">
        <w:rPr>
          <w:rFonts w:ascii="Arial Narrow" w:hAnsi="Arial Narrow"/>
          <w:spacing w:val="3"/>
          <w:sz w:val="26"/>
          <w:szCs w:val="26"/>
        </w:rPr>
        <w:t>la</w:t>
      </w:r>
      <w:r w:rsidRPr="007B49FB">
        <w:rPr>
          <w:rFonts w:ascii="Arial Narrow" w:hAnsi="Arial Narrow"/>
          <w:spacing w:val="-2"/>
          <w:sz w:val="26"/>
          <w:szCs w:val="26"/>
        </w:rPr>
        <w:t xml:space="preserve"> </w:t>
      </w:r>
      <w:r w:rsidRPr="007B49FB">
        <w:rPr>
          <w:rFonts w:ascii="Arial Narrow" w:hAnsi="Arial Narrow"/>
          <w:spacing w:val="5"/>
          <w:sz w:val="26"/>
          <w:szCs w:val="26"/>
        </w:rPr>
        <w:t>misma</w:t>
      </w:r>
      <w:r w:rsidRPr="007B49FB">
        <w:rPr>
          <w:rFonts w:ascii="Arial Narrow" w:hAnsi="Arial Narrow"/>
          <w:spacing w:val="-1"/>
          <w:sz w:val="26"/>
          <w:szCs w:val="26"/>
        </w:rPr>
        <w:t xml:space="preserve"> </w:t>
      </w:r>
      <w:r w:rsidRPr="007B49FB">
        <w:rPr>
          <w:rFonts w:ascii="Arial Narrow" w:hAnsi="Arial Narrow"/>
          <w:spacing w:val="5"/>
          <w:sz w:val="26"/>
          <w:szCs w:val="26"/>
        </w:rPr>
        <w:t>línea,</w:t>
      </w:r>
      <w:r w:rsidRPr="007B49FB">
        <w:rPr>
          <w:rFonts w:ascii="Arial Narrow" w:hAnsi="Arial Narrow"/>
          <w:spacing w:val="-2"/>
          <w:sz w:val="26"/>
          <w:szCs w:val="26"/>
        </w:rPr>
        <w:t xml:space="preserve"> </w:t>
      </w:r>
      <w:r w:rsidRPr="007B49FB">
        <w:rPr>
          <w:rFonts w:ascii="Arial Narrow" w:hAnsi="Arial Narrow"/>
          <w:spacing w:val="3"/>
          <w:sz w:val="26"/>
          <w:szCs w:val="26"/>
        </w:rPr>
        <w:t>la</w:t>
      </w:r>
      <w:r w:rsidRPr="007B49FB">
        <w:rPr>
          <w:rFonts w:ascii="Arial Narrow" w:hAnsi="Arial Narrow"/>
          <w:spacing w:val="-2"/>
          <w:sz w:val="26"/>
          <w:szCs w:val="26"/>
        </w:rPr>
        <w:t xml:space="preserve"> </w:t>
      </w:r>
      <w:r w:rsidRPr="007B49FB">
        <w:rPr>
          <w:rFonts w:ascii="Arial Narrow" w:hAnsi="Arial Narrow"/>
          <w:spacing w:val="5"/>
          <w:sz w:val="26"/>
          <w:szCs w:val="26"/>
        </w:rPr>
        <w:t>ISSAI-ES</w:t>
      </w:r>
      <w:r w:rsidRPr="007B49FB">
        <w:rPr>
          <w:rFonts w:ascii="Arial Narrow" w:hAnsi="Arial Narrow"/>
          <w:spacing w:val="2"/>
          <w:sz w:val="26"/>
          <w:szCs w:val="26"/>
        </w:rPr>
        <w:t xml:space="preserve"> </w:t>
      </w:r>
      <w:r w:rsidRPr="007B49FB">
        <w:rPr>
          <w:rFonts w:ascii="Arial Narrow" w:hAnsi="Arial Narrow"/>
          <w:spacing w:val="4"/>
          <w:sz w:val="26"/>
          <w:szCs w:val="26"/>
        </w:rPr>
        <w:t>200</w:t>
      </w:r>
      <w:r w:rsidRPr="007B49FB">
        <w:rPr>
          <w:rFonts w:ascii="Arial Narrow" w:hAnsi="Arial Narrow"/>
          <w:spacing w:val="-2"/>
          <w:sz w:val="26"/>
          <w:szCs w:val="26"/>
        </w:rPr>
        <w:t xml:space="preserve"> </w:t>
      </w:r>
      <w:r w:rsidRPr="007B49FB">
        <w:rPr>
          <w:rFonts w:ascii="Arial Narrow" w:hAnsi="Arial Narrow"/>
          <w:spacing w:val="5"/>
          <w:sz w:val="26"/>
          <w:szCs w:val="26"/>
        </w:rPr>
        <w:t>incluye</w:t>
      </w:r>
      <w:r w:rsidRPr="007B49FB">
        <w:rPr>
          <w:rFonts w:ascii="Arial Narrow" w:hAnsi="Arial Narrow"/>
          <w:spacing w:val="38"/>
          <w:w w:val="99"/>
          <w:sz w:val="26"/>
          <w:szCs w:val="26"/>
        </w:rPr>
        <w:t xml:space="preserve"> </w:t>
      </w:r>
      <w:r w:rsidRPr="007B49FB">
        <w:rPr>
          <w:rFonts w:ascii="Arial Narrow" w:hAnsi="Arial Narrow"/>
          <w:spacing w:val="5"/>
          <w:sz w:val="26"/>
          <w:szCs w:val="26"/>
        </w:rPr>
        <w:t>tanto</w:t>
      </w:r>
      <w:r w:rsidRPr="007B49FB">
        <w:rPr>
          <w:rFonts w:ascii="Arial Narrow" w:hAnsi="Arial Narrow"/>
          <w:spacing w:val="47"/>
          <w:sz w:val="26"/>
          <w:szCs w:val="26"/>
        </w:rPr>
        <w:t xml:space="preserve"> </w:t>
      </w:r>
      <w:r w:rsidRPr="007B49FB">
        <w:rPr>
          <w:rFonts w:ascii="Arial Narrow" w:hAnsi="Arial Narrow"/>
          <w:spacing w:val="1"/>
          <w:sz w:val="26"/>
          <w:szCs w:val="26"/>
        </w:rPr>
        <w:t>el</w:t>
      </w:r>
      <w:r w:rsidRPr="007B49FB">
        <w:rPr>
          <w:rFonts w:ascii="Arial Narrow" w:hAnsi="Arial Narrow"/>
          <w:spacing w:val="49"/>
          <w:sz w:val="26"/>
          <w:szCs w:val="26"/>
        </w:rPr>
        <w:t xml:space="preserve"> </w:t>
      </w:r>
      <w:r w:rsidRPr="007B49FB">
        <w:rPr>
          <w:rFonts w:ascii="Arial Narrow" w:hAnsi="Arial Narrow"/>
          <w:spacing w:val="5"/>
          <w:sz w:val="26"/>
          <w:szCs w:val="26"/>
        </w:rPr>
        <w:t>Estado</w:t>
      </w:r>
      <w:r w:rsidRPr="007B49FB">
        <w:rPr>
          <w:rFonts w:ascii="Arial Narrow" w:hAnsi="Arial Narrow"/>
          <w:spacing w:val="46"/>
          <w:sz w:val="26"/>
          <w:szCs w:val="26"/>
        </w:rPr>
        <w:t xml:space="preserve"> </w:t>
      </w:r>
      <w:r w:rsidRPr="007B49FB">
        <w:rPr>
          <w:rFonts w:ascii="Arial Narrow" w:hAnsi="Arial Narrow"/>
          <w:spacing w:val="4"/>
          <w:sz w:val="26"/>
          <w:szCs w:val="26"/>
        </w:rPr>
        <w:t>de</w:t>
      </w:r>
      <w:r w:rsidRPr="007B49FB">
        <w:rPr>
          <w:rFonts w:ascii="Arial Narrow" w:hAnsi="Arial Narrow"/>
          <w:spacing w:val="46"/>
          <w:sz w:val="26"/>
          <w:szCs w:val="26"/>
        </w:rPr>
        <w:t xml:space="preserve"> </w:t>
      </w:r>
      <w:r w:rsidRPr="007B49FB">
        <w:rPr>
          <w:rFonts w:ascii="Arial Narrow" w:hAnsi="Arial Narrow"/>
          <w:spacing w:val="5"/>
          <w:sz w:val="26"/>
          <w:szCs w:val="26"/>
        </w:rPr>
        <w:t>Cambios</w:t>
      </w:r>
      <w:r w:rsidRPr="007B49FB">
        <w:rPr>
          <w:rFonts w:ascii="Arial Narrow" w:hAnsi="Arial Narrow"/>
          <w:spacing w:val="47"/>
          <w:sz w:val="26"/>
          <w:szCs w:val="26"/>
        </w:rPr>
        <w:t xml:space="preserve"> </w:t>
      </w:r>
      <w:r w:rsidRPr="007B49FB">
        <w:rPr>
          <w:rFonts w:ascii="Arial Narrow" w:hAnsi="Arial Narrow"/>
          <w:spacing w:val="1"/>
          <w:sz w:val="26"/>
          <w:szCs w:val="26"/>
        </w:rPr>
        <w:t>en</w:t>
      </w:r>
      <w:r w:rsidRPr="007B49FB">
        <w:rPr>
          <w:rFonts w:ascii="Arial Narrow" w:hAnsi="Arial Narrow"/>
          <w:spacing w:val="50"/>
          <w:sz w:val="26"/>
          <w:szCs w:val="26"/>
        </w:rPr>
        <w:t xml:space="preserve"> </w:t>
      </w:r>
      <w:r w:rsidRPr="007B49FB">
        <w:rPr>
          <w:rFonts w:ascii="Arial Narrow" w:hAnsi="Arial Narrow"/>
          <w:spacing w:val="1"/>
          <w:sz w:val="26"/>
          <w:szCs w:val="26"/>
        </w:rPr>
        <w:t>el</w:t>
      </w:r>
      <w:r w:rsidRPr="007B49FB">
        <w:rPr>
          <w:rFonts w:ascii="Arial Narrow" w:hAnsi="Arial Narrow"/>
          <w:spacing w:val="49"/>
          <w:sz w:val="26"/>
          <w:szCs w:val="26"/>
        </w:rPr>
        <w:t xml:space="preserve"> </w:t>
      </w:r>
      <w:r w:rsidRPr="007B49FB">
        <w:rPr>
          <w:rFonts w:ascii="Arial Narrow" w:hAnsi="Arial Narrow"/>
          <w:spacing w:val="5"/>
          <w:sz w:val="26"/>
          <w:szCs w:val="26"/>
        </w:rPr>
        <w:t>Patrimonio</w:t>
      </w:r>
      <w:r w:rsidRPr="007B49FB">
        <w:rPr>
          <w:rFonts w:ascii="Arial Narrow" w:hAnsi="Arial Narrow"/>
          <w:spacing w:val="48"/>
          <w:sz w:val="26"/>
          <w:szCs w:val="26"/>
        </w:rPr>
        <w:t xml:space="preserve"> </w:t>
      </w:r>
      <w:r w:rsidRPr="007B49FB">
        <w:rPr>
          <w:rFonts w:ascii="Arial Narrow" w:hAnsi="Arial Narrow"/>
          <w:spacing w:val="4"/>
          <w:sz w:val="26"/>
          <w:szCs w:val="26"/>
        </w:rPr>
        <w:t>Neto</w:t>
      </w:r>
      <w:r w:rsidRPr="007B49FB">
        <w:rPr>
          <w:rFonts w:ascii="Arial Narrow" w:hAnsi="Arial Narrow"/>
          <w:spacing w:val="48"/>
          <w:sz w:val="26"/>
          <w:szCs w:val="26"/>
        </w:rPr>
        <w:t xml:space="preserve"> </w:t>
      </w:r>
      <w:r w:rsidRPr="007B49FB">
        <w:rPr>
          <w:rFonts w:ascii="Arial Narrow" w:hAnsi="Arial Narrow"/>
          <w:spacing w:val="4"/>
          <w:sz w:val="26"/>
          <w:szCs w:val="26"/>
        </w:rPr>
        <w:t>como</w:t>
      </w:r>
      <w:r w:rsidRPr="007B49FB">
        <w:rPr>
          <w:rFonts w:ascii="Arial Narrow" w:hAnsi="Arial Narrow"/>
          <w:spacing w:val="48"/>
          <w:sz w:val="26"/>
          <w:szCs w:val="26"/>
        </w:rPr>
        <w:t xml:space="preserve"> </w:t>
      </w:r>
      <w:r w:rsidRPr="007B49FB">
        <w:rPr>
          <w:rFonts w:ascii="Arial Narrow" w:hAnsi="Arial Narrow"/>
          <w:spacing w:val="1"/>
          <w:sz w:val="26"/>
          <w:szCs w:val="26"/>
        </w:rPr>
        <w:t>el</w:t>
      </w:r>
      <w:r w:rsidRPr="007B49FB">
        <w:rPr>
          <w:rFonts w:ascii="Arial Narrow" w:hAnsi="Arial Narrow"/>
          <w:spacing w:val="48"/>
          <w:sz w:val="26"/>
          <w:szCs w:val="26"/>
        </w:rPr>
        <w:t xml:space="preserve"> </w:t>
      </w:r>
      <w:r w:rsidRPr="007B49FB">
        <w:rPr>
          <w:rFonts w:ascii="Arial Narrow" w:hAnsi="Arial Narrow"/>
          <w:spacing w:val="5"/>
          <w:sz w:val="26"/>
          <w:szCs w:val="26"/>
        </w:rPr>
        <w:t>Estado</w:t>
      </w:r>
      <w:r w:rsidRPr="007B49FB">
        <w:rPr>
          <w:rFonts w:ascii="Arial Narrow" w:hAnsi="Arial Narrow"/>
          <w:spacing w:val="46"/>
          <w:sz w:val="26"/>
          <w:szCs w:val="26"/>
        </w:rPr>
        <w:t xml:space="preserve"> </w:t>
      </w:r>
      <w:r w:rsidRPr="007B49FB">
        <w:rPr>
          <w:rFonts w:ascii="Arial Narrow" w:hAnsi="Arial Narrow"/>
          <w:spacing w:val="3"/>
          <w:sz w:val="26"/>
          <w:szCs w:val="26"/>
        </w:rPr>
        <w:t>de</w:t>
      </w:r>
      <w:r w:rsidRPr="007B49FB">
        <w:rPr>
          <w:rFonts w:ascii="Arial Narrow" w:hAnsi="Arial Narrow"/>
          <w:spacing w:val="51"/>
          <w:sz w:val="26"/>
          <w:szCs w:val="26"/>
        </w:rPr>
        <w:t xml:space="preserve"> </w:t>
      </w:r>
      <w:r w:rsidRPr="007B49FB">
        <w:rPr>
          <w:rFonts w:ascii="Arial Narrow" w:hAnsi="Arial Narrow"/>
          <w:spacing w:val="5"/>
          <w:sz w:val="26"/>
          <w:szCs w:val="26"/>
        </w:rPr>
        <w:t>Flujos</w:t>
      </w:r>
      <w:r w:rsidRPr="007B49FB">
        <w:rPr>
          <w:rFonts w:ascii="Arial Narrow" w:hAnsi="Arial Narrow"/>
          <w:spacing w:val="47"/>
          <w:sz w:val="26"/>
          <w:szCs w:val="26"/>
        </w:rPr>
        <w:t xml:space="preserve"> </w:t>
      </w:r>
      <w:r w:rsidRPr="007B49FB">
        <w:rPr>
          <w:rFonts w:ascii="Arial Narrow" w:hAnsi="Arial Narrow"/>
          <w:spacing w:val="3"/>
          <w:sz w:val="26"/>
          <w:szCs w:val="26"/>
        </w:rPr>
        <w:t>de</w:t>
      </w:r>
      <w:r w:rsidRPr="007B49FB">
        <w:rPr>
          <w:rFonts w:ascii="Arial Narrow" w:hAnsi="Arial Narrow"/>
          <w:spacing w:val="42"/>
          <w:w w:val="99"/>
          <w:sz w:val="26"/>
          <w:szCs w:val="26"/>
        </w:rPr>
        <w:t xml:space="preserve"> </w:t>
      </w:r>
      <w:r w:rsidRPr="007B49FB">
        <w:rPr>
          <w:rFonts w:ascii="Arial Narrow" w:hAnsi="Arial Narrow"/>
          <w:spacing w:val="5"/>
          <w:sz w:val="26"/>
          <w:szCs w:val="26"/>
        </w:rPr>
        <w:t>Efectivo</w:t>
      </w:r>
      <w:r w:rsidRPr="007B49FB">
        <w:rPr>
          <w:rFonts w:ascii="Arial Narrow" w:hAnsi="Arial Narrow"/>
          <w:spacing w:val="41"/>
          <w:sz w:val="26"/>
          <w:szCs w:val="26"/>
        </w:rPr>
        <w:t xml:space="preserve"> </w:t>
      </w:r>
      <w:r w:rsidRPr="007B49FB">
        <w:rPr>
          <w:rFonts w:ascii="Arial Narrow" w:hAnsi="Arial Narrow"/>
          <w:spacing w:val="5"/>
          <w:sz w:val="26"/>
          <w:szCs w:val="26"/>
        </w:rPr>
        <w:t>entre</w:t>
      </w:r>
      <w:r w:rsidRPr="007B49FB">
        <w:rPr>
          <w:rFonts w:ascii="Arial Narrow" w:hAnsi="Arial Narrow"/>
          <w:spacing w:val="39"/>
          <w:sz w:val="26"/>
          <w:szCs w:val="26"/>
        </w:rPr>
        <w:t xml:space="preserve"> </w:t>
      </w:r>
      <w:r w:rsidRPr="007B49FB">
        <w:rPr>
          <w:rFonts w:ascii="Arial Narrow" w:hAnsi="Arial Narrow"/>
          <w:spacing w:val="4"/>
          <w:sz w:val="26"/>
          <w:szCs w:val="26"/>
        </w:rPr>
        <w:t>los</w:t>
      </w:r>
      <w:r w:rsidRPr="007B49FB">
        <w:rPr>
          <w:rFonts w:ascii="Arial Narrow" w:hAnsi="Arial Narrow"/>
          <w:spacing w:val="44"/>
          <w:sz w:val="26"/>
          <w:szCs w:val="26"/>
        </w:rPr>
        <w:t xml:space="preserve"> </w:t>
      </w:r>
      <w:r w:rsidRPr="007B49FB">
        <w:rPr>
          <w:rFonts w:ascii="Arial Narrow" w:hAnsi="Arial Narrow"/>
          <w:spacing w:val="4"/>
          <w:sz w:val="26"/>
          <w:szCs w:val="26"/>
        </w:rPr>
        <w:t>documentos</w:t>
      </w:r>
      <w:r w:rsidRPr="007B49FB">
        <w:rPr>
          <w:rFonts w:ascii="Arial Narrow" w:hAnsi="Arial Narrow"/>
          <w:spacing w:val="45"/>
          <w:sz w:val="26"/>
          <w:szCs w:val="26"/>
        </w:rPr>
        <w:t xml:space="preserve"> </w:t>
      </w:r>
      <w:r w:rsidRPr="007B49FB">
        <w:rPr>
          <w:rFonts w:ascii="Arial Narrow" w:hAnsi="Arial Narrow"/>
          <w:spacing w:val="4"/>
          <w:sz w:val="26"/>
          <w:szCs w:val="26"/>
        </w:rPr>
        <w:t>que</w:t>
      </w:r>
      <w:r w:rsidRPr="007B49FB">
        <w:rPr>
          <w:rFonts w:ascii="Arial Narrow" w:hAnsi="Arial Narrow"/>
          <w:spacing w:val="41"/>
          <w:sz w:val="26"/>
          <w:szCs w:val="26"/>
        </w:rPr>
        <w:t xml:space="preserve"> </w:t>
      </w:r>
      <w:r w:rsidRPr="007B49FB">
        <w:rPr>
          <w:rFonts w:ascii="Arial Narrow" w:hAnsi="Arial Narrow"/>
          <w:spacing w:val="5"/>
          <w:sz w:val="26"/>
          <w:szCs w:val="26"/>
        </w:rPr>
        <w:t>constituyen</w:t>
      </w:r>
      <w:r w:rsidRPr="007B49FB">
        <w:rPr>
          <w:rFonts w:ascii="Arial Narrow" w:hAnsi="Arial Narrow"/>
          <w:spacing w:val="44"/>
          <w:sz w:val="26"/>
          <w:szCs w:val="26"/>
        </w:rPr>
        <w:t xml:space="preserve"> </w:t>
      </w:r>
      <w:r w:rsidRPr="007B49FB">
        <w:rPr>
          <w:rFonts w:ascii="Arial Narrow" w:hAnsi="Arial Narrow"/>
          <w:spacing w:val="3"/>
          <w:sz w:val="26"/>
          <w:szCs w:val="26"/>
        </w:rPr>
        <w:t>un</w:t>
      </w:r>
      <w:r w:rsidRPr="007B49FB">
        <w:rPr>
          <w:rFonts w:ascii="Arial Narrow" w:hAnsi="Arial Narrow"/>
          <w:spacing w:val="44"/>
          <w:sz w:val="26"/>
          <w:szCs w:val="26"/>
        </w:rPr>
        <w:t xml:space="preserve"> </w:t>
      </w:r>
      <w:r w:rsidRPr="007B49FB">
        <w:rPr>
          <w:rFonts w:ascii="Arial Narrow" w:hAnsi="Arial Narrow"/>
          <w:spacing w:val="5"/>
          <w:sz w:val="26"/>
          <w:szCs w:val="26"/>
        </w:rPr>
        <w:t>“</w:t>
      </w:r>
      <w:r w:rsidRPr="007B49FB">
        <w:rPr>
          <w:rFonts w:ascii="Arial Narrow" w:hAnsi="Arial Narrow" w:cs="Arial Narrow"/>
          <w:spacing w:val="5"/>
          <w:sz w:val="26"/>
          <w:szCs w:val="26"/>
        </w:rPr>
        <w:t>conjunto</w:t>
      </w:r>
      <w:r w:rsidRPr="007B49FB">
        <w:rPr>
          <w:rFonts w:ascii="Arial Narrow" w:hAnsi="Arial Narrow" w:cs="Arial Narrow"/>
          <w:spacing w:val="44"/>
          <w:sz w:val="26"/>
          <w:szCs w:val="26"/>
        </w:rPr>
        <w:t xml:space="preserve"> </w:t>
      </w:r>
      <w:r w:rsidRPr="007B49FB">
        <w:rPr>
          <w:rFonts w:ascii="Arial Narrow" w:hAnsi="Arial Narrow" w:cs="Arial Narrow"/>
          <w:spacing w:val="4"/>
          <w:sz w:val="26"/>
          <w:szCs w:val="26"/>
        </w:rPr>
        <w:t>completo</w:t>
      </w:r>
      <w:r w:rsidRPr="007B49FB">
        <w:rPr>
          <w:rFonts w:ascii="Arial Narrow" w:hAnsi="Arial Narrow" w:cs="Arial Narrow"/>
          <w:spacing w:val="43"/>
          <w:sz w:val="26"/>
          <w:szCs w:val="26"/>
        </w:rPr>
        <w:t xml:space="preserve"> </w:t>
      </w:r>
      <w:r w:rsidRPr="007B49FB">
        <w:rPr>
          <w:rFonts w:ascii="Arial Narrow" w:hAnsi="Arial Narrow" w:cs="Arial Narrow"/>
          <w:spacing w:val="3"/>
          <w:sz w:val="26"/>
          <w:szCs w:val="26"/>
        </w:rPr>
        <w:t>de</w:t>
      </w:r>
      <w:r w:rsidRPr="007B49FB">
        <w:rPr>
          <w:rFonts w:ascii="Arial Narrow" w:hAnsi="Arial Narrow" w:cs="Arial Narrow"/>
          <w:spacing w:val="44"/>
          <w:sz w:val="26"/>
          <w:szCs w:val="26"/>
        </w:rPr>
        <w:t xml:space="preserve"> </w:t>
      </w:r>
      <w:r w:rsidRPr="007B49FB">
        <w:rPr>
          <w:rFonts w:ascii="Arial Narrow" w:hAnsi="Arial Narrow" w:cs="Arial Narrow"/>
          <w:spacing w:val="4"/>
          <w:sz w:val="26"/>
          <w:szCs w:val="26"/>
        </w:rPr>
        <w:t>estados</w:t>
      </w:r>
      <w:r w:rsidRPr="007B49FB">
        <w:rPr>
          <w:rFonts w:ascii="Arial Narrow" w:hAnsi="Arial Narrow" w:cs="Arial Narrow"/>
          <w:spacing w:val="64"/>
          <w:w w:val="99"/>
          <w:sz w:val="26"/>
          <w:szCs w:val="26"/>
        </w:rPr>
        <w:t xml:space="preserve"> </w:t>
      </w:r>
      <w:r w:rsidRPr="007B49FB">
        <w:rPr>
          <w:rFonts w:ascii="Arial Narrow" w:hAnsi="Arial Narrow" w:cs="Arial Narrow"/>
          <w:spacing w:val="5"/>
          <w:sz w:val="26"/>
          <w:szCs w:val="26"/>
        </w:rPr>
        <w:t>financieros</w:t>
      </w:r>
      <w:r w:rsidRPr="007B49FB">
        <w:rPr>
          <w:rFonts w:ascii="Arial Narrow" w:hAnsi="Arial Narrow" w:cs="Arial Narrow"/>
          <w:spacing w:val="27"/>
          <w:sz w:val="26"/>
          <w:szCs w:val="26"/>
        </w:rPr>
        <w:t xml:space="preserve"> </w:t>
      </w:r>
      <w:r w:rsidRPr="007B49FB">
        <w:rPr>
          <w:rFonts w:ascii="Arial Narrow" w:hAnsi="Arial Narrow" w:cs="Arial Narrow"/>
          <w:spacing w:val="4"/>
          <w:sz w:val="26"/>
          <w:szCs w:val="26"/>
        </w:rPr>
        <w:t>para</w:t>
      </w:r>
      <w:r w:rsidRPr="007B49FB">
        <w:rPr>
          <w:rFonts w:ascii="Arial Narrow" w:hAnsi="Arial Narrow" w:cs="Arial Narrow"/>
          <w:spacing w:val="28"/>
          <w:sz w:val="26"/>
          <w:szCs w:val="26"/>
        </w:rPr>
        <w:t xml:space="preserve"> </w:t>
      </w:r>
      <w:r w:rsidRPr="007B49FB">
        <w:rPr>
          <w:rFonts w:ascii="Arial Narrow" w:hAnsi="Arial Narrow" w:cs="Arial Narrow"/>
          <w:spacing w:val="4"/>
          <w:sz w:val="26"/>
          <w:szCs w:val="26"/>
        </w:rPr>
        <w:t>una</w:t>
      </w:r>
      <w:r w:rsidRPr="007B49FB">
        <w:rPr>
          <w:rFonts w:ascii="Arial Narrow" w:hAnsi="Arial Narrow" w:cs="Arial Narrow"/>
          <w:spacing w:val="27"/>
          <w:sz w:val="26"/>
          <w:szCs w:val="26"/>
        </w:rPr>
        <w:t xml:space="preserve"> </w:t>
      </w:r>
      <w:r w:rsidRPr="007B49FB">
        <w:rPr>
          <w:rFonts w:ascii="Arial Narrow" w:hAnsi="Arial Narrow" w:cs="Arial Narrow"/>
          <w:spacing w:val="5"/>
          <w:sz w:val="26"/>
          <w:szCs w:val="26"/>
        </w:rPr>
        <w:t>entidad</w:t>
      </w:r>
      <w:r w:rsidRPr="007B49FB">
        <w:rPr>
          <w:rFonts w:ascii="Arial Narrow" w:hAnsi="Arial Narrow" w:cs="Arial Narrow"/>
          <w:spacing w:val="31"/>
          <w:sz w:val="26"/>
          <w:szCs w:val="26"/>
        </w:rPr>
        <w:t xml:space="preserve"> </w:t>
      </w:r>
      <w:r w:rsidRPr="007B49FB">
        <w:rPr>
          <w:rFonts w:ascii="Arial Narrow" w:hAnsi="Arial Narrow" w:cs="Arial Narrow"/>
          <w:spacing w:val="3"/>
          <w:sz w:val="26"/>
          <w:szCs w:val="26"/>
        </w:rPr>
        <w:t>del</w:t>
      </w:r>
      <w:r w:rsidRPr="007B49FB">
        <w:rPr>
          <w:rFonts w:ascii="Arial Narrow" w:hAnsi="Arial Narrow" w:cs="Arial Narrow"/>
          <w:spacing w:val="30"/>
          <w:sz w:val="26"/>
          <w:szCs w:val="26"/>
        </w:rPr>
        <w:t xml:space="preserve"> </w:t>
      </w:r>
      <w:r w:rsidRPr="007B49FB">
        <w:rPr>
          <w:rFonts w:ascii="Arial Narrow" w:hAnsi="Arial Narrow" w:cs="Arial Narrow"/>
          <w:spacing w:val="4"/>
          <w:sz w:val="26"/>
          <w:szCs w:val="26"/>
        </w:rPr>
        <w:t>sector</w:t>
      </w:r>
      <w:r w:rsidRPr="007B49FB">
        <w:rPr>
          <w:rFonts w:ascii="Arial Narrow" w:hAnsi="Arial Narrow" w:cs="Arial Narrow"/>
          <w:spacing w:val="29"/>
          <w:sz w:val="26"/>
          <w:szCs w:val="26"/>
        </w:rPr>
        <w:t xml:space="preserve"> </w:t>
      </w:r>
      <w:r w:rsidRPr="007B49FB">
        <w:rPr>
          <w:rFonts w:ascii="Arial Narrow" w:hAnsi="Arial Narrow" w:cs="Arial Narrow"/>
          <w:spacing w:val="5"/>
          <w:sz w:val="26"/>
          <w:szCs w:val="26"/>
        </w:rPr>
        <w:t>público</w:t>
      </w:r>
      <w:r w:rsidRPr="007B49FB">
        <w:rPr>
          <w:rFonts w:ascii="Arial Narrow" w:hAnsi="Arial Narrow" w:cs="Arial Narrow"/>
          <w:spacing w:val="26"/>
          <w:sz w:val="26"/>
          <w:szCs w:val="26"/>
        </w:rPr>
        <w:t xml:space="preserve"> </w:t>
      </w:r>
      <w:r w:rsidRPr="007B49FB">
        <w:rPr>
          <w:rFonts w:ascii="Arial Narrow" w:hAnsi="Arial Narrow" w:cs="Arial Narrow"/>
          <w:spacing w:val="5"/>
          <w:sz w:val="26"/>
          <w:szCs w:val="26"/>
        </w:rPr>
        <w:t>cuando</w:t>
      </w:r>
      <w:r w:rsidRPr="007B49FB">
        <w:rPr>
          <w:rFonts w:ascii="Arial Narrow" w:hAnsi="Arial Narrow" w:cs="Arial Narrow"/>
          <w:spacing w:val="32"/>
          <w:sz w:val="26"/>
          <w:szCs w:val="26"/>
        </w:rPr>
        <w:t xml:space="preserve"> </w:t>
      </w:r>
      <w:r w:rsidRPr="007B49FB">
        <w:rPr>
          <w:rFonts w:ascii="Arial Narrow" w:hAnsi="Arial Narrow" w:cs="Arial Narrow"/>
          <w:spacing w:val="2"/>
          <w:sz w:val="26"/>
          <w:szCs w:val="26"/>
        </w:rPr>
        <w:t>se</w:t>
      </w:r>
      <w:r w:rsidRPr="007B49FB">
        <w:rPr>
          <w:rFonts w:ascii="Arial Narrow" w:hAnsi="Arial Narrow" w:cs="Arial Narrow"/>
          <w:spacing w:val="28"/>
          <w:sz w:val="26"/>
          <w:szCs w:val="26"/>
        </w:rPr>
        <w:t xml:space="preserve"> </w:t>
      </w:r>
      <w:r w:rsidRPr="007B49FB">
        <w:rPr>
          <w:rFonts w:ascii="Arial Narrow" w:hAnsi="Arial Narrow" w:cs="Arial Narrow"/>
          <w:spacing w:val="5"/>
          <w:sz w:val="26"/>
          <w:szCs w:val="26"/>
        </w:rPr>
        <w:t>prepare</w:t>
      </w:r>
      <w:r w:rsidRPr="007B49FB">
        <w:rPr>
          <w:rFonts w:ascii="Arial Narrow" w:hAnsi="Arial Narrow" w:cs="Arial Narrow"/>
          <w:spacing w:val="27"/>
          <w:sz w:val="26"/>
          <w:szCs w:val="26"/>
        </w:rPr>
        <w:t xml:space="preserve"> </w:t>
      </w:r>
      <w:r w:rsidRPr="007B49FB">
        <w:rPr>
          <w:rFonts w:ascii="Arial Narrow" w:hAnsi="Arial Narrow" w:cs="Arial Narrow"/>
          <w:spacing w:val="3"/>
          <w:sz w:val="26"/>
          <w:szCs w:val="26"/>
        </w:rPr>
        <w:t>de</w:t>
      </w:r>
      <w:r w:rsidRPr="007B49FB">
        <w:rPr>
          <w:rFonts w:ascii="Arial Narrow" w:hAnsi="Arial Narrow" w:cs="Arial Narrow"/>
          <w:spacing w:val="28"/>
          <w:sz w:val="26"/>
          <w:szCs w:val="26"/>
        </w:rPr>
        <w:t xml:space="preserve"> </w:t>
      </w:r>
      <w:r w:rsidRPr="007B49FB">
        <w:rPr>
          <w:rFonts w:ascii="Arial Narrow" w:hAnsi="Arial Narrow" w:cs="Arial Narrow"/>
          <w:spacing w:val="5"/>
          <w:sz w:val="26"/>
          <w:szCs w:val="26"/>
        </w:rPr>
        <w:t>conformidad</w:t>
      </w:r>
      <w:r w:rsidRPr="007B49FB">
        <w:rPr>
          <w:rFonts w:ascii="Arial Narrow" w:hAnsi="Arial Narrow" w:cs="Arial Narrow"/>
          <w:spacing w:val="46"/>
          <w:w w:val="99"/>
          <w:sz w:val="26"/>
          <w:szCs w:val="26"/>
        </w:rPr>
        <w:t xml:space="preserve"> </w:t>
      </w:r>
      <w:r w:rsidRPr="007B49FB">
        <w:rPr>
          <w:rFonts w:ascii="Arial Narrow" w:hAnsi="Arial Narrow" w:cs="Arial Narrow"/>
          <w:spacing w:val="4"/>
          <w:sz w:val="26"/>
          <w:szCs w:val="26"/>
        </w:rPr>
        <w:t>con</w:t>
      </w:r>
      <w:r w:rsidRPr="007B49FB">
        <w:rPr>
          <w:rFonts w:ascii="Arial Narrow" w:hAnsi="Arial Narrow" w:cs="Arial Narrow"/>
          <w:spacing w:val="6"/>
          <w:sz w:val="26"/>
          <w:szCs w:val="26"/>
        </w:rPr>
        <w:t xml:space="preserve"> </w:t>
      </w:r>
      <w:r w:rsidRPr="007B49FB">
        <w:rPr>
          <w:rFonts w:ascii="Arial Narrow" w:hAnsi="Arial Narrow" w:cs="Arial Narrow"/>
          <w:spacing w:val="3"/>
          <w:sz w:val="26"/>
          <w:szCs w:val="26"/>
        </w:rPr>
        <w:t>un</w:t>
      </w:r>
      <w:r w:rsidRPr="007B49FB">
        <w:rPr>
          <w:rFonts w:ascii="Arial Narrow" w:hAnsi="Arial Narrow" w:cs="Arial Narrow"/>
          <w:spacing w:val="2"/>
          <w:sz w:val="26"/>
          <w:szCs w:val="26"/>
        </w:rPr>
        <w:t xml:space="preserve"> </w:t>
      </w:r>
      <w:r w:rsidRPr="007B49FB">
        <w:rPr>
          <w:rFonts w:ascii="Arial Narrow" w:hAnsi="Arial Narrow" w:cs="Arial Narrow"/>
          <w:spacing w:val="5"/>
          <w:sz w:val="26"/>
          <w:szCs w:val="26"/>
        </w:rPr>
        <w:t>marco</w:t>
      </w:r>
      <w:r w:rsidRPr="007B49FB">
        <w:rPr>
          <w:rFonts w:ascii="Arial Narrow" w:hAnsi="Arial Narrow" w:cs="Arial Narrow"/>
          <w:spacing w:val="4"/>
          <w:sz w:val="26"/>
          <w:szCs w:val="26"/>
        </w:rPr>
        <w:t xml:space="preserve"> </w:t>
      </w:r>
      <w:r w:rsidRPr="007B49FB">
        <w:rPr>
          <w:rFonts w:ascii="Arial Narrow" w:hAnsi="Arial Narrow" w:cs="Arial Narrow"/>
          <w:spacing w:val="3"/>
          <w:sz w:val="26"/>
          <w:szCs w:val="26"/>
        </w:rPr>
        <w:t>de</w:t>
      </w:r>
      <w:r w:rsidRPr="007B49FB">
        <w:rPr>
          <w:rFonts w:ascii="Arial Narrow" w:hAnsi="Arial Narrow" w:cs="Arial Narrow"/>
          <w:spacing w:val="4"/>
          <w:sz w:val="26"/>
          <w:szCs w:val="26"/>
        </w:rPr>
        <w:t xml:space="preserve"> </w:t>
      </w:r>
      <w:r w:rsidRPr="007B49FB">
        <w:rPr>
          <w:rFonts w:ascii="Arial Narrow" w:hAnsi="Arial Narrow" w:cs="Arial Narrow"/>
          <w:spacing w:val="5"/>
          <w:sz w:val="26"/>
          <w:szCs w:val="26"/>
        </w:rPr>
        <w:t>información</w:t>
      </w:r>
      <w:r w:rsidRPr="007B49FB">
        <w:rPr>
          <w:rFonts w:ascii="Arial Narrow" w:hAnsi="Arial Narrow" w:cs="Arial Narrow"/>
          <w:spacing w:val="2"/>
          <w:sz w:val="26"/>
          <w:szCs w:val="26"/>
        </w:rPr>
        <w:t xml:space="preserve"> </w:t>
      </w:r>
      <w:r w:rsidRPr="007B49FB">
        <w:rPr>
          <w:rFonts w:ascii="Arial Narrow" w:hAnsi="Arial Narrow" w:cs="Arial Narrow"/>
          <w:spacing w:val="5"/>
          <w:sz w:val="26"/>
          <w:szCs w:val="26"/>
        </w:rPr>
        <w:t>financiera</w:t>
      </w:r>
      <w:r w:rsidRPr="007B49FB">
        <w:rPr>
          <w:rFonts w:ascii="Arial Narrow" w:hAnsi="Arial Narrow" w:cs="Arial Narrow"/>
          <w:spacing w:val="6"/>
          <w:sz w:val="26"/>
          <w:szCs w:val="26"/>
        </w:rPr>
        <w:t xml:space="preserve"> </w:t>
      </w:r>
      <w:r w:rsidRPr="007B49FB">
        <w:rPr>
          <w:rFonts w:ascii="Arial Narrow" w:hAnsi="Arial Narrow" w:cs="Arial Narrow"/>
          <w:spacing w:val="5"/>
          <w:sz w:val="26"/>
          <w:szCs w:val="26"/>
        </w:rPr>
        <w:t>aplicable</w:t>
      </w:r>
      <w:r w:rsidRPr="007B49FB">
        <w:rPr>
          <w:rFonts w:ascii="Arial Narrow" w:hAnsi="Arial Narrow"/>
          <w:spacing w:val="5"/>
          <w:sz w:val="26"/>
          <w:szCs w:val="26"/>
        </w:rPr>
        <w:t>”.</w:t>
      </w:r>
    </w:p>
    <w:p w14:paraId="7D6E0B5E" w14:textId="77777777" w:rsidR="00D861EB" w:rsidRPr="00C67F40" w:rsidRDefault="00D861EB" w:rsidP="00D861EB">
      <w:pPr>
        <w:pStyle w:val="Textoindependiente"/>
        <w:spacing w:before="138"/>
        <w:ind w:left="121" w:right="102" w:firstLine="283"/>
        <w:jc w:val="both"/>
      </w:pPr>
      <w:r w:rsidRPr="00C67F40">
        <w:rPr>
          <w:spacing w:val="4"/>
        </w:rPr>
        <w:t>Debe</w:t>
      </w:r>
      <w:r w:rsidRPr="00C67F40">
        <w:rPr>
          <w:spacing w:val="6"/>
        </w:rPr>
        <w:t xml:space="preserve"> </w:t>
      </w:r>
      <w:r w:rsidRPr="00C67F40">
        <w:rPr>
          <w:spacing w:val="5"/>
        </w:rPr>
        <w:t>tenerse</w:t>
      </w:r>
      <w:r w:rsidRPr="00C67F40">
        <w:rPr>
          <w:spacing w:val="9"/>
        </w:rPr>
        <w:t xml:space="preserve"> </w:t>
      </w:r>
      <w:r w:rsidRPr="00C67F40">
        <w:rPr>
          <w:spacing w:val="3"/>
        </w:rPr>
        <w:t>en</w:t>
      </w:r>
      <w:r w:rsidRPr="00C67F40">
        <w:rPr>
          <w:spacing w:val="6"/>
        </w:rPr>
        <w:t xml:space="preserve"> </w:t>
      </w:r>
      <w:r w:rsidRPr="00C67F40">
        <w:rPr>
          <w:spacing w:val="5"/>
        </w:rPr>
        <w:t>cuenta,</w:t>
      </w:r>
      <w:r w:rsidRPr="00C67F40">
        <w:rPr>
          <w:spacing w:val="8"/>
        </w:rPr>
        <w:t xml:space="preserve"> </w:t>
      </w:r>
      <w:r w:rsidRPr="00C67F40">
        <w:rPr>
          <w:spacing w:val="4"/>
        </w:rPr>
        <w:t>que</w:t>
      </w:r>
      <w:r w:rsidRPr="00C67F40">
        <w:rPr>
          <w:spacing w:val="6"/>
        </w:rPr>
        <w:t xml:space="preserve"> </w:t>
      </w:r>
      <w:r w:rsidRPr="00C67F40">
        <w:rPr>
          <w:spacing w:val="3"/>
        </w:rPr>
        <w:t>el</w:t>
      </w:r>
      <w:r w:rsidRPr="00C67F40">
        <w:rPr>
          <w:spacing w:val="8"/>
        </w:rPr>
        <w:t xml:space="preserve"> </w:t>
      </w:r>
      <w:r w:rsidRPr="00C67F40">
        <w:rPr>
          <w:spacing w:val="5"/>
        </w:rPr>
        <w:t>Tribunal</w:t>
      </w:r>
      <w:r w:rsidRPr="00C67F40">
        <w:rPr>
          <w:spacing w:val="10"/>
        </w:rPr>
        <w:t xml:space="preserve"> </w:t>
      </w:r>
      <w:r w:rsidRPr="00C67F40">
        <w:rPr>
          <w:spacing w:val="3"/>
        </w:rPr>
        <w:t>de</w:t>
      </w:r>
      <w:r w:rsidRPr="00C67F40">
        <w:rPr>
          <w:spacing w:val="6"/>
        </w:rPr>
        <w:t xml:space="preserve"> </w:t>
      </w:r>
      <w:r w:rsidRPr="00C67F40">
        <w:rPr>
          <w:spacing w:val="5"/>
        </w:rPr>
        <w:t>Cuentas</w:t>
      </w:r>
      <w:r w:rsidRPr="00C67F40">
        <w:rPr>
          <w:spacing w:val="8"/>
        </w:rPr>
        <w:t xml:space="preserve"> </w:t>
      </w:r>
      <w:r w:rsidRPr="00C67F40">
        <w:rPr>
          <w:spacing w:val="3"/>
        </w:rPr>
        <w:t>en</w:t>
      </w:r>
      <w:r w:rsidRPr="00C67F40">
        <w:rPr>
          <w:spacing w:val="9"/>
        </w:rPr>
        <w:t xml:space="preserve"> </w:t>
      </w:r>
      <w:r w:rsidRPr="00C67F40">
        <w:rPr>
          <w:spacing w:val="2"/>
        </w:rPr>
        <w:t>su</w:t>
      </w:r>
      <w:r w:rsidRPr="00C67F40">
        <w:rPr>
          <w:spacing w:val="6"/>
        </w:rPr>
        <w:t xml:space="preserve"> </w:t>
      </w:r>
      <w:r w:rsidRPr="00C67F40">
        <w:rPr>
          <w:spacing w:val="5"/>
        </w:rPr>
        <w:t>Informe</w:t>
      </w:r>
      <w:r w:rsidRPr="00C67F40">
        <w:rPr>
          <w:spacing w:val="7"/>
        </w:rPr>
        <w:t xml:space="preserve"> </w:t>
      </w:r>
      <w:r w:rsidRPr="00C67F40">
        <w:rPr>
          <w:spacing w:val="5"/>
        </w:rPr>
        <w:t>(1.661)</w:t>
      </w:r>
      <w:r w:rsidRPr="00C67F40">
        <w:rPr>
          <w:spacing w:val="7"/>
        </w:rPr>
        <w:t xml:space="preserve"> </w:t>
      </w:r>
      <w:r w:rsidRPr="00C67F40">
        <w:rPr>
          <w:spacing w:val="5"/>
        </w:rPr>
        <w:t>Global</w:t>
      </w:r>
      <w:r w:rsidRPr="00C67F40">
        <w:rPr>
          <w:spacing w:val="52"/>
          <w:w w:val="99"/>
        </w:rPr>
        <w:t xml:space="preserve"> </w:t>
      </w:r>
      <w:r w:rsidRPr="00C67F40">
        <w:rPr>
          <w:spacing w:val="4"/>
        </w:rPr>
        <w:t>del</w:t>
      </w:r>
      <w:r w:rsidRPr="00C67F40">
        <w:rPr>
          <w:spacing w:val="16"/>
        </w:rPr>
        <w:t xml:space="preserve"> </w:t>
      </w:r>
      <w:r w:rsidRPr="00C67F40">
        <w:rPr>
          <w:spacing w:val="5"/>
        </w:rPr>
        <w:t>Sector</w:t>
      </w:r>
      <w:r w:rsidRPr="00C67F40">
        <w:rPr>
          <w:spacing w:val="17"/>
        </w:rPr>
        <w:t xml:space="preserve"> </w:t>
      </w:r>
      <w:r w:rsidRPr="00C67F40">
        <w:rPr>
          <w:spacing w:val="5"/>
        </w:rPr>
        <w:t>Público</w:t>
      </w:r>
      <w:r w:rsidRPr="00C67F40">
        <w:rPr>
          <w:spacing w:val="15"/>
        </w:rPr>
        <w:t xml:space="preserve"> </w:t>
      </w:r>
      <w:r w:rsidRPr="00C67F40">
        <w:rPr>
          <w:spacing w:val="5"/>
        </w:rPr>
        <w:t>Autonómico</w:t>
      </w:r>
      <w:r w:rsidRPr="00C67F40">
        <w:rPr>
          <w:spacing w:val="18"/>
        </w:rPr>
        <w:t xml:space="preserve"> </w:t>
      </w:r>
      <w:r w:rsidRPr="00C67F40">
        <w:rPr>
          <w:spacing w:val="3"/>
        </w:rPr>
        <w:t>del</w:t>
      </w:r>
      <w:r w:rsidRPr="00C67F40">
        <w:rPr>
          <w:spacing w:val="18"/>
        </w:rPr>
        <w:t xml:space="preserve"> </w:t>
      </w:r>
      <w:r w:rsidRPr="00C67F40">
        <w:rPr>
          <w:spacing w:val="5"/>
        </w:rPr>
        <w:t>ejercicio</w:t>
      </w:r>
      <w:r w:rsidRPr="00C67F40">
        <w:rPr>
          <w:spacing w:val="18"/>
        </w:rPr>
        <w:t xml:space="preserve"> </w:t>
      </w:r>
      <w:r w:rsidRPr="00C67F40">
        <w:rPr>
          <w:spacing w:val="3"/>
        </w:rPr>
        <w:t>2022,</w:t>
      </w:r>
      <w:r w:rsidRPr="00C67F40">
        <w:rPr>
          <w:rStyle w:val="Refdenotaalpie"/>
          <w:spacing w:val="3"/>
        </w:rPr>
        <w:footnoteReference w:id="68"/>
      </w:r>
      <w:r w:rsidRPr="00C67F40">
        <w:rPr>
          <w:spacing w:val="3"/>
        </w:rPr>
        <w:t xml:space="preserve"> ,</w:t>
      </w:r>
      <w:r w:rsidRPr="00C67F40">
        <w:rPr>
          <w:spacing w:val="19"/>
        </w:rPr>
        <w:t xml:space="preserve"> </w:t>
      </w:r>
      <w:r w:rsidRPr="00C67F40">
        <w:rPr>
          <w:spacing w:val="4"/>
        </w:rPr>
        <w:t>afirma</w:t>
      </w:r>
      <w:r w:rsidRPr="00C67F40">
        <w:rPr>
          <w:spacing w:val="16"/>
        </w:rPr>
        <w:t xml:space="preserve"> </w:t>
      </w:r>
      <w:r w:rsidRPr="00C67F40">
        <w:rPr>
          <w:spacing w:val="3"/>
        </w:rPr>
        <w:t>las</w:t>
      </w:r>
      <w:r w:rsidRPr="00C67F40">
        <w:rPr>
          <w:spacing w:val="20"/>
        </w:rPr>
        <w:t xml:space="preserve"> </w:t>
      </w:r>
      <w:r w:rsidRPr="00C67F40">
        <w:rPr>
          <w:spacing w:val="5"/>
        </w:rPr>
        <w:t>siguientes</w:t>
      </w:r>
      <w:r w:rsidRPr="00C67F40">
        <w:rPr>
          <w:spacing w:val="16"/>
        </w:rPr>
        <w:t xml:space="preserve"> </w:t>
      </w:r>
      <w:r w:rsidRPr="00C67F40">
        <w:rPr>
          <w:spacing w:val="5"/>
        </w:rPr>
        <w:t>cuestiones</w:t>
      </w:r>
      <w:r w:rsidRPr="00C67F40">
        <w:rPr>
          <w:spacing w:val="38"/>
          <w:w w:val="99"/>
        </w:rPr>
        <w:t xml:space="preserve"> </w:t>
      </w:r>
      <w:r w:rsidRPr="00C67F40">
        <w:rPr>
          <w:spacing w:val="5"/>
        </w:rPr>
        <w:t xml:space="preserve">respecto </w:t>
      </w:r>
      <w:r w:rsidRPr="00C67F40">
        <w:t>a</w:t>
      </w:r>
      <w:r w:rsidRPr="00C67F40">
        <w:rPr>
          <w:spacing w:val="3"/>
        </w:rPr>
        <w:t xml:space="preserve"> </w:t>
      </w:r>
      <w:r w:rsidRPr="00C67F40">
        <w:rPr>
          <w:spacing w:val="5"/>
        </w:rPr>
        <w:t>las</w:t>
      </w:r>
      <w:r w:rsidRPr="00C67F40">
        <w:rPr>
          <w:spacing w:val="4"/>
        </w:rPr>
        <w:t xml:space="preserve"> </w:t>
      </w:r>
      <w:r w:rsidRPr="00C67F40">
        <w:rPr>
          <w:spacing w:val="5"/>
        </w:rPr>
        <w:t>Cuentas</w:t>
      </w:r>
      <w:r w:rsidRPr="00C67F40">
        <w:rPr>
          <w:spacing w:val="4"/>
        </w:rPr>
        <w:t xml:space="preserve"> </w:t>
      </w:r>
      <w:r w:rsidRPr="00C67F40">
        <w:rPr>
          <w:spacing w:val="5"/>
        </w:rPr>
        <w:t>Generales</w:t>
      </w:r>
      <w:r w:rsidRPr="00C67F40">
        <w:rPr>
          <w:spacing w:val="7"/>
        </w:rPr>
        <w:t xml:space="preserve"> </w:t>
      </w:r>
      <w:r w:rsidRPr="00C67F40">
        <w:rPr>
          <w:spacing w:val="3"/>
        </w:rPr>
        <w:t>de</w:t>
      </w:r>
      <w:r w:rsidRPr="00C67F40">
        <w:rPr>
          <w:spacing w:val="5"/>
        </w:rPr>
        <w:t xml:space="preserve"> Navarra </w:t>
      </w:r>
      <w:r w:rsidRPr="00C67F40">
        <w:rPr>
          <w:spacing w:val="1"/>
        </w:rPr>
        <w:t>de</w:t>
      </w:r>
      <w:r w:rsidRPr="00C67F40">
        <w:rPr>
          <w:spacing w:val="8"/>
        </w:rPr>
        <w:t xml:space="preserve"> </w:t>
      </w:r>
      <w:r w:rsidRPr="00C67F40">
        <w:rPr>
          <w:spacing w:val="4"/>
        </w:rPr>
        <w:t>2022:</w:t>
      </w:r>
    </w:p>
    <w:p w14:paraId="01B70A7E" w14:textId="77777777" w:rsidR="00D861EB" w:rsidRPr="007B49FB" w:rsidRDefault="00D861EB" w:rsidP="00D861EB">
      <w:pPr>
        <w:widowControl w:val="0"/>
        <w:numPr>
          <w:ilvl w:val="0"/>
          <w:numId w:val="84"/>
        </w:numPr>
        <w:tabs>
          <w:tab w:val="left" w:pos="765"/>
        </w:tabs>
        <w:spacing w:before="142"/>
        <w:ind w:right="101"/>
        <w:jc w:val="both"/>
        <w:rPr>
          <w:rFonts w:ascii="Arial Narrow" w:eastAsia="Arial Narrow" w:hAnsi="Arial Narrow" w:cs="Arial Narrow"/>
          <w:sz w:val="22"/>
          <w:szCs w:val="22"/>
        </w:rPr>
      </w:pPr>
      <w:r w:rsidRPr="007B49FB">
        <w:rPr>
          <w:rFonts w:ascii="Arial Narrow" w:hAnsi="Arial Narrow"/>
          <w:spacing w:val="3"/>
          <w:sz w:val="22"/>
          <w:szCs w:val="22"/>
        </w:rPr>
        <w:t>En</w:t>
      </w:r>
      <w:r w:rsidRPr="007B49FB">
        <w:rPr>
          <w:rFonts w:ascii="Arial Narrow" w:hAnsi="Arial Narrow"/>
          <w:spacing w:val="21"/>
          <w:sz w:val="22"/>
          <w:szCs w:val="22"/>
        </w:rPr>
        <w:t xml:space="preserve"> </w:t>
      </w:r>
      <w:r w:rsidRPr="007B49FB">
        <w:rPr>
          <w:rFonts w:ascii="Arial Narrow" w:hAnsi="Arial Narrow"/>
          <w:spacing w:val="2"/>
          <w:sz w:val="22"/>
          <w:szCs w:val="22"/>
        </w:rPr>
        <w:t>el</w:t>
      </w:r>
      <w:r w:rsidRPr="007B49FB">
        <w:rPr>
          <w:rFonts w:ascii="Arial Narrow" w:hAnsi="Arial Narrow"/>
          <w:spacing w:val="22"/>
          <w:sz w:val="22"/>
          <w:szCs w:val="22"/>
        </w:rPr>
        <w:t xml:space="preserve"> </w:t>
      </w:r>
      <w:r w:rsidRPr="007B49FB">
        <w:rPr>
          <w:rFonts w:ascii="Arial Narrow" w:hAnsi="Arial Narrow"/>
          <w:spacing w:val="4"/>
          <w:sz w:val="22"/>
          <w:szCs w:val="22"/>
        </w:rPr>
        <w:t>ejercicio</w:t>
      </w:r>
      <w:r w:rsidRPr="007B49FB">
        <w:rPr>
          <w:rFonts w:ascii="Arial Narrow" w:hAnsi="Arial Narrow"/>
          <w:spacing w:val="19"/>
          <w:sz w:val="22"/>
          <w:szCs w:val="22"/>
        </w:rPr>
        <w:t xml:space="preserve"> </w:t>
      </w:r>
      <w:r w:rsidRPr="007B49FB">
        <w:rPr>
          <w:rFonts w:ascii="Arial Narrow" w:hAnsi="Arial Narrow"/>
          <w:spacing w:val="5"/>
          <w:sz w:val="22"/>
          <w:szCs w:val="22"/>
        </w:rPr>
        <w:t>fiscalizado</w:t>
      </w:r>
      <w:r w:rsidRPr="007B49FB">
        <w:rPr>
          <w:rFonts w:ascii="Arial Narrow" w:hAnsi="Arial Narrow"/>
          <w:spacing w:val="19"/>
          <w:sz w:val="22"/>
          <w:szCs w:val="22"/>
        </w:rPr>
        <w:t xml:space="preserve"> </w:t>
      </w:r>
      <w:r w:rsidRPr="007B49FB">
        <w:rPr>
          <w:rFonts w:ascii="Arial Narrow" w:hAnsi="Arial Narrow"/>
          <w:spacing w:val="4"/>
          <w:sz w:val="22"/>
          <w:szCs w:val="22"/>
        </w:rPr>
        <w:t>la</w:t>
      </w:r>
      <w:r w:rsidRPr="007B49FB">
        <w:rPr>
          <w:rFonts w:ascii="Arial Narrow" w:hAnsi="Arial Narrow"/>
          <w:spacing w:val="21"/>
          <w:sz w:val="22"/>
          <w:szCs w:val="22"/>
        </w:rPr>
        <w:t xml:space="preserve"> </w:t>
      </w:r>
      <w:r w:rsidRPr="007B49FB">
        <w:rPr>
          <w:rFonts w:ascii="Arial Narrow" w:hAnsi="Arial Narrow"/>
          <w:spacing w:val="4"/>
          <w:sz w:val="22"/>
          <w:szCs w:val="22"/>
        </w:rPr>
        <w:t>mayoría</w:t>
      </w:r>
      <w:r w:rsidRPr="007B49FB">
        <w:rPr>
          <w:rFonts w:ascii="Arial Narrow" w:hAnsi="Arial Narrow"/>
          <w:spacing w:val="19"/>
          <w:sz w:val="22"/>
          <w:szCs w:val="22"/>
        </w:rPr>
        <w:t xml:space="preserve"> </w:t>
      </w:r>
      <w:r w:rsidRPr="007B49FB">
        <w:rPr>
          <w:rFonts w:ascii="Arial Narrow" w:hAnsi="Arial Narrow"/>
          <w:spacing w:val="3"/>
          <w:sz w:val="22"/>
          <w:szCs w:val="22"/>
        </w:rPr>
        <w:t>de</w:t>
      </w:r>
      <w:r w:rsidRPr="007B49FB">
        <w:rPr>
          <w:rFonts w:ascii="Arial Narrow" w:hAnsi="Arial Narrow"/>
          <w:spacing w:val="19"/>
          <w:sz w:val="22"/>
          <w:szCs w:val="22"/>
        </w:rPr>
        <w:t xml:space="preserve"> </w:t>
      </w:r>
      <w:r w:rsidRPr="007B49FB">
        <w:rPr>
          <w:rFonts w:ascii="Arial Narrow" w:hAnsi="Arial Narrow"/>
          <w:spacing w:val="3"/>
          <w:sz w:val="22"/>
          <w:szCs w:val="22"/>
        </w:rPr>
        <w:t>las</w:t>
      </w:r>
      <w:r w:rsidRPr="007B49FB">
        <w:rPr>
          <w:rFonts w:ascii="Arial Narrow" w:hAnsi="Arial Narrow"/>
          <w:spacing w:val="20"/>
          <w:sz w:val="22"/>
          <w:szCs w:val="22"/>
        </w:rPr>
        <w:t xml:space="preserve"> </w:t>
      </w:r>
      <w:r w:rsidRPr="007B49FB">
        <w:rPr>
          <w:rFonts w:ascii="Arial Narrow" w:hAnsi="Arial Narrow"/>
          <w:spacing w:val="4"/>
          <w:sz w:val="22"/>
          <w:szCs w:val="22"/>
        </w:rPr>
        <w:t>comunidades</w:t>
      </w:r>
      <w:r w:rsidRPr="007B49FB">
        <w:rPr>
          <w:rFonts w:ascii="Arial Narrow" w:hAnsi="Arial Narrow"/>
          <w:spacing w:val="22"/>
          <w:sz w:val="22"/>
          <w:szCs w:val="22"/>
        </w:rPr>
        <w:t xml:space="preserve"> </w:t>
      </w:r>
      <w:r w:rsidRPr="007B49FB">
        <w:rPr>
          <w:rFonts w:ascii="Arial Narrow" w:hAnsi="Arial Narrow"/>
          <w:spacing w:val="4"/>
          <w:sz w:val="22"/>
          <w:szCs w:val="22"/>
        </w:rPr>
        <w:t>autónomas</w:t>
      </w:r>
      <w:r w:rsidRPr="007B49FB">
        <w:rPr>
          <w:rFonts w:ascii="Arial Narrow" w:hAnsi="Arial Narrow"/>
          <w:spacing w:val="22"/>
          <w:sz w:val="22"/>
          <w:szCs w:val="22"/>
        </w:rPr>
        <w:t xml:space="preserve"> </w:t>
      </w:r>
      <w:r w:rsidRPr="007B49FB">
        <w:rPr>
          <w:rFonts w:ascii="Arial Narrow" w:hAnsi="Arial Narrow"/>
          <w:spacing w:val="4"/>
          <w:sz w:val="22"/>
          <w:szCs w:val="22"/>
        </w:rPr>
        <w:t>contaban</w:t>
      </w:r>
      <w:r w:rsidRPr="007B49FB">
        <w:rPr>
          <w:rFonts w:ascii="Arial Narrow" w:hAnsi="Arial Narrow"/>
          <w:spacing w:val="23"/>
          <w:sz w:val="22"/>
          <w:szCs w:val="22"/>
        </w:rPr>
        <w:t xml:space="preserve"> </w:t>
      </w:r>
      <w:r w:rsidRPr="007B49FB">
        <w:rPr>
          <w:rFonts w:ascii="Arial Narrow" w:hAnsi="Arial Narrow"/>
          <w:spacing w:val="3"/>
          <w:sz w:val="22"/>
          <w:szCs w:val="22"/>
        </w:rPr>
        <w:t>con</w:t>
      </w:r>
      <w:r w:rsidRPr="007B49FB">
        <w:rPr>
          <w:rFonts w:ascii="Arial Narrow" w:hAnsi="Arial Narrow"/>
          <w:spacing w:val="21"/>
          <w:sz w:val="22"/>
          <w:szCs w:val="22"/>
        </w:rPr>
        <w:t xml:space="preserve"> </w:t>
      </w:r>
      <w:r w:rsidRPr="007B49FB">
        <w:rPr>
          <w:rFonts w:ascii="Arial Narrow" w:hAnsi="Arial Narrow"/>
          <w:spacing w:val="4"/>
          <w:sz w:val="22"/>
          <w:szCs w:val="22"/>
        </w:rPr>
        <w:t>planes</w:t>
      </w:r>
      <w:r w:rsidRPr="007B49FB">
        <w:rPr>
          <w:rFonts w:ascii="Arial Narrow" w:hAnsi="Arial Narrow"/>
          <w:spacing w:val="74"/>
          <w:sz w:val="22"/>
          <w:szCs w:val="22"/>
        </w:rPr>
        <w:t xml:space="preserve"> </w:t>
      </w:r>
      <w:r w:rsidRPr="007B49FB">
        <w:rPr>
          <w:rFonts w:ascii="Arial Narrow" w:hAnsi="Arial Narrow"/>
          <w:spacing w:val="4"/>
          <w:sz w:val="22"/>
          <w:szCs w:val="22"/>
        </w:rPr>
        <w:t>contables</w:t>
      </w:r>
      <w:r w:rsidRPr="007B49FB">
        <w:rPr>
          <w:rFonts w:ascii="Arial Narrow" w:hAnsi="Arial Narrow"/>
          <w:spacing w:val="10"/>
          <w:sz w:val="22"/>
          <w:szCs w:val="22"/>
        </w:rPr>
        <w:t xml:space="preserve"> </w:t>
      </w:r>
      <w:r w:rsidRPr="007B49FB">
        <w:rPr>
          <w:rFonts w:ascii="Arial Narrow" w:hAnsi="Arial Narrow"/>
          <w:spacing w:val="4"/>
          <w:sz w:val="22"/>
          <w:szCs w:val="22"/>
        </w:rPr>
        <w:t>autonómicos</w:t>
      </w:r>
      <w:r w:rsidRPr="007B49FB">
        <w:rPr>
          <w:rFonts w:ascii="Arial Narrow" w:hAnsi="Arial Narrow"/>
          <w:spacing w:val="5"/>
          <w:sz w:val="22"/>
          <w:szCs w:val="22"/>
        </w:rPr>
        <w:t xml:space="preserve"> </w:t>
      </w:r>
      <w:r w:rsidRPr="007B49FB">
        <w:rPr>
          <w:rFonts w:ascii="Arial Narrow" w:hAnsi="Arial Narrow"/>
          <w:spacing w:val="4"/>
          <w:sz w:val="22"/>
          <w:szCs w:val="22"/>
        </w:rPr>
        <w:t>adaptados</w:t>
      </w:r>
      <w:r w:rsidRPr="007B49FB">
        <w:rPr>
          <w:rFonts w:ascii="Arial Narrow" w:hAnsi="Arial Narrow"/>
          <w:spacing w:val="7"/>
          <w:sz w:val="22"/>
          <w:szCs w:val="22"/>
        </w:rPr>
        <w:t xml:space="preserve"> </w:t>
      </w:r>
      <w:r w:rsidRPr="007B49FB">
        <w:rPr>
          <w:rFonts w:ascii="Arial Narrow" w:hAnsi="Arial Narrow"/>
          <w:spacing w:val="2"/>
          <w:sz w:val="22"/>
          <w:szCs w:val="22"/>
        </w:rPr>
        <w:t>al</w:t>
      </w:r>
      <w:r w:rsidRPr="007B49FB">
        <w:rPr>
          <w:rFonts w:ascii="Arial Narrow" w:hAnsi="Arial Narrow"/>
          <w:spacing w:val="5"/>
          <w:sz w:val="22"/>
          <w:szCs w:val="22"/>
        </w:rPr>
        <w:t xml:space="preserve"> </w:t>
      </w:r>
      <w:r w:rsidRPr="007B49FB">
        <w:rPr>
          <w:rFonts w:ascii="Arial Narrow" w:hAnsi="Arial Narrow"/>
          <w:spacing w:val="4"/>
          <w:sz w:val="22"/>
          <w:szCs w:val="22"/>
        </w:rPr>
        <w:t>marco contable</w:t>
      </w:r>
      <w:r w:rsidRPr="007B49FB">
        <w:rPr>
          <w:rFonts w:ascii="Arial Narrow" w:hAnsi="Arial Narrow"/>
          <w:spacing w:val="6"/>
          <w:sz w:val="22"/>
          <w:szCs w:val="22"/>
        </w:rPr>
        <w:t xml:space="preserve"> </w:t>
      </w:r>
      <w:r w:rsidRPr="007B49FB">
        <w:rPr>
          <w:rFonts w:ascii="Arial Narrow" w:hAnsi="Arial Narrow"/>
          <w:spacing w:val="4"/>
          <w:sz w:val="22"/>
          <w:szCs w:val="22"/>
        </w:rPr>
        <w:t>del</w:t>
      </w:r>
      <w:r w:rsidRPr="007B49FB">
        <w:rPr>
          <w:rFonts w:ascii="Arial Narrow" w:hAnsi="Arial Narrow"/>
          <w:spacing w:val="7"/>
          <w:sz w:val="22"/>
          <w:szCs w:val="22"/>
        </w:rPr>
        <w:t xml:space="preserve"> </w:t>
      </w:r>
      <w:r w:rsidRPr="007B49FB">
        <w:rPr>
          <w:rFonts w:ascii="Arial Narrow" w:hAnsi="Arial Narrow"/>
          <w:spacing w:val="4"/>
          <w:sz w:val="22"/>
          <w:szCs w:val="22"/>
        </w:rPr>
        <w:t>Plan</w:t>
      </w:r>
      <w:r w:rsidRPr="007B49FB">
        <w:rPr>
          <w:rFonts w:ascii="Arial Narrow" w:hAnsi="Arial Narrow"/>
          <w:spacing w:val="6"/>
          <w:sz w:val="22"/>
          <w:szCs w:val="22"/>
        </w:rPr>
        <w:t xml:space="preserve"> </w:t>
      </w:r>
      <w:r w:rsidRPr="007B49FB">
        <w:rPr>
          <w:rFonts w:ascii="Arial Narrow" w:hAnsi="Arial Narrow"/>
          <w:spacing w:val="4"/>
          <w:sz w:val="22"/>
          <w:szCs w:val="22"/>
        </w:rPr>
        <w:t>General</w:t>
      </w:r>
      <w:r w:rsidRPr="007B49FB">
        <w:rPr>
          <w:rFonts w:ascii="Arial Narrow" w:hAnsi="Arial Narrow"/>
          <w:spacing w:val="7"/>
          <w:sz w:val="22"/>
          <w:szCs w:val="22"/>
        </w:rPr>
        <w:t xml:space="preserve"> </w:t>
      </w:r>
      <w:r w:rsidRPr="007B49FB">
        <w:rPr>
          <w:rFonts w:ascii="Arial Narrow" w:hAnsi="Arial Narrow"/>
          <w:spacing w:val="2"/>
          <w:sz w:val="22"/>
          <w:szCs w:val="22"/>
        </w:rPr>
        <w:t>de</w:t>
      </w:r>
      <w:r w:rsidRPr="007B49FB">
        <w:rPr>
          <w:rFonts w:ascii="Arial Narrow" w:hAnsi="Arial Narrow"/>
          <w:spacing w:val="8"/>
          <w:sz w:val="22"/>
          <w:szCs w:val="22"/>
        </w:rPr>
        <w:t xml:space="preserve"> </w:t>
      </w:r>
      <w:r w:rsidRPr="007B49FB">
        <w:rPr>
          <w:rFonts w:ascii="Arial Narrow" w:hAnsi="Arial Narrow"/>
          <w:spacing w:val="4"/>
          <w:sz w:val="22"/>
          <w:szCs w:val="22"/>
        </w:rPr>
        <w:t>Contabilidad</w:t>
      </w:r>
      <w:r w:rsidRPr="007B49FB">
        <w:rPr>
          <w:rFonts w:ascii="Arial Narrow" w:hAnsi="Arial Narrow"/>
          <w:spacing w:val="88"/>
          <w:sz w:val="22"/>
          <w:szCs w:val="22"/>
        </w:rPr>
        <w:t xml:space="preserve"> </w:t>
      </w:r>
      <w:r w:rsidRPr="007B49FB">
        <w:rPr>
          <w:rFonts w:ascii="Arial Narrow" w:hAnsi="Arial Narrow"/>
          <w:spacing w:val="4"/>
          <w:sz w:val="22"/>
          <w:szCs w:val="22"/>
        </w:rPr>
        <w:t>Pública</w:t>
      </w:r>
      <w:r w:rsidRPr="007B49FB">
        <w:rPr>
          <w:rFonts w:ascii="Arial Narrow" w:hAnsi="Arial Narrow"/>
          <w:spacing w:val="16"/>
          <w:sz w:val="22"/>
          <w:szCs w:val="22"/>
        </w:rPr>
        <w:t xml:space="preserve"> </w:t>
      </w:r>
      <w:r w:rsidRPr="007B49FB">
        <w:rPr>
          <w:rFonts w:ascii="Arial Narrow" w:hAnsi="Arial Narrow"/>
          <w:spacing w:val="4"/>
          <w:sz w:val="22"/>
          <w:szCs w:val="22"/>
        </w:rPr>
        <w:t>aprobado</w:t>
      </w:r>
      <w:r w:rsidRPr="007B49FB">
        <w:rPr>
          <w:rFonts w:ascii="Arial Narrow" w:hAnsi="Arial Narrow"/>
          <w:spacing w:val="16"/>
          <w:sz w:val="22"/>
          <w:szCs w:val="22"/>
        </w:rPr>
        <w:t xml:space="preserve"> </w:t>
      </w:r>
      <w:r w:rsidRPr="007B49FB">
        <w:rPr>
          <w:rFonts w:ascii="Arial Narrow" w:hAnsi="Arial Narrow"/>
          <w:spacing w:val="4"/>
          <w:sz w:val="22"/>
          <w:szCs w:val="22"/>
        </w:rPr>
        <w:t>mediante</w:t>
      </w:r>
      <w:r w:rsidRPr="007B49FB">
        <w:rPr>
          <w:rFonts w:ascii="Arial Narrow" w:hAnsi="Arial Narrow"/>
          <w:spacing w:val="14"/>
          <w:sz w:val="22"/>
          <w:szCs w:val="22"/>
        </w:rPr>
        <w:t xml:space="preserve"> </w:t>
      </w:r>
      <w:r w:rsidRPr="007B49FB">
        <w:rPr>
          <w:rFonts w:ascii="Arial Narrow" w:hAnsi="Arial Narrow"/>
          <w:spacing w:val="4"/>
          <w:sz w:val="22"/>
          <w:szCs w:val="22"/>
        </w:rPr>
        <w:t>Orden</w:t>
      </w:r>
      <w:r w:rsidRPr="007B49FB">
        <w:rPr>
          <w:rFonts w:ascii="Arial Narrow" w:hAnsi="Arial Narrow"/>
          <w:spacing w:val="16"/>
          <w:sz w:val="22"/>
          <w:szCs w:val="22"/>
        </w:rPr>
        <w:t xml:space="preserve"> </w:t>
      </w:r>
      <w:r w:rsidRPr="007B49FB">
        <w:rPr>
          <w:rFonts w:ascii="Arial Narrow" w:hAnsi="Arial Narrow"/>
          <w:spacing w:val="5"/>
          <w:sz w:val="22"/>
          <w:szCs w:val="22"/>
        </w:rPr>
        <w:t>EHA/1037/2010,</w:t>
      </w:r>
      <w:r w:rsidRPr="007B49FB">
        <w:rPr>
          <w:rFonts w:ascii="Arial Narrow" w:hAnsi="Arial Narrow"/>
          <w:spacing w:val="14"/>
          <w:sz w:val="22"/>
          <w:szCs w:val="22"/>
        </w:rPr>
        <w:t xml:space="preserve"> </w:t>
      </w:r>
      <w:r w:rsidRPr="007B49FB">
        <w:rPr>
          <w:rFonts w:ascii="Arial Narrow" w:hAnsi="Arial Narrow"/>
          <w:spacing w:val="2"/>
          <w:sz w:val="22"/>
          <w:szCs w:val="22"/>
        </w:rPr>
        <w:t>de</w:t>
      </w:r>
      <w:r w:rsidRPr="007B49FB">
        <w:rPr>
          <w:rFonts w:ascii="Arial Narrow" w:hAnsi="Arial Narrow"/>
          <w:spacing w:val="16"/>
          <w:sz w:val="22"/>
          <w:szCs w:val="22"/>
        </w:rPr>
        <w:t xml:space="preserve"> </w:t>
      </w:r>
      <w:r w:rsidRPr="007B49FB">
        <w:rPr>
          <w:rFonts w:ascii="Arial Narrow" w:hAnsi="Arial Narrow"/>
          <w:spacing w:val="2"/>
          <w:sz w:val="22"/>
          <w:szCs w:val="22"/>
        </w:rPr>
        <w:t>13</w:t>
      </w:r>
      <w:r w:rsidRPr="007B49FB">
        <w:rPr>
          <w:rFonts w:ascii="Arial Narrow" w:hAnsi="Arial Narrow"/>
          <w:spacing w:val="16"/>
          <w:sz w:val="22"/>
          <w:szCs w:val="22"/>
        </w:rPr>
        <w:t xml:space="preserve"> </w:t>
      </w:r>
      <w:r w:rsidRPr="007B49FB">
        <w:rPr>
          <w:rFonts w:ascii="Arial Narrow" w:hAnsi="Arial Narrow"/>
          <w:spacing w:val="2"/>
          <w:sz w:val="22"/>
          <w:szCs w:val="22"/>
        </w:rPr>
        <w:t>de</w:t>
      </w:r>
      <w:r w:rsidRPr="007B49FB">
        <w:rPr>
          <w:rFonts w:ascii="Arial Narrow" w:hAnsi="Arial Narrow"/>
          <w:spacing w:val="16"/>
          <w:sz w:val="22"/>
          <w:szCs w:val="22"/>
        </w:rPr>
        <w:t xml:space="preserve"> </w:t>
      </w:r>
      <w:r w:rsidRPr="007B49FB">
        <w:rPr>
          <w:rFonts w:ascii="Arial Narrow" w:hAnsi="Arial Narrow"/>
          <w:spacing w:val="4"/>
          <w:sz w:val="22"/>
          <w:szCs w:val="22"/>
        </w:rPr>
        <w:t>abril,</w:t>
      </w:r>
      <w:r w:rsidRPr="007B49FB">
        <w:rPr>
          <w:rFonts w:ascii="Arial Narrow" w:hAnsi="Arial Narrow"/>
          <w:spacing w:val="16"/>
          <w:sz w:val="22"/>
          <w:szCs w:val="22"/>
        </w:rPr>
        <w:t xml:space="preserve"> </w:t>
      </w:r>
      <w:r w:rsidRPr="007B49FB">
        <w:rPr>
          <w:rFonts w:ascii="Arial Narrow" w:hAnsi="Arial Narrow"/>
          <w:spacing w:val="4"/>
          <w:sz w:val="22"/>
          <w:szCs w:val="22"/>
        </w:rPr>
        <w:t>siendo</w:t>
      </w:r>
      <w:r w:rsidRPr="007B49FB">
        <w:rPr>
          <w:rFonts w:ascii="Arial Narrow" w:hAnsi="Arial Narrow"/>
          <w:spacing w:val="16"/>
          <w:sz w:val="22"/>
          <w:szCs w:val="22"/>
        </w:rPr>
        <w:t xml:space="preserve"> </w:t>
      </w:r>
      <w:r w:rsidRPr="007B49FB">
        <w:rPr>
          <w:rFonts w:ascii="Arial Narrow" w:hAnsi="Arial Narrow"/>
          <w:spacing w:val="2"/>
          <w:sz w:val="22"/>
          <w:szCs w:val="22"/>
        </w:rPr>
        <w:t>el</w:t>
      </w:r>
      <w:r w:rsidRPr="007B49FB">
        <w:rPr>
          <w:rFonts w:ascii="Arial Narrow" w:hAnsi="Arial Narrow"/>
          <w:spacing w:val="17"/>
          <w:sz w:val="22"/>
          <w:szCs w:val="22"/>
        </w:rPr>
        <w:t xml:space="preserve"> </w:t>
      </w:r>
      <w:r w:rsidRPr="007B49FB">
        <w:rPr>
          <w:rFonts w:ascii="Arial Narrow" w:hAnsi="Arial Narrow"/>
          <w:spacing w:val="3"/>
          <w:sz w:val="22"/>
          <w:szCs w:val="22"/>
        </w:rPr>
        <w:t>del</w:t>
      </w:r>
      <w:r w:rsidRPr="007B49FB">
        <w:rPr>
          <w:rFonts w:ascii="Arial Narrow" w:hAnsi="Arial Narrow"/>
          <w:spacing w:val="17"/>
          <w:sz w:val="22"/>
          <w:szCs w:val="22"/>
        </w:rPr>
        <w:t xml:space="preserve"> </w:t>
      </w:r>
      <w:r w:rsidRPr="007B49FB">
        <w:rPr>
          <w:rFonts w:ascii="Arial Narrow" w:hAnsi="Arial Narrow"/>
          <w:spacing w:val="5"/>
          <w:sz w:val="22"/>
          <w:szCs w:val="22"/>
        </w:rPr>
        <w:t>Principado</w:t>
      </w:r>
      <w:r w:rsidRPr="007B49FB">
        <w:rPr>
          <w:rFonts w:ascii="Arial Narrow" w:hAnsi="Arial Narrow"/>
          <w:spacing w:val="54"/>
          <w:sz w:val="22"/>
          <w:szCs w:val="22"/>
        </w:rPr>
        <w:t xml:space="preserve"> </w:t>
      </w:r>
      <w:r w:rsidRPr="007B49FB">
        <w:rPr>
          <w:rFonts w:ascii="Arial Narrow" w:hAnsi="Arial Narrow"/>
          <w:spacing w:val="3"/>
          <w:sz w:val="22"/>
          <w:szCs w:val="22"/>
        </w:rPr>
        <w:t>de</w:t>
      </w:r>
      <w:r w:rsidRPr="007B49FB">
        <w:rPr>
          <w:rFonts w:ascii="Arial Narrow" w:hAnsi="Arial Narrow"/>
          <w:spacing w:val="38"/>
          <w:sz w:val="22"/>
          <w:szCs w:val="22"/>
        </w:rPr>
        <w:t xml:space="preserve"> </w:t>
      </w:r>
      <w:r w:rsidRPr="007B49FB">
        <w:rPr>
          <w:rFonts w:ascii="Arial Narrow" w:hAnsi="Arial Narrow"/>
          <w:spacing w:val="4"/>
          <w:sz w:val="22"/>
          <w:szCs w:val="22"/>
        </w:rPr>
        <w:t>Asturias</w:t>
      </w:r>
      <w:r w:rsidRPr="007B49FB">
        <w:rPr>
          <w:rFonts w:ascii="Arial Narrow" w:hAnsi="Arial Narrow"/>
          <w:spacing w:val="35"/>
          <w:sz w:val="22"/>
          <w:szCs w:val="22"/>
        </w:rPr>
        <w:t xml:space="preserve"> </w:t>
      </w:r>
      <w:r w:rsidRPr="007B49FB">
        <w:rPr>
          <w:rFonts w:ascii="Arial Narrow" w:hAnsi="Arial Narrow"/>
          <w:spacing w:val="2"/>
          <w:sz w:val="22"/>
          <w:szCs w:val="22"/>
        </w:rPr>
        <w:t>el</w:t>
      </w:r>
      <w:r w:rsidRPr="007B49FB">
        <w:rPr>
          <w:rFonts w:ascii="Arial Narrow" w:hAnsi="Arial Narrow"/>
          <w:spacing w:val="39"/>
          <w:sz w:val="22"/>
          <w:szCs w:val="22"/>
        </w:rPr>
        <w:t xml:space="preserve"> </w:t>
      </w:r>
      <w:r w:rsidRPr="007B49FB">
        <w:rPr>
          <w:rFonts w:ascii="Arial Narrow" w:hAnsi="Arial Narrow"/>
          <w:spacing w:val="4"/>
          <w:sz w:val="22"/>
          <w:szCs w:val="22"/>
        </w:rPr>
        <w:t>último</w:t>
      </w:r>
      <w:r w:rsidRPr="007B49FB">
        <w:rPr>
          <w:rFonts w:ascii="Arial Narrow" w:hAnsi="Arial Narrow"/>
          <w:spacing w:val="38"/>
          <w:sz w:val="22"/>
          <w:szCs w:val="22"/>
        </w:rPr>
        <w:t xml:space="preserve"> </w:t>
      </w:r>
      <w:r w:rsidRPr="007B49FB">
        <w:rPr>
          <w:rFonts w:ascii="Arial Narrow" w:hAnsi="Arial Narrow"/>
          <w:spacing w:val="2"/>
          <w:sz w:val="22"/>
          <w:szCs w:val="22"/>
        </w:rPr>
        <w:t>en</w:t>
      </w:r>
      <w:r w:rsidRPr="007B49FB">
        <w:rPr>
          <w:rFonts w:ascii="Arial Narrow" w:hAnsi="Arial Narrow"/>
          <w:spacing w:val="38"/>
          <w:sz w:val="22"/>
          <w:szCs w:val="22"/>
        </w:rPr>
        <w:t xml:space="preserve"> </w:t>
      </w:r>
      <w:r w:rsidRPr="007B49FB">
        <w:rPr>
          <w:rFonts w:ascii="Arial Narrow" w:hAnsi="Arial Narrow"/>
          <w:spacing w:val="4"/>
          <w:sz w:val="22"/>
          <w:szCs w:val="22"/>
        </w:rPr>
        <w:t>entrar</w:t>
      </w:r>
      <w:r w:rsidRPr="007B49FB">
        <w:rPr>
          <w:rFonts w:ascii="Arial Narrow" w:hAnsi="Arial Narrow"/>
          <w:spacing w:val="35"/>
          <w:sz w:val="22"/>
          <w:szCs w:val="22"/>
        </w:rPr>
        <w:t xml:space="preserve"> </w:t>
      </w:r>
      <w:r w:rsidRPr="007B49FB">
        <w:rPr>
          <w:rFonts w:ascii="Arial Narrow" w:hAnsi="Arial Narrow"/>
          <w:spacing w:val="3"/>
          <w:sz w:val="22"/>
          <w:szCs w:val="22"/>
        </w:rPr>
        <w:t>en</w:t>
      </w:r>
      <w:r w:rsidRPr="007B49FB">
        <w:rPr>
          <w:rFonts w:ascii="Arial Narrow" w:hAnsi="Arial Narrow"/>
          <w:spacing w:val="37"/>
          <w:sz w:val="22"/>
          <w:szCs w:val="22"/>
        </w:rPr>
        <w:t xml:space="preserve"> </w:t>
      </w:r>
      <w:r w:rsidRPr="007B49FB">
        <w:rPr>
          <w:rFonts w:ascii="Arial Narrow" w:hAnsi="Arial Narrow"/>
          <w:spacing w:val="4"/>
          <w:sz w:val="22"/>
          <w:szCs w:val="22"/>
        </w:rPr>
        <w:t>vigor,</w:t>
      </w:r>
      <w:r w:rsidRPr="007B49FB">
        <w:rPr>
          <w:rFonts w:ascii="Arial Narrow" w:hAnsi="Arial Narrow"/>
          <w:spacing w:val="38"/>
          <w:sz w:val="22"/>
          <w:szCs w:val="22"/>
        </w:rPr>
        <w:t xml:space="preserve"> </w:t>
      </w:r>
      <w:r w:rsidRPr="007B49FB">
        <w:rPr>
          <w:rFonts w:ascii="Arial Narrow" w:hAnsi="Arial Narrow"/>
          <w:spacing w:val="2"/>
          <w:sz w:val="22"/>
          <w:szCs w:val="22"/>
        </w:rPr>
        <w:t>en</w:t>
      </w:r>
      <w:r w:rsidRPr="007B49FB">
        <w:rPr>
          <w:rFonts w:ascii="Arial Narrow" w:hAnsi="Arial Narrow"/>
          <w:spacing w:val="36"/>
          <w:sz w:val="22"/>
          <w:szCs w:val="22"/>
        </w:rPr>
        <w:t xml:space="preserve"> </w:t>
      </w:r>
      <w:r w:rsidRPr="007B49FB">
        <w:rPr>
          <w:rFonts w:ascii="Arial Narrow" w:hAnsi="Arial Narrow"/>
          <w:spacing w:val="4"/>
          <w:sz w:val="22"/>
          <w:szCs w:val="22"/>
        </w:rPr>
        <w:t>enero</w:t>
      </w:r>
      <w:r w:rsidRPr="007B49FB">
        <w:rPr>
          <w:rFonts w:ascii="Arial Narrow" w:hAnsi="Arial Narrow"/>
          <w:spacing w:val="38"/>
          <w:sz w:val="22"/>
          <w:szCs w:val="22"/>
        </w:rPr>
        <w:t xml:space="preserve"> </w:t>
      </w:r>
      <w:r w:rsidRPr="007B49FB">
        <w:rPr>
          <w:rFonts w:ascii="Arial Narrow" w:hAnsi="Arial Narrow"/>
          <w:spacing w:val="2"/>
          <w:sz w:val="22"/>
          <w:szCs w:val="22"/>
        </w:rPr>
        <w:t>de</w:t>
      </w:r>
      <w:r w:rsidRPr="007B49FB">
        <w:rPr>
          <w:rFonts w:ascii="Arial Narrow" w:hAnsi="Arial Narrow"/>
          <w:spacing w:val="34"/>
          <w:sz w:val="22"/>
          <w:szCs w:val="22"/>
        </w:rPr>
        <w:t xml:space="preserve"> </w:t>
      </w:r>
      <w:r w:rsidRPr="007B49FB">
        <w:rPr>
          <w:rFonts w:ascii="Arial Narrow" w:hAnsi="Arial Narrow"/>
          <w:spacing w:val="4"/>
          <w:sz w:val="22"/>
          <w:szCs w:val="22"/>
        </w:rPr>
        <w:t>2021.</w:t>
      </w:r>
      <w:r w:rsidRPr="007B49FB">
        <w:rPr>
          <w:rFonts w:ascii="Arial Narrow" w:hAnsi="Arial Narrow"/>
          <w:spacing w:val="38"/>
          <w:sz w:val="22"/>
          <w:szCs w:val="22"/>
        </w:rPr>
        <w:t xml:space="preserve"> </w:t>
      </w:r>
      <w:r w:rsidRPr="007B49FB">
        <w:rPr>
          <w:rFonts w:ascii="Arial Narrow" w:hAnsi="Arial Narrow"/>
          <w:spacing w:val="2"/>
          <w:sz w:val="22"/>
          <w:szCs w:val="22"/>
          <w:u w:val="single" w:color="000000"/>
        </w:rPr>
        <w:t>Son</w:t>
      </w:r>
      <w:r w:rsidRPr="007B49FB">
        <w:rPr>
          <w:rFonts w:ascii="Arial Narrow" w:hAnsi="Arial Narrow"/>
          <w:spacing w:val="39"/>
          <w:sz w:val="22"/>
          <w:szCs w:val="22"/>
          <w:u w:val="single" w:color="000000"/>
        </w:rPr>
        <w:t xml:space="preserve"> </w:t>
      </w:r>
      <w:r w:rsidRPr="007B49FB">
        <w:rPr>
          <w:rFonts w:ascii="Arial Narrow" w:hAnsi="Arial Narrow"/>
          <w:spacing w:val="4"/>
          <w:sz w:val="22"/>
          <w:szCs w:val="22"/>
          <w:u w:val="single" w:color="000000"/>
        </w:rPr>
        <w:t>excepción</w:t>
      </w:r>
      <w:r w:rsidRPr="007B49FB">
        <w:rPr>
          <w:rFonts w:ascii="Arial Narrow" w:hAnsi="Arial Narrow"/>
          <w:spacing w:val="34"/>
          <w:sz w:val="22"/>
          <w:szCs w:val="22"/>
          <w:u w:val="single" w:color="000000"/>
        </w:rPr>
        <w:t xml:space="preserve"> </w:t>
      </w:r>
      <w:r w:rsidRPr="007B49FB">
        <w:rPr>
          <w:rFonts w:ascii="Arial Narrow" w:hAnsi="Arial Narrow"/>
          <w:spacing w:val="3"/>
          <w:sz w:val="22"/>
          <w:szCs w:val="22"/>
          <w:u w:val="single" w:color="000000"/>
        </w:rPr>
        <w:t>la</w:t>
      </w:r>
      <w:r w:rsidRPr="007B49FB">
        <w:rPr>
          <w:rFonts w:ascii="Arial Narrow" w:hAnsi="Arial Narrow"/>
          <w:spacing w:val="41"/>
          <w:sz w:val="22"/>
          <w:szCs w:val="22"/>
          <w:u w:val="single" w:color="000000"/>
        </w:rPr>
        <w:t xml:space="preserve"> </w:t>
      </w:r>
      <w:proofErr w:type="spellStart"/>
      <w:r w:rsidRPr="007B49FB">
        <w:rPr>
          <w:rFonts w:ascii="Arial Narrow" w:hAnsi="Arial Narrow"/>
          <w:spacing w:val="4"/>
          <w:sz w:val="22"/>
          <w:szCs w:val="22"/>
          <w:u w:val="single" w:color="000000"/>
        </w:rPr>
        <w:t>Comunitat</w:t>
      </w:r>
      <w:proofErr w:type="spellEnd"/>
      <w:r w:rsidRPr="007B49FB">
        <w:rPr>
          <w:rFonts w:ascii="Arial Narrow" w:hAnsi="Arial Narrow"/>
          <w:spacing w:val="78"/>
          <w:sz w:val="22"/>
          <w:szCs w:val="22"/>
        </w:rPr>
        <w:t xml:space="preserve"> </w:t>
      </w:r>
      <w:r w:rsidRPr="007B49FB">
        <w:rPr>
          <w:rFonts w:ascii="Arial Narrow" w:hAnsi="Arial Narrow"/>
          <w:spacing w:val="5"/>
          <w:sz w:val="22"/>
          <w:szCs w:val="22"/>
          <w:u w:val="single" w:color="000000"/>
        </w:rPr>
        <w:t>Valenciana</w:t>
      </w:r>
      <w:r w:rsidRPr="007B49FB">
        <w:rPr>
          <w:rFonts w:ascii="Arial Narrow" w:hAnsi="Arial Narrow"/>
          <w:spacing w:val="9"/>
          <w:sz w:val="22"/>
          <w:szCs w:val="22"/>
          <w:u w:val="single" w:color="000000"/>
        </w:rPr>
        <w:t xml:space="preserve"> </w:t>
      </w:r>
      <w:r w:rsidRPr="007B49FB">
        <w:rPr>
          <w:rFonts w:ascii="Arial Narrow" w:hAnsi="Arial Narrow"/>
          <w:sz w:val="22"/>
          <w:szCs w:val="22"/>
          <w:u w:val="single" w:color="000000"/>
        </w:rPr>
        <w:t>y</w:t>
      </w:r>
      <w:r w:rsidRPr="007B49FB">
        <w:rPr>
          <w:rFonts w:ascii="Arial Narrow" w:hAnsi="Arial Narrow"/>
          <w:spacing w:val="11"/>
          <w:sz w:val="22"/>
          <w:szCs w:val="22"/>
          <w:u w:val="single" w:color="000000"/>
        </w:rPr>
        <w:t xml:space="preserve"> </w:t>
      </w:r>
      <w:r w:rsidRPr="007B49FB">
        <w:rPr>
          <w:rFonts w:ascii="Arial Narrow" w:hAnsi="Arial Narrow"/>
          <w:spacing w:val="3"/>
          <w:sz w:val="22"/>
          <w:szCs w:val="22"/>
          <w:u w:val="single" w:color="000000"/>
        </w:rPr>
        <w:t>la</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Comunidad</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Foral</w:t>
      </w:r>
      <w:r w:rsidRPr="007B49FB">
        <w:rPr>
          <w:rFonts w:ascii="Arial Narrow" w:hAnsi="Arial Narrow"/>
          <w:spacing w:val="11"/>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Navarra,</w:t>
      </w:r>
      <w:r w:rsidRPr="007B49FB">
        <w:rPr>
          <w:rFonts w:ascii="Arial Narrow" w:hAnsi="Arial Narrow"/>
          <w:spacing w:val="13"/>
          <w:sz w:val="22"/>
          <w:szCs w:val="22"/>
          <w:u w:val="single" w:color="000000"/>
        </w:rPr>
        <w:t xml:space="preserve"> </w:t>
      </w:r>
      <w:r w:rsidRPr="007B49FB">
        <w:rPr>
          <w:rFonts w:ascii="Arial Narrow" w:hAnsi="Arial Narrow"/>
          <w:spacing w:val="2"/>
          <w:sz w:val="22"/>
          <w:szCs w:val="22"/>
          <w:u w:val="single" w:color="000000"/>
        </w:rPr>
        <w:t>que</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no</w:t>
      </w:r>
      <w:r w:rsidRPr="007B49FB">
        <w:rPr>
          <w:rFonts w:ascii="Arial Narrow" w:hAnsi="Arial Narrow"/>
          <w:spacing w:val="12"/>
          <w:sz w:val="22"/>
          <w:szCs w:val="22"/>
          <w:u w:val="single" w:color="000000"/>
        </w:rPr>
        <w:t xml:space="preserve"> </w:t>
      </w:r>
      <w:r w:rsidRPr="007B49FB">
        <w:rPr>
          <w:rFonts w:ascii="Arial Narrow" w:hAnsi="Arial Narrow"/>
          <w:spacing w:val="3"/>
          <w:sz w:val="22"/>
          <w:szCs w:val="22"/>
          <w:u w:val="single" w:color="000000"/>
        </w:rPr>
        <w:t>han</w:t>
      </w:r>
      <w:r w:rsidRPr="007B49FB">
        <w:rPr>
          <w:rFonts w:ascii="Arial Narrow" w:hAnsi="Arial Narrow"/>
          <w:spacing w:val="10"/>
          <w:sz w:val="22"/>
          <w:szCs w:val="22"/>
          <w:u w:val="single" w:color="000000"/>
        </w:rPr>
        <w:t xml:space="preserve"> </w:t>
      </w:r>
      <w:r w:rsidRPr="007B49FB">
        <w:rPr>
          <w:rFonts w:ascii="Arial Narrow" w:hAnsi="Arial Narrow"/>
          <w:spacing w:val="4"/>
          <w:sz w:val="22"/>
          <w:szCs w:val="22"/>
          <w:u w:val="single" w:color="000000"/>
        </w:rPr>
        <w:t>aprobado</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un</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plan</w:t>
      </w:r>
      <w:r w:rsidRPr="007B49FB">
        <w:rPr>
          <w:rFonts w:ascii="Arial Narrow" w:hAnsi="Arial Narrow"/>
          <w:spacing w:val="9"/>
          <w:sz w:val="22"/>
          <w:szCs w:val="22"/>
          <w:u w:val="single" w:color="000000"/>
        </w:rPr>
        <w:t xml:space="preserve"> </w:t>
      </w:r>
      <w:r w:rsidRPr="007B49FB">
        <w:rPr>
          <w:rFonts w:ascii="Arial Narrow" w:hAnsi="Arial Narrow"/>
          <w:spacing w:val="4"/>
          <w:sz w:val="22"/>
          <w:szCs w:val="22"/>
          <w:u w:val="single" w:color="000000"/>
        </w:rPr>
        <w:t>contable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propio</w:t>
      </w:r>
      <w:r w:rsidRPr="007B49FB">
        <w:rPr>
          <w:rFonts w:ascii="Arial Narrow" w:hAnsi="Arial Narrow"/>
          <w:spacing w:val="50"/>
          <w:sz w:val="22"/>
          <w:szCs w:val="22"/>
        </w:rPr>
        <w:t xml:space="preserve"> </w:t>
      </w:r>
      <w:r w:rsidRPr="007B49FB">
        <w:rPr>
          <w:rFonts w:ascii="Arial Narrow" w:hAnsi="Arial Narrow"/>
          <w:sz w:val="22"/>
          <w:szCs w:val="22"/>
          <w:u w:val="single" w:color="000000"/>
        </w:rPr>
        <w:t>y</w:t>
      </w:r>
      <w:r w:rsidRPr="007B49FB">
        <w:rPr>
          <w:rFonts w:ascii="Arial Narrow" w:hAnsi="Arial Narrow"/>
          <w:spacing w:val="30"/>
          <w:sz w:val="22"/>
          <w:szCs w:val="22"/>
          <w:u w:val="single" w:color="000000"/>
        </w:rPr>
        <w:t xml:space="preserve"> </w:t>
      </w:r>
      <w:r w:rsidRPr="007B49FB">
        <w:rPr>
          <w:rFonts w:ascii="Arial Narrow" w:hAnsi="Arial Narrow"/>
          <w:spacing w:val="4"/>
          <w:sz w:val="22"/>
          <w:szCs w:val="22"/>
          <w:u w:val="single" w:color="000000"/>
        </w:rPr>
        <w:t>aplican</w:t>
      </w:r>
      <w:r w:rsidRPr="007B49FB">
        <w:rPr>
          <w:rFonts w:ascii="Arial Narrow" w:hAnsi="Arial Narrow"/>
          <w:spacing w:val="27"/>
          <w:sz w:val="22"/>
          <w:szCs w:val="22"/>
          <w:u w:val="single" w:color="000000"/>
        </w:rPr>
        <w:t xml:space="preserve"> </w:t>
      </w:r>
      <w:r w:rsidRPr="007B49FB">
        <w:rPr>
          <w:rFonts w:ascii="Arial Narrow" w:hAnsi="Arial Narrow"/>
          <w:spacing w:val="3"/>
          <w:sz w:val="22"/>
          <w:szCs w:val="22"/>
          <w:u w:val="single" w:color="000000"/>
        </w:rPr>
        <w:t>el</w:t>
      </w:r>
      <w:r w:rsidRPr="007B49FB">
        <w:rPr>
          <w:rFonts w:ascii="Arial Narrow" w:hAnsi="Arial Narrow"/>
          <w:spacing w:val="31"/>
          <w:sz w:val="22"/>
          <w:szCs w:val="22"/>
          <w:u w:val="single" w:color="000000"/>
        </w:rPr>
        <w:t xml:space="preserve"> </w:t>
      </w:r>
      <w:r w:rsidRPr="007B49FB">
        <w:rPr>
          <w:rFonts w:ascii="Arial Narrow" w:hAnsi="Arial Narrow"/>
          <w:spacing w:val="3"/>
          <w:sz w:val="22"/>
          <w:szCs w:val="22"/>
          <w:u w:val="single" w:color="000000"/>
        </w:rPr>
        <w:t>Plan</w:t>
      </w:r>
      <w:r w:rsidRPr="007B49FB">
        <w:rPr>
          <w:rFonts w:ascii="Arial Narrow" w:hAnsi="Arial Narrow"/>
          <w:spacing w:val="32"/>
          <w:sz w:val="22"/>
          <w:szCs w:val="22"/>
          <w:u w:val="single" w:color="000000"/>
        </w:rPr>
        <w:t xml:space="preserve"> </w:t>
      </w:r>
      <w:r w:rsidRPr="007B49FB">
        <w:rPr>
          <w:rFonts w:ascii="Arial Narrow" w:hAnsi="Arial Narrow"/>
          <w:spacing w:val="4"/>
          <w:sz w:val="22"/>
          <w:szCs w:val="22"/>
          <w:u w:val="single" w:color="000000"/>
        </w:rPr>
        <w:t>General</w:t>
      </w:r>
      <w:r w:rsidRPr="007B49FB">
        <w:rPr>
          <w:rFonts w:ascii="Arial Narrow" w:hAnsi="Arial Narrow"/>
          <w:spacing w:val="33"/>
          <w:sz w:val="22"/>
          <w:szCs w:val="22"/>
          <w:u w:val="single" w:color="000000"/>
        </w:rPr>
        <w:t xml:space="preserve"> </w:t>
      </w:r>
      <w:r w:rsidRPr="007B49FB">
        <w:rPr>
          <w:rFonts w:ascii="Arial Narrow" w:hAnsi="Arial Narrow"/>
          <w:spacing w:val="1"/>
          <w:sz w:val="22"/>
          <w:szCs w:val="22"/>
          <w:u w:val="single" w:color="000000"/>
        </w:rPr>
        <w:t>de</w:t>
      </w:r>
      <w:r w:rsidRPr="007B49FB">
        <w:rPr>
          <w:rFonts w:ascii="Arial Narrow" w:hAnsi="Arial Narrow"/>
          <w:spacing w:val="32"/>
          <w:sz w:val="22"/>
          <w:szCs w:val="22"/>
          <w:u w:val="single" w:color="000000"/>
        </w:rPr>
        <w:t xml:space="preserve"> </w:t>
      </w:r>
      <w:r w:rsidRPr="007B49FB">
        <w:rPr>
          <w:rFonts w:ascii="Arial Narrow" w:hAnsi="Arial Narrow"/>
          <w:spacing w:val="4"/>
          <w:sz w:val="22"/>
          <w:szCs w:val="22"/>
          <w:u w:val="single" w:color="000000"/>
        </w:rPr>
        <w:t>Contabilidad</w:t>
      </w:r>
      <w:r w:rsidRPr="007B49FB">
        <w:rPr>
          <w:rFonts w:ascii="Arial Narrow" w:hAnsi="Arial Narrow"/>
          <w:spacing w:val="31"/>
          <w:sz w:val="22"/>
          <w:szCs w:val="22"/>
          <w:u w:val="single" w:color="000000"/>
        </w:rPr>
        <w:t xml:space="preserve"> </w:t>
      </w:r>
      <w:r w:rsidRPr="007B49FB">
        <w:rPr>
          <w:rFonts w:ascii="Arial Narrow" w:hAnsi="Arial Narrow"/>
          <w:spacing w:val="4"/>
          <w:sz w:val="22"/>
          <w:szCs w:val="22"/>
          <w:u w:val="single" w:color="000000"/>
        </w:rPr>
        <w:t>Pública</w:t>
      </w:r>
      <w:r w:rsidRPr="007B49FB">
        <w:rPr>
          <w:rFonts w:ascii="Arial Narrow" w:hAnsi="Arial Narrow"/>
          <w:spacing w:val="27"/>
          <w:sz w:val="22"/>
          <w:szCs w:val="22"/>
          <w:u w:val="single" w:color="000000"/>
        </w:rPr>
        <w:t xml:space="preserve"> </w:t>
      </w:r>
      <w:r w:rsidRPr="007B49FB">
        <w:rPr>
          <w:rFonts w:ascii="Arial Narrow" w:hAnsi="Arial Narrow"/>
          <w:spacing w:val="4"/>
          <w:sz w:val="22"/>
          <w:szCs w:val="22"/>
          <w:u w:val="single" w:color="000000"/>
        </w:rPr>
        <w:t>estatal</w:t>
      </w:r>
      <w:r w:rsidRPr="007B49FB">
        <w:rPr>
          <w:rFonts w:ascii="Arial Narrow" w:hAnsi="Arial Narrow"/>
          <w:spacing w:val="4"/>
          <w:sz w:val="22"/>
          <w:szCs w:val="22"/>
        </w:rPr>
        <w:t>.</w:t>
      </w:r>
      <w:r w:rsidRPr="007B49FB">
        <w:rPr>
          <w:rFonts w:ascii="Arial Narrow" w:hAnsi="Arial Narrow"/>
          <w:spacing w:val="31"/>
          <w:sz w:val="22"/>
          <w:szCs w:val="22"/>
        </w:rPr>
        <w:t xml:space="preserve"> </w:t>
      </w:r>
      <w:r w:rsidRPr="007B49FB">
        <w:rPr>
          <w:rFonts w:ascii="Arial Narrow" w:hAnsi="Arial Narrow"/>
          <w:sz w:val="22"/>
          <w:szCs w:val="22"/>
          <w:u w:val="single" w:color="000000"/>
        </w:rPr>
        <w:t>A</w:t>
      </w:r>
      <w:r w:rsidRPr="007B49FB">
        <w:rPr>
          <w:rFonts w:ascii="Arial Narrow" w:hAnsi="Arial Narrow"/>
          <w:spacing w:val="30"/>
          <w:sz w:val="22"/>
          <w:szCs w:val="22"/>
          <w:u w:val="single" w:color="000000"/>
        </w:rPr>
        <w:t xml:space="preserve"> </w:t>
      </w:r>
      <w:r w:rsidRPr="007B49FB">
        <w:rPr>
          <w:rFonts w:ascii="Arial Narrow" w:hAnsi="Arial Narrow"/>
          <w:spacing w:val="3"/>
          <w:sz w:val="22"/>
          <w:szCs w:val="22"/>
          <w:u w:val="single" w:color="000000"/>
        </w:rPr>
        <w:t>este</w:t>
      </w:r>
      <w:r w:rsidRPr="007B49FB">
        <w:rPr>
          <w:rFonts w:ascii="Arial Narrow" w:hAnsi="Arial Narrow"/>
          <w:spacing w:val="32"/>
          <w:sz w:val="22"/>
          <w:szCs w:val="22"/>
          <w:u w:val="single" w:color="000000"/>
        </w:rPr>
        <w:t xml:space="preserve"> </w:t>
      </w:r>
      <w:r w:rsidRPr="007B49FB">
        <w:rPr>
          <w:rFonts w:ascii="Arial Narrow" w:hAnsi="Arial Narrow"/>
          <w:spacing w:val="4"/>
          <w:sz w:val="22"/>
          <w:szCs w:val="22"/>
          <w:u w:val="single" w:color="000000"/>
        </w:rPr>
        <w:t>respecto,</w:t>
      </w:r>
      <w:r w:rsidRPr="007B49FB">
        <w:rPr>
          <w:rFonts w:ascii="Arial Narrow" w:hAnsi="Arial Narrow"/>
          <w:spacing w:val="31"/>
          <w:sz w:val="22"/>
          <w:szCs w:val="22"/>
          <w:u w:val="single" w:color="000000"/>
        </w:rPr>
        <w:t xml:space="preserve"> </w:t>
      </w:r>
      <w:r w:rsidRPr="007B49FB">
        <w:rPr>
          <w:rFonts w:ascii="Arial Narrow" w:hAnsi="Arial Narrow"/>
          <w:spacing w:val="1"/>
          <w:sz w:val="22"/>
          <w:szCs w:val="22"/>
          <w:u w:val="single" w:color="000000"/>
        </w:rPr>
        <w:t>la</w:t>
      </w:r>
      <w:r w:rsidRPr="007B49FB">
        <w:rPr>
          <w:rFonts w:ascii="Arial Narrow" w:hAnsi="Arial Narrow"/>
          <w:spacing w:val="32"/>
          <w:sz w:val="22"/>
          <w:szCs w:val="22"/>
          <w:u w:val="single" w:color="000000"/>
        </w:rPr>
        <w:t xml:space="preserve"> </w:t>
      </w:r>
      <w:r w:rsidRPr="007B49FB">
        <w:rPr>
          <w:rFonts w:ascii="Arial Narrow" w:hAnsi="Arial Narrow"/>
          <w:spacing w:val="3"/>
          <w:sz w:val="22"/>
          <w:szCs w:val="22"/>
          <w:u w:val="single" w:color="000000"/>
        </w:rPr>
        <w:t>Cámara</w:t>
      </w:r>
      <w:r w:rsidRPr="007B49FB">
        <w:rPr>
          <w:rFonts w:ascii="Arial Narrow" w:hAnsi="Arial Narrow"/>
          <w:spacing w:val="32"/>
          <w:sz w:val="22"/>
          <w:szCs w:val="22"/>
          <w:u w:val="single" w:color="000000"/>
        </w:rPr>
        <w:t xml:space="preserve"> </w:t>
      </w:r>
      <w:r w:rsidRPr="007B49FB">
        <w:rPr>
          <w:rFonts w:ascii="Arial Narrow" w:hAnsi="Arial Narrow"/>
          <w:spacing w:val="2"/>
          <w:sz w:val="22"/>
          <w:szCs w:val="22"/>
          <w:u w:val="single" w:color="000000"/>
        </w:rPr>
        <w:t>de</w:t>
      </w:r>
      <w:r w:rsidRPr="007B49FB">
        <w:rPr>
          <w:rFonts w:ascii="Arial Narrow" w:hAnsi="Arial Narrow"/>
          <w:spacing w:val="84"/>
          <w:sz w:val="22"/>
          <w:szCs w:val="22"/>
        </w:rPr>
        <w:t xml:space="preserve"> </w:t>
      </w:r>
      <w:r w:rsidRPr="007B49FB">
        <w:rPr>
          <w:rFonts w:ascii="Arial Narrow" w:hAnsi="Arial Narrow"/>
          <w:spacing w:val="4"/>
          <w:sz w:val="22"/>
          <w:szCs w:val="22"/>
          <w:u w:val="single" w:color="000000"/>
        </w:rPr>
        <w:t>Comptos</w:t>
      </w:r>
      <w:r w:rsidRPr="007B49FB">
        <w:rPr>
          <w:rFonts w:ascii="Arial Narrow" w:hAnsi="Arial Narrow"/>
          <w:spacing w:val="-3"/>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1"/>
          <w:sz w:val="22"/>
          <w:szCs w:val="22"/>
          <w:u w:val="single" w:color="000000"/>
        </w:rPr>
        <w:t xml:space="preserve"> </w:t>
      </w:r>
      <w:r w:rsidRPr="007B49FB">
        <w:rPr>
          <w:rFonts w:ascii="Arial Narrow" w:hAnsi="Arial Narrow"/>
          <w:spacing w:val="4"/>
          <w:sz w:val="22"/>
          <w:szCs w:val="22"/>
          <w:u w:val="single" w:color="000000"/>
        </w:rPr>
        <w:t>Navarra</w:t>
      </w:r>
      <w:r w:rsidRPr="007B49FB">
        <w:rPr>
          <w:rFonts w:ascii="Arial Narrow" w:hAnsi="Arial Narrow"/>
          <w:spacing w:val="-1"/>
          <w:sz w:val="22"/>
          <w:szCs w:val="22"/>
          <w:u w:val="single" w:color="000000"/>
        </w:rPr>
        <w:t xml:space="preserve"> </w:t>
      </w:r>
      <w:r w:rsidRPr="007B49FB">
        <w:rPr>
          <w:rFonts w:ascii="Arial Narrow" w:hAnsi="Arial Narrow"/>
          <w:spacing w:val="4"/>
          <w:sz w:val="22"/>
          <w:szCs w:val="22"/>
          <w:u w:val="single" w:color="000000"/>
        </w:rPr>
        <w:t>recomienda</w:t>
      </w:r>
      <w:r w:rsidRPr="007B49FB">
        <w:rPr>
          <w:rFonts w:ascii="Arial Narrow" w:hAnsi="Arial Narrow"/>
          <w:spacing w:val="-1"/>
          <w:sz w:val="22"/>
          <w:szCs w:val="22"/>
          <w:u w:val="single" w:color="000000"/>
        </w:rPr>
        <w:t xml:space="preserve"> </w:t>
      </w:r>
      <w:r w:rsidRPr="007B49FB">
        <w:rPr>
          <w:rFonts w:ascii="Arial Narrow" w:hAnsi="Arial Narrow"/>
          <w:spacing w:val="4"/>
          <w:sz w:val="22"/>
          <w:szCs w:val="22"/>
          <w:u w:val="single" w:color="000000"/>
        </w:rPr>
        <w:t>aprobar</w:t>
      </w:r>
      <w:r w:rsidRPr="007B49FB">
        <w:rPr>
          <w:rFonts w:ascii="Arial Narrow" w:hAnsi="Arial Narrow"/>
          <w:spacing w:val="-3"/>
          <w:sz w:val="22"/>
          <w:szCs w:val="22"/>
          <w:u w:val="single" w:color="000000"/>
        </w:rPr>
        <w:t xml:space="preserve"> </w:t>
      </w:r>
      <w:r w:rsidRPr="007B49FB">
        <w:rPr>
          <w:rFonts w:ascii="Arial Narrow" w:hAnsi="Arial Narrow"/>
          <w:spacing w:val="2"/>
          <w:sz w:val="22"/>
          <w:szCs w:val="22"/>
          <w:u w:val="single" w:color="000000"/>
        </w:rPr>
        <w:t>de</w:t>
      </w:r>
      <w:r w:rsidRPr="007B49FB">
        <w:rPr>
          <w:rFonts w:ascii="Arial Narrow" w:hAnsi="Arial Narrow"/>
          <w:spacing w:val="-3"/>
          <w:sz w:val="22"/>
          <w:szCs w:val="22"/>
          <w:u w:val="single" w:color="000000"/>
        </w:rPr>
        <w:t xml:space="preserve"> </w:t>
      </w:r>
      <w:r w:rsidRPr="007B49FB">
        <w:rPr>
          <w:rFonts w:ascii="Arial Narrow" w:hAnsi="Arial Narrow"/>
          <w:spacing w:val="4"/>
          <w:sz w:val="22"/>
          <w:szCs w:val="22"/>
          <w:u w:val="single" w:color="000000"/>
        </w:rPr>
        <w:t>manera</w:t>
      </w:r>
      <w:r w:rsidRPr="007B49FB">
        <w:rPr>
          <w:rFonts w:ascii="Arial Narrow" w:hAnsi="Arial Narrow"/>
          <w:spacing w:val="-2"/>
          <w:sz w:val="22"/>
          <w:szCs w:val="22"/>
          <w:u w:val="single" w:color="000000"/>
        </w:rPr>
        <w:t xml:space="preserve"> </w:t>
      </w:r>
      <w:r w:rsidRPr="007B49FB">
        <w:rPr>
          <w:rFonts w:ascii="Arial Narrow" w:hAnsi="Arial Narrow"/>
          <w:spacing w:val="4"/>
          <w:sz w:val="22"/>
          <w:szCs w:val="22"/>
          <w:u w:val="single" w:color="000000"/>
        </w:rPr>
        <w:t>urgente</w:t>
      </w:r>
      <w:r w:rsidRPr="007B49FB">
        <w:rPr>
          <w:rFonts w:ascii="Arial Narrow" w:hAnsi="Arial Narrow"/>
          <w:spacing w:val="-1"/>
          <w:sz w:val="22"/>
          <w:szCs w:val="22"/>
          <w:u w:val="single" w:color="000000"/>
        </w:rPr>
        <w:t xml:space="preserve"> </w:t>
      </w:r>
      <w:r w:rsidRPr="007B49FB">
        <w:rPr>
          <w:rFonts w:ascii="Arial Narrow" w:hAnsi="Arial Narrow"/>
          <w:spacing w:val="2"/>
          <w:sz w:val="22"/>
          <w:szCs w:val="22"/>
          <w:u w:val="single" w:color="000000"/>
        </w:rPr>
        <w:t>el</w:t>
      </w:r>
      <w:r w:rsidRPr="007B49FB">
        <w:rPr>
          <w:rFonts w:ascii="Arial Narrow" w:hAnsi="Arial Narrow"/>
          <w:sz w:val="22"/>
          <w:szCs w:val="22"/>
          <w:u w:val="single" w:color="000000"/>
        </w:rPr>
        <w:t xml:space="preserve"> </w:t>
      </w:r>
      <w:r w:rsidRPr="007B49FB">
        <w:rPr>
          <w:rFonts w:ascii="Arial Narrow" w:hAnsi="Arial Narrow"/>
          <w:spacing w:val="4"/>
          <w:sz w:val="22"/>
          <w:szCs w:val="22"/>
          <w:u w:val="single" w:color="000000"/>
        </w:rPr>
        <w:t>Plan</w:t>
      </w:r>
      <w:r w:rsidRPr="007B49FB">
        <w:rPr>
          <w:rFonts w:ascii="Arial Narrow" w:hAnsi="Arial Narrow"/>
          <w:spacing w:val="-6"/>
          <w:sz w:val="22"/>
          <w:szCs w:val="22"/>
          <w:u w:val="single" w:color="000000"/>
        </w:rPr>
        <w:t xml:space="preserve"> </w:t>
      </w:r>
      <w:r w:rsidRPr="007B49FB">
        <w:rPr>
          <w:rFonts w:ascii="Arial Narrow" w:hAnsi="Arial Narrow"/>
          <w:spacing w:val="4"/>
          <w:sz w:val="22"/>
          <w:szCs w:val="22"/>
          <w:u w:val="single" w:color="000000"/>
        </w:rPr>
        <w:t>General</w:t>
      </w:r>
      <w:r w:rsidRPr="007B49FB">
        <w:rPr>
          <w:rFonts w:ascii="Arial Narrow" w:hAnsi="Arial Narrow"/>
          <w:spacing w:val="-3"/>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1"/>
          <w:sz w:val="22"/>
          <w:szCs w:val="22"/>
          <w:u w:val="single" w:color="000000"/>
        </w:rPr>
        <w:t xml:space="preserve"> </w:t>
      </w:r>
      <w:r w:rsidRPr="007B49FB">
        <w:rPr>
          <w:rFonts w:ascii="Arial Narrow" w:hAnsi="Arial Narrow"/>
          <w:spacing w:val="4"/>
          <w:sz w:val="22"/>
          <w:szCs w:val="22"/>
          <w:u w:val="single" w:color="000000"/>
        </w:rPr>
        <w:t>Contabilidad</w:t>
      </w:r>
      <w:r w:rsidRPr="007B49FB">
        <w:rPr>
          <w:rFonts w:ascii="Arial Narrow" w:hAnsi="Arial Narrow"/>
          <w:spacing w:val="68"/>
          <w:sz w:val="22"/>
          <w:szCs w:val="22"/>
        </w:rPr>
        <w:t xml:space="preserve"> </w:t>
      </w:r>
      <w:r w:rsidRPr="007B49FB">
        <w:rPr>
          <w:rFonts w:ascii="Arial Narrow" w:hAnsi="Arial Narrow"/>
          <w:spacing w:val="4"/>
          <w:sz w:val="22"/>
          <w:szCs w:val="22"/>
          <w:u w:val="single" w:color="000000"/>
        </w:rPr>
        <w:t>Pública</w:t>
      </w:r>
      <w:r w:rsidRPr="007B49FB">
        <w:rPr>
          <w:rFonts w:ascii="Arial Narrow" w:hAnsi="Arial Narrow"/>
          <w:spacing w:val="6"/>
          <w:sz w:val="22"/>
          <w:szCs w:val="22"/>
          <w:u w:val="single" w:color="000000"/>
        </w:rPr>
        <w:t xml:space="preserve"> </w:t>
      </w:r>
      <w:r w:rsidRPr="007B49FB">
        <w:rPr>
          <w:rFonts w:ascii="Arial Narrow" w:hAnsi="Arial Narrow"/>
          <w:spacing w:val="2"/>
          <w:sz w:val="22"/>
          <w:szCs w:val="22"/>
          <w:u w:val="single" w:color="000000"/>
        </w:rPr>
        <w:t>de</w:t>
      </w:r>
      <w:r w:rsidRPr="007B49FB">
        <w:rPr>
          <w:rFonts w:ascii="Arial Narrow" w:hAnsi="Arial Narrow"/>
          <w:spacing w:val="7"/>
          <w:sz w:val="22"/>
          <w:szCs w:val="22"/>
          <w:u w:val="single" w:color="000000"/>
        </w:rPr>
        <w:t xml:space="preserve"> </w:t>
      </w:r>
      <w:r w:rsidRPr="007B49FB">
        <w:rPr>
          <w:rFonts w:ascii="Arial Narrow" w:hAnsi="Arial Narrow"/>
          <w:spacing w:val="1"/>
          <w:sz w:val="22"/>
          <w:szCs w:val="22"/>
          <w:u w:val="single" w:color="000000"/>
        </w:rPr>
        <w:t>la</w:t>
      </w:r>
      <w:r w:rsidRPr="007B49FB">
        <w:rPr>
          <w:rFonts w:ascii="Arial Narrow" w:hAnsi="Arial Narrow"/>
          <w:spacing w:val="10"/>
          <w:sz w:val="22"/>
          <w:szCs w:val="22"/>
          <w:u w:val="single" w:color="000000"/>
        </w:rPr>
        <w:t xml:space="preserve"> </w:t>
      </w:r>
      <w:r w:rsidRPr="007B49FB">
        <w:rPr>
          <w:rFonts w:ascii="Arial Narrow" w:hAnsi="Arial Narrow"/>
          <w:spacing w:val="4"/>
          <w:sz w:val="22"/>
          <w:szCs w:val="22"/>
          <w:u w:val="single" w:color="000000"/>
        </w:rPr>
        <w:t>Comunidad</w:t>
      </w:r>
      <w:r w:rsidRPr="007B49FB">
        <w:rPr>
          <w:rFonts w:ascii="Arial Narrow" w:hAnsi="Arial Narrow"/>
          <w:spacing w:val="5"/>
          <w:sz w:val="22"/>
          <w:szCs w:val="22"/>
          <w:u w:val="single" w:color="000000"/>
        </w:rPr>
        <w:t xml:space="preserve"> </w:t>
      </w:r>
      <w:r w:rsidRPr="007B49FB">
        <w:rPr>
          <w:rFonts w:ascii="Arial Narrow" w:hAnsi="Arial Narrow"/>
          <w:spacing w:val="4"/>
          <w:sz w:val="22"/>
          <w:szCs w:val="22"/>
          <w:u w:val="single" w:color="000000"/>
        </w:rPr>
        <w:t>Foral</w:t>
      </w:r>
      <w:r w:rsidRPr="007B49FB">
        <w:rPr>
          <w:rFonts w:ascii="Arial Narrow" w:hAnsi="Arial Narrow"/>
          <w:spacing w:val="6"/>
          <w:sz w:val="22"/>
          <w:szCs w:val="22"/>
          <w:u w:val="single" w:color="000000"/>
        </w:rPr>
        <w:t xml:space="preserve"> </w:t>
      </w:r>
      <w:r w:rsidRPr="007B49FB">
        <w:rPr>
          <w:rFonts w:ascii="Arial Narrow" w:hAnsi="Arial Narrow"/>
          <w:sz w:val="22"/>
          <w:szCs w:val="22"/>
          <w:u w:val="single" w:color="000000"/>
        </w:rPr>
        <w:t>y</w:t>
      </w:r>
      <w:r w:rsidRPr="007B49FB">
        <w:rPr>
          <w:rFonts w:ascii="Arial Narrow" w:hAnsi="Arial Narrow"/>
          <w:spacing w:val="9"/>
          <w:sz w:val="22"/>
          <w:szCs w:val="22"/>
          <w:u w:val="single" w:color="000000"/>
        </w:rPr>
        <w:t xml:space="preserve"> </w:t>
      </w:r>
      <w:r w:rsidRPr="007B49FB">
        <w:rPr>
          <w:rFonts w:ascii="Arial Narrow" w:hAnsi="Arial Narrow"/>
          <w:spacing w:val="2"/>
          <w:sz w:val="22"/>
          <w:szCs w:val="22"/>
          <w:u w:val="single" w:color="000000"/>
        </w:rPr>
        <w:t>en</w:t>
      </w:r>
      <w:r w:rsidRPr="007B49FB">
        <w:rPr>
          <w:rFonts w:ascii="Arial Narrow" w:hAnsi="Arial Narrow"/>
          <w:spacing w:val="4"/>
          <w:sz w:val="22"/>
          <w:szCs w:val="22"/>
          <w:u w:val="single" w:color="000000"/>
        </w:rPr>
        <w:t xml:space="preserve"> </w:t>
      </w:r>
      <w:r w:rsidRPr="007B49FB">
        <w:rPr>
          <w:rFonts w:ascii="Arial Narrow" w:hAnsi="Arial Narrow"/>
          <w:spacing w:val="3"/>
          <w:sz w:val="22"/>
          <w:szCs w:val="22"/>
          <w:u w:val="single" w:color="000000"/>
        </w:rPr>
        <w:t>su</w:t>
      </w:r>
      <w:r w:rsidRPr="007B49FB">
        <w:rPr>
          <w:rFonts w:ascii="Arial Narrow" w:hAnsi="Arial Narrow"/>
          <w:spacing w:val="7"/>
          <w:sz w:val="22"/>
          <w:szCs w:val="22"/>
          <w:u w:val="single" w:color="000000"/>
        </w:rPr>
        <w:t xml:space="preserve"> </w:t>
      </w:r>
      <w:r w:rsidRPr="007B49FB">
        <w:rPr>
          <w:rFonts w:ascii="Arial Narrow" w:hAnsi="Arial Narrow"/>
          <w:spacing w:val="4"/>
          <w:sz w:val="22"/>
          <w:szCs w:val="22"/>
          <w:u w:val="single" w:color="000000"/>
        </w:rPr>
        <w:t>defecto,</w:t>
      </w:r>
      <w:r w:rsidRPr="007B49FB">
        <w:rPr>
          <w:rFonts w:ascii="Arial Narrow" w:hAnsi="Arial Narrow"/>
          <w:spacing w:val="7"/>
          <w:sz w:val="22"/>
          <w:szCs w:val="22"/>
          <w:u w:val="single" w:color="000000"/>
        </w:rPr>
        <w:t xml:space="preserve"> </w:t>
      </w:r>
      <w:r w:rsidRPr="007B49FB">
        <w:rPr>
          <w:rFonts w:ascii="Arial Narrow" w:hAnsi="Arial Narrow"/>
          <w:spacing w:val="4"/>
          <w:sz w:val="22"/>
          <w:szCs w:val="22"/>
          <w:u w:val="single" w:color="000000"/>
        </w:rPr>
        <w:t>aplicar</w:t>
      </w:r>
      <w:r w:rsidRPr="007B49FB">
        <w:rPr>
          <w:rFonts w:ascii="Arial Narrow" w:hAnsi="Arial Narrow"/>
          <w:spacing w:val="8"/>
          <w:sz w:val="22"/>
          <w:szCs w:val="22"/>
          <w:u w:val="single" w:color="000000"/>
        </w:rPr>
        <w:t xml:space="preserve"> </w:t>
      </w:r>
      <w:r w:rsidRPr="007B49FB">
        <w:rPr>
          <w:rFonts w:ascii="Arial Narrow" w:hAnsi="Arial Narrow"/>
          <w:spacing w:val="1"/>
          <w:sz w:val="22"/>
          <w:szCs w:val="22"/>
          <w:u w:val="single" w:color="000000"/>
        </w:rPr>
        <w:t>en</w:t>
      </w:r>
      <w:r w:rsidRPr="007B49FB">
        <w:rPr>
          <w:rFonts w:ascii="Arial Narrow" w:hAnsi="Arial Narrow"/>
          <w:spacing w:val="7"/>
          <w:sz w:val="22"/>
          <w:szCs w:val="22"/>
          <w:u w:val="single" w:color="000000"/>
        </w:rPr>
        <w:t xml:space="preserve"> </w:t>
      </w:r>
      <w:r w:rsidRPr="007B49FB">
        <w:rPr>
          <w:rFonts w:ascii="Arial Narrow" w:hAnsi="Arial Narrow"/>
          <w:spacing w:val="4"/>
          <w:sz w:val="22"/>
          <w:szCs w:val="22"/>
          <w:u w:val="single" w:color="000000"/>
        </w:rPr>
        <w:t>toda</w:t>
      </w:r>
      <w:r w:rsidRPr="007B49FB">
        <w:rPr>
          <w:rFonts w:ascii="Arial Narrow" w:hAnsi="Arial Narrow"/>
          <w:spacing w:val="7"/>
          <w:sz w:val="22"/>
          <w:szCs w:val="22"/>
          <w:u w:val="single" w:color="000000"/>
        </w:rPr>
        <w:t xml:space="preserve"> </w:t>
      </w:r>
      <w:r w:rsidRPr="007B49FB">
        <w:rPr>
          <w:rFonts w:ascii="Arial Narrow" w:hAnsi="Arial Narrow"/>
          <w:spacing w:val="3"/>
          <w:sz w:val="22"/>
          <w:szCs w:val="22"/>
          <w:u w:val="single" w:color="000000"/>
        </w:rPr>
        <w:t>su</w:t>
      </w:r>
      <w:r w:rsidRPr="007B49FB">
        <w:rPr>
          <w:rFonts w:ascii="Arial Narrow" w:hAnsi="Arial Narrow"/>
          <w:spacing w:val="4"/>
          <w:sz w:val="22"/>
          <w:szCs w:val="22"/>
          <w:u w:val="single" w:color="000000"/>
        </w:rPr>
        <w:t xml:space="preserve"> extensión</w:t>
      </w:r>
      <w:r w:rsidRPr="007B49FB">
        <w:rPr>
          <w:rFonts w:ascii="Arial Narrow" w:hAnsi="Arial Narrow"/>
          <w:spacing w:val="5"/>
          <w:sz w:val="22"/>
          <w:szCs w:val="22"/>
          <w:u w:val="single" w:color="000000"/>
        </w:rPr>
        <w:t xml:space="preserve"> </w:t>
      </w:r>
      <w:r w:rsidRPr="007B49FB">
        <w:rPr>
          <w:rFonts w:ascii="Arial Narrow" w:hAnsi="Arial Narrow"/>
          <w:spacing w:val="2"/>
          <w:sz w:val="22"/>
          <w:szCs w:val="22"/>
          <w:u w:val="single" w:color="000000"/>
        </w:rPr>
        <w:t>el</w:t>
      </w:r>
      <w:r w:rsidRPr="007B49FB">
        <w:rPr>
          <w:rFonts w:ascii="Arial Narrow" w:hAnsi="Arial Narrow"/>
          <w:spacing w:val="11"/>
          <w:sz w:val="22"/>
          <w:szCs w:val="22"/>
          <w:u w:val="single" w:color="000000"/>
        </w:rPr>
        <w:t xml:space="preserve"> </w:t>
      </w:r>
      <w:r w:rsidRPr="007B49FB">
        <w:rPr>
          <w:rFonts w:ascii="Arial Narrow" w:hAnsi="Arial Narrow"/>
          <w:spacing w:val="4"/>
          <w:sz w:val="22"/>
          <w:szCs w:val="22"/>
          <w:u w:val="single" w:color="000000"/>
        </w:rPr>
        <w:t>Plan</w:t>
      </w:r>
      <w:r w:rsidRPr="007B49FB">
        <w:rPr>
          <w:rFonts w:ascii="Arial Narrow" w:hAnsi="Arial Narrow"/>
          <w:spacing w:val="5"/>
          <w:sz w:val="22"/>
          <w:szCs w:val="22"/>
          <w:u w:val="single" w:color="000000"/>
        </w:rPr>
        <w:t xml:space="preserve"> </w:t>
      </w:r>
      <w:r w:rsidRPr="007B49FB">
        <w:rPr>
          <w:rFonts w:ascii="Arial Narrow" w:hAnsi="Arial Narrow"/>
          <w:spacing w:val="4"/>
          <w:sz w:val="22"/>
          <w:szCs w:val="22"/>
          <w:u w:val="single" w:color="000000"/>
        </w:rPr>
        <w:t>General</w:t>
      </w:r>
      <w:r w:rsidRPr="007B49FB">
        <w:rPr>
          <w:rFonts w:ascii="Arial Narrow" w:hAnsi="Arial Narrow"/>
          <w:spacing w:val="80"/>
          <w:sz w:val="22"/>
          <w:szCs w:val="22"/>
        </w:rPr>
        <w:t xml:space="preserve"> </w:t>
      </w:r>
      <w:r w:rsidRPr="007B49FB">
        <w:rPr>
          <w:rFonts w:ascii="Arial Narrow" w:hAnsi="Arial Narrow"/>
          <w:spacing w:val="3"/>
          <w:sz w:val="22"/>
          <w:szCs w:val="22"/>
          <w:u w:val="single" w:color="000000"/>
        </w:rPr>
        <w:t>de</w:t>
      </w:r>
      <w:r w:rsidRPr="007B49FB">
        <w:rPr>
          <w:rFonts w:ascii="Arial Narrow" w:hAnsi="Arial Narrow"/>
          <w:spacing w:val="11"/>
          <w:sz w:val="22"/>
          <w:szCs w:val="22"/>
          <w:u w:val="single" w:color="000000"/>
        </w:rPr>
        <w:t xml:space="preserve"> </w:t>
      </w:r>
      <w:r w:rsidRPr="007B49FB">
        <w:rPr>
          <w:rFonts w:ascii="Arial Narrow" w:hAnsi="Arial Narrow"/>
          <w:spacing w:val="4"/>
          <w:sz w:val="22"/>
          <w:szCs w:val="22"/>
          <w:u w:val="single" w:color="000000"/>
        </w:rPr>
        <w:t>Contabilidad</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Pública,</w:t>
      </w:r>
      <w:r w:rsidRPr="007B49FB">
        <w:rPr>
          <w:rFonts w:ascii="Arial Narrow" w:hAnsi="Arial Narrow"/>
          <w:spacing w:val="9"/>
          <w:sz w:val="22"/>
          <w:szCs w:val="22"/>
          <w:u w:val="single" w:color="000000"/>
        </w:rPr>
        <w:t xml:space="preserve"> </w:t>
      </w:r>
      <w:r w:rsidRPr="007B49FB">
        <w:rPr>
          <w:rFonts w:ascii="Arial Narrow" w:hAnsi="Arial Narrow"/>
          <w:spacing w:val="4"/>
          <w:sz w:val="22"/>
          <w:szCs w:val="22"/>
          <w:u w:val="single" w:color="000000"/>
        </w:rPr>
        <w:t>vigente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desde</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el</w:t>
      </w:r>
      <w:r w:rsidRPr="007B49FB">
        <w:rPr>
          <w:rFonts w:ascii="Arial Narrow" w:hAnsi="Arial Narrow"/>
          <w:spacing w:val="13"/>
          <w:sz w:val="22"/>
          <w:szCs w:val="22"/>
          <w:u w:val="single" w:color="000000"/>
        </w:rPr>
        <w:t xml:space="preserve"> </w:t>
      </w:r>
      <w:r w:rsidRPr="007B49FB">
        <w:rPr>
          <w:rFonts w:ascii="Arial Narrow" w:hAnsi="Arial Narrow"/>
          <w:sz w:val="22"/>
          <w:szCs w:val="22"/>
          <w:u w:val="single" w:color="000000"/>
        </w:rPr>
        <w:t>1</w:t>
      </w:r>
      <w:r w:rsidRPr="007B49FB">
        <w:rPr>
          <w:rFonts w:ascii="Arial Narrow" w:hAnsi="Arial Narrow"/>
          <w:spacing w:val="9"/>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8"/>
          <w:sz w:val="22"/>
          <w:szCs w:val="22"/>
          <w:u w:val="single" w:color="000000"/>
        </w:rPr>
        <w:t xml:space="preserve"> </w:t>
      </w:r>
      <w:r w:rsidRPr="007B49FB">
        <w:rPr>
          <w:rFonts w:ascii="Arial Narrow" w:hAnsi="Arial Narrow"/>
          <w:spacing w:val="4"/>
          <w:sz w:val="22"/>
          <w:szCs w:val="22"/>
          <w:u w:val="single" w:color="000000"/>
        </w:rPr>
        <w:t>enero</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de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2011</w:t>
      </w:r>
      <w:r w:rsidRPr="007B49FB">
        <w:rPr>
          <w:rFonts w:ascii="Arial Narrow" w:hAnsi="Arial Narrow"/>
          <w:spacing w:val="4"/>
          <w:sz w:val="22"/>
          <w:szCs w:val="22"/>
        </w:rPr>
        <w:t>.</w:t>
      </w:r>
    </w:p>
    <w:p w14:paraId="661A2244" w14:textId="77777777" w:rsidR="00D861EB" w:rsidRPr="007B49FB" w:rsidRDefault="00D861EB" w:rsidP="007B49FB">
      <w:pPr>
        <w:pStyle w:val="Textoindependiente"/>
        <w:spacing w:before="138"/>
        <w:ind w:left="121" w:right="100" w:firstLine="283"/>
        <w:jc w:val="both"/>
        <w:rPr>
          <w:rFonts w:ascii="Arial Narrow" w:hAnsi="Arial Narrow"/>
          <w:spacing w:val="3"/>
          <w:sz w:val="26"/>
          <w:szCs w:val="26"/>
        </w:rPr>
      </w:pPr>
    </w:p>
    <w:p w14:paraId="13A18823" w14:textId="77777777" w:rsidR="00D861EB" w:rsidRPr="007B49FB" w:rsidRDefault="00D861EB" w:rsidP="007B49FB">
      <w:pPr>
        <w:pStyle w:val="Textoindependiente"/>
        <w:spacing w:before="138"/>
        <w:ind w:left="121" w:right="100" w:firstLine="283"/>
        <w:jc w:val="both"/>
        <w:rPr>
          <w:rFonts w:ascii="Arial Narrow" w:hAnsi="Arial Narrow"/>
          <w:spacing w:val="3"/>
          <w:sz w:val="26"/>
          <w:szCs w:val="26"/>
        </w:rPr>
      </w:pPr>
      <w:r w:rsidRPr="007B49FB">
        <w:rPr>
          <w:rFonts w:ascii="Arial Narrow" w:hAnsi="Arial Narrow"/>
          <w:spacing w:val="3"/>
          <w:sz w:val="26"/>
          <w:szCs w:val="26"/>
        </w:rPr>
        <w:t>Huelga decir, que la Cámara lleva 14 años planteando la misma recomendación, no habiendo sido atendida por la Administración de la Comunidad Foral de Navarra (en adelante ACFN).</w:t>
      </w:r>
    </w:p>
    <w:p w14:paraId="36F073BE" w14:textId="77777777" w:rsidR="00D861EB" w:rsidRPr="007B49FB" w:rsidRDefault="00D861EB" w:rsidP="00D861EB">
      <w:pPr>
        <w:widowControl w:val="0"/>
        <w:numPr>
          <w:ilvl w:val="0"/>
          <w:numId w:val="84"/>
        </w:numPr>
        <w:tabs>
          <w:tab w:val="left" w:pos="745"/>
        </w:tabs>
        <w:spacing w:before="142"/>
        <w:ind w:left="744" w:right="101"/>
        <w:jc w:val="both"/>
        <w:rPr>
          <w:rFonts w:ascii="Arial Narrow" w:eastAsia="Arial Narrow" w:hAnsi="Arial Narrow" w:cs="Arial Narrow"/>
          <w:sz w:val="22"/>
          <w:szCs w:val="22"/>
        </w:rPr>
      </w:pPr>
      <w:r w:rsidRPr="007B49FB">
        <w:rPr>
          <w:rFonts w:ascii="Arial Narrow" w:hAnsi="Arial Narrow"/>
          <w:spacing w:val="4"/>
          <w:sz w:val="22"/>
          <w:szCs w:val="22"/>
        </w:rPr>
        <w:t>Navarra:</w:t>
      </w:r>
      <w:r w:rsidRPr="007B49FB">
        <w:rPr>
          <w:rFonts w:ascii="Arial Narrow" w:hAnsi="Arial Narrow"/>
          <w:spacing w:val="19"/>
          <w:sz w:val="22"/>
          <w:szCs w:val="22"/>
        </w:rPr>
        <w:t xml:space="preserve"> </w:t>
      </w:r>
      <w:r w:rsidRPr="007B49FB">
        <w:rPr>
          <w:rFonts w:ascii="Arial Narrow" w:hAnsi="Arial Narrow"/>
          <w:spacing w:val="3"/>
          <w:sz w:val="22"/>
          <w:szCs w:val="22"/>
        </w:rPr>
        <w:t>La</w:t>
      </w:r>
      <w:r w:rsidRPr="007B49FB">
        <w:rPr>
          <w:rFonts w:ascii="Arial Narrow" w:hAnsi="Arial Narrow"/>
          <w:spacing w:val="21"/>
          <w:sz w:val="22"/>
          <w:szCs w:val="22"/>
        </w:rPr>
        <w:t xml:space="preserve"> </w:t>
      </w:r>
      <w:r w:rsidRPr="007B49FB">
        <w:rPr>
          <w:rFonts w:ascii="Arial Narrow" w:hAnsi="Arial Narrow"/>
          <w:spacing w:val="4"/>
          <w:sz w:val="22"/>
          <w:szCs w:val="22"/>
        </w:rPr>
        <w:t>Cámara</w:t>
      </w:r>
      <w:r w:rsidRPr="007B49FB">
        <w:rPr>
          <w:rFonts w:ascii="Arial Narrow" w:hAnsi="Arial Narrow"/>
          <w:spacing w:val="21"/>
          <w:sz w:val="22"/>
          <w:szCs w:val="22"/>
        </w:rPr>
        <w:t xml:space="preserve"> </w:t>
      </w:r>
      <w:r w:rsidRPr="007B49FB">
        <w:rPr>
          <w:rFonts w:ascii="Arial Narrow" w:hAnsi="Arial Narrow"/>
          <w:spacing w:val="2"/>
          <w:sz w:val="22"/>
          <w:szCs w:val="22"/>
        </w:rPr>
        <w:t>de</w:t>
      </w:r>
      <w:r w:rsidRPr="007B49FB">
        <w:rPr>
          <w:rFonts w:ascii="Arial Narrow" w:hAnsi="Arial Narrow"/>
          <w:spacing w:val="23"/>
          <w:sz w:val="22"/>
          <w:szCs w:val="22"/>
        </w:rPr>
        <w:t xml:space="preserve"> </w:t>
      </w:r>
      <w:r w:rsidRPr="007B49FB">
        <w:rPr>
          <w:rFonts w:ascii="Arial Narrow" w:hAnsi="Arial Narrow"/>
          <w:spacing w:val="4"/>
          <w:sz w:val="22"/>
          <w:szCs w:val="22"/>
        </w:rPr>
        <w:t>Comptos</w:t>
      </w:r>
      <w:r w:rsidRPr="007B49FB">
        <w:rPr>
          <w:rFonts w:ascii="Arial Narrow" w:hAnsi="Arial Narrow"/>
          <w:spacing w:val="19"/>
          <w:sz w:val="22"/>
          <w:szCs w:val="22"/>
        </w:rPr>
        <w:t xml:space="preserve"> </w:t>
      </w:r>
      <w:r w:rsidRPr="007B49FB">
        <w:rPr>
          <w:rFonts w:ascii="Arial Narrow" w:hAnsi="Arial Narrow"/>
          <w:spacing w:val="3"/>
          <w:sz w:val="22"/>
          <w:szCs w:val="22"/>
        </w:rPr>
        <w:t>en</w:t>
      </w:r>
      <w:r w:rsidRPr="007B49FB">
        <w:rPr>
          <w:rFonts w:ascii="Arial Narrow" w:hAnsi="Arial Narrow"/>
          <w:spacing w:val="23"/>
          <w:sz w:val="22"/>
          <w:szCs w:val="22"/>
        </w:rPr>
        <w:t xml:space="preserve"> </w:t>
      </w:r>
      <w:r w:rsidRPr="007B49FB">
        <w:rPr>
          <w:rFonts w:ascii="Arial Narrow" w:hAnsi="Arial Narrow"/>
          <w:spacing w:val="2"/>
          <w:sz w:val="22"/>
          <w:szCs w:val="22"/>
        </w:rPr>
        <w:t>su</w:t>
      </w:r>
      <w:r w:rsidRPr="007B49FB">
        <w:rPr>
          <w:rFonts w:ascii="Arial Narrow" w:hAnsi="Arial Narrow"/>
          <w:spacing w:val="21"/>
          <w:sz w:val="22"/>
          <w:szCs w:val="22"/>
        </w:rPr>
        <w:t xml:space="preserve"> </w:t>
      </w:r>
      <w:r w:rsidRPr="007B49FB">
        <w:rPr>
          <w:rFonts w:ascii="Arial Narrow" w:hAnsi="Arial Narrow"/>
          <w:spacing w:val="4"/>
          <w:sz w:val="22"/>
          <w:szCs w:val="22"/>
        </w:rPr>
        <w:t>informe</w:t>
      </w:r>
      <w:r w:rsidRPr="007B49FB">
        <w:rPr>
          <w:rFonts w:ascii="Arial Narrow" w:hAnsi="Arial Narrow"/>
          <w:spacing w:val="21"/>
          <w:sz w:val="22"/>
          <w:szCs w:val="22"/>
        </w:rPr>
        <w:t xml:space="preserve"> </w:t>
      </w:r>
      <w:r w:rsidRPr="007B49FB">
        <w:rPr>
          <w:rFonts w:ascii="Arial Narrow" w:hAnsi="Arial Narrow"/>
          <w:spacing w:val="3"/>
          <w:sz w:val="22"/>
          <w:szCs w:val="22"/>
        </w:rPr>
        <w:t>de</w:t>
      </w:r>
      <w:r w:rsidRPr="007B49FB">
        <w:rPr>
          <w:rFonts w:ascii="Arial Narrow" w:hAnsi="Arial Narrow"/>
          <w:spacing w:val="21"/>
          <w:sz w:val="22"/>
          <w:szCs w:val="22"/>
        </w:rPr>
        <w:t xml:space="preserve"> </w:t>
      </w:r>
      <w:r w:rsidRPr="007B49FB">
        <w:rPr>
          <w:rFonts w:ascii="Arial Narrow" w:hAnsi="Arial Narrow"/>
          <w:spacing w:val="4"/>
          <w:sz w:val="22"/>
          <w:szCs w:val="22"/>
        </w:rPr>
        <w:t>fiscalización</w:t>
      </w:r>
      <w:r w:rsidRPr="007B49FB">
        <w:rPr>
          <w:rFonts w:ascii="Arial Narrow" w:hAnsi="Arial Narrow"/>
          <w:spacing w:val="22"/>
          <w:sz w:val="22"/>
          <w:szCs w:val="22"/>
        </w:rPr>
        <w:t xml:space="preserve"> </w:t>
      </w:r>
      <w:r w:rsidRPr="007B49FB">
        <w:rPr>
          <w:rFonts w:ascii="Arial Narrow" w:hAnsi="Arial Narrow"/>
          <w:spacing w:val="3"/>
          <w:sz w:val="22"/>
          <w:szCs w:val="22"/>
        </w:rPr>
        <w:t>de</w:t>
      </w:r>
      <w:r w:rsidRPr="007B49FB">
        <w:rPr>
          <w:rFonts w:ascii="Arial Narrow" w:hAnsi="Arial Narrow"/>
          <w:spacing w:val="21"/>
          <w:sz w:val="22"/>
          <w:szCs w:val="22"/>
        </w:rPr>
        <w:t xml:space="preserve"> </w:t>
      </w:r>
      <w:r w:rsidRPr="007B49FB">
        <w:rPr>
          <w:rFonts w:ascii="Arial Narrow" w:hAnsi="Arial Narrow"/>
          <w:spacing w:val="3"/>
          <w:sz w:val="22"/>
          <w:szCs w:val="22"/>
        </w:rPr>
        <w:t>las</w:t>
      </w:r>
      <w:r w:rsidRPr="007B49FB">
        <w:rPr>
          <w:rFonts w:ascii="Arial Narrow" w:hAnsi="Arial Narrow"/>
          <w:spacing w:val="24"/>
          <w:sz w:val="22"/>
          <w:szCs w:val="22"/>
        </w:rPr>
        <w:t xml:space="preserve"> </w:t>
      </w:r>
      <w:r w:rsidRPr="007B49FB">
        <w:rPr>
          <w:rFonts w:ascii="Arial Narrow" w:hAnsi="Arial Narrow"/>
          <w:spacing w:val="4"/>
          <w:sz w:val="22"/>
          <w:szCs w:val="22"/>
        </w:rPr>
        <w:t>Cuentas</w:t>
      </w:r>
      <w:r w:rsidRPr="007B49FB">
        <w:rPr>
          <w:rFonts w:ascii="Arial Narrow" w:hAnsi="Arial Narrow"/>
          <w:spacing w:val="20"/>
          <w:sz w:val="22"/>
          <w:szCs w:val="22"/>
        </w:rPr>
        <w:t xml:space="preserve"> </w:t>
      </w:r>
      <w:r w:rsidRPr="007B49FB">
        <w:rPr>
          <w:rFonts w:ascii="Arial Narrow" w:hAnsi="Arial Narrow"/>
          <w:spacing w:val="5"/>
          <w:sz w:val="22"/>
          <w:szCs w:val="22"/>
        </w:rPr>
        <w:t>Generales</w:t>
      </w:r>
      <w:r w:rsidRPr="007B49FB">
        <w:rPr>
          <w:rFonts w:ascii="Arial Narrow" w:hAnsi="Arial Narrow"/>
          <w:spacing w:val="62"/>
          <w:sz w:val="22"/>
          <w:szCs w:val="22"/>
        </w:rPr>
        <w:t xml:space="preserve"> </w:t>
      </w:r>
      <w:r w:rsidRPr="007B49FB">
        <w:rPr>
          <w:rFonts w:ascii="Arial Narrow" w:hAnsi="Arial Narrow"/>
          <w:spacing w:val="3"/>
          <w:sz w:val="22"/>
          <w:szCs w:val="22"/>
        </w:rPr>
        <w:t>de</w:t>
      </w:r>
      <w:r w:rsidRPr="007B49FB">
        <w:rPr>
          <w:rFonts w:ascii="Arial Narrow" w:hAnsi="Arial Narrow"/>
          <w:spacing w:val="43"/>
          <w:sz w:val="22"/>
          <w:szCs w:val="22"/>
        </w:rPr>
        <w:t xml:space="preserve"> </w:t>
      </w:r>
      <w:r w:rsidRPr="007B49FB">
        <w:rPr>
          <w:rFonts w:ascii="Arial Narrow" w:hAnsi="Arial Narrow"/>
          <w:spacing w:val="4"/>
          <w:sz w:val="22"/>
          <w:szCs w:val="22"/>
        </w:rPr>
        <w:t>Navarra</w:t>
      </w:r>
      <w:r w:rsidRPr="007B49FB">
        <w:rPr>
          <w:rFonts w:ascii="Arial Narrow" w:hAnsi="Arial Narrow"/>
          <w:spacing w:val="45"/>
          <w:sz w:val="22"/>
          <w:szCs w:val="22"/>
        </w:rPr>
        <w:t xml:space="preserve"> </w:t>
      </w:r>
      <w:r w:rsidRPr="007B49FB">
        <w:rPr>
          <w:rFonts w:ascii="Arial Narrow" w:hAnsi="Arial Narrow"/>
          <w:spacing w:val="4"/>
          <w:sz w:val="22"/>
          <w:szCs w:val="22"/>
        </w:rPr>
        <w:t>ejercicio</w:t>
      </w:r>
      <w:r w:rsidRPr="007B49FB">
        <w:rPr>
          <w:rFonts w:ascii="Arial Narrow" w:hAnsi="Arial Narrow"/>
          <w:spacing w:val="45"/>
          <w:sz w:val="22"/>
          <w:szCs w:val="22"/>
        </w:rPr>
        <w:t xml:space="preserve"> </w:t>
      </w:r>
      <w:r w:rsidRPr="007B49FB">
        <w:rPr>
          <w:rFonts w:ascii="Arial Narrow" w:hAnsi="Arial Narrow"/>
          <w:spacing w:val="4"/>
          <w:sz w:val="22"/>
          <w:szCs w:val="22"/>
        </w:rPr>
        <w:t>2022,</w:t>
      </w:r>
      <w:r w:rsidRPr="007B49FB">
        <w:rPr>
          <w:rFonts w:ascii="Arial Narrow" w:hAnsi="Arial Narrow"/>
          <w:spacing w:val="45"/>
          <w:sz w:val="22"/>
          <w:szCs w:val="22"/>
        </w:rPr>
        <w:t xml:space="preserve"> </w:t>
      </w:r>
      <w:r w:rsidRPr="007B49FB">
        <w:rPr>
          <w:rFonts w:ascii="Arial Narrow" w:hAnsi="Arial Narrow"/>
          <w:spacing w:val="3"/>
          <w:sz w:val="22"/>
          <w:szCs w:val="22"/>
        </w:rPr>
        <w:t>en</w:t>
      </w:r>
      <w:r w:rsidRPr="007B49FB">
        <w:rPr>
          <w:rFonts w:ascii="Arial Narrow" w:hAnsi="Arial Narrow"/>
          <w:spacing w:val="43"/>
          <w:sz w:val="22"/>
          <w:szCs w:val="22"/>
        </w:rPr>
        <w:t xml:space="preserve"> </w:t>
      </w:r>
      <w:r w:rsidRPr="007B49FB">
        <w:rPr>
          <w:rFonts w:ascii="Arial Narrow" w:hAnsi="Arial Narrow"/>
          <w:spacing w:val="4"/>
          <w:sz w:val="22"/>
          <w:szCs w:val="22"/>
        </w:rPr>
        <w:t>relación</w:t>
      </w:r>
      <w:r w:rsidRPr="007B49FB">
        <w:rPr>
          <w:rFonts w:ascii="Arial Narrow" w:hAnsi="Arial Narrow"/>
          <w:spacing w:val="43"/>
          <w:sz w:val="22"/>
          <w:szCs w:val="22"/>
        </w:rPr>
        <w:t xml:space="preserve"> </w:t>
      </w:r>
      <w:r w:rsidRPr="007B49FB">
        <w:rPr>
          <w:rFonts w:ascii="Arial Narrow" w:hAnsi="Arial Narrow"/>
          <w:spacing w:val="3"/>
          <w:sz w:val="22"/>
          <w:szCs w:val="22"/>
        </w:rPr>
        <w:t>con</w:t>
      </w:r>
      <w:r w:rsidRPr="007B49FB">
        <w:rPr>
          <w:rFonts w:ascii="Arial Narrow" w:hAnsi="Arial Narrow"/>
          <w:spacing w:val="44"/>
          <w:sz w:val="22"/>
          <w:szCs w:val="22"/>
        </w:rPr>
        <w:t xml:space="preserve"> </w:t>
      </w:r>
      <w:r w:rsidRPr="007B49FB">
        <w:rPr>
          <w:rFonts w:ascii="Arial Narrow" w:hAnsi="Arial Narrow"/>
          <w:spacing w:val="3"/>
          <w:sz w:val="22"/>
          <w:szCs w:val="22"/>
        </w:rPr>
        <w:t>la</w:t>
      </w:r>
      <w:r w:rsidRPr="007B49FB">
        <w:rPr>
          <w:rFonts w:ascii="Arial Narrow" w:hAnsi="Arial Narrow"/>
          <w:spacing w:val="45"/>
          <w:sz w:val="22"/>
          <w:szCs w:val="22"/>
        </w:rPr>
        <w:t xml:space="preserve"> </w:t>
      </w:r>
      <w:r w:rsidRPr="007B49FB">
        <w:rPr>
          <w:rFonts w:ascii="Arial Narrow" w:hAnsi="Arial Narrow"/>
          <w:spacing w:val="4"/>
          <w:sz w:val="22"/>
          <w:szCs w:val="22"/>
        </w:rPr>
        <w:t>Administración</w:t>
      </w:r>
      <w:r w:rsidRPr="007B49FB">
        <w:rPr>
          <w:rFonts w:ascii="Arial Narrow" w:hAnsi="Arial Narrow"/>
          <w:spacing w:val="43"/>
          <w:sz w:val="22"/>
          <w:szCs w:val="22"/>
        </w:rPr>
        <w:t xml:space="preserve"> </w:t>
      </w:r>
      <w:r w:rsidRPr="007B49FB">
        <w:rPr>
          <w:rFonts w:ascii="Arial Narrow" w:hAnsi="Arial Narrow"/>
          <w:spacing w:val="1"/>
          <w:sz w:val="22"/>
          <w:szCs w:val="22"/>
        </w:rPr>
        <w:t>de</w:t>
      </w:r>
      <w:r w:rsidRPr="007B49FB">
        <w:rPr>
          <w:rFonts w:ascii="Arial Narrow" w:hAnsi="Arial Narrow"/>
          <w:spacing w:val="45"/>
          <w:sz w:val="22"/>
          <w:szCs w:val="22"/>
        </w:rPr>
        <w:t xml:space="preserve"> </w:t>
      </w:r>
      <w:r w:rsidRPr="007B49FB">
        <w:rPr>
          <w:rFonts w:ascii="Arial Narrow" w:hAnsi="Arial Narrow"/>
          <w:spacing w:val="3"/>
          <w:sz w:val="22"/>
          <w:szCs w:val="22"/>
        </w:rPr>
        <w:t>la</w:t>
      </w:r>
      <w:r w:rsidRPr="007B49FB">
        <w:rPr>
          <w:rFonts w:ascii="Arial Narrow" w:hAnsi="Arial Narrow"/>
          <w:spacing w:val="43"/>
          <w:sz w:val="22"/>
          <w:szCs w:val="22"/>
        </w:rPr>
        <w:t xml:space="preserve"> </w:t>
      </w:r>
      <w:r w:rsidRPr="007B49FB">
        <w:rPr>
          <w:rFonts w:ascii="Arial Narrow" w:hAnsi="Arial Narrow"/>
          <w:spacing w:val="4"/>
          <w:sz w:val="22"/>
          <w:szCs w:val="22"/>
        </w:rPr>
        <w:t>Comunidad</w:t>
      </w:r>
      <w:r w:rsidRPr="007B49FB">
        <w:rPr>
          <w:rFonts w:ascii="Arial Narrow" w:hAnsi="Arial Narrow"/>
          <w:spacing w:val="45"/>
          <w:sz w:val="22"/>
          <w:szCs w:val="22"/>
        </w:rPr>
        <w:t xml:space="preserve"> </w:t>
      </w:r>
      <w:r w:rsidRPr="007B49FB">
        <w:rPr>
          <w:rFonts w:ascii="Arial Narrow" w:hAnsi="Arial Narrow"/>
          <w:spacing w:val="4"/>
          <w:sz w:val="22"/>
          <w:szCs w:val="22"/>
        </w:rPr>
        <w:t>Foral</w:t>
      </w:r>
      <w:r w:rsidRPr="007B49FB">
        <w:rPr>
          <w:rFonts w:ascii="Arial Narrow" w:hAnsi="Arial Narrow"/>
          <w:spacing w:val="45"/>
          <w:sz w:val="22"/>
          <w:szCs w:val="22"/>
        </w:rPr>
        <w:t xml:space="preserve"> </w:t>
      </w:r>
      <w:r w:rsidRPr="007B49FB">
        <w:rPr>
          <w:rFonts w:ascii="Arial Narrow" w:hAnsi="Arial Narrow"/>
          <w:spacing w:val="3"/>
          <w:sz w:val="22"/>
          <w:szCs w:val="22"/>
        </w:rPr>
        <w:t>de</w:t>
      </w:r>
      <w:r w:rsidRPr="007B49FB">
        <w:rPr>
          <w:rFonts w:ascii="Arial Narrow" w:hAnsi="Arial Narrow"/>
          <w:spacing w:val="74"/>
          <w:sz w:val="22"/>
          <w:szCs w:val="22"/>
        </w:rPr>
        <w:t xml:space="preserve"> </w:t>
      </w:r>
      <w:r w:rsidRPr="007B49FB">
        <w:rPr>
          <w:rFonts w:ascii="Arial Narrow" w:hAnsi="Arial Narrow"/>
          <w:spacing w:val="4"/>
          <w:sz w:val="22"/>
          <w:szCs w:val="22"/>
        </w:rPr>
        <w:t>Navarra</w:t>
      </w:r>
      <w:r w:rsidRPr="007B49FB">
        <w:rPr>
          <w:rFonts w:ascii="Arial Narrow" w:hAnsi="Arial Narrow"/>
          <w:spacing w:val="11"/>
          <w:sz w:val="22"/>
          <w:szCs w:val="22"/>
        </w:rPr>
        <w:t xml:space="preserve"> </w:t>
      </w:r>
      <w:r w:rsidRPr="007B49FB">
        <w:rPr>
          <w:rFonts w:ascii="Arial Narrow" w:hAnsi="Arial Narrow"/>
          <w:sz w:val="22"/>
          <w:szCs w:val="22"/>
        </w:rPr>
        <w:t>y</w:t>
      </w:r>
      <w:r w:rsidRPr="007B49FB">
        <w:rPr>
          <w:rFonts w:ascii="Arial Narrow" w:hAnsi="Arial Narrow"/>
          <w:spacing w:val="11"/>
          <w:sz w:val="22"/>
          <w:szCs w:val="22"/>
        </w:rPr>
        <w:t xml:space="preserve"> </w:t>
      </w:r>
      <w:r w:rsidRPr="007B49FB">
        <w:rPr>
          <w:rFonts w:ascii="Arial Narrow" w:hAnsi="Arial Narrow"/>
          <w:spacing w:val="3"/>
          <w:sz w:val="22"/>
          <w:szCs w:val="22"/>
        </w:rPr>
        <w:t>sus</w:t>
      </w:r>
      <w:r w:rsidRPr="007B49FB">
        <w:rPr>
          <w:rFonts w:ascii="Arial Narrow" w:hAnsi="Arial Narrow"/>
          <w:spacing w:val="13"/>
          <w:sz w:val="22"/>
          <w:szCs w:val="22"/>
        </w:rPr>
        <w:t xml:space="preserve"> </w:t>
      </w:r>
      <w:r w:rsidRPr="007B49FB">
        <w:rPr>
          <w:rFonts w:ascii="Arial Narrow" w:hAnsi="Arial Narrow"/>
          <w:spacing w:val="4"/>
          <w:sz w:val="22"/>
          <w:szCs w:val="22"/>
        </w:rPr>
        <w:t>organismos</w:t>
      </w:r>
      <w:r w:rsidRPr="007B49FB">
        <w:rPr>
          <w:rFonts w:ascii="Arial Narrow" w:hAnsi="Arial Narrow"/>
          <w:spacing w:val="11"/>
          <w:sz w:val="22"/>
          <w:szCs w:val="22"/>
        </w:rPr>
        <w:t xml:space="preserve"> </w:t>
      </w:r>
      <w:r w:rsidRPr="007B49FB">
        <w:rPr>
          <w:rFonts w:ascii="Arial Narrow" w:hAnsi="Arial Narrow"/>
          <w:spacing w:val="4"/>
          <w:sz w:val="22"/>
          <w:szCs w:val="22"/>
        </w:rPr>
        <w:t>autónomos</w:t>
      </w:r>
      <w:r w:rsidRPr="007B49FB">
        <w:rPr>
          <w:rFonts w:ascii="Arial Narrow" w:hAnsi="Arial Narrow"/>
          <w:spacing w:val="4"/>
          <w:sz w:val="22"/>
          <w:szCs w:val="22"/>
          <w:u w:val="single" w:color="000000"/>
        </w:rPr>
        <w:t>,</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señala</w:t>
      </w:r>
      <w:r w:rsidRPr="007B49FB">
        <w:rPr>
          <w:rFonts w:ascii="Arial Narrow" w:hAnsi="Arial Narrow"/>
          <w:spacing w:val="11"/>
          <w:sz w:val="22"/>
          <w:szCs w:val="22"/>
          <w:u w:val="single" w:color="000000"/>
        </w:rPr>
        <w:t xml:space="preserve"> </w:t>
      </w:r>
      <w:r w:rsidRPr="007B49FB">
        <w:rPr>
          <w:rFonts w:ascii="Arial Narrow" w:hAnsi="Arial Narrow"/>
          <w:spacing w:val="4"/>
          <w:sz w:val="22"/>
          <w:szCs w:val="22"/>
          <w:u w:val="single" w:color="000000"/>
        </w:rPr>
        <w:t>que</w:t>
      </w:r>
      <w:r w:rsidRPr="007B49FB">
        <w:rPr>
          <w:rFonts w:ascii="Arial Narrow" w:hAnsi="Arial Narrow"/>
          <w:spacing w:val="12"/>
          <w:sz w:val="22"/>
          <w:szCs w:val="22"/>
          <w:u w:val="single" w:color="000000"/>
        </w:rPr>
        <w:t xml:space="preserve"> </w:t>
      </w:r>
      <w:r w:rsidRPr="007B49FB">
        <w:rPr>
          <w:rFonts w:ascii="Arial Narrow" w:hAnsi="Arial Narrow"/>
          <w:spacing w:val="3"/>
          <w:sz w:val="22"/>
          <w:szCs w:val="22"/>
          <w:u w:val="single" w:color="000000"/>
        </w:rPr>
        <w:t>no</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se</w:t>
      </w:r>
      <w:r w:rsidRPr="007B49FB">
        <w:rPr>
          <w:rFonts w:ascii="Arial Narrow" w:hAnsi="Arial Narrow"/>
          <w:spacing w:val="11"/>
          <w:sz w:val="22"/>
          <w:szCs w:val="22"/>
          <w:u w:val="single" w:color="000000"/>
        </w:rPr>
        <w:t xml:space="preserve"> </w:t>
      </w:r>
      <w:r w:rsidRPr="007B49FB">
        <w:rPr>
          <w:rFonts w:ascii="Arial Narrow" w:hAnsi="Arial Narrow"/>
          <w:spacing w:val="5"/>
          <w:sz w:val="22"/>
          <w:szCs w:val="22"/>
          <w:u w:val="single" w:color="000000"/>
        </w:rPr>
        <w:t>presenta</w:t>
      </w:r>
      <w:r w:rsidRPr="007B49FB">
        <w:rPr>
          <w:rFonts w:ascii="Arial Narrow" w:hAnsi="Arial Narrow"/>
          <w:spacing w:val="12"/>
          <w:sz w:val="22"/>
          <w:szCs w:val="22"/>
          <w:u w:val="single" w:color="000000"/>
        </w:rPr>
        <w:t xml:space="preserve"> </w:t>
      </w:r>
      <w:r w:rsidRPr="007B49FB">
        <w:rPr>
          <w:rFonts w:ascii="Arial Narrow" w:hAnsi="Arial Narrow"/>
          <w:spacing w:val="1"/>
          <w:sz w:val="22"/>
          <w:szCs w:val="22"/>
          <w:u w:val="single" w:color="000000"/>
        </w:rPr>
        <w:t>el</w:t>
      </w:r>
      <w:r w:rsidRPr="007B49FB">
        <w:rPr>
          <w:rFonts w:ascii="Arial Narrow" w:hAnsi="Arial Narrow"/>
          <w:spacing w:val="15"/>
          <w:sz w:val="22"/>
          <w:szCs w:val="22"/>
          <w:u w:val="single" w:color="000000"/>
        </w:rPr>
        <w:t xml:space="preserve"> </w:t>
      </w:r>
      <w:r w:rsidRPr="007B49FB">
        <w:rPr>
          <w:rFonts w:ascii="Arial Narrow" w:hAnsi="Arial Narrow"/>
          <w:spacing w:val="4"/>
          <w:sz w:val="22"/>
          <w:szCs w:val="22"/>
          <w:u w:val="single" w:color="000000"/>
        </w:rPr>
        <w:t>Estado</w:t>
      </w:r>
      <w:r w:rsidRPr="007B49FB">
        <w:rPr>
          <w:rFonts w:ascii="Arial Narrow" w:hAnsi="Arial Narrow"/>
          <w:spacing w:val="11"/>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Cambios</w:t>
      </w:r>
      <w:r w:rsidRPr="007B49FB">
        <w:rPr>
          <w:rFonts w:ascii="Arial Narrow" w:hAnsi="Arial Narrow"/>
          <w:spacing w:val="13"/>
          <w:sz w:val="22"/>
          <w:szCs w:val="22"/>
          <w:u w:val="single" w:color="000000"/>
        </w:rPr>
        <w:t xml:space="preserve"> </w:t>
      </w:r>
      <w:r w:rsidRPr="007B49FB">
        <w:rPr>
          <w:rFonts w:ascii="Arial Narrow" w:hAnsi="Arial Narrow"/>
          <w:spacing w:val="2"/>
          <w:sz w:val="22"/>
          <w:szCs w:val="22"/>
          <w:u w:val="single" w:color="000000"/>
        </w:rPr>
        <w:t>en</w:t>
      </w:r>
      <w:r w:rsidRPr="007B49FB">
        <w:rPr>
          <w:rFonts w:ascii="Arial Narrow" w:hAnsi="Arial Narrow"/>
          <w:spacing w:val="64"/>
          <w:sz w:val="22"/>
          <w:szCs w:val="22"/>
        </w:rPr>
        <w:t xml:space="preserve"> </w:t>
      </w:r>
      <w:r w:rsidRPr="007B49FB">
        <w:rPr>
          <w:rFonts w:ascii="Arial Narrow" w:hAnsi="Arial Narrow"/>
          <w:spacing w:val="3"/>
          <w:sz w:val="22"/>
          <w:szCs w:val="22"/>
          <w:u w:val="single" w:color="000000"/>
        </w:rPr>
        <w:t>el</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Patrimonio</w:t>
      </w:r>
      <w:r w:rsidRPr="007B49FB">
        <w:rPr>
          <w:rFonts w:ascii="Arial Narrow" w:hAnsi="Arial Narrow"/>
          <w:spacing w:val="12"/>
          <w:sz w:val="22"/>
          <w:szCs w:val="22"/>
          <w:u w:val="single" w:color="000000"/>
        </w:rPr>
        <w:t xml:space="preserve"> </w:t>
      </w:r>
      <w:r w:rsidRPr="007B49FB">
        <w:rPr>
          <w:rFonts w:ascii="Arial Narrow" w:hAnsi="Arial Narrow"/>
          <w:spacing w:val="3"/>
          <w:sz w:val="22"/>
          <w:szCs w:val="22"/>
          <w:u w:val="single" w:color="000000"/>
        </w:rPr>
        <w:t>Neto</w:t>
      </w:r>
      <w:r w:rsidRPr="007B49FB">
        <w:rPr>
          <w:rFonts w:ascii="Arial Narrow" w:hAnsi="Arial Narrow"/>
          <w:spacing w:val="12"/>
          <w:sz w:val="22"/>
          <w:szCs w:val="22"/>
          <w:u w:val="single" w:color="000000"/>
        </w:rPr>
        <w:t xml:space="preserve"> </w:t>
      </w:r>
      <w:r w:rsidRPr="007B49FB">
        <w:rPr>
          <w:rFonts w:ascii="Arial Narrow" w:hAnsi="Arial Narrow"/>
          <w:spacing w:val="2"/>
          <w:sz w:val="22"/>
          <w:szCs w:val="22"/>
          <w:u w:val="single" w:color="000000"/>
        </w:rPr>
        <w:t>ni</w:t>
      </w:r>
      <w:r w:rsidRPr="007B49FB">
        <w:rPr>
          <w:rFonts w:ascii="Arial Narrow" w:hAnsi="Arial Narrow"/>
          <w:spacing w:val="11"/>
          <w:sz w:val="22"/>
          <w:szCs w:val="22"/>
          <w:u w:val="single" w:color="000000"/>
        </w:rPr>
        <w:t xml:space="preserve"> </w:t>
      </w:r>
      <w:r w:rsidRPr="007B49FB">
        <w:rPr>
          <w:rFonts w:ascii="Arial Narrow" w:hAnsi="Arial Narrow"/>
          <w:spacing w:val="2"/>
          <w:sz w:val="22"/>
          <w:szCs w:val="22"/>
          <w:u w:val="single" w:color="000000"/>
        </w:rPr>
        <w:t>el</w:t>
      </w:r>
      <w:r w:rsidRPr="007B49FB">
        <w:rPr>
          <w:rFonts w:ascii="Arial Narrow" w:hAnsi="Arial Narrow"/>
          <w:spacing w:val="13"/>
          <w:sz w:val="22"/>
          <w:szCs w:val="22"/>
          <w:u w:val="single" w:color="000000"/>
        </w:rPr>
        <w:t xml:space="preserve"> </w:t>
      </w:r>
      <w:r w:rsidRPr="007B49FB">
        <w:rPr>
          <w:rFonts w:ascii="Arial Narrow" w:hAnsi="Arial Narrow"/>
          <w:spacing w:val="4"/>
          <w:sz w:val="22"/>
          <w:szCs w:val="22"/>
          <w:u w:val="single" w:color="000000"/>
        </w:rPr>
        <w:t>Estado</w:t>
      </w:r>
      <w:r w:rsidRPr="007B49FB">
        <w:rPr>
          <w:rFonts w:ascii="Arial Narrow" w:hAnsi="Arial Narrow"/>
          <w:spacing w:val="8"/>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9"/>
          <w:sz w:val="22"/>
          <w:szCs w:val="22"/>
          <w:u w:val="single" w:color="000000"/>
        </w:rPr>
        <w:t xml:space="preserve"> </w:t>
      </w:r>
      <w:r w:rsidRPr="007B49FB">
        <w:rPr>
          <w:rFonts w:ascii="Arial Narrow" w:hAnsi="Arial Narrow"/>
          <w:spacing w:val="5"/>
          <w:sz w:val="22"/>
          <w:szCs w:val="22"/>
          <w:u w:val="single" w:color="000000"/>
        </w:rPr>
        <w:t>Flujos</w:t>
      </w:r>
      <w:r w:rsidRPr="007B49FB">
        <w:rPr>
          <w:rFonts w:ascii="Arial Narrow" w:hAnsi="Arial Narrow"/>
          <w:spacing w:val="9"/>
          <w:sz w:val="22"/>
          <w:szCs w:val="22"/>
          <w:u w:val="single" w:color="000000"/>
        </w:rPr>
        <w:t xml:space="preserve"> </w:t>
      </w:r>
      <w:r w:rsidRPr="007B49FB">
        <w:rPr>
          <w:rFonts w:ascii="Arial Narrow" w:hAnsi="Arial Narrow"/>
          <w:spacing w:val="3"/>
          <w:sz w:val="22"/>
          <w:szCs w:val="22"/>
          <w:u w:val="single" w:color="000000"/>
        </w:rPr>
        <w:t>de</w:t>
      </w:r>
      <w:r w:rsidRPr="007B49FB">
        <w:rPr>
          <w:rFonts w:ascii="Arial Narrow" w:hAnsi="Arial Narrow"/>
          <w:spacing w:val="12"/>
          <w:sz w:val="22"/>
          <w:szCs w:val="22"/>
          <w:u w:val="single" w:color="000000"/>
        </w:rPr>
        <w:t xml:space="preserve"> </w:t>
      </w:r>
      <w:r w:rsidRPr="007B49FB">
        <w:rPr>
          <w:rFonts w:ascii="Arial Narrow" w:hAnsi="Arial Narrow"/>
          <w:spacing w:val="4"/>
          <w:sz w:val="22"/>
          <w:szCs w:val="22"/>
          <w:u w:val="single" w:color="000000"/>
        </w:rPr>
        <w:t>Efectivo.</w:t>
      </w:r>
    </w:p>
    <w:p w14:paraId="41950F5F" w14:textId="77777777" w:rsidR="00D861EB" w:rsidRPr="007B49FB" w:rsidRDefault="00D861EB" w:rsidP="00D861EB">
      <w:pPr>
        <w:pStyle w:val="Textoindependiente"/>
        <w:spacing w:before="135"/>
        <w:ind w:right="102" w:firstLine="283"/>
        <w:jc w:val="both"/>
        <w:rPr>
          <w:rFonts w:ascii="Arial Narrow" w:hAnsi="Arial Narrow"/>
          <w:sz w:val="26"/>
          <w:szCs w:val="26"/>
        </w:rPr>
      </w:pPr>
      <w:r w:rsidRPr="007B49FB">
        <w:rPr>
          <w:rFonts w:ascii="Arial Narrow" w:hAnsi="Arial Narrow"/>
          <w:spacing w:val="3"/>
          <w:sz w:val="26"/>
          <w:szCs w:val="26"/>
        </w:rPr>
        <w:t>Es</w:t>
      </w:r>
      <w:r w:rsidRPr="007B49FB">
        <w:rPr>
          <w:rFonts w:ascii="Arial Narrow" w:hAnsi="Arial Narrow"/>
          <w:spacing w:val="13"/>
          <w:sz w:val="26"/>
          <w:szCs w:val="26"/>
        </w:rPr>
        <w:t xml:space="preserve"> </w:t>
      </w:r>
      <w:r w:rsidRPr="007B49FB">
        <w:rPr>
          <w:rFonts w:ascii="Arial Narrow" w:hAnsi="Arial Narrow"/>
          <w:spacing w:val="4"/>
          <w:sz w:val="26"/>
          <w:szCs w:val="26"/>
        </w:rPr>
        <w:t>decir,</w:t>
      </w:r>
      <w:r w:rsidRPr="007B49FB">
        <w:rPr>
          <w:rFonts w:ascii="Arial Narrow" w:hAnsi="Arial Narrow"/>
          <w:spacing w:val="12"/>
          <w:sz w:val="26"/>
          <w:szCs w:val="26"/>
        </w:rPr>
        <w:t xml:space="preserve"> </w:t>
      </w:r>
      <w:r w:rsidRPr="007B49FB">
        <w:rPr>
          <w:rFonts w:ascii="Arial Narrow" w:hAnsi="Arial Narrow"/>
          <w:spacing w:val="2"/>
          <w:sz w:val="26"/>
          <w:szCs w:val="26"/>
        </w:rPr>
        <w:t>si</w:t>
      </w:r>
      <w:r w:rsidRPr="007B49FB">
        <w:rPr>
          <w:rFonts w:ascii="Arial Narrow" w:hAnsi="Arial Narrow"/>
          <w:spacing w:val="11"/>
          <w:sz w:val="26"/>
          <w:szCs w:val="26"/>
        </w:rPr>
        <w:t xml:space="preserve"> </w:t>
      </w:r>
      <w:r w:rsidRPr="007B49FB">
        <w:rPr>
          <w:rFonts w:ascii="Arial Narrow" w:hAnsi="Arial Narrow"/>
          <w:spacing w:val="4"/>
          <w:sz w:val="26"/>
          <w:szCs w:val="26"/>
        </w:rPr>
        <w:t>algo</w:t>
      </w:r>
      <w:r w:rsidRPr="007B49FB">
        <w:rPr>
          <w:rFonts w:ascii="Arial Narrow" w:hAnsi="Arial Narrow"/>
          <w:spacing w:val="10"/>
          <w:sz w:val="26"/>
          <w:szCs w:val="26"/>
        </w:rPr>
        <w:t xml:space="preserve"> </w:t>
      </w:r>
      <w:r w:rsidRPr="007B49FB">
        <w:rPr>
          <w:rFonts w:ascii="Arial Narrow" w:hAnsi="Arial Narrow"/>
          <w:spacing w:val="3"/>
          <w:sz w:val="26"/>
          <w:szCs w:val="26"/>
        </w:rPr>
        <w:t>ha</w:t>
      </w:r>
      <w:r w:rsidRPr="007B49FB">
        <w:rPr>
          <w:rFonts w:ascii="Arial Narrow" w:hAnsi="Arial Narrow"/>
          <w:spacing w:val="12"/>
          <w:sz w:val="26"/>
          <w:szCs w:val="26"/>
        </w:rPr>
        <w:t xml:space="preserve"> </w:t>
      </w:r>
      <w:r w:rsidRPr="007B49FB">
        <w:rPr>
          <w:rFonts w:ascii="Arial Narrow" w:hAnsi="Arial Narrow"/>
          <w:spacing w:val="5"/>
          <w:sz w:val="26"/>
          <w:szCs w:val="26"/>
        </w:rPr>
        <w:t>resaltado</w:t>
      </w:r>
      <w:r w:rsidRPr="007B49FB">
        <w:rPr>
          <w:rFonts w:ascii="Arial Narrow" w:hAnsi="Arial Narrow"/>
          <w:spacing w:val="9"/>
          <w:sz w:val="26"/>
          <w:szCs w:val="26"/>
        </w:rPr>
        <w:t xml:space="preserve"> </w:t>
      </w:r>
      <w:r w:rsidRPr="007B49FB">
        <w:rPr>
          <w:rFonts w:ascii="Arial Narrow" w:hAnsi="Arial Narrow"/>
          <w:spacing w:val="3"/>
          <w:sz w:val="26"/>
          <w:szCs w:val="26"/>
        </w:rPr>
        <w:t>el</w:t>
      </w:r>
      <w:r w:rsidRPr="007B49FB">
        <w:rPr>
          <w:rFonts w:ascii="Arial Narrow" w:hAnsi="Arial Narrow"/>
          <w:spacing w:val="13"/>
          <w:sz w:val="26"/>
          <w:szCs w:val="26"/>
        </w:rPr>
        <w:t xml:space="preserve"> </w:t>
      </w:r>
      <w:r w:rsidRPr="007B49FB">
        <w:rPr>
          <w:rFonts w:ascii="Arial Narrow" w:hAnsi="Arial Narrow"/>
          <w:spacing w:val="4"/>
          <w:sz w:val="26"/>
          <w:szCs w:val="26"/>
        </w:rPr>
        <w:t>Tribunal</w:t>
      </w:r>
      <w:r w:rsidRPr="007B49FB">
        <w:rPr>
          <w:rFonts w:ascii="Arial Narrow" w:hAnsi="Arial Narrow"/>
          <w:spacing w:val="11"/>
          <w:sz w:val="26"/>
          <w:szCs w:val="26"/>
        </w:rPr>
        <w:t xml:space="preserve"> </w:t>
      </w:r>
      <w:r w:rsidRPr="007B49FB">
        <w:rPr>
          <w:rFonts w:ascii="Arial Narrow" w:hAnsi="Arial Narrow"/>
          <w:spacing w:val="3"/>
          <w:sz w:val="26"/>
          <w:szCs w:val="26"/>
        </w:rPr>
        <w:t>de</w:t>
      </w:r>
      <w:r w:rsidRPr="007B49FB">
        <w:rPr>
          <w:rFonts w:ascii="Arial Narrow" w:hAnsi="Arial Narrow"/>
          <w:spacing w:val="12"/>
          <w:sz w:val="26"/>
          <w:szCs w:val="26"/>
        </w:rPr>
        <w:t xml:space="preserve"> </w:t>
      </w:r>
      <w:r w:rsidRPr="007B49FB">
        <w:rPr>
          <w:rFonts w:ascii="Arial Narrow" w:hAnsi="Arial Narrow"/>
          <w:spacing w:val="5"/>
          <w:sz w:val="26"/>
          <w:szCs w:val="26"/>
        </w:rPr>
        <w:t>Cuentas</w:t>
      </w:r>
      <w:r w:rsidRPr="007B49FB">
        <w:rPr>
          <w:rFonts w:ascii="Arial Narrow" w:hAnsi="Arial Narrow"/>
          <w:spacing w:val="11"/>
          <w:sz w:val="26"/>
          <w:szCs w:val="26"/>
        </w:rPr>
        <w:t xml:space="preserve"> </w:t>
      </w:r>
      <w:r w:rsidRPr="007B49FB">
        <w:rPr>
          <w:rFonts w:ascii="Arial Narrow" w:hAnsi="Arial Narrow"/>
          <w:spacing w:val="3"/>
          <w:sz w:val="26"/>
          <w:szCs w:val="26"/>
        </w:rPr>
        <w:t>en</w:t>
      </w:r>
      <w:r w:rsidRPr="007B49FB">
        <w:rPr>
          <w:rFonts w:ascii="Arial Narrow" w:hAnsi="Arial Narrow"/>
          <w:spacing w:val="10"/>
          <w:sz w:val="26"/>
          <w:szCs w:val="26"/>
        </w:rPr>
        <w:t xml:space="preserve"> </w:t>
      </w:r>
      <w:r w:rsidRPr="007B49FB">
        <w:rPr>
          <w:rFonts w:ascii="Arial Narrow" w:hAnsi="Arial Narrow"/>
          <w:spacing w:val="2"/>
          <w:sz w:val="26"/>
          <w:szCs w:val="26"/>
        </w:rPr>
        <w:t>su</w:t>
      </w:r>
      <w:r w:rsidRPr="007B49FB">
        <w:rPr>
          <w:rFonts w:ascii="Arial Narrow" w:hAnsi="Arial Narrow"/>
          <w:spacing w:val="11"/>
          <w:sz w:val="26"/>
          <w:szCs w:val="26"/>
        </w:rPr>
        <w:t xml:space="preserve"> </w:t>
      </w:r>
      <w:r w:rsidRPr="007B49FB">
        <w:rPr>
          <w:rFonts w:ascii="Arial Narrow" w:hAnsi="Arial Narrow"/>
          <w:spacing w:val="5"/>
          <w:sz w:val="26"/>
          <w:szCs w:val="26"/>
        </w:rPr>
        <w:t>reciente</w:t>
      </w:r>
      <w:r w:rsidRPr="007B49FB">
        <w:rPr>
          <w:rFonts w:ascii="Arial Narrow" w:hAnsi="Arial Narrow"/>
          <w:spacing w:val="7"/>
          <w:sz w:val="26"/>
          <w:szCs w:val="26"/>
        </w:rPr>
        <w:t xml:space="preserve"> </w:t>
      </w:r>
      <w:r w:rsidRPr="007B49FB">
        <w:rPr>
          <w:rFonts w:ascii="Arial Narrow" w:hAnsi="Arial Narrow"/>
          <w:spacing w:val="5"/>
          <w:sz w:val="26"/>
          <w:szCs w:val="26"/>
        </w:rPr>
        <w:t>informe,</w:t>
      </w:r>
      <w:r w:rsidRPr="007B49FB">
        <w:rPr>
          <w:rFonts w:ascii="Arial Narrow" w:hAnsi="Arial Narrow"/>
          <w:spacing w:val="12"/>
          <w:sz w:val="26"/>
          <w:szCs w:val="26"/>
        </w:rPr>
        <w:t xml:space="preserve"> </w:t>
      </w:r>
      <w:r w:rsidRPr="007B49FB">
        <w:rPr>
          <w:rFonts w:ascii="Arial Narrow" w:hAnsi="Arial Narrow"/>
          <w:spacing w:val="3"/>
          <w:sz w:val="26"/>
          <w:szCs w:val="26"/>
        </w:rPr>
        <w:t>es</w:t>
      </w:r>
      <w:r w:rsidRPr="007B49FB">
        <w:rPr>
          <w:rFonts w:ascii="Arial Narrow" w:hAnsi="Arial Narrow"/>
          <w:spacing w:val="9"/>
          <w:sz w:val="26"/>
          <w:szCs w:val="26"/>
        </w:rPr>
        <w:t xml:space="preserve"> </w:t>
      </w:r>
      <w:r w:rsidRPr="007B49FB">
        <w:rPr>
          <w:rFonts w:ascii="Arial Narrow" w:hAnsi="Arial Narrow"/>
          <w:spacing w:val="3"/>
          <w:sz w:val="26"/>
          <w:szCs w:val="26"/>
        </w:rPr>
        <w:t>la</w:t>
      </w:r>
      <w:r w:rsidRPr="007B49FB">
        <w:rPr>
          <w:rFonts w:ascii="Arial Narrow" w:hAnsi="Arial Narrow"/>
          <w:spacing w:val="50"/>
          <w:w w:val="99"/>
          <w:sz w:val="26"/>
          <w:szCs w:val="26"/>
        </w:rPr>
        <w:t xml:space="preserve"> </w:t>
      </w:r>
      <w:r w:rsidRPr="007B49FB">
        <w:rPr>
          <w:rFonts w:ascii="Arial Narrow" w:hAnsi="Arial Narrow"/>
          <w:spacing w:val="4"/>
          <w:sz w:val="26"/>
          <w:szCs w:val="26"/>
        </w:rPr>
        <w:t>falta</w:t>
      </w:r>
      <w:r w:rsidRPr="007B49FB">
        <w:rPr>
          <w:rFonts w:ascii="Arial Narrow" w:hAnsi="Arial Narrow"/>
          <w:spacing w:val="2"/>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4"/>
          <w:sz w:val="26"/>
          <w:szCs w:val="26"/>
        </w:rPr>
        <w:t>estos</w:t>
      </w:r>
      <w:r w:rsidRPr="007B49FB">
        <w:rPr>
          <w:rFonts w:ascii="Arial Narrow" w:hAnsi="Arial Narrow"/>
          <w:sz w:val="26"/>
          <w:szCs w:val="26"/>
        </w:rPr>
        <w:t xml:space="preserve"> </w:t>
      </w:r>
      <w:r w:rsidRPr="007B49FB">
        <w:rPr>
          <w:rFonts w:ascii="Arial Narrow" w:hAnsi="Arial Narrow"/>
          <w:spacing w:val="5"/>
          <w:sz w:val="26"/>
          <w:szCs w:val="26"/>
        </w:rPr>
        <w:t>estados</w:t>
      </w:r>
      <w:r w:rsidRPr="007B49FB">
        <w:rPr>
          <w:rFonts w:ascii="Arial Narrow" w:hAnsi="Arial Narrow"/>
          <w:spacing w:val="-3"/>
          <w:sz w:val="26"/>
          <w:szCs w:val="26"/>
        </w:rPr>
        <w:t xml:space="preserve"> </w:t>
      </w:r>
      <w:r w:rsidRPr="007B49FB">
        <w:rPr>
          <w:rFonts w:ascii="Arial Narrow" w:hAnsi="Arial Narrow"/>
          <w:spacing w:val="5"/>
          <w:sz w:val="26"/>
          <w:szCs w:val="26"/>
        </w:rPr>
        <w:t>financieros,</w:t>
      </w:r>
      <w:r w:rsidRPr="007B49FB">
        <w:rPr>
          <w:rFonts w:ascii="Arial Narrow" w:hAnsi="Arial Narrow"/>
          <w:spacing w:val="3"/>
          <w:sz w:val="26"/>
          <w:szCs w:val="26"/>
        </w:rPr>
        <w:t xml:space="preserve"> </w:t>
      </w:r>
      <w:r w:rsidRPr="007B49FB">
        <w:rPr>
          <w:rFonts w:ascii="Arial Narrow" w:hAnsi="Arial Narrow"/>
          <w:sz w:val="26"/>
          <w:szCs w:val="26"/>
        </w:rPr>
        <w:t>a</w:t>
      </w:r>
      <w:r w:rsidRPr="007B49FB">
        <w:rPr>
          <w:rFonts w:ascii="Arial Narrow" w:hAnsi="Arial Narrow"/>
          <w:spacing w:val="-2"/>
          <w:sz w:val="26"/>
          <w:szCs w:val="26"/>
        </w:rPr>
        <w:t xml:space="preserve"> </w:t>
      </w:r>
      <w:r w:rsidRPr="007B49FB">
        <w:rPr>
          <w:rFonts w:ascii="Arial Narrow" w:hAnsi="Arial Narrow"/>
          <w:spacing w:val="5"/>
          <w:sz w:val="26"/>
          <w:szCs w:val="26"/>
        </w:rPr>
        <w:t>pesar</w:t>
      </w:r>
      <w:r w:rsidRPr="007B49FB">
        <w:rPr>
          <w:rFonts w:ascii="Arial Narrow" w:hAnsi="Arial Narrow"/>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5"/>
          <w:sz w:val="26"/>
          <w:szCs w:val="26"/>
        </w:rPr>
        <w:t>señalarse</w:t>
      </w:r>
      <w:r w:rsidRPr="007B49FB">
        <w:rPr>
          <w:rFonts w:ascii="Arial Narrow" w:hAnsi="Arial Narrow"/>
          <w:spacing w:val="1"/>
          <w:sz w:val="26"/>
          <w:szCs w:val="26"/>
        </w:rPr>
        <w:t xml:space="preserve"> al</w:t>
      </w:r>
      <w:r w:rsidRPr="007B49FB">
        <w:rPr>
          <w:rFonts w:ascii="Arial Narrow" w:hAnsi="Arial Narrow"/>
          <w:sz w:val="26"/>
          <w:szCs w:val="26"/>
        </w:rPr>
        <w:t xml:space="preserve"> </w:t>
      </w:r>
      <w:r w:rsidRPr="007B49FB">
        <w:rPr>
          <w:rFonts w:ascii="Arial Narrow" w:hAnsi="Arial Narrow"/>
          <w:spacing w:val="4"/>
          <w:sz w:val="26"/>
          <w:szCs w:val="26"/>
        </w:rPr>
        <w:t>final</w:t>
      </w:r>
      <w:r w:rsidRPr="007B49FB">
        <w:rPr>
          <w:rFonts w:ascii="Arial Narrow" w:hAnsi="Arial Narrow"/>
          <w:spacing w:val="-1"/>
          <w:sz w:val="26"/>
          <w:szCs w:val="26"/>
        </w:rPr>
        <w:t xml:space="preserve"> </w:t>
      </w:r>
      <w:r w:rsidRPr="007B49FB">
        <w:rPr>
          <w:rFonts w:ascii="Arial Narrow" w:hAnsi="Arial Narrow"/>
          <w:spacing w:val="3"/>
          <w:sz w:val="26"/>
          <w:szCs w:val="26"/>
        </w:rPr>
        <w:t>del</w:t>
      </w:r>
      <w:r w:rsidRPr="007B49FB">
        <w:rPr>
          <w:rFonts w:ascii="Arial Narrow" w:hAnsi="Arial Narrow"/>
          <w:spacing w:val="2"/>
          <w:sz w:val="26"/>
          <w:szCs w:val="26"/>
        </w:rPr>
        <w:t xml:space="preserve"> </w:t>
      </w:r>
      <w:r w:rsidRPr="007B49FB">
        <w:rPr>
          <w:rFonts w:ascii="Arial Narrow" w:hAnsi="Arial Narrow"/>
          <w:spacing w:val="5"/>
          <w:sz w:val="26"/>
          <w:szCs w:val="26"/>
        </w:rPr>
        <w:t>tradicional</w:t>
      </w:r>
      <w:r w:rsidRPr="007B49FB">
        <w:rPr>
          <w:rFonts w:ascii="Arial Narrow" w:hAnsi="Arial Narrow"/>
          <w:spacing w:val="2"/>
          <w:sz w:val="26"/>
          <w:szCs w:val="26"/>
        </w:rPr>
        <w:t xml:space="preserve"> </w:t>
      </w:r>
      <w:r w:rsidRPr="007B49FB">
        <w:rPr>
          <w:rFonts w:ascii="Arial Narrow" w:hAnsi="Arial Narrow"/>
          <w:spacing w:val="5"/>
          <w:sz w:val="26"/>
          <w:szCs w:val="26"/>
        </w:rPr>
        <w:t>párrafo</w:t>
      </w:r>
      <w:r w:rsidRPr="007B49FB">
        <w:rPr>
          <w:rFonts w:ascii="Arial Narrow" w:hAnsi="Arial Narrow"/>
          <w:spacing w:val="56"/>
          <w:w w:val="99"/>
          <w:sz w:val="26"/>
          <w:szCs w:val="26"/>
        </w:rPr>
        <w:t xml:space="preserve"> </w:t>
      </w:r>
      <w:r w:rsidRPr="007B49FB">
        <w:rPr>
          <w:rFonts w:ascii="Arial Narrow" w:hAnsi="Arial Narrow"/>
          <w:spacing w:val="3"/>
          <w:sz w:val="26"/>
          <w:szCs w:val="26"/>
        </w:rPr>
        <w:t>de</w:t>
      </w:r>
      <w:r w:rsidRPr="007B49FB">
        <w:rPr>
          <w:rFonts w:ascii="Arial Narrow" w:hAnsi="Arial Narrow"/>
          <w:spacing w:val="8"/>
          <w:sz w:val="26"/>
          <w:szCs w:val="26"/>
        </w:rPr>
        <w:t xml:space="preserve"> </w:t>
      </w:r>
      <w:r w:rsidRPr="007B49FB">
        <w:rPr>
          <w:rFonts w:ascii="Arial Narrow" w:hAnsi="Arial Narrow"/>
          <w:spacing w:val="5"/>
          <w:sz w:val="26"/>
          <w:szCs w:val="26"/>
        </w:rPr>
        <w:t xml:space="preserve">salvedad </w:t>
      </w:r>
      <w:r w:rsidRPr="007B49FB">
        <w:rPr>
          <w:rFonts w:ascii="Arial Narrow" w:hAnsi="Arial Narrow"/>
          <w:spacing w:val="3"/>
          <w:sz w:val="26"/>
          <w:szCs w:val="26"/>
        </w:rPr>
        <w:t>de</w:t>
      </w:r>
      <w:r w:rsidRPr="007B49FB">
        <w:rPr>
          <w:rFonts w:ascii="Arial Narrow" w:hAnsi="Arial Narrow"/>
          <w:spacing w:val="5"/>
          <w:sz w:val="26"/>
          <w:szCs w:val="26"/>
        </w:rPr>
        <w:t xml:space="preserve"> </w:t>
      </w:r>
      <w:r w:rsidRPr="007B49FB">
        <w:rPr>
          <w:rFonts w:ascii="Arial Narrow" w:hAnsi="Arial Narrow"/>
          <w:spacing w:val="3"/>
          <w:sz w:val="26"/>
          <w:szCs w:val="26"/>
        </w:rPr>
        <w:t>la</w:t>
      </w:r>
      <w:r w:rsidRPr="007B49FB">
        <w:rPr>
          <w:rFonts w:ascii="Arial Narrow" w:hAnsi="Arial Narrow"/>
          <w:spacing w:val="5"/>
          <w:sz w:val="26"/>
          <w:szCs w:val="26"/>
        </w:rPr>
        <w:t xml:space="preserve"> Cámara.</w:t>
      </w:r>
    </w:p>
    <w:p w14:paraId="0E7B9711" w14:textId="77777777" w:rsidR="00D861EB" w:rsidRPr="007B49FB" w:rsidRDefault="00D861EB" w:rsidP="00D861EB">
      <w:pPr>
        <w:pStyle w:val="Textoindependiente"/>
        <w:spacing w:before="138"/>
        <w:ind w:right="100"/>
        <w:jc w:val="both"/>
        <w:rPr>
          <w:rFonts w:ascii="Arial Narrow" w:hAnsi="Arial Narrow"/>
          <w:sz w:val="26"/>
          <w:szCs w:val="26"/>
        </w:rPr>
      </w:pPr>
      <w:r w:rsidRPr="007B49FB">
        <w:rPr>
          <w:rFonts w:ascii="Arial Narrow" w:hAnsi="Arial Narrow"/>
          <w:sz w:val="26"/>
          <w:szCs w:val="26"/>
        </w:rPr>
        <w:lastRenderedPageBreak/>
        <w:t>A</w:t>
      </w:r>
      <w:r w:rsidRPr="007B49FB">
        <w:rPr>
          <w:rFonts w:ascii="Arial Narrow" w:hAnsi="Arial Narrow"/>
          <w:spacing w:val="36"/>
          <w:sz w:val="26"/>
          <w:szCs w:val="26"/>
        </w:rPr>
        <w:t xml:space="preserve"> </w:t>
      </w:r>
      <w:r w:rsidRPr="007B49FB">
        <w:rPr>
          <w:rFonts w:ascii="Arial Narrow" w:hAnsi="Arial Narrow"/>
          <w:spacing w:val="4"/>
          <w:sz w:val="26"/>
          <w:szCs w:val="26"/>
        </w:rPr>
        <w:t>juicio</w:t>
      </w:r>
      <w:r w:rsidRPr="007B49FB">
        <w:rPr>
          <w:rFonts w:ascii="Arial Narrow" w:hAnsi="Arial Narrow"/>
          <w:spacing w:val="34"/>
          <w:sz w:val="26"/>
          <w:szCs w:val="26"/>
        </w:rPr>
        <w:t xml:space="preserve"> </w:t>
      </w:r>
      <w:r w:rsidRPr="007B49FB">
        <w:rPr>
          <w:rFonts w:ascii="Arial Narrow" w:hAnsi="Arial Narrow"/>
          <w:spacing w:val="3"/>
          <w:sz w:val="26"/>
          <w:szCs w:val="26"/>
        </w:rPr>
        <w:t>de</w:t>
      </w:r>
      <w:r w:rsidRPr="007B49FB">
        <w:rPr>
          <w:rFonts w:ascii="Arial Narrow" w:hAnsi="Arial Narrow"/>
          <w:spacing w:val="34"/>
          <w:sz w:val="26"/>
          <w:szCs w:val="26"/>
        </w:rPr>
        <w:t xml:space="preserve"> </w:t>
      </w:r>
      <w:r w:rsidRPr="007B49FB">
        <w:rPr>
          <w:rFonts w:ascii="Arial Narrow" w:hAnsi="Arial Narrow"/>
          <w:spacing w:val="4"/>
          <w:sz w:val="26"/>
          <w:szCs w:val="26"/>
        </w:rPr>
        <w:t>este</w:t>
      </w:r>
      <w:r w:rsidRPr="007B49FB">
        <w:rPr>
          <w:rFonts w:ascii="Arial Narrow" w:hAnsi="Arial Narrow"/>
          <w:spacing w:val="34"/>
          <w:sz w:val="26"/>
          <w:szCs w:val="26"/>
        </w:rPr>
        <w:t xml:space="preserve"> </w:t>
      </w:r>
      <w:r w:rsidRPr="007B49FB">
        <w:rPr>
          <w:rFonts w:ascii="Arial Narrow" w:hAnsi="Arial Narrow"/>
          <w:spacing w:val="5"/>
          <w:sz w:val="26"/>
          <w:szCs w:val="26"/>
        </w:rPr>
        <w:t>auditor,</w:t>
      </w:r>
      <w:r w:rsidRPr="007B49FB">
        <w:rPr>
          <w:rFonts w:ascii="Arial Narrow" w:hAnsi="Arial Narrow"/>
          <w:spacing w:val="37"/>
          <w:sz w:val="26"/>
          <w:szCs w:val="26"/>
        </w:rPr>
        <w:t xml:space="preserve"> </w:t>
      </w:r>
      <w:r w:rsidRPr="007B49FB">
        <w:rPr>
          <w:rFonts w:ascii="Arial Narrow" w:hAnsi="Arial Narrow"/>
          <w:sz w:val="26"/>
          <w:szCs w:val="26"/>
        </w:rPr>
        <w:t>y</w:t>
      </w:r>
      <w:r w:rsidRPr="007B49FB">
        <w:rPr>
          <w:rFonts w:ascii="Arial Narrow" w:hAnsi="Arial Narrow"/>
          <w:spacing w:val="31"/>
          <w:sz w:val="26"/>
          <w:szCs w:val="26"/>
        </w:rPr>
        <w:t xml:space="preserve"> </w:t>
      </w:r>
      <w:r w:rsidRPr="007B49FB">
        <w:rPr>
          <w:rFonts w:ascii="Arial Narrow" w:hAnsi="Arial Narrow"/>
          <w:spacing w:val="5"/>
          <w:sz w:val="26"/>
          <w:szCs w:val="26"/>
        </w:rPr>
        <w:t>teniendo</w:t>
      </w:r>
      <w:r w:rsidRPr="007B49FB">
        <w:rPr>
          <w:rFonts w:ascii="Arial Narrow" w:hAnsi="Arial Narrow"/>
          <w:spacing w:val="37"/>
          <w:sz w:val="26"/>
          <w:szCs w:val="26"/>
        </w:rPr>
        <w:t xml:space="preserve"> </w:t>
      </w:r>
      <w:r w:rsidRPr="007B49FB">
        <w:rPr>
          <w:rFonts w:ascii="Arial Narrow" w:hAnsi="Arial Narrow"/>
          <w:spacing w:val="4"/>
          <w:sz w:val="26"/>
          <w:szCs w:val="26"/>
        </w:rPr>
        <w:t>como</w:t>
      </w:r>
      <w:r w:rsidRPr="007B49FB">
        <w:rPr>
          <w:rFonts w:ascii="Arial Narrow" w:hAnsi="Arial Narrow"/>
          <w:spacing w:val="34"/>
          <w:sz w:val="26"/>
          <w:szCs w:val="26"/>
        </w:rPr>
        <w:t xml:space="preserve"> </w:t>
      </w:r>
      <w:r w:rsidRPr="007B49FB">
        <w:rPr>
          <w:rFonts w:ascii="Arial Narrow" w:hAnsi="Arial Narrow"/>
          <w:spacing w:val="5"/>
          <w:sz w:val="26"/>
          <w:szCs w:val="26"/>
        </w:rPr>
        <w:t>referencia</w:t>
      </w:r>
      <w:r w:rsidRPr="007B49FB">
        <w:rPr>
          <w:rFonts w:ascii="Arial Narrow" w:hAnsi="Arial Narrow"/>
          <w:spacing w:val="32"/>
          <w:sz w:val="26"/>
          <w:szCs w:val="26"/>
        </w:rPr>
        <w:t xml:space="preserve"> </w:t>
      </w:r>
      <w:r w:rsidRPr="007B49FB">
        <w:rPr>
          <w:rFonts w:ascii="Arial Narrow" w:hAnsi="Arial Narrow"/>
          <w:spacing w:val="3"/>
          <w:sz w:val="26"/>
          <w:szCs w:val="26"/>
        </w:rPr>
        <w:t>la</w:t>
      </w:r>
      <w:r w:rsidRPr="007B49FB">
        <w:rPr>
          <w:rFonts w:ascii="Arial Narrow" w:hAnsi="Arial Narrow"/>
          <w:spacing w:val="34"/>
          <w:sz w:val="26"/>
          <w:szCs w:val="26"/>
        </w:rPr>
        <w:t xml:space="preserve"> </w:t>
      </w:r>
      <w:r w:rsidRPr="007B49FB">
        <w:rPr>
          <w:rFonts w:ascii="Arial Narrow" w:hAnsi="Arial Narrow"/>
          <w:spacing w:val="5"/>
          <w:sz w:val="26"/>
          <w:szCs w:val="26"/>
        </w:rPr>
        <w:t>reciente</w:t>
      </w:r>
      <w:r w:rsidRPr="007B49FB">
        <w:rPr>
          <w:rFonts w:ascii="Arial Narrow" w:hAnsi="Arial Narrow"/>
          <w:spacing w:val="34"/>
          <w:sz w:val="26"/>
          <w:szCs w:val="26"/>
        </w:rPr>
        <w:t xml:space="preserve"> </w:t>
      </w:r>
      <w:r w:rsidRPr="007B49FB">
        <w:rPr>
          <w:rFonts w:ascii="Arial Narrow" w:hAnsi="Arial Narrow"/>
          <w:spacing w:val="5"/>
          <w:sz w:val="26"/>
          <w:szCs w:val="26"/>
        </w:rPr>
        <w:t>consideración</w:t>
      </w:r>
      <w:r w:rsidRPr="007B49FB">
        <w:rPr>
          <w:rFonts w:ascii="Arial Narrow" w:hAnsi="Arial Narrow"/>
          <w:spacing w:val="32"/>
          <w:sz w:val="26"/>
          <w:szCs w:val="26"/>
        </w:rPr>
        <w:t xml:space="preserve"> </w:t>
      </w:r>
      <w:r w:rsidRPr="007B49FB">
        <w:rPr>
          <w:rFonts w:ascii="Arial Narrow" w:hAnsi="Arial Narrow"/>
          <w:spacing w:val="4"/>
          <w:sz w:val="26"/>
          <w:szCs w:val="26"/>
        </w:rPr>
        <w:t>que</w:t>
      </w:r>
      <w:r w:rsidRPr="007B49FB">
        <w:rPr>
          <w:rFonts w:ascii="Arial Narrow" w:hAnsi="Arial Narrow"/>
          <w:spacing w:val="46"/>
          <w:w w:val="99"/>
          <w:sz w:val="26"/>
          <w:szCs w:val="26"/>
        </w:rPr>
        <w:t xml:space="preserve"> </w:t>
      </w:r>
      <w:r w:rsidRPr="007B49FB">
        <w:rPr>
          <w:rFonts w:ascii="Arial Narrow" w:hAnsi="Arial Narrow"/>
          <w:spacing w:val="5"/>
          <w:sz w:val="26"/>
          <w:szCs w:val="26"/>
        </w:rPr>
        <w:t>efectúa</w:t>
      </w:r>
      <w:r w:rsidRPr="007B49FB">
        <w:rPr>
          <w:rFonts w:ascii="Arial Narrow" w:hAnsi="Arial Narrow"/>
          <w:spacing w:val="24"/>
          <w:sz w:val="26"/>
          <w:szCs w:val="26"/>
        </w:rPr>
        <w:t xml:space="preserve"> </w:t>
      </w:r>
      <w:r w:rsidRPr="007B49FB">
        <w:rPr>
          <w:rFonts w:ascii="Arial Narrow" w:hAnsi="Arial Narrow"/>
          <w:spacing w:val="1"/>
          <w:sz w:val="26"/>
          <w:szCs w:val="26"/>
        </w:rPr>
        <w:t>el</w:t>
      </w:r>
      <w:r w:rsidRPr="007B49FB">
        <w:rPr>
          <w:rFonts w:ascii="Arial Narrow" w:hAnsi="Arial Narrow"/>
          <w:spacing w:val="25"/>
          <w:sz w:val="26"/>
          <w:szCs w:val="26"/>
        </w:rPr>
        <w:t xml:space="preserve"> </w:t>
      </w:r>
      <w:r w:rsidRPr="007B49FB">
        <w:rPr>
          <w:rFonts w:ascii="Arial Narrow" w:hAnsi="Arial Narrow"/>
          <w:spacing w:val="4"/>
          <w:sz w:val="26"/>
          <w:szCs w:val="26"/>
        </w:rPr>
        <w:t>Tribunal</w:t>
      </w:r>
      <w:r w:rsidRPr="007B49FB">
        <w:rPr>
          <w:rFonts w:ascii="Arial Narrow" w:hAnsi="Arial Narrow"/>
          <w:spacing w:val="25"/>
          <w:sz w:val="26"/>
          <w:szCs w:val="26"/>
        </w:rPr>
        <w:t xml:space="preserve"> </w:t>
      </w:r>
      <w:r w:rsidRPr="007B49FB">
        <w:rPr>
          <w:rFonts w:ascii="Arial Narrow" w:hAnsi="Arial Narrow"/>
          <w:spacing w:val="3"/>
          <w:sz w:val="26"/>
          <w:szCs w:val="26"/>
        </w:rPr>
        <w:t>de</w:t>
      </w:r>
      <w:r w:rsidRPr="007B49FB">
        <w:rPr>
          <w:rFonts w:ascii="Arial Narrow" w:hAnsi="Arial Narrow"/>
          <w:spacing w:val="22"/>
          <w:sz w:val="26"/>
          <w:szCs w:val="26"/>
        </w:rPr>
        <w:t xml:space="preserve"> </w:t>
      </w:r>
      <w:r w:rsidRPr="007B49FB">
        <w:rPr>
          <w:rFonts w:ascii="Arial Narrow" w:hAnsi="Arial Narrow"/>
          <w:spacing w:val="5"/>
          <w:sz w:val="26"/>
          <w:szCs w:val="26"/>
        </w:rPr>
        <w:t>Cuentas,</w:t>
      </w:r>
      <w:r w:rsidRPr="007B49FB">
        <w:rPr>
          <w:rFonts w:ascii="Arial Narrow" w:hAnsi="Arial Narrow"/>
          <w:spacing w:val="24"/>
          <w:sz w:val="26"/>
          <w:szCs w:val="26"/>
        </w:rPr>
        <w:t xml:space="preserve"> </w:t>
      </w:r>
      <w:r w:rsidRPr="007B49FB">
        <w:rPr>
          <w:rFonts w:ascii="Arial Narrow" w:hAnsi="Arial Narrow"/>
          <w:spacing w:val="1"/>
          <w:sz w:val="26"/>
          <w:szCs w:val="26"/>
        </w:rPr>
        <w:t>no</w:t>
      </w:r>
      <w:r w:rsidRPr="007B49FB">
        <w:rPr>
          <w:rFonts w:ascii="Arial Narrow" w:hAnsi="Arial Narrow"/>
          <w:spacing w:val="25"/>
          <w:sz w:val="26"/>
          <w:szCs w:val="26"/>
        </w:rPr>
        <w:t xml:space="preserve"> </w:t>
      </w:r>
      <w:r w:rsidRPr="007B49FB">
        <w:rPr>
          <w:rFonts w:ascii="Arial Narrow" w:hAnsi="Arial Narrow"/>
          <w:spacing w:val="4"/>
          <w:sz w:val="26"/>
          <w:szCs w:val="26"/>
        </w:rPr>
        <w:t>cabe</w:t>
      </w:r>
      <w:r w:rsidRPr="007B49FB">
        <w:rPr>
          <w:rFonts w:ascii="Arial Narrow" w:hAnsi="Arial Narrow"/>
          <w:spacing w:val="22"/>
          <w:sz w:val="26"/>
          <w:szCs w:val="26"/>
        </w:rPr>
        <w:t xml:space="preserve"> </w:t>
      </w:r>
      <w:r w:rsidRPr="007B49FB">
        <w:rPr>
          <w:rFonts w:ascii="Arial Narrow" w:hAnsi="Arial Narrow"/>
          <w:spacing w:val="5"/>
          <w:sz w:val="26"/>
          <w:szCs w:val="26"/>
        </w:rPr>
        <w:t>normalizar</w:t>
      </w:r>
      <w:r w:rsidRPr="007B49FB">
        <w:rPr>
          <w:rFonts w:ascii="Arial Narrow" w:hAnsi="Arial Narrow"/>
          <w:spacing w:val="23"/>
          <w:sz w:val="26"/>
          <w:szCs w:val="26"/>
        </w:rPr>
        <w:t xml:space="preserve"> </w:t>
      </w:r>
      <w:r w:rsidRPr="007B49FB">
        <w:rPr>
          <w:rFonts w:ascii="Arial Narrow" w:hAnsi="Arial Narrow"/>
          <w:spacing w:val="3"/>
          <w:sz w:val="26"/>
          <w:szCs w:val="26"/>
        </w:rPr>
        <w:t>la</w:t>
      </w:r>
      <w:r w:rsidRPr="007B49FB">
        <w:rPr>
          <w:rFonts w:ascii="Arial Narrow" w:hAnsi="Arial Narrow"/>
          <w:spacing w:val="22"/>
          <w:sz w:val="26"/>
          <w:szCs w:val="26"/>
        </w:rPr>
        <w:t xml:space="preserve"> </w:t>
      </w:r>
      <w:r w:rsidRPr="007B49FB">
        <w:rPr>
          <w:rFonts w:ascii="Arial Narrow" w:hAnsi="Arial Narrow"/>
          <w:spacing w:val="5"/>
          <w:sz w:val="26"/>
          <w:szCs w:val="26"/>
        </w:rPr>
        <w:t>falta</w:t>
      </w:r>
      <w:r w:rsidRPr="007B49FB">
        <w:rPr>
          <w:rFonts w:ascii="Arial Narrow" w:hAnsi="Arial Narrow"/>
          <w:spacing w:val="22"/>
          <w:sz w:val="26"/>
          <w:szCs w:val="26"/>
        </w:rPr>
        <w:t xml:space="preserve"> </w:t>
      </w:r>
      <w:r w:rsidRPr="007B49FB">
        <w:rPr>
          <w:rFonts w:ascii="Arial Narrow" w:hAnsi="Arial Narrow"/>
          <w:spacing w:val="3"/>
          <w:sz w:val="26"/>
          <w:szCs w:val="26"/>
        </w:rPr>
        <w:t>de</w:t>
      </w:r>
      <w:r w:rsidRPr="007B49FB">
        <w:rPr>
          <w:rFonts w:ascii="Arial Narrow" w:hAnsi="Arial Narrow"/>
          <w:spacing w:val="25"/>
          <w:sz w:val="26"/>
          <w:szCs w:val="26"/>
        </w:rPr>
        <w:t xml:space="preserve"> </w:t>
      </w:r>
      <w:r w:rsidRPr="007B49FB">
        <w:rPr>
          <w:rFonts w:ascii="Arial Narrow" w:hAnsi="Arial Narrow"/>
          <w:spacing w:val="5"/>
          <w:sz w:val="26"/>
          <w:szCs w:val="26"/>
        </w:rPr>
        <w:t>presentación</w:t>
      </w:r>
      <w:r w:rsidRPr="007B49FB">
        <w:rPr>
          <w:rFonts w:ascii="Arial Narrow" w:hAnsi="Arial Narrow"/>
          <w:spacing w:val="24"/>
          <w:sz w:val="26"/>
          <w:szCs w:val="26"/>
        </w:rPr>
        <w:t xml:space="preserve"> </w:t>
      </w:r>
      <w:r w:rsidRPr="007B49FB">
        <w:rPr>
          <w:rFonts w:ascii="Arial Narrow" w:hAnsi="Arial Narrow"/>
          <w:spacing w:val="3"/>
          <w:sz w:val="26"/>
          <w:szCs w:val="26"/>
        </w:rPr>
        <w:t>de</w:t>
      </w:r>
      <w:r w:rsidRPr="007B49FB">
        <w:rPr>
          <w:rFonts w:ascii="Arial Narrow" w:hAnsi="Arial Narrow"/>
          <w:spacing w:val="22"/>
          <w:sz w:val="26"/>
          <w:szCs w:val="26"/>
        </w:rPr>
        <w:t xml:space="preserve"> </w:t>
      </w:r>
      <w:r w:rsidRPr="007B49FB">
        <w:rPr>
          <w:rFonts w:ascii="Arial Narrow" w:hAnsi="Arial Narrow"/>
          <w:spacing w:val="4"/>
          <w:sz w:val="26"/>
          <w:szCs w:val="26"/>
        </w:rPr>
        <w:t>dos</w:t>
      </w:r>
      <w:r w:rsidRPr="007B49FB">
        <w:rPr>
          <w:rFonts w:ascii="Arial Narrow" w:hAnsi="Arial Narrow"/>
          <w:spacing w:val="64"/>
          <w:w w:val="99"/>
          <w:sz w:val="26"/>
          <w:szCs w:val="26"/>
        </w:rPr>
        <w:t xml:space="preserve"> </w:t>
      </w:r>
      <w:r w:rsidRPr="007B49FB">
        <w:rPr>
          <w:rFonts w:ascii="Arial Narrow" w:hAnsi="Arial Narrow"/>
          <w:spacing w:val="5"/>
          <w:sz w:val="26"/>
          <w:szCs w:val="26"/>
        </w:rPr>
        <w:t>estados</w:t>
      </w:r>
      <w:r w:rsidRPr="007B49FB">
        <w:rPr>
          <w:rFonts w:ascii="Arial Narrow" w:hAnsi="Arial Narrow"/>
          <w:spacing w:val="9"/>
          <w:sz w:val="26"/>
          <w:szCs w:val="26"/>
        </w:rPr>
        <w:t xml:space="preserve"> </w:t>
      </w:r>
      <w:r w:rsidRPr="007B49FB">
        <w:rPr>
          <w:rFonts w:ascii="Arial Narrow" w:hAnsi="Arial Narrow"/>
          <w:spacing w:val="5"/>
          <w:sz w:val="26"/>
          <w:szCs w:val="26"/>
        </w:rPr>
        <w:t>financieros</w:t>
      </w:r>
      <w:r w:rsidRPr="007B49FB">
        <w:rPr>
          <w:rFonts w:ascii="Arial Narrow" w:hAnsi="Arial Narrow"/>
          <w:spacing w:val="12"/>
          <w:sz w:val="26"/>
          <w:szCs w:val="26"/>
        </w:rPr>
        <w:t xml:space="preserve"> </w:t>
      </w:r>
      <w:r w:rsidRPr="007B49FB">
        <w:rPr>
          <w:rFonts w:ascii="Arial Narrow" w:hAnsi="Arial Narrow"/>
          <w:spacing w:val="5"/>
          <w:sz w:val="26"/>
          <w:szCs w:val="26"/>
        </w:rPr>
        <w:t>obligatorios</w:t>
      </w:r>
      <w:r w:rsidRPr="007B49FB">
        <w:rPr>
          <w:rFonts w:ascii="Arial Narrow" w:hAnsi="Arial Narrow"/>
          <w:spacing w:val="13"/>
          <w:sz w:val="26"/>
          <w:szCs w:val="26"/>
        </w:rPr>
        <w:t xml:space="preserve"> </w:t>
      </w:r>
      <w:r w:rsidRPr="007B49FB">
        <w:rPr>
          <w:rFonts w:ascii="Arial Narrow" w:hAnsi="Arial Narrow"/>
          <w:spacing w:val="5"/>
          <w:sz w:val="26"/>
          <w:szCs w:val="26"/>
        </w:rPr>
        <w:t>dentro</w:t>
      </w:r>
      <w:r w:rsidRPr="007B49FB">
        <w:rPr>
          <w:rFonts w:ascii="Arial Narrow" w:hAnsi="Arial Narrow"/>
          <w:spacing w:val="16"/>
          <w:sz w:val="26"/>
          <w:szCs w:val="26"/>
        </w:rPr>
        <w:t xml:space="preserve"> </w:t>
      </w:r>
      <w:r w:rsidRPr="007B49FB">
        <w:rPr>
          <w:rFonts w:ascii="Arial Narrow" w:hAnsi="Arial Narrow"/>
          <w:spacing w:val="1"/>
          <w:sz w:val="26"/>
          <w:szCs w:val="26"/>
        </w:rPr>
        <w:t>de</w:t>
      </w:r>
      <w:r w:rsidRPr="007B49FB">
        <w:rPr>
          <w:rFonts w:ascii="Arial Narrow" w:hAnsi="Arial Narrow"/>
          <w:spacing w:val="16"/>
          <w:sz w:val="26"/>
          <w:szCs w:val="26"/>
        </w:rPr>
        <w:t xml:space="preserve"> </w:t>
      </w:r>
      <w:r w:rsidRPr="007B49FB">
        <w:rPr>
          <w:rFonts w:ascii="Arial Narrow" w:hAnsi="Arial Narrow"/>
          <w:spacing w:val="3"/>
          <w:sz w:val="26"/>
          <w:szCs w:val="26"/>
        </w:rPr>
        <w:t>una</w:t>
      </w:r>
      <w:r w:rsidRPr="007B49FB">
        <w:rPr>
          <w:rFonts w:ascii="Arial Narrow" w:hAnsi="Arial Narrow"/>
          <w:spacing w:val="15"/>
          <w:sz w:val="26"/>
          <w:szCs w:val="26"/>
        </w:rPr>
        <w:t xml:space="preserve"> </w:t>
      </w:r>
      <w:r w:rsidRPr="007B49FB">
        <w:rPr>
          <w:rFonts w:ascii="Arial Narrow" w:hAnsi="Arial Narrow"/>
          <w:spacing w:val="5"/>
          <w:sz w:val="26"/>
          <w:szCs w:val="26"/>
        </w:rPr>
        <w:t>relación</w:t>
      </w:r>
      <w:r w:rsidRPr="007B49FB">
        <w:rPr>
          <w:rFonts w:ascii="Arial Narrow" w:hAnsi="Arial Narrow"/>
          <w:spacing w:val="14"/>
          <w:sz w:val="26"/>
          <w:szCs w:val="26"/>
        </w:rPr>
        <w:t xml:space="preserve"> </w:t>
      </w:r>
      <w:r w:rsidRPr="007B49FB">
        <w:rPr>
          <w:rFonts w:ascii="Arial Narrow" w:hAnsi="Arial Narrow"/>
          <w:spacing w:val="3"/>
          <w:sz w:val="26"/>
          <w:szCs w:val="26"/>
        </w:rPr>
        <w:t>de</w:t>
      </w:r>
      <w:r w:rsidRPr="007B49FB">
        <w:rPr>
          <w:rFonts w:ascii="Arial Narrow" w:hAnsi="Arial Narrow"/>
          <w:spacing w:val="13"/>
          <w:sz w:val="26"/>
          <w:szCs w:val="26"/>
        </w:rPr>
        <w:t xml:space="preserve"> </w:t>
      </w:r>
      <w:r w:rsidRPr="007B49FB">
        <w:rPr>
          <w:rFonts w:ascii="Arial Narrow" w:hAnsi="Arial Narrow"/>
          <w:spacing w:val="5"/>
          <w:sz w:val="26"/>
          <w:szCs w:val="26"/>
        </w:rPr>
        <w:t>deficiencias.</w:t>
      </w:r>
      <w:r w:rsidRPr="007B49FB">
        <w:rPr>
          <w:rFonts w:ascii="Arial Narrow" w:hAnsi="Arial Narrow"/>
          <w:spacing w:val="13"/>
          <w:sz w:val="26"/>
          <w:szCs w:val="26"/>
        </w:rPr>
        <w:t xml:space="preserve"> </w:t>
      </w:r>
      <w:r w:rsidRPr="007B49FB">
        <w:rPr>
          <w:rFonts w:ascii="Arial Narrow" w:hAnsi="Arial Narrow"/>
          <w:spacing w:val="4"/>
          <w:sz w:val="26"/>
          <w:szCs w:val="26"/>
        </w:rPr>
        <w:t>Por</w:t>
      </w:r>
      <w:r w:rsidRPr="007B49FB">
        <w:rPr>
          <w:rFonts w:ascii="Arial Narrow" w:hAnsi="Arial Narrow"/>
          <w:spacing w:val="14"/>
          <w:sz w:val="26"/>
          <w:szCs w:val="26"/>
        </w:rPr>
        <w:t xml:space="preserve"> </w:t>
      </w:r>
      <w:r w:rsidRPr="007B49FB">
        <w:rPr>
          <w:rFonts w:ascii="Arial Narrow" w:hAnsi="Arial Narrow"/>
          <w:spacing w:val="3"/>
          <w:sz w:val="26"/>
          <w:szCs w:val="26"/>
        </w:rPr>
        <w:t>lo</w:t>
      </w:r>
      <w:r w:rsidRPr="007B49FB">
        <w:rPr>
          <w:rFonts w:ascii="Arial Narrow" w:hAnsi="Arial Narrow"/>
          <w:spacing w:val="13"/>
          <w:sz w:val="26"/>
          <w:szCs w:val="26"/>
        </w:rPr>
        <w:t xml:space="preserve"> </w:t>
      </w:r>
      <w:r w:rsidRPr="007B49FB">
        <w:rPr>
          <w:rFonts w:ascii="Arial Narrow" w:hAnsi="Arial Narrow"/>
          <w:spacing w:val="4"/>
          <w:sz w:val="26"/>
          <w:szCs w:val="26"/>
        </w:rPr>
        <w:t>tanto,</w:t>
      </w:r>
      <w:r w:rsidRPr="007B49FB">
        <w:rPr>
          <w:rFonts w:ascii="Arial Narrow" w:hAnsi="Arial Narrow"/>
          <w:spacing w:val="64"/>
          <w:w w:val="99"/>
          <w:sz w:val="26"/>
          <w:szCs w:val="26"/>
        </w:rPr>
        <w:t xml:space="preserve"> </w:t>
      </w:r>
      <w:r w:rsidRPr="007B49FB">
        <w:rPr>
          <w:rFonts w:ascii="Arial Narrow" w:hAnsi="Arial Narrow"/>
          <w:sz w:val="26"/>
          <w:szCs w:val="26"/>
        </w:rPr>
        <w:t>y</w:t>
      </w:r>
      <w:r w:rsidRPr="007B49FB">
        <w:rPr>
          <w:rFonts w:ascii="Arial Narrow" w:hAnsi="Arial Narrow"/>
          <w:spacing w:val="9"/>
          <w:sz w:val="26"/>
          <w:szCs w:val="26"/>
        </w:rPr>
        <w:t xml:space="preserve"> </w:t>
      </w:r>
      <w:r w:rsidRPr="007B49FB">
        <w:rPr>
          <w:rFonts w:ascii="Arial Narrow" w:hAnsi="Arial Narrow"/>
          <w:spacing w:val="5"/>
          <w:sz w:val="26"/>
          <w:szCs w:val="26"/>
        </w:rPr>
        <w:t>dado</w:t>
      </w:r>
      <w:r w:rsidRPr="007B49FB">
        <w:rPr>
          <w:rFonts w:ascii="Arial Narrow" w:hAnsi="Arial Narrow"/>
          <w:spacing w:val="6"/>
          <w:sz w:val="26"/>
          <w:szCs w:val="26"/>
        </w:rPr>
        <w:t xml:space="preserve"> </w:t>
      </w:r>
      <w:r w:rsidRPr="007B49FB">
        <w:rPr>
          <w:rFonts w:ascii="Arial Narrow" w:hAnsi="Arial Narrow"/>
          <w:spacing w:val="4"/>
          <w:sz w:val="26"/>
          <w:szCs w:val="26"/>
        </w:rPr>
        <w:t>que</w:t>
      </w:r>
      <w:r w:rsidRPr="007B49FB">
        <w:rPr>
          <w:rFonts w:ascii="Arial Narrow" w:hAnsi="Arial Narrow"/>
          <w:spacing w:val="37"/>
          <w:sz w:val="26"/>
          <w:szCs w:val="26"/>
        </w:rPr>
        <w:t xml:space="preserve"> </w:t>
      </w:r>
      <w:r w:rsidRPr="007B49FB">
        <w:rPr>
          <w:rFonts w:ascii="Arial Narrow" w:hAnsi="Arial Narrow"/>
          <w:spacing w:val="3"/>
          <w:sz w:val="26"/>
          <w:szCs w:val="26"/>
        </w:rPr>
        <w:t>la</w:t>
      </w:r>
      <w:r w:rsidRPr="007B49FB">
        <w:rPr>
          <w:rFonts w:ascii="Arial Narrow" w:hAnsi="Arial Narrow"/>
          <w:spacing w:val="33"/>
          <w:sz w:val="26"/>
          <w:szCs w:val="26"/>
        </w:rPr>
        <w:t xml:space="preserve"> </w:t>
      </w:r>
      <w:r w:rsidRPr="007B49FB">
        <w:rPr>
          <w:rFonts w:ascii="Arial Narrow" w:hAnsi="Arial Narrow"/>
          <w:spacing w:val="4"/>
          <w:sz w:val="26"/>
          <w:szCs w:val="26"/>
        </w:rPr>
        <w:t>que</w:t>
      </w:r>
      <w:r w:rsidRPr="007B49FB">
        <w:rPr>
          <w:rFonts w:ascii="Arial Narrow" w:hAnsi="Arial Narrow"/>
          <w:spacing w:val="32"/>
          <w:sz w:val="26"/>
          <w:szCs w:val="26"/>
        </w:rPr>
        <w:t xml:space="preserve"> </w:t>
      </w:r>
      <w:r w:rsidRPr="007B49FB">
        <w:rPr>
          <w:rFonts w:ascii="Arial Narrow" w:hAnsi="Arial Narrow"/>
          <w:spacing w:val="3"/>
          <w:sz w:val="26"/>
          <w:szCs w:val="26"/>
        </w:rPr>
        <w:t>la</w:t>
      </w:r>
      <w:r w:rsidRPr="007B49FB">
        <w:rPr>
          <w:rFonts w:ascii="Arial Narrow" w:hAnsi="Arial Narrow"/>
          <w:spacing w:val="35"/>
          <w:sz w:val="26"/>
          <w:szCs w:val="26"/>
        </w:rPr>
        <w:t xml:space="preserve"> </w:t>
      </w:r>
      <w:r w:rsidRPr="007B49FB">
        <w:rPr>
          <w:rFonts w:ascii="Arial Narrow" w:hAnsi="Arial Narrow"/>
          <w:spacing w:val="4"/>
          <w:sz w:val="26"/>
          <w:szCs w:val="26"/>
        </w:rPr>
        <w:t>ACFN</w:t>
      </w:r>
      <w:r w:rsidRPr="007B49FB">
        <w:rPr>
          <w:rFonts w:ascii="Arial Narrow" w:hAnsi="Arial Narrow"/>
          <w:spacing w:val="33"/>
          <w:sz w:val="26"/>
          <w:szCs w:val="26"/>
        </w:rPr>
        <w:t xml:space="preserve"> </w:t>
      </w:r>
      <w:r w:rsidRPr="007B49FB">
        <w:rPr>
          <w:rFonts w:ascii="Arial Narrow" w:hAnsi="Arial Narrow"/>
          <w:spacing w:val="4"/>
          <w:sz w:val="26"/>
          <w:szCs w:val="26"/>
        </w:rPr>
        <w:t>lleva</w:t>
      </w:r>
      <w:r w:rsidRPr="007B49FB">
        <w:rPr>
          <w:rFonts w:ascii="Arial Narrow" w:hAnsi="Arial Narrow"/>
          <w:spacing w:val="38"/>
          <w:sz w:val="26"/>
          <w:szCs w:val="26"/>
        </w:rPr>
        <w:t xml:space="preserve"> </w:t>
      </w:r>
      <w:r w:rsidRPr="007B49FB">
        <w:rPr>
          <w:rFonts w:ascii="Arial Narrow" w:hAnsi="Arial Narrow"/>
          <w:spacing w:val="3"/>
          <w:sz w:val="26"/>
          <w:szCs w:val="26"/>
        </w:rPr>
        <w:t>14</w:t>
      </w:r>
      <w:r w:rsidRPr="007B49FB">
        <w:rPr>
          <w:rFonts w:ascii="Arial Narrow" w:hAnsi="Arial Narrow"/>
          <w:spacing w:val="34"/>
          <w:sz w:val="26"/>
          <w:szCs w:val="26"/>
        </w:rPr>
        <w:t xml:space="preserve"> </w:t>
      </w:r>
      <w:r w:rsidRPr="007B49FB">
        <w:rPr>
          <w:rFonts w:ascii="Arial Narrow" w:hAnsi="Arial Narrow"/>
          <w:spacing w:val="5"/>
          <w:sz w:val="26"/>
          <w:szCs w:val="26"/>
        </w:rPr>
        <w:t>años</w:t>
      </w:r>
      <w:r w:rsidRPr="007B49FB">
        <w:rPr>
          <w:rFonts w:ascii="Arial Narrow" w:hAnsi="Arial Narrow"/>
          <w:spacing w:val="32"/>
          <w:sz w:val="26"/>
          <w:szCs w:val="26"/>
        </w:rPr>
        <w:t xml:space="preserve"> </w:t>
      </w:r>
      <w:r w:rsidRPr="007B49FB">
        <w:rPr>
          <w:rFonts w:ascii="Arial Narrow" w:hAnsi="Arial Narrow"/>
          <w:spacing w:val="4"/>
          <w:sz w:val="26"/>
          <w:szCs w:val="26"/>
        </w:rPr>
        <w:t>sin</w:t>
      </w:r>
      <w:r w:rsidRPr="007B49FB">
        <w:rPr>
          <w:rFonts w:ascii="Arial Narrow" w:hAnsi="Arial Narrow"/>
          <w:spacing w:val="32"/>
          <w:sz w:val="26"/>
          <w:szCs w:val="26"/>
        </w:rPr>
        <w:t xml:space="preserve"> </w:t>
      </w:r>
      <w:r w:rsidRPr="007B49FB">
        <w:rPr>
          <w:rFonts w:ascii="Arial Narrow" w:hAnsi="Arial Narrow"/>
          <w:spacing w:val="5"/>
          <w:sz w:val="26"/>
          <w:szCs w:val="26"/>
        </w:rPr>
        <w:t>presentar</w:t>
      </w:r>
      <w:r w:rsidRPr="007B49FB">
        <w:rPr>
          <w:rFonts w:ascii="Arial Narrow" w:hAnsi="Arial Narrow"/>
          <w:spacing w:val="39"/>
          <w:sz w:val="26"/>
          <w:szCs w:val="26"/>
        </w:rPr>
        <w:t xml:space="preserve"> </w:t>
      </w:r>
      <w:r w:rsidRPr="007B49FB">
        <w:rPr>
          <w:rFonts w:ascii="Arial Narrow" w:hAnsi="Arial Narrow"/>
          <w:spacing w:val="5"/>
          <w:sz w:val="26"/>
          <w:szCs w:val="26"/>
        </w:rPr>
        <w:t>estos</w:t>
      </w:r>
      <w:r w:rsidRPr="007B49FB">
        <w:rPr>
          <w:rFonts w:ascii="Arial Narrow" w:hAnsi="Arial Narrow"/>
          <w:spacing w:val="31"/>
          <w:sz w:val="26"/>
          <w:szCs w:val="26"/>
        </w:rPr>
        <w:t xml:space="preserve"> </w:t>
      </w:r>
      <w:r w:rsidRPr="007B49FB">
        <w:rPr>
          <w:rFonts w:ascii="Arial Narrow" w:hAnsi="Arial Narrow"/>
          <w:spacing w:val="5"/>
          <w:sz w:val="26"/>
          <w:szCs w:val="26"/>
        </w:rPr>
        <w:t>estados</w:t>
      </w:r>
      <w:r w:rsidRPr="007B49FB">
        <w:rPr>
          <w:rFonts w:ascii="Arial Narrow" w:hAnsi="Arial Narrow"/>
          <w:spacing w:val="32"/>
          <w:sz w:val="26"/>
          <w:szCs w:val="26"/>
        </w:rPr>
        <w:t xml:space="preserve"> </w:t>
      </w:r>
      <w:r w:rsidRPr="007B49FB">
        <w:rPr>
          <w:rFonts w:ascii="Arial Narrow" w:hAnsi="Arial Narrow"/>
          <w:spacing w:val="5"/>
          <w:sz w:val="26"/>
          <w:szCs w:val="26"/>
        </w:rPr>
        <w:t>financieros,</w:t>
      </w:r>
      <w:r w:rsidRPr="007B49FB">
        <w:rPr>
          <w:rFonts w:ascii="Arial Narrow" w:hAnsi="Arial Narrow"/>
          <w:spacing w:val="36"/>
          <w:w w:val="99"/>
          <w:sz w:val="26"/>
          <w:szCs w:val="26"/>
        </w:rPr>
        <w:t xml:space="preserve"> </w:t>
      </w:r>
      <w:r w:rsidRPr="007B49FB">
        <w:rPr>
          <w:rFonts w:ascii="Arial Narrow" w:hAnsi="Arial Narrow"/>
          <w:spacing w:val="5"/>
          <w:sz w:val="26"/>
          <w:szCs w:val="26"/>
        </w:rPr>
        <w:t>consideré razonable</w:t>
      </w:r>
      <w:r w:rsidRPr="007B49FB">
        <w:rPr>
          <w:rFonts w:ascii="Arial Narrow" w:hAnsi="Arial Narrow"/>
          <w:spacing w:val="3"/>
          <w:sz w:val="26"/>
          <w:szCs w:val="26"/>
        </w:rPr>
        <w:t xml:space="preserve"> la</w:t>
      </w:r>
      <w:r w:rsidRPr="007B49FB">
        <w:rPr>
          <w:rFonts w:ascii="Arial Narrow" w:hAnsi="Arial Narrow"/>
          <w:spacing w:val="8"/>
          <w:sz w:val="26"/>
          <w:szCs w:val="26"/>
        </w:rPr>
        <w:t xml:space="preserve"> </w:t>
      </w:r>
      <w:r w:rsidRPr="007B49FB">
        <w:rPr>
          <w:rFonts w:ascii="Arial Narrow" w:hAnsi="Arial Narrow"/>
          <w:spacing w:val="5"/>
          <w:sz w:val="26"/>
          <w:szCs w:val="26"/>
        </w:rPr>
        <w:t xml:space="preserve">opción </w:t>
      </w:r>
      <w:r w:rsidRPr="007B49FB">
        <w:rPr>
          <w:rFonts w:ascii="Arial Narrow" w:hAnsi="Arial Narrow"/>
          <w:spacing w:val="3"/>
          <w:sz w:val="26"/>
          <w:szCs w:val="26"/>
        </w:rPr>
        <w:t>de</w:t>
      </w:r>
      <w:r w:rsidRPr="007B49FB">
        <w:rPr>
          <w:rFonts w:ascii="Arial Narrow" w:hAnsi="Arial Narrow"/>
          <w:spacing w:val="5"/>
          <w:sz w:val="26"/>
          <w:szCs w:val="26"/>
        </w:rPr>
        <w:t xml:space="preserve"> formular</w:t>
      </w:r>
      <w:r w:rsidRPr="007B49FB">
        <w:rPr>
          <w:rFonts w:ascii="Arial Narrow" w:hAnsi="Arial Narrow"/>
          <w:spacing w:val="9"/>
          <w:sz w:val="26"/>
          <w:szCs w:val="26"/>
        </w:rPr>
        <w:t xml:space="preserve"> </w:t>
      </w:r>
      <w:r w:rsidRPr="007B49FB">
        <w:rPr>
          <w:rFonts w:ascii="Arial Narrow" w:hAnsi="Arial Narrow"/>
          <w:spacing w:val="3"/>
          <w:sz w:val="26"/>
          <w:szCs w:val="26"/>
        </w:rPr>
        <w:t>una</w:t>
      </w:r>
      <w:r w:rsidRPr="007B49FB">
        <w:rPr>
          <w:rFonts w:ascii="Arial Narrow" w:hAnsi="Arial Narrow"/>
          <w:spacing w:val="5"/>
          <w:sz w:val="26"/>
          <w:szCs w:val="26"/>
        </w:rPr>
        <w:t xml:space="preserve"> salvedad</w:t>
      </w:r>
      <w:r w:rsidRPr="007B49FB">
        <w:rPr>
          <w:rFonts w:ascii="Arial Narrow" w:hAnsi="Arial Narrow"/>
          <w:spacing w:val="4"/>
          <w:sz w:val="26"/>
          <w:szCs w:val="26"/>
        </w:rPr>
        <w:t xml:space="preserve"> </w:t>
      </w:r>
      <w:r w:rsidRPr="007B49FB">
        <w:rPr>
          <w:rFonts w:ascii="Arial Narrow" w:hAnsi="Arial Narrow"/>
          <w:spacing w:val="5"/>
          <w:sz w:val="26"/>
          <w:szCs w:val="26"/>
        </w:rPr>
        <w:t>independiente,</w:t>
      </w:r>
      <w:r w:rsidRPr="007B49FB">
        <w:rPr>
          <w:rFonts w:ascii="Arial Narrow" w:hAnsi="Arial Narrow"/>
          <w:spacing w:val="7"/>
          <w:sz w:val="26"/>
          <w:szCs w:val="26"/>
        </w:rPr>
        <w:t xml:space="preserve"> </w:t>
      </w:r>
      <w:r w:rsidRPr="007B49FB">
        <w:rPr>
          <w:rFonts w:ascii="Arial Narrow" w:hAnsi="Arial Narrow"/>
          <w:spacing w:val="4"/>
          <w:sz w:val="26"/>
          <w:szCs w:val="26"/>
        </w:rPr>
        <w:t>con</w:t>
      </w:r>
      <w:r w:rsidRPr="007B49FB">
        <w:rPr>
          <w:rFonts w:ascii="Arial Narrow" w:hAnsi="Arial Narrow"/>
          <w:spacing w:val="5"/>
          <w:sz w:val="26"/>
          <w:szCs w:val="26"/>
        </w:rPr>
        <w:t xml:space="preserve"> </w:t>
      </w:r>
      <w:r w:rsidRPr="007B49FB">
        <w:rPr>
          <w:rFonts w:ascii="Arial Narrow" w:hAnsi="Arial Narrow"/>
          <w:spacing w:val="3"/>
          <w:sz w:val="26"/>
          <w:szCs w:val="26"/>
        </w:rPr>
        <w:t>la</w:t>
      </w:r>
      <w:r w:rsidRPr="007B49FB">
        <w:rPr>
          <w:rFonts w:ascii="Arial Narrow" w:hAnsi="Arial Narrow"/>
          <w:spacing w:val="5"/>
          <w:sz w:val="26"/>
          <w:szCs w:val="26"/>
        </w:rPr>
        <w:t xml:space="preserve"> lógica</w:t>
      </w:r>
      <w:r w:rsidRPr="007B49FB">
        <w:rPr>
          <w:rFonts w:ascii="Arial Narrow" w:hAnsi="Arial Narrow"/>
          <w:spacing w:val="64"/>
          <w:w w:val="99"/>
          <w:sz w:val="26"/>
          <w:szCs w:val="26"/>
        </w:rPr>
        <w:t xml:space="preserve"> </w:t>
      </w:r>
      <w:r w:rsidRPr="007B49FB">
        <w:rPr>
          <w:rFonts w:ascii="Arial Narrow" w:hAnsi="Arial Narrow"/>
          <w:spacing w:val="5"/>
          <w:sz w:val="26"/>
          <w:szCs w:val="26"/>
        </w:rPr>
        <w:t>finalidad</w:t>
      </w:r>
      <w:r w:rsidRPr="007B49FB">
        <w:rPr>
          <w:rFonts w:ascii="Arial Narrow" w:hAnsi="Arial Narrow"/>
          <w:spacing w:val="24"/>
          <w:sz w:val="26"/>
          <w:szCs w:val="26"/>
        </w:rPr>
        <w:t xml:space="preserve"> </w:t>
      </w:r>
      <w:r w:rsidRPr="007B49FB">
        <w:rPr>
          <w:rFonts w:ascii="Arial Narrow" w:hAnsi="Arial Narrow"/>
          <w:spacing w:val="3"/>
          <w:sz w:val="26"/>
          <w:szCs w:val="26"/>
        </w:rPr>
        <w:t>de</w:t>
      </w:r>
      <w:r w:rsidRPr="007B49FB">
        <w:rPr>
          <w:rFonts w:ascii="Arial Narrow" w:hAnsi="Arial Narrow"/>
          <w:spacing w:val="25"/>
          <w:sz w:val="26"/>
          <w:szCs w:val="26"/>
        </w:rPr>
        <w:t xml:space="preserve"> </w:t>
      </w:r>
      <w:r w:rsidRPr="007B49FB">
        <w:rPr>
          <w:rFonts w:ascii="Arial Narrow" w:hAnsi="Arial Narrow"/>
          <w:spacing w:val="5"/>
          <w:sz w:val="26"/>
          <w:szCs w:val="26"/>
        </w:rPr>
        <w:t>otorgarle</w:t>
      </w:r>
      <w:r w:rsidRPr="007B49FB">
        <w:rPr>
          <w:rFonts w:ascii="Arial Narrow" w:hAnsi="Arial Narrow"/>
          <w:spacing w:val="25"/>
          <w:sz w:val="26"/>
          <w:szCs w:val="26"/>
        </w:rPr>
        <w:t xml:space="preserve"> </w:t>
      </w:r>
      <w:r w:rsidRPr="007B49FB">
        <w:rPr>
          <w:rFonts w:ascii="Arial Narrow" w:hAnsi="Arial Narrow"/>
          <w:spacing w:val="4"/>
          <w:sz w:val="26"/>
          <w:szCs w:val="26"/>
        </w:rPr>
        <w:t>mayor</w:t>
      </w:r>
      <w:r w:rsidRPr="007B49FB">
        <w:rPr>
          <w:rFonts w:ascii="Arial Narrow" w:hAnsi="Arial Narrow"/>
          <w:spacing w:val="25"/>
          <w:sz w:val="26"/>
          <w:szCs w:val="26"/>
        </w:rPr>
        <w:t xml:space="preserve"> </w:t>
      </w:r>
      <w:r w:rsidRPr="007B49FB">
        <w:rPr>
          <w:rFonts w:ascii="Arial Narrow" w:hAnsi="Arial Narrow"/>
          <w:spacing w:val="5"/>
          <w:sz w:val="26"/>
          <w:szCs w:val="26"/>
        </w:rPr>
        <w:t>relevancia,</w:t>
      </w:r>
      <w:r w:rsidRPr="007B49FB">
        <w:rPr>
          <w:rFonts w:ascii="Arial Narrow" w:hAnsi="Arial Narrow"/>
          <w:spacing w:val="27"/>
          <w:sz w:val="26"/>
          <w:szCs w:val="26"/>
        </w:rPr>
        <w:t xml:space="preserve"> </w:t>
      </w:r>
      <w:r w:rsidRPr="007B49FB">
        <w:rPr>
          <w:rFonts w:ascii="Arial Narrow" w:hAnsi="Arial Narrow"/>
          <w:sz w:val="26"/>
          <w:szCs w:val="26"/>
        </w:rPr>
        <w:t>y</w:t>
      </w:r>
      <w:r w:rsidRPr="007B49FB">
        <w:rPr>
          <w:rFonts w:ascii="Arial Narrow" w:hAnsi="Arial Narrow"/>
          <w:spacing w:val="26"/>
          <w:sz w:val="26"/>
          <w:szCs w:val="26"/>
        </w:rPr>
        <w:t xml:space="preserve"> </w:t>
      </w:r>
      <w:r w:rsidRPr="007B49FB">
        <w:rPr>
          <w:rFonts w:ascii="Arial Narrow" w:hAnsi="Arial Narrow"/>
          <w:spacing w:val="3"/>
          <w:sz w:val="26"/>
          <w:szCs w:val="26"/>
        </w:rPr>
        <w:t>que</w:t>
      </w:r>
      <w:r w:rsidRPr="007B49FB">
        <w:rPr>
          <w:rFonts w:ascii="Arial Narrow" w:hAnsi="Arial Narrow"/>
          <w:spacing w:val="25"/>
          <w:sz w:val="26"/>
          <w:szCs w:val="26"/>
        </w:rPr>
        <w:t xml:space="preserve"> </w:t>
      </w:r>
      <w:r w:rsidRPr="007B49FB">
        <w:rPr>
          <w:rFonts w:ascii="Arial Narrow" w:hAnsi="Arial Narrow"/>
          <w:spacing w:val="2"/>
          <w:sz w:val="26"/>
          <w:szCs w:val="26"/>
        </w:rPr>
        <w:t>la</w:t>
      </w:r>
      <w:r w:rsidRPr="007B49FB">
        <w:rPr>
          <w:rFonts w:ascii="Arial Narrow" w:hAnsi="Arial Narrow"/>
          <w:spacing w:val="25"/>
          <w:sz w:val="26"/>
          <w:szCs w:val="26"/>
        </w:rPr>
        <w:t xml:space="preserve"> </w:t>
      </w:r>
      <w:r w:rsidRPr="007B49FB">
        <w:rPr>
          <w:rFonts w:ascii="Arial Narrow" w:hAnsi="Arial Narrow"/>
          <w:spacing w:val="4"/>
          <w:sz w:val="26"/>
          <w:szCs w:val="26"/>
        </w:rPr>
        <w:t>ACFN,</w:t>
      </w:r>
      <w:r w:rsidRPr="007B49FB">
        <w:rPr>
          <w:rFonts w:ascii="Arial Narrow" w:hAnsi="Arial Narrow"/>
          <w:spacing w:val="24"/>
          <w:sz w:val="26"/>
          <w:szCs w:val="26"/>
        </w:rPr>
        <w:t xml:space="preserve"> </w:t>
      </w:r>
      <w:r w:rsidRPr="007B49FB">
        <w:rPr>
          <w:rFonts w:ascii="Arial Narrow" w:hAnsi="Arial Narrow"/>
          <w:spacing w:val="4"/>
          <w:sz w:val="26"/>
          <w:szCs w:val="26"/>
        </w:rPr>
        <w:t>la</w:t>
      </w:r>
      <w:r w:rsidRPr="007B49FB">
        <w:rPr>
          <w:rFonts w:ascii="Arial Narrow" w:hAnsi="Arial Narrow"/>
          <w:spacing w:val="23"/>
          <w:sz w:val="26"/>
          <w:szCs w:val="26"/>
        </w:rPr>
        <w:t xml:space="preserve"> </w:t>
      </w:r>
      <w:r w:rsidRPr="007B49FB">
        <w:rPr>
          <w:rFonts w:ascii="Arial Narrow" w:hAnsi="Arial Narrow"/>
          <w:spacing w:val="5"/>
          <w:sz w:val="26"/>
          <w:szCs w:val="26"/>
        </w:rPr>
        <w:t>atienda</w:t>
      </w:r>
      <w:r w:rsidRPr="007B49FB">
        <w:rPr>
          <w:rFonts w:ascii="Arial Narrow" w:hAnsi="Arial Narrow"/>
          <w:spacing w:val="24"/>
          <w:sz w:val="26"/>
          <w:szCs w:val="26"/>
        </w:rPr>
        <w:t xml:space="preserve"> </w:t>
      </w:r>
      <w:r w:rsidRPr="007B49FB">
        <w:rPr>
          <w:rFonts w:ascii="Arial Narrow" w:hAnsi="Arial Narrow"/>
          <w:spacing w:val="3"/>
          <w:sz w:val="26"/>
          <w:szCs w:val="26"/>
        </w:rPr>
        <w:t>en</w:t>
      </w:r>
      <w:r w:rsidRPr="007B49FB">
        <w:rPr>
          <w:rFonts w:ascii="Arial Narrow" w:hAnsi="Arial Narrow"/>
          <w:spacing w:val="23"/>
          <w:sz w:val="26"/>
          <w:szCs w:val="26"/>
        </w:rPr>
        <w:t xml:space="preserve"> </w:t>
      </w:r>
      <w:r w:rsidRPr="007B49FB">
        <w:rPr>
          <w:rFonts w:ascii="Arial Narrow" w:hAnsi="Arial Narrow"/>
          <w:spacing w:val="3"/>
          <w:sz w:val="26"/>
          <w:szCs w:val="26"/>
        </w:rPr>
        <w:t>el</w:t>
      </w:r>
      <w:r w:rsidRPr="007B49FB">
        <w:rPr>
          <w:rFonts w:ascii="Arial Narrow" w:hAnsi="Arial Narrow"/>
          <w:spacing w:val="25"/>
          <w:sz w:val="26"/>
          <w:szCs w:val="26"/>
        </w:rPr>
        <w:t xml:space="preserve"> </w:t>
      </w:r>
      <w:r w:rsidRPr="007B49FB">
        <w:rPr>
          <w:rFonts w:ascii="Arial Narrow" w:hAnsi="Arial Narrow"/>
          <w:spacing w:val="4"/>
          <w:sz w:val="26"/>
          <w:szCs w:val="26"/>
        </w:rPr>
        <w:t>plazo</w:t>
      </w:r>
      <w:r w:rsidRPr="007B49FB">
        <w:rPr>
          <w:rFonts w:ascii="Arial Narrow" w:hAnsi="Arial Narrow"/>
          <w:spacing w:val="23"/>
          <w:sz w:val="26"/>
          <w:szCs w:val="26"/>
        </w:rPr>
        <w:t xml:space="preserve"> </w:t>
      </w:r>
      <w:r w:rsidRPr="007B49FB">
        <w:rPr>
          <w:rFonts w:ascii="Arial Narrow" w:hAnsi="Arial Narrow"/>
          <w:spacing w:val="5"/>
          <w:sz w:val="26"/>
          <w:szCs w:val="26"/>
        </w:rPr>
        <w:t>más</w:t>
      </w:r>
      <w:r w:rsidRPr="007B49FB">
        <w:rPr>
          <w:rFonts w:ascii="Arial Narrow" w:hAnsi="Arial Narrow"/>
          <w:spacing w:val="38"/>
          <w:w w:val="99"/>
          <w:sz w:val="26"/>
          <w:szCs w:val="26"/>
        </w:rPr>
        <w:t xml:space="preserve"> </w:t>
      </w:r>
      <w:r w:rsidRPr="007B49FB">
        <w:rPr>
          <w:rFonts w:ascii="Arial Narrow" w:hAnsi="Arial Narrow"/>
          <w:spacing w:val="4"/>
          <w:sz w:val="26"/>
          <w:szCs w:val="26"/>
        </w:rPr>
        <w:t>breve</w:t>
      </w:r>
      <w:r w:rsidRPr="007B49FB">
        <w:rPr>
          <w:rFonts w:ascii="Arial Narrow" w:hAnsi="Arial Narrow"/>
          <w:spacing w:val="3"/>
          <w:sz w:val="26"/>
          <w:szCs w:val="26"/>
        </w:rPr>
        <w:t xml:space="preserve"> </w:t>
      </w:r>
      <w:r w:rsidRPr="007B49FB">
        <w:rPr>
          <w:rFonts w:ascii="Arial Narrow" w:hAnsi="Arial Narrow"/>
          <w:spacing w:val="4"/>
          <w:sz w:val="26"/>
          <w:szCs w:val="26"/>
        </w:rPr>
        <w:t>posible.</w:t>
      </w:r>
    </w:p>
    <w:p w14:paraId="365F1BB4" w14:textId="77777777" w:rsidR="00D861EB" w:rsidRPr="007B49FB" w:rsidRDefault="00D861EB" w:rsidP="00D861EB">
      <w:pPr>
        <w:pStyle w:val="Textoindependiente"/>
        <w:spacing w:before="136"/>
        <w:ind w:right="100"/>
        <w:jc w:val="both"/>
        <w:rPr>
          <w:rFonts w:ascii="Arial Narrow" w:hAnsi="Arial Narrow"/>
          <w:sz w:val="26"/>
          <w:szCs w:val="26"/>
        </w:rPr>
      </w:pPr>
      <w:r w:rsidRPr="007B49FB">
        <w:rPr>
          <w:rFonts w:ascii="Arial Narrow" w:hAnsi="Arial Narrow"/>
          <w:spacing w:val="3"/>
          <w:sz w:val="26"/>
          <w:szCs w:val="26"/>
        </w:rPr>
        <w:t>No</w:t>
      </w:r>
      <w:r w:rsidRPr="007B49FB">
        <w:rPr>
          <w:rFonts w:ascii="Arial Narrow" w:hAnsi="Arial Narrow"/>
          <w:spacing w:val="10"/>
          <w:sz w:val="26"/>
          <w:szCs w:val="26"/>
        </w:rPr>
        <w:t xml:space="preserve"> </w:t>
      </w:r>
      <w:r w:rsidRPr="007B49FB">
        <w:rPr>
          <w:rFonts w:ascii="Arial Narrow" w:hAnsi="Arial Narrow"/>
          <w:spacing w:val="5"/>
          <w:sz w:val="26"/>
          <w:szCs w:val="26"/>
        </w:rPr>
        <w:t>habiendo</w:t>
      </w:r>
      <w:r w:rsidRPr="007B49FB">
        <w:rPr>
          <w:rFonts w:ascii="Arial Narrow" w:hAnsi="Arial Narrow"/>
          <w:spacing w:val="9"/>
          <w:sz w:val="26"/>
          <w:szCs w:val="26"/>
        </w:rPr>
        <w:t xml:space="preserve"> </w:t>
      </w:r>
      <w:r w:rsidRPr="007B49FB">
        <w:rPr>
          <w:rFonts w:ascii="Arial Narrow" w:hAnsi="Arial Narrow"/>
          <w:spacing w:val="4"/>
          <w:sz w:val="26"/>
          <w:szCs w:val="26"/>
        </w:rPr>
        <w:t>sido</w:t>
      </w:r>
      <w:r w:rsidRPr="007B49FB">
        <w:rPr>
          <w:rFonts w:ascii="Arial Narrow" w:hAnsi="Arial Narrow"/>
          <w:spacing w:val="10"/>
          <w:sz w:val="26"/>
          <w:szCs w:val="26"/>
        </w:rPr>
        <w:t xml:space="preserve"> </w:t>
      </w:r>
      <w:r w:rsidRPr="007B49FB">
        <w:rPr>
          <w:rFonts w:ascii="Arial Narrow" w:hAnsi="Arial Narrow"/>
          <w:spacing w:val="4"/>
          <w:sz w:val="26"/>
          <w:szCs w:val="26"/>
        </w:rPr>
        <w:t>objeto</w:t>
      </w:r>
      <w:r w:rsidRPr="007B49FB">
        <w:rPr>
          <w:rFonts w:ascii="Arial Narrow" w:hAnsi="Arial Narrow"/>
          <w:spacing w:val="9"/>
          <w:sz w:val="26"/>
          <w:szCs w:val="26"/>
        </w:rPr>
        <w:t xml:space="preserve"> </w:t>
      </w:r>
      <w:r w:rsidRPr="007B49FB">
        <w:rPr>
          <w:rFonts w:ascii="Arial Narrow" w:hAnsi="Arial Narrow"/>
          <w:spacing w:val="3"/>
          <w:sz w:val="26"/>
          <w:szCs w:val="26"/>
        </w:rPr>
        <w:t>de</w:t>
      </w:r>
      <w:r w:rsidRPr="007B49FB">
        <w:rPr>
          <w:rFonts w:ascii="Arial Narrow" w:hAnsi="Arial Narrow"/>
          <w:spacing w:val="10"/>
          <w:sz w:val="26"/>
          <w:szCs w:val="26"/>
        </w:rPr>
        <w:t xml:space="preserve"> </w:t>
      </w:r>
      <w:r w:rsidRPr="007B49FB">
        <w:rPr>
          <w:rFonts w:ascii="Arial Narrow" w:hAnsi="Arial Narrow"/>
          <w:spacing w:val="5"/>
          <w:sz w:val="26"/>
          <w:szCs w:val="26"/>
        </w:rPr>
        <w:t>observación</w:t>
      </w:r>
      <w:r w:rsidRPr="007B49FB">
        <w:rPr>
          <w:rFonts w:ascii="Arial Narrow" w:hAnsi="Arial Narrow"/>
          <w:spacing w:val="9"/>
          <w:sz w:val="26"/>
          <w:szCs w:val="26"/>
        </w:rPr>
        <w:t xml:space="preserve"> </w:t>
      </w:r>
      <w:r w:rsidRPr="007B49FB">
        <w:rPr>
          <w:rFonts w:ascii="Arial Narrow" w:hAnsi="Arial Narrow"/>
          <w:spacing w:val="5"/>
          <w:sz w:val="26"/>
          <w:szCs w:val="26"/>
        </w:rPr>
        <w:t>alguna</w:t>
      </w:r>
      <w:r w:rsidRPr="007B49FB">
        <w:rPr>
          <w:rFonts w:ascii="Arial Narrow" w:hAnsi="Arial Narrow"/>
          <w:spacing w:val="9"/>
          <w:sz w:val="26"/>
          <w:szCs w:val="26"/>
        </w:rPr>
        <w:t xml:space="preserve"> </w:t>
      </w:r>
      <w:r w:rsidRPr="007B49FB">
        <w:rPr>
          <w:rFonts w:ascii="Arial Narrow" w:hAnsi="Arial Narrow"/>
          <w:spacing w:val="4"/>
          <w:sz w:val="26"/>
          <w:szCs w:val="26"/>
        </w:rPr>
        <w:t>por</w:t>
      </w:r>
      <w:r w:rsidRPr="007B49FB">
        <w:rPr>
          <w:rFonts w:ascii="Arial Narrow" w:hAnsi="Arial Narrow"/>
          <w:spacing w:val="11"/>
          <w:sz w:val="26"/>
          <w:szCs w:val="26"/>
        </w:rPr>
        <w:t xml:space="preserve"> </w:t>
      </w:r>
      <w:r w:rsidRPr="007B49FB">
        <w:rPr>
          <w:rFonts w:ascii="Arial Narrow" w:hAnsi="Arial Narrow"/>
          <w:spacing w:val="3"/>
          <w:sz w:val="26"/>
          <w:szCs w:val="26"/>
        </w:rPr>
        <w:t>el</w:t>
      </w:r>
      <w:r w:rsidRPr="007B49FB">
        <w:rPr>
          <w:rFonts w:ascii="Arial Narrow" w:hAnsi="Arial Narrow"/>
          <w:spacing w:val="10"/>
          <w:sz w:val="26"/>
          <w:szCs w:val="26"/>
        </w:rPr>
        <w:t xml:space="preserve"> </w:t>
      </w:r>
      <w:r w:rsidRPr="007B49FB">
        <w:rPr>
          <w:rFonts w:ascii="Arial Narrow" w:hAnsi="Arial Narrow"/>
          <w:spacing w:val="5"/>
          <w:sz w:val="26"/>
          <w:szCs w:val="26"/>
        </w:rPr>
        <w:t>Departamento</w:t>
      </w:r>
      <w:r w:rsidRPr="007B49FB">
        <w:rPr>
          <w:rFonts w:ascii="Arial Narrow" w:hAnsi="Arial Narrow"/>
          <w:spacing w:val="10"/>
          <w:sz w:val="26"/>
          <w:szCs w:val="26"/>
        </w:rPr>
        <w:t xml:space="preserve"> </w:t>
      </w:r>
      <w:r w:rsidRPr="007B49FB">
        <w:rPr>
          <w:rFonts w:ascii="Arial Narrow" w:hAnsi="Arial Narrow"/>
          <w:spacing w:val="3"/>
          <w:sz w:val="26"/>
          <w:szCs w:val="26"/>
        </w:rPr>
        <w:t>de</w:t>
      </w:r>
      <w:r w:rsidRPr="007B49FB">
        <w:rPr>
          <w:rFonts w:ascii="Arial Narrow" w:hAnsi="Arial Narrow"/>
          <w:spacing w:val="6"/>
          <w:sz w:val="26"/>
          <w:szCs w:val="26"/>
        </w:rPr>
        <w:t xml:space="preserve"> </w:t>
      </w:r>
      <w:r w:rsidRPr="007B49FB">
        <w:rPr>
          <w:rFonts w:ascii="Arial Narrow" w:hAnsi="Arial Narrow"/>
          <w:spacing w:val="5"/>
          <w:sz w:val="26"/>
          <w:szCs w:val="26"/>
        </w:rPr>
        <w:t>Economía</w:t>
      </w:r>
      <w:r w:rsidRPr="007B49FB">
        <w:rPr>
          <w:rFonts w:ascii="Arial Narrow" w:hAnsi="Arial Narrow"/>
          <w:spacing w:val="11"/>
          <w:sz w:val="26"/>
          <w:szCs w:val="26"/>
        </w:rPr>
        <w:t xml:space="preserve"> </w:t>
      </w:r>
      <w:r w:rsidRPr="007B49FB">
        <w:rPr>
          <w:rFonts w:ascii="Arial Narrow" w:hAnsi="Arial Narrow"/>
          <w:sz w:val="26"/>
          <w:szCs w:val="26"/>
        </w:rPr>
        <w:t>y</w:t>
      </w:r>
      <w:r w:rsidRPr="007B49FB">
        <w:rPr>
          <w:rFonts w:ascii="Arial Narrow" w:hAnsi="Arial Narrow"/>
          <w:spacing w:val="58"/>
          <w:w w:val="99"/>
          <w:sz w:val="26"/>
          <w:szCs w:val="26"/>
        </w:rPr>
        <w:t xml:space="preserve"> </w:t>
      </w:r>
      <w:r w:rsidRPr="007B49FB">
        <w:rPr>
          <w:rFonts w:ascii="Arial Narrow" w:hAnsi="Arial Narrow"/>
          <w:spacing w:val="5"/>
          <w:sz w:val="26"/>
          <w:szCs w:val="26"/>
        </w:rPr>
        <w:t>Hacienda,</w:t>
      </w:r>
      <w:r w:rsidRPr="007B49FB">
        <w:rPr>
          <w:rFonts w:ascii="Arial Narrow" w:hAnsi="Arial Narrow"/>
          <w:spacing w:val="18"/>
          <w:sz w:val="26"/>
          <w:szCs w:val="26"/>
        </w:rPr>
        <w:t xml:space="preserve"> </w:t>
      </w:r>
      <w:r w:rsidRPr="007B49FB">
        <w:rPr>
          <w:rFonts w:ascii="Arial Narrow" w:hAnsi="Arial Narrow"/>
          <w:spacing w:val="3"/>
          <w:sz w:val="26"/>
          <w:szCs w:val="26"/>
        </w:rPr>
        <w:t>en</w:t>
      </w:r>
      <w:r w:rsidRPr="007B49FB">
        <w:rPr>
          <w:rFonts w:ascii="Arial Narrow" w:hAnsi="Arial Narrow"/>
          <w:spacing w:val="18"/>
          <w:sz w:val="26"/>
          <w:szCs w:val="26"/>
        </w:rPr>
        <w:t xml:space="preserve"> </w:t>
      </w:r>
      <w:r w:rsidRPr="007B49FB">
        <w:rPr>
          <w:rFonts w:ascii="Arial Narrow" w:hAnsi="Arial Narrow"/>
          <w:spacing w:val="3"/>
          <w:sz w:val="26"/>
          <w:szCs w:val="26"/>
        </w:rPr>
        <w:t>el</w:t>
      </w:r>
      <w:r w:rsidRPr="007B49FB">
        <w:rPr>
          <w:rFonts w:ascii="Arial Narrow" w:hAnsi="Arial Narrow"/>
          <w:spacing w:val="19"/>
          <w:sz w:val="26"/>
          <w:szCs w:val="26"/>
        </w:rPr>
        <w:t xml:space="preserve"> </w:t>
      </w:r>
      <w:r w:rsidRPr="007B49FB">
        <w:rPr>
          <w:rFonts w:ascii="Arial Narrow" w:hAnsi="Arial Narrow"/>
          <w:spacing w:val="5"/>
          <w:sz w:val="26"/>
          <w:szCs w:val="26"/>
        </w:rPr>
        <w:t>trámite</w:t>
      </w:r>
      <w:r w:rsidRPr="007B49FB">
        <w:rPr>
          <w:rFonts w:ascii="Arial Narrow" w:hAnsi="Arial Narrow"/>
          <w:spacing w:val="16"/>
          <w:sz w:val="26"/>
          <w:szCs w:val="26"/>
        </w:rPr>
        <w:t xml:space="preserve"> </w:t>
      </w:r>
      <w:r w:rsidRPr="007B49FB">
        <w:rPr>
          <w:rFonts w:ascii="Arial Narrow" w:hAnsi="Arial Narrow"/>
          <w:spacing w:val="5"/>
          <w:sz w:val="26"/>
          <w:szCs w:val="26"/>
        </w:rPr>
        <w:t>correspondiente</w:t>
      </w:r>
      <w:r w:rsidRPr="007B49FB">
        <w:rPr>
          <w:rFonts w:ascii="Arial Narrow" w:hAnsi="Arial Narrow"/>
          <w:spacing w:val="18"/>
          <w:sz w:val="26"/>
          <w:szCs w:val="26"/>
        </w:rPr>
        <w:t xml:space="preserve"> </w:t>
      </w:r>
      <w:r w:rsidRPr="007B49FB">
        <w:rPr>
          <w:rFonts w:ascii="Arial Narrow" w:hAnsi="Arial Narrow"/>
          <w:spacing w:val="1"/>
          <w:sz w:val="26"/>
          <w:szCs w:val="26"/>
        </w:rPr>
        <w:t>al</w:t>
      </w:r>
      <w:r w:rsidRPr="007B49FB">
        <w:rPr>
          <w:rFonts w:ascii="Arial Narrow" w:hAnsi="Arial Narrow"/>
          <w:spacing w:val="22"/>
          <w:sz w:val="26"/>
          <w:szCs w:val="26"/>
        </w:rPr>
        <w:t xml:space="preserve"> </w:t>
      </w:r>
      <w:r w:rsidRPr="007B49FB">
        <w:rPr>
          <w:rFonts w:ascii="Arial Narrow" w:hAnsi="Arial Narrow"/>
          <w:spacing w:val="5"/>
          <w:sz w:val="26"/>
          <w:szCs w:val="26"/>
        </w:rPr>
        <w:t>Borrador</w:t>
      </w:r>
      <w:r w:rsidRPr="007B49FB">
        <w:rPr>
          <w:rFonts w:ascii="Arial Narrow" w:hAnsi="Arial Narrow"/>
          <w:spacing w:val="22"/>
          <w:sz w:val="26"/>
          <w:szCs w:val="26"/>
        </w:rPr>
        <w:t xml:space="preserve"> </w:t>
      </w:r>
      <w:r w:rsidRPr="007B49FB">
        <w:rPr>
          <w:rFonts w:ascii="Arial Narrow" w:hAnsi="Arial Narrow"/>
          <w:spacing w:val="5"/>
          <w:sz w:val="26"/>
          <w:szCs w:val="26"/>
        </w:rPr>
        <w:t>Sujeto</w:t>
      </w:r>
      <w:r w:rsidRPr="007B49FB">
        <w:rPr>
          <w:rFonts w:ascii="Arial Narrow" w:hAnsi="Arial Narrow"/>
          <w:spacing w:val="18"/>
          <w:sz w:val="26"/>
          <w:szCs w:val="26"/>
        </w:rPr>
        <w:t xml:space="preserve"> </w:t>
      </w:r>
      <w:r w:rsidRPr="007B49FB">
        <w:rPr>
          <w:rFonts w:ascii="Arial Narrow" w:hAnsi="Arial Narrow"/>
          <w:sz w:val="26"/>
          <w:szCs w:val="26"/>
        </w:rPr>
        <w:t>a</w:t>
      </w:r>
      <w:r w:rsidRPr="007B49FB">
        <w:rPr>
          <w:rFonts w:ascii="Arial Narrow" w:hAnsi="Arial Narrow"/>
          <w:spacing w:val="18"/>
          <w:sz w:val="26"/>
          <w:szCs w:val="26"/>
        </w:rPr>
        <w:t xml:space="preserve"> </w:t>
      </w:r>
      <w:r w:rsidRPr="007B49FB">
        <w:rPr>
          <w:rFonts w:ascii="Arial Narrow" w:hAnsi="Arial Narrow"/>
          <w:spacing w:val="5"/>
          <w:sz w:val="26"/>
          <w:szCs w:val="26"/>
        </w:rPr>
        <w:t>Cambios,</w:t>
      </w:r>
      <w:r w:rsidRPr="007B49FB">
        <w:rPr>
          <w:rFonts w:ascii="Arial Narrow" w:hAnsi="Arial Narrow"/>
          <w:spacing w:val="19"/>
          <w:sz w:val="26"/>
          <w:szCs w:val="26"/>
        </w:rPr>
        <w:t xml:space="preserve"> </w:t>
      </w:r>
      <w:r w:rsidRPr="007B49FB">
        <w:rPr>
          <w:rFonts w:ascii="Arial Narrow" w:hAnsi="Arial Narrow"/>
          <w:spacing w:val="5"/>
          <w:sz w:val="26"/>
          <w:szCs w:val="26"/>
        </w:rPr>
        <w:t>incorporé</w:t>
      </w:r>
      <w:r w:rsidRPr="007B49FB">
        <w:rPr>
          <w:rFonts w:ascii="Arial Narrow" w:hAnsi="Arial Narrow"/>
          <w:spacing w:val="18"/>
          <w:sz w:val="26"/>
          <w:szCs w:val="26"/>
        </w:rPr>
        <w:t xml:space="preserve"> </w:t>
      </w:r>
      <w:r w:rsidRPr="007B49FB">
        <w:rPr>
          <w:rFonts w:ascii="Arial Narrow" w:hAnsi="Arial Narrow"/>
          <w:spacing w:val="3"/>
          <w:sz w:val="26"/>
          <w:szCs w:val="26"/>
        </w:rPr>
        <w:t>la</w:t>
      </w:r>
      <w:r w:rsidRPr="007B49FB">
        <w:rPr>
          <w:rFonts w:ascii="Arial Narrow" w:hAnsi="Arial Narrow"/>
          <w:spacing w:val="54"/>
          <w:w w:val="99"/>
          <w:sz w:val="26"/>
          <w:szCs w:val="26"/>
        </w:rPr>
        <w:t xml:space="preserve"> </w:t>
      </w:r>
      <w:r w:rsidRPr="007B49FB">
        <w:rPr>
          <w:rFonts w:ascii="Arial Narrow" w:hAnsi="Arial Narrow"/>
          <w:spacing w:val="5"/>
          <w:sz w:val="26"/>
          <w:szCs w:val="26"/>
        </w:rPr>
        <w:t>citada</w:t>
      </w:r>
      <w:r w:rsidRPr="007B49FB">
        <w:rPr>
          <w:rFonts w:ascii="Arial Narrow" w:hAnsi="Arial Narrow"/>
          <w:spacing w:val="-4"/>
          <w:sz w:val="26"/>
          <w:szCs w:val="26"/>
        </w:rPr>
        <w:t xml:space="preserve"> </w:t>
      </w:r>
      <w:r w:rsidRPr="007B49FB">
        <w:rPr>
          <w:rFonts w:ascii="Arial Narrow" w:hAnsi="Arial Narrow"/>
          <w:spacing w:val="5"/>
          <w:sz w:val="26"/>
          <w:szCs w:val="26"/>
        </w:rPr>
        <w:t>afirmación</w:t>
      </w:r>
      <w:r w:rsidRPr="007B49FB">
        <w:rPr>
          <w:rFonts w:ascii="Arial Narrow" w:hAnsi="Arial Narrow"/>
          <w:sz w:val="26"/>
          <w:szCs w:val="26"/>
        </w:rPr>
        <w:t xml:space="preserve"> </w:t>
      </w:r>
      <w:r w:rsidRPr="007B49FB">
        <w:rPr>
          <w:rFonts w:ascii="Arial Narrow" w:hAnsi="Arial Narrow"/>
          <w:spacing w:val="3"/>
          <w:sz w:val="26"/>
          <w:szCs w:val="26"/>
        </w:rPr>
        <w:t>en</w:t>
      </w:r>
      <w:r w:rsidRPr="007B49FB">
        <w:rPr>
          <w:rFonts w:ascii="Arial Narrow" w:hAnsi="Arial Narrow"/>
          <w:spacing w:val="-3"/>
          <w:sz w:val="26"/>
          <w:szCs w:val="26"/>
        </w:rPr>
        <w:t xml:space="preserve"> </w:t>
      </w:r>
      <w:r w:rsidRPr="007B49FB">
        <w:rPr>
          <w:rFonts w:ascii="Arial Narrow" w:hAnsi="Arial Narrow"/>
          <w:spacing w:val="3"/>
          <w:sz w:val="26"/>
          <w:szCs w:val="26"/>
        </w:rPr>
        <w:t>mi</w:t>
      </w:r>
      <w:r w:rsidRPr="007B49FB">
        <w:rPr>
          <w:rFonts w:ascii="Arial Narrow" w:hAnsi="Arial Narrow"/>
          <w:spacing w:val="-1"/>
          <w:sz w:val="26"/>
          <w:szCs w:val="26"/>
        </w:rPr>
        <w:t xml:space="preserve"> </w:t>
      </w:r>
      <w:r w:rsidRPr="007B49FB">
        <w:rPr>
          <w:rFonts w:ascii="Arial Narrow" w:hAnsi="Arial Narrow"/>
          <w:spacing w:val="5"/>
          <w:sz w:val="26"/>
          <w:szCs w:val="26"/>
        </w:rPr>
        <w:t>propuesta</w:t>
      </w:r>
      <w:r w:rsidRPr="007B49FB">
        <w:rPr>
          <w:rFonts w:ascii="Arial Narrow" w:hAnsi="Arial Narrow"/>
          <w:spacing w:val="-3"/>
          <w:sz w:val="26"/>
          <w:szCs w:val="26"/>
        </w:rPr>
        <w:t xml:space="preserve"> </w:t>
      </w:r>
      <w:r w:rsidRPr="007B49FB">
        <w:rPr>
          <w:rFonts w:ascii="Arial Narrow" w:hAnsi="Arial Narrow"/>
          <w:spacing w:val="4"/>
          <w:sz w:val="26"/>
          <w:szCs w:val="26"/>
        </w:rPr>
        <w:t>de</w:t>
      </w:r>
      <w:r w:rsidRPr="007B49FB">
        <w:rPr>
          <w:rFonts w:ascii="Arial Narrow" w:hAnsi="Arial Narrow"/>
          <w:spacing w:val="-5"/>
          <w:sz w:val="26"/>
          <w:szCs w:val="26"/>
        </w:rPr>
        <w:t xml:space="preserve"> </w:t>
      </w:r>
      <w:r w:rsidRPr="007B49FB">
        <w:rPr>
          <w:rFonts w:ascii="Arial Narrow" w:hAnsi="Arial Narrow"/>
          <w:spacing w:val="5"/>
          <w:sz w:val="26"/>
          <w:szCs w:val="26"/>
        </w:rPr>
        <w:t>Informe</w:t>
      </w:r>
      <w:r w:rsidRPr="007B49FB">
        <w:rPr>
          <w:rFonts w:ascii="Arial Narrow" w:hAnsi="Arial Narrow"/>
          <w:sz w:val="26"/>
          <w:szCs w:val="26"/>
        </w:rPr>
        <w:t xml:space="preserve"> </w:t>
      </w:r>
      <w:r w:rsidRPr="007B49FB">
        <w:rPr>
          <w:rFonts w:ascii="Arial Narrow" w:hAnsi="Arial Narrow"/>
          <w:spacing w:val="5"/>
          <w:sz w:val="26"/>
          <w:szCs w:val="26"/>
        </w:rPr>
        <w:t>Provisional</w:t>
      </w:r>
      <w:r w:rsidRPr="007B49FB">
        <w:rPr>
          <w:rFonts w:ascii="Arial Narrow" w:hAnsi="Arial Narrow"/>
          <w:sz w:val="26"/>
          <w:szCs w:val="26"/>
        </w:rPr>
        <w:t xml:space="preserve"> </w:t>
      </w:r>
      <w:r w:rsidRPr="007B49FB">
        <w:rPr>
          <w:rFonts w:ascii="Arial Narrow" w:hAnsi="Arial Narrow"/>
          <w:spacing w:val="3"/>
          <w:sz w:val="26"/>
          <w:szCs w:val="26"/>
        </w:rPr>
        <w:t>al</w:t>
      </w:r>
      <w:r w:rsidRPr="007B49FB">
        <w:rPr>
          <w:rFonts w:ascii="Arial Narrow" w:hAnsi="Arial Narrow"/>
          <w:spacing w:val="1"/>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3"/>
          <w:sz w:val="26"/>
          <w:szCs w:val="26"/>
        </w:rPr>
        <w:t xml:space="preserve"> </w:t>
      </w:r>
      <w:r w:rsidRPr="007B49FB">
        <w:rPr>
          <w:rFonts w:ascii="Arial Narrow" w:hAnsi="Arial Narrow"/>
          <w:spacing w:val="3"/>
          <w:sz w:val="26"/>
          <w:szCs w:val="26"/>
        </w:rPr>
        <w:t>de</w:t>
      </w:r>
      <w:r w:rsidRPr="007B49FB">
        <w:rPr>
          <w:rFonts w:ascii="Arial Narrow" w:hAnsi="Arial Narrow"/>
          <w:spacing w:val="-3"/>
          <w:sz w:val="26"/>
          <w:szCs w:val="26"/>
        </w:rPr>
        <w:t xml:space="preserve"> </w:t>
      </w:r>
      <w:r w:rsidRPr="007B49FB">
        <w:rPr>
          <w:rFonts w:ascii="Arial Narrow" w:hAnsi="Arial Narrow"/>
          <w:spacing w:val="4"/>
          <w:sz w:val="26"/>
          <w:szCs w:val="26"/>
        </w:rPr>
        <w:t>la</w:t>
      </w:r>
      <w:r w:rsidRPr="007B49FB">
        <w:rPr>
          <w:rFonts w:ascii="Arial Narrow" w:hAnsi="Arial Narrow"/>
          <w:spacing w:val="-3"/>
          <w:sz w:val="26"/>
          <w:szCs w:val="26"/>
        </w:rPr>
        <w:t xml:space="preserve"> </w:t>
      </w:r>
      <w:r w:rsidRPr="007B49FB">
        <w:rPr>
          <w:rFonts w:ascii="Arial Narrow" w:hAnsi="Arial Narrow"/>
          <w:spacing w:val="5"/>
          <w:sz w:val="26"/>
          <w:szCs w:val="26"/>
        </w:rPr>
        <w:t>Cámara.</w:t>
      </w:r>
    </w:p>
    <w:p w14:paraId="79B68887" w14:textId="77777777" w:rsidR="00D861EB" w:rsidRPr="00C67F40" w:rsidRDefault="00D861EB" w:rsidP="00D861EB">
      <w:pPr>
        <w:spacing w:before="10"/>
        <w:rPr>
          <w:rFonts w:ascii="Arial Narrow" w:eastAsia="Arial Narrow" w:hAnsi="Arial Narrow" w:cs="Arial Narrow"/>
          <w:sz w:val="20"/>
          <w:szCs w:val="20"/>
        </w:rPr>
      </w:pPr>
    </w:p>
    <w:p w14:paraId="6AA08F76" w14:textId="77777777" w:rsidR="00D861EB" w:rsidRPr="00C67F40" w:rsidRDefault="00D861EB" w:rsidP="00D861EB">
      <w:pPr>
        <w:widowControl w:val="0"/>
        <w:numPr>
          <w:ilvl w:val="1"/>
          <w:numId w:val="85"/>
        </w:numPr>
        <w:tabs>
          <w:tab w:val="left" w:pos="684"/>
        </w:tabs>
        <w:ind w:left="101" w:right="108" w:firstLine="0"/>
        <w:jc w:val="both"/>
        <w:rPr>
          <w:b/>
          <w:bCs/>
          <w:sz w:val="25"/>
          <w:szCs w:val="25"/>
        </w:rPr>
      </w:pPr>
      <w:r w:rsidRPr="00C67F40">
        <w:rPr>
          <w:b/>
          <w:bCs/>
          <w:spacing w:val="9"/>
          <w:w w:val="120"/>
          <w:sz w:val="25"/>
        </w:rPr>
        <w:t>F</w:t>
      </w:r>
      <w:r w:rsidRPr="00C67F40">
        <w:rPr>
          <w:b/>
          <w:bCs/>
          <w:spacing w:val="8"/>
          <w:w w:val="120"/>
          <w:sz w:val="25"/>
        </w:rPr>
        <w:t>unda</w:t>
      </w:r>
      <w:r w:rsidRPr="00C67F40">
        <w:rPr>
          <w:b/>
          <w:bCs/>
          <w:spacing w:val="9"/>
          <w:w w:val="120"/>
          <w:sz w:val="25"/>
        </w:rPr>
        <w:t>m</w:t>
      </w:r>
      <w:r w:rsidRPr="00C67F40">
        <w:rPr>
          <w:b/>
          <w:bCs/>
          <w:spacing w:val="8"/>
          <w:w w:val="120"/>
          <w:sz w:val="25"/>
        </w:rPr>
        <w:t>en</w:t>
      </w:r>
      <w:r w:rsidRPr="00C67F40">
        <w:rPr>
          <w:b/>
          <w:bCs/>
          <w:spacing w:val="9"/>
          <w:w w:val="120"/>
          <w:sz w:val="25"/>
        </w:rPr>
        <w:t>t</w:t>
      </w:r>
      <w:r w:rsidRPr="00C67F40">
        <w:rPr>
          <w:b/>
          <w:bCs/>
          <w:spacing w:val="8"/>
          <w:w w:val="120"/>
          <w:sz w:val="25"/>
        </w:rPr>
        <w:t>o</w:t>
      </w:r>
      <w:r w:rsidRPr="00C67F40">
        <w:rPr>
          <w:b/>
          <w:bCs/>
          <w:spacing w:val="24"/>
          <w:w w:val="120"/>
          <w:sz w:val="25"/>
        </w:rPr>
        <w:t xml:space="preserve"> </w:t>
      </w:r>
      <w:r w:rsidRPr="00C67F40">
        <w:rPr>
          <w:b/>
          <w:bCs/>
          <w:spacing w:val="6"/>
          <w:w w:val="120"/>
          <w:sz w:val="25"/>
        </w:rPr>
        <w:t>de</w:t>
      </w:r>
      <w:r w:rsidRPr="00C67F40">
        <w:rPr>
          <w:b/>
          <w:bCs/>
          <w:spacing w:val="26"/>
          <w:w w:val="120"/>
          <w:sz w:val="25"/>
        </w:rPr>
        <w:t xml:space="preserve"> </w:t>
      </w:r>
      <w:r w:rsidRPr="00C67F40">
        <w:rPr>
          <w:b/>
          <w:bCs/>
          <w:spacing w:val="6"/>
          <w:w w:val="120"/>
          <w:sz w:val="25"/>
        </w:rPr>
        <w:t>l</w:t>
      </w:r>
      <w:r w:rsidRPr="00C67F40">
        <w:rPr>
          <w:b/>
          <w:bCs/>
          <w:spacing w:val="4"/>
          <w:w w:val="120"/>
          <w:sz w:val="25"/>
        </w:rPr>
        <w:t>a</w:t>
      </w:r>
      <w:r w:rsidRPr="00C67F40">
        <w:rPr>
          <w:b/>
          <w:bCs/>
          <w:spacing w:val="25"/>
          <w:w w:val="120"/>
          <w:sz w:val="25"/>
        </w:rPr>
        <w:t xml:space="preserve"> </w:t>
      </w:r>
      <w:r w:rsidRPr="00C67F40">
        <w:rPr>
          <w:b/>
          <w:bCs/>
          <w:spacing w:val="7"/>
          <w:w w:val="120"/>
          <w:sz w:val="25"/>
        </w:rPr>
        <w:t>op</w:t>
      </w:r>
      <w:r w:rsidRPr="00C67F40">
        <w:rPr>
          <w:b/>
          <w:bCs/>
          <w:spacing w:val="9"/>
          <w:w w:val="120"/>
          <w:sz w:val="25"/>
        </w:rPr>
        <w:t>i</w:t>
      </w:r>
      <w:r w:rsidRPr="00C67F40">
        <w:rPr>
          <w:b/>
          <w:bCs/>
          <w:spacing w:val="7"/>
          <w:w w:val="120"/>
          <w:sz w:val="25"/>
        </w:rPr>
        <w:t>n</w:t>
      </w:r>
      <w:r w:rsidRPr="00C67F40">
        <w:rPr>
          <w:b/>
          <w:bCs/>
          <w:spacing w:val="9"/>
          <w:w w:val="120"/>
          <w:sz w:val="25"/>
        </w:rPr>
        <w:t>i</w:t>
      </w:r>
      <w:r w:rsidRPr="00C67F40">
        <w:rPr>
          <w:b/>
          <w:bCs/>
          <w:spacing w:val="7"/>
          <w:w w:val="120"/>
          <w:sz w:val="25"/>
        </w:rPr>
        <w:t>ón</w:t>
      </w:r>
      <w:r w:rsidRPr="00C67F40">
        <w:rPr>
          <w:b/>
          <w:bCs/>
          <w:spacing w:val="25"/>
          <w:w w:val="120"/>
          <w:sz w:val="25"/>
        </w:rPr>
        <w:t xml:space="preserve"> </w:t>
      </w:r>
      <w:r w:rsidRPr="00C67F40">
        <w:rPr>
          <w:b/>
          <w:bCs/>
          <w:spacing w:val="5"/>
          <w:w w:val="120"/>
          <w:sz w:val="25"/>
        </w:rPr>
        <w:t>de</w:t>
      </w:r>
      <w:r w:rsidRPr="00C67F40">
        <w:rPr>
          <w:b/>
          <w:bCs/>
          <w:spacing w:val="26"/>
          <w:w w:val="120"/>
          <w:sz w:val="25"/>
        </w:rPr>
        <w:t xml:space="preserve"> </w:t>
      </w:r>
      <w:r w:rsidRPr="00C67F40">
        <w:rPr>
          <w:b/>
          <w:bCs/>
          <w:spacing w:val="7"/>
          <w:w w:val="120"/>
          <w:sz w:val="25"/>
        </w:rPr>
        <w:t>cu</w:t>
      </w:r>
      <w:r w:rsidRPr="00C67F40">
        <w:rPr>
          <w:b/>
          <w:bCs/>
          <w:spacing w:val="8"/>
          <w:w w:val="120"/>
          <w:sz w:val="25"/>
        </w:rPr>
        <w:t>m</w:t>
      </w:r>
      <w:r w:rsidRPr="00C67F40">
        <w:rPr>
          <w:b/>
          <w:bCs/>
          <w:spacing w:val="7"/>
          <w:w w:val="120"/>
          <w:sz w:val="25"/>
        </w:rPr>
        <w:t>p</w:t>
      </w:r>
      <w:r w:rsidRPr="00C67F40">
        <w:rPr>
          <w:b/>
          <w:bCs/>
          <w:spacing w:val="9"/>
          <w:w w:val="120"/>
          <w:sz w:val="25"/>
        </w:rPr>
        <w:t>li</w:t>
      </w:r>
      <w:r w:rsidRPr="00C67F40">
        <w:rPr>
          <w:b/>
          <w:bCs/>
          <w:spacing w:val="8"/>
          <w:w w:val="120"/>
          <w:sz w:val="25"/>
        </w:rPr>
        <w:t>m</w:t>
      </w:r>
      <w:r w:rsidRPr="00C67F40">
        <w:rPr>
          <w:b/>
          <w:bCs/>
          <w:spacing w:val="9"/>
          <w:w w:val="120"/>
          <w:sz w:val="25"/>
        </w:rPr>
        <w:t>i</w:t>
      </w:r>
      <w:r w:rsidRPr="00C67F40">
        <w:rPr>
          <w:b/>
          <w:bCs/>
          <w:spacing w:val="7"/>
          <w:w w:val="120"/>
          <w:sz w:val="25"/>
        </w:rPr>
        <w:t>en</w:t>
      </w:r>
      <w:r w:rsidRPr="00C67F40">
        <w:rPr>
          <w:b/>
          <w:bCs/>
          <w:spacing w:val="8"/>
          <w:w w:val="120"/>
          <w:sz w:val="25"/>
        </w:rPr>
        <w:t>t</w:t>
      </w:r>
      <w:r w:rsidRPr="00C67F40">
        <w:rPr>
          <w:b/>
          <w:bCs/>
          <w:spacing w:val="7"/>
          <w:w w:val="120"/>
          <w:sz w:val="25"/>
        </w:rPr>
        <w:t>o</w:t>
      </w:r>
      <w:r w:rsidRPr="00C67F40">
        <w:rPr>
          <w:b/>
          <w:bCs/>
          <w:spacing w:val="26"/>
          <w:w w:val="120"/>
          <w:sz w:val="25"/>
        </w:rPr>
        <w:t xml:space="preserve"> </w:t>
      </w:r>
      <w:r w:rsidRPr="00C67F40">
        <w:rPr>
          <w:b/>
          <w:bCs/>
          <w:spacing w:val="5"/>
          <w:w w:val="120"/>
          <w:sz w:val="25"/>
        </w:rPr>
        <w:t>de</w:t>
      </w:r>
      <w:r w:rsidRPr="00C67F40">
        <w:rPr>
          <w:b/>
          <w:bCs/>
          <w:spacing w:val="26"/>
          <w:w w:val="120"/>
          <w:sz w:val="25"/>
        </w:rPr>
        <w:t xml:space="preserve"> </w:t>
      </w:r>
      <w:r w:rsidRPr="00C67F40">
        <w:rPr>
          <w:b/>
          <w:bCs/>
          <w:spacing w:val="9"/>
          <w:w w:val="120"/>
          <w:sz w:val="25"/>
        </w:rPr>
        <w:t>l</w:t>
      </w:r>
      <w:r w:rsidRPr="00C67F40">
        <w:rPr>
          <w:b/>
          <w:bCs/>
          <w:spacing w:val="7"/>
          <w:w w:val="120"/>
          <w:sz w:val="25"/>
        </w:rPr>
        <w:t>ega</w:t>
      </w:r>
      <w:r w:rsidRPr="00C67F40">
        <w:rPr>
          <w:b/>
          <w:bCs/>
          <w:spacing w:val="9"/>
          <w:w w:val="120"/>
          <w:sz w:val="25"/>
        </w:rPr>
        <w:t>li</w:t>
      </w:r>
      <w:r w:rsidRPr="00C67F40">
        <w:rPr>
          <w:b/>
          <w:bCs/>
          <w:spacing w:val="7"/>
          <w:w w:val="120"/>
          <w:sz w:val="25"/>
        </w:rPr>
        <w:t>dad</w:t>
      </w:r>
      <w:r w:rsidRPr="00C67F40">
        <w:rPr>
          <w:b/>
          <w:bCs/>
          <w:spacing w:val="27"/>
          <w:w w:val="120"/>
          <w:sz w:val="25"/>
        </w:rPr>
        <w:t xml:space="preserve"> </w:t>
      </w:r>
      <w:r w:rsidRPr="00C67F40">
        <w:rPr>
          <w:b/>
          <w:bCs/>
          <w:spacing w:val="6"/>
          <w:w w:val="120"/>
          <w:sz w:val="25"/>
        </w:rPr>
        <w:t>con</w:t>
      </w:r>
      <w:r w:rsidRPr="00C67F40">
        <w:rPr>
          <w:b/>
          <w:bCs/>
          <w:spacing w:val="54"/>
          <w:w w:val="121"/>
          <w:sz w:val="25"/>
        </w:rPr>
        <w:t xml:space="preserve"> </w:t>
      </w:r>
      <w:r w:rsidRPr="00C67F40">
        <w:rPr>
          <w:b/>
          <w:bCs/>
          <w:spacing w:val="6"/>
          <w:w w:val="120"/>
          <w:sz w:val="25"/>
        </w:rPr>
        <w:t>s</w:t>
      </w:r>
      <w:r w:rsidRPr="00C67F40">
        <w:rPr>
          <w:b/>
          <w:bCs/>
          <w:spacing w:val="7"/>
          <w:w w:val="120"/>
          <w:sz w:val="25"/>
        </w:rPr>
        <w:t>a</w:t>
      </w:r>
      <w:r w:rsidRPr="00C67F40">
        <w:rPr>
          <w:b/>
          <w:bCs/>
          <w:spacing w:val="9"/>
          <w:w w:val="120"/>
          <w:sz w:val="25"/>
        </w:rPr>
        <w:t>l</w:t>
      </w:r>
      <w:r w:rsidRPr="00C67F40">
        <w:rPr>
          <w:b/>
          <w:bCs/>
          <w:spacing w:val="8"/>
          <w:w w:val="120"/>
          <w:sz w:val="25"/>
        </w:rPr>
        <w:t>v</w:t>
      </w:r>
      <w:r w:rsidRPr="00C67F40">
        <w:rPr>
          <w:b/>
          <w:bCs/>
          <w:spacing w:val="7"/>
          <w:w w:val="120"/>
          <w:sz w:val="25"/>
        </w:rPr>
        <w:t>edade</w:t>
      </w:r>
      <w:r w:rsidRPr="00C67F40">
        <w:rPr>
          <w:b/>
          <w:bCs/>
          <w:spacing w:val="6"/>
          <w:w w:val="120"/>
          <w:sz w:val="25"/>
        </w:rPr>
        <w:t>s</w:t>
      </w:r>
    </w:p>
    <w:p w14:paraId="2CAC9BC7" w14:textId="77777777" w:rsidR="00D861EB" w:rsidRPr="00C67F40" w:rsidRDefault="00D861EB" w:rsidP="00D861EB">
      <w:pPr>
        <w:spacing w:before="2"/>
      </w:pPr>
    </w:p>
    <w:p w14:paraId="74E0E912" w14:textId="77777777" w:rsidR="00D861EB" w:rsidRPr="007B49FB" w:rsidRDefault="00D861EB" w:rsidP="00D861EB">
      <w:pPr>
        <w:pStyle w:val="Textoindependiente"/>
        <w:widowControl w:val="0"/>
        <w:numPr>
          <w:ilvl w:val="0"/>
          <w:numId w:val="83"/>
        </w:numPr>
        <w:tabs>
          <w:tab w:val="left" w:pos="395"/>
        </w:tabs>
        <w:jc w:val="both"/>
        <w:rPr>
          <w:rFonts w:ascii="Arial Narrow" w:eastAsia="Arial Narrow" w:hAnsi="Arial Narrow" w:cstheme="minorBidi"/>
          <w:spacing w:val="3"/>
          <w:sz w:val="26"/>
          <w:szCs w:val="26"/>
          <w:lang w:eastAsia="en-US"/>
        </w:rPr>
      </w:pPr>
      <w:r w:rsidRPr="007B49FB">
        <w:rPr>
          <w:rFonts w:ascii="Arial Narrow" w:eastAsia="Arial Narrow" w:hAnsi="Arial Narrow" w:cstheme="minorBidi"/>
          <w:spacing w:val="3"/>
          <w:sz w:val="26"/>
          <w:szCs w:val="26"/>
          <w:lang w:eastAsia="en-US"/>
        </w:rPr>
        <w:t>Se ha omitido la siguiente salvedad de este párrafo:</w:t>
      </w:r>
    </w:p>
    <w:p w14:paraId="735A5830" w14:textId="77777777" w:rsidR="00D861EB" w:rsidRPr="00C67F40" w:rsidRDefault="00D861EB" w:rsidP="00D861EB">
      <w:pPr>
        <w:spacing w:before="10"/>
        <w:rPr>
          <w:rFonts w:ascii="Arial Narrow" w:eastAsia="Arial Narrow" w:hAnsi="Arial Narrow" w:cs="Arial Narrow"/>
          <w:sz w:val="25"/>
          <w:szCs w:val="25"/>
        </w:rPr>
      </w:pPr>
    </w:p>
    <w:p w14:paraId="6BF624FE" w14:textId="77777777" w:rsidR="00D861EB" w:rsidRPr="007B49FB" w:rsidRDefault="00D861EB" w:rsidP="007B49FB">
      <w:pPr>
        <w:widowControl w:val="0"/>
        <w:numPr>
          <w:ilvl w:val="1"/>
          <w:numId w:val="83"/>
        </w:numPr>
        <w:tabs>
          <w:tab w:val="left" w:pos="582"/>
        </w:tabs>
        <w:ind w:right="103" w:firstLine="288"/>
        <w:rPr>
          <w:rFonts w:eastAsiaTheme="minorHAnsi" w:cstheme="minorBidi"/>
          <w:spacing w:val="3"/>
          <w:sz w:val="22"/>
          <w:szCs w:val="22"/>
          <w:lang w:eastAsia="en-US"/>
        </w:rPr>
      </w:pPr>
      <w:r w:rsidRPr="007B49FB">
        <w:rPr>
          <w:rFonts w:eastAsiaTheme="minorHAnsi" w:cstheme="minorBidi"/>
          <w:spacing w:val="3"/>
          <w:sz w:val="22"/>
          <w:szCs w:val="22"/>
          <w:lang w:eastAsia="en-US"/>
        </w:rPr>
        <w:t>No se ejerce por la ACFN el control de eficacia y de supervisión continua sobre las entidades integrantes del sector público institucional foral, contrariamente a lo exigido en la Ley Foral 11/2019, de 11 de marzo, de la ACFN y del sector público institucional foral.</w:t>
      </w:r>
    </w:p>
    <w:p w14:paraId="5CF61257" w14:textId="77777777" w:rsidR="00D861EB" w:rsidRPr="007B49FB" w:rsidRDefault="00D861EB" w:rsidP="00D861EB">
      <w:pPr>
        <w:pStyle w:val="Textoindependiente"/>
        <w:spacing w:before="138"/>
        <w:ind w:right="100" w:firstLine="283"/>
        <w:jc w:val="both"/>
        <w:rPr>
          <w:rFonts w:ascii="Arial Narrow" w:hAnsi="Arial Narrow"/>
          <w:sz w:val="26"/>
          <w:szCs w:val="26"/>
        </w:rPr>
      </w:pPr>
      <w:r w:rsidRPr="007B49FB">
        <w:rPr>
          <w:rFonts w:ascii="Arial Narrow" w:hAnsi="Arial Narrow"/>
          <w:spacing w:val="4"/>
          <w:sz w:val="26"/>
          <w:szCs w:val="26"/>
        </w:rPr>
        <w:t>Sobre</w:t>
      </w:r>
      <w:r w:rsidRPr="007B49FB">
        <w:rPr>
          <w:rFonts w:ascii="Arial Narrow" w:hAnsi="Arial Narrow"/>
          <w:spacing w:val="17"/>
          <w:sz w:val="26"/>
          <w:szCs w:val="26"/>
        </w:rPr>
        <w:t xml:space="preserve"> </w:t>
      </w:r>
      <w:r w:rsidRPr="007B49FB">
        <w:rPr>
          <w:rFonts w:ascii="Arial Narrow" w:hAnsi="Arial Narrow"/>
          <w:spacing w:val="4"/>
          <w:sz w:val="26"/>
          <w:szCs w:val="26"/>
        </w:rPr>
        <w:t>esta</w:t>
      </w:r>
      <w:r w:rsidRPr="007B49FB">
        <w:rPr>
          <w:rFonts w:ascii="Arial Narrow" w:hAnsi="Arial Narrow"/>
          <w:spacing w:val="17"/>
          <w:sz w:val="26"/>
          <w:szCs w:val="26"/>
        </w:rPr>
        <w:t xml:space="preserve"> </w:t>
      </w:r>
      <w:r w:rsidRPr="007B49FB">
        <w:rPr>
          <w:rFonts w:ascii="Arial Narrow" w:hAnsi="Arial Narrow"/>
          <w:spacing w:val="5"/>
          <w:sz w:val="26"/>
          <w:szCs w:val="26"/>
        </w:rPr>
        <w:t>cuestión,</w:t>
      </w:r>
      <w:r w:rsidRPr="007B49FB">
        <w:rPr>
          <w:rFonts w:ascii="Arial Narrow" w:hAnsi="Arial Narrow"/>
          <w:spacing w:val="16"/>
          <w:sz w:val="26"/>
          <w:szCs w:val="26"/>
        </w:rPr>
        <w:t xml:space="preserve"> </w:t>
      </w:r>
      <w:r w:rsidRPr="007B49FB">
        <w:rPr>
          <w:rFonts w:ascii="Arial Narrow" w:hAnsi="Arial Narrow"/>
          <w:spacing w:val="5"/>
          <w:sz w:val="26"/>
          <w:szCs w:val="26"/>
        </w:rPr>
        <w:t>discrepo</w:t>
      </w:r>
      <w:r w:rsidRPr="007B49FB">
        <w:rPr>
          <w:rFonts w:ascii="Arial Narrow" w:hAnsi="Arial Narrow"/>
          <w:spacing w:val="17"/>
          <w:sz w:val="26"/>
          <w:szCs w:val="26"/>
        </w:rPr>
        <w:t xml:space="preserve"> </w:t>
      </w:r>
      <w:r w:rsidRPr="007B49FB">
        <w:rPr>
          <w:rFonts w:ascii="Arial Narrow" w:hAnsi="Arial Narrow"/>
          <w:spacing w:val="3"/>
          <w:sz w:val="26"/>
          <w:szCs w:val="26"/>
        </w:rPr>
        <w:t>de</w:t>
      </w:r>
      <w:r w:rsidRPr="007B49FB">
        <w:rPr>
          <w:rFonts w:ascii="Arial Narrow" w:hAnsi="Arial Narrow"/>
          <w:spacing w:val="17"/>
          <w:sz w:val="26"/>
          <w:szCs w:val="26"/>
        </w:rPr>
        <w:t xml:space="preserve"> </w:t>
      </w:r>
      <w:r w:rsidRPr="007B49FB">
        <w:rPr>
          <w:rFonts w:ascii="Arial Narrow" w:hAnsi="Arial Narrow"/>
          <w:spacing w:val="2"/>
          <w:sz w:val="26"/>
          <w:szCs w:val="26"/>
        </w:rPr>
        <w:t>su</w:t>
      </w:r>
      <w:r w:rsidRPr="007B49FB">
        <w:rPr>
          <w:rFonts w:ascii="Arial Narrow" w:hAnsi="Arial Narrow"/>
          <w:spacing w:val="17"/>
          <w:sz w:val="26"/>
          <w:szCs w:val="26"/>
        </w:rPr>
        <w:t xml:space="preserve"> </w:t>
      </w:r>
      <w:r w:rsidRPr="007B49FB">
        <w:rPr>
          <w:rFonts w:ascii="Arial Narrow" w:hAnsi="Arial Narrow"/>
          <w:spacing w:val="5"/>
          <w:sz w:val="26"/>
          <w:szCs w:val="26"/>
        </w:rPr>
        <w:t>eliminación</w:t>
      </w:r>
      <w:r w:rsidRPr="007B49FB">
        <w:rPr>
          <w:rFonts w:ascii="Arial Narrow" w:hAnsi="Arial Narrow"/>
          <w:spacing w:val="17"/>
          <w:sz w:val="26"/>
          <w:szCs w:val="26"/>
        </w:rPr>
        <w:t xml:space="preserve"> </w:t>
      </w:r>
      <w:r w:rsidRPr="007B49FB">
        <w:rPr>
          <w:rFonts w:ascii="Arial Narrow" w:hAnsi="Arial Narrow"/>
          <w:spacing w:val="3"/>
          <w:sz w:val="26"/>
          <w:szCs w:val="26"/>
        </w:rPr>
        <w:t>dado</w:t>
      </w:r>
      <w:r w:rsidRPr="007B49FB">
        <w:rPr>
          <w:rFonts w:ascii="Arial Narrow" w:hAnsi="Arial Narrow"/>
          <w:spacing w:val="18"/>
          <w:sz w:val="26"/>
          <w:szCs w:val="26"/>
        </w:rPr>
        <w:t xml:space="preserve"> </w:t>
      </w:r>
      <w:r w:rsidRPr="007B49FB">
        <w:rPr>
          <w:rFonts w:ascii="Arial Narrow" w:hAnsi="Arial Narrow"/>
          <w:spacing w:val="4"/>
          <w:sz w:val="26"/>
          <w:szCs w:val="26"/>
        </w:rPr>
        <w:t>que</w:t>
      </w:r>
      <w:r w:rsidRPr="007B49FB">
        <w:rPr>
          <w:rFonts w:ascii="Arial Narrow" w:hAnsi="Arial Narrow"/>
          <w:spacing w:val="11"/>
          <w:sz w:val="26"/>
          <w:szCs w:val="26"/>
        </w:rPr>
        <w:t xml:space="preserve"> </w:t>
      </w:r>
      <w:r w:rsidRPr="007B49FB">
        <w:rPr>
          <w:rFonts w:ascii="Arial Narrow" w:hAnsi="Arial Narrow"/>
          <w:spacing w:val="5"/>
          <w:sz w:val="26"/>
          <w:szCs w:val="26"/>
        </w:rPr>
        <w:t>los</w:t>
      </w:r>
      <w:r w:rsidRPr="007B49FB">
        <w:rPr>
          <w:rFonts w:ascii="Arial Narrow" w:hAnsi="Arial Narrow"/>
          <w:spacing w:val="13"/>
          <w:sz w:val="26"/>
          <w:szCs w:val="26"/>
        </w:rPr>
        <w:t xml:space="preserve"> </w:t>
      </w:r>
      <w:r w:rsidRPr="007B49FB">
        <w:rPr>
          <w:rFonts w:ascii="Arial Narrow" w:hAnsi="Arial Narrow"/>
          <w:spacing w:val="5"/>
          <w:sz w:val="26"/>
          <w:szCs w:val="26"/>
        </w:rPr>
        <w:t>motivos</w:t>
      </w:r>
      <w:r w:rsidRPr="007B49FB">
        <w:rPr>
          <w:rFonts w:ascii="Arial Narrow" w:hAnsi="Arial Narrow"/>
          <w:spacing w:val="17"/>
          <w:sz w:val="26"/>
          <w:szCs w:val="26"/>
        </w:rPr>
        <w:t xml:space="preserve"> </w:t>
      </w:r>
      <w:r w:rsidRPr="007B49FB">
        <w:rPr>
          <w:rFonts w:ascii="Arial Narrow" w:hAnsi="Arial Narrow"/>
          <w:spacing w:val="1"/>
          <w:sz w:val="26"/>
          <w:szCs w:val="26"/>
        </w:rPr>
        <w:t>en</w:t>
      </w:r>
      <w:r w:rsidRPr="007B49FB">
        <w:rPr>
          <w:rFonts w:ascii="Arial Narrow" w:hAnsi="Arial Narrow"/>
          <w:spacing w:val="17"/>
          <w:sz w:val="26"/>
          <w:szCs w:val="26"/>
        </w:rPr>
        <w:t xml:space="preserve"> </w:t>
      </w:r>
      <w:r w:rsidRPr="007B49FB">
        <w:rPr>
          <w:rFonts w:ascii="Arial Narrow" w:hAnsi="Arial Narrow"/>
          <w:spacing w:val="4"/>
          <w:sz w:val="26"/>
          <w:szCs w:val="26"/>
        </w:rPr>
        <w:t>los</w:t>
      </w:r>
      <w:r w:rsidRPr="007B49FB">
        <w:rPr>
          <w:rFonts w:ascii="Arial Narrow" w:hAnsi="Arial Narrow"/>
          <w:spacing w:val="18"/>
          <w:sz w:val="26"/>
          <w:szCs w:val="26"/>
        </w:rPr>
        <w:t xml:space="preserve"> </w:t>
      </w:r>
      <w:r w:rsidRPr="007B49FB">
        <w:rPr>
          <w:rFonts w:ascii="Arial Narrow" w:hAnsi="Arial Narrow"/>
          <w:spacing w:val="3"/>
          <w:sz w:val="26"/>
          <w:szCs w:val="26"/>
        </w:rPr>
        <w:t>que</w:t>
      </w:r>
      <w:r w:rsidRPr="007B49FB">
        <w:rPr>
          <w:rFonts w:ascii="Arial Narrow" w:hAnsi="Arial Narrow"/>
          <w:spacing w:val="48"/>
          <w:w w:val="99"/>
          <w:sz w:val="26"/>
          <w:szCs w:val="26"/>
        </w:rPr>
        <w:t xml:space="preserve"> </w:t>
      </w:r>
      <w:r w:rsidRPr="007B49FB">
        <w:rPr>
          <w:rFonts w:ascii="Arial Narrow" w:hAnsi="Arial Narrow"/>
          <w:spacing w:val="5"/>
          <w:sz w:val="26"/>
          <w:szCs w:val="26"/>
        </w:rPr>
        <w:t>fundamentaba</w:t>
      </w:r>
      <w:r w:rsidRPr="007B49FB">
        <w:rPr>
          <w:rFonts w:ascii="Arial Narrow" w:hAnsi="Arial Narrow"/>
          <w:spacing w:val="-1"/>
          <w:sz w:val="26"/>
          <w:szCs w:val="26"/>
        </w:rPr>
        <w:t xml:space="preserve"> </w:t>
      </w:r>
      <w:r w:rsidRPr="007B49FB">
        <w:rPr>
          <w:rFonts w:ascii="Arial Narrow" w:hAnsi="Arial Narrow"/>
          <w:spacing w:val="2"/>
          <w:sz w:val="26"/>
          <w:szCs w:val="26"/>
        </w:rPr>
        <w:t>mi</w:t>
      </w:r>
      <w:r w:rsidRPr="007B49FB">
        <w:rPr>
          <w:rFonts w:ascii="Arial Narrow" w:hAnsi="Arial Narrow"/>
          <w:spacing w:val="3"/>
          <w:sz w:val="26"/>
          <w:szCs w:val="26"/>
        </w:rPr>
        <w:t xml:space="preserve"> </w:t>
      </w:r>
      <w:r w:rsidRPr="007B49FB">
        <w:rPr>
          <w:rFonts w:ascii="Arial Narrow" w:hAnsi="Arial Narrow"/>
          <w:spacing w:val="5"/>
          <w:sz w:val="26"/>
          <w:szCs w:val="26"/>
        </w:rPr>
        <w:t>consideración</w:t>
      </w:r>
      <w:r w:rsidRPr="007B49FB">
        <w:rPr>
          <w:rFonts w:ascii="Arial Narrow" w:hAnsi="Arial Narrow"/>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5"/>
          <w:sz w:val="26"/>
          <w:szCs w:val="26"/>
        </w:rPr>
        <w:t>salvedad</w:t>
      </w:r>
      <w:r w:rsidRPr="007B49FB">
        <w:rPr>
          <w:rFonts w:ascii="Arial Narrow" w:hAnsi="Arial Narrow"/>
          <w:sz w:val="26"/>
          <w:szCs w:val="26"/>
        </w:rPr>
        <w:t xml:space="preserve"> </w:t>
      </w:r>
      <w:r w:rsidRPr="007B49FB">
        <w:rPr>
          <w:rFonts w:ascii="Arial Narrow" w:hAnsi="Arial Narrow"/>
          <w:spacing w:val="3"/>
          <w:sz w:val="26"/>
          <w:szCs w:val="26"/>
        </w:rPr>
        <w:t>de</w:t>
      </w:r>
      <w:r w:rsidRPr="007B49FB">
        <w:rPr>
          <w:rFonts w:ascii="Arial Narrow" w:hAnsi="Arial Narrow"/>
          <w:spacing w:val="-3"/>
          <w:sz w:val="26"/>
          <w:szCs w:val="26"/>
        </w:rPr>
        <w:t xml:space="preserve"> </w:t>
      </w:r>
      <w:r w:rsidRPr="007B49FB">
        <w:rPr>
          <w:rFonts w:ascii="Arial Narrow" w:hAnsi="Arial Narrow"/>
          <w:spacing w:val="5"/>
          <w:sz w:val="26"/>
          <w:szCs w:val="26"/>
        </w:rPr>
        <w:t>cumplimiento</w:t>
      </w:r>
      <w:r w:rsidRPr="007B49FB">
        <w:rPr>
          <w:rFonts w:ascii="Arial Narrow" w:hAnsi="Arial Narrow"/>
          <w:spacing w:val="-1"/>
          <w:sz w:val="26"/>
          <w:szCs w:val="26"/>
        </w:rPr>
        <w:t xml:space="preserve"> </w:t>
      </w:r>
      <w:r w:rsidRPr="007B49FB">
        <w:rPr>
          <w:rFonts w:ascii="Arial Narrow" w:hAnsi="Arial Narrow"/>
          <w:spacing w:val="3"/>
          <w:sz w:val="26"/>
          <w:szCs w:val="26"/>
        </w:rPr>
        <w:t>de</w:t>
      </w:r>
      <w:r w:rsidRPr="007B49FB">
        <w:rPr>
          <w:rFonts w:ascii="Arial Narrow" w:hAnsi="Arial Narrow"/>
          <w:spacing w:val="-3"/>
          <w:sz w:val="26"/>
          <w:szCs w:val="26"/>
        </w:rPr>
        <w:t xml:space="preserve"> </w:t>
      </w:r>
      <w:r w:rsidRPr="007B49FB">
        <w:rPr>
          <w:rFonts w:ascii="Arial Narrow" w:hAnsi="Arial Narrow"/>
          <w:spacing w:val="5"/>
          <w:sz w:val="26"/>
          <w:szCs w:val="26"/>
        </w:rPr>
        <w:t>legalidad</w:t>
      </w:r>
      <w:r w:rsidRPr="007B49FB">
        <w:rPr>
          <w:rFonts w:ascii="Arial Narrow" w:hAnsi="Arial Narrow"/>
          <w:spacing w:val="-1"/>
          <w:sz w:val="26"/>
          <w:szCs w:val="26"/>
        </w:rPr>
        <w:t xml:space="preserve"> </w:t>
      </w:r>
      <w:r w:rsidRPr="007B49FB">
        <w:rPr>
          <w:rFonts w:ascii="Arial Narrow" w:hAnsi="Arial Narrow"/>
          <w:spacing w:val="3"/>
          <w:sz w:val="26"/>
          <w:szCs w:val="26"/>
        </w:rPr>
        <w:t>se</w:t>
      </w:r>
      <w:r w:rsidRPr="007B49FB">
        <w:rPr>
          <w:rFonts w:ascii="Arial Narrow" w:hAnsi="Arial Narrow"/>
          <w:spacing w:val="-1"/>
          <w:sz w:val="26"/>
          <w:szCs w:val="26"/>
        </w:rPr>
        <w:t xml:space="preserve"> </w:t>
      </w:r>
      <w:r w:rsidRPr="007B49FB">
        <w:rPr>
          <w:rFonts w:ascii="Arial Narrow" w:hAnsi="Arial Narrow"/>
          <w:spacing w:val="5"/>
          <w:sz w:val="26"/>
          <w:szCs w:val="26"/>
        </w:rPr>
        <w:t>siguen</w:t>
      </w:r>
      <w:r w:rsidRPr="007B49FB">
        <w:rPr>
          <w:rFonts w:ascii="Arial Narrow" w:hAnsi="Arial Narrow"/>
          <w:spacing w:val="60"/>
          <w:w w:val="99"/>
          <w:sz w:val="26"/>
          <w:szCs w:val="26"/>
        </w:rPr>
        <w:t xml:space="preserve"> </w:t>
      </w:r>
      <w:r w:rsidRPr="007B49FB">
        <w:rPr>
          <w:rFonts w:ascii="Arial Narrow" w:hAnsi="Arial Narrow"/>
          <w:spacing w:val="5"/>
          <w:sz w:val="26"/>
          <w:szCs w:val="26"/>
        </w:rPr>
        <w:t>reproduciendo</w:t>
      </w:r>
      <w:r w:rsidRPr="007B49FB">
        <w:rPr>
          <w:rFonts w:ascii="Arial Narrow" w:hAnsi="Arial Narrow"/>
          <w:spacing w:val="11"/>
          <w:sz w:val="26"/>
          <w:szCs w:val="26"/>
        </w:rPr>
        <w:t xml:space="preserve"> </w:t>
      </w:r>
      <w:r w:rsidRPr="007B49FB">
        <w:rPr>
          <w:rFonts w:ascii="Arial Narrow" w:hAnsi="Arial Narrow"/>
          <w:spacing w:val="3"/>
          <w:sz w:val="26"/>
          <w:szCs w:val="26"/>
        </w:rPr>
        <w:t>en</w:t>
      </w:r>
      <w:r w:rsidRPr="007B49FB">
        <w:rPr>
          <w:rFonts w:ascii="Arial Narrow" w:hAnsi="Arial Narrow"/>
          <w:spacing w:val="11"/>
          <w:sz w:val="26"/>
          <w:szCs w:val="26"/>
        </w:rPr>
        <w:t xml:space="preserve"> </w:t>
      </w:r>
      <w:r w:rsidRPr="007B49FB">
        <w:rPr>
          <w:rFonts w:ascii="Arial Narrow" w:hAnsi="Arial Narrow"/>
          <w:spacing w:val="3"/>
          <w:sz w:val="26"/>
          <w:szCs w:val="26"/>
        </w:rPr>
        <w:t>el</w:t>
      </w:r>
      <w:r w:rsidRPr="007B49FB">
        <w:rPr>
          <w:rFonts w:ascii="Arial Narrow" w:hAnsi="Arial Narrow"/>
          <w:spacing w:val="15"/>
          <w:sz w:val="26"/>
          <w:szCs w:val="26"/>
        </w:rPr>
        <w:t xml:space="preserve"> </w:t>
      </w:r>
      <w:r w:rsidRPr="007B49FB">
        <w:rPr>
          <w:rFonts w:ascii="Arial Narrow" w:hAnsi="Arial Narrow"/>
          <w:spacing w:val="5"/>
          <w:sz w:val="26"/>
          <w:szCs w:val="26"/>
        </w:rPr>
        <w:t>apartado</w:t>
      </w:r>
      <w:r w:rsidRPr="007B49FB">
        <w:rPr>
          <w:rFonts w:ascii="Arial Narrow" w:hAnsi="Arial Narrow"/>
          <w:spacing w:val="12"/>
          <w:sz w:val="26"/>
          <w:szCs w:val="26"/>
        </w:rPr>
        <w:t xml:space="preserve"> </w:t>
      </w:r>
      <w:r w:rsidRPr="007B49FB">
        <w:rPr>
          <w:rFonts w:ascii="Arial Narrow" w:hAnsi="Arial Narrow"/>
          <w:spacing w:val="4"/>
          <w:sz w:val="26"/>
          <w:szCs w:val="26"/>
        </w:rPr>
        <w:t>Control</w:t>
      </w:r>
      <w:r w:rsidRPr="007B49FB">
        <w:rPr>
          <w:rFonts w:ascii="Arial Narrow" w:hAnsi="Arial Narrow"/>
          <w:spacing w:val="15"/>
          <w:sz w:val="26"/>
          <w:szCs w:val="26"/>
        </w:rPr>
        <w:t xml:space="preserve"> </w:t>
      </w:r>
      <w:r w:rsidRPr="007B49FB">
        <w:rPr>
          <w:rFonts w:ascii="Arial Narrow" w:hAnsi="Arial Narrow"/>
          <w:spacing w:val="3"/>
          <w:sz w:val="26"/>
          <w:szCs w:val="26"/>
        </w:rPr>
        <w:t>de</w:t>
      </w:r>
      <w:r w:rsidRPr="007B49FB">
        <w:rPr>
          <w:rFonts w:ascii="Arial Narrow" w:hAnsi="Arial Narrow"/>
          <w:spacing w:val="11"/>
          <w:sz w:val="26"/>
          <w:szCs w:val="26"/>
        </w:rPr>
        <w:t xml:space="preserve"> </w:t>
      </w:r>
      <w:r w:rsidRPr="007B49FB">
        <w:rPr>
          <w:rFonts w:ascii="Arial Narrow" w:hAnsi="Arial Narrow"/>
          <w:spacing w:val="5"/>
          <w:sz w:val="26"/>
          <w:szCs w:val="26"/>
        </w:rPr>
        <w:t>eficacia</w:t>
      </w:r>
      <w:r w:rsidRPr="007B49FB">
        <w:rPr>
          <w:rFonts w:ascii="Arial Narrow" w:hAnsi="Arial Narrow"/>
          <w:spacing w:val="11"/>
          <w:sz w:val="26"/>
          <w:szCs w:val="26"/>
        </w:rPr>
        <w:t xml:space="preserve"> </w:t>
      </w:r>
      <w:r w:rsidRPr="007B49FB">
        <w:rPr>
          <w:rFonts w:ascii="Arial Narrow" w:hAnsi="Arial Narrow"/>
          <w:sz w:val="26"/>
          <w:szCs w:val="26"/>
        </w:rPr>
        <w:t>y</w:t>
      </w:r>
      <w:r w:rsidRPr="007B49FB">
        <w:rPr>
          <w:rFonts w:ascii="Arial Narrow" w:hAnsi="Arial Narrow"/>
          <w:spacing w:val="16"/>
          <w:sz w:val="26"/>
          <w:szCs w:val="26"/>
        </w:rPr>
        <w:t xml:space="preserve"> </w:t>
      </w:r>
      <w:r w:rsidRPr="007B49FB">
        <w:rPr>
          <w:rFonts w:ascii="Arial Narrow" w:hAnsi="Arial Narrow"/>
          <w:spacing w:val="5"/>
          <w:sz w:val="26"/>
          <w:szCs w:val="26"/>
        </w:rPr>
        <w:t>supervisión</w:t>
      </w:r>
      <w:r w:rsidRPr="007B49FB">
        <w:rPr>
          <w:rFonts w:ascii="Arial Narrow" w:hAnsi="Arial Narrow"/>
          <w:spacing w:val="11"/>
          <w:sz w:val="26"/>
          <w:szCs w:val="26"/>
        </w:rPr>
        <w:t xml:space="preserve"> </w:t>
      </w:r>
      <w:r w:rsidRPr="007B49FB">
        <w:rPr>
          <w:rFonts w:ascii="Arial Narrow" w:hAnsi="Arial Narrow"/>
          <w:spacing w:val="5"/>
          <w:sz w:val="26"/>
          <w:szCs w:val="26"/>
        </w:rPr>
        <w:t>continua</w:t>
      </w:r>
      <w:r w:rsidRPr="007B49FB">
        <w:rPr>
          <w:rFonts w:ascii="Arial Narrow" w:hAnsi="Arial Narrow"/>
          <w:spacing w:val="11"/>
          <w:sz w:val="26"/>
          <w:szCs w:val="26"/>
        </w:rPr>
        <w:t xml:space="preserve"> </w:t>
      </w:r>
      <w:r w:rsidRPr="007B49FB">
        <w:rPr>
          <w:rFonts w:ascii="Arial Narrow" w:hAnsi="Arial Narrow"/>
          <w:spacing w:val="4"/>
          <w:sz w:val="26"/>
          <w:szCs w:val="26"/>
        </w:rPr>
        <w:t>del</w:t>
      </w:r>
      <w:r w:rsidRPr="007B49FB">
        <w:rPr>
          <w:rFonts w:ascii="Arial Narrow" w:hAnsi="Arial Narrow"/>
          <w:spacing w:val="12"/>
          <w:sz w:val="26"/>
          <w:szCs w:val="26"/>
        </w:rPr>
        <w:t xml:space="preserve"> </w:t>
      </w:r>
      <w:r w:rsidRPr="007B49FB">
        <w:rPr>
          <w:rFonts w:ascii="Arial Narrow" w:hAnsi="Arial Narrow"/>
          <w:spacing w:val="4"/>
          <w:sz w:val="26"/>
          <w:szCs w:val="26"/>
        </w:rPr>
        <w:t>SPI,</w:t>
      </w:r>
      <w:r w:rsidRPr="007B49FB">
        <w:rPr>
          <w:rFonts w:ascii="Arial Narrow" w:hAnsi="Arial Narrow"/>
          <w:spacing w:val="13"/>
          <w:sz w:val="26"/>
          <w:szCs w:val="26"/>
        </w:rPr>
        <w:t xml:space="preserve"> </w:t>
      </w:r>
      <w:r w:rsidRPr="007B49FB">
        <w:rPr>
          <w:rFonts w:ascii="Arial Narrow" w:hAnsi="Arial Narrow"/>
          <w:sz w:val="26"/>
          <w:szCs w:val="26"/>
        </w:rPr>
        <w:t>y</w:t>
      </w:r>
      <w:r w:rsidRPr="007B49FB">
        <w:rPr>
          <w:rFonts w:ascii="Arial Narrow" w:hAnsi="Arial Narrow"/>
          <w:spacing w:val="13"/>
          <w:sz w:val="26"/>
          <w:szCs w:val="26"/>
        </w:rPr>
        <w:t xml:space="preserve"> </w:t>
      </w:r>
      <w:r w:rsidRPr="007B49FB">
        <w:rPr>
          <w:rFonts w:ascii="Arial Narrow" w:hAnsi="Arial Narrow"/>
          <w:sz w:val="26"/>
          <w:szCs w:val="26"/>
        </w:rPr>
        <w:t>a</w:t>
      </w:r>
      <w:r w:rsidRPr="007B49FB">
        <w:rPr>
          <w:rFonts w:ascii="Arial Narrow" w:hAnsi="Arial Narrow"/>
          <w:spacing w:val="52"/>
          <w:w w:val="99"/>
          <w:sz w:val="26"/>
          <w:szCs w:val="26"/>
        </w:rPr>
        <w:t xml:space="preserve"> </w:t>
      </w:r>
      <w:r w:rsidRPr="007B49FB">
        <w:rPr>
          <w:rFonts w:ascii="Arial Narrow" w:hAnsi="Arial Narrow"/>
          <w:spacing w:val="4"/>
          <w:sz w:val="26"/>
          <w:szCs w:val="26"/>
        </w:rPr>
        <w:t>los</w:t>
      </w:r>
      <w:r w:rsidRPr="007B49FB">
        <w:rPr>
          <w:rFonts w:ascii="Arial Narrow" w:hAnsi="Arial Narrow"/>
          <w:spacing w:val="7"/>
          <w:sz w:val="26"/>
          <w:szCs w:val="26"/>
        </w:rPr>
        <w:t xml:space="preserve"> </w:t>
      </w:r>
      <w:r w:rsidRPr="007B49FB">
        <w:rPr>
          <w:rFonts w:ascii="Arial Narrow" w:hAnsi="Arial Narrow"/>
          <w:spacing w:val="4"/>
          <w:sz w:val="26"/>
          <w:szCs w:val="26"/>
        </w:rPr>
        <w:t>que</w:t>
      </w:r>
      <w:r w:rsidRPr="007B49FB">
        <w:rPr>
          <w:rFonts w:ascii="Arial Narrow" w:hAnsi="Arial Narrow"/>
          <w:spacing w:val="7"/>
          <w:sz w:val="26"/>
          <w:szCs w:val="26"/>
        </w:rPr>
        <w:t xml:space="preserve"> </w:t>
      </w:r>
      <w:r w:rsidRPr="007B49FB">
        <w:rPr>
          <w:rFonts w:ascii="Arial Narrow" w:hAnsi="Arial Narrow"/>
          <w:spacing w:val="3"/>
          <w:sz w:val="26"/>
          <w:szCs w:val="26"/>
        </w:rPr>
        <w:t>el</w:t>
      </w:r>
      <w:r w:rsidRPr="007B49FB">
        <w:rPr>
          <w:rFonts w:ascii="Arial Narrow" w:hAnsi="Arial Narrow"/>
          <w:spacing w:val="7"/>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8"/>
          <w:sz w:val="26"/>
          <w:szCs w:val="26"/>
        </w:rPr>
        <w:t xml:space="preserve"> </w:t>
      </w:r>
      <w:r w:rsidRPr="007B49FB">
        <w:rPr>
          <w:rFonts w:ascii="Arial Narrow" w:hAnsi="Arial Narrow"/>
          <w:spacing w:val="3"/>
          <w:sz w:val="26"/>
          <w:szCs w:val="26"/>
        </w:rPr>
        <w:t>no</w:t>
      </w:r>
      <w:r w:rsidRPr="007B49FB">
        <w:rPr>
          <w:rFonts w:ascii="Arial Narrow" w:hAnsi="Arial Narrow"/>
          <w:spacing w:val="5"/>
          <w:sz w:val="26"/>
          <w:szCs w:val="26"/>
        </w:rPr>
        <w:t xml:space="preserve"> </w:t>
      </w:r>
      <w:r w:rsidRPr="007B49FB">
        <w:rPr>
          <w:rFonts w:ascii="Arial Narrow" w:hAnsi="Arial Narrow"/>
          <w:spacing w:val="4"/>
          <w:sz w:val="26"/>
          <w:szCs w:val="26"/>
        </w:rPr>
        <w:t>les</w:t>
      </w:r>
      <w:r w:rsidRPr="007B49FB">
        <w:rPr>
          <w:rFonts w:ascii="Arial Narrow" w:hAnsi="Arial Narrow"/>
          <w:spacing w:val="8"/>
          <w:sz w:val="26"/>
          <w:szCs w:val="26"/>
        </w:rPr>
        <w:t xml:space="preserve"> </w:t>
      </w:r>
      <w:r w:rsidRPr="007B49FB">
        <w:rPr>
          <w:rFonts w:ascii="Arial Narrow" w:hAnsi="Arial Narrow"/>
          <w:spacing w:val="3"/>
          <w:sz w:val="26"/>
          <w:szCs w:val="26"/>
        </w:rPr>
        <w:t>da</w:t>
      </w:r>
      <w:r w:rsidRPr="007B49FB">
        <w:rPr>
          <w:rFonts w:ascii="Arial Narrow" w:hAnsi="Arial Narrow"/>
          <w:spacing w:val="6"/>
          <w:sz w:val="26"/>
          <w:szCs w:val="26"/>
        </w:rPr>
        <w:t xml:space="preserve"> </w:t>
      </w:r>
      <w:r w:rsidRPr="007B49FB">
        <w:rPr>
          <w:rFonts w:ascii="Arial Narrow" w:hAnsi="Arial Narrow"/>
          <w:spacing w:val="4"/>
          <w:sz w:val="26"/>
          <w:szCs w:val="26"/>
        </w:rPr>
        <w:t>esta</w:t>
      </w:r>
      <w:r w:rsidRPr="007B49FB">
        <w:rPr>
          <w:rFonts w:ascii="Arial Narrow" w:hAnsi="Arial Narrow"/>
          <w:spacing w:val="9"/>
          <w:sz w:val="26"/>
          <w:szCs w:val="26"/>
        </w:rPr>
        <w:t xml:space="preserve"> </w:t>
      </w:r>
      <w:r w:rsidRPr="007B49FB">
        <w:rPr>
          <w:rFonts w:ascii="Arial Narrow" w:hAnsi="Arial Narrow"/>
          <w:spacing w:val="5"/>
          <w:sz w:val="26"/>
          <w:szCs w:val="26"/>
        </w:rPr>
        <w:t>relevancia.</w:t>
      </w:r>
    </w:p>
    <w:p w14:paraId="672A8D5D" w14:textId="77777777" w:rsidR="00D861EB" w:rsidRPr="007B49FB" w:rsidRDefault="00D861EB" w:rsidP="00D861EB">
      <w:pPr>
        <w:pStyle w:val="Textoindependiente"/>
        <w:spacing w:before="135"/>
        <w:ind w:right="104" w:firstLine="283"/>
        <w:jc w:val="both"/>
        <w:rPr>
          <w:rFonts w:ascii="Arial Narrow" w:hAnsi="Arial Narrow"/>
          <w:sz w:val="26"/>
          <w:szCs w:val="26"/>
        </w:rPr>
      </w:pPr>
      <w:r w:rsidRPr="007B49FB">
        <w:rPr>
          <w:rFonts w:ascii="Arial Narrow" w:hAnsi="Arial Narrow"/>
          <w:spacing w:val="5"/>
          <w:sz w:val="26"/>
          <w:szCs w:val="26"/>
        </w:rPr>
        <w:t>Este</w:t>
      </w:r>
      <w:r w:rsidRPr="007B49FB">
        <w:rPr>
          <w:rFonts w:ascii="Arial Narrow" w:hAnsi="Arial Narrow"/>
          <w:spacing w:val="20"/>
          <w:sz w:val="26"/>
          <w:szCs w:val="26"/>
        </w:rPr>
        <w:t xml:space="preserve"> </w:t>
      </w:r>
      <w:r w:rsidRPr="007B49FB">
        <w:rPr>
          <w:rFonts w:ascii="Arial Narrow" w:hAnsi="Arial Narrow"/>
          <w:spacing w:val="5"/>
          <w:sz w:val="26"/>
          <w:szCs w:val="26"/>
        </w:rPr>
        <w:t>incumplimiento</w:t>
      </w:r>
      <w:r w:rsidRPr="007B49FB">
        <w:rPr>
          <w:rFonts w:ascii="Arial Narrow" w:hAnsi="Arial Narrow"/>
          <w:spacing w:val="21"/>
          <w:sz w:val="26"/>
          <w:szCs w:val="26"/>
        </w:rPr>
        <w:t xml:space="preserve"> </w:t>
      </w:r>
      <w:r w:rsidRPr="007B49FB">
        <w:rPr>
          <w:rFonts w:ascii="Arial Narrow" w:hAnsi="Arial Narrow"/>
          <w:spacing w:val="3"/>
          <w:sz w:val="26"/>
          <w:szCs w:val="26"/>
        </w:rPr>
        <w:t>no</w:t>
      </w:r>
      <w:r w:rsidRPr="007B49FB">
        <w:rPr>
          <w:rFonts w:ascii="Arial Narrow" w:hAnsi="Arial Narrow"/>
          <w:spacing w:val="18"/>
          <w:sz w:val="26"/>
          <w:szCs w:val="26"/>
        </w:rPr>
        <w:t xml:space="preserve"> </w:t>
      </w:r>
      <w:r w:rsidRPr="007B49FB">
        <w:rPr>
          <w:rFonts w:ascii="Arial Narrow" w:hAnsi="Arial Narrow"/>
          <w:spacing w:val="4"/>
          <w:sz w:val="26"/>
          <w:szCs w:val="26"/>
        </w:rPr>
        <w:t>es</w:t>
      </w:r>
      <w:r w:rsidRPr="007B49FB">
        <w:rPr>
          <w:rFonts w:ascii="Arial Narrow" w:hAnsi="Arial Narrow"/>
          <w:spacing w:val="22"/>
          <w:sz w:val="26"/>
          <w:szCs w:val="26"/>
        </w:rPr>
        <w:t xml:space="preserve"> </w:t>
      </w:r>
      <w:r w:rsidRPr="007B49FB">
        <w:rPr>
          <w:rFonts w:ascii="Arial Narrow" w:hAnsi="Arial Narrow"/>
          <w:spacing w:val="5"/>
          <w:sz w:val="26"/>
          <w:szCs w:val="26"/>
        </w:rPr>
        <w:t>excepcional</w:t>
      </w:r>
      <w:r w:rsidRPr="007B49FB">
        <w:rPr>
          <w:rFonts w:ascii="Arial Narrow" w:hAnsi="Arial Narrow"/>
          <w:spacing w:val="24"/>
          <w:sz w:val="26"/>
          <w:szCs w:val="26"/>
        </w:rPr>
        <w:t xml:space="preserve"> </w:t>
      </w:r>
      <w:r w:rsidRPr="007B49FB">
        <w:rPr>
          <w:rFonts w:ascii="Arial Narrow" w:hAnsi="Arial Narrow"/>
          <w:sz w:val="26"/>
          <w:szCs w:val="26"/>
        </w:rPr>
        <w:t>y</w:t>
      </w:r>
      <w:r w:rsidRPr="007B49FB">
        <w:rPr>
          <w:rFonts w:ascii="Arial Narrow" w:hAnsi="Arial Narrow"/>
          <w:spacing w:val="19"/>
          <w:sz w:val="26"/>
          <w:szCs w:val="26"/>
        </w:rPr>
        <w:t xml:space="preserve"> </w:t>
      </w:r>
      <w:r w:rsidRPr="007B49FB">
        <w:rPr>
          <w:rFonts w:ascii="Arial Narrow" w:hAnsi="Arial Narrow"/>
          <w:spacing w:val="5"/>
          <w:sz w:val="26"/>
          <w:szCs w:val="26"/>
        </w:rPr>
        <w:t>únicamente</w:t>
      </w:r>
      <w:r w:rsidRPr="007B49FB">
        <w:rPr>
          <w:rFonts w:ascii="Arial Narrow" w:hAnsi="Arial Narrow"/>
          <w:spacing w:val="23"/>
          <w:sz w:val="26"/>
          <w:szCs w:val="26"/>
        </w:rPr>
        <w:t xml:space="preserve"> </w:t>
      </w:r>
      <w:r w:rsidRPr="007B49FB">
        <w:rPr>
          <w:rFonts w:ascii="Arial Narrow" w:hAnsi="Arial Narrow"/>
          <w:spacing w:val="5"/>
          <w:sz w:val="26"/>
          <w:szCs w:val="26"/>
        </w:rPr>
        <w:t>atribuible</w:t>
      </w:r>
      <w:r w:rsidRPr="007B49FB">
        <w:rPr>
          <w:rFonts w:ascii="Arial Narrow" w:hAnsi="Arial Narrow"/>
          <w:spacing w:val="21"/>
          <w:sz w:val="26"/>
          <w:szCs w:val="26"/>
        </w:rPr>
        <w:t xml:space="preserve"> </w:t>
      </w:r>
      <w:r w:rsidRPr="007B49FB">
        <w:rPr>
          <w:rFonts w:ascii="Arial Narrow" w:hAnsi="Arial Narrow"/>
          <w:spacing w:val="1"/>
          <w:sz w:val="26"/>
          <w:szCs w:val="26"/>
        </w:rPr>
        <w:t>al</w:t>
      </w:r>
      <w:r w:rsidRPr="007B49FB">
        <w:rPr>
          <w:rFonts w:ascii="Arial Narrow" w:hAnsi="Arial Narrow"/>
          <w:spacing w:val="24"/>
          <w:sz w:val="26"/>
          <w:szCs w:val="26"/>
        </w:rPr>
        <w:t xml:space="preserve"> </w:t>
      </w:r>
      <w:r w:rsidRPr="007B49FB">
        <w:rPr>
          <w:rFonts w:ascii="Arial Narrow" w:hAnsi="Arial Narrow"/>
          <w:spacing w:val="5"/>
          <w:sz w:val="26"/>
          <w:szCs w:val="26"/>
        </w:rPr>
        <w:t>ejercicio</w:t>
      </w:r>
      <w:r w:rsidRPr="007B49FB">
        <w:rPr>
          <w:rFonts w:ascii="Arial Narrow" w:hAnsi="Arial Narrow"/>
          <w:spacing w:val="23"/>
          <w:sz w:val="26"/>
          <w:szCs w:val="26"/>
        </w:rPr>
        <w:t xml:space="preserve"> </w:t>
      </w:r>
      <w:r w:rsidRPr="007B49FB">
        <w:rPr>
          <w:rFonts w:ascii="Arial Narrow" w:hAnsi="Arial Narrow"/>
          <w:spacing w:val="4"/>
          <w:sz w:val="26"/>
          <w:szCs w:val="26"/>
        </w:rPr>
        <w:t>2024,</w:t>
      </w:r>
      <w:r w:rsidRPr="007B49FB">
        <w:rPr>
          <w:rFonts w:ascii="Arial Narrow" w:hAnsi="Arial Narrow"/>
          <w:spacing w:val="44"/>
          <w:w w:val="99"/>
          <w:sz w:val="26"/>
          <w:szCs w:val="26"/>
        </w:rPr>
        <w:t xml:space="preserve"> </w:t>
      </w:r>
      <w:r w:rsidRPr="007B49FB">
        <w:rPr>
          <w:rFonts w:ascii="Arial Narrow" w:hAnsi="Arial Narrow"/>
          <w:spacing w:val="3"/>
          <w:sz w:val="26"/>
          <w:szCs w:val="26"/>
        </w:rPr>
        <w:t>ya</w:t>
      </w:r>
      <w:r w:rsidRPr="007B49FB">
        <w:rPr>
          <w:rFonts w:ascii="Arial Narrow" w:hAnsi="Arial Narrow"/>
          <w:spacing w:val="24"/>
          <w:sz w:val="26"/>
          <w:szCs w:val="26"/>
        </w:rPr>
        <w:t xml:space="preserve"> </w:t>
      </w:r>
      <w:r w:rsidRPr="007B49FB">
        <w:rPr>
          <w:rFonts w:ascii="Arial Narrow" w:hAnsi="Arial Narrow"/>
          <w:spacing w:val="4"/>
          <w:sz w:val="26"/>
          <w:szCs w:val="26"/>
        </w:rPr>
        <w:t>que</w:t>
      </w:r>
      <w:r w:rsidRPr="007B49FB">
        <w:rPr>
          <w:rFonts w:ascii="Arial Narrow" w:hAnsi="Arial Narrow"/>
          <w:spacing w:val="24"/>
          <w:sz w:val="26"/>
          <w:szCs w:val="26"/>
        </w:rPr>
        <w:t xml:space="preserve"> </w:t>
      </w:r>
      <w:r w:rsidRPr="007B49FB">
        <w:rPr>
          <w:rFonts w:ascii="Arial Narrow" w:hAnsi="Arial Narrow"/>
          <w:spacing w:val="2"/>
          <w:sz w:val="26"/>
          <w:szCs w:val="26"/>
        </w:rPr>
        <w:t>se</w:t>
      </w:r>
      <w:r w:rsidRPr="007B49FB">
        <w:rPr>
          <w:rFonts w:ascii="Arial Narrow" w:hAnsi="Arial Narrow"/>
          <w:spacing w:val="22"/>
          <w:sz w:val="26"/>
          <w:szCs w:val="26"/>
        </w:rPr>
        <w:t xml:space="preserve"> </w:t>
      </w:r>
      <w:r w:rsidRPr="007B49FB">
        <w:rPr>
          <w:rFonts w:ascii="Arial Narrow" w:hAnsi="Arial Narrow"/>
          <w:spacing w:val="3"/>
          <w:sz w:val="26"/>
          <w:szCs w:val="26"/>
        </w:rPr>
        <w:t>ha</w:t>
      </w:r>
      <w:r w:rsidRPr="007B49FB">
        <w:rPr>
          <w:rFonts w:ascii="Arial Narrow" w:hAnsi="Arial Narrow"/>
          <w:spacing w:val="25"/>
          <w:sz w:val="26"/>
          <w:szCs w:val="26"/>
        </w:rPr>
        <w:t xml:space="preserve"> </w:t>
      </w:r>
      <w:r w:rsidRPr="007B49FB">
        <w:rPr>
          <w:rFonts w:ascii="Arial Narrow" w:hAnsi="Arial Narrow"/>
          <w:spacing w:val="5"/>
          <w:sz w:val="26"/>
          <w:szCs w:val="26"/>
        </w:rPr>
        <w:t>observado</w:t>
      </w:r>
      <w:r w:rsidRPr="007B49FB">
        <w:rPr>
          <w:rFonts w:ascii="Arial Narrow" w:hAnsi="Arial Narrow"/>
          <w:spacing w:val="27"/>
          <w:sz w:val="26"/>
          <w:szCs w:val="26"/>
        </w:rPr>
        <w:t xml:space="preserve"> </w:t>
      </w:r>
      <w:r w:rsidRPr="007B49FB">
        <w:rPr>
          <w:rFonts w:ascii="Arial Narrow" w:hAnsi="Arial Narrow"/>
          <w:spacing w:val="3"/>
          <w:sz w:val="26"/>
          <w:szCs w:val="26"/>
        </w:rPr>
        <w:t>en</w:t>
      </w:r>
      <w:r w:rsidRPr="007B49FB">
        <w:rPr>
          <w:rFonts w:ascii="Arial Narrow" w:hAnsi="Arial Narrow"/>
          <w:spacing w:val="24"/>
          <w:sz w:val="26"/>
          <w:szCs w:val="26"/>
        </w:rPr>
        <w:t xml:space="preserve"> </w:t>
      </w:r>
      <w:r w:rsidRPr="007B49FB">
        <w:rPr>
          <w:rFonts w:ascii="Arial Narrow" w:hAnsi="Arial Narrow"/>
          <w:spacing w:val="4"/>
          <w:sz w:val="26"/>
          <w:szCs w:val="26"/>
        </w:rPr>
        <w:t>esta</w:t>
      </w:r>
      <w:r w:rsidRPr="007B49FB">
        <w:rPr>
          <w:rFonts w:ascii="Arial Narrow" w:hAnsi="Arial Narrow"/>
          <w:spacing w:val="22"/>
          <w:sz w:val="26"/>
          <w:szCs w:val="26"/>
        </w:rPr>
        <w:t xml:space="preserve"> </w:t>
      </w:r>
      <w:r w:rsidRPr="007B49FB">
        <w:rPr>
          <w:rFonts w:ascii="Arial Narrow" w:hAnsi="Arial Narrow"/>
          <w:spacing w:val="5"/>
          <w:sz w:val="26"/>
          <w:szCs w:val="26"/>
        </w:rPr>
        <w:t>fiscalización,</w:t>
      </w:r>
      <w:r w:rsidRPr="007B49FB">
        <w:rPr>
          <w:rFonts w:ascii="Arial Narrow" w:hAnsi="Arial Narrow"/>
          <w:spacing w:val="24"/>
          <w:sz w:val="26"/>
          <w:szCs w:val="26"/>
        </w:rPr>
        <w:t xml:space="preserve"> </w:t>
      </w:r>
      <w:r w:rsidRPr="007B49FB">
        <w:rPr>
          <w:rFonts w:ascii="Arial Narrow" w:hAnsi="Arial Narrow"/>
          <w:spacing w:val="4"/>
          <w:sz w:val="26"/>
          <w:szCs w:val="26"/>
        </w:rPr>
        <w:t>que</w:t>
      </w:r>
      <w:r w:rsidRPr="007B49FB">
        <w:rPr>
          <w:rFonts w:ascii="Arial Narrow" w:hAnsi="Arial Narrow"/>
          <w:spacing w:val="27"/>
          <w:sz w:val="26"/>
          <w:szCs w:val="26"/>
        </w:rPr>
        <w:t xml:space="preserve"> </w:t>
      </w:r>
      <w:r w:rsidRPr="007B49FB">
        <w:rPr>
          <w:rFonts w:ascii="Arial Narrow" w:hAnsi="Arial Narrow"/>
          <w:spacing w:val="1"/>
          <w:sz w:val="26"/>
          <w:szCs w:val="26"/>
        </w:rPr>
        <w:t>el</w:t>
      </w:r>
      <w:r w:rsidRPr="007B49FB">
        <w:rPr>
          <w:rFonts w:ascii="Arial Narrow" w:hAnsi="Arial Narrow"/>
          <w:spacing w:val="25"/>
          <w:sz w:val="26"/>
          <w:szCs w:val="26"/>
        </w:rPr>
        <w:t xml:space="preserve"> </w:t>
      </w:r>
      <w:r w:rsidRPr="007B49FB">
        <w:rPr>
          <w:rFonts w:ascii="Arial Narrow" w:hAnsi="Arial Narrow"/>
          <w:spacing w:val="4"/>
          <w:sz w:val="26"/>
          <w:szCs w:val="26"/>
        </w:rPr>
        <w:t>citado</w:t>
      </w:r>
      <w:r w:rsidRPr="007B49FB">
        <w:rPr>
          <w:rFonts w:ascii="Arial Narrow" w:hAnsi="Arial Narrow"/>
          <w:spacing w:val="20"/>
          <w:sz w:val="26"/>
          <w:szCs w:val="26"/>
        </w:rPr>
        <w:t xml:space="preserve"> </w:t>
      </w:r>
      <w:r w:rsidRPr="007B49FB">
        <w:rPr>
          <w:rFonts w:ascii="Arial Narrow" w:hAnsi="Arial Narrow"/>
          <w:spacing w:val="5"/>
          <w:sz w:val="26"/>
          <w:szCs w:val="26"/>
        </w:rPr>
        <w:t>incumplimiento</w:t>
      </w:r>
      <w:r w:rsidRPr="007B49FB">
        <w:rPr>
          <w:rFonts w:ascii="Arial Narrow" w:hAnsi="Arial Narrow"/>
          <w:spacing w:val="22"/>
          <w:sz w:val="26"/>
          <w:szCs w:val="26"/>
        </w:rPr>
        <w:t xml:space="preserve"> </w:t>
      </w:r>
      <w:r w:rsidRPr="007B49FB">
        <w:rPr>
          <w:rFonts w:ascii="Arial Narrow" w:hAnsi="Arial Narrow"/>
          <w:spacing w:val="4"/>
          <w:sz w:val="26"/>
          <w:szCs w:val="26"/>
        </w:rPr>
        <w:t>ha</w:t>
      </w:r>
      <w:r w:rsidRPr="007B49FB">
        <w:rPr>
          <w:rFonts w:ascii="Arial Narrow" w:hAnsi="Arial Narrow"/>
          <w:spacing w:val="22"/>
          <w:sz w:val="26"/>
          <w:szCs w:val="26"/>
        </w:rPr>
        <w:t xml:space="preserve"> </w:t>
      </w:r>
      <w:r w:rsidRPr="007B49FB">
        <w:rPr>
          <w:rFonts w:ascii="Arial Narrow" w:hAnsi="Arial Narrow"/>
          <w:spacing w:val="4"/>
          <w:sz w:val="26"/>
          <w:szCs w:val="26"/>
        </w:rPr>
        <w:t>sido</w:t>
      </w:r>
      <w:r w:rsidRPr="007B49FB">
        <w:rPr>
          <w:rFonts w:ascii="Arial Narrow" w:hAnsi="Arial Narrow"/>
          <w:spacing w:val="48"/>
          <w:w w:val="99"/>
          <w:sz w:val="26"/>
          <w:szCs w:val="26"/>
        </w:rPr>
        <w:t xml:space="preserve"> </w:t>
      </w:r>
      <w:r w:rsidRPr="007B49FB">
        <w:rPr>
          <w:rFonts w:ascii="Arial Narrow" w:hAnsi="Arial Narrow"/>
          <w:spacing w:val="5"/>
          <w:sz w:val="26"/>
          <w:szCs w:val="26"/>
        </w:rPr>
        <w:t>sistemático</w:t>
      </w:r>
      <w:r w:rsidRPr="007B49FB">
        <w:rPr>
          <w:rFonts w:ascii="Arial Narrow" w:hAnsi="Arial Narrow"/>
          <w:spacing w:val="21"/>
          <w:sz w:val="26"/>
          <w:szCs w:val="26"/>
        </w:rPr>
        <w:t xml:space="preserve"> </w:t>
      </w:r>
      <w:r w:rsidRPr="007B49FB">
        <w:rPr>
          <w:rFonts w:ascii="Arial Narrow" w:hAnsi="Arial Narrow"/>
          <w:spacing w:val="4"/>
          <w:sz w:val="26"/>
          <w:szCs w:val="26"/>
        </w:rPr>
        <w:t>desde</w:t>
      </w:r>
      <w:r w:rsidRPr="007B49FB">
        <w:rPr>
          <w:rFonts w:ascii="Arial Narrow" w:hAnsi="Arial Narrow"/>
          <w:spacing w:val="23"/>
          <w:sz w:val="26"/>
          <w:szCs w:val="26"/>
        </w:rPr>
        <w:t xml:space="preserve"> </w:t>
      </w:r>
      <w:r w:rsidRPr="007B49FB">
        <w:rPr>
          <w:rFonts w:ascii="Arial Narrow" w:hAnsi="Arial Narrow"/>
          <w:spacing w:val="2"/>
          <w:sz w:val="26"/>
          <w:szCs w:val="26"/>
        </w:rPr>
        <w:t>la</w:t>
      </w:r>
      <w:r w:rsidRPr="007B49FB">
        <w:rPr>
          <w:rFonts w:ascii="Arial Narrow" w:hAnsi="Arial Narrow"/>
          <w:spacing w:val="23"/>
          <w:sz w:val="26"/>
          <w:szCs w:val="26"/>
        </w:rPr>
        <w:t xml:space="preserve"> </w:t>
      </w:r>
      <w:r w:rsidRPr="007B49FB">
        <w:rPr>
          <w:rFonts w:ascii="Arial Narrow" w:hAnsi="Arial Narrow"/>
          <w:spacing w:val="5"/>
          <w:sz w:val="26"/>
          <w:szCs w:val="26"/>
        </w:rPr>
        <w:t>aprobación</w:t>
      </w:r>
      <w:r w:rsidRPr="007B49FB">
        <w:rPr>
          <w:rFonts w:ascii="Arial Narrow" w:hAnsi="Arial Narrow"/>
          <w:spacing w:val="24"/>
          <w:sz w:val="26"/>
          <w:szCs w:val="26"/>
        </w:rPr>
        <w:t xml:space="preserve"> </w:t>
      </w:r>
      <w:r w:rsidRPr="007B49FB">
        <w:rPr>
          <w:rFonts w:ascii="Arial Narrow" w:hAnsi="Arial Narrow"/>
          <w:spacing w:val="3"/>
          <w:sz w:val="26"/>
          <w:szCs w:val="26"/>
        </w:rPr>
        <w:t>en</w:t>
      </w:r>
      <w:r w:rsidRPr="007B49FB">
        <w:rPr>
          <w:rFonts w:ascii="Arial Narrow" w:hAnsi="Arial Narrow"/>
          <w:spacing w:val="21"/>
          <w:sz w:val="26"/>
          <w:szCs w:val="26"/>
        </w:rPr>
        <w:t xml:space="preserve"> </w:t>
      </w:r>
      <w:r w:rsidRPr="007B49FB">
        <w:rPr>
          <w:rFonts w:ascii="Arial Narrow" w:hAnsi="Arial Narrow"/>
          <w:spacing w:val="4"/>
          <w:sz w:val="26"/>
          <w:szCs w:val="26"/>
        </w:rPr>
        <w:t>2019</w:t>
      </w:r>
      <w:r w:rsidRPr="007B49FB">
        <w:rPr>
          <w:rFonts w:ascii="Arial Narrow" w:hAnsi="Arial Narrow"/>
          <w:spacing w:val="23"/>
          <w:sz w:val="26"/>
          <w:szCs w:val="26"/>
        </w:rPr>
        <w:t xml:space="preserve"> </w:t>
      </w:r>
      <w:r w:rsidRPr="007B49FB">
        <w:rPr>
          <w:rFonts w:ascii="Arial Narrow" w:hAnsi="Arial Narrow"/>
          <w:spacing w:val="3"/>
          <w:sz w:val="26"/>
          <w:szCs w:val="26"/>
        </w:rPr>
        <w:t>del</w:t>
      </w:r>
      <w:r w:rsidRPr="007B49FB">
        <w:rPr>
          <w:rFonts w:ascii="Arial Narrow" w:hAnsi="Arial Narrow"/>
          <w:spacing w:val="22"/>
          <w:sz w:val="26"/>
          <w:szCs w:val="26"/>
        </w:rPr>
        <w:t xml:space="preserve"> </w:t>
      </w:r>
      <w:r w:rsidRPr="007B49FB">
        <w:rPr>
          <w:rFonts w:ascii="Arial Narrow" w:hAnsi="Arial Narrow"/>
          <w:spacing w:val="4"/>
          <w:sz w:val="26"/>
          <w:szCs w:val="26"/>
        </w:rPr>
        <w:t>marco</w:t>
      </w:r>
      <w:r w:rsidRPr="007B49FB">
        <w:rPr>
          <w:rFonts w:ascii="Arial Narrow" w:hAnsi="Arial Narrow"/>
          <w:spacing w:val="24"/>
          <w:sz w:val="26"/>
          <w:szCs w:val="26"/>
        </w:rPr>
        <w:t xml:space="preserve"> </w:t>
      </w:r>
      <w:r w:rsidRPr="007B49FB">
        <w:rPr>
          <w:rFonts w:ascii="Arial Narrow" w:hAnsi="Arial Narrow"/>
          <w:spacing w:val="5"/>
          <w:sz w:val="26"/>
          <w:szCs w:val="26"/>
        </w:rPr>
        <w:t>regulador</w:t>
      </w:r>
      <w:r w:rsidRPr="007B49FB">
        <w:rPr>
          <w:rFonts w:ascii="Arial Narrow" w:hAnsi="Arial Narrow"/>
          <w:spacing w:val="19"/>
          <w:sz w:val="26"/>
          <w:szCs w:val="26"/>
        </w:rPr>
        <w:t xml:space="preserve"> </w:t>
      </w:r>
      <w:r w:rsidRPr="007B49FB">
        <w:rPr>
          <w:rFonts w:ascii="Arial Narrow" w:hAnsi="Arial Narrow"/>
          <w:spacing w:val="5"/>
          <w:sz w:val="26"/>
          <w:szCs w:val="26"/>
        </w:rPr>
        <w:t>sobre</w:t>
      </w:r>
      <w:r w:rsidRPr="007B49FB">
        <w:rPr>
          <w:rFonts w:ascii="Arial Narrow" w:hAnsi="Arial Narrow"/>
          <w:spacing w:val="23"/>
          <w:sz w:val="26"/>
          <w:szCs w:val="26"/>
        </w:rPr>
        <w:t xml:space="preserve"> </w:t>
      </w:r>
      <w:r w:rsidRPr="007B49FB">
        <w:rPr>
          <w:rFonts w:ascii="Arial Narrow" w:hAnsi="Arial Narrow"/>
          <w:spacing w:val="4"/>
          <w:sz w:val="26"/>
          <w:szCs w:val="26"/>
        </w:rPr>
        <w:t>esta</w:t>
      </w:r>
      <w:r w:rsidRPr="007B49FB">
        <w:rPr>
          <w:rFonts w:ascii="Arial Narrow" w:hAnsi="Arial Narrow"/>
          <w:spacing w:val="24"/>
          <w:sz w:val="26"/>
          <w:szCs w:val="26"/>
        </w:rPr>
        <w:t xml:space="preserve"> </w:t>
      </w:r>
      <w:r w:rsidRPr="007B49FB">
        <w:rPr>
          <w:rFonts w:ascii="Arial Narrow" w:hAnsi="Arial Narrow"/>
          <w:spacing w:val="5"/>
          <w:sz w:val="26"/>
          <w:szCs w:val="26"/>
        </w:rPr>
        <w:t>exigencia</w:t>
      </w:r>
      <w:r w:rsidRPr="007B49FB">
        <w:rPr>
          <w:rFonts w:ascii="Arial Narrow" w:hAnsi="Arial Narrow"/>
          <w:spacing w:val="54"/>
          <w:w w:val="99"/>
          <w:sz w:val="26"/>
          <w:szCs w:val="26"/>
        </w:rPr>
        <w:t xml:space="preserve"> </w:t>
      </w:r>
      <w:r w:rsidRPr="007B49FB">
        <w:rPr>
          <w:rFonts w:ascii="Arial Narrow" w:hAnsi="Arial Narrow"/>
          <w:spacing w:val="4"/>
          <w:sz w:val="26"/>
          <w:szCs w:val="26"/>
        </w:rPr>
        <w:t>legal,</w:t>
      </w:r>
      <w:r w:rsidRPr="007B49FB">
        <w:rPr>
          <w:rFonts w:ascii="Arial Narrow" w:hAnsi="Arial Narrow"/>
          <w:spacing w:val="6"/>
          <w:sz w:val="26"/>
          <w:szCs w:val="26"/>
        </w:rPr>
        <w:t xml:space="preserve"> </w:t>
      </w:r>
      <w:r w:rsidRPr="007B49FB">
        <w:rPr>
          <w:rFonts w:ascii="Arial Narrow" w:hAnsi="Arial Narrow"/>
          <w:spacing w:val="4"/>
          <w:sz w:val="26"/>
          <w:szCs w:val="26"/>
        </w:rPr>
        <w:t>por</w:t>
      </w:r>
      <w:r w:rsidRPr="007B49FB">
        <w:rPr>
          <w:rFonts w:ascii="Arial Narrow" w:hAnsi="Arial Narrow"/>
          <w:spacing w:val="5"/>
          <w:sz w:val="26"/>
          <w:szCs w:val="26"/>
        </w:rPr>
        <w:t xml:space="preserve"> </w:t>
      </w:r>
      <w:r w:rsidRPr="007B49FB">
        <w:rPr>
          <w:rFonts w:ascii="Arial Narrow" w:hAnsi="Arial Narrow"/>
          <w:spacing w:val="3"/>
          <w:sz w:val="26"/>
          <w:szCs w:val="26"/>
        </w:rPr>
        <w:t>lo</w:t>
      </w:r>
      <w:r w:rsidRPr="007B49FB">
        <w:rPr>
          <w:rFonts w:ascii="Arial Narrow" w:hAnsi="Arial Narrow"/>
          <w:spacing w:val="6"/>
          <w:sz w:val="26"/>
          <w:szCs w:val="26"/>
        </w:rPr>
        <w:t xml:space="preserve"> </w:t>
      </w:r>
      <w:r w:rsidRPr="007B49FB">
        <w:rPr>
          <w:rFonts w:ascii="Arial Narrow" w:hAnsi="Arial Narrow"/>
          <w:spacing w:val="4"/>
          <w:sz w:val="26"/>
          <w:szCs w:val="26"/>
        </w:rPr>
        <w:t>que</w:t>
      </w:r>
      <w:r w:rsidRPr="007B49FB">
        <w:rPr>
          <w:rFonts w:ascii="Arial Narrow" w:hAnsi="Arial Narrow"/>
          <w:spacing w:val="5"/>
          <w:sz w:val="26"/>
          <w:szCs w:val="26"/>
        </w:rPr>
        <w:t xml:space="preserve"> </w:t>
      </w:r>
      <w:r w:rsidRPr="007B49FB">
        <w:rPr>
          <w:rFonts w:ascii="Arial Narrow" w:hAnsi="Arial Narrow"/>
          <w:spacing w:val="4"/>
          <w:sz w:val="26"/>
          <w:szCs w:val="26"/>
        </w:rPr>
        <w:t xml:space="preserve">dada </w:t>
      </w:r>
      <w:r w:rsidRPr="007B49FB">
        <w:rPr>
          <w:rFonts w:ascii="Arial Narrow" w:hAnsi="Arial Narrow"/>
          <w:spacing w:val="2"/>
          <w:sz w:val="26"/>
          <w:szCs w:val="26"/>
        </w:rPr>
        <w:t>su</w:t>
      </w:r>
      <w:r w:rsidRPr="007B49FB">
        <w:rPr>
          <w:rFonts w:ascii="Arial Narrow" w:hAnsi="Arial Narrow"/>
          <w:spacing w:val="7"/>
          <w:sz w:val="26"/>
          <w:szCs w:val="26"/>
        </w:rPr>
        <w:t xml:space="preserve"> </w:t>
      </w:r>
      <w:r w:rsidRPr="007B49FB">
        <w:rPr>
          <w:rFonts w:ascii="Arial Narrow" w:hAnsi="Arial Narrow"/>
          <w:spacing w:val="5"/>
          <w:sz w:val="26"/>
          <w:szCs w:val="26"/>
        </w:rPr>
        <w:t>relevancia</w:t>
      </w:r>
      <w:r w:rsidRPr="007B49FB">
        <w:rPr>
          <w:rFonts w:ascii="Arial Narrow" w:hAnsi="Arial Narrow"/>
          <w:spacing w:val="1"/>
          <w:sz w:val="26"/>
          <w:szCs w:val="26"/>
        </w:rPr>
        <w:t xml:space="preserve"> </w:t>
      </w:r>
      <w:r w:rsidRPr="007B49FB">
        <w:rPr>
          <w:rFonts w:ascii="Arial Narrow" w:hAnsi="Arial Narrow"/>
          <w:spacing w:val="3"/>
          <w:sz w:val="26"/>
          <w:szCs w:val="26"/>
        </w:rPr>
        <w:t>lo</w:t>
      </w:r>
      <w:r w:rsidRPr="007B49FB">
        <w:rPr>
          <w:rFonts w:ascii="Arial Narrow" w:hAnsi="Arial Narrow"/>
          <w:spacing w:val="5"/>
          <w:sz w:val="26"/>
          <w:szCs w:val="26"/>
        </w:rPr>
        <w:t xml:space="preserve"> consideré</w:t>
      </w:r>
      <w:r w:rsidRPr="007B49FB">
        <w:rPr>
          <w:rFonts w:ascii="Arial Narrow" w:hAnsi="Arial Narrow"/>
          <w:spacing w:val="6"/>
          <w:sz w:val="26"/>
          <w:szCs w:val="26"/>
        </w:rPr>
        <w:t xml:space="preserve"> </w:t>
      </w:r>
      <w:r w:rsidRPr="007B49FB">
        <w:rPr>
          <w:rFonts w:ascii="Arial Narrow" w:hAnsi="Arial Narrow"/>
          <w:spacing w:val="4"/>
          <w:sz w:val="26"/>
          <w:szCs w:val="26"/>
        </w:rPr>
        <w:t>como</w:t>
      </w:r>
      <w:r w:rsidRPr="007B49FB">
        <w:rPr>
          <w:rFonts w:ascii="Arial Narrow" w:hAnsi="Arial Narrow"/>
          <w:spacing w:val="6"/>
          <w:sz w:val="26"/>
          <w:szCs w:val="26"/>
        </w:rPr>
        <w:t xml:space="preserve"> </w:t>
      </w:r>
      <w:r w:rsidRPr="007B49FB">
        <w:rPr>
          <w:rFonts w:ascii="Arial Narrow" w:hAnsi="Arial Narrow"/>
          <w:spacing w:val="5"/>
          <w:sz w:val="26"/>
          <w:szCs w:val="26"/>
        </w:rPr>
        <w:t>salvedad.</w:t>
      </w:r>
      <w:r w:rsidRPr="007B49FB">
        <w:rPr>
          <w:rFonts w:ascii="Arial Narrow" w:hAnsi="Arial Narrow"/>
          <w:spacing w:val="6"/>
          <w:sz w:val="26"/>
          <w:szCs w:val="26"/>
        </w:rPr>
        <w:t xml:space="preserve"> </w:t>
      </w:r>
      <w:r w:rsidRPr="007B49FB">
        <w:rPr>
          <w:rFonts w:ascii="Arial Narrow" w:hAnsi="Arial Narrow"/>
          <w:spacing w:val="3"/>
          <w:sz w:val="26"/>
          <w:szCs w:val="26"/>
        </w:rPr>
        <w:t>De</w:t>
      </w:r>
      <w:r w:rsidRPr="007B49FB">
        <w:rPr>
          <w:rFonts w:ascii="Arial Narrow" w:hAnsi="Arial Narrow"/>
          <w:spacing w:val="5"/>
          <w:sz w:val="26"/>
          <w:szCs w:val="26"/>
        </w:rPr>
        <w:t xml:space="preserve"> </w:t>
      </w:r>
      <w:r w:rsidRPr="007B49FB">
        <w:rPr>
          <w:rFonts w:ascii="Arial Narrow" w:hAnsi="Arial Narrow"/>
          <w:spacing w:val="4"/>
          <w:sz w:val="26"/>
          <w:szCs w:val="26"/>
        </w:rPr>
        <w:t>hecho,</w:t>
      </w:r>
      <w:r w:rsidRPr="007B49FB">
        <w:rPr>
          <w:rFonts w:ascii="Arial Narrow" w:hAnsi="Arial Narrow"/>
          <w:spacing w:val="6"/>
          <w:sz w:val="26"/>
          <w:szCs w:val="26"/>
        </w:rPr>
        <w:t xml:space="preserve"> </w:t>
      </w:r>
      <w:r w:rsidRPr="007B49FB">
        <w:rPr>
          <w:rFonts w:ascii="Arial Narrow" w:hAnsi="Arial Narrow"/>
          <w:spacing w:val="1"/>
          <w:sz w:val="26"/>
          <w:szCs w:val="26"/>
        </w:rPr>
        <w:t>el</w:t>
      </w:r>
      <w:r w:rsidRPr="007B49FB">
        <w:rPr>
          <w:rFonts w:ascii="Arial Narrow" w:hAnsi="Arial Narrow"/>
          <w:spacing w:val="7"/>
          <w:sz w:val="26"/>
          <w:szCs w:val="26"/>
        </w:rPr>
        <w:t xml:space="preserve"> </w:t>
      </w:r>
      <w:r w:rsidRPr="007B49FB">
        <w:rPr>
          <w:rFonts w:ascii="Arial Narrow" w:hAnsi="Arial Narrow"/>
          <w:spacing w:val="4"/>
          <w:sz w:val="26"/>
          <w:szCs w:val="26"/>
        </w:rPr>
        <w:t>propio</w:t>
      </w:r>
      <w:r w:rsidRPr="007B49FB">
        <w:rPr>
          <w:rFonts w:ascii="Arial Narrow" w:hAnsi="Arial Narrow"/>
          <w:spacing w:val="50"/>
          <w:w w:val="99"/>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3"/>
          <w:sz w:val="26"/>
          <w:szCs w:val="26"/>
        </w:rPr>
        <w:t xml:space="preserve"> lo</w:t>
      </w:r>
      <w:r w:rsidRPr="007B49FB">
        <w:rPr>
          <w:rFonts w:ascii="Arial Narrow" w:hAnsi="Arial Narrow"/>
          <w:spacing w:val="4"/>
          <w:sz w:val="26"/>
          <w:szCs w:val="26"/>
        </w:rPr>
        <w:t xml:space="preserve"> </w:t>
      </w:r>
      <w:r w:rsidRPr="007B49FB">
        <w:rPr>
          <w:rFonts w:ascii="Arial Narrow" w:hAnsi="Arial Narrow"/>
          <w:spacing w:val="5"/>
          <w:sz w:val="26"/>
          <w:szCs w:val="26"/>
        </w:rPr>
        <w:t>recoge</w:t>
      </w:r>
      <w:r w:rsidRPr="007B49FB">
        <w:rPr>
          <w:rFonts w:ascii="Arial Narrow" w:hAnsi="Arial Narrow"/>
          <w:spacing w:val="2"/>
          <w:sz w:val="26"/>
          <w:szCs w:val="26"/>
        </w:rPr>
        <w:t xml:space="preserve"> </w:t>
      </w:r>
      <w:r w:rsidRPr="007B49FB">
        <w:rPr>
          <w:rFonts w:ascii="Arial Narrow" w:hAnsi="Arial Narrow"/>
          <w:spacing w:val="5"/>
          <w:sz w:val="26"/>
          <w:szCs w:val="26"/>
        </w:rPr>
        <w:t>implícitamente</w:t>
      </w:r>
      <w:r w:rsidRPr="007B49FB">
        <w:rPr>
          <w:rFonts w:ascii="Arial Narrow" w:hAnsi="Arial Narrow"/>
          <w:spacing w:val="3"/>
          <w:sz w:val="26"/>
          <w:szCs w:val="26"/>
        </w:rPr>
        <w:t xml:space="preserve"> en</w:t>
      </w:r>
      <w:r w:rsidRPr="007B49FB">
        <w:rPr>
          <w:rFonts w:ascii="Arial Narrow" w:hAnsi="Arial Narrow"/>
          <w:spacing w:val="4"/>
          <w:sz w:val="26"/>
          <w:szCs w:val="26"/>
        </w:rPr>
        <w:t xml:space="preserve"> </w:t>
      </w:r>
      <w:r w:rsidRPr="007B49FB">
        <w:rPr>
          <w:rFonts w:ascii="Arial Narrow" w:hAnsi="Arial Narrow"/>
          <w:spacing w:val="3"/>
          <w:sz w:val="26"/>
          <w:szCs w:val="26"/>
        </w:rPr>
        <w:t xml:space="preserve">su </w:t>
      </w:r>
      <w:r w:rsidRPr="007B49FB">
        <w:rPr>
          <w:rFonts w:ascii="Arial Narrow" w:hAnsi="Arial Narrow"/>
          <w:spacing w:val="5"/>
          <w:sz w:val="26"/>
          <w:szCs w:val="26"/>
        </w:rPr>
        <w:t>párrafo:</w:t>
      </w:r>
    </w:p>
    <w:p w14:paraId="667E08FE" w14:textId="77777777" w:rsidR="00D861EB" w:rsidRPr="007B49FB" w:rsidRDefault="00D861EB" w:rsidP="00D861EB">
      <w:pPr>
        <w:spacing w:before="134"/>
        <w:ind w:left="101" w:right="103" w:firstLine="283"/>
        <w:jc w:val="both"/>
        <w:rPr>
          <w:sz w:val="22"/>
          <w:szCs w:val="22"/>
        </w:rPr>
      </w:pPr>
      <w:r w:rsidRPr="007B49FB">
        <w:rPr>
          <w:spacing w:val="2"/>
          <w:sz w:val="22"/>
          <w:szCs w:val="22"/>
          <w:u w:val="single" w:color="000000"/>
        </w:rPr>
        <w:t>“</w:t>
      </w:r>
      <w:r w:rsidRPr="007B49FB">
        <w:rPr>
          <w:spacing w:val="3"/>
          <w:sz w:val="22"/>
          <w:szCs w:val="22"/>
          <w:u w:val="single" w:color="000000"/>
        </w:rPr>
        <w:t>No</w:t>
      </w:r>
      <w:r w:rsidRPr="007B49FB">
        <w:rPr>
          <w:spacing w:val="36"/>
          <w:sz w:val="22"/>
          <w:szCs w:val="22"/>
          <w:u w:val="single" w:color="000000"/>
        </w:rPr>
        <w:t xml:space="preserve"> </w:t>
      </w:r>
      <w:r w:rsidRPr="007B49FB">
        <w:rPr>
          <w:spacing w:val="4"/>
          <w:sz w:val="22"/>
          <w:szCs w:val="22"/>
          <w:u w:val="single" w:color="000000"/>
        </w:rPr>
        <w:t>const</w:t>
      </w:r>
      <w:r w:rsidRPr="007B49FB">
        <w:rPr>
          <w:spacing w:val="3"/>
          <w:sz w:val="22"/>
          <w:szCs w:val="22"/>
          <w:u w:val="single" w:color="000000"/>
        </w:rPr>
        <w:t>a</w:t>
      </w:r>
      <w:r w:rsidRPr="007B49FB">
        <w:rPr>
          <w:spacing w:val="36"/>
          <w:sz w:val="22"/>
          <w:szCs w:val="22"/>
          <w:u w:val="single" w:color="000000"/>
        </w:rPr>
        <w:t xml:space="preserve"> </w:t>
      </w:r>
      <w:r w:rsidRPr="007B49FB">
        <w:rPr>
          <w:spacing w:val="3"/>
          <w:sz w:val="22"/>
          <w:szCs w:val="22"/>
          <w:u w:val="single" w:color="000000"/>
        </w:rPr>
        <w:t>desde</w:t>
      </w:r>
      <w:r w:rsidRPr="007B49FB">
        <w:rPr>
          <w:spacing w:val="36"/>
          <w:sz w:val="22"/>
          <w:szCs w:val="22"/>
          <w:u w:val="single" w:color="000000"/>
        </w:rPr>
        <w:t xml:space="preserve"> </w:t>
      </w:r>
      <w:r w:rsidRPr="007B49FB">
        <w:rPr>
          <w:spacing w:val="3"/>
          <w:sz w:val="22"/>
          <w:szCs w:val="22"/>
          <w:u w:val="single" w:color="000000"/>
        </w:rPr>
        <w:t>l</w:t>
      </w:r>
      <w:r w:rsidRPr="007B49FB">
        <w:rPr>
          <w:spacing w:val="2"/>
          <w:sz w:val="22"/>
          <w:szCs w:val="22"/>
          <w:u w:val="single" w:color="000000"/>
        </w:rPr>
        <w:t>a</w:t>
      </w:r>
      <w:r w:rsidRPr="007B49FB">
        <w:rPr>
          <w:spacing w:val="34"/>
          <w:sz w:val="22"/>
          <w:szCs w:val="22"/>
          <w:u w:val="single" w:color="000000"/>
        </w:rPr>
        <w:t xml:space="preserve"> </w:t>
      </w:r>
      <w:r w:rsidRPr="007B49FB">
        <w:rPr>
          <w:spacing w:val="4"/>
          <w:sz w:val="22"/>
          <w:szCs w:val="22"/>
          <w:u w:val="single" w:color="000000"/>
        </w:rPr>
        <w:t>ent</w:t>
      </w:r>
      <w:r w:rsidRPr="007B49FB">
        <w:rPr>
          <w:spacing w:val="3"/>
          <w:sz w:val="22"/>
          <w:szCs w:val="22"/>
          <w:u w:val="single" w:color="000000"/>
        </w:rPr>
        <w:t>ra</w:t>
      </w:r>
      <w:r w:rsidRPr="007B49FB">
        <w:rPr>
          <w:spacing w:val="4"/>
          <w:sz w:val="22"/>
          <w:szCs w:val="22"/>
          <w:u w:val="single" w:color="000000"/>
        </w:rPr>
        <w:t>d</w:t>
      </w:r>
      <w:r w:rsidRPr="007B49FB">
        <w:rPr>
          <w:spacing w:val="3"/>
          <w:sz w:val="22"/>
          <w:szCs w:val="22"/>
          <w:u w:val="single" w:color="000000"/>
        </w:rPr>
        <w:t>a</w:t>
      </w:r>
      <w:r w:rsidRPr="007B49FB">
        <w:rPr>
          <w:spacing w:val="34"/>
          <w:sz w:val="22"/>
          <w:szCs w:val="22"/>
          <w:u w:val="single" w:color="000000"/>
        </w:rPr>
        <w:t xml:space="preserve"> </w:t>
      </w:r>
      <w:r w:rsidRPr="007B49FB">
        <w:rPr>
          <w:spacing w:val="2"/>
          <w:sz w:val="22"/>
          <w:szCs w:val="22"/>
          <w:u w:val="single" w:color="000000"/>
        </w:rPr>
        <w:t>en</w:t>
      </w:r>
      <w:r w:rsidRPr="007B49FB">
        <w:rPr>
          <w:spacing w:val="33"/>
          <w:sz w:val="22"/>
          <w:szCs w:val="22"/>
          <w:u w:val="single" w:color="000000"/>
        </w:rPr>
        <w:t xml:space="preserve"> </w:t>
      </w:r>
      <w:r w:rsidRPr="007B49FB">
        <w:rPr>
          <w:spacing w:val="4"/>
          <w:sz w:val="22"/>
          <w:szCs w:val="22"/>
          <w:u w:val="single" w:color="000000"/>
        </w:rPr>
        <w:t>vigo</w:t>
      </w:r>
      <w:r w:rsidRPr="007B49FB">
        <w:rPr>
          <w:spacing w:val="3"/>
          <w:sz w:val="22"/>
          <w:szCs w:val="22"/>
          <w:u w:val="single" w:color="000000"/>
        </w:rPr>
        <w:t>r</w:t>
      </w:r>
      <w:r w:rsidRPr="007B49FB">
        <w:rPr>
          <w:spacing w:val="37"/>
          <w:sz w:val="22"/>
          <w:szCs w:val="22"/>
          <w:u w:val="single" w:color="000000"/>
        </w:rPr>
        <w:t xml:space="preserve"> </w:t>
      </w:r>
      <w:r w:rsidRPr="007B49FB">
        <w:rPr>
          <w:spacing w:val="2"/>
          <w:sz w:val="22"/>
          <w:szCs w:val="22"/>
          <w:u w:val="single" w:color="000000"/>
        </w:rPr>
        <w:t>de</w:t>
      </w:r>
      <w:r w:rsidRPr="007B49FB">
        <w:rPr>
          <w:spacing w:val="36"/>
          <w:sz w:val="22"/>
          <w:szCs w:val="22"/>
          <w:u w:val="single" w:color="000000"/>
        </w:rPr>
        <w:t xml:space="preserve"> </w:t>
      </w:r>
      <w:r w:rsidRPr="007B49FB">
        <w:rPr>
          <w:spacing w:val="2"/>
          <w:sz w:val="22"/>
          <w:szCs w:val="22"/>
          <w:u w:val="single" w:color="000000"/>
        </w:rPr>
        <w:t>l</w:t>
      </w:r>
      <w:r w:rsidRPr="007B49FB">
        <w:rPr>
          <w:spacing w:val="1"/>
          <w:sz w:val="22"/>
          <w:szCs w:val="22"/>
          <w:u w:val="single" w:color="000000"/>
        </w:rPr>
        <w:t>a</w:t>
      </w:r>
      <w:r w:rsidRPr="007B49FB">
        <w:rPr>
          <w:spacing w:val="36"/>
          <w:sz w:val="22"/>
          <w:szCs w:val="22"/>
          <w:u w:val="single" w:color="000000"/>
        </w:rPr>
        <w:t xml:space="preserve"> </w:t>
      </w:r>
      <w:r w:rsidRPr="007B49FB">
        <w:rPr>
          <w:spacing w:val="3"/>
          <w:sz w:val="22"/>
          <w:szCs w:val="22"/>
          <w:u w:val="single" w:color="000000"/>
        </w:rPr>
        <w:t>Ley</w:t>
      </w:r>
      <w:r w:rsidRPr="007B49FB">
        <w:rPr>
          <w:spacing w:val="36"/>
          <w:sz w:val="22"/>
          <w:szCs w:val="22"/>
          <w:u w:val="single" w:color="000000"/>
        </w:rPr>
        <w:t xml:space="preserve"> </w:t>
      </w:r>
      <w:r w:rsidRPr="007B49FB">
        <w:rPr>
          <w:spacing w:val="3"/>
          <w:sz w:val="22"/>
          <w:szCs w:val="22"/>
          <w:u w:val="single" w:color="000000"/>
        </w:rPr>
        <w:t>F</w:t>
      </w:r>
      <w:r w:rsidRPr="007B49FB">
        <w:rPr>
          <w:spacing w:val="4"/>
          <w:sz w:val="22"/>
          <w:szCs w:val="22"/>
          <w:u w:val="single" w:color="000000"/>
        </w:rPr>
        <w:t>o</w:t>
      </w:r>
      <w:r w:rsidRPr="007B49FB">
        <w:rPr>
          <w:spacing w:val="3"/>
          <w:sz w:val="22"/>
          <w:szCs w:val="22"/>
          <w:u w:val="single" w:color="000000"/>
        </w:rPr>
        <w:t>ra</w:t>
      </w:r>
      <w:r w:rsidRPr="007B49FB">
        <w:rPr>
          <w:spacing w:val="4"/>
          <w:sz w:val="22"/>
          <w:szCs w:val="22"/>
          <w:u w:val="single" w:color="000000"/>
        </w:rPr>
        <w:t>l</w:t>
      </w:r>
      <w:r w:rsidRPr="007B49FB">
        <w:rPr>
          <w:spacing w:val="35"/>
          <w:sz w:val="22"/>
          <w:szCs w:val="22"/>
          <w:u w:val="single" w:color="000000"/>
        </w:rPr>
        <w:t xml:space="preserve"> </w:t>
      </w:r>
      <w:r w:rsidRPr="007B49FB">
        <w:rPr>
          <w:spacing w:val="4"/>
          <w:sz w:val="22"/>
          <w:szCs w:val="22"/>
          <w:u w:val="single" w:color="000000"/>
        </w:rPr>
        <w:t>11/2019</w:t>
      </w:r>
      <w:r w:rsidRPr="007B49FB">
        <w:rPr>
          <w:spacing w:val="36"/>
          <w:sz w:val="22"/>
          <w:szCs w:val="22"/>
          <w:u w:val="single" w:color="000000"/>
        </w:rPr>
        <w:t xml:space="preserve"> </w:t>
      </w:r>
      <w:r w:rsidRPr="007B49FB">
        <w:rPr>
          <w:spacing w:val="2"/>
          <w:sz w:val="22"/>
          <w:szCs w:val="22"/>
        </w:rPr>
        <w:t>que</w:t>
      </w:r>
      <w:r w:rsidRPr="007B49FB">
        <w:rPr>
          <w:spacing w:val="38"/>
          <w:sz w:val="22"/>
          <w:szCs w:val="22"/>
        </w:rPr>
        <w:t xml:space="preserve"> </w:t>
      </w:r>
      <w:r w:rsidRPr="007B49FB">
        <w:rPr>
          <w:spacing w:val="2"/>
          <w:sz w:val="22"/>
          <w:szCs w:val="22"/>
        </w:rPr>
        <w:t>se</w:t>
      </w:r>
      <w:r w:rsidRPr="007B49FB">
        <w:rPr>
          <w:spacing w:val="36"/>
          <w:sz w:val="22"/>
          <w:szCs w:val="22"/>
        </w:rPr>
        <w:t xml:space="preserve"> </w:t>
      </w:r>
      <w:r w:rsidRPr="007B49FB">
        <w:rPr>
          <w:spacing w:val="3"/>
          <w:sz w:val="22"/>
          <w:szCs w:val="22"/>
        </w:rPr>
        <w:t>h</w:t>
      </w:r>
      <w:r w:rsidRPr="007B49FB">
        <w:rPr>
          <w:spacing w:val="2"/>
          <w:sz w:val="22"/>
          <w:szCs w:val="22"/>
        </w:rPr>
        <w:t>a</w:t>
      </w:r>
      <w:r w:rsidRPr="007B49FB">
        <w:rPr>
          <w:spacing w:val="3"/>
          <w:sz w:val="22"/>
          <w:szCs w:val="22"/>
        </w:rPr>
        <w:t>y</w:t>
      </w:r>
      <w:r w:rsidRPr="007B49FB">
        <w:rPr>
          <w:spacing w:val="2"/>
          <w:sz w:val="22"/>
          <w:szCs w:val="22"/>
        </w:rPr>
        <w:t>a</w:t>
      </w:r>
      <w:r w:rsidRPr="007B49FB">
        <w:rPr>
          <w:spacing w:val="34"/>
          <w:sz w:val="22"/>
          <w:szCs w:val="22"/>
        </w:rPr>
        <w:t xml:space="preserve"> </w:t>
      </w:r>
      <w:r w:rsidRPr="007B49FB">
        <w:rPr>
          <w:spacing w:val="4"/>
          <w:sz w:val="22"/>
          <w:szCs w:val="22"/>
        </w:rPr>
        <w:t>llev</w:t>
      </w:r>
      <w:r w:rsidRPr="007B49FB">
        <w:rPr>
          <w:spacing w:val="3"/>
          <w:sz w:val="22"/>
          <w:szCs w:val="22"/>
        </w:rPr>
        <w:t>a</w:t>
      </w:r>
      <w:r w:rsidRPr="007B49FB">
        <w:rPr>
          <w:spacing w:val="4"/>
          <w:sz w:val="22"/>
          <w:szCs w:val="22"/>
        </w:rPr>
        <w:t>do</w:t>
      </w:r>
      <w:r w:rsidRPr="007B49FB">
        <w:rPr>
          <w:spacing w:val="34"/>
          <w:sz w:val="22"/>
          <w:szCs w:val="22"/>
        </w:rPr>
        <w:t xml:space="preserve"> </w:t>
      </w:r>
      <w:r w:rsidRPr="007B49FB">
        <w:rPr>
          <w:sz w:val="22"/>
          <w:szCs w:val="22"/>
        </w:rPr>
        <w:t>a</w:t>
      </w:r>
      <w:r w:rsidRPr="007B49FB">
        <w:rPr>
          <w:spacing w:val="66"/>
          <w:w w:val="113"/>
          <w:sz w:val="22"/>
          <w:szCs w:val="22"/>
        </w:rPr>
        <w:t xml:space="preserve"> </w:t>
      </w:r>
      <w:r w:rsidRPr="007B49FB">
        <w:rPr>
          <w:spacing w:val="4"/>
          <w:sz w:val="22"/>
          <w:szCs w:val="22"/>
        </w:rPr>
        <w:t>c</w:t>
      </w:r>
      <w:r w:rsidRPr="007B49FB">
        <w:rPr>
          <w:spacing w:val="3"/>
          <w:sz w:val="22"/>
          <w:szCs w:val="22"/>
        </w:rPr>
        <w:t>a</w:t>
      </w:r>
      <w:r w:rsidRPr="007B49FB">
        <w:rPr>
          <w:spacing w:val="4"/>
          <w:sz w:val="22"/>
          <w:szCs w:val="22"/>
        </w:rPr>
        <w:t>bo</w:t>
      </w:r>
      <w:r w:rsidRPr="007B49FB">
        <w:rPr>
          <w:spacing w:val="24"/>
          <w:sz w:val="22"/>
          <w:szCs w:val="22"/>
        </w:rPr>
        <w:t xml:space="preserve"> </w:t>
      </w:r>
      <w:r w:rsidRPr="007B49FB">
        <w:rPr>
          <w:spacing w:val="2"/>
          <w:sz w:val="22"/>
          <w:szCs w:val="22"/>
        </w:rPr>
        <w:t>l</w:t>
      </w:r>
      <w:r w:rsidRPr="007B49FB">
        <w:rPr>
          <w:spacing w:val="1"/>
          <w:sz w:val="22"/>
          <w:szCs w:val="22"/>
        </w:rPr>
        <w:t>a</w:t>
      </w:r>
      <w:r w:rsidRPr="007B49FB">
        <w:rPr>
          <w:spacing w:val="25"/>
          <w:sz w:val="22"/>
          <w:szCs w:val="22"/>
        </w:rPr>
        <w:t xml:space="preserve"> </w:t>
      </w:r>
      <w:r w:rsidRPr="007B49FB">
        <w:rPr>
          <w:spacing w:val="3"/>
          <w:sz w:val="22"/>
          <w:szCs w:val="22"/>
        </w:rPr>
        <w:t>r</w:t>
      </w:r>
      <w:r w:rsidRPr="007B49FB">
        <w:rPr>
          <w:spacing w:val="4"/>
          <w:sz w:val="22"/>
          <w:szCs w:val="22"/>
        </w:rPr>
        <w:t>e</w:t>
      </w:r>
      <w:r w:rsidRPr="007B49FB">
        <w:rPr>
          <w:spacing w:val="3"/>
          <w:sz w:val="22"/>
          <w:szCs w:val="22"/>
        </w:rPr>
        <w:t>a</w:t>
      </w:r>
      <w:r w:rsidRPr="007B49FB">
        <w:rPr>
          <w:spacing w:val="4"/>
          <w:sz w:val="22"/>
          <w:szCs w:val="22"/>
        </w:rPr>
        <w:t>liz</w:t>
      </w:r>
      <w:r w:rsidRPr="007B49FB">
        <w:rPr>
          <w:spacing w:val="3"/>
          <w:sz w:val="22"/>
          <w:szCs w:val="22"/>
        </w:rPr>
        <w:t>a</w:t>
      </w:r>
      <w:r w:rsidRPr="007B49FB">
        <w:rPr>
          <w:spacing w:val="4"/>
          <w:sz w:val="22"/>
          <w:szCs w:val="22"/>
        </w:rPr>
        <w:t>ción</w:t>
      </w:r>
      <w:r w:rsidRPr="007B49FB">
        <w:rPr>
          <w:spacing w:val="23"/>
          <w:sz w:val="22"/>
          <w:szCs w:val="22"/>
        </w:rPr>
        <w:t xml:space="preserve"> </w:t>
      </w:r>
      <w:r w:rsidRPr="007B49FB">
        <w:rPr>
          <w:spacing w:val="4"/>
          <w:sz w:val="22"/>
          <w:szCs w:val="22"/>
        </w:rPr>
        <w:t>de</w:t>
      </w:r>
      <w:r w:rsidRPr="007B49FB">
        <w:rPr>
          <w:spacing w:val="23"/>
          <w:sz w:val="22"/>
          <w:szCs w:val="22"/>
        </w:rPr>
        <w:t xml:space="preserve"> </w:t>
      </w:r>
      <w:r w:rsidRPr="007B49FB">
        <w:rPr>
          <w:spacing w:val="4"/>
          <w:sz w:val="22"/>
          <w:szCs w:val="22"/>
        </w:rPr>
        <w:t>los</w:t>
      </w:r>
      <w:r w:rsidRPr="007B49FB">
        <w:rPr>
          <w:spacing w:val="22"/>
          <w:sz w:val="22"/>
          <w:szCs w:val="22"/>
        </w:rPr>
        <w:t xml:space="preserve"> </w:t>
      </w:r>
      <w:r w:rsidRPr="007B49FB">
        <w:rPr>
          <w:spacing w:val="5"/>
          <w:sz w:val="22"/>
          <w:szCs w:val="22"/>
        </w:rPr>
        <w:t>oblig</w:t>
      </w:r>
      <w:r w:rsidRPr="007B49FB">
        <w:rPr>
          <w:spacing w:val="4"/>
          <w:sz w:val="22"/>
          <w:szCs w:val="22"/>
        </w:rPr>
        <w:t>a</w:t>
      </w:r>
      <w:r w:rsidRPr="007B49FB">
        <w:rPr>
          <w:spacing w:val="5"/>
          <w:sz w:val="22"/>
          <w:szCs w:val="22"/>
        </w:rPr>
        <w:t>to</w:t>
      </w:r>
      <w:r w:rsidRPr="007B49FB">
        <w:rPr>
          <w:spacing w:val="4"/>
          <w:sz w:val="22"/>
          <w:szCs w:val="22"/>
        </w:rPr>
        <w:t>r</w:t>
      </w:r>
      <w:r w:rsidRPr="007B49FB">
        <w:rPr>
          <w:spacing w:val="5"/>
          <w:sz w:val="22"/>
          <w:szCs w:val="22"/>
        </w:rPr>
        <w:t>ios</w:t>
      </w:r>
      <w:r w:rsidRPr="007B49FB">
        <w:rPr>
          <w:spacing w:val="23"/>
          <w:sz w:val="22"/>
          <w:szCs w:val="22"/>
        </w:rPr>
        <w:t xml:space="preserve"> </w:t>
      </w:r>
      <w:r w:rsidRPr="007B49FB">
        <w:rPr>
          <w:spacing w:val="5"/>
          <w:sz w:val="22"/>
          <w:szCs w:val="22"/>
        </w:rPr>
        <w:t>cont</w:t>
      </w:r>
      <w:r w:rsidRPr="007B49FB">
        <w:rPr>
          <w:spacing w:val="4"/>
          <w:sz w:val="22"/>
          <w:szCs w:val="22"/>
        </w:rPr>
        <w:t>r</w:t>
      </w:r>
      <w:r w:rsidRPr="007B49FB">
        <w:rPr>
          <w:spacing w:val="5"/>
          <w:sz w:val="22"/>
          <w:szCs w:val="22"/>
        </w:rPr>
        <w:t>oles</w:t>
      </w:r>
      <w:r w:rsidRPr="007B49FB">
        <w:rPr>
          <w:spacing w:val="23"/>
          <w:sz w:val="22"/>
          <w:szCs w:val="22"/>
        </w:rPr>
        <w:t xml:space="preserve"> </w:t>
      </w:r>
      <w:r w:rsidRPr="007B49FB">
        <w:rPr>
          <w:spacing w:val="2"/>
          <w:sz w:val="22"/>
          <w:szCs w:val="22"/>
        </w:rPr>
        <w:t>de</w:t>
      </w:r>
      <w:r w:rsidRPr="007B49FB">
        <w:rPr>
          <w:spacing w:val="27"/>
          <w:sz w:val="22"/>
          <w:szCs w:val="22"/>
        </w:rPr>
        <w:t xml:space="preserve"> </w:t>
      </w:r>
      <w:r w:rsidRPr="007B49FB">
        <w:rPr>
          <w:spacing w:val="4"/>
          <w:sz w:val="22"/>
          <w:szCs w:val="22"/>
        </w:rPr>
        <w:t>efic</w:t>
      </w:r>
      <w:r w:rsidRPr="007B49FB">
        <w:rPr>
          <w:spacing w:val="3"/>
          <w:sz w:val="22"/>
          <w:szCs w:val="22"/>
        </w:rPr>
        <w:t>a</w:t>
      </w:r>
      <w:r w:rsidRPr="007B49FB">
        <w:rPr>
          <w:spacing w:val="4"/>
          <w:sz w:val="22"/>
          <w:szCs w:val="22"/>
        </w:rPr>
        <w:t>ci</w:t>
      </w:r>
      <w:r w:rsidRPr="007B49FB">
        <w:rPr>
          <w:spacing w:val="3"/>
          <w:sz w:val="22"/>
          <w:szCs w:val="22"/>
        </w:rPr>
        <w:t>a</w:t>
      </w:r>
      <w:r w:rsidRPr="007B49FB">
        <w:rPr>
          <w:spacing w:val="25"/>
          <w:sz w:val="22"/>
          <w:szCs w:val="22"/>
        </w:rPr>
        <w:t xml:space="preserve"> </w:t>
      </w:r>
      <w:r w:rsidRPr="007B49FB">
        <w:rPr>
          <w:sz w:val="22"/>
          <w:szCs w:val="22"/>
        </w:rPr>
        <w:t>y</w:t>
      </w:r>
      <w:r w:rsidRPr="007B49FB">
        <w:rPr>
          <w:spacing w:val="25"/>
          <w:sz w:val="22"/>
          <w:szCs w:val="22"/>
        </w:rPr>
        <w:t xml:space="preserve"> </w:t>
      </w:r>
      <w:r w:rsidRPr="007B49FB">
        <w:rPr>
          <w:spacing w:val="2"/>
          <w:sz w:val="22"/>
          <w:szCs w:val="22"/>
        </w:rPr>
        <w:t>de</w:t>
      </w:r>
      <w:r w:rsidRPr="007B49FB">
        <w:rPr>
          <w:spacing w:val="27"/>
          <w:sz w:val="22"/>
          <w:szCs w:val="22"/>
        </w:rPr>
        <w:t xml:space="preserve"> </w:t>
      </w:r>
      <w:r w:rsidRPr="007B49FB">
        <w:rPr>
          <w:spacing w:val="4"/>
          <w:sz w:val="22"/>
          <w:szCs w:val="22"/>
        </w:rPr>
        <w:t>supe</w:t>
      </w:r>
      <w:r w:rsidRPr="007B49FB">
        <w:rPr>
          <w:spacing w:val="3"/>
          <w:sz w:val="22"/>
          <w:szCs w:val="22"/>
        </w:rPr>
        <w:t>r</w:t>
      </w:r>
      <w:r w:rsidRPr="007B49FB">
        <w:rPr>
          <w:spacing w:val="4"/>
          <w:sz w:val="22"/>
          <w:szCs w:val="22"/>
        </w:rPr>
        <w:t>visión</w:t>
      </w:r>
      <w:r w:rsidRPr="007B49FB">
        <w:rPr>
          <w:spacing w:val="25"/>
          <w:sz w:val="22"/>
          <w:szCs w:val="22"/>
        </w:rPr>
        <w:t xml:space="preserve"> </w:t>
      </w:r>
      <w:r w:rsidRPr="007B49FB">
        <w:rPr>
          <w:spacing w:val="4"/>
          <w:sz w:val="22"/>
          <w:szCs w:val="22"/>
        </w:rPr>
        <w:t>continu</w:t>
      </w:r>
      <w:r w:rsidRPr="007B49FB">
        <w:rPr>
          <w:spacing w:val="3"/>
          <w:sz w:val="22"/>
          <w:szCs w:val="22"/>
        </w:rPr>
        <w:t>a</w:t>
      </w:r>
      <w:r w:rsidRPr="007B49FB">
        <w:rPr>
          <w:spacing w:val="4"/>
          <w:sz w:val="22"/>
          <w:szCs w:val="22"/>
        </w:rPr>
        <w:t>,</w:t>
      </w:r>
      <w:r w:rsidRPr="007B49FB">
        <w:rPr>
          <w:spacing w:val="23"/>
          <w:sz w:val="22"/>
          <w:szCs w:val="22"/>
        </w:rPr>
        <w:t xml:space="preserve"> </w:t>
      </w:r>
      <w:r w:rsidRPr="007B49FB">
        <w:rPr>
          <w:spacing w:val="3"/>
          <w:sz w:val="22"/>
          <w:szCs w:val="22"/>
        </w:rPr>
        <w:t>ni</w:t>
      </w:r>
      <w:r w:rsidRPr="007B49FB">
        <w:rPr>
          <w:spacing w:val="57"/>
          <w:sz w:val="22"/>
          <w:szCs w:val="22"/>
        </w:rPr>
        <w:t xml:space="preserve"> </w:t>
      </w:r>
      <w:r w:rsidRPr="007B49FB">
        <w:rPr>
          <w:spacing w:val="2"/>
          <w:sz w:val="22"/>
          <w:szCs w:val="22"/>
        </w:rPr>
        <w:t>el</w:t>
      </w:r>
      <w:r w:rsidRPr="007B49FB">
        <w:rPr>
          <w:spacing w:val="17"/>
          <w:sz w:val="22"/>
          <w:szCs w:val="22"/>
        </w:rPr>
        <w:t xml:space="preserve"> </w:t>
      </w:r>
      <w:r w:rsidRPr="007B49FB">
        <w:rPr>
          <w:spacing w:val="4"/>
          <w:sz w:val="22"/>
          <w:szCs w:val="22"/>
        </w:rPr>
        <w:t>des</w:t>
      </w:r>
      <w:r w:rsidRPr="007B49FB">
        <w:rPr>
          <w:spacing w:val="3"/>
          <w:sz w:val="22"/>
          <w:szCs w:val="22"/>
        </w:rPr>
        <w:t>arr</w:t>
      </w:r>
      <w:r w:rsidRPr="007B49FB">
        <w:rPr>
          <w:spacing w:val="4"/>
          <w:sz w:val="22"/>
          <w:szCs w:val="22"/>
        </w:rPr>
        <w:t>ollo</w:t>
      </w:r>
      <w:r w:rsidRPr="007B49FB">
        <w:rPr>
          <w:spacing w:val="19"/>
          <w:sz w:val="22"/>
          <w:szCs w:val="22"/>
        </w:rPr>
        <w:t xml:space="preserve"> </w:t>
      </w:r>
      <w:r w:rsidRPr="007B49FB">
        <w:rPr>
          <w:spacing w:val="3"/>
          <w:sz w:val="22"/>
          <w:szCs w:val="22"/>
        </w:rPr>
        <w:t>r</w:t>
      </w:r>
      <w:r w:rsidRPr="007B49FB">
        <w:rPr>
          <w:spacing w:val="4"/>
          <w:sz w:val="22"/>
          <w:szCs w:val="22"/>
        </w:rPr>
        <w:t>egl</w:t>
      </w:r>
      <w:r w:rsidRPr="007B49FB">
        <w:rPr>
          <w:spacing w:val="3"/>
          <w:sz w:val="22"/>
          <w:szCs w:val="22"/>
        </w:rPr>
        <w:t>a</w:t>
      </w:r>
      <w:r w:rsidRPr="007B49FB">
        <w:rPr>
          <w:spacing w:val="4"/>
          <w:sz w:val="22"/>
          <w:szCs w:val="22"/>
        </w:rPr>
        <w:t>ment</w:t>
      </w:r>
      <w:r w:rsidRPr="007B49FB">
        <w:rPr>
          <w:spacing w:val="3"/>
          <w:sz w:val="22"/>
          <w:szCs w:val="22"/>
        </w:rPr>
        <w:t>ar</w:t>
      </w:r>
      <w:r w:rsidRPr="007B49FB">
        <w:rPr>
          <w:spacing w:val="4"/>
          <w:sz w:val="22"/>
          <w:szCs w:val="22"/>
        </w:rPr>
        <w:t>io</w:t>
      </w:r>
      <w:r w:rsidRPr="007B49FB">
        <w:rPr>
          <w:spacing w:val="16"/>
          <w:sz w:val="22"/>
          <w:szCs w:val="22"/>
        </w:rPr>
        <w:t xml:space="preserve"> </w:t>
      </w:r>
      <w:r w:rsidRPr="007B49FB">
        <w:rPr>
          <w:spacing w:val="4"/>
          <w:sz w:val="22"/>
          <w:szCs w:val="22"/>
        </w:rPr>
        <w:t>sob</w:t>
      </w:r>
      <w:r w:rsidRPr="007B49FB">
        <w:rPr>
          <w:spacing w:val="3"/>
          <w:sz w:val="22"/>
          <w:szCs w:val="22"/>
        </w:rPr>
        <w:t>r</w:t>
      </w:r>
      <w:r w:rsidRPr="007B49FB">
        <w:rPr>
          <w:spacing w:val="4"/>
          <w:sz w:val="22"/>
          <w:szCs w:val="22"/>
        </w:rPr>
        <w:t>e</w:t>
      </w:r>
      <w:r w:rsidRPr="007B49FB">
        <w:rPr>
          <w:spacing w:val="18"/>
          <w:sz w:val="22"/>
          <w:szCs w:val="22"/>
        </w:rPr>
        <w:t xml:space="preserve"> </w:t>
      </w:r>
      <w:r w:rsidRPr="007B49FB">
        <w:rPr>
          <w:spacing w:val="2"/>
          <w:sz w:val="22"/>
          <w:szCs w:val="22"/>
        </w:rPr>
        <w:t>el</w:t>
      </w:r>
      <w:r w:rsidRPr="007B49FB">
        <w:rPr>
          <w:spacing w:val="18"/>
          <w:sz w:val="22"/>
          <w:szCs w:val="22"/>
        </w:rPr>
        <w:t xml:space="preserve"> </w:t>
      </w:r>
      <w:r w:rsidRPr="007B49FB">
        <w:rPr>
          <w:spacing w:val="4"/>
          <w:sz w:val="22"/>
          <w:szCs w:val="22"/>
        </w:rPr>
        <w:t>pe</w:t>
      </w:r>
      <w:r w:rsidRPr="007B49FB">
        <w:rPr>
          <w:spacing w:val="3"/>
          <w:sz w:val="22"/>
          <w:szCs w:val="22"/>
        </w:rPr>
        <w:t>r</w:t>
      </w:r>
      <w:r w:rsidRPr="007B49FB">
        <w:rPr>
          <w:spacing w:val="4"/>
          <w:sz w:val="22"/>
          <w:szCs w:val="22"/>
        </w:rPr>
        <w:t>son</w:t>
      </w:r>
      <w:r w:rsidRPr="007B49FB">
        <w:rPr>
          <w:spacing w:val="3"/>
          <w:sz w:val="22"/>
          <w:szCs w:val="22"/>
        </w:rPr>
        <w:t>a</w:t>
      </w:r>
      <w:r w:rsidRPr="007B49FB">
        <w:rPr>
          <w:spacing w:val="4"/>
          <w:sz w:val="22"/>
          <w:szCs w:val="22"/>
        </w:rPr>
        <w:t>l</w:t>
      </w:r>
      <w:r w:rsidRPr="007B49FB">
        <w:rPr>
          <w:spacing w:val="19"/>
          <w:sz w:val="22"/>
          <w:szCs w:val="22"/>
        </w:rPr>
        <w:t xml:space="preserve"> </w:t>
      </w:r>
      <w:r w:rsidRPr="007B49FB">
        <w:rPr>
          <w:spacing w:val="4"/>
          <w:sz w:val="22"/>
          <w:szCs w:val="22"/>
        </w:rPr>
        <w:t>h</w:t>
      </w:r>
      <w:r w:rsidRPr="007B49FB">
        <w:rPr>
          <w:spacing w:val="3"/>
          <w:sz w:val="22"/>
          <w:szCs w:val="22"/>
        </w:rPr>
        <w:t>a</w:t>
      </w:r>
      <w:r w:rsidRPr="007B49FB">
        <w:rPr>
          <w:spacing w:val="4"/>
          <w:sz w:val="22"/>
          <w:szCs w:val="22"/>
        </w:rPr>
        <w:t>bilit</w:t>
      </w:r>
      <w:r w:rsidRPr="007B49FB">
        <w:rPr>
          <w:spacing w:val="3"/>
          <w:sz w:val="22"/>
          <w:szCs w:val="22"/>
        </w:rPr>
        <w:t>a</w:t>
      </w:r>
      <w:r w:rsidRPr="007B49FB">
        <w:rPr>
          <w:spacing w:val="4"/>
          <w:sz w:val="22"/>
          <w:szCs w:val="22"/>
        </w:rPr>
        <w:t>do,</w:t>
      </w:r>
      <w:r w:rsidRPr="007B49FB">
        <w:rPr>
          <w:spacing w:val="16"/>
          <w:sz w:val="22"/>
          <w:szCs w:val="22"/>
        </w:rPr>
        <w:t xml:space="preserve"> </w:t>
      </w:r>
      <w:r w:rsidRPr="007B49FB">
        <w:rPr>
          <w:spacing w:val="3"/>
          <w:sz w:val="22"/>
          <w:szCs w:val="22"/>
          <w:u w:val="single" w:color="000000"/>
        </w:rPr>
        <w:t>lo</w:t>
      </w:r>
      <w:r w:rsidRPr="007B49FB">
        <w:rPr>
          <w:spacing w:val="16"/>
          <w:sz w:val="22"/>
          <w:szCs w:val="22"/>
          <w:u w:val="single" w:color="000000"/>
        </w:rPr>
        <w:t xml:space="preserve"> </w:t>
      </w:r>
      <w:r w:rsidRPr="007B49FB">
        <w:rPr>
          <w:spacing w:val="3"/>
          <w:sz w:val="22"/>
          <w:szCs w:val="22"/>
          <w:u w:val="single" w:color="000000"/>
        </w:rPr>
        <w:t>que</w:t>
      </w:r>
      <w:r w:rsidRPr="007B49FB">
        <w:rPr>
          <w:spacing w:val="18"/>
          <w:sz w:val="22"/>
          <w:szCs w:val="22"/>
          <w:u w:val="single" w:color="000000"/>
        </w:rPr>
        <w:t xml:space="preserve"> </w:t>
      </w:r>
      <w:r w:rsidRPr="007B49FB">
        <w:rPr>
          <w:spacing w:val="4"/>
          <w:sz w:val="22"/>
          <w:szCs w:val="22"/>
          <w:u w:val="single" w:color="000000"/>
        </w:rPr>
        <w:t>supone</w:t>
      </w:r>
      <w:r w:rsidRPr="007B49FB">
        <w:rPr>
          <w:spacing w:val="19"/>
          <w:sz w:val="22"/>
          <w:szCs w:val="22"/>
          <w:u w:val="single" w:color="000000"/>
        </w:rPr>
        <w:t xml:space="preserve"> </w:t>
      </w:r>
      <w:r w:rsidRPr="007B49FB">
        <w:rPr>
          <w:spacing w:val="2"/>
          <w:sz w:val="22"/>
          <w:szCs w:val="22"/>
          <w:u w:val="single" w:color="000000"/>
        </w:rPr>
        <w:t>un</w:t>
      </w:r>
      <w:r w:rsidRPr="007B49FB">
        <w:rPr>
          <w:spacing w:val="16"/>
          <w:sz w:val="22"/>
          <w:szCs w:val="22"/>
          <w:u w:val="single" w:color="000000"/>
        </w:rPr>
        <w:t xml:space="preserve"> </w:t>
      </w:r>
      <w:r w:rsidRPr="007B49FB">
        <w:rPr>
          <w:spacing w:val="5"/>
          <w:sz w:val="22"/>
          <w:szCs w:val="22"/>
          <w:u w:val="single" w:color="000000"/>
        </w:rPr>
        <w:t>incumplimiento</w:t>
      </w:r>
      <w:r w:rsidRPr="007B49FB">
        <w:rPr>
          <w:spacing w:val="67"/>
          <w:sz w:val="22"/>
          <w:szCs w:val="22"/>
        </w:rPr>
        <w:t xml:space="preserve"> </w:t>
      </w:r>
      <w:r w:rsidRPr="007B49FB">
        <w:rPr>
          <w:spacing w:val="3"/>
          <w:sz w:val="22"/>
          <w:szCs w:val="22"/>
          <w:u w:val="single" w:color="000000"/>
        </w:rPr>
        <w:t>de</w:t>
      </w:r>
      <w:r w:rsidRPr="007B49FB">
        <w:rPr>
          <w:spacing w:val="17"/>
          <w:sz w:val="22"/>
          <w:szCs w:val="22"/>
          <w:u w:val="single" w:color="000000"/>
        </w:rPr>
        <w:t xml:space="preserve"> </w:t>
      </w:r>
      <w:r w:rsidRPr="007B49FB">
        <w:rPr>
          <w:spacing w:val="3"/>
          <w:sz w:val="22"/>
          <w:szCs w:val="22"/>
          <w:u w:val="single" w:color="000000"/>
        </w:rPr>
        <w:t>lo</w:t>
      </w:r>
      <w:r w:rsidRPr="007B49FB">
        <w:rPr>
          <w:spacing w:val="19"/>
          <w:sz w:val="22"/>
          <w:szCs w:val="22"/>
          <w:u w:val="single" w:color="000000"/>
        </w:rPr>
        <w:t xml:space="preserve"> </w:t>
      </w:r>
      <w:r w:rsidRPr="007B49FB">
        <w:rPr>
          <w:spacing w:val="4"/>
          <w:sz w:val="22"/>
          <w:szCs w:val="22"/>
          <w:u w:val="single" w:color="000000"/>
        </w:rPr>
        <w:t>exigido</w:t>
      </w:r>
      <w:r w:rsidRPr="007B49FB">
        <w:rPr>
          <w:spacing w:val="19"/>
          <w:sz w:val="22"/>
          <w:szCs w:val="22"/>
          <w:u w:val="single" w:color="000000"/>
        </w:rPr>
        <w:t xml:space="preserve"> </w:t>
      </w:r>
      <w:r w:rsidRPr="007B49FB">
        <w:rPr>
          <w:spacing w:val="2"/>
          <w:sz w:val="22"/>
          <w:szCs w:val="22"/>
          <w:u w:val="single" w:color="000000"/>
        </w:rPr>
        <w:t>en</w:t>
      </w:r>
      <w:r w:rsidRPr="007B49FB">
        <w:rPr>
          <w:spacing w:val="16"/>
          <w:sz w:val="22"/>
          <w:szCs w:val="22"/>
          <w:u w:val="single" w:color="000000"/>
        </w:rPr>
        <w:t xml:space="preserve"> </w:t>
      </w:r>
      <w:r w:rsidRPr="007B49FB">
        <w:rPr>
          <w:spacing w:val="4"/>
          <w:sz w:val="22"/>
          <w:szCs w:val="22"/>
          <w:u w:val="single" w:color="000000"/>
        </w:rPr>
        <w:t>l</w:t>
      </w:r>
      <w:r w:rsidRPr="007B49FB">
        <w:rPr>
          <w:spacing w:val="3"/>
          <w:sz w:val="22"/>
          <w:szCs w:val="22"/>
          <w:u w:val="single" w:color="000000"/>
        </w:rPr>
        <w:t>a</w:t>
      </w:r>
      <w:r w:rsidRPr="007B49FB">
        <w:rPr>
          <w:spacing w:val="15"/>
          <w:sz w:val="22"/>
          <w:szCs w:val="22"/>
          <w:u w:val="single" w:color="000000"/>
        </w:rPr>
        <w:t xml:space="preserve"> </w:t>
      </w:r>
      <w:r w:rsidRPr="007B49FB">
        <w:rPr>
          <w:spacing w:val="4"/>
          <w:sz w:val="22"/>
          <w:szCs w:val="22"/>
          <w:u w:val="single" w:color="000000"/>
        </w:rPr>
        <w:t>cit</w:t>
      </w:r>
      <w:r w:rsidRPr="007B49FB">
        <w:rPr>
          <w:spacing w:val="3"/>
          <w:sz w:val="22"/>
          <w:szCs w:val="22"/>
          <w:u w:val="single" w:color="000000"/>
        </w:rPr>
        <w:t>a</w:t>
      </w:r>
      <w:r w:rsidRPr="007B49FB">
        <w:rPr>
          <w:spacing w:val="4"/>
          <w:sz w:val="22"/>
          <w:szCs w:val="22"/>
          <w:u w:val="single" w:color="000000"/>
        </w:rPr>
        <w:t>d</w:t>
      </w:r>
      <w:r w:rsidRPr="007B49FB">
        <w:rPr>
          <w:spacing w:val="3"/>
          <w:sz w:val="22"/>
          <w:szCs w:val="22"/>
          <w:u w:val="single" w:color="000000"/>
        </w:rPr>
        <w:t>a</w:t>
      </w:r>
      <w:r w:rsidRPr="007B49FB">
        <w:rPr>
          <w:spacing w:val="21"/>
          <w:sz w:val="22"/>
          <w:szCs w:val="22"/>
          <w:u w:val="single" w:color="000000"/>
        </w:rPr>
        <w:t xml:space="preserve"> </w:t>
      </w:r>
      <w:r w:rsidRPr="007B49FB">
        <w:rPr>
          <w:spacing w:val="3"/>
          <w:sz w:val="22"/>
          <w:szCs w:val="22"/>
          <w:u w:val="single" w:color="000000"/>
        </w:rPr>
        <w:t>ley</w:t>
      </w:r>
      <w:r w:rsidRPr="007B49FB">
        <w:rPr>
          <w:spacing w:val="20"/>
          <w:sz w:val="22"/>
          <w:szCs w:val="22"/>
          <w:u w:val="single" w:color="000000"/>
        </w:rPr>
        <w:t xml:space="preserve"> </w:t>
      </w:r>
      <w:r w:rsidRPr="007B49FB">
        <w:rPr>
          <w:spacing w:val="4"/>
          <w:sz w:val="22"/>
          <w:szCs w:val="22"/>
          <w:u w:val="single" w:color="000000"/>
        </w:rPr>
        <w:t>fo</w:t>
      </w:r>
      <w:r w:rsidRPr="007B49FB">
        <w:rPr>
          <w:spacing w:val="3"/>
          <w:sz w:val="22"/>
          <w:szCs w:val="22"/>
          <w:u w:val="single" w:color="000000"/>
        </w:rPr>
        <w:t>ra</w:t>
      </w:r>
      <w:r w:rsidRPr="007B49FB">
        <w:rPr>
          <w:spacing w:val="4"/>
          <w:sz w:val="22"/>
          <w:szCs w:val="22"/>
          <w:u w:val="single" w:color="000000"/>
        </w:rPr>
        <w:t>l”.</w:t>
      </w:r>
    </w:p>
    <w:p w14:paraId="0C2BDACF" w14:textId="77777777" w:rsidR="00D861EB" w:rsidRPr="007B49FB" w:rsidRDefault="00D861EB" w:rsidP="00D861EB">
      <w:pPr>
        <w:pStyle w:val="Textoindependiente"/>
        <w:spacing w:before="138"/>
        <w:ind w:right="102" w:firstLine="283"/>
        <w:jc w:val="both"/>
        <w:rPr>
          <w:rFonts w:ascii="Arial Narrow" w:hAnsi="Arial Narrow"/>
          <w:sz w:val="26"/>
          <w:szCs w:val="26"/>
        </w:rPr>
      </w:pPr>
      <w:r w:rsidRPr="007B49FB">
        <w:rPr>
          <w:rFonts w:ascii="Arial Narrow" w:hAnsi="Arial Narrow"/>
          <w:spacing w:val="3"/>
          <w:sz w:val="26"/>
          <w:szCs w:val="26"/>
        </w:rPr>
        <w:t>La</w:t>
      </w:r>
      <w:r w:rsidRPr="007B49FB">
        <w:rPr>
          <w:rFonts w:ascii="Arial Narrow" w:hAnsi="Arial Narrow"/>
          <w:spacing w:val="10"/>
          <w:sz w:val="26"/>
          <w:szCs w:val="26"/>
        </w:rPr>
        <w:t xml:space="preserve"> </w:t>
      </w:r>
      <w:r w:rsidRPr="007B49FB">
        <w:rPr>
          <w:rFonts w:ascii="Arial Narrow" w:hAnsi="Arial Narrow"/>
          <w:spacing w:val="5"/>
          <w:sz w:val="26"/>
          <w:szCs w:val="26"/>
        </w:rPr>
        <w:t>trascendencia</w:t>
      </w:r>
      <w:r w:rsidRPr="007B49FB">
        <w:rPr>
          <w:rFonts w:ascii="Arial Narrow" w:hAnsi="Arial Narrow"/>
          <w:spacing w:val="11"/>
          <w:sz w:val="26"/>
          <w:szCs w:val="26"/>
        </w:rPr>
        <w:t xml:space="preserve"> </w:t>
      </w:r>
      <w:r w:rsidRPr="007B49FB">
        <w:rPr>
          <w:rFonts w:ascii="Arial Narrow" w:hAnsi="Arial Narrow"/>
          <w:spacing w:val="4"/>
          <w:sz w:val="26"/>
          <w:szCs w:val="26"/>
        </w:rPr>
        <w:t>que</w:t>
      </w:r>
      <w:r w:rsidRPr="007B49FB">
        <w:rPr>
          <w:rFonts w:ascii="Arial Narrow" w:hAnsi="Arial Narrow"/>
          <w:spacing w:val="11"/>
          <w:sz w:val="26"/>
          <w:szCs w:val="26"/>
        </w:rPr>
        <w:t xml:space="preserve"> </w:t>
      </w:r>
      <w:r w:rsidRPr="007B49FB">
        <w:rPr>
          <w:rFonts w:ascii="Arial Narrow" w:hAnsi="Arial Narrow"/>
          <w:spacing w:val="4"/>
          <w:sz w:val="26"/>
          <w:szCs w:val="26"/>
        </w:rPr>
        <w:t>atribuí</w:t>
      </w:r>
      <w:r w:rsidRPr="007B49FB">
        <w:rPr>
          <w:rFonts w:ascii="Arial Narrow" w:hAnsi="Arial Narrow"/>
          <w:spacing w:val="14"/>
          <w:sz w:val="26"/>
          <w:szCs w:val="26"/>
        </w:rPr>
        <w:t xml:space="preserve"> </w:t>
      </w:r>
      <w:r w:rsidRPr="007B49FB">
        <w:rPr>
          <w:rFonts w:ascii="Arial Narrow" w:hAnsi="Arial Narrow"/>
          <w:spacing w:val="3"/>
          <w:sz w:val="26"/>
          <w:szCs w:val="26"/>
        </w:rPr>
        <w:t>al</w:t>
      </w:r>
      <w:r w:rsidRPr="007B49FB">
        <w:rPr>
          <w:rFonts w:ascii="Arial Narrow" w:hAnsi="Arial Narrow"/>
          <w:spacing w:val="12"/>
          <w:sz w:val="26"/>
          <w:szCs w:val="26"/>
        </w:rPr>
        <w:t xml:space="preserve"> </w:t>
      </w:r>
      <w:r w:rsidRPr="007B49FB">
        <w:rPr>
          <w:rFonts w:ascii="Arial Narrow" w:hAnsi="Arial Narrow"/>
          <w:spacing w:val="5"/>
          <w:sz w:val="26"/>
          <w:szCs w:val="26"/>
        </w:rPr>
        <w:t>citado</w:t>
      </w:r>
      <w:r w:rsidRPr="007B49FB">
        <w:rPr>
          <w:rFonts w:ascii="Arial Narrow" w:hAnsi="Arial Narrow"/>
          <w:spacing w:val="11"/>
          <w:sz w:val="26"/>
          <w:szCs w:val="26"/>
        </w:rPr>
        <w:t xml:space="preserve"> </w:t>
      </w:r>
      <w:r w:rsidRPr="007B49FB">
        <w:rPr>
          <w:rFonts w:ascii="Arial Narrow" w:hAnsi="Arial Narrow"/>
          <w:spacing w:val="5"/>
          <w:sz w:val="26"/>
          <w:szCs w:val="26"/>
        </w:rPr>
        <w:t>incumplimiento</w:t>
      </w:r>
      <w:r w:rsidRPr="007B49FB">
        <w:rPr>
          <w:rFonts w:ascii="Arial Narrow" w:hAnsi="Arial Narrow"/>
          <w:spacing w:val="15"/>
          <w:sz w:val="26"/>
          <w:szCs w:val="26"/>
        </w:rPr>
        <w:t xml:space="preserve"> </w:t>
      </w:r>
      <w:r w:rsidRPr="007B49FB">
        <w:rPr>
          <w:rFonts w:ascii="Arial Narrow" w:hAnsi="Arial Narrow"/>
          <w:spacing w:val="1"/>
          <w:sz w:val="26"/>
          <w:szCs w:val="26"/>
        </w:rPr>
        <w:t>no</w:t>
      </w:r>
      <w:r w:rsidRPr="007B49FB">
        <w:rPr>
          <w:rFonts w:ascii="Arial Narrow" w:hAnsi="Arial Narrow"/>
          <w:spacing w:val="14"/>
          <w:sz w:val="26"/>
          <w:szCs w:val="26"/>
        </w:rPr>
        <w:t xml:space="preserve"> </w:t>
      </w:r>
      <w:r w:rsidRPr="007B49FB">
        <w:rPr>
          <w:rFonts w:ascii="Arial Narrow" w:hAnsi="Arial Narrow"/>
          <w:spacing w:val="4"/>
          <w:sz w:val="26"/>
          <w:szCs w:val="26"/>
        </w:rPr>
        <w:t>sólo</w:t>
      </w:r>
      <w:r w:rsidRPr="007B49FB">
        <w:rPr>
          <w:rFonts w:ascii="Arial Narrow" w:hAnsi="Arial Narrow"/>
          <w:spacing w:val="9"/>
          <w:sz w:val="26"/>
          <w:szCs w:val="26"/>
        </w:rPr>
        <w:t xml:space="preserve"> </w:t>
      </w:r>
      <w:r w:rsidRPr="007B49FB">
        <w:rPr>
          <w:rFonts w:ascii="Arial Narrow" w:hAnsi="Arial Narrow"/>
          <w:spacing w:val="4"/>
          <w:sz w:val="26"/>
          <w:szCs w:val="26"/>
        </w:rPr>
        <w:t>fue</w:t>
      </w:r>
      <w:r w:rsidRPr="007B49FB">
        <w:rPr>
          <w:rFonts w:ascii="Arial Narrow" w:hAnsi="Arial Narrow"/>
          <w:spacing w:val="11"/>
          <w:sz w:val="26"/>
          <w:szCs w:val="26"/>
        </w:rPr>
        <w:t xml:space="preserve"> </w:t>
      </w:r>
      <w:r w:rsidRPr="007B49FB">
        <w:rPr>
          <w:rFonts w:ascii="Arial Narrow" w:hAnsi="Arial Narrow"/>
          <w:spacing w:val="4"/>
          <w:sz w:val="26"/>
          <w:szCs w:val="26"/>
        </w:rPr>
        <w:t>por</w:t>
      </w:r>
      <w:r w:rsidRPr="007B49FB">
        <w:rPr>
          <w:rFonts w:ascii="Arial Narrow" w:hAnsi="Arial Narrow"/>
          <w:spacing w:val="11"/>
          <w:sz w:val="26"/>
          <w:szCs w:val="26"/>
        </w:rPr>
        <w:t xml:space="preserve"> </w:t>
      </w:r>
      <w:r w:rsidRPr="007B49FB">
        <w:rPr>
          <w:rFonts w:ascii="Arial Narrow" w:hAnsi="Arial Narrow"/>
          <w:spacing w:val="2"/>
          <w:sz w:val="26"/>
          <w:szCs w:val="26"/>
        </w:rPr>
        <w:t>su</w:t>
      </w:r>
      <w:r w:rsidRPr="007B49FB">
        <w:rPr>
          <w:rFonts w:ascii="Arial Narrow" w:hAnsi="Arial Narrow"/>
          <w:spacing w:val="11"/>
          <w:sz w:val="26"/>
          <w:szCs w:val="26"/>
        </w:rPr>
        <w:t xml:space="preserve"> </w:t>
      </w:r>
      <w:r w:rsidRPr="007B49FB">
        <w:rPr>
          <w:rFonts w:ascii="Arial Narrow" w:hAnsi="Arial Narrow"/>
          <w:spacing w:val="5"/>
          <w:sz w:val="26"/>
          <w:szCs w:val="26"/>
        </w:rPr>
        <w:t>carácter</w:t>
      </w:r>
      <w:r w:rsidRPr="007B49FB">
        <w:rPr>
          <w:rFonts w:ascii="Arial Narrow" w:hAnsi="Arial Narrow"/>
          <w:spacing w:val="56"/>
          <w:w w:val="99"/>
          <w:sz w:val="26"/>
          <w:szCs w:val="26"/>
        </w:rPr>
        <w:t xml:space="preserve"> </w:t>
      </w:r>
      <w:r w:rsidRPr="007B49FB">
        <w:rPr>
          <w:rFonts w:ascii="Arial Narrow" w:hAnsi="Arial Narrow"/>
          <w:spacing w:val="5"/>
          <w:sz w:val="26"/>
          <w:szCs w:val="26"/>
        </w:rPr>
        <w:t>sistemático,</w:t>
      </w:r>
      <w:r w:rsidRPr="007B49FB">
        <w:rPr>
          <w:rFonts w:ascii="Arial Narrow" w:hAnsi="Arial Narrow"/>
          <w:spacing w:val="9"/>
          <w:sz w:val="26"/>
          <w:szCs w:val="26"/>
        </w:rPr>
        <w:t xml:space="preserve"> </w:t>
      </w:r>
      <w:r w:rsidRPr="007B49FB">
        <w:rPr>
          <w:rFonts w:ascii="Arial Narrow" w:hAnsi="Arial Narrow"/>
          <w:spacing w:val="4"/>
          <w:sz w:val="26"/>
          <w:szCs w:val="26"/>
        </w:rPr>
        <w:t xml:space="preserve">sino </w:t>
      </w:r>
      <w:r w:rsidRPr="007B49FB">
        <w:rPr>
          <w:rFonts w:ascii="Arial Narrow" w:hAnsi="Arial Narrow"/>
          <w:spacing w:val="5"/>
          <w:sz w:val="26"/>
          <w:szCs w:val="26"/>
        </w:rPr>
        <w:t>también</w:t>
      </w:r>
      <w:r w:rsidRPr="007B49FB">
        <w:rPr>
          <w:rFonts w:ascii="Arial Narrow" w:hAnsi="Arial Narrow"/>
          <w:spacing w:val="9"/>
          <w:sz w:val="26"/>
          <w:szCs w:val="26"/>
        </w:rPr>
        <w:t xml:space="preserve"> </w:t>
      </w:r>
      <w:r w:rsidRPr="007B49FB">
        <w:rPr>
          <w:rFonts w:ascii="Arial Narrow" w:hAnsi="Arial Narrow"/>
          <w:spacing w:val="4"/>
          <w:sz w:val="26"/>
          <w:szCs w:val="26"/>
        </w:rPr>
        <w:t>por</w:t>
      </w:r>
      <w:r w:rsidRPr="007B49FB">
        <w:rPr>
          <w:rFonts w:ascii="Arial Narrow" w:hAnsi="Arial Narrow"/>
          <w:spacing w:val="6"/>
          <w:sz w:val="26"/>
          <w:szCs w:val="26"/>
        </w:rPr>
        <w:t xml:space="preserve"> </w:t>
      </w:r>
      <w:r w:rsidRPr="007B49FB">
        <w:rPr>
          <w:rFonts w:ascii="Arial Narrow" w:hAnsi="Arial Narrow"/>
          <w:spacing w:val="3"/>
          <w:sz w:val="26"/>
          <w:szCs w:val="26"/>
        </w:rPr>
        <w:t>la</w:t>
      </w:r>
      <w:r w:rsidRPr="007B49FB">
        <w:rPr>
          <w:rFonts w:ascii="Arial Narrow" w:hAnsi="Arial Narrow"/>
          <w:spacing w:val="7"/>
          <w:sz w:val="26"/>
          <w:szCs w:val="26"/>
        </w:rPr>
        <w:t xml:space="preserve"> </w:t>
      </w:r>
      <w:r w:rsidRPr="007B49FB">
        <w:rPr>
          <w:rFonts w:ascii="Arial Narrow" w:hAnsi="Arial Narrow"/>
          <w:spacing w:val="5"/>
          <w:sz w:val="26"/>
          <w:szCs w:val="26"/>
        </w:rPr>
        <w:t>relevancia</w:t>
      </w:r>
      <w:r w:rsidRPr="007B49FB">
        <w:rPr>
          <w:rFonts w:ascii="Arial Narrow" w:hAnsi="Arial Narrow"/>
          <w:spacing w:val="7"/>
          <w:sz w:val="26"/>
          <w:szCs w:val="26"/>
        </w:rPr>
        <w:t xml:space="preserve"> </w:t>
      </w:r>
      <w:r w:rsidRPr="007B49FB">
        <w:rPr>
          <w:rFonts w:ascii="Arial Narrow" w:hAnsi="Arial Narrow"/>
          <w:spacing w:val="4"/>
          <w:sz w:val="26"/>
          <w:szCs w:val="26"/>
        </w:rPr>
        <w:t>que</w:t>
      </w:r>
      <w:r w:rsidRPr="007B49FB">
        <w:rPr>
          <w:rFonts w:ascii="Arial Narrow" w:hAnsi="Arial Narrow"/>
          <w:spacing w:val="5"/>
          <w:sz w:val="26"/>
          <w:szCs w:val="26"/>
        </w:rPr>
        <w:t xml:space="preserve"> supone</w:t>
      </w:r>
      <w:r w:rsidRPr="007B49FB">
        <w:rPr>
          <w:rFonts w:ascii="Arial Narrow" w:hAnsi="Arial Narrow"/>
          <w:spacing w:val="7"/>
          <w:sz w:val="26"/>
          <w:szCs w:val="26"/>
        </w:rPr>
        <w:t xml:space="preserve"> </w:t>
      </w:r>
      <w:r w:rsidRPr="007B49FB">
        <w:rPr>
          <w:rFonts w:ascii="Arial Narrow" w:hAnsi="Arial Narrow"/>
          <w:spacing w:val="3"/>
          <w:sz w:val="26"/>
          <w:szCs w:val="26"/>
        </w:rPr>
        <w:t>el</w:t>
      </w:r>
      <w:r w:rsidRPr="007B49FB">
        <w:rPr>
          <w:rFonts w:ascii="Arial Narrow" w:hAnsi="Arial Narrow"/>
          <w:spacing w:val="8"/>
          <w:sz w:val="26"/>
          <w:szCs w:val="26"/>
        </w:rPr>
        <w:t xml:space="preserve"> </w:t>
      </w:r>
      <w:r w:rsidRPr="007B49FB">
        <w:rPr>
          <w:rFonts w:ascii="Arial Narrow" w:hAnsi="Arial Narrow"/>
          <w:spacing w:val="5"/>
          <w:sz w:val="26"/>
          <w:szCs w:val="26"/>
        </w:rPr>
        <w:t>sector</w:t>
      </w:r>
      <w:r w:rsidRPr="007B49FB">
        <w:rPr>
          <w:rFonts w:ascii="Arial Narrow" w:hAnsi="Arial Narrow"/>
          <w:spacing w:val="6"/>
          <w:sz w:val="26"/>
          <w:szCs w:val="26"/>
        </w:rPr>
        <w:t xml:space="preserve"> </w:t>
      </w:r>
      <w:r w:rsidRPr="007B49FB">
        <w:rPr>
          <w:rFonts w:ascii="Arial Narrow" w:hAnsi="Arial Narrow"/>
          <w:spacing w:val="5"/>
          <w:sz w:val="26"/>
          <w:szCs w:val="26"/>
        </w:rPr>
        <w:t>público</w:t>
      </w:r>
      <w:r w:rsidRPr="007B49FB">
        <w:rPr>
          <w:rFonts w:ascii="Arial Narrow" w:hAnsi="Arial Narrow"/>
          <w:spacing w:val="4"/>
          <w:sz w:val="26"/>
          <w:szCs w:val="26"/>
        </w:rPr>
        <w:t xml:space="preserve"> </w:t>
      </w:r>
      <w:r w:rsidRPr="007B49FB">
        <w:rPr>
          <w:rFonts w:ascii="Arial Narrow" w:hAnsi="Arial Narrow"/>
          <w:spacing w:val="5"/>
          <w:sz w:val="26"/>
          <w:szCs w:val="26"/>
        </w:rPr>
        <w:t xml:space="preserve">institucional </w:t>
      </w:r>
      <w:r w:rsidRPr="007B49FB">
        <w:rPr>
          <w:rFonts w:ascii="Arial Narrow" w:hAnsi="Arial Narrow"/>
          <w:spacing w:val="3"/>
          <w:sz w:val="26"/>
          <w:szCs w:val="26"/>
        </w:rPr>
        <w:t>en</w:t>
      </w:r>
      <w:r w:rsidRPr="007B49FB">
        <w:rPr>
          <w:rFonts w:ascii="Arial Narrow" w:hAnsi="Arial Narrow"/>
          <w:spacing w:val="6"/>
          <w:sz w:val="26"/>
          <w:szCs w:val="26"/>
        </w:rPr>
        <w:t xml:space="preserve"> </w:t>
      </w:r>
      <w:r w:rsidRPr="007B49FB">
        <w:rPr>
          <w:rFonts w:ascii="Arial Narrow" w:hAnsi="Arial Narrow"/>
          <w:spacing w:val="4"/>
          <w:sz w:val="26"/>
          <w:szCs w:val="26"/>
        </w:rPr>
        <w:t>la</w:t>
      </w:r>
      <w:r w:rsidRPr="007B49FB">
        <w:rPr>
          <w:rFonts w:ascii="Arial Narrow" w:hAnsi="Arial Narrow"/>
          <w:spacing w:val="10"/>
          <w:sz w:val="26"/>
          <w:szCs w:val="26"/>
        </w:rPr>
        <w:t xml:space="preserve"> </w:t>
      </w:r>
      <w:r w:rsidRPr="007B49FB">
        <w:rPr>
          <w:rFonts w:ascii="Arial Narrow" w:hAnsi="Arial Narrow"/>
          <w:spacing w:val="4"/>
          <w:sz w:val="26"/>
          <w:szCs w:val="26"/>
        </w:rPr>
        <w:t>gestión</w:t>
      </w:r>
      <w:r w:rsidRPr="007B49FB">
        <w:rPr>
          <w:rFonts w:ascii="Arial Narrow" w:hAnsi="Arial Narrow"/>
          <w:spacing w:val="6"/>
          <w:sz w:val="26"/>
          <w:szCs w:val="26"/>
        </w:rPr>
        <w:t xml:space="preserve"> </w:t>
      </w:r>
      <w:r w:rsidRPr="007B49FB">
        <w:rPr>
          <w:rFonts w:ascii="Arial Narrow" w:hAnsi="Arial Narrow"/>
          <w:spacing w:val="3"/>
          <w:sz w:val="26"/>
          <w:szCs w:val="26"/>
        </w:rPr>
        <w:t>de</w:t>
      </w:r>
      <w:r w:rsidRPr="007B49FB">
        <w:rPr>
          <w:rFonts w:ascii="Arial Narrow" w:hAnsi="Arial Narrow"/>
          <w:spacing w:val="5"/>
          <w:sz w:val="26"/>
          <w:szCs w:val="26"/>
        </w:rPr>
        <w:t xml:space="preserve"> </w:t>
      </w:r>
      <w:r w:rsidRPr="007B49FB">
        <w:rPr>
          <w:rFonts w:ascii="Arial Narrow" w:hAnsi="Arial Narrow"/>
          <w:spacing w:val="4"/>
          <w:sz w:val="26"/>
          <w:szCs w:val="26"/>
        </w:rPr>
        <w:t>la</w:t>
      </w:r>
      <w:r w:rsidRPr="007B49FB">
        <w:rPr>
          <w:rFonts w:ascii="Arial Narrow" w:hAnsi="Arial Narrow"/>
          <w:spacing w:val="7"/>
          <w:sz w:val="26"/>
          <w:szCs w:val="26"/>
        </w:rPr>
        <w:t xml:space="preserve"> </w:t>
      </w:r>
      <w:r w:rsidRPr="007B49FB">
        <w:rPr>
          <w:rFonts w:ascii="Arial Narrow" w:hAnsi="Arial Narrow"/>
          <w:spacing w:val="5"/>
          <w:sz w:val="26"/>
          <w:szCs w:val="26"/>
        </w:rPr>
        <w:t>ACFN.</w:t>
      </w:r>
      <w:r w:rsidRPr="007B49FB">
        <w:rPr>
          <w:rFonts w:ascii="Arial Narrow" w:hAnsi="Arial Narrow"/>
          <w:spacing w:val="8"/>
          <w:sz w:val="26"/>
          <w:szCs w:val="26"/>
        </w:rPr>
        <w:t xml:space="preserve"> </w:t>
      </w:r>
      <w:r w:rsidRPr="007B49FB">
        <w:rPr>
          <w:rFonts w:ascii="Arial Narrow" w:hAnsi="Arial Narrow"/>
          <w:spacing w:val="3"/>
          <w:sz w:val="26"/>
          <w:szCs w:val="26"/>
        </w:rPr>
        <w:t>Mi</w:t>
      </w:r>
      <w:r w:rsidRPr="007B49FB">
        <w:rPr>
          <w:rFonts w:ascii="Arial Narrow" w:hAnsi="Arial Narrow"/>
          <w:spacing w:val="8"/>
          <w:sz w:val="26"/>
          <w:szCs w:val="26"/>
        </w:rPr>
        <w:t xml:space="preserve"> </w:t>
      </w:r>
      <w:r w:rsidRPr="007B49FB">
        <w:rPr>
          <w:rFonts w:ascii="Arial Narrow" w:hAnsi="Arial Narrow"/>
          <w:spacing w:val="5"/>
          <w:sz w:val="26"/>
          <w:szCs w:val="26"/>
        </w:rPr>
        <w:t>afirmación,</w:t>
      </w:r>
      <w:r w:rsidRPr="007B49FB">
        <w:rPr>
          <w:rFonts w:ascii="Arial Narrow" w:hAnsi="Arial Narrow"/>
          <w:spacing w:val="11"/>
          <w:sz w:val="26"/>
          <w:szCs w:val="26"/>
        </w:rPr>
        <w:t xml:space="preserve"> </w:t>
      </w:r>
      <w:r w:rsidRPr="007B49FB">
        <w:rPr>
          <w:rFonts w:ascii="Arial Narrow" w:hAnsi="Arial Narrow"/>
          <w:spacing w:val="3"/>
          <w:sz w:val="26"/>
          <w:szCs w:val="26"/>
        </w:rPr>
        <w:t>que</w:t>
      </w:r>
      <w:r w:rsidRPr="007B49FB">
        <w:rPr>
          <w:rFonts w:ascii="Arial Narrow" w:hAnsi="Arial Narrow"/>
          <w:spacing w:val="10"/>
          <w:sz w:val="26"/>
          <w:szCs w:val="26"/>
        </w:rPr>
        <w:t xml:space="preserve"> </w:t>
      </w:r>
      <w:r w:rsidRPr="007B49FB">
        <w:rPr>
          <w:rFonts w:ascii="Arial Narrow" w:hAnsi="Arial Narrow"/>
          <w:spacing w:val="1"/>
          <w:sz w:val="26"/>
          <w:szCs w:val="26"/>
        </w:rPr>
        <w:t>ha</w:t>
      </w:r>
      <w:r w:rsidRPr="007B49FB">
        <w:rPr>
          <w:rFonts w:ascii="Arial Narrow" w:hAnsi="Arial Narrow"/>
          <w:spacing w:val="9"/>
          <w:sz w:val="26"/>
          <w:szCs w:val="26"/>
        </w:rPr>
        <w:t xml:space="preserve"> </w:t>
      </w:r>
      <w:r w:rsidRPr="007B49FB">
        <w:rPr>
          <w:rFonts w:ascii="Arial Narrow" w:hAnsi="Arial Narrow"/>
          <w:spacing w:val="4"/>
          <w:sz w:val="26"/>
          <w:szCs w:val="26"/>
        </w:rPr>
        <w:t>sido</w:t>
      </w:r>
      <w:r w:rsidRPr="007B49FB">
        <w:rPr>
          <w:rFonts w:ascii="Arial Narrow" w:hAnsi="Arial Narrow"/>
          <w:spacing w:val="10"/>
          <w:sz w:val="26"/>
          <w:szCs w:val="26"/>
        </w:rPr>
        <w:t xml:space="preserve"> </w:t>
      </w:r>
      <w:r w:rsidRPr="007B49FB">
        <w:rPr>
          <w:rFonts w:ascii="Arial Narrow" w:hAnsi="Arial Narrow"/>
          <w:spacing w:val="5"/>
          <w:sz w:val="26"/>
          <w:szCs w:val="26"/>
        </w:rPr>
        <w:t>omitida</w:t>
      </w:r>
      <w:r w:rsidRPr="007B49FB">
        <w:rPr>
          <w:rFonts w:ascii="Arial Narrow" w:hAnsi="Arial Narrow"/>
          <w:spacing w:val="7"/>
          <w:sz w:val="26"/>
          <w:szCs w:val="26"/>
        </w:rPr>
        <w:t xml:space="preserve"> </w:t>
      </w:r>
      <w:r w:rsidRPr="007B49FB">
        <w:rPr>
          <w:rFonts w:ascii="Arial Narrow" w:hAnsi="Arial Narrow"/>
          <w:spacing w:val="4"/>
          <w:sz w:val="26"/>
          <w:szCs w:val="26"/>
        </w:rPr>
        <w:t>por</w:t>
      </w:r>
      <w:r w:rsidRPr="007B49FB">
        <w:rPr>
          <w:rFonts w:ascii="Arial Narrow" w:hAnsi="Arial Narrow"/>
          <w:spacing w:val="7"/>
          <w:sz w:val="26"/>
          <w:szCs w:val="26"/>
        </w:rPr>
        <w:t xml:space="preserve"> </w:t>
      </w:r>
      <w:r w:rsidRPr="007B49FB">
        <w:rPr>
          <w:rFonts w:ascii="Arial Narrow" w:hAnsi="Arial Narrow"/>
          <w:spacing w:val="1"/>
          <w:sz w:val="26"/>
          <w:szCs w:val="26"/>
        </w:rPr>
        <w:t>el</w:t>
      </w:r>
      <w:r w:rsidRPr="007B49FB">
        <w:rPr>
          <w:rFonts w:ascii="Arial Narrow" w:hAnsi="Arial Narrow"/>
          <w:spacing w:val="8"/>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6"/>
          <w:sz w:val="26"/>
          <w:szCs w:val="26"/>
        </w:rPr>
        <w:t xml:space="preserve"> </w:t>
      </w:r>
      <w:r w:rsidRPr="007B49FB">
        <w:rPr>
          <w:rFonts w:ascii="Arial Narrow" w:hAnsi="Arial Narrow"/>
          <w:spacing w:val="4"/>
          <w:sz w:val="26"/>
          <w:szCs w:val="26"/>
        </w:rPr>
        <w:t>era</w:t>
      </w:r>
      <w:r w:rsidRPr="007B49FB">
        <w:rPr>
          <w:rFonts w:ascii="Arial Narrow" w:hAnsi="Arial Narrow"/>
          <w:spacing w:val="7"/>
          <w:sz w:val="26"/>
          <w:szCs w:val="26"/>
        </w:rPr>
        <w:t xml:space="preserve"> </w:t>
      </w:r>
      <w:r w:rsidRPr="007B49FB">
        <w:rPr>
          <w:rFonts w:ascii="Arial Narrow" w:hAnsi="Arial Narrow"/>
          <w:spacing w:val="3"/>
          <w:sz w:val="26"/>
          <w:szCs w:val="26"/>
        </w:rPr>
        <w:t>la</w:t>
      </w:r>
      <w:r w:rsidRPr="007B49FB">
        <w:rPr>
          <w:rFonts w:ascii="Arial Narrow" w:hAnsi="Arial Narrow"/>
          <w:spacing w:val="52"/>
          <w:w w:val="99"/>
          <w:sz w:val="26"/>
          <w:szCs w:val="26"/>
        </w:rPr>
        <w:t xml:space="preserve"> </w:t>
      </w:r>
      <w:r w:rsidRPr="007B49FB">
        <w:rPr>
          <w:rFonts w:ascii="Arial Narrow" w:hAnsi="Arial Narrow"/>
          <w:spacing w:val="5"/>
          <w:sz w:val="26"/>
          <w:szCs w:val="26"/>
        </w:rPr>
        <w:t>siguiente:</w:t>
      </w:r>
    </w:p>
    <w:p w14:paraId="0975E535" w14:textId="77777777" w:rsidR="00D861EB" w:rsidRPr="007B49FB" w:rsidRDefault="00D861EB" w:rsidP="00D861EB">
      <w:pPr>
        <w:spacing w:before="136"/>
        <w:ind w:left="101" w:right="104" w:firstLine="283"/>
        <w:jc w:val="both"/>
        <w:rPr>
          <w:rFonts w:ascii="Arial Narrow" w:eastAsia="Arial Narrow" w:hAnsi="Arial Narrow" w:cs="Arial Narrow"/>
          <w:sz w:val="22"/>
          <w:szCs w:val="22"/>
        </w:rPr>
      </w:pPr>
      <w:r w:rsidRPr="007B49FB">
        <w:rPr>
          <w:rFonts w:ascii="Arial Narrow" w:eastAsia="Arial Narrow" w:hAnsi="Arial Narrow" w:cs="Arial Narrow"/>
          <w:spacing w:val="4"/>
          <w:sz w:val="22"/>
          <w:szCs w:val="22"/>
        </w:rPr>
        <w:t>“Debe</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4"/>
          <w:sz w:val="22"/>
          <w:szCs w:val="22"/>
        </w:rPr>
        <w:t>tenerse</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2"/>
          <w:sz w:val="22"/>
          <w:szCs w:val="22"/>
        </w:rPr>
        <w:t>en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cuenta</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que</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1"/>
          <w:sz w:val="22"/>
          <w:szCs w:val="22"/>
        </w:rPr>
        <w:t>la</w:t>
      </w:r>
      <w:r w:rsidRPr="007B49FB">
        <w:rPr>
          <w:rFonts w:ascii="Arial Narrow" w:eastAsia="Arial Narrow" w:hAnsi="Arial Narrow" w:cs="Arial Narrow"/>
          <w:spacing w:val="3"/>
          <w:sz w:val="22"/>
          <w:szCs w:val="22"/>
        </w:rPr>
        <w:t xml:space="preserve"> </w:t>
      </w:r>
      <w:r w:rsidRPr="007B49FB">
        <w:rPr>
          <w:rFonts w:ascii="Arial Narrow" w:eastAsia="Arial Narrow" w:hAnsi="Arial Narrow" w:cs="Arial Narrow"/>
          <w:spacing w:val="4"/>
          <w:sz w:val="22"/>
          <w:szCs w:val="22"/>
        </w:rPr>
        <w:t>ACFN</w:t>
      </w:r>
      <w:r w:rsidRPr="007B49FB">
        <w:rPr>
          <w:rFonts w:ascii="Arial Narrow" w:eastAsia="Arial Narrow" w:hAnsi="Arial Narrow" w:cs="Arial Narrow"/>
          <w:sz w:val="22"/>
          <w:szCs w:val="22"/>
        </w:rPr>
        <w:t xml:space="preserve"> </w:t>
      </w:r>
      <w:r w:rsidRPr="007B49FB">
        <w:rPr>
          <w:rFonts w:ascii="Arial Narrow" w:eastAsia="Arial Narrow" w:hAnsi="Arial Narrow" w:cs="Arial Narrow"/>
          <w:spacing w:val="4"/>
          <w:sz w:val="22"/>
          <w:szCs w:val="22"/>
        </w:rPr>
        <w:t>tiene</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2"/>
          <w:sz w:val="22"/>
          <w:szCs w:val="22"/>
        </w:rPr>
        <w:t>un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sector</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público</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empresarial</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3"/>
          <w:sz w:val="22"/>
          <w:szCs w:val="22"/>
        </w:rPr>
        <w:t>con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un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patrimonio</w:t>
      </w:r>
      <w:r w:rsidRPr="007B49FB">
        <w:rPr>
          <w:rFonts w:ascii="Arial Narrow" w:eastAsia="Arial Narrow" w:hAnsi="Arial Narrow" w:cs="Arial Narrow"/>
          <w:sz w:val="22"/>
          <w:szCs w:val="22"/>
        </w:rPr>
        <w:t xml:space="preserve"> </w:t>
      </w:r>
      <w:r w:rsidRPr="007B49FB">
        <w:rPr>
          <w:rFonts w:ascii="Arial Narrow" w:eastAsia="Arial Narrow" w:hAnsi="Arial Narrow" w:cs="Arial Narrow"/>
          <w:spacing w:val="3"/>
          <w:sz w:val="22"/>
          <w:szCs w:val="22"/>
        </w:rPr>
        <w:t>neto</w:t>
      </w:r>
      <w:r w:rsidRPr="007B49FB">
        <w:rPr>
          <w:rFonts w:ascii="Arial Narrow" w:eastAsia="Arial Narrow" w:hAnsi="Arial Narrow" w:cs="Arial Narrow"/>
          <w:spacing w:val="86"/>
          <w:sz w:val="22"/>
          <w:szCs w:val="22"/>
        </w:rPr>
        <w:t xml:space="preserve"> </w:t>
      </w:r>
      <w:r w:rsidRPr="007B49FB">
        <w:rPr>
          <w:rFonts w:ascii="Arial Narrow" w:eastAsia="Arial Narrow" w:hAnsi="Arial Narrow" w:cs="Arial Narrow"/>
          <w:spacing w:val="4"/>
          <w:sz w:val="22"/>
          <w:szCs w:val="22"/>
        </w:rPr>
        <w:t>según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las</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4"/>
          <w:sz w:val="22"/>
          <w:szCs w:val="22"/>
        </w:rPr>
        <w:t>cuentas</w:t>
      </w:r>
      <w:r w:rsidRPr="007B49FB">
        <w:rPr>
          <w:rFonts w:ascii="Arial Narrow" w:eastAsia="Arial Narrow" w:hAnsi="Arial Narrow" w:cs="Arial Narrow"/>
          <w:sz w:val="22"/>
          <w:szCs w:val="22"/>
        </w:rPr>
        <w:t xml:space="preserve"> </w:t>
      </w:r>
      <w:r w:rsidRPr="007B49FB">
        <w:rPr>
          <w:rFonts w:ascii="Arial Narrow" w:eastAsia="Arial Narrow" w:hAnsi="Arial Narrow" w:cs="Arial Narrow"/>
          <w:spacing w:val="4"/>
          <w:sz w:val="22"/>
          <w:szCs w:val="22"/>
        </w:rPr>
        <w:t>anuales</w:t>
      </w:r>
      <w:r w:rsidRPr="007B49FB">
        <w:rPr>
          <w:rFonts w:ascii="Arial Narrow" w:eastAsia="Arial Narrow" w:hAnsi="Arial Narrow" w:cs="Arial Narrow"/>
          <w:sz w:val="22"/>
          <w:szCs w:val="22"/>
        </w:rPr>
        <w:t xml:space="preserve"> </w:t>
      </w:r>
      <w:r w:rsidRPr="007B49FB">
        <w:rPr>
          <w:rFonts w:ascii="Arial Narrow" w:eastAsia="Arial Narrow" w:hAnsi="Arial Narrow" w:cs="Arial Narrow"/>
          <w:spacing w:val="4"/>
          <w:sz w:val="22"/>
          <w:szCs w:val="22"/>
        </w:rPr>
        <w:t>individuales</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3"/>
          <w:sz w:val="22"/>
          <w:szCs w:val="22"/>
        </w:rPr>
        <w:t>de</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502</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millones</w:t>
      </w:r>
      <w:r w:rsidRPr="007B49FB">
        <w:rPr>
          <w:rFonts w:ascii="Arial Narrow" w:eastAsia="Arial Narrow" w:hAnsi="Arial Narrow" w:cs="Arial Narrow"/>
          <w:sz w:val="22"/>
          <w:szCs w:val="22"/>
        </w:rPr>
        <w:t xml:space="preserve"> y </w:t>
      </w:r>
      <w:r w:rsidRPr="007B49FB">
        <w:rPr>
          <w:rFonts w:ascii="Arial Narrow" w:eastAsia="Arial Narrow" w:hAnsi="Arial Narrow" w:cs="Arial Narrow"/>
          <w:spacing w:val="2"/>
          <w:sz w:val="22"/>
          <w:szCs w:val="22"/>
        </w:rPr>
        <w:t>de</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735</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4"/>
          <w:sz w:val="22"/>
          <w:szCs w:val="22"/>
        </w:rPr>
        <w:t>millones</w:t>
      </w:r>
      <w:r w:rsidRPr="007B49FB">
        <w:rPr>
          <w:rFonts w:ascii="Arial Narrow" w:eastAsia="Arial Narrow" w:hAnsi="Arial Narrow" w:cs="Arial Narrow"/>
          <w:sz w:val="22"/>
          <w:szCs w:val="22"/>
        </w:rPr>
        <w:t xml:space="preserve"> </w:t>
      </w:r>
      <w:r w:rsidRPr="007B49FB">
        <w:rPr>
          <w:rFonts w:ascii="Arial Narrow" w:eastAsia="Arial Narrow" w:hAnsi="Arial Narrow" w:cs="Arial Narrow"/>
          <w:spacing w:val="4"/>
          <w:sz w:val="22"/>
          <w:szCs w:val="22"/>
        </w:rPr>
        <w:t>según</w:t>
      </w:r>
      <w:r w:rsidRPr="007B49FB">
        <w:rPr>
          <w:rFonts w:ascii="Arial Narrow" w:eastAsia="Arial Narrow" w:hAnsi="Arial Narrow" w:cs="Arial Narrow"/>
          <w:spacing w:val="1"/>
          <w:sz w:val="22"/>
          <w:szCs w:val="22"/>
        </w:rPr>
        <w:t xml:space="preserve"> </w:t>
      </w:r>
      <w:r w:rsidRPr="007B49FB">
        <w:rPr>
          <w:rFonts w:ascii="Arial Narrow" w:eastAsia="Arial Narrow" w:hAnsi="Arial Narrow" w:cs="Arial Narrow"/>
          <w:spacing w:val="3"/>
          <w:sz w:val="22"/>
          <w:szCs w:val="22"/>
        </w:rPr>
        <w:t>las</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4"/>
          <w:sz w:val="22"/>
          <w:szCs w:val="22"/>
        </w:rPr>
        <w:t>cuentas</w:t>
      </w:r>
      <w:r w:rsidRPr="007B49FB">
        <w:rPr>
          <w:rFonts w:ascii="Arial Narrow" w:eastAsia="Arial Narrow" w:hAnsi="Arial Narrow" w:cs="Arial Narrow"/>
          <w:spacing w:val="2"/>
          <w:sz w:val="22"/>
          <w:szCs w:val="22"/>
        </w:rPr>
        <w:t xml:space="preserve"> </w:t>
      </w:r>
      <w:r w:rsidRPr="007B49FB">
        <w:rPr>
          <w:rFonts w:ascii="Arial Narrow" w:eastAsia="Arial Narrow" w:hAnsi="Arial Narrow" w:cs="Arial Narrow"/>
          <w:spacing w:val="4"/>
          <w:sz w:val="22"/>
          <w:szCs w:val="22"/>
        </w:rPr>
        <w:t>anuales</w:t>
      </w:r>
      <w:r w:rsidRPr="007B49FB">
        <w:rPr>
          <w:rFonts w:ascii="Arial Narrow" w:eastAsia="Arial Narrow" w:hAnsi="Arial Narrow" w:cs="Arial Narrow"/>
          <w:spacing w:val="80"/>
          <w:sz w:val="22"/>
          <w:szCs w:val="22"/>
        </w:rPr>
        <w:t xml:space="preserve"> </w:t>
      </w:r>
      <w:r w:rsidRPr="007B49FB">
        <w:rPr>
          <w:rFonts w:ascii="Arial Narrow" w:eastAsia="Arial Narrow" w:hAnsi="Arial Narrow" w:cs="Arial Narrow"/>
          <w:spacing w:val="5"/>
          <w:sz w:val="22"/>
          <w:szCs w:val="22"/>
        </w:rPr>
        <w:t>consolidadas,</w:t>
      </w:r>
      <w:r w:rsidRPr="007B49FB">
        <w:rPr>
          <w:rFonts w:ascii="Arial Narrow" w:eastAsia="Arial Narrow" w:hAnsi="Arial Narrow" w:cs="Arial Narrow"/>
          <w:spacing w:val="12"/>
          <w:sz w:val="22"/>
          <w:szCs w:val="22"/>
        </w:rPr>
        <w:t xml:space="preserve"> </w:t>
      </w:r>
      <w:r w:rsidRPr="007B49FB">
        <w:rPr>
          <w:rFonts w:ascii="Arial Narrow" w:eastAsia="Arial Narrow" w:hAnsi="Arial Narrow" w:cs="Arial Narrow"/>
          <w:spacing w:val="3"/>
          <w:sz w:val="22"/>
          <w:szCs w:val="22"/>
        </w:rPr>
        <w:t>así</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pacing w:val="4"/>
          <w:sz w:val="22"/>
          <w:szCs w:val="22"/>
        </w:rPr>
        <w:t>como</w:t>
      </w:r>
      <w:r w:rsidRPr="007B49FB">
        <w:rPr>
          <w:rFonts w:ascii="Arial Narrow" w:eastAsia="Arial Narrow" w:hAnsi="Arial Narrow" w:cs="Arial Narrow"/>
          <w:spacing w:val="8"/>
          <w:sz w:val="22"/>
          <w:szCs w:val="22"/>
        </w:rPr>
        <w:t xml:space="preserve"> </w:t>
      </w:r>
      <w:r w:rsidRPr="007B49FB">
        <w:rPr>
          <w:rFonts w:ascii="Arial Narrow" w:eastAsia="Arial Narrow" w:hAnsi="Arial Narrow" w:cs="Arial Narrow"/>
          <w:spacing w:val="4"/>
          <w:sz w:val="22"/>
          <w:szCs w:val="22"/>
        </w:rPr>
        <w:t>por</w:t>
      </w:r>
      <w:r w:rsidRPr="007B49FB">
        <w:rPr>
          <w:rFonts w:ascii="Arial Narrow" w:eastAsia="Arial Narrow" w:hAnsi="Arial Narrow" w:cs="Arial Narrow"/>
          <w:spacing w:val="11"/>
          <w:sz w:val="22"/>
          <w:szCs w:val="22"/>
        </w:rPr>
        <w:t xml:space="preserve"> </w:t>
      </w:r>
      <w:r w:rsidRPr="007B49FB">
        <w:rPr>
          <w:rFonts w:ascii="Arial Narrow" w:eastAsia="Arial Narrow" w:hAnsi="Arial Narrow" w:cs="Arial Narrow"/>
          <w:spacing w:val="3"/>
          <w:sz w:val="22"/>
          <w:szCs w:val="22"/>
        </w:rPr>
        <w:t>la</w:t>
      </w:r>
      <w:r w:rsidRPr="007B49FB">
        <w:rPr>
          <w:rFonts w:ascii="Arial Narrow" w:eastAsia="Arial Narrow" w:hAnsi="Arial Narrow" w:cs="Arial Narrow"/>
          <w:spacing w:val="13"/>
          <w:sz w:val="22"/>
          <w:szCs w:val="22"/>
        </w:rPr>
        <w:t xml:space="preserve"> </w:t>
      </w:r>
      <w:r w:rsidRPr="007B49FB">
        <w:rPr>
          <w:rFonts w:ascii="Arial Narrow" w:eastAsia="Arial Narrow" w:hAnsi="Arial Narrow" w:cs="Arial Narrow"/>
          <w:spacing w:val="4"/>
          <w:sz w:val="22"/>
          <w:szCs w:val="22"/>
        </w:rPr>
        <w:t>relevancia</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pacing w:val="3"/>
          <w:sz w:val="22"/>
          <w:szCs w:val="22"/>
        </w:rPr>
        <w:t>que</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pacing w:val="2"/>
          <w:sz w:val="22"/>
          <w:szCs w:val="22"/>
        </w:rPr>
        <w:t>en</w:t>
      </w:r>
      <w:r w:rsidRPr="007B49FB">
        <w:rPr>
          <w:rFonts w:ascii="Arial Narrow" w:eastAsia="Arial Narrow" w:hAnsi="Arial Narrow" w:cs="Arial Narrow"/>
          <w:spacing w:val="13"/>
          <w:sz w:val="22"/>
          <w:szCs w:val="22"/>
        </w:rPr>
        <w:t xml:space="preserve"> </w:t>
      </w:r>
      <w:r w:rsidRPr="007B49FB">
        <w:rPr>
          <w:rFonts w:ascii="Arial Narrow" w:eastAsia="Arial Narrow" w:hAnsi="Arial Narrow" w:cs="Arial Narrow"/>
          <w:spacing w:val="1"/>
          <w:sz w:val="22"/>
          <w:szCs w:val="22"/>
        </w:rPr>
        <w:t>la</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pacing w:val="4"/>
          <w:sz w:val="22"/>
          <w:szCs w:val="22"/>
        </w:rPr>
        <w:t>gestión</w:t>
      </w:r>
      <w:r w:rsidRPr="007B49FB">
        <w:rPr>
          <w:rFonts w:ascii="Arial Narrow" w:eastAsia="Arial Narrow" w:hAnsi="Arial Narrow" w:cs="Arial Narrow"/>
          <w:spacing w:val="8"/>
          <w:sz w:val="22"/>
          <w:szCs w:val="22"/>
        </w:rPr>
        <w:t xml:space="preserve"> </w:t>
      </w:r>
      <w:r w:rsidRPr="007B49FB">
        <w:rPr>
          <w:rFonts w:ascii="Arial Narrow" w:eastAsia="Arial Narrow" w:hAnsi="Arial Narrow" w:cs="Arial Narrow"/>
          <w:spacing w:val="4"/>
          <w:sz w:val="22"/>
          <w:szCs w:val="22"/>
        </w:rPr>
        <w:t>pública</w:t>
      </w:r>
      <w:r w:rsidRPr="007B49FB">
        <w:rPr>
          <w:rFonts w:ascii="Arial Narrow" w:eastAsia="Arial Narrow" w:hAnsi="Arial Narrow" w:cs="Arial Narrow"/>
          <w:spacing w:val="8"/>
          <w:sz w:val="22"/>
          <w:szCs w:val="22"/>
        </w:rPr>
        <w:t xml:space="preserve"> </w:t>
      </w:r>
      <w:r w:rsidRPr="007B49FB">
        <w:rPr>
          <w:rFonts w:ascii="Arial Narrow" w:eastAsia="Arial Narrow" w:hAnsi="Arial Narrow" w:cs="Arial Narrow"/>
          <w:spacing w:val="4"/>
          <w:sz w:val="22"/>
          <w:szCs w:val="22"/>
        </w:rPr>
        <w:t>supone</w:t>
      </w:r>
      <w:r w:rsidRPr="007B49FB">
        <w:rPr>
          <w:rFonts w:ascii="Arial Narrow" w:eastAsia="Arial Narrow" w:hAnsi="Arial Narrow" w:cs="Arial Narrow"/>
          <w:spacing w:val="13"/>
          <w:sz w:val="22"/>
          <w:szCs w:val="22"/>
        </w:rPr>
        <w:t xml:space="preserve"> </w:t>
      </w:r>
      <w:r w:rsidRPr="007B49FB">
        <w:rPr>
          <w:rFonts w:ascii="Arial Narrow" w:eastAsia="Arial Narrow" w:hAnsi="Arial Narrow" w:cs="Arial Narrow"/>
          <w:spacing w:val="2"/>
          <w:sz w:val="22"/>
          <w:szCs w:val="22"/>
        </w:rPr>
        <w:t>el</w:t>
      </w:r>
      <w:r w:rsidRPr="007B49FB">
        <w:rPr>
          <w:rFonts w:ascii="Arial Narrow" w:eastAsia="Arial Narrow" w:hAnsi="Arial Narrow" w:cs="Arial Narrow"/>
          <w:spacing w:val="9"/>
          <w:sz w:val="22"/>
          <w:szCs w:val="22"/>
        </w:rPr>
        <w:t xml:space="preserve"> </w:t>
      </w:r>
      <w:r w:rsidRPr="007B49FB">
        <w:rPr>
          <w:rFonts w:ascii="Arial Narrow" w:eastAsia="Arial Narrow" w:hAnsi="Arial Narrow" w:cs="Arial Narrow"/>
          <w:spacing w:val="4"/>
          <w:sz w:val="22"/>
          <w:szCs w:val="22"/>
        </w:rPr>
        <w:t>recurso</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z w:val="22"/>
          <w:szCs w:val="22"/>
        </w:rPr>
        <w:t>a</w:t>
      </w:r>
      <w:r w:rsidRPr="007B49FB">
        <w:rPr>
          <w:rFonts w:ascii="Arial Narrow" w:eastAsia="Arial Narrow" w:hAnsi="Arial Narrow" w:cs="Arial Narrow"/>
          <w:spacing w:val="10"/>
          <w:sz w:val="22"/>
          <w:szCs w:val="22"/>
        </w:rPr>
        <w:t xml:space="preserve"> </w:t>
      </w:r>
      <w:r w:rsidRPr="007B49FB">
        <w:rPr>
          <w:rFonts w:ascii="Arial Narrow" w:eastAsia="Arial Narrow" w:hAnsi="Arial Narrow" w:cs="Arial Narrow"/>
          <w:spacing w:val="2"/>
          <w:sz w:val="22"/>
          <w:szCs w:val="22"/>
        </w:rPr>
        <w:t>las</w:t>
      </w:r>
      <w:r w:rsidRPr="007B49FB">
        <w:rPr>
          <w:rFonts w:ascii="Arial Narrow" w:eastAsia="Arial Narrow" w:hAnsi="Arial Narrow" w:cs="Arial Narrow"/>
          <w:spacing w:val="58"/>
          <w:sz w:val="22"/>
          <w:szCs w:val="22"/>
        </w:rPr>
        <w:t xml:space="preserve"> </w:t>
      </w:r>
      <w:r w:rsidRPr="007B49FB">
        <w:rPr>
          <w:rFonts w:ascii="Arial Narrow" w:eastAsia="Arial Narrow" w:hAnsi="Arial Narrow" w:cs="Arial Narrow"/>
          <w:spacing w:val="4"/>
          <w:sz w:val="22"/>
          <w:szCs w:val="22"/>
        </w:rPr>
        <w:t>sociedades</w:t>
      </w:r>
      <w:r w:rsidRPr="007B49FB">
        <w:rPr>
          <w:rFonts w:ascii="Arial Narrow" w:eastAsia="Arial Narrow" w:hAnsi="Arial Narrow" w:cs="Arial Narrow"/>
          <w:spacing w:val="11"/>
          <w:sz w:val="22"/>
          <w:szCs w:val="22"/>
        </w:rPr>
        <w:t xml:space="preserve"> </w:t>
      </w:r>
      <w:r w:rsidRPr="007B49FB">
        <w:rPr>
          <w:rFonts w:ascii="Arial Narrow" w:eastAsia="Arial Narrow" w:hAnsi="Arial Narrow" w:cs="Arial Narrow"/>
          <w:sz w:val="22"/>
          <w:szCs w:val="22"/>
        </w:rPr>
        <w:t>y</w:t>
      </w:r>
      <w:r w:rsidRPr="007B49FB">
        <w:rPr>
          <w:rFonts w:ascii="Arial Narrow" w:eastAsia="Arial Narrow" w:hAnsi="Arial Narrow" w:cs="Arial Narrow"/>
          <w:spacing w:val="13"/>
          <w:sz w:val="22"/>
          <w:szCs w:val="22"/>
        </w:rPr>
        <w:t xml:space="preserve"> </w:t>
      </w:r>
      <w:r w:rsidRPr="007B49FB">
        <w:rPr>
          <w:rFonts w:ascii="Arial Narrow" w:eastAsia="Arial Narrow" w:hAnsi="Arial Narrow" w:cs="Arial Narrow"/>
          <w:spacing w:val="4"/>
          <w:sz w:val="22"/>
          <w:szCs w:val="22"/>
        </w:rPr>
        <w:t>fundaciones</w:t>
      </w:r>
      <w:r w:rsidRPr="007B49FB">
        <w:rPr>
          <w:rFonts w:ascii="Arial Narrow" w:eastAsia="Arial Narrow" w:hAnsi="Arial Narrow" w:cs="Arial Narrow"/>
          <w:spacing w:val="11"/>
          <w:sz w:val="22"/>
          <w:szCs w:val="22"/>
        </w:rPr>
        <w:t xml:space="preserve"> </w:t>
      </w:r>
      <w:r w:rsidRPr="007B49FB">
        <w:rPr>
          <w:rFonts w:ascii="Arial Narrow" w:eastAsia="Arial Narrow" w:hAnsi="Arial Narrow" w:cs="Arial Narrow"/>
          <w:spacing w:val="4"/>
          <w:sz w:val="22"/>
          <w:szCs w:val="22"/>
        </w:rPr>
        <w:t>públicas,</w:t>
      </w:r>
      <w:r w:rsidRPr="007B49FB">
        <w:rPr>
          <w:rFonts w:ascii="Arial Narrow" w:eastAsia="Arial Narrow" w:hAnsi="Arial Narrow" w:cs="Arial Narrow"/>
          <w:spacing w:val="12"/>
          <w:sz w:val="22"/>
          <w:szCs w:val="22"/>
        </w:rPr>
        <w:t xml:space="preserve"> </w:t>
      </w:r>
      <w:r w:rsidRPr="007B49FB">
        <w:rPr>
          <w:rFonts w:ascii="Arial Narrow" w:eastAsia="Arial Narrow" w:hAnsi="Arial Narrow" w:cs="Arial Narrow"/>
          <w:spacing w:val="4"/>
          <w:sz w:val="22"/>
          <w:szCs w:val="22"/>
        </w:rPr>
        <w:t>principalmente</w:t>
      </w:r>
      <w:r w:rsidRPr="007B49FB">
        <w:rPr>
          <w:rFonts w:ascii="Arial Narrow" w:eastAsia="Arial Narrow" w:hAnsi="Arial Narrow" w:cs="Arial Narrow"/>
          <w:spacing w:val="12"/>
          <w:sz w:val="22"/>
          <w:szCs w:val="22"/>
        </w:rPr>
        <w:t xml:space="preserve"> </w:t>
      </w:r>
      <w:r w:rsidRPr="007B49FB">
        <w:rPr>
          <w:rFonts w:ascii="Arial Narrow" w:eastAsia="Arial Narrow" w:hAnsi="Arial Narrow" w:cs="Arial Narrow"/>
          <w:spacing w:val="3"/>
          <w:sz w:val="22"/>
          <w:szCs w:val="22"/>
        </w:rPr>
        <w:t>con</w:t>
      </w:r>
      <w:r w:rsidRPr="007B49FB">
        <w:rPr>
          <w:rFonts w:ascii="Arial Narrow" w:eastAsia="Arial Narrow" w:hAnsi="Arial Narrow" w:cs="Arial Narrow"/>
          <w:spacing w:val="12"/>
          <w:sz w:val="22"/>
          <w:szCs w:val="22"/>
        </w:rPr>
        <w:t xml:space="preserve"> </w:t>
      </w:r>
      <w:r w:rsidRPr="007B49FB">
        <w:rPr>
          <w:rFonts w:ascii="Arial Narrow" w:eastAsia="Arial Narrow" w:hAnsi="Arial Narrow" w:cs="Arial Narrow"/>
          <w:spacing w:val="3"/>
          <w:sz w:val="22"/>
          <w:szCs w:val="22"/>
        </w:rPr>
        <w:t>las</w:t>
      </w:r>
      <w:r w:rsidRPr="007B49FB">
        <w:rPr>
          <w:rFonts w:ascii="Arial Narrow" w:eastAsia="Arial Narrow" w:hAnsi="Arial Narrow" w:cs="Arial Narrow"/>
          <w:spacing w:val="11"/>
          <w:sz w:val="22"/>
          <w:szCs w:val="22"/>
        </w:rPr>
        <w:t xml:space="preserve"> </w:t>
      </w:r>
      <w:r w:rsidRPr="007B49FB">
        <w:rPr>
          <w:rFonts w:ascii="Arial Narrow" w:eastAsia="Arial Narrow" w:hAnsi="Arial Narrow" w:cs="Arial Narrow"/>
          <w:spacing w:val="4"/>
          <w:sz w:val="22"/>
          <w:szCs w:val="22"/>
        </w:rPr>
        <w:t>sociedades</w:t>
      </w:r>
      <w:r w:rsidRPr="007B49FB">
        <w:rPr>
          <w:rFonts w:ascii="Arial Narrow" w:eastAsia="Arial Narrow" w:hAnsi="Arial Narrow" w:cs="Arial Narrow"/>
          <w:spacing w:val="11"/>
          <w:sz w:val="22"/>
          <w:szCs w:val="22"/>
        </w:rPr>
        <w:t xml:space="preserve"> </w:t>
      </w:r>
      <w:r w:rsidRPr="007B49FB">
        <w:rPr>
          <w:rFonts w:ascii="Arial Narrow" w:eastAsia="Arial Narrow" w:hAnsi="Arial Narrow" w:cs="Arial Narrow"/>
          <w:spacing w:val="4"/>
          <w:sz w:val="22"/>
          <w:szCs w:val="22"/>
        </w:rPr>
        <w:t>públicas”.</w:t>
      </w:r>
    </w:p>
    <w:p w14:paraId="0AE6E9F7" w14:textId="77777777" w:rsidR="00D861EB" w:rsidRPr="007B49FB" w:rsidRDefault="00D861EB" w:rsidP="00D861EB">
      <w:pPr>
        <w:spacing w:before="8"/>
        <w:rPr>
          <w:rFonts w:ascii="Arial Narrow" w:eastAsia="Arial Narrow" w:hAnsi="Arial Narrow" w:cs="Arial Narrow"/>
          <w:sz w:val="26"/>
          <w:szCs w:val="26"/>
        </w:rPr>
      </w:pPr>
    </w:p>
    <w:p w14:paraId="57AA55B0" w14:textId="77777777" w:rsidR="00D861EB" w:rsidRPr="007B49FB" w:rsidRDefault="00D861EB" w:rsidP="00D861EB">
      <w:pPr>
        <w:pStyle w:val="Textoindependiente"/>
        <w:widowControl w:val="0"/>
        <w:numPr>
          <w:ilvl w:val="0"/>
          <w:numId w:val="82"/>
        </w:numPr>
        <w:tabs>
          <w:tab w:val="left" w:pos="382"/>
        </w:tabs>
        <w:rPr>
          <w:rFonts w:ascii="Arial Narrow" w:hAnsi="Arial Narrow"/>
          <w:sz w:val="26"/>
          <w:szCs w:val="26"/>
        </w:rPr>
      </w:pPr>
      <w:r w:rsidRPr="007B49FB">
        <w:rPr>
          <w:rFonts w:ascii="Arial Narrow" w:hAnsi="Arial Narrow"/>
          <w:sz w:val="26"/>
          <w:szCs w:val="26"/>
        </w:rPr>
        <w:t>y</w:t>
      </w:r>
      <w:r w:rsidRPr="007B49FB">
        <w:rPr>
          <w:rFonts w:ascii="Arial Narrow" w:hAnsi="Arial Narrow"/>
          <w:spacing w:val="-4"/>
          <w:sz w:val="26"/>
          <w:szCs w:val="26"/>
        </w:rPr>
        <w:t xml:space="preserve"> </w:t>
      </w:r>
      <w:r w:rsidRPr="007B49FB">
        <w:rPr>
          <w:rFonts w:ascii="Arial Narrow" w:hAnsi="Arial Narrow"/>
          <w:sz w:val="26"/>
          <w:szCs w:val="26"/>
        </w:rPr>
        <w:t>C)</w:t>
      </w:r>
      <w:r w:rsidRPr="007B49FB">
        <w:rPr>
          <w:rFonts w:ascii="Arial Narrow" w:hAnsi="Arial Narrow"/>
          <w:spacing w:val="-4"/>
          <w:sz w:val="26"/>
          <w:szCs w:val="26"/>
        </w:rPr>
        <w:t xml:space="preserve"> </w:t>
      </w:r>
      <w:r w:rsidRPr="007B49FB">
        <w:rPr>
          <w:rFonts w:ascii="Arial Narrow" w:hAnsi="Arial Narrow"/>
          <w:spacing w:val="3"/>
          <w:sz w:val="26"/>
          <w:szCs w:val="26"/>
        </w:rPr>
        <w:t>Se</w:t>
      </w:r>
      <w:r w:rsidRPr="007B49FB">
        <w:rPr>
          <w:rFonts w:ascii="Arial Narrow" w:hAnsi="Arial Narrow"/>
          <w:spacing w:val="9"/>
          <w:sz w:val="26"/>
          <w:szCs w:val="26"/>
        </w:rPr>
        <w:t xml:space="preserve"> </w:t>
      </w:r>
      <w:r w:rsidRPr="007B49FB">
        <w:rPr>
          <w:rFonts w:ascii="Arial Narrow" w:hAnsi="Arial Narrow"/>
          <w:spacing w:val="4"/>
          <w:sz w:val="26"/>
          <w:szCs w:val="26"/>
        </w:rPr>
        <w:t>han</w:t>
      </w:r>
      <w:r w:rsidRPr="007B49FB">
        <w:rPr>
          <w:rFonts w:ascii="Arial Narrow" w:hAnsi="Arial Narrow"/>
          <w:spacing w:val="5"/>
          <w:sz w:val="26"/>
          <w:szCs w:val="26"/>
        </w:rPr>
        <w:t xml:space="preserve"> omitido</w:t>
      </w:r>
      <w:r w:rsidRPr="007B49FB">
        <w:rPr>
          <w:rFonts w:ascii="Arial Narrow" w:hAnsi="Arial Narrow"/>
          <w:spacing w:val="6"/>
          <w:sz w:val="26"/>
          <w:szCs w:val="26"/>
        </w:rPr>
        <w:t xml:space="preserve"> </w:t>
      </w:r>
      <w:r w:rsidRPr="007B49FB">
        <w:rPr>
          <w:rFonts w:ascii="Arial Narrow" w:hAnsi="Arial Narrow"/>
          <w:spacing w:val="4"/>
          <w:sz w:val="26"/>
          <w:szCs w:val="26"/>
        </w:rPr>
        <w:t>las</w:t>
      </w:r>
      <w:r w:rsidRPr="007B49FB">
        <w:rPr>
          <w:rFonts w:ascii="Arial Narrow" w:hAnsi="Arial Narrow"/>
          <w:spacing w:val="8"/>
          <w:sz w:val="26"/>
          <w:szCs w:val="26"/>
        </w:rPr>
        <w:t xml:space="preserve"> </w:t>
      </w:r>
      <w:r w:rsidRPr="007B49FB">
        <w:rPr>
          <w:rFonts w:ascii="Arial Narrow" w:hAnsi="Arial Narrow"/>
          <w:spacing w:val="5"/>
          <w:sz w:val="26"/>
          <w:szCs w:val="26"/>
        </w:rPr>
        <w:t>siguientes</w:t>
      </w:r>
      <w:r w:rsidRPr="007B49FB">
        <w:rPr>
          <w:rFonts w:ascii="Arial Narrow" w:hAnsi="Arial Narrow"/>
          <w:spacing w:val="7"/>
          <w:sz w:val="26"/>
          <w:szCs w:val="26"/>
        </w:rPr>
        <w:t xml:space="preserve"> </w:t>
      </w:r>
      <w:r w:rsidRPr="007B49FB">
        <w:rPr>
          <w:rFonts w:ascii="Arial Narrow" w:hAnsi="Arial Narrow"/>
          <w:spacing w:val="5"/>
          <w:sz w:val="26"/>
          <w:szCs w:val="26"/>
        </w:rPr>
        <w:t>salvedades</w:t>
      </w:r>
      <w:r w:rsidRPr="007B49FB">
        <w:rPr>
          <w:rFonts w:ascii="Arial Narrow" w:hAnsi="Arial Narrow"/>
          <w:spacing w:val="8"/>
          <w:sz w:val="26"/>
          <w:szCs w:val="26"/>
        </w:rPr>
        <w:t xml:space="preserve"> </w:t>
      </w:r>
      <w:r w:rsidRPr="007B49FB">
        <w:rPr>
          <w:rFonts w:ascii="Arial Narrow" w:hAnsi="Arial Narrow"/>
          <w:spacing w:val="3"/>
          <w:sz w:val="26"/>
          <w:szCs w:val="26"/>
        </w:rPr>
        <w:t>de</w:t>
      </w:r>
      <w:r w:rsidRPr="007B49FB">
        <w:rPr>
          <w:rFonts w:ascii="Arial Narrow" w:hAnsi="Arial Narrow"/>
          <w:spacing w:val="6"/>
          <w:sz w:val="26"/>
          <w:szCs w:val="26"/>
        </w:rPr>
        <w:t xml:space="preserve"> </w:t>
      </w:r>
      <w:r w:rsidRPr="007B49FB">
        <w:rPr>
          <w:rFonts w:ascii="Arial Narrow" w:hAnsi="Arial Narrow"/>
          <w:spacing w:val="4"/>
          <w:sz w:val="26"/>
          <w:szCs w:val="26"/>
        </w:rPr>
        <w:t>este</w:t>
      </w:r>
      <w:r w:rsidRPr="007B49FB">
        <w:rPr>
          <w:rFonts w:ascii="Arial Narrow" w:hAnsi="Arial Narrow"/>
          <w:spacing w:val="6"/>
          <w:sz w:val="26"/>
          <w:szCs w:val="26"/>
        </w:rPr>
        <w:t xml:space="preserve"> </w:t>
      </w:r>
      <w:r w:rsidRPr="007B49FB">
        <w:rPr>
          <w:rFonts w:ascii="Arial Narrow" w:hAnsi="Arial Narrow"/>
          <w:spacing w:val="5"/>
          <w:sz w:val="26"/>
          <w:szCs w:val="26"/>
        </w:rPr>
        <w:t>párrafo:</w:t>
      </w:r>
    </w:p>
    <w:p w14:paraId="3CA61A2D" w14:textId="77777777" w:rsidR="00D861EB" w:rsidRPr="00C67F40" w:rsidRDefault="00D861EB" w:rsidP="00D861EB">
      <w:pPr>
        <w:spacing w:before="1"/>
        <w:rPr>
          <w:rFonts w:ascii="Arial Narrow" w:eastAsia="Arial Narrow" w:hAnsi="Arial Narrow" w:cs="Arial Narrow"/>
          <w:sz w:val="26"/>
          <w:szCs w:val="26"/>
        </w:rPr>
      </w:pPr>
    </w:p>
    <w:p w14:paraId="4B471700" w14:textId="77777777" w:rsidR="00D861EB" w:rsidRPr="007B49FB" w:rsidRDefault="00D861EB" w:rsidP="00D861EB">
      <w:pPr>
        <w:widowControl w:val="0"/>
        <w:numPr>
          <w:ilvl w:val="1"/>
          <w:numId w:val="82"/>
        </w:numPr>
        <w:tabs>
          <w:tab w:val="left" w:pos="582"/>
        </w:tabs>
        <w:ind w:right="103" w:firstLine="288"/>
        <w:jc w:val="both"/>
        <w:rPr>
          <w:sz w:val="22"/>
          <w:szCs w:val="22"/>
        </w:rPr>
      </w:pPr>
      <w:r w:rsidRPr="007B49FB">
        <w:rPr>
          <w:spacing w:val="4"/>
          <w:w w:val="105"/>
          <w:sz w:val="22"/>
          <w:szCs w:val="22"/>
        </w:rPr>
        <w:t>Respecto</w:t>
      </w:r>
      <w:r w:rsidRPr="007B49FB">
        <w:rPr>
          <w:spacing w:val="-14"/>
          <w:w w:val="105"/>
          <w:sz w:val="22"/>
          <w:szCs w:val="22"/>
        </w:rPr>
        <w:t xml:space="preserve"> </w:t>
      </w:r>
      <w:r w:rsidRPr="007B49FB">
        <w:rPr>
          <w:w w:val="105"/>
          <w:sz w:val="22"/>
          <w:szCs w:val="22"/>
        </w:rPr>
        <w:t>a</w:t>
      </w:r>
      <w:r w:rsidRPr="007B49FB">
        <w:rPr>
          <w:spacing w:val="-14"/>
          <w:w w:val="105"/>
          <w:sz w:val="22"/>
          <w:szCs w:val="22"/>
        </w:rPr>
        <w:t xml:space="preserve"> </w:t>
      </w:r>
      <w:r w:rsidRPr="007B49FB">
        <w:rPr>
          <w:spacing w:val="2"/>
          <w:w w:val="105"/>
          <w:sz w:val="22"/>
          <w:szCs w:val="22"/>
        </w:rPr>
        <w:t>l</w:t>
      </w:r>
      <w:r w:rsidRPr="007B49FB">
        <w:rPr>
          <w:spacing w:val="1"/>
          <w:w w:val="105"/>
          <w:sz w:val="22"/>
          <w:szCs w:val="22"/>
        </w:rPr>
        <w:t>a</w:t>
      </w:r>
      <w:r w:rsidRPr="007B49FB">
        <w:rPr>
          <w:spacing w:val="-15"/>
          <w:w w:val="105"/>
          <w:sz w:val="22"/>
          <w:szCs w:val="22"/>
        </w:rPr>
        <w:t xml:space="preserve"> </w:t>
      </w:r>
      <w:r w:rsidRPr="007B49FB">
        <w:rPr>
          <w:spacing w:val="4"/>
          <w:w w:val="105"/>
          <w:sz w:val="22"/>
          <w:szCs w:val="22"/>
        </w:rPr>
        <w:t>ob</w:t>
      </w:r>
      <w:r w:rsidRPr="007B49FB">
        <w:rPr>
          <w:spacing w:val="3"/>
          <w:w w:val="105"/>
          <w:sz w:val="22"/>
          <w:szCs w:val="22"/>
        </w:rPr>
        <w:t>ra</w:t>
      </w:r>
      <w:r w:rsidRPr="007B49FB">
        <w:rPr>
          <w:spacing w:val="-14"/>
          <w:w w:val="105"/>
          <w:sz w:val="22"/>
          <w:szCs w:val="22"/>
        </w:rPr>
        <w:t xml:space="preserve"> </w:t>
      </w:r>
      <w:r w:rsidRPr="007B49FB">
        <w:rPr>
          <w:spacing w:val="3"/>
          <w:w w:val="105"/>
          <w:sz w:val="22"/>
          <w:szCs w:val="22"/>
        </w:rPr>
        <w:t>“</w:t>
      </w:r>
      <w:r w:rsidRPr="007B49FB">
        <w:rPr>
          <w:spacing w:val="4"/>
          <w:w w:val="105"/>
          <w:sz w:val="22"/>
          <w:szCs w:val="22"/>
        </w:rPr>
        <w:t>Duplic</w:t>
      </w:r>
      <w:r w:rsidRPr="007B49FB">
        <w:rPr>
          <w:spacing w:val="3"/>
          <w:w w:val="105"/>
          <w:sz w:val="22"/>
          <w:szCs w:val="22"/>
        </w:rPr>
        <w:t>a</w:t>
      </w:r>
      <w:r w:rsidRPr="007B49FB">
        <w:rPr>
          <w:spacing w:val="4"/>
          <w:w w:val="105"/>
          <w:sz w:val="22"/>
          <w:szCs w:val="22"/>
        </w:rPr>
        <w:t>ción</w:t>
      </w:r>
      <w:r w:rsidRPr="007B49FB">
        <w:rPr>
          <w:spacing w:val="-14"/>
          <w:w w:val="105"/>
          <w:sz w:val="22"/>
          <w:szCs w:val="22"/>
        </w:rPr>
        <w:t xml:space="preserve"> </w:t>
      </w:r>
      <w:r w:rsidRPr="007B49FB">
        <w:rPr>
          <w:spacing w:val="3"/>
          <w:w w:val="105"/>
          <w:sz w:val="22"/>
          <w:szCs w:val="22"/>
        </w:rPr>
        <w:t>del</w:t>
      </w:r>
      <w:r w:rsidRPr="007B49FB">
        <w:rPr>
          <w:spacing w:val="-13"/>
          <w:w w:val="105"/>
          <w:sz w:val="22"/>
          <w:szCs w:val="22"/>
        </w:rPr>
        <w:t xml:space="preserve"> </w:t>
      </w:r>
      <w:r w:rsidRPr="007B49FB">
        <w:rPr>
          <w:spacing w:val="4"/>
          <w:w w:val="105"/>
          <w:sz w:val="22"/>
          <w:szCs w:val="22"/>
        </w:rPr>
        <w:t>Túnel</w:t>
      </w:r>
      <w:r w:rsidRPr="007B49FB">
        <w:rPr>
          <w:spacing w:val="-14"/>
          <w:w w:val="105"/>
          <w:sz w:val="22"/>
          <w:szCs w:val="22"/>
        </w:rPr>
        <w:t xml:space="preserve"> </w:t>
      </w:r>
      <w:r w:rsidRPr="007B49FB">
        <w:rPr>
          <w:spacing w:val="3"/>
          <w:w w:val="105"/>
          <w:sz w:val="22"/>
          <w:szCs w:val="22"/>
        </w:rPr>
        <w:t>de</w:t>
      </w:r>
      <w:r w:rsidRPr="007B49FB">
        <w:rPr>
          <w:spacing w:val="-14"/>
          <w:w w:val="105"/>
          <w:sz w:val="22"/>
          <w:szCs w:val="22"/>
        </w:rPr>
        <w:t xml:space="preserve"> </w:t>
      </w:r>
      <w:proofErr w:type="spellStart"/>
      <w:r w:rsidRPr="007B49FB">
        <w:rPr>
          <w:spacing w:val="4"/>
          <w:w w:val="105"/>
          <w:sz w:val="22"/>
          <w:szCs w:val="22"/>
        </w:rPr>
        <w:t>Bel</w:t>
      </w:r>
      <w:r w:rsidRPr="007B49FB">
        <w:rPr>
          <w:spacing w:val="3"/>
          <w:w w:val="105"/>
          <w:sz w:val="22"/>
          <w:szCs w:val="22"/>
        </w:rPr>
        <w:t>a</w:t>
      </w:r>
      <w:r w:rsidRPr="007B49FB">
        <w:rPr>
          <w:spacing w:val="4"/>
          <w:w w:val="105"/>
          <w:sz w:val="22"/>
          <w:szCs w:val="22"/>
        </w:rPr>
        <w:t>te</w:t>
      </w:r>
      <w:proofErr w:type="spellEnd"/>
      <w:r w:rsidRPr="007B49FB">
        <w:rPr>
          <w:spacing w:val="3"/>
          <w:w w:val="105"/>
          <w:sz w:val="22"/>
          <w:szCs w:val="22"/>
        </w:rPr>
        <w:t>”</w:t>
      </w:r>
      <w:r w:rsidRPr="007B49FB">
        <w:rPr>
          <w:spacing w:val="4"/>
          <w:w w:val="105"/>
          <w:sz w:val="22"/>
          <w:szCs w:val="22"/>
        </w:rPr>
        <w:t>,</w:t>
      </w:r>
      <w:r w:rsidRPr="007B49FB">
        <w:rPr>
          <w:spacing w:val="-15"/>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14"/>
          <w:w w:val="105"/>
          <w:sz w:val="22"/>
          <w:szCs w:val="22"/>
        </w:rPr>
        <w:t xml:space="preserve"> </w:t>
      </w:r>
      <w:r w:rsidRPr="007B49FB">
        <w:rPr>
          <w:spacing w:val="4"/>
          <w:w w:val="105"/>
          <w:sz w:val="22"/>
          <w:szCs w:val="22"/>
        </w:rPr>
        <w:t>Resolución</w:t>
      </w:r>
      <w:r w:rsidRPr="007B49FB">
        <w:rPr>
          <w:spacing w:val="-13"/>
          <w:w w:val="105"/>
          <w:sz w:val="22"/>
          <w:szCs w:val="22"/>
        </w:rPr>
        <w:t xml:space="preserve"> </w:t>
      </w:r>
      <w:r w:rsidRPr="007B49FB">
        <w:rPr>
          <w:spacing w:val="4"/>
          <w:w w:val="105"/>
          <w:sz w:val="22"/>
          <w:szCs w:val="22"/>
        </w:rPr>
        <w:t>760/2024,</w:t>
      </w:r>
      <w:r w:rsidRPr="007B49FB">
        <w:rPr>
          <w:spacing w:val="-15"/>
          <w:w w:val="105"/>
          <w:sz w:val="22"/>
          <w:szCs w:val="22"/>
        </w:rPr>
        <w:t xml:space="preserve"> </w:t>
      </w:r>
      <w:r w:rsidRPr="007B49FB">
        <w:rPr>
          <w:spacing w:val="2"/>
          <w:w w:val="105"/>
          <w:sz w:val="22"/>
          <w:szCs w:val="22"/>
        </w:rPr>
        <w:t>de</w:t>
      </w:r>
      <w:r w:rsidRPr="007B49FB">
        <w:rPr>
          <w:spacing w:val="-13"/>
          <w:w w:val="105"/>
          <w:sz w:val="22"/>
          <w:szCs w:val="22"/>
        </w:rPr>
        <w:t xml:space="preserve"> </w:t>
      </w:r>
      <w:r w:rsidRPr="007B49FB">
        <w:rPr>
          <w:spacing w:val="2"/>
          <w:w w:val="105"/>
          <w:sz w:val="22"/>
          <w:szCs w:val="22"/>
        </w:rPr>
        <w:t>10</w:t>
      </w:r>
      <w:r w:rsidRPr="007B49FB">
        <w:rPr>
          <w:spacing w:val="64"/>
          <w:sz w:val="22"/>
          <w:szCs w:val="22"/>
        </w:rPr>
        <w:t xml:space="preserve"> </w:t>
      </w:r>
      <w:r w:rsidRPr="007B49FB">
        <w:rPr>
          <w:spacing w:val="3"/>
          <w:w w:val="105"/>
          <w:sz w:val="22"/>
          <w:szCs w:val="22"/>
        </w:rPr>
        <w:t>de</w:t>
      </w:r>
      <w:r w:rsidRPr="007B49FB">
        <w:rPr>
          <w:spacing w:val="-1"/>
          <w:w w:val="105"/>
          <w:sz w:val="22"/>
          <w:szCs w:val="22"/>
        </w:rPr>
        <w:t xml:space="preserve"> </w:t>
      </w:r>
      <w:r w:rsidRPr="007B49FB">
        <w:rPr>
          <w:spacing w:val="4"/>
          <w:w w:val="105"/>
          <w:sz w:val="22"/>
          <w:szCs w:val="22"/>
        </w:rPr>
        <w:t>octub</w:t>
      </w:r>
      <w:r w:rsidRPr="007B49FB">
        <w:rPr>
          <w:spacing w:val="3"/>
          <w:w w:val="105"/>
          <w:sz w:val="22"/>
          <w:szCs w:val="22"/>
        </w:rPr>
        <w:t>r</w:t>
      </w:r>
      <w:r w:rsidRPr="007B49FB">
        <w:rPr>
          <w:spacing w:val="4"/>
          <w:w w:val="105"/>
          <w:sz w:val="22"/>
          <w:szCs w:val="22"/>
        </w:rPr>
        <w:t>e</w:t>
      </w:r>
      <w:r w:rsidRPr="007B49FB">
        <w:rPr>
          <w:spacing w:val="3"/>
          <w:w w:val="105"/>
          <w:sz w:val="22"/>
          <w:szCs w:val="22"/>
        </w:rPr>
        <w:t xml:space="preserve"> de</w:t>
      </w:r>
      <w:r w:rsidRPr="007B49FB">
        <w:rPr>
          <w:spacing w:val="2"/>
          <w:w w:val="105"/>
          <w:sz w:val="22"/>
          <w:szCs w:val="22"/>
        </w:rPr>
        <w:t xml:space="preserve"> </w:t>
      </w:r>
      <w:r w:rsidRPr="007B49FB">
        <w:rPr>
          <w:spacing w:val="3"/>
          <w:w w:val="105"/>
          <w:sz w:val="22"/>
          <w:szCs w:val="22"/>
        </w:rPr>
        <w:t>2024</w:t>
      </w:r>
      <w:r w:rsidRPr="007B49FB">
        <w:rPr>
          <w:spacing w:val="1"/>
          <w:w w:val="105"/>
          <w:sz w:val="22"/>
          <w:szCs w:val="22"/>
        </w:rPr>
        <w:t xml:space="preserve"> </w:t>
      </w:r>
      <w:r w:rsidRPr="007B49FB">
        <w:rPr>
          <w:spacing w:val="3"/>
          <w:w w:val="105"/>
          <w:sz w:val="22"/>
          <w:szCs w:val="22"/>
        </w:rPr>
        <w:t>del</w:t>
      </w:r>
      <w:r w:rsidRPr="007B49FB">
        <w:rPr>
          <w:spacing w:val="1"/>
          <w:w w:val="105"/>
          <w:sz w:val="22"/>
          <w:szCs w:val="22"/>
        </w:rPr>
        <w:t xml:space="preserve"> </w:t>
      </w:r>
      <w:proofErr w:type="gramStart"/>
      <w:r w:rsidRPr="007B49FB">
        <w:rPr>
          <w:spacing w:val="4"/>
          <w:w w:val="105"/>
          <w:sz w:val="22"/>
          <w:szCs w:val="22"/>
        </w:rPr>
        <w:t>Di</w:t>
      </w:r>
      <w:r w:rsidRPr="007B49FB">
        <w:rPr>
          <w:spacing w:val="3"/>
          <w:w w:val="105"/>
          <w:sz w:val="22"/>
          <w:szCs w:val="22"/>
        </w:rPr>
        <w:t>r</w:t>
      </w:r>
      <w:r w:rsidRPr="007B49FB">
        <w:rPr>
          <w:spacing w:val="4"/>
          <w:w w:val="105"/>
          <w:sz w:val="22"/>
          <w:szCs w:val="22"/>
        </w:rPr>
        <w:t>ecto</w:t>
      </w:r>
      <w:r w:rsidRPr="007B49FB">
        <w:rPr>
          <w:spacing w:val="3"/>
          <w:w w:val="105"/>
          <w:sz w:val="22"/>
          <w:szCs w:val="22"/>
        </w:rPr>
        <w:t>r Gene</w:t>
      </w:r>
      <w:r w:rsidRPr="007B49FB">
        <w:rPr>
          <w:spacing w:val="2"/>
          <w:w w:val="105"/>
          <w:sz w:val="22"/>
          <w:szCs w:val="22"/>
        </w:rPr>
        <w:t>ra</w:t>
      </w:r>
      <w:r w:rsidRPr="007B49FB">
        <w:rPr>
          <w:spacing w:val="3"/>
          <w:w w:val="105"/>
          <w:sz w:val="22"/>
          <w:szCs w:val="22"/>
        </w:rPr>
        <w:t>l</w:t>
      </w:r>
      <w:proofErr w:type="gramEnd"/>
      <w:r w:rsidRPr="007B49FB">
        <w:rPr>
          <w:spacing w:val="3"/>
          <w:w w:val="105"/>
          <w:sz w:val="22"/>
          <w:szCs w:val="22"/>
        </w:rPr>
        <w:t xml:space="preserve"> </w:t>
      </w:r>
      <w:r w:rsidRPr="007B49FB">
        <w:rPr>
          <w:spacing w:val="2"/>
          <w:w w:val="105"/>
          <w:sz w:val="22"/>
          <w:szCs w:val="22"/>
        </w:rPr>
        <w:t>de</w:t>
      </w:r>
      <w:r w:rsidRPr="007B49FB">
        <w:rPr>
          <w:spacing w:val="3"/>
          <w:w w:val="105"/>
          <w:sz w:val="22"/>
          <w:szCs w:val="22"/>
        </w:rPr>
        <w:t xml:space="preserve"> Ob</w:t>
      </w:r>
      <w:r w:rsidRPr="007B49FB">
        <w:rPr>
          <w:spacing w:val="2"/>
          <w:w w:val="105"/>
          <w:sz w:val="22"/>
          <w:szCs w:val="22"/>
        </w:rPr>
        <w:t>ra</w:t>
      </w:r>
      <w:r w:rsidRPr="007B49FB">
        <w:rPr>
          <w:spacing w:val="3"/>
          <w:w w:val="105"/>
          <w:sz w:val="22"/>
          <w:szCs w:val="22"/>
        </w:rPr>
        <w:t>s</w:t>
      </w:r>
      <w:r w:rsidRPr="007B49FB">
        <w:rPr>
          <w:spacing w:val="-1"/>
          <w:w w:val="105"/>
          <w:sz w:val="22"/>
          <w:szCs w:val="22"/>
        </w:rPr>
        <w:t xml:space="preserve"> </w:t>
      </w:r>
      <w:r w:rsidRPr="007B49FB">
        <w:rPr>
          <w:spacing w:val="3"/>
          <w:w w:val="105"/>
          <w:sz w:val="22"/>
          <w:szCs w:val="22"/>
        </w:rPr>
        <w:t>P</w:t>
      </w:r>
      <w:r w:rsidRPr="007B49FB">
        <w:rPr>
          <w:spacing w:val="4"/>
          <w:w w:val="105"/>
          <w:sz w:val="22"/>
          <w:szCs w:val="22"/>
        </w:rPr>
        <w:t>úblic</w:t>
      </w:r>
      <w:r w:rsidRPr="007B49FB">
        <w:rPr>
          <w:spacing w:val="3"/>
          <w:w w:val="105"/>
          <w:sz w:val="22"/>
          <w:szCs w:val="22"/>
        </w:rPr>
        <w:t>a</w:t>
      </w:r>
      <w:r w:rsidRPr="007B49FB">
        <w:rPr>
          <w:spacing w:val="4"/>
          <w:w w:val="105"/>
          <w:sz w:val="22"/>
          <w:szCs w:val="22"/>
        </w:rPr>
        <w:t>s</w:t>
      </w:r>
      <w:r w:rsidRPr="007B49FB">
        <w:rPr>
          <w:spacing w:val="-2"/>
          <w:w w:val="105"/>
          <w:sz w:val="22"/>
          <w:szCs w:val="22"/>
        </w:rPr>
        <w:t xml:space="preserve"> </w:t>
      </w:r>
      <w:r w:rsidRPr="007B49FB">
        <w:rPr>
          <w:w w:val="105"/>
          <w:sz w:val="22"/>
          <w:szCs w:val="22"/>
        </w:rPr>
        <w:t xml:space="preserve">e </w:t>
      </w:r>
      <w:r w:rsidRPr="007B49FB">
        <w:rPr>
          <w:spacing w:val="5"/>
          <w:w w:val="105"/>
          <w:sz w:val="22"/>
          <w:szCs w:val="22"/>
        </w:rPr>
        <w:t>In</w:t>
      </w:r>
      <w:r w:rsidRPr="007B49FB">
        <w:rPr>
          <w:spacing w:val="6"/>
          <w:w w:val="105"/>
          <w:sz w:val="22"/>
          <w:szCs w:val="22"/>
        </w:rPr>
        <w:t>f</w:t>
      </w:r>
      <w:r w:rsidRPr="007B49FB">
        <w:rPr>
          <w:spacing w:val="4"/>
          <w:w w:val="105"/>
          <w:sz w:val="22"/>
          <w:szCs w:val="22"/>
        </w:rPr>
        <w:t>ra</w:t>
      </w:r>
      <w:r w:rsidRPr="007B49FB">
        <w:rPr>
          <w:spacing w:val="5"/>
          <w:w w:val="105"/>
          <w:sz w:val="22"/>
          <w:szCs w:val="22"/>
        </w:rPr>
        <w:t>est</w:t>
      </w:r>
      <w:r w:rsidRPr="007B49FB">
        <w:rPr>
          <w:spacing w:val="4"/>
          <w:w w:val="105"/>
          <w:sz w:val="22"/>
          <w:szCs w:val="22"/>
        </w:rPr>
        <w:t>r</w:t>
      </w:r>
      <w:r w:rsidRPr="007B49FB">
        <w:rPr>
          <w:spacing w:val="5"/>
          <w:w w:val="105"/>
          <w:sz w:val="22"/>
          <w:szCs w:val="22"/>
        </w:rPr>
        <w:t>uctu</w:t>
      </w:r>
      <w:r w:rsidRPr="007B49FB">
        <w:rPr>
          <w:spacing w:val="4"/>
          <w:w w:val="105"/>
          <w:sz w:val="22"/>
          <w:szCs w:val="22"/>
        </w:rPr>
        <w:t>ra</w:t>
      </w:r>
      <w:r w:rsidRPr="007B49FB">
        <w:rPr>
          <w:spacing w:val="5"/>
          <w:w w:val="105"/>
          <w:sz w:val="22"/>
          <w:szCs w:val="22"/>
        </w:rPr>
        <w:t>s,</w:t>
      </w:r>
      <w:r w:rsidRPr="007B49FB">
        <w:rPr>
          <w:spacing w:val="1"/>
          <w:w w:val="105"/>
          <w:sz w:val="22"/>
          <w:szCs w:val="22"/>
        </w:rPr>
        <w:t xml:space="preserve"> </w:t>
      </w:r>
      <w:r w:rsidRPr="007B49FB">
        <w:rPr>
          <w:spacing w:val="3"/>
          <w:w w:val="105"/>
          <w:sz w:val="22"/>
          <w:szCs w:val="22"/>
        </w:rPr>
        <w:t>po</w:t>
      </w:r>
      <w:r w:rsidRPr="007B49FB">
        <w:rPr>
          <w:spacing w:val="2"/>
          <w:w w:val="105"/>
          <w:sz w:val="22"/>
          <w:szCs w:val="22"/>
        </w:rPr>
        <w:t>r</w:t>
      </w:r>
      <w:r w:rsidRPr="007B49FB">
        <w:rPr>
          <w:spacing w:val="1"/>
          <w:w w:val="105"/>
          <w:sz w:val="22"/>
          <w:szCs w:val="22"/>
        </w:rPr>
        <w:t xml:space="preserve"> </w:t>
      </w:r>
      <w:r w:rsidRPr="007B49FB">
        <w:rPr>
          <w:spacing w:val="3"/>
          <w:w w:val="105"/>
          <w:sz w:val="22"/>
          <w:szCs w:val="22"/>
        </w:rPr>
        <w:t>l</w:t>
      </w:r>
      <w:r w:rsidRPr="007B49FB">
        <w:rPr>
          <w:spacing w:val="2"/>
          <w:w w:val="105"/>
          <w:sz w:val="22"/>
          <w:szCs w:val="22"/>
        </w:rPr>
        <w:t>a</w:t>
      </w:r>
      <w:r w:rsidRPr="007B49FB">
        <w:rPr>
          <w:w w:val="105"/>
          <w:sz w:val="22"/>
          <w:szCs w:val="22"/>
        </w:rPr>
        <w:t xml:space="preserve"> </w:t>
      </w:r>
      <w:r w:rsidRPr="007B49FB">
        <w:rPr>
          <w:spacing w:val="3"/>
          <w:w w:val="105"/>
          <w:sz w:val="22"/>
          <w:szCs w:val="22"/>
        </w:rPr>
        <w:t>que</w:t>
      </w:r>
      <w:r w:rsidRPr="007B49FB">
        <w:rPr>
          <w:spacing w:val="57"/>
          <w:sz w:val="22"/>
          <w:szCs w:val="22"/>
        </w:rPr>
        <w:t xml:space="preserve"> </w:t>
      </w:r>
      <w:r w:rsidRPr="007B49FB">
        <w:rPr>
          <w:spacing w:val="2"/>
          <w:w w:val="105"/>
          <w:sz w:val="22"/>
          <w:szCs w:val="22"/>
        </w:rPr>
        <w:t>se</w:t>
      </w:r>
      <w:r w:rsidRPr="007B49FB">
        <w:rPr>
          <w:spacing w:val="56"/>
          <w:w w:val="105"/>
          <w:sz w:val="22"/>
          <w:szCs w:val="22"/>
        </w:rPr>
        <w:t xml:space="preserve"> </w:t>
      </w:r>
      <w:r w:rsidRPr="007B49FB">
        <w:rPr>
          <w:spacing w:val="2"/>
          <w:w w:val="105"/>
          <w:sz w:val="22"/>
          <w:szCs w:val="22"/>
        </w:rPr>
        <w:t>d</w:t>
      </w:r>
      <w:r w:rsidRPr="007B49FB">
        <w:rPr>
          <w:spacing w:val="1"/>
          <w:w w:val="105"/>
          <w:sz w:val="22"/>
          <w:szCs w:val="22"/>
        </w:rPr>
        <w:t>a</w:t>
      </w:r>
      <w:r w:rsidRPr="007B49FB">
        <w:rPr>
          <w:spacing w:val="54"/>
          <w:w w:val="105"/>
          <w:sz w:val="22"/>
          <w:szCs w:val="22"/>
        </w:rPr>
        <w:t xml:space="preserve"> </w:t>
      </w:r>
      <w:r w:rsidRPr="007B49FB">
        <w:rPr>
          <w:spacing w:val="2"/>
          <w:w w:val="105"/>
          <w:sz w:val="22"/>
          <w:szCs w:val="22"/>
        </w:rPr>
        <w:t>l</w:t>
      </w:r>
      <w:r w:rsidRPr="007B49FB">
        <w:rPr>
          <w:spacing w:val="1"/>
          <w:w w:val="105"/>
          <w:sz w:val="22"/>
          <w:szCs w:val="22"/>
        </w:rPr>
        <w:t>a</w:t>
      </w:r>
      <w:r w:rsidRPr="007B49FB">
        <w:rPr>
          <w:spacing w:val="54"/>
          <w:w w:val="105"/>
          <w:sz w:val="22"/>
          <w:szCs w:val="22"/>
        </w:rPr>
        <w:t xml:space="preserve"> </w:t>
      </w:r>
      <w:r w:rsidRPr="007B49FB">
        <w:rPr>
          <w:spacing w:val="4"/>
          <w:w w:val="105"/>
          <w:sz w:val="22"/>
          <w:szCs w:val="22"/>
        </w:rPr>
        <w:t>con</w:t>
      </w:r>
      <w:r w:rsidRPr="007B49FB">
        <w:rPr>
          <w:spacing w:val="5"/>
          <w:w w:val="105"/>
          <w:sz w:val="22"/>
          <w:szCs w:val="22"/>
        </w:rPr>
        <w:t>f</w:t>
      </w:r>
      <w:r w:rsidRPr="007B49FB">
        <w:rPr>
          <w:spacing w:val="4"/>
          <w:w w:val="105"/>
          <w:sz w:val="22"/>
          <w:szCs w:val="22"/>
        </w:rPr>
        <w:t>o</w:t>
      </w:r>
      <w:r w:rsidRPr="007B49FB">
        <w:rPr>
          <w:spacing w:val="3"/>
          <w:w w:val="105"/>
          <w:sz w:val="22"/>
          <w:szCs w:val="22"/>
        </w:rPr>
        <w:t>r</w:t>
      </w:r>
      <w:r w:rsidRPr="007B49FB">
        <w:rPr>
          <w:spacing w:val="4"/>
          <w:w w:val="105"/>
          <w:sz w:val="22"/>
          <w:szCs w:val="22"/>
        </w:rPr>
        <w:t>mid</w:t>
      </w:r>
      <w:r w:rsidRPr="007B49FB">
        <w:rPr>
          <w:spacing w:val="3"/>
          <w:w w:val="105"/>
          <w:sz w:val="22"/>
          <w:szCs w:val="22"/>
        </w:rPr>
        <w:t>a</w:t>
      </w:r>
      <w:r w:rsidRPr="007B49FB">
        <w:rPr>
          <w:spacing w:val="4"/>
          <w:w w:val="105"/>
          <w:sz w:val="22"/>
          <w:szCs w:val="22"/>
        </w:rPr>
        <w:t>d</w:t>
      </w:r>
      <w:r w:rsidRPr="007B49FB">
        <w:rPr>
          <w:spacing w:val="54"/>
          <w:w w:val="105"/>
          <w:sz w:val="22"/>
          <w:szCs w:val="22"/>
        </w:rPr>
        <w:t xml:space="preserve"> </w:t>
      </w:r>
      <w:r w:rsidRPr="007B49FB">
        <w:rPr>
          <w:w w:val="105"/>
          <w:sz w:val="22"/>
          <w:szCs w:val="22"/>
        </w:rPr>
        <w:t>a</w:t>
      </w:r>
      <w:r w:rsidRPr="007B49FB">
        <w:rPr>
          <w:spacing w:val="54"/>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56"/>
          <w:w w:val="105"/>
          <w:sz w:val="22"/>
          <w:szCs w:val="22"/>
        </w:rPr>
        <w:t xml:space="preserve"> </w:t>
      </w:r>
      <w:r w:rsidRPr="007B49FB">
        <w:rPr>
          <w:spacing w:val="4"/>
          <w:w w:val="105"/>
          <w:sz w:val="22"/>
          <w:szCs w:val="22"/>
        </w:rPr>
        <w:t>document</w:t>
      </w:r>
      <w:r w:rsidRPr="007B49FB">
        <w:rPr>
          <w:spacing w:val="3"/>
          <w:w w:val="105"/>
          <w:sz w:val="22"/>
          <w:szCs w:val="22"/>
        </w:rPr>
        <w:t>a</w:t>
      </w:r>
      <w:r w:rsidRPr="007B49FB">
        <w:rPr>
          <w:spacing w:val="4"/>
          <w:w w:val="105"/>
          <w:sz w:val="22"/>
          <w:szCs w:val="22"/>
        </w:rPr>
        <w:t>ción</w:t>
      </w:r>
      <w:r w:rsidRPr="007B49FB">
        <w:rPr>
          <w:spacing w:val="54"/>
          <w:w w:val="105"/>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esent</w:t>
      </w:r>
      <w:r w:rsidRPr="007B49FB">
        <w:rPr>
          <w:spacing w:val="3"/>
          <w:w w:val="105"/>
          <w:sz w:val="22"/>
          <w:szCs w:val="22"/>
        </w:rPr>
        <w:t>a</w:t>
      </w:r>
      <w:r w:rsidRPr="007B49FB">
        <w:rPr>
          <w:spacing w:val="4"/>
          <w:w w:val="105"/>
          <w:sz w:val="22"/>
          <w:szCs w:val="22"/>
        </w:rPr>
        <w:t>d</w:t>
      </w:r>
      <w:r w:rsidRPr="007B49FB">
        <w:rPr>
          <w:spacing w:val="3"/>
          <w:w w:val="105"/>
          <w:sz w:val="22"/>
          <w:szCs w:val="22"/>
        </w:rPr>
        <w:t>a</w:t>
      </w:r>
      <w:r w:rsidRPr="007B49FB">
        <w:rPr>
          <w:spacing w:val="54"/>
          <w:w w:val="105"/>
          <w:sz w:val="22"/>
          <w:szCs w:val="22"/>
        </w:rPr>
        <w:t xml:space="preserve"> </w:t>
      </w:r>
      <w:r w:rsidRPr="007B49FB">
        <w:rPr>
          <w:spacing w:val="4"/>
          <w:w w:val="105"/>
          <w:sz w:val="22"/>
          <w:szCs w:val="22"/>
        </w:rPr>
        <w:t>como</w:t>
      </w:r>
      <w:r w:rsidRPr="007B49FB">
        <w:rPr>
          <w:spacing w:val="54"/>
          <w:w w:val="105"/>
          <w:sz w:val="22"/>
          <w:szCs w:val="22"/>
        </w:rPr>
        <w:t xml:space="preserve"> </w:t>
      </w:r>
      <w:r w:rsidRPr="007B49FB">
        <w:rPr>
          <w:spacing w:val="5"/>
          <w:w w:val="105"/>
          <w:sz w:val="22"/>
          <w:szCs w:val="22"/>
        </w:rPr>
        <w:t>A</w:t>
      </w:r>
      <w:r w:rsidRPr="007B49FB">
        <w:rPr>
          <w:spacing w:val="4"/>
          <w:w w:val="105"/>
          <w:sz w:val="22"/>
          <w:szCs w:val="22"/>
        </w:rPr>
        <w:t>ctu</w:t>
      </w:r>
      <w:r w:rsidRPr="007B49FB">
        <w:rPr>
          <w:spacing w:val="3"/>
          <w:w w:val="105"/>
          <w:sz w:val="22"/>
          <w:szCs w:val="22"/>
        </w:rPr>
        <w:t>a</w:t>
      </w:r>
      <w:r w:rsidRPr="007B49FB">
        <w:rPr>
          <w:spacing w:val="4"/>
          <w:w w:val="105"/>
          <w:sz w:val="22"/>
          <w:szCs w:val="22"/>
        </w:rPr>
        <w:t>liz</w:t>
      </w:r>
      <w:r w:rsidRPr="007B49FB">
        <w:rPr>
          <w:spacing w:val="3"/>
          <w:w w:val="105"/>
          <w:sz w:val="22"/>
          <w:szCs w:val="22"/>
        </w:rPr>
        <w:t>a</w:t>
      </w:r>
      <w:r w:rsidRPr="007B49FB">
        <w:rPr>
          <w:spacing w:val="4"/>
          <w:w w:val="105"/>
          <w:sz w:val="22"/>
          <w:szCs w:val="22"/>
        </w:rPr>
        <w:t>ción</w:t>
      </w:r>
      <w:r w:rsidRPr="007B49FB">
        <w:rPr>
          <w:spacing w:val="54"/>
          <w:w w:val="105"/>
          <w:sz w:val="22"/>
          <w:szCs w:val="22"/>
        </w:rPr>
        <w:t xml:space="preserve"> </w:t>
      </w:r>
      <w:r w:rsidRPr="007B49FB">
        <w:rPr>
          <w:spacing w:val="3"/>
          <w:w w:val="105"/>
          <w:sz w:val="22"/>
          <w:szCs w:val="22"/>
        </w:rPr>
        <w:t>del</w:t>
      </w:r>
      <w:r w:rsidRPr="007B49FB">
        <w:rPr>
          <w:spacing w:val="83"/>
          <w:sz w:val="22"/>
          <w:szCs w:val="22"/>
        </w:rPr>
        <w:t xml:space="preserve"> </w:t>
      </w:r>
      <w:r w:rsidRPr="007B49FB">
        <w:rPr>
          <w:spacing w:val="5"/>
          <w:w w:val="105"/>
          <w:sz w:val="22"/>
          <w:szCs w:val="22"/>
        </w:rPr>
        <w:t>Sostenimiento,</w:t>
      </w:r>
      <w:r w:rsidRPr="007B49FB">
        <w:rPr>
          <w:spacing w:val="21"/>
          <w:w w:val="105"/>
          <w:sz w:val="22"/>
          <w:szCs w:val="22"/>
        </w:rPr>
        <w:t xml:space="preserve"> </w:t>
      </w:r>
      <w:r w:rsidRPr="007B49FB">
        <w:rPr>
          <w:spacing w:val="3"/>
          <w:w w:val="105"/>
          <w:sz w:val="22"/>
          <w:szCs w:val="22"/>
        </w:rPr>
        <w:t>a</w:t>
      </w:r>
      <w:r w:rsidRPr="007B49FB">
        <w:rPr>
          <w:spacing w:val="4"/>
          <w:w w:val="105"/>
          <w:sz w:val="22"/>
          <w:szCs w:val="22"/>
        </w:rPr>
        <w:t>p</w:t>
      </w:r>
      <w:r w:rsidRPr="007B49FB">
        <w:rPr>
          <w:spacing w:val="3"/>
          <w:w w:val="105"/>
          <w:sz w:val="22"/>
          <w:szCs w:val="22"/>
        </w:rPr>
        <w:t>r</w:t>
      </w:r>
      <w:r w:rsidRPr="007B49FB">
        <w:rPr>
          <w:spacing w:val="4"/>
          <w:w w:val="105"/>
          <w:sz w:val="22"/>
          <w:szCs w:val="22"/>
        </w:rPr>
        <w:t>ueb</w:t>
      </w:r>
      <w:r w:rsidRPr="007B49FB">
        <w:rPr>
          <w:spacing w:val="3"/>
          <w:w w:val="105"/>
          <w:sz w:val="22"/>
          <w:szCs w:val="22"/>
        </w:rPr>
        <w:t>a</w:t>
      </w:r>
      <w:r w:rsidRPr="007B49FB">
        <w:rPr>
          <w:spacing w:val="21"/>
          <w:w w:val="105"/>
          <w:sz w:val="22"/>
          <w:szCs w:val="22"/>
        </w:rPr>
        <w:t xml:space="preserve"> </w:t>
      </w:r>
      <w:r w:rsidRPr="007B49FB">
        <w:rPr>
          <w:spacing w:val="4"/>
          <w:w w:val="105"/>
          <w:sz w:val="22"/>
          <w:szCs w:val="22"/>
        </w:rPr>
        <w:t>implícit</w:t>
      </w:r>
      <w:r w:rsidRPr="007B49FB">
        <w:rPr>
          <w:spacing w:val="3"/>
          <w:w w:val="105"/>
          <w:sz w:val="22"/>
          <w:szCs w:val="22"/>
        </w:rPr>
        <w:t>a</w:t>
      </w:r>
      <w:r w:rsidRPr="007B49FB">
        <w:rPr>
          <w:spacing w:val="4"/>
          <w:w w:val="105"/>
          <w:sz w:val="22"/>
          <w:szCs w:val="22"/>
        </w:rPr>
        <w:t>mente</w:t>
      </w:r>
      <w:r w:rsidRPr="007B49FB">
        <w:rPr>
          <w:spacing w:val="21"/>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21"/>
          <w:w w:val="105"/>
          <w:sz w:val="22"/>
          <w:szCs w:val="22"/>
        </w:rPr>
        <w:t xml:space="preserve"> </w:t>
      </w:r>
      <w:r w:rsidRPr="007B49FB">
        <w:rPr>
          <w:spacing w:val="5"/>
          <w:w w:val="105"/>
          <w:sz w:val="22"/>
          <w:szCs w:val="22"/>
        </w:rPr>
        <w:t>modi</w:t>
      </w:r>
      <w:r w:rsidRPr="007B49FB">
        <w:rPr>
          <w:spacing w:val="6"/>
          <w:w w:val="105"/>
          <w:sz w:val="22"/>
          <w:szCs w:val="22"/>
        </w:rPr>
        <w:t>f</w:t>
      </w:r>
      <w:r w:rsidRPr="007B49FB">
        <w:rPr>
          <w:spacing w:val="5"/>
          <w:w w:val="105"/>
          <w:sz w:val="22"/>
          <w:szCs w:val="22"/>
        </w:rPr>
        <w:t>ic</w:t>
      </w:r>
      <w:r w:rsidRPr="007B49FB">
        <w:rPr>
          <w:spacing w:val="4"/>
          <w:w w:val="105"/>
          <w:sz w:val="22"/>
          <w:szCs w:val="22"/>
        </w:rPr>
        <w:t>a</w:t>
      </w:r>
      <w:r w:rsidRPr="007B49FB">
        <w:rPr>
          <w:spacing w:val="5"/>
          <w:w w:val="105"/>
          <w:sz w:val="22"/>
          <w:szCs w:val="22"/>
        </w:rPr>
        <w:t>ción</w:t>
      </w:r>
      <w:r w:rsidRPr="007B49FB">
        <w:rPr>
          <w:spacing w:val="19"/>
          <w:w w:val="105"/>
          <w:sz w:val="22"/>
          <w:szCs w:val="22"/>
        </w:rPr>
        <w:t xml:space="preserve"> </w:t>
      </w:r>
      <w:r w:rsidRPr="007B49FB">
        <w:rPr>
          <w:spacing w:val="3"/>
          <w:w w:val="105"/>
          <w:sz w:val="22"/>
          <w:szCs w:val="22"/>
        </w:rPr>
        <w:t>del</w:t>
      </w:r>
      <w:r w:rsidRPr="007B49FB">
        <w:rPr>
          <w:spacing w:val="23"/>
          <w:w w:val="105"/>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oyecto</w:t>
      </w:r>
      <w:r w:rsidRPr="007B49FB">
        <w:rPr>
          <w:spacing w:val="22"/>
          <w:w w:val="105"/>
          <w:sz w:val="22"/>
          <w:szCs w:val="22"/>
        </w:rPr>
        <w:t xml:space="preserve"> </w:t>
      </w:r>
      <w:r w:rsidRPr="007B49FB">
        <w:rPr>
          <w:spacing w:val="4"/>
          <w:w w:val="105"/>
          <w:sz w:val="22"/>
          <w:szCs w:val="22"/>
        </w:rPr>
        <w:t>const</w:t>
      </w:r>
      <w:r w:rsidRPr="007B49FB">
        <w:rPr>
          <w:spacing w:val="3"/>
          <w:w w:val="105"/>
          <w:sz w:val="22"/>
          <w:szCs w:val="22"/>
        </w:rPr>
        <w:t>r</w:t>
      </w:r>
      <w:r w:rsidRPr="007B49FB">
        <w:rPr>
          <w:spacing w:val="4"/>
          <w:w w:val="105"/>
          <w:sz w:val="22"/>
          <w:szCs w:val="22"/>
        </w:rPr>
        <w:t>uctivo,</w:t>
      </w:r>
      <w:r w:rsidRPr="007B49FB">
        <w:rPr>
          <w:spacing w:val="68"/>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escindiendo</w:t>
      </w:r>
      <w:r w:rsidRPr="007B49FB">
        <w:rPr>
          <w:spacing w:val="-24"/>
          <w:w w:val="105"/>
          <w:sz w:val="22"/>
          <w:szCs w:val="22"/>
        </w:rPr>
        <w:t xml:space="preserve"> </w:t>
      </w:r>
      <w:r w:rsidRPr="007B49FB">
        <w:rPr>
          <w:spacing w:val="4"/>
          <w:w w:val="105"/>
          <w:sz w:val="22"/>
          <w:szCs w:val="22"/>
        </w:rPr>
        <w:t>tot</w:t>
      </w:r>
      <w:r w:rsidRPr="007B49FB">
        <w:rPr>
          <w:spacing w:val="3"/>
          <w:w w:val="105"/>
          <w:sz w:val="22"/>
          <w:szCs w:val="22"/>
        </w:rPr>
        <w:t>a</w:t>
      </w:r>
      <w:r w:rsidRPr="007B49FB">
        <w:rPr>
          <w:spacing w:val="4"/>
          <w:w w:val="105"/>
          <w:sz w:val="22"/>
          <w:szCs w:val="22"/>
        </w:rPr>
        <w:t>l</w:t>
      </w:r>
      <w:r w:rsidRPr="007B49FB">
        <w:rPr>
          <w:spacing w:val="-21"/>
          <w:w w:val="105"/>
          <w:sz w:val="22"/>
          <w:szCs w:val="22"/>
        </w:rPr>
        <w:t xml:space="preserve"> </w:t>
      </w:r>
      <w:r w:rsidRPr="007B49FB">
        <w:rPr>
          <w:w w:val="105"/>
          <w:sz w:val="22"/>
          <w:szCs w:val="22"/>
        </w:rPr>
        <w:t>y</w:t>
      </w:r>
      <w:r w:rsidRPr="007B49FB">
        <w:rPr>
          <w:spacing w:val="-23"/>
          <w:w w:val="105"/>
          <w:sz w:val="22"/>
          <w:szCs w:val="22"/>
        </w:rPr>
        <w:t xml:space="preserve"> </w:t>
      </w:r>
      <w:r w:rsidRPr="007B49FB">
        <w:rPr>
          <w:spacing w:val="3"/>
          <w:w w:val="105"/>
          <w:sz w:val="22"/>
          <w:szCs w:val="22"/>
        </w:rPr>
        <w:t>a</w:t>
      </w:r>
      <w:r w:rsidRPr="007B49FB">
        <w:rPr>
          <w:spacing w:val="4"/>
          <w:w w:val="105"/>
          <w:sz w:val="22"/>
          <w:szCs w:val="22"/>
        </w:rPr>
        <w:t>bsolut</w:t>
      </w:r>
      <w:r w:rsidRPr="007B49FB">
        <w:rPr>
          <w:spacing w:val="3"/>
          <w:w w:val="105"/>
          <w:sz w:val="22"/>
          <w:szCs w:val="22"/>
        </w:rPr>
        <w:t>a</w:t>
      </w:r>
      <w:r w:rsidRPr="007B49FB">
        <w:rPr>
          <w:spacing w:val="4"/>
          <w:w w:val="105"/>
          <w:sz w:val="22"/>
          <w:szCs w:val="22"/>
        </w:rPr>
        <w:t>mente</w:t>
      </w:r>
      <w:r w:rsidRPr="007B49FB">
        <w:rPr>
          <w:spacing w:val="-22"/>
          <w:w w:val="105"/>
          <w:sz w:val="22"/>
          <w:szCs w:val="22"/>
        </w:rPr>
        <w:t xml:space="preserve"> </w:t>
      </w:r>
      <w:r w:rsidRPr="007B49FB">
        <w:rPr>
          <w:spacing w:val="3"/>
          <w:w w:val="105"/>
          <w:sz w:val="22"/>
          <w:szCs w:val="22"/>
        </w:rPr>
        <w:t>del</w:t>
      </w:r>
      <w:r w:rsidRPr="007B49FB">
        <w:rPr>
          <w:spacing w:val="-22"/>
          <w:w w:val="105"/>
          <w:sz w:val="22"/>
          <w:szCs w:val="22"/>
        </w:rPr>
        <w:t xml:space="preserve"> </w:t>
      </w:r>
      <w:r w:rsidRPr="007B49FB">
        <w:rPr>
          <w:spacing w:val="5"/>
          <w:w w:val="105"/>
          <w:sz w:val="22"/>
          <w:szCs w:val="22"/>
        </w:rPr>
        <w:t>p</w:t>
      </w:r>
      <w:r w:rsidRPr="007B49FB">
        <w:rPr>
          <w:spacing w:val="4"/>
          <w:w w:val="105"/>
          <w:sz w:val="22"/>
          <w:szCs w:val="22"/>
        </w:rPr>
        <w:t>r</w:t>
      </w:r>
      <w:r w:rsidRPr="007B49FB">
        <w:rPr>
          <w:spacing w:val="5"/>
          <w:w w:val="105"/>
          <w:sz w:val="22"/>
          <w:szCs w:val="22"/>
        </w:rPr>
        <w:t>ocedimiento</w:t>
      </w:r>
      <w:r w:rsidRPr="007B49FB">
        <w:rPr>
          <w:spacing w:val="-24"/>
          <w:w w:val="105"/>
          <w:sz w:val="22"/>
          <w:szCs w:val="22"/>
        </w:rPr>
        <w:t xml:space="preserve"> </w:t>
      </w:r>
      <w:r w:rsidRPr="007B49FB">
        <w:rPr>
          <w:spacing w:val="4"/>
          <w:w w:val="105"/>
          <w:sz w:val="22"/>
          <w:szCs w:val="22"/>
        </w:rPr>
        <w:t>leg</w:t>
      </w:r>
      <w:r w:rsidRPr="007B49FB">
        <w:rPr>
          <w:spacing w:val="3"/>
          <w:w w:val="105"/>
          <w:sz w:val="22"/>
          <w:szCs w:val="22"/>
        </w:rPr>
        <w:t>a</w:t>
      </w:r>
      <w:r w:rsidRPr="007B49FB">
        <w:rPr>
          <w:spacing w:val="4"/>
          <w:w w:val="105"/>
          <w:sz w:val="22"/>
          <w:szCs w:val="22"/>
        </w:rPr>
        <w:t>lmente</w:t>
      </w:r>
      <w:r w:rsidRPr="007B49FB">
        <w:rPr>
          <w:spacing w:val="-22"/>
          <w:w w:val="105"/>
          <w:sz w:val="22"/>
          <w:szCs w:val="22"/>
        </w:rPr>
        <w:t xml:space="preserve"> </w:t>
      </w:r>
      <w:r w:rsidRPr="007B49FB">
        <w:rPr>
          <w:spacing w:val="4"/>
          <w:w w:val="105"/>
          <w:sz w:val="22"/>
          <w:szCs w:val="22"/>
        </w:rPr>
        <w:t>est</w:t>
      </w:r>
      <w:r w:rsidRPr="007B49FB">
        <w:rPr>
          <w:spacing w:val="3"/>
          <w:w w:val="105"/>
          <w:sz w:val="22"/>
          <w:szCs w:val="22"/>
        </w:rPr>
        <w:t>a</w:t>
      </w:r>
      <w:r w:rsidRPr="007B49FB">
        <w:rPr>
          <w:spacing w:val="4"/>
          <w:w w:val="105"/>
          <w:sz w:val="22"/>
          <w:szCs w:val="22"/>
        </w:rPr>
        <w:t>blecido</w:t>
      </w:r>
      <w:r w:rsidRPr="007B49FB">
        <w:rPr>
          <w:spacing w:val="-23"/>
          <w:w w:val="105"/>
          <w:sz w:val="22"/>
          <w:szCs w:val="22"/>
        </w:rPr>
        <w:t xml:space="preserve"> </w:t>
      </w:r>
      <w:r w:rsidRPr="007B49FB">
        <w:rPr>
          <w:spacing w:val="4"/>
          <w:w w:val="105"/>
          <w:sz w:val="22"/>
          <w:szCs w:val="22"/>
        </w:rPr>
        <w:t>p</w:t>
      </w:r>
      <w:r w:rsidRPr="007B49FB">
        <w:rPr>
          <w:spacing w:val="3"/>
          <w:w w:val="105"/>
          <w:sz w:val="22"/>
          <w:szCs w:val="22"/>
        </w:rPr>
        <w:t>ara</w:t>
      </w:r>
      <w:r w:rsidRPr="007B49FB">
        <w:rPr>
          <w:spacing w:val="-21"/>
          <w:w w:val="105"/>
          <w:sz w:val="22"/>
          <w:szCs w:val="22"/>
        </w:rPr>
        <w:t xml:space="preserve"> </w:t>
      </w:r>
      <w:r w:rsidRPr="007B49FB">
        <w:rPr>
          <w:spacing w:val="4"/>
          <w:w w:val="105"/>
          <w:sz w:val="22"/>
          <w:szCs w:val="22"/>
        </w:rPr>
        <w:t>ello.</w:t>
      </w:r>
    </w:p>
    <w:p w14:paraId="014A2F00" w14:textId="77777777" w:rsidR="00D861EB" w:rsidRPr="007B49FB" w:rsidRDefault="00D861EB" w:rsidP="00D861EB">
      <w:pPr>
        <w:widowControl w:val="0"/>
        <w:numPr>
          <w:ilvl w:val="1"/>
          <w:numId w:val="82"/>
        </w:numPr>
        <w:tabs>
          <w:tab w:val="left" w:pos="582"/>
        </w:tabs>
        <w:spacing w:before="155"/>
        <w:ind w:right="101" w:firstLine="288"/>
        <w:jc w:val="both"/>
        <w:rPr>
          <w:sz w:val="22"/>
          <w:szCs w:val="22"/>
        </w:rPr>
      </w:pPr>
      <w:r w:rsidRPr="007B49FB">
        <w:rPr>
          <w:spacing w:val="4"/>
          <w:w w:val="105"/>
          <w:sz w:val="22"/>
          <w:szCs w:val="22"/>
        </w:rPr>
        <w:t>Respecto</w:t>
      </w:r>
      <w:r w:rsidRPr="007B49FB">
        <w:rPr>
          <w:spacing w:val="-8"/>
          <w:w w:val="105"/>
          <w:sz w:val="22"/>
          <w:szCs w:val="22"/>
        </w:rPr>
        <w:t xml:space="preserve"> </w:t>
      </w:r>
      <w:r w:rsidRPr="007B49FB">
        <w:rPr>
          <w:w w:val="105"/>
          <w:sz w:val="22"/>
          <w:szCs w:val="22"/>
        </w:rPr>
        <w:t>a</w:t>
      </w:r>
      <w:r w:rsidRPr="007B49FB">
        <w:rPr>
          <w:spacing w:val="-8"/>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10"/>
          <w:w w:val="105"/>
          <w:sz w:val="22"/>
          <w:szCs w:val="22"/>
        </w:rPr>
        <w:t xml:space="preserve"> </w:t>
      </w:r>
      <w:r w:rsidRPr="007B49FB">
        <w:rPr>
          <w:spacing w:val="4"/>
          <w:w w:val="105"/>
          <w:sz w:val="22"/>
          <w:szCs w:val="22"/>
        </w:rPr>
        <w:t>ob</w:t>
      </w:r>
      <w:r w:rsidRPr="007B49FB">
        <w:rPr>
          <w:spacing w:val="3"/>
          <w:w w:val="105"/>
          <w:sz w:val="22"/>
          <w:szCs w:val="22"/>
        </w:rPr>
        <w:t>ra</w:t>
      </w:r>
      <w:r w:rsidRPr="007B49FB">
        <w:rPr>
          <w:spacing w:val="-8"/>
          <w:w w:val="105"/>
          <w:sz w:val="22"/>
          <w:szCs w:val="22"/>
        </w:rPr>
        <w:t xml:space="preserve"> </w:t>
      </w:r>
      <w:r w:rsidRPr="007B49FB">
        <w:rPr>
          <w:spacing w:val="3"/>
          <w:w w:val="105"/>
          <w:sz w:val="22"/>
          <w:szCs w:val="22"/>
        </w:rPr>
        <w:t>“</w:t>
      </w:r>
      <w:r w:rsidRPr="007B49FB">
        <w:rPr>
          <w:spacing w:val="4"/>
          <w:w w:val="105"/>
          <w:sz w:val="22"/>
          <w:szCs w:val="22"/>
        </w:rPr>
        <w:t>Duplic</w:t>
      </w:r>
      <w:r w:rsidRPr="007B49FB">
        <w:rPr>
          <w:spacing w:val="3"/>
          <w:w w:val="105"/>
          <w:sz w:val="22"/>
          <w:szCs w:val="22"/>
        </w:rPr>
        <w:t>a</w:t>
      </w:r>
      <w:r w:rsidRPr="007B49FB">
        <w:rPr>
          <w:spacing w:val="4"/>
          <w:w w:val="105"/>
          <w:sz w:val="22"/>
          <w:szCs w:val="22"/>
        </w:rPr>
        <w:t>ción</w:t>
      </w:r>
      <w:r w:rsidRPr="007B49FB">
        <w:rPr>
          <w:spacing w:val="-6"/>
          <w:w w:val="105"/>
          <w:sz w:val="22"/>
          <w:szCs w:val="22"/>
        </w:rPr>
        <w:t xml:space="preserve"> </w:t>
      </w:r>
      <w:r w:rsidRPr="007B49FB">
        <w:rPr>
          <w:spacing w:val="3"/>
          <w:w w:val="105"/>
          <w:sz w:val="22"/>
          <w:szCs w:val="22"/>
        </w:rPr>
        <w:t>del</w:t>
      </w:r>
      <w:r w:rsidRPr="007B49FB">
        <w:rPr>
          <w:spacing w:val="-10"/>
          <w:w w:val="105"/>
          <w:sz w:val="22"/>
          <w:szCs w:val="22"/>
        </w:rPr>
        <w:t xml:space="preserve"> </w:t>
      </w:r>
      <w:r w:rsidRPr="007B49FB">
        <w:rPr>
          <w:spacing w:val="4"/>
          <w:w w:val="105"/>
          <w:sz w:val="22"/>
          <w:szCs w:val="22"/>
        </w:rPr>
        <w:t>túnel</w:t>
      </w:r>
      <w:r w:rsidRPr="007B49FB">
        <w:rPr>
          <w:spacing w:val="-9"/>
          <w:w w:val="105"/>
          <w:sz w:val="22"/>
          <w:szCs w:val="22"/>
        </w:rPr>
        <w:t xml:space="preserve"> </w:t>
      </w:r>
      <w:r w:rsidRPr="007B49FB">
        <w:rPr>
          <w:spacing w:val="4"/>
          <w:w w:val="105"/>
          <w:sz w:val="22"/>
          <w:szCs w:val="22"/>
        </w:rPr>
        <w:t>de</w:t>
      </w:r>
      <w:r w:rsidRPr="007B49FB">
        <w:rPr>
          <w:spacing w:val="-9"/>
          <w:w w:val="105"/>
          <w:sz w:val="22"/>
          <w:szCs w:val="22"/>
        </w:rPr>
        <w:t xml:space="preserve"> </w:t>
      </w:r>
      <w:proofErr w:type="spellStart"/>
      <w:r w:rsidRPr="007B49FB">
        <w:rPr>
          <w:spacing w:val="4"/>
          <w:w w:val="105"/>
          <w:sz w:val="22"/>
          <w:szCs w:val="22"/>
        </w:rPr>
        <w:t>Bel</w:t>
      </w:r>
      <w:r w:rsidRPr="007B49FB">
        <w:rPr>
          <w:spacing w:val="3"/>
          <w:w w:val="105"/>
          <w:sz w:val="22"/>
          <w:szCs w:val="22"/>
        </w:rPr>
        <w:t>a</w:t>
      </w:r>
      <w:r w:rsidRPr="007B49FB">
        <w:rPr>
          <w:spacing w:val="4"/>
          <w:w w:val="105"/>
          <w:sz w:val="22"/>
          <w:szCs w:val="22"/>
        </w:rPr>
        <w:t>te</w:t>
      </w:r>
      <w:proofErr w:type="spellEnd"/>
      <w:r w:rsidRPr="007B49FB">
        <w:rPr>
          <w:spacing w:val="3"/>
          <w:w w:val="105"/>
          <w:sz w:val="22"/>
          <w:szCs w:val="22"/>
        </w:rPr>
        <w:t>”</w:t>
      </w:r>
      <w:r w:rsidRPr="007B49FB">
        <w:rPr>
          <w:spacing w:val="4"/>
          <w:w w:val="105"/>
          <w:sz w:val="22"/>
          <w:szCs w:val="22"/>
        </w:rPr>
        <w:t>,</w:t>
      </w:r>
      <w:r w:rsidRPr="007B49FB">
        <w:rPr>
          <w:spacing w:val="-9"/>
          <w:w w:val="105"/>
          <w:sz w:val="22"/>
          <w:szCs w:val="22"/>
        </w:rPr>
        <w:t xml:space="preserve"> </w:t>
      </w:r>
      <w:r w:rsidRPr="007B49FB">
        <w:rPr>
          <w:spacing w:val="4"/>
          <w:w w:val="105"/>
          <w:sz w:val="22"/>
          <w:szCs w:val="22"/>
        </w:rPr>
        <w:t>l</w:t>
      </w:r>
      <w:r w:rsidRPr="007B49FB">
        <w:rPr>
          <w:spacing w:val="3"/>
          <w:w w:val="105"/>
          <w:sz w:val="22"/>
          <w:szCs w:val="22"/>
        </w:rPr>
        <w:t>a</w:t>
      </w:r>
      <w:r w:rsidRPr="007B49FB">
        <w:rPr>
          <w:spacing w:val="-10"/>
          <w:w w:val="105"/>
          <w:sz w:val="22"/>
          <w:szCs w:val="22"/>
        </w:rPr>
        <w:t xml:space="preserve"> </w:t>
      </w:r>
      <w:r w:rsidRPr="007B49FB">
        <w:rPr>
          <w:spacing w:val="4"/>
          <w:w w:val="105"/>
          <w:sz w:val="22"/>
          <w:szCs w:val="22"/>
        </w:rPr>
        <w:t>Resolución</w:t>
      </w:r>
      <w:r w:rsidRPr="007B49FB">
        <w:rPr>
          <w:spacing w:val="-6"/>
          <w:w w:val="105"/>
          <w:sz w:val="22"/>
          <w:szCs w:val="22"/>
        </w:rPr>
        <w:t xml:space="preserve"> </w:t>
      </w:r>
      <w:r w:rsidRPr="007B49FB">
        <w:rPr>
          <w:spacing w:val="4"/>
          <w:w w:val="105"/>
          <w:sz w:val="22"/>
          <w:szCs w:val="22"/>
        </w:rPr>
        <w:t>852/2024,</w:t>
      </w:r>
      <w:r w:rsidRPr="007B49FB">
        <w:rPr>
          <w:spacing w:val="-8"/>
          <w:w w:val="105"/>
          <w:sz w:val="22"/>
          <w:szCs w:val="22"/>
        </w:rPr>
        <w:t xml:space="preserve"> </w:t>
      </w:r>
      <w:r w:rsidRPr="007B49FB">
        <w:rPr>
          <w:spacing w:val="2"/>
          <w:w w:val="105"/>
          <w:sz w:val="22"/>
          <w:szCs w:val="22"/>
        </w:rPr>
        <w:t>de</w:t>
      </w:r>
      <w:r w:rsidRPr="007B49FB">
        <w:rPr>
          <w:spacing w:val="-9"/>
          <w:w w:val="105"/>
          <w:sz w:val="22"/>
          <w:szCs w:val="22"/>
        </w:rPr>
        <w:t xml:space="preserve"> </w:t>
      </w:r>
      <w:r w:rsidRPr="007B49FB">
        <w:rPr>
          <w:spacing w:val="3"/>
          <w:w w:val="105"/>
          <w:sz w:val="22"/>
          <w:szCs w:val="22"/>
        </w:rPr>
        <w:t>28</w:t>
      </w:r>
      <w:r w:rsidRPr="007B49FB">
        <w:rPr>
          <w:spacing w:val="67"/>
          <w:sz w:val="22"/>
          <w:szCs w:val="22"/>
        </w:rPr>
        <w:t xml:space="preserve"> </w:t>
      </w:r>
      <w:r w:rsidRPr="007B49FB">
        <w:rPr>
          <w:spacing w:val="3"/>
          <w:w w:val="105"/>
          <w:sz w:val="22"/>
          <w:szCs w:val="22"/>
        </w:rPr>
        <w:t>de</w:t>
      </w:r>
      <w:r w:rsidRPr="007B49FB">
        <w:rPr>
          <w:spacing w:val="23"/>
          <w:w w:val="105"/>
          <w:sz w:val="22"/>
          <w:szCs w:val="22"/>
        </w:rPr>
        <w:t xml:space="preserve"> </w:t>
      </w:r>
      <w:r w:rsidRPr="007B49FB">
        <w:rPr>
          <w:spacing w:val="4"/>
          <w:w w:val="105"/>
          <w:sz w:val="22"/>
          <w:szCs w:val="22"/>
        </w:rPr>
        <w:lastRenderedPageBreak/>
        <w:t>noviemb</w:t>
      </w:r>
      <w:r w:rsidRPr="007B49FB">
        <w:rPr>
          <w:spacing w:val="3"/>
          <w:w w:val="105"/>
          <w:sz w:val="22"/>
          <w:szCs w:val="22"/>
        </w:rPr>
        <w:t>r</w:t>
      </w:r>
      <w:r w:rsidRPr="007B49FB">
        <w:rPr>
          <w:spacing w:val="4"/>
          <w:w w:val="105"/>
          <w:sz w:val="22"/>
          <w:szCs w:val="22"/>
        </w:rPr>
        <w:t>e</w:t>
      </w:r>
      <w:r w:rsidRPr="007B49FB">
        <w:rPr>
          <w:spacing w:val="24"/>
          <w:w w:val="105"/>
          <w:sz w:val="22"/>
          <w:szCs w:val="22"/>
        </w:rPr>
        <w:t xml:space="preserve"> </w:t>
      </w:r>
      <w:r w:rsidRPr="007B49FB">
        <w:rPr>
          <w:spacing w:val="2"/>
          <w:w w:val="105"/>
          <w:sz w:val="22"/>
          <w:szCs w:val="22"/>
        </w:rPr>
        <w:t>de</w:t>
      </w:r>
      <w:r w:rsidRPr="007B49FB">
        <w:rPr>
          <w:spacing w:val="25"/>
          <w:w w:val="105"/>
          <w:sz w:val="22"/>
          <w:szCs w:val="22"/>
        </w:rPr>
        <w:t xml:space="preserve"> </w:t>
      </w:r>
      <w:r w:rsidRPr="007B49FB">
        <w:rPr>
          <w:spacing w:val="4"/>
          <w:w w:val="105"/>
          <w:sz w:val="22"/>
          <w:szCs w:val="22"/>
        </w:rPr>
        <w:t>2024,</w:t>
      </w:r>
      <w:r w:rsidRPr="007B49FB">
        <w:rPr>
          <w:spacing w:val="26"/>
          <w:w w:val="105"/>
          <w:sz w:val="22"/>
          <w:szCs w:val="22"/>
        </w:rPr>
        <w:t xml:space="preserve"> </w:t>
      </w:r>
      <w:r w:rsidRPr="007B49FB">
        <w:rPr>
          <w:spacing w:val="3"/>
          <w:w w:val="105"/>
          <w:sz w:val="22"/>
          <w:szCs w:val="22"/>
        </w:rPr>
        <w:t>del</w:t>
      </w:r>
      <w:r w:rsidRPr="007B49FB">
        <w:rPr>
          <w:spacing w:val="27"/>
          <w:w w:val="105"/>
          <w:sz w:val="22"/>
          <w:szCs w:val="22"/>
        </w:rPr>
        <w:t xml:space="preserve"> </w:t>
      </w:r>
      <w:proofErr w:type="gramStart"/>
      <w:r w:rsidRPr="007B49FB">
        <w:rPr>
          <w:spacing w:val="4"/>
          <w:w w:val="105"/>
          <w:sz w:val="22"/>
          <w:szCs w:val="22"/>
        </w:rPr>
        <w:t>Di</w:t>
      </w:r>
      <w:r w:rsidRPr="007B49FB">
        <w:rPr>
          <w:spacing w:val="3"/>
          <w:w w:val="105"/>
          <w:sz w:val="22"/>
          <w:szCs w:val="22"/>
        </w:rPr>
        <w:t>r</w:t>
      </w:r>
      <w:r w:rsidRPr="007B49FB">
        <w:rPr>
          <w:spacing w:val="4"/>
          <w:w w:val="105"/>
          <w:sz w:val="22"/>
          <w:szCs w:val="22"/>
        </w:rPr>
        <w:t>ecto</w:t>
      </w:r>
      <w:r w:rsidRPr="007B49FB">
        <w:rPr>
          <w:spacing w:val="3"/>
          <w:w w:val="105"/>
          <w:sz w:val="22"/>
          <w:szCs w:val="22"/>
        </w:rPr>
        <w:t>r</w:t>
      </w:r>
      <w:r w:rsidRPr="007B49FB">
        <w:rPr>
          <w:spacing w:val="27"/>
          <w:w w:val="105"/>
          <w:sz w:val="22"/>
          <w:szCs w:val="22"/>
        </w:rPr>
        <w:t xml:space="preserve"> </w:t>
      </w:r>
      <w:r w:rsidRPr="007B49FB">
        <w:rPr>
          <w:spacing w:val="3"/>
          <w:w w:val="105"/>
          <w:sz w:val="22"/>
          <w:szCs w:val="22"/>
        </w:rPr>
        <w:t>Gene</w:t>
      </w:r>
      <w:r w:rsidRPr="007B49FB">
        <w:rPr>
          <w:spacing w:val="2"/>
          <w:w w:val="105"/>
          <w:sz w:val="22"/>
          <w:szCs w:val="22"/>
        </w:rPr>
        <w:t>ra</w:t>
      </w:r>
      <w:r w:rsidRPr="007B49FB">
        <w:rPr>
          <w:spacing w:val="3"/>
          <w:w w:val="105"/>
          <w:sz w:val="22"/>
          <w:szCs w:val="22"/>
        </w:rPr>
        <w:t>l</w:t>
      </w:r>
      <w:proofErr w:type="gramEnd"/>
      <w:r w:rsidRPr="007B49FB">
        <w:rPr>
          <w:spacing w:val="24"/>
          <w:w w:val="105"/>
          <w:sz w:val="22"/>
          <w:szCs w:val="22"/>
        </w:rPr>
        <w:t xml:space="preserve"> </w:t>
      </w:r>
      <w:r w:rsidRPr="007B49FB">
        <w:rPr>
          <w:spacing w:val="2"/>
          <w:w w:val="105"/>
          <w:sz w:val="22"/>
          <w:szCs w:val="22"/>
        </w:rPr>
        <w:t>de</w:t>
      </w:r>
      <w:r w:rsidRPr="007B49FB">
        <w:rPr>
          <w:spacing w:val="24"/>
          <w:w w:val="105"/>
          <w:sz w:val="22"/>
          <w:szCs w:val="22"/>
        </w:rPr>
        <w:t xml:space="preserve"> </w:t>
      </w:r>
      <w:r w:rsidRPr="007B49FB">
        <w:rPr>
          <w:spacing w:val="4"/>
          <w:w w:val="105"/>
          <w:sz w:val="22"/>
          <w:szCs w:val="22"/>
        </w:rPr>
        <w:t>Ob</w:t>
      </w:r>
      <w:r w:rsidRPr="007B49FB">
        <w:rPr>
          <w:spacing w:val="3"/>
          <w:w w:val="105"/>
          <w:sz w:val="22"/>
          <w:szCs w:val="22"/>
        </w:rPr>
        <w:t>ra</w:t>
      </w:r>
      <w:r w:rsidRPr="007B49FB">
        <w:rPr>
          <w:spacing w:val="4"/>
          <w:w w:val="105"/>
          <w:sz w:val="22"/>
          <w:szCs w:val="22"/>
        </w:rPr>
        <w:t>s</w:t>
      </w:r>
      <w:r w:rsidRPr="007B49FB">
        <w:rPr>
          <w:spacing w:val="22"/>
          <w:w w:val="105"/>
          <w:sz w:val="22"/>
          <w:szCs w:val="22"/>
        </w:rPr>
        <w:t xml:space="preserve"> </w:t>
      </w:r>
      <w:r w:rsidRPr="007B49FB">
        <w:rPr>
          <w:spacing w:val="3"/>
          <w:w w:val="105"/>
          <w:sz w:val="22"/>
          <w:szCs w:val="22"/>
        </w:rPr>
        <w:t>P</w:t>
      </w:r>
      <w:r w:rsidRPr="007B49FB">
        <w:rPr>
          <w:spacing w:val="4"/>
          <w:w w:val="105"/>
          <w:sz w:val="22"/>
          <w:szCs w:val="22"/>
        </w:rPr>
        <w:t>úblic</w:t>
      </w:r>
      <w:r w:rsidRPr="007B49FB">
        <w:rPr>
          <w:spacing w:val="3"/>
          <w:w w:val="105"/>
          <w:sz w:val="22"/>
          <w:szCs w:val="22"/>
        </w:rPr>
        <w:t>a</w:t>
      </w:r>
      <w:r w:rsidRPr="007B49FB">
        <w:rPr>
          <w:spacing w:val="4"/>
          <w:w w:val="105"/>
          <w:sz w:val="22"/>
          <w:szCs w:val="22"/>
        </w:rPr>
        <w:t>s</w:t>
      </w:r>
      <w:r w:rsidRPr="007B49FB">
        <w:rPr>
          <w:spacing w:val="23"/>
          <w:w w:val="105"/>
          <w:sz w:val="22"/>
          <w:szCs w:val="22"/>
        </w:rPr>
        <w:t xml:space="preserve"> </w:t>
      </w:r>
      <w:r w:rsidRPr="007B49FB">
        <w:rPr>
          <w:w w:val="105"/>
          <w:sz w:val="22"/>
          <w:szCs w:val="22"/>
        </w:rPr>
        <w:t>e</w:t>
      </w:r>
      <w:r w:rsidRPr="007B49FB">
        <w:rPr>
          <w:spacing w:val="24"/>
          <w:w w:val="105"/>
          <w:sz w:val="22"/>
          <w:szCs w:val="22"/>
        </w:rPr>
        <w:t xml:space="preserve"> </w:t>
      </w:r>
      <w:r w:rsidRPr="007B49FB">
        <w:rPr>
          <w:spacing w:val="4"/>
          <w:w w:val="105"/>
          <w:sz w:val="22"/>
          <w:szCs w:val="22"/>
        </w:rPr>
        <w:t>In</w:t>
      </w:r>
      <w:r w:rsidRPr="007B49FB">
        <w:rPr>
          <w:spacing w:val="5"/>
          <w:w w:val="105"/>
          <w:sz w:val="22"/>
          <w:szCs w:val="22"/>
        </w:rPr>
        <w:t>f</w:t>
      </w:r>
      <w:r w:rsidRPr="007B49FB">
        <w:rPr>
          <w:spacing w:val="3"/>
          <w:w w:val="105"/>
          <w:sz w:val="22"/>
          <w:szCs w:val="22"/>
        </w:rPr>
        <w:t>ra</w:t>
      </w:r>
      <w:r w:rsidRPr="007B49FB">
        <w:rPr>
          <w:spacing w:val="4"/>
          <w:w w:val="105"/>
          <w:sz w:val="22"/>
          <w:szCs w:val="22"/>
        </w:rPr>
        <w:t>est</w:t>
      </w:r>
      <w:r w:rsidRPr="007B49FB">
        <w:rPr>
          <w:spacing w:val="3"/>
          <w:w w:val="105"/>
          <w:sz w:val="22"/>
          <w:szCs w:val="22"/>
        </w:rPr>
        <w:t>r</w:t>
      </w:r>
      <w:r w:rsidRPr="007B49FB">
        <w:rPr>
          <w:spacing w:val="4"/>
          <w:w w:val="105"/>
          <w:sz w:val="22"/>
          <w:szCs w:val="22"/>
        </w:rPr>
        <w:t>uctu</w:t>
      </w:r>
      <w:r w:rsidRPr="007B49FB">
        <w:rPr>
          <w:spacing w:val="3"/>
          <w:w w:val="105"/>
          <w:sz w:val="22"/>
          <w:szCs w:val="22"/>
        </w:rPr>
        <w:t>ra</w:t>
      </w:r>
      <w:r w:rsidRPr="007B49FB">
        <w:rPr>
          <w:spacing w:val="4"/>
          <w:w w:val="105"/>
          <w:sz w:val="22"/>
          <w:szCs w:val="22"/>
        </w:rPr>
        <w:t>s,</w:t>
      </w:r>
      <w:r w:rsidRPr="007B49FB">
        <w:rPr>
          <w:spacing w:val="22"/>
          <w:w w:val="105"/>
          <w:sz w:val="22"/>
          <w:szCs w:val="22"/>
        </w:rPr>
        <w:t xml:space="preserve"> </w:t>
      </w:r>
      <w:r w:rsidRPr="007B49FB">
        <w:rPr>
          <w:spacing w:val="4"/>
          <w:w w:val="105"/>
          <w:sz w:val="22"/>
          <w:szCs w:val="22"/>
        </w:rPr>
        <w:t>dio</w:t>
      </w:r>
      <w:r w:rsidRPr="007B49FB">
        <w:rPr>
          <w:spacing w:val="77"/>
          <w:sz w:val="22"/>
          <w:szCs w:val="22"/>
        </w:rPr>
        <w:t xml:space="preserve"> </w:t>
      </w:r>
      <w:r w:rsidRPr="007B49FB">
        <w:rPr>
          <w:spacing w:val="4"/>
          <w:w w:val="105"/>
          <w:sz w:val="22"/>
          <w:szCs w:val="22"/>
        </w:rPr>
        <w:t>con</w:t>
      </w:r>
      <w:r w:rsidRPr="007B49FB">
        <w:rPr>
          <w:spacing w:val="5"/>
          <w:w w:val="105"/>
          <w:sz w:val="22"/>
          <w:szCs w:val="22"/>
        </w:rPr>
        <w:t>f</w:t>
      </w:r>
      <w:r w:rsidRPr="007B49FB">
        <w:rPr>
          <w:spacing w:val="4"/>
          <w:w w:val="105"/>
          <w:sz w:val="22"/>
          <w:szCs w:val="22"/>
        </w:rPr>
        <w:t>o</w:t>
      </w:r>
      <w:r w:rsidRPr="007B49FB">
        <w:rPr>
          <w:spacing w:val="3"/>
          <w:w w:val="105"/>
          <w:sz w:val="22"/>
          <w:szCs w:val="22"/>
        </w:rPr>
        <w:t>r</w:t>
      </w:r>
      <w:r w:rsidRPr="007B49FB">
        <w:rPr>
          <w:spacing w:val="4"/>
          <w:w w:val="105"/>
          <w:sz w:val="22"/>
          <w:szCs w:val="22"/>
        </w:rPr>
        <w:t>mid</w:t>
      </w:r>
      <w:r w:rsidRPr="007B49FB">
        <w:rPr>
          <w:spacing w:val="3"/>
          <w:w w:val="105"/>
          <w:sz w:val="22"/>
          <w:szCs w:val="22"/>
        </w:rPr>
        <w:t>a</w:t>
      </w:r>
      <w:r w:rsidRPr="007B49FB">
        <w:rPr>
          <w:spacing w:val="4"/>
          <w:w w:val="105"/>
          <w:sz w:val="22"/>
          <w:szCs w:val="22"/>
        </w:rPr>
        <w:t>d</w:t>
      </w:r>
      <w:r w:rsidRPr="007B49FB">
        <w:rPr>
          <w:spacing w:val="28"/>
          <w:w w:val="105"/>
          <w:sz w:val="22"/>
          <w:szCs w:val="22"/>
        </w:rPr>
        <w:t xml:space="preserve"> </w:t>
      </w:r>
      <w:r w:rsidRPr="007B49FB">
        <w:rPr>
          <w:w w:val="105"/>
          <w:sz w:val="22"/>
          <w:szCs w:val="22"/>
        </w:rPr>
        <w:t>a</w:t>
      </w:r>
      <w:r w:rsidRPr="007B49FB">
        <w:rPr>
          <w:spacing w:val="25"/>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27"/>
          <w:w w:val="105"/>
          <w:sz w:val="22"/>
          <w:szCs w:val="22"/>
        </w:rPr>
        <w:t xml:space="preserve"> </w:t>
      </w:r>
      <w:r w:rsidRPr="007B49FB">
        <w:rPr>
          <w:spacing w:val="4"/>
          <w:w w:val="105"/>
          <w:sz w:val="22"/>
          <w:szCs w:val="22"/>
        </w:rPr>
        <w:t>t</w:t>
      </w:r>
      <w:r w:rsidRPr="007B49FB">
        <w:rPr>
          <w:spacing w:val="3"/>
          <w:w w:val="105"/>
          <w:sz w:val="22"/>
          <w:szCs w:val="22"/>
        </w:rPr>
        <w:t>ra</w:t>
      </w:r>
      <w:r w:rsidRPr="007B49FB">
        <w:rPr>
          <w:spacing w:val="4"/>
          <w:w w:val="105"/>
          <w:sz w:val="22"/>
          <w:szCs w:val="22"/>
        </w:rPr>
        <w:t>mit</w:t>
      </w:r>
      <w:r w:rsidRPr="007B49FB">
        <w:rPr>
          <w:spacing w:val="3"/>
          <w:w w:val="105"/>
          <w:sz w:val="22"/>
          <w:szCs w:val="22"/>
        </w:rPr>
        <w:t>a</w:t>
      </w:r>
      <w:r w:rsidRPr="007B49FB">
        <w:rPr>
          <w:spacing w:val="4"/>
          <w:w w:val="105"/>
          <w:sz w:val="22"/>
          <w:szCs w:val="22"/>
        </w:rPr>
        <w:t>ción</w:t>
      </w:r>
      <w:r w:rsidRPr="007B49FB">
        <w:rPr>
          <w:spacing w:val="29"/>
          <w:w w:val="105"/>
          <w:sz w:val="22"/>
          <w:szCs w:val="22"/>
        </w:rPr>
        <w:t xml:space="preserve"> </w:t>
      </w:r>
      <w:r w:rsidRPr="007B49FB">
        <w:rPr>
          <w:spacing w:val="3"/>
          <w:w w:val="105"/>
          <w:sz w:val="22"/>
          <w:szCs w:val="22"/>
        </w:rPr>
        <w:t>del</w:t>
      </w:r>
      <w:r w:rsidRPr="007B49FB">
        <w:rPr>
          <w:spacing w:val="30"/>
          <w:w w:val="105"/>
          <w:sz w:val="22"/>
          <w:szCs w:val="22"/>
        </w:rPr>
        <w:t xml:space="preserve"> </w:t>
      </w:r>
      <w:r w:rsidRPr="007B49FB">
        <w:rPr>
          <w:spacing w:val="4"/>
          <w:w w:val="105"/>
          <w:sz w:val="22"/>
          <w:szCs w:val="22"/>
        </w:rPr>
        <w:t>modi</w:t>
      </w:r>
      <w:r w:rsidRPr="007B49FB">
        <w:rPr>
          <w:spacing w:val="5"/>
          <w:w w:val="105"/>
          <w:sz w:val="22"/>
          <w:szCs w:val="22"/>
        </w:rPr>
        <w:t>f</w:t>
      </w:r>
      <w:r w:rsidRPr="007B49FB">
        <w:rPr>
          <w:spacing w:val="4"/>
          <w:w w:val="105"/>
          <w:sz w:val="22"/>
          <w:szCs w:val="22"/>
        </w:rPr>
        <w:t>ic</w:t>
      </w:r>
      <w:r w:rsidRPr="007B49FB">
        <w:rPr>
          <w:spacing w:val="3"/>
          <w:w w:val="105"/>
          <w:sz w:val="22"/>
          <w:szCs w:val="22"/>
        </w:rPr>
        <w:t>a</w:t>
      </w:r>
      <w:r w:rsidRPr="007B49FB">
        <w:rPr>
          <w:spacing w:val="4"/>
          <w:w w:val="105"/>
          <w:sz w:val="22"/>
          <w:szCs w:val="22"/>
        </w:rPr>
        <w:t>do</w:t>
      </w:r>
      <w:r w:rsidRPr="007B49FB">
        <w:rPr>
          <w:spacing w:val="28"/>
          <w:w w:val="105"/>
          <w:sz w:val="22"/>
          <w:szCs w:val="22"/>
        </w:rPr>
        <w:t xml:space="preserve"> </w:t>
      </w:r>
      <w:proofErr w:type="spellStart"/>
      <w:r w:rsidRPr="007B49FB">
        <w:rPr>
          <w:spacing w:val="2"/>
          <w:w w:val="105"/>
          <w:sz w:val="22"/>
          <w:szCs w:val="22"/>
        </w:rPr>
        <w:t>nº</w:t>
      </w:r>
      <w:proofErr w:type="spellEnd"/>
      <w:r w:rsidRPr="007B49FB">
        <w:rPr>
          <w:spacing w:val="27"/>
          <w:w w:val="105"/>
          <w:sz w:val="22"/>
          <w:szCs w:val="22"/>
        </w:rPr>
        <w:t xml:space="preserve"> </w:t>
      </w:r>
      <w:r w:rsidRPr="007B49FB">
        <w:rPr>
          <w:w w:val="105"/>
          <w:sz w:val="22"/>
          <w:szCs w:val="22"/>
        </w:rPr>
        <w:t>1</w:t>
      </w:r>
      <w:r w:rsidRPr="007B49FB">
        <w:rPr>
          <w:spacing w:val="29"/>
          <w:w w:val="105"/>
          <w:sz w:val="22"/>
          <w:szCs w:val="22"/>
        </w:rPr>
        <w:t xml:space="preserve"> </w:t>
      </w:r>
      <w:r w:rsidRPr="007B49FB">
        <w:rPr>
          <w:spacing w:val="3"/>
          <w:w w:val="105"/>
          <w:sz w:val="22"/>
          <w:szCs w:val="22"/>
        </w:rPr>
        <w:t>del</w:t>
      </w:r>
      <w:r w:rsidRPr="007B49FB">
        <w:rPr>
          <w:spacing w:val="29"/>
          <w:w w:val="105"/>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oyecto</w:t>
      </w:r>
      <w:r w:rsidRPr="007B49FB">
        <w:rPr>
          <w:spacing w:val="29"/>
          <w:w w:val="105"/>
          <w:sz w:val="22"/>
          <w:szCs w:val="22"/>
        </w:rPr>
        <w:t xml:space="preserve"> </w:t>
      </w:r>
      <w:r w:rsidRPr="007B49FB">
        <w:rPr>
          <w:spacing w:val="2"/>
          <w:w w:val="105"/>
          <w:sz w:val="22"/>
          <w:szCs w:val="22"/>
        </w:rPr>
        <w:t>de</w:t>
      </w:r>
      <w:r w:rsidRPr="007B49FB">
        <w:rPr>
          <w:spacing w:val="30"/>
          <w:w w:val="105"/>
          <w:sz w:val="22"/>
          <w:szCs w:val="22"/>
        </w:rPr>
        <w:t xml:space="preserve"> </w:t>
      </w:r>
      <w:r w:rsidRPr="007B49FB">
        <w:rPr>
          <w:spacing w:val="4"/>
          <w:w w:val="105"/>
          <w:sz w:val="22"/>
          <w:szCs w:val="22"/>
        </w:rPr>
        <w:t>ob</w:t>
      </w:r>
      <w:r w:rsidRPr="007B49FB">
        <w:rPr>
          <w:spacing w:val="3"/>
          <w:w w:val="105"/>
          <w:sz w:val="22"/>
          <w:szCs w:val="22"/>
        </w:rPr>
        <w:t>ra</w:t>
      </w:r>
      <w:r w:rsidRPr="007B49FB">
        <w:rPr>
          <w:spacing w:val="4"/>
          <w:w w:val="105"/>
          <w:sz w:val="22"/>
          <w:szCs w:val="22"/>
        </w:rPr>
        <w:t>s</w:t>
      </w:r>
      <w:r w:rsidRPr="007B49FB">
        <w:rPr>
          <w:spacing w:val="26"/>
          <w:w w:val="105"/>
          <w:sz w:val="22"/>
          <w:szCs w:val="22"/>
        </w:rPr>
        <w:t xml:space="preserve"> </w:t>
      </w:r>
      <w:r w:rsidRPr="007B49FB">
        <w:rPr>
          <w:w w:val="105"/>
          <w:sz w:val="22"/>
          <w:szCs w:val="22"/>
        </w:rPr>
        <w:t>y</w:t>
      </w:r>
      <w:r w:rsidRPr="007B49FB">
        <w:rPr>
          <w:spacing w:val="30"/>
          <w:w w:val="105"/>
          <w:sz w:val="22"/>
          <w:szCs w:val="22"/>
        </w:rPr>
        <w:t xml:space="preserve"> </w:t>
      </w:r>
      <w:r w:rsidRPr="007B49FB">
        <w:rPr>
          <w:spacing w:val="3"/>
          <w:w w:val="105"/>
          <w:sz w:val="22"/>
          <w:szCs w:val="22"/>
        </w:rPr>
        <w:t>a</w:t>
      </w:r>
      <w:r w:rsidRPr="007B49FB">
        <w:rPr>
          <w:spacing w:val="4"/>
          <w:w w:val="105"/>
          <w:sz w:val="22"/>
          <w:szCs w:val="22"/>
        </w:rPr>
        <w:t>uto</w:t>
      </w:r>
      <w:r w:rsidRPr="007B49FB">
        <w:rPr>
          <w:spacing w:val="3"/>
          <w:w w:val="105"/>
          <w:sz w:val="22"/>
          <w:szCs w:val="22"/>
        </w:rPr>
        <w:t>r</w:t>
      </w:r>
      <w:r w:rsidRPr="007B49FB">
        <w:rPr>
          <w:spacing w:val="4"/>
          <w:w w:val="105"/>
          <w:sz w:val="22"/>
          <w:szCs w:val="22"/>
        </w:rPr>
        <w:t>izó</w:t>
      </w:r>
      <w:r w:rsidRPr="007B49FB">
        <w:rPr>
          <w:spacing w:val="27"/>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64"/>
          <w:w w:val="113"/>
          <w:sz w:val="22"/>
          <w:szCs w:val="22"/>
        </w:rPr>
        <w:t xml:space="preserve"> </w:t>
      </w:r>
      <w:r w:rsidRPr="007B49FB">
        <w:rPr>
          <w:spacing w:val="4"/>
          <w:w w:val="105"/>
          <w:sz w:val="22"/>
          <w:szCs w:val="22"/>
        </w:rPr>
        <w:t>continuid</w:t>
      </w:r>
      <w:r w:rsidRPr="007B49FB">
        <w:rPr>
          <w:spacing w:val="3"/>
          <w:w w:val="105"/>
          <w:sz w:val="22"/>
          <w:szCs w:val="22"/>
        </w:rPr>
        <w:t>a</w:t>
      </w:r>
      <w:r w:rsidRPr="007B49FB">
        <w:rPr>
          <w:spacing w:val="4"/>
          <w:w w:val="105"/>
          <w:sz w:val="22"/>
          <w:szCs w:val="22"/>
        </w:rPr>
        <w:t>d</w:t>
      </w:r>
      <w:r w:rsidRPr="007B49FB">
        <w:rPr>
          <w:spacing w:val="-1"/>
          <w:w w:val="105"/>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ovision</w:t>
      </w:r>
      <w:r w:rsidRPr="007B49FB">
        <w:rPr>
          <w:spacing w:val="3"/>
          <w:w w:val="105"/>
          <w:sz w:val="22"/>
          <w:szCs w:val="22"/>
        </w:rPr>
        <w:t>a</w:t>
      </w:r>
      <w:r w:rsidRPr="007B49FB">
        <w:rPr>
          <w:spacing w:val="4"/>
          <w:w w:val="105"/>
          <w:sz w:val="22"/>
          <w:szCs w:val="22"/>
        </w:rPr>
        <w:t>l</w:t>
      </w:r>
      <w:r w:rsidRPr="007B49FB">
        <w:rPr>
          <w:spacing w:val="-1"/>
          <w:w w:val="105"/>
          <w:sz w:val="22"/>
          <w:szCs w:val="22"/>
        </w:rPr>
        <w:t xml:space="preserve"> </w:t>
      </w:r>
      <w:r w:rsidRPr="007B49FB">
        <w:rPr>
          <w:spacing w:val="2"/>
          <w:w w:val="105"/>
          <w:sz w:val="22"/>
          <w:szCs w:val="22"/>
        </w:rPr>
        <w:t>de</w:t>
      </w:r>
      <w:r w:rsidRPr="007B49FB">
        <w:rPr>
          <w:spacing w:val="-1"/>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3"/>
          <w:w w:val="105"/>
          <w:sz w:val="22"/>
          <w:szCs w:val="22"/>
        </w:rPr>
        <w:t>s</w:t>
      </w:r>
      <w:r w:rsidRPr="007B49FB">
        <w:rPr>
          <w:spacing w:val="-4"/>
          <w:w w:val="105"/>
          <w:sz w:val="22"/>
          <w:szCs w:val="22"/>
        </w:rPr>
        <w:t xml:space="preserve"> </w:t>
      </w:r>
      <w:r w:rsidRPr="007B49FB">
        <w:rPr>
          <w:spacing w:val="4"/>
          <w:w w:val="105"/>
          <w:sz w:val="22"/>
          <w:szCs w:val="22"/>
        </w:rPr>
        <w:t>ob</w:t>
      </w:r>
      <w:r w:rsidRPr="007B49FB">
        <w:rPr>
          <w:spacing w:val="3"/>
          <w:w w:val="105"/>
          <w:sz w:val="22"/>
          <w:szCs w:val="22"/>
        </w:rPr>
        <w:t>ra</w:t>
      </w:r>
      <w:r w:rsidRPr="007B49FB">
        <w:rPr>
          <w:spacing w:val="4"/>
          <w:w w:val="105"/>
          <w:sz w:val="22"/>
          <w:szCs w:val="22"/>
        </w:rPr>
        <w:t>s</w:t>
      </w:r>
      <w:r w:rsidRPr="007B49FB">
        <w:rPr>
          <w:spacing w:val="-2"/>
          <w:w w:val="105"/>
          <w:sz w:val="22"/>
          <w:szCs w:val="22"/>
        </w:rPr>
        <w:t xml:space="preserve"> </w:t>
      </w:r>
      <w:r w:rsidRPr="007B49FB">
        <w:rPr>
          <w:spacing w:val="2"/>
          <w:w w:val="105"/>
          <w:sz w:val="22"/>
          <w:szCs w:val="22"/>
        </w:rPr>
        <w:t>po</w:t>
      </w:r>
      <w:r w:rsidRPr="007B49FB">
        <w:rPr>
          <w:spacing w:val="1"/>
          <w:w w:val="105"/>
          <w:sz w:val="22"/>
          <w:szCs w:val="22"/>
        </w:rPr>
        <w:t xml:space="preserve">r </w:t>
      </w:r>
      <w:r w:rsidRPr="007B49FB">
        <w:rPr>
          <w:spacing w:val="4"/>
          <w:w w:val="105"/>
          <w:sz w:val="22"/>
          <w:szCs w:val="22"/>
        </w:rPr>
        <w:t>motivos</w:t>
      </w:r>
      <w:r w:rsidRPr="007B49FB">
        <w:rPr>
          <w:spacing w:val="-2"/>
          <w:w w:val="105"/>
          <w:sz w:val="22"/>
          <w:szCs w:val="22"/>
        </w:rPr>
        <w:t xml:space="preserve"> </w:t>
      </w:r>
      <w:r w:rsidRPr="007B49FB">
        <w:rPr>
          <w:spacing w:val="2"/>
          <w:w w:val="105"/>
          <w:sz w:val="22"/>
          <w:szCs w:val="22"/>
        </w:rPr>
        <w:t>de</w:t>
      </w:r>
      <w:r w:rsidRPr="007B49FB">
        <w:rPr>
          <w:spacing w:val="-1"/>
          <w:w w:val="105"/>
          <w:sz w:val="22"/>
          <w:szCs w:val="22"/>
        </w:rPr>
        <w:t xml:space="preserve"> </w:t>
      </w:r>
      <w:r w:rsidRPr="007B49FB">
        <w:rPr>
          <w:spacing w:val="4"/>
          <w:w w:val="105"/>
          <w:sz w:val="22"/>
          <w:szCs w:val="22"/>
        </w:rPr>
        <w:t>inte</w:t>
      </w:r>
      <w:r w:rsidRPr="007B49FB">
        <w:rPr>
          <w:spacing w:val="3"/>
          <w:w w:val="105"/>
          <w:sz w:val="22"/>
          <w:szCs w:val="22"/>
        </w:rPr>
        <w:t>r</w:t>
      </w:r>
      <w:r w:rsidRPr="007B49FB">
        <w:rPr>
          <w:spacing w:val="4"/>
          <w:w w:val="105"/>
          <w:sz w:val="22"/>
          <w:szCs w:val="22"/>
        </w:rPr>
        <w:t>és</w:t>
      </w:r>
      <w:r w:rsidRPr="007B49FB">
        <w:rPr>
          <w:spacing w:val="-4"/>
          <w:w w:val="105"/>
          <w:sz w:val="22"/>
          <w:szCs w:val="22"/>
        </w:rPr>
        <w:t xml:space="preserve"> </w:t>
      </w:r>
      <w:r w:rsidRPr="007B49FB">
        <w:rPr>
          <w:spacing w:val="4"/>
          <w:w w:val="105"/>
          <w:sz w:val="22"/>
          <w:szCs w:val="22"/>
        </w:rPr>
        <w:t>público,</w:t>
      </w:r>
      <w:r w:rsidRPr="007B49FB">
        <w:rPr>
          <w:spacing w:val="-3"/>
          <w:w w:val="105"/>
          <w:sz w:val="22"/>
          <w:szCs w:val="22"/>
        </w:rPr>
        <w:t xml:space="preserve"> </w:t>
      </w:r>
      <w:r w:rsidRPr="007B49FB">
        <w:rPr>
          <w:spacing w:val="4"/>
          <w:w w:val="105"/>
          <w:sz w:val="22"/>
          <w:szCs w:val="22"/>
        </w:rPr>
        <w:t>d</w:t>
      </w:r>
      <w:r w:rsidRPr="007B49FB">
        <w:rPr>
          <w:spacing w:val="3"/>
          <w:w w:val="105"/>
          <w:sz w:val="22"/>
          <w:szCs w:val="22"/>
        </w:rPr>
        <w:t>a</w:t>
      </w:r>
      <w:r w:rsidRPr="007B49FB">
        <w:rPr>
          <w:spacing w:val="4"/>
          <w:w w:val="105"/>
          <w:sz w:val="22"/>
          <w:szCs w:val="22"/>
        </w:rPr>
        <w:t>ndo</w:t>
      </w:r>
      <w:r w:rsidRPr="007B49FB">
        <w:rPr>
          <w:spacing w:val="-2"/>
          <w:w w:val="105"/>
          <w:sz w:val="22"/>
          <w:szCs w:val="22"/>
        </w:rPr>
        <w:t xml:space="preserve"> </w:t>
      </w:r>
      <w:r w:rsidRPr="007B49FB">
        <w:rPr>
          <w:spacing w:val="4"/>
          <w:w w:val="105"/>
          <w:sz w:val="22"/>
          <w:szCs w:val="22"/>
        </w:rPr>
        <w:t>lug</w:t>
      </w:r>
      <w:r w:rsidRPr="007B49FB">
        <w:rPr>
          <w:spacing w:val="3"/>
          <w:w w:val="105"/>
          <w:sz w:val="22"/>
          <w:szCs w:val="22"/>
        </w:rPr>
        <w:t>ar</w:t>
      </w:r>
      <w:r w:rsidRPr="007B49FB">
        <w:rPr>
          <w:spacing w:val="-3"/>
          <w:w w:val="105"/>
          <w:sz w:val="22"/>
          <w:szCs w:val="22"/>
        </w:rPr>
        <w:t xml:space="preserve"> </w:t>
      </w:r>
      <w:r w:rsidRPr="007B49FB">
        <w:rPr>
          <w:w w:val="105"/>
          <w:sz w:val="22"/>
          <w:szCs w:val="22"/>
        </w:rPr>
        <w:t>a</w:t>
      </w:r>
      <w:r w:rsidRPr="007B49FB">
        <w:rPr>
          <w:spacing w:val="-2"/>
          <w:w w:val="105"/>
          <w:sz w:val="22"/>
          <w:szCs w:val="22"/>
        </w:rPr>
        <w:t xml:space="preserve"> </w:t>
      </w:r>
      <w:r w:rsidRPr="007B49FB">
        <w:rPr>
          <w:spacing w:val="3"/>
          <w:w w:val="105"/>
          <w:sz w:val="22"/>
          <w:szCs w:val="22"/>
        </w:rPr>
        <w:t>que</w:t>
      </w:r>
      <w:r w:rsidRPr="007B49FB">
        <w:rPr>
          <w:spacing w:val="-2"/>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73"/>
          <w:w w:val="113"/>
          <w:sz w:val="22"/>
          <w:szCs w:val="22"/>
        </w:rPr>
        <w:t xml:space="preserve"> </w:t>
      </w:r>
      <w:r w:rsidRPr="007B49FB">
        <w:rPr>
          <w:spacing w:val="5"/>
          <w:w w:val="105"/>
          <w:sz w:val="22"/>
          <w:szCs w:val="22"/>
        </w:rPr>
        <w:t>A</w:t>
      </w:r>
      <w:r w:rsidRPr="007B49FB">
        <w:rPr>
          <w:spacing w:val="4"/>
          <w:w w:val="105"/>
          <w:sz w:val="22"/>
          <w:szCs w:val="22"/>
        </w:rPr>
        <w:t>C</w:t>
      </w:r>
      <w:r w:rsidRPr="007B49FB">
        <w:rPr>
          <w:spacing w:val="3"/>
          <w:w w:val="105"/>
          <w:sz w:val="22"/>
          <w:szCs w:val="22"/>
        </w:rPr>
        <w:t>F</w:t>
      </w:r>
      <w:r w:rsidRPr="007B49FB">
        <w:rPr>
          <w:spacing w:val="4"/>
          <w:w w:val="105"/>
          <w:sz w:val="22"/>
          <w:szCs w:val="22"/>
        </w:rPr>
        <w:t>N</w:t>
      </w:r>
      <w:r w:rsidRPr="007B49FB">
        <w:rPr>
          <w:spacing w:val="-13"/>
          <w:w w:val="105"/>
          <w:sz w:val="22"/>
          <w:szCs w:val="22"/>
        </w:rPr>
        <w:t xml:space="preserve"> </w:t>
      </w:r>
      <w:r w:rsidRPr="007B49FB">
        <w:rPr>
          <w:spacing w:val="4"/>
          <w:w w:val="105"/>
          <w:sz w:val="22"/>
          <w:szCs w:val="22"/>
        </w:rPr>
        <w:t>incu</w:t>
      </w:r>
      <w:r w:rsidRPr="007B49FB">
        <w:rPr>
          <w:spacing w:val="3"/>
          <w:w w:val="105"/>
          <w:sz w:val="22"/>
          <w:szCs w:val="22"/>
        </w:rPr>
        <w:t>rr</w:t>
      </w:r>
      <w:r w:rsidRPr="007B49FB">
        <w:rPr>
          <w:spacing w:val="4"/>
          <w:w w:val="105"/>
          <w:sz w:val="22"/>
          <w:szCs w:val="22"/>
        </w:rPr>
        <w:t>ie</w:t>
      </w:r>
      <w:r w:rsidRPr="007B49FB">
        <w:rPr>
          <w:spacing w:val="3"/>
          <w:w w:val="105"/>
          <w:sz w:val="22"/>
          <w:szCs w:val="22"/>
        </w:rPr>
        <w:t>ra</w:t>
      </w:r>
      <w:r w:rsidRPr="007B49FB">
        <w:rPr>
          <w:spacing w:val="-10"/>
          <w:w w:val="105"/>
          <w:sz w:val="22"/>
          <w:szCs w:val="22"/>
        </w:rPr>
        <w:t xml:space="preserve"> </w:t>
      </w:r>
      <w:r w:rsidRPr="007B49FB">
        <w:rPr>
          <w:spacing w:val="2"/>
          <w:w w:val="105"/>
          <w:sz w:val="22"/>
          <w:szCs w:val="22"/>
        </w:rPr>
        <w:t>en</w:t>
      </w:r>
      <w:r w:rsidRPr="007B49FB">
        <w:rPr>
          <w:spacing w:val="-11"/>
          <w:w w:val="105"/>
          <w:sz w:val="22"/>
          <w:szCs w:val="22"/>
        </w:rPr>
        <w:t xml:space="preserve"> </w:t>
      </w:r>
      <w:r w:rsidRPr="007B49FB">
        <w:rPr>
          <w:spacing w:val="4"/>
          <w:w w:val="105"/>
          <w:sz w:val="22"/>
          <w:szCs w:val="22"/>
        </w:rPr>
        <w:t>g</w:t>
      </w:r>
      <w:r w:rsidRPr="007B49FB">
        <w:rPr>
          <w:spacing w:val="3"/>
          <w:w w:val="105"/>
          <w:sz w:val="22"/>
          <w:szCs w:val="22"/>
        </w:rPr>
        <w:t>a</w:t>
      </w:r>
      <w:r w:rsidRPr="007B49FB">
        <w:rPr>
          <w:spacing w:val="4"/>
          <w:w w:val="105"/>
          <w:sz w:val="22"/>
          <w:szCs w:val="22"/>
        </w:rPr>
        <w:t>stos</w:t>
      </w:r>
      <w:r w:rsidRPr="007B49FB">
        <w:rPr>
          <w:spacing w:val="-11"/>
          <w:w w:val="105"/>
          <w:sz w:val="22"/>
          <w:szCs w:val="22"/>
        </w:rPr>
        <w:t xml:space="preserve"> </w:t>
      </w:r>
      <w:r w:rsidRPr="007B49FB">
        <w:rPr>
          <w:spacing w:val="4"/>
          <w:w w:val="105"/>
          <w:sz w:val="22"/>
          <w:szCs w:val="22"/>
        </w:rPr>
        <w:t>de</w:t>
      </w:r>
      <w:r w:rsidRPr="007B49FB">
        <w:rPr>
          <w:spacing w:val="3"/>
          <w:w w:val="105"/>
          <w:sz w:val="22"/>
          <w:szCs w:val="22"/>
        </w:rPr>
        <w:t>r</w:t>
      </w:r>
      <w:r w:rsidRPr="007B49FB">
        <w:rPr>
          <w:spacing w:val="4"/>
          <w:w w:val="105"/>
          <w:sz w:val="22"/>
          <w:szCs w:val="22"/>
        </w:rPr>
        <w:t>iv</w:t>
      </w:r>
      <w:r w:rsidRPr="007B49FB">
        <w:rPr>
          <w:spacing w:val="3"/>
          <w:w w:val="105"/>
          <w:sz w:val="22"/>
          <w:szCs w:val="22"/>
        </w:rPr>
        <w:t>a</w:t>
      </w:r>
      <w:r w:rsidRPr="007B49FB">
        <w:rPr>
          <w:spacing w:val="4"/>
          <w:w w:val="105"/>
          <w:sz w:val="22"/>
          <w:szCs w:val="22"/>
        </w:rPr>
        <w:t>dos</w:t>
      </w:r>
      <w:r w:rsidRPr="007B49FB">
        <w:rPr>
          <w:spacing w:val="-10"/>
          <w:w w:val="105"/>
          <w:sz w:val="22"/>
          <w:szCs w:val="22"/>
        </w:rPr>
        <w:t xml:space="preserve"> </w:t>
      </w:r>
      <w:r w:rsidRPr="007B49FB">
        <w:rPr>
          <w:spacing w:val="2"/>
          <w:w w:val="105"/>
          <w:sz w:val="22"/>
          <w:szCs w:val="22"/>
        </w:rPr>
        <w:t>de</w:t>
      </w:r>
      <w:r w:rsidRPr="007B49FB">
        <w:rPr>
          <w:spacing w:val="-10"/>
          <w:w w:val="105"/>
          <w:sz w:val="22"/>
          <w:szCs w:val="22"/>
        </w:rPr>
        <w:t xml:space="preserve"> </w:t>
      </w:r>
      <w:r w:rsidRPr="007B49FB">
        <w:rPr>
          <w:spacing w:val="4"/>
          <w:w w:val="105"/>
          <w:sz w:val="22"/>
          <w:szCs w:val="22"/>
        </w:rPr>
        <w:t>ést</w:t>
      </w:r>
      <w:r w:rsidRPr="007B49FB">
        <w:rPr>
          <w:spacing w:val="3"/>
          <w:w w:val="105"/>
          <w:sz w:val="22"/>
          <w:szCs w:val="22"/>
        </w:rPr>
        <w:t>a</w:t>
      </w:r>
      <w:r w:rsidRPr="007B49FB">
        <w:rPr>
          <w:spacing w:val="4"/>
          <w:w w:val="105"/>
          <w:sz w:val="22"/>
          <w:szCs w:val="22"/>
        </w:rPr>
        <w:t>.</w:t>
      </w:r>
    </w:p>
    <w:p w14:paraId="280F8137" w14:textId="1E015A9B" w:rsidR="00D861EB" w:rsidRPr="007B49FB" w:rsidRDefault="00D861EB" w:rsidP="007B49FB">
      <w:pPr>
        <w:spacing w:before="138"/>
        <w:ind w:left="101" w:right="101" w:firstLine="283"/>
        <w:jc w:val="both"/>
        <w:rPr>
          <w:sz w:val="22"/>
          <w:szCs w:val="22"/>
        </w:rPr>
      </w:pPr>
      <w:r w:rsidRPr="007B49FB">
        <w:rPr>
          <w:sz w:val="22"/>
          <w:szCs w:val="22"/>
        </w:rPr>
        <w:t>A</w:t>
      </w:r>
      <w:r w:rsidRPr="007B49FB">
        <w:rPr>
          <w:spacing w:val="13"/>
          <w:sz w:val="22"/>
          <w:szCs w:val="22"/>
        </w:rPr>
        <w:t xml:space="preserve"> </w:t>
      </w:r>
      <w:r w:rsidRPr="007B49FB">
        <w:rPr>
          <w:spacing w:val="4"/>
          <w:sz w:val="22"/>
          <w:szCs w:val="22"/>
        </w:rPr>
        <w:t>juicio</w:t>
      </w:r>
      <w:r w:rsidRPr="007B49FB">
        <w:rPr>
          <w:spacing w:val="15"/>
          <w:sz w:val="22"/>
          <w:szCs w:val="22"/>
        </w:rPr>
        <w:t xml:space="preserve"> </w:t>
      </w:r>
      <w:r w:rsidRPr="007B49FB">
        <w:rPr>
          <w:spacing w:val="2"/>
          <w:sz w:val="22"/>
          <w:szCs w:val="22"/>
        </w:rPr>
        <w:t>de</w:t>
      </w:r>
      <w:r w:rsidRPr="007B49FB">
        <w:rPr>
          <w:spacing w:val="12"/>
          <w:sz w:val="22"/>
          <w:szCs w:val="22"/>
        </w:rPr>
        <w:t xml:space="preserve"> </w:t>
      </w:r>
      <w:r w:rsidRPr="007B49FB">
        <w:rPr>
          <w:spacing w:val="4"/>
          <w:sz w:val="22"/>
          <w:szCs w:val="22"/>
        </w:rPr>
        <w:t>est</w:t>
      </w:r>
      <w:r w:rsidRPr="007B49FB">
        <w:rPr>
          <w:spacing w:val="3"/>
          <w:sz w:val="22"/>
          <w:szCs w:val="22"/>
        </w:rPr>
        <w:t>a</w:t>
      </w:r>
      <w:r w:rsidRPr="007B49FB">
        <w:rPr>
          <w:spacing w:val="15"/>
          <w:sz w:val="22"/>
          <w:szCs w:val="22"/>
        </w:rPr>
        <w:t xml:space="preserve"> </w:t>
      </w:r>
      <w:r w:rsidRPr="007B49FB">
        <w:rPr>
          <w:spacing w:val="4"/>
          <w:sz w:val="22"/>
          <w:szCs w:val="22"/>
        </w:rPr>
        <w:t>C</w:t>
      </w:r>
      <w:r w:rsidRPr="007B49FB">
        <w:rPr>
          <w:spacing w:val="3"/>
          <w:sz w:val="22"/>
          <w:szCs w:val="22"/>
        </w:rPr>
        <w:t>á</w:t>
      </w:r>
      <w:r w:rsidRPr="007B49FB">
        <w:rPr>
          <w:spacing w:val="4"/>
          <w:sz w:val="22"/>
          <w:szCs w:val="22"/>
        </w:rPr>
        <w:t>m</w:t>
      </w:r>
      <w:r w:rsidRPr="007B49FB">
        <w:rPr>
          <w:spacing w:val="3"/>
          <w:sz w:val="22"/>
          <w:szCs w:val="22"/>
        </w:rPr>
        <w:t>ara</w:t>
      </w:r>
      <w:r w:rsidRPr="007B49FB">
        <w:rPr>
          <w:spacing w:val="4"/>
          <w:sz w:val="22"/>
          <w:szCs w:val="22"/>
        </w:rPr>
        <w:t>,</w:t>
      </w:r>
      <w:r w:rsidRPr="007B49FB">
        <w:rPr>
          <w:spacing w:val="10"/>
          <w:sz w:val="22"/>
          <w:szCs w:val="22"/>
        </w:rPr>
        <w:t xml:space="preserve"> </w:t>
      </w:r>
      <w:r w:rsidRPr="007B49FB">
        <w:rPr>
          <w:spacing w:val="3"/>
          <w:sz w:val="22"/>
          <w:szCs w:val="22"/>
        </w:rPr>
        <w:t>del</w:t>
      </w:r>
      <w:r w:rsidRPr="007B49FB">
        <w:rPr>
          <w:spacing w:val="13"/>
          <w:sz w:val="22"/>
          <w:szCs w:val="22"/>
        </w:rPr>
        <w:t xml:space="preserve"> </w:t>
      </w:r>
      <w:r w:rsidRPr="007B49FB">
        <w:rPr>
          <w:spacing w:val="4"/>
          <w:sz w:val="22"/>
          <w:szCs w:val="22"/>
        </w:rPr>
        <w:t>g</w:t>
      </w:r>
      <w:r w:rsidRPr="007B49FB">
        <w:rPr>
          <w:spacing w:val="3"/>
          <w:sz w:val="22"/>
          <w:szCs w:val="22"/>
        </w:rPr>
        <w:t>a</w:t>
      </w:r>
      <w:r w:rsidRPr="007B49FB">
        <w:rPr>
          <w:spacing w:val="4"/>
          <w:sz w:val="22"/>
          <w:szCs w:val="22"/>
        </w:rPr>
        <w:t>sto</w:t>
      </w:r>
      <w:r w:rsidRPr="007B49FB">
        <w:rPr>
          <w:spacing w:val="10"/>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evisto</w:t>
      </w:r>
      <w:r w:rsidRPr="007B49FB">
        <w:rPr>
          <w:spacing w:val="15"/>
          <w:sz w:val="22"/>
          <w:szCs w:val="22"/>
        </w:rPr>
        <w:t xml:space="preserve"> </w:t>
      </w:r>
      <w:r w:rsidRPr="007B49FB">
        <w:rPr>
          <w:spacing w:val="2"/>
          <w:sz w:val="22"/>
          <w:szCs w:val="22"/>
        </w:rPr>
        <w:t>en</w:t>
      </w:r>
      <w:r w:rsidRPr="007B49FB">
        <w:rPr>
          <w:spacing w:val="10"/>
          <w:sz w:val="22"/>
          <w:szCs w:val="22"/>
        </w:rPr>
        <w:t xml:space="preserve"> </w:t>
      </w:r>
      <w:r w:rsidRPr="007B49FB">
        <w:rPr>
          <w:spacing w:val="4"/>
          <w:sz w:val="22"/>
          <w:szCs w:val="22"/>
        </w:rPr>
        <w:t>dich</w:t>
      </w:r>
      <w:r w:rsidRPr="007B49FB">
        <w:rPr>
          <w:spacing w:val="3"/>
          <w:sz w:val="22"/>
          <w:szCs w:val="22"/>
        </w:rPr>
        <w:t>a</w:t>
      </w:r>
      <w:r w:rsidRPr="007B49FB">
        <w:rPr>
          <w:spacing w:val="15"/>
          <w:sz w:val="22"/>
          <w:szCs w:val="22"/>
        </w:rPr>
        <w:t xml:space="preserve"> </w:t>
      </w:r>
      <w:r w:rsidRPr="007B49FB">
        <w:rPr>
          <w:spacing w:val="3"/>
          <w:sz w:val="22"/>
          <w:szCs w:val="22"/>
        </w:rPr>
        <w:t>r</w:t>
      </w:r>
      <w:r w:rsidRPr="007B49FB">
        <w:rPr>
          <w:spacing w:val="4"/>
          <w:sz w:val="22"/>
          <w:szCs w:val="22"/>
        </w:rPr>
        <w:t>esolución,</w:t>
      </w:r>
      <w:r w:rsidRPr="007B49FB">
        <w:rPr>
          <w:spacing w:val="10"/>
          <w:sz w:val="22"/>
          <w:szCs w:val="22"/>
        </w:rPr>
        <w:t xml:space="preserve"> </w:t>
      </w:r>
      <w:r w:rsidRPr="007B49FB">
        <w:rPr>
          <w:spacing w:val="1"/>
          <w:sz w:val="22"/>
          <w:szCs w:val="22"/>
        </w:rPr>
        <w:t>a</w:t>
      </w:r>
      <w:r w:rsidRPr="007B49FB">
        <w:rPr>
          <w:spacing w:val="2"/>
          <w:sz w:val="22"/>
          <w:szCs w:val="22"/>
        </w:rPr>
        <w:t>l</w:t>
      </w:r>
      <w:r w:rsidRPr="007B49FB">
        <w:rPr>
          <w:spacing w:val="15"/>
          <w:sz w:val="22"/>
          <w:szCs w:val="22"/>
        </w:rPr>
        <w:t xml:space="preserve"> </w:t>
      </w:r>
      <w:r w:rsidRPr="007B49FB">
        <w:rPr>
          <w:spacing w:val="3"/>
          <w:sz w:val="22"/>
          <w:szCs w:val="22"/>
        </w:rPr>
        <w:t>menos</w:t>
      </w:r>
      <w:r w:rsidRPr="007B49FB">
        <w:rPr>
          <w:spacing w:val="13"/>
          <w:sz w:val="22"/>
          <w:szCs w:val="22"/>
        </w:rPr>
        <w:t xml:space="preserve"> </w:t>
      </w:r>
      <w:r w:rsidRPr="007B49FB">
        <w:rPr>
          <w:spacing w:val="4"/>
          <w:sz w:val="22"/>
          <w:szCs w:val="22"/>
        </w:rPr>
        <w:t>7,54</w:t>
      </w:r>
      <w:r w:rsidRPr="007B49FB">
        <w:rPr>
          <w:spacing w:val="10"/>
          <w:sz w:val="22"/>
          <w:szCs w:val="22"/>
        </w:rPr>
        <w:t xml:space="preserve"> </w:t>
      </w:r>
      <w:r w:rsidRPr="007B49FB">
        <w:rPr>
          <w:spacing w:val="4"/>
          <w:sz w:val="22"/>
          <w:szCs w:val="22"/>
        </w:rPr>
        <w:t>millones</w:t>
      </w:r>
      <w:r w:rsidRPr="007B49FB">
        <w:rPr>
          <w:spacing w:val="53"/>
          <w:sz w:val="22"/>
          <w:szCs w:val="22"/>
        </w:rPr>
        <w:t xml:space="preserve"> </w:t>
      </w:r>
      <w:r w:rsidRPr="007B49FB">
        <w:rPr>
          <w:spacing w:val="3"/>
          <w:sz w:val="22"/>
          <w:szCs w:val="22"/>
        </w:rPr>
        <w:t>de</w:t>
      </w:r>
      <w:r w:rsidRPr="007B49FB">
        <w:rPr>
          <w:spacing w:val="15"/>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esupuesto</w:t>
      </w:r>
      <w:r w:rsidRPr="007B49FB">
        <w:rPr>
          <w:spacing w:val="16"/>
          <w:sz w:val="22"/>
          <w:szCs w:val="22"/>
        </w:rPr>
        <w:t xml:space="preserve"> </w:t>
      </w:r>
      <w:r w:rsidRPr="007B49FB">
        <w:rPr>
          <w:spacing w:val="2"/>
          <w:sz w:val="22"/>
          <w:szCs w:val="22"/>
        </w:rPr>
        <w:t>de</w:t>
      </w:r>
      <w:r w:rsidRPr="007B49FB">
        <w:rPr>
          <w:spacing w:val="18"/>
          <w:sz w:val="22"/>
          <w:szCs w:val="22"/>
        </w:rPr>
        <w:t xml:space="preserve"> </w:t>
      </w:r>
      <w:r w:rsidRPr="007B49FB">
        <w:rPr>
          <w:spacing w:val="4"/>
          <w:sz w:val="22"/>
          <w:szCs w:val="22"/>
        </w:rPr>
        <w:t>ejecución</w:t>
      </w:r>
      <w:r w:rsidRPr="007B49FB">
        <w:rPr>
          <w:spacing w:val="16"/>
          <w:sz w:val="22"/>
          <w:szCs w:val="22"/>
        </w:rPr>
        <w:t xml:space="preserve"> </w:t>
      </w:r>
      <w:r w:rsidRPr="007B49FB">
        <w:rPr>
          <w:spacing w:val="4"/>
          <w:sz w:val="22"/>
          <w:szCs w:val="22"/>
        </w:rPr>
        <w:t>m</w:t>
      </w:r>
      <w:r w:rsidRPr="007B49FB">
        <w:rPr>
          <w:spacing w:val="3"/>
          <w:sz w:val="22"/>
          <w:szCs w:val="22"/>
        </w:rPr>
        <w:t>a</w:t>
      </w:r>
      <w:r w:rsidRPr="007B49FB">
        <w:rPr>
          <w:spacing w:val="4"/>
          <w:sz w:val="22"/>
          <w:szCs w:val="22"/>
        </w:rPr>
        <w:t>te</w:t>
      </w:r>
      <w:r w:rsidRPr="007B49FB">
        <w:rPr>
          <w:spacing w:val="3"/>
          <w:sz w:val="22"/>
          <w:szCs w:val="22"/>
        </w:rPr>
        <w:t>r</w:t>
      </w:r>
      <w:r w:rsidRPr="007B49FB">
        <w:rPr>
          <w:spacing w:val="4"/>
          <w:sz w:val="22"/>
          <w:szCs w:val="22"/>
        </w:rPr>
        <w:t>i</w:t>
      </w:r>
      <w:r w:rsidRPr="007B49FB">
        <w:rPr>
          <w:spacing w:val="3"/>
          <w:sz w:val="22"/>
          <w:szCs w:val="22"/>
        </w:rPr>
        <w:t>a</w:t>
      </w:r>
      <w:r w:rsidRPr="007B49FB">
        <w:rPr>
          <w:spacing w:val="4"/>
          <w:sz w:val="22"/>
          <w:szCs w:val="22"/>
        </w:rPr>
        <w:t>l</w:t>
      </w:r>
      <w:r w:rsidRPr="007B49FB">
        <w:rPr>
          <w:spacing w:val="16"/>
          <w:sz w:val="22"/>
          <w:szCs w:val="22"/>
        </w:rPr>
        <w:t xml:space="preserve"> </w:t>
      </w:r>
      <w:r w:rsidRPr="007B49FB">
        <w:rPr>
          <w:spacing w:val="3"/>
          <w:sz w:val="22"/>
          <w:szCs w:val="22"/>
        </w:rPr>
        <w:t>no</w:t>
      </w:r>
      <w:r w:rsidRPr="007B49FB">
        <w:rPr>
          <w:spacing w:val="13"/>
          <w:sz w:val="22"/>
          <w:szCs w:val="22"/>
        </w:rPr>
        <w:t xml:space="preserve"> </w:t>
      </w:r>
      <w:r w:rsidRPr="007B49FB">
        <w:rPr>
          <w:spacing w:val="3"/>
          <w:sz w:val="22"/>
          <w:szCs w:val="22"/>
        </w:rPr>
        <w:t>r</w:t>
      </w:r>
      <w:r w:rsidRPr="007B49FB">
        <w:rPr>
          <w:spacing w:val="4"/>
          <w:sz w:val="22"/>
          <w:szCs w:val="22"/>
        </w:rPr>
        <w:t>esponden</w:t>
      </w:r>
      <w:r w:rsidRPr="007B49FB">
        <w:rPr>
          <w:spacing w:val="17"/>
          <w:sz w:val="22"/>
          <w:szCs w:val="22"/>
        </w:rPr>
        <w:t xml:space="preserve"> </w:t>
      </w:r>
      <w:r w:rsidRPr="007B49FB">
        <w:rPr>
          <w:sz w:val="22"/>
          <w:szCs w:val="22"/>
        </w:rPr>
        <w:t>a</w:t>
      </w:r>
      <w:r w:rsidRPr="007B49FB">
        <w:rPr>
          <w:spacing w:val="16"/>
          <w:sz w:val="22"/>
          <w:szCs w:val="22"/>
        </w:rPr>
        <w:t xml:space="preserve"> </w:t>
      </w:r>
      <w:r w:rsidRPr="007B49FB">
        <w:rPr>
          <w:spacing w:val="3"/>
          <w:sz w:val="22"/>
          <w:szCs w:val="22"/>
        </w:rPr>
        <w:t>los</w:t>
      </w:r>
      <w:r w:rsidRPr="007B49FB">
        <w:rPr>
          <w:spacing w:val="19"/>
          <w:sz w:val="22"/>
          <w:szCs w:val="22"/>
        </w:rPr>
        <w:t xml:space="preserve"> </w:t>
      </w:r>
      <w:r w:rsidRPr="007B49FB">
        <w:rPr>
          <w:spacing w:val="4"/>
          <w:sz w:val="22"/>
          <w:szCs w:val="22"/>
        </w:rPr>
        <w:t>supuestos</w:t>
      </w:r>
      <w:r w:rsidRPr="007B49FB">
        <w:rPr>
          <w:spacing w:val="16"/>
          <w:sz w:val="22"/>
          <w:szCs w:val="22"/>
        </w:rPr>
        <w:t xml:space="preserve"> </w:t>
      </w:r>
      <w:r w:rsidRPr="007B49FB">
        <w:rPr>
          <w:spacing w:val="4"/>
          <w:sz w:val="22"/>
          <w:szCs w:val="22"/>
        </w:rPr>
        <w:t>p</w:t>
      </w:r>
      <w:r w:rsidRPr="007B49FB">
        <w:rPr>
          <w:spacing w:val="3"/>
          <w:sz w:val="22"/>
          <w:szCs w:val="22"/>
        </w:rPr>
        <w:t>r</w:t>
      </w:r>
      <w:r w:rsidRPr="007B49FB">
        <w:rPr>
          <w:spacing w:val="4"/>
          <w:sz w:val="22"/>
          <w:szCs w:val="22"/>
        </w:rPr>
        <w:t>evistos</w:t>
      </w:r>
      <w:r w:rsidRPr="007B49FB">
        <w:rPr>
          <w:spacing w:val="16"/>
          <w:sz w:val="22"/>
          <w:szCs w:val="22"/>
        </w:rPr>
        <w:t xml:space="preserve"> </w:t>
      </w:r>
      <w:r w:rsidRPr="007B49FB">
        <w:rPr>
          <w:spacing w:val="2"/>
          <w:sz w:val="22"/>
          <w:szCs w:val="22"/>
        </w:rPr>
        <w:t>en</w:t>
      </w:r>
      <w:r w:rsidRPr="007B49FB">
        <w:rPr>
          <w:spacing w:val="17"/>
          <w:sz w:val="22"/>
          <w:szCs w:val="22"/>
        </w:rPr>
        <w:t xml:space="preserve"> </w:t>
      </w:r>
      <w:r w:rsidRPr="007B49FB">
        <w:rPr>
          <w:spacing w:val="1"/>
          <w:sz w:val="22"/>
          <w:szCs w:val="22"/>
        </w:rPr>
        <w:t>el</w:t>
      </w:r>
      <w:r w:rsidRPr="007B49FB">
        <w:rPr>
          <w:spacing w:val="18"/>
          <w:sz w:val="22"/>
          <w:szCs w:val="22"/>
        </w:rPr>
        <w:t xml:space="preserve"> </w:t>
      </w:r>
      <w:r w:rsidRPr="007B49FB">
        <w:rPr>
          <w:spacing w:val="3"/>
          <w:sz w:val="22"/>
          <w:szCs w:val="22"/>
        </w:rPr>
        <w:t>ar</w:t>
      </w:r>
      <w:r w:rsidRPr="007B49FB">
        <w:rPr>
          <w:spacing w:val="4"/>
          <w:sz w:val="22"/>
          <w:szCs w:val="22"/>
        </w:rPr>
        <w:t>tículo</w:t>
      </w:r>
      <w:r w:rsidR="007B49FB">
        <w:rPr>
          <w:spacing w:val="4"/>
          <w:sz w:val="22"/>
          <w:szCs w:val="22"/>
        </w:rPr>
        <w:t xml:space="preserve"> </w:t>
      </w:r>
      <w:r w:rsidRPr="007B49FB">
        <w:rPr>
          <w:spacing w:val="4"/>
          <w:w w:val="105"/>
          <w:sz w:val="22"/>
          <w:szCs w:val="22"/>
        </w:rPr>
        <w:t>114.3</w:t>
      </w:r>
      <w:r w:rsidRPr="007B49FB">
        <w:rPr>
          <w:spacing w:val="-13"/>
          <w:w w:val="105"/>
          <w:sz w:val="22"/>
          <w:szCs w:val="22"/>
        </w:rPr>
        <w:t xml:space="preserve"> </w:t>
      </w:r>
      <w:r w:rsidRPr="007B49FB">
        <w:rPr>
          <w:spacing w:val="2"/>
          <w:w w:val="105"/>
          <w:sz w:val="22"/>
          <w:szCs w:val="22"/>
        </w:rPr>
        <w:t>de</w:t>
      </w:r>
      <w:r w:rsidRPr="007B49FB">
        <w:rPr>
          <w:spacing w:val="-10"/>
          <w:w w:val="105"/>
          <w:sz w:val="22"/>
          <w:szCs w:val="22"/>
        </w:rPr>
        <w:t xml:space="preserve"> </w:t>
      </w:r>
      <w:r w:rsidRPr="007B49FB">
        <w:rPr>
          <w:spacing w:val="2"/>
          <w:w w:val="105"/>
          <w:sz w:val="22"/>
          <w:szCs w:val="22"/>
        </w:rPr>
        <w:t>l</w:t>
      </w:r>
      <w:r w:rsidRPr="007B49FB">
        <w:rPr>
          <w:spacing w:val="1"/>
          <w:w w:val="105"/>
          <w:sz w:val="22"/>
          <w:szCs w:val="22"/>
        </w:rPr>
        <w:t>a</w:t>
      </w:r>
      <w:r w:rsidRPr="007B49FB">
        <w:rPr>
          <w:spacing w:val="-11"/>
          <w:w w:val="105"/>
          <w:sz w:val="22"/>
          <w:szCs w:val="22"/>
        </w:rPr>
        <w:t xml:space="preserve"> </w:t>
      </w:r>
      <w:r w:rsidRPr="007B49FB">
        <w:rPr>
          <w:spacing w:val="3"/>
          <w:w w:val="105"/>
          <w:sz w:val="22"/>
          <w:szCs w:val="22"/>
        </w:rPr>
        <w:t>L</w:t>
      </w:r>
      <w:r w:rsidRPr="007B49FB">
        <w:rPr>
          <w:spacing w:val="2"/>
          <w:w w:val="105"/>
          <w:sz w:val="22"/>
          <w:szCs w:val="22"/>
        </w:rPr>
        <w:t>F</w:t>
      </w:r>
      <w:r w:rsidRPr="007B49FB">
        <w:rPr>
          <w:spacing w:val="3"/>
          <w:w w:val="105"/>
          <w:sz w:val="22"/>
          <w:szCs w:val="22"/>
        </w:rPr>
        <w:t>C</w:t>
      </w:r>
      <w:r w:rsidRPr="007B49FB">
        <w:rPr>
          <w:spacing w:val="-12"/>
          <w:w w:val="105"/>
          <w:sz w:val="22"/>
          <w:szCs w:val="22"/>
        </w:rPr>
        <w:t xml:space="preserve"> </w:t>
      </w:r>
      <w:r w:rsidRPr="007B49FB">
        <w:rPr>
          <w:spacing w:val="3"/>
          <w:w w:val="105"/>
          <w:sz w:val="22"/>
          <w:szCs w:val="22"/>
        </w:rPr>
        <w:t>p</w:t>
      </w:r>
      <w:r w:rsidRPr="007B49FB">
        <w:rPr>
          <w:spacing w:val="2"/>
          <w:w w:val="105"/>
          <w:sz w:val="22"/>
          <w:szCs w:val="22"/>
        </w:rPr>
        <w:t>ara</w:t>
      </w:r>
      <w:r w:rsidRPr="007B49FB">
        <w:rPr>
          <w:spacing w:val="-10"/>
          <w:w w:val="105"/>
          <w:sz w:val="22"/>
          <w:szCs w:val="22"/>
        </w:rPr>
        <w:t xml:space="preserve"> </w:t>
      </w:r>
      <w:r w:rsidRPr="007B49FB">
        <w:rPr>
          <w:spacing w:val="3"/>
          <w:w w:val="105"/>
          <w:sz w:val="22"/>
          <w:szCs w:val="22"/>
        </w:rPr>
        <w:t>pode</w:t>
      </w:r>
      <w:r w:rsidRPr="007B49FB">
        <w:rPr>
          <w:spacing w:val="2"/>
          <w:w w:val="105"/>
          <w:sz w:val="22"/>
          <w:szCs w:val="22"/>
        </w:rPr>
        <w:t>r</w:t>
      </w:r>
      <w:r w:rsidRPr="007B49FB">
        <w:rPr>
          <w:spacing w:val="-13"/>
          <w:w w:val="105"/>
          <w:sz w:val="22"/>
          <w:szCs w:val="22"/>
        </w:rPr>
        <w:t xml:space="preserve"> </w:t>
      </w:r>
      <w:r w:rsidRPr="007B49FB">
        <w:rPr>
          <w:spacing w:val="3"/>
          <w:w w:val="105"/>
          <w:sz w:val="22"/>
          <w:szCs w:val="22"/>
        </w:rPr>
        <w:t>r</w:t>
      </w:r>
      <w:r w:rsidRPr="007B49FB">
        <w:rPr>
          <w:spacing w:val="4"/>
          <w:w w:val="105"/>
          <w:sz w:val="22"/>
          <w:szCs w:val="22"/>
        </w:rPr>
        <w:t>e</w:t>
      </w:r>
      <w:r w:rsidRPr="007B49FB">
        <w:rPr>
          <w:spacing w:val="3"/>
          <w:w w:val="105"/>
          <w:sz w:val="22"/>
          <w:szCs w:val="22"/>
        </w:rPr>
        <w:t>a</w:t>
      </w:r>
      <w:r w:rsidRPr="007B49FB">
        <w:rPr>
          <w:spacing w:val="4"/>
          <w:w w:val="105"/>
          <w:sz w:val="22"/>
          <w:szCs w:val="22"/>
        </w:rPr>
        <w:t>liz</w:t>
      </w:r>
      <w:r w:rsidRPr="007B49FB">
        <w:rPr>
          <w:spacing w:val="3"/>
          <w:w w:val="105"/>
          <w:sz w:val="22"/>
          <w:szCs w:val="22"/>
        </w:rPr>
        <w:t>ar</w:t>
      </w:r>
      <w:r w:rsidRPr="007B49FB">
        <w:rPr>
          <w:spacing w:val="-10"/>
          <w:w w:val="105"/>
          <w:sz w:val="22"/>
          <w:szCs w:val="22"/>
        </w:rPr>
        <w:t xml:space="preserve"> </w:t>
      </w:r>
      <w:r w:rsidRPr="007B49FB">
        <w:rPr>
          <w:spacing w:val="5"/>
          <w:w w:val="105"/>
          <w:sz w:val="22"/>
          <w:szCs w:val="22"/>
        </w:rPr>
        <w:t>modi</w:t>
      </w:r>
      <w:r w:rsidRPr="007B49FB">
        <w:rPr>
          <w:spacing w:val="6"/>
          <w:w w:val="105"/>
          <w:sz w:val="22"/>
          <w:szCs w:val="22"/>
        </w:rPr>
        <w:t>f</w:t>
      </w:r>
      <w:r w:rsidRPr="007B49FB">
        <w:rPr>
          <w:spacing w:val="5"/>
          <w:w w:val="105"/>
          <w:sz w:val="22"/>
          <w:szCs w:val="22"/>
        </w:rPr>
        <w:t>ic</w:t>
      </w:r>
      <w:r w:rsidRPr="007B49FB">
        <w:rPr>
          <w:spacing w:val="4"/>
          <w:w w:val="105"/>
          <w:sz w:val="22"/>
          <w:szCs w:val="22"/>
        </w:rPr>
        <w:t>a</w:t>
      </w:r>
      <w:r w:rsidRPr="007B49FB">
        <w:rPr>
          <w:spacing w:val="5"/>
          <w:w w:val="105"/>
          <w:sz w:val="22"/>
          <w:szCs w:val="22"/>
        </w:rPr>
        <w:t>ciones,</w:t>
      </w:r>
      <w:r w:rsidRPr="007B49FB">
        <w:rPr>
          <w:spacing w:val="-12"/>
          <w:w w:val="105"/>
          <w:sz w:val="22"/>
          <w:szCs w:val="22"/>
        </w:rPr>
        <w:t xml:space="preserve"> </w:t>
      </w:r>
      <w:r w:rsidRPr="007B49FB">
        <w:rPr>
          <w:spacing w:val="4"/>
          <w:w w:val="105"/>
          <w:sz w:val="22"/>
          <w:szCs w:val="22"/>
        </w:rPr>
        <w:t>cont</w:t>
      </w:r>
      <w:r w:rsidRPr="007B49FB">
        <w:rPr>
          <w:spacing w:val="3"/>
          <w:w w:val="105"/>
          <w:sz w:val="22"/>
          <w:szCs w:val="22"/>
        </w:rPr>
        <w:t>rar</w:t>
      </w:r>
      <w:r w:rsidRPr="007B49FB">
        <w:rPr>
          <w:spacing w:val="4"/>
          <w:w w:val="105"/>
          <w:sz w:val="22"/>
          <w:szCs w:val="22"/>
        </w:rPr>
        <w:t>i</w:t>
      </w:r>
      <w:r w:rsidRPr="007B49FB">
        <w:rPr>
          <w:spacing w:val="3"/>
          <w:w w:val="105"/>
          <w:sz w:val="22"/>
          <w:szCs w:val="22"/>
        </w:rPr>
        <w:t>a</w:t>
      </w:r>
      <w:r w:rsidRPr="007B49FB">
        <w:rPr>
          <w:spacing w:val="4"/>
          <w:w w:val="105"/>
          <w:sz w:val="22"/>
          <w:szCs w:val="22"/>
        </w:rPr>
        <w:t>mente</w:t>
      </w:r>
      <w:r w:rsidRPr="007B49FB">
        <w:rPr>
          <w:spacing w:val="-11"/>
          <w:w w:val="105"/>
          <w:sz w:val="22"/>
          <w:szCs w:val="22"/>
        </w:rPr>
        <w:t xml:space="preserve"> </w:t>
      </w:r>
      <w:r w:rsidRPr="007B49FB">
        <w:rPr>
          <w:w w:val="105"/>
          <w:sz w:val="22"/>
          <w:szCs w:val="22"/>
        </w:rPr>
        <w:t>a</w:t>
      </w:r>
      <w:r w:rsidRPr="007B49FB">
        <w:rPr>
          <w:spacing w:val="-13"/>
          <w:w w:val="105"/>
          <w:sz w:val="22"/>
          <w:szCs w:val="22"/>
        </w:rPr>
        <w:t xml:space="preserve"> </w:t>
      </w:r>
      <w:r w:rsidRPr="007B49FB">
        <w:rPr>
          <w:spacing w:val="4"/>
          <w:w w:val="105"/>
          <w:sz w:val="22"/>
          <w:szCs w:val="22"/>
        </w:rPr>
        <w:t>lo</w:t>
      </w:r>
      <w:r w:rsidRPr="007B49FB">
        <w:rPr>
          <w:spacing w:val="-13"/>
          <w:w w:val="105"/>
          <w:sz w:val="22"/>
          <w:szCs w:val="22"/>
        </w:rPr>
        <w:t xml:space="preserve"> </w:t>
      </w:r>
      <w:r w:rsidRPr="007B49FB">
        <w:rPr>
          <w:spacing w:val="4"/>
          <w:w w:val="105"/>
          <w:sz w:val="22"/>
          <w:szCs w:val="22"/>
        </w:rPr>
        <w:t>p</w:t>
      </w:r>
      <w:r w:rsidRPr="007B49FB">
        <w:rPr>
          <w:spacing w:val="3"/>
          <w:w w:val="105"/>
          <w:sz w:val="22"/>
          <w:szCs w:val="22"/>
        </w:rPr>
        <w:t>r</w:t>
      </w:r>
      <w:r w:rsidRPr="007B49FB">
        <w:rPr>
          <w:spacing w:val="4"/>
          <w:w w:val="105"/>
          <w:sz w:val="22"/>
          <w:szCs w:val="22"/>
        </w:rPr>
        <w:t>opuesto,</w:t>
      </w:r>
      <w:r w:rsidRPr="007B49FB">
        <w:rPr>
          <w:spacing w:val="-12"/>
          <w:w w:val="105"/>
          <w:sz w:val="22"/>
          <w:szCs w:val="22"/>
        </w:rPr>
        <w:t xml:space="preserve"> </w:t>
      </w:r>
      <w:r w:rsidRPr="007B49FB">
        <w:rPr>
          <w:spacing w:val="2"/>
          <w:w w:val="105"/>
          <w:sz w:val="22"/>
          <w:szCs w:val="22"/>
        </w:rPr>
        <w:t>po</w:t>
      </w:r>
      <w:r w:rsidRPr="007B49FB">
        <w:rPr>
          <w:spacing w:val="1"/>
          <w:w w:val="105"/>
          <w:sz w:val="22"/>
          <w:szCs w:val="22"/>
        </w:rPr>
        <w:t>r</w:t>
      </w:r>
      <w:r w:rsidRPr="007B49FB">
        <w:rPr>
          <w:spacing w:val="-12"/>
          <w:w w:val="105"/>
          <w:sz w:val="22"/>
          <w:szCs w:val="22"/>
        </w:rPr>
        <w:t xml:space="preserve"> </w:t>
      </w:r>
      <w:r w:rsidRPr="007B49FB">
        <w:rPr>
          <w:spacing w:val="3"/>
          <w:w w:val="105"/>
          <w:sz w:val="22"/>
          <w:szCs w:val="22"/>
        </w:rPr>
        <w:t>lo</w:t>
      </w:r>
      <w:r w:rsidRPr="007B49FB">
        <w:rPr>
          <w:spacing w:val="69"/>
          <w:sz w:val="22"/>
          <w:szCs w:val="22"/>
        </w:rPr>
        <w:t xml:space="preserve"> </w:t>
      </w:r>
      <w:r w:rsidRPr="007B49FB">
        <w:rPr>
          <w:spacing w:val="3"/>
          <w:w w:val="105"/>
          <w:sz w:val="22"/>
          <w:szCs w:val="22"/>
        </w:rPr>
        <w:t>que</w:t>
      </w:r>
      <w:r w:rsidRPr="007B49FB">
        <w:rPr>
          <w:spacing w:val="-12"/>
          <w:w w:val="105"/>
          <w:sz w:val="22"/>
          <w:szCs w:val="22"/>
        </w:rPr>
        <w:t xml:space="preserve"> </w:t>
      </w:r>
      <w:r w:rsidRPr="007B49FB">
        <w:rPr>
          <w:spacing w:val="3"/>
          <w:w w:val="105"/>
          <w:sz w:val="22"/>
          <w:szCs w:val="22"/>
        </w:rPr>
        <w:t>no</w:t>
      </w:r>
      <w:r w:rsidRPr="007B49FB">
        <w:rPr>
          <w:spacing w:val="-13"/>
          <w:w w:val="105"/>
          <w:sz w:val="22"/>
          <w:szCs w:val="22"/>
        </w:rPr>
        <w:t xml:space="preserve"> </w:t>
      </w:r>
      <w:r w:rsidRPr="007B49FB">
        <w:rPr>
          <w:spacing w:val="4"/>
          <w:w w:val="105"/>
          <w:sz w:val="22"/>
          <w:szCs w:val="22"/>
        </w:rPr>
        <w:t>co</w:t>
      </w:r>
      <w:r w:rsidRPr="007B49FB">
        <w:rPr>
          <w:spacing w:val="3"/>
          <w:w w:val="105"/>
          <w:sz w:val="22"/>
          <w:szCs w:val="22"/>
        </w:rPr>
        <w:t>rr</w:t>
      </w:r>
      <w:r w:rsidRPr="007B49FB">
        <w:rPr>
          <w:spacing w:val="4"/>
          <w:w w:val="105"/>
          <w:sz w:val="22"/>
          <w:szCs w:val="22"/>
        </w:rPr>
        <w:t>esponde</w:t>
      </w:r>
      <w:r w:rsidRPr="007B49FB">
        <w:rPr>
          <w:spacing w:val="-12"/>
          <w:w w:val="105"/>
          <w:sz w:val="22"/>
          <w:szCs w:val="22"/>
        </w:rPr>
        <w:t xml:space="preserve"> </w:t>
      </w:r>
      <w:r w:rsidRPr="007B49FB">
        <w:rPr>
          <w:w w:val="105"/>
          <w:sz w:val="22"/>
          <w:szCs w:val="22"/>
        </w:rPr>
        <w:t>a</w:t>
      </w:r>
      <w:r w:rsidRPr="007B49FB">
        <w:rPr>
          <w:spacing w:val="-12"/>
          <w:w w:val="105"/>
          <w:sz w:val="22"/>
          <w:szCs w:val="22"/>
        </w:rPr>
        <w:t xml:space="preserve"> </w:t>
      </w:r>
      <w:r w:rsidRPr="007B49FB">
        <w:rPr>
          <w:spacing w:val="3"/>
          <w:w w:val="105"/>
          <w:sz w:val="22"/>
          <w:szCs w:val="22"/>
        </w:rPr>
        <w:t>l</w:t>
      </w:r>
      <w:r w:rsidRPr="007B49FB">
        <w:rPr>
          <w:spacing w:val="2"/>
          <w:w w:val="105"/>
          <w:sz w:val="22"/>
          <w:szCs w:val="22"/>
        </w:rPr>
        <w:t>a</w:t>
      </w:r>
      <w:r w:rsidRPr="007B49FB">
        <w:rPr>
          <w:spacing w:val="-13"/>
          <w:w w:val="105"/>
          <w:sz w:val="22"/>
          <w:szCs w:val="22"/>
        </w:rPr>
        <w:t xml:space="preserve"> </w:t>
      </w:r>
      <w:r w:rsidRPr="007B49FB">
        <w:rPr>
          <w:spacing w:val="3"/>
          <w:w w:val="105"/>
          <w:sz w:val="22"/>
          <w:szCs w:val="22"/>
        </w:rPr>
        <w:t>AC</w:t>
      </w:r>
      <w:r w:rsidRPr="007B49FB">
        <w:rPr>
          <w:spacing w:val="2"/>
          <w:w w:val="105"/>
          <w:sz w:val="22"/>
          <w:szCs w:val="22"/>
        </w:rPr>
        <w:t>F</w:t>
      </w:r>
      <w:r w:rsidRPr="007B49FB">
        <w:rPr>
          <w:spacing w:val="3"/>
          <w:w w:val="105"/>
          <w:sz w:val="22"/>
          <w:szCs w:val="22"/>
        </w:rPr>
        <w:t>N</w:t>
      </w:r>
      <w:r w:rsidRPr="007B49FB">
        <w:rPr>
          <w:spacing w:val="-12"/>
          <w:w w:val="105"/>
          <w:sz w:val="22"/>
          <w:szCs w:val="22"/>
        </w:rPr>
        <w:t xml:space="preserve"> </w:t>
      </w:r>
      <w:r w:rsidRPr="007B49FB">
        <w:rPr>
          <w:spacing w:val="3"/>
          <w:w w:val="105"/>
          <w:sz w:val="22"/>
          <w:szCs w:val="22"/>
        </w:rPr>
        <w:t>a</w:t>
      </w:r>
      <w:r w:rsidRPr="007B49FB">
        <w:rPr>
          <w:spacing w:val="4"/>
          <w:w w:val="105"/>
          <w:sz w:val="22"/>
          <w:szCs w:val="22"/>
        </w:rPr>
        <w:t>sumi</w:t>
      </w:r>
      <w:r w:rsidRPr="007B49FB">
        <w:rPr>
          <w:spacing w:val="3"/>
          <w:w w:val="105"/>
          <w:sz w:val="22"/>
          <w:szCs w:val="22"/>
        </w:rPr>
        <w:t>r</w:t>
      </w:r>
      <w:r w:rsidRPr="007B49FB">
        <w:rPr>
          <w:spacing w:val="-11"/>
          <w:w w:val="105"/>
          <w:sz w:val="22"/>
          <w:szCs w:val="22"/>
        </w:rPr>
        <w:t xml:space="preserve"> </w:t>
      </w:r>
      <w:r w:rsidRPr="007B49FB">
        <w:rPr>
          <w:spacing w:val="1"/>
          <w:w w:val="105"/>
          <w:sz w:val="22"/>
          <w:szCs w:val="22"/>
        </w:rPr>
        <w:t>el</w:t>
      </w:r>
      <w:r w:rsidRPr="007B49FB">
        <w:rPr>
          <w:spacing w:val="-10"/>
          <w:w w:val="105"/>
          <w:sz w:val="22"/>
          <w:szCs w:val="22"/>
        </w:rPr>
        <w:t xml:space="preserve"> </w:t>
      </w:r>
      <w:r w:rsidRPr="007B49FB">
        <w:rPr>
          <w:spacing w:val="4"/>
          <w:w w:val="105"/>
          <w:sz w:val="22"/>
          <w:szCs w:val="22"/>
        </w:rPr>
        <w:t>consiguiente</w:t>
      </w:r>
      <w:r w:rsidRPr="007B49FB">
        <w:rPr>
          <w:spacing w:val="-12"/>
          <w:w w:val="105"/>
          <w:sz w:val="22"/>
          <w:szCs w:val="22"/>
        </w:rPr>
        <w:t xml:space="preserve"> </w:t>
      </w:r>
      <w:r w:rsidRPr="007B49FB">
        <w:rPr>
          <w:spacing w:val="3"/>
          <w:w w:val="105"/>
          <w:sz w:val="22"/>
          <w:szCs w:val="22"/>
        </w:rPr>
        <w:t>m</w:t>
      </w:r>
      <w:r w:rsidRPr="007B49FB">
        <w:rPr>
          <w:spacing w:val="2"/>
          <w:w w:val="105"/>
          <w:sz w:val="22"/>
          <w:szCs w:val="22"/>
        </w:rPr>
        <w:t>a</w:t>
      </w:r>
      <w:r w:rsidRPr="007B49FB">
        <w:rPr>
          <w:spacing w:val="3"/>
          <w:w w:val="105"/>
          <w:sz w:val="22"/>
          <w:szCs w:val="22"/>
        </w:rPr>
        <w:t>yo</w:t>
      </w:r>
      <w:r w:rsidRPr="007B49FB">
        <w:rPr>
          <w:spacing w:val="2"/>
          <w:w w:val="105"/>
          <w:sz w:val="22"/>
          <w:szCs w:val="22"/>
        </w:rPr>
        <w:t>r</w:t>
      </w:r>
      <w:r w:rsidRPr="007B49FB">
        <w:rPr>
          <w:spacing w:val="-11"/>
          <w:w w:val="105"/>
          <w:sz w:val="22"/>
          <w:szCs w:val="22"/>
        </w:rPr>
        <w:t xml:space="preserve"> </w:t>
      </w:r>
      <w:r w:rsidRPr="007B49FB">
        <w:rPr>
          <w:spacing w:val="4"/>
          <w:w w:val="105"/>
          <w:sz w:val="22"/>
          <w:szCs w:val="22"/>
        </w:rPr>
        <w:t>g</w:t>
      </w:r>
      <w:r w:rsidRPr="007B49FB">
        <w:rPr>
          <w:spacing w:val="3"/>
          <w:w w:val="105"/>
          <w:sz w:val="22"/>
          <w:szCs w:val="22"/>
        </w:rPr>
        <w:t>a</w:t>
      </w:r>
      <w:r w:rsidRPr="007B49FB">
        <w:rPr>
          <w:spacing w:val="4"/>
          <w:w w:val="105"/>
          <w:sz w:val="22"/>
          <w:szCs w:val="22"/>
        </w:rPr>
        <w:t>sto.</w:t>
      </w:r>
    </w:p>
    <w:p w14:paraId="75DCD77B" w14:textId="77777777" w:rsidR="00D861EB" w:rsidRPr="007B49FB" w:rsidRDefault="00D861EB" w:rsidP="00D861EB">
      <w:pPr>
        <w:pStyle w:val="Textoindependiente"/>
        <w:spacing w:before="134"/>
        <w:ind w:right="101" w:firstLine="283"/>
        <w:jc w:val="both"/>
        <w:rPr>
          <w:rFonts w:ascii="Arial Narrow" w:hAnsi="Arial Narrow"/>
          <w:sz w:val="26"/>
          <w:szCs w:val="26"/>
        </w:rPr>
      </w:pPr>
      <w:r w:rsidRPr="007B49FB">
        <w:rPr>
          <w:rFonts w:ascii="Arial Narrow" w:hAnsi="Arial Narrow"/>
          <w:spacing w:val="4"/>
          <w:sz w:val="26"/>
          <w:szCs w:val="26"/>
        </w:rPr>
        <w:t>Sobre</w:t>
      </w:r>
      <w:r w:rsidRPr="007B49FB">
        <w:rPr>
          <w:rFonts w:ascii="Arial Narrow" w:hAnsi="Arial Narrow"/>
          <w:spacing w:val="13"/>
          <w:sz w:val="26"/>
          <w:szCs w:val="26"/>
        </w:rPr>
        <w:t xml:space="preserve"> </w:t>
      </w:r>
      <w:r w:rsidRPr="007B49FB">
        <w:rPr>
          <w:rFonts w:ascii="Arial Narrow" w:hAnsi="Arial Narrow"/>
          <w:spacing w:val="4"/>
          <w:sz w:val="26"/>
          <w:szCs w:val="26"/>
        </w:rPr>
        <w:t>la</w:t>
      </w:r>
      <w:r w:rsidRPr="007B49FB">
        <w:rPr>
          <w:rFonts w:ascii="Arial Narrow" w:hAnsi="Arial Narrow"/>
          <w:spacing w:val="11"/>
          <w:sz w:val="26"/>
          <w:szCs w:val="26"/>
        </w:rPr>
        <w:t xml:space="preserve"> </w:t>
      </w:r>
      <w:r w:rsidRPr="007B49FB">
        <w:rPr>
          <w:rFonts w:ascii="Arial Narrow" w:hAnsi="Arial Narrow"/>
          <w:spacing w:val="5"/>
          <w:sz w:val="26"/>
          <w:szCs w:val="26"/>
        </w:rPr>
        <w:t>eliminación</w:t>
      </w:r>
      <w:r w:rsidRPr="007B49FB">
        <w:rPr>
          <w:rFonts w:ascii="Arial Narrow" w:hAnsi="Arial Narrow"/>
          <w:spacing w:val="14"/>
          <w:sz w:val="26"/>
          <w:szCs w:val="26"/>
        </w:rPr>
        <w:t xml:space="preserve"> </w:t>
      </w:r>
      <w:r w:rsidRPr="007B49FB">
        <w:rPr>
          <w:rFonts w:ascii="Arial Narrow" w:hAnsi="Arial Narrow"/>
          <w:spacing w:val="3"/>
          <w:sz w:val="26"/>
          <w:szCs w:val="26"/>
        </w:rPr>
        <w:t>de</w:t>
      </w:r>
      <w:r w:rsidRPr="007B49FB">
        <w:rPr>
          <w:rFonts w:ascii="Arial Narrow" w:hAnsi="Arial Narrow"/>
          <w:spacing w:val="14"/>
          <w:sz w:val="26"/>
          <w:szCs w:val="26"/>
        </w:rPr>
        <w:t xml:space="preserve"> </w:t>
      </w:r>
      <w:r w:rsidRPr="007B49FB">
        <w:rPr>
          <w:rFonts w:ascii="Arial Narrow" w:hAnsi="Arial Narrow"/>
          <w:spacing w:val="5"/>
          <w:sz w:val="26"/>
          <w:szCs w:val="26"/>
        </w:rPr>
        <w:t>estas</w:t>
      </w:r>
      <w:r w:rsidRPr="007B49FB">
        <w:rPr>
          <w:rFonts w:ascii="Arial Narrow" w:hAnsi="Arial Narrow"/>
          <w:spacing w:val="13"/>
          <w:sz w:val="26"/>
          <w:szCs w:val="26"/>
        </w:rPr>
        <w:t xml:space="preserve"> </w:t>
      </w:r>
      <w:r w:rsidRPr="007B49FB">
        <w:rPr>
          <w:rFonts w:ascii="Arial Narrow" w:hAnsi="Arial Narrow"/>
          <w:spacing w:val="4"/>
          <w:sz w:val="26"/>
          <w:szCs w:val="26"/>
        </w:rPr>
        <w:t>dos</w:t>
      </w:r>
      <w:r w:rsidRPr="007B49FB">
        <w:rPr>
          <w:rFonts w:ascii="Arial Narrow" w:hAnsi="Arial Narrow"/>
          <w:spacing w:val="13"/>
          <w:sz w:val="26"/>
          <w:szCs w:val="26"/>
        </w:rPr>
        <w:t xml:space="preserve"> </w:t>
      </w:r>
      <w:r w:rsidRPr="007B49FB">
        <w:rPr>
          <w:rFonts w:ascii="Arial Narrow" w:hAnsi="Arial Narrow"/>
          <w:spacing w:val="5"/>
          <w:sz w:val="26"/>
          <w:szCs w:val="26"/>
        </w:rPr>
        <w:t>salvedades,</w:t>
      </w:r>
      <w:r w:rsidRPr="007B49FB">
        <w:rPr>
          <w:rFonts w:ascii="Arial Narrow" w:hAnsi="Arial Narrow"/>
          <w:spacing w:val="13"/>
          <w:sz w:val="26"/>
          <w:szCs w:val="26"/>
        </w:rPr>
        <w:t xml:space="preserve"> </w:t>
      </w:r>
      <w:r w:rsidRPr="007B49FB">
        <w:rPr>
          <w:rFonts w:ascii="Arial Narrow" w:hAnsi="Arial Narrow"/>
          <w:spacing w:val="3"/>
          <w:sz w:val="26"/>
          <w:szCs w:val="26"/>
        </w:rPr>
        <w:t>me</w:t>
      </w:r>
      <w:r w:rsidRPr="007B49FB">
        <w:rPr>
          <w:rFonts w:ascii="Arial Narrow" w:hAnsi="Arial Narrow"/>
          <w:spacing w:val="17"/>
          <w:sz w:val="26"/>
          <w:szCs w:val="26"/>
        </w:rPr>
        <w:t xml:space="preserve"> </w:t>
      </w:r>
      <w:r w:rsidRPr="007B49FB">
        <w:rPr>
          <w:rFonts w:ascii="Arial Narrow" w:hAnsi="Arial Narrow"/>
          <w:spacing w:val="4"/>
          <w:sz w:val="26"/>
          <w:szCs w:val="26"/>
        </w:rPr>
        <w:t>remito</w:t>
      </w:r>
      <w:r w:rsidRPr="007B49FB">
        <w:rPr>
          <w:rFonts w:ascii="Arial Narrow" w:hAnsi="Arial Narrow"/>
          <w:spacing w:val="14"/>
          <w:sz w:val="26"/>
          <w:szCs w:val="26"/>
        </w:rPr>
        <w:t xml:space="preserve"> </w:t>
      </w:r>
      <w:r w:rsidRPr="007B49FB">
        <w:rPr>
          <w:rFonts w:ascii="Arial Narrow" w:hAnsi="Arial Narrow"/>
          <w:sz w:val="26"/>
          <w:szCs w:val="26"/>
        </w:rPr>
        <w:t>a</w:t>
      </w:r>
      <w:r w:rsidRPr="007B49FB">
        <w:rPr>
          <w:rFonts w:ascii="Arial Narrow" w:hAnsi="Arial Narrow"/>
          <w:spacing w:val="11"/>
          <w:sz w:val="26"/>
          <w:szCs w:val="26"/>
        </w:rPr>
        <w:t xml:space="preserve"> </w:t>
      </w:r>
      <w:r w:rsidRPr="007B49FB">
        <w:rPr>
          <w:rFonts w:ascii="Arial Narrow" w:hAnsi="Arial Narrow"/>
          <w:spacing w:val="5"/>
          <w:sz w:val="26"/>
          <w:szCs w:val="26"/>
        </w:rPr>
        <w:t>las</w:t>
      </w:r>
      <w:r w:rsidRPr="007B49FB">
        <w:rPr>
          <w:rFonts w:ascii="Arial Narrow" w:hAnsi="Arial Narrow"/>
          <w:spacing w:val="13"/>
          <w:sz w:val="26"/>
          <w:szCs w:val="26"/>
        </w:rPr>
        <w:t xml:space="preserve"> </w:t>
      </w:r>
      <w:r w:rsidRPr="007B49FB">
        <w:rPr>
          <w:rFonts w:ascii="Arial Narrow" w:hAnsi="Arial Narrow"/>
          <w:spacing w:val="5"/>
          <w:sz w:val="26"/>
          <w:szCs w:val="26"/>
        </w:rPr>
        <w:t>explicaciones</w:t>
      </w:r>
      <w:r w:rsidRPr="007B49FB">
        <w:rPr>
          <w:rFonts w:ascii="Arial Narrow" w:hAnsi="Arial Narrow"/>
          <w:spacing w:val="15"/>
          <w:sz w:val="26"/>
          <w:szCs w:val="26"/>
        </w:rPr>
        <w:t xml:space="preserve"> </w:t>
      </w:r>
      <w:r w:rsidRPr="007B49FB">
        <w:rPr>
          <w:rFonts w:ascii="Arial Narrow" w:hAnsi="Arial Narrow"/>
          <w:spacing w:val="4"/>
          <w:sz w:val="26"/>
          <w:szCs w:val="26"/>
        </w:rPr>
        <w:t>que</w:t>
      </w:r>
      <w:r w:rsidRPr="007B49FB">
        <w:rPr>
          <w:rFonts w:ascii="Arial Narrow" w:hAnsi="Arial Narrow"/>
          <w:spacing w:val="68"/>
          <w:w w:val="99"/>
          <w:sz w:val="26"/>
          <w:szCs w:val="26"/>
        </w:rPr>
        <w:t xml:space="preserve"> </w:t>
      </w:r>
      <w:r w:rsidRPr="007B49FB">
        <w:rPr>
          <w:rFonts w:ascii="Arial Narrow" w:hAnsi="Arial Narrow"/>
          <w:spacing w:val="5"/>
          <w:sz w:val="26"/>
          <w:szCs w:val="26"/>
        </w:rPr>
        <w:t>pongo</w:t>
      </w:r>
      <w:r w:rsidRPr="007B49FB">
        <w:rPr>
          <w:rFonts w:ascii="Arial Narrow" w:hAnsi="Arial Narrow"/>
          <w:spacing w:val="10"/>
          <w:sz w:val="26"/>
          <w:szCs w:val="26"/>
        </w:rPr>
        <w:t xml:space="preserve"> </w:t>
      </w:r>
      <w:r w:rsidRPr="007B49FB">
        <w:rPr>
          <w:rFonts w:ascii="Arial Narrow" w:hAnsi="Arial Narrow"/>
          <w:spacing w:val="3"/>
          <w:sz w:val="26"/>
          <w:szCs w:val="26"/>
        </w:rPr>
        <w:t>de</w:t>
      </w:r>
      <w:r w:rsidRPr="007B49FB">
        <w:rPr>
          <w:rFonts w:ascii="Arial Narrow" w:hAnsi="Arial Narrow"/>
          <w:spacing w:val="8"/>
          <w:sz w:val="26"/>
          <w:szCs w:val="26"/>
        </w:rPr>
        <w:t xml:space="preserve"> </w:t>
      </w:r>
      <w:r w:rsidRPr="007B49FB">
        <w:rPr>
          <w:rFonts w:ascii="Arial Narrow" w:hAnsi="Arial Narrow"/>
          <w:spacing w:val="5"/>
          <w:sz w:val="26"/>
          <w:szCs w:val="26"/>
        </w:rPr>
        <w:t>manifiesto</w:t>
      </w:r>
      <w:r w:rsidRPr="007B49FB">
        <w:rPr>
          <w:rFonts w:ascii="Arial Narrow" w:hAnsi="Arial Narrow"/>
          <w:spacing w:val="8"/>
          <w:sz w:val="26"/>
          <w:szCs w:val="26"/>
        </w:rPr>
        <w:t xml:space="preserve"> </w:t>
      </w:r>
      <w:r w:rsidRPr="007B49FB">
        <w:rPr>
          <w:rFonts w:ascii="Arial Narrow" w:hAnsi="Arial Narrow"/>
          <w:spacing w:val="3"/>
          <w:sz w:val="26"/>
          <w:szCs w:val="26"/>
        </w:rPr>
        <w:t>más</w:t>
      </w:r>
      <w:r w:rsidRPr="007B49FB">
        <w:rPr>
          <w:rFonts w:ascii="Arial Narrow" w:hAnsi="Arial Narrow"/>
          <w:spacing w:val="15"/>
          <w:sz w:val="26"/>
          <w:szCs w:val="26"/>
        </w:rPr>
        <w:t xml:space="preserve"> </w:t>
      </w:r>
      <w:r w:rsidRPr="007B49FB">
        <w:rPr>
          <w:rFonts w:ascii="Arial Narrow" w:hAnsi="Arial Narrow"/>
          <w:spacing w:val="5"/>
          <w:sz w:val="26"/>
          <w:szCs w:val="26"/>
        </w:rPr>
        <w:t>adelante</w:t>
      </w:r>
      <w:r w:rsidRPr="007B49FB">
        <w:rPr>
          <w:rFonts w:ascii="Arial Narrow" w:hAnsi="Arial Narrow"/>
          <w:spacing w:val="8"/>
          <w:sz w:val="26"/>
          <w:szCs w:val="26"/>
        </w:rPr>
        <w:t xml:space="preserve"> </w:t>
      </w:r>
      <w:r w:rsidRPr="007B49FB">
        <w:rPr>
          <w:rFonts w:ascii="Arial Narrow" w:hAnsi="Arial Narrow"/>
          <w:spacing w:val="3"/>
          <w:sz w:val="26"/>
          <w:szCs w:val="26"/>
        </w:rPr>
        <w:t>en</w:t>
      </w:r>
      <w:r w:rsidRPr="007B49FB">
        <w:rPr>
          <w:rFonts w:ascii="Arial Narrow" w:hAnsi="Arial Narrow"/>
          <w:spacing w:val="8"/>
          <w:sz w:val="26"/>
          <w:szCs w:val="26"/>
        </w:rPr>
        <w:t xml:space="preserve"> </w:t>
      </w:r>
      <w:r w:rsidRPr="007B49FB">
        <w:rPr>
          <w:rFonts w:ascii="Arial Narrow" w:hAnsi="Arial Narrow"/>
          <w:spacing w:val="4"/>
          <w:sz w:val="26"/>
          <w:szCs w:val="26"/>
        </w:rPr>
        <w:t>las</w:t>
      </w:r>
      <w:r w:rsidRPr="007B49FB">
        <w:rPr>
          <w:rFonts w:ascii="Arial Narrow" w:hAnsi="Arial Narrow"/>
          <w:spacing w:val="12"/>
          <w:sz w:val="26"/>
          <w:szCs w:val="26"/>
        </w:rPr>
        <w:t xml:space="preserve"> </w:t>
      </w:r>
      <w:r w:rsidRPr="007B49FB">
        <w:rPr>
          <w:rFonts w:ascii="Arial Narrow" w:hAnsi="Arial Narrow"/>
          <w:spacing w:val="5"/>
          <w:sz w:val="26"/>
          <w:szCs w:val="26"/>
        </w:rPr>
        <w:t>correspondientes</w:t>
      </w:r>
      <w:r w:rsidRPr="007B49FB">
        <w:rPr>
          <w:rFonts w:ascii="Arial Narrow" w:hAnsi="Arial Narrow"/>
          <w:spacing w:val="7"/>
          <w:sz w:val="26"/>
          <w:szCs w:val="26"/>
        </w:rPr>
        <w:t xml:space="preserve"> </w:t>
      </w:r>
      <w:r w:rsidRPr="007B49FB">
        <w:rPr>
          <w:rFonts w:ascii="Arial Narrow" w:hAnsi="Arial Narrow"/>
          <w:spacing w:val="3"/>
          <w:sz w:val="26"/>
          <w:szCs w:val="26"/>
        </w:rPr>
        <w:t>al</w:t>
      </w:r>
      <w:r w:rsidRPr="007B49FB">
        <w:rPr>
          <w:rFonts w:ascii="Arial Narrow" w:hAnsi="Arial Narrow"/>
          <w:spacing w:val="11"/>
          <w:sz w:val="26"/>
          <w:szCs w:val="26"/>
        </w:rPr>
        <w:t xml:space="preserve"> </w:t>
      </w:r>
      <w:r w:rsidRPr="007B49FB">
        <w:rPr>
          <w:rFonts w:ascii="Arial Narrow" w:hAnsi="Arial Narrow"/>
          <w:spacing w:val="5"/>
          <w:sz w:val="26"/>
          <w:szCs w:val="26"/>
        </w:rPr>
        <w:t>Apéndice</w:t>
      </w:r>
      <w:r w:rsidRPr="007B49FB">
        <w:rPr>
          <w:rFonts w:ascii="Arial Narrow" w:hAnsi="Arial Narrow"/>
          <w:spacing w:val="10"/>
          <w:sz w:val="26"/>
          <w:szCs w:val="26"/>
        </w:rPr>
        <w:t xml:space="preserve"> </w:t>
      </w:r>
      <w:r w:rsidRPr="007B49FB">
        <w:rPr>
          <w:rFonts w:ascii="Arial Narrow" w:hAnsi="Arial Narrow"/>
          <w:spacing w:val="3"/>
          <w:sz w:val="26"/>
          <w:szCs w:val="26"/>
        </w:rPr>
        <w:t>7.</w:t>
      </w:r>
      <w:r w:rsidRPr="007B49FB">
        <w:rPr>
          <w:rFonts w:ascii="Arial Narrow" w:hAnsi="Arial Narrow"/>
          <w:spacing w:val="10"/>
          <w:sz w:val="26"/>
          <w:szCs w:val="26"/>
        </w:rPr>
        <w:t xml:space="preserve"> </w:t>
      </w:r>
      <w:r w:rsidRPr="007B49FB">
        <w:rPr>
          <w:rFonts w:ascii="Arial Narrow" w:hAnsi="Arial Narrow"/>
          <w:spacing w:val="5"/>
          <w:sz w:val="26"/>
          <w:szCs w:val="26"/>
        </w:rPr>
        <w:t>Ejecución</w:t>
      </w:r>
      <w:r w:rsidRPr="007B49FB">
        <w:rPr>
          <w:rFonts w:ascii="Arial Narrow" w:hAnsi="Arial Narrow"/>
          <w:spacing w:val="54"/>
          <w:w w:val="99"/>
          <w:sz w:val="26"/>
          <w:szCs w:val="26"/>
        </w:rPr>
        <w:t xml:space="preserve"> </w:t>
      </w:r>
      <w:r w:rsidRPr="007B49FB">
        <w:rPr>
          <w:rFonts w:ascii="Arial Narrow" w:hAnsi="Arial Narrow"/>
          <w:spacing w:val="6"/>
          <w:sz w:val="26"/>
          <w:szCs w:val="26"/>
        </w:rPr>
        <w:t>de</w:t>
      </w:r>
      <w:r w:rsidRPr="007B49FB">
        <w:rPr>
          <w:rFonts w:ascii="Arial Narrow" w:hAnsi="Arial Narrow"/>
          <w:sz w:val="26"/>
          <w:szCs w:val="26"/>
        </w:rPr>
        <w:t>l</w:t>
      </w:r>
      <w:r w:rsidRPr="007B49FB">
        <w:rPr>
          <w:rFonts w:ascii="Arial Narrow" w:hAnsi="Arial Narrow"/>
          <w:spacing w:val="8"/>
          <w:sz w:val="26"/>
          <w:szCs w:val="26"/>
        </w:rPr>
        <w:t xml:space="preserve"> </w:t>
      </w:r>
      <w:r w:rsidRPr="007B49FB">
        <w:rPr>
          <w:rFonts w:ascii="Arial Narrow" w:hAnsi="Arial Narrow"/>
          <w:spacing w:val="5"/>
          <w:sz w:val="26"/>
          <w:szCs w:val="26"/>
        </w:rPr>
        <w:t>c</w:t>
      </w:r>
      <w:r w:rsidRPr="007B49FB">
        <w:rPr>
          <w:rFonts w:ascii="Arial Narrow" w:hAnsi="Arial Narrow"/>
          <w:spacing w:val="6"/>
          <w:sz w:val="26"/>
          <w:szCs w:val="26"/>
        </w:rPr>
        <w:t>o</w:t>
      </w:r>
      <w:r w:rsidRPr="007B49FB">
        <w:rPr>
          <w:rFonts w:ascii="Arial Narrow" w:hAnsi="Arial Narrow"/>
          <w:spacing w:val="3"/>
          <w:sz w:val="26"/>
          <w:szCs w:val="26"/>
        </w:rPr>
        <w:t>n</w:t>
      </w:r>
      <w:r w:rsidRPr="007B49FB">
        <w:rPr>
          <w:rFonts w:ascii="Arial Narrow" w:hAnsi="Arial Narrow"/>
          <w:spacing w:val="8"/>
          <w:sz w:val="26"/>
          <w:szCs w:val="26"/>
        </w:rPr>
        <w:t>t</w:t>
      </w:r>
      <w:r w:rsidRPr="007B49FB">
        <w:rPr>
          <w:rFonts w:ascii="Arial Narrow" w:hAnsi="Arial Narrow"/>
          <w:spacing w:val="7"/>
          <w:sz w:val="26"/>
          <w:szCs w:val="26"/>
        </w:rPr>
        <w:t>r</w:t>
      </w:r>
      <w:r w:rsidRPr="007B49FB">
        <w:rPr>
          <w:rFonts w:ascii="Arial Narrow" w:hAnsi="Arial Narrow"/>
          <w:spacing w:val="3"/>
          <w:sz w:val="26"/>
          <w:szCs w:val="26"/>
        </w:rPr>
        <w:t>a</w:t>
      </w:r>
      <w:r w:rsidRPr="007B49FB">
        <w:rPr>
          <w:rFonts w:ascii="Arial Narrow" w:hAnsi="Arial Narrow"/>
          <w:spacing w:val="8"/>
          <w:sz w:val="26"/>
          <w:szCs w:val="26"/>
        </w:rPr>
        <w:t>t</w:t>
      </w:r>
      <w:r w:rsidRPr="007B49FB">
        <w:rPr>
          <w:rFonts w:ascii="Arial Narrow" w:hAnsi="Arial Narrow"/>
          <w:sz w:val="26"/>
          <w:szCs w:val="26"/>
        </w:rPr>
        <w:t>o</w:t>
      </w:r>
      <w:r w:rsidRPr="007B49FB">
        <w:rPr>
          <w:rFonts w:ascii="Arial Narrow" w:hAnsi="Arial Narrow"/>
          <w:spacing w:val="5"/>
          <w:sz w:val="26"/>
          <w:szCs w:val="26"/>
        </w:rPr>
        <w:t xml:space="preserve"> </w:t>
      </w:r>
      <w:r w:rsidRPr="007B49FB">
        <w:rPr>
          <w:rFonts w:ascii="Arial Narrow" w:hAnsi="Arial Narrow"/>
          <w:spacing w:val="6"/>
          <w:sz w:val="26"/>
          <w:szCs w:val="26"/>
        </w:rPr>
        <w:t>d</w:t>
      </w:r>
      <w:r w:rsidRPr="007B49FB">
        <w:rPr>
          <w:rFonts w:ascii="Arial Narrow" w:hAnsi="Arial Narrow"/>
          <w:sz w:val="26"/>
          <w:szCs w:val="26"/>
        </w:rPr>
        <w:t>e</w:t>
      </w:r>
      <w:r w:rsidRPr="007B49FB">
        <w:rPr>
          <w:rFonts w:ascii="Arial Narrow" w:hAnsi="Arial Narrow"/>
          <w:spacing w:val="7"/>
          <w:sz w:val="26"/>
          <w:szCs w:val="26"/>
        </w:rPr>
        <w:t xml:space="preserve"> </w:t>
      </w:r>
      <w:proofErr w:type="spellStart"/>
      <w:r w:rsidRPr="007B49FB">
        <w:rPr>
          <w:rFonts w:ascii="Arial Narrow" w:hAnsi="Arial Narrow"/>
          <w:spacing w:val="6"/>
          <w:sz w:val="26"/>
          <w:szCs w:val="26"/>
        </w:rPr>
        <w:t>B</w:t>
      </w:r>
      <w:r w:rsidRPr="007B49FB">
        <w:rPr>
          <w:rFonts w:ascii="Arial Narrow" w:hAnsi="Arial Narrow"/>
          <w:spacing w:val="3"/>
          <w:sz w:val="26"/>
          <w:szCs w:val="26"/>
        </w:rPr>
        <w:t>e</w:t>
      </w:r>
      <w:r w:rsidRPr="007B49FB">
        <w:rPr>
          <w:rFonts w:ascii="Arial Narrow" w:hAnsi="Arial Narrow"/>
          <w:spacing w:val="9"/>
          <w:sz w:val="26"/>
          <w:szCs w:val="26"/>
        </w:rPr>
        <w:t>l</w:t>
      </w:r>
      <w:r w:rsidRPr="007B49FB">
        <w:rPr>
          <w:rFonts w:ascii="Arial Narrow" w:hAnsi="Arial Narrow"/>
          <w:spacing w:val="6"/>
          <w:sz w:val="26"/>
          <w:szCs w:val="26"/>
        </w:rPr>
        <w:t>a</w:t>
      </w:r>
      <w:r w:rsidRPr="007B49FB">
        <w:rPr>
          <w:rFonts w:ascii="Arial Narrow" w:hAnsi="Arial Narrow"/>
          <w:spacing w:val="5"/>
          <w:sz w:val="26"/>
          <w:szCs w:val="26"/>
        </w:rPr>
        <w:t>t</w:t>
      </w:r>
      <w:r w:rsidRPr="007B49FB">
        <w:rPr>
          <w:rFonts w:ascii="Arial Narrow" w:hAnsi="Arial Narrow"/>
          <w:spacing w:val="6"/>
          <w:sz w:val="26"/>
          <w:szCs w:val="26"/>
        </w:rPr>
        <w:t>e</w:t>
      </w:r>
      <w:proofErr w:type="spellEnd"/>
      <w:r w:rsidRPr="007B49FB">
        <w:rPr>
          <w:rFonts w:ascii="Arial Narrow" w:hAnsi="Arial Narrow"/>
          <w:sz w:val="26"/>
          <w:szCs w:val="26"/>
        </w:rPr>
        <w:t>.</w:t>
      </w:r>
    </w:p>
    <w:p w14:paraId="34439098" w14:textId="77777777" w:rsidR="00D861EB" w:rsidRPr="00C67F40" w:rsidRDefault="00D861EB" w:rsidP="00D861EB">
      <w:pPr>
        <w:spacing w:before="141"/>
        <w:ind w:left="101"/>
        <w:rPr>
          <w:b/>
          <w:bCs/>
          <w:sz w:val="25"/>
          <w:szCs w:val="25"/>
        </w:rPr>
      </w:pPr>
      <w:r w:rsidRPr="00C67F40">
        <w:rPr>
          <w:b/>
          <w:bCs/>
          <w:spacing w:val="-2"/>
          <w:w w:val="120"/>
          <w:sz w:val="25"/>
        </w:rPr>
        <w:t>VII.</w:t>
      </w:r>
      <w:r w:rsidRPr="00C67F40">
        <w:rPr>
          <w:b/>
          <w:bCs/>
          <w:spacing w:val="-15"/>
          <w:w w:val="120"/>
          <w:sz w:val="25"/>
        </w:rPr>
        <w:t xml:space="preserve"> </w:t>
      </w:r>
      <w:r w:rsidRPr="00C67F40">
        <w:rPr>
          <w:b/>
          <w:bCs/>
          <w:spacing w:val="-1"/>
          <w:w w:val="120"/>
          <w:sz w:val="25"/>
        </w:rPr>
        <w:t>Pá</w:t>
      </w:r>
      <w:r w:rsidRPr="00C67F40">
        <w:rPr>
          <w:b/>
          <w:bCs/>
          <w:spacing w:val="-2"/>
          <w:w w:val="120"/>
          <w:sz w:val="25"/>
        </w:rPr>
        <w:t>rr</w:t>
      </w:r>
      <w:r w:rsidRPr="00C67F40">
        <w:rPr>
          <w:b/>
          <w:bCs/>
          <w:spacing w:val="-1"/>
          <w:w w:val="120"/>
          <w:sz w:val="25"/>
        </w:rPr>
        <w:t>a</w:t>
      </w:r>
      <w:r w:rsidRPr="00C67F40">
        <w:rPr>
          <w:b/>
          <w:bCs/>
          <w:spacing w:val="-2"/>
          <w:w w:val="120"/>
          <w:sz w:val="25"/>
        </w:rPr>
        <w:t>f</w:t>
      </w:r>
      <w:r w:rsidRPr="00C67F40">
        <w:rPr>
          <w:b/>
          <w:bCs/>
          <w:spacing w:val="-1"/>
          <w:w w:val="120"/>
          <w:sz w:val="25"/>
        </w:rPr>
        <w:t>o</w:t>
      </w:r>
      <w:r w:rsidRPr="00C67F40">
        <w:rPr>
          <w:b/>
          <w:bCs/>
          <w:spacing w:val="-16"/>
          <w:w w:val="120"/>
          <w:sz w:val="25"/>
        </w:rPr>
        <w:t xml:space="preserve"> </w:t>
      </w:r>
      <w:r w:rsidRPr="00C67F40">
        <w:rPr>
          <w:b/>
          <w:bCs/>
          <w:spacing w:val="1"/>
          <w:w w:val="120"/>
          <w:sz w:val="25"/>
        </w:rPr>
        <w:t>d</w:t>
      </w:r>
      <w:r w:rsidRPr="00C67F40">
        <w:rPr>
          <w:b/>
          <w:bCs/>
          <w:w w:val="120"/>
          <w:sz w:val="25"/>
        </w:rPr>
        <w:t>e</w:t>
      </w:r>
      <w:r w:rsidRPr="00C67F40">
        <w:rPr>
          <w:b/>
          <w:bCs/>
          <w:spacing w:val="-18"/>
          <w:w w:val="120"/>
          <w:sz w:val="25"/>
        </w:rPr>
        <w:t xml:space="preserve"> </w:t>
      </w:r>
      <w:r w:rsidRPr="00C67F40">
        <w:rPr>
          <w:b/>
          <w:bCs/>
          <w:w w:val="120"/>
          <w:sz w:val="25"/>
        </w:rPr>
        <w:t>otras</w:t>
      </w:r>
      <w:r w:rsidRPr="00C67F40">
        <w:rPr>
          <w:b/>
          <w:bCs/>
          <w:spacing w:val="-17"/>
          <w:w w:val="120"/>
          <w:sz w:val="25"/>
        </w:rPr>
        <w:t xml:space="preserve"> </w:t>
      </w:r>
      <w:r w:rsidRPr="00C67F40">
        <w:rPr>
          <w:b/>
          <w:bCs/>
          <w:w w:val="120"/>
          <w:sz w:val="25"/>
        </w:rPr>
        <w:t>cuestiones</w:t>
      </w:r>
    </w:p>
    <w:p w14:paraId="1F0EDFAD" w14:textId="77777777" w:rsidR="00D861EB" w:rsidRPr="00C67F40" w:rsidRDefault="00D861EB" w:rsidP="00D861EB">
      <w:pPr>
        <w:spacing w:before="2"/>
      </w:pPr>
    </w:p>
    <w:p w14:paraId="18A7BC21" w14:textId="77777777" w:rsidR="00D861EB" w:rsidRPr="007B49FB" w:rsidRDefault="00D861EB" w:rsidP="00D861EB">
      <w:pPr>
        <w:pStyle w:val="Textoindependiente"/>
        <w:widowControl w:val="0"/>
        <w:numPr>
          <w:ilvl w:val="0"/>
          <w:numId w:val="81"/>
        </w:numPr>
        <w:tabs>
          <w:tab w:val="left" w:pos="382"/>
        </w:tabs>
        <w:ind w:right="104" w:firstLine="0"/>
        <w:rPr>
          <w:rFonts w:ascii="Arial Narrow" w:hAnsi="Arial Narrow"/>
          <w:sz w:val="26"/>
          <w:szCs w:val="26"/>
        </w:rPr>
      </w:pPr>
      <w:r w:rsidRPr="007B49FB">
        <w:rPr>
          <w:rFonts w:ascii="Arial Narrow" w:hAnsi="Arial Narrow"/>
          <w:spacing w:val="4"/>
          <w:sz w:val="26"/>
          <w:szCs w:val="26"/>
        </w:rPr>
        <w:t>Se</w:t>
      </w:r>
      <w:r w:rsidRPr="007B49FB">
        <w:rPr>
          <w:rFonts w:ascii="Arial Narrow" w:hAnsi="Arial Narrow"/>
          <w:spacing w:val="-8"/>
          <w:sz w:val="26"/>
          <w:szCs w:val="26"/>
        </w:rPr>
        <w:t xml:space="preserve"> </w:t>
      </w:r>
      <w:r w:rsidRPr="007B49FB">
        <w:rPr>
          <w:rFonts w:ascii="Arial Narrow" w:hAnsi="Arial Narrow"/>
          <w:spacing w:val="3"/>
          <w:sz w:val="26"/>
          <w:szCs w:val="26"/>
        </w:rPr>
        <w:t>han</w:t>
      </w:r>
      <w:r w:rsidRPr="007B49FB">
        <w:rPr>
          <w:rFonts w:ascii="Arial Narrow" w:hAnsi="Arial Narrow"/>
          <w:spacing w:val="-8"/>
          <w:sz w:val="26"/>
          <w:szCs w:val="26"/>
        </w:rPr>
        <w:t xml:space="preserve"> </w:t>
      </w:r>
      <w:r w:rsidRPr="007B49FB">
        <w:rPr>
          <w:rFonts w:ascii="Arial Narrow" w:hAnsi="Arial Narrow"/>
          <w:spacing w:val="5"/>
          <w:sz w:val="26"/>
          <w:szCs w:val="26"/>
        </w:rPr>
        <w:t>omitido</w:t>
      </w:r>
      <w:r w:rsidRPr="007B49FB">
        <w:rPr>
          <w:rFonts w:ascii="Arial Narrow" w:hAnsi="Arial Narrow"/>
          <w:spacing w:val="-5"/>
          <w:sz w:val="26"/>
          <w:szCs w:val="26"/>
        </w:rPr>
        <w:t xml:space="preserve"> </w:t>
      </w:r>
      <w:r w:rsidRPr="007B49FB">
        <w:rPr>
          <w:rFonts w:ascii="Arial Narrow" w:hAnsi="Arial Narrow"/>
          <w:spacing w:val="3"/>
          <w:sz w:val="26"/>
          <w:szCs w:val="26"/>
        </w:rPr>
        <w:t>las</w:t>
      </w:r>
      <w:r w:rsidRPr="007B49FB">
        <w:rPr>
          <w:rFonts w:ascii="Arial Narrow" w:hAnsi="Arial Narrow"/>
          <w:spacing w:val="-6"/>
          <w:sz w:val="26"/>
          <w:szCs w:val="26"/>
        </w:rPr>
        <w:t xml:space="preserve"> </w:t>
      </w:r>
      <w:r w:rsidRPr="007B49FB">
        <w:rPr>
          <w:rFonts w:ascii="Arial Narrow" w:hAnsi="Arial Narrow"/>
          <w:spacing w:val="5"/>
          <w:sz w:val="26"/>
          <w:szCs w:val="26"/>
        </w:rPr>
        <w:t>siguientes</w:t>
      </w:r>
      <w:r w:rsidRPr="007B49FB">
        <w:rPr>
          <w:rFonts w:ascii="Arial Narrow" w:hAnsi="Arial Narrow"/>
          <w:spacing w:val="-6"/>
          <w:sz w:val="26"/>
          <w:szCs w:val="26"/>
        </w:rPr>
        <w:t xml:space="preserve"> </w:t>
      </w:r>
      <w:r w:rsidRPr="007B49FB">
        <w:rPr>
          <w:rFonts w:ascii="Arial Narrow" w:hAnsi="Arial Narrow"/>
          <w:spacing w:val="5"/>
          <w:sz w:val="26"/>
          <w:szCs w:val="26"/>
        </w:rPr>
        <w:t>afirmaciones</w:t>
      </w:r>
      <w:r w:rsidRPr="007B49FB">
        <w:rPr>
          <w:rFonts w:ascii="Arial Narrow" w:hAnsi="Arial Narrow"/>
          <w:spacing w:val="-7"/>
          <w:sz w:val="26"/>
          <w:szCs w:val="26"/>
        </w:rPr>
        <w:t xml:space="preserve"> </w:t>
      </w:r>
      <w:r w:rsidRPr="007B49FB">
        <w:rPr>
          <w:rFonts w:ascii="Arial Narrow" w:hAnsi="Arial Narrow"/>
          <w:spacing w:val="3"/>
          <w:sz w:val="26"/>
          <w:szCs w:val="26"/>
        </w:rPr>
        <w:t>de</w:t>
      </w:r>
      <w:r w:rsidRPr="007B49FB">
        <w:rPr>
          <w:rFonts w:ascii="Arial Narrow" w:hAnsi="Arial Narrow"/>
          <w:spacing w:val="-7"/>
          <w:sz w:val="26"/>
          <w:szCs w:val="26"/>
        </w:rPr>
        <w:t xml:space="preserve"> </w:t>
      </w:r>
      <w:r w:rsidRPr="007B49FB">
        <w:rPr>
          <w:rFonts w:ascii="Arial Narrow" w:hAnsi="Arial Narrow"/>
          <w:spacing w:val="4"/>
          <w:sz w:val="26"/>
          <w:szCs w:val="26"/>
        </w:rPr>
        <w:t>este</w:t>
      </w:r>
      <w:r w:rsidRPr="007B49FB">
        <w:rPr>
          <w:rFonts w:ascii="Arial Narrow" w:hAnsi="Arial Narrow"/>
          <w:spacing w:val="-6"/>
          <w:sz w:val="26"/>
          <w:szCs w:val="26"/>
        </w:rPr>
        <w:t xml:space="preserve"> </w:t>
      </w:r>
      <w:r w:rsidRPr="007B49FB">
        <w:rPr>
          <w:rFonts w:ascii="Arial Narrow" w:hAnsi="Arial Narrow"/>
          <w:spacing w:val="5"/>
          <w:sz w:val="26"/>
          <w:szCs w:val="26"/>
        </w:rPr>
        <w:t>párrafo</w:t>
      </w:r>
      <w:r w:rsidRPr="007B49FB">
        <w:rPr>
          <w:rFonts w:ascii="Arial Narrow" w:hAnsi="Arial Narrow"/>
          <w:spacing w:val="-7"/>
          <w:sz w:val="26"/>
          <w:szCs w:val="26"/>
        </w:rPr>
        <w:t xml:space="preserve"> </w:t>
      </w:r>
      <w:r w:rsidRPr="007B49FB">
        <w:rPr>
          <w:rFonts w:ascii="Arial Narrow" w:hAnsi="Arial Narrow"/>
          <w:spacing w:val="5"/>
          <w:sz w:val="26"/>
          <w:szCs w:val="26"/>
        </w:rPr>
        <w:t>respecto</w:t>
      </w:r>
      <w:r w:rsidRPr="007B49FB">
        <w:rPr>
          <w:rFonts w:ascii="Arial Narrow" w:hAnsi="Arial Narrow"/>
          <w:spacing w:val="-6"/>
          <w:sz w:val="26"/>
          <w:szCs w:val="26"/>
        </w:rPr>
        <w:t xml:space="preserve"> </w:t>
      </w:r>
      <w:r w:rsidRPr="007B49FB">
        <w:rPr>
          <w:rFonts w:ascii="Arial Narrow" w:hAnsi="Arial Narrow"/>
          <w:sz w:val="26"/>
          <w:szCs w:val="26"/>
        </w:rPr>
        <w:t>a</w:t>
      </w:r>
      <w:r w:rsidRPr="007B49FB">
        <w:rPr>
          <w:rFonts w:ascii="Arial Narrow" w:hAnsi="Arial Narrow"/>
          <w:spacing w:val="-9"/>
          <w:sz w:val="26"/>
          <w:szCs w:val="26"/>
        </w:rPr>
        <w:t xml:space="preserve"> </w:t>
      </w:r>
      <w:r w:rsidRPr="007B49FB">
        <w:rPr>
          <w:rFonts w:ascii="Arial Narrow" w:hAnsi="Arial Narrow"/>
          <w:spacing w:val="4"/>
          <w:sz w:val="26"/>
          <w:szCs w:val="26"/>
        </w:rPr>
        <w:t>mi</w:t>
      </w:r>
      <w:r w:rsidRPr="007B49FB">
        <w:rPr>
          <w:rFonts w:ascii="Arial Narrow" w:hAnsi="Arial Narrow"/>
          <w:spacing w:val="-7"/>
          <w:sz w:val="26"/>
          <w:szCs w:val="26"/>
        </w:rPr>
        <w:t xml:space="preserve"> </w:t>
      </w:r>
      <w:r w:rsidRPr="007B49FB">
        <w:rPr>
          <w:rFonts w:ascii="Arial Narrow" w:hAnsi="Arial Narrow"/>
          <w:spacing w:val="4"/>
          <w:sz w:val="26"/>
          <w:szCs w:val="26"/>
        </w:rPr>
        <w:t>propuesta</w:t>
      </w:r>
      <w:r w:rsidRPr="007B49FB">
        <w:rPr>
          <w:rFonts w:ascii="Arial Narrow" w:hAnsi="Arial Narrow"/>
          <w:spacing w:val="58"/>
          <w:w w:val="99"/>
          <w:sz w:val="26"/>
          <w:szCs w:val="26"/>
        </w:rPr>
        <w:t xml:space="preserve"> </w:t>
      </w:r>
      <w:r w:rsidRPr="007B49FB">
        <w:rPr>
          <w:rFonts w:ascii="Arial Narrow" w:hAnsi="Arial Narrow"/>
          <w:spacing w:val="3"/>
          <w:sz w:val="26"/>
          <w:szCs w:val="26"/>
        </w:rPr>
        <w:t>de</w:t>
      </w:r>
      <w:r w:rsidRPr="007B49FB">
        <w:rPr>
          <w:rFonts w:ascii="Arial Narrow" w:hAnsi="Arial Narrow"/>
          <w:sz w:val="26"/>
          <w:szCs w:val="26"/>
        </w:rPr>
        <w:t xml:space="preserve"> </w:t>
      </w:r>
      <w:r w:rsidRPr="007B49FB">
        <w:rPr>
          <w:rFonts w:ascii="Arial Narrow" w:hAnsi="Arial Narrow"/>
          <w:spacing w:val="5"/>
          <w:sz w:val="26"/>
          <w:szCs w:val="26"/>
        </w:rPr>
        <w:t>Informe</w:t>
      </w:r>
      <w:r w:rsidRPr="007B49FB">
        <w:rPr>
          <w:rFonts w:ascii="Arial Narrow" w:hAnsi="Arial Narrow"/>
          <w:spacing w:val="4"/>
          <w:sz w:val="26"/>
          <w:szCs w:val="26"/>
        </w:rPr>
        <w:t xml:space="preserve"> </w:t>
      </w:r>
      <w:r w:rsidRPr="007B49FB">
        <w:rPr>
          <w:rFonts w:ascii="Arial Narrow" w:hAnsi="Arial Narrow"/>
          <w:spacing w:val="5"/>
          <w:sz w:val="26"/>
          <w:szCs w:val="26"/>
        </w:rPr>
        <w:t>Provisional:</w:t>
      </w:r>
    </w:p>
    <w:p w14:paraId="75E8EE04" w14:textId="77777777" w:rsidR="00D861EB" w:rsidRPr="00C67F40" w:rsidRDefault="00D861EB" w:rsidP="00D861EB">
      <w:pPr>
        <w:spacing w:before="5"/>
        <w:rPr>
          <w:rFonts w:ascii="Arial Narrow" w:eastAsia="Arial Narrow" w:hAnsi="Arial Narrow" w:cs="Arial Narrow"/>
        </w:rPr>
      </w:pPr>
    </w:p>
    <w:p w14:paraId="03FFF9DB" w14:textId="77777777" w:rsidR="00D861EB" w:rsidRPr="00C67F40" w:rsidRDefault="00D861EB" w:rsidP="00D861EB">
      <w:pPr>
        <w:pStyle w:val="Textoindependiente"/>
        <w:ind w:left="821"/>
      </w:pPr>
      <w:r w:rsidRPr="00C67F40">
        <w:rPr>
          <w:spacing w:val="3"/>
        </w:rPr>
        <w:t>1ª</w:t>
      </w:r>
      <w:r w:rsidRPr="00C67F40">
        <w:rPr>
          <w:spacing w:val="1"/>
        </w:rPr>
        <w:t xml:space="preserve"> </w:t>
      </w:r>
      <w:r w:rsidRPr="00C67F40">
        <w:rPr>
          <w:spacing w:val="5"/>
        </w:rPr>
        <w:t>Cuestión</w:t>
      </w:r>
    </w:p>
    <w:p w14:paraId="0E20F757" w14:textId="77777777" w:rsidR="00D861EB" w:rsidRPr="00C67F40" w:rsidRDefault="00D861EB" w:rsidP="00D861EB">
      <w:pPr>
        <w:spacing w:before="9"/>
        <w:rPr>
          <w:rFonts w:ascii="Arial Narrow" w:eastAsia="Arial Narrow" w:hAnsi="Arial Narrow" w:cs="Arial Narrow"/>
          <w:sz w:val="25"/>
          <w:szCs w:val="25"/>
        </w:rPr>
      </w:pPr>
    </w:p>
    <w:p w14:paraId="21BD8199" w14:textId="77777777" w:rsidR="00D861EB" w:rsidRPr="00C67F40" w:rsidRDefault="00D861EB" w:rsidP="00D861EB">
      <w:pPr>
        <w:widowControl w:val="0"/>
        <w:numPr>
          <w:ilvl w:val="1"/>
          <w:numId w:val="81"/>
        </w:numPr>
        <w:tabs>
          <w:tab w:val="left" w:pos="1422"/>
        </w:tabs>
        <w:ind w:right="104" w:firstLine="283"/>
        <w:jc w:val="both"/>
        <w:rPr>
          <w:rFonts w:ascii="Arial Narrow" w:eastAsia="Arial Narrow" w:hAnsi="Arial Narrow" w:cs="Arial Narrow"/>
          <w:sz w:val="20"/>
          <w:szCs w:val="20"/>
        </w:rPr>
      </w:pP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9"/>
          <w:sz w:val="20"/>
          <w:szCs w:val="20"/>
        </w:rPr>
        <w:t xml:space="preserve"> </w:t>
      </w:r>
      <w:r w:rsidRPr="00C67F40">
        <w:rPr>
          <w:rFonts w:ascii="Arial Narrow" w:eastAsia="Arial Narrow" w:hAnsi="Arial Narrow" w:cs="Arial Narrow"/>
          <w:spacing w:val="5"/>
          <w:sz w:val="20"/>
          <w:szCs w:val="20"/>
        </w:rPr>
        <w:t>régimen</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4"/>
          <w:sz w:val="20"/>
          <w:szCs w:val="20"/>
        </w:rPr>
        <w:t>concesión</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4"/>
          <w:sz w:val="20"/>
          <w:szCs w:val="20"/>
        </w:rPr>
        <w:t>directa</w:t>
      </w:r>
      <w:r w:rsidRPr="00C67F40">
        <w:rPr>
          <w:rFonts w:ascii="Arial Narrow" w:eastAsia="Arial Narrow" w:hAnsi="Arial Narrow" w:cs="Arial Narrow"/>
          <w:spacing w:val="9"/>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5"/>
          <w:sz w:val="20"/>
          <w:szCs w:val="20"/>
        </w:rPr>
        <w:t>subvenciones</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4"/>
          <w:sz w:val="20"/>
          <w:szCs w:val="20"/>
        </w:rPr>
        <w:t>es</w:t>
      </w:r>
      <w:r w:rsidRPr="00C67F40">
        <w:rPr>
          <w:rFonts w:ascii="Arial Narrow" w:eastAsia="Arial Narrow" w:hAnsi="Arial Narrow" w:cs="Arial Narrow"/>
          <w:spacing w:val="9"/>
          <w:sz w:val="20"/>
          <w:szCs w:val="20"/>
        </w:rPr>
        <w:t xml:space="preserve"> </w:t>
      </w:r>
      <w:r w:rsidRPr="00C67F40">
        <w:rPr>
          <w:rFonts w:ascii="Arial Narrow" w:eastAsia="Arial Narrow" w:hAnsi="Arial Narrow" w:cs="Arial Narrow"/>
          <w:spacing w:val="3"/>
          <w:sz w:val="20"/>
          <w:szCs w:val="20"/>
        </w:rPr>
        <w:t>un</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4"/>
          <w:sz w:val="20"/>
          <w:szCs w:val="20"/>
        </w:rPr>
        <w:t>régimen</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5"/>
          <w:sz w:val="20"/>
          <w:szCs w:val="20"/>
        </w:rPr>
        <w:t>excepcional,</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2"/>
          <w:sz w:val="20"/>
          <w:szCs w:val="20"/>
        </w:rPr>
        <w:t>el</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2"/>
          <w:sz w:val="20"/>
          <w:szCs w:val="20"/>
        </w:rPr>
        <w:t>si</w:t>
      </w:r>
      <w:r w:rsidRPr="00C67F40">
        <w:rPr>
          <w:rFonts w:ascii="Arial Narrow" w:eastAsia="Arial Narrow" w:hAnsi="Arial Narrow" w:cs="Arial Narrow"/>
          <w:spacing w:val="47"/>
          <w:w w:val="99"/>
          <w:sz w:val="20"/>
          <w:szCs w:val="20"/>
        </w:rPr>
        <w:t xml:space="preserve"> </w:t>
      </w:r>
      <w:r w:rsidRPr="00C67F40">
        <w:rPr>
          <w:rFonts w:ascii="Arial Narrow" w:eastAsia="Arial Narrow" w:hAnsi="Arial Narrow" w:cs="Arial Narrow"/>
          <w:spacing w:val="4"/>
          <w:sz w:val="20"/>
          <w:szCs w:val="20"/>
        </w:rPr>
        <w:t>bien</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3"/>
          <w:sz w:val="20"/>
          <w:szCs w:val="20"/>
        </w:rPr>
        <w:t>se</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5"/>
          <w:sz w:val="20"/>
          <w:szCs w:val="20"/>
        </w:rPr>
        <w:t>sacrifica</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el</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principio</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5"/>
          <w:sz w:val="20"/>
          <w:szCs w:val="20"/>
        </w:rPr>
        <w:t>concurrencia,</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ningún</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caso</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debe</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2"/>
          <w:sz w:val="20"/>
          <w:szCs w:val="20"/>
        </w:rPr>
        <w:t>ser</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5"/>
          <w:sz w:val="20"/>
          <w:szCs w:val="20"/>
        </w:rPr>
        <w:t>discriminatorio.</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3"/>
          <w:sz w:val="20"/>
          <w:szCs w:val="20"/>
        </w:rPr>
        <w:t>La</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recurrencia</w:t>
      </w:r>
      <w:r w:rsidRPr="00C67F40">
        <w:rPr>
          <w:rFonts w:ascii="Arial Narrow" w:eastAsia="Arial Narrow" w:hAnsi="Arial Narrow" w:cs="Arial Narrow"/>
          <w:spacing w:val="77"/>
          <w:w w:val="99"/>
          <w:sz w:val="20"/>
          <w:szCs w:val="20"/>
        </w:rPr>
        <w:t xml:space="preserve"> </w:t>
      </w:r>
      <w:r w:rsidRPr="00C67F40">
        <w:rPr>
          <w:rFonts w:ascii="Arial Narrow" w:eastAsia="Arial Narrow" w:hAnsi="Arial Narrow" w:cs="Arial Narrow"/>
          <w:spacing w:val="5"/>
          <w:sz w:val="20"/>
          <w:szCs w:val="20"/>
        </w:rPr>
        <w:t>continuada</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z w:val="20"/>
          <w:szCs w:val="20"/>
        </w:rPr>
        <w:t>y</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5"/>
          <w:sz w:val="20"/>
          <w:szCs w:val="20"/>
        </w:rPr>
        <w:t>creciente</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2"/>
          <w:sz w:val="20"/>
          <w:szCs w:val="20"/>
        </w:rPr>
        <w:t>al</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régimen</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5"/>
          <w:sz w:val="20"/>
          <w:szCs w:val="20"/>
        </w:rPr>
        <w:t>previsto</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2"/>
          <w:sz w:val="20"/>
          <w:szCs w:val="20"/>
        </w:rPr>
        <w:t>el</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artículo</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17.2.a)</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1"/>
          <w:sz w:val="20"/>
          <w:szCs w:val="20"/>
        </w:rPr>
        <w:t>la</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4"/>
          <w:sz w:val="20"/>
          <w:szCs w:val="20"/>
        </w:rPr>
        <w:t>Ley</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4"/>
          <w:sz w:val="20"/>
          <w:szCs w:val="20"/>
        </w:rPr>
        <w:t>Foral</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11/2005,</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z w:val="20"/>
          <w:szCs w:val="20"/>
        </w:rPr>
        <w:t>9</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57"/>
          <w:w w:val="99"/>
          <w:sz w:val="20"/>
          <w:szCs w:val="20"/>
        </w:rPr>
        <w:t xml:space="preserve"> </w:t>
      </w:r>
      <w:r w:rsidRPr="00C67F40">
        <w:rPr>
          <w:rFonts w:ascii="Arial Narrow" w:eastAsia="Arial Narrow" w:hAnsi="Arial Narrow" w:cs="Arial Narrow"/>
          <w:spacing w:val="5"/>
          <w:sz w:val="20"/>
          <w:szCs w:val="20"/>
        </w:rPr>
        <w:t>noviembre,</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5"/>
          <w:sz w:val="20"/>
          <w:szCs w:val="20"/>
        </w:rPr>
        <w:t>subvenciones,</w:t>
      </w:r>
      <w:r w:rsidRPr="00C67F40">
        <w:rPr>
          <w:rFonts w:ascii="Arial Narrow" w:eastAsia="Arial Narrow" w:hAnsi="Arial Narrow" w:cs="Arial Narrow"/>
          <w:spacing w:val="39"/>
          <w:sz w:val="20"/>
          <w:szCs w:val="20"/>
        </w:rPr>
        <w:t xml:space="preserve"> </w:t>
      </w:r>
      <w:r w:rsidRPr="00C67F40">
        <w:rPr>
          <w:rFonts w:ascii="Arial Narrow" w:eastAsia="Arial Narrow" w:hAnsi="Arial Narrow" w:cs="Arial Narrow"/>
          <w:spacing w:val="4"/>
          <w:sz w:val="20"/>
          <w:szCs w:val="20"/>
        </w:rPr>
        <w:t>está</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5"/>
          <w:sz w:val="20"/>
          <w:szCs w:val="20"/>
        </w:rPr>
        <w:t>provocando</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2"/>
          <w:sz w:val="20"/>
          <w:szCs w:val="20"/>
        </w:rPr>
        <w:t>la</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4"/>
          <w:sz w:val="20"/>
          <w:szCs w:val="20"/>
        </w:rPr>
        <w:t>conversión</w:t>
      </w:r>
      <w:r w:rsidRPr="00C67F40">
        <w:rPr>
          <w:rFonts w:ascii="Arial Narrow" w:eastAsia="Arial Narrow" w:hAnsi="Arial Narrow" w:cs="Arial Narrow"/>
          <w:spacing w:val="41"/>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42"/>
          <w:sz w:val="20"/>
          <w:szCs w:val="20"/>
        </w:rPr>
        <w:t xml:space="preserve"> </w:t>
      </w:r>
      <w:r w:rsidRPr="00C67F40">
        <w:rPr>
          <w:rFonts w:ascii="Arial Narrow" w:eastAsia="Arial Narrow" w:hAnsi="Arial Narrow" w:cs="Arial Narrow"/>
          <w:spacing w:val="2"/>
          <w:sz w:val="20"/>
          <w:szCs w:val="20"/>
        </w:rPr>
        <w:t>un</w:t>
      </w:r>
      <w:r w:rsidRPr="00C67F40">
        <w:rPr>
          <w:rFonts w:ascii="Arial Narrow" w:eastAsia="Arial Narrow" w:hAnsi="Arial Narrow" w:cs="Arial Narrow"/>
          <w:spacing w:val="42"/>
          <w:sz w:val="20"/>
          <w:szCs w:val="20"/>
        </w:rPr>
        <w:t xml:space="preserve"> </w:t>
      </w:r>
      <w:r w:rsidRPr="00C67F40">
        <w:rPr>
          <w:rFonts w:ascii="Arial Narrow" w:eastAsia="Arial Narrow" w:hAnsi="Arial Narrow" w:cs="Arial Narrow"/>
          <w:spacing w:val="5"/>
          <w:sz w:val="20"/>
          <w:szCs w:val="20"/>
        </w:rPr>
        <w:t>régimen</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5"/>
          <w:sz w:val="20"/>
          <w:szCs w:val="20"/>
        </w:rPr>
        <w:t>excepcional</w:t>
      </w:r>
      <w:r w:rsidRPr="00C67F40">
        <w:rPr>
          <w:rFonts w:ascii="Arial Narrow" w:eastAsia="Arial Narrow" w:hAnsi="Arial Narrow" w:cs="Arial Narrow"/>
          <w:spacing w:val="41"/>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41"/>
          <w:sz w:val="20"/>
          <w:szCs w:val="20"/>
        </w:rPr>
        <w:t xml:space="preserve"> </w:t>
      </w:r>
      <w:r w:rsidRPr="00C67F40">
        <w:rPr>
          <w:rFonts w:ascii="Arial Narrow" w:eastAsia="Arial Narrow" w:hAnsi="Arial Narrow" w:cs="Arial Narrow"/>
          <w:spacing w:val="3"/>
          <w:sz w:val="20"/>
          <w:szCs w:val="20"/>
        </w:rPr>
        <w:t>un</w:t>
      </w:r>
      <w:r w:rsidRPr="00C67F40">
        <w:rPr>
          <w:rFonts w:ascii="Arial Narrow" w:eastAsia="Arial Narrow" w:hAnsi="Arial Narrow" w:cs="Arial Narrow"/>
          <w:spacing w:val="45"/>
          <w:w w:val="99"/>
          <w:sz w:val="20"/>
          <w:szCs w:val="20"/>
        </w:rPr>
        <w:t xml:space="preserve"> </w:t>
      </w:r>
      <w:r w:rsidRPr="00C67F40">
        <w:rPr>
          <w:rFonts w:ascii="Arial Narrow" w:eastAsia="Arial Narrow" w:hAnsi="Arial Narrow" w:cs="Arial Narrow"/>
          <w:spacing w:val="5"/>
          <w:sz w:val="20"/>
          <w:szCs w:val="20"/>
        </w:rPr>
        <w:t>régimen</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5"/>
          <w:sz w:val="20"/>
          <w:szCs w:val="20"/>
        </w:rPr>
        <w:t>ordinario,</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3"/>
          <w:sz w:val="20"/>
          <w:szCs w:val="20"/>
        </w:rPr>
        <w:t>sin</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causa</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3"/>
          <w:sz w:val="20"/>
          <w:szCs w:val="20"/>
        </w:rPr>
        <w:t>que</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3"/>
          <w:sz w:val="20"/>
          <w:szCs w:val="20"/>
        </w:rPr>
        <w:t>lo</w:t>
      </w:r>
      <w:r w:rsidRPr="00C67F40">
        <w:rPr>
          <w:rFonts w:ascii="Arial Narrow" w:eastAsia="Arial Narrow" w:hAnsi="Arial Narrow" w:cs="Arial Narrow"/>
          <w:spacing w:val="5"/>
          <w:sz w:val="20"/>
          <w:szCs w:val="20"/>
        </w:rPr>
        <w:t xml:space="preserve"> justifique.</w:t>
      </w:r>
    </w:p>
    <w:p w14:paraId="7E219EDF" w14:textId="77777777" w:rsidR="00D861EB" w:rsidRPr="00C67F40" w:rsidRDefault="00D861EB" w:rsidP="00D861EB">
      <w:pPr>
        <w:spacing w:before="137"/>
        <w:ind w:left="809" w:right="101" w:firstLine="283"/>
        <w:jc w:val="right"/>
        <w:rPr>
          <w:rFonts w:ascii="Arial Narrow" w:eastAsia="Arial Narrow" w:hAnsi="Arial Narrow" w:cs="Arial Narrow"/>
          <w:sz w:val="20"/>
          <w:szCs w:val="20"/>
        </w:rPr>
      </w:pPr>
      <w:r w:rsidRPr="00C67F40">
        <w:rPr>
          <w:rFonts w:ascii="Arial Narrow" w:hAnsi="Arial Narrow"/>
          <w:spacing w:val="3"/>
          <w:sz w:val="20"/>
        </w:rPr>
        <w:t>Si</w:t>
      </w:r>
      <w:r w:rsidRPr="00C67F40">
        <w:rPr>
          <w:rFonts w:ascii="Arial Narrow" w:hAnsi="Arial Narrow"/>
          <w:spacing w:val="-4"/>
          <w:sz w:val="20"/>
        </w:rPr>
        <w:t xml:space="preserve"> </w:t>
      </w:r>
      <w:r w:rsidRPr="00C67F40">
        <w:rPr>
          <w:rFonts w:ascii="Arial Narrow" w:hAnsi="Arial Narrow"/>
          <w:spacing w:val="4"/>
          <w:sz w:val="20"/>
        </w:rPr>
        <w:t>bien</w:t>
      </w:r>
      <w:r w:rsidRPr="00C67F40">
        <w:rPr>
          <w:rFonts w:ascii="Arial Narrow" w:hAnsi="Arial Narrow"/>
          <w:spacing w:val="-3"/>
          <w:sz w:val="20"/>
        </w:rPr>
        <w:t xml:space="preserve"> </w:t>
      </w:r>
      <w:r w:rsidRPr="00C67F40">
        <w:rPr>
          <w:rFonts w:ascii="Arial Narrow" w:hAnsi="Arial Narrow"/>
          <w:spacing w:val="3"/>
          <w:sz w:val="20"/>
        </w:rPr>
        <w:t>los</w:t>
      </w:r>
      <w:r w:rsidRPr="00C67F40">
        <w:rPr>
          <w:rFonts w:ascii="Arial Narrow" w:hAnsi="Arial Narrow"/>
          <w:spacing w:val="-3"/>
          <w:sz w:val="20"/>
        </w:rPr>
        <w:t xml:space="preserve"> </w:t>
      </w:r>
      <w:r w:rsidRPr="00C67F40">
        <w:rPr>
          <w:rFonts w:ascii="Arial Narrow" w:hAnsi="Arial Narrow"/>
          <w:spacing w:val="5"/>
          <w:sz w:val="20"/>
        </w:rPr>
        <w:t>beneficiarios</w:t>
      </w:r>
      <w:r w:rsidRPr="00C67F40">
        <w:rPr>
          <w:rFonts w:ascii="Arial Narrow" w:hAnsi="Arial Narrow"/>
          <w:spacing w:val="-3"/>
          <w:sz w:val="20"/>
        </w:rPr>
        <w:t xml:space="preserve"> </w:t>
      </w:r>
      <w:r w:rsidRPr="00C67F40">
        <w:rPr>
          <w:rFonts w:ascii="Arial Narrow" w:hAnsi="Arial Narrow"/>
          <w:spacing w:val="3"/>
          <w:sz w:val="20"/>
        </w:rPr>
        <w:t>de</w:t>
      </w:r>
      <w:r w:rsidRPr="00C67F40">
        <w:rPr>
          <w:rFonts w:ascii="Arial Narrow" w:hAnsi="Arial Narrow"/>
          <w:spacing w:val="-4"/>
          <w:sz w:val="20"/>
        </w:rPr>
        <w:t xml:space="preserve"> </w:t>
      </w:r>
      <w:r w:rsidRPr="00C67F40">
        <w:rPr>
          <w:rFonts w:ascii="Arial Narrow" w:hAnsi="Arial Narrow"/>
          <w:spacing w:val="4"/>
          <w:sz w:val="20"/>
        </w:rPr>
        <w:t>las</w:t>
      </w:r>
      <w:r w:rsidRPr="00C67F40">
        <w:rPr>
          <w:rFonts w:ascii="Arial Narrow" w:hAnsi="Arial Narrow"/>
          <w:spacing w:val="-4"/>
          <w:sz w:val="20"/>
        </w:rPr>
        <w:t xml:space="preserve"> </w:t>
      </w:r>
      <w:r w:rsidRPr="00C67F40">
        <w:rPr>
          <w:rFonts w:ascii="Arial Narrow" w:hAnsi="Arial Narrow"/>
          <w:spacing w:val="5"/>
          <w:sz w:val="20"/>
        </w:rPr>
        <w:t>subvenciones</w:t>
      </w:r>
      <w:r w:rsidRPr="00C67F40">
        <w:rPr>
          <w:rFonts w:ascii="Arial Narrow" w:hAnsi="Arial Narrow"/>
          <w:spacing w:val="-3"/>
          <w:sz w:val="20"/>
        </w:rPr>
        <w:t xml:space="preserve"> </w:t>
      </w:r>
      <w:r w:rsidRPr="00C67F40">
        <w:rPr>
          <w:rFonts w:ascii="Arial Narrow" w:hAnsi="Arial Narrow"/>
          <w:spacing w:val="4"/>
          <w:sz w:val="20"/>
        </w:rPr>
        <w:t>que</w:t>
      </w:r>
      <w:r w:rsidRPr="00C67F40">
        <w:rPr>
          <w:rFonts w:ascii="Arial Narrow" w:hAnsi="Arial Narrow"/>
          <w:spacing w:val="-6"/>
          <w:sz w:val="20"/>
        </w:rPr>
        <w:t xml:space="preserve"> </w:t>
      </w:r>
      <w:r w:rsidRPr="00C67F40">
        <w:rPr>
          <w:rFonts w:ascii="Arial Narrow" w:hAnsi="Arial Narrow"/>
          <w:spacing w:val="5"/>
          <w:sz w:val="20"/>
        </w:rPr>
        <w:t>estamos</w:t>
      </w:r>
      <w:r w:rsidRPr="00C67F40">
        <w:rPr>
          <w:rFonts w:ascii="Arial Narrow" w:hAnsi="Arial Narrow"/>
          <w:spacing w:val="-7"/>
          <w:sz w:val="20"/>
        </w:rPr>
        <w:t xml:space="preserve"> </w:t>
      </w:r>
      <w:r w:rsidRPr="00C67F40">
        <w:rPr>
          <w:rFonts w:ascii="Arial Narrow" w:hAnsi="Arial Narrow"/>
          <w:spacing w:val="5"/>
          <w:sz w:val="20"/>
        </w:rPr>
        <w:t>fiscalizando</w:t>
      </w:r>
      <w:r w:rsidRPr="00C67F40">
        <w:rPr>
          <w:rFonts w:ascii="Arial Narrow" w:hAnsi="Arial Narrow"/>
          <w:spacing w:val="-4"/>
          <w:sz w:val="20"/>
        </w:rPr>
        <w:t xml:space="preserve"> </w:t>
      </w:r>
      <w:r w:rsidRPr="00C67F40">
        <w:rPr>
          <w:rFonts w:ascii="Arial Narrow" w:hAnsi="Arial Narrow"/>
          <w:spacing w:val="3"/>
          <w:sz w:val="20"/>
        </w:rPr>
        <w:t>son</w:t>
      </w:r>
      <w:r w:rsidRPr="00C67F40">
        <w:rPr>
          <w:rFonts w:ascii="Arial Narrow" w:hAnsi="Arial Narrow"/>
          <w:spacing w:val="-2"/>
          <w:sz w:val="20"/>
        </w:rPr>
        <w:t xml:space="preserve"> </w:t>
      </w:r>
      <w:r w:rsidRPr="00C67F40">
        <w:rPr>
          <w:rFonts w:ascii="Arial Narrow" w:hAnsi="Arial Narrow"/>
          <w:spacing w:val="3"/>
          <w:sz w:val="20"/>
        </w:rPr>
        <w:t>las</w:t>
      </w:r>
      <w:r w:rsidRPr="00C67F40">
        <w:rPr>
          <w:rFonts w:ascii="Arial Narrow" w:hAnsi="Arial Narrow"/>
          <w:spacing w:val="-3"/>
          <w:sz w:val="20"/>
        </w:rPr>
        <w:t xml:space="preserve"> </w:t>
      </w:r>
      <w:r w:rsidRPr="00C67F40">
        <w:rPr>
          <w:rFonts w:ascii="Arial Narrow" w:hAnsi="Arial Narrow"/>
          <w:spacing w:val="4"/>
          <w:sz w:val="20"/>
        </w:rPr>
        <w:t>entidades</w:t>
      </w:r>
      <w:r w:rsidRPr="00C67F40">
        <w:rPr>
          <w:rFonts w:ascii="Arial Narrow" w:hAnsi="Arial Narrow"/>
          <w:spacing w:val="-1"/>
          <w:sz w:val="20"/>
        </w:rPr>
        <w:t xml:space="preserve"> </w:t>
      </w:r>
      <w:r w:rsidRPr="00C67F40">
        <w:rPr>
          <w:rFonts w:ascii="Arial Narrow" w:hAnsi="Arial Narrow"/>
          <w:spacing w:val="4"/>
          <w:sz w:val="20"/>
        </w:rPr>
        <w:t>locales,</w:t>
      </w:r>
      <w:r w:rsidRPr="00C67F40">
        <w:rPr>
          <w:rFonts w:ascii="Arial Narrow" w:hAnsi="Arial Narrow"/>
          <w:spacing w:val="65"/>
          <w:w w:val="99"/>
          <w:sz w:val="20"/>
        </w:rPr>
        <w:t xml:space="preserve"> </w:t>
      </w:r>
      <w:r w:rsidRPr="00C67F40">
        <w:rPr>
          <w:rFonts w:ascii="Arial Narrow" w:hAnsi="Arial Narrow"/>
          <w:spacing w:val="3"/>
          <w:sz w:val="20"/>
        </w:rPr>
        <w:t>en</w:t>
      </w:r>
      <w:r w:rsidRPr="00C67F40">
        <w:rPr>
          <w:rFonts w:ascii="Arial Narrow" w:hAnsi="Arial Narrow"/>
          <w:spacing w:val="9"/>
          <w:sz w:val="20"/>
        </w:rPr>
        <w:t xml:space="preserve"> </w:t>
      </w:r>
      <w:r w:rsidRPr="00C67F40">
        <w:rPr>
          <w:rFonts w:ascii="Arial Narrow" w:hAnsi="Arial Narrow"/>
          <w:spacing w:val="4"/>
          <w:sz w:val="20"/>
        </w:rPr>
        <w:t>última</w:t>
      </w:r>
      <w:r w:rsidRPr="00C67F40">
        <w:rPr>
          <w:rFonts w:ascii="Arial Narrow" w:hAnsi="Arial Narrow"/>
          <w:spacing w:val="10"/>
          <w:sz w:val="20"/>
        </w:rPr>
        <w:t xml:space="preserve"> </w:t>
      </w:r>
      <w:r w:rsidRPr="00C67F40">
        <w:rPr>
          <w:rFonts w:ascii="Arial Narrow" w:hAnsi="Arial Narrow"/>
          <w:spacing w:val="5"/>
          <w:sz w:val="20"/>
        </w:rPr>
        <w:t>instancia,</w:t>
      </w:r>
      <w:r w:rsidRPr="00C67F40">
        <w:rPr>
          <w:rFonts w:ascii="Arial Narrow" w:hAnsi="Arial Narrow"/>
          <w:spacing w:val="9"/>
          <w:sz w:val="20"/>
        </w:rPr>
        <w:t xml:space="preserve"> </w:t>
      </w:r>
      <w:r w:rsidRPr="00C67F40">
        <w:rPr>
          <w:rFonts w:ascii="Arial Narrow" w:hAnsi="Arial Narrow"/>
          <w:spacing w:val="4"/>
          <w:sz w:val="20"/>
        </w:rPr>
        <w:t>son</w:t>
      </w:r>
      <w:r w:rsidRPr="00C67F40">
        <w:rPr>
          <w:rFonts w:ascii="Arial Narrow" w:hAnsi="Arial Narrow"/>
          <w:spacing w:val="10"/>
          <w:sz w:val="20"/>
        </w:rPr>
        <w:t xml:space="preserve"> </w:t>
      </w:r>
      <w:r w:rsidRPr="00C67F40">
        <w:rPr>
          <w:rFonts w:ascii="Arial Narrow" w:hAnsi="Arial Narrow"/>
          <w:spacing w:val="3"/>
          <w:sz w:val="20"/>
        </w:rPr>
        <w:t>las</w:t>
      </w:r>
      <w:r w:rsidRPr="00C67F40">
        <w:rPr>
          <w:rFonts w:ascii="Arial Narrow" w:hAnsi="Arial Narrow"/>
          <w:spacing w:val="8"/>
          <w:sz w:val="20"/>
        </w:rPr>
        <w:t xml:space="preserve"> </w:t>
      </w:r>
      <w:r w:rsidRPr="00C67F40">
        <w:rPr>
          <w:rFonts w:ascii="Arial Narrow" w:hAnsi="Arial Narrow"/>
          <w:spacing w:val="5"/>
          <w:sz w:val="20"/>
        </w:rPr>
        <w:t>necesidades</w:t>
      </w:r>
      <w:r w:rsidRPr="00C67F40">
        <w:rPr>
          <w:rFonts w:ascii="Arial Narrow" w:hAnsi="Arial Narrow"/>
          <w:spacing w:val="9"/>
          <w:sz w:val="20"/>
        </w:rPr>
        <w:t xml:space="preserve"> </w:t>
      </w:r>
      <w:r w:rsidRPr="00C67F40">
        <w:rPr>
          <w:rFonts w:ascii="Arial Narrow" w:hAnsi="Arial Narrow"/>
          <w:spacing w:val="2"/>
          <w:sz w:val="20"/>
        </w:rPr>
        <w:t>de</w:t>
      </w:r>
      <w:r w:rsidRPr="00C67F40">
        <w:rPr>
          <w:rFonts w:ascii="Arial Narrow" w:hAnsi="Arial Narrow"/>
          <w:spacing w:val="10"/>
          <w:sz w:val="20"/>
        </w:rPr>
        <w:t xml:space="preserve"> </w:t>
      </w:r>
      <w:r w:rsidRPr="00C67F40">
        <w:rPr>
          <w:rFonts w:ascii="Arial Narrow" w:hAnsi="Arial Narrow"/>
          <w:spacing w:val="3"/>
          <w:sz w:val="20"/>
        </w:rPr>
        <w:t>los</w:t>
      </w:r>
      <w:r w:rsidRPr="00C67F40">
        <w:rPr>
          <w:rFonts w:ascii="Arial Narrow" w:hAnsi="Arial Narrow"/>
          <w:spacing w:val="9"/>
          <w:sz w:val="20"/>
        </w:rPr>
        <w:t xml:space="preserve"> </w:t>
      </w:r>
      <w:r w:rsidRPr="00C67F40">
        <w:rPr>
          <w:rFonts w:ascii="Arial Narrow" w:hAnsi="Arial Narrow"/>
          <w:spacing w:val="5"/>
          <w:sz w:val="20"/>
        </w:rPr>
        <w:t>ciudadanos</w:t>
      </w:r>
      <w:r w:rsidRPr="00C67F40">
        <w:rPr>
          <w:rFonts w:ascii="Arial Narrow" w:hAnsi="Arial Narrow"/>
          <w:spacing w:val="6"/>
          <w:sz w:val="20"/>
        </w:rPr>
        <w:t xml:space="preserve"> </w:t>
      </w:r>
      <w:r w:rsidRPr="00C67F40">
        <w:rPr>
          <w:rFonts w:ascii="Arial Narrow" w:hAnsi="Arial Narrow"/>
          <w:spacing w:val="3"/>
          <w:sz w:val="20"/>
        </w:rPr>
        <w:t>de</w:t>
      </w:r>
      <w:r w:rsidRPr="00C67F40">
        <w:rPr>
          <w:rFonts w:ascii="Arial Narrow" w:hAnsi="Arial Narrow"/>
          <w:spacing w:val="8"/>
          <w:sz w:val="20"/>
        </w:rPr>
        <w:t xml:space="preserve"> </w:t>
      </w:r>
      <w:r w:rsidRPr="00C67F40">
        <w:rPr>
          <w:rFonts w:ascii="Arial Narrow" w:hAnsi="Arial Narrow"/>
          <w:spacing w:val="4"/>
          <w:sz w:val="20"/>
        </w:rPr>
        <w:t>cada</w:t>
      </w:r>
      <w:r w:rsidRPr="00C67F40">
        <w:rPr>
          <w:rFonts w:ascii="Arial Narrow" w:hAnsi="Arial Narrow"/>
          <w:spacing w:val="6"/>
          <w:sz w:val="20"/>
        </w:rPr>
        <w:t xml:space="preserve"> </w:t>
      </w:r>
      <w:r w:rsidRPr="00C67F40">
        <w:rPr>
          <w:rFonts w:ascii="Arial Narrow" w:hAnsi="Arial Narrow"/>
          <w:spacing w:val="5"/>
          <w:sz w:val="20"/>
        </w:rPr>
        <w:t>término</w:t>
      </w:r>
      <w:r w:rsidRPr="00C67F40">
        <w:rPr>
          <w:rFonts w:ascii="Arial Narrow" w:hAnsi="Arial Narrow"/>
          <w:spacing w:val="10"/>
          <w:sz w:val="20"/>
        </w:rPr>
        <w:t xml:space="preserve"> </w:t>
      </w:r>
      <w:r w:rsidRPr="00C67F40">
        <w:rPr>
          <w:rFonts w:ascii="Arial Narrow" w:hAnsi="Arial Narrow"/>
          <w:spacing w:val="5"/>
          <w:sz w:val="20"/>
        </w:rPr>
        <w:t>municipal,</w:t>
      </w:r>
      <w:r w:rsidRPr="00C67F40">
        <w:rPr>
          <w:rFonts w:ascii="Arial Narrow" w:hAnsi="Arial Narrow"/>
          <w:spacing w:val="9"/>
          <w:sz w:val="20"/>
        </w:rPr>
        <w:t xml:space="preserve"> </w:t>
      </w:r>
      <w:r w:rsidRPr="00C67F40">
        <w:rPr>
          <w:rFonts w:ascii="Arial Narrow" w:hAnsi="Arial Narrow"/>
          <w:spacing w:val="3"/>
          <w:sz w:val="20"/>
        </w:rPr>
        <w:t>las</w:t>
      </w:r>
      <w:r w:rsidRPr="00C67F40">
        <w:rPr>
          <w:rFonts w:ascii="Arial Narrow" w:hAnsi="Arial Narrow"/>
          <w:spacing w:val="8"/>
          <w:sz w:val="20"/>
        </w:rPr>
        <w:t xml:space="preserve"> </w:t>
      </w:r>
      <w:r w:rsidRPr="00C67F40">
        <w:rPr>
          <w:rFonts w:ascii="Arial Narrow" w:hAnsi="Arial Narrow"/>
          <w:spacing w:val="3"/>
          <w:sz w:val="20"/>
        </w:rPr>
        <w:t>que</w:t>
      </w:r>
      <w:r w:rsidRPr="00C67F40">
        <w:rPr>
          <w:rFonts w:ascii="Arial Narrow" w:hAnsi="Arial Narrow"/>
          <w:spacing w:val="9"/>
          <w:sz w:val="20"/>
        </w:rPr>
        <w:t xml:space="preserve"> </w:t>
      </w:r>
      <w:r w:rsidRPr="00C67F40">
        <w:rPr>
          <w:rFonts w:ascii="Arial Narrow" w:hAnsi="Arial Narrow"/>
          <w:spacing w:val="4"/>
          <w:sz w:val="20"/>
        </w:rPr>
        <w:t>hay</w:t>
      </w:r>
      <w:r w:rsidRPr="00C67F40">
        <w:rPr>
          <w:rFonts w:ascii="Arial Narrow" w:hAnsi="Arial Narrow"/>
          <w:spacing w:val="33"/>
          <w:w w:val="99"/>
          <w:sz w:val="20"/>
        </w:rPr>
        <w:t xml:space="preserve"> </w:t>
      </w:r>
      <w:r w:rsidRPr="00C67F40">
        <w:rPr>
          <w:rFonts w:ascii="Arial Narrow" w:hAnsi="Arial Narrow"/>
          <w:spacing w:val="4"/>
          <w:sz w:val="20"/>
        </w:rPr>
        <w:t>que</w:t>
      </w:r>
      <w:r w:rsidRPr="00C67F40">
        <w:rPr>
          <w:rFonts w:ascii="Arial Narrow" w:hAnsi="Arial Narrow"/>
          <w:spacing w:val="40"/>
          <w:sz w:val="20"/>
        </w:rPr>
        <w:t xml:space="preserve"> </w:t>
      </w:r>
      <w:r w:rsidRPr="00C67F40">
        <w:rPr>
          <w:rFonts w:ascii="Arial Narrow" w:hAnsi="Arial Narrow"/>
          <w:spacing w:val="5"/>
          <w:sz w:val="20"/>
        </w:rPr>
        <w:t>satisfacer,</w:t>
      </w:r>
      <w:r w:rsidRPr="00C67F40">
        <w:rPr>
          <w:rFonts w:ascii="Arial Narrow" w:hAnsi="Arial Narrow"/>
          <w:spacing w:val="41"/>
          <w:sz w:val="20"/>
        </w:rPr>
        <w:t xml:space="preserve"> </w:t>
      </w:r>
      <w:r w:rsidRPr="00C67F40">
        <w:rPr>
          <w:rFonts w:ascii="Arial Narrow" w:hAnsi="Arial Narrow"/>
          <w:sz w:val="20"/>
        </w:rPr>
        <w:t>a</w:t>
      </w:r>
      <w:r w:rsidRPr="00C67F40">
        <w:rPr>
          <w:rFonts w:ascii="Arial Narrow" w:hAnsi="Arial Narrow"/>
          <w:spacing w:val="42"/>
          <w:sz w:val="20"/>
        </w:rPr>
        <w:t xml:space="preserve"> </w:t>
      </w:r>
      <w:r w:rsidRPr="00C67F40">
        <w:rPr>
          <w:rFonts w:ascii="Arial Narrow" w:hAnsi="Arial Narrow"/>
          <w:spacing w:val="4"/>
          <w:sz w:val="20"/>
        </w:rPr>
        <w:t>través</w:t>
      </w:r>
      <w:r w:rsidRPr="00C67F40">
        <w:rPr>
          <w:rFonts w:ascii="Arial Narrow" w:hAnsi="Arial Narrow"/>
          <w:spacing w:val="41"/>
          <w:sz w:val="20"/>
        </w:rPr>
        <w:t xml:space="preserve"> </w:t>
      </w:r>
      <w:r w:rsidRPr="00C67F40">
        <w:rPr>
          <w:rFonts w:ascii="Arial Narrow" w:hAnsi="Arial Narrow"/>
          <w:spacing w:val="3"/>
          <w:sz w:val="20"/>
        </w:rPr>
        <w:t>de</w:t>
      </w:r>
      <w:r w:rsidRPr="00C67F40">
        <w:rPr>
          <w:rFonts w:ascii="Arial Narrow" w:hAnsi="Arial Narrow"/>
          <w:spacing w:val="43"/>
          <w:sz w:val="20"/>
        </w:rPr>
        <w:t xml:space="preserve"> </w:t>
      </w:r>
      <w:r w:rsidRPr="00C67F40">
        <w:rPr>
          <w:rFonts w:ascii="Arial Narrow" w:hAnsi="Arial Narrow"/>
          <w:spacing w:val="3"/>
          <w:sz w:val="20"/>
        </w:rPr>
        <w:t>las</w:t>
      </w:r>
      <w:r w:rsidRPr="00C67F40">
        <w:rPr>
          <w:rFonts w:ascii="Arial Narrow" w:hAnsi="Arial Narrow"/>
          <w:spacing w:val="43"/>
          <w:sz w:val="20"/>
        </w:rPr>
        <w:t xml:space="preserve"> </w:t>
      </w:r>
      <w:r w:rsidRPr="00C67F40">
        <w:rPr>
          <w:rFonts w:ascii="Arial Narrow" w:hAnsi="Arial Narrow"/>
          <w:spacing w:val="4"/>
          <w:sz w:val="20"/>
        </w:rPr>
        <w:t>ayudas</w:t>
      </w:r>
      <w:r w:rsidRPr="00C67F40">
        <w:rPr>
          <w:rFonts w:ascii="Arial Narrow" w:hAnsi="Arial Narrow"/>
          <w:spacing w:val="39"/>
          <w:sz w:val="20"/>
        </w:rPr>
        <w:t xml:space="preserve"> </w:t>
      </w:r>
      <w:r w:rsidRPr="00C67F40">
        <w:rPr>
          <w:rFonts w:ascii="Arial Narrow" w:hAnsi="Arial Narrow"/>
          <w:sz w:val="20"/>
        </w:rPr>
        <w:t>a</w:t>
      </w:r>
      <w:r w:rsidRPr="00C67F40">
        <w:rPr>
          <w:rFonts w:ascii="Arial Narrow" w:hAnsi="Arial Narrow"/>
          <w:spacing w:val="42"/>
          <w:sz w:val="20"/>
        </w:rPr>
        <w:t xml:space="preserve"> </w:t>
      </w:r>
      <w:r w:rsidRPr="00C67F40">
        <w:rPr>
          <w:rFonts w:ascii="Arial Narrow" w:hAnsi="Arial Narrow"/>
          <w:spacing w:val="3"/>
          <w:sz w:val="20"/>
        </w:rPr>
        <w:t>las</w:t>
      </w:r>
      <w:r w:rsidRPr="00C67F40">
        <w:rPr>
          <w:rFonts w:ascii="Arial Narrow" w:hAnsi="Arial Narrow"/>
          <w:spacing w:val="44"/>
          <w:sz w:val="20"/>
        </w:rPr>
        <w:t xml:space="preserve"> </w:t>
      </w:r>
      <w:r w:rsidRPr="00C67F40">
        <w:rPr>
          <w:rFonts w:ascii="Arial Narrow" w:hAnsi="Arial Narrow"/>
          <w:spacing w:val="4"/>
          <w:sz w:val="20"/>
        </w:rPr>
        <w:t>entidades</w:t>
      </w:r>
      <w:r w:rsidRPr="00C67F40">
        <w:rPr>
          <w:rFonts w:ascii="Arial Narrow" w:hAnsi="Arial Narrow"/>
          <w:spacing w:val="41"/>
          <w:sz w:val="20"/>
        </w:rPr>
        <w:t xml:space="preserve"> </w:t>
      </w:r>
      <w:r w:rsidRPr="00C67F40">
        <w:rPr>
          <w:rFonts w:ascii="Arial Narrow" w:hAnsi="Arial Narrow"/>
          <w:spacing w:val="4"/>
          <w:sz w:val="20"/>
        </w:rPr>
        <w:t>locales</w:t>
      </w:r>
      <w:r w:rsidRPr="00C67F40">
        <w:rPr>
          <w:rFonts w:ascii="Arial Narrow" w:hAnsi="Arial Narrow"/>
          <w:spacing w:val="43"/>
          <w:sz w:val="20"/>
        </w:rPr>
        <w:t xml:space="preserve"> </w:t>
      </w:r>
      <w:r w:rsidRPr="00C67F40">
        <w:rPr>
          <w:rFonts w:ascii="Arial Narrow" w:hAnsi="Arial Narrow"/>
          <w:spacing w:val="4"/>
          <w:sz w:val="20"/>
        </w:rPr>
        <w:t>como</w:t>
      </w:r>
      <w:r w:rsidRPr="00C67F40">
        <w:rPr>
          <w:rFonts w:ascii="Arial Narrow" w:hAnsi="Arial Narrow"/>
          <w:spacing w:val="40"/>
          <w:sz w:val="20"/>
        </w:rPr>
        <w:t xml:space="preserve"> </w:t>
      </w:r>
      <w:r w:rsidRPr="00C67F40">
        <w:rPr>
          <w:rFonts w:ascii="Arial Narrow" w:hAnsi="Arial Narrow"/>
          <w:spacing w:val="5"/>
          <w:sz w:val="20"/>
        </w:rPr>
        <w:t>entidades</w:t>
      </w:r>
      <w:r w:rsidRPr="00C67F40">
        <w:rPr>
          <w:rFonts w:ascii="Arial Narrow" w:hAnsi="Arial Narrow"/>
          <w:spacing w:val="41"/>
          <w:sz w:val="20"/>
        </w:rPr>
        <w:t xml:space="preserve"> </w:t>
      </w:r>
      <w:r w:rsidRPr="00C67F40">
        <w:rPr>
          <w:rFonts w:ascii="Arial Narrow" w:hAnsi="Arial Narrow"/>
          <w:spacing w:val="5"/>
          <w:sz w:val="20"/>
        </w:rPr>
        <w:t>competentes</w:t>
      </w:r>
      <w:r w:rsidRPr="00C67F40">
        <w:rPr>
          <w:rFonts w:ascii="Arial Narrow" w:hAnsi="Arial Narrow"/>
          <w:spacing w:val="44"/>
          <w:sz w:val="20"/>
        </w:rPr>
        <w:t xml:space="preserve"> </w:t>
      </w:r>
      <w:r w:rsidRPr="00C67F40">
        <w:rPr>
          <w:rFonts w:ascii="Arial Narrow" w:hAnsi="Arial Narrow"/>
          <w:sz w:val="20"/>
        </w:rPr>
        <w:t>y</w:t>
      </w:r>
      <w:r w:rsidRPr="00C67F40">
        <w:rPr>
          <w:rFonts w:ascii="Arial Narrow" w:hAnsi="Arial Narrow"/>
          <w:spacing w:val="65"/>
          <w:w w:val="99"/>
          <w:sz w:val="20"/>
        </w:rPr>
        <w:t xml:space="preserve"> </w:t>
      </w:r>
      <w:r w:rsidRPr="00C67F40">
        <w:rPr>
          <w:rFonts w:ascii="Arial Narrow" w:hAnsi="Arial Narrow"/>
          <w:spacing w:val="5"/>
          <w:sz w:val="20"/>
        </w:rPr>
        <w:t>necesitadas</w:t>
      </w:r>
      <w:r w:rsidRPr="00C67F40">
        <w:rPr>
          <w:rFonts w:ascii="Arial Narrow" w:hAnsi="Arial Narrow"/>
          <w:spacing w:val="-5"/>
          <w:sz w:val="20"/>
        </w:rPr>
        <w:t xml:space="preserve"> </w:t>
      </w:r>
      <w:r w:rsidRPr="00C67F40">
        <w:rPr>
          <w:rFonts w:ascii="Arial Narrow" w:hAnsi="Arial Narrow"/>
          <w:spacing w:val="2"/>
          <w:sz w:val="20"/>
        </w:rPr>
        <w:t>de</w:t>
      </w:r>
      <w:r w:rsidRPr="00C67F40">
        <w:rPr>
          <w:rFonts w:ascii="Arial Narrow" w:hAnsi="Arial Narrow"/>
          <w:spacing w:val="-3"/>
          <w:sz w:val="20"/>
        </w:rPr>
        <w:t xml:space="preserve"> </w:t>
      </w:r>
      <w:r w:rsidRPr="00C67F40">
        <w:rPr>
          <w:rFonts w:ascii="Arial Narrow" w:hAnsi="Arial Narrow"/>
          <w:spacing w:val="5"/>
          <w:sz w:val="20"/>
        </w:rPr>
        <w:t>infraestructuras</w:t>
      </w:r>
      <w:r w:rsidRPr="00C67F40">
        <w:rPr>
          <w:rFonts w:ascii="Arial Narrow" w:hAnsi="Arial Narrow"/>
          <w:spacing w:val="-6"/>
          <w:sz w:val="20"/>
        </w:rPr>
        <w:t xml:space="preserve"> </w:t>
      </w:r>
      <w:r w:rsidRPr="00C67F40">
        <w:rPr>
          <w:rFonts w:ascii="Arial Narrow" w:hAnsi="Arial Narrow"/>
          <w:spacing w:val="5"/>
          <w:sz w:val="20"/>
        </w:rPr>
        <w:t>idóneas</w:t>
      </w:r>
      <w:r w:rsidRPr="00C67F40">
        <w:rPr>
          <w:rFonts w:ascii="Arial Narrow" w:hAnsi="Arial Narrow"/>
          <w:spacing w:val="-6"/>
          <w:sz w:val="20"/>
        </w:rPr>
        <w:t xml:space="preserve"> </w:t>
      </w:r>
      <w:r w:rsidRPr="00C67F40">
        <w:rPr>
          <w:rFonts w:ascii="Arial Narrow" w:hAnsi="Arial Narrow"/>
          <w:spacing w:val="4"/>
          <w:sz w:val="20"/>
        </w:rPr>
        <w:t>para</w:t>
      </w:r>
      <w:r w:rsidRPr="00C67F40">
        <w:rPr>
          <w:rFonts w:ascii="Arial Narrow" w:hAnsi="Arial Narrow"/>
          <w:spacing w:val="-6"/>
          <w:sz w:val="20"/>
        </w:rPr>
        <w:t xml:space="preserve"> </w:t>
      </w:r>
      <w:r w:rsidRPr="00C67F40">
        <w:rPr>
          <w:rFonts w:ascii="Arial Narrow" w:hAnsi="Arial Narrow"/>
          <w:spacing w:val="3"/>
          <w:sz w:val="20"/>
        </w:rPr>
        <w:t>una</w:t>
      </w:r>
      <w:r w:rsidRPr="00C67F40">
        <w:rPr>
          <w:rFonts w:ascii="Arial Narrow" w:hAnsi="Arial Narrow"/>
          <w:spacing w:val="-3"/>
          <w:sz w:val="20"/>
        </w:rPr>
        <w:t xml:space="preserve"> </w:t>
      </w:r>
      <w:r w:rsidRPr="00C67F40">
        <w:rPr>
          <w:rFonts w:ascii="Arial Narrow" w:hAnsi="Arial Narrow"/>
          <w:spacing w:val="4"/>
          <w:sz w:val="20"/>
        </w:rPr>
        <w:t>adecuada</w:t>
      </w:r>
      <w:r w:rsidRPr="00C67F40">
        <w:rPr>
          <w:rFonts w:ascii="Arial Narrow" w:hAnsi="Arial Narrow"/>
          <w:spacing w:val="-4"/>
          <w:sz w:val="20"/>
        </w:rPr>
        <w:t xml:space="preserve"> </w:t>
      </w:r>
      <w:r w:rsidRPr="00C67F40">
        <w:rPr>
          <w:rFonts w:ascii="Arial Narrow" w:hAnsi="Arial Narrow"/>
          <w:spacing w:val="5"/>
          <w:sz w:val="20"/>
        </w:rPr>
        <w:t>prestación</w:t>
      </w:r>
      <w:r w:rsidRPr="00C67F40">
        <w:rPr>
          <w:rFonts w:ascii="Arial Narrow" w:hAnsi="Arial Narrow"/>
          <w:spacing w:val="-7"/>
          <w:sz w:val="20"/>
        </w:rPr>
        <w:t xml:space="preserve"> </w:t>
      </w:r>
      <w:r w:rsidRPr="00C67F40">
        <w:rPr>
          <w:rFonts w:ascii="Arial Narrow" w:hAnsi="Arial Narrow"/>
          <w:spacing w:val="4"/>
          <w:sz w:val="20"/>
        </w:rPr>
        <w:t>de</w:t>
      </w:r>
      <w:r w:rsidRPr="00C67F40">
        <w:rPr>
          <w:rFonts w:ascii="Arial Narrow" w:hAnsi="Arial Narrow"/>
          <w:spacing w:val="-7"/>
          <w:sz w:val="20"/>
        </w:rPr>
        <w:t xml:space="preserve"> </w:t>
      </w:r>
      <w:r w:rsidRPr="00C67F40">
        <w:rPr>
          <w:rFonts w:ascii="Arial Narrow" w:hAnsi="Arial Narrow"/>
          <w:spacing w:val="5"/>
          <w:sz w:val="20"/>
        </w:rPr>
        <w:t>servicios</w:t>
      </w:r>
      <w:r w:rsidRPr="00C67F40">
        <w:rPr>
          <w:rFonts w:ascii="Arial Narrow" w:hAnsi="Arial Narrow"/>
          <w:spacing w:val="-6"/>
          <w:sz w:val="20"/>
        </w:rPr>
        <w:t xml:space="preserve"> </w:t>
      </w:r>
      <w:r w:rsidRPr="00C67F40">
        <w:rPr>
          <w:rFonts w:ascii="Arial Narrow" w:hAnsi="Arial Narrow"/>
          <w:spacing w:val="5"/>
          <w:sz w:val="20"/>
        </w:rPr>
        <w:t>públicos</w:t>
      </w:r>
      <w:r w:rsidRPr="00C67F40">
        <w:rPr>
          <w:rFonts w:ascii="Arial Narrow" w:hAnsi="Arial Narrow"/>
          <w:spacing w:val="-6"/>
          <w:sz w:val="20"/>
        </w:rPr>
        <w:t xml:space="preserve"> </w:t>
      </w:r>
      <w:r w:rsidRPr="00C67F40">
        <w:rPr>
          <w:rFonts w:ascii="Arial Narrow" w:hAnsi="Arial Narrow"/>
          <w:spacing w:val="4"/>
          <w:sz w:val="20"/>
        </w:rPr>
        <w:t>locales.</w:t>
      </w:r>
    </w:p>
    <w:p w14:paraId="6AD8DE79" w14:textId="77777777" w:rsidR="00D861EB" w:rsidRPr="00C67F40" w:rsidRDefault="00D861EB" w:rsidP="00D861EB">
      <w:pPr>
        <w:spacing w:before="137"/>
        <w:ind w:left="809" w:right="102" w:firstLine="283"/>
        <w:jc w:val="both"/>
        <w:rPr>
          <w:rFonts w:ascii="Arial Narrow" w:eastAsia="Arial Narrow" w:hAnsi="Arial Narrow" w:cs="Arial Narrow"/>
          <w:sz w:val="20"/>
          <w:szCs w:val="20"/>
        </w:rPr>
      </w:pPr>
      <w:r w:rsidRPr="00C67F40">
        <w:rPr>
          <w:rFonts w:ascii="Arial Narrow" w:hAnsi="Arial Narrow"/>
          <w:spacing w:val="3"/>
          <w:sz w:val="20"/>
        </w:rPr>
        <w:t>El</w:t>
      </w:r>
      <w:r w:rsidRPr="00C67F40">
        <w:rPr>
          <w:rFonts w:ascii="Arial Narrow" w:hAnsi="Arial Narrow"/>
          <w:spacing w:val="16"/>
          <w:sz w:val="20"/>
        </w:rPr>
        <w:t xml:space="preserve"> </w:t>
      </w:r>
      <w:r w:rsidRPr="00C67F40">
        <w:rPr>
          <w:rFonts w:ascii="Arial Narrow" w:hAnsi="Arial Narrow"/>
          <w:spacing w:val="4"/>
          <w:sz w:val="20"/>
        </w:rPr>
        <w:t>principio</w:t>
      </w:r>
      <w:r w:rsidRPr="00C67F40">
        <w:rPr>
          <w:rFonts w:ascii="Arial Narrow" w:hAnsi="Arial Narrow"/>
          <w:spacing w:val="14"/>
          <w:sz w:val="20"/>
        </w:rPr>
        <w:t xml:space="preserve"> </w:t>
      </w:r>
      <w:r w:rsidRPr="00C67F40">
        <w:rPr>
          <w:rFonts w:ascii="Arial Narrow" w:hAnsi="Arial Narrow"/>
          <w:spacing w:val="2"/>
          <w:sz w:val="20"/>
        </w:rPr>
        <w:t>de</w:t>
      </w:r>
      <w:r w:rsidRPr="00C67F40">
        <w:rPr>
          <w:rFonts w:ascii="Arial Narrow" w:hAnsi="Arial Narrow"/>
          <w:spacing w:val="16"/>
          <w:sz w:val="20"/>
        </w:rPr>
        <w:t xml:space="preserve"> </w:t>
      </w:r>
      <w:r w:rsidRPr="00C67F40">
        <w:rPr>
          <w:rFonts w:ascii="Arial Narrow" w:hAnsi="Arial Narrow"/>
          <w:spacing w:val="5"/>
          <w:sz w:val="20"/>
        </w:rPr>
        <w:t>igualdad</w:t>
      </w:r>
      <w:r w:rsidRPr="00C67F40">
        <w:rPr>
          <w:rFonts w:ascii="Arial Narrow" w:hAnsi="Arial Narrow"/>
          <w:spacing w:val="13"/>
          <w:sz w:val="20"/>
        </w:rPr>
        <w:t xml:space="preserve"> </w:t>
      </w:r>
      <w:r w:rsidRPr="00C67F40">
        <w:rPr>
          <w:rFonts w:ascii="Arial Narrow" w:hAnsi="Arial Narrow"/>
          <w:spacing w:val="4"/>
          <w:sz w:val="20"/>
        </w:rPr>
        <w:t>encierra</w:t>
      </w:r>
      <w:r w:rsidRPr="00C67F40">
        <w:rPr>
          <w:rFonts w:ascii="Arial Narrow" w:hAnsi="Arial Narrow"/>
          <w:spacing w:val="14"/>
          <w:sz w:val="20"/>
        </w:rPr>
        <w:t xml:space="preserve"> </w:t>
      </w:r>
      <w:r w:rsidRPr="00C67F40">
        <w:rPr>
          <w:rFonts w:ascii="Arial Narrow" w:hAnsi="Arial Narrow"/>
          <w:spacing w:val="4"/>
          <w:sz w:val="20"/>
        </w:rPr>
        <w:t>una</w:t>
      </w:r>
      <w:r w:rsidRPr="00C67F40">
        <w:rPr>
          <w:rFonts w:ascii="Arial Narrow" w:hAnsi="Arial Narrow"/>
          <w:spacing w:val="12"/>
          <w:sz w:val="20"/>
        </w:rPr>
        <w:t xml:space="preserve"> </w:t>
      </w:r>
      <w:r w:rsidRPr="00C67F40">
        <w:rPr>
          <w:rFonts w:ascii="Arial Narrow" w:hAnsi="Arial Narrow"/>
          <w:spacing w:val="5"/>
          <w:sz w:val="20"/>
        </w:rPr>
        <w:t>prohibición</w:t>
      </w:r>
      <w:r w:rsidRPr="00C67F40">
        <w:rPr>
          <w:rFonts w:ascii="Arial Narrow" w:hAnsi="Arial Narrow"/>
          <w:spacing w:val="16"/>
          <w:sz w:val="20"/>
        </w:rPr>
        <w:t xml:space="preserve"> </w:t>
      </w:r>
      <w:r w:rsidRPr="00C67F40">
        <w:rPr>
          <w:rFonts w:ascii="Arial Narrow" w:hAnsi="Arial Narrow"/>
          <w:spacing w:val="2"/>
          <w:sz w:val="20"/>
        </w:rPr>
        <w:t>de</w:t>
      </w:r>
      <w:r w:rsidRPr="00C67F40">
        <w:rPr>
          <w:rFonts w:ascii="Arial Narrow" w:hAnsi="Arial Narrow"/>
          <w:spacing w:val="14"/>
          <w:sz w:val="20"/>
        </w:rPr>
        <w:t xml:space="preserve"> </w:t>
      </w:r>
      <w:r w:rsidRPr="00C67F40">
        <w:rPr>
          <w:rFonts w:ascii="Arial Narrow" w:hAnsi="Arial Narrow"/>
          <w:spacing w:val="5"/>
          <w:sz w:val="20"/>
        </w:rPr>
        <w:t>discriminación,</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5"/>
          <w:sz w:val="20"/>
        </w:rPr>
        <w:t xml:space="preserve"> </w:t>
      </w:r>
      <w:r w:rsidRPr="00C67F40">
        <w:rPr>
          <w:rFonts w:ascii="Arial Narrow" w:hAnsi="Arial Narrow"/>
          <w:spacing w:val="4"/>
          <w:sz w:val="20"/>
        </w:rPr>
        <w:t>ésta,</w:t>
      </w:r>
      <w:r w:rsidRPr="00C67F40">
        <w:rPr>
          <w:rFonts w:ascii="Arial Narrow" w:hAnsi="Arial Narrow"/>
          <w:spacing w:val="14"/>
          <w:sz w:val="20"/>
        </w:rPr>
        <w:t xml:space="preserve"> </w:t>
      </w:r>
      <w:r w:rsidRPr="00C67F40">
        <w:rPr>
          <w:rFonts w:ascii="Arial Narrow" w:hAnsi="Arial Narrow"/>
          <w:spacing w:val="3"/>
          <w:sz w:val="20"/>
        </w:rPr>
        <w:t>se</w:t>
      </w:r>
      <w:r w:rsidRPr="00C67F40">
        <w:rPr>
          <w:rFonts w:ascii="Arial Narrow" w:hAnsi="Arial Narrow"/>
          <w:spacing w:val="12"/>
          <w:sz w:val="20"/>
        </w:rPr>
        <w:t xml:space="preserve"> </w:t>
      </w:r>
      <w:r w:rsidRPr="00C67F40">
        <w:rPr>
          <w:rFonts w:ascii="Arial Narrow" w:hAnsi="Arial Narrow"/>
          <w:spacing w:val="4"/>
          <w:sz w:val="20"/>
        </w:rPr>
        <w:t>está</w:t>
      </w:r>
      <w:r w:rsidRPr="00C67F40">
        <w:rPr>
          <w:rFonts w:ascii="Arial Narrow" w:hAnsi="Arial Narrow"/>
          <w:spacing w:val="16"/>
          <w:sz w:val="20"/>
        </w:rPr>
        <w:t xml:space="preserve"> </w:t>
      </w:r>
      <w:r w:rsidRPr="00C67F40">
        <w:rPr>
          <w:rFonts w:ascii="Arial Narrow" w:hAnsi="Arial Narrow"/>
          <w:spacing w:val="5"/>
          <w:sz w:val="20"/>
        </w:rPr>
        <w:t>provocando</w:t>
      </w:r>
      <w:r w:rsidRPr="00C67F40">
        <w:rPr>
          <w:rFonts w:ascii="Arial Narrow" w:hAnsi="Arial Narrow"/>
          <w:spacing w:val="45"/>
          <w:w w:val="99"/>
          <w:sz w:val="20"/>
        </w:rPr>
        <w:t xml:space="preserve"> </w:t>
      </w:r>
      <w:r w:rsidRPr="00C67F40">
        <w:rPr>
          <w:rFonts w:ascii="Arial Narrow" w:hAnsi="Arial Narrow"/>
          <w:spacing w:val="3"/>
          <w:sz w:val="20"/>
        </w:rPr>
        <w:t>al</w:t>
      </w:r>
      <w:r w:rsidRPr="00C67F40">
        <w:rPr>
          <w:rFonts w:ascii="Arial Narrow" w:hAnsi="Arial Narrow"/>
          <w:spacing w:val="13"/>
          <w:sz w:val="20"/>
        </w:rPr>
        <w:t xml:space="preserve"> </w:t>
      </w:r>
      <w:r w:rsidRPr="00C67F40">
        <w:rPr>
          <w:rFonts w:ascii="Arial Narrow" w:hAnsi="Arial Narrow"/>
          <w:spacing w:val="4"/>
          <w:sz w:val="20"/>
        </w:rPr>
        <w:t>afectar</w:t>
      </w:r>
      <w:r w:rsidRPr="00C67F40">
        <w:rPr>
          <w:rFonts w:ascii="Arial Narrow" w:hAnsi="Arial Narrow"/>
          <w:spacing w:val="11"/>
          <w:sz w:val="20"/>
        </w:rPr>
        <w:t xml:space="preserve"> </w:t>
      </w:r>
      <w:r w:rsidRPr="00C67F40">
        <w:rPr>
          <w:rFonts w:ascii="Arial Narrow" w:hAnsi="Arial Narrow"/>
          <w:spacing w:val="2"/>
          <w:sz w:val="20"/>
        </w:rPr>
        <w:t>de</w:t>
      </w:r>
      <w:r w:rsidRPr="00C67F40">
        <w:rPr>
          <w:rFonts w:ascii="Arial Narrow" w:hAnsi="Arial Narrow"/>
          <w:spacing w:val="13"/>
          <w:sz w:val="20"/>
        </w:rPr>
        <w:t xml:space="preserve"> </w:t>
      </w:r>
      <w:r w:rsidRPr="00C67F40">
        <w:rPr>
          <w:rFonts w:ascii="Arial Narrow" w:hAnsi="Arial Narrow"/>
          <w:spacing w:val="4"/>
          <w:sz w:val="20"/>
        </w:rPr>
        <w:t>forma</w:t>
      </w:r>
      <w:r w:rsidRPr="00C67F40">
        <w:rPr>
          <w:rFonts w:ascii="Arial Narrow" w:hAnsi="Arial Narrow"/>
          <w:spacing w:val="10"/>
          <w:sz w:val="20"/>
        </w:rPr>
        <w:t xml:space="preserve"> </w:t>
      </w:r>
      <w:r w:rsidRPr="00C67F40">
        <w:rPr>
          <w:rFonts w:ascii="Arial Narrow" w:hAnsi="Arial Narrow"/>
          <w:spacing w:val="5"/>
          <w:sz w:val="20"/>
        </w:rPr>
        <w:t>subsidiaria</w:t>
      </w:r>
      <w:r w:rsidRPr="00C67F40">
        <w:rPr>
          <w:rFonts w:ascii="Arial Narrow" w:hAnsi="Arial Narrow"/>
          <w:spacing w:val="11"/>
          <w:sz w:val="20"/>
        </w:rPr>
        <w:t xml:space="preserve"> </w:t>
      </w:r>
      <w:r w:rsidRPr="00C67F40">
        <w:rPr>
          <w:rFonts w:ascii="Arial Narrow" w:hAnsi="Arial Narrow"/>
          <w:sz w:val="20"/>
        </w:rPr>
        <w:t>a</w:t>
      </w:r>
      <w:r w:rsidRPr="00C67F40">
        <w:rPr>
          <w:rFonts w:ascii="Arial Narrow" w:hAnsi="Arial Narrow"/>
          <w:spacing w:val="12"/>
          <w:sz w:val="20"/>
        </w:rPr>
        <w:t xml:space="preserve"> </w:t>
      </w:r>
      <w:r w:rsidRPr="00C67F40">
        <w:rPr>
          <w:rFonts w:ascii="Arial Narrow" w:hAnsi="Arial Narrow"/>
          <w:spacing w:val="3"/>
          <w:sz w:val="20"/>
        </w:rPr>
        <w:t>los</w:t>
      </w:r>
      <w:r w:rsidRPr="00C67F40">
        <w:rPr>
          <w:rFonts w:ascii="Arial Narrow" w:hAnsi="Arial Narrow"/>
          <w:spacing w:val="15"/>
          <w:sz w:val="20"/>
        </w:rPr>
        <w:t xml:space="preserve"> </w:t>
      </w:r>
      <w:r w:rsidRPr="00C67F40">
        <w:rPr>
          <w:rFonts w:ascii="Arial Narrow" w:hAnsi="Arial Narrow"/>
          <w:spacing w:val="4"/>
          <w:sz w:val="20"/>
        </w:rPr>
        <w:t>ciudadanos,</w:t>
      </w:r>
      <w:r w:rsidRPr="00C67F40">
        <w:rPr>
          <w:rFonts w:ascii="Arial Narrow" w:hAnsi="Arial Narrow"/>
          <w:spacing w:val="12"/>
          <w:sz w:val="20"/>
        </w:rPr>
        <w:t xml:space="preserve"> </w:t>
      </w:r>
      <w:r w:rsidRPr="00C67F40">
        <w:rPr>
          <w:rFonts w:ascii="Arial Narrow" w:hAnsi="Arial Narrow"/>
          <w:spacing w:val="4"/>
          <w:sz w:val="20"/>
        </w:rPr>
        <w:t>según</w:t>
      </w:r>
      <w:r w:rsidRPr="00C67F40">
        <w:rPr>
          <w:rFonts w:ascii="Arial Narrow" w:hAnsi="Arial Narrow"/>
          <w:spacing w:val="10"/>
          <w:sz w:val="20"/>
        </w:rPr>
        <w:t xml:space="preserve"> </w:t>
      </w:r>
      <w:r w:rsidRPr="00C67F40">
        <w:rPr>
          <w:rFonts w:ascii="Arial Narrow" w:hAnsi="Arial Narrow"/>
          <w:spacing w:val="3"/>
          <w:sz w:val="20"/>
        </w:rPr>
        <w:t>el</w:t>
      </w:r>
      <w:r w:rsidRPr="00C67F40">
        <w:rPr>
          <w:rFonts w:ascii="Arial Narrow" w:hAnsi="Arial Narrow"/>
          <w:spacing w:val="10"/>
          <w:sz w:val="20"/>
        </w:rPr>
        <w:t xml:space="preserve"> </w:t>
      </w:r>
      <w:r w:rsidRPr="00C67F40">
        <w:rPr>
          <w:rFonts w:ascii="Arial Narrow" w:hAnsi="Arial Narrow"/>
          <w:spacing w:val="5"/>
          <w:sz w:val="20"/>
        </w:rPr>
        <w:t>término</w:t>
      </w:r>
      <w:r w:rsidRPr="00C67F40">
        <w:rPr>
          <w:rFonts w:ascii="Arial Narrow" w:hAnsi="Arial Narrow"/>
          <w:spacing w:val="11"/>
          <w:sz w:val="20"/>
        </w:rPr>
        <w:t xml:space="preserve"> </w:t>
      </w:r>
      <w:r w:rsidRPr="00C67F40">
        <w:rPr>
          <w:rFonts w:ascii="Arial Narrow" w:hAnsi="Arial Narrow"/>
          <w:spacing w:val="5"/>
          <w:sz w:val="20"/>
        </w:rPr>
        <w:t>municipal</w:t>
      </w:r>
      <w:r w:rsidRPr="00C67F40">
        <w:rPr>
          <w:rFonts w:ascii="Arial Narrow" w:hAnsi="Arial Narrow"/>
          <w:spacing w:val="13"/>
          <w:sz w:val="20"/>
        </w:rPr>
        <w:t xml:space="preserve"> </w:t>
      </w:r>
      <w:r w:rsidRPr="00C67F40">
        <w:rPr>
          <w:rFonts w:ascii="Arial Narrow" w:hAnsi="Arial Narrow"/>
          <w:spacing w:val="2"/>
          <w:sz w:val="20"/>
        </w:rPr>
        <w:t>en</w:t>
      </w:r>
      <w:r w:rsidRPr="00C67F40">
        <w:rPr>
          <w:rFonts w:ascii="Arial Narrow" w:hAnsi="Arial Narrow"/>
          <w:spacing w:val="12"/>
          <w:sz w:val="20"/>
        </w:rPr>
        <w:t xml:space="preserve"> </w:t>
      </w:r>
      <w:r w:rsidRPr="00C67F40">
        <w:rPr>
          <w:rFonts w:ascii="Arial Narrow" w:hAnsi="Arial Narrow"/>
          <w:spacing w:val="2"/>
          <w:sz w:val="20"/>
        </w:rPr>
        <w:t>el</w:t>
      </w:r>
      <w:r w:rsidRPr="00C67F40">
        <w:rPr>
          <w:rFonts w:ascii="Arial Narrow" w:hAnsi="Arial Narrow"/>
          <w:spacing w:val="14"/>
          <w:sz w:val="20"/>
        </w:rPr>
        <w:t xml:space="preserve"> </w:t>
      </w:r>
      <w:r w:rsidRPr="00C67F40">
        <w:rPr>
          <w:rFonts w:ascii="Arial Narrow" w:hAnsi="Arial Narrow"/>
          <w:spacing w:val="3"/>
          <w:sz w:val="20"/>
        </w:rPr>
        <w:t>que</w:t>
      </w:r>
      <w:r w:rsidRPr="00C67F40">
        <w:rPr>
          <w:rFonts w:ascii="Arial Narrow" w:hAnsi="Arial Narrow"/>
          <w:spacing w:val="10"/>
          <w:sz w:val="20"/>
        </w:rPr>
        <w:t xml:space="preserve"> </w:t>
      </w:r>
      <w:r w:rsidRPr="00C67F40">
        <w:rPr>
          <w:rFonts w:ascii="Arial Narrow" w:hAnsi="Arial Narrow"/>
          <w:spacing w:val="5"/>
          <w:sz w:val="20"/>
        </w:rPr>
        <w:t>residan,</w:t>
      </w:r>
      <w:r w:rsidRPr="00C67F40">
        <w:rPr>
          <w:rFonts w:ascii="Arial Narrow" w:hAnsi="Arial Narrow"/>
          <w:spacing w:val="11"/>
          <w:sz w:val="20"/>
        </w:rPr>
        <w:t xml:space="preserve"> </w:t>
      </w:r>
      <w:r w:rsidRPr="00C67F40">
        <w:rPr>
          <w:rFonts w:ascii="Arial Narrow" w:hAnsi="Arial Narrow"/>
          <w:spacing w:val="3"/>
          <w:sz w:val="20"/>
        </w:rPr>
        <w:t>por</w:t>
      </w:r>
      <w:r w:rsidRPr="00C67F40">
        <w:rPr>
          <w:rFonts w:ascii="Arial Narrow" w:hAnsi="Arial Narrow"/>
          <w:spacing w:val="57"/>
          <w:w w:val="99"/>
          <w:sz w:val="20"/>
        </w:rPr>
        <w:t xml:space="preserve"> </w:t>
      </w:r>
      <w:r w:rsidRPr="00C67F40">
        <w:rPr>
          <w:rFonts w:ascii="Arial Narrow" w:hAnsi="Arial Narrow"/>
          <w:spacing w:val="5"/>
          <w:sz w:val="20"/>
        </w:rPr>
        <w:t>decisiones</w:t>
      </w:r>
      <w:r w:rsidRPr="00C67F40">
        <w:rPr>
          <w:rFonts w:ascii="Arial Narrow" w:hAnsi="Arial Narrow"/>
          <w:spacing w:val="9"/>
          <w:sz w:val="20"/>
        </w:rPr>
        <w:t xml:space="preserve"> </w:t>
      </w:r>
      <w:r w:rsidRPr="00C67F40">
        <w:rPr>
          <w:rFonts w:ascii="Arial Narrow" w:hAnsi="Arial Narrow"/>
          <w:spacing w:val="3"/>
          <w:sz w:val="20"/>
        </w:rPr>
        <w:t>no</w:t>
      </w:r>
      <w:r w:rsidRPr="00C67F40">
        <w:rPr>
          <w:rFonts w:ascii="Arial Narrow" w:hAnsi="Arial Narrow"/>
          <w:spacing w:val="10"/>
          <w:sz w:val="20"/>
        </w:rPr>
        <w:t xml:space="preserve"> </w:t>
      </w:r>
      <w:r w:rsidRPr="00C67F40">
        <w:rPr>
          <w:rFonts w:ascii="Arial Narrow" w:hAnsi="Arial Narrow"/>
          <w:spacing w:val="4"/>
          <w:sz w:val="20"/>
        </w:rPr>
        <w:t>fundadas</w:t>
      </w:r>
      <w:r w:rsidRPr="00C67F40">
        <w:rPr>
          <w:rFonts w:ascii="Arial Narrow" w:hAnsi="Arial Narrow"/>
          <w:spacing w:val="10"/>
          <w:sz w:val="20"/>
        </w:rPr>
        <w:t xml:space="preserve"> </w:t>
      </w:r>
      <w:r w:rsidRPr="00C67F40">
        <w:rPr>
          <w:rFonts w:ascii="Arial Narrow" w:hAnsi="Arial Narrow"/>
          <w:spacing w:val="4"/>
          <w:sz w:val="20"/>
        </w:rPr>
        <w:t>en</w:t>
      </w:r>
      <w:r w:rsidRPr="00C67F40">
        <w:rPr>
          <w:rFonts w:ascii="Arial Narrow" w:hAnsi="Arial Narrow"/>
          <w:spacing w:val="10"/>
          <w:sz w:val="20"/>
        </w:rPr>
        <w:t xml:space="preserve"> </w:t>
      </w:r>
      <w:r w:rsidRPr="00C67F40">
        <w:rPr>
          <w:rFonts w:ascii="Arial Narrow" w:hAnsi="Arial Narrow"/>
          <w:spacing w:val="4"/>
          <w:sz w:val="20"/>
        </w:rPr>
        <w:t>razones</w:t>
      </w:r>
      <w:r w:rsidRPr="00C67F40">
        <w:rPr>
          <w:rFonts w:ascii="Arial Narrow" w:hAnsi="Arial Narrow"/>
          <w:spacing w:val="10"/>
          <w:sz w:val="20"/>
        </w:rPr>
        <w:t xml:space="preserve"> </w:t>
      </w:r>
      <w:r w:rsidRPr="00C67F40">
        <w:rPr>
          <w:rFonts w:ascii="Arial Narrow" w:hAnsi="Arial Narrow"/>
          <w:spacing w:val="5"/>
          <w:sz w:val="20"/>
        </w:rPr>
        <w:t>jurídicamente</w:t>
      </w:r>
      <w:r w:rsidRPr="00C67F40">
        <w:rPr>
          <w:rFonts w:ascii="Arial Narrow" w:hAnsi="Arial Narrow"/>
          <w:spacing w:val="10"/>
          <w:sz w:val="20"/>
        </w:rPr>
        <w:t xml:space="preserve"> </w:t>
      </w:r>
      <w:r w:rsidRPr="00C67F40">
        <w:rPr>
          <w:rFonts w:ascii="Arial Narrow" w:hAnsi="Arial Narrow"/>
          <w:spacing w:val="5"/>
          <w:sz w:val="20"/>
        </w:rPr>
        <w:t>atendibles</w:t>
      </w:r>
      <w:r w:rsidRPr="00C67F40">
        <w:rPr>
          <w:rFonts w:ascii="Arial Narrow" w:hAnsi="Arial Narrow"/>
          <w:spacing w:val="6"/>
          <w:sz w:val="20"/>
        </w:rPr>
        <w:t xml:space="preserve"> </w:t>
      </w:r>
      <w:r w:rsidRPr="00C67F40">
        <w:rPr>
          <w:rFonts w:ascii="Arial Narrow" w:hAnsi="Arial Narrow"/>
          <w:sz w:val="20"/>
        </w:rPr>
        <w:t>y</w:t>
      </w:r>
      <w:r w:rsidRPr="00C67F40">
        <w:rPr>
          <w:rFonts w:ascii="Arial Narrow" w:hAnsi="Arial Narrow"/>
          <w:spacing w:val="14"/>
          <w:sz w:val="20"/>
        </w:rPr>
        <w:t xml:space="preserve"> </w:t>
      </w:r>
      <w:r w:rsidRPr="00C67F40">
        <w:rPr>
          <w:rFonts w:ascii="Arial Narrow" w:hAnsi="Arial Narrow"/>
          <w:sz w:val="20"/>
        </w:rPr>
        <w:t>a</w:t>
      </w:r>
      <w:r w:rsidRPr="00C67F40">
        <w:rPr>
          <w:rFonts w:ascii="Arial Narrow" w:hAnsi="Arial Narrow"/>
          <w:spacing w:val="10"/>
          <w:sz w:val="20"/>
        </w:rPr>
        <w:t xml:space="preserve"> </w:t>
      </w:r>
      <w:r w:rsidRPr="00C67F40">
        <w:rPr>
          <w:rFonts w:ascii="Arial Narrow" w:hAnsi="Arial Narrow"/>
          <w:spacing w:val="1"/>
          <w:sz w:val="20"/>
        </w:rPr>
        <w:t>la</w:t>
      </w:r>
      <w:r w:rsidRPr="00C67F40">
        <w:rPr>
          <w:rFonts w:ascii="Arial Narrow" w:hAnsi="Arial Narrow"/>
          <w:spacing w:val="12"/>
          <w:sz w:val="20"/>
        </w:rPr>
        <w:t xml:space="preserve"> </w:t>
      </w:r>
      <w:r w:rsidRPr="00C67F40">
        <w:rPr>
          <w:rFonts w:ascii="Arial Narrow" w:hAnsi="Arial Narrow"/>
          <w:spacing w:val="4"/>
          <w:sz w:val="20"/>
        </w:rPr>
        <w:t>que</w:t>
      </w:r>
      <w:r w:rsidRPr="00C67F40">
        <w:rPr>
          <w:rFonts w:ascii="Arial Narrow" w:hAnsi="Arial Narrow"/>
          <w:spacing w:val="10"/>
          <w:sz w:val="20"/>
        </w:rPr>
        <w:t xml:space="preserve"> </w:t>
      </w:r>
      <w:r w:rsidRPr="00C67F40">
        <w:rPr>
          <w:rFonts w:ascii="Arial Narrow" w:hAnsi="Arial Narrow"/>
          <w:spacing w:val="4"/>
          <w:sz w:val="20"/>
        </w:rPr>
        <w:t>debemos</w:t>
      </w:r>
      <w:r w:rsidRPr="00C67F40">
        <w:rPr>
          <w:rFonts w:ascii="Arial Narrow" w:hAnsi="Arial Narrow"/>
          <w:spacing w:val="10"/>
          <w:sz w:val="20"/>
        </w:rPr>
        <w:t xml:space="preserve"> </w:t>
      </w:r>
      <w:r w:rsidRPr="00C67F40">
        <w:rPr>
          <w:rFonts w:ascii="Arial Narrow" w:hAnsi="Arial Narrow"/>
          <w:spacing w:val="5"/>
          <w:sz w:val="20"/>
        </w:rPr>
        <w:t>resaltar</w:t>
      </w:r>
      <w:r w:rsidRPr="00C67F40">
        <w:rPr>
          <w:rFonts w:ascii="Arial Narrow" w:hAnsi="Arial Narrow"/>
          <w:spacing w:val="11"/>
          <w:sz w:val="20"/>
        </w:rPr>
        <w:t xml:space="preserve"> </w:t>
      </w:r>
      <w:r w:rsidRPr="00C67F40">
        <w:rPr>
          <w:rFonts w:ascii="Arial Narrow" w:hAnsi="Arial Narrow"/>
          <w:spacing w:val="3"/>
          <w:sz w:val="20"/>
        </w:rPr>
        <w:t>en</w:t>
      </w:r>
      <w:r w:rsidRPr="00C67F40">
        <w:rPr>
          <w:rFonts w:ascii="Arial Narrow" w:hAnsi="Arial Narrow"/>
          <w:spacing w:val="10"/>
          <w:sz w:val="20"/>
        </w:rPr>
        <w:t xml:space="preserve"> </w:t>
      </w:r>
      <w:r w:rsidRPr="00C67F40">
        <w:rPr>
          <w:rFonts w:ascii="Arial Narrow" w:hAnsi="Arial Narrow"/>
          <w:spacing w:val="4"/>
          <w:sz w:val="20"/>
        </w:rPr>
        <w:t>última</w:t>
      </w:r>
      <w:r w:rsidRPr="00C67F40">
        <w:rPr>
          <w:rFonts w:ascii="Arial Narrow" w:hAnsi="Arial Narrow"/>
          <w:spacing w:val="63"/>
          <w:w w:val="99"/>
          <w:sz w:val="20"/>
        </w:rPr>
        <w:t xml:space="preserve"> </w:t>
      </w:r>
      <w:r w:rsidRPr="00C67F40">
        <w:rPr>
          <w:rFonts w:ascii="Arial Narrow" w:hAnsi="Arial Narrow"/>
          <w:spacing w:val="5"/>
          <w:sz w:val="20"/>
        </w:rPr>
        <w:t>instancia,</w:t>
      </w:r>
      <w:r w:rsidRPr="00C67F40">
        <w:rPr>
          <w:rFonts w:ascii="Arial Narrow" w:hAnsi="Arial Narrow"/>
          <w:spacing w:val="6"/>
          <w:sz w:val="20"/>
        </w:rPr>
        <w:t xml:space="preserve"> </w:t>
      </w:r>
      <w:r w:rsidRPr="00C67F40">
        <w:rPr>
          <w:rFonts w:ascii="Arial Narrow" w:hAnsi="Arial Narrow"/>
          <w:spacing w:val="4"/>
          <w:sz w:val="20"/>
        </w:rPr>
        <w:t>según</w:t>
      </w:r>
      <w:r w:rsidRPr="00C67F40">
        <w:rPr>
          <w:rFonts w:ascii="Arial Narrow" w:hAnsi="Arial Narrow"/>
          <w:spacing w:val="7"/>
          <w:sz w:val="20"/>
        </w:rPr>
        <w:t xml:space="preserve"> </w:t>
      </w:r>
      <w:r w:rsidRPr="00C67F40">
        <w:rPr>
          <w:rFonts w:ascii="Arial Narrow" w:hAnsi="Arial Narrow"/>
          <w:spacing w:val="3"/>
          <w:sz w:val="20"/>
        </w:rPr>
        <w:t>la</w:t>
      </w:r>
      <w:r w:rsidRPr="00C67F40">
        <w:rPr>
          <w:rFonts w:ascii="Arial Narrow" w:hAnsi="Arial Narrow"/>
          <w:spacing w:val="6"/>
          <w:sz w:val="20"/>
        </w:rPr>
        <w:t xml:space="preserve"> </w:t>
      </w:r>
      <w:r w:rsidRPr="00C67F40">
        <w:rPr>
          <w:rFonts w:ascii="Arial Narrow" w:hAnsi="Arial Narrow"/>
          <w:spacing w:val="4"/>
          <w:sz w:val="20"/>
        </w:rPr>
        <w:t>propia</w:t>
      </w:r>
      <w:r w:rsidRPr="00C67F40">
        <w:rPr>
          <w:rFonts w:ascii="Arial Narrow" w:hAnsi="Arial Narrow"/>
          <w:spacing w:val="6"/>
          <w:sz w:val="20"/>
        </w:rPr>
        <w:t xml:space="preserve"> </w:t>
      </w:r>
      <w:r w:rsidRPr="00C67F40">
        <w:rPr>
          <w:rFonts w:ascii="Arial Narrow" w:hAnsi="Arial Narrow"/>
          <w:spacing w:val="5"/>
          <w:sz w:val="20"/>
        </w:rPr>
        <w:t>Constitución,</w:t>
      </w:r>
      <w:r w:rsidRPr="00C67F40">
        <w:rPr>
          <w:rFonts w:ascii="Arial Narrow" w:hAnsi="Arial Narrow"/>
          <w:spacing w:val="6"/>
          <w:sz w:val="20"/>
        </w:rPr>
        <w:t xml:space="preserve"> </w:t>
      </w:r>
      <w:r w:rsidRPr="00C67F40">
        <w:rPr>
          <w:rFonts w:ascii="Arial Narrow" w:hAnsi="Arial Narrow"/>
          <w:spacing w:val="4"/>
          <w:sz w:val="20"/>
        </w:rPr>
        <w:t>todos</w:t>
      </w:r>
      <w:r w:rsidRPr="00C67F40">
        <w:rPr>
          <w:rFonts w:ascii="Arial Narrow" w:hAnsi="Arial Narrow"/>
          <w:spacing w:val="7"/>
          <w:sz w:val="20"/>
        </w:rPr>
        <w:t xml:space="preserve"> </w:t>
      </w:r>
      <w:r w:rsidRPr="00C67F40">
        <w:rPr>
          <w:rFonts w:ascii="Arial Narrow" w:hAnsi="Arial Narrow"/>
          <w:spacing w:val="3"/>
          <w:sz w:val="20"/>
        </w:rPr>
        <w:t>los</w:t>
      </w:r>
      <w:r w:rsidRPr="00C67F40">
        <w:rPr>
          <w:rFonts w:ascii="Arial Narrow" w:hAnsi="Arial Narrow"/>
          <w:spacing w:val="10"/>
          <w:sz w:val="20"/>
        </w:rPr>
        <w:t xml:space="preserve"> </w:t>
      </w:r>
      <w:r w:rsidRPr="00C67F40">
        <w:rPr>
          <w:rFonts w:ascii="Arial Narrow" w:hAnsi="Arial Narrow"/>
          <w:spacing w:val="4"/>
          <w:sz w:val="20"/>
        </w:rPr>
        <w:t>ciudadanos</w:t>
      </w:r>
      <w:r w:rsidRPr="00C67F40">
        <w:rPr>
          <w:rFonts w:ascii="Arial Narrow" w:hAnsi="Arial Narrow"/>
          <w:spacing w:val="5"/>
          <w:sz w:val="20"/>
        </w:rPr>
        <w:t xml:space="preserve"> </w:t>
      </w:r>
      <w:r w:rsidRPr="00C67F40">
        <w:rPr>
          <w:rFonts w:ascii="Arial Narrow" w:hAnsi="Arial Narrow"/>
          <w:spacing w:val="4"/>
          <w:sz w:val="20"/>
        </w:rPr>
        <w:t>deben</w:t>
      </w:r>
      <w:r w:rsidRPr="00C67F40">
        <w:rPr>
          <w:rFonts w:ascii="Arial Narrow" w:hAnsi="Arial Narrow"/>
          <w:spacing w:val="5"/>
          <w:sz w:val="20"/>
        </w:rPr>
        <w:t xml:space="preserve"> </w:t>
      </w:r>
      <w:r w:rsidRPr="00C67F40">
        <w:rPr>
          <w:rFonts w:ascii="Arial Narrow" w:hAnsi="Arial Narrow"/>
          <w:spacing w:val="4"/>
          <w:sz w:val="20"/>
        </w:rPr>
        <w:t>recibir</w:t>
      </w:r>
      <w:r w:rsidRPr="00C67F40">
        <w:rPr>
          <w:rFonts w:ascii="Arial Narrow" w:hAnsi="Arial Narrow"/>
          <w:spacing w:val="6"/>
          <w:sz w:val="20"/>
        </w:rPr>
        <w:t xml:space="preserve"> </w:t>
      </w:r>
      <w:r w:rsidRPr="00C67F40">
        <w:rPr>
          <w:rFonts w:ascii="Arial Narrow" w:hAnsi="Arial Narrow"/>
          <w:spacing w:val="4"/>
          <w:sz w:val="20"/>
        </w:rPr>
        <w:t>el</w:t>
      </w:r>
      <w:r w:rsidRPr="00C67F40">
        <w:rPr>
          <w:rFonts w:ascii="Arial Narrow" w:hAnsi="Arial Narrow"/>
          <w:spacing w:val="6"/>
          <w:sz w:val="20"/>
        </w:rPr>
        <w:t xml:space="preserve"> </w:t>
      </w:r>
      <w:r w:rsidRPr="00C67F40">
        <w:rPr>
          <w:rFonts w:ascii="Arial Narrow" w:hAnsi="Arial Narrow"/>
          <w:spacing w:val="4"/>
          <w:sz w:val="20"/>
        </w:rPr>
        <w:t>mismo</w:t>
      </w:r>
      <w:r w:rsidRPr="00C67F40">
        <w:rPr>
          <w:rFonts w:ascii="Arial Narrow" w:hAnsi="Arial Narrow"/>
          <w:spacing w:val="7"/>
          <w:sz w:val="20"/>
        </w:rPr>
        <w:t xml:space="preserve"> </w:t>
      </w:r>
      <w:r w:rsidRPr="00C67F40">
        <w:rPr>
          <w:rFonts w:ascii="Arial Narrow" w:hAnsi="Arial Narrow"/>
          <w:spacing w:val="4"/>
          <w:sz w:val="20"/>
        </w:rPr>
        <w:t>trato.</w:t>
      </w:r>
    </w:p>
    <w:p w14:paraId="1CDBC5C4" w14:textId="77777777" w:rsidR="00D861EB" w:rsidRPr="00C67F40" w:rsidRDefault="00D861EB" w:rsidP="00D861EB">
      <w:pPr>
        <w:spacing w:before="140"/>
        <w:ind w:left="809" w:right="101" w:firstLine="283"/>
        <w:jc w:val="both"/>
        <w:rPr>
          <w:rFonts w:ascii="Arial Narrow" w:eastAsia="Arial Narrow" w:hAnsi="Arial Narrow" w:cs="Arial Narrow"/>
          <w:sz w:val="20"/>
          <w:szCs w:val="20"/>
        </w:rPr>
      </w:pPr>
      <w:r w:rsidRPr="00C67F40">
        <w:rPr>
          <w:rFonts w:ascii="Arial Narrow" w:hAnsi="Arial Narrow"/>
          <w:spacing w:val="4"/>
          <w:sz w:val="20"/>
        </w:rPr>
        <w:t>Por</w:t>
      </w:r>
      <w:r w:rsidRPr="00C67F40">
        <w:rPr>
          <w:rFonts w:ascii="Arial Narrow" w:hAnsi="Arial Narrow"/>
          <w:spacing w:val="23"/>
          <w:sz w:val="20"/>
        </w:rPr>
        <w:t xml:space="preserve"> </w:t>
      </w:r>
      <w:r w:rsidRPr="00C67F40">
        <w:rPr>
          <w:rFonts w:ascii="Arial Narrow" w:hAnsi="Arial Narrow"/>
          <w:spacing w:val="3"/>
          <w:sz w:val="20"/>
        </w:rPr>
        <w:t>lo</w:t>
      </w:r>
      <w:r w:rsidRPr="00C67F40">
        <w:rPr>
          <w:rFonts w:ascii="Arial Narrow" w:hAnsi="Arial Narrow"/>
          <w:spacing w:val="23"/>
          <w:sz w:val="20"/>
        </w:rPr>
        <w:t xml:space="preserve"> </w:t>
      </w:r>
      <w:r w:rsidRPr="00C67F40">
        <w:rPr>
          <w:rFonts w:ascii="Arial Narrow" w:hAnsi="Arial Narrow"/>
          <w:spacing w:val="4"/>
          <w:sz w:val="20"/>
        </w:rPr>
        <w:t>tanto,</w:t>
      </w:r>
      <w:r w:rsidRPr="00C67F40">
        <w:rPr>
          <w:rFonts w:ascii="Arial Narrow" w:hAnsi="Arial Narrow"/>
          <w:spacing w:val="22"/>
          <w:sz w:val="20"/>
        </w:rPr>
        <w:t xml:space="preserve"> </w:t>
      </w:r>
      <w:r w:rsidRPr="00C67F40">
        <w:rPr>
          <w:rFonts w:ascii="Arial Narrow" w:hAnsi="Arial Narrow"/>
          <w:spacing w:val="4"/>
          <w:sz w:val="20"/>
        </w:rPr>
        <w:t>no</w:t>
      </w:r>
      <w:r w:rsidRPr="00C67F40">
        <w:rPr>
          <w:rFonts w:ascii="Arial Narrow" w:hAnsi="Arial Narrow"/>
          <w:spacing w:val="23"/>
          <w:sz w:val="20"/>
        </w:rPr>
        <w:t xml:space="preserve"> </w:t>
      </w:r>
      <w:r w:rsidRPr="00C67F40">
        <w:rPr>
          <w:rFonts w:ascii="Arial Narrow" w:hAnsi="Arial Narrow"/>
          <w:spacing w:val="2"/>
          <w:sz w:val="20"/>
        </w:rPr>
        <w:t>se</w:t>
      </w:r>
      <w:r w:rsidRPr="00C67F40">
        <w:rPr>
          <w:rFonts w:ascii="Arial Narrow" w:hAnsi="Arial Narrow"/>
          <w:spacing w:val="23"/>
          <w:sz w:val="20"/>
        </w:rPr>
        <w:t xml:space="preserve"> </w:t>
      </w:r>
      <w:r w:rsidRPr="00C67F40">
        <w:rPr>
          <w:rFonts w:ascii="Arial Narrow" w:hAnsi="Arial Narrow"/>
          <w:spacing w:val="3"/>
          <w:sz w:val="20"/>
        </w:rPr>
        <w:t>está</w:t>
      </w:r>
      <w:r w:rsidRPr="00C67F40">
        <w:rPr>
          <w:rFonts w:ascii="Arial Narrow" w:hAnsi="Arial Narrow"/>
          <w:spacing w:val="23"/>
          <w:sz w:val="20"/>
        </w:rPr>
        <w:t xml:space="preserve"> </w:t>
      </w:r>
      <w:r w:rsidRPr="00C67F40">
        <w:rPr>
          <w:rFonts w:ascii="Arial Narrow" w:hAnsi="Arial Narrow"/>
          <w:spacing w:val="5"/>
          <w:sz w:val="20"/>
        </w:rPr>
        <w:t>garantizando</w:t>
      </w:r>
      <w:r w:rsidRPr="00C67F40">
        <w:rPr>
          <w:rFonts w:ascii="Arial Narrow" w:hAnsi="Arial Narrow"/>
          <w:spacing w:val="23"/>
          <w:sz w:val="20"/>
        </w:rPr>
        <w:t xml:space="preserve"> </w:t>
      </w:r>
      <w:r w:rsidRPr="00C67F40">
        <w:rPr>
          <w:rFonts w:ascii="Arial Narrow" w:hAnsi="Arial Narrow"/>
          <w:spacing w:val="3"/>
          <w:sz w:val="20"/>
        </w:rPr>
        <w:t>el</w:t>
      </w:r>
      <w:r w:rsidRPr="00C67F40">
        <w:rPr>
          <w:rFonts w:ascii="Arial Narrow" w:hAnsi="Arial Narrow"/>
          <w:spacing w:val="22"/>
          <w:sz w:val="20"/>
        </w:rPr>
        <w:t xml:space="preserve"> </w:t>
      </w:r>
      <w:r w:rsidRPr="00C67F40">
        <w:rPr>
          <w:rFonts w:ascii="Arial Narrow" w:hAnsi="Arial Narrow"/>
          <w:spacing w:val="5"/>
          <w:sz w:val="20"/>
        </w:rPr>
        <w:t>principio</w:t>
      </w:r>
      <w:r w:rsidRPr="00C67F40">
        <w:rPr>
          <w:rFonts w:ascii="Arial Narrow" w:hAnsi="Arial Narrow"/>
          <w:spacing w:val="23"/>
          <w:sz w:val="20"/>
        </w:rPr>
        <w:t xml:space="preserve"> </w:t>
      </w:r>
      <w:r w:rsidRPr="00C67F40">
        <w:rPr>
          <w:rFonts w:ascii="Arial Narrow" w:hAnsi="Arial Narrow"/>
          <w:spacing w:val="3"/>
          <w:sz w:val="20"/>
        </w:rPr>
        <w:t>de</w:t>
      </w:r>
      <w:r w:rsidRPr="00C67F40">
        <w:rPr>
          <w:rFonts w:ascii="Arial Narrow" w:hAnsi="Arial Narrow"/>
          <w:spacing w:val="23"/>
          <w:sz w:val="20"/>
        </w:rPr>
        <w:t xml:space="preserve"> </w:t>
      </w:r>
      <w:r w:rsidRPr="00C67F40">
        <w:rPr>
          <w:rFonts w:ascii="Arial Narrow" w:hAnsi="Arial Narrow"/>
          <w:spacing w:val="4"/>
          <w:sz w:val="20"/>
        </w:rPr>
        <w:t>igualdad</w:t>
      </w:r>
      <w:r w:rsidRPr="00C67F40">
        <w:rPr>
          <w:rFonts w:ascii="Arial Narrow" w:hAnsi="Arial Narrow"/>
          <w:spacing w:val="25"/>
          <w:sz w:val="20"/>
        </w:rPr>
        <w:t xml:space="preserve"> </w:t>
      </w:r>
      <w:r w:rsidRPr="00C67F40">
        <w:rPr>
          <w:rFonts w:ascii="Arial Narrow" w:hAnsi="Arial Narrow"/>
          <w:sz w:val="20"/>
        </w:rPr>
        <w:t>y</w:t>
      </w:r>
      <w:r w:rsidRPr="00C67F40">
        <w:rPr>
          <w:rFonts w:ascii="Arial Narrow" w:hAnsi="Arial Narrow"/>
          <w:spacing w:val="22"/>
          <w:sz w:val="20"/>
        </w:rPr>
        <w:t xml:space="preserve"> </w:t>
      </w:r>
      <w:r w:rsidRPr="00C67F40">
        <w:rPr>
          <w:rFonts w:ascii="Arial Narrow" w:hAnsi="Arial Narrow"/>
          <w:spacing w:val="2"/>
          <w:sz w:val="20"/>
        </w:rPr>
        <w:t>no</w:t>
      </w:r>
      <w:r w:rsidRPr="00C67F40">
        <w:rPr>
          <w:rFonts w:ascii="Arial Narrow" w:hAnsi="Arial Narrow"/>
          <w:spacing w:val="23"/>
          <w:sz w:val="20"/>
        </w:rPr>
        <w:t xml:space="preserve"> </w:t>
      </w:r>
      <w:r w:rsidRPr="00C67F40">
        <w:rPr>
          <w:rFonts w:ascii="Arial Narrow" w:hAnsi="Arial Narrow"/>
          <w:spacing w:val="5"/>
          <w:sz w:val="20"/>
        </w:rPr>
        <w:t>discriminación</w:t>
      </w:r>
      <w:r w:rsidRPr="00C67F40">
        <w:rPr>
          <w:rFonts w:ascii="Arial Narrow" w:hAnsi="Arial Narrow"/>
          <w:spacing w:val="23"/>
          <w:sz w:val="20"/>
        </w:rPr>
        <w:t xml:space="preserve"> </w:t>
      </w:r>
      <w:r w:rsidRPr="00C67F40">
        <w:rPr>
          <w:rFonts w:ascii="Arial Narrow" w:hAnsi="Arial Narrow"/>
          <w:spacing w:val="3"/>
          <w:sz w:val="20"/>
        </w:rPr>
        <w:t>en</w:t>
      </w:r>
      <w:r w:rsidRPr="00C67F40">
        <w:rPr>
          <w:rFonts w:ascii="Arial Narrow" w:hAnsi="Arial Narrow"/>
          <w:spacing w:val="23"/>
          <w:sz w:val="20"/>
        </w:rPr>
        <w:t xml:space="preserve"> </w:t>
      </w:r>
      <w:r w:rsidRPr="00C67F40">
        <w:rPr>
          <w:rFonts w:ascii="Arial Narrow" w:hAnsi="Arial Narrow"/>
          <w:spacing w:val="5"/>
          <w:sz w:val="20"/>
        </w:rPr>
        <w:t>aquellas</w:t>
      </w:r>
      <w:r w:rsidRPr="00C67F40">
        <w:rPr>
          <w:rFonts w:ascii="Arial Narrow" w:hAnsi="Arial Narrow"/>
          <w:spacing w:val="45"/>
          <w:w w:val="99"/>
          <w:sz w:val="20"/>
        </w:rPr>
        <w:t xml:space="preserve"> </w:t>
      </w:r>
      <w:r w:rsidRPr="00C67F40">
        <w:rPr>
          <w:rFonts w:ascii="Arial Narrow" w:hAnsi="Arial Narrow"/>
          <w:spacing w:val="5"/>
          <w:sz w:val="20"/>
        </w:rPr>
        <w:t>subvenciones</w:t>
      </w:r>
      <w:r w:rsidRPr="00C67F40">
        <w:rPr>
          <w:rFonts w:ascii="Arial Narrow" w:hAnsi="Arial Narrow"/>
          <w:spacing w:val="35"/>
          <w:sz w:val="20"/>
        </w:rPr>
        <w:t xml:space="preserve"> </w:t>
      </w:r>
      <w:r w:rsidRPr="00C67F40">
        <w:rPr>
          <w:rFonts w:ascii="Arial Narrow" w:hAnsi="Arial Narrow"/>
          <w:spacing w:val="5"/>
          <w:sz w:val="20"/>
        </w:rPr>
        <w:t>nominativas</w:t>
      </w:r>
      <w:r w:rsidRPr="00C67F40">
        <w:rPr>
          <w:rFonts w:ascii="Arial Narrow" w:hAnsi="Arial Narrow"/>
          <w:spacing w:val="33"/>
          <w:sz w:val="20"/>
        </w:rPr>
        <w:t xml:space="preserve"> </w:t>
      </w:r>
      <w:r w:rsidRPr="00C67F40">
        <w:rPr>
          <w:rFonts w:ascii="Arial Narrow" w:hAnsi="Arial Narrow"/>
          <w:spacing w:val="4"/>
          <w:sz w:val="20"/>
        </w:rPr>
        <w:t>que</w:t>
      </w:r>
      <w:r w:rsidRPr="00C67F40">
        <w:rPr>
          <w:rFonts w:ascii="Arial Narrow" w:hAnsi="Arial Narrow"/>
          <w:spacing w:val="36"/>
          <w:sz w:val="20"/>
        </w:rPr>
        <w:t xml:space="preserve"> </w:t>
      </w:r>
      <w:r w:rsidRPr="00C67F40">
        <w:rPr>
          <w:rFonts w:ascii="Arial Narrow" w:hAnsi="Arial Narrow"/>
          <w:spacing w:val="2"/>
          <w:sz w:val="20"/>
        </w:rPr>
        <w:t>se</w:t>
      </w:r>
      <w:r w:rsidRPr="00C67F40">
        <w:rPr>
          <w:rFonts w:ascii="Arial Narrow" w:hAnsi="Arial Narrow"/>
          <w:spacing w:val="38"/>
          <w:sz w:val="20"/>
        </w:rPr>
        <w:t xml:space="preserve"> </w:t>
      </w:r>
      <w:r w:rsidRPr="00C67F40">
        <w:rPr>
          <w:rFonts w:ascii="Arial Narrow" w:hAnsi="Arial Narrow"/>
          <w:spacing w:val="4"/>
          <w:sz w:val="20"/>
        </w:rPr>
        <w:t>aprueban</w:t>
      </w:r>
      <w:r w:rsidRPr="00C67F40">
        <w:rPr>
          <w:rFonts w:ascii="Arial Narrow" w:hAnsi="Arial Narrow"/>
          <w:spacing w:val="36"/>
          <w:sz w:val="20"/>
        </w:rPr>
        <w:t xml:space="preserve"> </w:t>
      </w:r>
      <w:r w:rsidRPr="00C67F40">
        <w:rPr>
          <w:rFonts w:ascii="Arial Narrow" w:hAnsi="Arial Narrow"/>
          <w:spacing w:val="5"/>
          <w:sz w:val="20"/>
        </w:rPr>
        <w:t>mediante</w:t>
      </w:r>
      <w:r w:rsidRPr="00C67F40">
        <w:rPr>
          <w:rFonts w:ascii="Arial Narrow" w:hAnsi="Arial Narrow"/>
          <w:spacing w:val="34"/>
          <w:sz w:val="20"/>
        </w:rPr>
        <w:t xml:space="preserve"> </w:t>
      </w:r>
      <w:r w:rsidRPr="00C67F40">
        <w:rPr>
          <w:rFonts w:ascii="Arial Narrow" w:hAnsi="Arial Narrow"/>
          <w:spacing w:val="5"/>
          <w:sz w:val="20"/>
        </w:rPr>
        <w:t>enmiendas</w:t>
      </w:r>
      <w:r w:rsidRPr="00C67F40">
        <w:rPr>
          <w:rFonts w:ascii="Arial Narrow" w:hAnsi="Arial Narrow"/>
          <w:spacing w:val="34"/>
          <w:sz w:val="20"/>
        </w:rPr>
        <w:t xml:space="preserve"> </w:t>
      </w:r>
      <w:r w:rsidRPr="00C67F40">
        <w:rPr>
          <w:rFonts w:ascii="Arial Narrow" w:hAnsi="Arial Narrow"/>
          <w:spacing w:val="5"/>
          <w:sz w:val="20"/>
        </w:rPr>
        <w:t>parlamentarias,</w:t>
      </w:r>
      <w:r w:rsidRPr="00C67F40">
        <w:rPr>
          <w:rFonts w:ascii="Arial Narrow" w:hAnsi="Arial Narrow"/>
          <w:spacing w:val="33"/>
          <w:sz w:val="20"/>
        </w:rPr>
        <w:t xml:space="preserve"> </w:t>
      </w:r>
      <w:r w:rsidRPr="00C67F40">
        <w:rPr>
          <w:rFonts w:ascii="Arial Narrow" w:hAnsi="Arial Narrow"/>
          <w:spacing w:val="5"/>
          <w:sz w:val="20"/>
        </w:rPr>
        <w:t>recurriendo</w:t>
      </w:r>
      <w:r w:rsidRPr="00C67F40">
        <w:rPr>
          <w:rFonts w:ascii="Arial Narrow" w:hAnsi="Arial Narrow"/>
          <w:spacing w:val="34"/>
          <w:sz w:val="20"/>
        </w:rPr>
        <w:t xml:space="preserve"> </w:t>
      </w:r>
      <w:r w:rsidRPr="00C67F40">
        <w:rPr>
          <w:rFonts w:ascii="Arial Narrow" w:hAnsi="Arial Narrow"/>
          <w:spacing w:val="4"/>
          <w:sz w:val="20"/>
        </w:rPr>
        <w:t>al</w:t>
      </w:r>
      <w:r w:rsidRPr="00C67F40">
        <w:rPr>
          <w:rFonts w:ascii="Arial Narrow" w:hAnsi="Arial Narrow"/>
          <w:spacing w:val="37"/>
          <w:w w:val="99"/>
          <w:sz w:val="20"/>
        </w:rPr>
        <w:t xml:space="preserve"> </w:t>
      </w:r>
      <w:r w:rsidRPr="00C67F40">
        <w:rPr>
          <w:rFonts w:ascii="Arial Narrow" w:hAnsi="Arial Narrow"/>
          <w:spacing w:val="5"/>
          <w:sz w:val="20"/>
        </w:rPr>
        <w:t>artículo</w:t>
      </w:r>
      <w:r w:rsidRPr="00C67F40">
        <w:rPr>
          <w:rFonts w:ascii="Arial Narrow" w:hAnsi="Arial Narrow"/>
          <w:spacing w:val="1"/>
          <w:sz w:val="20"/>
        </w:rPr>
        <w:t xml:space="preserve"> </w:t>
      </w:r>
      <w:r w:rsidRPr="00C67F40">
        <w:rPr>
          <w:rFonts w:ascii="Arial Narrow" w:hAnsi="Arial Narrow"/>
          <w:spacing w:val="4"/>
          <w:sz w:val="20"/>
        </w:rPr>
        <w:t>17.2.a)</w:t>
      </w:r>
      <w:r w:rsidRPr="00C67F40">
        <w:rPr>
          <w:rFonts w:ascii="Arial Narrow" w:hAnsi="Arial Narrow"/>
          <w:spacing w:val="1"/>
          <w:sz w:val="20"/>
        </w:rPr>
        <w:t xml:space="preserve"> </w:t>
      </w:r>
      <w:r w:rsidRPr="00C67F40">
        <w:rPr>
          <w:rFonts w:ascii="Arial Narrow" w:hAnsi="Arial Narrow"/>
          <w:spacing w:val="3"/>
          <w:sz w:val="20"/>
        </w:rPr>
        <w:t xml:space="preserve">de </w:t>
      </w:r>
      <w:r w:rsidRPr="00C67F40">
        <w:rPr>
          <w:rFonts w:ascii="Arial Narrow" w:hAnsi="Arial Narrow"/>
          <w:spacing w:val="1"/>
          <w:sz w:val="20"/>
        </w:rPr>
        <w:t xml:space="preserve">la </w:t>
      </w:r>
      <w:r w:rsidRPr="00C67F40">
        <w:rPr>
          <w:rFonts w:ascii="Arial Narrow" w:hAnsi="Arial Narrow"/>
          <w:spacing w:val="4"/>
          <w:sz w:val="20"/>
        </w:rPr>
        <w:t>Ley</w:t>
      </w:r>
      <w:r w:rsidRPr="00C67F40">
        <w:rPr>
          <w:rFonts w:ascii="Arial Narrow" w:hAnsi="Arial Narrow"/>
          <w:sz w:val="20"/>
        </w:rPr>
        <w:t xml:space="preserve"> </w:t>
      </w:r>
      <w:r w:rsidRPr="00C67F40">
        <w:rPr>
          <w:rFonts w:ascii="Arial Narrow" w:hAnsi="Arial Narrow"/>
          <w:spacing w:val="4"/>
          <w:sz w:val="20"/>
        </w:rPr>
        <w:t>Foral</w:t>
      </w:r>
      <w:r w:rsidRPr="00C67F40">
        <w:rPr>
          <w:rFonts w:ascii="Arial Narrow" w:hAnsi="Arial Narrow"/>
          <w:sz w:val="20"/>
        </w:rPr>
        <w:t xml:space="preserve"> </w:t>
      </w:r>
      <w:r w:rsidRPr="00C67F40">
        <w:rPr>
          <w:rFonts w:ascii="Arial Narrow" w:hAnsi="Arial Narrow"/>
          <w:spacing w:val="5"/>
          <w:sz w:val="20"/>
        </w:rPr>
        <w:t>11/2005,</w:t>
      </w:r>
      <w:r w:rsidRPr="00C67F40">
        <w:rPr>
          <w:rFonts w:ascii="Arial Narrow" w:hAnsi="Arial Narrow"/>
          <w:sz w:val="20"/>
        </w:rPr>
        <w:t xml:space="preserve"> </w:t>
      </w:r>
      <w:r w:rsidRPr="00C67F40">
        <w:rPr>
          <w:rFonts w:ascii="Arial Narrow" w:hAnsi="Arial Narrow"/>
          <w:spacing w:val="3"/>
          <w:sz w:val="20"/>
        </w:rPr>
        <w:t>de</w:t>
      </w:r>
      <w:r w:rsidRPr="00C67F40">
        <w:rPr>
          <w:rFonts w:ascii="Arial Narrow" w:hAnsi="Arial Narrow"/>
          <w:spacing w:val="1"/>
          <w:sz w:val="20"/>
        </w:rPr>
        <w:t xml:space="preserve"> </w:t>
      </w:r>
      <w:r w:rsidRPr="00C67F40">
        <w:rPr>
          <w:rFonts w:ascii="Arial Narrow" w:hAnsi="Arial Narrow"/>
          <w:sz w:val="20"/>
        </w:rPr>
        <w:t>9</w:t>
      </w:r>
      <w:r w:rsidRPr="00C67F40">
        <w:rPr>
          <w:rFonts w:ascii="Arial Narrow" w:hAnsi="Arial Narrow"/>
          <w:spacing w:val="2"/>
          <w:sz w:val="20"/>
        </w:rPr>
        <w:t xml:space="preserve"> de </w:t>
      </w:r>
      <w:r w:rsidRPr="00C67F40">
        <w:rPr>
          <w:rFonts w:ascii="Arial Narrow" w:hAnsi="Arial Narrow"/>
          <w:spacing w:val="5"/>
          <w:sz w:val="20"/>
        </w:rPr>
        <w:t>noviembre</w:t>
      </w:r>
      <w:r w:rsidRPr="00C67F40">
        <w:rPr>
          <w:rFonts w:ascii="Arial Narrow" w:hAnsi="Arial Narrow"/>
          <w:spacing w:val="1"/>
          <w:sz w:val="20"/>
        </w:rPr>
        <w:t xml:space="preserve"> </w:t>
      </w:r>
      <w:r w:rsidRPr="00C67F40">
        <w:rPr>
          <w:rFonts w:ascii="Arial Narrow" w:hAnsi="Arial Narrow"/>
          <w:spacing w:val="3"/>
          <w:sz w:val="20"/>
        </w:rPr>
        <w:t>de</w:t>
      </w:r>
      <w:r w:rsidRPr="00C67F40">
        <w:rPr>
          <w:rFonts w:ascii="Arial Narrow" w:hAnsi="Arial Narrow"/>
          <w:spacing w:val="-1"/>
          <w:sz w:val="20"/>
        </w:rPr>
        <w:t xml:space="preserve"> </w:t>
      </w:r>
      <w:r w:rsidRPr="00C67F40">
        <w:rPr>
          <w:rFonts w:ascii="Arial Narrow" w:hAnsi="Arial Narrow"/>
          <w:spacing w:val="5"/>
          <w:sz w:val="20"/>
        </w:rPr>
        <w:t>Subvenciones,</w:t>
      </w:r>
      <w:r w:rsidRPr="00C67F40">
        <w:rPr>
          <w:rFonts w:ascii="Arial Narrow" w:hAnsi="Arial Narrow"/>
          <w:spacing w:val="1"/>
          <w:sz w:val="20"/>
        </w:rPr>
        <w:t xml:space="preserve"> </w:t>
      </w:r>
      <w:r w:rsidRPr="00C67F40">
        <w:rPr>
          <w:rFonts w:ascii="Arial Narrow" w:hAnsi="Arial Narrow"/>
          <w:spacing w:val="5"/>
          <w:sz w:val="20"/>
        </w:rPr>
        <w:t>siempre</w:t>
      </w:r>
      <w:r w:rsidRPr="00C67F40">
        <w:rPr>
          <w:rFonts w:ascii="Arial Narrow" w:hAnsi="Arial Narrow"/>
          <w:sz w:val="20"/>
        </w:rPr>
        <w:t xml:space="preserve"> </w:t>
      </w:r>
      <w:r w:rsidRPr="00C67F40">
        <w:rPr>
          <w:rFonts w:ascii="Arial Narrow" w:hAnsi="Arial Narrow"/>
          <w:spacing w:val="3"/>
          <w:sz w:val="20"/>
        </w:rPr>
        <w:t>que</w:t>
      </w:r>
      <w:r w:rsidRPr="00C67F40">
        <w:rPr>
          <w:rFonts w:ascii="Arial Narrow" w:hAnsi="Arial Narrow"/>
          <w:spacing w:val="2"/>
          <w:sz w:val="20"/>
        </w:rPr>
        <w:t xml:space="preserve"> </w:t>
      </w:r>
      <w:r w:rsidRPr="00C67F40">
        <w:rPr>
          <w:rFonts w:ascii="Arial Narrow" w:hAnsi="Arial Narrow"/>
          <w:spacing w:val="3"/>
          <w:sz w:val="20"/>
        </w:rPr>
        <w:t>su</w:t>
      </w:r>
      <w:r w:rsidRPr="00C67F40">
        <w:rPr>
          <w:rFonts w:ascii="Arial Narrow" w:hAnsi="Arial Narrow"/>
          <w:spacing w:val="-1"/>
          <w:sz w:val="20"/>
        </w:rPr>
        <w:t xml:space="preserve"> </w:t>
      </w:r>
      <w:r w:rsidRPr="00C67F40">
        <w:rPr>
          <w:rFonts w:ascii="Arial Narrow" w:hAnsi="Arial Narrow"/>
          <w:spacing w:val="4"/>
          <w:sz w:val="20"/>
        </w:rPr>
        <w:t>objeto</w:t>
      </w:r>
      <w:r w:rsidRPr="00C67F40">
        <w:rPr>
          <w:rFonts w:ascii="Arial Narrow" w:hAnsi="Arial Narrow"/>
          <w:spacing w:val="53"/>
          <w:w w:val="99"/>
          <w:sz w:val="20"/>
        </w:rPr>
        <w:t xml:space="preserve"> </w:t>
      </w:r>
      <w:r w:rsidRPr="00C67F40">
        <w:rPr>
          <w:rFonts w:ascii="Arial Narrow" w:hAnsi="Arial Narrow"/>
          <w:spacing w:val="5"/>
          <w:sz w:val="20"/>
        </w:rPr>
        <w:t>coincida</w:t>
      </w:r>
      <w:r>
        <w:rPr>
          <w:rFonts w:ascii="Arial Narrow" w:hAnsi="Arial Narrow"/>
          <w:sz w:val="20"/>
        </w:rPr>
        <w:t xml:space="preserve"> </w:t>
      </w:r>
      <w:r w:rsidRPr="00C67F40">
        <w:rPr>
          <w:rFonts w:ascii="Arial Narrow" w:hAnsi="Arial Narrow"/>
          <w:spacing w:val="3"/>
          <w:sz w:val="20"/>
        </w:rPr>
        <w:t>con</w:t>
      </w:r>
      <w:r>
        <w:rPr>
          <w:rFonts w:ascii="Arial Narrow" w:hAnsi="Arial Narrow"/>
          <w:sz w:val="20"/>
        </w:rPr>
        <w:t xml:space="preserve"> </w:t>
      </w:r>
      <w:r w:rsidRPr="00C67F40">
        <w:rPr>
          <w:rFonts w:ascii="Arial Narrow" w:hAnsi="Arial Narrow"/>
          <w:spacing w:val="5"/>
          <w:sz w:val="20"/>
        </w:rPr>
        <w:t>subvenciones</w:t>
      </w:r>
      <w:r>
        <w:rPr>
          <w:rFonts w:ascii="Arial Narrow" w:hAnsi="Arial Narrow"/>
          <w:sz w:val="20"/>
        </w:rPr>
        <w:t xml:space="preserve"> </w:t>
      </w:r>
      <w:r w:rsidRPr="00C67F40">
        <w:rPr>
          <w:rFonts w:ascii="Arial Narrow" w:hAnsi="Arial Narrow"/>
          <w:spacing w:val="3"/>
          <w:sz w:val="20"/>
        </w:rPr>
        <w:t>en</w:t>
      </w:r>
      <w:r>
        <w:rPr>
          <w:rFonts w:ascii="Arial Narrow" w:hAnsi="Arial Narrow"/>
          <w:sz w:val="20"/>
        </w:rPr>
        <w:t xml:space="preserve"> </w:t>
      </w:r>
      <w:r w:rsidRPr="00C67F40">
        <w:rPr>
          <w:rFonts w:ascii="Arial Narrow" w:hAnsi="Arial Narrow"/>
          <w:spacing w:val="4"/>
          <w:sz w:val="20"/>
        </w:rPr>
        <w:t>las</w:t>
      </w:r>
      <w:r>
        <w:rPr>
          <w:rFonts w:ascii="Arial Narrow" w:hAnsi="Arial Narrow"/>
          <w:sz w:val="20"/>
        </w:rPr>
        <w:t xml:space="preserve"> </w:t>
      </w:r>
      <w:r w:rsidRPr="00C67F40">
        <w:rPr>
          <w:rFonts w:ascii="Arial Narrow" w:hAnsi="Arial Narrow"/>
          <w:spacing w:val="4"/>
          <w:sz w:val="20"/>
        </w:rPr>
        <w:t>que</w:t>
      </w:r>
      <w:r>
        <w:rPr>
          <w:rFonts w:ascii="Arial Narrow" w:hAnsi="Arial Narrow"/>
          <w:sz w:val="20"/>
        </w:rPr>
        <w:t xml:space="preserve"> </w:t>
      </w:r>
      <w:r w:rsidRPr="00C67F40">
        <w:rPr>
          <w:rFonts w:ascii="Arial Narrow" w:hAnsi="Arial Narrow"/>
          <w:spacing w:val="4"/>
          <w:sz w:val="20"/>
        </w:rPr>
        <w:t>existen</w:t>
      </w:r>
      <w:r>
        <w:rPr>
          <w:rFonts w:ascii="Arial Narrow" w:hAnsi="Arial Narrow"/>
          <w:sz w:val="20"/>
        </w:rPr>
        <w:t xml:space="preserve"> </w:t>
      </w:r>
      <w:r w:rsidRPr="00C67F40">
        <w:rPr>
          <w:rFonts w:ascii="Arial Narrow" w:hAnsi="Arial Narrow"/>
          <w:spacing w:val="5"/>
          <w:sz w:val="20"/>
        </w:rPr>
        <w:t>convocatorias</w:t>
      </w:r>
      <w:r>
        <w:rPr>
          <w:rFonts w:ascii="Arial Narrow" w:hAnsi="Arial Narrow"/>
          <w:sz w:val="20"/>
        </w:rPr>
        <w:t xml:space="preserve"> </w:t>
      </w:r>
      <w:r w:rsidRPr="00C67F40">
        <w:rPr>
          <w:rFonts w:ascii="Arial Narrow" w:hAnsi="Arial Narrow"/>
          <w:spacing w:val="4"/>
          <w:sz w:val="20"/>
        </w:rPr>
        <w:t>en</w:t>
      </w:r>
      <w:r>
        <w:rPr>
          <w:rFonts w:ascii="Arial Narrow" w:hAnsi="Arial Narrow"/>
          <w:sz w:val="20"/>
        </w:rPr>
        <w:t xml:space="preserve"> </w:t>
      </w:r>
      <w:r w:rsidRPr="00C67F40">
        <w:rPr>
          <w:rFonts w:ascii="Arial Narrow" w:hAnsi="Arial Narrow"/>
          <w:spacing w:val="5"/>
          <w:sz w:val="20"/>
        </w:rPr>
        <w:t>régimen</w:t>
      </w:r>
      <w:r>
        <w:rPr>
          <w:rFonts w:ascii="Arial Narrow" w:hAnsi="Arial Narrow"/>
          <w:sz w:val="20"/>
        </w:rPr>
        <w:t xml:space="preserve"> </w:t>
      </w:r>
      <w:r w:rsidRPr="00C67F40">
        <w:rPr>
          <w:rFonts w:ascii="Arial Narrow" w:hAnsi="Arial Narrow"/>
          <w:spacing w:val="2"/>
          <w:sz w:val="20"/>
        </w:rPr>
        <w:t>de</w:t>
      </w:r>
      <w:r>
        <w:rPr>
          <w:rFonts w:ascii="Arial Narrow" w:hAnsi="Arial Narrow"/>
          <w:sz w:val="20"/>
        </w:rPr>
        <w:t xml:space="preserve"> </w:t>
      </w:r>
      <w:r w:rsidRPr="00C67F40">
        <w:rPr>
          <w:rFonts w:ascii="Arial Narrow" w:hAnsi="Arial Narrow"/>
          <w:spacing w:val="5"/>
          <w:sz w:val="20"/>
        </w:rPr>
        <w:t xml:space="preserve">concurrencia </w:t>
      </w:r>
      <w:r w:rsidRPr="00C67F40">
        <w:rPr>
          <w:rFonts w:ascii="Arial Narrow" w:eastAsia="Arial Narrow" w:hAnsi="Arial Narrow" w:cs="Arial Narrow"/>
          <w:spacing w:val="5"/>
          <w:sz w:val="20"/>
          <w:szCs w:val="20"/>
        </w:rPr>
        <w:t>competitiva,</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4"/>
          <w:sz w:val="20"/>
          <w:szCs w:val="20"/>
        </w:rPr>
        <w:t>así</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4"/>
          <w:sz w:val="20"/>
          <w:szCs w:val="20"/>
        </w:rPr>
        <w:t>como</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4"/>
          <w:sz w:val="20"/>
          <w:szCs w:val="20"/>
        </w:rPr>
        <w:t>en</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2"/>
          <w:sz w:val="20"/>
          <w:szCs w:val="20"/>
        </w:rPr>
        <w:t>el</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5"/>
          <w:sz w:val="20"/>
          <w:szCs w:val="20"/>
        </w:rPr>
        <w:t>mecanismo</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5"/>
          <w:sz w:val="20"/>
          <w:szCs w:val="20"/>
        </w:rPr>
        <w:t>financiación</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5"/>
          <w:sz w:val="20"/>
          <w:szCs w:val="20"/>
        </w:rPr>
        <w:t>complementario</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z w:val="20"/>
          <w:szCs w:val="20"/>
        </w:rPr>
        <w:t>a</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3"/>
          <w:sz w:val="20"/>
          <w:szCs w:val="20"/>
        </w:rPr>
        <w:t>los</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4"/>
          <w:sz w:val="20"/>
          <w:szCs w:val="20"/>
        </w:rPr>
        <w:t>Planes</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4"/>
          <w:sz w:val="20"/>
          <w:szCs w:val="20"/>
        </w:rPr>
        <w:t>Inversión</w:t>
      </w:r>
      <w:r w:rsidRPr="00C67F40">
        <w:rPr>
          <w:rFonts w:ascii="Arial Narrow" w:eastAsia="Arial Narrow" w:hAnsi="Arial Narrow" w:cs="Arial Narrow"/>
          <w:spacing w:val="59"/>
          <w:w w:val="99"/>
          <w:sz w:val="20"/>
          <w:szCs w:val="20"/>
        </w:rPr>
        <w:t xml:space="preserve"> </w:t>
      </w:r>
      <w:r w:rsidRPr="00C67F40">
        <w:rPr>
          <w:rFonts w:ascii="Arial Narrow" w:eastAsia="Arial Narrow" w:hAnsi="Arial Narrow" w:cs="Arial Narrow"/>
          <w:spacing w:val="5"/>
          <w:sz w:val="20"/>
          <w:szCs w:val="20"/>
        </w:rPr>
        <w:t xml:space="preserve">Locales, </w:t>
      </w:r>
      <w:r w:rsidRPr="00C67F40">
        <w:rPr>
          <w:rFonts w:ascii="Arial Narrow" w:eastAsia="Arial Narrow" w:hAnsi="Arial Narrow" w:cs="Arial Narrow"/>
          <w:spacing w:val="3"/>
          <w:sz w:val="20"/>
          <w:szCs w:val="20"/>
        </w:rPr>
        <w:t>al</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4"/>
          <w:sz w:val="20"/>
          <w:szCs w:val="20"/>
        </w:rPr>
        <w:t>tener</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3"/>
          <w:sz w:val="20"/>
          <w:szCs w:val="20"/>
        </w:rPr>
        <w:t>este</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5"/>
          <w:sz w:val="20"/>
          <w:szCs w:val="20"/>
        </w:rPr>
        <w:t>régimen</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5"/>
          <w:sz w:val="20"/>
          <w:szCs w:val="20"/>
        </w:rPr>
        <w:t>financiación,</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4"/>
          <w:sz w:val="20"/>
          <w:szCs w:val="20"/>
        </w:rPr>
        <w:t>una</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5"/>
          <w:sz w:val="20"/>
          <w:szCs w:val="20"/>
        </w:rPr>
        <w:t>singularidad incompatible</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3"/>
          <w:sz w:val="20"/>
          <w:szCs w:val="20"/>
        </w:rPr>
        <w:t>con</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3"/>
          <w:sz w:val="20"/>
          <w:szCs w:val="20"/>
        </w:rPr>
        <w:t>las</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5"/>
          <w:sz w:val="20"/>
          <w:szCs w:val="20"/>
        </w:rPr>
        <w:t>subvenciones</w:t>
      </w:r>
      <w:r w:rsidRPr="00C67F40">
        <w:rPr>
          <w:rFonts w:ascii="Arial Narrow" w:eastAsia="Arial Narrow" w:hAnsi="Arial Narrow" w:cs="Arial Narrow"/>
          <w:spacing w:val="41"/>
          <w:w w:val="99"/>
          <w:sz w:val="20"/>
          <w:szCs w:val="20"/>
        </w:rPr>
        <w:t xml:space="preserve"> </w:t>
      </w:r>
      <w:r w:rsidRPr="00C67F40">
        <w:rPr>
          <w:rFonts w:ascii="Arial Narrow" w:eastAsia="Arial Narrow" w:hAnsi="Arial Narrow" w:cs="Arial Narrow"/>
          <w:spacing w:val="5"/>
          <w:sz w:val="20"/>
          <w:szCs w:val="20"/>
        </w:rPr>
        <w:t>concedidas</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5"/>
          <w:sz w:val="20"/>
          <w:szCs w:val="20"/>
        </w:rPr>
        <w:t>mediante</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el citado</w:t>
      </w:r>
      <w:r w:rsidRPr="00C67F40">
        <w:rPr>
          <w:rFonts w:ascii="Arial Narrow" w:eastAsia="Arial Narrow" w:hAnsi="Arial Narrow" w:cs="Arial Narrow"/>
          <w:spacing w:val="5"/>
          <w:sz w:val="20"/>
          <w:szCs w:val="20"/>
        </w:rPr>
        <w:t xml:space="preserve"> artículo”.</w:t>
      </w:r>
    </w:p>
    <w:p w14:paraId="363EA2C8" w14:textId="77777777" w:rsidR="00D861EB" w:rsidRPr="007B49FB" w:rsidRDefault="00D861EB" w:rsidP="00D861EB">
      <w:pPr>
        <w:pStyle w:val="Textoindependiente"/>
        <w:spacing w:before="136"/>
        <w:ind w:left="281" w:right="404"/>
        <w:jc w:val="both"/>
        <w:rPr>
          <w:rFonts w:ascii="Arial Narrow" w:hAnsi="Arial Narrow"/>
          <w:sz w:val="26"/>
          <w:szCs w:val="26"/>
        </w:rPr>
      </w:pPr>
      <w:r w:rsidRPr="007B49FB">
        <w:rPr>
          <w:rFonts w:ascii="Arial Narrow" w:hAnsi="Arial Narrow"/>
          <w:spacing w:val="5"/>
          <w:sz w:val="26"/>
          <w:szCs w:val="26"/>
        </w:rPr>
        <w:t>Mis</w:t>
      </w:r>
      <w:r w:rsidRPr="007B49FB">
        <w:rPr>
          <w:rFonts w:ascii="Arial Narrow" w:hAnsi="Arial Narrow"/>
          <w:spacing w:val="-6"/>
          <w:sz w:val="26"/>
          <w:szCs w:val="26"/>
        </w:rPr>
        <w:t xml:space="preserve"> </w:t>
      </w:r>
      <w:r w:rsidRPr="007B49FB">
        <w:rPr>
          <w:rFonts w:ascii="Arial Narrow" w:hAnsi="Arial Narrow"/>
          <w:spacing w:val="5"/>
          <w:sz w:val="26"/>
          <w:szCs w:val="26"/>
        </w:rPr>
        <w:t>afirmaciones</w:t>
      </w:r>
      <w:r w:rsidRPr="007B49FB">
        <w:rPr>
          <w:rFonts w:ascii="Arial Narrow" w:hAnsi="Arial Narrow"/>
          <w:spacing w:val="-1"/>
          <w:sz w:val="26"/>
          <w:szCs w:val="26"/>
        </w:rPr>
        <w:t xml:space="preserve"> </w:t>
      </w:r>
      <w:r w:rsidRPr="007B49FB">
        <w:rPr>
          <w:rFonts w:ascii="Arial Narrow" w:hAnsi="Arial Narrow"/>
          <w:spacing w:val="5"/>
          <w:sz w:val="26"/>
          <w:szCs w:val="26"/>
        </w:rPr>
        <w:t>sobre</w:t>
      </w:r>
      <w:r w:rsidRPr="007B49FB">
        <w:rPr>
          <w:rFonts w:ascii="Arial Narrow" w:hAnsi="Arial Narrow"/>
          <w:spacing w:val="-7"/>
          <w:sz w:val="26"/>
          <w:szCs w:val="26"/>
        </w:rPr>
        <w:t xml:space="preserve"> </w:t>
      </w:r>
      <w:r w:rsidRPr="007B49FB">
        <w:rPr>
          <w:rFonts w:ascii="Arial Narrow" w:hAnsi="Arial Narrow"/>
          <w:spacing w:val="5"/>
          <w:sz w:val="26"/>
          <w:szCs w:val="26"/>
        </w:rPr>
        <w:t>esta</w:t>
      </w:r>
      <w:r w:rsidRPr="007B49FB">
        <w:rPr>
          <w:rFonts w:ascii="Arial Narrow" w:hAnsi="Arial Narrow"/>
          <w:spacing w:val="-3"/>
          <w:sz w:val="26"/>
          <w:szCs w:val="26"/>
        </w:rPr>
        <w:t xml:space="preserve"> </w:t>
      </w:r>
      <w:r w:rsidRPr="007B49FB">
        <w:rPr>
          <w:rFonts w:ascii="Arial Narrow" w:hAnsi="Arial Narrow"/>
          <w:spacing w:val="4"/>
          <w:sz w:val="26"/>
          <w:szCs w:val="26"/>
        </w:rPr>
        <w:t>cuestión</w:t>
      </w:r>
      <w:r w:rsidRPr="007B49FB">
        <w:rPr>
          <w:rFonts w:ascii="Arial Narrow" w:hAnsi="Arial Narrow"/>
          <w:spacing w:val="2"/>
          <w:sz w:val="26"/>
          <w:szCs w:val="26"/>
        </w:rPr>
        <w:t xml:space="preserve"> </w:t>
      </w:r>
      <w:r w:rsidRPr="007B49FB">
        <w:rPr>
          <w:rFonts w:ascii="Arial Narrow" w:hAnsi="Arial Narrow"/>
          <w:spacing w:val="4"/>
          <w:sz w:val="26"/>
          <w:szCs w:val="26"/>
        </w:rPr>
        <w:t>estaban</w:t>
      </w:r>
      <w:r w:rsidRPr="007B49FB">
        <w:rPr>
          <w:rFonts w:ascii="Arial Narrow" w:hAnsi="Arial Narrow"/>
          <w:spacing w:val="-3"/>
          <w:sz w:val="26"/>
          <w:szCs w:val="26"/>
        </w:rPr>
        <w:t xml:space="preserve"> </w:t>
      </w:r>
      <w:r w:rsidRPr="007B49FB">
        <w:rPr>
          <w:rFonts w:ascii="Arial Narrow" w:hAnsi="Arial Narrow"/>
          <w:spacing w:val="5"/>
          <w:sz w:val="26"/>
          <w:szCs w:val="26"/>
        </w:rPr>
        <w:t>soportadas</w:t>
      </w:r>
      <w:r w:rsidRPr="007B49FB">
        <w:rPr>
          <w:rFonts w:ascii="Arial Narrow" w:hAnsi="Arial Narrow"/>
          <w:spacing w:val="-4"/>
          <w:sz w:val="26"/>
          <w:szCs w:val="26"/>
        </w:rPr>
        <w:t xml:space="preserve"> </w:t>
      </w:r>
      <w:r w:rsidRPr="007B49FB">
        <w:rPr>
          <w:rFonts w:ascii="Arial Narrow" w:hAnsi="Arial Narrow"/>
          <w:spacing w:val="3"/>
          <w:sz w:val="26"/>
          <w:szCs w:val="26"/>
        </w:rPr>
        <w:t>en</w:t>
      </w:r>
      <w:r w:rsidRPr="007B49FB">
        <w:rPr>
          <w:rFonts w:ascii="Arial Narrow" w:hAnsi="Arial Narrow"/>
          <w:sz w:val="26"/>
          <w:szCs w:val="26"/>
        </w:rPr>
        <w:t xml:space="preserve"> </w:t>
      </w:r>
      <w:r w:rsidRPr="007B49FB">
        <w:rPr>
          <w:rFonts w:ascii="Arial Narrow" w:hAnsi="Arial Narrow"/>
          <w:spacing w:val="1"/>
          <w:sz w:val="26"/>
          <w:szCs w:val="26"/>
        </w:rPr>
        <w:t>el</w:t>
      </w:r>
      <w:r w:rsidRPr="007B49FB">
        <w:rPr>
          <w:rFonts w:ascii="Arial Narrow" w:hAnsi="Arial Narrow"/>
          <w:spacing w:val="-1"/>
          <w:sz w:val="26"/>
          <w:szCs w:val="26"/>
        </w:rPr>
        <w:t xml:space="preserve"> </w:t>
      </w:r>
      <w:r w:rsidRPr="007B49FB">
        <w:rPr>
          <w:rFonts w:ascii="Arial Narrow" w:hAnsi="Arial Narrow"/>
          <w:spacing w:val="5"/>
          <w:sz w:val="26"/>
          <w:szCs w:val="26"/>
        </w:rPr>
        <w:t>tratamiento</w:t>
      </w:r>
      <w:r w:rsidRPr="007B49FB">
        <w:rPr>
          <w:rFonts w:ascii="Arial Narrow" w:hAnsi="Arial Narrow"/>
          <w:spacing w:val="-3"/>
          <w:sz w:val="26"/>
          <w:szCs w:val="26"/>
        </w:rPr>
        <w:t xml:space="preserve"> </w:t>
      </w:r>
      <w:r w:rsidRPr="007B49FB">
        <w:rPr>
          <w:rFonts w:ascii="Arial Narrow" w:hAnsi="Arial Narrow"/>
          <w:spacing w:val="4"/>
          <w:sz w:val="26"/>
          <w:szCs w:val="26"/>
        </w:rPr>
        <w:t>que</w:t>
      </w:r>
      <w:r w:rsidRPr="007B49FB">
        <w:rPr>
          <w:rFonts w:ascii="Arial Narrow" w:hAnsi="Arial Narrow"/>
          <w:spacing w:val="-5"/>
          <w:sz w:val="26"/>
          <w:szCs w:val="26"/>
        </w:rPr>
        <w:t xml:space="preserve"> </w:t>
      </w:r>
      <w:r w:rsidRPr="007B49FB">
        <w:rPr>
          <w:rFonts w:ascii="Arial Narrow" w:hAnsi="Arial Narrow"/>
          <w:spacing w:val="4"/>
          <w:sz w:val="26"/>
          <w:szCs w:val="26"/>
        </w:rPr>
        <w:t>daba</w:t>
      </w:r>
      <w:r w:rsidRPr="007B49FB">
        <w:rPr>
          <w:rFonts w:ascii="Arial Narrow" w:hAnsi="Arial Narrow"/>
          <w:spacing w:val="84"/>
          <w:w w:val="99"/>
          <w:sz w:val="26"/>
          <w:szCs w:val="26"/>
        </w:rPr>
        <w:t xml:space="preserve"> </w:t>
      </w:r>
      <w:r w:rsidRPr="007B49FB">
        <w:rPr>
          <w:rFonts w:ascii="Arial Narrow" w:hAnsi="Arial Narrow"/>
          <w:spacing w:val="3"/>
          <w:sz w:val="26"/>
          <w:szCs w:val="26"/>
        </w:rPr>
        <w:t>en</w:t>
      </w:r>
      <w:r w:rsidRPr="007B49FB">
        <w:rPr>
          <w:rFonts w:ascii="Arial Narrow" w:hAnsi="Arial Narrow"/>
          <w:spacing w:val="6"/>
          <w:sz w:val="26"/>
          <w:szCs w:val="26"/>
        </w:rPr>
        <w:t xml:space="preserve"> </w:t>
      </w:r>
      <w:r w:rsidRPr="007B49FB">
        <w:rPr>
          <w:rFonts w:ascii="Arial Narrow" w:hAnsi="Arial Narrow"/>
          <w:spacing w:val="3"/>
          <w:sz w:val="26"/>
          <w:szCs w:val="26"/>
        </w:rPr>
        <w:t>el</w:t>
      </w:r>
      <w:r w:rsidRPr="007B49FB">
        <w:rPr>
          <w:rFonts w:ascii="Arial Narrow" w:hAnsi="Arial Narrow"/>
          <w:spacing w:val="4"/>
          <w:sz w:val="26"/>
          <w:szCs w:val="26"/>
        </w:rPr>
        <w:t xml:space="preserve"> </w:t>
      </w:r>
      <w:r w:rsidRPr="007B49FB">
        <w:rPr>
          <w:rFonts w:ascii="Arial Narrow" w:hAnsi="Arial Narrow"/>
          <w:spacing w:val="5"/>
          <w:sz w:val="26"/>
          <w:szCs w:val="26"/>
        </w:rPr>
        <w:t>Apéndice</w:t>
      </w:r>
      <w:r w:rsidRPr="007B49FB">
        <w:rPr>
          <w:rFonts w:ascii="Arial Narrow" w:hAnsi="Arial Narrow"/>
          <w:spacing w:val="3"/>
          <w:sz w:val="26"/>
          <w:szCs w:val="26"/>
        </w:rPr>
        <w:t xml:space="preserve"> 5.</w:t>
      </w:r>
      <w:r w:rsidRPr="007B49FB">
        <w:rPr>
          <w:rFonts w:ascii="Arial Narrow" w:hAnsi="Arial Narrow"/>
          <w:spacing w:val="5"/>
          <w:sz w:val="26"/>
          <w:szCs w:val="26"/>
        </w:rPr>
        <w:t xml:space="preserve"> Observaciones</w:t>
      </w:r>
      <w:r w:rsidRPr="007B49FB">
        <w:rPr>
          <w:rFonts w:ascii="Arial Narrow" w:hAnsi="Arial Narrow"/>
          <w:spacing w:val="6"/>
          <w:sz w:val="26"/>
          <w:szCs w:val="26"/>
        </w:rPr>
        <w:t xml:space="preserve"> </w:t>
      </w:r>
      <w:r w:rsidRPr="007B49FB">
        <w:rPr>
          <w:rFonts w:ascii="Arial Narrow" w:hAnsi="Arial Narrow"/>
          <w:sz w:val="26"/>
          <w:szCs w:val="26"/>
        </w:rPr>
        <w:t>y</w:t>
      </w:r>
      <w:r w:rsidRPr="007B49FB">
        <w:rPr>
          <w:rFonts w:ascii="Arial Narrow" w:hAnsi="Arial Narrow"/>
          <w:spacing w:val="58"/>
          <w:sz w:val="26"/>
          <w:szCs w:val="26"/>
        </w:rPr>
        <w:t xml:space="preserve"> </w:t>
      </w:r>
      <w:r w:rsidRPr="007B49FB">
        <w:rPr>
          <w:rFonts w:ascii="Arial Narrow" w:hAnsi="Arial Narrow"/>
          <w:spacing w:val="5"/>
          <w:sz w:val="26"/>
          <w:szCs w:val="26"/>
        </w:rPr>
        <w:t>hallazgos adicionales</w:t>
      </w:r>
      <w:r w:rsidRPr="007B49FB">
        <w:rPr>
          <w:rFonts w:ascii="Arial Narrow" w:hAnsi="Arial Narrow"/>
          <w:spacing w:val="3"/>
          <w:sz w:val="26"/>
          <w:szCs w:val="26"/>
        </w:rPr>
        <w:t xml:space="preserve"> </w:t>
      </w:r>
      <w:r w:rsidRPr="007B49FB">
        <w:rPr>
          <w:rFonts w:ascii="Arial Narrow" w:hAnsi="Arial Narrow"/>
          <w:spacing w:val="4"/>
          <w:sz w:val="26"/>
          <w:szCs w:val="26"/>
        </w:rPr>
        <w:t>de</w:t>
      </w:r>
      <w:r w:rsidRPr="007B49FB">
        <w:rPr>
          <w:rFonts w:ascii="Arial Narrow" w:hAnsi="Arial Narrow"/>
          <w:sz w:val="26"/>
          <w:szCs w:val="26"/>
        </w:rPr>
        <w:t xml:space="preserve"> </w:t>
      </w:r>
      <w:r w:rsidRPr="007B49FB">
        <w:rPr>
          <w:rFonts w:ascii="Arial Narrow" w:hAnsi="Arial Narrow"/>
          <w:spacing w:val="3"/>
          <w:sz w:val="26"/>
          <w:szCs w:val="26"/>
        </w:rPr>
        <w:t xml:space="preserve">la </w:t>
      </w:r>
      <w:r w:rsidRPr="007B49FB">
        <w:rPr>
          <w:rFonts w:ascii="Arial Narrow" w:hAnsi="Arial Narrow"/>
          <w:spacing w:val="5"/>
          <w:sz w:val="26"/>
          <w:szCs w:val="26"/>
        </w:rPr>
        <w:t>fiscalización</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pacing w:val="48"/>
          <w:w w:val="99"/>
          <w:sz w:val="26"/>
          <w:szCs w:val="26"/>
        </w:rPr>
        <w:t xml:space="preserve"> </w:t>
      </w:r>
      <w:r w:rsidRPr="007B49FB">
        <w:rPr>
          <w:rFonts w:ascii="Arial Narrow" w:hAnsi="Arial Narrow"/>
          <w:spacing w:val="5"/>
          <w:sz w:val="26"/>
          <w:szCs w:val="26"/>
        </w:rPr>
        <w:t>regularidad,</w:t>
      </w:r>
      <w:r w:rsidRPr="007B49FB">
        <w:rPr>
          <w:rFonts w:ascii="Arial Narrow" w:hAnsi="Arial Narrow"/>
          <w:spacing w:val="11"/>
          <w:sz w:val="26"/>
          <w:szCs w:val="26"/>
        </w:rPr>
        <w:t xml:space="preserve"> </w:t>
      </w:r>
      <w:r w:rsidRPr="007B49FB">
        <w:rPr>
          <w:rFonts w:ascii="Arial Narrow" w:hAnsi="Arial Narrow"/>
          <w:sz w:val="26"/>
          <w:szCs w:val="26"/>
        </w:rPr>
        <w:t>y</w:t>
      </w:r>
      <w:r w:rsidRPr="007B49FB">
        <w:rPr>
          <w:rFonts w:ascii="Arial Narrow" w:hAnsi="Arial Narrow"/>
          <w:spacing w:val="5"/>
          <w:sz w:val="26"/>
          <w:szCs w:val="26"/>
        </w:rPr>
        <w:t xml:space="preserve"> </w:t>
      </w:r>
      <w:r w:rsidRPr="007B49FB">
        <w:rPr>
          <w:rFonts w:ascii="Arial Narrow" w:hAnsi="Arial Narrow"/>
          <w:spacing w:val="4"/>
          <w:sz w:val="26"/>
          <w:szCs w:val="26"/>
        </w:rPr>
        <w:t>que</w:t>
      </w:r>
      <w:r w:rsidRPr="007B49FB">
        <w:rPr>
          <w:rFonts w:ascii="Arial Narrow" w:hAnsi="Arial Narrow"/>
          <w:spacing w:val="7"/>
          <w:sz w:val="26"/>
          <w:szCs w:val="26"/>
        </w:rPr>
        <w:t xml:space="preserve"> </w:t>
      </w:r>
      <w:r w:rsidRPr="007B49FB">
        <w:rPr>
          <w:rFonts w:ascii="Arial Narrow" w:hAnsi="Arial Narrow"/>
          <w:spacing w:val="4"/>
          <w:sz w:val="26"/>
          <w:szCs w:val="26"/>
        </w:rPr>
        <w:t>han</w:t>
      </w:r>
      <w:r w:rsidRPr="007B49FB">
        <w:rPr>
          <w:rFonts w:ascii="Arial Narrow" w:hAnsi="Arial Narrow"/>
          <w:spacing w:val="9"/>
          <w:sz w:val="26"/>
          <w:szCs w:val="26"/>
        </w:rPr>
        <w:t xml:space="preserve"> </w:t>
      </w:r>
      <w:r w:rsidRPr="007B49FB">
        <w:rPr>
          <w:rFonts w:ascii="Arial Narrow" w:hAnsi="Arial Narrow"/>
          <w:spacing w:val="4"/>
          <w:sz w:val="26"/>
          <w:szCs w:val="26"/>
        </w:rPr>
        <w:t>sido</w:t>
      </w:r>
      <w:r w:rsidRPr="007B49FB">
        <w:rPr>
          <w:rFonts w:ascii="Arial Narrow" w:hAnsi="Arial Narrow"/>
          <w:spacing w:val="6"/>
          <w:sz w:val="26"/>
          <w:szCs w:val="26"/>
        </w:rPr>
        <w:t xml:space="preserve"> </w:t>
      </w:r>
      <w:r w:rsidRPr="007B49FB">
        <w:rPr>
          <w:rFonts w:ascii="Arial Narrow" w:hAnsi="Arial Narrow"/>
          <w:spacing w:val="5"/>
          <w:sz w:val="26"/>
          <w:szCs w:val="26"/>
        </w:rPr>
        <w:t>omitidas</w:t>
      </w:r>
      <w:r w:rsidRPr="007B49FB">
        <w:rPr>
          <w:rFonts w:ascii="Arial Narrow" w:hAnsi="Arial Narrow"/>
          <w:spacing w:val="9"/>
          <w:sz w:val="26"/>
          <w:szCs w:val="26"/>
        </w:rPr>
        <w:t xml:space="preserve"> </w:t>
      </w:r>
      <w:r w:rsidRPr="007B49FB">
        <w:rPr>
          <w:rFonts w:ascii="Arial Narrow" w:hAnsi="Arial Narrow"/>
          <w:spacing w:val="3"/>
          <w:sz w:val="26"/>
          <w:szCs w:val="26"/>
        </w:rPr>
        <w:t>en</w:t>
      </w:r>
      <w:r w:rsidRPr="007B49FB">
        <w:rPr>
          <w:rFonts w:ascii="Arial Narrow" w:hAnsi="Arial Narrow"/>
          <w:spacing w:val="9"/>
          <w:sz w:val="26"/>
          <w:szCs w:val="26"/>
        </w:rPr>
        <w:t xml:space="preserve"> </w:t>
      </w:r>
      <w:r w:rsidRPr="007B49FB">
        <w:rPr>
          <w:rFonts w:ascii="Arial Narrow" w:hAnsi="Arial Narrow"/>
          <w:spacing w:val="2"/>
          <w:sz w:val="26"/>
          <w:szCs w:val="26"/>
        </w:rPr>
        <w:t>su</w:t>
      </w:r>
      <w:r w:rsidRPr="007B49FB">
        <w:rPr>
          <w:rFonts w:ascii="Arial Narrow" w:hAnsi="Arial Narrow"/>
          <w:spacing w:val="7"/>
          <w:sz w:val="26"/>
          <w:szCs w:val="26"/>
        </w:rPr>
        <w:t xml:space="preserve"> </w:t>
      </w:r>
      <w:r w:rsidRPr="007B49FB">
        <w:rPr>
          <w:rFonts w:ascii="Arial Narrow" w:hAnsi="Arial Narrow"/>
          <w:spacing w:val="5"/>
          <w:sz w:val="26"/>
          <w:szCs w:val="26"/>
        </w:rPr>
        <w:t>totalidad</w:t>
      </w:r>
      <w:r w:rsidRPr="007B49FB">
        <w:rPr>
          <w:rFonts w:ascii="Arial Narrow" w:hAnsi="Arial Narrow"/>
          <w:spacing w:val="9"/>
          <w:sz w:val="26"/>
          <w:szCs w:val="26"/>
        </w:rPr>
        <w:t xml:space="preserve"> </w:t>
      </w:r>
      <w:r w:rsidRPr="007B49FB">
        <w:rPr>
          <w:rFonts w:ascii="Arial Narrow" w:hAnsi="Arial Narrow"/>
          <w:spacing w:val="4"/>
          <w:sz w:val="26"/>
          <w:szCs w:val="26"/>
        </w:rPr>
        <w:t>por</w:t>
      </w:r>
      <w:r w:rsidRPr="007B49FB">
        <w:rPr>
          <w:rFonts w:ascii="Arial Narrow" w:hAnsi="Arial Narrow"/>
          <w:spacing w:val="7"/>
          <w:sz w:val="26"/>
          <w:szCs w:val="26"/>
        </w:rPr>
        <w:t xml:space="preserve"> </w:t>
      </w:r>
      <w:r w:rsidRPr="007B49FB">
        <w:rPr>
          <w:rFonts w:ascii="Arial Narrow" w:hAnsi="Arial Narrow"/>
          <w:spacing w:val="3"/>
          <w:sz w:val="26"/>
          <w:szCs w:val="26"/>
        </w:rPr>
        <w:t>el</w:t>
      </w:r>
      <w:r w:rsidRPr="007B49FB">
        <w:rPr>
          <w:rFonts w:ascii="Arial Narrow" w:hAnsi="Arial Narrow"/>
          <w:spacing w:val="8"/>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9"/>
          <w:sz w:val="26"/>
          <w:szCs w:val="26"/>
        </w:rPr>
        <w:t xml:space="preserve"> </w:t>
      </w:r>
      <w:r w:rsidRPr="007B49FB">
        <w:rPr>
          <w:rFonts w:ascii="Arial Narrow" w:hAnsi="Arial Narrow"/>
          <w:spacing w:val="1"/>
          <w:sz w:val="26"/>
          <w:szCs w:val="26"/>
        </w:rPr>
        <w:t>en</w:t>
      </w:r>
      <w:r w:rsidRPr="007B49FB">
        <w:rPr>
          <w:rFonts w:ascii="Arial Narrow" w:hAnsi="Arial Narrow"/>
          <w:spacing w:val="9"/>
          <w:sz w:val="26"/>
          <w:szCs w:val="26"/>
        </w:rPr>
        <w:t xml:space="preserve"> </w:t>
      </w:r>
      <w:r w:rsidRPr="007B49FB">
        <w:rPr>
          <w:rFonts w:ascii="Arial Narrow" w:hAnsi="Arial Narrow"/>
          <w:spacing w:val="3"/>
          <w:sz w:val="26"/>
          <w:szCs w:val="26"/>
        </w:rPr>
        <w:t>el</w:t>
      </w:r>
      <w:r w:rsidRPr="007B49FB">
        <w:rPr>
          <w:rFonts w:ascii="Arial Narrow" w:hAnsi="Arial Narrow"/>
          <w:spacing w:val="8"/>
          <w:sz w:val="26"/>
          <w:szCs w:val="26"/>
        </w:rPr>
        <w:t xml:space="preserve"> </w:t>
      </w:r>
      <w:r w:rsidRPr="007B49FB">
        <w:rPr>
          <w:rFonts w:ascii="Arial Narrow" w:hAnsi="Arial Narrow"/>
          <w:spacing w:val="5"/>
          <w:sz w:val="26"/>
          <w:szCs w:val="26"/>
        </w:rPr>
        <w:t>siguiente</w:t>
      </w:r>
      <w:r w:rsidRPr="007B49FB">
        <w:rPr>
          <w:rFonts w:ascii="Arial Narrow" w:hAnsi="Arial Narrow"/>
          <w:spacing w:val="48"/>
          <w:w w:val="99"/>
          <w:sz w:val="26"/>
          <w:szCs w:val="26"/>
        </w:rPr>
        <w:t xml:space="preserve"> </w:t>
      </w:r>
      <w:r w:rsidRPr="007B49FB">
        <w:rPr>
          <w:rFonts w:ascii="Arial Narrow" w:hAnsi="Arial Narrow"/>
          <w:spacing w:val="5"/>
          <w:sz w:val="26"/>
          <w:szCs w:val="26"/>
        </w:rPr>
        <w:t>apartado</w:t>
      </w:r>
      <w:r w:rsidRPr="007B49FB">
        <w:rPr>
          <w:rFonts w:ascii="Arial Narrow" w:hAnsi="Arial Narrow"/>
          <w:spacing w:val="1"/>
          <w:sz w:val="26"/>
          <w:szCs w:val="26"/>
        </w:rPr>
        <w:t xml:space="preserve"> </w:t>
      </w:r>
      <w:r w:rsidRPr="007B49FB">
        <w:rPr>
          <w:rFonts w:ascii="Arial Narrow" w:hAnsi="Arial Narrow"/>
          <w:spacing w:val="3"/>
          <w:sz w:val="26"/>
          <w:szCs w:val="26"/>
        </w:rPr>
        <w:t>del</w:t>
      </w:r>
      <w:r w:rsidRPr="007B49FB">
        <w:rPr>
          <w:rFonts w:ascii="Arial Narrow" w:hAnsi="Arial Narrow"/>
          <w:spacing w:val="1"/>
          <w:sz w:val="26"/>
          <w:szCs w:val="26"/>
        </w:rPr>
        <w:t xml:space="preserve"> </w:t>
      </w:r>
      <w:r w:rsidRPr="007B49FB">
        <w:rPr>
          <w:rFonts w:ascii="Arial Narrow" w:hAnsi="Arial Narrow"/>
          <w:spacing w:val="5"/>
          <w:sz w:val="26"/>
          <w:szCs w:val="26"/>
        </w:rPr>
        <w:t>Informe</w:t>
      </w:r>
      <w:r w:rsidRPr="007B49FB">
        <w:rPr>
          <w:rFonts w:ascii="Arial Narrow" w:hAnsi="Arial Narrow"/>
          <w:spacing w:val="2"/>
          <w:sz w:val="26"/>
          <w:szCs w:val="26"/>
        </w:rPr>
        <w:t xml:space="preserve"> </w:t>
      </w:r>
      <w:r w:rsidRPr="007B49FB">
        <w:rPr>
          <w:rFonts w:ascii="Arial Narrow" w:hAnsi="Arial Narrow"/>
          <w:spacing w:val="5"/>
          <w:sz w:val="26"/>
          <w:szCs w:val="26"/>
        </w:rPr>
        <w:t>Definitivo:</w:t>
      </w:r>
    </w:p>
    <w:p w14:paraId="1BF79D70" w14:textId="77777777" w:rsidR="00D861EB" w:rsidRPr="007B49FB" w:rsidRDefault="00D861EB" w:rsidP="007B49FB">
      <w:pPr>
        <w:pStyle w:val="Textoindependiente"/>
        <w:spacing w:before="137" w:line="353" w:lineRule="auto"/>
        <w:ind w:left="564" w:right="241"/>
        <w:rPr>
          <w:rFonts w:ascii="Arial Narrow" w:hAnsi="Arial Narrow"/>
          <w:sz w:val="26"/>
          <w:szCs w:val="26"/>
        </w:rPr>
      </w:pPr>
      <w:r w:rsidRPr="007B49FB">
        <w:rPr>
          <w:rFonts w:ascii="Arial Narrow" w:hAnsi="Arial Narrow"/>
          <w:spacing w:val="4"/>
          <w:sz w:val="26"/>
          <w:szCs w:val="26"/>
        </w:rPr>
        <w:t xml:space="preserve">5.7 </w:t>
      </w:r>
      <w:r w:rsidRPr="007B49FB">
        <w:rPr>
          <w:rFonts w:ascii="Arial Narrow" w:hAnsi="Arial Narrow"/>
          <w:spacing w:val="5"/>
          <w:sz w:val="26"/>
          <w:szCs w:val="26"/>
        </w:rPr>
        <w:t>Gastos</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pacing w:val="5"/>
          <w:sz w:val="26"/>
          <w:szCs w:val="26"/>
        </w:rPr>
        <w:t xml:space="preserve"> transferencias</w:t>
      </w:r>
      <w:r w:rsidRPr="007B49FB">
        <w:rPr>
          <w:rFonts w:ascii="Arial Narrow" w:hAnsi="Arial Narrow"/>
          <w:spacing w:val="6"/>
          <w:sz w:val="26"/>
          <w:szCs w:val="26"/>
        </w:rPr>
        <w:t xml:space="preserve"> </w:t>
      </w:r>
      <w:r w:rsidRPr="007B49FB">
        <w:rPr>
          <w:rFonts w:ascii="Arial Narrow" w:hAnsi="Arial Narrow"/>
          <w:spacing w:val="5"/>
          <w:sz w:val="26"/>
          <w:szCs w:val="26"/>
        </w:rPr>
        <w:t>corrientes</w:t>
      </w:r>
      <w:r w:rsidRPr="007B49FB">
        <w:rPr>
          <w:rFonts w:ascii="Arial Narrow" w:hAnsi="Arial Narrow"/>
          <w:spacing w:val="7"/>
          <w:sz w:val="26"/>
          <w:szCs w:val="26"/>
        </w:rPr>
        <w:t xml:space="preserve"> </w:t>
      </w:r>
      <w:r w:rsidRPr="007B49FB">
        <w:rPr>
          <w:rFonts w:ascii="Arial Narrow" w:hAnsi="Arial Narrow"/>
          <w:sz w:val="26"/>
          <w:szCs w:val="26"/>
        </w:rPr>
        <w:t>y</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pacing w:val="9"/>
          <w:sz w:val="26"/>
          <w:szCs w:val="26"/>
        </w:rPr>
        <w:t xml:space="preserve"> </w:t>
      </w:r>
      <w:r w:rsidRPr="007B49FB">
        <w:rPr>
          <w:rFonts w:ascii="Arial Narrow" w:hAnsi="Arial Narrow"/>
          <w:spacing w:val="4"/>
          <w:sz w:val="26"/>
          <w:szCs w:val="26"/>
        </w:rPr>
        <w:t>capital</w:t>
      </w:r>
      <w:r w:rsidRPr="007B49FB">
        <w:rPr>
          <w:rFonts w:ascii="Arial Narrow" w:hAnsi="Arial Narrow"/>
          <w:spacing w:val="34"/>
          <w:w w:val="99"/>
          <w:sz w:val="26"/>
          <w:szCs w:val="26"/>
        </w:rPr>
        <w:t xml:space="preserve"> </w:t>
      </w:r>
      <w:r w:rsidRPr="007B49FB">
        <w:rPr>
          <w:rFonts w:ascii="Arial Narrow" w:hAnsi="Arial Narrow"/>
          <w:spacing w:val="5"/>
          <w:sz w:val="26"/>
          <w:szCs w:val="26"/>
        </w:rPr>
        <w:t>Transferencias</w:t>
      </w:r>
      <w:r w:rsidRPr="007B49FB">
        <w:rPr>
          <w:rFonts w:ascii="Arial Narrow" w:hAnsi="Arial Narrow"/>
          <w:spacing w:val="-11"/>
          <w:sz w:val="26"/>
          <w:szCs w:val="26"/>
        </w:rPr>
        <w:t xml:space="preserve"> </w:t>
      </w:r>
      <w:r w:rsidRPr="007B49FB">
        <w:rPr>
          <w:rFonts w:ascii="Arial Narrow" w:hAnsi="Arial Narrow"/>
          <w:spacing w:val="5"/>
          <w:sz w:val="26"/>
          <w:szCs w:val="26"/>
        </w:rPr>
        <w:t>corrientes</w:t>
      </w:r>
    </w:p>
    <w:tbl>
      <w:tblPr>
        <w:tblStyle w:val="TableNormal"/>
        <w:tblW w:w="0" w:type="auto"/>
        <w:tblInd w:w="131" w:type="dxa"/>
        <w:tblLayout w:type="fixed"/>
        <w:tblLook w:val="01E0" w:firstRow="1" w:lastRow="1" w:firstColumn="1" w:lastColumn="1" w:noHBand="0" w:noVBand="0"/>
      </w:tblPr>
      <w:tblGrid>
        <w:gridCol w:w="4714"/>
        <w:gridCol w:w="2246"/>
        <w:gridCol w:w="1829"/>
      </w:tblGrid>
      <w:tr w:rsidR="00D861EB" w:rsidRPr="00C67F40" w14:paraId="1F062237" w14:textId="77777777" w:rsidTr="007B3672">
        <w:trPr>
          <w:trHeight w:hRule="exact" w:val="265"/>
        </w:trPr>
        <w:tc>
          <w:tcPr>
            <w:tcW w:w="4714" w:type="dxa"/>
            <w:tcBorders>
              <w:top w:val="single" w:sz="5" w:space="0" w:color="000000"/>
              <w:left w:val="nil"/>
              <w:bottom w:val="single" w:sz="5" w:space="0" w:color="000000"/>
              <w:right w:val="nil"/>
            </w:tcBorders>
            <w:shd w:val="clear" w:color="auto" w:fill="8CB3E2"/>
          </w:tcPr>
          <w:p w14:paraId="055F8FCF" w14:textId="77777777" w:rsidR="00D861EB" w:rsidRPr="00C67F40" w:rsidRDefault="00D861EB" w:rsidP="007B3672">
            <w:pPr>
              <w:pStyle w:val="TableParagraph"/>
              <w:spacing w:before="41"/>
              <w:ind w:left="72"/>
              <w:rPr>
                <w:rFonts w:ascii="Arial Narrow" w:eastAsia="Arial Narrow" w:hAnsi="Arial Narrow" w:cs="Arial Narrow"/>
                <w:sz w:val="18"/>
                <w:szCs w:val="18"/>
                <w:lang w:val="es-ES"/>
              </w:rPr>
            </w:pPr>
            <w:r w:rsidRPr="00C67F40">
              <w:rPr>
                <w:rFonts w:ascii="Arial Narrow" w:hAnsi="Arial Narrow"/>
                <w:spacing w:val="5"/>
                <w:sz w:val="18"/>
                <w:lang w:val="es-ES"/>
              </w:rPr>
              <w:t>Instituto</w:t>
            </w:r>
            <w:r w:rsidRPr="00C67F40">
              <w:rPr>
                <w:rFonts w:ascii="Arial Narrow" w:hAnsi="Arial Narrow"/>
                <w:spacing w:val="10"/>
                <w:sz w:val="18"/>
                <w:lang w:val="es-ES"/>
              </w:rPr>
              <w:t xml:space="preserve"> </w:t>
            </w:r>
            <w:r w:rsidRPr="00C67F40">
              <w:rPr>
                <w:rFonts w:ascii="Arial Narrow" w:hAnsi="Arial Narrow"/>
                <w:spacing w:val="5"/>
                <w:sz w:val="18"/>
                <w:lang w:val="es-ES"/>
              </w:rPr>
              <w:t>Navarro</w:t>
            </w:r>
            <w:r w:rsidRPr="00C67F40">
              <w:rPr>
                <w:rFonts w:ascii="Arial Narrow" w:hAnsi="Arial Narrow"/>
                <w:spacing w:val="9"/>
                <w:sz w:val="18"/>
                <w:lang w:val="es-ES"/>
              </w:rPr>
              <w:t xml:space="preserve"> </w:t>
            </w:r>
            <w:r w:rsidRPr="00C67F40">
              <w:rPr>
                <w:rFonts w:ascii="Arial Narrow" w:hAnsi="Arial Narrow"/>
                <w:spacing w:val="3"/>
                <w:sz w:val="18"/>
                <w:lang w:val="es-ES"/>
              </w:rPr>
              <w:t>de</w:t>
            </w:r>
            <w:r w:rsidRPr="00C67F40">
              <w:rPr>
                <w:rFonts w:ascii="Arial Narrow" w:hAnsi="Arial Narrow"/>
                <w:spacing w:val="9"/>
                <w:sz w:val="18"/>
                <w:lang w:val="es-ES"/>
              </w:rPr>
              <w:t xml:space="preserve"> </w:t>
            </w:r>
            <w:r w:rsidRPr="00C67F40">
              <w:rPr>
                <w:rFonts w:ascii="Arial Narrow" w:hAnsi="Arial Narrow"/>
                <w:spacing w:val="5"/>
                <w:sz w:val="18"/>
                <w:lang w:val="es-ES"/>
              </w:rPr>
              <w:t>Deporte</w:t>
            </w:r>
            <w:r w:rsidRPr="00C67F40">
              <w:rPr>
                <w:rFonts w:ascii="Arial Narrow" w:hAnsi="Arial Narrow"/>
                <w:spacing w:val="10"/>
                <w:sz w:val="18"/>
                <w:lang w:val="es-ES"/>
              </w:rPr>
              <w:t xml:space="preserve"> </w:t>
            </w:r>
            <w:r w:rsidRPr="00C67F40">
              <w:rPr>
                <w:rFonts w:ascii="Arial Narrow" w:hAnsi="Arial Narrow"/>
                <w:sz w:val="18"/>
                <w:lang w:val="es-ES"/>
              </w:rPr>
              <w:t>y</w:t>
            </w:r>
            <w:r w:rsidRPr="00C67F40">
              <w:rPr>
                <w:rFonts w:ascii="Arial Narrow" w:hAnsi="Arial Narrow"/>
                <w:spacing w:val="10"/>
                <w:sz w:val="18"/>
                <w:lang w:val="es-ES"/>
              </w:rPr>
              <w:t xml:space="preserve"> </w:t>
            </w:r>
            <w:r w:rsidRPr="00C67F40">
              <w:rPr>
                <w:rFonts w:ascii="Arial Narrow" w:hAnsi="Arial Narrow"/>
                <w:spacing w:val="5"/>
                <w:sz w:val="18"/>
                <w:lang w:val="es-ES"/>
              </w:rPr>
              <w:t>Actividad</w:t>
            </w:r>
            <w:r w:rsidRPr="00C67F40">
              <w:rPr>
                <w:rFonts w:ascii="Arial Narrow" w:hAnsi="Arial Narrow"/>
                <w:spacing w:val="7"/>
                <w:sz w:val="18"/>
                <w:lang w:val="es-ES"/>
              </w:rPr>
              <w:t xml:space="preserve"> </w:t>
            </w:r>
            <w:r w:rsidRPr="00C67F40">
              <w:rPr>
                <w:rFonts w:ascii="Arial Narrow" w:hAnsi="Arial Narrow"/>
                <w:spacing w:val="5"/>
                <w:sz w:val="18"/>
                <w:lang w:val="es-ES"/>
              </w:rPr>
              <w:t>Física</w:t>
            </w:r>
          </w:p>
        </w:tc>
        <w:tc>
          <w:tcPr>
            <w:tcW w:w="2246" w:type="dxa"/>
            <w:tcBorders>
              <w:top w:val="single" w:sz="5" w:space="0" w:color="000000"/>
              <w:left w:val="nil"/>
              <w:bottom w:val="single" w:sz="5" w:space="0" w:color="000000"/>
              <w:right w:val="nil"/>
            </w:tcBorders>
            <w:shd w:val="clear" w:color="auto" w:fill="8CB3E2"/>
          </w:tcPr>
          <w:p w14:paraId="3E1C9B91" w14:textId="77777777" w:rsidR="00D861EB" w:rsidRPr="00C67F40" w:rsidRDefault="00D861EB" w:rsidP="007B3672">
            <w:pPr>
              <w:pStyle w:val="TableParagraph"/>
              <w:spacing w:before="41"/>
              <w:ind w:left="623"/>
              <w:rPr>
                <w:rFonts w:ascii="Arial Narrow" w:eastAsia="Arial Narrow" w:hAnsi="Arial Narrow" w:cs="Arial Narrow"/>
                <w:sz w:val="18"/>
                <w:szCs w:val="18"/>
                <w:lang w:val="es-ES"/>
              </w:rPr>
            </w:pPr>
            <w:r w:rsidRPr="00C67F40">
              <w:rPr>
                <w:rFonts w:ascii="Arial Narrow"/>
                <w:spacing w:val="7"/>
                <w:sz w:val="18"/>
                <w:lang w:val="es-ES"/>
              </w:rPr>
              <w:t>I</w:t>
            </w:r>
            <w:r w:rsidRPr="00C67F40">
              <w:rPr>
                <w:rFonts w:ascii="Arial Narrow"/>
                <w:spacing w:val="6"/>
                <w:sz w:val="18"/>
                <w:lang w:val="es-ES"/>
              </w:rPr>
              <w:t>mpo</w:t>
            </w:r>
            <w:r w:rsidRPr="00C67F40">
              <w:rPr>
                <w:rFonts w:ascii="Arial Narrow"/>
                <w:spacing w:val="5"/>
                <w:sz w:val="18"/>
                <w:lang w:val="es-ES"/>
              </w:rPr>
              <w:t>rt</w:t>
            </w:r>
            <w:r w:rsidRPr="00C67F40">
              <w:rPr>
                <w:rFonts w:ascii="Arial Narrow"/>
                <w:sz w:val="18"/>
                <w:lang w:val="es-ES"/>
              </w:rPr>
              <w:t>e</w:t>
            </w:r>
            <w:r w:rsidRPr="00C67F40">
              <w:rPr>
                <w:rFonts w:ascii="Arial Narrow"/>
                <w:spacing w:val="10"/>
                <w:sz w:val="18"/>
                <w:lang w:val="es-ES"/>
              </w:rPr>
              <w:t xml:space="preserve"> </w:t>
            </w:r>
            <w:r w:rsidRPr="00C67F40">
              <w:rPr>
                <w:rFonts w:ascii="Arial Narrow"/>
                <w:spacing w:val="6"/>
                <w:sz w:val="18"/>
                <w:lang w:val="es-ES"/>
              </w:rPr>
              <w:t>e</w:t>
            </w:r>
            <w:r w:rsidRPr="00C67F40">
              <w:rPr>
                <w:rFonts w:ascii="Arial Narrow"/>
                <w:spacing w:val="7"/>
                <w:sz w:val="18"/>
                <w:lang w:val="es-ES"/>
              </w:rPr>
              <w:t>n</w:t>
            </w:r>
            <w:r w:rsidRPr="00C67F40">
              <w:rPr>
                <w:rFonts w:ascii="Arial Narrow"/>
                <w:spacing w:val="3"/>
                <w:sz w:val="18"/>
                <w:lang w:val="es-ES"/>
              </w:rPr>
              <w:t>m</w:t>
            </w:r>
            <w:r w:rsidRPr="00C67F40">
              <w:rPr>
                <w:rFonts w:ascii="Arial Narrow"/>
                <w:spacing w:val="8"/>
                <w:sz w:val="18"/>
                <w:lang w:val="es-ES"/>
              </w:rPr>
              <w:t>i</w:t>
            </w:r>
            <w:r w:rsidRPr="00C67F40">
              <w:rPr>
                <w:rFonts w:ascii="Arial Narrow"/>
                <w:spacing w:val="4"/>
                <w:sz w:val="18"/>
                <w:lang w:val="es-ES"/>
              </w:rPr>
              <w:t>e</w:t>
            </w:r>
            <w:r w:rsidRPr="00C67F40">
              <w:rPr>
                <w:rFonts w:ascii="Arial Narrow"/>
                <w:spacing w:val="6"/>
                <w:sz w:val="18"/>
                <w:lang w:val="es-ES"/>
              </w:rPr>
              <w:t>n</w:t>
            </w:r>
            <w:r w:rsidRPr="00C67F40">
              <w:rPr>
                <w:rFonts w:ascii="Arial Narrow"/>
                <w:spacing w:val="7"/>
                <w:sz w:val="18"/>
                <w:lang w:val="es-ES"/>
              </w:rPr>
              <w:t>d</w:t>
            </w:r>
            <w:r w:rsidRPr="00C67F40">
              <w:rPr>
                <w:rFonts w:ascii="Arial Narrow"/>
                <w:spacing w:val="4"/>
                <w:sz w:val="18"/>
                <w:lang w:val="es-ES"/>
              </w:rPr>
              <w:t>a</w:t>
            </w:r>
            <w:r w:rsidRPr="00C67F40">
              <w:rPr>
                <w:rFonts w:ascii="Arial Narrow"/>
                <w:sz w:val="18"/>
                <w:lang w:val="es-ES"/>
              </w:rPr>
              <w:t>s</w:t>
            </w:r>
          </w:p>
        </w:tc>
        <w:tc>
          <w:tcPr>
            <w:tcW w:w="1829" w:type="dxa"/>
            <w:tcBorders>
              <w:top w:val="single" w:sz="5" w:space="0" w:color="000000"/>
              <w:left w:val="nil"/>
              <w:bottom w:val="single" w:sz="5" w:space="0" w:color="000000"/>
              <w:right w:val="nil"/>
            </w:tcBorders>
            <w:shd w:val="clear" w:color="auto" w:fill="8CB3E2"/>
          </w:tcPr>
          <w:p w14:paraId="6A88D953" w14:textId="77777777" w:rsidR="00D861EB" w:rsidRPr="00C67F40" w:rsidRDefault="00D861EB" w:rsidP="007B3672">
            <w:pPr>
              <w:pStyle w:val="TableParagraph"/>
              <w:spacing w:before="41"/>
              <w:ind w:left="261"/>
              <w:rPr>
                <w:rFonts w:ascii="Arial Narrow" w:eastAsia="Arial Narrow" w:hAnsi="Arial Narrow" w:cs="Arial Narrow"/>
                <w:sz w:val="18"/>
                <w:szCs w:val="18"/>
                <w:lang w:val="es-ES"/>
              </w:rPr>
            </w:pPr>
            <w:proofErr w:type="gramStart"/>
            <w:r w:rsidRPr="00C67F40">
              <w:rPr>
                <w:rFonts w:ascii="Arial Narrow"/>
                <w:spacing w:val="5"/>
                <w:sz w:val="18"/>
                <w:lang w:val="es-ES"/>
              </w:rPr>
              <w:t>Importe</w:t>
            </w:r>
            <w:r w:rsidRPr="00C67F40">
              <w:rPr>
                <w:rFonts w:ascii="Arial Narrow"/>
                <w:spacing w:val="10"/>
                <w:sz w:val="18"/>
                <w:lang w:val="es-ES"/>
              </w:rPr>
              <w:t xml:space="preserve"> </w:t>
            </w:r>
            <w:r w:rsidRPr="00C67F40">
              <w:rPr>
                <w:rFonts w:ascii="Arial Narrow"/>
                <w:spacing w:val="5"/>
                <w:sz w:val="18"/>
                <w:lang w:val="es-ES"/>
              </w:rPr>
              <w:t>convocatoria</w:t>
            </w:r>
            <w:proofErr w:type="gramEnd"/>
          </w:p>
        </w:tc>
      </w:tr>
      <w:tr w:rsidR="00D861EB" w:rsidRPr="00C67F40" w14:paraId="368FFAEF" w14:textId="77777777" w:rsidTr="007B3672">
        <w:trPr>
          <w:trHeight w:hRule="exact" w:val="245"/>
        </w:trPr>
        <w:tc>
          <w:tcPr>
            <w:tcW w:w="4714" w:type="dxa"/>
            <w:tcBorders>
              <w:top w:val="single" w:sz="5" w:space="0" w:color="000000"/>
              <w:left w:val="nil"/>
              <w:bottom w:val="single" w:sz="3" w:space="0" w:color="000000"/>
              <w:right w:val="nil"/>
            </w:tcBorders>
          </w:tcPr>
          <w:p w14:paraId="495B6262" w14:textId="77777777" w:rsidR="00D861EB" w:rsidRPr="00C67F40" w:rsidRDefault="00D861EB" w:rsidP="007B3672">
            <w:pPr>
              <w:pStyle w:val="TableParagraph"/>
              <w:spacing w:before="6"/>
              <w:ind w:left="72"/>
              <w:rPr>
                <w:rFonts w:ascii="Arial Narrow" w:eastAsia="Arial Narrow" w:hAnsi="Arial Narrow" w:cs="Arial Narrow"/>
                <w:sz w:val="20"/>
                <w:szCs w:val="20"/>
                <w:lang w:val="es-ES"/>
              </w:rPr>
            </w:pPr>
            <w:r w:rsidRPr="00C67F40">
              <w:rPr>
                <w:rFonts w:ascii="Arial Narrow"/>
                <w:spacing w:val="4"/>
                <w:sz w:val="20"/>
                <w:lang w:val="es-ES"/>
              </w:rPr>
              <w:t>Ayudas</w:t>
            </w:r>
            <w:r w:rsidRPr="00C67F40">
              <w:rPr>
                <w:rFonts w:ascii="Arial Narrow"/>
                <w:spacing w:val="3"/>
                <w:sz w:val="20"/>
                <w:lang w:val="es-ES"/>
              </w:rPr>
              <w:t xml:space="preserve"> </w:t>
            </w:r>
            <w:r w:rsidRPr="00C67F40">
              <w:rPr>
                <w:rFonts w:ascii="Arial Narrow"/>
                <w:spacing w:val="5"/>
                <w:sz w:val="20"/>
                <w:lang w:val="es-ES"/>
              </w:rPr>
              <w:t>Entidades</w:t>
            </w:r>
            <w:r w:rsidRPr="00C67F40">
              <w:rPr>
                <w:rFonts w:ascii="Arial Narrow"/>
                <w:spacing w:val="3"/>
                <w:sz w:val="20"/>
                <w:lang w:val="es-ES"/>
              </w:rPr>
              <w:t xml:space="preserve"> </w:t>
            </w:r>
            <w:r w:rsidRPr="00C67F40">
              <w:rPr>
                <w:rFonts w:ascii="Arial Narrow"/>
                <w:spacing w:val="4"/>
                <w:sz w:val="20"/>
                <w:lang w:val="es-ES"/>
              </w:rPr>
              <w:t>Locales</w:t>
            </w:r>
            <w:r w:rsidRPr="00C67F40">
              <w:rPr>
                <w:rFonts w:ascii="Arial Narrow"/>
                <w:spacing w:val="3"/>
                <w:sz w:val="20"/>
                <w:lang w:val="es-ES"/>
              </w:rPr>
              <w:t xml:space="preserve"> </w:t>
            </w:r>
            <w:r w:rsidRPr="00C67F40">
              <w:rPr>
                <w:rFonts w:ascii="Arial Narrow"/>
                <w:spacing w:val="5"/>
                <w:sz w:val="20"/>
                <w:lang w:val="es-ES"/>
              </w:rPr>
              <w:t>instalaciones</w:t>
            </w:r>
            <w:r w:rsidRPr="00C67F40">
              <w:rPr>
                <w:rFonts w:ascii="Arial Narrow"/>
                <w:spacing w:val="3"/>
                <w:sz w:val="20"/>
                <w:lang w:val="es-ES"/>
              </w:rPr>
              <w:t xml:space="preserve"> </w:t>
            </w:r>
            <w:r w:rsidRPr="00C67F40">
              <w:rPr>
                <w:rFonts w:ascii="Arial Narrow"/>
                <w:spacing w:val="5"/>
                <w:sz w:val="20"/>
                <w:lang w:val="es-ES"/>
              </w:rPr>
              <w:t>deportivas</w:t>
            </w:r>
          </w:p>
        </w:tc>
        <w:tc>
          <w:tcPr>
            <w:tcW w:w="2246" w:type="dxa"/>
            <w:tcBorders>
              <w:top w:val="single" w:sz="5" w:space="0" w:color="000000"/>
              <w:left w:val="nil"/>
              <w:bottom w:val="single" w:sz="3" w:space="0" w:color="000000"/>
              <w:right w:val="nil"/>
            </w:tcBorders>
          </w:tcPr>
          <w:p w14:paraId="51DA319A" w14:textId="77777777" w:rsidR="00D861EB" w:rsidRPr="00C67F40" w:rsidRDefault="00D861EB" w:rsidP="007B3672">
            <w:pPr>
              <w:pStyle w:val="TableParagraph"/>
              <w:spacing w:before="6"/>
              <w:ind w:left="1204"/>
              <w:rPr>
                <w:rFonts w:ascii="Arial Narrow" w:eastAsia="Arial Narrow" w:hAnsi="Arial Narrow" w:cs="Arial Narrow"/>
                <w:sz w:val="20"/>
                <w:szCs w:val="20"/>
                <w:lang w:val="es-ES"/>
              </w:rPr>
            </w:pPr>
            <w:r w:rsidRPr="00C67F40">
              <w:rPr>
                <w:rFonts w:ascii="Arial Narrow"/>
                <w:spacing w:val="5"/>
                <w:sz w:val="20"/>
                <w:lang w:val="es-ES"/>
              </w:rPr>
              <w:t>2.653.966</w:t>
            </w:r>
          </w:p>
        </w:tc>
        <w:tc>
          <w:tcPr>
            <w:tcW w:w="1829" w:type="dxa"/>
            <w:tcBorders>
              <w:top w:val="single" w:sz="5" w:space="0" w:color="000000"/>
              <w:left w:val="nil"/>
              <w:bottom w:val="single" w:sz="3" w:space="0" w:color="000000"/>
              <w:right w:val="nil"/>
            </w:tcBorders>
          </w:tcPr>
          <w:p w14:paraId="3AADBF48" w14:textId="77777777" w:rsidR="00D861EB" w:rsidRPr="00C67F40" w:rsidRDefault="00D861EB" w:rsidP="007B3672">
            <w:pPr>
              <w:pStyle w:val="TableParagraph"/>
              <w:spacing w:before="6"/>
              <w:ind w:left="974"/>
              <w:rPr>
                <w:rFonts w:ascii="Arial Narrow" w:eastAsia="Arial Narrow" w:hAnsi="Arial Narrow" w:cs="Arial Narrow"/>
                <w:sz w:val="20"/>
                <w:szCs w:val="20"/>
                <w:lang w:val="es-ES"/>
              </w:rPr>
            </w:pPr>
            <w:r w:rsidRPr="00C67F40">
              <w:rPr>
                <w:rFonts w:ascii="Arial Narrow"/>
                <w:spacing w:val="5"/>
                <w:sz w:val="20"/>
                <w:lang w:val="es-ES"/>
              </w:rPr>
              <w:t>1.000.000</w:t>
            </w:r>
          </w:p>
        </w:tc>
      </w:tr>
      <w:tr w:rsidR="00D861EB" w:rsidRPr="00C67F40" w14:paraId="3AF32B79" w14:textId="77777777" w:rsidTr="007B3672">
        <w:trPr>
          <w:trHeight w:hRule="exact" w:val="250"/>
        </w:trPr>
        <w:tc>
          <w:tcPr>
            <w:tcW w:w="4714" w:type="dxa"/>
            <w:tcBorders>
              <w:top w:val="single" w:sz="3" w:space="0" w:color="000000"/>
              <w:left w:val="nil"/>
              <w:bottom w:val="single" w:sz="5" w:space="0" w:color="000000"/>
              <w:right w:val="nil"/>
            </w:tcBorders>
          </w:tcPr>
          <w:p w14:paraId="4C9A6B21" w14:textId="77777777" w:rsidR="00D861EB" w:rsidRPr="00C67F40" w:rsidRDefault="00D861EB" w:rsidP="007B3672">
            <w:pPr>
              <w:pStyle w:val="TableParagraph"/>
              <w:spacing w:before="6"/>
              <w:ind w:left="72"/>
              <w:rPr>
                <w:rFonts w:ascii="Arial Narrow" w:eastAsia="Arial Narrow" w:hAnsi="Arial Narrow" w:cs="Arial Narrow"/>
                <w:sz w:val="20"/>
                <w:szCs w:val="20"/>
                <w:lang w:val="es-ES"/>
              </w:rPr>
            </w:pPr>
            <w:proofErr w:type="spellStart"/>
            <w:r w:rsidRPr="00C67F40">
              <w:rPr>
                <w:rFonts w:ascii="Arial Narrow" w:hAnsi="Arial Narrow"/>
                <w:spacing w:val="3"/>
                <w:sz w:val="20"/>
                <w:lang w:val="es-ES"/>
              </w:rPr>
              <w:t>Nº</w:t>
            </w:r>
            <w:proofErr w:type="spellEnd"/>
            <w:r w:rsidRPr="00C67F40">
              <w:rPr>
                <w:rFonts w:ascii="Arial Narrow" w:hAnsi="Arial Narrow"/>
                <w:spacing w:val="5"/>
                <w:sz w:val="20"/>
                <w:lang w:val="es-ES"/>
              </w:rPr>
              <w:t xml:space="preserve"> </w:t>
            </w:r>
            <w:r w:rsidRPr="00C67F40">
              <w:rPr>
                <w:rFonts w:ascii="Arial Narrow" w:hAnsi="Arial Narrow"/>
                <w:spacing w:val="3"/>
                <w:sz w:val="20"/>
                <w:lang w:val="es-ES"/>
              </w:rPr>
              <w:t>de</w:t>
            </w:r>
            <w:r w:rsidRPr="00C67F40">
              <w:rPr>
                <w:rFonts w:ascii="Arial Narrow" w:hAnsi="Arial Narrow"/>
                <w:spacing w:val="6"/>
                <w:sz w:val="20"/>
                <w:lang w:val="es-ES"/>
              </w:rPr>
              <w:t xml:space="preserve"> </w:t>
            </w:r>
            <w:r w:rsidRPr="00C67F40">
              <w:rPr>
                <w:rFonts w:ascii="Arial Narrow" w:hAnsi="Arial Narrow"/>
                <w:spacing w:val="5"/>
                <w:sz w:val="20"/>
                <w:lang w:val="es-ES"/>
              </w:rPr>
              <w:t xml:space="preserve">Entidades </w:t>
            </w:r>
            <w:r w:rsidRPr="00C67F40">
              <w:rPr>
                <w:rFonts w:ascii="Arial Narrow" w:hAnsi="Arial Narrow"/>
                <w:spacing w:val="4"/>
                <w:sz w:val="20"/>
                <w:lang w:val="es-ES"/>
              </w:rPr>
              <w:t>Locales</w:t>
            </w:r>
            <w:r w:rsidRPr="00C67F40">
              <w:rPr>
                <w:rFonts w:ascii="Arial Narrow" w:hAnsi="Arial Narrow"/>
                <w:spacing w:val="6"/>
                <w:sz w:val="20"/>
                <w:lang w:val="es-ES"/>
              </w:rPr>
              <w:t xml:space="preserve"> </w:t>
            </w:r>
            <w:r w:rsidRPr="00C67F40">
              <w:rPr>
                <w:rFonts w:ascii="Arial Narrow" w:hAnsi="Arial Narrow"/>
                <w:spacing w:val="5"/>
                <w:sz w:val="20"/>
                <w:lang w:val="es-ES"/>
              </w:rPr>
              <w:t>beneficiarias</w:t>
            </w:r>
          </w:p>
        </w:tc>
        <w:tc>
          <w:tcPr>
            <w:tcW w:w="2246" w:type="dxa"/>
            <w:tcBorders>
              <w:top w:val="single" w:sz="3" w:space="0" w:color="000000"/>
              <w:left w:val="nil"/>
              <w:bottom w:val="single" w:sz="5" w:space="0" w:color="000000"/>
              <w:right w:val="nil"/>
            </w:tcBorders>
          </w:tcPr>
          <w:p w14:paraId="5B0CB5B1" w14:textId="77777777" w:rsidR="00D861EB" w:rsidRPr="00C67F40" w:rsidRDefault="00D861EB" w:rsidP="007B3672">
            <w:pPr>
              <w:pStyle w:val="TableParagraph"/>
              <w:spacing w:before="6"/>
              <w:ind w:right="259"/>
              <w:jc w:val="right"/>
              <w:rPr>
                <w:rFonts w:ascii="Arial Narrow" w:eastAsia="Arial Narrow" w:hAnsi="Arial Narrow" w:cs="Arial Narrow"/>
                <w:sz w:val="20"/>
                <w:szCs w:val="20"/>
                <w:lang w:val="es-ES"/>
              </w:rPr>
            </w:pPr>
            <w:r w:rsidRPr="00C67F40">
              <w:rPr>
                <w:rFonts w:ascii="Arial Narrow"/>
                <w:spacing w:val="7"/>
                <w:w w:val="95"/>
                <w:sz w:val="20"/>
                <w:lang w:val="es-ES"/>
              </w:rPr>
              <w:t>4</w:t>
            </w:r>
            <w:r w:rsidRPr="00C67F40">
              <w:rPr>
                <w:rFonts w:ascii="Arial Narrow"/>
                <w:w w:val="95"/>
                <w:sz w:val="20"/>
                <w:lang w:val="es-ES"/>
              </w:rPr>
              <w:t>4</w:t>
            </w:r>
          </w:p>
        </w:tc>
        <w:tc>
          <w:tcPr>
            <w:tcW w:w="1829" w:type="dxa"/>
            <w:tcBorders>
              <w:top w:val="single" w:sz="3" w:space="0" w:color="000000"/>
              <w:left w:val="nil"/>
              <w:bottom w:val="single" w:sz="5" w:space="0" w:color="000000"/>
              <w:right w:val="nil"/>
            </w:tcBorders>
          </w:tcPr>
          <w:p w14:paraId="11A325F0" w14:textId="77777777" w:rsidR="00D861EB" w:rsidRPr="00C67F40" w:rsidRDefault="00D861EB" w:rsidP="007B3672">
            <w:pPr>
              <w:pStyle w:val="TableParagraph"/>
              <w:spacing w:before="6"/>
              <w:ind w:right="73"/>
              <w:jc w:val="right"/>
              <w:rPr>
                <w:rFonts w:ascii="Arial Narrow" w:eastAsia="Arial Narrow" w:hAnsi="Arial Narrow" w:cs="Arial Narrow"/>
                <w:sz w:val="20"/>
                <w:szCs w:val="20"/>
                <w:lang w:val="es-ES"/>
              </w:rPr>
            </w:pPr>
            <w:r w:rsidRPr="00C67F40">
              <w:rPr>
                <w:rFonts w:ascii="Arial Narrow"/>
                <w:spacing w:val="5"/>
                <w:w w:val="95"/>
                <w:sz w:val="20"/>
                <w:lang w:val="es-ES"/>
              </w:rPr>
              <w:t>1</w:t>
            </w:r>
            <w:r w:rsidRPr="00C67F40">
              <w:rPr>
                <w:rFonts w:ascii="Arial Narrow"/>
                <w:w w:val="95"/>
                <w:sz w:val="20"/>
                <w:lang w:val="es-ES"/>
              </w:rPr>
              <w:t>7</w:t>
            </w:r>
          </w:p>
        </w:tc>
      </w:tr>
    </w:tbl>
    <w:p w14:paraId="1DD79F25" w14:textId="77777777" w:rsidR="00D861EB" w:rsidRPr="00C67F40" w:rsidRDefault="00D861EB" w:rsidP="00D861EB">
      <w:pPr>
        <w:spacing w:before="6"/>
        <w:rPr>
          <w:rFonts w:ascii="Arial Narrow" w:eastAsia="Arial Narrow" w:hAnsi="Arial Narrow" w:cs="Arial Narrow"/>
          <w:sz w:val="14"/>
          <w:szCs w:val="14"/>
        </w:rPr>
      </w:pPr>
    </w:p>
    <w:p w14:paraId="74010E47" w14:textId="77777777" w:rsidR="00D861EB" w:rsidRDefault="00D861EB" w:rsidP="00D861EB">
      <w:pPr>
        <w:spacing w:before="73"/>
        <w:ind w:left="564"/>
        <w:rPr>
          <w:rFonts w:ascii="Arial Narrow"/>
          <w:spacing w:val="4"/>
          <w:sz w:val="20"/>
        </w:rPr>
      </w:pPr>
    </w:p>
    <w:p w14:paraId="678DB0B4" w14:textId="77777777" w:rsidR="00D861EB" w:rsidRPr="00C67F40" w:rsidRDefault="00D861EB" w:rsidP="00D861EB">
      <w:pPr>
        <w:spacing w:before="73"/>
        <w:ind w:left="564"/>
        <w:rPr>
          <w:rFonts w:ascii="Arial Narrow" w:eastAsia="Arial Narrow" w:hAnsi="Arial Narrow" w:cs="Arial Narrow"/>
          <w:sz w:val="20"/>
          <w:szCs w:val="20"/>
        </w:rPr>
      </w:pPr>
      <w:r w:rsidRPr="00C67F40">
        <w:rPr>
          <w:rFonts w:ascii="Arial Narrow"/>
          <w:spacing w:val="4"/>
          <w:sz w:val="20"/>
        </w:rPr>
        <w:t>Los</w:t>
      </w:r>
      <w:r w:rsidRPr="00C67F40">
        <w:rPr>
          <w:rFonts w:ascii="Arial Narrow"/>
          <w:spacing w:val="3"/>
          <w:sz w:val="20"/>
        </w:rPr>
        <w:t xml:space="preserve"> </w:t>
      </w:r>
      <w:r w:rsidRPr="00C67F40">
        <w:rPr>
          <w:rFonts w:ascii="Arial Narrow"/>
          <w:spacing w:val="5"/>
          <w:sz w:val="20"/>
        </w:rPr>
        <w:t>resultados</w:t>
      </w:r>
      <w:r w:rsidRPr="00C67F40">
        <w:rPr>
          <w:rFonts w:ascii="Arial Narrow"/>
          <w:spacing w:val="7"/>
          <w:sz w:val="20"/>
        </w:rPr>
        <w:t xml:space="preserve"> </w:t>
      </w:r>
      <w:r w:rsidRPr="00C67F40">
        <w:rPr>
          <w:rFonts w:ascii="Arial Narrow"/>
          <w:spacing w:val="2"/>
          <w:sz w:val="20"/>
        </w:rPr>
        <w:t>de</w:t>
      </w:r>
      <w:r w:rsidRPr="00C67F40">
        <w:rPr>
          <w:rFonts w:ascii="Arial Narrow"/>
          <w:spacing w:val="7"/>
          <w:sz w:val="20"/>
        </w:rPr>
        <w:t xml:space="preserve"> </w:t>
      </w:r>
      <w:r w:rsidRPr="00C67F40">
        <w:rPr>
          <w:rFonts w:ascii="Arial Narrow"/>
          <w:spacing w:val="2"/>
          <w:sz w:val="20"/>
        </w:rPr>
        <w:t>la</w:t>
      </w:r>
      <w:r w:rsidRPr="00C67F40">
        <w:rPr>
          <w:rFonts w:ascii="Arial Narrow"/>
          <w:spacing w:val="8"/>
          <w:sz w:val="20"/>
        </w:rPr>
        <w:t xml:space="preserve"> </w:t>
      </w:r>
      <w:r w:rsidRPr="00C67F40">
        <w:rPr>
          <w:rFonts w:ascii="Arial Narrow"/>
          <w:spacing w:val="5"/>
          <w:sz w:val="20"/>
        </w:rPr>
        <w:t>convocatoria</w:t>
      </w:r>
      <w:r w:rsidRPr="00C67F40">
        <w:rPr>
          <w:rFonts w:ascii="Arial Narrow"/>
          <w:spacing w:val="7"/>
          <w:sz w:val="20"/>
        </w:rPr>
        <w:t xml:space="preserve"> </w:t>
      </w:r>
      <w:r w:rsidRPr="00C67F40">
        <w:rPr>
          <w:rFonts w:ascii="Arial Narrow"/>
          <w:spacing w:val="3"/>
          <w:sz w:val="20"/>
        </w:rPr>
        <w:t>en</w:t>
      </w:r>
      <w:r w:rsidRPr="00C67F40">
        <w:rPr>
          <w:rFonts w:ascii="Arial Narrow"/>
          <w:spacing w:val="7"/>
          <w:sz w:val="20"/>
        </w:rPr>
        <w:t xml:space="preserve"> </w:t>
      </w:r>
      <w:proofErr w:type="gramStart"/>
      <w:r w:rsidRPr="00C67F40">
        <w:rPr>
          <w:rFonts w:ascii="Arial Narrow"/>
          <w:spacing w:val="4"/>
          <w:sz w:val="20"/>
        </w:rPr>
        <w:t>2024,</w:t>
      </w:r>
      <w:proofErr w:type="gramEnd"/>
      <w:r w:rsidRPr="00C67F40">
        <w:rPr>
          <w:rFonts w:ascii="Arial Narrow"/>
          <w:spacing w:val="7"/>
          <w:sz w:val="20"/>
        </w:rPr>
        <w:t xml:space="preserve"> </w:t>
      </w:r>
      <w:r w:rsidRPr="00C67F40">
        <w:rPr>
          <w:rFonts w:ascii="Arial Narrow"/>
          <w:spacing w:val="4"/>
          <w:sz w:val="20"/>
        </w:rPr>
        <w:t>fueron</w:t>
      </w:r>
      <w:r w:rsidRPr="00C67F40">
        <w:rPr>
          <w:rFonts w:ascii="Arial Narrow"/>
          <w:spacing w:val="7"/>
          <w:sz w:val="20"/>
        </w:rPr>
        <w:t xml:space="preserve"> </w:t>
      </w:r>
      <w:r w:rsidRPr="00C67F40">
        <w:rPr>
          <w:rFonts w:ascii="Arial Narrow"/>
          <w:spacing w:val="4"/>
          <w:sz w:val="20"/>
        </w:rPr>
        <w:t>los</w:t>
      </w:r>
      <w:r w:rsidRPr="00C67F40">
        <w:rPr>
          <w:rFonts w:ascii="Arial Narrow"/>
          <w:spacing w:val="7"/>
          <w:sz w:val="20"/>
        </w:rPr>
        <w:t xml:space="preserve"> </w:t>
      </w:r>
      <w:r w:rsidRPr="00C67F40">
        <w:rPr>
          <w:rFonts w:ascii="Arial Narrow"/>
          <w:spacing w:val="5"/>
          <w:sz w:val="20"/>
        </w:rPr>
        <w:t>siguientes:</w:t>
      </w:r>
    </w:p>
    <w:p w14:paraId="41C0CD6C" w14:textId="77777777" w:rsidR="00D861EB" w:rsidRPr="00C67F40" w:rsidRDefault="00D861EB" w:rsidP="00D861EB">
      <w:pPr>
        <w:spacing w:before="2"/>
        <w:rPr>
          <w:rFonts w:ascii="Arial Narrow" w:eastAsia="Arial Narrow" w:hAnsi="Arial Narrow" w:cs="Arial Narrow"/>
          <w:sz w:val="21"/>
          <w:szCs w:val="21"/>
        </w:rPr>
      </w:pPr>
    </w:p>
    <w:p w14:paraId="1C956E85" w14:textId="79D7BC8C" w:rsidR="00D861EB" w:rsidRPr="00C67F40" w:rsidRDefault="00D861EB" w:rsidP="00D861EB">
      <w:pPr>
        <w:spacing w:line="200" w:lineRule="atLeast"/>
        <w:ind w:left="131"/>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6CBEBBCE" wp14:editId="13ECADE4">
                <wp:extent cx="5588635" cy="318770"/>
                <wp:effectExtent l="3810" t="9525" r="8255" b="5080"/>
                <wp:docPr id="332541597" name="Grupo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318770"/>
                          <a:chOff x="0" y="0"/>
                          <a:chExt cx="8801" cy="502"/>
                        </a:xfrm>
                      </wpg:grpSpPr>
                      <wpg:grpSp>
                        <wpg:cNvPr id="1439680487" name="Group 637"/>
                        <wpg:cNvGrpSpPr>
                          <a:grpSpLocks/>
                        </wpg:cNvGrpSpPr>
                        <wpg:grpSpPr bwMode="auto">
                          <a:xfrm>
                            <a:off x="6" y="11"/>
                            <a:ext cx="4397" cy="480"/>
                            <a:chOff x="6" y="11"/>
                            <a:chExt cx="4397" cy="480"/>
                          </a:xfrm>
                        </wpg:grpSpPr>
                        <wps:wsp>
                          <wps:cNvPr id="1305739855" name="Freeform 638"/>
                          <wps:cNvSpPr>
                            <a:spLocks/>
                          </wps:cNvSpPr>
                          <wps:spPr bwMode="auto">
                            <a:xfrm>
                              <a:off x="6" y="11"/>
                              <a:ext cx="4397" cy="480"/>
                            </a:xfrm>
                            <a:custGeom>
                              <a:avLst/>
                              <a:gdLst>
                                <a:gd name="T0" fmla="+- 0 6 6"/>
                                <a:gd name="T1" fmla="*/ T0 w 4397"/>
                                <a:gd name="T2" fmla="+- 0 11 11"/>
                                <a:gd name="T3" fmla="*/ 11 h 480"/>
                                <a:gd name="T4" fmla="+- 0 4403 6"/>
                                <a:gd name="T5" fmla="*/ T4 w 4397"/>
                                <a:gd name="T6" fmla="+- 0 11 11"/>
                                <a:gd name="T7" fmla="*/ 11 h 480"/>
                                <a:gd name="T8" fmla="+- 0 4403 6"/>
                                <a:gd name="T9" fmla="*/ T8 w 4397"/>
                                <a:gd name="T10" fmla="+- 0 491 11"/>
                                <a:gd name="T11" fmla="*/ 491 h 480"/>
                                <a:gd name="T12" fmla="+- 0 6 6"/>
                                <a:gd name="T13" fmla="*/ T12 w 4397"/>
                                <a:gd name="T14" fmla="+- 0 491 11"/>
                                <a:gd name="T15" fmla="*/ 491 h 480"/>
                                <a:gd name="T16" fmla="+- 0 6 6"/>
                                <a:gd name="T17" fmla="*/ T16 w 4397"/>
                                <a:gd name="T18" fmla="+- 0 11 11"/>
                                <a:gd name="T19" fmla="*/ 11 h 480"/>
                              </a:gdLst>
                              <a:ahLst/>
                              <a:cxnLst>
                                <a:cxn ang="0">
                                  <a:pos x="T1" y="T3"/>
                                </a:cxn>
                                <a:cxn ang="0">
                                  <a:pos x="T5" y="T7"/>
                                </a:cxn>
                                <a:cxn ang="0">
                                  <a:pos x="T9" y="T11"/>
                                </a:cxn>
                                <a:cxn ang="0">
                                  <a:pos x="T13" y="T15"/>
                                </a:cxn>
                                <a:cxn ang="0">
                                  <a:pos x="T17" y="T19"/>
                                </a:cxn>
                              </a:cxnLst>
                              <a:rect l="0" t="0" r="r" b="b"/>
                              <a:pathLst>
                                <a:path w="4397" h="480">
                                  <a:moveTo>
                                    <a:pt x="0" y="0"/>
                                  </a:moveTo>
                                  <a:lnTo>
                                    <a:pt x="4397" y="0"/>
                                  </a:lnTo>
                                  <a:lnTo>
                                    <a:pt x="4397"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539977" name="Group 639"/>
                        <wpg:cNvGrpSpPr>
                          <a:grpSpLocks/>
                        </wpg:cNvGrpSpPr>
                        <wpg:grpSpPr bwMode="auto">
                          <a:xfrm>
                            <a:off x="78" y="131"/>
                            <a:ext cx="4253" cy="240"/>
                            <a:chOff x="78" y="131"/>
                            <a:chExt cx="4253" cy="240"/>
                          </a:xfrm>
                        </wpg:grpSpPr>
                        <wps:wsp>
                          <wps:cNvPr id="2088085620" name="Freeform 640"/>
                          <wps:cNvSpPr>
                            <a:spLocks/>
                          </wps:cNvSpPr>
                          <wps:spPr bwMode="auto">
                            <a:xfrm>
                              <a:off x="78" y="131"/>
                              <a:ext cx="4253" cy="240"/>
                            </a:xfrm>
                            <a:custGeom>
                              <a:avLst/>
                              <a:gdLst>
                                <a:gd name="T0" fmla="+- 0 78 78"/>
                                <a:gd name="T1" fmla="*/ T0 w 4253"/>
                                <a:gd name="T2" fmla="+- 0 131 131"/>
                                <a:gd name="T3" fmla="*/ 131 h 240"/>
                                <a:gd name="T4" fmla="+- 0 4331 78"/>
                                <a:gd name="T5" fmla="*/ T4 w 4253"/>
                                <a:gd name="T6" fmla="+- 0 131 131"/>
                                <a:gd name="T7" fmla="*/ 131 h 240"/>
                                <a:gd name="T8" fmla="+- 0 4331 78"/>
                                <a:gd name="T9" fmla="*/ T8 w 4253"/>
                                <a:gd name="T10" fmla="+- 0 371 131"/>
                                <a:gd name="T11" fmla="*/ 371 h 240"/>
                                <a:gd name="T12" fmla="+- 0 78 78"/>
                                <a:gd name="T13" fmla="*/ T12 w 4253"/>
                                <a:gd name="T14" fmla="+- 0 371 131"/>
                                <a:gd name="T15" fmla="*/ 371 h 240"/>
                                <a:gd name="T16" fmla="+- 0 78 78"/>
                                <a:gd name="T17" fmla="*/ T16 w 4253"/>
                                <a:gd name="T18" fmla="+- 0 131 131"/>
                                <a:gd name="T19" fmla="*/ 131 h 240"/>
                              </a:gdLst>
                              <a:ahLst/>
                              <a:cxnLst>
                                <a:cxn ang="0">
                                  <a:pos x="T1" y="T3"/>
                                </a:cxn>
                                <a:cxn ang="0">
                                  <a:pos x="T5" y="T7"/>
                                </a:cxn>
                                <a:cxn ang="0">
                                  <a:pos x="T9" y="T11"/>
                                </a:cxn>
                                <a:cxn ang="0">
                                  <a:pos x="T13" y="T15"/>
                                </a:cxn>
                                <a:cxn ang="0">
                                  <a:pos x="T17" y="T19"/>
                                </a:cxn>
                              </a:cxnLst>
                              <a:rect l="0" t="0" r="r" b="b"/>
                              <a:pathLst>
                                <a:path w="4253" h="240">
                                  <a:moveTo>
                                    <a:pt x="0" y="0"/>
                                  </a:moveTo>
                                  <a:lnTo>
                                    <a:pt x="4253" y="0"/>
                                  </a:lnTo>
                                  <a:lnTo>
                                    <a:pt x="425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651659" name="Group 641"/>
                        <wpg:cNvGrpSpPr>
                          <a:grpSpLocks/>
                        </wpg:cNvGrpSpPr>
                        <wpg:grpSpPr bwMode="auto">
                          <a:xfrm>
                            <a:off x="4403" y="11"/>
                            <a:ext cx="1080" cy="480"/>
                            <a:chOff x="4403" y="11"/>
                            <a:chExt cx="1080" cy="480"/>
                          </a:xfrm>
                        </wpg:grpSpPr>
                        <wps:wsp>
                          <wps:cNvPr id="16343069" name="Freeform 642"/>
                          <wps:cNvSpPr>
                            <a:spLocks/>
                          </wps:cNvSpPr>
                          <wps:spPr bwMode="auto">
                            <a:xfrm>
                              <a:off x="4403" y="11"/>
                              <a:ext cx="1080" cy="480"/>
                            </a:xfrm>
                            <a:custGeom>
                              <a:avLst/>
                              <a:gdLst>
                                <a:gd name="T0" fmla="+- 0 4403 4403"/>
                                <a:gd name="T1" fmla="*/ T0 w 1080"/>
                                <a:gd name="T2" fmla="+- 0 11 11"/>
                                <a:gd name="T3" fmla="*/ 11 h 480"/>
                                <a:gd name="T4" fmla="+- 0 5483 4403"/>
                                <a:gd name="T5" fmla="*/ T4 w 1080"/>
                                <a:gd name="T6" fmla="+- 0 11 11"/>
                                <a:gd name="T7" fmla="*/ 11 h 480"/>
                                <a:gd name="T8" fmla="+- 0 5483 4403"/>
                                <a:gd name="T9" fmla="*/ T8 w 1080"/>
                                <a:gd name="T10" fmla="+- 0 491 11"/>
                                <a:gd name="T11" fmla="*/ 491 h 480"/>
                                <a:gd name="T12" fmla="+- 0 4403 4403"/>
                                <a:gd name="T13" fmla="*/ T12 w 1080"/>
                                <a:gd name="T14" fmla="+- 0 491 11"/>
                                <a:gd name="T15" fmla="*/ 491 h 480"/>
                                <a:gd name="T16" fmla="+- 0 4403 4403"/>
                                <a:gd name="T17" fmla="*/ T16 w 1080"/>
                                <a:gd name="T18" fmla="+- 0 11 11"/>
                                <a:gd name="T19" fmla="*/ 11 h 480"/>
                              </a:gdLst>
                              <a:ahLst/>
                              <a:cxnLst>
                                <a:cxn ang="0">
                                  <a:pos x="T1" y="T3"/>
                                </a:cxn>
                                <a:cxn ang="0">
                                  <a:pos x="T5" y="T7"/>
                                </a:cxn>
                                <a:cxn ang="0">
                                  <a:pos x="T9" y="T11"/>
                                </a:cxn>
                                <a:cxn ang="0">
                                  <a:pos x="T13" y="T15"/>
                                </a:cxn>
                                <a:cxn ang="0">
                                  <a:pos x="T17" y="T19"/>
                                </a:cxn>
                              </a:cxnLst>
                              <a:rect l="0" t="0" r="r" b="b"/>
                              <a:pathLst>
                                <a:path w="1080" h="480">
                                  <a:moveTo>
                                    <a:pt x="0" y="0"/>
                                  </a:moveTo>
                                  <a:lnTo>
                                    <a:pt x="1080" y="0"/>
                                  </a:lnTo>
                                  <a:lnTo>
                                    <a:pt x="1080"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745387" name="Group 643"/>
                        <wpg:cNvGrpSpPr>
                          <a:grpSpLocks/>
                        </wpg:cNvGrpSpPr>
                        <wpg:grpSpPr bwMode="auto">
                          <a:xfrm>
                            <a:off x="4472" y="11"/>
                            <a:ext cx="939" cy="240"/>
                            <a:chOff x="4472" y="11"/>
                            <a:chExt cx="939" cy="240"/>
                          </a:xfrm>
                        </wpg:grpSpPr>
                        <wps:wsp>
                          <wps:cNvPr id="333076039" name="Freeform 644"/>
                          <wps:cNvSpPr>
                            <a:spLocks/>
                          </wps:cNvSpPr>
                          <wps:spPr bwMode="auto">
                            <a:xfrm>
                              <a:off x="4472" y="11"/>
                              <a:ext cx="939" cy="240"/>
                            </a:xfrm>
                            <a:custGeom>
                              <a:avLst/>
                              <a:gdLst>
                                <a:gd name="T0" fmla="+- 0 4472 4472"/>
                                <a:gd name="T1" fmla="*/ T0 w 939"/>
                                <a:gd name="T2" fmla="+- 0 11 11"/>
                                <a:gd name="T3" fmla="*/ 11 h 240"/>
                                <a:gd name="T4" fmla="+- 0 5411 4472"/>
                                <a:gd name="T5" fmla="*/ T4 w 939"/>
                                <a:gd name="T6" fmla="+- 0 11 11"/>
                                <a:gd name="T7" fmla="*/ 11 h 240"/>
                                <a:gd name="T8" fmla="+- 0 5411 4472"/>
                                <a:gd name="T9" fmla="*/ T8 w 939"/>
                                <a:gd name="T10" fmla="+- 0 251 11"/>
                                <a:gd name="T11" fmla="*/ 251 h 240"/>
                                <a:gd name="T12" fmla="+- 0 4472 4472"/>
                                <a:gd name="T13" fmla="*/ T12 w 939"/>
                                <a:gd name="T14" fmla="+- 0 251 11"/>
                                <a:gd name="T15" fmla="*/ 251 h 240"/>
                                <a:gd name="T16" fmla="+- 0 4472 4472"/>
                                <a:gd name="T17" fmla="*/ T16 w 939"/>
                                <a:gd name="T18" fmla="+- 0 11 11"/>
                                <a:gd name="T19" fmla="*/ 11 h 240"/>
                              </a:gdLst>
                              <a:ahLst/>
                              <a:cxnLst>
                                <a:cxn ang="0">
                                  <a:pos x="T1" y="T3"/>
                                </a:cxn>
                                <a:cxn ang="0">
                                  <a:pos x="T5" y="T7"/>
                                </a:cxn>
                                <a:cxn ang="0">
                                  <a:pos x="T9" y="T11"/>
                                </a:cxn>
                                <a:cxn ang="0">
                                  <a:pos x="T13" y="T15"/>
                                </a:cxn>
                                <a:cxn ang="0">
                                  <a:pos x="T17" y="T19"/>
                                </a:cxn>
                              </a:cxnLst>
                              <a:rect l="0" t="0" r="r" b="b"/>
                              <a:pathLst>
                                <a:path w="939" h="240">
                                  <a:moveTo>
                                    <a:pt x="0" y="0"/>
                                  </a:moveTo>
                                  <a:lnTo>
                                    <a:pt x="939" y="0"/>
                                  </a:lnTo>
                                  <a:lnTo>
                                    <a:pt x="93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539429" name="Group 645"/>
                        <wpg:cNvGrpSpPr>
                          <a:grpSpLocks/>
                        </wpg:cNvGrpSpPr>
                        <wpg:grpSpPr bwMode="auto">
                          <a:xfrm>
                            <a:off x="4472" y="251"/>
                            <a:ext cx="939" cy="240"/>
                            <a:chOff x="4472" y="251"/>
                            <a:chExt cx="939" cy="240"/>
                          </a:xfrm>
                        </wpg:grpSpPr>
                        <wps:wsp>
                          <wps:cNvPr id="1139867842" name="Freeform 646"/>
                          <wps:cNvSpPr>
                            <a:spLocks/>
                          </wps:cNvSpPr>
                          <wps:spPr bwMode="auto">
                            <a:xfrm>
                              <a:off x="4472" y="251"/>
                              <a:ext cx="939" cy="240"/>
                            </a:xfrm>
                            <a:custGeom>
                              <a:avLst/>
                              <a:gdLst>
                                <a:gd name="T0" fmla="+- 0 4472 4472"/>
                                <a:gd name="T1" fmla="*/ T0 w 939"/>
                                <a:gd name="T2" fmla="+- 0 251 251"/>
                                <a:gd name="T3" fmla="*/ 251 h 240"/>
                                <a:gd name="T4" fmla="+- 0 5411 4472"/>
                                <a:gd name="T5" fmla="*/ T4 w 939"/>
                                <a:gd name="T6" fmla="+- 0 251 251"/>
                                <a:gd name="T7" fmla="*/ 251 h 240"/>
                                <a:gd name="T8" fmla="+- 0 5411 4472"/>
                                <a:gd name="T9" fmla="*/ T8 w 939"/>
                                <a:gd name="T10" fmla="+- 0 491 251"/>
                                <a:gd name="T11" fmla="*/ 491 h 240"/>
                                <a:gd name="T12" fmla="+- 0 4472 4472"/>
                                <a:gd name="T13" fmla="*/ T12 w 939"/>
                                <a:gd name="T14" fmla="+- 0 491 251"/>
                                <a:gd name="T15" fmla="*/ 491 h 240"/>
                                <a:gd name="T16" fmla="+- 0 4472 4472"/>
                                <a:gd name="T17" fmla="*/ T16 w 939"/>
                                <a:gd name="T18" fmla="+- 0 251 251"/>
                                <a:gd name="T19" fmla="*/ 251 h 240"/>
                              </a:gdLst>
                              <a:ahLst/>
                              <a:cxnLst>
                                <a:cxn ang="0">
                                  <a:pos x="T1" y="T3"/>
                                </a:cxn>
                                <a:cxn ang="0">
                                  <a:pos x="T5" y="T7"/>
                                </a:cxn>
                                <a:cxn ang="0">
                                  <a:pos x="T9" y="T11"/>
                                </a:cxn>
                                <a:cxn ang="0">
                                  <a:pos x="T13" y="T15"/>
                                </a:cxn>
                                <a:cxn ang="0">
                                  <a:pos x="T17" y="T19"/>
                                </a:cxn>
                              </a:cxnLst>
                              <a:rect l="0" t="0" r="r" b="b"/>
                              <a:pathLst>
                                <a:path w="939" h="240">
                                  <a:moveTo>
                                    <a:pt x="0" y="0"/>
                                  </a:moveTo>
                                  <a:lnTo>
                                    <a:pt x="939" y="0"/>
                                  </a:lnTo>
                                  <a:lnTo>
                                    <a:pt x="93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097946" name="Group 647"/>
                        <wpg:cNvGrpSpPr>
                          <a:grpSpLocks/>
                        </wpg:cNvGrpSpPr>
                        <wpg:grpSpPr bwMode="auto">
                          <a:xfrm>
                            <a:off x="5483" y="11"/>
                            <a:ext cx="1152" cy="480"/>
                            <a:chOff x="5483" y="11"/>
                            <a:chExt cx="1152" cy="480"/>
                          </a:xfrm>
                        </wpg:grpSpPr>
                        <wps:wsp>
                          <wps:cNvPr id="2069815605" name="Freeform 648"/>
                          <wps:cNvSpPr>
                            <a:spLocks/>
                          </wps:cNvSpPr>
                          <wps:spPr bwMode="auto">
                            <a:xfrm>
                              <a:off x="5483" y="11"/>
                              <a:ext cx="1152" cy="480"/>
                            </a:xfrm>
                            <a:custGeom>
                              <a:avLst/>
                              <a:gdLst>
                                <a:gd name="T0" fmla="+- 0 5483 5483"/>
                                <a:gd name="T1" fmla="*/ T0 w 1152"/>
                                <a:gd name="T2" fmla="+- 0 11 11"/>
                                <a:gd name="T3" fmla="*/ 11 h 480"/>
                                <a:gd name="T4" fmla="+- 0 6635 5483"/>
                                <a:gd name="T5" fmla="*/ T4 w 1152"/>
                                <a:gd name="T6" fmla="+- 0 11 11"/>
                                <a:gd name="T7" fmla="*/ 11 h 480"/>
                                <a:gd name="T8" fmla="+- 0 6635 5483"/>
                                <a:gd name="T9" fmla="*/ T8 w 1152"/>
                                <a:gd name="T10" fmla="+- 0 491 11"/>
                                <a:gd name="T11" fmla="*/ 491 h 480"/>
                                <a:gd name="T12" fmla="+- 0 5483 5483"/>
                                <a:gd name="T13" fmla="*/ T12 w 1152"/>
                                <a:gd name="T14" fmla="+- 0 491 11"/>
                                <a:gd name="T15" fmla="*/ 491 h 480"/>
                                <a:gd name="T16" fmla="+- 0 5483 5483"/>
                                <a:gd name="T17" fmla="*/ T16 w 1152"/>
                                <a:gd name="T18" fmla="+- 0 11 11"/>
                                <a:gd name="T19" fmla="*/ 11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97662" name="Group 649"/>
                        <wpg:cNvGrpSpPr>
                          <a:grpSpLocks/>
                        </wpg:cNvGrpSpPr>
                        <wpg:grpSpPr bwMode="auto">
                          <a:xfrm>
                            <a:off x="5552" y="251"/>
                            <a:ext cx="1013" cy="240"/>
                            <a:chOff x="5552" y="251"/>
                            <a:chExt cx="1013" cy="240"/>
                          </a:xfrm>
                        </wpg:grpSpPr>
                        <wps:wsp>
                          <wps:cNvPr id="59721437" name="Freeform 650"/>
                          <wps:cNvSpPr>
                            <a:spLocks/>
                          </wps:cNvSpPr>
                          <wps:spPr bwMode="auto">
                            <a:xfrm>
                              <a:off x="5552" y="251"/>
                              <a:ext cx="1013" cy="240"/>
                            </a:xfrm>
                            <a:custGeom>
                              <a:avLst/>
                              <a:gdLst>
                                <a:gd name="T0" fmla="+- 0 5552 5552"/>
                                <a:gd name="T1" fmla="*/ T0 w 1013"/>
                                <a:gd name="T2" fmla="+- 0 251 251"/>
                                <a:gd name="T3" fmla="*/ 251 h 240"/>
                                <a:gd name="T4" fmla="+- 0 6565 5552"/>
                                <a:gd name="T5" fmla="*/ T4 w 1013"/>
                                <a:gd name="T6" fmla="+- 0 251 251"/>
                                <a:gd name="T7" fmla="*/ 251 h 240"/>
                                <a:gd name="T8" fmla="+- 0 6565 5552"/>
                                <a:gd name="T9" fmla="*/ T8 w 1013"/>
                                <a:gd name="T10" fmla="+- 0 491 251"/>
                                <a:gd name="T11" fmla="*/ 491 h 240"/>
                                <a:gd name="T12" fmla="+- 0 5552 5552"/>
                                <a:gd name="T13" fmla="*/ T12 w 1013"/>
                                <a:gd name="T14" fmla="+- 0 491 251"/>
                                <a:gd name="T15" fmla="*/ 491 h 240"/>
                                <a:gd name="T16" fmla="+- 0 5552 5552"/>
                                <a:gd name="T17" fmla="*/ T16 w 1013"/>
                                <a:gd name="T18" fmla="+- 0 251 251"/>
                                <a:gd name="T19" fmla="*/ 251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930352" name="Group 651"/>
                        <wpg:cNvGrpSpPr>
                          <a:grpSpLocks/>
                        </wpg:cNvGrpSpPr>
                        <wpg:grpSpPr bwMode="auto">
                          <a:xfrm>
                            <a:off x="6635" y="11"/>
                            <a:ext cx="2160" cy="480"/>
                            <a:chOff x="6635" y="11"/>
                            <a:chExt cx="2160" cy="480"/>
                          </a:xfrm>
                        </wpg:grpSpPr>
                        <wps:wsp>
                          <wps:cNvPr id="1497868418" name="Freeform 652"/>
                          <wps:cNvSpPr>
                            <a:spLocks/>
                          </wps:cNvSpPr>
                          <wps:spPr bwMode="auto">
                            <a:xfrm>
                              <a:off x="6635" y="11"/>
                              <a:ext cx="2160" cy="480"/>
                            </a:xfrm>
                            <a:custGeom>
                              <a:avLst/>
                              <a:gdLst>
                                <a:gd name="T0" fmla="+- 0 6635 6635"/>
                                <a:gd name="T1" fmla="*/ T0 w 2160"/>
                                <a:gd name="T2" fmla="+- 0 11 11"/>
                                <a:gd name="T3" fmla="*/ 11 h 480"/>
                                <a:gd name="T4" fmla="+- 0 8795 6635"/>
                                <a:gd name="T5" fmla="*/ T4 w 2160"/>
                                <a:gd name="T6" fmla="+- 0 11 11"/>
                                <a:gd name="T7" fmla="*/ 11 h 480"/>
                                <a:gd name="T8" fmla="+- 0 8795 6635"/>
                                <a:gd name="T9" fmla="*/ T8 w 2160"/>
                                <a:gd name="T10" fmla="+- 0 491 11"/>
                                <a:gd name="T11" fmla="*/ 491 h 480"/>
                                <a:gd name="T12" fmla="+- 0 6635 6635"/>
                                <a:gd name="T13" fmla="*/ T12 w 2160"/>
                                <a:gd name="T14" fmla="+- 0 491 11"/>
                                <a:gd name="T15" fmla="*/ 491 h 480"/>
                                <a:gd name="T16" fmla="+- 0 6635 6635"/>
                                <a:gd name="T17" fmla="*/ T16 w 2160"/>
                                <a:gd name="T18" fmla="+- 0 11 11"/>
                                <a:gd name="T19" fmla="*/ 11 h 480"/>
                              </a:gdLst>
                              <a:ahLst/>
                              <a:cxnLst>
                                <a:cxn ang="0">
                                  <a:pos x="T1" y="T3"/>
                                </a:cxn>
                                <a:cxn ang="0">
                                  <a:pos x="T5" y="T7"/>
                                </a:cxn>
                                <a:cxn ang="0">
                                  <a:pos x="T9" y="T11"/>
                                </a:cxn>
                                <a:cxn ang="0">
                                  <a:pos x="T13" y="T15"/>
                                </a:cxn>
                                <a:cxn ang="0">
                                  <a:pos x="T17" y="T19"/>
                                </a:cxn>
                              </a:cxnLst>
                              <a:rect l="0" t="0" r="r" b="b"/>
                              <a:pathLst>
                                <a:path w="2160" h="480">
                                  <a:moveTo>
                                    <a:pt x="0" y="0"/>
                                  </a:moveTo>
                                  <a:lnTo>
                                    <a:pt x="2160" y="0"/>
                                  </a:lnTo>
                                  <a:lnTo>
                                    <a:pt x="2160"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734128" name="Group 653"/>
                        <wpg:cNvGrpSpPr>
                          <a:grpSpLocks/>
                        </wpg:cNvGrpSpPr>
                        <wpg:grpSpPr bwMode="auto">
                          <a:xfrm>
                            <a:off x="6704" y="11"/>
                            <a:ext cx="2021" cy="240"/>
                            <a:chOff x="6704" y="11"/>
                            <a:chExt cx="2021" cy="240"/>
                          </a:xfrm>
                        </wpg:grpSpPr>
                        <wps:wsp>
                          <wps:cNvPr id="1644479829" name="Freeform 654"/>
                          <wps:cNvSpPr>
                            <a:spLocks/>
                          </wps:cNvSpPr>
                          <wps:spPr bwMode="auto">
                            <a:xfrm>
                              <a:off x="6704" y="11"/>
                              <a:ext cx="2021" cy="240"/>
                            </a:xfrm>
                            <a:custGeom>
                              <a:avLst/>
                              <a:gdLst>
                                <a:gd name="T0" fmla="+- 0 6704 6704"/>
                                <a:gd name="T1" fmla="*/ T0 w 2021"/>
                                <a:gd name="T2" fmla="+- 0 11 11"/>
                                <a:gd name="T3" fmla="*/ 11 h 240"/>
                                <a:gd name="T4" fmla="+- 0 8725 6704"/>
                                <a:gd name="T5" fmla="*/ T4 w 2021"/>
                                <a:gd name="T6" fmla="+- 0 11 11"/>
                                <a:gd name="T7" fmla="*/ 11 h 240"/>
                                <a:gd name="T8" fmla="+- 0 8725 6704"/>
                                <a:gd name="T9" fmla="*/ T8 w 2021"/>
                                <a:gd name="T10" fmla="+- 0 251 11"/>
                                <a:gd name="T11" fmla="*/ 251 h 240"/>
                                <a:gd name="T12" fmla="+- 0 6704 6704"/>
                                <a:gd name="T13" fmla="*/ T12 w 2021"/>
                                <a:gd name="T14" fmla="+- 0 251 11"/>
                                <a:gd name="T15" fmla="*/ 251 h 240"/>
                                <a:gd name="T16" fmla="+- 0 6704 6704"/>
                                <a:gd name="T17" fmla="*/ T16 w 2021"/>
                                <a:gd name="T18" fmla="+- 0 11 11"/>
                                <a:gd name="T19" fmla="*/ 11 h 240"/>
                              </a:gdLst>
                              <a:ahLst/>
                              <a:cxnLst>
                                <a:cxn ang="0">
                                  <a:pos x="T1" y="T3"/>
                                </a:cxn>
                                <a:cxn ang="0">
                                  <a:pos x="T5" y="T7"/>
                                </a:cxn>
                                <a:cxn ang="0">
                                  <a:pos x="T9" y="T11"/>
                                </a:cxn>
                                <a:cxn ang="0">
                                  <a:pos x="T13" y="T15"/>
                                </a:cxn>
                                <a:cxn ang="0">
                                  <a:pos x="T17" y="T19"/>
                                </a:cxn>
                              </a:cxnLst>
                              <a:rect l="0" t="0" r="r" b="b"/>
                              <a:pathLst>
                                <a:path w="2021" h="240">
                                  <a:moveTo>
                                    <a:pt x="0" y="0"/>
                                  </a:moveTo>
                                  <a:lnTo>
                                    <a:pt x="2021" y="0"/>
                                  </a:lnTo>
                                  <a:lnTo>
                                    <a:pt x="202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776199" name="Group 655"/>
                        <wpg:cNvGrpSpPr>
                          <a:grpSpLocks/>
                        </wpg:cNvGrpSpPr>
                        <wpg:grpSpPr bwMode="auto">
                          <a:xfrm>
                            <a:off x="6704" y="251"/>
                            <a:ext cx="2021" cy="240"/>
                            <a:chOff x="6704" y="251"/>
                            <a:chExt cx="2021" cy="240"/>
                          </a:xfrm>
                        </wpg:grpSpPr>
                        <wps:wsp>
                          <wps:cNvPr id="801083626" name="Freeform 656"/>
                          <wps:cNvSpPr>
                            <a:spLocks/>
                          </wps:cNvSpPr>
                          <wps:spPr bwMode="auto">
                            <a:xfrm>
                              <a:off x="6704" y="251"/>
                              <a:ext cx="2021" cy="240"/>
                            </a:xfrm>
                            <a:custGeom>
                              <a:avLst/>
                              <a:gdLst>
                                <a:gd name="T0" fmla="+- 0 6704 6704"/>
                                <a:gd name="T1" fmla="*/ T0 w 2021"/>
                                <a:gd name="T2" fmla="+- 0 251 251"/>
                                <a:gd name="T3" fmla="*/ 251 h 240"/>
                                <a:gd name="T4" fmla="+- 0 8725 6704"/>
                                <a:gd name="T5" fmla="*/ T4 w 2021"/>
                                <a:gd name="T6" fmla="+- 0 251 251"/>
                                <a:gd name="T7" fmla="*/ 251 h 240"/>
                                <a:gd name="T8" fmla="+- 0 8725 6704"/>
                                <a:gd name="T9" fmla="*/ T8 w 2021"/>
                                <a:gd name="T10" fmla="+- 0 491 251"/>
                                <a:gd name="T11" fmla="*/ 491 h 240"/>
                                <a:gd name="T12" fmla="+- 0 6704 6704"/>
                                <a:gd name="T13" fmla="*/ T12 w 2021"/>
                                <a:gd name="T14" fmla="+- 0 491 251"/>
                                <a:gd name="T15" fmla="*/ 491 h 240"/>
                                <a:gd name="T16" fmla="+- 0 6704 6704"/>
                                <a:gd name="T17" fmla="*/ T16 w 2021"/>
                                <a:gd name="T18" fmla="+- 0 251 251"/>
                                <a:gd name="T19" fmla="*/ 251 h 240"/>
                              </a:gdLst>
                              <a:ahLst/>
                              <a:cxnLst>
                                <a:cxn ang="0">
                                  <a:pos x="T1" y="T3"/>
                                </a:cxn>
                                <a:cxn ang="0">
                                  <a:pos x="T5" y="T7"/>
                                </a:cxn>
                                <a:cxn ang="0">
                                  <a:pos x="T9" y="T11"/>
                                </a:cxn>
                                <a:cxn ang="0">
                                  <a:pos x="T13" y="T15"/>
                                </a:cxn>
                                <a:cxn ang="0">
                                  <a:pos x="T17" y="T19"/>
                                </a:cxn>
                              </a:cxnLst>
                              <a:rect l="0" t="0" r="r" b="b"/>
                              <a:pathLst>
                                <a:path w="2021" h="240">
                                  <a:moveTo>
                                    <a:pt x="0" y="0"/>
                                  </a:moveTo>
                                  <a:lnTo>
                                    <a:pt x="2021" y="0"/>
                                  </a:lnTo>
                                  <a:lnTo>
                                    <a:pt x="202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014032" name="Group 657"/>
                        <wpg:cNvGrpSpPr>
                          <a:grpSpLocks/>
                        </wpg:cNvGrpSpPr>
                        <wpg:grpSpPr bwMode="auto">
                          <a:xfrm>
                            <a:off x="6" y="6"/>
                            <a:ext cx="8789" cy="2"/>
                            <a:chOff x="6" y="6"/>
                            <a:chExt cx="8789" cy="2"/>
                          </a:xfrm>
                        </wpg:grpSpPr>
                        <wps:wsp>
                          <wps:cNvPr id="1689435109" name="Freeform 658"/>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097911" name="Group 659"/>
                        <wpg:cNvGrpSpPr>
                          <a:grpSpLocks/>
                        </wpg:cNvGrpSpPr>
                        <wpg:grpSpPr bwMode="auto">
                          <a:xfrm>
                            <a:off x="6" y="495"/>
                            <a:ext cx="8789" cy="2"/>
                            <a:chOff x="6" y="495"/>
                            <a:chExt cx="8789" cy="2"/>
                          </a:xfrm>
                        </wpg:grpSpPr>
                        <wps:wsp>
                          <wps:cNvPr id="1115240239" name="Freeform 660"/>
                          <wps:cNvSpPr>
                            <a:spLocks/>
                          </wps:cNvSpPr>
                          <wps:spPr bwMode="auto">
                            <a:xfrm>
                              <a:off x="6" y="495"/>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254789" name="Text Box 661"/>
                          <wps:cNvSpPr txBox="1">
                            <a:spLocks noChangeArrowheads="1"/>
                          </wps:cNvSpPr>
                          <wps:spPr bwMode="auto">
                            <a:xfrm>
                              <a:off x="4657" y="67"/>
                              <a:ext cx="7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7D13" w14:textId="77777777" w:rsidR="00D861EB" w:rsidRDefault="00D861EB" w:rsidP="00D861EB">
                                <w:pPr>
                                  <w:spacing w:line="183" w:lineRule="exact"/>
                                  <w:ind w:firstLine="583"/>
                                  <w:rPr>
                                    <w:rFonts w:ascii="Arial Narrow" w:eastAsia="Arial Narrow" w:hAnsi="Arial Narrow" w:cs="Arial Narrow"/>
                                    <w:sz w:val="18"/>
                                    <w:szCs w:val="18"/>
                                  </w:rPr>
                                </w:pPr>
                                <w:proofErr w:type="spellStart"/>
                                <w:r>
                                  <w:rPr>
                                    <w:rFonts w:ascii="Arial Narrow" w:hAnsi="Arial Narrow"/>
                                    <w:spacing w:val="3"/>
                                    <w:sz w:val="18"/>
                                  </w:rPr>
                                  <w:t>Nº</w:t>
                                </w:r>
                                <w:proofErr w:type="spellEnd"/>
                              </w:p>
                              <w:p w14:paraId="39322D0D" w14:textId="77777777" w:rsidR="00D861EB" w:rsidRDefault="00D861EB" w:rsidP="00D861EB">
                                <w:pPr>
                                  <w:spacing w:before="33" w:line="204" w:lineRule="exact"/>
                                  <w:rPr>
                                    <w:rFonts w:ascii="Arial Narrow" w:eastAsia="Arial Narrow" w:hAnsi="Arial Narrow" w:cs="Arial Narrow"/>
                                    <w:sz w:val="18"/>
                                    <w:szCs w:val="18"/>
                                  </w:rPr>
                                </w:pPr>
                                <w:r>
                                  <w:rPr>
                                    <w:rFonts w:ascii="Arial Narrow"/>
                                    <w:spacing w:val="5"/>
                                    <w:sz w:val="18"/>
                                  </w:rPr>
                                  <w:t>solicitudes</w:t>
                                </w:r>
                              </w:p>
                            </w:txbxContent>
                          </wps:txbx>
                          <wps:bodyPr rot="0" vert="horz" wrap="square" lIns="0" tIns="0" rIns="0" bIns="0" anchor="t" anchorCtr="0" upright="1">
                            <a:noAutofit/>
                          </wps:bodyPr>
                        </wps:wsp>
                        <wps:wsp>
                          <wps:cNvPr id="216112126" name="Text Box 662"/>
                          <wps:cNvSpPr txBox="1">
                            <a:spLocks noChangeArrowheads="1"/>
                          </wps:cNvSpPr>
                          <wps:spPr bwMode="auto">
                            <a:xfrm>
                              <a:off x="5814" y="307"/>
                              <a:ext cx="7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27CC" w14:textId="77777777" w:rsidR="00D861EB" w:rsidRDefault="00D861EB" w:rsidP="00D861EB">
                                <w:pPr>
                                  <w:spacing w:line="180" w:lineRule="exact"/>
                                  <w:rPr>
                                    <w:rFonts w:ascii="Arial Narrow" w:eastAsia="Arial Narrow" w:hAnsi="Arial Narrow" w:cs="Arial Narrow"/>
                                    <w:sz w:val="18"/>
                                    <w:szCs w:val="18"/>
                                  </w:rPr>
                                </w:pPr>
                                <w:r>
                                  <w:rPr>
                                    <w:rFonts w:ascii="Arial Narrow"/>
                                    <w:spacing w:val="7"/>
                                    <w:sz w:val="18"/>
                                  </w:rPr>
                                  <w:t>A</w:t>
                                </w:r>
                                <w:r>
                                  <w:rPr>
                                    <w:rFonts w:ascii="Arial Narrow"/>
                                    <w:spacing w:val="5"/>
                                    <w:sz w:val="18"/>
                                  </w:rPr>
                                  <w:t>c</w:t>
                                </w:r>
                                <w:r>
                                  <w:rPr>
                                    <w:rFonts w:ascii="Arial Narrow"/>
                                    <w:spacing w:val="6"/>
                                    <w:sz w:val="18"/>
                                  </w:rPr>
                                  <w:t>ep</w:t>
                                </w:r>
                                <w:r>
                                  <w:rPr>
                                    <w:rFonts w:ascii="Arial Narrow"/>
                                    <w:spacing w:val="7"/>
                                    <w:sz w:val="18"/>
                                  </w:rPr>
                                  <w:t>t</w:t>
                                </w:r>
                                <w:r>
                                  <w:rPr>
                                    <w:rFonts w:ascii="Arial Narrow"/>
                                    <w:spacing w:val="4"/>
                                    <w:sz w:val="18"/>
                                  </w:rPr>
                                  <w:t>a</w:t>
                                </w:r>
                                <w:r>
                                  <w:rPr>
                                    <w:rFonts w:ascii="Arial Narrow"/>
                                    <w:spacing w:val="6"/>
                                    <w:sz w:val="18"/>
                                  </w:rPr>
                                  <w:t>d</w:t>
                                </w:r>
                                <w:r>
                                  <w:rPr>
                                    <w:rFonts w:ascii="Arial Narrow"/>
                                    <w:spacing w:val="4"/>
                                    <w:sz w:val="18"/>
                                  </w:rPr>
                                  <w:t>a</w:t>
                                </w:r>
                                <w:r>
                                  <w:rPr>
                                    <w:rFonts w:ascii="Arial Narrow"/>
                                    <w:sz w:val="18"/>
                                  </w:rPr>
                                  <w:t>s</w:t>
                                </w:r>
                              </w:p>
                            </w:txbxContent>
                          </wps:txbx>
                          <wps:bodyPr rot="0" vert="horz" wrap="square" lIns="0" tIns="0" rIns="0" bIns="0" anchor="t" anchorCtr="0" upright="1">
                            <a:noAutofit/>
                          </wps:bodyPr>
                        </wps:wsp>
                        <wps:wsp>
                          <wps:cNvPr id="1375351329" name="Text Box 663"/>
                          <wps:cNvSpPr txBox="1">
                            <a:spLocks noChangeArrowheads="1"/>
                          </wps:cNvSpPr>
                          <wps:spPr bwMode="auto">
                            <a:xfrm>
                              <a:off x="7088" y="67"/>
                              <a:ext cx="163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BD0E" w14:textId="77777777" w:rsidR="00D861EB" w:rsidRDefault="00D861EB" w:rsidP="00D861EB">
                                <w:pPr>
                                  <w:spacing w:line="183" w:lineRule="exact"/>
                                  <w:ind w:firstLine="350"/>
                                  <w:rPr>
                                    <w:rFonts w:ascii="Arial Narrow" w:eastAsia="Arial Narrow" w:hAnsi="Arial Narrow" w:cs="Arial Narrow"/>
                                    <w:sz w:val="18"/>
                                    <w:szCs w:val="18"/>
                                  </w:rPr>
                                </w:pPr>
                                <w:r>
                                  <w:rPr>
                                    <w:rFonts w:ascii="Arial Narrow"/>
                                    <w:spacing w:val="5"/>
                                    <w:sz w:val="18"/>
                                  </w:rPr>
                                  <w:t>Desestimadas</w:t>
                                </w:r>
                                <w:r>
                                  <w:rPr>
                                    <w:rFonts w:ascii="Arial Narrow"/>
                                    <w:spacing w:val="10"/>
                                    <w:sz w:val="18"/>
                                  </w:rPr>
                                  <w:t xml:space="preserve"> </w:t>
                                </w:r>
                                <w:r>
                                  <w:rPr>
                                    <w:rFonts w:ascii="Arial Narrow"/>
                                    <w:spacing w:val="4"/>
                                    <w:sz w:val="18"/>
                                  </w:rPr>
                                  <w:t>por</w:t>
                                </w:r>
                              </w:p>
                              <w:p w14:paraId="0A898B4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pacing w:val="5"/>
                                    <w:sz w:val="18"/>
                                  </w:rPr>
                                  <w:t>insuficiencia</w:t>
                                </w:r>
                                <w:r>
                                  <w:rPr>
                                    <w:rFonts w:ascii="Arial Narrow" w:hAnsi="Arial Narrow"/>
                                    <w:spacing w:val="9"/>
                                    <w:sz w:val="18"/>
                                  </w:rPr>
                                  <w:t xml:space="preserve"> </w:t>
                                </w:r>
                                <w:r>
                                  <w:rPr>
                                    <w:rFonts w:ascii="Arial Narrow" w:hAnsi="Arial Narrow"/>
                                    <w:spacing w:val="3"/>
                                    <w:sz w:val="18"/>
                                  </w:rPr>
                                  <w:t>de</w:t>
                                </w:r>
                                <w:r>
                                  <w:rPr>
                                    <w:rFonts w:ascii="Arial Narrow" w:hAnsi="Arial Narrow"/>
                                    <w:spacing w:val="8"/>
                                    <w:sz w:val="18"/>
                                  </w:rPr>
                                  <w:t xml:space="preserve"> </w:t>
                                </w:r>
                                <w:r>
                                  <w:rPr>
                                    <w:rFonts w:ascii="Arial Narrow" w:hAnsi="Arial Narrow"/>
                                    <w:spacing w:val="4"/>
                                    <w:sz w:val="18"/>
                                  </w:rPr>
                                  <w:t>crédito</w:t>
                                </w:r>
                              </w:p>
                            </w:txbxContent>
                          </wps:txbx>
                          <wps:bodyPr rot="0" vert="horz" wrap="square" lIns="0" tIns="0" rIns="0" bIns="0" anchor="t" anchorCtr="0" upright="1">
                            <a:noAutofit/>
                          </wps:bodyPr>
                        </wps:wsp>
                      </wpg:grpSp>
                    </wpg:wgp>
                  </a:graphicData>
                </a:graphic>
              </wp:inline>
            </w:drawing>
          </mc:Choice>
          <mc:Fallback>
            <w:pict>
              <v:group w14:anchorId="6CBEBBCE" id="Grupo 215" o:spid="_x0000_s1158" style="width:440.05pt;height:25.1pt;mso-position-horizontal-relative:char;mso-position-vertical-relative:line" coordsize="880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">
                <v:group id="Group 637" o:spid="_x0000_s1159" style="position:absolute;left:6;top:11;width:4397;height:480" coordorigin="6,11" coordsize="43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">
                  <v:shape id="Freeform 638" o:spid="_x0000_s1160" style="position:absolute;left:6;top:11;width:4397;height:480;visibility:visible;mso-wrap-style:square;v-text-anchor:top" coordsize="43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" path="m,l4397,r,480l,480,,xe" fillcolor="#8cb3e2" stroked="f">
                    <v:path arrowok="t" o:connecttype="custom" o:connectlocs="0,11;4397,11;4397,491;0,491;0,11" o:connectangles="0,0,0,0,0"/>
                  </v:shape>
                </v:group>
                <v:group id="Group 639" o:spid="_x0000_s1161" style="position:absolute;left:78;top:131;width:4253;height:240" coordorigin="78,131" coordsize="42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">
                  <v:shape id="Freeform 640" o:spid="_x0000_s1162" style="position:absolute;left:78;top:131;width:4253;height:240;visibility:visible;mso-wrap-style:square;v-text-anchor:top" coordsize="42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" path="m,l4253,r,240l,240,,xe" fillcolor="#8cb3e2" stroked="f">
                    <v:path arrowok="t" o:connecttype="custom" o:connectlocs="0,131;4253,131;4253,371;0,371;0,131" o:connectangles="0,0,0,0,0"/>
                  </v:shape>
                </v:group>
                <v:group id="Group 641" o:spid="_x0000_s1163" style="position:absolute;left:4403;top:11;width:1080;height:480" coordorigin="4403,11" coordsize="1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">
                  <v:shape id="Freeform 642" o:spid="_x0000_s1164" style="position:absolute;left:4403;top:11;width:1080;height:480;visibility:visible;mso-wrap-style:square;v-text-anchor:top" coordsize="1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" path="m,l1080,r,480l,480,,xe" fillcolor="#8cb3e2" stroked="f">
                    <v:path arrowok="t" o:connecttype="custom" o:connectlocs="0,11;1080,11;1080,491;0,491;0,11" o:connectangles="0,0,0,0,0"/>
                  </v:shape>
                </v:group>
                <v:group id="Group 643" o:spid="_x0000_s1165" style="position:absolute;left:4472;top:11;width:939;height:240" coordorigin="4472,11"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">
                  <v:shape id="Freeform 644" o:spid="_x0000_s1166" style="position:absolute;left:4472;top:11;width:939;height:240;visibility:visible;mso-wrap-style:square;v-text-anchor:top"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" path="m,l939,r,240l,240,,xe" fillcolor="#8cb3e2" stroked="f">
                    <v:path arrowok="t" o:connecttype="custom" o:connectlocs="0,11;939,11;939,251;0,251;0,11" o:connectangles="0,0,0,0,0"/>
                  </v:shape>
                </v:group>
                <v:group id="Group 645" o:spid="_x0000_s1167" style="position:absolute;left:4472;top:251;width:939;height:240" coordorigin="4472,251"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">
                  <v:shape id="Freeform 646" o:spid="_x0000_s1168" style="position:absolute;left:4472;top:251;width:939;height:240;visibility:visible;mso-wrap-style:square;v-text-anchor:top"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" path="m,l939,r,240l,240,,xe" fillcolor="#8cb3e2" stroked="f">
                    <v:path arrowok="t" o:connecttype="custom" o:connectlocs="0,251;939,251;939,491;0,491;0,251" o:connectangles="0,0,0,0,0"/>
                  </v:shape>
                </v:group>
                <v:group id="Group 647" o:spid="_x0000_s1169" style="position:absolute;left:5483;top:11;width:1152;height:480" coordorigin="5483,11"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">
                  <v:shape id="Freeform 648" o:spid="_x0000_s1170" style="position:absolute;left:5483;top:11;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" path="m,l1152,r,480l,480,,xe" fillcolor="#8cb3e2" stroked="f">
                    <v:path arrowok="t" o:connecttype="custom" o:connectlocs="0,11;1152,11;1152,491;0,491;0,11" o:connectangles="0,0,0,0,0"/>
                  </v:shape>
                </v:group>
                <v:group id="Group 649" o:spid="_x0000_s1171" style="position:absolute;left:5552;top:251;width:1013;height:240" coordorigin="5552,251"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">
                  <v:shape id="Freeform 650" o:spid="_x0000_s1172" style="position:absolute;left:5552;top:251;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" path="m,l1013,r,240l,240,,xe" fillcolor="#8cb3e2" stroked="f">
                    <v:path arrowok="t" o:connecttype="custom" o:connectlocs="0,251;1013,251;1013,491;0,491;0,251" o:connectangles="0,0,0,0,0"/>
                  </v:shape>
                </v:group>
                <v:group id="Group 651" o:spid="_x0000_s1173" style="position:absolute;left:6635;top:11;width:2160;height:480" coordorigin="6635,11" coordsize="2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">
                  <v:shape id="Freeform 652" o:spid="_x0000_s1174" style="position:absolute;left:6635;top:11;width:2160;height:480;visibility:visible;mso-wrap-style:square;v-text-anchor:top" coordsize="2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" path="m,l2160,r,480l,480,,xe" fillcolor="#8cb3e2" stroked="f">
                    <v:path arrowok="t" o:connecttype="custom" o:connectlocs="0,11;2160,11;2160,491;0,491;0,11" o:connectangles="0,0,0,0,0"/>
                  </v:shape>
                </v:group>
                <v:group id="Group 653" o:spid="_x0000_s1175" style="position:absolute;left:6704;top:11;width:2021;height:240" coordorigin="6704,11"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">
                  <v:shape id="Freeform 654" o:spid="_x0000_s1176" style="position:absolute;left:6704;top:11;width:2021;height:240;visibility:visible;mso-wrap-style:square;v-text-anchor:top"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" path="m,l2021,r,240l,240,,xe" fillcolor="#8cb3e2" stroked="f">
                    <v:path arrowok="t" o:connecttype="custom" o:connectlocs="0,11;2021,11;2021,251;0,251;0,11" o:connectangles="0,0,0,0,0"/>
                  </v:shape>
                </v:group>
                <v:group id="Group 655" o:spid="_x0000_s1177" style="position:absolute;left:6704;top:251;width:2021;height:240" coordorigin="6704,251"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">
                  <v:shape id="Freeform 656" o:spid="_x0000_s1178" style="position:absolute;left:6704;top:251;width:2021;height:240;visibility:visible;mso-wrap-style:square;v-text-anchor:top"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" path="m,l2021,r,240l,240,,xe" fillcolor="#8cb3e2" stroked="f">
                    <v:path arrowok="t" o:connecttype="custom" o:connectlocs="0,251;2021,251;2021,491;0,491;0,251" o:connectangles="0,0,0,0,0"/>
                  </v:shape>
                </v:group>
                <v:group id="Group 657" o:spid="_x0000_s1179"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">
                  <v:shape id="Freeform 658" o:spid="_x0000_s1180"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" path="m,l8789,e" filled="f" strokeweight=".58pt">
                    <v:path arrowok="t" o:connecttype="custom" o:connectlocs="0,0;8789,0" o:connectangles="0,0"/>
                  </v:shape>
                </v:group>
                <v:group id="Group 659" o:spid="_x0000_s1181" style="position:absolute;left:6;top:495;width:8789;height:2" coordorigin="6,495"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">
                  <v:shape id="Freeform 660" o:spid="_x0000_s1182" style="position:absolute;left:6;top:495;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" path="m,l8789,e" filled="f" strokeweight=".58pt">
                    <v:path arrowok="t" o:connecttype="custom" o:connectlocs="0,0;8789,0" o:connectangles="0,0"/>
                  </v:shape>
                  <v:shape id="Text Box 661" o:spid="_x0000_s1183" type="#_x0000_t202" style="position:absolute;left:4657;top:67;width:7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" filled="f" stroked="f">
                    <v:textbox inset="0,0,0,0">
                      <w:txbxContent>
                        <w:p w14:paraId="54937D13" w14:textId="77777777" w:rsidR="00D861EB" w:rsidRDefault="00D861EB" w:rsidP="00D861EB">
                          <w:pPr>
                            <w:spacing w:line="183" w:lineRule="exact"/>
                            <w:ind w:firstLine="583"/>
                            <w:rPr>
                              <w:rFonts w:ascii="Arial Narrow" w:eastAsia="Arial Narrow" w:hAnsi="Arial Narrow" w:cs="Arial Narrow"/>
                              <w:sz w:val="18"/>
                              <w:szCs w:val="18"/>
                            </w:rPr>
                          </w:pPr>
                          <w:proofErr w:type="spellStart"/>
                          <w:r>
                            <w:rPr>
                              <w:rFonts w:ascii="Arial Narrow" w:hAnsi="Arial Narrow"/>
                              <w:spacing w:val="3"/>
                              <w:sz w:val="18"/>
                            </w:rPr>
                            <w:t>Nº</w:t>
                          </w:r>
                          <w:proofErr w:type="spellEnd"/>
                        </w:p>
                        <w:p w14:paraId="39322D0D" w14:textId="77777777" w:rsidR="00D861EB" w:rsidRDefault="00D861EB" w:rsidP="00D861EB">
                          <w:pPr>
                            <w:spacing w:before="33" w:line="204" w:lineRule="exact"/>
                            <w:rPr>
                              <w:rFonts w:ascii="Arial Narrow" w:eastAsia="Arial Narrow" w:hAnsi="Arial Narrow" w:cs="Arial Narrow"/>
                              <w:sz w:val="18"/>
                              <w:szCs w:val="18"/>
                            </w:rPr>
                          </w:pPr>
                          <w:r>
                            <w:rPr>
                              <w:rFonts w:ascii="Arial Narrow"/>
                              <w:spacing w:val="5"/>
                              <w:sz w:val="18"/>
                            </w:rPr>
                            <w:t>solicitudes</w:t>
                          </w:r>
                        </w:p>
                      </w:txbxContent>
                    </v:textbox>
                  </v:shape>
                  <v:shape id="Text Box 662" o:spid="_x0000_s1184" type="#_x0000_t202" style="position:absolute;left:5814;top:307;width:7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" filled="f" stroked="f">
                    <v:textbox inset="0,0,0,0">
                      <w:txbxContent>
                        <w:p w14:paraId="26F327CC" w14:textId="77777777" w:rsidR="00D861EB" w:rsidRDefault="00D861EB" w:rsidP="00D861EB">
                          <w:pPr>
                            <w:spacing w:line="180" w:lineRule="exact"/>
                            <w:rPr>
                              <w:rFonts w:ascii="Arial Narrow" w:eastAsia="Arial Narrow" w:hAnsi="Arial Narrow" w:cs="Arial Narrow"/>
                              <w:sz w:val="18"/>
                              <w:szCs w:val="18"/>
                            </w:rPr>
                          </w:pPr>
                          <w:r>
                            <w:rPr>
                              <w:rFonts w:ascii="Arial Narrow"/>
                              <w:spacing w:val="7"/>
                              <w:sz w:val="18"/>
                            </w:rPr>
                            <w:t>A</w:t>
                          </w:r>
                          <w:r>
                            <w:rPr>
                              <w:rFonts w:ascii="Arial Narrow"/>
                              <w:spacing w:val="5"/>
                              <w:sz w:val="18"/>
                            </w:rPr>
                            <w:t>c</w:t>
                          </w:r>
                          <w:r>
                            <w:rPr>
                              <w:rFonts w:ascii="Arial Narrow"/>
                              <w:spacing w:val="6"/>
                              <w:sz w:val="18"/>
                            </w:rPr>
                            <w:t>ep</w:t>
                          </w:r>
                          <w:r>
                            <w:rPr>
                              <w:rFonts w:ascii="Arial Narrow"/>
                              <w:spacing w:val="7"/>
                              <w:sz w:val="18"/>
                            </w:rPr>
                            <w:t>t</w:t>
                          </w:r>
                          <w:r>
                            <w:rPr>
                              <w:rFonts w:ascii="Arial Narrow"/>
                              <w:spacing w:val="4"/>
                              <w:sz w:val="18"/>
                            </w:rPr>
                            <w:t>a</w:t>
                          </w:r>
                          <w:r>
                            <w:rPr>
                              <w:rFonts w:ascii="Arial Narrow"/>
                              <w:spacing w:val="6"/>
                              <w:sz w:val="18"/>
                            </w:rPr>
                            <w:t>d</w:t>
                          </w:r>
                          <w:r>
                            <w:rPr>
                              <w:rFonts w:ascii="Arial Narrow"/>
                              <w:spacing w:val="4"/>
                              <w:sz w:val="18"/>
                            </w:rPr>
                            <w:t>a</w:t>
                          </w:r>
                          <w:r>
                            <w:rPr>
                              <w:rFonts w:ascii="Arial Narrow"/>
                              <w:sz w:val="18"/>
                            </w:rPr>
                            <w:t>s</w:t>
                          </w:r>
                        </w:p>
                      </w:txbxContent>
                    </v:textbox>
                  </v:shape>
                  <v:shape id="Text Box 663" o:spid="_x0000_s1185" type="#_x0000_t202" style="position:absolute;left:7088;top:67;width:163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" filled="f" stroked="f">
                    <v:textbox inset="0,0,0,0">
                      <w:txbxContent>
                        <w:p w14:paraId="1D48BD0E" w14:textId="77777777" w:rsidR="00D861EB" w:rsidRDefault="00D861EB" w:rsidP="00D861EB">
                          <w:pPr>
                            <w:spacing w:line="183" w:lineRule="exact"/>
                            <w:ind w:firstLine="350"/>
                            <w:rPr>
                              <w:rFonts w:ascii="Arial Narrow" w:eastAsia="Arial Narrow" w:hAnsi="Arial Narrow" w:cs="Arial Narrow"/>
                              <w:sz w:val="18"/>
                              <w:szCs w:val="18"/>
                            </w:rPr>
                          </w:pPr>
                          <w:r>
                            <w:rPr>
                              <w:rFonts w:ascii="Arial Narrow"/>
                              <w:spacing w:val="5"/>
                              <w:sz w:val="18"/>
                            </w:rPr>
                            <w:t>Desestimadas</w:t>
                          </w:r>
                          <w:r>
                            <w:rPr>
                              <w:rFonts w:ascii="Arial Narrow"/>
                              <w:spacing w:val="10"/>
                              <w:sz w:val="18"/>
                            </w:rPr>
                            <w:t xml:space="preserve"> </w:t>
                          </w:r>
                          <w:r>
                            <w:rPr>
                              <w:rFonts w:ascii="Arial Narrow"/>
                              <w:spacing w:val="4"/>
                              <w:sz w:val="18"/>
                            </w:rPr>
                            <w:t>por</w:t>
                          </w:r>
                        </w:p>
                        <w:p w14:paraId="0A898B4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pacing w:val="5"/>
                              <w:sz w:val="18"/>
                            </w:rPr>
                            <w:t>insuficiencia</w:t>
                          </w:r>
                          <w:r>
                            <w:rPr>
                              <w:rFonts w:ascii="Arial Narrow" w:hAnsi="Arial Narrow"/>
                              <w:spacing w:val="9"/>
                              <w:sz w:val="18"/>
                            </w:rPr>
                            <w:t xml:space="preserve"> </w:t>
                          </w:r>
                          <w:r>
                            <w:rPr>
                              <w:rFonts w:ascii="Arial Narrow" w:hAnsi="Arial Narrow"/>
                              <w:spacing w:val="3"/>
                              <w:sz w:val="18"/>
                            </w:rPr>
                            <w:t>de</w:t>
                          </w:r>
                          <w:r>
                            <w:rPr>
                              <w:rFonts w:ascii="Arial Narrow" w:hAnsi="Arial Narrow"/>
                              <w:spacing w:val="8"/>
                              <w:sz w:val="18"/>
                            </w:rPr>
                            <w:t xml:space="preserve"> </w:t>
                          </w:r>
                          <w:r>
                            <w:rPr>
                              <w:rFonts w:ascii="Arial Narrow" w:hAnsi="Arial Narrow"/>
                              <w:spacing w:val="4"/>
                              <w:sz w:val="18"/>
                            </w:rPr>
                            <w:t>crédito</w:t>
                          </w:r>
                        </w:p>
                      </w:txbxContent>
                    </v:textbox>
                  </v:shape>
                </v:group>
                <w10:anchorlock/>
              </v:group>
            </w:pict>
          </mc:Fallback>
        </mc:AlternateContent>
      </w:r>
    </w:p>
    <w:p w14:paraId="2BBDA654" w14:textId="37D98F20" w:rsidR="00D861EB" w:rsidRPr="00C67F40" w:rsidRDefault="00D861EB" w:rsidP="00D861EB">
      <w:pPr>
        <w:tabs>
          <w:tab w:val="left" w:pos="5251"/>
          <w:tab w:val="left" w:pos="6502"/>
          <w:tab w:val="right" w:pos="8850"/>
        </w:tabs>
        <w:spacing w:before="6"/>
        <w:ind w:left="209"/>
        <w:rPr>
          <w:rFonts w:ascii="Arial Narrow" w:eastAsia="Arial Narrow" w:hAnsi="Arial Narrow" w:cs="Arial Narrow"/>
          <w:sz w:val="20"/>
          <w:szCs w:val="20"/>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21568" behindDoc="0" locked="0" layoutInCell="1" allowOverlap="1" wp14:anchorId="6C37AFFD" wp14:editId="0D8B6620">
                <wp:simplePos x="0" y="0"/>
                <wp:positionH relativeFrom="page">
                  <wp:posOffset>979805</wp:posOffset>
                </wp:positionH>
                <wp:positionV relativeFrom="paragraph">
                  <wp:posOffset>154940</wp:posOffset>
                </wp:positionV>
                <wp:extent cx="5590540" cy="1270"/>
                <wp:effectExtent l="8255" t="5715" r="11430" b="12065"/>
                <wp:wrapNone/>
                <wp:docPr id="663524338"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543" y="244"/>
                          <a:chExt cx="8804" cy="2"/>
                        </a:xfrm>
                      </wpg:grpSpPr>
                      <wps:wsp>
                        <wps:cNvPr id="644432044" name="Freeform 674"/>
                        <wps:cNvSpPr>
                          <a:spLocks/>
                        </wps:cNvSpPr>
                        <wps:spPr bwMode="auto">
                          <a:xfrm>
                            <a:off x="1543" y="244"/>
                            <a:ext cx="8804" cy="2"/>
                          </a:xfrm>
                          <a:custGeom>
                            <a:avLst/>
                            <a:gdLst>
                              <a:gd name="T0" fmla="+- 0 1543 1543"/>
                              <a:gd name="T1" fmla="*/ T0 w 8804"/>
                              <a:gd name="T2" fmla="+- 0 10346 1543"/>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36A42" id="Grupo 214" o:spid="_x0000_s1026" style="position:absolute;margin-left:77.15pt;margin-top:12.2pt;width:440.2pt;height:.1pt;z-index:251821568;mso-position-horizontal-relative:page" coordorigin="1543,24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">
                <v:shape id="Freeform 674" o:spid="_x0000_s1027" style="position:absolute;left:1543;top:24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" path="m,l8803,e" filled="f" strokeweight=".58pt">
                  <v:path arrowok="t" o:connecttype="custom" o:connectlocs="0,0;8803,0" o:connectangles="0,0"/>
                </v:shape>
                <w10:wrap anchorx="page"/>
              </v:group>
            </w:pict>
          </mc:Fallback>
        </mc:AlternateContent>
      </w:r>
      <w:r w:rsidRPr="00C67F40">
        <w:rPr>
          <w:rFonts w:ascii="Arial Narrow"/>
          <w:spacing w:val="5"/>
          <w:sz w:val="20"/>
        </w:rPr>
        <w:t>Convocatoria</w:t>
      </w:r>
      <w:r w:rsidRPr="00C67F40">
        <w:rPr>
          <w:rFonts w:ascii="Arial Narrow"/>
          <w:spacing w:val="1"/>
          <w:sz w:val="20"/>
        </w:rPr>
        <w:t xml:space="preserve"> </w:t>
      </w:r>
      <w:r w:rsidRPr="00C67F40">
        <w:rPr>
          <w:rFonts w:ascii="Arial Narrow"/>
          <w:spacing w:val="5"/>
          <w:sz w:val="20"/>
        </w:rPr>
        <w:t>reformas</w:t>
      </w:r>
      <w:r w:rsidRPr="00C67F40">
        <w:rPr>
          <w:rFonts w:ascii="Arial Narrow"/>
          <w:spacing w:val="2"/>
          <w:sz w:val="20"/>
        </w:rPr>
        <w:t xml:space="preserve"> </w:t>
      </w:r>
      <w:r w:rsidRPr="00C67F40">
        <w:rPr>
          <w:rFonts w:ascii="Arial Narrow"/>
          <w:spacing w:val="5"/>
          <w:sz w:val="20"/>
        </w:rPr>
        <w:t>instalaciones</w:t>
      </w:r>
      <w:r w:rsidRPr="00C67F40">
        <w:rPr>
          <w:rFonts w:ascii="Arial Narrow"/>
          <w:spacing w:val="3"/>
          <w:sz w:val="20"/>
        </w:rPr>
        <w:t xml:space="preserve"> </w:t>
      </w:r>
      <w:r w:rsidRPr="00C67F40">
        <w:rPr>
          <w:rFonts w:ascii="Arial Narrow"/>
          <w:spacing w:val="5"/>
          <w:sz w:val="20"/>
        </w:rPr>
        <w:t>deportivas</w:t>
      </w:r>
      <w:r w:rsidRPr="00C67F40">
        <w:rPr>
          <w:rFonts w:ascii="Arial Narrow"/>
          <w:spacing w:val="3"/>
          <w:sz w:val="20"/>
        </w:rPr>
        <w:t xml:space="preserve"> </w:t>
      </w:r>
      <w:r w:rsidRPr="00C67F40">
        <w:rPr>
          <w:rFonts w:ascii="Arial Narrow"/>
          <w:spacing w:val="4"/>
          <w:sz w:val="20"/>
        </w:rPr>
        <w:t>2024</w:t>
      </w:r>
      <w:r w:rsidRPr="00C67F40">
        <w:rPr>
          <w:rFonts w:ascii="Arial Narrow"/>
          <w:spacing w:val="4"/>
          <w:sz w:val="20"/>
        </w:rPr>
        <w:tab/>
      </w:r>
      <w:r w:rsidRPr="00C67F40">
        <w:rPr>
          <w:rFonts w:ascii="Arial Narrow"/>
          <w:spacing w:val="3"/>
          <w:w w:val="95"/>
          <w:sz w:val="20"/>
        </w:rPr>
        <w:t>101</w:t>
      </w:r>
      <w:r w:rsidRPr="00C67F40">
        <w:rPr>
          <w:rFonts w:ascii="Arial Narrow"/>
          <w:spacing w:val="3"/>
          <w:w w:val="95"/>
          <w:sz w:val="20"/>
        </w:rPr>
        <w:tab/>
      </w:r>
      <w:r w:rsidRPr="00C67F40">
        <w:rPr>
          <w:rFonts w:ascii="Arial Narrow"/>
          <w:spacing w:val="3"/>
          <w:sz w:val="20"/>
        </w:rPr>
        <w:t>17</w:t>
      </w:r>
      <w:r w:rsidRPr="00C67F40">
        <w:rPr>
          <w:spacing w:val="3"/>
          <w:sz w:val="20"/>
        </w:rPr>
        <w:tab/>
      </w:r>
      <w:r w:rsidRPr="00C67F40">
        <w:rPr>
          <w:rFonts w:ascii="Arial Narrow"/>
          <w:spacing w:val="3"/>
          <w:sz w:val="20"/>
        </w:rPr>
        <w:t>72</w:t>
      </w:r>
    </w:p>
    <w:p w14:paraId="25A2BF55" w14:textId="77777777" w:rsidR="00D861EB" w:rsidRPr="00C67F40" w:rsidRDefault="00D861EB" w:rsidP="00D861EB">
      <w:pPr>
        <w:spacing w:before="250"/>
        <w:ind w:left="564"/>
        <w:rPr>
          <w:rFonts w:ascii="Arial Narrow" w:eastAsia="Arial Narrow" w:hAnsi="Arial Narrow" w:cs="Arial Narrow"/>
          <w:sz w:val="20"/>
          <w:szCs w:val="20"/>
        </w:rPr>
      </w:pPr>
      <w:r w:rsidRPr="00C67F40">
        <w:rPr>
          <w:rFonts w:ascii="Arial Narrow"/>
          <w:spacing w:val="3"/>
          <w:sz w:val="20"/>
        </w:rPr>
        <w:t>La</w:t>
      </w:r>
      <w:r w:rsidRPr="00C67F40">
        <w:rPr>
          <w:rFonts w:ascii="Arial Narrow"/>
          <w:spacing w:val="6"/>
          <w:sz w:val="20"/>
        </w:rPr>
        <w:t xml:space="preserve"> </w:t>
      </w:r>
      <w:r w:rsidRPr="00C67F40">
        <w:rPr>
          <w:rFonts w:ascii="Arial Narrow"/>
          <w:spacing w:val="5"/>
          <w:sz w:val="20"/>
        </w:rPr>
        <w:t>convocatoria</w:t>
      </w:r>
      <w:r w:rsidRPr="00C67F40">
        <w:rPr>
          <w:rFonts w:ascii="Arial Narrow"/>
          <w:spacing w:val="7"/>
          <w:sz w:val="20"/>
        </w:rPr>
        <w:t xml:space="preserve"> </w:t>
      </w:r>
      <w:r w:rsidRPr="00C67F40">
        <w:rPr>
          <w:rFonts w:ascii="Arial Narrow"/>
          <w:spacing w:val="4"/>
          <w:sz w:val="20"/>
        </w:rPr>
        <w:t>fue</w:t>
      </w:r>
      <w:r w:rsidRPr="00C67F40">
        <w:rPr>
          <w:rFonts w:ascii="Arial Narrow"/>
          <w:spacing w:val="6"/>
          <w:sz w:val="20"/>
        </w:rPr>
        <w:t xml:space="preserve"> </w:t>
      </w:r>
      <w:r w:rsidRPr="00C67F40">
        <w:rPr>
          <w:rFonts w:ascii="Arial Narrow"/>
          <w:spacing w:val="5"/>
          <w:sz w:val="20"/>
        </w:rPr>
        <w:t>insuficiente</w:t>
      </w:r>
      <w:r w:rsidRPr="00C67F40">
        <w:rPr>
          <w:rFonts w:ascii="Arial Narrow"/>
          <w:spacing w:val="8"/>
          <w:sz w:val="20"/>
        </w:rPr>
        <w:t xml:space="preserve"> </w:t>
      </w:r>
      <w:r w:rsidRPr="00C67F40">
        <w:rPr>
          <w:rFonts w:ascii="Arial Narrow"/>
          <w:spacing w:val="4"/>
          <w:sz w:val="20"/>
        </w:rPr>
        <w:t>ante</w:t>
      </w:r>
      <w:r w:rsidRPr="00C67F40">
        <w:rPr>
          <w:rFonts w:ascii="Arial Narrow"/>
          <w:spacing w:val="7"/>
          <w:sz w:val="20"/>
        </w:rPr>
        <w:t xml:space="preserve"> </w:t>
      </w:r>
      <w:r w:rsidRPr="00C67F40">
        <w:rPr>
          <w:rFonts w:ascii="Arial Narrow"/>
          <w:spacing w:val="2"/>
          <w:sz w:val="20"/>
        </w:rPr>
        <w:t>la</w:t>
      </w:r>
      <w:r w:rsidRPr="00C67F40">
        <w:rPr>
          <w:rFonts w:ascii="Arial Narrow"/>
          <w:spacing w:val="7"/>
          <w:sz w:val="20"/>
        </w:rPr>
        <w:t xml:space="preserve"> </w:t>
      </w:r>
      <w:r w:rsidRPr="00C67F40">
        <w:rPr>
          <w:rFonts w:ascii="Arial Narrow"/>
          <w:spacing w:val="3"/>
          <w:sz w:val="20"/>
        </w:rPr>
        <w:t>alta</w:t>
      </w:r>
      <w:r w:rsidRPr="00C67F40">
        <w:rPr>
          <w:rFonts w:ascii="Arial Narrow"/>
          <w:spacing w:val="7"/>
          <w:sz w:val="20"/>
        </w:rPr>
        <w:t xml:space="preserve"> </w:t>
      </w:r>
      <w:r w:rsidRPr="00C67F40">
        <w:rPr>
          <w:rFonts w:ascii="Arial Narrow"/>
          <w:spacing w:val="5"/>
          <w:sz w:val="20"/>
        </w:rPr>
        <w:t xml:space="preserve">demanda </w:t>
      </w:r>
      <w:r w:rsidRPr="00C67F40">
        <w:rPr>
          <w:rFonts w:ascii="Arial Narrow"/>
          <w:spacing w:val="4"/>
          <w:sz w:val="20"/>
        </w:rPr>
        <w:t>de</w:t>
      </w:r>
      <w:r w:rsidRPr="00C67F40">
        <w:rPr>
          <w:rFonts w:ascii="Arial Narrow"/>
          <w:spacing w:val="5"/>
          <w:sz w:val="20"/>
        </w:rPr>
        <w:t xml:space="preserve"> peticiones.</w:t>
      </w:r>
    </w:p>
    <w:p w14:paraId="6F92D90C"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275" w:type="dxa"/>
        <w:tblLayout w:type="fixed"/>
        <w:tblLook w:val="01E0" w:firstRow="1" w:lastRow="1" w:firstColumn="1" w:lastColumn="1" w:noHBand="0" w:noVBand="0"/>
      </w:tblPr>
      <w:tblGrid>
        <w:gridCol w:w="4477"/>
        <w:gridCol w:w="2196"/>
        <w:gridCol w:w="2116"/>
      </w:tblGrid>
      <w:tr w:rsidR="00D861EB" w:rsidRPr="00C67F40" w14:paraId="3F6C1CB0" w14:textId="77777777" w:rsidTr="007B3672">
        <w:trPr>
          <w:trHeight w:hRule="exact" w:val="265"/>
        </w:trPr>
        <w:tc>
          <w:tcPr>
            <w:tcW w:w="4477" w:type="dxa"/>
            <w:tcBorders>
              <w:top w:val="single" w:sz="5" w:space="0" w:color="000000"/>
              <w:left w:val="nil"/>
              <w:bottom w:val="single" w:sz="5" w:space="0" w:color="000000"/>
              <w:right w:val="nil"/>
            </w:tcBorders>
            <w:shd w:val="clear" w:color="auto" w:fill="8CB3E2"/>
          </w:tcPr>
          <w:p w14:paraId="6F9D91E6" w14:textId="77777777" w:rsidR="00D861EB" w:rsidRPr="00C67F40" w:rsidRDefault="00D861EB" w:rsidP="007B3672">
            <w:pPr>
              <w:pStyle w:val="TableParagraph"/>
              <w:spacing w:before="41"/>
              <w:ind w:left="69"/>
              <w:rPr>
                <w:rFonts w:ascii="Arial Narrow" w:eastAsia="Arial Narrow" w:hAnsi="Arial Narrow" w:cs="Arial Narrow"/>
                <w:sz w:val="18"/>
                <w:szCs w:val="18"/>
                <w:lang w:val="es-ES"/>
              </w:rPr>
            </w:pPr>
            <w:r w:rsidRPr="00C67F40">
              <w:rPr>
                <w:rFonts w:ascii="Arial Narrow" w:hAnsi="Arial Narrow"/>
                <w:spacing w:val="5"/>
                <w:sz w:val="18"/>
                <w:lang w:val="es-ES"/>
              </w:rPr>
              <w:t>Departamento</w:t>
            </w:r>
            <w:r w:rsidRPr="00C67F40">
              <w:rPr>
                <w:rFonts w:ascii="Arial Narrow" w:hAnsi="Arial Narrow"/>
                <w:spacing w:val="9"/>
                <w:sz w:val="18"/>
                <w:lang w:val="es-ES"/>
              </w:rPr>
              <w:t xml:space="preserve"> </w:t>
            </w:r>
            <w:r w:rsidRPr="00C67F40">
              <w:rPr>
                <w:rFonts w:ascii="Arial Narrow" w:hAnsi="Arial Narrow"/>
                <w:spacing w:val="3"/>
                <w:sz w:val="18"/>
                <w:lang w:val="es-ES"/>
              </w:rPr>
              <w:t>de</w:t>
            </w:r>
            <w:r w:rsidRPr="00C67F40">
              <w:rPr>
                <w:rFonts w:ascii="Arial Narrow" w:hAnsi="Arial Narrow"/>
                <w:spacing w:val="10"/>
                <w:sz w:val="18"/>
                <w:lang w:val="es-ES"/>
              </w:rPr>
              <w:t xml:space="preserve"> </w:t>
            </w:r>
            <w:r w:rsidRPr="00C67F40">
              <w:rPr>
                <w:rFonts w:ascii="Arial Narrow" w:hAnsi="Arial Narrow"/>
                <w:spacing w:val="5"/>
                <w:sz w:val="18"/>
                <w:lang w:val="es-ES"/>
              </w:rPr>
              <w:t>Educación</w:t>
            </w:r>
          </w:p>
        </w:tc>
        <w:tc>
          <w:tcPr>
            <w:tcW w:w="2196" w:type="dxa"/>
            <w:tcBorders>
              <w:top w:val="single" w:sz="5" w:space="0" w:color="000000"/>
              <w:left w:val="nil"/>
              <w:bottom w:val="single" w:sz="5" w:space="0" w:color="000000"/>
              <w:right w:val="nil"/>
            </w:tcBorders>
            <w:shd w:val="clear" w:color="auto" w:fill="8CB3E2"/>
          </w:tcPr>
          <w:p w14:paraId="0AF31E2B" w14:textId="77777777" w:rsidR="00D861EB" w:rsidRPr="00C67F40" w:rsidRDefault="00D861EB" w:rsidP="007B3672">
            <w:pPr>
              <w:pStyle w:val="TableParagraph"/>
              <w:spacing w:before="41"/>
              <w:ind w:left="281"/>
              <w:rPr>
                <w:rFonts w:ascii="Arial Narrow" w:eastAsia="Arial Narrow" w:hAnsi="Arial Narrow" w:cs="Arial Narrow"/>
                <w:sz w:val="18"/>
                <w:szCs w:val="18"/>
                <w:lang w:val="es-ES"/>
              </w:rPr>
            </w:pPr>
            <w:r w:rsidRPr="00C67F40">
              <w:rPr>
                <w:rFonts w:ascii="Arial Narrow"/>
                <w:spacing w:val="7"/>
                <w:sz w:val="18"/>
                <w:lang w:val="es-ES"/>
              </w:rPr>
              <w:t>I</w:t>
            </w:r>
            <w:r w:rsidRPr="00C67F40">
              <w:rPr>
                <w:rFonts w:ascii="Arial Narrow"/>
                <w:spacing w:val="6"/>
                <w:sz w:val="18"/>
                <w:lang w:val="es-ES"/>
              </w:rPr>
              <w:t>mpo</w:t>
            </w:r>
            <w:r w:rsidRPr="00C67F40">
              <w:rPr>
                <w:rFonts w:ascii="Arial Narrow"/>
                <w:spacing w:val="5"/>
                <w:sz w:val="18"/>
                <w:lang w:val="es-ES"/>
              </w:rPr>
              <w:t>rt</w:t>
            </w:r>
            <w:r w:rsidRPr="00C67F40">
              <w:rPr>
                <w:rFonts w:ascii="Arial Narrow"/>
                <w:sz w:val="18"/>
                <w:lang w:val="es-ES"/>
              </w:rPr>
              <w:t>e</w:t>
            </w:r>
            <w:r w:rsidRPr="00C67F40">
              <w:rPr>
                <w:rFonts w:ascii="Arial Narrow"/>
                <w:spacing w:val="10"/>
                <w:sz w:val="18"/>
                <w:lang w:val="es-ES"/>
              </w:rPr>
              <w:t xml:space="preserve"> </w:t>
            </w:r>
            <w:r w:rsidRPr="00C67F40">
              <w:rPr>
                <w:rFonts w:ascii="Arial Narrow"/>
                <w:spacing w:val="6"/>
                <w:sz w:val="18"/>
                <w:lang w:val="es-ES"/>
              </w:rPr>
              <w:t>e</w:t>
            </w:r>
            <w:r w:rsidRPr="00C67F40">
              <w:rPr>
                <w:rFonts w:ascii="Arial Narrow"/>
                <w:spacing w:val="7"/>
                <w:sz w:val="18"/>
                <w:lang w:val="es-ES"/>
              </w:rPr>
              <w:t>n</w:t>
            </w:r>
            <w:r w:rsidRPr="00C67F40">
              <w:rPr>
                <w:rFonts w:ascii="Arial Narrow"/>
                <w:spacing w:val="3"/>
                <w:sz w:val="18"/>
                <w:lang w:val="es-ES"/>
              </w:rPr>
              <w:t>m</w:t>
            </w:r>
            <w:r w:rsidRPr="00C67F40">
              <w:rPr>
                <w:rFonts w:ascii="Arial Narrow"/>
                <w:spacing w:val="8"/>
                <w:sz w:val="18"/>
                <w:lang w:val="es-ES"/>
              </w:rPr>
              <w:t>i</w:t>
            </w:r>
            <w:r w:rsidRPr="00C67F40">
              <w:rPr>
                <w:rFonts w:ascii="Arial Narrow"/>
                <w:spacing w:val="4"/>
                <w:sz w:val="18"/>
                <w:lang w:val="es-ES"/>
              </w:rPr>
              <w:t>e</w:t>
            </w:r>
            <w:r w:rsidRPr="00C67F40">
              <w:rPr>
                <w:rFonts w:ascii="Arial Narrow"/>
                <w:spacing w:val="6"/>
                <w:sz w:val="18"/>
                <w:lang w:val="es-ES"/>
              </w:rPr>
              <w:t>n</w:t>
            </w:r>
            <w:r w:rsidRPr="00C67F40">
              <w:rPr>
                <w:rFonts w:ascii="Arial Narrow"/>
                <w:spacing w:val="7"/>
                <w:sz w:val="18"/>
                <w:lang w:val="es-ES"/>
              </w:rPr>
              <w:t>d</w:t>
            </w:r>
            <w:r w:rsidRPr="00C67F40">
              <w:rPr>
                <w:rFonts w:ascii="Arial Narrow"/>
                <w:spacing w:val="4"/>
                <w:sz w:val="18"/>
                <w:lang w:val="es-ES"/>
              </w:rPr>
              <w:t>a</w:t>
            </w:r>
            <w:r w:rsidRPr="00C67F40">
              <w:rPr>
                <w:rFonts w:ascii="Arial Narrow"/>
                <w:sz w:val="18"/>
                <w:lang w:val="es-ES"/>
              </w:rPr>
              <w:t>s</w:t>
            </w:r>
          </w:p>
        </w:tc>
        <w:tc>
          <w:tcPr>
            <w:tcW w:w="2116" w:type="dxa"/>
            <w:tcBorders>
              <w:top w:val="single" w:sz="5" w:space="0" w:color="000000"/>
              <w:left w:val="nil"/>
              <w:bottom w:val="single" w:sz="5" w:space="0" w:color="000000"/>
              <w:right w:val="nil"/>
            </w:tcBorders>
            <w:shd w:val="clear" w:color="auto" w:fill="8CB3E2"/>
          </w:tcPr>
          <w:p w14:paraId="2BD9039B" w14:textId="77777777" w:rsidR="00D861EB" w:rsidRPr="00C67F40" w:rsidRDefault="00D861EB" w:rsidP="007B3672">
            <w:pPr>
              <w:pStyle w:val="TableParagraph"/>
              <w:spacing w:before="48" w:line="206" w:lineRule="exact"/>
              <w:ind w:left="548"/>
              <w:rPr>
                <w:rFonts w:ascii="Arial Narrow" w:eastAsia="Arial Narrow" w:hAnsi="Arial Narrow" w:cs="Arial Narrow"/>
                <w:sz w:val="18"/>
                <w:szCs w:val="18"/>
                <w:lang w:val="es-ES"/>
              </w:rPr>
            </w:pPr>
            <w:proofErr w:type="gramStart"/>
            <w:r w:rsidRPr="00C67F40">
              <w:rPr>
                <w:rFonts w:ascii="Arial Narrow"/>
                <w:spacing w:val="5"/>
                <w:sz w:val="18"/>
                <w:lang w:val="es-ES"/>
              </w:rPr>
              <w:t>Importe</w:t>
            </w:r>
            <w:r w:rsidRPr="00C67F40">
              <w:rPr>
                <w:rFonts w:ascii="Arial Narrow"/>
                <w:spacing w:val="10"/>
                <w:sz w:val="18"/>
                <w:lang w:val="es-ES"/>
              </w:rPr>
              <w:t xml:space="preserve"> </w:t>
            </w:r>
            <w:r w:rsidRPr="00C67F40">
              <w:rPr>
                <w:rFonts w:ascii="Arial Narrow"/>
                <w:spacing w:val="5"/>
                <w:sz w:val="18"/>
                <w:lang w:val="es-ES"/>
              </w:rPr>
              <w:t>convocatoria</w:t>
            </w:r>
            <w:proofErr w:type="gramEnd"/>
          </w:p>
        </w:tc>
      </w:tr>
      <w:tr w:rsidR="00D861EB" w:rsidRPr="00C67F40" w14:paraId="757D7481" w14:textId="77777777" w:rsidTr="007B3672">
        <w:trPr>
          <w:trHeight w:hRule="exact" w:val="245"/>
        </w:trPr>
        <w:tc>
          <w:tcPr>
            <w:tcW w:w="4477" w:type="dxa"/>
            <w:tcBorders>
              <w:top w:val="single" w:sz="5" w:space="0" w:color="000000"/>
              <w:left w:val="nil"/>
              <w:bottom w:val="single" w:sz="3" w:space="0" w:color="000000"/>
              <w:right w:val="nil"/>
            </w:tcBorders>
          </w:tcPr>
          <w:p w14:paraId="31955B70"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5"/>
                <w:sz w:val="20"/>
                <w:lang w:val="es-ES"/>
              </w:rPr>
              <w:t>Obras</w:t>
            </w:r>
            <w:r w:rsidRPr="00C67F40">
              <w:rPr>
                <w:rFonts w:ascii="Arial Narrow"/>
                <w:spacing w:val="6"/>
                <w:sz w:val="20"/>
                <w:lang w:val="es-ES"/>
              </w:rPr>
              <w:t xml:space="preserve"> </w:t>
            </w:r>
            <w:r w:rsidRPr="00C67F40">
              <w:rPr>
                <w:rFonts w:ascii="Arial Narrow"/>
                <w:spacing w:val="2"/>
                <w:sz w:val="20"/>
                <w:lang w:val="es-ES"/>
              </w:rPr>
              <w:t>en</w:t>
            </w:r>
            <w:r w:rsidRPr="00C67F40">
              <w:rPr>
                <w:rFonts w:ascii="Arial Narrow"/>
                <w:spacing w:val="6"/>
                <w:sz w:val="20"/>
                <w:lang w:val="es-ES"/>
              </w:rPr>
              <w:t xml:space="preserve"> </w:t>
            </w:r>
            <w:r w:rsidRPr="00C67F40">
              <w:rPr>
                <w:rFonts w:ascii="Arial Narrow"/>
                <w:spacing w:val="4"/>
                <w:sz w:val="20"/>
                <w:lang w:val="es-ES"/>
              </w:rPr>
              <w:t>centros</w:t>
            </w:r>
            <w:r w:rsidRPr="00C67F40">
              <w:rPr>
                <w:rFonts w:ascii="Arial Narrow"/>
                <w:spacing w:val="6"/>
                <w:sz w:val="20"/>
                <w:lang w:val="es-ES"/>
              </w:rPr>
              <w:t xml:space="preserve"> </w:t>
            </w:r>
            <w:r w:rsidRPr="00C67F40">
              <w:rPr>
                <w:rFonts w:ascii="Arial Narrow"/>
                <w:spacing w:val="5"/>
                <w:sz w:val="20"/>
                <w:lang w:val="es-ES"/>
              </w:rPr>
              <w:t>educativos</w:t>
            </w:r>
            <w:r w:rsidRPr="00C67F40">
              <w:rPr>
                <w:rFonts w:ascii="Arial Narrow"/>
                <w:spacing w:val="6"/>
                <w:sz w:val="20"/>
                <w:lang w:val="es-ES"/>
              </w:rPr>
              <w:t xml:space="preserve"> </w:t>
            </w:r>
            <w:r w:rsidRPr="00C67F40">
              <w:rPr>
                <w:rFonts w:ascii="Arial Narrow"/>
                <w:spacing w:val="2"/>
                <w:sz w:val="20"/>
                <w:lang w:val="es-ES"/>
              </w:rPr>
              <w:t>de</w:t>
            </w:r>
            <w:r w:rsidRPr="00C67F40">
              <w:rPr>
                <w:rFonts w:ascii="Arial Narrow"/>
                <w:spacing w:val="8"/>
                <w:sz w:val="20"/>
                <w:lang w:val="es-ES"/>
              </w:rPr>
              <w:t xml:space="preserve"> </w:t>
            </w:r>
            <w:r w:rsidRPr="00C67F40">
              <w:rPr>
                <w:rFonts w:ascii="Arial Narrow"/>
                <w:spacing w:val="4"/>
                <w:sz w:val="20"/>
                <w:lang w:val="es-ES"/>
              </w:rPr>
              <w:t>propiedad</w:t>
            </w:r>
            <w:r w:rsidRPr="00C67F40">
              <w:rPr>
                <w:rFonts w:ascii="Arial Narrow"/>
                <w:spacing w:val="6"/>
                <w:sz w:val="20"/>
                <w:lang w:val="es-ES"/>
              </w:rPr>
              <w:t xml:space="preserve"> </w:t>
            </w:r>
            <w:r w:rsidRPr="00C67F40">
              <w:rPr>
                <w:rFonts w:ascii="Arial Narrow"/>
                <w:spacing w:val="5"/>
                <w:sz w:val="20"/>
                <w:lang w:val="es-ES"/>
              </w:rPr>
              <w:t>municipal</w:t>
            </w:r>
          </w:p>
        </w:tc>
        <w:tc>
          <w:tcPr>
            <w:tcW w:w="2196" w:type="dxa"/>
            <w:tcBorders>
              <w:top w:val="single" w:sz="5" w:space="0" w:color="000000"/>
              <w:left w:val="nil"/>
              <w:bottom w:val="single" w:sz="3" w:space="0" w:color="000000"/>
              <w:right w:val="nil"/>
            </w:tcBorders>
          </w:tcPr>
          <w:p w14:paraId="49E1A6D0" w14:textId="77777777" w:rsidR="00D861EB" w:rsidRPr="00C67F40" w:rsidRDefault="00D861EB" w:rsidP="007B3672">
            <w:pPr>
              <w:pStyle w:val="TableParagraph"/>
              <w:spacing w:before="6"/>
              <w:ind w:left="1010"/>
              <w:rPr>
                <w:rFonts w:ascii="Arial Narrow" w:eastAsia="Arial Narrow" w:hAnsi="Arial Narrow" w:cs="Arial Narrow"/>
                <w:sz w:val="20"/>
                <w:szCs w:val="20"/>
                <w:lang w:val="es-ES"/>
              </w:rPr>
            </w:pPr>
            <w:r w:rsidRPr="00C67F40">
              <w:rPr>
                <w:rFonts w:ascii="Arial Narrow"/>
                <w:spacing w:val="5"/>
                <w:sz w:val="20"/>
                <w:lang w:val="es-ES"/>
              </w:rPr>
              <w:t>622.600</w:t>
            </w:r>
          </w:p>
        </w:tc>
        <w:tc>
          <w:tcPr>
            <w:tcW w:w="2116" w:type="dxa"/>
            <w:tcBorders>
              <w:top w:val="single" w:sz="5" w:space="0" w:color="000000"/>
              <w:left w:val="nil"/>
              <w:bottom w:val="single" w:sz="3" w:space="0" w:color="000000"/>
              <w:right w:val="nil"/>
            </w:tcBorders>
          </w:tcPr>
          <w:p w14:paraId="70C94C35" w14:textId="77777777" w:rsidR="00D861EB" w:rsidRPr="00C67F40" w:rsidRDefault="00D861EB" w:rsidP="007B3672">
            <w:pPr>
              <w:pStyle w:val="TableParagraph"/>
              <w:spacing w:before="6"/>
              <w:ind w:left="1261"/>
              <w:rPr>
                <w:rFonts w:ascii="Arial Narrow" w:eastAsia="Arial Narrow" w:hAnsi="Arial Narrow" w:cs="Arial Narrow"/>
                <w:sz w:val="20"/>
                <w:szCs w:val="20"/>
                <w:lang w:val="es-ES"/>
              </w:rPr>
            </w:pPr>
            <w:r w:rsidRPr="00C67F40">
              <w:rPr>
                <w:rFonts w:ascii="Arial Narrow"/>
                <w:spacing w:val="5"/>
                <w:sz w:val="20"/>
                <w:lang w:val="es-ES"/>
              </w:rPr>
              <w:t>1.200.000</w:t>
            </w:r>
          </w:p>
        </w:tc>
      </w:tr>
      <w:tr w:rsidR="00D861EB" w:rsidRPr="00C67F40" w14:paraId="4685C2A3" w14:textId="77777777" w:rsidTr="007B3672">
        <w:trPr>
          <w:trHeight w:hRule="exact" w:val="228"/>
        </w:trPr>
        <w:tc>
          <w:tcPr>
            <w:tcW w:w="4477" w:type="dxa"/>
            <w:tcBorders>
              <w:top w:val="single" w:sz="3" w:space="0" w:color="000000"/>
              <w:left w:val="nil"/>
              <w:bottom w:val="single" w:sz="5" w:space="0" w:color="000000"/>
              <w:right w:val="nil"/>
            </w:tcBorders>
          </w:tcPr>
          <w:p w14:paraId="68EB5E64" w14:textId="77777777" w:rsidR="00D861EB" w:rsidRPr="00C67F40" w:rsidRDefault="00D861EB" w:rsidP="007B3672">
            <w:pPr>
              <w:pStyle w:val="TableParagraph"/>
              <w:spacing w:line="216" w:lineRule="exact"/>
              <w:ind w:left="69"/>
              <w:rPr>
                <w:rFonts w:ascii="Arial Narrow" w:eastAsia="Arial Narrow" w:hAnsi="Arial Narrow" w:cs="Arial Narrow"/>
                <w:sz w:val="19"/>
                <w:szCs w:val="19"/>
                <w:lang w:val="es-ES"/>
              </w:rPr>
            </w:pPr>
            <w:proofErr w:type="spellStart"/>
            <w:r w:rsidRPr="00C67F40">
              <w:rPr>
                <w:rFonts w:ascii="Arial Narrow" w:hAnsi="Arial Narrow"/>
                <w:sz w:val="19"/>
                <w:lang w:val="es-ES"/>
              </w:rPr>
              <w:t>Nº</w:t>
            </w:r>
            <w:proofErr w:type="spellEnd"/>
            <w:r w:rsidRPr="00C67F40">
              <w:rPr>
                <w:rFonts w:ascii="Arial Narrow" w:hAnsi="Arial Narrow"/>
                <w:spacing w:val="-7"/>
                <w:sz w:val="19"/>
                <w:lang w:val="es-ES"/>
              </w:rPr>
              <w:t xml:space="preserve"> </w:t>
            </w:r>
            <w:r w:rsidRPr="00C67F40">
              <w:rPr>
                <w:rFonts w:ascii="Arial Narrow" w:hAnsi="Arial Narrow"/>
                <w:sz w:val="19"/>
                <w:lang w:val="es-ES"/>
              </w:rPr>
              <w:t>de</w:t>
            </w:r>
            <w:r w:rsidRPr="00C67F40">
              <w:rPr>
                <w:rFonts w:ascii="Arial Narrow" w:hAnsi="Arial Narrow"/>
                <w:spacing w:val="-7"/>
                <w:sz w:val="19"/>
                <w:lang w:val="es-ES"/>
              </w:rPr>
              <w:t xml:space="preserve"> </w:t>
            </w:r>
            <w:r w:rsidRPr="00C67F40">
              <w:rPr>
                <w:rFonts w:ascii="Arial Narrow" w:hAnsi="Arial Narrow"/>
                <w:sz w:val="19"/>
                <w:lang w:val="es-ES"/>
              </w:rPr>
              <w:t>Entidades</w:t>
            </w:r>
            <w:r w:rsidRPr="00C67F40">
              <w:rPr>
                <w:rFonts w:ascii="Arial Narrow" w:hAnsi="Arial Narrow"/>
                <w:spacing w:val="-8"/>
                <w:sz w:val="19"/>
                <w:lang w:val="es-ES"/>
              </w:rPr>
              <w:t xml:space="preserve"> </w:t>
            </w:r>
            <w:r w:rsidRPr="00C67F40">
              <w:rPr>
                <w:rFonts w:ascii="Arial Narrow" w:hAnsi="Arial Narrow"/>
                <w:spacing w:val="-1"/>
                <w:sz w:val="19"/>
                <w:lang w:val="es-ES"/>
              </w:rPr>
              <w:t>Locales</w:t>
            </w:r>
            <w:r w:rsidRPr="00C67F40">
              <w:rPr>
                <w:rFonts w:ascii="Arial Narrow" w:hAnsi="Arial Narrow"/>
                <w:spacing w:val="-5"/>
                <w:sz w:val="19"/>
                <w:lang w:val="es-ES"/>
              </w:rPr>
              <w:t xml:space="preserve"> </w:t>
            </w:r>
            <w:r w:rsidRPr="00C67F40">
              <w:rPr>
                <w:rFonts w:ascii="Arial Narrow" w:hAnsi="Arial Narrow"/>
                <w:spacing w:val="-1"/>
                <w:sz w:val="19"/>
                <w:lang w:val="es-ES"/>
              </w:rPr>
              <w:t>beneficiarias</w:t>
            </w:r>
          </w:p>
        </w:tc>
        <w:tc>
          <w:tcPr>
            <w:tcW w:w="2196" w:type="dxa"/>
            <w:tcBorders>
              <w:top w:val="single" w:sz="3" w:space="0" w:color="000000"/>
              <w:left w:val="nil"/>
              <w:bottom w:val="single" w:sz="5" w:space="0" w:color="000000"/>
              <w:right w:val="nil"/>
            </w:tcBorders>
          </w:tcPr>
          <w:p w14:paraId="289100F7" w14:textId="77777777" w:rsidR="00D861EB" w:rsidRPr="00C67F40" w:rsidRDefault="00D861EB" w:rsidP="007B3672">
            <w:pPr>
              <w:pStyle w:val="TableParagraph"/>
              <w:spacing w:line="216" w:lineRule="exact"/>
              <w:ind w:right="546"/>
              <w:jc w:val="right"/>
              <w:rPr>
                <w:rFonts w:ascii="Arial Narrow" w:eastAsia="Arial Narrow" w:hAnsi="Arial Narrow" w:cs="Arial Narrow"/>
                <w:sz w:val="19"/>
                <w:szCs w:val="19"/>
                <w:lang w:val="es-ES"/>
              </w:rPr>
            </w:pPr>
            <w:r w:rsidRPr="00C67F40">
              <w:rPr>
                <w:rFonts w:ascii="Arial Narrow"/>
                <w:w w:val="95"/>
                <w:sz w:val="19"/>
                <w:lang w:val="es-ES"/>
              </w:rPr>
              <w:t>14</w:t>
            </w:r>
          </w:p>
        </w:tc>
        <w:tc>
          <w:tcPr>
            <w:tcW w:w="2116" w:type="dxa"/>
            <w:tcBorders>
              <w:top w:val="single" w:sz="3" w:space="0" w:color="000000"/>
              <w:left w:val="nil"/>
              <w:bottom w:val="single" w:sz="5" w:space="0" w:color="000000"/>
              <w:right w:val="nil"/>
            </w:tcBorders>
          </w:tcPr>
          <w:p w14:paraId="5DDEC704" w14:textId="77777777" w:rsidR="00D861EB" w:rsidRPr="00C67F40" w:rsidRDefault="00D861EB" w:rsidP="007B3672">
            <w:pPr>
              <w:pStyle w:val="TableParagraph"/>
              <w:spacing w:line="216" w:lineRule="exact"/>
              <w:ind w:right="67"/>
              <w:jc w:val="right"/>
              <w:rPr>
                <w:rFonts w:ascii="Arial Narrow" w:eastAsia="Arial Narrow" w:hAnsi="Arial Narrow" w:cs="Arial Narrow"/>
                <w:sz w:val="19"/>
                <w:szCs w:val="19"/>
                <w:lang w:val="es-ES"/>
              </w:rPr>
            </w:pPr>
            <w:r w:rsidRPr="00C67F40">
              <w:rPr>
                <w:rFonts w:ascii="Arial Narrow"/>
                <w:w w:val="95"/>
                <w:sz w:val="19"/>
                <w:lang w:val="es-ES"/>
              </w:rPr>
              <w:t>59</w:t>
            </w:r>
          </w:p>
        </w:tc>
      </w:tr>
    </w:tbl>
    <w:p w14:paraId="1488CD6C" w14:textId="77777777" w:rsidR="00D861EB" w:rsidRPr="00C67F40" w:rsidRDefault="00D861EB" w:rsidP="00D861EB">
      <w:pPr>
        <w:spacing w:before="11"/>
        <w:rPr>
          <w:rFonts w:ascii="Arial Narrow" w:eastAsia="Arial Narrow" w:hAnsi="Arial Narrow" w:cs="Arial Narrow"/>
        </w:rPr>
      </w:pPr>
    </w:p>
    <w:p w14:paraId="5F3D526B" w14:textId="77777777" w:rsidR="00D861EB" w:rsidRPr="00C67F40" w:rsidRDefault="00D861EB" w:rsidP="00D861EB">
      <w:pPr>
        <w:ind w:left="564"/>
        <w:rPr>
          <w:rFonts w:ascii="Arial Narrow" w:eastAsia="Arial Narrow" w:hAnsi="Arial Narrow" w:cs="Arial Narrow"/>
          <w:sz w:val="20"/>
          <w:szCs w:val="20"/>
        </w:rPr>
      </w:pPr>
      <w:r w:rsidRPr="00C67F40">
        <w:rPr>
          <w:rFonts w:ascii="Arial Narrow"/>
          <w:spacing w:val="4"/>
          <w:sz w:val="20"/>
        </w:rPr>
        <w:t>Los</w:t>
      </w:r>
      <w:r w:rsidRPr="00C67F40">
        <w:rPr>
          <w:rFonts w:ascii="Arial Narrow"/>
          <w:spacing w:val="3"/>
          <w:sz w:val="20"/>
        </w:rPr>
        <w:t xml:space="preserve"> </w:t>
      </w:r>
      <w:r w:rsidRPr="00C67F40">
        <w:rPr>
          <w:rFonts w:ascii="Arial Narrow"/>
          <w:spacing w:val="5"/>
          <w:sz w:val="20"/>
        </w:rPr>
        <w:t>resultados</w:t>
      </w:r>
      <w:r w:rsidRPr="00C67F40">
        <w:rPr>
          <w:rFonts w:ascii="Arial Narrow"/>
          <w:spacing w:val="7"/>
          <w:sz w:val="20"/>
        </w:rPr>
        <w:t xml:space="preserve"> </w:t>
      </w:r>
      <w:r w:rsidRPr="00C67F40">
        <w:rPr>
          <w:rFonts w:ascii="Arial Narrow"/>
          <w:spacing w:val="2"/>
          <w:sz w:val="20"/>
        </w:rPr>
        <w:t>de</w:t>
      </w:r>
      <w:r w:rsidRPr="00C67F40">
        <w:rPr>
          <w:rFonts w:ascii="Arial Narrow"/>
          <w:spacing w:val="7"/>
          <w:sz w:val="20"/>
        </w:rPr>
        <w:t xml:space="preserve"> </w:t>
      </w:r>
      <w:r w:rsidRPr="00C67F40">
        <w:rPr>
          <w:rFonts w:ascii="Arial Narrow"/>
          <w:spacing w:val="2"/>
          <w:sz w:val="20"/>
        </w:rPr>
        <w:t>la</w:t>
      </w:r>
      <w:r w:rsidRPr="00C67F40">
        <w:rPr>
          <w:rFonts w:ascii="Arial Narrow"/>
          <w:spacing w:val="8"/>
          <w:sz w:val="20"/>
        </w:rPr>
        <w:t xml:space="preserve"> </w:t>
      </w:r>
      <w:r w:rsidRPr="00C67F40">
        <w:rPr>
          <w:rFonts w:ascii="Arial Narrow"/>
          <w:spacing w:val="5"/>
          <w:sz w:val="20"/>
        </w:rPr>
        <w:t>convocatoria</w:t>
      </w:r>
      <w:r w:rsidRPr="00C67F40">
        <w:rPr>
          <w:rFonts w:ascii="Arial Narrow"/>
          <w:spacing w:val="7"/>
          <w:sz w:val="20"/>
        </w:rPr>
        <w:t xml:space="preserve"> </w:t>
      </w:r>
      <w:r w:rsidRPr="00C67F40">
        <w:rPr>
          <w:rFonts w:ascii="Arial Narrow"/>
          <w:spacing w:val="3"/>
          <w:sz w:val="20"/>
        </w:rPr>
        <w:t>en</w:t>
      </w:r>
      <w:r w:rsidRPr="00C67F40">
        <w:rPr>
          <w:rFonts w:ascii="Arial Narrow"/>
          <w:spacing w:val="7"/>
          <w:sz w:val="20"/>
        </w:rPr>
        <w:t xml:space="preserve"> </w:t>
      </w:r>
      <w:r w:rsidRPr="00C67F40">
        <w:rPr>
          <w:rFonts w:ascii="Arial Narrow"/>
          <w:spacing w:val="4"/>
          <w:sz w:val="20"/>
        </w:rPr>
        <w:t>2024</w:t>
      </w:r>
      <w:r w:rsidRPr="00C67F40">
        <w:rPr>
          <w:rFonts w:ascii="Arial Narrow"/>
          <w:spacing w:val="7"/>
          <w:sz w:val="20"/>
        </w:rPr>
        <w:t xml:space="preserve"> </w:t>
      </w:r>
      <w:r w:rsidRPr="00C67F40">
        <w:rPr>
          <w:rFonts w:ascii="Arial Narrow"/>
          <w:spacing w:val="4"/>
          <w:sz w:val="20"/>
        </w:rPr>
        <w:t>fueron</w:t>
      </w:r>
      <w:r w:rsidRPr="00C67F40">
        <w:rPr>
          <w:rFonts w:ascii="Arial Narrow"/>
          <w:spacing w:val="7"/>
          <w:sz w:val="20"/>
        </w:rPr>
        <w:t xml:space="preserve"> </w:t>
      </w:r>
      <w:r w:rsidRPr="00C67F40">
        <w:rPr>
          <w:rFonts w:ascii="Arial Narrow"/>
          <w:spacing w:val="4"/>
          <w:sz w:val="20"/>
        </w:rPr>
        <w:t>los</w:t>
      </w:r>
      <w:r w:rsidRPr="00C67F40">
        <w:rPr>
          <w:rFonts w:ascii="Arial Narrow"/>
          <w:spacing w:val="7"/>
          <w:sz w:val="20"/>
        </w:rPr>
        <w:t xml:space="preserve"> </w:t>
      </w:r>
      <w:r w:rsidRPr="00C67F40">
        <w:rPr>
          <w:rFonts w:ascii="Arial Narrow"/>
          <w:spacing w:val="5"/>
          <w:sz w:val="20"/>
        </w:rPr>
        <w:t>siguientes:</w:t>
      </w:r>
    </w:p>
    <w:p w14:paraId="4E8FB6D3" w14:textId="77777777" w:rsidR="00D861EB" w:rsidRPr="00C67F40" w:rsidRDefault="00D861EB" w:rsidP="00D861EB">
      <w:pPr>
        <w:spacing w:before="2"/>
        <w:rPr>
          <w:rFonts w:ascii="Arial Narrow" w:eastAsia="Arial Narrow" w:hAnsi="Arial Narrow" w:cs="Arial Narrow"/>
          <w:sz w:val="21"/>
          <w:szCs w:val="21"/>
        </w:rPr>
      </w:pPr>
    </w:p>
    <w:p w14:paraId="7A65A254" w14:textId="62A4074A" w:rsidR="00D861EB" w:rsidRPr="00C67F40" w:rsidRDefault="00D861EB" w:rsidP="00D861EB">
      <w:pPr>
        <w:spacing w:line="200" w:lineRule="atLeast"/>
        <w:ind w:left="275"/>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2F677B51" wp14:editId="153D1039">
                <wp:extent cx="5588635" cy="320040"/>
                <wp:effectExtent l="9525" t="3810" r="2540" b="9525"/>
                <wp:docPr id="1533098787"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320040"/>
                          <a:chOff x="0" y="0"/>
                          <a:chExt cx="8801" cy="504"/>
                        </a:xfrm>
                      </wpg:grpSpPr>
                      <wpg:grpSp>
                        <wpg:cNvPr id="486186099" name="Group 609"/>
                        <wpg:cNvGrpSpPr>
                          <a:grpSpLocks/>
                        </wpg:cNvGrpSpPr>
                        <wpg:grpSpPr bwMode="auto">
                          <a:xfrm>
                            <a:off x="6" y="13"/>
                            <a:ext cx="4467" cy="480"/>
                            <a:chOff x="6" y="13"/>
                            <a:chExt cx="4467" cy="480"/>
                          </a:xfrm>
                        </wpg:grpSpPr>
                        <wps:wsp>
                          <wps:cNvPr id="233226177" name="Freeform 610"/>
                          <wps:cNvSpPr>
                            <a:spLocks/>
                          </wps:cNvSpPr>
                          <wps:spPr bwMode="auto">
                            <a:xfrm>
                              <a:off x="6" y="13"/>
                              <a:ext cx="4467" cy="480"/>
                            </a:xfrm>
                            <a:custGeom>
                              <a:avLst/>
                              <a:gdLst>
                                <a:gd name="T0" fmla="+- 0 6 6"/>
                                <a:gd name="T1" fmla="*/ T0 w 4467"/>
                                <a:gd name="T2" fmla="+- 0 13 13"/>
                                <a:gd name="T3" fmla="*/ 13 h 480"/>
                                <a:gd name="T4" fmla="+- 0 4472 6"/>
                                <a:gd name="T5" fmla="*/ T4 w 4467"/>
                                <a:gd name="T6" fmla="+- 0 13 13"/>
                                <a:gd name="T7" fmla="*/ 13 h 480"/>
                                <a:gd name="T8" fmla="+- 0 4472 6"/>
                                <a:gd name="T9" fmla="*/ T8 w 4467"/>
                                <a:gd name="T10" fmla="+- 0 493 13"/>
                                <a:gd name="T11" fmla="*/ 493 h 480"/>
                                <a:gd name="T12" fmla="+- 0 6 6"/>
                                <a:gd name="T13" fmla="*/ T12 w 4467"/>
                                <a:gd name="T14" fmla="+- 0 493 13"/>
                                <a:gd name="T15" fmla="*/ 493 h 480"/>
                                <a:gd name="T16" fmla="+- 0 6 6"/>
                                <a:gd name="T17" fmla="*/ T16 w 4467"/>
                                <a:gd name="T18" fmla="+- 0 13 13"/>
                                <a:gd name="T19" fmla="*/ 13 h 480"/>
                              </a:gdLst>
                              <a:ahLst/>
                              <a:cxnLst>
                                <a:cxn ang="0">
                                  <a:pos x="T1" y="T3"/>
                                </a:cxn>
                                <a:cxn ang="0">
                                  <a:pos x="T5" y="T7"/>
                                </a:cxn>
                                <a:cxn ang="0">
                                  <a:pos x="T9" y="T11"/>
                                </a:cxn>
                                <a:cxn ang="0">
                                  <a:pos x="T13" y="T15"/>
                                </a:cxn>
                                <a:cxn ang="0">
                                  <a:pos x="T17" y="T19"/>
                                </a:cxn>
                              </a:cxnLst>
                              <a:rect l="0" t="0" r="r" b="b"/>
                              <a:pathLst>
                                <a:path w="4467" h="480">
                                  <a:moveTo>
                                    <a:pt x="0" y="0"/>
                                  </a:moveTo>
                                  <a:lnTo>
                                    <a:pt x="4466" y="0"/>
                                  </a:lnTo>
                                  <a:lnTo>
                                    <a:pt x="4466"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073350" name="Group 611"/>
                        <wpg:cNvGrpSpPr>
                          <a:grpSpLocks/>
                        </wpg:cNvGrpSpPr>
                        <wpg:grpSpPr bwMode="auto">
                          <a:xfrm>
                            <a:off x="75" y="133"/>
                            <a:ext cx="4325" cy="240"/>
                            <a:chOff x="75" y="133"/>
                            <a:chExt cx="4325" cy="240"/>
                          </a:xfrm>
                        </wpg:grpSpPr>
                        <wps:wsp>
                          <wps:cNvPr id="2142097649" name="Freeform 612"/>
                          <wps:cNvSpPr>
                            <a:spLocks/>
                          </wps:cNvSpPr>
                          <wps:spPr bwMode="auto">
                            <a:xfrm>
                              <a:off x="75" y="133"/>
                              <a:ext cx="4325" cy="240"/>
                            </a:xfrm>
                            <a:custGeom>
                              <a:avLst/>
                              <a:gdLst>
                                <a:gd name="T0" fmla="+- 0 75 75"/>
                                <a:gd name="T1" fmla="*/ T0 w 4325"/>
                                <a:gd name="T2" fmla="+- 0 133 133"/>
                                <a:gd name="T3" fmla="*/ 133 h 240"/>
                                <a:gd name="T4" fmla="+- 0 4400 75"/>
                                <a:gd name="T5" fmla="*/ T4 w 4325"/>
                                <a:gd name="T6" fmla="+- 0 133 133"/>
                                <a:gd name="T7" fmla="*/ 133 h 240"/>
                                <a:gd name="T8" fmla="+- 0 4400 75"/>
                                <a:gd name="T9" fmla="*/ T8 w 4325"/>
                                <a:gd name="T10" fmla="+- 0 373 133"/>
                                <a:gd name="T11" fmla="*/ 373 h 240"/>
                                <a:gd name="T12" fmla="+- 0 75 75"/>
                                <a:gd name="T13" fmla="*/ T12 w 4325"/>
                                <a:gd name="T14" fmla="+- 0 373 133"/>
                                <a:gd name="T15" fmla="*/ 373 h 240"/>
                                <a:gd name="T16" fmla="+- 0 75 75"/>
                                <a:gd name="T17" fmla="*/ T16 w 4325"/>
                                <a:gd name="T18" fmla="+- 0 133 133"/>
                                <a:gd name="T19" fmla="*/ 133 h 240"/>
                              </a:gdLst>
                              <a:ahLst/>
                              <a:cxnLst>
                                <a:cxn ang="0">
                                  <a:pos x="T1" y="T3"/>
                                </a:cxn>
                                <a:cxn ang="0">
                                  <a:pos x="T5" y="T7"/>
                                </a:cxn>
                                <a:cxn ang="0">
                                  <a:pos x="T9" y="T11"/>
                                </a:cxn>
                                <a:cxn ang="0">
                                  <a:pos x="T13" y="T15"/>
                                </a:cxn>
                                <a:cxn ang="0">
                                  <a:pos x="T17" y="T19"/>
                                </a:cxn>
                              </a:cxnLst>
                              <a:rect l="0" t="0" r="r" b="b"/>
                              <a:pathLst>
                                <a:path w="4325" h="240">
                                  <a:moveTo>
                                    <a:pt x="0" y="0"/>
                                  </a:moveTo>
                                  <a:lnTo>
                                    <a:pt x="4325" y="0"/>
                                  </a:lnTo>
                                  <a:lnTo>
                                    <a:pt x="4325"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092728" name="Group 613"/>
                        <wpg:cNvGrpSpPr>
                          <a:grpSpLocks/>
                        </wpg:cNvGrpSpPr>
                        <wpg:grpSpPr bwMode="auto">
                          <a:xfrm>
                            <a:off x="4472" y="13"/>
                            <a:ext cx="1152" cy="480"/>
                            <a:chOff x="4472" y="13"/>
                            <a:chExt cx="1152" cy="480"/>
                          </a:xfrm>
                        </wpg:grpSpPr>
                        <wps:wsp>
                          <wps:cNvPr id="1326272653" name="Freeform 614"/>
                          <wps:cNvSpPr>
                            <a:spLocks/>
                          </wps:cNvSpPr>
                          <wps:spPr bwMode="auto">
                            <a:xfrm>
                              <a:off x="4472" y="13"/>
                              <a:ext cx="1152" cy="480"/>
                            </a:xfrm>
                            <a:custGeom>
                              <a:avLst/>
                              <a:gdLst>
                                <a:gd name="T0" fmla="+- 0 4472 4472"/>
                                <a:gd name="T1" fmla="*/ T0 w 1152"/>
                                <a:gd name="T2" fmla="+- 0 13 13"/>
                                <a:gd name="T3" fmla="*/ 13 h 480"/>
                                <a:gd name="T4" fmla="+- 0 5624 4472"/>
                                <a:gd name="T5" fmla="*/ T4 w 1152"/>
                                <a:gd name="T6" fmla="+- 0 13 13"/>
                                <a:gd name="T7" fmla="*/ 13 h 480"/>
                                <a:gd name="T8" fmla="+- 0 5624 4472"/>
                                <a:gd name="T9" fmla="*/ T8 w 1152"/>
                                <a:gd name="T10" fmla="+- 0 493 13"/>
                                <a:gd name="T11" fmla="*/ 493 h 480"/>
                                <a:gd name="T12" fmla="+- 0 4472 4472"/>
                                <a:gd name="T13" fmla="*/ T12 w 1152"/>
                                <a:gd name="T14" fmla="+- 0 493 13"/>
                                <a:gd name="T15" fmla="*/ 493 h 480"/>
                                <a:gd name="T16" fmla="+- 0 4472 4472"/>
                                <a:gd name="T17" fmla="*/ T16 w 1152"/>
                                <a:gd name="T18" fmla="+- 0 13 13"/>
                                <a:gd name="T19" fmla="*/ 13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901990" name="Group 615"/>
                        <wpg:cNvGrpSpPr>
                          <a:grpSpLocks/>
                        </wpg:cNvGrpSpPr>
                        <wpg:grpSpPr bwMode="auto">
                          <a:xfrm>
                            <a:off x="4542" y="13"/>
                            <a:ext cx="1013" cy="240"/>
                            <a:chOff x="4542" y="13"/>
                            <a:chExt cx="1013" cy="240"/>
                          </a:xfrm>
                        </wpg:grpSpPr>
                        <wps:wsp>
                          <wps:cNvPr id="404795913" name="Freeform 616"/>
                          <wps:cNvSpPr>
                            <a:spLocks/>
                          </wps:cNvSpPr>
                          <wps:spPr bwMode="auto">
                            <a:xfrm>
                              <a:off x="4542" y="13"/>
                              <a:ext cx="1013" cy="240"/>
                            </a:xfrm>
                            <a:custGeom>
                              <a:avLst/>
                              <a:gdLst>
                                <a:gd name="T0" fmla="+- 0 4542 4542"/>
                                <a:gd name="T1" fmla="*/ T0 w 1013"/>
                                <a:gd name="T2" fmla="+- 0 13 13"/>
                                <a:gd name="T3" fmla="*/ 13 h 240"/>
                                <a:gd name="T4" fmla="+- 0 5555 4542"/>
                                <a:gd name="T5" fmla="*/ T4 w 1013"/>
                                <a:gd name="T6" fmla="+- 0 13 13"/>
                                <a:gd name="T7" fmla="*/ 13 h 240"/>
                                <a:gd name="T8" fmla="+- 0 5555 4542"/>
                                <a:gd name="T9" fmla="*/ T8 w 1013"/>
                                <a:gd name="T10" fmla="+- 0 253 13"/>
                                <a:gd name="T11" fmla="*/ 253 h 240"/>
                                <a:gd name="T12" fmla="+- 0 4542 4542"/>
                                <a:gd name="T13" fmla="*/ T12 w 1013"/>
                                <a:gd name="T14" fmla="+- 0 253 13"/>
                                <a:gd name="T15" fmla="*/ 253 h 240"/>
                                <a:gd name="T16" fmla="+- 0 4542 4542"/>
                                <a:gd name="T17" fmla="*/ T16 w 1013"/>
                                <a:gd name="T18" fmla="+- 0 13 13"/>
                                <a:gd name="T19" fmla="*/ 1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689318" name="Group 617"/>
                        <wpg:cNvGrpSpPr>
                          <a:grpSpLocks/>
                        </wpg:cNvGrpSpPr>
                        <wpg:grpSpPr bwMode="auto">
                          <a:xfrm>
                            <a:off x="4542" y="253"/>
                            <a:ext cx="1013" cy="240"/>
                            <a:chOff x="4542" y="253"/>
                            <a:chExt cx="1013" cy="240"/>
                          </a:xfrm>
                        </wpg:grpSpPr>
                        <wps:wsp>
                          <wps:cNvPr id="1094586459" name="Freeform 618"/>
                          <wps:cNvSpPr>
                            <a:spLocks/>
                          </wps:cNvSpPr>
                          <wps:spPr bwMode="auto">
                            <a:xfrm>
                              <a:off x="4542" y="253"/>
                              <a:ext cx="1013" cy="240"/>
                            </a:xfrm>
                            <a:custGeom>
                              <a:avLst/>
                              <a:gdLst>
                                <a:gd name="T0" fmla="+- 0 4542 4542"/>
                                <a:gd name="T1" fmla="*/ T0 w 1013"/>
                                <a:gd name="T2" fmla="+- 0 253 253"/>
                                <a:gd name="T3" fmla="*/ 253 h 240"/>
                                <a:gd name="T4" fmla="+- 0 5555 4542"/>
                                <a:gd name="T5" fmla="*/ T4 w 1013"/>
                                <a:gd name="T6" fmla="+- 0 253 253"/>
                                <a:gd name="T7" fmla="*/ 253 h 240"/>
                                <a:gd name="T8" fmla="+- 0 5555 4542"/>
                                <a:gd name="T9" fmla="*/ T8 w 1013"/>
                                <a:gd name="T10" fmla="+- 0 493 253"/>
                                <a:gd name="T11" fmla="*/ 493 h 240"/>
                                <a:gd name="T12" fmla="+- 0 4542 4542"/>
                                <a:gd name="T13" fmla="*/ T12 w 1013"/>
                                <a:gd name="T14" fmla="+- 0 493 253"/>
                                <a:gd name="T15" fmla="*/ 493 h 240"/>
                                <a:gd name="T16" fmla="+- 0 4542 4542"/>
                                <a:gd name="T17" fmla="*/ T16 w 1013"/>
                                <a:gd name="T18" fmla="+- 0 253 253"/>
                                <a:gd name="T19" fmla="*/ 25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477809" name="Group 619"/>
                        <wpg:cNvGrpSpPr>
                          <a:grpSpLocks/>
                        </wpg:cNvGrpSpPr>
                        <wpg:grpSpPr bwMode="auto">
                          <a:xfrm>
                            <a:off x="5624" y="13"/>
                            <a:ext cx="1152" cy="480"/>
                            <a:chOff x="5624" y="13"/>
                            <a:chExt cx="1152" cy="480"/>
                          </a:xfrm>
                        </wpg:grpSpPr>
                        <wps:wsp>
                          <wps:cNvPr id="1114313789" name="Freeform 620"/>
                          <wps:cNvSpPr>
                            <a:spLocks/>
                          </wps:cNvSpPr>
                          <wps:spPr bwMode="auto">
                            <a:xfrm>
                              <a:off x="5624" y="13"/>
                              <a:ext cx="1152" cy="480"/>
                            </a:xfrm>
                            <a:custGeom>
                              <a:avLst/>
                              <a:gdLst>
                                <a:gd name="T0" fmla="+- 0 5624 5624"/>
                                <a:gd name="T1" fmla="*/ T0 w 1152"/>
                                <a:gd name="T2" fmla="+- 0 13 13"/>
                                <a:gd name="T3" fmla="*/ 13 h 480"/>
                                <a:gd name="T4" fmla="+- 0 6776 5624"/>
                                <a:gd name="T5" fmla="*/ T4 w 1152"/>
                                <a:gd name="T6" fmla="+- 0 13 13"/>
                                <a:gd name="T7" fmla="*/ 13 h 480"/>
                                <a:gd name="T8" fmla="+- 0 6776 5624"/>
                                <a:gd name="T9" fmla="*/ T8 w 1152"/>
                                <a:gd name="T10" fmla="+- 0 493 13"/>
                                <a:gd name="T11" fmla="*/ 493 h 480"/>
                                <a:gd name="T12" fmla="+- 0 5624 5624"/>
                                <a:gd name="T13" fmla="*/ T12 w 1152"/>
                                <a:gd name="T14" fmla="+- 0 493 13"/>
                                <a:gd name="T15" fmla="*/ 493 h 480"/>
                                <a:gd name="T16" fmla="+- 0 5624 5624"/>
                                <a:gd name="T17" fmla="*/ T16 w 1152"/>
                                <a:gd name="T18" fmla="+- 0 13 13"/>
                                <a:gd name="T19" fmla="*/ 13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884770" name="Group 621"/>
                        <wpg:cNvGrpSpPr>
                          <a:grpSpLocks/>
                        </wpg:cNvGrpSpPr>
                        <wpg:grpSpPr bwMode="auto">
                          <a:xfrm>
                            <a:off x="5694" y="133"/>
                            <a:ext cx="1013" cy="240"/>
                            <a:chOff x="5694" y="133"/>
                            <a:chExt cx="1013" cy="240"/>
                          </a:xfrm>
                        </wpg:grpSpPr>
                        <wps:wsp>
                          <wps:cNvPr id="527844369" name="Freeform 622"/>
                          <wps:cNvSpPr>
                            <a:spLocks/>
                          </wps:cNvSpPr>
                          <wps:spPr bwMode="auto">
                            <a:xfrm>
                              <a:off x="5694" y="133"/>
                              <a:ext cx="1013" cy="240"/>
                            </a:xfrm>
                            <a:custGeom>
                              <a:avLst/>
                              <a:gdLst>
                                <a:gd name="T0" fmla="+- 0 5694 5694"/>
                                <a:gd name="T1" fmla="*/ T0 w 1013"/>
                                <a:gd name="T2" fmla="+- 0 133 133"/>
                                <a:gd name="T3" fmla="*/ 133 h 240"/>
                                <a:gd name="T4" fmla="+- 0 6707 5694"/>
                                <a:gd name="T5" fmla="*/ T4 w 1013"/>
                                <a:gd name="T6" fmla="+- 0 133 133"/>
                                <a:gd name="T7" fmla="*/ 133 h 240"/>
                                <a:gd name="T8" fmla="+- 0 6707 5694"/>
                                <a:gd name="T9" fmla="*/ T8 w 1013"/>
                                <a:gd name="T10" fmla="+- 0 373 133"/>
                                <a:gd name="T11" fmla="*/ 373 h 240"/>
                                <a:gd name="T12" fmla="+- 0 5694 5694"/>
                                <a:gd name="T13" fmla="*/ T12 w 1013"/>
                                <a:gd name="T14" fmla="+- 0 373 133"/>
                                <a:gd name="T15" fmla="*/ 373 h 240"/>
                                <a:gd name="T16" fmla="+- 0 5694 5694"/>
                                <a:gd name="T17" fmla="*/ T16 w 1013"/>
                                <a:gd name="T18" fmla="+- 0 133 133"/>
                                <a:gd name="T19" fmla="*/ 13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583968" name="Group 623"/>
                        <wpg:cNvGrpSpPr>
                          <a:grpSpLocks/>
                        </wpg:cNvGrpSpPr>
                        <wpg:grpSpPr bwMode="auto">
                          <a:xfrm>
                            <a:off x="6776" y="13"/>
                            <a:ext cx="2019" cy="480"/>
                            <a:chOff x="6776" y="13"/>
                            <a:chExt cx="2019" cy="480"/>
                          </a:xfrm>
                        </wpg:grpSpPr>
                        <wps:wsp>
                          <wps:cNvPr id="1847967855" name="Freeform 624"/>
                          <wps:cNvSpPr>
                            <a:spLocks/>
                          </wps:cNvSpPr>
                          <wps:spPr bwMode="auto">
                            <a:xfrm>
                              <a:off x="6776" y="13"/>
                              <a:ext cx="2019" cy="480"/>
                            </a:xfrm>
                            <a:custGeom>
                              <a:avLst/>
                              <a:gdLst>
                                <a:gd name="T0" fmla="+- 0 6776 6776"/>
                                <a:gd name="T1" fmla="*/ T0 w 2019"/>
                                <a:gd name="T2" fmla="+- 0 13 13"/>
                                <a:gd name="T3" fmla="*/ 13 h 480"/>
                                <a:gd name="T4" fmla="+- 0 8795 6776"/>
                                <a:gd name="T5" fmla="*/ T4 w 2019"/>
                                <a:gd name="T6" fmla="+- 0 13 13"/>
                                <a:gd name="T7" fmla="*/ 13 h 480"/>
                                <a:gd name="T8" fmla="+- 0 8795 6776"/>
                                <a:gd name="T9" fmla="*/ T8 w 2019"/>
                                <a:gd name="T10" fmla="+- 0 493 13"/>
                                <a:gd name="T11" fmla="*/ 493 h 480"/>
                                <a:gd name="T12" fmla="+- 0 6776 6776"/>
                                <a:gd name="T13" fmla="*/ T12 w 2019"/>
                                <a:gd name="T14" fmla="+- 0 493 13"/>
                                <a:gd name="T15" fmla="*/ 493 h 480"/>
                                <a:gd name="T16" fmla="+- 0 6776 6776"/>
                                <a:gd name="T17" fmla="*/ T16 w 2019"/>
                                <a:gd name="T18" fmla="+- 0 13 13"/>
                                <a:gd name="T19" fmla="*/ 13 h 480"/>
                              </a:gdLst>
                              <a:ahLst/>
                              <a:cxnLst>
                                <a:cxn ang="0">
                                  <a:pos x="T1" y="T3"/>
                                </a:cxn>
                                <a:cxn ang="0">
                                  <a:pos x="T5" y="T7"/>
                                </a:cxn>
                                <a:cxn ang="0">
                                  <a:pos x="T9" y="T11"/>
                                </a:cxn>
                                <a:cxn ang="0">
                                  <a:pos x="T13" y="T15"/>
                                </a:cxn>
                                <a:cxn ang="0">
                                  <a:pos x="T17" y="T19"/>
                                </a:cxn>
                              </a:cxnLst>
                              <a:rect l="0" t="0" r="r" b="b"/>
                              <a:pathLst>
                                <a:path w="2019" h="480">
                                  <a:moveTo>
                                    <a:pt x="0" y="0"/>
                                  </a:moveTo>
                                  <a:lnTo>
                                    <a:pt x="2019" y="0"/>
                                  </a:lnTo>
                                  <a:lnTo>
                                    <a:pt x="2019"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85423" name="Group 625"/>
                        <wpg:cNvGrpSpPr>
                          <a:grpSpLocks/>
                        </wpg:cNvGrpSpPr>
                        <wpg:grpSpPr bwMode="auto">
                          <a:xfrm>
                            <a:off x="6848" y="13"/>
                            <a:ext cx="1877" cy="240"/>
                            <a:chOff x="6848" y="13"/>
                            <a:chExt cx="1877" cy="240"/>
                          </a:xfrm>
                        </wpg:grpSpPr>
                        <wps:wsp>
                          <wps:cNvPr id="226568631" name="Freeform 626"/>
                          <wps:cNvSpPr>
                            <a:spLocks/>
                          </wps:cNvSpPr>
                          <wps:spPr bwMode="auto">
                            <a:xfrm>
                              <a:off x="6848" y="13"/>
                              <a:ext cx="1877" cy="240"/>
                            </a:xfrm>
                            <a:custGeom>
                              <a:avLst/>
                              <a:gdLst>
                                <a:gd name="T0" fmla="+- 0 6848 6848"/>
                                <a:gd name="T1" fmla="*/ T0 w 1877"/>
                                <a:gd name="T2" fmla="+- 0 13 13"/>
                                <a:gd name="T3" fmla="*/ 13 h 240"/>
                                <a:gd name="T4" fmla="+- 0 8725 6848"/>
                                <a:gd name="T5" fmla="*/ T4 w 1877"/>
                                <a:gd name="T6" fmla="+- 0 13 13"/>
                                <a:gd name="T7" fmla="*/ 13 h 240"/>
                                <a:gd name="T8" fmla="+- 0 8725 6848"/>
                                <a:gd name="T9" fmla="*/ T8 w 1877"/>
                                <a:gd name="T10" fmla="+- 0 253 13"/>
                                <a:gd name="T11" fmla="*/ 253 h 240"/>
                                <a:gd name="T12" fmla="+- 0 6848 6848"/>
                                <a:gd name="T13" fmla="*/ T12 w 1877"/>
                                <a:gd name="T14" fmla="+- 0 253 13"/>
                                <a:gd name="T15" fmla="*/ 253 h 240"/>
                                <a:gd name="T16" fmla="+- 0 6848 6848"/>
                                <a:gd name="T17" fmla="*/ T16 w 1877"/>
                                <a:gd name="T18" fmla="+- 0 13 13"/>
                                <a:gd name="T19" fmla="*/ 13 h 240"/>
                              </a:gdLst>
                              <a:ahLst/>
                              <a:cxnLst>
                                <a:cxn ang="0">
                                  <a:pos x="T1" y="T3"/>
                                </a:cxn>
                                <a:cxn ang="0">
                                  <a:pos x="T5" y="T7"/>
                                </a:cxn>
                                <a:cxn ang="0">
                                  <a:pos x="T9" y="T11"/>
                                </a:cxn>
                                <a:cxn ang="0">
                                  <a:pos x="T13" y="T15"/>
                                </a:cxn>
                                <a:cxn ang="0">
                                  <a:pos x="T17" y="T19"/>
                                </a:cxn>
                              </a:cxnLst>
                              <a:rect l="0" t="0" r="r" b="b"/>
                              <a:pathLst>
                                <a:path w="1877" h="240">
                                  <a:moveTo>
                                    <a:pt x="0" y="0"/>
                                  </a:moveTo>
                                  <a:lnTo>
                                    <a:pt x="1877" y="0"/>
                                  </a:lnTo>
                                  <a:lnTo>
                                    <a:pt x="1877"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432078" name="Group 627"/>
                        <wpg:cNvGrpSpPr>
                          <a:grpSpLocks/>
                        </wpg:cNvGrpSpPr>
                        <wpg:grpSpPr bwMode="auto">
                          <a:xfrm>
                            <a:off x="6848" y="253"/>
                            <a:ext cx="1877" cy="240"/>
                            <a:chOff x="6848" y="253"/>
                            <a:chExt cx="1877" cy="240"/>
                          </a:xfrm>
                        </wpg:grpSpPr>
                        <wps:wsp>
                          <wps:cNvPr id="1573594330" name="Freeform 628"/>
                          <wps:cNvSpPr>
                            <a:spLocks/>
                          </wps:cNvSpPr>
                          <wps:spPr bwMode="auto">
                            <a:xfrm>
                              <a:off x="6848" y="253"/>
                              <a:ext cx="1877" cy="240"/>
                            </a:xfrm>
                            <a:custGeom>
                              <a:avLst/>
                              <a:gdLst>
                                <a:gd name="T0" fmla="+- 0 6848 6848"/>
                                <a:gd name="T1" fmla="*/ T0 w 1877"/>
                                <a:gd name="T2" fmla="+- 0 253 253"/>
                                <a:gd name="T3" fmla="*/ 253 h 240"/>
                                <a:gd name="T4" fmla="+- 0 8725 6848"/>
                                <a:gd name="T5" fmla="*/ T4 w 1877"/>
                                <a:gd name="T6" fmla="+- 0 253 253"/>
                                <a:gd name="T7" fmla="*/ 253 h 240"/>
                                <a:gd name="T8" fmla="+- 0 8725 6848"/>
                                <a:gd name="T9" fmla="*/ T8 w 1877"/>
                                <a:gd name="T10" fmla="+- 0 493 253"/>
                                <a:gd name="T11" fmla="*/ 493 h 240"/>
                                <a:gd name="T12" fmla="+- 0 6848 6848"/>
                                <a:gd name="T13" fmla="*/ T12 w 1877"/>
                                <a:gd name="T14" fmla="+- 0 493 253"/>
                                <a:gd name="T15" fmla="*/ 493 h 240"/>
                                <a:gd name="T16" fmla="+- 0 6848 6848"/>
                                <a:gd name="T17" fmla="*/ T16 w 1877"/>
                                <a:gd name="T18" fmla="+- 0 253 253"/>
                                <a:gd name="T19" fmla="*/ 253 h 240"/>
                              </a:gdLst>
                              <a:ahLst/>
                              <a:cxnLst>
                                <a:cxn ang="0">
                                  <a:pos x="T1" y="T3"/>
                                </a:cxn>
                                <a:cxn ang="0">
                                  <a:pos x="T5" y="T7"/>
                                </a:cxn>
                                <a:cxn ang="0">
                                  <a:pos x="T9" y="T11"/>
                                </a:cxn>
                                <a:cxn ang="0">
                                  <a:pos x="T13" y="T15"/>
                                </a:cxn>
                                <a:cxn ang="0">
                                  <a:pos x="T17" y="T19"/>
                                </a:cxn>
                              </a:cxnLst>
                              <a:rect l="0" t="0" r="r" b="b"/>
                              <a:pathLst>
                                <a:path w="1877" h="240">
                                  <a:moveTo>
                                    <a:pt x="0" y="0"/>
                                  </a:moveTo>
                                  <a:lnTo>
                                    <a:pt x="1877" y="0"/>
                                  </a:lnTo>
                                  <a:lnTo>
                                    <a:pt x="1877"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193872" name="Group 629"/>
                        <wpg:cNvGrpSpPr>
                          <a:grpSpLocks/>
                        </wpg:cNvGrpSpPr>
                        <wpg:grpSpPr bwMode="auto">
                          <a:xfrm>
                            <a:off x="6" y="6"/>
                            <a:ext cx="8789" cy="2"/>
                            <a:chOff x="6" y="6"/>
                            <a:chExt cx="8789" cy="2"/>
                          </a:xfrm>
                        </wpg:grpSpPr>
                        <wps:wsp>
                          <wps:cNvPr id="835771172" name="Freeform 630"/>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625045" name="Group 631"/>
                        <wpg:cNvGrpSpPr>
                          <a:grpSpLocks/>
                        </wpg:cNvGrpSpPr>
                        <wpg:grpSpPr bwMode="auto">
                          <a:xfrm>
                            <a:off x="6" y="498"/>
                            <a:ext cx="8789" cy="2"/>
                            <a:chOff x="6" y="498"/>
                            <a:chExt cx="8789" cy="2"/>
                          </a:xfrm>
                        </wpg:grpSpPr>
                        <wps:wsp>
                          <wps:cNvPr id="1044386645" name="Freeform 632"/>
                          <wps:cNvSpPr>
                            <a:spLocks/>
                          </wps:cNvSpPr>
                          <wps:spPr bwMode="auto">
                            <a:xfrm>
                              <a:off x="6" y="498"/>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48605" name="Text Box 633"/>
                          <wps:cNvSpPr txBox="1">
                            <a:spLocks noChangeArrowheads="1"/>
                          </wps:cNvSpPr>
                          <wps:spPr bwMode="auto">
                            <a:xfrm>
                              <a:off x="4799" y="70"/>
                              <a:ext cx="7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1F3B" w14:textId="77777777" w:rsidR="00D861EB" w:rsidRDefault="00D861EB" w:rsidP="00D861EB">
                                <w:pPr>
                                  <w:spacing w:line="183" w:lineRule="exact"/>
                                  <w:ind w:firstLine="583"/>
                                  <w:rPr>
                                    <w:rFonts w:ascii="Arial Narrow" w:eastAsia="Arial Narrow" w:hAnsi="Arial Narrow" w:cs="Arial Narrow"/>
                                    <w:sz w:val="18"/>
                                    <w:szCs w:val="18"/>
                                  </w:rPr>
                                </w:pPr>
                                <w:proofErr w:type="spellStart"/>
                                <w:r>
                                  <w:rPr>
                                    <w:rFonts w:ascii="Arial Narrow" w:hAnsi="Arial Narrow"/>
                                    <w:spacing w:val="3"/>
                                    <w:sz w:val="18"/>
                                  </w:rPr>
                                  <w:t>Nº</w:t>
                                </w:r>
                                <w:proofErr w:type="spellEnd"/>
                              </w:p>
                              <w:p w14:paraId="50D7E237" w14:textId="77777777" w:rsidR="00D861EB" w:rsidRDefault="00D861EB" w:rsidP="00D861EB">
                                <w:pPr>
                                  <w:spacing w:before="33" w:line="204" w:lineRule="exact"/>
                                  <w:rPr>
                                    <w:rFonts w:ascii="Arial Narrow" w:eastAsia="Arial Narrow" w:hAnsi="Arial Narrow" w:cs="Arial Narrow"/>
                                    <w:sz w:val="18"/>
                                    <w:szCs w:val="18"/>
                                  </w:rPr>
                                </w:pPr>
                                <w:r>
                                  <w:rPr>
                                    <w:rFonts w:ascii="Arial Narrow"/>
                                    <w:spacing w:val="5"/>
                                    <w:sz w:val="18"/>
                                  </w:rPr>
                                  <w:t>solicitudes</w:t>
                                </w:r>
                              </w:p>
                            </w:txbxContent>
                          </wps:txbx>
                          <wps:bodyPr rot="0" vert="horz" wrap="square" lIns="0" tIns="0" rIns="0" bIns="0" anchor="t" anchorCtr="0" upright="1">
                            <a:noAutofit/>
                          </wps:bodyPr>
                        </wps:wsp>
                        <wps:wsp>
                          <wps:cNvPr id="2091109555" name="Text Box 634"/>
                          <wps:cNvSpPr txBox="1">
                            <a:spLocks noChangeArrowheads="1"/>
                          </wps:cNvSpPr>
                          <wps:spPr bwMode="auto">
                            <a:xfrm>
                              <a:off x="5955" y="190"/>
                              <a:ext cx="7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5630" w14:textId="77777777" w:rsidR="00D861EB" w:rsidRDefault="00D861EB" w:rsidP="00D861EB">
                                <w:pPr>
                                  <w:spacing w:line="180" w:lineRule="exact"/>
                                  <w:rPr>
                                    <w:rFonts w:ascii="Arial Narrow" w:eastAsia="Arial Narrow" w:hAnsi="Arial Narrow" w:cs="Arial Narrow"/>
                                    <w:sz w:val="18"/>
                                    <w:szCs w:val="18"/>
                                  </w:rPr>
                                </w:pPr>
                                <w:r>
                                  <w:rPr>
                                    <w:rFonts w:ascii="Arial Narrow"/>
                                    <w:spacing w:val="7"/>
                                    <w:sz w:val="18"/>
                                  </w:rPr>
                                  <w:t>A</w:t>
                                </w:r>
                                <w:r>
                                  <w:rPr>
                                    <w:rFonts w:ascii="Arial Narrow"/>
                                    <w:spacing w:val="5"/>
                                    <w:sz w:val="18"/>
                                  </w:rPr>
                                  <w:t>c</w:t>
                                </w:r>
                                <w:r>
                                  <w:rPr>
                                    <w:rFonts w:ascii="Arial Narrow"/>
                                    <w:spacing w:val="6"/>
                                    <w:sz w:val="18"/>
                                  </w:rPr>
                                  <w:t>ep</w:t>
                                </w:r>
                                <w:r>
                                  <w:rPr>
                                    <w:rFonts w:ascii="Arial Narrow"/>
                                    <w:spacing w:val="7"/>
                                    <w:sz w:val="18"/>
                                  </w:rPr>
                                  <w:t>t</w:t>
                                </w:r>
                                <w:r>
                                  <w:rPr>
                                    <w:rFonts w:ascii="Arial Narrow"/>
                                    <w:spacing w:val="4"/>
                                    <w:sz w:val="18"/>
                                  </w:rPr>
                                  <w:t>a</w:t>
                                </w:r>
                                <w:r>
                                  <w:rPr>
                                    <w:rFonts w:ascii="Arial Narrow"/>
                                    <w:spacing w:val="6"/>
                                    <w:sz w:val="18"/>
                                  </w:rPr>
                                  <w:t>d</w:t>
                                </w:r>
                                <w:r>
                                  <w:rPr>
                                    <w:rFonts w:ascii="Arial Narrow"/>
                                    <w:spacing w:val="4"/>
                                    <w:sz w:val="18"/>
                                  </w:rPr>
                                  <w:t>a</w:t>
                                </w:r>
                                <w:r>
                                  <w:rPr>
                                    <w:rFonts w:ascii="Arial Narrow"/>
                                    <w:sz w:val="18"/>
                                  </w:rPr>
                                  <w:t>s</w:t>
                                </w:r>
                              </w:p>
                            </w:txbxContent>
                          </wps:txbx>
                          <wps:bodyPr rot="0" vert="horz" wrap="square" lIns="0" tIns="0" rIns="0" bIns="0" anchor="t" anchorCtr="0" upright="1">
                            <a:noAutofit/>
                          </wps:bodyPr>
                        </wps:wsp>
                        <wps:wsp>
                          <wps:cNvPr id="1360721885" name="Text Box 635"/>
                          <wps:cNvSpPr txBox="1">
                            <a:spLocks noChangeArrowheads="1"/>
                          </wps:cNvSpPr>
                          <wps:spPr bwMode="auto">
                            <a:xfrm>
                              <a:off x="7311" y="70"/>
                              <a:ext cx="1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25EC" w14:textId="77777777" w:rsidR="00D861EB" w:rsidRDefault="00D861EB" w:rsidP="00D861EB">
                                <w:pPr>
                                  <w:spacing w:line="183" w:lineRule="exact"/>
                                  <w:ind w:firstLine="405"/>
                                  <w:rPr>
                                    <w:rFonts w:ascii="Arial Narrow" w:eastAsia="Arial Narrow" w:hAnsi="Arial Narrow" w:cs="Arial Narrow"/>
                                    <w:sz w:val="18"/>
                                    <w:szCs w:val="18"/>
                                  </w:rPr>
                                </w:pPr>
                                <w:r>
                                  <w:rPr>
                                    <w:rFonts w:ascii="Arial Narrow"/>
                                    <w:spacing w:val="5"/>
                                    <w:sz w:val="18"/>
                                  </w:rPr>
                                  <w:t>Desestimadas</w:t>
                                </w:r>
                              </w:p>
                              <w:p w14:paraId="71FB855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pacing w:val="5"/>
                                    <w:sz w:val="18"/>
                                  </w:rPr>
                                  <w:t>insuficiencia</w:t>
                                </w:r>
                                <w:r>
                                  <w:rPr>
                                    <w:rFonts w:ascii="Arial Narrow" w:hAnsi="Arial Narrow"/>
                                    <w:spacing w:val="7"/>
                                    <w:sz w:val="18"/>
                                  </w:rPr>
                                  <w:t xml:space="preserve"> </w:t>
                                </w:r>
                                <w:r>
                                  <w:rPr>
                                    <w:rFonts w:ascii="Arial Narrow" w:hAnsi="Arial Narrow"/>
                                    <w:spacing w:val="4"/>
                                    <w:sz w:val="18"/>
                                  </w:rPr>
                                  <w:t>crédito</w:t>
                                </w:r>
                              </w:p>
                            </w:txbxContent>
                          </wps:txbx>
                          <wps:bodyPr rot="0" vert="horz" wrap="square" lIns="0" tIns="0" rIns="0" bIns="0" anchor="t" anchorCtr="0" upright="1">
                            <a:noAutofit/>
                          </wps:bodyPr>
                        </wps:wsp>
                      </wpg:grpSp>
                    </wpg:wgp>
                  </a:graphicData>
                </a:graphic>
              </wp:inline>
            </w:drawing>
          </mc:Choice>
          <mc:Fallback>
            <w:pict>
              <v:group w14:anchorId="2F677B51" id="Grupo 213" o:spid="_x0000_s1186" style="width:440.05pt;height:25.2pt;mso-position-horizontal-relative:char;mso-position-vertical-relative:line" coordsize="880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">
                <v:group id="Group 609" o:spid="_x0000_s1187" style="position:absolute;left:6;top:13;width:4467;height:480" coordorigin="6,13" coordsize="446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">
                  <v:shape id="Freeform 610" o:spid="_x0000_s1188" style="position:absolute;left:6;top:13;width:4467;height:480;visibility:visible;mso-wrap-style:square;v-text-anchor:top" coordsize="446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" path="m,l4466,r,480l,480,,xe" fillcolor="#95b3e2" stroked="f">
                    <v:path arrowok="t" o:connecttype="custom" o:connectlocs="0,13;4466,13;4466,493;0,493;0,13" o:connectangles="0,0,0,0,0"/>
                  </v:shape>
                </v:group>
                <v:group id="Group 611" o:spid="_x0000_s1189" style="position:absolute;left:75;top:133;width:4325;height:240" coordorigin="75,133" coordsize="43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">
                  <v:shape id="Freeform 612" o:spid="_x0000_s1190" style="position:absolute;left:75;top:133;width:4325;height:240;visibility:visible;mso-wrap-style:square;v-text-anchor:top" coordsize="43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" path="m,l4325,r,240l,240,,xe" fillcolor="#95b3e2" stroked="f">
                    <v:path arrowok="t" o:connecttype="custom" o:connectlocs="0,133;4325,133;4325,373;0,373;0,133" o:connectangles="0,0,0,0,0"/>
                  </v:shape>
                </v:group>
                <v:group id="Group 613" o:spid="_x0000_s1191" style="position:absolute;left:4472;top:13;width:1152;height:480" coordorigin="4472,13"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">
                  <v:shape id="Freeform 614" o:spid="_x0000_s1192" style="position:absolute;left:4472;top:13;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" path="m,l1152,r,480l,480,,xe" fillcolor="#95b3e2" stroked="f">
                    <v:path arrowok="t" o:connecttype="custom" o:connectlocs="0,13;1152,13;1152,493;0,493;0,13" o:connectangles="0,0,0,0,0"/>
                  </v:shape>
                </v:group>
                <v:group id="Group 615" o:spid="_x0000_s1193" style="position:absolute;left:4542;top:13;width:1013;height:240" coordorigin="4542,1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">
                  <v:shape id="Freeform 616" o:spid="_x0000_s1194" style="position:absolute;left:4542;top:1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" path="m,l1013,r,240l,240,,xe" fillcolor="#95b3e2" stroked="f">
                    <v:path arrowok="t" o:connecttype="custom" o:connectlocs="0,13;1013,13;1013,253;0,253;0,13" o:connectangles="0,0,0,0,0"/>
                  </v:shape>
                </v:group>
                <v:group id="Group 617" o:spid="_x0000_s1195" style="position:absolute;left:4542;top:253;width:1013;height:240" coordorigin="4542,25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">
                  <v:shape id="Freeform 618" o:spid="_x0000_s1196" style="position:absolute;left:4542;top:25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" path="m,l1013,r,240l,240,,xe" fillcolor="#95b3e2" stroked="f">
                    <v:path arrowok="t" o:connecttype="custom" o:connectlocs="0,253;1013,253;1013,493;0,493;0,253" o:connectangles="0,0,0,0,0"/>
                  </v:shape>
                </v:group>
                <v:group id="Group 619" o:spid="_x0000_s1197" style="position:absolute;left:5624;top:13;width:1152;height:480" coordorigin="5624,13"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">
                  <v:shape id="Freeform 620" o:spid="_x0000_s1198" style="position:absolute;left:5624;top:13;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" path="m,l1152,r,480l,480,,xe" fillcolor="#95b3e2" stroked="f">
                    <v:path arrowok="t" o:connecttype="custom" o:connectlocs="0,13;1152,13;1152,493;0,493;0,13" o:connectangles="0,0,0,0,0"/>
                  </v:shape>
                </v:group>
                <v:group id="Group 621" o:spid="_x0000_s1199" style="position:absolute;left:5694;top:133;width:1013;height:240" coordorigin="5694,13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">
                  <v:shape id="Freeform 622" o:spid="_x0000_s1200" style="position:absolute;left:5694;top:13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" path="m,l1013,r,240l,240,,xe" fillcolor="#95b3e2" stroked="f">
                    <v:path arrowok="t" o:connecttype="custom" o:connectlocs="0,133;1013,133;1013,373;0,373;0,133" o:connectangles="0,0,0,0,0"/>
                  </v:shape>
                </v:group>
                <v:group id="Group 623" o:spid="_x0000_s1201" style="position:absolute;left:6776;top:13;width:2019;height:480" coordorigin="6776,13" coordsize="20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">
                  <v:shape id="Freeform 624" o:spid="_x0000_s1202" style="position:absolute;left:6776;top:13;width:2019;height:480;visibility:visible;mso-wrap-style:square;v-text-anchor:top" coordsize="20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" path="m,l2019,r,480l,480,,xe" fillcolor="#95b3e2" stroked="f">
                    <v:path arrowok="t" o:connecttype="custom" o:connectlocs="0,13;2019,13;2019,493;0,493;0,13" o:connectangles="0,0,0,0,0"/>
                  </v:shape>
                </v:group>
                <v:group id="Group 625" o:spid="_x0000_s1203" style="position:absolute;left:6848;top:13;width:1877;height:240" coordorigin="6848,13"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">
                  <v:shape id="Freeform 626" o:spid="_x0000_s1204" style="position:absolute;left:6848;top:13;width:1877;height:240;visibility:visible;mso-wrap-style:square;v-text-anchor:top"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" path="m,l1877,r,240l,240,,xe" fillcolor="#95b3e2" stroked="f">
                    <v:path arrowok="t" o:connecttype="custom" o:connectlocs="0,13;1877,13;1877,253;0,253;0,13" o:connectangles="0,0,0,0,0"/>
                  </v:shape>
                </v:group>
                <v:group id="Group 627" o:spid="_x0000_s1205" style="position:absolute;left:6848;top:253;width:1877;height:240" coordorigin="6848,253"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">
                  <v:shape id="Freeform 628" o:spid="_x0000_s1206" style="position:absolute;left:6848;top:253;width:1877;height:240;visibility:visible;mso-wrap-style:square;v-text-anchor:top"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" path="m,l1877,r,240l,240,,xe" fillcolor="#95b3e2" stroked="f">
                    <v:path arrowok="t" o:connecttype="custom" o:connectlocs="0,253;1877,253;1877,493;0,493;0,253" o:connectangles="0,0,0,0,0"/>
                  </v:shape>
                </v:group>
                <v:group id="Group 629" o:spid="_x0000_s1207"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">
                  <v:shape id="Freeform 630" o:spid="_x0000_s1208"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" path="m,l8789,e" filled="f" strokeweight=".58pt">
                    <v:path arrowok="t" o:connecttype="custom" o:connectlocs="0,0;8789,0" o:connectangles="0,0"/>
                  </v:shape>
                </v:group>
                <v:group id="Group 631" o:spid="_x0000_s1209" style="position:absolute;left:6;top:498;width:8789;height:2" coordorigin="6,498"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">
                  <v:shape id="Freeform 632" o:spid="_x0000_s1210" style="position:absolute;left:6;top:498;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" path="m,l8789,e" filled="f" strokeweight=".58pt">
                    <v:path arrowok="t" o:connecttype="custom" o:connectlocs="0,0;8789,0" o:connectangles="0,0"/>
                  </v:shape>
                  <v:shape id="Text Box 633" o:spid="_x0000_s1211" type="#_x0000_t202" style="position:absolute;left:4799;top:70;width:7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" filled="f" stroked="f">
                    <v:textbox inset="0,0,0,0">
                      <w:txbxContent>
                        <w:p w14:paraId="09C11F3B" w14:textId="77777777" w:rsidR="00D861EB" w:rsidRDefault="00D861EB" w:rsidP="00D861EB">
                          <w:pPr>
                            <w:spacing w:line="183" w:lineRule="exact"/>
                            <w:ind w:firstLine="583"/>
                            <w:rPr>
                              <w:rFonts w:ascii="Arial Narrow" w:eastAsia="Arial Narrow" w:hAnsi="Arial Narrow" w:cs="Arial Narrow"/>
                              <w:sz w:val="18"/>
                              <w:szCs w:val="18"/>
                            </w:rPr>
                          </w:pPr>
                          <w:proofErr w:type="spellStart"/>
                          <w:r>
                            <w:rPr>
                              <w:rFonts w:ascii="Arial Narrow" w:hAnsi="Arial Narrow"/>
                              <w:spacing w:val="3"/>
                              <w:sz w:val="18"/>
                            </w:rPr>
                            <w:t>Nº</w:t>
                          </w:r>
                          <w:proofErr w:type="spellEnd"/>
                        </w:p>
                        <w:p w14:paraId="50D7E237" w14:textId="77777777" w:rsidR="00D861EB" w:rsidRDefault="00D861EB" w:rsidP="00D861EB">
                          <w:pPr>
                            <w:spacing w:before="33" w:line="204" w:lineRule="exact"/>
                            <w:rPr>
                              <w:rFonts w:ascii="Arial Narrow" w:eastAsia="Arial Narrow" w:hAnsi="Arial Narrow" w:cs="Arial Narrow"/>
                              <w:sz w:val="18"/>
                              <w:szCs w:val="18"/>
                            </w:rPr>
                          </w:pPr>
                          <w:r>
                            <w:rPr>
                              <w:rFonts w:ascii="Arial Narrow"/>
                              <w:spacing w:val="5"/>
                              <w:sz w:val="18"/>
                            </w:rPr>
                            <w:t>solicitudes</w:t>
                          </w:r>
                        </w:p>
                      </w:txbxContent>
                    </v:textbox>
                  </v:shape>
                  <v:shape id="Text Box 634" o:spid="_x0000_s1212" type="#_x0000_t202" style="position:absolute;left:5955;top:190;width:7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" filled="f" stroked="f">
                    <v:textbox inset="0,0,0,0">
                      <w:txbxContent>
                        <w:p w14:paraId="0CAB5630" w14:textId="77777777" w:rsidR="00D861EB" w:rsidRDefault="00D861EB" w:rsidP="00D861EB">
                          <w:pPr>
                            <w:spacing w:line="180" w:lineRule="exact"/>
                            <w:rPr>
                              <w:rFonts w:ascii="Arial Narrow" w:eastAsia="Arial Narrow" w:hAnsi="Arial Narrow" w:cs="Arial Narrow"/>
                              <w:sz w:val="18"/>
                              <w:szCs w:val="18"/>
                            </w:rPr>
                          </w:pPr>
                          <w:r>
                            <w:rPr>
                              <w:rFonts w:ascii="Arial Narrow"/>
                              <w:spacing w:val="7"/>
                              <w:sz w:val="18"/>
                            </w:rPr>
                            <w:t>A</w:t>
                          </w:r>
                          <w:r>
                            <w:rPr>
                              <w:rFonts w:ascii="Arial Narrow"/>
                              <w:spacing w:val="5"/>
                              <w:sz w:val="18"/>
                            </w:rPr>
                            <w:t>c</w:t>
                          </w:r>
                          <w:r>
                            <w:rPr>
                              <w:rFonts w:ascii="Arial Narrow"/>
                              <w:spacing w:val="6"/>
                              <w:sz w:val="18"/>
                            </w:rPr>
                            <w:t>ep</w:t>
                          </w:r>
                          <w:r>
                            <w:rPr>
                              <w:rFonts w:ascii="Arial Narrow"/>
                              <w:spacing w:val="7"/>
                              <w:sz w:val="18"/>
                            </w:rPr>
                            <w:t>t</w:t>
                          </w:r>
                          <w:r>
                            <w:rPr>
                              <w:rFonts w:ascii="Arial Narrow"/>
                              <w:spacing w:val="4"/>
                              <w:sz w:val="18"/>
                            </w:rPr>
                            <w:t>a</w:t>
                          </w:r>
                          <w:r>
                            <w:rPr>
                              <w:rFonts w:ascii="Arial Narrow"/>
                              <w:spacing w:val="6"/>
                              <w:sz w:val="18"/>
                            </w:rPr>
                            <w:t>d</w:t>
                          </w:r>
                          <w:r>
                            <w:rPr>
                              <w:rFonts w:ascii="Arial Narrow"/>
                              <w:spacing w:val="4"/>
                              <w:sz w:val="18"/>
                            </w:rPr>
                            <w:t>a</w:t>
                          </w:r>
                          <w:r>
                            <w:rPr>
                              <w:rFonts w:ascii="Arial Narrow"/>
                              <w:sz w:val="18"/>
                            </w:rPr>
                            <w:t>s</w:t>
                          </w:r>
                        </w:p>
                      </w:txbxContent>
                    </v:textbox>
                  </v:shape>
                  <v:shape id="Text Box 635" o:spid="_x0000_s1213" type="#_x0000_t202" style="position:absolute;left:7311;top:70;width:14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" filled="f" stroked="f">
                    <v:textbox inset="0,0,0,0">
                      <w:txbxContent>
                        <w:p w14:paraId="024025EC" w14:textId="77777777" w:rsidR="00D861EB" w:rsidRDefault="00D861EB" w:rsidP="00D861EB">
                          <w:pPr>
                            <w:spacing w:line="183" w:lineRule="exact"/>
                            <w:ind w:firstLine="405"/>
                            <w:rPr>
                              <w:rFonts w:ascii="Arial Narrow" w:eastAsia="Arial Narrow" w:hAnsi="Arial Narrow" w:cs="Arial Narrow"/>
                              <w:sz w:val="18"/>
                              <w:szCs w:val="18"/>
                            </w:rPr>
                          </w:pPr>
                          <w:r>
                            <w:rPr>
                              <w:rFonts w:ascii="Arial Narrow"/>
                              <w:spacing w:val="5"/>
                              <w:sz w:val="18"/>
                            </w:rPr>
                            <w:t>Desestimadas</w:t>
                          </w:r>
                        </w:p>
                        <w:p w14:paraId="71FB855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pacing w:val="5"/>
                              <w:sz w:val="18"/>
                            </w:rPr>
                            <w:t>insuficiencia</w:t>
                          </w:r>
                          <w:r>
                            <w:rPr>
                              <w:rFonts w:ascii="Arial Narrow" w:hAnsi="Arial Narrow"/>
                              <w:spacing w:val="7"/>
                              <w:sz w:val="18"/>
                            </w:rPr>
                            <w:t xml:space="preserve"> </w:t>
                          </w:r>
                          <w:r>
                            <w:rPr>
                              <w:rFonts w:ascii="Arial Narrow" w:hAnsi="Arial Narrow"/>
                              <w:spacing w:val="4"/>
                              <w:sz w:val="18"/>
                            </w:rPr>
                            <w:t>crédito</w:t>
                          </w:r>
                        </w:p>
                      </w:txbxContent>
                    </v:textbox>
                  </v:shape>
                </v:group>
                <w10:anchorlock/>
              </v:group>
            </w:pict>
          </mc:Fallback>
        </mc:AlternateContent>
      </w:r>
    </w:p>
    <w:p w14:paraId="28115D03" w14:textId="77777777" w:rsidR="00D861EB" w:rsidRPr="00C67F40" w:rsidRDefault="00D861EB" w:rsidP="00D861EB">
      <w:pPr>
        <w:tabs>
          <w:tab w:val="left" w:pos="5538"/>
          <w:tab w:val="left" w:pos="6787"/>
          <w:tab w:val="right" w:pos="8994"/>
        </w:tabs>
        <w:spacing w:before="6"/>
        <w:ind w:left="351"/>
        <w:rPr>
          <w:rFonts w:ascii="Arial Narrow" w:eastAsia="Arial Narrow" w:hAnsi="Arial Narrow" w:cs="Arial Narrow"/>
          <w:sz w:val="20"/>
          <w:szCs w:val="20"/>
        </w:rPr>
      </w:pPr>
      <w:r w:rsidRPr="00C67F40">
        <w:rPr>
          <w:rFonts w:ascii="Arial Narrow"/>
          <w:spacing w:val="5"/>
          <w:sz w:val="20"/>
        </w:rPr>
        <w:t>Obras</w:t>
      </w:r>
      <w:r w:rsidRPr="00C67F40">
        <w:rPr>
          <w:rFonts w:ascii="Arial Narrow"/>
          <w:spacing w:val="6"/>
          <w:sz w:val="20"/>
        </w:rPr>
        <w:t xml:space="preserve"> </w:t>
      </w:r>
      <w:r w:rsidRPr="00C67F40">
        <w:rPr>
          <w:rFonts w:ascii="Arial Narrow"/>
          <w:spacing w:val="2"/>
          <w:sz w:val="20"/>
        </w:rPr>
        <w:t>en</w:t>
      </w:r>
      <w:r w:rsidRPr="00C67F40">
        <w:rPr>
          <w:rFonts w:ascii="Arial Narrow"/>
          <w:spacing w:val="6"/>
          <w:sz w:val="20"/>
        </w:rPr>
        <w:t xml:space="preserve"> </w:t>
      </w:r>
      <w:r w:rsidRPr="00C67F40">
        <w:rPr>
          <w:rFonts w:ascii="Arial Narrow"/>
          <w:spacing w:val="4"/>
          <w:sz w:val="20"/>
        </w:rPr>
        <w:t>centros</w:t>
      </w:r>
      <w:r w:rsidRPr="00C67F40">
        <w:rPr>
          <w:rFonts w:ascii="Arial Narrow"/>
          <w:spacing w:val="6"/>
          <w:sz w:val="20"/>
        </w:rPr>
        <w:t xml:space="preserve"> </w:t>
      </w:r>
      <w:r w:rsidRPr="00C67F40">
        <w:rPr>
          <w:rFonts w:ascii="Arial Narrow"/>
          <w:spacing w:val="5"/>
          <w:sz w:val="20"/>
        </w:rPr>
        <w:t>educativos</w:t>
      </w:r>
      <w:r w:rsidRPr="00C67F40">
        <w:rPr>
          <w:rFonts w:ascii="Arial Narrow"/>
          <w:spacing w:val="6"/>
          <w:sz w:val="20"/>
        </w:rPr>
        <w:t xml:space="preserve"> </w:t>
      </w:r>
      <w:r w:rsidRPr="00C67F40">
        <w:rPr>
          <w:rFonts w:ascii="Arial Narrow"/>
          <w:spacing w:val="2"/>
          <w:sz w:val="20"/>
        </w:rPr>
        <w:t>de</w:t>
      </w:r>
      <w:r w:rsidRPr="00C67F40">
        <w:rPr>
          <w:rFonts w:ascii="Arial Narrow"/>
          <w:spacing w:val="8"/>
          <w:sz w:val="20"/>
        </w:rPr>
        <w:t xml:space="preserve"> </w:t>
      </w:r>
      <w:r w:rsidRPr="00C67F40">
        <w:rPr>
          <w:rFonts w:ascii="Arial Narrow"/>
          <w:spacing w:val="4"/>
          <w:sz w:val="20"/>
        </w:rPr>
        <w:t>propiedad</w:t>
      </w:r>
      <w:r w:rsidRPr="00C67F40">
        <w:rPr>
          <w:rFonts w:ascii="Arial Narrow"/>
          <w:spacing w:val="6"/>
          <w:sz w:val="20"/>
        </w:rPr>
        <w:t xml:space="preserve"> </w:t>
      </w:r>
      <w:r w:rsidRPr="00C67F40">
        <w:rPr>
          <w:rFonts w:ascii="Arial Narrow"/>
          <w:spacing w:val="5"/>
          <w:sz w:val="20"/>
        </w:rPr>
        <w:t>municipal</w:t>
      </w:r>
      <w:r w:rsidRPr="00C67F40">
        <w:rPr>
          <w:rFonts w:ascii="Arial Narrow"/>
          <w:spacing w:val="5"/>
          <w:sz w:val="20"/>
        </w:rPr>
        <w:tab/>
      </w:r>
      <w:r w:rsidRPr="00C67F40">
        <w:rPr>
          <w:rFonts w:ascii="Arial Narrow"/>
          <w:spacing w:val="3"/>
          <w:w w:val="95"/>
          <w:sz w:val="20"/>
        </w:rPr>
        <w:t>137</w:t>
      </w:r>
      <w:r w:rsidRPr="00C67F40">
        <w:rPr>
          <w:rFonts w:ascii="Arial Narrow"/>
          <w:spacing w:val="3"/>
          <w:w w:val="95"/>
          <w:sz w:val="20"/>
        </w:rPr>
        <w:tab/>
      </w:r>
      <w:r w:rsidRPr="00C67F40">
        <w:rPr>
          <w:rFonts w:ascii="Arial Narrow"/>
          <w:spacing w:val="3"/>
          <w:sz w:val="20"/>
        </w:rPr>
        <w:t>59</w:t>
      </w:r>
      <w:r w:rsidRPr="00C67F40">
        <w:rPr>
          <w:spacing w:val="3"/>
          <w:sz w:val="20"/>
        </w:rPr>
        <w:tab/>
      </w:r>
      <w:r w:rsidRPr="00C67F40">
        <w:rPr>
          <w:rFonts w:ascii="Arial Narrow"/>
          <w:spacing w:val="3"/>
          <w:sz w:val="20"/>
        </w:rPr>
        <w:t>75</w:t>
      </w:r>
    </w:p>
    <w:p w14:paraId="3D2A1687" w14:textId="4D85B80B" w:rsidR="00D861EB" w:rsidRPr="00C67F40" w:rsidRDefault="00D861EB" w:rsidP="00D861EB">
      <w:pPr>
        <w:spacing w:line="20" w:lineRule="atLeast"/>
        <w:ind w:left="261"/>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2FF29663" wp14:editId="64B34C5F">
                <wp:extent cx="5597525" cy="7620"/>
                <wp:effectExtent l="3810" t="7620" r="8890" b="3810"/>
                <wp:docPr id="1584065471" name="Grupo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7620"/>
                          <a:chOff x="0" y="0"/>
                          <a:chExt cx="8815" cy="12"/>
                        </a:xfrm>
                      </wpg:grpSpPr>
                      <wpg:grpSp>
                        <wpg:cNvPr id="1959800242" name="Group 606"/>
                        <wpg:cNvGrpSpPr>
                          <a:grpSpLocks/>
                        </wpg:cNvGrpSpPr>
                        <wpg:grpSpPr bwMode="auto">
                          <a:xfrm>
                            <a:off x="6" y="6"/>
                            <a:ext cx="8804" cy="2"/>
                            <a:chOff x="6" y="6"/>
                            <a:chExt cx="8804" cy="2"/>
                          </a:xfrm>
                        </wpg:grpSpPr>
                        <wps:wsp>
                          <wps:cNvPr id="1639249209" name="Freeform 607"/>
                          <wps:cNvSpPr>
                            <a:spLocks/>
                          </wps:cNvSpPr>
                          <wps:spPr bwMode="auto">
                            <a:xfrm>
                              <a:off x="6" y="6"/>
                              <a:ext cx="8804" cy="2"/>
                            </a:xfrm>
                            <a:custGeom>
                              <a:avLst/>
                              <a:gdLst>
                                <a:gd name="T0" fmla="+- 0 6 6"/>
                                <a:gd name="T1" fmla="*/ T0 w 8804"/>
                                <a:gd name="T2" fmla="+- 0 8809 6"/>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33069" id="Grupo 212" o:spid="_x0000_s1026" style="width:440.75pt;height:.6pt;mso-position-horizontal-relative:char;mso-position-vertical-relative:line" coordsize="88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">
                <v:group id="Group 606" o:spid="_x0000_s1027" style="position:absolute;left:6;top:6;width:8804;height:2" coordorigin="6,6"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">
                  <v:shape id="Freeform 607" o:spid="_x0000_s1028" style="position:absolute;left:6;top:6;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" path="m,l8803,e" filled="f" strokeweight=".58pt">
                    <v:path arrowok="t" o:connecttype="custom" o:connectlocs="0,0;8803,0" o:connectangles="0,0"/>
                  </v:shape>
                </v:group>
                <w10:anchorlock/>
              </v:group>
            </w:pict>
          </mc:Fallback>
        </mc:AlternateContent>
      </w:r>
    </w:p>
    <w:p w14:paraId="12AF1C1A" w14:textId="77777777" w:rsidR="00D861EB" w:rsidRPr="00C67F40" w:rsidRDefault="00D861EB" w:rsidP="00D861EB">
      <w:pPr>
        <w:spacing w:before="4"/>
        <w:rPr>
          <w:rFonts w:ascii="Arial Narrow" w:eastAsia="Arial Narrow" w:hAnsi="Arial Narrow" w:cs="Arial Narrow"/>
          <w:sz w:val="19"/>
          <w:szCs w:val="19"/>
        </w:rPr>
      </w:pPr>
    </w:p>
    <w:p w14:paraId="62D5C9DD" w14:textId="77777777" w:rsidR="00D861EB" w:rsidRPr="00C67F40" w:rsidRDefault="00D861EB" w:rsidP="00D861EB">
      <w:pPr>
        <w:ind w:left="1133"/>
        <w:jc w:val="both"/>
        <w:rPr>
          <w:rFonts w:ascii="Arial Narrow" w:eastAsia="Arial Narrow" w:hAnsi="Arial Narrow" w:cs="Arial Narrow"/>
          <w:sz w:val="20"/>
          <w:szCs w:val="20"/>
        </w:rPr>
      </w:pPr>
      <w:r w:rsidRPr="00C67F40">
        <w:rPr>
          <w:rFonts w:ascii="Arial Narrow"/>
          <w:spacing w:val="3"/>
          <w:sz w:val="20"/>
        </w:rPr>
        <w:t>La</w:t>
      </w:r>
      <w:r w:rsidRPr="00C67F40">
        <w:rPr>
          <w:rFonts w:ascii="Arial Narrow"/>
          <w:spacing w:val="6"/>
          <w:sz w:val="20"/>
        </w:rPr>
        <w:t xml:space="preserve"> </w:t>
      </w:r>
      <w:r w:rsidRPr="00C67F40">
        <w:rPr>
          <w:rFonts w:ascii="Arial Narrow"/>
          <w:spacing w:val="5"/>
          <w:sz w:val="20"/>
        </w:rPr>
        <w:t>convocatoria</w:t>
      </w:r>
      <w:r w:rsidRPr="00C67F40">
        <w:rPr>
          <w:rFonts w:ascii="Arial Narrow"/>
          <w:spacing w:val="7"/>
          <w:sz w:val="20"/>
        </w:rPr>
        <w:t xml:space="preserve"> </w:t>
      </w:r>
      <w:r w:rsidRPr="00C67F40">
        <w:rPr>
          <w:rFonts w:ascii="Arial Narrow"/>
          <w:spacing w:val="4"/>
          <w:sz w:val="20"/>
        </w:rPr>
        <w:t>fue</w:t>
      </w:r>
      <w:r w:rsidRPr="00C67F40">
        <w:rPr>
          <w:rFonts w:ascii="Arial Narrow"/>
          <w:spacing w:val="6"/>
          <w:sz w:val="20"/>
        </w:rPr>
        <w:t xml:space="preserve"> </w:t>
      </w:r>
      <w:r w:rsidRPr="00C67F40">
        <w:rPr>
          <w:rFonts w:ascii="Arial Narrow"/>
          <w:spacing w:val="5"/>
          <w:sz w:val="20"/>
        </w:rPr>
        <w:t>insuficiente</w:t>
      </w:r>
      <w:r w:rsidRPr="00C67F40">
        <w:rPr>
          <w:rFonts w:ascii="Arial Narrow"/>
          <w:spacing w:val="8"/>
          <w:sz w:val="20"/>
        </w:rPr>
        <w:t xml:space="preserve"> </w:t>
      </w:r>
      <w:r w:rsidRPr="00C67F40">
        <w:rPr>
          <w:rFonts w:ascii="Arial Narrow"/>
          <w:spacing w:val="4"/>
          <w:sz w:val="20"/>
        </w:rPr>
        <w:t>ante</w:t>
      </w:r>
      <w:r w:rsidRPr="00C67F40">
        <w:rPr>
          <w:rFonts w:ascii="Arial Narrow"/>
          <w:spacing w:val="7"/>
          <w:sz w:val="20"/>
        </w:rPr>
        <w:t xml:space="preserve"> </w:t>
      </w:r>
      <w:r w:rsidRPr="00C67F40">
        <w:rPr>
          <w:rFonts w:ascii="Arial Narrow"/>
          <w:spacing w:val="2"/>
          <w:sz w:val="20"/>
        </w:rPr>
        <w:t>la</w:t>
      </w:r>
      <w:r w:rsidRPr="00C67F40">
        <w:rPr>
          <w:rFonts w:ascii="Arial Narrow"/>
          <w:spacing w:val="7"/>
          <w:sz w:val="20"/>
        </w:rPr>
        <w:t xml:space="preserve"> </w:t>
      </w:r>
      <w:r w:rsidRPr="00C67F40">
        <w:rPr>
          <w:rFonts w:ascii="Arial Narrow"/>
          <w:spacing w:val="3"/>
          <w:sz w:val="20"/>
        </w:rPr>
        <w:t>alta</w:t>
      </w:r>
      <w:r w:rsidRPr="00C67F40">
        <w:rPr>
          <w:rFonts w:ascii="Arial Narrow"/>
          <w:spacing w:val="7"/>
          <w:sz w:val="20"/>
        </w:rPr>
        <w:t xml:space="preserve"> </w:t>
      </w:r>
      <w:r w:rsidRPr="00C67F40">
        <w:rPr>
          <w:rFonts w:ascii="Arial Narrow"/>
          <w:spacing w:val="5"/>
          <w:sz w:val="20"/>
        </w:rPr>
        <w:t xml:space="preserve">demanda </w:t>
      </w:r>
      <w:r w:rsidRPr="00C67F40">
        <w:rPr>
          <w:rFonts w:ascii="Arial Narrow"/>
          <w:spacing w:val="4"/>
          <w:sz w:val="20"/>
        </w:rPr>
        <w:t>de</w:t>
      </w:r>
      <w:r w:rsidRPr="00C67F40">
        <w:rPr>
          <w:rFonts w:ascii="Arial Narrow"/>
          <w:spacing w:val="5"/>
          <w:sz w:val="20"/>
        </w:rPr>
        <w:t xml:space="preserve"> peticiones.</w:t>
      </w:r>
    </w:p>
    <w:p w14:paraId="3EAE1ADF" w14:textId="77777777" w:rsidR="00D861EB" w:rsidRPr="00C67F40" w:rsidRDefault="00D861EB" w:rsidP="00D861EB">
      <w:pPr>
        <w:spacing w:before="137"/>
        <w:ind w:left="1133" w:right="403"/>
        <w:jc w:val="both"/>
        <w:rPr>
          <w:rFonts w:ascii="Arial Narrow" w:eastAsia="Arial Narrow" w:hAnsi="Arial Narrow" w:cs="Arial Narrow"/>
          <w:sz w:val="20"/>
          <w:szCs w:val="20"/>
        </w:rPr>
      </w:pPr>
      <w:r w:rsidRPr="00C67F40">
        <w:rPr>
          <w:rFonts w:ascii="Arial Narrow" w:hAnsi="Arial Narrow"/>
          <w:sz w:val="20"/>
        </w:rPr>
        <w:t>-</w:t>
      </w:r>
      <w:r w:rsidRPr="00C67F40">
        <w:rPr>
          <w:rFonts w:ascii="Arial Narrow" w:hAnsi="Arial Narrow"/>
          <w:spacing w:val="15"/>
          <w:sz w:val="20"/>
        </w:rPr>
        <w:t xml:space="preserve"> </w:t>
      </w:r>
      <w:r w:rsidRPr="00C67F40">
        <w:rPr>
          <w:b/>
          <w:bCs/>
          <w:spacing w:val="6"/>
          <w:sz w:val="20"/>
        </w:rPr>
        <w:t>D</w:t>
      </w:r>
      <w:r w:rsidRPr="00C67F40">
        <w:rPr>
          <w:b/>
          <w:bCs/>
          <w:spacing w:val="4"/>
          <w:sz w:val="20"/>
        </w:rPr>
        <w:t>e</w:t>
      </w:r>
      <w:r w:rsidRPr="00C67F40">
        <w:rPr>
          <w:b/>
          <w:bCs/>
          <w:spacing w:val="5"/>
          <w:sz w:val="20"/>
        </w:rPr>
        <w:t>p</w:t>
      </w:r>
      <w:r w:rsidRPr="00C67F40">
        <w:rPr>
          <w:b/>
          <w:bCs/>
          <w:spacing w:val="4"/>
          <w:sz w:val="20"/>
        </w:rPr>
        <w:t>a</w:t>
      </w:r>
      <w:r w:rsidRPr="00C67F40">
        <w:rPr>
          <w:b/>
          <w:bCs/>
          <w:spacing w:val="5"/>
          <w:sz w:val="20"/>
        </w:rPr>
        <w:t>rt</w:t>
      </w:r>
      <w:r w:rsidRPr="00C67F40">
        <w:rPr>
          <w:b/>
          <w:bCs/>
          <w:spacing w:val="4"/>
          <w:sz w:val="20"/>
        </w:rPr>
        <w:t>a</w:t>
      </w:r>
      <w:r w:rsidRPr="00C67F40">
        <w:rPr>
          <w:b/>
          <w:bCs/>
          <w:spacing w:val="5"/>
          <w:sz w:val="20"/>
        </w:rPr>
        <w:t>m</w:t>
      </w:r>
      <w:r w:rsidRPr="00C67F40">
        <w:rPr>
          <w:b/>
          <w:bCs/>
          <w:spacing w:val="4"/>
          <w:sz w:val="20"/>
        </w:rPr>
        <w:t>e</w:t>
      </w:r>
      <w:r w:rsidRPr="00C67F40">
        <w:rPr>
          <w:b/>
          <w:bCs/>
          <w:spacing w:val="5"/>
          <w:sz w:val="20"/>
        </w:rPr>
        <w:t>nto</w:t>
      </w:r>
      <w:r w:rsidRPr="00C67F40">
        <w:rPr>
          <w:b/>
          <w:bCs/>
          <w:spacing w:val="10"/>
          <w:sz w:val="20"/>
        </w:rPr>
        <w:t xml:space="preserve"> </w:t>
      </w:r>
      <w:r w:rsidRPr="00C67F40">
        <w:rPr>
          <w:b/>
          <w:bCs/>
          <w:spacing w:val="2"/>
          <w:sz w:val="20"/>
        </w:rPr>
        <w:t>d</w:t>
      </w:r>
      <w:r w:rsidRPr="00C67F40">
        <w:rPr>
          <w:b/>
          <w:bCs/>
          <w:spacing w:val="1"/>
          <w:sz w:val="20"/>
        </w:rPr>
        <w:t>e</w:t>
      </w:r>
      <w:r w:rsidRPr="00C67F40">
        <w:rPr>
          <w:b/>
          <w:bCs/>
          <w:spacing w:val="10"/>
          <w:sz w:val="20"/>
        </w:rPr>
        <w:t xml:space="preserve"> </w:t>
      </w:r>
      <w:r w:rsidRPr="00C67F40">
        <w:rPr>
          <w:b/>
          <w:bCs/>
          <w:spacing w:val="4"/>
          <w:sz w:val="20"/>
        </w:rPr>
        <w:t>Coh</w:t>
      </w:r>
      <w:r w:rsidRPr="00C67F40">
        <w:rPr>
          <w:b/>
          <w:bCs/>
          <w:spacing w:val="3"/>
          <w:sz w:val="20"/>
        </w:rPr>
        <w:t>es</w:t>
      </w:r>
      <w:r w:rsidRPr="00C67F40">
        <w:rPr>
          <w:b/>
          <w:bCs/>
          <w:spacing w:val="4"/>
          <w:sz w:val="20"/>
        </w:rPr>
        <w:t>ión</w:t>
      </w:r>
      <w:r w:rsidRPr="00C67F40">
        <w:rPr>
          <w:b/>
          <w:bCs/>
          <w:spacing w:val="10"/>
          <w:sz w:val="20"/>
        </w:rPr>
        <w:t xml:space="preserve"> </w:t>
      </w:r>
      <w:r w:rsidRPr="00C67F40">
        <w:rPr>
          <w:b/>
          <w:bCs/>
          <w:spacing w:val="6"/>
          <w:sz w:val="20"/>
        </w:rPr>
        <w:t>T</w:t>
      </w:r>
      <w:r w:rsidRPr="00C67F40">
        <w:rPr>
          <w:b/>
          <w:bCs/>
          <w:spacing w:val="4"/>
          <w:sz w:val="20"/>
        </w:rPr>
        <w:t>e</w:t>
      </w:r>
      <w:r w:rsidRPr="00C67F40">
        <w:rPr>
          <w:b/>
          <w:bCs/>
          <w:spacing w:val="5"/>
          <w:sz w:val="20"/>
        </w:rPr>
        <w:t>rr</w:t>
      </w:r>
      <w:r w:rsidRPr="00C67F40">
        <w:rPr>
          <w:b/>
          <w:bCs/>
          <w:spacing w:val="6"/>
          <w:sz w:val="20"/>
        </w:rPr>
        <w:t>i</w:t>
      </w:r>
      <w:r w:rsidRPr="00C67F40">
        <w:rPr>
          <w:b/>
          <w:bCs/>
          <w:spacing w:val="5"/>
          <w:sz w:val="20"/>
        </w:rPr>
        <w:t>tor</w:t>
      </w:r>
      <w:r w:rsidRPr="00C67F40">
        <w:rPr>
          <w:b/>
          <w:bCs/>
          <w:spacing w:val="6"/>
          <w:sz w:val="20"/>
        </w:rPr>
        <w:t>i</w:t>
      </w:r>
      <w:r w:rsidRPr="00C67F40">
        <w:rPr>
          <w:b/>
          <w:bCs/>
          <w:spacing w:val="4"/>
          <w:sz w:val="20"/>
        </w:rPr>
        <w:t>a</w:t>
      </w:r>
      <w:r w:rsidRPr="00C67F40">
        <w:rPr>
          <w:b/>
          <w:bCs/>
          <w:spacing w:val="6"/>
          <w:sz w:val="20"/>
        </w:rPr>
        <w:t>l</w:t>
      </w:r>
      <w:r w:rsidRPr="00C67F40">
        <w:rPr>
          <w:rFonts w:ascii="Arial Narrow" w:hAnsi="Arial Narrow"/>
          <w:spacing w:val="5"/>
          <w:sz w:val="20"/>
        </w:rPr>
        <w:t>.</w:t>
      </w:r>
      <w:r w:rsidRPr="00C67F40">
        <w:rPr>
          <w:rFonts w:ascii="Arial Narrow" w:hAnsi="Arial Narrow"/>
          <w:spacing w:val="14"/>
          <w:sz w:val="20"/>
        </w:rPr>
        <w:t xml:space="preserve"> </w:t>
      </w:r>
      <w:r w:rsidRPr="00C67F40">
        <w:rPr>
          <w:rFonts w:ascii="Arial Narrow" w:hAnsi="Arial Narrow"/>
          <w:spacing w:val="4"/>
          <w:sz w:val="20"/>
        </w:rPr>
        <w:t>Respecto</w:t>
      </w:r>
      <w:r w:rsidRPr="00C67F40">
        <w:rPr>
          <w:rFonts w:ascii="Arial Narrow" w:hAnsi="Arial Narrow"/>
          <w:spacing w:val="16"/>
          <w:sz w:val="20"/>
        </w:rPr>
        <w:t xml:space="preserve"> </w:t>
      </w:r>
      <w:r w:rsidRPr="00C67F40">
        <w:rPr>
          <w:rFonts w:ascii="Arial Narrow" w:hAnsi="Arial Narrow"/>
          <w:sz w:val="20"/>
        </w:rPr>
        <w:t>a</w:t>
      </w:r>
      <w:r w:rsidRPr="00C67F40">
        <w:rPr>
          <w:rFonts w:ascii="Arial Narrow" w:hAnsi="Arial Narrow"/>
          <w:spacing w:val="11"/>
          <w:sz w:val="20"/>
        </w:rPr>
        <w:t xml:space="preserve"> </w:t>
      </w:r>
      <w:r w:rsidRPr="00C67F40">
        <w:rPr>
          <w:rFonts w:ascii="Arial Narrow" w:hAnsi="Arial Narrow"/>
          <w:spacing w:val="4"/>
          <w:sz w:val="20"/>
        </w:rPr>
        <w:t>las</w:t>
      </w:r>
      <w:r w:rsidRPr="00C67F40">
        <w:rPr>
          <w:rFonts w:ascii="Arial Narrow" w:hAnsi="Arial Narrow"/>
          <w:spacing w:val="13"/>
          <w:sz w:val="20"/>
        </w:rPr>
        <w:t xml:space="preserve"> </w:t>
      </w:r>
      <w:r w:rsidRPr="00C67F40">
        <w:rPr>
          <w:rFonts w:ascii="Arial Narrow" w:hAnsi="Arial Narrow"/>
          <w:spacing w:val="5"/>
          <w:sz w:val="20"/>
        </w:rPr>
        <w:t>inversiones</w:t>
      </w:r>
      <w:r w:rsidRPr="00C67F40">
        <w:rPr>
          <w:rFonts w:ascii="Arial Narrow" w:hAnsi="Arial Narrow"/>
          <w:spacing w:val="13"/>
          <w:sz w:val="20"/>
        </w:rPr>
        <w:t xml:space="preserve"> </w:t>
      </w:r>
      <w:r w:rsidRPr="00C67F40">
        <w:rPr>
          <w:rFonts w:ascii="Arial Narrow" w:hAnsi="Arial Narrow"/>
          <w:spacing w:val="5"/>
          <w:sz w:val="20"/>
        </w:rPr>
        <w:t>financiables</w:t>
      </w:r>
      <w:r w:rsidRPr="00C67F40">
        <w:rPr>
          <w:rFonts w:ascii="Arial Narrow" w:hAnsi="Arial Narrow"/>
          <w:spacing w:val="12"/>
          <w:sz w:val="20"/>
        </w:rPr>
        <w:t xml:space="preserve"> </w:t>
      </w:r>
      <w:r w:rsidRPr="00C67F40">
        <w:rPr>
          <w:rFonts w:ascii="Arial Narrow" w:hAnsi="Arial Narrow"/>
          <w:spacing w:val="3"/>
          <w:sz w:val="20"/>
        </w:rPr>
        <w:t>con</w:t>
      </w:r>
      <w:r w:rsidRPr="00C67F40">
        <w:rPr>
          <w:rFonts w:ascii="Arial Narrow" w:hAnsi="Arial Narrow"/>
          <w:spacing w:val="16"/>
          <w:sz w:val="20"/>
        </w:rPr>
        <w:t xml:space="preserve"> </w:t>
      </w:r>
      <w:r w:rsidRPr="00C67F40">
        <w:rPr>
          <w:rFonts w:ascii="Arial Narrow" w:hAnsi="Arial Narrow"/>
          <w:spacing w:val="4"/>
          <w:sz w:val="20"/>
        </w:rPr>
        <w:t>cargo</w:t>
      </w:r>
      <w:r w:rsidRPr="00C67F40">
        <w:rPr>
          <w:rFonts w:ascii="Arial Narrow" w:hAnsi="Arial Narrow"/>
          <w:spacing w:val="13"/>
          <w:sz w:val="20"/>
        </w:rPr>
        <w:t xml:space="preserve"> </w:t>
      </w:r>
      <w:r w:rsidRPr="00C67F40">
        <w:rPr>
          <w:rFonts w:ascii="Arial Narrow" w:hAnsi="Arial Narrow"/>
          <w:spacing w:val="2"/>
          <w:sz w:val="20"/>
        </w:rPr>
        <w:t>al</w:t>
      </w:r>
      <w:r w:rsidRPr="00C67F40">
        <w:rPr>
          <w:rFonts w:ascii="Arial Narrow" w:hAnsi="Arial Narrow"/>
          <w:spacing w:val="59"/>
          <w:w w:val="99"/>
          <w:sz w:val="20"/>
        </w:rPr>
        <w:t xml:space="preserve"> </w:t>
      </w:r>
      <w:r w:rsidRPr="00C67F40">
        <w:rPr>
          <w:rFonts w:ascii="Arial Narrow" w:hAnsi="Arial Narrow"/>
          <w:spacing w:val="4"/>
          <w:sz w:val="20"/>
        </w:rPr>
        <w:t>Fondo</w:t>
      </w:r>
      <w:r w:rsidRPr="00C67F40">
        <w:rPr>
          <w:rFonts w:ascii="Arial Narrow" w:hAnsi="Arial Narrow"/>
          <w:spacing w:val="16"/>
          <w:sz w:val="20"/>
        </w:rPr>
        <w:t xml:space="preserve"> </w:t>
      </w:r>
      <w:r w:rsidRPr="00C67F40">
        <w:rPr>
          <w:rFonts w:ascii="Arial Narrow" w:hAnsi="Arial Narrow"/>
          <w:spacing w:val="4"/>
          <w:sz w:val="20"/>
        </w:rPr>
        <w:t>de</w:t>
      </w:r>
      <w:r w:rsidRPr="00C67F40">
        <w:rPr>
          <w:rFonts w:ascii="Arial Narrow" w:hAnsi="Arial Narrow"/>
          <w:spacing w:val="17"/>
          <w:sz w:val="20"/>
        </w:rPr>
        <w:t xml:space="preserve"> </w:t>
      </w:r>
      <w:r w:rsidRPr="00C67F40">
        <w:rPr>
          <w:rFonts w:ascii="Arial Narrow" w:hAnsi="Arial Narrow"/>
          <w:spacing w:val="5"/>
          <w:sz w:val="20"/>
        </w:rPr>
        <w:t>participación</w:t>
      </w:r>
      <w:r w:rsidRPr="00C67F40">
        <w:rPr>
          <w:rFonts w:ascii="Arial Narrow" w:hAnsi="Arial Narrow"/>
          <w:spacing w:val="19"/>
          <w:sz w:val="20"/>
        </w:rPr>
        <w:t xml:space="preserve"> </w:t>
      </w:r>
      <w:r w:rsidRPr="00C67F40">
        <w:rPr>
          <w:rFonts w:ascii="Arial Narrow" w:hAnsi="Arial Narrow"/>
          <w:spacing w:val="2"/>
          <w:sz w:val="20"/>
        </w:rPr>
        <w:t>de</w:t>
      </w:r>
      <w:r w:rsidRPr="00C67F40">
        <w:rPr>
          <w:rFonts w:ascii="Arial Narrow" w:hAnsi="Arial Narrow"/>
          <w:spacing w:val="18"/>
          <w:sz w:val="20"/>
        </w:rPr>
        <w:t xml:space="preserve"> </w:t>
      </w:r>
      <w:r w:rsidRPr="00C67F40">
        <w:rPr>
          <w:rFonts w:ascii="Arial Narrow" w:hAnsi="Arial Narrow"/>
          <w:spacing w:val="3"/>
          <w:sz w:val="20"/>
        </w:rPr>
        <w:t>las</w:t>
      </w:r>
      <w:r w:rsidRPr="00C67F40">
        <w:rPr>
          <w:rFonts w:ascii="Arial Narrow" w:hAnsi="Arial Narrow"/>
          <w:spacing w:val="19"/>
          <w:sz w:val="20"/>
        </w:rPr>
        <w:t xml:space="preserve"> </w:t>
      </w:r>
      <w:r w:rsidRPr="00C67F40">
        <w:rPr>
          <w:rFonts w:ascii="Arial Narrow" w:hAnsi="Arial Narrow"/>
          <w:spacing w:val="5"/>
          <w:sz w:val="20"/>
        </w:rPr>
        <w:t>entidades</w:t>
      </w:r>
      <w:r w:rsidRPr="00C67F40">
        <w:rPr>
          <w:rFonts w:ascii="Arial Narrow" w:hAnsi="Arial Narrow"/>
          <w:spacing w:val="16"/>
          <w:sz w:val="20"/>
        </w:rPr>
        <w:t xml:space="preserve"> </w:t>
      </w:r>
      <w:r w:rsidRPr="00C67F40">
        <w:rPr>
          <w:rFonts w:ascii="Arial Narrow" w:hAnsi="Arial Narrow"/>
          <w:spacing w:val="5"/>
          <w:sz w:val="20"/>
        </w:rPr>
        <w:t>locales,</w:t>
      </w:r>
      <w:r w:rsidRPr="00C67F40">
        <w:rPr>
          <w:rFonts w:ascii="Arial Narrow" w:hAnsi="Arial Narrow"/>
          <w:spacing w:val="18"/>
          <w:sz w:val="20"/>
        </w:rPr>
        <w:t xml:space="preserve"> </w:t>
      </w:r>
      <w:r w:rsidRPr="00C67F40">
        <w:rPr>
          <w:rFonts w:ascii="Arial Narrow" w:hAnsi="Arial Narrow"/>
          <w:spacing w:val="4"/>
          <w:sz w:val="20"/>
        </w:rPr>
        <w:t>figuran</w:t>
      </w:r>
      <w:r w:rsidRPr="00C67F40">
        <w:rPr>
          <w:rFonts w:ascii="Arial Narrow" w:hAnsi="Arial Narrow"/>
          <w:spacing w:val="15"/>
          <w:sz w:val="20"/>
        </w:rPr>
        <w:t xml:space="preserve"> </w:t>
      </w:r>
      <w:r w:rsidRPr="00C67F40">
        <w:rPr>
          <w:rFonts w:ascii="Arial Narrow" w:hAnsi="Arial Narrow"/>
          <w:spacing w:val="3"/>
          <w:sz w:val="20"/>
        </w:rPr>
        <w:t>la</w:t>
      </w:r>
      <w:r w:rsidRPr="00C67F40">
        <w:rPr>
          <w:rFonts w:ascii="Arial Narrow" w:hAnsi="Arial Narrow"/>
          <w:spacing w:val="17"/>
          <w:sz w:val="20"/>
        </w:rPr>
        <w:t xml:space="preserve"> </w:t>
      </w:r>
      <w:r w:rsidRPr="00C67F40">
        <w:rPr>
          <w:rFonts w:ascii="Arial Narrow" w:hAnsi="Arial Narrow"/>
          <w:spacing w:val="5"/>
          <w:sz w:val="20"/>
        </w:rPr>
        <w:t>solicitud</w:t>
      </w:r>
      <w:r w:rsidRPr="00C67F40">
        <w:rPr>
          <w:rFonts w:ascii="Arial Narrow" w:hAnsi="Arial Narrow"/>
          <w:spacing w:val="18"/>
          <w:sz w:val="20"/>
        </w:rPr>
        <w:t xml:space="preserve"> </w:t>
      </w:r>
      <w:r w:rsidRPr="00C67F40">
        <w:rPr>
          <w:rFonts w:ascii="Arial Narrow" w:hAnsi="Arial Narrow"/>
          <w:spacing w:val="3"/>
          <w:sz w:val="20"/>
        </w:rPr>
        <w:t>de</w:t>
      </w:r>
      <w:r w:rsidRPr="00C67F40">
        <w:rPr>
          <w:rFonts w:ascii="Arial Narrow" w:hAnsi="Arial Narrow"/>
          <w:spacing w:val="17"/>
          <w:sz w:val="20"/>
        </w:rPr>
        <w:t xml:space="preserve"> </w:t>
      </w:r>
      <w:r w:rsidRPr="00C67F40">
        <w:rPr>
          <w:rFonts w:ascii="Arial Narrow" w:hAnsi="Arial Narrow"/>
          <w:spacing w:val="5"/>
          <w:sz w:val="20"/>
        </w:rPr>
        <w:t>tramitación</w:t>
      </w:r>
      <w:r w:rsidRPr="00C67F40">
        <w:rPr>
          <w:rFonts w:ascii="Arial Narrow" w:hAnsi="Arial Narrow"/>
          <w:spacing w:val="18"/>
          <w:sz w:val="20"/>
        </w:rPr>
        <w:t xml:space="preserve"> </w:t>
      </w:r>
      <w:r w:rsidRPr="00C67F40">
        <w:rPr>
          <w:rFonts w:ascii="Arial Narrow" w:hAnsi="Arial Narrow"/>
          <w:spacing w:val="2"/>
          <w:sz w:val="20"/>
        </w:rPr>
        <w:t>de</w:t>
      </w:r>
      <w:r w:rsidRPr="00C67F40">
        <w:rPr>
          <w:rFonts w:ascii="Arial Narrow" w:hAnsi="Arial Narrow"/>
          <w:spacing w:val="19"/>
          <w:sz w:val="20"/>
        </w:rPr>
        <w:t xml:space="preserve"> </w:t>
      </w:r>
      <w:r w:rsidRPr="00C67F40">
        <w:rPr>
          <w:rFonts w:ascii="Arial Narrow" w:hAnsi="Arial Narrow"/>
          <w:spacing w:val="3"/>
          <w:sz w:val="20"/>
        </w:rPr>
        <w:t>95</w:t>
      </w:r>
      <w:r w:rsidRPr="00C67F40">
        <w:rPr>
          <w:rFonts w:ascii="Arial Narrow" w:hAnsi="Arial Narrow"/>
          <w:spacing w:val="32"/>
          <w:w w:val="99"/>
          <w:sz w:val="20"/>
        </w:rPr>
        <w:t xml:space="preserve"> </w:t>
      </w:r>
      <w:r w:rsidRPr="00C67F40">
        <w:rPr>
          <w:rFonts w:ascii="Arial Narrow" w:hAnsi="Arial Narrow"/>
          <w:spacing w:val="5"/>
          <w:sz w:val="20"/>
        </w:rPr>
        <w:t xml:space="preserve">enmiendas </w:t>
      </w:r>
      <w:r w:rsidRPr="00C67F40">
        <w:rPr>
          <w:rFonts w:ascii="Arial Narrow" w:hAnsi="Arial Narrow"/>
          <w:spacing w:val="3"/>
          <w:sz w:val="20"/>
        </w:rPr>
        <w:t>por</w:t>
      </w:r>
      <w:r w:rsidRPr="00C67F40">
        <w:rPr>
          <w:rFonts w:ascii="Arial Narrow" w:hAnsi="Arial Narrow"/>
          <w:spacing w:val="6"/>
          <w:sz w:val="20"/>
        </w:rPr>
        <w:t xml:space="preserve"> </w:t>
      </w:r>
      <w:r w:rsidRPr="00C67F40">
        <w:rPr>
          <w:rFonts w:ascii="Arial Narrow" w:hAnsi="Arial Narrow"/>
          <w:spacing w:val="4"/>
          <w:sz w:val="20"/>
        </w:rPr>
        <w:t>6,39</w:t>
      </w:r>
      <w:r w:rsidRPr="00C67F40">
        <w:rPr>
          <w:rFonts w:ascii="Arial Narrow" w:hAnsi="Arial Narrow"/>
          <w:spacing w:val="3"/>
          <w:sz w:val="20"/>
        </w:rPr>
        <w:t xml:space="preserve"> </w:t>
      </w:r>
      <w:r w:rsidRPr="00C67F40">
        <w:rPr>
          <w:rFonts w:ascii="Arial Narrow" w:hAnsi="Arial Narrow"/>
          <w:spacing w:val="5"/>
          <w:sz w:val="20"/>
        </w:rPr>
        <w:t>millones.</w:t>
      </w:r>
    </w:p>
    <w:p w14:paraId="3849B2F5" w14:textId="77777777" w:rsidR="00D861EB" w:rsidRPr="00C67F40" w:rsidRDefault="00D861EB" w:rsidP="00D861EB">
      <w:pPr>
        <w:spacing w:before="140"/>
        <w:ind w:left="850" w:right="401" w:firstLine="283"/>
        <w:jc w:val="both"/>
        <w:rPr>
          <w:rFonts w:ascii="Arial Narrow" w:eastAsia="Arial Narrow" w:hAnsi="Arial Narrow" w:cs="Arial Narrow"/>
          <w:sz w:val="20"/>
          <w:szCs w:val="20"/>
        </w:rPr>
      </w:pPr>
      <w:r w:rsidRPr="00C67F40">
        <w:rPr>
          <w:rFonts w:ascii="Arial Narrow" w:hAnsi="Arial Narrow"/>
          <w:spacing w:val="4"/>
          <w:sz w:val="20"/>
        </w:rPr>
        <w:t>Según</w:t>
      </w:r>
      <w:r w:rsidRPr="00C67F40">
        <w:rPr>
          <w:rFonts w:ascii="Arial Narrow" w:hAnsi="Arial Narrow"/>
          <w:spacing w:val="14"/>
          <w:sz w:val="20"/>
        </w:rPr>
        <w:t xml:space="preserve"> </w:t>
      </w:r>
      <w:r w:rsidRPr="00C67F40">
        <w:rPr>
          <w:rFonts w:ascii="Arial Narrow" w:hAnsi="Arial Narrow"/>
          <w:spacing w:val="5"/>
          <w:sz w:val="20"/>
        </w:rPr>
        <w:t>información</w:t>
      </w:r>
      <w:r w:rsidRPr="00C67F40">
        <w:rPr>
          <w:rFonts w:ascii="Arial Narrow" w:hAnsi="Arial Narrow"/>
          <w:spacing w:val="14"/>
          <w:sz w:val="20"/>
        </w:rPr>
        <w:t xml:space="preserve"> </w:t>
      </w:r>
      <w:r w:rsidRPr="00C67F40">
        <w:rPr>
          <w:rFonts w:ascii="Arial Narrow" w:hAnsi="Arial Narrow"/>
          <w:spacing w:val="5"/>
          <w:sz w:val="20"/>
        </w:rPr>
        <w:t>facilitada</w:t>
      </w:r>
      <w:r w:rsidRPr="00C67F40">
        <w:rPr>
          <w:rFonts w:ascii="Arial Narrow" w:hAnsi="Arial Narrow"/>
          <w:spacing w:val="14"/>
          <w:sz w:val="20"/>
        </w:rPr>
        <w:t xml:space="preserve"> </w:t>
      </w:r>
      <w:r w:rsidRPr="00C67F40">
        <w:rPr>
          <w:rFonts w:ascii="Arial Narrow" w:hAnsi="Arial Narrow"/>
          <w:spacing w:val="4"/>
          <w:sz w:val="20"/>
        </w:rPr>
        <w:t>por</w:t>
      </w:r>
      <w:r w:rsidRPr="00C67F40">
        <w:rPr>
          <w:rFonts w:ascii="Arial Narrow" w:hAnsi="Arial Narrow"/>
          <w:spacing w:val="14"/>
          <w:sz w:val="20"/>
        </w:rPr>
        <w:t xml:space="preserve"> </w:t>
      </w:r>
      <w:r w:rsidRPr="00C67F40">
        <w:rPr>
          <w:rFonts w:ascii="Arial Narrow" w:hAnsi="Arial Narrow"/>
          <w:spacing w:val="3"/>
          <w:sz w:val="20"/>
        </w:rPr>
        <w:t>el</w:t>
      </w:r>
      <w:r w:rsidRPr="00C67F40">
        <w:rPr>
          <w:rFonts w:ascii="Arial Narrow" w:hAnsi="Arial Narrow"/>
          <w:spacing w:val="15"/>
          <w:sz w:val="20"/>
        </w:rPr>
        <w:t xml:space="preserve"> </w:t>
      </w:r>
      <w:r w:rsidRPr="00C67F40">
        <w:rPr>
          <w:rFonts w:ascii="Arial Narrow" w:hAnsi="Arial Narrow"/>
          <w:spacing w:val="5"/>
          <w:sz w:val="20"/>
        </w:rPr>
        <w:t>departamento,</w:t>
      </w:r>
      <w:r w:rsidRPr="00C67F40">
        <w:rPr>
          <w:rFonts w:ascii="Arial Narrow" w:hAnsi="Arial Narrow"/>
          <w:spacing w:val="12"/>
          <w:sz w:val="20"/>
        </w:rPr>
        <w:t xml:space="preserve"> </w:t>
      </w:r>
      <w:r w:rsidRPr="00C67F40">
        <w:rPr>
          <w:rFonts w:ascii="Arial Narrow" w:hAnsi="Arial Narrow"/>
          <w:spacing w:val="3"/>
          <w:sz w:val="20"/>
        </w:rPr>
        <w:t>en</w:t>
      </w:r>
      <w:r w:rsidRPr="00C67F40">
        <w:rPr>
          <w:rFonts w:ascii="Arial Narrow" w:hAnsi="Arial Narrow"/>
          <w:spacing w:val="14"/>
          <w:sz w:val="20"/>
        </w:rPr>
        <w:t xml:space="preserve"> </w:t>
      </w:r>
      <w:r w:rsidRPr="00C67F40">
        <w:rPr>
          <w:rFonts w:ascii="Arial Narrow" w:hAnsi="Arial Narrow"/>
          <w:spacing w:val="4"/>
          <w:sz w:val="20"/>
        </w:rPr>
        <w:t>torno</w:t>
      </w:r>
      <w:r w:rsidRPr="00C67F40">
        <w:rPr>
          <w:rFonts w:ascii="Arial Narrow" w:hAnsi="Arial Narrow"/>
          <w:spacing w:val="17"/>
          <w:sz w:val="20"/>
        </w:rPr>
        <w:t xml:space="preserve"> </w:t>
      </w:r>
      <w:r w:rsidRPr="00C67F40">
        <w:rPr>
          <w:rFonts w:ascii="Arial Narrow" w:hAnsi="Arial Narrow"/>
          <w:spacing w:val="2"/>
          <w:sz w:val="20"/>
        </w:rPr>
        <w:t>al</w:t>
      </w:r>
      <w:r w:rsidRPr="00C67F40">
        <w:rPr>
          <w:rFonts w:ascii="Arial Narrow" w:hAnsi="Arial Narrow"/>
          <w:spacing w:val="15"/>
          <w:sz w:val="20"/>
        </w:rPr>
        <w:t xml:space="preserve"> </w:t>
      </w:r>
      <w:r w:rsidRPr="00C67F40">
        <w:rPr>
          <w:rFonts w:ascii="Arial Narrow" w:hAnsi="Arial Narrow"/>
          <w:spacing w:val="3"/>
          <w:sz w:val="20"/>
        </w:rPr>
        <w:t>39</w:t>
      </w:r>
      <w:r w:rsidRPr="00C67F40">
        <w:rPr>
          <w:rFonts w:ascii="Arial Narrow" w:hAnsi="Arial Narrow"/>
          <w:spacing w:val="14"/>
          <w:sz w:val="20"/>
        </w:rPr>
        <w:t xml:space="preserve"> </w:t>
      </w:r>
      <w:r w:rsidRPr="00C67F40">
        <w:rPr>
          <w:rFonts w:ascii="Arial Narrow" w:hAnsi="Arial Narrow"/>
          <w:spacing w:val="3"/>
          <w:sz w:val="20"/>
        </w:rPr>
        <w:t>por</w:t>
      </w:r>
      <w:r w:rsidRPr="00C67F40">
        <w:rPr>
          <w:rFonts w:ascii="Arial Narrow" w:hAnsi="Arial Narrow"/>
          <w:spacing w:val="15"/>
          <w:sz w:val="20"/>
        </w:rPr>
        <w:t xml:space="preserve"> </w:t>
      </w:r>
      <w:r w:rsidRPr="00C67F40">
        <w:rPr>
          <w:rFonts w:ascii="Arial Narrow" w:hAnsi="Arial Narrow"/>
          <w:spacing w:val="4"/>
          <w:sz w:val="20"/>
        </w:rPr>
        <w:t>ciento</w:t>
      </w:r>
      <w:r w:rsidRPr="00C67F40">
        <w:rPr>
          <w:rFonts w:ascii="Arial Narrow" w:hAnsi="Arial Narrow"/>
          <w:spacing w:val="14"/>
          <w:sz w:val="20"/>
        </w:rPr>
        <w:t xml:space="preserve"> </w:t>
      </w:r>
      <w:r w:rsidRPr="00C67F40">
        <w:rPr>
          <w:rFonts w:ascii="Arial Narrow" w:hAnsi="Arial Narrow"/>
          <w:spacing w:val="3"/>
          <w:sz w:val="20"/>
        </w:rPr>
        <w:t>de</w:t>
      </w:r>
      <w:r w:rsidRPr="00C67F40">
        <w:rPr>
          <w:rFonts w:ascii="Arial Narrow" w:hAnsi="Arial Narrow"/>
          <w:spacing w:val="15"/>
          <w:sz w:val="20"/>
        </w:rPr>
        <w:t xml:space="preserve"> </w:t>
      </w:r>
      <w:r w:rsidRPr="00C67F40">
        <w:rPr>
          <w:rFonts w:ascii="Arial Narrow" w:hAnsi="Arial Narrow"/>
          <w:spacing w:val="3"/>
          <w:sz w:val="20"/>
        </w:rPr>
        <w:t>las</w:t>
      </w:r>
      <w:r w:rsidRPr="00C67F40">
        <w:rPr>
          <w:rFonts w:ascii="Arial Narrow" w:hAnsi="Arial Narrow"/>
          <w:spacing w:val="14"/>
          <w:sz w:val="20"/>
        </w:rPr>
        <w:t xml:space="preserve"> </w:t>
      </w:r>
      <w:r w:rsidRPr="00C67F40">
        <w:rPr>
          <w:rFonts w:ascii="Arial Narrow" w:hAnsi="Arial Narrow"/>
          <w:spacing w:val="5"/>
          <w:sz w:val="20"/>
        </w:rPr>
        <w:t>enmiendas</w:t>
      </w:r>
      <w:r w:rsidRPr="00C67F40">
        <w:rPr>
          <w:rFonts w:ascii="Arial Narrow" w:hAnsi="Arial Narrow"/>
          <w:spacing w:val="14"/>
          <w:sz w:val="20"/>
        </w:rPr>
        <w:t xml:space="preserve"> </w:t>
      </w:r>
      <w:r w:rsidRPr="00C67F40">
        <w:rPr>
          <w:rFonts w:ascii="Arial Narrow" w:hAnsi="Arial Narrow"/>
          <w:spacing w:val="3"/>
          <w:sz w:val="20"/>
        </w:rPr>
        <w:t>se</w:t>
      </w:r>
      <w:r w:rsidRPr="00C67F40">
        <w:rPr>
          <w:rFonts w:ascii="Arial Narrow" w:hAnsi="Arial Narrow"/>
          <w:spacing w:val="41"/>
          <w:w w:val="99"/>
          <w:sz w:val="20"/>
        </w:rPr>
        <w:t xml:space="preserve"> </w:t>
      </w:r>
      <w:r w:rsidRPr="00C67F40">
        <w:rPr>
          <w:rFonts w:ascii="Arial Narrow" w:hAnsi="Arial Narrow"/>
          <w:spacing w:val="4"/>
          <w:sz w:val="20"/>
        </w:rPr>
        <w:t>han</w:t>
      </w:r>
      <w:r w:rsidRPr="00C67F40">
        <w:rPr>
          <w:rFonts w:ascii="Arial Narrow" w:hAnsi="Arial Narrow"/>
          <w:spacing w:val="6"/>
          <w:sz w:val="20"/>
        </w:rPr>
        <w:t xml:space="preserve"> </w:t>
      </w:r>
      <w:r w:rsidRPr="00C67F40">
        <w:rPr>
          <w:rFonts w:ascii="Arial Narrow" w:hAnsi="Arial Narrow"/>
          <w:spacing w:val="5"/>
          <w:sz w:val="20"/>
        </w:rPr>
        <w:t>destinado</w:t>
      </w:r>
      <w:r w:rsidRPr="00C67F40">
        <w:rPr>
          <w:rFonts w:ascii="Arial Narrow" w:hAnsi="Arial Narrow"/>
          <w:spacing w:val="11"/>
          <w:sz w:val="20"/>
        </w:rPr>
        <w:t xml:space="preserve"> </w:t>
      </w:r>
      <w:r w:rsidRPr="00C67F40">
        <w:rPr>
          <w:rFonts w:ascii="Arial Narrow" w:hAnsi="Arial Narrow"/>
          <w:sz w:val="20"/>
        </w:rPr>
        <w:t>a</w:t>
      </w:r>
      <w:r w:rsidRPr="00C67F40">
        <w:rPr>
          <w:rFonts w:ascii="Arial Narrow" w:hAnsi="Arial Narrow"/>
          <w:spacing w:val="7"/>
          <w:sz w:val="20"/>
        </w:rPr>
        <w:t xml:space="preserve"> </w:t>
      </w:r>
      <w:r w:rsidRPr="00C67F40">
        <w:rPr>
          <w:rFonts w:ascii="Arial Narrow" w:hAnsi="Arial Narrow"/>
          <w:spacing w:val="5"/>
          <w:sz w:val="20"/>
        </w:rPr>
        <w:t>financiar</w:t>
      </w:r>
      <w:r w:rsidRPr="00C67F40">
        <w:rPr>
          <w:rFonts w:ascii="Arial Narrow" w:hAnsi="Arial Narrow"/>
          <w:spacing w:val="7"/>
          <w:sz w:val="20"/>
        </w:rPr>
        <w:t xml:space="preserve"> </w:t>
      </w:r>
      <w:r w:rsidRPr="00C67F40">
        <w:rPr>
          <w:rFonts w:ascii="Arial Narrow" w:hAnsi="Arial Narrow"/>
          <w:spacing w:val="5"/>
          <w:sz w:val="20"/>
        </w:rPr>
        <w:t>actuaciones</w:t>
      </w:r>
      <w:r w:rsidRPr="00C67F40">
        <w:rPr>
          <w:rFonts w:ascii="Arial Narrow" w:hAnsi="Arial Narrow"/>
          <w:spacing w:val="11"/>
          <w:sz w:val="20"/>
        </w:rPr>
        <w:t xml:space="preserve"> </w:t>
      </w:r>
      <w:r w:rsidRPr="00C67F40">
        <w:rPr>
          <w:rFonts w:ascii="Arial Narrow" w:hAnsi="Arial Narrow"/>
          <w:spacing w:val="4"/>
          <w:sz w:val="20"/>
        </w:rPr>
        <w:t>que</w:t>
      </w:r>
      <w:r w:rsidRPr="00C67F40">
        <w:rPr>
          <w:rFonts w:ascii="Arial Narrow" w:hAnsi="Arial Narrow"/>
          <w:spacing w:val="10"/>
          <w:sz w:val="20"/>
        </w:rPr>
        <w:t xml:space="preserve"> </w:t>
      </w:r>
      <w:r w:rsidRPr="00C67F40">
        <w:rPr>
          <w:rFonts w:ascii="Arial Narrow" w:hAnsi="Arial Narrow"/>
          <w:spacing w:val="4"/>
          <w:sz w:val="20"/>
        </w:rPr>
        <w:t>hubieran</w:t>
      </w:r>
      <w:r w:rsidRPr="00C67F40">
        <w:rPr>
          <w:rFonts w:ascii="Arial Narrow" w:hAnsi="Arial Narrow"/>
          <w:spacing w:val="11"/>
          <w:sz w:val="20"/>
        </w:rPr>
        <w:t xml:space="preserve"> </w:t>
      </w:r>
      <w:r w:rsidRPr="00C67F40">
        <w:rPr>
          <w:rFonts w:ascii="Arial Narrow" w:hAnsi="Arial Narrow"/>
          <w:spacing w:val="4"/>
          <w:sz w:val="20"/>
        </w:rPr>
        <w:t>sido</w:t>
      </w:r>
      <w:r w:rsidRPr="00C67F40">
        <w:rPr>
          <w:rFonts w:ascii="Arial Narrow" w:hAnsi="Arial Narrow"/>
          <w:spacing w:val="10"/>
          <w:sz w:val="20"/>
        </w:rPr>
        <w:t xml:space="preserve"> </w:t>
      </w:r>
      <w:r w:rsidRPr="00C67F40">
        <w:rPr>
          <w:rFonts w:ascii="Arial Narrow" w:hAnsi="Arial Narrow"/>
          <w:spacing w:val="5"/>
          <w:sz w:val="20"/>
        </w:rPr>
        <w:t>compatibles</w:t>
      </w:r>
      <w:r w:rsidRPr="00C67F40">
        <w:rPr>
          <w:rFonts w:ascii="Arial Narrow" w:hAnsi="Arial Narrow"/>
          <w:spacing w:val="11"/>
          <w:sz w:val="20"/>
        </w:rPr>
        <w:t xml:space="preserve"> </w:t>
      </w:r>
      <w:r w:rsidRPr="00C67F40">
        <w:rPr>
          <w:rFonts w:ascii="Arial Narrow" w:hAnsi="Arial Narrow"/>
          <w:spacing w:val="3"/>
          <w:sz w:val="20"/>
        </w:rPr>
        <w:t>con</w:t>
      </w:r>
      <w:r w:rsidRPr="00C67F40">
        <w:rPr>
          <w:rFonts w:ascii="Arial Narrow" w:hAnsi="Arial Narrow"/>
          <w:spacing w:val="9"/>
          <w:sz w:val="20"/>
        </w:rPr>
        <w:t xml:space="preserve"> </w:t>
      </w:r>
      <w:r w:rsidRPr="00C67F40">
        <w:rPr>
          <w:rFonts w:ascii="Arial Narrow" w:hAnsi="Arial Narrow"/>
          <w:spacing w:val="3"/>
          <w:sz w:val="20"/>
        </w:rPr>
        <w:t>el</w:t>
      </w:r>
      <w:r w:rsidRPr="00C67F40">
        <w:rPr>
          <w:rFonts w:ascii="Arial Narrow" w:hAnsi="Arial Narrow"/>
          <w:spacing w:val="9"/>
          <w:sz w:val="20"/>
        </w:rPr>
        <w:t xml:space="preserve"> </w:t>
      </w:r>
      <w:r w:rsidRPr="00C67F40">
        <w:rPr>
          <w:rFonts w:ascii="Arial Narrow" w:hAnsi="Arial Narrow"/>
          <w:spacing w:val="4"/>
          <w:sz w:val="20"/>
        </w:rPr>
        <w:t>PIL,</w:t>
      </w:r>
      <w:r w:rsidRPr="00C67F40">
        <w:rPr>
          <w:rFonts w:ascii="Arial Narrow" w:hAnsi="Arial Narrow"/>
          <w:spacing w:val="11"/>
          <w:sz w:val="20"/>
        </w:rPr>
        <w:t xml:space="preserve"> </w:t>
      </w:r>
      <w:r w:rsidRPr="00C67F40">
        <w:rPr>
          <w:rFonts w:ascii="Arial Narrow" w:hAnsi="Arial Narrow"/>
          <w:sz w:val="20"/>
        </w:rPr>
        <w:t>y</w:t>
      </w:r>
      <w:r w:rsidRPr="00C67F40">
        <w:rPr>
          <w:rFonts w:ascii="Arial Narrow" w:hAnsi="Arial Narrow"/>
          <w:spacing w:val="10"/>
          <w:sz w:val="20"/>
        </w:rPr>
        <w:t xml:space="preserve"> </w:t>
      </w:r>
      <w:r w:rsidRPr="00C67F40">
        <w:rPr>
          <w:rFonts w:ascii="Arial Narrow" w:hAnsi="Arial Narrow"/>
          <w:spacing w:val="2"/>
          <w:sz w:val="20"/>
        </w:rPr>
        <w:t>en</w:t>
      </w:r>
      <w:r w:rsidRPr="00C67F40">
        <w:rPr>
          <w:rFonts w:ascii="Arial Narrow" w:hAnsi="Arial Narrow"/>
          <w:spacing w:val="11"/>
          <w:sz w:val="20"/>
        </w:rPr>
        <w:t xml:space="preserve"> </w:t>
      </w:r>
      <w:r w:rsidRPr="00C67F40">
        <w:rPr>
          <w:rFonts w:ascii="Arial Narrow" w:hAnsi="Arial Narrow"/>
          <w:spacing w:val="4"/>
          <w:sz w:val="20"/>
        </w:rPr>
        <w:t>torno</w:t>
      </w:r>
      <w:r w:rsidRPr="00C67F40">
        <w:rPr>
          <w:rFonts w:ascii="Arial Narrow" w:hAnsi="Arial Narrow"/>
          <w:spacing w:val="8"/>
          <w:sz w:val="20"/>
        </w:rPr>
        <w:t xml:space="preserve"> </w:t>
      </w:r>
      <w:r w:rsidRPr="00C67F40">
        <w:rPr>
          <w:rFonts w:ascii="Arial Narrow" w:hAnsi="Arial Narrow"/>
          <w:spacing w:val="3"/>
          <w:sz w:val="20"/>
        </w:rPr>
        <w:t>al</w:t>
      </w:r>
      <w:r w:rsidRPr="00C67F40">
        <w:rPr>
          <w:rFonts w:ascii="Arial Narrow" w:hAnsi="Arial Narrow"/>
          <w:spacing w:val="10"/>
          <w:sz w:val="20"/>
        </w:rPr>
        <w:t xml:space="preserve"> </w:t>
      </w:r>
      <w:r w:rsidRPr="00C67F40">
        <w:rPr>
          <w:rFonts w:ascii="Arial Narrow" w:hAnsi="Arial Narrow"/>
          <w:spacing w:val="3"/>
          <w:sz w:val="20"/>
        </w:rPr>
        <w:t>61</w:t>
      </w:r>
      <w:r w:rsidRPr="00C67F40">
        <w:rPr>
          <w:rFonts w:ascii="Arial Narrow" w:hAnsi="Arial Narrow"/>
          <w:spacing w:val="9"/>
          <w:sz w:val="20"/>
        </w:rPr>
        <w:t xml:space="preserve"> </w:t>
      </w:r>
      <w:r w:rsidRPr="00C67F40">
        <w:rPr>
          <w:rFonts w:ascii="Arial Narrow" w:hAnsi="Arial Narrow"/>
          <w:spacing w:val="3"/>
          <w:sz w:val="20"/>
        </w:rPr>
        <w:t>por</w:t>
      </w:r>
      <w:r w:rsidRPr="00C67F40">
        <w:rPr>
          <w:rFonts w:ascii="Arial Narrow" w:hAnsi="Arial Narrow"/>
          <w:spacing w:val="51"/>
          <w:w w:val="99"/>
          <w:sz w:val="20"/>
        </w:rPr>
        <w:t xml:space="preserve"> </w:t>
      </w:r>
      <w:r w:rsidRPr="00C67F40">
        <w:rPr>
          <w:rFonts w:ascii="Arial Narrow" w:hAnsi="Arial Narrow"/>
          <w:spacing w:val="4"/>
          <w:sz w:val="20"/>
        </w:rPr>
        <w:t>ciento</w:t>
      </w:r>
      <w:r w:rsidRPr="00C67F40">
        <w:rPr>
          <w:rFonts w:ascii="Arial Narrow" w:hAnsi="Arial Narrow"/>
          <w:spacing w:val="24"/>
          <w:sz w:val="20"/>
        </w:rPr>
        <w:t xml:space="preserve"> </w:t>
      </w:r>
      <w:r w:rsidRPr="00C67F40">
        <w:rPr>
          <w:rFonts w:ascii="Arial Narrow" w:hAnsi="Arial Narrow"/>
          <w:spacing w:val="5"/>
          <w:sz w:val="20"/>
        </w:rPr>
        <w:t>restante,</w:t>
      </w:r>
      <w:r w:rsidRPr="00C67F40">
        <w:rPr>
          <w:rFonts w:ascii="Arial Narrow" w:hAnsi="Arial Narrow"/>
          <w:spacing w:val="21"/>
          <w:sz w:val="20"/>
        </w:rPr>
        <w:t xml:space="preserve"> </w:t>
      </w:r>
      <w:r w:rsidRPr="00C67F40">
        <w:rPr>
          <w:rFonts w:ascii="Arial Narrow" w:hAnsi="Arial Narrow"/>
          <w:sz w:val="20"/>
        </w:rPr>
        <w:t>a</w:t>
      </w:r>
      <w:r w:rsidRPr="00C67F40">
        <w:rPr>
          <w:rFonts w:ascii="Arial Narrow" w:hAnsi="Arial Narrow"/>
          <w:spacing w:val="25"/>
          <w:sz w:val="20"/>
        </w:rPr>
        <w:t xml:space="preserve"> </w:t>
      </w:r>
      <w:r w:rsidRPr="00C67F40">
        <w:rPr>
          <w:rFonts w:ascii="Arial Narrow" w:hAnsi="Arial Narrow"/>
          <w:spacing w:val="4"/>
          <w:sz w:val="20"/>
        </w:rPr>
        <w:t>través</w:t>
      </w:r>
      <w:r w:rsidRPr="00C67F40">
        <w:rPr>
          <w:rFonts w:ascii="Arial Narrow" w:hAnsi="Arial Narrow"/>
          <w:spacing w:val="23"/>
          <w:sz w:val="20"/>
        </w:rPr>
        <w:t xml:space="preserve"> </w:t>
      </w:r>
      <w:r w:rsidRPr="00C67F40">
        <w:rPr>
          <w:rFonts w:ascii="Arial Narrow" w:hAnsi="Arial Narrow"/>
          <w:spacing w:val="2"/>
          <w:sz w:val="20"/>
        </w:rPr>
        <w:t>de</w:t>
      </w:r>
      <w:r w:rsidRPr="00C67F40">
        <w:rPr>
          <w:rFonts w:ascii="Arial Narrow" w:hAnsi="Arial Narrow"/>
          <w:spacing w:val="23"/>
          <w:sz w:val="20"/>
        </w:rPr>
        <w:t xml:space="preserve"> </w:t>
      </w:r>
      <w:r w:rsidRPr="00C67F40">
        <w:rPr>
          <w:rFonts w:ascii="Arial Narrow" w:hAnsi="Arial Narrow"/>
          <w:spacing w:val="5"/>
          <w:sz w:val="20"/>
        </w:rPr>
        <w:t>partidas</w:t>
      </w:r>
      <w:r w:rsidRPr="00C67F40">
        <w:rPr>
          <w:rFonts w:ascii="Arial Narrow" w:hAnsi="Arial Narrow"/>
          <w:spacing w:val="21"/>
          <w:sz w:val="20"/>
        </w:rPr>
        <w:t xml:space="preserve"> </w:t>
      </w:r>
      <w:r w:rsidRPr="00C67F40">
        <w:rPr>
          <w:rFonts w:ascii="Arial Narrow" w:hAnsi="Arial Narrow"/>
          <w:spacing w:val="5"/>
          <w:sz w:val="20"/>
        </w:rPr>
        <w:t>nominativas</w:t>
      </w:r>
      <w:r w:rsidRPr="00C67F40">
        <w:rPr>
          <w:rFonts w:ascii="Arial Narrow" w:hAnsi="Arial Narrow"/>
          <w:spacing w:val="22"/>
          <w:sz w:val="20"/>
        </w:rPr>
        <w:t xml:space="preserve"> </w:t>
      </w:r>
      <w:r w:rsidRPr="00C67F40">
        <w:rPr>
          <w:rFonts w:ascii="Arial Narrow" w:hAnsi="Arial Narrow"/>
          <w:spacing w:val="3"/>
          <w:sz w:val="20"/>
        </w:rPr>
        <w:t>de</w:t>
      </w:r>
      <w:r w:rsidRPr="00C67F40">
        <w:rPr>
          <w:rFonts w:ascii="Arial Narrow" w:hAnsi="Arial Narrow"/>
          <w:spacing w:val="22"/>
          <w:sz w:val="20"/>
        </w:rPr>
        <w:t xml:space="preserve"> </w:t>
      </w:r>
      <w:r w:rsidRPr="00C67F40">
        <w:rPr>
          <w:rFonts w:ascii="Arial Narrow" w:hAnsi="Arial Narrow"/>
          <w:spacing w:val="5"/>
          <w:sz w:val="20"/>
        </w:rPr>
        <w:t>subvenciones,</w:t>
      </w:r>
      <w:r w:rsidRPr="00C67F40">
        <w:rPr>
          <w:rFonts w:ascii="Arial Narrow" w:hAnsi="Arial Narrow"/>
          <w:spacing w:val="21"/>
          <w:sz w:val="20"/>
        </w:rPr>
        <w:t xml:space="preserve"> </w:t>
      </w:r>
      <w:r w:rsidRPr="00C67F40">
        <w:rPr>
          <w:rFonts w:ascii="Arial Narrow" w:hAnsi="Arial Narrow"/>
          <w:sz w:val="20"/>
        </w:rPr>
        <w:t>a</w:t>
      </w:r>
      <w:r w:rsidRPr="00C67F40">
        <w:rPr>
          <w:rFonts w:ascii="Arial Narrow" w:hAnsi="Arial Narrow"/>
          <w:spacing w:val="25"/>
          <w:sz w:val="20"/>
        </w:rPr>
        <w:t xml:space="preserve"> </w:t>
      </w:r>
      <w:r w:rsidRPr="00C67F40">
        <w:rPr>
          <w:rFonts w:ascii="Arial Narrow" w:hAnsi="Arial Narrow"/>
          <w:spacing w:val="4"/>
          <w:sz w:val="20"/>
        </w:rPr>
        <w:t>pesar</w:t>
      </w:r>
      <w:r w:rsidRPr="00C67F40">
        <w:rPr>
          <w:rFonts w:ascii="Arial Narrow" w:hAnsi="Arial Narrow"/>
          <w:spacing w:val="23"/>
          <w:sz w:val="20"/>
        </w:rPr>
        <w:t xml:space="preserve"> </w:t>
      </w:r>
      <w:r w:rsidRPr="00C67F40">
        <w:rPr>
          <w:rFonts w:ascii="Arial Narrow" w:hAnsi="Arial Narrow"/>
          <w:spacing w:val="4"/>
          <w:sz w:val="20"/>
        </w:rPr>
        <w:t>de</w:t>
      </w:r>
      <w:r w:rsidRPr="00C67F40">
        <w:rPr>
          <w:rFonts w:ascii="Arial Narrow" w:hAnsi="Arial Narrow"/>
          <w:spacing w:val="21"/>
          <w:sz w:val="20"/>
        </w:rPr>
        <w:t xml:space="preserve"> </w:t>
      </w:r>
      <w:r w:rsidRPr="00C67F40">
        <w:rPr>
          <w:rFonts w:ascii="Arial Narrow" w:hAnsi="Arial Narrow"/>
          <w:spacing w:val="4"/>
          <w:sz w:val="20"/>
        </w:rPr>
        <w:t>no</w:t>
      </w:r>
      <w:r w:rsidRPr="00C67F40">
        <w:rPr>
          <w:rFonts w:ascii="Arial Narrow" w:hAnsi="Arial Narrow"/>
          <w:spacing w:val="22"/>
          <w:sz w:val="20"/>
        </w:rPr>
        <w:t xml:space="preserve"> </w:t>
      </w:r>
      <w:r w:rsidRPr="00C67F40">
        <w:rPr>
          <w:rFonts w:ascii="Arial Narrow" w:hAnsi="Arial Narrow"/>
          <w:spacing w:val="3"/>
          <w:sz w:val="20"/>
        </w:rPr>
        <w:t>ser</w:t>
      </w:r>
      <w:r w:rsidRPr="00C67F40">
        <w:rPr>
          <w:rFonts w:ascii="Arial Narrow" w:hAnsi="Arial Narrow"/>
          <w:spacing w:val="26"/>
          <w:sz w:val="20"/>
        </w:rPr>
        <w:t xml:space="preserve"> </w:t>
      </w:r>
      <w:r w:rsidRPr="00C67F40">
        <w:rPr>
          <w:rFonts w:ascii="Arial Narrow" w:hAnsi="Arial Narrow"/>
          <w:spacing w:val="5"/>
          <w:sz w:val="20"/>
        </w:rPr>
        <w:t>compatibles,</w:t>
      </w:r>
      <w:r w:rsidRPr="00C67F40">
        <w:rPr>
          <w:rFonts w:ascii="Arial Narrow" w:hAnsi="Arial Narrow"/>
          <w:spacing w:val="47"/>
          <w:w w:val="99"/>
          <w:sz w:val="20"/>
        </w:rPr>
        <w:t xml:space="preserve"> </w:t>
      </w:r>
      <w:r w:rsidRPr="00C67F40">
        <w:rPr>
          <w:rFonts w:ascii="Arial Narrow" w:hAnsi="Arial Narrow"/>
          <w:spacing w:val="5"/>
          <w:sz w:val="20"/>
        </w:rPr>
        <w:t>provocando</w:t>
      </w:r>
      <w:r w:rsidRPr="00C67F40">
        <w:rPr>
          <w:rFonts w:ascii="Arial Narrow" w:hAnsi="Arial Narrow"/>
          <w:spacing w:val="22"/>
          <w:sz w:val="20"/>
        </w:rPr>
        <w:t xml:space="preserve"> </w:t>
      </w:r>
      <w:r w:rsidRPr="00C67F40">
        <w:rPr>
          <w:rFonts w:ascii="Arial Narrow" w:hAnsi="Arial Narrow"/>
          <w:spacing w:val="3"/>
          <w:sz w:val="20"/>
        </w:rPr>
        <w:t>un</w:t>
      </w:r>
      <w:r w:rsidRPr="00C67F40">
        <w:rPr>
          <w:rFonts w:ascii="Arial Narrow" w:hAnsi="Arial Narrow"/>
          <w:spacing w:val="22"/>
          <w:sz w:val="20"/>
        </w:rPr>
        <w:t xml:space="preserve"> </w:t>
      </w:r>
      <w:r w:rsidRPr="00C67F40">
        <w:rPr>
          <w:rFonts w:ascii="Arial Narrow" w:hAnsi="Arial Narrow"/>
          <w:spacing w:val="5"/>
          <w:sz w:val="20"/>
        </w:rPr>
        <w:t>solapamiento</w:t>
      </w:r>
      <w:r w:rsidRPr="00C67F40">
        <w:rPr>
          <w:rFonts w:ascii="Arial Narrow" w:hAnsi="Arial Narrow"/>
          <w:spacing w:val="23"/>
          <w:sz w:val="20"/>
        </w:rPr>
        <w:t xml:space="preserve"> </w:t>
      </w:r>
      <w:r w:rsidRPr="00C67F40">
        <w:rPr>
          <w:rFonts w:ascii="Arial Narrow" w:hAnsi="Arial Narrow"/>
          <w:spacing w:val="2"/>
          <w:sz w:val="20"/>
        </w:rPr>
        <w:t>de</w:t>
      </w:r>
      <w:r w:rsidRPr="00C67F40">
        <w:rPr>
          <w:rFonts w:ascii="Arial Narrow" w:hAnsi="Arial Narrow"/>
          <w:spacing w:val="26"/>
          <w:sz w:val="20"/>
        </w:rPr>
        <w:t xml:space="preserve"> </w:t>
      </w:r>
      <w:r w:rsidRPr="00C67F40">
        <w:rPr>
          <w:rFonts w:ascii="Arial Narrow" w:hAnsi="Arial Narrow"/>
          <w:spacing w:val="2"/>
          <w:sz w:val="20"/>
        </w:rPr>
        <w:t>un</w:t>
      </w:r>
      <w:r w:rsidRPr="00C67F40">
        <w:rPr>
          <w:rFonts w:ascii="Arial Narrow" w:hAnsi="Arial Narrow"/>
          <w:spacing w:val="22"/>
          <w:sz w:val="20"/>
        </w:rPr>
        <w:t xml:space="preserve"> </w:t>
      </w:r>
      <w:r w:rsidRPr="00C67F40">
        <w:rPr>
          <w:rFonts w:ascii="Arial Narrow" w:hAnsi="Arial Narrow"/>
          <w:spacing w:val="4"/>
          <w:sz w:val="20"/>
        </w:rPr>
        <w:t>tipo</w:t>
      </w:r>
      <w:r w:rsidRPr="00C67F40">
        <w:rPr>
          <w:rFonts w:ascii="Arial Narrow" w:hAnsi="Arial Narrow"/>
          <w:spacing w:val="23"/>
          <w:sz w:val="20"/>
        </w:rPr>
        <w:t xml:space="preserve"> </w:t>
      </w:r>
      <w:r w:rsidRPr="00C67F40">
        <w:rPr>
          <w:rFonts w:ascii="Arial Narrow" w:hAnsi="Arial Narrow"/>
          <w:spacing w:val="3"/>
          <w:sz w:val="20"/>
        </w:rPr>
        <w:t>de</w:t>
      </w:r>
      <w:r w:rsidRPr="00C67F40">
        <w:rPr>
          <w:rFonts w:ascii="Arial Narrow" w:hAnsi="Arial Narrow"/>
          <w:spacing w:val="22"/>
          <w:sz w:val="20"/>
        </w:rPr>
        <w:t xml:space="preserve"> </w:t>
      </w:r>
      <w:r w:rsidRPr="00C67F40">
        <w:rPr>
          <w:rFonts w:ascii="Arial Narrow" w:hAnsi="Arial Narrow"/>
          <w:spacing w:val="5"/>
          <w:sz w:val="20"/>
        </w:rPr>
        <w:t>financiación</w:t>
      </w:r>
      <w:r w:rsidRPr="00C67F40">
        <w:rPr>
          <w:rFonts w:ascii="Arial Narrow" w:hAnsi="Arial Narrow"/>
          <w:spacing w:val="25"/>
          <w:sz w:val="20"/>
        </w:rPr>
        <w:t xml:space="preserve"> </w:t>
      </w:r>
      <w:r w:rsidRPr="00C67F40">
        <w:rPr>
          <w:rFonts w:ascii="Arial Narrow" w:hAnsi="Arial Narrow"/>
          <w:spacing w:val="4"/>
          <w:sz w:val="20"/>
        </w:rPr>
        <w:t>que</w:t>
      </w:r>
      <w:r w:rsidRPr="00C67F40">
        <w:rPr>
          <w:rFonts w:ascii="Arial Narrow" w:hAnsi="Arial Narrow"/>
          <w:spacing w:val="18"/>
          <w:sz w:val="20"/>
        </w:rPr>
        <w:t xml:space="preserve"> </w:t>
      </w:r>
      <w:r w:rsidRPr="00C67F40">
        <w:rPr>
          <w:rFonts w:ascii="Arial Narrow" w:hAnsi="Arial Narrow"/>
          <w:spacing w:val="4"/>
          <w:sz w:val="20"/>
        </w:rPr>
        <w:t>excede</w:t>
      </w:r>
      <w:r w:rsidRPr="00C67F40">
        <w:rPr>
          <w:rFonts w:ascii="Arial Narrow" w:hAnsi="Arial Narrow"/>
          <w:spacing w:val="26"/>
          <w:sz w:val="20"/>
        </w:rPr>
        <w:t xml:space="preserve"> </w:t>
      </w:r>
      <w:r w:rsidRPr="00C67F40">
        <w:rPr>
          <w:rFonts w:ascii="Arial Narrow" w:hAnsi="Arial Narrow"/>
          <w:spacing w:val="3"/>
          <w:sz w:val="20"/>
        </w:rPr>
        <w:t>las</w:t>
      </w:r>
      <w:r w:rsidRPr="00C67F40">
        <w:rPr>
          <w:rFonts w:ascii="Arial Narrow" w:hAnsi="Arial Narrow"/>
          <w:spacing w:val="24"/>
          <w:sz w:val="20"/>
        </w:rPr>
        <w:t xml:space="preserve"> </w:t>
      </w:r>
      <w:r w:rsidRPr="00C67F40">
        <w:rPr>
          <w:rFonts w:ascii="Arial Narrow" w:hAnsi="Arial Narrow"/>
          <w:spacing w:val="5"/>
          <w:sz w:val="20"/>
        </w:rPr>
        <w:t>posibilidades</w:t>
      </w:r>
      <w:r w:rsidRPr="00C67F40">
        <w:rPr>
          <w:rFonts w:ascii="Arial Narrow" w:hAnsi="Arial Narrow"/>
          <w:spacing w:val="21"/>
          <w:sz w:val="20"/>
        </w:rPr>
        <w:t xml:space="preserve"> </w:t>
      </w:r>
      <w:r w:rsidRPr="00C67F40">
        <w:rPr>
          <w:rFonts w:ascii="Arial Narrow" w:hAnsi="Arial Narrow"/>
          <w:spacing w:val="4"/>
          <w:sz w:val="20"/>
        </w:rPr>
        <w:t>del</w:t>
      </w:r>
      <w:r w:rsidRPr="00C67F40">
        <w:rPr>
          <w:rFonts w:ascii="Arial Narrow" w:hAnsi="Arial Narrow"/>
          <w:spacing w:val="24"/>
          <w:sz w:val="20"/>
        </w:rPr>
        <w:t xml:space="preserve"> </w:t>
      </w:r>
      <w:r w:rsidRPr="00C67F40">
        <w:rPr>
          <w:rFonts w:ascii="Arial Narrow" w:hAnsi="Arial Narrow"/>
          <w:spacing w:val="4"/>
          <w:sz w:val="20"/>
        </w:rPr>
        <w:t>Fondo</w:t>
      </w:r>
      <w:r w:rsidRPr="00C67F40">
        <w:rPr>
          <w:rFonts w:ascii="Arial Narrow" w:hAnsi="Arial Narrow"/>
          <w:spacing w:val="22"/>
          <w:sz w:val="20"/>
        </w:rPr>
        <w:t xml:space="preserve"> </w:t>
      </w:r>
      <w:r w:rsidRPr="00C67F40">
        <w:rPr>
          <w:rFonts w:ascii="Arial Narrow" w:hAnsi="Arial Narrow"/>
          <w:spacing w:val="3"/>
          <w:sz w:val="20"/>
        </w:rPr>
        <w:t>de</w:t>
      </w:r>
      <w:r w:rsidRPr="00C67F40">
        <w:rPr>
          <w:rFonts w:ascii="Arial Narrow" w:hAnsi="Arial Narrow"/>
          <w:spacing w:val="31"/>
          <w:w w:val="99"/>
          <w:sz w:val="20"/>
        </w:rPr>
        <w:t xml:space="preserve"> </w:t>
      </w:r>
      <w:r w:rsidRPr="00C67F40">
        <w:rPr>
          <w:rFonts w:ascii="Arial Narrow" w:hAnsi="Arial Narrow"/>
          <w:spacing w:val="5"/>
          <w:sz w:val="20"/>
        </w:rPr>
        <w:t xml:space="preserve">participación </w:t>
      </w:r>
      <w:r w:rsidRPr="00C67F40">
        <w:rPr>
          <w:rFonts w:ascii="Arial Narrow" w:hAnsi="Arial Narrow"/>
          <w:spacing w:val="3"/>
          <w:sz w:val="20"/>
        </w:rPr>
        <w:t>de</w:t>
      </w:r>
      <w:r w:rsidRPr="00C67F40">
        <w:rPr>
          <w:rFonts w:ascii="Arial Narrow" w:hAnsi="Arial Narrow"/>
          <w:spacing w:val="6"/>
          <w:sz w:val="20"/>
        </w:rPr>
        <w:t xml:space="preserve"> </w:t>
      </w:r>
      <w:r w:rsidRPr="00C67F40">
        <w:rPr>
          <w:rFonts w:ascii="Arial Narrow" w:hAnsi="Arial Narrow"/>
          <w:spacing w:val="3"/>
          <w:sz w:val="20"/>
        </w:rPr>
        <w:t>las</w:t>
      </w:r>
      <w:r w:rsidRPr="00C67F40">
        <w:rPr>
          <w:rFonts w:ascii="Arial Narrow" w:hAnsi="Arial Narrow"/>
          <w:spacing w:val="5"/>
          <w:sz w:val="20"/>
        </w:rPr>
        <w:t xml:space="preserve"> entidades</w:t>
      </w:r>
      <w:r w:rsidRPr="00C67F40">
        <w:rPr>
          <w:rFonts w:ascii="Arial Narrow" w:hAnsi="Arial Narrow"/>
          <w:spacing w:val="6"/>
          <w:sz w:val="20"/>
        </w:rPr>
        <w:t xml:space="preserve"> </w:t>
      </w:r>
      <w:r w:rsidRPr="00C67F40">
        <w:rPr>
          <w:rFonts w:ascii="Arial Narrow" w:hAnsi="Arial Narrow"/>
          <w:spacing w:val="4"/>
          <w:sz w:val="20"/>
        </w:rPr>
        <w:t>locales.</w:t>
      </w:r>
    </w:p>
    <w:p w14:paraId="7E632197" w14:textId="77777777" w:rsidR="00D861EB" w:rsidRPr="00C67F40" w:rsidRDefault="00D861EB" w:rsidP="00D861EB">
      <w:pPr>
        <w:spacing w:before="140"/>
        <w:ind w:left="850" w:right="403" w:firstLine="283"/>
        <w:jc w:val="both"/>
        <w:rPr>
          <w:rFonts w:ascii="Arial Narrow" w:eastAsia="Arial Narrow" w:hAnsi="Arial Narrow" w:cs="Arial Narrow"/>
          <w:sz w:val="20"/>
          <w:szCs w:val="20"/>
        </w:rPr>
      </w:pPr>
      <w:r w:rsidRPr="00C67F40">
        <w:rPr>
          <w:rFonts w:ascii="Arial Narrow" w:hAnsi="Arial Narrow"/>
          <w:spacing w:val="4"/>
          <w:sz w:val="20"/>
        </w:rPr>
        <w:t>Debe</w:t>
      </w:r>
      <w:r w:rsidRPr="00C67F40">
        <w:rPr>
          <w:rFonts w:ascii="Arial Narrow" w:hAnsi="Arial Narrow"/>
          <w:spacing w:val="7"/>
          <w:sz w:val="20"/>
        </w:rPr>
        <w:t xml:space="preserve"> </w:t>
      </w:r>
      <w:r w:rsidRPr="00C67F40">
        <w:rPr>
          <w:rFonts w:ascii="Arial Narrow" w:hAnsi="Arial Narrow"/>
          <w:spacing w:val="5"/>
          <w:sz w:val="20"/>
        </w:rPr>
        <w:t>recordarse</w:t>
      </w:r>
      <w:r w:rsidRPr="00C67F40">
        <w:rPr>
          <w:rFonts w:ascii="Arial Narrow" w:hAnsi="Arial Narrow"/>
          <w:spacing w:val="6"/>
          <w:sz w:val="20"/>
        </w:rPr>
        <w:t xml:space="preserve"> </w:t>
      </w:r>
      <w:r w:rsidRPr="00C67F40">
        <w:rPr>
          <w:rFonts w:ascii="Arial Narrow" w:hAnsi="Arial Narrow"/>
          <w:spacing w:val="4"/>
          <w:sz w:val="20"/>
        </w:rPr>
        <w:t>que</w:t>
      </w:r>
      <w:r w:rsidRPr="00C67F40">
        <w:rPr>
          <w:rFonts w:ascii="Arial Narrow" w:hAnsi="Arial Narrow"/>
          <w:spacing w:val="5"/>
          <w:sz w:val="20"/>
        </w:rPr>
        <w:t xml:space="preserve"> </w:t>
      </w:r>
      <w:r w:rsidRPr="00C67F40">
        <w:rPr>
          <w:rFonts w:ascii="Arial Narrow" w:hAnsi="Arial Narrow"/>
          <w:spacing w:val="4"/>
          <w:sz w:val="20"/>
        </w:rPr>
        <w:t>el</w:t>
      </w:r>
      <w:r w:rsidRPr="00C67F40">
        <w:rPr>
          <w:rFonts w:ascii="Arial Narrow" w:hAnsi="Arial Narrow"/>
          <w:spacing w:val="7"/>
          <w:sz w:val="20"/>
        </w:rPr>
        <w:t xml:space="preserve"> </w:t>
      </w:r>
      <w:r w:rsidRPr="00C67F40">
        <w:rPr>
          <w:rFonts w:ascii="Arial Narrow" w:hAnsi="Arial Narrow"/>
          <w:spacing w:val="4"/>
          <w:sz w:val="20"/>
        </w:rPr>
        <w:t>citado</w:t>
      </w:r>
      <w:r w:rsidRPr="00C67F40">
        <w:rPr>
          <w:rFonts w:ascii="Arial Narrow" w:hAnsi="Arial Narrow"/>
          <w:spacing w:val="5"/>
          <w:sz w:val="20"/>
        </w:rPr>
        <w:t xml:space="preserve"> Fondo, </w:t>
      </w:r>
      <w:r w:rsidRPr="00C67F40">
        <w:rPr>
          <w:rFonts w:ascii="Arial Narrow" w:hAnsi="Arial Narrow"/>
          <w:spacing w:val="4"/>
          <w:sz w:val="20"/>
        </w:rPr>
        <w:t>es</w:t>
      </w:r>
      <w:r w:rsidRPr="00C67F40">
        <w:rPr>
          <w:rFonts w:ascii="Arial Narrow" w:hAnsi="Arial Narrow"/>
          <w:spacing w:val="6"/>
          <w:sz w:val="20"/>
        </w:rPr>
        <w:t xml:space="preserve"> </w:t>
      </w:r>
      <w:r w:rsidRPr="00C67F40">
        <w:rPr>
          <w:rFonts w:ascii="Arial Narrow" w:hAnsi="Arial Narrow"/>
          <w:spacing w:val="3"/>
          <w:sz w:val="20"/>
        </w:rPr>
        <w:t>un</w:t>
      </w:r>
      <w:r w:rsidRPr="00C67F40">
        <w:rPr>
          <w:rFonts w:ascii="Arial Narrow" w:hAnsi="Arial Narrow"/>
          <w:spacing w:val="6"/>
          <w:sz w:val="20"/>
        </w:rPr>
        <w:t xml:space="preserve"> </w:t>
      </w:r>
      <w:r w:rsidRPr="00C67F40">
        <w:rPr>
          <w:rFonts w:ascii="Arial Narrow" w:hAnsi="Arial Narrow"/>
          <w:spacing w:val="5"/>
          <w:sz w:val="20"/>
        </w:rPr>
        <w:t>mecanismo</w:t>
      </w:r>
      <w:r w:rsidRPr="00C67F40">
        <w:rPr>
          <w:rFonts w:ascii="Arial Narrow" w:hAnsi="Arial Narrow"/>
          <w:spacing w:val="7"/>
          <w:sz w:val="20"/>
        </w:rPr>
        <w:t xml:space="preserve"> </w:t>
      </w:r>
      <w:r w:rsidRPr="00C67F40">
        <w:rPr>
          <w:rFonts w:ascii="Arial Narrow" w:hAnsi="Arial Narrow"/>
          <w:spacing w:val="2"/>
          <w:sz w:val="20"/>
        </w:rPr>
        <w:t>de</w:t>
      </w:r>
      <w:r w:rsidRPr="00C67F40">
        <w:rPr>
          <w:rFonts w:ascii="Arial Narrow" w:hAnsi="Arial Narrow"/>
          <w:spacing w:val="8"/>
          <w:sz w:val="20"/>
        </w:rPr>
        <w:t xml:space="preserve"> </w:t>
      </w:r>
      <w:r w:rsidRPr="00C67F40">
        <w:rPr>
          <w:rFonts w:ascii="Arial Narrow" w:hAnsi="Arial Narrow"/>
          <w:spacing w:val="4"/>
          <w:sz w:val="20"/>
        </w:rPr>
        <w:t>financiación</w:t>
      </w:r>
      <w:r w:rsidRPr="00C67F40">
        <w:rPr>
          <w:rFonts w:ascii="Arial Narrow" w:hAnsi="Arial Narrow"/>
          <w:spacing w:val="6"/>
          <w:sz w:val="20"/>
        </w:rPr>
        <w:t xml:space="preserve"> </w:t>
      </w:r>
      <w:r w:rsidRPr="00C67F40">
        <w:rPr>
          <w:rFonts w:ascii="Arial Narrow" w:hAnsi="Arial Narrow"/>
          <w:spacing w:val="3"/>
          <w:sz w:val="20"/>
        </w:rPr>
        <w:t>de</w:t>
      </w:r>
      <w:r w:rsidRPr="00C67F40">
        <w:rPr>
          <w:rFonts w:ascii="Arial Narrow" w:hAnsi="Arial Narrow"/>
          <w:spacing w:val="8"/>
          <w:sz w:val="20"/>
        </w:rPr>
        <w:t xml:space="preserve"> </w:t>
      </w:r>
      <w:r w:rsidRPr="00C67F40">
        <w:rPr>
          <w:rFonts w:ascii="Arial Narrow" w:hAnsi="Arial Narrow"/>
          <w:spacing w:val="3"/>
          <w:sz w:val="20"/>
        </w:rPr>
        <w:t>las</w:t>
      </w:r>
      <w:r w:rsidRPr="00C67F40">
        <w:rPr>
          <w:rFonts w:ascii="Arial Narrow" w:hAnsi="Arial Narrow"/>
          <w:spacing w:val="6"/>
          <w:sz w:val="20"/>
        </w:rPr>
        <w:t xml:space="preserve"> </w:t>
      </w:r>
      <w:r w:rsidRPr="00C67F40">
        <w:rPr>
          <w:rFonts w:ascii="Arial Narrow" w:hAnsi="Arial Narrow"/>
          <w:spacing w:val="5"/>
          <w:sz w:val="20"/>
        </w:rPr>
        <w:t>haciendas</w:t>
      </w:r>
      <w:r w:rsidRPr="00C67F40">
        <w:rPr>
          <w:rFonts w:ascii="Arial Narrow" w:hAnsi="Arial Narrow"/>
          <w:spacing w:val="6"/>
          <w:sz w:val="20"/>
        </w:rPr>
        <w:t xml:space="preserve"> </w:t>
      </w:r>
      <w:r w:rsidRPr="00C67F40">
        <w:rPr>
          <w:rFonts w:ascii="Arial Narrow" w:hAnsi="Arial Narrow"/>
          <w:spacing w:val="5"/>
          <w:sz w:val="20"/>
        </w:rPr>
        <w:t>locales,</w:t>
      </w:r>
      <w:r w:rsidRPr="00C67F40">
        <w:rPr>
          <w:rFonts w:ascii="Arial Narrow" w:hAnsi="Arial Narrow"/>
          <w:spacing w:val="41"/>
          <w:w w:val="99"/>
          <w:sz w:val="20"/>
        </w:rPr>
        <w:t xml:space="preserve"> </w:t>
      </w:r>
      <w:r w:rsidRPr="00C67F40">
        <w:rPr>
          <w:rFonts w:ascii="Arial Narrow" w:hAnsi="Arial Narrow"/>
          <w:spacing w:val="5"/>
          <w:sz w:val="20"/>
        </w:rPr>
        <w:t>previsto</w:t>
      </w:r>
      <w:r w:rsidRPr="00C67F40">
        <w:rPr>
          <w:rFonts w:ascii="Arial Narrow" w:hAnsi="Arial Narrow"/>
          <w:spacing w:val="25"/>
          <w:sz w:val="20"/>
        </w:rPr>
        <w:t xml:space="preserve"> </w:t>
      </w:r>
      <w:r w:rsidRPr="00C67F40">
        <w:rPr>
          <w:rFonts w:ascii="Arial Narrow" w:hAnsi="Arial Narrow"/>
          <w:spacing w:val="5"/>
          <w:sz w:val="20"/>
        </w:rPr>
        <w:t>expresamente</w:t>
      </w:r>
      <w:r w:rsidRPr="00C67F40">
        <w:rPr>
          <w:rFonts w:ascii="Arial Narrow" w:hAnsi="Arial Narrow"/>
          <w:spacing w:val="24"/>
          <w:sz w:val="20"/>
        </w:rPr>
        <w:t xml:space="preserve"> </w:t>
      </w:r>
      <w:r w:rsidRPr="00C67F40">
        <w:rPr>
          <w:rFonts w:ascii="Arial Narrow" w:hAnsi="Arial Narrow"/>
          <w:spacing w:val="3"/>
          <w:sz w:val="20"/>
        </w:rPr>
        <w:t>en</w:t>
      </w:r>
      <w:r w:rsidRPr="00C67F40">
        <w:rPr>
          <w:rFonts w:ascii="Arial Narrow" w:hAnsi="Arial Narrow"/>
          <w:spacing w:val="26"/>
          <w:sz w:val="20"/>
        </w:rPr>
        <w:t xml:space="preserve"> </w:t>
      </w:r>
      <w:r w:rsidRPr="00C67F40">
        <w:rPr>
          <w:rFonts w:ascii="Arial Narrow" w:hAnsi="Arial Narrow"/>
          <w:spacing w:val="2"/>
          <w:sz w:val="20"/>
        </w:rPr>
        <w:t>la</w:t>
      </w:r>
      <w:r w:rsidRPr="00C67F40">
        <w:rPr>
          <w:rFonts w:ascii="Arial Narrow" w:hAnsi="Arial Narrow"/>
          <w:spacing w:val="26"/>
          <w:sz w:val="20"/>
        </w:rPr>
        <w:t xml:space="preserve"> </w:t>
      </w:r>
      <w:r w:rsidRPr="00C67F40">
        <w:rPr>
          <w:rFonts w:ascii="Arial Narrow" w:hAnsi="Arial Narrow"/>
          <w:spacing w:val="5"/>
          <w:sz w:val="20"/>
        </w:rPr>
        <w:t>normativa,</w:t>
      </w:r>
      <w:r w:rsidRPr="00C67F40">
        <w:rPr>
          <w:rFonts w:ascii="Arial Narrow" w:hAnsi="Arial Narrow"/>
          <w:spacing w:val="26"/>
          <w:sz w:val="20"/>
        </w:rPr>
        <w:t xml:space="preserve"> </w:t>
      </w:r>
      <w:r w:rsidRPr="00C67F40">
        <w:rPr>
          <w:rFonts w:ascii="Arial Narrow" w:hAnsi="Arial Narrow"/>
          <w:spacing w:val="4"/>
          <w:sz w:val="20"/>
        </w:rPr>
        <w:t>que</w:t>
      </w:r>
      <w:r w:rsidRPr="00C67F40">
        <w:rPr>
          <w:rFonts w:ascii="Arial Narrow" w:hAnsi="Arial Narrow"/>
          <w:spacing w:val="26"/>
          <w:sz w:val="20"/>
        </w:rPr>
        <w:t xml:space="preserve"> </w:t>
      </w:r>
      <w:r w:rsidRPr="00C67F40">
        <w:rPr>
          <w:rFonts w:ascii="Arial Narrow" w:hAnsi="Arial Narrow"/>
          <w:spacing w:val="5"/>
          <w:sz w:val="20"/>
        </w:rPr>
        <w:t>constituye</w:t>
      </w:r>
      <w:r w:rsidRPr="00C67F40">
        <w:rPr>
          <w:rFonts w:ascii="Arial Narrow" w:hAnsi="Arial Narrow"/>
          <w:spacing w:val="24"/>
          <w:sz w:val="20"/>
        </w:rPr>
        <w:t xml:space="preserve"> </w:t>
      </w:r>
      <w:r w:rsidRPr="00C67F40">
        <w:rPr>
          <w:rFonts w:ascii="Arial Narrow" w:hAnsi="Arial Narrow"/>
          <w:spacing w:val="3"/>
          <w:sz w:val="20"/>
        </w:rPr>
        <w:t>un</w:t>
      </w:r>
      <w:r w:rsidRPr="00C67F40">
        <w:rPr>
          <w:rFonts w:ascii="Arial Narrow" w:hAnsi="Arial Narrow"/>
          <w:spacing w:val="27"/>
          <w:sz w:val="20"/>
        </w:rPr>
        <w:t xml:space="preserve"> </w:t>
      </w:r>
      <w:r w:rsidRPr="00C67F40">
        <w:rPr>
          <w:rFonts w:ascii="Arial Narrow" w:hAnsi="Arial Narrow"/>
          <w:spacing w:val="5"/>
          <w:sz w:val="20"/>
        </w:rPr>
        <w:t>recurso</w:t>
      </w:r>
      <w:r w:rsidRPr="00C67F40">
        <w:rPr>
          <w:rFonts w:ascii="Arial Narrow" w:hAnsi="Arial Narrow"/>
          <w:spacing w:val="24"/>
          <w:sz w:val="20"/>
        </w:rPr>
        <w:t xml:space="preserve"> </w:t>
      </w:r>
      <w:r w:rsidRPr="00C67F40">
        <w:rPr>
          <w:rFonts w:ascii="Arial Narrow" w:hAnsi="Arial Narrow"/>
          <w:spacing w:val="4"/>
          <w:sz w:val="20"/>
        </w:rPr>
        <w:t>propio,</w:t>
      </w:r>
      <w:r w:rsidRPr="00C67F40">
        <w:rPr>
          <w:rFonts w:ascii="Arial Narrow" w:hAnsi="Arial Narrow"/>
          <w:spacing w:val="26"/>
          <w:sz w:val="20"/>
        </w:rPr>
        <w:t xml:space="preserve"> </w:t>
      </w:r>
      <w:r w:rsidRPr="00C67F40">
        <w:rPr>
          <w:rFonts w:ascii="Arial Narrow" w:hAnsi="Arial Narrow"/>
          <w:spacing w:val="5"/>
          <w:sz w:val="20"/>
        </w:rPr>
        <w:t>participativo</w:t>
      </w:r>
      <w:r w:rsidRPr="00C67F40">
        <w:rPr>
          <w:rFonts w:ascii="Arial Narrow" w:hAnsi="Arial Narrow"/>
          <w:spacing w:val="26"/>
          <w:sz w:val="20"/>
        </w:rPr>
        <w:t xml:space="preserve"> </w:t>
      </w:r>
      <w:r w:rsidRPr="00C67F40">
        <w:rPr>
          <w:rFonts w:ascii="Arial Narrow" w:hAnsi="Arial Narrow"/>
          <w:sz w:val="20"/>
        </w:rPr>
        <w:t>y</w:t>
      </w:r>
      <w:r w:rsidRPr="00C67F40">
        <w:rPr>
          <w:rFonts w:ascii="Arial Narrow" w:hAnsi="Arial Narrow"/>
          <w:spacing w:val="27"/>
          <w:sz w:val="20"/>
        </w:rPr>
        <w:t xml:space="preserve"> </w:t>
      </w:r>
      <w:r w:rsidRPr="00C67F40">
        <w:rPr>
          <w:rFonts w:ascii="Arial Narrow" w:hAnsi="Arial Narrow"/>
          <w:spacing w:val="2"/>
          <w:sz w:val="20"/>
        </w:rPr>
        <w:t>no</w:t>
      </w:r>
      <w:r w:rsidRPr="00C67F40">
        <w:rPr>
          <w:rFonts w:ascii="Arial Narrow" w:hAnsi="Arial Narrow"/>
          <w:spacing w:val="34"/>
          <w:w w:val="99"/>
          <w:sz w:val="20"/>
        </w:rPr>
        <w:t xml:space="preserve"> </w:t>
      </w:r>
      <w:proofErr w:type="spellStart"/>
      <w:r w:rsidRPr="00C67F40">
        <w:rPr>
          <w:rFonts w:ascii="Arial Narrow" w:hAnsi="Arial Narrow"/>
          <w:spacing w:val="5"/>
          <w:sz w:val="20"/>
        </w:rPr>
        <w:t>subvencional</w:t>
      </w:r>
      <w:proofErr w:type="spellEnd"/>
      <w:r w:rsidRPr="00C67F40">
        <w:rPr>
          <w:rFonts w:ascii="Arial Narrow" w:hAnsi="Arial Narrow"/>
          <w:spacing w:val="15"/>
          <w:sz w:val="20"/>
        </w:rPr>
        <w:t xml:space="preserve"> </w:t>
      </w:r>
      <w:r w:rsidRPr="00C67F40">
        <w:rPr>
          <w:rFonts w:ascii="Arial Narrow" w:hAnsi="Arial Narrow"/>
          <w:spacing w:val="3"/>
          <w:sz w:val="20"/>
        </w:rPr>
        <w:t>de</w:t>
      </w:r>
      <w:r w:rsidRPr="00C67F40">
        <w:rPr>
          <w:rFonts w:ascii="Arial Narrow" w:hAnsi="Arial Narrow"/>
          <w:spacing w:val="16"/>
          <w:sz w:val="20"/>
        </w:rPr>
        <w:t xml:space="preserve"> </w:t>
      </w:r>
      <w:r w:rsidRPr="00C67F40">
        <w:rPr>
          <w:rFonts w:ascii="Arial Narrow" w:hAnsi="Arial Narrow"/>
          <w:spacing w:val="3"/>
          <w:sz w:val="20"/>
        </w:rPr>
        <w:t>los</w:t>
      </w:r>
      <w:r w:rsidRPr="00C67F40">
        <w:rPr>
          <w:rFonts w:ascii="Arial Narrow" w:hAnsi="Arial Narrow"/>
          <w:spacing w:val="14"/>
          <w:sz w:val="20"/>
        </w:rPr>
        <w:t xml:space="preserve"> </w:t>
      </w:r>
      <w:r w:rsidRPr="00C67F40">
        <w:rPr>
          <w:rFonts w:ascii="Arial Narrow" w:hAnsi="Arial Narrow"/>
          <w:spacing w:val="5"/>
          <w:sz w:val="20"/>
        </w:rPr>
        <w:t>municipios</w:t>
      </w:r>
      <w:r w:rsidRPr="00C67F40">
        <w:rPr>
          <w:rFonts w:ascii="Arial Narrow" w:hAnsi="Arial Narrow"/>
          <w:spacing w:val="16"/>
          <w:sz w:val="20"/>
        </w:rPr>
        <w:t xml:space="preserve"> </w:t>
      </w:r>
      <w:r w:rsidRPr="00C67F40">
        <w:rPr>
          <w:rFonts w:ascii="Arial Narrow" w:hAnsi="Arial Narrow"/>
          <w:sz w:val="20"/>
        </w:rPr>
        <w:t>y</w:t>
      </w:r>
      <w:r w:rsidRPr="00C67F40">
        <w:rPr>
          <w:rFonts w:ascii="Arial Narrow" w:hAnsi="Arial Narrow"/>
          <w:spacing w:val="16"/>
          <w:sz w:val="20"/>
        </w:rPr>
        <w:t xml:space="preserve"> </w:t>
      </w:r>
      <w:r w:rsidRPr="00C67F40">
        <w:rPr>
          <w:rFonts w:ascii="Arial Narrow" w:hAnsi="Arial Narrow"/>
          <w:spacing w:val="5"/>
          <w:sz w:val="20"/>
        </w:rPr>
        <w:t>concejos</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6"/>
          <w:sz w:val="20"/>
        </w:rPr>
        <w:t xml:space="preserve"> </w:t>
      </w:r>
      <w:r w:rsidRPr="00C67F40">
        <w:rPr>
          <w:rFonts w:ascii="Arial Narrow" w:hAnsi="Arial Narrow"/>
          <w:spacing w:val="2"/>
          <w:sz w:val="20"/>
        </w:rPr>
        <w:t>se</w:t>
      </w:r>
      <w:r w:rsidRPr="00C67F40">
        <w:rPr>
          <w:rFonts w:ascii="Arial Narrow" w:hAnsi="Arial Narrow"/>
          <w:spacing w:val="16"/>
          <w:sz w:val="20"/>
        </w:rPr>
        <w:t xml:space="preserve"> </w:t>
      </w:r>
      <w:r w:rsidRPr="00C67F40">
        <w:rPr>
          <w:rFonts w:ascii="Arial Narrow" w:hAnsi="Arial Narrow"/>
          <w:spacing w:val="5"/>
          <w:sz w:val="20"/>
        </w:rPr>
        <w:t>reparte</w:t>
      </w:r>
      <w:r w:rsidRPr="00C67F40">
        <w:rPr>
          <w:rFonts w:ascii="Arial Narrow" w:hAnsi="Arial Narrow"/>
          <w:spacing w:val="15"/>
          <w:sz w:val="20"/>
        </w:rPr>
        <w:t xml:space="preserve"> </w:t>
      </w:r>
      <w:r w:rsidRPr="00C67F40">
        <w:rPr>
          <w:rFonts w:ascii="Arial Narrow" w:hAnsi="Arial Narrow"/>
          <w:spacing w:val="2"/>
          <w:sz w:val="20"/>
        </w:rPr>
        <w:t>en</w:t>
      </w:r>
      <w:r w:rsidRPr="00C67F40">
        <w:rPr>
          <w:rFonts w:ascii="Arial Narrow" w:hAnsi="Arial Narrow"/>
          <w:spacing w:val="18"/>
          <w:sz w:val="20"/>
        </w:rPr>
        <w:t xml:space="preserve"> </w:t>
      </w:r>
      <w:r w:rsidRPr="00C67F40">
        <w:rPr>
          <w:rFonts w:ascii="Arial Narrow" w:hAnsi="Arial Narrow"/>
          <w:spacing w:val="5"/>
          <w:sz w:val="20"/>
        </w:rPr>
        <w:t>transferencias</w:t>
      </w:r>
      <w:r w:rsidRPr="00C67F40">
        <w:rPr>
          <w:rFonts w:ascii="Arial Narrow" w:hAnsi="Arial Narrow"/>
          <w:spacing w:val="16"/>
          <w:sz w:val="20"/>
        </w:rPr>
        <w:t xml:space="preserve"> </w:t>
      </w:r>
      <w:r w:rsidRPr="00C67F40">
        <w:rPr>
          <w:rFonts w:ascii="Arial Narrow" w:hAnsi="Arial Narrow"/>
          <w:spacing w:val="5"/>
          <w:sz w:val="20"/>
        </w:rPr>
        <w:t>corrientes</w:t>
      </w:r>
      <w:r w:rsidRPr="00C67F40">
        <w:rPr>
          <w:rFonts w:ascii="Arial Narrow" w:hAnsi="Arial Narrow"/>
          <w:spacing w:val="16"/>
          <w:sz w:val="20"/>
        </w:rPr>
        <w:t xml:space="preserve"> </w:t>
      </w:r>
      <w:r w:rsidRPr="00C67F40">
        <w:rPr>
          <w:rFonts w:ascii="Arial Narrow" w:hAnsi="Arial Narrow"/>
          <w:sz w:val="20"/>
        </w:rPr>
        <w:t>y</w:t>
      </w:r>
      <w:r w:rsidRPr="00C67F40">
        <w:rPr>
          <w:rFonts w:ascii="Arial Narrow" w:hAnsi="Arial Narrow"/>
          <w:spacing w:val="16"/>
          <w:sz w:val="20"/>
        </w:rPr>
        <w:t xml:space="preserve"> </w:t>
      </w:r>
      <w:r w:rsidRPr="00C67F40">
        <w:rPr>
          <w:rFonts w:ascii="Arial Narrow" w:hAnsi="Arial Narrow"/>
          <w:spacing w:val="2"/>
          <w:sz w:val="20"/>
        </w:rPr>
        <w:t>de</w:t>
      </w:r>
      <w:r w:rsidRPr="00C67F40">
        <w:rPr>
          <w:rFonts w:ascii="Arial Narrow" w:hAnsi="Arial Narrow"/>
          <w:spacing w:val="19"/>
          <w:sz w:val="20"/>
        </w:rPr>
        <w:t xml:space="preserve"> </w:t>
      </w:r>
      <w:r w:rsidRPr="00C67F40">
        <w:rPr>
          <w:rFonts w:ascii="Arial Narrow" w:hAnsi="Arial Narrow"/>
          <w:spacing w:val="5"/>
          <w:sz w:val="20"/>
        </w:rPr>
        <w:t>capital.</w:t>
      </w:r>
      <w:r w:rsidRPr="00C67F40">
        <w:rPr>
          <w:rFonts w:ascii="Arial Narrow" w:hAnsi="Arial Narrow"/>
          <w:spacing w:val="16"/>
          <w:sz w:val="20"/>
        </w:rPr>
        <w:t xml:space="preserve"> </w:t>
      </w:r>
      <w:r w:rsidRPr="00C67F40">
        <w:rPr>
          <w:rFonts w:ascii="Arial Narrow" w:hAnsi="Arial Narrow"/>
          <w:spacing w:val="4"/>
          <w:sz w:val="20"/>
        </w:rPr>
        <w:t>La</w:t>
      </w:r>
      <w:r w:rsidRPr="00C67F40">
        <w:rPr>
          <w:rFonts w:ascii="Arial Narrow" w:hAnsi="Arial Narrow"/>
          <w:spacing w:val="27"/>
          <w:w w:val="99"/>
          <w:sz w:val="20"/>
        </w:rPr>
        <w:t xml:space="preserve"> </w:t>
      </w:r>
      <w:r w:rsidRPr="00C67F40">
        <w:rPr>
          <w:rFonts w:ascii="Arial Narrow" w:hAnsi="Arial Narrow"/>
          <w:spacing w:val="8"/>
          <w:sz w:val="20"/>
        </w:rPr>
        <w:t>práctica</w:t>
      </w:r>
      <w:r w:rsidRPr="00C67F40">
        <w:rPr>
          <w:rFonts w:ascii="Arial Narrow" w:hAnsi="Arial Narrow"/>
          <w:spacing w:val="11"/>
          <w:sz w:val="20"/>
        </w:rPr>
        <w:t xml:space="preserve"> </w:t>
      </w:r>
      <w:r w:rsidRPr="00C67F40">
        <w:rPr>
          <w:rFonts w:ascii="Arial Narrow" w:hAnsi="Arial Narrow"/>
          <w:spacing w:val="6"/>
          <w:sz w:val="20"/>
        </w:rPr>
        <w:t>que</w:t>
      </w:r>
      <w:r w:rsidRPr="00C67F40">
        <w:rPr>
          <w:rFonts w:ascii="Arial Narrow" w:hAnsi="Arial Narrow"/>
          <w:spacing w:val="14"/>
          <w:sz w:val="20"/>
        </w:rPr>
        <w:t xml:space="preserve"> </w:t>
      </w:r>
      <w:r w:rsidRPr="00C67F40">
        <w:rPr>
          <w:rFonts w:ascii="Arial Narrow" w:hAnsi="Arial Narrow"/>
          <w:spacing w:val="4"/>
          <w:sz w:val="20"/>
        </w:rPr>
        <w:t>se</w:t>
      </w:r>
      <w:r w:rsidRPr="00C67F40">
        <w:rPr>
          <w:rFonts w:ascii="Arial Narrow" w:hAnsi="Arial Narrow"/>
          <w:spacing w:val="14"/>
          <w:sz w:val="20"/>
        </w:rPr>
        <w:t xml:space="preserve"> </w:t>
      </w:r>
      <w:r w:rsidRPr="00C67F40">
        <w:rPr>
          <w:rFonts w:ascii="Arial Narrow" w:hAnsi="Arial Narrow"/>
          <w:spacing w:val="6"/>
          <w:sz w:val="20"/>
        </w:rPr>
        <w:t>está</w:t>
      </w:r>
      <w:r w:rsidRPr="00C67F40">
        <w:rPr>
          <w:rFonts w:ascii="Arial Narrow" w:hAnsi="Arial Narrow"/>
          <w:spacing w:val="14"/>
          <w:sz w:val="20"/>
        </w:rPr>
        <w:t xml:space="preserve"> </w:t>
      </w:r>
      <w:r w:rsidRPr="00C67F40">
        <w:rPr>
          <w:rFonts w:ascii="Arial Narrow" w:hAnsi="Arial Narrow"/>
          <w:spacing w:val="8"/>
          <w:sz w:val="20"/>
        </w:rPr>
        <w:t>llevando</w:t>
      </w:r>
      <w:r w:rsidRPr="00C67F40">
        <w:rPr>
          <w:rFonts w:ascii="Arial Narrow" w:hAnsi="Arial Narrow"/>
          <w:spacing w:val="14"/>
          <w:sz w:val="20"/>
        </w:rPr>
        <w:t xml:space="preserve"> </w:t>
      </w:r>
      <w:r w:rsidRPr="00C67F40">
        <w:rPr>
          <w:rFonts w:ascii="Arial Narrow" w:hAnsi="Arial Narrow"/>
          <w:sz w:val="20"/>
        </w:rPr>
        <w:t>a</w:t>
      </w:r>
      <w:r w:rsidRPr="00C67F40">
        <w:rPr>
          <w:rFonts w:ascii="Arial Narrow" w:hAnsi="Arial Narrow"/>
          <w:spacing w:val="14"/>
          <w:sz w:val="20"/>
        </w:rPr>
        <w:t xml:space="preserve"> </w:t>
      </w:r>
      <w:r w:rsidRPr="00C67F40">
        <w:rPr>
          <w:rFonts w:ascii="Arial Narrow" w:hAnsi="Arial Narrow"/>
          <w:spacing w:val="7"/>
          <w:sz w:val="20"/>
        </w:rPr>
        <w:t>cabo,</w:t>
      </w:r>
      <w:r w:rsidRPr="00C67F40">
        <w:rPr>
          <w:rFonts w:ascii="Arial Narrow" w:hAnsi="Arial Narrow"/>
          <w:spacing w:val="11"/>
          <w:sz w:val="20"/>
        </w:rPr>
        <w:t xml:space="preserve"> </w:t>
      </w:r>
      <w:r w:rsidRPr="00C67F40">
        <w:rPr>
          <w:rFonts w:ascii="Arial Narrow" w:hAnsi="Arial Narrow"/>
          <w:spacing w:val="8"/>
          <w:sz w:val="20"/>
        </w:rPr>
        <w:t>distorsiona</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2"/>
          <w:sz w:val="20"/>
        </w:rPr>
        <w:t xml:space="preserve"> </w:t>
      </w:r>
      <w:r w:rsidRPr="00C67F40">
        <w:rPr>
          <w:rFonts w:ascii="Arial Narrow" w:hAnsi="Arial Narrow"/>
          <w:spacing w:val="8"/>
          <w:sz w:val="20"/>
        </w:rPr>
        <w:t>desvirtúa</w:t>
      </w:r>
      <w:r w:rsidRPr="00C67F40">
        <w:rPr>
          <w:rFonts w:ascii="Arial Narrow" w:hAnsi="Arial Narrow"/>
          <w:spacing w:val="12"/>
          <w:sz w:val="20"/>
        </w:rPr>
        <w:t xml:space="preserve"> </w:t>
      </w:r>
      <w:r w:rsidRPr="00C67F40">
        <w:rPr>
          <w:rFonts w:ascii="Arial Narrow" w:hAnsi="Arial Narrow"/>
          <w:spacing w:val="4"/>
          <w:sz w:val="20"/>
        </w:rPr>
        <w:t>la</w:t>
      </w:r>
      <w:r w:rsidRPr="00C67F40">
        <w:rPr>
          <w:rFonts w:ascii="Arial Narrow" w:hAnsi="Arial Narrow"/>
          <w:spacing w:val="12"/>
          <w:sz w:val="20"/>
        </w:rPr>
        <w:t xml:space="preserve"> </w:t>
      </w:r>
      <w:r w:rsidRPr="00C67F40">
        <w:rPr>
          <w:rFonts w:ascii="Arial Narrow" w:hAnsi="Arial Narrow"/>
          <w:spacing w:val="8"/>
          <w:sz w:val="20"/>
        </w:rPr>
        <w:t>naturaleza</w:t>
      </w:r>
      <w:r w:rsidRPr="00C67F40">
        <w:rPr>
          <w:rFonts w:ascii="Arial Narrow" w:hAnsi="Arial Narrow"/>
          <w:spacing w:val="14"/>
          <w:sz w:val="20"/>
        </w:rPr>
        <w:t xml:space="preserve"> </w:t>
      </w:r>
      <w:r w:rsidRPr="00C67F40">
        <w:rPr>
          <w:rFonts w:ascii="Arial Narrow" w:hAnsi="Arial Narrow"/>
          <w:spacing w:val="8"/>
          <w:sz w:val="20"/>
        </w:rPr>
        <w:t>participativa</w:t>
      </w:r>
      <w:r w:rsidRPr="00C67F40">
        <w:rPr>
          <w:rFonts w:ascii="Arial Narrow" w:hAnsi="Arial Narrow"/>
          <w:spacing w:val="12"/>
          <w:sz w:val="20"/>
        </w:rPr>
        <w:t xml:space="preserve"> </w:t>
      </w:r>
      <w:r w:rsidRPr="00C67F40">
        <w:rPr>
          <w:rFonts w:ascii="Arial Narrow" w:hAnsi="Arial Narrow"/>
          <w:spacing w:val="8"/>
          <w:sz w:val="20"/>
        </w:rPr>
        <w:t>tributaria</w:t>
      </w:r>
      <w:r w:rsidRPr="00C67F40">
        <w:rPr>
          <w:rFonts w:ascii="Arial Narrow" w:hAnsi="Arial Narrow"/>
          <w:spacing w:val="91"/>
          <w:w w:val="99"/>
          <w:sz w:val="20"/>
        </w:rPr>
        <w:t xml:space="preserve"> </w:t>
      </w:r>
      <w:r w:rsidRPr="00C67F40">
        <w:rPr>
          <w:rFonts w:ascii="Arial Narrow" w:hAnsi="Arial Narrow"/>
          <w:spacing w:val="5"/>
          <w:sz w:val="20"/>
        </w:rPr>
        <w:t>de</w:t>
      </w:r>
      <w:r w:rsidRPr="00C67F40">
        <w:rPr>
          <w:rFonts w:ascii="Arial Narrow" w:hAnsi="Arial Narrow"/>
          <w:spacing w:val="12"/>
          <w:sz w:val="20"/>
        </w:rPr>
        <w:t xml:space="preserve"> </w:t>
      </w:r>
      <w:r w:rsidRPr="00C67F40">
        <w:rPr>
          <w:rFonts w:ascii="Arial Narrow" w:hAnsi="Arial Narrow"/>
          <w:spacing w:val="4"/>
          <w:sz w:val="20"/>
        </w:rPr>
        <w:t>la</w:t>
      </w:r>
      <w:r w:rsidRPr="00C67F40">
        <w:rPr>
          <w:rFonts w:ascii="Arial Narrow" w:hAnsi="Arial Narrow"/>
          <w:spacing w:val="13"/>
          <w:sz w:val="20"/>
        </w:rPr>
        <w:t xml:space="preserve"> </w:t>
      </w:r>
      <w:r w:rsidRPr="00C67F40">
        <w:rPr>
          <w:rFonts w:ascii="Arial Narrow" w:hAnsi="Arial Narrow"/>
          <w:spacing w:val="8"/>
          <w:sz w:val="20"/>
        </w:rPr>
        <w:t>financiación</w:t>
      </w:r>
      <w:r w:rsidRPr="00C67F40">
        <w:rPr>
          <w:rFonts w:ascii="Arial Narrow" w:hAnsi="Arial Narrow"/>
          <w:spacing w:val="15"/>
          <w:sz w:val="20"/>
        </w:rPr>
        <w:t xml:space="preserve"> </w:t>
      </w:r>
      <w:r w:rsidRPr="00C67F40">
        <w:rPr>
          <w:rFonts w:ascii="Arial Narrow" w:hAnsi="Arial Narrow"/>
          <w:spacing w:val="7"/>
          <w:sz w:val="20"/>
        </w:rPr>
        <w:t>local.</w:t>
      </w:r>
    </w:p>
    <w:p w14:paraId="3C0C8DB9" w14:textId="77777777" w:rsidR="00D861EB" w:rsidRPr="00C67F40" w:rsidRDefault="00D861EB" w:rsidP="00D861EB">
      <w:pPr>
        <w:spacing w:before="55"/>
        <w:ind w:left="690" w:right="413" w:firstLine="283"/>
        <w:rPr>
          <w:rFonts w:ascii="Arial Narrow" w:eastAsia="Arial Narrow" w:hAnsi="Arial Narrow" w:cs="Arial Narrow"/>
          <w:sz w:val="20"/>
          <w:szCs w:val="20"/>
        </w:rPr>
      </w:pPr>
      <w:r w:rsidRPr="00C67F40">
        <w:rPr>
          <w:rFonts w:ascii="Arial Narrow" w:hAnsi="Arial Narrow"/>
          <w:spacing w:val="4"/>
          <w:sz w:val="20"/>
        </w:rPr>
        <w:t>En</w:t>
      </w:r>
      <w:r>
        <w:rPr>
          <w:rFonts w:ascii="Arial Narrow" w:hAnsi="Arial Narrow"/>
          <w:sz w:val="20"/>
        </w:rPr>
        <w:t xml:space="preserve"> </w:t>
      </w:r>
      <w:r w:rsidRPr="00C67F40">
        <w:rPr>
          <w:rFonts w:ascii="Arial Narrow" w:hAnsi="Arial Narrow"/>
          <w:spacing w:val="4"/>
          <w:sz w:val="20"/>
        </w:rPr>
        <w:t>el</w:t>
      </w:r>
      <w:r>
        <w:rPr>
          <w:rFonts w:ascii="Arial Narrow" w:hAnsi="Arial Narrow"/>
          <w:sz w:val="20"/>
        </w:rPr>
        <w:t xml:space="preserve"> </w:t>
      </w:r>
      <w:r w:rsidRPr="00C67F40">
        <w:rPr>
          <w:rFonts w:ascii="Arial Narrow" w:hAnsi="Arial Narrow"/>
          <w:spacing w:val="8"/>
          <w:sz w:val="20"/>
        </w:rPr>
        <w:t>siguiente</w:t>
      </w:r>
      <w:r>
        <w:rPr>
          <w:rFonts w:ascii="Arial Narrow" w:hAnsi="Arial Narrow"/>
          <w:sz w:val="20"/>
        </w:rPr>
        <w:t xml:space="preserve"> </w:t>
      </w:r>
      <w:r w:rsidRPr="00C67F40">
        <w:rPr>
          <w:rFonts w:ascii="Arial Narrow" w:hAnsi="Arial Narrow"/>
          <w:spacing w:val="7"/>
          <w:sz w:val="20"/>
        </w:rPr>
        <w:t>cuadro</w:t>
      </w:r>
      <w:r>
        <w:rPr>
          <w:rFonts w:ascii="Arial Narrow" w:hAnsi="Arial Narrow"/>
          <w:sz w:val="20"/>
        </w:rPr>
        <w:t xml:space="preserve"> </w:t>
      </w:r>
      <w:r w:rsidRPr="00C67F40">
        <w:rPr>
          <w:rFonts w:ascii="Arial Narrow" w:hAnsi="Arial Narrow"/>
          <w:spacing w:val="8"/>
          <w:sz w:val="20"/>
        </w:rPr>
        <w:t>reflejamos</w:t>
      </w:r>
      <w:r>
        <w:rPr>
          <w:rFonts w:ascii="Arial Narrow" w:hAnsi="Arial Narrow"/>
          <w:sz w:val="20"/>
        </w:rPr>
        <w:t xml:space="preserve"> </w:t>
      </w:r>
      <w:r w:rsidRPr="00C67F40">
        <w:rPr>
          <w:rFonts w:ascii="Arial Narrow" w:hAnsi="Arial Narrow"/>
          <w:spacing w:val="6"/>
          <w:sz w:val="20"/>
        </w:rPr>
        <w:t>los</w:t>
      </w:r>
      <w:r>
        <w:rPr>
          <w:rFonts w:ascii="Arial Narrow" w:hAnsi="Arial Narrow"/>
          <w:sz w:val="20"/>
        </w:rPr>
        <w:t xml:space="preserve"> </w:t>
      </w:r>
      <w:r w:rsidRPr="00C67F40">
        <w:rPr>
          <w:rFonts w:ascii="Arial Narrow" w:hAnsi="Arial Narrow"/>
          <w:spacing w:val="8"/>
          <w:sz w:val="20"/>
        </w:rPr>
        <w:t>importes</w:t>
      </w:r>
      <w:r>
        <w:rPr>
          <w:rFonts w:ascii="Arial Narrow" w:hAnsi="Arial Narrow"/>
          <w:sz w:val="20"/>
        </w:rPr>
        <w:t xml:space="preserve"> </w:t>
      </w:r>
      <w:r w:rsidRPr="00C67F40">
        <w:rPr>
          <w:rFonts w:ascii="Arial Narrow" w:hAnsi="Arial Narrow"/>
          <w:spacing w:val="6"/>
          <w:sz w:val="20"/>
        </w:rPr>
        <w:t>que</w:t>
      </w:r>
      <w:r>
        <w:rPr>
          <w:rFonts w:ascii="Arial Narrow" w:hAnsi="Arial Narrow"/>
          <w:sz w:val="20"/>
        </w:rPr>
        <w:t xml:space="preserve"> </w:t>
      </w:r>
      <w:r w:rsidRPr="00C67F40">
        <w:rPr>
          <w:rFonts w:ascii="Arial Narrow" w:hAnsi="Arial Narrow"/>
          <w:spacing w:val="6"/>
          <w:sz w:val="20"/>
        </w:rPr>
        <w:t>han</w:t>
      </w:r>
      <w:r>
        <w:rPr>
          <w:rFonts w:ascii="Arial Narrow" w:hAnsi="Arial Narrow"/>
          <w:sz w:val="20"/>
        </w:rPr>
        <w:t xml:space="preserve"> </w:t>
      </w:r>
      <w:r w:rsidRPr="00C67F40">
        <w:rPr>
          <w:rFonts w:ascii="Arial Narrow" w:hAnsi="Arial Narrow"/>
          <w:spacing w:val="8"/>
          <w:sz w:val="20"/>
        </w:rPr>
        <w:t>supuesto</w:t>
      </w:r>
      <w:r>
        <w:rPr>
          <w:rFonts w:ascii="Arial Narrow" w:hAnsi="Arial Narrow"/>
          <w:sz w:val="20"/>
        </w:rPr>
        <w:t xml:space="preserve"> </w:t>
      </w:r>
      <w:r w:rsidRPr="00C67F40">
        <w:rPr>
          <w:rFonts w:ascii="Arial Narrow" w:hAnsi="Arial Narrow"/>
          <w:spacing w:val="7"/>
          <w:sz w:val="20"/>
        </w:rPr>
        <w:t>los</w:t>
      </w:r>
      <w:r>
        <w:rPr>
          <w:rFonts w:ascii="Arial Narrow" w:hAnsi="Arial Narrow"/>
          <w:sz w:val="20"/>
        </w:rPr>
        <w:t xml:space="preserve"> </w:t>
      </w:r>
      <w:r w:rsidRPr="00C67F40">
        <w:rPr>
          <w:rFonts w:ascii="Arial Narrow" w:hAnsi="Arial Narrow"/>
          <w:spacing w:val="6"/>
          <w:sz w:val="20"/>
        </w:rPr>
        <w:t>dos</w:t>
      </w:r>
      <w:r>
        <w:rPr>
          <w:rFonts w:ascii="Arial Narrow" w:hAnsi="Arial Narrow"/>
          <w:sz w:val="20"/>
        </w:rPr>
        <w:t xml:space="preserve"> </w:t>
      </w:r>
      <w:r w:rsidRPr="00C67F40">
        <w:rPr>
          <w:rFonts w:ascii="Arial Narrow" w:hAnsi="Arial Narrow"/>
          <w:spacing w:val="8"/>
          <w:sz w:val="20"/>
        </w:rPr>
        <w:t>regímenes</w:t>
      </w:r>
      <w:r>
        <w:rPr>
          <w:rFonts w:ascii="Arial Narrow" w:hAnsi="Arial Narrow"/>
          <w:sz w:val="20"/>
        </w:rPr>
        <w:t xml:space="preserve"> </w:t>
      </w:r>
      <w:r w:rsidRPr="00C67F40">
        <w:rPr>
          <w:rFonts w:ascii="Arial Narrow" w:hAnsi="Arial Narrow"/>
          <w:spacing w:val="5"/>
          <w:sz w:val="20"/>
        </w:rPr>
        <w:t>de</w:t>
      </w:r>
      <w:r w:rsidRPr="00C67F40">
        <w:rPr>
          <w:rFonts w:ascii="Arial Narrow" w:hAnsi="Arial Narrow"/>
          <w:spacing w:val="58"/>
          <w:w w:val="99"/>
          <w:sz w:val="20"/>
        </w:rPr>
        <w:t xml:space="preserve"> </w:t>
      </w:r>
      <w:r w:rsidRPr="00C67F40">
        <w:rPr>
          <w:rFonts w:ascii="Arial Narrow" w:hAnsi="Arial Narrow"/>
          <w:spacing w:val="8"/>
          <w:sz w:val="20"/>
        </w:rPr>
        <w:t>financiación:</w:t>
      </w:r>
    </w:p>
    <w:p w14:paraId="48A5D364" w14:textId="77777777" w:rsidR="00D861EB" w:rsidRPr="00C67F40" w:rsidRDefault="00D861EB" w:rsidP="00D861EB">
      <w:pPr>
        <w:spacing w:before="2"/>
        <w:rPr>
          <w:rFonts w:ascii="Arial Narrow" w:eastAsia="Arial Narrow" w:hAnsi="Arial Narrow" w:cs="Arial Narrow"/>
        </w:rPr>
      </w:pPr>
    </w:p>
    <w:tbl>
      <w:tblPr>
        <w:tblStyle w:val="TableNormal"/>
        <w:tblW w:w="0" w:type="auto"/>
        <w:tblInd w:w="115" w:type="dxa"/>
        <w:tblLayout w:type="fixed"/>
        <w:tblLook w:val="01E0" w:firstRow="1" w:lastRow="1" w:firstColumn="1" w:lastColumn="1" w:noHBand="0" w:noVBand="0"/>
      </w:tblPr>
      <w:tblGrid>
        <w:gridCol w:w="5747"/>
        <w:gridCol w:w="2410"/>
        <w:gridCol w:w="631"/>
      </w:tblGrid>
      <w:tr w:rsidR="00D861EB" w:rsidRPr="00C67F40" w14:paraId="55DB2ACE" w14:textId="77777777" w:rsidTr="007B3672">
        <w:trPr>
          <w:trHeight w:hRule="exact" w:val="250"/>
        </w:trPr>
        <w:tc>
          <w:tcPr>
            <w:tcW w:w="5747" w:type="dxa"/>
            <w:tcBorders>
              <w:top w:val="single" w:sz="5" w:space="0" w:color="000000"/>
              <w:left w:val="nil"/>
              <w:bottom w:val="single" w:sz="5" w:space="0" w:color="000000"/>
              <w:right w:val="nil"/>
            </w:tcBorders>
            <w:shd w:val="clear" w:color="auto" w:fill="8CB3E2"/>
          </w:tcPr>
          <w:p w14:paraId="1CAB6D5C" w14:textId="77777777" w:rsidR="00D861EB" w:rsidRPr="00C67F40" w:rsidRDefault="00D861EB" w:rsidP="007B3672">
            <w:pPr>
              <w:rPr>
                <w:lang w:val="es-ES"/>
              </w:rPr>
            </w:pPr>
          </w:p>
        </w:tc>
        <w:tc>
          <w:tcPr>
            <w:tcW w:w="2410" w:type="dxa"/>
            <w:tcBorders>
              <w:top w:val="single" w:sz="5" w:space="0" w:color="000000"/>
              <w:left w:val="nil"/>
              <w:bottom w:val="single" w:sz="5" w:space="0" w:color="000000"/>
              <w:right w:val="nil"/>
            </w:tcBorders>
            <w:shd w:val="clear" w:color="auto" w:fill="8CB3E2"/>
          </w:tcPr>
          <w:p w14:paraId="778F2794" w14:textId="77777777" w:rsidR="00D861EB" w:rsidRPr="00C67F40" w:rsidRDefault="00D861EB" w:rsidP="007B3672">
            <w:pPr>
              <w:pStyle w:val="TableParagraph"/>
              <w:spacing w:before="32" w:line="206" w:lineRule="exact"/>
              <w:ind w:left="531"/>
              <w:rPr>
                <w:rFonts w:ascii="Arial Narrow" w:eastAsia="Arial Narrow" w:hAnsi="Arial Narrow" w:cs="Arial Narrow"/>
                <w:sz w:val="18"/>
                <w:szCs w:val="18"/>
                <w:lang w:val="es-ES"/>
              </w:rPr>
            </w:pPr>
            <w:r w:rsidRPr="00C67F40">
              <w:rPr>
                <w:rFonts w:ascii="Arial Narrow"/>
                <w:spacing w:val="7"/>
                <w:sz w:val="18"/>
                <w:lang w:val="es-ES"/>
              </w:rPr>
              <w:t>I</w:t>
            </w:r>
            <w:r w:rsidRPr="00C67F40">
              <w:rPr>
                <w:rFonts w:ascii="Arial Narrow"/>
                <w:spacing w:val="6"/>
                <w:sz w:val="18"/>
                <w:lang w:val="es-ES"/>
              </w:rPr>
              <w:t>mpo</w:t>
            </w:r>
            <w:r w:rsidRPr="00C67F40">
              <w:rPr>
                <w:rFonts w:ascii="Arial Narrow"/>
                <w:spacing w:val="5"/>
                <w:sz w:val="18"/>
                <w:lang w:val="es-ES"/>
              </w:rPr>
              <w:t>rt</w:t>
            </w:r>
            <w:r w:rsidRPr="00C67F40">
              <w:rPr>
                <w:rFonts w:ascii="Arial Narrow"/>
                <w:sz w:val="18"/>
                <w:lang w:val="es-ES"/>
              </w:rPr>
              <w:t>e</w:t>
            </w:r>
            <w:r w:rsidRPr="00C67F40">
              <w:rPr>
                <w:rFonts w:ascii="Arial Narrow"/>
                <w:spacing w:val="10"/>
                <w:sz w:val="18"/>
                <w:lang w:val="es-ES"/>
              </w:rPr>
              <w:t xml:space="preserve"> </w:t>
            </w:r>
            <w:r w:rsidRPr="00C67F40">
              <w:rPr>
                <w:rFonts w:ascii="Arial Narrow"/>
                <w:spacing w:val="6"/>
                <w:sz w:val="18"/>
                <w:lang w:val="es-ES"/>
              </w:rPr>
              <w:t>d</w:t>
            </w:r>
            <w:r w:rsidRPr="00C67F40">
              <w:rPr>
                <w:rFonts w:ascii="Arial Narrow"/>
                <w:sz w:val="18"/>
                <w:lang w:val="es-ES"/>
              </w:rPr>
              <w:t>e</w:t>
            </w:r>
            <w:r w:rsidRPr="00C67F40">
              <w:rPr>
                <w:rFonts w:ascii="Arial Narrow"/>
                <w:spacing w:val="11"/>
                <w:sz w:val="18"/>
                <w:lang w:val="es-ES"/>
              </w:rPr>
              <w:t xml:space="preserve"> </w:t>
            </w:r>
            <w:r w:rsidRPr="00C67F40">
              <w:rPr>
                <w:rFonts w:ascii="Arial Narrow"/>
                <w:spacing w:val="6"/>
                <w:sz w:val="18"/>
                <w:lang w:val="es-ES"/>
              </w:rPr>
              <w:t>e</w:t>
            </w:r>
            <w:r w:rsidRPr="00C67F40">
              <w:rPr>
                <w:rFonts w:ascii="Arial Narrow"/>
                <w:spacing w:val="7"/>
                <w:sz w:val="18"/>
                <w:lang w:val="es-ES"/>
              </w:rPr>
              <w:t>n</w:t>
            </w:r>
            <w:r w:rsidRPr="00C67F40">
              <w:rPr>
                <w:rFonts w:ascii="Arial Narrow"/>
                <w:spacing w:val="3"/>
                <w:sz w:val="18"/>
                <w:lang w:val="es-ES"/>
              </w:rPr>
              <w:t>m</w:t>
            </w:r>
            <w:r w:rsidRPr="00C67F40">
              <w:rPr>
                <w:rFonts w:ascii="Arial Narrow"/>
                <w:spacing w:val="8"/>
                <w:sz w:val="18"/>
                <w:lang w:val="es-ES"/>
              </w:rPr>
              <w:t>i</w:t>
            </w:r>
            <w:r w:rsidRPr="00C67F40">
              <w:rPr>
                <w:rFonts w:ascii="Arial Narrow"/>
                <w:spacing w:val="4"/>
                <w:sz w:val="18"/>
                <w:lang w:val="es-ES"/>
              </w:rPr>
              <w:t>e</w:t>
            </w:r>
            <w:r w:rsidRPr="00C67F40">
              <w:rPr>
                <w:rFonts w:ascii="Arial Narrow"/>
                <w:spacing w:val="6"/>
                <w:sz w:val="18"/>
                <w:lang w:val="es-ES"/>
              </w:rPr>
              <w:t>n</w:t>
            </w:r>
            <w:r w:rsidRPr="00C67F40">
              <w:rPr>
                <w:rFonts w:ascii="Arial Narrow"/>
                <w:spacing w:val="7"/>
                <w:sz w:val="18"/>
                <w:lang w:val="es-ES"/>
              </w:rPr>
              <w:t>d</w:t>
            </w:r>
            <w:r w:rsidRPr="00C67F40">
              <w:rPr>
                <w:rFonts w:ascii="Arial Narrow"/>
                <w:spacing w:val="4"/>
                <w:sz w:val="18"/>
                <w:lang w:val="es-ES"/>
              </w:rPr>
              <w:t>a</w:t>
            </w:r>
            <w:r w:rsidRPr="00C67F40">
              <w:rPr>
                <w:rFonts w:ascii="Arial Narrow"/>
                <w:sz w:val="18"/>
                <w:lang w:val="es-ES"/>
              </w:rPr>
              <w:t>s</w:t>
            </w:r>
          </w:p>
        </w:tc>
        <w:tc>
          <w:tcPr>
            <w:tcW w:w="631" w:type="dxa"/>
            <w:tcBorders>
              <w:top w:val="single" w:sz="5" w:space="0" w:color="000000"/>
              <w:left w:val="nil"/>
              <w:bottom w:val="single" w:sz="5" w:space="0" w:color="000000"/>
              <w:right w:val="nil"/>
            </w:tcBorders>
            <w:shd w:val="clear" w:color="auto" w:fill="8CB3E2"/>
          </w:tcPr>
          <w:p w14:paraId="49EE4BB5" w14:textId="77777777" w:rsidR="00D861EB" w:rsidRPr="00C67F40" w:rsidRDefault="00D861EB" w:rsidP="007B3672">
            <w:pPr>
              <w:pStyle w:val="TableParagraph"/>
              <w:spacing w:before="32" w:line="206" w:lineRule="exact"/>
              <w:ind w:right="75"/>
              <w:jc w:val="right"/>
              <w:rPr>
                <w:rFonts w:ascii="Arial Narrow" w:eastAsia="Arial Narrow" w:hAnsi="Arial Narrow" w:cs="Arial Narrow"/>
                <w:sz w:val="18"/>
                <w:szCs w:val="18"/>
                <w:lang w:val="es-ES"/>
              </w:rPr>
            </w:pPr>
            <w:r w:rsidRPr="00C67F40">
              <w:rPr>
                <w:rFonts w:ascii="Arial Narrow"/>
                <w:sz w:val="18"/>
                <w:lang w:val="es-ES"/>
              </w:rPr>
              <w:t>%</w:t>
            </w:r>
          </w:p>
        </w:tc>
      </w:tr>
      <w:tr w:rsidR="00D861EB" w:rsidRPr="00C67F40" w14:paraId="4777DEE5" w14:textId="77777777" w:rsidTr="007B3672">
        <w:trPr>
          <w:trHeight w:hRule="exact" w:val="245"/>
        </w:trPr>
        <w:tc>
          <w:tcPr>
            <w:tcW w:w="5747" w:type="dxa"/>
            <w:tcBorders>
              <w:top w:val="single" w:sz="5" w:space="0" w:color="000000"/>
              <w:left w:val="nil"/>
              <w:bottom w:val="single" w:sz="3" w:space="0" w:color="000000"/>
              <w:right w:val="nil"/>
            </w:tcBorders>
          </w:tcPr>
          <w:p w14:paraId="540608B0"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Financiación</w:t>
            </w:r>
            <w:r w:rsidRPr="00C67F40">
              <w:rPr>
                <w:rFonts w:ascii="Arial Narrow" w:hAnsi="Arial Narrow"/>
                <w:spacing w:val="3"/>
                <w:sz w:val="20"/>
                <w:lang w:val="es-ES"/>
              </w:rPr>
              <w:t xml:space="preserve"> </w:t>
            </w:r>
            <w:r w:rsidRPr="00C67F40">
              <w:rPr>
                <w:rFonts w:ascii="Arial Narrow" w:hAnsi="Arial Narrow"/>
                <w:spacing w:val="4"/>
                <w:sz w:val="20"/>
                <w:lang w:val="es-ES"/>
              </w:rPr>
              <w:t>Fondo</w:t>
            </w:r>
            <w:r w:rsidRPr="00C67F40">
              <w:rPr>
                <w:rFonts w:ascii="Arial Narrow" w:hAnsi="Arial Narrow"/>
                <w:spacing w:val="9"/>
                <w:sz w:val="20"/>
                <w:lang w:val="es-ES"/>
              </w:rPr>
              <w:t xml:space="preserve"> </w:t>
            </w:r>
            <w:r w:rsidRPr="00C67F40">
              <w:rPr>
                <w:rFonts w:ascii="Arial Narrow" w:hAnsi="Arial Narrow"/>
                <w:spacing w:val="5"/>
                <w:sz w:val="20"/>
                <w:lang w:val="es-ES"/>
              </w:rPr>
              <w:t>participación</w:t>
            </w:r>
            <w:r w:rsidRPr="00C67F40">
              <w:rPr>
                <w:rFonts w:ascii="Arial Narrow" w:hAnsi="Arial Narrow"/>
                <w:spacing w:val="8"/>
                <w:sz w:val="20"/>
                <w:lang w:val="es-ES"/>
              </w:rPr>
              <w:t xml:space="preserve"> </w:t>
            </w:r>
            <w:r w:rsidRPr="00C67F40">
              <w:rPr>
                <w:rFonts w:ascii="Arial Narrow" w:hAnsi="Arial Narrow"/>
                <w:spacing w:val="4"/>
                <w:sz w:val="20"/>
                <w:lang w:val="es-ES"/>
              </w:rPr>
              <w:t xml:space="preserve">EELL </w:t>
            </w:r>
            <w:r w:rsidRPr="00C67F40">
              <w:rPr>
                <w:rFonts w:ascii="Arial Narrow" w:hAnsi="Arial Narrow"/>
                <w:spacing w:val="2"/>
                <w:sz w:val="20"/>
                <w:lang w:val="es-ES"/>
              </w:rPr>
              <w:t>en</w:t>
            </w:r>
            <w:r w:rsidRPr="00C67F40">
              <w:rPr>
                <w:rFonts w:ascii="Arial Narrow" w:hAnsi="Arial Narrow"/>
                <w:spacing w:val="7"/>
                <w:sz w:val="20"/>
                <w:lang w:val="es-ES"/>
              </w:rPr>
              <w:t xml:space="preserve"> </w:t>
            </w:r>
            <w:r w:rsidRPr="00C67F40">
              <w:rPr>
                <w:rFonts w:ascii="Arial Narrow" w:hAnsi="Arial Narrow"/>
                <w:spacing w:val="4"/>
                <w:sz w:val="20"/>
                <w:lang w:val="es-ES"/>
              </w:rPr>
              <w:t>los</w:t>
            </w:r>
            <w:r w:rsidRPr="00C67F40">
              <w:rPr>
                <w:rFonts w:ascii="Arial Narrow" w:hAnsi="Arial Narrow"/>
                <w:spacing w:val="6"/>
                <w:sz w:val="20"/>
                <w:lang w:val="es-ES"/>
              </w:rPr>
              <w:t xml:space="preserve"> </w:t>
            </w:r>
            <w:r w:rsidRPr="00C67F40">
              <w:rPr>
                <w:rFonts w:ascii="Arial Narrow" w:hAnsi="Arial Narrow"/>
                <w:spacing w:val="4"/>
                <w:sz w:val="20"/>
                <w:lang w:val="es-ES"/>
              </w:rPr>
              <w:t>tributos</w:t>
            </w:r>
            <w:r w:rsidRPr="00C67F40">
              <w:rPr>
                <w:rFonts w:ascii="Arial Narrow" w:hAnsi="Arial Narrow"/>
                <w:spacing w:val="7"/>
                <w:sz w:val="20"/>
                <w:lang w:val="es-ES"/>
              </w:rPr>
              <w:t xml:space="preserve"> </w:t>
            </w:r>
            <w:r w:rsidRPr="00C67F40">
              <w:rPr>
                <w:rFonts w:ascii="Arial Narrow" w:hAnsi="Arial Narrow"/>
                <w:spacing w:val="4"/>
                <w:sz w:val="20"/>
                <w:lang w:val="es-ES"/>
              </w:rPr>
              <w:t>de Navarra</w:t>
            </w:r>
          </w:p>
        </w:tc>
        <w:tc>
          <w:tcPr>
            <w:tcW w:w="2410" w:type="dxa"/>
            <w:tcBorders>
              <w:top w:val="single" w:sz="5" w:space="0" w:color="000000"/>
              <w:left w:val="nil"/>
              <w:bottom w:val="single" w:sz="3" w:space="0" w:color="000000"/>
              <w:right w:val="nil"/>
            </w:tcBorders>
          </w:tcPr>
          <w:p w14:paraId="06881857" w14:textId="77777777" w:rsidR="00D861EB" w:rsidRPr="00C67F40" w:rsidRDefault="00D861EB" w:rsidP="007B3672">
            <w:pPr>
              <w:pStyle w:val="TableParagraph"/>
              <w:spacing w:before="6"/>
              <w:ind w:left="1238"/>
              <w:rPr>
                <w:rFonts w:ascii="Arial Narrow" w:eastAsia="Arial Narrow" w:hAnsi="Arial Narrow" w:cs="Arial Narrow"/>
                <w:sz w:val="20"/>
                <w:szCs w:val="20"/>
                <w:lang w:val="es-ES"/>
              </w:rPr>
            </w:pPr>
            <w:r w:rsidRPr="00C67F40">
              <w:rPr>
                <w:rFonts w:ascii="Arial Narrow"/>
                <w:spacing w:val="5"/>
                <w:sz w:val="20"/>
                <w:lang w:val="es-ES"/>
              </w:rPr>
              <w:t>27.223.327</w:t>
            </w:r>
          </w:p>
        </w:tc>
        <w:tc>
          <w:tcPr>
            <w:tcW w:w="631" w:type="dxa"/>
            <w:tcBorders>
              <w:top w:val="single" w:sz="5" w:space="0" w:color="000000"/>
              <w:left w:val="nil"/>
              <w:bottom w:val="single" w:sz="3" w:space="0" w:color="000000"/>
              <w:right w:val="nil"/>
            </w:tcBorders>
          </w:tcPr>
          <w:p w14:paraId="2E1A7143" w14:textId="77777777" w:rsidR="00D861EB" w:rsidRPr="00C67F40" w:rsidRDefault="00D861EB" w:rsidP="007B3672">
            <w:pPr>
              <w:pStyle w:val="TableParagraph"/>
              <w:spacing w:before="6"/>
              <w:ind w:left="364"/>
              <w:rPr>
                <w:rFonts w:ascii="Arial Narrow" w:eastAsia="Arial Narrow" w:hAnsi="Arial Narrow" w:cs="Arial Narrow"/>
                <w:sz w:val="20"/>
                <w:szCs w:val="20"/>
                <w:lang w:val="es-ES"/>
              </w:rPr>
            </w:pPr>
            <w:r w:rsidRPr="00C67F40">
              <w:rPr>
                <w:rFonts w:ascii="Arial Narrow"/>
                <w:spacing w:val="6"/>
                <w:sz w:val="20"/>
                <w:lang w:val="es-ES"/>
              </w:rPr>
              <w:t>8</w:t>
            </w:r>
            <w:r w:rsidRPr="00C67F40">
              <w:rPr>
                <w:rFonts w:ascii="Arial Narrow"/>
                <w:sz w:val="20"/>
                <w:lang w:val="es-ES"/>
              </w:rPr>
              <w:t>1</w:t>
            </w:r>
          </w:p>
        </w:tc>
      </w:tr>
      <w:tr w:rsidR="00D861EB" w:rsidRPr="00C67F40" w14:paraId="76BC7137" w14:textId="77777777" w:rsidTr="007B3672">
        <w:trPr>
          <w:trHeight w:hRule="exact" w:val="250"/>
        </w:trPr>
        <w:tc>
          <w:tcPr>
            <w:tcW w:w="5747" w:type="dxa"/>
            <w:tcBorders>
              <w:top w:val="single" w:sz="3" w:space="0" w:color="000000"/>
              <w:left w:val="nil"/>
              <w:bottom w:val="single" w:sz="5" w:space="0" w:color="000000"/>
              <w:right w:val="nil"/>
            </w:tcBorders>
          </w:tcPr>
          <w:p w14:paraId="5CAEE2F0"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5"/>
                <w:sz w:val="20"/>
                <w:lang w:val="es-ES"/>
              </w:rPr>
              <w:t>Enmiendas</w:t>
            </w:r>
            <w:r w:rsidRPr="00C67F40">
              <w:rPr>
                <w:rFonts w:ascii="Arial Narrow"/>
                <w:spacing w:val="-8"/>
                <w:sz w:val="20"/>
                <w:lang w:val="es-ES"/>
              </w:rPr>
              <w:t xml:space="preserve"> </w:t>
            </w:r>
            <w:r w:rsidRPr="00C67F40">
              <w:rPr>
                <w:rFonts w:ascii="Arial Narrow"/>
                <w:spacing w:val="5"/>
                <w:sz w:val="20"/>
                <w:lang w:val="es-ES"/>
              </w:rPr>
              <w:t>parlamentarias</w:t>
            </w:r>
          </w:p>
        </w:tc>
        <w:tc>
          <w:tcPr>
            <w:tcW w:w="2410" w:type="dxa"/>
            <w:tcBorders>
              <w:top w:val="single" w:sz="3" w:space="0" w:color="000000"/>
              <w:left w:val="nil"/>
              <w:bottom w:val="single" w:sz="5" w:space="0" w:color="000000"/>
              <w:right w:val="nil"/>
            </w:tcBorders>
          </w:tcPr>
          <w:p w14:paraId="3C44F2AB" w14:textId="77777777" w:rsidR="00D861EB" w:rsidRPr="00C67F40" w:rsidRDefault="00D861EB" w:rsidP="007B3672">
            <w:pPr>
              <w:pStyle w:val="TableParagraph"/>
              <w:spacing w:before="6"/>
              <w:ind w:left="1334"/>
              <w:rPr>
                <w:rFonts w:ascii="Arial Narrow" w:eastAsia="Arial Narrow" w:hAnsi="Arial Narrow" w:cs="Arial Narrow"/>
                <w:sz w:val="20"/>
                <w:szCs w:val="20"/>
                <w:lang w:val="es-ES"/>
              </w:rPr>
            </w:pPr>
            <w:r w:rsidRPr="00C67F40">
              <w:rPr>
                <w:rFonts w:ascii="Arial Narrow"/>
                <w:spacing w:val="5"/>
                <w:sz w:val="20"/>
                <w:lang w:val="es-ES"/>
              </w:rPr>
              <w:t>6.392.030</w:t>
            </w:r>
          </w:p>
        </w:tc>
        <w:tc>
          <w:tcPr>
            <w:tcW w:w="631" w:type="dxa"/>
            <w:tcBorders>
              <w:top w:val="single" w:sz="3" w:space="0" w:color="000000"/>
              <w:left w:val="nil"/>
              <w:bottom w:val="single" w:sz="5" w:space="0" w:color="000000"/>
              <w:right w:val="nil"/>
            </w:tcBorders>
          </w:tcPr>
          <w:p w14:paraId="3C1E7006" w14:textId="77777777" w:rsidR="00D861EB" w:rsidRPr="00C67F40" w:rsidRDefault="00D861EB" w:rsidP="007B3672">
            <w:pPr>
              <w:pStyle w:val="TableParagraph"/>
              <w:spacing w:before="6"/>
              <w:ind w:left="364"/>
              <w:rPr>
                <w:rFonts w:ascii="Arial Narrow" w:eastAsia="Arial Narrow" w:hAnsi="Arial Narrow" w:cs="Arial Narrow"/>
                <w:sz w:val="20"/>
                <w:szCs w:val="20"/>
                <w:lang w:val="es-ES"/>
              </w:rPr>
            </w:pPr>
            <w:r w:rsidRPr="00C67F40">
              <w:rPr>
                <w:rFonts w:ascii="Arial Narrow"/>
                <w:spacing w:val="6"/>
                <w:sz w:val="20"/>
                <w:lang w:val="es-ES"/>
              </w:rPr>
              <w:t>1</w:t>
            </w:r>
            <w:r w:rsidRPr="00C67F40">
              <w:rPr>
                <w:rFonts w:ascii="Arial Narrow"/>
                <w:sz w:val="20"/>
                <w:lang w:val="es-ES"/>
              </w:rPr>
              <w:t>9</w:t>
            </w:r>
          </w:p>
        </w:tc>
      </w:tr>
      <w:tr w:rsidR="00D861EB" w:rsidRPr="00C67F40" w14:paraId="22F80F78" w14:textId="77777777" w:rsidTr="007B3672">
        <w:trPr>
          <w:trHeight w:hRule="exact" w:val="250"/>
        </w:trPr>
        <w:tc>
          <w:tcPr>
            <w:tcW w:w="5747" w:type="dxa"/>
            <w:tcBorders>
              <w:top w:val="single" w:sz="5" w:space="0" w:color="000000"/>
              <w:left w:val="nil"/>
              <w:bottom w:val="single" w:sz="5" w:space="0" w:color="000000"/>
              <w:right w:val="nil"/>
            </w:tcBorders>
            <w:shd w:val="clear" w:color="auto" w:fill="8CB3E2"/>
          </w:tcPr>
          <w:p w14:paraId="36503F6C" w14:textId="77777777" w:rsidR="00D861EB" w:rsidRPr="00C67F40" w:rsidRDefault="00D861EB" w:rsidP="007B3672">
            <w:pPr>
              <w:rPr>
                <w:lang w:val="es-ES"/>
              </w:rPr>
            </w:pPr>
          </w:p>
        </w:tc>
        <w:tc>
          <w:tcPr>
            <w:tcW w:w="2410" w:type="dxa"/>
            <w:tcBorders>
              <w:top w:val="single" w:sz="5" w:space="0" w:color="000000"/>
              <w:left w:val="nil"/>
              <w:bottom w:val="single" w:sz="5" w:space="0" w:color="000000"/>
              <w:right w:val="nil"/>
            </w:tcBorders>
            <w:shd w:val="clear" w:color="auto" w:fill="8CB3E2"/>
          </w:tcPr>
          <w:p w14:paraId="3F9DD033" w14:textId="77777777" w:rsidR="00D861EB" w:rsidRPr="00C67F40" w:rsidRDefault="00D861EB" w:rsidP="007B3672">
            <w:pPr>
              <w:pStyle w:val="TableParagraph"/>
              <w:spacing w:before="32" w:line="206" w:lineRule="exact"/>
              <w:ind w:left="1320"/>
              <w:rPr>
                <w:rFonts w:ascii="Arial Narrow" w:eastAsia="Arial Narrow" w:hAnsi="Arial Narrow" w:cs="Arial Narrow"/>
                <w:sz w:val="18"/>
                <w:szCs w:val="18"/>
                <w:lang w:val="es-ES"/>
              </w:rPr>
            </w:pPr>
            <w:r w:rsidRPr="00C67F40">
              <w:rPr>
                <w:rFonts w:ascii="Arial Narrow"/>
                <w:spacing w:val="5"/>
                <w:sz w:val="18"/>
                <w:lang w:val="es-ES"/>
              </w:rPr>
              <w:t>33.615.357</w:t>
            </w:r>
          </w:p>
        </w:tc>
        <w:tc>
          <w:tcPr>
            <w:tcW w:w="631" w:type="dxa"/>
            <w:tcBorders>
              <w:top w:val="single" w:sz="5" w:space="0" w:color="000000"/>
              <w:left w:val="nil"/>
              <w:bottom w:val="single" w:sz="5" w:space="0" w:color="000000"/>
              <w:right w:val="nil"/>
            </w:tcBorders>
            <w:shd w:val="clear" w:color="auto" w:fill="8CB3E2"/>
          </w:tcPr>
          <w:p w14:paraId="244916AF" w14:textId="77777777" w:rsidR="00D861EB" w:rsidRPr="00C67F40" w:rsidRDefault="00D861EB" w:rsidP="007B3672">
            <w:pPr>
              <w:pStyle w:val="TableParagraph"/>
              <w:spacing w:before="32" w:line="206" w:lineRule="exact"/>
              <w:ind w:left="294"/>
              <w:rPr>
                <w:rFonts w:ascii="Arial Narrow" w:eastAsia="Arial Narrow" w:hAnsi="Arial Narrow" w:cs="Arial Narrow"/>
                <w:sz w:val="18"/>
                <w:szCs w:val="18"/>
                <w:lang w:val="es-ES"/>
              </w:rPr>
            </w:pPr>
            <w:r w:rsidRPr="00C67F40">
              <w:rPr>
                <w:rFonts w:ascii="Arial Narrow"/>
                <w:spacing w:val="4"/>
                <w:sz w:val="18"/>
                <w:lang w:val="es-ES"/>
              </w:rPr>
              <w:t>100</w:t>
            </w:r>
          </w:p>
        </w:tc>
      </w:tr>
    </w:tbl>
    <w:p w14:paraId="2176248B" w14:textId="77777777" w:rsidR="00D861EB" w:rsidRPr="00C67F40" w:rsidRDefault="00D861EB" w:rsidP="00D861EB">
      <w:pPr>
        <w:spacing w:before="10"/>
        <w:rPr>
          <w:rFonts w:ascii="Arial Narrow" w:eastAsia="Arial Narrow" w:hAnsi="Arial Narrow" w:cs="Arial Narrow"/>
          <w:sz w:val="19"/>
          <w:szCs w:val="19"/>
        </w:rPr>
      </w:pPr>
    </w:p>
    <w:p w14:paraId="4C64B9F1" w14:textId="77777777" w:rsidR="00D861EB" w:rsidRPr="007B49FB" w:rsidRDefault="00D861EB" w:rsidP="00D861EB">
      <w:pPr>
        <w:widowControl w:val="0"/>
        <w:numPr>
          <w:ilvl w:val="0"/>
          <w:numId w:val="80"/>
        </w:numPr>
        <w:tabs>
          <w:tab w:val="left" w:pos="602"/>
        </w:tabs>
        <w:spacing w:before="71"/>
        <w:rPr>
          <w:rFonts w:ascii="Arial Narrow" w:eastAsia="Arial Narrow" w:hAnsi="Arial Narrow" w:cs="Arial Narrow"/>
          <w:sz w:val="22"/>
          <w:szCs w:val="22"/>
        </w:rPr>
      </w:pPr>
      <w:r w:rsidRPr="007B49FB">
        <w:rPr>
          <w:rFonts w:ascii="Arial Narrow"/>
          <w:spacing w:val="4"/>
          <w:sz w:val="22"/>
          <w:szCs w:val="22"/>
        </w:rPr>
        <w:t>El</w:t>
      </w:r>
      <w:r w:rsidRPr="007B49FB">
        <w:rPr>
          <w:rFonts w:ascii="Arial Narrow"/>
          <w:spacing w:val="19"/>
          <w:sz w:val="22"/>
          <w:szCs w:val="22"/>
        </w:rPr>
        <w:t xml:space="preserve"> </w:t>
      </w:r>
      <w:r w:rsidRPr="007B49FB">
        <w:rPr>
          <w:rFonts w:ascii="Arial Narrow"/>
          <w:spacing w:val="7"/>
          <w:sz w:val="22"/>
          <w:szCs w:val="22"/>
        </w:rPr>
        <w:t>importe</w:t>
      </w:r>
      <w:r w:rsidRPr="007B49FB">
        <w:rPr>
          <w:rFonts w:ascii="Arial Narrow"/>
          <w:spacing w:val="19"/>
          <w:sz w:val="22"/>
          <w:szCs w:val="22"/>
        </w:rPr>
        <w:t xml:space="preserve"> </w:t>
      </w:r>
      <w:r w:rsidRPr="007B49FB">
        <w:rPr>
          <w:rFonts w:ascii="Arial Narrow"/>
          <w:spacing w:val="7"/>
          <w:sz w:val="22"/>
          <w:szCs w:val="22"/>
        </w:rPr>
        <w:t>total</w:t>
      </w:r>
      <w:r w:rsidRPr="007B49FB">
        <w:rPr>
          <w:rFonts w:ascii="Arial Narrow"/>
          <w:spacing w:val="20"/>
          <w:sz w:val="22"/>
          <w:szCs w:val="22"/>
        </w:rPr>
        <w:t xml:space="preserve"> </w:t>
      </w:r>
      <w:r w:rsidRPr="007B49FB">
        <w:rPr>
          <w:rFonts w:ascii="Arial Narrow"/>
          <w:spacing w:val="4"/>
          <w:sz w:val="22"/>
          <w:szCs w:val="22"/>
        </w:rPr>
        <w:t>de</w:t>
      </w:r>
      <w:r w:rsidRPr="007B49FB">
        <w:rPr>
          <w:rFonts w:ascii="Arial Narrow"/>
          <w:spacing w:val="19"/>
          <w:sz w:val="22"/>
          <w:szCs w:val="22"/>
        </w:rPr>
        <w:t xml:space="preserve"> </w:t>
      </w:r>
      <w:r w:rsidRPr="007B49FB">
        <w:rPr>
          <w:rFonts w:ascii="Arial Narrow"/>
          <w:spacing w:val="6"/>
          <w:sz w:val="22"/>
          <w:szCs w:val="22"/>
        </w:rPr>
        <w:t>las</w:t>
      </w:r>
      <w:r w:rsidRPr="007B49FB">
        <w:rPr>
          <w:rFonts w:ascii="Arial Narrow"/>
          <w:spacing w:val="18"/>
          <w:sz w:val="22"/>
          <w:szCs w:val="22"/>
        </w:rPr>
        <w:t xml:space="preserve"> </w:t>
      </w:r>
      <w:r w:rsidRPr="007B49FB">
        <w:rPr>
          <w:rFonts w:ascii="Arial Narrow"/>
          <w:spacing w:val="8"/>
          <w:sz w:val="22"/>
          <w:szCs w:val="22"/>
        </w:rPr>
        <w:t>enmiendas</w:t>
      </w:r>
      <w:r w:rsidRPr="007B49FB">
        <w:rPr>
          <w:rFonts w:ascii="Arial Narrow"/>
          <w:spacing w:val="20"/>
          <w:sz w:val="22"/>
          <w:szCs w:val="22"/>
        </w:rPr>
        <w:t xml:space="preserve"> </w:t>
      </w:r>
      <w:r w:rsidRPr="007B49FB">
        <w:rPr>
          <w:rFonts w:ascii="Arial Narrow"/>
          <w:spacing w:val="8"/>
          <w:sz w:val="22"/>
          <w:szCs w:val="22"/>
        </w:rPr>
        <w:t>analizadas</w:t>
      </w:r>
      <w:r w:rsidRPr="007B49FB">
        <w:rPr>
          <w:rFonts w:ascii="Arial Narrow"/>
          <w:spacing w:val="20"/>
          <w:sz w:val="22"/>
          <w:szCs w:val="22"/>
        </w:rPr>
        <w:t xml:space="preserve"> </w:t>
      </w:r>
      <w:r w:rsidRPr="007B49FB">
        <w:rPr>
          <w:rFonts w:ascii="Arial Narrow"/>
          <w:spacing w:val="5"/>
          <w:sz w:val="22"/>
          <w:szCs w:val="22"/>
        </w:rPr>
        <w:t>son</w:t>
      </w:r>
      <w:r w:rsidRPr="007B49FB">
        <w:rPr>
          <w:rFonts w:ascii="Arial Narrow"/>
          <w:spacing w:val="21"/>
          <w:sz w:val="22"/>
          <w:szCs w:val="22"/>
        </w:rPr>
        <w:t xml:space="preserve"> </w:t>
      </w:r>
      <w:r w:rsidRPr="007B49FB">
        <w:rPr>
          <w:rFonts w:ascii="Arial Narrow"/>
          <w:spacing w:val="5"/>
          <w:sz w:val="22"/>
          <w:szCs w:val="22"/>
        </w:rPr>
        <w:t>las</w:t>
      </w:r>
      <w:r w:rsidRPr="007B49FB">
        <w:rPr>
          <w:rFonts w:ascii="Arial Narrow"/>
          <w:spacing w:val="20"/>
          <w:sz w:val="22"/>
          <w:szCs w:val="22"/>
        </w:rPr>
        <w:t xml:space="preserve"> </w:t>
      </w:r>
      <w:r w:rsidRPr="007B49FB">
        <w:rPr>
          <w:rFonts w:ascii="Arial Narrow"/>
          <w:spacing w:val="8"/>
          <w:sz w:val="22"/>
          <w:szCs w:val="22"/>
        </w:rPr>
        <w:t>siguientes:</w:t>
      </w:r>
    </w:p>
    <w:p w14:paraId="4F3E3D66" w14:textId="77777777" w:rsidR="00D861EB" w:rsidRPr="00C67F40" w:rsidRDefault="00D861EB" w:rsidP="00D861EB">
      <w:pPr>
        <w:spacing w:before="1"/>
        <w:rPr>
          <w:rFonts w:ascii="Arial Narrow" w:eastAsia="Arial Narrow" w:hAnsi="Arial Narrow" w:cs="Arial Narrow"/>
        </w:rPr>
      </w:pPr>
    </w:p>
    <w:tbl>
      <w:tblPr>
        <w:tblStyle w:val="TableNormal"/>
        <w:tblW w:w="0" w:type="auto"/>
        <w:tblInd w:w="115" w:type="dxa"/>
        <w:tblLayout w:type="fixed"/>
        <w:tblLook w:val="01E0" w:firstRow="1" w:lastRow="1" w:firstColumn="1" w:lastColumn="1" w:noHBand="0" w:noVBand="0"/>
      </w:tblPr>
      <w:tblGrid>
        <w:gridCol w:w="5898"/>
        <w:gridCol w:w="2891"/>
      </w:tblGrid>
      <w:tr w:rsidR="00D861EB" w:rsidRPr="00C67F40" w14:paraId="28295795" w14:textId="77777777" w:rsidTr="007B3672">
        <w:trPr>
          <w:trHeight w:hRule="exact" w:val="298"/>
        </w:trPr>
        <w:tc>
          <w:tcPr>
            <w:tcW w:w="5898" w:type="dxa"/>
            <w:tcBorders>
              <w:top w:val="single" w:sz="5" w:space="0" w:color="000000"/>
              <w:left w:val="nil"/>
              <w:bottom w:val="single" w:sz="5" w:space="0" w:color="000000"/>
              <w:right w:val="nil"/>
            </w:tcBorders>
            <w:shd w:val="clear" w:color="auto" w:fill="8CB3E2"/>
          </w:tcPr>
          <w:p w14:paraId="21C64CA5" w14:textId="77777777" w:rsidR="00D861EB" w:rsidRPr="00C67F40" w:rsidRDefault="00D861EB" w:rsidP="007B3672">
            <w:pPr>
              <w:pStyle w:val="TableParagraph"/>
              <w:spacing w:before="56"/>
              <w:ind w:left="69"/>
              <w:rPr>
                <w:rFonts w:ascii="Arial Narrow" w:eastAsia="Arial Narrow" w:hAnsi="Arial Narrow" w:cs="Arial Narrow"/>
                <w:sz w:val="18"/>
                <w:szCs w:val="18"/>
                <w:lang w:val="es-ES"/>
              </w:rPr>
            </w:pPr>
            <w:r w:rsidRPr="00C67F40">
              <w:rPr>
                <w:rFonts w:ascii="Arial Narrow"/>
                <w:spacing w:val="4"/>
                <w:sz w:val="18"/>
                <w:lang w:val="es-ES"/>
              </w:rPr>
              <w:t>Enmiendas</w:t>
            </w:r>
            <w:r w:rsidRPr="00C67F40">
              <w:rPr>
                <w:rFonts w:ascii="Arial Narrow"/>
                <w:spacing w:val="13"/>
                <w:sz w:val="18"/>
                <w:lang w:val="es-ES"/>
              </w:rPr>
              <w:t xml:space="preserve"> </w:t>
            </w:r>
            <w:r w:rsidRPr="00C67F40">
              <w:rPr>
                <w:rFonts w:ascii="Arial Narrow"/>
                <w:spacing w:val="4"/>
                <w:sz w:val="18"/>
                <w:lang w:val="es-ES"/>
              </w:rPr>
              <w:t>aceptadas</w:t>
            </w:r>
            <w:r w:rsidRPr="00C67F40">
              <w:rPr>
                <w:rFonts w:ascii="Arial Narrow"/>
                <w:spacing w:val="11"/>
                <w:sz w:val="18"/>
                <w:lang w:val="es-ES"/>
              </w:rPr>
              <w:t xml:space="preserve"> </w:t>
            </w:r>
            <w:r w:rsidRPr="00C67F40">
              <w:rPr>
                <w:rFonts w:ascii="Arial Narrow"/>
                <w:sz w:val="18"/>
                <w:lang w:val="es-ES"/>
              </w:rPr>
              <w:t>y</w:t>
            </w:r>
            <w:r w:rsidRPr="00C67F40">
              <w:rPr>
                <w:rFonts w:ascii="Arial Narrow"/>
                <w:spacing w:val="11"/>
                <w:sz w:val="18"/>
                <w:lang w:val="es-ES"/>
              </w:rPr>
              <w:t xml:space="preserve"> </w:t>
            </w:r>
            <w:r w:rsidRPr="00C67F40">
              <w:rPr>
                <w:rFonts w:ascii="Arial Narrow"/>
                <w:spacing w:val="5"/>
                <w:sz w:val="18"/>
                <w:lang w:val="es-ES"/>
              </w:rPr>
              <w:t>tramitadas</w:t>
            </w:r>
          </w:p>
        </w:tc>
        <w:tc>
          <w:tcPr>
            <w:tcW w:w="2891" w:type="dxa"/>
            <w:tcBorders>
              <w:top w:val="single" w:sz="5" w:space="0" w:color="000000"/>
              <w:left w:val="nil"/>
              <w:bottom w:val="single" w:sz="5" w:space="0" w:color="000000"/>
              <w:right w:val="nil"/>
            </w:tcBorders>
            <w:shd w:val="clear" w:color="auto" w:fill="8CB3E2"/>
          </w:tcPr>
          <w:p w14:paraId="4F772092" w14:textId="77777777" w:rsidR="00D861EB" w:rsidRPr="00C67F40" w:rsidRDefault="00D861EB" w:rsidP="007B3672">
            <w:pPr>
              <w:pStyle w:val="TableParagraph"/>
              <w:spacing w:before="56"/>
              <w:ind w:left="1229"/>
              <w:rPr>
                <w:rFonts w:ascii="Arial Narrow" w:eastAsia="Arial Narrow" w:hAnsi="Arial Narrow" w:cs="Arial Narrow"/>
                <w:sz w:val="18"/>
                <w:szCs w:val="18"/>
                <w:lang w:val="es-ES"/>
              </w:rPr>
            </w:pPr>
            <w:r w:rsidRPr="00C67F40">
              <w:rPr>
                <w:rFonts w:ascii="Arial Narrow"/>
                <w:spacing w:val="7"/>
                <w:sz w:val="18"/>
                <w:lang w:val="es-ES"/>
              </w:rPr>
              <w:t>I</w:t>
            </w:r>
            <w:r w:rsidRPr="00C67F40">
              <w:rPr>
                <w:rFonts w:ascii="Arial Narrow"/>
                <w:spacing w:val="6"/>
                <w:sz w:val="18"/>
                <w:lang w:val="es-ES"/>
              </w:rPr>
              <w:t>mpo</w:t>
            </w:r>
            <w:r w:rsidRPr="00C67F40">
              <w:rPr>
                <w:rFonts w:ascii="Arial Narrow"/>
                <w:spacing w:val="5"/>
                <w:sz w:val="18"/>
                <w:lang w:val="es-ES"/>
              </w:rPr>
              <w:t>rt</w:t>
            </w:r>
            <w:r w:rsidRPr="00C67F40">
              <w:rPr>
                <w:rFonts w:ascii="Arial Narrow"/>
                <w:sz w:val="18"/>
                <w:lang w:val="es-ES"/>
              </w:rPr>
              <w:t>e</w:t>
            </w:r>
            <w:r w:rsidRPr="00C67F40">
              <w:rPr>
                <w:rFonts w:ascii="Arial Narrow"/>
                <w:spacing w:val="10"/>
                <w:sz w:val="18"/>
                <w:lang w:val="es-ES"/>
              </w:rPr>
              <w:t xml:space="preserve"> </w:t>
            </w:r>
            <w:r w:rsidRPr="00C67F40">
              <w:rPr>
                <w:rFonts w:ascii="Arial Narrow"/>
                <w:spacing w:val="6"/>
                <w:sz w:val="18"/>
                <w:lang w:val="es-ES"/>
              </w:rPr>
              <w:t>d</w:t>
            </w:r>
            <w:r w:rsidRPr="00C67F40">
              <w:rPr>
                <w:rFonts w:ascii="Arial Narrow"/>
                <w:sz w:val="18"/>
                <w:lang w:val="es-ES"/>
              </w:rPr>
              <w:t>e</w:t>
            </w:r>
            <w:r w:rsidRPr="00C67F40">
              <w:rPr>
                <w:rFonts w:ascii="Arial Narrow"/>
                <w:spacing w:val="11"/>
                <w:sz w:val="18"/>
                <w:lang w:val="es-ES"/>
              </w:rPr>
              <w:t xml:space="preserve"> </w:t>
            </w:r>
            <w:r w:rsidRPr="00C67F40">
              <w:rPr>
                <w:rFonts w:ascii="Arial Narrow"/>
                <w:spacing w:val="6"/>
                <w:sz w:val="18"/>
                <w:lang w:val="es-ES"/>
              </w:rPr>
              <w:t>e</w:t>
            </w:r>
            <w:r w:rsidRPr="00C67F40">
              <w:rPr>
                <w:rFonts w:ascii="Arial Narrow"/>
                <w:spacing w:val="7"/>
                <w:sz w:val="18"/>
                <w:lang w:val="es-ES"/>
              </w:rPr>
              <w:t>n</w:t>
            </w:r>
            <w:r w:rsidRPr="00C67F40">
              <w:rPr>
                <w:rFonts w:ascii="Arial Narrow"/>
                <w:spacing w:val="3"/>
                <w:sz w:val="18"/>
                <w:lang w:val="es-ES"/>
              </w:rPr>
              <w:t>m</w:t>
            </w:r>
            <w:r w:rsidRPr="00C67F40">
              <w:rPr>
                <w:rFonts w:ascii="Arial Narrow"/>
                <w:spacing w:val="8"/>
                <w:sz w:val="18"/>
                <w:lang w:val="es-ES"/>
              </w:rPr>
              <w:t>i</w:t>
            </w:r>
            <w:r w:rsidRPr="00C67F40">
              <w:rPr>
                <w:rFonts w:ascii="Arial Narrow"/>
                <w:spacing w:val="4"/>
                <w:sz w:val="18"/>
                <w:lang w:val="es-ES"/>
              </w:rPr>
              <w:t>e</w:t>
            </w:r>
            <w:r w:rsidRPr="00C67F40">
              <w:rPr>
                <w:rFonts w:ascii="Arial Narrow"/>
                <w:spacing w:val="6"/>
                <w:sz w:val="18"/>
                <w:lang w:val="es-ES"/>
              </w:rPr>
              <w:t>n</w:t>
            </w:r>
            <w:r w:rsidRPr="00C67F40">
              <w:rPr>
                <w:rFonts w:ascii="Arial Narrow"/>
                <w:spacing w:val="7"/>
                <w:sz w:val="18"/>
                <w:lang w:val="es-ES"/>
              </w:rPr>
              <w:t>d</w:t>
            </w:r>
            <w:r w:rsidRPr="00C67F40">
              <w:rPr>
                <w:rFonts w:ascii="Arial Narrow"/>
                <w:spacing w:val="4"/>
                <w:sz w:val="18"/>
                <w:lang w:val="es-ES"/>
              </w:rPr>
              <w:t>a</w:t>
            </w:r>
            <w:r w:rsidRPr="00C67F40">
              <w:rPr>
                <w:rFonts w:ascii="Arial Narrow"/>
                <w:sz w:val="18"/>
                <w:lang w:val="es-ES"/>
              </w:rPr>
              <w:t>s</w:t>
            </w:r>
          </w:p>
        </w:tc>
      </w:tr>
      <w:tr w:rsidR="00D861EB" w:rsidRPr="00C67F40" w14:paraId="50510113" w14:textId="77777777" w:rsidTr="007B3672">
        <w:trPr>
          <w:trHeight w:hRule="exact" w:val="245"/>
        </w:trPr>
        <w:tc>
          <w:tcPr>
            <w:tcW w:w="5898" w:type="dxa"/>
            <w:tcBorders>
              <w:top w:val="single" w:sz="5" w:space="0" w:color="000000"/>
              <w:left w:val="nil"/>
              <w:bottom w:val="single" w:sz="3" w:space="0" w:color="000000"/>
              <w:right w:val="nil"/>
            </w:tcBorders>
          </w:tcPr>
          <w:p w14:paraId="5511C119"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Instituto</w:t>
            </w:r>
            <w:r w:rsidRPr="00C67F40">
              <w:rPr>
                <w:rFonts w:ascii="Arial Narrow" w:hAnsi="Arial Narrow"/>
                <w:spacing w:val="6"/>
                <w:sz w:val="20"/>
                <w:lang w:val="es-ES"/>
              </w:rPr>
              <w:t xml:space="preserve"> </w:t>
            </w:r>
            <w:r w:rsidRPr="00C67F40">
              <w:rPr>
                <w:rFonts w:ascii="Arial Narrow" w:hAnsi="Arial Narrow"/>
                <w:spacing w:val="4"/>
                <w:sz w:val="20"/>
                <w:lang w:val="es-ES"/>
              </w:rPr>
              <w:t>Navarro</w:t>
            </w:r>
            <w:r w:rsidRPr="00C67F40">
              <w:rPr>
                <w:rFonts w:ascii="Arial Narrow" w:hAnsi="Arial Narrow"/>
                <w:spacing w:val="7"/>
                <w:sz w:val="20"/>
                <w:lang w:val="es-ES"/>
              </w:rPr>
              <w:t xml:space="preserve"> </w:t>
            </w:r>
            <w:r w:rsidRPr="00C67F40">
              <w:rPr>
                <w:rFonts w:ascii="Arial Narrow" w:hAnsi="Arial Narrow"/>
                <w:spacing w:val="2"/>
                <w:sz w:val="20"/>
                <w:lang w:val="es-ES"/>
              </w:rPr>
              <w:t>de</w:t>
            </w:r>
            <w:r w:rsidRPr="00C67F40">
              <w:rPr>
                <w:rFonts w:ascii="Arial Narrow" w:hAnsi="Arial Narrow"/>
                <w:spacing w:val="9"/>
                <w:sz w:val="20"/>
                <w:lang w:val="es-ES"/>
              </w:rPr>
              <w:t xml:space="preserve"> </w:t>
            </w:r>
            <w:r w:rsidRPr="00C67F40">
              <w:rPr>
                <w:rFonts w:ascii="Arial Narrow" w:hAnsi="Arial Narrow"/>
                <w:spacing w:val="4"/>
                <w:sz w:val="20"/>
                <w:lang w:val="es-ES"/>
              </w:rPr>
              <w:t>Deporte</w:t>
            </w:r>
            <w:r w:rsidRPr="00C67F40">
              <w:rPr>
                <w:rFonts w:ascii="Arial Narrow" w:hAnsi="Arial Narrow"/>
                <w:spacing w:val="6"/>
                <w:sz w:val="20"/>
                <w:lang w:val="es-ES"/>
              </w:rPr>
              <w:t xml:space="preserve"> </w:t>
            </w:r>
            <w:r w:rsidRPr="00C67F40">
              <w:rPr>
                <w:rFonts w:ascii="Arial Narrow" w:hAnsi="Arial Narrow"/>
                <w:sz w:val="20"/>
                <w:lang w:val="es-ES"/>
              </w:rPr>
              <w:t>y</w:t>
            </w:r>
            <w:r w:rsidRPr="00C67F40">
              <w:rPr>
                <w:rFonts w:ascii="Arial Narrow" w:hAnsi="Arial Narrow"/>
                <w:spacing w:val="3"/>
                <w:sz w:val="20"/>
                <w:lang w:val="es-ES"/>
              </w:rPr>
              <w:t xml:space="preserve"> </w:t>
            </w:r>
            <w:r w:rsidRPr="00C67F40">
              <w:rPr>
                <w:rFonts w:ascii="Arial Narrow" w:hAnsi="Arial Narrow"/>
                <w:spacing w:val="5"/>
                <w:sz w:val="20"/>
                <w:lang w:val="es-ES"/>
              </w:rPr>
              <w:t xml:space="preserve">Actividad </w:t>
            </w:r>
            <w:r w:rsidRPr="00C67F40">
              <w:rPr>
                <w:rFonts w:ascii="Arial Narrow" w:hAnsi="Arial Narrow"/>
                <w:spacing w:val="4"/>
                <w:sz w:val="20"/>
                <w:lang w:val="es-ES"/>
              </w:rPr>
              <w:t>Física</w:t>
            </w:r>
          </w:p>
        </w:tc>
        <w:tc>
          <w:tcPr>
            <w:tcW w:w="2891" w:type="dxa"/>
            <w:tcBorders>
              <w:top w:val="single" w:sz="5" w:space="0" w:color="000000"/>
              <w:left w:val="nil"/>
              <w:bottom w:val="single" w:sz="3" w:space="0" w:color="000000"/>
              <w:right w:val="nil"/>
            </w:tcBorders>
          </w:tcPr>
          <w:p w14:paraId="2529D159"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2.653.966</w:t>
            </w:r>
          </w:p>
        </w:tc>
      </w:tr>
      <w:tr w:rsidR="00D861EB" w:rsidRPr="00C67F40" w14:paraId="0D07B16D" w14:textId="77777777" w:rsidTr="007B3672">
        <w:trPr>
          <w:trHeight w:hRule="exact" w:val="245"/>
        </w:trPr>
        <w:tc>
          <w:tcPr>
            <w:tcW w:w="5898" w:type="dxa"/>
            <w:tcBorders>
              <w:top w:val="single" w:sz="3" w:space="0" w:color="000000"/>
              <w:left w:val="nil"/>
              <w:bottom w:val="single" w:sz="3" w:space="0" w:color="000000"/>
              <w:right w:val="nil"/>
            </w:tcBorders>
          </w:tcPr>
          <w:p w14:paraId="4EA30327"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Dirección</w:t>
            </w:r>
            <w:r w:rsidRPr="00C67F40">
              <w:rPr>
                <w:rFonts w:ascii="Arial Narrow" w:hAnsi="Arial Narrow"/>
                <w:spacing w:val="7"/>
                <w:sz w:val="20"/>
                <w:lang w:val="es-ES"/>
              </w:rPr>
              <w:t xml:space="preserve"> </w:t>
            </w:r>
            <w:r w:rsidRPr="00C67F40">
              <w:rPr>
                <w:rFonts w:ascii="Arial Narrow" w:hAnsi="Arial Narrow"/>
                <w:spacing w:val="4"/>
                <w:sz w:val="20"/>
                <w:lang w:val="es-ES"/>
              </w:rPr>
              <w:t xml:space="preserve">General de </w:t>
            </w:r>
            <w:r w:rsidRPr="00C67F40">
              <w:rPr>
                <w:rFonts w:ascii="Arial Narrow" w:hAnsi="Arial Narrow"/>
                <w:spacing w:val="5"/>
                <w:sz w:val="20"/>
                <w:lang w:val="es-ES"/>
              </w:rPr>
              <w:t>Personal</w:t>
            </w:r>
            <w:r w:rsidRPr="00C67F40">
              <w:rPr>
                <w:rFonts w:ascii="Arial Narrow" w:hAnsi="Arial Narrow"/>
                <w:spacing w:val="4"/>
                <w:sz w:val="20"/>
                <w:lang w:val="es-ES"/>
              </w:rPr>
              <w:t xml:space="preserve"> </w:t>
            </w:r>
            <w:r w:rsidRPr="00C67F40">
              <w:rPr>
                <w:rFonts w:ascii="Arial Narrow" w:hAnsi="Arial Narrow"/>
                <w:sz w:val="20"/>
                <w:lang w:val="es-ES"/>
              </w:rPr>
              <w:t>e</w:t>
            </w:r>
            <w:r w:rsidRPr="00C67F40">
              <w:rPr>
                <w:rFonts w:ascii="Arial Narrow" w:hAnsi="Arial Narrow"/>
                <w:spacing w:val="5"/>
                <w:sz w:val="20"/>
                <w:lang w:val="es-ES"/>
              </w:rPr>
              <w:t xml:space="preserve"> Infraestructuras</w:t>
            </w:r>
          </w:p>
        </w:tc>
        <w:tc>
          <w:tcPr>
            <w:tcW w:w="2891" w:type="dxa"/>
            <w:tcBorders>
              <w:top w:val="single" w:sz="3" w:space="0" w:color="000000"/>
              <w:left w:val="nil"/>
              <w:bottom w:val="single" w:sz="3" w:space="0" w:color="000000"/>
              <w:right w:val="nil"/>
            </w:tcBorders>
          </w:tcPr>
          <w:p w14:paraId="5EBCD36C" w14:textId="77777777" w:rsidR="00D861EB" w:rsidRPr="00C67F40" w:rsidRDefault="00D861EB" w:rsidP="007B3672">
            <w:pPr>
              <w:pStyle w:val="TableParagraph"/>
              <w:spacing w:before="20"/>
              <w:ind w:right="74"/>
              <w:jc w:val="right"/>
              <w:rPr>
                <w:rFonts w:ascii="Arial Narrow" w:eastAsia="Arial Narrow" w:hAnsi="Arial Narrow" w:cs="Arial Narrow"/>
                <w:sz w:val="19"/>
                <w:szCs w:val="19"/>
                <w:lang w:val="es-ES"/>
              </w:rPr>
            </w:pPr>
            <w:r w:rsidRPr="00C67F40">
              <w:rPr>
                <w:rFonts w:ascii="Arial Narrow"/>
                <w:spacing w:val="4"/>
                <w:w w:val="95"/>
                <w:sz w:val="19"/>
                <w:lang w:val="es-ES"/>
              </w:rPr>
              <w:t>622.600</w:t>
            </w:r>
          </w:p>
        </w:tc>
      </w:tr>
      <w:tr w:rsidR="00D861EB" w:rsidRPr="00C67F40" w14:paraId="57E927B2" w14:textId="77777777" w:rsidTr="007B3672">
        <w:trPr>
          <w:trHeight w:hRule="exact" w:val="251"/>
        </w:trPr>
        <w:tc>
          <w:tcPr>
            <w:tcW w:w="5898" w:type="dxa"/>
            <w:tcBorders>
              <w:top w:val="single" w:sz="3" w:space="0" w:color="000000"/>
              <w:left w:val="nil"/>
              <w:bottom w:val="single" w:sz="5" w:space="0" w:color="000000"/>
              <w:right w:val="nil"/>
            </w:tcBorders>
          </w:tcPr>
          <w:p w14:paraId="7B2E583E"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Dirección</w:t>
            </w:r>
            <w:r w:rsidRPr="00C67F40">
              <w:rPr>
                <w:rFonts w:ascii="Arial Narrow" w:hAnsi="Arial Narrow"/>
                <w:spacing w:val="7"/>
                <w:sz w:val="20"/>
                <w:lang w:val="es-ES"/>
              </w:rPr>
              <w:t xml:space="preserve"> </w:t>
            </w:r>
            <w:r w:rsidRPr="00C67F40">
              <w:rPr>
                <w:rFonts w:ascii="Arial Narrow" w:hAnsi="Arial Narrow"/>
                <w:spacing w:val="4"/>
                <w:sz w:val="20"/>
                <w:lang w:val="es-ES"/>
              </w:rPr>
              <w:t xml:space="preserve">General de </w:t>
            </w:r>
            <w:r w:rsidRPr="00C67F40">
              <w:rPr>
                <w:rFonts w:ascii="Arial Narrow" w:hAnsi="Arial Narrow"/>
                <w:spacing w:val="5"/>
                <w:sz w:val="20"/>
                <w:lang w:val="es-ES"/>
              </w:rPr>
              <w:t xml:space="preserve">Administración </w:t>
            </w:r>
            <w:r w:rsidRPr="00C67F40">
              <w:rPr>
                <w:rFonts w:ascii="Arial Narrow" w:hAnsi="Arial Narrow"/>
                <w:spacing w:val="4"/>
                <w:sz w:val="20"/>
                <w:lang w:val="es-ES"/>
              </w:rPr>
              <w:t xml:space="preserve">Local </w:t>
            </w:r>
            <w:r w:rsidRPr="00C67F40">
              <w:rPr>
                <w:rFonts w:ascii="Arial Narrow" w:hAnsi="Arial Narrow"/>
                <w:sz w:val="20"/>
                <w:lang w:val="es-ES"/>
              </w:rPr>
              <w:t>y</w:t>
            </w:r>
            <w:r w:rsidRPr="00C67F40">
              <w:rPr>
                <w:rFonts w:ascii="Arial Narrow" w:hAnsi="Arial Narrow"/>
                <w:spacing w:val="8"/>
                <w:sz w:val="20"/>
                <w:lang w:val="es-ES"/>
              </w:rPr>
              <w:t xml:space="preserve"> </w:t>
            </w:r>
            <w:r w:rsidRPr="00C67F40">
              <w:rPr>
                <w:rFonts w:ascii="Arial Narrow" w:hAnsi="Arial Narrow"/>
                <w:spacing w:val="5"/>
                <w:sz w:val="20"/>
                <w:lang w:val="es-ES"/>
              </w:rPr>
              <w:t>Despoblación</w:t>
            </w:r>
          </w:p>
        </w:tc>
        <w:tc>
          <w:tcPr>
            <w:tcW w:w="2891" w:type="dxa"/>
            <w:tcBorders>
              <w:top w:val="single" w:sz="3" w:space="0" w:color="000000"/>
              <w:left w:val="nil"/>
              <w:bottom w:val="single" w:sz="5" w:space="0" w:color="000000"/>
              <w:right w:val="nil"/>
            </w:tcBorders>
          </w:tcPr>
          <w:p w14:paraId="3BFC44D3"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6.392.030</w:t>
            </w:r>
          </w:p>
        </w:tc>
      </w:tr>
      <w:tr w:rsidR="00D861EB" w:rsidRPr="00C67F40" w14:paraId="79437D15" w14:textId="77777777" w:rsidTr="007B3672">
        <w:trPr>
          <w:trHeight w:hRule="exact" w:val="251"/>
        </w:trPr>
        <w:tc>
          <w:tcPr>
            <w:tcW w:w="5898" w:type="dxa"/>
            <w:tcBorders>
              <w:top w:val="single" w:sz="5" w:space="0" w:color="000000"/>
              <w:left w:val="nil"/>
              <w:bottom w:val="single" w:sz="5" w:space="0" w:color="000000"/>
              <w:right w:val="nil"/>
            </w:tcBorders>
            <w:shd w:val="clear" w:color="auto" w:fill="8CB3E2"/>
          </w:tcPr>
          <w:p w14:paraId="26A4B7B9" w14:textId="77777777" w:rsidR="00D861EB" w:rsidRPr="00C67F40" w:rsidRDefault="00D861EB" w:rsidP="007B3672">
            <w:pPr>
              <w:pStyle w:val="TableParagraph"/>
              <w:spacing w:before="33" w:line="206" w:lineRule="exact"/>
              <w:ind w:left="69"/>
              <w:rPr>
                <w:rFonts w:ascii="Arial Narrow" w:eastAsia="Arial Narrow" w:hAnsi="Arial Narrow" w:cs="Arial Narrow"/>
                <w:sz w:val="18"/>
                <w:szCs w:val="18"/>
                <w:lang w:val="es-ES"/>
              </w:rPr>
            </w:pPr>
            <w:r w:rsidRPr="00C67F40">
              <w:rPr>
                <w:rFonts w:ascii="Arial Narrow"/>
                <w:spacing w:val="4"/>
                <w:sz w:val="18"/>
                <w:lang w:val="es-ES"/>
              </w:rPr>
              <w:t>Total</w:t>
            </w:r>
          </w:p>
        </w:tc>
        <w:tc>
          <w:tcPr>
            <w:tcW w:w="2891" w:type="dxa"/>
            <w:tcBorders>
              <w:top w:val="single" w:sz="5" w:space="0" w:color="000000"/>
              <w:left w:val="nil"/>
              <w:bottom w:val="single" w:sz="5" w:space="0" w:color="000000"/>
              <w:right w:val="nil"/>
            </w:tcBorders>
            <w:shd w:val="clear" w:color="auto" w:fill="8CB3E2"/>
          </w:tcPr>
          <w:p w14:paraId="182908CE" w14:textId="77777777" w:rsidR="00D861EB" w:rsidRPr="00C67F40" w:rsidRDefault="00D861EB" w:rsidP="007B3672">
            <w:pPr>
              <w:pStyle w:val="TableParagraph"/>
              <w:spacing w:before="33" w:line="206" w:lineRule="exact"/>
              <w:ind w:right="73"/>
              <w:jc w:val="right"/>
              <w:rPr>
                <w:rFonts w:ascii="Arial Narrow" w:eastAsia="Arial Narrow" w:hAnsi="Arial Narrow" w:cs="Arial Narrow"/>
                <w:sz w:val="18"/>
                <w:szCs w:val="18"/>
                <w:lang w:val="es-ES"/>
              </w:rPr>
            </w:pPr>
            <w:r w:rsidRPr="00C67F40">
              <w:rPr>
                <w:rFonts w:ascii="Arial Narrow"/>
                <w:spacing w:val="4"/>
                <w:w w:val="95"/>
                <w:sz w:val="18"/>
                <w:lang w:val="es-ES"/>
              </w:rPr>
              <w:t>9.668.596</w:t>
            </w:r>
          </w:p>
        </w:tc>
      </w:tr>
    </w:tbl>
    <w:p w14:paraId="2D227BF3" w14:textId="77777777" w:rsidR="00D861EB" w:rsidRPr="00C67F40" w:rsidRDefault="00D861EB" w:rsidP="00D861EB">
      <w:pPr>
        <w:rPr>
          <w:rFonts w:ascii="Arial Narrow" w:eastAsia="Arial Narrow" w:hAnsi="Arial Narrow" w:cs="Arial Narrow"/>
          <w:sz w:val="13"/>
          <w:szCs w:val="13"/>
        </w:rPr>
      </w:pPr>
    </w:p>
    <w:p w14:paraId="1EF9F3B8" w14:textId="77777777" w:rsidR="00D861EB" w:rsidRPr="00C67F40" w:rsidRDefault="00D861EB" w:rsidP="00D861EB">
      <w:pPr>
        <w:spacing w:before="73"/>
        <w:ind w:left="601" w:right="409" w:firstLine="283"/>
        <w:jc w:val="both"/>
        <w:rPr>
          <w:rFonts w:ascii="Arial Narrow" w:eastAsia="Arial Narrow" w:hAnsi="Arial Narrow" w:cs="Arial Narrow"/>
          <w:sz w:val="20"/>
          <w:szCs w:val="20"/>
        </w:rPr>
      </w:pPr>
      <w:r w:rsidRPr="00C67F40">
        <w:rPr>
          <w:rFonts w:ascii="Arial Narrow" w:hAnsi="Arial Narrow"/>
          <w:spacing w:val="4"/>
          <w:sz w:val="20"/>
        </w:rPr>
        <w:t>De</w:t>
      </w:r>
      <w:r w:rsidRPr="00C67F40">
        <w:rPr>
          <w:rFonts w:ascii="Arial Narrow" w:hAnsi="Arial Narrow"/>
          <w:spacing w:val="40"/>
          <w:sz w:val="20"/>
        </w:rPr>
        <w:t xml:space="preserve"> </w:t>
      </w:r>
      <w:r w:rsidRPr="00C67F40">
        <w:rPr>
          <w:rFonts w:ascii="Arial Narrow" w:hAnsi="Arial Narrow"/>
          <w:spacing w:val="7"/>
          <w:sz w:val="20"/>
        </w:rPr>
        <w:t>este</w:t>
      </w:r>
      <w:r w:rsidRPr="00C67F40">
        <w:rPr>
          <w:rFonts w:ascii="Arial Narrow" w:hAnsi="Arial Narrow"/>
          <w:spacing w:val="40"/>
          <w:sz w:val="20"/>
        </w:rPr>
        <w:t xml:space="preserve"> </w:t>
      </w:r>
      <w:r w:rsidRPr="00C67F40">
        <w:rPr>
          <w:rFonts w:ascii="Arial Narrow" w:hAnsi="Arial Narrow"/>
          <w:spacing w:val="8"/>
          <w:sz w:val="20"/>
        </w:rPr>
        <w:t>importe,</w:t>
      </w:r>
      <w:r w:rsidRPr="00C67F40">
        <w:rPr>
          <w:rFonts w:ascii="Arial Narrow" w:hAnsi="Arial Narrow"/>
          <w:spacing w:val="41"/>
          <w:sz w:val="20"/>
        </w:rPr>
        <w:t xml:space="preserve"> </w:t>
      </w:r>
      <w:r w:rsidRPr="00C67F40">
        <w:rPr>
          <w:rFonts w:ascii="Arial Narrow" w:hAnsi="Arial Narrow"/>
          <w:spacing w:val="7"/>
          <w:sz w:val="20"/>
        </w:rPr>
        <w:t>hemos</w:t>
      </w:r>
      <w:r w:rsidRPr="00C67F40">
        <w:rPr>
          <w:rFonts w:ascii="Arial Narrow" w:hAnsi="Arial Narrow"/>
          <w:spacing w:val="41"/>
          <w:sz w:val="20"/>
        </w:rPr>
        <w:t xml:space="preserve"> </w:t>
      </w:r>
      <w:r w:rsidRPr="00C67F40">
        <w:rPr>
          <w:rFonts w:ascii="Arial Narrow" w:hAnsi="Arial Narrow"/>
          <w:spacing w:val="8"/>
          <w:sz w:val="20"/>
        </w:rPr>
        <w:t>constatado</w:t>
      </w:r>
      <w:r w:rsidRPr="00C67F40">
        <w:rPr>
          <w:rFonts w:ascii="Arial Narrow" w:hAnsi="Arial Narrow"/>
          <w:spacing w:val="44"/>
          <w:sz w:val="20"/>
        </w:rPr>
        <w:t xml:space="preserve"> </w:t>
      </w:r>
      <w:r w:rsidRPr="00C67F40">
        <w:rPr>
          <w:rFonts w:ascii="Arial Narrow" w:hAnsi="Arial Narrow"/>
          <w:spacing w:val="6"/>
          <w:sz w:val="20"/>
        </w:rPr>
        <w:t>una</w:t>
      </w:r>
      <w:r w:rsidRPr="00C67F40">
        <w:rPr>
          <w:rFonts w:ascii="Arial Narrow" w:hAnsi="Arial Narrow"/>
          <w:spacing w:val="42"/>
          <w:sz w:val="20"/>
        </w:rPr>
        <w:t xml:space="preserve"> </w:t>
      </w:r>
      <w:r w:rsidRPr="00C67F40">
        <w:rPr>
          <w:rFonts w:ascii="Arial Narrow" w:hAnsi="Arial Narrow"/>
          <w:spacing w:val="8"/>
          <w:sz w:val="20"/>
        </w:rPr>
        <w:t>vinculación</w:t>
      </w:r>
      <w:r w:rsidRPr="00C67F40">
        <w:rPr>
          <w:rFonts w:ascii="Arial Narrow" w:hAnsi="Arial Narrow"/>
          <w:spacing w:val="40"/>
          <w:sz w:val="20"/>
        </w:rPr>
        <w:t xml:space="preserve"> </w:t>
      </w:r>
      <w:r w:rsidRPr="00C67F40">
        <w:rPr>
          <w:rFonts w:ascii="Arial Narrow" w:hAnsi="Arial Narrow"/>
          <w:spacing w:val="5"/>
          <w:sz w:val="20"/>
        </w:rPr>
        <w:t>en</w:t>
      </w:r>
      <w:r w:rsidRPr="00C67F40">
        <w:rPr>
          <w:rFonts w:ascii="Arial Narrow" w:hAnsi="Arial Narrow"/>
          <w:spacing w:val="42"/>
          <w:sz w:val="20"/>
        </w:rPr>
        <w:t xml:space="preserve"> </w:t>
      </w:r>
      <w:r w:rsidRPr="00C67F40">
        <w:rPr>
          <w:rFonts w:ascii="Arial Narrow" w:hAnsi="Arial Narrow"/>
          <w:spacing w:val="7"/>
          <w:sz w:val="20"/>
        </w:rPr>
        <w:t>las</w:t>
      </w:r>
      <w:r w:rsidRPr="00C67F40">
        <w:rPr>
          <w:rFonts w:ascii="Arial Narrow" w:hAnsi="Arial Narrow"/>
          <w:spacing w:val="41"/>
          <w:sz w:val="20"/>
        </w:rPr>
        <w:t xml:space="preserve"> </w:t>
      </w:r>
      <w:r w:rsidRPr="00C67F40">
        <w:rPr>
          <w:rFonts w:ascii="Arial Narrow" w:hAnsi="Arial Narrow"/>
          <w:spacing w:val="8"/>
          <w:sz w:val="20"/>
        </w:rPr>
        <w:t>enmiendas</w:t>
      </w:r>
      <w:r w:rsidRPr="00C67F40">
        <w:rPr>
          <w:rFonts w:ascii="Arial Narrow" w:hAnsi="Arial Narrow"/>
          <w:spacing w:val="43"/>
          <w:sz w:val="20"/>
        </w:rPr>
        <w:t xml:space="preserve"> </w:t>
      </w:r>
      <w:r w:rsidRPr="00C67F40">
        <w:rPr>
          <w:rFonts w:ascii="Arial Narrow" w:hAnsi="Arial Narrow"/>
          <w:spacing w:val="8"/>
          <w:sz w:val="20"/>
        </w:rPr>
        <w:t>aceptadas</w:t>
      </w:r>
      <w:r w:rsidRPr="00C67F40">
        <w:rPr>
          <w:rFonts w:ascii="Arial Narrow" w:hAnsi="Arial Narrow"/>
          <w:spacing w:val="8"/>
          <w:position w:val="5"/>
          <w:sz w:val="13"/>
        </w:rPr>
        <w:t>2</w:t>
      </w:r>
      <w:r w:rsidRPr="00C67F40">
        <w:rPr>
          <w:rStyle w:val="Refdenotaalpie"/>
          <w:rFonts w:ascii="Arial Narrow" w:hAnsi="Arial Narrow"/>
          <w:spacing w:val="19"/>
          <w:position w:val="5"/>
          <w:sz w:val="13"/>
        </w:rPr>
        <w:footnoteReference w:id="69"/>
      </w:r>
      <w:r w:rsidRPr="00C67F40">
        <w:rPr>
          <w:rFonts w:ascii="Arial Narrow" w:hAnsi="Arial Narrow"/>
          <w:spacing w:val="19"/>
          <w:position w:val="5"/>
          <w:sz w:val="13"/>
        </w:rPr>
        <w:t xml:space="preserve"> </w:t>
      </w:r>
      <w:r w:rsidRPr="00C67F40">
        <w:rPr>
          <w:rFonts w:ascii="Arial Narrow" w:hAnsi="Arial Narrow"/>
          <w:spacing w:val="5"/>
          <w:sz w:val="20"/>
        </w:rPr>
        <w:t>en</w:t>
      </w:r>
      <w:r w:rsidRPr="00C67F40">
        <w:rPr>
          <w:rFonts w:ascii="Arial Narrow" w:hAnsi="Arial Narrow"/>
          <w:spacing w:val="42"/>
          <w:sz w:val="20"/>
        </w:rPr>
        <w:t xml:space="preserve"> </w:t>
      </w:r>
      <w:r w:rsidRPr="00C67F40">
        <w:rPr>
          <w:rFonts w:ascii="Arial Narrow" w:hAnsi="Arial Narrow"/>
          <w:spacing w:val="6"/>
          <w:sz w:val="20"/>
        </w:rPr>
        <w:t>sede</w:t>
      </w:r>
      <w:r w:rsidRPr="00C67F40">
        <w:rPr>
          <w:rFonts w:ascii="Arial Narrow" w:hAnsi="Arial Narrow"/>
          <w:spacing w:val="78"/>
          <w:w w:val="99"/>
          <w:sz w:val="20"/>
        </w:rPr>
        <w:t xml:space="preserve"> </w:t>
      </w:r>
      <w:r w:rsidRPr="00C67F40">
        <w:rPr>
          <w:rFonts w:ascii="Arial Narrow" w:hAnsi="Arial Narrow"/>
          <w:spacing w:val="8"/>
          <w:sz w:val="20"/>
        </w:rPr>
        <w:t>parlamentaria</w:t>
      </w:r>
      <w:r w:rsidRPr="00C67F40">
        <w:rPr>
          <w:rFonts w:ascii="Arial Narrow" w:hAnsi="Arial Narrow"/>
          <w:spacing w:val="2"/>
          <w:sz w:val="20"/>
        </w:rPr>
        <w:t xml:space="preserve"> </w:t>
      </w:r>
      <w:r w:rsidRPr="00C67F40">
        <w:rPr>
          <w:rFonts w:ascii="Arial Narrow" w:hAnsi="Arial Narrow"/>
          <w:spacing w:val="6"/>
          <w:sz w:val="20"/>
        </w:rPr>
        <w:t>por</w:t>
      </w:r>
      <w:r w:rsidRPr="00C67F40">
        <w:rPr>
          <w:rFonts w:ascii="Arial Narrow" w:hAnsi="Arial Narrow"/>
          <w:spacing w:val="4"/>
          <w:sz w:val="20"/>
        </w:rPr>
        <w:t xml:space="preserve"> </w:t>
      </w:r>
      <w:r w:rsidRPr="00C67F40">
        <w:rPr>
          <w:rFonts w:ascii="Arial Narrow" w:hAnsi="Arial Narrow"/>
          <w:spacing w:val="7"/>
          <w:sz w:val="20"/>
        </w:rPr>
        <w:t>los</w:t>
      </w:r>
      <w:r w:rsidRPr="00C67F40">
        <w:rPr>
          <w:rFonts w:ascii="Arial Narrow" w:hAnsi="Arial Narrow"/>
          <w:spacing w:val="1"/>
          <w:sz w:val="20"/>
        </w:rPr>
        <w:t xml:space="preserve"> </w:t>
      </w:r>
      <w:r w:rsidRPr="00C67F40">
        <w:rPr>
          <w:rFonts w:ascii="Arial Narrow" w:hAnsi="Arial Narrow"/>
          <w:spacing w:val="8"/>
          <w:sz w:val="20"/>
        </w:rPr>
        <w:t>grupos</w:t>
      </w:r>
      <w:r w:rsidRPr="00C67F40">
        <w:rPr>
          <w:rFonts w:ascii="Arial Narrow" w:hAnsi="Arial Narrow"/>
          <w:spacing w:val="2"/>
          <w:sz w:val="20"/>
        </w:rPr>
        <w:t xml:space="preserve"> </w:t>
      </w:r>
      <w:r w:rsidRPr="00C67F40">
        <w:rPr>
          <w:rFonts w:ascii="Arial Narrow" w:hAnsi="Arial Narrow"/>
          <w:spacing w:val="9"/>
          <w:sz w:val="20"/>
        </w:rPr>
        <w:t>parlamentarios</w:t>
      </w:r>
      <w:r w:rsidRPr="00C67F40">
        <w:rPr>
          <w:rFonts w:ascii="Arial Narrow" w:hAnsi="Arial Narrow"/>
          <w:spacing w:val="1"/>
          <w:sz w:val="20"/>
        </w:rPr>
        <w:t xml:space="preserve"> </w:t>
      </w:r>
      <w:r w:rsidRPr="00C67F40">
        <w:rPr>
          <w:rFonts w:ascii="Arial Narrow" w:hAnsi="Arial Narrow"/>
          <w:spacing w:val="6"/>
          <w:sz w:val="20"/>
        </w:rPr>
        <w:t>que</w:t>
      </w:r>
      <w:r w:rsidRPr="00C67F40">
        <w:rPr>
          <w:rFonts w:ascii="Arial Narrow" w:hAnsi="Arial Narrow"/>
          <w:spacing w:val="3"/>
          <w:sz w:val="20"/>
        </w:rPr>
        <w:t xml:space="preserve"> se</w:t>
      </w:r>
      <w:r w:rsidRPr="00C67F40">
        <w:rPr>
          <w:rFonts w:ascii="Arial Narrow" w:hAnsi="Arial Narrow"/>
          <w:spacing w:val="6"/>
          <w:sz w:val="20"/>
        </w:rPr>
        <w:t xml:space="preserve"> </w:t>
      </w:r>
      <w:r w:rsidRPr="00C67F40">
        <w:rPr>
          <w:rFonts w:ascii="Arial Narrow" w:hAnsi="Arial Narrow"/>
          <w:spacing w:val="7"/>
          <w:sz w:val="20"/>
        </w:rPr>
        <w:t>remiten</w:t>
      </w:r>
      <w:r w:rsidRPr="00C67F40">
        <w:rPr>
          <w:rFonts w:ascii="Arial Narrow" w:hAnsi="Arial Narrow"/>
          <w:spacing w:val="5"/>
          <w:sz w:val="20"/>
        </w:rPr>
        <w:t xml:space="preserve"> </w:t>
      </w:r>
      <w:r w:rsidRPr="00C67F40">
        <w:rPr>
          <w:rFonts w:ascii="Arial Narrow" w:hAnsi="Arial Narrow"/>
          <w:sz w:val="20"/>
        </w:rPr>
        <w:t>a</w:t>
      </w:r>
      <w:r w:rsidRPr="00C67F40">
        <w:rPr>
          <w:rFonts w:ascii="Arial Narrow" w:hAnsi="Arial Narrow"/>
          <w:spacing w:val="2"/>
          <w:sz w:val="20"/>
        </w:rPr>
        <w:t xml:space="preserve"> </w:t>
      </w:r>
      <w:r w:rsidRPr="00C67F40">
        <w:rPr>
          <w:rFonts w:ascii="Arial Narrow" w:hAnsi="Arial Narrow"/>
          <w:spacing w:val="4"/>
          <w:sz w:val="20"/>
        </w:rPr>
        <w:t>la</w:t>
      </w:r>
      <w:r>
        <w:rPr>
          <w:rFonts w:ascii="Arial Narrow" w:hAnsi="Arial Narrow"/>
          <w:sz w:val="20"/>
        </w:rPr>
        <w:t xml:space="preserve"> </w:t>
      </w:r>
      <w:r w:rsidRPr="00C67F40">
        <w:rPr>
          <w:rFonts w:ascii="Arial Narrow" w:hAnsi="Arial Narrow"/>
          <w:spacing w:val="8"/>
          <w:sz w:val="20"/>
        </w:rPr>
        <w:t>Dirección</w:t>
      </w:r>
      <w:r>
        <w:rPr>
          <w:rFonts w:ascii="Arial Narrow" w:hAnsi="Arial Narrow"/>
          <w:sz w:val="20"/>
        </w:rPr>
        <w:t xml:space="preserve"> </w:t>
      </w:r>
      <w:r w:rsidRPr="00C67F40">
        <w:rPr>
          <w:rFonts w:ascii="Arial Narrow" w:hAnsi="Arial Narrow"/>
          <w:spacing w:val="8"/>
          <w:sz w:val="20"/>
        </w:rPr>
        <w:t>General</w:t>
      </w:r>
      <w:r>
        <w:rPr>
          <w:rFonts w:ascii="Arial Narrow" w:hAnsi="Arial Narrow"/>
          <w:sz w:val="20"/>
        </w:rPr>
        <w:t xml:space="preserve"> </w:t>
      </w:r>
      <w:r w:rsidRPr="00C67F40">
        <w:rPr>
          <w:rFonts w:ascii="Arial Narrow" w:hAnsi="Arial Narrow"/>
          <w:spacing w:val="5"/>
          <w:sz w:val="20"/>
        </w:rPr>
        <w:t>de</w:t>
      </w:r>
      <w:r w:rsidRPr="00C67F40">
        <w:rPr>
          <w:rFonts w:ascii="Arial Narrow" w:hAnsi="Arial Narrow"/>
          <w:spacing w:val="56"/>
          <w:w w:val="99"/>
          <w:sz w:val="20"/>
        </w:rPr>
        <w:t xml:space="preserve"> </w:t>
      </w:r>
      <w:r w:rsidRPr="00C67F40">
        <w:rPr>
          <w:rFonts w:ascii="Arial Narrow" w:hAnsi="Arial Narrow"/>
          <w:spacing w:val="8"/>
          <w:sz w:val="20"/>
        </w:rPr>
        <w:t>Presupuestos</w:t>
      </w:r>
      <w:r w:rsidRPr="00C67F40">
        <w:rPr>
          <w:rFonts w:ascii="Arial Narrow" w:hAnsi="Arial Narrow"/>
          <w:spacing w:val="11"/>
          <w:sz w:val="20"/>
        </w:rPr>
        <w:t xml:space="preserve"> </w:t>
      </w:r>
      <w:r w:rsidRPr="00C67F40">
        <w:rPr>
          <w:rFonts w:ascii="Arial Narrow" w:hAnsi="Arial Narrow"/>
          <w:sz w:val="20"/>
        </w:rPr>
        <w:t>y</w:t>
      </w:r>
      <w:r w:rsidRPr="00C67F40">
        <w:rPr>
          <w:rFonts w:ascii="Arial Narrow" w:hAnsi="Arial Narrow"/>
          <w:spacing w:val="13"/>
          <w:sz w:val="20"/>
        </w:rPr>
        <w:t xml:space="preserve"> </w:t>
      </w:r>
      <w:r w:rsidRPr="00C67F40">
        <w:rPr>
          <w:rFonts w:ascii="Arial Narrow" w:hAnsi="Arial Narrow"/>
          <w:spacing w:val="8"/>
          <w:sz w:val="20"/>
        </w:rPr>
        <w:t>Patrimonio,</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1"/>
          <w:sz w:val="20"/>
        </w:rPr>
        <w:t xml:space="preserve"> </w:t>
      </w:r>
      <w:r w:rsidRPr="00C67F40">
        <w:rPr>
          <w:rFonts w:ascii="Arial Narrow" w:hAnsi="Arial Narrow"/>
          <w:spacing w:val="6"/>
          <w:sz w:val="20"/>
        </w:rPr>
        <w:t>los</w:t>
      </w:r>
      <w:r w:rsidRPr="00C67F40">
        <w:rPr>
          <w:rFonts w:ascii="Arial Narrow" w:hAnsi="Arial Narrow"/>
          <w:spacing w:val="12"/>
          <w:sz w:val="20"/>
        </w:rPr>
        <w:t xml:space="preserve"> </w:t>
      </w:r>
      <w:r w:rsidRPr="00C67F40">
        <w:rPr>
          <w:rFonts w:ascii="Arial Narrow" w:hAnsi="Arial Narrow"/>
          <w:spacing w:val="8"/>
          <w:sz w:val="20"/>
        </w:rPr>
        <w:t>grupos</w:t>
      </w:r>
      <w:r w:rsidRPr="00C67F40">
        <w:rPr>
          <w:rFonts w:ascii="Arial Narrow" w:hAnsi="Arial Narrow"/>
          <w:spacing w:val="11"/>
          <w:sz w:val="20"/>
        </w:rPr>
        <w:t xml:space="preserve"> </w:t>
      </w:r>
      <w:r w:rsidRPr="00C67F40">
        <w:rPr>
          <w:rFonts w:ascii="Arial Narrow" w:hAnsi="Arial Narrow"/>
          <w:spacing w:val="9"/>
          <w:sz w:val="20"/>
        </w:rPr>
        <w:t>políticos</w:t>
      </w:r>
      <w:r w:rsidRPr="00C67F40">
        <w:rPr>
          <w:rFonts w:ascii="Arial Narrow" w:hAnsi="Arial Narrow"/>
          <w:spacing w:val="11"/>
          <w:sz w:val="20"/>
        </w:rPr>
        <w:t xml:space="preserve"> </w:t>
      </w:r>
      <w:r w:rsidRPr="00C67F40">
        <w:rPr>
          <w:rFonts w:ascii="Arial Narrow" w:hAnsi="Arial Narrow"/>
          <w:spacing w:val="6"/>
          <w:sz w:val="20"/>
        </w:rPr>
        <w:t>que</w:t>
      </w:r>
      <w:r w:rsidRPr="00C67F40">
        <w:rPr>
          <w:rFonts w:ascii="Arial Narrow" w:hAnsi="Arial Narrow"/>
          <w:spacing w:val="15"/>
          <w:sz w:val="20"/>
        </w:rPr>
        <w:t xml:space="preserve"> </w:t>
      </w:r>
      <w:r w:rsidRPr="00C67F40">
        <w:rPr>
          <w:rFonts w:ascii="Arial Narrow" w:hAnsi="Arial Narrow"/>
          <w:spacing w:val="8"/>
          <w:sz w:val="20"/>
        </w:rPr>
        <w:t>gobiernan</w:t>
      </w:r>
      <w:r w:rsidRPr="00C67F40">
        <w:rPr>
          <w:rFonts w:ascii="Arial Narrow" w:hAnsi="Arial Narrow"/>
          <w:spacing w:val="14"/>
          <w:sz w:val="20"/>
        </w:rPr>
        <w:t xml:space="preserve"> </w:t>
      </w:r>
      <w:r w:rsidRPr="00C67F40">
        <w:rPr>
          <w:rFonts w:ascii="Arial Narrow" w:hAnsi="Arial Narrow"/>
          <w:spacing w:val="6"/>
          <w:sz w:val="20"/>
        </w:rPr>
        <w:t>los</w:t>
      </w:r>
      <w:r w:rsidRPr="00C67F40">
        <w:rPr>
          <w:rFonts w:ascii="Arial Narrow" w:hAnsi="Arial Narrow"/>
          <w:spacing w:val="13"/>
          <w:sz w:val="20"/>
        </w:rPr>
        <w:t xml:space="preserve"> </w:t>
      </w:r>
      <w:r w:rsidRPr="00C67F40">
        <w:rPr>
          <w:rFonts w:ascii="Arial Narrow" w:hAnsi="Arial Narrow"/>
          <w:spacing w:val="8"/>
          <w:sz w:val="20"/>
        </w:rPr>
        <w:t>ayuntamientos</w:t>
      </w:r>
      <w:r w:rsidRPr="00C67F40">
        <w:rPr>
          <w:rFonts w:ascii="Arial Narrow" w:hAnsi="Arial Narrow"/>
          <w:spacing w:val="16"/>
          <w:sz w:val="20"/>
        </w:rPr>
        <w:t xml:space="preserve"> </w:t>
      </w:r>
      <w:r w:rsidRPr="00C67F40">
        <w:rPr>
          <w:rFonts w:ascii="Arial Narrow" w:hAnsi="Arial Narrow"/>
          <w:spacing w:val="6"/>
          <w:sz w:val="20"/>
        </w:rPr>
        <w:t>que</w:t>
      </w:r>
      <w:r w:rsidRPr="00C67F40">
        <w:rPr>
          <w:rFonts w:ascii="Arial Narrow" w:hAnsi="Arial Narrow"/>
          <w:spacing w:val="12"/>
          <w:sz w:val="20"/>
        </w:rPr>
        <w:t xml:space="preserve"> </w:t>
      </w:r>
      <w:r w:rsidRPr="00C67F40">
        <w:rPr>
          <w:rFonts w:ascii="Arial Narrow" w:hAnsi="Arial Narrow"/>
          <w:spacing w:val="6"/>
          <w:sz w:val="20"/>
        </w:rPr>
        <w:t>las</w:t>
      </w:r>
      <w:r w:rsidRPr="00C67F40">
        <w:rPr>
          <w:rFonts w:ascii="Arial Narrow" w:hAnsi="Arial Narrow"/>
          <w:spacing w:val="72"/>
          <w:w w:val="99"/>
          <w:sz w:val="20"/>
        </w:rPr>
        <w:t xml:space="preserve"> </w:t>
      </w:r>
      <w:r w:rsidRPr="00C67F40">
        <w:rPr>
          <w:rFonts w:ascii="Arial Narrow" w:hAnsi="Arial Narrow"/>
          <w:spacing w:val="8"/>
          <w:sz w:val="20"/>
        </w:rPr>
        <w:t>perciben,</w:t>
      </w:r>
      <w:r w:rsidRPr="00C67F40">
        <w:rPr>
          <w:rFonts w:ascii="Arial Narrow" w:hAnsi="Arial Narrow"/>
          <w:spacing w:val="16"/>
          <w:sz w:val="20"/>
        </w:rPr>
        <w:t xml:space="preserve"> </w:t>
      </w:r>
      <w:r w:rsidRPr="00C67F40">
        <w:rPr>
          <w:rFonts w:ascii="Arial Narrow" w:hAnsi="Arial Narrow"/>
          <w:spacing w:val="6"/>
          <w:sz w:val="20"/>
        </w:rPr>
        <w:t>que</w:t>
      </w:r>
      <w:r w:rsidRPr="00C67F40">
        <w:rPr>
          <w:rFonts w:ascii="Arial Narrow" w:hAnsi="Arial Narrow"/>
          <w:spacing w:val="18"/>
          <w:sz w:val="20"/>
        </w:rPr>
        <w:t xml:space="preserve"> </w:t>
      </w:r>
      <w:r w:rsidRPr="00C67F40">
        <w:rPr>
          <w:rFonts w:ascii="Arial Narrow" w:hAnsi="Arial Narrow"/>
          <w:spacing w:val="7"/>
          <w:sz w:val="20"/>
        </w:rPr>
        <w:t>hemos</w:t>
      </w:r>
      <w:r w:rsidRPr="00C67F40">
        <w:rPr>
          <w:rFonts w:ascii="Arial Narrow" w:hAnsi="Arial Narrow"/>
          <w:spacing w:val="18"/>
          <w:sz w:val="20"/>
        </w:rPr>
        <w:t xml:space="preserve"> </w:t>
      </w:r>
      <w:r w:rsidRPr="00C67F40">
        <w:rPr>
          <w:rFonts w:ascii="Arial Narrow" w:hAnsi="Arial Narrow"/>
          <w:spacing w:val="8"/>
          <w:sz w:val="20"/>
        </w:rPr>
        <w:t>estimado</w:t>
      </w:r>
      <w:r w:rsidRPr="00C67F40">
        <w:rPr>
          <w:rFonts w:ascii="Arial Narrow" w:hAnsi="Arial Narrow"/>
          <w:spacing w:val="14"/>
          <w:sz w:val="20"/>
        </w:rPr>
        <w:t xml:space="preserve"> </w:t>
      </w:r>
      <w:r w:rsidRPr="00C67F40">
        <w:rPr>
          <w:rFonts w:ascii="Arial Narrow" w:hAnsi="Arial Narrow"/>
          <w:spacing w:val="5"/>
          <w:sz w:val="20"/>
        </w:rPr>
        <w:t>al</w:t>
      </w:r>
      <w:r w:rsidRPr="00C67F40">
        <w:rPr>
          <w:rFonts w:ascii="Arial Narrow" w:hAnsi="Arial Narrow"/>
          <w:spacing w:val="13"/>
          <w:sz w:val="20"/>
        </w:rPr>
        <w:t xml:space="preserve"> </w:t>
      </w:r>
      <w:r w:rsidRPr="00C67F40">
        <w:rPr>
          <w:rFonts w:ascii="Arial Narrow" w:hAnsi="Arial Narrow"/>
          <w:spacing w:val="8"/>
          <w:sz w:val="20"/>
        </w:rPr>
        <w:t>menos</w:t>
      </w:r>
      <w:r w:rsidRPr="00C67F40">
        <w:rPr>
          <w:rFonts w:ascii="Arial Narrow" w:hAnsi="Arial Narrow"/>
          <w:spacing w:val="14"/>
          <w:sz w:val="20"/>
        </w:rPr>
        <w:t xml:space="preserve"> </w:t>
      </w:r>
      <w:r w:rsidRPr="00C67F40">
        <w:rPr>
          <w:rFonts w:ascii="Arial Narrow" w:hAnsi="Arial Narrow"/>
          <w:spacing w:val="6"/>
          <w:sz w:val="20"/>
        </w:rPr>
        <w:t>en</w:t>
      </w:r>
      <w:r w:rsidRPr="00C67F40">
        <w:rPr>
          <w:rFonts w:ascii="Arial Narrow" w:hAnsi="Arial Narrow"/>
          <w:spacing w:val="15"/>
          <w:sz w:val="20"/>
        </w:rPr>
        <w:t xml:space="preserve"> </w:t>
      </w:r>
      <w:r w:rsidRPr="00C67F40">
        <w:rPr>
          <w:rFonts w:ascii="Arial Narrow" w:hAnsi="Arial Narrow"/>
          <w:spacing w:val="5"/>
          <w:sz w:val="20"/>
        </w:rPr>
        <w:t>un</w:t>
      </w:r>
      <w:r w:rsidRPr="00C67F40">
        <w:rPr>
          <w:rFonts w:ascii="Arial Narrow" w:hAnsi="Arial Narrow"/>
          <w:spacing w:val="14"/>
          <w:sz w:val="20"/>
        </w:rPr>
        <w:t xml:space="preserve"> </w:t>
      </w:r>
      <w:r w:rsidRPr="00C67F40">
        <w:rPr>
          <w:rFonts w:ascii="Arial Narrow" w:hAnsi="Arial Narrow"/>
          <w:spacing w:val="6"/>
          <w:sz w:val="20"/>
        </w:rPr>
        <w:t>72</w:t>
      </w:r>
      <w:r w:rsidRPr="00C67F40">
        <w:rPr>
          <w:rFonts w:ascii="Arial Narrow" w:hAnsi="Arial Narrow"/>
          <w:spacing w:val="14"/>
          <w:sz w:val="20"/>
        </w:rPr>
        <w:t xml:space="preserve"> </w:t>
      </w:r>
      <w:r w:rsidRPr="00C67F40">
        <w:rPr>
          <w:rFonts w:ascii="Arial Narrow" w:hAnsi="Arial Narrow"/>
          <w:spacing w:val="6"/>
          <w:sz w:val="20"/>
        </w:rPr>
        <w:t>por</w:t>
      </w:r>
      <w:r w:rsidRPr="00C67F40">
        <w:rPr>
          <w:rFonts w:ascii="Arial Narrow" w:hAnsi="Arial Narrow"/>
          <w:spacing w:val="19"/>
          <w:sz w:val="20"/>
        </w:rPr>
        <w:t xml:space="preserve"> </w:t>
      </w:r>
      <w:r w:rsidRPr="00C67F40">
        <w:rPr>
          <w:rFonts w:ascii="Arial Narrow" w:hAnsi="Arial Narrow"/>
          <w:spacing w:val="8"/>
          <w:sz w:val="20"/>
        </w:rPr>
        <w:t>ciento,</w:t>
      </w:r>
      <w:r w:rsidRPr="00C67F40">
        <w:rPr>
          <w:rFonts w:ascii="Arial Narrow" w:hAnsi="Arial Narrow"/>
          <w:spacing w:val="16"/>
          <w:sz w:val="20"/>
        </w:rPr>
        <w:t xml:space="preserve"> </w:t>
      </w:r>
      <w:r w:rsidRPr="00C67F40">
        <w:rPr>
          <w:rFonts w:ascii="Arial Narrow" w:hAnsi="Arial Narrow"/>
          <w:spacing w:val="4"/>
          <w:sz w:val="20"/>
        </w:rPr>
        <w:t>lo</w:t>
      </w:r>
      <w:r w:rsidRPr="00C67F40">
        <w:rPr>
          <w:rFonts w:ascii="Arial Narrow" w:hAnsi="Arial Narrow"/>
          <w:spacing w:val="15"/>
          <w:sz w:val="20"/>
        </w:rPr>
        <w:t xml:space="preserve"> </w:t>
      </w:r>
      <w:r w:rsidRPr="00C67F40">
        <w:rPr>
          <w:rFonts w:ascii="Arial Narrow" w:hAnsi="Arial Narrow"/>
          <w:spacing w:val="6"/>
          <w:sz w:val="20"/>
        </w:rPr>
        <w:t>que</w:t>
      </w:r>
      <w:r w:rsidRPr="00C67F40">
        <w:rPr>
          <w:rFonts w:ascii="Arial Narrow" w:hAnsi="Arial Narrow"/>
          <w:spacing w:val="16"/>
          <w:sz w:val="20"/>
        </w:rPr>
        <w:t xml:space="preserve"> </w:t>
      </w:r>
      <w:r w:rsidRPr="00C67F40">
        <w:rPr>
          <w:rFonts w:ascii="Arial Narrow" w:hAnsi="Arial Narrow"/>
          <w:spacing w:val="7"/>
          <w:sz w:val="20"/>
        </w:rPr>
        <w:t>supone</w:t>
      </w:r>
      <w:r w:rsidRPr="00C67F40">
        <w:rPr>
          <w:rFonts w:ascii="Arial Narrow" w:hAnsi="Arial Narrow"/>
          <w:spacing w:val="14"/>
          <w:sz w:val="20"/>
        </w:rPr>
        <w:t xml:space="preserve"> </w:t>
      </w:r>
      <w:r w:rsidRPr="00C67F40">
        <w:rPr>
          <w:rFonts w:ascii="Arial Narrow" w:hAnsi="Arial Narrow"/>
          <w:spacing w:val="7"/>
          <w:sz w:val="20"/>
        </w:rPr>
        <w:t>7,07</w:t>
      </w:r>
      <w:r w:rsidRPr="00C67F40">
        <w:rPr>
          <w:rFonts w:ascii="Arial Narrow" w:hAnsi="Arial Narrow"/>
          <w:spacing w:val="16"/>
          <w:sz w:val="20"/>
        </w:rPr>
        <w:t xml:space="preserve"> </w:t>
      </w:r>
      <w:r w:rsidRPr="00C67F40">
        <w:rPr>
          <w:rFonts w:ascii="Arial Narrow" w:hAnsi="Arial Narrow"/>
          <w:spacing w:val="8"/>
          <w:sz w:val="20"/>
        </w:rPr>
        <w:t>millones.</w:t>
      </w:r>
    </w:p>
    <w:p w14:paraId="76079688" w14:textId="77777777" w:rsidR="00D861EB" w:rsidRPr="00C67F40" w:rsidRDefault="00D861EB" w:rsidP="00D861EB">
      <w:pPr>
        <w:spacing w:before="137"/>
        <w:ind w:left="601" w:right="404" w:firstLine="283"/>
        <w:jc w:val="both"/>
        <w:rPr>
          <w:rFonts w:ascii="Arial Narrow" w:eastAsia="Arial Narrow" w:hAnsi="Arial Narrow" w:cs="Arial Narrow"/>
          <w:sz w:val="20"/>
          <w:szCs w:val="20"/>
        </w:rPr>
      </w:pPr>
      <w:r w:rsidRPr="00C67F40">
        <w:rPr>
          <w:b/>
          <w:bCs/>
          <w:spacing w:val="3"/>
          <w:sz w:val="20"/>
        </w:rPr>
        <w:t>En</w:t>
      </w:r>
      <w:r w:rsidRPr="00C67F40">
        <w:rPr>
          <w:b/>
          <w:bCs/>
          <w:spacing w:val="-4"/>
          <w:sz w:val="20"/>
        </w:rPr>
        <w:t xml:space="preserve"> </w:t>
      </w:r>
      <w:r w:rsidRPr="00C67F40">
        <w:rPr>
          <w:b/>
          <w:bCs/>
          <w:spacing w:val="5"/>
          <w:sz w:val="20"/>
        </w:rPr>
        <w:t>d</w:t>
      </w:r>
      <w:r w:rsidRPr="00C67F40">
        <w:rPr>
          <w:b/>
          <w:bCs/>
          <w:spacing w:val="4"/>
          <w:sz w:val="20"/>
        </w:rPr>
        <w:t>e</w:t>
      </w:r>
      <w:r w:rsidRPr="00C67F40">
        <w:rPr>
          <w:b/>
          <w:bCs/>
          <w:spacing w:val="6"/>
          <w:sz w:val="20"/>
        </w:rPr>
        <w:t>fi</w:t>
      </w:r>
      <w:r w:rsidRPr="00C67F40">
        <w:rPr>
          <w:b/>
          <w:bCs/>
          <w:spacing w:val="5"/>
          <w:sz w:val="20"/>
        </w:rPr>
        <w:t>n</w:t>
      </w:r>
      <w:r w:rsidRPr="00C67F40">
        <w:rPr>
          <w:b/>
          <w:bCs/>
          <w:spacing w:val="6"/>
          <w:sz w:val="20"/>
        </w:rPr>
        <w:t>i</w:t>
      </w:r>
      <w:r w:rsidRPr="00C67F40">
        <w:rPr>
          <w:b/>
          <w:bCs/>
          <w:spacing w:val="5"/>
          <w:sz w:val="20"/>
        </w:rPr>
        <w:t>t</w:t>
      </w:r>
      <w:r w:rsidRPr="00C67F40">
        <w:rPr>
          <w:b/>
          <w:bCs/>
          <w:spacing w:val="6"/>
          <w:sz w:val="20"/>
        </w:rPr>
        <w:t>i</w:t>
      </w:r>
      <w:r w:rsidRPr="00C67F40">
        <w:rPr>
          <w:b/>
          <w:bCs/>
          <w:spacing w:val="5"/>
          <w:sz w:val="20"/>
        </w:rPr>
        <w:t>v</w:t>
      </w:r>
      <w:r w:rsidRPr="00C67F40">
        <w:rPr>
          <w:b/>
          <w:bCs/>
          <w:spacing w:val="4"/>
          <w:sz w:val="20"/>
        </w:rPr>
        <w:t>a</w:t>
      </w:r>
      <w:r w:rsidRPr="00C67F40">
        <w:rPr>
          <w:rFonts w:ascii="Arial Narrow" w:hAnsi="Arial Narrow"/>
          <w:spacing w:val="5"/>
          <w:sz w:val="20"/>
        </w:rPr>
        <w:t>,</w:t>
      </w:r>
      <w:r w:rsidRPr="00C67F40">
        <w:rPr>
          <w:rFonts w:ascii="Arial Narrow" w:hAnsi="Arial Narrow"/>
          <w:spacing w:val="2"/>
          <w:sz w:val="20"/>
        </w:rPr>
        <w:t xml:space="preserve"> la</w:t>
      </w:r>
      <w:r w:rsidRPr="00C67F40">
        <w:rPr>
          <w:rFonts w:ascii="Arial Narrow" w:hAnsi="Arial Narrow"/>
          <w:spacing w:val="1"/>
          <w:sz w:val="20"/>
        </w:rPr>
        <w:t xml:space="preserve"> </w:t>
      </w:r>
      <w:r w:rsidRPr="00C67F40">
        <w:rPr>
          <w:rFonts w:ascii="Arial Narrow" w:hAnsi="Arial Narrow"/>
          <w:spacing w:val="5"/>
          <w:sz w:val="20"/>
        </w:rPr>
        <w:t>tramitación</w:t>
      </w:r>
      <w:r w:rsidRPr="00C67F40">
        <w:rPr>
          <w:rFonts w:ascii="Arial Narrow" w:hAnsi="Arial Narrow"/>
          <w:spacing w:val="1"/>
          <w:sz w:val="20"/>
        </w:rPr>
        <w:t xml:space="preserve"> </w:t>
      </w:r>
      <w:r w:rsidRPr="00C67F40">
        <w:rPr>
          <w:rFonts w:ascii="Arial Narrow" w:hAnsi="Arial Narrow"/>
          <w:spacing w:val="5"/>
          <w:sz w:val="20"/>
        </w:rPr>
        <w:t>meramente</w:t>
      </w:r>
      <w:r w:rsidRPr="00C67F40">
        <w:rPr>
          <w:rFonts w:ascii="Arial Narrow" w:hAnsi="Arial Narrow"/>
          <w:spacing w:val="1"/>
          <w:sz w:val="20"/>
        </w:rPr>
        <w:t xml:space="preserve"> </w:t>
      </w:r>
      <w:r w:rsidRPr="00C67F40">
        <w:rPr>
          <w:rFonts w:ascii="Arial Narrow" w:hAnsi="Arial Narrow"/>
          <w:spacing w:val="4"/>
          <w:sz w:val="20"/>
        </w:rPr>
        <w:t>formalista</w:t>
      </w:r>
      <w:r w:rsidRPr="00C67F40">
        <w:rPr>
          <w:rFonts w:ascii="Arial Narrow" w:hAnsi="Arial Narrow"/>
          <w:spacing w:val="1"/>
          <w:sz w:val="20"/>
        </w:rPr>
        <w:t xml:space="preserve"> </w:t>
      </w:r>
      <w:r w:rsidRPr="00C67F40">
        <w:rPr>
          <w:rFonts w:ascii="Arial Narrow" w:hAnsi="Arial Narrow"/>
          <w:spacing w:val="4"/>
          <w:sz w:val="20"/>
        </w:rPr>
        <w:t>en</w:t>
      </w:r>
      <w:r w:rsidRPr="00C67F40">
        <w:rPr>
          <w:rFonts w:ascii="Arial Narrow" w:hAnsi="Arial Narrow"/>
          <w:spacing w:val="1"/>
          <w:sz w:val="20"/>
        </w:rPr>
        <w:t xml:space="preserve"> </w:t>
      </w:r>
      <w:r w:rsidRPr="00C67F40">
        <w:rPr>
          <w:rFonts w:ascii="Arial Narrow" w:hAnsi="Arial Narrow"/>
          <w:spacing w:val="3"/>
          <w:sz w:val="20"/>
        </w:rPr>
        <w:t>los</w:t>
      </w:r>
      <w:r w:rsidRPr="00C67F40">
        <w:rPr>
          <w:rFonts w:ascii="Arial Narrow" w:hAnsi="Arial Narrow"/>
          <w:spacing w:val="1"/>
          <w:sz w:val="20"/>
        </w:rPr>
        <w:t xml:space="preserve"> </w:t>
      </w:r>
      <w:r w:rsidRPr="00C67F40">
        <w:rPr>
          <w:rFonts w:ascii="Arial Narrow" w:hAnsi="Arial Narrow"/>
          <w:spacing w:val="5"/>
          <w:sz w:val="20"/>
        </w:rPr>
        <w:t>departamentos</w:t>
      </w:r>
      <w:r w:rsidRPr="00C67F40">
        <w:rPr>
          <w:rFonts w:ascii="Arial Narrow" w:hAnsi="Arial Narrow"/>
          <w:spacing w:val="1"/>
          <w:sz w:val="20"/>
        </w:rPr>
        <w:t xml:space="preserve"> </w:t>
      </w:r>
      <w:r w:rsidRPr="00C67F40">
        <w:rPr>
          <w:rFonts w:ascii="Arial Narrow" w:hAnsi="Arial Narrow"/>
          <w:spacing w:val="4"/>
          <w:sz w:val="20"/>
        </w:rPr>
        <w:t xml:space="preserve">ante </w:t>
      </w:r>
      <w:r w:rsidRPr="00C67F40">
        <w:rPr>
          <w:rFonts w:ascii="Arial Narrow" w:hAnsi="Arial Narrow"/>
          <w:spacing w:val="3"/>
          <w:sz w:val="20"/>
        </w:rPr>
        <w:t>las</w:t>
      </w:r>
      <w:r w:rsidRPr="00C67F40">
        <w:rPr>
          <w:rFonts w:ascii="Arial Narrow" w:hAnsi="Arial Narrow"/>
          <w:spacing w:val="-1"/>
          <w:sz w:val="20"/>
        </w:rPr>
        <w:t xml:space="preserve"> </w:t>
      </w:r>
      <w:r w:rsidRPr="00C67F40">
        <w:rPr>
          <w:rFonts w:ascii="Arial Narrow" w:hAnsi="Arial Narrow"/>
          <w:spacing w:val="5"/>
          <w:sz w:val="20"/>
        </w:rPr>
        <w:t>peticiones</w:t>
      </w:r>
      <w:r w:rsidRPr="00C67F40">
        <w:rPr>
          <w:rFonts w:ascii="Arial Narrow" w:hAnsi="Arial Narrow"/>
          <w:spacing w:val="-1"/>
          <w:sz w:val="20"/>
        </w:rPr>
        <w:t xml:space="preserve"> </w:t>
      </w:r>
      <w:r w:rsidRPr="00C67F40">
        <w:rPr>
          <w:rFonts w:ascii="Arial Narrow" w:hAnsi="Arial Narrow"/>
          <w:spacing w:val="4"/>
          <w:sz w:val="20"/>
        </w:rPr>
        <w:t>de</w:t>
      </w:r>
      <w:r w:rsidRPr="00C67F40">
        <w:rPr>
          <w:rFonts w:ascii="Arial Narrow" w:hAnsi="Arial Narrow"/>
          <w:sz w:val="20"/>
        </w:rPr>
        <w:t xml:space="preserve"> </w:t>
      </w:r>
      <w:r w:rsidRPr="00C67F40">
        <w:rPr>
          <w:rFonts w:ascii="Arial Narrow" w:hAnsi="Arial Narrow"/>
          <w:spacing w:val="3"/>
          <w:sz w:val="20"/>
        </w:rPr>
        <w:t>las</w:t>
      </w:r>
      <w:r w:rsidRPr="00C67F40">
        <w:rPr>
          <w:rFonts w:ascii="Arial Narrow" w:hAnsi="Arial Narrow"/>
          <w:spacing w:val="53"/>
          <w:w w:val="99"/>
          <w:sz w:val="20"/>
        </w:rPr>
        <w:t xml:space="preserve"> </w:t>
      </w:r>
      <w:r w:rsidRPr="00C67F40">
        <w:rPr>
          <w:rFonts w:ascii="Arial Narrow" w:hAnsi="Arial Narrow"/>
          <w:spacing w:val="5"/>
          <w:sz w:val="20"/>
        </w:rPr>
        <w:t>enmiendas,</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4"/>
          <w:sz w:val="20"/>
        </w:rPr>
        <w:t xml:space="preserve"> </w:t>
      </w:r>
      <w:r w:rsidRPr="00C67F40">
        <w:rPr>
          <w:rFonts w:ascii="Arial Narrow" w:hAnsi="Arial Narrow"/>
          <w:spacing w:val="1"/>
          <w:sz w:val="20"/>
        </w:rPr>
        <w:t>la</w:t>
      </w:r>
      <w:r w:rsidRPr="00C67F40">
        <w:rPr>
          <w:rFonts w:ascii="Arial Narrow" w:hAnsi="Arial Narrow"/>
          <w:spacing w:val="14"/>
          <w:sz w:val="20"/>
        </w:rPr>
        <w:t xml:space="preserve"> </w:t>
      </w:r>
      <w:r w:rsidRPr="00C67F40">
        <w:rPr>
          <w:rFonts w:ascii="Arial Narrow" w:hAnsi="Arial Narrow"/>
          <w:spacing w:val="5"/>
          <w:sz w:val="20"/>
        </w:rPr>
        <w:t>propia</w:t>
      </w:r>
      <w:r w:rsidRPr="00C67F40">
        <w:rPr>
          <w:rFonts w:ascii="Arial Narrow" w:hAnsi="Arial Narrow"/>
          <w:spacing w:val="12"/>
          <w:sz w:val="20"/>
        </w:rPr>
        <w:t xml:space="preserve"> </w:t>
      </w:r>
      <w:r w:rsidRPr="00C67F40">
        <w:rPr>
          <w:rFonts w:ascii="Arial Narrow" w:hAnsi="Arial Narrow"/>
          <w:spacing w:val="5"/>
          <w:sz w:val="20"/>
        </w:rPr>
        <w:t>aritmética</w:t>
      </w:r>
      <w:r w:rsidRPr="00C67F40">
        <w:rPr>
          <w:rFonts w:ascii="Arial Narrow" w:hAnsi="Arial Narrow"/>
          <w:spacing w:val="15"/>
          <w:sz w:val="20"/>
        </w:rPr>
        <w:t xml:space="preserve"> </w:t>
      </w:r>
      <w:r w:rsidRPr="00C67F40">
        <w:rPr>
          <w:rFonts w:ascii="Arial Narrow" w:hAnsi="Arial Narrow"/>
          <w:spacing w:val="5"/>
          <w:sz w:val="20"/>
        </w:rPr>
        <w:t>parlamentaria,</w:t>
      </w:r>
      <w:r w:rsidRPr="00C67F40">
        <w:rPr>
          <w:rFonts w:ascii="Arial Narrow" w:hAnsi="Arial Narrow"/>
          <w:spacing w:val="13"/>
          <w:sz w:val="20"/>
        </w:rPr>
        <w:t xml:space="preserve"> </w:t>
      </w:r>
      <w:r w:rsidRPr="00C67F40">
        <w:rPr>
          <w:rFonts w:ascii="Arial Narrow" w:hAnsi="Arial Narrow"/>
          <w:spacing w:val="3"/>
          <w:sz w:val="20"/>
        </w:rPr>
        <w:t>está</w:t>
      </w:r>
      <w:r w:rsidRPr="00C67F40">
        <w:rPr>
          <w:rFonts w:ascii="Arial Narrow" w:hAnsi="Arial Narrow"/>
          <w:spacing w:val="13"/>
          <w:sz w:val="20"/>
        </w:rPr>
        <w:t xml:space="preserve"> </w:t>
      </w:r>
      <w:r w:rsidRPr="00C67F40">
        <w:rPr>
          <w:rFonts w:ascii="Arial Narrow" w:hAnsi="Arial Narrow"/>
          <w:spacing w:val="5"/>
          <w:sz w:val="20"/>
        </w:rPr>
        <w:t>dirigiendo</w:t>
      </w:r>
      <w:r w:rsidRPr="00C67F40">
        <w:rPr>
          <w:rFonts w:ascii="Arial Narrow" w:hAnsi="Arial Narrow"/>
          <w:spacing w:val="13"/>
          <w:sz w:val="20"/>
        </w:rPr>
        <w:t xml:space="preserve"> </w:t>
      </w:r>
      <w:r w:rsidRPr="00C67F40">
        <w:rPr>
          <w:rFonts w:ascii="Arial Narrow" w:hAnsi="Arial Narrow"/>
          <w:sz w:val="20"/>
        </w:rPr>
        <w:t>y</w:t>
      </w:r>
      <w:r w:rsidRPr="00C67F40">
        <w:rPr>
          <w:rFonts w:ascii="Arial Narrow" w:hAnsi="Arial Narrow"/>
          <w:spacing w:val="13"/>
          <w:sz w:val="20"/>
        </w:rPr>
        <w:t xml:space="preserve"> </w:t>
      </w:r>
      <w:r w:rsidRPr="00C67F40">
        <w:rPr>
          <w:rFonts w:ascii="Arial Narrow" w:hAnsi="Arial Narrow"/>
          <w:spacing w:val="5"/>
          <w:sz w:val="20"/>
        </w:rPr>
        <w:t>priorizando</w:t>
      </w:r>
      <w:r w:rsidRPr="00C67F40">
        <w:rPr>
          <w:rFonts w:ascii="Arial Narrow" w:hAnsi="Arial Narrow"/>
          <w:spacing w:val="11"/>
          <w:sz w:val="20"/>
        </w:rPr>
        <w:t xml:space="preserve"> </w:t>
      </w:r>
      <w:r w:rsidRPr="00C67F40">
        <w:rPr>
          <w:rFonts w:ascii="Arial Narrow" w:hAnsi="Arial Narrow"/>
          <w:spacing w:val="5"/>
          <w:sz w:val="20"/>
        </w:rPr>
        <w:t>ayudas</w:t>
      </w:r>
      <w:r w:rsidRPr="00C67F40">
        <w:rPr>
          <w:rFonts w:ascii="Arial Narrow" w:hAnsi="Arial Narrow"/>
          <w:spacing w:val="15"/>
          <w:sz w:val="20"/>
        </w:rPr>
        <w:t xml:space="preserve"> </w:t>
      </w:r>
      <w:r w:rsidRPr="00C67F40">
        <w:rPr>
          <w:rFonts w:ascii="Arial Narrow" w:hAnsi="Arial Narrow"/>
          <w:sz w:val="20"/>
        </w:rPr>
        <w:t>a</w:t>
      </w:r>
      <w:r w:rsidRPr="00C67F40">
        <w:rPr>
          <w:rFonts w:ascii="Arial Narrow" w:hAnsi="Arial Narrow"/>
          <w:spacing w:val="11"/>
          <w:sz w:val="20"/>
        </w:rPr>
        <w:t xml:space="preserve"> </w:t>
      </w:r>
      <w:r w:rsidRPr="00C67F40">
        <w:rPr>
          <w:rFonts w:ascii="Arial Narrow" w:hAnsi="Arial Narrow"/>
          <w:spacing w:val="5"/>
          <w:sz w:val="20"/>
        </w:rPr>
        <w:t>determinados</w:t>
      </w:r>
      <w:r w:rsidRPr="00C67F40">
        <w:rPr>
          <w:rFonts w:ascii="Arial Narrow" w:hAnsi="Arial Narrow"/>
          <w:spacing w:val="31"/>
          <w:w w:val="99"/>
          <w:sz w:val="20"/>
        </w:rPr>
        <w:t xml:space="preserve"> </w:t>
      </w:r>
      <w:r w:rsidRPr="00C67F40">
        <w:rPr>
          <w:rFonts w:ascii="Arial Narrow" w:hAnsi="Arial Narrow"/>
          <w:spacing w:val="5"/>
          <w:sz w:val="20"/>
        </w:rPr>
        <w:t>municipios,</w:t>
      </w:r>
      <w:r w:rsidRPr="00C67F40">
        <w:rPr>
          <w:rFonts w:ascii="Arial Narrow" w:hAnsi="Arial Narrow"/>
          <w:spacing w:val="15"/>
          <w:sz w:val="20"/>
        </w:rPr>
        <w:t xml:space="preserve"> </w:t>
      </w:r>
      <w:r w:rsidRPr="00C67F40">
        <w:rPr>
          <w:rFonts w:ascii="Arial Narrow" w:hAnsi="Arial Narrow"/>
          <w:spacing w:val="2"/>
          <w:sz w:val="20"/>
        </w:rPr>
        <w:t>en</w:t>
      </w:r>
      <w:r w:rsidRPr="00C67F40">
        <w:rPr>
          <w:rFonts w:ascii="Arial Narrow" w:hAnsi="Arial Narrow"/>
          <w:spacing w:val="15"/>
          <w:sz w:val="20"/>
        </w:rPr>
        <w:t xml:space="preserve"> </w:t>
      </w:r>
      <w:r w:rsidRPr="00C67F40">
        <w:rPr>
          <w:rFonts w:ascii="Arial Narrow" w:hAnsi="Arial Narrow"/>
          <w:spacing w:val="5"/>
          <w:sz w:val="20"/>
        </w:rPr>
        <w:t>detrimento</w:t>
      </w:r>
      <w:r w:rsidRPr="00C67F40">
        <w:rPr>
          <w:rFonts w:ascii="Arial Narrow" w:hAnsi="Arial Narrow"/>
          <w:spacing w:val="15"/>
          <w:sz w:val="20"/>
        </w:rPr>
        <w:t xml:space="preserve"> </w:t>
      </w:r>
      <w:r w:rsidRPr="00C67F40">
        <w:rPr>
          <w:rFonts w:ascii="Arial Narrow" w:hAnsi="Arial Narrow"/>
          <w:spacing w:val="3"/>
          <w:sz w:val="20"/>
        </w:rPr>
        <w:t>de</w:t>
      </w:r>
      <w:r w:rsidRPr="00C67F40">
        <w:rPr>
          <w:rFonts w:ascii="Arial Narrow" w:hAnsi="Arial Narrow"/>
          <w:spacing w:val="17"/>
          <w:sz w:val="20"/>
        </w:rPr>
        <w:t xml:space="preserve"> </w:t>
      </w:r>
      <w:r w:rsidRPr="00C67F40">
        <w:rPr>
          <w:rFonts w:ascii="Arial Narrow" w:hAnsi="Arial Narrow"/>
          <w:spacing w:val="4"/>
          <w:sz w:val="20"/>
        </w:rPr>
        <w:t>otros,</w:t>
      </w:r>
      <w:r w:rsidRPr="00C67F40">
        <w:rPr>
          <w:rFonts w:ascii="Arial Narrow" w:hAnsi="Arial Narrow"/>
          <w:spacing w:val="16"/>
          <w:sz w:val="20"/>
        </w:rPr>
        <w:t xml:space="preserve"> </w:t>
      </w:r>
      <w:r w:rsidRPr="00C67F40">
        <w:rPr>
          <w:rFonts w:ascii="Arial Narrow" w:hAnsi="Arial Narrow"/>
          <w:spacing w:val="4"/>
          <w:sz w:val="20"/>
        </w:rPr>
        <w:t>provocando</w:t>
      </w:r>
      <w:r w:rsidRPr="00C67F40">
        <w:rPr>
          <w:rFonts w:ascii="Arial Narrow" w:hAnsi="Arial Narrow"/>
          <w:spacing w:val="17"/>
          <w:sz w:val="20"/>
        </w:rPr>
        <w:t xml:space="preserve"> </w:t>
      </w:r>
      <w:r w:rsidRPr="00C67F40">
        <w:rPr>
          <w:rFonts w:ascii="Arial Narrow" w:hAnsi="Arial Narrow"/>
          <w:spacing w:val="3"/>
          <w:sz w:val="20"/>
        </w:rPr>
        <w:t>una</w:t>
      </w:r>
      <w:r w:rsidRPr="00C67F40">
        <w:rPr>
          <w:rFonts w:ascii="Arial Narrow" w:hAnsi="Arial Narrow"/>
          <w:spacing w:val="13"/>
          <w:sz w:val="20"/>
        </w:rPr>
        <w:t xml:space="preserve"> </w:t>
      </w:r>
      <w:r w:rsidRPr="00C67F40">
        <w:rPr>
          <w:rFonts w:ascii="Arial Narrow" w:hAnsi="Arial Narrow"/>
          <w:spacing w:val="4"/>
          <w:sz w:val="20"/>
        </w:rPr>
        <w:t>quiebra</w:t>
      </w:r>
      <w:r w:rsidRPr="00C67F40">
        <w:rPr>
          <w:rFonts w:ascii="Arial Narrow" w:hAnsi="Arial Narrow"/>
          <w:spacing w:val="15"/>
          <w:sz w:val="20"/>
        </w:rPr>
        <w:t xml:space="preserve"> </w:t>
      </w:r>
      <w:r w:rsidRPr="00C67F40">
        <w:rPr>
          <w:rFonts w:ascii="Arial Narrow" w:hAnsi="Arial Narrow"/>
          <w:sz w:val="20"/>
        </w:rPr>
        <w:t>a</w:t>
      </w:r>
      <w:r w:rsidRPr="00C67F40">
        <w:rPr>
          <w:rFonts w:ascii="Arial Narrow" w:hAnsi="Arial Narrow"/>
          <w:spacing w:val="17"/>
          <w:sz w:val="20"/>
        </w:rPr>
        <w:t xml:space="preserve"> </w:t>
      </w:r>
      <w:r w:rsidRPr="00C67F40">
        <w:rPr>
          <w:rFonts w:ascii="Arial Narrow" w:hAnsi="Arial Narrow"/>
          <w:spacing w:val="3"/>
          <w:sz w:val="20"/>
        </w:rPr>
        <w:t>los</w:t>
      </w:r>
      <w:r w:rsidRPr="00C67F40">
        <w:rPr>
          <w:rFonts w:ascii="Arial Narrow" w:hAnsi="Arial Narrow"/>
          <w:spacing w:val="14"/>
          <w:sz w:val="20"/>
        </w:rPr>
        <w:t xml:space="preserve"> </w:t>
      </w:r>
      <w:r w:rsidRPr="00C67F40">
        <w:rPr>
          <w:rFonts w:ascii="Arial Narrow" w:hAnsi="Arial Narrow"/>
          <w:spacing w:val="5"/>
          <w:sz w:val="20"/>
        </w:rPr>
        <w:t>principios</w:t>
      </w:r>
      <w:r w:rsidRPr="00C67F40">
        <w:rPr>
          <w:rFonts w:ascii="Arial Narrow" w:hAnsi="Arial Narrow"/>
          <w:spacing w:val="13"/>
          <w:sz w:val="20"/>
        </w:rPr>
        <w:t xml:space="preserve"> </w:t>
      </w:r>
      <w:r w:rsidRPr="00C67F40">
        <w:rPr>
          <w:rFonts w:ascii="Arial Narrow" w:hAnsi="Arial Narrow"/>
          <w:spacing w:val="3"/>
          <w:sz w:val="20"/>
        </w:rPr>
        <w:t>de</w:t>
      </w:r>
      <w:r w:rsidRPr="00C67F40">
        <w:rPr>
          <w:rFonts w:ascii="Arial Narrow" w:hAnsi="Arial Narrow"/>
          <w:spacing w:val="13"/>
          <w:sz w:val="20"/>
        </w:rPr>
        <w:t xml:space="preserve"> </w:t>
      </w:r>
      <w:r w:rsidRPr="00C67F40">
        <w:rPr>
          <w:rFonts w:ascii="Arial Narrow" w:hAnsi="Arial Narrow"/>
          <w:spacing w:val="5"/>
          <w:sz w:val="20"/>
        </w:rPr>
        <w:t>igualdad</w:t>
      </w:r>
      <w:r w:rsidRPr="00C67F40">
        <w:rPr>
          <w:rFonts w:ascii="Arial Narrow" w:hAnsi="Arial Narrow"/>
          <w:spacing w:val="13"/>
          <w:sz w:val="20"/>
        </w:rPr>
        <w:t xml:space="preserve"> </w:t>
      </w:r>
      <w:r w:rsidRPr="00C67F40">
        <w:rPr>
          <w:rFonts w:ascii="Arial Narrow" w:hAnsi="Arial Narrow"/>
          <w:sz w:val="20"/>
        </w:rPr>
        <w:t>y</w:t>
      </w:r>
      <w:r w:rsidRPr="00C67F40">
        <w:rPr>
          <w:rFonts w:ascii="Arial Narrow" w:hAnsi="Arial Narrow"/>
          <w:spacing w:val="14"/>
          <w:sz w:val="20"/>
        </w:rPr>
        <w:t xml:space="preserve"> </w:t>
      </w:r>
      <w:r w:rsidRPr="00C67F40">
        <w:rPr>
          <w:rFonts w:ascii="Arial Narrow" w:hAnsi="Arial Narrow"/>
          <w:spacing w:val="1"/>
          <w:sz w:val="20"/>
        </w:rPr>
        <w:t>no</w:t>
      </w:r>
      <w:r w:rsidRPr="00C67F40">
        <w:rPr>
          <w:rFonts w:ascii="Arial Narrow" w:hAnsi="Arial Narrow"/>
          <w:spacing w:val="47"/>
          <w:w w:val="99"/>
          <w:sz w:val="20"/>
        </w:rPr>
        <w:t xml:space="preserve"> </w:t>
      </w:r>
      <w:r w:rsidRPr="00C67F40">
        <w:rPr>
          <w:rFonts w:ascii="Arial Narrow" w:hAnsi="Arial Narrow"/>
          <w:spacing w:val="5"/>
          <w:sz w:val="20"/>
        </w:rPr>
        <w:t>discriminación,</w:t>
      </w:r>
      <w:r w:rsidRPr="00C67F40">
        <w:rPr>
          <w:rFonts w:ascii="Arial Narrow" w:hAnsi="Arial Narrow"/>
          <w:spacing w:val="7"/>
          <w:sz w:val="20"/>
        </w:rPr>
        <w:t xml:space="preserve"> </w:t>
      </w:r>
      <w:r w:rsidRPr="00C67F40">
        <w:rPr>
          <w:rFonts w:ascii="Arial Narrow" w:hAnsi="Arial Narrow"/>
          <w:spacing w:val="4"/>
          <w:sz w:val="20"/>
        </w:rPr>
        <w:t>afectando</w:t>
      </w:r>
      <w:r w:rsidRPr="00C67F40">
        <w:rPr>
          <w:rFonts w:ascii="Arial Narrow" w:hAnsi="Arial Narrow"/>
          <w:spacing w:val="6"/>
          <w:sz w:val="20"/>
        </w:rPr>
        <w:t xml:space="preserve"> </w:t>
      </w:r>
      <w:r w:rsidRPr="00C67F40">
        <w:rPr>
          <w:rFonts w:ascii="Arial Narrow" w:hAnsi="Arial Narrow"/>
          <w:sz w:val="20"/>
        </w:rPr>
        <w:t>a</w:t>
      </w:r>
      <w:r w:rsidRPr="00C67F40">
        <w:rPr>
          <w:rFonts w:ascii="Arial Narrow" w:hAnsi="Arial Narrow"/>
          <w:spacing w:val="8"/>
          <w:sz w:val="20"/>
        </w:rPr>
        <w:t xml:space="preserve"> </w:t>
      </w:r>
      <w:r w:rsidRPr="00C67F40">
        <w:rPr>
          <w:rFonts w:ascii="Arial Narrow" w:hAnsi="Arial Narrow"/>
          <w:spacing w:val="1"/>
          <w:sz w:val="20"/>
        </w:rPr>
        <w:t>la</w:t>
      </w:r>
      <w:r w:rsidRPr="00C67F40">
        <w:rPr>
          <w:rFonts w:ascii="Arial Narrow" w:hAnsi="Arial Narrow"/>
          <w:spacing w:val="6"/>
          <w:sz w:val="20"/>
        </w:rPr>
        <w:t xml:space="preserve"> </w:t>
      </w:r>
      <w:r w:rsidRPr="00C67F40">
        <w:rPr>
          <w:rFonts w:ascii="Arial Narrow" w:hAnsi="Arial Narrow"/>
          <w:spacing w:val="5"/>
          <w:sz w:val="20"/>
        </w:rPr>
        <w:t>ciudadanía</w:t>
      </w:r>
      <w:r w:rsidRPr="00C67F40">
        <w:rPr>
          <w:rFonts w:ascii="Arial Narrow" w:hAnsi="Arial Narrow"/>
          <w:spacing w:val="8"/>
          <w:sz w:val="20"/>
        </w:rPr>
        <w:t xml:space="preserve"> </w:t>
      </w:r>
      <w:r w:rsidRPr="00C67F40">
        <w:rPr>
          <w:rFonts w:ascii="Arial Narrow" w:hAnsi="Arial Narrow"/>
          <w:spacing w:val="3"/>
          <w:sz w:val="20"/>
        </w:rPr>
        <w:t>que</w:t>
      </w:r>
      <w:r w:rsidRPr="00C67F40">
        <w:rPr>
          <w:rFonts w:ascii="Arial Narrow" w:hAnsi="Arial Narrow"/>
          <w:spacing w:val="6"/>
          <w:sz w:val="20"/>
        </w:rPr>
        <w:t xml:space="preserve"> </w:t>
      </w:r>
      <w:r w:rsidRPr="00C67F40">
        <w:rPr>
          <w:rFonts w:ascii="Arial Narrow" w:hAnsi="Arial Narrow"/>
          <w:spacing w:val="3"/>
          <w:sz w:val="20"/>
        </w:rPr>
        <w:t>son</w:t>
      </w:r>
      <w:r w:rsidRPr="00C67F40">
        <w:rPr>
          <w:rFonts w:ascii="Arial Narrow" w:hAnsi="Arial Narrow"/>
          <w:spacing w:val="7"/>
          <w:sz w:val="20"/>
        </w:rPr>
        <w:t xml:space="preserve"> </w:t>
      </w:r>
      <w:r w:rsidRPr="00C67F40">
        <w:rPr>
          <w:rFonts w:ascii="Arial Narrow" w:hAnsi="Arial Narrow"/>
          <w:spacing w:val="3"/>
          <w:sz w:val="20"/>
        </w:rPr>
        <w:t>los</w:t>
      </w:r>
      <w:r w:rsidRPr="00C67F40">
        <w:rPr>
          <w:rFonts w:ascii="Arial Narrow" w:hAnsi="Arial Narrow"/>
          <w:spacing w:val="6"/>
          <w:sz w:val="20"/>
        </w:rPr>
        <w:t xml:space="preserve"> </w:t>
      </w:r>
      <w:r w:rsidRPr="00C67F40">
        <w:rPr>
          <w:rFonts w:ascii="Arial Narrow" w:hAnsi="Arial Narrow"/>
          <w:spacing w:val="5"/>
          <w:sz w:val="20"/>
        </w:rPr>
        <w:t>beneficiarios</w:t>
      </w:r>
      <w:r w:rsidRPr="00C67F40">
        <w:rPr>
          <w:rFonts w:ascii="Arial Narrow" w:hAnsi="Arial Narrow"/>
          <w:spacing w:val="8"/>
          <w:sz w:val="20"/>
        </w:rPr>
        <w:t xml:space="preserve"> </w:t>
      </w:r>
      <w:r w:rsidRPr="00C67F40">
        <w:rPr>
          <w:rFonts w:ascii="Arial Narrow" w:hAnsi="Arial Narrow"/>
          <w:spacing w:val="4"/>
          <w:sz w:val="20"/>
        </w:rPr>
        <w:t>últimos</w:t>
      </w:r>
      <w:r w:rsidRPr="00C67F40">
        <w:rPr>
          <w:rFonts w:ascii="Arial Narrow" w:hAnsi="Arial Narrow"/>
          <w:spacing w:val="6"/>
          <w:sz w:val="20"/>
        </w:rPr>
        <w:t xml:space="preserve"> </w:t>
      </w:r>
      <w:r w:rsidRPr="00C67F40">
        <w:rPr>
          <w:rFonts w:ascii="Arial Narrow" w:hAnsi="Arial Narrow"/>
          <w:spacing w:val="4"/>
          <w:sz w:val="20"/>
        </w:rPr>
        <w:t>de</w:t>
      </w:r>
      <w:r w:rsidRPr="00C67F40">
        <w:rPr>
          <w:rFonts w:ascii="Arial Narrow" w:hAnsi="Arial Narrow"/>
          <w:spacing w:val="5"/>
          <w:sz w:val="20"/>
        </w:rPr>
        <w:t xml:space="preserve"> </w:t>
      </w:r>
      <w:r w:rsidRPr="00C67F40">
        <w:rPr>
          <w:rFonts w:ascii="Arial Narrow" w:hAnsi="Arial Narrow"/>
          <w:spacing w:val="3"/>
          <w:sz w:val="20"/>
        </w:rPr>
        <w:t>las</w:t>
      </w:r>
      <w:r w:rsidRPr="00C67F40">
        <w:rPr>
          <w:rFonts w:ascii="Arial Narrow" w:hAnsi="Arial Narrow"/>
          <w:spacing w:val="8"/>
          <w:sz w:val="20"/>
        </w:rPr>
        <w:t xml:space="preserve"> </w:t>
      </w:r>
      <w:r w:rsidRPr="00C67F40">
        <w:rPr>
          <w:rFonts w:ascii="Arial Narrow" w:hAnsi="Arial Narrow"/>
          <w:spacing w:val="4"/>
          <w:sz w:val="20"/>
        </w:rPr>
        <w:t>ayudas públicas,</w:t>
      </w:r>
      <w:r w:rsidRPr="00C67F40">
        <w:rPr>
          <w:rFonts w:ascii="Arial Narrow" w:hAnsi="Arial Narrow"/>
          <w:spacing w:val="6"/>
          <w:sz w:val="20"/>
        </w:rPr>
        <w:t xml:space="preserve"> </w:t>
      </w:r>
      <w:r w:rsidRPr="00C67F40">
        <w:rPr>
          <w:rFonts w:ascii="Arial Narrow" w:hAnsi="Arial Narrow"/>
          <w:spacing w:val="3"/>
          <w:sz w:val="20"/>
        </w:rPr>
        <w:t>sin</w:t>
      </w:r>
      <w:r w:rsidRPr="00C67F40">
        <w:rPr>
          <w:rFonts w:ascii="Arial Narrow" w:hAnsi="Arial Narrow"/>
          <w:spacing w:val="75"/>
          <w:w w:val="99"/>
          <w:sz w:val="20"/>
        </w:rPr>
        <w:t xml:space="preserve"> </w:t>
      </w:r>
      <w:r w:rsidRPr="00C67F40">
        <w:rPr>
          <w:rFonts w:ascii="Arial Narrow" w:hAnsi="Arial Narrow"/>
          <w:spacing w:val="5"/>
          <w:sz w:val="20"/>
        </w:rPr>
        <w:t>justa</w:t>
      </w:r>
      <w:r w:rsidRPr="00C67F40">
        <w:rPr>
          <w:rFonts w:ascii="Arial Narrow" w:hAnsi="Arial Narrow"/>
          <w:spacing w:val="3"/>
          <w:sz w:val="20"/>
        </w:rPr>
        <w:t xml:space="preserve"> </w:t>
      </w:r>
      <w:r w:rsidRPr="00C67F40">
        <w:rPr>
          <w:rFonts w:ascii="Arial Narrow" w:hAnsi="Arial Narrow"/>
          <w:spacing w:val="4"/>
          <w:sz w:val="20"/>
        </w:rPr>
        <w:t>causa.</w:t>
      </w:r>
    </w:p>
    <w:p w14:paraId="1C26E48E" w14:textId="77777777" w:rsidR="00D861EB" w:rsidRPr="00C67F40" w:rsidRDefault="00D861EB" w:rsidP="00D861EB">
      <w:pPr>
        <w:spacing w:before="140"/>
        <w:ind w:left="601" w:right="402" w:firstLine="283"/>
        <w:jc w:val="both"/>
        <w:rPr>
          <w:rFonts w:ascii="Arial Narrow" w:eastAsia="Arial Narrow" w:hAnsi="Arial Narrow" w:cs="Arial Narrow"/>
          <w:sz w:val="20"/>
          <w:szCs w:val="20"/>
        </w:rPr>
      </w:pPr>
      <w:r w:rsidRPr="00C67F40">
        <w:rPr>
          <w:rFonts w:ascii="Arial Narrow" w:hAnsi="Arial Narrow"/>
          <w:spacing w:val="5"/>
          <w:sz w:val="20"/>
        </w:rPr>
        <w:lastRenderedPageBreak/>
        <w:t>Existiendo</w:t>
      </w:r>
      <w:r w:rsidRPr="00C67F40">
        <w:rPr>
          <w:rFonts w:ascii="Arial Narrow" w:hAnsi="Arial Narrow"/>
          <w:spacing w:val="7"/>
          <w:sz w:val="20"/>
        </w:rPr>
        <w:t xml:space="preserve"> </w:t>
      </w:r>
      <w:r w:rsidRPr="00C67F40">
        <w:rPr>
          <w:rFonts w:ascii="Arial Narrow" w:hAnsi="Arial Narrow"/>
          <w:spacing w:val="5"/>
          <w:sz w:val="20"/>
        </w:rPr>
        <w:t>coincidencia</w:t>
      </w:r>
      <w:r w:rsidRPr="00C67F40">
        <w:rPr>
          <w:rFonts w:ascii="Arial Narrow" w:hAnsi="Arial Narrow"/>
          <w:spacing w:val="8"/>
          <w:sz w:val="20"/>
        </w:rPr>
        <w:t xml:space="preserve"> </w:t>
      </w:r>
      <w:r w:rsidRPr="00C67F40">
        <w:rPr>
          <w:rFonts w:ascii="Arial Narrow" w:hAnsi="Arial Narrow"/>
          <w:spacing w:val="2"/>
          <w:sz w:val="20"/>
        </w:rPr>
        <w:t>en</w:t>
      </w:r>
      <w:r w:rsidRPr="00C67F40">
        <w:rPr>
          <w:rFonts w:ascii="Arial Narrow" w:hAnsi="Arial Narrow"/>
          <w:spacing w:val="7"/>
          <w:sz w:val="20"/>
        </w:rPr>
        <w:t xml:space="preserve"> </w:t>
      </w:r>
      <w:r w:rsidRPr="00C67F40">
        <w:rPr>
          <w:rFonts w:ascii="Arial Narrow" w:hAnsi="Arial Narrow"/>
          <w:spacing w:val="3"/>
          <w:sz w:val="20"/>
        </w:rPr>
        <w:t>el</w:t>
      </w:r>
      <w:r w:rsidRPr="00C67F40">
        <w:rPr>
          <w:rFonts w:ascii="Arial Narrow" w:hAnsi="Arial Narrow"/>
          <w:spacing w:val="5"/>
          <w:sz w:val="20"/>
        </w:rPr>
        <w:t xml:space="preserve"> </w:t>
      </w:r>
      <w:r w:rsidRPr="00C67F40">
        <w:rPr>
          <w:rFonts w:ascii="Arial Narrow" w:hAnsi="Arial Narrow"/>
          <w:spacing w:val="4"/>
          <w:sz w:val="20"/>
        </w:rPr>
        <w:t>objeto</w:t>
      </w:r>
      <w:r w:rsidRPr="00C67F40">
        <w:rPr>
          <w:rFonts w:ascii="Arial Narrow" w:hAnsi="Arial Narrow"/>
          <w:spacing w:val="6"/>
          <w:sz w:val="20"/>
        </w:rPr>
        <w:t xml:space="preserve"> </w:t>
      </w:r>
      <w:r w:rsidRPr="00C67F40">
        <w:rPr>
          <w:rFonts w:ascii="Arial Narrow" w:hAnsi="Arial Narrow"/>
          <w:spacing w:val="3"/>
          <w:sz w:val="20"/>
        </w:rPr>
        <w:t>de</w:t>
      </w:r>
      <w:r w:rsidRPr="00C67F40">
        <w:rPr>
          <w:rFonts w:ascii="Arial Narrow" w:hAnsi="Arial Narrow"/>
          <w:spacing w:val="6"/>
          <w:sz w:val="20"/>
        </w:rPr>
        <w:t xml:space="preserve"> </w:t>
      </w:r>
      <w:r w:rsidRPr="00C67F40">
        <w:rPr>
          <w:rFonts w:ascii="Arial Narrow" w:hAnsi="Arial Narrow"/>
          <w:spacing w:val="3"/>
          <w:sz w:val="20"/>
        </w:rPr>
        <w:t>las</w:t>
      </w:r>
      <w:r w:rsidRPr="00C67F40">
        <w:rPr>
          <w:rFonts w:ascii="Arial Narrow" w:hAnsi="Arial Narrow"/>
          <w:spacing w:val="7"/>
          <w:sz w:val="20"/>
        </w:rPr>
        <w:t xml:space="preserve"> </w:t>
      </w:r>
      <w:r w:rsidRPr="00C67F40">
        <w:rPr>
          <w:rFonts w:ascii="Arial Narrow" w:hAnsi="Arial Narrow"/>
          <w:spacing w:val="4"/>
          <w:sz w:val="20"/>
        </w:rPr>
        <w:t>ayudas,</w:t>
      </w:r>
      <w:r w:rsidRPr="00C67F40">
        <w:rPr>
          <w:rFonts w:ascii="Arial Narrow" w:hAnsi="Arial Narrow"/>
          <w:spacing w:val="8"/>
          <w:sz w:val="20"/>
        </w:rPr>
        <w:t xml:space="preserve"> </w:t>
      </w:r>
      <w:r w:rsidRPr="00C67F40">
        <w:rPr>
          <w:rFonts w:ascii="Arial Narrow" w:hAnsi="Arial Narrow"/>
          <w:spacing w:val="4"/>
          <w:sz w:val="20"/>
        </w:rPr>
        <w:t>esta</w:t>
      </w:r>
      <w:r w:rsidRPr="00C67F40">
        <w:rPr>
          <w:rFonts w:ascii="Arial Narrow" w:hAnsi="Arial Narrow"/>
          <w:spacing w:val="7"/>
          <w:sz w:val="20"/>
        </w:rPr>
        <w:t xml:space="preserve"> </w:t>
      </w:r>
      <w:r w:rsidRPr="00C67F40">
        <w:rPr>
          <w:rFonts w:ascii="Arial Narrow" w:hAnsi="Arial Narrow"/>
          <w:spacing w:val="5"/>
          <w:sz w:val="20"/>
        </w:rPr>
        <w:t>desigualdad</w:t>
      </w:r>
      <w:r w:rsidRPr="00C67F40">
        <w:rPr>
          <w:rFonts w:ascii="Arial Narrow" w:hAnsi="Arial Narrow"/>
          <w:spacing w:val="6"/>
          <w:sz w:val="20"/>
        </w:rPr>
        <w:t xml:space="preserve"> </w:t>
      </w:r>
      <w:r w:rsidRPr="00C67F40">
        <w:rPr>
          <w:rFonts w:ascii="Arial Narrow" w:hAnsi="Arial Narrow"/>
          <w:sz w:val="20"/>
        </w:rPr>
        <w:t>y</w:t>
      </w:r>
      <w:r w:rsidRPr="00C67F40">
        <w:rPr>
          <w:rFonts w:ascii="Arial Narrow" w:hAnsi="Arial Narrow"/>
          <w:spacing w:val="8"/>
          <w:sz w:val="20"/>
        </w:rPr>
        <w:t xml:space="preserve"> </w:t>
      </w:r>
      <w:r w:rsidRPr="00C67F40">
        <w:rPr>
          <w:rFonts w:ascii="Arial Narrow" w:hAnsi="Arial Narrow"/>
          <w:spacing w:val="5"/>
          <w:sz w:val="20"/>
        </w:rPr>
        <w:t xml:space="preserve">discriminación </w:t>
      </w:r>
      <w:r w:rsidRPr="00C67F40">
        <w:rPr>
          <w:rFonts w:ascii="Arial Narrow" w:hAnsi="Arial Narrow"/>
          <w:spacing w:val="4"/>
          <w:sz w:val="20"/>
        </w:rPr>
        <w:t>es</w:t>
      </w:r>
      <w:r w:rsidRPr="00C67F40">
        <w:rPr>
          <w:rFonts w:ascii="Arial Narrow" w:hAnsi="Arial Narrow"/>
          <w:spacing w:val="7"/>
          <w:sz w:val="20"/>
        </w:rPr>
        <w:t xml:space="preserve"> </w:t>
      </w:r>
      <w:r w:rsidRPr="00C67F40">
        <w:rPr>
          <w:rFonts w:ascii="Arial Narrow" w:hAnsi="Arial Narrow"/>
          <w:spacing w:val="5"/>
          <w:sz w:val="20"/>
        </w:rPr>
        <w:t>imposible</w:t>
      </w:r>
      <w:r w:rsidRPr="00C67F40">
        <w:rPr>
          <w:rFonts w:ascii="Arial Narrow" w:hAnsi="Arial Narrow"/>
          <w:spacing w:val="47"/>
          <w:w w:val="99"/>
          <w:sz w:val="20"/>
        </w:rPr>
        <w:t xml:space="preserve"> </w:t>
      </w:r>
      <w:r w:rsidRPr="00C67F40">
        <w:rPr>
          <w:rFonts w:ascii="Arial Narrow" w:hAnsi="Arial Narrow"/>
          <w:spacing w:val="4"/>
          <w:sz w:val="20"/>
        </w:rPr>
        <w:t>que</w:t>
      </w:r>
      <w:r w:rsidRPr="00C67F40">
        <w:rPr>
          <w:rFonts w:ascii="Arial Narrow" w:hAnsi="Arial Narrow"/>
          <w:sz w:val="20"/>
        </w:rPr>
        <w:t xml:space="preserve"> </w:t>
      </w:r>
      <w:r w:rsidRPr="00C67F40">
        <w:rPr>
          <w:rFonts w:ascii="Arial Narrow" w:hAnsi="Arial Narrow"/>
          <w:spacing w:val="2"/>
          <w:sz w:val="20"/>
        </w:rPr>
        <w:t>se</w:t>
      </w:r>
      <w:r w:rsidRPr="00C67F40">
        <w:rPr>
          <w:rFonts w:ascii="Arial Narrow" w:hAnsi="Arial Narrow"/>
          <w:spacing w:val="1"/>
          <w:sz w:val="20"/>
        </w:rPr>
        <w:t xml:space="preserve"> </w:t>
      </w:r>
      <w:r w:rsidRPr="00C67F40">
        <w:rPr>
          <w:rFonts w:ascii="Arial Narrow" w:hAnsi="Arial Narrow"/>
          <w:spacing w:val="5"/>
          <w:sz w:val="20"/>
        </w:rPr>
        <w:t>produzca</w:t>
      </w:r>
      <w:r w:rsidRPr="00C67F40">
        <w:rPr>
          <w:rFonts w:ascii="Arial Narrow" w:hAnsi="Arial Narrow"/>
          <w:sz w:val="20"/>
        </w:rPr>
        <w:t xml:space="preserve"> </w:t>
      </w:r>
      <w:r w:rsidRPr="00C67F40">
        <w:rPr>
          <w:rFonts w:ascii="Arial Narrow" w:hAnsi="Arial Narrow"/>
          <w:spacing w:val="3"/>
          <w:sz w:val="20"/>
        </w:rPr>
        <w:t>en</w:t>
      </w:r>
      <w:r w:rsidRPr="00C67F40">
        <w:rPr>
          <w:rFonts w:ascii="Arial Narrow" w:hAnsi="Arial Narrow"/>
          <w:spacing w:val="2"/>
          <w:sz w:val="20"/>
        </w:rPr>
        <w:t xml:space="preserve"> </w:t>
      </w:r>
      <w:r w:rsidRPr="00C67F40">
        <w:rPr>
          <w:rFonts w:ascii="Arial Narrow" w:hAnsi="Arial Narrow"/>
          <w:spacing w:val="3"/>
          <w:sz w:val="20"/>
        </w:rPr>
        <w:t>las</w:t>
      </w:r>
      <w:r w:rsidRPr="00C67F40">
        <w:rPr>
          <w:rFonts w:ascii="Arial Narrow" w:hAnsi="Arial Narrow"/>
          <w:spacing w:val="4"/>
          <w:sz w:val="20"/>
        </w:rPr>
        <w:t xml:space="preserve"> </w:t>
      </w:r>
      <w:r w:rsidRPr="00C67F40">
        <w:rPr>
          <w:rFonts w:ascii="Arial Narrow" w:hAnsi="Arial Narrow"/>
          <w:spacing w:val="5"/>
          <w:sz w:val="20"/>
        </w:rPr>
        <w:t>convocatorias</w:t>
      </w:r>
      <w:r w:rsidRPr="00C67F40">
        <w:rPr>
          <w:rFonts w:ascii="Arial Narrow" w:hAnsi="Arial Narrow"/>
          <w:spacing w:val="45"/>
          <w:sz w:val="20"/>
        </w:rPr>
        <w:t xml:space="preserve"> </w:t>
      </w:r>
      <w:r w:rsidRPr="00C67F40">
        <w:rPr>
          <w:rFonts w:ascii="Arial Narrow" w:hAnsi="Arial Narrow"/>
          <w:spacing w:val="3"/>
          <w:sz w:val="20"/>
        </w:rPr>
        <w:t>en</w:t>
      </w:r>
      <w:r w:rsidRPr="00C67F40">
        <w:rPr>
          <w:rFonts w:ascii="Arial Narrow" w:hAnsi="Arial Narrow"/>
          <w:sz w:val="20"/>
        </w:rPr>
        <w:t xml:space="preserve"> </w:t>
      </w:r>
      <w:r w:rsidRPr="00C67F40">
        <w:rPr>
          <w:rFonts w:ascii="Arial Narrow" w:hAnsi="Arial Narrow"/>
          <w:spacing w:val="5"/>
          <w:sz w:val="20"/>
        </w:rPr>
        <w:t>régimen</w:t>
      </w:r>
      <w:r w:rsidRPr="00C67F40">
        <w:rPr>
          <w:rFonts w:ascii="Arial Narrow" w:hAnsi="Arial Narrow"/>
          <w:spacing w:val="3"/>
          <w:sz w:val="20"/>
        </w:rPr>
        <w:t xml:space="preserve"> de</w:t>
      </w:r>
      <w:r w:rsidRPr="00C67F40">
        <w:rPr>
          <w:rFonts w:ascii="Arial Narrow" w:hAnsi="Arial Narrow"/>
          <w:spacing w:val="2"/>
          <w:sz w:val="20"/>
        </w:rPr>
        <w:t xml:space="preserve"> </w:t>
      </w:r>
      <w:r w:rsidRPr="00C67F40">
        <w:rPr>
          <w:rFonts w:ascii="Arial Narrow" w:hAnsi="Arial Narrow"/>
          <w:spacing w:val="5"/>
          <w:sz w:val="20"/>
        </w:rPr>
        <w:t>concurrencia</w:t>
      </w:r>
      <w:r w:rsidRPr="00C67F40">
        <w:rPr>
          <w:rFonts w:ascii="Arial Narrow" w:hAnsi="Arial Narrow"/>
          <w:spacing w:val="1"/>
          <w:sz w:val="20"/>
        </w:rPr>
        <w:t xml:space="preserve"> </w:t>
      </w:r>
      <w:r w:rsidRPr="00C67F40">
        <w:rPr>
          <w:rFonts w:ascii="Arial Narrow" w:hAnsi="Arial Narrow"/>
          <w:spacing w:val="5"/>
          <w:sz w:val="20"/>
        </w:rPr>
        <w:t>competitiva,</w:t>
      </w:r>
      <w:r w:rsidRPr="00C67F40">
        <w:rPr>
          <w:rFonts w:ascii="Arial Narrow" w:hAnsi="Arial Narrow"/>
          <w:spacing w:val="3"/>
          <w:sz w:val="20"/>
        </w:rPr>
        <w:t xml:space="preserve"> por</w:t>
      </w:r>
      <w:r w:rsidRPr="00C67F40">
        <w:rPr>
          <w:rFonts w:ascii="Arial Narrow" w:hAnsi="Arial Narrow"/>
          <w:spacing w:val="2"/>
          <w:sz w:val="20"/>
        </w:rPr>
        <w:t xml:space="preserve"> </w:t>
      </w:r>
      <w:r w:rsidRPr="00C67F40">
        <w:rPr>
          <w:rFonts w:ascii="Arial Narrow" w:hAnsi="Arial Narrow"/>
          <w:spacing w:val="4"/>
          <w:sz w:val="20"/>
        </w:rPr>
        <w:t>dos</w:t>
      </w:r>
      <w:r w:rsidRPr="00C67F40">
        <w:rPr>
          <w:rFonts w:ascii="Arial Narrow" w:hAnsi="Arial Narrow"/>
          <w:spacing w:val="1"/>
          <w:sz w:val="20"/>
        </w:rPr>
        <w:t xml:space="preserve"> </w:t>
      </w:r>
      <w:r w:rsidRPr="00C67F40">
        <w:rPr>
          <w:rFonts w:ascii="Arial Narrow" w:hAnsi="Arial Narrow"/>
          <w:spacing w:val="5"/>
          <w:sz w:val="20"/>
        </w:rPr>
        <w:t>motivos</w:t>
      </w:r>
      <w:r w:rsidRPr="00C67F40">
        <w:rPr>
          <w:rFonts w:ascii="Arial Narrow" w:hAnsi="Arial Narrow"/>
          <w:spacing w:val="26"/>
          <w:w w:val="99"/>
          <w:sz w:val="20"/>
        </w:rPr>
        <w:t xml:space="preserve"> </w:t>
      </w:r>
      <w:r w:rsidRPr="00C67F40">
        <w:rPr>
          <w:rFonts w:ascii="Arial Narrow" w:hAnsi="Arial Narrow"/>
          <w:spacing w:val="5"/>
          <w:sz w:val="20"/>
        </w:rPr>
        <w:t>fundamentales:</w:t>
      </w:r>
    </w:p>
    <w:p w14:paraId="1B1AECE3" w14:textId="77777777" w:rsidR="00D861EB" w:rsidRPr="00C67F40" w:rsidRDefault="00D861EB" w:rsidP="00D861EB">
      <w:pPr>
        <w:widowControl w:val="0"/>
        <w:numPr>
          <w:ilvl w:val="0"/>
          <w:numId w:val="79"/>
        </w:numPr>
        <w:tabs>
          <w:tab w:val="left" w:pos="688"/>
        </w:tabs>
        <w:spacing w:before="140"/>
        <w:ind w:right="402" w:hanging="360"/>
        <w:jc w:val="both"/>
        <w:rPr>
          <w:rFonts w:ascii="Arial Narrow" w:eastAsia="Arial Narrow" w:hAnsi="Arial Narrow" w:cs="Arial Narrow"/>
          <w:sz w:val="20"/>
          <w:szCs w:val="20"/>
        </w:rPr>
      </w:pPr>
      <w:r w:rsidRPr="00C67F40">
        <w:rPr>
          <w:rFonts w:ascii="Arial Narrow" w:hAnsi="Arial Narrow"/>
          <w:spacing w:val="3"/>
          <w:sz w:val="20"/>
        </w:rPr>
        <w:t>En</w:t>
      </w:r>
      <w:r w:rsidRPr="00C67F40">
        <w:rPr>
          <w:rFonts w:ascii="Arial Narrow" w:hAnsi="Arial Narrow"/>
          <w:spacing w:val="28"/>
          <w:sz w:val="20"/>
        </w:rPr>
        <w:t xml:space="preserve"> </w:t>
      </w:r>
      <w:r w:rsidRPr="00C67F40">
        <w:rPr>
          <w:rFonts w:ascii="Arial Narrow" w:hAnsi="Arial Narrow"/>
          <w:spacing w:val="4"/>
          <w:sz w:val="20"/>
        </w:rPr>
        <w:t>primer</w:t>
      </w:r>
      <w:r w:rsidRPr="00C67F40">
        <w:rPr>
          <w:rFonts w:ascii="Arial Narrow" w:hAnsi="Arial Narrow"/>
          <w:spacing w:val="30"/>
          <w:sz w:val="20"/>
        </w:rPr>
        <w:t xml:space="preserve"> </w:t>
      </w:r>
      <w:r w:rsidRPr="00C67F40">
        <w:rPr>
          <w:rFonts w:ascii="Arial Narrow" w:hAnsi="Arial Narrow"/>
          <w:spacing w:val="4"/>
          <w:sz w:val="20"/>
        </w:rPr>
        <w:t>lugar,</w:t>
      </w:r>
      <w:r w:rsidRPr="00C67F40">
        <w:rPr>
          <w:rFonts w:ascii="Arial Narrow" w:hAnsi="Arial Narrow"/>
          <w:spacing w:val="29"/>
          <w:sz w:val="20"/>
        </w:rPr>
        <w:t xml:space="preserve"> </w:t>
      </w:r>
      <w:r w:rsidRPr="00C67F40">
        <w:rPr>
          <w:rFonts w:ascii="Arial Narrow" w:hAnsi="Arial Narrow"/>
          <w:spacing w:val="4"/>
          <w:sz w:val="20"/>
        </w:rPr>
        <w:t>porque</w:t>
      </w:r>
      <w:r w:rsidRPr="00C67F40">
        <w:rPr>
          <w:rFonts w:ascii="Arial Narrow" w:hAnsi="Arial Narrow"/>
          <w:spacing w:val="29"/>
          <w:sz w:val="20"/>
        </w:rPr>
        <w:t xml:space="preserve"> </w:t>
      </w:r>
      <w:r w:rsidRPr="00C67F40">
        <w:rPr>
          <w:rFonts w:ascii="Arial Narrow" w:hAnsi="Arial Narrow"/>
          <w:spacing w:val="4"/>
          <w:sz w:val="20"/>
        </w:rPr>
        <w:t>todas</w:t>
      </w:r>
      <w:r w:rsidRPr="00C67F40">
        <w:rPr>
          <w:rFonts w:ascii="Arial Narrow" w:hAnsi="Arial Narrow"/>
          <w:spacing w:val="27"/>
          <w:sz w:val="20"/>
        </w:rPr>
        <w:t xml:space="preserve"> </w:t>
      </w:r>
      <w:r w:rsidRPr="00C67F40">
        <w:rPr>
          <w:rFonts w:ascii="Arial Narrow" w:hAnsi="Arial Narrow"/>
          <w:spacing w:val="3"/>
          <w:sz w:val="20"/>
        </w:rPr>
        <w:t>las</w:t>
      </w:r>
      <w:r w:rsidRPr="00C67F40">
        <w:rPr>
          <w:rFonts w:ascii="Arial Narrow" w:hAnsi="Arial Narrow"/>
          <w:spacing w:val="30"/>
          <w:sz w:val="20"/>
        </w:rPr>
        <w:t xml:space="preserve"> </w:t>
      </w:r>
      <w:r w:rsidRPr="00C67F40">
        <w:rPr>
          <w:rFonts w:ascii="Arial Narrow" w:hAnsi="Arial Narrow"/>
          <w:spacing w:val="5"/>
          <w:sz w:val="20"/>
        </w:rPr>
        <w:t>entidades</w:t>
      </w:r>
      <w:r w:rsidRPr="00C67F40">
        <w:rPr>
          <w:rFonts w:ascii="Arial Narrow" w:hAnsi="Arial Narrow"/>
          <w:spacing w:val="27"/>
          <w:sz w:val="20"/>
        </w:rPr>
        <w:t xml:space="preserve"> </w:t>
      </w:r>
      <w:r w:rsidRPr="00C67F40">
        <w:rPr>
          <w:rFonts w:ascii="Arial Narrow" w:hAnsi="Arial Narrow"/>
          <w:spacing w:val="4"/>
          <w:sz w:val="20"/>
        </w:rPr>
        <w:t>locales</w:t>
      </w:r>
      <w:r w:rsidRPr="00C67F40">
        <w:rPr>
          <w:rFonts w:ascii="Arial Narrow" w:hAnsi="Arial Narrow"/>
          <w:spacing w:val="30"/>
          <w:sz w:val="20"/>
        </w:rPr>
        <w:t xml:space="preserve"> </w:t>
      </w:r>
      <w:r w:rsidRPr="00C67F40">
        <w:rPr>
          <w:rFonts w:ascii="Arial Narrow" w:hAnsi="Arial Narrow"/>
          <w:spacing w:val="4"/>
          <w:sz w:val="20"/>
        </w:rPr>
        <w:t>tienen</w:t>
      </w:r>
      <w:r w:rsidRPr="00C67F40">
        <w:rPr>
          <w:rFonts w:ascii="Arial Narrow" w:hAnsi="Arial Narrow"/>
          <w:spacing w:val="27"/>
          <w:sz w:val="20"/>
        </w:rPr>
        <w:t xml:space="preserve"> </w:t>
      </w:r>
      <w:r w:rsidRPr="00C67F40">
        <w:rPr>
          <w:rFonts w:ascii="Arial Narrow" w:hAnsi="Arial Narrow"/>
          <w:spacing w:val="4"/>
          <w:sz w:val="20"/>
        </w:rPr>
        <w:t>derecho</w:t>
      </w:r>
      <w:r w:rsidRPr="00C67F40">
        <w:rPr>
          <w:rFonts w:ascii="Arial Narrow" w:hAnsi="Arial Narrow"/>
          <w:spacing w:val="28"/>
          <w:sz w:val="20"/>
        </w:rPr>
        <w:t xml:space="preserve"> </w:t>
      </w:r>
      <w:r w:rsidRPr="00C67F40">
        <w:rPr>
          <w:rFonts w:ascii="Arial Narrow" w:hAnsi="Arial Narrow"/>
          <w:sz w:val="20"/>
        </w:rPr>
        <w:t>a</w:t>
      </w:r>
      <w:r w:rsidRPr="00C67F40">
        <w:rPr>
          <w:rFonts w:ascii="Arial Narrow" w:hAnsi="Arial Narrow"/>
          <w:spacing w:val="31"/>
          <w:sz w:val="20"/>
        </w:rPr>
        <w:t xml:space="preserve"> </w:t>
      </w:r>
      <w:r w:rsidRPr="00C67F40">
        <w:rPr>
          <w:rFonts w:ascii="Arial Narrow" w:hAnsi="Arial Narrow"/>
          <w:spacing w:val="4"/>
          <w:sz w:val="20"/>
        </w:rPr>
        <w:t>solicitar</w:t>
      </w:r>
      <w:r w:rsidRPr="00C67F40">
        <w:rPr>
          <w:rFonts w:ascii="Arial Narrow" w:hAnsi="Arial Narrow"/>
          <w:spacing w:val="29"/>
          <w:sz w:val="20"/>
        </w:rPr>
        <w:t xml:space="preserve"> </w:t>
      </w:r>
      <w:r w:rsidRPr="00C67F40">
        <w:rPr>
          <w:rFonts w:ascii="Arial Narrow" w:hAnsi="Arial Narrow"/>
          <w:spacing w:val="4"/>
          <w:sz w:val="20"/>
        </w:rPr>
        <w:t>ayudas</w:t>
      </w:r>
      <w:r w:rsidRPr="00C67F40">
        <w:rPr>
          <w:rFonts w:ascii="Arial Narrow" w:hAnsi="Arial Narrow"/>
          <w:spacing w:val="30"/>
          <w:sz w:val="20"/>
        </w:rPr>
        <w:t xml:space="preserve"> </w:t>
      </w:r>
      <w:r w:rsidRPr="00C67F40">
        <w:rPr>
          <w:rFonts w:ascii="Arial Narrow" w:hAnsi="Arial Narrow"/>
          <w:spacing w:val="3"/>
          <w:sz w:val="20"/>
        </w:rPr>
        <w:t>sin</w:t>
      </w:r>
      <w:r w:rsidRPr="00C67F40">
        <w:rPr>
          <w:rFonts w:ascii="Arial Narrow" w:hAnsi="Arial Narrow"/>
          <w:spacing w:val="28"/>
          <w:sz w:val="20"/>
        </w:rPr>
        <w:t xml:space="preserve"> </w:t>
      </w:r>
      <w:r w:rsidRPr="00C67F40">
        <w:rPr>
          <w:rFonts w:ascii="Arial Narrow" w:hAnsi="Arial Narrow"/>
          <w:spacing w:val="4"/>
          <w:sz w:val="20"/>
        </w:rPr>
        <w:t>ninguna</w:t>
      </w:r>
      <w:r w:rsidRPr="00C67F40">
        <w:rPr>
          <w:rFonts w:ascii="Arial Narrow" w:hAnsi="Arial Narrow"/>
          <w:spacing w:val="107"/>
          <w:w w:val="99"/>
          <w:sz w:val="20"/>
        </w:rPr>
        <w:t xml:space="preserve"> </w:t>
      </w:r>
      <w:r w:rsidRPr="00C67F40">
        <w:rPr>
          <w:rFonts w:ascii="Arial Narrow" w:hAnsi="Arial Narrow"/>
          <w:spacing w:val="5"/>
          <w:sz w:val="20"/>
        </w:rPr>
        <w:t>limitación territorial</w:t>
      </w:r>
      <w:r w:rsidRPr="00C67F40">
        <w:rPr>
          <w:rFonts w:ascii="Arial Narrow" w:hAnsi="Arial Narrow"/>
          <w:spacing w:val="3"/>
          <w:sz w:val="20"/>
        </w:rPr>
        <w:t xml:space="preserve"> al</w:t>
      </w:r>
      <w:r w:rsidRPr="00C67F40">
        <w:rPr>
          <w:rFonts w:ascii="Arial Narrow" w:hAnsi="Arial Narrow"/>
          <w:spacing w:val="5"/>
          <w:sz w:val="20"/>
        </w:rPr>
        <w:t xml:space="preserve"> </w:t>
      </w:r>
      <w:r w:rsidRPr="00C67F40">
        <w:rPr>
          <w:rFonts w:ascii="Arial Narrow" w:hAnsi="Arial Narrow"/>
          <w:spacing w:val="4"/>
          <w:sz w:val="20"/>
        </w:rPr>
        <w:t>respecto.</w:t>
      </w:r>
      <w:r w:rsidRPr="00C67F40">
        <w:rPr>
          <w:rFonts w:ascii="Arial Narrow" w:hAnsi="Arial Narrow"/>
          <w:spacing w:val="7"/>
          <w:sz w:val="20"/>
        </w:rPr>
        <w:t xml:space="preserve"> </w:t>
      </w:r>
      <w:r w:rsidRPr="00C67F40">
        <w:rPr>
          <w:rFonts w:ascii="Arial Narrow" w:hAnsi="Arial Narrow"/>
          <w:spacing w:val="3"/>
          <w:sz w:val="20"/>
        </w:rPr>
        <w:t>Lo</w:t>
      </w:r>
      <w:r w:rsidRPr="00C67F40">
        <w:rPr>
          <w:rFonts w:ascii="Arial Narrow" w:hAnsi="Arial Narrow"/>
          <w:spacing w:val="4"/>
          <w:sz w:val="20"/>
        </w:rPr>
        <w:t xml:space="preserve"> </w:t>
      </w:r>
      <w:r w:rsidRPr="00C67F40">
        <w:rPr>
          <w:rFonts w:ascii="Arial Narrow" w:hAnsi="Arial Narrow"/>
          <w:spacing w:val="5"/>
          <w:sz w:val="20"/>
        </w:rPr>
        <w:t>contrario,</w:t>
      </w:r>
      <w:r w:rsidRPr="00C67F40">
        <w:rPr>
          <w:rFonts w:ascii="Arial Narrow" w:hAnsi="Arial Narrow"/>
          <w:spacing w:val="7"/>
          <w:sz w:val="20"/>
        </w:rPr>
        <w:t xml:space="preserve"> </w:t>
      </w:r>
      <w:r w:rsidRPr="00C67F40">
        <w:rPr>
          <w:rFonts w:ascii="Arial Narrow" w:hAnsi="Arial Narrow"/>
          <w:spacing w:val="4"/>
          <w:sz w:val="20"/>
        </w:rPr>
        <w:t>sería</w:t>
      </w:r>
      <w:r w:rsidRPr="00C67F40">
        <w:rPr>
          <w:rFonts w:ascii="Arial Narrow" w:hAnsi="Arial Narrow"/>
          <w:spacing w:val="6"/>
          <w:sz w:val="20"/>
        </w:rPr>
        <w:t xml:space="preserve"> </w:t>
      </w:r>
      <w:r w:rsidRPr="00C67F40">
        <w:rPr>
          <w:rFonts w:ascii="Arial Narrow" w:hAnsi="Arial Narrow"/>
          <w:spacing w:val="5"/>
          <w:sz w:val="20"/>
        </w:rPr>
        <w:t>discriminatorio.</w:t>
      </w:r>
    </w:p>
    <w:p w14:paraId="72FE7703" w14:textId="77777777" w:rsidR="00D861EB" w:rsidRPr="00C67F40" w:rsidRDefault="00D861EB" w:rsidP="00D861EB">
      <w:pPr>
        <w:widowControl w:val="0"/>
        <w:numPr>
          <w:ilvl w:val="0"/>
          <w:numId w:val="79"/>
        </w:numPr>
        <w:tabs>
          <w:tab w:val="left" w:pos="688"/>
        </w:tabs>
        <w:spacing w:before="137"/>
        <w:ind w:right="401" w:hanging="360"/>
        <w:jc w:val="both"/>
        <w:rPr>
          <w:rFonts w:ascii="Arial Narrow" w:eastAsia="Arial Narrow" w:hAnsi="Arial Narrow" w:cs="Arial Narrow"/>
          <w:sz w:val="20"/>
          <w:szCs w:val="20"/>
        </w:rPr>
      </w:pPr>
      <w:r w:rsidRPr="00C67F40">
        <w:rPr>
          <w:rFonts w:ascii="Arial Narrow" w:hAnsi="Arial Narrow"/>
          <w:spacing w:val="3"/>
          <w:sz w:val="20"/>
        </w:rPr>
        <w:t>En</w:t>
      </w:r>
      <w:r w:rsidRPr="00C67F40">
        <w:rPr>
          <w:rFonts w:ascii="Arial Narrow" w:hAnsi="Arial Narrow"/>
          <w:spacing w:val="26"/>
          <w:sz w:val="20"/>
        </w:rPr>
        <w:t xml:space="preserve"> </w:t>
      </w:r>
      <w:r w:rsidRPr="00C67F40">
        <w:rPr>
          <w:rFonts w:ascii="Arial Narrow" w:hAnsi="Arial Narrow"/>
          <w:spacing w:val="4"/>
          <w:sz w:val="20"/>
        </w:rPr>
        <w:t>segundo</w:t>
      </w:r>
      <w:r w:rsidRPr="00C67F40">
        <w:rPr>
          <w:rFonts w:ascii="Arial Narrow" w:hAnsi="Arial Narrow"/>
          <w:spacing w:val="25"/>
          <w:sz w:val="20"/>
        </w:rPr>
        <w:t xml:space="preserve"> </w:t>
      </w:r>
      <w:r w:rsidRPr="00C67F40">
        <w:rPr>
          <w:rFonts w:ascii="Arial Narrow" w:hAnsi="Arial Narrow"/>
          <w:spacing w:val="5"/>
          <w:sz w:val="20"/>
        </w:rPr>
        <w:t>lugar,</w:t>
      </w:r>
      <w:r w:rsidRPr="00C67F40">
        <w:rPr>
          <w:rFonts w:ascii="Arial Narrow" w:hAnsi="Arial Narrow"/>
          <w:spacing w:val="24"/>
          <w:sz w:val="20"/>
        </w:rPr>
        <w:t xml:space="preserve"> </w:t>
      </w:r>
      <w:r w:rsidRPr="00C67F40">
        <w:rPr>
          <w:rFonts w:ascii="Arial Narrow" w:hAnsi="Arial Narrow"/>
          <w:spacing w:val="4"/>
          <w:sz w:val="20"/>
        </w:rPr>
        <w:t>porque</w:t>
      </w:r>
      <w:r w:rsidRPr="00C67F40">
        <w:rPr>
          <w:rFonts w:ascii="Arial Narrow" w:hAnsi="Arial Narrow"/>
          <w:spacing w:val="26"/>
          <w:sz w:val="20"/>
        </w:rPr>
        <w:t xml:space="preserve"> </w:t>
      </w:r>
      <w:r w:rsidRPr="00C67F40">
        <w:rPr>
          <w:rFonts w:ascii="Arial Narrow" w:hAnsi="Arial Narrow"/>
          <w:spacing w:val="1"/>
          <w:sz w:val="20"/>
        </w:rPr>
        <w:t>la</w:t>
      </w:r>
      <w:r w:rsidRPr="00C67F40">
        <w:rPr>
          <w:rFonts w:ascii="Arial Narrow" w:hAnsi="Arial Narrow"/>
          <w:spacing w:val="29"/>
          <w:sz w:val="20"/>
        </w:rPr>
        <w:t xml:space="preserve"> </w:t>
      </w:r>
      <w:r w:rsidRPr="00C67F40">
        <w:rPr>
          <w:rFonts w:ascii="Arial Narrow" w:hAnsi="Arial Narrow"/>
          <w:spacing w:val="5"/>
          <w:sz w:val="20"/>
        </w:rPr>
        <w:t>concesión</w:t>
      </w:r>
      <w:r w:rsidRPr="00C67F40">
        <w:rPr>
          <w:rFonts w:ascii="Arial Narrow" w:hAnsi="Arial Narrow"/>
          <w:spacing w:val="25"/>
          <w:sz w:val="20"/>
        </w:rPr>
        <w:t xml:space="preserve"> </w:t>
      </w:r>
      <w:r w:rsidRPr="00C67F40">
        <w:rPr>
          <w:rFonts w:ascii="Arial Narrow" w:hAnsi="Arial Narrow"/>
          <w:spacing w:val="2"/>
          <w:sz w:val="20"/>
        </w:rPr>
        <w:t>de</w:t>
      </w:r>
      <w:r w:rsidRPr="00C67F40">
        <w:rPr>
          <w:rFonts w:ascii="Arial Narrow" w:hAnsi="Arial Narrow"/>
          <w:spacing w:val="28"/>
          <w:sz w:val="20"/>
        </w:rPr>
        <w:t xml:space="preserve"> </w:t>
      </w:r>
      <w:r w:rsidRPr="00C67F40">
        <w:rPr>
          <w:rFonts w:ascii="Arial Narrow" w:hAnsi="Arial Narrow"/>
          <w:spacing w:val="4"/>
          <w:sz w:val="20"/>
        </w:rPr>
        <w:t>ayudas</w:t>
      </w:r>
      <w:r w:rsidRPr="00C67F40">
        <w:rPr>
          <w:rFonts w:ascii="Arial Narrow" w:hAnsi="Arial Narrow"/>
          <w:spacing w:val="28"/>
          <w:sz w:val="20"/>
        </w:rPr>
        <w:t xml:space="preserve"> </w:t>
      </w:r>
      <w:r w:rsidRPr="00C67F40">
        <w:rPr>
          <w:rFonts w:ascii="Arial Narrow" w:hAnsi="Arial Narrow"/>
          <w:spacing w:val="4"/>
          <w:sz w:val="20"/>
        </w:rPr>
        <w:t>con</w:t>
      </w:r>
      <w:r w:rsidRPr="00C67F40">
        <w:rPr>
          <w:rFonts w:ascii="Arial Narrow" w:hAnsi="Arial Narrow"/>
          <w:spacing w:val="25"/>
          <w:sz w:val="20"/>
        </w:rPr>
        <w:t xml:space="preserve"> </w:t>
      </w:r>
      <w:r w:rsidRPr="00C67F40">
        <w:rPr>
          <w:rFonts w:ascii="Arial Narrow" w:hAnsi="Arial Narrow"/>
          <w:spacing w:val="4"/>
          <w:sz w:val="20"/>
        </w:rPr>
        <w:t>origen</w:t>
      </w:r>
      <w:r w:rsidRPr="00C67F40">
        <w:rPr>
          <w:rFonts w:ascii="Arial Narrow" w:hAnsi="Arial Narrow"/>
          <w:spacing w:val="28"/>
          <w:sz w:val="20"/>
        </w:rPr>
        <w:t xml:space="preserve"> </w:t>
      </w:r>
      <w:r w:rsidRPr="00C67F40">
        <w:rPr>
          <w:rFonts w:ascii="Arial Narrow" w:hAnsi="Arial Narrow"/>
          <w:spacing w:val="2"/>
          <w:sz w:val="20"/>
        </w:rPr>
        <w:t>en</w:t>
      </w:r>
      <w:r w:rsidRPr="00C67F40">
        <w:rPr>
          <w:rFonts w:ascii="Arial Narrow" w:hAnsi="Arial Narrow"/>
          <w:spacing w:val="25"/>
          <w:sz w:val="20"/>
        </w:rPr>
        <w:t xml:space="preserve"> </w:t>
      </w:r>
      <w:r w:rsidRPr="00C67F40">
        <w:rPr>
          <w:rFonts w:ascii="Arial Narrow" w:hAnsi="Arial Narrow"/>
          <w:spacing w:val="4"/>
          <w:sz w:val="20"/>
        </w:rPr>
        <w:t>una</w:t>
      </w:r>
      <w:r w:rsidRPr="00C67F40">
        <w:rPr>
          <w:rFonts w:ascii="Arial Narrow" w:hAnsi="Arial Narrow"/>
          <w:spacing w:val="25"/>
          <w:sz w:val="20"/>
        </w:rPr>
        <w:t xml:space="preserve"> </w:t>
      </w:r>
      <w:r w:rsidRPr="00C67F40">
        <w:rPr>
          <w:rFonts w:ascii="Arial Narrow" w:hAnsi="Arial Narrow"/>
          <w:spacing w:val="5"/>
          <w:sz w:val="20"/>
        </w:rPr>
        <w:t>convocatoria</w:t>
      </w:r>
      <w:r w:rsidRPr="00C67F40">
        <w:rPr>
          <w:rFonts w:ascii="Arial Narrow" w:hAnsi="Arial Narrow"/>
          <w:spacing w:val="24"/>
          <w:sz w:val="20"/>
        </w:rPr>
        <w:t xml:space="preserve"> </w:t>
      </w:r>
      <w:r w:rsidRPr="00C67F40">
        <w:rPr>
          <w:rFonts w:ascii="Arial Narrow" w:hAnsi="Arial Narrow"/>
          <w:spacing w:val="5"/>
          <w:sz w:val="20"/>
        </w:rPr>
        <w:t>resulta</w:t>
      </w:r>
      <w:r w:rsidRPr="00C67F40">
        <w:rPr>
          <w:rFonts w:ascii="Arial Narrow" w:hAnsi="Arial Narrow"/>
          <w:spacing w:val="24"/>
          <w:sz w:val="20"/>
        </w:rPr>
        <w:t xml:space="preserve"> </w:t>
      </w:r>
      <w:r w:rsidRPr="00C67F40">
        <w:rPr>
          <w:rFonts w:ascii="Arial Narrow" w:hAnsi="Arial Narrow"/>
          <w:spacing w:val="3"/>
          <w:sz w:val="20"/>
        </w:rPr>
        <w:t>de</w:t>
      </w:r>
      <w:r w:rsidRPr="00C67F40">
        <w:rPr>
          <w:rFonts w:ascii="Arial Narrow" w:hAnsi="Arial Narrow"/>
          <w:spacing w:val="27"/>
          <w:sz w:val="20"/>
        </w:rPr>
        <w:t xml:space="preserve"> </w:t>
      </w:r>
      <w:r w:rsidRPr="00C67F40">
        <w:rPr>
          <w:rFonts w:ascii="Arial Narrow" w:hAnsi="Arial Narrow"/>
          <w:spacing w:val="2"/>
          <w:sz w:val="20"/>
        </w:rPr>
        <w:t>una</w:t>
      </w:r>
      <w:r w:rsidRPr="00C67F40">
        <w:rPr>
          <w:rFonts w:ascii="Arial Narrow" w:hAnsi="Arial Narrow"/>
          <w:spacing w:val="47"/>
          <w:w w:val="99"/>
          <w:sz w:val="20"/>
        </w:rPr>
        <w:t xml:space="preserve"> </w:t>
      </w:r>
      <w:r w:rsidRPr="00C67F40">
        <w:rPr>
          <w:rFonts w:ascii="Arial Narrow" w:hAnsi="Arial Narrow"/>
          <w:spacing w:val="5"/>
          <w:sz w:val="20"/>
        </w:rPr>
        <w:t>valoración</w:t>
      </w:r>
      <w:r w:rsidRPr="00C67F40">
        <w:rPr>
          <w:rFonts w:ascii="Arial Narrow" w:hAnsi="Arial Narrow"/>
          <w:spacing w:val="7"/>
          <w:sz w:val="20"/>
        </w:rPr>
        <w:t xml:space="preserve"> </w:t>
      </w:r>
      <w:r w:rsidRPr="00C67F40">
        <w:rPr>
          <w:rFonts w:ascii="Arial Narrow" w:hAnsi="Arial Narrow"/>
          <w:sz w:val="20"/>
        </w:rPr>
        <w:t>y</w:t>
      </w:r>
      <w:r w:rsidRPr="00C67F40">
        <w:rPr>
          <w:rFonts w:ascii="Arial Narrow" w:hAnsi="Arial Narrow"/>
          <w:spacing w:val="7"/>
          <w:sz w:val="20"/>
        </w:rPr>
        <w:t xml:space="preserve"> </w:t>
      </w:r>
      <w:r w:rsidRPr="00C67F40">
        <w:rPr>
          <w:rFonts w:ascii="Arial Narrow" w:hAnsi="Arial Narrow"/>
          <w:spacing w:val="4"/>
          <w:sz w:val="20"/>
        </w:rPr>
        <w:t>prelación</w:t>
      </w:r>
      <w:r w:rsidRPr="00C67F40">
        <w:rPr>
          <w:rFonts w:ascii="Arial Narrow" w:hAnsi="Arial Narrow"/>
          <w:spacing w:val="7"/>
          <w:sz w:val="20"/>
        </w:rPr>
        <w:t xml:space="preserve"> </w:t>
      </w:r>
      <w:r w:rsidRPr="00C67F40">
        <w:rPr>
          <w:rFonts w:ascii="Arial Narrow" w:hAnsi="Arial Narrow"/>
          <w:spacing w:val="5"/>
          <w:sz w:val="20"/>
        </w:rPr>
        <w:t>técnica</w:t>
      </w:r>
      <w:r w:rsidRPr="00C67F40">
        <w:rPr>
          <w:rFonts w:ascii="Arial Narrow" w:hAnsi="Arial Narrow"/>
          <w:spacing w:val="6"/>
          <w:sz w:val="20"/>
        </w:rPr>
        <w:t xml:space="preserve"> </w:t>
      </w:r>
      <w:r w:rsidRPr="00C67F40">
        <w:rPr>
          <w:rFonts w:ascii="Arial Narrow" w:hAnsi="Arial Narrow"/>
          <w:spacing w:val="5"/>
          <w:sz w:val="20"/>
        </w:rPr>
        <w:t>entre</w:t>
      </w:r>
      <w:r w:rsidRPr="00C67F40">
        <w:rPr>
          <w:rFonts w:ascii="Arial Narrow" w:hAnsi="Arial Narrow"/>
          <w:spacing w:val="6"/>
          <w:sz w:val="20"/>
        </w:rPr>
        <w:t xml:space="preserve"> </w:t>
      </w:r>
      <w:r w:rsidRPr="00C67F40">
        <w:rPr>
          <w:rFonts w:ascii="Arial Narrow" w:hAnsi="Arial Narrow"/>
          <w:spacing w:val="4"/>
          <w:sz w:val="20"/>
        </w:rPr>
        <w:t>las</w:t>
      </w:r>
      <w:r w:rsidRPr="00C67F40">
        <w:rPr>
          <w:rFonts w:ascii="Arial Narrow" w:hAnsi="Arial Narrow"/>
          <w:spacing w:val="8"/>
          <w:sz w:val="20"/>
        </w:rPr>
        <w:t xml:space="preserve"> </w:t>
      </w:r>
      <w:r w:rsidRPr="00C67F40">
        <w:rPr>
          <w:rFonts w:ascii="Arial Narrow" w:hAnsi="Arial Narrow"/>
          <w:spacing w:val="5"/>
          <w:sz w:val="20"/>
        </w:rPr>
        <w:t>peticiones</w:t>
      </w:r>
      <w:r w:rsidRPr="00C67F40">
        <w:rPr>
          <w:rFonts w:ascii="Arial Narrow" w:hAnsi="Arial Narrow"/>
          <w:spacing w:val="7"/>
          <w:sz w:val="20"/>
        </w:rPr>
        <w:t xml:space="preserve"> </w:t>
      </w:r>
      <w:r w:rsidRPr="00C67F40">
        <w:rPr>
          <w:rFonts w:ascii="Arial Narrow" w:hAnsi="Arial Narrow"/>
          <w:spacing w:val="2"/>
          <w:sz w:val="20"/>
        </w:rPr>
        <w:t>de</w:t>
      </w:r>
      <w:r w:rsidRPr="00C67F40">
        <w:rPr>
          <w:rFonts w:ascii="Arial Narrow" w:hAnsi="Arial Narrow"/>
          <w:spacing w:val="8"/>
          <w:sz w:val="20"/>
        </w:rPr>
        <w:t xml:space="preserve"> </w:t>
      </w:r>
      <w:r w:rsidRPr="00C67F40">
        <w:rPr>
          <w:rFonts w:ascii="Arial Narrow" w:hAnsi="Arial Narrow"/>
          <w:spacing w:val="4"/>
          <w:sz w:val="20"/>
        </w:rPr>
        <w:t>acuerdo</w:t>
      </w:r>
      <w:r w:rsidRPr="00C67F40">
        <w:rPr>
          <w:rFonts w:ascii="Arial Narrow" w:hAnsi="Arial Narrow"/>
          <w:spacing w:val="10"/>
          <w:sz w:val="20"/>
        </w:rPr>
        <w:t xml:space="preserve"> </w:t>
      </w:r>
      <w:r w:rsidRPr="00C67F40">
        <w:rPr>
          <w:rFonts w:ascii="Arial Narrow" w:hAnsi="Arial Narrow"/>
          <w:spacing w:val="3"/>
          <w:sz w:val="20"/>
        </w:rPr>
        <w:t>con</w:t>
      </w:r>
      <w:r w:rsidRPr="00C67F40">
        <w:rPr>
          <w:rFonts w:ascii="Arial Narrow" w:hAnsi="Arial Narrow"/>
          <w:spacing w:val="8"/>
          <w:sz w:val="20"/>
        </w:rPr>
        <w:t xml:space="preserve"> </w:t>
      </w:r>
      <w:r w:rsidRPr="00C67F40">
        <w:rPr>
          <w:rFonts w:ascii="Arial Narrow" w:hAnsi="Arial Narrow"/>
          <w:spacing w:val="5"/>
          <w:sz w:val="20"/>
        </w:rPr>
        <w:t>criterios</w:t>
      </w:r>
      <w:r w:rsidRPr="00C67F40">
        <w:rPr>
          <w:rFonts w:ascii="Arial Narrow" w:hAnsi="Arial Narrow"/>
          <w:spacing w:val="8"/>
          <w:sz w:val="20"/>
        </w:rPr>
        <w:t xml:space="preserve"> </w:t>
      </w:r>
      <w:r w:rsidRPr="00C67F40">
        <w:rPr>
          <w:rFonts w:ascii="Arial Narrow" w:hAnsi="Arial Narrow"/>
          <w:spacing w:val="2"/>
          <w:sz w:val="20"/>
        </w:rPr>
        <w:t>de</w:t>
      </w:r>
      <w:r w:rsidRPr="00C67F40">
        <w:rPr>
          <w:rFonts w:ascii="Arial Narrow" w:hAnsi="Arial Narrow"/>
          <w:spacing w:val="10"/>
          <w:sz w:val="20"/>
        </w:rPr>
        <w:t xml:space="preserve"> </w:t>
      </w:r>
      <w:r w:rsidRPr="00C67F40">
        <w:rPr>
          <w:rFonts w:ascii="Arial Narrow" w:hAnsi="Arial Narrow"/>
          <w:spacing w:val="4"/>
          <w:sz w:val="20"/>
        </w:rPr>
        <w:t>valoración</w:t>
      </w:r>
      <w:r w:rsidRPr="00C67F40">
        <w:rPr>
          <w:rFonts w:ascii="Arial Narrow" w:hAnsi="Arial Narrow"/>
          <w:spacing w:val="8"/>
          <w:sz w:val="20"/>
        </w:rPr>
        <w:t xml:space="preserve"> </w:t>
      </w:r>
      <w:r w:rsidRPr="00C67F40">
        <w:rPr>
          <w:rFonts w:ascii="Arial Narrow" w:hAnsi="Arial Narrow"/>
          <w:spacing w:val="5"/>
          <w:sz w:val="20"/>
        </w:rPr>
        <w:t>objetivos</w:t>
      </w:r>
      <w:r w:rsidRPr="00C67F40">
        <w:rPr>
          <w:rFonts w:ascii="Arial Narrow" w:hAnsi="Arial Narrow"/>
          <w:spacing w:val="8"/>
          <w:sz w:val="20"/>
        </w:rPr>
        <w:t xml:space="preserve"> </w:t>
      </w:r>
      <w:r w:rsidRPr="00C67F40">
        <w:rPr>
          <w:rFonts w:ascii="Arial Narrow" w:hAnsi="Arial Narrow"/>
          <w:sz w:val="20"/>
        </w:rPr>
        <w:t>y</w:t>
      </w:r>
      <w:r w:rsidRPr="00C67F40">
        <w:rPr>
          <w:rFonts w:ascii="Arial Narrow" w:hAnsi="Arial Narrow"/>
          <w:spacing w:val="59"/>
          <w:w w:val="99"/>
          <w:sz w:val="20"/>
        </w:rPr>
        <w:t xml:space="preserve"> </w:t>
      </w:r>
      <w:r w:rsidRPr="00C67F40">
        <w:rPr>
          <w:rFonts w:ascii="Arial Narrow" w:hAnsi="Arial Narrow"/>
          <w:spacing w:val="3"/>
          <w:sz w:val="20"/>
        </w:rPr>
        <w:t>no</w:t>
      </w:r>
      <w:r w:rsidRPr="00C67F40">
        <w:rPr>
          <w:rFonts w:ascii="Arial Narrow" w:hAnsi="Arial Narrow"/>
          <w:spacing w:val="21"/>
          <w:sz w:val="20"/>
        </w:rPr>
        <w:t xml:space="preserve"> </w:t>
      </w:r>
      <w:r w:rsidRPr="00C67F40">
        <w:rPr>
          <w:rFonts w:ascii="Arial Narrow" w:hAnsi="Arial Narrow"/>
          <w:spacing w:val="5"/>
          <w:sz w:val="20"/>
        </w:rPr>
        <w:t>discriminatorios</w:t>
      </w:r>
      <w:r w:rsidRPr="00C67F40">
        <w:rPr>
          <w:rFonts w:ascii="Arial Narrow" w:hAnsi="Arial Narrow"/>
          <w:spacing w:val="21"/>
          <w:sz w:val="20"/>
        </w:rPr>
        <w:t xml:space="preserve"> </w:t>
      </w:r>
      <w:r w:rsidRPr="00C67F40">
        <w:rPr>
          <w:rFonts w:ascii="Arial Narrow" w:hAnsi="Arial Narrow"/>
          <w:spacing w:val="5"/>
          <w:sz w:val="20"/>
        </w:rPr>
        <w:t>previamente</w:t>
      </w:r>
      <w:r w:rsidRPr="00C67F40">
        <w:rPr>
          <w:rFonts w:ascii="Arial Narrow" w:hAnsi="Arial Narrow"/>
          <w:spacing w:val="20"/>
          <w:sz w:val="20"/>
        </w:rPr>
        <w:t xml:space="preserve"> </w:t>
      </w:r>
      <w:r w:rsidRPr="00C67F40">
        <w:rPr>
          <w:rFonts w:ascii="Arial Narrow" w:hAnsi="Arial Narrow"/>
          <w:spacing w:val="5"/>
          <w:sz w:val="20"/>
        </w:rPr>
        <w:t>fijados</w:t>
      </w:r>
      <w:r w:rsidRPr="00C67F40">
        <w:rPr>
          <w:rFonts w:ascii="Arial Narrow" w:hAnsi="Arial Narrow"/>
          <w:spacing w:val="18"/>
          <w:sz w:val="20"/>
        </w:rPr>
        <w:t xml:space="preserve"> </w:t>
      </w:r>
      <w:r w:rsidRPr="00C67F40">
        <w:rPr>
          <w:rFonts w:ascii="Arial Narrow" w:hAnsi="Arial Narrow"/>
          <w:spacing w:val="4"/>
          <w:sz w:val="20"/>
        </w:rPr>
        <w:t>en</w:t>
      </w:r>
      <w:r w:rsidRPr="00C67F40">
        <w:rPr>
          <w:rFonts w:ascii="Arial Narrow" w:hAnsi="Arial Narrow"/>
          <w:spacing w:val="22"/>
          <w:sz w:val="20"/>
        </w:rPr>
        <w:t xml:space="preserve"> </w:t>
      </w:r>
      <w:r w:rsidRPr="00C67F40">
        <w:rPr>
          <w:rFonts w:ascii="Arial Narrow" w:hAnsi="Arial Narrow"/>
          <w:spacing w:val="3"/>
          <w:sz w:val="20"/>
        </w:rPr>
        <w:t>las</w:t>
      </w:r>
      <w:r w:rsidRPr="00C67F40">
        <w:rPr>
          <w:rFonts w:ascii="Arial Narrow" w:hAnsi="Arial Narrow"/>
          <w:spacing w:val="21"/>
          <w:sz w:val="20"/>
        </w:rPr>
        <w:t xml:space="preserve"> </w:t>
      </w:r>
      <w:r w:rsidRPr="00C67F40">
        <w:rPr>
          <w:rFonts w:ascii="Arial Narrow" w:hAnsi="Arial Narrow"/>
          <w:spacing w:val="4"/>
          <w:sz w:val="20"/>
        </w:rPr>
        <w:t>bases</w:t>
      </w:r>
      <w:r w:rsidRPr="00C67F40">
        <w:rPr>
          <w:rFonts w:ascii="Arial Narrow" w:hAnsi="Arial Narrow"/>
          <w:spacing w:val="19"/>
          <w:sz w:val="20"/>
        </w:rPr>
        <w:t xml:space="preserve"> </w:t>
      </w:r>
      <w:r w:rsidRPr="00C67F40">
        <w:rPr>
          <w:rFonts w:ascii="Arial Narrow" w:hAnsi="Arial Narrow"/>
          <w:spacing w:val="5"/>
          <w:sz w:val="20"/>
        </w:rPr>
        <w:t>reguladoras.</w:t>
      </w:r>
      <w:r w:rsidRPr="00C67F40">
        <w:rPr>
          <w:rFonts w:ascii="Arial Narrow" w:hAnsi="Arial Narrow"/>
          <w:spacing w:val="21"/>
          <w:sz w:val="20"/>
        </w:rPr>
        <w:t xml:space="preserve"> </w:t>
      </w:r>
      <w:r w:rsidRPr="00C67F40">
        <w:rPr>
          <w:rFonts w:ascii="Arial Narrow" w:hAnsi="Arial Narrow"/>
          <w:spacing w:val="4"/>
          <w:sz w:val="20"/>
        </w:rPr>
        <w:t>Será</w:t>
      </w:r>
      <w:r w:rsidRPr="00C67F40">
        <w:rPr>
          <w:rFonts w:ascii="Arial Narrow" w:hAnsi="Arial Narrow"/>
          <w:spacing w:val="18"/>
          <w:sz w:val="20"/>
        </w:rPr>
        <w:t xml:space="preserve"> </w:t>
      </w:r>
      <w:r w:rsidRPr="00C67F40">
        <w:rPr>
          <w:rFonts w:ascii="Arial Narrow" w:hAnsi="Arial Narrow"/>
          <w:spacing w:val="3"/>
          <w:sz w:val="20"/>
        </w:rPr>
        <w:t>la</w:t>
      </w:r>
      <w:r w:rsidRPr="00C67F40">
        <w:rPr>
          <w:rFonts w:ascii="Arial Narrow" w:hAnsi="Arial Narrow"/>
          <w:spacing w:val="22"/>
          <w:sz w:val="20"/>
        </w:rPr>
        <w:t xml:space="preserve"> </w:t>
      </w:r>
      <w:r w:rsidRPr="00C67F40">
        <w:rPr>
          <w:rFonts w:ascii="Arial Narrow" w:hAnsi="Arial Narrow"/>
          <w:spacing w:val="4"/>
          <w:sz w:val="20"/>
        </w:rPr>
        <w:t>adecuación</w:t>
      </w:r>
      <w:r w:rsidRPr="00C67F40">
        <w:rPr>
          <w:rFonts w:ascii="Arial Narrow" w:hAnsi="Arial Narrow"/>
          <w:spacing w:val="22"/>
          <w:sz w:val="20"/>
        </w:rPr>
        <w:t xml:space="preserve"> </w:t>
      </w:r>
      <w:r w:rsidRPr="00C67F40">
        <w:rPr>
          <w:rFonts w:ascii="Arial Narrow" w:hAnsi="Arial Narrow"/>
          <w:spacing w:val="2"/>
          <w:sz w:val="20"/>
        </w:rPr>
        <w:t>de</w:t>
      </w:r>
      <w:r w:rsidRPr="00C67F40">
        <w:rPr>
          <w:rFonts w:ascii="Arial Narrow" w:hAnsi="Arial Narrow"/>
          <w:spacing w:val="22"/>
          <w:sz w:val="20"/>
        </w:rPr>
        <w:t xml:space="preserve"> </w:t>
      </w:r>
      <w:r w:rsidRPr="00C67F40">
        <w:rPr>
          <w:rFonts w:ascii="Arial Narrow" w:hAnsi="Arial Narrow"/>
          <w:spacing w:val="3"/>
          <w:sz w:val="20"/>
        </w:rPr>
        <w:t>la</w:t>
      </w:r>
      <w:r w:rsidRPr="00C67F40">
        <w:rPr>
          <w:rFonts w:ascii="Arial Narrow" w:hAnsi="Arial Narrow"/>
          <w:spacing w:val="55"/>
          <w:w w:val="99"/>
          <w:sz w:val="20"/>
        </w:rPr>
        <w:t xml:space="preserve"> </w:t>
      </w:r>
      <w:r w:rsidRPr="00C67F40">
        <w:rPr>
          <w:rFonts w:ascii="Arial Narrow" w:hAnsi="Arial Narrow"/>
          <w:spacing w:val="5"/>
          <w:sz w:val="20"/>
        </w:rPr>
        <w:t>documentación técnica presentada</w:t>
      </w:r>
      <w:r w:rsidRPr="00C67F40">
        <w:rPr>
          <w:rFonts w:ascii="Arial Narrow" w:hAnsi="Arial Narrow"/>
          <w:spacing w:val="4"/>
          <w:sz w:val="20"/>
        </w:rPr>
        <w:t xml:space="preserve"> </w:t>
      </w:r>
      <w:r w:rsidRPr="00C67F40">
        <w:rPr>
          <w:rFonts w:ascii="Arial Narrow" w:hAnsi="Arial Narrow"/>
          <w:spacing w:val="3"/>
          <w:sz w:val="20"/>
        </w:rPr>
        <w:t>por</w:t>
      </w:r>
      <w:r w:rsidRPr="00C67F40">
        <w:rPr>
          <w:rFonts w:ascii="Arial Narrow" w:hAnsi="Arial Narrow"/>
          <w:spacing w:val="7"/>
          <w:sz w:val="20"/>
        </w:rPr>
        <w:t xml:space="preserve"> </w:t>
      </w:r>
      <w:r w:rsidRPr="00C67F40">
        <w:rPr>
          <w:rFonts w:ascii="Arial Narrow" w:hAnsi="Arial Narrow"/>
          <w:spacing w:val="3"/>
          <w:sz w:val="20"/>
        </w:rPr>
        <w:t xml:space="preserve">las </w:t>
      </w:r>
      <w:r w:rsidRPr="00C67F40">
        <w:rPr>
          <w:rFonts w:ascii="Arial Narrow" w:hAnsi="Arial Narrow"/>
          <w:spacing w:val="5"/>
          <w:sz w:val="20"/>
        </w:rPr>
        <w:t>entidades</w:t>
      </w:r>
      <w:r w:rsidRPr="00C67F40">
        <w:rPr>
          <w:rFonts w:ascii="Arial Narrow" w:hAnsi="Arial Narrow"/>
          <w:spacing w:val="7"/>
          <w:sz w:val="20"/>
        </w:rPr>
        <w:t xml:space="preserve"> </w:t>
      </w:r>
      <w:r w:rsidRPr="00C67F40">
        <w:rPr>
          <w:rFonts w:ascii="Arial Narrow" w:hAnsi="Arial Narrow"/>
          <w:spacing w:val="4"/>
          <w:sz w:val="20"/>
        </w:rPr>
        <w:t>locales</w:t>
      </w:r>
      <w:r w:rsidRPr="00C67F40">
        <w:rPr>
          <w:rFonts w:ascii="Arial Narrow" w:hAnsi="Arial Narrow"/>
          <w:spacing w:val="5"/>
          <w:sz w:val="20"/>
        </w:rPr>
        <w:t xml:space="preserve"> </w:t>
      </w:r>
      <w:r w:rsidRPr="00C67F40">
        <w:rPr>
          <w:rFonts w:ascii="Arial Narrow" w:hAnsi="Arial Narrow"/>
          <w:sz w:val="20"/>
        </w:rPr>
        <w:t>a</w:t>
      </w:r>
      <w:r w:rsidRPr="00C67F40">
        <w:rPr>
          <w:rFonts w:ascii="Arial Narrow" w:hAnsi="Arial Narrow"/>
          <w:spacing w:val="5"/>
          <w:sz w:val="20"/>
        </w:rPr>
        <w:t xml:space="preserve"> </w:t>
      </w:r>
      <w:r w:rsidRPr="00C67F40">
        <w:rPr>
          <w:rFonts w:ascii="Arial Narrow" w:hAnsi="Arial Narrow"/>
          <w:spacing w:val="3"/>
          <w:sz w:val="20"/>
        </w:rPr>
        <w:t>lo</w:t>
      </w:r>
      <w:r w:rsidRPr="00C67F40">
        <w:rPr>
          <w:rFonts w:ascii="Arial Narrow" w:hAnsi="Arial Narrow"/>
          <w:spacing w:val="4"/>
          <w:sz w:val="20"/>
        </w:rPr>
        <w:t xml:space="preserve"> </w:t>
      </w:r>
      <w:r w:rsidRPr="00C67F40">
        <w:rPr>
          <w:rFonts w:ascii="Arial Narrow" w:hAnsi="Arial Narrow"/>
          <w:spacing w:val="5"/>
          <w:sz w:val="20"/>
        </w:rPr>
        <w:t xml:space="preserve">previsto </w:t>
      </w:r>
      <w:r w:rsidRPr="00C67F40">
        <w:rPr>
          <w:rFonts w:ascii="Arial Narrow" w:hAnsi="Arial Narrow"/>
          <w:spacing w:val="3"/>
          <w:sz w:val="20"/>
        </w:rPr>
        <w:t>en</w:t>
      </w:r>
      <w:r w:rsidRPr="00C67F40">
        <w:rPr>
          <w:rFonts w:ascii="Arial Narrow" w:hAnsi="Arial Narrow"/>
          <w:spacing w:val="6"/>
          <w:sz w:val="20"/>
        </w:rPr>
        <w:t xml:space="preserve"> </w:t>
      </w:r>
      <w:r w:rsidRPr="00C67F40">
        <w:rPr>
          <w:rFonts w:ascii="Arial Narrow" w:hAnsi="Arial Narrow"/>
          <w:spacing w:val="3"/>
          <w:sz w:val="20"/>
        </w:rPr>
        <w:t>las</w:t>
      </w:r>
      <w:r w:rsidRPr="00C67F40">
        <w:rPr>
          <w:rFonts w:ascii="Arial Narrow" w:hAnsi="Arial Narrow"/>
          <w:spacing w:val="4"/>
          <w:sz w:val="20"/>
        </w:rPr>
        <w:t xml:space="preserve"> Bases</w:t>
      </w:r>
      <w:r w:rsidRPr="00C67F40">
        <w:rPr>
          <w:rFonts w:ascii="Arial Narrow" w:hAnsi="Arial Narrow"/>
          <w:spacing w:val="5"/>
          <w:sz w:val="20"/>
        </w:rPr>
        <w:t xml:space="preserve"> Reguladoras,</w:t>
      </w:r>
      <w:r w:rsidRPr="00C67F40">
        <w:rPr>
          <w:rFonts w:ascii="Arial Narrow" w:hAnsi="Arial Narrow"/>
          <w:spacing w:val="45"/>
          <w:w w:val="99"/>
          <w:sz w:val="20"/>
        </w:rPr>
        <w:t xml:space="preserve"> </w:t>
      </w:r>
      <w:r w:rsidRPr="00C67F40">
        <w:rPr>
          <w:rFonts w:ascii="Arial Narrow" w:hAnsi="Arial Narrow"/>
          <w:sz w:val="20"/>
        </w:rPr>
        <w:t>y</w:t>
      </w:r>
      <w:r w:rsidRPr="00C67F40">
        <w:rPr>
          <w:rFonts w:ascii="Arial Narrow" w:hAnsi="Arial Narrow"/>
          <w:spacing w:val="-1"/>
          <w:sz w:val="20"/>
        </w:rPr>
        <w:t xml:space="preserve"> </w:t>
      </w:r>
      <w:r w:rsidRPr="00C67F40">
        <w:rPr>
          <w:rFonts w:ascii="Arial Narrow" w:hAnsi="Arial Narrow"/>
          <w:spacing w:val="3"/>
          <w:sz w:val="20"/>
        </w:rPr>
        <w:t>las</w:t>
      </w:r>
      <w:r w:rsidRPr="00C67F40">
        <w:rPr>
          <w:rFonts w:ascii="Arial Narrow" w:hAnsi="Arial Narrow"/>
          <w:spacing w:val="-1"/>
          <w:sz w:val="20"/>
        </w:rPr>
        <w:t xml:space="preserve"> </w:t>
      </w:r>
      <w:r w:rsidRPr="00C67F40">
        <w:rPr>
          <w:rFonts w:ascii="Arial Narrow" w:hAnsi="Arial Narrow"/>
          <w:spacing w:val="5"/>
          <w:sz w:val="20"/>
        </w:rPr>
        <w:t>disponibilidades</w:t>
      </w:r>
      <w:r w:rsidRPr="00C67F40">
        <w:rPr>
          <w:rFonts w:ascii="Arial Narrow" w:hAnsi="Arial Narrow"/>
          <w:spacing w:val="-1"/>
          <w:sz w:val="20"/>
        </w:rPr>
        <w:t xml:space="preserve"> </w:t>
      </w:r>
      <w:r w:rsidRPr="00C67F40">
        <w:rPr>
          <w:rFonts w:ascii="Arial Narrow" w:hAnsi="Arial Narrow"/>
          <w:spacing w:val="5"/>
          <w:sz w:val="20"/>
        </w:rPr>
        <w:t>presupuestarias,</w:t>
      </w:r>
      <w:r w:rsidRPr="00C67F40">
        <w:rPr>
          <w:rFonts w:ascii="Arial Narrow" w:hAnsi="Arial Narrow"/>
          <w:sz w:val="20"/>
        </w:rPr>
        <w:t xml:space="preserve"> </w:t>
      </w:r>
      <w:r w:rsidRPr="00C67F40">
        <w:rPr>
          <w:rFonts w:ascii="Arial Narrow" w:hAnsi="Arial Narrow"/>
          <w:spacing w:val="3"/>
          <w:sz w:val="20"/>
        </w:rPr>
        <w:t>las</w:t>
      </w:r>
      <w:r w:rsidRPr="00C67F40">
        <w:rPr>
          <w:rFonts w:ascii="Arial Narrow" w:hAnsi="Arial Narrow"/>
          <w:spacing w:val="-3"/>
          <w:sz w:val="20"/>
        </w:rPr>
        <w:t xml:space="preserve"> </w:t>
      </w:r>
      <w:r w:rsidRPr="00C67F40">
        <w:rPr>
          <w:rFonts w:ascii="Arial Narrow" w:hAnsi="Arial Narrow"/>
          <w:spacing w:val="4"/>
          <w:sz w:val="20"/>
        </w:rPr>
        <w:t>que</w:t>
      </w:r>
      <w:r w:rsidRPr="00C67F40">
        <w:rPr>
          <w:rFonts w:ascii="Arial Narrow" w:hAnsi="Arial Narrow"/>
          <w:sz w:val="20"/>
        </w:rPr>
        <w:t xml:space="preserve"> </w:t>
      </w:r>
      <w:r w:rsidRPr="00C67F40">
        <w:rPr>
          <w:rFonts w:ascii="Arial Narrow" w:hAnsi="Arial Narrow"/>
          <w:spacing w:val="5"/>
          <w:sz w:val="20"/>
        </w:rPr>
        <w:t>condicionen</w:t>
      </w:r>
      <w:r w:rsidRPr="00C67F40">
        <w:rPr>
          <w:rFonts w:ascii="Arial Narrow" w:hAnsi="Arial Narrow"/>
          <w:spacing w:val="1"/>
          <w:sz w:val="20"/>
        </w:rPr>
        <w:t xml:space="preserve"> la</w:t>
      </w:r>
      <w:r w:rsidRPr="00C67F40">
        <w:rPr>
          <w:rFonts w:ascii="Arial Narrow" w:hAnsi="Arial Narrow"/>
          <w:spacing w:val="-2"/>
          <w:sz w:val="20"/>
        </w:rPr>
        <w:t xml:space="preserve"> </w:t>
      </w:r>
      <w:r w:rsidRPr="00C67F40">
        <w:rPr>
          <w:rFonts w:ascii="Arial Narrow" w:hAnsi="Arial Narrow"/>
          <w:spacing w:val="5"/>
          <w:sz w:val="20"/>
        </w:rPr>
        <w:t>determinación</w:t>
      </w:r>
      <w:r w:rsidRPr="00C67F40">
        <w:rPr>
          <w:rFonts w:ascii="Arial Narrow" w:hAnsi="Arial Narrow"/>
          <w:spacing w:val="-2"/>
          <w:sz w:val="20"/>
        </w:rPr>
        <w:t xml:space="preserve"> </w:t>
      </w:r>
      <w:r w:rsidRPr="00C67F40">
        <w:rPr>
          <w:rFonts w:ascii="Arial Narrow" w:hAnsi="Arial Narrow"/>
          <w:spacing w:val="4"/>
          <w:sz w:val="20"/>
        </w:rPr>
        <w:t>final</w:t>
      </w:r>
      <w:r w:rsidRPr="00C67F40">
        <w:rPr>
          <w:rFonts w:ascii="Arial Narrow" w:hAnsi="Arial Narrow"/>
          <w:spacing w:val="-1"/>
          <w:sz w:val="20"/>
        </w:rPr>
        <w:t xml:space="preserve"> </w:t>
      </w:r>
      <w:r w:rsidRPr="00C67F40">
        <w:rPr>
          <w:rFonts w:ascii="Arial Narrow" w:hAnsi="Arial Narrow"/>
          <w:spacing w:val="2"/>
          <w:sz w:val="20"/>
        </w:rPr>
        <w:t xml:space="preserve">de </w:t>
      </w:r>
      <w:r w:rsidRPr="00C67F40">
        <w:rPr>
          <w:rFonts w:ascii="Arial Narrow" w:hAnsi="Arial Narrow"/>
          <w:spacing w:val="3"/>
          <w:sz w:val="20"/>
        </w:rPr>
        <w:t>los</w:t>
      </w:r>
      <w:r w:rsidRPr="00C67F40">
        <w:rPr>
          <w:rFonts w:ascii="Arial Narrow" w:hAnsi="Arial Narrow"/>
          <w:spacing w:val="-3"/>
          <w:sz w:val="20"/>
        </w:rPr>
        <w:t xml:space="preserve"> </w:t>
      </w:r>
      <w:r w:rsidRPr="00C67F40">
        <w:rPr>
          <w:rFonts w:ascii="Arial Narrow" w:hAnsi="Arial Narrow"/>
          <w:spacing w:val="5"/>
          <w:sz w:val="20"/>
        </w:rPr>
        <w:t>beneficiarios</w:t>
      </w:r>
      <w:r w:rsidRPr="00C67F40">
        <w:rPr>
          <w:rFonts w:ascii="Arial Narrow" w:hAnsi="Arial Narrow"/>
          <w:spacing w:val="47"/>
          <w:w w:val="99"/>
          <w:sz w:val="20"/>
        </w:rPr>
        <w:t xml:space="preserve"> </w:t>
      </w:r>
      <w:r w:rsidRPr="00C67F40">
        <w:rPr>
          <w:rFonts w:ascii="Arial Narrow" w:hAnsi="Arial Narrow"/>
          <w:spacing w:val="3"/>
          <w:sz w:val="20"/>
        </w:rPr>
        <w:t>de</w:t>
      </w:r>
      <w:r w:rsidRPr="00C67F40">
        <w:rPr>
          <w:rFonts w:ascii="Arial Narrow" w:hAnsi="Arial Narrow"/>
          <w:spacing w:val="7"/>
          <w:sz w:val="20"/>
        </w:rPr>
        <w:t xml:space="preserve"> </w:t>
      </w:r>
      <w:r w:rsidRPr="00C67F40">
        <w:rPr>
          <w:rFonts w:ascii="Arial Narrow" w:hAnsi="Arial Narrow"/>
          <w:spacing w:val="3"/>
          <w:sz w:val="20"/>
        </w:rPr>
        <w:t>las</w:t>
      </w:r>
      <w:r w:rsidRPr="00C67F40">
        <w:rPr>
          <w:rFonts w:ascii="Arial Narrow" w:hAnsi="Arial Narrow"/>
          <w:spacing w:val="9"/>
          <w:sz w:val="20"/>
        </w:rPr>
        <w:t xml:space="preserve"> </w:t>
      </w:r>
      <w:r w:rsidRPr="00C67F40">
        <w:rPr>
          <w:rFonts w:ascii="Arial Narrow" w:hAnsi="Arial Narrow"/>
          <w:spacing w:val="5"/>
          <w:sz w:val="20"/>
        </w:rPr>
        <w:t>convocatorias.</w:t>
      </w:r>
      <w:r w:rsidRPr="00C67F40">
        <w:rPr>
          <w:rFonts w:ascii="Arial Narrow" w:hAnsi="Arial Narrow"/>
          <w:spacing w:val="7"/>
          <w:sz w:val="20"/>
        </w:rPr>
        <w:t xml:space="preserve"> </w:t>
      </w:r>
      <w:r w:rsidRPr="00C67F40">
        <w:rPr>
          <w:rFonts w:ascii="Arial Narrow" w:hAnsi="Arial Narrow"/>
          <w:spacing w:val="3"/>
          <w:sz w:val="20"/>
        </w:rPr>
        <w:t>Es</w:t>
      </w:r>
      <w:r w:rsidRPr="00C67F40">
        <w:rPr>
          <w:rFonts w:ascii="Arial Narrow" w:hAnsi="Arial Narrow"/>
          <w:spacing w:val="7"/>
          <w:sz w:val="20"/>
        </w:rPr>
        <w:t xml:space="preserve"> </w:t>
      </w:r>
      <w:r w:rsidRPr="00C67F40">
        <w:rPr>
          <w:rFonts w:ascii="Arial Narrow" w:hAnsi="Arial Narrow"/>
          <w:spacing w:val="4"/>
          <w:sz w:val="20"/>
        </w:rPr>
        <w:t>decir,</w:t>
      </w:r>
      <w:r w:rsidRPr="00C67F40">
        <w:rPr>
          <w:rFonts w:ascii="Arial Narrow" w:hAnsi="Arial Narrow"/>
          <w:spacing w:val="7"/>
          <w:sz w:val="20"/>
        </w:rPr>
        <w:t xml:space="preserve"> </w:t>
      </w:r>
      <w:r w:rsidRPr="00C67F40">
        <w:rPr>
          <w:rFonts w:ascii="Arial Narrow" w:hAnsi="Arial Narrow"/>
          <w:spacing w:val="4"/>
          <w:sz w:val="20"/>
        </w:rPr>
        <w:t>operan</w:t>
      </w:r>
      <w:r w:rsidRPr="00C67F40">
        <w:rPr>
          <w:rFonts w:ascii="Arial Narrow" w:hAnsi="Arial Narrow"/>
          <w:spacing w:val="6"/>
          <w:sz w:val="20"/>
        </w:rPr>
        <w:t xml:space="preserve"> </w:t>
      </w:r>
      <w:r w:rsidRPr="00C67F40">
        <w:rPr>
          <w:rFonts w:ascii="Arial Narrow" w:hAnsi="Arial Narrow"/>
          <w:spacing w:val="4"/>
          <w:sz w:val="20"/>
        </w:rPr>
        <w:t>en</w:t>
      </w:r>
      <w:r w:rsidRPr="00C67F40">
        <w:rPr>
          <w:rFonts w:ascii="Arial Narrow" w:hAnsi="Arial Narrow"/>
          <w:spacing w:val="5"/>
          <w:sz w:val="20"/>
        </w:rPr>
        <w:t xml:space="preserve"> </w:t>
      </w:r>
      <w:r w:rsidRPr="00C67F40">
        <w:rPr>
          <w:rFonts w:ascii="Arial Narrow" w:hAnsi="Arial Narrow"/>
          <w:spacing w:val="4"/>
          <w:sz w:val="20"/>
        </w:rPr>
        <w:t>todo</w:t>
      </w:r>
      <w:r w:rsidRPr="00C67F40">
        <w:rPr>
          <w:rFonts w:ascii="Arial Narrow" w:hAnsi="Arial Narrow"/>
          <w:spacing w:val="9"/>
          <w:sz w:val="20"/>
        </w:rPr>
        <w:t xml:space="preserve"> </w:t>
      </w:r>
      <w:r w:rsidRPr="00C67F40">
        <w:rPr>
          <w:rFonts w:ascii="Arial Narrow" w:hAnsi="Arial Narrow"/>
          <w:spacing w:val="4"/>
          <w:sz w:val="20"/>
        </w:rPr>
        <w:t>caso,</w:t>
      </w:r>
      <w:r w:rsidRPr="00C67F40">
        <w:rPr>
          <w:rFonts w:ascii="Arial Narrow" w:hAnsi="Arial Narrow"/>
          <w:spacing w:val="7"/>
          <w:sz w:val="20"/>
        </w:rPr>
        <w:t xml:space="preserve"> </w:t>
      </w:r>
      <w:r w:rsidRPr="00C67F40">
        <w:rPr>
          <w:rFonts w:ascii="Arial Narrow" w:hAnsi="Arial Narrow"/>
          <w:spacing w:val="5"/>
          <w:sz w:val="20"/>
        </w:rPr>
        <w:t>condicionantes</w:t>
      </w:r>
      <w:r w:rsidRPr="00C67F40">
        <w:rPr>
          <w:rFonts w:ascii="Arial Narrow" w:hAnsi="Arial Narrow"/>
          <w:spacing w:val="7"/>
          <w:sz w:val="20"/>
        </w:rPr>
        <w:t xml:space="preserve"> </w:t>
      </w:r>
      <w:r w:rsidRPr="00C67F40">
        <w:rPr>
          <w:rFonts w:ascii="Arial Narrow" w:hAnsi="Arial Narrow"/>
          <w:sz w:val="20"/>
        </w:rPr>
        <w:t>y</w:t>
      </w:r>
      <w:r w:rsidRPr="00C67F40">
        <w:rPr>
          <w:rFonts w:ascii="Arial Narrow" w:hAnsi="Arial Narrow"/>
          <w:spacing w:val="9"/>
          <w:sz w:val="20"/>
        </w:rPr>
        <w:t xml:space="preserve"> </w:t>
      </w:r>
      <w:r w:rsidRPr="00C67F40">
        <w:rPr>
          <w:rFonts w:ascii="Arial Narrow" w:hAnsi="Arial Narrow"/>
          <w:spacing w:val="5"/>
          <w:sz w:val="20"/>
        </w:rPr>
        <w:t>límites</w:t>
      </w:r>
      <w:r w:rsidRPr="00C67F40">
        <w:rPr>
          <w:rFonts w:ascii="Arial Narrow" w:hAnsi="Arial Narrow"/>
          <w:spacing w:val="8"/>
          <w:sz w:val="20"/>
        </w:rPr>
        <w:t xml:space="preserve"> </w:t>
      </w:r>
      <w:r w:rsidRPr="00C67F40">
        <w:rPr>
          <w:rFonts w:ascii="Arial Narrow" w:hAnsi="Arial Narrow"/>
          <w:spacing w:val="5"/>
          <w:sz w:val="20"/>
        </w:rPr>
        <w:t>objetivos.</w:t>
      </w:r>
    </w:p>
    <w:p w14:paraId="272890EC" w14:textId="77777777" w:rsidR="00D861EB" w:rsidRPr="00C67F40" w:rsidRDefault="00D861EB" w:rsidP="00D861EB">
      <w:pPr>
        <w:spacing w:before="137"/>
        <w:ind w:left="601" w:right="405" w:firstLine="283"/>
        <w:jc w:val="both"/>
        <w:rPr>
          <w:rFonts w:ascii="Arial Narrow" w:eastAsia="Arial Narrow" w:hAnsi="Arial Narrow" w:cs="Arial Narrow"/>
          <w:sz w:val="20"/>
          <w:szCs w:val="20"/>
        </w:rPr>
      </w:pPr>
      <w:r w:rsidRPr="00C67F40">
        <w:rPr>
          <w:rFonts w:ascii="Arial Narrow" w:hAnsi="Arial Narrow"/>
          <w:spacing w:val="3"/>
          <w:sz w:val="20"/>
        </w:rPr>
        <w:t>La</w:t>
      </w:r>
      <w:r w:rsidRPr="00C67F40">
        <w:rPr>
          <w:rFonts w:ascii="Arial Narrow" w:hAnsi="Arial Narrow"/>
          <w:spacing w:val="32"/>
          <w:sz w:val="20"/>
        </w:rPr>
        <w:t xml:space="preserve"> </w:t>
      </w:r>
      <w:r w:rsidRPr="00C67F40">
        <w:rPr>
          <w:rFonts w:ascii="Arial Narrow" w:hAnsi="Arial Narrow"/>
          <w:spacing w:val="5"/>
          <w:sz w:val="20"/>
        </w:rPr>
        <w:t>recurrencia</w:t>
      </w:r>
      <w:r w:rsidRPr="00C67F40">
        <w:rPr>
          <w:rFonts w:ascii="Arial Narrow" w:hAnsi="Arial Narrow"/>
          <w:spacing w:val="31"/>
          <w:sz w:val="20"/>
        </w:rPr>
        <w:t xml:space="preserve"> </w:t>
      </w:r>
      <w:r w:rsidRPr="00C67F40">
        <w:rPr>
          <w:rFonts w:ascii="Arial Narrow" w:hAnsi="Arial Narrow"/>
          <w:spacing w:val="5"/>
          <w:sz w:val="20"/>
        </w:rPr>
        <w:t>continuada</w:t>
      </w:r>
      <w:r w:rsidRPr="00C67F40">
        <w:rPr>
          <w:rFonts w:ascii="Arial Narrow" w:hAnsi="Arial Narrow"/>
          <w:spacing w:val="31"/>
          <w:sz w:val="20"/>
        </w:rPr>
        <w:t xml:space="preserve"> </w:t>
      </w:r>
      <w:r w:rsidRPr="00C67F40">
        <w:rPr>
          <w:rFonts w:ascii="Arial Narrow" w:hAnsi="Arial Narrow"/>
          <w:sz w:val="20"/>
        </w:rPr>
        <w:t>y</w:t>
      </w:r>
      <w:r w:rsidRPr="00C67F40">
        <w:rPr>
          <w:rFonts w:ascii="Arial Narrow" w:hAnsi="Arial Narrow"/>
          <w:spacing w:val="32"/>
          <w:sz w:val="20"/>
        </w:rPr>
        <w:t xml:space="preserve"> </w:t>
      </w:r>
      <w:r w:rsidRPr="00C67F40">
        <w:rPr>
          <w:rFonts w:ascii="Arial Narrow" w:hAnsi="Arial Narrow"/>
          <w:spacing w:val="4"/>
          <w:sz w:val="20"/>
        </w:rPr>
        <w:t>creciente</w:t>
      </w:r>
      <w:r w:rsidRPr="00C67F40">
        <w:rPr>
          <w:rFonts w:ascii="Arial Narrow" w:hAnsi="Arial Narrow"/>
          <w:spacing w:val="33"/>
          <w:sz w:val="20"/>
        </w:rPr>
        <w:t xml:space="preserve"> </w:t>
      </w:r>
      <w:r w:rsidRPr="00C67F40">
        <w:rPr>
          <w:rFonts w:ascii="Arial Narrow" w:hAnsi="Arial Narrow"/>
          <w:spacing w:val="3"/>
          <w:sz w:val="20"/>
        </w:rPr>
        <w:t>al</w:t>
      </w:r>
      <w:r w:rsidRPr="00C67F40">
        <w:rPr>
          <w:rFonts w:ascii="Arial Narrow" w:hAnsi="Arial Narrow"/>
          <w:spacing w:val="32"/>
          <w:sz w:val="20"/>
        </w:rPr>
        <w:t xml:space="preserve"> </w:t>
      </w:r>
      <w:r w:rsidRPr="00C67F40">
        <w:rPr>
          <w:rFonts w:ascii="Arial Narrow" w:hAnsi="Arial Narrow"/>
          <w:spacing w:val="5"/>
          <w:sz w:val="20"/>
        </w:rPr>
        <w:t>régimen</w:t>
      </w:r>
      <w:r w:rsidRPr="00C67F40">
        <w:rPr>
          <w:rFonts w:ascii="Arial Narrow" w:hAnsi="Arial Narrow"/>
          <w:spacing w:val="33"/>
          <w:sz w:val="20"/>
        </w:rPr>
        <w:t xml:space="preserve"> </w:t>
      </w:r>
      <w:r w:rsidRPr="00C67F40">
        <w:rPr>
          <w:rFonts w:ascii="Arial Narrow" w:hAnsi="Arial Narrow"/>
          <w:spacing w:val="4"/>
          <w:sz w:val="20"/>
        </w:rPr>
        <w:t>previsto</w:t>
      </w:r>
      <w:r w:rsidRPr="00C67F40">
        <w:rPr>
          <w:rFonts w:ascii="Arial Narrow" w:hAnsi="Arial Narrow"/>
          <w:spacing w:val="31"/>
          <w:sz w:val="20"/>
        </w:rPr>
        <w:t xml:space="preserve"> </w:t>
      </w:r>
      <w:r w:rsidRPr="00C67F40">
        <w:rPr>
          <w:rFonts w:ascii="Arial Narrow" w:hAnsi="Arial Narrow"/>
          <w:spacing w:val="3"/>
          <w:sz w:val="20"/>
        </w:rPr>
        <w:t>en</w:t>
      </w:r>
      <w:r w:rsidRPr="00C67F40">
        <w:rPr>
          <w:rFonts w:ascii="Arial Narrow" w:hAnsi="Arial Narrow"/>
          <w:spacing w:val="30"/>
          <w:sz w:val="20"/>
        </w:rPr>
        <w:t xml:space="preserve"> </w:t>
      </w:r>
      <w:r w:rsidRPr="00C67F40">
        <w:rPr>
          <w:rFonts w:ascii="Arial Narrow" w:hAnsi="Arial Narrow"/>
          <w:spacing w:val="4"/>
          <w:sz w:val="20"/>
        </w:rPr>
        <w:t>el</w:t>
      </w:r>
      <w:r w:rsidRPr="00C67F40">
        <w:rPr>
          <w:rFonts w:ascii="Arial Narrow" w:hAnsi="Arial Narrow"/>
          <w:spacing w:val="32"/>
          <w:sz w:val="20"/>
        </w:rPr>
        <w:t xml:space="preserve"> </w:t>
      </w:r>
      <w:r w:rsidRPr="00C67F40">
        <w:rPr>
          <w:rFonts w:ascii="Arial Narrow" w:hAnsi="Arial Narrow"/>
          <w:spacing w:val="5"/>
          <w:sz w:val="20"/>
        </w:rPr>
        <w:t>artículo</w:t>
      </w:r>
      <w:r w:rsidRPr="00C67F40">
        <w:rPr>
          <w:rFonts w:ascii="Arial Narrow" w:hAnsi="Arial Narrow"/>
          <w:spacing w:val="31"/>
          <w:sz w:val="20"/>
        </w:rPr>
        <w:t xml:space="preserve"> </w:t>
      </w:r>
      <w:r w:rsidRPr="00C67F40">
        <w:rPr>
          <w:rFonts w:ascii="Arial Narrow" w:hAnsi="Arial Narrow"/>
          <w:spacing w:val="4"/>
          <w:sz w:val="20"/>
        </w:rPr>
        <w:t>17.2.a)</w:t>
      </w:r>
      <w:r w:rsidRPr="00C67F40">
        <w:rPr>
          <w:rFonts w:ascii="Arial Narrow" w:hAnsi="Arial Narrow"/>
          <w:spacing w:val="34"/>
          <w:sz w:val="20"/>
        </w:rPr>
        <w:t xml:space="preserve"> </w:t>
      </w:r>
      <w:r w:rsidRPr="00C67F40">
        <w:rPr>
          <w:rFonts w:ascii="Arial Narrow" w:hAnsi="Arial Narrow"/>
          <w:spacing w:val="2"/>
          <w:sz w:val="20"/>
        </w:rPr>
        <w:t>de</w:t>
      </w:r>
      <w:r w:rsidRPr="00C67F40">
        <w:rPr>
          <w:rFonts w:ascii="Arial Narrow" w:hAnsi="Arial Narrow"/>
          <w:spacing w:val="33"/>
          <w:sz w:val="20"/>
        </w:rPr>
        <w:t xml:space="preserve"> </w:t>
      </w:r>
      <w:r w:rsidRPr="00C67F40">
        <w:rPr>
          <w:rFonts w:ascii="Arial Narrow" w:hAnsi="Arial Narrow"/>
          <w:spacing w:val="3"/>
          <w:sz w:val="20"/>
        </w:rPr>
        <w:t>la</w:t>
      </w:r>
      <w:r w:rsidRPr="00C67F40">
        <w:rPr>
          <w:rFonts w:ascii="Arial Narrow" w:hAnsi="Arial Narrow"/>
          <w:spacing w:val="31"/>
          <w:sz w:val="20"/>
        </w:rPr>
        <w:t xml:space="preserve"> </w:t>
      </w:r>
      <w:r w:rsidRPr="00C67F40">
        <w:rPr>
          <w:rFonts w:ascii="Arial Narrow" w:hAnsi="Arial Narrow"/>
          <w:spacing w:val="3"/>
          <w:sz w:val="20"/>
        </w:rPr>
        <w:t>LFS</w:t>
      </w:r>
      <w:r w:rsidRPr="00C67F40">
        <w:rPr>
          <w:rFonts w:ascii="Arial Narrow" w:hAnsi="Arial Narrow"/>
          <w:spacing w:val="33"/>
          <w:sz w:val="20"/>
        </w:rPr>
        <w:t xml:space="preserve"> </w:t>
      </w:r>
      <w:r w:rsidRPr="00C67F40">
        <w:rPr>
          <w:rFonts w:ascii="Arial Narrow" w:hAnsi="Arial Narrow"/>
          <w:spacing w:val="4"/>
          <w:sz w:val="20"/>
        </w:rPr>
        <w:t>está</w:t>
      </w:r>
      <w:r w:rsidRPr="00C67F40">
        <w:rPr>
          <w:rFonts w:ascii="Arial Narrow" w:hAnsi="Arial Narrow"/>
          <w:spacing w:val="62"/>
          <w:w w:val="99"/>
          <w:sz w:val="20"/>
        </w:rPr>
        <w:t xml:space="preserve"> </w:t>
      </w:r>
      <w:r w:rsidRPr="00C67F40">
        <w:rPr>
          <w:rFonts w:ascii="Arial Narrow" w:hAnsi="Arial Narrow"/>
          <w:spacing w:val="5"/>
          <w:sz w:val="20"/>
        </w:rPr>
        <w:t>provocando</w:t>
      </w:r>
      <w:r w:rsidRPr="00C67F40">
        <w:rPr>
          <w:rFonts w:ascii="Arial Narrow" w:hAnsi="Arial Narrow"/>
          <w:spacing w:val="7"/>
          <w:sz w:val="20"/>
        </w:rPr>
        <w:t xml:space="preserve"> </w:t>
      </w:r>
      <w:r w:rsidRPr="00C67F40">
        <w:rPr>
          <w:rFonts w:ascii="Arial Narrow" w:hAnsi="Arial Narrow"/>
          <w:spacing w:val="2"/>
          <w:sz w:val="20"/>
        </w:rPr>
        <w:t>la</w:t>
      </w:r>
      <w:r w:rsidRPr="00C67F40">
        <w:rPr>
          <w:rFonts w:ascii="Arial Narrow" w:hAnsi="Arial Narrow"/>
          <w:spacing w:val="6"/>
          <w:sz w:val="20"/>
        </w:rPr>
        <w:t xml:space="preserve"> </w:t>
      </w:r>
      <w:r w:rsidRPr="00C67F40">
        <w:rPr>
          <w:rFonts w:ascii="Arial Narrow" w:hAnsi="Arial Narrow"/>
          <w:spacing w:val="4"/>
          <w:sz w:val="20"/>
        </w:rPr>
        <w:t>conversión</w:t>
      </w:r>
      <w:r w:rsidRPr="00C67F40">
        <w:rPr>
          <w:rFonts w:ascii="Arial Narrow" w:hAnsi="Arial Narrow"/>
          <w:spacing w:val="8"/>
          <w:sz w:val="20"/>
        </w:rPr>
        <w:t xml:space="preserve"> </w:t>
      </w:r>
      <w:r w:rsidRPr="00C67F40">
        <w:rPr>
          <w:rFonts w:ascii="Arial Narrow" w:hAnsi="Arial Narrow"/>
          <w:spacing w:val="2"/>
          <w:sz w:val="20"/>
        </w:rPr>
        <w:t>de</w:t>
      </w:r>
      <w:r w:rsidRPr="00C67F40">
        <w:rPr>
          <w:rFonts w:ascii="Arial Narrow" w:hAnsi="Arial Narrow"/>
          <w:spacing w:val="8"/>
          <w:sz w:val="20"/>
        </w:rPr>
        <w:t xml:space="preserve"> </w:t>
      </w:r>
      <w:r w:rsidRPr="00C67F40">
        <w:rPr>
          <w:rFonts w:ascii="Arial Narrow" w:hAnsi="Arial Narrow"/>
          <w:spacing w:val="2"/>
          <w:sz w:val="20"/>
        </w:rPr>
        <w:t>un</w:t>
      </w:r>
      <w:r w:rsidRPr="00C67F40">
        <w:rPr>
          <w:rFonts w:ascii="Arial Narrow" w:hAnsi="Arial Narrow"/>
          <w:spacing w:val="7"/>
          <w:sz w:val="20"/>
        </w:rPr>
        <w:t xml:space="preserve"> </w:t>
      </w:r>
      <w:r w:rsidRPr="00C67F40">
        <w:rPr>
          <w:rFonts w:ascii="Arial Narrow" w:hAnsi="Arial Narrow"/>
          <w:spacing w:val="5"/>
          <w:sz w:val="20"/>
        </w:rPr>
        <w:t>régimen</w:t>
      </w:r>
      <w:r w:rsidRPr="00C67F40">
        <w:rPr>
          <w:rFonts w:ascii="Arial Narrow" w:hAnsi="Arial Narrow"/>
          <w:spacing w:val="6"/>
          <w:sz w:val="20"/>
        </w:rPr>
        <w:t xml:space="preserve"> </w:t>
      </w:r>
      <w:r w:rsidRPr="00C67F40">
        <w:rPr>
          <w:rFonts w:ascii="Arial Narrow" w:hAnsi="Arial Narrow"/>
          <w:spacing w:val="5"/>
          <w:sz w:val="20"/>
        </w:rPr>
        <w:t xml:space="preserve">excepcional </w:t>
      </w:r>
      <w:r w:rsidRPr="00C67F40">
        <w:rPr>
          <w:rFonts w:ascii="Arial Narrow" w:hAnsi="Arial Narrow"/>
          <w:spacing w:val="4"/>
          <w:sz w:val="20"/>
        </w:rPr>
        <w:t>en</w:t>
      </w:r>
      <w:r w:rsidRPr="00C67F40">
        <w:rPr>
          <w:rFonts w:ascii="Arial Narrow" w:hAnsi="Arial Narrow"/>
          <w:spacing w:val="6"/>
          <w:sz w:val="20"/>
        </w:rPr>
        <w:t xml:space="preserve"> </w:t>
      </w:r>
      <w:r w:rsidRPr="00C67F40">
        <w:rPr>
          <w:rFonts w:ascii="Arial Narrow" w:hAnsi="Arial Narrow"/>
          <w:spacing w:val="2"/>
          <w:sz w:val="20"/>
        </w:rPr>
        <w:t>un</w:t>
      </w:r>
      <w:r w:rsidRPr="00C67F40">
        <w:rPr>
          <w:rFonts w:ascii="Arial Narrow" w:hAnsi="Arial Narrow"/>
          <w:spacing w:val="8"/>
          <w:sz w:val="20"/>
        </w:rPr>
        <w:t xml:space="preserve"> </w:t>
      </w:r>
      <w:r w:rsidRPr="00C67F40">
        <w:rPr>
          <w:rFonts w:ascii="Arial Narrow" w:hAnsi="Arial Narrow"/>
          <w:spacing w:val="5"/>
          <w:sz w:val="20"/>
        </w:rPr>
        <w:t>régimen</w:t>
      </w:r>
      <w:r w:rsidRPr="00C67F40">
        <w:rPr>
          <w:rFonts w:ascii="Arial Narrow" w:hAnsi="Arial Narrow"/>
          <w:spacing w:val="7"/>
          <w:sz w:val="20"/>
        </w:rPr>
        <w:t xml:space="preserve"> </w:t>
      </w:r>
      <w:r w:rsidRPr="00C67F40">
        <w:rPr>
          <w:rFonts w:ascii="Arial Narrow" w:hAnsi="Arial Narrow"/>
          <w:spacing w:val="5"/>
          <w:sz w:val="20"/>
        </w:rPr>
        <w:t>ordinario,</w:t>
      </w:r>
      <w:r w:rsidRPr="00C67F40">
        <w:rPr>
          <w:rFonts w:ascii="Arial Narrow" w:hAnsi="Arial Narrow"/>
          <w:spacing w:val="8"/>
          <w:sz w:val="20"/>
        </w:rPr>
        <w:t xml:space="preserve"> </w:t>
      </w:r>
      <w:r w:rsidRPr="00C67F40">
        <w:rPr>
          <w:rFonts w:ascii="Arial Narrow" w:hAnsi="Arial Narrow"/>
          <w:spacing w:val="3"/>
          <w:sz w:val="20"/>
        </w:rPr>
        <w:t>con</w:t>
      </w:r>
      <w:r w:rsidRPr="00C67F40">
        <w:rPr>
          <w:rFonts w:ascii="Arial Narrow" w:hAnsi="Arial Narrow"/>
          <w:spacing w:val="8"/>
          <w:sz w:val="20"/>
        </w:rPr>
        <w:t xml:space="preserve"> </w:t>
      </w:r>
      <w:r w:rsidRPr="00C67F40">
        <w:rPr>
          <w:rFonts w:ascii="Arial Narrow" w:hAnsi="Arial Narrow"/>
          <w:spacing w:val="3"/>
          <w:sz w:val="20"/>
        </w:rPr>
        <w:t>la</w:t>
      </w:r>
      <w:r w:rsidRPr="00C67F40">
        <w:rPr>
          <w:rFonts w:ascii="Arial Narrow" w:hAnsi="Arial Narrow"/>
          <w:spacing w:val="5"/>
          <w:sz w:val="20"/>
        </w:rPr>
        <w:t xml:space="preserve"> evidente</w:t>
      </w:r>
      <w:r w:rsidRPr="00C67F40">
        <w:rPr>
          <w:rFonts w:ascii="Arial Narrow" w:hAnsi="Arial Narrow"/>
          <w:spacing w:val="6"/>
          <w:sz w:val="20"/>
        </w:rPr>
        <w:t xml:space="preserve"> </w:t>
      </w:r>
      <w:r w:rsidRPr="00C67F40">
        <w:rPr>
          <w:rFonts w:ascii="Arial Narrow" w:hAnsi="Arial Narrow"/>
          <w:spacing w:val="4"/>
          <w:sz w:val="20"/>
        </w:rPr>
        <w:t>quiebra</w:t>
      </w:r>
      <w:r w:rsidRPr="00C67F40">
        <w:rPr>
          <w:rFonts w:ascii="Arial Narrow" w:hAnsi="Arial Narrow"/>
          <w:spacing w:val="35"/>
          <w:w w:val="99"/>
          <w:sz w:val="20"/>
        </w:rPr>
        <w:t xml:space="preserve"> </w:t>
      </w:r>
      <w:r w:rsidRPr="00C67F40">
        <w:rPr>
          <w:rFonts w:ascii="Arial Narrow" w:hAnsi="Arial Narrow"/>
          <w:spacing w:val="3"/>
          <w:sz w:val="20"/>
        </w:rPr>
        <w:t>al</w:t>
      </w:r>
      <w:r w:rsidRPr="00C67F40">
        <w:rPr>
          <w:rFonts w:ascii="Arial Narrow" w:hAnsi="Arial Narrow"/>
          <w:spacing w:val="4"/>
          <w:sz w:val="20"/>
        </w:rPr>
        <w:t xml:space="preserve"> </w:t>
      </w:r>
      <w:r w:rsidRPr="00C67F40">
        <w:rPr>
          <w:rFonts w:ascii="Arial Narrow" w:hAnsi="Arial Narrow"/>
          <w:spacing w:val="5"/>
          <w:sz w:val="20"/>
        </w:rPr>
        <w:t xml:space="preserve">principio </w:t>
      </w:r>
      <w:r w:rsidRPr="00C67F40">
        <w:rPr>
          <w:rFonts w:ascii="Arial Narrow" w:hAnsi="Arial Narrow"/>
          <w:spacing w:val="4"/>
          <w:sz w:val="20"/>
        </w:rPr>
        <w:t>de</w:t>
      </w:r>
      <w:r w:rsidRPr="00C67F40">
        <w:rPr>
          <w:rFonts w:ascii="Arial Narrow" w:hAnsi="Arial Narrow"/>
          <w:spacing w:val="5"/>
          <w:sz w:val="20"/>
        </w:rPr>
        <w:t xml:space="preserve"> igualdad </w:t>
      </w:r>
      <w:r w:rsidRPr="00C67F40">
        <w:rPr>
          <w:rFonts w:ascii="Arial Narrow" w:hAnsi="Arial Narrow"/>
          <w:spacing w:val="4"/>
          <w:sz w:val="20"/>
        </w:rPr>
        <w:t>que</w:t>
      </w:r>
      <w:r w:rsidRPr="00C67F40">
        <w:rPr>
          <w:rFonts w:ascii="Arial Narrow" w:hAnsi="Arial Narrow"/>
          <w:spacing w:val="5"/>
          <w:sz w:val="20"/>
        </w:rPr>
        <w:t xml:space="preserve"> </w:t>
      </w:r>
      <w:r w:rsidRPr="00C67F40">
        <w:rPr>
          <w:rFonts w:ascii="Arial Narrow" w:hAnsi="Arial Narrow"/>
          <w:spacing w:val="4"/>
          <w:sz w:val="20"/>
        </w:rPr>
        <w:t>genera</w:t>
      </w:r>
      <w:r w:rsidRPr="00C67F40">
        <w:rPr>
          <w:rFonts w:ascii="Arial Narrow" w:hAnsi="Arial Narrow"/>
          <w:spacing w:val="5"/>
          <w:sz w:val="20"/>
        </w:rPr>
        <w:t xml:space="preserve"> </w:t>
      </w:r>
      <w:r w:rsidRPr="00C67F40">
        <w:rPr>
          <w:rFonts w:ascii="Arial Narrow" w:hAnsi="Arial Narrow"/>
          <w:spacing w:val="4"/>
          <w:sz w:val="20"/>
        </w:rPr>
        <w:t>una</w:t>
      </w:r>
      <w:r w:rsidRPr="00C67F40">
        <w:rPr>
          <w:rFonts w:ascii="Arial Narrow" w:hAnsi="Arial Narrow"/>
          <w:spacing w:val="5"/>
          <w:sz w:val="20"/>
        </w:rPr>
        <w:t xml:space="preserve"> </w:t>
      </w:r>
      <w:r w:rsidRPr="00C67F40">
        <w:rPr>
          <w:rFonts w:ascii="Arial Narrow" w:hAnsi="Arial Narrow"/>
          <w:spacing w:val="4"/>
          <w:sz w:val="20"/>
        </w:rPr>
        <w:t>notable</w:t>
      </w:r>
      <w:r w:rsidRPr="00C67F40">
        <w:rPr>
          <w:rFonts w:ascii="Arial Narrow" w:hAnsi="Arial Narrow"/>
          <w:spacing w:val="5"/>
          <w:sz w:val="20"/>
        </w:rPr>
        <w:t xml:space="preserve"> desigualdad </w:t>
      </w:r>
      <w:r w:rsidRPr="00C67F40">
        <w:rPr>
          <w:rFonts w:ascii="Arial Narrow" w:hAnsi="Arial Narrow"/>
          <w:sz w:val="20"/>
        </w:rPr>
        <w:t>y</w:t>
      </w:r>
      <w:r w:rsidRPr="00C67F40">
        <w:rPr>
          <w:rFonts w:ascii="Arial Narrow" w:hAnsi="Arial Narrow"/>
          <w:spacing w:val="8"/>
          <w:sz w:val="20"/>
        </w:rPr>
        <w:t xml:space="preserve"> </w:t>
      </w:r>
      <w:r w:rsidRPr="00C67F40">
        <w:rPr>
          <w:rFonts w:ascii="Arial Narrow" w:hAnsi="Arial Narrow"/>
          <w:spacing w:val="5"/>
          <w:sz w:val="20"/>
        </w:rPr>
        <w:t xml:space="preserve">discriminación </w:t>
      </w:r>
      <w:r w:rsidRPr="00C67F40">
        <w:rPr>
          <w:rFonts w:ascii="Arial Narrow" w:hAnsi="Arial Narrow"/>
          <w:spacing w:val="3"/>
          <w:sz w:val="20"/>
        </w:rPr>
        <w:t>en</w:t>
      </w:r>
      <w:r w:rsidRPr="00C67F40">
        <w:rPr>
          <w:rFonts w:ascii="Arial Narrow" w:hAnsi="Arial Narrow"/>
          <w:spacing w:val="6"/>
          <w:sz w:val="20"/>
        </w:rPr>
        <w:t xml:space="preserve"> </w:t>
      </w:r>
      <w:r w:rsidRPr="00C67F40">
        <w:rPr>
          <w:rFonts w:ascii="Arial Narrow" w:hAnsi="Arial Narrow"/>
          <w:spacing w:val="4"/>
          <w:sz w:val="20"/>
        </w:rPr>
        <w:t>última</w:t>
      </w:r>
      <w:r w:rsidRPr="00C67F40">
        <w:rPr>
          <w:rFonts w:ascii="Arial Narrow" w:hAnsi="Arial Narrow"/>
          <w:spacing w:val="5"/>
          <w:sz w:val="20"/>
        </w:rPr>
        <w:t xml:space="preserve"> </w:t>
      </w:r>
      <w:r w:rsidRPr="00C67F40">
        <w:rPr>
          <w:rFonts w:ascii="Arial Narrow" w:hAnsi="Arial Narrow"/>
          <w:spacing w:val="4"/>
          <w:sz w:val="20"/>
        </w:rPr>
        <w:t>instancia</w:t>
      </w:r>
      <w:r w:rsidRPr="00C67F40">
        <w:rPr>
          <w:rFonts w:ascii="Arial Narrow" w:hAnsi="Arial Narrow"/>
          <w:spacing w:val="8"/>
          <w:sz w:val="20"/>
        </w:rPr>
        <w:t xml:space="preserve"> </w:t>
      </w:r>
      <w:r w:rsidRPr="00C67F40">
        <w:rPr>
          <w:rFonts w:ascii="Arial Narrow" w:hAnsi="Arial Narrow"/>
          <w:spacing w:val="4"/>
          <w:sz w:val="20"/>
        </w:rPr>
        <w:t>hacia</w:t>
      </w:r>
      <w:r w:rsidRPr="00C67F40">
        <w:rPr>
          <w:rFonts w:ascii="Arial Narrow" w:hAnsi="Arial Narrow"/>
          <w:spacing w:val="59"/>
          <w:w w:val="99"/>
          <w:sz w:val="20"/>
        </w:rPr>
        <w:t xml:space="preserve"> </w:t>
      </w:r>
      <w:r w:rsidRPr="00C67F40">
        <w:rPr>
          <w:rFonts w:ascii="Arial Narrow" w:hAnsi="Arial Narrow"/>
          <w:spacing w:val="4"/>
          <w:sz w:val="20"/>
        </w:rPr>
        <w:t>los</w:t>
      </w:r>
      <w:r w:rsidRPr="00C67F40">
        <w:rPr>
          <w:rFonts w:ascii="Arial Narrow" w:hAnsi="Arial Narrow"/>
          <w:spacing w:val="27"/>
          <w:sz w:val="20"/>
        </w:rPr>
        <w:t xml:space="preserve"> </w:t>
      </w:r>
      <w:r w:rsidRPr="00C67F40">
        <w:rPr>
          <w:rFonts w:ascii="Arial Narrow" w:hAnsi="Arial Narrow"/>
          <w:spacing w:val="4"/>
          <w:sz w:val="20"/>
        </w:rPr>
        <w:t>sujetos</w:t>
      </w:r>
      <w:r w:rsidRPr="00C67F40">
        <w:rPr>
          <w:rFonts w:ascii="Arial Narrow" w:hAnsi="Arial Narrow"/>
          <w:spacing w:val="25"/>
          <w:sz w:val="20"/>
        </w:rPr>
        <w:t xml:space="preserve"> </w:t>
      </w:r>
      <w:r w:rsidRPr="00C67F40">
        <w:rPr>
          <w:rFonts w:ascii="Arial Narrow" w:hAnsi="Arial Narrow"/>
          <w:spacing w:val="5"/>
          <w:sz w:val="20"/>
        </w:rPr>
        <w:t>afectados</w:t>
      </w:r>
      <w:r w:rsidRPr="00C67F40">
        <w:rPr>
          <w:rFonts w:ascii="Arial Narrow" w:hAnsi="Arial Narrow"/>
          <w:spacing w:val="28"/>
          <w:sz w:val="20"/>
        </w:rPr>
        <w:t xml:space="preserve"> </w:t>
      </w:r>
      <w:r w:rsidRPr="00C67F40">
        <w:rPr>
          <w:rFonts w:ascii="Arial Narrow" w:hAnsi="Arial Narrow"/>
          <w:spacing w:val="5"/>
          <w:sz w:val="20"/>
        </w:rPr>
        <w:t>(ciudadanía)</w:t>
      </w:r>
      <w:r w:rsidRPr="00C67F40">
        <w:rPr>
          <w:rFonts w:ascii="Arial Narrow" w:hAnsi="Arial Narrow"/>
          <w:spacing w:val="27"/>
          <w:sz w:val="20"/>
        </w:rPr>
        <w:t xml:space="preserve"> </w:t>
      </w:r>
      <w:r w:rsidRPr="00C67F40">
        <w:rPr>
          <w:rFonts w:ascii="Arial Narrow" w:hAnsi="Arial Narrow"/>
          <w:spacing w:val="4"/>
          <w:sz w:val="20"/>
        </w:rPr>
        <w:t>según</w:t>
      </w:r>
      <w:r w:rsidRPr="00C67F40">
        <w:rPr>
          <w:rFonts w:ascii="Arial Narrow" w:hAnsi="Arial Narrow"/>
          <w:spacing w:val="28"/>
          <w:sz w:val="20"/>
        </w:rPr>
        <w:t xml:space="preserve"> </w:t>
      </w:r>
      <w:r w:rsidRPr="00C67F40">
        <w:rPr>
          <w:rFonts w:ascii="Arial Narrow" w:hAnsi="Arial Narrow"/>
          <w:spacing w:val="3"/>
          <w:sz w:val="20"/>
        </w:rPr>
        <w:t>el</w:t>
      </w:r>
      <w:r w:rsidRPr="00C67F40">
        <w:rPr>
          <w:rFonts w:ascii="Arial Narrow" w:hAnsi="Arial Narrow"/>
          <w:spacing w:val="28"/>
          <w:sz w:val="20"/>
        </w:rPr>
        <w:t xml:space="preserve"> </w:t>
      </w:r>
      <w:r w:rsidRPr="00C67F40">
        <w:rPr>
          <w:rFonts w:ascii="Arial Narrow" w:hAnsi="Arial Narrow"/>
          <w:spacing w:val="5"/>
          <w:sz w:val="20"/>
        </w:rPr>
        <w:t>término</w:t>
      </w:r>
      <w:r w:rsidRPr="00C67F40">
        <w:rPr>
          <w:rFonts w:ascii="Arial Narrow" w:hAnsi="Arial Narrow"/>
          <w:spacing w:val="26"/>
          <w:sz w:val="20"/>
        </w:rPr>
        <w:t xml:space="preserve"> </w:t>
      </w:r>
      <w:r w:rsidRPr="00C67F40">
        <w:rPr>
          <w:rFonts w:ascii="Arial Narrow" w:hAnsi="Arial Narrow"/>
          <w:spacing w:val="4"/>
          <w:sz w:val="20"/>
        </w:rPr>
        <w:t>municipal</w:t>
      </w:r>
      <w:r w:rsidRPr="00C67F40">
        <w:rPr>
          <w:rFonts w:ascii="Arial Narrow" w:hAnsi="Arial Narrow"/>
          <w:spacing w:val="27"/>
          <w:sz w:val="20"/>
        </w:rPr>
        <w:t xml:space="preserve"> </w:t>
      </w:r>
      <w:r w:rsidRPr="00C67F40">
        <w:rPr>
          <w:rFonts w:ascii="Arial Narrow" w:hAnsi="Arial Narrow"/>
          <w:spacing w:val="3"/>
          <w:sz w:val="20"/>
        </w:rPr>
        <w:t>en</w:t>
      </w:r>
      <w:r w:rsidRPr="00C67F40">
        <w:rPr>
          <w:rFonts w:ascii="Arial Narrow" w:hAnsi="Arial Narrow"/>
          <w:spacing w:val="27"/>
          <w:sz w:val="20"/>
        </w:rPr>
        <w:t xml:space="preserve"> </w:t>
      </w:r>
      <w:r w:rsidRPr="00C67F40">
        <w:rPr>
          <w:rFonts w:ascii="Arial Narrow" w:hAnsi="Arial Narrow"/>
          <w:spacing w:val="3"/>
          <w:sz w:val="20"/>
        </w:rPr>
        <w:t>el</w:t>
      </w:r>
      <w:r w:rsidRPr="00C67F40">
        <w:rPr>
          <w:rFonts w:ascii="Arial Narrow" w:hAnsi="Arial Narrow"/>
          <w:spacing w:val="25"/>
          <w:sz w:val="20"/>
        </w:rPr>
        <w:t xml:space="preserve"> </w:t>
      </w:r>
      <w:r w:rsidRPr="00C67F40">
        <w:rPr>
          <w:rFonts w:ascii="Arial Narrow" w:hAnsi="Arial Narrow"/>
          <w:spacing w:val="4"/>
          <w:sz w:val="20"/>
        </w:rPr>
        <w:t>que</w:t>
      </w:r>
      <w:r w:rsidRPr="00C67F40">
        <w:rPr>
          <w:rFonts w:ascii="Arial Narrow" w:hAnsi="Arial Narrow"/>
          <w:spacing w:val="27"/>
          <w:sz w:val="20"/>
        </w:rPr>
        <w:t xml:space="preserve"> </w:t>
      </w:r>
      <w:r w:rsidRPr="00C67F40">
        <w:rPr>
          <w:rFonts w:ascii="Arial Narrow" w:hAnsi="Arial Narrow"/>
          <w:spacing w:val="5"/>
          <w:sz w:val="20"/>
        </w:rPr>
        <w:t>residan,</w:t>
      </w:r>
      <w:r w:rsidRPr="00C67F40">
        <w:rPr>
          <w:rFonts w:ascii="Arial Narrow" w:hAnsi="Arial Narrow"/>
          <w:spacing w:val="25"/>
          <w:sz w:val="20"/>
        </w:rPr>
        <w:t xml:space="preserve"> </w:t>
      </w:r>
      <w:r w:rsidRPr="00C67F40">
        <w:rPr>
          <w:rFonts w:ascii="Arial Narrow" w:hAnsi="Arial Narrow"/>
          <w:spacing w:val="4"/>
          <w:sz w:val="20"/>
        </w:rPr>
        <w:t>por</w:t>
      </w:r>
      <w:r w:rsidRPr="00C67F40">
        <w:rPr>
          <w:rFonts w:ascii="Arial Narrow" w:hAnsi="Arial Narrow"/>
          <w:spacing w:val="28"/>
          <w:sz w:val="20"/>
        </w:rPr>
        <w:t xml:space="preserve"> </w:t>
      </w:r>
      <w:r w:rsidRPr="00C67F40">
        <w:rPr>
          <w:rFonts w:ascii="Arial Narrow" w:hAnsi="Arial Narrow"/>
          <w:spacing w:val="5"/>
          <w:sz w:val="20"/>
        </w:rPr>
        <w:t>decisiones</w:t>
      </w:r>
      <w:r w:rsidRPr="00C67F40">
        <w:rPr>
          <w:rFonts w:ascii="Arial Narrow" w:hAnsi="Arial Narrow"/>
          <w:spacing w:val="25"/>
          <w:sz w:val="20"/>
        </w:rPr>
        <w:t xml:space="preserve"> </w:t>
      </w:r>
      <w:r w:rsidRPr="00C67F40">
        <w:rPr>
          <w:rFonts w:ascii="Arial Narrow" w:hAnsi="Arial Narrow"/>
          <w:spacing w:val="1"/>
          <w:sz w:val="20"/>
        </w:rPr>
        <w:t>no</w:t>
      </w:r>
      <w:r w:rsidRPr="00C67F40">
        <w:rPr>
          <w:rFonts w:ascii="Arial Narrow" w:hAnsi="Arial Narrow"/>
          <w:spacing w:val="45"/>
          <w:w w:val="99"/>
          <w:sz w:val="20"/>
        </w:rPr>
        <w:t xml:space="preserve"> </w:t>
      </w:r>
      <w:r w:rsidRPr="00C67F40">
        <w:rPr>
          <w:rFonts w:ascii="Arial Narrow" w:hAnsi="Arial Narrow"/>
          <w:spacing w:val="5"/>
          <w:sz w:val="20"/>
        </w:rPr>
        <w:t>fundadas</w:t>
      </w:r>
      <w:r w:rsidRPr="00C67F40">
        <w:rPr>
          <w:rFonts w:ascii="Arial Narrow" w:hAnsi="Arial Narrow"/>
          <w:spacing w:val="13"/>
          <w:sz w:val="20"/>
        </w:rPr>
        <w:t xml:space="preserve"> </w:t>
      </w:r>
      <w:r w:rsidRPr="00C67F40">
        <w:rPr>
          <w:rFonts w:ascii="Arial Narrow" w:hAnsi="Arial Narrow"/>
          <w:spacing w:val="2"/>
          <w:sz w:val="20"/>
        </w:rPr>
        <w:t>en</w:t>
      </w:r>
      <w:r w:rsidRPr="00C67F40">
        <w:rPr>
          <w:rFonts w:ascii="Arial Narrow" w:hAnsi="Arial Narrow"/>
          <w:spacing w:val="11"/>
          <w:sz w:val="20"/>
        </w:rPr>
        <w:t xml:space="preserve"> </w:t>
      </w:r>
      <w:r w:rsidRPr="00C67F40">
        <w:rPr>
          <w:rFonts w:ascii="Arial Narrow" w:hAnsi="Arial Narrow"/>
          <w:spacing w:val="5"/>
          <w:sz w:val="20"/>
        </w:rPr>
        <w:t>razones</w:t>
      </w:r>
      <w:r w:rsidRPr="00C67F40">
        <w:rPr>
          <w:rFonts w:ascii="Arial Narrow" w:hAnsi="Arial Narrow"/>
          <w:spacing w:val="10"/>
          <w:sz w:val="20"/>
        </w:rPr>
        <w:t xml:space="preserve"> </w:t>
      </w:r>
      <w:r w:rsidRPr="00C67F40">
        <w:rPr>
          <w:rFonts w:ascii="Arial Narrow" w:hAnsi="Arial Narrow"/>
          <w:spacing w:val="5"/>
          <w:sz w:val="20"/>
        </w:rPr>
        <w:t>jurídicamente</w:t>
      </w:r>
      <w:r w:rsidRPr="00C67F40">
        <w:rPr>
          <w:rFonts w:ascii="Arial Narrow" w:hAnsi="Arial Narrow"/>
          <w:spacing w:val="10"/>
          <w:sz w:val="20"/>
        </w:rPr>
        <w:t xml:space="preserve"> </w:t>
      </w:r>
      <w:r w:rsidRPr="00C67F40">
        <w:rPr>
          <w:rFonts w:ascii="Arial Narrow" w:hAnsi="Arial Narrow"/>
          <w:spacing w:val="5"/>
          <w:sz w:val="20"/>
        </w:rPr>
        <w:t>atendibles</w:t>
      </w:r>
      <w:r w:rsidRPr="00C67F40">
        <w:rPr>
          <w:rFonts w:ascii="Arial Narrow" w:hAnsi="Arial Narrow"/>
          <w:spacing w:val="14"/>
          <w:sz w:val="20"/>
        </w:rPr>
        <w:t xml:space="preserve"> </w:t>
      </w:r>
      <w:r w:rsidRPr="00C67F40">
        <w:rPr>
          <w:rFonts w:ascii="Arial Narrow" w:hAnsi="Arial Narrow"/>
          <w:sz w:val="20"/>
        </w:rPr>
        <w:t>y</w:t>
      </w:r>
      <w:r w:rsidRPr="00C67F40">
        <w:rPr>
          <w:rFonts w:ascii="Arial Narrow" w:hAnsi="Arial Narrow"/>
          <w:spacing w:val="10"/>
          <w:sz w:val="20"/>
        </w:rPr>
        <w:t xml:space="preserve"> </w:t>
      </w:r>
      <w:r w:rsidRPr="00C67F40">
        <w:rPr>
          <w:rFonts w:ascii="Arial Narrow" w:hAnsi="Arial Narrow"/>
          <w:sz w:val="20"/>
        </w:rPr>
        <w:t>a</w:t>
      </w:r>
      <w:r w:rsidRPr="00C67F40">
        <w:rPr>
          <w:rFonts w:ascii="Arial Narrow" w:hAnsi="Arial Narrow"/>
          <w:spacing w:val="12"/>
          <w:sz w:val="20"/>
        </w:rPr>
        <w:t xml:space="preserve"> </w:t>
      </w:r>
      <w:r w:rsidRPr="00C67F40">
        <w:rPr>
          <w:rFonts w:ascii="Arial Narrow" w:hAnsi="Arial Narrow"/>
          <w:spacing w:val="1"/>
          <w:sz w:val="20"/>
        </w:rPr>
        <w:t>la</w:t>
      </w:r>
      <w:r w:rsidRPr="00C67F40">
        <w:rPr>
          <w:rFonts w:ascii="Arial Narrow" w:hAnsi="Arial Narrow"/>
          <w:spacing w:val="14"/>
          <w:sz w:val="20"/>
        </w:rPr>
        <w:t xml:space="preserve"> </w:t>
      </w:r>
      <w:r w:rsidRPr="00C67F40">
        <w:rPr>
          <w:rFonts w:ascii="Arial Narrow" w:hAnsi="Arial Narrow"/>
          <w:spacing w:val="3"/>
          <w:sz w:val="20"/>
        </w:rPr>
        <w:t>que</w:t>
      </w:r>
      <w:r w:rsidRPr="00C67F40">
        <w:rPr>
          <w:rFonts w:ascii="Arial Narrow" w:hAnsi="Arial Narrow"/>
          <w:spacing w:val="10"/>
          <w:sz w:val="20"/>
        </w:rPr>
        <w:t xml:space="preserve"> </w:t>
      </w:r>
      <w:r w:rsidRPr="00C67F40">
        <w:rPr>
          <w:rFonts w:ascii="Arial Narrow" w:hAnsi="Arial Narrow"/>
          <w:spacing w:val="5"/>
          <w:sz w:val="20"/>
        </w:rPr>
        <w:t>debemos</w:t>
      </w:r>
      <w:r w:rsidRPr="00C67F40">
        <w:rPr>
          <w:rFonts w:ascii="Arial Narrow" w:hAnsi="Arial Narrow"/>
          <w:spacing w:val="10"/>
          <w:sz w:val="20"/>
        </w:rPr>
        <w:t xml:space="preserve"> </w:t>
      </w:r>
      <w:r w:rsidRPr="00C67F40">
        <w:rPr>
          <w:rFonts w:ascii="Arial Narrow" w:hAnsi="Arial Narrow"/>
          <w:spacing w:val="4"/>
          <w:sz w:val="20"/>
        </w:rPr>
        <w:t>resaltar</w:t>
      </w:r>
      <w:r w:rsidRPr="00C67F40">
        <w:rPr>
          <w:rFonts w:ascii="Arial Narrow" w:hAnsi="Arial Narrow"/>
          <w:spacing w:val="11"/>
          <w:sz w:val="20"/>
        </w:rPr>
        <w:t xml:space="preserve"> </w:t>
      </w:r>
      <w:r w:rsidRPr="00C67F40">
        <w:rPr>
          <w:rFonts w:ascii="Arial Narrow" w:hAnsi="Arial Narrow"/>
          <w:spacing w:val="4"/>
          <w:sz w:val="20"/>
        </w:rPr>
        <w:t>en</w:t>
      </w:r>
      <w:r w:rsidRPr="00C67F40">
        <w:rPr>
          <w:rFonts w:ascii="Arial Narrow" w:hAnsi="Arial Narrow"/>
          <w:spacing w:val="10"/>
          <w:sz w:val="20"/>
        </w:rPr>
        <w:t xml:space="preserve"> </w:t>
      </w:r>
      <w:r w:rsidRPr="00C67F40">
        <w:rPr>
          <w:rFonts w:ascii="Arial Narrow" w:hAnsi="Arial Narrow"/>
          <w:spacing w:val="5"/>
          <w:sz w:val="20"/>
        </w:rPr>
        <w:t>definitiva</w:t>
      </w:r>
      <w:r w:rsidRPr="00C67F40">
        <w:rPr>
          <w:rFonts w:ascii="Arial Narrow" w:hAnsi="Arial Narrow"/>
          <w:spacing w:val="12"/>
          <w:sz w:val="20"/>
        </w:rPr>
        <w:t xml:space="preserve"> </w:t>
      </w:r>
      <w:r w:rsidRPr="00C67F40">
        <w:rPr>
          <w:rFonts w:ascii="Arial Narrow" w:hAnsi="Arial Narrow"/>
          <w:spacing w:val="3"/>
          <w:sz w:val="20"/>
        </w:rPr>
        <w:t>que,</w:t>
      </w:r>
      <w:r w:rsidRPr="00C67F40">
        <w:rPr>
          <w:rFonts w:ascii="Arial Narrow" w:hAnsi="Arial Narrow"/>
          <w:spacing w:val="14"/>
          <w:sz w:val="20"/>
        </w:rPr>
        <w:t xml:space="preserve"> </w:t>
      </w:r>
      <w:r w:rsidRPr="00C67F40">
        <w:rPr>
          <w:rFonts w:ascii="Arial Narrow" w:hAnsi="Arial Narrow"/>
          <w:spacing w:val="4"/>
          <w:sz w:val="20"/>
        </w:rPr>
        <w:t>según</w:t>
      </w:r>
      <w:r w:rsidRPr="00C67F40">
        <w:rPr>
          <w:rFonts w:ascii="Arial Narrow" w:hAnsi="Arial Narrow"/>
          <w:spacing w:val="12"/>
          <w:sz w:val="20"/>
        </w:rPr>
        <w:t xml:space="preserve"> </w:t>
      </w:r>
      <w:r w:rsidRPr="00C67F40">
        <w:rPr>
          <w:rFonts w:ascii="Arial Narrow" w:hAnsi="Arial Narrow"/>
          <w:sz w:val="20"/>
        </w:rPr>
        <w:t>la</w:t>
      </w:r>
      <w:r w:rsidRPr="00C67F40">
        <w:rPr>
          <w:rFonts w:ascii="Arial Narrow" w:hAnsi="Arial Narrow"/>
          <w:spacing w:val="31"/>
          <w:w w:val="99"/>
          <w:sz w:val="20"/>
        </w:rPr>
        <w:t xml:space="preserve"> </w:t>
      </w:r>
      <w:r w:rsidRPr="00C67F40">
        <w:rPr>
          <w:rFonts w:ascii="Arial Narrow" w:hAnsi="Arial Narrow"/>
          <w:spacing w:val="5"/>
          <w:sz w:val="20"/>
        </w:rPr>
        <w:t>propia</w:t>
      </w:r>
      <w:r w:rsidRPr="00C67F40">
        <w:rPr>
          <w:rFonts w:ascii="Arial Narrow" w:hAnsi="Arial Narrow"/>
          <w:spacing w:val="4"/>
          <w:sz w:val="20"/>
        </w:rPr>
        <w:t xml:space="preserve"> </w:t>
      </w:r>
      <w:r w:rsidRPr="00C67F40">
        <w:rPr>
          <w:rFonts w:ascii="Arial Narrow" w:hAnsi="Arial Narrow"/>
          <w:spacing w:val="5"/>
          <w:sz w:val="20"/>
        </w:rPr>
        <w:t xml:space="preserve">Constitución, </w:t>
      </w:r>
      <w:r w:rsidRPr="00C67F40">
        <w:rPr>
          <w:rFonts w:ascii="Arial Narrow" w:hAnsi="Arial Narrow"/>
          <w:spacing w:val="4"/>
          <w:sz w:val="20"/>
        </w:rPr>
        <w:t>todos</w:t>
      </w:r>
      <w:r w:rsidRPr="00C67F40">
        <w:rPr>
          <w:rFonts w:ascii="Arial Narrow" w:hAnsi="Arial Narrow"/>
          <w:spacing w:val="7"/>
          <w:sz w:val="20"/>
        </w:rPr>
        <w:t xml:space="preserve"> </w:t>
      </w:r>
      <w:r w:rsidRPr="00C67F40">
        <w:rPr>
          <w:rFonts w:ascii="Arial Narrow" w:hAnsi="Arial Narrow"/>
          <w:spacing w:val="4"/>
          <w:sz w:val="20"/>
        </w:rPr>
        <w:t>los</w:t>
      </w:r>
      <w:r w:rsidRPr="00C67F40">
        <w:rPr>
          <w:rFonts w:ascii="Arial Narrow" w:hAnsi="Arial Narrow"/>
          <w:spacing w:val="3"/>
          <w:sz w:val="20"/>
        </w:rPr>
        <w:t xml:space="preserve"> </w:t>
      </w:r>
      <w:r w:rsidRPr="00C67F40">
        <w:rPr>
          <w:rFonts w:ascii="Arial Narrow" w:hAnsi="Arial Narrow"/>
          <w:spacing w:val="5"/>
          <w:sz w:val="20"/>
        </w:rPr>
        <w:t>ciudadanos</w:t>
      </w:r>
      <w:r w:rsidRPr="00C67F40">
        <w:rPr>
          <w:rFonts w:ascii="Arial Narrow" w:hAnsi="Arial Narrow"/>
          <w:spacing w:val="6"/>
          <w:sz w:val="20"/>
        </w:rPr>
        <w:t xml:space="preserve"> </w:t>
      </w:r>
      <w:r w:rsidRPr="00C67F40">
        <w:rPr>
          <w:rFonts w:ascii="Arial Narrow" w:hAnsi="Arial Narrow"/>
          <w:spacing w:val="4"/>
          <w:sz w:val="20"/>
        </w:rPr>
        <w:t xml:space="preserve">deben </w:t>
      </w:r>
      <w:r w:rsidRPr="00C67F40">
        <w:rPr>
          <w:rFonts w:ascii="Arial Narrow" w:hAnsi="Arial Narrow"/>
          <w:spacing w:val="5"/>
          <w:sz w:val="20"/>
        </w:rPr>
        <w:t>recibir</w:t>
      </w:r>
      <w:r w:rsidRPr="00C67F40">
        <w:rPr>
          <w:rFonts w:ascii="Arial Narrow" w:hAnsi="Arial Narrow"/>
          <w:spacing w:val="8"/>
          <w:sz w:val="20"/>
        </w:rPr>
        <w:t xml:space="preserve"> </w:t>
      </w:r>
      <w:r w:rsidRPr="00C67F40">
        <w:rPr>
          <w:rFonts w:ascii="Arial Narrow" w:hAnsi="Arial Narrow"/>
          <w:spacing w:val="2"/>
          <w:sz w:val="20"/>
        </w:rPr>
        <w:t>el</w:t>
      </w:r>
      <w:r w:rsidRPr="00C67F40">
        <w:rPr>
          <w:rFonts w:ascii="Arial Narrow" w:hAnsi="Arial Narrow"/>
          <w:spacing w:val="6"/>
          <w:sz w:val="20"/>
        </w:rPr>
        <w:t xml:space="preserve"> </w:t>
      </w:r>
      <w:r w:rsidRPr="00C67F40">
        <w:rPr>
          <w:rFonts w:ascii="Arial Narrow" w:hAnsi="Arial Narrow"/>
          <w:spacing w:val="4"/>
          <w:sz w:val="20"/>
        </w:rPr>
        <w:t>mismo</w:t>
      </w:r>
      <w:r w:rsidRPr="00C67F40">
        <w:rPr>
          <w:rFonts w:ascii="Arial Narrow" w:hAnsi="Arial Narrow"/>
          <w:spacing w:val="6"/>
          <w:sz w:val="20"/>
        </w:rPr>
        <w:t xml:space="preserve"> </w:t>
      </w:r>
      <w:r w:rsidRPr="00C67F40">
        <w:rPr>
          <w:rFonts w:ascii="Arial Narrow" w:hAnsi="Arial Narrow"/>
          <w:spacing w:val="4"/>
          <w:sz w:val="20"/>
        </w:rPr>
        <w:t>trato.</w:t>
      </w:r>
    </w:p>
    <w:p w14:paraId="5A4C77B0" w14:textId="77777777" w:rsidR="00D861EB" w:rsidRPr="00C67F40" w:rsidRDefault="00D861EB" w:rsidP="00D861EB">
      <w:pPr>
        <w:spacing w:before="137"/>
        <w:ind w:left="601" w:right="401" w:firstLine="283"/>
        <w:jc w:val="both"/>
        <w:rPr>
          <w:rFonts w:ascii="Arial Narrow" w:eastAsia="Arial Narrow" w:hAnsi="Arial Narrow" w:cs="Arial Narrow"/>
          <w:sz w:val="20"/>
          <w:szCs w:val="20"/>
        </w:rPr>
      </w:pPr>
      <w:r w:rsidRPr="00C67F40">
        <w:rPr>
          <w:rFonts w:ascii="Arial Narrow" w:hAnsi="Arial Narrow"/>
          <w:spacing w:val="4"/>
          <w:sz w:val="20"/>
        </w:rPr>
        <w:t>Por</w:t>
      </w:r>
      <w:r w:rsidRPr="00C67F40">
        <w:rPr>
          <w:rFonts w:ascii="Arial Narrow" w:hAnsi="Arial Narrow"/>
          <w:spacing w:val="13"/>
          <w:sz w:val="20"/>
        </w:rPr>
        <w:t xml:space="preserve"> </w:t>
      </w:r>
      <w:r w:rsidRPr="00C67F40">
        <w:rPr>
          <w:rFonts w:ascii="Arial Narrow" w:hAnsi="Arial Narrow"/>
          <w:spacing w:val="3"/>
          <w:sz w:val="20"/>
        </w:rPr>
        <w:t>lo</w:t>
      </w:r>
      <w:r w:rsidRPr="00C67F40">
        <w:rPr>
          <w:rFonts w:ascii="Arial Narrow" w:hAnsi="Arial Narrow"/>
          <w:spacing w:val="13"/>
          <w:sz w:val="20"/>
        </w:rPr>
        <w:t xml:space="preserve"> </w:t>
      </w:r>
      <w:r w:rsidRPr="00C67F40">
        <w:rPr>
          <w:rFonts w:ascii="Arial Narrow" w:hAnsi="Arial Narrow"/>
          <w:spacing w:val="5"/>
          <w:sz w:val="20"/>
        </w:rPr>
        <w:t>tanto,</w:t>
      </w:r>
      <w:r w:rsidRPr="00C67F40">
        <w:rPr>
          <w:rFonts w:ascii="Arial Narrow" w:hAnsi="Arial Narrow"/>
          <w:spacing w:val="12"/>
          <w:sz w:val="20"/>
        </w:rPr>
        <w:t xml:space="preserve"> </w:t>
      </w:r>
      <w:r w:rsidRPr="00C67F40">
        <w:rPr>
          <w:rFonts w:ascii="Arial Narrow" w:hAnsi="Arial Narrow"/>
          <w:spacing w:val="3"/>
          <w:sz w:val="20"/>
        </w:rPr>
        <w:t>no</w:t>
      </w:r>
      <w:r w:rsidRPr="00C67F40">
        <w:rPr>
          <w:rFonts w:ascii="Arial Narrow" w:hAnsi="Arial Narrow"/>
          <w:spacing w:val="15"/>
          <w:sz w:val="20"/>
        </w:rPr>
        <w:t xml:space="preserve"> </w:t>
      </w:r>
      <w:r w:rsidRPr="00C67F40">
        <w:rPr>
          <w:rFonts w:ascii="Arial Narrow" w:hAnsi="Arial Narrow"/>
          <w:spacing w:val="2"/>
          <w:sz w:val="20"/>
        </w:rPr>
        <w:t>se</w:t>
      </w:r>
      <w:r w:rsidRPr="00C67F40">
        <w:rPr>
          <w:rFonts w:ascii="Arial Narrow" w:hAnsi="Arial Narrow"/>
          <w:spacing w:val="12"/>
          <w:sz w:val="20"/>
        </w:rPr>
        <w:t xml:space="preserve"> </w:t>
      </w:r>
      <w:r w:rsidRPr="00C67F40">
        <w:rPr>
          <w:rFonts w:ascii="Arial Narrow" w:hAnsi="Arial Narrow"/>
          <w:spacing w:val="5"/>
          <w:sz w:val="20"/>
        </w:rPr>
        <w:t>está</w:t>
      </w:r>
      <w:r w:rsidRPr="00C67F40">
        <w:rPr>
          <w:rFonts w:ascii="Arial Narrow" w:hAnsi="Arial Narrow"/>
          <w:spacing w:val="13"/>
          <w:sz w:val="20"/>
        </w:rPr>
        <w:t xml:space="preserve"> </w:t>
      </w:r>
      <w:r w:rsidRPr="00C67F40">
        <w:rPr>
          <w:rFonts w:ascii="Arial Narrow" w:hAnsi="Arial Narrow"/>
          <w:spacing w:val="4"/>
          <w:sz w:val="20"/>
        </w:rPr>
        <w:t>garantizando</w:t>
      </w:r>
      <w:r w:rsidRPr="00C67F40">
        <w:rPr>
          <w:rFonts w:ascii="Arial Narrow" w:hAnsi="Arial Narrow"/>
          <w:spacing w:val="16"/>
          <w:sz w:val="20"/>
        </w:rPr>
        <w:t xml:space="preserve"> </w:t>
      </w:r>
      <w:r w:rsidRPr="00C67F40">
        <w:rPr>
          <w:rFonts w:ascii="Arial Narrow" w:hAnsi="Arial Narrow"/>
          <w:spacing w:val="3"/>
          <w:sz w:val="20"/>
        </w:rPr>
        <w:t>los</w:t>
      </w:r>
      <w:r w:rsidRPr="00C67F40">
        <w:rPr>
          <w:rFonts w:ascii="Arial Narrow" w:hAnsi="Arial Narrow"/>
          <w:spacing w:val="14"/>
          <w:sz w:val="20"/>
        </w:rPr>
        <w:t xml:space="preserve"> </w:t>
      </w:r>
      <w:r w:rsidRPr="00C67F40">
        <w:rPr>
          <w:rFonts w:ascii="Arial Narrow" w:hAnsi="Arial Narrow"/>
          <w:spacing w:val="5"/>
          <w:sz w:val="20"/>
        </w:rPr>
        <w:t>principios</w:t>
      </w:r>
      <w:r w:rsidRPr="00C67F40">
        <w:rPr>
          <w:rFonts w:ascii="Arial Narrow" w:hAnsi="Arial Narrow"/>
          <w:spacing w:val="13"/>
          <w:sz w:val="20"/>
        </w:rPr>
        <w:t xml:space="preserve"> </w:t>
      </w:r>
      <w:r w:rsidRPr="00C67F40">
        <w:rPr>
          <w:rFonts w:ascii="Arial Narrow" w:hAnsi="Arial Narrow"/>
          <w:spacing w:val="2"/>
          <w:sz w:val="20"/>
        </w:rPr>
        <w:t>de</w:t>
      </w:r>
      <w:r w:rsidRPr="00C67F40">
        <w:rPr>
          <w:rFonts w:ascii="Arial Narrow" w:hAnsi="Arial Narrow"/>
          <w:spacing w:val="14"/>
          <w:sz w:val="20"/>
        </w:rPr>
        <w:t xml:space="preserve"> </w:t>
      </w:r>
      <w:r w:rsidRPr="00C67F40">
        <w:rPr>
          <w:rFonts w:ascii="Arial Narrow" w:hAnsi="Arial Narrow"/>
          <w:spacing w:val="5"/>
          <w:sz w:val="20"/>
        </w:rPr>
        <w:t>igualdad</w:t>
      </w:r>
      <w:r w:rsidRPr="00C67F40">
        <w:rPr>
          <w:rFonts w:ascii="Arial Narrow" w:hAnsi="Arial Narrow"/>
          <w:spacing w:val="15"/>
          <w:sz w:val="20"/>
        </w:rPr>
        <w:t xml:space="preserve"> </w:t>
      </w:r>
      <w:r w:rsidRPr="00C67F40">
        <w:rPr>
          <w:rFonts w:ascii="Arial Narrow" w:hAnsi="Arial Narrow"/>
          <w:sz w:val="20"/>
        </w:rPr>
        <w:t>y</w:t>
      </w:r>
      <w:r w:rsidRPr="00C67F40">
        <w:rPr>
          <w:rFonts w:ascii="Arial Narrow" w:hAnsi="Arial Narrow"/>
          <w:spacing w:val="14"/>
          <w:sz w:val="20"/>
        </w:rPr>
        <w:t xml:space="preserve"> </w:t>
      </w:r>
      <w:r w:rsidRPr="00C67F40">
        <w:rPr>
          <w:rFonts w:ascii="Arial Narrow" w:hAnsi="Arial Narrow"/>
          <w:spacing w:val="2"/>
          <w:sz w:val="20"/>
        </w:rPr>
        <w:t>no</w:t>
      </w:r>
      <w:r w:rsidRPr="00C67F40">
        <w:rPr>
          <w:rFonts w:ascii="Arial Narrow" w:hAnsi="Arial Narrow"/>
          <w:spacing w:val="15"/>
          <w:sz w:val="20"/>
        </w:rPr>
        <w:t xml:space="preserve"> </w:t>
      </w:r>
      <w:r w:rsidRPr="00C67F40">
        <w:rPr>
          <w:rFonts w:ascii="Arial Narrow" w:hAnsi="Arial Narrow"/>
          <w:spacing w:val="5"/>
          <w:sz w:val="20"/>
        </w:rPr>
        <w:t>discriminación</w:t>
      </w:r>
      <w:r w:rsidRPr="00C67F40">
        <w:rPr>
          <w:rFonts w:ascii="Arial Narrow" w:hAnsi="Arial Narrow"/>
          <w:spacing w:val="12"/>
          <w:sz w:val="20"/>
        </w:rPr>
        <w:t xml:space="preserve"> </w:t>
      </w:r>
      <w:r w:rsidRPr="00C67F40">
        <w:rPr>
          <w:rFonts w:ascii="Arial Narrow" w:hAnsi="Arial Narrow"/>
          <w:spacing w:val="4"/>
          <w:sz w:val="20"/>
        </w:rPr>
        <w:t>exigidos</w:t>
      </w:r>
      <w:r w:rsidRPr="00C67F40">
        <w:rPr>
          <w:rFonts w:ascii="Arial Narrow" w:hAnsi="Arial Narrow"/>
          <w:spacing w:val="15"/>
          <w:sz w:val="20"/>
        </w:rPr>
        <w:t xml:space="preserve"> </w:t>
      </w:r>
      <w:r w:rsidRPr="00C67F40">
        <w:rPr>
          <w:rFonts w:ascii="Arial Narrow" w:hAnsi="Arial Narrow"/>
          <w:spacing w:val="4"/>
          <w:sz w:val="20"/>
        </w:rPr>
        <w:t>en</w:t>
      </w:r>
      <w:r w:rsidRPr="00C67F40">
        <w:rPr>
          <w:rFonts w:ascii="Arial Narrow" w:hAnsi="Arial Narrow"/>
          <w:spacing w:val="12"/>
          <w:sz w:val="20"/>
        </w:rPr>
        <w:t xml:space="preserve"> </w:t>
      </w:r>
      <w:r w:rsidRPr="00C67F40">
        <w:rPr>
          <w:rFonts w:ascii="Arial Narrow" w:hAnsi="Arial Narrow"/>
          <w:spacing w:val="2"/>
          <w:sz w:val="20"/>
        </w:rPr>
        <w:t>la</w:t>
      </w:r>
      <w:r w:rsidRPr="00C67F40">
        <w:rPr>
          <w:rFonts w:ascii="Arial Narrow" w:hAnsi="Arial Narrow"/>
          <w:spacing w:val="55"/>
          <w:w w:val="99"/>
          <w:sz w:val="20"/>
        </w:rPr>
        <w:t xml:space="preserve"> </w:t>
      </w:r>
      <w:r w:rsidRPr="00C67F40">
        <w:rPr>
          <w:rFonts w:ascii="Arial Narrow" w:hAnsi="Arial Narrow"/>
          <w:spacing w:val="4"/>
          <w:sz w:val="20"/>
        </w:rPr>
        <w:t>Ley</w:t>
      </w:r>
      <w:r w:rsidRPr="00C67F40">
        <w:rPr>
          <w:rFonts w:ascii="Arial Narrow" w:hAnsi="Arial Narrow"/>
          <w:spacing w:val="11"/>
          <w:sz w:val="20"/>
        </w:rPr>
        <w:t xml:space="preserve"> </w:t>
      </w:r>
      <w:r w:rsidRPr="00C67F40">
        <w:rPr>
          <w:rFonts w:ascii="Arial Narrow" w:hAnsi="Arial Narrow"/>
          <w:spacing w:val="4"/>
          <w:sz w:val="20"/>
        </w:rPr>
        <w:t>Foral</w:t>
      </w:r>
      <w:r w:rsidRPr="00C67F40">
        <w:rPr>
          <w:rFonts w:ascii="Arial Narrow" w:hAnsi="Arial Narrow"/>
          <w:spacing w:val="15"/>
          <w:sz w:val="20"/>
        </w:rPr>
        <w:t xml:space="preserve"> </w:t>
      </w:r>
      <w:r w:rsidRPr="00C67F40">
        <w:rPr>
          <w:rFonts w:ascii="Arial Narrow" w:hAnsi="Arial Narrow"/>
          <w:spacing w:val="4"/>
          <w:sz w:val="20"/>
        </w:rPr>
        <w:t>11/2005,</w:t>
      </w:r>
      <w:r w:rsidRPr="00C67F40">
        <w:rPr>
          <w:rFonts w:ascii="Arial Narrow" w:hAnsi="Arial Narrow"/>
          <w:spacing w:val="13"/>
          <w:sz w:val="20"/>
        </w:rPr>
        <w:t xml:space="preserve"> </w:t>
      </w:r>
      <w:r w:rsidRPr="00C67F40">
        <w:rPr>
          <w:rFonts w:ascii="Arial Narrow" w:hAnsi="Arial Narrow"/>
          <w:spacing w:val="3"/>
          <w:sz w:val="20"/>
        </w:rPr>
        <w:t>de</w:t>
      </w:r>
      <w:r w:rsidRPr="00C67F40">
        <w:rPr>
          <w:rFonts w:ascii="Arial Narrow" w:hAnsi="Arial Narrow"/>
          <w:spacing w:val="15"/>
          <w:sz w:val="20"/>
        </w:rPr>
        <w:t xml:space="preserve"> </w:t>
      </w:r>
      <w:r w:rsidRPr="00C67F40">
        <w:rPr>
          <w:rFonts w:ascii="Arial Narrow" w:hAnsi="Arial Narrow"/>
          <w:sz w:val="20"/>
        </w:rPr>
        <w:t>9</w:t>
      </w:r>
      <w:r w:rsidRPr="00C67F40">
        <w:rPr>
          <w:rFonts w:ascii="Arial Narrow" w:hAnsi="Arial Narrow"/>
          <w:spacing w:val="12"/>
          <w:sz w:val="20"/>
        </w:rPr>
        <w:t xml:space="preserve"> </w:t>
      </w:r>
      <w:r w:rsidRPr="00C67F40">
        <w:rPr>
          <w:rFonts w:ascii="Arial Narrow" w:hAnsi="Arial Narrow"/>
          <w:spacing w:val="3"/>
          <w:sz w:val="20"/>
        </w:rPr>
        <w:t>de</w:t>
      </w:r>
      <w:r w:rsidRPr="00C67F40">
        <w:rPr>
          <w:rFonts w:ascii="Arial Narrow" w:hAnsi="Arial Narrow"/>
          <w:spacing w:val="15"/>
          <w:sz w:val="20"/>
        </w:rPr>
        <w:t xml:space="preserve"> </w:t>
      </w:r>
      <w:r w:rsidRPr="00C67F40">
        <w:rPr>
          <w:rFonts w:ascii="Arial Narrow" w:hAnsi="Arial Narrow"/>
          <w:spacing w:val="4"/>
          <w:sz w:val="20"/>
        </w:rPr>
        <w:t>noviembre</w:t>
      </w:r>
      <w:r w:rsidRPr="00C67F40">
        <w:rPr>
          <w:rFonts w:ascii="Arial Narrow" w:hAnsi="Arial Narrow"/>
          <w:spacing w:val="12"/>
          <w:sz w:val="20"/>
        </w:rPr>
        <w:t xml:space="preserve"> </w:t>
      </w:r>
      <w:r w:rsidRPr="00C67F40">
        <w:rPr>
          <w:rFonts w:ascii="Arial Narrow" w:hAnsi="Arial Narrow"/>
          <w:spacing w:val="4"/>
          <w:sz w:val="20"/>
        </w:rPr>
        <w:t>de</w:t>
      </w:r>
      <w:r w:rsidRPr="00C67F40">
        <w:rPr>
          <w:rFonts w:ascii="Arial Narrow" w:hAnsi="Arial Narrow"/>
          <w:spacing w:val="13"/>
          <w:sz w:val="20"/>
        </w:rPr>
        <w:t xml:space="preserve"> </w:t>
      </w:r>
      <w:r w:rsidRPr="00C67F40">
        <w:rPr>
          <w:rFonts w:ascii="Arial Narrow" w:hAnsi="Arial Narrow"/>
          <w:spacing w:val="5"/>
          <w:sz w:val="20"/>
        </w:rPr>
        <w:t>Subvenciones,</w:t>
      </w:r>
      <w:r w:rsidRPr="00C67F40">
        <w:rPr>
          <w:rFonts w:ascii="Arial Narrow" w:hAnsi="Arial Narrow"/>
          <w:spacing w:val="14"/>
          <w:sz w:val="20"/>
        </w:rPr>
        <w:t xml:space="preserve"> </w:t>
      </w:r>
      <w:r w:rsidRPr="00C67F40">
        <w:rPr>
          <w:rFonts w:ascii="Arial Narrow" w:hAnsi="Arial Narrow"/>
          <w:spacing w:val="3"/>
          <w:sz w:val="20"/>
        </w:rPr>
        <w:t>en</w:t>
      </w:r>
      <w:r w:rsidRPr="00C67F40">
        <w:rPr>
          <w:rFonts w:ascii="Arial Narrow" w:hAnsi="Arial Narrow"/>
          <w:spacing w:val="13"/>
          <w:sz w:val="20"/>
        </w:rPr>
        <w:t xml:space="preserve"> </w:t>
      </w:r>
      <w:r w:rsidRPr="00C67F40">
        <w:rPr>
          <w:rFonts w:ascii="Arial Narrow" w:hAnsi="Arial Narrow"/>
          <w:spacing w:val="5"/>
          <w:sz w:val="20"/>
        </w:rPr>
        <w:t>aquellas</w:t>
      </w:r>
      <w:r w:rsidRPr="00C67F40">
        <w:rPr>
          <w:rFonts w:ascii="Arial Narrow" w:hAnsi="Arial Narrow"/>
          <w:spacing w:val="14"/>
          <w:sz w:val="20"/>
        </w:rPr>
        <w:t xml:space="preserve"> </w:t>
      </w:r>
      <w:r w:rsidRPr="00C67F40">
        <w:rPr>
          <w:rFonts w:ascii="Arial Narrow" w:hAnsi="Arial Narrow"/>
          <w:spacing w:val="5"/>
          <w:sz w:val="20"/>
        </w:rPr>
        <w:t>subvenciones</w:t>
      </w:r>
      <w:r w:rsidRPr="00C67F40">
        <w:rPr>
          <w:rFonts w:ascii="Arial Narrow" w:hAnsi="Arial Narrow"/>
          <w:spacing w:val="13"/>
          <w:sz w:val="20"/>
        </w:rPr>
        <w:t xml:space="preserve"> </w:t>
      </w:r>
      <w:r w:rsidRPr="00C67F40">
        <w:rPr>
          <w:rFonts w:ascii="Arial Narrow" w:hAnsi="Arial Narrow"/>
          <w:spacing w:val="5"/>
          <w:sz w:val="20"/>
        </w:rPr>
        <w:t>nominativas</w:t>
      </w:r>
      <w:r w:rsidRPr="00C67F40">
        <w:rPr>
          <w:rFonts w:ascii="Arial Narrow" w:hAnsi="Arial Narrow"/>
          <w:spacing w:val="14"/>
          <w:sz w:val="20"/>
        </w:rPr>
        <w:t xml:space="preserve"> </w:t>
      </w:r>
      <w:r w:rsidRPr="00C67F40">
        <w:rPr>
          <w:rFonts w:ascii="Arial Narrow" w:hAnsi="Arial Narrow"/>
          <w:spacing w:val="4"/>
          <w:sz w:val="20"/>
        </w:rPr>
        <w:t>cuyo</w:t>
      </w:r>
      <w:r w:rsidRPr="00C67F40">
        <w:rPr>
          <w:rFonts w:ascii="Arial Narrow" w:hAnsi="Arial Narrow"/>
          <w:spacing w:val="59"/>
          <w:w w:val="99"/>
          <w:sz w:val="20"/>
        </w:rPr>
        <w:t xml:space="preserve"> </w:t>
      </w:r>
      <w:r w:rsidRPr="00C67F40">
        <w:rPr>
          <w:rFonts w:ascii="Arial Narrow" w:hAnsi="Arial Narrow"/>
          <w:spacing w:val="4"/>
          <w:sz w:val="20"/>
        </w:rPr>
        <w:t>objeto</w:t>
      </w:r>
      <w:r w:rsidRPr="00C67F40">
        <w:rPr>
          <w:rFonts w:ascii="Arial Narrow" w:hAnsi="Arial Narrow"/>
          <w:spacing w:val="9"/>
          <w:sz w:val="20"/>
        </w:rPr>
        <w:t xml:space="preserve"> </w:t>
      </w:r>
      <w:r w:rsidRPr="00C67F40">
        <w:rPr>
          <w:rFonts w:ascii="Arial Narrow" w:hAnsi="Arial Narrow"/>
          <w:spacing w:val="4"/>
          <w:sz w:val="20"/>
        </w:rPr>
        <w:t>coincide</w:t>
      </w:r>
      <w:r w:rsidRPr="00C67F40">
        <w:rPr>
          <w:rFonts w:ascii="Arial Narrow" w:hAnsi="Arial Narrow"/>
          <w:spacing w:val="9"/>
          <w:sz w:val="20"/>
        </w:rPr>
        <w:t xml:space="preserve"> </w:t>
      </w:r>
      <w:r w:rsidRPr="00C67F40">
        <w:rPr>
          <w:rFonts w:ascii="Arial Narrow" w:hAnsi="Arial Narrow"/>
          <w:spacing w:val="4"/>
          <w:sz w:val="20"/>
        </w:rPr>
        <w:t>con</w:t>
      </w:r>
      <w:r w:rsidRPr="00C67F40">
        <w:rPr>
          <w:rFonts w:ascii="Arial Narrow" w:hAnsi="Arial Narrow"/>
          <w:spacing w:val="10"/>
          <w:sz w:val="20"/>
        </w:rPr>
        <w:t xml:space="preserve"> </w:t>
      </w:r>
      <w:r w:rsidRPr="00C67F40">
        <w:rPr>
          <w:rFonts w:ascii="Arial Narrow" w:hAnsi="Arial Narrow"/>
          <w:spacing w:val="5"/>
          <w:sz w:val="20"/>
        </w:rPr>
        <w:t>convocatorias</w:t>
      </w:r>
      <w:r w:rsidRPr="00C67F40">
        <w:rPr>
          <w:rFonts w:ascii="Arial Narrow" w:hAnsi="Arial Narrow"/>
          <w:spacing w:val="9"/>
          <w:sz w:val="20"/>
        </w:rPr>
        <w:t xml:space="preserve"> </w:t>
      </w:r>
      <w:r w:rsidRPr="00C67F40">
        <w:rPr>
          <w:rFonts w:ascii="Arial Narrow" w:hAnsi="Arial Narrow"/>
          <w:spacing w:val="2"/>
          <w:sz w:val="20"/>
        </w:rPr>
        <w:t>en</w:t>
      </w:r>
      <w:r w:rsidRPr="00C67F40">
        <w:rPr>
          <w:rFonts w:ascii="Arial Narrow" w:hAnsi="Arial Narrow"/>
          <w:spacing w:val="8"/>
          <w:sz w:val="20"/>
        </w:rPr>
        <w:t xml:space="preserve"> </w:t>
      </w:r>
      <w:r w:rsidRPr="00C67F40">
        <w:rPr>
          <w:rFonts w:ascii="Arial Narrow" w:hAnsi="Arial Narrow"/>
          <w:spacing w:val="5"/>
          <w:sz w:val="20"/>
        </w:rPr>
        <w:t>régimen</w:t>
      </w:r>
      <w:r w:rsidRPr="00C67F40">
        <w:rPr>
          <w:rFonts w:ascii="Arial Narrow" w:hAnsi="Arial Narrow"/>
          <w:spacing w:val="7"/>
          <w:sz w:val="20"/>
        </w:rPr>
        <w:t xml:space="preserve"> </w:t>
      </w:r>
      <w:r w:rsidRPr="00C67F40">
        <w:rPr>
          <w:rFonts w:ascii="Arial Narrow" w:hAnsi="Arial Narrow"/>
          <w:spacing w:val="3"/>
          <w:sz w:val="20"/>
        </w:rPr>
        <w:t>de</w:t>
      </w:r>
      <w:r w:rsidRPr="00C67F40">
        <w:rPr>
          <w:rFonts w:ascii="Arial Narrow" w:hAnsi="Arial Narrow"/>
          <w:spacing w:val="10"/>
          <w:sz w:val="20"/>
        </w:rPr>
        <w:t xml:space="preserve"> </w:t>
      </w:r>
      <w:r w:rsidRPr="00C67F40">
        <w:rPr>
          <w:rFonts w:ascii="Arial Narrow" w:hAnsi="Arial Narrow"/>
          <w:spacing w:val="5"/>
          <w:sz w:val="20"/>
        </w:rPr>
        <w:t>concurrencia</w:t>
      </w:r>
      <w:r w:rsidRPr="00C67F40">
        <w:rPr>
          <w:rFonts w:ascii="Arial Narrow" w:hAnsi="Arial Narrow"/>
          <w:spacing w:val="9"/>
          <w:sz w:val="20"/>
        </w:rPr>
        <w:t xml:space="preserve"> </w:t>
      </w:r>
      <w:r w:rsidRPr="00C67F40">
        <w:rPr>
          <w:rFonts w:ascii="Arial Narrow" w:hAnsi="Arial Narrow"/>
          <w:spacing w:val="5"/>
          <w:sz w:val="20"/>
        </w:rPr>
        <w:t>competitiva,</w:t>
      </w:r>
      <w:r w:rsidRPr="00C67F40">
        <w:rPr>
          <w:rFonts w:ascii="Arial Narrow" w:hAnsi="Arial Narrow"/>
          <w:spacing w:val="10"/>
          <w:sz w:val="20"/>
        </w:rPr>
        <w:t xml:space="preserve"> </w:t>
      </w:r>
      <w:r w:rsidRPr="00C67F40">
        <w:rPr>
          <w:rFonts w:ascii="Arial Narrow" w:hAnsi="Arial Narrow"/>
          <w:spacing w:val="4"/>
          <w:sz w:val="20"/>
        </w:rPr>
        <w:t>como</w:t>
      </w:r>
      <w:r w:rsidRPr="00C67F40">
        <w:rPr>
          <w:rFonts w:ascii="Arial Narrow" w:hAnsi="Arial Narrow"/>
          <w:spacing w:val="7"/>
          <w:sz w:val="20"/>
        </w:rPr>
        <w:t xml:space="preserve"> </w:t>
      </w:r>
      <w:r w:rsidRPr="00C67F40">
        <w:rPr>
          <w:rFonts w:ascii="Arial Narrow" w:hAnsi="Arial Narrow"/>
          <w:spacing w:val="3"/>
          <w:sz w:val="20"/>
        </w:rPr>
        <w:t>en</w:t>
      </w:r>
      <w:r w:rsidRPr="00C67F40">
        <w:rPr>
          <w:rFonts w:ascii="Arial Narrow" w:hAnsi="Arial Narrow"/>
          <w:spacing w:val="8"/>
          <w:sz w:val="20"/>
        </w:rPr>
        <w:t xml:space="preserve"> </w:t>
      </w:r>
      <w:r w:rsidRPr="00C67F40">
        <w:rPr>
          <w:rFonts w:ascii="Arial Narrow" w:hAnsi="Arial Narrow"/>
          <w:spacing w:val="3"/>
          <w:sz w:val="20"/>
        </w:rPr>
        <w:t>el</w:t>
      </w:r>
      <w:r w:rsidRPr="00C67F40">
        <w:rPr>
          <w:rFonts w:ascii="Arial Narrow" w:hAnsi="Arial Narrow"/>
          <w:spacing w:val="8"/>
          <w:sz w:val="20"/>
        </w:rPr>
        <w:t xml:space="preserve"> </w:t>
      </w:r>
      <w:r w:rsidRPr="00C67F40">
        <w:rPr>
          <w:rFonts w:ascii="Arial Narrow" w:hAnsi="Arial Narrow"/>
          <w:spacing w:val="5"/>
          <w:sz w:val="20"/>
        </w:rPr>
        <w:t>mecanismo</w:t>
      </w:r>
      <w:r w:rsidRPr="00C67F40">
        <w:rPr>
          <w:rFonts w:ascii="Arial Narrow" w:hAnsi="Arial Narrow"/>
          <w:spacing w:val="10"/>
          <w:sz w:val="20"/>
        </w:rPr>
        <w:t xml:space="preserve"> </w:t>
      </w:r>
      <w:r w:rsidRPr="00C67F40">
        <w:rPr>
          <w:rFonts w:ascii="Arial Narrow" w:hAnsi="Arial Narrow"/>
          <w:spacing w:val="2"/>
          <w:sz w:val="20"/>
        </w:rPr>
        <w:t>de</w:t>
      </w:r>
      <w:r w:rsidRPr="00C67F40">
        <w:rPr>
          <w:rFonts w:ascii="Arial Narrow" w:hAnsi="Arial Narrow"/>
          <w:spacing w:val="39"/>
          <w:w w:val="99"/>
          <w:sz w:val="20"/>
        </w:rPr>
        <w:t xml:space="preserve"> </w:t>
      </w:r>
      <w:r w:rsidRPr="00C67F40">
        <w:rPr>
          <w:rFonts w:ascii="Arial Narrow" w:hAnsi="Arial Narrow"/>
          <w:spacing w:val="5"/>
          <w:sz w:val="20"/>
        </w:rPr>
        <w:t>financiación complementario</w:t>
      </w:r>
      <w:r w:rsidRPr="00C67F40">
        <w:rPr>
          <w:rFonts w:ascii="Arial Narrow" w:hAnsi="Arial Narrow"/>
          <w:spacing w:val="6"/>
          <w:sz w:val="20"/>
        </w:rPr>
        <w:t xml:space="preserve"> </w:t>
      </w:r>
      <w:r w:rsidRPr="00C67F40">
        <w:rPr>
          <w:rFonts w:ascii="Arial Narrow" w:hAnsi="Arial Narrow"/>
          <w:sz w:val="20"/>
        </w:rPr>
        <w:t>a</w:t>
      </w:r>
      <w:r w:rsidRPr="00C67F40">
        <w:rPr>
          <w:rFonts w:ascii="Arial Narrow" w:hAnsi="Arial Narrow"/>
          <w:spacing w:val="3"/>
          <w:sz w:val="20"/>
        </w:rPr>
        <w:t xml:space="preserve"> </w:t>
      </w:r>
      <w:r w:rsidRPr="00C67F40">
        <w:rPr>
          <w:rFonts w:ascii="Arial Narrow" w:hAnsi="Arial Narrow"/>
          <w:spacing w:val="4"/>
          <w:sz w:val="20"/>
        </w:rPr>
        <w:t>los</w:t>
      </w:r>
      <w:r w:rsidRPr="00C67F40">
        <w:rPr>
          <w:rFonts w:ascii="Arial Narrow" w:hAnsi="Arial Narrow"/>
          <w:spacing w:val="6"/>
          <w:sz w:val="20"/>
        </w:rPr>
        <w:t xml:space="preserve"> </w:t>
      </w:r>
      <w:r w:rsidRPr="00C67F40">
        <w:rPr>
          <w:rFonts w:ascii="Arial Narrow" w:hAnsi="Arial Narrow"/>
          <w:spacing w:val="4"/>
          <w:sz w:val="20"/>
        </w:rPr>
        <w:t xml:space="preserve">Planes de </w:t>
      </w:r>
      <w:r w:rsidRPr="00C67F40">
        <w:rPr>
          <w:rFonts w:ascii="Arial Narrow" w:hAnsi="Arial Narrow"/>
          <w:spacing w:val="5"/>
          <w:sz w:val="20"/>
        </w:rPr>
        <w:t>Inversión</w:t>
      </w:r>
      <w:r w:rsidRPr="00C67F40">
        <w:rPr>
          <w:rFonts w:ascii="Arial Narrow" w:hAnsi="Arial Narrow"/>
          <w:spacing w:val="4"/>
          <w:sz w:val="20"/>
        </w:rPr>
        <w:t xml:space="preserve"> Locales.</w:t>
      </w:r>
    </w:p>
    <w:p w14:paraId="42987F7E" w14:textId="77777777" w:rsidR="00D861EB" w:rsidRPr="00C67F40" w:rsidRDefault="00D861EB" w:rsidP="00D861EB">
      <w:pPr>
        <w:spacing w:before="137"/>
        <w:ind w:left="601" w:right="404" w:firstLine="283"/>
        <w:jc w:val="both"/>
        <w:rPr>
          <w:rFonts w:ascii="Arial Narrow" w:eastAsia="Arial Narrow" w:hAnsi="Arial Narrow" w:cs="Arial Narrow"/>
          <w:sz w:val="20"/>
          <w:szCs w:val="20"/>
        </w:rPr>
      </w:pPr>
      <w:r w:rsidRPr="00C67F40">
        <w:rPr>
          <w:rFonts w:ascii="Arial Narrow" w:eastAsia="Arial Narrow" w:hAnsi="Arial Narrow" w:cs="Arial Narrow"/>
          <w:spacing w:val="4"/>
          <w:sz w:val="20"/>
          <w:szCs w:val="20"/>
        </w:rPr>
        <w:t>Por</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4"/>
          <w:sz w:val="20"/>
          <w:szCs w:val="20"/>
        </w:rPr>
        <w:t>todo</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1"/>
          <w:sz w:val="20"/>
          <w:szCs w:val="20"/>
        </w:rPr>
        <w:t>lo</w:t>
      </w:r>
      <w:r w:rsidRPr="00C67F40">
        <w:rPr>
          <w:rFonts w:ascii="Arial Narrow" w:eastAsia="Arial Narrow" w:hAnsi="Arial Narrow" w:cs="Arial Narrow"/>
          <w:spacing w:val="22"/>
          <w:sz w:val="20"/>
          <w:szCs w:val="20"/>
        </w:rPr>
        <w:t xml:space="preserve"> </w:t>
      </w:r>
      <w:r w:rsidRPr="00C67F40">
        <w:rPr>
          <w:rFonts w:ascii="Arial Narrow" w:eastAsia="Arial Narrow" w:hAnsi="Arial Narrow" w:cs="Arial Narrow"/>
          <w:spacing w:val="4"/>
          <w:sz w:val="20"/>
          <w:szCs w:val="20"/>
        </w:rPr>
        <w:t>anterior,</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4"/>
          <w:sz w:val="20"/>
          <w:szCs w:val="20"/>
        </w:rPr>
        <w:t>nos</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5"/>
          <w:sz w:val="20"/>
          <w:szCs w:val="20"/>
        </w:rPr>
        <w:t>reiteramos</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3"/>
          <w:sz w:val="20"/>
          <w:szCs w:val="20"/>
        </w:rPr>
        <w:t>las</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5"/>
          <w:sz w:val="20"/>
          <w:szCs w:val="20"/>
        </w:rPr>
        <w:t>recomendaciones</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5"/>
          <w:sz w:val="20"/>
          <w:szCs w:val="20"/>
        </w:rPr>
        <w:t>efectuamos</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4"/>
          <w:sz w:val="20"/>
          <w:szCs w:val="20"/>
        </w:rPr>
        <w:t>en</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5"/>
          <w:sz w:val="20"/>
          <w:szCs w:val="20"/>
        </w:rPr>
        <w:t>nuestro</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5"/>
          <w:sz w:val="20"/>
          <w:szCs w:val="20"/>
        </w:rPr>
        <w:t>informe</w:t>
      </w:r>
      <w:r w:rsidRPr="00C67F40">
        <w:rPr>
          <w:rFonts w:ascii="Arial Narrow" w:eastAsia="Arial Narrow" w:hAnsi="Arial Narrow" w:cs="Arial Narrow"/>
          <w:spacing w:val="51"/>
          <w:w w:val="99"/>
          <w:sz w:val="20"/>
          <w:szCs w:val="20"/>
        </w:rPr>
        <w:t xml:space="preserve"> </w:t>
      </w:r>
      <w:r w:rsidRPr="00C67F40">
        <w:rPr>
          <w:rFonts w:ascii="Arial Narrow" w:eastAsia="Arial Narrow" w:hAnsi="Arial Narrow" w:cs="Arial Narrow"/>
          <w:spacing w:val="5"/>
          <w:sz w:val="20"/>
          <w:szCs w:val="20"/>
        </w:rPr>
        <w:t>“Subvenciones</w:t>
      </w:r>
      <w:r w:rsidRPr="00C67F40">
        <w:rPr>
          <w:rFonts w:ascii="Arial Narrow" w:eastAsia="Arial Narrow" w:hAnsi="Arial Narrow" w:cs="Arial Narrow"/>
          <w:spacing w:val="28"/>
          <w:sz w:val="20"/>
          <w:szCs w:val="20"/>
        </w:rPr>
        <w:t xml:space="preserve"> </w:t>
      </w:r>
      <w:r w:rsidRPr="00C67F40">
        <w:rPr>
          <w:rFonts w:ascii="Arial Narrow" w:eastAsia="Arial Narrow" w:hAnsi="Arial Narrow" w:cs="Arial Narrow"/>
          <w:spacing w:val="5"/>
          <w:sz w:val="20"/>
          <w:szCs w:val="20"/>
        </w:rPr>
        <w:t>nominativas</w:t>
      </w:r>
      <w:r w:rsidRPr="00C67F40">
        <w:rPr>
          <w:rFonts w:ascii="Arial Narrow" w:eastAsia="Arial Narrow" w:hAnsi="Arial Narrow" w:cs="Arial Narrow"/>
          <w:spacing w:val="28"/>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29"/>
          <w:sz w:val="20"/>
          <w:szCs w:val="20"/>
        </w:rPr>
        <w:t xml:space="preserve"> </w:t>
      </w:r>
      <w:r w:rsidRPr="00C67F40">
        <w:rPr>
          <w:rFonts w:ascii="Arial Narrow" w:eastAsia="Arial Narrow" w:hAnsi="Arial Narrow" w:cs="Arial Narrow"/>
          <w:spacing w:val="3"/>
          <w:sz w:val="20"/>
          <w:szCs w:val="20"/>
        </w:rPr>
        <w:t>los</w:t>
      </w:r>
      <w:r w:rsidRPr="00C67F40">
        <w:rPr>
          <w:rFonts w:ascii="Arial Narrow" w:eastAsia="Arial Narrow" w:hAnsi="Arial Narrow" w:cs="Arial Narrow"/>
          <w:spacing w:val="31"/>
          <w:sz w:val="20"/>
          <w:szCs w:val="20"/>
        </w:rPr>
        <w:t xml:space="preserve"> </w:t>
      </w:r>
      <w:r w:rsidRPr="00C67F40">
        <w:rPr>
          <w:rFonts w:ascii="Arial Narrow" w:eastAsia="Arial Narrow" w:hAnsi="Arial Narrow" w:cs="Arial Narrow"/>
          <w:spacing w:val="5"/>
          <w:sz w:val="20"/>
          <w:szCs w:val="20"/>
        </w:rPr>
        <w:t>Presupuestos</w:t>
      </w:r>
      <w:r w:rsidRPr="00C67F40">
        <w:rPr>
          <w:rFonts w:ascii="Arial Narrow" w:eastAsia="Arial Narrow" w:hAnsi="Arial Narrow" w:cs="Arial Narrow"/>
          <w:spacing w:val="30"/>
          <w:sz w:val="20"/>
          <w:szCs w:val="20"/>
        </w:rPr>
        <w:t xml:space="preserve"> </w:t>
      </w:r>
      <w:r w:rsidRPr="00C67F40">
        <w:rPr>
          <w:rFonts w:ascii="Arial Narrow" w:eastAsia="Arial Narrow" w:hAnsi="Arial Narrow" w:cs="Arial Narrow"/>
          <w:spacing w:val="5"/>
          <w:sz w:val="20"/>
          <w:szCs w:val="20"/>
        </w:rPr>
        <w:t>Generales</w:t>
      </w:r>
      <w:r w:rsidRPr="00C67F40">
        <w:rPr>
          <w:rFonts w:ascii="Arial Narrow" w:eastAsia="Arial Narrow" w:hAnsi="Arial Narrow" w:cs="Arial Narrow"/>
          <w:spacing w:val="28"/>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31"/>
          <w:sz w:val="20"/>
          <w:szCs w:val="20"/>
        </w:rPr>
        <w:t xml:space="preserve"> </w:t>
      </w:r>
      <w:r w:rsidRPr="00C67F40">
        <w:rPr>
          <w:rFonts w:ascii="Arial Narrow" w:eastAsia="Arial Narrow" w:hAnsi="Arial Narrow" w:cs="Arial Narrow"/>
          <w:spacing w:val="4"/>
          <w:sz w:val="20"/>
          <w:szCs w:val="20"/>
        </w:rPr>
        <w:t>Navarra</w:t>
      </w:r>
      <w:r w:rsidRPr="00C67F40">
        <w:rPr>
          <w:rFonts w:ascii="Arial Narrow" w:eastAsia="Arial Narrow" w:hAnsi="Arial Narrow" w:cs="Arial Narrow"/>
          <w:spacing w:val="28"/>
          <w:sz w:val="20"/>
          <w:szCs w:val="20"/>
        </w:rPr>
        <w:t xml:space="preserve"> </w:t>
      </w:r>
      <w:r w:rsidRPr="00C67F40">
        <w:rPr>
          <w:rFonts w:ascii="Arial Narrow" w:eastAsia="Arial Narrow" w:hAnsi="Arial Narrow" w:cs="Arial Narrow"/>
          <w:spacing w:val="5"/>
          <w:sz w:val="20"/>
          <w:szCs w:val="20"/>
        </w:rPr>
        <w:t>2019-2022),</w:t>
      </w:r>
      <w:r w:rsidRPr="00C67F40">
        <w:rPr>
          <w:rFonts w:ascii="Arial Narrow" w:eastAsia="Arial Narrow" w:hAnsi="Arial Narrow" w:cs="Arial Narrow"/>
          <w:spacing w:val="28"/>
          <w:sz w:val="20"/>
          <w:szCs w:val="20"/>
        </w:rPr>
        <w:t xml:space="preserve"> </w:t>
      </w:r>
      <w:r w:rsidRPr="00C67F40">
        <w:rPr>
          <w:rFonts w:ascii="Arial Narrow" w:eastAsia="Arial Narrow" w:hAnsi="Arial Narrow" w:cs="Arial Narrow"/>
          <w:spacing w:val="3"/>
          <w:sz w:val="20"/>
          <w:szCs w:val="20"/>
        </w:rPr>
        <w:t>que</w:t>
      </w:r>
      <w:r w:rsidRPr="00C67F40">
        <w:rPr>
          <w:rFonts w:ascii="Arial Narrow" w:eastAsia="Arial Narrow" w:hAnsi="Arial Narrow" w:cs="Arial Narrow"/>
          <w:spacing w:val="31"/>
          <w:sz w:val="20"/>
          <w:szCs w:val="20"/>
        </w:rPr>
        <w:t xml:space="preserve"> </w:t>
      </w:r>
      <w:r w:rsidRPr="00C67F40">
        <w:rPr>
          <w:rFonts w:ascii="Arial Narrow" w:eastAsia="Arial Narrow" w:hAnsi="Arial Narrow" w:cs="Arial Narrow"/>
          <w:spacing w:val="4"/>
          <w:sz w:val="20"/>
          <w:szCs w:val="20"/>
        </w:rPr>
        <w:t>fueron</w:t>
      </w:r>
      <w:r w:rsidRPr="00C67F40">
        <w:rPr>
          <w:rFonts w:ascii="Arial Narrow" w:eastAsia="Arial Narrow" w:hAnsi="Arial Narrow" w:cs="Arial Narrow"/>
          <w:spacing w:val="29"/>
          <w:sz w:val="20"/>
          <w:szCs w:val="20"/>
        </w:rPr>
        <w:t xml:space="preserve"> </w:t>
      </w:r>
      <w:r w:rsidRPr="00C67F40">
        <w:rPr>
          <w:rFonts w:ascii="Arial Narrow" w:eastAsia="Arial Narrow" w:hAnsi="Arial Narrow" w:cs="Arial Narrow"/>
          <w:spacing w:val="3"/>
          <w:sz w:val="20"/>
          <w:szCs w:val="20"/>
        </w:rPr>
        <w:t>las</w:t>
      </w:r>
      <w:r w:rsidRPr="00C67F40">
        <w:rPr>
          <w:rFonts w:ascii="Arial Narrow" w:eastAsia="Arial Narrow" w:hAnsi="Arial Narrow" w:cs="Arial Narrow"/>
          <w:spacing w:val="63"/>
          <w:w w:val="99"/>
          <w:sz w:val="20"/>
          <w:szCs w:val="20"/>
        </w:rPr>
        <w:t xml:space="preserve"> </w:t>
      </w:r>
      <w:r w:rsidRPr="00C67F40">
        <w:rPr>
          <w:rFonts w:ascii="Arial Narrow" w:eastAsia="Arial Narrow" w:hAnsi="Arial Narrow" w:cs="Arial Narrow"/>
          <w:spacing w:val="5"/>
          <w:sz w:val="20"/>
          <w:szCs w:val="20"/>
        </w:rPr>
        <w:t>siguientes:</w:t>
      </w:r>
    </w:p>
    <w:p w14:paraId="6F5FD578" w14:textId="77777777" w:rsidR="00D861EB" w:rsidRPr="00C67F40" w:rsidRDefault="00D861EB" w:rsidP="00D861EB">
      <w:pPr>
        <w:widowControl w:val="0"/>
        <w:numPr>
          <w:ilvl w:val="1"/>
          <w:numId w:val="79"/>
        </w:numPr>
        <w:tabs>
          <w:tab w:val="left" w:pos="1442"/>
        </w:tabs>
        <w:spacing w:before="55"/>
        <w:ind w:left="581" w:right="383" w:firstLine="283"/>
        <w:jc w:val="both"/>
        <w:rPr>
          <w:rFonts w:ascii="Arial Narrow" w:eastAsia="Arial Narrow" w:hAnsi="Arial Narrow" w:cs="Arial Narrow"/>
          <w:sz w:val="20"/>
          <w:szCs w:val="20"/>
        </w:rPr>
      </w:pPr>
      <w:r w:rsidRPr="00C67F40">
        <w:rPr>
          <w:rFonts w:ascii="Arial Narrow" w:hAnsi="Arial Narrow"/>
          <w:spacing w:val="8"/>
          <w:sz w:val="20"/>
        </w:rPr>
        <w:t>Recurrir</w:t>
      </w:r>
      <w:r w:rsidRPr="00C67F40">
        <w:rPr>
          <w:rFonts w:ascii="Arial Narrow" w:hAnsi="Arial Narrow"/>
          <w:spacing w:val="9"/>
          <w:sz w:val="20"/>
        </w:rPr>
        <w:t xml:space="preserve"> </w:t>
      </w:r>
      <w:r w:rsidRPr="00C67F40">
        <w:rPr>
          <w:rFonts w:ascii="Arial Narrow" w:hAnsi="Arial Narrow"/>
          <w:spacing w:val="4"/>
          <w:sz w:val="20"/>
        </w:rPr>
        <w:t>al</w:t>
      </w:r>
      <w:r w:rsidRPr="00C67F40">
        <w:rPr>
          <w:rFonts w:ascii="Arial Narrow" w:hAnsi="Arial Narrow"/>
          <w:spacing w:val="8"/>
          <w:sz w:val="20"/>
        </w:rPr>
        <w:t xml:space="preserve"> </w:t>
      </w:r>
      <w:r w:rsidRPr="00C67F40">
        <w:rPr>
          <w:rFonts w:ascii="Arial Narrow" w:hAnsi="Arial Narrow"/>
          <w:spacing w:val="9"/>
          <w:sz w:val="20"/>
        </w:rPr>
        <w:t>procedimiento</w:t>
      </w:r>
      <w:r w:rsidRPr="00C67F40">
        <w:rPr>
          <w:rFonts w:ascii="Arial Narrow" w:hAnsi="Arial Narrow"/>
          <w:spacing w:val="6"/>
          <w:sz w:val="20"/>
        </w:rPr>
        <w:t xml:space="preserve"> </w:t>
      </w:r>
      <w:r w:rsidRPr="00C67F40">
        <w:rPr>
          <w:rFonts w:ascii="Arial Narrow" w:hAnsi="Arial Narrow"/>
          <w:spacing w:val="9"/>
          <w:sz w:val="20"/>
        </w:rPr>
        <w:t>extraordinario</w:t>
      </w:r>
      <w:r w:rsidRPr="00C67F40">
        <w:rPr>
          <w:rFonts w:ascii="Arial Narrow" w:hAnsi="Arial Narrow"/>
          <w:spacing w:val="7"/>
          <w:sz w:val="20"/>
        </w:rPr>
        <w:t xml:space="preserve"> </w:t>
      </w:r>
      <w:r w:rsidRPr="00C67F40">
        <w:rPr>
          <w:rFonts w:ascii="Arial Narrow" w:hAnsi="Arial Narrow"/>
          <w:spacing w:val="5"/>
          <w:sz w:val="20"/>
        </w:rPr>
        <w:t>de</w:t>
      </w:r>
      <w:r w:rsidRPr="00C67F40">
        <w:rPr>
          <w:rFonts w:ascii="Arial Narrow" w:hAnsi="Arial Narrow"/>
          <w:spacing w:val="9"/>
          <w:sz w:val="20"/>
        </w:rPr>
        <w:t xml:space="preserve"> </w:t>
      </w:r>
      <w:r w:rsidRPr="00C67F40">
        <w:rPr>
          <w:rFonts w:ascii="Arial Narrow" w:hAnsi="Arial Narrow"/>
          <w:spacing w:val="8"/>
          <w:sz w:val="20"/>
        </w:rPr>
        <w:t>concesión</w:t>
      </w:r>
      <w:r w:rsidRPr="00C67F40">
        <w:rPr>
          <w:rFonts w:ascii="Arial Narrow" w:hAnsi="Arial Narrow"/>
          <w:spacing w:val="5"/>
          <w:sz w:val="20"/>
        </w:rPr>
        <w:t xml:space="preserve"> </w:t>
      </w:r>
      <w:r w:rsidRPr="00C67F40">
        <w:rPr>
          <w:rFonts w:ascii="Arial Narrow" w:hAnsi="Arial Narrow"/>
          <w:spacing w:val="8"/>
          <w:sz w:val="20"/>
        </w:rPr>
        <w:t>directa</w:t>
      </w:r>
      <w:r w:rsidRPr="00C67F40">
        <w:rPr>
          <w:rFonts w:ascii="Arial Narrow" w:hAnsi="Arial Narrow"/>
          <w:spacing w:val="7"/>
          <w:sz w:val="20"/>
        </w:rPr>
        <w:t xml:space="preserve"> </w:t>
      </w:r>
      <w:r w:rsidRPr="00C67F40">
        <w:rPr>
          <w:rFonts w:ascii="Arial Narrow" w:hAnsi="Arial Narrow"/>
          <w:spacing w:val="4"/>
          <w:sz w:val="20"/>
        </w:rPr>
        <w:t>de</w:t>
      </w:r>
      <w:r w:rsidRPr="00C67F40">
        <w:rPr>
          <w:rFonts w:ascii="Arial Narrow" w:hAnsi="Arial Narrow"/>
          <w:spacing w:val="9"/>
          <w:sz w:val="20"/>
        </w:rPr>
        <w:t xml:space="preserve"> </w:t>
      </w:r>
      <w:r w:rsidRPr="00C67F40">
        <w:rPr>
          <w:rFonts w:ascii="Arial Narrow" w:hAnsi="Arial Narrow"/>
          <w:spacing w:val="8"/>
          <w:sz w:val="20"/>
        </w:rPr>
        <w:t>subvenciones,</w:t>
      </w:r>
      <w:r w:rsidRPr="00C67F40">
        <w:rPr>
          <w:rFonts w:ascii="Arial Narrow" w:hAnsi="Arial Narrow"/>
          <w:spacing w:val="7"/>
          <w:sz w:val="20"/>
        </w:rPr>
        <w:t xml:space="preserve"> </w:t>
      </w:r>
      <w:r w:rsidRPr="00C67F40">
        <w:rPr>
          <w:rFonts w:ascii="Arial Narrow" w:hAnsi="Arial Narrow"/>
          <w:sz w:val="20"/>
        </w:rPr>
        <w:t>a</w:t>
      </w:r>
      <w:r w:rsidRPr="00C67F40">
        <w:rPr>
          <w:rFonts w:ascii="Arial Narrow" w:hAnsi="Arial Narrow"/>
          <w:spacing w:val="9"/>
          <w:sz w:val="20"/>
        </w:rPr>
        <w:t xml:space="preserve"> </w:t>
      </w:r>
      <w:r w:rsidRPr="00C67F40">
        <w:rPr>
          <w:rFonts w:ascii="Arial Narrow" w:hAnsi="Arial Narrow"/>
          <w:spacing w:val="8"/>
          <w:sz w:val="20"/>
        </w:rPr>
        <w:t>través</w:t>
      </w:r>
      <w:r w:rsidRPr="00C67F40">
        <w:rPr>
          <w:rFonts w:ascii="Arial Narrow" w:hAnsi="Arial Narrow"/>
          <w:spacing w:val="46"/>
          <w:w w:val="99"/>
          <w:sz w:val="20"/>
        </w:rPr>
        <w:t xml:space="preserve"> </w:t>
      </w:r>
      <w:r w:rsidRPr="00C67F40">
        <w:rPr>
          <w:rFonts w:ascii="Arial Narrow" w:hAnsi="Arial Narrow"/>
          <w:spacing w:val="5"/>
          <w:sz w:val="20"/>
        </w:rPr>
        <w:t>de</w:t>
      </w:r>
      <w:r>
        <w:rPr>
          <w:rFonts w:ascii="Arial Narrow" w:hAnsi="Arial Narrow"/>
          <w:sz w:val="20"/>
        </w:rPr>
        <w:t xml:space="preserve"> </w:t>
      </w:r>
      <w:r w:rsidRPr="00C67F40">
        <w:rPr>
          <w:rFonts w:ascii="Arial Narrow" w:hAnsi="Arial Narrow"/>
          <w:spacing w:val="4"/>
          <w:sz w:val="20"/>
        </w:rPr>
        <w:t>la</w:t>
      </w:r>
      <w:r>
        <w:rPr>
          <w:rFonts w:ascii="Arial Narrow" w:hAnsi="Arial Narrow"/>
          <w:sz w:val="20"/>
        </w:rPr>
        <w:t xml:space="preserve"> </w:t>
      </w:r>
      <w:r w:rsidRPr="00C67F40">
        <w:rPr>
          <w:rFonts w:ascii="Arial Narrow" w:hAnsi="Arial Narrow"/>
          <w:spacing w:val="8"/>
          <w:sz w:val="20"/>
        </w:rPr>
        <w:t>aprobación</w:t>
      </w:r>
      <w:r>
        <w:rPr>
          <w:rFonts w:ascii="Arial Narrow" w:hAnsi="Arial Narrow"/>
          <w:sz w:val="20"/>
        </w:rPr>
        <w:t xml:space="preserve"> </w:t>
      </w:r>
      <w:r w:rsidRPr="00C67F40">
        <w:rPr>
          <w:rFonts w:ascii="Arial Narrow" w:hAnsi="Arial Narrow"/>
          <w:spacing w:val="6"/>
          <w:sz w:val="20"/>
        </w:rPr>
        <w:t>por</w:t>
      </w:r>
      <w:r>
        <w:rPr>
          <w:rFonts w:ascii="Arial Narrow" w:hAnsi="Arial Narrow"/>
          <w:sz w:val="20"/>
        </w:rPr>
        <w:t xml:space="preserve"> </w:t>
      </w:r>
      <w:r w:rsidRPr="00C67F40">
        <w:rPr>
          <w:rFonts w:ascii="Arial Narrow" w:hAnsi="Arial Narrow"/>
          <w:spacing w:val="5"/>
          <w:sz w:val="20"/>
        </w:rPr>
        <w:t>el</w:t>
      </w:r>
      <w:r>
        <w:rPr>
          <w:rFonts w:ascii="Arial Narrow" w:hAnsi="Arial Narrow"/>
          <w:sz w:val="20"/>
        </w:rPr>
        <w:t xml:space="preserve"> </w:t>
      </w:r>
      <w:r w:rsidRPr="00C67F40">
        <w:rPr>
          <w:rFonts w:ascii="Arial Narrow" w:hAnsi="Arial Narrow"/>
          <w:spacing w:val="8"/>
          <w:sz w:val="20"/>
        </w:rPr>
        <w:t>Parlamento</w:t>
      </w:r>
      <w:r>
        <w:rPr>
          <w:rFonts w:ascii="Arial Narrow" w:hAnsi="Arial Narrow"/>
          <w:sz w:val="20"/>
        </w:rPr>
        <w:t xml:space="preserve"> </w:t>
      </w:r>
      <w:r w:rsidRPr="00C67F40">
        <w:rPr>
          <w:rFonts w:ascii="Arial Narrow" w:hAnsi="Arial Narrow"/>
          <w:spacing w:val="5"/>
          <w:sz w:val="20"/>
        </w:rPr>
        <w:t>de</w:t>
      </w:r>
      <w:r>
        <w:rPr>
          <w:rFonts w:ascii="Arial Narrow" w:hAnsi="Arial Narrow"/>
          <w:sz w:val="20"/>
        </w:rPr>
        <w:t xml:space="preserve"> </w:t>
      </w:r>
      <w:r w:rsidRPr="00C67F40">
        <w:rPr>
          <w:rFonts w:ascii="Arial Narrow" w:hAnsi="Arial Narrow"/>
          <w:spacing w:val="8"/>
          <w:sz w:val="20"/>
        </w:rPr>
        <w:t>Navarra</w:t>
      </w:r>
      <w:r>
        <w:rPr>
          <w:rFonts w:ascii="Arial Narrow" w:hAnsi="Arial Narrow"/>
          <w:sz w:val="20"/>
        </w:rPr>
        <w:t xml:space="preserve"> </w:t>
      </w:r>
      <w:r w:rsidRPr="00C67F40">
        <w:rPr>
          <w:rFonts w:ascii="Arial Narrow" w:hAnsi="Arial Narrow"/>
          <w:spacing w:val="5"/>
          <w:sz w:val="20"/>
        </w:rPr>
        <w:t>de</w:t>
      </w:r>
      <w:r>
        <w:rPr>
          <w:rFonts w:ascii="Arial Narrow" w:hAnsi="Arial Narrow"/>
          <w:sz w:val="20"/>
        </w:rPr>
        <w:t xml:space="preserve"> </w:t>
      </w:r>
      <w:r w:rsidRPr="00C67F40">
        <w:rPr>
          <w:rFonts w:ascii="Arial Narrow" w:hAnsi="Arial Narrow"/>
          <w:spacing w:val="8"/>
          <w:sz w:val="20"/>
        </w:rPr>
        <w:t>partidas</w:t>
      </w:r>
      <w:r>
        <w:rPr>
          <w:rFonts w:ascii="Arial Narrow" w:hAnsi="Arial Narrow"/>
          <w:sz w:val="20"/>
        </w:rPr>
        <w:t xml:space="preserve"> </w:t>
      </w:r>
      <w:r w:rsidRPr="00C67F40">
        <w:rPr>
          <w:rFonts w:ascii="Arial Narrow" w:hAnsi="Arial Narrow"/>
          <w:spacing w:val="8"/>
          <w:sz w:val="20"/>
        </w:rPr>
        <w:t>nominativas</w:t>
      </w:r>
      <w:r>
        <w:rPr>
          <w:rFonts w:ascii="Arial Narrow" w:hAnsi="Arial Narrow"/>
          <w:sz w:val="20"/>
        </w:rPr>
        <w:t xml:space="preserve"> </w:t>
      </w:r>
      <w:r w:rsidRPr="00C67F40">
        <w:rPr>
          <w:rFonts w:ascii="Arial Narrow" w:hAnsi="Arial Narrow"/>
          <w:spacing w:val="5"/>
          <w:sz w:val="20"/>
        </w:rPr>
        <w:t>de</w:t>
      </w:r>
      <w:r>
        <w:rPr>
          <w:rFonts w:ascii="Arial Narrow" w:hAnsi="Arial Narrow"/>
          <w:sz w:val="20"/>
        </w:rPr>
        <w:t xml:space="preserve"> </w:t>
      </w:r>
      <w:r w:rsidRPr="00C67F40">
        <w:rPr>
          <w:rFonts w:ascii="Arial Narrow" w:hAnsi="Arial Narrow"/>
          <w:spacing w:val="8"/>
          <w:sz w:val="20"/>
        </w:rPr>
        <w:t>subvenciones, únicamente</w:t>
      </w:r>
      <w:r w:rsidRPr="00C67F40">
        <w:rPr>
          <w:rFonts w:ascii="Arial Narrow" w:hAnsi="Arial Narrow"/>
          <w:spacing w:val="25"/>
          <w:sz w:val="20"/>
        </w:rPr>
        <w:t xml:space="preserve"> </w:t>
      </w:r>
      <w:r w:rsidRPr="00C67F40">
        <w:rPr>
          <w:rFonts w:ascii="Arial Narrow" w:hAnsi="Arial Narrow"/>
          <w:spacing w:val="5"/>
          <w:sz w:val="20"/>
        </w:rPr>
        <w:t>en</w:t>
      </w:r>
      <w:r w:rsidRPr="00C67F40">
        <w:rPr>
          <w:rFonts w:ascii="Arial Narrow" w:hAnsi="Arial Narrow"/>
          <w:spacing w:val="23"/>
          <w:sz w:val="20"/>
        </w:rPr>
        <w:t xml:space="preserve"> </w:t>
      </w:r>
      <w:r w:rsidRPr="00C67F40">
        <w:rPr>
          <w:rFonts w:ascii="Arial Narrow" w:hAnsi="Arial Narrow"/>
          <w:spacing w:val="7"/>
          <w:sz w:val="20"/>
        </w:rPr>
        <w:t>los</w:t>
      </w:r>
      <w:r w:rsidRPr="00C67F40">
        <w:rPr>
          <w:rFonts w:ascii="Arial Narrow" w:hAnsi="Arial Narrow"/>
          <w:spacing w:val="24"/>
          <w:sz w:val="20"/>
        </w:rPr>
        <w:t xml:space="preserve"> </w:t>
      </w:r>
      <w:r w:rsidRPr="00C67F40">
        <w:rPr>
          <w:rFonts w:ascii="Arial Narrow" w:hAnsi="Arial Narrow"/>
          <w:spacing w:val="8"/>
          <w:sz w:val="20"/>
        </w:rPr>
        <w:t>supuestos</w:t>
      </w:r>
      <w:r w:rsidRPr="00C67F40">
        <w:rPr>
          <w:rFonts w:ascii="Arial Narrow" w:hAnsi="Arial Narrow"/>
          <w:spacing w:val="24"/>
          <w:sz w:val="20"/>
        </w:rPr>
        <w:t xml:space="preserve"> </w:t>
      </w:r>
      <w:r w:rsidRPr="00C67F40">
        <w:rPr>
          <w:rFonts w:ascii="Arial Narrow" w:hAnsi="Arial Narrow"/>
          <w:spacing w:val="5"/>
          <w:sz w:val="20"/>
        </w:rPr>
        <w:t>en</w:t>
      </w:r>
      <w:r w:rsidRPr="00C67F40">
        <w:rPr>
          <w:rFonts w:ascii="Arial Narrow" w:hAnsi="Arial Narrow"/>
          <w:spacing w:val="24"/>
          <w:sz w:val="20"/>
        </w:rPr>
        <w:t xml:space="preserve"> </w:t>
      </w:r>
      <w:r w:rsidRPr="00C67F40">
        <w:rPr>
          <w:rFonts w:ascii="Arial Narrow" w:hAnsi="Arial Narrow"/>
          <w:spacing w:val="7"/>
          <w:sz w:val="20"/>
        </w:rPr>
        <w:t>los</w:t>
      </w:r>
      <w:r w:rsidRPr="00C67F40">
        <w:rPr>
          <w:rFonts w:ascii="Arial Narrow" w:hAnsi="Arial Narrow"/>
          <w:spacing w:val="22"/>
          <w:sz w:val="20"/>
        </w:rPr>
        <w:t xml:space="preserve"> </w:t>
      </w:r>
      <w:r w:rsidRPr="00C67F40">
        <w:rPr>
          <w:rFonts w:ascii="Arial Narrow" w:hAnsi="Arial Narrow"/>
          <w:spacing w:val="6"/>
          <w:sz w:val="20"/>
        </w:rPr>
        <w:t>que</w:t>
      </w:r>
      <w:r w:rsidRPr="00C67F40">
        <w:rPr>
          <w:rFonts w:ascii="Arial Narrow" w:hAnsi="Arial Narrow"/>
          <w:spacing w:val="25"/>
          <w:sz w:val="20"/>
        </w:rPr>
        <w:t xml:space="preserve"> </w:t>
      </w:r>
      <w:r w:rsidRPr="00C67F40">
        <w:rPr>
          <w:rFonts w:ascii="Arial Narrow" w:hAnsi="Arial Narrow"/>
          <w:spacing w:val="8"/>
          <w:sz w:val="20"/>
        </w:rPr>
        <w:t>realmente</w:t>
      </w:r>
      <w:r w:rsidRPr="00C67F40">
        <w:rPr>
          <w:rFonts w:ascii="Arial Narrow" w:hAnsi="Arial Narrow"/>
          <w:spacing w:val="25"/>
          <w:sz w:val="20"/>
        </w:rPr>
        <w:t xml:space="preserve"> </w:t>
      </w:r>
      <w:r w:rsidRPr="00C67F40">
        <w:rPr>
          <w:rFonts w:ascii="Arial Narrow" w:hAnsi="Arial Narrow"/>
          <w:spacing w:val="8"/>
          <w:sz w:val="20"/>
        </w:rPr>
        <w:t>existan</w:t>
      </w:r>
      <w:r w:rsidRPr="00C67F40">
        <w:rPr>
          <w:rFonts w:ascii="Arial Narrow" w:hAnsi="Arial Narrow"/>
          <w:spacing w:val="24"/>
          <w:sz w:val="20"/>
        </w:rPr>
        <w:t xml:space="preserve"> </w:t>
      </w:r>
      <w:r w:rsidRPr="00C67F40">
        <w:rPr>
          <w:rFonts w:ascii="Arial Narrow" w:hAnsi="Arial Narrow"/>
          <w:spacing w:val="8"/>
          <w:sz w:val="20"/>
        </w:rPr>
        <w:t>circunstancias</w:t>
      </w:r>
      <w:r w:rsidRPr="00C67F40">
        <w:rPr>
          <w:rFonts w:ascii="Arial Narrow" w:hAnsi="Arial Narrow"/>
          <w:spacing w:val="22"/>
          <w:sz w:val="20"/>
        </w:rPr>
        <w:t xml:space="preserve"> </w:t>
      </w:r>
      <w:r w:rsidRPr="00C67F40">
        <w:rPr>
          <w:rFonts w:ascii="Arial Narrow" w:hAnsi="Arial Narrow"/>
          <w:spacing w:val="9"/>
          <w:sz w:val="20"/>
        </w:rPr>
        <w:t>excepcionales</w:t>
      </w:r>
      <w:r w:rsidRPr="00C67F40">
        <w:rPr>
          <w:rFonts w:ascii="Arial Narrow" w:hAnsi="Arial Narrow"/>
          <w:spacing w:val="24"/>
          <w:sz w:val="20"/>
        </w:rPr>
        <w:t xml:space="preserve"> </w:t>
      </w:r>
      <w:r w:rsidRPr="00C67F40">
        <w:rPr>
          <w:rFonts w:ascii="Arial Narrow" w:hAnsi="Arial Narrow"/>
          <w:spacing w:val="6"/>
          <w:sz w:val="20"/>
        </w:rPr>
        <w:t>que</w:t>
      </w:r>
      <w:r w:rsidRPr="00C67F40">
        <w:rPr>
          <w:rFonts w:ascii="Arial Narrow" w:hAnsi="Arial Narrow"/>
          <w:spacing w:val="25"/>
          <w:sz w:val="20"/>
        </w:rPr>
        <w:t xml:space="preserve"> </w:t>
      </w:r>
      <w:r w:rsidRPr="00C67F40">
        <w:rPr>
          <w:rFonts w:ascii="Arial Narrow" w:hAnsi="Arial Narrow"/>
          <w:spacing w:val="5"/>
          <w:sz w:val="20"/>
        </w:rPr>
        <w:t>no</w:t>
      </w:r>
      <w:r w:rsidRPr="00C67F40">
        <w:rPr>
          <w:rFonts w:ascii="Arial Narrow" w:hAnsi="Arial Narrow"/>
          <w:spacing w:val="63"/>
          <w:w w:val="99"/>
          <w:sz w:val="20"/>
        </w:rPr>
        <w:t xml:space="preserve"> </w:t>
      </w:r>
      <w:r w:rsidRPr="00C67F40">
        <w:rPr>
          <w:rFonts w:ascii="Arial Narrow" w:hAnsi="Arial Narrow"/>
          <w:spacing w:val="7"/>
          <w:sz w:val="20"/>
        </w:rPr>
        <w:t>puedan</w:t>
      </w:r>
      <w:r w:rsidRPr="00C67F40">
        <w:rPr>
          <w:rFonts w:ascii="Arial Narrow" w:hAnsi="Arial Narrow"/>
          <w:spacing w:val="16"/>
          <w:sz w:val="20"/>
        </w:rPr>
        <w:t xml:space="preserve"> </w:t>
      </w:r>
      <w:r w:rsidRPr="00C67F40">
        <w:rPr>
          <w:rFonts w:ascii="Arial Narrow" w:hAnsi="Arial Narrow"/>
          <w:spacing w:val="5"/>
          <w:sz w:val="20"/>
        </w:rPr>
        <w:t>ser</w:t>
      </w:r>
      <w:r w:rsidRPr="00C67F40">
        <w:rPr>
          <w:rFonts w:ascii="Arial Narrow" w:hAnsi="Arial Narrow"/>
          <w:spacing w:val="13"/>
          <w:sz w:val="20"/>
        </w:rPr>
        <w:t xml:space="preserve"> </w:t>
      </w:r>
      <w:r w:rsidRPr="00C67F40">
        <w:rPr>
          <w:rFonts w:ascii="Arial Narrow" w:hAnsi="Arial Narrow"/>
          <w:spacing w:val="8"/>
          <w:sz w:val="20"/>
        </w:rPr>
        <w:t>atendidas</w:t>
      </w:r>
      <w:r w:rsidRPr="00C67F40">
        <w:rPr>
          <w:rFonts w:ascii="Arial Narrow" w:hAnsi="Arial Narrow"/>
          <w:spacing w:val="13"/>
          <w:sz w:val="20"/>
        </w:rPr>
        <w:t xml:space="preserve"> </w:t>
      </w:r>
      <w:r w:rsidRPr="00C67F40">
        <w:rPr>
          <w:rFonts w:ascii="Arial Narrow" w:hAnsi="Arial Narrow"/>
          <w:spacing w:val="8"/>
          <w:sz w:val="20"/>
        </w:rPr>
        <w:t>mediante</w:t>
      </w:r>
      <w:r w:rsidRPr="00C67F40">
        <w:rPr>
          <w:rFonts w:ascii="Arial Narrow" w:hAnsi="Arial Narrow"/>
          <w:spacing w:val="12"/>
          <w:sz w:val="20"/>
        </w:rPr>
        <w:t xml:space="preserve"> </w:t>
      </w:r>
      <w:r w:rsidRPr="00C67F40">
        <w:rPr>
          <w:rFonts w:ascii="Arial Narrow" w:hAnsi="Arial Narrow"/>
          <w:spacing w:val="5"/>
          <w:sz w:val="20"/>
        </w:rPr>
        <w:t>el</w:t>
      </w:r>
      <w:r w:rsidRPr="00C67F40">
        <w:rPr>
          <w:rFonts w:ascii="Arial Narrow" w:hAnsi="Arial Narrow"/>
          <w:spacing w:val="13"/>
          <w:sz w:val="20"/>
        </w:rPr>
        <w:t xml:space="preserve"> </w:t>
      </w:r>
      <w:r w:rsidRPr="00C67F40">
        <w:rPr>
          <w:rFonts w:ascii="Arial Narrow" w:hAnsi="Arial Narrow"/>
          <w:spacing w:val="8"/>
          <w:sz w:val="20"/>
        </w:rPr>
        <w:t>régimen</w:t>
      </w:r>
      <w:r w:rsidRPr="00C67F40">
        <w:rPr>
          <w:rFonts w:ascii="Arial Narrow" w:hAnsi="Arial Narrow"/>
          <w:spacing w:val="14"/>
          <w:sz w:val="20"/>
        </w:rPr>
        <w:t xml:space="preserve"> </w:t>
      </w:r>
      <w:r w:rsidRPr="00C67F40">
        <w:rPr>
          <w:rFonts w:ascii="Arial Narrow" w:hAnsi="Arial Narrow"/>
          <w:spacing w:val="5"/>
          <w:sz w:val="20"/>
        </w:rPr>
        <w:t>de</w:t>
      </w:r>
      <w:r w:rsidRPr="00C67F40">
        <w:rPr>
          <w:rFonts w:ascii="Arial Narrow" w:hAnsi="Arial Narrow"/>
          <w:spacing w:val="13"/>
          <w:sz w:val="20"/>
        </w:rPr>
        <w:t xml:space="preserve"> </w:t>
      </w:r>
      <w:r w:rsidRPr="00C67F40">
        <w:rPr>
          <w:rFonts w:ascii="Arial Narrow" w:hAnsi="Arial Narrow"/>
          <w:spacing w:val="8"/>
          <w:sz w:val="20"/>
        </w:rPr>
        <w:t>concesión</w:t>
      </w:r>
      <w:r w:rsidRPr="00C67F40">
        <w:rPr>
          <w:rFonts w:ascii="Arial Narrow" w:hAnsi="Arial Narrow"/>
          <w:spacing w:val="16"/>
          <w:sz w:val="20"/>
        </w:rPr>
        <w:t xml:space="preserve"> </w:t>
      </w:r>
      <w:r w:rsidRPr="00C67F40">
        <w:rPr>
          <w:rFonts w:ascii="Arial Narrow" w:hAnsi="Arial Narrow"/>
          <w:spacing w:val="5"/>
          <w:sz w:val="20"/>
        </w:rPr>
        <w:t>de</w:t>
      </w:r>
      <w:r w:rsidRPr="00C67F40">
        <w:rPr>
          <w:rFonts w:ascii="Arial Narrow" w:hAnsi="Arial Narrow"/>
          <w:spacing w:val="15"/>
          <w:sz w:val="20"/>
        </w:rPr>
        <w:t xml:space="preserve"> </w:t>
      </w:r>
      <w:r w:rsidRPr="00C67F40">
        <w:rPr>
          <w:rFonts w:ascii="Arial Narrow" w:hAnsi="Arial Narrow"/>
          <w:spacing w:val="8"/>
          <w:sz w:val="20"/>
        </w:rPr>
        <w:t>concurrencia</w:t>
      </w:r>
      <w:r w:rsidRPr="00C67F40">
        <w:rPr>
          <w:rFonts w:ascii="Arial Narrow" w:hAnsi="Arial Narrow"/>
          <w:spacing w:val="14"/>
          <w:sz w:val="20"/>
        </w:rPr>
        <w:t xml:space="preserve"> </w:t>
      </w:r>
      <w:r w:rsidRPr="00C67F40">
        <w:rPr>
          <w:rFonts w:ascii="Arial Narrow" w:hAnsi="Arial Narrow"/>
          <w:spacing w:val="8"/>
          <w:sz w:val="20"/>
        </w:rPr>
        <w:t>competitiva.</w:t>
      </w:r>
    </w:p>
    <w:p w14:paraId="4A8D4E7C" w14:textId="77777777" w:rsidR="00D861EB" w:rsidRPr="00C67F40" w:rsidRDefault="00D861EB" w:rsidP="00D861EB">
      <w:pPr>
        <w:widowControl w:val="0"/>
        <w:numPr>
          <w:ilvl w:val="1"/>
          <w:numId w:val="79"/>
        </w:numPr>
        <w:tabs>
          <w:tab w:val="left" w:pos="1422"/>
        </w:tabs>
        <w:spacing w:before="152"/>
        <w:ind w:left="581" w:right="383" w:firstLine="283"/>
        <w:jc w:val="both"/>
        <w:rPr>
          <w:rFonts w:ascii="Arial Narrow" w:eastAsia="Arial Narrow" w:hAnsi="Arial Narrow" w:cs="Arial Narrow"/>
          <w:sz w:val="20"/>
          <w:szCs w:val="20"/>
        </w:rPr>
      </w:pPr>
      <w:r w:rsidRPr="00C67F40">
        <w:rPr>
          <w:rFonts w:ascii="Arial Narrow" w:hAnsi="Arial Narrow"/>
          <w:spacing w:val="4"/>
          <w:sz w:val="20"/>
        </w:rPr>
        <w:t>En</w:t>
      </w:r>
      <w:r w:rsidRPr="00C67F40">
        <w:rPr>
          <w:rFonts w:ascii="Arial Narrow" w:hAnsi="Arial Narrow"/>
          <w:spacing w:val="36"/>
          <w:sz w:val="20"/>
        </w:rPr>
        <w:t xml:space="preserve"> </w:t>
      </w:r>
      <w:r w:rsidRPr="00C67F40">
        <w:rPr>
          <w:rFonts w:ascii="Arial Narrow" w:hAnsi="Arial Narrow"/>
          <w:spacing w:val="6"/>
          <w:sz w:val="20"/>
        </w:rPr>
        <w:t>el</w:t>
      </w:r>
      <w:r w:rsidRPr="00C67F40">
        <w:rPr>
          <w:rFonts w:ascii="Arial Narrow" w:hAnsi="Arial Narrow"/>
          <w:spacing w:val="35"/>
          <w:sz w:val="20"/>
        </w:rPr>
        <w:t xml:space="preserve"> </w:t>
      </w:r>
      <w:r w:rsidRPr="00C67F40">
        <w:rPr>
          <w:rFonts w:ascii="Arial Narrow" w:hAnsi="Arial Narrow"/>
          <w:spacing w:val="8"/>
          <w:sz w:val="20"/>
        </w:rPr>
        <w:t>proceso</w:t>
      </w:r>
      <w:r w:rsidRPr="00C67F40">
        <w:rPr>
          <w:rFonts w:ascii="Arial Narrow" w:hAnsi="Arial Narrow"/>
          <w:spacing w:val="40"/>
          <w:sz w:val="20"/>
        </w:rPr>
        <w:t xml:space="preserve"> </w:t>
      </w:r>
      <w:r w:rsidRPr="00C67F40">
        <w:rPr>
          <w:rFonts w:ascii="Arial Narrow" w:hAnsi="Arial Narrow"/>
          <w:spacing w:val="4"/>
          <w:sz w:val="20"/>
        </w:rPr>
        <w:t>de</w:t>
      </w:r>
      <w:r w:rsidRPr="00C67F40">
        <w:rPr>
          <w:rFonts w:ascii="Arial Narrow" w:hAnsi="Arial Narrow"/>
          <w:spacing w:val="38"/>
          <w:sz w:val="20"/>
        </w:rPr>
        <w:t xml:space="preserve"> </w:t>
      </w:r>
      <w:r w:rsidRPr="00C67F40">
        <w:rPr>
          <w:rFonts w:ascii="Arial Narrow" w:hAnsi="Arial Narrow"/>
          <w:spacing w:val="8"/>
          <w:sz w:val="20"/>
        </w:rPr>
        <w:t>negociación</w:t>
      </w:r>
      <w:r w:rsidRPr="00C67F40">
        <w:rPr>
          <w:rFonts w:ascii="Arial Narrow" w:hAnsi="Arial Narrow"/>
          <w:spacing w:val="36"/>
          <w:sz w:val="20"/>
        </w:rPr>
        <w:t xml:space="preserve"> </w:t>
      </w:r>
      <w:r w:rsidRPr="00C67F40">
        <w:rPr>
          <w:rFonts w:ascii="Arial Narrow" w:hAnsi="Arial Narrow"/>
          <w:spacing w:val="5"/>
          <w:sz w:val="20"/>
        </w:rPr>
        <w:t>de</w:t>
      </w:r>
      <w:r w:rsidRPr="00C67F40">
        <w:rPr>
          <w:rFonts w:ascii="Arial Narrow" w:hAnsi="Arial Narrow"/>
          <w:spacing w:val="38"/>
          <w:sz w:val="20"/>
        </w:rPr>
        <w:t xml:space="preserve"> </w:t>
      </w:r>
      <w:r w:rsidRPr="00C67F40">
        <w:rPr>
          <w:rFonts w:ascii="Arial Narrow" w:hAnsi="Arial Narrow"/>
          <w:spacing w:val="7"/>
          <w:sz w:val="20"/>
        </w:rPr>
        <w:t>las</w:t>
      </w:r>
      <w:r w:rsidRPr="00C67F40">
        <w:rPr>
          <w:rFonts w:ascii="Arial Narrow" w:hAnsi="Arial Narrow"/>
          <w:spacing w:val="36"/>
          <w:sz w:val="20"/>
        </w:rPr>
        <w:t xml:space="preserve"> </w:t>
      </w:r>
      <w:r w:rsidRPr="00C67F40">
        <w:rPr>
          <w:rFonts w:ascii="Arial Narrow" w:hAnsi="Arial Narrow"/>
          <w:spacing w:val="8"/>
          <w:sz w:val="20"/>
        </w:rPr>
        <w:t>enmiendas</w:t>
      </w:r>
      <w:r w:rsidRPr="00C67F40">
        <w:rPr>
          <w:rFonts w:ascii="Arial Narrow" w:hAnsi="Arial Narrow"/>
          <w:spacing w:val="35"/>
          <w:sz w:val="20"/>
        </w:rPr>
        <w:t xml:space="preserve"> </w:t>
      </w:r>
      <w:r w:rsidRPr="00C67F40">
        <w:rPr>
          <w:rFonts w:ascii="Arial Narrow" w:hAnsi="Arial Narrow"/>
          <w:spacing w:val="9"/>
          <w:sz w:val="20"/>
        </w:rPr>
        <w:t>parlamentarias</w:t>
      </w:r>
      <w:r w:rsidRPr="00C67F40">
        <w:rPr>
          <w:rFonts w:ascii="Arial Narrow" w:hAnsi="Arial Narrow"/>
          <w:spacing w:val="35"/>
          <w:sz w:val="20"/>
        </w:rPr>
        <w:t xml:space="preserve"> </w:t>
      </w:r>
      <w:r w:rsidRPr="00C67F40">
        <w:rPr>
          <w:rFonts w:ascii="Arial Narrow" w:hAnsi="Arial Narrow"/>
          <w:spacing w:val="6"/>
          <w:sz w:val="20"/>
        </w:rPr>
        <w:t>al</w:t>
      </w:r>
      <w:r w:rsidRPr="00C67F40">
        <w:rPr>
          <w:rFonts w:ascii="Arial Narrow" w:hAnsi="Arial Narrow"/>
          <w:spacing w:val="37"/>
          <w:sz w:val="20"/>
        </w:rPr>
        <w:t xml:space="preserve"> </w:t>
      </w:r>
      <w:r w:rsidRPr="00C67F40">
        <w:rPr>
          <w:rFonts w:ascii="Arial Narrow" w:hAnsi="Arial Narrow"/>
          <w:spacing w:val="8"/>
          <w:sz w:val="20"/>
        </w:rPr>
        <w:t>proyecto</w:t>
      </w:r>
      <w:r w:rsidRPr="00C67F40">
        <w:rPr>
          <w:rFonts w:ascii="Arial Narrow" w:hAnsi="Arial Narrow"/>
          <w:spacing w:val="40"/>
          <w:sz w:val="20"/>
        </w:rPr>
        <w:t xml:space="preserve"> </w:t>
      </w:r>
      <w:r w:rsidRPr="00C67F40">
        <w:rPr>
          <w:rFonts w:ascii="Arial Narrow" w:hAnsi="Arial Narrow"/>
          <w:spacing w:val="4"/>
          <w:sz w:val="20"/>
        </w:rPr>
        <w:t>de</w:t>
      </w:r>
      <w:r w:rsidRPr="00C67F40">
        <w:rPr>
          <w:rFonts w:ascii="Arial Narrow" w:hAnsi="Arial Narrow"/>
          <w:spacing w:val="42"/>
          <w:w w:val="99"/>
          <w:sz w:val="20"/>
        </w:rPr>
        <w:t xml:space="preserve"> </w:t>
      </w:r>
      <w:r w:rsidRPr="00C67F40">
        <w:rPr>
          <w:rFonts w:ascii="Arial Narrow" w:hAnsi="Arial Narrow"/>
          <w:spacing w:val="8"/>
          <w:sz w:val="20"/>
        </w:rPr>
        <w:t>presupuesto,</w:t>
      </w:r>
      <w:r w:rsidRPr="00C67F40">
        <w:rPr>
          <w:rFonts w:ascii="Arial Narrow" w:hAnsi="Arial Narrow"/>
          <w:spacing w:val="21"/>
          <w:sz w:val="20"/>
        </w:rPr>
        <w:t xml:space="preserve"> </w:t>
      </w:r>
      <w:r w:rsidRPr="00C67F40">
        <w:rPr>
          <w:rFonts w:ascii="Arial Narrow" w:hAnsi="Arial Narrow"/>
          <w:spacing w:val="8"/>
          <w:sz w:val="20"/>
        </w:rPr>
        <w:t>dirigir</w:t>
      </w:r>
      <w:r w:rsidRPr="00C67F40">
        <w:rPr>
          <w:rFonts w:ascii="Arial Narrow" w:hAnsi="Arial Narrow"/>
          <w:spacing w:val="24"/>
          <w:sz w:val="20"/>
        </w:rPr>
        <w:t xml:space="preserve"> </w:t>
      </w:r>
      <w:r w:rsidRPr="00C67F40">
        <w:rPr>
          <w:rFonts w:ascii="Arial Narrow" w:hAnsi="Arial Narrow"/>
          <w:spacing w:val="5"/>
          <w:sz w:val="20"/>
        </w:rPr>
        <w:t>las</w:t>
      </w:r>
      <w:r w:rsidRPr="00C67F40">
        <w:rPr>
          <w:rFonts w:ascii="Arial Narrow" w:hAnsi="Arial Narrow"/>
          <w:spacing w:val="23"/>
          <w:sz w:val="20"/>
        </w:rPr>
        <w:t xml:space="preserve"> </w:t>
      </w:r>
      <w:r w:rsidRPr="00C67F40">
        <w:rPr>
          <w:rFonts w:ascii="Arial Narrow" w:hAnsi="Arial Narrow"/>
          <w:spacing w:val="8"/>
          <w:sz w:val="20"/>
        </w:rPr>
        <w:t>propuestas</w:t>
      </w:r>
      <w:r w:rsidRPr="00C67F40">
        <w:rPr>
          <w:rFonts w:ascii="Arial Narrow" w:hAnsi="Arial Narrow"/>
          <w:spacing w:val="21"/>
          <w:sz w:val="20"/>
        </w:rPr>
        <w:t xml:space="preserve"> </w:t>
      </w:r>
      <w:r w:rsidRPr="00C67F40">
        <w:rPr>
          <w:rFonts w:ascii="Arial Narrow" w:hAnsi="Arial Narrow"/>
          <w:spacing w:val="5"/>
          <w:sz w:val="20"/>
        </w:rPr>
        <w:t>de</w:t>
      </w:r>
      <w:r w:rsidRPr="00C67F40">
        <w:rPr>
          <w:rFonts w:ascii="Arial Narrow" w:hAnsi="Arial Narrow"/>
          <w:spacing w:val="22"/>
          <w:sz w:val="20"/>
        </w:rPr>
        <w:t xml:space="preserve"> </w:t>
      </w:r>
      <w:r w:rsidRPr="00C67F40">
        <w:rPr>
          <w:rFonts w:ascii="Arial Narrow" w:hAnsi="Arial Narrow"/>
          <w:spacing w:val="7"/>
          <w:sz w:val="20"/>
        </w:rPr>
        <w:t>mayor</w:t>
      </w:r>
      <w:r w:rsidRPr="00C67F40">
        <w:rPr>
          <w:rFonts w:ascii="Arial Narrow" w:hAnsi="Arial Narrow"/>
          <w:spacing w:val="23"/>
          <w:sz w:val="20"/>
        </w:rPr>
        <w:t xml:space="preserve"> </w:t>
      </w:r>
      <w:r w:rsidRPr="00C67F40">
        <w:rPr>
          <w:rFonts w:ascii="Arial Narrow" w:hAnsi="Arial Narrow"/>
          <w:spacing w:val="8"/>
          <w:sz w:val="20"/>
        </w:rPr>
        <w:t>financiación</w:t>
      </w:r>
      <w:r w:rsidRPr="00C67F40">
        <w:rPr>
          <w:rFonts w:ascii="Arial Narrow" w:hAnsi="Arial Narrow"/>
          <w:spacing w:val="24"/>
          <w:sz w:val="20"/>
        </w:rPr>
        <w:t xml:space="preserve"> </w:t>
      </w:r>
      <w:r w:rsidRPr="00C67F40">
        <w:rPr>
          <w:rFonts w:ascii="Arial Narrow" w:hAnsi="Arial Narrow"/>
          <w:spacing w:val="6"/>
          <w:sz w:val="20"/>
        </w:rPr>
        <w:t>con</w:t>
      </w:r>
      <w:r w:rsidRPr="00C67F40">
        <w:rPr>
          <w:rFonts w:ascii="Arial Narrow" w:hAnsi="Arial Narrow"/>
          <w:spacing w:val="22"/>
          <w:sz w:val="20"/>
        </w:rPr>
        <w:t xml:space="preserve"> </w:t>
      </w:r>
      <w:r w:rsidRPr="00C67F40">
        <w:rPr>
          <w:rFonts w:ascii="Arial Narrow" w:hAnsi="Arial Narrow"/>
          <w:spacing w:val="8"/>
          <w:sz w:val="20"/>
        </w:rPr>
        <w:t>carácter</w:t>
      </w:r>
      <w:r w:rsidRPr="00C67F40">
        <w:rPr>
          <w:rFonts w:ascii="Arial Narrow" w:hAnsi="Arial Narrow"/>
          <w:spacing w:val="21"/>
          <w:sz w:val="20"/>
        </w:rPr>
        <w:t xml:space="preserve"> </w:t>
      </w:r>
      <w:r w:rsidRPr="00C67F40">
        <w:rPr>
          <w:rFonts w:ascii="Arial Narrow" w:hAnsi="Arial Narrow"/>
          <w:spacing w:val="8"/>
          <w:sz w:val="20"/>
        </w:rPr>
        <w:t>general</w:t>
      </w:r>
      <w:r w:rsidRPr="00C67F40">
        <w:rPr>
          <w:rFonts w:ascii="Arial Narrow" w:hAnsi="Arial Narrow"/>
          <w:spacing w:val="21"/>
          <w:sz w:val="20"/>
        </w:rPr>
        <w:t xml:space="preserve"> </w:t>
      </w:r>
      <w:r w:rsidRPr="00C67F40">
        <w:rPr>
          <w:rFonts w:ascii="Arial Narrow" w:hAnsi="Arial Narrow"/>
          <w:spacing w:val="7"/>
          <w:sz w:val="20"/>
        </w:rPr>
        <w:t>hacia</w:t>
      </w:r>
      <w:r w:rsidRPr="00C67F40">
        <w:rPr>
          <w:rFonts w:ascii="Arial Narrow" w:hAnsi="Arial Narrow"/>
          <w:spacing w:val="22"/>
          <w:sz w:val="20"/>
        </w:rPr>
        <w:t xml:space="preserve"> </w:t>
      </w:r>
      <w:r w:rsidRPr="00C67F40">
        <w:rPr>
          <w:rFonts w:ascii="Arial Narrow" w:hAnsi="Arial Narrow"/>
          <w:spacing w:val="8"/>
          <w:sz w:val="20"/>
        </w:rPr>
        <w:t>partidas</w:t>
      </w:r>
      <w:r w:rsidRPr="00C67F40">
        <w:rPr>
          <w:rFonts w:ascii="Arial Narrow" w:hAnsi="Arial Narrow"/>
          <w:spacing w:val="21"/>
          <w:sz w:val="20"/>
        </w:rPr>
        <w:t xml:space="preserve"> </w:t>
      </w:r>
      <w:r w:rsidRPr="00C67F40">
        <w:rPr>
          <w:rFonts w:ascii="Arial Narrow" w:hAnsi="Arial Narrow"/>
          <w:spacing w:val="6"/>
          <w:sz w:val="20"/>
        </w:rPr>
        <w:t>de</w:t>
      </w:r>
      <w:r w:rsidRPr="00C67F40">
        <w:rPr>
          <w:rFonts w:ascii="Arial Narrow" w:hAnsi="Arial Narrow"/>
          <w:spacing w:val="89"/>
          <w:w w:val="99"/>
          <w:sz w:val="20"/>
        </w:rPr>
        <w:t xml:space="preserve"> </w:t>
      </w:r>
      <w:r w:rsidRPr="00C67F40">
        <w:rPr>
          <w:rFonts w:ascii="Arial Narrow" w:hAnsi="Arial Narrow"/>
          <w:spacing w:val="7"/>
          <w:sz w:val="20"/>
        </w:rPr>
        <w:t>ayudas</w:t>
      </w:r>
      <w:r w:rsidRPr="00C67F40">
        <w:rPr>
          <w:rFonts w:ascii="Arial Narrow" w:hAnsi="Arial Narrow"/>
          <w:spacing w:val="8"/>
          <w:sz w:val="20"/>
        </w:rPr>
        <w:t xml:space="preserve"> </w:t>
      </w:r>
      <w:r w:rsidRPr="00C67F40">
        <w:rPr>
          <w:rFonts w:ascii="Arial Narrow" w:hAnsi="Arial Narrow"/>
          <w:spacing w:val="6"/>
          <w:sz w:val="20"/>
        </w:rPr>
        <w:t>en</w:t>
      </w:r>
      <w:r w:rsidRPr="00C67F40">
        <w:rPr>
          <w:rFonts w:ascii="Arial Narrow" w:hAnsi="Arial Narrow"/>
          <w:spacing w:val="7"/>
          <w:sz w:val="20"/>
        </w:rPr>
        <w:t xml:space="preserve"> </w:t>
      </w:r>
      <w:r w:rsidRPr="00C67F40">
        <w:rPr>
          <w:rFonts w:ascii="Arial Narrow" w:hAnsi="Arial Narrow"/>
          <w:spacing w:val="8"/>
          <w:sz w:val="20"/>
        </w:rPr>
        <w:t>régimen</w:t>
      </w:r>
      <w:r w:rsidRPr="00C67F40">
        <w:rPr>
          <w:rFonts w:ascii="Arial Narrow" w:hAnsi="Arial Narrow"/>
          <w:spacing w:val="9"/>
          <w:sz w:val="20"/>
        </w:rPr>
        <w:t xml:space="preserve"> </w:t>
      </w:r>
      <w:r w:rsidRPr="00C67F40">
        <w:rPr>
          <w:rFonts w:ascii="Arial Narrow" w:hAnsi="Arial Narrow"/>
          <w:spacing w:val="5"/>
          <w:sz w:val="20"/>
        </w:rPr>
        <w:t>de</w:t>
      </w:r>
      <w:r w:rsidRPr="00C67F40">
        <w:rPr>
          <w:rFonts w:ascii="Arial Narrow" w:hAnsi="Arial Narrow"/>
          <w:spacing w:val="7"/>
          <w:sz w:val="20"/>
        </w:rPr>
        <w:t xml:space="preserve"> </w:t>
      </w:r>
      <w:r w:rsidRPr="00C67F40">
        <w:rPr>
          <w:rFonts w:ascii="Arial Narrow" w:hAnsi="Arial Narrow"/>
          <w:spacing w:val="8"/>
          <w:sz w:val="20"/>
        </w:rPr>
        <w:t>concurrencia</w:t>
      </w:r>
      <w:r w:rsidRPr="00C67F40">
        <w:rPr>
          <w:rFonts w:ascii="Arial Narrow" w:hAnsi="Arial Narrow"/>
          <w:spacing w:val="9"/>
          <w:sz w:val="20"/>
        </w:rPr>
        <w:t xml:space="preserve"> </w:t>
      </w:r>
      <w:r w:rsidRPr="00C67F40">
        <w:rPr>
          <w:rFonts w:ascii="Arial Narrow" w:hAnsi="Arial Narrow"/>
          <w:spacing w:val="8"/>
          <w:sz w:val="20"/>
        </w:rPr>
        <w:t>competitiva,</w:t>
      </w:r>
      <w:r w:rsidRPr="00C67F40">
        <w:rPr>
          <w:rFonts w:ascii="Arial Narrow" w:hAnsi="Arial Narrow"/>
          <w:spacing w:val="9"/>
          <w:sz w:val="20"/>
        </w:rPr>
        <w:t xml:space="preserve"> </w:t>
      </w:r>
      <w:r w:rsidRPr="00C67F40">
        <w:rPr>
          <w:rFonts w:ascii="Arial Narrow" w:hAnsi="Arial Narrow"/>
          <w:spacing w:val="8"/>
          <w:sz w:val="20"/>
        </w:rPr>
        <w:t>evitando</w:t>
      </w:r>
      <w:r w:rsidRPr="00C67F40">
        <w:rPr>
          <w:rFonts w:ascii="Arial Narrow" w:hAnsi="Arial Narrow"/>
          <w:spacing w:val="9"/>
          <w:sz w:val="20"/>
        </w:rPr>
        <w:t xml:space="preserve"> </w:t>
      </w:r>
      <w:r w:rsidRPr="00C67F40">
        <w:rPr>
          <w:rFonts w:ascii="Arial Narrow" w:hAnsi="Arial Narrow"/>
          <w:spacing w:val="8"/>
          <w:sz w:val="20"/>
        </w:rPr>
        <w:t xml:space="preserve">destinar recursos </w:t>
      </w:r>
      <w:r w:rsidRPr="00C67F40">
        <w:rPr>
          <w:rFonts w:ascii="Arial Narrow" w:hAnsi="Arial Narrow"/>
          <w:spacing w:val="5"/>
          <w:sz w:val="20"/>
        </w:rPr>
        <w:t>con</w:t>
      </w:r>
      <w:r w:rsidRPr="00C67F40">
        <w:rPr>
          <w:rFonts w:ascii="Arial Narrow" w:hAnsi="Arial Narrow"/>
          <w:spacing w:val="11"/>
          <w:sz w:val="20"/>
        </w:rPr>
        <w:t xml:space="preserve"> </w:t>
      </w:r>
      <w:r w:rsidRPr="00C67F40">
        <w:rPr>
          <w:rFonts w:ascii="Arial Narrow" w:hAnsi="Arial Narrow"/>
          <w:spacing w:val="8"/>
          <w:sz w:val="20"/>
        </w:rPr>
        <w:t>carácter</w:t>
      </w:r>
      <w:r w:rsidRPr="00C67F40">
        <w:rPr>
          <w:rFonts w:ascii="Arial Narrow" w:hAnsi="Arial Narrow"/>
          <w:spacing w:val="10"/>
          <w:sz w:val="20"/>
        </w:rPr>
        <w:t xml:space="preserve"> </w:t>
      </w:r>
      <w:r w:rsidRPr="00C67F40">
        <w:rPr>
          <w:rFonts w:ascii="Arial Narrow" w:hAnsi="Arial Narrow"/>
          <w:spacing w:val="8"/>
          <w:sz w:val="20"/>
        </w:rPr>
        <w:t>particular</w:t>
      </w:r>
      <w:r w:rsidRPr="00C67F40">
        <w:rPr>
          <w:rFonts w:ascii="Arial Narrow" w:hAnsi="Arial Narrow"/>
          <w:spacing w:val="95"/>
          <w:w w:val="99"/>
          <w:sz w:val="20"/>
        </w:rPr>
        <w:t xml:space="preserve"> </w:t>
      </w:r>
      <w:r w:rsidRPr="00C67F40">
        <w:rPr>
          <w:rFonts w:ascii="Arial Narrow" w:hAnsi="Arial Narrow"/>
          <w:sz w:val="20"/>
        </w:rPr>
        <w:t>a</w:t>
      </w:r>
      <w:r w:rsidRPr="00C67F40">
        <w:rPr>
          <w:rFonts w:ascii="Arial Narrow" w:hAnsi="Arial Narrow"/>
          <w:spacing w:val="13"/>
          <w:sz w:val="20"/>
        </w:rPr>
        <w:t xml:space="preserve"> </w:t>
      </w:r>
      <w:r w:rsidRPr="00C67F40">
        <w:rPr>
          <w:rFonts w:ascii="Arial Narrow" w:hAnsi="Arial Narrow"/>
          <w:spacing w:val="8"/>
          <w:sz w:val="20"/>
        </w:rPr>
        <w:t>beneficiarios</w:t>
      </w:r>
      <w:r w:rsidRPr="00C67F40">
        <w:rPr>
          <w:rFonts w:ascii="Arial Narrow" w:hAnsi="Arial Narrow"/>
          <w:spacing w:val="17"/>
          <w:sz w:val="20"/>
        </w:rPr>
        <w:t xml:space="preserve"> </w:t>
      </w:r>
      <w:r w:rsidRPr="00C67F40">
        <w:rPr>
          <w:rFonts w:ascii="Arial Narrow" w:hAnsi="Arial Narrow"/>
          <w:spacing w:val="8"/>
          <w:sz w:val="20"/>
        </w:rPr>
        <w:t>concretos,</w:t>
      </w:r>
      <w:r w:rsidRPr="00C67F40">
        <w:rPr>
          <w:rFonts w:ascii="Arial Narrow" w:hAnsi="Arial Narrow"/>
          <w:spacing w:val="17"/>
          <w:sz w:val="20"/>
        </w:rPr>
        <w:t xml:space="preserve"> </w:t>
      </w:r>
      <w:r w:rsidRPr="00C67F40">
        <w:rPr>
          <w:rFonts w:ascii="Arial Narrow" w:hAnsi="Arial Narrow"/>
          <w:spacing w:val="5"/>
          <w:sz w:val="20"/>
        </w:rPr>
        <w:t>sin</w:t>
      </w:r>
      <w:r w:rsidRPr="00C67F40">
        <w:rPr>
          <w:rFonts w:ascii="Arial Narrow" w:hAnsi="Arial Narrow"/>
          <w:spacing w:val="17"/>
          <w:sz w:val="20"/>
        </w:rPr>
        <w:t xml:space="preserve"> </w:t>
      </w:r>
      <w:r w:rsidRPr="00C67F40">
        <w:rPr>
          <w:rFonts w:ascii="Arial Narrow" w:hAnsi="Arial Narrow"/>
          <w:spacing w:val="6"/>
          <w:sz w:val="20"/>
        </w:rPr>
        <w:t>causa</w:t>
      </w:r>
      <w:r w:rsidRPr="00C67F40">
        <w:rPr>
          <w:rFonts w:ascii="Arial Narrow" w:hAnsi="Arial Narrow"/>
          <w:spacing w:val="18"/>
          <w:sz w:val="20"/>
        </w:rPr>
        <w:t xml:space="preserve"> </w:t>
      </w:r>
      <w:r w:rsidRPr="00C67F40">
        <w:rPr>
          <w:rFonts w:ascii="Arial Narrow" w:hAnsi="Arial Narrow"/>
          <w:spacing w:val="7"/>
          <w:sz w:val="20"/>
        </w:rPr>
        <w:t>alguna</w:t>
      </w:r>
      <w:r w:rsidRPr="00C67F40">
        <w:rPr>
          <w:rFonts w:ascii="Arial Narrow" w:hAnsi="Arial Narrow"/>
          <w:spacing w:val="15"/>
          <w:sz w:val="20"/>
        </w:rPr>
        <w:t xml:space="preserve"> </w:t>
      </w:r>
      <w:r w:rsidRPr="00C67F40">
        <w:rPr>
          <w:rFonts w:ascii="Arial Narrow" w:hAnsi="Arial Narrow"/>
          <w:spacing w:val="6"/>
          <w:sz w:val="20"/>
        </w:rPr>
        <w:t>que</w:t>
      </w:r>
      <w:r w:rsidRPr="00C67F40">
        <w:rPr>
          <w:rFonts w:ascii="Arial Narrow" w:hAnsi="Arial Narrow"/>
          <w:spacing w:val="17"/>
          <w:sz w:val="20"/>
        </w:rPr>
        <w:t xml:space="preserve"> </w:t>
      </w:r>
      <w:r w:rsidRPr="00C67F40">
        <w:rPr>
          <w:rFonts w:ascii="Arial Narrow" w:hAnsi="Arial Narrow"/>
          <w:spacing w:val="3"/>
          <w:sz w:val="20"/>
        </w:rPr>
        <w:t>lo</w:t>
      </w:r>
      <w:r w:rsidRPr="00C67F40">
        <w:rPr>
          <w:rFonts w:ascii="Arial Narrow" w:hAnsi="Arial Narrow"/>
          <w:spacing w:val="18"/>
          <w:sz w:val="20"/>
        </w:rPr>
        <w:t xml:space="preserve"> </w:t>
      </w:r>
      <w:r w:rsidRPr="00C67F40">
        <w:rPr>
          <w:rFonts w:ascii="Arial Narrow" w:hAnsi="Arial Narrow"/>
          <w:spacing w:val="8"/>
          <w:sz w:val="20"/>
        </w:rPr>
        <w:t>justifique.</w:t>
      </w:r>
    </w:p>
    <w:p w14:paraId="2A08C87C" w14:textId="77777777" w:rsidR="00D861EB" w:rsidRPr="00C67F40" w:rsidRDefault="00D861EB" w:rsidP="00D861EB">
      <w:pPr>
        <w:widowControl w:val="0"/>
        <w:numPr>
          <w:ilvl w:val="1"/>
          <w:numId w:val="79"/>
        </w:numPr>
        <w:tabs>
          <w:tab w:val="left" w:pos="1422"/>
        </w:tabs>
        <w:spacing w:before="153" w:line="239" w:lineRule="auto"/>
        <w:ind w:left="581" w:right="383" w:firstLine="283"/>
        <w:jc w:val="both"/>
        <w:rPr>
          <w:rFonts w:ascii="Arial Narrow" w:eastAsia="Arial Narrow" w:hAnsi="Arial Narrow" w:cs="Arial Narrow"/>
          <w:sz w:val="20"/>
          <w:szCs w:val="20"/>
        </w:rPr>
      </w:pPr>
      <w:r w:rsidRPr="00C67F40">
        <w:rPr>
          <w:rFonts w:ascii="Arial Narrow" w:hAnsi="Arial Narrow"/>
          <w:spacing w:val="8"/>
          <w:sz w:val="20"/>
        </w:rPr>
        <w:t>Procurar</w:t>
      </w:r>
      <w:r w:rsidRPr="00C67F40">
        <w:rPr>
          <w:rFonts w:ascii="Arial Narrow" w:hAnsi="Arial Narrow"/>
          <w:spacing w:val="24"/>
          <w:sz w:val="20"/>
        </w:rPr>
        <w:t xml:space="preserve"> </w:t>
      </w:r>
      <w:r w:rsidRPr="00C67F40">
        <w:rPr>
          <w:rFonts w:ascii="Arial Narrow" w:hAnsi="Arial Narrow"/>
          <w:spacing w:val="4"/>
          <w:sz w:val="20"/>
        </w:rPr>
        <w:t>no</w:t>
      </w:r>
      <w:r w:rsidRPr="00C67F40">
        <w:rPr>
          <w:rFonts w:ascii="Arial Narrow" w:hAnsi="Arial Narrow"/>
          <w:spacing w:val="24"/>
          <w:sz w:val="20"/>
        </w:rPr>
        <w:t xml:space="preserve"> </w:t>
      </w:r>
      <w:r w:rsidRPr="00C67F40">
        <w:rPr>
          <w:rFonts w:ascii="Arial Narrow" w:hAnsi="Arial Narrow"/>
          <w:spacing w:val="8"/>
          <w:sz w:val="20"/>
        </w:rPr>
        <w:t>desvirtuar</w:t>
      </w:r>
      <w:r w:rsidRPr="00C67F40">
        <w:rPr>
          <w:rFonts w:ascii="Arial Narrow" w:hAnsi="Arial Narrow"/>
          <w:spacing w:val="23"/>
          <w:sz w:val="20"/>
        </w:rPr>
        <w:t xml:space="preserve"> </w:t>
      </w:r>
      <w:r w:rsidRPr="00C67F40">
        <w:rPr>
          <w:rFonts w:ascii="Arial Narrow" w:hAnsi="Arial Narrow"/>
          <w:spacing w:val="6"/>
          <w:sz w:val="20"/>
        </w:rPr>
        <w:t>en</w:t>
      </w:r>
      <w:r w:rsidRPr="00C67F40">
        <w:rPr>
          <w:rFonts w:ascii="Arial Narrow" w:hAnsi="Arial Narrow"/>
          <w:spacing w:val="23"/>
          <w:sz w:val="20"/>
        </w:rPr>
        <w:t xml:space="preserve"> </w:t>
      </w:r>
      <w:r w:rsidRPr="00C67F40">
        <w:rPr>
          <w:rFonts w:ascii="Arial Narrow" w:hAnsi="Arial Narrow"/>
          <w:spacing w:val="5"/>
          <w:sz w:val="20"/>
        </w:rPr>
        <w:t>el</w:t>
      </w:r>
      <w:r w:rsidRPr="00C67F40">
        <w:rPr>
          <w:rFonts w:ascii="Arial Narrow" w:hAnsi="Arial Narrow"/>
          <w:spacing w:val="24"/>
          <w:sz w:val="20"/>
        </w:rPr>
        <w:t xml:space="preserve"> </w:t>
      </w:r>
      <w:r w:rsidRPr="00C67F40">
        <w:rPr>
          <w:rFonts w:ascii="Arial Narrow" w:hAnsi="Arial Narrow"/>
          <w:spacing w:val="7"/>
          <w:sz w:val="20"/>
        </w:rPr>
        <w:t>proceso</w:t>
      </w:r>
      <w:r w:rsidRPr="00C67F40">
        <w:rPr>
          <w:rFonts w:ascii="Arial Narrow" w:hAnsi="Arial Narrow"/>
          <w:spacing w:val="24"/>
          <w:sz w:val="20"/>
        </w:rPr>
        <w:t xml:space="preserve"> </w:t>
      </w:r>
      <w:r w:rsidRPr="00C67F40">
        <w:rPr>
          <w:rFonts w:ascii="Arial Narrow" w:hAnsi="Arial Narrow"/>
          <w:spacing w:val="4"/>
          <w:sz w:val="20"/>
        </w:rPr>
        <w:t>de</w:t>
      </w:r>
      <w:r w:rsidRPr="00C67F40">
        <w:rPr>
          <w:rFonts w:ascii="Arial Narrow" w:hAnsi="Arial Narrow"/>
          <w:spacing w:val="26"/>
          <w:sz w:val="20"/>
        </w:rPr>
        <w:t xml:space="preserve"> </w:t>
      </w:r>
      <w:r w:rsidRPr="00C67F40">
        <w:rPr>
          <w:rFonts w:ascii="Arial Narrow" w:hAnsi="Arial Narrow"/>
          <w:spacing w:val="8"/>
          <w:sz w:val="20"/>
        </w:rPr>
        <w:t>negociación</w:t>
      </w:r>
      <w:r w:rsidRPr="00C67F40">
        <w:rPr>
          <w:rFonts w:ascii="Arial Narrow" w:hAnsi="Arial Narrow"/>
          <w:spacing w:val="24"/>
          <w:sz w:val="20"/>
        </w:rPr>
        <w:t xml:space="preserve"> </w:t>
      </w:r>
      <w:r w:rsidRPr="00C67F40">
        <w:rPr>
          <w:rFonts w:ascii="Arial Narrow" w:hAnsi="Arial Narrow"/>
          <w:spacing w:val="5"/>
          <w:sz w:val="20"/>
        </w:rPr>
        <w:t>de</w:t>
      </w:r>
      <w:r w:rsidRPr="00C67F40">
        <w:rPr>
          <w:rFonts w:ascii="Arial Narrow" w:hAnsi="Arial Narrow"/>
          <w:spacing w:val="24"/>
          <w:sz w:val="20"/>
        </w:rPr>
        <w:t xml:space="preserve"> </w:t>
      </w:r>
      <w:r w:rsidRPr="00C67F40">
        <w:rPr>
          <w:rFonts w:ascii="Arial Narrow" w:hAnsi="Arial Narrow"/>
          <w:spacing w:val="7"/>
          <w:sz w:val="20"/>
        </w:rPr>
        <w:t>las</w:t>
      </w:r>
      <w:r w:rsidRPr="00C67F40">
        <w:rPr>
          <w:rFonts w:ascii="Arial Narrow" w:hAnsi="Arial Narrow"/>
          <w:spacing w:val="21"/>
          <w:sz w:val="20"/>
        </w:rPr>
        <w:t xml:space="preserve"> </w:t>
      </w:r>
      <w:r w:rsidRPr="00C67F40">
        <w:rPr>
          <w:rFonts w:ascii="Arial Narrow" w:hAnsi="Arial Narrow"/>
          <w:spacing w:val="8"/>
          <w:sz w:val="20"/>
        </w:rPr>
        <w:t>enmiendas</w:t>
      </w:r>
      <w:r w:rsidRPr="00C67F40">
        <w:rPr>
          <w:rFonts w:ascii="Arial Narrow" w:hAnsi="Arial Narrow"/>
          <w:spacing w:val="23"/>
          <w:sz w:val="20"/>
        </w:rPr>
        <w:t xml:space="preserve"> </w:t>
      </w:r>
      <w:r w:rsidRPr="00C67F40">
        <w:rPr>
          <w:rFonts w:ascii="Arial Narrow" w:hAnsi="Arial Narrow"/>
          <w:spacing w:val="9"/>
          <w:sz w:val="20"/>
        </w:rPr>
        <w:t>parlamentarias</w:t>
      </w:r>
      <w:r w:rsidRPr="00C67F40">
        <w:rPr>
          <w:rFonts w:ascii="Arial Narrow" w:hAnsi="Arial Narrow"/>
          <w:spacing w:val="60"/>
          <w:w w:val="99"/>
          <w:sz w:val="20"/>
        </w:rPr>
        <w:t xml:space="preserve"> </w:t>
      </w:r>
      <w:r w:rsidRPr="00C67F40">
        <w:rPr>
          <w:rFonts w:ascii="Arial Narrow" w:hAnsi="Arial Narrow"/>
          <w:spacing w:val="4"/>
          <w:sz w:val="20"/>
        </w:rPr>
        <w:t>la</w:t>
      </w:r>
      <w:r w:rsidRPr="00C67F40">
        <w:rPr>
          <w:rFonts w:ascii="Arial Narrow" w:hAnsi="Arial Narrow"/>
          <w:spacing w:val="10"/>
          <w:sz w:val="20"/>
        </w:rPr>
        <w:t xml:space="preserve"> </w:t>
      </w:r>
      <w:r w:rsidRPr="00C67F40">
        <w:rPr>
          <w:rFonts w:ascii="Arial Narrow" w:hAnsi="Arial Narrow"/>
          <w:spacing w:val="8"/>
          <w:sz w:val="20"/>
        </w:rPr>
        <w:t>finalidad</w:t>
      </w:r>
      <w:r w:rsidRPr="00C67F40">
        <w:rPr>
          <w:rFonts w:ascii="Arial Narrow" w:hAnsi="Arial Narrow"/>
          <w:spacing w:val="12"/>
          <w:sz w:val="20"/>
        </w:rPr>
        <w:t xml:space="preserve"> </w:t>
      </w:r>
      <w:r w:rsidRPr="00C67F40">
        <w:rPr>
          <w:rFonts w:ascii="Arial Narrow" w:hAnsi="Arial Narrow"/>
          <w:sz w:val="20"/>
        </w:rPr>
        <w:t>y</w:t>
      </w:r>
      <w:r w:rsidRPr="00C67F40">
        <w:rPr>
          <w:rFonts w:ascii="Arial Narrow" w:hAnsi="Arial Narrow"/>
          <w:spacing w:val="12"/>
          <w:sz w:val="20"/>
        </w:rPr>
        <w:t xml:space="preserve"> </w:t>
      </w:r>
      <w:r w:rsidRPr="00C67F40">
        <w:rPr>
          <w:rFonts w:ascii="Arial Narrow" w:hAnsi="Arial Narrow"/>
          <w:spacing w:val="6"/>
          <w:sz w:val="20"/>
        </w:rPr>
        <w:t>los</w:t>
      </w:r>
      <w:r w:rsidRPr="00C67F40">
        <w:rPr>
          <w:rFonts w:ascii="Arial Narrow" w:hAnsi="Arial Narrow"/>
          <w:spacing w:val="12"/>
          <w:sz w:val="20"/>
        </w:rPr>
        <w:t xml:space="preserve"> </w:t>
      </w:r>
      <w:r w:rsidRPr="00C67F40">
        <w:rPr>
          <w:rFonts w:ascii="Arial Narrow" w:hAnsi="Arial Narrow"/>
          <w:spacing w:val="8"/>
          <w:sz w:val="20"/>
        </w:rPr>
        <w:t>importes</w:t>
      </w:r>
      <w:r w:rsidRPr="00C67F40">
        <w:rPr>
          <w:rFonts w:ascii="Arial Narrow" w:hAnsi="Arial Narrow"/>
          <w:spacing w:val="12"/>
          <w:sz w:val="20"/>
        </w:rPr>
        <w:t xml:space="preserve"> </w:t>
      </w:r>
      <w:r w:rsidRPr="00C67F40">
        <w:rPr>
          <w:rFonts w:ascii="Arial Narrow" w:hAnsi="Arial Narrow"/>
          <w:spacing w:val="8"/>
          <w:sz w:val="20"/>
        </w:rPr>
        <w:t>financiables</w:t>
      </w:r>
      <w:r w:rsidRPr="00C67F40">
        <w:rPr>
          <w:rFonts w:ascii="Arial Narrow" w:hAnsi="Arial Narrow"/>
          <w:spacing w:val="14"/>
          <w:sz w:val="20"/>
        </w:rPr>
        <w:t xml:space="preserve"> </w:t>
      </w:r>
      <w:r w:rsidRPr="00C67F40">
        <w:rPr>
          <w:rFonts w:ascii="Arial Narrow" w:hAnsi="Arial Narrow"/>
          <w:spacing w:val="7"/>
          <w:sz w:val="20"/>
        </w:rPr>
        <w:t>desde</w:t>
      </w:r>
      <w:r w:rsidRPr="00C67F40">
        <w:rPr>
          <w:rFonts w:ascii="Arial Narrow" w:hAnsi="Arial Narrow"/>
          <w:spacing w:val="10"/>
          <w:sz w:val="20"/>
        </w:rPr>
        <w:t xml:space="preserve"> </w:t>
      </w:r>
      <w:r w:rsidRPr="00C67F40">
        <w:rPr>
          <w:rFonts w:ascii="Arial Narrow" w:hAnsi="Arial Narrow"/>
          <w:spacing w:val="6"/>
          <w:sz w:val="20"/>
        </w:rPr>
        <w:t>el</w:t>
      </w:r>
      <w:r w:rsidRPr="00C67F40">
        <w:rPr>
          <w:rFonts w:ascii="Arial Narrow" w:hAnsi="Arial Narrow"/>
          <w:spacing w:val="11"/>
          <w:sz w:val="20"/>
        </w:rPr>
        <w:t xml:space="preserve"> </w:t>
      </w:r>
      <w:r w:rsidRPr="00C67F40">
        <w:rPr>
          <w:rFonts w:ascii="Arial Narrow" w:hAnsi="Arial Narrow"/>
          <w:spacing w:val="7"/>
          <w:sz w:val="20"/>
        </w:rPr>
        <w:t>Plan</w:t>
      </w:r>
      <w:r w:rsidRPr="00C67F40">
        <w:rPr>
          <w:rFonts w:ascii="Arial Narrow" w:hAnsi="Arial Narrow"/>
          <w:spacing w:val="10"/>
          <w:sz w:val="20"/>
        </w:rPr>
        <w:t xml:space="preserve"> </w:t>
      </w:r>
      <w:r w:rsidRPr="00C67F40">
        <w:rPr>
          <w:rFonts w:ascii="Arial Narrow" w:hAnsi="Arial Narrow"/>
          <w:spacing w:val="5"/>
          <w:sz w:val="20"/>
        </w:rPr>
        <w:t>de</w:t>
      </w:r>
      <w:r w:rsidRPr="00C67F40">
        <w:rPr>
          <w:rFonts w:ascii="Arial Narrow" w:hAnsi="Arial Narrow"/>
          <w:spacing w:val="12"/>
          <w:sz w:val="20"/>
        </w:rPr>
        <w:t xml:space="preserve"> </w:t>
      </w:r>
      <w:r w:rsidRPr="00C67F40">
        <w:rPr>
          <w:rFonts w:ascii="Arial Narrow" w:hAnsi="Arial Narrow"/>
          <w:spacing w:val="8"/>
          <w:sz w:val="20"/>
        </w:rPr>
        <w:t>Inversiones</w:t>
      </w:r>
      <w:r w:rsidRPr="00C67F40">
        <w:rPr>
          <w:rFonts w:ascii="Arial Narrow" w:hAnsi="Arial Narrow"/>
          <w:spacing w:val="10"/>
          <w:sz w:val="20"/>
        </w:rPr>
        <w:t xml:space="preserve"> </w:t>
      </w:r>
      <w:r w:rsidRPr="00C67F40">
        <w:rPr>
          <w:rFonts w:ascii="Arial Narrow" w:hAnsi="Arial Narrow"/>
          <w:spacing w:val="8"/>
          <w:sz w:val="20"/>
        </w:rPr>
        <w:t>Locales,</w:t>
      </w:r>
      <w:r w:rsidRPr="00C67F40">
        <w:rPr>
          <w:rFonts w:ascii="Arial Narrow" w:hAnsi="Arial Narrow"/>
          <w:spacing w:val="14"/>
          <w:sz w:val="20"/>
        </w:rPr>
        <w:t xml:space="preserve"> </w:t>
      </w:r>
      <w:r w:rsidRPr="00C67F40">
        <w:rPr>
          <w:rFonts w:ascii="Arial Narrow" w:hAnsi="Arial Narrow"/>
          <w:spacing w:val="6"/>
          <w:sz w:val="20"/>
        </w:rPr>
        <w:t>como</w:t>
      </w:r>
      <w:r w:rsidRPr="00C67F40">
        <w:rPr>
          <w:rFonts w:ascii="Arial Narrow" w:hAnsi="Arial Narrow"/>
          <w:spacing w:val="14"/>
          <w:sz w:val="20"/>
        </w:rPr>
        <w:t xml:space="preserve"> </w:t>
      </w:r>
      <w:r w:rsidRPr="00C67F40">
        <w:rPr>
          <w:rFonts w:ascii="Arial Narrow" w:hAnsi="Arial Narrow"/>
          <w:spacing w:val="8"/>
          <w:sz w:val="20"/>
        </w:rPr>
        <w:t>mecanismo</w:t>
      </w:r>
      <w:r w:rsidRPr="00C67F40">
        <w:rPr>
          <w:rFonts w:ascii="Arial Narrow" w:hAnsi="Arial Narrow"/>
          <w:spacing w:val="12"/>
          <w:sz w:val="20"/>
        </w:rPr>
        <w:t xml:space="preserve"> </w:t>
      </w:r>
      <w:r w:rsidRPr="00C67F40">
        <w:rPr>
          <w:rFonts w:ascii="Arial Narrow" w:hAnsi="Arial Narrow"/>
          <w:spacing w:val="5"/>
          <w:sz w:val="20"/>
        </w:rPr>
        <w:t>de</w:t>
      </w:r>
      <w:r w:rsidRPr="00C67F40">
        <w:rPr>
          <w:rFonts w:ascii="Arial Narrow" w:hAnsi="Arial Narrow"/>
          <w:spacing w:val="85"/>
          <w:w w:val="99"/>
          <w:sz w:val="20"/>
        </w:rPr>
        <w:t xml:space="preserve"> </w:t>
      </w:r>
      <w:r w:rsidRPr="00C67F40">
        <w:rPr>
          <w:rFonts w:ascii="Arial Narrow" w:hAnsi="Arial Narrow"/>
          <w:spacing w:val="8"/>
          <w:sz w:val="20"/>
        </w:rPr>
        <w:t>financiación</w:t>
      </w:r>
      <w:r w:rsidRPr="00C67F40">
        <w:rPr>
          <w:rFonts w:ascii="Arial Narrow" w:hAnsi="Arial Narrow"/>
          <w:spacing w:val="13"/>
          <w:sz w:val="20"/>
        </w:rPr>
        <w:t xml:space="preserve"> </w:t>
      </w:r>
      <w:r w:rsidRPr="00C67F40">
        <w:rPr>
          <w:rFonts w:ascii="Arial Narrow" w:hAnsi="Arial Narrow"/>
          <w:spacing w:val="8"/>
          <w:sz w:val="20"/>
        </w:rPr>
        <w:t>diferenciado</w:t>
      </w:r>
      <w:r w:rsidRPr="00C67F40">
        <w:rPr>
          <w:rFonts w:ascii="Arial Narrow" w:hAnsi="Arial Narrow"/>
          <w:spacing w:val="15"/>
          <w:sz w:val="20"/>
        </w:rPr>
        <w:t xml:space="preserve"> </w:t>
      </w:r>
      <w:r w:rsidRPr="00C67F40">
        <w:rPr>
          <w:rFonts w:ascii="Arial Narrow" w:hAnsi="Arial Narrow"/>
          <w:spacing w:val="5"/>
          <w:sz w:val="20"/>
        </w:rPr>
        <w:t>de</w:t>
      </w:r>
      <w:r w:rsidRPr="00C67F40">
        <w:rPr>
          <w:rFonts w:ascii="Arial Narrow" w:hAnsi="Arial Narrow"/>
          <w:spacing w:val="13"/>
          <w:sz w:val="20"/>
        </w:rPr>
        <w:t xml:space="preserve"> </w:t>
      </w:r>
      <w:r w:rsidRPr="00C67F40">
        <w:rPr>
          <w:rFonts w:ascii="Arial Narrow" w:hAnsi="Arial Narrow"/>
          <w:spacing w:val="5"/>
          <w:sz w:val="20"/>
        </w:rPr>
        <w:t>la</w:t>
      </w:r>
      <w:r w:rsidRPr="00C67F40">
        <w:rPr>
          <w:rFonts w:ascii="Arial Narrow" w:hAnsi="Arial Narrow"/>
          <w:spacing w:val="13"/>
          <w:sz w:val="20"/>
        </w:rPr>
        <w:t xml:space="preserve"> </w:t>
      </w:r>
      <w:r w:rsidRPr="00C67F40">
        <w:rPr>
          <w:rFonts w:ascii="Arial Narrow" w:hAnsi="Arial Narrow"/>
          <w:spacing w:val="8"/>
          <w:sz w:val="20"/>
        </w:rPr>
        <w:t>concesión</w:t>
      </w:r>
      <w:r w:rsidRPr="00C67F40">
        <w:rPr>
          <w:rFonts w:ascii="Arial Narrow" w:hAnsi="Arial Narrow"/>
          <w:spacing w:val="11"/>
          <w:sz w:val="20"/>
        </w:rPr>
        <w:t xml:space="preserve"> </w:t>
      </w:r>
      <w:r w:rsidRPr="00C67F40">
        <w:rPr>
          <w:rFonts w:ascii="Arial Narrow" w:hAnsi="Arial Narrow"/>
          <w:spacing w:val="4"/>
          <w:sz w:val="20"/>
        </w:rPr>
        <w:t>de</w:t>
      </w:r>
      <w:r w:rsidRPr="00C67F40">
        <w:rPr>
          <w:rFonts w:ascii="Arial Narrow" w:hAnsi="Arial Narrow"/>
          <w:spacing w:val="16"/>
          <w:sz w:val="20"/>
        </w:rPr>
        <w:t xml:space="preserve"> </w:t>
      </w:r>
      <w:r w:rsidRPr="00C67F40">
        <w:rPr>
          <w:rFonts w:ascii="Arial Narrow" w:hAnsi="Arial Narrow"/>
          <w:spacing w:val="8"/>
          <w:sz w:val="20"/>
        </w:rPr>
        <w:t>subvenciones</w:t>
      </w:r>
      <w:r w:rsidRPr="00C67F40">
        <w:rPr>
          <w:rFonts w:ascii="Arial Narrow" w:hAnsi="Arial Narrow"/>
          <w:spacing w:val="15"/>
          <w:sz w:val="20"/>
        </w:rPr>
        <w:t xml:space="preserve"> </w:t>
      </w:r>
      <w:r w:rsidRPr="00C67F40">
        <w:rPr>
          <w:rFonts w:ascii="Arial Narrow" w:hAnsi="Arial Narrow"/>
          <w:spacing w:val="8"/>
          <w:sz w:val="20"/>
        </w:rPr>
        <w:t>nominativas.</w:t>
      </w:r>
    </w:p>
    <w:p w14:paraId="2E0003EE" w14:textId="77777777" w:rsidR="00D861EB" w:rsidRPr="00C67F40" w:rsidRDefault="00D861EB" w:rsidP="00D861EB">
      <w:pPr>
        <w:spacing w:before="140"/>
        <w:ind w:left="581" w:right="383" w:firstLine="283"/>
        <w:jc w:val="both"/>
        <w:rPr>
          <w:rFonts w:ascii="Arial Narrow" w:eastAsia="Arial Narrow" w:hAnsi="Arial Narrow" w:cs="Arial Narrow"/>
          <w:sz w:val="20"/>
          <w:szCs w:val="20"/>
        </w:rPr>
      </w:pPr>
      <w:r w:rsidRPr="00C67F40">
        <w:rPr>
          <w:rFonts w:ascii="Arial Narrow" w:hAnsi="Arial Narrow"/>
          <w:spacing w:val="-1"/>
          <w:sz w:val="20"/>
        </w:rPr>
        <w:t>En</w:t>
      </w:r>
      <w:r w:rsidRPr="00C67F40">
        <w:rPr>
          <w:rFonts w:ascii="Arial Narrow" w:hAnsi="Arial Narrow"/>
          <w:spacing w:val="7"/>
          <w:sz w:val="20"/>
        </w:rPr>
        <w:t xml:space="preserve"> </w:t>
      </w:r>
      <w:r w:rsidRPr="00C67F40">
        <w:rPr>
          <w:rFonts w:ascii="Arial Narrow" w:hAnsi="Arial Narrow"/>
          <w:sz w:val="20"/>
        </w:rPr>
        <w:t>este</w:t>
      </w:r>
      <w:r w:rsidRPr="00C67F40">
        <w:rPr>
          <w:rFonts w:ascii="Arial Narrow" w:hAnsi="Arial Narrow"/>
          <w:spacing w:val="9"/>
          <w:sz w:val="20"/>
        </w:rPr>
        <w:t xml:space="preserve"> </w:t>
      </w:r>
      <w:r w:rsidRPr="00C67F40">
        <w:rPr>
          <w:rFonts w:ascii="Arial Narrow" w:hAnsi="Arial Narrow"/>
          <w:spacing w:val="-1"/>
          <w:sz w:val="20"/>
        </w:rPr>
        <w:t>sentido</w:t>
      </w:r>
      <w:r w:rsidRPr="00C67F40">
        <w:rPr>
          <w:rFonts w:ascii="Arial Narrow" w:hAnsi="Arial Narrow"/>
          <w:spacing w:val="10"/>
          <w:sz w:val="20"/>
        </w:rPr>
        <w:t xml:space="preserve"> </w:t>
      </w:r>
      <w:r w:rsidRPr="00C67F40">
        <w:rPr>
          <w:rFonts w:ascii="Arial Narrow" w:hAnsi="Arial Narrow"/>
          <w:sz w:val="20"/>
        </w:rPr>
        <w:t>recomendamos</w:t>
      </w:r>
      <w:r w:rsidRPr="00C67F40">
        <w:rPr>
          <w:rFonts w:ascii="Arial Narrow" w:hAnsi="Arial Narrow"/>
          <w:spacing w:val="7"/>
          <w:sz w:val="20"/>
        </w:rPr>
        <w:t xml:space="preserve"> </w:t>
      </w:r>
      <w:r w:rsidRPr="00C67F40">
        <w:rPr>
          <w:rFonts w:ascii="Arial Narrow" w:hAnsi="Arial Narrow"/>
          <w:sz w:val="20"/>
        </w:rPr>
        <w:t>incrementar</w:t>
      </w:r>
      <w:r w:rsidRPr="00C67F40">
        <w:rPr>
          <w:rFonts w:ascii="Arial Narrow" w:hAnsi="Arial Narrow"/>
          <w:spacing w:val="9"/>
          <w:sz w:val="20"/>
        </w:rPr>
        <w:t xml:space="preserve"> </w:t>
      </w:r>
      <w:r w:rsidRPr="00C67F40">
        <w:rPr>
          <w:rFonts w:ascii="Arial Narrow" w:hAnsi="Arial Narrow"/>
          <w:sz w:val="20"/>
        </w:rPr>
        <w:t>la</w:t>
      </w:r>
      <w:r w:rsidRPr="00C67F40">
        <w:rPr>
          <w:rFonts w:ascii="Arial Narrow" w:hAnsi="Arial Narrow"/>
          <w:spacing w:val="7"/>
          <w:sz w:val="20"/>
        </w:rPr>
        <w:t xml:space="preserve"> </w:t>
      </w:r>
      <w:r w:rsidRPr="00C67F40">
        <w:rPr>
          <w:rFonts w:ascii="Arial Narrow" w:hAnsi="Arial Narrow"/>
          <w:sz w:val="20"/>
        </w:rPr>
        <w:t>dotación</w:t>
      </w:r>
      <w:r w:rsidRPr="00C67F40">
        <w:rPr>
          <w:rFonts w:ascii="Arial Narrow" w:hAnsi="Arial Narrow"/>
          <w:spacing w:val="8"/>
          <w:sz w:val="20"/>
        </w:rPr>
        <w:t xml:space="preserve"> </w:t>
      </w:r>
      <w:r w:rsidRPr="00C67F40">
        <w:rPr>
          <w:rFonts w:ascii="Arial Narrow" w:hAnsi="Arial Narrow"/>
          <w:sz w:val="20"/>
        </w:rPr>
        <w:t>del</w:t>
      </w:r>
      <w:r w:rsidRPr="00C67F40">
        <w:rPr>
          <w:rFonts w:ascii="Arial Narrow" w:hAnsi="Arial Narrow"/>
          <w:spacing w:val="8"/>
          <w:sz w:val="20"/>
        </w:rPr>
        <w:t xml:space="preserve"> </w:t>
      </w:r>
      <w:r w:rsidRPr="00C67F40">
        <w:rPr>
          <w:rFonts w:ascii="Arial Narrow" w:hAnsi="Arial Narrow"/>
          <w:spacing w:val="-1"/>
          <w:sz w:val="20"/>
        </w:rPr>
        <w:t>Plan</w:t>
      </w:r>
      <w:r w:rsidRPr="00C67F40">
        <w:rPr>
          <w:rFonts w:ascii="Arial Narrow" w:hAnsi="Arial Narrow"/>
          <w:spacing w:val="6"/>
          <w:sz w:val="20"/>
        </w:rPr>
        <w:t xml:space="preserve"> </w:t>
      </w:r>
      <w:r w:rsidRPr="00C67F40">
        <w:rPr>
          <w:rFonts w:ascii="Arial Narrow" w:hAnsi="Arial Narrow"/>
          <w:sz w:val="20"/>
        </w:rPr>
        <w:t>de</w:t>
      </w:r>
      <w:r w:rsidRPr="00C67F40">
        <w:rPr>
          <w:rFonts w:ascii="Arial Narrow" w:hAnsi="Arial Narrow"/>
          <w:spacing w:val="7"/>
          <w:sz w:val="20"/>
        </w:rPr>
        <w:t xml:space="preserve"> </w:t>
      </w:r>
      <w:r w:rsidRPr="00C67F40">
        <w:rPr>
          <w:rFonts w:ascii="Arial Narrow" w:hAnsi="Arial Narrow"/>
          <w:sz w:val="20"/>
        </w:rPr>
        <w:t>Inversiones</w:t>
      </w:r>
      <w:r w:rsidRPr="00C67F40">
        <w:rPr>
          <w:rFonts w:ascii="Arial Narrow" w:hAnsi="Arial Narrow"/>
          <w:spacing w:val="8"/>
          <w:sz w:val="20"/>
        </w:rPr>
        <w:t xml:space="preserve"> </w:t>
      </w:r>
      <w:r w:rsidRPr="00C67F40">
        <w:rPr>
          <w:rFonts w:ascii="Arial Narrow" w:hAnsi="Arial Narrow"/>
          <w:sz w:val="20"/>
        </w:rPr>
        <w:t>Locales</w:t>
      </w:r>
      <w:r w:rsidRPr="00C67F40">
        <w:rPr>
          <w:rFonts w:ascii="Arial Narrow" w:hAnsi="Arial Narrow"/>
          <w:spacing w:val="7"/>
          <w:sz w:val="20"/>
        </w:rPr>
        <w:t xml:space="preserve"> </w:t>
      </w:r>
      <w:r w:rsidRPr="00C67F40">
        <w:rPr>
          <w:rFonts w:ascii="Arial Narrow" w:hAnsi="Arial Narrow"/>
          <w:sz w:val="20"/>
        </w:rPr>
        <w:t>para</w:t>
      </w:r>
      <w:r w:rsidRPr="00C67F40">
        <w:rPr>
          <w:rFonts w:ascii="Arial Narrow" w:hAnsi="Arial Narrow"/>
          <w:spacing w:val="8"/>
          <w:sz w:val="20"/>
        </w:rPr>
        <w:t xml:space="preserve"> </w:t>
      </w:r>
      <w:r w:rsidRPr="00C67F40">
        <w:rPr>
          <w:rFonts w:ascii="Arial Narrow" w:hAnsi="Arial Narrow"/>
          <w:sz w:val="20"/>
        </w:rPr>
        <w:t>un</w:t>
      </w:r>
      <w:r w:rsidRPr="00C67F40">
        <w:rPr>
          <w:rFonts w:ascii="Arial Narrow" w:hAnsi="Arial Narrow"/>
          <w:spacing w:val="7"/>
          <w:sz w:val="20"/>
        </w:rPr>
        <w:t xml:space="preserve"> </w:t>
      </w:r>
      <w:r w:rsidRPr="00C67F40">
        <w:rPr>
          <w:rFonts w:ascii="Arial Narrow" w:hAnsi="Arial Narrow"/>
          <w:spacing w:val="-1"/>
          <w:sz w:val="20"/>
        </w:rPr>
        <w:t>reparto</w:t>
      </w:r>
      <w:r w:rsidRPr="00C67F40">
        <w:rPr>
          <w:rFonts w:ascii="Arial Narrow" w:hAnsi="Arial Narrow"/>
          <w:spacing w:val="40"/>
          <w:w w:val="99"/>
          <w:sz w:val="20"/>
        </w:rPr>
        <w:t xml:space="preserve"> </w:t>
      </w:r>
      <w:r w:rsidRPr="00C67F40">
        <w:rPr>
          <w:rFonts w:ascii="Arial Narrow" w:hAnsi="Arial Narrow"/>
          <w:spacing w:val="-1"/>
          <w:sz w:val="20"/>
        </w:rPr>
        <w:t>más</w:t>
      </w:r>
      <w:r w:rsidRPr="00C67F40">
        <w:rPr>
          <w:rFonts w:ascii="Arial Narrow" w:hAnsi="Arial Narrow"/>
          <w:spacing w:val="-5"/>
          <w:sz w:val="20"/>
        </w:rPr>
        <w:t xml:space="preserve"> </w:t>
      </w:r>
      <w:r w:rsidRPr="00C67F40">
        <w:rPr>
          <w:rFonts w:ascii="Arial Narrow" w:hAnsi="Arial Narrow"/>
          <w:sz w:val="20"/>
        </w:rPr>
        <w:t>equitativo</w:t>
      </w:r>
      <w:r w:rsidRPr="00C67F40">
        <w:rPr>
          <w:rFonts w:ascii="Arial Narrow" w:hAnsi="Arial Narrow"/>
          <w:spacing w:val="-2"/>
          <w:sz w:val="20"/>
        </w:rPr>
        <w:t xml:space="preserve"> </w:t>
      </w:r>
      <w:r w:rsidRPr="00C67F40">
        <w:rPr>
          <w:rFonts w:ascii="Arial Narrow" w:hAnsi="Arial Narrow"/>
          <w:sz w:val="20"/>
        </w:rPr>
        <w:t>de</w:t>
      </w:r>
      <w:r w:rsidRPr="00C67F40">
        <w:rPr>
          <w:rFonts w:ascii="Arial Narrow" w:hAnsi="Arial Narrow"/>
          <w:spacing w:val="-5"/>
          <w:sz w:val="20"/>
        </w:rPr>
        <w:t xml:space="preserve"> </w:t>
      </w:r>
      <w:r w:rsidRPr="00C67F40">
        <w:rPr>
          <w:rFonts w:ascii="Arial Narrow" w:hAnsi="Arial Narrow"/>
          <w:sz w:val="20"/>
        </w:rPr>
        <w:t>la</w:t>
      </w:r>
      <w:r w:rsidRPr="00C67F40">
        <w:rPr>
          <w:rFonts w:ascii="Arial Narrow" w:hAnsi="Arial Narrow"/>
          <w:spacing w:val="-2"/>
          <w:sz w:val="20"/>
        </w:rPr>
        <w:t xml:space="preserve"> </w:t>
      </w:r>
      <w:r w:rsidRPr="00C67F40">
        <w:rPr>
          <w:rFonts w:ascii="Arial Narrow" w:hAnsi="Arial Narrow"/>
          <w:sz w:val="20"/>
        </w:rPr>
        <w:t xml:space="preserve">financiación </w:t>
      </w:r>
      <w:r w:rsidRPr="00C67F40">
        <w:rPr>
          <w:rFonts w:ascii="Arial Narrow" w:hAnsi="Arial Narrow"/>
          <w:spacing w:val="-1"/>
          <w:sz w:val="20"/>
        </w:rPr>
        <w:t>local</w:t>
      </w:r>
      <w:r w:rsidRPr="00C67F40">
        <w:rPr>
          <w:rFonts w:ascii="Arial Narrow" w:hAnsi="Arial Narrow"/>
          <w:spacing w:val="-4"/>
          <w:sz w:val="20"/>
        </w:rPr>
        <w:t xml:space="preserve"> </w:t>
      </w:r>
      <w:r w:rsidRPr="00C67F40">
        <w:rPr>
          <w:rFonts w:ascii="Arial Narrow" w:hAnsi="Arial Narrow"/>
          <w:sz w:val="20"/>
        </w:rPr>
        <w:t>o,</w:t>
      </w:r>
      <w:r w:rsidRPr="00C67F40">
        <w:rPr>
          <w:rFonts w:ascii="Arial Narrow" w:hAnsi="Arial Narrow"/>
          <w:spacing w:val="-2"/>
          <w:sz w:val="20"/>
        </w:rPr>
        <w:t xml:space="preserve"> </w:t>
      </w:r>
      <w:r w:rsidRPr="00C67F40">
        <w:rPr>
          <w:rFonts w:ascii="Arial Narrow" w:hAnsi="Arial Narrow"/>
          <w:spacing w:val="-1"/>
          <w:sz w:val="20"/>
        </w:rPr>
        <w:t>en</w:t>
      </w:r>
      <w:r w:rsidRPr="00C67F40">
        <w:rPr>
          <w:rFonts w:ascii="Arial Narrow" w:hAnsi="Arial Narrow"/>
          <w:spacing w:val="-2"/>
          <w:sz w:val="20"/>
        </w:rPr>
        <w:t xml:space="preserve"> </w:t>
      </w:r>
      <w:r w:rsidRPr="00C67F40">
        <w:rPr>
          <w:rFonts w:ascii="Arial Narrow" w:hAnsi="Arial Narrow"/>
          <w:sz w:val="20"/>
        </w:rPr>
        <w:t>su</w:t>
      </w:r>
      <w:r w:rsidRPr="00C67F40">
        <w:rPr>
          <w:rFonts w:ascii="Arial Narrow" w:hAnsi="Arial Narrow"/>
          <w:spacing w:val="-2"/>
          <w:sz w:val="20"/>
        </w:rPr>
        <w:t xml:space="preserve"> </w:t>
      </w:r>
      <w:r w:rsidRPr="00C67F40">
        <w:rPr>
          <w:rFonts w:ascii="Arial Narrow" w:hAnsi="Arial Narrow"/>
          <w:sz w:val="20"/>
        </w:rPr>
        <w:t>caso,</w:t>
      </w:r>
      <w:r w:rsidRPr="00C67F40">
        <w:rPr>
          <w:rFonts w:ascii="Arial Narrow" w:hAnsi="Arial Narrow"/>
          <w:spacing w:val="-5"/>
          <w:sz w:val="20"/>
        </w:rPr>
        <w:t xml:space="preserve"> </w:t>
      </w:r>
      <w:r w:rsidRPr="00C67F40">
        <w:rPr>
          <w:rFonts w:ascii="Arial Narrow" w:hAnsi="Arial Narrow"/>
          <w:sz w:val="20"/>
        </w:rPr>
        <w:t>aprobar</w:t>
      </w:r>
      <w:r w:rsidRPr="00C67F40">
        <w:rPr>
          <w:rFonts w:ascii="Arial Narrow" w:hAnsi="Arial Narrow"/>
          <w:spacing w:val="-1"/>
          <w:sz w:val="20"/>
        </w:rPr>
        <w:t xml:space="preserve"> </w:t>
      </w:r>
      <w:r w:rsidRPr="00C67F40">
        <w:rPr>
          <w:rFonts w:ascii="Arial Narrow" w:hAnsi="Arial Narrow"/>
          <w:sz w:val="20"/>
        </w:rPr>
        <w:t>convocatorias</w:t>
      </w:r>
      <w:r w:rsidRPr="00C67F40">
        <w:rPr>
          <w:rFonts w:ascii="Arial Narrow" w:hAnsi="Arial Narrow"/>
          <w:spacing w:val="-4"/>
          <w:sz w:val="20"/>
        </w:rPr>
        <w:t xml:space="preserve"> </w:t>
      </w:r>
      <w:r w:rsidRPr="00C67F40">
        <w:rPr>
          <w:rFonts w:ascii="Arial Narrow" w:hAnsi="Arial Narrow"/>
          <w:sz w:val="20"/>
        </w:rPr>
        <w:t>anuales</w:t>
      </w:r>
      <w:r w:rsidRPr="00C67F40">
        <w:rPr>
          <w:rFonts w:ascii="Arial Narrow" w:hAnsi="Arial Narrow"/>
          <w:spacing w:val="-3"/>
          <w:sz w:val="20"/>
        </w:rPr>
        <w:t xml:space="preserve"> </w:t>
      </w:r>
      <w:r w:rsidRPr="00C67F40">
        <w:rPr>
          <w:rFonts w:ascii="Arial Narrow" w:hAnsi="Arial Narrow"/>
          <w:sz w:val="20"/>
        </w:rPr>
        <w:t>de</w:t>
      </w:r>
      <w:r w:rsidRPr="00C67F40">
        <w:rPr>
          <w:rFonts w:ascii="Arial Narrow" w:hAnsi="Arial Narrow"/>
          <w:spacing w:val="-2"/>
          <w:sz w:val="20"/>
        </w:rPr>
        <w:t xml:space="preserve"> </w:t>
      </w:r>
      <w:r w:rsidRPr="00C67F40">
        <w:rPr>
          <w:rFonts w:ascii="Arial Narrow" w:hAnsi="Arial Narrow"/>
          <w:sz w:val="20"/>
        </w:rPr>
        <w:t>ayudas</w:t>
      </w:r>
      <w:r w:rsidRPr="00C67F40">
        <w:rPr>
          <w:rFonts w:ascii="Arial Narrow" w:hAnsi="Arial Narrow"/>
          <w:spacing w:val="-2"/>
          <w:sz w:val="20"/>
        </w:rPr>
        <w:t xml:space="preserve"> </w:t>
      </w:r>
      <w:r w:rsidRPr="00C67F40">
        <w:rPr>
          <w:rFonts w:ascii="Arial Narrow" w:hAnsi="Arial Narrow"/>
          <w:sz w:val="20"/>
        </w:rPr>
        <w:t>en</w:t>
      </w:r>
      <w:r w:rsidRPr="00C67F40">
        <w:rPr>
          <w:rFonts w:ascii="Arial Narrow" w:hAnsi="Arial Narrow"/>
          <w:spacing w:val="-2"/>
          <w:sz w:val="20"/>
        </w:rPr>
        <w:t xml:space="preserve"> </w:t>
      </w:r>
      <w:r w:rsidRPr="00C67F40">
        <w:rPr>
          <w:rFonts w:ascii="Arial Narrow" w:hAnsi="Arial Narrow"/>
          <w:sz w:val="20"/>
        </w:rPr>
        <w:t>régimen</w:t>
      </w:r>
      <w:r w:rsidRPr="00C67F40">
        <w:rPr>
          <w:rFonts w:ascii="Arial Narrow" w:hAnsi="Arial Narrow"/>
          <w:spacing w:val="-5"/>
          <w:sz w:val="20"/>
        </w:rPr>
        <w:t xml:space="preserve"> </w:t>
      </w:r>
      <w:r w:rsidRPr="00C67F40">
        <w:rPr>
          <w:rFonts w:ascii="Arial Narrow" w:hAnsi="Arial Narrow"/>
          <w:sz w:val="20"/>
        </w:rPr>
        <w:t>de</w:t>
      </w:r>
      <w:r w:rsidRPr="00C67F40">
        <w:rPr>
          <w:rFonts w:ascii="Arial Narrow" w:hAnsi="Arial Narrow"/>
          <w:spacing w:val="32"/>
          <w:w w:val="99"/>
          <w:sz w:val="20"/>
        </w:rPr>
        <w:t xml:space="preserve"> </w:t>
      </w:r>
      <w:r w:rsidRPr="00C67F40">
        <w:rPr>
          <w:rFonts w:ascii="Arial Narrow" w:hAnsi="Arial Narrow"/>
          <w:sz w:val="20"/>
        </w:rPr>
        <w:t>concurrencia</w:t>
      </w:r>
      <w:r w:rsidRPr="00C67F40">
        <w:rPr>
          <w:rFonts w:ascii="Arial Narrow" w:hAnsi="Arial Narrow"/>
          <w:spacing w:val="-7"/>
          <w:sz w:val="20"/>
        </w:rPr>
        <w:t xml:space="preserve"> </w:t>
      </w:r>
      <w:r w:rsidRPr="00C67F40">
        <w:rPr>
          <w:rFonts w:ascii="Arial Narrow" w:hAnsi="Arial Narrow"/>
          <w:sz w:val="20"/>
        </w:rPr>
        <w:t>competitiva</w:t>
      </w:r>
      <w:r w:rsidRPr="00C67F40">
        <w:rPr>
          <w:rFonts w:ascii="Arial Narrow" w:hAnsi="Arial Narrow"/>
          <w:spacing w:val="-7"/>
          <w:sz w:val="20"/>
        </w:rPr>
        <w:t xml:space="preserve"> </w:t>
      </w:r>
      <w:r w:rsidRPr="00C67F40">
        <w:rPr>
          <w:rFonts w:ascii="Arial Narrow" w:hAnsi="Arial Narrow"/>
          <w:sz w:val="20"/>
        </w:rPr>
        <w:t>que</w:t>
      </w:r>
      <w:r w:rsidRPr="00C67F40">
        <w:rPr>
          <w:rFonts w:ascii="Arial Narrow" w:hAnsi="Arial Narrow"/>
          <w:spacing w:val="-5"/>
          <w:sz w:val="20"/>
        </w:rPr>
        <w:t xml:space="preserve"> </w:t>
      </w:r>
      <w:r w:rsidRPr="00C67F40">
        <w:rPr>
          <w:rFonts w:ascii="Arial Narrow" w:hAnsi="Arial Narrow"/>
          <w:spacing w:val="1"/>
          <w:sz w:val="20"/>
        </w:rPr>
        <w:t>sean</w:t>
      </w:r>
      <w:r w:rsidRPr="00C67F40">
        <w:rPr>
          <w:rFonts w:ascii="Arial Narrow" w:hAnsi="Arial Narrow"/>
          <w:spacing w:val="-7"/>
          <w:sz w:val="20"/>
        </w:rPr>
        <w:t xml:space="preserve"> </w:t>
      </w:r>
      <w:r w:rsidRPr="00C67F40">
        <w:rPr>
          <w:rFonts w:ascii="Arial Narrow" w:hAnsi="Arial Narrow"/>
          <w:spacing w:val="-1"/>
          <w:sz w:val="20"/>
        </w:rPr>
        <w:t>compatibles</w:t>
      </w:r>
      <w:r w:rsidRPr="00C67F40">
        <w:rPr>
          <w:rFonts w:ascii="Arial Narrow" w:hAnsi="Arial Narrow"/>
          <w:spacing w:val="-6"/>
          <w:sz w:val="20"/>
        </w:rPr>
        <w:t xml:space="preserve"> </w:t>
      </w:r>
      <w:r w:rsidRPr="00C67F40">
        <w:rPr>
          <w:rFonts w:ascii="Arial Narrow" w:hAnsi="Arial Narrow"/>
          <w:sz w:val="20"/>
        </w:rPr>
        <w:t>y</w:t>
      </w:r>
      <w:r w:rsidRPr="00C67F40">
        <w:rPr>
          <w:rFonts w:ascii="Arial Narrow" w:hAnsi="Arial Narrow"/>
          <w:spacing w:val="-6"/>
          <w:sz w:val="20"/>
        </w:rPr>
        <w:t xml:space="preserve"> </w:t>
      </w:r>
      <w:r w:rsidRPr="00C67F40">
        <w:rPr>
          <w:rFonts w:ascii="Arial Narrow" w:hAnsi="Arial Narrow"/>
          <w:sz w:val="20"/>
        </w:rPr>
        <w:t>coherentes</w:t>
      </w:r>
      <w:r w:rsidRPr="00C67F40">
        <w:rPr>
          <w:rFonts w:ascii="Arial Narrow" w:hAnsi="Arial Narrow"/>
          <w:spacing w:val="-5"/>
          <w:sz w:val="20"/>
        </w:rPr>
        <w:t xml:space="preserve"> </w:t>
      </w:r>
      <w:r w:rsidRPr="00C67F40">
        <w:rPr>
          <w:rFonts w:ascii="Arial Narrow" w:hAnsi="Arial Narrow"/>
          <w:sz w:val="20"/>
        </w:rPr>
        <w:t>con</w:t>
      </w:r>
      <w:r w:rsidRPr="00C67F40">
        <w:rPr>
          <w:rFonts w:ascii="Arial Narrow" w:hAnsi="Arial Narrow"/>
          <w:spacing w:val="-6"/>
          <w:sz w:val="20"/>
        </w:rPr>
        <w:t xml:space="preserve"> </w:t>
      </w:r>
      <w:r w:rsidRPr="00C67F40">
        <w:rPr>
          <w:rFonts w:ascii="Arial Narrow" w:hAnsi="Arial Narrow"/>
          <w:spacing w:val="1"/>
          <w:sz w:val="20"/>
        </w:rPr>
        <w:t>el</w:t>
      </w:r>
      <w:r w:rsidRPr="00C67F40">
        <w:rPr>
          <w:rFonts w:ascii="Arial Narrow" w:hAnsi="Arial Narrow"/>
          <w:spacing w:val="-6"/>
          <w:sz w:val="20"/>
        </w:rPr>
        <w:t xml:space="preserve"> </w:t>
      </w:r>
      <w:r w:rsidRPr="00C67F40">
        <w:rPr>
          <w:rFonts w:ascii="Arial Narrow" w:hAnsi="Arial Narrow"/>
          <w:sz w:val="20"/>
        </w:rPr>
        <w:t>citado</w:t>
      </w:r>
      <w:r w:rsidRPr="00C67F40">
        <w:rPr>
          <w:rFonts w:ascii="Arial Narrow" w:hAnsi="Arial Narrow"/>
          <w:spacing w:val="-4"/>
          <w:sz w:val="20"/>
        </w:rPr>
        <w:t xml:space="preserve"> </w:t>
      </w:r>
      <w:r w:rsidRPr="00C67F40">
        <w:rPr>
          <w:rFonts w:ascii="Arial Narrow" w:hAnsi="Arial Narrow"/>
          <w:spacing w:val="-1"/>
          <w:sz w:val="20"/>
        </w:rPr>
        <w:t>sistema</w:t>
      </w:r>
      <w:r w:rsidRPr="00C67F40">
        <w:rPr>
          <w:rFonts w:ascii="Arial Narrow" w:hAnsi="Arial Narrow"/>
          <w:spacing w:val="-6"/>
          <w:sz w:val="20"/>
        </w:rPr>
        <w:t xml:space="preserve"> </w:t>
      </w:r>
      <w:r w:rsidRPr="00C67F40">
        <w:rPr>
          <w:rFonts w:ascii="Arial Narrow" w:hAnsi="Arial Narrow"/>
          <w:sz w:val="20"/>
        </w:rPr>
        <w:t>de</w:t>
      </w:r>
      <w:r w:rsidRPr="00C67F40">
        <w:rPr>
          <w:rFonts w:ascii="Arial Narrow" w:hAnsi="Arial Narrow"/>
          <w:spacing w:val="-4"/>
          <w:sz w:val="20"/>
        </w:rPr>
        <w:t xml:space="preserve"> </w:t>
      </w:r>
      <w:r w:rsidRPr="00C67F40">
        <w:rPr>
          <w:rFonts w:ascii="Arial Narrow" w:hAnsi="Arial Narrow"/>
          <w:sz w:val="20"/>
        </w:rPr>
        <w:t>financiación</w:t>
      </w:r>
      <w:r w:rsidRPr="00C67F40">
        <w:rPr>
          <w:rFonts w:ascii="Arial Narrow" w:hAnsi="Arial Narrow"/>
          <w:spacing w:val="-6"/>
          <w:sz w:val="20"/>
        </w:rPr>
        <w:t xml:space="preserve"> </w:t>
      </w:r>
      <w:r w:rsidRPr="00C67F40">
        <w:rPr>
          <w:rFonts w:ascii="Arial Narrow" w:hAnsi="Arial Narrow"/>
          <w:sz w:val="20"/>
        </w:rPr>
        <w:t>local.</w:t>
      </w:r>
    </w:p>
    <w:p w14:paraId="51A394DB" w14:textId="77777777" w:rsidR="00D861EB" w:rsidRPr="00C67F40" w:rsidRDefault="00D861EB" w:rsidP="00D861EB">
      <w:pPr>
        <w:rPr>
          <w:rFonts w:ascii="Arial Narrow" w:eastAsia="Arial Narrow" w:hAnsi="Arial Narrow" w:cs="Arial Narrow"/>
          <w:sz w:val="20"/>
          <w:szCs w:val="20"/>
        </w:rPr>
      </w:pPr>
    </w:p>
    <w:p w14:paraId="0B9275C5" w14:textId="77777777" w:rsidR="00D861EB" w:rsidRPr="00C67F40" w:rsidRDefault="00D861EB" w:rsidP="00D861EB">
      <w:pPr>
        <w:spacing w:before="138"/>
        <w:ind w:left="581"/>
        <w:rPr>
          <w:rFonts w:ascii="Arial Narrow" w:eastAsia="Arial Narrow" w:hAnsi="Arial Narrow" w:cs="Arial Narrow"/>
          <w:sz w:val="20"/>
          <w:szCs w:val="20"/>
        </w:rPr>
      </w:pPr>
      <w:r w:rsidRPr="00C67F40">
        <w:rPr>
          <w:rFonts w:ascii="Arial Narrow" w:hAnsi="Arial Narrow"/>
          <w:spacing w:val="-1"/>
          <w:sz w:val="20"/>
        </w:rPr>
        <w:t>Asimismo,</w:t>
      </w:r>
      <w:r w:rsidRPr="00C67F40">
        <w:rPr>
          <w:rFonts w:ascii="Arial Narrow" w:hAnsi="Arial Narrow"/>
          <w:spacing w:val="-8"/>
          <w:sz w:val="20"/>
        </w:rPr>
        <w:t xml:space="preserve"> </w:t>
      </w:r>
      <w:r w:rsidRPr="00C67F40">
        <w:rPr>
          <w:rFonts w:ascii="Arial Narrow" w:hAnsi="Arial Narrow"/>
          <w:sz w:val="20"/>
        </w:rPr>
        <w:t>incorporamos</w:t>
      </w:r>
      <w:r w:rsidRPr="00C67F40">
        <w:rPr>
          <w:rFonts w:ascii="Arial Narrow" w:hAnsi="Arial Narrow"/>
          <w:spacing w:val="-8"/>
          <w:sz w:val="20"/>
        </w:rPr>
        <w:t xml:space="preserve"> </w:t>
      </w:r>
      <w:r w:rsidRPr="00C67F40">
        <w:rPr>
          <w:rFonts w:ascii="Arial Narrow" w:hAnsi="Arial Narrow"/>
          <w:sz w:val="20"/>
        </w:rPr>
        <w:t>como</w:t>
      </w:r>
      <w:r w:rsidRPr="00C67F40">
        <w:rPr>
          <w:rFonts w:ascii="Arial Narrow" w:hAnsi="Arial Narrow"/>
          <w:spacing w:val="-7"/>
          <w:sz w:val="20"/>
        </w:rPr>
        <w:t xml:space="preserve"> </w:t>
      </w:r>
      <w:r w:rsidRPr="00C67F40">
        <w:rPr>
          <w:rFonts w:ascii="Arial Narrow" w:hAnsi="Arial Narrow"/>
          <w:sz w:val="20"/>
        </w:rPr>
        <w:t>recomendación</w:t>
      </w:r>
      <w:r w:rsidRPr="00C67F40">
        <w:rPr>
          <w:rFonts w:ascii="Arial Narrow" w:hAnsi="Arial Narrow"/>
          <w:spacing w:val="-8"/>
          <w:sz w:val="20"/>
        </w:rPr>
        <w:t xml:space="preserve"> </w:t>
      </w:r>
      <w:r w:rsidRPr="00C67F40">
        <w:rPr>
          <w:rFonts w:ascii="Arial Narrow" w:hAnsi="Arial Narrow"/>
          <w:sz w:val="20"/>
        </w:rPr>
        <w:t>propia</w:t>
      </w:r>
      <w:r w:rsidRPr="00C67F40">
        <w:rPr>
          <w:rFonts w:ascii="Arial Narrow" w:hAnsi="Arial Narrow"/>
          <w:spacing w:val="-8"/>
          <w:sz w:val="20"/>
        </w:rPr>
        <w:t xml:space="preserve"> </w:t>
      </w:r>
      <w:r w:rsidRPr="00C67F40">
        <w:rPr>
          <w:rFonts w:ascii="Arial Narrow" w:hAnsi="Arial Narrow"/>
          <w:sz w:val="20"/>
        </w:rPr>
        <w:t>de</w:t>
      </w:r>
      <w:r w:rsidRPr="00C67F40">
        <w:rPr>
          <w:rFonts w:ascii="Arial Narrow" w:hAnsi="Arial Narrow"/>
          <w:spacing w:val="-7"/>
          <w:sz w:val="20"/>
        </w:rPr>
        <w:t xml:space="preserve"> </w:t>
      </w:r>
      <w:r w:rsidRPr="00C67F40">
        <w:rPr>
          <w:rFonts w:ascii="Arial Narrow" w:hAnsi="Arial Narrow"/>
          <w:sz w:val="20"/>
        </w:rPr>
        <w:t>esta</w:t>
      </w:r>
      <w:r w:rsidRPr="00C67F40">
        <w:rPr>
          <w:rFonts w:ascii="Arial Narrow" w:hAnsi="Arial Narrow"/>
          <w:spacing w:val="-8"/>
          <w:sz w:val="20"/>
        </w:rPr>
        <w:t xml:space="preserve"> </w:t>
      </w:r>
      <w:r w:rsidRPr="00C67F40">
        <w:rPr>
          <w:rFonts w:ascii="Arial Narrow" w:hAnsi="Arial Narrow"/>
          <w:sz w:val="20"/>
        </w:rPr>
        <w:t>fiscalización,</w:t>
      </w:r>
      <w:r w:rsidRPr="00C67F40">
        <w:rPr>
          <w:rFonts w:ascii="Arial Narrow" w:hAnsi="Arial Narrow"/>
          <w:spacing w:val="-5"/>
          <w:sz w:val="20"/>
        </w:rPr>
        <w:t xml:space="preserve"> </w:t>
      </w:r>
      <w:r w:rsidRPr="00C67F40">
        <w:rPr>
          <w:rFonts w:ascii="Arial Narrow" w:hAnsi="Arial Narrow"/>
          <w:sz w:val="20"/>
        </w:rPr>
        <w:t>la</w:t>
      </w:r>
      <w:r w:rsidRPr="00C67F40">
        <w:rPr>
          <w:rFonts w:ascii="Arial Narrow" w:hAnsi="Arial Narrow"/>
          <w:spacing w:val="-8"/>
          <w:sz w:val="20"/>
        </w:rPr>
        <w:t xml:space="preserve"> </w:t>
      </w:r>
      <w:r w:rsidRPr="00C67F40">
        <w:rPr>
          <w:rFonts w:ascii="Arial Narrow" w:hAnsi="Arial Narrow"/>
          <w:sz w:val="20"/>
        </w:rPr>
        <w:t>siguiente:</w:t>
      </w:r>
    </w:p>
    <w:p w14:paraId="0CBCC2BD" w14:textId="77777777" w:rsidR="00D861EB" w:rsidRPr="00C67F40" w:rsidRDefault="00D861EB" w:rsidP="00D861EB">
      <w:pPr>
        <w:spacing w:before="11"/>
        <w:rPr>
          <w:rFonts w:ascii="Arial Narrow" w:eastAsia="Arial Narrow" w:hAnsi="Arial Narrow" w:cs="Arial Narrow"/>
          <w:sz w:val="19"/>
          <w:szCs w:val="19"/>
        </w:rPr>
      </w:pPr>
    </w:p>
    <w:p w14:paraId="40877AAB" w14:textId="77777777" w:rsidR="00D861EB" w:rsidRPr="00C67F40" w:rsidRDefault="00D861EB" w:rsidP="00D861EB">
      <w:pPr>
        <w:ind w:left="581" w:right="383" w:firstLine="283"/>
        <w:jc w:val="both"/>
        <w:rPr>
          <w:rFonts w:ascii="Arial Narrow" w:eastAsia="Arial Narrow" w:hAnsi="Arial Narrow" w:cs="Arial Narrow"/>
          <w:sz w:val="20"/>
          <w:szCs w:val="20"/>
        </w:rPr>
      </w:pPr>
      <w:r w:rsidRPr="00C67F40">
        <w:rPr>
          <w:rFonts w:ascii="Arial Narrow" w:eastAsia="Arial Narrow" w:hAnsi="Arial Narrow" w:cs="Arial Narrow"/>
          <w:spacing w:val="8"/>
          <w:sz w:val="20"/>
          <w:szCs w:val="20"/>
        </w:rPr>
        <w:t>Informar</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6"/>
          <w:sz w:val="20"/>
          <w:szCs w:val="20"/>
        </w:rPr>
        <w:t>por</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5"/>
          <w:sz w:val="20"/>
          <w:szCs w:val="20"/>
        </w:rPr>
        <w:t>los</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9"/>
          <w:sz w:val="20"/>
          <w:szCs w:val="20"/>
        </w:rPr>
        <w:t>departamentos</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6"/>
          <w:sz w:val="20"/>
          <w:szCs w:val="20"/>
        </w:rPr>
        <w:t>que</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8"/>
          <w:sz w:val="20"/>
          <w:szCs w:val="20"/>
        </w:rPr>
        <w:t>tengan</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6"/>
          <w:sz w:val="20"/>
          <w:szCs w:val="20"/>
        </w:rPr>
        <w:t>que</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6"/>
          <w:sz w:val="20"/>
          <w:szCs w:val="20"/>
        </w:rPr>
        <w:t>dar</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8"/>
          <w:sz w:val="20"/>
          <w:szCs w:val="20"/>
        </w:rPr>
        <w:t>trámite</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8"/>
          <w:sz w:val="20"/>
          <w:szCs w:val="20"/>
        </w:rPr>
        <w:t>presupuestario</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z w:val="20"/>
          <w:szCs w:val="20"/>
        </w:rPr>
        <w:t>a</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5"/>
          <w:sz w:val="20"/>
          <w:szCs w:val="20"/>
        </w:rPr>
        <w:t>las</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8"/>
          <w:sz w:val="20"/>
          <w:szCs w:val="20"/>
        </w:rPr>
        <w:t>peticiones</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6"/>
          <w:sz w:val="20"/>
          <w:szCs w:val="20"/>
        </w:rPr>
        <w:t>de</w:t>
      </w:r>
      <w:r w:rsidRPr="00C67F40">
        <w:rPr>
          <w:rFonts w:ascii="Arial Narrow" w:eastAsia="Arial Narrow" w:hAnsi="Arial Narrow" w:cs="Arial Narrow"/>
          <w:spacing w:val="84"/>
          <w:w w:val="99"/>
          <w:sz w:val="20"/>
          <w:szCs w:val="20"/>
        </w:rPr>
        <w:t xml:space="preserve"> </w:t>
      </w:r>
      <w:r w:rsidRPr="00C67F40">
        <w:rPr>
          <w:rFonts w:ascii="Arial Narrow" w:eastAsia="Arial Narrow" w:hAnsi="Arial Narrow" w:cs="Arial Narrow"/>
          <w:spacing w:val="8"/>
          <w:sz w:val="20"/>
          <w:szCs w:val="20"/>
        </w:rPr>
        <w:t>enmiendas</w:t>
      </w:r>
      <w:r w:rsidRPr="00C67F40">
        <w:rPr>
          <w:rFonts w:ascii="Arial Narrow" w:eastAsia="Arial Narrow" w:hAnsi="Arial Narrow" w:cs="Arial Narrow"/>
          <w:spacing w:val="43"/>
          <w:sz w:val="20"/>
          <w:szCs w:val="20"/>
        </w:rPr>
        <w:t xml:space="preserve"> </w:t>
      </w:r>
      <w:r w:rsidRPr="00C67F40">
        <w:rPr>
          <w:rFonts w:ascii="Arial Narrow" w:eastAsia="Arial Narrow" w:hAnsi="Arial Narrow" w:cs="Arial Narrow"/>
          <w:spacing w:val="9"/>
          <w:sz w:val="20"/>
          <w:szCs w:val="20"/>
        </w:rPr>
        <w:t>parlamentarias</w:t>
      </w:r>
      <w:r w:rsidRPr="00C67F40">
        <w:rPr>
          <w:rFonts w:ascii="Arial Narrow" w:eastAsia="Arial Narrow" w:hAnsi="Arial Narrow" w:cs="Arial Narrow"/>
          <w:spacing w:val="44"/>
          <w:sz w:val="20"/>
          <w:szCs w:val="20"/>
        </w:rPr>
        <w:t xml:space="preserve"> </w:t>
      </w:r>
      <w:r w:rsidRPr="00C67F40">
        <w:rPr>
          <w:rFonts w:ascii="Arial Narrow" w:eastAsia="Arial Narrow" w:hAnsi="Arial Narrow" w:cs="Arial Narrow"/>
          <w:sz w:val="20"/>
          <w:szCs w:val="20"/>
        </w:rPr>
        <w:t>e</w:t>
      </w:r>
      <w:r w:rsidRPr="00C67F40">
        <w:rPr>
          <w:rFonts w:ascii="Arial Narrow" w:eastAsia="Arial Narrow" w:hAnsi="Arial Narrow" w:cs="Arial Narrow"/>
          <w:spacing w:val="1"/>
          <w:sz w:val="20"/>
          <w:szCs w:val="20"/>
        </w:rPr>
        <w:t xml:space="preserve"> </w:t>
      </w:r>
      <w:r w:rsidRPr="00C67F40">
        <w:rPr>
          <w:rFonts w:ascii="Arial Narrow" w:eastAsia="Arial Narrow" w:hAnsi="Arial Narrow" w:cs="Arial Narrow"/>
          <w:spacing w:val="8"/>
          <w:sz w:val="20"/>
          <w:szCs w:val="20"/>
        </w:rPr>
        <w:t>incluir</w:t>
      </w:r>
      <w:r w:rsidRPr="00C67F40">
        <w:rPr>
          <w:rFonts w:ascii="Arial Narrow" w:eastAsia="Arial Narrow" w:hAnsi="Arial Narrow" w:cs="Arial Narrow"/>
          <w:spacing w:val="43"/>
          <w:sz w:val="20"/>
          <w:szCs w:val="20"/>
        </w:rPr>
        <w:t xml:space="preserve"> </w:t>
      </w:r>
      <w:r w:rsidRPr="00C67F40">
        <w:rPr>
          <w:rFonts w:ascii="Arial Narrow" w:eastAsia="Arial Narrow" w:hAnsi="Arial Narrow" w:cs="Arial Narrow"/>
          <w:spacing w:val="6"/>
          <w:sz w:val="20"/>
          <w:szCs w:val="20"/>
        </w:rPr>
        <w:t>en</w:t>
      </w:r>
      <w:r w:rsidRPr="00C67F40">
        <w:rPr>
          <w:rFonts w:ascii="Arial Narrow" w:eastAsia="Arial Narrow" w:hAnsi="Arial Narrow" w:cs="Arial Narrow"/>
          <w:spacing w:val="44"/>
          <w:sz w:val="20"/>
          <w:szCs w:val="20"/>
        </w:rPr>
        <w:t xml:space="preserve"> </w:t>
      </w:r>
      <w:r w:rsidRPr="00C67F40">
        <w:rPr>
          <w:rFonts w:ascii="Arial Narrow" w:eastAsia="Arial Narrow" w:hAnsi="Arial Narrow" w:cs="Arial Narrow"/>
          <w:spacing w:val="5"/>
          <w:sz w:val="20"/>
          <w:szCs w:val="20"/>
        </w:rPr>
        <w:t>el</w:t>
      </w:r>
      <w:r w:rsidRPr="00C67F40">
        <w:rPr>
          <w:rFonts w:ascii="Arial Narrow" w:eastAsia="Arial Narrow" w:hAnsi="Arial Narrow" w:cs="Arial Narrow"/>
          <w:spacing w:val="45"/>
          <w:sz w:val="20"/>
          <w:szCs w:val="20"/>
        </w:rPr>
        <w:t xml:space="preserve"> </w:t>
      </w:r>
      <w:r w:rsidRPr="00C67F40">
        <w:rPr>
          <w:rFonts w:ascii="Arial Narrow" w:eastAsia="Arial Narrow" w:hAnsi="Arial Narrow" w:cs="Arial Narrow"/>
          <w:spacing w:val="8"/>
          <w:sz w:val="20"/>
          <w:szCs w:val="20"/>
        </w:rPr>
        <w:t>procedimiento,</w:t>
      </w:r>
      <w:r w:rsidRPr="00C67F40">
        <w:rPr>
          <w:rFonts w:ascii="Arial Narrow" w:eastAsia="Arial Narrow" w:hAnsi="Arial Narrow" w:cs="Arial Narrow"/>
          <w:spacing w:val="45"/>
          <w:sz w:val="20"/>
          <w:szCs w:val="20"/>
        </w:rPr>
        <w:t xml:space="preserve"> </w:t>
      </w:r>
      <w:r w:rsidRPr="00C67F40">
        <w:rPr>
          <w:rFonts w:ascii="Arial Narrow" w:eastAsia="Arial Narrow" w:hAnsi="Arial Narrow" w:cs="Arial Narrow"/>
          <w:spacing w:val="4"/>
          <w:sz w:val="20"/>
          <w:szCs w:val="20"/>
        </w:rPr>
        <w:t>de</w:t>
      </w:r>
      <w:r w:rsidRPr="00C67F40">
        <w:rPr>
          <w:rFonts w:ascii="Arial Narrow" w:eastAsia="Arial Narrow" w:hAnsi="Arial Narrow" w:cs="Arial Narrow"/>
          <w:spacing w:val="43"/>
          <w:sz w:val="20"/>
          <w:szCs w:val="20"/>
        </w:rPr>
        <w:t xml:space="preserve"> </w:t>
      </w:r>
      <w:r w:rsidRPr="00C67F40">
        <w:rPr>
          <w:rFonts w:ascii="Arial Narrow" w:eastAsia="Arial Narrow" w:hAnsi="Arial Narrow" w:cs="Arial Narrow"/>
          <w:spacing w:val="4"/>
          <w:sz w:val="20"/>
          <w:szCs w:val="20"/>
        </w:rPr>
        <w:t>la</w:t>
      </w:r>
      <w:r w:rsidRPr="00C67F40">
        <w:rPr>
          <w:rFonts w:ascii="Arial Narrow" w:eastAsia="Arial Narrow" w:hAnsi="Arial Narrow" w:cs="Arial Narrow"/>
          <w:spacing w:val="1"/>
          <w:sz w:val="20"/>
          <w:szCs w:val="20"/>
        </w:rPr>
        <w:t xml:space="preserve"> </w:t>
      </w:r>
      <w:r w:rsidRPr="00C67F40">
        <w:rPr>
          <w:rFonts w:ascii="Arial Narrow" w:eastAsia="Arial Narrow" w:hAnsi="Arial Narrow" w:cs="Arial Narrow"/>
          <w:spacing w:val="8"/>
          <w:sz w:val="20"/>
          <w:szCs w:val="20"/>
        </w:rPr>
        <w:t>existencia</w:t>
      </w:r>
      <w:r w:rsidRPr="00C67F40">
        <w:rPr>
          <w:rFonts w:ascii="Arial Narrow" w:eastAsia="Arial Narrow" w:hAnsi="Arial Narrow" w:cs="Arial Narrow"/>
          <w:sz w:val="20"/>
          <w:szCs w:val="20"/>
        </w:rPr>
        <w:t xml:space="preserve"> </w:t>
      </w:r>
      <w:r w:rsidRPr="00C67F40">
        <w:rPr>
          <w:rFonts w:ascii="Arial Narrow" w:eastAsia="Arial Narrow" w:hAnsi="Arial Narrow" w:cs="Arial Narrow"/>
          <w:spacing w:val="5"/>
          <w:sz w:val="20"/>
          <w:szCs w:val="20"/>
        </w:rPr>
        <w:t>de</w:t>
      </w:r>
      <w:r w:rsidRPr="00C67F40">
        <w:rPr>
          <w:rFonts w:ascii="Arial Narrow" w:eastAsia="Arial Narrow" w:hAnsi="Arial Narrow" w:cs="Arial Narrow"/>
          <w:spacing w:val="44"/>
          <w:sz w:val="20"/>
          <w:szCs w:val="20"/>
        </w:rPr>
        <w:t xml:space="preserve"> </w:t>
      </w:r>
      <w:r w:rsidRPr="00C67F40">
        <w:rPr>
          <w:rFonts w:ascii="Arial Narrow" w:eastAsia="Arial Narrow" w:hAnsi="Arial Narrow" w:cs="Arial Narrow"/>
          <w:spacing w:val="8"/>
          <w:sz w:val="20"/>
          <w:szCs w:val="20"/>
        </w:rPr>
        <w:t>convocatorias</w:t>
      </w:r>
      <w:r w:rsidRPr="00C67F40">
        <w:rPr>
          <w:rFonts w:ascii="Arial Narrow" w:eastAsia="Arial Narrow" w:hAnsi="Arial Narrow" w:cs="Arial Narrow"/>
          <w:spacing w:val="45"/>
          <w:sz w:val="20"/>
          <w:szCs w:val="20"/>
        </w:rPr>
        <w:t xml:space="preserve"> </w:t>
      </w:r>
      <w:r w:rsidRPr="00C67F40">
        <w:rPr>
          <w:rFonts w:ascii="Arial Narrow" w:eastAsia="Arial Narrow" w:hAnsi="Arial Narrow" w:cs="Arial Narrow"/>
          <w:spacing w:val="5"/>
          <w:sz w:val="20"/>
          <w:szCs w:val="20"/>
        </w:rPr>
        <w:t>en</w:t>
      </w:r>
      <w:r w:rsidRPr="00C67F40">
        <w:rPr>
          <w:rFonts w:ascii="Arial Narrow" w:eastAsia="Arial Narrow" w:hAnsi="Arial Narrow" w:cs="Arial Narrow"/>
          <w:spacing w:val="69"/>
          <w:w w:val="99"/>
          <w:sz w:val="20"/>
          <w:szCs w:val="20"/>
        </w:rPr>
        <w:t xml:space="preserve"> </w:t>
      </w:r>
      <w:r w:rsidRPr="00C67F40">
        <w:rPr>
          <w:rFonts w:ascii="Arial Narrow" w:eastAsia="Arial Narrow" w:hAnsi="Arial Narrow" w:cs="Arial Narrow"/>
          <w:spacing w:val="8"/>
          <w:sz w:val="20"/>
          <w:szCs w:val="20"/>
        </w:rPr>
        <w:t>régimen</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4"/>
          <w:sz w:val="20"/>
          <w:szCs w:val="20"/>
        </w:rPr>
        <w:t>de</w:t>
      </w:r>
      <w:r w:rsidRPr="00C67F40">
        <w:rPr>
          <w:rFonts w:ascii="Arial Narrow" w:eastAsia="Arial Narrow" w:hAnsi="Arial Narrow" w:cs="Arial Narrow"/>
          <w:spacing w:val="25"/>
          <w:sz w:val="20"/>
          <w:szCs w:val="20"/>
        </w:rPr>
        <w:t xml:space="preserve"> </w:t>
      </w:r>
      <w:r w:rsidRPr="00C67F40">
        <w:rPr>
          <w:rFonts w:ascii="Arial Narrow" w:eastAsia="Arial Narrow" w:hAnsi="Arial Narrow" w:cs="Arial Narrow"/>
          <w:spacing w:val="8"/>
          <w:sz w:val="20"/>
          <w:szCs w:val="20"/>
        </w:rPr>
        <w:t>concurrencia</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8"/>
          <w:sz w:val="20"/>
          <w:szCs w:val="20"/>
        </w:rPr>
        <w:t>competitiva,</w:t>
      </w:r>
      <w:r w:rsidRPr="00C67F40">
        <w:rPr>
          <w:rFonts w:ascii="Arial Narrow" w:eastAsia="Arial Narrow" w:hAnsi="Arial Narrow" w:cs="Arial Narrow"/>
          <w:spacing w:val="25"/>
          <w:sz w:val="20"/>
          <w:szCs w:val="20"/>
        </w:rPr>
        <w:t xml:space="preserve"> </w:t>
      </w:r>
      <w:r w:rsidRPr="00C67F40">
        <w:rPr>
          <w:rFonts w:ascii="Arial Narrow" w:eastAsia="Arial Narrow" w:hAnsi="Arial Narrow" w:cs="Arial Narrow"/>
          <w:spacing w:val="7"/>
          <w:sz w:val="20"/>
          <w:szCs w:val="20"/>
        </w:rPr>
        <w:t>cuando</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7"/>
          <w:sz w:val="20"/>
          <w:szCs w:val="20"/>
        </w:rPr>
        <w:t>exista</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8"/>
          <w:sz w:val="20"/>
          <w:szCs w:val="20"/>
        </w:rPr>
        <w:t>coincidencia</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6"/>
          <w:sz w:val="20"/>
          <w:szCs w:val="20"/>
        </w:rPr>
        <w:t>con</w:t>
      </w:r>
      <w:r w:rsidRPr="00C67F40">
        <w:rPr>
          <w:rFonts w:ascii="Arial Narrow" w:eastAsia="Arial Narrow" w:hAnsi="Arial Narrow" w:cs="Arial Narrow"/>
          <w:spacing w:val="26"/>
          <w:sz w:val="20"/>
          <w:szCs w:val="20"/>
        </w:rPr>
        <w:t xml:space="preserve"> </w:t>
      </w:r>
      <w:r w:rsidRPr="00C67F40">
        <w:rPr>
          <w:rFonts w:ascii="Arial Narrow" w:eastAsia="Arial Narrow" w:hAnsi="Arial Narrow" w:cs="Arial Narrow"/>
          <w:spacing w:val="4"/>
          <w:sz w:val="20"/>
          <w:szCs w:val="20"/>
        </w:rPr>
        <w:t>el</w:t>
      </w:r>
      <w:r w:rsidRPr="00C67F40">
        <w:rPr>
          <w:rFonts w:ascii="Arial Narrow" w:eastAsia="Arial Narrow" w:hAnsi="Arial Narrow" w:cs="Arial Narrow"/>
          <w:spacing w:val="25"/>
          <w:sz w:val="20"/>
          <w:szCs w:val="20"/>
        </w:rPr>
        <w:t xml:space="preserve"> </w:t>
      </w:r>
      <w:r w:rsidRPr="00C67F40">
        <w:rPr>
          <w:rFonts w:ascii="Arial Narrow" w:eastAsia="Arial Narrow" w:hAnsi="Arial Narrow" w:cs="Arial Narrow"/>
          <w:spacing w:val="7"/>
          <w:sz w:val="20"/>
          <w:szCs w:val="20"/>
        </w:rPr>
        <w:t>objeto</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5"/>
          <w:sz w:val="20"/>
          <w:szCs w:val="20"/>
        </w:rPr>
        <w:t>de</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4"/>
          <w:sz w:val="20"/>
          <w:szCs w:val="20"/>
        </w:rPr>
        <w:t>la</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8"/>
          <w:sz w:val="20"/>
          <w:szCs w:val="20"/>
        </w:rPr>
        <w:t>subvención</w:t>
      </w:r>
      <w:r w:rsidRPr="00C67F40">
        <w:rPr>
          <w:rFonts w:ascii="Arial Narrow" w:eastAsia="Arial Narrow" w:hAnsi="Arial Narrow" w:cs="Arial Narrow"/>
          <w:spacing w:val="97"/>
          <w:w w:val="99"/>
          <w:sz w:val="20"/>
          <w:szCs w:val="20"/>
        </w:rPr>
        <w:t xml:space="preserve"> </w:t>
      </w:r>
      <w:r w:rsidRPr="00C67F40">
        <w:rPr>
          <w:rFonts w:ascii="Arial Narrow" w:eastAsia="Arial Narrow" w:hAnsi="Arial Narrow" w:cs="Arial Narrow"/>
          <w:spacing w:val="8"/>
          <w:sz w:val="20"/>
          <w:szCs w:val="20"/>
        </w:rPr>
        <w:t>solicitada</w:t>
      </w:r>
      <w:r w:rsidRPr="00C67F40">
        <w:rPr>
          <w:rFonts w:ascii="Arial Narrow" w:eastAsia="Arial Narrow" w:hAnsi="Arial Narrow" w:cs="Arial Narrow"/>
          <w:spacing w:val="11"/>
          <w:sz w:val="20"/>
          <w:szCs w:val="20"/>
        </w:rPr>
        <w:t xml:space="preserve"> </w:t>
      </w:r>
      <w:r w:rsidRPr="00C67F40">
        <w:rPr>
          <w:rFonts w:ascii="Arial Narrow" w:eastAsia="Arial Narrow" w:hAnsi="Arial Narrow" w:cs="Arial Narrow"/>
          <w:spacing w:val="6"/>
          <w:sz w:val="20"/>
          <w:szCs w:val="20"/>
        </w:rPr>
        <w:t>por</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6"/>
          <w:sz w:val="20"/>
          <w:szCs w:val="20"/>
        </w:rPr>
        <w:t>los</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8"/>
          <w:sz w:val="20"/>
          <w:szCs w:val="20"/>
        </w:rPr>
        <w:t>grupos</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9"/>
          <w:sz w:val="20"/>
          <w:szCs w:val="20"/>
        </w:rPr>
        <w:t>parlamentarios”.</w:t>
      </w:r>
    </w:p>
    <w:p w14:paraId="2879B9D4" w14:textId="77777777" w:rsidR="00D861EB" w:rsidRPr="00C67F40" w:rsidRDefault="00D861EB" w:rsidP="00D861EB">
      <w:pPr>
        <w:rPr>
          <w:rFonts w:ascii="Arial Narrow" w:eastAsia="Arial Narrow" w:hAnsi="Arial Narrow" w:cs="Arial Narrow"/>
          <w:sz w:val="20"/>
          <w:szCs w:val="20"/>
        </w:rPr>
      </w:pPr>
    </w:p>
    <w:p w14:paraId="60DACD56" w14:textId="77777777" w:rsidR="00D861EB" w:rsidRPr="00C67F40" w:rsidRDefault="00D861EB" w:rsidP="00D861EB">
      <w:pPr>
        <w:spacing w:before="1"/>
        <w:rPr>
          <w:rFonts w:ascii="Arial Narrow" w:eastAsia="Arial Narrow" w:hAnsi="Arial Narrow" w:cs="Arial Narrow"/>
          <w:sz w:val="18"/>
          <w:szCs w:val="18"/>
        </w:rPr>
      </w:pPr>
    </w:p>
    <w:p w14:paraId="4504357B" w14:textId="77777777" w:rsidR="00D861EB" w:rsidRPr="007B49FB" w:rsidRDefault="00D861EB" w:rsidP="00D861EB">
      <w:pPr>
        <w:pStyle w:val="Textoindependiente"/>
        <w:widowControl w:val="0"/>
        <w:numPr>
          <w:ilvl w:val="0"/>
          <w:numId w:val="78"/>
        </w:numPr>
        <w:tabs>
          <w:tab w:val="left" w:pos="421"/>
        </w:tabs>
        <w:ind w:right="383" w:firstLine="0"/>
        <w:jc w:val="both"/>
        <w:rPr>
          <w:rFonts w:ascii="Arial Narrow" w:hAnsi="Arial Narrow"/>
          <w:sz w:val="26"/>
          <w:szCs w:val="26"/>
        </w:rPr>
      </w:pPr>
      <w:r w:rsidRPr="007B49FB">
        <w:rPr>
          <w:rFonts w:ascii="Arial Narrow" w:hAnsi="Arial Narrow"/>
          <w:spacing w:val="4"/>
          <w:sz w:val="26"/>
          <w:szCs w:val="26"/>
        </w:rPr>
        <w:t>Sobre</w:t>
      </w:r>
      <w:r w:rsidRPr="007B49FB">
        <w:rPr>
          <w:rFonts w:ascii="Arial Narrow" w:hAnsi="Arial Narrow"/>
          <w:spacing w:val="45"/>
          <w:sz w:val="26"/>
          <w:szCs w:val="26"/>
        </w:rPr>
        <w:t xml:space="preserve"> </w:t>
      </w:r>
      <w:r w:rsidRPr="007B49FB">
        <w:rPr>
          <w:rFonts w:ascii="Arial Narrow" w:hAnsi="Arial Narrow"/>
          <w:spacing w:val="3"/>
          <w:sz w:val="26"/>
          <w:szCs w:val="26"/>
        </w:rPr>
        <w:t>el</w:t>
      </w:r>
      <w:r w:rsidRPr="007B49FB">
        <w:rPr>
          <w:rFonts w:ascii="Arial Narrow" w:hAnsi="Arial Narrow"/>
          <w:spacing w:val="46"/>
          <w:sz w:val="26"/>
          <w:szCs w:val="26"/>
        </w:rPr>
        <w:t xml:space="preserve"> </w:t>
      </w:r>
      <w:r w:rsidRPr="007B49FB">
        <w:rPr>
          <w:rFonts w:ascii="Arial Narrow" w:hAnsi="Arial Narrow"/>
          <w:spacing w:val="5"/>
          <w:sz w:val="26"/>
          <w:szCs w:val="26"/>
        </w:rPr>
        <w:t>tratamiento</w:t>
      </w:r>
      <w:r w:rsidRPr="007B49FB">
        <w:rPr>
          <w:rFonts w:ascii="Arial Narrow" w:hAnsi="Arial Narrow"/>
          <w:spacing w:val="45"/>
          <w:sz w:val="26"/>
          <w:szCs w:val="26"/>
        </w:rPr>
        <w:t xml:space="preserve"> </w:t>
      </w:r>
      <w:r w:rsidRPr="007B49FB">
        <w:rPr>
          <w:rFonts w:ascii="Arial Narrow" w:hAnsi="Arial Narrow"/>
          <w:spacing w:val="4"/>
          <w:sz w:val="26"/>
          <w:szCs w:val="26"/>
        </w:rPr>
        <w:t>que</w:t>
      </w:r>
      <w:r w:rsidRPr="007B49FB">
        <w:rPr>
          <w:rFonts w:ascii="Arial Narrow" w:hAnsi="Arial Narrow"/>
          <w:spacing w:val="45"/>
          <w:sz w:val="26"/>
          <w:szCs w:val="26"/>
        </w:rPr>
        <w:t xml:space="preserve"> </w:t>
      </w:r>
      <w:r w:rsidRPr="007B49FB">
        <w:rPr>
          <w:rFonts w:ascii="Arial Narrow" w:hAnsi="Arial Narrow"/>
          <w:spacing w:val="3"/>
          <w:sz w:val="26"/>
          <w:szCs w:val="26"/>
        </w:rPr>
        <w:t>la</w:t>
      </w:r>
      <w:r w:rsidRPr="007B49FB">
        <w:rPr>
          <w:rFonts w:ascii="Arial Narrow" w:hAnsi="Arial Narrow"/>
          <w:spacing w:val="45"/>
          <w:sz w:val="26"/>
          <w:szCs w:val="26"/>
        </w:rPr>
        <w:t xml:space="preserve"> </w:t>
      </w:r>
      <w:r w:rsidRPr="007B49FB">
        <w:rPr>
          <w:rFonts w:ascii="Arial Narrow" w:hAnsi="Arial Narrow"/>
          <w:spacing w:val="4"/>
          <w:sz w:val="26"/>
          <w:szCs w:val="26"/>
        </w:rPr>
        <w:t>Cámara</w:t>
      </w:r>
      <w:r w:rsidRPr="007B49FB">
        <w:rPr>
          <w:rFonts w:ascii="Arial Narrow" w:hAnsi="Arial Narrow"/>
          <w:spacing w:val="46"/>
          <w:sz w:val="26"/>
          <w:szCs w:val="26"/>
        </w:rPr>
        <w:t xml:space="preserve"> </w:t>
      </w:r>
      <w:r w:rsidRPr="007B49FB">
        <w:rPr>
          <w:rFonts w:ascii="Arial Narrow" w:hAnsi="Arial Narrow"/>
          <w:spacing w:val="3"/>
          <w:sz w:val="26"/>
          <w:szCs w:val="26"/>
        </w:rPr>
        <w:t>de</w:t>
      </w:r>
      <w:r w:rsidRPr="007B49FB">
        <w:rPr>
          <w:rFonts w:ascii="Arial Narrow" w:hAnsi="Arial Narrow"/>
          <w:spacing w:val="45"/>
          <w:sz w:val="26"/>
          <w:szCs w:val="26"/>
        </w:rPr>
        <w:t xml:space="preserve"> </w:t>
      </w:r>
      <w:r w:rsidRPr="007B49FB">
        <w:rPr>
          <w:rFonts w:ascii="Arial Narrow" w:hAnsi="Arial Narrow"/>
          <w:spacing w:val="5"/>
          <w:sz w:val="26"/>
          <w:szCs w:val="26"/>
        </w:rPr>
        <w:t>Comptos</w:t>
      </w:r>
      <w:r w:rsidRPr="007B49FB">
        <w:rPr>
          <w:rFonts w:ascii="Arial Narrow" w:hAnsi="Arial Narrow"/>
          <w:spacing w:val="49"/>
          <w:sz w:val="26"/>
          <w:szCs w:val="26"/>
        </w:rPr>
        <w:t xml:space="preserve"> </w:t>
      </w:r>
      <w:r w:rsidRPr="007B49FB">
        <w:rPr>
          <w:rFonts w:ascii="Arial Narrow" w:hAnsi="Arial Narrow"/>
          <w:spacing w:val="3"/>
          <w:sz w:val="26"/>
          <w:szCs w:val="26"/>
        </w:rPr>
        <w:t>ha</w:t>
      </w:r>
      <w:r w:rsidRPr="007B49FB">
        <w:rPr>
          <w:rFonts w:ascii="Arial Narrow" w:hAnsi="Arial Narrow"/>
          <w:spacing w:val="45"/>
          <w:sz w:val="26"/>
          <w:szCs w:val="26"/>
        </w:rPr>
        <w:t xml:space="preserve"> </w:t>
      </w:r>
      <w:r w:rsidRPr="007B49FB">
        <w:rPr>
          <w:rFonts w:ascii="Arial Narrow" w:hAnsi="Arial Narrow"/>
          <w:spacing w:val="4"/>
          <w:sz w:val="26"/>
          <w:szCs w:val="26"/>
        </w:rPr>
        <w:t>dado</w:t>
      </w:r>
      <w:r w:rsidRPr="007B49FB">
        <w:rPr>
          <w:rFonts w:ascii="Arial Narrow" w:hAnsi="Arial Narrow"/>
          <w:spacing w:val="45"/>
          <w:sz w:val="26"/>
          <w:szCs w:val="26"/>
        </w:rPr>
        <w:t xml:space="preserve"> </w:t>
      </w:r>
      <w:r w:rsidRPr="007B49FB">
        <w:rPr>
          <w:rFonts w:ascii="Arial Narrow" w:hAnsi="Arial Narrow"/>
          <w:sz w:val="26"/>
          <w:szCs w:val="26"/>
        </w:rPr>
        <w:t>a</w:t>
      </w:r>
      <w:r w:rsidRPr="007B49FB">
        <w:rPr>
          <w:rFonts w:ascii="Arial Narrow" w:hAnsi="Arial Narrow"/>
          <w:spacing w:val="42"/>
          <w:sz w:val="26"/>
          <w:szCs w:val="26"/>
        </w:rPr>
        <w:t xml:space="preserve"> </w:t>
      </w:r>
      <w:r w:rsidRPr="007B49FB">
        <w:rPr>
          <w:rFonts w:ascii="Arial Narrow" w:hAnsi="Arial Narrow"/>
          <w:spacing w:val="4"/>
          <w:sz w:val="26"/>
          <w:szCs w:val="26"/>
        </w:rPr>
        <w:t>las</w:t>
      </w:r>
      <w:r w:rsidRPr="007B49FB">
        <w:rPr>
          <w:rFonts w:ascii="Arial Narrow" w:hAnsi="Arial Narrow"/>
          <w:spacing w:val="49"/>
          <w:sz w:val="26"/>
          <w:szCs w:val="26"/>
        </w:rPr>
        <w:t xml:space="preserve"> </w:t>
      </w:r>
      <w:r w:rsidRPr="007B49FB">
        <w:rPr>
          <w:rFonts w:ascii="Arial Narrow" w:hAnsi="Arial Narrow"/>
          <w:spacing w:val="5"/>
          <w:sz w:val="26"/>
          <w:szCs w:val="26"/>
        </w:rPr>
        <w:t>subvenciones</w:t>
      </w:r>
      <w:r w:rsidRPr="007B49FB">
        <w:rPr>
          <w:rFonts w:ascii="Arial Narrow" w:hAnsi="Arial Narrow"/>
          <w:spacing w:val="48"/>
          <w:w w:val="99"/>
          <w:sz w:val="26"/>
          <w:szCs w:val="26"/>
        </w:rPr>
        <w:t xml:space="preserve"> </w:t>
      </w:r>
      <w:r w:rsidRPr="007B49FB">
        <w:rPr>
          <w:rFonts w:ascii="Arial Narrow" w:hAnsi="Arial Narrow"/>
          <w:spacing w:val="5"/>
          <w:sz w:val="26"/>
          <w:szCs w:val="26"/>
        </w:rPr>
        <w:t>nominativas,</w:t>
      </w:r>
      <w:r w:rsidRPr="007B49FB">
        <w:rPr>
          <w:rFonts w:ascii="Arial Narrow" w:hAnsi="Arial Narrow"/>
          <w:spacing w:val="4"/>
          <w:sz w:val="26"/>
          <w:szCs w:val="26"/>
        </w:rPr>
        <w:t xml:space="preserve"> </w:t>
      </w:r>
      <w:r w:rsidRPr="007B49FB">
        <w:rPr>
          <w:rFonts w:ascii="Arial Narrow" w:hAnsi="Arial Narrow"/>
          <w:spacing w:val="5"/>
          <w:sz w:val="26"/>
          <w:szCs w:val="26"/>
        </w:rPr>
        <w:t>considero</w:t>
      </w:r>
      <w:r w:rsidRPr="007B49FB">
        <w:rPr>
          <w:rFonts w:ascii="Arial Narrow" w:hAnsi="Arial Narrow"/>
          <w:spacing w:val="4"/>
          <w:sz w:val="26"/>
          <w:szCs w:val="26"/>
        </w:rPr>
        <w:t xml:space="preserve"> </w:t>
      </w:r>
      <w:r w:rsidRPr="007B49FB">
        <w:rPr>
          <w:rFonts w:ascii="Arial Narrow" w:hAnsi="Arial Narrow"/>
          <w:spacing w:val="5"/>
          <w:sz w:val="26"/>
          <w:szCs w:val="26"/>
        </w:rPr>
        <w:t>necesario</w:t>
      </w:r>
      <w:r w:rsidRPr="007B49FB">
        <w:rPr>
          <w:rFonts w:ascii="Arial Narrow" w:hAnsi="Arial Narrow"/>
          <w:spacing w:val="3"/>
          <w:sz w:val="26"/>
          <w:szCs w:val="26"/>
        </w:rPr>
        <w:t xml:space="preserve"> </w:t>
      </w:r>
      <w:r w:rsidRPr="007B49FB">
        <w:rPr>
          <w:rFonts w:ascii="Arial Narrow" w:hAnsi="Arial Narrow"/>
          <w:spacing w:val="5"/>
          <w:sz w:val="26"/>
          <w:szCs w:val="26"/>
        </w:rPr>
        <w:t>tener</w:t>
      </w:r>
      <w:r w:rsidRPr="007B49FB">
        <w:rPr>
          <w:rFonts w:ascii="Arial Narrow" w:hAnsi="Arial Narrow"/>
          <w:spacing w:val="4"/>
          <w:sz w:val="26"/>
          <w:szCs w:val="26"/>
        </w:rPr>
        <w:t xml:space="preserve"> </w:t>
      </w:r>
      <w:r w:rsidRPr="007B49FB">
        <w:rPr>
          <w:rFonts w:ascii="Arial Narrow" w:hAnsi="Arial Narrow"/>
          <w:spacing w:val="3"/>
          <w:sz w:val="26"/>
          <w:szCs w:val="26"/>
        </w:rPr>
        <w:t xml:space="preserve">en </w:t>
      </w:r>
      <w:r w:rsidRPr="007B49FB">
        <w:rPr>
          <w:rFonts w:ascii="Arial Narrow" w:hAnsi="Arial Narrow"/>
          <w:spacing w:val="5"/>
          <w:sz w:val="26"/>
          <w:szCs w:val="26"/>
        </w:rPr>
        <w:t>cuenta</w:t>
      </w:r>
      <w:r w:rsidRPr="007B49FB">
        <w:rPr>
          <w:rFonts w:ascii="Arial Narrow" w:hAnsi="Arial Narrow"/>
          <w:spacing w:val="3"/>
          <w:sz w:val="26"/>
          <w:szCs w:val="26"/>
        </w:rPr>
        <w:t xml:space="preserve"> lo</w:t>
      </w:r>
      <w:r w:rsidRPr="007B49FB">
        <w:rPr>
          <w:rFonts w:ascii="Arial Narrow" w:hAnsi="Arial Narrow"/>
          <w:spacing w:val="5"/>
          <w:sz w:val="26"/>
          <w:szCs w:val="26"/>
        </w:rPr>
        <w:t xml:space="preserve"> siguiente</w:t>
      </w:r>
      <w:r w:rsidRPr="007B49FB">
        <w:rPr>
          <w:rFonts w:ascii="Arial Narrow" w:hAnsi="Arial Narrow"/>
          <w:spacing w:val="3"/>
          <w:sz w:val="26"/>
          <w:szCs w:val="26"/>
        </w:rPr>
        <w:t xml:space="preserve"> en </w:t>
      </w:r>
      <w:r w:rsidRPr="007B49FB">
        <w:rPr>
          <w:rFonts w:ascii="Arial Narrow" w:hAnsi="Arial Narrow"/>
          <w:spacing w:val="1"/>
          <w:sz w:val="26"/>
          <w:szCs w:val="26"/>
        </w:rPr>
        <w:t>el</w:t>
      </w:r>
      <w:r w:rsidRPr="007B49FB">
        <w:rPr>
          <w:rFonts w:ascii="Arial Narrow" w:hAnsi="Arial Narrow"/>
          <w:spacing w:val="9"/>
          <w:sz w:val="26"/>
          <w:szCs w:val="26"/>
        </w:rPr>
        <w:t xml:space="preserve"> </w:t>
      </w:r>
      <w:r w:rsidRPr="007B49FB">
        <w:rPr>
          <w:rFonts w:ascii="Arial Narrow" w:hAnsi="Arial Narrow"/>
          <w:spacing w:val="5"/>
          <w:sz w:val="26"/>
          <w:szCs w:val="26"/>
        </w:rPr>
        <w:t>presente</w:t>
      </w:r>
      <w:r w:rsidRPr="007B49FB">
        <w:rPr>
          <w:rFonts w:ascii="Arial Narrow" w:hAnsi="Arial Narrow"/>
          <w:spacing w:val="3"/>
          <w:sz w:val="26"/>
          <w:szCs w:val="26"/>
        </w:rPr>
        <w:t xml:space="preserve"> </w:t>
      </w:r>
      <w:r w:rsidRPr="007B49FB">
        <w:rPr>
          <w:rFonts w:ascii="Arial Narrow" w:hAnsi="Arial Narrow"/>
          <w:spacing w:val="5"/>
          <w:sz w:val="26"/>
          <w:szCs w:val="26"/>
        </w:rPr>
        <w:t>informe</w:t>
      </w:r>
      <w:r w:rsidRPr="007B49FB">
        <w:rPr>
          <w:rFonts w:ascii="Arial Narrow" w:hAnsi="Arial Narrow"/>
          <w:spacing w:val="42"/>
          <w:w w:val="99"/>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5"/>
          <w:sz w:val="26"/>
          <w:szCs w:val="26"/>
        </w:rPr>
        <w:t>discrepancia:</w:t>
      </w:r>
    </w:p>
    <w:p w14:paraId="4D849656" w14:textId="77777777" w:rsidR="00D861EB" w:rsidRPr="007B49FB" w:rsidRDefault="00D861EB" w:rsidP="00D861EB">
      <w:pPr>
        <w:spacing w:before="1"/>
        <w:rPr>
          <w:rFonts w:ascii="Arial Narrow" w:eastAsia="Arial Narrow" w:hAnsi="Arial Narrow" w:cs="Arial Narrow"/>
          <w:sz w:val="26"/>
          <w:szCs w:val="26"/>
        </w:rPr>
      </w:pPr>
    </w:p>
    <w:p w14:paraId="7288353C" w14:textId="77777777" w:rsidR="00D861EB" w:rsidRPr="007B49FB" w:rsidRDefault="00D861EB" w:rsidP="00D861EB">
      <w:pPr>
        <w:pStyle w:val="Textoindependiente"/>
        <w:widowControl w:val="0"/>
        <w:numPr>
          <w:ilvl w:val="1"/>
          <w:numId w:val="78"/>
        </w:numPr>
        <w:tabs>
          <w:tab w:val="left" w:pos="822"/>
        </w:tabs>
        <w:ind w:right="383"/>
        <w:jc w:val="both"/>
        <w:rPr>
          <w:rFonts w:ascii="Arial Narrow" w:hAnsi="Arial Narrow"/>
          <w:sz w:val="26"/>
          <w:szCs w:val="26"/>
        </w:rPr>
      </w:pPr>
      <w:r w:rsidRPr="007B49FB">
        <w:rPr>
          <w:rFonts w:ascii="Arial Narrow" w:hAnsi="Arial Narrow"/>
          <w:spacing w:val="3"/>
          <w:sz w:val="26"/>
          <w:szCs w:val="26"/>
        </w:rPr>
        <w:t>En</w:t>
      </w:r>
      <w:r w:rsidRPr="007B49FB">
        <w:rPr>
          <w:rFonts w:ascii="Arial Narrow" w:hAnsi="Arial Narrow"/>
          <w:spacing w:val="17"/>
          <w:sz w:val="26"/>
          <w:szCs w:val="26"/>
        </w:rPr>
        <w:t xml:space="preserve"> </w:t>
      </w:r>
      <w:r w:rsidRPr="007B49FB">
        <w:rPr>
          <w:rFonts w:ascii="Arial Narrow" w:hAnsi="Arial Narrow"/>
          <w:spacing w:val="1"/>
          <w:sz w:val="26"/>
          <w:szCs w:val="26"/>
        </w:rPr>
        <w:t>el</w:t>
      </w:r>
      <w:r w:rsidRPr="007B49FB">
        <w:rPr>
          <w:rFonts w:ascii="Arial Narrow" w:hAnsi="Arial Narrow"/>
          <w:spacing w:val="16"/>
          <w:sz w:val="26"/>
          <w:szCs w:val="26"/>
        </w:rPr>
        <w:t xml:space="preserve"> </w:t>
      </w:r>
      <w:r w:rsidRPr="007B49FB">
        <w:rPr>
          <w:rFonts w:ascii="Arial Narrow" w:hAnsi="Arial Narrow"/>
          <w:spacing w:val="5"/>
          <w:sz w:val="26"/>
          <w:szCs w:val="26"/>
        </w:rPr>
        <w:t>“Informe</w:t>
      </w:r>
      <w:r w:rsidRPr="007B49FB">
        <w:rPr>
          <w:rFonts w:ascii="Arial Narrow" w:hAnsi="Arial Narrow"/>
          <w:spacing w:val="16"/>
          <w:sz w:val="26"/>
          <w:szCs w:val="26"/>
        </w:rPr>
        <w:t xml:space="preserve"> </w:t>
      </w:r>
      <w:r w:rsidRPr="007B49FB">
        <w:rPr>
          <w:rFonts w:ascii="Arial Narrow" w:hAnsi="Arial Narrow"/>
          <w:spacing w:val="3"/>
          <w:sz w:val="26"/>
          <w:szCs w:val="26"/>
        </w:rPr>
        <w:t>de</w:t>
      </w:r>
      <w:r w:rsidRPr="007B49FB">
        <w:rPr>
          <w:rFonts w:ascii="Arial Narrow" w:hAnsi="Arial Narrow"/>
          <w:spacing w:val="15"/>
          <w:sz w:val="26"/>
          <w:szCs w:val="26"/>
        </w:rPr>
        <w:t xml:space="preserve"> </w:t>
      </w:r>
      <w:r w:rsidRPr="007B49FB">
        <w:rPr>
          <w:rFonts w:ascii="Arial Narrow" w:hAnsi="Arial Narrow"/>
          <w:spacing w:val="5"/>
          <w:sz w:val="26"/>
          <w:szCs w:val="26"/>
        </w:rPr>
        <w:t>Subvenciones</w:t>
      </w:r>
      <w:r w:rsidRPr="007B49FB">
        <w:rPr>
          <w:rFonts w:ascii="Arial Narrow" w:hAnsi="Arial Narrow"/>
          <w:spacing w:val="14"/>
          <w:sz w:val="26"/>
          <w:szCs w:val="26"/>
        </w:rPr>
        <w:t xml:space="preserve"> </w:t>
      </w:r>
      <w:r w:rsidRPr="007B49FB">
        <w:rPr>
          <w:rFonts w:ascii="Arial Narrow" w:hAnsi="Arial Narrow"/>
          <w:spacing w:val="5"/>
          <w:sz w:val="26"/>
          <w:szCs w:val="26"/>
        </w:rPr>
        <w:t>nominativas</w:t>
      </w:r>
      <w:r w:rsidRPr="007B49FB">
        <w:rPr>
          <w:rFonts w:ascii="Arial Narrow" w:hAnsi="Arial Narrow"/>
          <w:spacing w:val="20"/>
          <w:sz w:val="26"/>
          <w:szCs w:val="26"/>
        </w:rPr>
        <w:t xml:space="preserve"> </w:t>
      </w:r>
      <w:r w:rsidRPr="007B49FB">
        <w:rPr>
          <w:rFonts w:ascii="Arial Narrow" w:hAnsi="Arial Narrow"/>
          <w:spacing w:val="1"/>
          <w:sz w:val="26"/>
          <w:szCs w:val="26"/>
        </w:rPr>
        <w:t>en</w:t>
      </w:r>
      <w:r w:rsidRPr="007B49FB">
        <w:rPr>
          <w:rFonts w:ascii="Arial Narrow" w:hAnsi="Arial Narrow"/>
          <w:spacing w:val="15"/>
          <w:sz w:val="26"/>
          <w:szCs w:val="26"/>
        </w:rPr>
        <w:t xml:space="preserve"> </w:t>
      </w:r>
      <w:r w:rsidRPr="007B49FB">
        <w:rPr>
          <w:rFonts w:ascii="Arial Narrow" w:hAnsi="Arial Narrow"/>
          <w:spacing w:val="4"/>
          <w:sz w:val="26"/>
          <w:szCs w:val="26"/>
        </w:rPr>
        <w:t>los</w:t>
      </w:r>
      <w:r w:rsidRPr="007B49FB">
        <w:rPr>
          <w:rFonts w:ascii="Arial Narrow" w:hAnsi="Arial Narrow"/>
          <w:spacing w:val="14"/>
          <w:sz w:val="26"/>
          <w:szCs w:val="26"/>
        </w:rPr>
        <w:t xml:space="preserve"> </w:t>
      </w:r>
      <w:r w:rsidRPr="007B49FB">
        <w:rPr>
          <w:rFonts w:ascii="Arial Narrow" w:hAnsi="Arial Narrow"/>
          <w:spacing w:val="5"/>
          <w:sz w:val="26"/>
          <w:szCs w:val="26"/>
        </w:rPr>
        <w:t>Presupuestos</w:t>
      </w:r>
      <w:r w:rsidRPr="007B49FB">
        <w:rPr>
          <w:rFonts w:ascii="Arial Narrow" w:hAnsi="Arial Narrow"/>
          <w:spacing w:val="17"/>
          <w:sz w:val="26"/>
          <w:szCs w:val="26"/>
        </w:rPr>
        <w:t xml:space="preserve"> </w:t>
      </w:r>
      <w:r w:rsidRPr="007B49FB">
        <w:rPr>
          <w:rFonts w:ascii="Arial Narrow" w:hAnsi="Arial Narrow"/>
          <w:spacing w:val="5"/>
          <w:sz w:val="26"/>
          <w:szCs w:val="26"/>
        </w:rPr>
        <w:t>Generales</w:t>
      </w:r>
      <w:r w:rsidRPr="007B49FB">
        <w:rPr>
          <w:rFonts w:ascii="Arial Narrow" w:hAnsi="Arial Narrow"/>
          <w:spacing w:val="48"/>
          <w:w w:val="99"/>
          <w:sz w:val="26"/>
          <w:szCs w:val="26"/>
        </w:rPr>
        <w:t xml:space="preserve"> </w:t>
      </w:r>
      <w:r w:rsidRPr="007B49FB">
        <w:rPr>
          <w:rFonts w:ascii="Arial Narrow" w:hAnsi="Arial Narrow"/>
          <w:spacing w:val="3"/>
          <w:sz w:val="26"/>
          <w:szCs w:val="26"/>
        </w:rPr>
        <w:t>de</w:t>
      </w:r>
      <w:r w:rsidRPr="007B49FB">
        <w:rPr>
          <w:rFonts w:ascii="Arial Narrow" w:hAnsi="Arial Narrow"/>
          <w:spacing w:val="31"/>
          <w:sz w:val="26"/>
          <w:szCs w:val="26"/>
        </w:rPr>
        <w:t xml:space="preserve"> </w:t>
      </w:r>
      <w:r w:rsidRPr="007B49FB">
        <w:rPr>
          <w:rFonts w:ascii="Arial Narrow" w:hAnsi="Arial Narrow"/>
          <w:spacing w:val="5"/>
          <w:sz w:val="26"/>
          <w:szCs w:val="26"/>
        </w:rPr>
        <w:t>Navarra</w:t>
      </w:r>
      <w:r w:rsidRPr="007B49FB">
        <w:rPr>
          <w:rFonts w:ascii="Arial Narrow" w:hAnsi="Arial Narrow"/>
          <w:spacing w:val="27"/>
          <w:sz w:val="26"/>
          <w:szCs w:val="26"/>
        </w:rPr>
        <w:t xml:space="preserve"> </w:t>
      </w:r>
      <w:r w:rsidRPr="007B49FB">
        <w:rPr>
          <w:rFonts w:ascii="Arial Narrow" w:hAnsi="Arial Narrow"/>
          <w:spacing w:val="5"/>
          <w:sz w:val="26"/>
          <w:szCs w:val="26"/>
        </w:rPr>
        <w:t>(2019-2022)”</w:t>
      </w:r>
      <w:r w:rsidRPr="007B49FB">
        <w:rPr>
          <w:rFonts w:ascii="Arial Narrow" w:hAnsi="Arial Narrow"/>
          <w:spacing w:val="30"/>
          <w:sz w:val="26"/>
          <w:szCs w:val="26"/>
        </w:rPr>
        <w:t xml:space="preserve"> </w:t>
      </w:r>
      <w:r w:rsidRPr="007B49FB">
        <w:rPr>
          <w:rFonts w:ascii="Arial Narrow" w:hAnsi="Arial Narrow"/>
          <w:spacing w:val="3"/>
          <w:sz w:val="26"/>
          <w:szCs w:val="26"/>
        </w:rPr>
        <w:t>de</w:t>
      </w:r>
      <w:r w:rsidRPr="007B49FB">
        <w:rPr>
          <w:rFonts w:ascii="Arial Narrow" w:hAnsi="Arial Narrow"/>
          <w:spacing w:val="32"/>
          <w:sz w:val="26"/>
          <w:szCs w:val="26"/>
        </w:rPr>
        <w:t xml:space="preserve"> </w:t>
      </w:r>
      <w:r w:rsidRPr="007B49FB">
        <w:rPr>
          <w:rFonts w:ascii="Arial Narrow" w:hAnsi="Arial Narrow"/>
          <w:spacing w:val="5"/>
          <w:sz w:val="26"/>
          <w:szCs w:val="26"/>
        </w:rPr>
        <w:t>septiembre</w:t>
      </w:r>
      <w:r w:rsidRPr="007B49FB">
        <w:rPr>
          <w:rFonts w:ascii="Arial Narrow" w:hAnsi="Arial Narrow"/>
          <w:spacing w:val="32"/>
          <w:sz w:val="26"/>
          <w:szCs w:val="26"/>
        </w:rPr>
        <w:t xml:space="preserve"> </w:t>
      </w:r>
      <w:r w:rsidRPr="007B49FB">
        <w:rPr>
          <w:rFonts w:ascii="Arial Narrow" w:hAnsi="Arial Narrow"/>
          <w:spacing w:val="3"/>
          <w:sz w:val="26"/>
          <w:szCs w:val="26"/>
        </w:rPr>
        <w:t>de</w:t>
      </w:r>
      <w:r w:rsidRPr="007B49FB">
        <w:rPr>
          <w:rFonts w:ascii="Arial Narrow" w:hAnsi="Arial Narrow"/>
          <w:spacing w:val="27"/>
          <w:sz w:val="26"/>
          <w:szCs w:val="26"/>
        </w:rPr>
        <w:t xml:space="preserve"> </w:t>
      </w:r>
      <w:r w:rsidRPr="007B49FB">
        <w:rPr>
          <w:rFonts w:ascii="Arial Narrow" w:hAnsi="Arial Narrow"/>
          <w:spacing w:val="4"/>
          <w:sz w:val="26"/>
          <w:szCs w:val="26"/>
        </w:rPr>
        <w:t>2023,</w:t>
      </w:r>
      <w:r w:rsidRPr="007B49FB">
        <w:rPr>
          <w:rFonts w:ascii="Arial Narrow" w:hAnsi="Arial Narrow"/>
          <w:spacing w:val="28"/>
          <w:sz w:val="26"/>
          <w:szCs w:val="26"/>
        </w:rPr>
        <w:t xml:space="preserve"> </w:t>
      </w:r>
      <w:r w:rsidRPr="007B49FB">
        <w:rPr>
          <w:rFonts w:ascii="Arial Narrow" w:hAnsi="Arial Narrow"/>
          <w:spacing w:val="3"/>
          <w:sz w:val="26"/>
          <w:szCs w:val="26"/>
        </w:rPr>
        <w:t>la</w:t>
      </w:r>
      <w:r w:rsidRPr="007B49FB">
        <w:rPr>
          <w:rFonts w:ascii="Arial Narrow" w:hAnsi="Arial Narrow"/>
          <w:spacing w:val="29"/>
          <w:sz w:val="26"/>
          <w:szCs w:val="26"/>
        </w:rPr>
        <w:t xml:space="preserve"> </w:t>
      </w:r>
      <w:r w:rsidRPr="007B49FB">
        <w:rPr>
          <w:rFonts w:ascii="Arial Narrow" w:hAnsi="Arial Narrow"/>
          <w:spacing w:val="5"/>
          <w:sz w:val="26"/>
          <w:szCs w:val="26"/>
        </w:rPr>
        <w:t>Asesoría</w:t>
      </w:r>
      <w:r w:rsidRPr="007B49FB">
        <w:rPr>
          <w:rFonts w:ascii="Arial Narrow" w:hAnsi="Arial Narrow"/>
          <w:spacing w:val="29"/>
          <w:sz w:val="26"/>
          <w:szCs w:val="26"/>
        </w:rPr>
        <w:t xml:space="preserve"> </w:t>
      </w:r>
      <w:r w:rsidRPr="007B49FB">
        <w:rPr>
          <w:rFonts w:ascii="Arial Narrow" w:hAnsi="Arial Narrow"/>
          <w:spacing w:val="5"/>
          <w:sz w:val="26"/>
          <w:szCs w:val="26"/>
        </w:rPr>
        <w:t>Jurídica</w:t>
      </w:r>
      <w:r w:rsidRPr="007B49FB">
        <w:rPr>
          <w:rFonts w:ascii="Arial Narrow" w:hAnsi="Arial Narrow"/>
          <w:spacing w:val="27"/>
          <w:sz w:val="26"/>
          <w:szCs w:val="26"/>
        </w:rPr>
        <w:t xml:space="preserve"> </w:t>
      </w:r>
      <w:r w:rsidRPr="007B49FB">
        <w:rPr>
          <w:rFonts w:ascii="Arial Narrow" w:hAnsi="Arial Narrow"/>
          <w:spacing w:val="3"/>
          <w:sz w:val="26"/>
          <w:szCs w:val="26"/>
        </w:rPr>
        <w:t>de</w:t>
      </w:r>
      <w:r w:rsidRPr="007B49FB">
        <w:rPr>
          <w:rFonts w:ascii="Arial Narrow" w:hAnsi="Arial Narrow"/>
          <w:spacing w:val="29"/>
          <w:sz w:val="26"/>
          <w:szCs w:val="26"/>
        </w:rPr>
        <w:t xml:space="preserve"> </w:t>
      </w:r>
      <w:r w:rsidRPr="007B49FB">
        <w:rPr>
          <w:rFonts w:ascii="Arial Narrow" w:hAnsi="Arial Narrow"/>
          <w:spacing w:val="3"/>
          <w:sz w:val="26"/>
          <w:szCs w:val="26"/>
        </w:rPr>
        <w:t>la</w:t>
      </w:r>
      <w:r w:rsidRPr="007B49FB">
        <w:rPr>
          <w:rFonts w:ascii="Arial Narrow" w:hAnsi="Arial Narrow"/>
          <w:spacing w:val="42"/>
          <w:w w:val="99"/>
          <w:sz w:val="26"/>
          <w:szCs w:val="26"/>
        </w:rPr>
        <w:t xml:space="preserve"> </w:t>
      </w:r>
      <w:r w:rsidRPr="007B49FB">
        <w:rPr>
          <w:rFonts w:ascii="Arial Narrow" w:hAnsi="Arial Narrow"/>
          <w:spacing w:val="5"/>
          <w:sz w:val="26"/>
          <w:szCs w:val="26"/>
        </w:rPr>
        <w:t>Cámara</w:t>
      </w:r>
      <w:r w:rsidRPr="007B49FB">
        <w:rPr>
          <w:rFonts w:ascii="Arial Narrow" w:hAnsi="Arial Narrow"/>
          <w:spacing w:val="11"/>
          <w:sz w:val="26"/>
          <w:szCs w:val="26"/>
        </w:rPr>
        <w:t xml:space="preserve"> </w:t>
      </w:r>
      <w:r w:rsidRPr="007B49FB">
        <w:rPr>
          <w:rFonts w:ascii="Arial Narrow" w:hAnsi="Arial Narrow"/>
          <w:spacing w:val="5"/>
          <w:sz w:val="26"/>
          <w:szCs w:val="26"/>
        </w:rPr>
        <w:t>consideró</w:t>
      </w:r>
      <w:r w:rsidRPr="007B49FB">
        <w:rPr>
          <w:rFonts w:ascii="Arial Narrow" w:hAnsi="Arial Narrow"/>
          <w:spacing w:val="11"/>
          <w:sz w:val="26"/>
          <w:szCs w:val="26"/>
        </w:rPr>
        <w:t xml:space="preserve"> </w:t>
      </w:r>
      <w:r w:rsidRPr="007B49FB">
        <w:rPr>
          <w:rFonts w:ascii="Arial Narrow" w:hAnsi="Arial Narrow"/>
          <w:spacing w:val="5"/>
          <w:sz w:val="26"/>
          <w:szCs w:val="26"/>
        </w:rPr>
        <w:t>correcto</w:t>
      </w:r>
      <w:r w:rsidRPr="007B49FB">
        <w:rPr>
          <w:rFonts w:ascii="Arial Narrow" w:hAnsi="Arial Narrow"/>
          <w:spacing w:val="11"/>
          <w:sz w:val="26"/>
          <w:szCs w:val="26"/>
        </w:rPr>
        <w:t xml:space="preserve"> </w:t>
      </w:r>
      <w:r w:rsidRPr="007B49FB">
        <w:rPr>
          <w:rFonts w:ascii="Arial Narrow" w:hAnsi="Arial Narrow"/>
          <w:spacing w:val="1"/>
          <w:sz w:val="26"/>
          <w:szCs w:val="26"/>
        </w:rPr>
        <w:t>el</w:t>
      </w:r>
      <w:r w:rsidRPr="007B49FB">
        <w:rPr>
          <w:rFonts w:ascii="Arial Narrow" w:hAnsi="Arial Narrow"/>
          <w:spacing w:val="13"/>
          <w:sz w:val="26"/>
          <w:szCs w:val="26"/>
        </w:rPr>
        <w:t xml:space="preserve"> </w:t>
      </w:r>
      <w:r w:rsidRPr="007B49FB">
        <w:rPr>
          <w:rFonts w:ascii="Arial Narrow" w:hAnsi="Arial Narrow"/>
          <w:spacing w:val="5"/>
          <w:sz w:val="26"/>
          <w:szCs w:val="26"/>
        </w:rPr>
        <w:t>tratamiento</w:t>
      </w:r>
      <w:r w:rsidRPr="007B49FB">
        <w:rPr>
          <w:rFonts w:ascii="Arial Narrow" w:hAnsi="Arial Narrow"/>
          <w:spacing w:val="8"/>
          <w:sz w:val="26"/>
          <w:szCs w:val="26"/>
        </w:rPr>
        <w:t xml:space="preserve"> </w:t>
      </w:r>
      <w:r w:rsidRPr="007B49FB">
        <w:rPr>
          <w:rFonts w:ascii="Arial Narrow" w:hAnsi="Arial Narrow"/>
          <w:spacing w:val="4"/>
          <w:sz w:val="26"/>
          <w:szCs w:val="26"/>
        </w:rPr>
        <w:t>legal</w:t>
      </w:r>
      <w:r w:rsidRPr="007B49FB">
        <w:rPr>
          <w:rFonts w:ascii="Arial Narrow" w:hAnsi="Arial Narrow"/>
          <w:spacing w:val="14"/>
          <w:sz w:val="26"/>
          <w:szCs w:val="26"/>
        </w:rPr>
        <w:t xml:space="preserve"> </w:t>
      </w:r>
      <w:r w:rsidRPr="007B49FB">
        <w:rPr>
          <w:rFonts w:ascii="Arial Narrow" w:hAnsi="Arial Narrow"/>
          <w:spacing w:val="4"/>
          <w:sz w:val="26"/>
          <w:szCs w:val="26"/>
        </w:rPr>
        <w:t>que</w:t>
      </w:r>
      <w:r w:rsidRPr="007B49FB">
        <w:rPr>
          <w:rFonts w:ascii="Arial Narrow" w:hAnsi="Arial Narrow"/>
          <w:spacing w:val="11"/>
          <w:sz w:val="26"/>
          <w:szCs w:val="26"/>
        </w:rPr>
        <w:t xml:space="preserve"> </w:t>
      </w:r>
      <w:r w:rsidRPr="007B49FB">
        <w:rPr>
          <w:rFonts w:ascii="Arial Narrow" w:hAnsi="Arial Narrow"/>
          <w:spacing w:val="3"/>
          <w:sz w:val="26"/>
          <w:szCs w:val="26"/>
        </w:rPr>
        <w:t>en</w:t>
      </w:r>
      <w:r w:rsidRPr="007B49FB">
        <w:rPr>
          <w:rFonts w:ascii="Arial Narrow" w:hAnsi="Arial Narrow"/>
          <w:spacing w:val="12"/>
          <w:sz w:val="26"/>
          <w:szCs w:val="26"/>
        </w:rPr>
        <w:t xml:space="preserve"> </w:t>
      </w:r>
      <w:r w:rsidRPr="007B49FB">
        <w:rPr>
          <w:rFonts w:ascii="Arial Narrow" w:hAnsi="Arial Narrow"/>
          <w:spacing w:val="3"/>
          <w:sz w:val="26"/>
          <w:szCs w:val="26"/>
        </w:rPr>
        <w:t>mi</w:t>
      </w:r>
      <w:r w:rsidRPr="007B49FB">
        <w:rPr>
          <w:rFonts w:ascii="Arial Narrow" w:hAnsi="Arial Narrow"/>
          <w:spacing w:val="12"/>
          <w:sz w:val="26"/>
          <w:szCs w:val="26"/>
        </w:rPr>
        <w:t xml:space="preserve"> </w:t>
      </w:r>
      <w:r w:rsidRPr="007B49FB">
        <w:rPr>
          <w:rFonts w:ascii="Arial Narrow" w:hAnsi="Arial Narrow"/>
          <w:spacing w:val="5"/>
          <w:sz w:val="26"/>
          <w:szCs w:val="26"/>
        </w:rPr>
        <w:t>propuesta</w:t>
      </w:r>
      <w:r w:rsidRPr="007B49FB">
        <w:rPr>
          <w:rFonts w:ascii="Arial Narrow" w:hAnsi="Arial Narrow"/>
          <w:spacing w:val="13"/>
          <w:sz w:val="26"/>
          <w:szCs w:val="26"/>
        </w:rPr>
        <w:t xml:space="preserve"> </w:t>
      </w:r>
      <w:r w:rsidRPr="007B49FB">
        <w:rPr>
          <w:rFonts w:ascii="Arial Narrow" w:hAnsi="Arial Narrow"/>
          <w:spacing w:val="2"/>
          <w:sz w:val="26"/>
          <w:szCs w:val="26"/>
        </w:rPr>
        <w:t>se</w:t>
      </w:r>
      <w:r w:rsidRPr="007B49FB">
        <w:rPr>
          <w:rFonts w:ascii="Arial Narrow" w:hAnsi="Arial Narrow"/>
          <w:spacing w:val="50"/>
          <w:w w:val="99"/>
          <w:sz w:val="26"/>
          <w:szCs w:val="26"/>
        </w:rPr>
        <w:t xml:space="preserve"> </w:t>
      </w:r>
      <w:r w:rsidRPr="007B49FB">
        <w:rPr>
          <w:rFonts w:ascii="Arial Narrow" w:hAnsi="Arial Narrow"/>
          <w:spacing w:val="5"/>
          <w:sz w:val="26"/>
          <w:szCs w:val="26"/>
        </w:rPr>
        <w:t>efectuaba</w:t>
      </w:r>
      <w:r w:rsidRPr="007B49FB">
        <w:rPr>
          <w:rFonts w:ascii="Arial Narrow" w:hAnsi="Arial Narrow"/>
          <w:sz w:val="26"/>
          <w:szCs w:val="26"/>
        </w:rPr>
        <w:t xml:space="preserve"> </w:t>
      </w:r>
      <w:r w:rsidRPr="007B49FB">
        <w:rPr>
          <w:rFonts w:ascii="Arial Narrow" w:hAnsi="Arial Narrow"/>
          <w:spacing w:val="5"/>
          <w:sz w:val="26"/>
          <w:szCs w:val="26"/>
        </w:rPr>
        <w:t>sobre</w:t>
      </w:r>
      <w:r w:rsidRPr="007B49FB">
        <w:rPr>
          <w:rFonts w:ascii="Arial Narrow" w:hAnsi="Arial Narrow"/>
          <w:spacing w:val="-1"/>
          <w:sz w:val="26"/>
          <w:szCs w:val="26"/>
        </w:rPr>
        <w:t xml:space="preserve"> </w:t>
      </w:r>
      <w:r w:rsidRPr="007B49FB">
        <w:rPr>
          <w:rFonts w:ascii="Arial Narrow" w:hAnsi="Arial Narrow"/>
          <w:spacing w:val="4"/>
          <w:sz w:val="26"/>
          <w:szCs w:val="26"/>
        </w:rPr>
        <w:t>las</w:t>
      </w:r>
      <w:r w:rsidRPr="007B49FB">
        <w:rPr>
          <w:rFonts w:ascii="Arial Narrow" w:hAnsi="Arial Narrow"/>
          <w:spacing w:val="2"/>
          <w:sz w:val="26"/>
          <w:szCs w:val="26"/>
        </w:rPr>
        <w:t xml:space="preserve"> </w:t>
      </w:r>
      <w:r w:rsidRPr="007B49FB">
        <w:rPr>
          <w:rFonts w:ascii="Arial Narrow" w:hAnsi="Arial Narrow"/>
          <w:spacing w:val="5"/>
          <w:sz w:val="26"/>
          <w:szCs w:val="26"/>
        </w:rPr>
        <w:t>subvenciones</w:t>
      </w:r>
      <w:r w:rsidRPr="007B49FB">
        <w:rPr>
          <w:rFonts w:ascii="Arial Narrow" w:hAnsi="Arial Narrow"/>
          <w:spacing w:val="-1"/>
          <w:sz w:val="26"/>
          <w:szCs w:val="26"/>
        </w:rPr>
        <w:t xml:space="preserve"> </w:t>
      </w:r>
      <w:r w:rsidRPr="007B49FB">
        <w:rPr>
          <w:rFonts w:ascii="Arial Narrow" w:hAnsi="Arial Narrow"/>
          <w:spacing w:val="5"/>
          <w:sz w:val="26"/>
          <w:szCs w:val="26"/>
        </w:rPr>
        <w:t>nominativas.</w:t>
      </w:r>
    </w:p>
    <w:p w14:paraId="6E6F3063" w14:textId="77777777" w:rsidR="00D861EB" w:rsidRPr="007B49FB" w:rsidRDefault="00D861EB" w:rsidP="00D861EB">
      <w:pPr>
        <w:spacing w:before="2"/>
        <w:rPr>
          <w:rFonts w:ascii="Arial Narrow" w:eastAsia="Arial Narrow" w:hAnsi="Arial Narrow" w:cs="Arial Narrow"/>
          <w:sz w:val="26"/>
          <w:szCs w:val="26"/>
        </w:rPr>
      </w:pPr>
    </w:p>
    <w:p w14:paraId="3AA02DE4" w14:textId="77777777" w:rsidR="00D861EB" w:rsidRPr="007B49FB" w:rsidRDefault="00D861EB" w:rsidP="00D861EB">
      <w:pPr>
        <w:pStyle w:val="Textoindependiente"/>
        <w:ind w:firstLine="283"/>
        <w:rPr>
          <w:rFonts w:ascii="Arial Narrow" w:hAnsi="Arial Narrow"/>
          <w:sz w:val="26"/>
          <w:szCs w:val="26"/>
        </w:rPr>
      </w:pPr>
      <w:r w:rsidRPr="007B49FB">
        <w:rPr>
          <w:rFonts w:ascii="Arial Narrow" w:hAnsi="Arial Narrow"/>
          <w:spacing w:val="-1"/>
          <w:sz w:val="26"/>
          <w:szCs w:val="26"/>
        </w:rPr>
        <w:t>Consecuentemente,</w:t>
      </w:r>
      <w:r w:rsidRPr="007B49FB">
        <w:rPr>
          <w:rFonts w:ascii="Arial Narrow" w:hAnsi="Arial Narrow"/>
          <w:spacing w:val="28"/>
          <w:sz w:val="26"/>
          <w:szCs w:val="26"/>
        </w:rPr>
        <w:t xml:space="preserve"> </w:t>
      </w:r>
      <w:r w:rsidRPr="007B49FB">
        <w:rPr>
          <w:rFonts w:ascii="Arial Narrow" w:hAnsi="Arial Narrow"/>
          <w:spacing w:val="-1"/>
          <w:sz w:val="26"/>
          <w:szCs w:val="26"/>
        </w:rPr>
        <w:t>el</w:t>
      </w:r>
      <w:r w:rsidRPr="007B49FB">
        <w:rPr>
          <w:rFonts w:ascii="Arial Narrow" w:hAnsi="Arial Narrow"/>
          <w:spacing w:val="28"/>
          <w:sz w:val="26"/>
          <w:szCs w:val="26"/>
        </w:rPr>
        <w:t xml:space="preserve"> </w:t>
      </w:r>
      <w:r w:rsidRPr="007B49FB">
        <w:rPr>
          <w:rFonts w:ascii="Arial Narrow" w:hAnsi="Arial Narrow"/>
          <w:sz w:val="26"/>
          <w:szCs w:val="26"/>
        </w:rPr>
        <w:t>Informe</w:t>
      </w:r>
      <w:r w:rsidRPr="007B49FB">
        <w:rPr>
          <w:rFonts w:ascii="Arial Narrow" w:hAnsi="Arial Narrow"/>
          <w:spacing w:val="25"/>
          <w:sz w:val="26"/>
          <w:szCs w:val="26"/>
        </w:rPr>
        <w:t xml:space="preserve"> </w:t>
      </w:r>
      <w:r w:rsidRPr="007B49FB">
        <w:rPr>
          <w:rFonts w:ascii="Arial Narrow" w:hAnsi="Arial Narrow"/>
          <w:sz w:val="26"/>
          <w:szCs w:val="26"/>
        </w:rPr>
        <w:t>Definitivo</w:t>
      </w:r>
      <w:r w:rsidRPr="007B49FB">
        <w:rPr>
          <w:rFonts w:ascii="Arial Narrow" w:hAnsi="Arial Narrow"/>
          <w:spacing w:val="27"/>
          <w:sz w:val="26"/>
          <w:szCs w:val="26"/>
        </w:rPr>
        <w:t xml:space="preserve"> </w:t>
      </w:r>
      <w:r w:rsidRPr="007B49FB">
        <w:rPr>
          <w:rFonts w:ascii="Arial Narrow" w:hAnsi="Arial Narrow"/>
          <w:sz w:val="26"/>
          <w:szCs w:val="26"/>
        </w:rPr>
        <w:t>del</w:t>
      </w:r>
      <w:r w:rsidRPr="007B49FB">
        <w:rPr>
          <w:rFonts w:ascii="Arial Narrow" w:hAnsi="Arial Narrow"/>
          <w:spacing w:val="26"/>
          <w:sz w:val="26"/>
          <w:szCs w:val="26"/>
        </w:rPr>
        <w:t xml:space="preserve"> </w:t>
      </w:r>
      <w:proofErr w:type="gramStart"/>
      <w:r w:rsidRPr="007B49FB">
        <w:rPr>
          <w:rFonts w:ascii="Arial Narrow" w:hAnsi="Arial Narrow"/>
          <w:sz w:val="26"/>
          <w:szCs w:val="26"/>
        </w:rPr>
        <w:t>Presidente</w:t>
      </w:r>
      <w:proofErr w:type="gramEnd"/>
      <w:r w:rsidRPr="007B49FB">
        <w:rPr>
          <w:rFonts w:ascii="Arial Narrow" w:hAnsi="Arial Narrow"/>
          <w:spacing w:val="26"/>
          <w:sz w:val="26"/>
          <w:szCs w:val="26"/>
        </w:rPr>
        <w:t xml:space="preserve"> </w:t>
      </w:r>
      <w:r w:rsidRPr="007B49FB">
        <w:rPr>
          <w:rFonts w:ascii="Arial Narrow" w:hAnsi="Arial Narrow"/>
          <w:spacing w:val="1"/>
          <w:sz w:val="26"/>
          <w:szCs w:val="26"/>
        </w:rPr>
        <w:t>de</w:t>
      </w:r>
      <w:r w:rsidRPr="007B49FB">
        <w:rPr>
          <w:rFonts w:ascii="Arial Narrow" w:hAnsi="Arial Narrow"/>
          <w:spacing w:val="26"/>
          <w:sz w:val="26"/>
          <w:szCs w:val="26"/>
        </w:rPr>
        <w:t xml:space="preserve"> </w:t>
      </w:r>
      <w:r w:rsidRPr="007B49FB">
        <w:rPr>
          <w:rFonts w:ascii="Arial Narrow" w:hAnsi="Arial Narrow"/>
          <w:spacing w:val="1"/>
          <w:sz w:val="26"/>
          <w:szCs w:val="26"/>
        </w:rPr>
        <w:t>la</w:t>
      </w:r>
      <w:r w:rsidRPr="007B49FB">
        <w:rPr>
          <w:rFonts w:ascii="Arial Narrow" w:hAnsi="Arial Narrow"/>
          <w:spacing w:val="25"/>
          <w:sz w:val="26"/>
          <w:szCs w:val="26"/>
        </w:rPr>
        <w:t xml:space="preserve"> </w:t>
      </w:r>
      <w:r w:rsidRPr="007B49FB">
        <w:rPr>
          <w:rFonts w:ascii="Arial Narrow" w:hAnsi="Arial Narrow"/>
          <w:sz w:val="26"/>
          <w:szCs w:val="26"/>
        </w:rPr>
        <w:t>Cámara</w:t>
      </w:r>
      <w:r w:rsidRPr="007B49FB">
        <w:rPr>
          <w:rFonts w:ascii="Arial Narrow" w:hAnsi="Arial Narrow"/>
          <w:spacing w:val="27"/>
          <w:sz w:val="26"/>
          <w:szCs w:val="26"/>
        </w:rPr>
        <w:t xml:space="preserve"> </w:t>
      </w:r>
      <w:r w:rsidRPr="007B49FB">
        <w:rPr>
          <w:rFonts w:ascii="Arial Narrow" w:hAnsi="Arial Narrow"/>
          <w:spacing w:val="-1"/>
          <w:sz w:val="26"/>
          <w:szCs w:val="26"/>
        </w:rPr>
        <w:t>de</w:t>
      </w:r>
      <w:r w:rsidRPr="007B49FB">
        <w:rPr>
          <w:rFonts w:ascii="Arial Narrow" w:hAnsi="Arial Narrow"/>
          <w:spacing w:val="28"/>
          <w:sz w:val="26"/>
          <w:szCs w:val="26"/>
        </w:rPr>
        <w:t xml:space="preserve"> </w:t>
      </w:r>
      <w:r w:rsidRPr="007B49FB">
        <w:rPr>
          <w:rFonts w:ascii="Arial Narrow" w:hAnsi="Arial Narrow"/>
          <w:spacing w:val="-1"/>
          <w:sz w:val="26"/>
          <w:szCs w:val="26"/>
        </w:rPr>
        <w:t>Comptos,</w:t>
      </w:r>
      <w:r w:rsidRPr="007B49FB">
        <w:rPr>
          <w:rFonts w:ascii="Arial Narrow" w:hAnsi="Arial Narrow"/>
          <w:spacing w:val="56"/>
          <w:w w:val="99"/>
          <w:sz w:val="26"/>
          <w:szCs w:val="26"/>
        </w:rPr>
        <w:t xml:space="preserve"> </w:t>
      </w:r>
      <w:r w:rsidRPr="007B49FB">
        <w:rPr>
          <w:rFonts w:ascii="Arial Narrow" w:hAnsi="Arial Narrow"/>
          <w:sz w:val="26"/>
          <w:szCs w:val="26"/>
        </w:rPr>
        <w:t>concluyó</w:t>
      </w:r>
      <w:r w:rsidRPr="007B49FB">
        <w:rPr>
          <w:rFonts w:ascii="Arial Narrow" w:hAnsi="Arial Narrow"/>
          <w:spacing w:val="-12"/>
          <w:sz w:val="26"/>
          <w:szCs w:val="26"/>
        </w:rPr>
        <w:t xml:space="preserve"> </w:t>
      </w:r>
      <w:r w:rsidRPr="007B49FB">
        <w:rPr>
          <w:rFonts w:ascii="Arial Narrow" w:hAnsi="Arial Narrow"/>
          <w:sz w:val="26"/>
          <w:szCs w:val="26"/>
        </w:rPr>
        <w:t>entre</w:t>
      </w:r>
      <w:r w:rsidRPr="007B49FB">
        <w:rPr>
          <w:rFonts w:ascii="Arial Narrow" w:hAnsi="Arial Narrow"/>
          <w:spacing w:val="-11"/>
          <w:sz w:val="26"/>
          <w:szCs w:val="26"/>
        </w:rPr>
        <w:t xml:space="preserve"> </w:t>
      </w:r>
      <w:r w:rsidRPr="007B49FB">
        <w:rPr>
          <w:rFonts w:ascii="Arial Narrow" w:hAnsi="Arial Narrow"/>
          <w:sz w:val="26"/>
          <w:szCs w:val="26"/>
        </w:rPr>
        <w:t>otras</w:t>
      </w:r>
      <w:r w:rsidRPr="007B49FB">
        <w:rPr>
          <w:rFonts w:ascii="Arial Narrow" w:hAnsi="Arial Narrow"/>
          <w:spacing w:val="-10"/>
          <w:sz w:val="26"/>
          <w:szCs w:val="26"/>
        </w:rPr>
        <w:t xml:space="preserve"> </w:t>
      </w:r>
      <w:r w:rsidRPr="007B49FB">
        <w:rPr>
          <w:rFonts w:ascii="Arial Narrow" w:hAnsi="Arial Narrow"/>
          <w:sz w:val="26"/>
          <w:szCs w:val="26"/>
        </w:rPr>
        <w:t>cuestiones:</w:t>
      </w:r>
    </w:p>
    <w:p w14:paraId="2E0D5B45" w14:textId="77777777" w:rsidR="00D861EB" w:rsidRPr="00C67F40" w:rsidRDefault="00D861EB" w:rsidP="00D861EB">
      <w:pPr>
        <w:spacing w:before="137"/>
        <w:ind w:left="101" w:right="117"/>
        <w:jc w:val="both"/>
        <w:rPr>
          <w:sz w:val="20"/>
          <w:szCs w:val="20"/>
        </w:rPr>
      </w:pPr>
      <w:r w:rsidRPr="00C67F40">
        <w:rPr>
          <w:sz w:val="20"/>
        </w:rPr>
        <w:t>Consideramos</w:t>
      </w:r>
      <w:r w:rsidRPr="00C67F40">
        <w:rPr>
          <w:spacing w:val="20"/>
          <w:sz w:val="20"/>
        </w:rPr>
        <w:t xml:space="preserve"> </w:t>
      </w:r>
      <w:r w:rsidRPr="00C67F40">
        <w:rPr>
          <w:sz w:val="20"/>
        </w:rPr>
        <w:t>que</w:t>
      </w:r>
      <w:r w:rsidRPr="00C67F40">
        <w:rPr>
          <w:spacing w:val="25"/>
          <w:sz w:val="20"/>
        </w:rPr>
        <w:t xml:space="preserve"> </w:t>
      </w:r>
      <w:r w:rsidRPr="00C67F40">
        <w:rPr>
          <w:sz w:val="20"/>
        </w:rPr>
        <w:t>destinar</w:t>
      </w:r>
      <w:r w:rsidRPr="00C67F40">
        <w:rPr>
          <w:spacing w:val="20"/>
          <w:sz w:val="20"/>
        </w:rPr>
        <w:t xml:space="preserve"> </w:t>
      </w:r>
      <w:r w:rsidRPr="00C67F40">
        <w:rPr>
          <w:sz w:val="20"/>
        </w:rPr>
        <w:t>recursos</w:t>
      </w:r>
      <w:r w:rsidRPr="00C67F40">
        <w:rPr>
          <w:spacing w:val="23"/>
          <w:sz w:val="20"/>
        </w:rPr>
        <w:t xml:space="preserve"> </w:t>
      </w:r>
      <w:r w:rsidRPr="00C67F40">
        <w:rPr>
          <w:sz w:val="20"/>
        </w:rPr>
        <w:t>presupuestarios</w:t>
      </w:r>
      <w:r w:rsidRPr="00C67F40">
        <w:rPr>
          <w:spacing w:val="20"/>
          <w:sz w:val="20"/>
        </w:rPr>
        <w:t xml:space="preserve"> </w:t>
      </w:r>
      <w:r w:rsidRPr="00C67F40">
        <w:rPr>
          <w:sz w:val="20"/>
        </w:rPr>
        <w:t>a</w:t>
      </w:r>
      <w:r w:rsidRPr="00C67F40">
        <w:rPr>
          <w:spacing w:val="25"/>
          <w:sz w:val="20"/>
        </w:rPr>
        <w:t xml:space="preserve"> </w:t>
      </w:r>
      <w:r w:rsidRPr="00C67F40">
        <w:rPr>
          <w:sz w:val="20"/>
        </w:rPr>
        <w:t>subvenciones</w:t>
      </w:r>
      <w:r w:rsidRPr="00C67F40">
        <w:rPr>
          <w:spacing w:val="20"/>
          <w:sz w:val="20"/>
        </w:rPr>
        <w:t xml:space="preserve"> </w:t>
      </w:r>
      <w:r w:rsidRPr="00C67F40">
        <w:rPr>
          <w:sz w:val="20"/>
        </w:rPr>
        <w:t>nominativas</w:t>
      </w:r>
      <w:r w:rsidRPr="00C67F40">
        <w:rPr>
          <w:spacing w:val="23"/>
          <w:sz w:val="20"/>
        </w:rPr>
        <w:t xml:space="preserve"> </w:t>
      </w:r>
      <w:r w:rsidRPr="00C67F40">
        <w:rPr>
          <w:sz w:val="20"/>
        </w:rPr>
        <w:t>mientras</w:t>
      </w:r>
      <w:r w:rsidRPr="00C67F40">
        <w:rPr>
          <w:spacing w:val="23"/>
          <w:sz w:val="20"/>
        </w:rPr>
        <w:t xml:space="preserve"> </w:t>
      </w:r>
      <w:r w:rsidRPr="00C67F40">
        <w:rPr>
          <w:spacing w:val="-1"/>
          <w:sz w:val="20"/>
        </w:rPr>
        <w:t>se</w:t>
      </w:r>
      <w:r w:rsidRPr="00C67F40">
        <w:rPr>
          <w:spacing w:val="24"/>
          <w:sz w:val="20"/>
        </w:rPr>
        <w:t xml:space="preserve"> </w:t>
      </w:r>
      <w:r w:rsidRPr="00C67F40">
        <w:rPr>
          <w:sz w:val="20"/>
        </w:rPr>
        <w:t>deniegan</w:t>
      </w:r>
      <w:r w:rsidRPr="00C67F40">
        <w:rPr>
          <w:spacing w:val="54"/>
          <w:w w:val="99"/>
          <w:sz w:val="20"/>
        </w:rPr>
        <w:t xml:space="preserve"> </w:t>
      </w:r>
      <w:r w:rsidRPr="00C67F40">
        <w:rPr>
          <w:sz w:val="20"/>
        </w:rPr>
        <w:t>subvenciones</w:t>
      </w:r>
      <w:r w:rsidRPr="00C67F40">
        <w:rPr>
          <w:spacing w:val="49"/>
          <w:sz w:val="20"/>
        </w:rPr>
        <w:t xml:space="preserve"> </w:t>
      </w:r>
      <w:r w:rsidRPr="00C67F40">
        <w:rPr>
          <w:sz w:val="20"/>
        </w:rPr>
        <w:t>para</w:t>
      </w:r>
      <w:r w:rsidRPr="00C67F40">
        <w:rPr>
          <w:spacing w:val="2"/>
          <w:sz w:val="20"/>
        </w:rPr>
        <w:t xml:space="preserve"> </w:t>
      </w:r>
      <w:r w:rsidRPr="00C67F40">
        <w:rPr>
          <w:sz w:val="20"/>
        </w:rPr>
        <w:t>el</w:t>
      </w:r>
      <w:r w:rsidRPr="00C67F40">
        <w:rPr>
          <w:spacing w:val="1"/>
          <w:sz w:val="20"/>
        </w:rPr>
        <w:t xml:space="preserve"> </w:t>
      </w:r>
      <w:r w:rsidRPr="00C67F40">
        <w:rPr>
          <w:sz w:val="20"/>
        </w:rPr>
        <w:t>mismo</w:t>
      </w:r>
      <w:r w:rsidRPr="00C67F40">
        <w:rPr>
          <w:spacing w:val="2"/>
          <w:sz w:val="20"/>
        </w:rPr>
        <w:t xml:space="preserve"> </w:t>
      </w:r>
      <w:r w:rsidRPr="00C67F40">
        <w:rPr>
          <w:sz w:val="20"/>
        </w:rPr>
        <w:t>objeto</w:t>
      </w:r>
      <w:r w:rsidRPr="00C67F40">
        <w:rPr>
          <w:spacing w:val="4"/>
          <w:sz w:val="20"/>
        </w:rPr>
        <w:t xml:space="preserve"> </w:t>
      </w:r>
      <w:r w:rsidRPr="00C67F40">
        <w:rPr>
          <w:sz w:val="20"/>
        </w:rPr>
        <w:t>a</w:t>
      </w:r>
      <w:r w:rsidRPr="00C67F40">
        <w:rPr>
          <w:spacing w:val="2"/>
          <w:sz w:val="20"/>
        </w:rPr>
        <w:t xml:space="preserve"> </w:t>
      </w:r>
      <w:r w:rsidRPr="00C67F40">
        <w:rPr>
          <w:sz w:val="20"/>
        </w:rPr>
        <w:t>través</w:t>
      </w:r>
      <w:r>
        <w:rPr>
          <w:sz w:val="20"/>
        </w:rPr>
        <w:t xml:space="preserve"> </w:t>
      </w:r>
      <w:r w:rsidRPr="00C67F40">
        <w:rPr>
          <w:sz w:val="20"/>
        </w:rPr>
        <w:t>del</w:t>
      </w:r>
      <w:r w:rsidRPr="00C67F40">
        <w:rPr>
          <w:spacing w:val="2"/>
          <w:sz w:val="20"/>
        </w:rPr>
        <w:t xml:space="preserve"> </w:t>
      </w:r>
      <w:r w:rsidRPr="00C67F40">
        <w:rPr>
          <w:sz w:val="20"/>
        </w:rPr>
        <w:t>régimen</w:t>
      </w:r>
      <w:r w:rsidRPr="00C67F40">
        <w:rPr>
          <w:spacing w:val="2"/>
          <w:sz w:val="20"/>
        </w:rPr>
        <w:t xml:space="preserve"> </w:t>
      </w:r>
      <w:r w:rsidRPr="00C67F40">
        <w:rPr>
          <w:spacing w:val="1"/>
          <w:sz w:val="20"/>
        </w:rPr>
        <w:t>de</w:t>
      </w:r>
      <w:r>
        <w:rPr>
          <w:sz w:val="20"/>
        </w:rPr>
        <w:t xml:space="preserve"> </w:t>
      </w:r>
      <w:r w:rsidRPr="00C67F40">
        <w:rPr>
          <w:sz w:val="20"/>
        </w:rPr>
        <w:t>concurrencia</w:t>
      </w:r>
      <w:r w:rsidRPr="00C67F40">
        <w:rPr>
          <w:spacing w:val="2"/>
          <w:sz w:val="20"/>
        </w:rPr>
        <w:t xml:space="preserve"> </w:t>
      </w:r>
      <w:r w:rsidRPr="00C67F40">
        <w:rPr>
          <w:sz w:val="20"/>
        </w:rPr>
        <w:t>competitiva,</w:t>
      </w:r>
      <w:r w:rsidRPr="00C67F40">
        <w:rPr>
          <w:spacing w:val="2"/>
          <w:sz w:val="20"/>
        </w:rPr>
        <w:t xml:space="preserve"> </w:t>
      </w:r>
      <w:r w:rsidRPr="00C67F40">
        <w:rPr>
          <w:sz w:val="20"/>
          <w:u w:val="single" w:color="000000"/>
        </w:rPr>
        <w:t>genera</w:t>
      </w:r>
      <w:r w:rsidRPr="00C67F40">
        <w:rPr>
          <w:spacing w:val="1"/>
          <w:sz w:val="20"/>
          <w:u w:val="single" w:color="000000"/>
        </w:rPr>
        <w:t xml:space="preserve"> </w:t>
      </w:r>
      <w:r w:rsidRPr="00C67F40">
        <w:rPr>
          <w:spacing w:val="-1"/>
          <w:sz w:val="20"/>
          <w:u w:val="single" w:color="000000"/>
        </w:rPr>
        <w:t>una</w:t>
      </w:r>
      <w:r>
        <w:rPr>
          <w:w w:val="112"/>
          <w:sz w:val="20"/>
        </w:rPr>
        <w:t xml:space="preserve"> </w:t>
      </w:r>
      <w:r w:rsidRPr="00C67F40">
        <w:rPr>
          <w:sz w:val="20"/>
          <w:u w:val="single" w:color="000000"/>
        </w:rPr>
        <w:t>desigualdad</w:t>
      </w:r>
      <w:r w:rsidRPr="00C67F40">
        <w:rPr>
          <w:spacing w:val="7"/>
          <w:sz w:val="20"/>
          <w:u w:val="single" w:color="000000"/>
        </w:rPr>
        <w:t xml:space="preserve"> </w:t>
      </w:r>
      <w:r w:rsidRPr="00C67F40">
        <w:rPr>
          <w:spacing w:val="1"/>
          <w:sz w:val="20"/>
          <w:u w:val="single" w:color="000000"/>
        </w:rPr>
        <w:t>de</w:t>
      </w:r>
      <w:r w:rsidRPr="00C67F40">
        <w:rPr>
          <w:spacing w:val="6"/>
          <w:sz w:val="20"/>
          <w:u w:val="single" w:color="000000"/>
        </w:rPr>
        <w:t xml:space="preserve"> </w:t>
      </w:r>
      <w:r w:rsidRPr="00C67F40">
        <w:rPr>
          <w:sz w:val="20"/>
          <w:u w:val="single" w:color="000000"/>
        </w:rPr>
        <w:t>trato</w:t>
      </w:r>
      <w:r w:rsidRPr="00C67F40">
        <w:rPr>
          <w:spacing w:val="5"/>
          <w:sz w:val="20"/>
          <w:u w:val="single" w:color="000000"/>
        </w:rPr>
        <w:t xml:space="preserve"> </w:t>
      </w:r>
      <w:r w:rsidRPr="00C67F40">
        <w:rPr>
          <w:sz w:val="20"/>
          <w:u w:val="single" w:color="000000"/>
        </w:rPr>
        <w:t>que</w:t>
      </w:r>
      <w:r w:rsidRPr="00C67F40">
        <w:rPr>
          <w:spacing w:val="5"/>
          <w:sz w:val="20"/>
          <w:u w:val="single" w:color="000000"/>
        </w:rPr>
        <w:t xml:space="preserve"> </w:t>
      </w:r>
      <w:r w:rsidRPr="00C67F40">
        <w:rPr>
          <w:sz w:val="20"/>
          <w:u w:val="single" w:color="000000"/>
        </w:rPr>
        <w:t>debe</w:t>
      </w:r>
      <w:r w:rsidRPr="00C67F40">
        <w:rPr>
          <w:spacing w:val="2"/>
          <w:sz w:val="20"/>
          <w:u w:val="single" w:color="000000"/>
        </w:rPr>
        <w:t xml:space="preserve"> </w:t>
      </w:r>
      <w:r w:rsidRPr="00C67F40">
        <w:rPr>
          <w:sz w:val="20"/>
          <w:u w:val="single" w:color="000000"/>
        </w:rPr>
        <w:t>evitarse</w:t>
      </w:r>
      <w:r w:rsidRPr="00C67F40">
        <w:rPr>
          <w:sz w:val="20"/>
        </w:rPr>
        <w:t>.</w:t>
      </w:r>
    </w:p>
    <w:p w14:paraId="51733EEE" w14:textId="77777777" w:rsidR="00D861EB" w:rsidRPr="00C67F40" w:rsidRDefault="00D861EB" w:rsidP="00D861EB">
      <w:pPr>
        <w:rPr>
          <w:sz w:val="20"/>
          <w:szCs w:val="20"/>
        </w:rPr>
      </w:pPr>
    </w:p>
    <w:p w14:paraId="4D421AA2" w14:textId="77777777" w:rsidR="00D861EB" w:rsidRPr="00C67F40" w:rsidRDefault="00D861EB" w:rsidP="00D861EB">
      <w:pPr>
        <w:pStyle w:val="Textoindependiente"/>
        <w:widowControl w:val="0"/>
        <w:numPr>
          <w:ilvl w:val="1"/>
          <w:numId w:val="78"/>
        </w:numPr>
        <w:tabs>
          <w:tab w:val="left" w:pos="822"/>
        </w:tabs>
        <w:spacing w:before="222"/>
        <w:ind w:right="123"/>
        <w:jc w:val="both"/>
      </w:pPr>
      <w:r w:rsidRPr="00C67F40">
        <w:rPr>
          <w:spacing w:val="3"/>
        </w:rPr>
        <w:t>En</w:t>
      </w:r>
      <w:r w:rsidRPr="00C67F40">
        <w:rPr>
          <w:spacing w:val="8"/>
        </w:rPr>
        <w:t xml:space="preserve"> </w:t>
      </w:r>
      <w:r w:rsidRPr="00C67F40">
        <w:rPr>
          <w:spacing w:val="3"/>
        </w:rPr>
        <w:t>el</w:t>
      </w:r>
      <w:r w:rsidRPr="00C67F40">
        <w:rPr>
          <w:spacing w:val="7"/>
        </w:rPr>
        <w:t xml:space="preserve"> </w:t>
      </w:r>
      <w:r w:rsidRPr="00C67F40">
        <w:rPr>
          <w:spacing w:val="5"/>
        </w:rPr>
        <w:t xml:space="preserve">Informe </w:t>
      </w:r>
      <w:r w:rsidRPr="00C67F40">
        <w:rPr>
          <w:spacing w:val="3"/>
        </w:rPr>
        <w:t>de</w:t>
      </w:r>
      <w:r w:rsidRPr="00C67F40">
        <w:rPr>
          <w:spacing w:val="9"/>
        </w:rPr>
        <w:t xml:space="preserve"> </w:t>
      </w:r>
      <w:r w:rsidRPr="00C67F40">
        <w:rPr>
          <w:spacing w:val="4"/>
        </w:rPr>
        <w:t>Cuentas</w:t>
      </w:r>
      <w:r w:rsidRPr="00C67F40">
        <w:rPr>
          <w:spacing w:val="9"/>
        </w:rPr>
        <w:t xml:space="preserve"> </w:t>
      </w:r>
      <w:r w:rsidRPr="00C67F40">
        <w:rPr>
          <w:spacing w:val="5"/>
        </w:rPr>
        <w:t>Generales</w:t>
      </w:r>
      <w:r w:rsidRPr="00C67F40">
        <w:rPr>
          <w:spacing w:val="8"/>
        </w:rPr>
        <w:t xml:space="preserve"> </w:t>
      </w:r>
      <w:r w:rsidRPr="00C67F40">
        <w:rPr>
          <w:spacing w:val="4"/>
        </w:rPr>
        <w:t>2023,</w:t>
      </w:r>
      <w:r w:rsidRPr="00C67F40">
        <w:rPr>
          <w:spacing w:val="7"/>
        </w:rPr>
        <w:t xml:space="preserve"> </w:t>
      </w:r>
      <w:r w:rsidRPr="00C67F40">
        <w:rPr>
          <w:spacing w:val="3"/>
        </w:rPr>
        <w:t>la</w:t>
      </w:r>
      <w:r w:rsidRPr="00C67F40">
        <w:rPr>
          <w:spacing w:val="9"/>
        </w:rPr>
        <w:t xml:space="preserve"> </w:t>
      </w:r>
      <w:r w:rsidRPr="00C67F40">
        <w:rPr>
          <w:spacing w:val="5"/>
        </w:rPr>
        <w:t>Asesoría</w:t>
      </w:r>
      <w:r w:rsidRPr="00C67F40">
        <w:rPr>
          <w:spacing w:val="6"/>
        </w:rPr>
        <w:t xml:space="preserve"> </w:t>
      </w:r>
      <w:r w:rsidRPr="00C67F40">
        <w:rPr>
          <w:spacing w:val="5"/>
        </w:rPr>
        <w:t>Jurídica</w:t>
      </w:r>
      <w:r w:rsidRPr="00C67F40">
        <w:rPr>
          <w:spacing w:val="8"/>
        </w:rPr>
        <w:t xml:space="preserve"> </w:t>
      </w:r>
      <w:r w:rsidRPr="00C67F40">
        <w:rPr>
          <w:spacing w:val="3"/>
        </w:rPr>
        <w:t>no</w:t>
      </w:r>
      <w:r w:rsidRPr="00C67F40">
        <w:rPr>
          <w:spacing w:val="6"/>
        </w:rPr>
        <w:t xml:space="preserve"> </w:t>
      </w:r>
      <w:r w:rsidRPr="00C67F40">
        <w:rPr>
          <w:spacing w:val="5"/>
        </w:rPr>
        <w:t>consideró,</w:t>
      </w:r>
      <w:r w:rsidRPr="00C67F40">
        <w:rPr>
          <w:spacing w:val="46"/>
          <w:w w:val="99"/>
        </w:rPr>
        <w:t xml:space="preserve"> </w:t>
      </w:r>
      <w:r w:rsidRPr="00C67F40">
        <w:rPr>
          <w:spacing w:val="3"/>
        </w:rPr>
        <w:t>en</w:t>
      </w:r>
      <w:r w:rsidRPr="00C67F40">
        <w:rPr>
          <w:spacing w:val="35"/>
        </w:rPr>
        <w:t xml:space="preserve"> </w:t>
      </w:r>
      <w:r w:rsidRPr="00C67F40">
        <w:rPr>
          <w:spacing w:val="3"/>
        </w:rPr>
        <w:t>la</w:t>
      </w:r>
      <w:r w:rsidRPr="00C67F40">
        <w:rPr>
          <w:spacing w:val="32"/>
        </w:rPr>
        <w:t xml:space="preserve"> </w:t>
      </w:r>
      <w:r w:rsidRPr="00C67F40">
        <w:rPr>
          <w:spacing w:val="5"/>
        </w:rPr>
        <w:t>propuesta</w:t>
      </w:r>
      <w:r w:rsidRPr="00C67F40">
        <w:rPr>
          <w:spacing w:val="35"/>
        </w:rPr>
        <w:t xml:space="preserve"> </w:t>
      </w:r>
      <w:r w:rsidRPr="00C67F40">
        <w:rPr>
          <w:spacing w:val="3"/>
        </w:rPr>
        <w:t>de</w:t>
      </w:r>
      <w:r w:rsidRPr="00C67F40">
        <w:rPr>
          <w:spacing w:val="33"/>
        </w:rPr>
        <w:t xml:space="preserve"> </w:t>
      </w:r>
      <w:r w:rsidRPr="00C67F40">
        <w:rPr>
          <w:spacing w:val="4"/>
        </w:rPr>
        <w:t>este</w:t>
      </w:r>
      <w:r w:rsidRPr="00C67F40">
        <w:rPr>
          <w:spacing w:val="35"/>
        </w:rPr>
        <w:t xml:space="preserve"> </w:t>
      </w:r>
      <w:r w:rsidRPr="00C67F40">
        <w:rPr>
          <w:spacing w:val="4"/>
        </w:rPr>
        <w:t>auditor</w:t>
      </w:r>
      <w:r w:rsidRPr="00C67F40">
        <w:rPr>
          <w:spacing w:val="36"/>
        </w:rPr>
        <w:t xml:space="preserve"> </w:t>
      </w:r>
      <w:r w:rsidRPr="00C67F40">
        <w:rPr>
          <w:spacing w:val="5"/>
        </w:rPr>
        <w:t>adecuado</w:t>
      </w:r>
      <w:r w:rsidRPr="00C67F40">
        <w:rPr>
          <w:spacing w:val="31"/>
        </w:rPr>
        <w:t xml:space="preserve"> </w:t>
      </w:r>
      <w:r w:rsidRPr="00C67F40">
        <w:rPr>
          <w:spacing w:val="4"/>
        </w:rPr>
        <w:t>el</w:t>
      </w:r>
      <w:r w:rsidRPr="00C67F40">
        <w:rPr>
          <w:spacing w:val="33"/>
        </w:rPr>
        <w:t xml:space="preserve"> </w:t>
      </w:r>
      <w:r w:rsidRPr="00C67F40">
        <w:rPr>
          <w:spacing w:val="5"/>
        </w:rPr>
        <w:t>tratamiento</w:t>
      </w:r>
      <w:r w:rsidRPr="00C67F40">
        <w:rPr>
          <w:spacing w:val="32"/>
        </w:rPr>
        <w:t xml:space="preserve"> </w:t>
      </w:r>
      <w:r w:rsidRPr="00C67F40">
        <w:rPr>
          <w:spacing w:val="4"/>
        </w:rPr>
        <w:t>legal</w:t>
      </w:r>
      <w:r w:rsidRPr="00C67F40">
        <w:rPr>
          <w:spacing w:val="36"/>
        </w:rPr>
        <w:t xml:space="preserve"> </w:t>
      </w:r>
      <w:r w:rsidRPr="00C67F40">
        <w:rPr>
          <w:spacing w:val="1"/>
        </w:rPr>
        <w:t>de</w:t>
      </w:r>
      <w:r w:rsidRPr="00C67F40">
        <w:rPr>
          <w:spacing w:val="36"/>
        </w:rPr>
        <w:t xml:space="preserve"> </w:t>
      </w:r>
      <w:r w:rsidRPr="00C67F40">
        <w:rPr>
          <w:spacing w:val="4"/>
        </w:rPr>
        <w:t>las</w:t>
      </w:r>
      <w:r w:rsidRPr="00C67F40">
        <w:rPr>
          <w:spacing w:val="50"/>
          <w:w w:val="99"/>
        </w:rPr>
        <w:t xml:space="preserve"> </w:t>
      </w:r>
      <w:r w:rsidRPr="00C67F40">
        <w:rPr>
          <w:spacing w:val="5"/>
        </w:rPr>
        <w:t>subvenciones</w:t>
      </w:r>
      <w:r w:rsidRPr="00C67F40">
        <w:rPr>
          <w:spacing w:val="11"/>
        </w:rPr>
        <w:t xml:space="preserve"> </w:t>
      </w:r>
      <w:r w:rsidRPr="00C67F40">
        <w:rPr>
          <w:spacing w:val="5"/>
        </w:rPr>
        <w:t>nominativas</w:t>
      </w:r>
      <w:r w:rsidRPr="00C67F40">
        <w:rPr>
          <w:spacing w:val="15"/>
        </w:rPr>
        <w:t xml:space="preserve"> </w:t>
      </w:r>
      <w:r w:rsidRPr="00C67F40">
        <w:rPr>
          <w:spacing w:val="4"/>
        </w:rPr>
        <w:t>como</w:t>
      </w:r>
      <w:r w:rsidRPr="00C67F40">
        <w:rPr>
          <w:spacing w:val="12"/>
        </w:rPr>
        <w:t xml:space="preserve"> </w:t>
      </w:r>
      <w:r w:rsidRPr="00C67F40">
        <w:rPr>
          <w:spacing w:val="5"/>
        </w:rPr>
        <w:t>contrarias</w:t>
      </w:r>
      <w:r w:rsidRPr="00C67F40">
        <w:rPr>
          <w:spacing w:val="10"/>
        </w:rPr>
        <w:t xml:space="preserve"> </w:t>
      </w:r>
      <w:r w:rsidRPr="00C67F40">
        <w:rPr>
          <w:spacing w:val="3"/>
        </w:rPr>
        <w:t>al</w:t>
      </w:r>
      <w:r w:rsidRPr="00C67F40">
        <w:rPr>
          <w:spacing w:val="13"/>
        </w:rPr>
        <w:t xml:space="preserve"> </w:t>
      </w:r>
      <w:r w:rsidRPr="00C67F40">
        <w:rPr>
          <w:spacing w:val="5"/>
        </w:rPr>
        <w:t>principio</w:t>
      </w:r>
      <w:r w:rsidRPr="00C67F40">
        <w:rPr>
          <w:spacing w:val="13"/>
        </w:rPr>
        <w:t xml:space="preserve"> </w:t>
      </w:r>
      <w:r w:rsidRPr="00C67F40">
        <w:rPr>
          <w:spacing w:val="3"/>
        </w:rPr>
        <w:t>de</w:t>
      </w:r>
      <w:r w:rsidRPr="00C67F40">
        <w:rPr>
          <w:spacing w:val="10"/>
        </w:rPr>
        <w:t xml:space="preserve"> </w:t>
      </w:r>
      <w:r w:rsidRPr="00C67F40">
        <w:rPr>
          <w:spacing w:val="5"/>
        </w:rPr>
        <w:t>igualdad</w:t>
      </w:r>
      <w:r w:rsidRPr="00C67F40">
        <w:rPr>
          <w:spacing w:val="13"/>
        </w:rPr>
        <w:t xml:space="preserve"> </w:t>
      </w:r>
      <w:r w:rsidRPr="00C67F40">
        <w:t>y</w:t>
      </w:r>
      <w:r w:rsidRPr="00C67F40">
        <w:rPr>
          <w:spacing w:val="12"/>
        </w:rPr>
        <w:t xml:space="preserve"> </w:t>
      </w:r>
      <w:r w:rsidRPr="00C67F40">
        <w:rPr>
          <w:spacing w:val="2"/>
        </w:rPr>
        <w:t>su</w:t>
      </w:r>
      <w:r w:rsidRPr="00C67F40">
        <w:rPr>
          <w:spacing w:val="46"/>
          <w:w w:val="99"/>
        </w:rPr>
        <w:t xml:space="preserve"> </w:t>
      </w:r>
      <w:r w:rsidRPr="00C67F40">
        <w:rPr>
          <w:spacing w:val="5"/>
        </w:rPr>
        <w:t>carácter</w:t>
      </w:r>
      <w:r w:rsidRPr="00C67F40">
        <w:rPr>
          <w:spacing w:val="9"/>
        </w:rPr>
        <w:t xml:space="preserve"> </w:t>
      </w:r>
      <w:r w:rsidRPr="00C67F40">
        <w:rPr>
          <w:spacing w:val="5"/>
        </w:rPr>
        <w:t>discriminatorio,</w:t>
      </w:r>
      <w:r w:rsidRPr="00C67F40">
        <w:rPr>
          <w:spacing w:val="9"/>
        </w:rPr>
        <w:t xml:space="preserve"> </w:t>
      </w:r>
      <w:r w:rsidRPr="00C67F40">
        <w:t>a</w:t>
      </w:r>
      <w:r w:rsidRPr="00C67F40">
        <w:rPr>
          <w:spacing w:val="9"/>
        </w:rPr>
        <w:t xml:space="preserve"> </w:t>
      </w:r>
      <w:r w:rsidRPr="00C67F40">
        <w:rPr>
          <w:spacing w:val="5"/>
        </w:rPr>
        <w:t>pesar</w:t>
      </w:r>
      <w:r w:rsidRPr="00C67F40">
        <w:rPr>
          <w:spacing w:val="9"/>
        </w:rPr>
        <w:t xml:space="preserve"> </w:t>
      </w:r>
      <w:r w:rsidRPr="00C67F40">
        <w:rPr>
          <w:spacing w:val="3"/>
        </w:rPr>
        <w:t>de</w:t>
      </w:r>
      <w:r w:rsidRPr="00C67F40">
        <w:rPr>
          <w:spacing w:val="8"/>
        </w:rPr>
        <w:t xml:space="preserve"> </w:t>
      </w:r>
      <w:r w:rsidRPr="00C67F40">
        <w:rPr>
          <w:spacing w:val="4"/>
        </w:rPr>
        <w:t>ser</w:t>
      </w:r>
      <w:r w:rsidRPr="00C67F40">
        <w:rPr>
          <w:spacing w:val="6"/>
        </w:rPr>
        <w:t xml:space="preserve"> </w:t>
      </w:r>
      <w:r w:rsidRPr="00C67F40">
        <w:rPr>
          <w:spacing w:val="5"/>
        </w:rPr>
        <w:t>similares</w:t>
      </w:r>
      <w:r w:rsidRPr="00C67F40">
        <w:rPr>
          <w:spacing w:val="9"/>
        </w:rPr>
        <w:t xml:space="preserve"> </w:t>
      </w:r>
      <w:r w:rsidRPr="00C67F40">
        <w:rPr>
          <w:spacing w:val="4"/>
        </w:rPr>
        <w:t>las</w:t>
      </w:r>
      <w:r w:rsidRPr="00C67F40">
        <w:rPr>
          <w:spacing w:val="9"/>
        </w:rPr>
        <w:t xml:space="preserve"> </w:t>
      </w:r>
      <w:r w:rsidRPr="00C67F40">
        <w:rPr>
          <w:spacing w:val="5"/>
        </w:rPr>
        <w:t>afirmaciones</w:t>
      </w:r>
      <w:r w:rsidRPr="00C67F40">
        <w:rPr>
          <w:spacing w:val="9"/>
        </w:rPr>
        <w:t xml:space="preserve"> </w:t>
      </w:r>
      <w:r w:rsidRPr="00C67F40">
        <w:rPr>
          <w:spacing w:val="5"/>
        </w:rPr>
        <w:t>respecto</w:t>
      </w:r>
      <w:r w:rsidRPr="00C67F40">
        <w:rPr>
          <w:spacing w:val="8"/>
        </w:rPr>
        <w:t xml:space="preserve"> </w:t>
      </w:r>
      <w:r w:rsidRPr="00C67F40">
        <w:rPr>
          <w:spacing w:val="1"/>
        </w:rPr>
        <w:t>al</w:t>
      </w:r>
      <w:r w:rsidRPr="00C67F40">
        <w:rPr>
          <w:spacing w:val="38"/>
          <w:w w:val="99"/>
        </w:rPr>
        <w:t xml:space="preserve"> </w:t>
      </w:r>
      <w:r w:rsidRPr="00C67F40">
        <w:rPr>
          <w:spacing w:val="5"/>
        </w:rPr>
        <w:t>anterior</w:t>
      </w:r>
      <w:r w:rsidRPr="00C67F40">
        <w:rPr>
          <w:spacing w:val="-5"/>
        </w:rPr>
        <w:t xml:space="preserve"> </w:t>
      </w:r>
      <w:r w:rsidRPr="00C67F40">
        <w:rPr>
          <w:spacing w:val="5"/>
        </w:rPr>
        <w:t>informe.</w:t>
      </w:r>
    </w:p>
    <w:p w14:paraId="7C04A173" w14:textId="77777777" w:rsidR="00D861EB" w:rsidRPr="00C67F40" w:rsidRDefault="00D861EB" w:rsidP="00D861EB">
      <w:pPr>
        <w:pStyle w:val="Textoindependiente"/>
        <w:spacing w:before="135" w:line="243" w:lineRule="auto"/>
        <w:ind w:right="122" w:firstLine="283"/>
        <w:jc w:val="both"/>
      </w:pPr>
      <w:r w:rsidRPr="00C67F40">
        <w:rPr>
          <w:spacing w:val="3"/>
        </w:rPr>
        <w:t>No</w:t>
      </w:r>
      <w:r w:rsidRPr="00C67F40">
        <w:rPr>
          <w:spacing w:val="20"/>
        </w:rPr>
        <w:t xml:space="preserve"> </w:t>
      </w:r>
      <w:r w:rsidRPr="00C67F40">
        <w:rPr>
          <w:spacing w:val="5"/>
        </w:rPr>
        <w:t>obstante,</w:t>
      </w:r>
      <w:r w:rsidRPr="00C67F40">
        <w:rPr>
          <w:spacing w:val="21"/>
        </w:rPr>
        <w:t xml:space="preserve"> </w:t>
      </w:r>
      <w:r w:rsidRPr="00C67F40">
        <w:rPr>
          <w:spacing w:val="3"/>
        </w:rPr>
        <w:t>el</w:t>
      </w:r>
      <w:r w:rsidRPr="00C67F40">
        <w:rPr>
          <w:spacing w:val="19"/>
        </w:rPr>
        <w:t xml:space="preserve"> </w:t>
      </w:r>
      <w:r w:rsidRPr="00C67F40">
        <w:rPr>
          <w:spacing w:val="5"/>
        </w:rPr>
        <w:t>Informe</w:t>
      </w:r>
      <w:r w:rsidRPr="00C67F40">
        <w:rPr>
          <w:spacing w:val="19"/>
        </w:rPr>
        <w:t xml:space="preserve"> </w:t>
      </w:r>
      <w:r w:rsidRPr="00C67F40">
        <w:rPr>
          <w:spacing w:val="5"/>
        </w:rPr>
        <w:t>Definitivo</w:t>
      </w:r>
      <w:r w:rsidRPr="00C67F40">
        <w:rPr>
          <w:spacing w:val="20"/>
        </w:rPr>
        <w:t xml:space="preserve"> </w:t>
      </w:r>
      <w:r w:rsidRPr="00C67F40">
        <w:rPr>
          <w:spacing w:val="3"/>
        </w:rPr>
        <w:t>del</w:t>
      </w:r>
      <w:r w:rsidRPr="00C67F40">
        <w:rPr>
          <w:spacing w:val="20"/>
        </w:rPr>
        <w:t xml:space="preserve"> </w:t>
      </w:r>
      <w:proofErr w:type="gramStart"/>
      <w:r w:rsidRPr="00C67F40">
        <w:rPr>
          <w:spacing w:val="5"/>
        </w:rPr>
        <w:t>Presidente</w:t>
      </w:r>
      <w:proofErr w:type="gramEnd"/>
      <w:r w:rsidRPr="00C67F40">
        <w:rPr>
          <w:spacing w:val="19"/>
        </w:rPr>
        <w:t xml:space="preserve"> </w:t>
      </w:r>
      <w:r w:rsidRPr="00C67F40">
        <w:rPr>
          <w:spacing w:val="5"/>
        </w:rPr>
        <w:t>afirmaba,</w:t>
      </w:r>
      <w:r w:rsidRPr="00C67F40">
        <w:rPr>
          <w:spacing w:val="22"/>
        </w:rPr>
        <w:t xml:space="preserve"> </w:t>
      </w:r>
      <w:r w:rsidRPr="00C67F40">
        <w:rPr>
          <w:spacing w:val="4"/>
        </w:rPr>
        <w:t>entre</w:t>
      </w:r>
      <w:r w:rsidRPr="00C67F40">
        <w:rPr>
          <w:spacing w:val="21"/>
        </w:rPr>
        <w:t xml:space="preserve"> </w:t>
      </w:r>
      <w:r w:rsidRPr="00C67F40">
        <w:rPr>
          <w:spacing w:val="4"/>
        </w:rPr>
        <w:t>otras</w:t>
      </w:r>
      <w:r w:rsidRPr="00C67F40">
        <w:rPr>
          <w:spacing w:val="32"/>
          <w:w w:val="99"/>
        </w:rPr>
        <w:t xml:space="preserve"> </w:t>
      </w:r>
      <w:r w:rsidRPr="00C67F40">
        <w:rPr>
          <w:spacing w:val="5"/>
        </w:rPr>
        <w:t>conclusiones,</w:t>
      </w:r>
      <w:r w:rsidRPr="00C67F40">
        <w:rPr>
          <w:spacing w:val="-2"/>
        </w:rPr>
        <w:t xml:space="preserve"> </w:t>
      </w:r>
      <w:r w:rsidRPr="00C67F40">
        <w:rPr>
          <w:spacing w:val="4"/>
        </w:rPr>
        <w:t>las</w:t>
      </w:r>
      <w:r w:rsidRPr="00C67F40">
        <w:t xml:space="preserve"> </w:t>
      </w:r>
      <w:r w:rsidRPr="00C67F40">
        <w:rPr>
          <w:spacing w:val="5"/>
        </w:rPr>
        <w:t>siguientes:</w:t>
      </w:r>
    </w:p>
    <w:p w14:paraId="58B2A87F" w14:textId="77777777" w:rsidR="00D861EB" w:rsidRPr="007B49FB" w:rsidRDefault="00D861EB" w:rsidP="00D861EB">
      <w:pPr>
        <w:spacing w:before="136"/>
        <w:ind w:left="101" w:right="121" w:firstLine="283"/>
        <w:jc w:val="both"/>
        <w:rPr>
          <w:rFonts w:ascii="Arial Narrow" w:eastAsia="Arial Narrow" w:hAnsi="Arial Narrow" w:cs="Arial Narrow"/>
          <w:sz w:val="22"/>
          <w:szCs w:val="22"/>
        </w:rPr>
      </w:pPr>
      <w:r w:rsidRPr="007B49FB">
        <w:rPr>
          <w:rFonts w:ascii="Arial Narrow" w:hAnsi="Arial Narrow"/>
          <w:spacing w:val="3"/>
          <w:sz w:val="22"/>
          <w:szCs w:val="22"/>
          <w:u w:val="single" w:color="000000"/>
        </w:rPr>
        <w:t>Por</w:t>
      </w:r>
      <w:r w:rsidRPr="007B49FB">
        <w:rPr>
          <w:rFonts w:ascii="Arial Narrow" w:hAnsi="Arial Narrow"/>
          <w:spacing w:val="23"/>
          <w:sz w:val="22"/>
          <w:szCs w:val="22"/>
          <w:u w:val="single" w:color="000000"/>
        </w:rPr>
        <w:t xml:space="preserve"> </w:t>
      </w:r>
      <w:r w:rsidRPr="007B49FB">
        <w:rPr>
          <w:rFonts w:ascii="Arial Narrow" w:hAnsi="Arial Narrow"/>
          <w:spacing w:val="3"/>
          <w:sz w:val="22"/>
          <w:szCs w:val="22"/>
          <w:u w:val="single" w:color="000000"/>
        </w:rPr>
        <w:t>lo</w:t>
      </w:r>
      <w:r w:rsidRPr="007B49FB">
        <w:rPr>
          <w:rFonts w:ascii="Arial Narrow" w:hAnsi="Arial Narrow"/>
          <w:spacing w:val="23"/>
          <w:sz w:val="22"/>
          <w:szCs w:val="22"/>
          <w:u w:val="single" w:color="000000"/>
        </w:rPr>
        <w:t xml:space="preserve"> </w:t>
      </w:r>
      <w:r w:rsidRPr="007B49FB">
        <w:rPr>
          <w:rFonts w:ascii="Arial Narrow" w:hAnsi="Arial Narrow"/>
          <w:spacing w:val="4"/>
          <w:sz w:val="22"/>
          <w:szCs w:val="22"/>
          <w:u w:val="single" w:color="000000"/>
        </w:rPr>
        <w:t>tanto,</w:t>
      </w:r>
      <w:r w:rsidRPr="007B49FB">
        <w:rPr>
          <w:rFonts w:ascii="Arial Narrow" w:hAnsi="Arial Narrow"/>
          <w:spacing w:val="20"/>
          <w:sz w:val="22"/>
          <w:szCs w:val="22"/>
          <w:u w:val="single" w:color="000000"/>
        </w:rPr>
        <w:t xml:space="preserve"> </w:t>
      </w:r>
      <w:r w:rsidRPr="007B49FB">
        <w:rPr>
          <w:rFonts w:ascii="Arial Narrow" w:hAnsi="Arial Narrow"/>
          <w:spacing w:val="4"/>
          <w:sz w:val="22"/>
          <w:szCs w:val="22"/>
          <w:u w:val="single" w:color="000000"/>
        </w:rPr>
        <w:t>sigue</w:t>
      </w:r>
      <w:r w:rsidRPr="007B49FB">
        <w:rPr>
          <w:rFonts w:ascii="Arial Narrow" w:hAnsi="Arial Narrow"/>
          <w:spacing w:val="25"/>
          <w:sz w:val="22"/>
          <w:szCs w:val="22"/>
          <w:u w:val="single" w:color="000000"/>
        </w:rPr>
        <w:t xml:space="preserve"> </w:t>
      </w:r>
      <w:r w:rsidRPr="007B49FB">
        <w:rPr>
          <w:rFonts w:ascii="Arial Narrow" w:hAnsi="Arial Narrow"/>
          <w:spacing w:val="3"/>
          <w:sz w:val="22"/>
          <w:szCs w:val="22"/>
          <w:u w:val="single" w:color="000000"/>
        </w:rPr>
        <w:t>sin</w:t>
      </w:r>
      <w:r w:rsidRPr="007B49FB">
        <w:rPr>
          <w:rFonts w:ascii="Arial Narrow" w:hAnsi="Arial Narrow"/>
          <w:spacing w:val="23"/>
          <w:sz w:val="22"/>
          <w:szCs w:val="22"/>
          <w:u w:val="single" w:color="000000"/>
        </w:rPr>
        <w:t xml:space="preserve"> </w:t>
      </w:r>
      <w:r w:rsidRPr="007B49FB">
        <w:rPr>
          <w:rFonts w:ascii="Arial Narrow" w:hAnsi="Arial Narrow"/>
          <w:spacing w:val="4"/>
          <w:sz w:val="22"/>
          <w:szCs w:val="22"/>
          <w:u w:val="single" w:color="000000"/>
        </w:rPr>
        <w:t>garantizarse</w:t>
      </w:r>
      <w:r w:rsidRPr="007B49FB">
        <w:rPr>
          <w:rFonts w:ascii="Arial Narrow" w:hAnsi="Arial Narrow"/>
          <w:spacing w:val="23"/>
          <w:sz w:val="22"/>
          <w:szCs w:val="22"/>
          <w:u w:val="single" w:color="000000"/>
        </w:rPr>
        <w:t xml:space="preserve"> </w:t>
      </w:r>
      <w:r w:rsidRPr="007B49FB">
        <w:rPr>
          <w:rFonts w:ascii="Arial Narrow" w:hAnsi="Arial Narrow"/>
          <w:spacing w:val="3"/>
          <w:sz w:val="22"/>
          <w:szCs w:val="22"/>
          <w:u w:val="single" w:color="000000"/>
        </w:rPr>
        <w:t>los</w:t>
      </w:r>
      <w:r w:rsidRPr="007B49FB">
        <w:rPr>
          <w:rFonts w:ascii="Arial Narrow" w:hAnsi="Arial Narrow"/>
          <w:spacing w:val="23"/>
          <w:sz w:val="22"/>
          <w:szCs w:val="22"/>
          <w:u w:val="single" w:color="000000"/>
        </w:rPr>
        <w:t xml:space="preserve"> </w:t>
      </w:r>
      <w:r w:rsidRPr="007B49FB">
        <w:rPr>
          <w:rFonts w:ascii="Arial Narrow" w:hAnsi="Arial Narrow"/>
          <w:spacing w:val="4"/>
          <w:sz w:val="22"/>
          <w:szCs w:val="22"/>
          <w:u w:val="single" w:color="000000"/>
        </w:rPr>
        <w:t>principios</w:t>
      </w:r>
      <w:r w:rsidRPr="007B49FB">
        <w:rPr>
          <w:rFonts w:ascii="Arial Narrow" w:hAnsi="Arial Narrow"/>
          <w:spacing w:val="24"/>
          <w:sz w:val="22"/>
          <w:szCs w:val="22"/>
          <w:u w:val="single" w:color="000000"/>
        </w:rPr>
        <w:t xml:space="preserve"> </w:t>
      </w:r>
      <w:r w:rsidRPr="007B49FB">
        <w:rPr>
          <w:rFonts w:ascii="Arial Narrow" w:hAnsi="Arial Narrow"/>
          <w:spacing w:val="2"/>
          <w:sz w:val="22"/>
          <w:szCs w:val="22"/>
          <w:u w:val="single" w:color="000000"/>
        </w:rPr>
        <w:t>de</w:t>
      </w:r>
      <w:r w:rsidRPr="007B49FB">
        <w:rPr>
          <w:rFonts w:ascii="Arial Narrow" w:hAnsi="Arial Narrow"/>
          <w:spacing w:val="21"/>
          <w:sz w:val="22"/>
          <w:szCs w:val="22"/>
          <w:u w:val="single" w:color="000000"/>
        </w:rPr>
        <w:t xml:space="preserve"> </w:t>
      </w:r>
      <w:r w:rsidRPr="007B49FB">
        <w:rPr>
          <w:rFonts w:ascii="Arial Narrow" w:hAnsi="Arial Narrow"/>
          <w:spacing w:val="5"/>
          <w:sz w:val="22"/>
          <w:szCs w:val="22"/>
          <w:u w:val="single" w:color="000000"/>
        </w:rPr>
        <w:t>igualdad</w:t>
      </w:r>
      <w:r w:rsidRPr="007B49FB">
        <w:rPr>
          <w:rFonts w:ascii="Arial Narrow" w:hAnsi="Arial Narrow"/>
          <w:spacing w:val="21"/>
          <w:sz w:val="22"/>
          <w:szCs w:val="22"/>
          <w:u w:val="single" w:color="000000"/>
        </w:rPr>
        <w:t xml:space="preserve"> </w:t>
      </w:r>
      <w:r w:rsidRPr="007B49FB">
        <w:rPr>
          <w:rFonts w:ascii="Arial Narrow" w:hAnsi="Arial Narrow"/>
          <w:sz w:val="22"/>
          <w:szCs w:val="22"/>
          <w:u w:val="single" w:color="000000"/>
        </w:rPr>
        <w:t>y</w:t>
      </w:r>
      <w:r w:rsidRPr="007B49FB">
        <w:rPr>
          <w:rFonts w:ascii="Arial Narrow" w:hAnsi="Arial Narrow"/>
          <w:spacing w:val="24"/>
          <w:sz w:val="22"/>
          <w:szCs w:val="22"/>
          <w:u w:val="single" w:color="000000"/>
        </w:rPr>
        <w:t xml:space="preserve"> </w:t>
      </w:r>
      <w:r w:rsidRPr="007B49FB">
        <w:rPr>
          <w:rFonts w:ascii="Arial Narrow" w:hAnsi="Arial Narrow"/>
          <w:spacing w:val="2"/>
          <w:sz w:val="22"/>
          <w:szCs w:val="22"/>
          <w:u w:val="single" w:color="000000"/>
        </w:rPr>
        <w:t>no</w:t>
      </w:r>
      <w:r w:rsidRPr="007B49FB">
        <w:rPr>
          <w:rFonts w:ascii="Arial Narrow" w:hAnsi="Arial Narrow"/>
          <w:spacing w:val="23"/>
          <w:sz w:val="22"/>
          <w:szCs w:val="22"/>
          <w:u w:val="single" w:color="000000"/>
        </w:rPr>
        <w:t xml:space="preserve"> </w:t>
      </w:r>
      <w:r w:rsidRPr="007B49FB">
        <w:rPr>
          <w:rFonts w:ascii="Arial Narrow" w:hAnsi="Arial Narrow"/>
          <w:spacing w:val="4"/>
          <w:sz w:val="22"/>
          <w:szCs w:val="22"/>
          <w:u w:val="single" w:color="000000"/>
        </w:rPr>
        <w:t>discriminación</w:t>
      </w:r>
      <w:r w:rsidRPr="007B49FB">
        <w:rPr>
          <w:rFonts w:ascii="Arial Narrow" w:hAnsi="Arial Narrow"/>
          <w:spacing w:val="21"/>
          <w:sz w:val="22"/>
          <w:szCs w:val="22"/>
          <w:u w:val="single" w:color="000000"/>
        </w:rPr>
        <w:t xml:space="preserve"> </w:t>
      </w:r>
      <w:r w:rsidRPr="007B49FB">
        <w:rPr>
          <w:rFonts w:ascii="Arial Narrow" w:hAnsi="Arial Narrow"/>
          <w:spacing w:val="4"/>
          <w:sz w:val="22"/>
          <w:szCs w:val="22"/>
        </w:rPr>
        <w:t>establecidos</w:t>
      </w:r>
      <w:r w:rsidRPr="007B49FB">
        <w:rPr>
          <w:rFonts w:ascii="Arial Narrow" w:hAnsi="Arial Narrow"/>
          <w:spacing w:val="104"/>
          <w:sz w:val="22"/>
          <w:szCs w:val="22"/>
        </w:rPr>
        <w:t xml:space="preserve"> </w:t>
      </w:r>
      <w:r w:rsidRPr="007B49FB">
        <w:rPr>
          <w:rFonts w:ascii="Arial Narrow" w:hAnsi="Arial Narrow"/>
          <w:spacing w:val="3"/>
          <w:sz w:val="22"/>
          <w:szCs w:val="22"/>
        </w:rPr>
        <w:t>en</w:t>
      </w:r>
      <w:r w:rsidRPr="007B49FB">
        <w:rPr>
          <w:rFonts w:ascii="Arial Narrow" w:hAnsi="Arial Narrow"/>
          <w:spacing w:val="19"/>
          <w:sz w:val="22"/>
          <w:szCs w:val="22"/>
        </w:rPr>
        <w:t xml:space="preserve"> </w:t>
      </w:r>
      <w:r w:rsidRPr="007B49FB">
        <w:rPr>
          <w:rFonts w:ascii="Arial Narrow" w:hAnsi="Arial Narrow"/>
          <w:spacing w:val="4"/>
          <w:sz w:val="22"/>
          <w:szCs w:val="22"/>
        </w:rPr>
        <w:t>la</w:t>
      </w:r>
      <w:r w:rsidRPr="007B49FB">
        <w:rPr>
          <w:rFonts w:ascii="Arial Narrow" w:hAnsi="Arial Narrow"/>
          <w:spacing w:val="19"/>
          <w:sz w:val="22"/>
          <w:szCs w:val="22"/>
        </w:rPr>
        <w:t xml:space="preserve"> </w:t>
      </w:r>
      <w:r w:rsidRPr="007B49FB">
        <w:rPr>
          <w:rFonts w:ascii="Arial Narrow" w:hAnsi="Arial Narrow"/>
          <w:spacing w:val="3"/>
          <w:sz w:val="22"/>
          <w:szCs w:val="22"/>
        </w:rPr>
        <w:t>Ley</w:t>
      </w:r>
      <w:r w:rsidRPr="007B49FB">
        <w:rPr>
          <w:rFonts w:ascii="Arial Narrow" w:hAnsi="Arial Narrow"/>
          <w:spacing w:val="23"/>
          <w:sz w:val="22"/>
          <w:szCs w:val="22"/>
        </w:rPr>
        <w:t xml:space="preserve"> </w:t>
      </w:r>
      <w:r w:rsidRPr="007B49FB">
        <w:rPr>
          <w:rFonts w:ascii="Arial Narrow" w:hAnsi="Arial Narrow"/>
          <w:spacing w:val="4"/>
          <w:sz w:val="22"/>
          <w:szCs w:val="22"/>
        </w:rPr>
        <w:t>Foral</w:t>
      </w:r>
      <w:r w:rsidRPr="007B49FB">
        <w:rPr>
          <w:rFonts w:ascii="Arial Narrow" w:hAnsi="Arial Narrow"/>
          <w:spacing w:val="22"/>
          <w:sz w:val="22"/>
          <w:szCs w:val="22"/>
        </w:rPr>
        <w:t xml:space="preserve"> </w:t>
      </w:r>
      <w:r w:rsidRPr="007B49FB">
        <w:rPr>
          <w:rFonts w:ascii="Arial Narrow" w:hAnsi="Arial Narrow"/>
          <w:spacing w:val="4"/>
          <w:sz w:val="22"/>
          <w:szCs w:val="22"/>
        </w:rPr>
        <w:t>11/2005,</w:t>
      </w:r>
      <w:r w:rsidRPr="007B49FB">
        <w:rPr>
          <w:rFonts w:ascii="Arial Narrow" w:hAnsi="Arial Narrow"/>
          <w:spacing w:val="23"/>
          <w:sz w:val="22"/>
          <w:szCs w:val="22"/>
        </w:rPr>
        <w:t xml:space="preserve"> </w:t>
      </w:r>
      <w:r w:rsidRPr="007B49FB">
        <w:rPr>
          <w:rFonts w:ascii="Arial Narrow" w:hAnsi="Arial Narrow"/>
          <w:spacing w:val="3"/>
          <w:sz w:val="22"/>
          <w:szCs w:val="22"/>
        </w:rPr>
        <w:t>de</w:t>
      </w:r>
      <w:r w:rsidRPr="007B49FB">
        <w:rPr>
          <w:rFonts w:ascii="Arial Narrow" w:hAnsi="Arial Narrow"/>
          <w:spacing w:val="19"/>
          <w:sz w:val="22"/>
          <w:szCs w:val="22"/>
        </w:rPr>
        <w:t xml:space="preserve"> </w:t>
      </w:r>
      <w:r w:rsidRPr="007B49FB">
        <w:rPr>
          <w:rFonts w:ascii="Arial Narrow" w:hAnsi="Arial Narrow"/>
          <w:sz w:val="22"/>
          <w:szCs w:val="22"/>
        </w:rPr>
        <w:t>9</w:t>
      </w:r>
      <w:r w:rsidRPr="007B49FB">
        <w:rPr>
          <w:rFonts w:ascii="Arial Narrow" w:hAnsi="Arial Narrow"/>
          <w:spacing w:val="22"/>
          <w:sz w:val="22"/>
          <w:szCs w:val="22"/>
        </w:rPr>
        <w:t xml:space="preserve"> </w:t>
      </w:r>
      <w:r w:rsidRPr="007B49FB">
        <w:rPr>
          <w:rFonts w:ascii="Arial Narrow" w:hAnsi="Arial Narrow"/>
          <w:spacing w:val="1"/>
          <w:sz w:val="22"/>
          <w:szCs w:val="22"/>
        </w:rPr>
        <w:t>de</w:t>
      </w:r>
      <w:r w:rsidRPr="007B49FB">
        <w:rPr>
          <w:rFonts w:ascii="Arial Narrow" w:hAnsi="Arial Narrow"/>
          <w:spacing w:val="24"/>
          <w:sz w:val="22"/>
          <w:szCs w:val="22"/>
        </w:rPr>
        <w:t xml:space="preserve"> </w:t>
      </w:r>
      <w:r w:rsidRPr="007B49FB">
        <w:rPr>
          <w:rFonts w:ascii="Arial Narrow" w:hAnsi="Arial Narrow"/>
          <w:spacing w:val="4"/>
          <w:sz w:val="22"/>
          <w:szCs w:val="22"/>
        </w:rPr>
        <w:t>noviembre</w:t>
      </w:r>
      <w:r w:rsidRPr="007B49FB">
        <w:rPr>
          <w:rFonts w:ascii="Arial Narrow" w:hAnsi="Arial Narrow"/>
          <w:spacing w:val="22"/>
          <w:sz w:val="22"/>
          <w:szCs w:val="22"/>
        </w:rPr>
        <w:t xml:space="preserve"> </w:t>
      </w:r>
      <w:r w:rsidRPr="007B49FB">
        <w:rPr>
          <w:rFonts w:ascii="Arial Narrow" w:hAnsi="Arial Narrow"/>
          <w:spacing w:val="3"/>
          <w:sz w:val="22"/>
          <w:szCs w:val="22"/>
        </w:rPr>
        <w:t>de</w:t>
      </w:r>
      <w:r w:rsidRPr="007B49FB">
        <w:rPr>
          <w:rFonts w:ascii="Arial Narrow" w:hAnsi="Arial Narrow"/>
          <w:spacing w:val="22"/>
          <w:sz w:val="22"/>
          <w:szCs w:val="22"/>
        </w:rPr>
        <w:t xml:space="preserve"> </w:t>
      </w:r>
      <w:r w:rsidRPr="007B49FB">
        <w:rPr>
          <w:rFonts w:ascii="Arial Narrow" w:hAnsi="Arial Narrow"/>
          <w:spacing w:val="4"/>
          <w:sz w:val="22"/>
          <w:szCs w:val="22"/>
        </w:rPr>
        <w:t>Subvenciones,</w:t>
      </w:r>
      <w:r w:rsidRPr="007B49FB">
        <w:rPr>
          <w:rFonts w:ascii="Arial Narrow" w:hAnsi="Arial Narrow"/>
          <w:spacing w:val="21"/>
          <w:sz w:val="22"/>
          <w:szCs w:val="22"/>
        </w:rPr>
        <w:t xml:space="preserve"> </w:t>
      </w:r>
      <w:r w:rsidRPr="007B49FB">
        <w:rPr>
          <w:rFonts w:ascii="Arial Narrow" w:hAnsi="Arial Narrow"/>
          <w:spacing w:val="2"/>
          <w:sz w:val="22"/>
          <w:szCs w:val="22"/>
        </w:rPr>
        <w:t>en</w:t>
      </w:r>
      <w:r w:rsidRPr="007B49FB">
        <w:rPr>
          <w:rFonts w:ascii="Arial Narrow" w:hAnsi="Arial Narrow"/>
          <w:spacing w:val="22"/>
          <w:sz w:val="22"/>
          <w:szCs w:val="22"/>
        </w:rPr>
        <w:t xml:space="preserve"> </w:t>
      </w:r>
      <w:r w:rsidRPr="007B49FB">
        <w:rPr>
          <w:rFonts w:ascii="Arial Narrow" w:hAnsi="Arial Narrow"/>
          <w:spacing w:val="4"/>
          <w:sz w:val="22"/>
          <w:szCs w:val="22"/>
        </w:rPr>
        <w:t>todas</w:t>
      </w:r>
      <w:r w:rsidRPr="007B49FB">
        <w:rPr>
          <w:rFonts w:ascii="Arial Narrow" w:hAnsi="Arial Narrow"/>
          <w:spacing w:val="18"/>
          <w:sz w:val="22"/>
          <w:szCs w:val="22"/>
        </w:rPr>
        <w:t xml:space="preserve"> </w:t>
      </w:r>
      <w:r w:rsidRPr="007B49FB">
        <w:rPr>
          <w:rFonts w:ascii="Arial Narrow" w:hAnsi="Arial Narrow"/>
          <w:spacing w:val="4"/>
          <w:sz w:val="22"/>
          <w:szCs w:val="22"/>
        </w:rPr>
        <w:t>las</w:t>
      </w:r>
      <w:r w:rsidRPr="007B49FB">
        <w:rPr>
          <w:rFonts w:ascii="Arial Narrow" w:hAnsi="Arial Narrow"/>
          <w:spacing w:val="18"/>
          <w:sz w:val="22"/>
          <w:szCs w:val="22"/>
        </w:rPr>
        <w:t xml:space="preserve"> </w:t>
      </w:r>
      <w:r w:rsidRPr="007B49FB">
        <w:rPr>
          <w:rFonts w:ascii="Arial Narrow" w:hAnsi="Arial Narrow"/>
          <w:spacing w:val="5"/>
          <w:sz w:val="22"/>
          <w:szCs w:val="22"/>
        </w:rPr>
        <w:t>subvenciones</w:t>
      </w:r>
      <w:r w:rsidRPr="007B49FB">
        <w:rPr>
          <w:rFonts w:ascii="Arial Narrow" w:hAnsi="Arial Narrow"/>
          <w:spacing w:val="58"/>
          <w:sz w:val="22"/>
          <w:szCs w:val="22"/>
        </w:rPr>
        <w:t xml:space="preserve"> </w:t>
      </w:r>
      <w:r w:rsidRPr="007B49FB">
        <w:rPr>
          <w:rFonts w:ascii="Arial Narrow" w:hAnsi="Arial Narrow"/>
          <w:spacing w:val="4"/>
          <w:sz w:val="22"/>
          <w:szCs w:val="22"/>
        </w:rPr>
        <w:t>nominativas</w:t>
      </w:r>
      <w:r w:rsidRPr="007B49FB">
        <w:rPr>
          <w:rFonts w:ascii="Arial Narrow" w:hAnsi="Arial Narrow"/>
          <w:spacing w:val="20"/>
          <w:sz w:val="22"/>
          <w:szCs w:val="22"/>
        </w:rPr>
        <w:t xml:space="preserve"> </w:t>
      </w:r>
      <w:r w:rsidRPr="007B49FB">
        <w:rPr>
          <w:rFonts w:ascii="Arial Narrow" w:hAnsi="Arial Narrow"/>
          <w:spacing w:val="3"/>
          <w:sz w:val="22"/>
          <w:szCs w:val="22"/>
        </w:rPr>
        <w:t>en</w:t>
      </w:r>
      <w:r w:rsidRPr="007B49FB">
        <w:rPr>
          <w:rFonts w:ascii="Arial Narrow" w:hAnsi="Arial Narrow"/>
          <w:spacing w:val="19"/>
          <w:sz w:val="22"/>
          <w:szCs w:val="22"/>
        </w:rPr>
        <w:t xml:space="preserve"> </w:t>
      </w:r>
      <w:r w:rsidRPr="007B49FB">
        <w:rPr>
          <w:rFonts w:ascii="Arial Narrow" w:hAnsi="Arial Narrow"/>
          <w:spacing w:val="3"/>
          <w:sz w:val="22"/>
          <w:szCs w:val="22"/>
        </w:rPr>
        <w:t>las</w:t>
      </w:r>
      <w:r w:rsidRPr="007B49FB">
        <w:rPr>
          <w:rFonts w:ascii="Arial Narrow" w:hAnsi="Arial Narrow"/>
          <w:spacing w:val="20"/>
          <w:sz w:val="22"/>
          <w:szCs w:val="22"/>
        </w:rPr>
        <w:t xml:space="preserve"> </w:t>
      </w:r>
      <w:r w:rsidRPr="007B49FB">
        <w:rPr>
          <w:rFonts w:ascii="Arial Narrow" w:hAnsi="Arial Narrow"/>
          <w:spacing w:val="4"/>
          <w:sz w:val="22"/>
          <w:szCs w:val="22"/>
        </w:rPr>
        <w:t>que</w:t>
      </w:r>
      <w:r w:rsidRPr="007B49FB">
        <w:rPr>
          <w:rFonts w:ascii="Arial Narrow" w:hAnsi="Arial Narrow"/>
          <w:spacing w:val="19"/>
          <w:sz w:val="22"/>
          <w:szCs w:val="22"/>
        </w:rPr>
        <w:t xml:space="preserve"> </w:t>
      </w:r>
      <w:r w:rsidRPr="007B49FB">
        <w:rPr>
          <w:rFonts w:ascii="Arial Narrow" w:hAnsi="Arial Narrow"/>
          <w:spacing w:val="4"/>
          <w:sz w:val="22"/>
          <w:szCs w:val="22"/>
        </w:rPr>
        <w:t>coincida</w:t>
      </w:r>
      <w:r w:rsidRPr="007B49FB">
        <w:rPr>
          <w:rFonts w:ascii="Arial Narrow" w:hAnsi="Arial Narrow"/>
          <w:spacing w:val="21"/>
          <w:sz w:val="22"/>
          <w:szCs w:val="22"/>
        </w:rPr>
        <w:t xml:space="preserve"> </w:t>
      </w:r>
      <w:r w:rsidRPr="007B49FB">
        <w:rPr>
          <w:rFonts w:ascii="Arial Narrow" w:hAnsi="Arial Narrow"/>
          <w:spacing w:val="2"/>
          <w:sz w:val="22"/>
          <w:szCs w:val="22"/>
        </w:rPr>
        <w:t>el</w:t>
      </w:r>
      <w:r w:rsidRPr="007B49FB">
        <w:rPr>
          <w:rFonts w:ascii="Arial Narrow" w:hAnsi="Arial Narrow"/>
          <w:spacing w:val="20"/>
          <w:sz w:val="22"/>
          <w:szCs w:val="22"/>
        </w:rPr>
        <w:t xml:space="preserve"> </w:t>
      </w:r>
      <w:r w:rsidRPr="007B49FB">
        <w:rPr>
          <w:rFonts w:ascii="Arial Narrow" w:hAnsi="Arial Narrow"/>
          <w:spacing w:val="4"/>
          <w:sz w:val="22"/>
          <w:szCs w:val="22"/>
        </w:rPr>
        <w:t>objeto</w:t>
      </w:r>
      <w:r w:rsidRPr="007B49FB">
        <w:rPr>
          <w:rFonts w:ascii="Arial Narrow" w:hAnsi="Arial Narrow"/>
          <w:spacing w:val="19"/>
          <w:sz w:val="22"/>
          <w:szCs w:val="22"/>
        </w:rPr>
        <w:t xml:space="preserve"> </w:t>
      </w:r>
      <w:r w:rsidRPr="007B49FB">
        <w:rPr>
          <w:rFonts w:ascii="Arial Narrow" w:hAnsi="Arial Narrow"/>
          <w:sz w:val="22"/>
          <w:szCs w:val="22"/>
        </w:rPr>
        <w:t>y</w:t>
      </w:r>
      <w:r w:rsidRPr="007B49FB">
        <w:rPr>
          <w:rFonts w:ascii="Arial Narrow" w:hAnsi="Arial Narrow"/>
          <w:spacing w:val="22"/>
          <w:sz w:val="22"/>
          <w:szCs w:val="22"/>
        </w:rPr>
        <w:t xml:space="preserve"> </w:t>
      </w:r>
      <w:r w:rsidRPr="007B49FB">
        <w:rPr>
          <w:rFonts w:ascii="Arial Narrow" w:hAnsi="Arial Narrow"/>
          <w:spacing w:val="4"/>
          <w:sz w:val="22"/>
          <w:szCs w:val="22"/>
        </w:rPr>
        <w:t>finalidad</w:t>
      </w:r>
      <w:r w:rsidRPr="007B49FB">
        <w:rPr>
          <w:rFonts w:ascii="Arial Narrow" w:hAnsi="Arial Narrow"/>
          <w:spacing w:val="21"/>
          <w:sz w:val="22"/>
          <w:szCs w:val="22"/>
        </w:rPr>
        <w:t xml:space="preserve"> </w:t>
      </w:r>
      <w:r w:rsidRPr="007B49FB">
        <w:rPr>
          <w:rFonts w:ascii="Arial Narrow" w:hAnsi="Arial Narrow"/>
          <w:spacing w:val="2"/>
          <w:sz w:val="22"/>
          <w:szCs w:val="22"/>
        </w:rPr>
        <w:t>de</w:t>
      </w:r>
      <w:r w:rsidRPr="007B49FB">
        <w:rPr>
          <w:rFonts w:ascii="Arial Narrow" w:hAnsi="Arial Narrow"/>
          <w:spacing w:val="21"/>
          <w:sz w:val="22"/>
          <w:szCs w:val="22"/>
        </w:rPr>
        <w:t xml:space="preserve"> </w:t>
      </w:r>
      <w:r w:rsidRPr="007B49FB">
        <w:rPr>
          <w:rFonts w:ascii="Arial Narrow" w:hAnsi="Arial Narrow"/>
          <w:spacing w:val="3"/>
          <w:sz w:val="22"/>
          <w:szCs w:val="22"/>
        </w:rPr>
        <w:t>la</w:t>
      </w:r>
      <w:r w:rsidRPr="007B49FB">
        <w:rPr>
          <w:rFonts w:ascii="Arial Narrow" w:hAnsi="Arial Narrow"/>
          <w:spacing w:val="21"/>
          <w:sz w:val="22"/>
          <w:szCs w:val="22"/>
        </w:rPr>
        <w:t xml:space="preserve"> </w:t>
      </w:r>
      <w:r w:rsidRPr="007B49FB">
        <w:rPr>
          <w:rFonts w:ascii="Arial Narrow" w:hAnsi="Arial Narrow"/>
          <w:spacing w:val="4"/>
          <w:sz w:val="22"/>
          <w:szCs w:val="22"/>
        </w:rPr>
        <w:t>ayuda</w:t>
      </w:r>
      <w:r w:rsidRPr="007B49FB">
        <w:rPr>
          <w:rFonts w:ascii="Arial Narrow" w:hAnsi="Arial Narrow"/>
          <w:spacing w:val="19"/>
          <w:sz w:val="22"/>
          <w:szCs w:val="22"/>
        </w:rPr>
        <w:t xml:space="preserve"> </w:t>
      </w:r>
      <w:r w:rsidRPr="007B49FB">
        <w:rPr>
          <w:rFonts w:ascii="Arial Narrow" w:hAnsi="Arial Narrow"/>
          <w:spacing w:val="4"/>
          <w:sz w:val="22"/>
          <w:szCs w:val="22"/>
        </w:rPr>
        <w:t>con</w:t>
      </w:r>
      <w:r w:rsidRPr="007B49FB">
        <w:rPr>
          <w:rFonts w:ascii="Arial Narrow" w:hAnsi="Arial Narrow"/>
          <w:spacing w:val="19"/>
          <w:sz w:val="22"/>
          <w:szCs w:val="22"/>
        </w:rPr>
        <w:t xml:space="preserve"> </w:t>
      </w:r>
      <w:r w:rsidRPr="007B49FB">
        <w:rPr>
          <w:rFonts w:ascii="Arial Narrow" w:hAnsi="Arial Narrow"/>
          <w:spacing w:val="3"/>
          <w:sz w:val="22"/>
          <w:szCs w:val="22"/>
        </w:rPr>
        <w:t>el</w:t>
      </w:r>
      <w:r w:rsidRPr="007B49FB">
        <w:rPr>
          <w:rFonts w:ascii="Arial Narrow" w:hAnsi="Arial Narrow"/>
          <w:spacing w:val="20"/>
          <w:sz w:val="22"/>
          <w:szCs w:val="22"/>
        </w:rPr>
        <w:t xml:space="preserve"> </w:t>
      </w:r>
      <w:r w:rsidRPr="007B49FB">
        <w:rPr>
          <w:rFonts w:ascii="Arial Narrow" w:hAnsi="Arial Narrow"/>
          <w:spacing w:val="4"/>
          <w:sz w:val="22"/>
          <w:szCs w:val="22"/>
        </w:rPr>
        <w:t>previsto</w:t>
      </w:r>
      <w:r w:rsidRPr="007B49FB">
        <w:rPr>
          <w:rFonts w:ascii="Arial Narrow" w:hAnsi="Arial Narrow"/>
          <w:spacing w:val="23"/>
          <w:sz w:val="22"/>
          <w:szCs w:val="22"/>
        </w:rPr>
        <w:t xml:space="preserve"> </w:t>
      </w:r>
      <w:r w:rsidRPr="007B49FB">
        <w:rPr>
          <w:rFonts w:ascii="Arial Narrow" w:hAnsi="Arial Narrow"/>
          <w:spacing w:val="2"/>
          <w:sz w:val="22"/>
          <w:szCs w:val="22"/>
        </w:rPr>
        <w:t>en</w:t>
      </w:r>
      <w:r w:rsidRPr="007B49FB">
        <w:rPr>
          <w:rFonts w:ascii="Arial Narrow" w:hAnsi="Arial Narrow"/>
          <w:spacing w:val="19"/>
          <w:sz w:val="22"/>
          <w:szCs w:val="22"/>
        </w:rPr>
        <w:t xml:space="preserve"> </w:t>
      </w:r>
      <w:r w:rsidRPr="007B49FB">
        <w:rPr>
          <w:rFonts w:ascii="Arial Narrow" w:hAnsi="Arial Narrow"/>
          <w:spacing w:val="4"/>
          <w:sz w:val="22"/>
          <w:szCs w:val="22"/>
        </w:rPr>
        <w:t>convocatorias</w:t>
      </w:r>
      <w:r w:rsidRPr="007B49FB">
        <w:rPr>
          <w:rFonts w:ascii="Arial Narrow" w:hAnsi="Arial Narrow"/>
          <w:spacing w:val="98"/>
          <w:sz w:val="22"/>
          <w:szCs w:val="22"/>
        </w:rPr>
        <w:t xml:space="preserve"> </w:t>
      </w:r>
      <w:r w:rsidRPr="007B49FB">
        <w:rPr>
          <w:rFonts w:ascii="Arial Narrow" w:hAnsi="Arial Narrow"/>
          <w:spacing w:val="3"/>
          <w:sz w:val="22"/>
          <w:szCs w:val="22"/>
        </w:rPr>
        <w:t>en</w:t>
      </w:r>
      <w:r w:rsidRPr="007B49FB">
        <w:rPr>
          <w:rFonts w:ascii="Arial Narrow" w:hAnsi="Arial Narrow"/>
          <w:spacing w:val="12"/>
          <w:sz w:val="22"/>
          <w:szCs w:val="22"/>
        </w:rPr>
        <w:t xml:space="preserve"> </w:t>
      </w:r>
      <w:r w:rsidRPr="007B49FB">
        <w:rPr>
          <w:rFonts w:ascii="Arial Narrow" w:hAnsi="Arial Narrow"/>
          <w:spacing w:val="4"/>
          <w:sz w:val="22"/>
          <w:szCs w:val="22"/>
        </w:rPr>
        <w:t>régimen</w:t>
      </w:r>
      <w:r w:rsidRPr="007B49FB">
        <w:rPr>
          <w:rFonts w:ascii="Arial Narrow" w:hAnsi="Arial Narrow"/>
          <w:spacing w:val="12"/>
          <w:sz w:val="22"/>
          <w:szCs w:val="22"/>
        </w:rPr>
        <w:t xml:space="preserve"> </w:t>
      </w:r>
      <w:r w:rsidRPr="007B49FB">
        <w:rPr>
          <w:rFonts w:ascii="Arial Narrow" w:hAnsi="Arial Narrow"/>
          <w:spacing w:val="2"/>
          <w:sz w:val="22"/>
          <w:szCs w:val="22"/>
        </w:rPr>
        <w:t>de</w:t>
      </w:r>
      <w:r w:rsidRPr="007B49FB">
        <w:rPr>
          <w:rFonts w:ascii="Arial Narrow" w:hAnsi="Arial Narrow"/>
          <w:spacing w:val="12"/>
          <w:sz w:val="22"/>
          <w:szCs w:val="22"/>
        </w:rPr>
        <w:t xml:space="preserve"> </w:t>
      </w:r>
      <w:r w:rsidRPr="007B49FB">
        <w:rPr>
          <w:rFonts w:ascii="Arial Narrow" w:hAnsi="Arial Narrow"/>
          <w:spacing w:val="4"/>
          <w:sz w:val="22"/>
          <w:szCs w:val="22"/>
        </w:rPr>
        <w:t>concurrencia</w:t>
      </w:r>
      <w:r w:rsidRPr="007B49FB">
        <w:rPr>
          <w:rFonts w:ascii="Arial Narrow" w:hAnsi="Arial Narrow"/>
          <w:spacing w:val="10"/>
          <w:sz w:val="22"/>
          <w:szCs w:val="22"/>
        </w:rPr>
        <w:t xml:space="preserve"> </w:t>
      </w:r>
      <w:r w:rsidRPr="007B49FB">
        <w:rPr>
          <w:rFonts w:ascii="Arial Narrow" w:hAnsi="Arial Narrow"/>
          <w:spacing w:val="4"/>
          <w:sz w:val="22"/>
          <w:szCs w:val="22"/>
        </w:rPr>
        <w:t>competitiva.</w:t>
      </w:r>
      <w:r w:rsidRPr="007B49FB">
        <w:rPr>
          <w:rFonts w:ascii="Arial Narrow" w:eastAsia="Arial Narrow" w:hAnsi="Arial Narrow" w:cs="Arial Narrow"/>
          <w:sz w:val="22"/>
          <w:szCs w:val="22"/>
        </w:rPr>
        <w:t xml:space="preserve"> </w:t>
      </w:r>
      <w:proofErr w:type="gramStart"/>
      <w:r w:rsidRPr="007B49FB">
        <w:rPr>
          <w:rFonts w:ascii="Arial Narrow" w:eastAsia="Arial Narrow" w:hAnsi="Arial Narrow" w:cs="Arial Narrow"/>
          <w:spacing w:val="4"/>
          <w:sz w:val="22"/>
          <w:szCs w:val="22"/>
          <w:u w:val="single" w:color="000000"/>
        </w:rPr>
        <w:t>…..</w:t>
      </w:r>
      <w:proofErr w:type="gramEnd"/>
      <w:r w:rsidRPr="007B49FB">
        <w:rPr>
          <w:rFonts w:ascii="Arial Narrow" w:eastAsia="Arial Narrow" w:hAnsi="Arial Narrow" w:cs="Arial Narrow"/>
          <w:spacing w:val="4"/>
          <w:sz w:val="22"/>
          <w:szCs w:val="22"/>
          <w:u w:val="single" w:color="000000"/>
        </w:rPr>
        <w:t>ya</w:t>
      </w:r>
      <w:r w:rsidRPr="007B49FB">
        <w:rPr>
          <w:rFonts w:ascii="Arial Narrow" w:eastAsia="Arial Narrow" w:hAnsi="Arial Narrow" w:cs="Arial Narrow"/>
          <w:spacing w:val="24"/>
          <w:sz w:val="22"/>
          <w:szCs w:val="22"/>
          <w:u w:val="single" w:color="000000"/>
        </w:rPr>
        <w:t xml:space="preserve"> </w:t>
      </w:r>
      <w:r w:rsidRPr="007B49FB">
        <w:rPr>
          <w:rFonts w:ascii="Arial Narrow" w:eastAsia="Arial Narrow" w:hAnsi="Arial Narrow" w:cs="Arial Narrow"/>
          <w:spacing w:val="2"/>
          <w:sz w:val="22"/>
          <w:szCs w:val="22"/>
          <w:u w:val="single" w:color="000000"/>
        </w:rPr>
        <w:t>que</w:t>
      </w:r>
      <w:r w:rsidRPr="007B49FB">
        <w:rPr>
          <w:rFonts w:ascii="Arial Narrow" w:eastAsia="Arial Narrow" w:hAnsi="Arial Narrow" w:cs="Arial Narrow"/>
          <w:spacing w:val="25"/>
          <w:sz w:val="22"/>
          <w:szCs w:val="22"/>
          <w:u w:val="single" w:color="000000"/>
        </w:rPr>
        <w:t xml:space="preserve"> </w:t>
      </w:r>
      <w:r w:rsidRPr="007B49FB">
        <w:rPr>
          <w:rFonts w:ascii="Arial Narrow" w:eastAsia="Arial Narrow" w:hAnsi="Arial Narrow" w:cs="Arial Narrow"/>
          <w:spacing w:val="2"/>
          <w:sz w:val="22"/>
          <w:szCs w:val="22"/>
          <w:u w:val="single" w:color="000000"/>
        </w:rPr>
        <w:t>el</w:t>
      </w:r>
      <w:r w:rsidRPr="007B49FB">
        <w:rPr>
          <w:rFonts w:ascii="Arial Narrow" w:eastAsia="Arial Narrow" w:hAnsi="Arial Narrow" w:cs="Arial Narrow"/>
          <w:spacing w:val="24"/>
          <w:sz w:val="22"/>
          <w:szCs w:val="22"/>
          <w:u w:val="single" w:color="000000"/>
        </w:rPr>
        <w:t xml:space="preserve"> </w:t>
      </w:r>
      <w:r w:rsidRPr="007B49FB">
        <w:rPr>
          <w:rFonts w:ascii="Arial Narrow" w:eastAsia="Arial Narrow" w:hAnsi="Arial Narrow" w:cs="Arial Narrow"/>
          <w:spacing w:val="4"/>
          <w:sz w:val="22"/>
          <w:szCs w:val="22"/>
          <w:u w:val="single" w:color="000000"/>
        </w:rPr>
        <w:t>régimen</w:t>
      </w:r>
      <w:r w:rsidRPr="007B49FB">
        <w:rPr>
          <w:rFonts w:ascii="Arial Narrow" w:eastAsia="Arial Narrow" w:hAnsi="Arial Narrow" w:cs="Arial Narrow"/>
          <w:spacing w:val="21"/>
          <w:sz w:val="22"/>
          <w:szCs w:val="22"/>
          <w:u w:val="single" w:color="000000"/>
        </w:rPr>
        <w:t xml:space="preserve"> </w:t>
      </w:r>
      <w:r w:rsidRPr="007B49FB">
        <w:rPr>
          <w:rFonts w:ascii="Arial Narrow" w:eastAsia="Arial Narrow" w:hAnsi="Arial Narrow" w:cs="Arial Narrow"/>
          <w:spacing w:val="3"/>
          <w:sz w:val="22"/>
          <w:szCs w:val="22"/>
          <w:u w:val="single" w:color="000000"/>
        </w:rPr>
        <w:t>de</w:t>
      </w:r>
      <w:r w:rsidRPr="007B49FB">
        <w:rPr>
          <w:rFonts w:ascii="Arial Narrow" w:eastAsia="Arial Narrow" w:hAnsi="Arial Narrow" w:cs="Arial Narrow"/>
          <w:spacing w:val="21"/>
          <w:sz w:val="22"/>
          <w:szCs w:val="22"/>
          <w:u w:val="single" w:color="000000"/>
        </w:rPr>
        <w:t xml:space="preserve"> </w:t>
      </w:r>
      <w:r w:rsidRPr="007B49FB">
        <w:rPr>
          <w:rFonts w:ascii="Arial Narrow" w:eastAsia="Arial Narrow" w:hAnsi="Arial Narrow" w:cs="Arial Narrow"/>
          <w:spacing w:val="4"/>
          <w:sz w:val="22"/>
          <w:szCs w:val="22"/>
          <w:u w:val="single" w:color="000000"/>
        </w:rPr>
        <w:t>concesión</w:t>
      </w:r>
      <w:r w:rsidRPr="007B49FB">
        <w:rPr>
          <w:rFonts w:ascii="Arial Narrow" w:eastAsia="Arial Narrow" w:hAnsi="Arial Narrow" w:cs="Arial Narrow"/>
          <w:spacing w:val="21"/>
          <w:sz w:val="22"/>
          <w:szCs w:val="22"/>
          <w:u w:val="single" w:color="000000"/>
        </w:rPr>
        <w:t xml:space="preserve"> </w:t>
      </w:r>
      <w:r w:rsidRPr="007B49FB">
        <w:rPr>
          <w:rFonts w:ascii="Arial Narrow" w:eastAsia="Arial Narrow" w:hAnsi="Arial Narrow" w:cs="Arial Narrow"/>
          <w:spacing w:val="4"/>
          <w:sz w:val="22"/>
          <w:szCs w:val="22"/>
          <w:u w:val="single" w:color="000000"/>
        </w:rPr>
        <w:t>directa</w:t>
      </w:r>
      <w:r w:rsidRPr="007B49FB">
        <w:rPr>
          <w:rFonts w:ascii="Arial Narrow" w:eastAsia="Arial Narrow" w:hAnsi="Arial Narrow" w:cs="Arial Narrow"/>
          <w:spacing w:val="22"/>
          <w:sz w:val="22"/>
          <w:szCs w:val="22"/>
          <w:u w:val="single" w:color="000000"/>
        </w:rPr>
        <w:t xml:space="preserve"> </w:t>
      </w:r>
      <w:r w:rsidRPr="007B49FB">
        <w:rPr>
          <w:rFonts w:ascii="Arial Narrow" w:eastAsia="Arial Narrow" w:hAnsi="Arial Narrow" w:cs="Arial Narrow"/>
          <w:spacing w:val="2"/>
          <w:sz w:val="22"/>
          <w:szCs w:val="22"/>
          <w:u w:val="single" w:color="000000"/>
        </w:rPr>
        <w:t>de</w:t>
      </w:r>
      <w:r w:rsidRPr="007B49FB">
        <w:rPr>
          <w:rFonts w:ascii="Arial Narrow" w:eastAsia="Arial Narrow" w:hAnsi="Arial Narrow" w:cs="Arial Narrow"/>
          <w:spacing w:val="23"/>
          <w:sz w:val="22"/>
          <w:szCs w:val="22"/>
          <w:u w:val="single" w:color="000000"/>
        </w:rPr>
        <w:t xml:space="preserve"> </w:t>
      </w:r>
      <w:r w:rsidRPr="007B49FB">
        <w:rPr>
          <w:rFonts w:ascii="Arial Narrow" w:eastAsia="Arial Narrow" w:hAnsi="Arial Narrow" w:cs="Arial Narrow"/>
          <w:spacing w:val="4"/>
          <w:sz w:val="22"/>
          <w:szCs w:val="22"/>
          <w:u w:val="single" w:color="000000"/>
        </w:rPr>
        <w:t>subvenciones</w:t>
      </w:r>
      <w:r w:rsidRPr="007B49FB">
        <w:rPr>
          <w:rFonts w:ascii="Arial Narrow" w:eastAsia="Arial Narrow" w:hAnsi="Arial Narrow" w:cs="Arial Narrow"/>
          <w:spacing w:val="24"/>
          <w:sz w:val="22"/>
          <w:szCs w:val="22"/>
          <w:u w:val="single" w:color="000000"/>
        </w:rPr>
        <w:t xml:space="preserve"> </w:t>
      </w:r>
      <w:r w:rsidRPr="007B49FB">
        <w:rPr>
          <w:rFonts w:ascii="Arial Narrow" w:eastAsia="Arial Narrow" w:hAnsi="Arial Narrow" w:cs="Arial Narrow"/>
          <w:spacing w:val="2"/>
          <w:sz w:val="22"/>
          <w:szCs w:val="22"/>
          <w:u w:val="single" w:color="000000"/>
        </w:rPr>
        <w:t>es</w:t>
      </w:r>
      <w:r w:rsidRPr="007B49FB">
        <w:rPr>
          <w:rFonts w:ascii="Arial Narrow" w:eastAsia="Arial Narrow" w:hAnsi="Arial Narrow" w:cs="Arial Narrow"/>
          <w:spacing w:val="24"/>
          <w:sz w:val="22"/>
          <w:szCs w:val="22"/>
          <w:u w:val="single" w:color="000000"/>
        </w:rPr>
        <w:t xml:space="preserve"> </w:t>
      </w:r>
      <w:r w:rsidRPr="007B49FB">
        <w:rPr>
          <w:rFonts w:ascii="Arial Narrow" w:eastAsia="Arial Narrow" w:hAnsi="Arial Narrow" w:cs="Arial Narrow"/>
          <w:spacing w:val="2"/>
          <w:sz w:val="22"/>
          <w:szCs w:val="22"/>
          <w:u w:val="single" w:color="000000"/>
        </w:rPr>
        <w:t>un</w:t>
      </w:r>
      <w:r w:rsidRPr="007B49FB">
        <w:rPr>
          <w:rFonts w:ascii="Arial Narrow" w:eastAsia="Arial Narrow" w:hAnsi="Arial Narrow" w:cs="Arial Narrow"/>
          <w:spacing w:val="23"/>
          <w:sz w:val="22"/>
          <w:szCs w:val="22"/>
          <w:u w:val="single" w:color="000000"/>
        </w:rPr>
        <w:t xml:space="preserve"> </w:t>
      </w:r>
      <w:r w:rsidRPr="007B49FB">
        <w:rPr>
          <w:rFonts w:ascii="Arial Narrow" w:eastAsia="Arial Narrow" w:hAnsi="Arial Narrow" w:cs="Arial Narrow"/>
          <w:spacing w:val="4"/>
          <w:sz w:val="22"/>
          <w:szCs w:val="22"/>
          <w:u w:val="single" w:color="000000"/>
        </w:rPr>
        <w:t>régimen</w:t>
      </w:r>
      <w:r w:rsidRPr="007B49FB">
        <w:rPr>
          <w:rFonts w:ascii="Arial Narrow" w:eastAsia="Arial Narrow" w:hAnsi="Arial Narrow" w:cs="Arial Narrow"/>
          <w:spacing w:val="25"/>
          <w:sz w:val="22"/>
          <w:szCs w:val="22"/>
          <w:u w:val="single" w:color="000000"/>
        </w:rPr>
        <w:t xml:space="preserve"> </w:t>
      </w:r>
      <w:r w:rsidRPr="007B49FB">
        <w:rPr>
          <w:rFonts w:ascii="Arial Narrow" w:eastAsia="Arial Narrow" w:hAnsi="Arial Narrow" w:cs="Arial Narrow"/>
          <w:spacing w:val="4"/>
          <w:sz w:val="22"/>
          <w:szCs w:val="22"/>
          <w:u w:val="single" w:color="000000"/>
        </w:rPr>
        <w:t>excepcional,</w:t>
      </w:r>
      <w:r w:rsidRPr="007B49FB">
        <w:rPr>
          <w:rFonts w:ascii="Arial Narrow" w:eastAsia="Arial Narrow" w:hAnsi="Arial Narrow" w:cs="Arial Narrow"/>
          <w:spacing w:val="19"/>
          <w:sz w:val="22"/>
          <w:szCs w:val="22"/>
          <w:u w:val="single" w:color="000000"/>
        </w:rPr>
        <w:t xml:space="preserve"> </w:t>
      </w:r>
      <w:r w:rsidRPr="007B49FB">
        <w:rPr>
          <w:rFonts w:ascii="Arial Narrow" w:eastAsia="Arial Narrow" w:hAnsi="Arial Narrow" w:cs="Arial Narrow"/>
          <w:spacing w:val="3"/>
          <w:sz w:val="22"/>
          <w:szCs w:val="22"/>
          <w:u w:val="single" w:color="000000"/>
        </w:rPr>
        <w:t>en</w:t>
      </w:r>
      <w:r w:rsidRPr="007B49FB">
        <w:rPr>
          <w:rFonts w:ascii="Arial Narrow" w:eastAsia="Arial Narrow" w:hAnsi="Arial Narrow" w:cs="Arial Narrow"/>
          <w:spacing w:val="21"/>
          <w:sz w:val="22"/>
          <w:szCs w:val="22"/>
          <w:u w:val="single" w:color="000000"/>
        </w:rPr>
        <w:t xml:space="preserve"> </w:t>
      </w:r>
      <w:r w:rsidRPr="007B49FB">
        <w:rPr>
          <w:rFonts w:ascii="Arial Narrow" w:eastAsia="Arial Narrow" w:hAnsi="Arial Narrow" w:cs="Arial Narrow"/>
          <w:spacing w:val="2"/>
          <w:sz w:val="22"/>
          <w:szCs w:val="22"/>
          <w:u w:val="single" w:color="000000"/>
        </w:rPr>
        <w:t>el</w:t>
      </w:r>
      <w:r w:rsidRPr="007B49FB">
        <w:rPr>
          <w:rFonts w:ascii="Arial Narrow" w:eastAsia="Arial Narrow" w:hAnsi="Arial Narrow" w:cs="Arial Narrow"/>
          <w:spacing w:val="90"/>
          <w:sz w:val="22"/>
          <w:szCs w:val="22"/>
        </w:rPr>
        <w:t xml:space="preserve"> </w:t>
      </w:r>
      <w:proofErr w:type="gramStart"/>
      <w:r w:rsidRPr="007B49FB">
        <w:rPr>
          <w:rFonts w:ascii="Arial Narrow" w:eastAsia="Arial Narrow" w:hAnsi="Arial Narrow" w:cs="Arial Narrow"/>
          <w:spacing w:val="4"/>
          <w:sz w:val="22"/>
          <w:szCs w:val="22"/>
          <w:u w:val="single" w:color="000000"/>
        </w:rPr>
        <w:t>que</w:t>
      </w:r>
      <w:proofErr w:type="gramEnd"/>
      <w:r w:rsidRPr="007B49FB">
        <w:rPr>
          <w:rFonts w:ascii="Arial Narrow" w:eastAsia="Arial Narrow" w:hAnsi="Arial Narrow" w:cs="Arial Narrow"/>
          <w:spacing w:val="9"/>
          <w:sz w:val="22"/>
          <w:szCs w:val="22"/>
          <w:u w:val="single" w:color="000000"/>
        </w:rPr>
        <w:t xml:space="preserve"> </w:t>
      </w:r>
      <w:r w:rsidRPr="007B49FB">
        <w:rPr>
          <w:rFonts w:ascii="Arial Narrow" w:eastAsia="Arial Narrow" w:hAnsi="Arial Narrow" w:cs="Arial Narrow"/>
          <w:spacing w:val="3"/>
          <w:sz w:val="22"/>
          <w:szCs w:val="22"/>
          <w:u w:val="single" w:color="000000"/>
        </w:rPr>
        <w:t>si</w:t>
      </w:r>
      <w:r w:rsidRPr="007B49FB">
        <w:rPr>
          <w:rFonts w:ascii="Arial Narrow" w:eastAsia="Arial Narrow" w:hAnsi="Arial Narrow" w:cs="Arial Narrow"/>
          <w:spacing w:val="11"/>
          <w:sz w:val="22"/>
          <w:szCs w:val="22"/>
          <w:u w:val="single" w:color="000000"/>
        </w:rPr>
        <w:t xml:space="preserve"> </w:t>
      </w:r>
      <w:r w:rsidRPr="007B49FB">
        <w:rPr>
          <w:rFonts w:ascii="Arial Narrow" w:eastAsia="Arial Narrow" w:hAnsi="Arial Narrow" w:cs="Arial Narrow"/>
          <w:spacing w:val="3"/>
          <w:sz w:val="22"/>
          <w:szCs w:val="22"/>
          <w:u w:val="single" w:color="000000"/>
        </w:rPr>
        <w:t>bien</w:t>
      </w:r>
      <w:r w:rsidRPr="007B49FB">
        <w:rPr>
          <w:rFonts w:ascii="Arial Narrow" w:eastAsia="Arial Narrow" w:hAnsi="Arial Narrow" w:cs="Arial Narrow"/>
          <w:spacing w:val="12"/>
          <w:sz w:val="22"/>
          <w:szCs w:val="22"/>
          <w:u w:val="single" w:color="000000"/>
        </w:rPr>
        <w:t xml:space="preserve"> </w:t>
      </w:r>
      <w:r w:rsidRPr="007B49FB">
        <w:rPr>
          <w:rFonts w:ascii="Arial Narrow" w:eastAsia="Arial Narrow" w:hAnsi="Arial Narrow" w:cs="Arial Narrow"/>
          <w:spacing w:val="3"/>
          <w:sz w:val="22"/>
          <w:szCs w:val="22"/>
          <w:u w:val="single" w:color="000000"/>
        </w:rPr>
        <w:t>se</w:t>
      </w:r>
      <w:r w:rsidRPr="007B49FB">
        <w:rPr>
          <w:rFonts w:ascii="Arial Narrow" w:eastAsia="Arial Narrow" w:hAnsi="Arial Narrow" w:cs="Arial Narrow"/>
          <w:spacing w:val="8"/>
          <w:sz w:val="22"/>
          <w:szCs w:val="22"/>
          <w:u w:val="single" w:color="000000"/>
        </w:rPr>
        <w:t xml:space="preserve"> </w:t>
      </w:r>
      <w:r w:rsidRPr="007B49FB">
        <w:rPr>
          <w:rFonts w:ascii="Arial Narrow" w:eastAsia="Arial Narrow" w:hAnsi="Arial Narrow" w:cs="Arial Narrow"/>
          <w:spacing w:val="5"/>
          <w:sz w:val="22"/>
          <w:szCs w:val="22"/>
          <w:u w:val="single" w:color="000000"/>
        </w:rPr>
        <w:t>sacrifica</w:t>
      </w:r>
      <w:r w:rsidRPr="007B49FB">
        <w:rPr>
          <w:rFonts w:ascii="Arial Narrow" w:eastAsia="Arial Narrow" w:hAnsi="Arial Narrow" w:cs="Arial Narrow"/>
          <w:spacing w:val="8"/>
          <w:sz w:val="22"/>
          <w:szCs w:val="22"/>
          <w:u w:val="single" w:color="000000"/>
        </w:rPr>
        <w:t xml:space="preserve"> </w:t>
      </w:r>
      <w:r w:rsidRPr="007B49FB">
        <w:rPr>
          <w:rFonts w:ascii="Arial Narrow" w:eastAsia="Arial Narrow" w:hAnsi="Arial Narrow" w:cs="Arial Narrow"/>
          <w:spacing w:val="3"/>
          <w:sz w:val="22"/>
          <w:szCs w:val="22"/>
          <w:u w:val="single" w:color="000000"/>
        </w:rPr>
        <w:t>el</w:t>
      </w:r>
      <w:r w:rsidRPr="007B49FB">
        <w:rPr>
          <w:rFonts w:ascii="Arial Narrow" w:eastAsia="Arial Narrow" w:hAnsi="Arial Narrow" w:cs="Arial Narrow"/>
          <w:spacing w:val="11"/>
          <w:sz w:val="22"/>
          <w:szCs w:val="22"/>
          <w:u w:val="single" w:color="000000"/>
        </w:rPr>
        <w:t xml:space="preserve"> </w:t>
      </w:r>
      <w:r w:rsidRPr="007B49FB">
        <w:rPr>
          <w:rFonts w:ascii="Arial Narrow" w:eastAsia="Arial Narrow" w:hAnsi="Arial Narrow" w:cs="Arial Narrow"/>
          <w:spacing w:val="4"/>
          <w:sz w:val="22"/>
          <w:szCs w:val="22"/>
          <w:u w:val="single" w:color="000000"/>
        </w:rPr>
        <w:t>principio</w:t>
      </w:r>
      <w:r w:rsidRPr="007B49FB">
        <w:rPr>
          <w:rFonts w:ascii="Arial Narrow" w:eastAsia="Arial Narrow" w:hAnsi="Arial Narrow" w:cs="Arial Narrow"/>
          <w:spacing w:val="11"/>
          <w:sz w:val="22"/>
          <w:szCs w:val="22"/>
          <w:u w:val="single" w:color="000000"/>
        </w:rPr>
        <w:t xml:space="preserve"> </w:t>
      </w:r>
      <w:r w:rsidRPr="007B49FB">
        <w:rPr>
          <w:rFonts w:ascii="Arial Narrow" w:eastAsia="Arial Narrow" w:hAnsi="Arial Narrow" w:cs="Arial Narrow"/>
          <w:spacing w:val="2"/>
          <w:sz w:val="22"/>
          <w:szCs w:val="22"/>
          <w:u w:val="single" w:color="000000"/>
        </w:rPr>
        <w:t>de</w:t>
      </w:r>
      <w:r w:rsidRPr="007B49FB">
        <w:rPr>
          <w:rFonts w:ascii="Arial Narrow" w:eastAsia="Arial Narrow" w:hAnsi="Arial Narrow" w:cs="Arial Narrow"/>
          <w:spacing w:val="12"/>
          <w:sz w:val="22"/>
          <w:szCs w:val="22"/>
          <w:u w:val="single" w:color="000000"/>
        </w:rPr>
        <w:t xml:space="preserve"> </w:t>
      </w:r>
      <w:r w:rsidRPr="007B49FB">
        <w:rPr>
          <w:rFonts w:ascii="Arial Narrow" w:eastAsia="Arial Narrow" w:hAnsi="Arial Narrow" w:cs="Arial Narrow"/>
          <w:spacing w:val="4"/>
          <w:sz w:val="22"/>
          <w:szCs w:val="22"/>
          <w:u w:val="single" w:color="000000"/>
        </w:rPr>
        <w:t>concurrencia,</w:t>
      </w:r>
      <w:r w:rsidRPr="007B49FB">
        <w:rPr>
          <w:rFonts w:ascii="Arial Narrow" w:eastAsia="Arial Narrow" w:hAnsi="Arial Narrow" w:cs="Arial Narrow"/>
          <w:spacing w:val="9"/>
          <w:sz w:val="22"/>
          <w:szCs w:val="22"/>
          <w:u w:val="single" w:color="000000"/>
        </w:rPr>
        <w:t xml:space="preserve"> </w:t>
      </w:r>
      <w:r w:rsidRPr="007B49FB">
        <w:rPr>
          <w:rFonts w:ascii="Arial Narrow" w:eastAsia="Arial Narrow" w:hAnsi="Arial Narrow" w:cs="Arial Narrow"/>
          <w:spacing w:val="3"/>
          <w:sz w:val="22"/>
          <w:szCs w:val="22"/>
          <w:u w:val="single" w:color="000000"/>
        </w:rPr>
        <w:t>en</w:t>
      </w:r>
      <w:r w:rsidRPr="007B49FB">
        <w:rPr>
          <w:rFonts w:ascii="Arial Narrow" w:eastAsia="Arial Narrow" w:hAnsi="Arial Narrow" w:cs="Arial Narrow"/>
          <w:spacing w:val="10"/>
          <w:sz w:val="22"/>
          <w:szCs w:val="22"/>
          <w:u w:val="single" w:color="000000"/>
        </w:rPr>
        <w:t xml:space="preserve"> </w:t>
      </w:r>
      <w:r w:rsidRPr="007B49FB">
        <w:rPr>
          <w:rFonts w:ascii="Arial Narrow" w:eastAsia="Arial Narrow" w:hAnsi="Arial Narrow" w:cs="Arial Narrow"/>
          <w:spacing w:val="4"/>
          <w:sz w:val="22"/>
          <w:szCs w:val="22"/>
          <w:u w:val="single" w:color="000000"/>
        </w:rPr>
        <w:t>ningún</w:t>
      </w:r>
      <w:r w:rsidRPr="007B49FB">
        <w:rPr>
          <w:rFonts w:ascii="Arial Narrow" w:eastAsia="Arial Narrow" w:hAnsi="Arial Narrow" w:cs="Arial Narrow"/>
          <w:spacing w:val="12"/>
          <w:sz w:val="22"/>
          <w:szCs w:val="22"/>
          <w:u w:val="single" w:color="000000"/>
        </w:rPr>
        <w:t xml:space="preserve"> </w:t>
      </w:r>
      <w:r w:rsidRPr="007B49FB">
        <w:rPr>
          <w:rFonts w:ascii="Arial Narrow" w:eastAsia="Arial Narrow" w:hAnsi="Arial Narrow" w:cs="Arial Narrow"/>
          <w:spacing w:val="4"/>
          <w:sz w:val="22"/>
          <w:szCs w:val="22"/>
          <w:u w:val="single" w:color="000000"/>
        </w:rPr>
        <w:t>caso</w:t>
      </w:r>
      <w:r w:rsidRPr="007B49FB">
        <w:rPr>
          <w:rFonts w:ascii="Arial Narrow" w:eastAsia="Arial Narrow" w:hAnsi="Arial Narrow" w:cs="Arial Narrow"/>
          <w:spacing w:val="8"/>
          <w:sz w:val="22"/>
          <w:szCs w:val="22"/>
          <w:u w:val="single" w:color="000000"/>
        </w:rPr>
        <w:t xml:space="preserve"> </w:t>
      </w:r>
      <w:r w:rsidRPr="007B49FB">
        <w:rPr>
          <w:rFonts w:ascii="Arial Narrow" w:eastAsia="Arial Narrow" w:hAnsi="Arial Narrow" w:cs="Arial Narrow"/>
          <w:spacing w:val="4"/>
          <w:sz w:val="22"/>
          <w:szCs w:val="22"/>
          <w:u w:val="single" w:color="000000"/>
        </w:rPr>
        <w:t>debe</w:t>
      </w:r>
      <w:r w:rsidRPr="007B49FB">
        <w:rPr>
          <w:rFonts w:ascii="Arial Narrow" w:eastAsia="Arial Narrow" w:hAnsi="Arial Narrow" w:cs="Arial Narrow"/>
          <w:spacing w:val="11"/>
          <w:sz w:val="22"/>
          <w:szCs w:val="22"/>
          <w:u w:val="single" w:color="000000"/>
        </w:rPr>
        <w:t xml:space="preserve"> </w:t>
      </w:r>
      <w:r w:rsidRPr="007B49FB">
        <w:rPr>
          <w:rFonts w:ascii="Arial Narrow" w:eastAsia="Arial Narrow" w:hAnsi="Arial Narrow" w:cs="Arial Narrow"/>
          <w:spacing w:val="3"/>
          <w:sz w:val="22"/>
          <w:szCs w:val="22"/>
          <w:u w:val="single" w:color="000000"/>
        </w:rPr>
        <w:t>ser</w:t>
      </w:r>
      <w:r w:rsidRPr="007B49FB">
        <w:rPr>
          <w:rFonts w:ascii="Arial Narrow" w:eastAsia="Arial Narrow" w:hAnsi="Arial Narrow" w:cs="Arial Narrow"/>
          <w:spacing w:val="11"/>
          <w:sz w:val="22"/>
          <w:szCs w:val="22"/>
          <w:u w:val="single" w:color="000000"/>
        </w:rPr>
        <w:t xml:space="preserve"> </w:t>
      </w:r>
      <w:r w:rsidRPr="007B49FB">
        <w:rPr>
          <w:rFonts w:ascii="Arial Narrow" w:eastAsia="Arial Narrow" w:hAnsi="Arial Narrow" w:cs="Arial Narrow"/>
          <w:spacing w:val="4"/>
          <w:sz w:val="22"/>
          <w:szCs w:val="22"/>
          <w:u w:val="single" w:color="000000"/>
        </w:rPr>
        <w:t>discriminatorio.</w:t>
      </w:r>
    </w:p>
    <w:p w14:paraId="58F6E361" w14:textId="77777777" w:rsidR="00D861EB" w:rsidRPr="007B49FB" w:rsidRDefault="00D861EB" w:rsidP="00D861EB">
      <w:pPr>
        <w:pStyle w:val="Textoindependiente"/>
        <w:widowControl w:val="0"/>
        <w:numPr>
          <w:ilvl w:val="1"/>
          <w:numId w:val="78"/>
        </w:numPr>
        <w:tabs>
          <w:tab w:val="left" w:pos="822"/>
        </w:tabs>
        <w:spacing w:before="128"/>
        <w:ind w:right="102"/>
        <w:jc w:val="both"/>
        <w:rPr>
          <w:rFonts w:ascii="Arial Narrow" w:hAnsi="Arial Narrow"/>
          <w:sz w:val="26"/>
          <w:szCs w:val="26"/>
        </w:rPr>
      </w:pPr>
      <w:r w:rsidRPr="007B49FB">
        <w:rPr>
          <w:rFonts w:ascii="Arial Narrow" w:hAnsi="Arial Narrow"/>
          <w:spacing w:val="3"/>
          <w:sz w:val="26"/>
          <w:szCs w:val="26"/>
        </w:rPr>
        <w:t>En</w:t>
      </w:r>
      <w:r w:rsidRPr="007B49FB">
        <w:rPr>
          <w:rFonts w:ascii="Arial Narrow" w:hAnsi="Arial Narrow"/>
          <w:spacing w:val="13"/>
          <w:sz w:val="26"/>
          <w:szCs w:val="26"/>
        </w:rPr>
        <w:t xml:space="preserve"> </w:t>
      </w:r>
      <w:r w:rsidRPr="007B49FB">
        <w:rPr>
          <w:rFonts w:ascii="Arial Narrow" w:hAnsi="Arial Narrow"/>
          <w:spacing w:val="1"/>
          <w:sz w:val="26"/>
          <w:szCs w:val="26"/>
        </w:rPr>
        <w:t>el</w:t>
      </w:r>
      <w:r w:rsidRPr="007B49FB">
        <w:rPr>
          <w:rFonts w:ascii="Arial Narrow" w:hAnsi="Arial Narrow"/>
          <w:spacing w:val="9"/>
          <w:sz w:val="26"/>
          <w:szCs w:val="26"/>
        </w:rPr>
        <w:t xml:space="preserve"> </w:t>
      </w:r>
      <w:r w:rsidRPr="007B49FB">
        <w:rPr>
          <w:rFonts w:ascii="Arial Narrow" w:hAnsi="Arial Narrow"/>
          <w:spacing w:val="5"/>
          <w:sz w:val="26"/>
          <w:szCs w:val="26"/>
        </w:rPr>
        <w:t>Informe</w:t>
      </w:r>
      <w:r w:rsidRPr="007B49FB">
        <w:rPr>
          <w:rFonts w:ascii="Arial Narrow" w:hAnsi="Arial Narrow"/>
          <w:spacing w:val="8"/>
          <w:sz w:val="26"/>
          <w:szCs w:val="26"/>
        </w:rPr>
        <w:t xml:space="preserve"> </w:t>
      </w:r>
      <w:r w:rsidRPr="007B49FB">
        <w:rPr>
          <w:rFonts w:ascii="Arial Narrow" w:hAnsi="Arial Narrow"/>
          <w:spacing w:val="4"/>
          <w:sz w:val="26"/>
          <w:szCs w:val="26"/>
        </w:rPr>
        <w:t>de</w:t>
      </w:r>
      <w:r w:rsidRPr="007B49FB">
        <w:rPr>
          <w:rFonts w:ascii="Arial Narrow" w:hAnsi="Arial Narrow"/>
          <w:spacing w:val="9"/>
          <w:sz w:val="26"/>
          <w:szCs w:val="26"/>
        </w:rPr>
        <w:t xml:space="preserve"> </w:t>
      </w:r>
      <w:r w:rsidRPr="007B49FB">
        <w:rPr>
          <w:rFonts w:ascii="Arial Narrow" w:hAnsi="Arial Narrow"/>
          <w:spacing w:val="5"/>
          <w:sz w:val="26"/>
          <w:szCs w:val="26"/>
        </w:rPr>
        <w:t>Cuentas</w:t>
      </w:r>
      <w:r w:rsidRPr="007B49FB">
        <w:rPr>
          <w:rFonts w:ascii="Arial Narrow" w:hAnsi="Arial Narrow"/>
          <w:spacing w:val="10"/>
          <w:sz w:val="26"/>
          <w:szCs w:val="26"/>
        </w:rPr>
        <w:t xml:space="preserve"> </w:t>
      </w:r>
      <w:r w:rsidRPr="007B49FB">
        <w:rPr>
          <w:rFonts w:ascii="Arial Narrow" w:hAnsi="Arial Narrow"/>
          <w:spacing w:val="5"/>
          <w:sz w:val="26"/>
          <w:szCs w:val="26"/>
        </w:rPr>
        <w:t>Generales</w:t>
      </w:r>
      <w:r w:rsidRPr="007B49FB">
        <w:rPr>
          <w:rFonts w:ascii="Arial Narrow" w:hAnsi="Arial Narrow"/>
          <w:spacing w:val="10"/>
          <w:sz w:val="26"/>
          <w:szCs w:val="26"/>
        </w:rPr>
        <w:t xml:space="preserve"> </w:t>
      </w:r>
      <w:r w:rsidRPr="007B49FB">
        <w:rPr>
          <w:rFonts w:ascii="Arial Narrow" w:hAnsi="Arial Narrow"/>
          <w:spacing w:val="4"/>
          <w:sz w:val="26"/>
          <w:szCs w:val="26"/>
        </w:rPr>
        <w:t>2024,</w:t>
      </w:r>
      <w:r w:rsidRPr="007B49FB">
        <w:rPr>
          <w:rFonts w:ascii="Arial Narrow" w:hAnsi="Arial Narrow"/>
          <w:spacing w:val="10"/>
          <w:sz w:val="26"/>
          <w:szCs w:val="26"/>
        </w:rPr>
        <w:t xml:space="preserve"> </w:t>
      </w:r>
      <w:r w:rsidRPr="007B49FB">
        <w:rPr>
          <w:rFonts w:ascii="Arial Narrow" w:hAnsi="Arial Narrow"/>
          <w:spacing w:val="3"/>
          <w:sz w:val="26"/>
          <w:szCs w:val="26"/>
        </w:rPr>
        <w:t>la</w:t>
      </w:r>
      <w:r w:rsidRPr="007B49FB">
        <w:rPr>
          <w:rFonts w:ascii="Arial Narrow" w:hAnsi="Arial Narrow"/>
          <w:spacing w:val="9"/>
          <w:sz w:val="26"/>
          <w:szCs w:val="26"/>
        </w:rPr>
        <w:t xml:space="preserve"> </w:t>
      </w:r>
      <w:r w:rsidRPr="007B49FB">
        <w:rPr>
          <w:rFonts w:ascii="Arial Narrow" w:hAnsi="Arial Narrow"/>
          <w:spacing w:val="5"/>
          <w:sz w:val="26"/>
          <w:szCs w:val="26"/>
        </w:rPr>
        <w:t>Asesoría</w:t>
      </w:r>
      <w:r w:rsidRPr="007B49FB">
        <w:rPr>
          <w:rFonts w:ascii="Arial Narrow" w:hAnsi="Arial Narrow"/>
          <w:spacing w:val="11"/>
          <w:sz w:val="26"/>
          <w:szCs w:val="26"/>
        </w:rPr>
        <w:t xml:space="preserve"> </w:t>
      </w:r>
      <w:r w:rsidRPr="007B49FB">
        <w:rPr>
          <w:rFonts w:ascii="Arial Narrow" w:hAnsi="Arial Narrow"/>
          <w:spacing w:val="4"/>
          <w:sz w:val="26"/>
          <w:szCs w:val="26"/>
        </w:rPr>
        <w:t>Jurídica,</w:t>
      </w:r>
      <w:r w:rsidRPr="007B49FB">
        <w:rPr>
          <w:rFonts w:ascii="Arial Narrow" w:hAnsi="Arial Narrow"/>
          <w:spacing w:val="13"/>
          <w:sz w:val="26"/>
          <w:szCs w:val="26"/>
        </w:rPr>
        <w:t xml:space="preserve"> </w:t>
      </w:r>
      <w:r w:rsidRPr="007B49FB">
        <w:rPr>
          <w:rFonts w:ascii="Arial Narrow" w:hAnsi="Arial Narrow"/>
          <w:spacing w:val="5"/>
          <w:sz w:val="26"/>
          <w:szCs w:val="26"/>
        </w:rPr>
        <w:t>realiza</w:t>
      </w:r>
      <w:r w:rsidRPr="007B49FB">
        <w:rPr>
          <w:rFonts w:ascii="Arial Narrow" w:hAnsi="Arial Narrow"/>
          <w:spacing w:val="52"/>
          <w:w w:val="99"/>
          <w:sz w:val="26"/>
          <w:szCs w:val="26"/>
        </w:rPr>
        <w:t xml:space="preserve"> </w:t>
      </w:r>
      <w:r w:rsidRPr="007B49FB">
        <w:rPr>
          <w:rFonts w:ascii="Arial Narrow" w:hAnsi="Arial Narrow"/>
          <w:spacing w:val="5"/>
          <w:sz w:val="26"/>
          <w:szCs w:val="26"/>
        </w:rPr>
        <w:t>similares</w:t>
      </w:r>
      <w:r w:rsidRPr="007B49FB">
        <w:rPr>
          <w:rFonts w:ascii="Arial Narrow" w:hAnsi="Arial Narrow"/>
          <w:spacing w:val="24"/>
          <w:sz w:val="26"/>
          <w:szCs w:val="26"/>
        </w:rPr>
        <w:t xml:space="preserve"> </w:t>
      </w:r>
      <w:r w:rsidRPr="007B49FB">
        <w:rPr>
          <w:rFonts w:ascii="Arial Narrow" w:hAnsi="Arial Narrow"/>
          <w:spacing w:val="5"/>
          <w:sz w:val="26"/>
          <w:szCs w:val="26"/>
        </w:rPr>
        <w:t>consideraciones</w:t>
      </w:r>
      <w:r w:rsidRPr="007B49FB">
        <w:rPr>
          <w:rFonts w:ascii="Arial Narrow" w:hAnsi="Arial Narrow"/>
          <w:spacing w:val="27"/>
          <w:sz w:val="26"/>
          <w:szCs w:val="26"/>
        </w:rPr>
        <w:t xml:space="preserve"> </w:t>
      </w:r>
      <w:r w:rsidRPr="007B49FB">
        <w:rPr>
          <w:rFonts w:ascii="Arial Narrow" w:hAnsi="Arial Narrow"/>
          <w:spacing w:val="4"/>
          <w:sz w:val="26"/>
          <w:szCs w:val="26"/>
        </w:rPr>
        <w:t>que</w:t>
      </w:r>
      <w:r w:rsidRPr="007B49FB">
        <w:rPr>
          <w:rFonts w:ascii="Arial Narrow" w:hAnsi="Arial Narrow"/>
          <w:spacing w:val="22"/>
          <w:sz w:val="26"/>
          <w:szCs w:val="26"/>
        </w:rPr>
        <w:t xml:space="preserve"> </w:t>
      </w:r>
      <w:r w:rsidRPr="007B49FB">
        <w:rPr>
          <w:rFonts w:ascii="Arial Narrow" w:hAnsi="Arial Narrow"/>
          <w:spacing w:val="5"/>
          <w:sz w:val="26"/>
          <w:szCs w:val="26"/>
        </w:rPr>
        <w:t>las</w:t>
      </w:r>
      <w:r w:rsidRPr="007B49FB">
        <w:rPr>
          <w:rFonts w:ascii="Arial Narrow" w:hAnsi="Arial Narrow"/>
          <w:spacing w:val="24"/>
          <w:sz w:val="26"/>
          <w:szCs w:val="26"/>
        </w:rPr>
        <w:t xml:space="preserve"> </w:t>
      </w:r>
      <w:r w:rsidRPr="007B49FB">
        <w:rPr>
          <w:rFonts w:ascii="Arial Narrow" w:hAnsi="Arial Narrow"/>
          <w:spacing w:val="5"/>
          <w:sz w:val="26"/>
          <w:szCs w:val="26"/>
        </w:rPr>
        <w:t>consideradas</w:t>
      </w:r>
      <w:r w:rsidRPr="007B49FB">
        <w:rPr>
          <w:rFonts w:ascii="Arial Narrow" w:hAnsi="Arial Narrow"/>
          <w:spacing w:val="27"/>
          <w:sz w:val="26"/>
          <w:szCs w:val="26"/>
        </w:rPr>
        <w:t xml:space="preserve"> </w:t>
      </w:r>
      <w:r w:rsidRPr="007B49FB">
        <w:rPr>
          <w:rFonts w:ascii="Arial Narrow" w:hAnsi="Arial Narrow"/>
          <w:spacing w:val="3"/>
          <w:sz w:val="26"/>
          <w:szCs w:val="26"/>
        </w:rPr>
        <w:t>en</w:t>
      </w:r>
      <w:r w:rsidRPr="007B49FB">
        <w:rPr>
          <w:rFonts w:ascii="Arial Narrow" w:hAnsi="Arial Narrow"/>
          <w:spacing w:val="25"/>
          <w:sz w:val="26"/>
          <w:szCs w:val="26"/>
        </w:rPr>
        <w:t xml:space="preserve"> </w:t>
      </w:r>
      <w:r w:rsidRPr="007B49FB">
        <w:rPr>
          <w:rFonts w:ascii="Arial Narrow" w:hAnsi="Arial Narrow"/>
          <w:spacing w:val="1"/>
          <w:sz w:val="26"/>
          <w:szCs w:val="26"/>
        </w:rPr>
        <w:t>el</w:t>
      </w:r>
      <w:r w:rsidRPr="007B49FB">
        <w:rPr>
          <w:rFonts w:ascii="Arial Narrow" w:hAnsi="Arial Narrow"/>
          <w:spacing w:val="26"/>
          <w:sz w:val="26"/>
          <w:szCs w:val="26"/>
        </w:rPr>
        <w:t xml:space="preserve"> </w:t>
      </w:r>
      <w:r w:rsidRPr="007B49FB">
        <w:rPr>
          <w:rFonts w:ascii="Arial Narrow" w:hAnsi="Arial Narrow"/>
          <w:spacing w:val="5"/>
          <w:sz w:val="26"/>
          <w:szCs w:val="26"/>
        </w:rPr>
        <w:t>ejercicio</w:t>
      </w:r>
      <w:r w:rsidRPr="007B49FB">
        <w:rPr>
          <w:rFonts w:ascii="Arial Narrow" w:hAnsi="Arial Narrow"/>
          <w:spacing w:val="22"/>
          <w:sz w:val="26"/>
          <w:szCs w:val="26"/>
        </w:rPr>
        <w:t xml:space="preserve"> </w:t>
      </w:r>
      <w:r w:rsidRPr="007B49FB">
        <w:rPr>
          <w:rFonts w:ascii="Arial Narrow" w:hAnsi="Arial Narrow"/>
          <w:spacing w:val="4"/>
          <w:sz w:val="26"/>
          <w:szCs w:val="26"/>
        </w:rPr>
        <w:t>anterior,</w:t>
      </w:r>
      <w:r w:rsidRPr="007B49FB">
        <w:rPr>
          <w:rFonts w:ascii="Arial Narrow" w:hAnsi="Arial Narrow"/>
          <w:spacing w:val="56"/>
          <w:w w:val="99"/>
          <w:sz w:val="26"/>
          <w:szCs w:val="26"/>
        </w:rPr>
        <w:t xml:space="preserve"> </w:t>
      </w:r>
      <w:r w:rsidRPr="007B49FB">
        <w:rPr>
          <w:rFonts w:ascii="Arial Narrow" w:hAnsi="Arial Narrow"/>
          <w:spacing w:val="5"/>
          <w:sz w:val="26"/>
          <w:szCs w:val="26"/>
        </w:rPr>
        <w:t>indicando,</w:t>
      </w:r>
      <w:r w:rsidRPr="007B49FB">
        <w:rPr>
          <w:rFonts w:ascii="Arial Narrow" w:hAnsi="Arial Narrow"/>
          <w:spacing w:val="-1"/>
          <w:sz w:val="26"/>
          <w:szCs w:val="26"/>
        </w:rPr>
        <w:t xml:space="preserve"> </w:t>
      </w:r>
      <w:r w:rsidRPr="007B49FB">
        <w:rPr>
          <w:rFonts w:ascii="Arial Narrow" w:hAnsi="Arial Narrow"/>
          <w:spacing w:val="5"/>
          <w:sz w:val="26"/>
          <w:szCs w:val="26"/>
        </w:rPr>
        <w:t>además,</w:t>
      </w:r>
      <w:r w:rsidRPr="007B49FB">
        <w:rPr>
          <w:rFonts w:ascii="Arial Narrow" w:hAnsi="Arial Narrow"/>
          <w:sz w:val="26"/>
          <w:szCs w:val="26"/>
        </w:rPr>
        <w:t xml:space="preserve"> </w:t>
      </w:r>
      <w:r w:rsidRPr="007B49FB">
        <w:rPr>
          <w:rFonts w:ascii="Arial Narrow" w:hAnsi="Arial Narrow"/>
          <w:spacing w:val="4"/>
          <w:sz w:val="26"/>
          <w:szCs w:val="26"/>
        </w:rPr>
        <w:t>entre</w:t>
      </w:r>
      <w:r w:rsidRPr="007B49FB">
        <w:rPr>
          <w:rFonts w:ascii="Arial Narrow" w:hAnsi="Arial Narrow"/>
          <w:spacing w:val="1"/>
          <w:sz w:val="26"/>
          <w:szCs w:val="26"/>
        </w:rPr>
        <w:t xml:space="preserve"> </w:t>
      </w:r>
      <w:r w:rsidRPr="007B49FB">
        <w:rPr>
          <w:rFonts w:ascii="Arial Narrow" w:hAnsi="Arial Narrow"/>
          <w:spacing w:val="5"/>
          <w:sz w:val="26"/>
          <w:szCs w:val="26"/>
        </w:rPr>
        <w:t>otras</w:t>
      </w:r>
      <w:r w:rsidRPr="007B49FB">
        <w:rPr>
          <w:rFonts w:ascii="Arial Narrow" w:hAnsi="Arial Narrow"/>
          <w:spacing w:val="-5"/>
          <w:sz w:val="26"/>
          <w:szCs w:val="26"/>
        </w:rPr>
        <w:t xml:space="preserve"> </w:t>
      </w:r>
      <w:r w:rsidRPr="007B49FB">
        <w:rPr>
          <w:rFonts w:ascii="Arial Narrow" w:hAnsi="Arial Narrow"/>
          <w:spacing w:val="5"/>
          <w:sz w:val="26"/>
          <w:szCs w:val="26"/>
        </w:rPr>
        <w:t>cuestiones,</w:t>
      </w:r>
      <w:r w:rsidRPr="007B49FB">
        <w:rPr>
          <w:rFonts w:ascii="Arial Narrow" w:hAnsi="Arial Narrow"/>
          <w:sz w:val="26"/>
          <w:szCs w:val="26"/>
        </w:rPr>
        <w:t xml:space="preserve"> </w:t>
      </w:r>
      <w:r w:rsidRPr="007B49FB">
        <w:rPr>
          <w:rFonts w:ascii="Arial Narrow" w:hAnsi="Arial Narrow"/>
          <w:spacing w:val="4"/>
          <w:sz w:val="26"/>
          <w:szCs w:val="26"/>
        </w:rPr>
        <w:t>que</w:t>
      </w:r>
      <w:r w:rsidRPr="007B49FB">
        <w:rPr>
          <w:rFonts w:ascii="Arial Narrow" w:hAnsi="Arial Narrow"/>
          <w:spacing w:val="-4"/>
          <w:sz w:val="26"/>
          <w:szCs w:val="26"/>
        </w:rPr>
        <w:t xml:space="preserve"> </w:t>
      </w:r>
      <w:r w:rsidRPr="007B49FB">
        <w:rPr>
          <w:rFonts w:ascii="Arial Narrow" w:hAnsi="Arial Narrow"/>
          <w:spacing w:val="3"/>
          <w:sz w:val="26"/>
          <w:szCs w:val="26"/>
        </w:rPr>
        <w:t>no</w:t>
      </w:r>
      <w:r w:rsidRPr="007B49FB">
        <w:rPr>
          <w:rFonts w:ascii="Arial Narrow" w:hAnsi="Arial Narrow"/>
          <w:sz w:val="26"/>
          <w:szCs w:val="26"/>
        </w:rPr>
        <w:t xml:space="preserve"> </w:t>
      </w:r>
      <w:r w:rsidRPr="007B49FB">
        <w:rPr>
          <w:rFonts w:ascii="Arial Narrow" w:hAnsi="Arial Narrow"/>
          <w:spacing w:val="3"/>
          <w:sz w:val="26"/>
          <w:szCs w:val="26"/>
        </w:rPr>
        <w:t>es</w:t>
      </w:r>
      <w:r w:rsidRPr="007B49FB">
        <w:rPr>
          <w:rFonts w:ascii="Arial Narrow" w:hAnsi="Arial Narrow"/>
          <w:spacing w:val="-1"/>
          <w:sz w:val="26"/>
          <w:szCs w:val="26"/>
        </w:rPr>
        <w:t xml:space="preserve"> </w:t>
      </w:r>
      <w:r w:rsidRPr="007B49FB">
        <w:rPr>
          <w:rFonts w:ascii="Arial Narrow" w:hAnsi="Arial Narrow"/>
          <w:spacing w:val="5"/>
          <w:sz w:val="26"/>
          <w:szCs w:val="26"/>
        </w:rPr>
        <w:t>correcto</w:t>
      </w:r>
      <w:r w:rsidRPr="007B49FB">
        <w:rPr>
          <w:rFonts w:ascii="Arial Narrow" w:hAnsi="Arial Narrow"/>
          <w:spacing w:val="-2"/>
          <w:sz w:val="26"/>
          <w:szCs w:val="26"/>
        </w:rPr>
        <w:t xml:space="preserve"> </w:t>
      </w:r>
      <w:r w:rsidRPr="007B49FB">
        <w:rPr>
          <w:rFonts w:ascii="Arial Narrow" w:hAnsi="Arial Narrow"/>
          <w:spacing w:val="5"/>
          <w:sz w:val="26"/>
          <w:szCs w:val="26"/>
        </w:rPr>
        <w:t>traer</w:t>
      </w:r>
      <w:r w:rsidRPr="007B49FB">
        <w:rPr>
          <w:rFonts w:ascii="Arial Narrow" w:hAnsi="Arial Narrow"/>
          <w:spacing w:val="-1"/>
          <w:sz w:val="26"/>
          <w:szCs w:val="26"/>
        </w:rPr>
        <w:t xml:space="preserve"> </w:t>
      </w:r>
      <w:r w:rsidRPr="007B49FB">
        <w:rPr>
          <w:rFonts w:ascii="Arial Narrow" w:hAnsi="Arial Narrow"/>
          <w:sz w:val="26"/>
          <w:szCs w:val="26"/>
        </w:rPr>
        <w:t>a</w:t>
      </w:r>
      <w:r w:rsidRPr="007B49FB">
        <w:rPr>
          <w:rFonts w:ascii="Arial Narrow" w:hAnsi="Arial Narrow"/>
          <w:spacing w:val="-5"/>
          <w:sz w:val="26"/>
          <w:szCs w:val="26"/>
        </w:rPr>
        <w:t xml:space="preserve"> </w:t>
      </w:r>
      <w:r w:rsidRPr="007B49FB">
        <w:rPr>
          <w:rFonts w:ascii="Arial Narrow" w:hAnsi="Arial Narrow"/>
          <w:spacing w:val="5"/>
          <w:sz w:val="26"/>
          <w:szCs w:val="26"/>
        </w:rPr>
        <w:t>colación</w:t>
      </w:r>
      <w:r w:rsidRPr="007B49FB">
        <w:rPr>
          <w:rFonts w:ascii="Arial Narrow" w:hAnsi="Arial Narrow"/>
          <w:spacing w:val="28"/>
          <w:w w:val="99"/>
          <w:sz w:val="26"/>
          <w:szCs w:val="26"/>
        </w:rPr>
        <w:t xml:space="preserve"> </w:t>
      </w:r>
      <w:r w:rsidRPr="007B49FB">
        <w:rPr>
          <w:rFonts w:ascii="Arial Narrow" w:hAnsi="Arial Narrow"/>
          <w:spacing w:val="3"/>
          <w:sz w:val="26"/>
          <w:szCs w:val="26"/>
        </w:rPr>
        <w:t>el</w:t>
      </w:r>
      <w:r w:rsidRPr="007B49FB">
        <w:rPr>
          <w:rFonts w:ascii="Arial Narrow" w:hAnsi="Arial Narrow"/>
          <w:spacing w:val="12"/>
          <w:sz w:val="26"/>
          <w:szCs w:val="26"/>
        </w:rPr>
        <w:t xml:space="preserve"> </w:t>
      </w:r>
      <w:r w:rsidRPr="007B49FB">
        <w:rPr>
          <w:rFonts w:ascii="Arial Narrow" w:hAnsi="Arial Narrow"/>
          <w:spacing w:val="5"/>
          <w:sz w:val="26"/>
          <w:szCs w:val="26"/>
        </w:rPr>
        <w:t>principio</w:t>
      </w:r>
      <w:r w:rsidRPr="007B49FB">
        <w:rPr>
          <w:rFonts w:ascii="Arial Narrow" w:hAnsi="Arial Narrow"/>
          <w:spacing w:val="11"/>
          <w:sz w:val="26"/>
          <w:szCs w:val="26"/>
        </w:rPr>
        <w:t xml:space="preserve"> </w:t>
      </w:r>
      <w:r w:rsidRPr="007B49FB">
        <w:rPr>
          <w:rFonts w:ascii="Arial Narrow" w:hAnsi="Arial Narrow"/>
          <w:spacing w:val="3"/>
          <w:sz w:val="26"/>
          <w:szCs w:val="26"/>
        </w:rPr>
        <w:t>de</w:t>
      </w:r>
      <w:r w:rsidRPr="007B49FB">
        <w:rPr>
          <w:rFonts w:ascii="Arial Narrow" w:hAnsi="Arial Narrow"/>
          <w:spacing w:val="11"/>
          <w:sz w:val="26"/>
          <w:szCs w:val="26"/>
        </w:rPr>
        <w:t xml:space="preserve"> </w:t>
      </w:r>
      <w:r w:rsidRPr="007B49FB">
        <w:rPr>
          <w:rFonts w:ascii="Arial Narrow" w:hAnsi="Arial Narrow"/>
          <w:spacing w:val="5"/>
          <w:sz w:val="26"/>
          <w:szCs w:val="26"/>
        </w:rPr>
        <w:t>igualdad</w:t>
      </w:r>
      <w:r w:rsidRPr="007B49FB">
        <w:rPr>
          <w:rFonts w:ascii="Arial Narrow" w:hAnsi="Arial Narrow"/>
          <w:spacing w:val="11"/>
          <w:sz w:val="26"/>
          <w:szCs w:val="26"/>
        </w:rPr>
        <w:t xml:space="preserve"> </w:t>
      </w:r>
      <w:r w:rsidRPr="007B49FB">
        <w:rPr>
          <w:rFonts w:ascii="Arial Narrow" w:hAnsi="Arial Narrow"/>
          <w:spacing w:val="5"/>
          <w:sz w:val="26"/>
          <w:szCs w:val="26"/>
        </w:rPr>
        <w:t>constitucional</w:t>
      </w:r>
      <w:r w:rsidRPr="007B49FB">
        <w:rPr>
          <w:rFonts w:ascii="Arial Narrow" w:hAnsi="Arial Narrow"/>
          <w:spacing w:val="15"/>
          <w:sz w:val="26"/>
          <w:szCs w:val="26"/>
        </w:rPr>
        <w:t xml:space="preserve"> </w:t>
      </w:r>
      <w:r w:rsidRPr="007B49FB">
        <w:rPr>
          <w:rFonts w:ascii="Arial Narrow" w:hAnsi="Arial Narrow"/>
          <w:spacing w:val="1"/>
          <w:sz w:val="26"/>
          <w:szCs w:val="26"/>
        </w:rPr>
        <w:t>al</w:t>
      </w:r>
      <w:r w:rsidRPr="007B49FB">
        <w:rPr>
          <w:rFonts w:ascii="Arial Narrow" w:hAnsi="Arial Narrow"/>
          <w:spacing w:val="12"/>
          <w:sz w:val="26"/>
          <w:szCs w:val="26"/>
        </w:rPr>
        <w:t xml:space="preserve"> </w:t>
      </w:r>
      <w:r w:rsidRPr="007B49FB">
        <w:rPr>
          <w:rFonts w:ascii="Arial Narrow" w:hAnsi="Arial Narrow"/>
          <w:spacing w:val="5"/>
          <w:sz w:val="26"/>
          <w:szCs w:val="26"/>
        </w:rPr>
        <w:t>ámbito</w:t>
      </w:r>
      <w:r w:rsidRPr="007B49FB">
        <w:rPr>
          <w:rFonts w:ascii="Arial Narrow" w:hAnsi="Arial Narrow"/>
          <w:spacing w:val="9"/>
          <w:sz w:val="26"/>
          <w:szCs w:val="26"/>
        </w:rPr>
        <w:t xml:space="preserve"> </w:t>
      </w:r>
      <w:r w:rsidRPr="007B49FB">
        <w:rPr>
          <w:rFonts w:ascii="Arial Narrow" w:hAnsi="Arial Narrow"/>
          <w:spacing w:val="3"/>
          <w:sz w:val="26"/>
          <w:szCs w:val="26"/>
        </w:rPr>
        <w:t>de</w:t>
      </w:r>
      <w:r w:rsidRPr="007B49FB">
        <w:rPr>
          <w:rFonts w:ascii="Arial Narrow" w:hAnsi="Arial Narrow"/>
          <w:spacing w:val="11"/>
          <w:sz w:val="26"/>
          <w:szCs w:val="26"/>
        </w:rPr>
        <w:t xml:space="preserve"> </w:t>
      </w:r>
      <w:r w:rsidRPr="007B49FB">
        <w:rPr>
          <w:rFonts w:ascii="Arial Narrow" w:hAnsi="Arial Narrow"/>
          <w:spacing w:val="5"/>
          <w:sz w:val="26"/>
          <w:szCs w:val="26"/>
        </w:rPr>
        <w:t>las</w:t>
      </w:r>
      <w:r w:rsidRPr="007B49FB">
        <w:rPr>
          <w:rFonts w:ascii="Arial Narrow" w:hAnsi="Arial Narrow"/>
          <w:spacing w:val="13"/>
          <w:sz w:val="26"/>
          <w:szCs w:val="26"/>
        </w:rPr>
        <w:t xml:space="preserve"> </w:t>
      </w:r>
      <w:r w:rsidRPr="007B49FB">
        <w:rPr>
          <w:rFonts w:ascii="Arial Narrow" w:hAnsi="Arial Narrow"/>
          <w:spacing w:val="5"/>
          <w:sz w:val="26"/>
          <w:szCs w:val="26"/>
        </w:rPr>
        <w:t>subvenciones</w:t>
      </w:r>
      <w:r w:rsidRPr="007B49FB">
        <w:rPr>
          <w:rFonts w:ascii="Arial Narrow" w:hAnsi="Arial Narrow"/>
          <w:spacing w:val="10"/>
          <w:sz w:val="26"/>
          <w:szCs w:val="26"/>
        </w:rPr>
        <w:t xml:space="preserve"> </w:t>
      </w:r>
      <w:r w:rsidRPr="007B49FB">
        <w:rPr>
          <w:rFonts w:ascii="Arial Narrow" w:hAnsi="Arial Narrow"/>
          <w:sz w:val="26"/>
          <w:szCs w:val="26"/>
        </w:rPr>
        <w:t>y</w:t>
      </w:r>
      <w:r w:rsidRPr="007B49FB">
        <w:rPr>
          <w:rFonts w:ascii="Arial Narrow" w:hAnsi="Arial Narrow"/>
          <w:spacing w:val="13"/>
          <w:sz w:val="26"/>
          <w:szCs w:val="26"/>
        </w:rPr>
        <w:t xml:space="preserve"> </w:t>
      </w:r>
      <w:r w:rsidRPr="007B49FB">
        <w:rPr>
          <w:rFonts w:ascii="Arial Narrow" w:hAnsi="Arial Narrow"/>
          <w:spacing w:val="3"/>
          <w:sz w:val="26"/>
          <w:szCs w:val="26"/>
        </w:rPr>
        <w:t>que</w:t>
      </w:r>
      <w:r w:rsidRPr="007B49FB">
        <w:rPr>
          <w:rFonts w:ascii="Arial Narrow" w:hAnsi="Arial Narrow"/>
          <w:spacing w:val="12"/>
          <w:sz w:val="26"/>
          <w:szCs w:val="26"/>
        </w:rPr>
        <w:t xml:space="preserve"> </w:t>
      </w:r>
      <w:r w:rsidRPr="007B49FB">
        <w:rPr>
          <w:rFonts w:ascii="Arial Narrow" w:hAnsi="Arial Narrow"/>
          <w:spacing w:val="3"/>
          <w:sz w:val="26"/>
          <w:szCs w:val="26"/>
        </w:rPr>
        <w:t>la</w:t>
      </w:r>
      <w:r w:rsidRPr="007B49FB">
        <w:rPr>
          <w:rFonts w:ascii="Arial Narrow" w:hAnsi="Arial Narrow"/>
          <w:spacing w:val="42"/>
          <w:w w:val="99"/>
          <w:sz w:val="26"/>
          <w:szCs w:val="26"/>
        </w:rPr>
        <w:t xml:space="preserve"> </w:t>
      </w:r>
      <w:r w:rsidRPr="007B49FB">
        <w:rPr>
          <w:rFonts w:ascii="Arial Narrow" w:hAnsi="Arial Narrow"/>
          <w:spacing w:val="5"/>
          <w:sz w:val="26"/>
          <w:szCs w:val="26"/>
        </w:rPr>
        <w:t>Cámara</w:t>
      </w:r>
      <w:r w:rsidRPr="007B49FB">
        <w:rPr>
          <w:rFonts w:ascii="Arial Narrow" w:hAnsi="Arial Narrow"/>
          <w:spacing w:val="13"/>
          <w:sz w:val="26"/>
          <w:szCs w:val="26"/>
        </w:rPr>
        <w:t xml:space="preserve"> </w:t>
      </w:r>
      <w:r w:rsidRPr="007B49FB">
        <w:rPr>
          <w:rFonts w:ascii="Arial Narrow" w:hAnsi="Arial Narrow"/>
          <w:spacing w:val="3"/>
          <w:sz w:val="26"/>
          <w:szCs w:val="26"/>
        </w:rPr>
        <w:t>no</w:t>
      </w:r>
      <w:r w:rsidRPr="007B49FB">
        <w:rPr>
          <w:rFonts w:ascii="Arial Narrow" w:hAnsi="Arial Narrow"/>
          <w:spacing w:val="14"/>
          <w:sz w:val="26"/>
          <w:szCs w:val="26"/>
        </w:rPr>
        <w:t xml:space="preserve"> </w:t>
      </w:r>
      <w:r w:rsidRPr="007B49FB">
        <w:rPr>
          <w:rFonts w:ascii="Arial Narrow" w:hAnsi="Arial Narrow"/>
          <w:spacing w:val="4"/>
          <w:sz w:val="26"/>
          <w:szCs w:val="26"/>
        </w:rPr>
        <w:t>debe</w:t>
      </w:r>
      <w:r w:rsidRPr="007B49FB">
        <w:rPr>
          <w:rFonts w:ascii="Arial Narrow" w:hAnsi="Arial Narrow"/>
          <w:spacing w:val="13"/>
          <w:sz w:val="26"/>
          <w:szCs w:val="26"/>
        </w:rPr>
        <w:t xml:space="preserve"> </w:t>
      </w:r>
      <w:r w:rsidRPr="007B49FB">
        <w:rPr>
          <w:rFonts w:ascii="Arial Narrow" w:hAnsi="Arial Narrow"/>
          <w:spacing w:val="5"/>
          <w:sz w:val="26"/>
          <w:szCs w:val="26"/>
        </w:rPr>
        <w:t>inmiscuirse</w:t>
      </w:r>
      <w:r w:rsidRPr="007B49FB">
        <w:rPr>
          <w:rFonts w:ascii="Arial Narrow" w:hAnsi="Arial Narrow"/>
          <w:spacing w:val="11"/>
          <w:sz w:val="26"/>
          <w:szCs w:val="26"/>
        </w:rPr>
        <w:t xml:space="preserve"> </w:t>
      </w:r>
      <w:r w:rsidRPr="007B49FB">
        <w:rPr>
          <w:rFonts w:ascii="Arial Narrow" w:hAnsi="Arial Narrow"/>
          <w:spacing w:val="4"/>
          <w:sz w:val="26"/>
          <w:szCs w:val="26"/>
        </w:rPr>
        <w:t>en</w:t>
      </w:r>
      <w:r w:rsidRPr="007B49FB">
        <w:rPr>
          <w:rFonts w:ascii="Arial Narrow" w:hAnsi="Arial Narrow"/>
          <w:spacing w:val="11"/>
          <w:sz w:val="26"/>
          <w:szCs w:val="26"/>
        </w:rPr>
        <w:t xml:space="preserve"> </w:t>
      </w:r>
      <w:r w:rsidRPr="007B49FB">
        <w:rPr>
          <w:rFonts w:ascii="Arial Narrow" w:hAnsi="Arial Narrow"/>
          <w:spacing w:val="3"/>
          <w:sz w:val="26"/>
          <w:szCs w:val="26"/>
        </w:rPr>
        <w:t>la</w:t>
      </w:r>
      <w:r w:rsidRPr="007B49FB">
        <w:rPr>
          <w:rFonts w:ascii="Arial Narrow" w:hAnsi="Arial Narrow"/>
          <w:spacing w:val="13"/>
          <w:sz w:val="26"/>
          <w:szCs w:val="26"/>
        </w:rPr>
        <w:t xml:space="preserve"> </w:t>
      </w:r>
      <w:r w:rsidRPr="007B49FB">
        <w:rPr>
          <w:rFonts w:ascii="Arial Narrow" w:hAnsi="Arial Narrow"/>
          <w:spacing w:val="5"/>
          <w:sz w:val="26"/>
          <w:szCs w:val="26"/>
        </w:rPr>
        <w:t>competencia</w:t>
      </w:r>
      <w:r w:rsidRPr="007B49FB">
        <w:rPr>
          <w:rFonts w:ascii="Arial Narrow" w:hAnsi="Arial Narrow"/>
          <w:spacing w:val="14"/>
          <w:sz w:val="26"/>
          <w:szCs w:val="26"/>
        </w:rPr>
        <w:t xml:space="preserve"> </w:t>
      </w:r>
      <w:r w:rsidRPr="007B49FB">
        <w:rPr>
          <w:rFonts w:ascii="Arial Narrow" w:hAnsi="Arial Narrow"/>
          <w:spacing w:val="4"/>
          <w:sz w:val="26"/>
          <w:szCs w:val="26"/>
        </w:rPr>
        <w:t>del</w:t>
      </w:r>
      <w:r w:rsidRPr="007B49FB">
        <w:rPr>
          <w:rFonts w:ascii="Arial Narrow" w:hAnsi="Arial Narrow"/>
          <w:spacing w:val="12"/>
          <w:sz w:val="26"/>
          <w:szCs w:val="26"/>
        </w:rPr>
        <w:t xml:space="preserve"> </w:t>
      </w:r>
      <w:r w:rsidRPr="007B49FB">
        <w:rPr>
          <w:rFonts w:ascii="Arial Narrow" w:hAnsi="Arial Narrow"/>
          <w:spacing w:val="5"/>
          <w:sz w:val="26"/>
          <w:szCs w:val="26"/>
        </w:rPr>
        <w:t>legislativo</w:t>
      </w:r>
      <w:r w:rsidRPr="007B49FB">
        <w:rPr>
          <w:rFonts w:ascii="Arial Narrow" w:hAnsi="Arial Narrow"/>
          <w:spacing w:val="10"/>
          <w:sz w:val="26"/>
          <w:szCs w:val="26"/>
        </w:rPr>
        <w:t xml:space="preserve"> </w:t>
      </w:r>
      <w:r w:rsidRPr="007B49FB">
        <w:rPr>
          <w:rFonts w:ascii="Arial Narrow" w:hAnsi="Arial Narrow"/>
          <w:sz w:val="26"/>
          <w:szCs w:val="26"/>
        </w:rPr>
        <w:t>y</w:t>
      </w:r>
      <w:r w:rsidRPr="007B49FB">
        <w:rPr>
          <w:rFonts w:ascii="Arial Narrow" w:hAnsi="Arial Narrow"/>
          <w:spacing w:val="16"/>
          <w:sz w:val="26"/>
          <w:szCs w:val="26"/>
        </w:rPr>
        <w:t xml:space="preserve"> </w:t>
      </w:r>
      <w:r w:rsidRPr="007B49FB">
        <w:rPr>
          <w:rFonts w:ascii="Arial Narrow" w:hAnsi="Arial Narrow"/>
          <w:spacing w:val="3"/>
          <w:sz w:val="26"/>
          <w:szCs w:val="26"/>
        </w:rPr>
        <w:t>del</w:t>
      </w:r>
      <w:r w:rsidRPr="007B49FB">
        <w:rPr>
          <w:rFonts w:ascii="Arial Narrow" w:hAnsi="Arial Narrow"/>
          <w:spacing w:val="14"/>
          <w:sz w:val="26"/>
          <w:szCs w:val="26"/>
        </w:rPr>
        <w:t xml:space="preserve"> </w:t>
      </w:r>
      <w:r w:rsidRPr="007B49FB">
        <w:rPr>
          <w:rFonts w:ascii="Arial Narrow" w:hAnsi="Arial Narrow"/>
          <w:spacing w:val="5"/>
          <w:sz w:val="26"/>
          <w:szCs w:val="26"/>
        </w:rPr>
        <w:t>ejecutivo</w:t>
      </w:r>
      <w:r w:rsidRPr="007B49FB">
        <w:rPr>
          <w:rFonts w:ascii="Arial Narrow" w:hAnsi="Arial Narrow"/>
          <w:spacing w:val="42"/>
          <w:w w:val="99"/>
          <w:sz w:val="26"/>
          <w:szCs w:val="26"/>
        </w:rPr>
        <w:t xml:space="preserve"> </w:t>
      </w:r>
      <w:r w:rsidRPr="007B49FB">
        <w:rPr>
          <w:rFonts w:ascii="Arial Narrow" w:hAnsi="Arial Narrow"/>
          <w:sz w:val="26"/>
          <w:szCs w:val="26"/>
        </w:rPr>
        <w:t>a</w:t>
      </w:r>
      <w:r w:rsidRPr="007B49FB">
        <w:rPr>
          <w:rFonts w:ascii="Arial Narrow" w:hAnsi="Arial Narrow"/>
          <w:spacing w:val="-2"/>
          <w:sz w:val="26"/>
          <w:szCs w:val="26"/>
        </w:rPr>
        <w:t xml:space="preserve"> </w:t>
      </w:r>
      <w:r w:rsidRPr="007B49FB">
        <w:rPr>
          <w:rFonts w:ascii="Arial Narrow" w:hAnsi="Arial Narrow"/>
          <w:spacing w:val="4"/>
          <w:sz w:val="26"/>
          <w:szCs w:val="26"/>
        </w:rPr>
        <w:t>la</w:t>
      </w:r>
      <w:r w:rsidRPr="007B49FB">
        <w:rPr>
          <w:rFonts w:ascii="Arial Narrow" w:hAnsi="Arial Narrow"/>
          <w:spacing w:val="-3"/>
          <w:sz w:val="26"/>
          <w:szCs w:val="26"/>
        </w:rPr>
        <w:t xml:space="preserve"> </w:t>
      </w:r>
      <w:r w:rsidRPr="007B49FB">
        <w:rPr>
          <w:rFonts w:ascii="Arial Narrow" w:hAnsi="Arial Narrow"/>
          <w:spacing w:val="4"/>
          <w:sz w:val="26"/>
          <w:szCs w:val="26"/>
        </w:rPr>
        <w:t>hora</w:t>
      </w:r>
      <w:r w:rsidRPr="007B49FB">
        <w:rPr>
          <w:rFonts w:ascii="Arial Narrow" w:hAnsi="Arial Narrow"/>
          <w:spacing w:val="-1"/>
          <w:sz w:val="26"/>
          <w:szCs w:val="26"/>
        </w:rPr>
        <w:t xml:space="preserve"> </w:t>
      </w:r>
      <w:r w:rsidRPr="007B49FB">
        <w:rPr>
          <w:rFonts w:ascii="Arial Narrow" w:hAnsi="Arial Narrow"/>
          <w:spacing w:val="4"/>
          <w:sz w:val="26"/>
          <w:szCs w:val="26"/>
        </w:rPr>
        <w:t>de</w:t>
      </w:r>
      <w:r w:rsidRPr="007B49FB">
        <w:rPr>
          <w:rFonts w:ascii="Arial Narrow" w:hAnsi="Arial Narrow"/>
          <w:spacing w:val="-3"/>
          <w:sz w:val="26"/>
          <w:szCs w:val="26"/>
        </w:rPr>
        <w:t xml:space="preserve"> </w:t>
      </w:r>
      <w:r w:rsidRPr="007B49FB">
        <w:rPr>
          <w:rFonts w:ascii="Arial Narrow" w:hAnsi="Arial Narrow"/>
          <w:spacing w:val="5"/>
          <w:sz w:val="26"/>
          <w:szCs w:val="26"/>
        </w:rPr>
        <w:t>tramitar</w:t>
      </w:r>
      <w:r w:rsidRPr="007B49FB">
        <w:rPr>
          <w:rFonts w:ascii="Arial Narrow" w:hAnsi="Arial Narrow"/>
          <w:spacing w:val="-3"/>
          <w:sz w:val="26"/>
          <w:szCs w:val="26"/>
        </w:rPr>
        <w:t xml:space="preserve"> </w:t>
      </w:r>
      <w:r w:rsidRPr="007B49FB">
        <w:rPr>
          <w:rFonts w:ascii="Arial Narrow" w:hAnsi="Arial Narrow"/>
          <w:spacing w:val="3"/>
          <w:sz w:val="26"/>
          <w:szCs w:val="26"/>
        </w:rPr>
        <w:t>la</w:t>
      </w:r>
      <w:r w:rsidRPr="007B49FB">
        <w:rPr>
          <w:rFonts w:ascii="Arial Narrow" w:hAnsi="Arial Narrow"/>
          <w:spacing w:val="-1"/>
          <w:sz w:val="26"/>
          <w:szCs w:val="26"/>
        </w:rPr>
        <w:t xml:space="preserve"> </w:t>
      </w:r>
      <w:r w:rsidRPr="007B49FB">
        <w:rPr>
          <w:rFonts w:ascii="Arial Narrow" w:hAnsi="Arial Narrow"/>
          <w:spacing w:val="3"/>
          <w:sz w:val="26"/>
          <w:szCs w:val="26"/>
        </w:rPr>
        <w:t>ley</w:t>
      </w:r>
      <w:r w:rsidRPr="007B49FB">
        <w:rPr>
          <w:rFonts w:ascii="Arial Narrow" w:hAnsi="Arial Narrow"/>
          <w:sz w:val="26"/>
          <w:szCs w:val="26"/>
        </w:rPr>
        <w:t xml:space="preserve"> </w:t>
      </w:r>
      <w:r w:rsidRPr="007B49FB">
        <w:rPr>
          <w:rFonts w:ascii="Arial Narrow" w:hAnsi="Arial Narrow"/>
          <w:spacing w:val="4"/>
          <w:sz w:val="26"/>
          <w:szCs w:val="26"/>
        </w:rPr>
        <w:t>foral</w:t>
      </w:r>
      <w:r w:rsidRPr="007B49FB">
        <w:rPr>
          <w:rFonts w:ascii="Arial Narrow" w:hAnsi="Arial Narrow"/>
          <w:sz w:val="26"/>
          <w:szCs w:val="26"/>
        </w:rPr>
        <w:t xml:space="preserve"> </w:t>
      </w:r>
      <w:r w:rsidRPr="007B49FB">
        <w:rPr>
          <w:rFonts w:ascii="Arial Narrow" w:hAnsi="Arial Narrow"/>
          <w:spacing w:val="4"/>
          <w:sz w:val="26"/>
          <w:szCs w:val="26"/>
        </w:rPr>
        <w:t>de</w:t>
      </w:r>
      <w:r w:rsidRPr="007B49FB">
        <w:rPr>
          <w:rFonts w:ascii="Arial Narrow" w:hAnsi="Arial Narrow"/>
          <w:spacing w:val="-3"/>
          <w:sz w:val="26"/>
          <w:szCs w:val="26"/>
        </w:rPr>
        <w:t xml:space="preserve"> </w:t>
      </w:r>
      <w:r w:rsidRPr="007B49FB">
        <w:rPr>
          <w:rFonts w:ascii="Arial Narrow" w:hAnsi="Arial Narrow"/>
          <w:spacing w:val="5"/>
          <w:sz w:val="26"/>
          <w:szCs w:val="26"/>
        </w:rPr>
        <w:t>presupuestos</w:t>
      </w:r>
      <w:r w:rsidRPr="007B49FB">
        <w:rPr>
          <w:rFonts w:ascii="Arial Narrow" w:hAnsi="Arial Narrow"/>
          <w:spacing w:val="1"/>
          <w:sz w:val="26"/>
          <w:szCs w:val="26"/>
        </w:rPr>
        <w:t xml:space="preserve"> ni</w:t>
      </w:r>
      <w:r w:rsidRPr="007B49FB">
        <w:rPr>
          <w:rFonts w:ascii="Arial Narrow" w:hAnsi="Arial Narrow"/>
          <w:spacing w:val="-1"/>
          <w:sz w:val="26"/>
          <w:szCs w:val="26"/>
        </w:rPr>
        <w:t xml:space="preserve"> </w:t>
      </w:r>
      <w:r w:rsidRPr="007B49FB">
        <w:rPr>
          <w:rFonts w:ascii="Arial Narrow" w:hAnsi="Arial Narrow"/>
          <w:spacing w:val="5"/>
          <w:sz w:val="26"/>
          <w:szCs w:val="26"/>
        </w:rPr>
        <w:t>criticar</w:t>
      </w:r>
      <w:r w:rsidRPr="007B49FB">
        <w:rPr>
          <w:rFonts w:ascii="Arial Narrow" w:hAnsi="Arial Narrow"/>
          <w:sz w:val="26"/>
          <w:szCs w:val="26"/>
        </w:rPr>
        <w:t xml:space="preserve"> </w:t>
      </w:r>
      <w:r w:rsidRPr="007B49FB">
        <w:rPr>
          <w:rFonts w:ascii="Arial Narrow" w:hAnsi="Arial Narrow"/>
          <w:spacing w:val="3"/>
          <w:sz w:val="26"/>
          <w:szCs w:val="26"/>
        </w:rPr>
        <w:t>su</w:t>
      </w:r>
      <w:r w:rsidRPr="007B49FB">
        <w:rPr>
          <w:rFonts w:ascii="Arial Narrow" w:hAnsi="Arial Narrow"/>
          <w:spacing w:val="-1"/>
          <w:sz w:val="26"/>
          <w:szCs w:val="26"/>
        </w:rPr>
        <w:t xml:space="preserve"> </w:t>
      </w:r>
      <w:r w:rsidRPr="007B49FB">
        <w:rPr>
          <w:rFonts w:ascii="Arial Narrow" w:hAnsi="Arial Narrow"/>
          <w:spacing w:val="5"/>
          <w:sz w:val="26"/>
          <w:szCs w:val="26"/>
        </w:rPr>
        <w:t>contenido.</w:t>
      </w:r>
      <w:r w:rsidRPr="007B49FB">
        <w:rPr>
          <w:rFonts w:ascii="Arial Narrow" w:hAnsi="Arial Narrow"/>
          <w:spacing w:val="-4"/>
          <w:sz w:val="26"/>
          <w:szCs w:val="26"/>
        </w:rPr>
        <w:t xml:space="preserve"> </w:t>
      </w:r>
      <w:r w:rsidRPr="007B49FB">
        <w:rPr>
          <w:rFonts w:ascii="Arial Narrow" w:hAnsi="Arial Narrow"/>
          <w:spacing w:val="5"/>
          <w:sz w:val="26"/>
          <w:szCs w:val="26"/>
        </w:rPr>
        <w:t>Estas</w:t>
      </w:r>
      <w:r w:rsidRPr="007B49FB">
        <w:rPr>
          <w:rFonts w:ascii="Arial Narrow" w:hAnsi="Arial Narrow"/>
          <w:spacing w:val="62"/>
          <w:w w:val="99"/>
          <w:sz w:val="26"/>
          <w:szCs w:val="26"/>
        </w:rPr>
        <w:t xml:space="preserve"> </w:t>
      </w:r>
      <w:r w:rsidRPr="007B49FB">
        <w:rPr>
          <w:rFonts w:ascii="Arial Narrow" w:hAnsi="Arial Narrow"/>
          <w:spacing w:val="5"/>
          <w:sz w:val="26"/>
          <w:szCs w:val="26"/>
        </w:rPr>
        <w:t>consideraciones</w:t>
      </w:r>
      <w:r w:rsidRPr="007B49FB">
        <w:rPr>
          <w:rFonts w:ascii="Arial Narrow" w:hAnsi="Arial Narrow"/>
          <w:spacing w:val="11"/>
          <w:sz w:val="26"/>
          <w:szCs w:val="26"/>
        </w:rPr>
        <w:t xml:space="preserve"> </w:t>
      </w:r>
      <w:r w:rsidRPr="007B49FB">
        <w:rPr>
          <w:rFonts w:ascii="Arial Narrow" w:hAnsi="Arial Narrow"/>
          <w:spacing w:val="5"/>
          <w:sz w:val="26"/>
          <w:szCs w:val="26"/>
        </w:rPr>
        <w:t>fueron</w:t>
      </w:r>
      <w:r w:rsidRPr="007B49FB">
        <w:rPr>
          <w:rFonts w:ascii="Arial Narrow" w:hAnsi="Arial Narrow"/>
          <w:spacing w:val="16"/>
          <w:sz w:val="26"/>
          <w:szCs w:val="26"/>
        </w:rPr>
        <w:t xml:space="preserve"> </w:t>
      </w:r>
      <w:r w:rsidRPr="007B49FB">
        <w:rPr>
          <w:rFonts w:ascii="Arial Narrow" w:hAnsi="Arial Narrow"/>
          <w:spacing w:val="5"/>
          <w:sz w:val="26"/>
          <w:szCs w:val="26"/>
        </w:rPr>
        <w:t>asumidas</w:t>
      </w:r>
      <w:r w:rsidRPr="007B49FB">
        <w:rPr>
          <w:rFonts w:ascii="Arial Narrow" w:hAnsi="Arial Narrow"/>
          <w:spacing w:val="17"/>
          <w:sz w:val="26"/>
          <w:szCs w:val="26"/>
        </w:rPr>
        <w:t xml:space="preserve"> </w:t>
      </w:r>
      <w:r w:rsidRPr="007B49FB">
        <w:rPr>
          <w:rFonts w:ascii="Arial Narrow" w:hAnsi="Arial Narrow"/>
          <w:spacing w:val="4"/>
          <w:sz w:val="26"/>
          <w:szCs w:val="26"/>
        </w:rPr>
        <w:t>por</w:t>
      </w:r>
      <w:r w:rsidRPr="007B49FB">
        <w:rPr>
          <w:rFonts w:ascii="Arial Narrow" w:hAnsi="Arial Narrow"/>
          <w:spacing w:val="14"/>
          <w:sz w:val="26"/>
          <w:szCs w:val="26"/>
        </w:rPr>
        <w:t xml:space="preserve"> </w:t>
      </w:r>
      <w:r w:rsidRPr="007B49FB">
        <w:rPr>
          <w:rFonts w:ascii="Arial Narrow" w:hAnsi="Arial Narrow"/>
          <w:spacing w:val="3"/>
          <w:sz w:val="26"/>
          <w:szCs w:val="26"/>
        </w:rPr>
        <w:t>el</w:t>
      </w:r>
      <w:r w:rsidRPr="007B49FB">
        <w:rPr>
          <w:rFonts w:ascii="Arial Narrow" w:hAnsi="Arial Narrow"/>
          <w:spacing w:val="20"/>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5"/>
          <w:sz w:val="26"/>
          <w:szCs w:val="26"/>
        </w:rPr>
        <w:t>;</w:t>
      </w:r>
      <w:r w:rsidRPr="007B49FB">
        <w:rPr>
          <w:rFonts w:ascii="Arial Narrow" w:hAnsi="Arial Narrow"/>
          <w:spacing w:val="20"/>
          <w:sz w:val="26"/>
          <w:szCs w:val="26"/>
        </w:rPr>
        <w:t xml:space="preserve"> </w:t>
      </w:r>
      <w:r w:rsidRPr="007B49FB">
        <w:rPr>
          <w:rFonts w:ascii="Arial Narrow" w:hAnsi="Arial Narrow"/>
          <w:spacing w:val="5"/>
          <w:sz w:val="26"/>
          <w:szCs w:val="26"/>
        </w:rPr>
        <w:t>criterio</w:t>
      </w:r>
      <w:r w:rsidRPr="007B49FB">
        <w:rPr>
          <w:rFonts w:ascii="Arial Narrow" w:hAnsi="Arial Narrow"/>
          <w:spacing w:val="19"/>
          <w:sz w:val="26"/>
          <w:szCs w:val="26"/>
        </w:rPr>
        <w:t xml:space="preserve"> </w:t>
      </w:r>
      <w:r w:rsidRPr="007B49FB">
        <w:rPr>
          <w:rFonts w:ascii="Arial Narrow" w:hAnsi="Arial Narrow"/>
          <w:spacing w:val="3"/>
          <w:sz w:val="26"/>
          <w:szCs w:val="26"/>
        </w:rPr>
        <w:t>que</w:t>
      </w:r>
      <w:r w:rsidRPr="007B49FB">
        <w:rPr>
          <w:rFonts w:ascii="Arial Narrow" w:hAnsi="Arial Narrow"/>
          <w:spacing w:val="15"/>
          <w:sz w:val="26"/>
          <w:szCs w:val="26"/>
        </w:rPr>
        <w:t xml:space="preserve"> </w:t>
      </w:r>
      <w:r w:rsidRPr="007B49FB">
        <w:rPr>
          <w:rFonts w:ascii="Arial Narrow" w:hAnsi="Arial Narrow"/>
          <w:spacing w:val="2"/>
          <w:sz w:val="26"/>
          <w:szCs w:val="26"/>
        </w:rPr>
        <w:t>me</w:t>
      </w:r>
      <w:r w:rsidRPr="007B49FB">
        <w:rPr>
          <w:rFonts w:ascii="Arial Narrow" w:hAnsi="Arial Narrow"/>
          <w:spacing w:val="19"/>
          <w:sz w:val="26"/>
          <w:szCs w:val="26"/>
        </w:rPr>
        <w:t xml:space="preserve"> </w:t>
      </w:r>
      <w:r w:rsidRPr="007B49FB">
        <w:rPr>
          <w:rFonts w:ascii="Arial Narrow" w:hAnsi="Arial Narrow"/>
          <w:spacing w:val="3"/>
          <w:sz w:val="26"/>
          <w:szCs w:val="26"/>
        </w:rPr>
        <w:t>fue</w:t>
      </w:r>
      <w:r w:rsidRPr="007B49FB">
        <w:rPr>
          <w:rFonts w:ascii="Arial Narrow" w:hAnsi="Arial Narrow"/>
          <w:spacing w:val="46"/>
          <w:w w:val="99"/>
          <w:sz w:val="26"/>
          <w:szCs w:val="26"/>
        </w:rPr>
        <w:t xml:space="preserve"> </w:t>
      </w:r>
      <w:r w:rsidRPr="007B49FB">
        <w:rPr>
          <w:rFonts w:ascii="Arial Narrow" w:hAnsi="Arial Narrow"/>
          <w:spacing w:val="5"/>
          <w:sz w:val="26"/>
          <w:szCs w:val="26"/>
        </w:rPr>
        <w:t>comunicado</w:t>
      </w:r>
      <w:r w:rsidRPr="007B49FB">
        <w:rPr>
          <w:rFonts w:ascii="Arial Narrow" w:hAnsi="Arial Narrow"/>
          <w:spacing w:val="25"/>
          <w:sz w:val="26"/>
          <w:szCs w:val="26"/>
        </w:rPr>
        <w:t xml:space="preserve"> </w:t>
      </w:r>
      <w:r w:rsidRPr="007B49FB">
        <w:rPr>
          <w:rFonts w:ascii="Arial Narrow" w:hAnsi="Arial Narrow"/>
          <w:spacing w:val="4"/>
          <w:sz w:val="26"/>
          <w:szCs w:val="26"/>
        </w:rPr>
        <w:t>por</w:t>
      </w:r>
      <w:r w:rsidRPr="007B49FB">
        <w:rPr>
          <w:rFonts w:ascii="Arial Narrow" w:hAnsi="Arial Narrow"/>
          <w:spacing w:val="25"/>
          <w:sz w:val="26"/>
          <w:szCs w:val="26"/>
        </w:rPr>
        <w:t xml:space="preserve"> </w:t>
      </w:r>
      <w:r w:rsidRPr="007B49FB">
        <w:rPr>
          <w:rFonts w:ascii="Arial Narrow" w:hAnsi="Arial Narrow"/>
          <w:spacing w:val="3"/>
          <w:sz w:val="26"/>
          <w:szCs w:val="26"/>
        </w:rPr>
        <w:t>el</w:t>
      </w:r>
      <w:r w:rsidRPr="007B49FB">
        <w:rPr>
          <w:rFonts w:ascii="Arial Narrow" w:hAnsi="Arial Narrow"/>
          <w:spacing w:val="25"/>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23"/>
          <w:sz w:val="26"/>
          <w:szCs w:val="26"/>
        </w:rPr>
        <w:t xml:space="preserve"> </w:t>
      </w:r>
      <w:r w:rsidRPr="007B49FB">
        <w:rPr>
          <w:rFonts w:ascii="Arial Narrow" w:hAnsi="Arial Narrow"/>
          <w:spacing w:val="5"/>
          <w:sz w:val="26"/>
          <w:szCs w:val="26"/>
        </w:rPr>
        <w:t>mostrando</w:t>
      </w:r>
      <w:r w:rsidRPr="007B49FB">
        <w:rPr>
          <w:rFonts w:ascii="Arial Narrow" w:hAnsi="Arial Narrow"/>
          <w:spacing w:val="26"/>
          <w:sz w:val="26"/>
          <w:szCs w:val="26"/>
        </w:rPr>
        <w:t xml:space="preserve"> </w:t>
      </w:r>
      <w:r w:rsidRPr="007B49FB">
        <w:rPr>
          <w:rFonts w:ascii="Arial Narrow" w:hAnsi="Arial Narrow"/>
          <w:spacing w:val="2"/>
          <w:sz w:val="26"/>
          <w:szCs w:val="26"/>
        </w:rPr>
        <w:t>su</w:t>
      </w:r>
      <w:r w:rsidRPr="007B49FB">
        <w:rPr>
          <w:rFonts w:ascii="Arial Narrow" w:hAnsi="Arial Narrow"/>
          <w:spacing w:val="26"/>
          <w:sz w:val="26"/>
          <w:szCs w:val="26"/>
        </w:rPr>
        <w:t xml:space="preserve"> </w:t>
      </w:r>
      <w:r w:rsidRPr="007B49FB">
        <w:rPr>
          <w:rFonts w:ascii="Arial Narrow" w:hAnsi="Arial Narrow"/>
          <w:spacing w:val="5"/>
          <w:sz w:val="26"/>
          <w:szCs w:val="26"/>
        </w:rPr>
        <w:t>desacuerdo</w:t>
      </w:r>
      <w:r w:rsidRPr="007B49FB">
        <w:rPr>
          <w:rFonts w:ascii="Arial Narrow" w:hAnsi="Arial Narrow"/>
          <w:spacing w:val="22"/>
          <w:sz w:val="26"/>
          <w:szCs w:val="26"/>
        </w:rPr>
        <w:t xml:space="preserve"> </w:t>
      </w:r>
      <w:r w:rsidRPr="007B49FB">
        <w:rPr>
          <w:rFonts w:ascii="Arial Narrow" w:hAnsi="Arial Narrow"/>
          <w:spacing w:val="5"/>
          <w:sz w:val="26"/>
          <w:szCs w:val="26"/>
        </w:rPr>
        <w:t>respecto</w:t>
      </w:r>
      <w:r w:rsidRPr="007B49FB">
        <w:rPr>
          <w:rFonts w:ascii="Arial Narrow" w:hAnsi="Arial Narrow"/>
          <w:spacing w:val="26"/>
          <w:sz w:val="26"/>
          <w:szCs w:val="26"/>
        </w:rPr>
        <w:t xml:space="preserve"> </w:t>
      </w:r>
      <w:r w:rsidRPr="007B49FB">
        <w:rPr>
          <w:rFonts w:ascii="Arial Narrow" w:hAnsi="Arial Narrow"/>
          <w:sz w:val="26"/>
          <w:szCs w:val="26"/>
        </w:rPr>
        <w:t>a</w:t>
      </w:r>
      <w:r w:rsidRPr="007B49FB">
        <w:rPr>
          <w:rFonts w:ascii="Arial Narrow" w:hAnsi="Arial Narrow"/>
          <w:spacing w:val="23"/>
          <w:sz w:val="26"/>
          <w:szCs w:val="26"/>
        </w:rPr>
        <w:t xml:space="preserve"> </w:t>
      </w:r>
      <w:r w:rsidRPr="007B49FB">
        <w:rPr>
          <w:rFonts w:ascii="Arial Narrow" w:hAnsi="Arial Narrow"/>
          <w:spacing w:val="2"/>
          <w:sz w:val="26"/>
          <w:szCs w:val="26"/>
        </w:rPr>
        <w:t>mi</w:t>
      </w:r>
      <w:r w:rsidRPr="007B49FB">
        <w:rPr>
          <w:rFonts w:ascii="Arial Narrow" w:hAnsi="Arial Narrow"/>
          <w:spacing w:val="42"/>
          <w:w w:val="99"/>
          <w:sz w:val="26"/>
          <w:szCs w:val="26"/>
        </w:rPr>
        <w:t xml:space="preserve"> </w:t>
      </w:r>
      <w:r w:rsidRPr="007B49FB">
        <w:rPr>
          <w:rFonts w:ascii="Arial Narrow" w:hAnsi="Arial Narrow"/>
          <w:spacing w:val="5"/>
          <w:sz w:val="26"/>
          <w:szCs w:val="26"/>
        </w:rPr>
        <w:t>propuesta</w:t>
      </w:r>
      <w:r w:rsidRPr="007B49FB">
        <w:rPr>
          <w:rFonts w:ascii="Arial Narrow" w:hAnsi="Arial Narrow"/>
          <w:spacing w:val="1"/>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5"/>
          <w:sz w:val="26"/>
          <w:szCs w:val="26"/>
        </w:rPr>
        <w:t>informe.</w:t>
      </w:r>
    </w:p>
    <w:p w14:paraId="127DF8E0" w14:textId="77777777" w:rsidR="00D861EB" w:rsidRPr="007B49FB" w:rsidRDefault="00D861EB" w:rsidP="00D861EB">
      <w:pPr>
        <w:pStyle w:val="Textoindependiente"/>
        <w:spacing w:before="135"/>
        <w:ind w:right="102"/>
        <w:jc w:val="both"/>
        <w:rPr>
          <w:rFonts w:ascii="Arial Narrow" w:hAnsi="Arial Narrow"/>
          <w:sz w:val="26"/>
          <w:szCs w:val="26"/>
        </w:rPr>
      </w:pPr>
      <w:r w:rsidRPr="007B49FB">
        <w:rPr>
          <w:rFonts w:ascii="Arial Narrow" w:hAnsi="Arial Narrow"/>
          <w:spacing w:val="3"/>
          <w:sz w:val="26"/>
          <w:szCs w:val="26"/>
        </w:rPr>
        <w:t>Al</w:t>
      </w:r>
      <w:r w:rsidRPr="007B49FB">
        <w:rPr>
          <w:rFonts w:ascii="Arial Narrow" w:hAnsi="Arial Narrow"/>
          <w:spacing w:val="-7"/>
          <w:sz w:val="26"/>
          <w:szCs w:val="26"/>
        </w:rPr>
        <w:t xml:space="preserve"> </w:t>
      </w:r>
      <w:r w:rsidRPr="007B49FB">
        <w:rPr>
          <w:rFonts w:ascii="Arial Narrow" w:hAnsi="Arial Narrow"/>
          <w:spacing w:val="5"/>
          <w:sz w:val="26"/>
          <w:szCs w:val="26"/>
        </w:rPr>
        <w:t>respecto,</w:t>
      </w:r>
      <w:r w:rsidRPr="007B49FB">
        <w:rPr>
          <w:rFonts w:ascii="Arial Narrow" w:hAnsi="Arial Narrow"/>
          <w:spacing w:val="-7"/>
          <w:sz w:val="26"/>
          <w:szCs w:val="26"/>
        </w:rPr>
        <w:t xml:space="preserve"> </w:t>
      </w:r>
      <w:r w:rsidRPr="007B49FB">
        <w:rPr>
          <w:rFonts w:ascii="Arial Narrow" w:hAnsi="Arial Narrow"/>
          <w:spacing w:val="3"/>
          <w:sz w:val="26"/>
          <w:szCs w:val="26"/>
        </w:rPr>
        <w:t>la</w:t>
      </w:r>
      <w:r w:rsidRPr="007B49FB">
        <w:rPr>
          <w:rFonts w:ascii="Arial Narrow" w:hAnsi="Arial Narrow"/>
          <w:spacing w:val="-8"/>
          <w:sz w:val="26"/>
          <w:szCs w:val="26"/>
        </w:rPr>
        <w:t xml:space="preserve"> </w:t>
      </w:r>
      <w:r w:rsidRPr="007B49FB">
        <w:rPr>
          <w:rFonts w:ascii="Arial Narrow" w:hAnsi="Arial Narrow"/>
          <w:spacing w:val="5"/>
          <w:sz w:val="26"/>
          <w:szCs w:val="26"/>
        </w:rPr>
        <w:t>revisión</w:t>
      </w:r>
      <w:r w:rsidRPr="007B49FB">
        <w:rPr>
          <w:rFonts w:ascii="Arial Narrow" w:hAnsi="Arial Narrow"/>
          <w:spacing w:val="-9"/>
          <w:sz w:val="26"/>
          <w:szCs w:val="26"/>
        </w:rPr>
        <w:t xml:space="preserve"> </w:t>
      </w:r>
      <w:r w:rsidRPr="007B49FB">
        <w:rPr>
          <w:rFonts w:ascii="Arial Narrow" w:hAnsi="Arial Narrow"/>
          <w:spacing w:val="5"/>
          <w:sz w:val="26"/>
          <w:szCs w:val="26"/>
        </w:rPr>
        <w:t>efectuada</w:t>
      </w:r>
      <w:r w:rsidRPr="007B49FB">
        <w:rPr>
          <w:rFonts w:ascii="Arial Narrow" w:hAnsi="Arial Narrow"/>
          <w:spacing w:val="-8"/>
          <w:sz w:val="26"/>
          <w:szCs w:val="26"/>
        </w:rPr>
        <w:t xml:space="preserve"> </w:t>
      </w:r>
      <w:r w:rsidRPr="007B49FB">
        <w:rPr>
          <w:rFonts w:ascii="Arial Narrow" w:hAnsi="Arial Narrow"/>
          <w:spacing w:val="4"/>
          <w:sz w:val="26"/>
          <w:szCs w:val="26"/>
        </w:rPr>
        <w:t>sobre</w:t>
      </w:r>
      <w:r w:rsidRPr="007B49FB">
        <w:rPr>
          <w:rFonts w:ascii="Arial Narrow" w:hAnsi="Arial Narrow"/>
          <w:spacing w:val="-7"/>
          <w:sz w:val="26"/>
          <w:szCs w:val="26"/>
        </w:rPr>
        <w:t xml:space="preserve"> </w:t>
      </w:r>
      <w:r w:rsidRPr="007B49FB">
        <w:rPr>
          <w:rFonts w:ascii="Arial Narrow" w:hAnsi="Arial Narrow"/>
          <w:spacing w:val="1"/>
          <w:sz w:val="26"/>
          <w:szCs w:val="26"/>
        </w:rPr>
        <w:t>el</w:t>
      </w:r>
      <w:r w:rsidRPr="007B49FB">
        <w:rPr>
          <w:rFonts w:ascii="Arial Narrow" w:hAnsi="Arial Narrow"/>
          <w:spacing w:val="-7"/>
          <w:sz w:val="26"/>
          <w:szCs w:val="26"/>
        </w:rPr>
        <w:t xml:space="preserve"> </w:t>
      </w:r>
      <w:r w:rsidRPr="007B49FB">
        <w:rPr>
          <w:rFonts w:ascii="Arial Narrow" w:hAnsi="Arial Narrow"/>
          <w:spacing w:val="4"/>
          <w:sz w:val="26"/>
          <w:szCs w:val="26"/>
        </w:rPr>
        <w:t>proceso</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pacing w:val="-10"/>
          <w:sz w:val="26"/>
          <w:szCs w:val="26"/>
        </w:rPr>
        <w:t xml:space="preserve"> </w:t>
      </w:r>
      <w:r w:rsidRPr="007B49FB">
        <w:rPr>
          <w:rFonts w:ascii="Arial Narrow" w:hAnsi="Arial Narrow"/>
          <w:spacing w:val="5"/>
          <w:sz w:val="26"/>
          <w:szCs w:val="26"/>
        </w:rPr>
        <w:t>aprobación</w:t>
      </w:r>
      <w:r w:rsidRPr="007B49FB">
        <w:rPr>
          <w:rFonts w:ascii="Arial Narrow" w:hAnsi="Arial Narrow"/>
          <w:spacing w:val="-7"/>
          <w:sz w:val="26"/>
          <w:szCs w:val="26"/>
        </w:rPr>
        <w:t xml:space="preserve"> </w:t>
      </w:r>
      <w:r w:rsidRPr="007B49FB">
        <w:rPr>
          <w:rFonts w:ascii="Arial Narrow" w:hAnsi="Arial Narrow"/>
          <w:spacing w:val="3"/>
          <w:sz w:val="26"/>
          <w:szCs w:val="26"/>
        </w:rPr>
        <w:t>de</w:t>
      </w:r>
      <w:r w:rsidRPr="007B49FB">
        <w:rPr>
          <w:rFonts w:ascii="Arial Narrow" w:hAnsi="Arial Narrow"/>
          <w:spacing w:val="-12"/>
          <w:sz w:val="26"/>
          <w:szCs w:val="26"/>
        </w:rPr>
        <w:t xml:space="preserve"> </w:t>
      </w:r>
      <w:r w:rsidRPr="007B49FB">
        <w:rPr>
          <w:rFonts w:ascii="Arial Narrow" w:hAnsi="Arial Narrow"/>
          <w:spacing w:val="4"/>
          <w:sz w:val="26"/>
          <w:szCs w:val="26"/>
        </w:rPr>
        <w:t>las</w:t>
      </w:r>
      <w:r w:rsidRPr="007B49FB">
        <w:rPr>
          <w:rFonts w:ascii="Arial Narrow" w:hAnsi="Arial Narrow"/>
          <w:spacing w:val="-9"/>
          <w:sz w:val="26"/>
          <w:szCs w:val="26"/>
        </w:rPr>
        <w:t xml:space="preserve"> </w:t>
      </w:r>
      <w:r w:rsidRPr="007B49FB">
        <w:rPr>
          <w:rFonts w:ascii="Arial Narrow" w:hAnsi="Arial Narrow"/>
          <w:spacing w:val="5"/>
          <w:sz w:val="26"/>
          <w:szCs w:val="26"/>
        </w:rPr>
        <w:t>subvenciones</w:t>
      </w:r>
      <w:r w:rsidRPr="007B49FB">
        <w:rPr>
          <w:rFonts w:ascii="Arial Narrow" w:hAnsi="Arial Narrow"/>
          <w:spacing w:val="42"/>
          <w:w w:val="99"/>
          <w:sz w:val="26"/>
          <w:szCs w:val="26"/>
        </w:rPr>
        <w:t xml:space="preserve"> </w:t>
      </w:r>
      <w:proofErr w:type="gramStart"/>
      <w:r w:rsidRPr="007B49FB">
        <w:rPr>
          <w:rFonts w:ascii="Arial Narrow" w:hAnsi="Arial Narrow"/>
          <w:spacing w:val="5"/>
          <w:sz w:val="26"/>
          <w:szCs w:val="26"/>
        </w:rPr>
        <w:t>nominativas,</w:t>
      </w:r>
      <w:proofErr w:type="gramEnd"/>
      <w:r w:rsidRPr="007B49FB">
        <w:rPr>
          <w:rFonts w:ascii="Arial Narrow" w:hAnsi="Arial Narrow"/>
          <w:spacing w:val="20"/>
          <w:sz w:val="26"/>
          <w:szCs w:val="26"/>
        </w:rPr>
        <w:t xml:space="preserve"> </w:t>
      </w:r>
      <w:r w:rsidRPr="007B49FB">
        <w:rPr>
          <w:rFonts w:ascii="Arial Narrow" w:hAnsi="Arial Narrow"/>
          <w:spacing w:val="3"/>
          <w:sz w:val="26"/>
          <w:szCs w:val="26"/>
        </w:rPr>
        <w:t>ha</w:t>
      </w:r>
      <w:r w:rsidRPr="007B49FB">
        <w:rPr>
          <w:rFonts w:ascii="Arial Narrow" w:hAnsi="Arial Narrow"/>
          <w:spacing w:val="24"/>
          <w:sz w:val="26"/>
          <w:szCs w:val="26"/>
        </w:rPr>
        <w:t xml:space="preserve"> </w:t>
      </w:r>
      <w:r w:rsidRPr="007B49FB">
        <w:rPr>
          <w:rFonts w:ascii="Arial Narrow" w:hAnsi="Arial Narrow"/>
          <w:spacing w:val="4"/>
          <w:sz w:val="26"/>
          <w:szCs w:val="26"/>
        </w:rPr>
        <w:t>sido</w:t>
      </w:r>
      <w:r w:rsidRPr="007B49FB">
        <w:rPr>
          <w:rFonts w:ascii="Arial Narrow" w:hAnsi="Arial Narrow"/>
          <w:spacing w:val="22"/>
          <w:sz w:val="26"/>
          <w:szCs w:val="26"/>
        </w:rPr>
        <w:t xml:space="preserve"> </w:t>
      </w:r>
      <w:r w:rsidRPr="007B49FB">
        <w:rPr>
          <w:rFonts w:ascii="Arial Narrow" w:hAnsi="Arial Narrow"/>
          <w:spacing w:val="1"/>
          <w:sz w:val="26"/>
          <w:szCs w:val="26"/>
        </w:rPr>
        <w:t>el</w:t>
      </w:r>
      <w:r w:rsidRPr="007B49FB">
        <w:rPr>
          <w:rFonts w:ascii="Arial Narrow" w:hAnsi="Arial Narrow"/>
          <w:spacing w:val="22"/>
          <w:sz w:val="26"/>
          <w:szCs w:val="26"/>
        </w:rPr>
        <w:t xml:space="preserve"> </w:t>
      </w:r>
      <w:r w:rsidRPr="007B49FB">
        <w:rPr>
          <w:rFonts w:ascii="Arial Narrow" w:hAnsi="Arial Narrow"/>
          <w:spacing w:val="5"/>
          <w:sz w:val="26"/>
          <w:szCs w:val="26"/>
        </w:rPr>
        <w:t>mismo</w:t>
      </w:r>
      <w:r w:rsidRPr="007B49FB">
        <w:rPr>
          <w:rFonts w:ascii="Arial Narrow" w:hAnsi="Arial Narrow"/>
          <w:spacing w:val="24"/>
          <w:sz w:val="26"/>
          <w:szCs w:val="26"/>
        </w:rPr>
        <w:t xml:space="preserve"> </w:t>
      </w:r>
      <w:r w:rsidRPr="007B49FB">
        <w:rPr>
          <w:rFonts w:ascii="Arial Narrow" w:hAnsi="Arial Narrow"/>
          <w:spacing w:val="3"/>
          <w:sz w:val="26"/>
          <w:szCs w:val="26"/>
        </w:rPr>
        <w:t>que</w:t>
      </w:r>
      <w:r w:rsidRPr="007B49FB">
        <w:rPr>
          <w:rFonts w:ascii="Arial Narrow" w:hAnsi="Arial Narrow"/>
          <w:spacing w:val="24"/>
          <w:sz w:val="26"/>
          <w:szCs w:val="26"/>
        </w:rPr>
        <w:t xml:space="preserve"> </w:t>
      </w:r>
      <w:r w:rsidRPr="007B49FB">
        <w:rPr>
          <w:rFonts w:ascii="Arial Narrow" w:hAnsi="Arial Narrow"/>
          <w:spacing w:val="1"/>
          <w:sz w:val="26"/>
          <w:szCs w:val="26"/>
        </w:rPr>
        <w:t>el</w:t>
      </w:r>
      <w:r w:rsidRPr="007B49FB">
        <w:rPr>
          <w:rFonts w:ascii="Arial Narrow" w:hAnsi="Arial Narrow"/>
          <w:spacing w:val="25"/>
          <w:sz w:val="26"/>
          <w:szCs w:val="26"/>
        </w:rPr>
        <w:t xml:space="preserve"> </w:t>
      </w:r>
      <w:r w:rsidRPr="007B49FB">
        <w:rPr>
          <w:rFonts w:ascii="Arial Narrow" w:hAnsi="Arial Narrow"/>
          <w:spacing w:val="5"/>
          <w:sz w:val="26"/>
          <w:szCs w:val="26"/>
        </w:rPr>
        <w:t>efectuado</w:t>
      </w:r>
      <w:r w:rsidRPr="007B49FB">
        <w:rPr>
          <w:rFonts w:ascii="Arial Narrow" w:hAnsi="Arial Narrow"/>
          <w:spacing w:val="21"/>
          <w:sz w:val="26"/>
          <w:szCs w:val="26"/>
        </w:rPr>
        <w:t xml:space="preserve"> </w:t>
      </w:r>
      <w:r w:rsidRPr="007B49FB">
        <w:rPr>
          <w:rFonts w:ascii="Arial Narrow" w:hAnsi="Arial Narrow"/>
          <w:spacing w:val="3"/>
          <w:sz w:val="26"/>
          <w:szCs w:val="26"/>
        </w:rPr>
        <w:t>en</w:t>
      </w:r>
      <w:r w:rsidRPr="007B49FB">
        <w:rPr>
          <w:rFonts w:ascii="Arial Narrow" w:hAnsi="Arial Narrow"/>
          <w:spacing w:val="22"/>
          <w:sz w:val="26"/>
          <w:szCs w:val="26"/>
        </w:rPr>
        <w:t xml:space="preserve"> </w:t>
      </w:r>
      <w:r w:rsidRPr="007B49FB">
        <w:rPr>
          <w:rFonts w:ascii="Arial Narrow" w:hAnsi="Arial Narrow"/>
          <w:spacing w:val="4"/>
          <w:sz w:val="26"/>
          <w:szCs w:val="26"/>
        </w:rPr>
        <w:t>los</w:t>
      </w:r>
      <w:r w:rsidRPr="007B49FB">
        <w:rPr>
          <w:rFonts w:ascii="Arial Narrow" w:hAnsi="Arial Narrow"/>
          <w:spacing w:val="21"/>
          <w:sz w:val="26"/>
          <w:szCs w:val="26"/>
        </w:rPr>
        <w:t xml:space="preserve"> </w:t>
      </w:r>
      <w:r w:rsidRPr="007B49FB">
        <w:rPr>
          <w:rFonts w:ascii="Arial Narrow" w:hAnsi="Arial Narrow"/>
          <w:spacing w:val="5"/>
          <w:sz w:val="26"/>
          <w:szCs w:val="26"/>
        </w:rPr>
        <w:t>ejercicios</w:t>
      </w:r>
      <w:r w:rsidRPr="007B49FB">
        <w:rPr>
          <w:rFonts w:ascii="Arial Narrow" w:hAnsi="Arial Narrow"/>
          <w:spacing w:val="22"/>
          <w:sz w:val="26"/>
          <w:szCs w:val="26"/>
        </w:rPr>
        <w:t xml:space="preserve"> </w:t>
      </w:r>
      <w:r w:rsidRPr="007B49FB">
        <w:rPr>
          <w:rFonts w:ascii="Arial Narrow" w:hAnsi="Arial Narrow"/>
          <w:spacing w:val="5"/>
          <w:sz w:val="26"/>
          <w:szCs w:val="26"/>
        </w:rPr>
        <w:t>anteriores,</w:t>
      </w:r>
      <w:r w:rsidRPr="007B49FB">
        <w:rPr>
          <w:rFonts w:ascii="Arial Narrow" w:hAnsi="Arial Narrow"/>
          <w:spacing w:val="26"/>
          <w:sz w:val="26"/>
          <w:szCs w:val="26"/>
        </w:rPr>
        <w:t xml:space="preserve"> </w:t>
      </w:r>
      <w:r w:rsidRPr="007B49FB">
        <w:rPr>
          <w:rFonts w:ascii="Arial Narrow" w:hAnsi="Arial Narrow"/>
          <w:spacing w:val="4"/>
          <w:sz w:val="26"/>
          <w:szCs w:val="26"/>
        </w:rPr>
        <w:t>siendo</w:t>
      </w:r>
      <w:r w:rsidRPr="007B49FB">
        <w:rPr>
          <w:rFonts w:ascii="Arial Narrow" w:hAnsi="Arial Narrow"/>
          <w:spacing w:val="46"/>
          <w:w w:val="99"/>
          <w:sz w:val="26"/>
          <w:szCs w:val="26"/>
        </w:rPr>
        <w:t xml:space="preserve"> </w:t>
      </w:r>
      <w:r w:rsidRPr="007B49FB">
        <w:rPr>
          <w:rFonts w:ascii="Arial Narrow" w:hAnsi="Arial Narrow"/>
          <w:spacing w:val="4"/>
          <w:sz w:val="26"/>
          <w:szCs w:val="26"/>
        </w:rPr>
        <w:t>las</w:t>
      </w:r>
      <w:r w:rsidRPr="007B49FB">
        <w:rPr>
          <w:rFonts w:ascii="Arial Narrow" w:hAnsi="Arial Narrow"/>
          <w:spacing w:val="29"/>
          <w:sz w:val="26"/>
          <w:szCs w:val="26"/>
        </w:rPr>
        <w:t xml:space="preserve"> </w:t>
      </w:r>
      <w:r w:rsidRPr="007B49FB">
        <w:rPr>
          <w:rFonts w:ascii="Arial Narrow" w:hAnsi="Arial Narrow"/>
          <w:spacing w:val="5"/>
          <w:sz w:val="26"/>
          <w:szCs w:val="26"/>
        </w:rPr>
        <w:t>mismas</w:t>
      </w:r>
      <w:r w:rsidRPr="007B49FB">
        <w:rPr>
          <w:rFonts w:ascii="Arial Narrow" w:hAnsi="Arial Narrow"/>
          <w:spacing w:val="30"/>
          <w:sz w:val="26"/>
          <w:szCs w:val="26"/>
        </w:rPr>
        <w:t xml:space="preserve"> </w:t>
      </w:r>
      <w:r w:rsidRPr="007B49FB">
        <w:rPr>
          <w:rFonts w:ascii="Arial Narrow" w:hAnsi="Arial Narrow"/>
          <w:spacing w:val="5"/>
          <w:sz w:val="26"/>
          <w:szCs w:val="26"/>
        </w:rPr>
        <w:t>afirmaciones</w:t>
      </w:r>
      <w:r w:rsidRPr="007B49FB">
        <w:rPr>
          <w:rFonts w:ascii="Arial Narrow" w:hAnsi="Arial Narrow"/>
          <w:spacing w:val="30"/>
          <w:sz w:val="26"/>
          <w:szCs w:val="26"/>
        </w:rPr>
        <w:t xml:space="preserve"> </w:t>
      </w:r>
      <w:r w:rsidRPr="007B49FB">
        <w:rPr>
          <w:rFonts w:ascii="Arial Narrow" w:hAnsi="Arial Narrow"/>
          <w:spacing w:val="4"/>
          <w:sz w:val="26"/>
          <w:szCs w:val="26"/>
        </w:rPr>
        <w:t>que</w:t>
      </w:r>
      <w:r w:rsidRPr="007B49FB">
        <w:rPr>
          <w:rFonts w:ascii="Arial Narrow" w:hAnsi="Arial Narrow"/>
          <w:spacing w:val="31"/>
          <w:sz w:val="26"/>
          <w:szCs w:val="26"/>
        </w:rPr>
        <w:t xml:space="preserve"> </w:t>
      </w:r>
      <w:r w:rsidRPr="007B49FB">
        <w:rPr>
          <w:rFonts w:ascii="Arial Narrow" w:hAnsi="Arial Narrow"/>
          <w:spacing w:val="5"/>
          <w:sz w:val="26"/>
          <w:szCs w:val="26"/>
        </w:rPr>
        <w:t>consideró</w:t>
      </w:r>
      <w:r w:rsidRPr="007B49FB">
        <w:rPr>
          <w:rFonts w:ascii="Arial Narrow" w:hAnsi="Arial Narrow"/>
          <w:spacing w:val="28"/>
          <w:sz w:val="26"/>
          <w:szCs w:val="26"/>
        </w:rPr>
        <w:t xml:space="preserve"> </w:t>
      </w:r>
      <w:r w:rsidRPr="007B49FB">
        <w:rPr>
          <w:rFonts w:ascii="Arial Narrow" w:hAnsi="Arial Narrow"/>
          <w:spacing w:val="4"/>
          <w:sz w:val="26"/>
          <w:szCs w:val="26"/>
        </w:rPr>
        <w:t>este</w:t>
      </w:r>
      <w:r w:rsidRPr="007B49FB">
        <w:rPr>
          <w:rFonts w:ascii="Arial Narrow" w:hAnsi="Arial Narrow"/>
          <w:spacing w:val="30"/>
          <w:sz w:val="26"/>
          <w:szCs w:val="26"/>
        </w:rPr>
        <w:t xml:space="preserve"> </w:t>
      </w:r>
      <w:r w:rsidRPr="007B49FB">
        <w:rPr>
          <w:rFonts w:ascii="Arial Narrow" w:hAnsi="Arial Narrow"/>
          <w:spacing w:val="5"/>
          <w:sz w:val="26"/>
          <w:szCs w:val="26"/>
        </w:rPr>
        <w:t>auditor</w:t>
      </w:r>
      <w:r w:rsidRPr="007B49FB">
        <w:rPr>
          <w:rFonts w:ascii="Arial Narrow" w:hAnsi="Arial Narrow"/>
          <w:spacing w:val="32"/>
          <w:sz w:val="26"/>
          <w:szCs w:val="26"/>
        </w:rPr>
        <w:t xml:space="preserve"> </w:t>
      </w:r>
      <w:r w:rsidRPr="007B49FB">
        <w:rPr>
          <w:rFonts w:ascii="Arial Narrow" w:hAnsi="Arial Narrow"/>
          <w:spacing w:val="3"/>
          <w:sz w:val="26"/>
          <w:szCs w:val="26"/>
        </w:rPr>
        <w:t>en</w:t>
      </w:r>
      <w:r w:rsidRPr="007B49FB">
        <w:rPr>
          <w:rFonts w:ascii="Arial Narrow" w:hAnsi="Arial Narrow"/>
          <w:spacing w:val="28"/>
          <w:sz w:val="26"/>
          <w:szCs w:val="26"/>
        </w:rPr>
        <w:t xml:space="preserve"> </w:t>
      </w:r>
      <w:r w:rsidRPr="007B49FB">
        <w:rPr>
          <w:rFonts w:ascii="Arial Narrow" w:hAnsi="Arial Narrow"/>
          <w:spacing w:val="4"/>
          <w:sz w:val="26"/>
          <w:szCs w:val="26"/>
        </w:rPr>
        <w:t>sus</w:t>
      </w:r>
      <w:r w:rsidRPr="007B49FB">
        <w:rPr>
          <w:rFonts w:ascii="Arial Narrow" w:hAnsi="Arial Narrow"/>
          <w:spacing w:val="30"/>
          <w:sz w:val="26"/>
          <w:szCs w:val="26"/>
        </w:rPr>
        <w:t xml:space="preserve"> </w:t>
      </w:r>
      <w:r w:rsidRPr="007B49FB">
        <w:rPr>
          <w:rFonts w:ascii="Arial Narrow" w:hAnsi="Arial Narrow"/>
          <w:spacing w:val="5"/>
          <w:sz w:val="26"/>
          <w:szCs w:val="26"/>
        </w:rPr>
        <w:t>propuestas</w:t>
      </w:r>
      <w:r w:rsidRPr="007B49FB">
        <w:rPr>
          <w:rFonts w:ascii="Arial Narrow" w:hAnsi="Arial Narrow"/>
          <w:spacing w:val="30"/>
          <w:sz w:val="26"/>
          <w:szCs w:val="26"/>
        </w:rPr>
        <w:t xml:space="preserve"> </w:t>
      </w:r>
      <w:r w:rsidRPr="007B49FB">
        <w:rPr>
          <w:rFonts w:ascii="Arial Narrow" w:hAnsi="Arial Narrow"/>
          <w:spacing w:val="5"/>
          <w:sz w:val="26"/>
          <w:szCs w:val="26"/>
        </w:rPr>
        <w:t>anteriores;</w:t>
      </w:r>
      <w:r w:rsidRPr="007B49FB">
        <w:rPr>
          <w:rFonts w:ascii="Arial Narrow" w:hAnsi="Arial Narrow"/>
          <w:spacing w:val="56"/>
          <w:w w:val="99"/>
          <w:sz w:val="26"/>
          <w:szCs w:val="26"/>
        </w:rPr>
        <w:t xml:space="preserve"> </w:t>
      </w:r>
      <w:r w:rsidRPr="007B49FB">
        <w:rPr>
          <w:rFonts w:ascii="Arial Narrow" w:hAnsi="Arial Narrow"/>
          <w:spacing w:val="5"/>
          <w:sz w:val="26"/>
          <w:szCs w:val="26"/>
        </w:rPr>
        <w:t>propuestas</w:t>
      </w:r>
      <w:r w:rsidRPr="007B49FB">
        <w:rPr>
          <w:rFonts w:ascii="Arial Narrow" w:hAnsi="Arial Narrow"/>
          <w:spacing w:val="4"/>
          <w:sz w:val="26"/>
          <w:szCs w:val="26"/>
        </w:rPr>
        <w:t xml:space="preserve"> que</w:t>
      </w:r>
      <w:r w:rsidRPr="007B49FB">
        <w:rPr>
          <w:rFonts w:ascii="Arial Narrow" w:hAnsi="Arial Narrow"/>
          <w:spacing w:val="6"/>
          <w:sz w:val="26"/>
          <w:szCs w:val="26"/>
        </w:rPr>
        <w:t xml:space="preserve"> </w:t>
      </w:r>
      <w:r w:rsidRPr="007B49FB">
        <w:rPr>
          <w:rFonts w:ascii="Arial Narrow" w:hAnsi="Arial Narrow"/>
          <w:spacing w:val="5"/>
          <w:sz w:val="26"/>
          <w:szCs w:val="26"/>
        </w:rPr>
        <w:t>fueron</w:t>
      </w:r>
      <w:r w:rsidRPr="007B49FB">
        <w:rPr>
          <w:rFonts w:ascii="Arial Narrow" w:hAnsi="Arial Narrow"/>
          <w:spacing w:val="9"/>
          <w:sz w:val="26"/>
          <w:szCs w:val="26"/>
        </w:rPr>
        <w:t xml:space="preserve"> </w:t>
      </w:r>
      <w:r w:rsidRPr="007B49FB">
        <w:rPr>
          <w:rFonts w:ascii="Arial Narrow" w:hAnsi="Arial Narrow"/>
          <w:spacing w:val="5"/>
          <w:sz w:val="26"/>
          <w:szCs w:val="26"/>
        </w:rPr>
        <w:t>aceptadas</w:t>
      </w:r>
      <w:r w:rsidRPr="007B49FB">
        <w:rPr>
          <w:rFonts w:ascii="Arial Narrow" w:hAnsi="Arial Narrow"/>
          <w:spacing w:val="7"/>
          <w:sz w:val="26"/>
          <w:szCs w:val="26"/>
        </w:rPr>
        <w:t xml:space="preserve"> </w:t>
      </w:r>
      <w:r w:rsidRPr="007B49FB">
        <w:rPr>
          <w:rFonts w:ascii="Arial Narrow" w:hAnsi="Arial Narrow"/>
          <w:spacing w:val="4"/>
          <w:sz w:val="26"/>
          <w:szCs w:val="26"/>
        </w:rPr>
        <w:t>por</w:t>
      </w:r>
      <w:r w:rsidRPr="007B49FB">
        <w:rPr>
          <w:rFonts w:ascii="Arial Narrow" w:hAnsi="Arial Narrow"/>
          <w:spacing w:val="10"/>
          <w:sz w:val="26"/>
          <w:szCs w:val="26"/>
        </w:rPr>
        <w:t xml:space="preserve"> </w:t>
      </w:r>
      <w:r w:rsidRPr="007B49FB">
        <w:rPr>
          <w:rFonts w:ascii="Arial Narrow" w:hAnsi="Arial Narrow"/>
          <w:spacing w:val="1"/>
          <w:sz w:val="26"/>
          <w:szCs w:val="26"/>
        </w:rPr>
        <w:t>el</w:t>
      </w:r>
      <w:r w:rsidRPr="007B49FB">
        <w:rPr>
          <w:rFonts w:ascii="Arial Narrow" w:hAnsi="Arial Narrow"/>
          <w:spacing w:val="9"/>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9"/>
          <w:sz w:val="26"/>
          <w:szCs w:val="26"/>
        </w:rPr>
        <w:t xml:space="preserve"> </w:t>
      </w:r>
      <w:r w:rsidRPr="007B49FB">
        <w:rPr>
          <w:rFonts w:ascii="Arial Narrow" w:hAnsi="Arial Narrow"/>
          <w:spacing w:val="3"/>
          <w:sz w:val="26"/>
          <w:szCs w:val="26"/>
        </w:rPr>
        <w:t>en</w:t>
      </w:r>
      <w:r w:rsidRPr="007B49FB">
        <w:rPr>
          <w:rFonts w:ascii="Arial Narrow" w:hAnsi="Arial Narrow"/>
          <w:spacing w:val="5"/>
          <w:sz w:val="26"/>
          <w:szCs w:val="26"/>
        </w:rPr>
        <w:t xml:space="preserve"> </w:t>
      </w:r>
      <w:r w:rsidRPr="007B49FB">
        <w:rPr>
          <w:rFonts w:ascii="Arial Narrow" w:hAnsi="Arial Narrow"/>
          <w:spacing w:val="4"/>
          <w:sz w:val="26"/>
          <w:szCs w:val="26"/>
        </w:rPr>
        <w:t>sus</w:t>
      </w:r>
      <w:r w:rsidRPr="007B49FB">
        <w:rPr>
          <w:rFonts w:ascii="Arial Narrow" w:hAnsi="Arial Narrow"/>
          <w:spacing w:val="5"/>
          <w:sz w:val="26"/>
          <w:szCs w:val="26"/>
        </w:rPr>
        <w:t xml:space="preserve"> informes anteriores,</w:t>
      </w:r>
      <w:r w:rsidRPr="007B49FB">
        <w:rPr>
          <w:rFonts w:ascii="Arial Narrow" w:hAnsi="Arial Narrow"/>
          <w:spacing w:val="10"/>
          <w:sz w:val="26"/>
          <w:szCs w:val="26"/>
        </w:rPr>
        <w:t xml:space="preserve"> </w:t>
      </w:r>
      <w:r w:rsidRPr="007B49FB">
        <w:rPr>
          <w:rFonts w:ascii="Arial Narrow" w:hAnsi="Arial Narrow"/>
          <w:sz w:val="26"/>
          <w:szCs w:val="26"/>
        </w:rPr>
        <w:t>y</w:t>
      </w:r>
      <w:r w:rsidRPr="007B49FB">
        <w:rPr>
          <w:rFonts w:ascii="Arial Narrow" w:hAnsi="Arial Narrow"/>
          <w:spacing w:val="10"/>
          <w:sz w:val="26"/>
          <w:szCs w:val="26"/>
        </w:rPr>
        <w:t xml:space="preserve"> </w:t>
      </w:r>
      <w:r w:rsidRPr="007B49FB">
        <w:rPr>
          <w:rFonts w:ascii="Arial Narrow" w:hAnsi="Arial Narrow"/>
          <w:spacing w:val="3"/>
          <w:sz w:val="26"/>
          <w:szCs w:val="26"/>
        </w:rPr>
        <w:t>del</w:t>
      </w:r>
      <w:r w:rsidRPr="007B49FB">
        <w:rPr>
          <w:rFonts w:ascii="Arial Narrow" w:hAnsi="Arial Narrow"/>
          <w:spacing w:val="62"/>
          <w:w w:val="99"/>
          <w:sz w:val="26"/>
          <w:szCs w:val="26"/>
        </w:rPr>
        <w:t xml:space="preserve"> </w:t>
      </w:r>
      <w:r w:rsidRPr="007B49FB">
        <w:rPr>
          <w:rFonts w:ascii="Arial Narrow" w:hAnsi="Arial Narrow"/>
          <w:spacing w:val="4"/>
          <w:sz w:val="26"/>
          <w:szCs w:val="26"/>
        </w:rPr>
        <w:t>que</w:t>
      </w:r>
      <w:r w:rsidRPr="007B49FB">
        <w:rPr>
          <w:rFonts w:ascii="Arial Narrow" w:hAnsi="Arial Narrow"/>
          <w:spacing w:val="8"/>
          <w:sz w:val="26"/>
          <w:szCs w:val="26"/>
        </w:rPr>
        <w:t xml:space="preserve"> </w:t>
      </w:r>
      <w:r w:rsidRPr="007B49FB">
        <w:rPr>
          <w:rFonts w:ascii="Arial Narrow" w:hAnsi="Arial Narrow"/>
          <w:spacing w:val="3"/>
          <w:sz w:val="26"/>
          <w:szCs w:val="26"/>
        </w:rPr>
        <w:t>se</w:t>
      </w:r>
      <w:r w:rsidRPr="007B49FB">
        <w:rPr>
          <w:rFonts w:ascii="Arial Narrow" w:hAnsi="Arial Narrow"/>
          <w:spacing w:val="6"/>
          <w:sz w:val="26"/>
          <w:szCs w:val="26"/>
        </w:rPr>
        <w:t xml:space="preserve"> </w:t>
      </w:r>
      <w:r w:rsidRPr="007B49FB">
        <w:rPr>
          <w:rFonts w:ascii="Arial Narrow" w:hAnsi="Arial Narrow"/>
          <w:spacing w:val="5"/>
          <w:sz w:val="26"/>
          <w:szCs w:val="26"/>
        </w:rPr>
        <w:t>aparta</w:t>
      </w:r>
      <w:r w:rsidRPr="007B49FB">
        <w:rPr>
          <w:rFonts w:ascii="Arial Narrow" w:hAnsi="Arial Narrow"/>
          <w:spacing w:val="6"/>
          <w:sz w:val="26"/>
          <w:szCs w:val="26"/>
        </w:rPr>
        <w:t xml:space="preserve"> </w:t>
      </w:r>
      <w:r w:rsidRPr="007B49FB">
        <w:rPr>
          <w:rFonts w:ascii="Arial Narrow" w:hAnsi="Arial Narrow"/>
          <w:spacing w:val="3"/>
          <w:sz w:val="26"/>
          <w:szCs w:val="26"/>
        </w:rPr>
        <w:t>en</w:t>
      </w:r>
      <w:r w:rsidRPr="007B49FB">
        <w:rPr>
          <w:rFonts w:ascii="Arial Narrow" w:hAnsi="Arial Narrow"/>
          <w:spacing w:val="8"/>
          <w:sz w:val="26"/>
          <w:szCs w:val="26"/>
        </w:rPr>
        <w:t xml:space="preserve"> </w:t>
      </w:r>
      <w:r w:rsidRPr="007B49FB">
        <w:rPr>
          <w:rFonts w:ascii="Arial Narrow" w:hAnsi="Arial Narrow"/>
          <w:spacing w:val="1"/>
          <w:sz w:val="26"/>
          <w:szCs w:val="26"/>
        </w:rPr>
        <w:t>el</w:t>
      </w:r>
      <w:r w:rsidRPr="007B49FB">
        <w:rPr>
          <w:rFonts w:ascii="Arial Narrow" w:hAnsi="Arial Narrow"/>
          <w:spacing w:val="7"/>
          <w:sz w:val="26"/>
          <w:szCs w:val="26"/>
        </w:rPr>
        <w:t xml:space="preserve"> </w:t>
      </w:r>
      <w:r w:rsidRPr="007B49FB">
        <w:rPr>
          <w:rFonts w:ascii="Arial Narrow" w:hAnsi="Arial Narrow"/>
          <w:spacing w:val="5"/>
          <w:sz w:val="26"/>
          <w:szCs w:val="26"/>
        </w:rPr>
        <w:t>presente</w:t>
      </w:r>
      <w:r w:rsidRPr="007B49FB">
        <w:rPr>
          <w:rFonts w:ascii="Arial Narrow" w:hAnsi="Arial Narrow"/>
          <w:spacing w:val="4"/>
          <w:sz w:val="26"/>
          <w:szCs w:val="26"/>
        </w:rPr>
        <w:t xml:space="preserve"> </w:t>
      </w:r>
      <w:r w:rsidRPr="007B49FB">
        <w:rPr>
          <w:rFonts w:ascii="Arial Narrow" w:hAnsi="Arial Narrow"/>
          <w:spacing w:val="5"/>
          <w:sz w:val="26"/>
          <w:szCs w:val="26"/>
        </w:rPr>
        <w:t>informe.</w:t>
      </w:r>
    </w:p>
    <w:p w14:paraId="05C16DCA" w14:textId="77777777" w:rsidR="00D861EB" w:rsidRPr="007B49FB" w:rsidRDefault="00D861EB" w:rsidP="00D861EB">
      <w:pPr>
        <w:pStyle w:val="Textoindependiente"/>
        <w:spacing w:before="138"/>
        <w:ind w:right="100"/>
        <w:jc w:val="both"/>
        <w:rPr>
          <w:rFonts w:ascii="Arial Narrow" w:hAnsi="Arial Narrow"/>
          <w:sz w:val="26"/>
          <w:szCs w:val="26"/>
        </w:rPr>
      </w:pPr>
      <w:r w:rsidRPr="007B49FB">
        <w:rPr>
          <w:rFonts w:ascii="Arial Narrow" w:hAnsi="Arial Narrow"/>
          <w:spacing w:val="5"/>
          <w:sz w:val="26"/>
          <w:szCs w:val="26"/>
        </w:rPr>
        <w:t>Este</w:t>
      </w:r>
      <w:r w:rsidRPr="007B49FB">
        <w:rPr>
          <w:rFonts w:ascii="Arial Narrow" w:hAnsi="Arial Narrow"/>
          <w:spacing w:val="21"/>
          <w:sz w:val="26"/>
          <w:szCs w:val="26"/>
        </w:rPr>
        <w:t xml:space="preserve"> </w:t>
      </w:r>
      <w:r w:rsidRPr="007B49FB">
        <w:rPr>
          <w:rFonts w:ascii="Arial Narrow" w:hAnsi="Arial Narrow"/>
          <w:spacing w:val="5"/>
          <w:sz w:val="26"/>
          <w:szCs w:val="26"/>
        </w:rPr>
        <w:t>auditor</w:t>
      </w:r>
      <w:r w:rsidRPr="007B49FB">
        <w:rPr>
          <w:rFonts w:ascii="Arial Narrow" w:hAnsi="Arial Narrow"/>
          <w:spacing w:val="20"/>
          <w:sz w:val="26"/>
          <w:szCs w:val="26"/>
        </w:rPr>
        <w:t xml:space="preserve"> </w:t>
      </w:r>
      <w:r w:rsidRPr="007B49FB">
        <w:rPr>
          <w:rFonts w:ascii="Arial Narrow" w:hAnsi="Arial Narrow"/>
          <w:spacing w:val="2"/>
          <w:sz w:val="26"/>
          <w:szCs w:val="26"/>
        </w:rPr>
        <w:t>se</w:t>
      </w:r>
      <w:r w:rsidRPr="007B49FB">
        <w:rPr>
          <w:rFonts w:ascii="Arial Narrow" w:hAnsi="Arial Narrow"/>
          <w:spacing w:val="21"/>
          <w:sz w:val="26"/>
          <w:szCs w:val="26"/>
        </w:rPr>
        <w:t xml:space="preserve"> </w:t>
      </w:r>
      <w:r w:rsidRPr="007B49FB">
        <w:rPr>
          <w:rFonts w:ascii="Arial Narrow" w:hAnsi="Arial Narrow"/>
          <w:spacing w:val="5"/>
          <w:sz w:val="26"/>
          <w:szCs w:val="26"/>
        </w:rPr>
        <w:t>ratifica</w:t>
      </w:r>
      <w:r w:rsidRPr="007B49FB">
        <w:rPr>
          <w:rFonts w:ascii="Arial Narrow" w:hAnsi="Arial Narrow"/>
          <w:spacing w:val="19"/>
          <w:sz w:val="26"/>
          <w:szCs w:val="26"/>
        </w:rPr>
        <w:t xml:space="preserve"> </w:t>
      </w:r>
      <w:r w:rsidRPr="007B49FB">
        <w:rPr>
          <w:rFonts w:ascii="Arial Narrow" w:hAnsi="Arial Narrow"/>
          <w:spacing w:val="3"/>
          <w:sz w:val="26"/>
          <w:szCs w:val="26"/>
        </w:rPr>
        <w:t>en</w:t>
      </w:r>
      <w:r w:rsidRPr="007B49FB">
        <w:rPr>
          <w:rFonts w:ascii="Arial Narrow" w:hAnsi="Arial Narrow"/>
          <w:spacing w:val="19"/>
          <w:sz w:val="26"/>
          <w:szCs w:val="26"/>
        </w:rPr>
        <w:t xml:space="preserve"> </w:t>
      </w:r>
      <w:r w:rsidRPr="007B49FB">
        <w:rPr>
          <w:rFonts w:ascii="Arial Narrow" w:hAnsi="Arial Narrow"/>
          <w:spacing w:val="4"/>
          <w:sz w:val="26"/>
          <w:szCs w:val="26"/>
        </w:rPr>
        <w:t>la</w:t>
      </w:r>
      <w:r w:rsidRPr="007B49FB">
        <w:rPr>
          <w:rFonts w:ascii="Arial Narrow" w:hAnsi="Arial Narrow"/>
          <w:spacing w:val="18"/>
          <w:sz w:val="26"/>
          <w:szCs w:val="26"/>
        </w:rPr>
        <w:t xml:space="preserve"> </w:t>
      </w:r>
      <w:r w:rsidRPr="007B49FB">
        <w:rPr>
          <w:rFonts w:ascii="Arial Narrow" w:hAnsi="Arial Narrow"/>
          <w:spacing w:val="5"/>
          <w:sz w:val="26"/>
          <w:szCs w:val="26"/>
        </w:rPr>
        <w:t>opinión</w:t>
      </w:r>
      <w:r w:rsidRPr="007B49FB">
        <w:rPr>
          <w:rFonts w:ascii="Arial Narrow" w:hAnsi="Arial Narrow"/>
          <w:spacing w:val="19"/>
          <w:sz w:val="26"/>
          <w:szCs w:val="26"/>
        </w:rPr>
        <w:t xml:space="preserve"> </w:t>
      </w:r>
      <w:r w:rsidRPr="007B49FB">
        <w:rPr>
          <w:rFonts w:ascii="Arial Narrow" w:hAnsi="Arial Narrow"/>
          <w:spacing w:val="5"/>
          <w:sz w:val="26"/>
          <w:szCs w:val="26"/>
        </w:rPr>
        <w:t>respecto</w:t>
      </w:r>
      <w:r w:rsidRPr="007B49FB">
        <w:rPr>
          <w:rFonts w:ascii="Arial Narrow" w:hAnsi="Arial Narrow"/>
          <w:spacing w:val="17"/>
          <w:sz w:val="26"/>
          <w:szCs w:val="26"/>
        </w:rPr>
        <w:t xml:space="preserve"> </w:t>
      </w:r>
      <w:r w:rsidRPr="007B49FB">
        <w:rPr>
          <w:rFonts w:ascii="Arial Narrow" w:hAnsi="Arial Narrow"/>
          <w:sz w:val="26"/>
          <w:szCs w:val="26"/>
        </w:rPr>
        <w:t>a</w:t>
      </w:r>
      <w:r w:rsidRPr="007B49FB">
        <w:rPr>
          <w:rFonts w:ascii="Arial Narrow" w:hAnsi="Arial Narrow"/>
          <w:spacing w:val="21"/>
          <w:sz w:val="26"/>
          <w:szCs w:val="26"/>
        </w:rPr>
        <w:t xml:space="preserve"> </w:t>
      </w:r>
      <w:r w:rsidRPr="007B49FB">
        <w:rPr>
          <w:rFonts w:ascii="Arial Narrow" w:hAnsi="Arial Narrow"/>
          <w:spacing w:val="5"/>
          <w:sz w:val="26"/>
          <w:szCs w:val="26"/>
        </w:rPr>
        <w:t>las</w:t>
      </w:r>
      <w:r w:rsidRPr="007B49FB">
        <w:rPr>
          <w:rFonts w:ascii="Arial Narrow" w:hAnsi="Arial Narrow"/>
          <w:spacing w:val="21"/>
          <w:sz w:val="26"/>
          <w:szCs w:val="26"/>
        </w:rPr>
        <w:t xml:space="preserve"> </w:t>
      </w:r>
      <w:r w:rsidRPr="007B49FB">
        <w:rPr>
          <w:rFonts w:ascii="Arial Narrow" w:hAnsi="Arial Narrow"/>
          <w:spacing w:val="5"/>
          <w:sz w:val="26"/>
          <w:szCs w:val="26"/>
        </w:rPr>
        <w:t>subvenciones</w:t>
      </w:r>
      <w:r w:rsidRPr="007B49FB">
        <w:rPr>
          <w:rFonts w:ascii="Arial Narrow" w:hAnsi="Arial Narrow"/>
          <w:spacing w:val="20"/>
          <w:sz w:val="26"/>
          <w:szCs w:val="26"/>
        </w:rPr>
        <w:t xml:space="preserve"> </w:t>
      </w:r>
      <w:r w:rsidRPr="007B49FB">
        <w:rPr>
          <w:rFonts w:ascii="Arial Narrow" w:hAnsi="Arial Narrow"/>
          <w:spacing w:val="5"/>
          <w:sz w:val="26"/>
          <w:szCs w:val="26"/>
        </w:rPr>
        <w:t>nominativas</w:t>
      </w:r>
      <w:r w:rsidRPr="007B49FB">
        <w:rPr>
          <w:rFonts w:ascii="Arial Narrow" w:hAnsi="Arial Narrow"/>
          <w:spacing w:val="21"/>
          <w:sz w:val="26"/>
          <w:szCs w:val="26"/>
        </w:rPr>
        <w:t xml:space="preserve"> </w:t>
      </w:r>
      <w:r w:rsidRPr="007B49FB">
        <w:rPr>
          <w:rFonts w:ascii="Arial Narrow" w:hAnsi="Arial Narrow"/>
          <w:spacing w:val="4"/>
          <w:sz w:val="26"/>
          <w:szCs w:val="26"/>
        </w:rPr>
        <w:t>cuyo</w:t>
      </w:r>
      <w:r w:rsidRPr="007B49FB">
        <w:rPr>
          <w:rFonts w:ascii="Arial Narrow" w:hAnsi="Arial Narrow"/>
          <w:spacing w:val="48"/>
          <w:w w:val="99"/>
          <w:sz w:val="26"/>
          <w:szCs w:val="26"/>
        </w:rPr>
        <w:t xml:space="preserve"> </w:t>
      </w:r>
      <w:r w:rsidRPr="007B49FB">
        <w:rPr>
          <w:rFonts w:ascii="Arial Narrow" w:hAnsi="Arial Narrow"/>
          <w:spacing w:val="5"/>
          <w:sz w:val="26"/>
          <w:szCs w:val="26"/>
        </w:rPr>
        <w:t>objeto</w:t>
      </w:r>
      <w:r w:rsidRPr="007B49FB">
        <w:rPr>
          <w:rFonts w:ascii="Arial Narrow" w:hAnsi="Arial Narrow"/>
          <w:spacing w:val="52"/>
          <w:sz w:val="26"/>
          <w:szCs w:val="26"/>
        </w:rPr>
        <w:t xml:space="preserve"> </w:t>
      </w:r>
      <w:r w:rsidRPr="007B49FB">
        <w:rPr>
          <w:rFonts w:ascii="Arial Narrow" w:hAnsi="Arial Narrow"/>
          <w:spacing w:val="5"/>
          <w:sz w:val="26"/>
          <w:szCs w:val="26"/>
        </w:rPr>
        <w:t>coincida</w:t>
      </w:r>
      <w:r w:rsidRPr="007B49FB">
        <w:rPr>
          <w:rFonts w:ascii="Arial Narrow" w:hAnsi="Arial Narrow"/>
          <w:spacing w:val="53"/>
          <w:sz w:val="26"/>
          <w:szCs w:val="26"/>
        </w:rPr>
        <w:t xml:space="preserve"> </w:t>
      </w:r>
      <w:r w:rsidRPr="007B49FB">
        <w:rPr>
          <w:rFonts w:ascii="Arial Narrow" w:hAnsi="Arial Narrow"/>
          <w:spacing w:val="4"/>
          <w:sz w:val="26"/>
          <w:szCs w:val="26"/>
        </w:rPr>
        <w:t>con</w:t>
      </w:r>
      <w:r w:rsidRPr="007B49FB">
        <w:rPr>
          <w:rFonts w:ascii="Arial Narrow" w:hAnsi="Arial Narrow"/>
          <w:spacing w:val="54"/>
          <w:sz w:val="26"/>
          <w:szCs w:val="26"/>
        </w:rPr>
        <w:t xml:space="preserve"> </w:t>
      </w:r>
      <w:r w:rsidRPr="007B49FB">
        <w:rPr>
          <w:rFonts w:ascii="Arial Narrow" w:hAnsi="Arial Narrow"/>
          <w:spacing w:val="1"/>
          <w:sz w:val="26"/>
          <w:szCs w:val="26"/>
        </w:rPr>
        <w:t>el</w:t>
      </w:r>
      <w:r w:rsidRPr="007B49FB">
        <w:rPr>
          <w:rFonts w:ascii="Arial Narrow" w:hAnsi="Arial Narrow"/>
          <w:spacing w:val="53"/>
          <w:sz w:val="26"/>
          <w:szCs w:val="26"/>
        </w:rPr>
        <w:t xml:space="preserve"> </w:t>
      </w:r>
      <w:r w:rsidRPr="007B49FB">
        <w:rPr>
          <w:rFonts w:ascii="Arial Narrow" w:hAnsi="Arial Narrow"/>
          <w:spacing w:val="5"/>
          <w:sz w:val="26"/>
          <w:szCs w:val="26"/>
        </w:rPr>
        <w:t>mismo</w:t>
      </w:r>
      <w:r w:rsidRPr="007B49FB">
        <w:rPr>
          <w:rFonts w:ascii="Arial Narrow" w:hAnsi="Arial Narrow"/>
          <w:spacing w:val="55"/>
          <w:sz w:val="26"/>
          <w:szCs w:val="26"/>
        </w:rPr>
        <w:t xml:space="preserve"> </w:t>
      </w:r>
      <w:r w:rsidRPr="007B49FB">
        <w:rPr>
          <w:rFonts w:ascii="Arial Narrow" w:hAnsi="Arial Narrow"/>
          <w:spacing w:val="4"/>
          <w:sz w:val="26"/>
          <w:szCs w:val="26"/>
        </w:rPr>
        <w:t>que</w:t>
      </w:r>
      <w:r w:rsidRPr="007B49FB">
        <w:rPr>
          <w:rFonts w:ascii="Arial Narrow" w:hAnsi="Arial Narrow"/>
          <w:spacing w:val="54"/>
          <w:sz w:val="26"/>
          <w:szCs w:val="26"/>
        </w:rPr>
        <w:t xml:space="preserve"> </w:t>
      </w:r>
      <w:r w:rsidRPr="007B49FB">
        <w:rPr>
          <w:rFonts w:ascii="Arial Narrow" w:hAnsi="Arial Narrow"/>
          <w:spacing w:val="3"/>
          <w:sz w:val="26"/>
          <w:szCs w:val="26"/>
        </w:rPr>
        <w:t>en</w:t>
      </w:r>
      <w:r w:rsidRPr="007B49FB">
        <w:rPr>
          <w:rFonts w:ascii="Arial Narrow" w:hAnsi="Arial Narrow"/>
          <w:spacing w:val="53"/>
          <w:sz w:val="26"/>
          <w:szCs w:val="26"/>
        </w:rPr>
        <w:t xml:space="preserve"> </w:t>
      </w:r>
      <w:r w:rsidRPr="007B49FB">
        <w:rPr>
          <w:rFonts w:ascii="Arial Narrow" w:hAnsi="Arial Narrow"/>
          <w:spacing w:val="5"/>
          <w:sz w:val="26"/>
          <w:szCs w:val="26"/>
        </w:rPr>
        <w:t>convocatorias</w:t>
      </w:r>
      <w:r w:rsidRPr="007B49FB">
        <w:rPr>
          <w:rFonts w:ascii="Arial Narrow" w:hAnsi="Arial Narrow"/>
          <w:spacing w:val="53"/>
          <w:sz w:val="26"/>
          <w:szCs w:val="26"/>
        </w:rPr>
        <w:t xml:space="preserve"> </w:t>
      </w:r>
      <w:r w:rsidRPr="007B49FB">
        <w:rPr>
          <w:rFonts w:ascii="Arial Narrow" w:hAnsi="Arial Narrow"/>
          <w:spacing w:val="3"/>
          <w:sz w:val="26"/>
          <w:szCs w:val="26"/>
        </w:rPr>
        <w:t>en</w:t>
      </w:r>
      <w:r w:rsidRPr="007B49FB">
        <w:rPr>
          <w:rFonts w:ascii="Arial Narrow" w:hAnsi="Arial Narrow"/>
          <w:spacing w:val="55"/>
          <w:sz w:val="26"/>
          <w:szCs w:val="26"/>
        </w:rPr>
        <w:t xml:space="preserve"> </w:t>
      </w:r>
      <w:r w:rsidRPr="007B49FB">
        <w:rPr>
          <w:rFonts w:ascii="Arial Narrow" w:hAnsi="Arial Narrow"/>
          <w:spacing w:val="5"/>
          <w:sz w:val="26"/>
          <w:szCs w:val="26"/>
        </w:rPr>
        <w:t>régimen</w:t>
      </w:r>
      <w:r w:rsidRPr="007B49FB">
        <w:rPr>
          <w:rFonts w:ascii="Arial Narrow" w:hAnsi="Arial Narrow"/>
          <w:spacing w:val="52"/>
          <w:sz w:val="26"/>
          <w:szCs w:val="26"/>
        </w:rPr>
        <w:t xml:space="preserve"> </w:t>
      </w:r>
      <w:r w:rsidRPr="007B49FB">
        <w:rPr>
          <w:rFonts w:ascii="Arial Narrow" w:hAnsi="Arial Narrow"/>
          <w:spacing w:val="4"/>
          <w:sz w:val="26"/>
          <w:szCs w:val="26"/>
        </w:rPr>
        <w:t>de</w:t>
      </w:r>
      <w:r w:rsidRPr="007B49FB">
        <w:rPr>
          <w:rFonts w:ascii="Arial Narrow" w:hAnsi="Arial Narrow"/>
          <w:spacing w:val="53"/>
          <w:sz w:val="26"/>
          <w:szCs w:val="26"/>
        </w:rPr>
        <w:t xml:space="preserve"> </w:t>
      </w:r>
      <w:r w:rsidRPr="007B49FB">
        <w:rPr>
          <w:rFonts w:ascii="Arial Narrow" w:hAnsi="Arial Narrow"/>
          <w:spacing w:val="5"/>
          <w:sz w:val="26"/>
          <w:szCs w:val="26"/>
        </w:rPr>
        <w:t>concurrencia</w:t>
      </w:r>
      <w:r w:rsidRPr="007B49FB">
        <w:rPr>
          <w:rFonts w:ascii="Arial Narrow" w:hAnsi="Arial Narrow"/>
          <w:spacing w:val="40"/>
          <w:w w:val="99"/>
          <w:sz w:val="26"/>
          <w:szCs w:val="26"/>
        </w:rPr>
        <w:t xml:space="preserve"> </w:t>
      </w:r>
      <w:r w:rsidRPr="007B49FB">
        <w:rPr>
          <w:rFonts w:ascii="Arial Narrow" w:hAnsi="Arial Narrow"/>
          <w:spacing w:val="5"/>
          <w:sz w:val="26"/>
          <w:szCs w:val="26"/>
        </w:rPr>
        <w:t>competitiva,</w:t>
      </w:r>
      <w:r w:rsidRPr="007B49FB">
        <w:rPr>
          <w:rFonts w:ascii="Arial Narrow" w:hAnsi="Arial Narrow"/>
          <w:spacing w:val="20"/>
          <w:sz w:val="26"/>
          <w:szCs w:val="26"/>
        </w:rPr>
        <w:t xml:space="preserve"> </w:t>
      </w:r>
      <w:r w:rsidRPr="007B49FB">
        <w:rPr>
          <w:rFonts w:ascii="Arial Narrow" w:hAnsi="Arial Narrow"/>
          <w:spacing w:val="4"/>
          <w:sz w:val="26"/>
          <w:szCs w:val="26"/>
        </w:rPr>
        <w:t>así</w:t>
      </w:r>
      <w:r w:rsidRPr="007B49FB">
        <w:rPr>
          <w:rFonts w:ascii="Arial Narrow" w:hAnsi="Arial Narrow"/>
          <w:spacing w:val="20"/>
          <w:sz w:val="26"/>
          <w:szCs w:val="26"/>
        </w:rPr>
        <w:t xml:space="preserve"> </w:t>
      </w:r>
      <w:r w:rsidRPr="007B49FB">
        <w:rPr>
          <w:rFonts w:ascii="Arial Narrow" w:hAnsi="Arial Narrow"/>
          <w:spacing w:val="4"/>
          <w:sz w:val="26"/>
          <w:szCs w:val="26"/>
        </w:rPr>
        <w:t>como</w:t>
      </w:r>
      <w:r w:rsidRPr="007B49FB">
        <w:rPr>
          <w:rFonts w:ascii="Arial Narrow" w:hAnsi="Arial Narrow"/>
          <w:spacing w:val="21"/>
          <w:sz w:val="26"/>
          <w:szCs w:val="26"/>
        </w:rPr>
        <w:t xml:space="preserve"> </w:t>
      </w:r>
      <w:r w:rsidRPr="007B49FB">
        <w:rPr>
          <w:rFonts w:ascii="Arial Narrow" w:hAnsi="Arial Narrow"/>
          <w:spacing w:val="4"/>
          <w:sz w:val="26"/>
          <w:szCs w:val="26"/>
        </w:rPr>
        <w:t>las</w:t>
      </w:r>
      <w:r w:rsidRPr="007B49FB">
        <w:rPr>
          <w:rFonts w:ascii="Arial Narrow" w:hAnsi="Arial Narrow"/>
          <w:spacing w:val="22"/>
          <w:sz w:val="26"/>
          <w:szCs w:val="26"/>
        </w:rPr>
        <w:t xml:space="preserve"> </w:t>
      </w:r>
      <w:r w:rsidRPr="007B49FB">
        <w:rPr>
          <w:rFonts w:ascii="Arial Narrow" w:hAnsi="Arial Narrow"/>
          <w:spacing w:val="4"/>
          <w:sz w:val="26"/>
          <w:szCs w:val="26"/>
        </w:rPr>
        <w:t>que</w:t>
      </w:r>
      <w:r w:rsidRPr="007B49FB">
        <w:rPr>
          <w:rFonts w:ascii="Arial Narrow" w:hAnsi="Arial Narrow"/>
          <w:spacing w:val="21"/>
          <w:sz w:val="26"/>
          <w:szCs w:val="26"/>
        </w:rPr>
        <w:t xml:space="preserve"> </w:t>
      </w:r>
      <w:r w:rsidRPr="007B49FB">
        <w:rPr>
          <w:rFonts w:ascii="Arial Narrow" w:hAnsi="Arial Narrow"/>
          <w:spacing w:val="5"/>
          <w:sz w:val="26"/>
          <w:szCs w:val="26"/>
        </w:rPr>
        <w:t>producen</w:t>
      </w:r>
      <w:r w:rsidRPr="007B49FB">
        <w:rPr>
          <w:rFonts w:ascii="Arial Narrow" w:hAnsi="Arial Narrow"/>
          <w:spacing w:val="21"/>
          <w:sz w:val="26"/>
          <w:szCs w:val="26"/>
        </w:rPr>
        <w:t xml:space="preserve"> </w:t>
      </w:r>
      <w:r w:rsidRPr="007B49FB">
        <w:rPr>
          <w:rFonts w:ascii="Arial Narrow" w:hAnsi="Arial Narrow"/>
          <w:spacing w:val="3"/>
          <w:sz w:val="26"/>
          <w:szCs w:val="26"/>
        </w:rPr>
        <w:t>un</w:t>
      </w:r>
      <w:r w:rsidRPr="007B49FB">
        <w:rPr>
          <w:rFonts w:ascii="Arial Narrow" w:hAnsi="Arial Narrow"/>
          <w:spacing w:val="24"/>
          <w:sz w:val="26"/>
          <w:szCs w:val="26"/>
        </w:rPr>
        <w:t xml:space="preserve"> </w:t>
      </w:r>
      <w:r w:rsidRPr="007B49FB">
        <w:rPr>
          <w:rFonts w:ascii="Arial Narrow" w:hAnsi="Arial Narrow"/>
          <w:spacing w:val="5"/>
          <w:sz w:val="26"/>
          <w:szCs w:val="26"/>
        </w:rPr>
        <w:t>solapamiento</w:t>
      </w:r>
      <w:r w:rsidRPr="007B49FB">
        <w:rPr>
          <w:rFonts w:ascii="Arial Narrow" w:hAnsi="Arial Narrow"/>
          <w:spacing w:val="23"/>
          <w:sz w:val="26"/>
          <w:szCs w:val="26"/>
        </w:rPr>
        <w:t xml:space="preserve"> </w:t>
      </w:r>
      <w:r w:rsidRPr="007B49FB">
        <w:rPr>
          <w:rFonts w:ascii="Arial Narrow" w:hAnsi="Arial Narrow"/>
          <w:spacing w:val="4"/>
          <w:sz w:val="26"/>
          <w:szCs w:val="26"/>
        </w:rPr>
        <w:t>con</w:t>
      </w:r>
      <w:r w:rsidRPr="007B49FB">
        <w:rPr>
          <w:rFonts w:ascii="Arial Narrow" w:hAnsi="Arial Narrow"/>
          <w:spacing w:val="18"/>
          <w:sz w:val="26"/>
          <w:szCs w:val="26"/>
        </w:rPr>
        <w:t xml:space="preserve"> </w:t>
      </w:r>
      <w:r w:rsidRPr="007B49FB">
        <w:rPr>
          <w:rFonts w:ascii="Arial Narrow" w:hAnsi="Arial Narrow"/>
          <w:spacing w:val="3"/>
          <w:sz w:val="26"/>
          <w:szCs w:val="26"/>
        </w:rPr>
        <w:t>el</w:t>
      </w:r>
      <w:r w:rsidRPr="007B49FB">
        <w:rPr>
          <w:rFonts w:ascii="Arial Narrow" w:hAnsi="Arial Narrow"/>
          <w:spacing w:val="22"/>
          <w:sz w:val="26"/>
          <w:szCs w:val="26"/>
        </w:rPr>
        <w:t xml:space="preserve"> </w:t>
      </w:r>
      <w:r w:rsidRPr="007B49FB">
        <w:rPr>
          <w:rFonts w:ascii="Arial Narrow" w:hAnsi="Arial Narrow"/>
          <w:spacing w:val="4"/>
          <w:sz w:val="26"/>
          <w:szCs w:val="26"/>
        </w:rPr>
        <w:t>régimen</w:t>
      </w:r>
      <w:r w:rsidRPr="007B49FB">
        <w:rPr>
          <w:rFonts w:ascii="Arial Narrow" w:hAnsi="Arial Narrow"/>
          <w:spacing w:val="23"/>
          <w:sz w:val="26"/>
          <w:szCs w:val="26"/>
        </w:rPr>
        <w:t xml:space="preserve"> </w:t>
      </w:r>
      <w:r w:rsidRPr="007B49FB">
        <w:rPr>
          <w:rFonts w:ascii="Arial Narrow" w:hAnsi="Arial Narrow"/>
          <w:spacing w:val="5"/>
          <w:sz w:val="26"/>
          <w:szCs w:val="26"/>
        </w:rPr>
        <w:t>específico</w:t>
      </w:r>
      <w:r w:rsidRPr="007B49FB">
        <w:rPr>
          <w:rFonts w:ascii="Arial Narrow" w:hAnsi="Arial Narrow"/>
          <w:spacing w:val="44"/>
          <w:w w:val="99"/>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5"/>
          <w:sz w:val="26"/>
          <w:szCs w:val="26"/>
        </w:rPr>
        <w:t>financiación</w:t>
      </w:r>
      <w:r w:rsidRPr="007B49FB">
        <w:rPr>
          <w:rFonts w:ascii="Arial Narrow" w:hAnsi="Arial Narrow"/>
          <w:spacing w:val="4"/>
          <w:sz w:val="26"/>
          <w:szCs w:val="26"/>
        </w:rPr>
        <w:t xml:space="preserve"> </w:t>
      </w:r>
      <w:r w:rsidRPr="007B49FB">
        <w:rPr>
          <w:rFonts w:ascii="Arial Narrow" w:hAnsi="Arial Narrow"/>
          <w:spacing w:val="3"/>
          <w:sz w:val="26"/>
          <w:szCs w:val="26"/>
        </w:rPr>
        <w:t>del</w:t>
      </w:r>
      <w:r w:rsidRPr="007B49FB">
        <w:rPr>
          <w:rFonts w:ascii="Arial Narrow" w:hAnsi="Arial Narrow"/>
          <w:spacing w:val="4"/>
          <w:sz w:val="26"/>
          <w:szCs w:val="26"/>
        </w:rPr>
        <w:t xml:space="preserve"> </w:t>
      </w:r>
      <w:r w:rsidRPr="007B49FB">
        <w:rPr>
          <w:rFonts w:ascii="Arial Narrow" w:hAnsi="Arial Narrow"/>
          <w:spacing w:val="3"/>
          <w:sz w:val="26"/>
          <w:szCs w:val="26"/>
        </w:rPr>
        <w:t>Fondo</w:t>
      </w:r>
      <w:r w:rsidRPr="007B49FB">
        <w:rPr>
          <w:rFonts w:ascii="Arial Narrow" w:hAnsi="Arial Narrow"/>
          <w:spacing w:val="4"/>
          <w:sz w:val="26"/>
          <w:szCs w:val="26"/>
        </w:rPr>
        <w:t xml:space="preserve"> </w:t>
      </w:r>
      <w:r w:rsidRPr="007B49FB">
        <w:rPr>
          <w:rFonts w:ascii="Arial Narrow" w:hAnsi="Arial Narrow"/>
          <w:spacing w:val="3"/>
          <w:sz w:val="26"/>
          <w:szCs w:val="26"/>
        </w:rPr>
        <w:t>de</w:t>
      </w:r>
      <w:r w:rsidRPr="007B49FB">
        <w:rPr>
          <w:rFonts w:ascii="Arial Narrow" w:hAnsi="Arial Narrow"/>
          <w:spacing w:val="1"/>
          <w:sz w:val="26"/>
          <w:szCs w:val="26"/>
        </w:rPr>
        <w:t xml:space="preserve"> </w:t>
      </w:r>
      <w:r w:rsidRPr="007B49FB">
        <w:rPr>
          <w:rFonts w:ascii="Arial Narrow" w:hAnsi="Arial Narrow"/>
          <w:spacing w:val="4"/>
          <w:sz w:val="26"/>
          <w:szCs w:val="26"/>
        </w:rPr>
        <w:t>las</w:t>
      </w:r>
      <w:r w:rsidRPr="007B49FB">
        <w:rPr>
          <w:rFonts w:ascii="Arial Narrow" w:hAnsi="Arial Narrow"/>
          <w:spacing w:val="1"/>
          <w:sz w:val="26"/>
          <w:szCs w:val="26"/>
        </w:rPr>
        <w:t xml:space="preserve"> </w:t>
      </w:r>
      <w:r w:rsidRPr="007B49FB">
        <w:rPr>
          <w:rFonts w:ascii="Arial Narrow" w:hAnsi="Arial Narrow"/>
          <w:spacing w:val="5"/>
          <w:sz w:val="26"/>
          <w:szCs w:val="26"/>
        </w:rPr>
        <w:t>Haciendas</w:t>
      </w:r>
      <w:r w:rsidRPr="007B49FB">
        <w:rPr>
          <w:rFonts w:ascii="Arial Narrow" w:hAnsi="Arial Narrow"/>
          <w:sz w:val="26"/>
          <w:szCs w:val="26"/>
        </w:rPr>
        <w:t xml:space="preserve"> </w:t>
      </w:r>
      <w:r w:rsidRPr="007B49FB">
        <w:rPr>
          <w:rFonts w:ascii="Arial Narrow" w:hAnsi="Arial Narrow"/>
          <w:spacing w:val="4"/>
          <w:sz w:val="26"/>
          <w:szCs w:val="26"/>
        </w:rPr>
        <w:t>Locales:</w:t>
      </w:r>
      <w:r w:rsidRPr="007B49FB">
        <w:rPr>
          <w:rFonts w:ascii="Arial Narrow" w:hAnsi="Arial Narrow"/>
          <w:spacing w:val="5"/>
          <w:sz w:val="26"/>
          <w:szCs w:val="26"/>
        </w:rPr>
        <w:t xml:space="preserve"> </w:t>
      </w:r>
      <w:r w:rsidRPr="007B49FB">
        <w:rPr>
          <w:rFonts w:ascii="Arial Narrow" w:hAnsi="Arial Narrow"/>
          <w:spacing w:val="3"/>
          <w:sz w:val="26"/>
          <w:szCs w:val="26"/>
          <w:u w:val="thick" w:color="000000"/>
        </w:rPr>
        <w:t>No</w:t>
      </w:r>
      <w:r w:rsidRPr="007B49FB">
        <w:rPr>
          <w:rFonts w:ascii="Arial Narrow" w:hAnsi="Arial Narrow"/>
          <w:spacing w:val="2"/>
          <w:sz w:val="26"/>
          <w:szCs w:val="26"/>
          <w:u w:val="thick" w:color="000000"/>
        </w:rPr>
        <w:t xml:space="preserve"> </w:t>
      </w:r>
      <w:r w:rsidRPr="007B49FB">
        <w:rPr>
          <w:rFonts w:ascii="Arial Narrow" w:hAnsi="Arial Narrow"/>
          <w:spacing w:val="1"/>
          <w:sz w:val="26"/>
          <w:szCs w:val="26"/>
          <w:u w:val="thick" w:color="000000"/>
        </w:rPr>
        <w:t>se</w:t>
      </w:r>
      <w:r w:rsidRPr="007B49FB">
        <w:rPr>
          <w:rFonts w:ascii="Arial Narrow" w:hAnsi="Arial Narrow"/>
          <w:spacing w:val="3"/>
          <w:sz w:val="26"/>
          <w:szCs w:val="26"/>
          <w:u w:val="thick" w:color="000000"/>
        </w:rPr>
        <w:t xml:space="preserve"> </w:t>
      </w:r>
      <w:r w:rsidRPr="007B49FB">
        <w:rPr>
          <w:rFonts w:ascii="Arial Narrow" w:hAnsi="Arial Narrow"/>
          <w:spacing w:val="5"/>
          <w:sz w:val="26"/>
          <w:szCs w:val="26"/>
          <w:u w:val="thick" w:color="000000"/>
        </w:rPr>
        <w:t>respetan</w:t>
      </w:r>
      <w:r w:rsidRPr="007B49FB">
        <w:rPr>
          <w:rFonts w:ascii="Arial Narrow" w:hAnsi="Arial Narrow"/>
          <w:sz w:val="26"/>
          <w:szCs w:val="26"/>
          <w:u w:val="thick" w:color="000000"/>
        </w:rPr>
        <w:t xml:space="preserve"> </w:t>
      </w:r>
      <w:r w:rsidRPr="007B49FB">
        <w:rPr>
          <w:rFonts w:ascii="Arial Narrow" w:hAnsi="Arial Narrow"/>
          <w:spacing w:val="4"/>
          <w:sz w:val="26"/>
          <w:szCs w:val="26"/>
          <w:u w:val="thick" w:color="000000"/>
        </w:rPr>
        <w:t>los</w:t>
      </w:r>
      <w:r w:rsidRPr="007B49FB">
        <w:rPr>
          <w:rFonts w:ascii="Arial Narrow" w:hAnsi="Arial Narrow"/>
          <w:spacing w:val="-1"/>
          <w:sz w:val="26"/>
          <w:szCs w:val="26"/>
          <w:u w:val="thick" w:color="000000"/>
        </w:rPr>
        <w:t xml:space="preserve"> </w:t>
      </w:r>
      <w:r w:rsidRPr="007B49FB">
        <w:rPr>
          <w:rFonts w:ascii="Arial Narrow" w:hAnsi="Arial Narrow"/>
          <w:spacing w:val="5"/>
          <w:sz w:val="26"/>
          <w:szCs w:val="26"/>
          <w:u w:val="thick" w:color="000000"/>
        </w:rPr>
        <w:t>principios</w:t>
      </w:r>
      <w:r w:rsidRPr="007B49FB">
        <w:rPr>
          <w:rFonts w:ascii="Arial Narrow" w:hAnsi="Arial Narrow"/>
          <w:spacing w:val="2"/>
          <w:sz w:val="26"/>
          <w:szCs w:val="26"/>
          <w:u w:val="thick" w:color="000000"/>
        </w:rPr>
        <w:t xml:space="preserve"> </w:t>
      </w:r>
      <w:r w:rsidRPr="007B49FB">
        <w:rPr>
          <w:rFonts w:ascii="Arial Narrow" w:hAnsi="Arial Narrow"/>
          <w:spacing w:val="3"/>
          <w:sz w:val="26"/>
          <w:szCs w:val="26"/>
          <w:u w:val="thick" w:color="000000"/>
        </w:rPr>
        <w:t>de</w:t>
      </w:r>
      <w:r w:rsidRPr="007B49FB">
        <w:rPr>
          <w:rFonts w:ascii="Arial Narrow" w:hAnsi="Arial Narrow"/>
          <w:spacing w:val="62"/>
          <w:w w:val="99"/>
          <w:sz w:val="26"/>
          <w:szCs w:val="26"/>
        </w:rPr>
        <w:t xml:space="preserve"> </w:t>
      </w:r>
      <w:r w:rsidRPr="007B49FB">
        <w:rPr>
          <w:rFonts w:ascii="Arial Narrow" w:hAnsi="Arial Narrow"/>
          <w:spacing w:val="5"/>
          <w:sz w:val="26"/>
          <w:szCs w:val="26"/>
          <w:u w:val="thick" w:color="000000"/>
        </w:rPr>
        <w:t>igualdad</w:t>
      </w:r>
      <w:r w:rsidRPr="007B49FB">
        <w:rPr>
          <w:rFonts w:ascii="Arial Narrow" w:hAnsi="Arial Narrow"/>
          <w:spacing w:val="-7"/>
          <w:sz w:val="26"/>
          <w:szCs w:val="26"/>
          <w:u w:val="thick" w:color="000000"/>
        </w:rPr>
        <w:t xml:space="preserve"> </w:t>
      </w:r>
      <w:r w:rsidRPr="007B49FB">
        <w:rPr>
          <w:rFonts w:ascii="Arial Narrow" w:hAnsi="Arial Narrow"/>
          <w:sz w:val="26"/>
          <w:szCs w:val="26"/>
          <w:u w:val="thick" w:color="000000"/>
        </w:rPr>
        <w:t>y</w:t>
      </w:r>
      <w:r w:rsidRPr="007B49FB">
        <w:rPr>
          <w:rFonts w:ascii="Arial Narrow" w:hAnsi="Arial Narrow"/>
          <w:spacing w:val="-7"/>
          <w:sz w:val="26"/>
          <w:szCs w:val="26"/>
          <w:u w:val="thick" w:color="000000"/>
        </w:rPr>
        <w:t xml:space="preserve"> </w:t>
      </w:r>
      <w:r w:rsidRPr="007B49FB">
        <w:rPr>
          <w:rFonts w:ascii="Arial Narrow" w:hAnsi="Arial Narrow"/>
          <w:spacing w:val="3"/>
          <w:sz w:val="26"/>
          <w:szCs w:val="26"/>
          <w:u w:val="thick" w:color="000000"/>
        </w:rPr>
        <w:t>no</w:t>
      </w:r>
      <w:r w:rsidRPr="007B49FB">
        <w:rPr>
          <w:rFonts w:ascii="Arial Narrow" w:hAnsi="Arial Narrow"/>
          <w:spacing w:val="-6"/>
          <w:sz w:val="26"/>
          <w:szCs w:val="26"/>
          <w:u w:val="thick" w:color="000000"/>
        </w:rPr>
        <w:t xml:space="preserve"> </w:t>
      </w:r>
      <w:r w:rsidRPr="007B49FB">
        <w:rPr>
          <w:rFonts w:ascii="Arial Narrow" w:hAnsi="Arial Narrow"/>
          <w:spacing w:val="5"/>
          <w:sz w:val="26"/>
          <w:szCs w:val="26"/>
          <w:u w:val="thick" w:color="000000"/>
        </w:rPr>
        <w:t>discriminación,</w:t>
      </w:r>
      <w:r w:rsidRPr="007B49FB">
        <w:rPr>
          <w:rFonts w:ascii="Arial Narrow" w:hAnsi="Arial Narrow"/>
          <w:spacing w:val="-5"/>
          <w:sz w:val="26"/>
          <w:szCs w:val="26"/>
          <w:u w:val="thick" w:color="000000"/>
        </w:rPr>
        <w:t xml:space="preserve"> </w:t>
      </w:r>
      <w:r w:rsidRPr="007B49FB">
        <w:rPr>
          <w:rFonts w:ascii="Arial Narrow" w:hAnsi="Arial Narrow"/>
          <w:sz w:val="26"/>
          <w:szCs w:val="26"/>
          <w:u w:val="thick" w:color="000000"/>
        </w:rPr>
        <w:t>y</w:t>
      </w:r>
      <w:r w:rsidRPr="007B49FB">
        <w:rPr>
          <w:rFonts w:ascii="Arial Narrow" w:hAnsi="Arial Narrow"/>
          <w:spacing w:val="-7"/>
          <w:sz w:val="26"/>
          <w:szCs w:val="26"/>
          <w:u w:val="thick" w:color="000000"/>
        </w:rPr>
        <w:t xml:space="preserve"> </w:t>
      </w:r>
      <w:r w:rsidRPr="007B49FB">
        <w:rPr>
          <w:rFonts w:ascii="Arial Narrow" w:hAnsi="Arial Narrow"/>
          <w:spacing w:val="1"/>
          <w:sz w:val="26"/>
          <w:szCs w:val="26"/>
          <w:u w:val="thick" w:color="000000"/>
        </w:rPr>
        <w:t>el</w:t>
      </w:r>
      <w:r w:rsidRPr="007B49FB">
        <w:rPr>
          <w:rFonts w:ascii="Arial Narrow" w:hAnsi="Arial Narrow"/>
          <w:spacing w:val="-5"/>
          <w:sz w:val="26"/>
          <w:szCs w:val="26"/>
          <w:u w:val="thick" w:color="000000"/>
        </w:rPr>
        <w:t xml:space="preserve"> </w:t>
      </w:r>
      <w:r w:rsidRPr="007B49FB">
        <w:rPr>
          <w:rFonts w:ascii="Arial Narrow" w:hAnsi="Arial Narrow"/>
          <w:spacing w:val="4"/>
          <w:sz w:val="26"/>
          <w:szCs w:val="26"/>
          <w:u w:val="thick" w:color="000000"/>
        </w:rPr>
        <w:t>efecto</w:t>
      </w:r>
      <w:r w:rsidRPr="007B49FB">
        <w:rPr>
          <w:rFonts w:ascii="Arial Narrow" w:hAnsi="Arial Narrow"/>
          <w:spacing w:val="-7"/>
          <w:sz w:val="26"/>
          <w:szCs w:val="26"/>
          <w:u w:val="thick" w:color="000000"/>
        </w:rPr>
        <w:t xml:space="preserve"> </w:t>
      </w:r>
      <w:r w:rsidRPr="007B49FB">
        <w:rPr>
          <w:rFonts w:ascii="Arial Narrow" w:hAnsi="Arial Narrow"/>
          <w:spacing w:val="3"/>
          <w:sz w:val="26"/>
          <w:szCs w:val="26"/>
          <w:u w:val="thick" w:color="000000"/>
        </w:rPr>
        <w:t>que</w:t>
      </w:r>
      <w:r w:rsidRPr="007B49FB">
        <w:rPr>
          <w:rFonts w:ascii="Arial Narrow" w:hAnsi="Arial Narrow"/>
          <w:spacing w:val="-6"/>
          <w:sz w:val="26"/>
          <w:szCs w:val="26"/>
          <w:u w:val="thick" w:color="000000"/>
        </w:rPr>
        <w:t xml:space="preserve"> </w:t>
      </w:r>
      <w:r w:rsidRPr="007B49FB">
        <w:rPr>
          <w:rFonts w:ascii="Arial Narrow" w:hAnsi="Arial Narrow"/>
          <w:spacing w:val="4"/>
          <w:sz w:val="26"/>
          <w:szCs w:val="26"/>
          <w:u w:val="thick" w:color="000000"/>
        </w:rPr>
        <w:t>tiene</w:t>
      </w:r>
      <w:r w:rsidRPr="007B49FB">
        <w:rPr>
          <w:rFonts w:ascii="Arial Narrow" w:hAnsi="Arial Narrow"/>
          <w:spacing w:val="-6"/>
          <w:sz w:val="26"/>
          <w:szCs w:val="26"/>
          <w:u w:val="thick" w:color="000000"/>
        </w:rPr>
        <w:t xml:space="preserve"> </w:t>
      </w:r>
      <w:r w:rsidRPr="007B49FB">
        <w:rPr>
          <w:rFonts w:ascii="Arial Narrow" w:hAnsi="Arial Narrow"/>
          <w:spacing w:val="1"/>
          <w:sz w:val="26"/>
          <w:szCs w:val="26"/>
          <w:u w:val="thick" w:color="000000"/>
        </w:rPr>
        <w:t>al</w:t>
      </w:r>
      <w:r w:rsidRPr="007B49FB">
        <w:rPr>
          <w:rFonts w:ascii="Arial Narrow" w:hAnsi="Arial Narrow"/>
          <w:spacing w:val="-8"/>
          <w:sz w:val="26"/>
          <w:szCs w:val="26"/>
          <w:u w:val="thick" w:color="000000"/>
        </w:rPr>
        <w:t xml:space="preserve"> </w:t>
      </w:r>
      <w:r w:rsidRPr="007B49FB">
        <w:rPr>
          <w:rFonts w:ascii="Arial Narrow" w:hAnsi="Arial Narrow"/>
          <w:spacing w:val="5"/>
          <w:sz w:val="26"/>
          <w:szCs w:val="26"/>
          <w:u w:val="thick" w:color="000000"/>
        </w:rPr>
        <w:t>final</w:t>
      </w:r>
      <w:r w:rsidRPr="007B49FB">
        <w:rPr>
          <w:rFonts w:ascii="Arial Narrow" w:hAnsi="Arial Narrow"/>
          <w:spacing w:val="-6"/>
          <w:sz w:val="26"/>
          <w:szCs w:val="26"/>
          <w:u w:val="thick" w:color="000000"/>
        </w:rPr>
        <w:t xml:space="preserve"> </w:t>
      </w:r>
      <w:r w:rsidRPr="007B49FB">
        <w:rPr>
          <w:rFonts w:ascii="Arial Narrow" w:hAnsi="Arial Narrow"/>
          <w:spacing w:val="3"/>
          <w:sz w:val="26"/>
          <w:szCs w:val="26"/>
          <w:u w:val="thick" w:color="000000"/>
        </w:rPr>
        <w:t>en</w:t>
      </w:r>
      <w:r w:rsidRPr="007B49FB">
        <w:rPr>
          <w:rFonts w:ascii="Arial Narrow" w:hAnsi="Arial Narrow"/>
          <w:spacing w:val="-11"/>
          <w:sz w:val="26"/>
          <w:szCs w:val="26"/>
          <w:u w:val="thick" w:color="000000"/>
        </w:rPr>
        <w:t xml:space="preserve"> </w:t>
      </w:r>
      <w:r w:rsidRPr="007B49FB">
        <w:rPr>
          <w:rFonts w:ascii="Arial Narrow" w:hAnsi="Arial Narrow"/>
          <w:spacing w:val="4"/>
          <w:sz w:val="26"/>
          <w:szCs w:val="26"/>
          <w:u w:val="thick" w:color="000000"/>
        </w:rPr>
        <w:t>la</w:t>
      </w:r>
      <w:r w:rsidRPr="007B49FB">
        <w:rPr>
          <w:rFonts w:ascii="Arial Narrow" w:hAnsi="Arial Narrow"/>
          <w:spacing w:val="-9"/>
          <w:sz w:val="26"/>
          <w:szCs w:val="26"/>
          <w:u w:val="thick" w:color="000000"/>
        </w:rPr>
        <w:t xml:space="preserve"> </w:t>
      </w:r>
      <w:r w:rsidRPr="007B49FB">
        <w:rPr>
          <w:rFonts w:ascii="Arial Narrow" w:hAnsi="Arial Narrow"/>
          <w:spacing w:val="5"/>
          <w:sz w:val="26"/>
          <w:szCs w:val="26"/>
          <w:u w:val="thick" w:color="000000"/>
        </w:rPr>
        <w:t>ciudadanía</w:t>
      </w:r>
      <w:r w:rsidRPr="007B49FB">
        <w:rPr>
          <w:rFonts w:ascii="Arial Narrow" w:hAnsi="Arial Narrow"/>
          <w:spacing w:val="-4"/>
          <w:sz w:val="26"/>
          <w:szCs w:val="26"/>
          <w:u w:val="thick" w:color="000000"/>
        </w:rPr>
        <w:t xml:space="preserve"> </w:t>
      </w:r>
      <w:r w:rsidRPr="007B49FB">
        <w:rPr>
          <w:rFonts w:ascii="Arial Narrow" w:hAnsi="Arial Narrow"/>
          <w:spacing w:val="4"/>
          <w:sz w:val="26"/>
          <w:szCs w:val="26"/>
          <w:u w:val="thick" w:color="000000"/>
        </w:rPr>
        <w:t>por</w:t>
      </w:r>
      <w:r w:rsidRPr="007B49FB">
        <w:rPr>
          <w:rFonts w:ascii="Arial Narrow" w:hAnsi="Arial Narrow"/>
          <w:spacing w:val="-8"/>
          <w:sz w:val="26"/>
          <w:szCs w:val="26"/>
          <w:u w:val="thick" w:color="000000"/>
        </w:rPr>
        <w:t xml:space="preserve"> </w:t>
      </w:r>
      <w:r w:rsidRPr="007B49FB">
        <w:rPr>
          <w:rFonts w:ascii="Arial Narrow" w:hAnsi="Arial Narrow"/>
          <w:spacing w:val="5"/>
          <w:sz w:val="26"/>
          <w:szCs w:val="26"/>
          <w:u w:val="thick" w:color="000000"/>
        </w:rPr>
        <w:t>razones</w:t>
      </w:r>
      <w:r w:rsidRPr="007B49FB">
        <w:rPr>
          <w:rFonts w:ascii="Arial Narrow" w:hAnsi="Arial Narrow"/>
          <w:spacing w:val="46"/>
          <w:w w:val="99"/>
          <w:sz w:val="26"/>
          <w:szCs w:val="26"/>
        </w:rPr>
        <w:t xml:space="preserve"> </w:t>
      </w:r>
      <w:r w:rsidRPr="007B49FB">
        <w:rPr>
          <w:rFonts w:ascii="Arial Narrow" w:hAnsi="Arial Narrow"/>
          <w:spacing w:val="3"/>
          <w:sz w:val="26"/>
          <w:szCs w:val="26"/>
          <w:u w:val="thick" w:color="000000"/>
        </w:rPr>
        <w:t>no</w:t>
      </w:r>
      <w:r w:rsidRPr="007B49FB">
        <w:rPr>
          <w:rFonts w:ascii="Arial Narrow" w:hAnsi="Arial Narrow"/>
          <w:spacing w:val="56"/>
          <w:sz w:val="26"/>
          <w:szCs w:val="26"/>
          <w:u w:val="thick" w:color="000000"/>
        </w:rPr>
        <w:t xml:space="preserve"> </w:t>
      </w:r>
      <w:r w:rsidRPr="007B49FB">
        <w:rPr>
          <w:rFonts w:ascii="Arial Narrow" w:hAnsi="Arial Narrow"/>
          <w:spacing w:val="5"/>
          <w:sz w:val="26"/>
          <w:szCs w:val="26"/>
          <w:u w:val="thick" w:color="000000"/>
        </w:rPr>
        <w:t>jurídicamente</w:t>
      </w:r>
      <w:r w:rsidRPr="007B49FB">
        <w:rPr>
          <w:rFonts w:ascii="Arial Narrow" w:hAnsi="Arial Narrow"/>
          <w:spacing w:val="55"/>
          <w:sz w:val="26"/>
          <w:szCs w:val="26"/>
          <w:u w:val="thick" w:color="000000"/>
        </w:rPr>
        <w:t xml:space="preserve"> </w:t>
      </w:r>
      <w:r w:rsidRPr="007B49FB">
        <w:rPr>
          <w:rFonts w:ascii="Arial Narrow" w:hAnsi="Arial Narrow"/>
          <w:spacing w:val="5"/>
          <w:sz w:val="26"/>
          <w:szCs w:val="26"/>
          <w:u w:val="thick" w:color="000000"/>
        </w:rPr>
        <w:t>atendibles</w:t>
      </w:r>
      <w:r w:rsidRPr="007B49FB">
        <w:rPr>
          <w:rFonts w:ascii="Arial Narrow" w:hAnsi="Arial Narrow"/>
          <w:spacing w:val="56"/>
          <w:sz w:val="26"/>
          <w:szCs w:val="26"/>
          <w:u w:val="thick" w:color="000000"/>
        </w:rPr>
        <w:t xml:space="preserve"> </w:t>
      </w:r>
      <w:r w:rsidRPr="007B49FB">
        <w:rPr>
          <w:rFonts w:ascii="Arial Narrow" w:hAnsi="Arial Narrow"/>
          <w:spacing w:val="5"/>
          <w:sz w:val="26"/>
          <w:szCs w:val="26"/>
          <w:u w:val="thick" w:color="000000"/>
        </w:rPr>
        <w:t>según</w:t>
      </w:r>
      <w:r w:rsidRPr="007B49FB">
        <w:rPr>
          <w:rFonts w:ascii="Arial Narrow" w:hAnsi="Arial Narrow"/>
          <w:spacing w:val="57"/>
          <w:sz w:val="26"/>
          <w:szCs w:val="26"/>
          <w:u w:val="thick" w:color="000000"/>
        </w:rPr>
        <w:t xml:space="preserve"> </w:t>
      </w:r>
      <w:r w:rsidRPr="007B49FB">
        <w:rPr>
          <w:rFonts w:ascii="Arial Narrow" w:hAnsi="Arial Narrow"/>
          <w:spacing w:val="3"/>
          <w:sz w:val="26"/>
          <w:szCs w:val="26"/>
          <w:u w:val="thick" w:color="000000"/>
        </w:rPr>
        <w:t>el</w:t>
      </w:r>
      <w:r w:rsidRPr="007B49FB">
        <w:rPr>
          <w:rFonts w:ascii="Arial Narrow" w:hAnsi="Arial Narrow"/>
          <w:spacing w:val="55"/>
          <w:sz w:val="26"/>
          <w:szCs w:val="26"/>
          <w:u w:val="thick" w:color="000000"/>
        </w:rPr>
        <w:t xml:space="preserve"> </w:t>
      </w:r>
      <w:r w:rsidRPr="007B49FB">
        <w:rPr>
          <w:rFonts w:ascii="Arial Narrow" w:hAnsi="Arial Narrow"/>
          <w:spacing w:val="5"/>
          <w:sz w:val="26"/>
          <w:szCs w:val="26"/>
          <w:u w:val="thick" w:color="000000"/>
        </w:rPr>
        <w:t>término</w:t>
      </w:r>
      <w:r w:rsidRPr="007B49FB">
        <w:rPr>
          <w:rFonts w:ascii="Arial Narrow" w:hAnsi="Arial Narrow"/>
          <w:spacing w:val="57"/>
          <w:sz w:val="26"/>
          <w:szCs w:val="26"/>
          <w:u w:val="thick" w:color="000000"/>
        </w:rPr>
        <w:t xml:space="preserve"> </w:t>
      </w:r>
      <w:r w:rsidRPr="007B49FB">
        <w:rPr>
          <w:rFonts w:ascii="Arial Narrow" w:hAnsi="Arial Narrow"/>
          <w:spacing w:val="5"/>
          <w:sz w:val="26"/>
          <w:szCs w:val="26"/>
          <w:u w:val="thick" w:color="000000"/>
        </w:rPr>
        <w:t>municipal</w:t>
      </w:r>
      <w:r w:rsidRPr="007B49FB">
        <w:rPr>
          <w:rFonts w:ascii="Arial Narrow" w:hAnsi="Arial Narrow"/>
          <w:spacing w:val="58"/>
          <w:sz w:val="26"/>
          <w:szCs w:val="26"/>
          <w:u w:val="thick" w:color="000000"/>
        </w:rPr>
        <w:t xml:space="preserve"> </w:t>
      </w:r>
      <w:r w:rsidRPr="007B49FB">
        <w:rPr>
          <w:rFonts w:ascii="Arial Narrow" w:hAnsi="Arial Narrow"/>
          <w:spacing w:val="3"/>
          <w:sz w:val="26"/>
          <w:szCs w:val="26"/>
          <w:u w:val="thick" w:color="000000"/>
        </w:rPr>
        <w:t>en</w:t>
      </w:r>
      <w:r w:rsidRPr="007B49FB">
        <w:rPr>
          <w:rFonts w:ascii="Arial Narrow" w:hAnsi="Arial Narrow"/>
          <w:spacing w:val="57"/>
          <w:sz w:val="26"/>
          <w:szCs w:val="26"/>
          <w:u w:val="thick" w:color="000000"/>
        </w:rPr>
        <w:t xml:space="preserve"> </w:t>
      </w:r>
      <w:r w:rsidRPr="007B49FB">
        <w:rPr>
          <w:rFonts w:ascii="Arial Narrow" w:hAnsi="Arial Narrow"/>
          <w:spacing w:val="3"/>
          <w:sz w:val="26"/>
          <w:szCs w:val="26"/>
          <w:u w:val="thick" w:color="000000"/>
        </w:rPr>
        <w:t>el</w:t>
      </w:r>
      <w:r w:rsidRPr="007B49FB">
        <w:rPr>
          <w:rFonts w:ascii="Arial Narrow" w:hAnsi="Arial Narrow"/>
          <w:spacing w:val="55"/>
          <w:sz w:val="26"/>
          <w:szCs w:val="26"/>
          <w:u w:val="thick" w:color="000000"/>
        </w:rPr>
        <w:t xml:space="preserve"> </w:t>
      </w:r>
      <w:r w:rsidRPr="007B49FB">
        <w:rPr>
          <w:rFonts w:ascii="Arial Narrow" w:hAnsi="Arial Narrow"/>
          <w:spacing w:val="4"/>
          <w:sz w:val="26"/>
          <w:szCs w:val="26"/>
          <w:u w:val="thick" w:color="000000"/>
        </w:rPr>
        <w:t>que</w:t>
      </w:r>
      <w:r w:rsidRPr="007B49FB">
        <w:rPr>
          <w:rFonts w:ascii="Arial Narrow" w:hAnsi="Arial Narrow"/>
          <w:spacing w:val="57"/>
          <w:sz w:val="26"/>
          <w:szCs w:val="26"/>
          <w:u w:val="thick" w:color="000000"/>
        </w:rPr>
        <w:t xml:space="preserve"> </w:t>
      </w:r>
      <w:r w:rsidRPr="007B49FB">
        <w:rPr>
          <w:rFonts w:ascii="Arial Narrow" w:hAnsi="Arial Narrow"/>
          <w:spacing w:val="5"/>
          <w:sz w:val="26"/>
          <w:szCs w:val="26"/>
          <w:u w:val="thick" w:color="000000"/>
        </w:rPr>
        <w:t>residan;</w:t>
      </w:r>
      <w:r w:rsidRPr="007B49FB">
        <w:rPr>
          <w:rFonts w:ascii="Arial Narrow" w:hAnsi="Arial Narrow"/>
          <w:spacing w:val="36"/>
          <w:w w:val="99"/>
          <w:sz w:val="26"/>
          <w:szCs w:val="26"/>
        </w:rPr>
        <w:t xml:space="preserve"> </w:t>
      </w:r>
      <w:r w:rsidRPr="007B49FB">
        <w:rPr>
          <w:rFonts w:ascii="Arial Narrow" w:hAnsi="Arial Narrow"/>
          <w:spacing w:val="5"/>
          <w:sz w:val="26"/>
          <w:szCs w:val="26"/>
          <w:u w:val="thick" w:color="000000"/>
        </w:rPr>
        <w:t>circunstancia</w:t>
      </w:r>
      <w:r w:rsidRPr="007B49FB">
        <w:rPr>
          <w:rFonts w:ascii="Arial Narrow" w:hAnsi="Arial Narrow"/>
          <w:spacing w:val="4"/>
          <w:sz w:val="26"/>
          <w:szCs w:val="26"/>
          <w:u w:val="thick" w:color="000000"/>
        </w:rPr>
        <w:t xml:space="preserve"> ésta</w:t>
      </w:r>
      <w:r w:rsidRPr="007B49FB">
        <w:rPr>
          <w:rFonts w:ascii="Arial Narrow" w:hAnsi="Arial Narrow"/>
          <w:spacing w:val="5"/>
          <w:sz w:val="26"/>
          <w:szCs w:val="26"/>
          <w:u w:val="thick" w:color="000000"/>
        </w:rPr>
        <w:t xml:space="preserve"> </w:t>
      </w:r>
      <w:r w:rsidRPr="007B49FB">
        <w:rPr>
          <w:rFonts w:ascii="Arial Narrow" w:hAnsi="Arial Narrow"/>
          <w:spacing w:val="4"/>
          <w:sz w:val="26"/>
          <w:szCs w:val="26"/>
          <w:u w:val="thick" w:color="000000"/>
        </w:rPr>
        <w:t>última</w:t>
      </w:r>
      <w:r w:rsidRPr="007B49FB">
        <w:rPr>
          <w:rFonts w:ascii="Arial Narrow" w:hAnsi="Arial Narrow"/>
          <w:spacing w:val="7"/>
          <w:sz w:val="26"/>
          <w:szCs w:val="26"/>
          <w:u w:val="thick" w:color="000000"/>
        </w:rPr>
        <w:t xml:space="preserve"> </w:t>
      </w:r>
      <w:r w:rsidRPr="007B49FB">
        <w:rPr>
          <w:rFonts w:ascii="Arial Narrow" w:hAnsi="Arial Narrow"/>
          <w:spacing w:val="4"/>
          <w:sz w:val="26"/>
          <w:szCs w:val="26"/>
          <w:u w:val="thick" w:color="000000"/>
        </w:rPr>
        <w:t>que</w:t>
      </w:r>
      <w:r w:rsidRPr="007B49FB">
        <w:rPr>
          <w:rFonts w:ascii="Arial Narrow" w:hAnsi="Arial Narrow"/>
          <w:spacing w:val="6"/>
          <w:sz w:val="26"/>
          <w:szCs w:val="26"/>
          <w:u w:val="thick" w:color="000000"/>
        </w:rPr>
        <w:t xml:space="preserve"> </w:t>
      </w:r>
      <w:r w:rsidRPr="007B49FB">
        <w:rPr>
          <w:rFonts w:ascii="Arial Narrow" w:hAnsi="Arial Narrow"/>
          <w:spacing w:val="1"/>
          <w:sz w:val="26"/>
          <w:szCs w:val="26"/>
          <w:u w:val="thick" w:color="000000"/>
        </w:rPr>
        <w:t>sí</w:t>
      </w:r>
      <w:r w:rsidRPr="007B49FB">
        <w:rPr>
          <w:rFonts w:ascii="Arial Narrow" w:hAnsi="Arial Narrow"/>
          <w:spacing w:val="7"/>
          <w:sz w:val="26"/>
          <w:szCs w:val="26"/>
          <w:u w:val="thick" w:color="000000"/>
        </w:rPr>
        <w:t xml:space="preserve"> </w:t>
      </w:r>
      <w:r w:rsidRPr="007B49FB">
        <w:rPr>
          <w:rFonts w:ascii="Arial Narrow" w:hAnsi="Arial Narrow"/>
          <w:spacing w:val="3"/>
          <w:sz w:val="26"/>
          <w:szCs w:val="26"/>
          <w:u w:val="thick" w:color="000000"/>
        </w:rPr>
        <w:t>es</w:t>
      </w:r>
      <w:r w:rsidRPr="007B49FB">
        <w:rPr>
          <w:rFonts w:ascii="Arial Narrow" w:hAnsi="Arial Narrow"/>
          <w:spacing w:val="6"/>
          <w:sz w:val="26"/>
          <w:szCs w:val="26"/>
          <w:u w:val="thick" w:color="000000"/>
        </w:rPr>
        <w:t xml:space="preserve"> </w:t>
      </w:r>
      <w:r w:rsidRPr="007B49FB">
        <w:rPr>
          <w:rFonts w:ascii="Arial Narrow" w:hAnsi="Arial Narrow"/>
          <w:spacing w:val="5"/>
          <w:sz w:val="26"/>
          <w:szCs w:val="26"/>
          <w:u w:val="thick" w:color="000000"/>
        </w:rPr>
        <w:t xml:space="preserve">novedosa </w:t>
      </w:r>
      <w:r w:rsidRPr="007B49FB">
        <w:rPr>
          <w:rFonts w:ascii="Arial Narrow" w:hAnsi="Arial Narrow"/>
          <w:spacing w:val="1"/>
          <w:sz w:val="26"/>
          <w:szCs w:val="26"/>
          <w:u w:val="thick" w:color="000000"/>
        </w:rPr>
        <w:t>en</w:t>
      </w:r>
      <w:r w:rsidRPr="007B49FB">
        <w:rPr>
          <w:rFonts w:ascii="Arial Narrow" w:hAnsi="Arial Narrow"/>
          <w:spacing w:val="4"/>
          <w:sz w:val="26"/>
          <w:szCs w:val="26"/>
          <w:u w:val="thick" w:color="000000"/>
        </w:rPr>
        <w:t xml:space="preserve"> </w:t>
      </w:r>
      <w:r w:rsidRPr="007B49FB">
        <w:rPr>
          <w:rFonts w:ascii="Arial Narrow" w:hAnsi="Arial Narrow"/>
          <w:spacing w:val="3"/>
          <w:sz w:val="26"/>
          <w:szCs w:val="26"/>
          <w:u w:val="thick" w:color="000000"/>
        </w:rPr>
        <w:t>la</w:t>
      </w:r>
      <w:r w:rsidRPr="007B49FB">
        <w:rPr>
          <w:rFonts w:ascii="Arial Narrow" w:hAnsi="Arial Narrow"/>
          <w:spacing w:val="5"/>
          <w:sz w:val="26"/>
          <w:szCs w:val="26"/>
          <w:u w:val="thick" w:color="000000"/>
        </w:rPr>
        <w:t xml:space="preserve"> presente fiscalización.</w:t>
      </w:r>
    </w:p>
    <w:p w14:paraId="689D8BA3" w14:textId="77777777" w:rsidR="00D861EB" w:rsidRPr="007B49FB" w:rsidRDefault="00D861EB" w:rsidP="00D861EB">
      <w:pPr>
        <w:pStyle w:val="Textoindependiente"/>
        <w:spacing w:before="138"/>
        <w:ind w:right="104"/>
        <w:jc w:val="both"/>
        <w:rPr>
          <w:rFonts w:ascii="Arial Narrow" w:hAnsi="Arial Narrow"/>
          <w:sz w:val="26"/>
          <w:szCs w:val="26"/>
        </w:rPr>
      </w:pPr>
      <w:r w:rsidRPr="007B49FB">
        <w:rPr>
          <w:rFonts w:ascii="Arial Narrow" w:hAnsi="Arial Narrow"/>
          <w:spacing w:val="5"/>
          <w:sz w:val="26"/>
          <w:szCs w:val="26"/>
        </w:rPr>
        <w:t>Consecuentemente,</w:t>
      </w:r>
      <w:r w:rsidRPr="007B49FB">
        <w:rPr>
          <w:rFonts w:ascii="Arial Narrow" w:hAnsi="Arial Narrow"/>
          <w:spacing w:val="45"/>
          <w:sz w:val="26"/>
          <w:szCs w:val="26"/>
        </w:rPr>
        <w:t xml:space="preserve"> </w:t>
      </w:r>
      <w:r w:rsidRPr="007B49FB">
        <w:rPr>
          <w:rFonts w:ascii="Arial Narrow" w:hAnsi="Arial Narrow"/>
          <w:sz w:val="26"/>
          <w:szCs w:val="26"/>
        </w:rPr>
        <w:t>y</w:t>
      </w:r>
      <w:r w:rsidRPr="007B49FB">
        <w:rPr>
          <w:rFonts w:ascii="Arial Narrow" w:hAnsi="Arial Narrow"/>
          <w:spacing w:val="40"/>
          <w:sz w:val="26"/>
          <w:szCs w:val="26"/>
        </w:rPr>
        <w:t xml:space="preserve"> </w:t>
      </w:r>
      <w:r w:rsidRPr="007B49FB">
        <w:rPr>
          <w:rFonts w:ascii="Arial Narrow" w:hAnsi="Arial Narrow"/>
          <w:spacing w:val="1"/>
          <w:sz w:val="26"/>
          <w:szCs w:val="26"/>
        </w:rPr>
        <w:t>no</w:t>
      </w:r>
      <w:r w:rsidRPr="007B49FB">
        <w:rPr>
          <w:rFonts w:ascii="Arial Narrow" w:hAnsi="Arial Narrow"/>
          <w:spacing w:val="46"/>
          <w:sz w:val="26"/>
          <w:szCs w:val="26"/>
        </w:rPr>
        <w:t xml:space="preserve"> </w:t>
      </w:r>
      <w:r w:rsidRPr="007B49FB">
        <w:rPr>
          <w:rFonts w:ascii="Arial Narrow" w:hAnsi="Arial Narrow"/>
          <w:spacing w:val="5"/>
          <w:sz w:val="26"/>
          <w:szCs w:val="26"/>
        </w:rPr>
        <w:t>habiendo</w:t>
      </w:r>
      <w:r w:rsidRPr="007B49FB">
        <w:rPr>
          <w:rFonts w:ascii="Arial Narrow" w:hAnsi="Arial Narrow"/>
          <w:spacing w:val="44"/>
          <w:sz w:val="26"/>
          <w:szCs w:val="26"/>
        </w:rPr>
        <w:t xml:space="preserve"> </w:t>
      </w:r>
      <w:r w:rsidRPr="007B49FB">
        <w:rPr>
          <w:rFonts w:ascii="Arial Narrow" w:hAnsi="Arial Narrow"/>
          <w:spacing w:val="4"/>
          <w:sz w:val="26"/>
          <w:szCs w:val="26"/>
        </w:rPr>
        <w:t>sido</w:t>
      </w:r>
      <w:r w:rsidRPr="007B49FB">
        <w:rPr>
          <w:rFonts w:ascii="Arial Narrow" w:hAnsi="Arial Narrow"/>
          <w:spacing w:val="43"/>
          <w:sz w:val="26"/>
          <w:szCs w:val="26"/>
        </w:rPr>
        <w:t xml:space="preserve"> </w:t>
      </w:r>
      <w:r w:rsidRPr="007B49FB">
        <w:rPr>
          <w:rFonts w:ascii="Arial Narrow" w:hAnsi="Arial Narrow"/>
          <w:spacing w:val="4"/>
          <w:sz w:val="26"/>
          <w:szCs w:val="26"/>
        </w:rPr>
        <w:t>objeto</w:t>
      </w:r>
      <w:r w:rsidRPr="007B49FB">
        <w:rPr>
          <w:rFonts w:ascii="Arial Narrow" w:hAnsi="Arial Narrow"/>
          <w:spacing w:val="44"/>
          <w:sz w:val="26"/>
          <w:szCs w:val="26"/>
        </w:rPr>
        <w:t xml:space="preserve"> </w:t>
      </w:r>
      <w:r w:rsidRPr="007B49FB">
        <w:rPr>
          <w:rFonts w:ascii="Arial Narrow" w:hAnsi="Arial Narrow"/>
          <w:spacing w:val="3"/>
          <w:sz w:val="26"/>
          <w:szCs w:val="26"/>
        </w:rPr>
        <w:t>de</w:t>
      </w:r>
      <w:r w:rsidRPr="007B49FB">
        <w:rPr>
          <w:rFonts w:ascii="Arial Narrow" w:hAnsi="Arial Narrow"/>
          <w:spacing w:val="44"/>
          <w:sz w:val="26"/>
          <w:szCs w:val="26"/>
        </w:rPr>
        <w:t xml:space="preserve"> </w:t>
      </w:r>
      <w:r w:rsidRPr="007B49FB">
        <w:rPr>
          <w:rFonts w:ascii="Arial Narrow" w:hAnsi="Arial Narrow"/>
          <w:spacing w:val="5"/>
          <w:sz w:val="26"/>
          <w:szCs w:val="26"/>
        </w:rPr>
        <w:t>observación</w:t>
      </w:r>
      <w:r w:rsidRPr="007B49FB">
        <w:rPr>
          <w:rFonts w:ascii="Arial Narrow" w:hAnsi="Arial Narrow"/>
          <w:spacing w:val="44"/>
          <w:sz w:val="26"/>
          <w:szCs w:val="26"/>
        </w:rPr>
        <w:t xml:space="preserve"> </w:t>
      </w:r>
      <w:r w:rsidRPr="007B49FB">
        <w:rPr>
          <w:rFonts w:ascii="Arial Narrow" w:hAnsi="Arial Narrow"/>
          <w:spacing w:val="5"/>
          <w:sz w:val="26"/>
          <w:szCs w:val="26"/>
        </w:rPr>
        <w:t>alguna</w:t>
      </w:r>
      <w:r w:rsidRPr="007B49FB">
        <w:rPr>
          <w:rFonts w:ascii="Arial Narrow" w:hAnsi="Arial Narrow"/>
          <w:spacing w:val="44"/>
          <w:sz w:val="26"/>
          <w:szCs w:val="26"/>
        </w:rPr>
        <w:t xml:space="preserve"> </w:t>
      </w:r>
      <w:r w:rsidRPr="007B49FB">
        <w:rPr>
          <w:rFonts w:ascii="Arial Narrow" w:hAnsi="Arial Narrow"/>
          <w:spacing w:val="4"/>
          <w:sz w:val="26"/>
          <w:szCs w:val="26"/>
        </w:rPr>
        <w:t>por</w:t>
      </w:r>
      <w:r w:rsidRPr="007B49FB">
        <w:rPr>
          <w:rFonts w:ascii="Arial Narrow" w:hAnsi="Arial Narrow"/>
          <w:spacing w:val="42"/>
          <w:sz w:val="26"/>
          <w:szCs w:val="26"/>
        </w:rPr>
        <w:t xml:space="preserve"> </w:t>
      </w:r>
      <w:r w:rsidRPr="007B49FB">
        <w:rPr>
          <w:rFonts w:ascii="Arial Narrow" w:hAnsi="Arial Narrow"/>
          <w:spacing w:val="5"/>
          <w:sz w:val="26"/>
          <w:szCs w:val="26"/>
        </w:rPr>
        <w:t>ningún</w:t>
      </w:r>
      <w:r w:rsidRPr="007B49FB">
        <w:rPr>
          <w:rFonts w:ascii="Arial Narrow" w:hAnsi="Arial Narrow"/>
          <w:spacing w:val="48"/>
          <w:w w:val="99"/>
          <w:sz w:val="26"/>
          <w:szCs w:val="26"/>
        </w:rPr>
        <w:t xml:space="preserve"> </w:t>
      </w:r>
      <w:r w:rsidRPr="007B49FB">
        <w:rPr>
          <w:rFonts w:ascii="Arial Narrow" w:hAnsi="Arial Narrow"/>
          <w:spacing w:val="5"/>
          <w:sz w:val="26"/>
          <w:szCs w:val="26"/>
        </w:rPr>
        <w:t>departamento</w:t>
      </w:r>
      <w:r w:rsidRPr="007B49FB">
        <w:rPr>
          <w:rFonts w:ascii="Arial Narrow" w:hAnsi="Arial Narrow"/>
          <w:spacing w:val="21"/>
          <w:sz w:val="26"/>
          <w:szCs w:val="26"/>
        </w:rPr>
        <w:t xml:space="preserve"> </w:t>
      </w:r>
      <w:r w:rsidRPr="007B49FB">
        <w:rPr>
          <w:rFonts w:ascii="Arial Narrow" w:hAnsi="Arial Narrow"/>
          <w:spacing w:val="3"/>
          <w:sz w:val="26"/>
          <w:szCs w:val="26"/>
        </w:rPr>
        <w:t>de</w:t>
      </w:r>
      <w:r w:rsidRPr="007B49FB">
        <w:rPr>
          <w:rFonts w:ascii="Arial Narrow" w:hAnsi="Arial Narrow"/>
          <w:spacing w:val="19"/>
          <w:sz w:val="26"/>
          <w:szCs w:val="26"/>
        </w:rPr>
        <w:t xml:space="preserve"> </w:t>
      </w:r>
      <w:r w:rsidRPr="007B49FB">
        <w:rPr>
          <w:rFonts w:ascii="Arial Narrow" w:hAnsi="Arial Narrow"/>
          <w:spacing w:val="3"/>
          <w:sz w:val="26"/>
          <w:szCs w:val="26"/>
        </w:rPr>
        <w:t>la</w:t>
      </w:r>
      <w:r w:rsidRPr="007B49FB">
        <w:rPr>
          <w:rFonts w:ascii="Arial Narrow" w:hAnsi="Arial Narrow"/>
          <w:spacing w:val="20"/>
          <w:sz w:val="26"/>
          <w:szCs w:val="26"/>
        </w:rPr>
        <w:t xml:space="preserve"> </w:t>
      </w:r>
      <w:r w:rsidRPr="007B49FB">
        <w:rPr>
          <w:rFonts w:ascii="Arial Narrow" w:hAnsi="Arial Narrow"/>
          <w:spacing w:val="4"/>
          <w:sz w:val="26"/>
          <w:szCs w:val="26"/>
        </w:rPr>
        <w:t>ACFN</w:t>
      </w:r>
      <w:r w:rsidRPr="007B49FB">
        <w:rPr>
          <w:rFonts w:ascii="Arial Narrow" w:hAnsi="Arial Narrow"/>
          <w:spacing w:val="22"/>
          <w:sz w:val="26"/>
          <w:szCs w:val="26"/>
        </w:rPr>
        <w:t xml:space="preserve"> </w:t>
      </w:r>
      <w:r w:rsidRPr="007B49FB">
        <w:rPr>
          <w:rFonts w:ascii="Arial Narrow" w:hAnsi="Arial Narrow"/>
          <w:spacing w:val="3"/>
          <w:sz w:val="26"/>
          <w:szCs w:val="26"/>
        </w:rPr>
        <w:t>en</w:t>
      </w:r>
      <w:r w:rsidRPr="007B49FB">
        <w:rPr>
          <w:rFonts w:ascii="Arial Narrow" w:hAnsi="Arial Narrow"/>
          <w:spacing w:val="19"/>
          <w:sz w:val="26"/>
          <w:szCs w:val="26"/>
        </w:rPr>
        <w:t xml:space="preserve"> </w:t>
      </w:r>
      <w:r w:rsidRPr="007B49FB">
        <w:rPr>
          <w:rFonts w:ascii="Arial Narrow" w:hAnsi="Arial Narrow"/>
          <w:spacing w:val="1"/>
          <w:sz w:val="26"/>
          <w:szCs w:val="26"/>
        </w:rPr>
        <w:t>el</w:t>
      </w:r>
      <w:r w:rsidRPr="007B49FB">
        <w:rPr>
          <w:rFonts w:ascii="Arial Narrow" w:hAnsi="Arial Narrow"/>
          <w:spacing w:val="20"/>
          <w:sz w:val="26"/>
          <w:szCs w:val="26"/>
        </w:rPr>
        <w:t xml:space="preserve"> </w:t>
      </w:r>
      <w:r w:rsidRPr="007B49FB">
        <w:rPr>
          <w:rFonts w:ascii="Arial Narrow" w:hAnsi="Arial Narrow"/>
          <w:spacing w:val="5"/>
          <w:sz w:val="26"/>
          <w:szCs w:val="26"/>
        </w:rPr>
        <w:t>trámite</w:t>
      </w:r>
      <w:r w:rsidRPr="007B49FB">
        <w:rPr>
          <w:rFonts w:ascii="Arial Narrow" w:hAnsi="Arial Narrow"/>
          <w:spacing w:val="22"/>
          <w:sz w:val="26"/>
          <w:szCs w:val="26"/>
        </w:rPr>
        <w:t xml:space="preserve"> </w:t>
      </w:r>
      <w:r w:rsidRPr="007B49FB">
        <w:rPr>
          <w:rFonts w:ascii="Arial Narrow" w:hAnsi="Arial Narrow"/>
          <w:spacing w:val="5"/>
          <w:sz w:val="26"/>
          <w:szCs w:val="26"/>
        </w:rPr>
        <w:t>correspondiente</w:t>
      </w:r>
      <w:r w:rsidRPr="007B49FB">
        <w:rPr>
          <w:rFonts w:ascii="Arial Narrow" w:hAnsi="Arial Narrow"/>
          <w:spacing w:val="16"/>
          <w:sz w:val="26"/>
          <w:szCs w:val="26"/>
        </w:rPr>
        <w:t xml:space="preserve"> </w:t>
      </w:r>
      <w:r w:rsidRPr="007B49FB">
        <w:rPr>
          <w:rFonts w:ascii="Arial Narrow" w:hAnsi="Arial Narrow"/>
          <w:spacing w:val="4"/>
          <w:sz w:val="26"/>
          <w:szCs w:val="26"/>
        </w:rPr>
        <w:t>al</w:t>
      </w:r>
      <w:r w:rsidRPr="007B49FB">
        <w:rPr>
          <w:rFonts w:ascii="Arial Narrow" w:hAnsi="Arial Narrow"/>
          <w:spacing w:val="21"/>
          <w:sz w:val="26"/>
          <w:szCs w:val="26"/>
        </w:rPr>
        <w:t xml:space="preserve"> </w:t>
      </w:r>
      <w:r w:rsidRPr="007B49FB">
        <w:rPr>
          <w:rFonts w:ascii="Arial Narrow" w:hAnsi="Arial Narrow"/>
          <w:spacing w:val="5"/>
          <w:sz w:val="26"/>
          <w:szCs w:val="26"/>
        </w:rPr>
        <w:t>Borrador</w:t>
      </w:r>
      <w:r w:rsidRPr="007B49FB">
        <w:rPr>
          <w:rFonts w:ascii="Arial Narrow" w:hAnsi="Arial Narrow"/>
          <w:spacing w:val="20"/>
          <w:sz w:val="26"/>
          <w:szCs w:val="26"/>
        </w:rPr>
        <w:t xml:space="preserve"> </w:t>
      </w:r>
      <w:r w:rsidRPr="007B49FB">
        <w:rPr>
          <w:rFonts w:ascii="Arial Narrow" w:hAnsi="Arial Narrow"/>
          <w:spacing w:val="5"/>
          <w:sz w:val="26"/>
          <w:szCs w:val="26"/>
        </w:rPr>
        <w:t>Sujeto</w:t>
      </w:r>
      <w:r w:rsidRPr="007B49FB">
        <w:rPr>
          <w:rFonts w:ascii="Arial Narrow" w:hAnsi="Arial Narrow"/>
          <w:spacing w:val="19"/>
          <w:sz w:val="26"/>
          <w:szCs w:val="26"/>
        </w:rPr>
        <w:t xml:space="preserve"> </w:t>
      </w:r>
      <w:r w:rsidRPr="007B49FB">
        <w:rPr>
          <w:rFonts w:ascii="Arial Narrow" w:hAnsi="Arial Narrow"/>
          <w:sz w:val="26"/>
          <w:szCs w:val="26"/>
        </w:rPr>
        <w:t>a</w:t>
      </w:r>
      <w:r w:rsidRPr="007B49FB">
        <w:rPr>
          <w:rFonts w:ascii="Arial Narrow" w:hAnsi="Arial Narrow"/>
          <w:spacing w:val="58"/>
          <w:w w:val="99"/>
          <w:sz w:val="26"/>
          <w:szCs w:val="26"/>
        </w:rPr>
        <w:t xml:space="preserve"> </w:t>
      </w:r>
      <w:r w:rsidRPr="007B49FB">
        <w:rPr>
          <w:rFonts w:ascii="Arial Narrow" w:hAnsi="Arial Narrow"/>
          <w:spacing w:val="5"/>
          <w:sz w:val="26"/>
          <w:szCs w:val="26"/>
        </w:rPr>
        <w:t>Cambios,</w:t>
      </w:r>
      <w:r w:rsidRPr="007B49FB">
        <w:rPr>
          <w:rFonts w:ascii="Arial Narrow" w:hAnsi="Arial Narrow"/>
          <w:spacing w:val="20"/>
          <w:sz w:val="26"/>
          <w:szCs w:val="26"/>
        </w:rPr>
        <w:t xml:space="preserve"> </w:t>
      </w:r>
      <w:r w:rsidRPr="007B49FB">
        <w:rPr>
          <w:rFonts w:ascii="Arial Narrow" w:hAnsi="Arial Narrow"/>
          <w:spacing w:val="5"/>
          <w:sz w:val="26"/>
          <w:szCs w:val="26"/>
        </w:rPr>
        <w:t>incorporé</w:t>
      </w:r>
      <w:r w:rsidRPr="007B49FB">
        <w:rPr>
          <w:rFonts w:ascii="Arial Narrow" w:hAnsi="Arial Narrow"/>
          <w:spacing w:val="21"/>
          <w:sz w:val="26"/>
          <w:szCs w:val="26"/>
        </w:rPr>
        <w:t xml:space="preserve"> </w:t>
      </w:r>
      <w:r w:rsidRPr="007B49FB">
        <w:rPr>
          <w:rFonts w:ascii="Arial Narrow" w:hAnsi="Arial Narrow"/>
          <w:spacing w:val="3"/>
          <w:sz w:val="26"/>
          <w:szCs w:val="26"/>
        </w:rPr>
        <w:t>el</w:t>
      </w:r>
      <w:r w:rsidRPr="007B49FB">
        <w:rPr>
          <w:rFonts w:ascii="Arial Narrow" w:hAnsi="Arial Narrow"/>
          <w:spacing w:val="22"/>
          <w:sz w:val="26"/>
          <w:szCs w:val="26"/>
        </w:rPr>
        <w:t xml:space="preserve"> </w:t>
      </w:r>
      <w:r w:rsidRPr="007B49FB">
        <w:rPr>
          <w:rFonts w:ascii="Arial Narrow" w:hAnsi="Arial Narrow"/>
          <w:spacing w:val="5"/>
          <w:sz w:val="26"/>
          <w:szCs w:val="26"/>
        </w:rPr>
        <w:t>análisis</w:t>
      </w:r>
      <w:r w:rsidRPr="007B49FB">
        <w:rPr>
          <w:rFonts w:ascii="Arial Narrow" w:hAnsi="Arial Narrow"/>
          <w:spacing w:val="22"/>
          <w:sz w:val="26"/>
          <w:szCs w:val="26"/>
        </w:rPr>
        <w:t xml:space="preserve"> </w:t>
      </w:r>
      <w:r w:rsidRPr="007B49FB">
        <w:rPr>
          <w:rFonts w:ascii="Arial Narrow" w:hAnsi="Arial Narrow"/>
          <w:spacing w:val="5"/>
          <w:sz w:val="26"/>
          <w:szCs w:val="26"/>
        </w:rPr>
        <w:t>efectuado</w:t>
      </w:r>
      <w:r w:rsidRPr="007B49FB">
        <w:rPr>
          <w:rFonts w:ascii="Arial Narrow" w:hAnsi="Arial Narrow"/>
          <w:spacing w:val="21"/>
          <w:sz w:val="26"/>
          <w:szCs w:val="26"/>
        </w:rPr>
        <w:t xml:space="preserve"> </w:t>
      </w:r>
      <w:r w:rsidRPr="007B49FB">
        <w:rPr>
          <w:rFonts w:ascii="Arial Narrow" w:hAnsi="Arial Narrow"/>
          <w:spacing w:val="4"/>
          <w:sz w:val="26"/>
          <w:szCs w:val="26"/>
        </w:rPr>
        <w:t>en</w:t>
      </w:r>
      <w:r w:rsidRPr="007B49FB">
        <w:rPr>
          <w:rFonts w:ascii="Arial Narrow" w:hAnsi="Arial Narrow"/>
          <w:spacing w:val="19"/>
          <w:sz w:val="26"/>
          <w:szCs w:val="26"/>
        </w:rPr>
        <w:t xml:space="preserve"> </w:t>
      </w:r>
      <w:r w:rsidRPr="007B49FB">
        <w:rPr>
          <w:rFonts w:ascii="Arial Narrow" w:hAnsi="Arial Narrow"/>
          <w:spacing w:val="4"/>
          <w:sz w:val="26"/>
          <w:szCs w:val="26"/>
        </w:rPr>
        <w:t>mi</w:t>
      </w:r>
      <w:r w:rsidRPr="007B49FB">
        <w:rPr>
          <w:rFonts w:ascii="Arial Narrow" w:hAnsi="Arial Narrow"/>
          <w:spacing w:val="19"/>
          <w:sz w:val="26"/>
          <w:szCs w:val="26"/>
        </w:rPr>
        <w:t xml:space="preserve"> </w:t>
      </w:r>
      <w:r w:rsidRPr="007B49FB">
        <w:rPr>
          <w:rFonts w:ascii="Arial Narrow" w:hAnsi="Arial Narrow"/>
          <w:spacing w:val="5"/>
          <w:sz w:val="26"/>
          <w:szCs w:val="26"/>
        </w:rPr>
        <w:t>propuesta</w:t>
      </w:r>
      <w:r w:rsidRPr="007B49FB">
        <w:rPr>
          <w:rFonts w:ascii="Arial Narrow" w:hAnsi="Arial Narrow"/>
          <w:spacing w:val="23"/>
          <w:sz w:val="26"/>
          <w:szCs w:val="26"/>
        </w:rPr>
        <w:t xml:space="preserve"> </w:t>
      </w:r>
      <w:r w:rsidRPr="007B49FB">
        <w:rPr>
          <w:rFonts w:ascii="Arial Narrow" w:hAnsi="Arial Narrow"/>
          <w:spacing w:val="1"/>
          <w:sz w:val="26"/>
          <w:szCs w:val="26"/>
        </w:rPr>
        <w:t>de</w:t>
      </w:r>
      <w:r w:rsidRPr="007B49FB">
        <w:rPr>
          <w:rFonts w:ascii="Arial Narrow" w:hAnsi="Arial Narrow"/>
          <w:spacing w:val="24"/>
          <w:sz w:val="26"/>
          <w:szCs w:val="26"/>
        </w:rPr>
        <w:t xml:space="preserve"> </w:t>
      </w:r>
      <w:r w:rsidRPr="007B49FB">
        <w:rPr>
          <w:rFonts w:ascii="Arial Narrow" w:hAnsi="Arial Narrow"/>
          <w:spacing w:val="5"/>
          <w:sz w:val="26"/>
          <w:szCs w:val="26"/>
        </w:rPr>
        <w:t>Informe</w:t>
      </w:r>
      <w:r w:rsidRPr="007B49FB">
        <w:rPr>
          <w:rFonts w:ascii="Arial Narrow" w:hAnsi="Arial Narrow"/>
          <w:spacing w:val="23"/>
          <w:sz w:val="26"/>
          <w:szCs w:val="26"/>
        </w:rPr>
        <w:t xml:space="preserve"> </w:t>
      </w:r>
      <w:r w:rsidRPr="007B49FB">
        <w:rPr>
          <w:rFonts w:ascii="Arial Narrow" w:hAnsi="Arial Narrow"/>
          <w:spacing w:val="5"/>
          <w:sz w:val="26"/>
          <w:szCs w:val="26"/>
        </w:rPr>
        <w:t>Provisional</w:t>
      </w:r>
      <w:r w:rsidRPr="007B49FB">
        <w:rPr>
          <w:rFonts w:ascii="Arial Narrow" w:hAnsi="Arial Narrow"/>
          <w:spacing w:val="24"/>
          <w:sz w:val="26"/>
          <w:szCs w:val="26"/>
        </w:rPr>
        <w:t xml:space="preserve"> </w:t>
      </w:r>
      <w:r w:rsidRPr="007B49FB">
        <w:rPr>
          <w:rFonts w:ascii="Arial Narrow" w:hAnsi="Arial Narrow"/>
          <w:sz w:val="26"/>
          <w:szCs w:val="26"/>
        </w:rPr>
        <w:t>al</w:t>
      </w:r>
      <w:r w:rsidRPr="007B49FB">
        <w:rPr>
          <w:rFonts w:ascii="Arial Narrow" w:hAnsi="Arial Narrow"/>
          <w:spacing w:val="50"/>
          <w:w w:val="99"/>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6"/>
          <w:sz w:val="26"/>
          <w:szCs w:val="26"/>
        </w:rPr>
        <w:t xml:space="preserve"> </w:t>
      </w:r>
      <w:r w:rsidRPr="007B49FB">
        <w:rPr>
          <w:rFonts w:ascii="Arial Narrow" w:hAnsi="Arial Narrow"/>
          <w:spacing w:val="3"/>
          <w:sz w:val="26"/>
          <w:szCs w:val="26"/>
        </w:rPr>
        <w:t>de</w:t>
      </w:r>
      <w:r w:rsidRPr="007B49FB">
        <w:rPr>
          <w:rFonts w:ascii="Arial Narrow" w:hAnsi="Arial Narrow"/>
          <w:spacing w:val="2"/>
          <w:sz w:val="26"/>
          <w:szCs w:val="26"/>
        </w:rPr>
        <w:t xml:space="preserve"> </w:t>
      </w:r>
      <w:r w:rsidRPr="007B49FB">
        <w:rPr>
          <w:rFonts w:ascii="Arial Narrow" w:hAnsi="Arial Narrow"/>
          <w:spacing w:val="3"/>
          <w:sz w:val="26"/>
          <w:szCs w:val="26"/>
        </w:rPr>
        <w:t xml:space="preserve">la </w:t>
      </w:r>
      <w:r w:rsidRPr="007B49FB">
        <w:rPr>
          <w:rFonts w:ascii="Arial Narrow" w:hAnsi="Arial Narrow"/>
          <w:spacing w:val="5"/>
          <w:sz w:val="26"/>
          <w:szCs w:val="26"/>
        </w:rPr>
        <w:t>Cámara.</w:t>
      </w:r>
    </w:p>
    <w:p w14:paraId="7F02E153" w14:textId="77777777" w:rsidR="00D861EB" w:rsidRPr="007B49FB" w:rsidRDefault="00D861EB" w:rsidP="00D861EB">
      <w:pPr>
        <w:pStyle w:val="Textoindependiente"/>
        <w:spacing w:before="51"/>
        <w:ind w:left="261"/>
        <w:rPr>
          <w:rFonts w:ascii="Arial Narrow" w:hAnsi="Arial Narrow"/>
          <w:spacing w:val="3"/>
          <w:sz w:val="26"/>
          <w:szCs w:val="26"/>
        </w:rPr>
      </w:pPr>
    </w:p>
    <w:p w14:paraId="2C8B29AF" w14:textId="77777777" w:rsidR="00D861EB" w:rsidRPr="007B49FB" w:rsidRDefault="00D861EB" w:rsidP="00D861EB">
      <w:pPr>
        <w:pStyle w:val="Textoindependiente"/>
        <w:spacing w:before="51"/>
        <w:ind w:left="261"/>
        <w:rPr>
          <w:rFonts w:ascii="Arial Narrow" w:hAnsi="Arial Narrow"/>
          <w:sz w:val="26"/>
          <w:szCs w:val="26"/>
        </w:rPr>
      </w:pPr>
      <w:r w:rsidRPr="007B49FB">
        <w:rPr>
          <w:rFonts w:ascii="Arial Narrow" w:hAnsi="Arial Narrow"/>
          <w:spacing w:val="3"/>
          <w:sz w:val="26"/>
          <w:szCs w:val="26"/>
        </w:rPr>
        <w:t>2ª</w:t>
      </w:r>
      <w:r w:rsidRPr="007B49FB">
        <w:rPr>
          <w:rFonts w:ascii="Arial Narrow" w:hAnsi="Arial Narrow"/>
          <w:spacing w:val="2"/>
          <w:sz w:val="26"/>
          <w:szCs w:val="26"/>
        </w:rPr>
        <w:t xml:space="preserve"> </w:t>
      </w:r>
      <w:r w:rsidRPr="007B49FB">
        <w:rPr>
          <w:rFonts w:ascii="Arial Narrow" w:hAnsi="Arial Narrow"/>
          <w:spacing w:val="5"/>
          <w:sz w:val="26"/>
          <w:szCs w:val="26"/>
        </w:rPr>
        <w:t>Cuestión</w:t>
      </w:r>
      <w:r w:rsidRPr="007B49FB">
        <w:rPr>
          <w:rFonts w:ascii="Arial Narrow" w:hAnsi="Arial Narrow"/>
          <w:spacing w:val="1"/>
          <w:sz w:val="26"/>
          <w:szCs w:val="26"/>
        </w:rPr>
        <w:t xml:space="preserve"> </w:t>
      </w:r>
      <w:r w:rsidRPr="007B49FB">
        <w:rPr>
          <w:rFonts w:ascii="Arial Narrow" w:hAnsi="Arial Narrow"/>
          <w:spacing w:val="5"/>
          <w:sz w:val="26"/>
          <w:szCs w:val="26"/>
        </w:rPr>
        <w:t>eliminada</w:t>
      </w:r>
    </w:p>
    <w:p w14:paraId="71CAF437" w14:textId="77777777" w:rsidR="00D861EB" w:rsidRPr="00C67F40" w:rsidRDefault="00D861EB" w:rsidP="00D861EB">
      <w:pPr>
        <w:spacing w:before="9"/>
        <w:rPr>
          <w:rFonts w:ascii="Arial Narrow" w:eastAsia="Arial Narrow" w:hAnsi="Arial Narrow" w:cs="Arial Narrow"/>
          <w:sz w:val="25"/>
          <w:szCs w:val="25"/>
        </w:rPr>
      </w:pPr>
    </w:p>
    <w:p w14:paraId="1207D36D" w14:textId="77777777" w:rsidR="00D861EB" w:rsidRPr="00C67F40" w:rsidRDefault="00D861EB" w:rsidP="00D861EB">
      <w:pPr>
        <w:widowControl w:val="0"/>
        <w:numPr>
          <w:ilvl w:val="2"/>
          <w:numId w:val="78"/>
        </w:numPr>
        <w:tabs>
          <w:tab w:val="left" w:pos="742"/>
        </w:tabs>
        <w:ind w:right="265" w:firstLine="288"/>
        <w:jc w:val="both"/>
        <w:rPr>
          <w:rFonts w:ascii="Arial Narrow" w:eastAsia="Arial Narrow" w:hAnsi="Arial Narrow" w:cs="Arial Narrow"/>
          <w:sz w:val="20"/>
          <w:szCs w:val="20"/>
        </w:rPr>
      </w:pPr>
      <w:r w:rsidRPr="00C67F40">
        <w:rPr>
          <w:rFonts w:ascii="Arial Narrow" w:eastAsia="Arial Narrow" w:hAnsi="Arial Narrow" w:cs="Arial Narrow"/>
          <w:spacing w:val="3"/>
          <w:sz w:val="20"/>
          <w:szCs w:val="20"/>
        </w:rPr>
        <w:lastRenderedPageBreak/>
        <w:t>“En</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2"/>
          <w:sz w:val="20"/>
          <w:szCs w:val="20"/>
        </w:rPr>
        <w:t>el</w:t>
      </w:r>
      <w:r w:rsidRPr="00C67F40">
        <w:rPr>
          <w:rFonts w:ascii="Arial Narrow" w:eastAsia="Arial Narrow" w:hAnsi="Arial Narrow" w:cs="Arial Narrow"/>
          <w:spacing w:val="5"/>
          <w:sz w:val="20"/>
          <w:szCs w:val="20"/>
        </w:rPr>
        <w:t xml:space="preserve"> siguiente</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4"/>
          <w:sz w:val="20"/>
          <w:szCs w:val="20"/>
        </w:rPr>
        <w:t xml:space="preserve">cuadro </w:t>
      </w:r>
      <w:r w:rsidRPr="00C67F40">
        <w:rPr>
          <w:rFonts w:ascii="Arial Narrow" w:eastAsia="Arial Narrow" w:hAnsi="Arial Narrow" w:cs="Arial Narrow"/>
          <w:spacing w:val="5"/>
          <w:sz w:val="20"/>
          <w:szCs w:val="20"/>
        </w:rPr>
        <w:t>reflejamos</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2"/>
          <w:sz w:val="20"/>
          <w:szCs w:val="20"/>
        </w:rPr>
        <w:t>la</w:t>
      </w:r>
      <w:r w:rsidRPr="00C67F40">
        <w:rPr>
          <w:rFonts w:ascii="Arial Narrow" w:eastAsia="Arial Narrow" w:hAnsi="Arial Narrow" w:cs="Arial Narrow"/>
          <w:spacing w:val="5"/>
          <w:sz w:val="20"/>
          <w:szCs w:val="20"/>
        </w:rPr>
        <w:t xml:space="preserve"> evolución</w:t>
      </w:r>
      <w:r w:rsidRPr="00C67F40">
        <w:rPr>
          <w:rFonts w:ascii="Arial Narrow" w:eastAsia="Arial Narrow" w:hAnsi="Arial Narrow" w:cs="Arial Narrow"/>
          <w:spacing w:val="4"/>
          <w:sz w:val="20"/>
          <w:szCs w:val="20"/>
        </w:rPr>
        <w:t xml:space="preserve"> que</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ha</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4"/>
          <w:sz w:val="20"/>
          <w:szCs w:val="20"/>
        </w:rPr>
        <w:t>tenido</w:t>
      </w:r>
      <w:r w:rsidRPr="00C67F40">
        <w:rPr>
          <w:rFonts w:ascii="Arial Narrow" w:eastAsia="Arial Narrow" w:hAnsi="Arial Narrow" w:cs="Arial Narrow"/>
          <w:spacing w:val="5"/>
          <w:sz w:val="20"/>
          <w:szCs w:val="20"/>
        </w:rPr>
        <w:t xml:space="preserve"> </w:t>
      </w:r>
      <w:r w:rsidRPr="00C67F40">
        <w:rPr>
          <w:rFonts w:ascii="Arial Narrow" w:eastAsia="Arial Narrow" w:hAnsi="Arial Narrow" w:cs="Arial Narrow"/>
          <w:spacing w:val="2"/>
          <w:sz w:val="20"/>
          <w:szCs w:val="20"/>
        </w:rPr>
        <w:t>la</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5"/>
          <w:sz w:val="20"/>
          <w:szCs w:val="20"/>
        </w:rPr>
        <w:t>dotación</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3"/>
          <w:sz w:val="20"/>
          <w:szCs w:val="20"/>
        </w:rPr>
        <w:t xml:space="preserve">al </w:t>
      </w:r>
      <w:r w:rsidRPr="00C67F40">
        <w:rPr>
          <w:rFonts w:ascii="Arial Narrow" w:eastAsia="Arial Narrow" w:hAnsi="Arial Narrow" w:cs="Arial Narrow"/>
          <w:spacing w:val="4"/>
          <w:sz w:val="20"/>
          <w:szCs w:val="20"/>
        </w:rPr>
        <w:t>Fondo</w:t>
      </w:r>
      <w:r w:rsidRPr="00C67F40">
        <w:rPr>
          <w:rFonts w:ascii="Arial Narrow" w:eastAsia="Arial Narrow" w:hAnsi="Arial Narrow" w:cs="Arial Narrow"/>
          <w:spacing w:val="6"/>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8"/>
          <w:sz w:val="20"/>
          <w:szCs w:val="20"/>
        </w:rPr>
        <w:t xml:space="preserve"> </w:t>
      </w:r>
      <w:r w:rsidRPr="00C67F40">
        <w:rPr>
          <w:rFonts w:ascii="Arial Narrow" w:eastAsia="Arial Narrow" w:hAnsi="Arial Narrow" w:cs="Arial Narrow"/>
          <w:spacing w:val="5"/>
          <w:sz w:val="20"/>
          <w:szCs w:val="20"/>
        </w:rPr>
        <w:t>Contingencia,</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43"/>
          <w:w w:val="99"/>
          <w:sz w:val="20"/>
          <w:szCs w:val="20"/>
        </w:rPr>
        <w:t xml:space="preserve"> </w:t>
      </w: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4"/>
          <w:sz w:val="20"/>
          <w:szCs w:val="20"/>
        </w:rPr>
        <w:t>periodo</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5"/>
          <w:sz w:val="20"/>
          <w:szCs w:val="20"/>
        </w:rPr>
        <w:t>2019-2024,</w:t>
      </w:r>
      <w:r w:rsidRPr="00C67F40">
        <w:rPr>
          <w:rFonts w:ascii="Arial Narrow" w:eastAsia="Arial Narrow" w:hAnsi="Arial Narrow" w:cs="Arial Narrow"/>
          <w:spacing w:val="22"/>
          <w:sz w:val="20"/>
          <w:szCs w:val="20"/>
        </w:rPr>
        <w:t xml:space="preserve"> </w:t>
      </w:r>
      <w:r w:rsidRPr="00C67F40">
        <w:rPr>
          <w:rFonts w:ascii="Arial Narrow" w:eastAsia="Arial Narrow" w:hAnsi="Arial Narrow" w:cs="Arial Narrow"/>
          <w:spacing w:val="4"/>
          <w:sz w:val="20"/>
          <w:szCs w:val="20"/>
        </w:rPr>
        <w:t>tanto</w:t>
      </w:r>
      <w:r w:rsidRPr="00C67F40">
        <w:rPr>
          <w:rFonts w:ascii="Arial Narrow" w:eastAsia="Arial Narrow" w:hAnsi="Arial Narrow" w:cs="Arial Narrow"/>
          <w:spacing w:val="22"/>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4"/>
          <w:sz w:val="20"/>
          <w:szCs w:val="20"/>
        </w:rPr>
        <w:t>el</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5"/>
          <w:sz w:val="20"/>
          <w:szCs w:val="20"/>
        </w:rPr>
        <w:t>proyecto</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3"/>
          <w:sz w:val="20"/>
          <w:szCs w:val="20"/>
        </w:rPr>
        <w:t>ley</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foral</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5"/>
          <w:sz w:val="20"/>
          <w:szCs w:val="20"/>
        </w:rPr>
        <w:t>presupuestos,</w:t>
      </w:r>
      <w:r w:rsidRPr="00C67F40">
        <w:rPr>
          <w:rFonts w:ascii="Arial Narrow" w:eastAsia="Arial Narrow" w:hAnsi="Arial Narrow" w:cs="Arial Narrow"/>
          <w:spacing w:val="22"/>
          <w:sz w:val="20"/>
          <w:szCs w:val="20"/>
        </w:rPr>
        <w:t xml:space="preserve"> </w:t>
      </w:r>
      <w:r w:rsidRPr="00C67F40">
        <w:rPr>
          <w:rFonts w:ascii="Arial Narrow" w:eastAsia="Arial Narrow" w:hAnsi="Arial Narrow" w:cs="Arial Narrow"/>
          <w:spacing w:val="4"/>
          <w:sz w:val="20"/>
          <w:szCs w:val="20"/>
        </w:rPr>
        <w:t>como</w:t>
      </w:r>
      <w:r w:rsidRPr="00C67F40">
        <w:rPr>
          <w:rFonts w:ascii="Arial Narrow" w:eastAsia="Arial Narrow" w:hAnsi="Arial Narrow" w:cs="Arial Narrow"/>
          <w:spacing w:val="20"/>
          <w:sz w:val="20"/>
          <w:szCs w:val="20"/>
        </w:rPr>
        <w:t xml:space="preserve"> </w:t>
      </w:r>
      <w:r w:rsidRPr="00C67F40">
        <w:rPr>
          <w:rFonts w:ascii="Arial Narrow" w:eastAsia="Arial Narrow" w:hAnsi="Arial Narrow" w:cs="Arial Narrow"/>
          <w:spacing w:val="4"/>
          <w:sz w:val="20"/>
          <w:szCs w:val="20"/>
        </w:rPr>
        <w:t>en</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2"/>
          <w:sz w:val="20"/>
          <w:szCs w:val="20"/>
        </w:rPr>
        <w:t>su</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5"/>
          <w:sz w:val="20"/>
          <w:szCs w:val="20"/>
        </w:rPr>
        <w:t>posterior</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4"/>
          <w:sz w:val="20"/>
          <w:szCs w:val="20"/>
        </w:rPr>
        <w:t>aprobación</w:t>
      </w:r>
      <w:r w:rsidRPr="00C67F40">
        <w:rPr>
          <w:rFonts w:ascii="Arial Narrow" w:eastAsia="Arial Narrow" w:hAnsi="Arial Narrow" w:cs="Arial Narrow"/>
          <w:spacing w:val="41"/>
          <w:w w:val="99"/>
          <w:sz w:val="20"/>
          <w:szCs w:val="20"/>
        </w:rPr>
        <w:t xml:space="preserve"> </w:t>
      </w:r>
      <w:r w:rsidRPr="00C67F40">
        <w:rPr>
          <w:rFonts w:ascii="Arial Narrow" w:eastAsia="Arial Narrow" w:hAnsi="Arial Narrow" w:cs="Arial Narrow"/>
          <w:spacing w:val="4"/>
          <w:sz w:val="20"/>
          <w:szCs w:val="20"/>
        </w:rPr>
        <w:t>como</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4"/>
          <w:sz w:val="20"/>
          <w:szCs w:val="20"/>
        </w:rPr>
        <w:t>ley</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4"/>
          <w:sz w:val="20"/>
          <w:szCs w:val="20"/>
        </w:rPr>
        <w:t>foral:</w:t>
      </w:r>
    </w:p>
    <w:p w14:paraId="5146B05F" w14:textId="77777777" w:rsidR="00D861EB" w:rsidRPr="00C67F40" w:rsidRDefault="00D861EB" w:rsidP="00D861EB">
      <w:pPr>
        <w:spacing w:before="139"/>
        <w:ind w:right="271"/>
        <w:jc w:val="right"/>
        <w:rPr>
          <w:rFonts w:ascii="Arial Narrow" w:eastAsia="Arial Narrow" w:hAnsi="Arial Narrow" w:cs="Arial Narrow"/>
          <w:sz w:val="17"/>
          <w:szCs w:val="17"/>
        </w:rPr>
      </w:pPr>
      <w:r w:rsidRPr="00C67F40">
        <w:rPr>
          <w:rFonts w:ascii="Arial Narrow"/>
          <w:spacing w:val="-1"/>
          <w:sz w:val="17"/>
        </w:rPr>
        <w:t>(en</w:t>
      </w:r>
      <w:r w:rsidRPr="00C67F40">
        <w:rPr>
          <w:rFonts w:ascii="Arial Narrow"/>
          <w:spacing w:val="-4"/>
          <w:sz w:val="17"/>
        </w:rPr>
        <w:t xml:space="preserve"> </w:t>
      </w:r>
      <w:r w:rsidRPr="00C67F40">
        <w:rPr>
          <w:rFonts w:ascii="Arial Narrow"/>
          <w:spacing w:val="-1"/>
          <w:sz w:val="17"/>
        </w:rPr>
        <w:t>miles)</w:t>
      </w:r>
    </w:p>
    <w:tbl>
      <w:tblPr>
        <w:tblStyle w:val="TableNormal"/>
        <w:tblW w:w="0" w:type="auto"/>
        <w:tblInd w:w="111" w:type="dxa"/>
        <w:tblLayout w:type="fixed"/>
        <w:tblLook w:val="01E0" w:firstRow="1" w:lastRow="1" w:firstColumn="1" w:lastColumn="1" w:noHBand="0" w:noVBand="0"/>
      </w:tblPr>
      <w:tblGrid>
        <w:gridCol w:w="4148"/>
        <w:gridCol w:w="1128"/>
        <w:gridCol w:w="684"/>
        <w:gridCol w:w="716"/>
        <w:gridCol w:w="701"/>
        <w:gridCol w:w="716"/>
        <w:gridCol w:w="694"/>
      </w:tblGrid>
      <w:tr w:rsidR="00D861EB" w:rsidRPr="00C67F40" w14:paraId="151E1F91" w14:textId="77777777" w:rsidTr="007B3672">
        <w:trPr>
          <w:trHeight w:hRule="exact" w:val="254"/>
        </w:trPr>
        <w:tc>
          <w:tcPr>
            <w:tcW w:w="4148" w:type="dxa"/>
            <w:tcBorders>
              <w:top w:val="single" w:sz="5" w:space="0" w:color="000000"/>
              <w:left w:val="nil"/>
              <w:bottom w:val="single" w:sz="5" w:space="0" w:color="000000"/>
              <w:right w:val="nil"/>
            </w:tcBorders>
            <w:shd w:val="clear" w:color="auto" w:fill="8CB3E2"/>
          </w:tcPr>
          <w:p w14:paraId="1FE91A0F" w14:textId="77777777" w:rsidR="00D861EB" w:rsidRPr="00C67F40" w:rsidRDefault="00D861EB" w:rsidP="007B3672">
            <w:pPr>
              <w:pStyle w:val="TableParagraph"/>
              <w:spacing w:before="36" w:line="206" w:lineRule="exact"/>
              <w:ind w:left="120"/>
              <w:rPr>
                <w:rFonts w:ascii="Arial Narrow" w:eastAsia="Arial Narrow" w:hAnsi="Arial Narrow" w:cs="Arial Narrow"/>
                <w:sz w:val="18"/>
                <w:szCs w:val="18"/>
                <w:lang w:val="es-ES"/>
              </w:rPr>
            </w:pPr>
            <w:r w:rsidRPr="00C67F40">
              <w:rPr>
                <w:rFonts w:ascii="Arial Narrow"/>
                <w:spacing w:val="4"/>
                <w:sz w:val="18"/>
                <w:lang w:val="es-ES"/>
              </w:rPr>
              <w:t>Fondo</w:t>
            </w:r>
            <w:r w:rsidRPr="00C67F40">
              <w:rPr>
                <w:rFonts w:ascii="Arial Narrow"/>
                <w:spacing w:val="10"/>
                <w:sz w:val="18"/>
                <w:lang w:val="es-ES"/>
              </w:rPr>
              <w:t xml:space="preserve"> </w:t>
            </w:r>
            <w:r w:rsidRPr="00C67F40">
              <w:rPr>
                <w:rFonts w:ascii="Arial Narrow"/>
                <w:spacing w:val="3"/>
                <w:sz w:val="18"/>
                <w:lang w:val="es-ES"/>
              </w:rPr>
              <w:t>de</w:t>
            </w:r>
            <w:r w:rsidRPr="00C67F40">
              <w:rPr>
                <w:rFonts w:ascii="Arial Narrow"/>
                <w:spacing w:val="10"/>
                <w:sz w:val="18"/>
                <w:lang w:val="es-ES"/>
              </w:rPr>
              <w:t xml:space="preserve"> </w:t>
            </w:r>
            <w:r w:rsidRPr="00C67F40">
              <w:rPr>
                <w:rFonts w:ascii="Arial Narrow"/>
                <w:spacing w:val="5"/>
                <w:sz w:val="18"/>
                <w:lang w:val="es-ES"/>
              </w:rPr>
              <w:t>Contingencia</w:t>
            </w:r>
          </w:p>
        </w:tc>
        <w:tc>
          <w:tcPr>
            <w:tcW w:w="1128" w:type="dxa"/>
            <w:tcBorders>
              <w:top w:val="single" w:sz="5" w:space="0" w:color="000000"/>
              <w:left w:val="nil"/>
              <w:bottom w:val="single" w:sz="5" w:space="0" w:color="000000"/>
              <w:right w:val="nil"/>
            </w:tcBorders>
            <w:shd w:val="clear" w:color="auto" w:fill="8CB3E2"/>
          </w:tcPr>
          <w:p w14:paraId="4C997A5B" w14:textId="77777777" w:rsidR="00D861EB" w:rsidRPr="00C67F40" w:rsidRDefault="00D861EB" w:rsidP="007B3672">
            <w:pPr>
              <w:pStyle w:val="TableParagraph"/>
              <w:spacing w:before="36" w:line="206" w:lineRule="exact"/>
              <w:ind w:left="620"/>
              <w:rPr>
                <w:rFonts w:ascii="Arial Narrow" w:eastAsia="Arial Narrow" w:hAnsi="Arial Narrow" w:cs="Arial Narrow"/>
                <w:sz w:val="18"/>
                <w:szCs w:val="18"/>
                <w:lang w:val="es-ES"/>
              </w:rPr>
            </w:pPr>
            <w:r w:rsidRPr="00C67F40">
              <w:rPr>
                <w:rFonts w:ascii="Arial Narrow"/>
                <w:spacing w:val="4"/>
                <w:sz w:val="18"/>
                <w:lang w:val="es-ES"/>
              </w:rPr>
              <w:t>2019</w:t>
            </w:r>
          </w:p>
        </w:tc>
        <w:tc>
          <w:tcPr>
            <w:tcW w:w="684" w:type="dxa"/>
            <w:tcBorders>
              <w:top w:val="single" w:sz="5" w:space="0" w:color="000000"/>
              <w:left w:val="nil"/>
              <w:bottom w:val="single" w:sz="5" w:space="0" w:color="000000"/>
              <w:right w:val="nil"/>
            </w:tcBorders>
            <w:shd w:val="clear" w:color="auto" w:fill="8CB3E2"/>
          </w:tcPr>
          <w:p w14:paraId="36F7C4C8" w14:textId="77777777" w:rsidR="00D861EB" w:rsidRPr="00C67F40" w:rsidRDefault="00D861EB" w:rsidP="007B3672">
            <w:pPr>
              <w:pStyle w:val="TableParagraph"/>
              <w:spacing w:before="36" w:line="206" w:lineRule="exact"/>
              <w:ind w:left="224"/>
              <w:rPr>
                <w:rFonts w:ascii="Arial Narrow" w:eastAsia="Arial Narrow" w:hAnsi="Arial Narrow" w:cs="Arial Narrow"/>
                <w:sz w:val="18"/>
                <w:szCs w:val="18"/>
                <w:lang w:val="es-ES"/>
              </w:rPr>
            </w:pPr>
            <w:r w:rsidRPr="00C67F40">
              <w:rPr>
                <w:rFonts w:ascii="Arial Narrow"/>
                <w:spacing w:val="4"/>
                <w:sz w:val="18"/>
                <w:lang w:val="es-ES"/>
              </w:rPr>
              <w:t>2020</w:t>
            </w:r>
          </w:p>
        </w:tc>
        <w:tc>
          <w:tcPr>
            <w:tcW w:w="716" w:type="dxa"/>
            <w:tcBorders>
              <w:top w:val="single" w:sz="5" w:space="0" w:color="000000"/>
              <w:left w:val="nil"/>
              <w:bottom w:val="single" w:sz="5" w:space="0" w:color="000000"/>
              <w:right w:val="nil"/>
            </w:tcBorders>
            <w:shd w:val="clear" w:color="auto" w:fill="8CB3E2"/>
          </w:tcPr>
          <w:p w14:paraId="5A4510AF" w14:textId="77777777" w:rsidR="00D861EB" w:rsidRPr="00C67F40" w:rsidRDefault="00D861EB" w:rsidP="007B3672">
            <w:pPr>
              <w:pStyle w:val="TableParagraph"/>
              <w:spacing w:before="36" w:line="206" w:lineRule="exact"/>
              <w:ind w:left="271"/>
              <w:rPr>
                <w:rFonts w:ascii="Arial Narrow" w:eastAsia="Arial Narrow" w:hAnsi="Arial Narrow" w:cs="Arial Narrow"/>
                <w:sz w:val="18"/>
                <w:szCs w:val="18"/>
                <w:lang w:val="es-ES"/>
              </w:rPr>
            </w:pPr>
            <w:r w:rsidRPr="00C67F40">
              <w:rPr>
                <w:rFonts w:ascii="Arial Narrow"/>
                <w:spacing w:val="4"/>
                <w:sz w:val="18"/>
                <w:lang w:val="es-ES"/>
              </w:rPr>
              <w:t>2021</w:t>
            </w:r>
          </w:p>
        </w:tc>
        <w:tc>
          <w:tcPr>
            <w:tcW w:w="701" w:type="dxa"/>
            <w:tcBorders>
              <w:top w:val="single" w:sz="5" w:space="0" w:color="000000"/>
              <w:left w:val="nil"/>
              <w:bottom w:val="single" w:sz="5" w:space="0" w:color="000000"/>
              <w:right w:val="nil"/>
            </w:tcBorders>
            <w:shd w:val="clear" w:color="auto" w:fill="8CB3E2"/>
          </w:tcPr>
          <w:p w14:paraId="269DF639" w14:textId="77777777" w:rsidR="00D861EB" w:rsidRPr="00C67F40" w:rsidRDefault="00D861EB" w:rsidP="007B3672">
            <w:pPr>
              <w:pStyle w:val="TableParagraph"/>
              <w:spacing w:before="36" w:line="206" w:lineRule="exact"/>
              <w:ind w:left="256"/>
              <w:rPr>
                <w:rFonts w:ascii="Arial Narrow" w:eastAsia="Arial Narrow" w:hAnsi="Arial Narrow" w:cs="Arial Narrow"/>
                <w:sz w:val="18"/>
                <w:szCs w:val="18"/>
                <w:lang w:val="es-ES"/>
              </w:rPr>
            </w:pPr>
            <w:r w:rsidRPr="00C67F40">
              <w:rPr>
                <w:rFonts w:ascii="Arial Narrow"/>
                <w:spacing w:val="4"/>
                <w:sz w:val="18"/>
                <w:lang w:val="es-ES"/>
              </w:rPr>
              <w:t>2022</w:t>
            </w:r>
          </w:p>
        </w:tc>
        <w:tc>
          <w:tcPr>
            <w:tcW w:w="716" w:type="dxa"/>
            <w:tcBorders>
              <w:top w:val="single" w:sz="5" w:space="0" w:color="000000"/>
              <w:left w:val="nil"/>
              <w:bottom w:val="single" w:sz="5" w:space="0" w:color="000000"/>
              <w:right w:val="nil"/>
            </w:tcBorders>
            <w:shd w:val="clear" w:color="auto" w:fill="8CB3E2"/>
          </w:tcPr>
          <w:p w14:paraId="14FBAAB9" w14:textId="77777777" w:rsidR="00D861EB" w:rsidRPr="00C67F40" w:rsidRDefault="00D861EB" w:rsidP="007B3672">
            <w:pPr>
              <w:pStyle w:val="TableParagraph"/>
              <w:spacing w:before="36" w:line="206" w:lineRule="exact"/>
              <w:ind w:left="256"/>
              <w:rPr>
                <w:rFonts w:ascii="Arial Narrow" w:eastAsia="Arial Narrow" w:hAnsi="Arial Narrow" w:cs="Arial Narrow"/>
                <w:sz w:val="18"/>
                <w:szCs w:val="18"/>
                <w:lang w:val="es-ES"/>
              </w:rPr>
            </w:pPr>
            <w:r w:rsidRPr="00C67F40">
              <w:rPr>
                <w:rFonts w:ascii="Arial Narrow"/>
                <w:spacing w:val="4"/>
                <w:sz w:val="18"/>
                <w:lang w:val="es-ES"/>
              </w:rPr>
              <w:t>2023</w:t>
            </w:r>
          </w:p>
        </w:tc>
        <w:tc>
          <w:tcPr>
            <w:tcW w:w="694" w:type="dxa"/>
            <w:tcBorders>
              <w:top w:val="single" w:sz="5" w:space="0" w:color="000000"/>
              <w:left w:val="nil"/>
              <w:bottom w:val="single" w:sz="5" w:space="0" w:color="000000"/>
              <w:right w:val="nil"/>
            </w:tcBorders>
            <w:shd w:val="clear" w:color="auto" w:fill="8CB3E2"/>
          </w:tcPr>
          <w:p w14:paraId="15D12FA9" w14:textId="77777777" w:rsidR="00D861EB" w:rsidRPr="00C67F40" w:rsidRDefault="00D861EB" w:rsidP="007B3672">
            <w:pPr>
              <w:pStyle w:val="TableParagraph"/>
              <w:spacing w:before="36" w:line="206" w:lineRule="exact"/>
              <w:ind w:left="271"/>
              <w:rPr>
                <w:rFonts w:ascii="Arial Narrow" w:eastAsia="Arial Narrow" w:hAnsi="Arial Narrow" w:cs="Arial Narrow"/>
                <w:sz w:val="18"/>
                <w:szCs w:val="18"/>
                <w:lang w:val="es-ES"/>
              </w:rPr>
            </w:pPr>
            <w:r w:rsidRPr="00C67F40">
              <w:rPr>
                <w:rFonts w:ascii="Arial Narrow"/>
                <w:spacing w:val="4"/>
                <w:sz w:val="18"/>
                <w:lang w:val="es-ES"/>
              </w:rPr>
              <w:t>2024</w:t>
            </w:r>
          </w:p>
        </w:tc>
      </w:tr>
      <w:tr w:rsidR="00D861EB" w:rsidRPr="00C67F40" w14:paraId="516DCFBD" w14:textId="77777777" w:rsidTr="007B3672">
        <w:trPr>
          <w:trHeight w:hRule="exact" w:val="485"/>
        </w:trPr>
        <w:tc>
          <w:tcPr>
            <w:tcW w:w="4148" w:type="dxa"/>
            <w:tcBorders>
              <w:top w:val="single" w:sz="5" w:space="0" w:color="000000"/>
              <w:left w:val="nil"/>
              <w:bottom w:val="single" w:sz="3" w:space="0" w:color="000000"/>
              <w:right w:val="nil"/>
            </w:tcBorders>
          </w:tcPr>
          <w:p w14:paraId="3FADC7DB" w14:textId="77777777" w:rsidR="00D861EB" w:rsidRPr="00C67F40" w:rsidRDefault="00D861EB" w:rsidP="007B3672">
            <w:pPr>
              <w:pStyle w:val="TableParagraph"/>
              <w:spacing w:before="20" w:line="264" w:lineRule="auto"/>
              <w:ind w:left="72" w:right="584"/>
              <w:rPr>
                <w:rFonts w:ascii="Arial Narrow" w:eastAsia="Arial Narrow" w:hAnsi="Arial Narrow" w:cs="Arial Narrow"/>
                <w:sz w:val="19"/>
                <w:szCs w:val="19"/>
                <w:lang w:val="es-ES"/>
              </w:rPr>
            </w:pPr>
            <w:r w:rsidRPr="00C67F40">
              <w:rPr>
                <w:rFonts w:ascii="Arial Narrow" w:hAnsi="Arial Narrow"/>
                <w:spacing w:val="5"/>
                <w:sz w:val="19"/>
                <w:lang w:val="es-ES"/>
              </w:rPr>
              <w:t>Dotación</w:t>
            </w:r>
            <w:r w:rsidRPr="00C67F40">
              <w:rPr>
                <w:rFonts w:ascii="Arial Narrow" w:hAnsi="Arial Narrow"/>
                <w:spacing w:val="10"/>
                <w:sz w:val="19"/>
                <w:lang w:val="es-ES"/>
              </w:rPr>
              <w:t xml:space="preserve"> </w:t>
            </w:r>
            <w:r w:rsidRPr="00C67F40">
              <w:rPr>
                <w:rFonts w:ascii="Arial Narrow" w:hAnsi="Arial Narrow"/>
                <w:spacing w:val="5"/>
                <w:sz w:val="19"/>
                <w:lang w:val="es-ES"/>
              </w:rPr>
              <w:t xml:space="preserve">inicial </w:t>
            </w:r>
            <w:r w:rsidRPr="00C67F40">
              <w:rPr>
                <w:rFonts w:ascii="Arial Narrow" w:hAnsi="Arial Narrow"/>
                <w:spacing w:val="2"/>
                <w:sz w:val="19"/>
                <w:lang w:val="es-ES"/>
              </w:rPr>
              <w:t>en</w:t>
            </w:r>
            <w:r w:rsidRPr="00C67F40">
              <w:rPr>
                <w:rFonts w:ascii="Arial Narrow" w:hAnsi="Arial Narrow"/>
                <w:spacing w:val="11"/>
                <w:sz w:val="19"/>
                <w:lang w:val="es-ES"/>
              </w:rPr>
              <w:t xml:space="preserve"> </w:t>
            </w:r>
            <w:r w:rsidRPr="00C67F40">
              <w:rPr>
                <w:rFonts w:ascii="Arial Narrow" w:hAnsi="Arial Narrow"/>
                <w:spacing w:val="4"/>
                <w:sz w:val="19"/>
                <w:lang w:val="es-ES"/>
              </w:rPr>
              <w:t>el</w:t>
            </w:r>
            <w:r w:rsidRPr="00C67F40">
              <w:rPr>
                <w:rFonts w:ascii="Arial Narrow" w:hAnsi="Arial Narrow"/>
                <w:spacing w:val="7"/>
                <w:sz w:val="19"/>
                <w:lang w:val="es-ES"/>
              </w:rPr>
              <w:t xml:space="preserve"> </w:t>
            </w:r>
            <w:r w:rsidRPr="00C67F40">
              <w:rPr>
                <w:rFonts w:ascii="Arial Narrow" w:hAnsi="Arial Narrow"/>
                <w:spacing w:val="4"/>
                <w:sz w:val="19"/>
                <w:lang w:val="es-ES"/>
              </w:rPr>
              <w:t>Proyecto</w:t>
            </w:r>
            <w:r w:rsidRPr="00C67F40">
              <w:rPr>
                <w:rFonts w:ascii="Arial Narrow" w:hAnsi="Arial Narrow"/>
                <w:spacing w:val="7"/>
                <w:sz w:val="19"/>
                <w:lang w:val="es-ES"/>
              </w:rPr>
              <w:t xml:space="preserve"> </w:t>
            </w:r>
            <w:r w:rsidRPr="00C67F40">
              <w:rPr>
                <w:rFonts w:ascii="Arial Narrow" w:hAnsi="Arial Narrow"/>
                <w:spacing w:val="2"/>
                <w:sz w:val="19"/>
                <w:lang w:val="es-ES"/>
              </w:rPr>
              <w:t>de</w:t>
            </w:r>
            <w:r w:rsidRPr="00C67F40">
              <w:rPr>
                <w:rFonts w:ascii="Arial Narrow" w:hAnsi="Arial Narrow"/>
                <w:spacing w:val="10"/>
                <w:sz w:val="19"/>
                <w:lang w:val="es-ES"/>
              </w:rPr>
              <w:t xml:space="preserve"> </w:t>
            </w:r>
            <w:r w:rsidRPr="00C67F40">
              <w:rPr>
                <w:rFonts w:ascii="Arial Narrow" w:hAnsi="Arial Narrow"/>
                <w:spacing w:val="4"/>
                <w:sz w:val="19"/>
                <w:lang w:val="es-ES"/>
              </w:rPr>
              <w:t>Ley</w:t>
            </w:r>
            <w:r w:rsidRPr="00C67F40">
              <w:rPr>
                <w:rFonts w:ascii="Arial Narrow" w:hAnsi="Arial Narrow"/>
                <w:spacing w:val="5"/>
                <w:sz w:val="19"/>
                <w:lang w:val="es-ES"/>
              </w:rPr>
              <w:t xml:space="preserve"> Foral</w:t>
            </w:r>
            <w:r w:rsidRPr="00C67F40">
              <w:rPr>
                <w:rFonts w:ascii="Arial Narrow" w:hAnsi="Arial Narrow"/>
                <w:spacing w:val="8"/>
                <w:sz w:val="19"/>
                <w:lang w:val="es-ES"/>
              </w:rPr>
              <w:t xml:space="preserve"> </w:t>
            </w:r>
            <w:r w:rsidRPr="00C67F40">
              <w:rPr>
                <w:rFonts w:ascii="Arial Narrow" w:hAnsi="Arial Narrow"/>
                <w:spacing w:val="3"/>
                <w:sz w:val="19"/>
                <w:lang w:val="es-ES"/>
              </w:rPr>
              <w:t>de</w:t>
            </w:r>
            <w:r w:rsidRPr="00C67F40">
              <w:rPr>
                <w:rFonts w:ascii="Arial Narrow" w:hAnsi="Arial Narrow"/>
                <w:spacing w:val="30"/>
                <w:w w:val="99"/>
                <w:sz w:val="19"/>
                <w:lang w:val="es-ES"/>
              </w:rPr>
              <w:t xml:space="preserve"> </w:t>
            </w:r>
            <w:r w:rsidRPr="00C67F40">
              <w:rPr>
                <w:rFonts w:ascii="Arial Narrow" w:hAnsi="Arial Narrow"/>
                <w:spacing w:val="5"/>
                <w:sz w:val="19"/>
                <w:lang w:val="es-ES"/>
              </w:rPr>
              <w:t>Presupuestos</w:t>
            </w:r>
          </w:p>
        </w:tc>
        <w:tc>
          <w:tcPr>
            <w:tcW w:w="1128" w:type="dxa"/>
            <w:tcBorders>
              <w:top w:val="single" w:sz="5" w:space="0" w:color="000000"/>
              <w:left w:val="nil"/>
              <w:bottom w:val="single" w:sz="3" w:space="0" w:color="000000"/>
              <w:right w:val="nil"/>
            </w:tcBorders>
          </w:tcPr>
          <w:p w14:paraId="08D8EFA8" w14:textId="77777777" w:rsidR="00D861EB" w:rsidRPr="00C67F40" w:rsidRDefault="00D861EB" w:rsidP="007B3672">
            <w:pPr>
              <w:pStyle w:val="TableParagraph"/>
              <w:spacing w:before="8"/>
              <w:rPr>
                <w:rFonts w:ascii="Arial Narrow" w:eastAsia="Arial Narrow" w:hAnsi="Arial Narrow" w:cs="Arial Narrow"/>
                <w:lang w:val="es-ES"/>
              </w:rPr>
            </w:pPr>
          </w:p>
          <w:p w14:paraId="056EC45F" w14:textId="77777777" w:rsidR="00D861EB" w:rsidRPr="00C67F40" w:rsidRDefault="00D861EB" w:rsidP="007B3672">
            <w:pPr>
              <w:pStyle w:val="TableParagraph"/>
              <w:ind w:left="459"/>
              <w:rPr>
                <w:rFonts w:ascii="Arial Narrow" w:eastAsia="Arial Narrow" w:hAnsi="Arial Narrow" w:cs="Arial Narrow"/>
                <w:sz w:val="19"/>
                <w:szCs w:val="19"/>
                <w:lang w:val="es-ES"/>
              </w:rPr>
            </w:pPr>
            <w:r w:rsidRPr="00C67F40">
              <w:rPr>
                <w:rFonts w:ascii="Arial Narrow"/>
                <w:spacing w:val="5"/>
                <w:sz w:val="19"/>
                <w:lang w:val="es-ES"/>
              </w:rPr>
              <w:t>15.123</w:t>
            </w:r>
          </w:p>
        </w:tc>
        <w:tc>
          <w:tcPr>
            <w:tcW w:w="684" w:type="dxa"/>
            <w:tcBorders>
              <w:top w:val="single" w:sz="5" w:space="0" w:color="000000"/>
              <w:left w:val="nil"/>
              <w:bottom w:val="single" w:sz="3" w:space="0" w:color="000000"/>
              <w:right w:val="nil"/>
            </w:tcBorders>
          </w:tcPr>
          <w:p w14:paraId="057016CE" w14:textId="77777777" w:rsidR="00D861EB" w:rsidRPr="00C67F40" w:rsidRDefault="00D861EB" w:rsidP="007B3672">
            <w:pPr>
              <w:pStyle w:val="TableParagraph"/>
              <w:spacing w:before="8"/>
              <w:rPr>
                <w:rFonts w:ascii="Arial Narrow" w:eastAsia="Arial Narrow" w:hAnsi="Arial Narrow" w:cs="Arial Narrow"/>
                <w:lang w:val="es-ES"/>
              </w:rPr>
            </w:pPr>
          </w:p>
          <w:p w14:paraId="38278958" w14:textId="77777777" w:rsidR="00D861EB" w:rsidRPr="00C67F40" w:rsidRDefault="00D861EB" w:rsidP="007B3672">
            <w:pPr>
              <w:pStyle w:val="TableParagraph"/>
              <w:ind w:left="157"/>
              <w:rPr>
                <w:rFonts w:ascii="Arial Narrow" w:eastAsia="Arial Narrow" w:hAnsi="Arial Narrow" w:cs="Arial Narrow"/>
                <w:sz w:val="19"/>
                <w:szCs w:val="19"/>
                <w:lang w:val="es-ES"/>
              </w:rPr>
            </w:pPr>
            <w:r w:rsidRPr="00C67F40">
              <w:rPr>
                <w:rFonts w:ascii="Arial Narrow"/>
                <w:spacing w:val="4"/>
                <w:sz w:val="19"/>
                <w:lang w:val="es-ES"/>
              </w:rPr>
              <w:t>3.938</w:t>
            </w:r>
          </w:p>
        </w:tc>
        <w:tc>
          <w:tcPr>
            <w:tcW w:w="716" w:type="dxa"/>
            <w:tcBorders>
              <w:top w:val="single" w:sz="5" w:space="0" w:color="000000"/>
              <w:left w:val="nil"/>
              <w:bottom w:val="single" w:sz="3" w:space="0" w:color="000000"/>
              <w:right w:val="nil"/>
            </w:tcBorders>
          </w:tcPr>
          <w:p w14:paraId="5FCCCAC3" w14:textId="77777777" w:rsidR="00D861EB" w:rsidRPr="00C67F40" w:rsidRDefault="00D861EB" w:rsidP="007B3672">
            <w:pPr>
              <w:pStyle w:val="TableParagraph"/>
              <w:spacing w:before="8"/>
              <w:rPr>
                <w:rFonts w:ascii="Arial Narrow" w:eastAsia="Arial Narrow" w:hAnsi="Arial Narrow" w:cs="Arial Narrow"/>
                <w:lang w:val="es-ES"/>
              </w:rPr>
            </w:pPr>
          </w:p>
          <w:p w14:paraId="4E8B73DB" w14:textId="77777777" w:rsidR="00D861EB" w:rsidRPr="00C67F40" w:rsidRDefault="00D861EB" w:rsidP="007B3672">
            <w:pPr>
              <w:pStyle w:val="TableParagraph"/>
              <w:ind w:left="111"/>
              <w:rPr>
                <w:rFonts w:ascii="Arial Narrow" w:eastAsia="Arial Narrow" w:hAnsi="Arial Narrow" w:cs="Arial Narrow"/>
                <w:sz w:val="19"/>
                <w:szCs w:val="19"/>
                <w:lang w:val="es-ES"/>
              </w:rPr>
            </w:pPr>
            <w:r w:rsidRPr="00C67F40">
              <w:rPr>
                <w:rFonts w:ascii="Arial Narrow"/>
                <w:spacing w:val="5"/>
                <w:sz w:val="19"/>
                <w:lang w:val="es-ES"/>
              </w:rPr>
              <w:t>21.049</w:t>
            </w:r>
          </w:p>
        </w:tc>
        <w:tc>
          <w:tcPr>
            <w:tcW w:w="701" w:type="dxa"/>
            <w:tcBorders>
              <w:top w:val="single" w:sz="5" w:space="0" w:color="000000"/>
              <w:left w:val="nil"/>
              <w:bottom w:val="single" w:sz="3" w:space="0" w:color="000000"/>
              <w:right w:val="nil"/>
            </w:tcBorders>
          </w:tcPr>
          <w:p w14:paraId="56E86A4E" w14:textId="77777777" w:rsidR="00D861EB" w:rsidRPr="00C67F40" w:rsidRDefault="00D861EB" w:rsidP="007B3672">
            <w:pPr>
              <w:pStyle w:val="TableParagraph"/>
              <w:spacing w:before="8"/>
              <w:rPr>
                <w:rFonts w:ascii="Arial Narrow" w:eastAsia="Arial Narrow" w:hAnsi="Arial Narrow" w:cs="Arial Narrow"/>
                <w:lang w:val="es-ES"/>
              </w:rPr>
            </w:pPr>
          </w:p>
          <w:p w14:paraId="2D4312B2" w14:textId="77777777" w:rsidR="00D861EB" w:rsidRPr="00C67F40" w:rsidRDefault="00D861EB" w:rsidP="007B3672">
            <w:pPr>
              <w:pStyle w:val="TableParagraph"/>
              <w:ind w:left="95"/>
              <w:rPr>
                <w:rFonts w:ascii="Arial Narrow" w:eastAsia="Arial Narrow" w:hAnsi="Arial Narrow" w:cs="Arial Narrow"/>
                <w:sz w:val="19"/>
                <w:szCs w:val="19"/>
                <w:lang w:val="es-ES"/>
              </w:rPr>
            </w:pPr>
            <w:r w:rsidRPr="00C67F40">
              <w:rPr>
                <w:rFonts w:ascii="Arial Narrow"/>
                <w:spacing w:val="5"/>
                <w:sz w:val="19"/>
                <w:lang w:val="es-ES"/>
              </w:rPr>
              <w:t>20.809</w:t>
            </w:r>
          </w:p>
        </w:tc>
        <w:tc>
          <w:tcPr>
            <w:tcW w:w="716" w:type="dxa"/>
            <w:tcBorders>
              <w:top w:val="single" w:sz="5" w:space="0" w:color="000000"/>
              <w:left w:val="nil"/>
              <w:bottom w:val="single" w:sz="3" w:space="0" w:color="000000"/>
              <w:right w:val="nil"/>
            </w:tcBorders>
          </w:tcPr>
          <w:p w14:paraId="013100C6" w14:textId="77777777" w:rsidR="00D861EB" w:rsidRPr="00C67F40" w:rsidRDefault="00D861EB" w:rsidP="007B3672">
            <w:pPr>
              <w:pStyle w:val="TableParagraph"/>
              <w:spacing w:before="8"/>
              <w:rPr>
                <w:rFonts w:ascii="Arial Narrow" w:eastAsia="Arial Narrow" w:hAnsi="Arial Narrow" w:cs="Arial Narrow"/>
                <w:lang w:val="es-ES"/>
              </w:rPr>
            </w:pPr>
          </w:p>
          <w:p w14:paraId="4FF751B1" w14:textId="77777777" w:rsidR="00D861EB" w:rsidRPr="00C67F40" w:rsidRDefault="00D861EB" w:rsidP="007B3672">
            <w:pPr>
              <w:pStyle w:val="TableParagraph"/>
              <w:ind w:left="95"/>
              <w:rPr>
                <w:rFonts w:ascii="Arial Narrow" w:eastAsia="Arial Narrow" w:hAnsi="Arial Narrow" w:cs="Arial Narrow"/>
                <w:sz w:val="19"/>
                <w:szCs w:val="19"/>
                <w:lang w:val="es-ES"/>
              </w:rPr>
            </w:pPr>
            <w:r w:rsidRPr="00C67F40">
              <w:rPr>
                <w:rFonts w:ascii="Arial Narrow"/>
                <w:spacing w:val="5"/>
                <w:sz w:val="19"/>
                <w:lang w:val="es-ES"/>
              </w:rPr>
              <w:t>19.544</w:t>
            </w:r>
          </w:p>
        </w:tc>
        <w:tc>
          <w:tcPr>
            <w:tcW w:w="694" w:type="dxa"/>
            <w:tcBorders>
              <w:top w:val="single" w:sz="5" w:space="0" w:color="000000"/>
              <w:left w:val="nil"/>
              <w:bottom w:val="single" w:sz="3" w:space="0" w:color="000000"/>
              <w:right w:val="nil"/>
            </w:tcBorders>
          </w:tcPr>
          <w:p w14:paraId="5E05E21F" w14:textId="77777777" w:rsidR="00D861EB" w:rsidRPr="00C67F40" w:rsidRDefault="00D861EB" w:rsidP="007B3672">
            <w:pPr>
              <w:pStyle w:val="TableParagraph"/>
              <w:spacing w:before="8"/>
              <w:rPr>
                <w:rFonts w:ascii="Arial Narrow" w:eastAsia="Arial Narrow" w:hAnsi="Arial Narrow" w:cs="Arial Narrow"/>
                <w:lang w:val="es-ES"/>
              </w:rPr>
            </w:pPr>
          </w:p>
          <w:p w14:paraId="22C09701" w14:textId="77777777" w:rsidR="00D861EB" w:rsidRPr="00C67F40" w:rsidRDefault="00D861EB" w:rsidP="007B3672">
            <w:pPr>
              <w:pStyle w:val="TableParagraph"/>
              <w:ind w:left="111"/>
              <w:rPr>
                <w:rFonts w:ascii="Arial Narrow" w:eastAsia="Arial Narrow" w:hAnsi="Arial Narrow" w:cs="Arial Narrow"/>
                <w:sz w:val="19"/>
                <w:szCs w:val="19"/>
                <w:lang w:val="es-ES"/>
              </w:rPr>
            </w:pPr>
            <w:r w:rsidRPr="00C67F40">
              <w:rPr>
                <w:rFonts w:ascii="Arial Narrow"/>
                <w:spacing w:val="5"/>
                <w:sz w:val="19"/>
                <w:lang w:val="es-ES"/>
              </w:rPr>
              <w:t>32.333</w:t>
            </w:r>
          </w:p>
        </w:tc>
      </w:tr>
      <w:tr w:rsidR="00D861EB" w:rsidRPr="00C67F40" w14:paraId="46A4290F" w14:textId="77777777" w:rsidTr="007B3672">
        <w:trPr>
          <w:trHeight w:hRule="exact" w:val="245"/>
        </w:trPr>
        <w:tc>
          <w:tcPr>
            <w:tcW w:w="4148" w:type="dxa"/>
            <w:tcBorders>
              <w:top w:val="single" w:sz="3" w:space="0" w:color="000000"/>
              <w:left w:val="nil"/>
              <w:bottom w:val="single" w:sz="3" w:space="0" w:color="000000"/>
              <w:right w:val="nil"/>
            </w:tcBorders>
          </w:tcPr>
          <w:p w14:paraId="7CC75F59" w14:textId="77777777" w:rsidR="00D861EB" w:rsidRPr="00C67F40" w:rsidRDefault="00D861EB" w:rsidP="007B3672">
            <w:pPr>
              <w:pStyle w:val="TableParagraph"/>
              <w:spacing w:before="20"/>
              <w:ind w:left="72"/>
              <w:rPr>
                <w:rFonts w:ascii="Arial Narrow" w:eastAsia="Arial Narrow" w:hAnsi="Arial Narrow" w:cs="Arial Narrow"/>
                <w:sz w:val="19"/>
                <w:szCs w:val="19"/>
                <w:lang w:val="es-ES"/>
              </w:rPr>
            </w:pPr>
            <w:r w:rsidRPr="00C67F40">
              <w:rPr>
                <w:rFonts w:ascii="Arial Narrow" w:hAnsi="Arial Narrow"/>
                <w:spacing w:val="5"/>
                <w:sz w:val="19"/>
                <w:lang w:val="es-ES"/>
              </w:rPr>
              <w:t>Dotación</w:t>
            </w:r>
            <w:r w:rsidRPr="00C67F40">
              <w:rPr>
                <w:rFonts w:ascii="Arial Narrow" w:hAnsi="Arial Narrow"/>
                <w:spacing w:val="7"/>
                <w:sz w:val="19"/>
                <w:lang w:val="es-ES"/>
              </w:rPr>
              <w:t xml:space="preserve"> </w:t>
            </w:r>
            <w:r w:rsidRPr="00C67F40">
              <w:rPr>
                <w:rFonts w:ascii="Arial Narrow" w:hAnsi="Arial Narrow"/>
                <w:spacing w:val="4"/>
                <w:sz w:val="19"/>
                <w:lang w:val="es-ES"/>
              </w:rPr>
              <w:t>final</w:t>
            </w:r>
            <w:r w:rsidRPr="00C67F40">
              <w:rPr>
                <w:rFonts w:ascii="Arial Narrow" w:hAnsi="Arial Narrow"/>
                <w:spacing w:val="11"/>
                <w:sz w:val="19"/>
                <w:lang w:val="es-ES"/>
              </w:rPr>
              <w:t xml:space="preserve"> </w:t>
            </w:r>
            <w:r w:rsidRPr="00C67F40">
              <w:rPr>
                <w:rFonts w:ascii="Arial Narrow" w:hAnsi="Arial Narrow"/>
                <w:spacing w:val="2"/>
                <w:sz w:val="19"/>
                <w:lang w:val="es-ES"/>
              </w:rPr>
              <w:t>en</w:t>
            </w:r>
            <w:r w:rsidRPr="00C67F40">
              <w:rPr>
                <w:rFonts w:ascii="Arial Narrow" w:hAnsi="Arial Narrow"/>
                <w:spacing w:val="10"/>
                <w:sz w:val="19"/>
                <w:lang w:val="es-ES"/>
              </w:rPr>
              <w:t xml:space="preserve"> </w:t>
            </w:r>
            <w:r w:rsidRPr="00C67F40">
              <w:rPr>
                <w:rFonts w:ascii="Arial Narrow" w:hAnsi="Arial Narrow"/>
                <w:spacing w:val="1"/>
                <w:sz w:val="19"/>
                <w:lang w:val="es-ES"/>
              </w:rPr>
              <w:t>la</w:t>
            </w:r>
            <w:r w:rsidRPr="00C67F40">
              <w:rPr>
                <w:rFonts w:ascii="Arial Narrow" w:hAnsi="Arial Narrow"/>
                <w:spacing w:val="8"/>
                <w:sz w:val="19"/>
                <w:lang w:val="es-ES"/>
              </w:rPr>
              <w:t xml:space="preserve"> </w:t>
            </w:r>
            <w:r w:rsidRPr="00C67F40">
              <w:rPr>
                <w:rFonts w:ascii="Arial Narrow" w:hAnsi="Arial Narrow"/>
                <w:spacing w:val="4"/>
                <w:sz w:val="19"/>
                <w:lang w:val="es-ES"/>
              </w:rPr>
              <w:t>Ley</w:t>
            </w:r>
            <w:r w:rsidRPr="00C67F40">
              <w:rPr>
                <w:rFonts w:ascii="Arial Narrow" w:hAnsi="Arial Narrow"/>
                <w:spacing w:val="6"/>
                <w:sz w:val="19"/>
                <w:lang w:val="es-ES"/>
              </w:rPr>
              <w:t xml:space="preserve"> </w:t>
            </w:r>
            <w:r w:rsidRPr="00C67F40">
              <w:rPr>
                <w:rFonts w:ascii="Arial Narrow" w:hAnsi="Arial Narrow"/>
                <w:spacing w:val="4"/>
                <w:sz w:val="19"/>
                <w:lang w:val="es-ES"/>
              </w:rPr>
              <w:t>Foral</w:t>
            </w:r>
            <w:r w:rsidRPr="00C67F40">
              <w:rPr>
                <w:rFonts w:ascii="Arial Narrow" w:hAnsi="Arial Narrow"/>
                <w:spacing w:val="7"/>
                <w:sz w:val="19"/>
                <w:lang w:val="es-ES"/>
              </w:rPr>
              <w:t xml:space="preserve"> </w:t>
            </w:r>
            <w:r w:rsidRPr="00C67F40">
              <w:rPr>
                <w:rFonts w:ascii="Arial Narrow" w:hAnsi="Arial Narrow"/>
                <w:spacing w:val="3"/>
                <w:sz w:val="19"/>
                <w:lang w:val="es-ES"/>
              </w:rPr>
              <w:t>de</w:t>
            </w:r>
            <w:r w:rsidRPr="00C67F40">
              <w:rPr>
                <w:rFonts w:ascii="Arial Narrow" w:hAnsi="Arial Narrow"/>
                <w:spacing w:val="8"/>
                <w:sz w:val="19"/>
                <w:lang w:val="es-ES"/>
              </w:rPr>
              <w:t xml:space="preserve"> </w:t>
            </w:r>
            <w:r w:rsidRPr="00C67F40">
              <w:rPr>
                <w:rFonts w:ascii="Arial Narrow" w:hAnsi="Arial Narrow"/>
                <w:spacing w:val="5"/>
                <w:sz w:val="19"/>
                <w:lang w:val="es-ES"/>
              </w:rPr>
              <w:t>Presupuestos</w:t>
            </w:r>
          </w:p>
        </w:tc>
        <w:tc>
          <w:tcPr>
            <w:tcW w:w="1128" w:type="dxa"/>
            <w:tcBorders>
              <w:top w:val="single" w:sz="3" w:space="0" w:color="000000"/>
              <w:left w:val="nil"/>
              <w:bottom w:val="single" w:sz="3" w:space="0" w:color="000000"/>
              <w:right w:val="nil"/>
            </w:tcBorders>
          </w:tcPr>
          <w:p w14:paraId="07A1C36F" w14:textId="77777777" w:rsidR="00D861EB" w:rsidRPr="00C67F40" w:rsidRDefault="00D861EB" w:rsidP="007B3672">
            <w:pPr>
              <w:pStyle w:val="TableParagraph"/>
              <w:spacing w:before="20"/>
              <w:ind w:left="554"/>
              <w:rPr>
                <w:rFonts w:ascii="Arial Narrow" w:eastAsia="Arial Narrow" w:hAnsi="Arial Narrow" w:cs="Arial Narrow"/>
                <w:sz w:val="19"/>
                <w:szCs w:val="19"/>
                <w:lang w:val="es-ES"/>
              </w:rPr>
            </w:pPr>
            <w:r w:rsidRPr="00C67F40">
              <w:rPr>
                <w:rFonts w:ascii="Arial Narrow"/>
                <w:spacing w:val="4"/>
                <w:sz w:val="19"/>
                <w:lang w:val="es-ES"/>
              </w:rPr>
              <w:t>4.564</w:t>
            </w:r>
          </w:p>
        </w:tc>
        <w:tc>
          <w:tcPr>
            <w:tcW w:w="684" w:type="dxa"/>
            <w:tcBorders>
              <w:top w:val="single" w:sz="3" w:space="0" w:color="000000"/>
              <w:left w:val="nil"/>
              <w:bottom w:val="single" w:sz="3" w:space="0" w:color="000000"/>
              <w:right w:val="nil"/>
            </w:tcBorders>
          </w:tcPr>
          <w:p w14:paraId="63D33497" w14:textId="77777777" w:rsidR="00D861EB" w:rsidRPr="00C67F40" w:rsidRDefault="00D861EB" w:rsidP="007B3672">
            <w:pPr>
              <w:pStyle w:val="TableParagraph"/>
              <w:spacing w:before="20"/>
              <w:ind w:left="157"/>
              <w:rPr>
                <w:rFonts w:ascii="Arial Narrow" w:eastAsia="Arial Narrow" w:hAnsi="Arial Narrow" w:cs="Arial Narrow"/>
                <w:sz w:val="19"/>
                <w:szCs w:val="19"/>
                <w:lang w:val="es-ES"/>
              </w:rPr>
            </w:pPr>
            <w:r w:rsidRPr="00C67F40">
              <w:rPr>
                <w:rFonts w:ascii="Arial Narrow"/>
                <w:spacing w:val="4"/>
                <w:sz w:val="19"/>
                <w:lang w:val="es-ES"/>
              </w:rPr>
              <w:t>3.938</w:t>
            </w:r>
          </w:p>
        </w:tc>
        <w:tc>
          <w:tcPr>
            <w:tcW w:w="716" w:type="dxa"/>
            <w:tcBorders>
              <w:top w:val="single" w:sz="3" w:space="0" w:color="000000"/>
              <w:left w:val="nil"/>
              <w:bottom w:val="single" w:sz="3" w:space="0" w:color="000000"/>
              <w:right w:val="nil"/>
            </w:tcBorders>
          </w:tcPr>
          <w:p w14:paraId="389578B2" w14:textId="77777777" w:rsidR="00D861EB" w:rsidRPr="00C67F40" w:rsidRDefault="00D861EB" w:rsidP="007B3672">
            <w:pPr>
              <w:pStyle w:val="TableParagraph"/>
              <w:spacing w:before="20"/>
              <w:ind w:left="111"/>
              <w:rPr>
                <w:rFonts w:ascii="Arial Narrow" w:eastAsia="Arial Narrow" w:hAnsi="Arial Narrow" w:cs="Arial Narrow"/>
                <w:sz w:val="19"/>
                <w:szCs w:val="19"/>
                <w:lang w:val="es-ES"/>
              </w:rPr>
            </w:pPr>
            <w:r w:rsidRPr="00C67F40">
              <w:rPr>
                <w:rFonts w:ascii="Arial Narrow"/>
                <w:spacing w:val="5"/>
                <w:sz w:val="19"/>
                <w:lang w:val="es-ES"/>
              </w:rPr>
              <w:t>10.563</w:t>
            </w:r>
          </w:p>
        </w:tc>
        <w:tc>
          <w:tcPr>
            <w:tcW w:w="701" w:type="dxa"/>
            <w:tcBorders>
              <w:top w:val="single" w:sz="3" w:space="0" w:color="000000"/>
              <w:left w:val="nil"/>
              <w:bottom w:val="single" w:sz="3" w:space="0" w:color="000000"/>
              <w:right w:val="nil"/>
            </w:tcBorders>
          </w:tcPr>
          <w:p w14:paraId="59441775" w14:textId="77777777" w:rsidR="00D861EB" w:rsidRPr="00C67F40" w:rsidRDefault="00D861EB" w:rsidP="007B3672">
            <w:pPr>
              <w:pStyle w:val="TableParagraph"/>
              <w:spacing w:before="20"/>
              <w:ind w:left="189"/>
              <w:rPr>
                <w:rFonts w:ascii="Arial Narrow" w:eastAsia="Arial Narrow" w:hAnsi="Arial Narrow" w:cs="Arial Narrow"/>
                <w:sz w:val="19"/>
                <w:szCs w:val="19"/>
                <w:lang w:val="es-ES"/>
              </w:rPr>
            </w:pPr>
            <w:r w:rsidRPr="00C67F40">
              <w:rPr>
                <w:rFonts w:ascii="Arial Narrow"/>
                <w:spacing w:val="4"/>
                <w:sz w:val="19"/>
                <w:lang w:val="es-ES"/>
              </w:rPr>
              <w:t>5.430</w:t>
            </w:r>
          </w:p>
        </w:tc>
        <w:tc>
          <w:tcPr>
            <w:tcW w:w="716" w:type="dxa"/>
            <w:tcBorders>
              <w:top w:val="single" w:sz="3" w:space="0" w:color="000000"/>
              <w:left w:val="nil"/>
              <w:bottom w:val="single" w:sz="3" w:space="0" w:color="000000"/>
              <w:right w:val="nil"/>
            </w:tcBorders>
          </w:tcPr>
          <w:p w14:paraId="2444D8B2" w14:textId="77777777" w:rsidR="00D861EB" w:rsidRPr="00C67F40" w:rsidRDefault="00D861EB" w:rsidP="007B3672">
            <w:pPr>
              <w:pStyle w:val="TableParagraph"/>
              <w:spacing w:before="20"/>
              <w:ind w:left="189"/>
              <w:rPr>
                <w:rFonts w:ascii="Arial Narrow" w:eastAsia="Arial Narrow" w:hAnsi="Arial Narrow" w:cs="Arial Narrow"/>
                <w:sz w:val="19"/>
                <w:szCs w:val="19"/>
                <w:lang w:val="es-ES"/>
              </w:rPr>
            </w:pPr>
            <w:r w:rsidRPr="00C67F40">
              <w:rPr>
                <w:rFonts w:ascii="Arial Narrow"/>
                <w:spacing w:val="4"/>
                <w:sz w:val="19"/>
                <w:lang w:val="es-ES"/>
              </w:rPr>
              <w:t>4.558</w:t>
            </w:r>
          </w:p>
        </w:tc>
        <w:tc>
          <w:tcPr>
            <w:tcW w:w="694" w:type="dxa"/>
            <w:tcBorders>
              <w:top w:val="single" w:sz="3" w:space="0" w:color="000000"/>
              <w:left w:val="nil"/>
              <w:bottom w:val="single" w:sz="3" w:space="0" w:color="000000"/>
              <w:right w:val="nil"/>
            </w:tcBorders>
          </w:tcPr>
          <w:p w14:paraId="0039DB71" w14:textId="77777777" w:rsidR="00D861EB" w:rsidRPr="00C67F40" w:rsidRDefault="00D861EB" w:rsidP="007B3672">
            <w:pPr>
              <w:pStyle w:val="TableParagraph"/>
              <w:spacing w:before="20"/>
              <w:ind w:left="111"/>
              <w:rPr>
                <w:rFonts w:ascii="Arial Narrow" w:eastAsia="Arial Narrow" w:hAnsi="Arial Narrow" w:cs="Arial Narrow"/>
                <w:sz w:val="19"/>
                <w:szCs w:val="19"/>
                <w:lang w:val="es-ES"/>
              </w:rPr>
            </w:pPr>
            <w:r w:rsidRPr="00C67F40">
              <w:rPr>
                <w:rFonts w:ascii="Arial Narrow"/>
                <w:spacing w:val="5"/>
                <w:sz w:val="19"/>
                <w:lang w:val="es-ES"/>
              </w:rPr>
              <w:t>17.035</w:t>
            </w:r>
          </w:p>
        </w:tc>
      </w:tr>
      <w:tr w:rsidR="00D861EB" w:rsidRPr="00C67F40" w14:paraId="0B365833" w14:textId="77777777" w:rsidTr="007B3672">
        <w:trPr>
          <w:trHeight w:hRule="exact" w:val="245"/>
        </w:trPr>
        <w:tc>
          <w:tcPr>
            <w:tcW w:w="4148" w:type="dxa"/>
            <w:tcBorders>
              <w:top w:val="single" w:sz="3" w:space="0" w:color="000000"/>
              <w:left w:val="nil"/>
              <w:bottom w:val="single" w:sz="3" w:space="0" w:color="000000"/>
              <w:right w:val="nil"/>
            </w:tcBorders>
          </w:tcPr>
          <w:p w14:paraId="22C80855" w14:textId="77777777" w:rsidR="00D861EB" w:rsidRPr="00C67F40" w:rsidRDefault="00D861EB" w:rsidP="007B3672">
            <w:pPr>
              <w:pStyle w:val="TableParagraph"/>
              <w:spacing w:before="20"/>
              <w:ind w:left="72"/>
              <w:rPr>
                <w:rFonts w:ascii="Arial Narrow" w:eastAsia="Arial Narrow" w:hAnsi="Arial Narrow" w:cs="Arial Narrow"/>
                <w:sz w:val="19"/>
                <w:szCs w:val="19"/>
                <w:lang w:val="es-ES"/>
              </w:rPr>
            </w:pPr>
            <w:r w:rsidRPr="00C67F40">
              <w:rPr>
                <w:rFonts w:ascii="Arial Narrow"/>
                <w:spacing w:val="5"/>
                <w:sz w:val="19"/>
                <w:lang w:val="es-ES"/>
              </w:rPr>
              <w:t>Diferencia</w:t>
            </w:r>
          </w:p>
        </w:tc>
        <w:tc>
          <w:tcPr>
            <w:tcW w:w="1128" w:type="dxa"/>
            <w:tcBorders>
              <w:top w:val="single" w:sz="3" w:space="0" w:color="000000"/>
              <w:left w:val="nil"/>
              <w:bottom w:val="single" w:sz="3" w:space="0" w:color="000000"/>
              <w:right w:val="nil"/>
            </w:tcBorders>
          </w:tcPr>
          <w:p w14:paraId="6EF46B9C" w14:textId="77777777" w:rsidR="00D861EB" w:rsidRPr="00C67F40" w:rsidRDefault="00D861EB" w:rsidP="007B3672">
            <w:pPr>
              <w:pStyle w:val="TableParagraph"/>
              <w:spacing w:before="20"/>
              <w:ind w:left="459"/>
              <w:rPr>
                <w:rFonts w:ascii="Arial Narrow" w:eastAsia="Arial Narrow" w:hAnsi="Arial Narrow" w:cs="Arial Narrow"/>
                <w:sz w:val="19"/>
                <w:szCs w:val="19"/>
                <w:lang w:val="es-ES"/>
              </w:rPr>
            </w:pPr>
            <w:r w:rsidRPr="00C67F40">
              <w:rPr>
                <w:rFonts w:ascii="Arial Narrow"/>
                <w:spacing w:val="5"/>
                <w:sz w:val="19"/>
                <w:lang w:val="es-ES"/>
              </w:rPr>
              <w:t>10.559</w:t>
            </w:r>
          </w:p>
        </w:tc>
        <w:tc>
          <w:tcPr>
            <w:tcW w:w="684" w:type="dxa"/>
            <w:tcBorders>
              <w:top w:val="single" w:sz="3" w:space="0" w:color="000000"/>
              <w:left w:val="nil"/>
              <w:bottom w:val="single" w:sz="3" w:space="0" w:color="000000"/>
              <w:right w:val="nil"/>
            </w:tcBorders>
          </w:tcPr>
          <w:p w14:paraId="31D12B7F" w14:textId="77777777" w:rsidR="00D861EB" w:rsidRPr="00C67F40" w:rsidRDefault="00D861EB" w:rsidP="007B3672">
            <w:pPr>
              <w:pStyle w:val="TableParagraph"/>
              <w:spacing w:before="20"/>
              <w:ind w:right="112"/>
              <w:jc w:val="right"/>
              <w:rPr>
                <w:rFonts w:ascii="Arial Narrow" w:eastAsia="Arial Narrow" w:hAnsi="Arial Narrow" w:cs="Arial Narrow"/>
                <w:sz w:val="19"/>
                <w:szCs w:val="19"/>
                <w:lang w:val="es-ES"/>
              </w:rPr>
            </w:pPr>
            <w:r w:rsidRPr="00C67F40">
              <w:rPr>
                <w:rFonts w:ascii="Arial Narrow"/>
                <w:w w:val="95"/>
                <w:sz w:val="19"/>
                <w:lang w:val="es-ES"/>
              </w:rPr>
              <w:t>0</w:t>
            </w:r>
          </w:p>
        </w:tc>
        <w:tc>
          <w:tcPr>
            <w:tcW w:w="716" w:type="dxa"/>
            <w:tcBorders>
              <w:top w:val="single" w:sz="3" w:space="0" w:color="000000"/>
              <w:left w:val="nil"/>
              <w:bottom w:val="single" w:sz="3" w:space="0" w:color="000000"/>
              <w:right w:val="nil"/>
            </w:tcBorders>
          </w:tcPr>
          <w:p w14:paraId="407E694C" w14:textId="77777777" w:rsidR="00D861EB" w:rsidRPr="00C67F40" w:rsidRDefault="00D861EB" w:rsidP="007B3672">
            <w:pPr>
              <w:pStyle w:val="TableParagraph"/>
              <w:spacing w:before="20"/>
              <w:ind w:left="111"/>
              <w:rPr>
                <w:rFonts w:ascii="Arial Narrow" w:eastAsia="Arial Narrow" w:hAnsi="Arial Narrow" w:cs="Arial Narrow"/>
                <w:sz w:val="19"/>
                <w:szCs w:val="19"/>
                <w:lang w:val="es-ES"/>
              </w:rPr>
            </w:pPr>
            <w:r w:rsidRPr="00C67F40">
              <w:rPr>
                <w:rFonts w:ascii="Arial Narrow"/>
                <w:spacing w:val="5"/>
                <w:sz w:val="19"/>
                <w:lang w:val="es-ES"/>
              </w:rPr>
              <w:t>10.486</w:t>
            </w:r>
          </w:p>
        </w:tc>
        <w:tc>
          <w:tcPr>
            <w:tcW w:w="701" w:type="dxa"/>
            <w:tcBorders>
              <w:top w:val="single" w:sz="3" w:space="0" w:color="000000"/>
              <w:left w:val="nil"/>
              <w:bottom w:val="single" w:sz="3" w:space="0" w:color="000000"/>
              <w:right w:val="nil"/>
            </w:tcBorders>
          </w:tcPr>
          <w:p w14:paraId="4C9A715C" w14:textId="77777777" w:rsidR="00D861EB" w:rsidRPr="00C67F40" w:rsidRDefault="00D861EB" w:rsidP="007B3672">
            <w:pPr>
              <w:pStyle w:val="TableParagraph"/>
              <w:spacing w:before="20"/>
              <w:ind w:left="95"/>
              <w:rPr>
                <w:rFonts w:ascii="Arial Narrow" w:eastAsia="Arial Narrow" w:hAnsi="Arial Narrow" w:cs="Arial Narrow"/>
                <w:sz w:val="19"/>
                <w:szCs w:val="19"/>
                <w:lang w:val="es-ES"/>
              </w:rPr>
            </w:pPr>
            <w:r w:rsidRPr="00C67F40">
              <w:rPr>
                <w:rFonts w:ascii="Arial Narrow"/>
                <w:spacing w:val="5"/>
                <w:sz w:val="19"/>
                <w:lang w:val="es-ES"/>
              </w:rPr>
              <w:t>15.379</w:t>
            </w:r>
          </w:p>
        </w:tc>
        <w:tc>
          <w:tcPr>
            <w:tcW w:w="716" w:type="dxa"/>
            <w:tcBorders>
              <w:top w:val="single" w:sz="3" w:space="0" w:color="000000"/>
              <w:left w:val="nil"/>
              <w:bottom w:val="single" w:sz="3" w:space="0" w:color="000000"/>
              <w:right w:val="nil"/>
            </w:tcBorders>
          </w:tcPr>
          <w:p w14:paraId="5BFBADB6" w14:textId="77777777" w:rsidR="00D861EB" w:rsidRPr="00C67F40" w:rsidRDefault="00D861EB" w:rsidP="007B3672">
            <w:pPr>
              <w:pStyle w:val="TableParagraph"/>
              <w:spacing w:before="20"/>
              <w:ind w:left="95"/>
              <w:rPr>
                <w:rFonts w:ascii="Arial Narrow" w:eastAsia="Arial Narrow" w:hAnsi="Arial Narrow" w:cs="Arial Narrow"/>
                <w:sz w:val="19"/>
                <w:szCs w:val="19"/>
                <w:lang w:val="es-ES"/>
              </w:rPr>
            </w:pPr>
            <w:r w:rsidRPr="00C67F40">
              <w:rPr>
                <w:rFonts w:ascii="Arial Narrow"/>
                <w:spacing w:val="5"/>
                <w:sz w:val="19"/>
                <w:lang w:val="es-ES"/>
              </w:rPr>
              <w:t>14.986</w:t>
            </w:r>
          </w:p>
        </w:tc>
        <w:tc>
          <w:tcPr>
            <w:tcW w:w="694" w:type="dxa"/>
            <w:tcBorders>
              <w:top w:val="single" w:sz="3" w:space="0" w:color="000000"/>
              <w:left w:val="nil"/>
              <w:bottom w:val="single" w:sz="3" w:space="0" w:color="000000"/>
              <w:right w:val="nil"/>
            </w:tcBorders>
          </w:tcPr>
          <w:p w14:paraId="61441068" w14:textId="77777777" w:rsidR="00D861EB" w:rsidRPr="00C67F40" w:rsidRDefault="00D861EB" w:rsidP="007B3672">
            <w:pPr>
              <w:pStyle w:val="TableParagraph"/>
              <w:spacing w:before="20"/>
              <w:ind w:left="111"/>
              <w:rPr>
                <w:rFonts w:ascii="Arial Narrow" w:eastAsia="Arial Narrow" w:hAnsi="Arial Narrow" w:cs="Arial Narrow"/>
                <w:sz w:val="19"/>
                <w:szCs w:val="19"/>
                <w:lang w:val="es-ES"/>
              </w:rPr>
            </w:pPr>
            <w:r w:rsidRPr="00C67F40">
              <w:rPr>
                <w:rFonts w:ascii="Arial Narrow"/>
                <w:spacing w:val="5"/>
                <w:sz w:val="19"/>
                <w:lang w:val="es-ES"/>
              </w:rPr>
              <w:t>15.298</w:t>
            </w:r>
          </w:p>
        </w:tc>
      </w:tr>
      <w:tr w:rsidR="00D861EB" w:rsidRPr="00C67F40" w14:paraId="21760165" w14:textId="77777777" w:rsidTr="007B3672">
        <w:trPr>
          <w:trHeight w:hRule="exact" w:val="485"/>
        </w:trPr>
        <w:tc>
          <w:tcPr>
            <w:tcW w:w="4148" w:type="dxa"/>
            <w:tcBorders>
              <w:top w:val="single" w:sz="3" w:space="0" w:color="000000"/>
              <w:left w:val="nil"/>
              <w:bottom w:val="single" w:sz="3" w:space="0" w:color="000000"/>
              <w:right w:val="nil"/>
            </w:tcBorders>
          </w:tcPr>
          <w:p w14:paraId="3EE25E04" w14:textId="77777777" w:rsidR="00D861EB" w:rsidRPr="00C67F40" w:rsidRDefault="00D861EB" w:rsidP="007B3672">
            <w:pPr>
              <w:pStyle w:val="TableParagraph"/>
              <w:spacing w:before="20" w:line="264" w:lineRule="auto"/>
              <w:ind w:left="72" w:right="523"/>
              <w:rPr>
                <w:rFonts w:ascii="Arial Narrow" w:eastAsia="Arial Narrow" w:hAnsi="Arial Narrow" w:cs="Arial Narrow"/>
                <w:sz w:val="19"/>
                <w:szCs w:val="19"/>
                <w:lang w:val="es-ES"/>
              </w:rPr>
            </w:pPr>
            <w:r w:rsidRPr="00C67F40">
              <w:rPr>
                <w:rFonts w:ascii="Arial Narrow" w:hAnsi="Arial Narrow"/>
                <w:sz w:val="19"/>
                <w:lang w:val="es-ES"/>
              </w:rPr>
              <w:t>%</w:t>
            </w:r>
            <w:r w:rsidRPr="00C67F40">
              <w:rPr>
                <w:rFonts w:ascii="Arial Narrow" w:hAnsi="Arial Narrow"/>
                <w:spacing w:val="9"/>
                <w:sz w:val="19"/>
                <w:lang w:val="es-ES"/>
              </w:rPr>
              <w:t xml:space="preserve"> </w:t>
            </w:r>
            <w:r w:rsidRPr="00C67F40">
              <w:rPr>
                <w:rFonts w:ascii="Arial Narrow" w:hAnsi="Arial Narrow"/>
                <w:spacing w:val="3"/>
                <w:sz w:val="19"/>
                <w:lang w:val="es-ES"/>
              </w:rPr>
              <w:t>de</w:t>
            </w:r>
            <w:r w:rsidRPr="00C67F40">
              <w:rPr>
                <w:rFonts w:ascii="Arial Narrow" w:hAnsi="Arial Narrow"/>
                <w:spacing w:val="8"/>
                <w:sz w:val="19"/>
                <w:lang w:val="es-ES"/>
              </w:rPr>
              <w:t xml:space="preserve"> </w:t>
            </w:r>
            <w:r w:rsidRPr="00C67F40">
              <w:rPr>
                <w:rFonts w:ascii="Arial Narrow" w:hAnsi="Arial Narrow"/>
                <w:spacing w:val="2"/>
                <w:sz w:val="19"/>
                <w:lang w:val="es-ES"/>
              </w:rPr>
              <w:t>la</w:t>
            </w:r>
            <w:r w:rsidRPr="00C67F40">
              <w:rPr>
                <w:rFonts w:ascii="Arial Narrow" w:hAnsi="Arial Narrow"/>
                <w:spacing w:val="8"/>
                <w:sz w:val="19"/>
                <w:lang w:val="es-ES"/>
              </w:rPr>
              <w:t xml:space="preserve"> </w:t>
            </w:r>
            <w:r w:rsidRPr="00C67F40">
              <w:rPr>
                <w:rFonts w:ascii="Arial Narrow" w:hAnsi="Arial Narrow"/>
                <w:spacing w:val="4"/>
                <w:sz w:val="19"/>
                <w:lang w:val="es-ES"/>
              </w:rPr>
              <w:t>dotación</w:t>
            </w:r>
            <w:r w:rsidRPr="00C67F40">
              <w:rPr>
                <w:rFonts w:ascii="Arial Narrow" w:hAnsi="Arial Narrow"/>
                <w:spacing w:val="11"/>
                <w:sz w:val="19"/>
                <w:lang w:val="es-ES"/>
              </w:rPr>
              <w:t xml:space="preserve"> </w:t>
            </w:r>
            <w:r w:rsidRPr="00C67F40">
              <w:rPr>
                <w:rFonts w:ascii="Arial Narrow" w:hAnsi="Arial Narrow"/>
                <w:spacing w:val="4"/>
                <w:sz w:val="19"/>
                <w:lang w:val="es-ES"/>
              </w:rPr>
              <w:t>inicial</w:t>
            </w:r>
            <w:r w:rsidRPr="00C67F40">
              <w:rPr>
                <w:rFonts w:ascii="Arial Narrow" w:hAnsi="Arial Narrow"/>
                <w:spacing w:val="5"/>
                <w:sz w:val="19"/>
                <w:lang w:val="es-ES"/>
              </w:rPr>
              <w:t xml:space="preserve"> respecto</w:t>
            </w:r>
            <w:r w:rsidRPr="00C67F40">
              <w:rPr>
                <w:rFonts w:ascii="Arial Narrow" w:hAnsi="Arial Narrow"/>
                <w:spacing w:val="9"/>
                <w:sz w:val="19"/>
                <w:lang w:val="es-ES"/>
              </w:rPr>
              <w:t xml:space="preserve"> </w:t>
            </w:r>
            <w:r w:rsidRPr="00C67F40">
              <w:rPr>
                <w:rFonts w:ascii="Arial Narrow" w:hAnsi="Arial Narrow"/>
                <w:spacing w:val="3"/>
                <w:sz w:val="19"/>
                <w:lang w:val="es-ES"/>
              </w:rPr>
              <w:t>al</w:t>
            </w:r>
            <w:r w:rsidRPr="00C67F40">
              <w:rPr>
                <w:rFonts w:ascii="Arial Narrow" w:hAnsi="Arial Narrow"/>
                <w:spacing w:val="7"/>
                <w:sz w:val="19"/>
                <w:lang w:val="es-ES"/>
              </w:rPr>
              <w:t xml:space="preserve"> </w:t>
            </w:r>
            <w:r w:rsidRPr="00C67F40">
              <w:rPr>
                <w:rFonts w:ascii="Arial Narrow" w:hAnsi="Arial Narrow"/>
                <w:spacing w:val="5"/>
                <w:sz w:val="19"/>
                <w:lang w:val="es-ES"/>
              </w:rPr>
              <w:t>Proyecto</w:t>
            </w:r>
            <w:r w:rsidRPr="00C67F40">
              <w:rPr>
                <w:rFonts w:ascii="Arial Narrow" w:hAnsi="Arial Narrow"/>
                <w:spacing w:val="8"/>
                <w:sz w:val="19"/>
                <w:lang w:val="es-ES"/>
              </w:rPr>
              <w:t xml:space="preserve"> </w:t>
            </w:r>
            <w:r w:rsidRPr="00C67F40">
              <w:rPr>
                <w:rFonts w:ascii="Arial Narrow" w:hAnsi="Arial Narrow"/>
                <w:spacing w:val="4"/>
                <w:sz w:val="19"/>
                <w:lang w:val="es-ES"/>
              </w:rPr>
              <w:t>de</w:t>
            </w:r>
            <w:r w:rsidRPr="00C67F40">
              <w:rPr>
                <w:rFonts w:ascii="Arial Narrow" w:hAnsi="Arial Narrow"/>
                <w:spacing w:val="32"/>
                <w:w w:val="99"/>
                <w:sz w:val="19"/>
                <w:lang w:val="es-ES"/>
              </w:rPr>
              <w:t xml:space="preserve"> </w:t>
            </w:r>
            <w:r w:rsidRPr="00C67F40">
              <w:rPr>
                <w:rFonts w:ascii="Arial Narrow" w:hAnsi="Arial Narrow"/>
                <w:spacing w:val="4"/>
                <w:sz w:val="19"/>
                <w:lang w:val="es-ES"/>
              </w:rPr>
              <w:t>Ley</w:t>
            </w:r>
            <w:r w:rsidRPr="00C67F40">
              <w:rPr>
                <w:rFonts w:ascii="Arial Narrow" w:hAnsi="Arial Narrow"/>
                <w:spacing w:val="3"/>
                <w:sz w:val="19"/>
                <w:lang w:val="es-ES"/>
              </w:rPr>
              <w:t xml:space="preserve"> </w:t>
            </w:r>
            <w:r w:rsidRPr="00C67F40">
              <w:rPr>
                <w:rFonts w:ascii="Arial Narrow" w:hAnsi="Arial Narrow"/>
                <w:spacing w:val="5"/>
                <w:sz w:val="19"/>
                <w:lang w:val="es-ES"/>
              </w:rPr>
              <w:t>Foral</w:t>
            </w:r>
            <w:r w:rsidRPr="00C67F40">
              <w:rPr>
                <w:rFonts w:ascii="Arial Narrow" w:hAnsi="Arial Narrow"/>
                <w:spacing w:val="3"/>
                <w:sz w:val="19"/>
                <w:lang w:val="es-ES"/>
              </w:rPr>
              <w:t xml:space="preserve"> </w:t>
            </w:r>
            <w:r w:rsidRPr="00C67F40">
              <w:rPr>
                <w:rFonts w:ascii="Arial Narrow" w:hAnsi="Arial Narrow"/>
                <w:spacing w:val="4"/>
                <w:sz w:val="19"/>
                <w:lang w:val="es-ES"/>
              </w:rPr>
              <w:t xml:space="preserve">de </w:t>
            </w:r>
            <w:r w:rsidRPr="00C67F40">
              <w:rPr>
                <w:rFonts w:ascii="Arial Narrow" w:hAnsi="Arial Narrow"/>
                <w:spacing w:val="5"/>
                <w:sz w:val="19"/>
                <w:lang w:val="es-ES"/>
              </w:rPr>
              <w:t>Presupuestos</w:t>
            </w:r>
          </w:p>
        </w:tc>
        <w:tc>
          <w:tcPr>
            <w:tcW w:w="1128" w:type="dxa"/>
            <w:tcBorders>
              <w:top w:val="single" w:sz="3" w:space="0" w:color="000000"/>
              <w:left w:val="nil"/>
              <w:bottom w:val="single" w:sz="3" w:space="0" w:color="000000"/>
              <w:right w:val="nil"/>
            </w:tcBorders>
          </w:tcPr>
          <w:p w14:paraId="0D3D8FDB" w14:textId="77777777" w:rsidR="00D861EB" w:rsidRPr="00C67F40" w:rsidRDefault="00D861EB" w:rsidP="007B3672">
            <w:pPr>
              <w:pStyle w:val="TableParagraph"/>
              <w:spacing w:before="8"/>
              <w:rPr>
                <w:rFonts w:ascii="Arial Narrow" w:eastAsia="Arial Narrow" w:hAnsi="Arial Narrow" w:cs="Arial Narrow"/>
                <w:lang w:val="es-ES"/>
              </w:rPr>
            </w:pPr>
          </w:p>
          <w:p w14:paraId="0DC47437" w14:textId="77777777" w:rsidR="00D861EB" w:rsidRPr="00C67F40" w:rsidRDefault="00D861EB" w:rsidP="007B3672">
            <w:pPr>
              <w:pStyle w:val="TableParagraph"/>
              <w:ind w:left="593"/>
              <w:rPr>
                <w:rFonts w:ascii="Arial Narrow" w:eastAsia="Arial Narrow" w:hAnsi="Arial Narrow" w:cs="Arial Narrow"/>
                <w:sz w:val="19"/>
                <w:szCs w:val="19"/>
                <w:lang w:val="es-ES"/>
              </w:rPr>
            </w:pPr>
            <w:r w:rsidRPr="00C67F40">
              <w:rPr>
                <w:rFonts w:ascii="Arial Narrow"/>
                <w:spacing w:val="5"/>
                <w:sz w:val="19"/>
                <w:lang w:val="es-ES"/>
              </w:rPr>
              <w:t>0,4</w:t>
            </w:r>
            <w:r>
              <w:rPr>
                <w:rFonts w:ascii="Arial Narrow"/>
                <w:spacing w:val="5"/>
                <w:sz w:val="19"/>
                <w:lang w:val="es-ES"/>
              </w:rPr>
              <w:t xml:space="preserve"> </w:t>
            </w:r>
            <w:r w:rsidRPr="00C67F40">
              <w:rPr>
                <w:rFonts w:ascii="Arial Narrow"/>
                <w:spacing w:val="5"/>
                <w:sz w:val="19"/>
                <w:lang w:val="es-ES"/>
              </w:rPr>
              <w:t>%</w:t>
            </w:r>
          </w:p>
        </w:tc>
        <w:tc>
          <w:tcPr>
            <w:tcW w:w="684" w:type="dxa"/>
            <w:tcBorders>
              <w:top w:val="single" w:sz="3" w:space="0" w:color="000000"/>
              <w:left w:val="nil"/>
              <w:bottom w:val="single" w:sz="3" w:space="0" w:color="000000"/>
              <w:right w:val="nil"/>
            </w:tcBorders>
          </w:tcPr>
          <w:p w14:paraId="44AB2989" w14:textId="77777777" w:rsidR="00D861EB" w:rsidRPr="00C67F40" w:rsidRDefault="00D861EB" w:rsidP="007B3672">
            <w:pPr>
              <w:pStyle w:val="TableParagraph"/>
              <w:spacing w:before="8"/>
              <w:rPr>
                <w:rFonts w:ascii="Arial Narrow" w:eastAsia="Arial Narrow" w:hAnsi="Arial Narrow" w:cs="Arial Narrow"/>
                <w:lang w:val="es-ES"/>
              </w:rPr>
            </w:pPr>
          </w:p>
          <w:p w14:paraId="75655883" w14:textId="77777777" w:rsidR="00D861EB" w:rsidRPr="00C67F40" w:rsidRDefault="00D861EB" w:rsidP="007B3672">
            <w:pPr>
              <w:pStyle w:val="TableParagraph"/>
              <w:ind w:left="198"/>
              <w:rPr>
                <w:rFonts w:ascii="Arial Narrow" w:eastAsia="Arial Narrow" w:hAnsi="Arial Narrow" w:cs="Arial Narrow"/>
                <w:sz w:val="19"/>
                <w:szCs w:val="19"/>
                <w:lang w:val="es-ES"/>
              </w:rPr>
            </w:pPr>
            <w:r w:rsidRPr="00C67F40">
              <w:rPr>
                <w:rFonts w:ascii="Arial Narrow"/>
                <w:spacing w:val="4"/>
                <w:sz w:val="19"/>
                <w:lang w:val="es-ES"/>
              </w:rPr>
              <w:t>0,1</w:t>
            </w:r>
            <w:r>
              <w:rPr>
                <w:rFonts w:ascii="Arial Narrow"/>
                <w:spacing w:val="4"/>
                <w:sz w:val="19"/>
                <w:lang w:val="es-ES"/>
              </w:rPr>
              <w:t xml:space="preserve"> </w:t>
            </w:r>
            <w:r w:rsidRPr="00C67F40">
              <w:rPr>
                <w:rFonts w:ascii="Arial Narrow"/>
                <w:spacing w:val="4"/>
                <w:sz w:val="19"/>
                <w:lang w:val="es-ES"/>
              </w:rPr>
              <w:t>%</w:t>
            </w:r>
          </w:p>
        </w:tc>
        <w:tc>
          <w:tcPr>
            <w:tcW w:w="716" w:type="dxa"/>
            <w:tcBorders>
              <w:top w:val="single" w:sz="3" w:space="0" w:color="000000"/>
              <w:left w:val="nil"/>
              <w:bottom w:val="single" w:sz="3" w:space="0" w:color="000000"/>
              <w:right w:val="nil"/>
            </w:tcBorders>
          </w:tcPr>
          <w:p w14:paraId="4C01A16F" w14:textId="77777777" w:rsidR="00D861EB" w:rsidRPr="00C67F40" w:rsidRDefault="00D861EB" w:rsidP="007B3672">
            <w:pPr>
              <w:pStyle w:val="TableParagraph"/>
              <w:spacing w:before="8"/>
              <w:rPr>
                <w:rFonts w:ascii="Arial Narrow" w:eastAsia="Arial Narrow" w:hAnsi="Arial Narrow" w:cs="Arial Narrow"/>
                <w:lang w:val="es-ES"/>
              </w:rPr>
            </w:pPr>
          </w:p>
          <w:p w14:paraId="759B054C" w14:textId="77777777" w:rsidR="00D861EB" w:rsidRPr="00C67F40" w:rsidRDefault="00D861EB" w:rsidP="007B3672">
            <w:pPr>
              <w:pStyle w:val="TableParagraph"/>
              <w:ind w:left="245"/>
              <w:rPr>
                <w:rFonts w:ascii="Arial Narrow" w:eastAsia="Arial Narrow" w:hAnsi="Arial Narrow" w:cs="Arial Narrow"/>
                <w:sz w:val="19"/>
                <w:szCs w:val="19"/>
                <w:lang w:val="es-ES"/>
              </w:rPr>
            </w:pPr>
            <w:r w:rsidRPr="00C67F40">
              <w:rPr>
                <w:rFonts w:ascii="Arial Narrow"/>
                <w:spacing w:val="4"/>
                <w:sz w:val="19"/>
                <w:lang w:val="es-ES"/>
              </w:rPr>
              <w:t>0,4</w:t>
            </w:r>
            <w:r>
              <w:rPr>
                <w:rFonts w:ascii="Arial Narrow"/>
                <w:spacing w:val="4"/>
                <w:sz w:val="19"/>
                <w:lang w:val="es-ES"/>
              </w:rPr>
              <w:t xml:space="preserve"> </w:t>
            </w:r>
            <w:r w:rsidRPr="00C67F40">
              <w:rPr>
                <w:rFonts w:ascii="Arial Narrow"/>
                <w:spacing w:val="4"/>
                <w:sz w:val="19"/>
                <w:lang w:val="es-ES"/>
              </w:rPr>
              <w:t>%</w:t>
            </w:r>
          </w:p>
        </w:tc>
        <w:tc>
          <w:tcPr>
            <w:tcW w:w="701" w:type="dxa"/>
            <w:tcBorders>
              <w:top w:val="single" w:sz="3" w:space="0" w:color="000000"/>
              <w:left w:val="nil"/>
              <w:bottom w:val="single" w:sz="3" w:space="0" w:color="000000"/>
              <w:right w:val="nil"/>
            </w:tcBorders>
          </w:tcPr>
          <w:p w14:paraId="57273CFA" w14:textId="77777777" w:rsidR="00D861EB" w:rsidRPr="00C67F40" w:rsidRDefault="00D861EB" w:rsidP="007B3672">
            <w:pPr>
              <w:pStyle w:val="TableParagraph"/>
              <w:spacing w:before="8"/>
              <w:rPr>
                <w:rFonts w:ascii="Arial Narrow" w:eastAsia="Arial Narrow" w:hAnsi="Arial Narrow" w:cs="Arial Narrow"/>
                <w:lang w:val="es-ES"/>
              </w:rPr>
            </w:pPr>
          </w:p>
          <w:p w14:paraId="175B3324" w14:textId="77777777" w:rsidR="00D861EB" w:rsidRPr="00C67F40" w:rsidRDefault="00D861EB" w:rsidP="007B3672">
            <w:pPr>
              <w:pStyle w:val="TableParagraph"/>
              <w:ind w:left="229"/>
              <w:rPr>
                <w:rFonts w:ascii="Arial Narrow" w:eastAsia="Arial Narrow" w:hAnsi="Arial Narrow" w:cs="Arial Narrow"/>
                <w:sz w:val="19"/>
                <w:szCs w:val="19"/>
                <w:lang w:val="es-ES"/>
              </w:rPr>
            </w:pPr>
            <w:r w:rsidRPr="00C67F40">
              <w:rPr>
                <w:rFonts w:ascii="Arial Narrow"/>
                <w:spacing w:val="4"/>
                <w:sz w:val="19"/>
                <w:lang w:val="es-ES"/>
              </w:rPr>
              <w:t>0,4</w:t>
            </w:r>
            <w:r>
              <w:rPr>
                <w:rFonts w:ascii="Arial Narrow"/>
                <w:spacing w:val="4"/>
                <w:sz w:val="19"/>
                <w:lang w:val="es-ES"/>
              </w:rPr>
              <w:t xml:space="preserve"> </w:t>
            </w:r>
            <w:r w:rsidRPr="00C67F40">
              <w:rPr>
                <w:rFonts w:ascii="Arial Narrow"/>
                <w:spacing w:val="4"/>
                <w:sz w:val="19"/>
                <w:lang w:val="es-ES"/>
              </w:rPr>
              <w:t>%</w:t>
            </w:r>
          </w:p>
        </w:tc>
        <w:tc>
          <w:tcPr>
            <w:tcW w:w="716" w:type="dxa"/>
            <w:tcBorders>
              <w:top w:val="single" w:sz="3" w:space="0" w:color="000000"/>
              <w:left w:val="nil"/>
              <w:bottom w:val="single" w:sz="3" w:space="0" w:color="000000"/>
              <w:right w:val="nil"/>
            </w:tcBorders>
          </w:tcPr>
          <w:p w14:paraId="20C5AA45" w14:textId="77777777" w:rsidR="00D861EB" w:rsidRPr="00C67F40" w:rsidRDefault="00D861EB" w:rsidP="007B3672">
            <w:pPr>
              <w:pStyle w:val="TableParagraph"/>
              <w:spacing w:before="8"/>
              <w:rPr>
                <w:rFonts w:ascii="Arial Narrow" w:eastAsia="Arial Narrow" w:hAnsi="Arial Narrow" w:cs="Arial Narrow"/>
                <w:lang w:val="es-ES"/>
              </w:rPr>
            </w:pPr>
          </w:p>
          <w:p w14:paraId="5A21E9C3" w14:textId="77777777" w:rsidR="00D861EB" w:rsidRPr="00C67F40" w:rsidRDefault="00D861EB" w:rsidP="007B3672">
            <w:pPr>
              <w:pStyle w:val="TableParagraph"/>
              <w:ind w:left="229"/>
              <w:rPr>
                <w:rFonts w:ascii="Arial Narrow" w:eastAsia="Arial Narrow" w:hAnsi="Arial Narrow" w:cs="Arial Narrow"/>
                <w:sz w:val="19"/>
                <w:szCs w:val="19"/>
                <w:lang w:val="es-ES"/>
              </w:rPr>
            </w:pPr>
            <w:r w:rsidRPr="00C67F40">
              <w:rPr>
                <w:rFonts w:ascii="Arial Narrow"/>
                <w:spacing w:val="4"/>
                <w:sz w:val="19"/>
                <w:lang w:val="es-ES"/>
              </w:rPr>
              <w:t>0,3</w:t>
            </w:r>
            <w:r>
              <w:rPr>
                <w:rFonts w:ascii="Arial Narrow"/>
                <w:spacing w:val="4"/>
                <w:sz w:val="19"/>
                <w:lang w:val="es-ES"/>
              </w:rPr>
              <w:t xml:space="preserve"> </w:t>
            </w:r>
            <w:r w:rsidRPr="00C67F40">
              <w:rPr>
                <w:rFonts w:ascii="Arial Narrow"/>
                <w:spacing w:val="4"/>
                <w:sz w:val="19"/>
                <w:lang w:val="es-ES"/>
              </w:rPr>
              <w:t>%</w:t>
            </w:r>
          </w:p>
        </w:tc>
        <w:tc>
          <w:tcPr>
            <w:tcW w:w="694" w:type="dxa"/>
            <w:tcBorders>
              <w:top w:val="single" w:sz="3" w:space="0" w:color="000000"/>
              <w:left w:val="nil"/>
              <w:bottom w:val="single" w:sz="3" w:space="0" w:color="000000"/>
              <w:right w:val="nil"/>
            </w:tcBorders>
          </w:tcPr>
          <w:p w14:paraId="6211CFBB" w14:textId="77777777" w:rsidR="00D861EB" w:rsidRPr="00C67F40" w:rsidRDefault="00D861EB" w:rsidP="007B3672">
            <w:pPr>
              <w:pStyle w:val="TableParagraph"/>
              <w:spacing w:before="8"/>
              <w:rPr>
                <w:rFonts w:ascii="Arial Narrow" w:eastAsia="Arial Narrow" w:hAnsi="Arial Narrow" w:cs="Arial Narrow"/>
                <w:lang w:val="es-ES"/>
              </w:rPr>
            </w:pPr>
          </w:p>
          <w:p w14:paraId="605B165E" w14:textId="77777777" w:rsidR="00D861EB" w:rsidRPr="00C67F40" w:rsidRDefault="00D861EB" w:rsidP="007B3672">
            <w:pPr>
              <w:pStyle w:val="TableParagraph"/>
              <w:ind w:left="245"/>
              <w:rPr>
                <w:rFonts w:ascii="Arial Narrow" w:eastAsia="Arial Narrow" w:hAnsi="Arial Narrow" w:cs="Arial Narrow"/>
                <w:sz w:val="19"/>
                <w:szCs w:val="19"/>
                <w:lang w:val="es-ES"/>
              </w:rPr>
            </w:pPr>
            <w:r w:rsidRPr="00C67F40">
              <w:rPr>
                <w:rFonts w:ascii="Arial Narrow"/>
                <w:spacing w:val="4"/>
                <w:sz w:val="19"/>
                <w:lang w:val="es-ES"/>
              </w:rPr>
              <w:t>0,5</w:t>
            </w:r>
            <w:r>
              <w:rPr>
                <w:rFonts w:ascii="Arial Narrow"/>
                <w:spacing w:val="4"/>
                <w:sz w:val="19"/>
                <w:lang w:val="es-ES"/>
              </w:rPr>
              <w:t xml:space="preserve"> </w:t>
            </w:r>
            <w:r w:rsidRPr="00C67F40">
              <w:rPr>
                <w:rFonts w:ascii="Arial Narrow"/>
                <w:spacing w:val="4"/>
                <w:sz w:val="19"/>
                <w:lang w:val="es-ES"/>
              </w:rPr>
              <w:t>%</w:t>
            </w:r>
          </w:p>
        </w:tc>
      </w:tr>
      <w:tr w:rsidR="00D861EB" w:rsidRPr="00C67F40" w14:paraId="41C8E62C" w14:textId="77777777" w:rsidTr="007B3672">
        <w:trPr>
          <w:trHeight w:hRule="exact" w:val="490"/>
        </w:trPr>
        <w:tc>
          <w:tcPr>
            <w:tcW w:w="4148" w:type="dxa"/>
            <w:tcBorders>
              <w:top w:val="single" w:sz="3" w:space="0" w:color="000000"/>
              <w:left w:val="nil"/>
              <w:bottom w:val="single" w:sz="5" w:space="0" w:color="000000"/>
              <w:right w:val="nil"/>
            </w:tcBorders>
          </w:tcPr>
          <w:p w14:paraId="47205316" w14:textId="77777777" w:rsidR="00D861EB" w:rsidRPr="00C67F40" w:rsidRDefault="00D861EB" w:rsidP="007B3672">
            <w:pPr>
              <w:pStyle w:val="TableParagraph"/>
              <w:spacing w:before="20" w:line="264" w:lineRule="auto"/>
              <w:ind w:left="72" w:right="457"/>
              <w:rPr>
                <w:rFonts w:ascii="Arial Narrow" w:eastAsia="Arial Narrow" w:hAnsi="Arial Narrow" w:cs="Arial Narrow"/>
                <w:sz w:val="19"/>
                <w:szCs w:val="19"/>
                <w:lang w:val="es-ES"/>
              </w:rPr>
            </w:pPr>
            <w:r w:rsidRPr="00C67F40">
              <w:rPr>
                <w:rFonts w:ascii="Arial Narrow" w:hAnsi="Arial Narrow"/>
                <w:sz w:val="19"/>
                <w:lang w:val="es-ES"/>
              </w:rPr>
              <w:t>%</w:t>
            </w:r>
            <w:r w:rsidRPr="00C67F40">
              <w:rPr>
                <w:rFonts w:ascii="Arial Narrow" w:hAnsi="Arial Narrow"/>
                <w:spacing w:val="10"/>
                <w:sz w:val="19"/>
                <w:lang w:val="es-ES"/>
              </w:rPr>
              <w:t xml:space="preserve"> </w:t>
            </w:r>
            <w:r w:rsidRPr="00C67F40">
              <w:rPr>
                <w:rFonts w:ascii="Arial Narrow" w:hAnsi="Arial Narrow"/>
                <w:spacing w:val="3"/>
                <w:sz w:val="19"/>
                <w:lang w:val="es-ES"/>
              </w:rPr>
              <w:t>de</w:t>
            </w:r>
            <w:r w:rsidRPr="00C67F40">
              <w:rPr>
                <w:rFonts w:ascii="Arial Narrow" w:hAnsi="Arial Narrow"/>
                <w:spacing w:val="9"/>
                <w:sz w:val="19"/>
                <w:lang w:val="es-ES"/>
              </w:rPr>
              <w:t xml:space="preserve"> </w:t>
            </w:r>
            <w:r w:rsidRPr="00C67F40">
              <w:rPr>
                <w:rFonts w:ascii="Arial Narrow" w:hAnsi="Arial Narrow"/>
                <w:spacing w:val="2"/>
                <w:sz w:val="19"/>
                <w:lang w:val="es-ES"/>
              </w:rPr>
              <w:t>la</w:t>
            </w:r>
            <w:r w:rsidRPr="00C67F40">
              <w:rPr>
                <w:rFonts w:ascii="Arial Narrow" w:hAnsi="Arial Narrow"/>
                <w:spacing w:val="9"/>
                <w:sz w:val="19"/>
                <w:lang w:val="es-ES"/>
              </w:rPr>
              <w:t xml:space="preserve"> </w:t>
            </w:r>
            <w:r w:rsidRPr="00C67F40">
              <w:rPr>
                <w:rFonts w:ascii="Arial Narrow" w:hAnsi="Arial Narrow"/>
                <w:spacing w:val="4"/>
                <w:sz w:val="19"/>
                <w:lang w:val="es-ES"/>
              </w:rPr>
              <w:t>dotación</w:t>
            </w:r>
            <w:r w:rsidRPr="00C67F40">
              <w:rPr>
                <w:rFonts w:ascii="Arial Narrow" w:hAnsi="Arial Narrow"/>
                <w:spacing w:val="9"/>
                <w:sz w:val="19"/>
                <w:lang w:val="es-ES"/>
              </w:rPr>
              <w:t xml:space="preserve"> </w:t>
            </w:r>
            <w:r w:rsidRPr="00C67F40">
              <w:rPr>
                <w:rFonts w:ascii="Arial Narrow" w:hAnsi="Arial Narrow"/>
                <w:spacing w:val="4"/>
                <w:sz w:val="19"/>
                <w:lang w:val="es-ES"/>
              </w:rPr>
              <w:t>final</w:t>
            </w:r>
            <w:r w:rsidRPr="00C67F40">
              <w:rPr>
                <w:rFonts w:ascii="Arial Narrow" w:hAnsi="Arial Narrow"/>
                <w:spacing w:val="8"/>
                <w:sz w:val="19"/>
                <w:lang w:val="es-ES"/>
              </w:rPr>
              <w:t xml:space="preserve"> </w:t>
            </w:r>
            <w:r w:rsidRPr="00C67F40">
              <w:rPr>
                <w:rFonts w:ascii="Arial Narrow" w:hAnsi="Arial Narrow"/>
                <w:spacing w:val="5"/>
                <w:sz w:val="19"/>
                <w:lang w:val="es-ES"/>
              </w:rPr>
              <w:t>respecto</w:t>
            </w:r>
            <w:r w:rsidRPr="00C67F40">
              <w:rPr>
                <w:rFonts w:ascii="Arial Narrow" w:hAnsi="Arial Narrow"/>
                <w:spacing w:val="7"/>
                <w:sz w:val="19"/>
                <w:lang w:val="es-ES"/>
              </w:rPr>
              <w:t xml:space="preserve"> </w:t>
            </w:r>
            <w:r w:rsidRPr="00C67F40">
              <w:rPr>
                <w:rFonts w:ascii="Arial Narrow" w:hAnsi="Arial Narrow"/>
                <w:sz w:val="19"/>
                <w:lang w:val="es-ES"/>
              </w:rPr>
              <w:t>a</w:t>
            </w:r>
            <w:r w:rsidRPr="00C67F40">
              <w:rPr>
                <w:rFonts w:ascii="Arial Narrow" w:hAnsi="Arial Narrow"/>
                <w:spacing w:val="9"/>
                <w:sz w:val="19"/>
                <w:lang w:val="es-ES"/>
              </w:rPr>
              <w:t xml:space="preserve"> </w:t>
            </w:r>
            <w:r w:rsidRPr="00C67F40">
              <w:rPr>
                <w:rFonts w:ascii="Arial Narrow" w:hAnsi="Arial Narrow"/>
                <w:spacing w:val="2"/>
                <w:sz w:val="19"/>
                <w:lang w:val="es-ES"/>
              </w:rPr>
              <w:t>la</w:t>
            </w:r>
            <w:r w:rsidRPr="00C67F40">
              <w:rPr>
                <w:rFonts w:ascii="Arial Narrow" w:hAnsi="Arial Narrow"/>
                <w:spacing w:val="9"/>
                <w:sz w:val="19"/>
                <w:lang w:val="es-ES"/>
              </w:rPr>
              <w:t xml:space="preserve"> </w:t>
            </w:r>
            <w:r w:rsidRPr="00C67F40">
              <w:rPr>
                <w:rFonts w:ascii="Arial Narrow" w:hAnsi="Arial Narrow"/>
                <w:spacing w:val="4"/>
                <w:sz w:val="19"/>
                <w:lang w:val="es-ES"/>
              </w:rPr>
              <w:t>Ley</w:t>
            </w:r>
            <w:r w:rsidRPr="00C67F40">
              <w:rPr>
                <w:rFonts w:ascii="Arial Narrow" w:hAnsi="Arial Narrow"/>
                <w:spacing w:val="6"/>
                <w:sz w:val="19"/>
                <w:lang w:val="es-ES"/>
              </w:rPr>
              <w:t xml:space="preserve"> </w:t>
            </w:r>
            <w:r w:rsidRPr="00C67F40">
              <w:rPr>
                <w:rFonts w:ascii="Arial Narrow" w:hAnsi="Arial Narrow"/>
                <w:spacing w:val="5"/>
                <w:sz w:val="19"/>
                <w:lang w:val="es-ES"/>
              </w:rPr>
              <w:t>Foral</w:t>
            </w:r>
            <w:r w:rsidRPr="00C67F40">
              <w:rPr>
                <w:rFonts w:ascii="Arial Narrow" w:hAnsi="Arial Narrow"/>
                <w:spacing w:val="9"/>
                <w:sz w:val="19"/>
                <w:lang w:val="es-ES"/>
              </w:rPr>
              <w:t xml:space="preserve"> </w:t>
            </w:r>
            <w:r w:rsidRPr="00C67F40">
              <w:rPr>
                <w:rFonts w:ascii="Arial Narrow" w:hAnsi="Arial Narrow"/>
                <w:spacing w:val="3"/>
                <w:sz w:val="19"/>
                <w:lang w:val="es-ES"/>
              </w:rPr>
              <w:t>de</w:t>
            </w:r>
            <w:r w:rsidRPr="00C67F40">
              <w:rPr>
                <w:rFonts w:ascii="Arial Narrow" w:hAnsi="Arial Narrow"/>
                <w:spacing w:val="34"/>
                <w:w w:val="99"/>
                <w:sz w:val="19"/>
                <w:lang w:val="es-ES"/>
              </w:rPr>
              <w:t xml:space="preserve"> </w:t>
            </w:r>
            <w:r w:rsidRPr="00C67F40">
              <w:rPr>
                <w:rFonts w:ascii="Arial Narrow" w:hAnsi="Arial Narrow"/>
                <w:spacing w:val="5"/>
                <w:sz w:val="19"/>
                <w:lang w:val="es-ES"/>
              </w:rPr>
              <w:t>Presupuestos</w:t>
            </w:r>
          </w:p>
        </w:tc>
        <w:tc>
          <w:tcPr>
            <w:tcW w:w="1128" w:type="dxa"/>
            <w:tcBorders>
              <w:top w:val="single" w:sz="3" w:space="0" w:color="000000"/>
              <w:left w:val="nil"/>
              <w:bottom w:val="single" w:sz="5" w:space="0" w:color="000000"/>
              <w:right w:val="nil"/>
            </w:tcBorders>
          </w:tcPr>
          <w:p w14:paraId="3E205333" w14:textId="77777777" w:rsidR="00D861EB" w:rsidRPr="00C67F40" w:rsidRDefault="00D861EB" w:rsidP="007B3672">
            <w:pPr>
              <w:pStyle w:val="TableParagraph"/>
              <w:spacing w:before="8"/>
              <w:rPr>
                <w:rFonts w:ascii="Arial Narrow" w:eastAsia="Arial Narrow" w:hAnsi="Arial Narrow" w:cs="Arial Narrow"/>
                <w:lang w:val="es-ES"/>
              </w:rPr>
            </w:pPr>
          </w:p>
          <w:p w14:paraId="7924AE0E" w14:textId="77777777" w:rsidR="00D861EB" w:rsidRPr="00C67F40" w:rsidRDefault="00D861EB" w:rsidP="007B3672">
            <w:pPr>
              <w:pStyle w:val="TableParagraph"/>
              <w:ind w:left="593"/>
              <w:rPr>
                <w:rFonts w:ascii="Arial Narrow" w:eastAsia="Arial Narrow" w:hAnsi="Arial Narrow" w:cs="Arial Narrow"/>
                <w:sz w:val="19"/>
                <w:szCs w:val="19"/>
                <w:lang w:val="es-ES"/>
              </w:rPr>
            </w:pPr>
            <w:r w:rsidRPr="00C67F40">
              <w:rPr>
                <w:rFonts w:ascii="Arial Narrow"/>
                <w:spacing w:val="5"/>
                <w:sz w:val="19"/>
                <w:lang w:val="es-ES"/>
              </w:rPr>
              <w:t>0,1</w:t>
            </w:r>
            <w:r>
              <w:rPr>
                <w:rFonts w:ascii="Arial Narrow"/>
                <w:spacing w:val="5"/>
                <w:sz w:val="19"/>
                <w:lang w:val="es-ES"/>
              </w:rPr>
              <w:t xml:space="preserve"> </w:t>
            </w:r>
            <w:r w:rsidRPr="00C67F40">
              <w:rPr>
                <w:rFonts w:ascii="Arial Narrow"/>
                <w:spacing w:val="5"/>
                <w:sz w:val="19"/>
                <w:lang w:val="es-ES"/>
              </w:rPr>
              <w:t>%</w:t>
            </w:r>
          </w:p>
        </w:tc>
        <w:tc>
          <w:tcPr>
            <w:tcW w:w="684" w:type="dxa"/>
            <w:tcBorders>
              <w:top w:val="single" w:sz="3" w:space="0" w:color="000000"/>
              <w:left w:val="nil"/>
              <w:bottom w:val="single" w:sz="5" w:space="0" w:color="000000"/>
              <w:right w:val="nil"/>
            </w:tcBorders>
          </w:tcPr>
          <w:p w14:paraId="0F3649D2" w14:textId="77777777" w:rsidR="00D861EB" w:rsidRPr="00C67F40" w:rsidRDefault="00D861EB" w:rsidP="007B3672">
            <w:pPr>
              <w:pStyle w:val="TableParagraph"/>
              <w:spacing w:before="8"/>
              <w:rPr>
                <w:rFonts w:ascii="Arial Narrow" w:eastAsia="Arial Narrow" w:hAnsi="Arial Narrow" w:cs="Arial Narrow"/>
                <w:lang w:val="es-ES"/>
              </w:rPr>
            </w:pPr>
          </w:p>
          <w:p w14:paraId="30BAC526" w14:textId="77777777" w:rsidR="00D861EB" w:rsidRPr="00C67F40" w:rsidRDefault="00D861EB" w:rsidP="007B3672">
            <w:pPr>
              <w:pStyle w:val="TableParagraph"/>
              <w:ind w:left="198"/>
              <w:rPr>
                <w:rFonts w:ascii="Arial Narrow" w:eastAsia="Arial Narrow" w:hAnsi="Arial Narrow" w:cs="Arial Narrow"/>
                <w:sz w:val="19"/>
                <w:szCs w:val="19"/>
                <w:lang w:val="es-ES"/>
              </w:rPr>
            </w:pPr>
            <w:r w:rsidRPr="00C67F40">
              <w:rPr>
                <w:rFonts w:ascii="Arial Narrow"/>
                <w:spacing w:val="4"/>
                <w:sz w:val="19"/>
                <w:lang w:val="es-ES"/>
              </w:rPr>
              <w:t>0,1</w:t>
            </w:r>
            <w:r>
              <w:rPr>
                <w:rFonts w:ascii="Arial Narrow"/>
                <w:spacing w:val="4"/>
                <w:sz w:val="19"/>
                <w:lang w:val="es-ES"/>
              </w:rPr>
              <w:t xml:space="preserve"> </w:t>
            </w:r>
            <w:r w:rsidRPr="00C67F40">
              <w:rPr>
                <w:rFonts w:ascii="Arial Narrow"/>
                <w:spacing w:val="4"/>
                <w:sz w:val="19"/>
                <w:lang w:val="es-ES"/>
              </w:rPr>
              <w:t>%</w:t>
            </w:r>
          </w:p>
        </w:tc>
        <w:tc>
          <w:tcPr>
            <w:tcW w:w="716" w:type="dxa"/>
            <w:tcBorders>
              <w:top w:val="single" w:sz="3" w:space="0" w:color="000000"/>
              <w:left w:val="nil"/>
              <w:bottom w:val="single" w:sz="5" w:space="0" w:color="000000"/>
              <w:right w:val="nil"/>
            </w:tcBorders>
          </w:tcPr>
          <w:p w14:paraId="0829FDB4" w14:textId="77777777" w:rsidR="00D861EB" w:rsidRPr="00C67F40" w:rsidRDefault="00D861EB" w:rsidP="007B3672">
            <w:pPr>
              <w:pStyle w:val="TableParagraph"/>
              <w:spacing w:before="8"/>
              <w:rPr>
                <w:rFonts w:ascii="Arial Narrow" w:eastAsia="Arial Narrow" w:hAnsi="Arial Narrow" w:cs="Arial Narrow"/>
                <w:lang w:val="es-ES"/>
              </w:rPr>
            </w:pPr>
          </w:p>
          <w:p w14:paraId="4DF68D06" w14:textId="77777777" w:rsidR="00D861EB" w:rsidRPr="00C67F40" w:rsidRDefault="00D861EB" w:rsidP="007B3672">
            <w:pPr>
              <w:pStyle w:val="TableParagraph"/>
              <w:ind w:left="245"/>
              <w:rPr>
                <w:rFonts w:ascii="Arial Narrow" w:eastAsia="Arial Narrow" w:hAnsi="Arial Narrow" w:cs="Arial Narrow"/>
                <w:sz w:val="19"/>
                <w:szCs w:val="19"/>
                <w:lang w:val="es-ES"/>
              </w:rPr>
            </w:pPr>
            <w:r w:rsidRPr="00C67F40">
              <w:rPr>
                <w:rFonts w:ascii="Arial Narrow"/>
                <w:spacing w:val="4"/>
                <w:sz w:val="19"/>
                <w:lang w:val="es-ES"/>
              </w:rPr>
              <w:t>0,2</w:t>
            </w:r>
            <w:r>
              <w:rPr>
                <w:rFonts w:ascii="Arial Narrow"/>
                <w:spacing w:val="4"/>
                <w:sz w:val="19"/>
                <w:lang w:val="es-ES"/>
              </w:rPr>
              <w:t xml:space="preserve"> </w:t>
            </w:r>
            <w:r w:rsidRPr="00C67F40">
              <w:rPr>
                <w:rFonts w:ascii="Arial Narrow"/>
                <w:spacing w:val="4"/>
                <w:sz w:val="19"/>
                <w:lang w:val="es-ES"/>
              </w:rPr>
              <w:t>%</w:t>
            </w:r>
          </w:p>
        </w:tc>
        <w:tc>
          <w:tcPr>
            <w:tcW w:w="701" w:type="dxa"/>
            <w:tcBorders>
              <w:top w:val="single" w:sz="3" w:space="0" w:color="000000"/>
              <w:left w:val="nil"/>
              <w:bottom w:val="single" w:sz="5" w:space="0" w:color="000000"/>
              <w:right w:val="nil"/>
            </w:tcBorders>
          </w:tcPr>
          <w:p w14:paraId="068D0696" w14:textId="77777777" w:rsidR="00D861EB" w:rsidRPr="00C67F40" w:rsidRDefault="00D861EB" w:rsidP="007B3672">
            <w:pPr>
              <w:pStyle w:val="TableParagraph"/>
              <w:spacing w:before="8"/>
              <w:rPr>
                <w:rFonts w:ascii="Arial Narrow" w:eastAsia="Arial Narrow" w:hAnsi="Arial Narrow" w:cs="Arial Narrow"/>
                <w:lang w:val="es-ES"/>
              </w:rPr>
            </w:pPr>
          </w:p>
          <w:p w14:paraId="6B424F14" w14:textId="77777777" w:rsidR="00D861EB" w:rsidRPr="00C67F40" w:rsidRDefault="00D861EB" w:rsidP="007B3672">
            <w:pPr>
              <w:pStyle w:val="TableParagraph"/>
              <w:ind w:left="229"/>
              <w:rPr>
                <w:rFonts w:ascii="Arial Narrow" w:eastAsia="Arial Narrow" w:hAnsi="Arial Narrow" w:cs="Arial Narrow"/>
                <w:sz w:val="19"/>
                <w:szCs w:val="19"/>
                <w:lang w:val="es-ES"/>
              </w:rPr>
            </w:pPr>
            <w:r w:rsidRPr="00C67F40">
              <w:rPr>
                <w:rFonts w:ascii="Arial Narrow"/>
                <w:spacing w:val="4"/>
                <w:sz w:val="19"/>
                <w:lang w:val="es-ES"/>
              </w:rPr>
              <w:t>0,1</w:t>
            </w:r>
            <w:r>
              <w:rPr>
                <w:rFonts w:ascii="Arial Narrow"/>
                <w:spacing w:val="4"/>
                <w:sz w:val="19"/>
                <w:lang w:val="es-ES"/>
              </w:rPr>
              <w:t xml:space="preserve"> </w:t>
            </w:r>
            <w:r w:rsidRPr="00C67F40">
              <w:rPr>
                <w:rFonts w:ascii="Arial Narrow"/>
                <w:spacing w:val="4"/>
                <w:sz w:val="19"/>
                <w:lang w:val="es-ES"/>
              </w:rPr>
              <w:t>%</w:t>
            </w:r>
          </w:p>
        </w:tc>
        <w:tc>
          <w:tcPr>
            <w:tcW w:w="716" w:type="dxa"/>
            <w:tcBorders>
              <w:top w:val="single" w:sz="3" w:space="0" w:color="000000"/>
              <w:left w:val="nil"/>
              <w:bottom w:val="single" w:sz="5" w:space="0" w:color="000000"/>
              <w:right w:val="nil"/>
            </w:tcBorders>
          </w:tcPr>
          <w:p w14:paraId="69E0A102" w14:textId="77777777" w:rsidR="00D861EB" w:rsidRPr="00C67F40" w:rsidRDefault="00D861EB" w:rsidP="007B3672">
            <w:pPr>
              <w:pStyle w:val="TableParagraph"/>
              <w:spacing w:before="8"/>
              <w:rPr>
                <w:rFonts w:ascii="Arial Narrow" w:eastAsia="Arial Narrow" w:hAnsi="Arial Narrow" w:cs="Arial Narrow"/>
                <w:lang w:val="es-ES"/>
              </w:rPr>
            </w:pPr>
          </w:p>
          <w:p w14:paraId="698DB58C" w14:textId="77777777" w:rsidR="00D861EB" w:rsidRPr="00C67F40" w:rsidRDefault="00D861EB" w:rsidP="007B3672">
            <w:pPr>
              <w:pStyle w:val="TableParagraph"/>
              <w:ind w:left="136"/>
              <w:rPr>
                <w:rFonts w:ascii="Arial Narrow" w:eastAsia="Arial Narrow" w:hAnsi="Arial Narrow" w:cs="Arial Narrow"/>
                <w:sz w:val="19"/>
                <w:szCs w:val="19"/>
                <w:lang w:val="es-ES"/>
              </w:rPr>
            </w:pPr>
            <w:r w:rsidRPr="00C67F40">
              <w:rPr>
                <w:rFonts w:ascii="Arial Narrow"/>
                <w:spacing w:val="4"/>
                <w:sz w:val="19"/>
                <w:lang w:val="es-ES"/>
              </w:rPr>
              <w:t>0,08</w:t>
            </w:r>
            <w:r>
              <w:rPr>
                <w:rFonts w:ascii="Arial Narrow"/>
                <w:spacing w:val="4"/>
                <w:sz w:val="19"/>
                <w:lang w:val="es-ES"/>
              </w:rPr>
              <w:t xml:space="preserve"> </w:t>
            </w:r>
            <w:r w:rsidRPr="00C67F40">
              <w:rPr>
                <w:rFonts w:ascii="Arial Narrow"/>
                <w:spacing w:val="4"/>
                <w:sz w:val="19"/>
                <w:lang w:val="es-ES"/>
              </w:rPr>
              <w:t>%</w:t>
            </w:r>
          </w:p>
        </w:tc>
        <w:tc>
          <w:tcPr>
            <w:tcW w:w="694" w:type="dxa"/>
            <w:tcBorders>
              <w:top w:val="single" w:sz="3" w:space="0" w:color="000000"/>
              <w:left w:val="nil"/>
              <w:bottom w:val="single" w:sz="5" w:space="0" w:color="000000"/>
              <w:right w:val="nil"/>
            </w:tcBorders>
          </w:tcPr>
          <w:p w14:paraId="7C7AA44E" w14:textId="77777777" w:rsidR="00D861EB" w:rsidRPr="00C67F40" w:rsidRDefault="00D861EB" w:rsidP="007B3672">
            <w:pPr>
              <w:pStyle w:val="TableParagraph"/>
              <w:spacing w:before="8"/>
              <w:rPr>
                <w:rFonts w:ascii="Arial Narrow" w:eastAsia="Arial Narrow" w:hAnsi="Arial Narrow" w:cs="Arial Narrow"/>
                <w:lang w:val="es-ES"/>
              </w:rPr>
            </w:pPr>
          </w:p>
          <w:p w14:paraId="07FE4C7C" w14:textId="77777777" w:rsidR="00D861EB" w:rsidRPr="00C67F40" w:rsidRDefault="00D861EB" w:rsidP="007B3672">
            <w:pPr>
              <w:pStyle w:val="TableParagraph"/>
              <w:ind w:left="245"/>
              <w:rPr>
                <w:rFonts w:ascii="Arial Narrow" w:eastAsia="Arial Narrow" w:hAnsi="Arial Narrow" w:cs="Arial Narrow"/>
                <w:sz w:val="19"/>
                <w:szCs w:val="19"/>
                <w:lang w:val="es-ES"/>
              </w:rPr>
            </w:pPr>
            <w:r w:rsidRPr="00C67F40">
              <w:rPr>
                <w:rFonts w:ascii="Arial Narrow"/>
                <w:spacing w:val="4"/>
                <w:sz w:val="19"/>
                <w:lang w:val="es-ES"/>
              </w:rPr>
              <w:t>0,3</w:t>
            </w:r>
            <w:r>
              <w:rPr>
                <w:rFonts w:ascii="Arial Narrow"/>
                <w:spacing w:val="4"/>
                <w:sz w:val="19"/>
                <w:lang w:val="es-ES"/>
              </w:rPr>
              <w:t xml:space="preserve"> </w:t>
            </w:r>
            <w:r w:rsidRPr="00C67F40">
              <w:rPr>
                <w:rFonts w:ascii="Arial Narrow"/>
                <w:spacing w:val="4"/>
                <w:sz w:val="19"/>
                <w:lang w:val="es-ES"/>
              </w:rPr>
              <w:t>%</w:t>
            </w:r>
          </w:p>
        </w:tc>
      </w:tr>
    </w:tbl>
    <w:p w14:paraId="5332F781" w14:textId="77777777" w:rsidR="00D861EB" w:rsidRPr="00C67F40" w:rsidRDefault="00D861EB" w:rsidP="00D861EB">
      <w:pPr>
        <w:spacing w:before="7"/>
        <w:rPr>
          <w:rFonts w:ascii="Arial Narrow" w:eastAsia="Arial Narrow" w:hAnsi="Arial Narrow" w:cs="Arial Narrow"/>
          <w:sz w:val="14"/>
          <w:szCs w:val="14"/>
        </w:rPr>
      </w:pPr>
    </w:p>
    <w:p w14:paraId="654E01AD" w14:textId="77777777" w:rsidR="00D861EB" w:rsidRPr="00C67F40" w:rsidRDefault="00D861EB" w:rsidP="00D861EB">
      <w:pPr>
        <w:spacing w:before="73"/>
        <w:ind w:left="261" w:right="262" w:firstLine="283"/>
        <w:jc w:val="both"/>
        <w:rPr>
          <w:rFonts w:ascii="Arial Narrow" w:eastAsia="Arial Narrow" w:hAnsi="Arial Narrow" w:cs="Arial Narrow"/>
          <w:sz w:val="20"/>
          <w:szCs w:val="20"/>
        </w:rPr>
      </w:pPr>
      <w:r w:rsidRPr="00C67F40">
        <w:rPr>
          <w:rFonts w:ascii="Arial Narrow" w:hAnsi="Arial Narrow"/>
          <w:spacing w:val="4"/>
          <w:sz w:val="20"/>
        </w:rPr>
        <w:t>Las</w:t>
      </w:r>
      <w:r w:rsidRPr="00C67F40">
        <w:rPr>
          <w:rFonts w:ascii="Arial Narrow" w:hAnsi="Arial Narrow"/>
          <w:spacing w:val="19"/>
          <w:sz w:val="20"/>
        </w:rPr>
        <w:t xml:space="preserve"> </w:t>
      </w:r>
      <w:r w:rsidRPr="00C67F40">
        <w:rPr>
          <w:rFonts w:ascii="Arial Narrow" w:hAnsi="Arial Narrow"/>
          <w:spacing w:val="5"/>
          <w:sz w:val="20"/>
        </w:rPr>
        <w:t>diferencias</w:t>
      </w:r>
      <w:r w:rsidRPr="00C67F40">
        <w:rPr>
          <w:rFonts w:ascii="Arial Narrow" w:hAnsi="Arial Narrow"/>
          <w:spacing w:val="22"/>
          <w:sz w:val="20"/>
        </w:rPr>
        <w:t xml:space="preserve"> </w:t>
      </w:r>
      <w:r w:rsidRPr="00C67F40">
        <w:rPr>
          <w:rFonts w:ascii="Arial Narrow" w:hAnsi="Arial Narrow"/>
          <w:spacing w:val="5"/>
          <w:sz w:val="20"/>
        </w:rPr>
        <w:t>observadas</w:t>
      </w:r>
      <w:r w:rsidRPr="00C67F40">
        <w:rPr>
          <w:rFonts w:ascii="Arial Narrow" w:hAnsi="Arial Narrow"/>
          <w:spacing w:val="20"/>
          <w:sz w:val="20"/>
        </w:rPr>
        <w:t xml:space="preserve"> </w:t>
      </w:r>
      <w:r w:rsidRPr="00C67F40">
        <w:rPr>
          <w:rFonts w:ascii="Arial Narrow" w:hAnsi="Arial Narrow"/>
          <w:spacing w:val="2"/>
          <w:sz w:val="20"/>
        </w:rPr>
        <w:t>se</w:t>
      </w:r>
      <w:r w:rsidRPr="00C67F40">
        <w:rPr>
          <w:rFonts w:ascii="Arial Narrow" w:hAnsi="Arial Narrow"/>
          <w:spacing w:val="22"/>
          <w:sz w:val="20"/>
        </w:rPr>
        <w:t xml:space="preserve"> </w:t>
      </w:r>
      <w:r w:rsidRPr="00C67F40">
        <w:rPr>
          <w:rFonts w:ascii="Arial Narrow" w:hAnsi="Arial Narrow"/>
          <w:spacing w:val="4"/>
          <w:sz w:val="20"/>
        </w:rPr>
        <w:t>producen</w:t>
      </w:r>
      <w:r w:rsidRPr="00C67F40">
        <w:rPr>
          <w:rFonts w:ascii="Arial Narrow" w:hAnsi="Arial Narrow"/>
          <w:spacing w:val="23"/>
          <w:sz w:val="20"/>
        </w:rPr>
        <w:t xml:space="preserve"> </w:t>
      </w:r>
      <w:r w:rsidRPr="00C67F40">
        <w:rPr>
          <w:rFonts w:ascii="Arial Narrow" w:hAnsi="Arial Narrow"/>
          <w:spacing w:val="2"/>
          <w:sz w:val="20"/>
        </w:rPr>
        <w:t>en</w:t>
      </w:r>
      <w:r w:rsidRPr="00C67F40">
        <w:rPr>
          <w:rFonts w:ascii="Arial Narrow" w:hAnsi="Arial Narrow"/>
          <w:spacing w:val="22"/>
          <w:sz w:val="20"/>
        </w:rPr>
        <w:t xml:space="preserve"> </w:t>
      </w:r>
      <w:r w:rsidRPr="00C67F40">
        <w:rPr>
          <w:rFonts w:ascii="Arial Narrow" w:hAnsi="Arial Narrow"/>
          <w:spacing w:val="4"/>
          <w:sz w:val="20"/>
        </w:rPr>
        <w:t>el</w:t>
      </w:r>
      <w:r w:rsidRPr="00C67F40">
        <w:rPr>
          <w:rFonts w:ascii="Arial Narrow" w:hAnsi="Arial Narrow"/>
          <w:spacing w:val="22"/>
          <w:sz w:val="20"/>
        </w:rPr>
        <w:t xml:space="preserve"> </w:t>
      </w:r>
      <w:r w:rsidRPr="00C67F40">
        <w:rPr>
          <w:rFonts w:ascii="Arial Narrow" w:hAnsi="Arial Narrow"/>
          <w:spacing w:val="4"/>
          <w:sz w:val="20"/>
        </w:rPr>
        <w:t>proceso</w:t>
      </w:r>
      <w:r w:rsidRPr="00C67F40">
        <w:rPr>
          <w:rFonts w:ascii="Arial Narrow" w:hAnsi="Arial Narrow"/>
          <w:spacing w:val="22"/>
          <w:sz w:val="20"/>
        </w:rPr>
        <w:t xml:space="preserve"> </w:t>
      </w:r>
      <w:r w:rsidRPr="00C67F40">
        <w:rPr>
          <w:rFonts w:ascii="Arial Narrow" w:hAnsi="Arial Narrow"/>
          <w:spacing w:val="2"/>
          <w:sz w:val="20"/>
        </w:rPr>
        <w:t>de</w:t>
      </w:r>
      <w:r w:rsidRPr="00C67F40">
        <w:rPr>
          <w:rFonts w:ascii="Arial Narrow" w:hAnsi="Arial Narrow"/>
          <w:spacing w:val="23"/>
          <w:sz w:val="20"/>
        </w:rPr>
        <w:t xml:space="preserve"> </w:t>
      </w:r>
      <w:r w:rsidRPr="00C67F40">
        <w:rPr>
          <w:rFonts w:ascii="Arial Narrow" w:hAnsi="Arial Narrow"/>
          <w:spacing w:val="5"/>
          <w:sz w:val="20"/>
        </w:rPr>
        <w:t>debate</w:t>
      </w:r>
      <w:r w:rsidRPr="00C67F40">
        <w:rPr>
          <w:rFonts w:ascii="Arial Narrow" w:hAnsi="Arial Narrow"/>
          <w:spacing w:val="19"/>
          <w:sz w:val="20"/>
        </w:rPr>
        <w:t xml:space="preserve"> </w:t>
      </w:r>
      <w:r w:rsidRPr="00C67F40">
        <w:rPr>
          <w:rFonts w:ascii="Arial Narrow" w:hAnsi="Arial Narrow"/>
          <w:spacing w:val="4"/>
          <w:sz w:val="20"/>
        </w:rPr>
        <w:t>de</w:t>
      </w:r>
      <w:r w:rsidRPr="00C67F40">
        <w:rPr>
          <w:rFonts w:ascii="Arial Narrow" w:hAnsi="Arial Narrow"/>
          <w:spacing w:val="22"/>
          <w:sz w:val="20"/>
        </w:rPr>
        <w:t xml:space="preserve"> </w:t>
      </w:r>
      <w:r w:rsidRPr="00C67F40">
        <w:rPr>
          <w:rFonts w:ascii="Arial Narrow" w:hAnsi="Arial Narrow"/>
          <w:spacing w:val="3"/>
          <w:sz w:val="20"/>
        </w:rPr>
        <w:t>las</w:t>
      </w:r>
      <w:r w:rsidRPr="00C67F40">
        <w:rPr>
          <w:rFonts w:ascii="Arial Narrow" w:hAnsi="Arial Narrow"/>
          <w:spacing w:val="22"/>
          <w:sz w:val="20"/>
        </w:rPr>
        <w:t xml:space="preserve"> </w:t>
      </w:r>
      <w:r w:rsidRPr="00C67F40">
        <w:rPr>
          <w:rFonts w:ascii="Arial Narrow" w:hAnsi="Arial Narrow"/>
          <w:spacing w:val="4"/>
          <w:sz w:val="20"/>
        </w:rPr>
        <w:t>enmiendas</w:t>
      </w:r>
      <w:r w:rsidRPr="00C67F40">
        <w:rPr>
          <w:rFonts w:ascii="Arial Narrow" w:hAnsi="Arial Narrow"/>
          <w:spacing w:val="21"/>
          <w:sz w:val="20"/>
        </w:rPr>
        <w:t xml:space="preserve"> </w:t>
      </w:r>
      <w:r w:rsidRPr="00C67F40">
        <w:rPr>
          <w:rFonts w:ascii="Arial Narrow" w:hAnsi="Arial Narrow"/>
          <w:spacing w:val="4"/>
          <w:sz w:val="20"/>
        </w:rPr>
        <w:t>que</w:t>
      </w:r>
      <w:r w:rsidRPr="00C67F40">
        <w:rPr>
          <w:rFonts w:ascii="Arial Narrow" w:hAnsi="Arial Narrow"/>
          <w:spacing w:val="21"/>
          <w:sz w:val="20"/>
        </w:rPr>
        <w:t xml:space="preserve"> </w:t>
      </w:r>
      <w:r w:rsidRPr="00C67F40">
        <w:rPr>
          <w:rFonts w:ascii="Arial Narrow" w:hAnsi="Arial Narrow"/>
          <w:spacing w:val="4"/>
          <w:sz w:val="20"/>
        </w:rPr>
        <w:t>presentan</w:t>
      </w:r>
      <w:r w:rsidRPr="00C67F40">
        <w:rPr>
          <w:rFonts w:ascii="Arial Narrow" w:hAnsi="Arial Narrow"/>
          <w:spacing w:val="23"/>
          <w:sz w:val="20"/>
        </w:rPr>
        <w:t xml:space="preserve"> </w:t>
      </w:r>
      <w:r w:rsidRPr="00C67F40">
        <w:rPr>
          <w:rFonts w:ascii="Arial Narrow" w:hAnsi="Arial Narrow"/>
          <w:spacing w:val="3"/>
          <w:sz w:val="20"/>
        </w:rPr>
        <w:t>los</w:t>
      </w:r>
      <w:r w:rsidRPr="00C67F40">
        <w:rPr>
          <w:rFonts w:ascii="Arial Narrow" w:hAnsi="Arial Narrow"/>
          <w:spacing w:val="75"/>
          <w:w w:val="99"/>
          <w:sz w:val="20"/>
        </w:rPr>
        <w:t xml:space="preserve"> </w:t>
      </w:r>
      <w:r w:rsidRPr="00C67F40">
        <w:rPr>
          <w:rFonts w:ascii="Arial Narrow" w:hAnsi="Arial Narrow"/>
          <w:spacing w:val="4"/>
          <w:sz w:val="20"/>
        </w:rPr>
        <w:t>grupos</w:t>
      </w:r>
      <w:r w:rsidRPr="00C67F40">
        <w:rPr>
          <w:rFonts w:ascii="Arial Narrow" w:hAnsi="Arial Narrow"/>
          <w:spacing w:val="15"/>
          <w:sz w:val="20"/>
        </w:rPr>
        <w:t xml:space="preserve"> </w:t>
      </w:r>
      <w:r w:rsidRPr="00C67F40">
        <w:rPr>
          <w:rFonts w:ascii="Arial Narrow" w:hAnsi="Arial Narrow"/>
          <w:spacing w:val="5"/>
          <w:sz w:val="20"/>
        </w:rPr>
        <w:t>parlamentarios</w:t>
      </w:r>
      <w:r w:rsidRPr="00C67F40">
        <w:rPr>
          <w:rFonts w:ascii="Arial Narrow" w:hAnsi="Arial Narrow"/>
          <w:spacing w:val="15"/>
          <w:sz w:val="20"/>
        </w:rPr>
        <w:t xml:space="preserve"> </w:t>
      </w:r>
      <w:r w:rsidRPr="00C67F40">
        <w:rPr>
          <w:rFonts w:ascii="Arial Narrow" w:hAnsi="Arial Narrow"/>
          <w:sz w:val="20"/>
        </w:rPr>
        <w:t>a</w:t>
      </w:r>
      <w:r w:rsidRPr="00C67F40">
        <w:rPr>
          <w:rFonts w:ascii="Arial Narrow" w:hAnsi="Arial Narrow"/>
          <w:spacing w:val="14"/>
          <w:sz w:val="20"/>
        </w:rPr>
        <w:t xml:space="preserve"> </w:t>
      </w:r>
      <w:r w:rsidRPr="00C67F40">
        <w:rPr>
          <w:rFonts w:ascii="Arial Narrow" w:hAnsi="Arial Narrow"/>
          <w:spacing w:val="3"/>
          <w:sz w:val="20"/>
        </w:rPr>
        <w:t>los</w:t>
      </w:r>
      <w:r w:rsidRPr="00C67F40">
        <w:rPr>
          <w:rFonts w:ascii="Arial Narrow" w:hAnsi="Arial Narrow"/>
          <w:spacing w:val="12"/>
          <w:sz w:val="20"/>
        </w:rPr>
        <w:t xml:space="preserve"> </w:t>
      </w:r>
      <w:r w:rsidRPr="00C67F40">
        <w:rPr>
          <w:rFonts w:ascii="Arial Narrow" w:hAnsi="Arial Narrow"/>
          <w:spacing w:val="5"/>
          <w:sz w:val="20"/>
        </w:rPr>
        <w:t>respectivos</w:t>
      </w:r>
      <w:r w:rsidRPr="00C67F40">
        <w:rPr>
          <w:rFonts w:ascii="Arial Narrow" w:hAnsi="Arial Narrow"/>
          <w:spacing w:val="15"/>
          <w:sz w:val="20"/>
        </w:rPr>
        <w:t xml:space="preserve"> </w:t>
      </w:r>
      <w:r w:rsidRPr="00C67F40">
        <w:rPr>
          <w:rFonts w:ascii="Arial Narrow" w:hAnsi="Arial Narrow"/>
          <w:spacing w:val="4"/>
          <w:sz w:val="20"/>
        </w:rPr>
        <w:t>proyectos</w:t>
      </w:r>
      <w:r w:rsidRPr="00C67F40">
        <w:rPr>
          <w:rFonts w:ascii="Arial Narrow" w:hAnsi="Arial Narrow"/>
          <w:spacing w:val="16"/>
          <w:sz w:val="20"/>
        </w:rPr>
        <w:t xml:space="preserve"> </w:t>
      </w:r>
      <w:r w:rsidRPr="00C67F40">
        <w:rPr>
          <w:rFonts w:ascii="Arial Narrow" w:hAnsi="Arial Narrow"/>
          <w:spacing w:val="3"/>
          <w:sz w:val="20"/>
        </w:rPr>
        <w:t>de</w:t>
      </w:r>
      <w:r w:rsidRPr="00C67F40">
        <w:rPr>
          <w:rFonts w:ascii="Arial Narrow" w:hAnsi="Arial Narrow"/>
          <w:spacing w:val="12"/>
          <w:sz w:val="20"/>
        </w:rPr>
        <w:t xml:space="preserve"> </w:t>
      </w:r>
      <w:r w:rsidRPr="00C67F40">
        <w:rPr>
          <w:rFonts w:ascii="Arial Narrow" w:hAnsi="Arial Narrow"/>
          <w:spacing w:val="5"/>
          <w:sz w:val="20"/>
        </w:rPr>
        <w:t>presupuestos,</w:t>
      </w:r>
      <w:r w:rsidRPr="00C67F40">
        <w:rPr>
          <w:rFonts w:ascii="Arial Narrow" w:hAnsi="Arial Narrow"/>
          <w:spacing w:val="13"/>
          <w:sz w:val="20"/>
        </w:rPr>
        <w:t xml:space="preserve"> </w:t>
      </w:r>
      <w:r w:rsidRPr="00C67F40">
        <w:rPr>
          <w:rFonts w:ascii="Arial Narrow" w:hAnsi="Arial Narrow"/>
          <w:spacing w:val="4"/>
          <w:sz w:val="20"/>
        </w:rPr>
        <w:t>como</w:t>
      </w:r>
      <w:r w:rsidRPr="00C67F40">
        <w:rPr>
          <w:rFonts w:ascii="Arial Narrow" w:hAnsi="Arial Narrow"/>
          <w:spacing w:val="14"/>
          <w:sz w:val="20"/>
        </w:rPr>
        <w:t xml:space="preserve"> </w:t>
      </w:r>
      <w:r w:rsidRPr="00C67F40">
        <w:rPr>
          <w:rFonts w:ascii="Arial Narrow" w:hAnsi="Arial Narrow"/>
          <w:spacing w:val="4"/>
          <w:sz w:val="20"/>
        </w:rPr>
        <w:t>paso</w:t>
      </w:r>
      <w:r w:rsidRPr="00C67F40">
        <w:rPr>
          <w:rFonts w:ascii="Arial Narrow" w:hAnsi="Arial Narrow"/>
          <w:spacing w:val="12"/>
          <w:sz w:val="20"/>
        </w:rPr>
        <w:t xml:space="preserve"> </w:t>
      </w:r>
      <w:r w:rsidRPr="00C67F40">
        <w:rPr>
          <w:rFonts w:ascii="Arial Narrow" w:hAnsi="Arial Narrow"/>
          <w:spacing w:val="4"/>
          <w:sz w:val="20"/>
        </w:rPr>
        <w:t>previo</w:t>
      </w:r>
      <w:r w:rsidRPr="00C67F40">
        <w:rPr>
          <w:rFonts w:ascii="Arial Narrow" w:hAnsi="Arial Narrow"/>
          <w:spacing w:val="15"/>
          <w:sz w:val="20"/>
        </w:rPr>
        <w:t xml:space="preserve"> </w:t>
      </w:r>
      <w:r w:rsidRPr="00C67F40">
        <w:rPr>
          <w:rFonts w:ascii="Arial Narrow" w:hAnsi="Arial Narrow"/>
          <w:sz w:val="20"/>
        </w:rPr>
        <w:t>a</w:t>
      </w:r>
      <w:r w:rsidRPr="00C67F40">
        <w:rPr>
          <w:rFonts w:ascii="Arial Narrow" w:hAnsi="Arial Narrow"/>
          <w:spacing w:val="14"/>
          <w:sz w:val="20"/>
        </w:rPr>
        <w:t xml:space="preserve"> </w:t>
      </w:r>
      <w:r w:rsidRPr="00C67F40">
        <w:rPr>
          <w:rFonts w:ascii="Arial Narrow" w:hAnsi="Arial Narrow"/>
          <w:spacing w:val="2"/>
          <w:sz w:val="20"/>
        </w:rPr>
        <w:t>su</w:t>
      </w:r>
      <w:r w:rsidRPr="00C67F40">
        <w:rPr>
          <w:rFonts w:ascii="Arial Narrow" w:hAnsi="Arial Narrow"/>
          <w:spacing w:val="15"/>
          <w:sz w:val="20"/>
        </w:rPr>
        <w:t xml:space="preserve"> </w:t>
      </w:r>
      <w:r w:rsidRPr="00C67F40">
        <w:rPr>
          <w:rFonts w:ascii="Arial Narrow" w:hAnsi="Arial Narrow"/>
          <w:spacing w:val="4"/>
          <w:sz w:val="20"/>
        </w:rPr>
        <w:t>aprobación</w:t>
      </w:r>
      <w:r w:rsidRPr="00C67F40">
        <w:rPr>
          <w:rFonts w:ascii="Arial Narrow" w:hAnsi="Arial Narrow"/>
          <w:spacing w:val="14"/>
          <w:sz w:val="20"/>
        </w:rPr>
        <w:t xml:space="preserve"> </w:t>
      </w:r>
      <w:r w:rsidRPr="00C67F40">
        <w:rPr>
          <w:rFonts w:ascii="Arial Narrow" w:hAnsi="Arial Narrow"/>
          <w:spacing w:val="4"/>
          <w:sz w:val="20"/>
        </w:rPr>
        <w:t>por</w:t>
      </w:r>
      <w:r w:rsidRPr="00C67F40">
        <w:rPr>
          <w:rFonts w:ascii="Arial Narrow" w:hAnsi="Arial Narrow"/>
          <w:spacing w:val="83"/>
          <w:w w:val="99"/>
          <w:sz w:val="20"/>
        </w:rPr>
        <w:t xml:space="preserve"> </w:t>
      </w:r>
      <w:r w:rsidRPr="00C67F40">
        <w:rPr>
          <w:rFonts w:ascii="Arial Narrow" w:hAnsi="Arial Narrow"/>
          <w:spacing w:val="4"/>
          <w:sz w:val="20"/>
        </w:rPr>
        <w:t>ley</w:t>
      </w:r>
      <w:r w:rsidRPr="00C67F40">
        <w:rPr>
          <w:rFonts w:ascii="Arial Narrow" w:hAnsi="Arial Narrow"/>
          <w:spacing w:val="6"/>
          <w:sz w:val="20"/>
        </w:rPr>
        <w:t xml:space="preserve"> </w:t>
      </w:r>
      <w:r w:rsidRPr="00C67F40">
        <w:rPr>
          <w:rFonts w:ascii="Arial Narrow" w:hAnsi="Arial Narrow"/>
          <w:spacing w:val="4"/>
          <w:sz w:val="20"/>
        </w:rPr>
        <w:t>foral.</w:t>
      </w:r>
    </w:p>
    <w:p w14:paraId="7CA346AD" w14:textId="77777777" w:rsidR="00D861EB" w:rsidRPr="00C67F40" w:rsidRDefault="00D861EB" w:rsidP="00D861EB">
      <w:pPr>
        <w:spacing w:before="137"/>
        <w:ind w:left="261" w:right="263" w:firstLine="283"/>
        <w:jc w:val="both"/>
        <w:rPr>
          <w:rFonts w:ascii="Arial Narrow" w:eastAsia="Arial Narrow" w:hAnsi="Arial Narrow" w:cs="Arial Narrow"/>
          <w:sz w:val="20"/>
          <w:szCs w:val="20"/>
        </w:rPr>
      </w:pPr>
      <w:r w:rsidRPr="00C67F40">
        <w:rPr>
          <w:rFonts w:ascii="Arial Narrow" w:hAnsi="Arial Narrow"/>
          <w:spacing w:val="4"/>
          <w:sz w:val="20"/>
        </w:rPr>
        <w:t>Según</w:t>
      </w:r>
      <w:r w:rsidRPr="00C67F40">
        <w:rPr>
          <w:rFonts w:ascii="Arial Narrow" w:hAnsi="Arial Narrow"/>
          <w:spacing w:val="2"/>
          <w:sz w:val="20"/>
        </w:rPr>
        <w:t xml:space="preserve"> </w:t>
      </w:r>
      <w:r w:rsidRPr="00C67F40">
        <w:rPr>
          <w:rFonts w:ascii="Arial Narrow" w:hAnsi="Arial Narrow"/>
          <w:spacing w:val="4"/>
          <w:sz w:val="20"/>
        </w:rPr>
        <w:t>consta</w:t>
      </w:r>
      <w:r w:rsidRPr="00C67F40">
        <w:rPr>
          <w:rFonts w:ascii="Arial Narrow" w:hAnsi="Arial Narrow"/>
          <w:spacing w:val="1"/>
          <w:sz w:val="20"/>
        </w:rPr>
        <w:t xml:space="preserve"> </w:t>
      </w:r>
      <w:r w:rsidRPr="00C67F40">
        <w:rPr>
          <w:rFonts w:ascii="Arial Narrow" w:hAnsi="Arial Narrow"/>
          <w:spacing w:val="4"/>
          <w:sz w:val="20"/>
        </w:rPr>
        <w:t>en</w:t>
      </w:r>
      <w:r w:rsidRPr="00C67F40">
        <w:rPr>
          <w:rFonts w:ascii="Arial Narrow" w:hAnsi="Arial Narrow"/>
          <w:spacing w:val="1"/>
          <w:sz w:val="20"/>
        </w:rPr>
        <w:t xml:space="preserve"> </w:t>
      </w:r>
      <w:r w:rsidRPr="00C67F40">
        <w:rPr>
          <w:rFonts w:ascii="Arial Narrow" w:hAnsi="Arial Narrow"/>
          <w:spacing w:val="2"/>
          <w:sz w:val="20"/>
        </w:rPr>
        <w:t>la</w:t>
      </w:r>
      <w:r w:rsidRPr="00C67F40">
        <w:rPr>
          <w:rFonts w:ascii="Arial Narrow" w:hAnsi="Arial Narrow"/>
          <w:spacing w:val="1"/>
          <w:sz w:val="20"/>
        </w:rPr>
        <w:t xml:space="preserve"> </w:t>
      </w:r>
      <w:r w:rsidRPr="00C67F40">
        <w:rPr>
          <w:rFonts w:ascii="Arial Narrow" w:hAnsi="Arial Narrow"/>
          <w:spacing w:val="5"/>
          <w:sz w:val="20"/>
        </w:rPr>
        <w:t>documentación</w:t>
      </w:r>
      <w:r w:rsidRPr="00C67F40">
        <w:rPr>
          <w:rFonts w:ascii="Arial Narrow" w:hAnsi="Arial Narrow"/>
          <w:spacing w:val="2"/>
          <w:sz w:val="20"/>
        </w:rPr>
        <w:t xml:space="preserve"> </w:t>
      </w:r>
      <w:r w:rsidRPr="00C67F40">
        <w:rPr>
          <w:rFonts w:ascii="Arial Narrow" w:hAnsi="Arial Narrow"/>
          <w:spacing w:val="4"/>
          <w:sz w:val="20"/>
        </w:rPr>
        <w:t>que</w:t>
      </w:r>
      <w:r w:rsidRPr="00C67F40">
        <w:rPr>
          <w:rFonts w:ascii="Arial Narrow" w:hAnsi="Arial Narrow"/>
          <w:sz w:val="20"/>
        </w:rPr>
        <w:t xml:space="preserve"> </w:t>
      </w:r>
      <w:r w:rsidRPr="00C67F40">
        <w:rPr>
          <w:rFonts w:ascii="Arial Narrow" w:hAnsi="Arial Narrow"/>
          <w:spacing w:val="4"/>
          <w:sz w:val="20"/>
        </w:rPr>
        <w:t>acompaña</w:t>
      </w:r>
      <w:r w:rsidRPr="00C67F40">
        <w:rPr>
          <w:rFonts w:ascii="Arial Narrow" w:hAnsi="Arial Narrow"/>
          <w:spacing w:val="2"/>
          <w:sz w:val="20"/>
        </w:rPr>
        <w:t xml:space="preserve"> </w:t>
      </w:r>
      <w:r w:rsidRPr="00C67F40">
        <w:rPr>
          <w:rFonts w:ascii="Arial Narrow" w:hAnsi="Arial Narrow"/>
          <w:spacing w:val="3"/>
          <w:sz w:val="20"/>
        </w:rPr>
        <w:t>al</w:t>
      </w:r>
      <w:r w:rsidRPr="00C67F40">
        <w:rPr>
          <w:rFonts w:ascii="Arial Narrow" w:hAnsi="Arial Narrow"/>
          <w:spacing w:val="1"/>
          <w:sz w:val="20"/>
        </w:rPr>
        <w:t xml:space="preserve"> </w:t>
      </w:r>
      <w:r w:rsidRPr="00C67F40">
        <w:rPr>
          <w:rFonts w:ascii="Arial Narrow" w:hAnsi="Arial Narrow"/>
          <w:spacing w:val="4"/>
          <w:sz w:val="20"/>
        </w:rPr>
        <w:t>proyecto</w:t>
      </w:r>
      <w:r w:rsidRPr="00C67F40">
        <w:rPr>
          <w:rFonts w:ascii="Arial Narrow" w:hAnsi="Arial Narrow"/>
          <w:sz w:val="20"/>
        </w:rPr>
        <w:t xml:space="preserve"> </w:t>
      </w:r>
      <w:r w:rsidRPr="00C67F40">
        <w:rPr>
          <w:rFonts w:ascii="Arial Narrow" w:hAnsi="Arial Narrow"/>
          <w:spacing w:val="3"/>
          <w:sz w:val="20"/>
        </w:rPr>
        <w:t>de</w:t>
      </w:r>
      <w:r w:rsidRPr="00C67F40">
        <w:rPr>
          <w:rFonts w:ascii="Arial Narrow" w:hAnsi="Arial Narrow"/>
          <w:spacing w:val="2"/>
          <w:sz w:val="20"/>
        </w:rPr>
        <w:t xml:space="preserve"> </w:t>
      </w:r>
      <w:r w:rsidRPr="00C67F40">
        <w:rPr>
          <w:rFonts w:ascii="Arial Narrow" w:hAnsi="Arial Narrow"/>
          <w:spacing w:val="3"/>
          <w:sz w:val="20"/>
        </w:rPr>
        <w:t>ley</w:t>
      </w:r>
      <w:r w:rsidRPr="00C67F40">
        <w:rPr>
          <w:rFonts w:ascii="Arial Narrow" w:hAnsi="Arial Narrow"/>
          <w:spacing w:val="1"/>
          <w:sz w:val="20"/>
        </w:rPr>
        <w:t xml:space="preserve"> </w:t>
      </w:r>
      <w:r w:rsidRPr="00C67F40">
        <w:rPr>
          <w:rFonts w:ascii="Arial Narrow" w:hAnsi="Arial Narrow"/>
          <w:spacing w:val="4"/>
          <w:sz w:val="20"/>
        </w:rPr>
        <w:t>foral</w:t>
      </w:r>
      <w:r w:rsidRPr="00C67F40">
        <w:rPr>
          <w:rFonts w:ascii="Arial Narrow" w:hAnsi="Arial Narrow"/>
          <w:spacing w:val="3"/>
          <w:sz w:val="20"/>
        </w:rPr>
        <w:t xml:space="preserve"> </w:t>
      </w:r>
      <w:r w:rsidRPr="00C67F40">
        <w:rPr>
          <w:rFonts w:ascii="Arial Narrow" w:hAnsi="Arial Narrow"/>
          <w:spacing w:val="2"/>
          <w:sz w:val="20"/>
        </w:rPr>
        <w:t>de</w:t>
      </w:r>
      <w:r w:rsidRPr="00C67F40">
        <w:rPr>
          <w:rFonts w:ascii="Arial Narrow" w:hAnsi="Arial Narrow"/>
          <w:spacing w:val="4"/>
          <w:sz w:val="20"/>
        </w:rPr>
        <w:t xml:space="preserve"> </w:t>
      </w:r>
      <w:r w:rsidRPr="00C67F40">
        <w:rPr>
          <w:rFonts w:ascii="Arial Narrow" w:hAnsi="Arial Narrow"/>
          <w:spacing w:val="3"/>
          <w:sz w:val="20"/>
        </w:rPr>
        <w:t>los</w:t>
      </w:r>
      <w:r w:rsidRPr="00C67F40">
        <w:rPr>
          <w:rFonts w:ascii="Arial Narrow" w:hAnsi="Arial Narrow"/>
          <w:sz w:val="20"/>
        </w:rPr>
        <w:t xml:space="preserve"> </w:t>
      </w:r>
      <w:r w:rsidRPr="00C67F40">
        <w:rPr>
          <w:rFonts w:ascii="Arial Narrow" w:hAnsi="Arial Narrow"/>
          <w:spacing w:val="4"/>
          <w:sz w:val="20"/>
        </w:rPr>
        <w:t>presupuestos</w:t>
      </w:r>
      <w:r w:rsidRPr="00C67F40">
        <w:rPr>
          <w:rFonts w:ascii="Arial Narrow" w:hAnsi="Arial Narrow"/>
          <w:spacing w:val="3"/>
          <w:sz w:val="20"/>
        </w:rPr>
        <w:t xml:space="preserve"> </w:t>
      </w:r>
      <w:r w:rsidRPr="00C67F40">
        <w:rPr>
          <w:rFonts w:ascii="Arial Narrow" w:hAnsi="Arial Narrow"/>
          <w:spacing w:val="5"/>
          <w:sz w:val="20"/>
        </w:rPr>
        <w:t>generales,</w:t>
      </w:r>
      <w:r w:rsidRPr="00C67F40">
        <w:rPr>
          <w:rFonts w:ascii="Arial Narrow" w:hAnsi="Arial Narrow"/>
          <w:spacing w:val="79"/>
          <w:w w:val="99"/>
          <w:sz w:val="20"/>
        </w:rPr>
        <w:t xml:space="preserve"> </w:t>
      </w:r>
      <w:r w:rsidRPr="00C67F40">
        <w:rPr>
          <w:rFonts w:ascii="Arial Narrow" w:hAnsi="Arial Narrow"/>
          <w:spacing w:val="4"/>
          <w:sz w:val="20"/>
        </w:rPr>
        <w:t>las</w:t>
      </w:r>
      <w:r w:rsidRPr="00C67F40">
        <w:rPr>
          <w:rFonts w:ascii="Arial Narrow" w:hAnsi="Arial Narrow"/>
          <w:spacing w:val="-2"/>
          <w:sz w:val="20"/>
        </w:rPr>
        <w:t xml:space="preserve"> </w:t>
      </w:r>
      <w:r w:rsidRPr="00C67F40">
        <w:rPr>
          <w:rFonts w:ascii="Arial Narrow" w:hAnsi="Arial Narrow"/>
          <w:spacing w:val="5"/>
          <w:sz w:val="20"/>
        </w:rPr>
        <w:t>estimaciones</w:t>
      </w:r>
      <w:r w:rsidRPr="00C67F40">
        <w:rPr>
          <w:rFonts w:ascii="Arial Narrow" w:hAnsi="Arial Narrow"/>
          <w:spacing w:val="-1"/>
          <w:sz w:val="20"/>
        </w:rPr>
        <w:t xml:space="preserve"> </w:t>
      </w:r>
      <w:r w:rsidRPr="00C67F40">
        <w:rPr>
          <w:rFonts w:ascii="Arial Narrow" w:hAnsi="Arial Narrow"/>
          <w:spacing w:val="2"/>
          <w:sz w:val="20"/>
        </w:rPr>
        <w:t>de</w:t>
      </w:r>
      <w:r w:rsidRPr="00C67F40">
        <w:rPr>
          <w:rFonts w:ascii="Arial Narrow" w:hAnsi="Arial Narrow"/>
          <w:spacing w:val="1"/>
          <w:sz w:val="20"/>
        </w:rPr>
        <w:t xml:space="preserve"> </w:t>
      </w:r>
      <w:r w:rsidRPr="00C67F40">
        <w:rPr>
          <w:rFonts w:ascii="Arial Narrow" w:hAnsi="Arial Narrow"/>
          <w:spacing w:val="3"/>
          <w:sz w:val="20"/>
        </w:rPr>
        <w:t>la</w:t>
      </w:r>
      <w:r w:rsidRPr="00C67F40">
        <w:rPr>
          <w:rFonts w:ascii="Arial Narrow" w:hAnsi="Arial Narrow"/>
          <w:spacing w:val="-1"/>
          <w:sz w:val="20"/>
        </w:rPr>
        <w:t xml:space="preserve"> </w:t>
      </w:r>
      <w:r w:rsidRPr="00C67F40">
        <w:rPr>
          <w:rFonts w:ascii="Arial Narrow" w:hAnsi="Arial Narrow"/>
          <w:spacing w:val="4"/>
          <w:sz w:val="20"/>
        </w:rPr>
        <w:t>dotación</w:t>
      </w:r>
      <w:r w:rsidRPr="00C67F40">
        <w:rPr>
          <w:rFonts w:ascii="Arial Narrow" w:hAnsi="Arial Narrow"/>
          <w:sz w:val="20"/>
        </w:rPr>
        <w:t xml:space="preserve"> </w:t>
      </w:r>
      <w:r w:rsidRPr="00C67F40">
        <w:rPr>
          <w:rFonts w:ascii="Arial Narrow" w:hAnsi="Arial Narrow"/>
          <w:spacing w:val="4"/>
          <w:sz w:val="20"/>
        </w:rPr>
        <w:t>del</w:t>
      </w:r>
      <w:r w:rsidRPr="00C67F40">
        <w:rPr>
          <w:rFonts w:ascii="Arial Narrow" w:hAnsi="Arial Narrow"/>
          <w:spacing w:val="-3"/>
          <w:sz w:val="20"/>
        </w:rPr>
        <w:t xml:space="preserve"> </w:t>
      </w:r>
      <w:r w:rsidRPr="00C67F40">
        <w:rPr>
          <w:rFonts w:ascii="Arial Narrow" w:hAnsi="Arial Narrow"/>
          <w:spacing w:val="4"/>
          <w:sz w:val="20"/>
        </w:rPr>
        <w:t>Fondo</w:t>
      </w:r>
      <w:r w:rsidRPr="00C67F40">
        <w:rPr>
          <w:rFonts w:ascii="Arial Narrow" w:hAnsi="Arial Narrow"/>
          <w:sz w:val="20"/>
        </w:rPr>
        <w:t xml:space="preserve"> </w:t>
      </w:r>
      <w:r w:rsidRPr="00C67F40">
        <w:rPr>
          <w:rFonts w:ascii="Arial Narrow" w:hAnsi="Arial Narrow"/>
          <w:spacing w:val="3"/>
          <w:sz w:val="20"/>
        </w:rPr>
        <w:t>de</w:t>
      </w:r>
      <w:r w:rsidRPr="00C67F40">
        <w:rPr>
          <w:rFonts w:ascii="Arial Narrow" w:hAnsi="Arial Narrow"/>
          <w:spacing w:val="-1"/>
          <w:sz w:val="20"/>
        </w:rPr>
        <w:t xml:space="preserve"> </w:t>
      </w:r>
      <w:proofErr w:type="gramStart"/>
      <w:r w:rsidRPr="00C67F40">
        <w:rPr>
          <w:rFonts w:ascii="Arial Narrow" w:hAnsi="Arial Narrow"/>
          <w:spacing w:val="5"/>
          <w:sz w:val="20"/>
        </w:rPr>
        <w:t>Contingencia,</w:t>
      </w:r>
      <w:proofErr w:type="gramEnd"/>
      <w:r w:rsidRPr="00C67F40">
        <w:rPr>
          <w:rFonts w:ascii="Arial Narrow" w:hAnsi="Arial Narrow"/>
          <w:spacing w:val="-1"/>
          <w:sz w:val="20"/>
        </w:rPr>
        <w:t xml:space="preserve"> </w:t>
      </w:r>
      <w:r w:rsidRPr="00C67F40">
        <w:rPr>
          <w:rFonts w:ascii="Arial Narrow" w:hAnsi="Arial Narrow"/>
          <w:spacing w:val="3"/>
          <w:sz w:val="20"/>
        </w:rPr>
        <w:t>se</w:t>
      </w:r>
      <w:r w:rsidRPr="00C67F40">
        <w:rPr>
          <w:rFonts w:ascii="Arial Narrow" w:hAnsi="Arial Narrow"/>
          <w:spacing w:val="-2"/>
          <w:sz w:val="20"/>
        </w:rPr>
        <w:t xml:space="preserve"> </w:t>
      </w:r>
      <w:r w:rsidRPr="00C67F40">
        <w:rPr>
          <w:rFonts w:ascii="Arial Narrow" w:hAnsi="Arial Narrow"/>
          <w:spacing w:val="5"/>
          <w:sz w:val="20"/>
        </w:rPr>
        <w:t>realizan</w:t>
      </w:r>
      <w:r w:rsidRPr="00C67F40">
        <w:rPr>
          <w:rFonts w:ascii="Arial Narrow" w:hAnsi="Arial Narrow"/>
          <w:spacing w:val="1"/>
          <w:sz w:val="20"/>
        </w:rPr>
        <w:t xml:space="preserve"> </w:t>
      </w:r>
      <w:r w:rsidRPr="00C67F40">
        <w:rPr>
          <w:rFonts w:ascii="Arial Narrow" w:hAnsi="Arial Narrow"/>
          <w:spacing w:val="5"/>
          <w:sz w:val="20"/>
        </w:rPr>
        <w:t>analizando</w:t>
      </w:r>
      <w:r w:rsidRPr="00C67F40">
        <w:rPr>
          <w:rFonts w:ascii="Arial Narrow" w:hAnsi="Arial Narrow"/>
          <w:spacing w:val="-3"/>
          <w:sz w:val="20"/>
        </w:rPr>
        <w:t xml:space="preserve"> </w:t>
      </w:r>
      <w:r w:rsidRPr="00C67F40">
        <w:rPr>
          <w:rFonts w:ascii="Arial Narrow" w:hAnsi="Arial Narrow"/>
          <w:spacing w:val="4"/>
          <w:sz w:val="20"/>
        </w:rPr>
        <w:t>las</w:t>
      </w:r>
      <w:r w:rsidRPr="00C67F40">
        <w:rPr>
          <w:rFonts w:ascii="Arial Narrow" w:hAnsi="Arial Narrow"/>
          <w:spacing w:val="-1"/>
          <w:sz w:val="20"/>
        </w:rPr>
        <w:t xml:space="preserve"> </w:t>
      </w:r>
      <w:r w:rsidRPr="00C67F40">
        <w:rPr>
          <w:rFonts w:ascii="Arial Narrow" w:hAnsi="Arial Narrow"/>
          <w:spacing w:val="4"/>
          <w:sz w:val="20"/>
        </w:rPr>
        <w:t>posibles</w:t>
      </w:r>
      <w:r w:rsidRPr="00C67F40">
        <w:rPr>
          <w:rFonts w:ascii="Arial Narrow" w:hAnsi="Arial Narrow"/>
          <w:sz w:val="20"/>
        </w:rPr>
        <w:t xml:space="preserve"> </w:t>
      </w:r>
      <w:r w:rsidRPr="00C67F40">
        <w:rPr>
          <w:rFonts w:ascii="Arial Narrow" w:hAnsi="Arial Narrow"/>
          <w:spacing w:val="5"/>
          <w:sz w:val="20"/>
        </w:rPr>
        <w:t>contingencias,</w:t>
      </w:r>
      <w:r w:rsidRPr="00C67F40">
        <w:rPr>
          <w:rFonts w:ascii="Arial Narrow" w:hAnsi="Arial Narrow"/>
          <w:spacing w:val="55"/>
          <w:w w:val="99"/>
          <w:sz w:val="20"/>
        </w:rPr>
        <w:t xml:space="preserve"> </w:t>
      </w:r>
      <w:r w:rsidRPr="00C67F40">
        <w:rPr>
          <w:rFonts w:ascii="Arial Narrow" w:hAnsi="Arial Narrow"/>
          <w:sz w:val="20"/>
        </w:rPr>
        <w:t>y</w:t>
      </w:r>
      <w:r w:rsidRPr="00C67F40">
        <w:rPr>
          <w:rFonts w:ascii="Arial Narrow" w:hAnsi="Arial Narrow"/>
          <w:spacing w:val="9"/>
          <w:sz w:val="20"/>
        </w:rPr>
        <w:t xml:space="preserve"> </w:t>
      </w:r>
      <w:r w:rsidRPr="00C67F40">
        <w:rPr>
          <w:rFonts w:ascii="Arial Narrow" w:hAnsi="Arial Narrow"/>
          <w:spacing w:val="4"/>
          <w:sz w:val="20"/>
        </w:rPr>
        <w:t>siempre,</w:t>
      </w:r>
      <w:r w:rsidRPr="00C67F40">
        <w:rPr>
          <w:rFonts w:ascii="Arial Narrow" w:hAnsi="Arial Narrow"/>
          <w:spacing w:val="7"/>
          <w:sz w:val="20"/>
        </w:rPr>
        <w:t xml:space="preserve"> </w:t>
      </w:r>
      <w:r w:rsidRPr="00C67F40">
        <w:rPr>
          <w:rFonts w:ascii="Arial Narrow" w:hAnsi="Arial Narrow"/>
          <w:spacing w:val="3"/>
          <w:sz w:val="20"/>
        </w:rPr>
        <w:t>con</w:t>
      </w:r>
      <w:r w:rsidRPr="00C67F40">
        <w:rPr>
          <w:rFonts w:ascii="Arial Narrow" w:hAnsi="Arial Narrow"/>
          <w:spacing w:val="8"/>
          <w:sz w:val="20"/>
        </w:rPr>
        <w:t xml:space="preserve"> </w:t>
      </w:r>
      <w:r w:rsidRPr="00C67F40">
        <w:rPr>
          <w:rFonts w:ascii="Arial Narrow" w:hAnsi="Arial Narrow"/>
          <w:spacing w:val="3"/>
          <w:sz w:val="20"/>
        </w:rPr>
        <w:t>un</w:t>
      </w:r>
      <w:r w:rsidRPr="00C67F40">
        <w:rPr>
          <w:rFonts w:ascii="Arial Narrow" w:hAnsi="Arial Narrow"/>
          <w:spacing w:val="7"/>
          <w:sz w:val="20"/>
        </w:rPr>
        <w:t xml:space="preserve"> </w:t>
      </w:r>
      <w:r w:rsidRPr="00C67F40">
        <w:rPr>
          <w:rFonts w:ascii="Arial Narrow" w:hAnsi="Arial Narrow"/>
          <w:spacing w:val="5"/>
          <w:sz w:val="20"/>
        </w:rPr>
        <w:t>criterio</w:t>
      </w:r>
      <w:r w:rsidRPr="00C67F40">
        <w:rPr>
          <w:rFonts w:ascii="Arial Narrow" w:hAnsi="Arial Narrow"/>
          <w:spacing w:val="6"/>
          <w:sz w:val="20"/>
        </w:rPr>
        <w:t xml:space="preserve"> </w:t>
      </w:r>
      <w:r w:rsidRPr="00C67F40">
        <w:rPr>
          <w:rFonts w:ascii="Arial Narrow" w:hAnsi="Arial Narrow"/>
          <w:spacing w:val="2"/>
          <w:sz w:val="20"/>
        </w:rPr>
        <w:t>de</w:t>
      </w:r>
      <w:r w:rsidRPr="00C67F40">
        <w:rPr>
          <w:rFonts w:ascii="Arial Narrow" w:hAnsi="Arial Narrow"/>
          <w:spacing w:val="7"/>
          <w:sz w:val="20"/>
        </w:rPr>
        <w:t xml:space="preserve"> </w:t>
      </w:r>
      <w:r w:rsidRPr="00C67F40">
        <w:rPr>
          <w:rFonts w:ascii="Arial Narrow" w:hAnsi="Arial Narrow"/>
          <w:spacing w:val="5"/>
          <w:sz w:val="20"/>
        </w:rPr>
        <w:t>prudencia</w:t>
      </w:r>
      <w:r w:rsidRPr="00C67F40">
        <w:rPr>
          <w:rFonts w:ascii="Arial Narrow" w:hAnsi="Arial Narrow"/>
          <w:spacing w:val="8"/>
          <w:sz w:val="20"/>
        </w:rPr>
        <w:t xml:space="preserve"> </w:t>
      </w:r>
      <w:r w:rsidRPr="00C67F40">
        <w:rPr>
          <w:rFonts w:ascii="Arial Narrow" w:hAnsi="Arial Narrow"/>
          <w:spacing w:val="3"/>
          <w:sz w:val="20"/>
        </w:rPr>
        <w:t>dada</w:t>
      </w:r>
      <w:r w:rsidRPr="00C67F40">
        <w:rPr>
          <w:rFonts w:ascii="Arial Narrow" w:hAnsi="Arial Narrow"/>
          <w:spacing w:val="9"/>
          <w:sz w:val="20"/>
        </w:rPr>
        <w:t xml:space="preserve"> </w:t>
      </w:r>
      <w:r w:rsidRPr="00C67F40">
        <w:rPr>
          <w:rFonts w:ascii="Arial Narrow" w:hAnsi="Arial Narrow"/>
          <w:spacing w:val="2"/>
          <w:sz w:val="20"/>
        </w:rPr>
        <w:t>la</w:t>
      </w:r>
      <w:r w:rsidRPr="00C67F40">
        <w:rPr>
          <w:rFonts w:ascii="Arial Narrow" w:hAnsi="Arial Narrow"/>
          <w:spacing w:val="6"/>
          <w:sz w:val="20"/>
        </w:rPr>
        <w:t xml:space="preserve"> </w:t>
      </w:r>
      <w:r w:rsidRPr="00C67F40">
        <w:rPr>
          <w:rFonts w:ascii="Arial Narrow" w:hAnsi="Arial Narrow"/>
          <w:spacing w:val="5"/>
          <w:sz w:val="20"/>
        </w:rPr>
        <w:t xml:space="preserve">incertidumbre </w:t>
      </w:r>
      <w:r w:rsidRPr="00C67F40">
        <w:rPr>
          <w:rFonts w:ascii="Arial Narrow" w:hAnsi="Arial Narrow"/>
          <w:spacing w:val="4"/>
          <w:sz w:val="20"/>
        </w:rPr>
        <w:t>del</w:t>
      </w:r>
      <w:r w:rsidRPr="00C67F40">
        <w:rPr>
          <w:rFonts w:ascii="Arial Narrow" w:hAnsi="Arial Narrow"/>
          <w:spacing w:val="7"/>
          <w:sz w:val="20"/>
        </w:rPr>
        <w:t xml:space="preserve"> </w:t>
      </w:r>
      <w:r w:rsidRPr="00C67F40">
        <w:rPr>
          <w:rFonts w:ascii="Arial Narrow" w:hAnsi="Arial Narrow"/>
          <w:spacing w:val="5"/>
          <w:sz w:val="20"/>
        </w:rPr>
        <w:t>momento.</w:t>
      </w:r>
    </w:p>
    <w:p w14:paraId="1EDB4C37" w14:textId="77777777" w:rsidR="00D861EB" w:rsidRPr="00C67F40" w:rsidRDefault="00D861EB" w:rsidP="00D861EB">
      <w:pPr>
        <w:spacing w:before="140"/>
        <w:ind w:left="261" w:right="260" w:firstLine="283"/>
        <w:jc w:val="both"/>
        <w:rPr>
          <w:rFonts w:ascii="Arial Narrow" w:eastAsia="Arial Narrow" w:hAnsi="Arial Narrow" w:cs="Arial Narrow"/>
          <w:sz w:val="20"/>
          <w:szCs w:val="20"/>
        </w:rPr>
      </w:pPr>
      <w:r w:rsidRPr="00C67F40">
        <w:rPr>
          <w:rFonts w:ascii="Arial Narrow" w:eastAsia="Arial Narrow" w:hAnsi="Arial Narrow" w:cs="Arial Narrow"/>
          <w:spacing w:val="4"/>
          <w:sz w:val="20"/>
          <w:szCs w:val="20"/>
        </w:rPr>
        <w:t>Dado</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4"/>
          <w:sz w:val="20"/>
          <w:szCs w:val="20"/>
        </w:rPr>
        <w:t>Fondo</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5"/>
          <w:sz w:val="20"/>
          <w:szCs w:val="20"/>
        </w:rPr>
        <w:t>Contingencia</w:t>
      </w:r>
      <w:r w:rsidRPr="00C67F40">
        <w:rPr>
          <w:rFonts w:ascii="Arial Narrow" w:eastAsia="Arial Narrow" w:hAnsi="Arial Narrow" w:cs="Arial Narrow"/>
          <w:spacing w:val="25"/>
          <w:sz w:val="20"/>
          <w:szCs w:val="20"/>
        </w:rPr>
        <w:t xml:space="preserve"> </w:t>
      </w:r>
      <w:r w:rsidRPr="00C67F40">
        <w:rPr>
          <w:rFonts w:ascii="Arial Narrow" w:eastAsia="Arial Narrow" w:hAnsi="Arial Narrow" w:cs="Arial Narrow"/>
          <w:spacing w:val="4"/>
          <w:sz w:val="20"/>
          <w:szCs w:val="20"/>
        </w:rPr>
        <w:t>tiene</w:t>
      </w:r>
      <w:r w:rsidRPr="00C67F40">
        <w:rPr>
          <w:rFonts w:ascii="Arial Narrow" w:eastAsia="Arial Narrow" w:hAnsi="Arial Narrow" w:cs="Arial Narrow"/>
          <w:spacing w:val="22"/>
          <w:sz w:val="20"/>
          <w:szCs w:val="20"/>
        </w:rPr>
        <w:t xml:space="preserve"> </w:t>
      </w:r>
      <w:r w:rsidRPr="00C67F40">
        <w:rPr>
          <w:rFonts w:ascii="Arial Narrow" w:eastAsia="Arial Narrow" w:hAnsi="Arial Narrow" w:cs="Arial Narrow"/>
          <w:spacing w:val="2"/>
          <w:sz w:val="20"/>
          <w:szCs w:val="20"/>
        </w:rPr>
        <w:t>la</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5"/>
          <w:sz w:val="20"/>
          <w:szCs w:val="20"/>
        </w:rPr>
        <w:t>finalidad</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24"/>
          <w:sz w:val="20"/>
          <w:szCs w:val="20"/>
        </w:rPr>
        <w:t xml:space="preserve"> </w:t>
      </w:r>
      <w:r w:rsidRPr="00C67F40">
        <w:rPr>
          <w:rFonts w:ascii="Arial Narrow" w:eastAsia="Arial Narrow" w:hAnsi="Arial Narrow" w:cs="Arial Narrow"/>
          <w:spacing w:val="4"/>
          <w:sz w:val="20"/>
          <w:szCs w:val="20"/>
        </w:rPr>
        <w:t>dotar</w:t>
      </w:r>
      <w:r w:rsidRPr="00C67F40">
        <w:rPr>
          <w:rFonts w:ascii="Arial Narrow" w:eastAsia="Arial Narrow" w:hAnsi="Arial Narrow" w:cs="Arial Narrow"/>
          <w:spacing w:val="26"/>
          <w:sz w:val="20"/>
          <w:szCs w:val="20"/>
        </w:rPr>
        <w:t xml:space="preserve"> </w:t>
      </w:r>
      <w:r w:rsidRPr="00C67F40">
        <w:rPr>
          <w:rFonts w:ascii="Arial Narrow" w:eastAsia="Arial Narrow" w:hAnsi="Arial Narrow" w:cs="Arial Narrow"/>
          <w:spacing w:val="4"/>
          <w:sz w:val="20"/>
          <w:szCs w:val="20"/>
        </w:rPr>
        <w:t>créditos</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4"/>
          <w:sz w:val="20"/>
          <w:szCs w:val="20"/>
        </w:rPr>
        <w:t>para</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5"/>
          <w:sz w:val="20"/>
          <w:szCs w:val="20"/>
        </w:rPr>
        <w:t>necesidades</w:t>
      </w:r>
      <w:r w:rsidRPr="00C67F40">
        <w:rPr>
          <w:rFonts w:ascii="Arial Narrow" w:eastAsia="Arial Narrow" w:hAnsi="Arial Narrow" w:cs="Arial Narrow"/>
          <w:spacing w:val="21"/>
          <w:sz w:val="20"/>
          <w:szCs w:val="20"/>
        </w:rPr>
        <w:t xml:space="preserve"> </w:t>
      </w:r>
      <w:r w:rsidRPr="00C67F40">
        <w:rPr>
          <w:rFonts w:ascii="Arial Narrow" w:eastAsia="Arial Narrow" w:hAnsi="Arial Narrow" w:cs="Arial Narrow"/>
          <w:spacing w:val="3"/>
          <w:sz w:val="20"/>
          <w:szCs w:val="20"/>
        </w:rPr>
        <w:t>no</w:t>
      </w:r>
      <w:r w:rsidRPr="00C67F40">
        <w:rPr>
          <w:rFonts w:ascii="Arial Narrow" w:eastAsia="Arial Narrow" w:hAnsi="Arial Narrow" w:cs="Arial Narrow"/>
          <w:spacing w:val="23"/>
          <w:sz w:val="20"/>
          <w:szCs w:val="20"/>
        </w:rPr>
        <w:t xml:space="preserve"> </w:t>
      </w:r>
      <w:r w:rsidRPr="00C67F40">
        <w:rPr>
          <w:rFonts w:ascii="Arial Narrow" w:eastAsia="Arial Narrow" w:hAnsi="Arial Narrow" w:cs="Arial Narrow"/>
          <w:spacing w:val="5"/>
          <w:sz w:val="20"/>
          <w:szCs w:val="20"/>
        </w:rPr>
        <w:t>previstas</w:t>
      </w:r>
      <w:r w:rsidRPr="00C67F40">
        <w:rPr>
          <w:rFonts w:ascii="Arial Narrow" w:eastAsia="Arial Narrow" w:hAnsi="Arial Narrow" w:cs="Arial Narrow"/>
          <w:spacing w:val="43"/>
          <w:w w:val="99"/>
          <w:sz w:val="20"/>
          <w:szCs w:val="20"/>
        </w:rPr>
        <w:t xml:space="preserve"> </w:t>
      </w:r>
      <w:r w:rsidRPr="00C67F40">
        <w:rPr>
          <w:rFonts w:ascii="Arial Narrow" w:eastAsia="Arial Narrow" w:hAnsi="Arial Narrow" w:cs="Arial Narrow"/>
          <w:spacing w:val="5"/>
          <w:sz w:val="20"/>
          <w:szCs w:val="20"/>
        </w:rPr>
        <w:t>inicialmente</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4"/>
          <w:sz w:val="20"/>
          <w:szCs w:val="20"/>
        </w:rPr>
        <w:t>los</w:t>
      </w:r>
      <w:r w:rsidRPr="00C67F40">
        <w:rPr>
          <w:rFonts w:ascii="Arial Narrow" w:eastAsia="Arial Narrow" w:hAnsi="Arial Narrow" w:cs="Arial Narrow"/>
          <w:spacing w:val="11"/>
          <w:sz w:val="20"/>
          <w:szCs w:val="20"/>
        </w:rPr>
        <w:t xml:space="preserve"> </w:t>
      </w:r>
      <w:r w:rsidRPr="00C67F40">
        <w:rPr>
          <w:rFonts w:ascii="Arial Narrow" w:eastAsia="Arial Narrow" w:hAnsi="Arial Narrow" w:cs="Arial Narrow"/>
          <w:spacing w:val="4"/>
          <w:sz w:val="20"/>
          <w:szCs w:val="20"/>
        </w:rPr>
        <w:t>presupuestos</w:t>
      </w:r>
      <w:r w:rsidRPr="00C67F40">
        <w:rPr>
          <w:rStyle w:val="Refdenotaalpie"/>
          <w:rFonts w:ascii="Arial Narrow" w:eastAsia="Arial Narrow" w:hAnsi="Arial Narrow" w:cs="Arial Narrow"/>
          <w:spacing w:val="4"/>
          <w:sz w:val="20"/>
          <w:szCs w:val="20"/>
        </w:rPr>
        <w:footnoteReference w:id="70"/>
      </w:r>
      <w:r w:rsidRPr="00C67F40">
        <w:rPr>
          <w:rFonts w:ascii="Arial Narrow" w:eastAsia="Arial Narrow" w:hAnsi="Arial Narrow" w:cs="Arial Narrow"/>
          <w:spacing w:val="4"/>
          <w:sz w:val="20"/>
          <w:szCs w:val="20"/>
        </w:rPr>
        <w:t>,</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3"/>
          <w:sz w:val="20"/>
          <w:szCs w:val="20"/>
        </w:rPr>
        <w:t>no</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3"/>
          <w:sz w:val="20"/>
          <w:szCs w:val="20"/>
        </w:rPr>
        <w:t>es</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5"/>
          <w:sz w:val="20"/>
          <w:szCs w:val="20"/>
        </w:rPr>
        <w:t>razonable</w:t>
      </w:r>
      <w:r w:rsidRPr="00C67F40">
        <w:rPr>
          <w:rFonts w:ascii="Arial Narrow" w:eastAsia="Arial Narrow" w:hAnsi="Arial Narrow" w:cs="Arial Narrow"/>
          <w:spacing w:val="13"/>
          <w:sz w:val="20"/>
          <w:szCs w:val="20"/>
        </w:rPr>
        <w:t xml:space="preserve"> </w:t>
      </w:r>
      <w:proofErr w:type="gramStart"/>
      <w:r w:rsidRPr="00C67F40">
        <w:rPr>
          <w:rFonts w:ascii="Arial Narrow" w:eastAsia="Arial Narrow" w:hAnsi="Arial Narrow" w:cs="Arial Narrow"/>
          <w:spacing w:val="4"/>
          <w:sz w:val="20"/>
          <w:szCs w:val="20"/>
        </w:rPr>
        <w:t>que</w:t>
      </w:r>
      <w:proofErr w:type="gramEnd"/>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4"/>
          <w:sz w:val="20"/>
          <w:szCs w:val="20"/>
        </w:rPr>
        <w:t>el</w:t>
      </w:r>
      <w:r w:rsidRPr="00C67F40">
        <w:rPr>
          <w:rFonts w:ascii="Arial Narrow" w:eastAsia="Arial Narrow" w:hAnsi="Arial Narrow" w:cs="Arial Narrow"/>
          <w:spacing w:val="10"/>
          <w:sz w:val="20"/>
          <w:szCs w:val="20"/>
        </w:rPr>
        <w:t xml:space="preserve"> </w:t>
      </w:r>
      <w:r w:rsidRPr="00C67F40">
        <w:rPr>
          <w:rFonts w:ascii="Arial Narrow" w:eastAsia="Arial Narrow" w:hAnsi="Arial Narrow" w:cs="Arial Narrow"/>
          <w:spacing w:val="5"/>
          <w:sz w:val="20"/>
          <w:szCs w:val="20"/>
        </w:rPr>
        <w:t>proceso</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5"/>
          <w:sz w:val="20"/>
          <w:szCs w:val="20"/>
        </w:rPr>
        <w:t>discusión</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4"/>
          <w:sz w:val="20"/>
          <w:szCs w:val="20"/>
        </w:rPr>
        <w:t>del</w:t>
      </w:r>
      <w:r w:rsidRPr="00C67F40">
        <w:rPr>
          <w:rFonts w:ascii="Arial Narrow" w:eastAsia="Arial Narrow" w:hAnsi="Arial Narrow" w:cs="Arial Narrow"/>
          <w:spacing w:val="11"/>
          <w:sz w:val="20"/>
          <w:szCs w:val="20"/>
        </w:rPr>
        <w:t xml:space="preserve"> </w:t>
      </w:r>
      <w:r w:rsidRPr="00C67F40">
        <w:rPr>
          <w:rFonts w:ascii="Arial Narrow" w:eastAsia="Arial Narrow" w:hAnsi="Arial Narrow" w:cs="Arial Narrow"/>
          <w:spacing w:val="5"/>
          <w:sz w:val="20"/>
          <w:szCs w:val="20"/>
        </w:rPr>
        <w:t>proyecto</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3"/>
          <w:sz w:val="20"/>
          <w:szCs w:val="20"/>
        </w:rPr>
        <w:t>ley</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5"/>
          <w:sz w:val="20"/>
          <w:szCs w:val="20"/>
        </w:rPr>
        <w:t>foral</w:t>
      </w:r>
      <w:r w:rsidRPr="00C67F40">
        <w:rPr>
          <w:rFonts w:ascii="Arial Narrow" w:eastAsia="Arial Narrow" w:hAnsi="Arial Narrow" w:cs="Arial Narrow"/>
          <w:spacing w:val="49"/>
          <w:w w:val="99"/>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34"/>
          <w:sz w:val="20"/>
          <w:szCs w:val="20"/>
        </w:rPr>
        <w:t xml:space="preserve"> </w:t>
      </w:r>
      <w:r w:rsidRPr="00C67F40">
        <w:rPr>
          <w:rFonts w:ascii="Arial Narrow" w:eastAsia="Arial Narrow" w:hAnsi="Arial Narrow" w:cs="Arial Narrow"/>
          <w:spacing w:val="5"/>
          <w:sz w:val="20"/>
          <w:szCs w:val="20"/>
        </w:rPr>
        <w:t>presupuestos,</w:t>
      </w:r>
      <w:r w:rsidRPr="00C67F40">
        <w:rPr>
          <w:rFonts w:ascii="Arial Narrow" w:eastAsia="Arial Narrow" w:hAnsi="Arial Narrow" w:cs="Arial Narrow"/>
          <w:spacing w:val="35"/>
          <w:sz w:val="20"/>
          <w:szCs w:val="20"/>
        </w:rPr>
        <w:t xml:space="preserve"> </w:t>
      </w:r>
      <w:r w:rsidRPr="00C67F40">
        <w:rPr>
          <w:rFonts w:ascii="Arial Narrow" w:eastAsia="Arial Narrow" w:hAnsi="Arial Narrow" w:cs="Arial Narrow"/>
          <w:spacing w:val="2"/>
          <w:sz w:val="20"/>
          <w:szCs w:val="20"/>
        </w:rPr>
        <w:t>se</w:t>
      </w:r>
      <w:r w:rsidRPr="00C67F40">
        <w:rPr>
          <w:rFonts w:ascii="Arial Narrow" w:eastAsia="Arial Narrow" w:hAnsi="Arial Narrow" w:cs="Arial Narrow"/>
          <w:spacing w:val="34"/>
          <w:sz w:val="20"/>
          <w:szCs w:val="20"/>
        </w:rPr>
        <w:t xml:space="preserve"> </w:t>
      </w:r>
      <w:r w:rsidRPr="00C67F40">
        <w:rPr>
          <w:rFonts w:ascii="Arial Narrow" w:eastAsia="Arial Narrow" w:hAnsi="Arial Narrow" w:cs="Arial Narrow"/>
          <w:spacing w:val="4"/>
          <w:sz w:val="20"/>
          <w:szCs w:val="20"/>
        </w:rPr>
        <w:t>minore</w:t>
      </w:r>
      <w:r w:rsidRPr="00C67F40">
        <w:rPr>
          <w:rFonts w:ascii="Arial Narrow" w:eastAsia="Arial Narrow" w:hAnsi="Arial Narrow" w:cs="Arial Narrow"/>
          <w:spacing w:val="34"/>
          <w:sz w:val="20"/>
          <w:szCs w:val="20"/>
        </w:rPr>
        <w:t xml:space="preserve"> </w:t>
      </w:r>
      <w:r w:rsidRPr="00C67F40">
        <w:rPr>
          <w:rFonts w:ascii="Arial Narrow" w:eastAsia="Arial Narrow" w:hAnsi="Arial Narrow" w:cs="Arial Narrow"/>
          <w:spacing w:val="3"/>
          <w:sz w:val="20"/>
          <w:szCs w:val="20"/>
        </w:rPr>
        <w:t>esa</w:t>
      </w:r>
      <w:r w:rsidRPr="00C67F40">
        <w:rPr>
          <w:rFonts w:ascii="Arial Narrow" w:eastAsia="Arial Narrow" w:hAnsi="Arial Narrow" w:cs="Arial Narrow"/>
          <w:spacing w:val="34"/>
          <w:sz w:val="20"/>
          <w:szCs w:val="20"/>
        </w:rPr>
        <w:t xml:space="preserve"> </w:t>
      </w:r>
      <w:r w:rsidRPr="00C67F40">
        <w:rPr>
          <w:rFonts w:ascii="Arial Narrow" w:eastAsia="Arial Narrow" w:hAnsi="Arial Narrow" w:cs="Arial Narrow"/>
          <w:spacing w:val="4"/>
          <w:sz w:val="20"/>
          <w:szCs w:val="20"/>
        </w:rPr>
        <w:t>cuantía</w:t>
      </w:r>
      <w:r w:rsidRPr="00C67F40">
        <w:rPr>
          <w:rFonts w:ascii="Arial Narrow" w:eastAsia="Arial Narrow" w:hAnsi="Arial Narrow" w:cs="Arial Narrow"/>
          <w:spacing w:val="32"/>
          <w:sz w:val="20"/>
          <w:szCs w:val="20"/>
        </w:rPr>
        <w:t xml:space="preserve"> </w:t>
      </w:r>
      <w:r w:rsidRPr="00C67F40">
        <w:rPr>
          <w:rFonts w:ascii="Arial Narrow" w:eastAsia="Arial Narrow" w:hAnsi="Arial Narrow" w:cs="Arial Narrow"/>
          <w:spacing w:val="4"/>
          <w:sz w:val="20"/>
          <w:szCs w:val="20"/>
        </w:rPr>
        <w:t>para</w:t>
      </w:r>
      <w:r w:rsidRPr="00C67F40">
        <w:rPr>
          <w:rFonts w:ascii="Arial Narrow" w:eastAsia="Arial Narrow" w:hAnsi="Arial Narrow" w:cs="Arial Narrow"/>
          <w:spacing w:val="32"/>
          <w:sz w:val="20"/>
          <w:szCs w:val="20"/>
        </w:rPr>
        <w:t xml:space="preserve"> </w:t>
      </w:r>
      <w:r w:rsidRPr="00C67F40">
        <w:rPr>
          <w:rFonts w:ascii="Arial Narrow" w:eastAsia="Arial Narrow" w:hAnsi="Arial Narrow" w:cs="Arial Narrow"/>
          <w:spacing w:val="5"/>
          <w:sz w:val="20"/>
          <w:szCs w:val="20"/>
        </w:rPr>
        <w:t>financiar</w:t>
      </w:r>
      <w:r w:rsidRPr="00C67F40">
        <w:rPr>
          <w:rFonts w:ascii="Arial Narrow" w:eastAsia="Arial Narrow" w:hAnsi="Arial Narrow" w:cs="Arial Narrow"/>
          <w:spacing w:val="33"/>
          <w:sz w:val="20"/>
          <w:szCs w:val="20"/>
        </w:rPr>
        <w:t xml:space="preserve"> </w:t>
      </w:r>
      <w:r w:rsidRPr="00C67F40">
        <w:rPr>
          <w:rFonts w:ascii="Arial Narrow" w:eastAsia="Arial Narrow" w:hAnsi="Arial Narrow" w:cs="Arial Narrow"/>
          <w:spacing w:val="5"/>
          <w:sz w:val="20"/>
          <w:szCs w:val="20"/>
        </w:rPr>
        <w:t>enmiendas,</w:t>
      </w:r>
      <w:r w:rsidRPr="00C67F40">
        <w:rPr>
          <w:rFonts w:ascii="Arial Narrow" w:eastAsia="Arial Narrow" w:hAnsi="Arial Narrow" w:cs="Arial Narrow"/>
          <w:spacing w:val="31"/>
          <w:sz w:val="20"/>
          <w:szCs w:val="20"/>
        </w:rPr>
        <w:t xml:space="preserve"> </w:t>
      </w:r>
      <w:r w:rsidRPr="00C67F40">
        <w:rPr>
          <w:rFonts w:ascii="Arial Narrow" w:eastAsia="Arial Narrow" w:hAnsi="Arial Narrow" w:cs="Arial Narrow"/>
          <w:spacing w:val="4"/>
          <w:sz w:val="20"/>
          <w:szCs w:val="20"/>
        </w:rPr>
        <w:t>dado</w:t>
      </w:r>
      <w:r w:rsidRPr="00C67F40">
        <w:rPr>
          <w:rFonts w:ascii="Arial Narrow" w:eastAsia="Arial Narrow" w:hAnsi="Arial Narrow" w:cs="Arial Narrow"/>
          <w:spacing w:val="33"/>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32"/>
          <w:sz w:val="20"/>
          <w:szCs w:val="20"/>
        </w:rPr>
        <w:t xml:space="preserve"> </w:t>
      </w:r>
      <w:r w:rsidRPr="00C67F40">
        <w:rPr>
          <w:rFonts w:ascii="Arial Narrow" w:eastAsia="Arial Narrow" w:hAnsi="Arial Narrow" w:cs="Arial Narrow"/>
          <w:spacing w:val="2"/>
          <w:sz w:val="20"/>
          <w:szCs w:val="20"/>
        </w:rPr>
        <w:t>se</w:t>
      </w:r>
      <w:r w:rsidRPr="00C67F40">
        <w:rPr>
          <w:rFonts w:ascii="Arial Narrow" w:eastAsia="Arial Narrow" w:hAnsi="Arial Narrow" w:cs="Arial Narrow"/>
          <w:spacing w:val="32"/>
          <w:sz w:val="20"/>
          <w:szCs w:val="20"/>
        </w:rPr>
        <w:t xml:space="preserve"> </w:t>
      </w:r>
      <w:r w:rsidRPr="00C67F40">
        <w:rPr>
          <w:rFonts w:ascii="Arial Narrow" w:eastAsia="Arial Narrow" w:hAnsi="Arial Narrow" w:cs="Arial Narrow"/>
          <w:spacing w:val="5"/>
          <w:sz w:val="20"/>
          <w:szCs w:val="20"/>
        </w:rPr>
        <w:t>estaría</w:t>
      </w:r>
      <w:r w:rsidRPr="00C67F40">
        <w:rPr>
          <w:rFonts w:ascii="Arial Narrow" w:eastAsia="Arial Narrow" w:hAnsi="Arial Narrow" w:cs="Arial Narrow"/>
          <w:spacing w:val="32"/>
          <w:sz w:val="20"/>
          <w:szCs w:val="20"/>
        </w:rPr>
        <w:t xml:space="preserve"> </w:t>
      </w:r>
      <w:r w:rsidRPr="00C67F40">
        <w:rPr>
          <w:rFonts w:ascii="Arial Narrow" w:eastAsia="Arial Narrow" w:hAnsi="Arial Narrow" w:cs="Arial Narrow"/>
          <w:spacing w:val="5"/>
          <w:sz w:val="20"/>
          <w:szCs w:val="20"/>
        </w:rPr>
        <w:t>desvirtuando</w:t>
      </w:r>
      <w:r w:rsidRPr="00C67F40">
        <w:rPr>
          <w:rFonts w:ascii="Arial Narrow" w:eastAsia="Arial Narrow" w:hAnsi="Arial Narrow" w:cs="Arial Narrow"/>
          <w:spacing w:val="34"/>
          <w:sz w:val="20"/>
          <w:szCs w:val="20"/>
        </w:rPr>
        <w:t xml:space="preserve"> </w:t>
      </w:r>
      <w:r w:rsidRPr="00C67F40">
        <w:rPr>
          <w:rFonts w:ascii="Arial Narrow" w:eastAsia="Arial Narrow" w:hAnsi="Arial Narrow" w:cs="Arial Narrow"/>
          <w:spacing w:val="3"/>
          <w:sz w:val="20"/>
          <w:szCs w:val="20"/>
        </w:rPr>
        <w:t>su</w:t>
      </w:r>
      <w:r w:rsidRPr="00C67F40">
        <w:rPr>
          <w:rFonts w:ascii="Arial Narrow" w:eastAsia="Arial Narrow" w:hAnsi="Arial Narrow" w:cs="Arial Narrow"/>
          <w:spacing w:val="47"/>
          <w:w w:val="99"/>
          <w:sz w:val="20"/>
          <w:szCs w:val="20"/>
        </w:rPr>
        <w:t xml:space="preserve"> </w:t>
      </w:r>
      <w:r w:rsidRPr="00C67F40">
        <w:rPr>
          <w:rFonts w:ascii="Arial Narrow" w:eastAsia="Arial Narrow" w:hAnsi="Arial Narrow" w:cs="Arial Narrow"/>
          <w:spacing w:val="5"/>
          <w:sz w:val="20"/>
          <w:szCs w:val="20"/>
        </w:rPr>
        <w:t>previsión</w:t>
      </w:r>
      <w:r w:rsidRPr="00C67F40">
        <w:rPr>
          <w:rFonts w:ascii="Arial Narrow" w:eastAsia="Arial Narrow" w:hAnsi="Arial Narrow" w:cs="Arial Narrow"/>
          <w:spacing w:val="1"/>
          <w:sz w:val="20"/>
          <w:szCs w:val="20"/>
        </w:rPr>
        <w:t xml:space="preserve"> </w:t>
      </w:r>
      <w:r w:rsidRPr="00C67F40">
        <w:rPr>
          <w:rFonts w:ascii="Arial Narrow" w:eastAsia="Arial Narrow" w:hAnsi="Arial Narrow" w:cs="Arial Narrow"/>
          <w:spacing w:val="4"/>
          <w:sz w:val="20"/>
          <w:szCs w:val="20"/>
        </w:rPr>
        <w:t>legal”</w:t>
      </w:r>
    </w:p>
    <w:p w14:paraId="5E07AD13" w14:textId="77777777" w:rsidR="00D861EB" w:rsidRPr="007B49FB" w:rsidRDefault="00D861EB" w:rsidP="00D861EB">
      <w:pPr>
        <w:rPr>
          <w:rFonts w:ascii="Arial Narrow" w:eastAsia="Arial Narrow" w:hAnsi="Arial Narrow" w:cs="Arial Narrow"/>
          <w:sz w:val="26"/>
          <w:szCs w:val="26"/>
        </w:rPr>
      </w:pPr>
    </w:p>
    <w:p w14:paraId="67879C99" w14:textId="77777777" w:rsidR="00D861EB" w:rsidRPr="007B49FB" w:rsidRDefault="00D861EB" w:rsidP="00D861EB">
      <w:pPr>
        <w:pStyle w:val="Textoindependiente"/>
        <w:spacing w:before="171"/>
        <w:ind w:left="261" w:right="262"/>
        <w:jc w:val="both"/>
        <w:rPr>
          <w:rFonts w:ascii="Arial Narrow" w:hAnsi="Arial Narrow"/>
          <w:sz w:val="26"/>
          <w:szCs w:val="26"/>
        </w:rPr>
      </w:pPr>
      <w:r w:rsidRPr="007B49FB">
        <w:rPr>
          <w:rFonts w:ascii="Arial Narrow" w:hAnsi="Arial Narrow"/>
          <w:spacing w:val="3"/>
          <w:sz w:val="26"/>
          <w:szCs w:val="26"/>
        </w:rPr>
        <w:t xml:space="preserve">La </w:t>
      </w:r>
      <w:r w:rsidRPr="007B49FB">
        <w:rPr>
          <w:rFonts w:ascii="Arial Narrow" w:hAnsi="Arial Narrow"/>
          <w:spacing w:val="5"/>
          <w:sz w:val="26"/>
          <w:szCs w:val="26"/>
        </w:rPr>
        <w:t>Asesoría</w:t>
      </w:r>
      <w:r w:rsidRPr="007B49FB">
        <w:rPr>
          <w:rFonts w:ascii="Arial Narrow" w:hAnsi="Arial Narrow"/>
          <w:spacing w:val="1"/>
          <w:sz w:val="26"/>
          <w:szCs w:val="26"/>
        </w:rPr>
        <w:t xml:space="preserve"> </w:t>
      </w:r>
      <w:r w:rsidRPr="007B49FB">
        <w:rPr>
          <w:rFonts w:ascii="Arial Narrow" w:hAnsi="Arial Narrow"/>
          <w:spacing w:val="5"/>
          <w:sz w:val="26"/>
          <w:szCs w:val="26"/>
        </w:rPr>
        <w:t>Jurídica</w:t>
      </w:r>
      <w:r w:rsidRPr="007B49FB">
        <w:rPr>
          <w:rFonts w:ascii="Arial Narrow" w:hAnsi="Arial Narrow"/>
          <w:spacing w:val="3"/>
          <w:sz w:val="26"/>
          <w:szCs w:val="26"/>
        </w:rPr>
        <w:t xml:space="preserve"> no</w:t>
      </w:r>
      <w:r w:rsidRPr="007B49FB">
        <w:rPr>
          <w:rFonts w:ascii="Arial Narrow" w:hAnsi="Arial Narrow"/>
          <w:spacing w:val="1"/>
          <w:sz w:val="26"/>
          <w:szCs w:val="26"/>
        </w:rPr>
        <w:t xml:space="preserve"> </w:t>
      </w:r>
      <w:r w:rsidRPr="007B49FB">
        <w:rPr>
          <w:rFonts w:ascii="Arial Narrow" w:hAnsi="Arial Narrow"/>
          <w:spacing w:val="5"/>
          <w:sz w:val="26"/>
          <w:szCs w:val="26"/>
        </w:rPr>
        <w:t>considera</w:t>
      </w:r>
      <w:r w:rsidRPr="007B49FB">
        <w:rPr>
          <w:rFonts w:ascii="Arial Narrow" w:hAnsi="Arial Narrow"/>
          <w:spacing w:val="1"/>
          <w:sz w:val="26"/>
          <w:szCs w:val="26"/>
        </w:rPr>
        <w:t xml:space="preserve"> </w:t>
      </w:r>
      <w:r w:rsidRPr="007B49FB">
        <w:rPr>
          <w:rFonts w:ascii="Arial Narrow" w:hAnsi="Arial Narrow"/>
          <w:spacing w:val="5"/>
          <w:sz w:val="26"/>
          <w:szCs w:val="26"/>
        </w:rPr>
        <w:t>adecuado</w:t>
      </w:r>
      <w:r w:rsidRPr="007B49FB">
        <w:rPr>
          <w:rFonts w:ascii="Arial Narrow" w:hAnsi="Arial Narrow"/>
          <w:spacing w:val="3"/>
          <w:sz w:val="26"/>
          <w:szCs w:val="26"/>
        </w:rPr>
        <w:t xml:space="preserve"> </w:t>
      </w:r>
      <w:r w:rsidRPr="007B49FB">
        <w:rPr>
          <w:rFonts w:ascii="Arial Narrow" w:hAnsi="Arial Narrow"/>
          <w:spacing w:val="1"/>
          <w:sz w:val="26"/>
          <w:szCs w:val="26"/>
        </w:rPr>
        <w:t>el</w:t>
      </w:r>
      <w:r w:rsidRPr="007B49FB">
        <w:rPr>
          <w:rFonts w:ascii="Arial Narrow" w:hAnsi="Arial Narrow"/>
          <w:spacing w:val="2"/>
          <w:sz w:val="26"/>
          <w:szCs w:val="26"/>
        </w:rPr>
        <w:t xml:space="preserve"> </w:t>
      </w:r>
      <w:r w:rsidRPr="007B49FB">
        <w:rPr>
          <w:rFonts w:ascii="Arial Narrow" w:hAnsi="Arial Narrow"/>
          <w:spacing w:val="5"/>
          <w:sz w:val="26"/>
          <w:szCs w:val="26"/>
        </w:rPr>
        <w:t>tratamiento</w:t>
      </w:r>
      <w:r w:rsidRPr="007B49FB">
        <w:rPr>
          <w:rFonts w:ascii="Arial Narrow" w:hAnsi="Arial Narrow"/>
          <w:spacing w:val="3"/>
          <w:sz w:val="26"/>
          <w:szCs w:val="26"/>
        </w:rPr>
        <w:t xml:space="preserve"> </w:t>
      </w:r>
      <w:r w:rsidRPr="007B49FB">
        <w:rPr>
          <w:rFonts w:ascii="Arial Narrow" w:hAnsi="Arial Narrow"/>
          <w:spacing w:val="4"/>
          <w:sz w:val="26"/>
          <w:szCs w:val="26"/>
        </w:rPr>
        <w:t>sobre</w:t>
      </w:r>
      <w:r w:rsidRPr="007B49FB">
        <w:rPr>
          <w:rFonts w:ascii="Arial Narrow" w:hAnsi="Arial Narrow"/>
          <w:spacing w:val="1"/>
          <w:sz w:val="26"/>
          <w:szCs w:val="26"/>
        </w:rPr>
        <w:t xml:space="preserve"> </w:t>
      </w:r>
      <w:r w:rsidRPr="007B49FB">
        <w:rPr>
          <w:rFonts w:ascii="Arial Narrow" w:hAnsi="Arial Narrow"/>
          <w:spacing w:val="4"/>
          <w:sz w:val="26"/>
          <w:szCs w:val="26"/>
        </w:rPr>
        <w:t>esta</w:t>
      </w:r>
      <w:r w:rsidRPr="007B49FB">
        <w:rPr>
          <w:rFonts w:ascii="Arial Narrow" w:hAnsi="Arial Narrow"/>
          <w:sz w:val="26"/>
          <w:szCs w:val="26"/>
        </w:rPr>
        <w:t xml:space="preserve"> </w:t>
      </w:r>
      <w:r w:rsidRPr="007B49FB">
        <w:rPr>
          <w:rFonts w:ascii="Arial Narrow" w:hAnsi="Arial Narrow"/>
          <w:spacing w:val="5"/>
          <w:sz w:val="26"/>
          <w:szCs w:val="26"/>
        </w:rPr>
        <w:t>cuestión</w:t>
      </w:r>
      <w:r w:rsidRPr="007B49FB">
        <w:rPr>
          <w:rFonts w:ascii="Arial Narrow" w:hAnsi="Arial Narrow"/>
          <w:spacing w:val="1"/>
          <w:sz w:val="26"/>
          <w:szCs w:val="26"/>
        </w:rPr>
        <w:t xml:space="preserve"> </w:t>
      </w:r>
      <w:r w:rsidRPr="007B49FB">
        <w:rPr>
          <w:rFonts w:ascii="Arial Narrow" w:hAnsi="Arial Narrow"/>
          <w:sz w:val="26"/>
          <w:szCs w:val="26"/>
        </w:rPr>
        <w:t>y</w:t>
      </w:r>
      <w:r w:rsidRPr="007B49FB">
        <w:rPr>
          <w:rFonts w:ascii="Arial Narrow" w:hAnsi="Arial Narrow"/>
          <w:spacing w:val="2"/>
          <w:sz w:val="26"/>
          <w:szCs w:val="26"/>
        </w:rPr>
        <w:t xml:space="preserve"> </w:t>
      </w:r>
      <w:r w:rsidRPr="007B49FB">
        <w:rPr>
          <w:rFonts w:ascii="Arial Narrow" w:hAnsi="Arial Narrow"/>
          <w:spacing w:val="4"/>
          <w:sz w:val="26"/>
          <w:szCs w:val="26"/>
        </w:rPr>
        <w:t>que,</w:t>
      </w:r>
      <w:r w:rsidRPr="007B49FB">
        <w:rPr>
          <w:rFonts w:ascii="Arial Narrow" w:hAnsi="Arial Narrow"/>
          <w:spacing w:val="60"/>
          <w:w w:val="99"/>
          <w:sz w:val="26"/>
          <w:szCs w:val="26"/>
        </w:rPr>
        <w:t xml:space="preserve"> </w:t>
      </w:r>
      <w:r w:rsidRPr="007B49FB">
        <w:rPr>
          <w:rFonts w:ascii="Arial Narrow" w:hAnsi="Arial Narrow"/>
          <w:spacing w:val="3"/>
          <w:sz w:val="26"/>
          <w:szCs w:val="26"/>
        </w:rPr>
        <w:t>en</w:t>
      </w:r>
      <w:r w:rsidRPr="007B49FB">
        <w:rPr>
          <w:rFonts w:ascii="Arial Narrow" w:hAnsi="Arial Narrow"/>
          <w:spacing w:val="7"/>
          <w:sz w:val="26"/>
          <w:szCs w:val="26"/>
        </w:rPr>
        <w:t xml:space="preserve"> </w:t>
      </w:r>
      <w:r w:rsidRPr="007B49FB">
        <w:rPr>
          <w:rFonts w:ascii="Arial Narrow" w:hAnsi="Arial Narrow"/>
          <w:spacing w:val="4"/>
          <w:sz w:val="26"/>
          <w:szCs w:val="26"/>
        </w:rPr>
        <w:t>todo</w:t>
      </w:r>
      <w:r w:rsidRPr="007B49FB">
        <w:rPr>
          <w:rFonts w:ascii="Arial Narrow" w:hAnsi="Arial Narrow"/>
          <w:spacing w:val="5"/>
          <w:sz w:val="26"/>
          <w:szCs w:val="26"/>
        </w:rPr>
        <w:t xml:space="preserve"> </w:t>
      </w:r>
      <w:r w:rsidRPr="007B49FB">
        <w:rPr>
          <w:rFonts w:ascii="Arial Narrow" w:hAnsi="Arial Narrow"/>
          <w:spacing w:val="4"/>
          <w:sz w:val="26"/>
          <w:szCs w:val="26"/>
        </w:rPr>
        <w:t>caso,</w:t>
      </w:r>
      <w:r w:rsidRPr="007B49FB">
        <w:rPr>
          <w:rFonts w:ascii="Arial Narrow" w:hAnsi="Arial Narrow"/>
          <w:spacing w:val="6"/>
          <w:sz w:val="26"/>
          <w:szCs w:val="26"/>
        </w:rPr>
        <w:t xml:space="preserve"> </w:t>
      </w:r>
      <w:r w:rsidRPr="007B49FB">
        <w:rPr>
          <w:rFonts w:ascii="Arial Narrow" w:hAnsi="Arial Narrow"/>
          <w:sz w:val="26"/>
          <w:szCs w:val="26"/>
        </w:rPr>
        <w:t>a</w:t>
      </w:r>
      <w:r w:rsidRPr="007B49FB">
        <w:rPr>
          <w:rFonts w:ascii="Arial Narrow" w:hAnsi="Arial Narrow"/>
          <w:spacing w:val="2"/>
          <w:sz w:val="26"/>
          <w:szCs w:val="26"/>
        </w:rPr>
        <w:t xml:space="preserve"> </w:t>
      </w:r>
      <w:r w:rsidRPr="007B49FB">
        <w:rPr>
          <w:rFonts w:ascii="Arial Narrow" w:hAnsi="Arial Narrow"/>
          <w:spacing w:val="3"/>
          <w:sz w:val="26"/>
          <w:szCs w:val="26"/>
        </w:rPr>
        <w:t>su</w:t>
      </w:r>
      <w:r w:rsidRPr="007B49FB">
        <w:rPr>
          <w:rFonts w:ascii="Arial Narrow" w:hAnsi="Arial Narrow"/>
          <w:spacing w:val="2"/>
          <w:sz w:val="26"/>
          <w:szCs w:val="26"/>
        </w:rPr>
        <w:t xml:space="preserve"> </w:t>
      </w:r>
      <w:r w:rsidRPr="007B49FB">
        <w:rPr>
          <w:rFonts w:ascii="Arial Narrow" w:hAnsi="Arial Narrow"/>
          <w:spacing w:val="4"/>
          <w:sz w:val="26"/>
          <w:szCs w:val="26"/>
        </w:rPr>
        <w:t>juicio,</w:t>
      </w:r>
      <w:r w:rsidRPr="007B49FB">
        <w:rPr>
          <w:rFonts w:ascii="Arial Narrow" w:hAnsi="Arial Narrow"/>
          <w:spacing w:val="6"/>
          <w:sz w:val="26"/>
          <w:szCs w:val="26"/>
        </w:rPr>
        <w:t xml:space="preserve"> </w:t>
      </w:r>
      <w:r w:rsidRPr="007B49FB">
        <w:rPr>
          <w:rFonts w:ascii="Arial Narrow" w:hAnsi="Arial Narrow"/>
          <w:spacing w:val="3"/>
          <w:sz w:val="26"/>
          <w:szCs w:val="26"/>
        </w:rPr>
        <w:t>no</w:t>
      </w:r>
      <w:r w:rsidRPr="007B49FB">
        <w:rPr>
          <w:rFonts w:ascii="Arial Narrow" w:hAnsi="Arial Narrow"/>
          <w:spacing w:val="5"/>
          <w:sz w:val="26"/>
          <w:szCs w:val="26"/>
        </w:rPr>
        <w:t xml:space="preserve"> </w:t>
      </w:r>
      <w:r w:rsidRPr="007B49FB">
        <w:rPr>
          <w:rFonts w:ascii="Arial Narrow" w:hAnsi="Arial Narrow"/>
          <w:spacing w:val="3"/>
          <w:sz w:val="26"/>
          <w:szCs w:val="26"/>
        </w:rPr>
        <w:t>es</w:t>
      </w:r>
      <w:r w:rsidRPr="007B49FB">
        <w:rPr>
          <w:rFonts w:ascii="Arial Narrow" w:hAnsi="Arial Narrow"/>
          <w:spacing w:val="7"/>
          <w:sz w:val="26"/>
          <w:szCs w:val="26"/>
        </w:rPr>
        <w:t xml:space="preserve"> </w:t>
      </w:r>
      <w:r w:rsidRPr="007B49FB">
        <w:rPr>
          <w:rFonts w:ascii="Arial Narrow" w:hAnsi="Arial Narrow"/>
          <w:spacing w:val="5"/>
          <w:sz w:val="26"/>
          <w:szCs w:val="26"/>
        </w:rPr>
        <w:t>correcta</w:t>
      </w:r>
      <w:r w:rsidRPr="007B49FB">
        <w:rPr>
          <w:rFonts w:ascii="Arial Narrow" w:hAnsi="Arial Narrow"/>
          <w:spacing w:val="4"/>
          <w:sz w:val="26"/>
          <w:szCs w:val="26"/>
        </w:rPr>
        <w:t xml:space="preserve"> </w:t>
      </w:r>
      <w:r w:rsidRPr="007B49FB">
        <w:rPr>
          <w:rFonts w:ascii="Arial Narrow" w:hAnsi="Arial Narrow"/>
          <w:spacing w:val="3"/>
          <w:sz w:val="26"/>
          <w:szCs w:val="26"/>
        </w:rPr>
        <w:t>la</w:t>
      </w:r>
      <w:r w:rsidRPr="007B49FB">
        <w:rPr>
          <w:rFonts w:ascii="Arial Narrow" w:hAnsi="Arial Narrow"/>
          <w:sz w:val="26"/>
          <w:szCs w:val="26"/>
        </w:rPr>
        <w:t xml:space="preserve"> </w:t>
      </w:r>
      <w:r w:rsidRPr="007B49FB">
        <w:rPr>
          <w:rFonts w:ascii="Arial Narrow" w:hAnsi="Arial Narrow"/>
          <w:spacing w:val="5"/>
          <w:sz w:val="26"/>
          <w:szCs w:val="26"/>
        </w:rPr>
        <w:t>afirmación</w:t>
      </w:r>
      <w:r w:rsidRPr="007B49FB">
        <w:rPr>
          <w:rFonts w:ascii="Arial Narrow" w:hAnsi="Arial Narrow"/>
          <w:spacing w:val="2"/>
          <w:sz w:val="26"/>
          <w:szCs w:val="26"/>
        </w:rPr>
        <w:t xml:space="preserve"> </w:t>
      </w:r>
      <w:r w:rsidRPr="007B49FB">
        <w:rPr>
          <w:rFonts w:ascii="Arial Narrow" w:hAnsi="Arial Narrow"/>
          <w:spacing w:val="5"/>
          <w:sz w:val="26"/>
          <w:szCs w:val="26"/>
        </w:rPr>
        <w:t>“…</w:t>
      </w:r>
      <w:r w:rsidRPr="007B49FB">
        <w:rPr>
          <w:rFonts w:ascii="Arial Narrow" w:hAnsi="Arial Narrow" w:cs="Arial Narrow"/>
          <w:spacing w:val="5"/>
          <w:sz w:val="26"/>
          <w:szCs w:val="26"/>
        </w:rPr>
        <w:t>dado</w:t>
      </w:r>
      <w:r w:rsidRPr="007B49FB">
        <w:rPr>
          <w:rFonts w:ascii="Arial Narrow" w:hAnsi="Arial Narrow" w:cs="Arial Narrow"/>
          <w:spacing w:val="4"/>
          <w:sz w:val="26"/>
          <w:szCs w:val="26"/>
        </w:rPr>
        <w:t xml:space="preserve"> que</w:t>
      </w:r>
      <w:r w:rsidRPr="007B49FB">
        <w:rPr>
          <w:rFonts w:ascii="Arial Narrow" w:hAnsi="Arial Narrow" w:cs="Arial Narrow"/>
          <w:spacing w:val="5"/>
          <w:sz w:val="26"/>
          <w:szCs w:val="26"/>
        </w:rPr>
        <w:t xml:space="preserve"> </w:t>
      </w:r>
      <w:r w:rsidRPr="007B49FB">
        <w:rPr>
          <w:rFonts w:ascii="Arial Narrow" w:hAnsi="Arial Narrow" w:cs="Arial Narrow"/>
          <w:spacing w:val="2"/>
          <w:sz w:val="26"/>
          <w:szCs w:val="26"/>
        </w:rPr>
        <w:t>se</w:t>
      </w:r>
      <w:r w:rsidRPr="007B49FB">
        <w:rPr>
          <w:rFonts w:ascii="Arial Narrow" w:hAnsi="Arial Narrow" w:cs="Arial Narrow"/>
          <w:spacing w:val="5"/>
          <w:sz w:val="26"/>
          <w:szCs w:val="26"/>
        </w:rPr>
        <w:t xml:space="preserve"> estaría</w:t>
      </w:r>
      <w:r w:rsidRPr="007B49FB">
        <w:rPr>
          <w:rFonts w:ascii="Arial Narrow" w:hAnsi="Arial Narrow" w:cs="Arial Narrow"/>
          <w:spacing w:val="52"/>
          <w:w w:val="99"/>
          <w:sz w:val="26"/>
          <w:szCs w:val="26"/>
        </w:rPr>
        <w:t xml:space="preserve"> </w:t>
      </w:r>
      <w:r w:rsidRPr="007B49FB">
        <w:rPr>
          <w:rFonts w:ascii="Arial Narrow" w:hAnsi="Arial Narrow" w:cs="Arial Narrow"/>
          <w:spacing w:val="5"/>
          <w:sz w:val="26"/>
          <w:szCs w:val="26"/>
        </w:rPr>
        <w:t>desvirtuando</w:t>
      </w:r>
      <w:r w:rsidRPr="007B49FB">
        <w:rPr>
          <w:rFonts w:ascii="Arial Narrow" w:hAnsi="Arial Narrow" w:cs="Arial Narrow"/>
          <w:spacing w:val="-1"/>
          <w:sz w:val="26"/>
          <w:szCs w:val="26"/>
        </w:rPr>
        <w:t xml:space="preserve"> </w:t>
      </w:r>
      <w:r w:rsidRPr="007B49FB">
        <w:rPr>
          <w:rFonts w:ascii="Arial Narrow" w:hAnsi="Arial Narrow" w:cs="Arial Narrow"/>
          <w:spacing w:val="3"/>
          <w:sz w:val="26"/>
          <w:szCs w:val="26"/>
        </w:rPr>
        <w:t>la</w:t>
      </w:r>
      <w:r w:rsidRPr="007B49FB">
        <w:rPr>
          <w:rFonts w:ascii="Arial Narrow" w:hAnsi="Arial Narrow" w:cs="Arial Narrow"/>
          <w:spacing w:val="2"/>
          <w:sz w:val="26"/>
          <w:szCs w:val="26"/>
        </w:rPr>
        <w:t xml:space="preserve"> </w:t>
      </w:r>
      <w:r w:rsidRPr="007B49FB">
        <w:rPr>
          <w:rFonts w:ascii="Arial Narrow" w:hAnsi="Arial Narrow" w:cs="Arial Narrow"/>
          <w:spacing w:val="4"/>
          <w:sz w:val="26"/>
          <w:szCs w:val="26"/>
        </w:rPr>
        <w:t xml:space="preserve">previsión </w:t>
      </w:r>
      <w:r w:rsidRPr="007B49FB">
        <w:rPr>
          <w:rFonts w:ascii="Arial Narrow" w:hAnsi="Arial Narrow" w:cs="Arial Narrow"/>
          <w:spacing w:val="5"/>
          <w:sz w:val="26"/>
          <w:szCs w:val="26"/>
        </w:rPr>
        <w:t>legal</w:t>
      </w:r>
      <w:r w:rsidRPr="007B49FB">
        <w:rPr>
          <w:rFonts w:ascii="Arial Narrow" w:hAnsi="Arial Narrow"/>
          <w:spacing w:val="5"/>
          <w:sz w:val="26"/>
          <w:szCs w:val="26"/>
        </w:rPr>
        <w:t>”.</w:t>
      </w:r>
    </w:p>
    <w:p w14:paraId="588F8C99" w14:textId="77777777" w:rsidR="00D861EB" w:rsidRPr="007B49FB" w:rsidRDefault="00D861EB" w:rsidP="00D861EB">
      <w:pPr>
        <w:spacing w:before="10"/>
        <w:rPr>
          <w:rFonts w:ascii="Arial Narrow" w:eastAsia="Arial Narrow" w:hAnsi="Arial Narrow" w:cs="Arial Narrow"/>
          <w:sz w:val="26"/>
          <w:szCs w:val="26"/>
        </w:rPr>
      </w:pPr>
    </w:p>
    <w:p w14:paraId="16119C75" w14:textId="77777777" w:rsidR="00D861EB" w:rsidRPr="007B49FB" w:rsidRDefault="00D861EB" w:rsidP="00D861EB">
      <w:pPr>
        <w:pStyle w:val="Textoindependiente"/>
        <w:ind w:left="261" w:right="260"/>
        <w:jc w:val="both"/>
        <w:rPr>
          <w:rFonts w:ascii="Arial Narrow" w:hAnsi="Arial Narrow"/>
          <w:sz w:val="26"/>
          <w:szCs w:val="26"/>
        </w:rPr>
      </w:pPr>
      <w:r w:rsidRPr="007B49FB">
        <w:rPr>
          <w:rFonts w:ascii="Arial Narrow" w:hAnsi="Arial Narrow"/>
          <w:spacing w:val="3"/>
          <w:sz w:val="26"/>
          <w:szCs w:val="26"/>
        </w:rPr>
        <w:t>El</w:t>
      </w:r>
      <w:r w:rsidRPr="007B49FB">
        <w:rPr>
          <w:rFonts w:ascii="Arial Narrow" w:hAnsi="Arial Narrow"/>
          <w:spacing w:val="14"/>
          <w:sz w:val="26"/>
          <w:szCs w:val="26"/>
        </w:rPr>
        <w:t xml:space="preserve"> </w:t>
      </w:r>
      <w:r w:rsidRPr="007B49FB">
        <w:rPr>
          <w:rFonts w:ascii="Arial Narrow" w:hAnsi="Arial Narrow"/>
          <w:spacing w:val="4"/>
          <w:sz w:val="26"/>
          <w:szCs w:val="26"/>
        </w:rPr>
        <w:t>párrafo</w:t>
      </w:r>
      <w:r w:rsidRPr="007B49FB">
        <w:rPr>
          <w:rFonts w:ascii="Arial Narrow" w:hAnsi="Arial Narrow"/>
          <w:spacing w:val="11"/>
          <w:sz w:val="26"/>
          <w:szCs w:val="26"/>
        </w:rPr>
        <w:t xml:space="preserve"> </w:t>
      </w:r>
      <w:r w:rsidRPr="007B49FB">
        <w:rPr>
          <w:rFonts w:ascii="Arial Narrow" w:hAnsi="Arial Narrow"/>
          <w:spacing w:val="3"/>
          <w:sz w:val="26"/>
          <w:szCs w:val="26"/>
        </w:rPr>
        <w:t>que</w:t>
      </w:r>
      <w:r w:rsidRPr="007B49FB">
        <w:rPr>
          <w:rFonts w:ascii="Arial Narrow" w:hAnsi="Arial Narrow"/>
          <w:spacing w:val="10"/>
          <w:sz w:val="26"/>
          <w:szCs w:val="26"/>
        </w:rPr>
        <w:t xml:space="preserve"> </w:t>
      </w:r>
      <w:r w:rsidRPr="007B49FB">
        <w:rPr>
          <w:rFonts w:ascii="Arial Narrow" w:hAnsi="Arial Narrow"/>
          <w:spacing w:val="3"/>
          <w:sz w:val="26"/>
          <w:szCs w:val="26"/>
        </w:rPr>
        <w:t>ha</w:t>
      </w:r>
      <w:r w:rsidRPr="007B49FB">
        <w:rPr>
          <w:rFonts w:ascii="Arial Narrow" w:hAnsi="Arial Narrow"/>
          <w:spacing w:val="11"/>
          <w:sz w:val="26"/>
          <w:szCs w:val="26"/>
        </w:rPr>
        <w:t xml:space="preserve"> </w:t>
      </w:r>
      <w:r w:rsidRPr="007B49FB">
        <w:rPr>
          <w:rFonts w:ascii="Arial Narrow" w:hAnsi="Arial Narrow"/>
          <w:spacing w:val="4"/>
          <w:sz w:val="26"/>
          <w:szCs w:val="26"/>
        </w:rPr>
        <w:t>sido</w:t>
      </w:r>
      <w:r w:rsidRPr="007B49FB">
        <w:rPr>
          <w:rFonts w:ascii="Arial Narrow" w:hAnsi="Arial Narrow"/>
          <w:spacing w:val="10"/>
          <w:sz w:val="26"/>
          <w:szCs w:val="26"/>
        </w:rPr>
        <w:t xml:space="preserve"> </w:t>
      </w:r>
      <w:r w:rsidRPr="007B49FB">
        <w:rPr>
          <w:rFonts w:ascii="Arial Narrow" w:hAnsi="Arial Narrow"/>
          <w:spacing w:val="5"/>
          <w:sz w:val="26"/>
          <w:szCs w:val="26"/>
        </w:rPr>
        <w:t>eliminado</w:t>
      </w:r>
      <w:r w:rsidRPr="007B49FB">
        <w:rPr>
          <w:rFonts w:ascii="Arial Narrow" w:hAnsi="Arial Narrow"/>
          <w:spacing w:val="11"/>
          <w:sz w:val="26"/>
          <w:szCs w:val="26"/>
        </w:rPr>
        <w:t xml:space="preserve"> </w:t>
      </w:r>
      <w:r w:rsidRPr="007B49FB">
        <w:rPr>
          <w:rFonts w:ascii="Arial Narrow" w:hAnsi="Arial Narrow"/>
          <w:spacing w:val="3"/>
          <w:sz w:val="26"/>
          <w:szCs w:val="26"/>
        </w:rPr>
        <w:t>es</w:t>
      </w:r>
      <w:r w:rsidRPr="007B49FB">
        <w:rPr>
          <w:rFonts w:ascii="Arial Narrow" w:hAnsi="Arial Narrow"/>
          <w:spacing w:val="8"/>
          <w:sz w:val="26"/>
          <w:szCs w:val="26"/>
        </w:rPr>
        <w:t xml:space="preserve"> </w:t>
      </w:r>
      <w:r w:rsidRPr="007B49FB">
        <w:rPr>
          <w:rFonts w:ascii="Arial Narrow" w:hAnsi="Arial Narrow"/>
          <w:spacing w:val="5"/>
          <w:sz w:val="26"/>
          <w:szCs w:val="26"/>
        </w:rPr>
        <w:t>plenamente</w:t>
      </w:r>
      <w:r w:rsidRPr="007B49FB">
        <w:rPr>
          <w:rFonts w:ascii="Arial Narrow" w:hAnsi="Arial Narrow"/>
          <w:spacing w:val="11"/>
          <w:sz w:val="26"/>
          <w:szCs w:val="26"/>
        </w:rPr>
        <w:t xml:space="preserve"> </w:t>
      </w:r>
      <w:r w:rsidRPr="007B49FB">
        <w:rPr>
          <w:rFonts w:ascii="Arial Narrow" w:hAnsi="Arial Narrow"/>
          <w:spacing w:val="5"/>
          <w:sz w:val="26"/>
          <w:szCs w:val="26"/>
        </w:rPr>
        <w:t>coincidente</w:t>
      </w:r>
      <w:r w:rsidRPr="007B49FB">
        <w:rPr>
          <w:rFonts w:ascii="Arial Narrow" w:hAnsi="Arial Narrow"/>
          <w:spacing w:val="10"/>
          <w:sz w:val="26"/>
          <w:szCs w:val="26"/>
        </w:rPr>
        <w:t xml:space="preserve"> </w:t>
      </w:r>
      <w:r w:rsidRPr="007B49FB">
        <w:rPr>
          <w:rFonts w:ascii="Arial Narrow" w:hAnsi="Arial Narrow"/>
          <w:spacing w:val="3"/>
          <w:sz w:val="26"/>
          <w:szCs w:val="26"/>
        </w:rPr>
        <w:t>con</w:t>
      </w:r>
      <w:r w:rsidRPr="007B49FB">
        <w:rPr>
          <w:rFonts w:ascii="Arial Narrow" w:hAnsi="Arial Narrow"/>
          <w:spacing w:val="11"/>
          <w:sz w:val="26"/>
          <w:szCs w:val="26"/>
        </w:rPr>
        <w:t xml:space="preserve"> </w:t>
      </w:r>
      <w:r w:rsidRPr="007B49FB">
        <w:rPr>
          <w:rFonts w:ascii="Arial Narrow" w:hAnsi="Arial Narrow"/>
          <w:spacing w:val="2"/>
          <w:sz w:val="26"/>
          <w:szCs w:val="26"/>
        </w:rPr>
        <w:t>mi</w:t>
      </w:r>
      <w:r w:rsidRPr="007B49FB">
        <w:rPr>
          <w:rFonts w:ascii="Arial Narrow" w:hAnsi="Arial Narrow"/>
          <w:spacing w:val="14"/>
          <w:sz w:val="26"/>
          <w:szCs w:val="26"/>
        </w:rPr>
        <w:t xml:space="preserve"> </w:t>
      </w:r>
      <w:r w:rsidRPr="007B49FB">
        <w:rPr>
          <w:rFonts w:ascii="Arial Narrow" w:hAnsi="Arial Narrow"/>
          <w:spacing w:val="5"/>
          <w:sz w:val="26"/>
          <w:szCs w:val="26"/>
        </w:rPr>
        <w:t>propuesta,</w:t>
      </w:r>
      <w:r w:rsidRPr="007B49FB">
        <w:rPr>
          <w:rFonts w:ascii="Arial Narrow" w:hAnsi="Arial Narrow"/>
          <w:spacing w:val="14"/>
          <w:sz w:val="26"/>
          <w:szCs w:val="26"/>
        </w:rPr>
        <w:t xml:space="preserve"> </w:t>
      </w:r>
      <w:r w:rsidRPr="007B49FB">
        <w:rPr>
          <w:rFonts w:ascii="Arial Narrow" w:hAnsi="Arial Narrow"/>
          <w:spacing w:val="4"/>
          <w:sz w:val="26"/>
          <w:szCs w:val="26"/>
        </w:rPr>
        <w:t>(pero</w:t>
      </w:r>
      <w:r w:rsidRPr="007B49FB">
        <w:rPr>
          <w:rFonts w:ascii="Arial Narrow" w:hAnsi="Arial Narrow"/>
          <w:spacing w:val="50"/>
          <w:w w:val="99"/>
          <w:sz w:val="26"/>
          <w:szCs w:val="26"/>
        </w:rPr>
        <w:t xml:space="preserve"> </w:t>
      </w:r>
      <w:r w:rsidRPr="007B49FB">
        <w:rPr>
          <w:rFonts w:ascii="Arial Narrow" w:hAnsi="Arial Narrow"/>
          <w:spacing w:val="5"/>
          <w:sz w:val="26"/>
          <w:szCs w:val="26"/>
        </w:rPr>
        <w:t>actualizando</w:t>
      </w:r>
      <w:r w:rsidRPr="007B49FB">
        <w:rPr>
          <w:rFonts w:ascii="Arial Narrow" w:hAnsi="Arial Narrow"/>
          <w:spacing w:val="39"/>
          <w:sz w:val="26"/>
          <w:szCs w:val="26"/>
        </w:rPr>
        <w:t xml:space="preserve"> </w:t>
      </w:r>
      <w:r w:rsidRPr="007B49FB">
        <w:rPr>
          <w:rFonts w:ascii="Arial Narrow" w:hAnsi="Arial Narrow"/>
          <w:spacing w:val="4"/>
          <w:sz w:val="26"/>
          <w:szCs w:val="26"/>
        </w:rPr>
        <w:t>los</w:t>
      </w:r>
      <w:r w:rsidRPr="007B49FB">
        <w:rPr>
          <w:rFonts w:ascii="Arial Narrow" w:hAnsi="Arial Narrow"/>
          <w:spacing w:val="43"/>
          <w:sz w:val="26"/>
          <w:szCs w:val="26"/>
        </w:rPr>
        <w:t xml:space="preserve"> </w:t>
      </w:r>
      <w:r w:rsidRPr="007B49FB">
        <w:rPr>
          <w:rFonts w:ascii="Arial Narrow" w:hAnsi="Arial Narrow"/>
          <w:spacing w:val="4"/>
          <w:sz w:val="26"/>
          <w:szCs w:val="26"/>
        </w:rPr>
        <w:t>datos</w:t>
      </w:r>
      <w:r w:rsidRPr="007B49FB">
        <w:rPr>
          <w:rFonts w:ascii="Arial Narrow" w:hAnsi="Arial Narrow"/>
          <w:spacing w:val="41"/>
          <w:sz w:val="26"/>
          <w:szCs w:val="26"/>
        </w:rPr>
        <w:t xml:space="preserve"> </w:t>
      </w:r>
      <w:r w:rsidRPr="007B49FB">
        <w:rPr>
          <w:rFonts w:ascii="Arial Narrow" w:hAnsi="Arial Narrow"/>
          <w:spacing w:val="4"/>
          <w:sz w:val="26"/>
          <w:szCs w:val="26"/>
        </w:rPr>
        <w:t>al</w:t>
      </w:r>
      <w:r w:rsidRPr="007B49FB">
        <w:rPr>
          <w:rFonts w:ascii="Arial Narrow" w:hAnsi="Arial Narrow"/>
          <w:spacing w:val="42"/>
          <w:sz w:val="26"/>
          <w:szCs w:val="26"/>
        </w:rPr>
        <w:t xml:space="preserve"> </w:t>
      </w:r>
      <w:r w:rsidRPr="007B49FB">
        <w:rPr>
          <w:rFonts w:ascii="Arial Narrow" w:hAnsi="Arial Narrow"/>
          <w:spacing w:val="5"/>
          <w:sz w:val="26"/>
          <w:szCs w:val="26"/>
        </w:rPr>
        <w:t>ejercicio</w:t>
      </w:r>
      <w:r w:rsidRPr="007B49FB">
        <w:rPr>
          <w:rFonts w:ascii="Arial Narrow" w:hAnsi="Arial Narrow"/>
          <w:spacing w:val="42"/>
          <w:sz w:val="26"/>
          <w:szCs w:val="26"/>
        </w:rPr>
        <w:t xml:space="preserve"> </w:t>
      </w:r>
      <w:r w:rsidRPr="007B49FB">
        <w:rPr>
          <w:rFonts w:ascii="Arial Narrow" w:hAnsi="Arial Narrow"/>
          <w:spacing w:val="4"/>
          <w:sz w:val="26"/>
          <w:szCs w:val="26"/>
        </w:rPr>
        <w:t>2024)</w:t>
      </w:r>
      <w:r w:rsidRPr="007B49FB">
        <w:rPr>
          <w:rFonts w:ascii="Arial Narrow" w:hAnsi="Arial Narrow"/>
          <w:spacing w:val="42"/>
          <w:sz w:val="26"/>
          <w:szCs w:val="26"/>
        </w:rPr>
        <w:t xml:space="preserve"> </w:t>
      </w:r>
      <w:r w:rsidRPr="007B49FB">
        <w:rPr>
          <w:rFonts w:ascii="Arial Narrow" w:hAnsi="Arial Narrow"/>
          <w:spacing w:val="4"/>
          <w:sz w:val="26"/>
          <w:szCs w:val="26"/>
        </w:rPr>
        <w:t>que</w:t>
      </w:r>
      <w:r w:rsidRPr="007B49FB">
        <w:rPr>
          <w:rFonts w:ascii="Arial Narrow" w:hAnsi="Arial Narrow"/>
          <w:spacing w:val="40"/>
          <w:sz w:val="26"/>
          <w:szCs w:val="26"/>
        </w:rPr>
        <w:t xml:space="preserve"> </w:t>
      </w:r>
      <w:r w:rsidRPr="007B49FB">
        <w:rPr>
          <w:rFonts w:ascii="Arial Narrow" w:hAnsi="Arial Narrow"/>
          <w:spacing w:val="5"/>
          <w:sz w:val="26"/>
          <w:szCs w:val="26"/>
        </w:rPr>
        <w:t>contemplaba</w:t>
      </w:r>
      <w:r w:rsidRPr="007B49FB">
        <w:rPr>
          <w:rFonts w:ascii="Arial Narrow" w:hAnsi="Arial Narrow"/>
          <w:spacing w:val="41"/>
          <w:sz w:val="26"/>
          <w:szCs w:val="26"/>
        </w:rPr>
        <w:t xml:space="preserve"> </w:t>
      </w:r>
      <w:r w:rsidRPr="007B49FB">
        <w:rPr>
          <w:rFonts w:ascii="Arial Narrow" w:hAnsi="Arial Narrow"/>
          <w:spacing w:val="3"/>
          <w:sz w:val="26"/>
          <w:szCs w:val="26"/>
        </w:rPr>
        <w:t>el</w:t>
      </w:r>
      <w:r w:rsidRPr="007B49FB">
        <w:rPr>
          <w:rFonts w:ascii="Arial Narrow" w:hAnsi="Arial Narrow"/>
          <w:spacing w:val="43"/>
          <w:sz w:val="26"/>
          <w:szCs w:val="26"/>
        </w:rPr>
        <w:t xml:space="preserve"> </w:t>
      </w:r>
      <w:r w:rsidRPr="007B49FB">
        <w:rPr>
          <w:rFonts w:ascii="Arial Narrow" w:hAnsi="Arial Narrow"/>
          <w:spacing w:val="5"/>
          <w:sz w:val="26"/>
          <w:szCs w:val="26"/>
        </w:rPr>
        <w:t>Informe</w:t>
      </w:r>
      <w:r w:rsidRPr="007B49FB">
        <w:rPr>
          <w:rFonts w:ascii="Arial Narrow" w:hAnsi="Arial Narrow"/>
          <w:spacing w:val="41"/>
          <w:sz w:val="26"/>
          <w:szCs w:val="26"/>
        </w:rPr>
        <w:t xml:space="preserve"> </w:t>
      </w:r>
      <w:r w:rsidRPr="007B49FB">
        <w:rPr>
          <w:rFonts w:ascii="Arial Narrow" w:hAnsi="Arial Narrow"/>
          <w:spacing w:val="3"/>
          <w:sz w:val="26"/>
          <w:szCs w:val="26"/>
        </w:rPr>
        <w:t>de</w:t>
      </w:r>
      <w:r w:rsidRPr="007B49FB">
        <w:rPr>
          <w:rFonts w:ascii="Arial Narrow" w:hAnsi="Arial Narrow"/>
          <w:spacing w:val="42"/>
          <w:sz w:val="26"/>
          <w:szCs w:val="26"/>
        </w:rPr>
        <w:t xml:space="preserve"> </w:t>
      </w:r>
      <w:r w:rsidRPr="007B49FB">
        <w:rPr>
          <w:rFonts w:ascii="Arial Narrow" w:hAnsi="Arial Narrow"/>
          <w:spacing w:val="5"/>
          <w:sz w:val="26"/>
          <w:szCs w:val="26"/>
        </w:rPr>
        <w:t>Cuentas</w:t>
      </w:r>
      <w:r w:rsidRPr="007B49FB">
        <w:rPr>
          <w:rFonts w:ascii="Arial Narrow" w:hAnsi="Arial Narrow"/>
          <w:spacing w:val="60"/>
          <w:w w:val="99"/>
          <w:sz w:val="26"/>
          <w:szCs w:val="26"/>
        </w:rPr>
        <w:t xml:space="preserve"> </w:t>
      </w:r>
      <w:r w:rsidRPr="007B49FB">
        <w:rPr>
          <w:rFonts w:ascii="Arial Narrow" w:hAnsi="Arial Narrow"/>
          <w:spacing w:val="5"/>
          <w:sz w:val="26"/>
          <w:szCs w:val="26"/>
        </w:rPr>
        <w:t>Generales</w:t>
      </w:r>
      <w:r w:rsidRPr="007B49FB">
        <w:rPr>
          <w:rFonts w:ascii="Arial Narrow" w:hAnsi="Arial Narrow"/>
          <w:spacing w:val="19"/>
          <w:sz w:val="26"/>
          <w:szCs w:val="26"/>
        </w:rPr>
        <w:t xml:space="preserve"> </w:t>
      </w:r>
      <w:r w:rsidRPr="007B49FB">
        <w:rPr>
          <w:rFonts w:ascii="Arial Narrow" w:hAnsi="Arial Narrow"/>
          <w:spacing w:val="1"/>
          <w:sz w:val="26"/>
          <w:szCs w:val="26"/>
        </w:rPr>
        <w:t>de</w:t>
      </w:r>
      <w:r w:rsidRPr="007B49FB">
        <w:rPr>
          <w:rFonts w:ascii="Arial Narrow" w:hAnsi="Arial Narrow"/>
          <w:spacing w:val="18"/>
          <w:sz w:val="26"/>
          <w:szCs w:val="26"/>
        </w:rPr>
        <w:t xml:space="preserve"> </w:t>
      </w:r>
      <w:r w:rsidRPr="007B49FB">
        <w:rPr>
          <w:rFonts w:ascii="Arial Narrow" w:hAnsi="Arial Narrow"/>
          <w:spacing w:val="4"/>
          <w:sz w:val="26"/>
          <w:szCs w:val="26"/>
        </w:rPr>
        <w:t>2023.</w:t>
      </w:r>
      <w:r w:rsidRPr="007B49FB">
        <w:rPr>
          <w:rFonts w:ascii="Arial Narrow" w:hAnsi="Arial Narrow"/>
          <w:spacing w:val="18"/>
          <w:sz w:val="26"/>
          <w:szCs w:val="26"/>
        </w:rPr>
        <w:t xml:space="preserve"> </w:t>
      </w:r>
      <w:r w:rsidRPr="007B49FB">
        <w:rPr>
          <w:rFonts w:ascii="Arial Narrow" w:hAnsi="Arial Narrow"/>
          <w:spacing w:val="3"/>
          <w:sz w:val="26"/>
          <w:szCs w:val="26"/>
        </w:rPr>
        <w:t>La</w:t>
      </w:r>
      <w:r w:rsidRPr="007B49FB">
        <w:rPr>
          <w:rFonts w:ascii="Arial Narrow" w:hAnsi="Arial Narrow"/>
          <w:spacing w:val="14"/>
          <w:sz w:val="26"/>
          <w:szCs w:val="26"/>
        </w:rPr>
        <w:t xml:space="preserve"> </w:t>
      </w:r>
      <w:r w:rsidRPr="007B49FB">
        <w:rPr>
          <w:rFonts w:ascii="Arial Narrow" w:hAnsi="Arial Narrow"/>
          <w:spacing w:val="5"/>
          <w:sz w:val="26"/>
          <w:szCs w:val="26"/>
        </w:rPr>
        <w:t>afirmación</w:t>
      </w:r>
      <w:r w:rsidRPr="007B49FB">
        <w:rPr>
          <w:rFonts w:ascii="Arial Narrow" w:hAnsi="Arial Narrow"/>
          <w:spacing w:val="16"/>
          <w:sz w:val="26"/>
          <w:szCs w:val="26"/>
        </w:rPr>
        <w:t xml:space="preserve"> </w:t>
      </w:r>
      <w:r w:rsidRPr="007B49FB">
        <w:rPr>
          <w:rFonts w:ascii="Arial Narrow" w:hAnsi="Arial Narrow"/>
          <w:spacing w:val="5"/>
          <w:sz w:val="26"/>
          <w:szCs w:val="26"/>
        </w:rPr>
        <w:t>“…</w:t>
      </w:r>
      <w:r w:rsidRPr="007B49FB">
        <w:rPr>
          <w:rFonts w:ascii="Arial Narrow" w:hAnsi="Arial Narrow" w:cs="Arial Narrow"/>
          <w:spacing w:val="5"/>
          <w:sz w:val="26"/>
          <w:szCs w:val="26"/>
        </w:rPr>
        <w:t>dado</w:t>
      </w:r>
      <w:r w:rsidRPr="007B49FB">
        <w:rPr>
          <w:rFonts w:ascii="Arial Narrow" w:hAnsi="Arial Narrow" w:cs="Arial Narrow"/>
          <w:spacing w:val="16"/>
          <w:sz w:val="26"/>
          <w:szCs w:val="26"/>
        </w:rPr>
        <w:t xml:space="preserve"> </w:t>
      </w:r>
      <w:r w:rsidRPr="007B49FB">
        <w:rPr>
          <w:rFonts w:ascii="Arial Narrow" w:hAnsi="Arial Narrow" w:cs="Arial Narrow"/>
          <w:spacing w:val="4"/>
          <w:sz w:val="26"/>
          <w:szCs w:val="26"/>
        </w:rPr>
        <w:t>que</w:t>
      </w:r>
      <w:r w:rsidRPr="007B49FB">
        <w:rPr>
          <w:rFonts w:ascii="Arial Narrow" w:hAnsi="Arial Narrow" w:cs="Arial Narrow"/>
          <w:spacing w:val="13"/>
          <w:sz w:val="26"/>
          <w:szCs w:val="26"/>
        </w:rPr>
        <w:t xml:space="preserve"> </w:t>
      </w:r>
      <w:r w:rsidRPr="007B49FB">
        <w:rPr>
          <w:rFonts w:ascii="Arial Narrow" w:hAnsi="Arial Narrow" w:cs="Arial Narrow"/>
          <w:spacing w:val="2"/>
          <w:sz w:val="26"/>
          <w:szCs w:val="26"/>
        </w:rPr>
        <w:t>se</w:t>
      </w:r>
      <w:r w:rsidRPr="007B49FB">
        <w:rPr>
          <w:rFonts w:ascii="Arial Narrow" w:hAnsi="Arial Narrow" w:cs="Arial Narrow"/>
          <w:spacing w:val="18"/>
          <w:sz w:val="26"/>
          <w:szCs w:val="26"/>
        </w:rPr>
        <w:t xml:space="preserve"> </w:t>
      </w:r>
      <w:r w:rsidRPr="007B49FB">
        <w:rPr>
          <w:rFonts w:ascii="Arial Narrow" w:hAnsi="Arial Narrow" w:cs="Arial Narrow"/>
          <w:spacing w:val="4"/>
          <w:sz w:val="26"/>
          <w:szCs w:val="26"/>
        </w:rPr>
        <w:t>estaría</w:t>
      </w:r>
      <w:r w:rsidRPr="007B49FB">
        <w:rPr>
          <w:rFonts w:ascii="Arial Narrow" w:hAnsi="Arial Narrow" w:cs="Arial Narrow"/>
          <w:spacing w:val="16"/>
          <w:sz w:val="26"/>
          <w:szCs w:val="26"/>
        </w:rPr>
        <w:t xml:space="preserve"> </w:t>
      </w:r>
      <w:r w:rsidRPr="007B49FB">
        <w:rPr>
          <w:rFonts w:ascii="Arial Narrow" w:hAnsi="Arial Narrow" w:cs="Arial Narrow"/>
          <w:spacing w:val="5"/>
          <w:sz w:val="26"/>
          <w:szCs w:val="26"/>
        </w:rPr>
        <w:t>desvirtuando</w:t>
      </w:r>
      <w:r w:rsidRPr="007B49FB">
        <w:rPr>
          <w:rFonts w:ascii="Arial Narrow" w:hAnsi="Arial Narrow" w:cs="Arial Narrow"/>
          <w:spacing w:val="14"/>
          <w:sz w:val="26"/>
          <w:szCs w:val="26"/>
        </w:rPr>
        <w:t xml:space="preserve"> </w:t>
      </w:r>
      <w:r w:rsidRPr="007B49FB">
        <w:rPr>
          <w:rFonts w:ascii="Arial Narrow" w:hAnsi="Arial Narrow" w:cs="Arial Narrow"/>
          <w:spacing w:val="2"/>
          <w:sz w:val="26"/>
          <w:szCs w:val="26"/>
        </w:rPr>
        <w:t>su</w:t>
      </w:r>
      <w:r w:rsidRPr="007B49FB">
        <w:rPr>
          <w:rFonts w:ascii="Arial Narrow" w:hAnsi="Arial Narrow" w:cs="Arial Narrow"/>
          <w:spacing w:val="18"/>
          <w:sz w:val="26"/>
          <w:szCs w:val="26"/>
        </w:rPr>
        <w:t xml:space="preserve"> </w:t>
      </w:r>
      <w:r w:rsidRPr="007B49FB">
        <w:rPr>
          <w:rFonts w:ascii="Arial Narrow" w:hAnsi="Arial Narrow" w:cs="Arial Narrow"/>
          <w:spacing w:val="5"/>
          <w:sz w:val="26"/>
          <w:szCs w:val="26"/>
        </w:rPr>
        <w:t>previsión</w:t>
      </w:r>
      <w:r w:rsidRPr="007B49FB">
        <w:rPr>
          <w:rFonts w:ascii="Arial Narrow" w:hAnsi="Arial Narrow" w:cs="Arial Narrow"/>
          <w:spacing w:val="64"/>
          <w:w w:val="99"/>
          <w:sz w:val="26"/>
          <w:szCs w:val="26"/>
        </w:rPr>
        <w:t xml:space="preserve"> </w:t>
      </w:r>
      <w:r w:rsidRPr="007B49FB">
        <w:rPr>
          <w:rFonts w:ascii="Arial Narrow" w:hAnsi="Arial Narrow" w:cs="Arial Narrow"/>
          <w:spacing w:val="5"/>
          <w:sz w:val="26"/>
          <w:szCs w:val="26"/>
        </w:rPr>
        <w:t>legal</w:t>
      </w:r>
      <w:r w:rsidRPr="007B49FB">
        <w:rPr>
          <w:rFonts w:ascii="Arial Narrow" w:hAnsi="Arial Narrow"/>
          <w:spacing w:val="5"/>
          <w:sz w:val="26"/>
          <w:szCs w:val="26"/>
        </w:rPr>
        <w:t>”</w:t>
      </w:r>
      <w:r w:rsidRPr="007B49FB">
        <w:rPr>
          <w:rFonts w:ascii="Arial Narrow" w:hAnsi="Arial Narrow"/>
          <w:spacing w:val="51"/>
          <w:sz w:val="26"/>
          <w:szCs w:val="26"/>
        </w:rPr>
        <w:t xml:space="preserve"> </w:t>
      </w:r>
      <w:r w:rsidRPr="007B49FB">
        <w:rPr>
          <w:rFonts w:ascii="Arial Narrow" w:hAnsi="Arial Narrow"/>
          <w:spacing w:val="3"/>
          <w:sz w:val="26"/>
          <w:szCs w:val="26"/>
        </w:rPr>
        <w:t>ya</w:t>
      </w:r>
      <w:r w:rsidRPr="007B49FB">
        <w:rPr>
          <w:rFonts w:ascii="Arial Narrow" w:hAnsi="Arial Narrow"/>
          <w:spacing w:val="51"/>
          <w:sz w:val="26"/>
          <w:szCs w:val="26"/>
        </w:rPr>
        <w:t xml:space="preserve"> </w:t>
      </w:r>
      <w:r w:rsidRPr="007B49FB">
        <w:rPr>
          <w:rFonts w:ascii="Arial Narrow" w:hAnsi="Arial Narrow"/>
          <w:spacing w:val="4"/>
          <w:sz w:val="26"/>
          <w:szCs w:val="26"/>
        </w:rPr>
        <w:t>fue</w:t>
      </w:r>
      <w:r w:rsidRPr="007B49FB">
        <w:rPr>
          <w:rFonts w:ascii="Arial Narrow" w:hAnsi="Arial Narrow"/>
          <w:spacing w:val="50"/>
          <w:sz w:val="26"/>
          <w:szCs w:val="26"/>
        </w:rPr>
        <w:t xml:space="preserve"> </w:t>
      </w:r>
      <w:r w:rsidRPr="007B49FB">
        <w:rPr>
          <w:rFonts w:ascii="Arial Narrow" w:hAnsi="Arial Narrow"/>
          <w:spacing w:val="5"/>
          <w:sz w:val="26"/>
          <w:szCs w:val="26"/>
        </w:rPr>
        <w:t>aceptada</w:t>
      </w:r>
      <w:r w:rsidRPr="007B49FB">
        <w:rPr>
          <w:rFonts w:ascii="Arial Narrow" w:hAnsi="Arial Narrow"/>
          <w:spacing w:val="51"/>
          <w:sz w:val="26"/>
          <w:szCs w:val="26"/>
        </w:rPr>
        <w:t xml:space="preserve"> </w:t>
      </w:r>
      <w:r w:rsidRPr="007B49FB">
        <w:rPr>
          <w:rFonts w:ascii="Arial Narrow" w:hAnsi="Arial Narrow"/>
          <w:spacing w:val="4"/>
          <w:sz w:val="26"/>
          <w:szCs w:val="26"/>
        </w:rPr>
        <w:t>por</w:t>
      </w:r>
      <w:r w:rsidRPr="007B49FB">
        <w:rPr>
          <w:rFonts w:ascii="Arial Narrow" w:hAnsi="Arial Narrow"/>
          <w:spacing w:val="51"/>
          <w:sz w:val="26"/>
          <w:szCs w:val="26"/>
        </w:rPr>
        <w:t xml:space="preserve"> </w:t>
      </w:r>
      <w:r w:rsidRPr="007B49FB">
        <w:rPr>
          <w:rFonts w:ascii="Arial Narrow" w:hAnsi="Arial Narrow"/>
          <w:spacing w:val="1"/>
          <w:sz w:val="26"/>
          <w:szCs w:val="26"/>
        </w:rPr>
        <w:t>el</w:t>
      </w:r>
      <w:r w:rsidRPr="007B49FB">
        <w:rPr>
          <w:rFonts w:ascii="Arial Narrow" w:hAnsi="Arial Narrow"/>
          <w:spacing w:val="55"/>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53"/>
          <w:sz w:val="26"/>
          <w:szCs w:val="26"/>
        </w:rPr>
        <w:t xml:space="preserve"> </w:t>
      </w:r>
      <w:r w:rsidRPr="007B49FB">
        <w:rPr>
          <w:rFonts w:ascii="Arial Narrow" w:hAnsi="Arial Narrow"/>
          <w:spacing w:val="3"/>
          <w:sz w:val="26"/>
          <w:szCs w:val="26"/>
        </w:rPr>
        <w:t>en</w:t>
      </w:r>
      <w:r w:rsidRPr="007B49FB">
        <w:rPr>
          <w:rFonts w:ascii="Arial Narrow" w:hAnsi="Arial Narrow"/>
          <w:spacing w:val="51"/>
          <w:sz w:val="26"/>
          <w:szCs w:val="26"/>
        </w:rPr>
        <w:t xml:space="preserve"> </w:t>
      </w:r>
      <w:r w:rsidRPr="007B49FB">
        <w:rPr>
          <w:rFonts w:ascii="Arial Narrow" w:hAnsi="Arial Narrow"/>
          <w:spacing w:val="3"/>
          <w:sz w:val="26"/>
          <w:szCs w:val="26"/>
        </w:rPr>
        <w:t>su</w:t>
      </w:r>
      <w:r w:rsidRPr="007B49FB">
        <w:rPr>
          <w:rFonts w:ascii="Arial Narrow" w:hAnsi="Arial Narrow"/>
          <w:spacing w:val="50"/>
          <w:sz w:val="26"/>
          <w:szCs w:val="26"/>
        </w:rPr>
        <w:t xml:space="preserve"> </w:t>
      </w:r>
      <w:r w:rsidRPr="007B49FB">
        <w:rPr>
          <w:rFonts w:ascii="Arial Narrow" w:hAnsi="Arial Narrow"/>
          <w:spacing w:val="5"/>
          <w:sz w:val="26"/>
          <w:szCs w:val="26"/>
        </w:rPr>
        <w:t>Informe</w:t>
      </w:r>
      <w:r w:rsidRPr="007B49FB">
        <w:rPr>
          <w:rFonts w:ascii="Arial Narrow" w:hAnsi="Arial Narrow"/>
          <w:spacing w:val="48"/>
          <w:sz w:val="26"/>
          <w:szCs w:val="26"/>
        </w:rPr>
        <w:t xml:space="preserve"> </w:t>
      </w:r>
      <w:r w:rsidRPr="007B49FB">
        <w:rPr>
          <w:rFonts w:ascii="Arial Narrow" w:hAnsi="Arial Narrow"/>
          <w:spacing w:val="5"/>
          <w:sz w:val="26"/>
          <w:szCs w:val="26"/>
        </w:rPr>
        <w:t>Definitivo</w:t>
      </w:r>
      <w:r w:rsidRPr="007B49FB">
        <w:rPr>
          <w:rFonts w:ascii="Arial Narrow" w:hAnsi="Arial Narrow"/>
          <w:spacing w:val="53"/>
          <w:sz w:val="26"/>
          <w:szCs w:val="26"/>
        </w:rPr>
        <w:t xml:space="preserve"> </w:t>
      </w:r>
      <w:r w:rsidRPr="007B49FB">
        <w:rPr>
          <w:rFonts w:ascii="Arial Narrow" w:hAnsi="Arial Narrow"/>
          <w:spacing w:val="1"/>
          <w:sz w:val="26"/>
          <w:szCs w:val="26"/>
        </w:rPr>
        <w:t>en</w:t>
      </w:r>
      <w:r w:rsidRPr="007B49FB">
        <w:rPr>
          <w:rFonts w:ascii="Arial Narrow" w:hAnsi="Arial Narrow"/>
          <w:spacing w:val="56"/>
          <w:sz w:val="26"/>
          <w:szCs w:val="26"/>
        </w:rPr>
        <w:t xml:space="preserve"> </w:t>
      </w:r>
      <w:r w:rsidRPr="007B49FB">
        <w:rPr>
          <w:rFonts w:ascii="Arial Narrow" w:hAnsi="Arial Narrow"/>
          <w:spacing w:val="1"/>
          <w:sz w:val="26"/>
          <w:szCs w:val="26"/>
        </w:rPr>
        <w:t>el</w:t>
      </w:r>
      <w:r w:rsidRPr="007B49FB">
        <w:rPr>
          <w:rFonts w:ascii="Arial Narrow" w:hAnsi="Arial Narrow"/>
          <w:spacing w:val="54"/>
          <w:sz w:val="26"/>
          <w:szCs w:val="26"/>
        </w:rPr>
        <w:t xml:space="preserve"> </w:t>
      </w:r>
      <w:r w:rsidRPr="007B49FB">
        <w:rPr>
          <w:rFonts w:ascii="Arial Narrow" w:hAnsi="Arial Narrow"/>
          <w:spacing w:val="4"/>
          <w:sz w:val="26"/>
          <w:szCs w:val="26"/>
        </w:rPr>
        <w:t>ejercicio</w:t>
      </w:r>
      <w:r w:rsidRPr="007B49FB">
        <w:rPr>
          <w:rFonts w:ascii="Arial Narrow" w:hAnsi="Arial Narrow"/>
          <w:spacing w:val="66"/>
          <w:w w:val="99"/>
          <w:sz w:val="26"/>
          <w:szCs w:val="26"/>
        </w:rPr>
        <w:t xml:space="preserve"> </w:t>
      </w:r>
      <w:r w:rsidRPr="007B49FB">
        <w:rPr>
          <w:rFonts w:ascii="Arial Narrow" w:hAnsi="Arial Narrow"/>
          <w:spacing w:val="5"/>
          <w:sz w:val="26"/>
          <w:szCs w:val="26"/>
        </w:rPr>
        <w:t>anterior.</w:t>
      </w:r>
      <w:r w:rsidRPr="007B49FB">
        <w:rPr>
          <w:rFonts w:ascii="Arial Narrow" w:hAnsi="Arial Narrow"/>
          <w:spacing w:val="19"/>
          <w:sz w:val="26"/>
          <w:szCs w:val="26"/>
        </w:rPr>
        <w:t xml:space="preserve"> </w:t>
      </w:r>
      <w:r w:rsidRPr="007B49FB">
        <w:rPr>
          <w:rFonts w:ascii="Arial Narrow" w:hAnsi="Arial Narrow"/>
          <w:spacing w:val="3"/>
          <w:sz w:val="26"/>
          <w:szCs w:val="26"/>
        </w:rPr>
        <w:t>La</w:t>
      </w:r>
      <w:r w:rsidRPr="007B49FB">
        <w:rPr>
          <w:rFonts w:ascii="Arial Narrow" w:hAnsi="Arial Narrow"/>
          <w:spacing w:val="19"/>
          <w:sz w:val="26"/>
          <w:szCs w:val="26"/>
        </w:rPr>
        <w:t xml:space="preserve"> </w:t>
      </w:r>
      <w:r w:rsidRPr="007B49FB">
        <w:rPr>
          <w:rFonts w:ascii="Arial Narrow" w:hAnsi="Arial Narrow"/>
          <w:spacing w:val="5"/>
          <w:sz w:val="26"/>
          <w:szCs w:val="26"/>
        </w:rPr>
        <w:t>Asesoría</w:t>
      </w:r>
      <w:r w:rsidRPr="007B49FB">
        <w:rPr>
          <w:rFonts w:ascii="Arial Narrow" w:hAnsi="Arial Narrow"/>
          <w:spacing w:val="16"/>
          <w:sz w:val="26"/>
          <w:szCs w:val="26"/>
        </w:rPr>
        <w:t xml:space="preserve"> </w:t>
      </w:r>
      <w:r w:rsidRPr="007B49FB">
        <w:rPr>
          <w:rFonts w:ascii="Arial Narrow" w:hAnsi="Arial Narrow"/>
          <w:spacing w:val="5"/>
          <w:sz w:val="26"/>
          <w:szCs w:val="26"/>
        </w:rPr>
        <w:t>Jurídica</w:t>
      </w:r>
      <w:r w:rsidRPr="007B49FB">
        <w:rPr>
          <w:rFonts w:ascii="Arial Narrow" w:hAnsi="Arial Narrow"/>
          <w:spacing w:val="18"/>
          <w:sz w:val="26"/>
          <w:szCs w:val="26"/>
        </w:rPr>
        <w:t xml:space="preserve"> </w:t>
      </w:r>
      <w:r w:rsidRPr="007B49FB">
        <w:rPr>
          <w:rFonts w:ascii="Arial Narrow" w:hAnsi="Arial Narrow"/>
          <w:spacing w:val="3"/>
          <w:sz w:val="26"/>
          <w:szCs w:val="26"/>
        </w:rPr>
        <w:t>no</w:t>
      </w:r>
      <w:r w:rsidRPr="007B49FB">
        <w:rPr>
          <w:rFonts w:ascii="Arial Narrow" w:hAnsi="Arial Narrow"/>
          <w:spacing w:val="18"/>
          <w:sz w:val="26"/>
          <w:szCs w:val="26"/>
        </w:rPr>
        <w:t xml:space="preserve"> </w:t>
      </w:r>
      <w:r w:rsidRPr="007B49FB">
        <w:rPr>
          <w:rFonts w:ascii="Arial Narrow" w:hAnsi="Arial Narrow"/>
          <w:spacing w:val="4"/>
          <w:sz w:val="26"/>
          <w:szCs w:val="26"/>
        </w:rPr>
        <w:t>realizó</w:t>
      </w:r>
      <w:r w:rsidRPr="007B49FB">
        <w:rPr>
          <w:rFonts w:ascii="Arial Narrow" w:hAnsi="Arial Narrow"/>
          <w:spacing w:val="18"/>
          <w:sz w:val="26"/>
          <w:szCs w:val="26"/>
        </w:rPr>
        <w:t xml:space="preserve"> </w:t>
      </w:r>
      <w:r w:rsidRPr="007B49FB">
        <w:rPr>
          <w:rFonts w:ascii="Arial Narrow" w:hAnsi="Arial Narrow"/>
          <w:spacing w:val="5"/>
          <w:sz w:val="26"/>
          <w:szCs w:val="26"/>
        </w:rPr>
        <w:t>observación</w:t>
      </w:r>
      <w:r w:rsidRPr="007B49FB">
        <w:rPr>
          <w:rFonts w:ascii="Arial Narrow" w:hAnsi="Arial Narrow"/>
          <w:spacing w:val="18"/>
          <w:sz w:val="26"/>
          <w:szCs w:val="26"/>
        </w:rPr>
        <w:t xml:space="preserve"> </w:t>
      </w:r>
      <w:r w:rsidRPr="007B49FB">
        <w:rPr>
          <w:rFonts w:ascii="Arial Narrow" w:hAnsi="Arial Narrow"/>
          <w:spacing w:val="5"/>
          <w:sz w:val="26"/>
          <w:szCs w:val="26"/>
        </w:rPr>
        <w:t>alguna</w:t>
      </w:r>
      <w:r w:rsidRPr="007B49FB">
        <w:rPr>
          <w:rFonts w:ascii="Arial Narrow" w:hAnsi="Arial Narrow"/>
          <w:spacing w:val="16"/>
          <w:sz w:val="26"/>
          <w:szCs w:val="26"/>
        </w:rPr>
        <w:t xml:space="preserve"> </w:t>
      </w:r>
      <w:r w:rsidRPr="007B49FB">
        <w:rPr>
          <w:rFonts w:ascii="Arial Narrow" w:hAnsi="Arial Narrow"/>
          <w:spacing w:val="4"/>
          <w:sz w:val="26"/>
          <w:szCs w:val="26"/>
        </w:rPr>
        <w:t>sobre</w:t>
      </w:r>
      <w:r w:rsidRPr="007B49FB">
        <w:rPr>
          <w:rFonts w:ascii="Arial Narrow" w:hAnsi="Arial Narrow"/>
          <w:spacing w:val="18"/>
          <w:sz w:val="26"/>
          <w:szCs w:val="26"/>
        </w:rPr>
        <w:t xml:space="preserve"> </w:t>
      </w:r>
      <w:r w:rsidRPr="007B49FB">
        <w:rPr>
          <w:rFonts w:ascii="Arial Narrow" w:hAnsi="Arial Narrow"/>
          <w:spacing w:val="4"/>
          <w:sz w:val="26"/>
          <w:szCs w:val="26"/>
        </w:rPr>
        <w:t>esta</w:t>
      </w:r>
      <w:r w:rsidRPr="007B49FB">
        <w:rPr>
          <w:rFonts w:ascii="Arial Narrow" w:hAnsi="Arial Narrow"/>
          <w:spacing w:val="16"/>
          <w:sz w:val="26"/>
          <w:szCs w:val="26"/>
        </w:rPr>
        <w:t xml:space="preserve"> </w:t>
      </w:r>
      <w:r w:rsidRPr="007B49FB">
        <w:rPr>
          <w:rFonts w:ascii="Arial Narrow" w:hAnsi="Arial Narrow"/>
          <w:spacing w:val="5"/>
          <w:sz w:val="26"/>
          <w:szCs w:val="26"/>
        </w:rPr>
        <w:t>cuestión</w:t>
      </w:r>
      <w:r w:rsidRPr="007B49FB">
        <w:rPr>
          <w:rFonts w:ascii="Arial Narrow" w:hAnsi="Arial Narrow"/>
          <w:spacing w:val="19"/>
          <w:sz w:val="26"/>
          <w:szCs w:val="26"/>
        </w:rPr>
        <w:t xml:space="preserve"> </w:t>
      </w:r>
      <w:r w:rsidRPr="007B49FB">
        <w:rPr>
          <w:rFonts w:ascii="Arial Narrow" w:hAnsi="Arial Narrow"/>
          <w:spacing w:val="3"/>
          <w:sz w:val="26"/>
          <w:szCs w:val="26"/>
        </w:rPr>
        <w:t>en</w:t>
      </w:r>
      <w:r w:rsidRPr="007B49FB">
        <w:rPr>
          <w:rFonts w:ascii="Arial Narrow" w:hAnsi="Arial Narrow"/>
          <w:spacing w:val="46"/>
          <w:w w:val="99"/>
          <w:sz w:val="26"/>
          <w:szCs w:val="26"/>
        </w:rPr>
        <w:t xml:space="preserve"> </w:t>
      </w:r>
      <w:r w:rsidRPr="007B49FB">
        <w:rPr>
          <w:rFonts w:ascii="Arial Narrow" w:hAnsi="Arial Narrow"/>
          <w:spacing w:val="3"/>
          <w:sz w:val="26"/>
          <w:szCs w:val="26"/>
        </w:rPr>
        <w:t>su</w:t>
      </w:r>
      <w:r w:rsidRPr="007B49FB">
        <w:rPr>
          <w:rFonts w:ascii="Arial Narrow" w:hAnsi="Arial Narrow"/>
          <w:spacing w:val="5"/>
          <w:sz w:val="26"/>
          <w:szCs w:val="26"/>
        </w:rPr>
        <w:t xml:space="preserve"> dictamen</w:t>
      </w:r>
      <w:r w:rsidRPr="007B49FB">
        <w:rPr>
          <w:rFonts w:ascii="Arial Narrow" w:hAnsi="Arial Narrow"/>
          <w:spacing w:val="3"/>
          <w:sz w:val="26"/>
          <w:szCs w:val="26"/>
        </w:rPr>
        <w:t xml:space="preserve"> </w:t>
      </w:r>
      <w:r w:rsidRPr="007B49FB">
        <w:rPr>
          <w:rFonts w:ascii="Arial Narrow" w:hAnsi="Arial Narrow"/>
          <w:spacing w:val="5"/>
          <w:sz w:val="26"/>
          <w:szCs w:val="26"/>
        </w:rPr>
        <w:t>correspondiente</w:t>
      </w:r>
      <w:r w:rsidRPr="007B49FB">
        <w:rPr>
          <w:rFonts w:ascii="Arial Narrow" w:hAnsi="Arial Narrow"/>
          <w:spacing w:val="3"/>
          <w:sz w:val="26"/>
          <w:szCs w:val="26"/>
        </w:rPr>
        <w:t xml:space="preserve"> </w:t>
      </w:r>
      <w:r w:rsidRPr="007B49FB">
        <w:rPr>
          <w:rFonts w:ascii="Arial Narrow" w:hAnsi="Arial Narrow"/>
          <w:spacing w:val="4"/>
          <w:sz w:val="26"/>
          <w:szCs w:val="26"/>
        </w:rPr>
        <w:t xml:space="preserve">al </w:t>
      </w:r>
      <w:r w:rsidRPr="007B49FB">
        <w:rPr>
          <w:rFonts w:ascii="Arial Narrow" w:hAnsi="Arial Narrow"/>
          <w:spacing w:val="5"/>
          <w:sz w:val="26"/>
          <w:szCs w:val="26"/>
        </w:rPr>
        <w:t>ejercicio</w:t>
      </w:r>
      <w:r w:rsidRPr="007B49FB">
        <w:rPr>
          <w:rFonts w:ascii="Arial Narrow" w:hAnsi="Arial Narrow"/>
          <w:spacing w:val="3"/>
          <w:sz w:val="26"/>
          <w:szCs w:val="26"/>
        </w:rPr>
        <w:t xml:space="preserve"> </w:t>
      </w:r>
      <w:r w:rsidRPr="007B49FB">
        <w:rPr>
          <w:rFonts w:ascii="Arial Narrow" w:hAnsi="Arial Narrow"/>
          <w:spacing w:val="4"/>
          <w:sz w:val="26"/>
          <w:szCs w:val="26"/>
        </w:rPr>
        <w:t>2023.</w:t>
      </w:r>
    </w:p>
    <w:p w14:paraId="3CABE3EF" w14:textId="77777777" w:rsidR="00D861EB" w:rsidRPr="007B49FB" w:rsidRDefault="00D861EB" w:rsidP="00D861EB">
      <w:pPr>
        <w:spacing w:before="2"/>
        <w:rPr>
          <w:rFonts w:ascii="Arial Narrow" w:eastAsia="Arial Narrow" w:hAnsi="Arial Narrow" w:cs="Arial Narrow"/>
          <w:sz w:val="26"/>
          <w:szCs w:val="26"/>
        </w:rPr>
      </w:pPr>
    </w:p>
    <w:p w14:paraId="295420D7" w14:textId="77777777" w:rsidR="00D861EB" w:rsidRPr="007B49FB" w:rsidRDefault="00D861EB" w:rsidP="00D861EB">
      <w:pPr>
        <w:pStyle w:val="Textoindependiente"/>
        <w:ind w:left="261" w:right="261"/>
        <w:jc w:val="both"/>
        <w:rPr>
          <w:rFonts w:ascii="Arial Narrow" w:hAnsi="Arial Narrow"/>
          <w:sz w:val="26"/>
          <w:szCs w:val="26"/>
        </w:rPr>
      </w:pPr>
      <w:r w:rsidRPr="007B49FB">
        <w:rPr>
          <w:rFonts w:ascii="Arial Narrow" w:hAnsi="Arial Narrow"/>
          <w:spacing w:val="4"/>
          <w:sz w:val="26"/>
          <w:szCs w:val="26"/>
        </w:rPr>
        <w:t>Para</w:t>
      </w:r>
      <w:r w:rsidRPr="007B49FB">
        <w:rPr>
          <w:rFonts w:ascii="Arial Narrow" w:hAnsi="Arial Narrow"/>
          <w:spacing w:val="8"/>
          <w:sz w:val="26"/>
          <w:szCs w:val="26"/>
        </w:rPr>
        <w:t xml:space="preserve"> </w:t>
      </w:r>
      <w:r w:rsidRPr="007B49FB">
        <w:rPr>
          <w:rFonts w:ascii="Arial Narrow" w:hAnsi="Arial Narrow"/>
          <w:spacing w:val="5"/>
          <w:sz w:val="26"/>
          <w:szCs w:val="26"/>
        </w:rPr>
        <w:t>finalizar,</w:t>
      </w:r>
      <w:r w:rsidRPr="007B49FB">
        <w:rPr>
          <w:rFonts w:ascii="Arial Narrow" w:hAnsi="Arial Narrow"/>
          <w:spacing w:val="11"/>
          <w:sz w:val="26"/>
          <w:szCs w:val="26"/>
        </w:rPr>
        <w:t xml:space="preserve"> </w:t>
      </w:r>
      <w:r w:rsidRPr="007B49FB">
        <w:rPr>
          <w:rFonts w:ascii="Arial Narrow" w:hAnsi="Arial Narrow"/>
          <w:spacing w:val="4"/>
          <w:sz w:val="26"/>
          <w:szCs w:val="26"/>
        </w:rPr>
        <w:t>sobre</w:t>
      </w:r>
      <w:r w:rsidRPr="007B49FB">
        <w:rPr>
          <w:rFonts w:ascii="Arial Narrow" w:hAnsi="Arial Narrow"/>
          <w:spacing w:val="8"/>
          <w:sz w:val="26"/>
          <w:szCs w:val="26"/>
        </w:rPr>
        <w:t xml:space="preserve"> </w:t>
      </w:r>
      <w:r w:rsidRPr="007B49FB">
        <w:rPr>
          <w:rFonts w:ascii="Arial Narrow" w:hAnsi="Arial Narrow"/>
          <w:spacing w:val="1"/>
          <w:sz w:val="26"/>
          <w:szCs w:val="26"/>
        </w:rPr>
        <w:t>el</w:t>
      </w:r>
      <w:r w:rsidRPr="007B49FB">
        <w:rPr>
          <w:rFonts w:ascii="Arial Narrow" w:hAnsi="Arial Narrow"/>
          <w:spacing w:val="10"/>
          <w:sz w:val="26"/>
          <w:szCs w:val="26"/>
        </w:rPr>
        <w:t xml:space="preserve"> </w:t>
      </w:r>
      <w:r w:rsidRPr="007B49FB">
        <w:rPr>
          <w:rFonts w:ascii="Arial Narrow" w:hAnsi="Arial Narrow"/>
          <w:spacing w:val="5"/>
          <w:sz w:val="26"/>
          <w:szCs w:val="26"/>
        </w:rPr>
        <w:t>tratamiento</w:t>
      </w:r>
      <w:r w:rsidRPr="007B49FB">
        <w:rPr>
          <w:rFonts w:ascii="Arial Narrow" w:hAnsi="Arial Narrow"/>
          <w:spacing w:val="9"/>
          <w:sz w:val="26"/>
          <w:szCs w:val="26"/>
        </w:rPr>
        <w:t xml:space="preserve"> </w:t>
      </w:r>
      <w:r w:rsidRPr="007B49FB">
        <w:rPr>
          <w:rFonts w:ascii="Arial Narrow" w:hAnsi="Arial Narrow"/>
          <w:spacing w:val="4"/>
          <w:sz w:val="26"/>
          <w:szCs w:val="26"/>
        </w:rPr>
        <w:t>dado</w:t>
      </w:r>
      <w:r w:rsidRPr="007B49FB">
        <w:rPr>
          <w:rFonts w:ascii="Arial Narrow" w:hAnsi="Arial Narrow"/>
          <w:spacing w:val="8"/>
          <w:sz w:val="26"/>
          <w:szCs w:val="26"/>
        </w:rPr>
        <w:t xml:space="preserve"> </w:t>
      </w:r>
      <w:r w:rsidRPr="007B49FB">
        <w:rPr>
          <w:rFonts w:ascii="Arial Narrow" w:hAnsi="Arial Narrow"/>
          <w:spacing w:val="4"/>
          <w:sz w:val="26"/>
          <w:szCs w:val="26"/>
        </w:rPr>
        <w:t>por</w:t>
      </w:r>
      <w:r w:rsidRPr="007B49FB">
        <w:rPr>
          <w:rFonts w:ascii="Arial Narrow" w:hAnsi="Arial Narrow"/>
          <w:spacing w:val="10"/>
          <w:sz w:val="26"/>
          <w:szCs w:val="26"/>
        </w:rPr>
        <w:t xml:space="preserve"> </w:t>
      </w:r>
      <w:r w:rsidRPr="007B49FB">
        <w:rPr>
          <w:rFonts w:ascii="Arial Narrow" w:hAnsi="Arial Narrow"/>
          <w:spacing w:val="4"/>
          <w:sz w:val="26"/>
          <w:szCs w:val="26"/>
        </w:rPr>
        <w:t>esta</w:t>
      </w:r>
      <w:r w:rsidRPr="007B49FB">
        <w:rPr>
          <w:rFonts w:ascii="Arial Narrow" w:hAnsi="Arial Narrow"/>
          <w:spacing w:val="10"/>
          <w:sz w:val="26"/>
          <w:szCs w:val="26"/>
        </w:rPr>
        <w:t xml:space="preserve"> </w:t>
      </w:r>
      <w:r w:rsidRPr="007B49FB">
        <w:rPr>
          <w:rFonts w:ascii="Arial Narrow" w:hAnsi="Arial Narrow"/>
          <w:spacing w:val="5"/>
          <w:sz w:val="26"/>
          <w:szCs w:val="26"/>
        </w:rPr>
        <w:t>Cámara</w:t>
      </w:r>
      <w:r w:rsidRPr="007B49FB">
        <w:rPr>
          <w:rFonts w:ascii="Arial Narrow" w:hAnsi="Arial Narrow"/>
          <w:spacing w:val="9"/>
          <w:sz w:val="26"/>
          <w:szCs w:val="26"/>
        </w:rPr>
        <w:t xml:space="preserve"> </w:t>
      </w:r>
      <w:r w:rsidRPr="007B49FB">
        <w:rPr>
          <w:rFonts w:ascii="Arial Narrow" w:hAnsi="Arial Narrow"/>
          <w:spacing w:val="1"/>
          <w:sz w:val="26"/>
          <w:szCs w:val="26"/>
        </w:rPr>
        <w:t>al</w:t>
      </w:r>
      <w:r w:rsidRPr="007B49FB">
        <w:rPr>
          <w:rFonts w:ascii="Arial Narrow" w:hAnsi="Arial Narrow"/>
          <w:spacing w:val="11"/>
          <w:sz w:val="26"/>
          <w:szCs w:val="26"/>
        </w:rPr>
        <w:t xml:space="preserve"> </w:t>
      </w:r>
      <w:r w:rsidRPr="007B49FB">
        <w:rPr>
          <w:rFonts w:ascii="Arial Narrow" w:hAnsi="Arial Narrow"/>
          <w:spacing w:val="5"/>
          <w:sz w:val="26"/>
          <w:szCs w:val="26"/>
        </w:rPr>
        <w:t>Fondo</w:t>
      </w:r>
      <w:r w:rsidRPr="007B49FB">
        <w:rPr>
          <w:rFonts w:ascii="Arial Narrow" w:hAnsi="Arial Narrow"/>
          <w:spacing w:val="9"/>
          <w:sz w:val="26"/>
          <w:szCs w:val="26"/>
        </w:rPr>
        <w:t xml:space="preserve"> </w:t>
      </w:r>
      <w:r w:rsidRPr="007B49FB">
        <w:rPr>
          <w:rFonts w:ascii="Arial Narrow" w:hAnsi="Arial Narrow"/>
          <w:spacing w:val="3"/>
          <w:sz w:val="26"/>
          <w:szCs w:val="26"/>
        </w:rPr>
        <w:t>de</w:t>
      </w:r>
      <w:r w:rsidRPr="007B49FB">
        <w:rPr>
          <w:rFonts w:ascii="Arial Narrow" w:hAnsi="Arial Narrow"/>
          <w:spacing w:val="6"/>
          <w:sz w:val="26"/>
          <w:szCs w:val="26"/>
        </w:rPr>
        <w:t xml:space="preserve"> </w:t>
      </w:r>
      <w:r w:rsidRPr="007B49FB">
        <w:rPr>
          <w:rFonts w:ascii="Arial Narrow" w:hAnsi="Arial Narrow"/>
          <w:spacing w:val="5"/>
          <w:sz w:val="26"/>
          <w:szCs w:val="26"/>
        </w:rPr>
        <w:t>Contingencia,</w:t>
      </w:r>
      <w:r w:rsidRPr="007B49FB">
        <w:rPr>
          <w:rFonts w:ascii="Arial Narrow" w:hAnsi="Arial Narrow"/>
          <w:spacing w:val="50"/>
          <w:w w:val="99"/>
          <w:sz w:val="26"/>
          <w:szCs w:val="26"/>
        </w:rPr>
        <w:t xml:space="preserve"> </w:t>
      </w:r>
      <w:r w:rsidRPr="007B49FB">
        <w:rPr>
          <w:rFonts w:ascii="Arial Narrow" w:hAnsi="Arial Narrow"/>
          <w:spacing w:val="3"/>
          <w:sz w:val="26"/>
          <w:szCs w:val="26"/>
        </w:rPr>
        <w:t>la</w:t>
      </w:r>
      <w:r w:rsidRPr="007B49FB">
        <w:rPr>
          <w:rFonts w:ascii="Arial Narrow" w:hAnsi="Arial Narrow"/>
          <w:spacing w:val="6"/>
          <w:sz w:val="26"/>
          <w:szCs w:val="26"/>
        </w:rPr>
        <w:t xml:space="preserve"> </w:t>
      </w:r>
      <w:r w:rsidRPr="007B49FB">
        <w:rPr>
          <w:rFonts w:ascii="Arial Narrow" w:hAnsi="Arial Narrow"/>
          <w:spacing w:val="5"/>
          <w:sz w:val="26"/>
          <w:szCs w:val="26"/>
        </w:rPr>
        <w:t>Dirección</w:t>
      </w:r>
      <w:r w:rsidRPr="007B49FB">
        <w:rPr>
          <w:rFonts w:ascii="Arial Narrow" w:hAnsi="Arial Narrow"/>
          <w:spacing w:val="6"/>
          <w:sz w:val="26"/>
          <w:szCs w:val="26"/>
        </w:rPr>
        <w:t xml:space="preserve"> </w:t>
      </w:r>
      <w:r w:rsidRPr="007B49FB">
        <w:rPr>
          <w:rFonts w:ascii="Arial Narrow" w:hAnsi="Arial Narrow"/>
          <w:spacing w:val="4"/>
          <w:sz w:val="26"/>
          <w:szCs w:val="26"/>
        </w:rPr>
        <w:t xml:space="preserve">General </w:t>
      </w:r>
      <w:r w:rsidRPr="007B49FB">
        <w:rPr>
          <w:rFonts w:ascii="Arial Narrow" w:hAnsi="Arial Narrow"/>
          <w:spacing w:val="3"/>
          <w:sz w:val="26"/>
          <w:szCs w:val="26"/>
        </w:rPr>
        <w:t>de</w:t>
      </w:r>
      <w:r w:rsidRPr="007B49FB">
        <w:rPr>
          <w:rFonts w:ascii="Arial Narrow" w:hAnsi="Arial Narrow"/>
          <w:spacing w:val="6"/>
          <w:sz w:val="26"/>
          <w:szCs w:val="26"/>
        </w:rPr>
        <w:t xml:space="preserve"> </w:t>
      </w:r>
      <w:r w:rsidRPr="007B49FB">
        <w:rPr>
          <w:rFonts w:ascii="Arial Narrow" w:hAnsi="Arial Narrow"/>
          <w:spacing w:val="5"/>
          <w:sz w:val="26"/>
          <w:szCs w:val="26"/>
        </w:rPr>
        <w:t xml:space="preserve">Presupuestos </w:t>
      </w:r>
      <w:r w:rsidRPr="007B49FB">
        <w:rPr>
          <w:rFonts w:ascii="Arial Narrow" w:hAnsi="Arial Narrow"/>
          <w:sz w:val="26"/>
          <w:szCs w:val="26"/>
        </w:rPr>
        <w:t>y</w:t>
      </w:r>
      <w:r w:rsidRPr="007B49FB">
        <w:rPr>
          <w:rFonts w:ascii="Arial Narrow" w:hAnsi="Arial Narrow"/>
          <w:spacing w:val="3"/>
          <w:sz w:val="26"/>
          <w:szCs w:val="26"/>
        </w:rPr>
        <w:t xml:space="preserve"> </w:t>
      </w:r>
      <w:r w:rsidRPr="007B49FB">
        <w:rPr>
          <w:rFonts w:ascii="Arial Narrow" w:hAnsi="Arial Narrow"/>
          <w:spacing w:val="5"/>
          <w:sz w:val="26"/>
          <w:szCs w:val="26"/>
        </w:rPr>
        <w:t>Patrimonio</w:t>
      </w:r>
      <w:r w:rsidRPr="007B49FB">
        <w:rPr>
          <w:rFonts w:ascii="Arial Narrow" w:hAnsi="Arial Narrow"/>
          <w:spacing w:val="3"/>
          <w:sz w:val="26"/>
          <w:szCs w:val="26"/>
        </w:rPr>
        <w:t xml:space="preserve"> no</w:t>
      </w:r>
      <w:r w:rsidRPr="007B49FB">
        <w:rPr>
          <w:rFonts w:ascii="Arial Narrow" w:hAnsi="Arial Narrow"/>
          <w:spacing w:val="6"/>
          <w:sz w:val="26"/>
          <w:szCs w:val="26"/>
        </w:rPr>
        <w:t xml:space="preserve"> </w:t>
      </w:r>
      <w:r w:rsidRPr="007B49FB">
        <w:rPr>
          <w:rFonts w:ascii="Arial Narrow" w:hAnsi="Arial Narrow"/>
          <w:spacing w:val="5"/>
          <w:sz w:val="26"/>
          <w:szCs w:val="26"/>
        </w:rPr>
        <w:t>presentó</w:t>
      </w:r>
      <w:r w:rsidRPr="007B49FB">
        <w:rPr>
          <w:rFonts w:ascii="Arial Narrow" w:hAnsi="Arial Narrow"/>
          <w:spacing w:val="6"/>
          <w:sz w:val="26"/>
          <w:szCs w:val="26"/>
        </w:rPr>
        <w:t xml:space="preserve"> </w:t>
      </w:r>
      <w:r w:rsidRPr="007B49FB">
        <w:rPr>
          <w:rFonts w:ascii="Arial Narrow" w:hAnsi="Arial Narrow"/>
          <w:spacing w:val="4"/>
          <w:sz w:val="26"/>
          <w:szCs w:val="26"/>
        </w:rPr>
        <w:t xml:space="preserve">ningún </w:t>
      </w:r>
      <w:r w:rsidRPr="007B49FB">
        <w:rPr>
          <w:rFonts w:ascii="Arial Narrow" w:hAnsi="Arial Narrow"/>
          <w:spacing w:val="5"/>
          <w:sz w:val="26"/>
          <w:szCs w:val="26"/>
        </w:rPr>
        <w:t>tipo</w:t>
      </w:r>
      <w:r w:rsidRPr="007B49FB">
        <w:rPr>
          <w:rFonts w:ascii="Arial Narrow" w:hAnsi="Arial Narrow"/>
          <w:spacing w:val="3"/>
          <w:sz w:val="26"/>
          <w:szCs w:val="26"/>
        </w:rPr>
        <w:t xml:space="preserve"> de</w:t>
      </w:r>
      <w:r w:rsidRPr="007B49FB">
        <w:rPr>
          <w:rFonts w:ascii="Arial Narrow" w:hAnsi="Arial Narrow"/>
          <w:spacing w:val="44"/>
          <w:w w:val="99"/>
          <w:sz w:val="26"/>
          <w:szCs w:val="26"/>
        </w:rPr>
        <w:t xml:space="preserve"> </w:t>
      </w:r>
      <w:r w:rsidRPr="007B49FB">
        <w:rPr>
          <w:rFonts w:ascii="Arial Narrow" w:hAnsi="Arial Narrow"/>
          <w:spacing w:val="5"/>
          <w:sz w:val="26"/>
          <w:szCs w:val="26"/>
        </w:rPr>
        <w:t>observaciones</w:t>
      </w:r>
      <w:r w:rsidRPr="007B49FB">
        <w:rPr>
          <w:rFonts w:ascii="Arial Narrow" w:hAnsi="Arial Narrow"/>
          <w:spacing w:val="35"/>
          <w:sz w:val="26"/>
          <w:szCs w:val="26"/>
        </w:rPr>
        <w:t xml:space="preserve"> </w:t>
      </w:r>
      <w:r w:rsidRPr="007B49FB">
        <w:rPr>
          <w:rFonts w:ascii="Arial Narrow" w:hAnsi="Arial Narrow"/>
          <w:spacing w:val="1"/>
          <w:sz w:val="26"/>
          <w:szCs w:val="26"/>
        </w:rPr>
        <w:t>ni</w:t>
      </w:r>
      <w:r w:rsidRPr="007B49FB">
        <w:rPr>
          <w:rFonts w:ascii="Arial Narrow" w:hAnsi="Arial Narrow"/>
          <w:spacing w:val="40"/>
          <w:sz w:val="26"/>
          <w:szCs w:val="26"/>
        </w:rPr>
        <w:t xml:space="preserve"> </w:t>
      </w:r>
      <w:r w:rsidRPr="007B49FB">
        <w:rPr>
          <w:rFonts w:ascii="Arial Narrow" w:hAnsi="Arial Narrow"/>
          <w:spacing w:val="5"/>
          <w:sz w:val="26"/>
          <w:szCs w:val="26"/>
        </w:rPr>
        <w:t>alegaciones</w:t>
      </w:r>
      <w:r w:rsidRPr="007B49FB">
        <w:rPr>
          <w:rFonts w:ascii="Arial Narrow" w:hAnsi="Arial Narrow"/>
          <w:spacing w:val="39"/>
          <w:sz w:val="26"/>
          <w:szCs w:val="26"/>
        </w:rPr>
        <w:t xml:space="preserve"> </w:t>
      </w:r>
      <w:r w:rsidRPr="007B49FB">
        <w:rPr>
          <w:rFonts w:ascii="Arial Narrow" w:hAnsi="Arial Narrow"/>
          <w:spacing w:val="1"/>
          <w:sz w:val="26"/>
          <w:szCs w:val="26"/>
        </w:rPr>
        <w:t>al</w:t>
      </w:r>
      <w:r w:rsidRPr="007B49FB">
        <w:rPr>
          <w:rFonts w:ascii="Arial Narrow" w:hAnsi="Arial Narrow"/>
          <w:spacing w:val="35"/>
          <w:sz w:val="26"/>
          <w:szCs w:val="26"/>
        </w:rPr>
        <w:t xml:space="preserve"> </w:t>
      </w:r>
      <w:r w:rsidRPr="007B49FB">
        <w:rPr>
          <w:rFonts w:ascii="Arial Narrow" w:hAnsi="Arial Narrow"/>
          <w:spacing w:val="5"/>
          <w:sz w:val="26"/>
          <w:szCs w:val="26"/>
        </w:rPr>
        <w:t>informe</w:t>
      </w:r>
      <w:r w:rsidRPr="007B49FB">
        <w:rPr>
          <w:rFonts w:ascii="Arial Narrow" w:hAnsi="Arial Narrow"/>
          <w:spacing w:val="37"/>
          <w:sz w:val="26"/>
          <w:szCs w:val="26"/>
        </w:rPr>
        <w:t xml:space="preserve"> </w:t>
      </w:r>
      <w:r w:rsidRPr="007B49FB">
        <w:rPr>
          <w:rFonts w:ascii="Arial Narrow" w:hAnsi="Arial Narrow"/>
          <w:spacing w:val="3"/>
          <w:sz w:val="26"/>
          <w:szCs w:val="26"/>
        </w:rPr>
        <w:t>del</w:t>
      </w:r>
      <w:r w:rsidRPr="007B49FB">
        <w:rPr>
          <w:rFonts w:ascii="Arial Narrow" w:hAnsi="Arial Narrow"/>
          <w:spacing w:val="40"/>
          <w:sz w:val="26"/>
          <w:szCs w:val="26"/>
        </w:rPr>
        <w:t xml:space="preserve"> </w:t>
      </w:r>
      <w:r w:rsidRPr="007B49FB">
        <w:rPr>
          <w:rFonts w:ascii="Arial Narrow" w:hAnsi="Arial Narrow"/>
          <w:spacing w:val="5"/>
          <w:sz w:val="26"/>
          <w:szCs w:val="26"/>
        </w:rPr>
        <w:t>ejercicio</w:t>
      </w:r>
      <w:r w:rsidRPr="007B49FB">
        <w:rPr>
          <w:rFonts w:ascii="Arial Narrow" w:hAnsi="Arial Narrow"/>
          <w:spacing w:val="37"/>
          <w:sz w:val="26"/>
          <w:szCs w:val="26"/>
        </w:rPr>
        <w:t xml:space="preserve"> </w:t>
      </w:r>
      <w:r w:rsidRPr="007B49FB">
        <w:rPr>
          <w:rFonts w:ascii="Arial Narrow" w:hAnsi="Arial Narrow"/>
          <w:spacing w:val="4"/>
          <w:sz w:val="26"/>
          <w:szCs w:val="26"/>
        </w:rPr>
        <w:t>anterior.</w:t>
      </w:r>
      <w:r w:rsidRPr="007B49FB">
        <w:rPr>
          <w:rFonts w:ascii="Arial Narrow" w:hAnsi="Arial Narrow"/>
          <w:spacing w:val="38"/>
          <w:sz w:val="26"/>
          <w:szCs w:val="26"/>
        </w:rPr>
        <w:t xml:space="preserve"> </w:t>
      </w:r>
      <w:r w:rsidRPr="007B49FB">
        <w:rPr>
          <w:rFonts w:ascii="Arial Narrow" w:hAnsi="Arial Narrow"/>
          <w:spacing w:val="4"/>
          <w:sz w:val="26"/>
          <w:szCs w:val="26"/>
        </w:rPr>
        <w:t>Este</w:t>
      </w:r>
      <w:r w:rsidRPr="007B49FB">
        <w:rPr>
          <w:rFonts w:ascii="Arial Narrow" w:hAnsi="Arial Narrow"/>
          <w:spacing w:val="37"/>
          <w:sz w:val="26"/>
          <w:szCs w:val="26"/>
        </w:rPr>
        <w:t xml:space="preserve"> </w:t>
      </w:r>
      <w:r w:rsidRPr="007B49FB">
        <w:rPr>
          <w:rFonts w:ascii="Arial Narrow" w:hAnsi="Arial Narrow"/>
          <w:spacing w:val="5"/>
          <w:sz w:val="26"/>
          <w:szCs w:val="26"/>
        </w:rPr>
        <w:t>ejercicio,</w:t>
      </w:r>
      <w:r w:rsidRPr="007B49FB">
        <w:rPr>
          <w:rFonts w:ascii="Arial Narrow" w:hAnsi="Arial Narrow"/>
          <w:spacing w:val="38"/>
          <w:sz w:val="26"/>
          <w:szCs w:val="26"/>
        </w:rPr>
        <w:t xml:space="preserve"> </w:t>
      </w:r>
      <w:r w:rsidRPr="007B49FB">
        <w:rPr>
          <w:rFonts w:ascii="Arial Narrow" w:hAnsi="Arial Narrow"/>
          <w:sz w:val="26"/>
          <w:szCs w:val="26"/>
        </w:rPr>
        <w:t>y</w:t>
      </w:r>
      <w:r w:rsidRPr="007B49FB">
        <w:rPr>
          <w:rFonts w:ascii="Arial Narrow" w:hAnsi="Arial Narrow"/>
          <w:spacing w:val="38"/>
          <w:sz w:val="26"/>
          <w:szCs w:val="26"/>
        </w:rPr>
        <w:t xml:space="preserve"> </w:t>
      </w:r>
      <w:r w:rsidRPr="007B49FB">
        <w:rPr>
          <w:rFonts w:ascii="Arial Narrow" w:hAnsi="Arial Narrow"/>
          <w:spacing w:val="3"/>
          <w:sz w:val="26"/>
          <w:szCs w:val="26"/>
        </w:rPr>
        <w:t>no</w:t>
      </w:r>
      <w:r w:rsidRPr="007B49FB">
        <w:rPr>
          <w:rFonts w:ascii="Arial Narrow" w:hAnsi="Arial Narrow"/>
          <w:spacing w:val="60"/>
          <w:w w:val="99"/>
          <w:sz w:val="26"/>
          <w:szCs w:val="26"/>
        </w:rPr>
        <w:t xml:space="preserve"> </w:t>
      </w:r>
      <w:r w:rsidRPr="007B49FB">
        <w:rPr>
          <w:rFonts w:ascii="Arial Narrow" w:hAnsi="Arial Narrow"/>
          <w:spacing w:val="5"/>
          <w:sz w:val="26"/>
          <w:szCs w:val="26"/>
        </w:rPr>
        <w:t>habiendo</w:t>
      </w:r>
      <w:r w:rsidRPr="007B49FB">
        <w:rPr>
          <w:rFonts w:ascii="Arial Narrow" w:hAnsi="Arial Narrow"/>
          <w:spacing w:val="34"/>
          <w:sz w:val="26"/>
          <w:szCs w:val="26"/>
        </w:rPr>
        <w:t xml:space="preserve"> </w:t>
      </w:r>
      <w:r w:rsidRPr="007B49FB">
        <w:rPr>
          <w:rFonts w:ascii="Arial Narrow" w:hAnsi="Arial Narrow"/>
          <w:spacing w:val="4"/>
          <w:sz w:val="26"/>
          <w:szCs w:val="26"/>
        </w:rPr>
        <w:t>sido</w:t>
      </w:r>
      <w:r w:rsidRPr="007B49FB">
        <w:rPr>
          <w:rFonts w:ascii="Arial Narrow" w:hAnsi="Arial Narrow"/>
          <w:spacing w:val="39"/>
          <w:sz w:val="26"/>
          <w:szCs w:val="26"/>
        </w:rPr>
        <w:t xml:space="preserve"> </w:t>
      </w:r>
      <w:r w:rsidRPr="007B49FB">
        <w:rPr>
          <w:rFonts w:ascii="Arial Narrow" w:hAnsi="Arial Narrow"/>
          <w:spacing w:val="4"/>
          <w:sz w:val="26"/>
          <w:szCs w:val="26"/>
        </w:rPr>
        <w:t>objeto</w:t>
      </w:r>
      <w:r w:rsidRPr="007B49FB">
        <w:rPr>
          <w:rFonts w:ascii="Arial Narrow" w:hAnsi="Arial Narrow"/>
          <w:spacing w:val="40"/>
          <w:sz w:val="26"/>
          <w:szCs w:val="26"/>
        </w:rPr>
        <w:t xml:space="preserve"> </w:t>
      </w:r>
      <w:r w:rsidRPr="007B49FB">
        <w:rPr>
          <w:rFonts w:ascii="Arial Narrow" w:hAnsi="Arial Narrow"/>
          <w:spacing w:val="1"/>
          <w:sz w:val="26"/>
          <w:szCs w:val="26"/>
        </w:rPr>
        <w:t>de</w:t>
      </w:r>
      <w:r w:rsidRPr="007B49FB">
        <w:rPr>
          <w:rFonts w:ascii="Arial Narrow" w:hAnsi="Arial Narrow"/>
          <w:spacing w:val="40"/>
          <w:sz w:val="26"/>
          <w:szCs w:val="26"/>
        </w:rPr>
        <w:t xml:space="preserve"> </w:t>
      </w:r>
      <w:r w:rsidRPr="007B49FB">
        <w:rPr>
          <w:rFonts w:ascii="Arial Narrow" w:hAnsi="Arial Narrow"/>
          <w:spacing w:val="5"/>
          <w:sz w:val="26"/>
          <w:szCs w:val="26"/>
        </w:rPr>
        <w:t>observación</w:t>
      </w:r>
      <w:r w:rsidRPr="007B49FB">
        <w:rPr>
          <w:rFonts w:ascii="Arial Narrow" w:hAnsi="Arial Narrow"/>
          <w:spacing w:val="37"/>
          <w:sz w:val="26"/>
          <w:szCs w:val="26"/>
        </w:rPr>
        <w:t xml:space="preserve"> </w:t>
      </w:r>
      <w:r w:rsidRPr="007B49FB">
        <w:rPr>
          <w:rFonts w:ascii="Arial Narrow" w:hAnsi="Arial Narrow"/>
          <w:spacing w:val="5"/>
          <w:sz w:val="26"/>
          <w:szCs w:val="26"/>
        </w:rPr>
        <w:t>alguna</w:t>
      </w:r>
      <w:r w:rsidRPr="007B49FB">
        <w:rPr>
          <w:rFonts w:ascii="Arial Narrow" w:hAnsi="Arial Narrow"/>
          <w:spacing w:val="37"/>
          <w:sz w:val="26"/>
          <w:szCs w:val="26"/>
        </w:rPr>
        <w:t xml:space="preserve"> </w:t>
      </w:r>
      <w:r w:rsidRPr="007B49FB">
        <w:rPr>
          <w:rFonts w:ascii="Arial Narrow" w:hAnsi="Arial Narrow"/>
          <w:spacing w:val="3"/>
          <w:sz w:val="26"/>
          <w:szCs w:val="26"/>
        </w:rPr>
        <w:t>por</w:t>
      </w:r>
      <w:r w:rsidRPr="007B49FB">
        <w:rPr>
          <w:rFonts w:ascii="Arial Narrow" w:hAnsi="Arial Narrow"/>
          <w:spacing w:val="38"/>
          <w:sz w:val="26"/>
          <w:szCs w:val="26"/>
        </w:rPr>
        <w:t xml:space="preserve"> </w:t>
      </w:r>
      <w:r w:rsidRPr="007B49FB">
        <w:rPr>
          <w:rFonts w:ascii="Arial Narrow" w:hAnsi="Arial Narrow"/>
          <w:spacing w:val="3"/>
          <w:sz w:val="26"/>
          <w:szCs w:val="26"/>
        </w:rPr>
        <w:t>la</w:t>
      </w:r>
      <w:r w:rsidRPr="007B49FB">
        <w:rPr>
          <w:rFonts w:ascii="Arial Narrow" w:hAnsi="Arial Narrow"/>
          <w:spacing w:val="34"/>
          <w:sz w:val="26"/>
          <w:szCs w:val="26"/>
        </w:rPr>
        <w:t xml:space="preserve"> </w:t>
      </w:r>
      <w:r w:rsidRPr="007B49FB">
        <w:rPr>
          <w:rFonts w:ascii="Arial Narrow" w:hAnsi="Arial Narrow"/>
          <w:spacing w:val="5"/>
          <w:sz w:val="26"/>
          <w:szCs w:val="26"/>
        </w:rPr>
        <w:t>citada</w:t>
      </w:r>
      <w:r w:rsidRPr="007B49FB">
        <w:rPr>
          <w:rFonts w:ascii="Arial Narrow" w:hAnsi="Arial Narrow"/>
          <w:spacing w:val="37"/>
          <w:sz w:val="26"/>
          <w:szCs w:val="26"/>
        </w:rPr>
        <w:t xml:space="preserve"> </w:t>
      </w:r>
      <w:r w:rsidRPr="007B49FB">
        <w:rPr>
          <w:rFonts w:ascii="Arial Narrow" w:hAnsi="Arial Narrow"/>
          <w:spacing w:val="5"/>
          <w:sz w:val="26"/>
          <w:szCs w:val="26"/>
        </w:rPr>
        <w:t>dirección</w:t>
      </w:r>
      <w:r w:rsidRPr="007B49FB">
        <w:rPr>
          <w:rFonts w:ascii="Arial Narrow" w:hAnsi="Arial Narrow"/>
          <w:spacing w:val="40"/>
          <w:sz w:val="26"/>
          <w:szCs w:val="26"/>
        </w:rPr>
        <w:t xml:space="preserve"> </w:t>
      </w:r>
      <w:r w:rsidRPr="007B49FB">
        <w:rPr>
          <w:rFonts w:ascii="Arial Narrow" w:hAnsi="Arial Narrow"/>
          <w:spacing w:val="4"/>
          <w:sz w:val="26"/>
          <w:szCs w:val="26"/>
        </w:rPr>
        <w:t>general,</w:t>
      </w:r>
      <w:r w:rsidRPr="007B49FB">
        <w:rPr>
          <w:rFonts w:ascii="Arial Narrow" w:hAnsi="Arial Narrow"/>
          <w:spacing w:val="38"/>
          <w:sz w:val="26"/>
          <w:szCs w:val="26"/>
        </w:rPr>
        <w:t xml:space="preserve"> </w:t>
      </w:r>
      <w:r w:rsidRPr="007B49FB">
        <w:rPr>
          <w:rFonts w:ascii="Arial Narrow" w:hAnsi="Arial Narrow"/>
          <w:spacing w:val="4"/>
          <w:sz w:val="26"/>
          <w:szCs w:val="26"/>
        </w:rPr>
        <w:t>en</w:t>
      </w:r>
      <w:r w:rsidRPr="007B49FB">
        <w:rPr>
          <w:rFonts w:ascii="Arial Narrow" w:hAnsi="Arial Narrow"/>
          <w:spacing w:val="35"/>
          <w:sz w:val="26"/>
          <w:szCs w:val="26"/>
        </w:rPr>
        <w:t xml:space="preserve"> </w:t>
      </w:r>
      <w:r w:rsidRPr="007B49FB">
        <w:rPr>
          <w:rFonts w:ascii="Arial Narrow" w:hAnsi="Arial Narrow"/>
          <w:spacing w:val="3"/>
          <w:sz w:val="26"/>
          <w:szCs w:val="26"/>
        </w:rPr>
        <w:t>el</w:t>
      </w:r>
      <w:r w:rsidRPr="007B49FB">
        <w:rPr>
          <w:rFonts w:ascii="Arial Narrow" w:hAnsi="Arial Narrow"/>
          <w:spacing w:val="46"/>
          <w:w w:val="99"/>
          <w:sz w:val="26"/>
          <w:szCs w:val="26"/>
        </w:rPr>
        <w:t xml:space="preserve"> </w:t>
      </w:r>
      <w:r w:rsidRPr="007B49FB">
        <w:rPr>
          <w:rFonts w:ascii="Arial Narrow" w:hAnsi="Arial Narrow"/>
          <w:spacing w:val="5"/>
          <w:sz w:val="26"/>
          <w:szCs w:val="26"/>
        </w:rPr>
        <w:t>trámite</w:t>
      </w:r>
      <w:r w:rsidRPr="007B49FB">
        <w:rPr>
          <w:rFonts w:ascii="Arial Narrow" w:hAnsi="Arial Narrow"/>
          <w:spacing w:val="7"/>
          <w:sz w:val="26"/>
          <w:szCs w:val="26"/>
        </w:rPr>
        <w:t xml:space="preserve"> </w:t>
      </w:r>
      <w:r w:rsidRPr="007B49FB">
        <w:rPr>
          <w:rFonts w:ascii="Arial Narrow" w:hAnsi="Arial Narrow"/>
          <w:spacing w:val="5"/>
          <w:sz w:val="26"/>
          <w:szCs w:val="26"/>
        </w:rPr>
        <w:t xml:space="preserve">correspondiente </w:t>
      </w:r>
      <w:r w:rsidRPr="007B49FB">
        <w:rPr>
          <w:rFonts w:ascii="Arial Narrow" w:hAnsi="Arial Narrow"/>
          <w:spacing w:val="3"/>
          <w:sz w:val="26"/>
          <w:szCs w:val="26"/>
        </w:rPr>
        <w:t>al</w:t>
      </w:r>
      <w:r w:rsidRPr="007B49FB">
        <w:rPr>
          <w:rFonts w:ascii="Arial Narrow" w:hAnsi="Arial Narrow"/>
          <w:spacing w:val="5"/>
          <w:sz w:val="26"/>
          <w:szCs w:val="26"/>
        </w:rPr>
        <w:t xml:space="preserve"> Borrador</w:t>
      </w:r>
      <w:r w:rsidRPr="007B49FB">
        <w:rPr>
          <w:rFonts w:ascii="Arial Narrow" w:hAnsi="Arial Narrow"/>
          <w:spacing w:val="6"/>
          <w:sz w:val="26"/>
          <w:szCs w:val="26"/>
        </w:rPr>
        <w:t xml:space="preserve"> </w:t>
      </w:r>
      <w:r w:rsidRPr="007B49FB">
        <w:rPr>
          <w:rFonts w:ascii="Arial Narrow" w:hAnsi="Arial Narrow"/>
          <w:spacing w:val="4"/>
          <w:sz w:val="26"/>
          <w:szCs w:val="26"/>
        </w:rPr>
        <w:t>Sujeto</w:t>
      </w:r>
      <w:r w:rsidRPr="007B49FB">
        <w:rPr>
          <w:rFonts w:ascii="Arial Narrow" w:hAnsi="Arial Narrow"/>
          <w:spacing w:val="5"/>
          <w:sz w:val="26"/>
          <w:szCs w:val="26"/>
        </w:rPr>
        <w:t xml:space="preserve"> </w:t>
      </w:r>
      <w:r w:rsidRPr="007B49FB">
        <w:rPr>
          <w:rFonts w:ascii="Arial Narrow" w:hAnsi="Arial Narrow"/>
          <w:sz w:val="26"/>
          <w:szCs w:val="26"/>
        </w:rPr>
        <w:t>a</w:t>
      </w:r>
      <w:r w:rsidRPr="007B49FB">
        <w:rPr>
          <w:rFonts w:ascii="Arial Narrow" w:hAnsi="Arial Narrow"/>
          <w:spacing w:val="4"/>
          <w:sz w:val="26"/>
          <w:szCs w:val="26"/>
        </w:rPr>
        <w:t xml:space="preserve"> </w:t>
      </w:r>
      <w:r w:rsidRPr="007B49FB">
        <w:rPr>
          <w:rFonts w:ascii="Arial Narrow" w:hAnsi="Arial Narrow"/>
          <w:spacing w:val="5"/>
          <w:sz w:val="26"/>
          <w:szCs w:val="26"/>
        </w:rPr>
        <w:t>Cambios, incorporé</w:t>
      </w:r>
      <w:r w:rsidRPr="007B49FB">
        <w:rPr>
          <w:rFonts w:ascii="Arial Narrow" w:hAnsi="Arial Narrow"/>
          <w:spacing w:val="3"/>
          <w:sz w:val="26"/>
          <w:szCs w:val="26"/>
        </w:rPr>
        <w:t xml:space="preserve"> la</w:t>
      </w:r>
      <w:r w:rsidRPr="007B49FB">
        <w:rPr>
          <w:rFonts w:ascii="Arial Narrow" w:hAnsi="Arial Narrow"/>
          <w:spacing w:val="4"/>
          <w:sz w:val="26"/>
          <w:szCs w:val="26"/>
        </w:rPr>
        <w:t xml:space="preserve"> citada</w:t>
      </w:r>
      <w:r w:rsidRPr="007B49FB">
        <w:rPr>
          <w:rFonts w:ascii="Arial Narrow" w:hAnsi="Arial Narrow"/>
          <w:spacing w:val="10"/>
          <w:sz w:val="26"/>
          <w:szCs w:val="26"/>
        </w:rPr>
        <w:t xml:space="preserve"> </w:t>
      </w:r>
      <w:r w:rsidRPr="007B49FB">
        <w:rPr>
          <w:rFonts w:ascii="Arial Narrow" w:hAnsi="Arial Narrow"/>
          <w:spacing w:val="5"/>
          <w:sz w:val="26"/>
          <w:szCs w:val="26"/>
        </w:rPr>
        <w:t>afirmación</w:t>
      </w:r>
      <w:r w:rsidRPr="007B49FB">
        <w:rPr>
          <w:rFonts w:ascii="Arial Narrow" w:hAnsi="Arial Narrow"/>
          <w:spacing w:val="70"/>
          <w:w w:val="99"/>
          <w:sz w:val="26"/>
          <w:szCs w:val="26"/>
        </w:rPr>
        <w:t xml:space="preserve"> </w:t>
      </w:r>
      <w:r w:rsidRPr="007B49FB">
        <w:rPr>
          <w:rFonts w:ascii="Arial Narrow" w:hAnsi="Arial Narrow"/>
          <w:spacing w:val="3"/>
          <w:sz w:val="26"/>
          <w:szCs w:val="26"/>
        </w:rPr>
        <w:t>en</w:t>
      </w:r>
      <w:r w:rsidRPr="007B49FB">
        <w:rPr>
          <w:rFonts w:ascii="Arial Narrow" w:hAnsi="Arial Narrow"/>
          <w:spacing w:val="7"/>
          <w:sz w:val="26"/>
          <w:szCs w:val="26"/>
        </w:rPr>
        <w:t xml:space="preserve"> </w:t>
      </w:r>
      <w:r w:rsidRPr="007B49FB">
        <w:rPr>
          <w:rFonts w:ascii="Arial Narrow" w:hAnsi="Arial Narrow"/>
          <w:spacing w:val="3"/>
          <w:sz w:val="26"/>
          <w:szCs w:val="26"/>
        </w:rPr>
        <w:t>mi</w:t>
      </w:r>
      <w:r w:rsidRPr="007B49FB">
        <w:rPr>
          <w:rFonts w:ascii="Arial Narrow" w:hAnsi="Arial Narrow"/>
          <w:spacing w:val="7"/>
          <w:sz w:val="26"/>
          <w:szCs w:val="26"/>
        </w:rPr>
        <w:t xml:space="preserve"> </w:t>
      </w:r>
      <w:r w:rsidRPr="007B49FB">
        <w:rPr>
          <w:rFonts w:ascii="Arial Narrow" w:hAnsi="Arial Narrow"/>
          <w:spacing w:val="5"/>
          <w:sz w:val="26"/>
          <w:szCs w:val="26"/>
        </w:rPr>
        <w:t xml:space="preserve">propuesta </w:t>
      </w:r>
      <w:r w:rsidRPr="007B49FB">
        <w:rPr>
          <w:rFonts w:ascii="Arial Narrow" w:hAnsi="Arial Narrow"/>
          <w:spacing w:val="3"/>
          <w:sz w:val="26"/>
          <w:szCs w:val="26"/>
        </w:rPr>
        <w:t xml:space="preserve">de </w:t>
      </w:r>
      <w:r w:rsidRPr="007B49FB">
        <w:rPr>
          <w:rFonts w:ascii="Arial Narrow" w:hAnsi="Arial Narrow"/>
          <w:spacing w:val="5"/>
          <w:sz w:val="26"/>
          <w:szCs w:val="26"/>
        </w:rPr>
        <w:t>Informe</w:t>
      </w:r>
      <w:r w:rsidRPr="007B49FB">
        <w:rPr>
          <w:rFonts w:ascii="Arial Narrow" w:hAnsi="Arial Narrow"/>
          <w:spacing w:val="8"/>
          <w:sz w:val="26"/>
          <w:szCs w:val="26"/>
        </w:rPr>
        <w:t xml:space="preserve"> </w:t>
      </w:r>
      <w:r w:rsidRPr="007B49FB">
        <w:rPr>
          <w:rFonts w:ascii="Arial Narrow" w:hAnsi="Arial Narrow"/>
          <w:spacing w:val="5"/>
          <w:sz w:val="26"/>
          <w:szCs w:val="26"/>
        </w:rPr>
        <w:t>Provisional</w:t>
      </w:r>
      <w:r w:rsidRPr="007B49FB">
        <w:rPr>
          <w:rFonts w:ascii="Arial Narrow" w:hAnsi="Arial Narrow"/>
          <w:spacing w:val="6"/>
          <w:sz w:val="26"/>
          <w:szCs w:val="26"/>
        </w:rPr>
        <w:t xml:space="preserve"> </w:t>
      </w:r>
      <w:r w:rsidRPr="007B49FB">
        <w:rPr>
          <w:rFonts w:ascii="Arial Narrow" w:hAnsi="Arial Narrow"/>
          <w:spacing w:val="3"/>
          <w:sz w:val="26"/>
          <w:szCs w:val="26"/>
        </w:rPr>
        <w:t>al</w:t>
      </w:r>
      <w:r w:rsidRPr="007B49FB">
        <w:rPr>
          <w:rFonts w:ascii="Arial Narrow" w:hAnsi="Arial Narrow"/>
          <w:spacing w:val="7"/>
          <w:sz w:val="26"/>
          <w:szCs w:val="26"/>
        </w:rPr>
        <w:t xml:space="preserve"> </w:t>
      </w:r>
      <w:proofErr w:type="gramStart"/>
      <w:r w:rsidRPr="007B49FB">
        <w:rPr>
          <w:rFonts w:ascii="Arial Narrow" w:hAnsi="Arial Narrow"/>
          <w:spacing w:val="5"/>
          <w:sz w:val="26"/>
          <w:szCs w:val="26"/>
        </w:rPr>
        <w:t>Presidente</w:t>
      </w:r>
      <w:proofErr w:type="gramEnd"/>
      <w:r w:rsidRPr="007B49FB">
        <w:rPr>
          <w:rFonts w:ascii="Arial Narrow" w:hAnsi="Arial Narrow"/>
          <w:spacing w:val="5"/>
          <w:sz w:val="26"/>
          <w:szCs w:val="26"/>
        </w:rPr>
        <w:t xml:space="preserve"> </w:t>
      </w:r>
      <w:r w:rsidRPr="007B49FB">
        <w:rPr>
          <w:rFonts w:ascii="Arial Narrow" w:hAnsi="Arial Narrow"/>
          <w:spacing w:val="4"/>
          <w:sz w:val="26"/>
          <w:szCs w:val="26"/>
        </w:rPr>
        <w:t>de</w:t>
      </w:r>
      <w:r w:rsidRPr="007B49FB">
        <w:rPr>
          <w:rFonts w:ascii="Arial Narrow" w:hAnsi="Arial Narrow"/>
          <w:spacing w:val="3"/>
          <w:sz w:val="26"/>
          <w:szCs w:val="26"/>
        </w:rPr>
        <w:t xml:space="preserve"> la</w:t>
      </w:r>
      <w:r w:rsidRPr="007B49FB">
        <w:rPr>
          <w:rFonts w:ascii="Arial Narrow" w:hAnsi="Arial Narrow"/>
          <w:spacing w:val="5"/>
          <w:sz w:val="26"/>
          <w:szCs w:val="26"/>
        </w:rPr>
        <w:t xml:space="preserve"> Cámara.</w:t>
      </w:r>
    </w:p>
    <w:p w14:paraId="1B7CA9DB" w14:textId="77777777" w:rsidR="00D861EB" w:rsidRPr="00C67F40" w:rsidRDefault="00D861EB" w:rsidP="00D861EB">
      <w:pPr>
        <w:rPr>
          <w:rFonts w:ascii="Arial Narrow" w:eastAsia="Arial Narrow" w:hAnsi="Arial Narrow" w:cs="Arial Narrow"/>
          <w:sz w:val="20"/>
          <w:szCs w:val="20"/>
        </w:rPr>
      </w:pPr>
    </w:p>
    <w:p w14:paraId="188CF08E" w14:textId="77777777" w:rsidR="00D861EB" w:rsidRPr="00C67F40" w:rsidRDefault="00D861EB" w:rsidP="00D861EB">
      <w:pPr>
        <w:spacing w:before="82"/>
        <w:ind w:left="261"/>
        <w:rPr>
          <w:sz w:val="20"/>
          <w:szCs w:val="20"/>
        </w:rPr>
      </w:pPr>
    </w:p>
    <w:p w14:paraId="71F541B0" w14:textId="77777777" w:rsidR="00D861EB" w:rsidRPr="00C67F40" w:rsidRDefault="00D861EB" w:rsidP="00D861EB">
      <w:pPr>
        <w:rPr>
          <w:sz w:val="20"/>
          <w:szCs w:val="20"/>
        </w:rPr>
        <w:sectPr w:rsidR="00D861EB" w:rsidRPr="00C67F40" w:rsidSect="001A0074">
          <w:headerReference w:type="default" r:id="rId29"/>
          <w:footerReference w:type="default" r:id="rId30"/>
          <w:type w:val="continuous"/>
          <w:pgSz w:w="11910" w:h="16840"/>
          <w:pgMar w:top="1340" w:right="1440" w:bottom="851" w:left="1440" w:header="720" w:footer="720" w:gutter="0"/>
          <w:cols w:space="720"/>
        </w:sectPr>
      </w:pPr>
    </w:p>
    <w:p w14:paraId="68E5EF6D" w14:textId="77777777" w:rsidR="00D861EB" w:rsidRPr="00C67F40" w:rsidRDefault="00D861EB" w:rsidP="00D861EB">
      <w:pPr>
        <w:spacing w:before="54"/>
        <w:ind w:left="101" w:right="104"/>
        <w:rPr>
          <w:b/>
          <w:bCs/>
          <w:sz w:val="25"/>
          <w:szCs w:val="25"/>
        </w:rPr>
      </w:pPr>
      <w:r w:rsidRPr="00C67F40">
        <w:rPr>
          <w:b/>
          <w:bCs/>
          <w:spacing w:val="-2"/>
          <w:w w:val="120"/>
          <w:sz w:val="25"/>
        </w:rPr>
        <w:lastRenderedPageBreak/>
        <w:t>A</w:t>
      </w:r>
      <w:r w:rsidRPr="00C67F40">
        <w:rPr>
          <w:b/>
          <w:bCs/>
          <w:spacing w:val="-1"/>
          <w:w w:val="120"/>
          <w:sz w:val="25"/>
        </w:rPr>
        <w:t>pénd</w:t>
      </w:r>
      <w:r w:rsidRPr="00C67F40">
        <w:rPr>
          <w:b/>
          <w:bCs/>
          <w:spacing w:val="-2"/>
          <w:w w:val="120"/>
          <w:sz w:val="25"/>
        </w:rPr>
        <w:t>i</w:t>
      </w:r>
      <w:r w:rsidRPr="00C67F40">
        <w:rPr>
          <w:b/>
          <w:bCs/>
          <w:spacing w:val="-1"/>
          <w:w w:val="120"/>
          <w:sz w:val="25"/>
        </w:rPr>
        <w:t>ce</w:t>
      </w:r>
      <w:r w:rsidRPr="00C67F40">
        <w:rPr>
          <w:b/>
          <w:bCs/>
          <w:spacing w:val="-14"/>
          <w:w w:val="120"/>
          <w:sz w:val="25"/>
        </w:rPr>
        <w:t xml:space="preserve"> </w:t>
      </w:r>
      <w:r w:rsidRPr="00C67F40">
        <w:rPr>
          <w:b/>
          <w:bCs/>
          <w:spacing w:val="-2"/>
          <w:w w:val="120"/>
          <w:sz w:val="25"/>
        </w:rPr>
        <w:t>5.</w:t>
      </w:r>
      <w:r w:rsidRPr="00C67F40">
        <w:rPr>
          <w:b/>
          <w:bCs/>
          <w:spacing w:val="-16"/>
          <w:w w:val="120"/>
          <w:sz w:val="25"/>
        </w:rPr>
        <w:t xml:space="preserve"> </w:t>
      </w:r>
      <w:r w:rsidRPr="00C67F40">
        <w:rPr>
          <w:b/>
          <w:bCs/>
          <w:w w:val="120"/>
          <w:sz w:val="25"/>
        </w:rPr>
        <w:t>Observaciones</w:t>
      </w:r>
      <w:r w:rsidRPr="00C67F40">
        <w:rPr>
          <w:b/>
          <w:bCs/>
          <w:spacing w:val="-14"/>
          <w:w w:val="120"/>
          <w:sz w:val="25"/>
        </w:rPr>
        <w:t xml:space="preserve"> </w:t>
      </w:r>
      <w:r w:rsidRPr="00C67F40">
        <w:rPr>
          <w:b/>
          <w:bCs/>
          <w:w w:val="120"/>
          <w:sz w:val="25"/>
        </w:rPr>
        <w:t>y</w:t>
      </w:r>
      <w:r w:rsidRPr="00C67F40">
        <w:rPr>
          <w:b/>
          <w:bCs/>
          <w:spacing w:val="-21"/>
          <w:w w:val="120"/>
          <w:sz w:val="25"/>
        </w:rPr>
        <w:t xml:space="preserve"> </w:t>
      </w:r>
      <w:r w:rsidRPr="00C67F40">
        <w:rPr>
          <w:b/>
          <w:bCs/>
          <w:w w:val="120"/>
          <w:sz w:val="25"/>
        </w:rPr>
        <w:t>hallazgos</w:t>
      </w:r>
      <w:r w:rsidRPr="00C67F40">
        <w:rPr>
          <w:b/>
          <w:bCs/>
          <w:spacing w:val="-18"/>
          <w:w w:val="120"/>
          <w:sz w:val="25"/>
        </w:rPr>
        <w:t xml:space="preserve"> </w:t>
      </w:r>
      <w:r w:rsidRPr="00C67F40">
        <w:rPr>
          <w:b/>
          <w:bCs/>
          <w:w w:val="120"/>
          <w:sz w:val="25"/>
        </w:rPr>
        <w:t>adicionales</w:t>
      </w:r>
      <w:r w:rsidRPr="00C67F40">
        <w:rPr>
          <w:b/>
          <w:bCs/>
          <w:spacing w:val="-17"/>
          <w:w w:val="120"/>
          <w:sz w:val="25"/>
        </w:rPr>
        <w:t xml:space="preserve"> </w:t>
      </w:r>
      <w:r w:rsidRPr="00C67F40">
        <w:rPr>
          <w:b/>
          <w:bCs/>
          <w:spacing w:val="1"/>
          <w:w w:val="120"/>
          <w:sz w:val="25"/>
        </w:rPr>
        <w:t>d</w:t>
      </w:r>
      <w:r w:rsidRPr="00C67F40">
        <w:rPr>
          <w:b/>
          <w:bCs/>
          <w:w w:val="120"/>
          <w:sz w:val="25"/>
        </w:rPr>
        <w:t>e</w:t>
      </w:r>
      <w:r w:rsidRPr="00C67F40">
        <w:rPr>
          <w:b/>
          <w:bCs/>
          <w:spacing w:val="-16"/>
          <w:w w:val="120"/>
          <w:sz w:val="25"/>
        </w:rPr>
        <w:t xml:space="preserve"> </w:t>
      </w:r>
      <w:r w:rsidRPr="00C67F40">
        <w:rPr>
          <w:b/>
          <w:bCs/>
          <w:w w:val="120"/>
          <w:sz w:val="25"/>
        </w:rPr>
        <w:t>la</w:t>
      </w:r>
      <w:r w:rsidRPr="00C67F40">
        <w:rPr>
          <w:b/>
          <w:bCs/>
          <w:spacing w:val="-16"/>
          <w:w w:val="120"/>
          <w:sz w:val="25"/>
        </w:rPr>
        <w:t xml:space="preserve"> </w:t>
      </w:r>
      <w:r w:rsidRPr="00C67F40">
        <w:rPr>
          <w:b/>
          <w:bCs/>
          <w:w w:val="120"/>
          <w:sz w:val="25"/>
        </w:rPr>
        <w:t>fiscalización</w:t>
      </w:r>
      <w:r w:rsidRPr="00C67F40">
        <w:rPr>
          <w:b/>
          <w:bCs/>
          <w:spacing w:val="34"/>
          <w:w w:val="121"/>
          <w:sz w:val="25"/>
        </w:rPr>
        <w:t xml:space="preserve"> </w:t>
      </w:r>
      <w:r w:rsidRPr="00C67F40">
        <w:rPr>
          <w:b/>
          <w:bCs/>
          <w:spacing w:val="1"/>
          <w:w w:val="120"/>
          <w:sz w:val="25"/>
        </w:rPr>
        <w:t>d</w:t>
      </w:r>
      <w:r w:rsidRPr="00C67F40">
        <w:rPr>
          <w:b/>
          <w:bCs/>
          <w:w w:val="120"/>
          <w:sz w:val="25"/>
        </w:rPr>
        <w:t>e</w:t>
      </w:r>
      <w:r w:rsidRPr="00C67F40">
        <w:rPr>
          <w:b/>
          <w:bCs/>
          <w:spacing w:val="-14"/>
          <w:w w:val="120"/>
          <w:sz w:val="25"/>
        </w:rPr>
        <w:t xml:space="preserve"> </w:t>
      </w:r>
      <w:r w:rsidRPr="00C67F40">
        <w:rPr>
          <w:b/>
          <w:bCs/>
          <w:w w:val="120"/>
          <w:sz w:val="25"/>
        </w:rPr>
        <w:t>regularidad</w:t>
      </w:r>
    </w:p>
    <w:p w14:paraId="581F176A" w14:textId="77777777" w:rsidR="00D861EB" w:rsidRPr="00C67F40" w:rsidRDefault="00D861EB" w:rsidP="00D861EB">
      <w:pPr>
        <w:spacing w:before="1"/>
        <w:rPr>
          <w:sz w:val="21"/>
          <w:szCs w:val="21"/>
        </w:rPr>
      </w:pPr>
    </w:p>
    <w:p w14:paraId="3BD23026" w14:textId="77777777" w:rsidR="00D861EB" w:rsidRPr="00347B28" w:rsidRDefault="00D861EB" w:rsidP="00347B28">
      <w:pPr>
        <w:widowControl w:val="0"/>
        <w:ind w:left="101"/>
        <w:rPr>
          <w:rFonts w:eastAsiaTheme="minorHAnsi" w:cstheme="minorBidi"/>
          <w:spacing w:val="8"/>
          <w:w w:val="110"/>
          <w:sz w:val="25"/>
          <w:szCs w:val="22"/>
          <w:lang w:eastAsia="en-US"/>
        </w:rPr>
      </w:pPr>
      <w:r w:rsidRPr="00347B28">
        <w:rPr>
          <w:rFonts w:eastAsiaTheme="minorHAnsi" w:cstheme="minorBidi"/>
          <w:spacing w:val="8"/>
          <w:w w:val="110"/>
          <w:sz w:val="25"/>
          <w:szCs w:val="22"/>
          <w:lang w:eastAsia="en-US"/>
        </w:rPr>
        <w:t>Régimen de encargos a los entes instrumentales</w:t>
      </w:r>
    </w:p>
    <w:p w14:paraId="098DF833" w14:textId="77777777" w:rsidR="00D861EB" w:rsidRPr="00347B28" w:rsidRDefault="00D861EB" w:rsidP="00D861EB">
      <w:pPr>
        <w:spacing w:before="11"/>
        <w:rPr>
          <w:rFonts w:ascii="Arial Narrow" w:hAnsi="Arial Narrow"/>
          <w:sz w:val="26"/>
          <w:szCs w:val="26"/>
        </w:rPr>
      </w:pPr>
    </w:p>
    <w:p w14:paraId="26778090" w14:textId="77777777" w:rsidR="00D861EB" w:rsidRPr="00347B28" w:rsidRDefault="00D861EB" w:rsidP="00D861EB">
      <w:pPr>
        <w:pStyle w:val="Textoindependiente"/>
        <w:ind w:left="384"/>
        <w:rPr>
          <w:rFonts w:ascii="Arial Narrow" w:hAnsi="Arial Narrow"/>
          <w:sz w:val="26"/>
          <w:szCs w:val="26"/>
        </w:rPr>
      </w:pPr>
      <w:r w:rsidRPr="00347B28">
        <w:rPr>
          <w:rFonts w:ascii="Arial Narrow" w:hAnsi="Arial Narrow"/>
          <w:spacing w:val="4"/>
          <w:sz w:val="26"/>
          <w:szCs w:val="26"/>
        </w:rPr>
        <w:t>Sobre</w:t>
      </w:r>
      <w:r w:rsidRPr="00347B28">
        <w:rPr>
          <w:rFonts w:ascii="Arial Narrow" w:hAnsi="Arial Narrow"/>
          <w:spacing w:val="3"/>
          <w:sz w:val="26"/>
          <w:szCs w:val="26"/>
        </w:rPr>
        <w:t xml:space="preserve"> </w:t>
      </w:r>
      <w:r w:rsidRPr="00347B28">
        <w:rPr>
          <w:rFonts w:ascii="Arial Narrow" w:hAnsi="Arial Narrow"/>
          <w:spacing w:val="4"/>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afirmación</w:t>
      </w:r>
      <w:r w:rsidRPr="00347B28">
        <w:rPr>
          <w:rFonts w:ascii="Arial Narrow" w:hAnsi="Arial Narrow"/>
          <w:spacing w:val="3"/>
          <w:sz w:val="26"/>
          <w:szCs w:val="26"/>
        </w:rPr>
        <w:t xml:space="preserve"> del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p>
    <w:p w14:paraId="518BEB74" w14:textId="77777777" w:rsidR="00D861EB" w:rsidRPr="00C67F40" w:rsidRDefault="00D861EB" w:rsidP="00D861EB">
      <w:pPr>
        <w:spacing w:before="5"/>
        <w:rPr>
          <w:rFonts w:ascii="Arial Narrow" w:eastAsia="Arial Narrow" w:hAnsi="Arial Narrow" w:cs="Arial Narrow"/>
        </w:rPr>
      </w:pPr>
    </w:p>
    <w:p w14:paraId="7FD4A47E" w14:textId="77777777" w:rsidR="00D861EB" w:rsidRPr="00347B28" w:rsidRDefault="00D861EB" w:rsidP="00347B28">
      <w:pPr>
        <w:ind w:left="101" w:right="105" w:firstLine="283"/>
        <w:jc w:val="both"/>
        <w:rPr>
          <w:sz w:val="22"/>
          <w:szCs w:val="22"/>
        </w:rPr>
      </w:pPr>
      <w:r w:rsidRPr="00347B28">
        <w:rPr>
          <w:spacing w:val="4"/>
          <w:sz w:val="22"/>
          <w:szCs w:val="22"/>
        </w:rPr>
        <w:t>Dich</w:t>
      </w:r>
      <w:r w:rsidRPr="00347B28">
        <w:rPr>
          <w:spacing w:val="3"/>
          <w:sz w:val="22"/>
          <w:szCs w:val="22"/>
        </w:rPr>
        <w:t>a</w:t>
      </w:r>
      <w:r w:rsidRPr="00347B28">
        <w:rPr>
          <w:spacing w:val="26"/>
          <w:sz w:val="22"/>
          <w:szCs w:val="22"/>
        </w:rPr>
        <w:t xml:space="preserve"> </w:t>
      </w:r>
      <w:r w:rsidRPr="00347B28">
        <w:rPr>
          <w:spacing w:val="4"/>
          <w:sz w:val="22"/>
          <w:szCs w:val="22"/>
        </w:rPr>
        <w:t>info</w:t>
      </w:r>
      <w:r w:rsidRPr="00347B28">
        <w:rPr>
          <w:spacing w:val="3"/>
          <w:sz w:val="22"/>
          <w:szCs w:val="22"/>
        </w:rPr>
        <w:t>r</w:t>
      </w:r>
      <w:r w:rsidRPr="00347B28">
        <w:rPr>
          <w:spacing w:val="4"/>
          <w:sz w:val="22"/>
          <w:szCs w:val="22"/>
        </w:rPr>
        <w:t>m</w:t>
      </w:r>
      <w:r w:rsidRPr="00347B28">
        <w:rPr>
          <w:spacing w:val="3"/>
          <w:sz w:val="22"/>
          <w:szCs w:val="22"/>
        </w:rPr>
        <w:t>a</w:t>
      </w:r>
      <w:r w:rsidRPr="00347B28">
        <w:rPr>
          <w:spacing w:val="4"/>
          <w:sz w:val="22"/>
          <w:szCs w:val="22"/>
        </w:rPr>
        <w:t>ción</w:t>
      </w:r>
      <w:r w:rsidRPr="00347B28">
        <w:rPr>
          <w:spacing w:val="29"/>
          <w:sz w:val="22"/>
          <w:szCs w:val="22"/>
        </w:rPr>
        <w:t xml:space="preserve"> </w:t>
      </w:r>
      <w:r w:rsidRPr="00347B28">
        <w:rPr>
          <w:spacing w:val="3"/>
          <w:sz w:val="22"/>
          <w:szCs w:val="22"/>
        </w:rPr>
        <w:t>h</w:t>
      </w:r>
      <w:r w:rsidRPr="00347B28">
        <w:rPr>
          <w:spacing w:val="2"/>
          <w:sz w:val="22"/>
          <w:szCs w:val="22"/>
        </w:rPr>
        <w:t>a</w:t>
      </w:r>
      <w:r w:rsidRPr="00347B28">
        <w:rPr>
          <w:spacing w:val="29"/>
          <w:sz w:val="22"/>
          <w:szCs w:val="22"/>
        </w:rPr>
        <w:t xml:space="preserve"> </w:t>
      </w:r>
      <w:r w:rsidRPr="00347B28">
        <w:rPr>
          <w:spacing w:val="3"/>
          <w:sz w:val="22"/>
          <w:szCs w:val="22"/>
        </w:rPr>
        <w:t>sido</w:t>
      </w:r>
      <w:r w:rsidRPr="00347B28">
        <w:rPr>
          <w:spacing w:val="29"/>
          <w:sz w:val="22"/>
          <w:szCs w:val="22"/>
        </w:rPr>
        <w:t xml:space="preserve"> </w:t>
      </w:r>
      <w:r w:rsidRPr="00347B28">
        <w:rPr>
          <w:spacing w:val="4"/>
          <w:sz w:val="22"/>
          <w:szCs w:val="22"/>
        </w:rPr>
        <w:t>objeto</w:t>
      </w:r>
      <w:r w:rsidRPr="00347B28">
        <w:rPr>
          <w:spacing w:val="32"/>
          <w:sz w:val="22"/>
          <w:szCs w:val="22"/>
        </w:rPr>
        <w:t xml:space="preserve"> </w:t>
      </w:r>
      <w:r w:rsidRPr="00347B28">
        <w:rPr>
          <w:spacing w:val="2"/>
          <w:sz w:val="22"/>
          <w:szCs w:val="22"/>
        </w:rPr>
        <w:t>de</w:t>
      </w:r>
      <w:r w:rsidRPr="00347B28">
        <w:rPr>
          <w:spacing w:val="29"/>
          <w:sz w:val="22"/>
          <w:szCs w:val="22"/>
        </w:rPr>
        <w:t xml:space="preserve"> </w:t>
      </w:r>
      <w:r w:rsidRPr="00347B28">
        <w:rPr>
          <w:spacing w:val="3"/>
          <w:sz w:val="22"/>
          <w:szCs w:val="22"/>
        </w:rPr>
        <w:t>r</w:t>
      </w:r>
      <w:r w:rsidRPr="00347B28">
        <w:rPr>
          <w:spacing w:val="4"/>
          <w:sz w:val="22"/>
          <w:szCs w:val="22"/>
        </w:rPr>
        <w:t>evisión</w:t>
      </w:r>
      <w:r w:rsidRPr="00347B28">
        <w:rPr>
          <w:spacing w:val="29"/>
          <w:sz w:val="22"/>
          <w:szCs w:val="22"/>
        </w:rPr>
        <w:t xml:space="preserve"> </w:t>
      </w:r>
      <w:r w:rsidRPr="00347B28">
        <w:rPr>
          <w:spacing w:val="3"/>
          <w:sz w:val="22"/>
          <w:szCs w:val="22"/>
        </w:rPr>
        <w:t>po</w:t>
      </w:r>
      <w:r w:rsidRPr="00347B28">
        <w:rPr>
          <w:spacing w:val="2"/>
          <w:sz w:val="22"/>
          <w:szCs w:val="22"/>
        </w:rPr>
        <w:t>r</w:t>
      </w:r>
      <w:r w:rsidRPr="00347B28">
        <w:rPr>
          <w:spacing w:val="30"/>
          <w:sz w:val="22"/>
          <w:szCs w:val="22"/>
        </w:rPr>
        <w:t xml:space="preserve"> </w:t>
      </w:r>
      <w:r w:rsidRPr="00347B28">
        <w:rPr>
          <w:spacing w:val="3"/>
          <w:sz w:val="22"/>
          <w:szCs w:val="22"/>
        </w:rPr>
        <w:t>l</w:t>
      </w:r>
      <w:r w:rsidRPr="00347B28">
        <w:rPr>
          <w:spacing w:val="2"/>
          <w:sz w:val="22"/>
          <w:szCs w:val="22"/>
        </w:rPr>
        <w:t>a</w:t>
      </w:r>
      <w:r w:rsidRPr="00347B28">
        <w:rPr>
          <w:spacing w:val="27"/>
          <w:sz w:val="22"/>
          <w:szCs w:val="22"/>
        </w:rPr>
        <w:t xml:space="preserve"> </w:t>
      </w:r>
      <w:r w:rsidRPr="00347B28">
        <w:rPr>
          <w:spacing w:val="4"/>
          <w:sz w:val="22"/>
          <w:szCs w:val="22"/>
        </w:rPr>
        <w:t>fi</w:t>
      </w:r>
      <w:r w:rsidRPr="00347B28">
        <w:rPr>
          <w:spacing w:val="3"/>
          <w:sz w:val="22"/>
          <w:szCs w:val="22"/>
        </w:rPr>
        <w:t>r</w:t>
      </w:r>
      <w:r w:rsidRPr="00347B28">
        <w:rPr>
          <w:spacing w:val="4"/>
          <w:sz w:val="22"/>
          <w:szCs w:val="22"/>
        </w:rPr>
        <w:t>m</w:t>
      </w:r>
      <w:r w:rsidRPr="00347B28">
        <w:rPr>
          <w:spacing w:val="3"/>
          <w:sz w:val="22"/>
          <w:szCs w:val="22"/>
        </w:rPr>
        <w:t>a</w:t>
      </w:r>
      <w:r w:rsidRPr="00347B28">
        <w:rPr>
          <w:spacing w:val="32"/>
          <w:sz w:val="22"/>
          <w:szCs w:val="22"/>
        </w:rPr>
        <w:t xml:space="preserve"> </w:t>
      </w:r>
      <w:r w:rsidRPr="00347B28">
        <w:rPr>
          <w:spacing w:val="2"/>
          <w:sz w:val="22"/>
          <w:szCs w:val="22"/>
        </w:rPr>
        <w:t>de</w:t>
      </w:r>
      <w:r w:rsidRPr="00347B28">
        <w:rPr>
          <w:spacing w:val="29"/>
          <w:sz w:val="22"/>
          <w:szCs w:val="22"/>
        </w:rPr>
        <w:t xml:space="preserve"> </w:t>
      </w:r>
      <w:r w:rsidRPr="00347B28">
        <w:rPr>
          <w:spacing w:val="4"/>
          <w:sz w:val="22"/>
          <w:szCs w:val="22"/>
        </w:rPr>
        <w:t>a</w:t>
      </w:r>
      <w:r w:rsidRPr="00347B28">
        <w:rPr>
          <w:spacing w:val="5"/>
          <w:sz w:val="22"/>
          <w:szCs w:val="22"/>
        </w:rPr>
        <w:t>udito</w:t>
      </w:r>
      <w:r w:rsidRPr="00347B28">
        <w:rPr>
          <w:spacing w:val="4"/>
          <w:sz w:val="22"/>
          <w:szCs w:val="22"/>
        </w:rPr>
        <w:t>r</w:t>
      </w:r>
      <w:r w:rsidRPr="00347B28">
        <w:rPr>
          <w:spacing w:val="5"/>
          <w:sz w:val="22"/>
          <w:szCs w:val="22"/>
        </w:rPr>
        <w:t>í</w:t>
      </w:r>
      <w:r w:rsidRPr="00347B28">
        <w:rPr>
          <w:spacing w:val="4"/>
          <w:sz w:val="22"/>
          <w:szCs w:val="22"/>
        </w:rPr>
        <w:t>a</w:t>
      </w:r>
      <w:r w:rsidRPr="00347B28">
        <w:rPr>
          <w:spacing w:val="27"/>
          <w:sz w:val="22"/>
          <w:szCs w:val="22"/>
        </w:rPr>
        <w:t xml:space="preserve"> </w:t>
      </w:r>
      <w:r w:rsidRPr="00347B28">
        <w:rPr>
          <w:spacing w:val="4"/>
          <w:sz w:val="22"/>
          <w:szCs w:val="22"/>
        </w:rPr>
        <w:t>cont</w:t>
      </w:r>
      <w:r w:rsidRPr="00347B28">
        <w:rPr>
          <w:spacing w:val="3"/>
          <w:sz w:val="22"/>
          <w:szCs w:val="22"/>
        </w:rPr>
        <w:t>ra</w:t>
      </w:r>
      <w:r w:rsidRPr="00347B28">
        <w:rPr>
          <w:spacing w:val="4"/>
          <w:sz w:val="22"/>
          <w:szCs w:val="22"/>
        </w:rPr>
        <w:t>t</w:t>
      </w:r>
      <w:r w:rsidRPr="00347B28">
        <w:rPr>
          <w:spacing w:val="3"/>
          <w:sz w:val="22"/>
          <w:szCs w:val="22"/>
        </w:rPr>
        <w:t>a</w:t>
      </w:r>
      <w:r w:rsidRPr="00347B28">
        <w:rPr>
          <w:spacing w:val="4"/>
          <w:sz w:val="22"/>
          <w:szCs w:val="22"/>
        </w:rPr>
        <w:t>d</w:t>
      </w:r>
      <w:r w:rsidRPr="00347B28">
        <w:rPr>
          <w:spacing w:val="3"/>
          <w:sz w:val="22"/>
          <w:szCs w:val="22"/>
        </w:rPr>
        <w:t>a</w:t>
      </w:r>
      <w:r w:rsidRPr="00347B28">
        <w:rPr>
          <w:spacing w:val="32"/>
          <w:sz w:val="22"/>
          <w:szCs w:val="22"/>
        </w:rPr>
        <w:t xml:space="preserve"> </w:t>
      </w:r>
      <w:r w:rsidRPr="00347B28">
        <w:rPr>
          <w:spacing w:val="2"/>
          <w:sz w:val="22"/>
          <w:szCs w:val="22"/>
        </w:rPr>
        <w:t>po</w:t>
      </w:r>
      <w:r w:rsidRPr="00347B28">
        <w:rPr>
          <w:spacing w:val="1"/>
          <w:sz w:val="22"/>
          <w:szCs w:val="22"/>
        </w:rPr>
        <w:t>r</w:t>
      </w:r>
      <w:r w:rsidRPr="00347B28">
        <w:rPr>
          <w:spacing w:val="60"/>
          <w:w w:val="117"/>
          <w:sz w:val="22"/>
          <w:szCs w:val="22"/>
        </w:rPr>
        <w:t xml:space="preserve"> </w:t>
      </w:r>
      <w:r w:rsidRPr="00347B28">
        <w:rPr>
          <w:spacing w:val="2"/>
          <w:sz w:val="22"/>
          <w:szCs w:val="22"/>
        </w:rPr>
        <w:t>l</w:t>
      </w:r>
      <w:r w:rsidRPr="00347B28">
        <w:rPr>
          <w:spacing w:val="1"/>
          <w:sz w:val="22"/>
          <w:szCs w:val="22"/>
        </w:rPr>
        <w:t>a</w:t>
      </w:r>
      <w:r w:rsidRPr="00347B28">
        <w:rPr>
          <w:spacing w:val="27"/>
          <w:sz w:val="22"/>
          <w:szCs w:val="22"/>
        </w:rPr>
        <w:t xml:space="preserve"> </w:t>
      </w:r>
      <w:r w:rsidRPr="00347B28">
        <w:rPr>
          <w:spacing w:val="4"/>
          <w:sz w:val="22"/>
          <w:szCs w:val="22"/>
        </w:rPr>
        <w:t>C</w:t>
      </w:r>
      <w:r w:rsidRPr="00347B28">
        <w:rPr>
          <w:spacing w:val="3"/>
          <w:sz w:val="22"/>
          <w:szCs w:val="22"/>
        </w:rPr>
        <w:t>P</w:t>
      </w:r>
      <w:r w:rsidRPr="00347B28">
        <w:rPr>
          <w:spacing w:val="4"/>
          <w:sz w:val="22"/>
          <w:szCs w:val="22"/>
        </w:rPr>
        <w:t>EN,</w:t>
      </w:r>
      <w:r w:rsidRPr="00347B28">
        <w:rPr>
          <w:spacing w:val="23"/>
          <w:sz w:val="22"/>
          <w:szCs w:val="22"/>
        </w:rPr>
        <w:t xml:space="preserve"> </w:t>
      </w:r>
      <w:r w:rsidRPr="00347B28">
        <w:rPr>
          <w:spacing w:val="4"/>
          <w:sz w:val="22"/>
          <w:szCs w:val="22"/>
        </w:rPr>
        <w:t>comp</w:t>
      </w:r>
      <w:r w:rsidRPr="00347B28">
        <w:rPr>
          <w:spacing w:val="3"/>
          <w:sz w:val="22"/>
          <w:szCs w:val="22"/>
        </w:rPr>
        <w:t>r</w:t>
      </w:r>
      <w:r w:rsidRPr="00347B28">
        <w:rPr>
          <w:spacing w:val="4"/>
          <w:sz w:val="22"/>
          <w:szCs w:val="22"/>
        </w:rPr>
        <w:t>ob</w:t>
      </w:r>
      <w:r w:rsidRPr="00347B28">
        <w:rPr>
          <w:spacing w:val="3"/>
          <w:sz w:val="22"/>
          <w:szCs w:val="22"/>
        </w:rPr>
        <w:t>á</w:t>
      </w:r>
      <w:r w:rsidRPr="00347B28">
        <w:rPr>
          <w:spacing w:val="4"/>
          <w:sz w:val="22"/>
          <w:szCs w:val="22"/>
        </w:rPr>
        <w:t>ndose</w:t>
      </w:r>
      <w:r w:rsidRPr="00347B28">
        <w:rPr>
          <w:spacing w:val="24"/>
          <w:sz w:val="22"/>
          <w:szCs w:val="22"/>
        </w:rPr>
        <w:t xml:space="preserve"> </w:t>
      </w:r>
      <w:r w:rsidRPr="00347B28">
        <w:rPr>
          <w:spacing w:val="2"/>
          <w:sz w:val="22"/>
          <w:szCs w:val="22"/>
        </w:rPr>
        <w:t>el</w:t>
      </w:r>
      <w:r w:rsidRPr="00347B28">
        <w:rPr>
          <w:spacing w:val="26"/>
          <w:sz w:val="22"/>
          <w:szCs w:val="22"/>
        </w:rPr>
        <w:t xml:space="preserve"> </w:t>
      </w:r>
      <w:r w:rsidRPr="00347B28">
        <w:rPr>
          <w:spacing w:val="4"/>
          <w:sz w:val="22"/>
          <w:szCs w:val="22"/>
        </w:rPr>
        <w:t>cumplimiento</w:t>
      </w:r>
      <w:r w:rsidRPr="00347B28">
        <w:rPr>
          <w:spacing w:val="25"/>
          <w:sz w:val="22"/>
          <w:szCs w:val="22"/>
        </w:rPr>
        <w:t xml:space="preserve"> </w:t>
      </w:r>
      <w:r w:rsidRPr="00347B28">
        <w:rPr>
          <w:spacing w:val="2"/>
          <w:sz w:val="22"/>
          <w:szCs w:val="22"/>
        </w:rPr>
        <w:t>de</w:t>
      </w:r>
      <w:r w:rsidRPr="00347B28">
        <w:rPr>
          <w:spacing w:val="24"/>
          <w:sz w:val="22"/>
          <w:szCs w:val="22"/>
        </w:rPr>
        <w:t xml:space="preserve"> </w:t>
      </w:r>
      <w:r w:rsidRPr="00347B28">
        <w:rPr>
          <w:spacing w:val="4"/>
          <w:sz w:val="22"/>
          <w:szCs w:val="22"/>
        </w:rPr>
        <w:t>los</w:t>
      </w:r>
      <w:r w:rsidRPr="00347B28">
        <w:rPr>
          <w:spacing w:val="23"/>
          <w:sz w:val="22"/>
          <w:szCs w:val="22"/>
        </w:rPr>
        <w:t xml:space="preserve"> </w:t>
      </w:r>
      <w:r w:rsidRPr="00347B28">
        <w:rPr>
          <w:spacing w:val="3"/>
          <w:sz w:val="22"/>
          <w:szCs w:val="22"/>
        </w:rPr>
        <w:t>r</w:t>
      </w:r>
      <w:r w:rsidRPr="00347B28">
        <w:rPr>
          <w:spacing w:val="4"/>
          <w:sz w:val="22"/>
          <w:szCs w:val="22"/>
        </w:rPr>
        <w:t>equisitos</w:t>
      </w:r>
      <w:r w:rsidRPr="00347B28">
        <w:rPr>
          <w:spacing w:val="25"/>
          <w:sz w:val="22"/>
          <w:szCs w:val="22"/>
        </w:rPr>
        <w:t xml:space="preserve"> </w:t>
      </w:r>
      <w:r w:rsidRPr="00347B28">
        <w:rPr>
          <w:spacing w:val="3"/>
          <w:sz w:val="22"/>
          <w:szCs w:val="22"/>
        </w:rPr>
        <w:t>p</w:t>
      </w:r>
      <w:r w:rsidRPr="00347B28">
        <w:rPr>
          <w:spacing w:val="2"/>
          <w:sz w:val="22"/>
          <w:szCs w:val="22"/>
        </w:rPr>
        <w:t>ara</w:t>
      </w:r>
      <w:r w:rsidRPr="00347B28">
        <w:rPr>
          <w:spacing w:val="25"/>
          <w:sz w:val="22"/>
          <w:szCs w:val="22"/>
        </w:rPr>
        <w:t xml:space="preserve"> </w:t>
      </w:r>
      <w:r w:rsidRPr="00347B28">
        <w:rPr>
          <w:spacing w:val="4"/>
          <w:sz w:val="22"/>
          <w:szCs w:val="22"/>
        </w:rPr>
        <w:t>ostent</w:t>
      </w:r>
      <w:r w:rsidRPr="00347B28">
        <w:rPr>
          <w:spacing w:val="3"/>
          <w:sz w:val="22"/>
          <w:szCs w:val="22"/>
        </w:rPr>
        <w:t>ar</w:t>
      </w:r>
      <w:r w:rsidRPr="00347B28">
        <w:rPr>
          <w:spacing w:val="26"/>
          <w:sz w:val="22"/>
          <w:szCs w:val="22"/>
        </w:rPr>
        <w:t xml:space="preserve"> </w:t>
      </w:r>
      <w:r w:rsidRPr="00347B28">
        <w:rPr>
          <w:spacing w:val="3"/>
          <w:sz w:val="22"/>
          <w:szCs w:val="22"/>
        </w:rPr>
        <w:t>l</w:t>
      </w:r>
      <w:r w:rsidRPr="00347B28">
        <w:rPr>
          <w:spacing w:val="2"/>
          <w:sz w:val="22"/>
          <w:szCs w:val="22"/>
        </w:rPr>
        <w:t>a</w:t>
      </w:r>
      <w:r w:rsidRPr="00347B28">
        <w:rPr>
          <w:spacing w:val="22"/>
          <w:sz w:val="22"/>
          <w:szCs w:val="22"/>
        </w:rPr>
        <w:t xml:space="preserve"> </w:t>
      </w:r>
      <w:r w:rsidRPr="00347B28">
        <w:rPr>
          <w:spacing w:val="4"/>
          <w:sz w:val="22"/>
          <w:szCs w:val="22"/>
        </w:rPr>
        <w:t>condición</w:t>
      </w:r>
      <w:r w:rsidRPr="00347B28">
        <w:rPr>
          <w:spacing w:val="25"/>
          <w:sz w:val="22"/>
          <w:szCs w:val="22"/>
        </w:rPr>
        <w:t xml:space="preserve"> </w:t>
      </w:r>
      <w:r w:rsidRPr="00347B28">
        <w:rPr>
          <w:spacing w:val="2"/>
          <w:sz w:val="22"/>
          <w:szCs w:val="22"/>
        </w:rPr>
        <w:t>de</w:t>
      </w:r>
      <w:r w:rsidRPr="00347B28">
        <w:rPr>
          <w:spacing w:val="75"/>
          <w:sz w:val="22"/>
          <w:szCs w:val="22"/>
        </w:rPr>
        <w:t xml:space="preserve"> </w:t>
      </w:r>
      <w:r w:rsidRPr="00347B28">
        <w:rPr>
          <w:spacing w:val="4"/>
          <w:sz w:val="22"/>
          <w:szCs w:val="22"/>
        </w:rPr>
        <w:t>ente</w:t>
      </w:r>
      <w:r w:rsidRPr="00347B28">
        <w:rPr>
          <w:spacing w:val="20"/>
          <w:sz w:val="22"/>
          <w:szCs w:val="22"/>
        </w:rPr>
        <w:t xml:space="preserve"> </w:t>
      </w:r>
      <w:r w:rsidRPr="00347B28">
        <w:rPr>
          <w:spacing w:val="4"/>
          <w:sz w:val="22"/>
          <w:szCs w:val="22"/>
        </w:rPr>
        <w:t>inst</w:t>
      </w:r>
      <w:r w:rsidRPr="00347B28">
        <w:rPr>
          <w:spacing w:val="3"/>
          <w:sz w:val="22"/>
          <w:szCs w:val="22"/>
        </w:rPr>
        <w:t>r</w:t>
      </w:r>
      <w:r w:rsidRPr="00347B28">
        <w:rPr>
          <w:spacing w:val="4"/>
          <w:sz w:val="22"/>
          <w:szCs w:val="22"/>
        </w:rPr>
        <w:t>ument</w:t>
      </w:r>
      <w:r w:rsidRPr="00347B28">
        <w:rPr>
          <w:spacing w:val="3"/>
          <w:sz w:val="22"/>
          <w:szCs w:val="22"/>
        </w:rPr>
        <w:t>a</w:t>
      </w:r>
      <w:r w:rsidRPr="00347B28">
        <w:rPr>
          <w:spacing w:val="4"/>
          <w:sz w:val="22"/>
          <w:szCs w:val="22"/>
        </w:rPr>
        <w:t>l</w:t>
      </w:r>
      <w:r w:rsidRPr="00347B28">
        <w:rPr>
          <w:spacing w:val="19"/>
          <w:sz w:val="22"/>
          <w:szCs w:val="22"/>
        </w:rPr>
        <w:t xml:space="preserve"> </w:t>
      </w:r>
      <w:r w:rsidRPr="00347B28">
        <w:rPr>
          <w:spacing w:val="4"/>
          <w:sz w:val="22"/>
          <w:szCs w:val="22"/>
        </w:rPr>
        <w:t>po</w:t>
      </w:r>
      <w:r w:rsidRPr="00347B28">
        <w:rPr>
          <w:spacing w:val="3"/>
          <w:sz w:val="22"/>
          <w:szCs w:val="22"/>
        </w:rPr>
        <w:t>r</w:t>
      </w:r>
      <w:r w:rsidRPr="00347B28">
        <w:rPr>
          <w:spacing w:val="21"/>
          <w:sz w:val="22"/>
          <w:szCs w:val="22"/>
        </w:rPr>
        <w:t xml:space="preserve"> </w:t>
      </w:r>
      <w:r w:rsidRPr="00347B28">
        <w:rPr>
          <w:spacing w:val="4"/>
          <w:sz w:val="22"/>
          <w:szCs w:val="22"/>
        </w:rPr>
        <w:t>p</w:t>
      </w:r>
      <w:r w:rsidRPr="00347B28">
        <w:rPr>
          <w:spacing w:val="3"/>
          <w:sz w:val="22"/>
          <w:szCs w:val="22"/>
        </w:rPr>
        <w:t>ar</w:t>
      </w:r>
      <w:r w:rsidRPr="00347B28">
        <w:rPr>
          <w:spacing w:val="4"/>
          <w:sz w:val="22"/>
          <w:szCs w:val="22"/>
        </w:rPr>
        <w:t>te</w:t>
      </w:r>
      <w:r w:rsidRPr="00347B28">
        <w:rPr>
          <w:spacing w:val="22"/>
          <w:sz w:val="22"/>
          <w:szCs w:val="22"/>
        </w:rPr>
        <w:t xml:space="preserve"> </w:t>
      </w:r>
      <w:r w:rsidRPr="00347B28">
        <w:rPr>
          <w:spacing w:val="2"/>
          <w:sz w:val="22"/>
          <w:szCs w:val="22"/>
        </w:rPr>
        <w:t>de</w:t>
      </w:r>
      <w:r w:rsidRPr="00347B28">
        <w:rPr>
          <w:spacing w:val="23"/>
          <w:sz w:val="22"/>
          <w:szCs w:val="22"/>
        </w:rPr>
        <w:t xml:space="preserve"> </w:t>
      </w:r>
      <w:r w:rsidRPr="00347B28">
        <w:rPr>
          <w:spacing w:val="3"/>
          <w:sz w:val="22"/>
          <w:szCs w:val="22"/>
        </w:rPr>
        <w:t>l</w:t>
      </w:r>
      <w:r w:rsidRPr="00347B28">
        <w:rPr>
          <w:spacing w:val="2"/>
          <w:sz w:val="22"/>
          <w:szCs w:val="22"/>
        </w:rPr>
        <w:t>a</w:t>
      </w:r>
      <w:r w:rsidRPr="00347B28">
        <w:rPr>
          <w:spacing w:val="3"/>
          <w:sz w:val="22"/>
          <w:szCs w:val="22"/>
        </w:rPr>
        <w:t>s</w:t>
      </w:r>
      <w:r w:rsidRPr="00347B28">
        <w:rPr>
          <w:spacing w:val="23"/>
          <w:sz w:val="22"/>
          <w:szCs w:val="22"/>
        </w:rPr>
        <w:t xml:space="preserve"> </w:t>
      </w:r>
      <w:r w:rsidRPr="00347B28">
        <w:rPr>
          <w:spacing w:val="4"/>
          <w:sz w:val="22"/>
          <w:szCs w:val="22"/>
        </w:rPr>
        <w:t>socied</w:t>
      </w:r>
      <w:r w:rsidRPr="00347B28">
        <w:rPr>
          <w:spacing w:val="3"/>
          <w:sz w:val="22"/>
          <w:szCs w:val="22"/>
        </w:rPr>
        <w:t>a</w:t>
      </w:r>
      <w:r w:rsidRPr="00347B28">
        <w:rPr>
          <w:spacing w:val="4"/>
          <w:sz w:val="22"/>
          <w:szCs w:val="22"/>
        </w:rPr>
        <w:t>des</w:t>
      </w:r>
      <w:r w:rsidRPr="00347B28">
        <w:rPr>
          <w:spacing w:val="19"/>
          <w:sz w:val="22"/>
          <w:szCs w:val="22"/>
        </w:rPr>
        <w:t xml:space="preserve"> </w:t>
      </w:r>
      <w:r w:rsidRPr="00347B28">
        <w:rPr>
          <w:spacing w:val="4"/>
          <w:sz w:val="22"/>
          <w:szCs w:val="22"/>
        </w:rPr>
        <w:t>públic</w:t>
      </w:r>
      <w:r w:rsidRPr="00347B28">
        <w:rPr>
          <w:spacing w:val="3"/>
          <w:sz w:val="22"/>
          <w:szCs w:val="22"/>
        </w:rPr>
        <w:t>a</w:t>
      </w:r>
      <w:r w:rsidRPr="00347B28">
        <w:rPr>
          <w:spacing w:val="4"/>
          <w:sz w:val="22"/>
          <w:szCs w:val="22"/>
        </w:rPr>
        <w:t>s</w:t>
      </w:r>
      <w:r w:rsidRPr="00347B28">
        <w:rPr>
          <w:spacing w:val="19"/>
          <w:sz w:val="22"/>
          <w:szCs w:val="22"/>
        </w:rPr>
        <w:t xml:space="preserve"> </w:t>
      </w:r>
      <w:r w:rsidRPr="00347B28">
        <w:rPr>
          <w:spacing w:val="4"/>
          <w:sz w:val="22"/>
          <w:szCs w:val="22"/>
        </w:rPr>
        <w:t>que</w:t>
      </w:r>
      <w:r w:rsidRPr="00347B28">
        <w:rPr>
          <w:spacing w:val="18"/>
          <w:sz w:val="22"/>
          <w:szCs w:val="22"/>
        </w:rPr>
        <w:t xml:space="preserve"> </w:t>
      </w:r>
      <w:r w:rsidRPr="00347B28">
        <w:rPr>
          <w:spacing w:val="4"/>
          <w:sz w:val="22"/>
          <w:szCs w:val="22"/>
        </w:rPr>
        <w:t>tienen</w:t>
      </w:r>
      <w:r w:rsidRPr="00347B28">
        <w:rPr>
          <w:spacing w:val="21"/>
          <w:sz w:val="22"/>
          <w:szCs w:val="22"/>
        </w:rPr>
        <w:t xml:space="preserve"> </w:t>
      </w:r>
      <w:r w:rsidRPr="00347B28">
        <w:rPr>
          <w:spacing w:val="3"/>
          <w:sz w:val="22"/>
          <w:szCs w:val="22"/>
        </w:rPr>
        <w:t>t</w:t>
      </w:r>
      <w:r w:rsidRPr="00347B28">
        <w:rPr>
          <w:spacing w:val="2"/>
          <w:sz w:val="22"/>
          <w:szCs w:val="22"/>
        </w:rPr>
        <w:t>a</w:t>
      </w:r>
      <w:r w:rsidRPr="00347B28">
        <w:rPr>
          <w:spacing w:val="3"/>
          <w:sz w:val="22"/>
          <w:szCs w:val="22"/>
        </w:rPr>
        <w:t>l</w:t>
      </w:r>
      <w:r w:rsidRPr="00347B28">
        <w:rPr>
          <w:spacing w:val="25"/>
          <w:sz w:val="22"/>
          <w:szCs w:val="22"/>
        </w:rPr>
        <w:t xml:space="preserve"> </w:t>
      </w:r>
      <w:r w:rsidRPr="00347B28">
        <w:rPr>
          <w:spacing w:val="3"/>
          <w:sz w:val="22"/>
          <w:szCs w:val="22"/>
        </w:rPr>
        <w:t>r</w:t>
      </w:r>
      <w:r w:rsidRPr="00347B28">
        <w:rPr>
          <w:spacing w:val="4"/>
          <w:sz w:val="22"/>
          <w:szCs w:val="22"/>
        </w:rPr>
        <w:t>econocimiento.</w:t>
      </w:r>
    </w:p>
    <w:p w14:paraId="1BB7706F" w14:textId="77777777" w:rsidR="00D861EB" w:rsidRPr="00C67F40" w:rsidRDefault="00D861EB" w:rsidP="00347B28">
      <w:pPr>
        <w:spacing w:before="4"/>
        <w:jc w:val="both"/>
      </w:pPr>
    </w:p>
    <w:p w14:paraId="67611323" w14:textId="77777777" w:rsidR="00D861EB" w:rsidRPr="00347B28" w:rsidRDefault="00D861EB" w:rsidP="00347B28">
      <w:pPr>
        <w:ind w:left="101"/>
        <w:jc w:val="both"/>
        <w:rPr>
          <w:rFonts w:ascii="Arial Narrow" w:hAnsi="Arial Narrow"/>
          <w:spacing w:val="8"/>
          <w:w w:val="110"/>
          <w:sz w:val="26"/>
          <w:szCs w:val="26"/>
        </w:rPr>
      </w:pPr>
      <w:r w:rsidRPr="00347B28">
        <w:rPr>
          <w:rFonts w:ascii="Arial Narrow" w:hAnsi="Arial Narrow"/>
          <w:spacing w:val="8"/>
          <w:w w:val="110"/>
          <w:sz w:val="26"/>
          <w:szCs w:val="26"/>
        </w:rPr>
        <w:t>Sin perjuicio de ser cierta esta afirmación, en las observaciones que efectuó la CPEN sobre esta cuestión en el trámite procedimental del Borrador Sujeto a Cambios, se nos indicaba que la revisión se está haciendo sobre la base de unos “…criterios y parámetros de cálculo que sirvieron de soporte en el año 2016 para adoptar los acuerdos correspondientes, teniendo en cuenta lo dispuesto en el artículo 2.2 b) del Decreto Foral 23/</w:t>
      </w:r>
      <w:proofErr w:type="gramStart"/>
      <w:r w:rsidRPr="00347B28">
        <w:rPr>
          <w:rFonts w:ascii="Arial Narrow" w:hAnsi="Arial Narrow"/>
          <w:spacing w:val="8"/>
          <w:w w:val="110"/>
          <w:sz w:val="26"/>
          <w:szCs w:val="26"/>
        </w:rPr>
        <w:t>2014….</w:t>
      </w:r>
      <w:proofErr w:type="gramEnd"/>
      <w:r w:rsidRPr="00347B28">
        <w:rPr>
          <w:rFonts w:ascii="Arial Narrow" w:hAnsi="Arial Narrow"/>
          <w:spacing w:val="8"/>
          <w:w w:val="110"/>
          <w:sz w:val="26"/>
          <w:szCs w:val="26"/>
        </w:rPr>
        <w:t>”. Cuestión que no discute este auditor.</w:t>
      </w:r>
    </w:p>
    <w:p w14:paraId="12280421" w14:textId="77777777" w:rsidR="00D861EB" w:rsidRPr="00347B28" w:rsidRDefault="00D861EB" w:rsidP="00347B28">
      <w:pPr>
        <w:ind w:left="101"/>
        <w:jc w:val="both"/>
        <w:rPr>
          <w:rFonts w:ascii="Arial Narrow" w:hAnsi="Arial Narrow"/>
          <w:spacing w:val="8"/>
          <w:w w:val="110"/>
          <w:sz w:val="26"/>
          <w:szCs w:val="26"/>
        </w:rPr>
      </w:pPr>
    </w:p>
    <w:p w14:paraId="2433145F" w14:textId="77777777" w:rsidR="00D861EB" w:rsidRPr="00347B28" w:rsidRDefault="00D861EB" w:rsidP="00347B28">
      <w:pPr>
        <w:ind w:left="101"/>
        <w:jc w:val="both"/>
        <w:rPr>
          <w:rFonts w:ascii="Arial Narrow" w:hAnsi="Arial Narrow"/>
          <w:spacing w:val="8"/>
          <w:w w:val="110"/>
          <w:sz w:val="26"/>
          <w:szCs w:val="26"/>
        </w:rPr>
      </w:pPr>
      <w:r w:rsidRPr="00347B28">
        <w:rPr>
          <w:rFonts w:ascii="Arial Narrow" w:hAnsi="Arial Narrow"/>
          <w:spacing w:val="8"/>
          <w:w w:val="110"/>
          <w:sz w:val="26"/>
          <w:szCs w:val="26"/>
        </w:rPr>
        <w:t>No obstante, hay que tener en cuenta un hecho y es que la concreción de que el cumplimiento del requisito de que la parte esencial de su actividad la realice para la entidad que realiza el encargo, sea como mínimo en un 80 por ciento, no se traslada a nuestro ordenamiento hasta en el año 2017 en la Administración General del Estado con la aprobación de la Ley 2/2017 de Contratos del Sector Público y en el ámbito de nuestra administración foral hasta 2018, que es cuando se aprueba la Ley Foral 2/2018 de Contratos Públicos.</w:t>
      </w:r>
    </w:p>
    <w:p w14:paraId="56A144B2" w14:textId="77777777" w:rsidR="00D861EB" w:rsidRPr="00347B28" w:rsidRDefault="00D861EB" w:rsidP="00347B28">
      <w:pPr>
        <w:ind w:left="101"/>
        <w:jc w:val="both"/>
        <w:rPr>
          <w:rFonts w:ascii="Arial Narrow" w:hAnsi="Arial Narrow"/>
          <w:spacing w:val="8"/>
          <w:w w:val="110"/>
          <w:sz w:val="26"/>
          <w:szCs w:val="26"/>
        </w:rPr>
      </w:pPr>
    </w:p>
    <w:p w14:paraId="03D545BF" w14:textId="77777777" w:rsidR="00D861EB" w:rsidRPr="00347B28" w:rsidRDefault="00D861EB" w:rsidP="00347B28">
      <w:pPr>
        <w:ind w:left="101"/>
        <w:jc w:val="both"/>
        <w:rPr>
          <w:rFonts w:ascii="Arial Narrow" w:hAnsi="Arial Narrow"/>
          <w:spacing w:val="8"/>
          <w:w w:val="110"/>
          <w:sz w:val="26"/>
          <w:szCs w:val="26"/>
        </w:rPr>
      </w:pPr>
      <w:r w:rsidRPr="00347B28">
        <w:rPr>
          <w:rFonts w:ascii="Arial Narrow" w:hAnsi="Arial Narrow"/>
          <w:spacing w:val="8"/>
          <w:w w:val="110"/>
          <w:sz w:val="26"/>
          <w:szCs w:val="26"/>
        </w:rPr>
        <w:t xml:space="preserve">En mis afirmaciones, que han sido omitidas por el </w:t>
      </w:r>
      <w:proofErr w:type="gramStart"/>
      <w:r w:rsidRPr="00347B28">
        <w:rPr>
          <w:rFonts w:ascii="Arial Narrow" w:hAnsi="Arial Narrow"/>
          <w:spacing w:val="8"/>
          <w:w w:val="110"/>
          <w:sz w:val="26"/>
          <w:szCs w:val="26"/>
        </w:rPr>
        <w:t>Presidente</w:t>
      </w:r>
      <w:proofErr w:type="gramEnd"/>
      <w:r w:rsidRPr="00347B28">
        <w:rPr>
          <w:rFonts w:ascii="Arial Narrow" w:hAnsi="Arial Narrow"/>
          <w:spacing w:val="8"/>
          <w:w w:val="110"/>
          <w:sz w:val="26"/>
          <w:szCs w:val="26"/>
        </w:rPr>
        <w:t>, indicaba que, la Abogacía del Estado y la IGAE, establecieron unos criterios en 2019 y 2023, para el cálculo del citado porcentaje de actividad, y que fueron adoptados por el Instituto de Censores Jurados de Cuentas, como guía para una adecuada interpretación por los auditores privados para verificar el requisito del cumplimiento del requisito de actividad en las auditorias de las cuentas anuales de las sociedades públicas. De acuerdo con los citados criterios, a mi juicio, y sin cuestionar la revisión de las firmas privadas de acuerdo con los criterios de actuación considerados por la CPEN, afirmaba que existen dudas en algunas sociedades, sobre su continuidad como entes instrumentales, respecto al cumplimiento efectivo del requisito de actividad.</w:t>
      </w:r>
    </w:p>
    <w:p w14:paraId="27E16523" w14:textId="77777777" w:rsidR="00D861EB" w:rsidRPr="00347B28" w:rsidRDefault="00D861EB" w:rsidP="00347B28">
      <w:pPr>
        <w:ind w:left="101"/>
        <w:jc w:val="both"/>
        <w:rPr>
          <w:rFonts w:ascii="Arial Narrow" w:hAnsi="Arial Narrow"/>
          <w:spacing w:val="8"/>
          <w:w w:val="110"/>
          <w:sz w:val="26"/>
          <w:szCs w:val="26"/>
        </w:rPr>
      </w:pPr>
    </w:p>
    <w:p w14:paraId="0CF1C4C3" w14:textId="77777777" w:rsidR="00D861EB" w:rsidRPr="00347B28" w:rsidRDefault="00D861EB" w:rsidP="00347B28">
      <w:pPr>
        <w:ind w:left="101"/>
        <w:jc w:val="both"/>
        <w:rPr>
          <w:rFonts w:ascii="Arial Narrow" w:hAnsi="Arial Narrow"/>
          <w:spacing w:val="8"/>
          <w:w w:val="110"/>
          <w:sz w:val="26"/>
          <w:szCs w:val="26"/>
        </w:rPr>
      </w:pPr>
      <w:r w:rsidRPr="00347B28">
        <w:rPr>
          <w:rFonts w:ascii="Arial Narrow" w:hAnsi="Arial Narrow"/>
          <w:spacing w:val="8"/>
          <w:w w:val="110"/>
          <w:sz w:val="26"/>
          <w:szCs w:val="26"/>
        </w:rPr>
        <w:t>Por este motivo, respecto a esta cuestión (además de la recomendación que se efectúa en la página 79 del Informe Definitivo respecto a la nueva aprobación de un nuevo Decreto Foral sobre los entes instrumentales) enfatizaba la necesidad de la incorporación de estos extremos en el nuevo desarrollo reglamentario, por seguridad jurídica en las sociedades públicas, afirmación que no aparece en el Informe Definitivo y que considero necesaria para una mejor identificación de las circunstancias que la Cámara debe comunicar a la ACFN y la CPEN.</w:t>
      </w:r>
    </w:p>
    <w:p w14:paraId="32162689" w14:textId="77777777" w:rsidR="00D861EB" w:rsidRPr="00347B28" w:rsidRDefault="00D861EB" w:rsidP="00347B28">
      <w:pPr>
        <w:ind w:left="101"/>
        <w:jc w:val="both"/>
        <w:rPr>
          <w:rFonts w:ascii="Arial Narrow" w:hAnsi="Arial Narrow"/>
          <w:spacing w:val="8"/>
          <w:w w:val="110"/>
          <w:sz w:val="26"/>
          <w:szCs w:val="26"/>
        </w:rPr>
        <w:sectPr w:rsidR="00D861EB" w:rsidRPr="00347B28" w:rsidSect="00D861EB">
          <w:pgSz w:w="11910" w:h="16840"/>
          <w:pgMar w:top="1340" w:right="1600" w:bottom="280" w:left="1600" w:header="720" w:footer="720" w:gutter="0"/>
          <w:cols w:space="720"/>
        </w:sectPr>
      </w:pPr>
    </w:p>
    <w:p w14:paraId="16D12A5E" w14:textId="77777777" w:rsidR="00D861EB" w:rsidRPr="00C67F40" w:rsidRDefault="00D861EB" w:rsidP="00D861EB">
      <w:pPr>
        <w:spacing w:before="57"/>
        <w:ind w:left="121"/>
        <w:rPr>
          <w:sz w:val="25"/>
          <w:szCs w:val="25"/>
        </w:rPr>
      </w:pPr>
      <w:r w:rsidRPr="00C67F40">
        <w:rPr>
          <w:spacing w:val="6"/>
          <w:w w:val="110"/>
          <w:sz w:val="25"/>
        </w:rPr>
        <w:lastRenderedPageBreak/>
        <w:t>5</w:t>
      </w:r>
      <w:r w:rsidRPr="00C67F40">
        <w:rPr>
          <w:spacing w:val="7"/>
          <w:w w:val="110"/>
          <w:sz w:val="25"/>
        </w:rPr>
        <w:t>.</w:t>
      </w:r>
      <w:r w:rsidRPr="00C67F40">
        <w:rPr>
          <w:spacing w:val="6"/>
          <w:w w:val="110"/>
          <w:sz w:val="25"/>
        </w:rPr>
        <w:t>13</w:t>
      </w:r>
      <w:r w:rsidRPr="00C67F40">
        <w:rPr>
          <w:spacing w:val="44"/>
          <w:w w:val="110"/>
          <w:sz w:val="25"/>
        </w:rPr>
        <w:t xml:space="preserve"> </w:t>
      </w:r>
      <w:r w:rsidRPr="00C67F40">
        <w:rPr>
          <w:spacing w:val="8"/>
          <w:w w:val="110"/>
          <w:sz w:val="25"/>
        </w:rPr>
        <w:t>Soc</w:t>
      </w:r>
      <w:r w:rsidRPr="00C67F40">
        <w:rPr>
          <w:spacing w:val="12"/>
          <w:w w:val="110"/>
          <w:sz w:val="25"/>
        </w:rPr>
        <w:t>i</w:t>
      </w:r>
      <w:r w:rsidRPr="00C67F40">
        <w:rPr>
          <w:spacing w:val="7"/>
          <w:w w:val="110"/>
          <w:sz w:val="25"/>
        </w:rPr>
        <w:t>e</w:t>
      </w:r>
      <w:r w:rsidRPr="00C67F40">
        <w:rPr>
          <w:spacing w:val="8"/>
          <w:w w:val="110"/>
          <w:sz w:val="25"/>
        </w:rPr>
        <w:t>d</w:t>
      </w:r>
      <w:r w:rsidRPr="00C67F40">
        <w:rPr>
          <w:spacing w:val="7"/>
          <w:w w:val="110"/>
          <w:sz w:val="25"/>
        </w:rPr>
        <w:t>a</w:t>
      </w:r>
      <w:r w:rsidRPr="00C67F40">
        <w:rPr>
          <w:spacing w:val="8"/>
          <w:w w:val="110"/>
          <w:sz w:val="25"/>
        </w:rPr>
        <w:t>d</w:t>
      </w:r>
      <w:r w:rsidRPr="00C67F40">
        <w:rPr>
          <w:spacing w:val="7"/>
          <w:w w:val="110"/>
          <w:sz w:val="25"/>
        </w:rPr>
        <w:t>es</w:t>
      </w:r>
      <w:r w:rsidRPr="00C67F40">
        <w:rPr>
          <w:spacing w:val="44"/>
          <w:w w:val="110"/>
          <w:sz w:val="25"/>
        </w:rPr>
        <w:t xml:space="preserve"> </w:t>
      </w:r>
      <w:r w:rsidRPr="00C67F40">
        <w:rPr>
          <w:spacing w:val="7"/>
          <w:w w:val="110"/>
          <w:sz w:val="25"/>
        </w:rPr>
        <w:t>Púb</w:t>
      </w:r>
      <w:r w:rsidRPr="00C67F40">
        <w:rPr>
          <w:spacing w:val="11"/>
          <w:w w:val="110"/>
          <w:sz w:val="25"/>
        </w:rPr>
        <w:t>li</w:t>
      </w:r>
      <w:r w:rsidRPr="00C67F40">
        <w:rPr>
          <w:spacing w:val="7"/>
          <w:w w:val="110"/>
          <w:sz w:val="25"/>
        </w:rPr>
        <w:t>ca</w:t>
      </w:r>
      <w:r w:rsidRPr="00C67F40">
        <w:rPr>
          <w:spacing w:val="6"/>
          <w:w w:val="110"/>
          <w:sz w:val="25"/>
        </w:rPr>
        <w:t>s</w:t>
      </w:r>
      <w:r w:rsidRPr="00C67F40">
        <w:rPr>
          <w:spacing w:val="50"/>
          <w:w w:val="110"/>
          <w:sz w:val="25"/>
        </w:rPr>
        <w:t xml:space="preserve"> </w:t>
      </w:r>
      <w:r w:rsidRPr="00C67F40">
        <w:rPr>
          <w:w w:val="110"/>
          <w:sz w:val="25"/>
        </w:rPr>
        <w:t>y</w:t>
      </w:r>
      <w:r w:rsidRPr="00C67F40">
        <w:rPr>
          <w:spacing w:val="44"/>
          <w:w w:val="110"/>
          <w:sz w:val="25"/>
        </w:rPr>
        <w:t xml:space="preserve"> </w:t>
      </w:r>
      <w:r w:rsidRPr="00C67F40">
        <w:rPr>
          <w:spacing w:val="9"/>
          <w:w w:val="110"/>
          <w:sz w:val="25"/>
        </w:rPr>
        <w:t>F</w:t>
      </w:r>
      <w:r w:rsidRPr="00C67F40">
        <w:rPr>
          <w:spacing w:val="8"/>
          <w:w w:val="110"/>
          <w:sz w:val="25"/>
        </w:rPr>
        <w:t>und</w:t>
      </w:r>
      <w:r w:rsidRPr="00C67F40">
        <w:rPr>
          <w:spacing w:val="7"/>
          <w:w w:val="110"/>
          <w:sz w:val="25"/>
        </w:rPr>
        <w:t>a</w:t>
      </w:r>
      <w:r w:rsidRPr="00C67F40">
        <w:rPr>
          <w:spacing w:val="8"/>
          <w:w w:val="110"/>
          <w:sz w:val="25"/>
        </w:rPr>
        <w:t>c</w:t>
      </w:r>
      <w:r w:rsidRPr="00C67F40">
        <w:rPr>
          <w:spacing w:val="12"/>
          <w:w w:val="110"/>
          <w:sz w:val="25"/>
        </w:rPr>
        <w:t>i</w:t>
      </w:r>
      <w:r w:rsidRPr="00C67F40">
        <w:rPr>
          <w:spacing w:val="8"/>
          <w:w w:val="110"/>
          <w:sz w:val="25"/>
        </w:rPr>
        <w:t>on</w:t>
      </w:r>
      <w:r w:rsidRPr="00C67F40">
        <w:rPr>
          <w:spacing w:val="7"/>
          <w:w w:val="110"/>
          <w:sz w:val="25"/>
        </w:rPr>
        <w:t>es</w:t>
      </w:r>
      <w:r w:rsidRPr="00C67F40">
        <w:rPr>
          <w:spacing w:val="44"/>
          <w:w w:val="110"/>
          <w:sz w:val="25"/>
        </w:rPr>
        <w:t xml:space="preserve"> </w:t>
      </w:r>
      <w:r w:rsidRPr="00C67F40">
        <w:rPr>
          <w:spacing w:val="7"/>
          <w:w w:val="110"/>
          <w:sz w:val="25"/>
        </w:rPr>
        <w:t>Púb</w:t>
      </w:r>
      <w:r w:rsidRPr="00C67F40">
        <w:rPr>
          <w:spacing w:val="11"/>
          <w:w w:val="110"/>
          <w:sz w:val="25"/>
        </w:rPr>
        <w:t>li</w:t>
      </w:r>
      <w:r w:rsidRPr="00C67F40">
        <w:rPr>
          <w:spacing w:val="7"/>
          <w:w w:val="110"/>
          <w:sz w:val="25"/>
        </w:rPr>
        <w:t>ca</w:t>
      </w:r>
      <w:r w:rsidRPr="00C67F40">
        <w:rPr>
          <w:spacing w:val="6"/>
          <w:w w:val="110"/>
          <w:sz w:val="25"/>
        </w:rPr>
        <w:t>s</w:t>
      </w:r>
    </w:p>
    <w:p w14:paraId="71530E65" w14:textId="77777777" w:rsidR="00D861EB" w:rsidRPr="00C67F40" w:rsidRDefault="00D861EB" w:rsidP="00D861EB">
      <w:pPr>
        <w:spacing w:before="11"/>
        <w:rPr>
          <w:sz w:val="20"/>
          <w:szCs w:val="20"/>
        </w:rPr>
      </w:pPr>
    </w:p>
    <w:p w14:paraId="1A5C2604" w14:textId="77777777" w:rsidR="00D861EB" w:rsidRPr="00C67F40" w:rsidRDefault="00D861EB" w:rsidP="00D861EB">
      <w:pPr>
        <w:ind w:left="121"/>
        <w:rPr>
          <w:sz w:val="25"/>
          <w:szCs w:val="25"/>
        </w:rPr>
      </w:pPr>
      <w:r w:rsidRPr="00C67F40">
        <w:rPr>
          <w:spacing w:val="10"/>
          <w:w w:val="115"/>
          <w:sz w:val="25"/>
        </w:rPr>
        <w:t>A</w:t>
      </w:r>
      <w:r w:rsidRPr="00C67F40">
        <w:rPr>
          <w:spacing w:val="8"/>
          <w:w w:val="115"/>
          <w:sz w:val="25"/>
        </w:rPr>
        <w:t>ud</w:t>
      </w:r>
      <w:r w:rsidRPr="00C67F40">
        <w:rPr>
          <w:spacing w:val="11"/>
          <w:w w:val="115"/>
          <w:sz w:val="25"/>
        </w:rPr>
        <w:t>i</w:t>
      </w:r>
      <w:r w:rsidRPr="00C67F40">
        <w:rPr>
          <w:spacing w:val="9"/>
          <w:w w:val="115"/>
          <w:sz w:val="25"/>
        </w:rPr>
        <w:t>t</w:t>
      </w:r>
      <w:r w:rsidRPr="00C67F40">
        <w:rPr>
          <w:spacing w:val="8"/>
          <w:w w:val="115"/>
          <w:sz w:val="25"/>
        </w:rPr>
        <w:t>o</w:t>
      </w:r>
      <w:r w:rsidRPr="00C67F40">
        <w:rPr>
          <w:spacing w:val="9"/>
          <w:w w:val="115"/>
          <w:sz w:val="25"/>
        </w:rPr>
        <w:t>rí</w:t>
      </w:r>
      <w:r w:rsidRPr="00C67F40">
        <w:rPr>
          <w:spacing w:val="7"/>
          <w:w w:val="115"/>
          <w:sz w:val="25"/>
        </w:rPr>
        <w:t>as</w:t>
      </w:r>
      <w:r w:rsidRPr="00C67F40">
        <w:rPr>
          <w:spacing w:val="-17"/>
          <w:w w:val="115"/>
          <w:sz w:val="25"/>
        </w:rPr>
        <w:t xml:space="preserve"> </w:t>
      </w:r>
      <w:r w:rsidRPr="00C67F40">
        <w:rPr>
          <w:spacing w:val="5"/>
          <w:w w:val="115"/>
          <w:sz w:val="25"/>
        </w:rPr>
        <w:t>d</w:t>
      </w:r>
      <w:r w:rsidRPr="00C67F40">
        <w:rPr>
          <w:spacing w:val="4"/>
          <w:w w:val="115"/>
          <w:sz w:val="25"/>
        </w:rPr>
        <w:t>e</w:t>
      </w:r>
      <w:r w:rsidRPr="00C67F40">
        <w:rPr>
          <w:spacing w:val="-15"/>
          <w:w w:val="115"/>
          <w:sz w:val="25"/>
        </w:rPr>
        <w:t xml:space="preserve"> </w:t>
      </w:r>
      <w:r w:rsidRPr="00C67F40">
        <w:rPr>
          <w:spacing w:val="10"/>
          <w:w w:val="115"/>
          <w:sz w:val="25"/>
        </w:rPr>
        <w:t>l</w:t>
      </w:r>
      <w:r w:rsidRPr="00C67F40">
        <w:rPr>
          <w:spacing w:val="6"/>
          <w:w w:val="115"/>
          <w:sz w:val="25"/>
        </w:rPr>
        <w:t>as</w:t>
      </w:r>
      <w:r w:rsidRPr="00C67F40">
        <w:rPr>
          <w:spacing w:val="-17"/>
          <w:w w:val="115"/>
          <w:sz w:val="25"/>
        </w:rPr>
        <w:t xml:space="preserve"> </w:t>
      </w:r>
      <w:r w:rsidRPr="00C67F40">
        <w:rPr>
          <w:spacing w:val="7"/>
          <w:w w:val="115"/>
          <w:sz w:val="25"/>
        </w:rPr>
        <w:t>s</w:t>
      </w:r>
      <w:r w:rsidRPr="00C67F40">
        <w:rPr>
          <w:spacing w:val="8"/>
          <w:w w:val="115"/>
          <w:sz w:val="25"/>
        </w:rPr>
        <w:t>oc</w:t>
      </w:r>
      <w:r w:rsidRPr="00C67F40">
        <w:rPr>
          <w:spacing w:val="11"/>
          <w:w w:val="115"/>
          <w:sz w:val="25"/>
        </w:rPr>
        <w:t>i</w:t>
      </w:r>
      <w:r w:rsidRPr="00C67F40">
        <w:rPr>
          <w:spacing w:val="7"/>
          <w:w w:val="115"/>
          <w:sz w:val="25"/>
        </w:rPr>
        <w:t>e</w:t>
      </w:r>
      <w:r w:rsidRPr="00C67F40">
        <w:rPr>
          <w:spacing w:val="8"/>
          <w:w w:val="115"/>
          <w:sz w:val="25"/>
        </w:rPr>
        <w:t>d</w:t>
      </w:r>
      <w:r w:rsidRPr="00C67F40">
        <w:rPr>
          <w:spacing w:val="7"/>
          <w:w w:val="115"/>
          <w:sz w:val="25"/>
        </w:rPr>
        <w:t>a</w:t>
      </w:r>
      <w:r w:rsidRPr="00C67F40">
        <w:rPr>
          <w:spacing w:val="8"/>
          <w:w w:val="115"/>
          <w:sz w:val="25"/>
        </w:rPr>
        <w:t>d</w:t>
      </w:r>
      <w:r w:rsidRPr="00C67F40">
        <w:rPr>
          <w:spacing w:val="7"/>
          <w:w w:val="115"/>
          <w:sz w:val="25"/>
        </w:rPr>
        <w:t>es</w:t>
      </w:r>
      <w:r w:rsidRPr="00C67F40">
        <w:rPr>
          <w:spacing w:val="-13"/>
          <w:w w:val="115"/>
          <w:sz w:val="25"/>
        </w:rPr>
        <w:t xml:space="preserve"> </w:t>
      </w:r>
      <w:r w:rsidRPr="00C67F40">
        <w:rPr>
          <w:spacing w:val="8"/>
          <w:w w:val="115"/>
          <w:sz w:val="25"/>
        </w:rPr>
        <w:t>púb</w:t>
      </w:r>
      <w:r w:rsidRPr="00C67F40">
        <w:rPr>
          <w:spacing w:val="11"/>
          <w:w w:val="115"/>
          <w:sz w:val="25"/>
        </w:rPr>
        <w:t>li</w:t>
      </w:r>
      <w:r w:rsidRPr="00C67F40">
        <w:rPr>
          <w:spacing w:val="8"/>
          <w:w w:val="115"/>
          <w:sz w:val="25"/>
        </w:rPr>
        <w:t>c</w:t>
      </w:r>
      <w:r w:rsidRPr="00C67F40">
        <w:rPr>
          <w:spacing w:val="7"/>
          <w:w w:val="115"/>
          <w:sz w:val="25"/>
        </w:rPr>
        <w:t>as</w:t>
      </w:r>
    </w:p>
    <w:p w14:paraId="5C2B1B87" w14:textId="77777777" w:rsidR="00D861EB" w:rsidRPr="00C67F40" w:rsidRDefault="00D861EB" w:rsidP="00D861EB">
      <w:pPr>
        <w:spacing w:before="11"/>
        <w:rPr>
          <w:sz w:val="23"/>
          <w:szCs w:val="23"/>
        </w:rPr>
      </w:pPr>
    </w:p>
    <w:p w14:paraId="7CCBED18" w14:textId="77777777" w:rsidR="00D861EB" w:rsidRPr="00347B28" w:rsidRDefault="00D861EB" w:rsidP="00D861EB">
      <w:pPr>
        <w:pStyle w:val="Textoindependiente"/>
        <w:ind w:left="121" w:right="107" w:firstLine="283"/>
        <w:jc w:val="both"/>
        <w:rPr>
          <w:rFonts w:ascii="Arial Narrow" w:hAnsi="Arial Narrow"/>
          <w:sz w:val="26"/>
          <w:szCs w:val="26"/>
        </w:rPr>
      </w:pPr>
      <w:r w:rsidRPr="00347B28">
        <w:rPr>
          <w:rFonts w:ascii="Arial Narrow" w:hAnsi="Arial Narrow"/>
          <w:spacing w:val="3"/>
          <w:sz w:val="26"/>
          <w:szCs w:val="26"/>
        </w:rPr>
        <w:t>Se</w:t>
      </w:r>
      <w:r w:rsidRPr="00347B28">
        <w:rPr>
          <w:rFonts w:ascii="Arial Narrow" w:hAnsi="Arial Narrow"/>
          <w:spacing w:val="55"/>
          <w:sz w:val="26"/>
          <w:szCs w:val="26"/>
        </w:rPr>
        <w:t xml:space="preserve"> </w:t>
      </w:r>
      <w:r w:rsidRPr="00347B28">
        <w:rPr>
          <w:rFonts w:ascii="Arial Narrow" w:hAnsi="Arial Narrow"/>
          <w:spacing w:val="3"/>
          <w:sz w:val="26"/>
          <w:szCs w:val="26"/>
        </w:rPr>
        <w:t>ha</w:t>
      </w:r>
      <w:r w:rsidRPr="00347B28">
        <w:rPr>
          <w:rFonts w:ascii="Arial Narrow" w:hAnsi="Arial Narrow"/>
          <w:spacing w:val="53"/>
          <w:sz w:val="26"/>
          <w:szCs w:val="26"/>
        </w:rPr>
        <w:t xml:space="preserve"> </w:t>
      </w:r>
      <w:r w:rsidRPr="00347B28">
        <w:rPr>
          <w:rFonts w:ascii="Arial Narrow" w:hAnsi="Arial Narrow"/>
          <w:spacing w:val="5"/>
          <w:sz w:val="26"/>
          <w:szCs w:val="26"/>
        </w:rPr>
        <w:t>omitido</w:t>
      </w:r>
      <w:r w:rsidRPr="00347B28">
        <w:rPr>
          <w:rFonts w:ascii="Arial Narrow" w:hAnsi="Arial Narrow"/>
          <w:spacing w:val="55"/>
          <w:sz w:val="26"/>
          <w:szCs w:val="26"/>
        </w:rPr>
        <w:t xml:space="preserve"> </w:t>
      </w:r>
      <w:r w:rsidRPr="00347B28">
        <w:rPr>
          <w:rFonts w:ascii="Arial Narrow" w:hAnsi="Arial Narrow"/>
          <w:spacing w:val="4"/>
          <w:sz w:val="26"/>
          <w:szCs w:val="26"/>
        </w:rPr>
        <w:t>por</w:t>
      </w:r>
      <w:r w:rsidRPr="00347B28">
        <w:rPr>
          <w:rFonts w:ascii="Arial Narrow" w:hAnsi="Arial Narrow"/>
          <w:spacing w:val="51"/>
          <w:sz w:val="26"/>
          <w:szCs w:val="26"/>
        </w:rPr>
        <w:t xml:space="preserve"> </w:t>
      </w:r>
      <w:r w:rsidRPr="00347B28">
        <w:rPr>
          <w:rFonts w:ascii="Arial Narrow" w:hAnsi="Arial Narrow"/>
          <w:spacing w:val="4"/>
          <w:sz w:val="26"/>
          <w:szCs w:val="26"/>
        </w:rPr>
        <w:t>el</w:t>
      </w:r>
      <w:r w:rsidRPr="00347B28">
        <w:rPr>
          <w:rFonts w:ascii="Arial Narrow" w:hAnsi="Arial Narrow"/>
          <w:spacing w:val="5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55"/>
          <w:sz w:val="26"/>
          <w:szCs w:val="26"/>
        </w:rPr>
        <w:t xml:space="preserve"> </w:t>
      </w:r>
      <w:r w:rsidRPr="00347B28">
        <w:rPr>
          <w:rFonts w:ascii="Arial Narrow" w:hAnsi="Arial Narrow"/>
          <w:spacing w:val="3"/>
          <w:sz w:val="26"/>
          <w:szCs w:val="26"/>
        </w:rPr>
        <w:t>la</w:t>
      </w:r>
      <w:r w:rsidRPr="00347B28">
        <w:rPr>
          <w:rFonts w:ascii="Arial Narrow" w:hAnsi="Arial Narrow"/>
          <w:spacing w:val="54"/>
          <w:sz w:val="26"/>
          <w:szCs w:val="26"/>
        </w:rPr>
        <w:t xml:space="preserve"> </w:t>
      </w:r>
      <w:r w:rsidRPr="00347B28">
        <w:rPr>
          <w:rFonts w:ascii="Arial Narrow" w:hAnsi="Arial Narrow"/>
          <w:spacing w:val="5"/>
          <w:sz w:val="26"/>
          <w:szCs w:val="26"/>
        </w:rPr>
        <w:t>siguiente</w:t>
      </w:r>
      <w:r w:rsidRPr="00347B28">
        <w:rPr>
          <w:rFonts w:ascii="Arial Narrow" w:hAnsi="Arial Narrow"/>
          <w:spacing w:val="50"/>
          <w:sz w:val="26"/>
          <w:szCs w:val="26"/>
        </w:rPr>
        <w:t xml:space="preserve"> </w:t>
      </w:r>
      <w:r w:rsidRPr="00347B28">
        <w:rPr>
          <w:rFonts w:ascii="Arial Narrow" w:hAnsi="Arial Narrow"/>
          <w:spacing w:val="5"/>
          <w:sz w:val="26"/>
          <w:szCs w:val="26"/>
        </w:rPr>
        <w:t>afirmación</w:t>
      </w:r>
      <w:r w:rsidRPr="00347B28">
        <w:rPr>
          <w:rFonts w:ascii="Arial Narrow" w:hAnsi="Arial Narrow"/>
          <w:spacing w:val="55"/>
          <w:sz w:val="26"/>
          <w:szCs w:val="26"/>
        </w:rPr>
        <w:t xml:space="preserve"> </w:t>
      </w:r>
      <w:r w:rsidRPr="00347B28">
        <w:rPr>
          <w:rFonts w:ascii="Arial Narrow" w:hAnsi="Arial Narrow"/>
          <w:spacing w:val="4"/>
          <w:sz w:val="26"/>
          <w:szCs w:val="26"/>
        </w:rPr>
        <w:t>que</w:t>
      </w:r>
      <w:r w:rsidRPr="00347B28">
        <w:rPr>
          <w:rFonts w:ascii="Arial Narrow" w:hAnsi="Arial Narrow"/>
          <w:spacing w:val="53"/>
          <w:sz w:val="26"/>
          <w:szCs w:val="26"/>
        </w:rPr>
        <w:t xml:space="preserve"> </w:t>
      </w:r>
      <w:r w:rsidRPr="00347B28">
        <w:rPr>
          <w:rFonts w:ascii="Arial Narrow" w:hAnsi="Arial Narrow"/>
          <w:spacing w:val="5"/>
          <w:sz w:val="26"/>
          <w:szCs w:val="26"/>
        </w:rPr>
        <w:t>efectuaba</w:t>
      </w:r>
      <w:r w:rsidRPr="00347B28">
        <w:rPr>
          <w:rFonts w:ascii="Arial Narrow" w:hAnsi="Arial Narrow"/>
          <w:spacing w:val="55"/>
          <w:sz w:val="26"/>
          <w:szCs w:val="26"/>
        </w:rPr>
        <w:t xml:space="preserve"> </w:t>
      </w:r>
      <w:r w:rsidRPr="00347B28">
        <w:rPr>
          <w:rFonts w:ascii="Arial Narrow" w:hAnsi="Arial Narrow"/>
          <w:spacing w:val="3"/>
          <w:sz w:val="26"/>
          <w:szCs w:val="26"/>
        </w:rPr>
        <w:t>en</w:t>
      </w:r>
      <w:r w:rsidRPr="00347B28">
        <w:rPr>
          <w:rFonts w:ascii="Arial Narrow" w:hAnsi="Arial Narrow"/>
          <w:spacing w:val="53"/>
          <w:sz w:val="26"/>
          <w:szCs w:val="26"/>
        </w:rPr>
        <w:t xml:space="preserve"> </w:t>
      </w:r>
      <w:r w:rsidRPr="00347B28">
        <w:rPr>
          <w:rFonts w:ascii="Arial Narrow" w:hAnsi="Arial Narrow"/>
          <w:spacing w:val="2"/>
          <w:sz w:val="26"/>
          <w:szCs w:val="26"/>
        </w:rPr>
        <w:t>mi</w:t>
      </w:r>
      <w:r w:rsidRPr="00347B28">
        <w:rPr>
          <w:rFonts w:ascii="Arial Narrow" w:hAnsi="Arial Narrow"/>
          <w:spacing w:val="24"/>
          <w:w w:val="99"/>
          <w:sz w:val="26"/>
          <w:szCs w:val="26"/>
        </w:rPr>
        <w:t xml:space="preserve"> </w:t>
      </w:r>
      <w:r w:rsidRPr="00347B28">
        <w:rPr>
          <w:rFonts w:ascii="Arial Narrow" w:hAnsi="Arial Narrow"/>
          <w:spacing w:val="5"/>
          <w:sz w:val="26"/>
          <w:szCs w:val="26"/>
        </w:rPr>
        <w:t>propuesta</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Informe</w:t>
      </w:r>
      <w:r w:rsidRPr="00347B28">
        <w:rPr>
          <w:rFonts w:ascii="Arial Narrow" w:hAnsi="Arial Narrow"/>
          <w:spacing w:val="3"/>
          <w:sz w:val="26"/>
          <w:szCs w:val="26"/>
        </w:rPr>
        <w:t xml:space="preserve"> </w:t>
      </w:r>
      <w:r w:rsidRPr="00347B28">
        <w:rPr>
          <w:rFonts w:ascii="Arial Narrow" w:hAnsi="Arial Narrow"/>
          <w:spacing w:val="5"/>
          <w:sz w:val="26"/>
          <w:szCs w:val="26"/>
        </w:rPr>
        <w:t>Provisional:</w:t>
      </w:r>
    </w:p>
    <w:p w14:paraId="3653B6DE" w14:textId="77777777" w:rsidR="00D861EB" w:rsidRPr="00347B28" w:rsidRDefault="00D861EB" w:rsidP="00D861EB">
      <w:pPr>
        <w:spacing w:before="2"/>
        <w:rPr>
          <w:rFonts w:ascii="Arial Narrow" w:eastAsia="Arial Narrow" w:hAnsi="Arial Narrow" w:cs="Arial Narrow"/>
          <w:sz w:val="26"/>
          <w:szCs w:val="26"/>
        </w:rPr>
      </w:pPr>
    </w:p>
    <w:p w14:paraId="449B33F2" w14:textId="77777777" w:rsidR="00D861EB" w:rsidRPr="00347B28" w:rsidRDefault="00D861EB" w:rsidP="00D861EB">
      <w:pPr>
        <w:pStyle w:val="Textoindependiente"/>
        <w:ind w:left="121" w:right="101" w:firstLine="283"/>
        <w:jc w:val="both"/>
        <w:rPr>
          <w:rFonts w:ascii="Arial Narrow" w:hAnsi="Arial Narrow"/>
          <w:sz w:val="26"/>
          <w:szCs w:val="26"/>
        </w:rPr>
      </w:pPr>
      <w:r w:rsidRPr="00347B28">
        <w:rPr>
          <w:rFonts w:ascii="Arial Narrow" w:hAnsi="Arial Narrow"/>
          <w:spacing w:val="4"/>
          <w:sz w:val="26"/>
          <w:szCs w:val="26"/>
        </w:rPr>
        <w:t>“No</w:t>
      </w:r>
      <w:r w:rsidRPr="00347B28">
        <w:rPr>
          <w:rFonts w:ascii="Arial Narrow" w:hAnsi="Arial Narrow"/>
          <w:spacing w:val="37"/>
          <w:sz w:val="26"/>
          <w:szCs w:val="26"/>
        </w:rPr>
        <w:t xml:space="preserve"> </w:t>
      </w:r>
      <w:r w:rsidRPr="00347B28">
        <w:rPr>
          <w:rFonts w:ascii="Arial Narrow" w:hAnsi="Arial Narrow"/>
          <w:spacing w:val="5"/>
          <w:sz w:val="26"/>
          <w:szCs w:val="26"/>
        </w:rPr>
        <w:t>obstante,</w:t>
      </w:r>
      <w:r w:rsidRPr="00347B28">
        <w:rPr>
          <w:rFonts w:ascii="Arial Narrow" w:hAnsi="Arial Narrow"/>
          <w:spacing w:val="37"/>
          <w:sz w:val="26"/>
          <w:szCs w:val="26"/>
        </w:rPr>
        <w:t xml:space="preserve"> </w:t>
      </w:r>
      <w:r w:rsidRPr="00347B28">
        <w:rPr>
          <w:rFonts w:ascii="Arial Narrow" w:hAnsi="Arial Narrow"/>
          <w:spacing w:val="3"/>
          <w:sz w:val="26"/>
          <w:szCs w:val="26"/>
        </w:rPr>
        <w:t>lo</w:t>
      </w:r>
      <w:r w:rsidRPr="00347B28">
        <w:rPr>
          <w:rFonts w:ascii="Arial Narrow" w:hAnsi="Arial Narrow"/>
          <w:spacing w:val="37"/>
          <w:sz w:val="26"/>
          <w:szCs w:val="26"/>
        </w:rPr>
        <w:t xml:space="preserve"> </w:t>
      </w:r>
      <w:r w:rsidRPr="00347B28">
        <w:rPr>
          <w:rFonts w:ascii="Arial Narrow" w:hAnsi="Arial Narrow"/>
          <w:spacing w:val="5"/>
          <w:sz w:val="26"/>
          <w:szCs w:val="26"/>
        </w:rPr>
        <w:t>anterior,</w:t>
      </w:r>
      <w:r w:rsidRPr="00347B28">
        <w:rPr>
          <w:rFonts w:ascii="Arial Narrow" w:hAnsi="Arial Narrow"/>
          <w:spacing w:val="39"/>
          <w:sz w:val="26"/>
          <w:szCs w:val="26"/>
        </w:rPr>
        <w:t xml:space="preserve"> </w:t>
      </w:r>
      <w:r w:rsidRPr="00347B28">
        <w:rPr>
          <w:rFonts w:ascii="Arial Narrow" w:hAnsi="Arial Narrow"/>
          <w:spacing w:val="3"/>
          <w:sz w:val="26"/>
          <w:szCs w:val="26"/>
        </w:rPr>
        <w:t>en</w:t>
      </w:r>
      <w:r w:rsidRPr="00347B28">
        <w:rPr>
          <w:rFonts w:ascii="Arial Narrow" w:hAnsi="Arial Narrow"/>
          <w:spacing w:val="32"/>
          <w:sz w:val="26"/>
          <w:szCs w:val="26"/>
        </w:rPr>
        <w:t xml:space="preserve"> </w:t>
      </w:r>
      <w:r w:rsidRPr="00347B28">
        <w:rPr>
          <w:rFonts w:ascii="Arial Narrow" w:hAnsi="Arial Narrow"/>
          <w:spacing w:val="5"/>
          <w:sz w:val="26"/>
          <w:szCs w:val="26"/>
        </w:rPr>
        <w:t>las</w:t>
      </w:r>
      <w:r w:rsidRPr="00347B28">
        <w:rPr>
          <w:rFonts w:ascii="Arial Narrow" w:hAnsi="Arial Narrow"/>
          <w:spacing w:val="36"/>
          <w:sz w:val="26"/>
          <w:szCs w:val="26"/>
        </w:rPr>
        <w:t xml:space="preserve"> </w:t>
      </w:r>
      <w:r w:rsidRPr="00347B28">
        <w:rPr>
          <w:rFonts w:ascii="Arial Narrow" w:hAnsi="Arial Narrow"/>
          <w:spacing w:val="5"/>
          <w:sz w:val="26"/>
          <w:szCs w:val="26"/>
        </w:rPr>
        <w:t>cuentas</w:t>
      </w:r>
      <w:r w:rsidRPr="00347B28">
        <w:rPr>
          <w:rFonts w:ascii="Arial Narrow" w:hAnsi="Arial Narrow"/>
          <w:spacing w:val="36"/>
          <w:sz w:val="26"/>
          <w:szCs w:val="26"/>
        </w:rPr>
        <w:t xml:space="preserve"> </w:t>
      </w:r>
      <w:r w:rsidRPr="00347B28">
        <w:rPr>
          <w:rFonts w:ascii="Arial Narrow" w:hAnsi="Arial Narrow"/>
          <w:spacing w:val="4"/>
          <w:sz w:val="26"/>
          <w:szCs w:val="26"/>
        </w:rPr>
        <w:t>anuales</w:t>
      </w:r>
      <w:r w:rsidRPr="00347B28">
        <w:rPr>
          <w:rFonts w:ascii="Arial Narrow" w:hAnsi="Arial Narrow"/>
          <w:spacing w:val="39"/>
          <w:sz w:val="26"/>
          <w:szCs w:val="26"/>
        </w:rPr>
        <w:t xml:space="preserve"> </w:t>
      </w:r>
      <w:r w:rsidRPr="00347B28">
        <w:rPr>
          <w:rFonts w:ascii="Arial Narrow" w:hAnsi="Arial Narrow"/>
          <w:spacing w:val="3"/>
          <w:sz w:val="26"/>
          <w:szCs w:val="26"/>
        </w:rPr>
        <w:t>del</w:t>
      </w:r>
      <w:r w:rsidRPr="00347B28">
        <w:rPr>
          <w:rFonts w:ascii="Arial Narrow" w:hAnsi="Arial Narrow"/>
          <w:spacing w:val="41"/>
          <w:sz w:val="26"/>
          <w:szCs w:val="26"/>
        </w:rPr>
        <w:t xml:space="preserve"> </w:t>
      </w:r>
      <w:r w:rsidRPr="00347B28">
        <w:rPr>
          <w:rFonts w:ascii="Arial Narrow" w:hAnsi="Arial Narrow"/>
          <w:spacing w:val="5"/>
          <w:sz w:val="26"/>
          <w:szCs w:val="26"/>
        </w:rPr>
        <w:t>ejercicio</w:t>
      </w:r>
      <w:r w:rsidRPr="00347B28">
        <w:rPr>
          <w:rFonts w:ascii="Arial Narrow" w:hAnsi="Arial Narrow"/>
          <w:spacing w:val="37"/>
          <w:sz w:val="26"/>
          <w:szCs w:val="26"/>
        </w:rPr>
        <w:t xml:space="preserve"> </w:t>
      </w:r>
      <w:r w:rsidRPr="00347B28">
        <w:rPr>
          <w:rFonts w:ascii="Arial Narrow" w:hAnsi="Arial Narrow"/>
          <w:spacing w:val="4"/>
          <w:sz w:val="26"/>
          <w:szCs w:val="26"/>
        </w:rPr>
        <w:t>2024</w:t>
      </w:r>
      <w:r w:rsidRPr="00347B28">
        <w:rPr>
          <w:rFonts w:ascii="Arial Narrow" w:hAnsi="Arial Narrow"/>
          <w:spacing w:val="34"/>
          <w:sz w:val="26"/>
          <w:szCs w:val="26"/>
        </w:rPr>
        <w:t xml:space="preserve"> </w:t>
      </w:r>
      <w:r w:rsidRPr="00347B28">
        <w:rPr>
          <w:rFonts w:ascii="Arial Narrow" w:hAnsi="Arial Narrow"/>
          <w:spacing w:val="3"/>
          <w:sz w:val="26"/>
          <w:szCs w:val="26"/>
        </w:rPr>
        <w:t>de</w:t>
      </w:r>
      <w:r w:rsidRPr="00347B28">
        <w:rPr>
          <w:rFonts w:ascii="Arial Narrow" w:hAnsi="Arial Narrow"/>
          <w:spacing w:val="38"/>
          <w:sz w:val="26"/>
          <w:szCs w:val="26"/>
        </w:rPr>
        <w:t xml:space="preserve"> </w:t>
      </w:r>
      <w:proofErr w:type="spellStart"/>
      <w:r w:rsidRPr="00347B28">
        <w:rPr>
          <w:rFonts w:ascii="Arial Narrow" w:hAnsi="Arial Narrow"/>
          <w:spacing w:val="5"/>
          <w:sz w:val="26"/>
          <w:szCs w:val="26"/>
        </w:rPr>
        <w:t>Sodena</w:t>
      </w:r>
      <w:proofErr w:type="spellEnd"/>
      <w:r w:rsidRPr="00347B28">
        <w:rPr>
          <w:rFonts w:ascii="Arial Narrow" w:hAnsi="Arial Narrow"/>
          <w:spacing w:val="30"/>
          <w:w w:val="99"/>
          <w:sz w:val="26"/>
          <w:szCs w:val="26"/>
        </w:rPr>
        <w:t xml:space="preserve"> </w:t>
      </w:r>
      <w:r w:rsidRPr="00347B28">
        <w:rPr>
          <w:rFonts w:ascii="Arial Narrow" w:hAnsi="Arial Narrow"/>
          <w:spacing w:val="5"/>
          <w:sz w:val="26"/>
          <w:szCs w:val="26"/>
        </w:rPr>
        <w:t>siguen</w:t>
      </w:r>
      <w:r w:rsidRPr="00347B28">
        <w:rPr>
          <w:rFonts w:ascii="Arial Narrow" w:hAnsi="Arial Narrow"/>
          <w:spacing w:val="2"/>
          <w:sz w:val="26"/>
          <w:szCs w:val="26"/>
        </w:rPr>
        <w:t xml:space="preserve"> </w:t>
      </w:r>
      <w:r w:rsidRPr="00347B28">
        <w:rPr>
          <w:rFonts w:ascii="Arial Narrow" w:hAnsi="Arial Narrow"/>
          <w:spacing w:val="5"/>
          <w:sz w:val="26"/>
          <w:szCs w:val="26"/>
        </w:rPr>
        <w:t>figurando</w:t>
      </w:r>
      <w:r w:rsidRPr="00347B28">
        <w:rPr>
          <w:rFonts w:ascii="Arial Narrow" w:hAnsi="Arial Narrow"/>
          <w:spacing w:val="3"/>
          <w:sz w:val="26"/>
          <w:szCs w:val="26"/>
        </w:rPr>
        <w:t xml:space="preserve"> </w:t>
      </w:r>
      <w:r w:rsidRPr="00347B28">
        <w:rPr>
          <w:rFonts w:ascii="Arial Narrow" w:hAnsi="Arial Narrow"/>
          <w:spacing w:val="5"/>
          <w:sz w:val="26"/>
          <w:szCs w:val="26"/>
        </w:rPr>
        <w:t xml:space="preserve">créditos concedidos </w:t>
      </w:r>
      <w:r w:rsidRPr="00347B28">
        <w:rPr>
          <w:rFonts w:ascii="Arial Narrow" w:hAnsi="Arial Narrow"/>
          <w:sz w:val="26"/>
          <w:szCs w:val="26"/>
        </w:rPr>
        <w:t>a</w:t>
      </w:r>
      <w:r w:rsidRPr="00347B28">
        <w:rPr>
          <w:rFonts w:ascii="Arial Narrow" w:hAnsi="Arial Narrow"/>
          <w:spacing w:val="3"/>
          <w:sz w:val="26"/>
          <w:szCs w:val="26"/>
        </w:rPr>
        <w:t xml:space="preserve"> </w:t>
      </w:r>
      <w:proofErr w:type="spellStart"/>
      <w:r w:rsidRPr="00347B28">
        <w:rPr>
          <w:rFonts w:ascii="Arial Narrow" w:hAnsi="Arial Narrow"/>
          <w:spacing w:val="5"/>
          <w:sz w:val="26"/>
          <w:szCs w:val="26"/>
        </w:rPr>
        <w:t>Parquenasa</w:t>
      </w:r>
      <w:proofErr w:type="spellEnd"/>
      <w:r w:rsidRPr="00347B28">
        <w:rPr>
          <w:rFonts w:ascii="Arial Narrow" w:hAnsi="Arial Narrow"/>
          <w:spacing w:val="6"/>
          <w:sz w:val="26"/>
          <w:szCs w:val="26"/>
        </w:rPr>
        <w:t xml:space="preserve"> </w:t>
      </w:r>
      <w:r w:rsidRPr="00347B28">
        <w:rPr>
          <w:rFonts w:ascii="Arial Narrow" w:hAnsi="Arial Narrow"/>
          <w:spacing w:val="4"/>
          <w:sz w:val="26"/>
          <w:szCs w:val="26"/>
        </w:rPr>
        <w:t>S.A.</w:t>
      </w:r>
      <w:r w:rsidRPr="00347B28">
        <w:rPr>
          <w:rFonts w:ascii="Arial Narrow" w:hAnsi="Arial Narrow"/>
          <w:spacing w:val="5"/>
          <w:sz w:val="26"/>
          <w:szCs w:val="26"/>
        </w:rPr>
        <w:t xml:space="preserve"> </w:t>
      </w:r>
      <w:r w:rsidRPr="00347B28">
        <w:rPr>
          <w:rFonts w:ascii="Arial Narrow" w:hAnsi="Arial Narrow"/>
          <w:spacing w:val="4"/>
          <w:sz w:val="26"/>
          <w:szCs w:val="26"/>
        </w:rPr>
        <w:t>sin</w:t>
      </w:r>
      <w:r w:rsidRPr="00347B28">
        <w:rPr>
          <w:rFonts w:ascii="Arial Narrow" w:hAnsi="Arial Narrow"/>
          <w:spacing w:val="1"/>
          <w:sz w:val="26"/>
          <w:szCs w:val="26"/>
        </w:rPr>
        <w:t xml:space="preserve"> </w:t>
      </w:r>
      <w:r w:rsidRPr="00347B28">
        <w:rPr>
          <w:rFonts w:ascii="Arial Narrow" w:hAnsi="Arial Narrow"/>
          <w:spacing w:val="3"/>
          <w:sz w:val="26"/>
          <w:szCs w:val="26"/>
        </w:rPr>
        <w:t xml:space="preserve">que se </w:t>
      </w:r>
      <w:r w:rsidRPr="00347B28">
        <w:rPr>
          <w:rFonts w:ascii="Arial Narrow" w:hAnsi="Arial Narrow"/>
          <w:spacing w:val="4"/>
          <w:sz w:val="26"/>
          <w:szCs w:val="26"/>
        </w:rPr>
        <w:t>haya</w:t>
      </w:r>
      <w:r w:rsidRPr="00347B28">
        <w:rPr>
          <w:rFonts w:ascii="Arial Narrow" w:hAnsi="Arial Narrow"/>
          <w:spacing w:val="34"/>
          <w:w w:val="99"/>
          <w:sz w:val="26"/>
          <w:szCs w:val="26"/>
        </w:rPr>
        <w:t xml:space="preserve"> </w:t>
      </w:r>
      <w:r w:rsidRPr="00347B28">
        <w:rPr>
          <w:rFonts w:ascii="Arial Narrow" w:hAnsi="Arial Narrow"/>
          <w:spacing w:val="5"/>
          <w:sz w:val="26"/>
          <w:szCs w:val="26"/>
        </w:rPr>
        <w:t>contabilizado</w:t>
      </w:r>
      <w:r w:rsidRPr="00347B28">
        <w:rPr>
          <w:rFonts w:ascii="Arial Narrow" w:hAnsi="Arial Narrow"/>
          <w:spacing w:val="42"/>
          <w:sz w:val="26"/>
          <w:szCs w:val="26"/>
        </w:rPr>
        <w:t xml:space="preserve"> </w:t>
      </w:r>
      <w:r w:rsidRPr="00347B28">
        <w:rPr>
          <w:rFonts w:ascii="Arial Narrow" w:hAnsi="Arial Narrow"/>
          <w:spacing w:val="2"/>
          <w:sz w:val="26"/>
          <w:szCs w:val="26"/>
        </w:rPr>
        <w:t>su</w:t>
      </w:r>
      <w:r w:rsidRPr="00347B28">
        <w:rPr>
          <w:rFonts w:ascii="Arial Narrow" w:hAnsi="Arial Narrow"/>
          <w:spacing w:val="42"/>
          <w:sz w:val="26"/>
          <w:szCs w:val="26"/>
        </w:rPr>
        <w:t xml:space="preserve"> </w:t>
      </w:r>
      <w:r w:rsidRPr="00347B28">
        <w:rPr>
          <w:rFonts w:ascii="Arial Narrow" w:hAnsi="Arial Narrow"/>
          <w:spacing w:val="5"/>
          <w:sz w:val="26"/>
          <w:szCs w:val="26"/>
        </w:rPr>
        <w:t>corrección</w:t>
      </w:r>
      <w:r w:rsidRPr="00347B28">
        <w:rPr>
          <w:rFonts w:ascii="Arial Narrow" w:hAnsi="Arial Narrow"/>
          <w:spacing w:val="39"/>
          <w:sz w:val="26"/>
          <w:szCs w:val="26"/>
        </w:rPr>
        <w:t xml:space="preserve"> </w:t>
      </w:r>
      <w:r w:rsidRPr="00347B28">
        <w:rPr>
          <w:rFonts w:ascii="Arial Narrow" w:hAnsi="Arial Narrow"/>
          <w:spacing w:val="5"/>
          <w:sz w:val="26"/>
          <w:szCs w:val="26"/>
        </w:rPr>
        <w:t>valorativa,</w:t>
      </w:r>
      <w:r w:rsidRPr="00347B28">
        <w:rPr>
          <w:rFonts w:ascii="Arial Narrow" w:hAnsi="Arial Narrow"/>
          <w:spacing w:val="41"/>
          <w:sz w:val="26"/>
          <w:szCs w:val="26"/>
        </w:rPr>
        <w:t xml:space="preserve"> </w:t>
      </w:r>
      <w:r w:rsidRPr="00347B28">
        <w:rPr>
          <w:rFonts w:ascii="Arial Narrow" w:hAnsi="Arial Narrow"/>
          <w:spacing w:val="4"/>
          <w:sz w:val="26"/>
          <w:szCs w:val="26"/>
        </w:rPr>
        <w:t>por</w:t>
      </w:r>
      <w:r w:rsidRPr="00347B28">
        <w:rPr>
          <w:rFonts w:ascii="Arial Narrow" w:hAnsi="Arial Narrow"/>
          <w:spacing w:val="40"/>
          <w:sz w:val="26"/>
          <w:szCs w:val="26"/>
        </w:rPr>
        <w:t xml:space="preserve"> </w:t>
      </w:r>
      <w:r w:rsidRPr="00347B28">
        <w:rPr>
          <w:rFonts w:ascii="Arial Narrow" w:hAnsi="Arial Narrow"/>
          <w:spacing w:val="2"/>
          <w:sz w:val="26"/>
          <w:szCs w:val="26"/>
        </w:rPr>
        <w:t>lo</w:t>
      </w:r>
      <w:r w:rsidRPr="00347B28">
        <w:rPr>
          <w:rFonts w:ascii="Arial Narrow" w:hAnsi="Arial Narrow"/>
          <w:spacing w:val="42"/>
          <w:sz w:val="26"/>
          <w:szCs w:val="26"/>
        </w:rPr>
        <w:t xml:space="preserve"> </w:t>
      </w:r>
      <w:r w:rsidRPr="00347B28">
        <w:rPr>
          <w:rFonts w:ascii="Arial Narrow" w:hAnsi="Arial Narrow"/>
          <w:spacing w:val="4"/>
          <w:sz w:val="26"/>
          <w:szCs w:val="26"/>
        </w:rPr>
        <w:t>que</w:t>
      </w:r>
      <w:r w:rsidRPr="00347B28">
        <w:rPr>
          <w:rFonts w:ascii="Arial Narrow" w:hAnsi="Arial Narrow"/>
          <w:spacing w:val="42"/>
          <w:sz w:val="26"/>
          <w:szCs w:val="26"/>
        </w:rPr>
        <w:t xml:space="preserve"> </w:t>
      </w:r>
      <w:r w:rsidRPr="00347B28">
        <w:rPr>
          <w:rFonts w:ascii="Arial Narrow" w:hAnsi="Arial Narrow"/>
          <w:spacing w:val="5"/>
          <w:sz w:val="26"/>
          <w:szCs w:val="26"/>
        </w:rPr>
        <w:t>consideramos</w:t>
      </w:r>
      <w:r w:rsidRPr="00347B28">
        <w:rPr>
          <w:rFonts w:ascii="Arial Narrow" w:hAnsi="Arial Narrow"/>
          <w:spacing w:val="39"/>
          <w:sz w:val="26"/>
          <w:szCs w:val="26"/>
        </w:rPr>
        <w:t xml:space="preserve"> </w:t>
      </w:r>
      <w:r w:rsidRPr="00347B28">
        <w:rPr>
          <w:rFonts w:ascii="Arial Narrow" w:hAnsi="Arial Narrow"/>
          <w:spacing w:val="4"/>
          <w:sz w:val="26"/>
          <w:szCs w:val="26"/>
        </w:rPr>
        <w:t>que</w:t>
      </w:r>
      <w:r w:rsidRPr="00347B28">
        <w:rPr>
          <w:rFonts w:ascii="Arial Narrow" w:hAnsi="Arial Narrow"/>
          <w:spacing w:val="42"/>
          <w:sz w:val="26"/>
          <w:szCs w:val="26"/>
        </w:rPr>
        <w:t xml:space="preserve"> </w:t>
      </w:r>
      <w:r w:rsidRPr="00347B28">
        <w:rPr>
          <w:rFonts w:ascii="Arial Narrow" w:hAnsi="Arial Narrow"/>
          <w:spacing w:val="3"/>
          <w:sz w:val="26"/>
          <w:szCs w:val="26"/>
        </w:rPr>
        <w:t>el</w:t>
      </w:r>
      <w:r w:rsidRPr="00347B28">
        <w:rPr>
          <w:rFonts w:ascii="Arial Narrow" w:hAnsi="Arial Narrow"/>
          <w:spacing w:val="43"/>
          <w:sz w:val="26"/>
          <w:szCs w:val="26"/>
        </w:rPr>
        <w:t xml:space="preserve"> </w:t>
      </w:r>
      <w:r w:rsidRPr="00347B28">
        <w:rPr>
          <w:rFonts w:ascii="Arial Narrow" w:hAnsi="Arial Narrow"/>
          <w:spacing w:val="4"/>
          <w:sz w:val="26"/>
          <w:szCs w:val="26"/>
        </w:rPr>
        <w:t>neto</w:t>
      </w:r>
      <w:r w:rsidRPr="00347B28">
        <w:rPr>
          <w:rFonts w:ascii="Arial Narrow" w:hAnsi="Arial Narrow"/>
          <w:spacing w:val="50"/>
          <w:w w:val="99"/>
          <w:sz w:val="26"/>
          <w:szCs w:val="26"/>
        </w:rPr>
        <w:t xml:space="preserve"> </w:t>
      </w:r>
      <w:r w:rsidRPr="00347B28">
        <w:rPr>
          <w:rFonts w:ascii="Arial Narrow" w:hAnsi="Arial Narrow"/>
          <w:spacing w:val="5"/>
          <w:sz w:val="26"/>
          <w:szCs w:val="26"/>
        </w:rPr>
        <w:t>patrimonial</w:t>
      </w:r>
      <w:r w:rsidRPr="00347B28">
        <w:rPr>
          <w:rFonts w:ascii="Arial Narrow" w:hAnsi="Arial Narrow"/>
          <w:sz w:val="26"/>
          <w:szCs w:val="26"/>
        </w:rPr>
        <w:t xml:space="preserve"> </w:t>
      </w:r>
      <w:r w:rsidRPr="00347B28">
        <w:rPr>
          <w:rFonts w:ascii="Arial Narrow" w:hAnsi="Arial Narrow"/>
          <w:spacing w:val="3"/>
          <w:sz w:val="26"/>
          <w:szCs w:val="26"/>
        </w:rPr>
        <w:t>que</w:t>
      </w:r>
      <w:r w:rsidRPr="00347B28">
        <w:rPr>
          <w:rFonts w:ascii="Arial Narrow" w:hAnsi="Arial Narrow"/>
          <w:spacing w:val="-3"/>
          <w:sz w:val="26"/>
          <w:szCs w:val="26"/>
        </w:rPr>
        <w:t xml:space="preserve"> </w:t>
      </w:r>
      <w:r w:rsidRPr="00347B28">
        <w:rPr>
          <w:rFonts w:ascii="Arial Narrow" w:hAnsi="Arial Narrow"/>
          <w:spacing w:val="5"/>
          <w:sz w:val="26"/>
          <w:szCs w:val="26"/>
        </w:rPr>
        <w:t>figura</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3"/>
          <w:sz w:val="26"/>
          <w:szCs w:val="26"/>
        </w:rPr>
        <w:t xml:space="preserve"> </w:t>
      </w:r>
      <w:r w:rsidRPr="00347B28">
        <w:rPr>
          <w:rFonts w:ascii="Arial Narrow" w:hAnsi="Arial Narrow"/>
          <w:spacing w:val="4"/>
          <w:sz w:val="26"/>
          <w:szCs w:val="26"/>
        </w:rPr>
        <w:t>las</w:t>
      </w:r>
      <w:r w:rsidRPr="00347B28">
        <w:rPr>
          <w:rFonts w:ascii="Arial Narrow" w:hAnsi="Arial Narrow"/>
          <w:spacing w:val="-4"/>
          <w:sz w:val="26"/>
          <w:szCs w:val="26"/>
        </w:rPr>
        <w:t xml:space="preserve"> </w:t>
      </w:r>
      <w:r w:rsidRPr="00347B28">
        <w:rPr>
          <w:rFonts w:ascii="Arial Narrow" w:hAnsi="Arial Narrow"/>
          <w:spacing w:val="5"/>
          <w:sz w:val="26"/>
          <w:szCs w:val="26"/>
        </w:rPr>
        <w:t>citadas</w:t>
      </w:r>
      <w:r w:rsidRPr="00347B28">
        <w:rPr>
          <w:rFonts w:ascii="Arial Narrow" w:hAnsi="Arial Narrow"/>
          <w:spacing w:val="-1"/>
          <w:sz w:val="26"/>
          <w:szCs w:val="26"/>
        </w:rPr>
        <w:t xml:space="preserve"> </w:t>
      </w:r>
      <w:r w:rsidRPr="00347B28">
        <w:rPr>
          <w:rFonts w:ascii="Arial Narrow" w:hAnsi="Arial Narrow"/>
          <w:spacing w:val="5"/>
          <w:sz w:val="26"/>
          <w:szCs w:val="26"/>
        </w:rPr>
        <w:t>cuentas</w:t>
      </w:r>
      <w:r w:rsidRPr="00347B28">
        <w:rPr>
          <w:rFonts w:ascii="Arial Narrow" w:hAnsi="Arial Narrow"/>
          <w:spacing w:val="-3"/>
          <w:sz w:val="26"/>
          <w:szCs w:val="26"/>
        </w:rPr>
        <w:t xml:space="preserve"> </w:t>
      </w:r>
      <w:r w:rsidRPr="00347B28">
        <w:rPr>
          <w:rFonts w:ascii="Arial Narrow" w:hAnsi="Arial Narrow"/>
          <w:spacing w:val="5"/>
          <w:sz w:val="26"/>
          <w:szCs w:val="26"/>
        </w:rPr>
        <w:t>estaría</w:t>
      </w:r>
      <w:r w:rsidRPr="00347B28">
        <w:rPr>
          <w:rFonts w:ascii="Arial Narrow" w:hAnsi="Arial Narrow"/>
          <w:spacing w:val="-3"/>
          <w:sz w:val="26"/>
          <w:szCs w:val="26"/>
        </w:rPr>
        <w:t xml:space="preserve"> </w:t>
      </w:r>
      <w:r w:rsidRPr="00347B28">
        <w:rPr>
          <w:rFonts w:ascii="Arial Narrow" w:hAnsi="Arial Narrow"/>
          <w:spacing w:val="5"/>
          <w:sz w:val="26"/>
          <w:szCs w:val="26"/>
        </w:rPr>
        <w:t>sobrevalorado,</w:t>
      </w:r>
      <w:r w:rsidRPr="00347B28">
        <w:rPr>
          <w:rFonts w:ascii="Arial Narrow" w:hAnsi="Arial Narrow"/>
          <w:spacing w:val="-3"/>
          <w:sz w:val="26"/>
          <w:szCs w:val="26"/>
        </w:rPr>
        <w:t xml:space="preserve"> </w:t>
      </w:r>
      <w:r w:rsidRPr="00347B28">
        <w:rPr>
          <w:rFonts w:ascii="Arial Narrow" w:hAnsi="Arial Narrow"/>
          <w:spacing w:val="4"/>
          <w:sz w:val="26"/>
          <w:szCs w:val="26"/>
        </w:rPr>
        <w:t>como</w:t>
      </w:r>
      <w:r w:rsidRPr="00347B28">
        <w:rPr>
          <w:rFonts w:ascii="Arial Narrow" w:hAnsi="Arial Narrow"/>
          <w:spacing w:val="-3"/>
          <w:sz w:val="26"/>
          <w:szCs w:val="26"/>
        </w:rPr>
        <w:t xml:space="preserve"> </w:t>
      </w:r>
      <w:r w:rsidRPr="00347B28">
        <w:rPr>
          <w:rFonts w:ascii="Arial Narrow" w:hAnsi="Arial Narrow"/>
          <w:spacing w:val="5"/>
          <w:sz w:val="26"/>
          <w:szCs w:val="26"/>
        </w:rPr>
        <w:t>mínimo</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34"/>
          <w:w w:val="99"/>
          <w:sz w:val="26"/>
          <w:szCs w:val="26"/>
        </w:rPr>
        <w:t xml:space="preserve"> </w:t>
      </w:r>
      <w:r w:rsidRPr="00347B28">
        <w:rPr>
          <w:rFonts w:ascii="Arial Narrow" w:hAnsi="Arial Narrow"/>
          <w:spacing w:val="3"/>
          <w:sz w:val="26"/>
          <w:szCs w:val="26"/>
        </w:rPr>
        <w:t xml:space="preserve">22 </w:t>
      </w:r>
      <w:r w:rsidRPr="00347B28">
        <w:rPr>
          <w:rFonts w:ascii="Arial Narrow" w:hAnsi="Arial Narrow"/>
          <w:spacing w:val="5"/>
          <w:sz w:val="26"/>
          <w:szCs w:val="26"/>
        </w:rPr>
        <w:t>millones”</w:t>
      </w:r>
    </w:p>
    <w:p w14:paraId="1124A7D4" w14:textId="77777777" w:rsidR="00D861EB" w:rsidRPr="00347B28" w:rsidRDefault="00D861EB" w:rsidP="00D861EB">
      <w:pPr>
        <w:spacing w:before="2"/>
        <w:rPr>
          <w:rFonts w:ascii="Arial Narrow" w:eastAsia="Arial Narrow" w:hAnsi="Arial Narrow" w:cs="Arial Narrow"/>
          <w:sz w:val="26"/>
          <w:szCs w:val="26"/>
        </w:rPr>
      </w:pPr>
    </w:p>
    <w:p w14:paraId="46472C7C" w14:textId="77777777" w:rsidR="00D861EB" w:rsidRPr="00347B28" w:rsidRDefault="00D861EB" w:rsidP="00D861EB">
      <w:pPr>
        <w:pStyle w:val="Textoindependiente"/>
        <w:spacing w:line="241" w:lineRule="auto"/>
        <w:ind w:left="121" w:right="102" w:firstLine="283"/>
        <w:jc w:val="both"/>
        <w:rPr>
          <w:rFonts w:ascii="Arial Narrow" w:hAnsi="Arial Narrow"/>
          <w:sz w:val="26"/>
          <w:szCs w:val="26"/>
        </w:rPr>
      </w:pPr>
      <w:r w:rsidRPr="00347B28">
        <w:rPr>
          <w:rFonts w:ascii="Arial Narrow" w:hAnsi="Arial Narrow"/>
          <w:spacing w:val="5"/>
          <w:sz w:val="26"/>
          <w:szCs w:val="26"/>
        </w:rPr>
        <w:t>Esta</w:t>
      </w:r>
      <w:r w:rsidRPr="00347B28">
        <w:rPr>
          <w:rFonts w:ascii="Arial Narrow" w:hAnsi="Arial Narrow"/>
          <w:spacing w:val="22"/>
          <w:sz w:val="26"/>
          <w:szCs w:val="26"/>
        </w:rPr>
        <w:t xml:space="preserve"> </w:t>
      </w:r>
      <w:r w:rsidRPr="00347B28">
        <w:rPr>
          <w:rFonts w:ascii="Arial Narrow" w:hAnsi="Arial Narrow"/>
          <w:spacing w:val="5"/>
          <w:sz w:val="26"/>
          <w:szCs w:val="26"/>
        </w:rPr>
        <w:t>eliminación</w:t>
      </w:r>
      <w:r w:rsidRPr="00347B28">
        <w:rPr>
          <w:rFonts w:ascii="Arial Narrow" w:hAnsi="Arial Narrow"/>
          <w:spacing w:val="20"/>
          <w:sz w:val="26"/>
          <w:szCs w:val="26"/>
        </w:rPr>
        <w:t xml:space="preserve"> </w:t>
      </w:r>
      <w:r w:rsidRPr="00347B28">
        <w:rPr>
          <w:rFonts w:ascii="Arial Narrow" w:hAnsi="Arial Narrow"/>
          <w:spacing w:val="3"/>
          <w:sz w:val="26"/>
          <w:szCs w:val="26"/>
        </w:rPr>
        <w:t>se</w:t>
      </w:r>
      <w:r w:rsidRPr="00347B28">
        <w:rPr>
          <w:rFonts w:ascii="Arial Narrow" w:hAnsi="Arial Narrow"/>
          <w:spacing w:val="20"/>
          <w:sz w:val="26"/>
          <w:szCs w:val="26"/>
        </w:rPr>
        <w:t xml:space="preserve"> </w:t>
      </w:r>
      <w:r w:rsidRPr="00347B28">
        <w:rPr>
          <w:rFonts w:ascii="Arial Narrow" w:hAnsi="Arial Narrow"/>
          <w:spacing w:val="4"/>
          <w:sz w:val="26"/>
          <w:szCs w:val="26"/>
        </w:rPr>
        <w:t>ha</w:t>
      </w:r>
      <w:r w:rsidRPr="00347B28">
        <w:rPr>
          <w:rFonts w:ascii="Arial Narrow" w:hAnsi="Arial Narrow"/>
          <w:spacing w:val="18"/>
          <w:sz w:val="26"/>
          <w:szCs w:val="26"/>
        </w:rPr>
        <w:t xml:space="preserve"> </w:t>
      </w:r>
      <w:r w:rsidRPr="00347B28">
        <w:rPr>
          <w:rFonts w:ascii="Arial Narrow" w:hAnsi="Arial Narrow"/>
          <w:spacing w:val="5"/>
          <w:sz w:val="26"/>
          <w:szCs w:val="26"/>
        </w:rPr>
        <w:t>llevado</w:t>
      </w:r>
      <w:r w:rsidRPr="00347B28">
        <w:rPr>
          <w:rFonts w:ascii="Arial Narrow" w:hAnsi="Arial Narrow"/>
          <w:spacing w:val="23"/>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4"/>
          <w:sz w:val="26"/>
          <w:szCs w:val="26"/>
        </w:rPr>
        <w:t>cabo</w:t>
      </w:r>
      <w:r w:rsidRPr="00347B28">
        <w:rPr>
          <w:rFonts w:ascii="Arial Narrow" w:hAnsi="Arial Narrow"/>
          <w:spacing w:val="23"/>
          <w:sz w:val="26"/>
          <w:szCs w:val="26"/>
        </w:rPr>
        <w:t xml:space="preserve"> </w:t>
      </w:r>
      <w:r w:rsidRPr="00347B28">
        <w:rPr>
          <w:rFonts w:ascii="Arial Narrow" w:hAnsi="Arial Narrow"/>
          <w:spacing w:val="4"/>
          <w:sz w:val="26"/>
          <w:szCs w:val="26"/>
        </w:rPr>
        <w:t>por</w:t>
      </w:r>
      <w:r w:rsidRPr="00347B28">
        <w:rPr>
          <w:rFonts w:ascii="Arial Narrow" w:hAnsi="Arial Narrow"/>
          <w:spacing w:val="19"/>
          <w:sz w:val="26"/>
          <w:szCs w:val="26"/>
        </w:rPr>
        <w:t xml:space="preserve"> </w:t>
      </w:r>
      <w:r w:rsidRPr="00347B28">
        <w:rPr>
          <w:rFonts w:ascii="Arial Narrow" w:hAnsi="Arial Narrow"/>
          <w:spacing w:val="4"/>
          <w:sz w:val="26"/>
          <w:szCs w:val="26"/>
        </w:rPr>
        <w:t>el</w:t>
      </w:r>
      <w:r w:rsidRPr="00347B28">
        <w:rPr>
          <w:rFonts w:ascii="Arial Narrow" w:hAnsi="Arial Narrow"/>
          <w:spacing w:val="2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2"/>
          <w:sz w:val="26"/>
          <w:szCs w:val="26"/>
        </w:rPr>
        <w:t xml:space="preserve"> </w:t>
      </w:r>
      <w:r w:rsidRPr="00347B28">
        <w:rPr>
          <w:rFonts w:ascii="Arial Narrow" w:hAnsi="Arial Narrow"/>
          <w:spacing w:val="3"/>
          <w:sz w:val="26"/>
          <w:szCs w:val="26"/>
        </w:rPr>
        <w:t>tal</w:t>
      </w:r>
      <w:r w:rsidRPr="00347B28">
        <w:rPr>
          <w:rFonts w:ascii="Arial Narrow" w:hAnsi="Arial Narrow"/>
          <w:spacing w:val="23"/>
          <w:sz w:val="26"/>
          <w:szCs w:val="26"/>
        </w:rPr>
        <w:t xml:space="preserve"> </w:t>
      </w:r>
      <w:r w:rsidRPr="00347B28">
        <w:rPr>
          <w:rFonts w:ascii="Arial Narrow" w:hAnsi="Arial Narrow"/>
          <w:sz w:val="26"/>
          <w:szCs w:val="26"/>
        </w:rPr>
        <w:t>y</w:t>
      </w:r>
      <w:r w:rsidRPr="00347B28">
        <w:rPr>
          <w:rFonts w:ascii="Arial Narrow" w:hAnsi="Arial Narrow"/>
          <w:spacing w:val="22"/>
          <w:sz w:val="26"/>
          <w:szCs w:val="26"/>
        </w:rPr>
        <w:t xml:space="preserve"> </w:t>
      </w:r>
      <w:r w:rsidRPr="00347B28">
        <w:rPr>
          <w:rFonts w:ascii="Arial Narrow" w:hAnsi="Arial Narrow"/>
          <w:spacing w:val="4"/>
          <w:sz w:val="26"/>
          <w:szCs w:val="26"/>
        </w:rPr>
        <w:t>como</w:t>
      </w:r>
      <w:r w:rsidRPr="00347B28">
        <w:rPr>
          <w:rFonts w:ascii="Arial Narrow" w:hAnsi="Arial Narrow"/>
          <w:spacing w:val="23"/>
          <w:sz w:val="26"/>
          <w:szCs w:val="26"/>
        </w:rPr>
        <w:t xml:space="preserve"> </w:t>
      </w:r>
      <w:r w:rsidRPr="00347B28">
        <w:rPr>
          <w:rFonts w:ascii="Arial Narrow" w:hAnsi="Arial Narrow"/>
          <w:spacing w:val="4"/>
          <w:sz w:val="26"/>
          <w:szCs w:val="26"/>
        </w:rPr>
        <w:t>consta</w:t>
      </w:r>
      <w:r w:rsidRPr="00347B28">
        <w:rPr>
          <w:rFonts w:ascii="Arial Narrow" w:hAnsi="Arial Narrow"/>
          <w:spacing w:val="23"/>
          <w:sz w:val="26"/>
          <w:szCs w:val="26"/>
        </w:rPr>
        <w:t xml:space="preserve"> </w:t>
      </w:r>
      <w:r w:rsidRPr="00347B28">
        <w:rPr>
          <w:rFonts w:ascii="Arial Narrow" w:hAnsi="Arial Narrow"/>
          <w:spacing w:val="3"/>
          <w:sz w:val="26"/>
          <w:szCs w:val="26"/>
        </w:rPr>
        <w:t>en</w:t>
      </w:r>
      <w:r w:rsidRPr="00347B28">
        <w:rPr>
          <w:rFonts w:ascii="Arial Narrow" w:hAnsi="Arial Narrow"/>
          <w:spacing w:val="20"/>
          <w:sz w:val="26"/>
          <w:szCs w:val="26"/>
        </w:rPr>
        <w:t xml:space="preserve"> </w:t>
      </w:r>
      <w:r w:rsidRPr="00347B28">
        <w:rPr>
          <w:rFonts w:ascii="Arial Narrow" w:hAnsi="Arial Narrow"/>
          <w:spacing w:val="3"/>
          <w:sz w:val="26"/>
          <w:szCs w:val="26"/>
        </w:rPr>
        <w:t>el</w:t>
      </w:r>
      <w:r w:rsidRPr="00347B28">
        <w:rPr>
          <w:rFonts w:ascii="Arial Narrow" w:hAnsi="Arial Narrow"/>
          <w:spacing w:val="42"/>
          <w:w w:val="99"/>
          <w:sz w:val="26"/>
          <w:szCs w:val="26"/>
        </w:rPr>
        <w:t xml:space="preserve"> </w:t>
      </w:r>
      <w:r w:rsidRPr="00347B28">
        <w:rPr>
          <w:rFonts w:ascii="Arial Narrow" w:hAnsi="Arial Narrow"/>
          <w:spacing w:val="5"/>
          <w:sz w:val="26"/>
          <w:szCs w:val="26"/>
        </w:rPr>
        <w:t>Informe</w:t>
      </w:r>
      <w:r w:rsidRPr="00347B28">
        <w:rPr>
          <w:rFonts w:ascii="Arial Narrow" w:hAnsi="Arial Narrow"/>
          <w:spacing w:val="45"/>
          <w:sz w:val="26"/>
          <w:szCs w:val="26"/>
        </w:rPr>
        <w:t xml:space="preserve"> </w:t>
      </w:r>
      <w:r w:rsidRPr="00347B28">
        <w:rPr>
          <w:rFonts w:ascii="Arial Narrow" w:hAnsi="Arial Narrow"/>
          <w:spacing w:val="5"/>
          <w:sz w:val="26"/>
          <w:szCs w:val="26"/>
        </w:rPr>
        <w:t>Definitivo,</w:t>
      </w:r>
      <w:r w:rsidRPr="00347B28">
        <w:rPr>
          <w:rFonts w:ascii="Arial Narrow" w:hAnsi="Arial Narrow"/>
          <w:spacing w:val="49"/>
          <w:sz w:val="26"/>
          <w:szCs w:val="26"/>
        </w:rPr>
        <w:t xml:space="preserve"> </w:t>
      </w:r>
      <w:r w:rsidRPr="00347B28">
        <w:rPr>
          <w:rFonts w:ascii="Arial Narrow" w:hAnsi="Arial Narrow"/>
          <w:spacing w:val="4"/>
          <w:sz w:val="26"/>
          <w:szCs w:val="26"/>
        </w:rPr>
        <w:t>porque</w:t>
      </w:r>
      <w:r w:rsidRPr="00347B28">
        <w:rPr>
          <w:rFonts w:ascii="Arial Narrow" w:hAnsi="Arial Narrow"/>
          <w:spacing w:val="47"/>
          <w:sz w:val="26"/>
          <w:szCs w:val="26"/>
        </w:rPr>
        <w:t xml:space="preserve"> </w:t>
      </w:r>
      <w:r w:rsidRPr="00347B28">
        <w:rPr>
          <w:rFonts w:ascii="Arial Narrow" w:hAnsi="Arial Narrow"/>
          <w:spacing w:val="3"/>
          <w:sz w:val="26"/>
          <w:szCs w:val="26"/>
        </w:rPr>
        <w:t>se</w:t>
      </w:r>
      <w:r w:rsidRPr="00347B28">
        <w:rPr>
          <w:rFonts w:ascii="Arial Narrow" w:hAnsi="Arial Narrow"/>
          <w:spacing w:val="47"/>
          <w:sz w:val="26"/>
          <w:szCs w:val="26"/>
        </w:rPr>
        <w:t xml:space="preserve"> </w:t>
      </w:r>
      <w:r w:rsidRPr="00347B28">
        <w:rPr>
          <w:rFonts w:ascii="Arial Narrow" w:hAnsi="Arial Narrow"/>
          <w:spacing w:val="3"/>
          <w:sz w:val="26"/>
          <w:szCs w:val="26"/>
        </w:rPr>
        <w:t>ha</w:t>
      </w:r>
      <w:r w:rsidRPr="00347B28">
        <w:rPr>
          <w:rFonts w:ascii="Arial Narrow" w:hAnsi="Arial Narrow"/>
          <w:spacing w:val="45"/>
          <w:sz w:val="26"/>
          <w:szCs w:val="26"/>
        </w:rPr>
        <w:t xml:space="preserve"> </w:t>
      </w:r>
      <w:r w:rsidRPr="00347B28">
        <w:rPr>
          <w:rFonts w:ascii="Arial Narrow" w:hAnsi="Arial Narrow"/>
          <w:spacing w:val="5"/>
          <w:sz w:val="26"/>
          <w:szCs w:val="26"/>
        </w:rPr>
        <w:t>aceptado</w:t>
      </w:r>
      <w:r w:rsidRPr="00347B28">
        <w:rPr>
          <w:rFonts w:ascii="Arial Narrow" w:hAnsi="Arial Narrow"/>
          <w:spacing w:val="45"/>
          <w:sz w:val="26"/>
          <w:szCs w:val="26"/>
        </w:rPr>
        <w:t xml:space="preserve"> </w:t>
      </w:r>
      <w:r w:rsidRPr="00347B28">
        <w:rPr>
          <w:rFonts w:ascii="Arial Narrow" w:hAnsi="Arial Narrow"/>
          <w:spacing w:val="3"/>
          <w:sz w:val="26"/>
          <w:szCs w:val="26"/>
        </w:rPr>
        <w:t>la</w:t>
      </w:r>
      <w:r w:rsidRPr="00347B28">
        <w:rPr>
          <w:rFonts w:ascii="Arial Narrow" w:hAnsi="Arial Narrow"/>
          <w:spacing w:val="45"/>
          <w:sz w:val="26"/>
          <w:szCs w:val="26"/>
        </w:rPr>
        <w:t xml:space="preserve"> </w:t>
      </w:r>
      <w:r w:rsidRPr="00347B28">
        <w:rPr>
          <w:rFonts w:ascii="Arial Narrow" w:hAnsi="Arial Narrow"/>
          <w:spacing w:val="5"/>
          <w:sz w:val="26"/>
          <w:szCs w:val="26"/>
        </w:rPr>
        <w:t>alegación</w:t>
      </w:r>
      <w:r w:rsidRPr="00347B28">
        <w:rPr>
          <w:rFonts w:ascii="Arial Narrow" w:hAnsi="Arial Narrow"/>
          <w:spacing w:val="45"/>
          <w:sz w:val="26"/>
          <w:szCs w:val="26"/>
        </w:rPr>
        <w:t xml:space="preserve"> </w:t>
      </w:r>
      <w:r w:rsidRPr="00347B28">
        <w:rPr>
          <w:rFonts w:ascii="Arial Narrow" w:hAnsi="Arial Narrow"/>
          <w:spacing w:val="4"/>
          <w:sz w:val="26"/>
          <w:szCs w:val="26"/>
        </w:rPr>
        <w:t>que</w:t>
      </w:r>
      <w:r w:rsidRPr="00347B28">
        <w:rPr>
          <w:rFonts w:ascii="Arial Narrow" w:hAnsi="Arial Narrow"/>
          <w:spacing w:val="47"/>
          <w:sz w:val="26"/>
          <w:szCs w:val="26"/>
        </w:rPr>
        <w:t xml:space="preserve"> </w:t>
      </w:r>
      <w:r w:rsidRPr="00347B28">
        <w:rPr>
          <w:rFonts w:ascii="Arial Narrow" w:hAnsi="Arial Narrow"/>
          <w:spacing w:val="5"/>
          <w:sz w:val="26"/>
          <w:szCs w:val="26"/>
        </w:rPr>
        <w:t>presentó</w:t>
      </w:r>
      <w:r w:rsidRPr="00347B28">
        <w:rPr>
          <w:rFonts w:ascii="Arial Narrow" w:hAnsi="Arial Narrow"/>
          <w:spacing w:val="45"/>
          <w:sz w:val="26"/>
          <w:szCs w:val="26"/>
        </w:rPr>
        <w:t xml:space="preserve"> </w:t>
      </w:r>
      <w:r w:rsidRPr="00347B28">
        <w:rPr>
          <w:rFonts w:ascii="Arial Narrow" w:hAnsi="Arial Narrow"/>
          <w:spacing w:val="3"/>
          <w:sz w:val="26"/>
          <w:szCs w:val="26"/>
        </w:rPr>
        <w:t>la</w:t>
      </w:r>
      <w:r w:rsidRPr="00347B28">
        <w:rPr>
          <w:rFonts w:ascii="Arial Narrow" w:hAnsi="Arial Narrow"/>
          <w:spacing w:val="45"/>
          <w:sz w:val="26"/>
          <w:szCs w:val="26"/>
        </w:rPr>
        <w:t xml:space="preserve"> </w:t>
      </w:r>
      <w:r w:rsidRPr="00347B28">
        <w:rPr>
          <w:rFonts w:ascii="Arial Narrow" w:hAnsi="Arial Narrow"/>
          <w:spacing w:val="4"/>
          <w:sz w:val="26"/>
          <w:szCs w:val="26"/>
        </w:rPr>
        <w:t>CPEN</w:t>
      </w:r>
      <w:r w:rsidRPr="00347B28">
        <w:rPr>
          <w:rFonts w:ascii="Arial Narrow" w:hAnsi="Arial Narrow"/>
          <w:spacing w:val="49"/>
          <w:sz w:val="26"/>
          <w:szCs w:val="26"/>
        </w:rPr>
        <w:t xml:space="preserve"> </w:t>
      </w:r>
      <w:r w:rsidRPr="00347B28">
        <w:rPr>
          <w:rFonts w:ascii="Arial Narrow" w:hAnsi="Arial Narrow"/>
          <w:spacing w:val="1"/>
          <w:sz w:val="26"/>
          <w:szCs w:val="26"/>
        </w:rPr>
        <w:t>al</w:t>
      </w:r>
      <w:r w:rsidRPr="00347B28">
        <w:rPr>
          <w:rFonts w:ascii="Arial Narrow" w:hAnsi="Arial Narrow"/>
          <w:spacing w:val="48"/>
          <w:w w:val="99"/>
          <w:sz w:val="26"/>
          <w:szCs w:val="26"/>
        </w:rPr>
        <w:t xml:space="preserve"> </w:t>
      </w:r>
      <w:r w:rsidRPr="00347B28">
        <w:rPr>
          <w:rFonts w:ascii="Arial Narrow" w:hAnsi="Arial Narrow"/>
          <w:spacing w:val="5"/>
          <w:sz w:val="26"/>
          <w:szCs w:val="26"/>
        </w:rPr>
        <w:t>respecto.</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Este </w:t>
      </w:r>
      <w:r w:rsidRPr="00347B28">
        <w:rPr>
          <w:rFonts w:ascii="Arial Narrow" w:hAnsi="Arial Narrow"/>
          <w:spacing w:val="5"/>
          <w:sz w:val="26"/>
          <w:szCs w:val="26"/>
        </w:rPr>
        <w:t>auditor discrepa</w:t>
      </w:r>
      <w:r w:rsidRPr="00347B28">
        <w:rPr>
          <w:rFonts w:ascii="Arial Narrow" w:hAnsi="Arial Narrow"/>
          <w:spacing w:val="8"/>
          <w:sz w:val="26"/>
          <w:szCs w:val="26"/>
        </w:rPr>
        <w:t xml:space="preserve"> </w:t>
      </w:r>
      <w:r w:rsidRPr="00347B28">
        <w:rPr>
          <w:rFonts w:ascii="Arial Narrow" w:hAnsi="Arial Narrow"/>
          <w:spacing w:val="4"/>
          <w:sz w:val="26"/>
          <w:szCs w:val="26"/>
        </w:rPr>
        <w:t xml:space="preserve">de </w:t>
      </w:r>
      <w:r w:rsidRPr="00347B28">
        <w:rPr>
          <w:rFonts w:ascii="Arial Narrow" w:hAnsi="Arial Narrow"/>
          <w:spacing w:val="2"/>
          <w:sz w:val="26"/>
          <w:szCs w:val="26"/>
        </w:rPr>
        <w:t>su</w:t>
      </w:r>
      <w:r w:rsidRPr="00347B28">
        <w:rPr>
          <w:rFonts w:ascii="Arial Narrow" w:hAnsi="Arial Narrow"/>
          <w:spacing w:val="4"/>
          <w:sz w:val="26"/>
          <w:szCs w:val="26"/>
        </w:rPr>
        <w:t xml:space="preserve"> </w:t>
      </w:r>
      <w:r w:rsidRPr="00347B28">
        <w:rPr>
          <w:rFonts w:ascii="Arial Narrow" w:hAnsi="Arial Narrow"/>
          <w:spacing w:val="5"/>
          <w:sz w:val="26"/>
          <w:szCs w:val="26"/>
        </w:rPr>
        <w:t>eliminación</w:t>
      </w:r>
      <w:r w:rsidRPr="00347B28">
        <w:rPr>
          <w:rFonts w:ascii="Arial Narrow" w:hAnsi="Arial Narrow"/>
          <w:spacing w:val="8"/>
          <w:sz w:val="26"/>
          <w:szCs w:val="26"/>
        </w:rPr>
        <w:t xml:space="preserve"> </w:t>
      </w:r>
      <w:r w:rsidRPr="00347B28">
        <w:rPr>
          <w:rFonts w:ascii="Arial Narrow" w:hAnsi="Arial Narrow"/>
          <w:spacing w:val="4"/>
          <w:sz w:val="26"/>
          <w:szCs w:val="26"/>
        </w:rPr>
        <w:t>por</w:t>
      </w:r>
      <w:r w:rsidRPr="00347B28">
        <w:rPr>
          <w:rFonts w:ascii="Arial Narrow" w:hAnsi="Arial Narrow"/>
          <w:sz w:val="26"/>
          <w:szCs w:val="26"/>
        </w:rPr>
        <w:t xml:space="preserve"> </w:t>
      </w:r>
      <w:r w:rsidRPr="00347B28">
        <w:rPr>
          <w:rFonts w:ascii="Arial Narrow" w:hAnsi="Arial Narrow"/>
          <w:spacing w:val="5"/>
          <w:sz w:val="26"/>
          <w:szCs w:val="26"/>
        </w:rPr>
        <w:t>los</w:t>
      </w:r>
      <w:r w:rsidRPr="00347B28">
        <w:rPr>
          <w:rFonts w:ascii="Arial Narrow" w:hAnsi="Arial Narrow"/>
          <w:spacing w:val="4"/>
          <w:sz w:val="26"/>
          <w:szCs w:val="26"/>
        </w:rPr>
        <w:t xml:space="preserve"> </w:t>
      </w:r>
      <w:r w:rsidRPr="00347B28">
        <w:rPr>
          <w:rFonts w:ascii="Arial Narrow" w:hAnsi="Arial Narrow"/>
          <w:spacing w:val="5"/>
          <w:sz w:val="26"/>
          <w:szCs w:val="26"/>
        </w:rPr>
        <w:t>siguientes</w:t>
      </w:r>
      <w:r w:rsidRPr="00347B28">
        <w:rPr>
          <w:rFonts w:ascii="Arial Narrow" w:hAnsi="Arial Narrow"/>
          <w:spacing w:val="3"/>
          <w:sz w:val="26"/>
          <w:szCs w:val="26"/>
        </w:rPr>
        <w:t xml:space="preserve"> </w:t>
      </w:r>
      <w:r w:rsidRPr="00347B28">
        <w:rPr>
          <w:rFonts w:ascii="Arial Narrow" w:hAnsi="Arial Narrow"/>
          <w:spacing w:val="5"/>
          <w:sz w:val="26"/>
          <w:szCs w:val="26"/>
        </w:rPr>
        <w:t>motivos:</w:t>
      </w:r>
    </w:p>
    <w:p w14:paraId="33825AED" w14:textId="77777777" w:rsidR="00D861EB" w:rsidRPr="00347B28" w:rsidRDefault="00D861EB" w:rsidP="00D861EB">
      <w:pPr>
        <w:spacing w:before="1"/>
        <w:rPr>
          <w:rFonts w:ascii="Arial Narrow" w:eastAsia="Arial Narrow" w:hAnsi="Arial Narrow" w:cs="Arial Narrow"/>
          <w:sz w:val="26"/>
          <w:szCs w:val="26"/>
        </w:rPr>
      </w:pPr>
    </w:p>
    <w:p w14:paraId="2AE713AF" w14:textId="77777777" w:rsidR="00D861EB" w:rsidRPr="00347B28" w:rsidRDefault="00D861EB" w:rsidP="00D861EB">
      <w:pPr>
        <w:pStyle w:val="Textoindependiente"/>
        <w:widowControl w:val="0"/>
        <w:numPr>
          <w:ilvl w:val="0"/>
          <w:numId w:val="77"/>
        </w:numPr>
        <w:tabs>
          <w:tab w:val="left" w:pos="765"/>
        </w:tabs>
        <w:ind w:right="103"/>
        <w:jc w:val="both"/>
        <w:rPr>
          <w:rFonts w:ascii="Arial Narrow" w:hAnsi="Arial Narrow"/>
          <w:sz w:val="26"/>
          <w:szCs w:val="26"/>
        </w:rPr>
      </w:pPr>
      <w:r w:rsidRPr="00347B28">
        <w:rPr>
          <w:rFonts w:ascii="Arial Narrow" w:hAnsi="Arial Narrow"/>
          <w:spacing w:val="4"/>
          <w:sz w:val="26"/>
          <w:szCs w:val="26"/>
        </w:rPr>
        <w:t>Los</w:t>
      </w:r>
      <w:r w:rsidRPr="00347B28">
        <w:rPr>
          <w:rFonts w:ascii="Arial Narrow" w:hAnsi="Arial Narrow"/>
          <w:spacing w:val="9"/>
          <w:sz w:val="26"/>
          <w:szCs w:val="26"/>
        </w:rPr>
        <w:t xml:space="preserve"> </w:t>
      </w:r>
      <w:r w:rsidRPr="00347B28">
        <w:rPr>
          <w:rFonts w:ascii="Arial Narrow" w:hAnsi="Arial Narrow"/>
          <w:spacing w:val="5"/>
          <w:sz w:val="26"/>
          <w:szCs w:val="26"/>
        </w:rPr>
        <w:t>mismos</w:t>
      </w:r>
      <w:r w:rsidRPr="00347B28">
        <w:rPr>
          <w:rFonts w:ascii="Arial Narrow" w:hAnsi="Arial Narrow"/>
          <w:spacing w:val="8"/>
          <w:sz w:val="26"/>
          <w:szCs w:val="26"/>
        </w:rPr>
        <w:t xml:space="preserve"> </w:t>
      </w:r>
      <w:r w:rsidRPr="00347B28">
        <w:rPr>
          <w:rFonts w:ascii="Arial Narrow" w:hAnsi="Arial Narrow"/>
          <w:spacing w:val="5"/>
          <w:sz w:val="26"/>
          <w:szCs w:val="26"/>
        </w:rPr>
        <w:t>motivos</w:t>
      </w:r>
      <w:r w:rsidRPr="00347B28">
        <w:rPr>
          <w:rFonts w:ascii="Arial Narrow" w:hAnsi="Arial Narrow"/>
          <w:spacing w:val="10"/>
          <w:sz w:val="26"/>
          <w:szCs w:val="26"/>
        </w:rPr>
        <w:t xml:space="preserve"> </w:t>
      </w:r>
      <w:r w:rsidRPr="00347B28">
        <w:rPr>
          <w:rFonts w:ascii="Arial Narrow" w:hAnsi="Arial Narrow"/>
          <w:spacing w:val="3"/>
          <w:sz w:val="26"/>
          <w:szCs w:val="26"/>
        </w:rPr>
        <w:t>que</w:t>
      </w:r>
      <w:r w:rsidRPr="00347B28">
        <w:rPr>
          <w:rFonts w:ascii="Arial Narrow" w:hAnsi="Arial Narrow"/>
          <w:spacing w:val="11"/>
          <w:sz w:val="26"/>
          <w:szCs w:val="26"/>
        </w:rPr>
        <w:t xml:space="preserve"> </w:t>
      </w:r>
      <w:r w:rsidRPr="00347B28">
        <w:rPr>
          <w:rFonts w:ascii="Arial Narrow" w:hAnsi="Arial Narrow"/>
          <w:spacing w:val="3"/>
          <w:sz w:val="26"/>
          <w:szCs w:val="26"/>
        </w:rPr>
        <w:t>se</w:t>
      </w:r>
      <w:r w:rsidRPr="00347B28">
        <w:rPr>
          <w:rFonts w:ascii="Arial Narrow" w:hAnsi="Arial Narrow"/>
          <w:spacing w:val="9"/>
          <w:sz w:val="26"/>
          <w:szCs w:val="26"/>
        </w:rPr>
        <w:t xml:space="preserve"> </w:t>
      </w:r>
      <w:r w:rsidRPr="00347B28">
        <w:rPr>
          <w:rFonts w:ascii="Arial Narrow" w:hAnsi="Arial Narrow"/>
          <w:spacing w:val="4"/>
          <w:sz w:val="26"/>
          <w:szCs w:val="26"/>
        </w:rPr>
        <w:t>alegan</w:t>
      </w:r>
      <w:r w:rsidRPr="00347B28">
        <w:rPr>
          <w:rFonts w:ascii="Arial Narrow" w:hAnsi="Arial Narrow"/>
          <w:spacing w:val="9"/>
          <w:sz w:val="26"/>
          <w:szCs w:val="26"/>
        </w:rPr>
        <w:t xml:space="preserve"> </w:t>
      </w:r>
      <w:r w:rsidRPr="00347B28">
        <w:rPr>
          <w:rFonts w:ascii="Arial Narrow" w:hAnsi="Arial Narrow"/>
          <w:spacing w:val="4"/>
          <w:sz w:val="26"/>
          <w:szCs w:val="26"/>
        </w:rPr>
        <w:t>por</w:t>
      </w:r>
      <w:r w:rsidRPr="00347B28">
        <w:rPr>
          <w:rFonts w:ascii="Arial Narrow" w:hAnsi="Arial Narrow"/>
          <w:spacing w:val="7"/>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4"/>
          <w:sz w:val="26"/>
          <w:szCs w:val="26"/>
        </w:rPr>
        <w:t>CPEN</w:t>
      </w:r>
      <w:r w:rsidRPr="00347B28">
        <w:rPr>
          <w:rFonts w:ascii="Arial Narrow" w:hAnsi="Arial Narrow"/>
          <w:spacing w:val="10"/>
          <w:sz w:val="26"/>
          <w:szCs w:val="26"/>
        </w:rPr>
        <w:t xml:space="preserve"> </w:t>
      </w:r>
      <w:r w:rsidRPr="00347B28">
        <w:rPr>
          <w:rFonts w:ascii="Arial Narrow" w:hAnsi="Arial Narrow"/>
          <w:spacing w:val="3"/>
          <w:sz w:val="26"/>
          <w:szCs w:val="26"/>
        </w:rPr>
        <w:t>al</w:t>
      </w:r>
      <w:r w:rsidRPr="00347B28">
        <w:rPr>
          <w:rFonts w:ascii="Arial Narrow" w:hAnsi="Arial Narrow"/>
          <w:spacing w:val="10"/>
          <w:sz w:val="26"/>
          <w:szCs w:val="26"/>
        </w:rPr>
        <w:t xml:space="preserve"> </w:t>
      </w:r>
      <w:r w:rsidRPr="00347B28">
        <w:rPr>
          <w:rFonts w:ascii="Arial Narrow" w:hAnsi="Arial Narrow"/>
          <w:spacing w:val="5"/>
          <w:sz w:val="26"/>
          <w:szCs w:val="26"/>
        </w:rPr>
        <w:t>presente</w:t>
      </w:r>
      <w:r w:rsidRPr="00347B28">
        <w:rPr>
          <w:rFonts w:ascii="Arial Narrow" w:hAnsi="Arial Narrow"/>
          <w:spacing w:val="8"/>
          <w:sz w:val="26"/>
          <w:szCs w:val="26"/>
        </w:rPr>
        <w:t xml:space="preserve"> </w:t>
      </w:r>
      <w:r w:rsidRPr="00347B28">
        <w:rPr>
          <w:rFonts w:ascii="Arial Narrow" w:hAnsi="Arial Narrow"/>
          <w:spacing w:val="5"/>
          <w:sz w:val="26"/>
          <w:szCs w:val="26"/>
        </w:rPr>
        <w:t>informe,</w:t>
      </w:r>
      <w:r w:rsidRPr="00347B28">
        <w:rPr>
          <w:rFonts w:ascii="Arial Narrow" w:hAnsi="Arial Narrow"/>
          <w:spacing w:val="11"/>
          <w:sz w:val="26"/>
          <w:szCs w:val="26"/>
        </w:rPr>
        <w:t xml:space="preserve"> </w:t>
      </w:r>
      <w:r w:rsidRPr="00347B28">
        <w:rPr>
          <w:rFonts w:ascii="Arial Narrow" w:hAnsi="Arial Narrow"/>
          <w:spacing w:val="5"/>
          <w:sz w:val="26"/>
          <w:szCs w:val="26"/>
        </w:rPr>
        <w:t>respecto</w:t>
      </w:r>
      <w:r w:rsidRPr="00347B28">
        <w:rPr>
          <w:rFonts w:ascii="Arial Narrow" w:hAnsi="Arial Narrow"/>
          <w:spacing w:val="30"/>
          <w:w w:val="99"/>
          <w:sz w:val="26"/>
          <w:szCs w:val="26"/>
        </w:rPr>
        <w:t xml:space="preserve"> </w:t>
      </w:r>
      <w:r w:rsidRPr="00347B28">
        <w:rPr>
          <w:rFonts w:ascii="Arial Narrow" w:hAnsi="Arial Narrow"/>
          <w:spacing w:val="4"/>
          <w:sz w:val="26"/>
          <w:szCs w:val="26"/>
        </w:rPr>
        <w:t>del</w:t>
      </w:r>
      <w:r w:rsidRPr="00347B28">
        <w:rPr>
          <w:rFonts w:ascii="Arial Narrow" w:hAnsi="Arial Narrow"/>
          <w:spacing w:val="3"/>
          <w:sz w:val="26"/>
          <w:szCs w:val="26"/>
        </w:rPr>
        <w:t xml:space="preserve"> </w:t>
      </w:r>
      <w:r w:rsidRPr="00347B28">
        <w:rPr>
          <w:rFonts w:ascii="Arial Narrow" w:hAnsi="Arial Narrow"/>
          <w:spacing w:val="5"/>
          <w:sz w:val="26"/>
          <w:szCs w:val="26"/>
        </w:rPr>
        <w:t>tratamiento</w:t>
      </w:r>
      <w:r w:rsidRPr="00347B28">
        <w:rPr>
          <w:rFonts w:ascii="Arial Narrow" w:hAnsi="Arial Narrow"/>
          <w:spacing w:val="1"/>
          <w:sz w:val="26"/>
          <w:szCs w:val="26"/>
        </w:rPr>
        <w:t xml:space="preserve"> </w:t>
      </w:r>
      <w:r w:rsidRPr="00347B28">
        <w:rPr>
          <w:rFonts w:ascii="Arial Narrow" w:hAnsi="Arial Narrow"/>
          <w:spacing w:val="5"/>
          <w:sz w:val="26"/>
          <w:szCs w:val="26"/>
        </w:rPr>
        <w:t>contable</w:t>
      </w:r>
      <w:r w:rsidRPr="00347B28">
        <w:rPr>
          <w:rFonts w:ascii="Arial Narrow" w:hAnsi="Arial Narrow"/>
          <w:spacing w:val="3"/>
          <w:sz w:val="26"/>
          <w:szCs w:val="26"/>
        </w:rPr>
        <w:t xml:space="preserve"> </w:t>
      </w:r>
      <w:r w:rsidRPr="00347B28">
        <w:rPr>
          <w:rFonts w:ascii="Arial Narrow" w:hAnsi="Arial Narrow"/>
          <w:spacing w:val="4"/>
          <w:sz w:val="26"/>
          <w:szCs w:val="26"/>
        </w:rPr>
        <w:t xml:space="preserve">del </w:t>
      </w:r>
      <w:r w:rsidRPr="00347B28">
        <w:rPr>
          <w:rFonts w:ascii="Arial Narrow" w:hAnsi="Arial Narrow"/>
          <w:spacing w:val="5"/>
          <w:sz w:val="26"/>
          <w:szCs w:val="26"/>
        </w:rPr>
        <w:t>deterioro</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los</w:t>
      </w:r>
      <w:r w:rsidRPr="00347B28">
        <w:rPr>
          <w:rFonts w:ascii="Arial Narrow" w:hAnsi="Arial Narrow"/>
          <w:spacing w:val="2"/>
          <w:sz w:val="26"/>
          <w:szCs w:val="26"/>
        </w:rPr>
        <w:t xml:space="preserve"> </w:t>
      </w:r>
      <w:r w:rsidRPr="00347B28">
        <w:rPr>
          <w:rFonts w:ascii="Arial Narrow" w:hAnsi="Arial Narrow"/>
          <w:spacing w:val="5"/>
          <w:sz w:val="26"/>
          <w:szCs w:val="26"/>
        </w:rPr>
        <w:t>créditos</w:t>
      </w:r>
      <w:r w:rsidRPr="00347B28">
        <w:rPr>
          <w:rFonts w:ascii="Arial Narrow" w:hAnsi="Arial Narrow"/>
          <w:spacing w:val="3"/>
          <w:sz w:val="26"/>
          <w:szCs w:val="26"/>
        </w:rPr>
        <w:t xml:space="preserve"> </w:t>
      </w:r>
      <w:r w:rsidRPr="00347B28">
        <w:rPr>
          <w:rFonts w:ascii="Arial Narrow" w:hAnsi="Arial Narrow"/>
          <w:spacing w:val="5"/>
          <w:sz w:val="26"/>
          <w:szCs w:val="26"/>
        </w:rPr>
        <w:t>concedidos</w:t>
      </w:r>
      <w:r w:rsidRPr="00347B28">
        <w:rPr>
          <w:rFonts w:ascii="Arial Narrow" w:hAnsi="Arial Narrow"/>
          <w:spacing w:val="2"/>
          <w:sz w:val="26"/>
          <w:szCs w:val="26"/>
        </w:rPr>
        <w:t xml:space="preserve"> </w:t>
      </w:r>
      <w:r w:rsidRPr="00347B28">
        <w:rPr>
          <w:rFonts w:ascii="Arial Narrow" w:hAnsi="Arial Narrow"/>
          <w:spacing w:val="4"/>
          <w:sz w:val="26"/>
          <w:szCs w:val="26"/>
        </w:rPr>
        <w:t>por</w:t>
      </w:r>
      <w:r w:rsidRPr="00347B28">
        <w:rPr>
          <w:rFonts w:ascii="Arial Narrow" w:hAnsi="Arial Narrow"/>
          <w:spacing w:val="2"/>
          <w:sz w:val="26"/>
          <w:szCs w:val="26"/>
        </w:rPr>
        <w:t xml:space="preserve"> </w:t>
      </w:r>
      <w:proofErr w:type="spellStart"/>
      <w:r w:rsidRPr="00347B28">
        <w:rPr>
          <w:rFonts w:ascii="Arial Narrow" w:hAnsi="Arial Narrow"/>
          <w:spacing w:val="5"/>
          <w:sz w:val="26"/>
          <w:szCs w:val="26"/>
        </w:rPr>
        <w:t>Sodena</w:t>
      </w:r>
      <w:proofErr w:type="spellEnd"/>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38"/>
          <w:w w:val="99"/>
          <w:sz w:val="26"/>
          <w:szCs w:val="26"/>
        </w:rPr>
        <w:t xml:space="preserve"> </w:t>
      </w:r>
      <w:proofErr w:type="spellStart"/>
      <w:r w:rsidRPr="00347B28">
        <w:rPr>
          <w:rFonts w:ascii="Arial Narrow" w:hAnsi="Arial Narrow"/>
          <w:spacing w:val="5"/>
          <w:sz w:val="26"/>
          <w:szCs w:val="26"/>
        </w:rPr>
        <w:t>Parquenasa</w:t>
      </w:r>
      <w:proofErr w:type="spellEnd"/>
      <w:r w:rsidRPr="00347B28">
        <w:rPr>
          <w:rFonts w:ascii="Arial Narrow" w:hAnsi="Arial Narrow"/>
          <w:spacing w:val="5"/>
          <w:sz w:val="26"/>
          <w:szCs w:val="26"/>
        </w:rPr>
        <w:t>,</w:t>
      </w:r>
      <w:r w:rsidRPr="00347B28">
        <w:rPr>
          <w:rFonts w:ascii="Arial Narrow" w:hAnsi="Arial Narrow"/>
          <w:spacing w:val="1"/>
          <w:sz w:val="26"/>
          <w:szCs w:val="26"/>
        </w:rPr>
        <w:t xml:space="preserve"> </w:t>
      </w:r>
      <w:r w:rsidRPr="00347B28">
        <w:rPr>
          <w:rFonts w:ascii="Arial Narrow" w:hAnsi="Arial Narrow"/>
          <w:spacing w:val="5"/>
          <w:sz w:val="26"/>
          <w:szCs w:val="26"/>
        </w:rPr>
        <w:t>fueron</w:t>
      </w:r>
      <w:r w:rsidRPr="00347B28">
        <w:rPr>
          <w:rFonts w:ascii="Arial Narrow" w:hAnsi="Arial Narrow"/>
          <w:spacing w:val="-1"/>
          <w:sz w:val="26"/>
          <w:szCs w:val="26"/>
        </w:rPr>
        <w:t xml:space="preserve"> </w:t>
      </w:r>
      <w:r w:rsidRPr="00347B28">
        <w:rPr>
          <w:rFonts w:ascii="Arial Narrow" w:hAnsi="Arial Narrow"/>
          <w:spacing w:val="5"/>
          <w:sz w:val="26"/>
          <w:szCs w:val="26"/>
        </w:rPr>
        <w:t>planteados</w:t>
      </w:r>
      <w:r w:rsidRPr="00347B28">
        <w:rPr>
          <w:rFonts w:ascii="Arial Narrow" w:hAnsi="Arial Narrow"/>
          <w:spacing w:val="2"/>
          <w:sz w:val="26"/>
          <w:szCs w:val="26"/>
        </w:rPr>
        <w:t xml:space="preserve"> </w:t>
      </w:r>
      <w:r w:rsidRPr="00347B28">
        <w:rPr>
          <w:rFonts w:ascii="Arial Narrow" w:hAnsi="Arial Narrow"/>
          <w:spacing w:val="4"/>
          <w:sz w:val="26"/>
          <w:szCs w:val="26"/>
        </w:rPr>
        <w:t>como</w:t>
      </w:r>
      <w:r w:rsidRPr="00347B28">
        <w:rPr>
          <w:rFonts w:ascii="Arial Narrow" w:hAnsi="Arial Narrow"/>
          <w:spacing w:val="-1"/>
          <w:sz w:val="26"/>
          <w:szCs w:val="26"/>
        </w:rPr>
        <w:t xml:space="preserve"> </w:t>
      </w:r>
      <w:r w:rsidRPr="00347B28">
        <w:rPr>
          <w:rFonts w:ascii="Arial Narrow" w:hAnsi="Arial Narrow"/>
          <w:spacing w:val="5"/>
          <w:sz w:val="26"/>
          <w:szCs w:val="26"/>
        </w:rPr>
        <w:t>alegaciones</w:t>
      </w:r>
      <w:r w:rsidRPr="00347B28">
        <w:rPr>
          <w:rFonts w:ascii="Arial Narrow" w:hAnsi="Arial Narrow"/>
          <w:spacing w:val="1"/>
          <w:sz w:val="26"/>
          <w:szCs w:val="26"/>
        </w:rPr>
        <w:t xml:space="preserve"> </w:t>
      </w:r>
      <w:r w:rsidRPr="00347B28">
        <w:rPr>
          <w:rFonts w:ascii="Arial Narrow" w:hAnsi="Arial Narrow"/>
          <w:sz w:val="26"/>
          <w:szCs w:val="26"/>
        </w:rPr>
        <w:t xml:space="preserve">a </w:t>
      </w:r>
      <w:r w:rsidRPr="00347B28">
        <w:rPr>
          <w:rFonts w:ascii="Arial Narrow" w:hAnsi="Arial Narrow"/>
          <w:spacing w:val="4"/>
          <w:sz w:val="26"/>
          <w:szCs w:val="26"/>
        </w:rPr>
        <w:t>los</w:t>
      </w:r>
      <w:r w:rsidRPr="00347B28">
        <w:rPr>
          <w:rFonts w:ascii="Arial Narrow" w:hAnsi="Arial Narrow"/>
          <w:spacing w:val="1"/>
          <w:sz w:val="26"/>
          <w:szCs w:val="26"/>
        </w:rPr>
        <w:t xml:space="preserve"> </w:t>
      </w:r>
      <w:r w:rsidRPr="00347B28">
        <w:rPr>
          <w:rFonts w:ascii="Arial Narrow" w:hAnsi="Arial Narrow"/>
          <w:spacing w:val="5"/>
          <w:sz w:val="26"/>
          <w:szCs w:val="26"/>
        </w:rPr>
        <w:t>siguientes</w:t>
      </w:r>
      <w:r w:rsidRPr="00347B28">
        <w:rPr>
          <w:rFonts w:ascii="Arial Narrow" w:hAnsi="Arial Narrow"/>
          <w:spacing w:val="-1"/>
          <w:sz w:val="26"/>
          <w:szCs w:val="26"/>
        </w:rPr>
        <w:t xml:space="preserve"> </w:t>
      </w:r>
      <w:r w:rsidRPr="00347B28">
        <w:rPr>
          <w:rFonts w:ascii="Arial Narrow" w:hAnsi="Arial Narrow"/>
          <w:spacing w:val="5"/>
          <w:sz w:val="26"/>
          <w:szCs w:val="26"/>
        </w:rPr>
        <w:t>informes</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52"/>
          <w:w w:val="99"/>
          <w:sz w:val="26"/>
          <w:szCs w:val="26"/>
        </w:rPr>
        <w:t xml:space="preserve"> </w:t>
      </w:r>
      <w:r w:rsidRPr="00347B28">
        <w:rPr>
          <w:rFonts w:ascii="Arial Narrow" w:hAnsi="Arial Narrow"/>
          <w:spacing w:val="3"/>
          <w:sz w:val="26"/>
          <w:szCs w:val="26"/>
        </w:rPr>
        <w:t>la</w:t>
      </w:r>
      <w:r w:rsidRPr="00347B28">
        <w:rPr>
          <w:rFonts w:ascii="Arial Narrow" w:hAnsi="Arial Narrow"/>
          <w:spacing w:val="1"/>
          <w:sz w:val="26"/>
          <w:szCs w:val="26"/>
        </w:rPr>
        <w:t xml:space="preserve"> </w:t>
      </w:r>
      <w:r w:rsidRPr="00347B28">
        <w:rPr>
          <w:rFonts w:ascii="Arial Narrow" w:hAnsi="Arial Narrow"/>
          <w:spacing w:val="5"/>
          <w:sz w:val="26"/>
          <w:szCs w:val="26"/>
        </w:rPr>
        <w:t>Cámara:</w:t>
      </w:r>
    </w:p>
    <w:p w14:paraId="7DEAF564" w14:textId="77777777" w:rsidR="00D861EB" w:rsidRPr="00347B28" w:rsidRDefault="00D861EB" w:rsidP="00D861EB">
      <w:pPr>
        <w:spacing w:before="7"/>
        <w:rPr>
          <w:rFonts w:ascii="Arial Narrow" w:eastAsia="Arial Narrow" w:hAnsi="Arial Narrow" w:cs="Arial Narrow"/>
          <w:sz w:val="26"/>
          <w:szCs w:val="26"/>
        </w:rPr>
      </w:pPr>
    </w:p>
    <w:p w14:paraId="39D4EED8" w14:textId="77777777" w:rsidR="00D861EB" w:rsidRPr="00347B28" w:rsidRDefault="00D861EB" w:rsidP="00D861EB">
      <w:pPr>
        <w:pStyle w:val="Textoindependiente"/>
        <w:widowControl w:val="0"/>
        <w:numPr>
          <w:ilvl w:val="1"/>
          <w:numId w:val="77"/>
        </w:numPr>
        <w:tabs>
          <w:tab w:val="left" w:pos="2018"/>
        </w:tabs>
        <w:rPr>
          <w:rFonts w:ascii="Arial Narrow" w:hAnsi="Arial Narrow"/>
          <w:sz w:val="26"/>
          <w:szCs w:val="26"/>
        </w:rPr>
      </w:pPr>
      <w:r w:rsidRPr="00347B28">
        <w:rPr>
          <w:rFonts w:ascii="Arial Narrow" w:hAnsi="Arial Narrow"/>
          <w:spacing w:val="5"/>
          <w:sz w:val="26"/>
          <w:szCs w:val="26"/>
        </w:rPr>
        <w:t>Aportaciones</w:t>
      </w:r>
      <w:r w:rsidRPr="00347B28">
        <w:rPr>
          <w:rFonts w:ascii="Arial Narrow" w:hAnsi="Arial Narrow"/>
          <w:spacing w:val="-1"/>
          <w:sz w:val="26"/>
          <w:szCs w:val="26"/>
        </w:rPr>
        <w:t xml:space="preserve"> </w:t>
      </w:r>
      <w:r w:rsidRPr="00347B28">
        <w:rPr>
          <w:rFonts w:ascii="Arial Narrow" w:hAnsi="Arial Narrow"/>
          <w:spacing w:val="5"/>
          <w:sz w:val="26"/>
          <w:szCs w:val="26"/>
        </w:rPr>
        <w:t>financieras</w:t>
      </w:r>
      <w:r w:rsidRPr="00347B28">
        <w:rPr>
          <w:rFonts w:ascii="Arial Narrow" w:hAnsi="Arial Narrow"/>
          <w:spacing w:val="3"/>
          <w:sz w:val="26"/>
          <w:szCs w:val="26"/>
        </w:rPr>
        <w:t xml:space="preserve"> </w:t>
      </w:r>
      <w:r w:rsidRPr="00347B28">
        <w:rPr>
          <w:rFonts w:ascii="Arial Narrow" w:hAnsi="Arial Narrow"/>
          <w:spacing w:val="4"/>
          <w:sz w:val="26"/>
          <w:szCs w:val="26"/>
        </w:rPr>
        <w:t>de</w:t>
      </w:r>
      <w:r w:rsidRPr="00347B28">
        <w:rPr>
          <w:rFonts w:ascii="Arial Narrow" w:hAnsi="Arial Narrow"/>
          <w:spacing w:val="2"/>
          <w:sz w:val="26"/>
          <w:szCs w:val="26"/>
        </w:rPr>
        <w:t xml:space="preserve"> </w:t>
      </w:r>
      <w:proofErr w:type="spellStart"/>
      <w:r w:rsidRPr="00347B28">
        <w:rPr>
          <w:rFonts w:ascii="Arial Narrow" w:hAnsi="Arial Narrow"/>
          <w:spacing w:val="4"/>
          <w:sz w:val="26"/>
          <w:szCs w:val="26"/>
        </w:rPr>
        <w:t>Sodena</w:t>
      </w:r>
      <w:proofErr w:type="spellEnd"/>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w:t>
      </w:r>
      <w:proofErr w:type="spellStart"/>
      <w:r w:rsidRPr="00347B28">
        <w:rPr>
          <w:rFonts w:ascii="Arial Narrow" w:hAnsi="Arial Narrow"/>
          <w:spacing w:val="5"/>
          <w:sz w:val="26"/>
          <w:szCs w:val="26"/>
        </w:rPr>
        <w:t>Parquenasa</w:t>
      </w:r>
      <w:proofErr w:type="spellEnd"/>
      <w:r w:rsidRPr="00347B28">
        <w:rPr>
          <w:rFonts w:ascii="Arial Narrow" w:hAnsi="Arial Narrow"/>
          <w:spacing w:val="5"/>
          <w:sz w:val="26"/>
          <w:szCs w:val="26"/>
        </w:rPr>
        <w:t xml:space="preserve"> (2001-2023)</w:t>
      </w:r>
      <w:r w:rsidRPr="00347B28">
        <w:rPr>
          <w:rStyle w:val="Refdenotaalpie"/>
          <w:rFonts w:ascii="Arial Narrow" w:hAnsi="Arial Narrow"/>
          <w:spacing w:val="5"/>
          <w:sz w:val="26"/>
          <w:szCs w:val="26"/>
        </w:rPr>
        <w:footnoteReference w:id="71"/>
      </w:r>
    </w:p>
    <w:p w14:paraId="38DBB580" w14:textId="77777777" w:rsidR="00D861EB" w:rsidRPr="00347B28" w:rsidRDefault="00D861EB" w:rsidP="00D861EB">
      <w:pPr>
        <w:pStyle w:val="Textoindependiente"/>
        <w:widowControl w:val="0"/>
        <w:numPr>
          <w:ilvl w:val="1"/>
          <w:numId w:val="77"/>
        </w:numPr>
        <w:tabs>
          <w:tab w:val="left" w:pos="2018"/>
        </w:tabs>
        <w:spacing w:before="158"/>
        <w:rPr>
          <w:rFonts w:ascii="Arial Narrow" w:hAnsi="Arial Narrow"/>
          <w:sz w:val="26"/>
          <w:szCs w:val="26"/>
        </w:rPr>
      </w:pPr>
      <w:r w:rsidRPr="00347B28">
        <w:rPr>
          <w:rFonts w:ascii="Arial Narrow" w:hAnsi="Arial Narrow"/>
          <w:spacing w:val="5"/>
          <w:sz w:val="26"/>
          <w:szCs w:val="26"/>
        </w:rPr>
        <w:t>Informe</w:t>
      </w:r>
      <w:r w:rsidRPr="00347B28">
        <w:rPr>
          <w:rFonts w:ascii="Arial Narrow" w:hAnsi="Arial Narrow"/>
          <w:spacing w:val="3"/>
          <w:sz w:val="26"/>
          <w:szCs w:val="26"/>
        </w:rPr>
        <w:t xml:space="preserve"> de</w:t>
      </w:r>
      <w:r w:rsidRPr="00347B28">
        <w:rPr>
          <w:rFonts w:ascii="Arial Narrow" w:hAnsi="Arial Narrow"/>
          <w:spacing w:val="7"/>
          <w:sz w:val="26"/>
          <w:szCs w:val="26"/>
        </w:rPr>
        <w:t xml:space="preserve"> </w:t>
      </w:r>
      <w:r w:rsidRPr="00347B28">
        <w:rPr>
          <w:rFonts w:ascii="Arial Narrow" w:hAnsi="Arial Narrow"/>
          <w:spacing w:val="4"/>
          <w:sz w:val="26"/>
          <w:szCs w:val="26"/>
        </w:rPr>
        <w:t>Cuentas</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Generales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Navarra,</w:t>
      </w:r>
      <w:r w:rsidRPr="00347B28">
        <w:rPr>
          <w:rFonts w:ascii="Arial Narrow" w:hAnsi="Arial Narrow"/>
          <w:spacing w:val="6"/>
          <w:sz w:val="26"/>
          <w:szCs w:val="26"/>
        </w:rPr>
        <w:t xml:space="preserve"> </w:t>
      </w:r>
      <w:r w:rsidRPr="00347B28">
        <w:rPr>
          <w:rFonts w:ascii="Arial Narrow" w:hAnsi="Arial Narrow"/>
          <w:spacing w:val="5"/>
          <w:sz w:val="26"/>
          <w:szCs w:val="26"/>
        </w:rPr>
        <w:t>ejercicio</w:t>
      </w:r>
      <w:r w:rsidRPr="00347B28">
        <w:rPr>
          <w:rFonts w:ascii="Arial Narrow" w:hAnsi="Arial Narrow"/>
          <w:spacing w:val="4"/>
          <w:sz w:val="26"/>
          <w:szCs w:val="26"/>
        </w:rPr>
        <w:t xml:space="preserve"> 2023</w:t>
      </w:r>
      <w:r w:rsidRPr="00347B28">
        <w:rPr>
          <w:rStyle w:val="Refdenotaalpie"/>
          <w:rFonts w:ascii="Arial Narrow" w:hAnsi="Arial Narrow"/>
          <w:spacing w:val="4"/>
          <w:sz w:val="26"/>
          <w:szCs w:val="26"/>
        </w:rPr>
        <w:footnoteReference w:id="72"/>
      </w:r>
    </w:p>
    <w:p w14:paraId="5FCED1F4" w14:textId="77777777" w:rsidR="00D861EB" w:rsidRPr="00347B28" w:rsidRDefault="00D861EB" w:rsidP="00D861EB">
      <w:pPr>
        <w:spacing w:before="1"/>
        <w:rPr>
          <w:rFonts w:ascii="Arial Narrow" w:eastAsia="Arial Narrow" w:hAnsi="Arial Narrow" w:cs="Arial Narrow"/>
          <w:sz w:val="26"/>
          <w:szCs w:val="26"/>
        </w:rPr>
      </w:pPr>
    </w:p>
    <w:p w14:paraId="1C597168" w14:textId="77777777" w:rsidR="00D861EB" w:rsidRPr="00347B28" w:rsidRDefault="00D861EB" w:rsidP="00D861EB">
      <w:pPr>
        <w:pStyle w:val="Textoindependiente"/>
        <w:widowControl w:val="0"/>
        <w:numPr>
          <w:ilvl w:val="0"/>
          <w:numId w:val="77"/>
        </w:numPr>
        <w:tabs>
          <w:tab w:val="left" w:pos="765"/>
        </w:tabs>
        <w:ind w:right="101"/>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52"/>
          <w:sz w:val="26"/>
          <w:szCs w:val="26"/>
        </w:rPr>
        <w:t xml:space="preserve"> </w:t>
      </w:r>
      <w:r w:rsidRPr="00347B28">
        <w:rPr>
          <w:rFonts w:ascii="Arial Narrow" w:hAnsi="Arial Narrow"/>
          <w:spacing w:val="5"/>
          <w:sz w:val="26"/>
          <w:szCs w:val="26"/>
        </w:rPr>
        <w:t>ambos</w:t>
      </w:r>
      <w:r w:rsidRPr="00347B28">
        <w:rPr>
          <w:rFonts w:ascii="Arial Narrow" w:hAnsi="Arial Narrow"/>
          <w:spacing w:val="49"/>
          <w:sz w:val="26"/>
          <w:szCs w:val="26"/>
        </w:rPr>
        <w:t xml:space="preserve"> </w:t>
      </w:r>
      <w:r w:rsidRPr="00347B28">
        <w:rPr>
          <w:rFonts w:ascii="Arial Narrow" w:hAnsi="Arial Narrow"/>
          <w:spacing w:val="5"/>
          <w:sz w:val="26"/>
          <w:szCs w:val="26"/>
        </w:rPr>
        <w:t>informes</w:t>
      </w:r>
      <w:r w:rsidRPr="00347B28">
        <w:rPr>
          <w:rFonts w:ascii="Arial Narrow" w:hAnsi="Arial Narrow"/>
          <w:spacing w:val="49"/>
          <w:sz w:val="26"/>
          <w:szCs w:val="26"/>
        </w:rPr>
        <w:t xml:space="preserve"> </w:t>
      </w:r>
      <w:r w:rsidRPr="00347B28">
        <w:rPr>
          <w:rFonts w:ascii="Arial Narrow" w:hAnsi="Arial Narrow"/>
          <w:spacing w:val="3"/>
          <w:sz w:val="26"/>
          <w:szCs w:val="26"/>
        </w:rPr>
        <w:t>el</w:t>
      </w:r>
      <w:r w:rsidRPr="00347B28">
        <w:rPr>
          <w:rFonts w:ascii="Arial Narrow" w:hAnsi="Arial Narrow"/>
          <w:spacing w:val="50"/>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0"/>
          <w:sz w:val="26"/>
          <w:szCs w:val="26"/>
        </w:rPr>
        <w:t xml:space="preserve"> </w:t>
      </w:r>
      <w:r w:rsidRPr="00347B28">
        <w:rPr>
          <w:rFonts w:ascii="Arial Narrow" w:hAnsi="Arial Narrow"/>
          <w:spacing w:val="3"/>
          <w:sz w:val="26"/>
          <w:szCs w:val="26"/>
        </w:rPr>
        <w:t>no</w:t>
      </w:r>
      <w:r w:rsidRPr="00347B28">
        <w:rPr>
          <w:rFonts w:ascii="Arial Narrow" w:hAnsi="Arial Narrow"/>
          <w:spacing w:val="53"/>
          <w:sz w:val="26"/>
          <w:szCs w:val="26"/>
        </w:rPr>
        <w:t xml:space="preserve"> </w:t>
      </w:r>
      <w:r w:rsidRPr="00347B28">
        <w:rPr>
          <w:rFonts w:ascii="Arial Narrow" w:hAnsi="Arial Narrow"/>
          <w:spacing w:val="4"/>
          <w:sz w:val="26"/>
          <w:szCs w:val="26"/>
        </w:rPr>
        <w:t>aceptó</w:t>
      </w:r>
      <w:r w:rsidRPr="00347B28">
        <w:rPr>
          <w:rFonts w:ascii="Arial Narrow" w:hAnsi="Arial Narrow"/>
          <w:spacing w:val="50"/>
          <w:sz w:val="26"/>
          <w:szCs w:val="26"/>
        </w:rPr>
        <w:t xml:space="preserve"> </w:t>
      </w:r>
      <w:r w:rsidRPr="00347B28">
        <w:rPr>
          <w:rFonts w:ascii="Arial Narrow" w:hAnsi="Arial Narrow"/>
          <w:spacing w:val="5"/>
          <w:sz w:val="26"/>
          <w:szCs w:val="26"/>
        </w:rPr>
        <w:t>las</w:t>
      </w:r>
      <w:r w:rsidRPr="00347B28">
        <w:rPr>
          <w:rFonts w:ascii="Arial Narrow" w:hAnsi="Arial Narrow"/>
          <w:spacing w:val="48"/>
          <w:sz w:val="26"/>
          <w:szCs w:val="26"/>
        </w:rPr>
        <w:t xml:space="preserve"> </w:t>
      </w:r>
      <w:r w:rsidRPr="00347B28">
        <w:rPr>
          <w:rFonts w:ascii="Arial Narrow" w:hAnsi="Arial Narrow"/>
          <w:spacing w:val="5"/>
          <w:sz w:val="26"/>
          <w:szCs w:val="26"/>
        </w:rPr>
        <w:t>alegaciones</w:t>
      </w:r>
      <w:r w:rsidRPr="00347B28">
        <w:rPr>
          <w:rFonts w:ascii="Arial Narrow" w:hAnsi="Arial Narrow"/>
          <w:spacing w:val="55"/>
          <w:sz w:val="26"/>
          <w:szCs w:val="26"/>
        </w:rPr>
        <w:t xml:space="preserve"> </w:t>
      </w:r>
      <w:r w:rsidRPr="00347B28">
        <w:rPr>
          <w:rFonts w:ascii="Arial Narrow" w:hAnsi="Arial Narrow"/>
          <w:spacing w:val="3"/>
          <w:sz w:val="26"/>
          <w:szCs w:val="26"/>
        </w:rPr>
        <w:t>(que</w:t>
      </w:r>
      <w:r w:rsidRPr="00347B28">
        <w:rPr>
          <w:rFonts w:ascii="Arial Narrow" w:hAnsi="Arial Narrow"/>
          <w:spacing w:val="53"/>
          <w:sz w:val="26"/>
          <w:szCs w:val="26"/>
        </w:rPr>
        <w:t xml:space="preserve"> </w:t>
      </w:r>
      <w:r w:rsidRPr="00347B28">
        <w:rPr>
          <w:rFonts w:ascii="Arial Narrow" w:hAnsi="Arial Narrow"/>
          <w:spacing w:val="2"/>
          <w:sz w:val="26"/>
          <w:szCs w:val="26"/>
        </w:rPr>
        <w:t>se</w:t>
      </w:r>
      <w:r w:rsidRPr="00347B28">
        <w:rPr>
          <w:rFonts w:ascii="Arial Narrow" w:hAnsi="Arial Narrow"/>
          <w:spacing w:val="34"/>
          <w:w w:val="99"/>
          <w:sz w:val="26"/>
          <w:szCs w:val="26"/>
        </w:rPr>
        <w:t xml:space="preserve"> </w:t>
      </w:r>
      <w:r w:rsidRPr="00347B28">
        <w:rPr>
          <w:rFonts w:ascii="Arial Narrow" w:hAnsi="Arial Narrow"/>
          <w:spacing w:val="5"/>
          <w:sz w:val="26"/>
          <w:szCs w:val="26"/>
        </w:rPr>
        <w:t>corresponden</w:t>
      </w:r>
      <w:r w:rsidRPr="00347B28">
        <w:rPr>
          <w:rFonts w:ascii="Arial Narrow" w:hAnsi="Arial Narrow"/>
          <w:spacing w:val="15"/>
          <w:sz w:val="26"/>
          <w:szCs w:val="26"/>
        </w:rPr>
        <w:t xml:space="preserve"> </w:t>
      </w:r>
      <w:r w:rsidRPr="00347B28">
        <w:rPr>
          <w:rFonts w:ascii="Arial Narrow" w:hAnsi="Arial Narrow"/>
          <w:spacing w:val="4"/>
          <w:sz w:val="26"/>
          <w:szCs w:val="26"/>
        </w:rPr>
        <w:t>con</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16"/>
          <w:sz w:val="26"/>
          <w:szCs w:val="26"/>
        </w:rPr>
        <w:t xml:space="preserve"> </w:t>
      </w:r>
      <w:r w:rsidRPr="00347B28">
        <w:rPr>
          <w:rFonts w:ascii="Arial Narrow" w:hAnsi="Arial Narrow"/>
          <w:spacing w:val="5"/>
          <w:sz w:val="26"/>
          <w:szCs w:val="26"/>
        </w:rPr>
        <w:t>mismo</w:t>
      </w:r>
      <w:r w:rsidRPr="00347B28">
        <w:rPr>
          <w:rFonts w:ascii="Arial Narrow" w:hAnsi="Arial Narrow"/>
          <w:spacing w:val="13"/>
          <w:sz w:val="26"/>
          <w:szCs w:val="26"/>
        </w:rPr>
        <w:t xml:space="preserve"> </w:t>
      </w:r>
      <w:r w:rsidRPr="00347B28">
        <w:rPr>
          <w:rFonts w:ascii="Arial Narrow" w:hAnsi="Arial Narrow"/>
          <w:spacing w:val="5"/>
          <w:sz w:val="26"/>
          <w:szCs w:val="26"/>
        </w:rPr>
        <w:t>criterio</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12"/>
          <w:sz w:val="26"/>
          <w:szCs w:val="26"/>
        </w:rPr>
        <w:t xml:space="preserve"> </w:t>
      </w:r>
      <w:r w:rsidRPr="00347B28">
        <w:rPr>
          <w:rFonts w:ascii="Arial Narrow" w:hAnsi="Arial Narrow"/>
          <w:spacing w:val="5"/>
          <w:sz w:val="26"/>
          <w:szCs w:val="26"/>
        </w:rPr>
        <w:t>las</w:t>
      </w:r>
      <w:r w:rsidRPr="00347B28">
        <w:rPr>
          <w:rFonts w:ascii="Arial Narrow" w:hAnsi="Arial Narrow"/>
          <w:spacing w:val="12"/>
          <w:sz w:val="26"/>
          <w:szCs w:val="26"/>
        </w:rPr>
        <w:t xml:space="preserve"> </w:t>
      </w:r>
      <w:r w:rsidRPr="00347B28">
        <w:rPr>
          <w:rFonts w:ascii="Arial Narrow" w:hAnsi="Arial Narrow"/>
          <w:spacing w:val="5"/>
          <w:sz w:val="26"/>
          <w:szCs w:val="26"/>
        </w:rPr>
        <w:t>efectuadas</w:t>
      </w:r>
      <w:r w:rsidRPr="00347B28">
        <w:rPr>
          <w:rFonts w:ascii="Arial Narrow" w:hAnsi="Arial Narrow"/>
          <w:spacing w:val="14"/>
          <w:sz w:val="26"/>
          <w:szCs w:val="26"/>
        </w:rPr>
        <w:t xml:space="preserve"> </w:t>
      </w:r>
      <w:r w:rsidRPr="00347B28">
        <w:rPr>
          <w:rFonts w:ascii="Arial Narrow" w:hAnsi="Arial Narrow"/>
          <w:spacing w:val="5"/>
          <w:sz w:val="26"/>
          <w:szCs w:val="26"/>
        </w:rPr>
        <w:t>actualmente)</w:t>
      </w:r>
      <w:r w:rsidRPr="00347B28">
        <w:rPr>
          <w:rFonts w:ascii="Arial Narrow" w:hAnsi="Arial Narrow"/>
          <w:spacing w:val="14"/>
          <w:sz w:val="26"/>
          <w:szCs w:val="26"/>
        </w:rPr>
        <w:t xml:space="preserve"> </w:t>
      </w:r>
      <w:r w:rsidRPr="00347B28">
        <w:rPr>
          <w:rFonts w:ascii="Arial Narrow" w:hAnsi="Arial Narrow"/>
          <w:spacing w:val="5"/>
          <w:sz w:val="26"/>
          <w:szCs w:val="26"/>
        </w:rPr>
        <w:t>respecto</w:t>
      </w:r>
      <w:r w:rsidRPr="00347B28">
        <w:rPr>
          <w:rFonts w:ascii="Arial Narrow" w:hAnsi="Arial Narrow"/>
          <w:spacing w:val="48"/>
          <w:w w:val="99"/>
          <w:sz w:val="26"/>
          <w:szCs w:val="26"/>
        </w:rPr>
        <w:t xml:space="preserve"> </w:t>
      </w:r>
      <w:r w:rsidRPr="00347B28">
        <w:rPr>
          <w:rFonts w:ascii="Arial Narrow" w:hAnsi="Arial Narrow"/>
          <w:spacing w:val="3"/>
          <w:sz w:val="26"/>
          <w:szCs w:val="26"/>
        </w:rPr>
        <w:t>al</w:t>
      </w:r>
      <w:r w:rsidRPr="00347B28">
        <w:rPr>
          <w:rFonts w:ascii="Arial Narrow" w:hAnsi="Arial Narrow"/>
          <w:spacing w:val="7"/>
          <w:sz w:val="26"/>
          <w:szCs w:val="26"/>
        </w:rPr>
        <w:t xml:space="preserve"> </w:t>
      </w:r>
      <w:r w:rsidRPr="00347B28">
        <w:rPr>
          <w:rFonts w:ascii="Arial Narrow" w:hAnsi="Arial Narrow"/>
          <w:spacing w:val="5"/>
          <w:sz w:val="26"/>
          <w:szCs w:val="26"/>
        </w:rPr>
        <w:t>tratamiento</w:t>
      </w:r>
      <w:r w:rsidRPr="00347B28">
        <w:rPr>
          <w:rFonts w:ascii="Arial Narrow" w:hAnsi="Arial Narrow"/>
          <w:spacing w:val="6"/>
          <w:sz w:val="26"/>
          <w:szCs w:val="26"/>
        </w:rPr>
        <w:t xml:space="preserve"> </w:t>
      </w:r>
      <w:r w:rsidRPr="00347B28">
        <w:rPr>
          <w:rFonts w:ascii="Arial Narrow" w:hAnsi="Arial Narrow"/>
          <w:spacing w:val="5"/>
          <w:sz w:val="26"/>
          <w:szCs w:val="26"/>
        </w:rPr>
        <w:t>contable</w:t>
      </w:r>
      <w:r w:rsidRPr="00347B28">
        <w:rPr>
          <w:rFonts w:ascii="Arial Narrow" w:hAnsi="Arial Narrow"/>
          <w:spacing w:val="6"/>
          <w:sz w:val="26"/>
          <w:szCs w:val="26"/>
        </w:rPr>
        <w:t xml:space="preserve"> </w:t>
      </w:r>
      <w:r w:rsidRPr="00347B28">
        <w:rPr>
          <w:rFonts w:ascii="Arial Narrow" w:hAnsi="Arial Narrow"/>
          <w:spacing w:val="4"/>
          <w:sz w:val="26"/>
          <w:szCs w:val="26"/>
        </w:rPr>
        <w:t>sobre</w:t>
      </w:r>
      <w:r w:rsidRPr="00347B28">
        <w:rPr>
          <w:rFonts w:ascii="Arial Narrow" w:hAnsi="Arial Narrow"/>
          <w:spacing w:val="3"/>
          <w:sz w:val="26"/>
          <w:szCs w:val="26"/>
        </w:rPr>
        <w:t xml:space="preserve"> el</w:t>
      </w:r>
      <w:r w:rsidRPr="00347B28">
        <w:rPr>
          <w:rFonts w:ascii="Arial Narrow" w:hAnsi="Arial Narrow"/>
          <w:spacing w:val="4"/>
          <w:sz w:val="26"/>
          <w:szCs w:val="26"/>
        </w:rPr>
        <w:t xml:space="preserve"> </w:t>
      </w:r>
      <w:r w:rsidRPr="00347B28">
        <w:rPr>
          <w:rFonts w:ascii="Arial Narrow" w:hAnsi="Arial Narrow"/>
          <w:spacing w:val="5"/>
          <w:sz w:val="26"/>
          <w:szCs w:val="26"/>
        </w:rPr>
        <w:t>deterioro</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5"/>
          <w:sz w:val="26"/>
          <w:szCs w:val="26"/>
        </w:rPr>
        <w:t>los</w:t>
      </w:r>
      <w:r w:rsidRPr="00347B28">
        <w:rPr>
          <w:rFonts w:ascii="Arial Narrow" w:hAnsi="Arial Narrow"/>
          <w:spacing w:val="3"/>
          <w:sz w:val="26"/>
          <w:szCs w:val="26"/>
        </w:rPr>
        <w:t xml:space="preserve"> </w:t>
      </w:r>
      <w:r w:rsidRPr="00347B28">
        <w:rPr>
          <w:rFonts w:ascii="Arial Narrow" w:hAnsi="Arial Narrow"/>
          <w:spacing w:val="5"/>
          <w:sz w:val="26"/>
          <w:szCs w:val="26"/>
        </w:rPr>
        <w:t xml:space="preserve">activos </w:t>
      </w:r>
      <w:r w:rsidRPr="00347B28">
        <w:rPr>
          <w:rFonts w:ascii="Arial Narrow" w:hAnsi="Arial Narrow"/>
          <w:spacing w:val="4"/>
          <w:sz w:val="26"/>
          <w:szCs w:val="26"/>
        </w:rPr>
        <w:t>que</w:t>
      </w:r>
      <w:r w:rsidRPr="00347B28">
        <w:rPr>
          <w:rFonts w:ascii="Arial Narrow" w:hAnsi="Arial Narrow"/>
          <w:spacing w:val="3"/>
          <w:sz w:val="26"/>
          <w:szCs w:val="26"/>
        </w:rPr>
        <w:t xml:space="preserve"> </w:t>
      </w:r>
      <w:proofErr w:type="spellStart"/>
      <w:r w:rsidRPr="00347B28">
        <w:rPr>
          <w:rFonts w:ascii="Arial Narrow" w:hAnsi="Arial Narrow"/>
          <w:spacing w:val="5"/>
          <w:sz w:val="26"/>
          <w:szCs w:val="26"/>
        </w:rPr>
        <w:t>Parquenasa</w:t>
      </w:r>
      <w:proofErr w:type="spellEnd"/>
      <w:r w:rsidRPr="00347B28">
        <w:rPr>
          <w:rFonts w:ascii="Arial Narrow" w:hAnsi="Arial Narrow"/>
          <w:spacing w:val="38"/>
          <w:w w:val="99"/>
          <w:sz w:val="26"/>
          <w:szCs w:val="26"/>
        </w:rPr>
        <w:t xml:space="preserve"> </w:t>
      </w:r>
      <w:r w:rsidRPr="00347B28">
        <w:rPr>
          <w:rFonts w:ascii="Arial Narrow" w:hAnsi="Arial Narrow"/>
          <w:spacing w:val="5"/>
          <w:sz w:val="26"/>
          <w:szCs w:val="26"/>
        </w:rPr>
        <w:t>contabilizaba,</w:t>
      </w:r>
      <w:r w:rsidRPr="00347B28">
        <w:rPr>
          <w:rFonts w:ascii="Arial Narrow" w:hAnsi="Arial Narrow"/>
          <w:spacing w:val="9"/>
          <w:sz w:val="26"/>
          <w:szCs w:val="26"/>
        </w:rPr>
        <w:t xml:space="preserve"> </w:t>
      </w:r>
      <w:r w:rsidRPr="00347B28">
        <w:rPr>
          <w:rFonts w:ascii="Arial Narrow" w:hAnsi="Arial Narrow"/>
          <w:spacing w:val="3"/>
          <w:sz w:val="26"/>
          <w:szCs w:val="26"/>
        </w:rPr>
        <w:t>así</w:t>
      </w:r>
      <w:r w:rsidRPr="00347B28">
        <w:rPr>
          <w:rFonts w:ascii="Arial Narrow" w:hAnsi="Arial Narrow"/>
          <w:spacing w:val="7"/>
          <w:sz w:val="26"/>
          <w:szCs w:val="26"/>
        </w:rPr>
        <w:t xml:space="preserve"> </w:t>
      </w:r>
      <w:r w:rsidRPr="00347B28">
        <w:rPr>
          <w:rFonts w:ascii="Arial Narrow" w:hAnsi="Arial Narrow"/>
          <w:spacing w:val="5"/>
          <w:sz w:val="26"/>
          <w:szCs w:val="26"/>
        </w:rPr>
        <w:t>como</w:t>
      </w:r>
      <w:r w:rsidRPr="00347B28">
        <w:rPr>
          <w:rFonts w:ascii="Arial Narrow" w:hAnsi="Arial Narrow"/>
          <w:spacing w:val="4"/>
          <w:sz w:val="26"/>
          <w:szCs w:val="26"/>
        </w:rPr>
        <w:t xml:space="preserve">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tratamiento contable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los</w:t>
      </w:r>
      <w:r w:rsidRPr="00347B28">
        <w:rPr>
          <w:rFonts w:ascii="Arial Narrow" w:hAnsi="Arial Narrow"/>
          <w:spacing w:val="7"/>
          <w:sz w:val="26"/>
          <w:szCs w:val="26"/>
        </w:rPr>
        <w:t xml:space="preserve"> </w:t>
      </w:r>
      <w:r w:rsidRPr="00347B28">
        <w:rPr>
          <w:rFonts w:ascii="Arial Narrow" w:hAnsi="Arial Narrow"/>
          <w:spacing w:val="5"/>
          <w:sz w:val="26"/>
          <w:szCs w:val="26"/>
        </w:rPr>
        <w:t>créditos</w:t>
      </w:r>
      <w:r w:rsidRPr="00347B28">
        <w:rPr>
          <w:rFonts w:ascii="Arial Narrow" w:hAnsi="Arial Narrow"/>
          <w:spacing w:val="4"/>
          <w:sz w:val="26"/>
          <w:szCs w:val="26"/>
        </w:rPr>
        <w:t xml:space="preserve"> </w:t>
      </w:r>
      <w:r w:rsidRPr="00347B28">
        <w:rPr>
          <w:rFonts w:ascii="Arial Narrow" w:hAnsi="Arial Narrow"/>
          <w:spacing w:val="5"/>
          <w:sz w:val="26"/>
          <w:szCs w:val="26"/>
        </w:rPr>
        <w:t>concedidos</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48"/>
          <w:w w:val="99"/>
          <w:sz w:val="26"/>
          <w:szCs w:val="26"/>
        </w:rPr>
        <w:t xml:space="preserve"> </w:t>
      </w:r>
      <w:proofErr w:type="spellStart"/>
      <w:r w:rsidRPr="00347B28">
        <w:rPr>
          <w:rFonts w:ascii="Arial Narrow" w:hAnsi="Arial Narrow"/>
          <w:spacing w:val="5"/>
          <w:sz w:val="26"/>
          <w:szCs w:val="26"/>
        </w:rPr>
        <w:t>Sodena</w:t>
      </w:r>
      <w:proofErr w:type="spellEnd"/>
      <w:r w:rsidRPr="00347B28">
        <w:rPr>
          <w:rFonts w:ascii="Arial Narrow" w:hAnsi="Arial Narrow"/>
          <w:sz w:val="26"/>
          <w:szCs w:val="26"/>
        </w:rPr>
        <w:t xml:space="preserve"> a </w:t>
      </w:r>
      <w:proofErr w:type="spellStart"/>
      <w:r w:rsidRPr="00347B28">
        <w:rPr>
          <w:rFonts w:ascii="Arial Narrow" w:hAnsi="Arial Narrow"/>
          <w:spacing w:val="5"/>
          <w:sz w:val="26"/>
          <w:szCs w:val="26"/>
        </w:rPr>
        <w:t>Parquenasa</w:t>
      </w:r>
      <w:proofErr w:type="spellEnd"/>
      <w:r w:rsidRPr="00347B28">
        <w:rPr>
          <w:rFonts w:ascii="Arial Narrow" w:hAnsi="Arial Narrow"/>
          <w:spacing w:val="1"/>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z w:val="26"/>
          <w:szCs w:val="26"/>
        </w:rPr>
        <w:t xml:space="preserve"> </w:t>
      </w:r>
      <w:r w:rsidRPr="00347B28">
        <w:rPr>
          <w:rFonts w:ascii="Arial Narrow" w:hAnsi="Arial Narrow"/>
          <w:spacing w:val="3"/>
          <w:sz w:val="26"/>
          <w:szCs w:val="26"/>
        </w:rPr>
        <w:t>se</w:t>
      </w:r>
      <w:r w:rsidRPr="00347B28">
        <w:rPr>
          <w:rFonts w:ascii="Arial Narrow" w:hAnsi="Arial Narrow"/>
          <w:spacing w:val="1"/>
          <w:sz w:val="26"/>
          <w:szCs w:val="26"/>
        </w:rPr>
        <w:t xml:space="preserve"> </w:t>
      </w:r>
      <w:r w:rsidRPr="00347B28">
        <w:rPr>
          <w:rFonts w:ascii="Arial Narrow" w:hAnsi="Arial Narrow"/>
          <w:spacing w:val="5"/>
          <w:sz w:val="26"/>
          <w:szCs w:val="26"/>
        </w:rPr>
        <w:t>reflejaban</w:t>
      </w:r>
      <w:r w:rsidRPr="00347B28">
        <w:rPr>
          <w:rFonts w:ascii="Arial Narrow" w:hAnsi="Arial Narrow"/>
          <w:spacing w:val="-3"/>
          <w:sz w:val="26"/>
          <w:szCs w:val="26"/>
        </w:rPr>
        <w:t xml:space="preserve"> </w:t>
      </w:r>
      <w:r w:rsidRPr="00347B28">
        <w:rPr>
          <w:rFonts w:ascii="Arial Narrow" w:hAnsi="Arial Narrow"/>
          <w:spacing w:val="3"/>
          <w:sz w:val="26"/>
          <w:szCs w:val="26"/>
        </w:rPr>
        <w:t xml:space="preserve">en </w:t>
      </w:r>
      <w:r w:rsidRPr="00347B28">
        <w:rPr>
          <w:rFonts w:ascii="Arial Narrow" w:hAnsi="Arial Narrow"/>
          <w:spacing w:val="4"/>
          <w:sz w:val="26"/>
          <w:szCs w:val="26"/>
        </w:rPr>
        <w:t>sus</w:t>
      </w:r>
      <w:r w:rsidRPr="00347B28">
        <w:rPr>
          <w:rFonts w:ascii="Arial Narrow" w:hAnsi="Arial Narrow"/>
          <w:spacing w:val="-4"/>
          <w:sz w:val="26"/>
          <w:szCs w:val="26"/>
        </w:rPr>
        <w:t xml:space="preserve"> </w:t>
      </w:r>
      <w:r w:rsidRPr="00347B28">
        <w:rPr>
          <w:rFonts w:ascii="Arial Narrow" w:hAnsi="Arial Narrow"/>
          <w:spacing w:val="5"/>
          <w:sz w:val="26"/>
          <w:szCs w:val="26"/>
        </w:rPr>
        <w:t>respectivas</w:t>
      </w:r>
      <w:r w:rsidRPr="00347B28">
        <w:rPr>
          <w:rFonts w:ascii="Arial Narrow" w:hAnsi="Arial Narrow"/>
          <w:sz w:val="26"/>
          <w:szCs w:val="26"/>
        </w:rPr>
        <w:t xml:space="preserve"> </w:t>
      </w:r>
      <w:r w:rsidRPr="00347B28">
        <w:rPr>
          <w:rFonts w:ascii="Arial Narrow" w:hAnsi="Arial Narrow"/>
          <w:spacing w:val="5"/>
          <w:sz w:val="26"/>
          <w:szCs w:val="26"/>
        </w:rPr>
        <w:t>cuentas</w:t>
      </w:r>
      <w:r w:rsidRPr="00347B28">
        <w:rPr>
          <w:rFonts w:ascii="Arial Narrow" w:hAnsi="Arial Narrow"/>
          <w:spacing w:val="-3"/>
          <w:sz w:val="26"/>
          <w:szCs w:val="26"/>
        </w:rPr>
        <w:t xml:space="preserve"> </w:t>
      </w:r>
      <w:r w:rsidRPr="00347B28">
        <w:rPr>
          <w:rFonts w:ascii="Arial Narrow" w:hAnsi="Arial Narrow"/>
          <w:spacing w:val="5"/>
          <w:sz w:val="26"/>
          <w:szCs w:val="26"/>
        </w:rPr>
        <w:t>anuales,</w:t>
      </w:r>
      <w:r w:rsidRPr="00347B28">
        <w:rPr>
          <w:rFonts w:ascii="Arial Narrow" w:hAnsi="Arial Narrow"/>
          <w:spacing w:val="48"/>
          <w:w w:val="99"/>
          <w:sz w:val="26"/>
          <w:szCs w:val="26"/>
        </w:rPr>
        <w:t xml:space="preserve"> </w:t>
      </w:r>
      <w:r w:rsidRPr="00347B28">
        <w:rPr>
          <w:rFonts w:ascii="Arial Narrow" w:hAnsi="Arial Narrow"/>
          <w:spacing w:val="4"/>
          <w:sz w:val="26"/>
          <w:szCs w:val="26"/>
        </w:rPr>
        <w:t>dado</w:t>
      </w:r>
      <w:r w:rsidRPr="00347B28">
        <w:rPr>
          <w:rFonts w:ascii="Arial Narrow" w:hAnsi="Arial Narrow"/>
          <w:spacing w:val="1"/>
          <w:sz w:val="26"/>
          <w:szCs w:val="26"/>
        </w:rPr>
        <w:t xml:space="preserve"> </w:t>
      </w:r>
      <w:r w:rsidRPr="00347B28">
        <w:rPr>
          <w:rFonts w:ascii="Arial Narrow" w:hAnsi="Arial Narrow"/>
          <w:spacing w:val="4"/>
          <w:sz w:val="26"/>
          <w:szCs w:val="26"/>
        </w:rPr>
        <w:t>que,</w:t>
      </w:r>
      <w:r w:rsidRPr="00347B28">
        <w:rPr>
          <w:rFonts w:ascii="Arial Narrow" w:hAnsi="Arial Narrow"/>
          <w:spacing w:val="55"/>
          <w:sz w:val="26"/>
          <w:szCs w:val="26"/>
        </w:rPr>
        <w:t xml:space="preserve"> </w:t>
      </w:r>
      <w:r w:rsidRPr="00347B28">
        <w:rPr>
          <w:rFonts w:ascii="Arial Narrow" w:hAnsi="Arial Narrow"/>
          <w:spacing w:val="3"/>
          <w:sz w:val="26"/>
          <w:szCs w:val="26"/>
        </w:rPr>
        <w:t>en</w:t>
      </w:r>
      <w:r w:rsidRPr="00347B28">
        <w:rPr>
          <w:rFonts w:ascii="Arial Narrow" w:hAnsi="Arial Narrow"/>
          <w:spacing w:val="58"/>
          <w:sz w:val="26"/>
          <w:szCs w:val="26"/>
        </w:rPr>
        <w:t xml:space="preserve"> </w:t>
      </w:r>
      <w:r w:rsidRPr="00347B28">
        <w:rPr>
          <w:rFonts w:ascii="Arial Narrow" w:hAnsi="Arial Narrow"/>
          <w:spacing w:val="4"/>
          <w:sz w:val="26"/>
          <w:szCs w:val="26"/>
        </w:rPr>
        <w:t>ambos</w:t>
      </w:r>
      <w:r w:rsidRPr="00347B28">
        <w:rPr>
          <w:rFonts w:ascii="Arial Narrow" w:hAnsi="Arial Narrow"/>
          <w:spacing w:val="56"/>
          <w:sz w:val="26"/>
          <w:szCs w:val="26"/>
        </w:rPr>
        <w:t xml:space="preserve"> </w:t>
      </w:r>
      <w:r w:rsidRPr="00347B28">
        <w:rPr>
          <w:rFonts w:ascii="Arial Narrow" w:hAnsi="Arial Narrow"/>
          <w:spacing w:val="4"/>
          <w:sz w:val="26"/>
          <w:szCs w:val="26"/>
        </w:rPr>
        <w:t>casos,</w:t>
      </w:r>
      <w:r w:rsidRPr="00347B28">
        <w:rPr>
          <w:rFonts w:ascii="Arial Narrow" w:hAnsi="Arial Narrow"/>
          <w:spacing w:val="58"/>
          <w:sz w:val="26"/>
          <w:szCs w:val="26"/>
        </w:rPr>
        <w:t xml:space="preserve"> </w:t>
      </w:r>
      <w:r w:rsidRPr="00347B28">
        <w:rPr>
          <w:rFonts w:ascii="Arial Narrow" w:hAnsi="Arial Narrow"/>
          <w:spacing w:val="3"/>
          <w:sz w:val="26"/>
          <w:szCs w:val="26"/>
        </w:rPr>
        <w:t>se</w:t>
      </w:r>
      <w:r w:rsidRPr="00347B28">
        <w:rPr>
          <w:rFonts w:ascii="Arial Narrow" w:hAnsi="Arial Narrow"/>
          <w:spacing w:val="58"/>
          <w:sz w:val="26"/>
          <w:szCs w:val="26"/>
        </w:rPr>
        <w:t xml:space="preserve"> </w:t>
      </w:r>
      <w:r w:rsidRPr="00347B28">
        <w:rPr>
          <w:rFonts w:ascii="Arial Narrow" w:hAnsi="Arial Narrow"/>
          <w:spacing w:val="4"/>
          <w:sz w:val="26"/>
          <w:szCs w:val="26"/>
        </w:rPr>
        <w:t>estaba</w:t>
      </w:r>
      <w:r w:rsidRPr="00347B28">
        <w:rPr>
          <w:rFonts w:ascii="Arial Narrow" w:hAnsi="Arial Narrow"/>
          <w:spacing w:val="56"/>
          <w:sz w:val="26"/>
          <w:szCs w:val="26"/>
        </w:rPr>
        <w:t xml:space="preserve"> </w:t>
      </w:r>
      <w:r w:rsidRPr="00347B28">
        <w:rPr>
          <w:rFonts w:ascii="Arial Narrow" w:hAnsi="Arial Narrow"/>
          <w:spacing w:val="5"/>
          <w:sz w:val="26"/>
          <w:szCs w:val="26"/>
        </w:rPr>
        <w:t>utilizando</w:t>
      </w:r>
      <w:r w:rsidRPr="00347B28">
        <w:rPr>
          <w:rFonts w:ascii="Arial Narrow" w:hAnsi="Arial Narrow"/>
          <w:spacing w:val="56"/>
          <w:sz w:val="26"/>
          <w:szCs w:val="26"/>
        </w:rPr>
        <w:t xml:space="preserve"> </w:t>
      </w:r>
      <w:r w:rsidRPr="00347B28">
        <w:rPr>
          <w:rFonts w:ascii="Arial Narrow" w:hAnsi="Arial Narrow"/>
          <w:spacing w:val="4"/>
          <w:sz w:val="26"/>
          <w:szCs w:val="26"/>
        </w:rPr>
        <w:t>un</w:t>
      </w:r>
      <w:r w:rsidRPr="00347B28">
        <w:rPr>
          <w:rFonts w:ascii="Arial Narrow" w:hAnsi="Arial Narrow"/>
          <w:spacing w:val="55"/>
          <w:sz w:val="26"/>
          <w:szCs w:val="26"/>
        </w:rPr>
        <w:t xml:space="preserve"> </w:t>
      </w:r>
      <w:r w:rsidRPr="00347B28">
        <w:rPr>
          <w:rFonts w:ascii="Arial Narrow" w:hAnsi="Arial Narrow"/>
          <w:spacing w:val="4"/>
          <w:sz w:val="26"/>
          <w:szCs w:val="26"/>
        </w:rPr>
        <w:t>marco</w:t>
      </w:r>
      <w:r w:rsidRPr="00347B28">
        <w:rPr>
          <w:rFonts w:ascii="Arial Narrow" w:hAnsi="Arial Narrow"/>
          <w:spacing w:val="58"/>
          <w:sz w:val="26"/>
          <w:szCs w:val="26"/>
        </w:rPr>
        <w:t xml:space="preserve"> </w:t>
      </w:r>
      <w:r w:rsidRPr="00347B28">
        <w:rPr>
          <w:rFonts w:ascii="Arial Narrow" w:hAnsi="Arial Narrow"/>
          <w:spacing w:val="4"/>
          <w:sz w:val="26"/>
          <w:szCs w:val="26"/>
        </w:rPr>
        <w:t>contable</w:t>
      </w:r>
      <w:r w:rsidRPr="00347B28">
        <w:rPr>
          <w:rFonts w:ascii="Arial Narrow" w:hAnsi="Arial Narrow"/>
          <w:spacing w:val="62"/>
          <w:w w:val="99"/>
          <w:sz w:val="26"/>
          <w:szCs w:val="26"/>
        </w:rPr>
        <w:t xml:space="preserve"> </w:t>
      </w:r>
      <w:r w:rsidRPr="00347B28">
        <w:rPr>
          <w:rFonts w:ascii="Arial Narrow" w:hAnsi="Arial Narrow"/>
          <w:spacing w:val="5"/>
          <w:sz w:val="26"/>
          <w:szCs w:val="26"/>
        </w:rPr>
        <w:t>inadecuado.</w:t>
      </w:r>
      <w:r w:rsidRPr="00347B28">
        <w:rPr>
          <w:rFonts w:ascii="Arial Narrow" w:hAnsi="Arial Narrow"/>
          <w:spacing w:val="46"/>
          <w:sz w:val="26"/>
          <w:szCs w:val="26"/>
        </w:rPr>
        <w:t xml:space="preserve"> </w:t>
      </w:r>
      <w:r w:rsidRPr="00347B28">
        <w:rPr>
          <w:rFonts w:ascii="Arial Narrow" w:hAnsi="Arial Narrow"/>
          <w:spacing w:val="3"/>
          <w:sz w:val="26"/>
          <w:szCs w:val="26"/>
        </w:rPr>
        <w:t>En</w:t>
      </w:r>
      <w:r w:rsidRPr="00347B28">
        <w:rPr>
          <w:rFonts w:ascii="Arial Narrow" w:hAnsi="Arial Narrow"/>
          <w:spacing w:val="45"/>
          <w:sz w:val="26"/>
          <w:szCs w:val="26"/>
        </w:rPr>
        <w:t xml:space="preserve"> </w:t>
      </w:r>
      <w:r w:rsidRPr="00347B28">
        <w:rPr>
          <w:rFonts w:ascii="Arial Narrow" w:hAnsi="Arial Narrow"/>
          <w:spacing w:val="4"/>
          <w:sz w:val="26"/>
          <w:szCs w:val="26"/>
        </w:rPr>
        <w:t>concreto</w:t>
      </w:r>
      <w:r w:rsidRPr="00347B28">
        <w:rPr>
          <w:rFonts w:ascii="Arial Narrow" w:hAnsi="Arial Narrow"/>
          <w:spacing w:val="47"/>
          <w:sz w:val="26"/>
          <w:szCs w:val="26"/>
        </w:rPr>
        <w:t xml:space="preserve"> </w:t>
      </w:r>
      <w:r w:rsidRPr="00347B28">
        <w:rPr>
          <w:rFonts w:ascii="Arial Narrow" w:hAnsi="Arial Narrow"/>
          <w:spacing w:val="3"/>
          <w:sz w:val="26"/>
          <w:szCs w:val="26"/>
        </w:rPr>
        <w:t>en</w:t>
      </w:r>
      <w:r w:rsidRPr="00347B28">
        <w:rPr>
          <w:rFonts w:ascii="Arial Narrow" w:hAnsi="Arial Narrow"/>
          <w:spacing w:val="45"/>
          <w:sz w:val="26"/>
          <w:szCs w:val="26"/>
        </w:rPr>
        <w:t xml:space="preserve"> </w:t>
      </w:r>
      <w:r w:rsidRPr="00347B28">
        <w:rPr>
          <w:rFonts w:ascii="Arial Narrow" w:hAnsi="Arial Narrow"/>
          <w:spacing w:val="3"/>
          <w:sz w:val="26"/>
          <w:szCs w:val="26"/>
        </w:rPr>
        <w:t>el</w:t>
      </w:r>
      <w:r w:rsidRPr="00347B28">
        <w:rPr>
          <w:rFonts w:ascii="Arial Narrow" w:hAnsi="Arial Narrow"/>
          <w:spacing w:val="46"/>
          <w:sz w:val="26"/>
          <w:szCs w:val="26"/>
        </w:rPr>
        <w:t xml:space="preserve"> </w:t>
      </w:r>
      <w:r w:rsidRPr="00347B28">
        <w:rPr>
          <w:rFonts w:ascii="Arial Narrow" w:hAnsi="Arial Narrow"/>
          <w:spacing w:val="5"/>
          <w:sz w:val="26"/>
          <w:szCs w:val="26"/>
        </w:rPr>
        <w:t>Informe</w:t>
      </w:r>
      <w:r w:rsidRPr="00347B28">
        <w:rPr>
          <w:rFonts w:ascii="Arial Narrow" w:hAnsi="Arial Narrow"/>
          <w:spacing w:val="45"/>
          <w:sz w:val="26"/>
          <w:szCs w:val="26"/>
        </w:rPr>
        <w:t xml:space="preserve"> </w:t>
      </w:r>
      <w:r w:rsidRPr="00347B28">
        <w:rPr>
          <w:rFonts w:ascii="Arial Narrow" w:hAnsi="Arial Narrow"/>
          <w:spacing w:val="3"/>
          <w:sz w:val="26"/>
          <w:szCs w:val="26"/>
        </w:rPr>
        <w:t>de</w:t>
      </w:r>
      <w:r w:rsidRPr="00347B28">
        <w:rPr>
          <w:rFonts w:ascii="Arial Narrow" w:hAnsi="Arial Narrow"/>
          <w:spacing w:val="45"/>
          <w:sz w:val="26"/>
          <w:szCs w:val="26"/>
        </w:rPr>
        <w:t xml:space="preserve"> </w:t>
      </w:r>
      <w:r w:rsidRPr="00347B28">
        <w:rPr>
          <w:rFonts w:ascii="Arial Narrow" w:hAnsi="Arial Narrow"/>
          <w:spacing w:val="5"/>
          <w:sz w:val="26"/>
          <w:szCs w:val="26"/>
        </w:rPr>
        <w:t>Cuentas</w:t>
      </w:r>
      <w:r w:rsidRPr="00347B28">
        <w:rPr>
          <w:rFonts w:ascii="Arial Narrow" w:hAnsi="Arial Narrow"/>
          <w:spacing w:val="46"/>
          <w:sz w:val="26"/>
          <w:szCs w:val="26"/>
        </w:rPr>
        <w:t xml:space="preserve"> </w:t>
      </w:r>
      <w:r w:rsidRPr="00347B28">
        <w:rPr>
          <w:rFonts w:ascii="Arial Narrow" w:hAnsi="Arial Narrow"/>
          <w:spacing w:val="3"/>
          <w:sz w:val="26"/>
          <w:szCs w:val="26"/>
        </w:rPr>
        <w:t>de</w:t>
      </w:r>
      <w:r w:rsidRPr="00347B28">
        <w:rPr>
          <w:rFonts w:ascii="Arial Narrow" w:hAnsi="Arial Narrow"/>
          <w:spacing w:val="45"/>
          <w:sz w:val="26"/>
          <w:szCs w:val="26"/>
        </w:rPr>
        <w:t xml:space="preserve"> </w:t>
      </w:r>
      <w:r w:rsidRPr="00347B28">
        <w:rPr>
          <w:rFonts w:ascii="Arial Narrow" w:hAnsi="Arial Narrow"/>
          <w:spacing w:val="4"/>
          <w:sz w:val="26"/>
          <w:szCs w:val="26"/>
        </w:rPr>
        <w:t>2023,</w:t>
      </w:r>
      <w:r w:rsidRPr="00347B28">
        <w:rPr>
          <w:rFonts w:ascii="Arial Narrow" w:hAnsi="Arial Narrow"/>
          <w:spacing w:val="47"/>
          <w:sz w:val="26"/>
          <w:szCs w:val="26"/>
        </w:rPr>
        <w:t xml:space="preserve"> </w:t>
      </w:r>
      <w:r w:rsidRPr="00347B28">
        <w:rPr>
          <w:rFonts w:ascii="Arial Narrow" w:hAnsi="Arial Narrow"/>
          <w:spacing w:val="1"/>
          <w:sz w:val="26"/>
          <w:szCs w:val="26"/>
        </w:rPr>
        <w:t>el</w:t>
      </w:r>
      <w:r w:rsidRPr="00347B28">
        <w:rPr>
          <w:rFonts w:ascii="Arial Narrow" w:hAnsi="Arial Narrow"/>
          <w:spacing w:val="48"/>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0"/>
          <w:w w:val="99"/>
          <w:sz w:val="26"/>
          <w:szCs w:val="26"/>
        </w:rPr>
        <w:t xml:space="preserve"> </w:t>
      </w:r>
      <w:r w:rsidRPr="00347B28">
        <w:rPr>
          <w:rFonts w:ascii="Arial Narrow" w:hAnsi="Arial Narrow"/>
          <w:spacing w:val="5"/>
          <w:sz w:val="26"/>
          <w:szCs w:val="26"/>
        </w:rPr>
        <w:t>afirmaba:</w:t>
      </w:r>
    </w:p>
    <w:p w14:paraId="2E606E9C" w14:textId="77777777" w:rsidR="00D861EB" w:rsidRPr="00347B28" w:rsidRDefault="00D861EB" w:rsidP="00D861EB">
      <w:pPr>
        <w:spacing w:before="3"/>
        <w:rPr>
          <w:rFonts w:ascii="Arial Narrow" w:eastAsia="Arial Narrow" w:hAnsi="Arial Narrow" w:cs="Arial Narrow"/>
          <w:sz w:val="26"/>
          <w:szCs w:val="26"/>
        </w:rPr>
      </w:pPr>
    </w:p>
    <w:p w14:paraId="4480299E" w14:textId="77777777" w:rsidR="00D861EB" w:rsidRPr="00347B28" w:rsidRDefault="00D861EB" w:rsidP="00D861EB">
      <w:pPr>
        <w:pStyle w:val="Textoindependiente"/>
        <w:ind w:left="764" w:right="103"/>
        <w:jc w:val="both"/>
        <w:rPr>
          <w:rFonts w:ascii="Arial Narrow" w:hAnsi="Arial Narrow"/>
          <w:sz w:val="26"/>
          <w:szCs w:val="26"/>
        </w:rPr>
      </w:pPr>
      <w:r w:rsidRPr="00347B28">
        <w:rPr>
          <w:rFonts w:ascii="Arial Narrow" w:hAnsi="Arial Narrow"/>
          <w:spacing w:val="3"/>
          <w:sz w:val="26"/>
          <w:szCs w:val="26"/>
        </w:rPr>
        <w:t>“</w:t>
      </w:r>
      <w:r w:rsidRPr="00347B28">
        <w:rPr>
          <w:rFonts w:ascii="Arial Narrow" w:hAnsi="Arial Narrow"/>
          <w:spacing w:val="4"/>
          <w:sz w:val="26"/>
          <w:szCs w:val="26"/>
        </w:rPr>
        <w:t>En</w:t>
      </w:r>
      <w:r w:rsidRPr="00347B28">
        <w:rPr>
          <w:rFonts w:ascii="Arial Narrow" w:hAnsi="Arial Narrow"/>
          <w:spacing w:val="29"/>
          <w:sz w:val="26"/>
          <w:szCs w:val="26"/>
        </w:rPr>
        <w:t xml:space="preserve"> </w:t>
      </w:r>
      <w:r w:rsidRPr="00347B28">
        <w:rPr>
          <w:rFonts w:ascii="Arial Narrow" w:hAnsi="Arial Narrow"/>
          <w:spacing w:val="4"/>
          <w:sz w:val="26"/>
          <w:szCs w:val="26"/>
        </w:rPr>
        <w:t>r</w:t>
      </w:r>
      <w:r w:rsidRPr="00347B28">
        <w:rPr>
          <w:rFonts w:ascii="Arial Narrow" w:hAnsi="Arial Narrow"/>
          <w:spacing w:val="5"/>
          <w:sz w:val="26"/>
          <w:szCs w:val="26"/>
        </w:rPr>
        <w:t>el</w:t>
      </w:r>
      <w:r w:rsidRPr="00347B28">
        <w:rPr>
          <w:rFonts w:ascii="Arial Narrow" w:hAnsi="Arial Narrow"/>
          <w:spacing w:val="4"/>
          <w:sz w:val="26"/>
          <w:szCs w:val="26"/>
        </w:rPr>
        <w:t>a</w:t>
      </w:r>
      <w:r w:rsidRPr="00347B28">
        <w:rPr>
          <w:rFonts w:ascii="Arial Narrow" w:hAnsi="Arial Narrow"/>
          <w:spacing w:val="5"/>
          <w:sz w:val="26"/>
          <w:szCs w:val="26"/>
        </w:rPr>
        <w:t>ción</w:t>
      </w:r>
      <w:r w:rsidRPr="00347B28">
        <w:rPr>
          <w:rFonts w:ascii="Arial Narrow" w:hAnsi="Arial Narrow"/>
          <w:spacing w:val="27"/>
          <w:sz w:val="26"/>
          <w:szCs w:val="26"/>
        </w:rPr>
        <w:t xml:space="preserve"> </w:t>
      </w:r>
      <w:r w:rsidRPr="00347B28">
        <w:rPr>
          <w:rFonts w:ascii="Arial Narrow" w:hAnsi="Arial Narrow"/>
          <w:spacing w:val="4"/>
          <w:sz w:val="26"/>
          <w:szCs w:val="26"/>
        </w:rPr>
        <w:t>con</w:t>
      </w:r>
      <w:r w:rsidRPr="00347B28">
        <w:rPr>
          <w:rFonts w:ascii="Arial Narrow" w:hAnsi="Arial Narrow"/>
          <w:spacing w:val="30"/>
          <w:sz w:val="26"/>
          <w:szCs w:val="26"/>
        </w:rPr>
        <w:t xml:space="preserve"> </w:t>
      </w:r>
      <w:r w:rsidRPr="00347B28">
        <w:rPr>
          <w:rFonts w:ascii="Arial Narrow" w:hAnsi="Arial Narrow"/>
          <w:spacing w:val="2"/>
          <w:sz w:val="26"/>
          <w:szCs w:val="26"/>
        </w:rPr>
        <w:t>l</w:t>
      </w:r>
      <w:r w:rsidRPr="00347B28">
        <w:rPr>
          <w:rFonts w:ascii="Arial Narrow" w:hAnsi="Arial Narrow"/>
          <w:spacing w:val="1"/>
          <w:sz w:val="26"/>
          <w:szCs w:val="26"/>
        </w:rPr>
        <w:t>a</w:t>
      </w:r>
      <w:r w:rsidRPr="00347B28">
        <w:rPr>
          <w:rFonts w:ascii="Arial Narrow" w:hAnsi="Arial Narrow"/>
          <w:spacing w:val="30"/>
          <w:sz w:val="26"/>
          <w:szCs w:val="26"/>
        </w:rPr>
        <w:t xml:space="preserve"> </w:t>
      </w:r>
      <w:r w:rsidRPr="00347B28">
        <w:rPr>
          <w:rFonts w:ascii="Arial Narrow" w:hAnsi="Arial Narrow"/>
          <w:spacing w:val="4"/>
          <w:sz w:val="26"/>
          <w:szCs w:val="26"/>
        </w:rPr>
        <w:t>sext</w:t>
      </w:r>
      <w:r w:rsidRPr="00347B28">
        <w:rPr>
          <w:rFonts w:ascii="Arial Narrow" w:hAnsi="Arial Narrow"/>
          <w:spacing w:val="3"/>
          <w:sz w:val="26"/>
          <w:szCs w:val="26"/>
        </w:rPr>
        <w:t>a</w:t>
      </w:r>
      <w:r w:rsidRPr="00347B28">
        <w:rPr>
          <w:rFonts w:ascii="Arial Narrow" w:hAnsi="Arial Narrow"/>
          <w:spacing w:val="30"/>
          <w:sz w:val="26"/>
          <w:szCs w:val="26"/>
        </w:rPr>
        <w:t xml:space="preserve"> </w:t>
      </w:r>
      <w:r w:rsidRPr="00347B28">
        <w:rPr>
          <w:rFonts w:ascii="Arial Narrow" w:hAnsi="Arial Narrow"/>
          <w:spacing w:val="4"/>
          <w:sz w:val="26"/>
          <w:szCs w:val="26"/>
        </w:rPr>
        <w:t>a</w:t>
      </w:r>
      <w:r w:rsidRPr="00347B28">
        <w:rPr>
          <w:rFonts w:ascii="Arial Narrow" w:hAnsi="Arial Narrow"/>
          <w:spacing w:val="5"/>
          <w:sz w:val="26"/>
          <w:szCs w:val="26"/>
        </w:rPr>
        <w:t>leg</w:t>
      </w:r>
      <w:r w:rsidRPr="00347B28">
        <w:rPr>
          <w:rFonts w:ascii="Arial Narrow" w:hAnsi="Arial Narrow"/>
          <w:spacing w:val="4"/>
          <w:sz w:val="26"/>
          <w:szCs w:val="26"/>
        </w:rPr>
        <w:t>a</w:t>
      </w:r>
      <w:r w:rsidRPr="00347B28">
        <w:rPr>
          <w:rFonts w:ascii="Arial Narrow" w:hAnsi="Arial Narrow"/>
          <w:spacing w:val="5"/>
          <w:sz w:val="26"/>
          <w:szCs w:val="26"/>
        </w:rPr>
        <w:t>ción</w:t>
      </w:r>
      <w:r w:rsidRPr="00347B28">
        <w:rPr>
          <w:rFonts w:ascii="Arial Narrow" w:hAnsi="Arial Narrow"/>
          <w:spacing w:val="30"/>
          <w:sz w:val="26"/>
          <w:szCs w:val="26"/>
        </w:rPr>
        <w:t xml:space="preserve"> </w:t>
      </w:r>
      <w:r w:rsidRPr="00347B28">
        <w:rPr>
          <w:rFonts w:ascii="Arial Narrow" w:hAnsi="Arial Narrow"/>
          <w:spacing w:val="4"/>
          <w:sz w:val="26"/>
          <w:szCs w:val="26"/>
        </w:rPr>
        <w:t>r</w:t>
      </w:r>
      <w:r w:rsidRPr="00347B28">
        <w:rPr>
          <w:rFonts w:ascii="Arial Narrow" w:hAnsi="Arial Narrow"/>
          <w:spacing w:val="5"/>
          <w:sz w:val="26"/>
          <w:szCs w:val="26"/>
        </w:rPr>
        <w:t>e</w:t>
      </w:r>
      <w:r w:rsidRPr="00347B28">
        <w:rPr>
          <w:rFonts w:ascii="Arial Narrow" w:hAnsi="Arial Narrow"/>
          <w:spacing w:val="6"/>
          <w:sz w:val="26"/>
          <w:szCs w:val="26"/>
        </w:rPr>
        <w:t>f</w:t>
      </w:r>
      <w:r w:rsidRPr="00347B28">
        <w:rPr>
          <w:rFonts w:ascii="Arial Narrow" w:hAnsi="Arial Narrow"/>
          <w:spacing w:val="5"/>
          <w:sz w:val="26"/>
          <w:szCs w:val="26"/>
        </w:rPr>
        <w:t>e</w:t>
      </w:r>
      <w:r w:rsidRPr="00347B28">
        <w:rPr>
          <w:rFonts w:ascii="Arial Narrow" w:hAnsi="Arial Narrow"/>
          <w:spacing w:val="4"/>
          <w:sz w:val="26"/>
          <w:szCs w:val="26"/>
        </w:rPr>
        <w:t>r</w:t>
      </w:r>
      <w:r w:rsidRPr="00347B28">
        <w:rPr>
          <w:rFonts w:ascii="Arial Narrow" w:hAnsi="Arial Narrow"/>
          <w:spacing w:val="5"/>
          <w:sz w:val="26"/>
          <w:szCs w:val="26"/>
        </w:rPr>
        <w:t>id</w:t>
      </w:r>
      <w:r w:rsidRPr="00347B28">
        <w:rPr>
          <w:rFonts w:ascii="Arial Narrow" w:hAnsi="Arial Narrow"/>
          <w:spacing w:val="4"/>
          <w:sz w:val="26"/>
          <w:szCs w:val="26"/>
        </w:rPr>
        <w:t>a</w:t>
      </w:r>
      <w:r w:rsidRPr="00347B28">
        <w:rPr>
          <w:rFonts w:ascii="Arial Narrow" w:hAnsi="Arial Narrow"/>
          <w:spacing w:val="30"/>
          <w:sz w:val="26"/>
          <w:szCs w:val="26"/>
        </w:rPr>
        <w:t xml:space="preserve"> </w:t>
      </w:r>
      <w:r w:rsidRPr="00347B28">
        <w:rPr>
          <w:rFonts w:ascii="Arial Narrow" w:hAnsi="Arial Narrow"/>
          <w:sz w:val="26"/>
          <w:szCs w:val="26"/>
        </w:rPr>
        <w:t>a</w:t>
      </w:r>
      <w:r w:rsidRPr="00347B28">
        <w:rPr>
          <w:rFonts w:ascii="Arial Narrow" w:hAnsi="Arial Narrow"/>
          <w:spacing w:val="26"/>
          <w:sz w:val="26"/>
          <w:szCs w:val="26"/>
        </w:rPr>
        <w:t xml:space="preserve"> </w:t>
      </w:r>
      <w:r w:rsidRPr="00347B28">
        <w:rPr>
          <w:rFonts w:ascii="Arial Narrow" w:hAnsi="Arial Narrow"/>
          <w:spacing w:val="5"/>
          <w:sz w:val="26"/>
          <w:szCs w:val="26"/>
        </w:rPr>
        <w:t>los</w:t>
      </w:r>
      <w:r w:rsidRPr="00347B28">
        <w:rPr>
          <w:rFonts w:ascii="Arial Narrow" w:hAnsi="Arial Narrow"/>
          <w:spacing w:val="28"/>
          <w:sz w:val="26"/>
          <w:szCs w:val="26"/>
        </w:rPr>
        <w:t xml:space="preserve"> </w:t>
      </w:r>
      <w:r w:rsidRPr="00347B28">
        <w:rPr>
          <w:rFonts w:ascii="Arial Narrow" w:hAnsi="Arial Narrow"/>
          <w:spacing w:val="5"/>
          <w:sz w:val="26"/>
          <w:szCs w:val="26"/>
        </w:rPr>
        <w:t>c</w:t>
      </w:r>
      <w:r w:rsidRPr="00347B28">
        <w:rPr>
          <w:rFonts w:ascii="Arial Narrow" w:hAnsi="Arial Narrow"/>
          <w:spacing w:val="4"/>
          <w:sz w:val="26"/>
          <w:szCs w:val="26"/>
        </w:rPr>
        <w:t>r</w:t>
      </w:r>
      <w:r w:rsidRPr="00347B28">
        <w:rPr>
          <w:rFonts w:ascii="Arial Narrow" w:hAnsi="Arial Narrow"/>
          <w:spacing w:val="5"/>
          <w:sz w:val="26"/>
          <w:szCs w:val="26"/>
        </w:rPr>
        <w:t>éditos</w:t>
      </w:r>
      <w:r w:rsidRPr="00347B28">
        <w:rPr>
          <w:rFonts w:ascii="Arial Narrow" w:hAnsi="Arial Narrow"/>
          <w:spacing w:val="30"/>
          <w:sz w:val="26"/>
          <w:szCs w:val="26"/>
        </w:rPr>
        <w:t xml:space="preserve"> </w:t>
      </w:r>
      <w:r w:rsidRPr="00347B28">
        <w:rPr>
          <w:rFonts w:ascii="Arial Narrow" w:hAnsi="Arial Narrow"/>
          <w:spacing w:val="5"/>
          <w:sz w:val="26"/>
          <w:szCs w:val="26"/>
        </w:rPr>
        <w:t>concedidos</w:t>
      </w:r>
      <w:r w:rsidRPr="00347B28">
        <w:rPr>
          <w:rFonts w:ascii="Arial Narrow" w:hAnsi="Arial Narrow"/>
          <w:spacing w:val="42"/>
          <w:w w:val="99"/>
          <w:sz w:val="26"/>
          <w:szCs w:val="26"/>
        </w:rPr>
        <w:t xml:space="preserve"> </w:t>
      </w:r>
      <w:r w:rsidRPr="00347B28">
        <w:rPr>
          <w:rFonts w:ascii="Arial Narrow" w:hAnsi="Arial Narrow"/>
          <w:sz w:val="26"/>
          <w:szCs w:val="26"/>
        </w:rPr>
        <w:t>a</w:t>
      </w:r>
      <w:r w:rsidRPr="00347B28">
        <w:rPr>
          <w:rFonts w:ascii="Arial Narrow" w:hAnsi="Arial Narrow"/>
          <w:spacing w:val="29"/>
          <w:sz w:val="26"/>
          <w:szCs w:val="26"/>
        </w:rPr>
        <w:t xml:space="preserve"> </w:t>
      </w:r>
      <w:proofErr w:type="spellStart"/>
      <w:r w:rsidRPr="00347B28">
        <w:rPr>
          <w:rFonts w:ascii="Arial Narrow" w:hAnsi="Arial Narrow"/>
          <w:spacing w:val="4"/>
          <w:sz w:val="26"/>
          <w:szCs w:val="26"/>
        </w:rPr>
        <w:t>Par</w:t>
      </w:r>
      <w:r w:rsidRPr="00347B28">
        <w:rPr>
          <w:rFonts w:ascii="Arial Narrow" w:hAnsi="Arial Narrow"/>
          <w:spacing w:val="5"/>
          <w:sz w:val="26"/>
          <w:szCs w:val="26"/>
        </w:rPr>
        <w:t>quen</w:t>
      </w:r>
      <w:r w:rsidRPr="00347B28">
        <w:rPr>
          <w:rFonts w:ascii="Arial Narrow" w:hAnsi="Arial Narrow"/>
          <w:spacing w:val="4"/>
          <w:sz w:val="26"/>
          <w:szCs w:val="26"/>
        </w:rPr>
        <w:t>a</w:t>
      </w:r>
      <w:r w:rsidRPr="00347B28">
        <w:rPr>
          <w:rFonts w:ascii="Arial Narrow" w:hAnsi="Arial Narrow"/>
          <w:spacing w:val="5"/>
          <w:sz w:val="26"/>
          <w:szCs w:val="26"/>
        </w:rPr>
        <w:t>s</w:t>
      </w:r>
      <w:r w:rsidRPr="00347B28">
        <w:rPr>
          <w:rFonts w:ascii="Arial Narrow" w:hAnsi="Arial Narrow"/>
          <w:spacing w:val="4"/>
          <w:sz w:val="26"/>
          <w:szCs w:val="26"/>
        </w:rPr>
        <w:t>a</w:t>
      </w:r>
      <w:proofErr w:type="spellEnd"/>
      <w:r w:rsidRPr="00347B28">
        <w:rPr>
          <w:rFonts w:ascii="Arial Narrow" w:hAnsi="Arial Narrow"/>
          <w:spacing w:val="5"/>
          <w:sz w:val="26"/>
          <w:szCs w:val="26"/>
        </w:rPr>
        <w:t>,</w:t>
      </w:r>
      <w:r w:rsidRPr="00347B28">
        <w:rPr>
          <w:rFonts w:ascii="Arial Narrow" w:hAnsi="Arial Narrow"/>
          <w:spacing w:val="30"/>
          <w:sz w:val="26"/>
          <w:szCs w:val="26"/>
        </w:rPr>
        <w:t xml:space="preserve"> </w:t>
      </w:r>
      <w:r w:rsidRPr="00347B28">
        <w:rPr>
          <w:rFonts w:ascii="Arial Narrow" w:hAnsi="Arial Narrow"/>
          <w:spacing w:val="4"/>
          <w:sz w:val="26"/>
          <w:szCs w:val="26"/>
          <w:u w:val="single" w:color="000000"/>
        </w:rPr>
        <w:t>nos</w:t>
      </w:r>
      <w:r w:rsidRPr="00347B28">
        <w:rPr>
          <w:rFonts w:ascii="Arial Narrow" w:hAnsi="Arial Narrow"/>
          <w:spacing w:val="27"/>
          <w:sz w:val="26"/>
          <w:szCs w:val="26"/>
          <w:u w:val="single" w:color="000000"/>
        </w:rPr>
        <w:t xml:space="preserve"> </w:t>
      </w:r>
      <w:r w:rsidRPr="00347B28">
        <w:rPr>
          <w:rFonts w:ascii="Arial Narrow" w:hAnsi="Arial Narrow"/>
          <w:spacing w:val="4"/>
          <w:sz w:val="26"/>
          <w:szCs w:val="26"/>
          <w:u w:val="single" w:color="000000"/>
        </w:rPr>
        <w:t>r</w:t>
      </w:r>
      <w:r w:rsidRPr="00347B28">
        <w:rPr>
          <w:rFonts w:ascii="Arial Narrow" w:hAnsi="Arial Narrow"/>
          <w:spacing w:val="5"/>
          <w:sz w:val="26"/>
          <w:szCs w:val="26"/>
          <w:u w:val="single" w:color="000000"/>
        </w:rPr>
        <w:t>eite</w:t>
      </w:r>
      <w:r w:rsidRPr="00347B28">
        <w:rPr>
          <w:rFonts w:ascii="Arial Narrow" w:hAnsi="Arial Narrow"/>
          <w:spacing w:val="4"/>
          <w:sz w:val="26"/>
          <w:szCs w:val="26"/>
          <w:u w:val="single" w:color="000000"/>
        </w:rPr>
        <w:t>ra</w:t>
      </w:r>
      <w:r w:rsidRPr="00347B28">
        <w:rPr>
          <w:rFonts w:ascii="Arial Narrow" w:hAnsi="Arial Narrow"/>
          <w:spacing w:val="5"/>
          <w:sz w:val="26"/>
          <w:szCs w:val="26"/>
          <w:u w:val="single" w:color="000000"/>
        </w:rPr>
        <w:t>mos</w:t>
      </w:r>
      <w:r w:rsidRPr="00347B28">
        <w:rPr>
          <w:rFonts w:ascii="Arial Narrow" w:hAnsi="Arial Narrow"/>
          <w:spacing w:val="5"/>
          <w:sz w:val="26"/>
          <w:szCs w:val="26"/>
        </w:rPr>
        <w:t>,</w:t>
      </w:r>
      <w:r w:rsidRPr="00347B28">
        <w:rPr>
          <w:rFonts w:ascii="Arial Narrow" w:hAnsi="Arial Narrow"/>
          <w:spacing w:val="27"/>
          <w:sz w:val="26"/>
          <w:szCs w:val="26"/>
        </w:rPr>
        <w:t xml:space="preserve"> </w:t>
      </w:r>
      <w:r w:rsidRPr="00347B28">
        <w:rPr>
          <w:rFonts w:ascii="Arial Narrow" w:hAnsi="Arial Narrow"/>
          <w:spacing w:val="4"/>
          <w:sz w:val="26"/>
          <w:szCs w:val="26"/>
        </w:rPr>
        <w:t>t</w:t>
      </w:r>
      <w:r w:rsidRPr="00347B28">
        <w:rPr>
          <w:rFonts w:ascii="Arial Narrow" w:hAnsi="Arial Narrow"/>
          <w:spacing w:val="3"/>
          <w:sz w:val="26"/>
          <w:szCs w:val="26"/>
        </w:rPr>
        <w:t>a</w:t>
      </w:r>
      <w:r w:rsidRPr="00347B28">
        <w:rPr>
          <w:rFonts w:ascii="Arial Narrow" w:hAnsi="Arial Narrow"/>
          <w:spacing w:val="4"/>
          <w:sz w:val="26"/>
          <w:szCs w:val="26"/>
        </w:rPr>
        <w:t>l</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29"/>
          <w:sz w:val="26"/>
          <w:szCs w:val="26"/>
        </w:rPr>
        <w:t xml:space="preserve"> </w:t>
      </w:r>
      <w:r w:rsidRPr="00347B28">
        <w:rPr>
          <w:rFonts w:ascii="Arial Narrow" w:hAnsi="Arial Narrow"/>
          <w:spacing w:val="4"/>
          <w:sz w:val="26"/>
          <w:szCs w:val="26"/>
        </w:rPr>
        <w:t>como</w:t>
      </w:r>
      <w:r w:rsidRPr="00347B28">
        <w:rPr>
          <w:rFonts w:ascii="Arial Narrow" w:hAnsi="Arial Narrow"/>
          <w:spacing w:val="27"/>
          <w:sz w:val="26"/>
          <w:szCs w:val="26"/>
        </w:rPr>
        <w:t xml:space="preserve"> </w:t>
      </w:r>
      <w:r w:rsidRPr="00347B28">
        <w:rPr>
          <w:rFonts w:ascii="Arial Narrow" w:hAnsi="Arial Narrow"/>
          <w:spacing w:val="5"/>
          <w:sz w:val="26"/>
          <w:szCs w:val="26"/>
        </w:rPr>
        <w:t>pusimos</w:t>
      </w:r>
      <w:r w:rsidRPr="00347B28">
        <w:rPr>
          <w:rFonts w:ascii="Arial Narrow" w:hAnsi="Arial Narrow"/>
          <w:spacing w:val="28"/>
          <w:sz w:val="26"/>
          <w:szCs w:val="26"/>
        </w:rPr>
        <w:t xml:space="preserve"> </w:t>
      </w:r>
      <w:r w:rsidRPr="00347B28">
        <w:rPr>
          <w:rFonts w:ascii="Arial Narrow" w:hAnsi="Arial Narrow"/>
          <w:spacing w:val="2"/>
          <w:sz w:val="26"/>
          <w:szCs w:val="26"/>
        </w:rPr>
        <w:t>de</w:t>
      </w:r>
      <w:r w:rsidRPr="00347B28">
        <w:rPr>
          <w:rFonts w:ascii="Arial Narrow" w:hAnsi="Arial Narrow"/>
          <w:spacing w:val="28"/>
          <w:sz w:val="26"/>
          <w:szCs w:val="26"/>
        </w:rPr>
        <w:t xml:space="preserve"> </w:t>
      </w:r>
      <w:r w:rsidRPr="00347B28">
        <w:rPr>
          <w:rFonts w:ascii="Arial Narrow" w:hAnsi="Arial Narrow"/>
          <w:spacing w:val="5"/>
          <w:sz w:val="26"/>
          <w:szCs w:val="26"/>
        </w:rPr>
        <w:t>m</w:t>
      </w:r>
      <w:r w:rsidRPr="00347B28">
        <w:rPr>
          <w:rFonts w:ascii="Arial Narrow" w:hAnsi="Arial Narrow"/>
          <w:spacing w:val="4"/>
          <w:sz w:val="26"/>
          <w:szCs w:val="26"/>
        </w:rPr>
        <w:t>a</w:t>
      </w:r>
      <w:r w:rsidRPr="00347B28">
        <w:rPr>
          <w:rFonts w:ascii="Arial Narrow" w:hAnsi="Arial Narrow"/>
          <w:spacing w:val="5"/>
          <w:sz w:val="26"/>
          <w:szCs w:val="26"/>
        </w:rPr>
        <w:t>ni</w:t>
      </w:r>
      <w:r w:rsidRPr="00347B28">
        <w:rPr>
          <w:rFonts w:ascii="Arial Narrow" w:hAnsi="Arial Narrow"/>
          <w:spacing w:val="6"/>
          <w:sz w:val="26"/>
          <w:szCs w:val="26"/>
        </w:rPr>
        <w:t>f</w:t>
      </w:r>
      <w:r w:rsidRPr="00347B28">
        <w:rPr>
          <w:rFonts w:ascii="Arial Narrow" w:hAnsi="Arial Narrow"/>
          <w:spacing w:val="5"/>
          <w:sz w:val="26"/>
          <w:szCs w:val="26"/>
        </w:rPr>
        <w:t>iesto</w:t>
      </w:r>
      <w:r w:rsidRPr="00347B28">
        <w:rPr>
          <w:rFonts w:ascii="Arial Narrow" w:hAnsi="Arial Narrow"/>
          <w:spacing w:val="30"/>
          <w:sz w:val="26"/>
          <w:szCs w:val="26"/>
        </w:rPr>
        <w:t xml:space="preserve"> </w:t>
      </w:r>
      <w:r w:rsidRPr="00347B28">
        <w:rPr>
          <w:rFonts w:ascii="Arial Narrow" w:hAnsi="Arial Narrow"/>
          <w:spacing w:val="3"/>
          <w:sz w:val="26"/>
          <w:szCs w:val="26"/>
        </w:rPr>
        <w:t>en</w:t>
      </w:r>
      <w:r w:rsidRPr="00347B28">
        <w:rPr>
          <w:rFonts w:ascii="Arial Narrow" w:hAnsi="Arial Narrow"/>
          <w:spacing w:val="27"/>
          <w:sz w:val="26"/>
          <w:szCs w:val="26"/>
        </w:rPr>
        <w:t xml:space="preserve"> </w:t>
      </w:r>
      <w:r w:rsidRPr="00347B28">
        <w:rPr>
          <w:rFonts w:ascii="Arial Narrow" w:hAnsi="Arial Narrow"/>
          <w:spacing w:val="4"/>
          <w:sz w:val="26"/>
          <w:szCs w:val="26"/>
        </w:rPr>
        <w:t>el</w:t>
      </w:r>
      <w:r w:rsidRPr="00347B28">
        <w:rPr>
          <w:rFonts w:ascii="Arial Narrow" w:hAnsi="Arial Narrow"/>
          <w:spacing w:val="50"/>
          <w:w w:val="99"/>
          <w:sz w:val="26"/>
          <w:szCs w:val="26"/>
        </w:rPr>
        <w:t xml:space="preserve"> </w:t>
      </w:r>
      <w:r w:rsidRPr="00347B28">
        <w:rPr>
          <w:rFonts w:ascii="Arial Narrow" w:hAnsi="Arial Narrow"/>
          <w:spacing w:val="5"/>
          <w:sz w:val="26"/>
          <w:szCs w:val="26"/>
        </w:rPr>
        <w:t>in</w:t>
      </w:r>
      <w:r w:rsidRPr="00347B28">
        <w:rPr>
          <w:rFonts w:ascii="Arial Narrow" w:hAnsi="Arial Narrow"/>
          <w:spacing w:val="6"/>
          <w:sz w:val="26"/>
          <w:szCs w:val="26"/>
        </w:rPr>
        <w:t>f</w:t>
      </w:r>
      <w:r w:rsidRPr="00347B28">
        <w:rPr>
          <w:rFonts w:ascii="Arial Narrow" w:hAnsi="Arial Narrow"/>
          <w:spacing w:val="5"/>
          <w:sz w:val="26"/>
          <w:szCs w:val="26"/>
        </w:rPr>
        <w:t>o</w:t>
      </w:r>
      <w:r w:rsidRPr="00347B28">
        <w:rPr>
          <w:rFonts w:ascii="Arial Narrow" w:hAnsi="Arial Narrow"/>
          <w:spacing w:val="4"/>
          <w:sz w:val="26"/>
          <w:szCs w:val="26"/>
        </w:rPr>
        <w:t>r</w:t>
      </w:r>
      <w:r w:rsidRPr="00347B28">
        <w:rPr>
          <w:rFonts w:ascii="Arial Narrow" w:hAnsi="Arial Narrow"/>
          <w:spacing w:val="5"/>
          <w:sz w:val="26"/>
          <w:szCs w:val="26"/>
        </w:rPr>
        <w:t>me</w:t>
      </w:r>
      <w:r w:rsidRPr="00347B28">
        <w:rPr>
          <w:rFonts w:ascii="Arial Narrow" w:hAnsi="Arial Narrow"/>
          <w:spacing w:val="25"/>
          <w:sz w:val="26"/>
          <w:szCs w:val="26"/>
        </w:rPr>
        <w:t xml:space="preserve"> </w:t>
      </w:r>
      <w:r w:rsidRPr="00347B28">
        <w:rPr>
          <w:rFonts w:ascii="Arial Narrow" w:hAnsi="Arial Narrow"/>
          <w:spacing w:val="4"/>
          <w:sz w:val="26"/>
          <w:szCs w:val="26"/>
        </w:rPr>
        <w:t>que</w:t>
      </w:r>
      <w:r w:rsidRPr="00347B28">
        <w:rPr>
          <w:rFonts w:ascii="Arial Narrow" w:hAnsi="Arial Narrow"/>
          <w:spacing w:val="25"/>
          <w:sz w:val="26"/>
          <w:szCs w:val="26"/>
        </w:rPr>
        <w:t xml:space="preserve"> </w:t>
      </w:r>
      <w:r w:rsidRPr="00347B28">
        <w:rPr>
          <w:rFonts w:ascii="Arial Narrow" w:hAnsi="Arial Narrow"/>
          <w:spacing w:val="4"/>
          <w:sz w:val="26"/>
          <w:szCs w:val="26"/>
        </w:rPr>
        <w:t>señ</w:t>
      </w:r>
      <w:r w:rsidRPr="00347B28">
        <w:rPr>
          <w:rFonts w:ascii="Arial Narrow" w:hAnsi="Arial Narrow"/>
          <w:spacing w:val="3"/>
          <w:sz w:val="26"/>
          <w:szCs w:val="26"/>
        </w:rPr>
        <w:t>a</w:t>
      </w:r>
      <w:r w:rsidRPr="00347B28">
        <w:rPr>
          <w:rFonts w:ascii="Arial Narrow" w:hAnsi="Arial Narrow"/>
          <w:spacing w:val="4"/>
          <w:sz w:val="26"/>
          <w:szCs w:val="26"/>
        </w:rPr>
        <w:t>l</w:t>
      </w:r>
      <w:r w:rsidRPr="00347B28">
        <w:rPr>
          <w:rFonts w:ascii="Arial Narrow" w:hAnsi="Arial Narrow"/>
          <w:spacing w:val="3"/>
          <w:sz w:val="26"/>
          <w:szCs w:val="26"/>
        </w:rPr>
        <w:t>a</w:t>
      </w:r>
      <w:r w:rsidRPr="00347B28">
        <w:rPr>
          <w:rFonts w:ascii="Arial Narrow" w:hAnsi="Arial Narrow"/>
          <w:spacing w:val="21"/>
          <w:sz w:val="26"/>
          <w:szCs w:val="26"/>
        </w:rPr>
        <w:t xml:space="preserve"> </w:t>
      </w:r>
      <w:r w:rsidRPr="00347B28">
        <w:rPr>
          <w:rFonts w:ascii="Arial Narrow" w:hAnsi="Arial Narrow"/>
          <w:spacing w:val="4"/>
          <w:sz w:val="26"/>
          <w:szCs w:val="26"/>
        </w:rPr>
        <w:t>l</w:t>
      </w:r>
      <w:r w:rsidRPr="00347B28">
        <w:rPr>
          <w:rFonts w:ascii="Arial Narrow" w:hAnsi="Arial Narrow"/>
          <w:spacing w:val="3"/>
          <w:sz w:val="26"/>
          <w:szCs w:val="26"/>
        </w:rPr>
        <w:t>a</w:t>
      </w:r>
      <w:r w:rsidRPr="00347B28">
        <w:rPr>
          <w:rFonts w:ascii="Arial Narrow" w:hAnsi="Arial Narrow"/>
          <w:spacing w:val="23"/>
          <w:sz w:val="26"/>
          <w:szCs w:val="26"/>
        </w:rPr>
        <w:t xml:space="preserve"> </w:t>
      </w:r>
      <w:r w:rsidRPr="00347B28">
        <w:rPr>
          <w:rFonts w:ascii="Arial Narrow" w:hAnsi="Arial Narrow"/>
          <w:spacing w:val="5"/>
          <w:sz w:val="26"/>
          <w:szCs w:val="26"/>
        </w:rPr>
        <w:t>C</w:t>
      </w:r>
      <w:r w:rsidRPr="00347B28">
        <w:rPr>
          <w:rFonts w:ascii="Arial Narrow" w:hAnsi="Arial Narrow"/>
          <w:spacing w:val="4"/>
          <w:sz w:val="26"/>
          <w:szCs w:val="26"/>
        </w:rPr>
        <w:t>P</w:t>
      </w:r>
      <w:r w:rsidRPr="00347B28">
        <w:rPr>
          <w:rFonts w:ascii="Arial Narrow" w:hAnsi="Arial Narrow"/>
          <w:spacing w:val="5"/>
          <w:sz w:val="26"/>
          <w:szCs w:val="26"/>
        </w:rPr>
        <w:t>EN,</w:t>
      </w:r>
      <w:r w:rsidRPr="00347B28">
        <w:rPr>
          <w:rFonts w:ascii="Arial Narrow" w:hAnsi="Arial Narrow"/>
          <w:spacing w:val="23"/>
          <w:sz w:val="26"/>
          <w:szCs w:val="26"/>
        </w:rPr>
        <w:t xml:space="preserve"> </w:t>
      </w:r>
      <w:r w:rsidRPr="00347B28">
        <w:rPr>
          <w:rFonts w:ascii="Arial Narrow" w:hAnsi="Arial Narrow"/>
          <w:spacing w:val="4"/>
          <w:sz w:val="26"/>
          <w:szCs w:val="26"/>
        </w:rPr>
        <w:t>que</w:t>
      </w:r>
      <w:r w:rsidRPr="00347B28">
        <w:rPr>
          <w:rFonts w:ascii="Arial Narrow" w:hAnsi="Arial Narrow"/>
          <w:spacing w:val="22"/>
          <w:sz w:val="26"/>
          <w:szCs w:val="26"/>
        </w:rPr>
        <w:t xml:space="preserve"> </w:t>
      </w:r>
      <w:r w:rsidRPr="00347B28">
        <w:rPr>
          <w:rFonts w:ascii="Arial Narrow" w:hAnsi="Arial Narrow"/>
          <w:spacing w:val="5"/>
          <w:sz w:val="26"/>
          <w:szCs w:val="26"/>
        </w:rPr>
        <w:t>t</w:t>
      </w:r>
      <w:r w:rsidRPr="00347B28">
        <w:rPr>
          <w:rFonts w:ascii="Arial Narrow" w:hAnsi="Arial Narrow"/>
          <w:spacing w:val="4"/>
          <w:sz w:val="26"/>
          <w:szCs w:val="26"/>
        </w:rPr>
        <w:t>a</w:t>
      </w:r>
      <w:r w:rsidRPr="00347B28">
        <w:rPr>
          <w:rFonts w:ascii="Arial Narrow" w:hAnsi="Arial Narrow"/>
          <w:spacing w:val="5"/>
          <w:sz w:val="26"/>
          <w:szCs w:val="26"/>
        </w:rPr>
        <w:t>les</w:t>
      </w:r>
      <w:r w:rsidRPr="00347B28">
        <w:rPr>
          <w:rFonts w:ascii="Arial Narrow" w:hAnsi="Arial Narrow"/>
          <w:spacing w:val="24"/>
          <w:sz w:val="26"/>
          <w:szCs w:val="26"/>
        </w:rPr>
        <w:t xml:space="preserve"> </w:t>
      </w:r>
      <w:r w:rsidRPr="00347B28">
        <w:rPr>
          <w:rFonts w:ascii="Arial Narrow" w:hAnsi="Arial Narrow"/>
          <w:spacing w:val="5"/>
          <w:sz w:val="26"/>
          <w:szCs w:val="26"/>
        </w:rPr>
        <w:t>c</w:t>
      </w:r>
      <w:r w:rsidRPr="00347B28">
        <w:rPr>
          <w:rFonts w:ascii="Arial Narrow" w:hAnsi="Arial Narrow"/>
          <w:spacing w:val="4"/>
          <w:sz w:val="26"/>
          <w:szCs w:val="26"/>
        </w:rPr>
        <w:t>r</w:t>
      </w:r>
      <w:r w:rsidRPr="00347B28">
        <w:rPr>
          <w:rFonts w:ascii="Arial Narrow" w:hAnsi="Arial Narrow"/>
          <w:spacing w:val="5"/>
          <w:sz w:val="26"/>
          <w:szCs w:val="26"/>
        </w:rPr>
        <w:t>éditos,</w:t>
      </w:r>
      <w:r w:rsidRPr="00347B28">
        <w:rPr>
          <w:rFonts w:ascii="Arial Narrow" w:hAnsi="Arial Narrow"/>
          <w:spacing w:val="23"/>
          <w:sz w:val="26"/>
          <w:szCs w:val="26"/>
        </w:rPr>
        <w:t xml:space="preserve"> </w:t>
      </w:r>
      <w:r w:rsidRPr="00347B28">
        <w:rPr>
          <w:rFonts w:ascii="Arial Narrow" w:hAnsi="Arial Narrow"/>
          <w:sz w:val="26"/>
          <w:szCs w:val="26"/>
        </w:rPr>
        <w:t>a</w:t>
      </w:r>
      <w:r w:rsidRPr="00347B28">
        <w:rPr>
          <w:rFonts w:ascii="Arial Narrow" w:hAnsi="Arial Narrow"/>
          <w:spacing w:val="23"/>
          <w:sz w:val="26"/>
          <w:szCs w:val="26"/>
        </w:rPr>
        <w:t xml:space="preserve"> </w:t>
      </w:r>
      <w:r w:rsidRPr="00347B28">
        <w:rPr>
          <w:rFonts w:ascii="Arial Narrow" w:hAnsi="Arial Narrow"/>
          <w:spacing w:val="4"/>
          <w:sz w:val="26"/>
          <w:szCs w:val="26"/>
        </w:rPr>
        <w:t>juicio</w:t>
      </w:r>
      <w:r w:rsidRPr="00347B28">
        <w:rPr>
          <w:rFonts w:ascii="Arial Narrow" w:hAnsi="Arial Narrow"/>
          <w:spacing w:val="24"/>
          <w:sz w:val="26"/>
          <w:szCs w:val="26"/>
        </w:rPr>
        <w:t xml:space="preserve"> </w:t>
      </w:r>
      <w:r w:rsidRPr="00347B28">
        <w:rPr>
          <w:rFonts w:ascii="Arial Narrow" w:hAnsi="Arial Narrow"/>
          <w:spacing w:val="2"/>
          <w:sz w:val="26"/>
          <w:szCs w:val="26"/>
        </w:rPr>
        <w:t>de</w:t>
      </w:r>
      <w:r w:rsidRPr="00347B28">
        <w:rPr>
          <w:rFonts w:ascii="Arial Narrow" w:hAnsi="Arial Narrow"/>
          <w:spacing w:val="25"/>
          <w:sz w:val="26"/>
          <w:szCs w:val="26"/>
        </w:rPr>
        <w:t xml:space="preserve"> </w:t>
      </w:r>
      <w:r w:rsidRPr="00347B28">
        <w:rPr>
          <w:rFonts w:ascii="Arial Narrow" w:hAnsi="Arial Narrow"/>
          <w:spacing w:val="4"/>
          <w:sz w:val="26"/>
          <w:szCs w:val="26"/>
        </w:rPr>
        <w:t>est</w:t>
      </w:r>
      <w:r w:rsidRPr="00347B28">
        <w:rPr>
          <w:rFonts w:ascii="Arial Narrow" w:hAnsi="Arial Narrow"/>
          <w:spacing w:val="3"/>
          <w:sz w:val="26"/>
          <w:szCs w:val="26"/>
        </w:rPr>
        <w:t>a</w:t>
      </w:r>
      <w:r w:rsidRPr="00347B28">
        <w:rPr>
          <w:rFonts w:ascii="Arial Narrow" w:hAnsi="Arial Narrow"/>
          <w:spacing w:val="48"/>
          <w:w w:val="112"/>
          <w:sz w:val="26"/>
          <w:szCs w:val="26"/>
        </w:rPr>
        <w:t xml:space="preserve"> </w:t>
      </w:r>
      <w:r w:rsidRPr="00347B28">
        <w:rPr>
          <w:rFonts w:ascii="Arial Narrow" w:hAnsi="Arial Narrow"/>
          <w:spacing w:val="5"/>
          <w:sz w:val="26"/>
          <w:szCs w:val="26"/>
        </w:rPr>
        <w:t>C</w:t>
      </w:r>
      <w:r w:rsidRPr="00347B28">
        <w:rPr>
          <w:rFonts w:ascii="Arial Narrow" w:hAnsi="Arial Narrow"/>
          <w:spacing w:val="4"/>
          <w:sz w:val="26"/>
          <w:szCs w:val="26"/>
        </w:rPr>
        <w:t>á</w:t>
      </w:r>
      <w:r w:rsidRPr="00347B28">
        <w:rPr>
          <w:rFonts w:ascii="Arial Narrow" w:hAnsi="Arial Narrow"/>
          <w:spacing w:val="5"/>
          <w:sz w:val="26"/>
          <w:szCs w:val="26"/>
        </w:rPr>
        <w:t>m</w:t>
      </w:r>
      <w:r w:rsidRPr="00347B28">
        <w:rPr>
          <w:rFonts w:ascii="Arial Narrow" w:hAnsi="Arial Narrow"/>
          <w:spacing w:val="4"/>
          <w:sz w:val="26"/>
          <w:szCs w:val="26"/>
        </w:rPr>
        <w:t>ara</w:t>
      </w:r>
      <w:r w:rsidRPr="00347B28">
        <w:rPr>
          <w:rFonts w:ascii="Arial Narrow" w:hAnsi="Arial Narrow"/>
          <w:spacing w:val="5"/>
          <w:sz w:val="26"/>
          <w:szCs w:val="26"/>
        </w:rPr>
        <w:t>,</w:t>
      </w:r>
      <w:r w:rsidRPr="00347B28">
        <w:rPr>
          <w:rFonts w:ascii="Arial Narrow" w:hAnsi="Arial Narrow"/>
          <w:spacing w:val="50"/>
          <w:sz w:val="26"/>
          <w:szCs w:val="26"/>
        </w:rPr>
        <w:t xml:space="preserve"> </w:t>
      </w:r>
      <w:r w:rsidRPr="00347B28">
        <w:rPr>
          <w:rFonts w:ascii="Arial Narrow" w:hAnsi="Arial Narrow"/>
          <w:spacing w:val="5"/>
          <w:sz w:val="26"/>
          <w:szCs w:val="26"/>
        </w:rPr>
        <w:t>debie</w:t>
      </w:r>
      <w:r w:rsidRPr="00347B28">
        <w:rPr>
          <w:rFonts w:ascii="Arial Narrow" w:hAnsi="Arial Narrow"/>
          <w:spacing w:val="4"/>
          <w:sz w:val="26"/>
          <w:szCs w:val="26"/>
        </w:rPr>
        <w:t>ra</w:t>
      </w:r>
      <w:r w:rsidRPr="00347B28">
        <w:rPr>
          <w:rFonts w:ascii="Arial Narrow" w:hAnsi="Arial Narrow"/>
          <w:spacing w:val="5"/>
          <w:sz w:val="26"/>
          <w:szCs w:val="26"/>
        </w:rPr>
        <w:t>n</w:t>
      </w:r>
      <w:r w:rsidRPr="00347B28">
        <w:rPr>
          <w:rFonts w:ascii="Arial Narrow" w:hAnsi="Arial Narrow"/>
          <w:spacing w:val="54"/>
          <w:sz w:val="26"/>
          <w:szCs w:val="26"/>
        </w:rPr>
        <w:t xml:space="preserve"> </w:t>
      </w:r>
      <w:r w:rsidRPr="00347B28">
        <w:rPr>
          <w:rFonts w:ascii="Arial Narrow" w:hAnsi="Arial Narrow"/>
          <w:spacing w:val="4"/>
          <w:sz w:val="26"/>
          <w:szCs w:val="26"/>
        </w:rPr>
        <w:t>se</w:t>
      </w:r>
      <w:r w:rsidRPr="00347B28">
        <w:rPr>
          <w:rFonts w:ascii="Arial Narrow" w:hAnsi="Arial Narrow"/>
          <w:spacing w:val="3"/>
          <w:sz w:val="26"/>
          <w:szCs w:val="26"/>
        </w:rPr>
        <w:t>r</w:t>
      </w:r>
      <w:r w:rsidRPr="00347B28">
        <w:rPr>
          <w:rFonts w:ascii="Arial Narrow" w:hAnsi="Arial Narrow"/>
          <w:spacing w:val="53"/>
          <w:sz w:val="26"/>
          <w:szCs w:val="26"/>
        </w:rPr>
        <w:t xml:space="preserve"> </w:t>
      </w:r>
      <w:r w:rsidRPr="00347B28">
        <w:rPr>
          <w:rFonts w:ascii="Arial Narrow" w:hAnsi="Arial Narrow"/>
          <w:spacing w:val="5"/>
          <w:sz w:val="26"/>
          <w:szCs w:val="26"/>
        </w:rPr>
        <w:t>dete</w:t>
      </w:r>
      <w:r w:rsidRPr="00347B28">
        <w:rPr>
          <w:rFonts w:ascii="Arial Narrow" w:hAnsi="Arial Narrow"/>
          <w:spacing w:val="4"/>
          <w:sz w:val="26"/>
          <w:szCs w:val="26"/>
        </w:rPr>
        <w:t>r</w:t>
      </w:r>
      <w:r w:rsidRPr="00347B28">
        <w:rPr>
          <w:rFonts w:ascii="Arial Narrow" w:hAnsi="Arial Narrow"/>
          <w:spacing w:val="5"/>
          <w:sz w:val="26"/>
          <w:szCs w:val="26"/>
        </w:rPr>
        <w:t>io</w:t>
      </w:r>
      <w:r w:rsidRPr="00347B28">
        <w:rPr>
          <w:rFonts w:ascii="Arial Narrow" w:hAnsi="Arial Narrow"/>
          <w:spacing w:val="4"/>
          <w:sz w:val="26"/>
          <w:szCs w:val="26"/>
        </w:rPr>
        <w:t>ra</w:t>
      </w:r>
      <w:r w:rsidRPr="00347B28">
        <w:rPr>
          <w:rFonts w:ascii="Arial Narrow" w:hAnsi="Arial Narrow"/>
          <w:spacing w:val="5"/>
          <w:sz w:val="26"/>
          <w:szCs w:val="26"/>
        </w:rPr>
        <w:t>dos.</w:t>
      </w:r>
      <w:r w:rsidRPr="00347B28">
        <w:rPr>
          <w:rFonts w:ascii="Arial Narrow" w:hAnsi="Arial Narrow"/>
          <w:spacing w:val="57"/>
          <w:sz w:val="26"/>
          <w:szCs w:val="26"/>
        </w:rPr>
        <w:t xml:space="preserve"> </w:t>
      </w:r>
      <w:r w:rsidRPr="00347B28">
        <w:rPr>
          <w:rFonts w:ascii="Arial Narrow" w:hAnsi="Arial Narrow"/>
          <w:spacing w:val="2"/>
          <w:sz w:val="26"/>
          <w:szCs w:val="26"/>
        </w:rPr>
        <w:t>En</w:t>
      </w:r>
      <w:r w:rsidRPr="00347B28">
        <w:rPr>
          <w:rFonts w:ascii="Arial Narrow" w:hAnsi="Arial Narrow"/>
          <w:spacing w:val="50"/>
          <w:sz w:val="26"/>
          <w:szCs w:val="26"/>
        </w:rPr>
        <w:t xml:space="preserve"> </w:t>
      </w:r>
      <w:r w:rsidRPr="00347B28">
        <w:rPr>
          <w:rFonts w:ascii="Arial Narrow" w:hAnsi="Arial Narrow"/>
          <w:spacing w:val="3"/>
          <w:sz w:val="26"/>
          <w:szCs w:val="26"/>
        </w:rPr>
        <w:t>el</w:t>
      </w:r>
      <w:r w:rsidRPr="00347B28">
        <w:rPr>
          <w:rFonts w:ascii="Arial Narrow" w:hAnsi="Arial Narrow"/>
          <w:spacing w:val="55"/>
          <w:sz w:val="26"/>
          <w:szCs w:val="26"/>
        </w:rPr>
        <w:t xml:space="preserve"> </w:t>
      </w:r>
      <w:r w:rsidRPr="00347B28">
        <w:rPr>
          <w:rFonts w:ascii="Arial Narrow" w:hAnsi="Arial Narrow"/>
          <w:spacing w:val="4"/>
          <w:sz w:val="26"/>
          <w:szCs w:val="26"/>
        </w:rPr>
        <w:t>cit</w:t>
      </w:r>
      <w:r w:rsidRPr="00347B28">
        <w:rPr>
          <w:rFonts w:ascii="Arial Narrow" w:hAnsi="Arial Narrow"/>
          <w:spacing w:val="3"/>
          <w:sz w:val="26"/>
          <w:szCs w:val="26"/>
        </w:rPr>
        <w:t>a</w:t>
      </w:r>
      <w:r w:rsidRPr="00347B28">
        <w:rPr>
          <w:rFonts w:ascii="Arial Narrow" w:hAnsi="Arial Narrow"/>
          <w:spacing w:val="4"/>
          <w:sz w:val="26"/>
          <w:szCs w:val="26"/>
        </w:rPr>
        <w:t>do</w:t>
      </w:r>
      <w:r w:rsidRPr="00347B28">
        <w:rPr>
          <w:rFonts w:ascii="Arial Narrow" w:hAnsi="Arial Narrow"/>
          <w:spacing w:val="50"/>
          <w:sz w:val="26"/>
          <w:szCs w:val="26"/>
        </w:rPr>
        <w:t xml:space="preserve"> </w:t>
      </w:r>
      <w:r w:rsidRPr="00347B28">
        <w:rPr>
          <w:rFonts w:ascii="Arial Narrow" w:hAnsi="Arial Narrow"/>
          <w:spacing w:val="5"/>
          <w:sz w:val="26"/>
          <w:szCs w:val="26"/>
        </w:rPr>
        <w:t>contexto,</w:t>
      </w:r>
      <w:r w:rsidRPr="00347B28">
        <w:rPr>
          <w:rFonts w:ascii="Arial Narrow" w:hAnsi="Arial Narrow"/>
          <w:spacing w:val="51"/>
          <w:sz w:val="26"/>
          <w:szCs w:val="26"/>
        </w:rPr>
        <w:t xml:space="preserve"> </w:t>
      </w:r>
      <w:r w:rsidRPr="00347B28">
        <w:rPr>
          <w:rFonts w:ascii="Arial Narrow" w:hAnsi="Arial Narrow"/>
          <w:spacing w:val="5"/>
          <w:sz w:val="26"/>
          <w:szCs w:val="26"/>
          <w:u w:val="single" w:color="000000"/>
        </w:rPr>
        <w:t>insistimos</w:t>
      </w:r>
      <w:r w:rsidRPr="00347B28">
        <w:rPr>
          <w:rFonts w:ascii="Arial Narrow" w:hAnsi="Arial Narrow"/>
          <w:spacing w:val="58"/>
          <w:w w:val="99"/>
          <w:sz w:val="26"/>
          <w:szCs w:val="26"/>
        </w:rPr>
        <w:t xml:space="preserve"> </w:t>
      </w:r>
      <w:r w:rsidRPr="00347B28">
        <w:rPr>
          <w:rFonts w:ascii="Arial Narrow" w:hAnsi="Arial Narrow"/>
          <w:spacing w:val="4"/>
          <w:sz w:val="26"/>
          <w:szCs w:val="26"/>
        </w:rPr>
        <w:t>que</w:t>
      </w:r>
      <w:r w:rsidRPr="00347B28">
        <w:rPr>
          <w:rFonts w:ascii="Arial Narrow" w:hAnsi="Arial Narrow"/>
          <w:sz w:val="26"/>
          <w:szCs w:val="26"/>
        </w:rPr>
        <w:t xml:space="preserve"> </w:t>
      </w:r>
      <w:r w:rsidRPr="00347B28">
        <w:rPr>
          <w:rFonts w:ascii="Arial Narrow" w:hAnsi="Arial Narrow"/>
          <w:spacing w:val="4"/>
          <w:sz w:val="26"/>
          <w:szCs w:val="26"/>
        </w:rPr>
        <w:t>l</w:t>
      </w:r>
      <w:r w:rsidRPr="00347B28">
        <w:rPr>
          <w:rFonts w:ascii="Arial Narrow" w:hAnsi="Arial Narrow"/>
          <w:spacing w:val="3"/>
          <w:sz w:val="26"/>
          <w:szCs w:val="26"/>
        </w:rPr>
        <w:t>a</w:t>
      </w:r>
      <w:r w:rsidRPr="00347B28">
        <w:rPr>
          <w:rFonts w:ascii="Arial Narrow" w:hAnsi="Arial Narrow"/>
          <w:spacing w:val="1"/>
          <w:sz w:val="26"/>
          <w:szCs w:val="26"/>
        </w:rPr>
        <w:t xml:space="preserve"> </w:t>
      </w:r>
      <w:r w:rsidRPr="00347B28">
        <w:rPr>
          <w:rFonts w:ascii="Arial Narrow" w:hAnsi="Arial Narrow"/>
          <w:spacing w:val="5"/>
          <w:sz w:val="26"/>
          <w:szCs w:val="26"/>
        </w:rPr>
        <w:t>v</w:t>
      </w:r>
      <w:r w:rsidRPr="00347B28">
        <w:rPr>
          <w:rFonts w:ascii="Arial Narrow" w:hAnsi="Arial Narrow"/>
          <w:spacing w:val="4"/>
          <w:sz w:val="26"/>
          <w:szCs w:val="26"/>
        </w:rPr>
        <w:t>a</w:t>
      </w:r>
      <w:r w:rsidRPr="00347B28">
        <w:rPr>
          <w:rFonts w:ascii="Arial Narrow" w:hAnsi="Arial Narrow"/>
          <w:spacing w:val="5"/>
          <w:sz w:val="26"/>
          <w:szCs w:val="26"/>
        </w:rPr>
        <w:t>lo</w:t>
      </w:r>
      <w:r w:rsidRPr="00347B28">
        <w:rPr>
          <w:rFonts w:ascii="Arial Narrow" w:hAnsi="Arial Narrow"/>
          <w:spacing w:val="4"/>
          <w:sz w:val="26"/>
          <w:szCs w:val="26"/>
        </w:rPr>
        <w:t>ra</w:t>
      </w:r>
      <w:r w:rsidRPr="00347B28">
        <w:rPr>
          <w:rFonts w:ascii="Arial Narrow" w:hAnsi="Arial Narrow"/>
          <w:spacing w:val="5"/>
          <w:sz w:val="26"/>
          <w:szCs w:val="26"/>
        </w:rPr>
        <w:t>ción cont</w:t>
      </w:r>
      <w:r w:rsidRPr="00347B28">
        <w:rPr>
          <w:rFonts w:ascii="Arial Narrow" w:hAnsi="Arial Narrow"/>
          <w:spacing w:val="4"/>
          <w:sz w:val="26"/>
          <w:szCs w:val="26"/>
        </w:rPr>
        <w:t>a</w:t>
      </w:r>
      <w:r w:rsidRPr="00347B28">
        <w:rPr>
          <w:rFonts w:ascii="Arial Narrow" w:hAnsi="Arial Narrow"/>
          <w:spacing w:val="5"/>
          <w:sz w:val="26"/>
          <w:szCs w:val="26"/>
        </w:rPr>
        <w:t>ble</w:t>
      </w:r>
      <w:r w:rsidRPr="00347B28">
        <w:rPr>
          <w:rFonts w:ascii="Arial Narrow" w:hAnsi="Arial Narrow"/>
          <w:spacing w:val="4"/>
          <w:sz w:val="26"/>
          <w:szCs w:val="26"/>
        </w:rPr>
        <w:t xml:space="preserve"> </w:t>
      </w:r>
      <w:r w:rsidRPr="00347B28">
        <w:rPr>
          <w:rFonts w:ascii="Arial Narrow" w:hAnsi="Arial Narrow"/>
          <w:spacing w:val="2"/>
          <w:sz w:val="26"/>
          <w:szCs w:val="26"/>
        </w:rPr>
        <w:t>de</w:t>
      </w:r>
      <w:r w:rsidRPr="00347B28">
        <w:rPr>
          <w:rFonts w:ascii="Arial Narrow" w:hAnsi="Arial Narrow"/>
          <w:spacing w:val="3"/>
          <w:sz w:val="26"/>
          <w:szCs w:val="26"/>
        </w:rPr>
        <w:t xml:space="preserve"> los</w:t>
      </w:r>
      <w:r w:rsidRPr="00347B28">
        <w:rPr>
          <w:rFonts w:ascii="Arial Narrow" w:hAnsi="Arial Narrow"/>
          <w:spacing w:val="5"/>
          <w:sz w:val="26"/>
          <w:szCs w:val="26"/>
        </w:rPr>
        <w:t xml:space="preserve"> </w:t>
      </w:r>
      <w:r w:rsidRPr="00347B28">
        <w:rPr>
          <w:rFonts w:ascii="Arial Narrow" w:hAnsi="Arial Narrow"/>
          <w:spacing w:val="4"/>
          <w:sz w:val="26"/>
          <w:szCs w:val="26"/>
        </w:rPr>
        <w:t>cit</w:t>
      </w:r>
      <w:r w:rsidRPr="00347B28">
        <w:rPr>
          <w:rFonts w:ascii="Arial Narrow" w:hAnsi="Arial Narrow"/>
          <w:spacing w:val="3"/>
          <w:sz w:val="26"/>
          <w:szCs w:val="26"/>
        </w:rPr>
        <w:t>a</w:t>
      </w:r>
      <w:r w:rsidRPr="00347B28">
        <w:rPr>
          <w:rFonts w:ascii="Arial Narrow" w:hAnsi="Arial Narrow"/>
          <w:spacing w:val="4"/>
          <w:sz w:val="26"/>
          <w:szCs w:val="26"/>
        </w:rPr>
        <w:t>dos</w:t>
      </w:r>
      <w:r w:rsidRPr="00347B28">
        <w:rPr>
          <w:rFonts w:ascii="Arial Narrow" w:hAnsi="Arial Narrow"/>
          <w:spacing w:val="5"/>
          <w:sz w:val="26"/>
          <w:szCs w:val="26"/>
        </w:rPr>
        <w:t xml:space="preserve"> c</w:t>
      </w:r>
      <w:r w:rsidRPr="00347B28">
        <w:rPr>
          <w:rFonts w:ascii="Arial Narrow" w:hAnsi="Arial Narrow"/>
          <w:spacing w:val="4"/>
          <w:sz w:val="26"/>
          <w:szCs w:val="26"/>
        </w:rPr>
        <w:t>r</w:t>
      </w:r>
      <w:r w:rsidRPr="00347B28">
        <w:rPr>
          <w:rFonts w:ascii="Arial Narrow" w:hAnsi="Arial Narrow"/>
          <w:spacing w:val="5"/>
          <w:sz w:val="26"/>
          <w:szCs w:val="26"/>
        </w:rPr>
        <w:t>éditos</w:t>
      </w:r>
      <w:r w:rsidRPr="00347B28">
        <w:rPr>
          <w:rFonts w:ascii="Arial Narrow" w:hAnsi="Arial Narrow"/>
          <w:spacing w:val="1"/>
          <w:sz w:val="26"/>
          <w:szCs w:val="26"/>
        </w:rPr>
        <w:t xml:space="preserve"> </w:t>
      </w:r>
      <w:r w:rsidRPr="00347B28">
        <w:rPr>
          <w:rFonts w:ascii="Arial Narrow" w:hAnsi="Arial Narrow"/>
          <w:spacing w:val="4"/>
          <w:sz w:val="26"/>
          <w:szCs w:val="26"/>
        </w:rPr>
        <w:t>en</w:t>
      </w:r>
      <w:r w:rsidRPr="00347B28">
        <w:rPr>
          <w:rFonts w:ascii="Arial Narrow" w:hAnsi="Arial Narrow"/>
          <w:spacing w:val="1"/>
          <w:sz w:val="26"/>
          <w:szCs w:val="26"/>
        </w:rPr>
        <w:t xml:space="preserve"> </w:t>
      </w:r>
      <w:r w:rsidRPr="00347B28">
        <w:rPr>
          <w:rFonts w:ascii="Arial Narrow" w:hAnsi="Arial Narrow"/>
          <w:spacing w:val="4"/>
          <w:sz w:val="26"/>
          <w:szCs w:val="26"/>
        </w:rPr>
        <w:t>l</w:t>
      </w:r>
      <w:r w:rsidRPr="00347B28">
        <w:rPr>
          <w:rFonts w:ascii="Arial Narrow" w:hAnsi="Arial Narrow"/>
          <w:spacing w:val="3"/>
          <w:sz w:val="26"/>
          <w:szCs w:val="26"/>
        </w:rPr>
        <w:t>a</w:t>
      </w:r>
      <w:r w:rsidRPr="00347B28">
        <w:rPr>
          <w:rFonts w:ascii="Arial Narrow" w:hAnsi="Arial Narrow"/>
          <w:spacing w:val="4"/>
          <w:sz w:val="26"/>
          <w:szCs w:val="26"/>
        </w:rPr>
        <w:t>s</w:t>
      </w:r>
      <w:r w:rsidRPr="00347B28">
        <w:rPr>
          <w:rFonts w:ascii="Arial Narrow" w:hAnsi="Arial Narrow"/>
          <w:spacing w:val="2"/>
          <w:sz w:val="26"/>
          <w:szCs w:val="26"/>
        </w:rPr>
        <w:t xml:space="preserve"> </w:t>
      </w:r>
      <w:r w:rsidRPr="00347B28">
        <w:rPr>
          <w:rFonts w:ascii="Arial Narrow" w:hAnsi="Arial Narrow"/>
          <w:spacing w:val="5"/>
          <w:sz w:val="26"/>
          <w:szCs w:val="26"/>
        </w:rPr>
        <w:t>cuent</w:t>
      </w:r>
      <w:r w:rsidRPr="00347B28">
        <w:rPr>
          <w:rFonts w:ascii="Arial Narrow" w:hAnsi="Arial Narrow"/>
          <w:spacing w:val="4"/>
          <w:sz w:val="26"/>
          <w:szCs w:val="26"/>
        </w:rPr>
        <w:t>a</w:t>
      </w:r>
      <w:r w:rsidRPr="00347B28">
        <w:rPr>
          <w:rFonts w:ascii="Arial Narrow" w:hAnsi="Arial Narrow"/>
          <w:spacing w:val="5"/>
          <w:sz w:val="26"/>
          <w:szCs w:val="26"/>
        </w:rPr>
        <w:t>s</w:t>
      </w:r>
      <w:r w:rsidRPr="00347B28">
        <w:rPr>
          <w:rFonts w:ascii="Arial Narrow" w:hAnsi="Arial Narrow"/>
          <w:spacing w:val="4"/>
          <w:sz w:val="26"/>
          <w:szCs w:val="26"/>
        </w:rPr>
        <w:t xml:space="preserve"> a</w:t>
      </w:r>
      <w:r w:rsidRPr="00347B28">
        <w:rPr>
          <w:rFonts w:ascii="Arial Narrow" w:hAnsi="Arial Narrow"/>
          <w:spacing w:val="5"/>
          <w:sz w:val="26"/>
          <w:szCs w:val="26"/>
        </w:rPr>
        <w:t>nu</w:t>
      </w:r>
      <w:r w:rsidRPr="00347B28">
        <w:rPr>
          <w:rFonts w:ascii="Arial Narrow" w:hAnsi="Arial Narrow"/>
          <w:spacing w:val="4"/>
          <w:sz w:val="26"/>
          <w:szCs w:val="26"/>
        </w:rPr>
        <w:t>a</w:t>
      </w:r>
      <w:r w:rsidRPr="00347B28">
        <w:rPr>
          <w:rFonts w:ascii="Arial Narrow" w:hAnsi="Arial Narrow"/>
          <w:spacing w:val="5"/>
          <w:sz w:val="26"/>
          <w:szCs w:val="26"/>
        </w:rPr>
        <w:t>les</w:t>
      </w:r>
      <w:r w:rsidRPr="00347B28">
        <w:rPr>
          <w:rFonts w:ascii="Arial Narrow" w:hAnsi="Arial Narrow"/>
          <w:spacing w:val="36"/>
          <w:w w:val="99"/>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proofErr w:type="spellStart"/>
      <w:r w:rsidRPr="00347B28">
        <w:rPr>
          <w:rFonts w:ascii="Arial Narrow" w:hAnsi="Arial Narrow"/>
          <w:spacing w:val="4"/>
          <w:sz w:val="26"/>
          <w:szCs w:val="26"/>
        </w:rPr>
        <w:t>Soden</w:t>
      </w:r>
      <w:r w:rsidRPr="00347B28">
        <w:rPr>
          <w:rFonts w:ascii="Arial Narrow" w:hAnsi="Arial Narrow"/>
          <w:spacing w:val="3"/>
          <w:sz w:val="26"/>
          <w:szCs w:val="26"/>
        </w:rPr>
        <w:t>a</w:t>
      </w:r>
      <w:proofErr w:type="spellEnd"/>
      <w:r w:rsidRPr="00347B28">
        <w:rPr>
          <w:rFonts w:ascii="Arial Narrow" w:hAnsi="Arial Narrow"/>
          <w:spacing w:val="4"/>
          <w:sz w:val="26"/>
          <w:szCs w:val="26"/>
        </w:rPr>
        <w:t>,</w:t>
      </w:r>
      <w:r w:rsidRPr="00347B28">
        <w:rPr>
          <w:rFonts w:ascii="Arial Narrow" w:hAnsi="Arial Narrow"/>
          <w:spacing w:val="21"/>
          <w:sz w:val="26"/>
          <w:szCs w:val="26"/>
        </w:rPr>
        <w:t xml:space="preserve"> </w:t>
      </w:r>
      <w:r w:rsidRPr="00347B28">
        <w:rPr>
          <w:rFonts w:ascii="Arial Narrow" w:hAnsi="Arial Narrow"/>
          <w:spacing w:val="1"/>
          <w:sz w:val="26"/>
          <w:szCs w:val="26"/>
        </w:rPr>
        <w:t>se</w:t>
      </w:r>
      <w:r w:rsidRPr="00347B28">
        <w:rPr>
          <w:rFonts w:ascii="Arial Narrow" w:hAnsi="Arial Narrow"/>
          <w:spacing w:val="18"/>
          <w:sz w:val="26"/>
          <w:szCs w:val="26"/>
        </w:rPr>
        <w:t xml:space="preserve"> </w:t>
      </w:r>
      <w:r w:rsidRPr="00347B28">
        <w:rPr>
          <w:rFonts w:ascii="Arial Narrow" w:hAnsi="Arial Narrow"/>
          <w:spacing w:val="5"/>
          <w:sz w:val="26"/>
          <w:szCs w:val="26"/>
        </w:rPr>
        <w:t>b</w:t>
      </w:r>
      <w:r w:rsidRPr="00347B28">
        <w:rPr>
          <w:rFonts w:ascii="Arial Narrow" w:hAnsi="Arial Narrow"/>
          <w:spacing w:val="4"/>
          <w:sz w:val="26"/>
          <w:szCs w:val="26"/>
        </w:rPr>
        <w:t>a</w:t>
      </w:r>
      <w:r w:rsidRPr="00347B28">
        <w:rPr>
          <w:rFonts w:ascii="Arial Narrow" w:hAnsi="Arial Narrow"/>
          <w:spacing w:val="5"/>
          <w:sz w:val="26"/>
          <w:szCs w:val="26"/>
        </w:rPr>
        <w:t>s</w:t>
      </w:r>
      <w:r w:rsidRPr="00347B28">
        <w:rPr>
          <w:rFonts w:ascii="Arial Narrow" w:hAnsi="Arial Narrow"/>
          <w:spacing w:val="4"/>
          <w:sz w:val="26"/>
          <w:szCs w:val="26"/>
        </w:rPr>
        <w:t>a</w:t>
      </w:r>
      <w:r w:rsidRPr="00347B28">
        <w:rPr>
          <w:rFonts w:ascii="Arial Narrow" w:hAnsi="Arial Narrow"/>
          <w:spacing w:val="5"/>
          <w:sz w:val="26"/>
          <w:szCs w:val="26"/>
        </w:rPr>
        <w:t>n</w:t>
      </w:r>
      <w:r w:rsidRPr="00347B28">
        <w:rPr>
          <w:rFonts w:ascii="Arial Narrow" w:hAnsi="Arial Narrow"/>
          <w:spacing w:val="15"/>
          <w:sz w:val="26"/>
          <w:szCs w:val="26"/>
        </w:rPr>
        <w:t xml:space="preserve"> </w:t>
      </w:r>
      <w:r w:rsidRPr="00347B28">
        <w:rPr>
          <w:rFonts w:ascii="Arial Narrow" w:hAnsi="Arial Narrow"/>
          <w:spacing w:val="2"/>
          <w:sz w:val="26"/>
          <w:szCs w:val="26"/>
        </w:rPr>
        <w:t>en</w:t>
      </w:r>
      <w:r w:rsidRPr="00347B28">
        <w:rPr>
          <w:rFonts w:ascii="Arial Narrow" w:hAnsi="Arial Narrow"/>
          <w:spacing w:val="21"/>
          <w:sz w:val="26"/>
          <w:szCs w:val="26"/>
        </w:rPr>
        <w:t xml:space="preserve"> </w:t>
      </w:r>
      <w:r w:rsidRPr="00347B28">
        <w:rPr>
          <w:rFonts w:ascii="Arial Narrow" w:hAnsi="Arial Narrow"/>
          <w:spacing w:val="3"/>
          <w:sz w:val="26"/>
          <w:szCs w:val="26"/>
        </w:rPr>
        <w:t>un</w:t>
      </w:r>
      <w:r w:rsidRPr="00347B28">
        <w:rPr>
          <w:rFonts w:ascii="Arial Narrow" w:hAnsi="Arial Narrow"/>
          <w:spacing w:val="16"/>
          <w:sz w:val="26"/>
          <w:szCs w:val="26"/>
        </w:rPr>
        <w:t xml:space="preserve"> </w:t>
      </w:r>
      <w:r w:rsidRPr="00347B28">
        <w:rPr>
          <w:rFonts w:ascii="Arial Narrow" w:hAnsi="Arial Narrow"/>
          <w:spacing w:val="5"/>
          <w:sz w:val="26"/>
          <w:szCs w:val="26"/>
        </w:rPr>
        <w:t>m</w:t>
      </w:r>
      <w:r w:rsidRPr="00347B28">
        <w:rPr>
          <w:rFonts w:ascii="Arial Narrow" w:hAnsi="Arial Narrow"/>
          <w:spacing w:val="4"/>
          <w:sz w:val="26"/>
          <w:szCs w:val="26"/>
        </w:rPr>
        <w:t>ar</w:t>
      </w:r>
      <w:r w:rsidRPr="00347B28">
        <w:rPr>
          <w:rFonts w:ascii="Arial Narrow" w:hAnsi="Arial Narrow"/>
          <w:spacing w:val="5"/>
          <w:sz w:val="26"/>
          <w:szCs w:val="26"/>
        </w:rPr>
        <w:t>co</w:t>
      </w:r>
      <w:r w:rsidRPr="00347B28">
        <w:rPr>
          <w:rFonts w:ascii="Arial Narrow" w:hAnsi="Arial Narrow"/>
          <w:spacing w:val="18"/>
          <w:sz w:val="26"/>
          <w:szCs w:val="26"/>
        </w:rPr>
        <w:t xml:space="preserve"> </w:t>
      </w:r>
      <w:r w:rsidRPr="00347B28">
        <w:rPr>
          <w:rFonts w:ascii="Arial Narrow" w:hAnsi="Arial Narrow"/>
          <w:spacing w:val="4"/>
          <w:sz w:val="26"/>
          <w:szCs w:val="26"/>
        </w:rPr>
        <w:t>cont</w:t>
      </w:r>
      <w:r w:rsidRPr="00347B28">
        <w:rPr>
          <w:rFonts w:ascii="Arial Narrow" w:hAnsi="Arial Narrow"/>
          <w:spacing w:val="3"/>
          <w:sz w:val="26"/>
          <w:szCs w:val="26"/>
        </w:rPr>
        <w:t>a</w:t>
      </w:r>
      <w:r w:rsidRPr="00347B28">
        <w:rPr>
          <w:rFonts w:ascii="Arial Narrow" w:hAnsi="Arial Narrow"/>
          <w:spacing w:val="4"/>
          <w:sz w:val="26"/>
          <w:szCs w:val="26"/>
        </w:rPr>
        <w:t>ble</w:t>
      </w:r>
      <w:r w:rsidRPr="00347B28">
        <w:rPr>
          <w:rFonts w:ascii="Arial Narrow" w:hAnsi="Arial Narrow"/>
          <w:spacing w:val="18"/>
          <w:sz w:val="26"/>
          <w:szCs w:val="26"/>
        </w:rPr>
        <w:t xml:space="preserve"> </w:t>
      </w:r>
      <w:r w:rsidRPr="00347B28">
        <w:rPr>
          <w:rFonts w:ascii="Arial Narrow" w:hAnsi="Arial Narrow"/>
          <w:spacing w:val="5"/>
          <w:sz w:val="26"/>
          <w:szCs w:val="26"/>
        </w:rPr>
        <w:t>in</w:t>
      </w:r>
      <w:r w:rsidRPr="00347B28">
        <w:rPr>
          <w:rFonts w:ascii="Arial Narrow" w:hAnsi="Arial Narrow"/>
          <w:spacing w:val="4"/>
          <w:sz w:val="26"/>
          <w:szCs w:val="26"/>
        </w:rPr>
        <w:t>a</w:t>
      </w:r>
      <w:r w:rsidRPr="00347B28">
        <w:rPr>
          <w:rFonts w:ascii="Arial Narrow" w:hAnsi="Arial Narrow"/>
          <w:spacing w:val="5"/>
          <w:sz w:val="26"/>
          <w:szCs w:val="26"/>
        </w:rPr>
        <w:t>decu</w:t>
      </w:r>
      <w:r w:rsidRPr="00347B28">
        <w:rPr>
          <w:rFonts w:ascii="Arial Narrow" w:hAnsi="Arial Narrow"/>
          <w:spacing w:val="4"/>
          <w:sz w:val="26"/>
          <w:szCs w:val="26"/>
        </w:rPr>
        <w:t>a</w:t>
      </w:r>
      <w:r w:rsidRPr="00347B28">
        <w:rPr>
          <w:rFonts w:ascii="Arial Narrow" w:hAnsi="Arial Narrow"/>
          <w:spacing w:val="5"/>
          <w:sz w:val="26"/>
          <w:szCs w:val="26"/>
        </w:rPr>
        <w:t>do.</w:t>
      </w:r>
    </w:p>
    <w:p w14:paraId="03C96F2A" w14:textId="77777777" w:rsidR="00D861EB" w:rsidRPr="00347B28" w:rsidRDefault="00D861EB" w:rsidP="00D861EB">
      <w:pPr>
        <w:spacing w:before="5"/>
        <w:rPr>
          <w:rFonts w:ascii="Arial Narrow" w:hAnsi="Arial Narrow"/>
          <w:sz w:val="26"/>
          <w:szCs w:val="26"/>
        </w:rPr>
      </w:pPr>
    </w:p>
    <w:p w14:paraId="61BA4CC9" w14:textId="77777777" w:rsidR="00D861EB" w:rsidRPr="00C67F40" w:rsidRDefault="00D861EB" w:rsidP="00D861EB">
      <w:pPr>
        <w:pStyle w:val="Textoindependiente"/>
        <w:ind w:left="404" w:right="104"/>
        <w:rPr>
          <w:rFonts w:ascii="Times New Roman" w:hAnsi="Times New Roman"/>
          <w:spacing w:val="4"/>
          <w:w w:val="105"/>
          <w:sz w:val="28"/>
        </w:rPr>
      </w:pPr>
      <w:r w:rsidRPr="00347B28">
        <w:rPr>
          <w:rFonts w:ascii="Arial Narrow" w:hAnsi="Arial Narrow"/>
          <w:spacing w:val="5"/>
          <w:sz w:val="26"/>
          <w:szCs w:val="26"/>
        </w:rPr>
        <w:t>Consecuentemente,</w:t>
      </w:r>
      <w:r w:rsidRPr="00347B28">
        <w:rPr>
          <w:rFonts w:ascii="Arial Narrow" w:hAnsi="Arial Narrow"/>
          <w:spacing w:val="12"/>
          <w:sz w:val="26"/>
          <w:szCs w:val="26"/>
        </w:rPr>
        <w:t xml:space="preserve"> </w:t>
      </w:r>
      <w:r w:rsidRPr="00347B28">
        <w:rPr>
          <w:rFonts w:ascii="Arial Narrow" w:hAnsi="Arial Narrow"/>
          <w:spacing w:val="3"/>
          <w:sz w:val="26"/>
          <w:szCs w:val="26"/>
        </w:rPr>
        <w:t>este</w:t>
      </w:r>
      <w:r w:rsidRPr="00347B28">
        <w:rPr>
          <w:rFonts w:ascii="Arial Narrow" w:hAnsi="Arial Narrow"/>
          <w:spacing w:val="13"/>
          <w:sz w:val="26"/>
          <w:szCs w:val="26"/>
        </w:rPr>
        <w:t xml:space="preserve"> </w:t>
      </w:r>
      <w:r w:rsidRPr="00347B28">
        <w:rPr>
          <w:rFonts w:ascii="Arial Narrow" w:hAnsi="Arial Narrow"/>
          <w:spacing w:val="5"/>
          <w:sz w:val="26"/>
          <w:szCs w:val="26"/>
        </w:rPr>
        <w:t>auditor</w:t>
      </w:r>
      <w:r w:rsidRPr="00347B28">
        <w:rPr>
          <w:rFonts w:ascii="Arial Narrow" w:hAnsi="Arial Narrow"/>
          <w:spacing w:val="10"/>
          <w:sz w:val="26"/>
          <w:szCs w:val="26"/>
        </w:rPr>
        <w:t xml:space="preserve"> </w:t>
      </w:r>
      <w:r w:rsidRPr="00347B28">
        <w:rPr>
          <w:rFonts w:ascii="Arial Narrow" w:hAnsi="Arial Narrow"/>
          <w:spacing w:val="2"/>
          <w:sz w:val="26"/>
          <w:szCs w:val="26"/>
        </w:rPr>
        <w:t>se</w:t>
      </w:r>
      <w:r w:rsidRPr="00347B28">
        <w:rPr>
          <w:rFonts w:ascii="Arial Narrow" w:hAnsi="Arial Narrow"/>
          <w:spacing w:val="13"/>
          <w:sz w:val="26"/>
          <w:szCs w:val="26"/>
        </w:rPr>
        <w:t xml:space="preserve"> </w:t>
      </w:r>
      <w:r w:rsidRPr="00347B28">
        <w:rPr>
          <w:rFonts w:ascii="Arial Narrow" w:hAnsi="Arial Narrow"/>
          <w:spacing w:val="5"/>
          <w:sz w:val="26"/>
          <w:szCs w:val="26"/>
        </w:rPr>
        <w:t>reafirma</w:t>
      </w:r>
      <w:r w:rsidRPr="00347B28">
        <w:rPr>
          <w:rFonts w:ascii="Arial Narrow" w:hAnsi="Arial Narrow"/>
          <w:spacing w:val="9"/>
          <w:sz w:val="26"/>
          <w:szCs w:val="26"/>
        </w:rPr>
        <w:t xml:space="preserve"> </w:t>
      </w:r>
      <w:r w:rsidRPr="00347B28">
        <w:rPr>
          <w:rFonts w:ascii="Arial Narrow" w:hAnsi="Arial Narrow"/>
          <w:spacing w:val="3"/>
          <w:sz w:val="26"/>
          <w:szCs w:val="26"/>
        </w:rPr>
        <w:t>en</w:t>
      </w:r>
      <w:r w:rsidRPr="00347B28">
        <w:rPr>
          <w:rFonts w:ascii="Arial Narrow" w:hAnsi="Arial Narrow"/>
          <w:spacing w:val="10"/>
          <w:sz w:val="26"/>
          <w:szCs w:val="26"/>
        </w:rPr>
        <w:t xml:space="preserve"> </w:t>
      </w:r>
      <w:r w:rsidRPr="00347B28">
        <w:rPr>
          <w:rFonts w:ascii="Arial Narrow" w:hAnsi="Arial Narrow"/>
          <w:spacing w:val="4"/>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afirmación</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ha</w:t>
      </w:r>
      <w:r w:rsidRPr="00347B28">
        <w:rPr>
          <w:rFonts w:ascii="Arial Narrow" w:hAnsi="Arial Narrow"/>
          <w:spacing w:val="13"/>
          <w:sz w:val="26"/>
          <w:szCs w:val="26"/>
        </w:rPr>
        <w:t xml:space="preserve"> </w:t>
      </w:r>
      <w:r w:rsidRPr="00347B28">
        <w:rPr>
          <w:rFonts w:ascii="Arial Narrow" w:hAnsi="Arial Narrow"/>
          <w:spacing w:val="3"/>
          <w:sz w:val="26"/>
          <w:szCs w:val="26"/>
        </w:rPr>
        <w:t>sido</w:t>
      </w:r>
      <w:r w:rsidRPr="00347B28">
        <w:rPr>
          <w:rFonts w:ascii="Arial Narrow" w:hAnsi="Arial Narrow"/>
          <w:spacing w:val="12"/>
          <w:sz w:val="26"/>
          <w:szCs w:val="26"/>
        </w:rPr>
        <w:t xml:space="preserve"> </w:t>
      </w:r>
      <w:r w:rsidRPr="00347B28">
        <w:rPr>
          <w:rFonts w:ascii="Arial Narrow" w:hAnsi="Arial Narrow"/>
          <w:spacing w:val="5"/>
          <w:sz w:val="26"/>
          <w:szCs w:val="26"/>
        </w:rPr>
        <w:t>omitida</w:t>
      </w:r>
      <w:r w:rsidRPr="00347B28">
        <w:rPr>
          <w:rFonts w:ascii="Arial Narrow" w:hAnsi="Arial Narrow"/>
          <w:spacing w:val="54"/>
          <w:w w:val="99"/>
          <w:sz w:val="26"/>
          <w:szCs w:val="26"/>
        </w:rPr>
        <w:t xml:space="preserve"> </w:t>
      </w:r>
      <w:r w:rsidRPr="00347B28">
        <w:rPr>
          <w:rFonts w:ascii="Arial Narrow" w:hAnsi="Arial Narrow"/>
          <w:spacing w:val="4"/>
          <w:sz w:val="26"/>
          <w:szCs w:val="26"/>
        </w:rPr>
        <w:t>por</w:t>
      </w:r>
      <w:r w:rsidRPr="00347B28">
        <w:rPr>
          <w:rFonts w:ascii="Arial Narrow" w:hAnsi="Arial Narrow"/>
          <w:spacing w:val="56"/>
          <w:sz w:val="26"/>
          <w:szCs w:val="26"/>
        </w:rPr>
        <w:t xml:space="preserve"> </w:t>
      </w:r>
      <w:r w:rsidRPr="00347B28">
        <w:rPr>
          <w:rFonts w:ascii="Arial Narrow" w:hAnsi="Arial Narrow"/>
          <w:spacing w:val="3"/>
          <w:sz w:val="26"/>
          <w:szCs w:val="26"/>
        </w:rPr>
        <w:t>el</w:t>
      </w:r>
      <w:r w:rsidRPr="00347B28">
        <w:rPr>
          <w:rFonts w:ascii="Arial Narrow" w:hAnsi="Arial Narrow"/>
          <w:spacing w:val="55"/>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6"/>
          <w:sz w:val="26"/>
          <w:szCs w:val="26"/>
        </w:rPr>
        <w:t xml:space="preserve"> </w:t>
      </w:r>
      <w:r w:rsidRPr="00347B28">
        <w:rPr>
          <w:rFonts w:ascii="Arial Narrow" w:hAnsi="Arial Narrow"/>
          <w:sz w:val="26"/>
          <w:szCs w:val="26"/>
        </w:rPr>
        <w:t>y</w:t>
      </w:r>
      <w:r w:rsidRPr="00347B28">
        <w:rPr>
          <w:rFonts w:ascii="Arial Narrow" w:hAnsi="Arial Narrow"/>
          <w:spacing w:val="55"/>
          <w:sz w:val="26"/>
          <w:szCs w:val="26"/>
        </w:rPr>
        <w:t xml:space="preserve"> </w:t>
      </w:r>
      <w:r w:rsidRPr="00347B28">
        <w:rPr>
          <w:rFonts w:ascii="Arial Narrow" w:hAnsi="Arial Narrow"/>
          <w:spacing w:val="4"/>
          <w:sz w:val="26"/>
          <w:szCs w:val="26"/>
        </w:rPr>
        <w:t>discrepa</w:t>
      </w:r>
      <w:r w:rsidRPr="00347B28">
        <w:rPr>
          <w:rFonts w:ascii="Arial Narrow" w:hAnsi="Arial Narrow"/>
          <w:spacing w:val="59"/>
          <w:sz w:val="26"/>
          <w:szCs w:val="26"/>
        </w:rPr>
        <w:t xml:space="preserve"> </w:t>
      </w:r>
      <w:r w:rsidRPr="00347B28">
        <w:rPr>
          <w:rFonts w:ascii="Arial Narrow" w:hAnsi="Arial Narrow"/>
          <w:spacing w:val="3"/>
          <w:sz w:val="26"/>
          <w:szCs w:val="26"/>
        </w:rPr>
        <w:t>de</w:t>
      </w:r>
      <w:r w:rsidRPr="00347B28">
        <w:rPr>
          <w:rFonts w:ascii="Arial Narrow" w:hAnsi="Arial Narrow"/>
          <w:spacing w:val="55"/>
          <w:sz w:val="26"/>
          <w:szCs w:val="26"/>
        </w:rPr>
        <w:t xml:space="preserve"> </w:t>
      </w:r>
      <w:r w:rsidRPr="00347B28">
        <w:rPr>
          <w:rFonts w:ascii="Arial Narrow" w:hAnsi="Arial Narrow"/>
          <w:spacing w:val="2"/>
          <w:sz w:val="26"/>
          <w:szCs w:val="26"/>
        </w:rPr>
        <w:t>su</w:t>
      </w:r>
      <w:r w:rsidRPr="00347B28">
        <w:rPr>
          <w:rFonts w:ascii="Arial Narrow" w:hAnsi="Arial Narrow"/>
          <w:spacing w:val="56"/>
          <w:sz w:val="26"/>
          <w:szCs w:val="26"/>
        </w:rPr>
        <w:t xml:space="preserve"> </w:t>
      </w:r>
      <w:r w:rsidRPr="00347B28">
        <w:rPr>
          <w:rFonts w:ascii="Arial Narrow" w:hAnsi="Arial Narrow"/>
          <w:spacing w:val="4"/>
          <w:sz w:val="26"/>
          <w:szCs w:val="26"/>
        </w:rPr>
        <w:t>cambio</w:t>
      </w:r>
      <w:r w:rsidRPr="00347B28">
        <w:rPr>
          <w:rFonts w:ascii="Arial Narrow" w:hAnsi="Arial Narrow"/>
          <w:spacing w:val="56"/>
          <w:sz w:val="26"/>
          <w:szCs w:val="26"/>
        </w:rPr>
        <w:t xml:space="preserve"> </w:t>
      </w:r>
      <w:r w:rsidRPr="00347B28">
        <w:rPr>
          <w:rFonts w:ascii="Arial Narrow" w:hAnsi="Arial Narrow"/>
          <w:spacing w:val="1"/>
          <w:sz w:val="26"/>
          <w:szCs w:val="26"/>
        </w:rPr>
        <w:t>de</w:t>
      </w:r>
      <w:r w:rsidRPr="00347B28">
        <w:rPr>
          <w:rFonts w:ascii="Arial Narrow" w:hAnsi="Arial Narrow"/>
          <w:spacing w:val="59"/>
          <w:sz w:val="26"/>
          <w:szCs w:val="26"/>
        </w:rPr>
        <w:t xml:space="preserve"> </w:t>
      </w:r>
      <w:r w:rsidRPr="00347B28">
        <w:rPr>
          <w:rFonts w:ascii="Arial Narrow" w:hAnsi="Arial Narrow"/>
          <w:spacing w:val="5"/>
          <w:sz w:val="26"/>
          <w:szCs w:val="26"/>
        </w:rPr>
        <w:t>criterio</w:t>
      </w:r>
      <w:r w:rsidRPr="00347B28">
        <w:rPr>
          <w:rFonts w:ascii="Arial Narrow" w:hAnsi="Arial Narrow"/>
          <w:spacing w:val="56"/>
          <w:sz w:val="26"/>
          <w:szCs w:val="26"/>
        </w:rPr>
        <w:t xml:space="preserve"> </w:t>
      </w:r>
      <w:r w:rsidRPr="00347B28">
        <w:rPr>
          <w:rFonts w:ascii="Arial Narrow" w:hAnsi="Arial Narrow"/>
          <w:spacing w:val="4"/>
          <w:sz w:val="26"/>
          <w:szCs w:val="26"/>
        </w:rPr>
        <w:t>que</w:t>
      </w:r>
      <w:r w:rsidRPr="00347B28">
        <w:rPr>
          <w:rFonts w:ascii="Arial Narrow" w:hAnsi="Arial Narrow"/>
          <w:spacing w:val="55"/>
          <w:sz w:val="26"/>
          <w:szCs w:val="26"/>
        </w:rPr>
        <w:t xml:space="preserve"> </w:t>
      </w:r>
      <w:r w:rsidRPr="00347B28">
        <w:rPr>
          <w:rFonts w:ascii="Arial Narrow" w:hAnsi="Arial Narrow"/>
          <w:spacing w:val="2"/>
          <w:sz w:val="26"/>
          <w:szCs w:val="26"/>
        </w:rPr>
        <w:t>se</w:t>
      </w:r>
      <w:r w:rsidRPr="00347B28">
        <w:rPr>
          <w:rFonts w:ascii="Arial Narrow" w:hAnsi="Arial Narrow"/>
          <w:spacing w:val="54"/>
          <w:sz w:val="26"/>
          <w:szCs w:val="26"/>
        </w:rPr>
        <w:t xml:space="preserve"> </w:t>
      </w:r>
      <w:r w:rsidRPr="00347B28">
        <w:rPr>
          <w:rFonts w:ascii="Arial Narrow" w:hAnsi="Arial Narrow"/>
          <w:spacing w:val="5"/>
          <w:sz w:val="26"/>
          <w:szCs w:val="26"/>
        </w:rPr>
        <w:t>identifica</w:t>
      </w:r>
      <w:r w:rsidRPr="00347B28">
        <w:rPr>
          <w:rFonts w:ascii="Arial Narrow" w:hAnsi="Arial Narrow"/>
          <w:spacing w:val="56"/>
          <w:sz w:val="26"/>
          <w:szCs w:val="26"/>
        </w:rPr>
        <w:t xml:space="preserve"> </w:t>
      </w:r>
      <w:r w:rsidRPr="00347B28">
        <w:rPr>
          <w:rFonts w:ascii="Arial Narrow" w:hAnsi="Arial Narrow"/>
          <w:spacing w:val="3"/>
          <w:sz w:val="26"/>
          <w:szCs w:val="26"/>
        </w:rPr>
        <w:t>en</w:t>
      </w:r>
      <w:r w:rsidRPr="00347B28">
        <w:rPr>
          <w:rFonts w:ascii="Arial Narrow" w:hAnsi="Arial Narrow"/>
          <w:spacing w:val="56"/>
          <w:sz w:val="26"/>
          <w:szCs w:val="26"/>
        </w:rPr>
        <w:t xml:space="preserve"> </w:t>
      </w:r>
      <w:r w:rsidRPr="00347B28">
        <w:rPr>
          <w:rFonts w:ascii="Arial Narrow" w:hAnsi="Arial Narrow"/>
          <w:spacing w:val="3"/>
          <w:sz w:val="26"/>
          <w:szCs w:val="26"/>
        </w:rPr>
        <w:t xml:space="preserve">el </w:t>
      </w:r>
      <w:r w:rsidRPr="00347B28">
        <w:rPr>
          <w:rFonts w:ascii="Arial Narrow" w:hAnsi="Arial Narrow"/>
          <w:spacing w:val="5"/>
          <w:w w:val="105"/>
          <w:sz w:val="26"/>
          <w:szCs w:val="26"/>
        </w:rPr>
        <w:t>apartado</w:t>
      </w:r>
      <w:r w:rsidRPr="00347B28">
        <w:rPr>
          <w:rFonts w:ascii="Arial Narrow" w:hAnsi="Arial Narrow"/>
          <w:spacing w:val="45"/>
          <w:w w:val="105"/>
          <w:sz w:val="26"/>
          <w:szCs w:val="26"/>
        </w:rPr>
        <w:t xml:space="preserve"> </w:t>
      </w:r>
      <w:r w:rsidRPr="00347B28">
        <w:rPr>
          <w:rFonts w:ascii="Arial Narrow" w:hAnsi="Arial Narrow"/>
          <w:spacing w:val="4"/>
          <w:w w:val="105"/>
          <w:sz w:val="26"/>
          <w:szCs w:val="26"/>
        </w:rPr>
        <w:t>del</w:t>
      </w:r>
      <w:r w:rsidRPr="00347B28">
        <w:rPr>
          <w:rFonts w:ascii="Arial Narrow" w:hAnsi="Arial Narrow"/>
          <w:spacing w:val="46"/>
          <w:w w:val="105"/>
          <w:sz w:val="26"/>
          <w:szCs w:val="26"/>
        </w:rPr>
        <w:t xml:space="preserve"> </w:t>
      </w:r>
      <w:r w:rsidRPr="00347B28">
        <w:rPr>
          <w:rFonts w:ascii="Arial Narrow" w:hAnsi="Arial Narrow"/>
          <w:spacing w:val="5"/>
          <w:w w:val="105"/>
          <w:sz w:val="26"/>
          <w:szCs w:val="26"/>
        </w:rPr>
        <w:t>Informe:</w:t>
      </w:r>
      <w:r w:rsidRPr="00C67F40">
        <w:rPr>
          <w:spacing w:val="46"/>
          <w:w w:val="105"/>
        </w:rPr>
        <w:t xml:space="preserve"> </w:t>
      </w:r>
      <w:r w:rsidRPr="00C67F40">
        <w:rPr>
          <w:rFonts w:ascii="Times New Roman" w:hAnsi="Times New Roman"/>
          <w:b/>
          <w:bCs/>
          <w:spacing w:val="3"/>
          <w:w w:val="105"/>
          <w:sz w:val="28"/>
        </w:rPr>
        <w:t>C</w:t>
      </w:r>
      <w:r w:rsidRPr="00C67F40">
        <w:rPr>
          <w:rFonts w:ascii="Times New Roman" w:hAnsi="Times New Roman"/>
          <w:b/>
          <w:bCs/>
          <w:spacing w:val="4"/>
          <w:w w:val="105"/>
          <w:sz w:val="28"/>
        </w:rPr>
        <w:t>o</w:t>
      </w:r>
      <w:r w:rsidRPr="00C67F40">
        <w:rPr>
          <w:rFonts w:ascii="Times New Roman" w:hAnsi="Times New Roman"/>
          <w:b/>
          <w:bCs/>
          <w:spacing w:val="3"/>
          <w:w w:val="105"/>
          <w:sz w:val="28"/>
        </w:rPr>
        <w:t>nt</w:t>
      </w:r>
      <w:r w:rsidRPr="00C67F40">
        <w:rPr>
          <w:rFonts w:ascii="Times New Roman" w:hAnsi="Times New Roman"/>
          <w:b/>
          <w:bCs/>
          <w:spacing w:val="4"/>
          <w:w w:val="105"/>
          <w:sz w:val="28"/>
        </w:rPr>
        <w:t>es</w:t>
      </w:r>
      <w:r w:rsidRPr="00C67F40">
        <w:rPr>
          <w:rFonts w:ascii="Times New Roman" w:hAnsi="Times New Roman"/>
          <w:b/>
          <w:bCs/>
          <w:spacing w:val="3"/>
          <w:w w:val="105"/>
          <w:sz w:val="28"/>
        </w:rPr>
        <w:t>ta</w:t>
      </w:r>
      <w:r w:rsidRPr="00C67F40">
        <w:rPr>
          <w:rFonts w:ascii="Times New Roman" w:hAnsi="Times New Roman"/>
          <w:b/>
          <w:bCs/>
          <w:spacing w:val="4"/>
          <w:w w:val="105"/>
          <w:sz w:val="28"/>
        </w:rPr>
        <w:t>ció</w:t>
      </w:r>
      <w:r w:rsidRPr="00C67F40">
        <w:rPr>
          <w:rFonts w:ascii="Times New Roman" w:hAnsi="Times New Roman"/>
          <w:b/>
          <w:bCs/>
          <w:spacing w:val="3"/>
          <w:w w:val="105"/>
          <w:sz w:val="28"/>
        </w:rPr>
        <w:t>n</w:t>
      </w:r>
      <w:r w:rsidRPr="00C67F40">
        <w:rPr>
          <w:rFonts w:ascii="Times New Roman" w:hAnsi="Times New Roman"/>
          <w:b/>
          <w:bCs/>
          <w:spacing w:val="51"/>
          <w:w w:val="105"/>
          <w:sz w:val="28"/>
        </w:rPr>
        <w:t xml:space="preserve"> </w:t>
      </w:r>
      <w:r w:rsidRPr="00C67F40">
        <w:rPr>
          <w:rFonts w:ascii="Times New Roman" w:hAnsi="Times New Roman"/>
          <w:b/>
          <w:bCs/>
          <w:w w:val="105"/>
          <w:sz w:val="28"/>
        </w:rPr>
        <w:t>d</w:t>
      </w:r>
      <w:r w:rsidRPr="00C67F40">
        <w:rPr>
          <w:rFonts w:ascii="Times New Roman" w:hAnsi="Times New Roman"/>
          <w:b/>
          <w:bCs/>
          <w:spacing w:val="1"/>
          <w:w w:val="105"/>
          <w:sz w:val="28"/>
        </w:rPr>
        <w:t>e</w:t>
      </w:r>
      <w:r w:rsidRPr="00C67F40">
        <w:rPr>
          <w:rFonts w:ascii="Times New Roman" w:hAnsi="Times New Roman"/>
          <w:b/>
          <w:bCs/>
          <w:spacing w:val="50"/>
          <w:w w:val="105"/>
          <w:sz w:val="28"/>
        </w:rPr>
        <w:t xml:space="preserve"> </w:t>
      </w:r>
      <w:r w:rsidRPr="00C67F40">
        <w:rPr>
          <w:rFonts w:ascii="Times New Roman" w:hAnsi="Times New Roman"/>
          <w:b/>
          <w:bCs/>
          <w:spacing w:val="3"/>
          <w:w w:val="105"/>
          <w:sz w:val="28"/>
        </w:rPr>
        <w:t>l</w:t>
      </w:r>
      <w:r w:rsidRPr="00C67F40">
        <w:rPr>
          <w:rFonts w:ascii="Times New Roman" w:hAnsi="Times New Roman"/>
          <w:b/>
          <w:bCs/>
          <w:spacing w:val="2"/>
          <w:w w:val="105"/>
          <w:sz w:val="28"/>
        </w:rPr>
        <w:t>a</w:t>
      </w:r>
      <w:r w:rsidRPr="00C67F40">
        <w:rPr>
          <w:rFonts w:ascii="Times New Roman" w:hAnsi="Times New Roman"/>
          <w:b/>
          <w:bCs/>
          <w:spacing w:val="54"/>
          <w:w w:val="105"/>
          <w:sz w:val="28"/>
        </w:rPr>
        <w:t xml:space="preserve"> </w:t>
      </w:r>
      <w:r w:rsidRPr="00C67F40">
        <w:rPr>
          <w:rFonts w:ascii="Times New Roman" w:hAnsi="Times New Roman"/>
          <w:b/>
          <w:bCs/>
          <w:spacing w:val="3"/>
          <w:w w:val="105"/>
          <w:sz w:val="28"/>
        </w:rPr>
        <w:t>Cámara</w:t>
      </w:r>
      <w:r w:rsidRPr="00C67F40">
        <w:rPr>
          <w:rFonts w:ascii="Times New Roman" w:hAnsi="Times New Roman"/>
          <w:b/>
          <w:bCs/>
          <w:spacing w:val="51"/>
          <w:w w:val="105"/>
          <w:sz w:val="28"/>
        </w:rPr>
        <w:t xml:space="preserve"> </w:t>
      </w:r>
      <w:r w:rsidRPr="00C67F40">
        <w:rPr>
          <w:rFonts w:ascii="Times New Roman" w:hAnsi="Times New Roman"/>
          <w:b/>
          <w:bCs/>
          <w:w w:val="105"/>
          <w:sz w:val="28"/>
        </w:rPr>
        <w:t>d</w:t>
      </w:r>
      <w:r w:rsidRPr="00C67F40">
        <w:rPr>
          <w:rFonts w:ascii="Times New Roman" w:hAnsi="Times New Roman"/>
          <w:b/>
          <w:bCs/>
          <w:spacing w:val="1"/>
          <w:w w:val="105"/>
          <w:sz w:val="28"/>
        </w:rPr>
        <w:t>e</w:t>
      </w:r>
      <w:r w:rsidRPr="00C67F40">
        <w:rPr>
          <w:rFonts w:ascii="Times New Roman" w:hAnsi="Times New Roman"/>
          <w:b/>
          <w:bCs/>
          <w:spacing w:val="55"/>
          <w:w w:val="105"/>
          <w:sz w:val="28"/>
        </w:rPr>
        <w:t xml:space="preserve"> </w:t>
      </w:r>
      <w:r w:rsidRPr="00C67F40">
        <w:rPr>
          <w:rFonts w:ascii="Times New Roman" w:hAnsi="Times New Roman"/>
          <w:b/>
          <w:bCs/>
          <w:spacing w:val="2"/>
          <w:w w:val="105"/>
          <w:sz w:val="28"/>
        </w:rPr>
        <w:t>C</w:t>
      </w:r>
      <w:r w:rsidRPr="00C67F40">
        <w:rPr>
          <w:rFonts w:ascii="Times New Roman" w:hAnsi="Times New Roman"/>
          <w:b/>
          <w:bCs/>
          <w:spacing w:val="3"/>
          <w:w w:val="105"/>
          <w:sz w:val="28"/>
        </w:rPr>
        <w:t>o</w:t>
      </w:r>
      <w:r w:rsidRPr="00C67F40">
        <w:rPr>
          <w:rFonts w:ascii="Times New Roman" w:hAnsi="Times New Roman"/>
          <w:b/>
          <w:bCs/>
          <w:spacing w:val="2"/>
          <w:w w:val="105"/>
          <w:sz w:val="28"/>
        </w:rPr>
        <w:t>mpt</w:t>
      </w:r>
      <w:r w:rsidRPr="00C67F40">
        <w:rPr>
          <w:rFonts w:ascii="Times New Roman" w:hAnsi="Times New Roman"/>
          <w:b/>
          <w:bCs/>
          <w:spacing w:val="3"/>
          <w:w w:val="105"/>
          <w:sz w:val="28"/>
        </w:rPr>
        <w:t>os</w:t>
      </w:r>
      <w:r w:rsidRPr="00C67F40">
        <w:rPr>
          <w:rFonts w:ascii="Times New Roman" w:hAnsi="Times New Roman"/>
          <w:b/>
          <w:bCs/>
          <w:spacing w:val="51"/>
          <w:w w:val="105"/>
          <w:sz w:val="28"/>
        </w:rPr>
        <w:t xml:space="preserve"> </w:t>
      </w:r>
      <w:r w:rsidRPr="00C67F40">
        <w:rPr>
          <w:rFonts w:ascii="Times New Roman" w:hAnsi="Times New Roman"/>
          <w:b/>
          <w:bCs/>
          <w:w w:val="105"/>
          <w:sz w:val="28"/>
        </w:rPr>
        <w:t>a</w:t>
      </w:r>
      <w:r w:rsidRPr="00C67F40">
        <w:rPr>
          <w:rFonts w:ascii="Times New Roman" w:hAnsi="Times New Roman"/>
          <w:b/>
          <w:bCs/>
          <w:spacing w:val="54"/>
          <w:w w:val="105"/>
          <w:sz w:val="28"/>
        </w:rPr>
        <w:t xml:space="preserve"> </w:t>
      </w:r>
      <w:r w:rsidRPr="00C67F40">
        <w:rPr>
          <w:rFonts w:ascii="Times New Roman" w:hAnsi="Times New Roman"/>
          <w:b/>
          <w:bCs/>
          <w:spacing w:val="3"/>
          <w:w w:val="105"/>
          <w:sz w:val="28"/>
        </w:rPr>
        <w:t>l</w:t>
      </w:r>
      <w:r w:rsidRPr="00C67F40">
        <w:rPr>
          <w:rFonts w:ascii="Times New Roman" w:hAnsi="Times New Roman"/>
          <w:b/>
          <w:bCs/>
          <w:spacing w:val="2"/>
          <w:w w:val="105"/>
          <w:sz w:val="28"/>
        </w:rPr>
        <w:t>a</w:t>
      </w:r>
      <w:r w:rsidRPr="00C67F40">
        <w:rPr>
          <w:rFonts w:ascii="Times New Roman" w:hAnsi="Times New Roman"/>
          <w:b/>
          <w:bCs/>
          <w:spacing w:val="3"/>
          <w:w w:val="105"/>
          <w:sz w:val="28"/>
        </w:rPr>
        <w:t>s</w:t>
      </w:r>
      <w:r w:rsidRPr="00C67F40">
        <w:rPr>
          <w:rFonts w:ascii="Times New Roman" w:hAnsi="Times New Roman"/>
          <w:b/>
          <w:bCs/>
          <w:spacing w:val="46"/>
          <w:sz w:val="28"/>
        </w:rPr>
        <w:t xml:space="preserve"> </w:t>
      </w:r>
      <w:r w:rsidRPr="00C67F40">
        <w:rPr>
          <w:rFonts w:ascii="Times New Roman" w:hAnsi="Times New Roman"/>
          <w:b/>
          <w:bCs/>
          <w:spacing w:val="3"/>
          <w:w w:val="105"/>
          <w:sz w:val="28"/>
        </w:rPr>
        <w:t>a</w:t>
      </w:r>
      <w:r w:rsidRPr="00C67F40">
        <w:rPr>
          <w:rFonts w:ascii="Times New Roman" w:hAnsi="Times New Roman"/>
          <w:b/>
          <w:bCs/>
          <w:spacing w:val="4"/>
          <w:w w:val="105"/>
          <w:sz w:val="28"/>
        </w:rPr>
        <w:t>leg</w:t>
      </w:r>
      <w:r w:rsidRPr="00C67F40">
        <w:rPr>
          <w:rFonts w:ascii="Times New Roman" w:hAnsi="Times New Roman"/>
          <w:b/>
          <w:bCs/>
          <w:spacing w:val="3"/>
          <w:w w:val="105"/>
          <w:sz w:val="28"/>
        </w:rPr>
        <w:t>a</w:t>
      </w:r>
      <w:r w:rsidRPr="00C67F40">
        <w:rPr>
          <w:rFonts w:ascii="Times New Roman" w:hAnsi="Times New Roman"/>
          <w:b/>
          <w:bCs/>
          <w:spacing w:val="4"/>
          <w:w w:val="105"/>
          <w:sz w:val="28"/>
        </w:rPr>
        <w:t>cio</w:t>
      </w:r>
      <w:r w:rsidRPr="00C67F40">
        <w:rPr>
          <w:rFonts w:ascii="Times New Roman" w:hAnsi="Times New Roman"/>
          <w:b/>
          <w:bCs/>
          <w:spacing w:val="3"/>
          <w:w w:val="105"/>
          <w:sz w:val="28"/>
        </w:rPr>
        <w:t>n</w:t>
      </w:r>
      <w:r w:rsidRPr="00C67F40">
        <w:rPr>
          <w:rFonts w:ascii="Times New Roman" w:hAnsi="Times New Roman"/>
          <w:b/>
          <w:bCs/>
          <w:spacing w:val="4"/>
          <w:w w:val="105"/>
          <w:sz w:val="28"/>
        </w:rPr>
        <w:t>es</w:t>
      </w:r>
      <w:r w:rsidRPr="00C67F40">
        <w:rPr>
          <w:rFonts w:ascii="Times New Roman" w:hAnsi="Times New Roman"/>
          <w:b/>
          <w:bCs/>
          <w:spacing w:val="27"/>
          <w:w w:val="105"/>
          <w:sz w:val="28"/>
        </w:rPr>
        <w:t xml:space="preserve"> </w:t>
      </w:r>
      <w:r w:rsidRPr="00C67F40">
        <w:rPr>
          <w:rFonts w:ascii="Times New Roman" w:hAnsi="Times New Roman"/>
          <w:b/>
          <w:bCs/>
          <w:spacing w:val="3"/>
          <w:w w:val="105"/>
          <w:sz w:val="28"/>
        </w:rPr>
        <w:t>pr</w:t>
      </w:r>
      <w:r w:rsidRPr="00C67F40">
        <w:rPr>
          <w:rFonts w:ascii="Times New Roman" w:hAnsi="Times New Roman"/>
          <w:b/>
          <w:bCs/>
          <w:spacing w:val="4"/>
          <w:w w:val="105"/>
          <w:sz w:val="28"/>
        </w:rPr>
        <w:t>ese</w:t>
      </w:r>
      <w:r w:rsidRPr="00C67F40">
        <w:rPr>
          <w:rFonts w:ascii="Times New Roman" w:hAnsi="Times New Roman"/>
          <w:b/>
          <w:bCs/>
          <w:spacing w:val="3"/>
          <w:w w:val="105"/>
          <w:sz w:val="28"/>
        </w:rPr>
        <w:t>ntada</w:t>
      </w:r>
      <w:r w:rsidRPr="00C67F40">
        <w:rPr>
          <w:rFonts w:ascii="Times New Roman" w:hAnsi="Times New Roman"/>
          <w:b/>
          <w:bCs/>
          <w:spacing w:val="4"/>
          <w:w w:val="105"/>
          <w:sz w:val="28"/>
        </w:rPr>
        <w:t>s</w:t>
      </w:r>
      <w:r w:rsidRPr="00C67F40">
        <w:rPr>
          <w:rFonts w:ascii="Times New Roman" w:hAnsi="Times New Roman"/>
          <w:b/>
          <w:bCs/>
          <w:spacing w:val="28"/>
          <w:w w:val="105"/>
          <w:sz w:val="28"/>
        </w:rPr>
        <w:t xml:space="preserve"> </w:t>
      </w:r>
      <w:r w:rsidRPr="00C67F40">
        <w:rPr>
          <w:rFonts w:ascii="Times New Roman" w:hAnsi="Times New Roman"/>
          <w:b/>
          <w:bCs/>
          <w:spacing w:val="1"/>
          <w:w w:val="105"/>
          <w:sz w:val="28"/>
        </w:rPr>
        <w:t>a</w:t>
      </w:r>
      <w:r w:rsidRPr="00C67F40">
        <w:rPr>
          <w:rFonts w:ascii="Times New Roman" w:hAnsi="Times New Roman"/>
          <w:b/>
          <w:bCs/>
          <w:spacing w:val="2"/>
          <w:w w:val="105"/>
          <w:sz w:val="28"/>
        </w:rPr>
        <w:t>l</w:t>
      </w:r>
      <w:r w:rsidRPr="00C67F40">
        <w:rPr>
          <w:rFonts w:ascii="Times New Roman" w:hAnsi="Times New Roman"/>
          <w:b/>
          <w:bCs/>
          <w:spacing w:val="29"/>
          <w:w w:val="105"/>
          <w:sz w:val="28"/>
        </w:rPr>
        <w:t xml:space="preserve"> </w:t>
      </w:r>
      <w:r w:rsidRPr="00C67F40">
        <w:rPr>
          <w:rFonts w:ascii="Times New Roman" w:hAnsi="Times New Roman"/>
          <w:b/>
          <w:bCs/>
          <w:spacing w:val="4"/>
          <w:w w:val="105"/>
          <w:sz w:val="28"/>
        </w:rPr>
        <w:t>i</w:t>
      </w:r>
      <w:r w:rsidRPr="00C67F40">
        <w:rPr>
          <w:rFonts w:ascii="Times New Roman" w:hAnsi="Times New Roman"/>
          <w:b/>
          <w:bCs/>
          <w:spacing w:val="3"/>
          <w:w w:val="105"/>
          <w:sz w:val="28"/>
        </w:rPr>
        <w:t>n</w:t>
      </w:r>
      <w:r w:rsidRPr="00C67F40">
        <w:rPr>
          <w:rFonts w:ascii="Times New Roman" w:hAnsi="Times New Roman"/>
          <w:b/>
          <w:bCs/>
          <w:spacing w:val="4"/>
          <w:w w:val="105"/>
          <w:sz w:val="28"/>
        </w:rPr>
        <w:t>fo</w:t>
      </w:r>
      <w:r w:rsidRPr="00C67F40">
        <w:rPr>
          <w:rFonts w:ascii="Times New Roman" w:hAnsi="Times New Roman"/>
          <w:b/>
          <w:bCs/>
          <w:spacing w:val="3"/>
          <w:w w:val="105"/>
          <w:sz w:val="28"/>
        </w:rPr>
        <w:t>rm</w:t>
      </w:r>
      <w:r w:rsidRPr="00C67F40">
        <w:rPr>
          <w:rFonts w:ascii="Times New Roman" w:hAnsi="Times New Roman"/>
          <w:b/>
          <w:bCs/>
          <w:spacing w:val="4"/>
          <w:w w:val="105"/>
          <w:sz w:val="28"/>
        </w:rPr>
        <w:t>e</w:t>
      </w:r>
      <w:r w:rsidRPr="00C67F40">
        <w:rPr>
          <w:rFonts w:ascii="Times New Roman" w:hAnsi="Times New Roman"/>
          <w:b/>
          <w:bCs/>
          <w:spacing w:val="30"/>
          <w:w w:val="105"/>
          <w:sz w:val="28"/>
        </w:rPr>
        <w:t xml:space="preserve"> </w:t>
      </w:r>
      <w:r w:rsidRPr="00C67F40">
        <w:rPr>
          <w:rFonts w:ascii="Times New Roman" w:hAnsi="Times New Roman"/>
          <w:b/>
          <w:bCs/>
          <w:spacing w:val="3"/>
          <w:w w:val="105"/>
          <w:sz w:val="28"/>
        </w:rPr>
        <w:t>pr</w:t>
      </w:r>
      <w:r w:rsidRPr="00C67F40">
        <w:rPr>
          <w:rFonts w:ascii="Times New Roman" w:hAnsi="Times New Roman"/>
          <w:b/>
          <w:bCs/>
          <w:spacing w:val="4"/>
          <w:w w:val="105"/>
          <w:sz w:val="28"/>
        </w:rPr>
        <w:t>ovisio</w:t>
      </w:r>
      <w:r w:rsidRPr="00C67F40">
        <w:rPr>
          <w:rFonts w:ascii="Times New Roman" w:hAnsi="Times New Roman"/>
          <w:b/>
          <w:bCs/>
          <w:spacing w:val="3"/>
          <w:w w:val="105"/>
          <w:sz w:val="28"/>
        </w:rPr>
        <w:t>na</w:t>
      </w:r>
      <w:r w:rsidRPr="00C67F40">
        <w:rPr>
          <w:rFonts w:ascii="Times New Roman" w:hAnsi="Times New Roman"/>
          <w:b/>
          <w:bCs/>
          <w:spacing w:val="4"/>
          <w:w w:val="105"/>
          <w:sz w:val="28"/>
        </w:rPr>
        <w:t>l</w:t>
      </w:r>
      <w:r w:rsidRPr="00C67F40">
        <w:rPr>
          <w:rFonts w:ascii="Times New Roman" w:hAnsi="Times New Roman"/>
          <w:spacing w:val="4"/>
          <w:w w:val="105"/>
          <w:sz w:val="28"/>
        </w:rPr>
        <w:t>.</w:t>
      </w:r>
    </w:p>
    <w:p w14:paraId="4320B381" w14:textId="77777777" w:rsidR="00D861EB" w:rsidRPr="00C67F40" w:rsidRDefault="00D861EB" w:rsidP="00D861EB">
      <w:pPr>
        <w:rPr>
          <w:rFonts w:eastAsia="Arial Narrow"/>
          <w:spacing w:val="4"/>
          <w:w w:val="105"/>
          <w:sz w:val="28"/>
          <w:szCs w:val="26"/>
        </w:rPr>
      </w:pPr>
      <w:r w:rsidRPr="00C67F40">
        <w:rPr>
          <w:spacing w:val="4"/>
          <w:w w:val="105"/>
          <w:sz w:val="28"/>
        </w:rPr>
        <w:br w:type="page"/>
      </w:r>
    </w:p>
    <w:p w14:paraId="589338B3" w14:textId="77777777" w:rsidR="00D861EB" w:rsidRPr="00347B28" w:rsidRDefault="00D861EB" w:rsidP="00D861EB">
      <w:pPr>
        <w:pStyle w:val="Textoindependiente"/>
        <w:jc w:val="both"/>
        <w:rPr>
          <w:rFonts w:ascii="Times New Roman" w:hAnsi="Times New Roman"/>
          <w:b/>
          <w:bCs/>
          <w:sz w:val="26"/>
          <w:szCs w:val="26"/>
        </w:rPr>
      </w:pPr>
      <w:r w:rsidRPr="00347B28">
        <w:rPr>
          <w:rFonts w:ascii="Times New Roman" w:hAnsi="Times New Roman"/>
          <w:b/>
          <w:bCs/>
          <w:w w:val="90"/>
          <w:sz w:val="26"/>
          <w:szCs w:val="26"/>
        </w:rPr>
        <w:lastRenderedPageBreak/>
        <w:t>Apéndice</w:t>
      </w:r>
      <w:r w:rsidRPr="00347B28">
        <w:rPr>
          <w:rFonts w:ascii="Times New Roman" w:hAnsi="Times New Roman"/>
          <w:b/>
          <w:bCs/>
          <w:spacing w:val="-29"/>
          <w:w w:val="90"/>
          <w:sz w:val="26"/>
          <w:szCs w:val="26"/>
        </w:rPr>
        <w:t xml:space="preserve"> </w:t>
      </w:r>
      <w:r w:rsidRPr="00347B28">
        <w:rPr>
          <w:rFonts w:ascii="Times New Roman" w:hAnsi="Times New Roman"/>
          <w:b/>
          <w:bCs/>
          <w:w w:val="90"/>
          <w:sz w:val="26"/>
          <w:szCs w:val="26"/>
        </w:rPr>
        <w:t>6</w:t>
      </w:r>
      <w:r w:rsidRPr="00347B28">
        <w:rPr>
          <w:rFonts w:ascii="Times New Roman" w:hAnsi="Times New Roman"/>
          <w:b/>
          <w:bCs/>
          <w:spacing w:val="-28"/>
          <w:w w:val="90"/>
          <w:sz w:val="26"/>
          <w:szCs w:val="26"/>
        </w:rPr>
        <w:t xml:space="preserve"> </w:t>
      </w:r>
      <w:r w:rsidRPr="00347B28">
        <w:rPr>
          <w:rFonts w:ascii="Times New Roman" w:hAnsi="Times New Roman"/>
          <w:b/>
          <w:bCs/>
          <w:w w:val="90"/>
          <w:sz w:val="26"/>
          <w:szCs w:val="26"/>
        </w:rPr>
        <w:t>–</w:t>
      </w:r>
      <w:r w:rsidRPr="00347B28">
        <w:rPr>
          <w:rFonts w:ascii="Times New Roman" w:hAnsi="Times New Roman"/>
          <w:b/>
          <w:bCs/>
          <w:spacing w:val="-26"/>
          <w:w w:val="90"/>
          <w:sz w:val="26"/>
          <w:szCs w:val="26"/>
        </w:rPr>
        <w:t xml:space="preserve"> </w:t>
      </w:r>
      <w:r w:rsidRPr="00347B28">
        <w:rPr>
          <w:rFonts w:ascii="Times New Roman" w:hAnsi="Times New Roman"/>
          <w:b/>
          <w:bCs/>
          <w:w w:val="90"/>
          <w:sz w:val="26"/>
          <w:szCs w:val="26"/>
        </w:rPr>
        <w:t>ANALISIS</w:t>
      </w:r>
      <w:r w:rsidRPr="00347B28">
        <w:rPr>
          <w:rFonts w:ascii="Times New Roman" w:hAnsi="Times New Roman"/>
          <w:b/>
          <w:bCs/>
          <w:spacing w:val="-27"/>
          <w:w w:val="90"/>
          <w:sz w:val="26"/>
          <w:szCs w:val="26"/>
        </w:rPr>
        <w:t xml:space="preserve"> </w:t>
      </w:r>
      <w:r w:rsidRPr="00347B28">
        <w:rPr>
          <w:rFonts w:ascii="Times New Roman" w:hAnsi="Times New Roman"/>
          <w:b/>
          <w:bCs/>
          <w:w w:val="90"/>
          <w:sz w:val="26"/>
          <w:szCs w:val="26"/>
        </w:rPr>
        <w:t>SOCIEDADES</w:t>
      </w:r>
      <w:r w:rsidRPr="00347B28">
        <w:rPr>
          <w:rFonts w:ascii="Times New Roman" w:hAnsi="Times New Roman"/>
          <w:b/>
          <w:bCs/>
          <w:spacing w:val="-27"/>
          <w:w w:val="90"/>
          <w:sz w:val="26"/>
          <w:szCs w:val="26"/>
        </w:rPr>
        <w:t xml:space="preserve"> </w:t>
      </w:r>
      <w:r w:rsidRPr="00347B28">
        <w:rPr>
          <w:rFonts w:ascii="Times New Roman" w:hAnsi="Times New Roman"/>
          <w:b/>
          <w:bCs/>
          <w:w w:val="90"/>
          <w:sz w:val="26"/>
          <w:szCs w:val="26"/>
        </w:rPr>
        <w:t>PUBLICAS</w:t>
      </w:r>
    </w:p>
    <w:p w14:paraId="22F306E4" w14:textId="77777777" w:rsidR="00D861EB" w:rsidRPr="00C67F40" w:rsidRDefault="00D861EB" w:rsidP="00D861EB">
      <w:pPr>
        <w:spacing w:before="3"/>
        <w:rPr>
          <w:b/>
          <w:bCs/>
        </w:rPr>
      </w:pPr>
    </w:p>
    <w:p w14:paraId="605C26D4" w14:textId="77777777" w:rsidR="00D861EB" w:rsidRPr="00347B28" w:rsidRDefault="00D861EB" w:rsidP="00D861EB">
      <w:pPr>
        <w:pStyle w:val="Textoindependiente"/>
        <w:jc w:val="both"/>
        <w:rPr>
          <w:rFonts w:ascii="Times New Roman" w:hAnsi="Times New Roman"/>
          <w:b/>
          <w:bCs/>
          <w:sz w:val="26"/>
          <w:szCs w:val="26"/>
        </w:rPr>
      </w:pPr>
      <w:r w:rsidRPr="00347B28">
        <w:rPr>
          <w:rFonts w:ascii="Times New Roman"/>
          <w:b/>
          <w:bCs/>
          <w:spacing w:val="-2"/>
          <w:w w:val="95"/>
          <w:sz w:val="26"/>
          <w:szCs w:val="26"/>
        </w:rPr>
        <w:t>I</w:t>
      </w:r>
      <w:r w:rsidRPr="00347B28">
        <w:rPr>
          <w:rFonts w:ascii="Times New Roman"/>
          <w:b/>
          <w:bCs/>
          <w:spacing w:val="-1"/>
          <w:w w:val="95"/>
          <w:sz w:val="26"/>
          <w:szCs w:val="26"/>
        </w:rPr>
        <w:t>nst</w:t>
      </w:r>
      <w:r w:rsidRPr="00347B28">
        <w:rPr>
          <w:rFonts w:ascii="Times New Roman"/>
          <w:b/>
          <w:bCs/>
          <w:spacing w:val="-2"/>
          <w:w w:val="95"/>
          <w:sz w:val="26"/>
          <w:szCs w:val="26"/>
        </w:rPr>
        <w:t>i</w:t>
      </w:r>
      <w:r w:rsidRPr="00347B28">
        <w:rPr>
          <w:rFonts w:ascii="Times New Roman"/>
          <w:b/>
          <w:bCs/>
          <w:spacing w:val="-1"/>
          <w:w w:val="95"/>
          <w:sz w:val="26"/>
          <w:szCs w:val="26"/>
        </w:rPr>
        <w:t>tuto</w:t>
      </w:r>
      <w:r w:rsidRPr="00347B28">
        <w:rPr>
          <w:rFonts w:ascii="Times New Roman"/>
          <w:b/>
          <w:bCs/>
          <w:spacing w:val="-16"/>
          <w:w w:val="95"/>
          <w:sz w:val="26"/>
          <w:szCs w:val="26"/>
        </w:rPr>
        <w:t xml:space="preserve"> </w:t>
      </w:r>
      <w:r w:rsidRPr="00347B28">
        <w:rPr>
          <w:rFonts w:ascii="Times New Roman"/>
          <w:b/>
          <w:bCs/>
          <w:w w:val="95"/>
          <w:sz w:val="26"/>
          <w:szCs w:val="26"/>
        </w:rPr>
        <w:t>Navarro</w:t>
      </w:r>
      <w:r w:rsidRPr="00347B28">
        <w:rPr>
          <w:rFonts w:ascii="Times New Roman"/>
          <w:b/>
          <w:bCs/>
          <w:spacing w:val="-16"/>
          <w:w w:val="95"/>
          <w:sz w:val="26"/>
          <w:szCs w:val="26"/>
        </w:rPr>
        <w:t xml:space="preserve"> </w:t>
      </w:r>
      <w:r w:rsidRPr="00347B28">
        <w:rPr>
          <w:rFonts w:ascii="Times New Roman"/>
          <w:b/>
          <w:bCs/>
          <w:w w:val="95"/>
          <w:sz w:val="26"/>
          <w:szCs w:val="26"/>
        </w:rPr>
        <w:t>de</w:t>
      </w:r>
      <w:r w:rsidRPr="00347B28">
        <w:rPr>
          <w:rFonts w:ascii="Times New Roman"/>
          <w:b/>
          <w:bCs/>
          <w:spacing w:val="-17"/>
          <w:w w:val="95"/>
          <w:sz w:val="26"/>
          <w:szCs w:val="26"/>
        </w:rPr>
        <w:t xml:space="preserve"> </w:t>
      </w:r>
      <w:r w:rsidRPr="00347B28">
        <w:rPr>
          <w:rFonts w:ascii="Times New Roman"/>
          <w:b/>
          <w:bCs/>
          <w:w w:val="95"/>
          <w:sz w:val="26"/>
          <w:szCs w:val="26"/>
        </w:rPr>
        <w:t>Inversiones</w:t>
      </w:r>
      <w:r w:rsidRPr="00347B28">
        <w:rPr>
          <w:rFonts w:ascii="Times New Roman"/>
          <w:b/>
          <w:bCs/>
          <w:spacing w:val="-15"/>
          <w:w w:val="95"/>
          <w:sz w:val="26"/>
          <w:szCs w:val="26"/>
        </w:rPr>
        <w:t xml:space="preserve"> </w:t>
      </w:r>
      <w:r w:rsidRPr="00347B28">
        <w:rPr>
          <w:rFonts w:ascii="Times New Roman"/>
          <w:b/>
          <w:bCs/>
          <w:w w:val="95"/>
          <w:sz w:val="26"/>
          <w:szCs w:val="26"/>
        </w:rPr>
        <w:t>(INI)</w:t>
      </w:r>
    </w:p>
    <w:p w14:paraId="4A4A703A" w14:textId="77777777" w:rsidR="00D861EB" w:rsidRPr="00C67F40" w:rsidRDefault="00D861EB" w:rsidP="00D861EB">
      <w:pPr>
        <w:spacing w:before="3"/>
      </w:pPr>
    </w:p>
    <w:p w14:paraId="24C0396A" w14:textId="77777777" w:rsidR="00D861EB" w:rsidRPr="00347B28" w:rsidRDefault="00D861EB" w:rsidP="00D861EB">
      <w:pPr>
        <w:pStyle w:val="Textoindependiente"/>
        <w:ind w:right="120"/>
        <w:jc w:val="both"/>
        <w:rPr>
          <w:rFonts w:ascii="Arial Narrow" w:hAnsi="Arial Narrow" w:cs="Arial Narrow"/>
          <w:sz w:val="26"/>
          <w:szCs w:val="26"/>
        </w:rPr>
      </w:pP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1"/>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Informe</w:t>
      </w:r>
      <w:r w:rsidRPr="00347B28">
        <w:rPr>
          <w:rFonts w:ascii="Arial Narrow" w:hAnsi="Arial Narrow"/>
          <w:spacing w:val="14"/>
          <w:sz w:val="26"/>
          <w:szCs w:val="26"/>
        </w:rPr>
        <w:t xml:space="preserve"> </w:t>
      </w:r>
      <w:r w:rsidRPr="00347B28">
        <w:rPr>
          <w:rFonts w:ascii="Arial Narrow" w:hAnsi="Arial Narrow"/>
          <w:spacing w:val="5"/>
          <w:sz w:val="26"/>
          <w:szCs w:val="26"/>
        </w:rPr>
        <w:t>Definitivo</w:t>
      </w:r>
      <w:r w:rsidRPr="00347B28">
        <w:rPr>
          <w:rFonts w:ascii="Arial Narrow" w:hAnsi="Arial Narrow"/>
          <w:spacing w:val="15"/>
          <w:sz w:val="26"/>
          <w:szCs w:val="26"/>
        </w:rPr>
        <w:t xml:space="preserve"> </w:t>
      </w:r>
      <w:r w:rsidRPr="00347B28">
        <w:rPr>
          <w:rFonts w:ascii="Arial Narrow" w:hAnsi="Arial Narrow"/>
          <w:spacing w:val="5"/>
          <w:sz w:val="26"/>
          <w:szCs w:val="26"/>
        </w:rPr>
        <w:t>aprobado</w:t>
      </w:r>
      <w:r w:rsidRPr="00347B28">
        <w:rPr>
          <w:rFonts w:ascii="Arial Narrow" w:hAnsi="Arial Narrow"/>
          <w:spacing w:val="17"/>
          <w:sz w:val="26"/>
          <w:szCs w:val="26"/>
        </w:rPr>
        <w:t xml:space="preserve"> </w:t>
      </w:r>
      <w:r w:rsidRPr="00347B28">
        <w:rPr>
          <w:rFonts w:ascii="Arial Narrow" w:hAnsi="Arial Narrow"/>
          <w:spacing w:val="3"/>
          <w:sz w:val="26"/>
          <w:szCs w:val="26"/>
        </w:rPr>
        <w:t>por</w:t>
      </w:r>
      <w:r w:rsidRPr="00347B28">
        <w:rPr>
          <w:rFonts w:ascii="Arial Narrow" w:hAnsi="Arial Narrow"/>
          <w:spacing w:val="15"/>
          <w:sz w:val="26"/>
          <w:szCs w:val="26"/>
        </w:rPr>
        <w:t xml:space="preserve"> </w:t>
      </w:r>
      <w:r w:rsidRPr="00347B28">
        <w:rPr>
          <w:rFonts w:ascii="Arial Narrow" w:hAnsi="Arial Narrow"/>
          <w:spacing w:val="3"/>
          <w:sz w:val="26"/>
          <w:szCs w:val="26"/>
        </w:rPr>
        <w:t>la</w:t>
      </w:r>
      <w:r w:rsidRPr="00347B28">
        <w:rPr>
          <w:rFonts w:ascii="Arial Narrow" w:hAnsi="Arial Narrow"/>
          <w:spacing w:val="15"/>
          <w:sz w:val="26"/>
          <w:szCs w:val="26"/>
        </w:rPr>
        <w:t xml:space="preserve"> </w:t>
      </w:r>
      <w:r w:rsidRPr="00347B28">
        <w:rPr>
          <w:rFonts w:ascii="Arial Narrow" w:hAnsi="Arial Narrow"/>
          <w:spacing w:val="5"/>
          <w:sz w:val="26"/>
          <w:szCs w:val="26"/>
        </w:rPr>
        <w:t>Presidencia</w:t>
      </w:r>
      <w:r w:rsidRPr="00347B28">
        <w:rPr>
          <w:rFonts w:ascii="Arial Narrow" w:hAnsi="Arial Narrow"/>
          <w:spacing w:val="14"/>
          <w:sz w:val="26"/>
          <w:szCs w:val="26"/>
        </w:rPr>
        <w:t xml:space="preserve"> </w:t>
      </w:r>
      <w:r w:rsidRPr="00347B28">
        <w:rPr>
          <w:rFonts w:ascii="Arial Narrow" w:hAnsi="Arial Narrow"/>
          <w:spacing w:val="3"/>
          <w:sz w:val="26"/>
          <w:szCs w:val="26"/>
        </w:rPr>
        <w:t>se</w:t>
      </w:r>
      <w:r w:rsidRPr="00347B28">
        <w:rPr>
          <w:rFonts w:ascii="Arial Narrow" w:hAnsi="Arial Narrow"/>
          <w:spacing w:val="15"/>
          <w:sz w:val="26"/>
          <w:szCs w:val="26"/>
        </w:rPr>
        <w:t xml:space="preserve"> </w:t>
      </w:r>
      <w:r w:rsidRPr="00347B28">
        <w:rPr>
          <w:rFonts w:ascii="Arial Narrow" w:hAnsi="Arial Narrow"/>
          <w:spacing w:val="3"/>
          <w:sz w:val="26"/>
          <w:szCs w:val="26"/>
        </w:rPr>
        <w:t>ha</w:t>
      </w:r>
      <w:r w:rsidRPr="00347B28">
        <w:rPr>
          <w:rFonts w:ascii="Arial Narrow" w:hAnsi="Arial Narrow"/>
          <w:spacing w:val="14"/>
          <w:sz w:val="26"/>
          <w:szCs w:val="26"/>
        </w:rPr>
        <w:t xml:space="preserve"> </w:t>
      </w:r>
      <w:r w:rsidRPr="00347B28">
        <w:rPr>
          <w:rFonts w:ascii="Arial Narrow" w:hAnsi="Arial Narrow"/>
          <w:spacing w:val="5"/>
          <w:sz w:val="26"/>
          <w:szCs w:val="26"/>
        </w:rPr>
        <w:t>omitido</w:t>
      </w:r>
      <w:r w:rsidRPr="00347B28">
        <w:rPr>
          <w:rFonts w:ascii="Arial Narrow" w:hAnsi="Arial Narrow"/>
          <w:spacing w:val="14"/>
          <w:sz w:val="26"/>
          <w:szCs w:val="26"/>
        </w:rPr>
        <w:t xml:space="preserve"> </w:t>
      </w:r>
      <w:r w:rsidRPr="00347B28">
        <w:rPr>
          <w:rFonts w:ascii="Arial Narrow" w:hAnsi="Arial Narrow"/>
          <w:spacing w:val="4"/>
          <w:sz w:val="26"/>
          <w:szCs w:val="26"/>
        </w:rPr>
        <w:t>todo</w:t>
      </w:r>
      <w:r w:rsidRPr="00347B28">
        <w:rPr>
          <w:rFonts w:ascii="Arial Narrow" w:hAnsi="Arial Narrow"/>
          <w:spacing w:val="12"/>
          <w:sz w:val="26"/>
          <w:szCs w:val="26"/>
        </w:rPr>
        <w:t xml:space="preserve"> </w:t>
      </w:r>
      <w:r w:rsidRPr="00347B28">
        <w:rPr>
          <w:rFonts w:ascii="Arial Narrow" w:hAnsi="Arial Narrow"/>
          <w:spacing w:val="3"/>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análisis</w:t>
      </w:r>
      <w:r w:rsidRPr="00347B28">
        <w:rPr>
          <w:rFonts w:ascii="Arial Narrow" w:hAnsi="Arial Narrow"/>
          <w:spacing w:val="16"/>
          <w:sz w:val="26"/>
          <w:szCs w:val="26"/>
        </w:rPr>
        <w:t xml:space="preserve"> </w:t>
      </w:r>
      <w:r w:rsidRPr="00347B28">
        <w:rPr>
          <w:rFonts w:ascii="Arial Narrow" w:hAnsi="Arial Narrow"/>
          <w:sz w:val="26"/>
          <w:szCs w:val="26"/>
        </w:rPr>
        <w:t>y</w:t>
      </w:r>
      <w:r w:rsidRPr="00347B28">
        <w:rPr>
          <w:rFonts w:ascii="Arial Narrow" w:hAnsi="Arial Narrow"/>
          <w:spacing w:val="38"/>
          <w:w w:val="99"/>
          <w:sz w:val="26"/>
          <w:szCs w:val="26"/>
        </w:rPr>
        <w:t xml:space="preserve"> </w:t>
      </w:r>
      <w:r w:rsidRPr="00347B28">
        <w:rPr>
          <w:rFonts w:ascii="Arial Narrow" w:hAnsi="Arial Narrow"/>
          <w:spacing w:val="5"/>
          <w:sz w:val="26"/>
          <w:szCs w:val="26"/>
        </w:rPr>
        <w:t>recomendación</w:t>
      </w:r>
      <w:r w:rsidRPr="00347B28">
        <w:rPr>
          <w:rFonts w:ascii="Arial Narrow" w:hAnsi="Arial Narrow"/>
          <w:spacing w:val="46"/>
          <w:sz w:val="26"/>
          <w:szCs w:val="26"/>
        </w:rPr>
        <w:t xml:space="preserve"> </w:t>
      </w:r>
      <w:r w:rsidRPr="00347B28">
        <w:rPr>
          <w:rFonts w:ascii="Arial Narrow" w:hAnsi="Arial Narrow"/>
          <w:spacing w:val="5"/>
          <w:sz w:val="26"/>
          <w:szCs w:val="26"/>
        </w:rPr>
        <w:t>efectuada</w:t>
      </w:r>
      <w:r w:rsidRPr="00347B28">
        <w:rPr>
          <w:rFonts w:ascii="Arial Narrow" w:hAnsi="Arial Narrow"/>
          <w:spacing w:val="46"/>
          <w:sz w:val="26"/>
          <w:szCs w:val="26"/>
        </w:rPr>
        <w:t xml:space="preserve"> </w:t>
      </w:r>
      <w:r w:rsidRPr="00347B28">
        <w:rPr>
          <w:rFonts w:ascii="Arial Narrow" w:hAnsi="Arial Narrow"/>
          <w:spacing w:val="4"/>
          <w:sz w:val="26"/>
          <w:szCs w:val="26"/>
        </w:rPr>
        <w:t>sobre</w:t>
      </w:r>
      <w:r w:rsidRPr="00347B28">
        <w:rPr>
          <w:rFonts w:ascii="Arial Narrow" w:hAnsi="Arial Narrow"/>
          <w:spacing w:val="47"/>
          <w:sz w:val="26"/>
          <w:szCs w:val="26"/>
        </w:rPr>
        <w:t xml:space="preserve"> </w:t>
      </w:r>
      <w:r w:rsidRPr="00347B28">
        <w:rPr>
          <w:rFonts w:ascii="Arial Narrow" w:hAnsi="Arial Narrow"/>
          <w:spacing w:val="1"/>
          <w:sz w:val="26"/>
          <w:szCs w:val="26"/>
        </w:rPr>
        <w:t>el</w:t>
      </w:r>
      <w:r w:rsidRPr="00347B28">
        <w:rPr>
          <w:rFonts w:ascii="Arial Narrow" w:hAnsi="Arial Narrow"/>
          <w:spacing w:val="45"/>
          <w:sz w:val="26"/>
          <w:szCs w:val="26"/>
        </w:rPr>
        <w:t xml:space="preserve"> </w:t>
      </w:r>
      <w:r w:rsidRPr="00347B28">
        <w:rPr>
          <w:rFonts w:ascii="Arial Narrow" w:hAnsi="Arial Narrow"/>
          <w:spacing w:val="4"/>
          <w:sz w:val="26"/>
          <w:szCs w:val="26"/>
        </w:rPr>
        <w:t>INI</w:t>
      </w:r>
      <w:r w:rsidRPr="00347B28">
        <w:rPr>
          <w:rFonts w:ascii="Arial Narrow" w:hAnsi="Arial Narrow"/>
          <w:spacing w:val="50"/>
          <w:sz w:val="26"/>
          <w:szCs w:val="26"/>
        </w:rPr>
        <w:t xml:space="preserve"> </w:t>
      </w:r>
      <w:r w:rsidRPr="00347B28">
        <w:rPr>
          <w:rFonts w:ascii="Arial Narrow" w:hAnsi="Arial Narrow"/>
          <w:spacing w:val="3"/>
          <w:sz w:val="26"/>
          <w:szCs w:val="26"/>
        </w:rPr>
        <w:t>en</w:t>
      </w:r>
      <w:r w:rsidRPr="00347B28">
        <w:rPr>
          <w:rFonts w:ascii="Arial Narrow" w:hAnsi="Arial Narrow"/>
          <w:spacing w:val="44"/>
          <w:sz w:val="26"/>
          <w:szCs w:val="26"/>
        </w:rPr>
        <w:t xml:space="preserve"> </w:t>
      </w:r>
      <w:r w:rsidRPr="00347B28">
        <w:rPr>
          <w:rFonts w:ascii="Arial Narrow" w:hAnsi="Arial Narrow"/>
          <w:spacing w:val="2"/>
          <w:sz w:val="26"/>
          <w:szCs w:val="26"/>
        </w:rPr>
        <w:t>mi</w:t>
      </w:r>
      <w:r w:rsidRPr="00347B28">
        <w:rPr>
          <w:rFonts w:ascii="Arial Narrow" w:hAnsi="Arial Narrow"/>
          <w:spacing w:val="46"/>
          <w:sz w:val="26"/>
          <w:szCs w:val="26"/>
        </w:rPr>
        <w:t xml:space="preserve"> </w:t>
      </w:r>
      <w:r w:rsidRPr="00347B28">
        <w:rPr>
          <w:rFonts w:ascii="Arial Narrow" w:hAnsi="Arial Narrow"/>
          <w:spacing w:val="5"/>
          <w:sz w:val="26"/>
          <w:szCs w:val="26"/>
        </w:rPr>
        <w:t>propuesta</w:t>
      </w:r>
      <w:r w:rsidRPr="00347B28">
        <w:rPr>
          <w:rFonts w:ascii="Arial Narrow" w:hAnsi="Arial Narrow"/>
          <w:spacing w:val="44"/>
          <w:sz w:val="26"/>
          <w:szCs w:val="26"/>
        </w:rPr>
        <w:t xml:space="preserve"> </w:t>
      </w:r>
      <w:r w:rsidRPr="00347B28">
        <w:rPr>
          <w:rFonts w:ascii="Arial Narrow" w:hAnsi="Arial Narrow"/>
          <w:spacing w:val="3"/>
          <w:sz w:val="26"/>
          <w:szCs w:val="26"/>
        </w:rPr>
        <w:t>de</w:t>
      </w:r>
      <w:r w:rsidRPr="00347B28">
        <w:rPr>
          <w:rFonts w:ascii="Arial Narrow" w:hAnsi="Arial Narrow"/>
          <w:spacing w:val="45"/>
          <w:sz w:val="26"/>
          <w:szCs w:val="26"/>
        </w:rPr>
        <w:t xml:space="preserve"> </w:t>
      </w:r>
      <w:r w:rsidRPr="00347B28">
        <w:rPr>
          <w:rFonts w:ascii="Arial Narrow" w:hAnsi="Arial Narrow"/>
          <w:spacing w:val="5"/>
          <w:sz w:val="26"/>
          <w:szCs w:val="26"/>
        </w:rPr>
        <w:t>Informe</w:t>
      </w:r>
      <w:r w:rsidRPr="00347B28">
        <w:rPr>
          <w:rFonts w:ascii="Arial Narrow" w:hAnsi="Arial Narrow"/>
          <w:spacing w:val="44"/>
          <w:sz w:val="26"/>
          <w:szCs w:val="26"/>
        </w:rPr>
        <w:t xml:space="preserve"> </w:t>
      </w:r>
      <w:r w:rsidRPr="00347B28">
        <w:rPr>
          <w:rFonts w:ascii="Arial Narrow" w:hAnsi="Arial Narrow"/>
          <w:spacing w:val="5"/>
          <w:sz w:val="26"/>
          <w:szCs w:val="26"/>
        </w:rPr>
        <w:t>Provisional</w:t>
      </w:r>
      <w:r w:rsidRPr="00347B28">
        <w:rPr>
          <w:rFonts w:ascii="Arial Narrow" w:hAnsi="Arial Narrow"/>
          <w:spacing w:val="48"/>
          <w:sz w:val="26"/>
          <w:szCs w:val="26"/>
        </w:rPr>
        <w:t xml:space="preserve"> </w:t>
      </w:r>
      <w:r w:rsidRPr="00347B28">
        <w:rPr>
          <w:rFonts w:ascii="Arial Narrow" w:hAnsi="Arial Narrow"/>
          <w:spacing w:val="1"/>
          <w:sz w:val="26"/>
          <w:szCs w:val="26"/>
        </w:rPr>
        <w:t>al</w:t>
      </w:r>
      <w:r w:rsidRPr="00347B28">
        <w:rPr>
          <w:rFonts w:ascii="Arial Narrow" w:hAnsi="Arial Narrow"/>
          <w:spacing w:val="66"/>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14"/>
          <w:sz w:val="26"/>
          <w:szCs w:val="26"/>
        </w:rPr>
        <w:t xml:space="preserve"> </w:t>
      </w:r>
      <w:r w:rsidRPr="00347B28">
        <w:rPr>
          <w:rFonts w:ascii="Arial Narrow" w:hAnsi="Arial Narrow"/>
          <w:spacing w:val="4"/>
          <w:sz w:val="26"/>
          <w:szCs w:val="26"/>
        </w:rPr>
        <w:t>En</w:t>
      </w:r>
      <w:r w:rsidRPr="00347B28">
        <w:rPr>
          <w:rFonts w:ascii="Arial Narrow" w:hAnsi="Arial Narrow"/>
          <w:spacing w:val="16"/>
          <w:sz w:val="26"/>
          <w:szCs w:val="26"/>
        </w:rPr>
        <w:t xml:space="preserve"> </w:t>
      </w:r>
      <w:r w:rsidRPr="00347B28">
        <w:rPr>
          <w:rFonts w:ascii="Arial Narrow" w:hAnsi="Arial Narrow"/>
          <w:spacing w:val="3"/>
          <w:sz w:val="26"/>
          <w:szCs w:val="26"/>
        </w:rPr>
        <w:t>el</w:t>
      </w:r>
      <w:r w:rsidRPr="00347B28">
        <w:rPr>
          <w:rFonts w:ascii="Arial Narrow" w:hAnsi="Arial Narrow"/>
          <w:spacing w:val="17"/>
          <w:sz w:val="26"/>
          <w:szCs w:val="26"/>
        </w:rPr>
        <w:t xml:space="preserve"> </w:t>
      </w:r>
      <w:r w:rsidRPr="00347B28">
        <w:rPr>
          <w:rFonts w:ascii="Arial Narrow" w:hAnsi="Arial Narrow"/>
          <w:spacing w:val="4"/>
          <w:sz w:val="26"/>
          <w:szCs w:val="26"/>
        </w:rPr>
        <w:t>trámite</w:t>
      </w:r>
      <w:r w:rsidRPr="00347B28">
        <w:rPr>
          <w:rFonts w:ascii="Arial Narrow" w:hAnsi="Arial Narrow"/>
          <w:spacing w:val="17"/>
          <w:sz w:val="26"/>
          <w:szCs w:val="26"/>
        </w:rPr>
        <w:t xml:space="preserve"> </w:t>
      </w:r>
      <w:r w:rsidRPr="00347B28">
        <w:rPr>
          <w:rFonts w:ascii="Arial Narrow" w:hAnsi="Arial Narrow"/>
          <w:spacing w:val="5"/>
          <w:sz w:val="26"/>
          <w:szCs w:val="26"/>
        </w:rPr>
        <w:t>procedimental</w:t>
      </w:r>
      <w:r w:rsidRPr="00347B28">
        <w:rPr>
          <w:rFonts w:ascii="Arial Narrow" w:hAnsi="Arial Narrow"/>
          <w:spacing w:val="19"/>
          <w:sz w:val="26"/>
          <w:szCs w:val="26"/>
        </w:rPr>
        <w:t xml:space="preserve"> </w:t>
      </w:r>
      <w:r w:rsidRPr="00347B28">
        <w:rPr>
          <w:rFonts w:ascii="Arial Narrow" w:hAnsi="Arial Narrow"/>
          <w:spacing w:val="3"/>
          <w:sz w:val="26"/>
          <w:szCs w:val="26"/>
        </w:rPr>
        <w:t>del</w:t>
      </w:r>
      <w:r w:rsidRPr="00347B28">
        <w:rPr>
          <w:rFonts w:ascii="Arial Narrow" w:hAnsi="Arial Narrow"/>
          <w:spacing w:val="16"/>
          <w:sz w:val="26"/>
          <w:szCs w:val="26"/>
        </w:rPr>
        <w:t xml:space="preserve"> </w:t>
      </w:r>
      <w:r w:rsidRPr="00347B28">
        <w:rPr>
          <w:rFonts w:ascii="Arial Narrow" w:hAnsi="Arial Narrow"/>
          <w:spacing w:val="5"/>
          <w:sz w:val="26"/>
          <w:szCs w:val="26"/>
        </w:rPr>
        <w:t>Documento</w:t>
      </w:r>
      <w:r w:rsidRPr="00347B28">
        <w:rPr>
          <w:rFonts w:ascii="Arial Narrow" w:hAnsi="Arial Narrow"/>
          <w:spacing w:val="16"/>
          <w:sz w:val="26"/>
          <w:szCs w:val="26"/>
        </w:rPr>
        <w:t xml:space="preserve"> </w:t>
      </w:r>
      <w:r w:rsidRPr="00347B28">
        <w:rPr>
          <w:rFonts w:ascii="Arial Narrow" w:hAnsi="Arial Narrow"/>
          <w:spacing w:val="5"/>
          <w:sz w:val="26"/>
          <w:szCs w:val="26"/>
        </w:rPr>
        <w:t>Borrador</w:t>
      </w:r>
      <w:r w:rsidRPr="00347B28">
        <w:rPr>
          <w:rFonts w:ascii="Arial Narrow" w:hAnsi="Arial Narrow"/>
          <w:spacing w:val="14"/>
          <w:sz w:val="26"/>
          <w:szCs w:val="26"/>
        </w:rPr>
        <w:t xml:space="preserve"> </w:t>
      </w:r>
      <w:r w:rsidRPr="00347B28">
        <w:rPr>
          <w:rFonts w:ascii="Arial Narrow" w:hAnsi="Arial Narrow"/>
          <w:spacing w:val="4"/>
          <w:sz w:val="26"/>
          <w:szCs w:val="26"/>
        </w:rPr>
        <w:t>Sujeto</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4"/>
          <w:sz w:val="26"/>
          <w:szCs w:val="26"/>
        </w:rPr>
        <w:t>Cambios,</w:t>
      </w:r>
      <w:r w:rsidRPr="00347B28">
        <w:rPr>
          <w:rFonts w:ascii="Arial Narrow" w:hAnsi="Arial Narrow"/>
          <w:spacing w:val="76"/>
          <w:w w:val="99"/>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5"/>
          <w:sz w:val="26"/>
          <w:szCs w:val="26"/>
        </w:rPr>
        <w:t>CPEN</w:t>
      </w:r>
      <w:r w:rsidRPr="00347B28">
        <w:rPr>
          <w:rFonts w:ascii="Arial Narrow" w:hAnsi="Arial Narrow"/>
          <w:spacing w:val="-6"/>
          <w:sz w:val="26"/>
          <w:szCs w:val="26"/>
        </w:rPr>
        <w:t xml:space="preserve"> </w:t>
      </w:r>
      <w:r w:rsidRPr="00347B28">
        <w:rPr>
          <w:rFonts w:ascii="Arial Narrow" w:hAnsi="Arial Narrow"/>
          <w:spacing w:val="5"/>
          <w:sz w:val="26"/>
          <w:szCs w:val="26"/>
        </w:rPr>
        <w:t>efectuó</w:t>
      </w:r>
      <w:r w:rsidRPr="00347B28">
        <w:rPr>
          <w:rFonts w:ascii="Arial Narrow" w:hAnsi="Arial Narrow"/>
          <w:spacing w:val="-5"/>
          <w:sz w:val="26"/>
          <w:szCs w:val="26"/>
        </w:rPr>
        <w:t xml:space="preserve"> </w:t>
      </w:r>
      <w:r w:rsidRPr="00347B28">
        <w:rPr>
          <w:rFonts w:ascii="Arial Narrow" w:hAnsi="Arial Narrow"/>
          <w:spacing w:val="5"/>
          <w:sz w:val="26"/>
          <w:szCs w:val="26"/>
        </w:rPr>
        <w:t>determinadas</w:t>
      </w:r>
      <w:r w:rsidRPr="00347B28">
        <w:rPr>
          <w:rFonts w:ascii="Arial Narrow" w:hAnsi="Arial Narrow"/>
          <w:spacing w:val="-4"/>
          <w:sz w:val="26"/>
          <w:szCs w:val="26"/>
        </w:rPr>
        <w:t xml:space="preserve"> </w:t>
      </w:r>
      <w:r w:rsidRPr="00347B28">
        <w:rPr>
          <w:rFonts w:ascii="Arial Narrow" w:hAnsi="Arial Narrow"/>
          <w:spacing w:val="5"/>
          <w:sz w:val="26"/>
          <w:szCs w:val="26"/>
        </w:rPr>
        <w:t>observaciones</w:t>
      </w:r>
      <w:r w:rsidRPr="00347B28">
        <w:rPr>
          <w:rFonts w:ascii="Arial Narrow" w:hAnsi="Arial Narrow"/>
          <w:spacing w:val="-6"/>
          <w:sz w:val="26"/>
          <w:szCs w:val="26"/>
        </w:rPr>
        <w:t xml:space="preserve"> </w:t>
      </w:r>
      <w:r w:rsidRPr="00347B28">
        <w:rPr>
          <w:rFonts w:ascii="Arial Narrow" w:hAnsi="Arial Narrow"/>
          <w:spacing w:val="5"/>
          <w:sz w:val="26"/>
          <w:szCs w:val="26"/>
        </w:rPr>
        <w:t>mediante</w:t>
      </w:r>
      <w:r w:rsidRPr="00347B28">
        <w:rPr>
          <w:rFonts w:ascii="Arial Narrow" w:hAnsi="Arial Narrow"/>
          <w:spacing w:val="-4"/>
          <w:sz w:val="26"/>
          <w:szCs w:val="26"/>
        </w:rPr>
        <w:t xml:space="preserve">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4"/>
          <w:sz w:val="26"/>
          <w:szCs w:val="26"/>
        </w:rPr>
        <w:t>fecha</w:t>
      </w:r>
      <w:r w:rsidRPr="00347B28">
        <w:rPr>
          <w:rFonts w:ascii="Arial Narrow" w:hAnsi="Arial Narrow"/>
          <w:spacing w:val="-3"/>
          <w:sz w:val="26"/>
          <w:szCs w:val="26"/>
        </w:rPr>
        <w:t xml:space="preserve"> </w:t>
      </w:r>
      <w:r w:rsidRPr="00347B28">
        <w:rPr>
          <w:rFonts w:ascii="Arial Narrow" w:hAnsi="Arial Narrow"/>
          <w:spacing w:val="3"/>
          <w:sz w:val="26"/>
          <w:szCs w:val="26"/>
        </w:rPr>
        <w:t>19</w:t>
      </w:r>
      <w:r w:rsidRPr="00347B28">
        <w:rPr>
          <w:rFonts w:ascii="Arial Narrow" w:hAnsi="Arial Narrow"/>
          <w:spacing w:val="-5"/>
          <w:sz w:val="26"/>
          <w:szCs w:val="26"/>
        </w:rPr>
        <w:t xml:space="preserve"> </w:t>
      </w:r>
      <w:r w:rsidRPr="00347B28">
        <w:rPr>
          <w:rFonts w:ascii="Arial Narrow" w:hAnsi="Arial Narrow"/>
          <w:spacing w:val="4"/>
          <w:sz w:val="26"/>
          <w:szCs w:val="26"/>
        </w:rPr>
        <w:t>de</w:t>
      </w:r>
      <w:r w:rsidRPr="00347B28">
        <w:rPr>
          <w:rFonts w:ascii="Arial Narrow" w:hAnsi="Arial Narrow"/>
          <w:spacing w:val="-5"/>
          <w:sz w:val="26"/>
          <w:szCs w:val="26"/>
        </w:rPr>
        <w:t xml:space="preserve"> </w:t>
      </w:r>
      <w:r w:rsidRPr="00347B28">
        <w:rPr>
          <w:rFonts w:ascii="Arial Narrow" w:hAnsi="Arial Narrow"/>
          <w:spacing w:val="3"/>
          <w:sz w:val="26"/>
          <w:szCs w:val="26"/>
        </w:rPr>
        <w:t>enero</w:t>
      </w:r>
      <w:r w:rsidRPr="00347B28">
        <w:rPr>
          <w:rFonts w:ascii="Arial Narrow" w:hAnsi="Arial Narrow"/>
          <w:spacing w:val="44"/>
          <w:w w:val="99"/>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2026.</w:t>
      </w:r>
      <w:r w:rsidRPr="00347B28">
        <w:rPr>
          <w:rFonts w:ascii="Arial Narrow" w:hAnsi="Arial Narrow"/>
          <w:spacing w:val="15"/>
          <w:sz w:val="26"/>
          <w:szCs w:val="26"/>
        </w:rPr>
        <w:t xml:space="preserve"> </w:t>
      </w:r>
      <w:r w:rsidRPr="00347B28">
        <w:rPr>
          <w:rFonts w:ascii="Arial Narrow" w:hAnsi="Arial Narrow"/>
          <w:spacing w:val="5"/>
          <w:sz w:val="26"/>
          <w:szCs w:val="26"/>
        </w:rPr>
        <w:t>Respecto</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4"/>
          <w:sz w:val="26"/>
          <w:szCs w:val="26"/>
        </w:rPr>
        <w:t>las</w:t>
      </w:r>
      <w:r w:rsidRPr="00347B28">
        <w:rPr>
          <w:rFonts w:ascii="Arial Narrow" w:hAnsi="Arial Narrow"/>
          <w:spacing w:val="14"/>
          <w:sz w:val="26"/>
          <w:szCs w:val="26"/>
        </w:rPr>
        <w:t xml:space="preserve"> </w:t>
      </w:r>
      <w:r w:rsidRPr="00347B28">
        <w:rPr>
          <w:rFonts w:ascii="Arial Narrow" w:hAnsi="Arial Narrow"/>
          <w:spacing w:val="5"/>
          <w:sz w:val="26"/>
          <w:szCs w:val="26"/>
        </w:rPr>
        <w:t>realizadas</w:t>
      </w:r>
      <w:r w:rsidRPr="00347B28">
        <w:rPr>
          <w:rFonts w:ascii="Arial Narrow" w:hAnsi="Arial Narrow"/>
          <w:spacing w:val="11"/>
          <w:sz w:val="26"/>
          <w:szCs w:val="26"/>
        </w:rPr>
        <w:t xml:space="preserve"> </w:t>
      </w:r>
      <w:r w:rsidRPr="00347B28">
        <w:rPr>
          <w:rFonts w:ascii="Arial Narrow" w:hAnsi="Arial Narrow"/>
          <w:spacing w:val="3"/>
          <w:sz w:val="26"/>
          <w:szCs w:val="26"/>
        </w:rPr>
        <w:t>al</w:t>
      </w:r>
      <w:r w:rsidRPr="00347B28">
        <w:rPr>
          <w:rFonts w:ascii="Arial Narrow" w:hAnsi="Arial Narrow"/>
          <w:spacing w:val="11"/>
          <w:sz w:val="26"/>
          <w:szCs w:val="26"/>
        </w:rPr>
        <w:t xml:space="preserve"> </w:t>
      </w:r>
      <w:r w:rsidRPr="00347B28">
        <w:rPr>
          <w:rFonts w:ascii="Arial Narrow" w:hAnsi="Arial Narrow"/>
          <w:spacing w:val="4"/>
          <w:sz w:val="26"/>
          <w:szCs w:val="26"/>
        </w:rPr>
        <w:t>INI,</w:t>
      </w:r>
      <w:r w:rsidRPr="00347B28">
        <w:rPr>
          <w:rFonts w:ascii="Arial Narrow" w:hAnsi="Arial Narrow"/>
          <w:spacing w:val="14"/>
          <w:sz w:val="26"/>
          <w:szCs w:val="26"/>
        </w:rPr>
        <w:t xml:space="preserve"> </w:t>
      </w:r>
      <w:r w:rsidRPr="00347B28">
        <w:rPr>
          <w:rFonts w:ascii="Arial Narrow" w:hAnsi="Arial Narrow"/>
          <w:sz w:val="26"/>
          <w:szCs w:val="26"/>
        </w:rPr>
        <w:t>y</w:t>
      </w:r>
      <w:r w:rsidRPr="00347B28">
        <w:rPr>
          <w:rFonts w:ascii="Arial Narrow" w:hAnsi="Arial Narrow"/>
          <w:spacing w:val="14"/>
          <w:sz w:val="26"/>
          <w:szCs w:val="26"/>
        </w:rPr>
        <w:t xml:space="preserve"> </w:t>
      </w:r>
      <w:r w:rsidRPr="00347B28">
        <w:rPr>
          <w:rFonts w:ascii="Arial Narrow" w:hAnsi="Arial Narrow"/>
          <w:spacing w:val="3"/>
          <w:sz w:val="26"/>
          <w:szCs w:val="26"/>
        </w:rPr>
        <w:t>al</w:t>
      </w:r>
      <w:r w:rsidRPr="00347B28">
        <w:rPr>
          <w:rFonts w:ascii="Arial Narrow" w:hAnsi="Arial Narrow"/>
          <w:spacing w:val="11"/>
          <w:sz w:val="26"/>
          <w:szCs w:val="26"/>
        </w:rPr>
        <w:t xml:space="preserve"> </w:t>
      </w:r>
      <w:r w:rsidRPr="00347B28">
        <w:rPr>
          <w:rFonts w:ascii="Arial Narrow" w:hAnsi="Arial Narrow"/>
          <w:spacing w:val="4"/>
          <w:sz w:val="26"/>
          <w:szCs w:val="26"/>
        </w:rPr>
        <w:t>haber</w:t>
      </w:r>
      <w:r w:rsidRPr="00347B28">
        <w:rPr>
          <w:rFonts w:ascii="Arial Narrow" w:hAnsi="Arial Narrow"/>
          <w:spacing w:val="15"/>
          <w:sz w:val="26"/>
          <w:szCs w:val="26"/>
        </w:rPr>
        <w:t xml:space="preserve"> </w:t>
      </w:r>
      <w:r w:rsidRPr="00347B28">
        <w:rPr>
          <w:rFonts w:ascii="Arial Narrow" w:hAnsi="Arial Narrow"/>
          <w:spacing w:val="4"/>
          <w:sz w:val="26"/>
          <w:szCs w:val="26"/>
        </w:rPr>
        <w:t>sido</w:t>
      </w:r>
      <w:r w:rsidRPr="00347B28">
        <w:rPr>
          <w:rFonts w:ascii="Arial Narrow" w:hAnsi="Arial Narrow"/>
          <w:spacing w:val="12"/>
          <w:sz w:val="26"/>
          <w:szCs w:val="26"/>
        </w:rPr>
        <w:t xml:space="preserve"> </w:t>
      </w:r>
      <w:r w:rsidRPr="00347B28">
        <w:rPr>
          <w:rFonts w:ascii="Arial Narrow" w:hAnsi="Arial Narrow"/>
          <w:spacing w:val="5"/>
          <w:sz w:val="26"/>
          <w:szCs w:val="26"/>
        </w:rPr>
        <w:t>eliminadas</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1"/>
          <w:sz w:val="26"/>
          <w:szCs w:val="26"/>
        </w:rPr>
        <w:t xml:space="preserve"> </w:t>
      </w:r>
      <w:r w:rsidRPr="00347B28">
        <w:rPr>
          <w:rFonts w:ascii="Arial Narrow" w:hAnsi="Arial Narrow"/>
          <w:spacing w:val="3"/>
          <w:sz w:val="26"/>
          <w:szCs w:val="26"/>
        </w:rPr>
        <w:t>su</w:t>
      </w:r>
      <w:r w:rsidRPr="00347B28">
        <w:rPr>
          <w:rFonts w:ascii="Arial Narrow" w:hAnsi="Arial Narrow"/>
          <w:spacing w:val="12"/>
          <w:sz w:val="26"/>
          <w:szCs w:val="26"/>
        </w:rPr>
        <w:t xml:space="preserve"> </w:t>
      </w:r>
      <w:r w:rsidRPr="00347B28">
        <w:rPr>
          <w:rFonts w:ascii="Arial Narrow" w:hAnsi="Arial Narrow"/>
          <w:spacing w:val="5"/>
          <w:sz w:val="26"/>
          <w:szCs w:val="26"/>
        </w:rPr>
        <w:t>totalidad</w:t>
      </w:r>
      <w:r w:rsidRPr="00347B28">
        <w:rPr>
          <w:rFonts w:ascii="Arial Narrow" w:hAnsi="Arial Narrow"/>
          <w:spacing w:val="52"/>
          <w:w w:val="99"/>
          <w:sz w:val="26"/>
          <w:szCs w:val="26"/>
        </w:rPr>
        <w:t xml:space="preserve"> </w:t>
      </w:r>
      <w:r w:rsidRPr="00347B28">
        <w:rPr>
          <w:rFonts w:ascii="Arial Narrow" w:hAnsi="Arial Narrow"/>
          <w:spacing w:val="5"/>
          <w:sz w:val="26"/>
          <w:szCs w:val="26"/>
        </w:rPr>
        <w:t>todas</w:t>
      </w:r>
      <w:r w:rsidRPr="00347B28">
        <w:rPr>
          <w:rFonts w:ascii="Arial Narrow" w:hAnsi="Arial Narrow"/>
          <w:spacing w:val="23"/>
          <w:sz w:val="26"/>
          <w:szCs w:val="26"/>
        </w:rPr>
        <w:t xml:space="preserve"> </w:t>
      </w:r>
      <w:r w:rsidRPr="00347B28">
        <w:rPr>
          <w:rFonts w:ascii="Arial Narrow" w:hAnsi="Arial Narrow"/>
          <w:spacing w:val="3"/>
          <w:sz w:val="26"/>
          <w:szCs w:val="26"/>
        </w:rPr>
        <w:t>mis</w:t>
      </w:r>
      <w:r w:rsidRPr="00347B28">
        <w:rPr>
          <w:rFonts w:ascii="Arial Narrow" w:hAnsi="Arial Narrow"/>
          <w:spacing w:val="25"/>
          <w:sz w:val="26"/>
          <w:szCs w:val="26"/>
        </w:rPr>
        <w:t xml:space="preserve"> </w:t>
      </w:r>
      <w:r w:rsidRPr="00347B28">
        <w:rPr>
          <w:rFonts w:ascii="Arial Narrow" w:hAnsi="Arial Narrow"/>
          <w:spacing w:val="5"/>
          <w:sz w:val="26"/>
          <w:szCs w:val="26"/>
        </w:rPr>
        <w:t>afirmaciones,</w:t>
      </w:r>
      <w:r w:rsidRPr="00347B28">
        <w:rPr>
          <w:rFonts w:ascii="Arial Narrow" w:hAnsi="Arial Narrow"/>
          <w:spacing w:val="26"/>
          <w:sz w:val="26"/>
          <w:szCs w:val="26"/>
        </w:rPr>
        <w:t xml:space="preserve"> </w:t>
      </w:r>
      <w:r w:rsidRPr="00347B28">
        <w:rPr>
          <w:rFonts w:ascii="Arial Narrow" w:hAnsi="Arial Narrow"/>
          <w:spacing w:val="5"/>
          <w:sz w:val="26"/>
          <w:szCs w:val="26"/>
        </w:rPr>
        <w:t>entiendo</w:t>
      </w:r>
      <w:r w:rsidRPr="00347B28">
        <w:rPr>
          <w:rFonts w:ascii="Arial Narrow" w:hAnsi="Arial Narrow"/>
          <w:spacing w:val="22"/>
          <w:sz w:val="26"/>
          <w:szCs w:val="26"/>
        </w:rPr>
        <w:t xml:space="preserve"> </w:t>
      </w:r>
      <w:r w:rsidRPr="00347B28">
        <w:rPr>
          <w:rFonts w:ascii="Arial Narrow" w:hAnsi="Arial Narrow"/>
          <w:spacing w:val="4"/>
          <w:sz w:val="26"/>
          <w:szCs w:val="26"/>
        </w:rPr>
        <w:t>que</w:t>
      </w:r>
      <w:r w:rsidRPr="00347B28">
        <w:rPr>
          <w:rFonts w:ascii="Arial Narrow" w:hAnsi="Arial Narrow"/>
          <w:spacing w:val="24"/>
          <w:sz w:val="26"/>
          <w:szCs w:val="26"/>
        </w:rPr>
        <w:t xml:space="preserve"> </w:t>
      </w:r>
      <w:r w:rsidRPr="00347B28">
        <w:rPr>
          <w:rFonts w:ascii="Arial Narrow" w:hAnsi="Arial Narrow"/>
          <w:spacing w:val="1"/>
          <w:sz w:val="26"/>
          <w:szCs w:val="26"/>
        </w:rPr>
        <w:t>el</w:t>
      </w:r>
      <w:r w:rsidRPr="00347B28">
        <w:rPr>
          <w:rFonts w:ascii="Arial Narrow" w:hAnsi="Arial Narrow"/>
          <w:spacing w:val="25"/>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21"/>
          <w:sz w:val="26"/>
          <w:szCs w:val="26"/>
        </w:rPr>
        <w:t xml:space="preserve"> </w:t>
      </w:r>
      <w:r w:rsidRPr="00347B28">
        <w:rPr>
          <w:rFonts w:ascii="Arial Narrow" w:hAnsi="Arial Narrow"/>
          <w:spacing w:val="4"/>
          <w:sz w:val="26"/>
          <w:szCs w:val="26"/>
        </w:rPr>
        <w:t>asume</w:t>
      </w:r>
      <w:r w:rsidRPr="00347B28">
        <w:rPr>
          <w:rFonts w:ascii="Arial Narrow" w:hAnsi="Arial Narrow"/>
          <w:spacing w:val="22"/>
          <w:sz w:val="26"/>
          <w:szCs w:val="26"/>
        </w:rPr>
        <w:t xml:space="preserve"> </w:t>
      </w:r>
      <w:r w:rsidRPr="00347B28">
        <w:rPr>
          <w:rFonts w:ascii="Arial Narrow" w:hAnsi="Arial Narrow"/>
          <w:sz w:val="26"/>
          <w:szCs w:val="26"/>
        </w:rPr>
        <w:t>y</w:t>
      </w:r>
      <w:r w:rsidRPr="00347B28">
        <w:rPr>
          <w:rFonts w:ascii="Arial Narrow" w:hAnsi="Arial Narrow"/>
          <w:spacing w:val="25"/>
          <w:sz w:val="26"/>
          <w:szCs w:val="26"/>
        </w:rPr>
        <w:t xml:space="preserve"> </w:t>
      </w:r>
      <w:r w:rsidRPr="00347B28">
        <w:rPr>
          <w:rFonts w:ascii="Arial Narrow" w:hAnsi="Arial Narrow"/>
          <w:spacing w:val="4"/>
          <w:sz w:val="26"/>
          <w:szCs w:val="26"/>
        </w:rPr>
        <w:t>acepta</w:t>
      </w:r>
      <w:r w:rsidRPr="00347B28">
        <w:rPr>
          <w:rFonts w:ascii="Arial Narrow" w:hAnsi="Arial Narrow"/>
          <w:spacing w:val="21"/>
          <w:sz w:val="26"/>
          <w:szCs w:val="26"/>
        </w:rPr>
        <w:t xml:space="preserve"> </w:t>
      </w:r>
      <w:r w:rsidRPr="00347B28">
        <w:rPr>
          <w:rFonts w:ascii="Arial Narrow" w:hAnsi="Arial Narrow"/>
          <w:spacing w:val="5"/>
          <w:sz w:val="26"/>
          <w:szCs w:val="26"/>
        </w:rPr>
        <w:t>los</w:t>
      </w:r>
      <w:r w:rsidRPr="00347B28">
        <w:rPr>
          <w:rFonts w:ascii="Arial Narrow" w:hAnsi="Arial Narrow"/>
          <w:spacing w:val="42"/>
          <w:w w:val="99"/>
          <w:sz w:val="26"/>
          <w:szCs w:val="26"/>
        </w:rPr>
        <w:t xml:space="preserve"> </w:t>
      </w:r>
      <w:r w:rsidRPr="00347B28">
        <w:rPr>
          <w:rFonts w:ascii="Arial Narrow" w:hAnsi="Arial Narrow"/>
          <w:spacing w:val="5"/>
          <w:sz w:val="26"/>
          <w:szCs w:val="26"/>
        </w:rPr>
        <w:t>razonamientos</w:t>
      </w:r>
      <w:r w:rsidRPr="00347B28">
        <w:rPr>
          <w:rFonts w:ascii="Arial Narrow" w:hAnsi="Arial Narrow"/>
          <w:spacing w:val="-1"/>
          <w:sz w:val="26"/>
          <w:szCs w:val="26"/>
        </w:rPr>
        <w:t xml:space="preserve"> </w:t>
      </w:r>
      <w:r w:rsidRPr="00347B28">
        <w:rPr>
          <w:rFonts w:ascii="Arial Narrow" w:hAnsi="Arial Narrow"/>
          <w:spacing w:val="5"/>
          <w:sz w:val="26"/>
          <w:szCs w:val="26"/>
        </w:rPr>
        <w:t>planteados</w:t>
      </w:r>
      <w:r w:rsidRPr="00347B28">
        <w:rPr>
          <w:rFonts w:ascii="Arial Narrow" w:hAnsi="Arial Narrow"/>
          <w:spacing w:val="2"/>
          <w:sz w:val="26"/>
          <w:szCs w:val="26"/>
        </w:rPr>
        <w:t xml:space="preserve"> </w:t>
      </w:r>
      <w:r w:rsidRPr="00347B28">
        <w:rPr>
          <w:rFonts w:ascii="Arial Narrow" w:hAnsi="Arial Narrow"/>
          <w:spacing w:val="4"/>
          <w:sz w:val="26"/>
          <w:szCs w:val="26"/>
        </w:rPr>
        <w:t>sobre</w:t>
      </w:r>
      <w:r w:rsidRPr="00347B28">
        <w:rPr>
          <w:rFonts w:ascii="Arial Narrow" w:hAnsi="Arial Narrow"/>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4"/>
          <w:sz w:val="26"/>
          <w:szCs w:val="26"/>
        </w:rPr>
        <w:t>INI,</w:t>
      </w:r>
      <w:r w:rsidRPr="00347B28">
        <w:rPr>
          <w:rFonts w:ascii="Arial Narrow" w:hAnsi="Arial Narrow"/>
          <w:spacing w:val="-1"/>
          <w:sz w:val="26"/>
          <w:szCs w:val="26"/>
        </w:rPr>
        <w:t xml:space="preserve"> </w:t>
      </w:r>
      <w:r w:rsidRPr="00347B28">
        <w:rPr>
          <w:rFonts w:ascii="Arial Narrow" w:hAnsi="Arial Narrow"/>
          <w:spacing w:val="5"/>
          <w:sz w:val="26"/>
          <w:szCs w:val="26"/>
        </w:rPr>
        <w:t>máxime</w:t>
      </w:r>
      <w:r w:rsidRPr="00347B28">
        <w:rPr>
          <w:rFonts w:ascii="Arial Narrow" w:hAnsi="Arial Narrow"/>
          <w:spacing w:val="1"/>
          <w:sz w:val="26"/>
          <w:szCs w:val="26"/>
        </w:rPr>
        <w:t xml:space="preserve"> </w:t>
      </w:r>
      <w:r w:rsidRPr="00347B28">
        <w:rPr>
          <w:rFonts w:ascii="Arial Narrow" w:hAnsi="Arial Narrow"/>
          <w:spacing w:val="5"/>
          <w:sz w:val="26"/>
          <w:szCs w:val="26"/>
        </w:rPr>
        <w:t>cuando</w:t>
      </w:r>
      <w:r w:rsidRPr="00347B28">
        <w:rPr>
          <w:rFonts w:ascii="Arial Narrow" w:hAnsi="Arial Narrow"/>
          <w:sz w:val="26"/>
          <w:szCs w:val="26"/>
        </w:rPr>
        <w:t xml:space="preserve"> </w:t>
      </w:r>
      <w:r w:rsidRPr="00347B28">
        <w:rPr>
          <w:rFonts w:ascii="Arial Narrow" w:hAnsi="Arial Narrow"/>
          <w:spacing w:val="3"/>
          <w:sz w:val="26"/>
          <w:szCs w:val="26"/>
        </w:rPr>
        <w:t xml:space="preserve">no </w:t>
      </w:r>
      <w:r w:rsidRPr="00347B28">
        <w:rPr>
          <w:rFonts w:ascii="Arial Narrow" w:hAnsi="Arial Narrow"/>
          <w:spacing w:val="2"/>
          <w:sz w:val="26"/>
          <w:szCs w:val="26"/>
        </w:rPr>
        <w:t>se</w:t>
      </w:r>
      <w:r w:rsidRPr="00347B28">
        <w:rPr>
          <w:rFonts w:ascii="Arial Narrow" w:hAnsi="Arial Narrow"/>
          <w:sz w:val="26"/>
          <w:szCs w:val="26"/>
        </w:rPr>
        <w:t xml:space="preserve"> </w:t>
      </w:r>
      <w:r w:rsidRPr="00347B28">
        <w:rPr>
          <w:rFonts w:ascii="Arial Narrow" w:hAnsi="Arial Narrow"/>
          <w:spacing w:val="4"/>
          <w:sz w:val="26"/>
          <w:szCs w:val="26"/>
        </w:rPr>
        <w:t>hace</w:t>
      </w:r>
      <w:r w:rsidRPr="00347B28">
        <w:rPr>
          <w:rFonts w:ascii="Arial Narrow" w:hAnsi="Arial Narrow"/>
          <w:spacing w:val="3"/>
          <w:sz w:val="26"/>
          <w:szCs w:val="26"/>
        </w:rPr>
        <w:t xml:space="preserve"> </w:t>
      </w:r>
      <w:r w:rsidRPr="00347B28">
        <w:rPr>
          <w:rFonts w:ascii="Arial Narrow" w:hAnsi="Arial Narrow"/>
          <w:spacing w:val="5"/>
          <w:sz w:val="26"/>
          <w:szCs w:val="26"/>
        </w:rPr>
        <w:t>referencia</w:t>
      </w:r>
      <w:r w:rsidRPr="00347B28">
        <w:rPr>
          <w:rFonts w:ascii="Arial Narrow" w:hAnsi="Arial Narrow"/>
          <w:spacing w:val="3"/>
          <w:sz w:val="26"/>
          <w:szCs w:val="26"/>
        </w:rPr>
        <w:t xml:space="preserve"> </w:t>
      </w:r>
      <w:r w:rsidRPr="00347B28">
        <w:rPr>
          <w:rFonts w:ascii="Arial Narrow" w:hAnsi="Arial Narrow"/>
          <w:spacing w:val="4"/>
          <w:sz w:val="26"/>
          <w:szCs w:val="26"/>
        </w:rPr>
        <w:t>alguna</w:t>
      </w:r>
      <w:r w:rsidRPr="00347B28">
        <w:rPr>
          <w:rFonts w:ascii="Arial Narrow" w:hAnsi="Arial Narrow"/>
          <w:spacing w:val="52"/>
          <w:w w:val="99"/>
          <w:sz w:val="26"/>
          <w:szCs w:val="26"/>
        </w:rPr>
        <w:t xml:space="preserve"> </w:t>
      </w:r>
      <w:r w:rsidRPr="00347B28">
        <w:rPr>
          <w:rFonts w:ascii="Arial Narrow" w:hAnsi="Arial Narrow"/>
          <w:spacing w:val="3"/>
          <w:sz w:val="26"/>
          <w:szCs w:val="26"/>
        </w:rPr>
        <w:t>en</w:t>
      </w:r>
      <w:r w:rsidRPr="00347B28">
        <w:rPr>
          <w:rFonts w:ascii="Arial Narrow" w:hAnsi="Arial Narrow"/>
          <w:spacing w:val="42"/>
          <w:sz w:val="26"/>
          <w:szCs w:val="26"/>
        </w:rPr>
        <w:t xml:space="preserve"> </w:t>
      </w:r>
      <w:r w:rsidRPr="00347B28">
        <w:rPr>
          <w:rFonts w:ascii="Arial Narrow" w:hAnsi="Arial Narrow"/>
          <w:spacing w:val="3"/>
          <w:sz w:val="26"/>
          <w:szCs w:val="26"/>
        </w:rPr>
        <w:t>el</w:t>
      </w:r>
      <w:r w:rsidRPr="00347B28">
        <w:rPr>
          <w:rFonts w:ascii="Arial Narrow" w:hAnsi="Arial Narrow"/>
          <w:spacing w:val="43"/>
          <w:sz w:val="26"/>
          <w:szCs w:val="26"/>
        </w:rPr>
        <w:t xml:space="preserve"> </w:t>
      </w:r>
      <w:r w:rsidRPr="00347B28">
        <w:rPr>
          <w:rFonts w:ascii="Arial Narrow" w:hAnsi="Arial Narrow"/>
          <w:spacing w:val="5"/>
          <w:sz w:val="26"/>
          <w:szCs w:val="26"/>
        </w:rPr>
        <w:t>Párrafo</w:t>
      </w:r>
      <w:r w:rsidRPr="00347B28">
        <w:rPr>
          <w:rFonts w:ascii="Arial Narrow" w:hAnsi="Arial Narrow"/>
          <w:spacing w:val="42"/>
          <w:sz w:val="26"/>
          <w:szCs w:val="26"/>
        </w:rPr>
        <w:t xml:space="preserve"> </w:t>
      </w:r>
      <w:r w:rsidRPr="00347B28">
        <w:rPr>
          <w:rFonts w:ascii="Arial Narrow" w:hAnsi="Arial Narrow"/>
          <w:spacing w:val="1"/>
          <w:sz w:val="26"/>
          <w:szCs w:val="26"/>
        </w:rPr>
        <w:t>X.</w:t>
      </w:r>
      <w:r w:rsidRPr="00347B28">
        <w:rPr>
          <w:rFonts w:ascii="Arial Narrow" w:hAnsi="Arial Narrow"/>
          <w:spacing w:val="44"/>
          <w:sz w:val="26"/>
          <w:szCs w:val="26"/>
        </w:rPr>
        <w:t xml:space="preserve"> </w:t>
      </w:r>
      <w:r w:rsidRPr="00347B28">
        <w:rPr>
          <w:rFonts w:ascii="Arial Narrow" w:hAnsi="Arial Narrow"/>
          <w:spacing w:val="5"/>
          <w:sz w:val="26"/>
          <w:szCs w:val="26"/>
        </w:rPr>
        <w:t>Seguimiento</w:t>
      </w:r>
      <w:r w:rsidRPr="00347B28">
        <w:rPr>
          <w:rFonts w:ascii="Arial Narrow" w:hAnsi="Arial Narrow"/>
          <w:spacing w:val="39"/>
          <w:sz w:val="26"/>
          <w:szCs w:val="26"/>
        </w:rPr>
        <w:t xml:space="preserve"> </w:t>
      </w:r>
      <w:r w:rsidRPr="00347B28">
        <w:rPr>
          <w:rFonts w:ascii="Arial Narrow" w:hAnsi="Arial Narrow"/>
          <w:spacing w:val="3"/>
          <w:sz w:val="26"/>
          <w:szCs w:val="26"/>
        </w:rPr>
        <w:t>de</w:t>
      </w:r>
      <w:r w:rsidRPr="00347B28">
        <w:rPr>
          <w:rFonts w:ascii="Arial Narrow" w:hAnsi="Arial Narrow"/>
          <w:spacing w:val="39"/>
          <w:sz w:val="26"/>
          <w:szCs w:val="26"/>
        </w:rPr>
        <w:t xml:space="preserve"> </w:t>
      </w:r>
      <w:r w:rsidRPr="00347B28">
        <w:rPr>
          <w:rFonts w:ascii="Arial Narrow" w:hAnsi="Arial Narrow"/>
          <w:spacing w:val="5"/>
          <w:sz w:val="26"/>
          <w:szCs w:val="26"/>
        </w:rPr>
        <w:t>las</w:t>
      </w:r>
      <w:r w:rsidRPr="00347B28">
        <w:rPr>
          <w:rFonts w:ascii="Arial Narrow" w:hAnsi="Arial Narrow"/>
          <w:spacing w:val="41"/>
          <w:sz w:val="26"/>
          <w:szCs w:val="26"/>
        </w:rPr>
        <w:t xml:space="preserve"> </w:t>
      </w:r>
      <w:r w:rsidRPr="00347B28">
        <w:rPr>
          <w:rFonts w:ascii="Arial Narrow" w:hAnsi="Arial Narrow"/>
          <w:spacing w:val="5"/>
          <w:sz w:val="26"/>
          <w:szCs w:val="26"/>
        </w:rPr>
        <w:t>recomendaciones</w:t>
      </w:r>
      <w:r w:rsidRPr="00347B28">
        <w:rPr>
          <w:rFonts w:ascii="Arial Narrow" w:hAnsi="Arial Narrow"/>
          <w:spacing w:val="43"/>
          <w:sz w:val="26"/>
          <w:szCs w:val="26"/>
        </w:rPr>
        <w:t xml:space="preserve"> </w:t>
      </w:r>
      <w:r w:rsidRPr="00347B28">
        <w:rPr>
          <w:rFonts w:ascii="Arial Narrow" w:hAnsi="Arial Narrow"/>
          <w:spacing w:val="5"/>
          <w:sz w:val="26"/>
          <w:szCs w:val="26"/>
        </w:rPr>
        <w:t>emitidas</w:t>
      </w:r>
      <w:r w:rsidRPr="00347B28">
        <w:rPr>
          <w:rFonts w:ascii="Arial Narrow" w:hAnsi="Arial Narrow"/>
          <w:spacing w:val="43"/>
          <w:sz w:val="26"/>
          <w:szCs w:val="26"/>
        </w:rPr>
        <w:t xml:space="preserve"> </w:t>
      </w:r>
      <w:r w:rsidRPr="00347B28">
        <w:rPr>
          <w:rFonts w:ascii="Arial Narrow" w:hAnsi="Arial Narrow"/>
          <w:spacing w:val="3"/>
          <w:sz w:val="26"/>
          <w:szCs w:val="26"/>
        </w:rPr>
        <w:t>en</w:t>
      </w:r>
      <w:r w:rsidRPr="00347B28">
        <w:rPr>
          <w:rFonts w:ascii="Arial Narrow" w:hAnsi="Arial Narrow"/>
          <w:spacing w:val="39"/>
          <w:sz w:val="26"/>
          <w:szCs w:val="26"/>
        </w:rPr>
        <w:t xml:space="preserve"> </w:t>
      </w:r>
      <w:r w:rsidRPr="00347B28">
        <w:rPr>
          <w:rFonts w:ascii="Arial Narrow" w:hAnsi="Arial Narrow"/>
          <w:spacing w:val="5"/>
          <w:sz w:val="26"/>
          <w:szCs w:val="26"/>
        </w:rPr>
        <w:t>informes</w:t>
      </w:r>
      <w:r w:rsidRPr="00347B28">
        <w:rPr>
          <w:rFonts w:ascii="Arial Narrow" w:hAnsi="Arial Narrow"/>
          <w:spacing w:val="40"/>
          <w:w w:val="99"/>
          <w:sz w:val="26"/>
          <w:szCs w:val="26"/>
        </w:rPr>
        <w:t xml:space="preserve"> </w:t>
      </w:r>
      <w:r w:rsidRPr="00347B28">
        <w:rPr>
          <w:rFonts w:ascii="Arial Narrow" w:hAnsi="Arial Narrow"/>
          <w:spacing w:val="5"/>
          <w:sz w:val="26"/>
          <w:szCs w:val="26"/>
        </w:rPr>
        <w:t>anteriores.</w:t>
      </w:r>
    </w:p>
    <w:p w14:paraId="7D6750E6" w14:textId="77777777" w:rsidR="00D861EB" w:rsidRPr="00347B28" w:rsidRDefault="00D861EB" w:rsidP="00D861EB">
      <w:pPr>
        <w:pStyle w:val="Textoindependiente"/>
        <w:spacing w:before="136"/>
        <w:ind w:right="121"/>
        <w:jc w:val="both"/>
        <w:rPr>
          <w:rFonts w:ascii="Arial Narrow" w:hAnsi="Arial Narrow"/>
          <w:sz w:val="26"/>
          <w:szCs w:val="26"/>
        </w:rPr>
      </w:pPr>
      <w:r w:rsidRPr="00347B28">
        <w:rPr>
          <w:rFonts w:ascii="Arial Narrow" w:hAnsi="Arial Narrow"/>
          <w:spacing w:val="5"/>
          <w:sz w:val="26"/>
          <w:szCs w:val="26"/>
        </w:rPr>
        <w:t>Respecto</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eliminación</w:t>
      </w:r>
      <w:r w:rsidRPr="00347B28">
        <w:rPr>
          <w:rFonts w:ascii="Arial Narrow" w:hAnsi="Arial Narrow"/>
          <w:spacing w:val="-7"/>
          <w:sz w:val="26"/>
          <w:szCs w:val="26"/>
        </w:rPr>
        <w:t xml:space="preserve"> </w:t>
      </w:r>
      <w:r w:rsidRPr="00347B28">
        <w:rPr>
          <w:rFonts w:ascii="Arial Narrow" w:hAnsi="Arial Narrow"/>
          <w:spacing w:val="1"/>
          <w:sz w:val="26"/>
          <w:szCs w:val="26"/>
        </w:rPr>
        <w:t>en</w:t>
      </w:r>
      <w:r w:rsidRPr="00347B28">
        <w:rPr>
          <w:rFonts w:ascii="Arial Narrow" w:hAnsi="Arial Narrow"/>
          <w:spacing w:val="-7"/>
          <w:sz w:val="26"/>
          <w:szCs w:val="26"/>
        </w:rPr>
        <w:t xml:space="preserve"> </w:t>
      </w:r>
      <w:r w:rsidRPr="00347B28">
        <w:rPr>
          <w:rFonts w:ascii="Arial Narrow" w:hAnsi="Arial Narrow"/>
          <w:spacing w:val="2"/>
          <w:sz w:val="26"/>
          <w:szCs w:val="26"/>
        </w:rPr>
        <w:t>su</w:t>
      </w:r>
      <w:r w:rsidRPr="00347B28">
        <w:rPr>
          <w:rFonts w:ascii="Arial Narrow" w:hAnsi="Arial Narrow"/>
          <w:spacing w:val="-9"/>
          <w:sz w:val="26"/>
          <w:szCs w:val="26"/>
        </w:rPr>
        <w:t xml:space="preserve"> </w:t>
      </w:r>
      <w:r w:rsidRPr="00347B28">
        <w:rPr>
          <w:rFonts w:ascii="Arial Narrow" w:hAnsi="Arial Narrow"/>
          <w:spacing w:val="5"/>
          <w:sz w:val="26"/>
          <w:szCs w:val="26"/>
        </w:rPr>
        <w:t>totalidad</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mis</w:t>
      </w:r>
      <w:r w:rsidRPr="00347B28">
        <w:rPr>
          <w:rFonts w:ascii="Arial Narrow" w:hAnsi="Arial Narrow"/>
          <w:spacing w:val="-10"/>
          <w:sz w:val="26"/>
          <w:szCs w:val="26"/>
        </w:rPr>
        <w:t xml:space="preserve"> </w:t>
      </w:r>
      <w:r w:rsidRPr="00347B28">
        <w:rPr>
          <w:rFonts w:ascii="Arial Narrow" w:hAnsi="Arial Narrow"/>
          <w:spacing w:val="5"/>
          <w:sz w:val="26"/>
          <w:szCs w:val="26"/>
        </w:rPr>
        <w:t>afirmaciones</w:t>
      </w:r>
      <w:r w:rsidRPr="00347B28">
        <w:rPr>
          <w:rFonts w:ascii="Arial Narrow" w:hAnsi="Arial Narrow"/>
          <w:spacing w:val="-10"/>
          <w:sz w:val="26"/>
          <w:szCs w:val="26"/>
        </w:rPr>
        <w:t xml:space="preserve"> </w:t>
      </w:r>
      <w:r w:rsidRPr="00347B28">
        <w:rPr>
          <w:rFonts w:ascii="Arial Narrow" w:hAnsi="Arial Narrow"/>
          <w:spacing w:val="5"/>
          <w:sz w:val="26"/>
          <w:szCs w:val="26"/>
        </w:rPr>
        <w:t>sobre</w:t>
      </w:r>
      <w:r w:rsidRPr="00347B28">
        <w:rPr>
          <w:rFonts w:ascii="Arial Narrow" w:hAnsi="Arial Narrow"/>
          <w:spacing w:val="-12"/>
          <w:sz w:val="26"/>
          <w:szCs w:val="26"/>
        </w:rPr>
        <w:t xml:space="preserve"> </w:t>
      </w:r>
      <w:r w:rsidRPr="00347B28">
        <w:rPr>
          <w:rFonts w:ascii="Arial Narrow" w:hAnsi="Arial Narrow"/>
          <w:spacing w:val="4"/>
          <w:sz w:val="26"/>
          <w:szCs w:val="26"/>
        </w:rPr>
        <w:t>la</w:t>
      </w:r>
      <w:r w:rsidRPr="00347B28">
        <w:rPr>
          <w:rFonts w:ascii="Arial Narrow" w:hAnsi="Arial Narrow"/>
          <w:spacing w:val="-9"/>
          <w:sz w:val="26"/>
          <w:szCs w:val="26"/>
        </w:rPr>
        <w:t xml:space="preserve"> </w:t>
      </w:r>
      <w:r w:rsidRPr="00347B28">
        <w:rPr>
          <w:rFonts w:ascii="Arial Narrow" w:hAnsi="Arial Narrow"/>
          <w:spacing w:val="4"/>
          <w:sz w:val="26"/>
          <w:szCs w:val="26"/>
        </w:rPr>
        <w:t>citada</w:t>
      </w:r>
      <w:r w:rsidRPr="00347B28">
        <w:rPr>
          <w:rFonts w:ascii="Arial Narrow" w:hAnsi="Arial Narrow"/>
          <w:spacing w:val="-8"/>
          <w:sz w:val="26"/>
          <w:szCs w:val="26"/>
        </w:rPr>
        <w:t xml:space="preserve"> </w:t>
      </w:r>
      <w:r w:rsidRPr="00347B28">
        <w:rPr>
          <w:rFonts w:ascii="Arial Narrow" w:hAnsi="Arial Narrow"/>
          <w:spacing w:val="5"/>
          <w:sz w:val="26"/>
          <w:szCs w:val="26"/>
        </w:rPr>
        <w:t>sociedad</w:t>
      </w:r>
      <w:r w:rsidRPr="00347B28">
        <w:rPr>
          <w:rFonts w:ascii="Arial Narrow" w:hAnsi="Arial Narrow"/>
          <w:spacing w:val="72"/>
          <w:w w:val="99"/>
          <w:sz w:val="26"/>
          <w:szCs w:val="26"/>
        </w:rPr>
        <w:t xml:space="preserve"> </w:t>
      </w:r>
      <w:r w:rsidRPr="00347B28">
        <w:rPr>
          <w:rFonts w:ascii="Arial Narrow" w:hAnsi="Arial Narrow"/>
          <w:spacing w:val="5"/>
          <w:sz w:val="26"/>
          <w:szCs w:val="26"/>
        </w:rPr>
        <w:t>pública,</w:t>
      </w:r>
      <w:r w:rsidRPr="00347B28">
        <w:rPr>
          <w:rFonts w:ascii="Arial Narrow" w:hAnsi="Arial Narrow"/>
          <w:spacing w:val="-1"/>
          <w:sz w:val="26"/>
          <w:szCs w:val="26"/>
        </w:rPr>
        <w:t xml:space="preserve"> </w:t>
      </w:r>
      <w:r w:rsidRPr="00347B28">
        <w:rPr>
          <w:rFonts w:ascii="Arial Narrow" w:hAnsi="Arial Narrow"/>
          <w:spacing w:val="5"/>
          <w:sz w:val="26"/>
          <w:szCs w:val="26"/>
        </w:rPr>
        <w:t>máxime</w:t>
      </w:r>
      <w:r w:rsidRPr="00347B28">
        <w:rPr>
          <w:rFonts w:ascii="Arial Narrow" w:hAnsi="Arial Narrow"/>
          <w:spacing w:val="-2"/>
          <w:sz w:val="26"/>
          <w:szCs w:val="26"/>
        </w:rPr>
        <w:t xml:space="preserve"> </w:t>
      </w:r>
      <w:r w:rsidRPr="00347B28">
        <w:rPr>
          <w:rFonts w:ascii="Arial Narrow" w:hAnsi="Arial Narrow"/>
          <w:spacing w:val="5"/>
          <w:sz w:val="26"/>
          <w:szCs w:val="26"/>
        </w:rPr>
        <w:t>cuando</w:t>
      </w:r>
      <w:r w:rsidRPr="00347B28">
        <w:rPr>
          <w:rFonts w:ascii="Arial Narrow" w:hAnsi="Arial Narrow"/>
          <w:spacing w:val="-3"/>
          <w:sz w:val="26"/>
          <w:szCs w:val="26"/>
        </w:rPr>
        <w:t xml:space="preserve"> </w:t>
      </w:r>
      <w:r w:rsidRPr="00347B28">
        <w:rPr>
          <w:rFonts w:ascii="Arial Narrow" w:hAnsi="Arial Narrow"/>
          <w:spacing w:val="5"/>
          <w:sz w:val="26"/>
          <w:szCs w:val="26"/>
        </w:rPr>
        <w:t>existen</w:t>
      </w:r>
      <w:r w:rsidRPr="00347B28">
        <w:rPr>
          <w:rFonts w:ascii="Arial Narrow" w:hAnsi="Arial Narrow"/>
          <w:spacing w:val="-2"/>
          <w:sz w:val="26"/>
          <w:szCs w:val="26"/>
        </w:rPr>
        <w:t xml:space="preserve"> </w:t>
      </w:r>
      <w:r w:rsidRPr="00347B28">
        <w:rPr>
          <w:rFonts w:ascii="Arial Narrow" w:hAnsi="Arial Narrow"/>
          <w:spacing w:val="5"/>
          <w:sz w:val="26"/>
          <w:szCs w:val="26"/>
        </w:rPr>
        <w:t>actuaciones</w:t>
      </w:r>
      <w:r w:rsidRPr="00347B28">
        <w:rPr>
          <w:rFonts w:ascii="Arial Narrow" w:hAnsi="Arial Narrow"/>
          <w:spacing w:val="-5"/>
          <w:sz w:val="26"/>
          <w:szCs w:val="26"/>
        </w:rPr>
        <w:t xml:space="preserve"> </w:t>
      </w:r>
      <w:r w:rsidRPr="00347B28">
        <w:rPr>
          <w:rFonts w:ascii="Arial Narrow" w:hAnsi="Arial Narrow"/>
          <w:spacing w:val="5"/>
          <w:sz w:val="26"/>
          <w:szCs w:val="26"/>
        </w:rPr>
        <w:t>desarrolladas</w:t>
      </w:r>
      <w:r w:rsidRPr="00347B28">
        <w:rPr>
          <w:rFonts w:ascii="Arial Narrow" w:hAnsi="Arial Narrow"/>
          <w:sz w:val="26"/>
          <w:szCs w:val="26"/>
        </w:rPr>
        <w:t xml:space="preserve"> </w:t>
      </w:r>
      <w:r w:rsidRPr="00347B28">
        <w:rPr>
          <w:rFonts w:ascii="Arial Narrow" w:hAnsi="Arial Narrow"/>
          <w:spacing w:val="4"/>
          <w:sz w:val="26"/>
          <w:szCs w:val="26"/>
        </w:rPr>
        <w:t>por</w:t>
      </w:r>
      <w:r w:rsidRPr="00347B28">
        <w:rPr>
          <w:rFonts w:ascii="Arial Narrow" w:hAnsi="Arial Narrow"/>
          <w:spacing w:val="-2"/>
          <w:sz w:val="26"/>
          <w:szCs w:val="26"/>
        </w:rPr>
        <w:t xml:space="preserve"> </w:t>
      </w:r>
      <w:r w:rsidRPr="00347B28">
        <w:rPr>
          <w:rFonts w:ascii="Arial Narrow" w:hAnsi="Arial Narrow"/>
          <w:spacing w:val="3"/>
          <w:sz w:val="26"/>
          <w:szCs w:val="26"/>
        </w:rPr>
        <w:t>el</w:t>
      </w:r>
      <w:r w:rsidRPr="00347B28">
        <w:rPr>
          <w:rFonts w:ascii="Arial Narrow" w:hAnsi="Arial Narrow"/>
          <w:spacing w:val="-3"/>
          <w:sz w:val="26"/>
          <w:szCs w:val="26"/>
        </w:rPr>
        <w:t xml:space="preserve"> </w:t>
      </w:r>
      <w:r w:rsidRPr="00347B28">
        <w:rPr>
          <w:rFonts w:ascii="Arial Narrow" w:hAnsi="Arial Narrow"/>
          <w:spacing w:val="4"/>
          <w:sz w:val="26"/>
          <w:szCs w:val="26"/>
        </w:rPr>
        <w:t>INI</w:t>
      </w:r>
      <w:r w:rsidRPr="00347B28">
        <w:rPr>
          <w:rFonts w:ascii="Arial Narrow" w:hAnsi="Arial Narrow"/>
          <w:spacing w:val="-1"/>
          <w:sz w:val="26"/>
          <w:szCs w:val="26"/>
        </w:rPr>
        <w:t xml:space="preserve"> </w:t>
      </w:r>
      <w:r w:rsidRPr="00347B28">
        <w:rPr>
          <w:rFonts w:ascii="Arial Narrow" w:hAnsi="Arial Narrow"/>
          <w:sz w:val="26"/>
          <w:szCs w:val="26"/>
        </w:rPr>
        <w:t>o</w:t>
      </w:r>
      <w:r w:rsidRPr="00347B28">
        <w:rPr>
          <w:rFonts w:ascii="Arial Narrow" w:hAnsi="Arial Narrow"/>
          <w:spacing w:val="1"/>
          <w:sz w:val="26"/>
          <w:szCs w:val="26"/>
        </w:rPr>
        <w:t xml:space="preserve"> </w:t>
      </w:r>
      <w:r w:rsidRPr="00347B28">
        <w:rPr>
          <w:rFonts w:ascii="Arial Narrow" w:hAnsi="Arial Narrow"/>
          <w:spacing w:val="5"/>
          <w:sz w:val="26"/>
          <w:szCs w:val="26"/>
        </w:rPr>
        <w:t>relativas</w:t>
      </w:r>
      <w:r w:rsidRPr="00347B28">
        <w:rPr>
          <w:rFonts w:ascii="Arial Narrow" w:hAnsi="Arial Narrow"/>
          <w:spacing w:val="-1"/>
          <w:sz w:val="26"/>
          <w:szCs w:val="26"/>
        </w:rPr>
        <w:t xml:space="preserve"> </w:t>
      </w:r>
      <w:r w:rsidRPr="00347B28">
        <w:rPr>
          <w:rFonts w:ascii="Arial Narrow" w:hAnsi="Arial Narrow"/>
          <w:spacing w:val="3"/>
          <w:sz w:val="26"/>
          <w:szCs w:val="26"/>
        </w:rPr>
        <w:t>al</w:t>
      </w:r>
      <w:r w:rsidRPr="00347B28">
        <w:rPr>
          <w:rFonts w:ascii="Arial Narrow" w:hAnsi="Arial Narrow"/>
          <w:spacing w:val="-1"/>
          <w:sz w:val="26"/>
          <w:szCs w:val="26"/>
        </w:rPr>
        <w:t xml:space="preserve"> </w:t>
      </w:r>
      <w:r w:rsidRPr="00347B28">
        <w:rPr>
          <w:rFonts w:ascii="Arial Narrow" w:hAnsi="Arial Narrow"/>
          <w:spacing w:val="2"/>
          <w:sz w:val="26"/>
          <w:szCs w:val="26"/>
        </w:rPr>
        <w:t>INI</w:t>
      </w:r>
      <w:r w:rsidRPr="00347B28">
        <w:rPr>
          <w:rFonts w:ascii="Arial Narrow" w:hAnsi="Arial Narrow"/>
          <w:spacing w:val="48"/>
          <w:w w:val="99"/>
          <w:sz w:val="26"/>
          <w:szCs w:val="26"/>
        </w:rPr>
        <w:t xml:space="preserve"> </w:t>
      </w: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4"/>
          <w:sz w:val="26"/>
          <w:szCs w:val="26"/>
        </w:rPr>
        <w:t>2024,</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discrepo </w:t>
      </w:r>
      <w:r w:rsidRPr="00347B28">
        <w:rPr>
          <w:rFonts w:ascii="Arial Narrow" w:hAnsi="Arial Narrow"/>
          <w:sz w:val="26"/>
          <w:szCs w:val="26"/>
        </w:rPr>
        <w:t>e</w:t>
      </w:r>
      <w:r w:rsidRPr="00347B28">
        <w:rPr>
          <w:rFonts w:ascii="Arial Narrow" w:hAnsi="Arial Narrow"/>
          <w:spacing w:val="6"/>
          <w:sz w:val="26"/>
          <w:szCs w:val="26"/>
        </w:rPr>
        <w:t xml:space="preserve"> </w:t>
      </w:r>
      <w:r w:rsidRPr="00347B28">
        <w:rPr>
          <w:rFonts w:ascii="Arial Narrow" w:hAnsi="Arial Narrow"/>
          <w:spacing w:val="5"/>
          <w:sz w:val="26"/>
          <w:szCs w:val="26"/>
        </w:rPr>
        <w:t>informo</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3"/>
          <w:sz w:val="26"/>
          <w:szCs w:val="26"/>
        </w:rPr>
        <w:t>lo</w:t>
      </w:r>
      <w:r w:rsidRPr="00347B28">
        <w:rPr>
          <w:rFonts w:ascii="Arial Narrow" w:hAnsi="Arial Narrow"/>
          <w:spacing w:val="5"/>
          <w:sz w:val="26"/>
          <w:szCs w:val="26"/>
        </w:rPr>
        <w:t xml:space="preserve"> siguiente:</w:t>
      </w:r>
    </w:p>
    <w:p w14:paraId="7F978D00" w14:textId="77777777" w:rsidR="00D861EB" w:rsidRPr="00347B28" w:rsidRDefault="00D861EB" w:rsidP="00D861EB">
      <w:pPr>
        <w:pStyle w:val="Textoindependiente"/>
        <w:widowControl w:val="0"/>
        <w:numPr>
          <w:ilvl w:val="0"/>
          <w:numId w:val="76"/>
        </w:numPr>
        <w:tabs>
          <w:tab w:val="left" w:pos="462"/>
        </w:tabs>
        <w:spacing w:before="138"/>
        <w:ind w:right="122"/>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5"/>
          <w:sz w:val="26"/>
          <w:szCs w:val="26"/>
        </w:rPr>
        <w:t>enero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2024,</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8"/>
          <w:sz w:val="26"/>
          <w:szCs w:val="26"/>
        </w:rPr>
        <w:t xml:space="preserve"> </w:t>
      </w:r>
      <w:proofErr w:type="gramStart"/>
      <w:r w:rsidRPr="00347B28">
        <w:rPr>
          <w:rFonts w:ascii="Arial Narrow" w:hAnsi="Arial Narrow"/>
          <w:spacing w:val="5"/>
          <w:sz w:val="26"/>
          <w:szCs w:val="26"/>
        </w:rPr>
        <w:t>Consejero</w:t>
      </w:r>
      <w:r w:rsidRPr="00347B28">
        <w:rPr>
          <w:rFonts w:ascii="Arial Narrow" w:hAnsi="Arial Narrow"/>
          <w:spacing w:val="-12"/>
          <w:sz w:val="26"/>
          <w:szCs w:val="26"/>
        </w:rPr>
        <w:t xml:space="preserve"> </w:t>
      </w:r>
      <w:r w:rsidRPr="00347B28">
        <w:rPr>
          <w:rFonts w:ascii="Arial Narrow" w:hAnsi="Arial Narrow"/>
          <w:spacing w:val="5"/>
          <w:sz w:val="26"/>
          <w:szCs w:val="26"/>
        </w:rPr>
        <w:t>Delegado</w:t>
      </w:r>
      <w:proofErr w:type="gramEnd"/>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CPEN</w:t>
      </w:r>
      <w:r w:rsidRPr="00347B28">
        <w:rPr>
          <w:rFonts w:ascii="Arial Narrow" w:hAnsi="Arial Narrow"/>
          <w:spacing w:val="-11"/>
          <w:sz w:val="26"/>
          <w:szCs w:val="26"/>
        </w:rPr>
        <w:t xml:space="preserve"> </w:t>
      </w:r>
      <w:r w:rsidRPr="00347B28">
        <w:rPr>
          <w:rFonts w:ascii="Arial Narrow" w:hAnsi="Arial Narrow"/>
          <w:spacing w:val="5"/>
          <w:sz w:val="26"/>
          <w:szCs w:val="26"/>
        </w:rPr>
        <w:t>emitió</w:t>
      </w:r>
      <w:r w:rsidRPr="00347B28">
        <w:rPr>
          <w:rFonts w:ascii="Arial Narrow" w:hAnsi="Arial Narrow"/>
          <w:spacing w:val="-11"/>
          <w:sz w:val="26"/>
          <w:szCs w:val="26"/>
        </w:rPr>
        <w:t xml:space="preserve"> </w:t>
      </w:r>
      <w:r w:rsidRPr="00347B28">
        <w:rPr>
          <w:rFonts w:ascii="Arial Narrow" w:hAnsi="Arial Narrow"/>
          <w:spacing w:val="4"/>
          <w:sz w:val="26"/>
          <w:szCs w:val="26"/>
        </w:rPr>
        <w:t>una</w:t>
      </w:r>
      <w:r w:rsidRPr="00347B28">
        <w:rPr>
          <w:rFonts w:ascii="Arial Narrow" w:hAnsi="Arial Narrow"/>
          <w:spacing w:val="-12"/>
          <w:sz w:val="26"/>
          <w:szCs w:val="26"/>
        </w:rPr>
        <w:t xml:space="preserve"> </w:t>
      </w:r>
      <w:r w:rsidRPr="00347B28">
        <w:rPr>
          <w:rFonts w:ascii="Arial Narrow" w:hAnsi="Arial Narrow"/>
          <w:spacing w:val="5"/>
          <w:sz w:val="26"/>
          <w:szCs w:val="26"/>
        </w:rPr>
        <w:t>Instrucción</w:t>
      </w:r>
      <w:r w:rsidRPr="00347B28">
        <w:rPr>
          <w:rFonts w:ascii="Arial Narrow" w:hAnsi="Arial Narrow"/>
          <w:spacing w:val="-9"/>
          <w:sz w:val="26"/>
          <w:szCs w:val="26"/>
        </w:rPr>
        <w:t xml:space="preserve"> </w:t>
      </w:r>
      <w:r w:rsidRPr="00347B28">
        <w:rPr>
          <w:rFonts w:ascii="Arial Narrow" w:hAnsi="Arial Narrow"/>
          <w:spacing w:val="4"/>
          <w:sz w:val="26"/>
          <w:szCs w:val="26"/>
        </w:rPr>
        <w:t>sobre</w:t>
      </w:r>
      <w:r w:rsidRPr="00347B28">
        <w:rPr>
          <w:rFonts w:ascii="Arial Narrow" w:hAnsi="Arial Narrow"/>
          <w:spacing w:val="50"/>
          <w:w w:val="99"/>
          <w:sz w:val="26"/>
          <w:szCs w:val="26"/>
        </w:rPr>
        <w:t xml:space="preserve">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alcance</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4"/>
          <w:sz w:val="26"/>
          <w:szCs w:val="26"/>
        </w:rPr>
        <w:t>las</w:t>
      </w:r>
      <w:r w:rsidRPr="00347B28">
        <w:rPr>
          <w:rFonts w:ascii="Arial Narrow" w:hAnsi="Arial Narrow"/>
          <w:spacing w:val="5"/>
          <w:sz w:val="26"/>
          <w:szCs w:val="26"/>
        </w:rPr>
        <w:t xml:space="preserve"> actividades</w:t>
      </w:r>
      <w:r w:rsidRPr="00347B28">
        <w:rPr>
          <w:rFonts w:ascii="Arial Narrow" w:hAnsi="Arial Narrow"/>
          <w:spacing w:val="7"/>
          <w:sz w:val="26"/>
          <w:szCs w:val="26"/>
        </w:rPr>
        <w:t xml:space="preserve">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debían </w:t>
      </w:r>
      <w:r w:rsidRPr="00347B28">
        <w:rPr>
          <w:rFonts w:ascii="Arial Narrow" w:hAnsi="Arial Narrow"/>
          <w:spacing w:val="5"/>
          <w:sz w:val="26"/>
          <w:szCs w:val="26"/>
        </w:rPr>
        <w:t>desarrollar</w:t>
      </w:r>
      <w:r w:rsidRPr="00347B28">
        <w:rPr>
          <w:rFonts w:ascii="Arial Narrow" w:hAnsi="Arial Narrow"/>
          <w:spacing w:val="2"/>
          <w:sz w:val="26"/>
          <w:szCs w:val="26"/>
        </w:rPr>
        <w:t xml:space="preserve"> </w:t>
      </w:r>
      <w:r w:rsidRPr="00347B28">
        <w:rPr>
          <w:rFonts w:ascii="Arial Narrow" w:hAnsi="Arial Narrow"/>
          <w:spacing w:val="4"/>
          <w:sz w:val="26"/>
          <w:szCs w:val="26"/>
        </w:rPr>
        <w:t>INI</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SODENA.</w:t>
      </w:r>
      <w:r w:rsidRPr="00347B28">
        <w:rPr>
          <w:rFonts w:ascii="Arial Narrow" w:hAnsi="Arial Narrow"/>
          <w:spacing w:val="6"/>
          <w:sz w:val="26"/>
          <w:szCs w:val="26"/>
        </w:rPr>
        <w:t xml:space="preserve"> </w:t>
      </w:r>
      <w:r w:rsidRPr="00347B28">
        <w:rPr>
          <w:rFonts w:ascii="Arial Narrow" w:hAnsi="Arial Narrow"/>
          <w:spacing w:val="3"/>
          <w:sz w:val="26"/>
          <w:szCs w:val="26"/>
        </w:rPr>
        <w:t>No</w:t>
      </w:r>
      <w:r w:rsidRPr="00347B28">
        <w:rPr>
          <w:rFonts w:ascii="Arial Narrow" w:hAnsi="Arial Narrow"/>
          <w:spacing w:val="1"/>
          <w:sz w:val="26"/>
          <w:szCs w:val="26"/>
        </w:rPr>
        <w:t xml:space="preserve"> </w:t>
      </w:r>
      <w:r w:rsidRPr="00347B28">
        <w:rPr>
          <w:rFonts w:ascii="Arial Narrow" w:hAnsi="Arial Narrow"/>
          <w:spacing w:val="5"/>
          <w:sz w:val="26"/>
          <w:szCs w:val="26"/>
        </w:rPr>
        <w:t>obstante,</w:t>
      </w:r>
      <w:r w:rsidRPr="00347B28">
        <w:rPr>
          <w:rFonts w:ascii="Arial Narrow" w:hAnsi="Arial Narrow"/>
          <w:spacing w:val="46"/>
          <w:w w:val="99"/>
          <w:sz w:val="26"/>
          <w:szCs w:val="26"/>
        </w:rPr>
        <w:t xml:space="preserve"> </w:t>
      </w:r>
      <w:r w:rsidRPr="00347B28">
        <w:rPr>
          <w:rFonts w:ascii="Arial Narrow" w:hAnsi="Arial Narrow"/>
          <w:spacing w:val="5"/>
          <w:sz w:val="26"/>
          <w:szCs w:val="26"/>
        </w:rPr>
        <w:t>dicha</w:t>
      </w:r>
      <w:r w:rsidRPr="00347B28">
        <w:rPr>
          <w:rFonts w:ascii="Arial Narrow" w:hAnsi="Arial Narrow"/>
          <w:spacing w:val="30"/>
          <w:sz w:val="26"/>
          <w:szCs w:val="26"/>
        </w:rPr>
        <w:t xml:space="preserve"> </w:t>
      </w:r>
      <w:r w:rsidRPr="00347B28">
        <w:rPr>
          <w:rFonts w:ascii="Arial Narrow" w:hAnsi="Arial Narrow"/>
          <w:spacing w:val="5"/>
          <w:sz w:val="26"/>
          <w:szCs w:val="26"/>
        </w:rPr>
        <w:t>instrucción</w:t>
      </w:r>
      <w:r w:rsidRPr="00347B28">
        <w:rPr>
          <w:rFonts w:ascii="Arial Narrow" w:hAnsi="Arial Narrow"/>
          <w:spacing w:val="28"/>
          <w:sz w:val="26"/>
          <w:szCs w:val="26"/>
        </w:rPr>
        <w:t xml:space="preserve"> </w:t>
      </w:r>
      <w:r w:rsidRPr="00347B28">
        <w:rPr>
          <w:rFonts w:ascii="Arial Narrow" w:hAnsi="Arial Narrow"/>
          <w:spacing w:val="4"/>
          <w:sz w:val="26"/>
          <w:szCs w:val="26"/>
        </w:rPr>
        <w:t>resulta</w:t>
      </w:r>
      <w:r w:rsidRPr="00347B28">
        <w:rPr>
          <w:rFonts w:ascii="Arial Narrow" w:hAnsi="Arial Narrow"/>
          <w:spacing w:val="30"/>
          <w:sz w:val="26"/>
          <w:szCs w:val="26"/>
        </w:rPr>
        <w:t xml:space="preserve"> </w:t>
      </w:r>
      <w:r w:rsidRPr="00347B28">
        <w:rPr>
          <w:rFonts w:ascii="Arial Narrow" w:hAnsi="Arial Narrow"/>
          <w:spacing w:val="5"/>
          <w:sz w:val="26"/>
          <w:szCs w:val="26"/>
        </w:rPr>
        <w:t>insuficiente</w:t>
      </w:r>
      <w:r w:rsidRPr="00347B28">
        <w:rPr>
          <w:rFonts w:ascii="Arial Narrow" w:hAnsi="Arial Narrow"/>
          <w:spacing w:val="28"/>
          <w:sz w:val="26"/>
          <w:szCs w:val="26"/>
        </w:rPr>
        <w:t xml:space="preserve"> </w:t>
      </w:r>
      <w:r w:rsidRPr="00347B28">
        <w:rPr>
          <w:rFonts w:ascii="Arial Narrow" w:hAnsi="Arial Narrow"/>
          <w:spacing w:val="4"/>
          <w:sz w:val="26"/>
          <w:szCs w:val="26"/>
        </w:rPr>
        <w:t>para</w:t>
      </w:r>
      <w:r w:rsidRPr="00347B28">
        <w:rPr>
          <w:rFonts w:ascii="Arial Narrow" w:hAnsi="Arial Narrow"/>
          <w:spacing w:val="30"/>
          <w:sz w:val="26"/>
          <w:szCs w:val="26"/>
        </w:rPr>
        <w:t xml:space="preserve"> </w:t>
      </w:r>
      <w:r w:rsidRPr="00347B28">
        <w:rPr>
          <w:rFonts w:ascii="Arial Narrow" w:hAnsi="Arial Narrow"/>
          <w:spacing w:val="5"/>
          <w:sz w:val="26"/>
          <w:szCs w:val="26"/>
        </w:rPr>
        <w:t>corregir</w:t>
      </w:r>
      <w:r w:rsidRPr="00347B28">
        <w:rPr>
          <w:rFonts w:ascii="Arial Narrow" w:hAnsi="Arial Narrow"/>
          <w:spacing w:val="29"/>
          <w:sz w:val="26"/>
          <w:szCs w:val="26"/>
        </w:rPr>
        <w:t xml:space="preserve"> </w:t>
      </w:r>
      <w:r w:rsidRPr="00347B28">
        <w:rPr>
          <w:rFonts w:ascii="Arial Narrow" w:hAnsi="Arial Narrow"/>
          <w:spacing w:val="4"/>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duplicidad</w:t>
      </w:r>
      <w:r w:rsidRPr="00347B28">
        <w:rPr>
          <w:rFonts w:ascii="Arial Narrow" w:hAnsi="Arial Narrow"/>
          <w:spacing w:val="31"/>
          <w:sz w:val="26"/>
          <w:szCs w:val="26"/>
        </w:rPr>
        <w:t xml:space="preserve"> </w:t>
      </w:r>
      <w:r w:rsidRPr="00347B28">
        <w:rPr>
          <w:rFonts w:ascii="Arial Narrow" w:hAnsi="Arial Narrow"/>
          <w:spacing w:val="5"/>
          <w:sz w:val="26"/>
          <w:szCs w:val="26"/>
        </w:rPr>
        <w:t>existente,</w:t>
      </w:r>
      <w:r w:rsidRPr="00347B28">
        <w:rPr>
          <w:rFonts w:ascii="Arial Narrow" w:hAnsi="Arial Narrow"/>
          <w:spacing w:val="32"/>
          <w:sz w:val="26"/>
          <w:szCs w:val="26"/>
        </w:rPr>
        <w:t xml:space="preserve"> </w:t>
      </w:r>
      <w:r w:rsidRPr="00347B28">
        <w:rPr>
          <w:rFonts w:ascii="Arial Narrow" w:hAnsi="Arial Narrow"/>
          <w:spacing w:val="3"/>
          <w:sz w:val="26"/>
          <w:szCs w:val="26"/>
        </w:rPr>
        <w:t>dado</w:t>
      </w:r>
      <w:r w:rsidRPr="00347B28">
        <w:rPr>
          <w:rFonts w:ascii="Arial Narrow" w:hAnsi="Arial Narrow"/>
          <w:spacing w:val="58"/>
          <w:w w:val="99"/>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3"/>
          <w:sz w:val="26"/>
          <w:szCs w:val="26"/>
        </w:rPr>
        <w:t>de</w:t>
      </w:r>
      <w:r w:rsidRPr="00347B28">
        <w:rPr>
          <w:rFonts w:ascii="Arial Narrow" w:hAnsi="Arial Narrow"/>
          <w:spacing w:val="56"/>
          <w:sz w:val="26"/>
          <w:szCs w:val="26"/>
        </w:rPr>
        <w:t xml:space="preserve"> </w:t>
      </w:r>
      <w:r w:rsidRPr="00347B28">
        <w:rPr>
          <w:rFonts w:ascii="Arial Narrow" w:hAnsi="Arial Narrow"/>
          <w:spacing w:val="4"/>
          <w:sz w:val="26"/>
          <w:szCs w:val="26"/>
        </w:rPr>
        <w:t>la</w:t>
      </w:r>
      <w:r w:rsidRPr="00347B28">
        <w:rPr>
          <w:rFonts w:ascii="Arial Narrow" w:hAnsi="Arial Narrow"/>
          <w:spacing w:val="56"/>
          <w:sz w:val="26"/>
          <w:szCs w:val="26"/>
        </w:rPr>
        <w:t xml:space="preserve"> </w:t>
      </w:r>
      <w:r w:rsidRPr="00347B28">
        <w:rPr>
          <w:rFonts w:ascii="Arial Narrow" w:hAnsi="Arial Narrow"/>
          <w:spacing w:val="5"/>
          <w:sz w:val="26"/>
          <w:szCs w:val="26"/>
        </w:rPr>
        <w:t>misma</w:t>
      </w:r>
      <w:r w:rsidRPr="00347B28">
        <w:rPr>
          <w:rFonts w:ascii="Arial Narrow" w:hAnsi="Arial Narrow"/>
          <w:spacing w:val="58"/>
          <w:sz w:val="26"/>
          <w:szCs w:val="26"/>
        </w:rPr>
        <w:t xml:space="preserve"> </w:t>
      </w:r>
      <w:r w:rsidRPr="00347B28">
        <w:rPr>
          <w:rFonts w:ascii="Arial Narrow" w:hAnsi="Arial Narrow"/>
          <w:spacing w:val="3"/>
          <w:sz w:val="26"/>
          <w:szCs w:val="26"/>
        </w:rPr>
        <w:t>se</w:t>
      </w:r>
      <w:r w:rsidRPr="00347B28">
        <w:rPr>
          <w:rFonts w:ascii="Arial Narrow" w:hAnsi="Arial Narrow"/>
          <w:sz w:val="26"/>
          <w:szCs w:val="26"/>
        </w:rPr>
        <w:t xml:space="preserve"> </w:t>
      </w:r>
      <w:r w:rsidRPr="00347B28">
        <w:rPr>
          <w:rFonts w:ascii="Arial Narrow" w:hAnsi="Arial Narrow"/>
          <w:spacing w:val="5"/>
          <w:sz w:val="26"/>
          <w:szCs w:val="26"/>
        </w:rPr>
        <w:t>desprende</w:t>
      </w:r>
      <w:r w:rsidRPr="00347B28">
        <w:rPr>
          <w:rFonts w:ascii="Arial Narrow" w:hAnsi="Arial Narrow"/>
          <w:spacing w:val="1"/>
          <w:sz w:val="26"/>
          <w:szCs w:val="26"/>
        </w:rPr>
        <w:t xml:space="preserve"> </w:t>
      </w:r>
      <w:r w:rsidRPr="00347B28">
        <w:rPr>
          <w:rFonts w:ascii="Arial Narrow" w:hAnsi="Arial Narrow"/>
          <w:spacing w:val="4"/>
          <w:sz w:val="26"/>
          <w:szCs w:val="26"/>
        </w:rPr>
        <w:t>que</w:t>
      </w:r>
      <w:r w:rsidRPr="00347B28">
        <w:rPr>
          <w:rFonts w:ascii="Arial Narrow" w:hAnsi="Arial Narrow"/>
          <w:spacing w:val="2"/>
          <w:sz w:val="26"/>
          <w:szCs w:val="26"/>
        </w:rPr>
        <w:t xml:space="preserve"> </w:t>
      </w:r>
      <w:r w:rsidRPr="00347B28">
        <w:rPr>
          <w:rFonts w:ascii="Arial Narrow" w:hAnsi="Arial Narrow"/>
          <w:spacing w:val="4"/>
          <w:sz w:val="26"/>
          <w:szCs w:val="26"/>
        </w:rPr>
        <w:t>todas</w:t>
      </w:r>
      <w:r w:rsidRPr="00347B28">
        <w:rPr>
          <w:rFonts w:ascii="Arial Narrow" w:hAnsi="Arial Narrow"/>
          <w:sz w:val="26"/>
          <w:szCs w:val="26"/>
        </w:rPr>
        <w:t xml:space="preserve"> </w:t>
      </w:r>
      <w:r w:rsidRPr="00347B28">
        <w:rPr>
          <w:rFonts w:ascii="Arial Narrow" w:hAnsi="Arial Narrow"/>
          <w:spacing w:val="3"/>
          <w:sz w:val="26"/>
          <w:szCs w:val="26"/>
        </w:rPr>
        <w:t xml:space="preserve">las </w:t>
      </w:r>
      <w:r w:rsidRPr="00347B28">
        <w:rPr>
          <w:rFonts w:ascii="Arial Narrow" w:hAnsi="Arial Narrow"/>
          <w:spacing w:val="5"/>
          <w:sz w:val="26"/>
          <w:szCs w:val="26"/>
        </w:rPr>
        <w:t>actividades</w:t>
      </w:r>
      <w:r w:rsidRPr="00347B28">
        <w:rPr>
          <w:rFonts w:ascii="Arial Narrow" w:hAnsi="Arial Narrow"/>
          <w:spacing w:val="1"/>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4"/>
          <w:sz w:val="26"/>
          <w:szCs w:val="26"/>
        </w:rPr>
        <w:t>INI</w:t>
      </w:r>
      <w:r w:rsidRPr="00347B28">
        <w:rPr>
          <w:rFonts w:ascii="Arial Narrow" w:hAnsi="Arial Narrow"/>
          <w:spacing w:val="2"/>
          <w:sz w:val="26"/>
          <w:szCs w:val="26"/>
        </w:rPr>
        <w:t xml:space="preserve"> </w:t>
      </w:r>
      <w:r w:rsidRPr="00347B28">
        <w:rPr>
          <w:rFonts w:ascii="Arial Narrow" w:hAnsi="Arial Narrow"/>
          <w:spacing w:val="4"/>
          <w:sz w:val="26"/>
          <w:szCs w:val="26"/>
        </w:rPr>
        <w:t>las</w:t>
      </w:r>
      <w:r w:rsidRPr="00347B28">
        <w:rPr>
          <w:rFonts w:ascii="Arial Narrow" w:hAnsi="Arial Narrow"/>
          <w:spacing w:val="3"/>
          <w:sz w:val="26"/>
          <w:szCs w:val="26"/>
        </w:rPr>
        <w:t xml:space="preserve"> </w:t>
      </w:r>
      <w:r w:rsidRPr="00347B28">
        <w:rPr>
          <w:rFonts w:ascii="Arial Narrow" w:hAnsi="Arial Narrow"/>
          <w:spacing w:val="4"/>
          <w:sz w:val="26"/>
          <w:szCs w:val="26"/>
        </w:rPr>
        <w:t>puede</w:t>
      </w:r>
      <w:r w:rsidRPr="00347B28">
        <w:rPr>
          <w:rFonts w:ascii="Arial Narrow" w:hAnsi="Arial Narrow"/>
          <w:spacing w:val="32"/>
          <w:w w:val="99"/>
          <w:sz w:val="26"/>
          <w:szCs w:val="26"/>
        </w:rPr>
        <w:t xml:space="preserve"> </w:t>
      </w:r>
      <w:r w:rsidRPr="00347B28">
        <w:rPr>
          <w:rFonts w:ascii="Arial Narrow" w:hAnsi="Arial Narrow"/>
          <w:spacing w:val="5"/>
          <w:sz w:val="26"/>
          <w:szCs w:val="26"/>
        </w:rPr>
        <w:t>desarrollar</w:t>
      </w:r>
      <w:r w:rsidRPr="00347B28">
        <w:rPr>
          <w:rFonts w:ascii="Arial Narrow" w:hAnsi="Arial Narrow"/>
          <w:spacing w:val="-8"/>
          <w:sz w:val="26"/>
          <w:szCs w:val="26"/>
        </w:rPr>
        <w:t xml:space="preserve"> </w:t>
      </w:r>
      <w:r w:rsidRPr="00347B28">
        <w:rPr>
          <w:rFonts w:ascii="Arial Narrow" w:hAnsi="Arial Narrow"/>
          <w:spacing w:val="5"/>
          <w:sz w:val="26"/>
          <w:szCs w:val="26"/>
        </w:rPr>
        <w:t>SODENA.</w:t>
      </w:r>
    </w:p>
    <w:p w14:paraId="7409262B" w14:textId="77777777" w:rsidR="00D861EB" w:rsidRPr="00347B28" w:rsidRDefault="00D861EB" w:rsidP="00D861EB">
      <w:pPr>
        <w:pStyle w:val="Textoindependiente"/>
        <w:spacing w:before="138"/>
        <w:ind w:right="123"/>
        <w:jc w:val="both"/>
        <w:rPr>
          <w:rFonts w:ascii="Arial Narrow" w:hAnsi="Arial Narrow"/>
          <w:sz w:val="26"/>
          <w:szCs w:val="26"/>
        </w:rPr>
      </w:pPr>
      <w:r w:rsidRPr="00347B28">
        <w:rPr>
          <w:rFonts w:ascii="Arial Narrow" w:hAnsi="Arial Narrow"/>
          <w:spacing w:val="4"/>
          <w:sz w:val="26"/>
          <w:szCs w:val="26"/>
        </w:rPr>
        <w:t>Por</w:t>
      </w:r>
      <w:r w:rsidRPr="00347B28">
        <w:rPr>
          <w:rFonts w:ascii="Arial Narrow" w:hAnsi="Arial Narrow"/>
          <w:spacing w:val="46"/>
          <w:sz w:val="26"/>
          <w:szCs w:val="26"/>
        </w:rPr>
        <w:t xml:space="preserve"> </w:t>
      </w:r>
      <w:r w:rsidRPr="00347B28">
        <w:rPr>
          <w:rFonts w:ascii="Arial Narrow" w:hAnsi="Arial Narrow"/>
          <w:spacing w:val="4"/>
          <w:sz w:val="26"/>
          <w:szCs w:val="26"/>
        </w:rPr>
        <w:t>ello,</w:t>
      </w:r>
      <w:r w:rsidRPr="00347B28">
        <w:rPr>
          <w:rFonts w:ascii="Arial Narrow" w:hAnsi="Arial Narrow"/>
          <w:spacing w:val="47"/>
          <w:sz w:val="26"/>
          <w:szCs w:val="26"/>
        </w:rPr>
        <w:t xml:space="preserve"> </w:t>
      </w:r>
      <w:r w:rsidRPr="00347B28">
        <w:rPr>
          <w:rFonts w:ascii="Arial Narrow" w:hAnsi="Arial Narrow"/>
          <w:sz w:val="26"/>
          <w:szCs w:val="26"/>
        </w:rPr>
        <w:t>a</w:t>
      </w:r>
      <w:r w:rsidRPr="00347B28">
        <w:rPr>
          <w:rFonts w:ascii="Arial Narrow" w:hAnsi="Arial Narrow"/>
          <w:spacing w:val="46"/>
          <w:sz w:val="26"/>
          <w:szCs w:val="26"/>
        </w:rPr>
        <w:t xml:space="preserve"> </w:t>
      </w:r>
      <w:r w:rsidRPr="00347B28">
        <w:rPr>
          <w:rFonts w:ascii="Arial Narrow" w:hAnsi="Arial Narrow"/>
          <w:spacing w:val="2"/>
          <w:sz w:val="26"/>
          <w:szCs w:val="26"/>
        </w:rPr>
        <w:t>mi</w:t>
      </w:r>
      <w:r w:rsidRPr="00347B28">
        <w:rPr>
          <w:rFonts w:ascii="Arial Narrow" w:hAnsi="Arial Narrow"/>
          <w:spacing w:val="46"/>
          <w:sz w:val="26"/>
          <w:szCs w:val="26"/>
        </w:rPr>
        <w:t xml:space="preserve"> </w:t>
      </w:r>
      <w:r w:rsidRPr="00347B28">
        <w:rPr>
          <w:rFonts w:ascii="Arial Narrow" w:hAnsi="Arial Narrow"/>
          <w:spacing w:val="4"/>
          <w:sz w:val="26"/>
          <w:szCs w:val="26"/>
        </w:rPr>
        <w:t>juicio,</w:t>
      </w:r>
      <w:r w:rsidRPr="00347B28">
        <w:rPr>
          <w:rFonts w:ascii="Arial Narrow" w:hAnsi="Arial Narrow"/>
          <w:spacing w:val="48"/>
          <w:sz w:val="26"/>
          <w:szCs w:val="26"/>
        </w:rPr>
        <w:t xml:space="preserve"> </w:t>
      </w:r>
      <w:r w:rsidRPr="00347B28">
        <w:rPr>
          <w:rFonts w:ascii="Arial Narrow" w:hAnsi="Arial Narrow"/>
          <w:spacing w:val="2"/>
          <w:sz w:val="26"/>
          <w:szCs w:val="26"/>
        </w:rPr>
        <w:t>la</w:t>
      </w:r>
      <w:r w:rsidRPr="00347B28">
        <w:rPr>
          <w:rFonts w:ascii="Arial Narrow" w:hAnsi="Arial Narrow"/>
          <w:spacing w:val="45"/>
          <w:sz w:val="26"/>
          <w:szCs w:val="26"/>
        </w:rPr>
        <w:t xml:space="preserve"> </w:t>
      </w:r>
      <w:r w:rsidRPr="00347B28">
        <w:rPr>
          <w:rFonts w:ascii="Arial Narrow" w:hAnsi="Arial Narrow"/>
          <w:spacing w:val="5"/>
          <w:sz w:val="26"/>
          <w:szCs w:val="26"/>
        </w:rPr>
        <w:t>medida</w:t>
      </w:r>
      <w:r w:rsidRPr="00347B28">
        <w:rPr>
          <w:rFonts w:ascii="Arial Narrow" w:hAnsi="Arial Narrow"/>
          <w:spacing w:val="46"/>
          <w:sz w:val="26"/>
          <w:szCs w:val="26"/>
        </w:rPr>
        <w:t xml:space="preserve"> </w:t>
      </w:r>
      <w:r w:rsidRPr="00347B28">
        <w:rPr>
          <w:rFonts w:ascii="Arial Narrow" w:hAnsi="Arial Narrow"/>
          <w:spacing w:val="3"/>
          <w:sz w:val="26"/>
          <w:szCs w:val="26"/>
        </w:rPr>
        <w:t>en</w:t>
      </w:r>
      <w:r w:rsidRPr="00347B28">
        <w:rPr>
          <w:rFonts w:ascii="Arial Narrow" w:hAnsi="Arial Narrow"/>
          <w:spacing w:val="45"/>
          <w:sz w:val="26"/>
          <w:szCs w:val="26"/>
        </w:rPr>
        <w:t xml:space="preserve"> </w:t>
      </w:r>
      <w:r w:rsidRPr="00347B28">
        <w:rPr>
          <w:rFonts w:ascii="Arial Narrow" w:hAnsi="Arial Narrow"/>
          <w:spacing w:val="5"/>
          <w:sz w:val="26"/>
          <w:szCs w:val="26"/>
        </w:rPr>
        <w:t>absoluto</w:t>
      </w:r>
      <w:r w:rsidRPr="00347B28">
        <w:rPr>
          <w:rFonts w:ascii="Arial Narrow" w:hAnsi="Arial Narrow"/>
          <w:spacing w:val="45"/>
          <w:sz w:val="26"/>
          <w:szCs w:val="26"/>
        </w:rPr>
        <w:t xml:space="preserve"> </w:t>
      </w:r>
      <w:r w:rsidRPr="00347B28">
        <w:rPr>
          <w:rFonts w:ascii="Arial Narrow" w:hAnsi="Arial Narrow"/>
          <w:spacing w:val="1"/>
          <w:sz w:val="26"/>
          <w:szCs w:val="26"/>
        </w:rPr>
        <w:t>da</w:t>
      </w:r>
      <w:r w:rsidRPr="00347B28">
        <w:rPr>
          <w:rFonts w:ascii="Arial Narrow" w:hAnsi="Arial Narrow"/>
          <w:spacing w:val="48"/>
          <w:sz w:val="26"/>
          <w:szCs w:val="26"/>
        </w:rPr>
        <w:t xml:space="preserve"> </w:t>
      </w:r>
      <w:r w:rsidRPr="00347B28">
        <w:rPr>
          <w:rFonts w:ascii="Arial Narrow" w:hAnsi="Arial Narrow"/>
          <w:spacing w:val="5"/>
          <w:sz w:val="26"/>
          <w:szCs w:val="26"/>
        </w:rPr>
        <w:t>cumplimiento</w:t>
      </w:r>
      <w:r w:rsidRPr="00347B28">
        <w:rPr>
          <w:rFonts w:ascii="Arial Narrow" w:hAnsi="Arial Narrow"/>
          <w:spacing w:val="45"/>
          <w:sz w:val="26"/>
          <w:szCs w:val="26"/>
        </w:rPr>
        <w:t xml:space="preserve"> </w:t>
      </w:r>
      <w:r w:rsidRPr="00347B28">
        <w:rPr>
          <w:rFonts w:ascii="Arial Narrow" w:hAnsi="Arial Narrow"/>
          <w:sz w:val="26"/>
          <w:szCs w:val="26"/>
        </w:rPr>
        <w:t>a</w:t>
      </w:r>
      <w:r w:rsidRPr="00347B28">
        <w:rPr>
          <w:rFonts w:ascii="Arial Narrow" w:hAnsi="Arial Narrow"/>
          <w:spacing w:val="46"/>
          <w:sz w:val="26"/>
          <w:szCs w:val="26"/>
        </w:rPr>
        <w:t xml:space="preserve"> </w:t>
      </w:r>
      <w:r w:rsidRPr="00347B28">
        <w:rPr>
          <w:rFonts w:ascii="Arial Narrow" w:hAnsi="Arial Narrow"/>
          <w:spacing w:val="2"/>
          <w:sz w:val="26"/>
          <w:szCs w:val="26"/>
        </w:rPr>
        <w:t>la</w:t>
      </w:r>
      <w:r w:rsidRPr="00347B28">
        <w:rPr>
          <w:rFonts w:ascii="Arial Narrow" w:hAnsi="Arial Narrow"/>
          <w:spacing w:val="47"/>
          <w:sz w:val="26"/>
          <w:szCs w:val="26"/>
        </w:rPr>
        <w:t xml:space="preserve"> </w:t>
      </w:r>
      <w:r w:rsidRPr="00347B28">
        <w:rPr>
          <w:rFonts w:ascii="Arial Narrow" w:hAnsi="Arial Narrow"/>
          <w:spacing w:val="5"/>
          <w:sz w:val="26"/>
          <w:szCs w:val="26"/>
        </w:rPr>
        <w:t>recomendación</w:t>
      </w:r>
      <w:r w:rsidRPr="00347B28">
        <w:rPr>
          <w:rFonts w:ascii="Arial Narrow" w:hAnsi="Arial Narrow"/>
          <w:spacing w:val="58"/>
          <w:w w:val="99"/>
          <w:sz w:val="26"/>
          <w:szCs w:val="26"/>
        </w:rPr>
        <w:t xml:space="preserve"> </w:t>
      </w:r>
      <w:r w:rsidRPr="00347B28">
        <w:rPr>
          <w:rFonts w:ascii="Arial Narrow" w:hAnsi="Arial Narrow"/>
          <w:spacing w:val="5"/>
          <w:sz w:val="26"/>
          <w:szCs w:val="26"/>
        </w:rPr>
        <w:t>emitida</w:t>
      </w:r>
      <w:r w:rsidRPr="00347B28">
        <w:rPr>
          <w:rFonts w:ascii="Arial Narrow" w:hAnsi="Arial Narrow"/>
          <w:spacing w:val="17"/>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4"/>
          <w:sz w:val="26"/>
          <w:szCs w:val="26"/>
        </w:rPr>
        <w:t>esta</w:t>
      </w:r>
      <w:r w:rsidRPr="00347B28">
        <w:rPr>
          <w:rFonts w:ascii="Arial Narrow" w:hAnsi="Arial Narrow"/>
          <w:spacing w:val="17"/>
          <w:sz w:val="26"/>
          <w:szCs w:val="26"/>
        </w:rPr>
        <w:t xml:space="preserve"> </w:t>
      </w:r>
      <w:r w:rsidRPr="00347B28">
        <w:rPr>
          <w:rFonts w:ascii="Arial Narrow" w:hAnsi="Arial Narrow"/>
          <w:spacing w:val="5"/>
          <w:sz w:val="26"/>
          <w:szCs w:val="26"/>
        </w:rPr>
        <w:t>Cámara</w:t>
      </w:r>
      <w:r w:rsidRPr="00347B28">
        <w:rPr>
          <w:rFonts w:ascii="Arial Narrow" w:hAnsi="Arial Narrow"/>
          <w:spacing w:val="20"/>
          <w:sz w:val="26"/>
          <w:szCs w:val="26"/>
        </w:rPr>
        <w:t xml:space="preserve"> </w:t>
      </w: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5"/>
          <w:sz w:val="26"/>
          <w:szCs w:val="26"/>
        </w:rPr>
        <w:t>los</w:t>
      </w:r>
      <w:r w:rsidRPr="00347B28">
        <w:rPr>
          <w:rFonts w:ascii="Arial Narrow" w:hAnsi="Arial Narrow"/>
          <w:spacing w:val="16"/>
          <w:sz w:val="26"/>
          <w:szCs w:val="26"/>
        </w:rPr>
        <w:t xml:space="preserve"> </w:t>
      </w:r>
      <w:r w:rsidRPr="00347B28">
        <w:rPr>
          <w:rFonts w:ascii="Arial Narrow" w:hAnsi="Arial Narrow"/>
          <w:spacing w:val="5"/>
          <w:sz w:val="26"/>
          <w:szCs w:val="26"/>
        </w:rPr>
        <w:t>Informes</w:t>
      </w:r>
      <w:r w:rsidRPr="00347B28">
        <w:rPr>
          <w:rFonts w:ascii="Arial Narrow" w:hAnsi="Arial Narrow"/>
          <w:spacing w:val="19"/>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Cuentas</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los</w:t>
      </w:r>
      <w:r w:rsidRPr="00347B28">
        <w:rPr>
          <w:rFonts w:ascii="Arial Narrow" w:hAnsi="Arial Narrow"/>
          <w:spacing w:val="18"/>
          <w:sz w:val="26"/>
          <w:szCs w:val="26"/>
        </w:rPr>
        <w:t xml:space="preserve"> </w:t>
      </w:r>
      <w:r w:rsidRPr="00347B28">
        <w:rPr>
          <w:rFonts w:ascii="Arial Narrow" w:hAnsi="Arial Narrow"/>
          <w:spacing w:val="5"/>
          <w:sz w:val="26"/>
          <w:szCs w:val="26"/>
        </w:rPr>
        <w:t>ejercicios</w:t>
      </w:r>
      <w:r w:rsidRPr="00347B28">
        <w:rPr>
          <w:rFonts w:ascii="Arial Narrow" w:hAnsi="Arial Narrow"/>
          <w:spacing w:val="17"/>
          <w:sz w:val="26"/>
          <w:szCs w:val="26"/>
        </w:rPr>
        <w:t xml:space="preserve"> </w:t>
      </w:r>
      <w:r w:rsidRPr="00347B28">
        <w:rPr>
          <w:rFonts w:ascii="Arial Narrow" w:hAnsi="Arial Narrow"/>
          <w:spacing w:val="5"/>
          <w:sz w:val="26"/>
          <w:szCs w:val="26"/>
        </w:rPr>
        <w:t>2022</w:t>
      </w:r>
      <w:r w:rsidRPr="00347B28">
        <w:rPr>
          <w:rFonts w:ascii="Arial Narrow" w:hAnsi="Arial Narrow"/>
          <w:spacing w:val="17"/>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pacing w:val="3"/>
          <w:sz w:val="26"/>
          <w:szCs w:val="26"/>
        </w:rPr>
        <w:t>2023.</w:t>
      </w:r>
      <w:r w:rsidRPr="00347B28">
        <w:rPr>
          <w:rFonts w:ascii="Arial Narrow" w:hAnsi="Arial Narrow"/>
          <w:spacing w:val="30"/>
          <w:w w:val="99"/>
          <w:sz w:val="26"/>
          <w:szCs w:val="26"/>
        </w:rPr>
        <w:t xml:space="preserve"> </w:t>
      </w:r>
      <w:r w:rsidRPr="00347B28">
        <w:rPr>
          <w:rFonts w:ascii="Arial Narrow" w:hAnsi="Arial Narrow"/>
          <w:spacing w:val="5"/>
          <w:sz w:val="26"/>
          <w:szCs w:val="26"/>
        </w:rPr>
        <w:t>Consecuentemente,</w:t>
      </w:r>
      <w:r w:rsidRPr="00347B28">
        <w:rPr>
          <w:rFonts w:ascii="Arial Narrow" w:hAnsi="Arial Narrow"/>
          <w:spacing w:val="45"/>
          <w:sz w:val="26"/>
          <w:szCs w:val="26"/>
        </w:rPr>
        <w:t xml:space="preserve"> </w:t>
      </w:r>
      <w:r w:rsidRPr="00347B28">
        <w:rPr>
          <w:rFonts w:ascii="Arial Narrow" w:hAnsi="Arial Narrow"/>
          <w:spacing w:val="3"/>
          <w:sz w:val="26"/>
          <w:szCs w:val="26"/>
        </w:rPr>
        <w:t>en</w:t>
      </w:r>
      <w:r w:rsidRPr="00347B28">
        <w:rPr>
          <w:rFonts w:ascii="Arial Narrow" w:hAnsi="Arial Narrow"/>
          <w:spacing w:val="44"/>
          <w:sz w:val="26"/>
          <w:szCs w:val="26"/>
        </w:rPr>
        <w:t xml:space="preserve"> </w:t>
      </w:r>
      <w:r w:rsidRPr="00347B28">
        <w:rPr>
          <w:rFonts w:ascii="Arial Narrow" w:hAnsi="Arial Narrow"/>
          <w:spacing w:val="2"/>
          <w:sz w:val="26"/>
          <w:szCs w:val="26"/>
        </w:rPr>
        <w:t>mi</w:t>
      </w:r>
      <w:r w:rsidRPr="00347B28">
        <w:rPr>
          <w:rFonts w:ascii="Arial Narrow" w:hAnsi="Arial Narrow"/>
          <w:spacing w:val="45"/>
          <w:sz w:val="26"/>
          <w:szCs w:val="26"/>
        </w:rPr>
        <w:t xml:space="preserve"> </w:t>
      </w:r>
      <w:r w:rsidRPr="00347B28">
        <w:rPr>
          <w:rFonts w:ascii="Arial Narrow" w:hAnsi="Arial Narrow"/>
          <w:spacing w:val="5"/>
          <w:sz w:val="26"/>
          <w:szCs w:val="26"/>
        </w:rPr>
        <w:t>propuesta</w:t>
      </w:r>
      <w:r w:rsidRPr="00347B28">
        <w:rPr>
          <w:rFonts w:ascii="Arial Narrow" w:hAnsi="Arial Narrow"/>
          <w:spacing w:val="44"/>
          <w:sz w:val="26"/>
          <w:szCs w:val="26"/>
        </w:rPr>
        <w:t xml:space="preserve"> </w:t>
      </w:r>
      <w:r w:rsidRPr="00347B28">
        <w:rPr>
          <w:rFonts w:ascii="Arial Narrow" w:hAnsi="Arial Narrow"/>
          <w:spacing w:val="3"/>
          <w:sz w:val="26"/>
          <w:szCs w:val="26"/>
        </w:rPr>
        <w:t>de</w:t>
      </w:r>
      <w:r w:rsidRPr="00347B28">
        <w:rPr>
          <w:rFonts w:ascii="Arial Narrow" w:hAnsi="Arial Narrow"/>
          <w:spacing w:val="43"/>
          <w:sz w:val="26"/>
          <w:szCs w:val="26"/>
        </w:rPr>
        <w:t xml:space="preserve"> </w:t>
      </w:r>
      <w:r w:rsidRPr="00347B28">
        <w:rPr>
          <w:rFonts w:ascii="Arial Narrow" w:hAnsi="Arial Narrow"/>
          <w:spacing w:val="5"/>
          <w:sz w:val="26"/>
          <w:szCs w:val="26"/>
        </w:rPr>
        <w:t>Informe</w:t>
      </w:r>
      <w:r w:rsidRPr="00347B28">
        <w:rPr>
          <w:rFonts w:ascii="Arial Narrow" w:hAnsi="Arial Narrow"/>
          <w:spacing w:val="44"/>
          <w:sz w:val="26"/>
          <w:szCs w:val="26"/>
        </w:rPr>
        <w:t xml:space="preserve"> </w:t>
      </w:r>
      <w:r w:rsidRPr="00347B28">
        <w:rPr>
          <w:rFonts w:ascii="Arial Narrow" w:hAnsi="Arial Narrow"/>
          <w:spacing w:val="5"/>
          <w:sz w:val="26"/>
          <w:szCs w:val="26"/>
        </w:rPr>
        <w:t>Provisional,</w:t>
      </w:r>
      <w:r w:rsidRPr="00347B28">
        <w:rPr>
          <w:rFonts w:ascii="Arial Narrow" w:hAnsi="Arial Narrow"/>
          <w:spacing w:val="43"/>
          <w:sz w:val="26"/>
          <w:szCs w:val="26"/>
        </w:rPr>
        <w:t xml:space="preserve"> </w:t>
      </w:r>
      <w:r w:rsidRPr="00347B28">
        <w:rPr>
          <w:rFonts w:ascii="Arial Narrow" w:hAnsi="Arial Narrow"/>
          <w:spacing w:val="2"/>
          <w:sz w:val="26"/>
          <w:szCs w:val="26"/>
        </w:rPr>
        <w:t>mi</w:t>
      </w:r>
      <w:r w:rsidRPr="00347B28">
        <w:rPr>
          <w:rFonts w:ascii="Arial Narrow" w:hAnsi="Arial Narrow"/>
          <w:spacing w:val="45"/>
          <w:sz w:val="26"/>
          <w:szCs w:val="26"/>
        </w:rPr>
        <w:t xml:space="preserve"> </w:t>
      </w:r>
      <w:r w:rsidRPr="00347B28">
        <w:rPr>
          <w:rFonts w:ascii="Arial Narrow" w:hAnsi="Arial Narrow"/>
          <w:spacing w:val="5"/>
          <w:sz w:val="26"/>
          <w:szCs w:val="26"/>
        </w:rPr>
        <w:t>afirmación</w:t>
      </w:r>
      <w:r w:rsidRPr="00347B28">
        <w:rPr>
          <w:rFonts w:ascii="Arial Narrow" w:hAnsi="Arial Narrow"/>
          <w:spacing w:val="44"/>
          <w:sz w:val="26"/>
          <w:szCs w:val="26"/>
        </w:rPr>
        <w:t xml:space="preserve"> </w:t>
      </w:r>
      <w:r w:rsidRPr="00347B28">
        <w:rPr>
          <w:rFonts w:ascii="Arial Narrow" w:hAnsi="Arial Narrow"/>
          <w:spacing w:val="4"/>
          <w:sz w:val="26"/>
          <w:szCs w:val="26"/>
        </w:rPr>
        <w:t>era</w:t>
      </w:r>
      <w:r w:rsidRPr="00347B28">
        <w:rPr>
          <w:rFonts w:ascii="Arial Narrow" w:hAnsi="Arial Narrow"/>
          <w:spacing w:val="44"/>
          <w:sz w:val="26"/>
          <w:szCs w:val="26"/>
        </w:rPr>
        <w:t xml:space="preserve"> </w:t>
      </w:r>
      <w:r w:rsidRPr="00347B28">
        <w:rPr>
          <w:rFonts w:ascii="Arial Narrow" w:hAnsi="Arial Narrow"/>
          <w:spacing w:val="1"/>
          <w:sz w:val="26"/>
          <w:szCs w:val="26"/>
        </w:rPr>
        <w:t>la</w:t>
      </w:r>
      <w:r w:rsidRPr="00347B28">
        <w:rPr>
          <w:rFonts w:ascii="Arial Narrow" w:hAnsi="Arial Narrow"/>
          <w:spacing w:val="48"/>
          <w:w w:val="99"/>
          <w:sz w:val="26"/>
          <w:szCs w:val="26"/>
        </w:rPr>
        <w:t xml:space="preserve"> </w:t>
      </w:r>
      <w:r w:rsidRPr="00347B28">
        <w:rPr>
          <w:rFonts w:ascii="Arial Narrow" w:hAnsi="Arial Narrow"/>
          <w:spacing w:val="5"/>
          <w:sz w:val="26"/>
          <w:szCs w:val="26"/>
        </w:rPr>
        <w:t>siguiente:</w:t>
      </w:r>
    </w:p>
    <w:p w14:paraId="1E0A327D" w14:textId="77777777" w:rsidR="00D861EB" w:rsidRPr="00347B28" w:rsidRDefault="00D861EB" w:rsidP="00D861EB">
      <w:pPr>
        <w:spacing w:before="1"/>
        <w:rPr>
          <w:rFonts w:ascii="Arial Narrow" w:eastAsia="Arial Narrow" w:hAnsi="Arial Narrow" w:cs="Arial Narrow"/>
          <w:sz w:val="26"/>
          <w:szCs w:val="26"/>
        </w:rPr>
      </w:pPr>
    </w:p>
    <w:p w14:paraId="083FAA6C" w14:textId="77777777" w:rsidR="00D861EB" w:rsidRPr="00347B28" w:rsidRDefault="00D861EB" w:rsidP="00D861EB">
      <w:pPr>
        <w:pStyle w:val="Textoindependiente"/>
        <w:ind w:right="117"/>
        <w:jc w:val="both"/>
        <w:rPr>
          <w:rFonts w:ascii="Arial Narrow" w:hAnsi="Arial Narrow" w:cs="Arial Narrow"/>
          <w:sz w:val="26"/>
          <w:szCs w:val="26"/>
        </w:rPr>
      </w:pPr>
      <w:r w:rsidRPr="00347B28">
        <w:rPr>
          <w:rFonts w:ascii="Arial Narrow" w:hAnsi="Arial Narrow" w:cs="Arial Narrow"/>
          <w:sz w:val="26"/>
          <w:szCs w:val="26"/>
        </w:rPr>
        <w:t>“Consideramos</w:t>
      </w:r>
      <w:r w:rsidRPr="00347B28">
        <w:rPr>
          <w:rFonts w:ascii="Arial Narrow" w:hAnsi="Arial Narrow" w:cs="Arial Narrow"/>
          <w:spacing w:val="39"/>
          <w:sz w:val="26"/>
          <w:szCs w:val="26"/>
        </w:rPr>
        <w:t xml:space="preserve"> </w:t>
      </w:r>
      <w:r w:rsidRPr="00347B28">
        <w:rPr>
          <w:rFonts w:ascii="Arial Narrow" w:hAnsi="Arial Narrow" w:cs="Arial Narrow"/>
          <w:sz w:val="26"/>
          <w:szCs w:val="26"/>
        </w:rPr>
        <w:t>que</w:t>
      </w:r>
      <w:r w:rsidRPr="00347B28">
        <w:rPr>
          <w:rFonts w:ascii="Arial Narrow" w:hAnsi="Arial Narrow" w:cs="Arial Narrow"/>
          <w:spacing w:val="39"/>
          <w:sz w:val="26"/>
          <w:szCs w:val="26"/>
        </w:rPr>
        <w:t xml:space="preserve"> </w:t>
      </w:r>
      <w:r w:rsidRPr="00347B28">
        <w:rPr>
          <w:rFonts w:ascii="Arial Narrow" w:hAnsi="Arial Narrow" w:cs="Arial Narrow"/>
          <w:spacing w:val="1"/>
          <w:sz w:val="26"/>
          <w:szCs w:val="26"/>
        </w:rPr>
        <w:t>dicha</w:t>
      </w:r>
      <w:r w:rsidRPr="00347B28">
        <w:rPr>
          <w:rFonts w:ascii="Arial Narrow" w:hAnsi="Arial Narrow" w:cs="Arial Narrow"/>
          <w:spacing w:val="37"/>
          <w:sz w:val="26"/>
          <w:szCs w:val="26"/>
        </w:rPr>
        <w:t xml:space="preserve"> </w:t>
      </w:r>
      <w:r w:rsidRPr="00347B28">
        <w:rPr>
          <w:rFonts w:ascii="Arial Narrow" w:hAnsi="Arial Narrow" w:cs="Arial Narrow"/>
          <w:sz w:val="26"/>
          <w:szCs w:val="26"/>
        </w:rPr>
        <w:t>instrucción</w:t>
      </w:r>
      <w:r w:rsidRPr="00347B28">
        <w:rPr>
          <w:rFonts w:ascii="Arial Narrow" w:hAnsi="Arial Narrow" w:cs="Arial Narrow"/>
          <w:spacing w:val="41"/>
          <w:sz w:val="26"/>
          <w:szCs w:val="26"/>
        </w:rPr>
        <w:t xml:space="preserve"> </w:t>
      </w:r>
      <w:r w:rsidRPr="00347B28">
        <w:rPr>
          <w:rFonts w:ascii="Arial Narrow" w:hAnsi="Arial Narrow" w:cs="Arial Narrow"/>
          <w:spacing w:val="-1"/>
          <w:sz w:val="26"/>
          <w:szCs w:val="26"/>
        </w:rPr>
        <w:t>no</w:t>
      </w:r>
      <w:r w:rsidRPr="00347B28">
        <w:rPr>
          <w:rFonts w:ascii="Arial Narrow" w:hAnsi="Arial Narrow" w:cs="Arial Narrow"/>
          <w:spacing w:val="40"/>
          <w:sz w:val="26"/>
          <w:szCs w:val="26"/>
        </w:rPr>
        <w:t xml:space="preserve"> </w:t>
      </w:r>
      <w:r w:rsidRPr="00347B28">
        <w:rPr>
          <w:rFonts w:ascii="Arial Narrow" w:hAnsi="Arial Narrow" w:cs="Arial Narrow"/>
          <w:sz w:val="26"/>
          <w:szCs w:val="26"/>
        </w:rPr>
        <w:t>es</w:t>
      </w:r>
      <w:r w:rsidRPr="00347B28">
        <w:rPr>
          <w:rFonts w:ascii="Arial Narrow" w:hAnsi="Arial Narrow" w:cs="Arial Narrow"/>
          <w:spacing w:val="39"/>
          <w:sz w:val="26"/>
          <w:szCs w:val="26"/>
        </w:rPr>
        <w:t xml:space="preserve"> </w:t>
      </w:r>
      <w:r w:rsidRPr="00347B28">
        <w:rPr>
          <w:rFonts w:ascii="Arial Narrow" w:hAnsi="Arial Narrow" w:cs="Arial Narrow"/>
          <w:sz w:val="26"/>
          <w:szCs w:val="26"/>
        </w:rPr>
        <w:t>suficiente</w:t>
      </w:r>
      <w:r w:rsidRPr="00347B28">
        <w:rPr>
          <w:rFonts w:ascii="Arial Narrow" w:hAnsi="Arial Narrow" w:cs="Arial Narrow"/>
          <w:spacing w:val="39"/>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38"/>
          <w:sz w:val="26"/>
          <w:szCs w:val="26"/>
        </w:rPr>
        <w:t xml:space="preserve"> </w:t>
      </w:r>
      <w:r w:rsidRPr="00347B28">
        <w:rPr>
          <w:rFonts w:ascii="Arial Narrow" w:hAnsi="Arial Narrow" w:cs="Arial Narrow"/>
          <w:sz w:val="26"/>
          <w:szCs w:val="26"/>
        </w:rPr>
        <w:t>fin</w:t>
      </w:r>
      <w:r w:rsidRPr="00347B28">
        <w:rPr>
          <w:rFonts w:ascii="Arial Narrow" w:hAnsi="Arial Narrow" w:cs="Arial Narrow"/>
          <w:spacing w:val="40"/>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41"/>
          <w:sz w:val="26"/>
          <w:szCs w:val="26"/>
        </w:rPr>
        <w:t xml:space="preserve"> </w:t>
      </w:r>
      <w:r w:rsidRPr="00347B28">
        <w:rPr>
          <w:rFonts w:ascii="Arial Narrow" w:hAnsi="Arial Narrow" w:cs="Arial Narrow"/>
          <w:spacing w:val="-1"/>
          <w:sz w:val="26"/>
          <w:szCs w:val="26"/>
        </w:rPr>
        <w:t>evitar</w:t>
      </w:r>
      <w:r w:rsidRPr="00347B28">
        <w:rPr>
          <w:rFonts w:ascii="Arial Narrow" w:hAnsi="Arial Narrow" w:cs="Arial Narrow"/>
          <w:spacing w:val="41"/>
          <w:sz w:val="26"/>
          <w:szCs w:val="26"/>
        </w:rPr>
        <w:t xml:space="preserve"> </w:t>
      </w:r>
      <w:r w:rsidRPr="00347B28">
        <w:rPr>
          <w:rFonts w:ascii="Arial Narrow" w:hAnsi="Arial Narrow" w:cs="Arial Narrow"/>
          <w:sz w:val="26"/>
          <w:szCs w:val="26"/>
        </w:rPr>
        <w:t>la</w:t>
      </w:r>
      <w:r w:rsidRPr="00347B28">
        <w:rPr>
          <w:rFonts w:ascii="Arial Narrow" w:hAnsi="Arial Narrow" w:cs="Arial Narrow"/>
          <w:spacing w:val="41"/>
          <w:sz w:val="26"/>
          <w:szCs w:val="26"/>
        </w:rPr>
        <w:t xml:space="preserve"> </w:t>
      </w:r>
      <w:r w:rsidRPr="00347B28">
        <w:rPr>
          <w:rFonts w:ascii="Arial Narrow" w:hAnsi="Arial Narrow" w:cs="Arial Narrow"/>
          <w:spacing w:val="-1"/>
          <w:sz w:val="26"/>
          <w:szCs w:val="26"/>
        </w:rPr>
        <w:t>duplicidad</w:t>
      </w:r>
      <w:r w:rsidRPr="00347B28">
        <w:rPr>
          <w:rFonts w:ascii="Arial Narrow" w:hAnsi="Arial Narrow" w:cs="Arial Narrow"/>
          <w:spacing w:val="41"/>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30"/>
          <w:w w:val="99"/>
          <w:sz w:val="26"/>
          <w:szCs w:val="26"/>
        </w:rPr>
        <w:t xml:space="preserve"> </w:t>
      </w:r>
      <w:r w:rsidRPr="00347B28">
        <w:rPr>
          <w:rFonts w:ascii="Arial Narrow" w:hAnsi="Arial Narrow" w:cs="Arial Narrow"/>
          <w:spacing w:val="-1"/>
          <w:sz w:val="26"/>
          <w:szCs w:val="26"/>
        </w:rPr>
        <w:t xml:space="preserve">actividades </w:t>
      </w:r>
      <w:r w:rsidRPr="00347B28">
        <w:rPr>
          <w:rFonts w:ascii="Arial Narrow" w:hAnsi="Arial Narrow" w:cs="Arial Narrow"/>
          <w:sz w:val="26"/>
          <w:szCs w:val="26"/>
        </w:rPr>
        <w:t>entre</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ambas</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sociedades, ya</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que</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no</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elimina los</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solapamientos</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de sus</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objetos</w:t>
      </w:r>
      <w:r w:rsidRPr="00347B28">
        <w:rPr>
          <w:rFonts w:ascii="Arial Narrow" w:hAnsi="Arial Narrow" w:cs="Arial Narrow"/>
          <w:spacing w:val="42"/>
          <w:w w:val="99"/>
          <w:sz w:val="26"/>
          <w:szCs w:val="26"/>
        </w:rPr>
        <w:t xml:space="preserve"> </w:t>
      </w:r>
      <w:r w:rsidRPr="00347B28">
        <w:rPr>
          <w:rFonts w:ascii="Arial Narrow" w:hAnsi="Arial Narrow" w:cs="Arial Narrow"/>
          <w:spacing w:val="-1"/>
          <w:sz w:val="26"/>
          <w:szCs w:val="26"/>
        </w:rPr>
        <w:t>sociales,</w:t>
      </w:r>
      <w:r w:rsidRPr="00347B28">
        <w:rPr>
          <w:rFonts w:ascii="Arial Narrow" w:hAnsi="Arial Narrow" w:cs="Arial Narrow"/>
          <w:spacing w:val="-4"/>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modo</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que</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ambas</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pueden</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realizar</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actividades</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8"/>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misma</w:t>
      </w:r>
      <w:r w:rsidRPr="00347B28">
        <w:rPr>
          <w:rFonts w:ascii="Arial Narrow" w:hAnsi="Arial Narrow" w:cs="Arial Narrow"/>
          <w:spacing w:val="-4"/>
          <w:sz w:val="26"/>
          <w:szCs w:val="26"/>
        </w:rPr>
        <w:t xml:space="preserve"> </w:t>
      </w:r>
      <w:r w:rsidRPr="00347B28">
        <w:rPr>
          <w:rFonts w:ascii="Arial Narrow" w:hAnsi="Arial Narrow" w:cs="Arial Narrow"/>
          <w:spacing w:val="-1"/>
          <w:sz w:val="26"/>
          <w:szCs w:val="26"/>
        </w:rPr>
        <w:t>naturaleza</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sobre</w:t>
      </w:r>
      <w:r w:rsidRPr="00347B28">
        <w:rPr>
          <w:rFonts w:ascii="Arial Narrow" w:hAnsi="Arial Narrow" w:cs="Arial Narrow"/>
          <w:spacing w:val="48"/>
          <w:w w:val="99"/>
          <w:sz w:val="26"/>
          <w:szCs w:val="26"/>
        </w:rPr>
        <w:t xml:space="preserve"> </w:t>
      </w:r>
      <w:r w:rsidRPr="00347B28">
        <w:rPr>
          <w:rFonts w:ascii="Arial Narrow" w:hAnsi="Arial Narrow" w:cs="Arial Narrow"/>
          <w:spacing w:val="-1"/>
          <w:sz w:val="26"/>
          <w:szCs w:val="26"/>
        </w:rPr>
        <w:t>el</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mismo</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territorio.</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Por</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tanto,</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no</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da</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cumplimiento</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1"/>
          <w:sz w:val="26"/>
          <w:szCs w:val="26"/>
        </w:rPr>
        <w:t xml:space="preserve"> la </w:t>
      </w:r>
      <w:r w:rsidRPr="00347B28">
        <w:rPr>
          <w:rFonts w:ascii="Arial Narrow" w:hAnsi="Arial Narrow" w:cs="Arial Narrow"/>
          <w:sz w:val="26"/>
          <w:szCs w:val="26"/>
        </w:rPr>
        <w:t>recomendación</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formulada</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por esta</w:t>
      </w:r>
      <w:r w:rsidRPr="00347B28">
        <w:rPr>
          <w:rFonts w:ascii="Arial Narrow" w:hAnsi="Arial Narrow" w:cs="Arial Narrow"/>
          <w:spacing w:val="28"/>
          <w:w w:val="99"/>
          <w:sz w:val="26"/>
          <w:szCs w:val="26"/>
        </w:rPr>
        <w:t xml:space="preserve"> </w:t>
      </w:r>
      <w:r w:rsidRPr="00347B28">
        <w:rPr>
          <w:rFonts w:ascii="Arial Narrow" w:hAnsi="Arial Narrow" w:cs="Arial Narrow"/>
          <w:spacing w:val="-1"/>
          <w:sz w:val="26"/>
          <w:szCs w:val="26"/>
        </w:rPr>
        <w:t>Cámara”</w:t>
      </w:r>
    </w:p>
    <w:p w14:paraId="0D79AFE1" w14:textId="77777777" w:rsidR="00D861EB" w:rsidRPr="00347B28" w:rsidRDefault="00D861EB" w:rsidP="00D861EB">
      <w:pPr>
        <w:spacing w:before="5"/>
        <w:rPr>
          <w:rFonts w:ascii="Arial Narrow" w:eastAsia="Arial Narrow" w:hAnsi="Arial Narrow" w:cs="Arial Narrow"/>
          <w:sz w:val="26"/>
          <w:szCs w:val="26"/>
        </w:rPr>
      </w:pPr>
    </w:p>
    <w:p w14:paraId="105CF886" w14:textId="77777777" w:rsidR="00D861EB" w:rsidRPr="00347B28" w:rsidRDefault="00D861EB" w:rsidP="00D861EB">
      <w:pPr>
        <w:pStyle w:val="Textoindependiente"/>
        <w:widowControl w:val="0"/>
        <w:numPr>
          <w:ilvl w:val="0"/>
          <w:numId w:val="76"/>
        </w:numPr>
        <w:tabs>
          <w:tab w:val="left" w:pos="462"/>
        </w:tabs>
        <w:ind w:right="122"/>
        <w:jc w:val="both"/>
        <w:rPr>
          <w:rFonts w:ascii="Arial Narrow" w:hAnsi="Arial Narrow"/>
          <w:sz w:val="26"/>
          <w:szCs w:val="26"/>
        </w:rPr>
      </w:pPr>
      <w:r w:rsidRPr="00347B28">
        <w:rPr>
          <w:rFonts w:ascii="Arial Narrow" w:hAnsi="Arial Narrow"/>
          <w:spacing w:val="5"/>
          <w:sz w:val="26"/>
          <w:szCs w:val="26"/>
        </w:rPr>
        <w:t>Asimismo,</w:t>
      </w:r>
      <w:r w:rsidRPr="00347B28">
        <w:rPr>
          <w:rFonts w:ascii="Arial Narrow" w:hAnsi="Arial Narrow"/>
          <w:spacing w:val="19"/>
          <w:sz w:val="26"/>
          <w:szCs w:val="26"/>
        </w:rPr>
        <w:t xml:space="preserve"> </w:t>
      </w:r>
      <w:r w:rsidRPr="00347B28">
        <w:rPr>
          <w:rFonts w:ascii="Arial Narrow" w:hAnsi="Arial Narrow"/>
          <w:spacing w:val="1"/>
          <w:sz w:val="26"/>
          <w:szCs w:val="26"/>
        </w:rPr>
        <w:t>en</w:t>
      </w:r>
      <w:r w:rsidRPr="00347B28">
        <w:rPr>
          <w:rFonts w:ascii="Arial Narrow" w:hAnsi="Arial Narrow"/>
          <w:spacing w:val="15"/>
          <w:sz w:val="26"/>
          <w:szCs w:val="26"/>
        </w:rPr>
        <w:t xml:space="preserve"> </w:t>
      </w:r>
      <w:r w:rsidRPr="00347B28">
        <w:rPr>
          <w:rFonts w:ascii="Arial Narrow" w:hAnsi="Arial Narrow"/>
          <w:spacing w:val="5"/>
          <w:sz w:val="26"/>
          <w:szCs w:val="26"/>
        </w:rPr>
        <w:t>marzo</w:t>
      </w:r>
      <w:r w:rsidRPr="00347B28">
        <w:rPr>
          <w:rFonts w:ascii="Arial Narrow" w:hAnsi="Arial Narrow"/>
          <w:spacing w:val="14"/>
          <w:sz w:val="26"/>
          <w:szCs w:val="26"/>
        </w:rPr>
        <w:t xml:space="preserve"> </w:t>
      </w:r>
      <w:r w:rsidRPr="00347B28">
        <w:rPr>
          <w:rFonts w:ascii="Arial Narrow" w:hAnsi="Arial Narrow"/>
          <w:spacing w:val="1"/>
          <w:sz w:val="26"/>
          <w:szCs w:val="26"/>
        </w:rPr>
        <w:t>de</w:t>
      </w:r>
      <w:r w:rsidRPr="00347B28">
        <w:rPr>
          <w:rFonts w:ascii="Arial Narrow" w:hAnsi="Arial Narrow"/>
          <w:spacing w:val="18"/>
          <w:sz w:val="26"/>
          <w:szCs w:val="26"/>
        </w:rPr>
        <w:t xml:space="preserve"> </w:t>
      </w:r>
      <w:r w:rsidRPr="00347B28">
        <w:rPr>
          <w:rFonts w:ascii="Arial Narrow" w:hAnsi="Arial Narrow"/>
          <w:spacing w:val="4"/>
          <w:sz w:val="26"/>
          <w:szCs w:val="26"/>
        </w:rPr>
        <w:t>2024</w:t>
      </w:r>
      <w:r w:rsidRPr="00347B28">
        <w:rPr>
          <w:rFonts w:ascii="Arial Narrow" w:hAnsi="Arial Narrow"/>
          <w:spacing w:val="14"/>
          <w:sz w:val="26"/>
          <w:szCs w:val="26"/>
        </w:rPr>
        <w:t xml:space="preserve"> </w:t>
      </w:r>
      <w:r w:rsidRPr="00347B28">
        <w:rPr>
          <w:rFonts w:ascii="Arial Narrow" w:hAnsi="Arial Narrow"/>
          <w:spacing w:val="3"/>
          <w:sz w:val="26"/>
          <w:szCs w:val="26"/>
        </w:rPr>
        <w:t>el</w:t>
      </w:r>
      <w:r w:rsidRPr="00347B28">
        <w:rPr>
          <w:rFonts w:ascii="Arial Narrow" w:hAnsi="Arial Narrow"/>
          <w:spacing w:val="16"/>
          <w:sz w:val="26"/>
          <w:szCs w:val="26"/>
        </w:rPr>
        <w:t xml:space="preserve"> </w:t>
      </w:r>
      <w:r w:rsidRPr="00347B28">
        <w:rPr>
          <w:rFonts w:ascii="Arial Narrow" w:hAnsi="Arial Narrow"/>
          <w:spacing w:val="4"/>
          <w:sz w:val="26"/>
          <w:szCs w:val="26"/>
        </w:rPr>
        <w:t>INI</w:t>
      </w:r>
      <w:r w:rsidRPr="00347B28">
        <w:rPr>
          <w:rFonts w:ascii="Arial Narrow" w:hAnsi="Arial Narrow"/>
          <w:spacing w:val="16"/>
          <w:sz w:val="26"/>
          <w:szCs w:val="26"/>
        </w:rPr>
        <w:t xml:space="preserve"> </w:t>
      </w:r>
      <w:r w:rsidRPr="00347B28">
        <w:rPr>
          <w:rFonts w:ascii="Arial Narrow" w:hAnsi="Arial Narrow"/>
          <w:spacing w:val="4"/>
          <w:sz w:val="26"/>
          <w:szCs w:val="26"/>
        </w:rPr>
        <w:t>licitó</w:t>
      </w:r>
      <w:r w:rsidRPr="00347B28">
        <w:rPr>
          <w:rFonts w:ascii="Arial Narrow" w:hAnsi="Arial Narrow"/>
          <w:spacing w:val="15"/>
          <w:sz w:val="26"/>
          <w:szCs w:val="26"/>
        </w:rPr>
        <w:t xml:space="preserve"> </w:t>
      </w:r>
      <w:r w:rsidRPr="00347B28">
        <w:rPr>
          <w:rFonts w:ascii="Arial Narrow" w:hAnsi="Arial Narrow"/>
          <w:spacing w:val="3"/>
          <w:sz w:val="26"/>
          <w:szCs w:val="26"/>
        </w:rPr>
        <w:t>un</w:t>
      </w:r>
      <w:r w:rsidRPr="00347B28">
        <w:rPr>
          <w:rFonts w:ascii="Arial Narrow" w:hAnsi="Arial Narrow"/>
          <w:spacing w:val="18"/>
          <w:sz w:val="26"/>
          <w:szCs w:val="26"/>
        </w:rPr>
        <w:t xml:space="preserve"> </w:t>
      </w:r>
      <w:r w:rsidRPr="00347B28">
        <w:rPr>
          <w:rFonts w:ascii="Arial Narrow" w:hAnsi="Arial Narrow"/>
          <w:spacing w:val="5"/>
          <w:sz w:val="26"/>
          <w:szCs w:val="26"/>
        </w:rPr>
        <w:t>contrato</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5"/>
          <w:sz w:val="26"/>
          <w:szCs w:val="26"/>
        </w:rPr>
        <w:t xml:space="preserve"> </w:t>
      </w:r>
      <w:r w:rsidRPr="00347B28">
        <w:rPr>
          <w:rFonts w:ascii="Arial Narrow" w:hAnsi="Arial Narrow"/>
          <w:spacing w:val="5"/>
          <w:sz w:val="26"/>
          <w:szCs w:val="26"/>
        </w:rPr>
        <w:t>servicios</w:t>
      </w:r>
      <w:r w:rsidRPr="00347B28">
        <w:rPr>
          <w:rFonts w:ascii="Arial Narrow" w:hAnsi="Arial Narrow"/>
          <w:spacing w:val="16"/>
          <w:sz w:val="26"/>
          <w:szCs w:val="26"/>
        </w:rPr>
        <w:t xml:space="preserve"> </w:t>
      </w:r>
      <w:r w:rsidRPr="00347B28">
        <w:rPr>
          <w:rFonts w:ascii="Arial Narrow" w:hAnsi="Arial Narrow"/>
          <w:spacing w:val="4"/>
          <w:sz w:val="26"/>
          <w:szCs w:val="26"/>
        </w:rPr>
        <w:t>para</w:t>
      </w:r>
      <w:r w:rsidRPr="00347B28">
        <w:rPr>
          <w:rFonts w:ascii="Arial Narrow" w:hAnsi="Arial Narrow"/>
          <w:spacing w:val="15"/>
          <w:sz w:val="26"/>
          <w:szCs w:val="26"/>
        </w:rPr>
        <w:t xml:space="preserve"> </w:t>
      </w:r>
      <w:r w:rsidRPr="00347B28">
        <w:rPr>
          <w:rFonts w:ascii="Arial Narrow" w:hAnsi="Arial Narrow"/>
          <w:spacing w:val="3"/>
          <w:sz w:val="26"/>
          <w:szCs w:val="26"/>
        </w:rPr>
        <w:t>el</w:t>
      </w:r>
      <w:r w:rsidRPr="00347B28">
        <w:rPr>
          <w:rFonts w:ascii="Arial Narrow" w:hAnsi="Arial Narrow"/>
          <w:spacing w:val="32"/>
          <w:w w:val="99"/>
          <w:sz w:val="26"/>
          <w:szCs w:val="26"/>
        </w:rPr>
        <w:t xml:space="preserve"> </w:t>
      </w:r>
      <w:r w:rsidRPr="00347B28">
        <w:rPr>
          <w:rFonts w:ascii="Arial Narrow" w:hAnsi="Arial Narrow"/>
          <w:spacing w:val="5"/>
          <w:sz w:val="26"/>
          <w:szCs w:val="26"/>
        </w:rPr>
        <w:t>“diagnóstico,</w:t>
      </w:r>
      <w:r w:rsidRPr="00347B28">
        <w:rPr>
          <w:rFonts w:ascii="Arial Narrow" w:hAnsi="Arial Narrow"/>
          <w:spacing w:val="7"/>
          <w:sz w:val="26"/>
          <w:szCs w:val="26"/>
        </w:rPr>
        <w:t xml:space="preserve"> </w:t>
      </w:r>
      <w:r w:rsidRPr="00347B28">
        <w:rPr>
          <w:rFonts w:ascii="Arial Narrow" w:hAnsi="Arial Narrow"/>
          <w:spacing w:val="4"/>
          <w:sz w:val="26"/>
          <w:szCs w:val="26"/>
        </w:rPr>
        <w:t>plan</w:t>
      </w:r>
      <w:r w:rsidRPr="00347B28">
        <w:rPr>
          <w:rFonts w:ascii="Arial Narrow" w:hAnsi="Arial Narrow"/>
          <w:spacing w:val="3"/>
          <w:sz w:val="26"/>
          <w:szCs w:val="26"/>
        </w:rPr>
        <w:t xml:space="preserve"> de</w:t>
      </w:r>
      <w:r w:rsidRPr="00347B28">
        <w:rPr>
          <w:rFonts w:ascii="Arial Narrow" w:hAnsi="Arial Narrow"/>
          <w:spacing w:val="4"/>
          <w:sz w:val="26"/>
          <w:szCs w:val="26"/>
        </w:rPr>
        <w:t xml:space="preserve"> </w:t>
      </w:r>
      <w:r w:rsidRPr="00347B28">
        <w:rPr>
          <w:rFonts w:ascii="Arial Narrow" w:hAnsi="Arial Narrow"/>
          <w:spacing w:val="5"/>
          <w:sz w:val="26"/>
          <w:szCs w:val="26"/>
        </w:rPr>
        <w:t>acción</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5"/>
          <w:sz w:val="26"/>
          <w:szCs w:val="26"/>
        </w:rPr>
        <w:t>seguimiento</w:t>
      </w:r>
      <w:r w:rsidRPr="00347B28">
        <w:rPr>
          <w:rFonts w:ascii="Arial Narrow" w:hAnsi="Arial Narrow"/>
          <w:spacing w:val="3"/>
          <w:sz w:val="26"/>
          <w:szCs w:val="26"/>
        </w:rPr>
        <w:t xml:space="preserve"> </w:t>
      </w:r>
      <w:r w:rsidRPr="00347B28">
        <w:rPr>
          <w:rFonts w:ascii="Arial Narrow" w:hAnsi="Arial Narrow"/>
          <w:spacing w:val="4"/>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evaluación</w:t>
      </w:r>
      <w:r w:rsidRPr="00347B28">
        <w:rPr>
          <w:rFonts w:ascii="Arial Narrow" w:hAnsi="Arial Narrow"/>
          <w:spacing w:val="3"/>
          <w:sz w:val="26"/>
          <w:szCs w:val="26"/>
        </w:rPr>
        <w:t xml:space="preserve"> </w:t>
      </w:r>
      <w:r w:rsidRPr="00347B28">
        <w:rPr>
          <w:rFonts w:ascii="Arial Narrow" w:hAnsi="Arial Narrow"/>
          <w:spacing w:val="5"/>
          <w:sz w:val="26"/>
          <w:szCs w:val="26"/>
        </w:rPr>
        <w:t>orientado</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8"/>
          <w:sz w:val="26"/>
          <w:szCs w:val="26"/>
        </w:rPr>
        <w:t xml:space="preserve"> </w:t>
      </w:r>
      <w:r w:rsidRPr="00347B28">
        <w:rPr>
          <w:rFonts w:ascii="Arial Narrow" w:hAnsi="Arial Narrow"/>
          <w:spacing w:val="5"/>
          <w:sz w:val="26"/>
          <w:szCs w:val="26"/>
        </w:rPr>
        <w:t>potenciar</w:t>
      </w:r>
      <w:r w:rsidRPr="00347B28">
        <w:rPr>
          <w:rFonts w:ascii="Arial Narrow" w:hAnsi="Arial Narrow"/>
          <w:spacing w:val="4"/>
          <w:sz w:val="26"/>
          <w:szCs w:val="26"/>
        </w:rPr>
        <w:t xml:space="preserve"> </w:t>
      </w:r>
      <w:r w:rsidRPr="00347B28">
        <w:rPr>
          <w:rFonts w:ascii="Arial Narrow" w:hAnsi="Arial Narrow"/>
          <w:spacing w:val="1"/>
          <w:sz w:val="26"/>
          <w:szCs w:val="26"/>
        </w:rPr>
        <w:t>el</w:t>
      </w:r>
      <w:r w:rsidRPr="00347B28">
        <w:rPr>
          <w:rFonts w:ascii="Arial Narrow" w:hAnsi="Arial Narrow"/>
          <w:spacing w:val="36"/>
          <w:w w:val="99"/>
          <w:sz w:val="26"/>
          <w:szCs w:val="26"/>
        </w:rPr>
        <w:t xml:space="preserve"> </w:t>
      </w:r>
      <w:r w:rsidRPr="00347B28">
        <w:rPr>
          <w:rFonts w:ascii="Arial Narrow" w:hAnsi="Arial Narrow"/>
          <w:spacing w:val="5"/>
          <w:sz w:val="26"/>
          <w:szCs w:val="26"/>
        </w:rPr>
        <w:t>crecimiento</w:t>
      </w:r>
      <w:r w:rsidRPr="00347B28">
        <w:rPr>
          <w:rFonts w:ascii="Arial Narrow" w:hAnsi="Arial Narrow"/>
          <w:spacing w:val="8"/>
          <w:sz w:val="26"/>
          <w:szCs w:val="26"/>
        </w:rPr>
        <w:t xml:space="preserve"> </w:t>
      </w:r>
      <w:r w:rsidRPr="00347B28">
        <w:rPr>
          <w:rFonts w:ascii="Arial Narrow" w:hAnsi="Arial Narrow"/>
          <w:spacing w:val="5"/>
          <w:sz w:val="26"/>
          <w:szCs w:val="26"/>
        </w:rPr>
        <w:t>económico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Navarra”,</w:t>
      </w:r>
      <w:r w:rsidRPr="00347B28">
        <w:rPr>
          <w:rFonts w:ascii="Arial Narrow" w:hAnsi="Arial Narrow"/>
          <w:spacing w:val="11"/>
          <w:sz w:val="26"/>
          <w:szCs w:val="26"/>
        </w:rPr>
        <w:t xml:space="preserve"> </w:t>
      </w:r>
      <w:r w:rsidRPr="00347B28">
        <w:rPr>
          <w:rFonts w:ascii="Arial Narrow" w:hAnsi="Arial Narrow"/>
          <w:spacing w:val="4"/>
          <w:sz w:val="26"/>
          <w:szCs w:val="26"/>
        </w:rPr>
        <w:t>con</w:t>
      </w:r>
      <w:r w:rsidRPr="00347B28">
        <w:rPr>
          <w:rFonts w:ascii="Arial Narrow" w:hAnsi="Arial Narrow"/>
          <w:spacing w:val="8"/>
          <w:sz w:val="26"/>
          <w:szCs w:val="26"/>
        </w:rPr>
        <w:t xml:space="preserve"> </w:t>
      </w:r>
      <w:r w:rsidRPr="00347B28">
        <w:rPr>
          <w:rFonts w:ascii="Arial Narrow" w:hAnsi="Arial Narrow"/>
          <w:spacing w:val="3"/>
          <w:sz w:val="26"/>
          <w:szCs w:val="26"/>
        </w:rPr>
        <w:t>un</w:t>
      </w:r>
      <w:r w:rsidRPr="00347B28">
        <w:rPr>
          <w:rFonts w:ascii="Arial Narrow" w:hAnsi="Arial Narrow"/>
          <w:spacing w:val="8"/>
          <w:sz w:val="26"/>
          <w:szCs w:val="26"/>
        </w:rPr>
        <w:t xml:space="preserve"> </w:t>
      </w:r>
      <w:r w:rsidRPr="00347B28">
        <w:rPr>
          <w:rFonts w:ascii="Arial Narrow" w:hAnsi="Arial Narrow"/>
          <w:spacing w:val="5"/>
          <w:sz w:val="26"/>
          <w:szCs w:val="26"/>
        </w:rPr>
        <w:t>valor</w:t>
      </w:r>
      <w:r w:rsidRPr="00347B28">
        <w:rPr>
          <w:rFonts w:ascii="Arial Narrow" w:hAnsi="Arial Narrow"/>
          <w:spacing w:val="10"/>
          <w:sz w:val="26"/>
          <w:szCs w:val="26"/>
        </w:rPr>
        <w:t xml:space="preserve"> </w:t>
      </w:r>
      <w:r w:rsidRPr="00347B28">
        <w:rPr>
          <w:rFonts w:ascii="Arial Narrow" w:hAnsi="Arial Narrow"/>
          <w:spacing w:val="5"/>
          <w:sz w:val="26"/>
          <w:szCs w:val="26"/>
        </w:rPr>
        <w:t>estimado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720.000</w:t>
      </w:r>
      <w:r w:rsidRPr="00347B28">
        <w:rPr>
          <w:rFonts w:ascii="Arial Narrow" w:hAnsi="Arial Narrow"/>
          <w:spacing w:val="6"/>
          <w:sz w:val="26"/>
          <w:szCs w:val="26"/>
        </w:rPr>
        <w:t xml:space="preserve"> </w:t>
      </w:r>
      <w:r w:rsidRPr="00347B28">
        <w:rPr>
          <w:rFonts w:ascii="Arial Narrow" w:hAnsi="Arial Narrow"/>
          <w:spacing w:val="5"/>
          <w:sz w:val="26"/>
          <w:szCs w:val="26"/>
        </w:rPr>
        <w:t>euros.</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36"/>
          <w:w w:val="99"/>
          <w:sz w:val="26"/>
          <w:szCs w:val="26"/>
        </w:rPr>
        <w:t xml:space="preserve"> </w:t>
      </w:r>
      <w:r w:rsidRPr="00347B28">
        <w:rPr>
          <w:rFonts w:ascii="Arial Narrow" w:hAnsi="Arial Narrow"/>
          <w:spacing w:val="5"/>
          <w:sz w:val="26"/>
          <w:szCs w:val="26"/>
        </w:rPr>
        <w:t>realización</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7"/>
          <w:sz w:val="26"/>
          <w:szCs w:val="26"/>
        </w:rPr>
        <w:t xml:space="preserve"> </w:t>
      </w:r>
      <w:r w:rsidRPr="00347B28">
        <w:rPr>
          <w:rFonts w:ascii="Arial Narrow" w:hAnsi="Arial Narrow"/>
          <w:spacing w:val="4"/>
          <w:sz w:val="26"/>
          <w:szCs w:val="26"/>
        </w:rPr>
        <w:t>tipo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estudios</w:t>
      </w:r>
      <w:r w:rsidRPr="00347B28">
        <w:rPr>
          <w:rFonts w:ascii="Arial Narrow" w:hAnsi="Arial Narrow"/>
          <w:spacing w:val="-9"/>
          <w:sz w:val="26"/>
          <w:szCs w:val="26"/>
        </w:rPr>
        <w:t xml:space="preserve"> </w:t>
      </w:r>
      <w:r w:rsidRPr="00347B28">
        <w:rPr>
          <w:rFonts w:ascii="Arial Narrow" w:hAnsi="Arial Narrow"/>
          <w:spacing w:val="5"/>
          <w:sz w:val="26"/>
          <w:szCs w:val="26"/>
        </w:rPr>
        <w:t>forma</w:t>
      </w:r>
      <w:r w:rsidRPr="00347B28">
        <w:rPr>
          <w:rFonts w:ascii="Arial Narrow" w:hAnsi="Arial Narrow"/>
          <w:spacing w:val="-7"/>
          <w:sz w:val="26"/>
          <w:szCs w:val="26"/>
        </w:rPr>
        <w:t xml:space="preserve"> </w:t>
      </w:r>
      <w:r w:rsidRPr="00347B28">
        <w:rPr>
          <w:rFonts w:ascii="Arial Narrow" w:hAnsi="Arial Narrow"/>
          <w:spacing w:val="4"/>
          <w:sz w:val="26"/>
          <w:szCs w:val="26"/>
        </w:rPr>
        <w:t>parte</w:t>
      </w:r>
      <w:r w:rsidRPr="00347B28">
        <w:rPr>
          <w:rFonts w:ascii="Arial Narrow" w:hAnsi="Arial Narrow"/>
          <w:spacing w:val="-11"/>
          <w:sz w:val="26"/>
          <w:szCs w:val="26"/>
        </w:rPr>
        <w:t xml:space="preserve"> </w:t>
      </w:r>
      <w:r w:rsidRPr="00347B28">
        <w:rPr>
          <w:rFonts w:ascii="Arial Narrow" w:hAnsi="Arial Narrow"/>
          <w:spacing w:val="4"/>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objeto</w:t>
      </w:r>
      <w:r w:rsidRPr="00347B28">
        <w:rPr>
          <w:rFonts w:ascii="Arial Narrow" w:hAnsi="Arial Narrow"/>
          <w:spacing w:val="-7"/>
          <w:sz w:val="26"/>
          <w:szCs w:val="26"/>
        </w:rPr>
        <w:t xml:space="preserve"> </w:t>
      </w:r>
      <w:r w:rsidRPr="00347B28">
        <w:rPr>
          <w:rFonts w:ascii="Arial Narrow" w:hAnsi="Arial Narrow"/>
          <w:spacing w:val="4"/>
          <w:sz w:val="26"/>
          <w:szCs w:val="26"/>
        </w:rPr>
        <w:t>social</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las</w:t>
      </w:r>
      <w:r w:rsidRPr="00347B28">
        <w:rPr>
          <w:rFonts w:ascii="Arial Narrow" w:hAnsi="Arial Narrow"/>
          <w:spacing w:val="-9"/>
          <w:sz w:val="26"/>
          <w:szCs w:val="26"/>
        </w:rPr>
        <w:t xml:space="preserve"> </w:t>
      </w:r>
      <w:r w:rsidRPr="00347B28">
        <w:rPr>
          <w:rFonts w:ascii="Arial Narrow" w:hAnsi="Arial Narrow"/>
          <w:spacing w:val="5"/>
          <w:sz w:val="26"/>
          <w:szCs w:val="26"/>
        </w:rPr>
        <w:t>funciones</w:t>
      </w:r>
      <w:r w:rsidRPr="00347B28">
        <w:rPr>
          <w:rFonts w:ascii="Arial Narrow" w:hAnsi="Arial Narrow"/>
          <w:spacing w:val="58"/>
          <w:w w:val="99"/>
          <w:sz w:val="26"/>
          <w:szCs w:val="26"/>
        </w:rPr>
        <w:t xml:space="preserve"> </w:t>
      </w:r>
      <w:r w:rsidRPr="00347B28">
        <w:rPr>
          <w:rFonts w:ascii="Arial Narrow" w:hAnsi="Arial Narrow"/>
          <w:spacing w:val="5"/>
          <w:sz w:val="26"/>
          <w:szCs w:val="26"/>
        </w:rPr>
        <w:t>atribuidas</w:t>
      </w:r>
      <w:r w:rsidRPr="00347B28">
        <w:rPr>
          <w:rFonts w:ascii="Arial Narrow" w:hAnsi="Arial Narrow"/>
          <w:spacing w:val="43"/>
          <w:sz w:val="26"/>
          <w:szCs w:val="26"/>
        </w:rPr>
        <w:t xml:space="preserve"> </w:t>
      </w:r>
      <w:r w:rsidRPr="00347B28">
        <w:rPr>
          <w:rFonts w:ascii="Arial Narrow" w:hAnsi="Arial Narrow"/>
          <w:sz w:val="26"/>
          <w:szCs w:val="26"/>
        </w:rPr>
        <w:t>a</w:t>
      </w:r>
      <w:r w:rsidRPr="00347B28">
        <w:rPr>
          <w:rFonts w:ascii="Arial Narrow" w:hAnsi="Arial Narrow"/>
          <w:spacing w:val="44"/>
          <w:sz w:val="26"/>
          <w:szCs w:val="26"/>
        </w:rPr>
        <w:t xml:space="preserve"> </w:t>
      </w:r>
      <w:r w:rsidRPr="00347B28">
        <w:rPr>
          <w:rFonts w:ascii="Arial Narrow" w:hAnsi="Arial Narrow"/>
          <w:spacing w:val="5"/>
          <w:sz w:val="26"/>
          <w:szCs w:val="26"/>
        </w:rPr>
        <w:t>SODENA,</w:t>
      </w:r>
      <w:r w:rsidRPr="00347B28">
        <w:rPr>
          <w:rFonts w:ascii="Arial Narrow" w:hAnsi="Arial Narrow"/>
          <w:spacing w:val="43"/>
          <w:sz w:val="26"/>
          <w:szCs w:val="26"/>
        </w:rPr>
        <w:t xml:space="preserve"> </w:t>
      </w:r>
      <w:r w:rsidRPr="00347B28">
        <w:rPr>
          <w:rFonts w:ascii="Arial Narrow" w:hAnsi="Arial Narrow"/>
          <w:spacing w:val="4"/>
          <w:sz w:val="26"/>
          <w:szCs w:val="26"/>
        </w:rPr>
        <w:t>lo</w:t>
      </w:r>
      <w:r w:rsidRPr="00347B28">
        <w:rPr>
          <w:rFonts w:ascii="Arial Narrow" w:hAnsi="Arial Narrow"/>
          <w:spacing w:val="41"/>
          <w:sz w:val="26"/>
          <w:szCs w:val="26"/>
        </w:rPr>
        <w:t xml:space="preserve"> </w:t>
      </w:r>
      <w:r w:rsidRPr="00347B28">
        <w:rPr>
          <w:rFonts w:ascii="Arial Narrow" w:hAnsi="Arial Narrow"/>
          <w:spacing w:val="4"/>
          <w:sz w:val="26"/>
          <w:szCs w:val="26"/>
        </w:rPr>
        <w:t>que</w:t>
      </w:r>
      <w:r w:rsidRPr="00347B28">
        <w:rPr>
          <w:rFonts w:ascii="Arial Narrow" w:hAnsi="Arial Narrow"/>
          <w:spacing w:val="44"/>
          <w:sz w:val="26"/>
          <w:szCs w:val="26"/>
        </w:rPr>
        <w:t xml:space="preserve"> </w:t>
      </w:r>
      <w:r w:rsidRPr="00347B28">
        <w:rPr>
          <w:rFonts w:ascii="Arial Narrow" w:hAnsi="Arial Narrow"/>
          <w:spacing w:val="5"/>
          <w:sz w:val="26"/>
          <w:szCs w:val="26"/>
        </w:rPr>
        <w:t>evidencia</w:t>
      </w:r>
      <w:r w:rsidRPr="00347B28">
        <w:rPr>
          <w:rFonts w:ascii="Arial Narrow" w:hAnsi="Arial Narrow"/>
          <w:spacing w:val="44"/>
          <w:sz w:val="26"/>
          <w:szCs w:val="26"/>
        </w:rPr>
        <w:t xml:space="preserve"> </w:t>
      </w:r>
      <w:r w:rsidRPr="00347B28">
        <w:rPr>
          <w:rFonts w:ascii="Arial Narrow" w:hAnsi="Arial Narrow"/>
          <w:spacing w:val="5"/>
          <w:sz w:val="26"/>
          <w:szCs w:val="26"/>
        </w:rPr>
        <w:t>nuevamente</w:t>
      </w:r>
      <w:r w:rsidRPr="00347B28">
        <w:rPr>
          <w:rFonts w:ascii="Arial Narrow" w:hAnsi="Arial Narrow"/>
          <w:spacing w:val="44"/>
          <w:sz w:val="26"/>
          <w:szCs w:val="26"/>
        </w:rPr>
        <w:t xml:space="preserve"> </w:t>
      </w:r>
      <w:r w:rsidRPr="00347B28">
        <w:rPr>
          <w:rFonts w:ascii="Arial Narrow" w:hAnsi="Arial Narrow"/>
          <w:spacing w:val="3"/>
          <w:sz w:val="26"/>
          <w:szCs w:val="26"/>
        </w:rPr>
        <w:t>la</w:t>
      </w:r>
      <w:r w:rsidRPr="00347B28">
        <w:rPr>
          <w:rFonts w:ascii="Arial Narrow" w:hAnsi="Arial Narrow"/>
          <w:spacing w:val="41"/>
          <w:sz w:val="26"/>
          <w:szCs w:val="26"/>
        </w:rPr>
        <w:t xml:space="preserve"> </w:t>
      </w:r>
      <w:r w:rsidRPr="00347B28">
        <w:rPr>
          <w:rFonts w:ascii="Arial Narrow" w:hAnsi="Arial Narrow"/>
          <w:spacing w:val="5"/>
          <w:sz w:val="26"/>
          <w:szCs w:val="26"/>
        </w:rPr>
        <w:t>falta</w:t>
      </w:r>
      <w:r w:rsidRPr="00347B28">
        <w:rPr>
          <w:rFonts w:ascii="Arial Narrow" w:hAnsi="Arial Narrow"/>
          <w:spacing w:val="42"/>
          <w:sz w:val="26"/>
          <w:szCs w:val="26"/>
        </w:rPr>
        <w:t xml:space="preserve"> </w:t>
      </w:r>
      <w:r w:rsidRPr="00347B28">
        <w:rPr>
          <w:rFonts w:ascii="Arial Narrow" w:hAnsi="Arial Narrow"/>
          <w:spacing w:val="4"/>
          <w:sz w:val="26"/>
          <w:szCs w:val="26"/>
        </w:rPr>
        <w:t>de</w:t>
      </w:r>
      <w:r w:rsidRPr="00347B28">
        <w:rPr>
          <w:rFonts w:ascii="Arial Narrow" w:hAnsi="Arial Narrow"/>
          <w:spacing w:val="44"/>
          <w:sz w:val="26"/>
          <w:szCs w:val="26"/>
        </w:rPr>
        <w:t xml:space="preserve"> </w:t>
      </w:r>
      <w:r w:rsidRPr="00347B28">
        <w:rPr>
          <w:rFonts w:ascii="Arial Narrow" w:hAnsi="Arial Narrow"/>
          <w:spacing w:val="5"/>
          <w:sz w:val="26"/>
          <w:szCs w:val="26"/>
        </w:rPr>
        <w:t>diferenciación</w:t>
      </w:r>
      <w:r w:rsidRPr="00347B28">
        <w:rPr>
          <w:rFonts w:ascii="Arial Narrow" w:hAnsi="Arial Narrow"/>
          <w:spacing w:val="44"/>
          <w:w w:val="99"/>
          <w:sz w:val="26"/>
          <w:szCs w:val="26"/>
        </w:rPr>
        <w:t xml:space="preserve"> </w:t>
      </w:r>
      <w:r w:rsidRPr="00347B28">
        <w:rPr>
          <w:rFonts w:ascii="Arial Narrow" w:hAnsi="Arial Narrow"/>
          <w:spacing w:val="5"/>
          <w:sz w:val="26"/>
          <w:szCs w:val="26"/>
        </w:rPr>
        <w:t>efectiva</w:t>
      </w:r>
      <w:r w:rsidRPr="00347B28">
        <w:rPr>
          <w:rFonts w:ascii="Arial Narrow" w:hAnsi="Arial Narrow"/>
          <w:spacing w:val="1"/>
          <w:sz w:val="26"/>
          <w:szCs w:val="26"/>
        </w:rPr>
        <w:t xml:space="preserve"> </w:t>
      </w:r>
      <w:r w:rsidRPr="00347B28">
        <w:rPr>
          <w:rFonts w:ascii="Arial Narrow" w:hAnsi="Arial Narrow"/>
          <w:spacing w:val="4"/>
          <w:sz w:val="26"/>
          <w:szCs w:val="26"/>
        </w:rPr>
        <w:t>entre ambas</w:t>
      </w:r>
      <w:r w:rsidRPr="00347B28">
        <w:rPr>
          <w:rFonts w:ascii="Arial Narrow" w:hAnsi="Arial Narrow"/>
          <w:spacing w:val="1"/>
          <w:sz w:val="26"/>
          <w:szCs w:val="26"/>
        </w:rPr>
        <w:t xml:space="preserve"> </w:t>
      </w:r>
      <w:r w:rsidRPr="00347B28">
        <w:rPr>
          <w:rFonts w:ascii="Arial Narrow" w:hAnsi="Arial Narrow"/>
          <w:spacing w:val="5"/>
          <w:sz w:val="26"/>
          <w:szCs w:val="26"/>
        </w:rPr>
        <w:t>sociedades</w:t>
      </w:r>
      <w:r w:rsidRPr="00347B28">
        <w:rPr>
          <w:rFonts w:ascii="Arial Narrow" w:hAnsi="Arial Narrow"/>
          <w:spacing w:val="4"/>
          <w:sz w:val="26"/>
          <w:szCs w:val="26"/>
        </w:rPr>
        <w:t xml:space="preserve"> públicas.</w:t>
      </w:r>
    </w:p>
    <w:p w14:paraId="59B6DF7B" w14:textId="77777777" w:rsidR="00D861EB" w:rsidRPr="00347B28" w:rsidRDefault="00D861EB" w:rsidP="00D861EB">
      <w:pPr>
        <w:pStyle w:val="Textoindependiente"/>
        <w:spacing w:before="143" w:line="298" w:lineRule="exact"/>
        <w:ind w:right="120"/>
        <w:jc w:val="both"/>
        <w:rPr>
          <w:rFonts w:ascii="Arial Narrow" w:hAnsi="Arial Narrow"/>
          <w:sz w:val="26"/>
          <w:szCs w:val="26"/>
        </w:rPr>
      </w:pPr>
      <w:r w:rsidRPr="00347B28">
        <w:rPr>
          <w:rFonts w:ascii="Arial Narrow" w:hAnsi="Arial Narrow"/>
          <w:spacing w:val="4"/>
          <w:sz w:val="26"/>
          <w:szCs w:val="26"/>
        </w:rPr>
        <w:t>Debe</w:t>
      </w:r>
      <w:r w:rsidRPr="00347B28">
        <w:rPr>
          <w:rFonts w:ascii="Arial Narrow" w:hAnsi="Arial Narrow"/>
          <w:spacing w:val="19"/>
          <w:sz w:val="26"/>
          <w:szCs w:val="26"/>
        </w:rPr>
        <w:t xml:space="preserve"> </w:t>
      </w:r>
      <w:r w:rsidRPr="00347B28">
        <w:rPr>
          <w:rFonts w:ascii="Arial Narrow" w:hAnsi="Arial Narrow"/>
          <w:spacing w:val="5"/>
          <w:sz w:val="26"/>
          <w:szCs w:val="26"/>
        </w:rPr>
        <w:t>tenerse</w:t>
      </w:r>
      <w:r w:rsidRPr="00347B28">
        <w:rPr>
          <w:rFonts w:ascii="Arial Narrow" w:hAnsi="Arial Narrow"/>
          <w:spacing w:val="21"/>
          <w:sz w:val="26"/>
          <w:szCs w:val="26"/>
        </w:rPr>
        <w:t xml:space="preserve"> </w:t>
      </w:r>
      <w:r w:rsidRPr="00347B28">
        <w:rPr>
          <w:rFonts w:ascii="Arial Narrow" w:hAnsi="Arial Narrow"/>
          <w:spacing w:val="1"/>
          <w:sz w:val="26"/>
          <w:szCs w:val="26"/>
        </w:rPr>
        <w:t>en</w:t>
      </w:r>
      <w:r w:rsidRPr="00347B28">
        <w:rPr>
          <w:rFonts w:ascii="Arial Narrow" w:hAnsi="Arial Narrow"/>
          <w:spacing w:val="21"/>
          <w:sz w:val="26"/>
          <w:szCs w:val="26"/>
        </w:rPr>
        <w:t xml:space="preserve"> </w:t>
      </w:r>
      <w:r w:rsidRPr="00347B28">
        <w:rPr>
          <w:rFonts w:ascii="Arial Narrow" w:hAnsi="Arial Narrow"/>
          <w:spacing w:val="4"/>
          <w:sz w:val="26"/>
          <w:szCs w:val="26"/>
        </w:rPr>
        <w:t>cuenta</w:t>
      </w:r>
      <w:r w:rsidRPr="00347B28">
        <w:rPr>
          <w:rFonts w:ascii="Arial Narrow" w:hAnsi="Arial Narrow"/>
          <w:spacing w:val="24"/>
          <w:sz w:val="26"/>
          <w:szCs w:val="26"/>
        </w:rPr>
        <w:t xml:space="preserve"> </w:t>
      </w:r>
      <w:r w:rsidRPr="00347B28">
        <w:rPr>
          <w:rFonts w:ascii="Arial Narrow" w:hAnsi="Arial Narrow"/>
          <w:spacing w:val="4"/>
          <w:sz w:val="26"/>
          <w:szCs w:val="26"/>
        </w:rPr>
        <w:t>que,</w:t>
      </w:r>
      <w:r w:rsidRPr="00347B28">
        <w:rPr>
          <w:rFonts w:ascii="Arial Narrow" w:hAnsi="Arial Narrow"/>
          <w:spacing w:val="19"/>
          <w:sz w:val="26"/>
          <w:szCs w:val="26"/>
        </w:rPr>
        <w:t xml:space="preserve"> </w:t>
      </w:r>
      <w:r w:rsidRPr="00347B28">
        <w:rPr>
          <w:rFonts w:ascii="Arial Narrow" w:hAnsi="Arial Narrow"/>
          <w:spacing w:val="3"/>
          <w:sz w:val="26"/>
          <w:szCs w:val="26"/>
        </w:rPr>
        <w:t>en</w:t>
      </w:r>
      <w:r w:rsidRPr="00347B28">
        <w:rPr>
          <w:rFonts w:ascii="Arial Narrow" w:hAnsi="Arial Narrow"/>
          <w:spacing w:val="22"/>
          <w:sz w:val="26"/>
          <w:szCs w:val="26"/>
        </w:rPr>
        <w:t xml:space="preserve"> </w:t>
      </w:r>
      <w:r w:rsidRPr="00347B28">
        <w:rPr>
          <w:rFonts w:ascii="Arial Narrow" w:hAnsi="Arial Narrow"/>
          <w:spacing w:val="3"/>
          <w:sz w:val="26"/>
          <w:szCs w:val="26"/>
        </w:rPr>
        <w:t>mi</w:t>
      </w:r>
      <w:r w:rsidRPr="00347B28">
        <w:rPr>
          <w:rFonts w:ascii="Arial Narrow" w:hAnsi="Arial Narrow"/>
          <w:spacing w:val="20"/>
          <w:sz w:val="26"/>
          <w:szCs w:val="26"/>
        </w:rPr>
        <w:t xml:space="preserve"> </w:t>
      </w:r>
      <w:r w:rsidRPr="00347B28">
        <w:rPr>
          <w:rFonts w:ascii="Arial Narrow" w:hAnsi="Arial Narrow"/>
          <w:spacing w:val="5"/>
          <w:sz w:val="26"/>
          <w:szCs w:val="26"/>
        </w:rPr>
        <w:t>propuesta</w:t>
      </w:r>
      <w:r w:rsidRPr="00347B28">
        <w:rPr>
          <w:rFonts w:ascii="Arial Narrow" w:hAnsi="Arial Narrow"/>
          <w:spacing w:val="19"/>
          <w:sz w:val="26"/>
          <w:szCs w:val="26"/>
        </w:rPr>
        <w:t xml:space="preserve"> </w:t>
      </w:r>
      <w:r w:rsidRPr="00347B28">
        <w:rPr>
          <w:rFonts w:ascii="Arial Narrow" w:hAnsi="Arial Narrow"/>
          <w:spacing w:val="4"/>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Informe</w:t>
      </w:r>
      <w:r w:rsidRPr="00347B28">
        <w:rPr>
          <w:rFonts w:ascii="Arial Narrow" w:hAnsi="Arial Narrow"/>
          <w:spacing w:val="19"/>
          <w:sz w:val="26"/>
          <w:szCs w:val="26"/>
        </w:rPr>
        <w:t xml:space="preserve"> </w:t>
      </w:r>
      <w:r w:rsidRPr="00347B28">
        <w:rPr>
          <w:rFonts w:ascii="Arial Narrow" w:hAnsi="Arial Narrow"/>
          <w:spacing w:val="5"/>
          <w:sz w:val="26"/>
          <w:szCs w:val="26"/>
        </w:rPr>
        <w:t>Provisional,</w:t>
      </w:r>
      <w:r w:rsidRPr="00347B28">
        <w:rPr>
          <w:rFonts w:ascii="Arial Narrow" w:hAnsi="Arial Narrow"/>
          <w:spacing w:val="24"/>
          <w:sz w:val="26"/>
          <w:szCs w:val="26"/>
        </w:rPr>
        <w:t xml:space="preserve"> </w:t>
      </w:r>
      <w:r w:rsidRPr="00347B28">
        <w:rPr>
          <w:rFonts w:ascii="Arial Narrow" w:hAnsi="Arial Narrow"/>
          <w:spacing w:val="5"/>
          <w:sz w:val="26"/>
          <w:szCs w:val="26"/>
        </w:rPr>
        <w:t>estas</w:t>
      </w:r>
      <w:r w:rsidRPr="00347B28">
        <w:rPr>
          <w:rFonts w:ascii="Arial Narrow" w:hAnsi="Arial Narrow"/>
          <w:spacing w:val="50"/>
          <w:w w:val="99"/>
          <w:sz w:val="26"/>
          <w:szCs w:val="26"/>
        </w:rPr>
        <w:t xml:space="preserve"> </w:t>
      </w:r>
      <w:r w:rsidRPr="00347B28">
        <w:rPr>
          <w:rFonts w:ascii="Arial Narrow" w:hAnsi="Arial Narrow"/>
          <w:spacing w:val="5"/>
          <w:sz w:val="26"/>
          <w:szCs w:val="26"/>
        </w:rPr>
        <w:t>afirmaciones</w:t>
      </w:r>
      <w:r w:rsidRPr="00347B28">
        <w:rPr>
          <w:rFonts w:ascii="Arial Narrow" w:hAnsi="Arial Narrow"/>
          <w:spacing w:val="21"/>
          <w:sz w:val="26"/>
          <w:szCs w:val="26"/>
        </w:rPr>
        <w:t xml:space="preserve"> </w:t>
      </w:r>
      <w:r w:rsidRPr="00347B28">
        <w:rPr>
          <w:rFonts w:ascii="Arial Narrow" w:hAnsi="Arial Narrow"/>
          <w:spacing w:val="4"/>
          <w:sz w:val="26"/>
          <w:szCs w:val="26"/>
        </w:rPr>
        <w:t>eran</w:t>
      </w:r>
      <w:r w:rsidRPr="00347B28">
        <w:rPr>
          <w:rFonts w:ascii="Arial Narrow" w:hAnsi="Arial Narrow"/>
          <w:spacing w:val="21"/>
          <w:sz w:val="26"/>
          <w:szCs w:val="26"/>
        </w:rPr>
        <w:t xml:space="preserve"> </w:t>
      </w:r>
      <w:r w:rsidRPr="00347B28">
        <w:rPr>
          <w:rFonts w:ascii="Arial Narrow" w:hAnsi="Arial Narrow"/>
          <w:spacing w:val="5"/>
          <w:sz w:val="26"/>
          <w:szCs w:val="26"/>
        </w:rPr>
        <w:t>totalmente</w:t>
      </w:r>
      <w:r w:rsidRPr="00347B28">
        <w:rPr>
          <w:rFonts w:ascii="Arial Narrow" w:hAnsi="Arial Narrow"/>
          <w:spacing w:val="23"/>
          <w:sz w:val="26"/>
          <w:szCs w:val="26"/>
        </w:rPr>
        <w:t xml:space="preserve"> </w:t>
      </w:r>
      <w:r w:rsidRPr="00347B28">
        <w:rPr>
          <w:rFonts w:ascii="Arial Narrow" w:hAnsi="Arial Narrow"/>
          <w:spacing w:val="5"/>
          <w:sz w:val="26"/>
          <w:szCs w:val="26"/>
        </w:rPr>
        <w:t>coherentes</w:t>
      </w:r>
      <w:r w:rsidRPr="00347B28">
        <w:rPr>
          <w:rFonts w:ascii="Arial Narrow" w:hAnsi="Arial Narrow"/>
          <w:spacing w:val="25"/>
          <w:sz w:val="26"/>
          <w:szCs w:val="26"/>
        </w:rPr>
        <w:t xml:space="preserve"> </w:t>
      </w:r>
      <w:r w:rsidRPr="00347B28">
        <w:rPr>
          <w:rFonts w:ascii="Arial Narrow" w:hAnsi="Arial Narrow"/>
          <w:spacing w:val="3"/>
          <w:sz w:val="26"/>
          <w:szCs w:val="26"/>
        </w:rPr>
        <w:t>con</w:t>
      </w:r>
      <w:r w:rsidRPr="00347B28">
        <w:rPr>
          <w:rFonts w:ascii="Arial Narrow" w:hAnsi="Arial Narrow"/>
          <w:spacing w:val="23"/>
          <w:sz w:val="26"/>
          <w:szCs w:val="26"/>
        </w:rPr>
        <w:t xml:space="preserve"> </w:t>
      </w:r>
      <w:r w:rsidRPr="00347B28">
        <w:rPr>
          <w:rFonts w:ascii="Arial Narrow" w:hAnsi="Arial Narrow"/>
          <w:spacing w:val="4"/>
          <w:sz w:val="26"/>
          <w:szCs w:val="26"/>
        </w:rPr>
        <w:t>las</w:t>
      </w:r>
      <w:r w:rsidRPr="00347B28">
        <w:rPr>
          <w:rFonts w:ascii="Arial Narrow" w:hAnsi="Arial Narrow"/>
          <w:spacing w:val="26"/>
          <w:sz w:val="26"/>
          <w:szCs w:val="26"/>
        </w:rPr>
        <w:t xml:space="preserve"> </w:t>
      </w:r>
      <w:r w:rsidRPr="00347B28">
        <w:rPr>
          <w:rFonts w:ascii="Arial Narrow" w:hAnsi="Arial Narrow"/>
          <w:spacing w:val="5"/>
          <w:sz w:val="26"/>
          <w:szCs w:val="26"/>
        </w:rPr>
        <w:t>conclusiones</w:t>
      </w:r>
      <w:r w:rsidRPr="00347B28">
        <w:rPr>
          <w:rFonts w:ascii="Arial Narrow" w:hAnsi="Arial Narrow"/>
          <w:spacing w:val="25"/>
          <w:sz w:val="26"/>
          <w:szCs w:val="26"/>
        </w:rPr>
        <w:t xml:space="preserve"> </w:t>
      </w:r>
      <w:r w:rsidRPr="00347B28">
        <w:rPr>
          <w:rFonts w:ascii="Arial Narrow" w:hAnsi="Arial Narrow"/>
          <w:spacing w:val="3"/>
          <w:sz w:val="26"/>
          <w:szCs w:val="26"/>
        </w:rPr>
        <w:t>del</w:t>
      </w:r>
      <w:r w:rsidRPr="00347B28">
        <w:rPr>
          <w:rFonts w:ascii="Arial Narrow" w:hAnsi="Arial Narrow"/>
          <w:spacing w:val="2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25"/>
          <w:sz w:val="26"/>
          <w:szCs w:val="26"/>
        </w:rPr>
        <w:t xml:space="preserve"> </w:t>
      </w:r>
      <w:r w:rsidRPr="00347B28">
        <w:rPr>
          <w:rFonts w:ascii="Arial Narrow" w:hAnsi="Arial Narrow"/>
          <w:spacing w:val="3"/>
          <w:sz w:val="26"/>
          <w:szCs w:val="26"/>
        </w:rPr>
        <w:t>de</w:t>
      </w:r>
      <w:r w:rsidRPr="00347B28">
        <w:rPr>
          <w:rFonts w:ascii="Arial Narrow" w:hAnsi="Arial Narrow"/>
          <w:spacing w:val="23"/>
          <w:sz w:val="26"/>
          <w:szCs w:val="26"/>
        </w:rPr>
        <w:t xml:space="preserve"> </w:t>
      </w:r>
      <w:r w:rsidRPr="00347B28">
        <w:rPr>
          <w:rFonts w:ascii="Arial Narrow" w:hAnsi="Arial Narrow"/>
          <w:spacing w:val="2"/>
          <w:sz w:val="26"/>
          <w:szCs w:val="26"/>
        </w:rPr>
        <w:t>la</w:t>
      </w:r>
      <w:r w:rsidRPr="00347B28">
        <w:rPr>
          <w:rFonts w:ascii="Arial Narrow" w:hAnsi="Arial Narrow"/>
          <w:spacing w:val="64"/>
          <w:w w:val="99"/>
          <w:sz w:val="26"/>
          <w:szCs w:val="26"/>
        </w:rPr>
        <w:t xml:space="preserve"> </w:t>
      </w:r>
      <w:r w:rsidRPr="00347B28">
        <w:rPr>
          <w:rFonts w:ascii="Arial Narrow" w:hAnsi="Arial Narrow"/>
          <w:spacing w:val="5"/>
          <w:sz w:val="26"/>
          <w:szCs w:val="26"/>
        </w:rPr>
        <w:t>Cámara</w:t>
      </w:r>
      <w:r w:rsidRPr="00347B28">
        <w:rPr>
          <w:rFonts w:ascii="Arial Narrow" w:hAnsi="Arial Narrow"/>
          <w:spacing w:val="30"/>
          <w:sz w:val="26"/>
          <w:szCs w:val="26"/>
        </w:rPr>
        <w:t xml:space="preserve"> </w:t>
      </w:r>
      <w:r w:rsidRPr="00347B28">
        <w:rPr>
          <w:rFonts w:ascii="Arial Narrow" w:hAnsi="Arial Narrow"/>
          <w:spacing w:val="1"/>
          <w:sz w:val="26"/>
          <w:szCs w:val="26"/>
        </w:rPr>
        <w:t>de</w:t>
      </w:r>
      <w:r w:rsidRPr="00347B28">
        <w:rPr>
          <w:rFonts w:ascii="Arial Narrow" w:hAnsi="Arial Narrow"/>
          <w:spacing w:val="27"/>
          <w:sz w:val="26"/>
          <w:szCs w:val="26"/>
        </w:rPr>
        <w:t xml:space="preserve"> </w:t>
      </w:r>
      <w:r w:rsidRPr="00347B28">
        <w:rPr>
          <w:rFonts w:ascii="Arial Narrow" w:hAnsi="Arial Narrow"/>
          <w:spacing w:val="5"/>
          <w:sz w:val="26"/>
          <w:szCs w:val="26"/>
        </w:rPr>
        <w:t>Comptos</w:t>
      </w:r>
      <w:r w:rsidRPr="00347B28">
        <w:rPr>
          <w:rFonts w:ascii="Arial Narrow" w:hAnsi="Arial Narrow"/>
          <w:spacing w:val="30"/>
          <w:sz w:val="26"/>
          <w:szCs w:val="26"/>
        </w:rPr>
        <w:t xml:space="preserve"> </w:t>
      </w:r>
      <w:r w:rsidRPr="00347B28">
        <w:rPr>
          <w:rFonts w:ascii="Arial Narrow" w:hAnsi="Arial Narrow"/>
          <w:spacing w:val="3"/>
          <w:sz w:val="26"/>
          <w:szCs w:val="26"/>
        </w:rPr>
        <w:t>en</w:t>
      </w:r>
      <w:r w:rsidRPr="00347B28">
        <w:rPr>
          <w:rFonts w:ascii="Arial Narrow" w:hAnsi="Arial Narrow"/>
          <w:spacing w:val="28"/>
          <w:sz w:val="26"/>
          <w:szCs w:val="26"/>
        </w:rPr>
        <w:t xml:space="preserve"> </w:t>
      </w:r>
      <w:r w:rsidRPr="00347B28">
        <w:rPr>
          <w:rFonts w:ascii="Arial Narrow" w:hAnsi="Arial Narrow"/>
          <w:spacing w:val="2"/>
          <w:sz w:val="26"/>
          <w:szCs w:val="26"/>
        </w:rPr>
        <w:t>su</w:t>
      </w:r>
      <w:r w:rsidRPr="00347B28">
        <w:rPr>
          <w:rFonts w:ascii="Arial Narrow" w:hAnsi="Arial Narrow"/>
          <w:spacing w:val="27"/>
          <w:sz w:val="26"/>
          <w:szCs w:val="26"/>
        </w:rPr>
        <w:t xml:space="preserve"> </w:t>
      </w:r>
      <w:r w:rsidRPr="00347B28">
        <w:rPr>
          <w:rFonts w:ascii="Arial Narrow" w:hAnsi="Arial Narrow"/>
          <w:spacing w:val="5"/>
          <w:sz w:val="26"/>
          <w:szCs w:val="26"/>
        </w:rPr>
        <w:t>informe</w:t>
      </w:r>
      <w:r w:rsidRPr="00347B28">
        <w:rPr>
          <w:rFonts w:ascii="Arial Narrow" w:hAnsi="Arial Narrow"/>
          <w:spacing w:val="28"/>
          <w:sz w:val="26"/>
          <w:szCs w:val="26"/>
        </w:rPr>
        <w:t xml:space="preserve"> </w:t>
      </w:r>
      <w:r w:rsidRPr="00347B28">
        <w:rPr>
          <w:rFonts w:ascii="Arial Narrow" w:hAnsi="Arial Narrow"/>
          <w:spacing w:val="3"/>
          <w:sz w:val="26"/>
          <w:szCs w:val="26"/>
        </w:rPr>
        <w:t>de</w:t>
      </w:r>
      <w:r w:rsidRPr="00347B28">
        <w:rPr>
          <w:rFonts w:ascii="Arial Narrow" w:hAnsi="Arial Narrow"/>
          <w:spacing w:val="27"/>
          <w:sz w:val="26"/>
          <w:szCs w:val="26"/>
        </w:rPr>
        <w:t xml:space="preserve"> </w:t>
      </w:r>
      <w:r w:rsidRPr="00347B28">
        <w:rPr>
          <w:rFonts w:ascii="Arial Narrow" w:hAnsi="Arial Narrow"/>
          <w:spacing w:val="5"/>
          <w:sz w:val="26"/>
          <w:szCs w:val="26"/>
        </w:rPr>
        <w:t>Cuentas</w:t>
      </w:r>
      <w:r w:rsidRPr="00347B28">
        <w:rPr>
          <w:rFonts w:ascii="Arial Narrow" w:hAnsi="Arial Narrow"/>
          <w:spacing w:val="27"/>
          <w:sz w:val="26"/>
          <w:szCs w:val="26"/>
        </w:rPr>
        <w:t xml:space="preserve"> </w:t>
      </w:r>
      <w:r w:rsidRPr="00347B28">
        <w:rPr>
          <w:rFonts w:ascii="Arial Narrow" w:hAnsi="Arial Narrow"/>
          <w:spacing w:val="4"/>
          <w:sz w:val="26"/>
          <w:szCs w:val="26"/>
        </w:rPr>
        <w:t>del</w:t>
      </w:r>
      <w:r w:rsidRPr="00347B28">
        <w:rPr>
          <w:rFonts w:ascii="Arial Narrow" w:hAnsi="Arial Narrow"/>
          <w:spacing w:val="28"/>
          <w:sz w:val="26"/>
          <w:szCs w:val="26"/>
        </w:rPr>
        <w:t xml:space="preserve"> </w:t>
      </w:r>
      <w:r w:rsidRPr="00347B28">
        <w:rPr>
          <w:rFonts w:ascii="Arial Narrow" w:hAnsi="Arial Narrow"/>
          <w:spacing w:val="5"/>
          <w:sz w:val="26"/>
          <w:szCs w:val="26"/>
        </w:rPr>
        <w:t>ejercicio</w:t>
      </w:r>
      <w:r w:rsidRPr="00347B28">
        <w:rPr>
          <w:rFonts w:ascii="Arial Narrow" w:hAnsi="Arial Narrow"/>
          <w:spacing w:val="26"/>
          <w:sz w:val="26"/>
          <w:szCs w:val="26"/>
        </w:rPr>
        <w:t xml:space="preserve"> </w:t>
      </w:r>
      <w:r w:rsidRPr="00347B28">
        <w:rPr>
          <w:rFonts w:ascii="Arial Narrow" w:hAnsi="Arial Narrow"/>
          <w:spacing w:val="5"/>
          <w:sz w:val="26"/>
          <w:szCs w:val="26"/>
        </w:rPr>
        <w:t>anterior</w:t>
      </w:r>
      <w:r w:rsidRPr="00347B28">
        <w:rPr>
          <w:rFonts w:ascii="Arial Narrow" w:hAnsi="Arial Narrow"/>
          <w:spacing w:val="5"/>
          <w:position w:val="9"/>
          <w:sz w:val="26"/>
          <w:szCs w:val="26"/>
        </w:rPr>
        <w:t>.</w:t>
      </w:r>
      <w:r w:rsidRPr="00347B28">
        <w:rPr>
          <w:rFonts w:ascii="Arial Narrow" w:hAnsi="Arial Narrow"/>
          <w:spacing w:val="11"/>
          <w:position w:val="9"/>
          <w:sz w:val="26"/>
          <w:szCs w:val="26"/>
        </w:rPr>
        <w:t xml:space="preserve"> </w:t>
      </w:r>
      <w:r w:rsidRPr="00347B28">
        <w:rPr>
          <w:rFonts w:ascii="Arial Narrow" w:hAnsi="Arial Narrow"/>
          <w:spacing w:val="5"/>
          <w:sz w:val="26"/>
          <w:szCs w:val="26"/>
        </w:rPr>
        <w:t xml:space="preserve">Conclusiones </w:t>
      </w:r>
      <w:r w:rsidRPr="00347B28">
        <w:rPr>
          <w:rFonts w:ascii="Arial Narrow" w:hAnsi="Arial Narrow"/>
          <w:spacing w:val="4"/>
          <w:sz w:val="26"/>
          <w:szCs w:val="26"/>
        </w:rPr>
        <w:t>que</w:t>
      </w:r>
      <w:r w:rsidRPr="00347B28">
        <w:rPr>
          <w:rFonts w:ascii="Arial Narrow" w:hAnsi="Arial Narrow"/>
          <w:spacing w:val="18"/>
          <w:sz w:val="26"/>
          <w:szCs w:val="26"/>
        </w:rPr>
        <w:t xml:space="preserve"> </w:t>
      </w:r>
      <w:r w:rsidRPr="00347B28">
        <w:rPr>
          <w:rFonts w:ascii="Arial Narrow" w:hAnsi="Arial Narrow"/>
          <w:spacing w:val="5"/>
          <w:sz w:val="26"/>
          <w:szCs w:val="26"/>
        </w:rPr>
        <w:t>fueron</w:t>
      </w:r>
      <w:r w:rsidRPr="00347B28">
        <w:rPr>
          <w:rFonts w:ascii="Arial Narrow" w:hAnsi="Arial Narrow"/>
          <w:spacing w:val="19"/>
          <w:sz w:val="26"/>
          <w:szCs w:val="26"/>
        </w:rPr>
        <w:t xml:space="preserve"> </w:t>
      </w:r>
      <w:r w:rsidRPr="00347B28">
        <w:rPr>
          <w:rFonts w:ascii="Arial Narrow" w:hAnsi="Arial Narrow"/>
          <w:spacing w:val="5"/>
          <w:sz w:val="26"/>
          <w:szCs w:val="26"/>
        </w:rPr>
        <w:t>ratificadas</w:t>
      </w:r>
      <w:r w:rsidRPr="00347B28">
        <w:rPr>
          <w:rFonts w:ascii="Arial Narrow" w:hAnsi="Arial Narrow"/>
          <w:spacing w:val="17"/>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1"/>
          <w:sz w:val="26"/>
          <w:szCs w:val="26"/>
        </w:rPr>
        <w:t>el</w:t>
      </w:r>
      <w:r w:rsidRPr="00347B28">
        <w:rPr>
          <w:rFonts w:ascii="Arial Narrow" w:hAnsi="Arial Narrow"/>
          <w:spacing w:val="19"/>
          <w:sz w:val="26"/>
          <w:szCs w:val="26"/>
        </w:rPr>
        <w:t xml:space="preserve"> </w:t>
      </w:r>
      <w:r w:rsidRPr="00347B28">
        <w:rPr>
          <w:rFonts w:ascii="Arial Narrow" w:hAnsi="Arial Narrow"/>
          <w:spacing w:val="5"/>
          <w:sz w:val="26"/>
          <w:szCs w:val="26"/>
        </w:rPr>
        <w:t>propio</w:t>
      </w:r>
      <w:r w:rsidRPr="00347B28">
        <w:rPr>
          <w:rFonts w:ascii="Arial Narrow" w:hAnsi="Arial Narrow"/>
          <w:spacing w:val="1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17"/>
          <w:sz w:val="26"/>
          <w:szCs w:val="26"/>
        </w:rPr>
        <w:t xml:space="preserve"> </w:t>
      </w:r>
      <w:r w:rsidRPr="00347B28">
        <w:rPr>
          <w:rFonts w:ascii="Arial Narrow" w:hAnsi="Arial Narrow"/>
          <w:spacing w:val="3"/>
          <w:sz w:val="26"/>
          <w:szCs w:val="26"/>
        </w:rPr>
        <w:t>en</w:t>
      </w:r>
      <w:r w:rsidRPr="00347B28">
        <w:rPr>
          <w:rFonts w:ascii="Arial Narrow" w:hAnsi="Arial Narrow"/>
          <w:spacing w:val="18"/>
          <w:sz w:val="26"/>
          <w:szCs w:val="26"/>
        </w:rPr>
        <w:t xml:space="preserve"> </w:t>
      </w:r>
      <w:r w:rsidRPr="00347B28">
        <w:rPr>
          <w:rFonts w:ascii="Arial Narrow" w:hAnsi="Arial Narrow"/>
          <w:spacing w:val="3"/>
          <w:sz w:val="26"/>
          <w:szCs w:val="26"/>
        </w:rPr>
        <w:t>la</w:t>
      </w:r>
      <w:r w:rsidRPr="00347B28">
        <w:rPr>
          <w:rFonts w:ascii="Arial Narrow" w:hAnsi="Arial Narrow"/>
          <w:spacing w:val="19"/>
          <w:sz w:val="26"/>
          <w:szCs w:val="26"/>
        </w:rPr>
        <w:t xml:space="preserve"> </w:t>
      </w:r>
      <w:r w:rsidRPr="00347B28">
        <w:rPr>
          <w:rFonts w:ascii="Arial Narrow" w:hAnsi="Arial Narrow"/>
          <w:spacing w:val="5"/>
          <w:sz w:val="26"/>
          <w:szCs w:val="26"/>
        </w:rPr>
        <w:t>contestación</w:t>
      </w:r>
      <w:r w:rsidRPr="00347B28">
        <w:rPr>
          <w:rFonts w:ascii="Arial Narrow" w:hAnsi="Arial Narrow"/>
          <w:spacing w:val="18"/>
          <w:sz w:val="26"/>
          <w:szCs w:val="26"/>
        </w:rPr>
        <w:t xml:space="preserve"> </w:t>
      </w:r>
      <w:r w:rsidRPr="00347B28">
        <w:rPr>
          <w:rFonts w:ascii="Arial Narrow" w:hAnsi="Arial Narrow"/>
          <w:sz w:val="26"/>
          <w:szCs w:val="26"/>
        </w:rPr>
        <w:t>a</w:t>
      </w:r>
      <w:r w:rsidRPr="00347B28">
        <w:rPr>
          <w:rFonts w:ascii="Arial Narrow" w:hAnsi="Arial Narrow"/>
          <w:spacing w:val="17"/>
          <w:sz w:val="26"/>
          <w:szCs w:val="26"/>
        </w:rPr>
        <w:t xml:space="preserve"> </w:t>
      </w:r>
      <w:r w:rsidRPr="00347B28">
        <w:rPr>
          <w:rFonts w:ascii="Arial Narrow" w:hAnsi="Arial Narrow"/>
          <w:spacing w:val="4"/>
          <w:sz w:val="26"/>
          <w:szCs w:val="26"/>
        </w:rPr>
        <w:t>las</w:t>
      </w:r>
      <w:r w:rsidRPr="00347B28">
        <w:rPr>
          <w:rFonts w:ascii="Arial Narrow" w:hAnsi="Arial Narrow"/>
          <w:spacing w:val="21"/>
          <w:sz w:val="26"/>
          <w:szCs w:val="26"/>
        </w:rPr>
        <w:t xml:space="preserve"> </w:t>
      </w:r>
      <w:r w:rsidRPr="00347B28">
        <w:rPr>
          <w:rFonts w:ascii="Arial Narrow" w:hAnsi="Arial Narrow"/>
          <w:spacing w:val="5"/>
          <w:sz w:val="26"/>
          <w:szCs w:val="26"/>
        </w:rPr>
        <w:t>alegaciones</w:t>
      </w:r>
      <w:r w:rsidRPr="00347B28">
        <w:rPr>
          <w:rFonts w:ascii="Arial Narrow" w:hAnsi="Arial Narrow"/>
          <w:spacing w:val="42"/>
          <w:w w:val="99"/>
          <w:sz w:val="26"/>
          <w:szCs w:val="26"/>
        </w:rPr>
        <w:t xml:space="preserve"> </w:t>
      </w:r>
      <w:r w:rsidRPr="00347B28">
        <w:rPr>
          <w:rFonts w:ascii="Arial Narrow" w:hAnsi="Arial Narrow"/>
          <w:spacing w:val="5"/>
          <w:sz w:val="26"/>
          <w:szCs w:val="26"/>
        </w:rPr>
        <w:t>efectuadas</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4"/>
          <w:sz w:val="26"/>
          <w:szCs w:val="26"/>
        </w:rPr>
        <w:t>CPEN</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5"/>
          <w:sz w:val="26"/>
          <w:szCs w:val="26"/>
        </w:rPr>
        <w:t>forman</w:t>
      </w:r>
      <w:r w:rsidRPr="00347B28">
        <w:rPr>
          <w:rFonts w:ascii="Arial Narrow" w:hAnsi="Arial Narrow"/>
          <w:spacing w:val="8"/>
          <w:sz w:val="26"/>
          <w:szCs w:val="26"/>
        </w:rPr>
        <w:t xml:space="preserve"> </w:t>
      </w:r>
      <w:r w:rsidRPr="00347B28">
        <w:rPr>
          <w:rFonts w:ascii="Arial Narrow" w:hAnsi="Arial Narrow"/>
          <w:spacing w:val="4"/>
          <w:sz w:val="26"/>
          <w:szCs w:val="26"/>
        </w:rPr>
        <w:t>parte</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5"/>
          <w:sz w:val="26"/>
          <w:szCs w:val="26"/>
        </w:rPr>
        <w:t xml:space="preserve"> citado</w:t>
      </w:r>
      <w:r w:rsidRPr="00347B28">
        <w:rPr>
          <w:rFonts w:ascii="Arial Narrow" w:hAnsi="Arial Narrow"/>
          <w:spacing w:val="8"/>
          <w:sz w:val="26"/>
          <w:szCs w:val="26"/>
        </w:rPr>
        <w:t xml:space="preserve"> </w:t>
      </w:r>
      <w:r w:rsidRPr="00347B28">
        <w:rPr>
          <w:rFonts w:ascii="Arial Narrow" w:hAnsi="Arial Narrow"/>
          <w:spacing w:val="4"/>
          <w:sz w:val="26"/>
          <w:szCs w:val="26"/>
        </w:rPr>
        <w:t>informe:</w:t>
      </w:r>
    </w:p>
    <w:p w14:paraId="57A8515E" w14:textId="77777777" w:rsidR="00D861EB" w:rsidRPr="00C67F40" w:rsidRDefault="00D861EB" w:rsidP="00D861EB">
      <w:pPr>
        <w:spacing w:before="132"/>
        <w:ind w:left="101" w:right="99"/>
        <w:jc w:val="both"/>
        <w:rPr>
          <w:sz w:val="25"/>
          <w:szCs w:val="25"/>
        </w:rPr>
      </w:pPr>
      <w:r w:rsidRPr="00C67F40">
        <w:rPr>
          <w:sz w:val="25"/>
          <w:szCs w:val="25"/>
        </w:rPr>
        <w:t>“En</w:t>
      </w:r>
      <w:r w:rsidRPr="00C67F40">
        <w:rPr>
          <w:spacing w:val="3"/>
          <w:sz w:val="25"/>
          <w:szCs w:val="25"/>
        </w:rPr>
        <w:t xml:space="preserve"> </w:t>
      </w:r>
      <w:r w:rsidRPr="00C67F40">
        <w:rPr>
          <w:spacing w:val="-1"/>
          <w:sz w:val="25"/>
          <w:szCs w:val="25"/>
        </w:rPr>
        <w:t>relación</w:t>
      </w:r>
      <w:r w:rsidRPr="00C67F40">
        <w:rPr>
          <w:spacing w:val="4"/>
          <w:sz w:val="25"/>
          <w:szCs w:val="25"/>
        </w:rPr>
        <w:t xml:space="preserve"> </w:t>
      </w:r>
      <w:r w:rsidRPr="00C67F40">
        <w:rPr>
          <w:sz w:val="25"/>
          <w:szCs w:val="25"/>
        </w:rPr>
        <w:t>con</w:t>
      </w:r>
      <w:r w:rsidRPr="00C67F40">
        <w:rPr>
          <w:spacing w:val="4"/>
          <w:sz w:val="25"/>
          <w:szCs w:val="25"/>
        </w:rPr>
        <w:t xml:space="preserve"> </w:t>
      </w:r>
      <w:r w:rsidRPr="00C67F40">
        <w:rPr>
          <w:sz w:val="25"/>
          <w:szCs w:val="25"/>
        </w:rPr>
        <w:t>la</w:t>
      </w:r>
      <w:r w:rsidRPr="00C67F40">
        <w:rPr>
          <w:spacing w:val="4"/>
          <w:sz w:val="25"/>
          <w:szCs w:val="25"/>
        </w:rPr>
        <w:t xml:space="preserve"> </w:t>
      </w:r>
      <w:r w:rsidRPr="00C67F40">
        <w:rPr>
          <w:sz w:val="25"/>
          <w:szCs w:val="25"/>
        </w:rPr>
        <w:t>cuarta</w:t>
      </w:r>
      <w:r w:rsidRPr="00C67F40">
        <w:rPr>
          <w:spacing w:val="4"/>
          <w:sz w:val="25"/>
          <w:szCs w:val="25"/>
        </w:rPr>
        <w:t xml:space="preserve"> </w:t>
      </w:r>
      <w:r w:rsidRPr="00C67F40">
        <w:rPr>
          <w:sz w:val="25"/>
          <w:szCs w:val="25"/>
        </w:rPr>
        <w:t>y</w:t>
      </w:r>
      <w:r w:rsidRPr="00C67F40">
        <w:rPr>
          <w:spacing w:val="5"/>
          <w:sz w:val="25"/>
          <w:szCs w:val="25"/>
        </w:rPr>
        <w:t xml:space="preserve"> </w:t>
      </w:r>
      <w:r w:rsidRPr="00C67F40">
        <w:rPr>
          <w:sz w:val="25"/>
          <w:szCs w:val="25"/>
        </w:rPr>
        <w:t>quinta</w:t>
      </w:r>
      <w:r w:rsidRPr="00C67F40">
        <w:rPr>
          <w:spacing w:val="4"/>
          <w:sz w:val="25"/>
          <w:szCs w:val="25"/>
        </w:rPr>
        <w:t xml:space="preserve"> </w:t>
      </w:r>
      <w:r w:rsidRPr="00C67F40">
        <w:rPr>
          <w:sz w:val="25"/>
          <w:szCs w:val="25"/>
        </w:rPr>
        <w:t>alegación,</w:t>
      </w:r>
      <w:r w:rsidRPr="00C67F40">
        <w:rPr>
          <w:spacing w:val="4"/>
          <w:sz w:val="25"/>
          <w:szCs w:val="25"/>
        </w:rPr>
        <w:t xml:space="preserve"> </w:t>
      </w:r>
      <w:r w:rsidRPr="00C67F40">
        <w:rPr>
          <w:spacing w:val="-1"/>
          <w:sz w:val="25"/>
          <w:szCs w:val="25"/>
        </w:rPr>
        <w:t>re</w:t>
      </w:r>
      <w:r w:rsidRPr="00C67F40">
        <w:rPr>
          <w:spacing w:val="-2"/>
          <w:sz w:val="25"/>
          <w:szCs w:val="25"/>
        </w:rPr>
        <w:t>f</w:t>
      </w:r>
      <w:r w:rsidRPr="00C67F40">
        <w:rPr>
          <w:spacing w:val="-1"/>
          <w:sz w:val="25"/>
          <w:szCs w:val="25"/>
        </w:rPr>
        <w:t>erida</w:t>
      </w:r>
      <w:r w:rsidRPr="00C67F40">
        <w:rPr>
          <w:spacing w:val="3"/>
          <w:sz w:val="25"/>
          <w:szCs w:val="25"/>
        </w:rPr>
        <w:t xml:space="preserve"> </w:t>
      </w:r>
      <w:r w:rsidRPr="00C67F40">
        <w:rPr>
          <w:sz w:val="25"/>
          <w:szCs w:val="25"/>
        </w:rPr>
        <w:t>a</w:t>
      </w:r>
      <w:r w:rsidRPr="00C67F40">
        <w:rPr>
          <w:spacing w:val="4"/>
          <w:sz w:val="25"/>
          <w:szCs w:val="25"/>
        </w:rPr>
        <w:t xml:space="preserve"> </w:t>
      </w:r>
      <w:r w:rsidRPr="00C67F40">
        <w:rPr>
          <w:sz w:val="25"/>
          <w:szCs w:val="25"/>
        </w:rPr>
        <w:t>las</w:t>
      </w:r>
      <w:r w:rsidRPr="00C67F40">
        <w:rPr>
          <w:spacing w:val="4"/>
          <w:sz w:val="25"/>
          <w:szCs w:val="25"/>
        </w:rPr>
        <w:t xml:space="preserve"> </w:t>
      </w:r>
      <w:r w:rsidRPr="00C67F40">
        <w:rPr>
          <w:sz w:val="25"/>
          <w:szCs w:val="25"/>
        </w:rPr>
        <w:t>sociedades</w:t>
      </w:r>
      <w:r w:rsidRPr="00C67F40">
        <w:rPr>
          <w:spacing w:val="5"/>
          <w:sz w:val="25"/>
          <w:szCs w:val="25"/>
        </w:rPr>
        <w:t xml:space="preserve"> </w:t>
      </w:r>
      <w:r w:rsidRPr="00C67F40">
        <w:rPr>
          <w:sz w:val="25"/>
          <w:szCs w:val="25"/>
        </w:rPr>
        <w:t>públicas</w:t>
      </w:r>
      <w:r w:rsidRPr="00C67F40">
        <w:rPr>
          <w:spacing w:val="2"/>
          <w:sz w:val="25"/>
          <w:szCs w:val="25"/>
        </w:rPr>
        <w:t xml:space="preserve"> </w:t>
      </w:r>
      <w:r w:rsidRPr="00C67F40">
        <w:rPr>
          <w:spacing w:val="-1"/>
          <w:sz w:val="25"/>
          <w:szCs w:val="25"/>
        </w:rPr>
        <w:t>I</w:t>
      </w:r>
      <w:r w:rsidRPr="00C67F40">
        <w:rPr>
          <w:spacing w:val="-2"/>
          <w:sz w:val="25"/>
          <w:szCs w:val="25"/>
        </w:rPr>
        <w:t>N</w:t>
      </w:r>
      <w:r w:rsidRPr="00C67F40">
        <w:rPr>
          <w:spacing w:val="-1"/>
          <w:sz w:val="25"/>
          <w:szCs w:val="25"/>
        </w:rPr>
        <w:t>I</w:t>
      </w:r>
      <w:r w:rsidRPr="00C67F40">
        <w:rPr>
          <w:spacing w:val="50"/>
          <w:w w:val="99"/>
          <w:sz w:val="25"/>
          <w:szCs w:val="25"/>
        </w:rPr>
        <w:t xml:space="preserve"> </w:t>
      </w:r>
      <w:r w:rsidRPr="00C67F40">
        <w:rPr>
          <w:sz w:val="25"/>
          <w:szCs w:val="25"/>
        </w:rPr>
        <w:t>y</w:t>
      </w:r>
      <w:r w:rsidRPr="00C67F40">
        <w:rPr>
          <w:spacing w:val="15"/>
          <w:sz w:val="25"/>
          <w:szCs w:val="25"/>
        </w:rPr>
        <w:t xml:space="preserve"> </w:t>
      </w:r>
      <w:proofErr w:type="spellStart"/>
      <w:r w:rsidRPr="00C67F40">
        <w:rPr>
          <w:spacing w:val="-2"/>
          <w:sz w:val="25"/>
          <w:szCs w:val="25"/>
        </w:rPr>
        <w:t>S</w:t>
      </w:r>
      <w:r w:rsidRPr="00C67F40">
        <w:rPr>
          <w:spacing w:val="-1"/>
          <w:sz w:val="25"/>
          <w:szCs w:val="25"/>
        </w:rPr>
        <w:t>odena</w:t>
      </w:r>
      <w:proofErr w:type="spellEnd"/>
      <w:r w:rsidRPr="00C67F40">
        <w:rPr>
          <w:spacing w:val="-1"/>
          <w:sz w:val="25"/>
          <w:szCs w:val="25"/>
          <w:u w:val="single" w:color="000000"/>
        </w:rPr>
        <w:t>,</w:t>
      </w:r>
      <w:r w:rsidRPr="00C67F40">
        <w:rPr>
          <w:spacing w:val="15"/>
          <w:sz w:val="25"/>
          <w:szCs w:val="25"/>
          <w:u w:val="single" w:color="000000"/>
        </w:rPr>
        <w:t xml:space="preserve"> </w:t>
      </w:r>
      <w:r w:rsidRPr="00C67F40">
        <w:rPr>
          <w:spacing w:val="-1"/>
          <w:sz w:val="25"/>
          <w:szCs w:val="25"/>
          <w:u w:val="single" w:color="000000"/>
        </w:rPr>
        <w:t>esta</w:t>
      </w:r>
      <w:r w:rsidRPr="00C67F40">
        <w:rPr>
          <w:spacing w:val="14"/>
          <w:sz w:val="25"/>
          <w:szCs w:val="25"/>
          <w:u w:val="single" w:color="000000"/>
        </w:rPr>
        <w:t xml:space="preserve"> </w:t>
      </w:r>
      <w:r w:rsidRPr="00C67F40">
        <w:rPr>
          <w:sz w:val="25"/>
          <w:szCs w:val="25"/>
          <w:u w:val="single" w:color="000000"/>
        </w:rPr>
        <w:t>Cámara</w:t>
      </w:r>
      <w:r w:rsidRPr="00C67F40">
        <w:rPr>
          <w:spacing w:val="15"/>
          <w:sz w:val="25"/>
          <w:szCs w:val="25"/>
          <w:u w:val="single" w:color="000000"/>
        </w:rPr>
        <w:t xml:space="preserve"> </w:t>
      </w:r>
      <w:r w:rsidRPr="00C67F40">
        <w:rPr>
          <w:sz w:val="25"/>
          <w:szCs w:val="25"/>
          <w:u w:val="single" w:color="000000"/>
        </w:rPr>
        <w:t>se</w:t>
      </w:r>
      <w:r w:rsidRPr="00C67F40">
        <w:rPr>
          <w:spacing w:val="15"/>
          <w:sz w:val="25"/>
          <w:szCs w:val="25"/>
          <w:u w:val="single" w:color="000000"/>
        </w:rPr>
        <w:t xml:space="preserve"> </w:t>
      </w:r>
      <w:r w:rsidRPr="00C67F40">
        <w:rPr>
          <w:spacing w:val="-1"/>
          <w:sz w:val="25"/>
          <w:szCs w:val="25"/>
          <w:u w:val="single" w:color="000000"/>
        </w:rPr>
        <w:t>rea</w:t>
      </w:r>
      <w:r w:rsidRPr="00C67F40">
        <w:rPr>
          <w:spacing w:val="-2"/>
          <w:sz w:val="25"/>
          <w:szCs w:val="25"/>
          <w:u w:val="single" w:color="000000"/>
        </w:rPr>
        <w:t>f</w:t>
      </w:r>
      <w:r w:rsidRPr="00C67F40">
        <w:rPr>
          <w:spacing w:val="-1"/>
          <w:sz w:val="25"/>
          <w:szCs w:val="25"/>
          <w:u w:val="single" w:color="000000"/>
        </w:rPr>
        <w:t>ir</w:t>
      </w:r>
      <w:r w:rsidRPr="00C67F40">
        <w:rPr>
          <w:spacing w:val="-2"/>
          <w:sz w:val="25"/>
          <w:szCs w:val="25"/>
          <w:u w:val="single" w:color="000000"/>
        </w:rPr>
        <w:t>m</w:t>
      </w:r>
      <w:r w:rsidRPr="00C67F40">
        <w:rPr>
          <w:spacing w:val="-1"/>
          <w:sz w:val="25"/>
          <w:szCs w:val="25"/>
          <w:u w:val="single" w:color="000000"/>
        </w:rPr>
        <w:t>a</w:t>
      </w:r>
      <w:r w:rsidRPr="00C67F40">
        <w:rPr>
          <w:spacing w:val="15"/>
          <w:sz w:val="25"/>
          <w:szCs w:val="25"/>
          <w:u w:val="single" w:color="000000"/>
        </w:rPr>
        <w:t xml:space="preserve"> </w:t>
      </w:r>
      <w:r w:rsidRPr="00C67F40">
        <w:rPr>
          <w:spacing w:val="-1"/>
          <w:sz w:val="25"/>
          <w:szCs w:val="25"/>
          <w:u w:val="single" w:color="000000"/>
        </w:rPr>
        <w:t>sobre</w:t>
      </w:r>
      <w:r w:rsidRPr="00C67F40">
        <w:rPr>
          <w:spacing w:val="14"/>
          <w:sz w:val="25"/>
          <w:szCs w:val="25"/>
          <w:u w:val="single" w:color="000000"/>
        </w:rPr>
        <w:t xml:space="preserve"> </w:t>
      </w:r>
      <w:r w:rsidRPr="00C67F40">
        <w:rPr>
          <w:sz w:val="25"/>
          <w:szCs w:val="25"/>
          <w:u w:val="single" w:color="000000"/>
        </w:rPr>
        <w:t>la</w:t>
      </w:r>
      <w:r w:rsidRPr="00C67F40">
        <w:rPr>
          <w:spacing w:val="15"/>
          <w:sz w:val="25"/>
          <w:szCs w:val="25"/>
          <w:u w:val="single" w:color="000000"/>
        </w:rPr>
        <w:t xml:space="preserve"> </w:t>
      </w:r>
      <w:r w:rsidRPr="00C67F40">
        <w:rPr>
          <w:sz w:val="25"/>
          <w:szCs w:val="25"/>
          <w:u w:val="single" w:color="000000"/>
        </w:rPr>
        <w:t>duplicidad</w:t>
      </w:r>
      <w:r w:rsidRPr="00C67F40">
        <w:rPr>
          <w:spacing w:val="15"/>
          <w:sz w:val="25"/>
          <w:szCs w:val="25"/>
          <w:u w:val="single" w:color="000000"/>
        </w:rPr>
        <w:t xml:space="preserve"> </w:t>
      </w:r>
      <w:r w:rsidRPr="00C67F40">
        <w:rPr>
          <w:spacing w:val="-1"/>
          <w:sz w:val="25"/>
          <w:szCs w:val="25"/>
        </w:rPr>
        <w:t>e</w:t>
      </w:r>
      <w:r w:rsidRPr="00C67F40">
        <w:rPr>
          <w:spacing w:val="-2"/>
          <w:sz w:val="25"/>
          <w:szCs w:val="25"/>
        </w:rPr>
        <w:t>x</w:t>
      </w:r>
      <w:r w:rsidRPr="00C67F40">
        <w:rPr>
          <w:spacing w:val="-1"/>
          <w:sz w:val="25"/>
          <w:szCs w:val="25"/>
        </w:rPr>
        <w:t>istente</w:t>
      </w:r>
      <w:r w:rsidRPr="00C67F40">
        <w:rPr>
          <w:spacing w:val="14"/>
          <w:sz w:val="25"/>
          <w:szCs w:val="25"/>
        </w:rPr>
        <w:t xml:space="preserve"> </w:t>
      </w:r>
      <w:r w:rsidRPr="00C67F40">
        <w:rPr>
          <w:sz w:val="25"/>
          <w:szCs w:val="25"/>
        </w:rPr>
        <w:t>en</w:t>
      </w:r>
      <w:r w:rsidRPr="00C67F40">
        <w:rPr>
          <w:spacing w:val="12"/>
          <w:sz w:val="25"/>
          <w:szCs w:val="25"/>
        </w:rPr>
        <w:t xml:space="preserve"> </w:t>
      </w:r>
      <w:r w:rsidRPr="00C67F40">
        <w:rPr>
          <w:sz w:val="25"/>
          <w:szCs w:val="25"/>
        </w:rPr>
        <w:t>el</w:t>
      </w:r>
      <w:r w:rsidRPr="00C67F40">
        <w:rPr>
          <w:spacing w:val="19"/>
          <w:sz w:val="25"/>
          <w:szCs w:val="25"/>
        </w:rPr>
        <w:t xml:space="preserve"> </w:t>
      </w:r>
      <w:r w:rsidRPr="00C67F40">
        <w:rPr>
          <w:spacing w:val="-1"/>
          <w:sz w:val="25"/>
          <w:szCs w:val="25"/>
        </w:rPr>
        <w:t>objeto</w:t>
      </w:r>
      <w:r w:rsidRPr="00C67F40">
        <w:rPr>
          <w:spacing w:val="15"/>
          <w:sz w:val="25"/>
          <w:szCs w:val="25"/>
        </w:rPr>
        <w:t xml:space="preserve"> </w:t>
      </w:r>
      <w:r w:rsidRPr="00C67F40">
        <w:rPr>
          <w:spacing w:val="-1"/>
          <w:sz w:val="25"/>
          <w:szCs w:val="25"/>
        </w:rPr>
        <w:t>social</w:t>
      </w:r>
      <w:r w:rsidRPr="00C67F40">
        <w:rPr>
          <w:spacing w:val="67"/>
          <w:w w:val="99"/>
          <w:sz w:val="25"/>
          <w:szCs w:val="25"/>
        </w:rPr>
        <w:t xml:space="preserve"> </w:t>
      </w:r>
      <w:r w:rsidRPr="00C67F40">
        <w:rPr>
          <w:sz w:val="25"/>
          <w:szCs w:val="25"/>
        </w:rPr>
        <w:t>de</w:t>
      </w:r>
      <w:r w:rsidRPr="00C67F40">
        <w:rPr>
          <w:spacing w:val="9"/>
          <w:sz w:val="25"/>
          <w:szCs w:val="25"/>
        </w:rPr>
        <w:t xml:space="preserve"> </w:t>
      </w:r>
      <w:r w:rsidRPr="00C67F40">
        <w:rPr>
          <w:sz w:val="25"/>
          <w:szCs w:val="25"/>
        </w:rPr>
        <w:t>las</w:t>
      </w:r>
      <w:r w:rsidRPr="00C67F40">
        <w:rPr>
          <w:spacing w:val="6"/>
          <w:sz w:val="25"/>
          <w:szCs w:val="25"/>
        </w:rPr>
        <w:t xml:space="preserve"> </w:t>
      </w:r>
      <w:r w:rsidRPr="00C67F40">
        <w:rPr>
          <w:sz w:val="25"/>
          <w:szCs w:val="25"/>
        </w:rPr>
        <w:t>dos</w:t>
      </w:r>
      <w:r w:rsidRPr="00C67F40">
        <w:rPr>
          <w:spacing w:val="9"/>
          <w:sz w:val="25"/>
          <w:szCs w:val="25"/>
        </w:rPr>
        <w:t xml:space="preserve"> </w:t>
      </w:r>
      <w:r w:rsidRPr="00C67F40">
        <w:rPr>
          <w:sz w:val="25"/>
          <w:szCs w:val="25"/>
        </w:rPr>
        <w:t>sociedades</w:t>
      </w:r>
      <w:r w:rsidRPr="00C67F40">
        <w:rPr>
          <w:spacing w:val="6"/>
          <w:sz w:val="25"/>
          <w:szCs w:val="25"/>
        </w:rPr>
        <w:t xml:space="preserve"> </w:t>
      </w:r>
      <w:r w:rsidRPr="00C67F40">
        <w:rPr>
          <w:sz w:val="25"/>
          <w:szCs w:val="25"/>
        </w:rPr>
        <w:t>públicas;</w:t>
      </w:r>
      <w:r w:rsidRPr="00C67F40">
        <w:rPr>
          <w:spacing w:val="11"/>
          <w:sz w:val="25"/>
          <w:szCs w:val="25"/>
        </w:rPr>
        <w:t xml:space="preserve"> </w:t>
      </w:r>
      <w:r w:rsidRPr="00C67F40">
        <w:rPr>
          <w:sz w:val="25"/>
          <w:szCs w:val="25"/>
        </w:rPr>
        <w:t>situación</w:t>
      </w:r>
      <w:r w:rsidRPr="00C67F40">
        <w:rPr>
          <w:spacing w:val="8"/>
          <w:sz w:val="25"/>
          <w:szCs w:val="25"/>
        </w:rPr>
        <w:t xml:space="preserve"> </w:t>
      </w:r>
      <w:r w:rsidRPr="00C67F40">
        <w:rPr>
          <w:sz w:val="25"/>
          <w:szCs w:val="25"/>
        </w:rPr>
        <w:t>que</w:t>
      </w:r>
      <w:r w:rsidRPr="00C67F40">
        <w:rPr>
          <w:spacing w:val="12"/>
          <w:sz w:val="25"/>
          <w:szCs w:val="25"/>
        </w:rPr>
        <w:t xml:space="preserve"> </w:t>
      </w:r>
      <w:r w:rsidRPr="00C67F40">
        <w:rPr>
          <w:sz w:val="25"/>
          <w:szCs w:val="25"/>
        </w:rPr>
        <w:t>se</w:t>
      </w:r>
      <w:r w:rsidRPr="00C67F40">
        <w:rPr>
          <w:spacing w:val="10"/>
          <w:sz w:val="25"/>
          <w:szCs w:val="25"/>
        </w:rPr>
        <w:t xml:space="preserve"> </w:t>
      </w:r>
      <w:r w:rsidRPr="00C67F40">
        <w:rPr>
          <w:sz w:val="25"/>
          <w:szCs w:val="25"/>
        </w:rPr>
        <w:t>debiera</w:t>
      </w:r>
      <w:r w:rsidRPr="00C67F40">
        <w:rPr>
          <w:spacing w:val="8"/>
          <w:sz w:val="25"/>
          <w:szCs w:val="25"/>
        </w:rPr>
        <w:t xml:space="preserve"> </w:t>
      </w:r>
      <w:r w:rsidRPr="00C67F40">
        <w:rPr>
          <w:sz w:val="25"/>
          <w:szCs w:val="25"/>
        </w:rPr>
        <w:t>evitar”.</w:t>
      </w:r>
    </w:p>
    <w:p w14:paraId="6F465B43" w14:textId="77777777" w:rsidR="00D861EB" w:rsidRPr="00C67F40" w:rsidRDefault="00D861EB" w:rsidP="00D861EB">
      <w:pPr>
        <w:spacing w:before="10"/>
        <w:rPr>
          <w:sz w:val="25"/>
          <w:szCs w:val="25"/>
        </w:rPr>
      </w:pPr>
    </w:p>
    <w:p w14:paraId="79280A8E" w14:textId="77777777" w:rsidR="00D861EB" w:rsidRPr="00347B28" w:rsidRDefault="00D861EB" w:rsidP="00D861EB">
      <w:pPr>
        <w:pStyle w:val="Textoindependiente"/>
        <w:widowControl w:val="0"/>
        <w:numPr>
          <w:ilvl w:val="0"/>
          <w:numId w:val="76"/>
        </w:numPr>
        <w:tabs>
          <w:tab w:val="left" w:pos="462"/>
        </w:tabs>
        <w:ind w:right="102"/>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14"/>
          <w:sz w:val="26"/>
          <w:szCs w:val="26"/>
        </w:rPr>
        <w:t xml:space="preserve"> </w:t>
      </w:r>
      <w:r w:rsidRPr="00347B28">
        <w:rPr>
          <w:rFonts w:ascii="Arial Narrow" w:hAnsi="Arial Narrow"/>
          <w:spacing w:val="4"/>
          <w:sz w:val="26"/>
          <w:szCs w:val="26"/>
        </w:rPr>
        <w:t>2024,</w:t>
      </w:r>
      <w:r w:rsidRPr="00347B28">
        <w:rPr>
          <w:rFonts w:ascii="Arial Narrow" w:hAnsi="Arial Narrow"/>
          <w:spacing w:val="16"/>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4"/>
          <w:sz w:val="26"/>
          <w:szCs w:val="26"/>
        </w:rPr>
        <w:t>INI</w:t>
      </w:r>
      <w:r w:rsidRPr="00347B28">
        <w:rPr>
          <w:rFonts w:ascii="Arial Narrow" w:hAnsi="Arial Narrow"/>
          <w:spacing w:val="14"/>
          <w:sz w:val="26"/>
          <w:szCs w:val="26"/>
        </w:rPr>
        <w:t xml:space="preserve"> </w:t>
      </w:r>
      <w:r w:rsidRPr="00347B28">
        <w:rPr>
          <w:rFonts w:ascii="Arial Narrow" w:hAnsi="Arial Narrow"/>
          <w:spacing w:val="4"/>
          <w:sz w:val="26"/>
          <w:szCs w:val="26"/>
        </w:rPr>
        <w:t>llevó</w:t>
      </w:r>
      <w:r w:rsidRPr="00347B28">
        <w:rPr>
          <w:rFonts w:ascii="Arial Narrow" w:hAnsi="Arial Narrow"/>
          <w:spacing w:val="15"/>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pacing w:val="4"/>
          <w:sz w:val="26"/>
          <w:szCs w:val="26"/>
        </w:rPr>
        <w:t>cabo</w:t>
      </w:r>
      <w:r w:rsidRPr="00347B28">
        <w:rPr>
          <w:rFonts w:ascii="Arial Narrow" w:hAnsi="Arial Narrow"/>
          <w:spacing w:val="14"/>
          <w:sz w:val="26"/>
          <w:szCs w:val="26"/>
        </w:rPr>
        <w:t xml:space="preserve"> </w:t>
      </w:r>
      <w:r w:rsidRPr="00347B28">
        <w:rPr>
          <w:rFonts w:ascii="Arial Narrow" w:hAnsi="Arial Narrow"/>
          <w:spacing w:val="2"/>
          <w:sz w:val="26"/>
          <w:szCs w:val="26"/>
        </w:rPr>
        <w:t>su</w:t>
      </w:r>
      <w:r w:rsidRPr="00347B28">
        <w:rPr>
          <w:rFonts w:ascii="Arial Narrow" w:hAnsi="Arial Narrow"/>
          <w:spacing w:val="14"/>
          <w:sz w:val="26"/>
          <w:szCs w:val="26"/>
        </w:rPr>
        <w:t xml:space="preserve"> </w:t>
      </w:r>
      <w:r w:rsidRPr="00347B28">
        <w:rPr>
          <w:rFonts w:ascii="Arial Narrow" w:hAnsi="Arial Narrow"/>
          <w:spacing w:val="5"/>
          <w:sz w:val="26"/>
          <w:szCs w:val="26"/>
        </w:rPr>
        <w:t>primera</w:t>
      </w:r>
      <w:r w:rsidRPr="00347B28">
        <w:rPr>
          <w:rFonts w:ascii="Arial Narrow" w:hAnsi="Arial Narrow"/>
          <w:spacing w:val="12"/>
          <w:sz w:val="26"/>
          <w:szCs w:val="26"/>
        </w:rPr>
        <w:t xml:space="preserve"> </w:t>
      </w:r>
      <w:r w:rsidRPr="00347B28">
        <w:rPr>
          <w:rFonts w:ascii="Arial Narrow" w:hAnsi="Arial Narrow"/>
          <w:spacing w:val="5"/>
          <w:sz w:val="26"/>
          <w:szCs w:val="26"/>
        </w:rPr>
        <w:t>actuación</w:t>
      </w:r>
      <w:r w:rsidRPr="00347B28">
        <w:rPr>
          <w:rFonts w:ascii="Arial Narrow" w:hAnsi="Arial Narrow"/>
          <w:spacing w:val="5"/>
          <w:position w:val="9"/>
          <w:sz w:val="26"/>
          <w:szCs w:val="26"/>
        </w:rPr>
        <w:t>,</w:t>
      </w:r>
      <w:r w:rsidRPr="00347B28">
        <w:rPr>
          <w:rFonts w:ascii="Arial Narrow" w:hAnsi="Arial Narrow"/>
          <w:spacing w:val="28"/>
          <w:position w:val="9"/>
          <w:sz w:val="26"/>
          <w:szCs w:val="26"/>
        </w:rPr>
        <w:t xml:space="preserve"> </w:t>
      </w:r>
      <w:r w:rsidRPr="00347B28">
        <w:rPr>
          <w:rFonts w:ascii="Arial Narrow" w:hAnsi="Arial Narrow"/>
          <w:spacing w:val="5"/>
          <w:sz w:val="26"/>
          <w:szCs w:val="26"/>
        </w:rPr>
        <w:t>consistente</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pacing w:val="3"/>
          <w:sz w:val="26"/>
          <w:szCs w:val="26"/>
        </w:rPr>
        <w:t>una</w:t>
      </w:r>
      <w:r w:rsidRPr="00347B28">
        <w:rPr>
          <w:rFonts w:ascii="Arial Narrow" w:hAnsi="Arial Narrow"/>
          <w:spacing w:val="11"/>
          <w:sz w:val="26"/>
          <w:szCs w:val="26"/>
        </w:rPr>
        <w:t xml:space="preserve"> </w:t>
      </w:r>
      <w:r w:rsidRPr="00347B28">
        <w:rPr>
          <w:rFonts w:ascii="Arial Narrow" w:hAnsi="Arial Narrow"/>
          <w:spacing w:val="5"/>
          <w:sz w:val="26"/>
          <w:szCs w:val="26"/>
        </w:rPr>
        <w:t>aportación</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4"/>
          <w:sz w:val="26"/>
          <w:szCs w:val="26"/>
        </w:rPr>
        <w:t>capital</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4"/>
          <w:sz w:val="26"/>
          <w:szCs w:val="26"/>
        </w:rPr>
        <w:t>ocho</w:t>
      </w:r>
      <w:r w:rsidRPr="00347B28">
        <w:rPr>
          <w:rFonts w:ascii="Arial Narrow" w:hAnsi="Arial Narrow"/>
          <w:spacing w:val="20"/>
          <w:sz w:val="26"/>
          <w:szCs w:val="26"/>
        </w:rPr>
        <w:t xml:space="preserve"> </w:t>
      </w:r>
      <w:r w:rsidRPr="00347B28">
        <w:rPr>
          <w:rFonts w:ascii="Arial Narrow" w:hAnsi="Arial Narrow"/>
          <w:spacing w:val="4"/>
          <w:sz w:val="26"/>
          <w:szCs w:val="26"/>
        </w:rPr>
        <w:t>millones</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4"/>
          <w:sz w:val="26"/>
          <w:szCs w:val="26"/>
        </w:rPr>
        <w:t>euros</w:t>
      </w:r>
      <w:r w:rsidRPr="00347B28">
        <w:rPr>
          <w:rFonts w:ascii="Arial Narrow" w:hAnsi="Arial Narrow"/>
          <w:spacing w:val="19"/>
          <w:sz w:val="26"/>
          <w:szCs w:val="26"/>
        </w:rPr>
        <w:t xml:space="preserve"> </w:t>
      </w:r>
      <w:r w:rsidRPr="00347B28">
        <w:rPr>
          <w:rFonts w:ascii="Arial Narrow" w:hAnsi="Arial Narrow"/>
          <w:sz w:val="26"/>
          <w:szCs w:val="26"/>
        </w:rPr>
        <w:t>a</w:t>
      </w:r>
      <w:r w:rsidRPr="00347B28">
        <w:rPr>
          <w:rFonts w:ascii="Arial Narrow" w:hAnsi="Arial Narrow"/>
          <w:spacing w:val="19"/>
          <w:sz w:val="26"/>
          <w:szCs w:val="26"/>
        </w:rPr>
        <w:t xml:space="preserve"> </w:t>
      </w:r>
      <w:r w:rsidRPr="00347B28">
        <w:rPr>
          <w:rFonts w:ascii="Arial Narrow" w:hAnsi="Arial Narrow"/>
          <w:spacing w:val="3"/>
          <w:sz w:val="26"/>
          <w:szCs w:val="26"/>
        </w:rPr>
        <w:t>una</w:t>
      </w:r>
      <w:r w:rsidRPr="00347B28">
        <w:rPr>
          <w:rFonts w:ascii="Arial Narrow" w:hAnsi="Arial Narrow"/>
          <w:spacing w:val="19"/>
          <w:sz w:val="26"/>
          <w:szCs w:val="26"/>
        </w:rPr>
        <w:t xml:space="preserve"> </w:t>
      </w:r>
      <w:r w:rsidRPr="00347B28">
        <w:rPr>
          <w:rFonts w:ascii="Arial Narrow" w:hAnsi="Arial Narrow"/>
          <w:spacing w:val="5"/>
          <w:sz w:val="26"/>
          <w:szCs w:val="26"/>
        </w:rPr>
        <w:t>empresa</w:t>
      </w:r>
      <w:r w:rsidRPr="00347B28">
        <w:rPr>
          <w:rFonts w:ascii="Arial Narrow" w:hAnsi="Arial Narrow"/>
          <w:spacing w:val="18"/>
          <w:sz w:val="26"/>
          <w:szCs w:val="26"/>
        </w:rPr>
        <w:t xml:space="preserve"> </w:t>
      </w:r>
      <w:r w:rsidRPr="00347B28">
        <w:rPr>
          <w:rFonts w:ascii="Arial Narrow" w:hAnsi="Arial Narrow"/>
          <w:spacing w:val="5"/>
          <w:sz w:val="26"/>
          <w:szCs w:val="26"/>
        </w:rPr>
        <w:t>fabricante</w:t>
      </w:r>
      <w:r w:rsidRPr="00347B28">
        <w:rPr>
          <w:rFonts w:ascii="Arial Narrow" w:hAnsi="Arial Narrow"/>
          <w:spacing w:val="22"/>
          <w:sz w:val="26"/>
          <w:szCs w:val="26"/>
        </w:rPr>
        <w:t xml:space="preserve"> </w:t>
      </w:r>
      <w:r w:rsidRPr="00347B28">
        <w:rPr>
          <w:rFonts w:ascii="Arial Narrow" w:hAnsi="Arial Narrow"/>
          <w:spacing w:val="1"/>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estructuras</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70"/>
          <w:w w:val="99"/>
          <w:sz w:val="26"/>
          <w:szCs w:val="26"/>
        </w:rPr>
        <w:t xml:space="preserve"> </w:t>
      </w:r>
      <w:r w:rsidRPr="00347B28">
        <w:rPr>
          <w:rFonts w:ascii="Arial Narrow" w:hAnsi="Arial Narrow"/>
          <w:spacing w:val="5"/>
          <w:sz w:val="26"/>
          <w:szCs w:val="26"/>
        </w:rPr>
        <w:t>sistemas</w:t>
      </w:r>
      <w:r w:rsidRPr="00347B28">
        <w:rPr>
          <w:rFonts w:ascii="Arial Narrow" w:hAnsi="Arial Narrow"/>
          <w:spacing w:val="12"/>
          <w:sz w:val="26"/>
          <w:szCs w:val="26"/>
        </w:rPr>
        <w:t xml:space="preserve"> </w:t>
      </w:r>
      <w:r w:rsidRPr="00347B28">
        <w:rPr>
          <w:rFonts w:ascii="Arial Narrow" w:hAnsi="Arial Narrow"/>
          <w:spacing w:val="3"/>
          <w:sz w:val="26"/>
          <w:szCs w:val="26"/>
        </w:rPr>
        <w:lastRenderedPageBreak/>
        <w:t>de</w:t>
      </w:r>
      <w:r w:rsidRPr="00347B28">
        <w:rPr>
          <w:rFonts w:ascii="Arial Narrow" w:hAnsi="Arial Narrow"/>
          <w:spacing w:val="13"/>
          <w:sz w:val="26"/>
          <w:szCs w:val="26"/>
        </w:rPr>
        <w:t xml:space="preserve"> </w:t>
      </w:r>
      <w:r w:rsidRPr="00347B28">
        <w:rPr>
          <w:rFonts w:ascii="Arial Narrow" w:hAnsi="Arial Narrow"/>
          <w:spacing w:val="5"/>
          <w:sz w:val="26"/>
          <w:szCs w:val="26"/>
        </w:rPr>
        <w:t>almacenaje</w:t>
      </w:r>
      <w:r w:rsidRPr="00347B28">
        <w:rPr>
          <w:rFonts w:ascii="Arial Narrow" w:hAnsi="Arial Narrow"/>
          <w:spacing w:val="11"/>
          <w:sz w:val="26"/>
          <w:szCs w:val="26"/>
        </w:rPr>
        <w:t xml:space="preserve"> </w:t>
      </w:r>
      <w:r w:rsidRPr="00347B28">
        <w:rPr>
          <w:rFonts w:ascii="Arial Narrow" w:hAnsi="Arial Narrow"/>
          <w:spacing w:val="5"/>
          <w:sz w:val="26"/>
          <w:szCs w:val="26"/>
        </w:rPr>
        <w:t>industrial</w:t>
      </w:r>
      <w:r w:rsidRPr="00347B28">
        <w:rPr>
          <w:rFonts w:ascii="Arial Narrow" w:hAnsi="Arial Narrow"/>
          <w:spacing w:val="14"/>
          <w:sz w:val="26"/>
          <w:szCs w:val="26"/>
        </w:rPr>
        <w:t xml:space="preserve"> </w:t>
      </w:r>
      <w:r w:rsidRPr="00347B28">
        <w:rPr>
          <w:rFonts w:ascii="Arial Narrow" w:hAnsi="Arial Narrow"/>
          <w:spacing w:val="4"/>
          <w:sz w:val="26"/>
          <w:szCs w:val="26"/>
        </w:rPr>
        <w:t>con</w:t>
      </w:r>
      <w:r w:rsidRPr="00347B28">
        <w:rPr>
          <w:rFonts w:ascii="Arial Narrow" w:hAnsi="Arial Narrow"/>
          <w:spacing w:val="14"/>
          <w:sz w:val="26"/>
          <w:szCs w:val="26"/>
        </w:rPr>
        <w:t xml:space="preserve"> </w:t>
      </w:r>
      <w:r w:rsidRPr="00347B28">
        <w:rPr>
          <w:rFonts w:ascii="Arial Narrow" w:hAnsi="Arial Narrow"/>
          <w:spacing w:val="4"/>
          <w:sz w:val="26"/>
          <w:szCs w:val="26"/>
        </w:rPr>
        <w:t>sede</w:t>
      </w:r>
      <w:r w:rsidRPr="00347B28">
        <w:rPr>
          <w:rFonts w:ascii="Arial Narrow" w:hAnsi="Arial Narrow"/>
          <w:spacing w:val="16"/>
          <w:sz w:val="26"/>
          <w:szCs w:val="26"/>
        </w:rPr>
        <w:t xml:space="preserve"> </w:t>
      </w:r>
      <w:r w:rsidRPr="00347B28">
        <w:rPr>
          <w:rFonts w:ascii="Arial Narrow" w:hAnsi="Arial Narrow"/>
          <w:spacing w:val="1"/>
          <w:sz w:val="26"/>
          <w:szCs w:val="26"/>
        </w:rPr>
        <w:t>en</w:t>
      </w:r>
      <w:r w:rsidRPr="00347B28">
        <w:rPr>
          <w:rFonts w:ascii="Arial Narrow" w:hAnsi="Arial Narrow"/>
          <w:spacing w:val="13"/>
          <w:sz w:val="26"/>
          <w:szCs w:val="26"/>
        </w:rPr>
        <w:t xml:space="preserve"> </w:t>
      </w:r>
      <w:r w:rsidRPr="00347B28">
        <w:rPr>
          <w:rFonts w:ascii="Arial Narrow" w:hAnsi="Arial Narrow"/>
          <w:spacing w:val="5"/>
          <w:sz w:val="26"/>
          <w:szCs w:val="26"/>
        </w:rPr>
        <w:t>Tudela.</w:t>
      </w:r>
      <w:r w:rsidRPr="00347B28">
        <w:rPr>
          <w:rFonts w:ascii="Arial Narrow" w:hAnsi="Arial Narrow"/>
          <w:spacing w:val="16"/>
          <w:sz w:val="26"/>
          <w:szCs w:val="26"/>
        </w:rPr>
        <w:t xml:space="preserve"> </w:t>
      </w:r>
      <w:r w:rsidRPr="00347B28">
        <w:rPr>
          <w:rFonts w:ascii="Arial Narrow" w:hAnsi="Arial Narrow"/>
          <w:spacing w:val="5"/>
          <w:sz w:val="26"/>
          <w:szCs w:val="26"/>
        </w:rPr>
        <w:t>SODENA</w:t>
      </w:r>
      <w:r w:rsidRPr="00347B28">
        <w:rPr>
          <w:rFonts w:ascii="Arial Narrow" w:hAnsi="Arial Narrow"/>
          <w:spacing w:val="16"/>
          <w:sz w:val="26"/>
          <w:szCs w:val="26"/>
        </w:rPr>
        <w:t xml:space="preserve"> </w:t>
      </w:r>
      <w:r w:rsidRPr="00347B28">
        <w:rPr>
          <w:rFonts w:ascii="Arial Narrow" w:hAnsi="Arial Narrow"/>
          <w:spacing w:val="3"/>
          <w:sz w:val="26"/>
          <w:szCs w:val="26"/>
        </w:rPr>
        <w:t>dado</w:t>
      </w:r>
      <w:r w:rsidRPr="00347B28">
        <w:rPr>
          <w:rFonts w:ascii="Arial Narrow" w:hAnsi="Arial Narrow"/>
          <w:spacing w:val="13"/>
          <w:sz w:val="26"/>
          <w:szCs w:val="26"/>
        </w:rPr>
        <w:t xml:space="preserve"> </w:t>
      </w:r>
      <w:r w:rsidRPr="00347B28">
        <w:rPr>
          <w:rFonts w:ascii="Arial Narrow" w:hAnsi="Arial Narrow"/>
          <w:spacing w:val="3"/>
          <w:sz w:val="26"/>
          <w:szCs w:val="26"/>
        </w:rPr>
        <w:t>su</w:t>
      </w:r>
      <w:r w:rsidRPr="00347B28">
        <w:rPr>
          <w:rFonts w:ascii="Arial Narrow" w:hAnsi="Arial Narrow"/>
          <w:spacing w:val="14"/>
          <w:sz w:val="26"/>
          <w:szCs w:val="26"/>
        </w:rPr>
        <w:t xml:space="preserve"> </w:t>
      </w:r>
      <w:r w:rsidRPr="00347B28">
        <w:rPr>
          <w:rFonts w:ascii="Arial Narrow" w:hAnsi="Arial Narrow"/>
          <w:spacing w:val="4"/>
          <w:sz w:val="26"/>
          <w:szCs w:val="26"/>
        </w:rPr>
        <w:t>objeto</w:t>
      </w:r>
      <w:r w:rsidRPr="00347B28">
        <w:rPr>
          <w:rFonts w:ascii="Arial Narrow" w:hAnsi="Arial Narrow"/>
          <w:spacing w:val="52"/>
          <w:w w:val="99"/>
          <w:sz w:val="26"/>
          <w:szCs w:val="26"/>
        </w:rPr>
        <w:t xml:space="preserve"> </w:t>
      </w:r>
      <w:r w:rsidRPr="00347B28">
        <w:rPr>
          <w:rFonts w:ascii="Arial Narrow" w:hAnsi="Arial Narrow"/>
          <w:spacing w:val="5"/>
          <w:sz w:val="26"/>
          <w:szCs w:val="26"/>
        </w:rPr>
        <w:t>social,</w:t>
      </w:r>
      <w:r w:rsidRPr="00347B28">
        <w:rPr>
          <w:rFonts w:ascii="Arial Narrow" w:hAnsi="Arial Narrow"/>
          <w:spacing w:val="-3"/>
          <w:sz w:val="26"/>
          <w:szCs w:val="26"/>
        </w:rPr>
        <w:t xml:space="preserve"> </w:t>
      </w:r>
      <w:r w:rsidRPr="00347B28">
        <w:rPr>
          <w:rFonts w:ascii="Arial Narrow" w:hAnsi="Arial Narrow"/>
          <w:spacing w:val="4"/>
          <w:sz w:val="26"/>
          <w:szCs w:val="26"/>
        </w:rPr>
        <w:t>viene</w:t>
      </w:r>
      <w:r w:rsidRPr="00347B28">
        <w:rPr>
          <w:rFonts w:ascii="Arial Narrow" w:hAnsi="Arial Narrow"/>
          <w:spacing w:val="-2"/>
          <w:sz w:val="26"/>
          <w:szCs w:val="26"/>
        </w:rPr>
        <w:t xml:space="preserve"> </w:t>
      </w:r>
      <w:r w:rsidRPr="00347B28">
        <w:rPr>
          <w:rFonts w:ascii="Arial Narrow" w:hAnsi="Arial Narrow"/>
          <w:spacing w:val="5"/>
          <w:sz w:val="26"/>
          <w:szCs w:val="26"/>
        </w:rPr>
        <w:t>realizando</w:t>
      </w:r>
      <w:r w:rsidRPr="00347B28">
        <w:rPr>
          <w:rFonts w:ascii="Arial Narrow" w:hAnsi="Arial Narrow"/>
          <w:spacing w:val="-9"/>
          <w:sz w:val="26"/>
          <w:szCs w:val="26"/>
        </w:rPr>
        <w:t xml:space="preserve"> </w:t>
      </w:r>
      <w:r w:rsidRPr="00347B28">
        <w:rPr>
          <w:rFonts w:ascii="Arial Narrow" w:hAnsi="Arial Narrow"/>
          <w:spacing w:val="5"/>
          <w:sz w:val="26"/>
          <w:szCs w:val="26"/>
        </w:rPr>
        <w:t>este</w:t>
      </w:r>
      <w:r w:rsidRPr="00347B28">
        <w:rPr>
          <w:rFonts w:ascii="Arial Narrow" w:hAnsi="Arial Narrow"/>
          <w:spacing w:val="-7"/>
          <w:sz w:val="26"/>
          <w:szCs w:val="26"/>
        </w:rPr>
        <w:t xml:space="preserve"> </w:t>
      </w:r>
      <w:r w:rsidRPr="00347B28">
        <w:rPr>
          <w:rFonts w:ascii="Arial Narrow" w:hAnsi="Arial Narrow"/>
          <w:spacing w:val="5"/>
          <w:sz w:val="26"/>
          <w:szCs w:val="26"/>
        </w:rPr>
        <w:t>tipo</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5"/>
          <w:sz w:val="26"/>
          <w:szCs w:val="26"/>
        </w:rPr>
        <w:t>operaciones</w:t>
      </w:r>
      <w:r w:rsidRPr="00347B28">
        <w:rPr>
          <w:rFonts w:ascii="Arial Narrow" w:hAnsi="Arial Narrow"/>
          <w:spacing w:val="-5"/>
          <w:sz w:val="26"/>
          <w:szCs w:val="26"/>
        </w:rPr>
        <w:t xml:space="preserve"> </w:t>
      </w:r>
      <w:r w:rsidRPr="00347B28">
        <w:rPr>
          <w:rFonts w:ascii="Arial Narrow" w:hAnsi="Arial Narrow"/>
          <w:spacing w:val="5"/>
          <w:sz w:val="26"/>
          <w:szCs w:val="26"/>
        </w:rPr>
        <w:t>desde</w:t>
      </w:r>
      <w:r w:rsidRPr="00347B28">
        <w:rPr>
          <w:rFonts w:ascii="Arial Narrow" w:hAnsi="Arial Narrow"/>
          <w:spacing w:val="-3"/>
          <w:sz w:val="26"/>
          <w:szCs w:val="26"/>
        </w:rPr>
        <w:t xml:space="preserve"> </w:t>
      </w:r>
      <w:r w:rsidRPr="00347B28">
        <w:rPr>
          <w:rFonts w:ascii="Arial Narrow" w:hAnsi="Arial Narrow"/>
          <w:spacing w:val="2"/>
          <w:sz w:val="26"/>
          <w:szCs w:val="26"/>
        </w:rPr>
        <w:t>su</w:t>
      </w:r>
      <w:r w:rsidRPr="00347B28">
        <w:rPr>
          <w:rFonts w:ascii="Arial Narrow" w:hAnsi="Arial Narrow"/>
          <w:spacing w:val="-4"/>
          <w:sz w:val="26"/>
          <w:szCs w:val="26"/>
        </w:rPr>
        <w:t xml:space="preserve"> </w:t>
      </w:r>
      <w:r w:rsidRPr="00347B28">
        <w:rPr>
          <w:rFonts w:ascii="Arial Narrow" w:hAnsi="Arial Narrow"/>
          <w:spacing w:val="5"/>
          <w:sz w:val="26"/>
          <w:szCs w:val="26"/>
        </w:rPr>
        <w:t>constitución,</w:t>
      </w:r>
      <w:r w:rsidRPr="00347B28">
        <w:rPr>
          <w:rFonts w:ascii="Arial Narrow" w:hAnsi="Arial Narrow"/>
          <w:spacing w:val="-2"/>
          <w:sz w:val="26"/>
          <w:szCs w:val="26"/>
        </w:rPr>
        <w:t xml:space="preserve"> </w:t>
      </w:r>
      <w:r w:rsidRPr="00347B28">
        <w:rPr>
          <w:rFonts w:ascii="Arial Narrow" w:hAnsi="Arial Narrow"/>
          <w:spacing w:val="3"/>
          <w:sz w:val="26"/>
          <w:szCs w:val="26"/>
        </w:rPr>
        <w:t>por</w:t>
      </w:r>
      <w:r w:rsidRPr="00347B28">
        <w:rPr>
          <w:rFonts w:ascii="Arial Narrow" w:hAnsi="Arial Narrow"/>
          <w:spacing w:val="-3"/>
          <w:sz w:val="26"/>
          <w:szCs w:val="26"/>
        </w:rPr>
        <w:t xml:space="preserve"> </w:t>
      </w:r>
      <w:r w:rsidRPr="00347B28">
        <w:rPr>
          <w:rFonts w:ascii="Arial Narrow" w:hAnsi="Arial Narrow"/>
          <w:spacing w:val="3"/>
          <w:sz w:val="26"/>
          <w:szCs w:val="26"/>
        </w:rPr>
        <w:t>lo</w:t>
      </w:r>
      <w:r w:rsidRPr="00347B28">
        <w:rPr>
          <w:rFonts w:ascii="Arial Narrow" w:hAnsi="Arial Narrow"/>
          <w:spacing w:val="-5"/>
          <w:sz w:val="26"/>
          <w:szCs w:val="26"/>
        </w:rPr>
        <w:t xml:space="preserve"> </w:t>
      </w:r>
      <w:r w:rsidRPr="00347B28">
        <w:rPr>
          <w:rFonts w:ascii="Arial Narrow" w:hAnsi="Arial Narrow"/>
          <w:spacing w:val="4"/>
          <w:sz w:val="26"/>
          <w:szCs w:val="26"/>
        </w:rPr>
        <w:t>que</w:t>
      </w:r>
      <w:r w:rsidRPr="00347B28">
        <w:rPr>
          <w:rFonts w:ascii="Arial Narrow" w:hAnsi="Arial Narrow"/>
          <w:spacing w:val="48"/>
          <w:w w:val="99"/>
          <w:sz w:val="26"/>
          <w:szCs w:val="26"/>
        </w:rPr>
        <w:t xml:space="preserve"> </w:t>
      </w:r>
      <w:r w:rsidRPr="00347B28">
        <w:rPr>
          <w:rFonts w:ascii="Arial Narrow" w:hAnsi="Arial Narrow"/>
          <w:spacing w:val="5"/>
          <w:sz w:val="26"/>
          <w:szCs w:val="26"/>
        </w:rPr>
        <w:t xml:space="preserve">podía </w:t>
      </w:r>
      <w:r w:rsidRPr="00347B28">
        <w:rPr>
          <w:rFonts w:ascii="Arial Narrow" w:hAnsi="Arial Narrow"/>
          <w:spacing w:val="4"/>
          <w:sz w:val="26"/>
          <w:szCs w:val="26"/>
        </w:rPr>
        <w:t>haber</w:t>
      </w:r>
      <w:r w:rsidRPr="00347B28">
        <w:rPr>
          <w:rFonts w:ascii="Arial Narrow" w:hAnsi="Arial Narrow"/>
          <w:spacing w:val="5"/>
          <w:sz w:val="26"/>
          <w:szCs w:val="26"/>
        </w:rPr>
        <w:t xml:space="preserve"> realizado</w:t>
      </w:r>
      <w:r w:rsidRPr="00347B28">
        <w:rPr>
          <w:rFonts w:ascii="Arial Narrow" w:hAnsi="Arial Narrow"/>
          <w:spacing w:val="1"/>
          <w:sz w:val="26"/>
          <w:szCs w:val="26"/>
        </w:rPr>
        <w:t xml:space="preserve"> </w:t>
      </w:r>
      <w:r w:rsidRPr="00347B28">
        <w:rPr>
          <w:rFonts w:ascii="Arial Narrow" w:hAnsi="Arial Narrow"/>
          <w:spacing w:val="5"/>
          <w:sz w:val="26"/>
          <w:szCs w:val="26"/>
        </w:rPr>
        <w:t>también</w:t>
      </w:r>
      <w:r w:rsidRPr="00347B28">
        <w:rPr>
          <w:rFonts w:ascii="Arial Narrow" w:hAnsi="Arial Narrow"/>
          <w:spacing w:val="6"/>
          <w:sz w:val="26"/>
          <w:szCs w:val="26"/>
        </w:rPr>
        <w:t xml:space="preserve"> </w:t>
      </w:r>
      <w:r w:rsidRPr="00347B28">
        <w:rPr>
          <w:rFonts w:ascii="Arial Narrow" w:hAnsi="Arial Narrow"/>
          <w:spacing w:val="3"/>
          <w:sz w:val="26"/>
          <w:szCs w:val="26"/>
        </w:rPr>
        <w:t>ésta.</w:t>
      </w:r>
    </w:p>
    <w:p w14:paraId="1029D51C"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4"/>
          <w:sz w:val="26"/>
          <w:szCs w:val="26"/>
        </w:rPr>
        <w:t>Sobre</w:t>
      </w:r>
      <w:r w:rsidRPr="00347B28">
        <w:rPr>
          <w:rFonts w:ascii="Arial Narrow" w:hAnsi="Arial Narrow"/>
          <w:spacing w:val="24"/>
          <w:sz w:val="26"/>
          <w:szCs w:val="26"/>
        </w:rPr>
        <w:t xml:space="preserve"> </w:t>
      </w:r>
      <w:r w:rsidRPr="00347B28">
        <w:rPr>
          <w:rFonts w:ascii="Arial Narrow" w:hAnsi="Arial Narrow"/>
          <w:spacing w:val="4"/>
          <w:sz w:val="26"/>
          <w:szCs w:val="26"/>
        </w:rPr>
        <w:t>esta</w:t>
      </w:r>
      <w:r w:rsidRPr="00347B28">
        <w:rPr>
          <w:rFonts w:ascii="Arial Narrow" w:hAnsi="Arial Narrow"/>
          <w:spacing w:val="20"/>
          <w:sz w:val="26"/>
          <w:szCs w:val="26"/>
        </w:rPr>
        <w:t xml:space="preserve"> </w:t>
      </w:r>
      <w:r w:rsidRPr="00347B28">
        <w:rPr>
          <w:rFonts w:ascii="Arial Narrow" w:hAnsi="Arial Narrow"/>
          <w:spacing w:val="5"/>
          <w:sz w:val="26"/>
          <w:szCs w:val="26"/>
        </w:rPr>
        <w:t>cuestión,</w:t>
      </w:r>
      <w:r w:rsidRPr="00347B28">
        <w:rPr>
          <w:rFonts w:ascii="Arial Narrow" w:hAnsi="Arial Narrow"/>
          <w:spacing w:val="24"/>
          <w:sz w:val="26"/>
          <w:szCs w:val="26"/>
        </w:rPr>
        <w:t xml:space="preserve"> </w:t>
      </w:r>
      <w:r w:rsidRPr="00347B28">
        <w:rPr>
          <w:rFonts w:ascii="Arial Narrow" w:hAnsi="Arial Narrow"/>
          <w:sz w:val="26"/>
          <w:szCs w:val="26"/>
        </w:rPr>
        <w:t>y</w:t>
      </w:r>
      <w:r w:rsidRPr="00347B28">
        <w:rPr>
          <w:rFonts w:ascii="Arial Narrow" w:hAnsi="Arial Narrow"/>
          <w:spacing w:val="18"/>
          <w:sz w:val="26"/>
          <w:szCs w:val="26"/>
        </w:rPr>
        <w:t xml:space="preserve"> </w:t>
      </w:r>
      <w:r w:rsidRPr="00347B28">
        <w:rPr>
          <w:rFonts w:ascii="Arial Narrow" w:hAnsi="Arial Narrow"/>
          <w:spacing w:val="4"/>
          <w:sz w:val="26"/>
          <w:szCs w:val="26"/>
        </w:rPr>
        <w:t>dado</w:t>
      </w:r>
      <w:r w:rsidRPr="00347B28">
        <w:rPr>
          <w:rFonts w:ascii="Arial Narrow" w:hAnsi="Arial Narrow"/>
          <w:spacing w:val="25"/>
          <w:sz w:val="26"/>
          <w:szCs w:val="26"/>
        </w:rPr>
        <w:t xml:space="preserve"> </w:t>
      </w:r>
      <w:r w:rsidRPr="00347B28">
        <w:rPr>
          <w:rFonts w:ascii="Arial Narrow" w:hAnsi="Arial Narrow"/>
          <w:spacing w:val="4"/>
          <w:sz w:val="26"/>
          <w:szCs w:val="26"/>
        </w:rPr>
        <w:t>que</w:t>
      </w:r>
      <w:r w:rsidRPr="00347B28">
        <w:rPr>
          <w:rFonts w:ascii="Arial Narrow" w:hAnsi="Arial Narrow"/>
          <w:spacing w:val="22"/>
          <w:sz w:val="26"/>
          <w:szCs w:val="26"/>
        </w:rPr>
        <w:t xml:space="preserve"> </w:t>
      </w:r>
      <w:r w:rsidRPr="00347B28">
        <w:rPr>
          <w:rFonts w:ascii="Arial Narrow" w:hAnsi="Arial Narrow"/>
          <w:spacing w:val="3"/>
          <w:sz w:val="26"/>
          <w:szCs w:val="26"/>
        </w:rPr>
        <w:t>uno</w:t>
      </w:r>
      <w:r w:rsidRPr="00347B28">
        <w:rPr>
          <w:rFonts w:ascii="Arial Narrow" w:hAnsi="Arial Narrow"/>
          <w:spacing w:val="25"/>
          <w:sz w:val="26"/>
          <w:szCs w:val="26"/>
        </w:rPr>
        <w:t xml:space="preserve"> </w:t>
      </w:r>
      <w:r w:rsidRPr="00347B28">
        <w:rPr>
          <w:rFonts w:ascii="Arial Narrow" w:hAnsi="Arial Narrow"/>
          <w:spacing w:val="1"/>
          <w:sz w:val="26"/>
          <w:szCs w:val="26"/>
        </w:rPr>
        <w:t>de</w:t>
      </w:r>
      <w:r w:rsidRPr="00347B28">
        <w:rPr>
          <w:rFonts w:ascii="Arial Narrow" w:hAnsi="Arial Narrow"/>
          <w:spacing w:val="22"/>
          <w:sz w:val="26"/>
          <w:szCs w:val="26"/>
        </w:rPr>
        <w:t xml:space="preserve"> </w:t>
      </w:r>
      <w:r w:rsidRPr="00347B28">
        <w:rPr>
          <w:rFonts w:ascii="Arial Narrow" w:hAnsi="Arial Narrow"/>
          <w:spacing w:val="4"/>
          <w:sz w:val="26"/>
          <w:szCs w:val="26"/>
        </w:rPr>
        <w:t>los</w:t>
      </w:r>
      <w:r w:rsidRPr="00347B28">
        <w:rPr>
          <w:rFonts w:ascii="Arial Narrow" w:hAnsi="Arial Narrow"/>
          <w:spacing w:val="22"/>
          <w:sz w:val="26"/>
          <w:szCs w:val="26"/>
        </w:rPr>
        <w:t xml:space="preserve"> </w:t>
      </w:r>
      <w:r w:rsidRPr="00347B28">
        <w:rPr>
          <w:rFonts w:ascii="Arial Narrow" w:hAnsi="Arial Narrow"/>
          <w:spacing w:val="5"/>
          <w:sz w:val="26"/>
          <w:szCs w:val="26"/>
        </w:rPr>
        <w:t>criterios</w:t>
      </w:r>
      <w:r w:rsidRPr="00347B28">
        <w:rPr>
          <w:rFonts w:ascii="Arial Narrow" w:hAnsi="Arial Narrow"/>
          <w:spacing w:val="21"/>
          <w:sz w:val="26"/>
          <w:szCs w:val="26"/>
        </w:rPr>
        <w:t xml:space="preserve"> </w:t>
      </w:r>
      <w:r w:rsidRPr="00347B28">
        <w:rPr>
          <w:rFonts w:ascii="Arial Narrow" w:hAnsi="Arial Narrow"/>
          <w:spacing w:val="5"/>
          <w:sz w:val="26"/>
          <w:szCs w:val="26"/>
        </w:rPr>
        <w:t>relevantes</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3"/>
          <w:sz w:val="26"/>
          <w:szCs w:val="26"/>
        </w:rPr>
        <w:t>la</w:t>
      </w:r>
      <w:r w:rsidRPr="00347B28">
        <w:rPr>
          <w:rFonts w:ascii="Arial Narrow" w:hAnsi="Arial Narrow"/>
          <w:spacing w:val="20"/>
          <w:sz w:val="26"/>
          <w:szCs w:val="26"/>
        </w:rPr>
        <w:t xml:space="preserve"> </w:t>
      </w:r>
      <w:r w:rsidRPr="00347B28">
        <w:rPr>
          <w:rFonts w:ascii="Arial Narrow" w:hAnsi="Arial Narrow"/>
          <w:spacing w:val="5"/>
          <w:sz w:val="26"/>
          <w:szCs w:val="26"/>
        </w:rPr>
        <w:t>Instrucción</w:t>
      </w:r>
      <w:r w:rsidRPr="00347B28">
        <w:rPr>
          <w:rFonts w:ascii="Arial Narrow" w:hAnsi="Arial Narrow"/>
          <w:spacing w:val="19"/>
          <w:sz w:val="26"/>
          <w:szCs w:val="26"/>
        </w:rPr>
        <w:t xml:space="preserve"> </w:t>
      </w:r>
      <w:r w:rsidRPr="00347B28">
        <w:rPr>
          <w:rFonts w:ascii="Arial Narrow" w:hAnsi="Arial Narrow"/>
          <w:spacing w:val="3"/>
          <w:sz w:val="26"/>
          <w:szCs w:val="26"/>
        </w:rPr>
        <w:t>(y</w:t>
      </w:r>
      <w:r w:rsidRPr="00347B28">
        <w:rPr>
          <w:rFonts w:ascii="Arial Narrow" w:hAnsi="Arial Narrow"/>
          <w:spacing w:val="52"/>
          <w:w w:val="99"/>
          <w:sz w:val="26"/>
          <w:szCs w:val="26"/>
        </w:rPr>
        <w:t xml:space="preserve"> </w:t>
      </w:r>
      <w:r w:rsidRPr="00347B28">
        <w:rPr>
          <w:rFonts w:ascii="Arial Narrow" w:hAnsi="Arial Narrow"/>
          <w:spacing w:val="5"/>
          <w:sz w:val="26"/>
          <w:szCs w:val="26"/>
        </w:rPr>
        <w:t>hasta</w:t>
      </w:r>
      <w:r w:rsidRPr="00347B28">
        <w:rPr>
          <w:rFonts w:ascii="Arial Narrow" w:hAnsi="Arial Narrow"/>
          <w:spacing w:val="11"/>
          <w:sz w:val="26"/>
          <w:szCs w:val="26"/>
        </w:rPr>
        <w:t xml:space="preserve"> </w:t>
      </w:r>
      <w:r w:rsidRPr="00347B28">
        <w:rPr>
          <w:rFonts w:ascii="Arial Narrow" w:hAnsi="Arial Narrow"/>
          <w:spacing w:val="4"/>
          <w:sz w:val="26"/>
          <w:szCs w:val="26"/>
        </w:rPr>
        <w:t>ahora</w:t>
      </w:r>
      <w:r w:rsidRPr="00347B28">
        <w:rPr>
          <w:rFonts w:ascii="Arial Narrow" w:hAnsi="Arial Narrow"/>
          <w:spacing w:val="11"/>
          <w:sz w:val="26"/>
          <w:szCs w:val="26"/>
        </w:rPr>
        <w:t xml:space="preserve"> </w:t>
      </w:r>
      <w:r w:rsidRPr="00347B28">
        <w:rPr>
          <w:rFonts w:ascii="Arial Narrow" w:hAnsi="Arial Narrow"/>
          <w:spacing w:val="1"/>
          <w:sz w:val="26"/>
          <w:szCs w:val="26"/>
        </w:rPr>
        <w:t>el</w:t>
      </w:r>
      <w:r w:rsidRPr="00347B28">
        <w:rPr>
          <w:rFonts w:ascii="Arial Narrow" w:hAnsi="Arial Narrow"/>
          <w:spacing w:val="13"/>
          <w:sz w:val="26"/>
          <w:szCs w:val="26"/>
        </w:rPr>
        <w:t xml:space="preserve"> </w:t>
      </w:r>
      <w:r w:rsidRPr="00347B28">
        <w:rPr>
          <w:rFonts w:ascii="Arial Narrow" w:hAnsi="Arial Narrow"/>
          <w:spacing w:val="5"/>
          <w:sz w:val="26"/>
          <w:szCs w:val="26"/>
        </w:rPr>
        <w:t>utilizado)</w:t>
      </w:r>
      <w:r w:rsidRPr="00347B28">
        <w:rPr>
          <w:rFonts w:ascii="Arial Narrow" w:hAnsi="Arial Narrow"/>
          <w:spacing w:val="12"/>
          <w:sz w:val="26"/>
          <w:szCs w:val="26"/>
        </w:rPr>
        <w:t xml:space="preserve"> </w:t>
      </w:r>
      <w:r w:rsidRPr="00347B28">
        <w:rPr>
          <w:rFonts w:ascii="Arial Narrow" w:hAnsi="Arial Narrow"/>
          <w:spacing w:val="4"/>
          <w:sz w:val="26"/>
          <w:szCs w:val="26"/>
        </w:rPr>
        <w:t>era</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5"/>
          <w:sz w:val="26"/>
          <w:szCs w:val="26"/>
        </w:rPr>
        <w:t>las</w:t>
      </w:r>
      <w:r w:rsidRPr="00347B28">
        <w:rPr>
          <w:rFonts w:ascii="Arial Narrow" w:hAnsi="Arial Narrow"/>
          <w:spacing w:val="10"/>
          <w:sz w:val="26"/>
          <w:szCs w:val="26"/>
        </w:rPr>
        <w:t xml:space="preserve"> </w:t>
      </w:r>
      <w:r w:rsidRPr="00347B28">
        <w:rPr>
          <w:rFonts w:ascii="Arial Narrow" w:hAnsi="Arial Narrow"/>
          <w:spacing w:val="5"/>
          <w:sz w:val="26"/>
          <w:szCs w:val="26"/>
        </w:rPr>
        <w:t>actuaciones</w:t>
      </w:r>
      <w:r w:rsidRPr="00347B28">
        <w:rPr>
          <w:rFonts w:ascii="Arial Narrow" w:hAnsi="Arial Narrow"/>
          <w:spacing w:val="16"/>
          <w:sz w:val="26"/>
          <w:szCs w:val="26"/>
        </w:rPr>
        <w:t xml:space="preserve"> </w:t>
      </w:r>
      <w:r w:rsidRPr="00347B28">
        <w:rPr>
          <w:rFonts w:ascii="Arial Narrow" w:hAnsi="Arial Narrow"/>
          <w:spacing w:val="5"/>
          <w:sz w:val="26"/>
          <w:szCs w:val="26"/>
        </w:rPr>
        <w:t>superiores</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z w:val="26"/>
          <w:szCs w:val="26"/>
        </w:rPr>
        <w:t>5</w:t>
      </w:r>
      <w:r w:rsidRPr="00347B28">
        <w:rPr>
          <w:rFonts w:ascii="Arial Narrow" w:hAnsi="Arial Narrow"/>
          <w:spacing w:val="9"/>
          <w:sz w:val="26"/>
          <w:szCs w:val="26"/>
        </w:rPr>
        <w:t xml:space="preserve"> </w:t>
      </w:r>
      <w:r w:rsidRPr="00347B28">
        <w:rPr>
          <w:rFonts w:ascii="Arial Narrow" w:hAnsi="Arial Narrow"/>
          <w:spacing w:val="5"/>
          <w:sz w:val="26"/>
          <w:szCs w:val="26"/>
        </w:rPr>
        <w:t>millones</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euros</w:t>
      </w:r>
      <w:r w:rsidRPr="00347B28">
        <w:rPr>
          <w:rFonts w:ascii="Arial Narrow" w:hAnsi="Arial Narrow"/>
          <w:spacing w:val="11"/>
          <w:sz w:val="26"/>
          <w:szCs w:val="26"/>
        </w:rPr>
        <w:t xml:space="preserve"> </w:t>
      </w:r>
      <w:r w:rsidRPr="00347B28">
        <w:rPr>
          <w:rFonts w:ascii="Arial Narrow" w:hAnsi="Arial Narrow"/>
          <w:spacing w:val="2"/>
          <w:sz w:val="26"/>
          <w:szCs w:val="26"/>
        </w:rPr>
        <w:t>le</w:t>
      </w:r>
      <w:r w:rsidRPr="00347B28">
        <w:rPr>
          <w:rFonts w:ascii="Arial Narrow" w:hAnsi="Arial Narrow"/>
          <w:spacing w:val="34"/>
          <w:w w:val="99"/>
          <w:sz w:val="26"/>
          <w:szCs w:val="26"/>
        </w:rPr>
        <w:t xml:space="preserve"> </w:t>
      </w:r>
      <w:r w:rsidRPr="00347B28">
        <w:rPr>
          <w:rFonts w:ascii="Arial Narrow" w:hAnsi="Arial Narrow"/>
          <w:spacing w:val="5"/>
          <w:sz w:val="26"/>
          <w:szCs w:val="26"/>
        </w:rPr>
        <w:t>correspondían</w:t>
      </w:r>
      <w:r w:rsidRPr="00347B28">
        <w:rPr>
          <w:rFonts w:ascii="Arial Narrow" w:hAnsi="Arial Narrow"/>
          <w:spacing w:val="22"/>
          <w:sz w:val="26"/>
          <w:szCs w:val="26"/>
        </w:rPr>
        <w:t xml:space="preserve"> </w:t>
      </w:r>
      <w:r w:rsidRPr="00347B28">
        <w:rPr>
          <w:rFonts w:ascii="Arial Narrow" w:hAnsi="Arial Narrow"/>
          <w:spacing w:val="1"/>
          <w:sz w:val="26"/>
          <w:szCs w:val="26"/>
        </w:rPr>
        <w:t>al</w:t>
      </w:r>
      <w:r w:rsidRPr="00347B28">
        <w:rPr>
          <w:rFonts w:ascii="Arial Narrow" w:hAnsi="Arial Narrow"/>
          <w:spacing w:val="20"/>
          <w:sz w:val="26"/>
          <w:szCs w:val="26"/>
        </w:rPr>
        <w:t xml:space="preserve"> </w:t>
      </w:r>
      <w:r w:rsidRPr="00347B28">
        <w:rPr>
          <w:rFonts w:ascii="Arial Narrow" w:hAnsi="Arial Narrow"/>
          <w:spacing w:val="4"/>
          <w:sz w:val="26"/>
          <w:szCs w:val="26"/>
        </w:rPr>
        <w:t>INI</w:t>
      </w:r>
      <w:r w:rsidRPr="00347B28">
        <w:rPr>
          <w:rFonts w:ascii="Arial Narrow" w:hAnsi="Arial Narrow"/>
          <w:spacing w:val="25"/>
          <w:sz w:val="26"/>
          <w:szCs w:val="26"/>
        </w:rPr>
        <w:t xml:space="preserve"> </w:t>
      </w:r>
      <w:r w:rsidRPr="00347B28">
        <w:rPr>
          <w:rFonts w:ascii="Arial Narrow" w:hAnsi="Arial Narrow"/>
          <w:sz w:val="26"/>
          <w:szCs w:val="26"/>
        </w:rPr>
        <w:t>y</w:t>
      </w:r>
      <w:r w:rsidRPr="00347B28">
        <w:rPr>
          <w:rFonts w:ascii="Arial Narrow" w:hAnsi="Arial Narrow"/>
          <w:spacing w:val="18"/>
          <w:sz w:val="26"/>
          <w:szCs w:val="26"/>
        </w:rPr>
        <w:t xml:space="preserve"> </w:t>
      </w:r>
      <w:proofErr w:type="spellStart"/>
      <w:r w:rsidRPr="00347B28">
        <w:rPr>
          <w:rFonts w:ascii="Arial Narrow" w:hAnsi="Arial Narrow"/>
          <w:spacing w:val="5"/>
          <w:sz w:val="26"/>
          <w:szCs w:val="26"/>
        </w:rPr>
        <w:t>Sodena</w:t>
      </w:r>
      <w:proofErr w:type="spellEnd"/>
      <w:r w:rsidRPr="00347B28">
        <w:rPr>
          <w:rFonts w:ascii="Arial Narrow" w:hAnsi="Arial Narrow"/>
          <w:spacing w:val="20"/>
          <w:sz w:val="26"/>
          <w:szCs w:val="26"/>
        </w:rPr>
        <w:t xml:space="preserve"> </w:t>
      </w:r>
      <w:r w:rsidRPr="00347B28">
        <w:rPr>
          <w:rFonts w:ascii="Arial Narrow" w:hAnsi="Arial Narrow"/>
          <w:spacing w:val="5"/>
          <w:sz w:val="26"/>
          <w:szCs w:val="26"/>
        </w:rPr>
        <w:t>las</w:t>
      </w:r>
      <w:r w:rsidRPr="00347B28">
        <w:rPr>
          <w:rFonts w:ascii="Arial Narrow" w:hAnsi="Arial Narrow"/>
          <w:spacing w:val="18"/>
          <w:sz w:val="26"/>
          <w:szCs w:val="26"/>
        </w:rPr>
        <w:t xml:space="preserve"> </w:t>
      </w:r>
      <w:r w:rsidRPr="00347B28">
        <w:rPr>
          <w:rFonts w:ascii="Arial Narrow" w:hAnsi="Arial Narrow"/>
          <w:spacing w:val="5"/>
          <w:sz w:val="26"/>
          <w:szCs w:val="26"/>
        </w:rPr>
        <w:t>inferiores</w:t>
      </w:r>
      <w:r w:rsidRPr="00347B28">
        <w:rPr>
          <w:rFonts w:ascii="Arial Narrow" w:hAnsi="Arial Narrow"/>
          <w:spacing w:val="22"/>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z w:val="26"/>
          <w:szCs w:val="26"/>
        </w:rPr>
        <w:t>5</w:t>
      </w:r>
      <w:r w:rsidRPr="00347B28">
        <w:rPr>
          <w:rFonts w:ascii="Arial Narrow" w:hAnsi="Arial Narrow"/>
          <w:spacing w:val="24"/>
          <w:sz w:val="26"/>
          <w:szCs w:val="26"/>
        </w:rPr>
        <w:t xml:space="preserve"> </w:t>
      </w:r>
      <w:r w:rsidRPr="00347B28">
        <w:rPr>
          <w:rFonts w:ascii="Arial Narrow" w:hAnsi="Arial Narrow"/>
          <w:spacing w:val="4"/>
          <w:sz w:val="26"/>
          <w:szCs w:val="26"/>
        </w:rPr>
        <w:t>millones,</w:t>
      </w:r>
      <w:r w:rsidRPr="00347B28">
        <w:rPr>
          <w:rFonts w:ascii="Arial Narrow" w:hAnsi="Arial Narrow"/>
          <w:spacing w:val="24"/>
          <w:sz w:val="26"/>
          <w:szCs w:val="26"/>
        </w:rPr>
        <w:t xml:space="preserve"> </w:t>
      </w:r>
      <w:r w:rsidRPr="00347B28">
        <w:rPr>
          <w:rFonts w:ascii="Arial Narrow" w:hAnsi="Arial Narrow"/>
          <w:spacing w:val="2"/>
          <w:sz w:val="26"/>
          <w:szCs w:val="26"/>
        </w:rPr>
        <w:t>se</w:t>
      </w:r>
      <w:r w:rsidRPr="00347B28">
        <w:rPr>
          <w:rFonts w:ascii="Arial Narrow" w:hAnsi="Arial Narrow"/>
          <w:spacing w:val="23"/>
          <w:sz w:val="26"/>
          <w:szCs w:val="26"/>
        </w:rPr>
        <w:t xml:space="preserve"> </w:t>
      </w:r>
      <w:r w:rsidRPr="00347B28">
        <w:rPr>
          <w:rFonts w:ascii="Arial Narrow" w:hAnsi="Arial Narrow"/>
          <w:spacing w:val="5"/>
          <w:sz w:val="26"/>
          <w:szCs w:val="26"/>
        </w:rPr>
        <w:t>indica</w:t>
      </w:r>
      <w:r w:rsidRPr="00347B28">
        <w:rPr>
          <w:rFonts w:ascii="Arial Narrow" w:hAnsi="Arial Narrow"/>
          <w:spacing w:val="19"/>
          <w:sz w:val="26"/>
          <w:szCs w:val="26"/>
        </w:rPr>
        <w:t xml:space="preserve"> </w:t>
      </w:r>
      <w:r w:rsidRPr="00347B28">
        <w:rPr>
          <w:rFonts w:ascii="Arial Narrow" w:hAnsi="Arial Narrow"/>
          <w:spacing w:val="4"/>
          <w:sz w:val="26"/>
          <w:szCs w:val="26"/>
        </w:rPr>
        <w:t>que</w:t>
      </w:r>
      <w:r w:rsidRPr="00347B28">
        <w:rPr>
          <w:rFonts w:ascii="Arial Narrow" w:hAnsi="Arial Narrow"/>
          <w:spacing w:val="23"/>
          <w:sz w:val="26"/>
          <w:szCs w:val="26"/>
        </w:rPr>
        <w:t xml:space="preserve"> </w:t>
      </w:r>
      <w:proofErr w:type="spellStart"/>
      <w:r w:rsidRPr="00347B28">
        <w:rPr>
          <w:rFonts w:ascii="Arial Narrow" w:hAnsi="Arial Narrow"/>
          <w:spacing w:val="4"/>
          <w:sz w:val="26"/>
          <w:szCs w:val="26"/>
        </w:rPr>
        <w:t>Sodena</w:t>
      </w:r>
      <w:proofErr w:type="spellEnd"/>
      <w:r w:rsidRPr="00347B28">
        <w:rPr>
          <w:rFonts w:ascii="Arial Narrow" w:hAnsi="Arial Narrow"/>
          <w:spacing w:val="22"/>
          <w:sz w:val="26"/>
          <w:szCs w:val="26"/>
        </w:rPr>
        <w:t xml:space="preserve"> </w:t>
      </w:r>
      <w:r w:rsidRPr="00347B28">
        <w:rPr>
          <w:rFonts w:ascii="Arial Narrow" w:hAnsi="Arial Narrow"/>
          <w:spacing w:val="3"/>
          <w:sz w:val="26"/>
          <w:szCs w:val="26"/>
        </w:rPr>
        <w:t>en</w:t>
      </w:r>
      <w:r w:rsidRPr="00347B28">
        <w:rPr>
          <w:rFonts w:ascii="Arial Narrow" w:hAnsi="Arial Narrow"/>
          <w:spacing w:val="70"/>
          <w:w w:val="99"/>
          <w:sz w:val="26"/>
          <w:szCs w:val="26"/>
        </w:rPr>
        <w:t xml:space="preserve"> </w:t>
      </w:r>
      <w:r w:rsidRPr="00347B28">
        <w:rPr>
          <w:rFonts w:ascii="Arial Narrow" w:hAnsi="Arial Narrow"/>
          <w:spacing w:val="4"/>
          <w:sz w:val="26"/>
          <w:szCs w:val="26"/>
        </w:rPr>
        <w:t>los</w:t>
      </w:r>
      <w:r w:rsidRPr="00347B28">
        <w:rPr>
          <w:rFonts w:ascii="Arial Narrow" w:hAnsi="Arial Narrow"/>
          <w:spacing w:val="53"/>
          <w:sz w:val="26"/>
          <w:szCs w:val="26"/>
        </w:rPr>
        <w:t xml:space="preserve"> </w:t>
      </w:r>
      <w:r w:rsidRPr="00347B28">
        <w:rPr>
          <w:rFonts w:ascii="Arial Narrow" w:hAnsi="Arial Narrow"/>
          <w:spacing w:val="4"/>
          <w:sz w:val="26"/>
          <w:szCs w:val="26"/>
        </w:rPr>
        <w:t>últimos</w:t>
      </w:r>
      <w:r w:rsidRPr="00347B28">
        <w:rPr>
          <w:rFonts w:ascii="Arial Narrow" w:hAnsi="Arial Narrow"/>
          <w:spacing w:val="48"/>
          <w:sz w:val="26"/>
          <w:szCs w:val="26"/>
        </w:rPr>
        <w:t xml:space="preserve"> </w:t>
      </w:r>
      <w:r w:rsidRPr="00347B28">
        <w:rPr>
          <w:rFonts w:ascii="Arial Narrow" w:hAnsi="Arial Narrow"/>
          <w:spacing w:val="4"/>
          <w:sz w:val="26"/>
          <w:szCs w:val="26"/>
        </w:rPr>
        <w:t>diez</w:t>
      </w:r>
      <w:r w:rsidRPr="00347B28">
        <w:rPr>
          <w:rFonts w:ascii="Arial Narrow" w:hAnsi="Arial Narrow"/>
          <w:spacing w:val="52"/>
          <w:sz w:val="26"/>
          <w:szCs w:val="26"/>
        </w:rPr>
        <w:t xml:space="preserve"> </w:t>
      </w:r>
      <w:r w:rsidRPr="00347B28">
        <w:rPr>
          <w:rFonts w:ascii="Arial Narrow" w:hAnsi="Arial Narrow"/>
          <w:spacing w:val="4"/>
          <w:sz w:val="26"/>
          <w:szCs w:val="26"/>
        </w:rPr>
        <w:t>años,</w:t>
      </w:r>
      <w:r w:rsidRPr="00347B28">
        <w:rPr>
          <w:rFonts w:ascii="Arial Narrow" w:hAnsi="Arial Narrow"/>
          <w:spacing w:val="49"/>
          <w:sz w:val="26"/>
          <w:szCs w:val="26"/>
        </w:rPr>
        <w:t xml:space="preserve"> </w:t>
      </w:r>
      <w:r w:rsidRPr="00347B28">
        <w:rPr>
          <w:rFonts w:ascii="Arial Narrow" w:hAnsi="Arial Narrow"/>
          <w:spacing w:val="5"/>
          <w:sz w:val="26"/>
          <w:szCs w:val="26"/>
        </w:rPr>
        <w:t>realizó</w:t>
      </w:r>
      <w:r w:rsidRPr="00347B28">
        <w:rPr>
          <w:rFonts w:ascii="Arial Narrow" w:hAnsi="Arial Narrow"/>
          <w:spacing w:val="50"/>
          <w:sz w:val="26"/>
          <w:szCs w:val="26"/>
        </w:rPr>
        <w:t xml:space="preserve"> </w:t>
      </w:r>
      <w:r w:rsidRPr="00347B28">
        <w:rPr>
          <w:rFonts w:ascii="Arial Narrow" w:hAnsi="Arial Narrow"/>
          <w:spacing w:val="5"/>
          <w:sz w:val="26"/>
          <w:szCs w:val="26"/>
        </w:rPr>
        <w:t>cinco</w:t>
      </w:r>
      <w:r w:rsidRPr="00347B28">
        <w:rPr>
          <w:rFonts w:ascii="Arial Narrow" w:hAnsi="Arial Narrow"/>
          <w:spacing w:val="50"/>
          <w:sz w:val="26"/>
          <w:szCs w:val="26"/>
        </w:rPr>
        <w:t xml:space="preserve"> </w:t>
      </w:r>
      <w:r w:rsidRPr="00347B28">
        <w:rPr>
          <w:rFonts w:ascii="Arial Narrow" w:hAnsi="Arial Narrow"/>
          <w:spacing w:val="5"/>
          <w:sz w:val="26"/>
          <w:szCs w:val="26"/>
        </w:rPr>
        <w:t>operaciones</w:t>
      </w:r>
      <w:r w:rsidRPr="00347B28">
        <w:rPr>
          <w:rFonts w:ascii="Arial Narrow" w:hAnsi="Arial Narrow"/>
          <w:spacing w:val="51"/>
          <w:sz w:val="26"/>
          <w:szCs w:val="26"/>
        </w:rPr>
        <w:t xml:space="preserve"> </w:t>
      </w:r>
      <w:r w:rsidRPr="00347B28">
        <w:rPr>
          <w:rFonts w:ascii="Arial Narrow" w:hAnsi="Arial Narrow"/>
          <w:spacing w:val="5"/>
          <w:sz w:val="26"/>
          <w:szCs w:val="26"/>
        </w:rPr>
        <w:t>superiores</w:t>
      </w:r>
      <w:r w:rsidRPr="00347B28">
        <w:rPr>
          <w:rFonts w:ascii="Arial Narrow" w:hAnsi="Arial Narrow"/>
          <w:spacing w:val="51"/>
          <w:sz w:val="26"/>
          <w:szCs w:val="26"/>
        </w:rPr>
        <w:t xml:space="preserve"> </w:t>
      </w:r>
      <w:r w:rsidRPr="00347B28">
        <w:rPr>
          <w:rFonts w:ascii="Arial Narrow" w:hAnsi="Arial Narrow"/>
          <w:sz w:val="26"/>
          <w:szCs w:val="26"/>
        </w:rPr>
        <w:t>a</w:t>
      </w:r>
      <w:r w:rsidRPr="00347B28">
        <w:rPr>
          <w:rFonts w:ascii="Arial Narrow" w:hAnsi="Arial Narrow"/>
          <w:spacing w:val="50"/>
          <w:sz w:val="26"/>
          <w:szCs w:val="26"/>
        </w:rPr>
        <w:t xml:space="preserve"> </w:t>
      </w:r>
      <w:r w:rsidRPr="00347B28">
        <w:rPr>
          <w:rFonts w:ascii="Arial Narrow" w:hAnsi="Arial Narrow"/>
          <w:spacing w:val="4"/>
          <w:sz w:val="26"/>
          <w:szCs w:val="26"/>
        </w:rPr>
        <w:t>cinco</w:t>
      </w:r>
      <w:r w:rsidRPr="00347B28">
        <w:rPr>
          <w:rFonts w:ascii="Arial Narrow" w:hAnsi="Arial Narrow"/>
          <w:spacing w:val="50"/>
          <w:sz w:val="26"/>
          <w:szCs w:val="26"/>
        </w:rPr>
        <w:t xml:space="preserve"> </w:t>
      </w:r>
      <w:r w:rsidRPr="00347B28">
        <w:rPr>
          <w:rFonts w:ascii="Arial Narrow" w:hAnsi="Arial Narrow"/>
          <w:spacing w:val="5"/>
          <w:sz w:val="26"/>
          <w:szCs w:val="26"/>
        </w:rPr>
        <w:t>millones</w:t>
      </w:r>
      <w:r w:rsidRPr="00347B28">
        <w:rPr>
          <w:rFonts w:ascii="Arial Narrow" w:hAnsi="Arial Narrow"/>
          <w:spacing w:val="51"/>
          <w:sz w:val="26"/>
          <w:szCs w:val="26"/>
        </w:rPr>
        <w:t xml:space="preserve"> </w:t>
      </w:r>
      <w:r w:rsidRPr="00347B28">
        <w:rPr>
          <w:rFonts w:ascii="Arial Narrow" w:hAnsi="Arial Narrow"/>
          <w:spacing w:val="3"/>
          <w:sz w:val="26"/>
          <w:szCs w:val="26"/>
        </w:rPr>
        <w:t>con</w:t>
      </w:r>
      <w:r w:rsidRPr="00347B28">
        <w:rPr>
          <w:rFonts w:ascii="Arial Narrow" w:hAnsi="Arial Narrow"/>
          <w:spacing w:val="60"/>
          <w:w w:val="99"/>
          <w:sz w:val="26"/>
          <w:szCs w:val="26"/>
        </w:rPr>
        <w:t xml:space="preserve"> </w:t>
      </w:r>
      <w:r w:rsidRPr="00347B28">
        <w:rPr>
          <w:rFonts w:ascii="Arial Narrow" w:hAnsi="Arial Narrow"/>
          <w:spacing w:val="5"/>
          <w:sz w:val="26"/>
          <w:szCs w:val="26"/>
        </w:rPr>
        <w:t>carácter estratégico,</w:t>
      </w:r>
      <w:r w:rsidRPr="00347B28">
        <w:rPr>
          <w:rFonts w:ascii="Arial Narrow" w:hAnsi="Arial Narrow"/>
          <w:spacing w:val="6"/>
          <w:sz w:val="26"/>
          <w:szCs w:val="26"/>
        </w:rPr>
        <w:t xml:space="preserve"> </w:t>
      </w:r>
      <w:r w:rsidRPr="00347B28">
        <w:rPr>
          <w:rFonts w:ascii="Arial Narrow" w:hAnsi="Arial Narrow"/>
          <w:spacing w:val="3"/>
          <w:sz w:val="26"/>
          <w:szCs w:val="26"/>
        </w:rPr>
        <w:t>es</w:t>
      </w:r>
      <w:r w:rsidRPr="00347B28">
        <w:rPr>
          <w:rFonts w:ascii="Arial Narrow" w:hAnsi="Arial Narrow"/>
          <w:spacing w:val="4"/>
          <w:sz w:val="26"/>
          <w:szCs w:val="26"/>
        </w:rPr>
        <w:t xml:space="preserve"> </w:t>
      </w:r>
      <w:r w:rsidRPr="00347B28">
        <w:rPr>
          <w:rFonts w:ascii="Arial Narrow" w:hAnsi="Arial Narrow"/>
          <w:spacing w:val="5"/>
          <w:sz w:val="26"/>
          <w:szCs w:val="26"/>
        </w:rPr>
        <w:t>decir</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una </w:t>
      </w:r>
      <w:r w:rsidRPr="00347B28">
        <w:rPr>
          <w:rFonts w:ascii="Arial Narrow" w:hAnsi="Arial Narrow"/>
          <w:spacing w:val="5"/>
          <w:sz w:val="26"/>
          <w:szCs w:val="26"/>
        </w:rPr>
        <w:t>operación</w:t>
      </w:r>
      <w:r w:rsidRPr="00347B28">
        <w:rPr>
          <w:rFonts w:ascii="Arial Narrow" w:hAnsi="Arial Narrow"/>
          <w:spacing w:val="8"/>
          <w:sz w:val="26"/>
          <w:szCs w:val="26"/>
        </w:rPr>
        <w:t xml:space="preserve"> </w:t>
      </w:r>
      <w:r w:rsidRPr="00347B28">
        <w:rPr>
          <w:rFonts w:ascii="Arial Narrow" w:hAnsi="Arial Narrow"/>
          <w:spacing w:val="4"/>
          <w:sz w:val="26"/>
          <w:szCs w:val="26"/>
        </w:rPr>
        <w:t>cada</w:t>
      </w:r>
      <w:r w:rsidRPr="00347B28">
        <w:rPr>
          <w:rFonts w:ascii="Arial Narrow" w:hAnsi="Arial Narrow"/>
          <w:spacing w:val="7"/>
          <w:sz w:val="26"/>
          <w:szCs w:val="26"/>
        </w:rPr>
        <w:t xml:space="preserve"> </w:t>
      </w:r>
      <w:r w:rsidRPr="00347B28">
        <w:rPr>
          <w:rFonts w:ascii="Arial Narrow" w:hAnsi="Arial Narrow"/>
          <w:spacing w:val="4"/>
          <w:sz w:val="26"/>
          <w:szCs w:val="26"/>
        </w:rPr>
        <w:t>dos años.</w:t>
      </w:r>
    </w:p>
    <w:p w14:paraId="2FE15FD3"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INI</w:t>
      </w:r>
      <w:r w:rsidRPr="00347B28">
        <w:rPr>
          <w:rFonts w:ascii="Arial Narrow" w:hAnsi="Arial Narrow"/>
          <w:spacing w:val="16"/>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pacing w:val="5"/>
          <w:sz w:val="26"/>
          <w:szCs w:val="26"/>
        </w:rPr>
        <w:t>tres</w:t>
      </w:r>
      <w:r w:rsidRPr="00347B28">
        <w:rPr>
          <w:rFonts w:ascii="Arial Narrow" w:hAnsi="Arial Narrow"/>
          <w:spacing w:val="16"/>
          <w:sz w:val="26"/>
          <w:szCs w:val="26"/>
        </w:rPr>
        <w:t xml:space="preserve"> </w:t>
      </w:r>
      <w:r w:rsidRPr="00347B28">
        <w:rPr>
          <w:rFonts w:ascii="Arial Narrow" w:hAnsi="Arial Narrow"/>
          <w:spacing w:val="5"/>
          <w:sz w:val="26"/>
          <w:szCs w:val="26"/>
        </w:rPr>
        <w:t>años</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actividad</w:t>
      </w:r>
      <w:r w:rsidRPr="00347B28">
        <w:rPr>
          <w:rFonts w:ascii="Arial Narrow" w:hAnsi="Arial Narrow"/>
          <w:spacing w:val="17"/>
          <w:sz w:val="26"/>
          <w:szCs w:val="26"/>
        </w:rPr>
        <w:t xml:space="preserve"> </w:t>
      </w:r>
      <w:r w:rsidRPr="00347B28">
        <w:rPr>
          <w:rFonts w:ascii="Arial Narrow" w:hAnsi="Arial Narrow"/>
          <w:spacing w:val="3"/>
          <w:sz w:val="26"/>
          <w:szCs w:val="26"/>
        </w:rPr>
        <w:t>ha</w:t>
      </w:r>
      <w:r w:rsidRPr="00347B28">
        <w:rPr>
          <w:rFonts w:ascii="Arial Narrow" w:hAnsi="Arial Narrow"/>
          <w:spacing w:val="14"/>
          <w:sz w:val="26"/>
          <w:szCs w:val="26"/>
        </w:rPr>
        <w:t xml:space="preserve"> </w:t>
      </w:r>
      <w:r w:rsidRPr="00347B28">
        <w:rPr>
          <w:rFonts w:ascii="Arial Narrow" w:hAnsi="Arial Narrow"/>
          <w:spacing w:val="5"/>
          <w:sz w:val="26"/>
          <w:szCs w:val="26"/>
        </w:rPr>
        <w:t>llevado</w:t>
      </w:r>
      <w:r w:rsidRPr="00347B28">
        <w:rPr>
          <w:rFonts w:ascii="Arial Narrow" w:hAnsi="Arial Narrow"/>
          <w:spacing w:val="15"/>
          <w:sz w:val="26"/>
          <w:szCs w:val="26"/>
        </w:rPr>
        <w:t xml:space="preserve"> </w:t>
      </w:r>
      <w:r w:rsidRPr="00347B28">
        <w:rPr>
          <w:rFonts w:ascii="Arial Narrow" w:hAnsi="Arial Narrow"/>
          <w:sz w:val="26"/>
          <w:szCs w:val="26"/>
        </w:rPr>
        <w:t>a</w:t>
      </w:r>
      <w:r w:rsidRPr="00347B28">
        <w:rPr>
          <w:rFonts w:ascii="Arial Narrow" w:hAnsi="Arial Narrow"/>
          <w:spacing w:val="17"/>
          <w:sz w:val="26"/>
          <w:szCs w:val="26"/>
        </w:rPr>
        <w:t xml:space="preserve"> </w:t>
      </w:r>
      <w:r w:rsidRPr="00347B28">
        <w:rPr>
          <w:rFonts w:ascii="Arial Narrow" w:hAnsi="Arial Narrow"/>
          <w:spacing w:val="4"/>
          <w:sz w:val="26"/>
          <w:szCs w:val="26"/>
        </w:rPr>
        <w:t>cabo</w:t>
      </w:r>
      <w:r w:rsidRPr="00347B28">
        <w:rPr>
          <w:rFonts w:ascii="Arial Narrow" w:hAnsi="Arial Narrow"/>
          <w:spacing w:val="19"/>
          <w:sz w:val="26"/>
          <w:szCs w:val="26"/>
        </w:rPr>
        <w:t xml:space="preserve"> </w:t>
      </w:r>
      <w:r w:rsidRPr="00347B28">
        <w:rPr>
          <w:rFonts w:ascii="Arial Narrow" w:hAnsi="Arial Narrow"/>
          <w:spacing w:val="4"/>
          <w:sz w:val="26"/>
          <w:szCs w:val="26"/>
        </w:rPr>
        <w:t>una</w:t>
      </w:r>
      <w:r w:rsidRPr="00347B28">
        <w:rPr>
          <w:rFonts w:ascii="Arial Narrow" w:hAnsi="Arial Narrow"/>
          <w:spacing w:val="18"/>
          <w:sz w:val="26"/>
          <w:szCs w:val="26"/>
        </w:rPr>
        <w:t xml:space="preserve"> </w:t>
      </w:r>
      <w:r w:rsidRPr="00347B28">
        <w:rPr>
          <w:rFonts w:ascii="Arial Narrow" w:hAnsi="Arial Narrow"/>
          <w:spacing w:val="4"/>
          <w:sz w:val="26"/>
          <w:szCs w:val="26"/>
        </w:rPr>
        <w:t>única</w:t>
      </w:r>
      <w:r w:rsidRPr="00347B28">
        <w:rPr>
          <w:rFonts w:ascii="Arial Narrow" w:hAnsi="Arial Narrow"/>
          <w:spacing w:val="17"/>
          <w:sz w:val="26"/>
          <w:szCs w:val="26"/>
        </w:rPr>
        <w:t xml:space="preserve"> </w:t>
      </w:r>
      <w:r w:rsidRPr="00347B28">
        <w:rPr>
          <w:rFonts w:ascii="Arial Narrow" w:hAnsi="Arial Narrow"/>
          <w:spacing w:val="5"/>
          <w:sz w:val="26"/>
          <w:szCs w:val="26"/>
        </w:rPr>
        <w:t>operación</w:t>
      </w:r>
      <w:r w:rsidRPr="00347B28">
        <w:rPr>
          <w:rFonts w:ascii="Arial Narrow" w:hAnsi="Arial Narrow"/>
          <w:spacing w:val="14"/>
          <w:sz w:val="26"/>
          <w:szCs w:val="26"/>
        </w:rPr>
        <w:t xml:space="preserve"> </w:t>
      </w:r>
      <w:r w:rsidRPr="00347B28">
        <w:rPr>
          <w:rFonts w:ascii="Arial Narrow" w:hAnsi="Arial Narrow"/>
          <w:spacing w:val="5"/>
          <w:sz w:val="26"/>
          <w:szCs w:val="26"/>
        </w:rPr>
        <w:t>considerada</w:t>
      </w:r>
      <w:r w:rsidRPr="00347B28">
        <w:rPr>
          <w:rFonts w:ascii="Arial Narrow" w:hAnsi="Arial Narrow"/>
          <w:spacing w:val="34"/>
          <w:w w:val="99"/>
          <w:sz w:val="26"/>
          <w:szCs w:val="26"/>
        </w:rPr>
        <w:t xml:space="preserve"> </w:t>
      </w:r>
      <w:r w:rsidRPr="00347B28">
        <w:rPr>
          <w:rFonts w:ascii="Arial Narrow" w:hAnsi="Arial Narrow"/>
          <w:spacing w:val="5"/>
          <w:sz w:val="26"/>
          <w:szCs w:val="26"/>
        </w:rPr>
        <w:t>estratégica,</w:t>
      </w:r>
      <w:r w:rsidRPr="00347B28">
        <w:rPr>
          <w:rFonts w:ascii="Arial Narrow" w:hAnsi="Arial Narrow"/>
          <w:spacing w:val="28"/>
          <w:sz w:val="26"/>
          <w:szCs w:val="26"/>
        </w:rPr>
        <w:t xml:space="preserve"> </w:t>
      </w:r>
      <w:r w:rsidRPr="00347B28">
        <w:rPr>
          <w:rFonts w:ascii="Arial Narrow" w:hAnsi="Arial Narrow"/>
          <w:spacing w:val="4"/>
          <w:sz w:val="26"/>
          <w:szCs w:val="26"/>
        </w:rPr>
        <w:t>con</w:t>
      </w:r>
      <w:r w:rsidRPr="00347B28">
        <w:rPr>
          <w:rFonts w:ascii="Arial Narrow" w:hAnsi="Arial Narrow"/>
          <w:spacing w:val="23"/>
          <w:sz w:val="26"/>
          <w:szCs w:val="26"/>
        </w:rPr>
        <w:t xml:space="preserve"> </w:t>
      </w:r>
      <w:r w:rsidRPr="00347B28">
        <w:rPr>
          <w:rFonts w:ascii="Arial Narrow" w:hAnsi="Arial Narrow"/>
          <w:spacing w:val="5"/>
          <w:sz w:val="26"/>
          <w:szCs w:val="26"/>
        </w:rPr>
        <w:t>unos</w:t>
      </w:r>
      <w:r w:rsidRPr="00347B28">
        <w:rPr>
          <w:rFonts w:ascii="Arial Narrow" w:hAnsi="Arial Narrow"/>
          <w:spacing w:val="26"/>
          <w:sz w:val="26"/>
          <w:szCs w:val="26"/>
        </w:rPr>
        <w:t xml:space="preserve"> </w:t>
      </w:r>
      <w:r w:rsidRPr="00347B28">
        <w:rPr>
          <w:rFonts w:ascii="Arial Narrow" w:hAnsi="Arial Narrow"/>
          <w:spacing w:val="5"/>
          <w:sz w:val="26"/>
          <w:szCs w:val="26"/>
        </w:rPr>
        <w:t>gastos</w:t>
      </w:r>
      <w:r w:rsidRPr="00347B28">
        <w:rPr>
          <w:rFonts w:ascii="Arial Narrow" w:hAnsi="Arial Narrow"/>
          <w:spacing w:val="22"/>
          <w:sz w:val="26"/>
          <w:szCs w:val="26"/>
        </w:rPr>
        <w:t xml:space="preserve"> </w:t>
      </w:r>
      <w:r w:rsidRPr="00347B28">
        <w:rPr>
          <w:rFonts w:ascii="Arial Narrow" w:hAnsi="Arial Narrow"/>
          <w:spacing w:val="5"/>
          <w:sz w:val="26"/>
          <w:szCs w:val="26"/>
        </w:rPr>
        <w:t>estructurales</w:t>
      </w:r>
      <w:r w:rsidRPr="00347B28">
        <w:rPr>
          <w:rFonts w:ascii="Arial Narrow" w:hAnsi="Arial Narrow"/>
          <w:spacing w:val="25"/>
          <w:sz w:val="26"/>
          <w:szCs w:val="26"/>
        </w:rPr>
        <w:t xml:space="preserve"> </w:t>
      </w:r>
      <w:r w:rsidRPr="00347B28">
        <w:rPr>
          <w:rFonts w:ascii="Arial Narrow" w:hAnsi="Arial Narrow"/>
          <w:spacing w:val="3"/>
          <w:sz w:val="26"/>
          <w:szCs w:val="26"/>
        </w:rPr>
        <w:t>en</w:t>
      </w:r>
      <w:r w:rsidRPr="00347B28">
        <w:rPr>
          <w:rFonts w:ascii="Arial Narrow" w:hAnsi="Arial Narrow"/>
          <w:spacing w:val="22"/>
          <w:sz w:val="26"/>
          <w:szCs w:val="26"/>
        </w:rPr>
        <w:t xml:space="preserve"> </w:t>
      </w:r>
      <w:r w:rsidRPr="00347B28">
        <w:rPr>
          <w:rFonts w:ascii="Arial Narrow" w:hAnsi="Arial Narrow"/>
          <w:spacing w:val="4"/>
          <w:sz w:val="26"/>
          <w:szCs w:val="26"/>
        </w:rPr>
        <w:t>tres</w:t>
      </w:r>
      <w:r w:rsidRPr="00347B28">
        <w:rPr>
          <w:rFonts w:ascii="Arial Narrow" w:hAnsi="Arial Narrow"/>
          <w:spacing w:val="27"/>
          <w:sz w:val="26"/>
          <w:szCs w:val="26"/>
        </w:rPr>
        <w:t xml:space="preserve"> </w:t>
      </w:r>
      <w:r w:rsidRPr="00347B28">
        <w:rPr>
          <w:rFonts w:ascii="Arial Narrow" w:hAnsi="Arial Narrow"/>
          <w:spacing w:val="5"/>
          <w:sz w:val="26"/>
          <w:szCs w:val="26"/>
        </w:rPr>
        <w:t>años</w:t>
      </w:r>
      <w:r w:rsidRPr="00347B28">
        <w:rPr>
          <w:rFonts w:ascii="Arial Narrow" w:hAnsi="Arial Narrow"/>
          <w:spacing w:val="22"/>
          <w:sz w:val="26"/>
          <w:szCs w:val="26"/>
        </w:rPr>
        <w:t xml:space="preserve"> </w:t>
      </w:r>
      <w:r w:rsidRPr="00347B28">
        <w:rPr>
          <w:rFonts w:ascii="Arial Narrow" w:hAnsi="Arial Narrow"/>
          <w:spacing w:val="4"/>
          <w:sz w:val="26"/>
          <w:szCs w:val="26"/>
        </w:rPr>
        <w:t>de</w:t>
      </w:r>
      <w:r w:rsidRPr="00347B28">
        <w:rPr>
          <w:rFonts w:ascii="Arial Narrow" w:hAnsi="Arial Narrow"/>
          <w:spacing w:val="24"/>
          <w:sz w:val="26"/>
          <w:szCs w:val="26"/>
        </w:rPr>
        <w:t xml:space="preserve"> </w:t>
      </w:r>
      <w:r w:rsidRPr="00347B28">
        <w:rPr>
          <w:rFonts w:ascii="Arial Narrow" w:hAnsi="Arial Narrow"/>
          <w:spacing w:val="5"/>
          <w:sz w:val="26"/>
          <w:szCs w:val="26"/>
        </w:rPr>
        <w:t>funcionamiento</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8"/>
          <w:sz w:val="26"/>
          <w:szCs w:val="26"/>
        </w:rPr>
        <w:t xml:space="preserve"> </w:t>
      </w:r>
      <w:r w:rsidRPr="00347B28">
        <w:rPr>
          <w:rFonts w:ascii="Arial Narrow" w:hAnsi="Arial Narrow"/>
          <w:spacing w:val="4"/>
          <w:sz w:val="26"/>
          <w:szCs w:val="26"/>
        </w:rPr>
        <w:t>0,84</w:t>
      </w:r>
      <w:r w:rsidRPr="00347B28">
        <w:rPr>
          <w:rFonts w:ascii="Arial Narrow" w:hAnsi="Arial Narrow"/>
          <w:spacing w:val="54"/>
          <w:w w:val="99"/>
          <w:sz w:val="26"/>
          <w:szCs w:val="26"/>
        </w:rPr>
        <w:t xml:space="preserve"> </w:t>
      </w:r>
      <w:r w:rsidRPr="00347B28">
        <w:rPr>
          <w:rFonts w:ascii="Arial Narrow" w:hAnsi="Arial Narrow"/>
          <w:spacing w:val="5"/>
          <w:sz w:val="26"/>
          <w:szCs w:val="26"/>
        </w:rPr>
        <w:t>millones.</w:t>
      </w:r>
      <w:r w:rsidRPr="00347B28">
        <w:rPr>
          <w:rFonts w:ascii="Arial Narrow" w:hAnsi="Arial Narrow"/>
          <w:spacing w:val="2"/>
          <w:sz w:val="26"/>
          <w:szCs w:val="26"/>
        </w:rPr>
        <w:t xml:space="preserve"> </w:t>
      </w:r>
      <w:r w:rsidRPr="00347B28">
        <w:rPr>
          <w:rFonts w:ascii="Arial Narrow" w:hAnsi="Arial Narrow"/>
          <w:spacing w:val="4"/>
          <w:sz w:val="26"/>
          <w:szCs w:val="26"/>
        </w:rPr>
        <w:t>Hecho</w:t>
      </w:r>
      <w:r w:rsidRPr="00347B28">
        <w:rPr>
          <w:rFonts w:ascii="Arial Narrow" w:hAnsi="Arial Narrow"/>
          <w:sz w:val="26"/>
          <w:szCs w:val="26"/>
        </w:rPr>
        <w:t xml:space="preserve"> </w:t>
      </w:r>
      <w:r w:rsidRPr="00347B28">
        <w:rPr>
          <w:rFonts w:ascii="Arial Narrow" w:hAnsi="Arial Narrow"/>
          <w:spacing w:val="3"/>
          <w:sz w:val="26"/>
          <w:szCs w:val="26"/>
        </w:rPr>
        <w:t>que pone en</w:t>
      </w:r>
      <w:r w:rsidRPr="00347B28">
        <w:rPr>
          <w:rFonts w:ascii="Arial Narrow" w:hAnsi="Arial Narrow"/>
          <w:spacing w:val="58"/>
          <w:sz w:val="26"/>
          <w:szCs w:val="26"/>
        </w:rPr>
        <w:t xml:space="preserve"> </w:t>
      </w:r>
      <w:r w:rsidRPr="00347B28">
        <w:rPr>
          <w:rFonts w:ascii="Arial Narrow" w:hAnsi="Arial Narrow"/>
          <w:spacing w:val="5"/>
          <w:sz w:val="26"/>
          <w:szCs w:val="26"/>
        </w:rPr>
        <w:t>cuestión,</w:t>
      </w:r>
      <w:r w:rsidRPr="00347B28">
        <w:rPr>
          <w:rFonts w:ascii="Arial Narrow" w:hAnsi="Arial Narrow"/>
          <w:sz w:val="26"/>
          <w:szCs w:val="26"/>
        </w:rPr>
        <w:t xml:space="preserve"> </w:t>
      </w:r>
      <w:r w:rsidRPr="00347B28">
        <w:rPr>
          <w:rFonts w:ascii="Arial Narrow" w:hAnsi="Arial Narrow"/>
          <w:spacing w:val="3"/>
          <w:sz w:val="26"/>
          <w:szCs w:val="26"/>
        </w:rPr>
        <w:t>la</w:t>
      </w:r>
      <w:r w:rsidRPr="00347B28">
        <w:rPr>
          <w:rFonts w:ascii="Arial Narrow" w:hAnsi="Arial Narrow"/>
          <w:sz w:val="26"/>
          <w:szCs w:val="26"/>
        </w:rPr>
        <w:t xml:space="preserve"> </w:t>
      </w:r>
      <w:r w:rsidRPr="00347B28">
        <w:rPr>
          <w:rFonts w:ascii="Arial Narrow" w:hAnsi="Arial Narrow"/>
          <w:spacing w:val="5"/>
          <w:sz w:val="26"/>
          <w:szCs w:val="26"/>
        </w:rPr>
        <w:t>necesidad</w:t>
      </w:r>
      <w:r w:rsidRPr="00347B28">
        <w:rPr>
          <w:rFonts w:ascii="Arial Narrow" w:hAnsi="Arial Narrow"/>
          <w:spacing w:val="58"/>
          <w:sz w:val="26"/>
          <w:szCs w:val="26"/>
        </w:rPr>
        <w:t xml:space="preserve"> </w:t>
      </w:r>
      <w:r w:rsidRPr="00347B28">
        <w:rPr>
          <w:rFonts w:ascii="Arial Narrow" w:hAnsi="Arial Narrow"/>
          <w:spacing w:val="3"/>
          <w:sz w:val="26"/>
          <w:szCs w:val="26"/>
        </w:rPr>
        <w:t>de</w:t>
      </w:r>
      <w:r w:rsidRPr="00347B28">
        <w:rPr>
          <w:rFonts w:ascii="Arial Narrow" w:hAnsi="Arial Narrow"/>
          <w:spacing w:val="57"/>
          <w:sz w:val="26"/>
          <w:szCs w:val="26"/>
        </w:rPr>
        <w:t xml:space="preserve"> </w:t>
      </w:r>
      <w:r w:rsidRPr="00347B28">
        <w:rPr>
          <w:rFonts w:ascii="Arial Narrow" w:hAnsi="Arial Narrow"/>
          <w:spacing w:val="5"/>
          <w:sz w:val="26"/>
          <w:szCs w:val="26"/>
        </w:rPr>
        <w:t>mantener</w:t>
      </w:r>
      <w:r w:rsidRPr="00347B28">
        <w:rPr>
          <w:rFonts w:ascii="Arial Narrow" w:hAnsi="Arial Narrow"/>
          <w:sz w:val="26"/>
          <w:szCs w:val="26"/>
        </w:rPr>
        <w:t xml:space="preserve"> </w:t>
      </w:r>
      <w:r w:rsidRPr="00347B28">
        <w:rPr>
          <w:rFonts w:ascii="Arial Narrow" w:hAnsi="Arial Narrow"/>
          <w:spacing w:val="3"/>
          <w:sz w:val="26"/>
          <w:szCs w:val="26"/>
        </w:rPr>
        <w:t xml:space="preserve">una </w:t>
      </w:r>
      <w:r w:rsidRPr="00347B28">
        <w:rPr>
          <w:rFonts w:ascii="Arial Narrow" w:hAnsi="Arial Narrow"/>
          <w:spacing w:val="4"/>
          <w:sz w:val="26"/>
          <w:szCs w:val="26"/>
        </w:rPr>
        <w:t>segunda</w:t>
      </w:r>
      <w:r w:rsidRPr="00347B28">
        <w:rPr>
          <w:rFonts w:ascii="Arial Narrow" w:hAnsi="Arial Narrow"/>
          <w:spacing w:val="48"/>
          <w:w w:val="99"/>
          <w:sz w:val="26"/>
          <w:szCs w:val="26"/>
        </w:rPr>
        <w:t xml:space="preserve"> </w:t>
      </w:r>
      <w:r w:rsidRPr="00347B28">
        <w:rPr>
          <w:rFonts w:ascii="Arial Narrow" w:hAnsi="Arial Narrow"/>
          <w:spacing w:val="5"/>
          <w:sz w:val="26"/>
          <w:szCs w:val="26"/>
        </w:rPr>
        <w:t>sociedad</w:t>
      </w:r>
      <w:r w:rsidRPr="00347B28">
        <w:rPr>
          <w:rFonts w:ascii="Arial Narrow" w:hAnsi="Arial Narrow"/>
          <w:spacing w:val="33"/>
          <w:sz w:val="26"/>
          <w:szCs w:val="26"/>
        </w:rPr>
        <w:t xml:space="preserve"> </w:t>
      </w:r>
      <w:r w:rsidRPr="00347B28">
        <w:rPr>
          <w:rFonts w:ascii="Arial Narrow" w:hAnsi="Arial Narrow"/>
          <w:spacing w:val="4"/>
          <w:sz w:val="26"/>
          <w:szCs w:val="26"/>
        </w:rPr>
        <w:t>dedicada</w:t>
      </w:r>
      <w:r w:rsidRPr="00347B28">
        <w:rPr>
          <w:rFonts w:ascii="Arial Narrow" w:hAnsi="Arial Narrow"/>
          <w:spacing w:val="34"/>
          <w:sz w:val="26"/>
          <w:szCs w:val="26"/>
        </w:rPr>
        <w:t xml:space="preserve"> </w:t>
      </w:r>
      <w:r w:rsidRPr="00347B28">
        <w:rPr>
          <w:rFonts w:ascii="Arial Narrow" w:hAnsi="Arial Narrow"/>
          <w:spacing w:val="5"/>
          <w:sz w:val="26"/>
          <w:szCs w:val="26"/>
        </w:rPr>
        <w:t>exclusivamente</w:t>
      </w:r>
      <w:r w:rsidRPr="00347B28">
        <w:rPr>
          <w:rFonts w:ascii="Arial Narrow" w:hAnsi="Arial Narrow"/>
          <w:spacing w:val="33"/>
          <w:sz w:val="26"/>
          <w:szCs w:val="26"/>
        </w:rPr>
        <w:t xml:space="preserve"> </w:t>
      </w:r>
      <w:r w:rsidRPr="00347B28">
        <w:rPr>
          <w:rFonts w:ascii="Arial Narrow" w:hAnsi="Arial Narrow"/>
          <w:sz w:val="26"/>
          <w:szCs w:val="26"/>
        </w:rPr>
        <w:t>a</w:t>
      </w:r>
      <w:r w:rsidRPr="00347B28">
        <w:rPr>
          <w:rFonts w:ascii="Arial Narrow" w:hAnsi="Arial Narrow"/>
          <w:spacing w:val="34"/>
          <w:sz w:val="26"/>
          <w:szCs w:val="26"/>
        </w:rPr>
        <w:t xml:space="preserve"> </w:t>
      </w:r>
      <w:r w:rsidRPr="00347B28">
        <w:rPr>
          <w:rFonts w:ascii="Arial Narrow" w:hAnsi="Arial Narrow"/>
          <w:spacing w:val="4"/>
          <w:sz w:val="26"/>
          <w:szCs w:val="26"/>
        </w:rPr>
        <w:t>este</w:t>
      </w:r>
      <w:r w:rsidRPr="00347B28">
        <w:rPr>
          <w:rFonts w:ascii="Arial Narrow" w:hAnsi="Arial Narrow"/>
          <w:spacing w:val="29"/>
          <w:sz w:val="26"/>
          <w:szCs w:val="26"/>
        </w:rPr>
        <w:t xml:space="preserve"> </w:t>
      </w:r>
      <w:r w:rsidRPr="00347B28">
        <w:rPr>
          <w:rFonts w:ascii="Arial Narrow" w:hAnsi="Arial Narrow"/>
          <w:spacing w:val="5"/>
          <w:sz w:val="26"/>
          <w:szCs w:val="26"/>
        </w:rPr>
        <w:t>tipo</w:t>
      </w:r>
      <w:r w:rsidRPr="00347B28">
        <w:rPr>
          <w:rFonts w:ascii="Arial Narrow" w:hAnsi="Arial Narrow"/>
          <w:spacing w:val="32"/>
          <w:sz w:val="26"/>
          <w:szCs w:val="26"/>
        </w:rPr>
        <w:t xml:space="preserve"> </w:t>
      </w:r>
      <w:r w:rsidRPr="00347B28">
        <w:rPr>
          <w:rFonts w:ascii="Arial Narrow" w:hAnsi="Arial Narrow"/>
          <w:spacing w:val="4"/>
          <w:sz w:val="26"/>
          <w:szCs w:val="26"/>
        </w:rPr>
        <w:t>de</w:t>
      </w:r>
      <w:r w:rsidRPr="00347B28">
        <w:rPr>
          <w:rFonts w:ascii="Arial Narrow" w:hAnsi="Arial Narrow"/>
          <w:spacing w:val="31"/>
          <w:sz w:val="26"/>
          <w:szCs w:val="26"/>
        </w:rPr>
        <w:t xml:space="preserve"> </w:t>
      </w:r>
      <w:r w:rsidRPr="00347B28">
        <w:rPr>
          <w:rFonts w:ascii="Arial Narrow" w:hAnsi="Arial Narrow"/>
          <w:spacing w:val="5"/>
          <w:sz w:val="26"/>
          <w:szCs w:val="26"/>
        </w:rPr>
        <w:t>operaciones.</w:t>
      </w:r>
      <w:r w:rsidRPr="00347B28">
        <w:rPr>
          <w:rFonts w:ascii="Arial Narrow" w:hAnsi="Arial Narrow"/>
          <w:spacing w:val="36"/>
          <w:sz w:val="26"/>
          <w:szCs w:val="26"/>
        </w:rPr>
        <w:t xml:space="preserve"> </w:t>
      </w:r>
      <w:r w:rsidRPr="00347B28">
        <w:rPr>
          <w:rFonts w:ascii="Arial Narrow" w:hAnsi="Arial Narrow"/>
          <w:sz w:val="26"/>
          <w:szCs w:val="26"/>
        </w:rPr>
        <w:t>A</w:t>
      </w:r>
      <w:r w:rsidRPr="00347B28">
        <w:rPr>
          <w:rFonts w:ascii="Arial Narrow" w:hAnsi="Arial Narrow"/>
          <w:spacing w:val="34"/>
          <w:sz w:val="26"/>
          <w:szCs w:val="26"/>
        </w:rPr>
        <w:t xml:space="preserve"> </w:t>
      </w:r>
      <w:r w:rsidRPr="00347B28">
        <w:rPr>
          <w:rFonts w:ascii="Arial Narrow" w:hAnsi="Arial Narrow"/>
          <w:spacing w:val="4"/>
          <w:sz w:val="26"/>
          <w:szCs w:val="26"/>
        </w:rPr>
        <w:t>mayor</w:t>
      </w:r>
      <w:r w:rsidRPr="00347B28">
        <w:rPr>
          <w:rFonts w:ascii="Arial Narrow" w:hAnsi="Arial Narrow"/>
          <w:spacing w:val="54"/>
          <w:w w:val="99"/>
          <w:sz w:val="26"/>
          <w:szCs w:val="26"/>
        </w:rPr>
        <w:t xml:space="preserve"> </w:t>
      </w:r>
      <w:r w:rsidRPr="00347B28">
        <w:rPr>
          <w:rFonts w:ascii="Arial Narrow" w:hAnsi="Arial Narrow"/>
          <w:spacing w:val="5"/>
          <w:sz w:val="26"/>
          <w:szCs w:val="26"/>
        </w:rPr>
        <w:t>abundamiento,</w:t>
      </w:r>
      <w:r w:rsidRPr="00347B28">
        <w:rPr>
          <w:rFonts w:ascii="Arial Narrow" w:hAnsi="Arial Narrow"/>
          <w:spacing w:val="10"/>
          <w:sz w:val="26"/>
          <w:szCs w:val="26"/>
        </w:rPr>
        <w:t xml:space="preserve"> </w:t>
      </w:r>
      <w:r w:rsidRPr="00347B28">
        <w:rPr>
          <w:rFonts w:ascii="Arial Narrow" w:hAnsi="Arial Narrow"/>
          <w:spacing w:val="4"/>
          <w:sz w:val="26"/>
          <w:szCs w:val="26"/>
        </w:rPr>
        <w:t>las</w:t>
      </w:r>
      <w:r w:rsidRPr="00347B28">
        <w:rPr>
          <w:rFonts w:ascii="Arial Narrow" w:hAnsi="Arial Narrow"/>
          <w:spacing w:val="10"/>
          <w:sz w:val="26"/>
          <w:szCs w:val="26"/>
        </w:rPr>
        <w:t xml:space="preserve"> </w:t>
      </w:r>
      <w:r w:rsidRPr="00347B28">
        <w:rPr>
          <w:rFonts w:ascii="Arial Narrow" w:hAnsi="Arial Narrow"/>
          <w:spacing w:val="5"/>
          <w:sz w:val="26"/>
          <w:szCs w:val="26"/>
        </w:rPr>
        <w:t>previsiones</w:t>
      </w:r>
      <w:r w:rsidRPr="00347B28">
        <w:rPr>
          <w:rFonts w:ascii="Arial Narrow" w:hAnsi="Arial Narrow"/>
          <w:spacing w:val="9"/>
          <w:sz w:val="26"/>
          <w:szCs w:val="26"/>
        </w:rPr>
        <w:t xml:space="preserve"> </w:t>
      </w:r>
      <w:r w:rsidRPr="00347B28">
        <w:rPr>
          <w:rFonts w:ascii="Arial Narrow" w:hAnsi="Arial Narrow"/>
          <w:spacing w:val="4"/>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gasto</w:t>
      </w:r>
      <w:r w:rsidRPr="00347B28">
        <w:rPr>
          <w:rFonts w:ascii="Arial Narrow" w:hAnsi="Arial Narrow"/>
          <w:spacing w:val="9"/>
          <w:sz w:val="26"/>
          <w:szCs w:val="26"/>
        </w:rPr>
        <w:t xml:space="preserve"> </w:t>
      </w:r>
      <w:r w:rsidRPr="00347B28">
        <w:rPr>
          <w:rFonts w:ascii="Arial Narrow" w:hAnsi="Arial Narrow"/>
          <w:spacing w:val="4"/>
          <w:sz w:val="26"/>
          <w:szCs w:val="26"/>
        </w:rPr>
        <w:t>para</w:t>
      </w:r>
      <w:r w:rsidRPr="00347B28">
        <w:rPr>
          <w:rFonts w:ascii="Arial Narrow" w:hAnsi="Arial Narrow"/>
          <w:spacing w:val="9"/>
          <w:sz w:val="26"/>
          <w:szCs w:val="26"/>
        </w:rPr>
        <w:t xml:space="preserve"> </w:t>
      </w:r>
      <w:r w:rsidRPr="00347B28">
        <w:rPr>
          <w:rFonts w:ascii="Arial Narrow" w:hAnsi="Arial Narrow"/>
          <w:spacing w:val="4"/>
          <w:sz w:val="26"/>
          <w:szCs w:val="26"/>
        </w:rPr>
        <w:t>2025</w:t>
      </w:r>
      <w:r w:rsidRPr="00347B28">
        <w:rPr>
          <w:rFonts w:ascii="Arial Narrow" w:hAnsi="Arial Narrow"/>
          <w:spacing w:val="11"/>
          <w:sz w:val="26"/>
          <w:szCs w:val="26"/>
        </w:rPr>
        <w:t xml:space="preserve"> </w:t>
      </w:r>
      <w:r w:rsidRPr="00347B28">
        <w:rPr>
          <w:rFonts w:ascii="Arial Narrow" w:hAnsi="Arial Narrow"/>
          <w:spacing w:val="4"/>
          <w:sz w:val="26"/>
          <w:szCs w:val="26"/>
        </w:rPr>
        <w:t>son</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0,43</w:t>
      </w:r>
      <w:r w:rsidRPr="00347B28">
        <w:rPr>
          <w:rFonts w:ascii="Arial Narrow" w:hAnsi="Arial Narrow"/>
          <w:spacing w:val="9"/>
          <w:sz w:val="26"/>
          <w:szCs w:val="26"/>
        </w:rPr>
        <w:t xml:space="preserve"> </w:t>
      </w:r>
      <w:r w:rsidRPr="00347B28">
        <w:rPr>
          <w:rFonts w:ascii="Arial Narrow" w:hAnsi="Arial Narrow"/>
          <w:spacing w:val="5"/>
          <w:sz w:val="26"/>
          <w:szCs w:val="26"/>
        </w:rPr>
        <w:t>millones</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pacing w:val="4"/>
          <w:sz w:val="26"/>
          <w:szCs w:val="26"/>
        </w:rPr>
        <w:t>para</w:t>
      </w:r>
      <w:r w:rsidRPr="00347B28">
        <w:rPr>
          <w:rFonts w:ascii="Arial Narrow" w:hAnsi="Arial Narrow"/>
          <w:spacing w:val="9"/>
          <w:sz w:val="26"/>
          <w:szCs w:val="26"/>
        </w:rPr>
        <w:t xml:space="preserve"> </w:t>
      </w:r>
      <w:r w:rsidRPr="00347B28">
        <w:rPr>
          <w:rFonts w:ascii="Arial Narrow" w:hAnsi="Arial Narrow"/>
          <w:spacing w:val="4"/>
          <w:sz w:val="26"/>
          <w:szCs w:val="26"/>
        </w:rPr>
        <w:t>2026</w:t>
      </w:r>
      <w:r w:rsidRPr="00347B28">
        <w:rPr>
          <w:rFonts w:ascii="Arial Narrow" w:hAnsi="Arial Narrow"/>
          <w:spacing w:val="54"/>
          <w:w w:val="99"/>
          <w:sz w:val="26"/>
          <w:szCs w:val="26"/>
        </w:rPr>
        <w:t xml:space="preserve"> </w:t>
      </w:r>
      <w:r w:rsidRPr="00347B28">
        <w:rPr>
          <w:rFonts w:ascii="Arial Narrow" w:hAnsi="Arial Narrow"/>
          <w:spacing w:val="4"/>
          <w:sz w:val="26"/>
          <w:szCs w:val="26"/>
        </w:rPr>
        <w:t>son</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0,74</w:t>
      </w:r>
      <w:r w:rsidRPr="00347B28">
        <w:rPr>
          <w:rFonts w:ascii="Arial Narrow" w:hAnsi="Arial Narrow"/>
          <w:spacing w:val="5"/>
          <w:sz w:val="26"/>
          <w:szCs w:val="26"/>
        </w:rPr>
        <w:t xml:space="preserve"> millones.</w:t>
      </w:r>
    </w:p>
    <w:p w14:paraId="7425F485" w14:textId="77777777" w:rsidR="00D861EB" w:rsidRPr="00347B28" w:rsidRDefault="00D861EB" w:rsidP="00D861EB">
      <w:pPr>
        <w:pStyle w:val="Textoindependiente"/>
        <w:widowControl w:val="0"/>
        <w:numPr>
          <w:ilvl w:val="0"/>
          <w:numId w:val="76"/>
        </w:numPr>
        <w:tabs>
          <w:tab w:val="left" w:pos="462"/>
        </w:tabs>
        <w:spacing w:before="138"/>
        <w:ind w:right="102"/>
        <w:jc w:val="both"/>
        <w:rPr>
          <w:rFonts w:ascii="Arial Narrow" w:hAnsi="Arial Narrow"/>
          <w:sz w:val="26"/>
          <w:szCs w:val="26"/>
        </w:rPr>
      </w:pP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4"/>
          <w:sz w:val="26"/>
          <w:szCs w:val="26"/>
        </w:rPr>
        <w:t>ello</w:t>
      </w:r>
      <w:r w:rsidRPr="00347B28">
        <w:rPr>
          <w:rFonts w:ascii="Arial Narrow" w:hAnsi="Arial Narrow"/>
          <w:sz w:val="26"/>
          <w:szCs w:val="26"/>
        </w:rPr>
        <w:t xml:space="preserve"> </w:t>
      </w:r>
      <w:r w:rsidRPr="00347B28">
        <w:rPr>
          <w:rFonts w:ascii="Arial Narrow" w:hAnsi="Arial Narrow"/>
          <w:spacing w:val="2"/>
          <w:sz w:val="26"/>
          <w:szCs w:val="26"/>
        </w:rPr>
        <w:t>se</w:t>
      </w:r>
      <w:r w:rsidRPr="00347B28">
        <w:rPr>
          <w:rFonts w:ascii="Arial Narrow" w:hAnsi="Arial Narrow"/>
          <w:sz w:val="26"/>
          <w:szCs w:val="26"/>
        </w:rPr>
        <w:t xml:space="preserve"> </w:t>
      </w:r>
      <w:r w:rsidRPr="00347B28">
        <w:rPr>
          <w:rFonts w:ascii="Arial Narrow" w:hAnsi="Arial Narrow"/>
          <w:spacing w:val="4"/>
          <w:sz w:val="26"/>
          <w:szCs w:val="26"/>
        </w:rPr>
        <w:t>une</w:t>
      </w:r>
      <w:r w:rsidRPr="00347B28">
        <w:rPr>
          <w:rFonts w:ascii="Arial Narrow" w:hAnsi="Arial Narrow"/>
          <w:spacing w:val="56"/>
          <w:sz w:val="26"/>
          <w:szCs w:val="26"/>
        </w:rPr>
        <w:t xml:space="preserve"> </w:t>
      </w:r>
      <w:r w:rsidRPr="00347B28">
        <w:rPr>
          <w:rFonts w:ascii="Arial Narrow" w:hAnsi="Arial Narrow"/>
          <w:spacing w:val="4"/>
          <w:sz w:val="26"/>
          <w:szCs w:val="26"/>
        </w:rPr>
        <w:t>que,</w:t>
      </w:r>
      <w:r w:rsidRPr="00347B28">
        <w:rPr>
          <w:rFonts w:ascii="Arial Narrow" w:hAnsi="Arial Narrow"/>
          <w:sz w:val="26"/>
          <w:szCs w:val="26"/>
        </w:rPr>
        <w:t xml:space="preserve"> </w:t>
      </w:r>
      <w:r w:rsidRPr="00347B28">
        <w:rPr>
          <w:rFonts w:ascii="Arial Narrow" w:hAnsi="Arial Narrow"/>
          <w:spacing w:val="3"/>
          <w:sz w:val="26"/>
          <w:szCs w:val="26"/>
        </w:rPr>
        <w:t>en</w:t>
      </w:r>
      <w:r w:rsidRPr="00347B28">
        <w:rPr>
          <w:rFonts w:ascii="Arial Narrow" w:hAnsi="Arial Narrow"/>
          <w:sz w:val="26"/>
          <w:szCs w:val="26"/>
        </w:rPr>
        <w:t xml:space="preserve"> </w:t>
      </w:r>
      <w:r w:rsidRPr="00347B28">
        <w:rPr>
          <w:rFonts w:ascii="Arial Narrow" w:hAnsi="Arial Narrow"/>
          <w:spacing w:val="2"/>
          <w:sz w:val="26"/>
          <w:szCs w:val="26"/>
        </w:rPr>
        <w:t>la</w:t>
      </w:r>
      <w:r w:rsidRPr="00347B28">
        <w:rPr>
          <w:rFonts w:ascii="Arial Narrow" w:hAnsi="Arial Narrow"/>
          <w:sz w:val="26"/>
          <w:szCs w:val="26"/>
        </w:rPr>
        <w:t xml:space="preserve"> </w:t>
      </w:r>
      <w:r w:rsidRPr="00347B28">
        <w:rPr>
          <w:rFonts w:ascii="Arial Narrow" w:hAnsi="Arial Narrow"/>
          <w:spacing w:val="5"/>
          <w:sz w:val="26"/>
          <w:szCs w:val="26"/>
        </w:rPr>
        <w:t>tramitación</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pacing w:val="56"/>
          <w:sz w:val="26"/>
          <w:szCs w:val="26"/>
        </w:rPr>
        <w:t xml:space="preserve"> </w:t>
      </w:r>
      <w:r w:rsidRPr="00347B28">
        <w:rPr>
          <w:rFonts w:ascii="Arial Narrow" w:hAnsi="Arial Narrow"/>
          <w:spacing w:val="3"/>
          <w:sz w:val="26"/>
          <w:szCs w:val="26"/>
        </w:rPr>
        <w:t>la</w:t>
      </w:r>
      <w:r w:rsidRPr="00347B28">
        <w:rPr>
          <w:rFonts w:ascii="Arial Narrow" w:hAnsi="Arial Narrow"/>
          <w:spacing w:val="1"/>
          <w:sz w:val="26"/>
          <w:szCs w:val="26"/>
        </w:rPr>
        <w:t xml:space="preserve"> </w:t>
      </w:r>
      <w:r w:rsidRPr="00347B28">
        <w:rPr>
          <w:rFonts w:ascii="Arial Narrow" w:hAnsi="Arial Narrow"/>
          <w:spacing w:val="4"/>
          <w:sz w:val="26"/>
          <w:szCs w:val="26"/>
        </w:rPr>
        <w:t>Orden</w:t>
      </w:r>
      <w:r w:rsidRPr="00347B28">
        <w:rPr>
          <w:rFonts w:ascii="Arial Narrow" w:hAnsi="Arial Narrow"/>
          <w:spacing w:val="2"/>
          <w:sz w:val="26"/>
          <w:szCs w:val="26"/>
        </w:rPr>
        <w:t xml:space="preserve"> </w:t>
      </w:r>
      <w:r w:rsidRPr="00347B28">
        <w:rPr>
          <w:rFonts w:ascii="Arial Narrow" w:hAnsi="Arial Narrow"/>
          <w:spacing w:val="4"/>
          <w:sz w:val="26"/>
          <w:szCs w:val="26"/>
        </w:rPr>
        <w:t>Foral</w:t>
      </w:r>
      <w:r w:rsidRPr="00347B28">
        <w:rPr>
          <w:rFonts w:ascii="Arial Narrow" w:hAnsi="Arial Narrow"/>
          <w:spacing w:val="1"/>
          <w:sz w:val="26"/>
          <w:szCs w:val="26"/>
        </w:rPr>
        <w:t xml:space="preserve"> </w:t>
      </w:r>
      <w:r w:rsidRPr="00347B28">
        <w:rPr>
          <w:rFonts w:ascii="Arial Narrow" w:hAnsi="Arial Narrow"/>
          <w:spacing w:val="5"/>
          <w:sz w:val="26"/>
          <w:szCs w:val="26"/>
        </w:rPr>
        <w:t>118/2024,</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56"/>
          <w:sz w:val="26"/>
          <w:szCs w:val="26"/>
        </w:rPr>
        <w:t xml:space="preserve"> </w:t>
      </w:r>
      <w:r w:rsidRPr="00347B28">
        <w:rPr>
          <w:rFonts w:ascii="Arial Narrow" w:hAnsi="Arial Narrow"/>
          <w:spacing w:val="4"/>
          <w:sz w:val="26"/>
          <w:szCs w:val="26"/>
        </w:rPr>
        <w:t>12</w:t>
      </w:r>
      <w:r w:rsidRPr="00347B28">
        <w:rPr>
          <w:rFonts w:ascii="Arial Narrow" w:hAnsi="Arial Narrow"/>
          <w:spacing w:val="57"/>
          <w:sz w:val="26"/>
          <w:szCs w:val="26"/>
        </w:rPr>
        <w:t xml:space="preserve"> </w:t>
      </w:r>
      <w:r w:rsidRPr="00347B28">
        <w:rPr>
          <w:rFonts w:ascii="Arial Narrow" w:hAnsi="Arial Narrow"/>
          <w:spacing w:val="1"/>
          <w:sz w:val="26"/>
          <w:szCs w:val="26"/>
        </w:rPr>
        <w:t>de</w:t>
      </w:r>
      <w:r w:rsidRPr="00347B28">
        <w:rPr>
          <w:rFonts w:ascii="Arial Narrow" w:hAnsi="Arial Narrow"/>
          <w:spacing w:val="40"/>
          <w:w w:val="99"/>
          <w:sz w:val="26"/>
          <w:szCs w:val="26"/>
        </w:rPr>
        <w:t xml:space="preserve"> </w:t>
      </w:r>
      <w:r w:rsidRPr="00347B28">
        <w:rPr>
          <w:rFonts w:ascii="Arial Narrow" w:hAnsi="Arial Narrow"/>
          <w:spacing w:val="5"/>
          <w:sz w:val="26"/>
          <w:szCs w:val="26"/>
        </w:rPr>
        <w:t>diciembre</w:t>
      </w:r>
      <w:r w:rsidRPr="00347B28">
        <w:rPr>
          <w:rFonts w:ascii="Arial Narrow" w:hAnsi="Arial Narrow"/>
          <w:spacing w:val="1"/>
          <w:sz w:val="26"/>
          <w:szCs w:val="26"/>
        </w:rPr>
        <w:t xml:space="preserve"> </w:t>
      </w:r>
      <w:r w:rsidRPr="00347B28">
        <w:rPr>
          <w:rFonts w:ascii="Arial Narrow" w:hAnsi="Arial Narrow"/>
          <w:spacing w:val="5"/>
          <w:sz w:val="26"/>
          <w:szCs w:val="26"/>
        </w:rPr>
        <w:t>—por</w:t>
      </w:r>
      <w:r w:rsidRPr="00347B28">
        <w:rPr>
          <w:rFonts w:ascii="Arial Narrow" w:hAnsi="Arial Narrow"/>
          <w:spacing w:val="3"/>
          <w:sz w:val="26"/>
          <w:szCs w:val="26"/>
        </w:rPr>
        <w:t xml:space="preserve"> la</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5"/>
          <w:sz w:val="26"/>
          <w:szCs w:val="26"/>
        </w:rPr>
        <w:t xml:space="preserve"> </w:t>
      </w:r>
      <w:r w:rsidRPr="00347B28">
        <w:rPr>
          <w:rFonts w:ascii="Arial Narrow" w:hAnsi="Arial Narrow"/>
          <w:spacing w:val="2"/>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aprobó </w:t>
      </w:r>
      <w:r w:rsidRPr="00347B28">
        <w:rPr>
          <w:rFonts w:ascii="Arial Narrow" w:hAnsi="Arial Narrow"/>
          <w:spacing w:val="4"/>
          <w:sz w:val="26"/>
          <w:szCs w:val="26"/>
        </w:rPr>
        <w:t>una</w:t>
      </w:r>
      <w:r w:rsidRPr="00347B28">
        <w:rPr>
          <w:rFonts w:ascii="Arial Narrow" w:hAnsi="Arial Narrow"/>
          <w:spacing w:val="5"/>
          <w:sz w:val="26"/>
          <w:szCs w:val="26"/>
        </w:rPr>
        <w:t xml:space="preserve"> ampliación</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capital</w:t>
      </w:r>
      <w:r w:rsidRPr="00347B28">
        <w:rPr>
          <w:rFonts w:ascii="Arial Narrow" w:hAnsi="Arial Narrow"/>
          <w:spacing w:val="11"/>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4"/>
          <w:sz w:val="26"/>
          <w:szCs w:val="26"/>
        </w:rPr>
        <w:t>CPEN</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pacing w:val="5"/>
          <w:sz w:val="26"/>
          <w:szCs w:val="26"/>
        </w:rPr>
        <w:t>dirigida</w:t>
      </w:r>
      <w:r w:rsidRPr="00347B28">
        <w:rPr>
          <w:rFonts w:ascii="Arial Narrow" w:hAnsi="Arial Narrow"/>
          <w:spacing w:val="42"/>
          <w:w w:val="99"/>
          <w:sz w:val="26"/>
          <w:szCs w:val="26"/>
        </w:rPr>
        <w:t xml:space="preserve"> </w:t>
      </w:r>
      <w:r w:rsidRPr="00347B28">
        <w:rPr>
          <w:rFonts w:ascii="Arial Narrow" w:hAnsi="Arial Narrow"/>
          <w:spacing w:val="3"/>
          <w:sz w:val="26"/>
          <w:szCs w:val="26"/>
        </w:rPr>
        <w:t>al</w:t>
      </w:r>
      <w:r w:rsidRPr="00347B28">
        <w:rPr>
          <w:rFonts w:ascii="Arial Narrow" w:hAnsi="Arial Narrow"/>
          <w:spacing w:val="5"/>
          <w:sz w:val="26"/>
          <w:szCs w:val="26"/>
        </w:rPr>
        <w:t xml:space="preserve"> </w:t>
      </w:r>
      <w:r w:rsidRPr="00347B28">
        <w:rPr>
          <w:rFonts w:ascii="Arial Narrow" w:hAnsi="Arial Narrow"/>
          <w:spacing w:val="4"/>
          <w:sz w:val="26"/>
          <w:szCs w:val="26"/>
        </w:rPr>
        <w:t>INI</w:t>
      </w:r>
      <w:r w:rsidRPr="00347B28">
        <w:rPr>
          <w:rFonts w:ascii="Arial Narrow" w:hAnsi="Arial Narrow"/>
          <w:spacing w:val="5"/>
          <w:sz w:val="26"/>
          <w:szCs w:val="26"/>
        </w:rPr>
        <w:t xml:space="preserve"> </w:t>
      </w:r>
      <w:r w:rsidRPr="00347B28">
        <w:rPr>
          <w:rFonts w:ascii="Arial Narrow" w:hAnsi="Arial Narrow"/>
          <w:spacing w:val="4"/>
          <w:sz w:val="26"/>
          <w:szCs w:val="26"/>
        </w:rPr>
        <w:t>por</w:t>
      </w:r>
      <w:r w:rsidRPr="00347B28">
        <w:rPr>
          <w:rFonts w:ascii="Arial Narrow" w:hAnsi="Arial Narrow"/>
          <w:spacing w:val="6"/>
          <w:sz w:val="26"/>
          <w:szCs w:val="26"/>
        </w:rPr>
        <w:t xml:space="preserve"> </w:t>
      </w:r>
      <w:r w:rsidRPr="00347B28">
        <w:rPr>
          <w:rFonts w:ascii="Arial Narrow" w:hAnsi="Arial Narrow"/>
          <w:spacing w:val="5"/>
          <w:sz w:val="26"/>
          <w:szCs w:val="26"/>
        </w:rPr>
        <w:t>importe</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nueve</w:t>
      </w:r>
      <w:r w:rsidRPr="00347B28">
        <w:rPr>
          <w:rFonts w:ascii="Arial Narrow" w:hAnsi="Arial Narrow"/>
          <w:spacing w:val="4"/>
          <w:sz w:val="26"/>
          <w:szCs w:val="26"/>
        </w:rPr>
        <w:t xml:space="preserve"> </w:t>
      </w:r>
      <w:r w:rsidRPr="00347B28">
        <w:rPr>
          <w:rFonts w:ascii="Arial Narrow" w:hAnsi="Arial Narrow"/>
          <w:spacing w:val="5"/>
          <w:sz w:val="26"/>
          <w:szCs w:val="26"/>
        </w:rPr>
        <w:t>millones</w:t>
      </w:r>
      <w:r w:rsidRPr="00347B28">
        <w:rPr>
          <w:rFonts w:ascii="Arial Narrow" w:hAnsi="Arial Narrow"/>
          <w:spacing w:val="3"/>
          <w:sz w:val="26"/>
          <w:szCs w:val="26"/>
        </w:rPr>
        <w:t xml:space="preserve"> </w:t>
      </w:r>
      <w:r w:rsidRPr="00347B28">
        <w:rPr>
          <w:rFonts w:ascii="Arial Narrow" w:hAnsi="Arial Narrow"/>
          <w:spacing w:val="4"/>
          <w:sz w:val="26"/>
          <w:szCs w:val="26"/>
        </w:rPr>
        <w:t>de euros—</w:t>
      </w:r>
      <w:r w:rsidRPr="00347B28">
        <w:rPr>
          <w:rFonts w:ascii="Arial Narrow" w:hAnsi="Arial Narrow"/>
          <w:spacing w:val="6"/>
          <w:sz w:val="26"/>
          <w:szCs w:val="26"/>
        </w:rPr>
        <w:t xml:space="preserve"> </w:t>
      </w:r>
      <w:r w:rsidRPr="00347B28">
        <w:rPr>
          <w:rFonts w:ascii="Arial Narrow" w:hAnsi="Arial Narrow"/>
          <w:spacing w:val="2"/>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Sección</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Sociedades</w:t>
      </w:r>
      <w:r w:rsidRPr="00347B28">
        <w:rPr>
          <w:rFonts w:ascii="Arial Narrow" w:hAnsi="Arial Narrow"/>
          <w:spacing w:val="34"/>
          <w:w w:val="99"/>
          <w:sz w:val="26"/>
          <w:szCs w:val="26"/>
        </w:rPr>
        <w:t xml:space="preserve"> </w:t>
      </w:r>
      <w:r w:rsidRPr="00347B28">
        <w:rPr>
          <w:rFonts w:ascii="Arial Narrow" w:hAnsi="Arial Narrow"/>
          <w:spacing w:val="5"/>
          <w:sz w:val="26"/>
          <w:szCs w:val="26"/>
        </w:rPr>
        <w:t>Públicas,</w:t>
      </w:r>
      <w:r w:rsidRPr="00347B28">
        <w:rPr>
          <w:rFonts w:ascii="Arial Narrow" w:hAnsi="Arial Narrow"/>
          <w:spacing w:val="12"/>
          <w:sz w:val="26"/>
          <w:szCs w:val="26"/>
        </w:rPr>
        <w:t xml:space="preserve"> </w:t>
      </w:r>
      <w:r w:rsidRPr="00347B28">
        <w:rPr>
          <w:rFonts w:ascii="Arial Narrow" w:hAnsi="Arial Narrow"/>
          <w:spacing w:val="5"/>
          <w:sz w:val="26"/>
          <w:szCs w:val="26"/>
        </w:rPr>
        <w:t>Avales</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5"/>
          <w:sz w:val="26"/>
          <w:szCs w:val="26"/>
        </w:rPr>
        <w:t>Asuntos</w:t>
      </w:r>
      <w:r w:rsidRPr="00347B28">
        <w:rPr>
          <w:rFonts w:ascii="Arial Narrow" w:hAnsi="Arial Narrow"/>
          <w:spacing w:val="11"/>
          <w:sz w:val="26"/>
          <w:szCs w:val="26"/>
        </w:rPr>
        <w:t xml:space="preserve"> </w:t>
      </w:r>
      <w:r w:rsidRPr="00347B28">
        <w:rPr>
          <w:rFonts w:ascii="Arial Narrow" w:hAnsi="Arial Narrow"/>
          <w:spacing w:val="5"/>
          <w:sz w:val="26"/>
          <w:szCs w:val="26"/>
        </w:rPr>
        <w:t>Económicos</w:t>
      </w:r>
      <w:r w:rsidRPr="00347B28">
        <w:rPr>
          <w:rFonts w:ascii="Arial Narrow" w:hAnsi="Arial Narrow"/>
          <w:spacing w:val="11"/>
          <w:sz w:val="26"/>
          <w:szCs w:val="26"/>
        </w:rPr>
        <w:t xml:space="preserve"> </w:t>
      </w:r>
      <w:r w:rsidRPr="00347B28">
        <w:rPr>
          <w:rFonts w:ascii="Arial Narrow" w:hAnsi="Arial Narrow"/>
          <w:spacing w:val="4"/>
          <w:sz w:val="26"/>
          <w:szCs w:val="26"/>
        </w:rPr>
        <w:t>emitió</w:t>
      </w:r>
      <w:r w:rsidRPr="00347B28">
        <w:rPr>
          <w:rFonts w:ascii="Arial Narrow" w:hAnsi="Arial Narrow"/>
          <w:spacing w:val="10"/>
          <w:sz w:val="26"/>
          <w:szCs w:val="26"/>
        </w:rPr>
        <w:t xml:space="preserve"> </w:t>
      </w:r>
      <w:r w:rsidRPr="00347B28">
        <w:rPr>
          <w:rFonts w:ascii="Arial Narrow" w:hAnsi="Arial Narrow"/>
          <w:spacing w:val="4"/>
          <w:sz w:val="26"/>
          <w:szCs w:val="26"/>
        </w:rPr>
        <w:t>un</w:t>
      </w:r>
      <w:r w:rsidRPr="00347B28">
        <w:rPr>
          <w:rFonts w:ascii="Arial Narrow" w:hAnsi="Arial Narrow"/>
          <w:spacing w:val="12"/>
          <w:sz w:val="26"/>
          <w:szCs w:val="26"/>
        </w:rPr>
        <w:t xml:space="preserve"> </w:t>
      </w:r>
      <w:r w:rsidRPr="00347B28">
        <w:rPr>
          <w:rFonts w:ascii="Arial Narrow" w:hAnsi="Arial Narrow"/>
          <w:spacing w:val="5"/>
          <w:sz w:val="26"/>
          <w:szCs w:val="26"/>
        </w:rPr>
        <w:t>informe</w:t>
      </w:r>
      <w:r w:rsidRPr="00347B28">
        <w:rPr>
          <w:rFonts w:ascii="Arial Narrow" w:hAnsi="Arial Narrow"/>
          <w:spacing w:val="12"/>
          <w:sz w:val="26"/>
          <w:szCs w:val="26"/>
        </w:rPr>
        <w:t xml:space="preserve"> </w:t>
      </w:r>
      <w:r w:rsidRPr="00347B28">
        <w:rPr>
          <w:rFonts w:ascii="Arial Narrow" w:hAnsi="Arial Narrow"/>
          <w:spacing w:val="5"/>
          <w:sz w:val="26"/>
          <w:szCs w:val="26"/>
        </w:rPr>
        <w:t>desfavorable,</w:t>
      </w:r>
      <w:r w:rsidRPr="00347B28">
        <w:rPr>
          <w:rFonts w:ascii="Arial Narrow" w:hAnsi="Arial Narrow"/>
          <w:spacing w:val="14"/>
          <w:sz w:val="26"/>
          <w:szCs w:val="26"/>
        </w:rPr>
        <w:t xml:space="preserve"> </w:t>
      </w:r>
      <w:r w:rsidRPr="00347B28">
        <w:rPr>
          <w:rFonts w:ascii="Arial Narrow" w:hAnsi="Arial Narrow"/>
          <w:spacing w:val="5"/>
          <w:sz w:val="26"/>
          <w:szCs w:val="26"/>
        </w:rPr>
        <w:t>avalado</w:t>
      </w:r>
      <w:r w:rsidRPr="00347B28">
        <w:rPr>
          <w:rFonts w:ascii="Arial Narrow" w:hAnsi="Arial Narrow"/>
          <w:spacing w:val="38"/>
          <w:w w:val="99"/>
          <w:sz w:val="26"/>
          <w:szCs w:val="26"/>
        </w:rPr>
        <w:t xml:space="preserve"> </w:t>
      </w:r>
      <w:r w:rsidRPr="00347B28">
        <w:rPr>
          <w:rFonts w:ascii="Arial Narrow" w:hAnsi="Arial Narrow"/>
          <w:spacing w:val="5"/>
          <w:sz w:val="26"/>
          <w:szCs w:val="26"/>
        </w:rPr>
        <w:t>únicamente</w:t>
      </w:r>
      <w:r w:rsidRPr="00347B28">
        <w:rPr>
          <w:rFonts w:ascii="Arial Narrow" w:hAnsi="Arial Narrow"/>
          <w:spacing w:val="41"/>
          <w:sz w:val="26"/>
          <w:szCs w:val="26"/>
        </w:rPr>
        <w:t xml:space="preserve"> </w:t>
      </w:r>
      <w:r w:rsidRPr="00347B28">
        <w:rPr>
          <w:rFonts w:ascii="Arial Narrow" w:hAnsi="Arial Narrow"/>
          <w:spacing w:val="4"/>
          <w:sz w:val="26"/>
          <w:szCs w:val="26"/>
        </w:rPr>
        <w:t>por</w:t>
      </w:r>
      <w:r w:rsidRPr="00347B28">
        <w:rPr>
          <w:rFonts w:ascii="Arial Narrow" w:hAnsi="Arial Narrow"/>
          <w:spacing w:val="41"/>
          <w:sz w:val="26"/>
          <w:szCs w:val="26"/>
        </w:rPr>
        <w:t xml:space="preserve"> </w:t>
      </w:r>
      <w:r w:rsidRPr="00347B28">
        <w:rPr>
          <w:rFonts w:ascii="Arial Narrow" w:hAnsi="Arial Narrow"/>
          <w:spacing w:val="3"/>
          <w:sz w:val="26"/>
          <w:szCs w:val="26"/>
        </w:rPr>
        <w:t>la</w:t>
      </w:r>
      <w:r w:rsidRPr="00347B28">
        <w:rPr>
          <w:rFonts w:ascii="Arial Narrow" w:hAnsi="Arial Narrow"/>
          <w:spacing w:val="40"/>
          <w:sz w:val="26"/>
          <w:szCs w:val="26"/>
        </w:rPr>
        <w:t xml:space="preserve"> </w:t>
      </w:r>
      <w:r w:rsidRPr="00347B28">
        <w:rPr>
          <w:rFonts w:ascii="Arial Narrow" w:hAnsi="Arial Narrow"/>
          <w:spacing w:val="5"/>
          <w:sz w:val="26"/>
          <w:szCs w:val="26"/>
        </w:rPr>
        <w:t>Directora</w:t>
      </w:r>
      <w:r w:rsidRPr="00347B28">
        <w:rPr>
          <w:rFonts w:ascii="Arial Narrow" w:hAnsi="Arial Narrow"/>
          <w:spacing w:val="41"/>
          <w:sz w:val="26"/>
          <w:szCs w:val="26"/>
        </w:rPr>
        <w:t xml:space="preserve"> </w:t>
      </w:r>
      <w:r w:rsidRPr="00347B28">
        <w:rPr>
          <w:rFonts w:ascii="Arial Narrow" w:hAnsi="Arial Narrow"/>
          <w:spacing w:val="3"/>
          <w:sz w:val="26"/>
          <w:szCs w:val="26"/>
        </w:rPr>
        <w:t>del</w:t>
      </w:r>
      <w:r w:rsidRPr="00347B28">
        <w:rPr>
          <w:rFonts w:ascii="Arial Narrow" w:hAnsi="Arial Narrow"/>
          <w:spacing w:val="41"/>
          <w:sz w:val="26"/>
          <w:szCs w:val="26"/>
        </w:rPr>
        <w:t xml:space="preserve"> </w:t>
      </w:r>
      <w:r w:rsidRPr="00347B28">
        <w:rPr>
          <w:rFonts w:ascii="Arial Narrow" w:hAnsi="Arial Narrow"/>
          <w:spacing w:val="5"/>
          <w:sz w:val="26"/>
          <w:szCs w:val="26"/>
        </w:rPr>
        <w:t>Servicio</w:t>
      </w:r>
      <w:r w:rsidRPr="00347B28">
        <w:rPr>
          <w:rFonts w:ascii="Arial Narrow" w:hAnsi="Arial Narrow"/>
          <w:spacing w:val="42"/>
          <w:sz w:val="26"/>
          <w:szCs w:val="26"/>
        </w:rPr>
        <w:t xml:space="preserve"> </w:t>
      </w:r>
      <w:r w:rsidRPr="00347B28">
        <w:rPr>
          <w:rFonts w:ascii="Arial Narrow" w:hAnsi="Arial Narrow"/>
          <w:spacing w:val="3"/>
          <w:sz w:val="26"/>
          <w:szCs w:val="26"/>
        </w:rPr>
        <w:t>de</w:t>
      </w:r>
      <w:r w:rsidRPr="00347B28">
        <w:rPr>
          <w:rFonts w:ascii="Arial Narrow" w:hAnsi="Arial Narrow"/>
          <w:spacing w:val="41"/>
          <w:sz w:val="26"/>
          <w:szCs w:val="26"/>
        </w:rPr>
        <w:t xml:space="preserve"> </w:t>
      </w:r>
      <w:r w:rsidRPr="00347B28">
        <w:rPr>
          <w:rFonts w:ascii="Arial Narrow" w:hAnsi="Arial Narrow"/>
          <w:spacing w:val="5"/>
          <w:sz w:val="26"/>
          <w:szCs w:val="26"/>
        </w:rPr>
        <w:t>Patrimonio,</w:t>
      </w:r>
      <w:r w:rsidRPr="00347B28">
        <w:rPr>
          <w:rFonts w:ascii="Arial Narrow" w:hAnsi="Arial Narrow"/>
          <w:spacing w:val="44"/>
          <w:sz w:val="26"/>
          <w:szCs w:val="26"/>
        </w:rPr>
        <w:t xml:space="preserve"> </w:t>
      </w:r>
      <w:r w:rsidRPr="00347B28">
        <w:rPr>
          <w:rFonts w:ascii="Arial Narrow" w:hAnsi="Arial Narrow"/>
          <w:spacing w:val="5"/>
          <w:sz w:val="26"/>
          <w:szCs w:val="26"/>
        </w:rPr>
        <w:t>señalando</w:t>
      </w:r>
      <w:r w:rsidRPr="00347B28">
        <w:rPr>
          <w:rFonts w:ascii="Arial Narrow" w:hAnsi="Arial Narrow"/>
          <w:spacing w:val="41"/>
          <w:sz w:val="26"/>
          <w:szCs w:val="26"/>
        </w:rPr>
        <w:t xml:space="preserve"> </w:t>
      </w:r>
      <w:r w:rsidRPr="00347B28">
        <w:rPr>
          <w:rFonts w:ascii="Arial Narrow" w:hAnsi="Arial Narrow"/>
          <w:spacing w:val="3"/>
          <w:sz w:val="26"/>
          <w:szCs w:val="26"/>
        </w:rPr>
        <w:t>que</w:t>
      </w:r>
      <w:r w:rsidRPr="00347B28">
        <w:rPr>
          <w:rFonts w:ascii="Arial Narrow" w:hAnsi="Arial Narrow"/>
          <w:spacing w:val="42"/>
          <w:sz w:val="26"/>
          <w:szCs w:val="26"/>
        </w:rPr>
        <w:t xml:space="preserve"> </w:t>
      </w:r>
      <w:r w:rsidRPr="00347B28">
        <w:rPr>
          <w:rFonts w:ascii="Arial Narrow" w:hAnsi="Arial Narrow"/>
          <w:spacing w:val="3"/>
          <w:sz w:val="26"/>
          <w:szCs w:val="26"/>
        </w:rPr>
        <w:t>“…</w:t>
      </w:r>
      <w:r w:rsidRPr="00347B28">
        <w:rPr>
          <w:rFonts w:ascii="Arial Narrow" w:hAnsi="Arial Narrow"/>
          <w:spacing w:val="42"/>
          <w:sz w:val="26"/>
          <w:szCs w:val="26"/>
        </w:rPr>
        <w:t xml:space="preserve"> </w:t>
      </w:r>
      <w:r w:rsidRPr="00347B28">
        <w:rPr>
          <w:rFonts w:ascii="Arial Narrow" w:hAnsi="Arial Narrow" w:cs="Arial Narrow"/>
          <w:spacing w:val="3"/>
          <w:sz w:val="26"/>
          <w:szCs w:val="26"/>
        </w:rPr>
        <w:t>no</w:t>
      </w:r>
      <w:r w:rsidRPr="00347B28">
        <w:rPr>
          <w:rFonts w:ascii="Arial Narrow" w:hAnsi="Arial Narrow" w:cs="Arial Narrow"/>
          <w:spacing w:val="30"/>
          <w:w w:val="99"/>
          <w:sz w:val="26"/>
          <w:szCs w:val="26"/>
        </w:rPr>
        <w:t xml:space="preserve"> </w:t>
      </w:r>
      <w:r w:rsidRPr="00347B28">
        <w:rPr>
          <w:rFonts w:ascii="Arial Narrow" w:hAnsi="Arial Narrow" w:cs="Arial Narrow"/>
          <w:spacing w:val="5"/>
          <w:sz w:val="26"/>
          <w:szCs w:val="26"/>
        </w:rPr>
        <w:t>resultaba</w:t>
      </w:r>
      <w:r w:rsidRPr="00347B28">
        <w:rPr>
          <w:rFonts w:ascii="Arial Narrow" w:hAnsi="Arial Narrow" w:cs="Arial Narrow"/>
          <w:spacing w:val="17"/>
          <w:sz w:val="26"/>
          <w:szCs w:val="26"/>
        </w:rPr>
        <w:t xml:space="preserve"> </w:t>
      </w:r>
      <w:r w:rsidRPr="00347B28">
        <w:rPr>
          <w:rFonts w:ascii="Arial Narrow" w:hAnsi="Arial Narrow" w:cs="Arial Narrow"/>
          <w:spacing w:val="4"/>
          <w:sz w:val="26"/>
          <w:szCs w:val="26"/>
        </w:rPr>
        <w:t>posible</w:t>
      </w:r>
      <w:r w:rsidRPr="00347B28">
        <w:rPr>
          <w:rFonts w:ascii="Arial Narrow" w:hAnsi="Arial Narrow" w:cs="Arial Narrow"/>
          <w:spacing w:val="15"/>
          <w:sz w:val="26"/>
          <w:szCs w:val="26"/>
        </w:rPr>
        <w:t xml:space="preserve"> </w:t>
      </w:r>
      <w:r w:rsidRPr="00347B28">
        <w:rPr>
          <w:rFonts w:ascii="Arial Narrow" w:hAnsi="Arial Narrow" w:cs="Arial Narrow"/>
          <w:spacing w:val="5"/>
          <w:sz w:val="26"/>
          <w:szCs w:val="26"/>
        </w:rPr>
        <w:t>informarla</w:t>
      </w:r>
      <w:r w:rsidRPr="00347B28">
        <w:rPr>
          <w:rFonts w:ascii="Arial Narrow" w:hAnsi="Arial Narrow" w:cs="Arial Narrow"/>
          <w:spacing w:val="15"/>
          <w:sz w:val="26"/>
          <w:szCs w:val="26"/>
        </w:rPr>
        <w:t xml:space="preserve"> </w:t>
      </w:r>
      <w:r w:rsidRPr="00347B28">
        <w:rPr>
          <w:rFonts w:ascii="Arial Narrow" w:hAnsi="Arial Narrow" w:cs="Arial Narrow"/>
          <w:spacing w:val="5"/>
          <w:sz w:val="26"/>
          <w:szCs w:val="26"/>
        </w:rPr>
        <w:t>favorablemente</w:t>
      </w:r>
      <w:r w:rsidRPr="00347B28">
        <w:rPr>
          <w:rFonts w:ascii="Arial Narrow" w:hAnsi="Arial Narrow" w:cs="Arial Narrow"/>
          <w:spacing w:val="13"/>
          <w:sz w:val="26"/>
          <w:szCs w:val="26"/>
        </w:rPr>
        <w:t xml:space="preserve"> </w:t>
      </w:r>
      <w:r w:rsidRPr="00347B28">
        <w:rPr>
          <w:rFonts w:ascii="Arial Narrow" w:hAnsi="Arial Narrow" w:cs="Arial Narrow"/>
          <w:spacing w:val="3"/>
          <w:sz w:val="26"/>
          <w:szCs w:val="26"/>
        </w:rPr>
        <w:t>si</w:t>
      </w:r>
      <w:r w:rsidRPr="00347B28">
        <w:rPr>
          <w:rFonts w:ascii="Arial Narrow" w:hAnsi="Arial Narrow" w:cs="Arial Narrow"/>
          <w:spacing w:val="16"/>
          <w:sz w:val="26"/>
          <w:szCs w:val="26"/>
        </w:rPr>
        <w:t xml:space="preserve"> </w:t>
      </w:r>
      <w:r w:rsidRPr="00347B28">
        <w:rPr>
          <w:rFonts w:ascii="Arial Narrow" w:hAnsi="Arial Narrow" w:cs="Arial Narrow"/>
          <w:spacing w:val="5"/>
          <w:sz w:val="26"/>
          <w:szCs w:val="26"/>
        </w:rPr>
        <w:t>simultáneamente</w:t>
      </w:r>
      <w:r w:rsidRPr="00347B28">
        <w:rPr>
          <w:rFonts w:ascii="Arial Narrow" w:hAnsi="Arial Narrow" w:cs="Arial Narrow"/>
          <w:spacing w:val="17"/>
          <w:sz w:val="26"/>
          <w:szCs w:val="26"/>
        </w:rPr>
        <w:t xml:space="preserve"> </w:t>
      </w:r>
      <w:r w:rsidRPr="00347B28">
        <w:rPr>
          <w:rFonts w:ascii="Arial Narrow" w:hAnsi="Arial Narrow" w:cs="Arial Narrow"/>
          <w:spacing w:val="3"/>
          <w:sz w:val="26"/>
          <w:szCs w:val="26"/>
        </w:rPr>
        <w:t>no</w:t>
      </w:r>
      <w:r w:rsidRPr="00347B28">
        <w:rPr>
          <w:rFonts w:ascii="Arial Narrow" w:hAnsi="Arial Narrow" w:cs="Arial Narrow"/>
          <w:spacing w:val="18"/>
          <w:sz w:val="26"/>
          <w:szCs w:val="26"/>
        </w:rPr>
        <w:t xml:space="preserve"> </w:t>
      </w:r>
      <w:r w:rsidRPr="00347B28">
        <w:rPr>
          <w:rFonts w:ascii="Arial Narrow" w:hAnsi="Arial Narrow" w:cs="Arial Narrow"/>
          <w:spacing w:val="2"/>
          <w:sz w:val="26"/>
          <w:szCs w:val="26"/>
        </w:rPr>
        <w:t>se</w:t>
      </w:r>
      <w:r w:rsidRPr="00347B28">
        <w:rPr>
          <w:rFonts w:ascii="Arial Narrow" w:hAnsi="Arial Narrow" w:cs="Arial Narrow"/>
          <w:spacing w:val="17"/>
          <w:sz w:val="26"/>
          <w:szCs w:val="26"/>
        </w:rPr>
        <w:t xml:space="preserve"> </w:t>
      </w:r>
      <w:r w:rsidRPr="00347B28">
        <w:rPr>
          <w:rFonts w:ascii="Arial Narrow" w:hAnsi="Arial Narrow" w:cs="Arial Narrow"/>
          <w:spacing w:val="4"/>
          <w:sz w:val="26"/>
          <w:szCs w:val="26"/>
        </w:rPr>
        <w:t>ordena</w:t>
      </w:r>
      <w:r w:rsidRPr="00347B28">
        <w:rPr>
          <w:rFonts w:ascii="Arial Narrow" w:hAnsi="Arial Narrow" w:cs="Arial Narrow"/>
          <w:spacing w:val="17"/>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94"/>
          <w:w w:val="99"/>
          <w:sz w:val="26"/>
          <w:szCs w:val="26"/>
        </w:rPr>
        <w:t xml:space="preserve"> </w:t>
      </w:r>
      <w:r w:rsidRPr="00347B28">
        <w:rPr>
          <w:rFonts w:ascii="Arial Narrow" w:hAnsi="Arial Narrow" w:cs="Arial Narrow"/>
          <w:spacing w:val="5"/>
          <w:sz w:val="26"/>
          <w:szCs w:val="26"/>
        </w:rPr>
        <w:t>ejecución</w:t>
      </w:r>
      <w:r w:rsidRPr="00347B28">
        <w:rPr>
          <w:rFonts w:ascii="Arial Narrow" w:hAnsi="Arial Narrow" w:cs="Arial Narrow"/>
          <w:spacing w:val="52"/>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49"/>
          <w:sz w:val="26"/>
          <w:szCs w:val="26"/>
        </w:rPr>
        <w:t xml:space="preserve"> </w:t>
      </w:r>
      <w:r w:rsidRPr="00347B28">
        <w:rPr>
          <w:rFonts w:ascii="Arial Narrow" w:hAnsi="Arial Narrow" w:cs="Arial Narrow"/>
          <w:spacing w:val="4"/>
          <w:sz w:val="26"/>
          <w:szCs w:val="26"/>
        </w:rPr>
        <w:t>las</w:t>
      </w:r>
      <w:r w:rsidRPr="00347B28">
        <w:rPr>
          <w:rFonts w:ascii="Arial Narrow" w:hAnsi="Arial Narrow" w:cs="Arial Narrow"/>
          <w:spacing w:val="53"/>
          <w:sz w:val="26"/>
          <w:szCs w:val="26"/>
        </w:rPr>
        <w:t xml:space="preserve"> </w:t>
      </w:r>
      <w:r w:rsidRPr="00347B28">
        <w:rPr>
          <w:rFonts w:ascii="Arial Narrow" w:hAnsi="Arial Narrow" w:cs="Arial Narrow"/>
          <w:spacing w:val="5"/>
          <w:sz w:val="26"/>
          <w:szCs w:val="26"/>
        </w:rPr>
        <w:t>actuaciones</w:t>
      </w:r>
      <w:r w:rsidRPr="00347B28">
        <w:rPr>
          <w:rFonts w:ascii="Arial Narrow" w:hAnsi="Arial Narrow" w:cs="Arial Narrow"/>
          <w:spacing w:val="48"/>
          <w:sz w:val="26"/>
          <w:szCs w:val="26"/>
        </w:rPr>
        <w:t xml:space="preserve"> </w:t>
      </w:r>
      <w:r w:rsidRPr="00347B28">
        <w:rPr>
          <w:rFonts w:ascii="Arial Narrow" w:hAnsi="Arial Narrow" w:cs="Arial Narrow"/>
          <w:spacing w:val="5"/>
          <w:sz w:val="26"/>
          <w:szCs w:val="26"/>
        </w:rPr>
        <w:t>tendentes</w:t>
      </w:r>
      <w:r w:rsidRPr="00347B28">
        <w:rPr>
          <w:rFonts w:ascii="Arial Narrow" w:hAnsi="Arial Narrow" w:cs="Arial Narrow"/>
          <w:spacing w:val="51"/>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50"/>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49"/>
          <w:sz w:val="26"/>
          <w:szCs w:val="26"/>
        </w:rPr>
        <w:t xml:space="preserve"> </w:t>
      </w:r>
      <w:r w:rsidRPr="00347B28">
        <w:rPr>
          <w:rFonts w:ascii="Arial Narrow" w:hAnsi="Arial Narrow" w:cs="Arial Narrow"/>
          <w:spacing w:val="5"/>
          <w:sz w:val="26"/>
          <w:szCs w:val="26"/>
        </w:rPr>
        <w:t>reordenación</w:t>
      </w:r>
      <w:r w:rsidRPr="00347B28">
        <w:rPr>
          <w:rFonts w:ascii="Arial Narrow" w:hAnsi="Arial Narrow" w:cs="Arial Narrow"/>
          <w:spacing w:val="52"/>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52"/>
          <w:sz w:val="26"/>
          <w:szCs w:val="26"/>
        </w:rPr>
        <w:t xml:space="preserve"> </w:t>
      </w:r>
      <w:r w:rsidRPr="00347B28">
        <w:rPr>
          <w:rFonts w:ascii="Arial Narrow" w:hAnsi="Arial Narrow" w:cs="Arial Narrow"/>
          <w:spacing w:val="5"/>
          <w:sz w:val="26"/>
          <w:szCs w:val="26"/>
        </w:rPr>
        <w:t>funciones</w:t>
      </w:r>
      <w:r w:rsidRPr="00347B28">
        <w:rPr>
          <w:rFonts w:ascii="Arial Narrow" w:hAnsi="Arial Narrow" w:cs="Arial Narrow"/>
          <w:spacing w:val="53"/>
          <w:sz w:val="26"/>
          <w:szCs w:val="26"/>
        </w:rPr>
        <w:t xml:space="preserve"> </w:t>
      </w:r>
      <w:r w:rsidRPr="00347B28">
        <w:rPr>
          <w:rFonts w:ascii="Arial Narrow" w:hAnsi="Arial Narrow" w:cs="Arial Narrow"/>
          <w:spacing w:val="4"/>
          <w:sz w:val="26"/>
          <w:szCs w:val="26"/>
        </w:rPr>
        <w:t>entre</w:t>
      </w:r>
      <w:r w:rsidRPr="00347B28">
        <w:rPr>
          <w:rFonts w:ascii="Arial Narrow" w:hAnsi="Arial Narrow" w:cs="Arial Narrow"/>
          <w:spacing w:val="60"/>
          <w:w w:val="99"/>
          <w:sz w:val="26"/>
          <w:szCs w:val="26"/>
        </w:rPr>
        <w:t xml:space="preserve"> </w:t>
      </w:r>
      <w:r w:rsidRPr="00347B28">
        <w:rPr>
          <w:rFonts w:ascii="Arial Narrow" w:hAnsi="Arial Narrow" w:cs="Arial Narrow"/>
          <w:spacing w:val="5"/>
          <w:sz w:val="26"/>
          <w:szCs w:val="26"/>
        </w:rPr>
        <w:t>sociedades</w:t>
      </w:r>
      <w:r w:rsidRPr="00347B28">
        <w:rPr>
          <w:rFonts w:ascii="Arial Narrow" w:hAnsi="Arial Narrow" w:cs="Arial Narrow"/>
          <w:spacing w:val="-7"/>
          <w:sz w:val="26"/>
          <w:szCs w:val="26"/>
        </w:rPr>
        <w:t xml:space="preserve"> </w:t>
      </w:r>
      <w:r w:rsidRPr="00347B28">
        <w:rPr>
          <w:rFonts w:ascii="Arial Narrow" w:hAnsi="Arial Narrow" w:cs="Arial Narrow"/>
          <w:spacing w:val="5"/>
          <w:sz w:val="26"/>
          <w:szCs w:val="26"/>
        </w:rPr>
        <w:t>públicas</w:t>
      </w:r>
      <w:r w:rsidRPr="00347B28">
        <w:rPr>
          <w:rFonts w:ascii="Arial Narrow" w:hAnsi="Arial Narrow"/>
          <w:spacing w:val="5"/>
          <w:sz w:val="26"/>
          <w:szCs w:val="26"/>
        </w:rPr>
        <w:t>”.</w:t>
      </w:r>
    </w:p>
    <w:p w14:paraId="6F228E78"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46"/>
          <w:sz w:val="26"/>
          <w:szCs w:val="26"/>
        </w:rPr>
        <w:t xml:space="preserve"> </w:t>
      </w:r>
      <w:r w:rsidRPr="00347B28">
        <w:rPr>
          <w:rFonts w:ascii="Arial Narrow" w:hAnsi="Arial Narrow"/>
          <w:spacing w:val="4"/>
          <w:sz w:val="26"/>
          <w:szCs w:val="26"/>
        </w:rPr>
        <w:t>igual</w:t>
      </w:r>
      <w:r w:rsidRPr="00347B28">
        <w:rPr>
          <w:rFonts w:ascii="Arial Narrow" w:hAnsi="Arial Narrow"/>
          <w:spacing w:val="47"/>
          <w:sz w:val="26"/>
          <w:szCs w:val="26"/>
        </w:rPr>
        <w:t xml:space="preserve"> </w:t>
      </w:r>
      <w:r w:rsidRPr="00347B28">
        <w:rPr>
          <w:rFonts w:ascii="Arial Narrow" w:hAnsi="Arial Narrow"/>
          <w:spacing w:val="5"/>
          <w:sz w:val="26"/>
          <w:szCs w:val="26"/>
        </w:rPr>
        <w:t>sentido,</w:t>
      </w:r>
      <w:r w:rsidRPr="00347B28">
        <w:rPr>
          <w:rFonts w:ascii="Arial Narrow" w:hAnsi="Arial Narrow"/>
          <w:spacing w:val="44"/>
          <w:sz w:val="26"/>
          <w:szCs w:val="26"/>
        </w:rPr>
        <w:t xml:space="preserve"> </w:t>
      </w:r>
      <w:r w:rsidRPr="00347B28">
        <w:rPr>
          <w:rFonts w:ascii="Arial Narrow" w:hAnsi="Arial Narrow"/>
          <w:spacing w:val="4"/>
          <w:sz w:val="26"/>
          <w:szCs w:val="26"/>
        </w:rPr>
        <w:t>la</w:t>
      </w:r>
      <w:r w:rsidRPr="00347B28">
        <w:rPr>
          <w:rFonts w:ascii="Arial Narrow" w:hAnsi="Arial Narrow"/>
          <w:spacing w:val="47"/>
          <w:sz w:val="26"/>
          <w:szCs w:val="26"/>
        </w:rPr>
        <w:t xml:space="preserve"> </w:t>
      </w:r>
      <w:r w:rsidRPr="00347B28">
        <w:rPr>
          <w:rFonts w:ascii="Arial Narrow" w:hAnsi="Arial Narrow"/>
          <w:spacing w:val="5"/>
          <w:sz w:val="26"/>
          <w:szCs w:val="26"/>
        </w:rPr>
        <w:t>Dirección</w:t>
      </w:r>
      <w:r w:rsidRPr="00347B28">
        <w:rPr>
          <w:rFonts w:ascii="Arial Narrow" w:hAnsi="Arial Narrow"/>
          <w:spacing w:val="46"/>
          <w:sz w:val="26"/>
          <w:szCs w:val="26"/>
        </w:rPr>
        <w:t xml:space="preserve"> </w:t>
      </w:r>
      <w:r w:rsidRPr="00347B28">
        <w:rPr>
          <w:rFonts w:ascii="Arial Narrow" w:hAnsi="Arial Narrow"/>
          <w:spacing w:val="5"/>
          <w:sz w:val="26"/>
          <w:szCs w:val="26"/>
        </w:rPr>
        <w:t>General</w:t>
      </w:r>
      <w:r w:rsidRPr="00347B28">
        <w:rPr>
          <w:rFonts w:ascii="Arial Narrow" w:hAnsi="Arial Narrow"/>
          <w:spacing w:val="47"/>
          <w:sz w:val="26"/>
          <w:szCs w:val="26"/>
        </w:rPr>
        <w:t xml:space="preserve"> </w:t>
      </w:r>
      <w:r w:rsidRPr="00347B28">
        <w:rPr>
          <w:rFonts w:ascii="Arial Narrow" w:hAnsi="Arial Narrow"/>
          <w:spacing w:val="3"/>
          <w:sz w:val="26"/>
          <w:szCs w:val="26"/>
        </w:rPr>
        <w:t>de</w:t>
      </w:r>
      <w:r w:rsidRPr="00347B28">
        <w:rPr>
          <w:rFonts w:ascii="Arial Narrow" w:hAnsi="Arial Narrow"/>
          <w:spacing w:val="45"/>
          <w:sz w:val="26"/>
          <w:szCs w:val="26"/>
        </w:rPr>
        <w:t xml:space="preserve"> </w:t>
      </w:r>
      <w:r w:rsidRPr="00347B28">
        <w:rPr>
          <w:rFonts w:ascii="Arial Narrow" w:hAnsi="Arial Narrow"/>
          <w:spacing w:val="5"/>
          <w:sz w:val="26"/>
          <w:szCs w:val="26"/>
        </w:rPr>
        <w:t>Intervención</w:t>
      </w:r>
      <w:r w:rsidRPr="00347B28">
        <w:rPr>
          <w:rFonts w:ascii="Arial Narrow" w:hAnsi="Arial Narrow"/>
          <w:spacing w:val="47"/>
          <w:sz w:val="26"/>
          <w:szCs w:val="26"/>
        </w:rPr>
        <w:t xml:space="preserve"> </w:t>
      </w:r>
      <w:r w:rsidRPr="00347B28">
        <w:rPr>
          <w:rFonts w:ascii="Arial Narrow" w:hAnsi="Arial Narrow"/>
          <w:spacing w:val="5"/>
          <w:sz w:val="26"/>
          <w:szCs w:val="26"/>
        </w:rPr>
        <w:t>advirtió</w:t>
      </w:r>
      <w:r w:rsidRPr="00347B28">
        <w:rPr>
          <w:rFonts w:ascii="Arial Narrow" w:hAnsi="Arial Narrow"/>
          <w:spacing w:val="49"/>
          <w:sz w:val="26"/>
          <w:szCs w:val="26"/>
        </w:rPr>
        <w:t xml:space="preserve"> </w:t>
      </w:r>
      <w:r w:rsidRPr="00347B28">
        <w:rPr>
          <w:rFonts w:ascii="Arial Narrow" w:hAnsi="Arial Narrow"/>
          <w:spacing w:val="3"/>
          <w:sz w:val="26"/>
          <w:szCs w:val="26"/>
        </w:rPr>
        <w:t>que</w:t>
      </w:r>
      <w:r w:rsidRPr="00347B28">
        <w:rPr>
          <w:rFonts w:ascii="Arial Narrow" w:hAnsi="Arial Narrow"/>
          <w:spacing w:val="49"/>
          <w:sz w:val="26"/>
          <w:szCs w:val="26"/>
        </w:rPr>
        <w:t xml:space="preserve"> </w:t>
      </w:r>
      <w:r w:rsidRPr="00347B28">
        <w:rPr>
          <w:rFonts w:ascii="Arial Narrow" w:hAnsi="Arial Narrow"/>
          <w:spacing w:val="5"/>
          <w:sz w:val="26"/>
          <w:szCs w:val="26"/>
        </w:rPr>
        <w:t>persistían</w:t>
      </w:r>
      <w:r w:rsidRPr="00347B28">
        <w:rPr>
          <w:rFonts w:ascii="Arial Narrow" w:hAnsi="Arial Narrow"/>
          <w:spacing w:val="47"/>
          <w:sz w:val="26"/>
          <w:szCs w:val="26"/>
        </w:rPr>
        <w:t xml:space="preserve"> </w:t>
      </w:r>
      <w:r w:rsidRPr="00347B28">
        <w:rPr>
          <w:rFonts w:ascii="Arial Narrow" w:hAnsi="Arial Narrow"/>
          <w:spacing w:val="5"/>
          <w:sz w:val="26"/>
          <w:szCs w:val="26"/>
        </w:rPr>
        <w:t>las</w:t>
      </w:r>
      <w:r w:rsidRPr="00347B28">
        <w:rPr>
          <w:rFonts w:ascii="Arial Narrow" w:hAnsi="Arial Narrow"/>
          <w:spacing w:val="36"/>
          <w:w w:val="99"/>
          <w:sz w:val="26"/>
          <w:szCs w:val="26"/>
        </w:rPr>
        <w:t xml:space="preserve"> </w:t>
      </w:r>
      <w:r w:rsidRPr="00347B28">
        <w:rPr>
          <w:rFonts w:ascii="Arial Narrow" w:hAnsi="Arial Narrow"/>
          <w:spacing w:val="5"/>
          <w:sz w:val="26"/>
          <w:szCs w:val="26"/>
        </w:rPr>
        <w:t>duplicidades,</w:t>
      </w:r>
      <w:r w:rsidRPr="00347B28">
        <w:rPr>
          <w:rFonts w:ascii="Arial Narrow" w:hAnsi="Arial Narrow"/>
          <w:spacing w:val="7"/>
          <w:sz w:val="26"/>
          <w:szCs w:val="26"/>
        </w:rPr>
        <w:t xml:space="preserve"> </w:t>
      </w:r>
      <w:r w:rsidRPr="00347B28">
        <w:rPr>
          <w:rFonts w:ascii="Arial Narrow" w:hAnsi="Arial Narrow"/>
          <w:spacing w:val="3"/>
          <w:sz w:val="26"/>
          <w:szCs w:val="26"/>
        </w:rPr>
        <w:t>“</w:t>
      </w:r>
      <w:r w:rsidRPr="00347B28">
        <w:rPr>
          <w:rFonts w:ascii="Arial Narrow" w:hAnsi="Arial Narrow" w:cs="Arial Narrow"/>
          <w:spacing w:val="3"/>
          <w:sz w:val="26"/>
          <w:szCs w:val="26"/>
        </w:rPr>
        <w:t>lo</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 xml:space="preserve">que </w:t>
      </w:r>
      <w:r w:rsidRPr="00347B28">
        <w:rPr>
          <w:rFonts w:ascii="Arial Narrow" w:hAnsi="Arial Narrow" w:cs="Arial Narrow"/>
          <w:spacing w:val="5"/>
          <w:sz w:val="26"/>
          <w:szCs w:val="26"/>
        </w:rPr>
        <w:t>conlleva</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8"/>
          <w:sz w:val="26"/>
          <w:szCs w:val="26"/>
        </w:rPr>
        <w:t xml:space="preserve"> </w:t>
      </w:r>
      <w:r w:rsidRPr="00347B28">
        <w:rPr>
          <w:rFonts w:ascii="Arial Narrow" w:hAnsi="Arial Narrow" w:cs="Arial Narrow"/>
          <w:spacing w:val="4"/>
          <w:sz w:val="26"/>
          <w:szCs w:val="26"/>
        </w:rPr>
        <w:t xml:space="preserve">esta </w:t>
      </w:r>
      <w:r w:rsidRPr="00347B28">
        <w:rPr>
          <w:rFonts w:ascii="Arial Narrow" w:hAnsi="Arial Narrow" w:cs="Arial Narrow"/>
          <w:spacing w:val="5"/>
          <w:sz w:val="26"/>
          <w:szCs w:val="26"/>
        </w:rPr>
        <w:t>Dirección</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General</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advertir</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recordar, atender</w:t>
      </w:r>
      <w:r w:rsidRPr="00347B28">
        <w:rPr>
          <w:rFonts w:ascii="Arial Narrow" w:hAnsi="Arial Narrow" w:cs="Arial Narrow"/>
          <w:spacing w:val="36"/>
          <w:w w:val="99"/>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z w:val="26"/>
          <w:szCs w:val="26"/>
        </w:rPr>
        <w:t xml:space="preserve"> </w:t>
      </w:r>
      <w:r w:rsidRPr="00347B28">
        <w:rPr>
          <w:rFonts w:ascii="Arial Narrow" w:hAnsi="Arial Narrow" w:cs="Arial Narrow"/>
          <w:spacing w:val="5"/>
          <w:sz w:val="26"/>
          <w:szCs w:val="26"/>
        </w:rPr>
        <w:t>recomendación</w:t>
      </w:r>
      <w:r w:rsidRPr="00347B28">
        <w:rPr>
          <w:rFonts w:ascii="Arial Narrow" w:hAnsi="Arial Narrow" w:cs="Arial Narrow"/>
          <w:spacing w:val="1"/>
          <w:sz w:val="26"/>
          <w:szCs w:val="26"/>
        </w:rPr>
        <w:t xml:space="preserve"> </w:t>
      </w:r>
      <w:r w:rsidRPr="00347B28">
        <w:rPr>
          <w:rFonts w:ascii="Arial Narrow" w:hAnsi="Arial Narrow" w:cs="Arial Narrow"/>
          <w:spacing w:val="4"/>
          <w:sz w:val="26"/>
          <w:szCs w:val="26"/>
        </w:rPr>
        <w:t>emitida por</w:t>
      </w:r>
      <w:r w:rsidRPr="00347B28">
        <w:rPr>
          <w:rFonts w:ascii="Arial Narrow" w:hAnsi="Arial Narrow" w:cs="Arial Narrow"/>
          <w:spacing w:val="-3"/>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2"/>
          <w:sz w:val="26"/>
          <w:szCs w:val="26"/>
        </w:rPr>
        <w:t xml:space="preserve"> </w:t>
      </w:r>
      <w:r w:rsidRPr="00347B28">
        <w:rPr>
          <w:rFonts w:ascii="Arial Narrow" w:hAnsi="Arial Narrow" w:cs="Arial Narrow"/>
          <w:spacing w:val="5"/>
          <w:sz w:val="26"/>
          <w:szCs w:val="26"/>
        </w:rPr>
        <w:t>Cámara</w:t>
      </w:r>
      <w:r w:rsidRPr="00347B28">
        <w:rPr>
          <w:rFonts w:ascii="Arial Narrow" w:hAnsi="Arial Narrow" w:cs="Arial Narrow"/>
          <w:spacing w:val="-2"/>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Comptos</w:t>
      </w:r>
      <w:r w:rsidRPr="00347B28">
        <w:rPr>
          <w:rFonts w:ascii="Arial Narrow" w:hAnsi="Arial Narrow" w:cs="Arial Narrow"/>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2"/>
          <w:sz w:val="26"/>
          <w:szCs w:val="26"/>
        </w:rPr>
        <w:t xml:space="preserve"> </w:t>
      </w:r>
      <w:r w:rsidRPr="00347B28">
        <w:rPr>
          <w:rFonts w:ascii="Arial Narrow" w:hAnsi="Arial Narrow" w:cs="Arial Narrow"/>
          <w:spacing w:val="4"/>
          <w:sz w:val="26"/>
          <w:szCs w:val="26"/>
        </w:rPr>
        <w:t>sus</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informes</w:t>
      </w:r>
      <w:r w:rsidRPr="00347B28">
        <w:rPr>
          <w:rFonts w:ascii="Arial Narrow" w:hAnsi="Arial Narrow" w:cs="Arial Narrow"/>
          <w:spacing w:val="-3"/>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Auditoría</w:t>
      </w:r>
      <w:r w:rsidRPr="00347B28">
        <w:rPr>
          <w:rFonts w:ascii="Arial Narrow" w:hAnsi="Arial Narrow" w:cs="Arial Narrow"/>
          <w:spacing w:val="-2"/>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58"/>
          <w:w w:val="99"/>
          <w:sz w:val="26"/>
          <w:szCs w:val="26"/>
        </w:rPr>
        <w:t xml:space="preserve"> </w:t>
      </w:r>
      <w:r w:rsidRPr="00347B28">
        <w:rPr>
          <w:rFonts w:ascii="Arial Narrow" w:hAnsi="Arial Narrow" w:cs="Arial Narrow"/>
          <w:spacing w:val="4"/>
          <w:sz w:val="26"/>
          <w:szCs w:val="26"/>
        </w:rPr>
        <w:t>las</w:t>
      </w:r>
      <w:r w:rsidRPr="00347B28">
        <w:rPr>
          <w:rFonts w:ascii="Arial Narrow" w:hAnsi="Arial Narrow" w:cs="Arial Narrow"/>
          <w:spacing w:val="20"/>
          <w:sz w:val="26"/>
          <w:szCs w:val="26"/>
        </w:rPr>
        <w:t xml:space="preserve"> </w:t>
      </w:r>
      <w:r w:rsidRPr="00347B28">
        <w:rPr>
          <w:rFonts w:ascii="Arial Narrow" w:hAnsi="Arial Narrow" w:cs="Arial Narrow"/>
          <w:spacing w:val="5"/>
          <w:sz w:val="26"/>
          <w:szCs w:val="26"/>
        </w:rPr>
        <w:t>Cuentas</w:t>
      </w:r>
      <w:r w:rsidRPr="00347B28">
        <w:rPr>
          <w:rFonts w:ascii="Arial Narrow" w:hAnsi="Arial Narrow" w:cs="Arial Narrow"/>
          <w:spacing w:val="18"/>
          <w:sz w:val="26"/>
          <w:szCs w:val="26"/>
        </w:rPr>
        <w:t xml:space="preserve"> </w:t>
      </w:r>
      <w:r w:rsidRPr="00347B28">
        <w:rPr>
          <w:rFonts w:ascii="Arial Narrow" w:hAnsi="Arial Narrow" w:cs="Arial Narrow"/>
          <w:spacing w:val="5"/>
          <w:sz w:val="26"/>
          <w:szCs w:val="26"/>
        </w:rPr>
        <w:t>Generales</w:t>
      </w:r>
      <w:r w:rsidRPr="00347B28">
        <w:rPr>
          <w:rFonts w:ascii="Arial Narrow" w:hAnsi="Arial Narrow" w:cs="Arial Narrow"/>
          <w:spacing w:val="16"/>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22"/>
          <w:sz w:val="26"/>
          <w:szCs w:val="26"/>
        </w:rPr>
        <w:t xml:space="preserve"> </w:t>
      </w:r>
      <w:r w:rsidRPr="00347B28">
        <w:rPr>
          <w:rFonts w:ascii="Arial Narrow" w:hAnsi="Arial Narrow" w:cs="Arial Narrow"/>
          <w:spacing w:val="5"/>
          <w:sz w:val="26"/>
          <w:szCs w:val="26"/>
        </w:rPr>
        <w:t>Navarra</w:t>
      </w:r>
      <w:r w:rsidRPr="00347B28">
        <w:rPr>
          <w:rFonts w:ascii="Arial Narrow" w:hAnsi="Arial Narrow" w:cs="Arial Narrow"/>
          <w:spacing w:val="19"/>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17"/>
          <w:sz w:val="26"/>
          <w:szCs w:val="26"/>
        </w:rPr>
        <w:t xml:space="preserve"> </w:t>
      </w:r>
      <w:r w:rsidRPr="00347B28">
        <w:rPr>
          <w:rFonts w:ascii="Arial Narrow" w:hAnsi="Arial Narrow" w:cs="Arial Narrow"/>
          <w:spacing w:val="4"/>
          <w:sz w:val="26"/>
          <w:szCs w:val="26"/>
        </w:rPr>
        <w:t>los</w:t>
      </w:r>
      <w:r w:rsidRPr="00347B28">
        <w:rPr>
          <w:rFonts w:ascii="Arial Narrow" w:hAnsi="Arial Narrow" w:cs="Arial Narrow"/>
          <w:spacing w:val="18"/>
          <w:sz w:val="26"/>
          <w:szCs w:val="26"/>
        </w:rPr>
        <w:t xml:space="preserve"> </w:t>
      </w:r>
      <w:r w:rsidRPr="00347B28">
        <w:rPr>
          <w:rFonts w:ascii="Arial Narrow" w:hAnsi="Arial Narrow" w:cs="Arial Narrow"/>
          <w:spacing w:val="4"/>
          <w:sz w:val="26"/>
          <w:szCs w:val="26"/>
        </w:rPr>
        <w:t>que</w:t>
      </w:r>
      <w:r w:rsidRPr="00347B28">
        <w:rPr>
          <w:rFonts w:ascii="Arial Narrow" w:hAnsi="Arial Narrow" w:cs="Arial Narrow"/>
          <w:spacing w:val="15"/>
          <w:sz w:val="26"/>
          <w:szCs w:val="26"/>
        </w:rPr>
        <w:t xml:space="preserve"> </w:t>
      </w:r>
      <w:r w:rsidRPr="00347B28">
        <w:rPr>
          <w:rFonts w:ascii="Arial Narrow" w:hAnsi="Arial Narrow" w:cs="Arial Narrow"/>
          <w:spacing w:val="3"/>
          <w:sz w:val="26"/>
          <w:szCs w:val="26"/>
        </w:rPr>
        <w:t>se</w:t>
      </w:r>
      <w:r w:rsidRPr="00347B28">
        <w:rPr>
          <w:rFonts w:ascii="Arial Narrow" w:hAnsi="Arial Narrow" w:cs="Arial Narrow"/>
          <w:spacing w:val="18"/>
          <w:sz w:val="26"/>
          <w:szCs w:val="26"/>
        </w:rPr>
        <w:t xml:space="preserve"> </w:t>
      </w:r>
      <w:r w:rsidRPr="00347B28">
        <w:rPr>
          <w:rFonts w:ascii="Arial Narrow" w:hAnsi="Arial Narrow" w:cs="Arial Narrow"/>
          <w:spacing w:val="5"/>
          <w:sz w:val="26"/>
          <w:szCs w:val="26"/>
        </w:rPr>
        <w:t>indicaba</w:t>
      </w:r>
      <w:r w:rsidRPr="00347B28">
        <w:rPr>
          <w:rFonts w:ascii="Arial Narrow" w:hAnsi="Arial Narrow" w:cs="Arial Narrow"/>
          <w:spacing w:val="19"/>
          <w:sz w:val="26"/>
          <w:szCs w:val="26"/>
        </w:rPr>
        <w:t xml:space="preserve"> </w:t>
      </w:r>
      <w:r w:rsidRPr="00347B28">
        <w:rPr>
          <w:rFonts w:ascii="Arial Narrow" w:hAnsi="Arial Narrow" w:cs="Arial Narrow"/>
          <w:spacing w:val="4"/>
          <w:sz w:val="26"/>
          <w:szCs w:val="26"/>
        </w:rPr>
        <w:t>que</w:t>
      </w:r>
      <w:r w:rsidRPr="00347B28">
        <w:rPr>
          <w:rFonts w:ascii="Arial Narrow" w:hAnsi="Arial Narrow" w:cs="Arial Narrow"/>
          <w:spacing w:val="17"/>
          <w:sz w:val="26"/>
          <w:szCs w:val="26"/>
        </w:rPr>
        <w:t xml:space="preserve"> </w:t>
      </w:r>
      <w:r w:rsidRPr="00347B28">
        <w:rPr>
          <w:rFonts w:ascii="Arial Narrow" w:hAnsi="Arial Narrow" w:cs="Arial Narrow"/>
          <w:spacing w:val="5"/>
          <w:sz w:val="26"/>
          <w:szCs w:val="26"/>
        </w:rPr>
        <w:t>deben</w:t>
      </w:r>
      <w:r w:rsidRPr="00347B28">
        <w:rPr>
          <w:rFonts w:ascii="Arial Narrow" w:hAnsi="Arial Narrow" w:cs="Arial Narrow"/>
          <w:spacing w:val="18"/>
          <w:sz w:val="26"/>
          <w:szCs w:val="26"/>
        </w:rPr>
        <w:t xml:space="preserve"> </w:t>
      </w:r>
      <w:r w:rsidRPr="00347B28">
        <w:rPr>
          <w:rFonts w:ascii="Arial Narrow" w:hAnsi="Arial Narrow" w:cs="Arial Narrow"/>
          <w:spacing w:val="5"/>
          <w:sz w:val="26"/>
          <w:szCs w:val="26"/>
        </w:rPr>
        <w:t>adoptarse</w:t>
      </w:r>
      <w:r w:rsidRPr="00347B28">
        <w:rPr>
          <w:rFonts w:ascii="Arial Narrow" w:hAnsi="Arial Narrow" w:cs="Arial Narrow"/>
          <w:spacing w:val="14"/>
          <w:sz w:val="26"/>
          <w:szCs w:val="26"/>
        </w:rPr>
        <w:t xml:space="preserve"> </w:t>
      </w:r>
      <w:r w:rsidRPr="00347B28">
        <w:rPr>
          <w:rFonts w:ascii="Arial Narrow" w:hAnsi="Arial Narrow" w:cs="Arial Narrow"/>
          <w:spacing w:val="5"/>
          <w:sz w:val="26"/>
          <w:szCs w:val="26"/>
        </w:rPr>
        <w:t>las</w:t>
      </w:r>
      <w:r w:rsidRPr="00347B28">
        <w:rPr>
          <w:rFonts w:ascii="Arial Narrow" w:hAnsi="Arial Narrow" w:cs="Arial Narrow"/>
          <w:spacing w:val="50"/>
          <w:w w:val="99"/>
          <w:sz w:val="26"/>
          <w:szCs w:val="26"/>
        </w:rPr>
        <w:t xml:space="preserve"> </w:t>
      </w:r>
      <w:r w:rsidRPr="00347B28">
        <w:rPr>
          <w:rFonts w:ascii="Arial Narrow" w:hAnsi="Arial Narrow" w:cs="Arial Narrow"/>
          <w:spacing w:val="5"/>
          <w:sz w:val="26"/>
          <w:szCs w:val="26"/>
        </w:rPr>
        <w:t>correspondientes</w:t>
      </w:r>
      <w:r w:rsidRPr="00347B28">
        <w:rPr>
          <w:rFonts w:ascii="Arial Narrow" w:hAnsi="Arial Narrow" w:cs="Arial Narrow"/>
          <w:spacing w:val="40"/>
          <w:sz w:val="26"/>
          <w:szCs w:val="26"/>
        </w:rPr>
        <w:t xml:space="preserve"> </w:t>
      </w:r>
      <w:r w:rsidRPr="00347B28">
        <w:rPr>
          <w:rFonts w:ascii="Arial Narrow" w:hAnsi="Arial Narrow" w:cs="Arial Narrow"/>
          <w:spacing w:val="5"/>
          <w:sz w:val="26"/>
          <w:szCs w:val="26"/>
        </w:rPr>
        <w:t>medidas</w:t>
      </w:r>
      <w:r w:rsidRPr="00347B28">
        <w:rPr>
          <w:rFonts w:ascii="Arial Narrow" w:hAnsi="Arial Narrow" w:cs="Arial Narrow"/>
          <w:spacing w:val="42"/>
          <w:sz w:val="26"/>
          <w:szCs w:val="26"/>
        </w:rPr>
        <w:t xml:space="preserve"> </w:t>
      </w:r>
      <w:r w:rsidRPr="00347B28">
        <w:rPr>
          <w:rFonts w:ascii="Arial Narrow" w:hAnsi="Arial Narrow" w:cs="Arial Narrow"/>
          <w:spacing w:val="4"/>
          <w:sz w:val="26"/>
          <w:szCs w:val="26"/>
        </w:rPr>
        <w:t>para</w:t>
      </w:r>
      <w:r w:rsidRPr="00347B28">
        <w:rPr>
          <w:rFonts w:ascii="Arial Narrow" w:hAnsi="Arial Narrow" w:cs="Arial Narrow"/>
          <w:spacing w:val="44"/>
          <w:sz w:val="26"/>
          <w:szCs w:val="26"/>
        </w:rPr>
        <w:t xml:space="preserve"> </w:t>
      </w:r>
      <w:r w:rsidRPr="00347B28">
        <w:rPr>
          <w:rFonts w:ascii="Arial Narrow" w:hAnsi="Arial Narrow" w:cs="Arial Narrow"/>
          <w:spacing w:val="4"/>
          <w:sz w:val="26"/>
          <w:szCs w:val="26"/>
        </w:rPr>
        <w:t>evitar</w:t>
      </w:r>
      <w:r w:rsidRPr="00347B28">
        <w:rPr>
          <w:rFonts w:ascii="Arial Narrow" w:hAnsi="Arial Narrow" w:cs="Arial Narrow"/>
          <w:spacing w:val="42"/>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44"/>
          <w:sz w:val="26"/>
          <w:szCs w:val="26"/>
        </w:rPr>
        <w:t xml:space="preserve"> </w:t>
      </w:r>
      <w:r w:rsidRPr="00347B28">
        <w:rPr>
          <w:rFonts w:ascii="Arial Narrow" w:hAnsi="Arial Narrow" w:cs="Arial Narrow"/>
          <w:spacing w:val="5"/>
          <w:sz w:val="26"/>
          <w:szCs w:val="26"/>
        </w:rPr>
        <w:t>coincidencia</w:t>
      </w:r>
      <w:r w:rsidRPr="00347B28">
        <w:rPr>
          <w:rFonts w:ascii="Arial Narrow" w:hAnsi="Arial Narrow" w:cs="Arial Narrow"/>
          <w:spacing w:val="41"/>
          <w:sz w:val="26"/>
          <w:szCs w:val="26"/>
        </w:rPr>
        <w:t xml:space="preserve"> </w:t>
      </w:r>
      <w:r w:rsidRPr="00347B28">
        <w:rPr>
          <w:rFonts w:ascii="Arial Narrow" w:hAnsi="Arial Narrow" w:cs="Arial Narrow"/>
          <w:sz w:val="26"/>
          <w:szCs w:val="26"/>
        </w:rPr>
        <w:t>o</w:t>
      </w:r>
      <w:r w:rsidRPr="00347B28">
        <w:rPr>
          <w:rFonts w:ascii="Arial Narrow" w:hAnsi="Arial Narrow" w:cs="Arial Narrow"/>
          <w:spacing w:val="44"/>
          <w:sz w:val="26"/>
          <w:szCs w:val="26"/>
        </w:rPr>
        <w:t xml:space="preserve"> </w:t>
      </w:r>
      <w:r w:rsidRPr="00347B28">
        <w:rPr>
          <w:rFonts w:ascii="Arial Narrow" w:hAnsi="Arial Narrow" w:cs="Arial Narrow"/>
          <w:spacing w:val="5"/>
          <w:sz w:val="26"/>
          <w:szCs w:val="26"/>
        </w:rPr>
        <w:t>duplicidad</w:t>
      </w:r>
      <w:r w:rsidRPr="00347B28">
        <w:rPr>
          <w:rFonts w:ascii="Arial Narrow" w:hAnsi="Arial Narrow" w:cs="Arial Narrow"/>
          <w:spacing w:val="41"/>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41"/>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44"/>
          <w:sz w:val="26"/>
          <w:szCs w:val="26"/>
        </w:rPr>
        <w:t xml:space="preserve"> </w:t>
      </w:r>
      <w:r w:rsidRPr="00347B28">
        <w:rPr>
          <w:rFonts w:ascii="Arial Narrow" w:hAnsi="Arial Narrow" w:cs="Arial Narrow"/>
          <w:spacing w:val="5"/>
          <w:sz w:val="26"/>
          <w:szCs w:val="26"/>
        </w:rPr>
        <w:t>actividad</w:t>
      </w:r>
      <w:r w:rsidRPr="00347B28">
        <w:rPr>
          <w:rFonts w:ascii="Arial Narrow" w:hAnsi="Arial Narrow" w:cs="Arial Narrow"/>
          <w:spacing w:val="68"/>
          <w:w w:val="99"/>
          <w:sz w:val="26"/>
          <w:szCs w:val="26"/>
        </w:rPr>
        <w:t xml:space="preserve"> </w:t>
      </w:r>
      <w:r w:rsidRPr="00347B28">
        <w:rPr>
          <w:rFonts w:ascii="Arial Narrow" w:hAnsi="Arial Narrow" w:cs="Arial Narrow"/>
          <w:spacing w:val="5"/>
          <w:sz w:val="26"/>
          <w:szCs w:val="26"/>
        </w:rPr>
        <w:t xml:space="preserve">existente </w:t>
      </w:r>
      <w:r w:rsidRPr="00347B28">
        <w:rPr>
          <w:rFonts w:ascii="Arial Narrow" w:hAnsi="Arial Narrow" w:cs="Arial Narrow"/>
          <w:spacing w:val="4"/>
          <w:sz w:val="26"/>
          <w:szCs w:val="26"/>
        </w:rPr>
        <w:t>entre</w:t>
      </w:r>
      <w:r w:rsidRPr="00347B28">
        <w:rPr>
          <w:rFonts w:ascii="Arial Narrow" w:hAnsi="Arial Narrow" w:cs="Arial Narrow"/>
          <w:spacing w:val="5"/>
          <w:sz w:val="26"/>
          <w:szCs w:val="26"/>
        </w:rPr>
        <w:t xml:space="preserve"> </w:t>
      </w:r>
      <w:r w:rsidRPr="00347B28">
        <w:rPr>
          <w:rFonts w:ascii="Arial Narrow" w:hAnsi="Arial Narrow" w:cs="Arial Narrow"/>
          <w:spacing w:val="3"/>
          <w:sz w:val="26"/>
          <w:szCs w:val="26"/>
        </w:rPr>
        <w:t>el</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 xml:space="preserve">INI </w:t>
      </w:r>
      <w:r w:rsidRPr="00347B28">
        <w:rPr>
          <w:rFonts w:ascii="Arial Narrow" w:hAnsi="Arial Narrow" w:cs="Arial Narrow"/>
          <w:sz w:val="26"/>
          <w:szCs w:val="26"/>
        </w:rPr>
        <w:t>y</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SODENA</w:t>
      </w:r>
      <w:r w:rsidRPr="00347B28">
        <w:rPr>
          <w:rFonts w:ascii="Arial Narrow" w:hAnsi="Arial Narrow"/>
          <w:spacing w:val="5"/>
          <w:sz w:val="26"/>
          <w:szCs w:val="26"/>
        </w:rPr>
        <w:t>”.</w:t>
      </w:r>
    </w:p>
    <w:p w14:paraId="1BC0910D"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5"/>
          <w:sz w:val="26"/>
          <w:szCs w:val="26"/>
        </w:rPr>
        <w:t>revisión</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23"/>
          <w:sz w:val="26"/>
          <w:szCs w:val="26"/>
        </w:rPr>
        <w:t xml:space="preserve"> </w:t>
      </w:r>
      <w:r w:rsidRPr="00347B28">
        <w:rPr>
          <w:rFonts w:ascii="Arial Narrow" w:hAnsi="Arial Narrow"/>
          <w:spacing w:val="4"/>
          <w:sz w:val="26"/>
          <w:szCs w:val="26"/>
        </w:rPr>
        <w:t>esta</w:t>
      </w:r>
      <w:r w:rsidRPr="00347B28">
        <w:rPr>
          <w:rFonts w:ascii="Arial Narrow" w:hAnsi="Arial Narrow"/>
          <w:spacing w:val="19"/>
          <w:sz w:val="26"/>
          <w:szCs w:val="26"/>
        </w:rPr>
        <w:t xml:space="preserve"> </w:t>
      </w:r>
      <w:r w:rsidRPr="00347B28">
        <w:rPr>
          <w:rFonts w:ascii="Arial Narrow" w:hAnsi="Arial Narrow"/>
          <w:spacing w:val="5"/>
          <w:sz w:val="26"/>
          <w:szCs w:val="26"/>
        </w:rPr>
        <w:t>operación</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5"/>
          <w:sz w:val="26"/>
          <w:szCs w:val="26"/>
        </w:rPr>
        <w:t>ampliación</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4"/>
          <w:sz w:val="26"/>
          <w:szCs w:val="26"/>
        </w:rPr>
        <w:t>capital</w:t>
      </w:r>
      <w:r w:rsidRPr="00347B28">
        <w:rPr>
          <w:rFonts w:ascii="Arial Narrow" w:hAnsi="Arial Narrow"/>
          <w:spacing w:val="24"/>
          <w:sz w:val="26"/>
          <w:szCs w:val="26"/>
        </w:rPr>
        <w:t xml:space="preserve"> </w:t>
      </w:r>
      <w:r w:rsidRPr="00347B28">
        <w:rPr>
          <w:rFonts w:ascii="Arial Narrow" w:hAnsi="Arial Narrow"/>
          <w:spacing w:val="2"/>
          <w:sz w:val="26"/>
          <w:szCs w:val="26"/>
        </w:rPr>
        <w:t>se</w:t>
      </w:r>
      <w:r w:rsidRPr="00347B28">
        <w:rPr>
          <w:rFonts w:ascii="Arial Narrow" w:hAnsi="Arial Narrow"/>
          <w:spacing w:val="20"/>
          <w:sz w:val="26"/>
          <w:szCs w:val="26"/>
        </w:rPr>
        <w:t xml:space="preserve"> </w:t>
      </w:r>
      <w:r w:rsidRPr="00347B28">
        <w:rPr>
          <w:rFonts w:ascii="Arial Narrow" w:hAnsi="Arial Narrow"/>
          <w:spacing w:val="4"/>
          <w:sz w:val="26"/>
          <w:szCs w:val="26"/>
        </w:rPr>
        <w:t>llevó</w:t>
      </w:r>
      <w:r w:rsidRPr="00347B28">
        <w:rPr>
          <w:rFonts w:ascii="Arial Narrow" w:hAnsi="Arial Narrow"/>
          <w:spacing w:val="19"/>
          <w:sz w:val="26"/>
          <w:szCs w:val="26"/>
        </w:rPr>
        <w:t xml:space="preserve"> </w:t>
      </w:r>
      <w:r w:rsidRPr="00347B28">
        <w:rPr>
          <w:rFonts w:ascii="Arial Narrow" w:hAnsi="Arial Narrow"/>
          <w:sz w:val="26"/>
          <w:szCs w:val="26"/>
        </w:rPr>
        <w:t>a</w:t>
      </w:r>
      <w:r w:rsidRPr="00347B28">
        <w:rPr>
          <w:rFonts w:ascii="Arial Narrow" w:hAnsi="Arial Narrow"/>
          <w:spacing w:val="22"/>
          <w:sz w:val="26"/>
          <w:szCs w:val="26"/>
        </w:rPr>
        <w:t xml:space="preserve"> </w:t>
      </w:r>
      <w:r w:rsidRPr="00347B28">
        <w:rPr>
          <w:rFonts w:ascii="Arial Narrow" w:hAnsi="Arial Narrow"/>
          <w:spacing w:val="4"/>
          <w:sz w:val="26"/>
          <w:szCs w:val="26"/>
        </w:rPr>
        <w:t>cabo</w:t>
      </w:r>
      <w:r w:rsidRPr="00347B28">
        <w:rPr>
          <w:rFonts w:ascii="Arial Narrow" w:hAnsi="Arial Narrow"/>
          <w:spacing w:val="20"/>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5"/>
          <w:sz w:val="26"/>
          <w:szCs w:val="26"/>
        </w:rPr>
        <w:t>primera</w:t>
      </w:r>
      <w:r w:rsidRPr="00347B28">
        <w:rPr>
          <w:rFonts w:ascii="Arial Narrow" w:hAnsi="Arial Narrow"/>
          <w:spacing w:val="50"/>
          <w:w w:val="99"/>
          <w:sz w:val="26"/>
          <w:szCs w:val="26"/>
        </w:rPr>
        <w:t xml:space="preserve"> </w:t>
      </w:r>
      <w:r w:rsidRPr="00347B28">
        <w:rPr>
          <w:rFonts w:ascii="Arial Narrow" w:hAnsi="Arial Narrow"/>
          <w:spacing w:val="4"/>
          <w:sz w:val="26"/>
          <w:szCs w:val="26"/>
        </w:rPr>
        <w:t>vez</w:t>
      </w:r>
      <w:r w:rsidRPr="00347B28">
        <w:rPr>
          <w:rFonts w:ascii="Arial Narrow" w:hAnsi="Arial Narrow"/>
          <w:spacing w:val="31"/>
          <w:sz w:val="26"/>
          <w:szCs w:val="26"/>
        </w:rPr>
        <w:t xml:space="preserve"> </w:t>
      </w:r>
      <w:r w:rsidRPr="00347B28">
        <w:rPr>
          <w:rFonts w:ascii="Arial Narrow" w:hAnsi="Arial Narrow"/>
          <w:spacing w:val="3"/>
          <w:sz w:val="26"/>
          <w:szCs w:val="26"/>
        </w:rPr>
        <w:t>en</w:t>
      </w:r>
      <w:r w:rsidRPr="00347B28">
        <w:rPr>
          <w:rFonts w:ascii="Arial Narrow" w:hAnsi="Arial Narrow"/>
          <w:spacing w:val="29"/>
          <w:sz w:val="26"/>
          <w:szCs w:val="26"/>
        </w:rPr>
        <w:t xml:space="preserve"> </w:t>
      </w:r>
      <w:r w:rsidRPr="00347B28">
        <w:rPr>
          <w:rFonts w:ascii="Arial Narrow" w:hAnsi="Arial Narrow"/>
          <w:spacing w:val="2"/>
          <w:sz w:val="26"/>
          <w:szCs w:val="26"/>
        </w:rPr>
        <w:t>la</w:t>
      </w:r>
      <w:r w:rsidRPr="00347B28">
        <w:rPr>
          <w:rFonts w:ascii="Arial Narrow" w:hAnsi="Arial Narrow"/>
          <w:spacing w:val="32"/>
          <w:sz w:val="26"/>
          <w:szCs w:val="26"/>
        </w:rPr>
        <w:t xml:space="preserve"> </w:t>
      </w:r>
      <w:r w:rsidRPr="00347B28">
        <w:rPr>
          <w:rFonts w:ascii="Arial Narrow" w:hAnsi="Arial Narrow"/>
          <w:spacing w:val="5"/>
          <w:sz w:val="26"/>
          <w:szCs w:val="26"/>
        </w:rPr>
        <w:t>presente</w:t>
      </w:r>
      <w:r w:rsidRPr="00347B28">
        <w:rPr>
          <w:rFonts w:ascii="Arial Narrow" w:hAnsi="Arial Narrow"/>
          <w:spacing w:val="30"/>
          <w:sz w:val="26"/>
          <w:szCs w:val="26"/>
        </w:rPr>
        <w:t xml:space="preserve"> </w:t>
      </w:r>
      <w:r w:rsidRPr="00347B28">
        <w:rPr>
          <w:rFonts w:ascii="Arial Narrow" w:hAnsi="Arial Narrow"/>
          <w:spacing w:val="5"/>
          <w:sz w:val="26"/>
          <w:szCs w:val="26"/>
        </w:rPr>
        <w:t>fiscalización</w:t>
      </w:r>
      <w:r w:rsidRPr="00347B28">
        <w:rPr>
          <w:rFonts w:ascii="Arial Narrow" w:hAnsi="Arial Narrow"/>
          <w:spacing w:val="29"/>
          <w:sz w:val="26"/>
          <w:szCs w:val="26"/>
        </w:rPr>
        <w:t xml:space="preserve"> </w:t>
      </w:r>
      <w:r w:rsidRPr="00347B28">
        <w:rPr>
          <w:rFonts w:ascii="Arial Narrow" w:hAnsi="Arial Narrow"/>
          <w:sz w:val="26"/>
          <w:szCs w:val="26"/>
        </w:rPr>
        <w:t>y</w:t>
      </w:r>
      <w:r w:rsidRPr="00347B28">
        <w:rPr>
          <w:rFonts w:ascii="Arial Narrow" w:hAnsi="Arial Narrow"/>
          <w:spacing w:val="31"/>
          <w:sz w:val="26"/>
          <w:szCs w:val="26"/>
        </w:rPr>
        <w:t xml:space="preserve"> </w:t>
      </w:r>
      <w:r w:rsidRPr="00347B28">
        <w:rPr>
          <w:rFonts w:ascii="Arial Narrow" w:hAnsi="Arial Narrow"/>
          <w:spacing w:val="5"/>
          <w:sz w:val="26"/>
          <w:szCs w:val="26"/>
        </w:rPr>
        <w:t>además</w:t>
      </w:r>
      <w:r w:rsidRPr="00347B28">
        <w:rPr>
          <w:rFonts w:ascii="Arial Narrow" w:hAnsi="Arial Narrow"/>
          <w:spacing w:val="32"/>
          <w:sz w:val="26"/>
          <w:szCs w:val="26"/>
        </w:rPr>
        <w:t xml:space="preserve"> </w:t>
      </w:r>
      <w:r w:rsidRPr="00347B28">
        <w:rPr>
          <w:rFonts w:ascii="Arial Narrow" w:hAnsi="Arial Narrow"/>
          <w:spacing w:val="2"/>
          <w:sz w:val="26"/>
          <w:szCs w:val="26"/>
        </w:rPr>
        <w:t>se</w:t>
      </w:r>
      <w:r w:rsidRPr="00347B28">
        <w:rPr>
          <w:rFonts w:ascii="Arial Narrow" w:hAnsi="Arial Narrow"/>
          <w:spacing w:val="29"/>
          <w:sz w:val="26"/>
          <w:szCs w:val="26"/>
        </w:rPr>
        <w:t xml:space="preserve"> </w:t>
      </w:r>
      <w:r w:rsidRPr="00347B28">
        <w:rPr>
          <w:rFonts w:ascii="Arial Narrow" w:hAnsi="Arial Narrow"/>
          <w:spacing w:val="5"/>
          <w:sz w:val="26"/>
          <w:szCs w:val="26"/>
        </w:rPr>
        <w:t>observó</w:t>
      </w:r>
      <w:r w:rsidRPr="00347B28">
        <w:rPr>
          <w:rFonts w:ascii="Arial Narrow" w:hAnsi="Arial Narrow"/>
          <w:spacing w:val="29"/>
          <w:sz w:val="26"/>
          <w:szCs w:val="26"/>
        </w:rPr>
        <w:t xml:space="preserve"> </w:t>
      </w:r>
      <w:r w:rsidRPr="00347B28">
        <w:rPr>
          <w:rFonts w:ascii="Arial Narrow" w:hAnsi="Arial Narrow"/>
          <w:spacing w:val="5"/>
          <w:sz w:val="26"/>
          <w:szCs w:val="26"/>
        </w:rPr>
        <w:t>también</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32"/>
          <w:sz w:val="26"/>
          <w:szCs w:val="26"/>
        </w:rPr>
        <w:t xml:space="preserve"> </w:t>
      </w:r>
      <w:r w:rsidRPr="00347B28">
        <w:rPr>
          <w:rFonts w:ascii="Arial Narrow" w:hAnsi="Arial Narrow"/>
          <w:spacing w:val="5"/>
          <w:sz w:val="26"/>
          <w:szCs w:val="26"/>
        </w:rPr>
        <w:t>existencia</w:t>
      </w:r>
      <w:r w:rsidRPr="00347B28">
        <w:rPr>
          <w:rFonts w:ascii="Arial Narrow" w:hAnsi="Arial Narrow"/>
          <w:spacing w:val="32"/>
          <w:sz w:val="26"/>
          <w:szCs w:val="26"/>
        </w:rPr>
        <w:t xml:space="preserve"> </w:t>
      </w:r>
      <w:r w:rsidRPr="00347B28">
        <w:rPr>
          <w:rFonts w:ascii="Arial Narrow" w:hAnsi="Arial Narrow"/>
          <w:spacing w:val="3"/>
          <w:sz w:val="26"/>
          <w:szCs w:val="26"/>
        </w:rPr>
        <w:t>de</w:t>
      </w:r>
      <w:r w:rsidRPr="00347B28">
        <w:rPr>
          <w:rFonts w:ascii="Arial Narrow" w:hAnsi="Arial Narrow"/>
          <w:spacing w:val="28"/>
          <w:sz w:val="26"/>
          <w:szCs w:val="26"/>
        </w:rPr>
        <w:t xml:space="preserve"> </w:t>
      </w:r>
      <w:r w:rsidRPr="00347B28">
        <w:rPr>
          <w:rFonts w:ascii="Arial Narrow" w:hAnsi="Arial Narrow"/>
          <w:spacing w:val="5"/>
          <w:sz w:val="26"/>
          <w:szCs w:val="26"/>
        </w:rPr>
        <w:t>los</w:t>
      </w:r>
      <w:r w:rsidRPr="00347B28">
        <w:rPr>
          <w:rFonts w:ascii="Arial Narrow" w:hAnsi="Arial Narrow"/>
          <w:spacing w:val="26"/>
          <w:w w:val="99"/>
          <w:sz w:val="26"/>
          <w:szCs w:val="26"/>
        </w:rPr>
        <w:t xml:space="preserve"> </w:t>
      </w:r>
      <w:r w:rsidRPr="00347B28">
        <w:rPr>
          <w:rFonts w:ascii="Arial Narrow" w:hAnsi="Arial Narrow"/>
          <w:spacing w:val="5"/>
          <w:sz w:val="26"/>
          <w:szCs w:val="26"/>
        </w:rPr>
        <w:t>mismos</w:t>
      </w:r>
      <w:r w:rsidRPr="00347B28">
        <w:rPr>
          <w:rFonts w:ascii="Arial Narrow" w:hAnsi="Arial Narrow"/>
          <w:spacing w:val="-7"/>
          <w:sz w:val="26"/>
          <w:szCs w:val="26"/>
        </w:rPr>
        <w:t xml:space="preserve"> </w:t>
      </w:r>
      <w:r w:rsidRPr="00347B28">
        <w:rPr>
          <w:rFonts w:ascii="Arial Narrow" w:hAnsi="Arial Narrow"/>
          <w:spacing w:val="5"/>
          <w:sz w:val="26"/>
          <w:szCs w:val="26"/>
        </w:rPr>
        <w:t>informes</w:t>
      </w:r>
      <w:r w:rsidRPr="00347B28">
        <w:rPr>
          <w:rFonts w:ascii="Arial Narrow" w:hAnsi="Arial Narrow"/>
          <w:spacing w:val="-4"/>
          <w:sz w:val="26"/>
          <w:szCs w:val="26"/>
        </w:rPr>
        <w:t xml:space="preserve"> </w:t>
      </w:r>
      <w:r w:rsidRPr="00347B28">
        <w:rPr>
          <w:rFonts w:ascii="Arial Narrow" w:hAnsi="Arial Narrow"/>
          <w:spacing w:val="4"/>
          <w:sz w:val="26"/>
          <w:szCs w:val="26"/>
        </w:rPr>
        <w:t>internos</w:t>
      </w:r>
      <w:r w:rsidRPr="00347B28">
        <w:rPr>
          <w:rFonts w:ascii="Arial Narrow" w:hAnsi="Arial Narrow"/>
          <w:spacing w:val="-4"/>
          <w:sz w:val="26"/>
          <w:szCs w:val="26"/>
        </w:rPr>
        <w:t xml:space="preserve"> </w:t>
      </w:r>
      <w:r w:rsidRPr="00347B28">
        <w:rPr>
          <w:rFonts w:ascii="Arial Narrow" w:hAnsi="Arial Narrow"/>
          <w:spacing w:val="5"/>
          <w:sz w:val="26"/>
          <w:szCs w:val="26"/>
        </w:rPr>
        <w:t>discrepantes</w:t>
      </w:r>
      <w:r w:rsidRPr="00347B28">
        <w:rPr>
          <w:rFonts w:ascii="Arial Narrow" w:hAnsi="Arial Narrow"/>
          <w:spacing w:val="-5"/>
          <w:sz w:val="26"/>
          <w:szCs w:val="26"/>
        </w:rPr>
        <w:t xml:space="preserve"> </w:t>
      </w:r>
      <w:r w:rsidRPr="00347B28">
        <w:rPr>
          <w:rFonts w:ascii="Arial Narrow" w:hAnsi="Arial Narrow"/>
          <w:spacing w:val="3"/>
          <w:sz w:val="26"/>
          <w:szCs w:val="26"/>
        </w:rPr>
        <w:t>en</w:t>
      </w:r>
      <w:r w:rsidRPr="00347B28">
        <w:rPr>
          <w:rFonts w:ascii="Arial Narrow" w:hAnsi="Arial Narrow"/>
          <w:spacing w:val="-3"/>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w:t>
      </w:r>
      <w:r w:rsidRPr="00347B28">
        <w:rPr>
          <w:rFonts w:ascii="Arial Narrow" w:hAnsi="Arial Narrow"/>
          <w:spacing w:val="5"/>
          <w:sz w:val="26"/>
          <w:szCs w:val="26"/>
        </w:rPr>
        <w:t>Departamento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r w:rsidRPr="00347B28">
        <w:rPr>
          <w:rFonts w:ascii="Arial Narrow" w:hAnsi="Arial Narrow"/>
          <w:spacing w:val="5"/>
          <w:sz w:val="26"/>
          <w:szCs w:val="26"/>
        </w:rPr>
        <w:t>Economía</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5"/>
          <w:sz w:val="26"/>
          <w:szCs w:val="26"/>
        </w:rPr>
        <w:t>Hacienda,</w:t>
      </w:r>
      <w:r w:rsidRPr="00347B28">
        <w:rPr>
          <w:rFonts w:ascii="Arial Narrow" w:hAnsi="Arial Narrow"/>
          <w:spacing w:val="62"/>
          <w:w w:val="99"/>
          <w:sz w:val="26"/>
          <w:szCs w:val="26"/>
        </w:rPr>
        <w:t xml:space="preserve"> </w:t>
      </w:r>
      <w:r w:rsidRPr="00347B28">
        <w:rPr>
          <w:rFonts w:ascii="Arial Narrow" w:hAnsi="Arial Narrow"/>
          <w:spacing w:val="5"/>
          <w:sz w:val="26"/>
          <w:szCs w:val="26"/>
        </w:rPr>
        <w:t>respecto</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5"/>
          <w:sz w:val="26"/>
          <w:szCs w:val="26"/>
        </w:rPr>
        <w:t>las</w:t>
      </w:r>
      <w:r w:rsidRPr="00347B28">
        <w:rPr>
          <w:rFonts w:ascii="Arial Narrow" w:hAnsi="Arial Narrow"/>
          <w:spacing w:val="8"/>
          <w:sz w:val="26"/>
          <w:szCs w:val="26"/>
        </w:rPr>
        <w:t xml:space="preserve"> </w:t>
      </w:r>
      <w:r w:rsidRPr="00347B28">
        <w:rPr>
          <w:rFonts w:ascii="Arial Narrow" w:hAnsi="Arial Narrow"/>
          <w:spacing w:val="4"/>
          <w:sz w:val="26"/>
          <w:szCs w:val="26"/>
        </w:rPr>
        <w:t>dos</w:t>
      </w:r>
      <w:r w:rsidRPr="00347B28">
        <w:rPr>
          <w:rFonts w:ascii="Arial Narrow" w:hAnsi="Arial Narrow"/>
          <w:spacing w:val="9"/>
          <w:sz w:val="26"/>
          <w:szCs w:val="26"/>
        </w:rPr>
        <w:t xml:space="preserve"> </w:t>
      </w:r>
      <w:r w:rsidRPr="00347B28">
        <w:rPr>
          <w:rFonts w:ascii="Arial Narrow" w:hAnsi="Arial Narrow"/>
          <w:spacing w:val="5"/>
          <w:sz w:val="26"/>
          <w:szCs w:val="26"/>
        </w:rPr>
        <w:t>ampliaciones</w:t>
      </w:r>
      <w:r w:rsidRPr="00347B28">
        <w:rPr>
          <w:rFonts w:ascii="Arial Narrow" w:hAnsi="Arial Narrow"/>
          <w:spacing w:val="8"/>
          <w:sz w:val="26"/>
          <w:szCs w:val="26"/>
        </w:rPr>
        <w:t xml:space="preserve"> </w:t>
      </w:r>
      <w:r w:rsidRPr="00347B28">
        <w:rPr>
          <w:rFonts w:ascii="Arial Narrow" w:hAnsi="Arial Narrow"/>
          <w:spacing w:val="5"/>
          <w:sz w:val="26"/>
          <w:szCs w:val="26"/>
        </w:rPr>
        <w:t>previas</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capital</w:t>
      </w:r>
      <w:r w:rsidRPr="00347B28">
        <w:rPr>
          <w:rFonts w:ascii="Arial Narrow" w:hAnsi="Arial Narrow"/>
          <w:spacing w:val="10"/>
          <w:sz w:val="26"/>
          <w:szCs w:val="26"/>
        </w:rPr>
        <w:t xml:space="preserve"> </w:t>
      </w:r>
      <w:r w:rsidRPr="00347B28">
        <w:rPr>
          <w:rFonts w:ascii="Arial Narrow" w:hAnsi="Arial Narrow"/>
          <w:spacing w:val="5"/>
          <w:sz w:val="26"/>
          <w:szCs w:val="26"/>
        </w:rPr>
        <w:t>efectuadas</w:t>
      </w:r>
      <w:r w:rsidRPr="00347B28">
        <w:rPr>
          <w:rFonts w:ascii="Arial Narrow" w:hAnsi="Arial Narrow"/>
          <w:spacing w:val="9"/>
          <w:sz w:val="26"/>
          <w:szCs w:val="26"/>
        </w:rPr>
        <w:t xml:space="preserve"> </w:t>
      </w:r>
      <w:r w:rsidRPr="00347B28">
        <w:rPr>
          <w:rFonts w:ascii="Arial Narrow" w:hAnsi="Arial Narrow"/>
          <w:spacing w:val="3"/>
          <w:sz w:val="26"/>
          <w:szCs w:val="26"/>
        </w:rPr>
        <w:t>en</w:t>
      </w:r>
      <w:r w:rsidRPr="00347B28">
        <w:rPr>
          <w:rFonts w:ascii="Arial Narrow" w:hAnsi="Arial Narrow"/>
          <w:spacing w:val="6"/>
          <w:sz w:val="26"/>
          <w:szCs w:val="26"/>
        </w:rPr>
        <w:t xml:space="preserve"> </w:t>
      </w:r>
      <w:r w:rsidRPr="00347B28">
        <w:rPr>
          <w:rFonts w:ascii="Arial Narrow" w:hAnsi="Arial Narrow"/>
          <w:spacing w:val="5"/>
          <w:sz w:val="26"/>
          <w:szCs w:val="26"/>
        </w:rPr>
        <w:t>los</w:t>
      </w:r>
      <w:r w:rsidRPr="00347B28">
        <w:rPr>
          <w:rFonts w:ascii="Arial Narrow" w:hAnsi="Arial Narrow"/>
          <w:spacing w:val="8"/>
          <w:sz w:val="26"/>
          <w:szCs w:val="26"/>
        </w:rPr>
        <w:t xml:space="preserve"> </w:t>
      </w:r>
      <w:r w:rsidRPr="00347B28">
        <w:rPr>
          <w:rFonts w:ascii="Arial Narrow" w:hAnsi="Arial Narrow"/>
          <w:spacing w:val="5"/>
          <w:sz w:val="26"/>
          <w:szCs w:val="26"/>
        </w:rPr>
        <w:t>ejercicios</w:t>
      </w:r>
      <w:r w:rsidRPr="00347B28">
        <w:rPr>
          <w:rFonts w:ascii="Arial Narrow" w:hAnsi="Arial Narrow"/>
          <w:spacing w:val="12"/>
          <w:sz w:val="26"/>
          <w:szCs w:val="26"/>
        </w:rPr>
        <w:t xml:space="preserve"> </w:t>
      </w:r>
      <w:r w:rsidRPr="00347B28">
        <w:rPr>
          <w:rFonts w:ascii="Arial Narrow" w:hAnsi="Arial Narrow"/>
          <w:spacing w:val="3"/>
          <w:sz w:val="26"/>
          <w:szCs w:val="26"/>
        </w:rPr>
        <w:t>2022</w:t>
      </w:r>
      <w:r w:rsidRPr="00347B28">
        <w:rPr>
          <w:rFonts w:ascii="Arial Narrow" w:hAnsi="Arial Narrow"/>
          <w:spacing w:val="58"/>
          <w:w w:val="99"/>
          <w:sz w:val="26"/>
          <w:szCs w:val="26"/>
        </w:rPr>
        <w:t xml:space="preserve"> </w:t>
      </w:r>
      <w:r w:rsidRPr="00347B28">
        <w:rPr>
          <w:rFonts w:ascii="Arial Narrow" w:hAnsi="Arial Narrow"/>
          <w:sz w:val="26"/>
          <w:szCs w:val="26"/>
        </w:rPr>
        <w:t>y</w:t>
      </w:r>
      <w:r w:rsidRPr="00347B28">
        <w:rPr>
          <w:rFonts w:ascii="Arial Narrow" w:hAnsi="Arial Narrow"/>
          <w:spacing w:val="16"/>
          <w:sz w:val="26"/>
          <w:szCs w:val="26"/>
        </w:rPr>
        <w:t xml:space="preserve"> </w:t>
      </w:r>
      <w:r w:rsidRPr="00347B28">
        <w:rPr>
          <w:rFonts w:ascii="Arial Narrow" w:hAnsi="Arial Narrow"/>
          <w:spacing w:val="4"/>
          <w:sz w:val="26"/>
          <w:szCs w:val="26"/>
        </w:rPr>
        <w:t>2023.</w:t>
      </w:r>
      <w:r w:rsidRPr="00347B28">
        <w:rPr>
          <w:rFonts w:ascii="Arial Narrow" w:hAnsi="Arial Narrow"/>
          <w:spacing w:val="19"/>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pacing w:val="4"/>
          <w:sz w:val="26"/>
          <w:szCs w:val="26"/>
        </w:rPr>
        <w:t>estas</w:t>
      </w:r>
      <w:r w:rsidRPr="00347B28">
        <w:rPr>
          <w:rFonts w:ascii="Arial Narrow" w:hAnsi="Arial Narrow"/>
          <w:spacing w:val="16"/>
          <w:sz w:val="26"/>
          <w:szCs w:val="26"/>
        </w:rPr>
        <w:t xml:space="preserve"> </w:t>
      </w:r>
      <w:r w:rsidRPr="00347B28">
        <w:rPr>
          <w:rFonts w:ascii="Arial Narrow" w:hAnsi="Arial Narrow"/>
          <w:spacing w:val="5"/>
          <w:sz w:val="26"/>
          <w:szCs w:val="26"/>
        </w:rPr>
        <w:t>autorizaciones,</w:t>
      </w:r>
      <w:r w:rsidRPr="00347B28">
        <w:rPr>
          <w:rFonts w:ascii="Arial Narrow" w:hAnsi="Arial Narrow"/>
          <w:spacing w:val="16"/>
          <w:sz w:val="26"/>
          <w:szCs w:val="26"/>
        </w:rPr>
        <w:t xml:space="preserve"> </w:t>
      </w:r>
      <w:r w:rsidRPr="00347B28">
        <w:rPr>
          <w:rFonts w:ascii="Arial Narrow" w:hAnsi="Arial Narrow"/>
          <w:sz w:val="26"/>
          <w:szCs w:val="26"/>
        </w:rPr>
        <w:t>a</w:t>
      </w:r>
      <w:r w:rsidRPr="00347B28">
        <w:rPr>
          <w:rFonts w:ascii="Arial Narrow" w:hAnsi="Arial Narrow"/>
          <w:spacing w:val="15"/>
          <w:sz w:val="26"/>
          <w:szCs w:val="26"/>
        </w:rPr>
        <w:t xml:space="preserve"> </w:t>
      </w:r>
      <w:r w:rsidRPr="00347B28">
        <w:rPr>
          <w:rFonts w:ascii="Arial Narrow" w:hAnsi="Arial Narrow"/>
          <w:spacing w:val="5"/>
          <w:sz w:val="26"/>
          <w:szCs w:val="26"/>
        </w:rPr>
        <w:t>diferencia</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18"/>
          <w:sz w:val="26"/>
          <w:szCs w:val="26"/>
        </w:rPr>
        <w:t xml:space="preserve"> </w:t>
      </w:r>
      <w:r w:rsidRPr="00347B28">
        <w:rPr>
          <w:rFonts w:ascii="Arial Narrow" w:hAnsi="Arial Narrow"/>
          <w:spacing w:val="3"/>
          <w:sz w:val="26"/>
          <w:szCs w:val="26"/>
        </w:rPr>
        <w:t>la</w:t>
      </w:r>
      <w:r w:rsidRPr="00347B28">
        <w:rPr>
          <w:rFonts w:ascii="Arial Narrow" w:hAnsi="Arial Narrow"/>
          <w:spacing w:val="14"/>
          <w:sz w:val="26"/>
          <w:szCs w:val="26"/>
        </w:rPr>
        <w:t xml:space="preserve"> </w:t>
      </w:r>
      <w:r w:rsidRPr="00347B28">
        <w:rPr>
          <w:rFonts w:ascii="Arial Narrow" w:hAnsi="Arial Narrow"/>
          <w:spacing w:val="5"/>
          <w:sz w:val="26"/>
          <w:szCs w:val="26"/>
        </w:rPr>
        <w:t>realizada</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8"/>
          <w:sz w:val="26"/>
          <w:szCs w:val="26"/>
        </w:rPr>
        <w:t xml:space="preserve"> </w:t>
      </w:r>
      <w:r w:rsidRPr="00347B28">
        <w:rPr>
          <w:rFonts w:ascii="Arial Narrow" w:hAnsi="Arial Narrow"/>
          <w:spacing w:val="4"/>
          <w:sz w:val="26"/>
          <w:szCs w:val="26"/>
        </w:rPr>
        <w:t>2024,</w:t>
      </w:r>
      <w:r w:rsidRPr="00347B28">
        <w:rPr>
          <w:rFonts w:ascii="Arial Narrow" w:hAnsi="Arial Narrow"/>
          <w:spacing w:val="16"/>
          <w:sz w:val="26"/>
          <w:szCs w:val="26"/>
        </w:rPr>
        <w:t xml:space="preserve"> </w:t>
      </w:r>
      <w:r w:rsidRPr="00347B28">
        <w:rPr>
          <w:rFonts w:ascii="Arial Narrow" w:hAnsi="Arial Narrow"/>
          <w:spacing w:val="2"/>
          <w:sz w:val="26"/>
          <w:szCs w:val="26"/>
        </w:rPr>
        <w:t>sí</w:t>
      </w:r>
      <w:r w:rsidRPr="00347B28">
        <w:rPr>
          <w:rFonts w:ascii="Arial Narrow" w:hAnsi="Arial Narrow"/>
          <w:spacing w:val="19"/>
          <w:sz w:val="26"/>
          <w:szCs w:val="26"/>
        </w:rPr>
        <w:t xml:space="preserve"> </w:t>
      </w:r>
      <w:r w:rsidRPr="00347B28">
        <w:rPr>
          <w:rFonts w:ascii="Arial Narrow" w:hAnsi="Arial Narrow"/>
          <w:spacing w:val="4"/>
          <w:sz w:val="26"/>
          <w:szCs w:val="26"/>
        </w:rPr>
        <w:t>que</w:t>
      </w:r>
      <w:r w:rsidRPr="00347B28">
        <w:rPr>
          <w:rFonts w:ascii="Arial Narrow" w:hAnsi="Arial Narrow"/>
          <w:spacing w:val="12"/>
          <w:sz w:val="26"/>
          <w:szCs w:val="26"/>
        </w:rPr>
        <w:t xml:space="preserve"> </w:t>
      </w:r>
      <w:r w:rsidRPr="00347B28">
        <w:rPr>
          <w:rFonts w:ascii="Arial Narrow" w:hAnsi="Arial Narrow"/>
          <w:spacing w:val="5"/>
          <w:sz w:val="26"/>
          <w:szCs w:val="26"/>
        </w:rPr>
        <w:t>fueron</w:t>
      </w:r>
      <w:r w:rsidRPr="00347B28">
        <w:rPr>
          <w:rFonts w:ascii="Arial Narrow" w:hAnsi="Arial Narrow"/>
          <w:spacing w:val="58"/>
          <w:w w:val="99"/>
          <w:sz w:val="26"/>
          <w:szCs w:val="26"/>
        </w:rPr>
        <w:t xml:space="preserve"> </w:t>
      </w:r>
      <w:r w:rsidRPr="00347B28">
        <w:rPr>
          <w:rFonts w:ascii="Arial Narrow" w:hAnsi="Arial Narrow"/>
          <w:spacing w:val="5"/>
          <w:sz w:val="26"/>
          <w:szCs w:val="26"/>
        </w:rPr>
        <w:t>avaladas</w:t>
      </w:r>
      <w:r w:rsidRPr="00347B28">
        <w:rPr>
          <w:rFonts w:ascii="Arial Narrow" w:hAnsi="Arial Narrow"/>
          <w:spacing w:val="2"/>
          <w:sz w:val="26"/>
          <w:szCs w:val="26"/>
        </w:rPr>
        <w:t xml:space="preserve"> </w:t>
      </w:r>
      <w:r w:rsidRPr="00347B28">
        <w:rPr>
          <w:rFonts w:ascii="Arial Narrow" w:hAnsi="Arial Narrow"/>
          <w:spacing w:val="4"/>
          <w:sz w:val="26"/>
          <w:szCs w:val="26"/>
        </w:rPr>
        <w:t>por</w:t>
      </w:r>
      <w:r w:rsidRPr="00347B28">
        <w:rPr>
          <w:rFonts w:ascii="Arial Narrow" w:hAnsi="Arial Narrow"/>
          <w:spacing w:val="3"/>
          <w:sz w:val="26"/>
          <w:szCs w:val="26"/>
        </w:rPr>
        <w:t xml:space="preserve"> la </w:t>
      </w:r>
      <w:r w:rsidRPr="00347B28">
        <w:rPr>
          <w:rFonts w:ascii="Arial Narrow" w:hAnsi="Arial Narrow"/>
          <w:spacing w:val="5"/>
          <w:sz w:val="26"/>
          <w:szCs w:val="26"/>
        </w:rPr>
        <w:t>anterior</w:t>
      </w:r>
      <w:r w:rsidRPr="00347B28">
        <w:rPr>
          <w:rFonts w:ascii="Arial Narrow" w:hAnsi="Arial Narrow"/>
          <w:spacing w:val="4"/>
          <w:sz w:val="26"/>
          <w:szCs w:val="26"/>
        </w:rPr>
        <w:t xml:space="preserve"> </w:t>
      </w:r>
      <w:proofErr w:type="gramStart"/>
      <w:r w:rsidRPr="00347B28">
        <w:rPr>
          <w:rFonts w:ascii="Arial Narrow" w:hAnsi="Arial Narrow"/>
          <w:spacing w:val="5"/>
          <w:sz w:val="26"/>
          <w:szCs w:val="26"/>
        </w:rPr>
        <w:t>Directora</w:t>
      </w:r>
      <w:r w:rsidRPr="00347B28">
        <w:rPr>
          <w:rFonts w:ascii="Arial Narrow" w:hAnsi="Arial Narrow"/>
          <w:spacing w:val="4"/>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4"/>
          <w:sz w:val="26"/>
          <w:szCs w:val="26"/>
        </w:rPr>
        <w:t xml:space="preserve"> de </w:t>
      </w:r>
      <w:r w:rsidRPr="00347B28">
        <w:rPr>
          <w:rFonts w:ascii="Arial Narrow" w:hAnsi="Arial Narrow"/>
          <w:spacing w:val="5"/>
          <w:sz w:val="26"/>
          <w:szCs w:val="26"/>
        </w:rPr>
        <w:t>Presupuestos.</w:t>
      </w:r>
    </w:p>
    <w:p w14:paraId="45895226" w14:textId="77777777" w:rsidR="00D861EB" w:rsidRPr="00347B28" w:rsidRDefault="00D861EB" w:rsidP="00D861EB">
      <w:pPr>
        <w:pStyle w:val="Textoindependiente"/>
        <w:spacing w:before="51"/>
        <w:ind w:right="100"/>
        <w:jc w:val="both"/>
        <w:rPr>
          <w:rFonts w:ascii="Arial Narrow" w:hAnsi="Arial Narrow"/>
          <w:sz w:val="26"/>
          <w:szCs w:val="26"/>
        </w:rPr>
      </w:pPr>
      <w:r w:rsidRPr="00347B28">
        <w:rPr>
          <w:rFonts w:ascii="Arial Narrow" w:hAnsi="Arial Narrow"/>
          <w:spacing w:val="4"/>
          <w:sz w:val="26"/>
          <w:szCs w:val="26"/>
        </w:rPr>
        <w:t>Las</w:t>
      </w:r>
      <w:r w:rsidRPr="00347B28">
        <w:rPr>
          <w:rFonts w:ascii="Arial Narrow" w:hAnsi="Arial Narrow"/>
          <w:spacing w:val="20"/>
          <w:sz w:val="26"/>
          <w:szCs w:val="26"/>
        </w:rPr>
        <w:t xml:space="preserve"> </w:t>
      </w:r>
      <w:r w:rsidRPr="00347B28">
        <w:rPr>
          <w:rFonts w:ascii="Arial Narrow" w:hAnsi="Arial Narrow"/>
          <w:spacing w:val="5"/>
          <w:sz w:val="26"/>
          <w:szCs w:val="26"/>
        </w:rPr>
        <w:t>actuaciones</w:t>
      </w:r>
      <w:r w:rsidRPr="00347B28">
        <w:rPr>
          <w:rFonts w:ascii="Arial Narrow" w:hAnsi="Arial Narrow"/>
          <w:spacing w:val="19"/>
          <w:sz w:val="26"/>
          <w:szCs w:val="26"/>
        </w:rPr>
        <w:t xml:space="preserve"> </w:t>
      </w:r>
      <w:r w:rsidRPr="00347B28">
        <w:rPr>
          <w:rFonts w:ascii="Arial Narrow" w:hAnsi="Arial Narrow"/>
          <w:spacing w:val="5"/>
          <w:sz w:val="26"/>
          <w:szCs w:val="26"/>
        </w:rPr>
        <w:t>desarrolladas</w:t>
      </w:r>
      <w:r w:rsidRPr="00347B28">
        <w:rPr>
          <w:rFonts w:ascii="Arial Narrow" w:hAnsi="Arial Narrow"/>
          <w:spacing w:val="21"/>
          <w:sz w:val="26"/>
          <w:szCs w:val="26"/>
        </w:rPr>
        <w:t xml:space="preserve"> </w:t>
      </w:r>
      <w:r w:rsidRPr="00347B28">
        <w:rPr>
          <w:rFonts w:ascii="Arial Narrow" w:hAnsi="Arial Narrow"/>
          <w:spacing w:val="4"/>
          <w:sz w:val="26"/>
          <w:szCs w:val="26"/>
        </w:rPr>
        <w:t>por</w:t>
      </w:r>
      <w:r w:rsidRPr="00347B28">
        <w:rPr>
          <w:rFonts w:ascii="Arial Narrow" w:hAnsi="Arial Narrow"/>
          <w:spacing w:val="18"/>
          <w:sz w:val="26"/>
          <w:szCs w:val="26"/>
        </w:rPr>
        <w:t xml:space="preserve"> </w:t>
      </w:r>
      <w:r w:rsidRPr="00347B28">
        <w:rPr>
          <w:rFonts w:ascii="Arial Narrow" w:hAnsi="Arial Narrow"/>
          <w:spacing w:val="1"/>
          <w:sz w:val="26"/>
          <w:szCs w:val="26"/>
        </w:rPr>
        <w:t>el</w:t>
      </w:r>
      <w:r w:rsidRPr="00347B28">
        <w:rPr>
          <w:rFonts w:ascii="Arial Narrow" w:hAnsi="Arial Narrow"/>
          <w:spacing w:val="20"/>
          <w:sz w:val="26"/>
          <w:szCs w:val="26"/>
        </w:rPr>
        <w:t xml:space="preserve"> </w:t>
      </w:r>
      <w:r w:rsidRPr="00347B28">
        <w:rPr>
          <w:rFonts w:ascii="Arial Narrow" w:hAnsi="Arial Narrow"/>
          <w:spacing w:val="3"/>
          <w:sz w:val="26"/>
          <w:szCs w:val="26"/>
        </w:rPr>
        <w:t>INI</w:t>
      </w:r>
      <w:r w:rsidRPr="00347B28">
        <w:rPr>
          <w:rFonts w:ascii="Arial Narrow" w:hAnsi="Arial Narrow"/>
          <w:spacing w:val="21"/>
          <w:sz w:val="26"/>
          <w:szCs w:val="26"/>
        </w:rPr>
        <w:t xml:space="preserve"> </w:t>
      </w:r>
      <w:r w:rsidRPr="00347B28">
        <w:rPr>
          <w:rFonts w:ascii="Arial Narrow" w:hAnsi="Arial Narrow"/>
          <w:spacing w:val="3"/>
          <w:sz w:val="26"/>
          <w:szCs w:val="26"/>
        </w:rPr>
        <w:t>en</w:t>
      </w:r>
      <w:r w:rsidRPr="00347B28">
        <w:rPr>
          <w:rFonts w:ascii="Arial Narrow" w:hAnsi="Arial Narrow"/>
          <w:spacing w:val="19"/>
          <w:sz w:val="26"/>
          <w:szCs w:val="26"/>
        </w:rPr>
        <w:t xml:space="preserve"> </w:t>
      </w:r>
      <w:r w:rsidRPr="00347B28">
        <w:rPr>
          <w:rFonts w:ascii="Arial Narrow" w:hAnsi="Arial Narrow"/>
          <w:spacing w:val="3"/>
          <w:sz w:val="26"/>
          <w:szCs w:val="26"/>
        </w:rPr>
        <w:t>2024</w:t>
      </w:r>
      <w:r w:rsidRPr="00347B28">
        <w:rPr>
          <w:rFonts w:ascii="Arial Narrow" w:hAnsi="Arial Narrow"/>
          <w:spacing w:val="22"/>
          <w:sz w:val="26"/>
          <w:szCs w:val="26"/>
        </w:rPr>
        <w:t xml:space="preserve"> </w:t>
      </w:r>
      <w:r w:rsidRPr="00347B28">
        <w:rPr>
          <w:rFonts w:ascii="Arial Narrow" w:hAnsi="Arial Narrow"/>
          <w:sz w:val="26"/>
          <w:szCs w:val="26"/>
        </w:rPr>
        <w:t>a</w:t>
      </w:r>
      <w:r w:rsidRPr="00347B28">
        <w:rPr>
          <w:rFonts w:ascii="Arial Narrow" w:hAnsi="Arial Narrow"/>
          <w:spacing w:val="17"/>
          <w:sz w:val="26"/>
          <w:szCs w:val="26"/>
        </w:rPr>
        <w:t xml:space="preserve"> </w:t>
      </w:r>
      <w:r w:rsidRPr="00347B28">
        <w:rPr>
          <w:rFonts w:ascii="Arial Narrow" w:hAnsi="Arial Narrow"/>
          <w:spacing w:val="5"/>
          <w:sz w:val="26"/>
          <w:szCs w:val="26"/>
        </w:rPr>
        <w:t>juicio</w:t>
      </w:r>
      <w:r w:rsidRPr="00347B28">
        <w:rPr>
          <w:rFonts w:ascii="Arial Narrow" w:hAnsi="Arial Narrow"/>
          <w:spacing w:val="17"/>
          <w:sz w:val="26"/>
          <w:szCs w:val="26"/>
        </w:rPr>
        <w:t xml:space="preserve"> </w:t>
      </w:r>
      <w:r w:rsidRPr="00347B28">
        <w:rPr>
          <w:rFonts w:ascii="Arial Narrow" w:hAnsi="Arial Narrow"/>
          <w:spacing w:val="4"/>
          <w:sz w:val="26"/>
          <w:szCs w:val="26"/>
        </w:rPr>
        <w:t>de</w:t>
      </w:r>
      <w:r w:rsidRPr="00347B28">
        <w:rPr>
          <w:rFonts w:ascii="Arial Narrow" w:hAnsi="Arial Narrow"/>
          <w:spacing w:val="17"/>
          <w:sz w:val="26"/>
          <w:szCs w:val="26"/>
        </w:rPr>
        <w:t xml:space="preserve"> </w:t>
      </w:r>
      <w:r w:rsidRPr="00347B28">
        <w:rPr>
          <w:rFonts w:ascii="Arial Narrow" w:hAnsi="Arial Narrow"/>
          <w:spacing w:val="4"/>
          <w:sz w:val="26"/>
          <w:szCs w:val="26"/>
        </w:rPr>
        <w:t>este</w:t>
      </w:r>
      <w:r w:rsidRPr="00347B28">
        <w:rPr>
          <w:rFonts w:ascii="Arial Narrow" w:hAnsi="Arial Narrow"/>
          <w:spacing w:val="19"/>
          <w:sz w:val="26"/>
          <w:szCs w:val="26"/>
        </w:rPr>
        <w:t xml:space="preserve"> </w:t>
      </w:r>
      <w:r w:rsidRPr="00347B28">
        <w:rPr>
          <w:rFonts w:ascii="Arial Narrow" w:hAnsi="Arial Narrow"/>
          <w:spacing w:val="4"/>
          <w:sz w:val="26"/>
          <w:szCs w:val="26"/>
        </w:rPr>
        <w:t>auditor</w:t>
      </w:r>
      <w:r w:rsidRPr="00347B28">
        <w:rPr>
          <w:rFonts w:ascii="Arial Narrow" w:hAnsi="Arial Narrow"/>
          <w:spacing w:val="21"/>
          <w:sz w:val="26"/>
          <w:szCs w:val="26"/>
        </w:rPr>
        <w:t xml:space="preserve"> </w:t>
      </w:r>
      <w:r w:rsidRPr="00347B28">
        <w:rPr>
          <w:rFonts w:ascii="Arial Narrow" w:hAnsi="Arial Narrow"/>
          <w:spacing w:val="5"/>
          <w:sz w:val="26"/>
          <w:szCs w:val="26"/>
        </w:rPr>
        <w:t>refuerzan</w:t>
      </w:r>
      <w:r w:rsidRPr="00347B28">
        <w:rPr>
          <w:rFonts w:ascii="Arial Narrow" w:hAnsi="Arial Narrow"/>
          <w:spacing w:val="54"/>
          <w:w w:val="99"/>
          <w:sz w:val="26"/>
          <w:szCs w:val="26"/>
        </w:rPr>
        <w:t xml:space="preserve"> </w:t>
      </w:r>
      <w:r w:rsidRPr="00347B28">
        <w:rPr>
          <w:rFonts w:ascii="Arial Narrow" w:hAnsi="Arial Narrow"/>
          <w:spacing w:val="4"/>
          <w:sz w:val="26"/>
          <w:szCs w:val="26"/>
        </w:rPr>
        <w:t>las</w:t>
      </w:r>
      <w:r w:rsidRPr="00347B28">
        <w:rPr>
          <w:rFonts w:ascii="Arial Narrow" w:hAnsi="Arial Narrow"/>
          <w:spacing w:val="16"/>
          <w:sz w:val="26"/>
          <w:szCs w:val="26"/>
        </w:rPr>
        <w:t xml:space="preserve"> </w:t>
      </w:r>
      <w:r w:rsidRPr="00347B28">
        <w:rPr>
          <w:rFonts w:ascii="Arial Narrow" w:hAnsi="Arial Narrow"/>
          <w:spacing w:val="5"/>
          <w:sz w:val="26"/>
          <w:szCs w:val="26"/>
        </w:rPr>
        <w:t>afirmaciones</w:t>
      </w:r>
      <w:r w:rsidRPr="00347B28">
        <w:rPr>
          <w:rFonts w:ascii="Arial Narrow" w:hAnsi="Arial Narrow"/>
          <w:spacing w:val="15"/>
          <w:sz w:val="26"/>
          <w:szCs w:val="26"/>
        </w:rPr>
        <w:t xml:space="preserve"> </w:t>
      </w:r>
      <w:r w:rsidRPr="00347B28">
        <w:rPr>
          <w:rFonts w:ascii="Arial Narrow" w:hAnsi="Arial Narrow"/>
          <w:spacing w:val="5"/>
          <w:sz w:val="26"/>
          <w:szCs w:val="26"/>
        </w:rPr>
        <w:t>propuestas</w:t>
      </w:r>
      <w:r w:rsidRPr="00347B28">
        <w:rPr>
          <w:rFonts w:ascii="Arial Narrow" w:hAnsi="Arial Narrow"/>
          <w:spacing w:val="13"/>
          <w:sz w:val="26"/>
          <w:szCs w:val="26"/>
        </w:rPr>
        <w:t xml:space="preserve"> </w:t>
      </w:r>
      <w:r w:rsidRPr="00347B28">
        <w:rPr>
          <w:rFonts w:ascii="Arial Narrow" w:hAnsi="Arial Narrow"/>
          <w:spacing w:val="4"/>
          <w:sz w:val="26"/>
          <w:szCs w:val="26"/>
        </w:rPr>
        <w:t>por</w:t>
      </w:r>
      <w:r w:rsidRPr="00347B28">
        <w:rPr>
          <w:rFonts w:ascii="Arial Narrow" w:hAnsi="Arial Narrow"/>
          <w:spacing w:val="14"/>
          <w:sz w:val="26"/>
          <w:szCs w:val="26"/>
        </w:rPr>
        <w:t xml:space="preserve"> </w:t>
      </w:r>
      <w:r w:rsidRPr="00347B28">
        <w:rPr>
          <w:rFonts w:ascii="Arial Narrow" w:hAnsi="Arial Narrow"/>
          <w:spacing w:val="4"/>
          <w:sz w:val="26"/>
          <w:szCs w:val="26"/>
        </w:rPr>
        <w:t>este</w:t>
      </w:r>
      <w:r w:rsidRPr="00347B28">
        <w:rPr>
          <w:rFonts w:ascii="Arial Narrow" w:hAnsi="Arial Narrow"/>
          <w:spacing w:val="10"/>
          <w:sz w:val="26"/>
          <w:szCs w:val="26"/>
        </w:rPr>
        <w:t xml:space="preserve"> </w:t>
      </w:r>
      <w:r w:rsidRPr="00347B28">
        <w:rPr>
          <w:rFonts w:ascii="Arial Narrow" w:hAnsi="Arial Narrow"/>
          <w:spacing w:val="5"/>
          <w:sz w:val="26"/>
          <w:szCs w:val="26"/>
        </w:rPr>
        <w:t>auditor</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3"/>
          <w:sz w:val="26"/>
          <w:szCs w:val="26"/>
        </w:rPr>
        <w:t xml:space="preserve"> </w:t>
      </w:r>
      <w:r w:rsidRPr="00347B28">
        <w:rPr>
          <w:rFonts w:ascii="Arial Narrow" w:hAnsi="Arial Narrow"/>
          <w:spacing w:val="4"/>
          <w:sz w:val="26"/>
          <w:szCs w:val="26"/>
        </w:rPr>
        <w:t>los</w:t>
      </w:r>
      <w:r w:rsidRPr="00347B28">
        <w:rPr>
          <w:rFonts w:ascii="Arial Narrow" w:hAnsi="Arial Narrow"/>
          <w:spacing w:val="13"/>
          <w:sz w:val="26"/>
          <w:szCs w:val="26"/>
        </w:rPr>
        <w:t xml:space="preserve"> </w:t>
      </w:r>
      <w:r w:rsidRPr="00347B28">
        <w:rPr>
          <w:rFonts w:ascii="Arial Narrow" w:hAnsi="Arial Narrow"/>
          <w:spacing w:val="5"/>
          <w:sz w:val="26"/>
          <w:szCs w:val="26"/>
        </w:rPr>
        <w:t>informes</w:t>
      </w:r>
      <w:r w:rsidRPr="00347B28">
        <w:rPr>
          <w:rFonts w:ascii="Arial Narrow" w:hAnsi="Arial Narrow"/>
          <w:spacing w:val="15"/>
          <w:sz w:val="26"/>
          <w:szCs w:val="26"/>
        </w:rPr>
        <w:t xml:space="preserve"> </w:t>
      </w:r>
      <w:r w:rsidRPr="00347B28">
        <w:rPr>
          <w:rFonts w:ascii="Arial Narrow" w:hAnsi="Arial Narrow"/>
          <w:spacing w:val="5"/>
          <w:sz w:val="26"/>
          <w:szCs w:val="26"/>
        </w:rPr>
        <w:t>anteriores</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15"/>
          <w:sz w:val="26"/>
          <w:szCs w:val="26"/>
        </w:rPr>
        <w:t xml:space="preserve"> </w:t>
      </w:r>
      <w:r w:rsidRPr="00347B28">
        <w:rPr>
          <w:rFonts w:ascii="Arial Narrow" w:hAnsi="Arial Narrow"/>
          <w:spacing w:val="5"/>
          <w:sz w:val="26"/>
          <w:szCs w:val="26"/>
        </w:rPr>
        <w:t>aceptadas</w:t>
      </w:r>
      <w:r w:rsidRPr="00347B28">
        <w:rPr>
          <w:rFonts w:ascii="Arial Narrow" w:hAnsi="Arial Narrow"/>
          <w:spacing w:val="60"/>
          <w:w w:val="99"/>
          <w:sz w:val="26"/>
          <w:szCs w:val="26"/>
        </w:rPr>
        <w:t xml:space="preserve"> </w:t>
      </w:r>
      <w:r w:rsidRPr="00347B28">
        <w:rPr>
          <w:rFonts w:ascii="Arial Narrow" w:hAnsi="Arial Narrow"/>
          <w:spacing w:val="5"/>
          <w:sz w:val="26"/>
          <w:szCs w:val="26"/>
        </w:rPr>
        <w:t>anteriormente</w:t>
      </w:r>
      <w:r w:rsidRPr="00347B28">
        <w:rPr>
          <w:rFonts w:ascii="Arial Narrow" w:hAnsi="Arial Narrow"/>
          <w:spacing w:val="35"/>
          <w:sz w:val="26"/>
          <w:szCs w:val="26"/>
        </w:rPr>
        <w:t xml:space="preserve"> </w:t>
      </w:r>
      <w:r w:rsidRPr="00347B28">
        <w:rPr>
          <w:rFonts w:ascii="Arial Narrow" w:hAnsi="Arial Narrow"/>
          <w:spacing w:val="4"/>
          <w:sz w:val="26"/>
          <w:szCs w:val="26"/>
        </w:rPr>
        <w:t>por</w:t>
      </w:r>
      <w:r w:rsidRPr="00347B28">
        <w:rPr>
          <w:rFonts w:ascii="Arial Narrow" w:hAnsi="Arial Narrow"/>
          <w:spacing w:val="37"/>
          <w:sz w:val="26"/>
          <w:szCs w:val="26"/>
        </w:rPr>
        <w:t xml:space="preserve"> </w:t>
      </w:r>
      <w:r w:rsidRPr="00347B28">
        <w:rPr>
          <w:rFonts w:ascii="Arial Narrow" w:hAnsi="Arial Narrow"/>
          <w:spacing w:val="1"/>
          <w:sz w:val="26"/>
          <w:szCs w:val="26"/>
        </w:rPr>
        <w:t>el</w:t>
      </w:r>
      <w:r w:rsidRPr="00347B28">
        <w:rPr>
          <w:rFonts w:ascii="Arial Narrow" w:hAnsi="Arial Narrow"/>
          <w:spacing w:val="3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38"/>
          <w:sz w:val="26"/>
          <w:szCs w:val="26"/>
        </w:rPr>
        <w:t xml:space="preserve"> </w:t>
      </w:r>
      <w:r w:rsidRPr="00347B28">
        <w:rPr>
          <w:rFonts w:ascii="Arial Narrow" w:hAnsi="Arial Narrow"/>
          <w:spacing w:val="5"/>
          <w:sz w:val="26"/>
          <w:szCs w:val="26"/>
        </w:rPr>
        <w:t>Asimismo,</w:t>
      </w:r>
      <w:r w:rsidRPr="00347B28">
        <w:rPr>
          <w:rFonts w:ascii="Arial Narrow" w:hAnsi="Arial Narrow"/>
          <w:spacing w:val="37"/>
          <w:sz w:val="26"/>
          <w:szCs w:val="26"/>
        </w:rPr>
        <w:t xml:space="preserve"> </w:t>
      </w:r>
      <w:r w:rsidRPr="00347B28">
        <w:rPr>
          <w:rFonts w:ascii="Arial Narrow" w:hAnsi="Arial Narrow"/>
          <w:spacing w:val="4"/>
          <w:sz w:val="26"/>
          <w:szCs w:val="26"/>
        </w:rPr>
        <w:t>deben</w:t>
      </w:r>
      <w:r w:rsidRPr="00347B28">
        <w:rPr>
          <w:rFonts w:ascii="Arial Narrow" w:hAnsi="Arial Narrow"/>
          <w:spacing w:val="39"/>
          <w:sz w:val="26"/>
          <w:szCs w:val="26"/>
        </w:rPr>
        <w:t xml:space="preserve"> </w:t>
      </w:r>
      <w:r w:rsidRPr="00347B28">
        <w:rPr>
          <w:rFonts w:ascii="Arial Narrow" w:hAnsi="Arial Narrow"/>
          <w:spacing w:val="5"/>
          <w:sz w:val="26"/>
          <w:szCs w:val="26"/>
        </w:rPr>
        <w:t>añadirse</w:t>
      </w:r>
      <w:r w:rsidRPr="00347B28">
        <w:rPr>
          <w:rFonts w:ascii="Arial Narrow" w:hAnsi="Arial Narrow"/>
          <w:spacing w:val="33"/>
          <w:sz w:val="26"/>
          <w:szCs w:val="26"/>
        </w:rPr>
        <w:t xml:space="preserve"> </w:t>
      </w:r>
      <w:r w:rsidRPr="00347B28">
        <w:rPr>
          <w:rFonts w:ascii="Arial Narrow" w:hAnsi="Arial Narrow"/>
          <w:spacing w:val="5"/>
          <w:sz w:val="26"/>
          <w:szCs w:val="26"/>
        </w:rPr>
        <w:t>las</w:t>
      </w:r>
      <w:r w:rsidRPr="00347B28">
        <w:rPr>
          <w:rFonts w:ascii="Arial Narrow" w:hAnsi="Arial Narrow"/>
          <w:spacing w:val="35"/>
          <w:sz w:val="26"/>
          <w:szCs w:val="26"/>
        </w:rPr>
        <w:t xml:space="preserve"> </w:t>
      </w:r>
      <w:r w:rsidRPr="00347B28">
        <w:rPr>
          <w:rFonts w:ascii="Arial Narrow" w:hAnsi="Arial Narrow"/>
          <w:spacing w:val="5"/>
          <w:sz w:val="26"/>
          <w:szCs w:val="26"/>
        </w:rPr>
        <w:t>recurrentes</w:t>
      </w:r>
      <w:r w:rsidRPr="00347B28">
        <w:rPr>
          <w:rFonts w:ascii="Arial Narrow" w:hAnsi="Arial Narrow"/>
          <w:spacing w:val="38"/>
          <w:sz w:val="26"/>
          <w:szCs w:val="26"/>
        </w:rPr>
        <w:t xml:space="preserve"> </w:t>
      </w:r>
      <w:r w:rsidRPr="00347B28">
        <w:rPr>
          <w:rFonts w:ascii="Arial Narrow" w:hAnsi="Arial Narrow"/>
          <w:spacing w:val="3"/>
          <w:sz w:val="26"/>
          <w:szCs w:val="26"/>
        </w:rPr>
        <w:t>de</w:t>
      </w:r>
      <w:r w:rsidRPr="00347B28">
        <w:rPr>
          <w:rFonts w:ascii="Arial Narrow" w:hAnsi="Arial Narrow"/>
          <w:spacing w:val="33"/>
          <w:sz w:val="26"/>
          <w:szCs w:val="26"/>
        </w:rPr>
        <w:t xml:space="preserve"> </w:t>
      </w:r>
      <w:r w:rsidRPr="00347B28">
        <w:rPr>
          <w:rFonts w:ascii="Arial Narrow" w:hAnsi="Arial Narrow"/>
          <w:spacing w:val="5"/>
          <w:sz w:val="26"/>
          <w:szCs w:val="26"/>
        </w:rPr>
        <w:t>las</w:t>
      </w:r>
      <w:r w:rsidRPr="00347B28">
        <w:rPr>
          <w:rFonts w:ascii="Arial Narrow" w:hAnsi="Arial Narrow"/>
          <w:spacing w:val="47"/>
          <w:w w:val="99"/>
          <w:sz w:val="26"/>
          <w:szCs w:val="26"/>
        </w:rPr>
        <w:t xml:space="preserve"> </w:t>
      </w:r>
      <w:r w:rsidRPr="00347B28">
        <w:rPr>
          <w:rFonts w:ascii="Arial Narrow" w:hAnsi="Arial Narrow"/>
          <w:spacing w:val="5"/>
          <w:sz w:val="26"/>
          <w:szCs w:val="26"/>
        </w:rPr>
        <w:t>observaciones</w:t>
      </w:r>
      <w:r w:rsidRPr="00347B28">
        <w:rPr>
          <w:rFonts w:ascii="Arial Narrow" w:hAnsi="Arial Narrow"/>
          <w:spacing w:val="13"/>
          <w:sz w:val="26"/>
          <w:szCs w:val="26"/>
        </w:rPr>
        <w:t xml:space="preserve"> </w:t>
      </w:r>
      <w:r w:rsidRPr="00347B28">
        <w:rPr>
          <w:rFonts w:ascii="Arial Narrow" w:hAnsi="Arial Narrow"/>
          <w:spacing w:val="5"/>
          <w:sz w:val="26"/>
          <w:szCs w:val="26"/>
        </w:rPr>
        <w:t>discrepantes</w:t>
      </w:r>
      <w:r w:rsidRPr="00347B28">
        <w:rPr>
          <w:rFonts w:ascii="Arial Narrow" w:hAnsi="Arial Narrow"/>
          <w:spacing w:val="14"/>
          <w:sz w:val="26"/>
          <w:szCs w:val="26"/>
        </w:rPr>
        <w:t xml:space="preserve"> </w:t>
      </w:r>
      <w:r w:rsidRPr="00347B28">
        <w:rPr>
          <w:rFonts w:ascii="Arial Narrow" w:hAnsi="Arial Narrow"/>
          <w:spacing w:val="4"/>
          <w:sz w:val="26"/>
          <w:szCs w:val="26"/>
        </w:rPr>
        <w:t>que</w:t>
      </w:r>
      <w:r w:rsidRPr="00347B28">
        <w:rPr>
          <w:rFonts w:ascii="Arial Narrow" w:hAnsi="Arial Narrow"/>
          <w:spacing w:val="15"/>
          <w:sz w:val="26"/>
          <w:szCs w:val="26"/>
        </w:rPr>
        <w:t xml:space="preserve"> </w:t>
      </w:r>
      <w:r w:rsidRPr="00347B28">
        <w:rPr>
          <w:rFonts w:ascii="Arial Narrow" w:hAnsi="Arial Narrow"/>
          <w:spacing w:val="5"/>
          <w:sz w:val="26"/>
          <w:szCs w:val="26"/>
        </w:rPr>
        <w:t>constan</w:t>
      </w:r>
      <w:r w:rsidRPr="00347B28">
        <w:rPr>
          <w:rFonts w:ascii="Arial Narrow" w:hAnsi="Arial Narrow"/>
          <w:spacing w:val="12"/>
          <w:sz w:val="26"/>
          <w:szCs w:val="26"/>
        </w:rPr>
        <w:t xml:space="preserve"> </w:t>
      </w:r>
      <w:r w:rsidRPr="00347B28">
        <w:rPr>
          <w:rFonts w:ascii="Arial Narrow" w:hAnsi="Arial Narrow"/>
          <w:spacing w:val="4"/>
          <w:sz w:val="26"/>
          <w:szCs w:val="26"/>
        </w:rPr>
        <w:t>en</w:t>
      </w:r>
      <w:r w:rsidRPr="00347B28">
        <w:rPr>
          <w:rFonts w:ascii="Arial Narrow" w:hAnsi="Arial Narrow"/>
          <w:spacing w:val="12"/>
          <w:sz w:val="26"/>
          <w:szCs w:val="26"/>
        </w:rPr>
        <w:t xml:space="preserve"> </w:t>
      </w:r>
      <w:r w:rsidRPr="00347B28">
        <w:rPr>
          <w:rFonts w:ascii="Arial Narrow" w:hAnsi="Arial Narrow"/>
          <w:spacing w:val="4"/>
          <w:sz w:val="26"/>
          <w:szCs w:val="26"/>
        </w:rPr>
        <w:t>los</w:t>
      </w:r>
      <w:r w:rsidRPr="00347B28">
        <w:rPr>
          <w:rFonts w:ascii="Arial Narrow" w:hAnsi="Arial Narrow"/>
          <w:spacing w:val="11"/>
          <w:sz w:val="26"/>
          <w:szCs w:val="26"/>
        </w:rPr>
        <w:t xml:space="preserve"> </w:t>
      </w:r>
      <w:r w:rsidRPr="00347B28">
        <w:rPr>
          <w:rFonts w:ascii="Arial Narrow" w:hAnsi="Arial Narrow"/>
          <w:spacing w:val="5"/>
          <w:sz w:val="26"/>
          <w:szCs w:val="26"/>
        </w:rPr>
        <w:t>informes</w:t>
      </w:r>
      <w:r w:rsidRPr="00347B28">
        <w:rPr>
          <w:rFonts w:ascii="Arial Narrow" w:hAnsi="Arial Narrow"/>
          <w:spacing w:val="11"/>
          <w:sz w:val="26"/>
          <w:szCs w:val="26"/>
        </w:rPr>
        <w:t xml:space="preserve"> </w:t>
      </w:r>
      <w:r w:rsidRPr="00347B28">
        <w:rPr>
          <w:rFonts w:ascii="Arial Narrow" w:hAnsi="Arial Narrow"/>
          <w:spacing w:val="5"/>
          <w:sz w:val="26"/>
          <w:szCs w:val="26"/>
        </w:rPr>
        <w:t>internos</w:t>
      </w:r>
      <w:r w:rsidRPr="00347B28">
        <w:rPr>
          <w:rFonts w:ascii="Arial Narrow" w:hAnsi="Arial Narrow"/>
          <w:spacing w:val="14"/>
          <w:sz w:val="26"/>
          <w:szCs w:val="26"/>
        </w:rPr>
        <w:t xml:space="preserve"> </w:t>
      </w:r>
      <w:r w:rsidRPr="00347B28">
        <w:rPr>
          <w:rFonts w:ascii="Arial Narrow" w:hAnsi="Arial Narrow"/>
          <w:spacing w:val="3"/>
          <w:sz w:val="26"/>
          <w:szCs w:val="26"/>
        </w:rPr>
        <w:t>del</w:t>
      </w:r>
      <w:r w:rsidRPr="00347B28">
        <w:rPr>
          <w:rFonts w:ascii="Arial Narrow" w:hAnsi="Arial Narrow"/>
          <w:spacing w:val="16"/>
          <w:sz w:val="26"/>
          <w:szCs w:val="26"/>
        </w:rPr>
        <w:t xml:space="preserve"> </w:t>
      </w:r>
      <w:r w:rsidRPr="00347B28">
        <w:rPr>
          <w:rFonts w:ascii="Arial Narrow" w:hAnsi="Arial Narrow"/>
          <w:spacing w:val="5"/>
          <w:sz w:val="26"/>
          <w:szCs w:val="26"/>
        </w:rPr>
        <w:t>Departamento</w:t>
      </w:r>
      <w:r w:rsidRPr="00347B28">
        <w:rPr>
          <w:rFonts w:ascii="Arial Narrow" w:hAnsi="Arial Narrow"/>
          <w:spacing w:val="64"/>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Economía</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pacing w:val="5"/>
          <w:sz w:val="26"/>
          <w:szCs w:val="26"/>
        </w:rPr>
        <w:t>Hacienda.</w:t>
      </w:r>
    </w:p>
    <w:p w14:paraId="40215F03" w14:textId="77777777" w:rsidR="00D861EB" w:rsidRPr="00347B28" w:rsidRDefault="00D861EB" w:rsidP="00D861EB">
      <w:pPr>
        <w:pStyle w:val="Textoindependiente"/>
        <w:spacing w:before="135"/>
        <w:ind w:right="101"/>
        <w:jc w:val="both"/>
        <w:rPr>
          <w:rFonts w:ascii="Arial Narrow" w:hAnsi="Arial Narrow"/>
          <w:sz w:val="26"/>
          <w:szCs w:val="26"/>
        </w:rPr>
      </w:pPr>
      <w:r w:rsidRPr="00347B28">
        <w:rPr>
          <w:rFonts w:ascii="Arial Narrow" w:hAnsi="Arial Narrow"/>
          <w:spacing w:val="5"/>
          <w:sz w:val="26"/>
          <w:szCs w:val="26"/>
        </w:rPr>
        <w:t xml:space="preserve">Consecuentemente, </w:t>
      </w:r>
      <w:r w:rsidRPr="00347B28">
        <w:rPr>
          <w:rFonts w:ascii="Arial Narrow" w:hAnsi="Arial Narrow"/>
          <w:spacing w:val="3"/>
          <w:sz w:val="26"/>
          <w:szCs w:val="26"/>
        </w:rPr>
        <w:t>la</w:t>
      </w:r>
      <w:r w:rsidRPr="00347B28">
        <w:rPr>
          <w:rFonts w:ascii="Arial Narrow" w:hAnsi="Arial Narrow"/>
          <w:spacing w:val="5"/>
          <w:sz w:val="26"/>
          <w:szCs w:val="26"/>
        </w:rPr>
        <w:t xml:space="preserve"> actividad ejecutada </w:t>
      </w:r>
      <w:r w:rsidRPr="00347B28">
        <w:rPr>
          <w:rFonts w:ascii="Arial Narrow" w:hAnsi="Arial Narrow"/>
          <w:spacing w:val="4"/>
          <w:sz w:val="26"/>
          <w:szCs w:val="26"/>
        </w:rPr>
        <w:t xml:space="preserve">por </w:t>
      </w:r>
      <w:r w:rsidRPr="00347B28">
        <w:rPr>
          <w:rFonts w:ascii="Arial Narrow" w:hAnsi="Arial Narrow"/>
          <w:spacing w:val="3"/>
          <w:sz w:val="26"/>
          <w:szCs w:val="26"/>
        </w:rPr>
        <w:t>el</w:t>
      </w:r>
      <w:r w:rsidRPr="00347B28">
        <w:rPr>
          <w:rFonts w:ascii="Arial Narrow" w:hAnsi="Arial Narrow"/>
          <w:spacing w:val="5"/>
          <w:sz w:val="26"/>
          <w:szCs w:val="26"/>
        </w:rPr>
        <w:t xml:space="preserve"> </w:t>
      </w:r>
      <w:r w:rsidRPr="00347B28">
        <w:rPr>
          <w:rFonts w:ascii="Arial Narrow" w:hAnsi="Arial Narrow"/>
          <w:spacing w:val="4"/>
          <w:sz w:val="26"/>
          <w:szCs w:val="26"/>
        </w:rPr>
        <w:t>INI</w:t>
      </w:r>
      <w:r w:rsidRPr="00347B28">
        <w:rPr>
          <w:rFonts w:ascii="Arial Narrow" w:hAnsi="Arial Narrow"/>
          <w:spacing w:val="7"/>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4"/>
          <w:sz w:val="26"/>
          <w:szCs w:val="26"/>
        </w:rPr>
        <w:t>2024</w:t>
      </w:r>
      <w:r w:rsidRPr="00347B28">
        <w:rPr>
          <w:rFonts w:ascii="Arial Narrow" w:hAnsi="Arial Narrow"/>
          <w:spacing w:val="5"/>
          <w:sz w:val="26"/>
          <w:szCs w:val="26"/>
        </w:rPr>
        <w:t xml:space="preserve"> confirma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diagnóstico</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3"/>
          <w:sz w:val="26"/>
          <w:szCs w:val="26"/>
        </w:rPr>
        <w:t>la</w:t>
      </w:r>
      <w:r w:rsidRPr="00347B28">
        <w:rPr>
          <w:rFonts w:ascii="Arial Narrow" w:hAnsi="Arial Narrow"/>
          <w:spacing w:val="17"/>
          <w:sz w:val="26"/>
          <w:szCs w:val="26"/>
        </w:rPr>
        <w:t xml:space="preserve"> </w:t>
      </w:r>
      <w:r w:rsidRPr="00347B28">
        <w:rPr>
          <w:rFonts w:ascii="Arial Narrow" w:hAnsi="Arial Narrow"/>
          <w:spacing w:val="5"/>
          <w:sz w:val="26"/>
          <w:szCs w:val="26"/>
        </w:rPr>
        <w:t>duplicidad</w:t>
      </w:r>
      <w:r w:rsidRPr="00347B28">
        <w:rPr>
          <w:rFonts w:ascii="Arial Narrow" w:hAnsi="Arial Narrow"/>
          <w:spacing w:val="12"/>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actuaciones</w:t>
      </w:r>
      <w:r w:rsidRPr="00347B28">
        <w:rPr>
          <w:rFonts w:ascii="Arial Narrow" w:hAnsi="Arial Narrow"/>
          <w:spacing w:val="13"/>
          <w:sz w:val="26"/>
          <w:szCs w:val="26"/>
        </w:rPr>
        <w:t xml:space="preserve"> </w:t>
      </w:r>
      <w:r w:rsidRPr="00347B28">
        <w:rPr>
          <w:rFonts w:ascii="Arial Narrow" w:hAnsi="Arial Narrow"/>
          <w:spacing w:val="4"/>
          <w:sz w:val="26"/>
          <w:szCs w:val="26"/>
        </w:rPr>
        <w:t>entre</w:t>
      </w:r>
      <w:r w:rsidRPr="00347B28">
        <w:rPr>
          <w:rFonts w:ascii="Arial Narrow" w:hAnsi="Arial Narrow"/>
          <w:spacing w:val="15"/>
          <w:sz w:val="26"/>
          <w:szCs w:val="26"/>
        </w:rPr>
        <w:t xml:space="preserve"> </w:t>
      </w:r>
      <w:r w:rsidRPr="00347B28">
        <w:rPr>
          <w:rFonts w:ascii="Arial Narrow" w:hAnsi="Arial Narrow"/>
          <w:spacing w:val="3"/>
          <w:sz w:val="26"/>
          <w:szCs w:val="26"/>
        </w:rPr>
        <w:t>el</w:t>
      </w:r>
      <w:r w:rsidRPr="00347B28">
        <w:rPr>
          <w:rFonts w:ascii="Arial Narrow" w:hAnsi="Arial Narrow"/>
          <w:spacing w:val="12"/>
          <w:sz w:val="26"/>
          <w:szCs w:val="26"/>
        </w:rPr>
        <w:t xml:space="preserve"> </w:t>
      </w:r>
      <w:r w:rsidRPr="00347B28">
        <w:rPr>
          <w:rFonts w:ascii="Arial Narrow" w:hAnsi="Arial Narrow"/>
          <w:spacing w:val="4"/>
          <w:sz w:val="26"/>
          <w:szCs w:val="26"/>
        </w:rPr>
        <w:t>INI</w:t>
      </w:r>
      <w:r w:rsidRPr="00347B28">
        <w:rPr>
          <w:rFonts w:ascii="Arial Narrow" w:hAnsi="Arial Narrow"/>
          <w:spacing w:val="17"/>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pacing w:val="5"/>
          <w:sz w:val="26"/>
          <w:szCs w:val="26"/>
        </w:rPr>
        <w:t>SODENA.</w:t>
      </w:r>
      <w:r w:rsidRPr="00347B28">
        <w:rPr>
          <w:rFonts w:ascii="Arial Narrow" w:hAnsi="Arial Narrow"/>
          <w:spacing w:val="16"/>
          <w:sz w:val="26"/>
          <w:szCs w:val="26"/>
        </w:rPr>
        <w:t xml:space="preserve"> </w:t>
      </w:r>
      <w:r w:rsidRPr="00347B28">
        <w:rPr>
          <w:rFonts w:ascii="Arial Narrow" w:hAnsi="Arial Narrow"/>
          <w:spacing w:val="3"/>
          <w:sz w:val="26"/>
          <w:szCs w:val="26"/>
        </w:rPr>
        <w:t>El</w:t>
      </w:r>
      <w:r w:rsidRPr="00347B28">
        <w:rPr>
          <w:rFonts w:ascii="Arial Narrow" w:hAnsi="Arial Narrow"/>
          <w:spacing w:val="16"/>
          <w:sz w:val="26"/>
          <w:szCs w:val="26"/>
        </w:rPr>
        <w:t xml:space="preserve"> </w:t>
      </w:r>
      <w:r w:rsidRPr="00347B28">
        <w:rPr>
          <w:rFonts w:ascii="Arial Narrow" w:hAnsi="Arial Narrow"/>
          <w:spacing w:val="5"/>
          <w:sz w:val="26"/>
          <w:szCs w:val="26"/>
        </w:rPr>
        <w:t>hecho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3"/>
          <w:sz w:val="26"/>
          <w:szCs w:val="26"/>
        </w:rPr>
        <w:t>la</w:t>
      </w:r>
      <w:r w:rsidRPr="00347B28">
        <w:rPr>
          <w:rFonts w:ascii="Arial Narrow" w:hAnsi="Arial Narrow"/>
          <w:spacing w:val="15"/>
          <w:sz w:val="26"/>
          <w:szCs w:val="26"/>
        </w:rPr>
        <w:t xml:space="preserve"> </w:t>
      </w:r>
      <w:r w:rsidRPr="00347B28">
        <w:rPr>
          <w:rFonts w:ascii="Arial Narrow" w:hAnsi="Arial Narrow"/>
          <w:spacing w:val="5"/>
          <w:sz w:val="26"/>
          <w:szCs w:val="26"/>
        </w:rPr>
        <w:t>coexistencia</w:t>
      </w:r>
      <w:r w:rsidRPr="00347B28">
        <w:rPr>
          <w:rFonts w:ascii="Arial Narrow" w:hAnsi="Arial Narrow"/>
          <w:spacing w:val="40"/>
          <w:w w:val="99"/>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3"/>
          <w:sz w:val="26"/>
          <w:szCs w:val="26"/>
        </w:rPr>
        <w:t>dos</w:t>
      </w:r>
      <w:r w:rsidRPr="00347B28">
        <w:rPr>
          <w:rFonts w:ascii="Arial Narrow" w:hAnsi="Arial Narrow"/>
          <w:spacing w:val="16"/>
          <w:sz w:val="26"/>
          <w:szCs w:val="26"/>
        </w:rPr>
        <w:t xml:space="preserve"> </w:t>
      </w:r>
      <w:r w:rsidRPr="00347B28">
        <w:rPr>
          <w:rFonts w:ascii="Arial Narrow" w:hAnsi="Arial Narrow"/>
          <w:spacing w:val="5"/>
          <w:sz w:val="26"/>
          <w:szCs w:val="26"/>
        </w:rPr>
        <w:t>sociedades</w:t>
      </w:r>
      <w:r w:rsidRPr="00347B28">
        <w:rPr>
          <w:rFonts w:ascii="Arial Narrow" w:hAnsi="Arial Narrow"/>
          <w:spacing w:val="14"/>
          <w:sz w:val="26"/>
          <w:szCs w:val="26"/>
        </w:rPr>
        <w:t xml:space="preserve"> </w:t>
      </w:r>
      <w:r w:rsidRPr="00347B28">
        <w:rPr>
          <w:rFonts w:ascii="Arial Narrow" w:hAnsi="Arial Narrow"/>
          <w:spacing w:val="5"/>
          <w:sz w:val="26"/>
          <w:szCs w:val="26"/>
        </w:rPr>
        <w:t>públicas</w:t>
      </w:r>
      <w:r w:rsidRPr="00347B28">
        <w:rPr>
          <w:rFonts w:ascii="Arial Narrow" w:hAnsi="Arial Narrow"/>
          <w:spacing w:val="16"/>
          <w:sz w:val="26"/>
          <w:szCs w:val="26"/>
        </w:rPr>
        <w:t xml:space="preserve"> </w:t>
      </w:r>
      <w:r w:rsidRPr="00347B28">
        <w:rPr>
          <w:rFonts w:ascii="Arial Narrow" w:hAnsi="Arial Narrow"/>
          <w:spacing w:val="4"/>
          <w:sz w:val="26"/>
          <w:szCs w:val="26"/>
        </w:rPr>
        <w:t>con</w:t>
      </w:r>
      <w:r w:rsidRPr="00347B28">
        <w:rPr>
          <w:rFonts w:ascii="Arial Narrow" w:hAnsi="Arial Narrow"/>
          <w:spacing w:val="12"/>
          <w:sz w:val="26"/>
          <w:szCs w:val="26"/>
        </w:rPr>
        <w:t xml:space="preserve"> </w:t>
      </w:r>
      <w:r w:rsidRPr="00347B28">
        <w:rPr>
          <w:rFonts w:ascii="Arial Narrow" w:hAnsi="Arial Narrow"/>
          <w:spacing w:val="5"/>
          <w:sz w:val="26"/>
          <w:szCs w:val="26"/>
        </w:rPr>
        <w:t>objetos</w:t>
      </w:r>
      <w:r w:rsidRPr="00347B28">
        <w:rPr>
          <w:rFonts w:ascii="Arial Narrow" w:hAnsi="Arial Narrow"/>
          <w:spacing w:val="16"/>
          <w:sz w:val="26"/>
          <w:szCs w:val="26"/>
        </w:rPr>
        <w:t xml:space="preserve"> </w:t>
      </w:r>
      <w:r w:rsidRPr="00347B28">
        <w:rPr>
          <w:rFonts w:ascii="Arial Narrow" w:hAnsi="Arial Narrow"/>
          <w:spacing w:val="5"/>
          <w:sz w:val="26"/>
          <w:szCs w:val="26"/>
        </w:rPr>
        <w:t>sociales</w:t>
      </w:r>
      <w:r w:rsidRPr="00347B28">
        <w:rPr>
          <w:rFonts w:ascii="Arial Narrow" w:hAnsi="Arial Narrow"/>
          <w:spacing w:val="18"/>
          <w:sz w:val="26"/>
          <w:szCs w:val="26"/>
        </w:rPr>
        <w:t xml:space="preserve"> </w:t>
      </w:r>
      <w:r w:rsidRPr="00347B28">
        <w:rPr>
          <w:rFonts w:ascii="Arial Narrow" w:hAnsi="Arial Narrow"/>
          <w:spacing w:val="5"/>
          <w:sz w:val="26"/>
          <w:szCs w:val="26"/>
        </w:rPr>
        <w:t>coincidentes</w:t>
      </w:r>
      <w:r w:rsidRPr="00347B28">
        <w:rPr>
          <w:rFonts w:ascii="Arial Narrow" w:hAnsi="Arial Narrow"/>
          <w:spacing w:val="16"/>
          <w:sz w:val="26"/>
          <w:szCs w:val="26"/>
        </w:rPr>
        <w:t xml:space="preserve"> </w:t>
      </w:r>
      <w:r w:rsidRPr="00347B28">
        <w:rPr>
          <w:rFonts w:ascii="Arial Narrow" w:hAnsi="Arial Narrow"/>
          <w:spacing w:val="5"/>
          <w:sz w:val="26"/>
          <w:szCs w:val="26"/>
        </w:rPr>
        <w:t>incide</w:t>
      </w:r>
      <w:r w:rsidRPr="00347B28">
        <w:rPr>
          <w:rFonts w:ascii="Arial Narrow" w:hAnsi="Arial Narrow"/>
          <w:spacing w:val="15"/>
          <w:sz w:val="26"/>
          <w:szCs w:val="26"/>
        </w:rPr>
        <w:t xml:space="preserve"> </w:t>
      </w:r>
      <w:r w:rsidRPr="00347B28">
        <w:rPr>
          <w:rFonts w:ascii="Arial Narrow" w:hAnsi="Arial Narrow"/>
          <w:spacing w:val="5"/>
          <w:sz w:val="26"/>
          <w:szCs w:val="26"/>
        </w:rPr>
        <w:t>negativamente</w:t>
      </w:r>
      <w:r w:rsidRPr="00347B28">
        <w:rPr>
          <w:rFonts w:ascii="Arial Narrow" w:hAnsi="Arial Narrow"/>
          <w:spacing w:val="46"/>
          <w:w w:val="99"/>
          <w:sz w:val="26"/>
          <w:szCs w:val="26"/>
        </w:rPr>
        <w:t xml:space="preserve"> </w:t>
      </w:r>
      <w:r w:rsidRPr="00347B28">
        <w:rPr>
          <w:rFonts w:ascii="Arial Narrow" w:hAnsi="Arial Narrow"/>
          <w:spacing w:val="3"/>
          <w:sz w:val="26"/>
          <w:szCs w:val="26"/>
        </w:rPr>
        <w:t>en</w:t>
      </w:r>
      <w:r w:rsidRPr="00347B28">
        <w:rPr>
          <w:rFonts w:ascii="Arial Narrow" w:hAnsi="Arial Narrow"/>
          <w:sz w:val="26"/>
          <w:szCs w:val="26"/>
        </w:rPr>
        <w:t xml:space="preserve"> </w:t>
      </w:r>
      <w:r w:rsidRPr="00347B28">
        <w:rPr>
          <w:rFonts w:ascii="Arial Narrow" w:hAnsi="Arial Narrow"/>
          <w:spacing w:val="3"/>
          <w:sz w:val="26"/>
          <w:szCs w:val="26"/>
        </w:rPr>
        <w:t>la</w:t>
      </w:r>
      <w:r w:rsidRPr="00347B28">
        <w:rPr>
          <w:rFonts w:ascii="Arial Narrow" w:hAnsi="Arial Narrow"/>
          <w:spacing w:val="-2"/>
          <w:sz w:val="26"/>
          <w:szCs w:val="26"/>
        </w:rPr>
        <w:t xml:space="preserve"> </w:t>
      </w:r>
      <w:r w:rsidRPr="00347B28">
        <w:rPr>
          <w:rFonts w:ascii="Arial Narrow" w:hAnsi="Arial Narrow"/>
          <w:spacing w:val="5"/>
          <w:sz w:val="26"/>
          <w:szCs w:val="26"/>
        </w:rPr>
        <w:t>asignación</w:t>
      </w:r>
      <w:r w:rsidRPr="00347B28">
        <w:rPr>
          <w:rFonts w:ascii="Arial Narrow" w:hAnsi="Arial Narrow"/>
          <w:spacing w:val="1"/>
          <w:sz w:val="26"/>
          <w:szCs w:val="26"/>
        </w:rPr>
        <w:t xml:space="preserve"> </w:t>
      </w:r>
      <w:r w:rsidRPr="00347B28">
        <w:rPr>
          <w:rFonts w:ascii="Arial Narrow" w:hAnsi="Arial Narrow"/>
          <w:spacing w:val="4"/>
          <w:sz w:val="26"/>
          <w:szCs w:val="26"/>
        </w:rPr>
        <w:t>eficiente</w:t>
      </w:r>
      <w:r w:rsidRPr="00347B28">
        <w:rPr>
          <w:rFonts w:ascii="Arial Narrow" w:hAnsi="Arial Narrow"/>
          <w:sz w:val="26"/>
          <w:szCs w:val="26"/>
        </w:rPr>
        <w:t xml:space="preserve"> </w:t>
      </w:r>
      <w:r w:rsidRPr="00347B28">
        <w:rPr>
          <w:rFonts w:ascii="Arial Narrow" w:hAnsi="Arial Narrow"/>
          <w:spacing w:val="4"/>
          <w:sz w:val="26"/>
          <w:szCs w:val="26"/>
        </w:rPr>
        <w:t>de</w:t>
      </w:r>
      <w:r w:rsidRPr="00347B28">
        <w:rPr>
          <w:rFonts w:ascii="Arial Narrow" w:hAnsi="Arial Narrow"/>
          <w:spacing w:val="-2"/>
          <w:sz w:val="26"/>
          <w:szCs w:val="26"/>
        </w:rPr>
        <w:t xml:space="preserve"> </w:t>
      </w:r>
      <w:r w:rsidRPr="00347B28">
        <w:rPr>
          <w:rFonts w:ascii="Arial Narrow" w:hAnsi="Arial Narrow"/>
          <w:spacing w:val="4"/>
          <w:sz w:val="26"/>
          <w:szCs w:val="26"/>
        </w:rPr>
        <w:t>los</w:t>
      </w:r>
      <w:r w:rsidRPr="00347B28">
        <w:rPr>
          <w:rFonts w:ascii="Arial Narrow" w:hAnsi="Arial Narrow"/>
          <w:spacing w:val="3"/>
          <w:sz w:val="26"/>
          <w:szCs w:val="26"/>
        </w:rPr>
        <w:t xml:space="preserve"> </w:t>
      </w:r>
      <w:r w:rsidRPr="00347B28">
        <w:rPr>
          <w:rFonts w:ascii="Arial Narrow" w:hAnsi="Arial Narrow"/>
          <w:spacing w:val="4"/>
          <w:sz w:val="26"/>
          <w:szCs w:val="26"/>
        </w:rPr>
        <w:t>recursos</w:t>
      </w:r>
      <w:r w:rsidRPr="00347B28">
        <w:rPr>
          <w:rFonts w:ascii="Arial Narrow" w:hAnsi="Arial Narrow"/>
          <w:spacing w:val="1"/>
          <w:sz w:val="26"/>
          <w:szCs w:val="26"/>
        </w:rPr>
        <w:t xml:space="preserve"> </w:t>
      </w:r>
      <w:r w:rsidRPr="00347B28">
        <w:rPr>
          <w:rFonts w:ascii="Arial Narrow" w:hAnsi="Arial Narrow"/>
          <w:spacing w:val="5"/>
          <w:sz w:val="26"/>
          <w:szCs w:val="26"/>
        </w:rPr>
        <w:t>públicos,</w:t>
      </w:r>
      <w:r w:rsidRPr="00347B28">
        <w:rPr>
          <w:rFonts w:ascii="Arial Narrow" w:hAnsi="Arial Narrow"/>
          <w:sz w:val="26"/>
          <w:szCs w:val="26"/>
        </w:rPr>
        <w:t xml:space="preserve"> </w:t>
      </w:r>
      <w:r w:rsidRPr="00347B28">
        <w:rPr>
          <w:rFonts w:ascii="Arial Narrow" w:hAnsi="Arial Narrow"/>
          <w:spacing w:val="5"/>
          <w:sz w:val="26"/>
          <w:szCs w:val="26"/>
        </w:rPr>
        <w:t>incrementa</w:t>
      </w:r>
      <w:r w:rsidRPr="00347B28">
        <w:rPr>
          <w:rFonts w:ascii="Arial Narrow" w:hAnsi="Arial Narrow"/>
          <w:sz w:val="26"/>
          <w:szCs w:val="26"/>
        </w:rPr>
        <w:t xml:space="preserve"> </w:t>
      </w:r>
      <w:r w:rsidRPr="00347B28">
        <w:rPr>
          <w:rFonts w:ascii="Arial Narrow" w:hAnsi="Arial Narrow"/>
          <w:spacing w:val="4"/>
          <w:sz w:val="26"/>
          <w:szCs w:val="26"/>
        </w:rPr>
        <w:t>costes</w:t>
      </w:r>
      <w:r w:rsidRPr="00347B28">
        <w:rPr>
          <w:rFonts w:ascii="Arial Narrow" w:hAnsi="Arial Narrow"/>
          <w:sz w:val="26"/>
          <w:szCs w:val="26"/>
        </w:rPr>
        <w:t xml:space="preserve"> </w:t>
      </w:r>
      <w:r w:rsidRPr="00347B28">
        <w:rPr>
          <w:rFonts w:ascii="Arial Narrow" w:hAnsi="Arial Narrow"/>
          <w:spacing w:val="3"/>
          <w:sz w:val="26"/>
          <w:szCs w:val="26"/>
        </w:rPr>
        <w:t>sin</w:t>
      </w:r>
      <w:r w:rsidRPr="00347B28">
        <w:rPr>
          <w:rFonts w:ascii="Arial Narrow" w:hAnsi="Arial Narrow"/>
          <w:spacing w:val="1"/>
          <w:sz w:val="26"/>
          <w:szCs w:val="26"/>
        </w:rPr>
        <w:t xml:space="preserve"> </w:t>
      </w:r>
      <w:r w:rsidRPr="00347B28">
        <w:rPr>
          <w:rFonts w:ascii="Arial Narrow" w:hAnsi="Arial Narrow"/>
          <w:spacing w:val="5"/>
          <w:sz w:val="26"/>
          <w:szCs w:val="26"/>
        </w:rPr>
        <w:t>aportar</w:t>
      </w:r>
      <w:r w:rsidRPr="00347B28">
        <w:rPr>
          <w:rFonts w:ascii="Arial Narrow" w:hAnsi="Arial Narrow"/>
          <w:spacing w:val="-2"/>
          <w:sz w:val="26"/>
          <w:szCs w:val="26"/>
        </w:rPr>
        <w:t xml:space="preserve"> </w:t>
      </w:r>
      <w:r w:rsidRPr="00347B28">
        <w:rPr>
          <w:rFonts w:ascii="Arial Narrow" w:hAnsi="Arial Narrow"/>
          <w:spacing w:val="4"/>
          <w:sz w:val="26"/>
          <w:szCs w:val="26"/>
        </w:rPr>
        <w:t>una</w:t>
      </w:r>
      <w:r w:rsidRPr="00347B28">
        <w:rPr>
          <w:rFonts w:ascii="Arial Narrow" w:hAnsi="Arial Narrow"/>
          <w:spacing w:val="68"/>
          <w:w w:val="99"/>
          <w:sz w:val="26"/>
          <w:szCs w:val="26"/>
        </w:rPr>
        <w:t xml:space="preserve"> </w:t>
      </w:r>
      <w:r w:rsidRPr="00347B28">
        <w:rPr>
          <w:rFonts w:ascii="Arial Narrow" w:hAnsi="Arial Narrow"/>
          <w:spacing w:val="5"/>
          <w:sz w:val="26"/>
          <w:szCs w:val="26"/>
        </w:rPr>
        <w:t>mejora</w:t>
      </w:r>
      <w:r w:rsidRPr="00347B28">
        <w:rPr>
          <w:rFonts w:ascii="Arial Narrow" w:hAnsi="Arial Narrow"/>
          <w:spacing w:val="11"/>
          <w:sz w:val="26"/>
          <w:szCs w:val="26"/>
        </w:rPr>
        <w:t xml:space="preserve"> </w:t>
      </w:r>
      <w:r w:rsidRPr="00347B28">
        <w:rPr>
          <w:rFonts w:ascii="Arial Narrow" w:hAnsi="Arial Narrow"/>
          <w:spacing w:val="5"/>
          <w:sz w:val="26"/>
          <w:szCs w:val="26"/>
        </w:rPr>
        <w:t>apreciable</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1"/>
          <w:sz w:val="26"/>
          <w:szCs w:val="26"/>
        </w:rPr>
        <w:t xml:space="preserve"> </w:t>
      </w:r>
      <w:r w:rsidRPr="00347B28">
        <w:rPr>
          <w:rFonts w:ascii="Arial Narrow" w:hAnsi="Arial Narrow"/>
          <w:spacing w:val="3"/>
          <w:sz w:val="26"/>
          <w:szCs w:val="26"/>
        </w:rPr>
        <w:t>la</w:t>
      </w:r>
      <w:r w:rsidRPr="00347B28">
        <w:rPr>
          <w:rFonts w:ascii="Arial Narrow" w:hAnsi="Arial Narrow"/>
          <w:spacing w:val="11"/>
          <w:sz w:val="26"/>
          <w:szCs w:val="26"/>
        </w:rPr>
        <w:t xml:space="preserve"> </w:t>
      </w:r>
      <w:r w:rsidRPr="00347B28">
        <w:rPr>
          <w:rFonts w:ascii="Arial Narrow" w:hAnsi="Arial Narrow"/>
          <w:spacing w:val="5"/>
          <w:sz w:val="26"/>
          <w:szCs w:val="26"/>
        </w:rPr>
        <w:t>prestación</w:t>
      </w:r>
      <w:r w:rsidRPr="00347B28">
        <w:rPr>
          <w:rFonts w:ascii="Arial Narrow" w:hAnsi="Arial Narrow"/>
          <w:spacing w:val="14"/>
          <w:sz w:val="26"/>
          <w:szCs w:val="26"/>
        </w:rPr>
        <w:t xml:space="preserve"> </w:t>
      </w:r>
      <w:r w:rsidRPr="00347B28">
        <w:rPr>
          <w:rFonts w:ascii="Arial Narrow" w:hAnsi="Arial Narrow"/>
          <w:spacing w:val="3"/>
          <w:sz w:val="26"/>
          <w:szCs w:val="26"/>
        </w:rPr>
        <w:t>del</w:t>
      </w:r>
      <w:r w:rsidRPr="00347B28">
        <w:rPr>
          <w:rFonts w:ascii="Arial Narrow" w:hAnsi="Arial Narrow"/>
          <w:spacing w:val="15"/>
          <w:sz w:val="26"/>
          <w:szCs w:val="26"/>
        </w:rPr>
        <w:t xml:space="preserve"> </w:t>
      </w:r>
      <w:r w:rsidRPr="00347B28">
        <w:rPr>
          <w:rFonts w:ascii="Arial Narrow" w:hAnsi="Arial Narrow"/>
          <w:spacing w:val="5"/>
          <w:sz w:val="26"/>
          <w:szCs w:val="26"/>
        </w:rPr>
        <w:t>servicio</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5"/>
          <w:sz w:val="26"/>
          <w:szCs w:val="26"/>
        </w:rPr>
        <w:t>resulta</w:t>
      </w:r>
      <w:r w:rsidRPr="00347B28">
        <w:rPr>
          <w:rFonts w:ascii="Arial Narrow" w:hAnsi="Arial Narrow"/>
          <w:spacing w:val="11"/>
          <w:sz w:val="26"/>
          <w:szCs w:val="26"/>
        </w:rPr>
        <w:t xml:space="preserve"> </w:t>
      </w:r>
      <w:r w:rsidRPr="00347B28">
        <w:rPr>
          <w:rFonts w:ascii="Arial Narrow" w:hAnsi="Arial Narrow"/>
          <w:spacing w:val="5"/>
          <w:sz w:val="26"/>
          <w:szCs w:val="26"/>
        </w:rPr>
        <w:t>contraria</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pacing w:val="5"/>
          <w:sz w:val="26"/>
          <w:szCs w:val="26"/>
        </w:rPr>
        <w:t>los</w:t>
      </w:r>
      <w:r w:rsidRPr="00347B28">
        <w:rPr>
          <w:rFonts w:ascii="Arial Narrow" w:hAnsi="Arial Narrow"/>
          <w:spacing w:val="10"/>
          <w:sz w:val="26"/>
          <w:szCs w:val="26"/>
        </w:rPr>
        <w:t xml:space="preserve"> </w:t>
      </w:r>
      <w:r w:rsidRPr="00347B28">
        <w:rPr>
          <w:rFonts w:ascii="Arial Narrow" w:hAnsi="Arial Narrow"/>
          <w:spacing w:val="5"/>
          <w:sz w:val="26"/>
          <w:szCs w:val="26"/>
        </w:rPr>
        <w:t>principios</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54"/>
          <w:w w:val="99"/>
          <w:sz w:val="26"/>
          <w:szCs w:val="26"/>
        </w:rPr>
        <w:t xml:space="preserve"> </w:t>
      </w:r>
      <w:r w:rsidRPr="00347B28">
        <w:rPr>
          <w:rFonts w:ascii="Arial Narrow" w:hAnsi="Arial Narrow"/>
          <w:spacing w:val="5"/>
          <w:sz w:val="26"/>
          <w:szCs w:val="26"/>
        </w:rPr>
        <w:t xml:space="preserve">eficacia </w:t>
      </w:r>
      <w:r w:rsidRPr="00347B28">
        <w:rPr>
          <w:rFonts w:ascii="Arial Narrow" w:hAnsi="Arial Narrow"/>
          <w:sz w:val="26"/>
          <w:szCs w:val="26"/>
        </w:rPr>
        <w:t>y</w:t>
      </w:r>
      <w:r w:rsidRPr="00347B28">
        <w:rPr>
          <w:rFonts w:ascii="Arial Narrow" w:hAnsi="Arial Narrow"/>
          <w:spacing w:val="10"/>
          <w:sz w:val="26"/>
          <w:szCs w:val="26"/>
        </w:rPr>
        <w:t xml:space="preserve"> </w:t>
      </w:r>
      <w:r w:rsidRPr="00347B28">
        <w:rPr>
          <w:rFonts w:ascii="Arial Narrow" w:hAnsi="Arial Narrow"/>
          <w:spacing w:val="5"/>
          <w:sz w:val="26"/>
          <w:szCs w:val="26"/>
        </w:rPr>
        <w:t xml:space="preserve">eficiencia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4"/>
          <w:sz w:val="26"/>
          <w:szCs w:val="26"/>
        </w:rPr>
        <w:t>deben</w:t>
      </w:r>
      <w:r w:rsidRPr="00347B28">
        <w:rPr>
          <w:rFonts w:ascii="Arial Narrow" w:hAnsi="Arial Narrow"/>
          <w:spacing w:val="5"/>
          <w:sz w:val="26"/>
          <w:szCs w:val="26"/>
        </w:rPr>
        <w:t xml:space="preserve"> regir </w:t>
      </w:r>
      <w:r w:rsidRPr="00347B28">
        <w:rPr>
          <w:rFonts w:ascii="Arial Narrow" w:hAnsi="Arial Narrow"/>
          <w:spacing w:val="4"/>
          <w:sz w:val="26"/>
          <w:szCs w:val="26"/>
        </w:rPr>
        <w:t>la</w:t>
      </w:r>
      <w:r w:rsidRPr="00347B28">
        <w:rPr>
          <w:rFonts w:ascii="Arial Narrow" w:hAnsi="Arial Narrow"/>
          <w:spacing w:val="6"/>
          <w:sz w:val="26"/>
          <w:szCs w:val="26"/>
        </w:rPr>
        <w:t xml:space="preserve"> </w:t>
      </w:r>
      <w:r w:rsidRPr="00347B28">
        <w:rPr>
          <w:rFonts w:ascii="Arial Narrow" w:hAnsi="Arial Narrow"/>
          <w:spacing w:val="4"/>
          <w:sz w:val="26"/>
          <w:szCs w:val="26"/>
        </w:rPr>
        <w:t>gestión</w:t>
      </w:r>
      <w:r w:rsidRPr="00347B28">
        <w:rPr>
          <w:rFonts w:ascii="Arial Narrow" w:hAnsi="Arial Narrow"/>
          <w:spacing w:val="5"/>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los</w:t>
      </w:r>
      <w:r w:rsidRPr="00347B28">
        <w:rPr>
          <w:rFonts w:ascii="Arial Narrow" w:hAnsi="Arial Narrow"/>
          <w:spacing w:val="8"/>
          <w:sz w:val="26"/>
          <w:szCs w:val="26"/>
        </w:rPr>
        <w:t xml:space="preserve"> </w:t>
      </w:r>
      <w:r w:rsidRPr="00347B28">
        <w:rPr>
          <w:rFonts w:ascii="Arial Narrow" w:hAnsi="Arial Narrow"/>
          <w:spacing w:val="4"/>
          <w:sz w:val="26"/>
          <w:szCs w:val="26"/>
        </w:rPr>
        <w:t>fondos</w:t>
      </w:r>
      <w:r w:rsidRPr="00347B28">
        <w:rPr>
          <w:rFonts w:ascii="Arial Narrow" w:hAnsi="Arial Narrow"/>
          <w:spacing w:val="7"/>
          <w:sz w:val="26"/>
          <w:szCs w:val="26"/>
        </w:rPr>
        <w:t xml:space="preserve"> </w:t>
      </w:r>
      <w:r w:rsidRPr="00347B28">
        <w:rPr>
          <w:rFonts w:ascii="Arial Narrow" w:hAnsi="Arial Narrow"/>
          <w:spacing w:val="5"/>
          <w:sz w:val="26"/>
          <w:szCs w:val="26"/>
        </w:rPr>
        <w:t>públicos.</w:t>
      </w:r>
    </w:p>
    <w:p w14:paraId="5B46BC72" w14:textId="77777777" w:rsidR="00D861EB" w:rsidRPr="00347B28" w:rsidRDefault="00D861EB" w:rsidP="00D861EB">
      <w:pPr>
        <w:pStyle w:val="Textoindependiente"/>
        <w:spacing w:before="136"/>
        <w:ind w:right="103"/>
        <w:jc w:val="both"/>
        <w:rPr>
          <w:rFonts w:ascii="Arial Narrow" w:hAnsi="Arial Narrow"/>
          <w:sz w:val="26"/>
          <w:szCs w:val="26"/>
        </w:rPr>
      </w:pPr>
      <w:r w:rsidRPr="00347B28">
        <w:rPr>
          <w:rFonts w:ascii="Arial Narrow" w:hAnsi="Arial Narrow"/>
          <w:spacing w:val="4"/>
          <w:sz w:val="26"/>
          <w:szCs w:val="26"/>
        </w:rPr>
        <w:t>Ante</w:t>
      </w:r>
      <w:r w:rsidRPr="00347B28">
        <w:rPr>
          <w:rFonts w:ascii="Arial Narrow" w:hAnsi="Arial Narrow"/>
          <w:spacing w:val="12"/>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4"/>
          <w:sz w:val="26"/>
          <w:szCs w:val="26"/>
        </w:rPr>
        <w:t>falta</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acción</w:t>
      </w:r>
      <w:r w:rsidRPr="00347B28">
        <w:rPr>
          <w:rFonts w:ascii="Arial Narrow" w:hAnsi="Arial Narrow"/>
          <w:spacing w:val="12"/>
          <w:sz w:val="26"/>
          <w:szCs w:val="26"/>
        </w:rPr>
        <w:t xml:space="preserve"> </w:t>
      </w:r>
      <w:r w:rsidRPr="00347B28">
        <w:rPr>
          <w:rFonts w:ascii="Arial Narrow" w:hAnsi="Arial Narrow"/>
          <w:spacing w:val="1"/>
          <w:sz w:val="26"/>
          <w:szCs w:val="26"/>
        </w:rPr>
        <w:t>en</w:t>
      </w:r>
      <w:r w:rsidRPr="00347B28">
        <w:rPr>
          <w:rFonts w:ascii="Arial Narrow" w:hAnsi="Arial Narrow"/>
          <w:spacing w:val="14"/>
          <w:sz w:val="26"/>
          <w:szCs w:val="26"/>
        </w:rPr>
        <w:t xml:space="preserve"> </w:t>
      </w:r>
      <w:r w:rsidRPr="00347B28">
        <w:rPr>
          <w:rFonts w:ascii="Arial Narrow" w:hAnsi="Arial Narrow"/>
          <w:spacing w:val="4"/>
          <w:sz w:val="26"/>
          <w:szCs w:val="26"/>
        </w:rPr>
        <w:t>ese</w:t>
      </w:r>
      <w:r w:rsidRPr="00347B28">
        <w:rPr>
          <w:rFonts w:ascii="Arial Narrow" w:hAnsi="Arial Narrow"/>
          <w:spacing w:val="12"/>
          <w:sz w:val="26"/>
          <w:szCs w:val="26"/>
        </w:rPr>
        <w:t xml:space="preserve"> </w:t>
      </w:r>
      <w:r w:rsidRPr="00347B28">
        <w:rPr>
          <w:rFonts w:ascii="Arial Narrow" w:hAnsi="Arial Narrow"/>
          <w:spacing w:val="4"/>
          <w:sz w:val="26"/>
          <w:szCs w:val="26"/>
        </w:rPr>
        <w:t>sentido</w:t>
      </w:r>
      <w:r w:rsidRPr="00347B28">
        <w:rPr>
          <w:rFonts w:ascii="Arial Narrow" w:hAnsi="Arial Narrow"/>
          <w:spacing w:val="12"/>
          <w:sz w:val="26"/>
          <w:szCs w:val="26"/>
        </w:rPr>
        <w:t xml:space="preserve"> </w:t>
      </w:r>
      <w:r w:rsidRPr="00347B28">
        <w:rPr>
          <w:rFonts w:ascii="Arial Narrow" w:hAnsi="Arial Narrow"/>
          <w:spacing w:val="4"/>
          <w:sz w:val="26"/>
          <w:szCs w:val="26"/>
        </w:rPr>
        <w:t>por</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12"/>
          <w:sz w:val="26"/>
          <w:szCs w:val="26"/>
        </w:rPr>
        <w:t xml:space="preserve"> </w:t>
      </w:r>
      <w:r w:rsidRPr="00347B28">
        <w:rPr>
          <w:rFonts w:ascii="Arial Narrow" w:hAnsi="Arial Narrow"/>
          <w:spacing w:val="4"/>
          <w:sz w:val="26"/>
          <w:szCs w:val="26"/>
        </w:rPr>
        <w:t>ACFN</w:t>
      </w:r>
      <w:r w:rsidRPr="00347B28">
        <w:rPr>
          <w:rFonts w:ascii="Arial Narrow" w:hAnsi="Arial Narrow"/>
          <w:spacing w:val="14"/>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3"/>
          <w:sz w:val="26"/>
          <w:szCs w:val="26"/>
        </w:rPr>
        <w:t>la</w:t>
      </w:r>
      <w:r w:rsidRPr="00347B28">
        <w:rPr>
          <w:rFonts w:ascii="Arial Narrow" w:hAnsi="Arial Narrow"/>
          <w:spacing w:val="12"/>
          <w:sz w:val="26"/>
          <w:szCs w:val="26"/>
        </w:rPr>
        <w:t xml:space="preserve"> </w:t>
      </w:r>
      <w:r w:rsidRPr="00347B28">
        <w:rPr>
          <w:rFonts w:ascii="Arial Narrow" w:hAnsi="Arial Narrow"/>
          <w:spacing w:val="5"/>
          <w:sz w:val="26"/>
          <w:szCs w:val="26"/>
        </w:rPr>
        <w:t>actividad</w:t>
      </w:r>
      <w:r w:rsidRPr="00347B28">
        <w:rPr>
          <w:rFonts w:ascii="Arial Narrow" w:hAnsi="Arial Narrow"/>
          <w:spacing w:val="12"/>
          <w:sz w:val="26"/>
          <w:szCs w:val="26"/>
        </w:rPr>
        <w:t xml:space="preserve"> </w:t>
      </w:r>
      <w:r w:rsidRPr="00347B28">
        <w:rPr>
          <w:rFonts w:ascii="Arial Narrow" w:hAnsi="Arial Narrow"/>
          <w:spacing w:val="5"/>
          <w:sz w:val="26"/>
          <w:szCs w:val="26"/>
        </w:rPr>
        <w:t>demostrada</w:t>
      </w:r>
      <w:r w:rsidRPr="00347B28">
        <w:rPr>
          <w:rFonts w:ascii="Arial Narrow" w:hAnsi="Arial Narrow"/>
          <w:spacing w:val="12"/>
          <w:sz w:val="26"/>
          <w:szCs w:val="26"/>
        </w:rPr>
        <w:t xml:space="preserve"> </w:t>
      </w:r>
      <w:r w:rsidRPr="00347B28">
        <w:rPr>
          <w:rFonts w:ascii="Arial Narrow" w:hAnsi="Arial Narrow"/>
          <w:spacing w:val="3"/>
          <w:sz w:val="26"/>
          <w:szCs w:val="26"/>
        </w:rPr>
        <w:t>del</w:t>
      </w:r>
      <w:r w:rsidRPr="00347B28">
        <w:rPr>
          <w:rFonts w:ascii="Arial Narrow" w:hAnsi="Arial Narrow"/>
          <w:spacing w:val="11"/>
          <w:sz w:val="26"/>
          <w:szCs w:val="26"/>
        </w:rPr>
        <w:t xml:space="preserve"> </w:t>
      </w:r>
      <w:r w:rsidRPr="00347B28">
        <w:rPr>
          <w:rFonts w:ascii="Arial Narrow" w:hAnsi="Arial Narrow"/>
          <w:spacing w:val="4"/>
          <w:sz w:val="26"/>
          <w:szCs w:val="26"/>
        </w:rPr>
        <w:t>INI</w:t>
      </w:r>
      <w:r w:rsidRPr="00347B28">
        <w:rPr>
          <w:rFonts w:ascii="Arial Narrow" w:hAnsi="Arial Narrow"/>
          <w:spacing w:val="58"/>
          <w:w w:val="99"/>
          <w:sz w:val="26"/>
          <w:szCs w:val="26"/>
        </w:rPr>
        <w:t xml:space="preserve"> </w:t>
      </w:r>
      <w:r w:rsidRPr="00347B28">
        <w:rPr>
          <w:rFonts w:ascii="Arial Narrow" w:hAnsi="Arial Narrow"/>
          <w:spacing w:val="5"/>
          <w:sz w:val="26"/>
          <w:szCs w:val="26"/>
        </w:rPr>
        <w:t>desde</w:t>
      </w:r>
      <w:r w:rsidRPr="00347B28">
        <w:rPr>
          <w:rFonts w:ascii="Arial Narrow" w:hAnsi="Arial Narrow"/>
          <w:spacing w:val="4"/>
          <w:sz w:val="26"/>
          <w:szCs w:val="26"/>
        </w:rPr>
        <w:t xml:space="preserve"> </w:t>
      </w:r>
      <w:r w:rsidRPr="00347B28">
        <w:rPr>
          <w:rFonts w:ascii="Arial Narrow" w:hAnsi="Arial Narrow"/>
          <w:spacing w:val="3"/>
          <w:sz w:val="26"/>
          <w:szCs w:val="26"/>
        </w:rPr>
        <w:t>su</w:t>
      </w:r>
      <w:r w:rsidRPr="00347B28">
        <w:rPr>
          <w:rFonts w:ascii="Arial Narrow" w:hAnsi="Arial Narrow"/>
          <w:spacing w:val="4"/>
          <w:sz w:val="26"/>
          <w:szCs w:val="26"/>
        </w:rPr>
        <w:t xml:space="preserve"> </w:t>
      </w:r>
      <w:r w:rsidRPr="00347B28">
        <w:rPr>
          <w:rFonts w:ascii="Arial Narrow" w:hAnsi="Arial Narrow"/>
          <w:spacing w:val="5"/>
          <w:sz w:val="26"/>
          <w:szCs w:val="26"/>
        </w:rPr>
        <w:t>creación,</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5"/>
          <w:sz w:val="26"/>
          <w:szCs w:val="26"/>
        </w:rPr>
        <w:t>juicio</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2"/>
          <w:sz w:val="26"/>
          <w:szCs w:val="26"/>
        </w:rPr>
        <w:t xml:space="preserve"> </w:t>
      </w:r>
      <w:r w:rsidRPr="00347B28">
        <w:rPr>
          <w:rFonts w:ascii="Arial Narrow" w:hAnsi="Arial Narrow"/>
          <w:spacing w:val="5"/>
          <w:sz w:val="26"/>
          <w:szCs w:val="26"/>
        </w:rPr>
        <w:t>auditor</w:t>
      </w:r>
      <w:r w:rsidRPr="00347B28">
        <w:rPr>
          <w:rFonts w:ascii="Arial Narrow" w:hAnsi="Arial Narrow"/>
          <w:sz w:val="26"/>
          <w:szCs w:val="26"/>
        </w:rPr>
        <w:t xml:space="preserve"> </w:t>
      </w:r>
      <w:r w:rsidRPr="00347B28">
        <w:rPr>
          <w:rFonts w:ascii="Arial Narrow" w:hAnsi="Arial Narrow"/>
          <w:spacing w:val="3"/>
          <w:sz w:val="26"/>
          <w:szCs w:val="26"/>
        </w:rPr>
        <w:t>se</w:t>
      </w:r>
      <w:r w:rsidRPr="00347B28">
        <w:rPr>
          <w:rFonts w:ascii="Arial Narrow" w:hAnsi="Arial Narrow"/>
          <w:spacing w:val="4"/>
          <w:sz w:val="26"/>
          <w:szCs w:val="26"/>
        </w:rPr>
        <w:t xml:space="preserve"> </w:t>
      </w:r>
      <w:r w:rsidRPr="00347B28">
        <w:rPr>
          <w:rFonts w:ascii="Arial Narrow" w:hAnsi="Arial Narrow"/>
          <w:spacing w:val="5"/>
          <w:sz w:val="26"/>
          <w:szCs w:val="26"/>
        </w:rPr>
        <w:t>entiende necesaria</w:t>
      </w:r>
      <w:r w:rsidRPr="00347B28">
        <w:rPr>
          <w:rFonts w:ascii="Arial Narrow" w:hAnsi="Arial Narrow"/>
          <w:spacing w:val="1"/>
          <w:sz w:val="26"/>
          <w:szCs w:val="26"/>
        </w:rPr>
        <w:t xml:space="preserve"> </w:t>
      </w:r>
      <w:r w:rsidRPr="00347B28">
        <w:rPr>
          <w:rFonts w:ascii="Arial Narrow" w:hAnsi="Arial Narrow"/>
          <w:spacing w:val="4"/>
          <w:sz w:val="26"/>
          <w:szCs w:val="26"/>
        </w:rPr>
        <w:t xml:space="preserve">la </w:t>
      </w:r>
      <w:r w:rsidRPr="00347B28">
        <w:rPr>
          <w:rFonts w:ascii="Arial Narrow" w:hAnsi="Arial Narrow"/>
          <w:spacing w:val="5"/>
          <w:sz w:val="26"/>
          <w:szCs w:val="26"/>
        </w:rPr>
        <w:t>disolución</w:t>
      </w:r>
      <w:r w:rsidRPr="00347B28">
        <w:rPr>
          <w:rFonts w:ascii="Arial Narrow" w:hAnsi="Arial Narrow"/>
          <w:spacing w:val="2"/>
          <w:sz w:val="26"/>
          <w:szCs w:val="26"/>
        </w:rPr>
        <w:t xml:space="preserve"> </w:t>
      </w:r>
      <w:r w:rsidRPr="00347B28">
        <w:rPr>
          <w:rFonts w:ascii="Arial Narrow" w:hAnsi="Arial Narrow"/>
          <w:spacing w:val="4"/>
          <w:sz w:val="26"/>
          <w:szCs w:val="26"/>
        </w:rPr>
        <w:t>del</w:t>
      </w:r>
      <w:r w:rsidRPr="00347B28">
        <w:rPr>
          <w:rFonts w:ascii="Arial Narrow" w:hAnsi="Arial Narrow"/>
          <w:spacing w:val="2"/>
          <w:sz w:val="26"/>
          <w:szCs w:val="26"/>
        </w:rPr>
        <w:t xml:space="preserve"> </w:t>
      </w:r>
      <w:r w:rsidRPr="00347B28">
        <w:rPr>
          <w:rFonts w:ascii="Arial Narrow" w:hAnsi="Arial Narrow"/>
          <w:spacing w:val="4"/>
          <w:sz w:val="26"/>
          <w:szCs w:val="26"/>
        </w:rPr>
        <w:t>INI</w:t>
      </w:r>
      <w:r w:rsidRPr="00347B28">
        <w:rPr>
          <w:rFonts w:ascii="Arial Narrow" w:hAnsi="Arial Narrow"/>
          <w:spacing w:val="34"/>
          <w:w w:val="99"/>
          <w:sz w:val="26"/>
          <w:szCs w:val="26"/>
        </w:rPr>
        <w:t xml:space="preserve"> </w:t>
      </w:r>
      <w:r w:rsidRPr="00347B28">
        <w:rPr>
          <w:rFonts w:ascii="Arial Narrow" w:hAnsi="Arial Narrow"/>
          <w:sz w:val="26"/>
          <w:szCs w:val="26"/>
        </w:rPr>
        <w:t>e</w:t>
      </w:r>
      <w:r w:rsidRPr="00347B28">
        <w:rPr>
          <w:rFonts w:ascii="Arial Narrow" w:hAnsi="Arial Narrow"/>
          <w:spacing w:val="11"/>
          <w:sz w:val="26"/>
          <w:szCs w:val="26"/>
        </w:rPr>
        <w:t xml:space="preserve"> </w:t>
      </w:r>
      <w:r w:rsidRPr="00347B28">
        <w:rPr>
          <w:rFonts w:ascii="Arial Narrow" w:hAnsi="Arial Narrow"/>
          <w:spacing w:val="5"/>
          <w:sz w:val="26"/>
          <w:szCs w:val="26"/>
        </w:rPr>
        <w:t>integración</w:t>
      </w:r>
      <w:r w:rsidRPr="00347B28">
        <w:rPr>
          <w:rFonts w:ascii="Arial Narrow" w:hAnsi="Arial Narrow"/>
          <w:spacing w:val="9"/>
          <w:sz w:val="26"/>
          <w:szCs w:val="26"/>
        </w:rPr>
        <w:t xml:space="preserve"> </w:t>
      </w:r>
      <w:r w:rsidRPr="00347B28">
        <w:rPr>
          <w:rFonts w:ascii="Arial Narrow" w:hAnsi="Arial Narrow"/>
          <w:spacing w:val="3"/>
          <w:sz w:val="26"/>
          <w:szCs w:val="26"/>
        </w:rPr>
        <w:lastRenderedPageBreak/>
        <w:t>en</w:t>
      </w:r>
      <w:r w:rsidRPr="00347B28">
        <w:rPr>
          <w:rFonts w:ascii="Arial Narrow" w:hAnsi="Arial Narrow"/>
          <w:spacing w:val="10"/>
          <w:sz w:val="26"/>
          <w:szCs w:val="26"/>
        </w:rPr>
        <w:t xml:space="preserve"> </w:t>
      </w:r>
      <w:proofErr w:type="spellStart"/>
      <w:r w:rsidRPr="00347B28">
        <w:rPr>
          <w:rFonts w:ascii="Arial Narrow" w:hAnsi="Arial Narrow"/>
          <w:spacing w:val="4"/>
          <w:sz w:val="26"/>
          <w:szCs w:val="26"/>
        </w:rPr>
        <w:t>Sodena</w:t>
      </w:r>
      <w:proofErr w:type="spellEnd"/>
      <w:r w:rsidRPr="00347B28">
        <w:rPr>
          <w:rFonts w:ascii="Arial Narrow" w:hAnsi="Arial Narrow"/>
          <w:spacing w:val="11"/>
          <w:sz w:val="26"/>
          <w:szCs w:val="26"/>
        </w:rPr>
        <w:t xml:space="preserve"> </w:t>
      </w:r>
      <w:r w:rsidRPr="00347B28">
        <w:rPr>
          <w:rFonts w:ascii="Arial Narrow" w:hAnsi="Arial Narrow"/>
          <w:spacing w:val="4"/>
          <w:sz w:val="26"/>
          <w:szCs w:val="26"/>
        </w:rPr>
        <w:t>(que</w:t>
      </w:r>
      <w:r w:rsidRPr="00347B28">
        <w:rPr>
          <w:rFonts w:ascii="Arial Narrow" w:hAnsi="Arial Narrow"/>
          <w:spacing w:val="12"/>
          <w:sz w:val="26"/>
          <w:szCs w:val="26"/>
        </w:rPr>
        <w:t xml:space="preserve"> </w:t>
      </w:r>
      <w:r w:rsidRPr="00347B28">
        <w:rPr>
          <w:rFonts w:ascii="Arial Narrow" w:hAnsi="Arial Narrow"/>
          <w:spacing w:val="5"/>
          <w:sz w:val="26"/>
          <w:szCs w:val="26"/>
        </w:rPr>
        <w:t>realmente</w:t>
      </w:r>
      <w:r w:rsidRPr="00347B28">
        <w:rPr>
          <w:rFonts w:ascii="Arial Narrow" w:hAnsi="Arial Narrow"/>
          <w:spacing w:val="11"/>
          <w:sz w:val="26"/>
          <w:szCs w:val="26"/>
        </w:rPr>
        <w:t xml:space="preserve"> </w:t>
      </w:r>
      <w:r w:rsidRPr="00347B28">
        <w:rPr>
          <w:rFonts w:ascii="Arial Narrow" w:hAnsi="Arial Narrow"/>
          <w:spacing w:val="3"/>
          <w:sz w:val="26"/>
          <w:szCs w:val="26"/>
        </w:rPr>
        <w:t>no</w:t>
      </w:r>
      <w:r w:rsidRPr="00347B28">
        <w:rPr>
          <w:rFonts w:ascii="Arial Narrow" w:hAnsi="Arial Narrow"/>
          <w:spacing w:val="9"/>
          <w:sz w:val="26"/>
          <w:szCs w:val="26"/>
        </w:rPr>
        <w:t xml:space="preserve"> </w:t>
      </w:r>
      <w:r w:rsidRPr="00347B28">
        <w:rPr>
          <w:rFonts w:ascii="Arial Narrow" w:hAnsi="Arial Narrow"/>
          <w:spacing w:val="4"/>
          <w:sz w:val="26"/>
          <w:szCs w:val="26"/>
        </w:rPr>
        <w:t>hace</w:t>
      </w:r>
      <w:r w:rsidRPr="00347B28">
        <w:rPr>
          <w:rFonts w:ascii="Arial Narrow" w:hAnsi="Arial Narrow"/>
          <w:spacing w:val="12"/>
          <w:sz w:val="26"/>
          <w:szCs w:val="26"/>
        </w:rPr>
        <w:t xml:space="preserve"> </w:t>
      </w:r>
      <w:r w:rsidRPr="00347B28">
        <w:rPr>
          <w:rFonts w:ascii="Arial Narrow" w:hAnsi="Arial Narrow"/>
          <w:spacing w:val="4"/>
          <w:sz w:val="26"/>
          <w:szCs w:val="26"/>
        </w:rPr>
        <w:t>falta</w:t>
      </w:r>
      <w:r w:rsidRPr="00347B28">
        <w:rPr>
          <w:rFonts w:ascii="Arial Narrow" w:hAnsi="Arial Narrow"/>
          <w:spacing w:val="9"/>
          <w:sz w:val="26"/>
          <w:szCs w:val="26"/>
        </w:rPr>
        <w:t xml:space="preserve"> </w:t>
      </w:r>
      <w:r w:rsidRPr="00347B28">
        <w:rPr>
          <w:rFonts w:ascii="Arial Narrow" w:hAnsi="Arial Narrow"/>
          <w:spacing w:val="5"/>
          <w:sz w:val="26"/>
          <w:szCs w:val="26"/>
        </w:rPr>
        <w:t>porque</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10"/>
          <w:sz w:val="26"/>
          <w:szCs w:val="26"/>
        </w:rPr>
        <w:t xml:space="preserve"> </w:t>
      </w:r>
      <w:r w:rsidRPr="00347B28">
        <w:rPr>
          <w:rFonts w:ascii="Arial Narrow" w:hAnsi="Arial Narrow"/>
          <w:spacing w:val="4"/>
          <w:sz w:val="26"/>
          <w:szCs w:val="26"/>
        </w:rPr>
        <w:t>objeto</w:t>
      </w:r>
      <w:r w:rsidRPr="00347B28">
        <w:rPr>
          <w:rFonts w:ascii="Arial Narrow" w:hAnsi="Arial Narrow"/>
          <w:spacing w:val="9"/>
          <w:sz w:val="26"/>
          <w:szCs w:val="26"/>
        </w:rPr>
        <w:t xml:space="preserve"> </w:t>
      </w:r>
      <w:r w:rsidRPr="00347B28">
        <w:rPr>
          <w:rFonts w:ascii="Arial Narrow" w:hAnsi="Arial Narrow"/>
          <w:spacing w:val="5"/>
          <w:sz w:val="26"/>
          <w:szCs w:val="26"/>
        </w:rPr>
        <w:t>social</w:t>
      </w:r>
      <w:r w:rsidRPr="00347B28">
        <w:rPr>
          <w:rFonts w:ascii="Arial Narrow" w:hAnsi="Arial Narrow"/>
          <w:spacing w:val="11"/>
          <w:sz w:val="26"/>
          <w:szCs w:val="26"/>
        </w:rPr>
        <w:t xml:space="preserve"> </w:t>
      </w:r>
      <w:r w:rsidRPr="00347B28">
        <w:rPr>
          <w:rFonts w:ascii="Arial Narrow" w:hAnsi="Arial Narrow"/>
          <w:spacing w:val="3"/>
          <w:sz w:val="26"/>
          <w:szCs w:val="26"/>
        </w:rPr>
        <w:t>del</w:t>
      </w:r>
      <w:r w:rsidRPr="00347B28">
        <w:rPr>
          <w:rFonts w:ascii="Arial Narrow" w:hAnsi="Arial Narrow"/>
          <w:spacing w:val="10"/>
          <w:sz w:val="26"/>
          <w:szCs w:val="26"/>
        </w:rPr>
        <w:t xml:space="preserve"> </w:t>
      </w:r>
      <w:r w:rsidRPr="00347B28">
        <w:rPr>
          <w:rFonts w:ascii="Arial Narrow" w:hAnsi="Arial Narrow"/>
          <w:spacing w:val="4"/>
          <w:sz w:val="26"/>
          <w:szCs w:val="26"/>
        </w:rPr>
        <w:t>INI</w:t>
      </w:r>
      <w:r w:rsidRPr="00347B28">
        <w:rPr>
          <w:rFonts w:ascii="Arial Narrow" w:hAnsi="Arial Narrow"/>
          <w:spacing w:val="52"/>
          <w:w w:val="99"/>
          <w:sz w:val="26"/>
          <w:szCs w:val="26"/>
        </w:rPr>
        <w:t xml:space="preserve"> </w:t>
      </w:r>
      <w:r w:rsidRPr="00347B28">
        <w:rPr>
          <w:rFonts w:ascii="Arial Narrow" w:hAnsi="Arial Narrow"/>
          <w:spacing w:val="5"/>
          <w:sz w:val="26"/>
          <w:szCs w:val="26"/>
        </w:rPr>
        <w:t>forma</w:t>
      </w:r>
      <w:r w:rsidRPr="00347B28">
        <w:rPr>
          <w:rFonts w:ascii="Arial Narrow" w:hAnsi="Arial Narrow"/>
          <w:spacing w:val="12"/>
          <w:sz w:val="26"/>
          <w:szCs w:val="26"/>
        </w:rPr>
        <w:t xml:space="preserve"> </w:t>
      </w:r>
      <w:r w:rsidRPr="00347B28">
        <w:rPr>
          <w:rFonts w:ascii="Arial Narrow" w:hAnsi="Arial Narrow"/>
          <w:spacing w:val="4"/>
          <w:sz w:val="26"/>
          <w:szCs w:val="26"/>
        </w:rPr>
        <w:t>parte</w:t>
      </w:r>
      <w:r w:rsidRPr="00347B28">
        <w:rPr>
          <w:rFonts w:ascii="Arial Narrow" w:hAnsi="Arial Narrow"/>
          <w:spacing w:val="12"/>
          <w:sz w:val="26"/>
          <w:szCs w:val="26"/>
        </w:rPr>
        <w:t xml:space="preserve"> </w:t>
      </w:r>
      <w:r w:rsidRPr="00347B28">
        <w:rPr>
          <w:rFonts w:ascii="Arial Narrow" w:hAnsi="Arial Narrow"/>
          <w:spacing w:val="3"/>
          <w:sz w:val="26"/>
          <w:szCs w:val="26"/>
        </w:rPr>
        <w:t>del</w:t>
      </w:r>
      <w:r w:rsidRPr="00347B28">
        <w:rPr>
          <w:rFonts w:ascii="Arial Narrow" w:hAnsi="Arial Narrow"/>
          <w:spacing w:val="12"/>
          <w:sz w:val="26"/>
          <w:szCs w:val="26"/>
        </w:rPr>
        <w:t xml:space="preserve"> </w:t>
      </w:r>
      <w:r w:rsidRPr="00347B28">
        <w:rPr>
          <w:rFonts w:ascii="Arial Narrow" w:hAnsi="Arial Narrow"/>
          <w:spacing w:val="4"/>
          <w:sz w:val="26"/>
          <w:szCs w:val="26"/>
        </w:rPr>
        <w:t>objeto</w:t>
      </w:r>
      <w:r w:rsidRPr="00347B28">
        <w:rPr>
          <w:rFonts w:ascii="Arial Narrow" w:hAnsi="Arial Narrow"/>
          <w:spacing w:val="12"/>
          <w:sz w:val="26"/>
          <w:szCs w:val="26"/>
        </w:rPr>
        <w:t xml:space="preserve"> </w:t>
      </w:r>
      <w:r w:rsidRPr="00347B28">
        <w:rPr>
          <w:rFonts w:ascii="Arial Narrow" w:hAnsi="Arial Narrow"/>
          <w:spacing w:val="4"/>
          <w:sz w:val="26"/>
          <w:szCs w:val="26"/>
        </w:rPr>
        <w:t>social</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proofErr w:type="spellStart"/>
      <w:r w:rsidRPr="00347B28">
        <w:rPr>
          <w:rFonts w:ascii="Arial Narrow" w:hAnsi="Arial Narrow"/>
          <w:spacing w:val="5"/>
          <w:sz w:val="26"/>
          <w:szCs w:val="26"/>
        </w:rPr>
        <w:t>Sodena</w:t>
      </w:r>
      <w:proofErr w:type="spellEnd"/>
      <w:r w:rsidRPr="00347B28">
        <w:rPr>
          <w:rFonts w:ascii="Arial Narrow" w:hAnsi="Arial Narrow"/>
          <w:spacing w:val="5"/>
          <w:sz w:val="26"/>
          <w:szCs w:val="26"/>
        </w:rPr>
        <w:t>)</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acuerdo</w:t>
      </w:r>
      <w:r w:rsidRPr="00347B28">
        <w:rPr>
          <w:rFonts w:ascii="Arial Narrow" w:hAnsi="Arial Narrow"/>
          <w:spacing w:val="15"/>
          <w:sz w:val="26"/>
          <w:szCs w:val="26"/>
        </w:rPr>
        <w:t xml:space="preserve"> </w:t>
      </w:r>
      <w:r w:rsidRPr="00347B28">
        <w:rPr>
          <w:rFonts w:ascii="Arial Narrow" w:hAnsi="Arial Narrow"/>
          <w:sz w:val="26"/>
          <w:szCs w:val="26"/>
        </w:rPr>
        <w:t>con</w:t>
      </w:r>
      <w:r w:rsidRPr="00347B28">
        <w:rPr>
          <w:rFonts w:ascii="Arial Narrow" w:hAnsi="Arial Narrow"/>
          <w:spacing w:val="12"/>
          <w:sz w:val="26"/>
          <w:szCs w:val="26"/>
        </w:rPr>
        <w:t xml:space="preserve"> </w:t>
      </w:r>
      <w:r w:rsidRPr="00347B28">
        <w:rPr>
          <w:rFonts w:ascii="Arial Narrow" w:hAnsi="Arial Narrow"/>
          <w:spacing w:val="4"/>
          <w:sz w:val="26"/>
          <w:szCs w:val="26"/>
        </w:rPr>
        <w:t>este</w:t>
      </w:r>
      <w:r w:rsidRPr="00347B28">
        <w:rPr>
          <w:rFonts w:ascii="Arial Narrow" w:hAnsi="Arial Narrow"/>
          <w:spacing w:val="12"/>
          <w:sz w:val="26"/>
          <w:szCs w:val="26"/>
        </w:rPr>
        <w:t xml:space="preserve"> </w:t>
      </w:r>
      <w:r w:rsidRPr="00347B28">
        <w:rPr>
          <w:rFonts w:ascii="Arial Narrow" w:hAnsi="Arial Narrow"/>
          <w:spacing w:val="5"/>
          <w:sz w:val="26"/>
          <w:szCs w:val="26"/>
        </w:rPr>
        <w:t>criterio</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4"/>
          <w:sz w:val="26"/>
          <w:szCs w:val="26"/>
        </w:rPr>
        <w:t>por</w:t>
      </w:r>
      <w:r w:rsidRPr="00347B28">
        <w:rPr>
          <w:rFonts w:ascii="Arial Narrow" w:hAnsi="Arial Narrow"/>
          <w:spacing w:val="13"/>
          <w:sz w:val="26"/>
          <w:szCs w:val="26"/>
        </w:rPr>
        <w:t xml:space="preserve"> </w:t>
      </w:r>
      <w:r w:rsidRPr="00347B28">
        <w:rPr>
          <w:rFonts w:ascii="Arial Narrow" w:hAnsi="Arial Narrow"/>
          <w:spacing w:val="5"/>
          <w:sz w:val="26"/>
          <w:szCs w:val="26"/>
        </w:rPr>
        <w:t>todas</w:t>
      </w:r>
      <w:r w:rsidRPr="00347B28">
        <w:rPr>
          <w:rFonts w:ascii="Arial Narrow" w:hAnsi="Arial Narrow"/>
          <w:spacing w:val="9"/>
          <w:sz w:val="26"/>
          <w:szCs w:val="26"/>
        </w:rPr>
        <w:t xml:space="preserve"> </w:t>
      </w:r>
      <w:r w:rsidRPr="00347B28">
        <w:rPr>
          <w:rFonts w:ascii="Arial Narrow" w:hAnsi="Arial Narrow"/>
          <w:spacing w:val="5"/>
          <w:sz w:val="26"/>
          <w:szCs w:val="26"/>
        </w:rPr>
        <w:t>las</w:t>
      </w:r>
      <w:r w:rsidRPr="00347B28">
        <w:rPr>
          <w:rFonts w:ascii="Arial Narrow" w:hAnsi="Arial Narrow"/>
          <w:spacing w:val="50"/>
          <w:w w:val="99"/>
          <w:sz w:val="26"/>
          <w:szCs w:val="26"/>
        </w:rPr>
        <w:t xml:space="preserve"> </w:t>
      </w:r>
      <w:r w:rsidRPr="00347B28">
        <w:rPr>
          <w:rFonts w:ascii="Arial Narrow" w:hAnsi="Arial Narrow"/>
          <w:spacing w:val="5"/>
          <w:sz w:val="26"/>
          <w:szCs w:val="26"/>
        </w:rPr>
        <w:t>razones</w:t>
      </w:r>
      <w:r w:rsidRPr="00347B28">
        <w:rPr>
          <w:rFonts w:ascii="Arial Narrow" w:hAnsi="Arial Narrow"/>
          <w:spacing w:val="2"/>
          <w:sz w:val="26"/>
          <w:szCs w:val="26"/>
        </w:rPr>
        <w:t xml:space="preserve"> </w:t>
      </w:r>
      <w:r w:rsidRPr="00347B28">
        <w:rPr>
          <w:rFonts w:ascii="Arial Narrow" w:hAnsi="Arial Narrow"/>
          <w:spacing w:val="5"/>
          <w:sz w:val="26"/>
          <w:szCs w:val="26"/>
        </w:rPr>
        <w:t>anteriormente</w:t>
      </w:r>
      <w:r w:rsidRPr="00347B28">
        <w:rPr>
          <w:rFonts w:ascii="Arial Narrow" w:hAnsi="Arial Narrow"/>
          <w:spacing w:val="3"/>
          <w:sz w:val="26"/>
          <w:szCs w:val="26"/>
        </w:rPr>
        <w:t xml:space="preserve"> </w:t>
      </w:r>
      <w:r w:rsidRPr="00347B28">
        <w:rPr>
          <w:rFonts w:ascii="Arial Narrow" w:hAnsi="Arial Narrow"/>
          <w:spacing w:val="5"/>
          <w:sz w:val="26"/>
          <w:szCs w:val="26"/>
        </w:rPr>
        <w:t>expuestas,</w:t>
      </w:r>
      <w:r w:rsidRPr="00347B28">
        <w:rPr>
          <w:rFonts w:ascii="Arial Narrow" w:hAnsi="Arial Narrow"/>
          <w:spacing w:val="3"/>
          <w:sz w:val="26"/>
          <w:szCs w:val="26"/>
        </w:rPr>
        <w:t xml:space="preserve"> </w:t>
      </w:r>
      <w:r w:rsidRPr="00347B28">
        <w:rPr>
          <w:rFonts w:ascii="Arial Narrow" w:hAnsi="Arial Narrow"/>
          <w:spacing w:val="5"/>
          <w:sz w:val="26"/>
          <w:szCs w:val="26"/>
        </w:rPr>
        <w:t>planteé</w:t>
      </w:r>
      <w:r w:rsidRPr="00347B28">
        <w:rPr>
          <w:rFonts w:ascii="Arial Narrow" w:hAnsi="Arial Narrow"/>
          <w:sz w:val="26"/>
          <w:szCs w:val="26"/>
        </w:rPr>
        <w:t xml:space="preserve"> </w:t>
      </w:r>
      <w:r w:rsidRPr="00347B28">
        <w:rPr>
          <w:rFonts w:ascii="Arial Narrow" w:hAnsi="Arial Narrow"/>
          <w:spacing w:val="3"/>
          <w:sz w:val="26"/>
          <w:szCs w:val="26"/>
        </w:rPr>
        <w:t xml:space="preserve">la </w:t>
      </w:r>
      <w:r w:rsidRPr="00347B28">
        <w:rPr>
          <w:rFonts w:ascii="Arial Narrow" w:hAnsi="Arial Narrow"/>
          <w:spacing w:val="5"/>
          <w:sz w:val="26"/>
          <w:szCs w:val="26"/>
        </w:rPr>
        <w:t>siguiente</w:t>
      </w:r>
      <w:r w:rsidRPr="00347B28">
        <w:rPr>
          <w:rFonts w:ascii="Arial Narrow" w:hAnsi="Arial Narrow"/>
          <w:spacing w:val="1"/>
          <w:sz w:val="26"/>
          <w:szCs w:val="26"/>
        </w:rPr>
        <w:t xml:space="preserve"> </w:t>
      </w:r>
      <w:r w:rsidRPr="00347B28">
        <w:rPr>
          <w:rFonts w:ascii="Arial Narrow" w:hAnsi="Arial Narrow"/>
          <w:spacing w:val="5"/>
          <w:sz w:val="26"/>
          <w:szCs w:val="26"/>
        </w:rPr>
        <w:t>recomendación:</w:t>
      </w:r>
    </w:p>
    <w:p w14:paraId="43B850C2" w14:textId="77777777" w:rsidR="00D861EB" w:rsidRPr="00347B28" w:rsidRDefault="00D861EB" w:rsidP="00D861EB">
      <w:pPr>
        <w:pStyle w:val="Textoindependiente"/>
        <w:spacing w:before="135"/>
        <w:ind w:right="100"/>
        <w:jc w:val="both"/>
        <w:rPr>
          <w:rFonts w:ascii="Arial Narrow" w:hAnsi="Arial Narrow" w:cs="Arial Narrow"/>
          <w:sz w:val="26"/>
          <w:szCs w:val="26"/>
        </w:rPr>
      </w:pPr>
      <w:r w:rsidRPr="00347B28">
        <w:rPr>
          <w:rFonts w:ascii="Arial Narrow" w:hAnsi="Arial Narrow"/>
          <w:spacing w:val="5"/>
          <w:sz w:val="26"/>
          <w:szCs w:val="26"/>
        </w:rPr>
        <w:t>Disolver</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sociedad</w:t>
      </w:r>
      <w:r w:rsidRPr="00347B28">
        <w:rPr>
          <w:rFonts w:ascii="Arial Narrow" w:hAnsi="Arial Narrow"/>
          <w:spacing w:val="11"/>
          <w:sz w:val="26"/>
          <w:szCs w:val="26"/>
        </w:rPr>
        <w:t xml:space="preserve"> </w:t>
      </w:r>
      <w:r w:rsidRPr="00347B28">
        <w:rPr>
          <w:rFonts w:ascii="Arial Narrow" w:hAnsi="Arial Narrow"/>
          <w:spacing w:val="5"/>
          <w:sz w:val="26"/>
          <w:szCs w:val="26"/>
        </w:rPr>
        <w:t>pública</w:t>
      </w:r>
      <w:r w:rsidRPr="00347B28">
        <w:rPr>
          <w:rFonts w:ascii="Arial Narrow" w:hAnsi="Arial Narrow"/>
          <w:spacing w:val="9"/>
          <w:sz w:val="26"/>
          <w:szCs w:val="26"/>
        </w:rPr>
        <w:t xml:space="preserve"> </w:t>
      </w:r>
      <w:r w:rsidRPr="00347B28">
        <w:rPr>
          <w:rFonts w:ascii="Arial Narrow" w:hAnsi="Arial Narrow"/>
          <w:spacing w:val="4"/>
          <w:sz w:val="26"/>
          <w:szCs w:val="26"/>
        </w:rPr>
        <w:t>INI</w:t>
      </w:r>
      <w:r w:rsidRPr="00347B28">
        <w:rPr>
          <w:rFonts w:ascii="Arial Narrow" w:hAnsi="Arial Narrow"/>
          <w:spacing w:val="14"/>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5"/>
          <w:sz w:val="26"/>
          <w:szCs w:val="26"/>
        </w:rPr>
        <w:t>fin</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evitar</w:t>
      </w:r>
      <w:r w:rsidRPr="00347B28">
        <w:rPr>
          <w:rFonts w:ascii="Arial Narrow" w:hAnsi="Arial Narrow"/>
          <w:spacing w:val="10"/>
          <w:sz w:val="26"/>
          <w:szCs w:val="26"/>
        </w:rPr>
        <w:t xml:space="preserve"> </w:t>
      </w:r>
      <w:r w:rsidRPr="00347B28">
        <w:rPr>
          <w:rFonts w:ascii="Arial Narrow" w:hAnsi="Arial Narrow"/>
          <w:spacing w:val="5"/>
          <w:sz w:val="26"/>
          <w:szCs w:val="26"/>
        </w:rPr>
        <w:t>duplicidades</w:t>
      </w:r>
      <w:r w:rsidRPr="00347B28">
        <w:rPr>
          <w:rFonts w:ascii="Arial Narrow" w:hAnsi="Arial Narrow"/>
          <w:spacing w:val="13"/>
          <w:sz w:val="26"/>
          <w:szCs w:val="26"/>
        </w:rPr>
        <w:t xml:space="preserve"> </w:t>
      </w:r>
      <w:r w:rsidRPr="00347B28">
        <w:rPr>
          <w:rFonts w:ascii="Arial Narrow" w:hAnsi="Arial Narrow"/>
          <w:spacing w:val="5"/>
          <w:sz w:val="26"/>
          <w:szCs w:val="26"/>
        </w:rPr>
        <w:t>contrarias</w:t>
      </w:r>
      <w:r w:rsidRPr="00347B28">
        <w:rPr>
          <w:rFonts w:ascii="Arial Narrow" w:hAnsi="Arial Narrow"/>
          <w:spacing w:val="8"/>
          <w:sz w:val="26"/>
          <w:szCs w:val="26"/>
        </w:rPr>
        <w:t xml:space="preserve"> </w:t>
      </w:r>
      <w:r w:rsidRPr="00347B28">
        <w:rPr>
          <w:rFonts w:ascii="Arial Narrow" w:hAnsi="Arial Narrow"/>
          <w:spacing w:val="3"/>
          <w:sz w:val="26"/>
          <w:szCs w:val="26"/>
        </w:rPr>
        <w:t>al</w:t>
      </w:r>
      <w:r w:rsidRPr="00347B28">
        <w:rPr>
          <w:rFonts w:ascii="Arial Narrow" w:hAnsi="Arial Narrow"/>
          <w:spacing w:val="12"/>
          <w:sz w:val="26"/>
          <w:szCs w:val="26"/>
        </w:rPr>
        <w:t xml:space="preserve"> </w:t>
      </w:r>
      <w:r w:rsidRPr="00347B28">
        <w:rPr>
          <w:rFonts w:ascii="Arial Narrow" w:hAnsi="Arial Narrow"/>
          <w:spacing w:val="5"/>
          <w:sz w:val="26"/>
          <w:szCs w:val="26"/>
        </w:rPr>
        <w:t>principio</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48"/>
          <w:w w:val="99"/>
          <w:sz w:val="26"/>
          <w:szCs w:val="26"/>
        </w:rPr>
        <w:t xml:space="preserve"> </w:t>
      </w:r>
      <w:r w:rsidRPr="00347B28">
        <w:rPr>
          <w:rFonts w:ascii="Arial Narrow" w:hAnsi="Arial Narrow"/>
          <w:spacing w:val="5"/>
          <w:sz w:val="26"/>
          <w:szCs w:val="26"/>
        </w:rPr>
        <w:t>eficiencia</w:t>
      </w:r>
      <w:r w:rsidRPr="00347B28">
        <w:rPr>
          <w:rFonts w:ascii="Arial Narrow" w:hAnsi="Arial Narrow"/>
          <w:spacing w:val="21"/>
          <w:sz w:val="26"/>
          <w:szCs w:val="26"/>
        </w:rPr>
        <w:t xml:space="preserve"> </w:t>
      </w:r>
      <w:r w:rsidRPr="00347B28">
        <w:rPr>
          <w:rFonts w:ascii="Arial Narrow" w:hAnsi="Arial Narrow"/>
          <w:spacing w:val="3"/>
          <w:sz w:val="26"/>
          <w:szCs w:val="26"/>
        </w:rPr>
        <w:t>en</w:t>
      </w:r>
      <w:r w:rsidRPr="00347B28">
        <w:rPr>
          <w:rFonts w:ascii="Arial Narrow" w:hAnsi="Arial Narrow"/>
          <w:spacing w:val="21"/>
          <w:sz w:val="26"/>
          <w:szCs w:val="26"/>
        </w:rPr>
        <w:t xml:space="preserve"> </w:t>
      </w:r>
      <w:r w:rsidRPr="00347B28">
        <w:rPr>
          <w:rFonts w:ascii="Arial Narrow" w:hAnsi="Arial Narrow"/>
          <w:spacing w:val="1"/>
          <w:sz w:val="26"/>
          <w:szCs w:val="26"/>
        </w:rPr>
        <w:t>el</w:t>
      </w:r>
      <w:r w:rsidRPr="00347B28">
        <w:rPr>
          <w:rFonts w:ascii="Arial Narrow" w:hAnsi="Arial Narrow"/>
          <w:spacing w:val="23"/>
          <w:sz w:val="26"/>
          <w:szCs w:val="26"/>
        </w:rPr>
        <w:t xml:space="preserve"> </w:t>
      </w:r>
      <w:r w:rsidRPr="00347B28">
        <w:rPr>
          <w:rFonts w:ascii="Arial Narrow" w:hAnsi="Arial Narrow"/>
          <w:spacing w:val="4"/>
          <w:sz w:val="26"/>
          <w:szCs w:val="26"/>
        </w:rPr>
        <w:t>uso</w:t>
      </w:r>
      <w:r w:rsidRPr="00347B28">
        <w:rPr>
          <w:rFonts w:ascii="Arial Narrow" w:hAnsi="Arial Narrow"/>
          <w:spacing w:val="24"/>
          <w:sz w:val="26"/>
          <w:szCs w:val="26"/>
        </w:rPr>
        <w:t xml:space="preserve"> </w:t>
      </w:r>
      <w:r w:rsidRPr="00347B28">
        <w:rPr>
          <w:rFonts w:ascii="Arial Narrow" w:hAnsi="Arial Narrow"/>
          <w:spacing w:val="1"/>
          <w:sz w:val="26"/>
          <w:szCs w:val="26"/>
        </w:rPr>
        <w:t>de</w:t>
      </w:r>
      <w:r w:rsidRPr="00347B28">
        <w:rPr>
          <w:rFonts w:ascii="Arial Narrow" w:hAnsi="Arial Narrow"/>
          <w:spacing w:val="23"/>
          <w:sz w:val="26"/>
          <w:szCs w:val="26"/>
        </w:rPr>
        <w:t xml:space="preserve"> </w:t>
      </w:r>
      <w:r w:rsidRPr="00347B28">
        <w:rPr>
          <w:rFonts w:ascii="Arial Narrow" w:hAnsi="Arial Narrow"/>
          <w:spacing w:val="3"/>
          <w:sz w:val="26"/>
          <w:szCs w:val="26"/>
        </w:rPr>
        <w:t>los</w:t>
      </w:r>
      <w:r w:rsidRPr="00347B28">
        <w:rPr>
          <w:rFonts w:ascii="Arial Narrow" w:hAnsi="Arial Narrow"/>
          <w:spacing w:val="26"/>
          <w:sz w:val="26"/>
          <w:szCs w:val="26"/>
        </w:rPr>
        <w:t xml:space="preserve"> </w:t>
      </w:r>
      <w:r w:rsidRPr="00347B28">
        <w:rPr>
          <w:rFonts w:ascii="Arial Narrow" w:hAnsi="Arial Narrow"/>
          <w:spacing w:val="4"/>
          <w:sz w:val="26"/>
          <w:szCs w:val="26"/>
        </w:rPr>
        <w:t>recursos</w:t>
      </w:r>
      <w:r w:rsidRPr="00347B28">
        <w:rPr>
          <w:rFonts w:ascii="Arial Narrow" w:hAnsi="Arial Narrow"/>
          <w:spacing w:val="25"/>
          <w:sz w:val="26"/>
          <w:szCs w:val="26"/>
        </w:rPr>
        <w:t xml:space="preserve"> </w:t>
      </w:r>
      <w:r w:rsidRPr="00347B28">
        <w:rPr>
          <w:rFonts w:ascii="Arial Narrow" w:hAnsi="Arial Narrow"/>
          <w:spacing w:val="4"/>
          <w:sz w:val="26"/>
          <w:szCs w:val="26"/>
        </w:rPr>
        <w:t>públicos,</w:t>
      </w:r>
      <w:r w:rsidRPr="00347B28">
        <w:rPr>
          <w:rFonts w:ascii="Arial Narrow" w:hAnsi="Arial Narrow"/>
          <w:spacing w:val="27"/>
          <w:sz w:val="26"/>
          <w:szCs w:val="26"/>
        </w:rPr>
        <w:t xml:space="preserve"> </w:t>
      </w:r>
      <w:r w:rsidRPr="00347B28">
        <w:rPr>
          <w:rFonts w:ascii="Arial Narrow" w:hAnsi="Arial Narrow"/>
          <w:spacing w:val="5"/>
          <w:sz w:val="26"/>
          <w:szCs w:val="26"/>
        </w:rPr>
        <w:t>realizándose</w:t>
      </w:r>
      <w:r w:rsidRPr="00347B28">
        <w:rPr>
          <w:rFonts w:ascii="Arial Narrow" w:hAnsi="Arial Narrow"/>
          <w:spacing w:val="24"/>
          <w:sz w:val="26"/>
          <w:szCs w:val="26"/>
        </w:rPr>
        <w:t xml:space="preserve"> </w:t>
      </w:r>
      <w:r w:rsidRPr="00347B28">
        <w:rPr>
          <w:rFonts w:ascii="Arial Narrow" w:hAnsi="Arial Narrow"/>
          <w:spacing w:val="3"/>
          <w:sz w:val="26"/>
          <w:szCs w:val="26"/>
        </w:rPr>
        <w:t>sus</w:t>
      </w:r>
      <w:r w:rsidRPr="00347B28">
        <w:rPr>
          <w:rFonts w:ascii="Arial Narrow" w:hAnsi="Arial Narrow"/>
          <w:spacing w:val="20"/>
          <w:sz w:val="26"/>
          <w:szCs w:val="26"/>
        </w:rPr>
        <w:t xml:space="preserve"> </w:t>
      </w:r>
      <w:r w:rsidRPr="00347B28">
        <w:rPr>
          <w:rFonts w:ascii="Arial Narrow" w:hAnsi="Arial Narrow"/>
          <w:spacing w:val="5"/>
          <w:sz w:val="26"/>
          <w:szCs w:val="26"/>
        </w:rPr>
        <w:t>funciones</w:t>
      </w:r>
      <w:r w:rsidRPr="00347B28">
        <w:rPr>
          <w:rFonts w:ascii="Arial Narrow" w:hAnsi="Arial Narrow"/>
          <w:spacing w:val="21"/>
          <w:sz w:val="26"/>
          <w:szCs w:val="26"/>
        </w:rPr>
        <w:t xml:space="preserve"> </w:t>
      </w:r>
      <w:r w:rsidRPr="00347B28">
        <w:rPr>
          <w:rFonts w:ascii="Arial Narrow" w:hAnsi="Arial Narrow"/>
          <w:spacing w:val="4"/>
          <w:sz w:val="26"/>
          <w:szCs w:val="26"/>
        </w:rPr>
        <w:t>por</w:t>
      </w:r>
      <w:r w:rsidRPr="00347B28">
        <w:rPr>
          <w:rFonts w:ascii="Arial Narrow" w:hAnsi="Arial Narrow"/>
          <w:spacing w:val="62"/>
          <w:w w:val="99"/>
          <w:sz w:val="26"/>
          <w:szCs w:val="26"/>
        </w:rPr>
        <w:t xml:space="preserve"> </w:t>
      </w:r>
      <w:r w:rsidRPr="00347B28">
        <w:rPr>
          <w:rFonts w:ascii="Arial Narrow" w:hAnsi="Arial Narrow"/>
          <w:spacing w:val="5"/>
          <w:sz w:val="26"/>
          <w:szCs w:val="26"/>
        </w:rPr>
        <w:t>SODENA,</w:t>
      </w:r>
      <w:r w:rsidRPr="00347B28">
        <w:rPr>
          <w:rFonts w:ascii="Arial Narrow" w:hAnsi="Arial Narrow"/>
          <w:spacing w:val="7"/>
          <w:sz w:val="26"/>
          <w:szCs w:val="26"/>
        </w:rPr>
        <w:t xml:space="preserve">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3"/>
          <w:sz w:val="26"/>
          <w:szCs w:val="26"/>
        </w:rPr>
        <w:t>ya</w:t>
      </w:r>
      <w:r w:rsidRPr="00347B28">
        <w:rPr>
          <w:rFonts w:ascii="Arial Narrow" w:hAnsi="Arial Narrow"/>
          <w:spacing w:val="5"/>
          <w:sz w:val="26"/>
          <w:szCs w:val="26"/>
        </w:rPr>
        <w:t xml:space="preserve"> las</w:t>
      </w:r>
      <w:r w:rsidRPr="00347B28">
        <w:rPr>
          <w:rFonts w:ascii="Arial Narrow" w:hAnsi="Arial Narrow"/>
          <w:spacing w:val="3"/>
          <w:sz w:val="26"/>
          <w:szCs w:val="26"/>
        </w:rPr>
        <w:t xml:space="preserve"> </w:t>
      </w:r>
      <w:r w:rsidRPr="00347B28">
        <w:rPr>
          <w:rFonts w:ascii="Arial Narrow" w:hAnsi="Arial Narrow"/>
          <w:spacing w:val="4"/>
          <w:sz w:val="26"/>
          <w:szCs w:val="26"/>
        </w:rPr>
        <w:t>tiene</w:t>
      </w:r>
      <w:r w:rsidRPr="00347B28">
        <w:rPr>
          <w:rFonts w:ascii="Arial Narrow" w:hAnsi="Arial Narrow"/>
          <w:spacing w:val="6"/>
          <w:sz w:val="26"/>
          <w:szCs w:val="26"/>
        </w:rPr>
        <w:t xml:space="preserve"> </w:t>
      </w:r>
      <w:r w:rsidRPr="00347B28">
        <w:rPr>
          <w:rFonts w:ascii="Arial Narrow" w:hAnsi="Arial Narrow"/>
          <w:spacing w:val="5"/>
          <w:sz w:val="26"/>
          <w:szCs w:val="26"/>
        </w:rPr>
        <w:t>incluidas</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dentro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2"/>
          <w:sz w:val="26"/>
          <w:szCs w:val="26"/>
        </w:rPr>
        <w:t>su</w:t>
      </w:r>
      <w:r w:rsidRPr="00347B28">
        <w:rPr>
          <w:rFonts w:ascii="Arial Narrow" w:hAnsi="Arial Narrow"/>
          <w:spacing w:val="8"/>
          <w:sz w:val="26"/>
          <w:szCs w:val="26"/>
        </w:rPr>
        <w:t xml:space="preserve"> </w:t>
      </w:r>
      <w:r w:rsidRPr="00347B28">
        <w:rPr>
          <w:rFonts w:ascii="Arial Narrow" w:hAnsi="Arial Narrow"/>
          <w:spacing w:val="5"/>
          <w:sz w:val="26"/>
          <w:szCs w:val="26"/>
        </w:rPr>
        <w:t>objeto</w:t>
      </w:r>
      <w:r w:rsidRPr="00347B28">
        <w:rPr>
          <w:rFonts w:ascii="Arial Narrow" w:hAnsi="Arial Narrow"/>
          <w:spacing w:val="6"/>
          <w:sz w:val="26"/>
          <w:szCs w:val="26"/>
        </w:rPr>
        <w:t xml:space="preserve"> </w:t>
      </w:r>
      <w:r w:rsidRPr="00347B28">
        <w:rPr>
          <w:rFonts w:ascii="Arial Narrow" w:hAnsi="Arial Narrow"/>
          <w:spacing w:val="5"/>
          <w:sz w:val="26"/>
          <w:szCs w:val="26"/>
        </w:rPr>
        <w:t>social.</w:t>
      </w:r>
    </w:p>
    <w:p w14:paraId="10FEF92C" w14:textId="77777777" w:rsidR="00D861EB" w:rsidRPr="00C67F40" w:rsidRDefault="00D861EB" w:rsidP="00D861EB">
      <w:pPr>
        <w:spacing w:before="1"/>
        <w:rPr>
          <w:rFonts w:ascii="Arial Narrow" w:eastAsia="Arial Narrow" w:hAnsi="Arial Narrow" w:cs="Arial Narrow"/>
          <w:sz w:val="21"/>
          <w:szCs w:val="21"/>
        </w:rPr>
      </w:pPr>
    </w:p>
    <w:p w14:paraId="20A9C688" w14:textId="77777777" w:rsidR="00D861EB" w:rsidRPr="00C67F40" w:rsidRDefault="00D861EB" w:rsidP="00D861EB">
      <w:pPr>
        <w:ind w:left="101"/>
        <w:jc w:val="both"/>
        <w:rPr>
          <w:sz w:val="25"/>
          <w:szCs w:val="25"/>
        </w:rPr>
      </w:pPr>
      <w:proofErr w:type="spellStart"/>
      <w:r w:rsidRPr="00C67F40">
        <w:rPr>
          <w:spacing w:val="8"/>
          <w:w w:val="110"/>
          <w:sz w:val="25"/>
        </w:rPr>
        <w:t>N</w:t>
      </w:r>
      <w:r w:rsidRPr="00C67F40">
        <w:rPr>
          <w:spacing w:val="7"/>
          <w:w w:val="110"/>
          <w:sz w:val="25"/>
        </w:rPr>
        <w:t>a</w:t>
      </w:r>
      <w:r w:rsidRPr="00C67F40">
        <w:rPr>
          <w:spacing w:val="10"/>
          <w:w w:val="110"/>
          <w:sz w:val="25"/>
        </w:rPr>
        <w:t>f</w:t>
      </w:r>
      <w:r w:rsidRPr="00C67F40">
        <w:rPr>
          <w:spacing w:val="7"/>
          <w:w w:val="110"/>
          <w:sz w:val="25"/>
        </w:rPr>
        <w:t>a</w:t>
      </w:r>
      <w:r w:rsidRPr="00C67F40">
        <w:rPr>
          <w:spacing w:val="8"/>
          <w:w w:val="110"/>
          <w:sz w:val="25"/>
        </w:rPr>
        <w:t>r</w:t>
      </w:r>
      <w:r w:rsidRPr="00C67F40">
        <w:rPr>
          <w:spacing w:val="7"/>
          <w:w w:val="110"/>
          <w:sz w:val="25"/>
        </w:rPr>
        <w:t>b</w:t>
      </w:r>
      <w:r w:rsidRPr="00C67F40">
        <w:rPr>
          <w:spacing w:val="11"/>
          <w:w w:val="110"/>
          <w:sz w:val="25"/>
        </w:rPr>
        <w:t>i</w:t>
      </w:r>
      <w:r w:rsidRPr="00C67F40">
        <w:rPr>
          <w:spacing w:val="7"/>
          <w:w w:val="110"/>
          <w:sz w:val="25"/>
        </w:rPr>
        <w:t>de</w:t>
      </w:r>
      <w:proofErr w:type="spellEnd"/>
      <w:r w:rsidRPr="00C67F40">
        <w:rPr>
          <w:spacing w:val="18"/>
          <w:w w:val="110"/>
          <w:sz w:val="25"/>
        </w:rPr>
        <w:t xml:space="preserve"> </w:t>
      </w:r>
      <w:r w:rsidRPr="00C67F40">
        <w:rPr>
          <w:spacing w:val="5"/>
          <w:w w:val="110"/>
          <w:sz w:val="25"/>
        </w:rPr>
        <w:t>e</w:t>
      </w:r>
      <w:r w:rsidRPr="00C67F40">
        <w:rPr>
          <w:spacing w:val="8"/>
          <w:w w:val="110"/>
          <w:sz w:val="25"/>
        </w:rPr>
        <w:t>l</w:t>
      </w:r>
      <w:r w:rsidRPr="00C67F40">
        <w:rPr>
          <w:spacing w:val="18"/>
          <w:w w:val="110"/>
          <w:sz w:val="25"/>
        </w:rPr>
        <w:t xml:space="preserve"> </w:t>
      </w:r>
      <w:r w:rsidRPr="00C67F40">
        <w:rPr>
          <w:spacing w:val="7"/>
          <w:w w:val="110"/>
          <w:sz w:val="25"/>
        </w:rPr>
        <w:t>ca</w:t>
      </w:r>
      <w:r w:rsidRPr="00C67F40">
        <w:rPr>
          <w:spacing w:val="8"/>
          <w:w w:val="110"/>
          <w:sz w:val="25"/>
        </w:rPr>
        <w:t>m</w:t>
      </w:r>
      <w:r w:rsidRPr="00C67F40">
        <w:rPr>
          <w:spacing w:val="11"/>
          <w:w w:val="110"/>
          <w:sz w:val="25"/>
        </w:rPr>
        <w:t>i</w:t>
      </w:r>
      <w:r w:rsidRPr="00C67F40">
        <w:rPr>
          <w:spacing w:val="7"/>
          <w:w w:val="110"/>
          <w:sz w:val="25"/>
        </w:rPr>
        <w:t>no</w:t>
      </w:r>
      <w:r w:rsidRPr="00C67F40">
        <w:rPr>
          <w:spacing w:val="21"/>
          <w:w w:val="110"/>
          <w:sz w:val="25"/>
        </w:rPr>
        <w:t xml:space="preserve"> </w:t>
      </w:r>
      <w:r w:rsidRPr="00C67F40">
        <w:rPr>
          <w:spacing w:val="4"/>
          <w:w w:val="110"/>
          <w:sz w:val="25"/>
        </w:rPr>
        <w:t>de</w:t>
      </w:r>
      <w:r w:rsidRPr="00C67F40">
        <w:rPr>
          <w:spacing w:val="19"/>
          <w:w w:val="110"/>
          <w:sz w:val="25"/>
        </w:rPr>
        <w:t xml:space="preserve"> </w:t>
      </w:r>
      <w:r w:rsidRPr="00C67F40">
        <w:rPr>
          <w:spacing w:val="8"/>
          <w:w w:val="110"/>
          <w:sz w:val="25"/>
        </w:rPr>
        <w:t>l</w:t>
      </w:r>
      <w:r w:rsidRPr="00C67F40">
        <w:rPr>
          <w:spacing w:val="5"/>
          <w:w w:val="110"/>
          <w:sz w:val="25"/>
        </w:rPr>
        <w:t>os</w:t>
      </w:r>
      <w:r w:rsidRPr="00C67F40">
        <w:rPr>
          <w:spacing w:val="17"/>
          <w:w w:val="110"/>
          <w:sz w:val="25"/>
        </w:rPr>
        <w:t xml:space="preserve"> </w:t>
      </w:r>
      <w:r w:rsidRPr="00C67F40">
        <w:rPr>
          <w:spacing w:val="8"/>
          <w:w w:val="110"/>
          <w:sz w:val="25"/>
        </w:rPr>
        <w:t>n</w:t>
      </w:r>
      <w:r w:rsidRPr="00C67F40">
        <w:rPr>
          <w:spacing w:val="7"/>
          <w:w w:val="110"/>
          <w:sz w:val="25"/>
        </w:rPr>
        <w:t>a</w:t>
      </w:r>
      <w:r w:rsidRPr="00C67F40">
        <w:rPr>
          <w:spacing w:val="10"/>
          <w:w w:val="110"/>
          <w:sz w:val="25"/>
        </w:rPr>
        <w:t>v</w:t>
      </w:r>
      <w:r w:rsidRPr="00C67F40">
        <w:rPr>
          <w:spacing w:val="7"/>
          <w:w w:val="110"/>
          <w:sz w:val="25"/>
        </w:rPr>
        <w:t>a</w:t>
      </w:r>
      <w:r w:rsidRPr="00C67F40">
        <w:rPr>
          <w:spacing w:val="10"/>
          <w:w w:val="110"/>
          <w:sz w:val="25"/>
        </w:rPr>
        <w:t>rr</w:t>
      </w:r>
      <w:r w:rsidRPr="00C67F40">
        <w:rPr>
          <w:spacing w:val="8"/>
          <w:w w:val="110"/>
          <w:sz w:val="25"/>
        </w:rPr>
        <w:t>o</w:t>
      </w:r>
      <w:r w:rsidRPr="00C67F40">
        <w:rPr>
          <w:spacing w:val="7"/>
          <w:w w:val="110"/>
          <w:sz w:val="25"/>
        </w:rPr>
        <w:t>s</w:t>
      </w:r>
      <w:r w:rsidRPr="00C67F40">
        <w:rPr>
          <w:spacing w:val="9"/>
          <w:w w:val="110"/>
          <w:sz w:val="25"/>
        </w:rPr>
        <w:t>,</w:t>
      </w:r>
      <w:r w:rsidRPr="00C67F40">
        <w:rPr>
          <w:spacing w:val="22"/>
          <w:w w:val="110"/>
          <w:sz w:val="25"/>
        </w:rPr>
        <w:t xml:space="preserve"> </w:t>
      </w:r>
      <w:r w:rsidRPr="00C67F40">
        <w:rPr>
          <w:spacing w:val="6"/>
          <w:w w:val="110"/>
          <w:sz w:val="25"/>
        </w:rPr>
        <w:t>s</w:t>
      </w:r>
      <w:r w:rsidRPr="00C67F40">
        <w:rPr>
          <w:spacing w:val="7"/>
          <w:w w:val="110"/>
          <w:sz w:val="25"/>
        </w:rPr>
        <w:t>oc</w:t>
      </w:r>
      <w:r w:rsidRPr="00C67F40">
        <w:rPr>
          <w:spacing w:val="11"/>
          <w:w w:val="110"/>
          <w:sz w:val="25"/>
        </w:rPr>
        <w:t>i</w:t>
      </w:r>
      <w:r w:rsidRPr="00C67F40">
        <w:rPr>
          <w:spacing w:val="7"/>
          <w:w w:val="110"/>
          <w:sz w:val="25"/>
        </w:rPr>
        <w:t>edad</w:t>
      </w:r>
      <w:r w:rsidRPr="00C67F40">
        <w:rPr>
          <w:spacing w:val="18"/>
          <w:w w:val="110"/>
          <w:sz w:val="25"/>
        </w:rPr>
        <w:t xml:space="preserve"> </w:t>
      </w:r>
      <w:r w:rsidRPr="00C67F40">
        <w:rPr>
          <w:spacing w:val="11"/>
          <w:w w:val="110"/>
          <w:sz w:val="25"/>
        </w:rPr>
        <w:t>li</w:t>
      </w:r>
      <w:r w:rsidRPr="00C67F40">
        <w:rPr>
          <w:spacing w:val="8"/>
          <w:w w:val="110"/>
          <w:sz w:val="25"/>
        </w:rPr>
        <w:t>m</w:t>
      </w:r>
      <w:r w:rsidRPr="00C67F40">
        <w:rPr>
          <w:spacing w:val="11"/>
          <w:w w:val="110"/>
          <w:sz w:val="25"/>
        </w:rPr>
        <w:t>i</w:t>
      </w:r>
      <w:r w:rsidRPr="00C67F40">
        <w:rPr>
          <w:spacing w:val="8"/>
          <w:w w:val="110"/>
          <w:sz w:val="25"/>
        </w:rPr>
        <w:t>t</w:t>
      </w:r>
      <w:r w:rsidRPr="00C67F40">
        <w:rPr>
          <w:spacing w:val="7"/>
          <w:w w:val="110"/>
          <w:sz w:val="25"/>
        </w:rPr>
        <w:t>ada</w:t>
      </w:r>
    </w:p>
    <w:p w14:paraId="2C321611" w14:textId="77777777" w:rsidR="00D861EB" w:rsidRPr="00347B28" w:rsidRDefault="00D861EB" w:rsidP="00D861EB">
      <w:pPr>
        <w:spacing w:before="5"/>
        <w:rPr>
          <w:rFonts w:ascii="Arial Narrow" w:hAnsi="Arial Narrow"/>
          <w:sz w:val="26"/>
          <w:szCs w:val="26"/>
        </w:rPr>
      </w:pPr>
    </w:p>
    <w:p w14:paraId="188548AB" w14:textId="77777777" w:rsidR="00D861EB" w:rsidRPr="00347B28" w:rsidRDefault="00D861EB" w:rsidP="00D861EB">
      <w:pPr>
        <w:pStyle w:val="Textoindependiente"/>
        <w:spacing w:line="241" w:lineRule="auto"/>
        <w:ind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35"/>
          <w:sz w:val="26"/>
          <w:szCs w:val="26"/>
        </w:rPr>
        <w:t xml:space="preserve"> </w:t>
      </w:r>
      <w:r w:rsidRPr="00347B28">
        <w:rPr>
          <w:rFonts w:ascii="Arial Narrow" w:hAnsi="Arial Narrow"/>
          <w:spacing w:val="1"/>
          <w:sz w:val="26"/>
          <w:szCs w:val="26"/>
        </w:rPr>
        <w:t>el</w:t>
      </w:r>
      <w:r w:rsidRPr="00347B28">
        <w:rPr>
          <w:rFonts w:ascii="Arial Narrow" w:hAnsi="Arial Narrow"/>
          <w:spacing w:val="32"/>
          <w:sz w:val="26"/>
          <w:szCs w:val="26"/>
        </w:rPr>
        <w:t xml:space="preserve"> </w:t>
      </w:r>
      <w:r w:rsidRPr="00347B28">
        <w:rPr>
          <w:rFonts w:ascii="Arial Narrow" w:hAnsi="Arial Narrow"/>
          <w:spacing w:val="5"/>
          <w:sz w:val="26"/>
          <w:szCs w:val="26"/>
        </w:rPr>
        <w:t>Informe</w:t>
      </w:r>
      <w:r w:rsidRPr="00347B28">
        <w:rPr>
          <w:rFonts w:ascii="Arial Narrow" w:hAnsi="Arial Narrow"/>
          <w:spacing w:val="31"/>
          <w:sz w:val="26"/>
          <w:szCs w:val="26"/>
        </w:rPr>
        <w:t xml:space="preserve"> </w:t>
      </w:r>
      <w:r w:rsidRPr="00347B28">
        <w:rPr>
          <w:rFonts w:ascii="Arial Narrow" w:hAnsi="Arial Narrow"/>
          <w:spacing w:val="5"/>
          <w:sz w:val="26"/>
          <w:szCs w:val="26"/>
        </w:rPr>
        <w:t>Definitivo</w:t>
      </w:r>
      <w:r w:rsidRPr="00347B28">
        <w:rPr>
          <w:rFonts w:ascii="Arial Narrow" w:hAnsi="Arial Narrow"/>
          <w:spacing w:val="31"/>
          <w:sz w:val="26"/>
          <w:szCs w:val="26"/>
        </w:rPr>
        <w:t xml:space="preserve"> </w:t>
      </w:r>
      <w:r w:rsidRPr="00347B28">
        <w:rPr>
          <w:rFonts w:ascii="Arial Narrow" w:hAnsi="Arial Narrow"/>
          <w:spacing w:val="3"/>
          <w:sz w:val="26"/>
          <w:szCs w:val="26"/>
        </w:rPr>
        <w:t>del</w:t>
      </w:r>
      <w:r w:rsidRPr="00347B28">
        <w:rPr>
          <w:rFonts w:ascii="Arial Narrow" w:hAnsi="Arial Narrow"/>
          <w:spacing w:val="35"/>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32"/>
          <w:sz w:val="26"/>
          <w:szCs w:val="26"/>
        </w:rPr>
        <w:t xml:space="preserve"> </w:t>
      </w:r>
      <w:r w:rsidRPr="00347B28">
        <w:rPr>
          <w:rFonts w:ascii="Arial Narrow" w:hAnsi="Arial Narrow"/>
          <w:spacing w:val="2"/>
          <w:sz w:val="26"/>
          <w:szCs w:val="26"/>
        </w:rPr>
        <w:t>se</w:t>
      </w:r>
      <w:r w:rsidRPr="00347B28">
        <w:rPr>
          <w:rFonts w:ascii="Arial Narrow" w:hAnsi="Arial Narrow"/>
          <w:spacing w:val="33"/>
          <w:sz w:val="26"/>
          <w:szCs w:val="26"/>
        </w:rPr>
        <w:t xml:space="preserve"> </w:t>
      </w:r>
      <w:r w:rsidRPr="00347B28">
        <w:rPr>
          <w:rFonts w:ascii="Arial Narrow" w:hAnsi="Arial Narrow"/>
          <w:spacing w:val="4"/>
          <w:sz w:val="26"/>
          <w:szCs w:val="26"/>
        </w:rPr>
        <w:t>han</w:t>
      </w:r>
      <w:r w:rsidRPr="00347B28">
        <w:rPr>
          <w:rFonts w:ascii="Arial Narrow" w:hAnsi="Arial Narrow"/>
          <w:spacing w:val="31"/>
          <w:sz w:val="26"/>
          <w:szCs w:val="26"/>
        </w:rPr>
        <w:t xml:space="preserve"> </w:t>
      </w:r>
      <w:r w:rsidRPr="00347B28">
        <w:rPr>
          <w:rFonts w:ascii="Arial Narrow" w:hAnsi="Arial Narrow"/>
          <w:spacing w:val="5"/>
          <w:sz w:val="26"/>
          <w:szCs w:val="26"/>
        </w:rPr>
        <w:t>omitido</w:t>
      </w:r>
      <w:r w:rsidRPr="00347B28">
        <w:rPr>
          <w:rFonts w:ascii="Arial Narrow" w:hAnsi="Arial Narrow"/>
          <w:spacing w:val="31"/>
          <w:sz w:val="26"/>
          <w:szCs w:val="26"/>
        </w:rPr>
        <w:t xml:space="preserve"> </w:t>
      </w:r>
      <w:r w:rsidRPr="00347B28">
        <w:rPr>
          <w:rFonts w:ascii="Arial Narrow" w:hAnsi="Arial Narrow"/>
          <w:spacing w:val="5"/>
          <w:sz w:val="26"/>
          <w:szCs w:val="26"/>
        </w:rPr>
        <w:t>determinadas</w:t>
      </w:r>
      <w:r w:rsidRPr="00347B28">
        <w:rPr>
          <w:rFonts w:ascii="Arial Narrow" w:hAnsi="Arial Narrow"/>
          <w:spacing w:val="30"/>
          <w:sz w:val="26"/>
          <w:szCs w:val="26"/>
        </w:rPr>
        <w:t xml:space="preserve"> </w:t>
      </w:r>
      <w:r w:rsidRPr="00347B28">
        <w:rPr>
          <w:rFonts w:ascii="Arial Narrow" w:hAnsi="Arial Narrow"/>
          <w:spacing w:val="5"/>
          <w:sz w:val="26"/>
          <w:szCs w:val="26"/>
        </w:rPr>
        <w:t>afirmaciones</w:t>
      </w:r>
      <w:r w:rsidRPr="00347B28">
        <w:rPr>
          <w:rFonts w:ascii="Arial Narrow" w:hAnsi="Arial Narrow"/>
          <w:spacing w:val="66"/>
          <w:w w:val="99"/>
          <w:sz w:val="26"/>
          <w:szCs w:val="26"/>
        </w:rPr>
        <w:t xml:space="preserve"> </w:t>
      </w:r>
      <w:r w:rsidRPr="00347B28">
        <w:rPr>
          <w:rFonts w:ascii="Arial Narrow" w:hAnsi="Arial Narrow"/>
          <w:spacing w:val="5"/>
          <w:sz w:val="26"/>
          <w:szCs w:val="26"/>
        </w:rPr>
        <w:t>efectuadas</w:t>
      </w:r>
      <w:r w:rsidRPr="00347B28">
        <w:rPr>
          <w:rFonts w:ascii="Arial Narrow" w:hAnsi="Arial Narrow"/>
          <w:spacing w:val="4"/>
          <w:sz w:val="26"/>
          <w:szCs w:val="26"/>
        </w:rPr>
        <w:t xml:space="preserve"> por</w:t>
      </w:r>
      <w:r w:rsidRPr="00347B28">
        <w:rPr>
          <w:rFonts w:ascii="Arial Narrow" w:hAnsi="Arial Narrow"/>
          <w:spacing w:val="7"/>
          <w:sz w:val="26"/>
          <w:szCs w:val="26"/>
        </w:rPr>
        <w:t xml:space="preserve"> </w:t>
      </w:r>
      <w:r w:rsidRPr="00347B28">
        <w:rPr>
          <w:rFonts w:ascii="Arial Narrow" w:hAnsi="Arial Narrow"/>
          <w:spacing w:val="4"/>
          <w:sz w:val="26"/>
          <w:szCs w:val="26"/>
        </w:rPr>
        <w:t>este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auditor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5"/>
          <w:sz w:val="26"/>
          <w:szCs w:val="26"/>
        </w:rPr>
        <w:t xml:space="preserve">considero relevantes </w:t>
      </w:r>
      <w:r w:rsidRPr="00347B28">
        <w:rPr>
          <w:rFonts w:ascii="Arial Narrow" w:hAnsi="Arial Narrow"/>
          <w:spacing w:val="3"/>
          <w:sz w:val="26"/>
          <w:szCs w:val="26"/>
        </w:rPr>
        <w:t xml:space="preserve">en </w:t>
      </w:r>
      <w:r w:rsidRPr="00347B28">
        <w:rPr>
          <w:rFonts w:ascii="Arial Narrow" w:hAnsi="Arial Narrow"/>
          <w:spacing w:val="5"/>
          <w:sz w:val="26"/>
          <w:szCs w:val="26"/>
        </w:rPr>
        <w:t>las afirmaciones</w:t>
      </w:r>
      <w:r w:rsidRPr="00347B28">
        <w:rPr>
          <w:rFonts w:ascii="Arial Narrow" w:hAnsi="Arial Narrow"/>
          <w:spacing w:val="9"/>
          <w:sz w:val="26"/>
          <w:szCs w:val="26"/>
        </w:rPr>
        <w:t xml:space="preserve"> </w:t>
      </w:r>
      <w:r w:rsidRPr="00347B28">
        <w:rPr>
          <w:rFonts w:ascii="Arial Narrow" w:hAnsi="Arial Narrow"/>
          <w:spacing w:val="4"/>
          <w:sz w:val="26"/>
          <w:szCs w:val="26"/>
        </w:rPr>
        <w:t xml:space="preserve">sobre </w:t>
      </w:r>
      <w:r w:rsidRPr="00347B28">
        <w:rPr>
          <w:rFonts w:ascii="Arial Narrow" w:hAnsi="Arial Narrow"/>
          <w:spacing w:val="5"/>
          <w:sz w:val="26"/>
          <w:szCs w:val="26"/>
        </w:rPr>
        <w:t>los</w:t>
      </w:r>
      <w:r w:rsidRPr="00347B28">
        <w:rPr>
          <w:rFonts w:ascii="Arial Narrow" w:hAnsi="Arial Narrow"/>
          <w:spacing w:val="36"/>
          <w:w w:val="99"/>
          <w:sz w:val="26"/>
          <w:szCs w:val="26"/>
        </w:rPr>
        <w:t xml:space="preserve"> </w:t>
      </w:r>
      <w:r w:rsidRPr="00347B28">
        <w:rPr>
          <w:rFonts w:ascii="Arial Narrow" w:hAnsi="Arial Narrow"/>
          <w:spacing w:val="5"/>
          <w:sz w:val="26"/>
          <w:szCs w:val="26"/>
        </w:rPr>
        <w:t>déficits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gestión detectados</w:t>
      </w:r>
      <w:r w:rsidRPr="00347B28">
        <w:rPr>
          <w:rFonts w:ascii="Arial Narrow" w:hAnsi="Arial Narrow"/>
          <w:spacing w:val="6"/>
          <w:sz w:val="26"/>
          <w:szCs w:val="26"/>
        </w:rPr>
        <w:t xml:space="preserve"> </w:t>
      </w:r>
      <w:r w:rsidRPr="00347B28">
        <w:rPr>
          <w:rFonts w:ascii="Arial Narrow" w:hAnsi="Arial Narrow"/>
          <w:spacing w:val="3"/>
          <w:sz w:val="26"/>
          <w:szCs w:val="26"/>
        </w:rPr>
        <w:t>en la</w:t>
      </w:r>
      <w:r w:rsidRPr="00347B28">
        <w:rPr>
          <w:rFonts w:ascii="Arial Narrow" w:hAnsi="Arial Narrow"/>
          <w:spacing w:val="5"/>
          <w:sz w:val="26"/>
          <w:szCs w:val="26"/>
        </w:rPr>
        <w:t xml:space="preserve"> revisión</w:t>
      </w:r>
      <w:r w:rsidRPr="00347B28">
        <w:rPr>
          <w:rFonts w:ascii="Arial Narrow" w:hAnsi="Arial Narrow"/>
          <w:spacing w:val="4"/>
          <w:sz w:val="26"/>
          <w:szCs w:val="26"/>
        </w:rPr>
        <w:t xml:space="preserve"> </w:t>
      </w:r>
      <w:r w:rsidRPr="00347B28">
        <w:rPr>
          <w:rFonts w:ascii="Arial Narrow" w:hAnsi="Arial Narrow"/>
          <w:spacing w:val="5"/>
          <w:sz w:val="26"/>
          <w:szCs w:val="26"/>
        </w:rPr>
        <w:t>efectuada</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4"/>
          <w:sz w:val="26"/>
          <w:szCs w:val="26"/>
        </w:rPr>
        <w:t xml:space="preserve">esta </w:t>
      </w:r>
      <w:r w:rsidRPr="00347B28">
        <w:rPr>
          <w:rFonts w:ascii="Arial Narrow" w:hAnsi="Arial Narrow"/>
          <w:spacing w:val="5"/>
          <w:sz w:val="26"/>
          <w:szCs w:val="26"/>
        </w:rPr>
        <w:t>sociedad</w:t>
      </w:r>
      <w:r w:rsidRPr="00347B28">
        <w:rPr>
          <w:rFonts w:ascii="Arial Narrow" w:hAnsi="Arial Narrow"/>
          <w:spacing w:val="3"/>
          <w:sz w:val="26"/>
          <w:szCs w:val="26"/>
        </w:rPr>
        <w:t xml:space="preserve"> </w:t>
      </w:r>
      <w:r w:rsidRPr="00347B28">
        <w:rPr>
          <w:rFonts w:ascii="Arial Narrow" w:hAnsi="Arial Narrow"/>
          <w:spacing w:val="5"/>
          <w:sz w:val="26"/>
          <w:szCs w:val="26"/>
        </w:rPr>
        <w:t>pública:</w:t>
      </w:r>
    </w:p>
    <w:p w14:paraId="4C418E54" w14:textId="77777777" w:rsidR="00D861EB" w:rsidRPr="00347B28" w:rsidRDefault="00D861EB" w:rsidP="00D861EB">
      <w:pPr>
        <w:pStyle w:val="Textoindependiente"/>
        <w:widowControl w:val="0"/>
        <w:numPr>
          <w:ilvl w:val="1"/>
          <w:numId w:val="76"/>
        </w:numPr>
        <w:tabs>
          <w:tab w:val="left" w:pos="822"/>
        </w:tabs>
        <w:spacing w:before="134"/>
        <w:ind w:right="100"/>
        <w:jc w:val="both"/>
        <w:rPr>
          <w:rFonts w:ascii="Arial Narrow" w:hAnsi="Arial Narrow"/>
          <w:sz w:val="26"/>
          <w:szCs w:val="26"/>
        </w:rPr>
      </w:pPr>
      <w:r w:rsidRPr="00347B28">
        <w:rPr>
          <w:rFonts w:ascii="Arial Narrow" w:hAnsi="Arial Narrow"/>
          <w:spacing w:val="4"/>
          <w:sz w:val="26"/>
          <w:szCs w:val="26"/>
        </w:rPr>
        <w:t>Los</w:t>
      </w:r>
      <w:r w:rsidRPr="00347B28">
        <w:rPr>
          <w:rFonts w:ascii="Arial Narrow" w:hAnsi="Arial Narrow"/>
          <w:spacing w:val="13"/>
          <w:sz w:val="26"/>
          <w:szCs w:val="26"/>
        </w:rPr>
        <w:t xml:space="preserve"> </w:t>
      </w:r>
      <w:r w:rsidRPr="00347B28">
        <w:rPr>
          <w:rFonts w:ascii="Arial Narrow" w:hAnsi="Arial Narrow"/>
          <w:spacing w:val="4"/>
          <w:sz w:val="26"/>
          <w:szCs w:val="26"/>
        </w:rPr>
        <w:t>entes</w:t>
      </w:r>
      <w:r w:rsidRPr="00347B28">
        <w:rPr>
          <w:rFonts w:ascii="Arial Narrow" w:hAnsi="Arial Narrow"/>
          <w:spacing w:val="8"/>
          <w:sz w:val="26"/>
          <w:szCs w:val="26"/>
        </w:rPr>
        <w:t xml:space="preserve"> </w:t>
      </w:r>
      <w:r w:rsidRPr="00347B28">
        <w:rPr>
          <w:rFonts w:ascii="Arial Narrow" w:hAnsi="Arial Narrow"/>
          <w:spacing w:val="5"/>
          <w:sz w:val="26"/>
          <w:szCs w:val="26"/>
        </w:rPr>
        <w:t>instrumentales</w:t>
      </w:r>
      <w:r w:rsidRPr="00347B28">
        <w:rPr>
          <w:rFonts w:ascii="Arial Narrow" w:hAnsi="Arial Narrow"/>
          <w:spacing w:val="13"/>
          <w:sz w:val="26"/>
          <w:szCs w:val="26"/>
        </w:rPr>
        <w:t xml:space="preserve"> </w:t>
      </w:r>
      <w:r w:rsidRPr="00347B28">
        <w:rPr>
          <w:rFonts w:ascii="Arial Narrow" w:hAnsi="Arial Narrow"/>
          <w:spacing w:val="5"/>
          <w:sz w:val="26"/>
          <w:szCs w:val="26"/>
        </w:rPr>
        <w:t>como</w:t>
      </w:r>
      <w:r w:rsidRPr="00347B28">
        <w:rPr>
          <w:rFonts w:ascii="Arial Narrow" w:hAnsi="Arial Narrow"/>
          <w:spacing w:val="9"/>
          <w:sz w:val="26"/>
          <w:szCs w:val="26"/>
        </w:rPr>
        <w:t xml:space="preserve"> </w:t>
      </w:r>
      <w:r w:rsidRPr="00347B28">
        <w:rPr>
          <w:rFonts w:ascii="Arial Narrow" w:hAnsi="Arial Narrow"/>
          <w:spacing w:val="5"/>
          <w:sz w:val="26"/>
          <w:szCs w:val="26"/>
        </w:rPr>
        <w:t>poderes</w:t>
      </w:r>
      <w:r w:rsidRPr="00347B28">
        <w:rPr>
          <w:rFonts w:ascii="Arial Narrow" w:hAnsi="Arial Narrow"/>
          <w:spacing w:val="8"/>
          <w:sz w:val="26"/>
          <w:szCs w:val="26"/>
        </w:rPr>
        <w:t xml:space="preserve"> </w:t>
      </w:r>
      <w:r w:rsidRPr="00347B28">
        <w:rPr>
          <w:rFonts w:ascii="Arial Narrow" w:hAnsi="Arial Narrow"/>
          <w:spacing w:val="5"/>
          <w:sz w:val="26"/>
          <w:szCs w:val="26"/>
        </w:rPr>
        <w:t>adjudicadores</w:t>
      </w:r>
      <w:r w:rsidRPr="00347B28">
        <w:rPr>
          <w:rFonts w:ascii="Arial Narrow" w:hAnsi="Arial Narrow"/>
          <w:spacing w:val="12"/>
          <w:sz w:val="26"/>
          <w:szCs w:val="26"/>
        </w:rPr>
        <w:t xml:space="preserve"> </w:t>
      </w:r>
      <w:r w:rsidRPr="00347B28">
        <w:rPr>
          <w:rFonts w:ascii="Arial Narrow" w:hAnsi="Arial Narrow"/>
          <w:spacing w:val="5"/>
          <w:sz w:val="26"/>
          <w:szCs w:val="26"/>
        </w:rPr>
        <w:t>pueden</w:t>
      </w:r>
      <w:r w:rsidRPr="00347B28">
        <w:rPr>
          <w:rFonts w:ascii="Arial Narrow" w:hAnsi="Arial Narrow"/>
          <w:spacing w:val="9"/>
          <w:sz w:val="26"/>
          <w:szCs w:val="26"/>
        </w:rPr>
        <w:t xml:space="preserve"> </w:t>
      </w:r>
      <w:r w:rsidRPr="00347B28">
        <w:rPr>
          <w:rFonts w:ascii="Arial Narrow" w:hAnsi="Arial Narrow"/>
          <w:spacing w:val="4"/>
          <w:sz w:val="26"/>
          <w:szCs w:val="26"/>
        </w:rPr>
        <w:t>contratar</w:t>
      </w:r>
      <w:r w:rsidRPr="00347B28">
        <w:rPr>
          <w:rFonts w:ascii="Arial Narrow" w:hAnsi="Arial Narrow"/>
          <w:spacing w:val="12"/>
          <w:sz w:val="26"/>
          <w:szCs w:val="26"/>
        </w:rPr>
        <w:t xml:space="preserve"> </w:t>
      </w:r>
      <w:r w:rsidRPr="00347B28">
        <w:rPr>
          <w:rFonts w:ascii="Arial Narrow" w:hAnsi="Arial Narrow"/>
          <w:spacing w:val="3"/>
          <w:sz w:val="26"/>
          <w:szCs w:val="26"/>
        </w:rPr>
        <w:t>con</w:t>
      </w:r>
      <w:r w:rsidRPr="00347B28">
        <w:rPr>
          <w:rFonts w:ascii="Arial Narrow" w:hAnsi="Arial Narrow"/>
          <w:spacing w:val="56"/>
          <w:w w:val="99"/>
          <w:sz w:val="26"/>
          <w:szCs w:val="26"/>
        </w:rPr>
        <w:t xml:space="preserve"> </w:t>
      </w:r>
      <w:r w:rsidRPr="00347B28">
        <w:rPr>
          <w:rFonts w:ascii="Arial Narrow" w:hAnsi="Arial Narrow"/>
          <w:spacing w:val="5"/>
          <w:sz w:val="26"/>
          <w:szCs w:val="26"/>
        </w:rPr>
        <w:t>terceros,</w:t>
      </w:r>
      <w:r w:rsidRPr="00347B28">
        <w:rPr>
          <w:rFonts w:ascii="Arial Narrow" w:hAnsi="Arial Narrow"/>
          <w:spacing w:val="2"/>
          <w:sz w:val="26"/>
          <w:szCs w:val="26"/>
        </w:rPr>
        <w:t xml:space="preserve"> </w:t>
      </w:r>
      <w:r w:rsidRPr="00347B28">
        <w:rPr>
          <w:rFonts w:ascii="Arial Narrow" w:hAnsi="Arial Narrow"/>
          <w:spacing w:val="5"/>
          <w:sz w:val="26"/>
          <w:szCs w:val="26"/>
        </w:rPr>
        <w:t>prestaciones</w:t>
      </w:r>
      <w:r w:rsidRPr="00347B28">
        <w:rPr>
          <w:rFonts w:ascii="Arial Narrow" w:hAnsi="Arial Narrow"/>
          <w:sz w:val="26"/>
          <w:szCs w:val="26"/>
        </w:rPr>
        <w:t xml:space="preserve"> </w:t>
      </w:r>
      <w:r w:rsidRPr="00347B28">
        <w:rPr>
          <w:rFonts w:ascii="Arial Narrow" w:hAnsi="Arial Narrow"/>
          <w:spacing w:val="5"/>
          <w:sz w:val="26"/>
          <w:szCs w:val="26"/>
        </w:rPr>
        <w:t>necesarias</w:t>
      </w:r>
      <w:r w:rsidRPr="00347B28">
        <w:rPr>
          <w:rFonts w:ascii="Arial Narrow" w:hAnsi="Arial Narrow"/>
          <w:spacing w:val="2"/>
          <w:sz w:val="26"/>
          <w:szCs w:val="26"/>
        </w:rPr>
        <w:t xml:space="preserve"> </w:t>
      </w:r>
      <w:r w:rsidRPr="00347B28">
        <w:rPr>
          <w:rFonts w:ascii="Arial Narrow" w:hAnsi="Arial Narrow"/>
          <w:spacing w:val="4"/>
          <w:sz w:val="26"/>
          <w:szCs w:val="26"/>
        </w:rPr>
        <w:t>para</w:t>
      </w:r>
      <w:r w:rsidRPr="00347B28">
        <w:rPr>
          <w:rFonts w:ascii="Arial Narrow" w:hAnsi="Arial Narrow"/>
          <w:spacing w:val="-2"/>
          <w:sz w:val="26"/>
          <w:szCs w:val="26"/>
        </w:rPr>
        <w:t xml:space="preserve"> </w:t>
      </w:r>
      <w:r w:rsidRPr="00347B28">
        <w:rPr>
          <w:rFonts w:ascii="Arial Narrow" w:hAnsi="Arial Narrow"/>
          <w:spacing w:val="5"/>
          <w:sz w:val="26"/>
          <w:szCs w:val="26"/>
        </w:rPr>
        <w:t>llevar</w:t>
      </w:r>
      <w:r w:rsidRPr="00347B28">
        <w:rPr>
          <w:rFonts w:ascii="Arial Narrow" w:hAnsi="Arial Narrow"/>
          <w:spacing w:val="1"/>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w:t>
      </w:r>
      <w:r w:rsidRPr="00347B28">
        <w:rPr>
          <w:rFonts w:ascii="Arial Narrow" w:hAnsi="Arial Narrow"/>
          <w:spacing w:val="4"/>
          <w:sz w:val="26"/>
          <w:szCs w:val="26"/>
        </w:rPr>
        <w:t>cabo</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pacing w:val="1"/>
          <w:sz w:val="26"/>
          <w:szCs w:val="26"/>
        </w:rPr>
        <w:t xml:space="preserve"> </w:t>
      </w:r>
      <w:r w:rsidRPr="00347B28">
        <w:rPr>
          <w:rFonts w:ascii="Arial Narrow" w:hAnsi="Arial Narrow"/>
          <w:spacing w:val="5"/>
          <w:sz w:val="26"/>
          <w:szCs w:val="26"/>
        </w:rPr>
        <w:t>objeto</w:t>
      </w:r>
      <w:r w:rsidRPr="00347B28">
        <w:rPr>
          <w:rFonts w:ascii="Arial Narrow" w:hAnsi="Arial Narrow"/>
          <w:spacing w:val="-2"/>
          <w:sz w:val="26"/>
          <w:szCs w:val="26"/>
        </w:rPr>
        <w:t xml:space="preserve"> </w:t>
      </w:r>
      <w:r w:rsidRPr="00347B28">
        <w:rPr>
          <w:rFonts w:ascii="Arial Narrow" w:hAnsi="Arial Narrow"/>
          <w:spacing w:val="4"/>
          <w:sz w:val="26"/>
          <w:szCs w:val="26"/>
        </w:rPr>
        <w:t>del</w:t>
      </w:r>
      <w:r w:rsidRPr="00347B28">
        <w:rPr>
          <w:rFonts w:ascii="Arial Narrow" w:hAnsi="Arial Narrow"/>
          <w:spacing w:val="-1"/>
          <w:sz w:val="26"/>
          <w:szCs w:val="26"/>
        </w:rPr>
        <w:t xml:space="preserve"> </w:t>
      </w:r>
      <w:r w:rsidRPr="00347B28">
        <w:rPr>
          <w:rFonts w:ascii="Arial Narrow" w:hAnsi="Arial Narrow"/>
          <w:spacing w:val="5"/>
          <w:sz w:val="26"/>
          <w:szCs w:val="26"/>
        </w:rPr>
        <w:t>encargo,</w:t>
      </w:r>
      <w:r w:rsidRPr="00347B28">
        <w:rPr>
          <w:rFonts w:ascii="Arial Narrow" w:hAnsi="Arial Narrow"/>
          <w:spacing w:val="2"/>
          <w:sz w:val="26"/>
          <w:szCs w:val="26"/>
        </w:rPr>
        <w:t xml:space="preserve"> </w:t>
      </w:r>
      <w:r w:rsidRPr="00347B28">
        <w:rPr>
          <w:rFonts w:ascii="Arial Narrow" w:hAnsi="Arial Narrow"/>
          <w:spacing w:val="4"/>
          <w:sz w:val="26"/>
          <w:szCs w:val="26"/>
        </w:rPr>
        <w:t>sin</w:t>
      </w:r>
      <w:r w:rsidRPr="00347B28">
        <w:rPr>
          <w:rFonts w:ascii="Arial Narrow" w:hAnsi="Arial Narrow"/>
          <w:spacing w:val="52"/>
          <w:w w:val="99"/>
          <w:sz w:val="26"/>
          <w:szCs w:val="26"/>
        </w:rPr>
        <w:t xml:space="preserve"> </w:t>
      </w:r>
      <w:r w:rsidRPr="00347B28">
        <w:rPr>
          <w:rFonts w:ascii="Arial Narrow" w:hAnsi="Arial Narrow"/>
          <w:spacing w:val="5"/>
          <w:sz w:val="26"/>
          <w:szCs w:val="26"/>
        </w:rPr>
        <w:t>exceder</w:t>
      </w:r>
      <w:r w:rsidRPr="00347B28">
        <w:rPr>
          <w:rFonts w:ascii="Arial Narrow" w:hAnsi="Arial Narrow"/>
          <w:spacing w:val="-3"/>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3"/>
          <w:sz w:val="26"/>
          <w:szCs w:val="26"/>
        </w:rPr>
        <w:t>50</w:t>
      </w:r>
      <w:r w:rsidRPr="00347B28">
        <w:rPr>
          <w:rFonts w:ascii="Arial Narrow" w:hAnsi="Arial Narrow"/>
          <w:spacing w:val="-2"/>
          <w:sz w:val="26"/>
          <w:szCs w:val="26"/>
        </w:rPr>
        <w:t xml:space="preserve"> </w:t>
      </w:r>
      <w:r w:rsidRPr="00347B28">
        <w:rPr>
          <w:rFonts w:ascii="Arial Narrow" w:hAnsi="Arial Narrow"/>
          <w:spacing w:val="4"/>
          <w:sz w:val="26"/>
          <w:szCs w:val="26"/>
        </w:rPr>
        <w:t>por</w:t>
      </w:r>
      <w:r w:rsidRPr="00347B28">
        <w:rPr>
          <w:rFonts w:ascii="Arial Narrow" w:hAnsi="Arial Narrow"/>
          <w:sz w:val="26"/>
          <w:szCs w:val="26"/>
        </w:rPr>
        <w:t xml:space="preserve"> </w:t>
      </w:r>
      <w:r w:rsidRPr="00347B28">
        <w:rPr>
          <w:rFonts w:ascii="Arial Narrow" w:hAnsi="Arial Narrow"/>
          <w:spacing w:val="4"/>
          <w:sz w:val="26"/>
          <w:szCs w:val="26"/>
        </w:rPr>
        <w:t>ciento</w:t>
      </w:r>
      <w:r w:rsidRPr="00347B28">
        <w:rPr>
          <w:rFonts w:ascii="Arial Narrow" w:hAnsi="Arial Narrow"/>
          <w:spacing w:val="-3"/>
          <w:sz w:val="26"/>
          <w:szCs w:val="26"/>
        </w:rPr>
        <w:t xml:space="preserve"> </w:t>
      </w:r>
      <w:r w:rsidRPr="00347B28">
        <w:rPr>
          <w:rFonts w:ascii="Arial Narrow" w:hAnsi="Arial Narrow"/>
          <w:spacing w:val="4"/>
          <w:sz w:val="26"/>
          <w:szCs w:val="26"/>
        </w:rPr>
        <w:t>del</w:t>
      </w:r>
      <w:r w:rsidRPr="00347B28">
        <w:rPr>
          <w:rFonts w:ascii="Arial Narrow" w:hAnsi="Arial Narrow"/>
          <w:spacing w:val="-1"/>
          <w:sz w:val="26"/>
          <w:szCs w:val="26"/>
        </w:rPr>
        <w:t xml:space="preserve"> </w:t>
      </w:r>
      <w:r w:rsidRPr="00347B28">
        <w:rPr>
          <w:rFonts w:ascii="Arial Narrow" w:hAnsi="Arial Narrow"/>
          <w:spacing w:val="5"/>
          <w:sz w:val="26"/>
          <w:szCs w:val="26"/>
        </w:rPr>
        <w:t>importe</w:t>
      </w:r>
      <w:r w:rsidRPr="00347B28">
        <w:rPr>
          <w:rFonts w:ascii="Arial Narrow" w:hAnsi="Arial Narrow"/>
          <w:spacing w:val="-1"/>
          <w:sz w:val="26"/>
          <w:szCs w:val="26"/>
        </w:rPr>
        <w:t xml:space="preserve"> </w:t>
      </w:r>
      <w:proofErr w:type="gramStart"/>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4"/>
          <w:sz w:val="26"/>
          <w:szCs w:val="26"/>
        </w:rPr>
        <w:t>mismo</w:t>
      </w:r>
      <w:proofErr w:type="gramEnd"/>
      <w:r w:rsidRPr="00347B28">
        <w:rPr>
          <w:rFonts w:ascii="Arial Narrow" w:hAnsi="Arial Narrow"/>
          <w:spacing w:val="4"/>
          <w:sz w:val="26"/>
          <w:szCs w:val="26"/>
        </w:rPr>
        <w:t>,</w:t>
      </w:r>
      <w:r w:rsidRPr="00347B28">
        <w:rPr>
          <w:rFonts w:ascii="Arial Narrow" w:hAnsi="Arial Narrow"/>
          <w:sz w:val="26"/>
          <w:szCs w:val="26"/>
        </w:rPr>
        <w:t xml:space="preserve"> </w:t>
      </w:r>
      <w:r w:rsidRPr="00347B28">
        <w:rPr>
          <w:rFonts w:ascii="Arial Narrow" w:hAnsi="Arial Narrow"/>
          <w:spacing w:val="4"/>
          <w:sz w:val="26"/>
          <w:szCs w:val="26"/>
        </w:rPr>
        <w:t>según</w:t>
      </w:r>
      <w:r w:rsidRPr="00347B28">
        <w:rPr>
          <w:rFonts w:ascii="Arial Narrow" w:hAnsi="Arial Narrow"/>
          <w:spacing w:val="-1"/>
          <w:sz w:val="26"/>
          <w:szCs w:val="26"/>
        </w:rPr>
        <w:t xml:space="preserve"> </w:t>
      </w:r>
      <w:r w:rsidRPr="00347B28">
        <w:rPr>
          <w:rFonts w:ascii="Arial Narrow" w:hAnsi="Arial Narrow"/>
          <w:spacing w:val="5"/>
          <w:sz w:val="26"/>
          <w:szCs w:val="26"/>
        </w:rPr>
        <w:t>establece</w:t>
      </w:r>
      <w:r w:rsidRPr="00347B28">
        <w:rPr>
          <w:rFonts w:ascii="Arial Narrow" w:hAnsi="Arial Narrow"/>
          <w:spacing w:val="-2"/>
          <w:sz w:val="26"/>
          <w:szCs w:val="26"/>
        </w:rPr>
        <w:t xml:space="preserve"> </w:t>
      </w:r>
      <w:r w:rsidRPr="00347B28">
        <w:rPr>
          <w:rFonts w:ascii="Arial Narrow" w:hAnsi="Arial Narrow"/>
          <w:spacing w:val="1"/>
          <w:sz w:val="26"/>
          <w:szCs w:val="26"/>
        </w:rPr>
        <w:t xml:space="preserve">el </w:t>
      </w:r>
      <w:r w:rsidRPr="00347B28">
        <w:rPr>
          <w:rFonts w:ascii="Arial Narrow" w:hAnsi="Arial Narrow"/>
          <w:spacing w:val="5"/>
          <w:sz w:val="26"/>
          <w:szCs w:val="26"/>
        </w:rPr>
        <w:t>artículo</w:t>
      </w:r>
      <w:r w:rsidRPr="00347B28">
        <w:rPr>
          <w:rFonts w:ascii="Arial Narrow" w:hAnsi="Arial Narrow"/>
          <w:spacing w:val="-2"/>
          <w:sz w:val="26"/>
          <w:szCs w:val="26"/>
        </w:rPr>
        <w:t xml:space="preserve"> </w:t>
      </w:r>
      <w:r w:rsidRPr="00347B28">
        <w:rPr>
          <w:rFonts w:ascii="Arial Narrow" w:hAnsi="Arial Narrow"/>
          <w:spacing w:val="3"/>
          <w:sz w:val="26"/>
          <w:szCs w:val="26"/>
        </w:rPr>
        <w:t>8.7</w:t>
      </w:r>
      <w:r w:rsidRPr="00347B28">
        <w:rPr>
          <w:rFonts w:ascii="Arial Narrow" w:hAnsi="Arial Narrow"/>
          <w:spacing w:val="40"/>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la</w:t>
      </w:r>
      <w:r w:rsidRPr="00347B28">
        <w:rPr>
          <w:rFonts w:ascii="Arial Narrow" w:hAnsi="Arial Narrow"/>
          <w:spacing w:val="6"/>
          <w:sz w:val="26"/>
          <w:szCs w:val="26"/>
        </w:rPr>
        <w:t xml:space="preserve"> </w:t>
      </w:r>
      <w:r w:rsidRPr="00347B28">
        <w:rPr>
          <w:rFonts w:ascii="Arial Narrow" w:hAnsi="Arial Narrow"/>
          <w:spacing w:val="4"/>
          <w:sz w:val="26"/>
          <w:szCs w:val="26"/>
        </w:rPr>
        <w:t>LFC.</w:t>
      </w:r>
      <w:r w:rsidRPr="00347B28">
        <w:rPr>
          <w:rFonts w:ascii="Arial Narrow" w:hAnsi="Arial Narrow"/>
          <w:spacing w:val="8"/>
          <w:sz w:val="26"/>
          <w:szCs w:val="26"/>
        </w:rPr>
        <w:t xml:space="preserve"> </w:t>
      </w:r>
      <w:r w:rsidRPr="00347B28">
        <w:rPr>
          <w:rFonts w:ascii="Arial Narrow" w:hAnsi="Arial Narrow"/>
          <w:spacing w:val="5"/>
          <w:sz w:val="26"/>
          <w:szCs w:val="26"/>
        </w:rPr>
        <w:t>Sobre</w:t>
      </w:r>
      <w:r w:rsidRPr="00347B28">
        <w:rPr>
          <w:rFonts w:ascii="Arial Narrow" w:hAnsi="Arial Narrow"/>
          <w:spacing w:val="6"/>
          <w:sz w:val="26"/>
          <w:szCs w:val="26"/>
        </w:rPr>
        <w:t xml:space="preserve"> </w:t>
      </w:r>
      <w:r w:rsidRPr="00347B28">
        <w:rPr>
          <w:rFonts w:ascii="Arial Narrow" w:hAnsi="Arial Narrow"/>
          <w:spacing w:val="4"/>
          <w:sz w:val="26"/>
          <w:szCs w:val="26"/>
        </w:rPr>
        <w:t>esta</w:t>
      </w:r>
      <w:r w:rsidRPr="00347B28">
        <w:rPr>
          <w:rFonts w:ascii="Arial Narrow" w:hAnsi="Arial Narrow"/>
          <w:spacing w:val="6"/>
          <w:sz w:val="26"/>
          <w:szCs w:val="26"/>
        </w:rPr>
        <w:t xml:space="preserve"> </w:t>
      </w:r>
      <w:r w:rsidRPr="00347B28">
        <w:rPr>
          <w:rFonts w:ascii="Arial Narrow" w:hAnsi="Arial Narrow"/>
          <w:spacing w:val="5"/>
          <w:sz w:val="26"/>
          <w:szCs w:val="26"/>
        </w:rPr>
        <w:t>cuestión,</w:t>
      </w:r>
      <w:r w:rsidRPr="00347B28">
        <w:rPr>
          <w:rFonts w:ascii="Arial Narrow" w:hAnsi="Arial Narrow"/>
          <w:spacing w:val="8"/>
          <w:sz w:val="26"/>
          <w:szCs w:val="26"/>
        </w:rPr>
        <w:t xml:space="preserve"> </w:t>
      </w:r>
      <w:r w:rsidRPr="00347B28">
        <w:rPr>
          <w:rFonts w:ascii="Arial Narrow" w:hAnsi="Arial Narrow"/>
          <w:spacing w:val="4"/>
          <w:sz w:val="26"/>
          <w:szCs w:val="26"/>
        </w:rPr>
        <w:t>debe</w:t>
      </w:r>
      <w:r w:rsidRPr="00347B28">
        <w:rPr>
          <w:rFonts w:ascii="Arial Narrow" w:hAnsi="Arial Narrow"/>
          <w:spacing w:val="9"/>
          <w:sz w:val="26"/>
          <w:szCs w:val="26"/>
        </w:rPr>
        <w:t xml:space="preserve"> </w:t>
      </w:r>
      <w:r w:rsidRPr="00347B28">
        <w:rPr>
          <w:rFonts w:ascii="Arial Narrow" w:hAnsi="Arial Narrow"/>
          <w:spacing w:val="5"/>
          <w:sz w:val="26"/>
          <w:szCs w:val="26"/>
        </w:rPr>
        <w:t>entenderse</w:t>
      </w:r>
      <w:r w:rsidRPr="00347B28">
        <w:rPr>
          <w:rFonts w:ascii="Arial Narrow" w:hAnsi="Arial Narrow"/>
          <w:spacing w:val="9"/>
          <w:sz w:val="26"/>
          <w:szCs w:val="26"/>
        </w:rPr>
        <w:t xml:space="preserve"> </w:t>
      </w:r>
      <w:r w:rsidRPr="00347B28">
        <w:rPr>
          <w:rFonts w:ascii="Arial Narrow" w:hAnsi="Arial Narrow"/>
          <w:spacing w:val="3"/>
          <w:sz w:val="26"/>
          <w:szCs w:val="26"/>
        </w:rPr>
        <w:t>que,</w:t>
      </w:r>
      <w:r w:rsidRPr="00347B28">
        <w:rPr>
          <w:rFonts w:ascii="Arial Narrow" w:hAnsi="Arial Narrow"/>
          <w:spacing w:val="8"/>
          <w:sz w:val="26"/>
          <w:szCs w:val="26"/>
        </w:rPr>
        <w:t xml:space="preserve"> </w:t>
      </w:r>
      <w:r w:rsidRPr="00347B28">
        <w:rPr>
          <w:rFonts w:ascii="Arial Narrow" w:hAnsi="Arial Narrow"/>
          <w:spacing w:val="3"/>
          <w:sz w:val="26"/>
          <w:szCs w:val="26"/>
        </w:rPr>
        <w:t>si</w:t>
      </w:r>
      <w:r w:rsidRPr="00347B28">
        <w:rPr>
          <w:rFonts w:ascii="Arial Narrow" w:hAnsi="Arial Narrow"/>
          <w:spacing w:val="7"/>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ente</w:t>
      </w:r>
      <w:r w:rsidRPr="00347B28">
        <w:rPr>
          <w:rFonts w:ascii="Arial Narrow" w:hAnsi="Arial Narrow"/>
          <w:spacing w:val="4"/>
          <w:sz w:val="26"/>
          <w:szCs w:val="26"/>
        </w:rPr>
        <w:t xml:space="preserve"> </w:t>
      </w:r>
      <w:r w:rsidRPr="00347B28">
        <w:rPr>
          <w:rFonts w:ascii="Arial Narrow" w:hAnsi="Arial Narrow"/>
          <w:spacing w:val="5"/>
          <w:sz w:val="26"/>
          <w:szCs w:val="26"/>
        </w:rPr>
        <w:t>instrumental</w:t>
      </w:r>
      <w:r w:rsidRPr="00347B28">
        <w:rPr>
          <w:rFonts w:ascii="Arial Narrow" w:hAnsi="Arial Narrow"/>
          <w:spacing w:val="40"/>
          <w:w w:val="99"/>
          <w:sz w:val="26"/>
          <w:szCs w:val="26"/>
        </w:rPr>
        <w:t xml:space="preserve"> </w:t>
      </w:r>
      <w:r w:rsidRPr="00347B28">
        <w:rPr>
          <w:rFonts w:ascii="Arial Narrow" w:hAnsi="Arial Narrow"/>
          <w:spacing w:val="3"/>
          <w:sz w:val="26"/>
          <w:szCs w:val="26"/>
        </w:rPr>
        <w:t>no</w:t>
      </w:r>
      <w:r w:rsidRPr="00347B28">
        <w:rPr>
          <w:rFonts w:ascii="Arial Narrow" w:hAnsi="Arial Narrow"/>
          <w:spacing w:val="4"/>
          <w:sz w:val="26"/>
          <w:szCs w:val="26"/>
        </w:rPr>
        <w:t xml:space="preserve"> </w:t>
      </w:r>
      <w:r w:rsidRPr="00347B28">
        <w:rPr>
          <w:rFonts w:ascii="Arial Narrow" w:hAnsi="Arial Narrow"/>
          <w:spacing w:val="5"/>
          <w:sz w:val="26"/>
          <w:szCs w:val="26"/>
        </w:rPr>
        <w:t>puede</w:t>
      </w:r>
      <w:r w:rsidRPr="00347B28">
        <w:rPr>
          <w:rFonts w:ascii="Arial Narrow" w:hAnsi="Arial Narrow"/>
          <w:spacing w:val="3"/>
          <w:sz w:val="26"/>
          <w:szCs w:val="26"/>
        </w:rPr>
        <w:t xml:space="preserve"> </w:t>
      </w:r>
      <w:r w:rsidRPr="00347B28">
        <w:rPr>
          <w:rFonts w:ascii="Arial Narrow" w:hAnsi="Arial Narrow"/>
          <w:spacing w:val="5"/>
          <w:sz w:val="26"/>
          <w:szCs w:val="26"/>
        </w:rPr>
        <w:t>ejecutar</w:t>
      </w:r>
      <w:r w:rsidRPr="00347B28">
        <w:rPr>
          <w:rFonts w:ascii="Arial Narrow" w:hAnsi="Arial Narrow"/>
          <w:spacing w:val="3"/>
          <w:sz w:val="26"/>
          <w:szCs w:val="26"/>
        </w:rPr>
        <w:t xml:space="preserve"> </w:t>
      </w:r>
      <w:r w:rsidRPr="00347B28">
        <w:rPr>
          <w:rFonts w:ascii="Arial Narrow" w:hAnsi="Arial Narrow"/>
          <w:spacing w:val="4"/>
          <w:sz w:val="26"/>
          <w:szCs w:val="26"/>
        </w:rPr>
        <w:t>por</w:t>
      </w:r>
      <w:r w:rsidRPr="00347B28">
        <w:rPr>
          <w:rFonts w:ascii="Arial Narrow" w:hAnsi="Arial Narrow"/>
          <w:spacing w:val="1"/>
          <w:sz w:val="26"/>
          <w:szCs w:val="26"/>
        </w:rPr>
        <w:t xml:space="preserve"> </w:t>
      </w:r>
      <w:r w:rsidRPr="00347B28">
        <w:rPr>
          <w:rFonts w:ascii="Arial Narrow" w:hAnsi="Arial Narrow"/>
          <w:spacing w:val="2"/>
          <w:sz w:val="26"/>
          <w:szCs w:val="26"/>
        </w:rPr>
        <w:t>sí</w:t>
      </w:r>
      <w:r w:rsidRPr="00347B28">
        <w:rPr>
          <w:rFonts w:ascii="Arial Narrow" w:hAnsi="Arial Narrow"/>
          <w:spacing w:val="4"/>
          <w:sz w:val="26"/>
          <w:szCs w:val="26"/>
        </w:rPr>
        <w:t xml:space="preserve"> </w:t>
      </w:r>
      <w:r w:rsidRPr="00347B28">
        <w:rPr>
          <w:rFonts w:ascii="Arial Narrow" w:hAnsi="Arial Narrow"/>
          <w:spacing w:val="5"/>
          <w:sz w:val="26"/>
          <w:szCs w:val="26"/>
        </w:rPr>
        <w:t>mismo</w:t>
      </w:r>
      <w:r w:rsidRPr="00347B28">
        <w:rPr>
          <w:rFonts w:ascii="Arial Narrow" w:hAnsi="Arial Narrow"/>
          <w:spacing w:val="2"/>
          <w:sz w:val="26"/>
          <w:szCs w:val="26"/>
        </w:rPr>
        <w:t xml:space="preserve"> </w:t>
      </w:r>
      <w:r w:rsidRPr="00347B28">
        <w:rPr>
          <w:rFonts w:ascii="Arial Narrow" w:hAnsi="Arial Narrow"/>
          <w:spacing w:val="1"/>
          <w:sz w:val="26"/>
          <w:szCs w:val="26"/>
        </w:rPr>
        <w:t>al</w:t>
      </w:r>
      <w:r w:rsidRPr="00347B28">
        <w:rPr>
          <w:rFonts w:ascii="Arial Narrow" w:hAnsi="Arial Narrow"/>
          <w:spacing w:val="6"/>
          <w:sz w:val="26"/>
          <w:szCs w:val="26"/>
        </w:rPr>
        <w:t xml:space="preserve"> </w:t>
      </w:r>
      <w:r w:rsidRPr="00347B28">
        <w:rPr>
          <w:rFonts w:ascii="Arial Narrow" w:hAnsi="Arial Narrow"/>
          <w:spacing w:val="5"/>
          <w:sz w:val="26"/>
          <w:szCs w:val="26"/>
        </w:rPr>
        <w:t>menos</w:t>
      </w:r>
      <w:r w:rsidRPr="00347B28">
        <w:rPr>
          <w:rFonts w:ascii="Arial Narrow" w:hAnsi="Arial Narrow"/>
          <w:spacing w:val="4"/>
          <w:sz w:val="26"/>
          <w:szCs w:val="26"/>
        </w:rPr>
        <w:t xml:space="preserve"> </w:t>
      </w:r>
      <w:r w:rsidRPr="00347B28">
        <w:rPr>
          <w:rFonts w:ascii="Arial Narrow" w:hAnsi="Arial Narrow"/>
          <w:spacing w:val="1"/>
          <w:sz w:val="26"/>
          <w:szCs w:val="26"/>
        </w:rPr>
        <w:t>el</w:t>
      </w:r>
      <w:r w:rsidRPr="00347B28">
        <w:rPr>
          <w:rFonts w:ascii="Arial Narrow" w:hAnsi="Arial Narrow"/>
          <w:spacing w:val="8"/>
          <w:sz w:val="26"/>
          <w:szCs w:val="26"/>
        </w:rPr>
        <w:t xml:space="preserve"> </w:t>
      </w:r>
      <w:r w:rsidRPr="00347B28">
        <w:rPr>
          <w:rFonts w:ascii="Arial Narrow" w:hAnsi="Arial Narrow"/>
          <w:spacing w:val="3"/>
          <w:sz w:val="26"/>
          <w:szCs w:val="26"/>
        </w:rPr>
        <w:t>50</w:t>
      </w:r>
      <w:r w:rsidRPr="00347B28">
        <w:rPr>
          <w:rFonts w:ascii="Arial Narrow" w:hAnsi="Arial Narrow"/>
          <w:spacing w:val="2"/>
          <w:sz w:val="26"/>
          <w:szCs w:val="26"/>
        </w:rPr>
        <w:t xml:space="preserve"> </w:t>
      </w:r>
      <w:r w:rsidRPr="00347B28">
        <w:rPr>
          <w:rFonts w:ascii="Arial Narrow" w:hAnsi="Arial Narrow"/>
          <w:spacing w:val="3"/>
          <w:sz w:val="26"/>
          <w:szCs w:val="26"/>
        </w:rPr>
        <w:t>por</w:t>
      </w:r>
      <w:r w:rsidRPr="00347B28">
        <w:rPr>
          <w:rFonts w:ascii="Arial Narrow" w:hAnsi="Arial Narrow"/>
          <w:spacing w:val="6"/>
          <w:sz w:val="26"/>
          <w:szCs w:val="26"/>
        </w:rPr>
        <w:t xml:space="preserve"> </w:t>
      </w:r>
      <w:r w:rsidRPr="00347B28">
        <w:rPr>
          <w:rFonts w:ascii="Arial Narrow" w:hAnsi="Arial Narrow"/>
          <w:spacing w:val="4"/>
          <w:sz w:val="26"/>
          <w:szCs w:val="26"/>
        </w:rPr>
        <w:t>100</w:t>
      </w:r>
      <w:r w:rsidRPr="00347B28">
        <w:rPr>
          <w:rFonts w:ascii="Arial Narrow" w:hAnsi="Arial Narrow"/>
          <w:spacing w:val="6"/>
          <w:sz w:val="26"/>
          <w:szCs w:val="26"/>
        </w:rPr>
        <w:t xml:space="preserve"> </w:t>
      </w:r>
      <w:r w:rsidRPr="00347B28">
        <w:rPr>
          <w:rFonts w:ascii="Arial Narrow" w:hAnsi="Arial Narrow"/>
          <w:spacing w:val="3"/>
          <w:sz w:val="26"/>
          <w:szCs w:val="26"/>
        </w:rPr>
        <w:t>del</w:t>
      </w:r>
      <w:r w:rsidRPr="00347B28">
        <w:rPr>
          <w:rFonts w:ascii="Arial Narrow" w:hAnsi="Arial Narrow"/>
          <w:spacing w:val="4"/>
          <w:sz w:val="26"/>
          <w:szCs w:val="26"/>
        </w:rPr>
        <w:t xml:space="preserve"> </w:t>
      </w:r>
      <w:r w:rsidRPr="00347B28">
        <w:rPr>
          <w:rFonts w:ascii="Arial Narrow" w:hAnsi="Arial Narrow"/>
          <w:spacing w:val="5"/>
          <w:sz w:val="26"/>
          <w:szCs w:val="26"/>
        </w:rPr>
        <w:t>encargo,</w:t>
      </w:r>
      <w:r w:rsidRPr="00347B28">
        <w:rPr>
          <w:rFonts w:ascii="Arial Narrow" w:hAnsi="Arial Narrow"/>
          <w:spacing w:val="4"/>
          <w:sz w:val="26"/>
          <w:szCs w:val="26"/>
        </w:rPr>
        <w:t xml:space="preserve"> no</w:t>
      </w:r>
      <w:r w:rsidRPr="00347B28">
        <w:rPr>
          <w:rFonts w:ascii="Arial Narrow" w:hAnsi="Arial Narrow"/>
          <w:spacing w:val="5"/>
          <w:sz w:val="26"/>
          <w:szCs w:val="26"/>
        </w:rPr>
        <w:t xml:space="preserve"> </w:t>
      </w:r>
      <w:r w:rsidRPr="00347B28">
        <w:rPr>
          <w:rFonts w:ascii="Arial Narrow" w:hAnsi="Arial Narrow"/>
          <w:spacing w:val="4"/>
          <w:sz w:val="26"/>
          <w:szCs w:val="26"/>
        </w:rPr>
        <w:t>puede</w:t>
      </w:r>
      <w:r w:rsidRPr="00347B28">
        <w:rPr>
          <w:rFonts w:ascii="Arial Narrow" w:hAnsi="Arial Narrow"/>
          <w:spacing w:val="28"/>
          <w:w w:val="99"/>
          <w:sz w:val="26"/>
          <w:szCs w:val="26"/>
        </w:rPr>
        <w:t xml:space="preserve"> </w:t>
      </w:r>
      <w:r w:rsidRPr="00347B28">
        <w:rPr>
          <w:rFonts w:ascii="Arial Narrow" w:hAnsi="Arial Narrow"/>
          <w:spacing w:val="4"/>
          <w:sz w:val="26"/>
          <w:szCs w:val="26"/>
        </w:rPr>
        <w:t>ser</w:t>
      </w:r>
      <w:r w:rsidRPr="00347B28">
        <w:rPr>
          <w:rFonts w:ascii="Arial Narrow" w:hAnsi="Arial Narrow"/>
          <w:spacing w:val="45"/>
          <w:sz w:val="26"/>
          <w:szCs w:val="26"/>
        </w:rPr>
        <w:t xml:space="preserve"> </w:t>
      </w:r>
      <w:r w:rsidRPr="00347B28">
        <w:rPr>
          <w:rFonts w:ascii="Arial Narrow" w:hAnsi="Arial Narrow"/>
          <w:spacing w:val="5"/>
          <w:sz w:val="26"/>
          <w:szCs w:val="26"/>
        </w:rPr>
        <w:t>considerado</w:t>
      </w:r>
      <w:r w:rsidRPr="00347B28">
        <w:rPr>
          <w:rFonts w:ascii="Arial Narrow" w:hAnsi="Arial Narrow"/>
          <w:spacing w:val="41"/>
          <w:sz w:val="26"/>
          <w:szCs w:val="26"/>
        </w:rPr>
        <w:t xml:space="preserve"> </w:t>
      </w:r>
      <w:r w:rsidRPr="00347B28">
        <w:rPr>
          <w:rFonts w:ascii="Arial Narrow" w:hAnsi="Arial Narrow"/>
          <w:spacing w:val="5"/>
          <w:sz w:val="26"/>
          <w:szCs w:val="26"/>
        </w:rPr>
        <w:t>idóneo</w:t>
      </w:r>
      <w:r w:rsidRPr="00347B28">
        <w:rPr>
          <w:rFonts w:ascii="Arial Narrow" w:hAnsi="Arial Narrow"/>
          <w:spacing w:val="45"/>
          <w:sz w:val="26"/>
          <w:szCs w:val="26"/>
        </w:rPr>
        <w:t xml:space="preserve"> </w:t>
      </w:r>
      <w:r w:rsidRPr="00347B28">
        <w:rPr>
          <w:rFonts w:ascii="Arial Narrow" w:hAnsi="Arial Narrow"/>
          <w:spacing w:val="4"/>
          <w:sz w:val="26"/>
          <w:szCs w:val="26"/>
        </w:rPr>
        <w:t>para</w:t>
      </w:r>
      <w:r w:rsidRPr="00347B28">
        <w:rPr>
          <w:rFonts w:ascii="Arial Narrow" w:hAnsi="Arial Narrow"/>
          <w:spacing w:val="44"/>
          <w:sz w:val="26"/>
          <w:szCs w:val="26"/>
        </w:rPr>
        <w:t xml:space="preserve"> </w:t>
      </w:r>
      <w:r w:rsidRPr="00347B28">
        <w:rPr>
          <w:rFonts w:ascii="Arial Narrow" w:hAnsi="Arial Narrow"/>
          <w:spacing w:val="5"/>
          <w:sz w:val="26"/>
          <w:szCs w:val="26"/>
        </w:rPr>
        <w:t>realizar</w:t>
      </w:r>
      <w:r w:rsidRPr="00347B28">
        <w:rPr>
          <w:rFonts w:ascii="Arial Narrow" w:hAnsi="Arial Narrow"/>
          <w:spacing w:val="43"/>
          <w:sz w:val="26"/>
          <w:szCs w:val="26"/>
        </w:rPr>
        <w:t xml:space="preserve"> </w:t>
      </w:r>
      <w:r w:rsidRPr="00347B28">
        <w:rPr>
          <w:rFonts w:ascii="Arial Narrow" w:hAnsi="Arial Narrow"/>
          <w:spacing w:val="5"/>
          <w:sz w:val="26"/>
          <w:szCs w:val="26"/>
        </w:rPr>
        <w:t>dicha</w:t>
      </w:r>
      <w:r w:rsidRPr="00347B28">
        <w:rPr>
          <w:rFonts w:ascii="Arial Narrow" w:hAnsi="Arial Narrow"/>
          <w:spacing w:val="44"/>
          <w:sz w:val="26"/>
          <w:szCs w:val="26"/>
        </w:rPr>
        <w:t xml:space="preserve"> </w:t>
      </w:r>
      <w:r w:rsidRPr="00347B28">
        <w:rPr>
          <w:rFonts w:ascii="Arial Narrow" w:hAnsi="Arial Narrow"/>
          <w:spacing w:val="5"/>
          <w:sz w:val="26"/>
          <w:szCs w:val="26"/>
        </w:rPr>
        <w:t>prestación.</w:t>
      </w:r>
      <w:r w:rsidRPr="00347B28">
        <w:rPr>
          <w:rFonts w:ascii="Arial Narrow" w:hAnsi="Arial Narrow"/>
          <w:spacing w:val="46"/>
          <w:sz w:val="26"/>
          <w:szCs w:val="26"/>
        </w:rPr>
        <w:t xml:space="preserve"> </w:t>
      </w:r>
      <w:r w:rsidRPr="00347B28">
        <w:rPr>
          <w:rFonts w:ascii="Arial Narrow" w:hAnsi="Arial Narrow"/>
          <w:spacing w:val="3"/>
          <w:sz w:val="26"/>
          <w:szCs w:val="26"/>
        </w:rPr>
        <w:t>No</w:t>
      </w:r>
      <w:r w:rsidRPr="00347B28">
        <w:rPr>
          <w:rFonts w:ascii="Arial Narrow" w:hAnsi="Arial Narrow"/>
          <w:spacing w:val="45"/>
          <w:sz w:val="26"/>
          <w:szCs w:val="26"/>
        </w:rPr>
        <w:t xml:space="preserve"> </w:t>
      </w:r>
      <w:r w:rsidRPr="00347B28">
        <w:rPr>
          <w:rFonts w:ascii="Arial Narrow" w:hAnsi="Arial Narrow"/>
          <w:spacing w:val="5"/>
          <w:sz w:val="26"/>
          <w:szCs w:val="26"/>
        </w:rPr>
        <w:t>obstante,</w:t>
      </w:r>
      <w:r w:rsidRPr="00347B28">
        <w:rPr>
          <w:rFonts w:ascii="Arial Narrow" w:hAnsi="Arial Narrow"/>
          <w:spacing w:val="43"/>
          <w:sz w:val="26"/>
          <w:szCs w:val="26"/>
        </w:rPr>
        <w:t xml:space="preserve"> </w:t>
      </w:r>
      <w:r w:rsidRPr="00347B28">
        <w:rPr>
          <w:rFonts w:ascii="Arial Narrow" w:hAnsi="Arial Narrow"/>
          <w:spacing w:val="4"/>
          <w:sz w:val="26"/>
          <w:szCs w:val="26"/>
        </w:rPr>
        <w:t>la</w:t>
      </w:r>
      <w:r w:rsidRPr="00347B28">
        <w:rPr>
          <w:rFonts w:ascii="Arial Narrow" w:hAnsi="Arial Narrow"/>
          <w:spacing w:val="42"/>
          <w:sz w:val="26"/>
          <w:szCs w:val="26"/>
        </w:rPr>
        <w:t xml:space="preserve"> </w:t>
      </w:r>
      <w:r w:rsidRPr="00347B28">
        <w:rPr>
          <w:rFonts w:ascii="Arial Narrow" w:hAnsi="Arial Narrow"/>
          <w:spacing w:val="3"/>
          <w:sz w:val="26"/>
          <w:szCs w:val="26"/>
        </w:rPr>
        <w:t>ley</w:t>
      </w:r>
      <w:r w:rsidRPr="00347B28">
        <w:rPr>
          <w:rFonts w:ascii="Arial Narrow" w:hAnsi="Arial Narrow"/>
          <w:spacing w:val="38"/>
          <w:w w:val="99"/>
          <w:sz w:val="26"/>
          <w:szCs w:val="26"/>
        </w:rPr>
        <w:t xml:space="preserve"> </w:t>
      </w:r>
      <w:r w:rsidRPr="00347B28">
        <w:rPr>
          <w:rFonts w:ascii="Arial Narrow" w:hAnsi="Arial Narrow"/>
          <w:spacing w:val="5"/>
          <w:sz w:val="26"/>
          <w:szCs w:val="26"/>
        </w:rPr>
        <w:t>permite</w:t>
      </w:r>
      <w:r w:rsidRPr="00347B28">
        <w:rPr>
          <w:rFonts w:ascii="Arial Narrow" w:hAnsi="Arial Narrow"/>
          <w:spacing w:val="3"/>
          <w:sz w:val="26"/>
          <w:szCs w:val="26"/>
        </w:rPr>
        <w:t xml:space="preserve"> </w:t>
      </w:r>
      <w:r w:rsidRPr="00347B28">
        <w:rPr>
          <w:rFonts w:ascii="Arial Narrow" w:hAnsi="Arial Narrow"/>
          <w:spacing w:val="5"/>
          <w:sz w:val="26"/>
          <w:szCs w:val="26"/>
        </w:rPr>
        <w:t>excepciones</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4"/>
          <w:sz w:val="26"/>
          <w:szCs w:val="26"/>
        </w:rPr>
        <w:t>este</w:t>
      </w:r>
      <w:r w:rsidRPr="00347B28">
        <w:rPr>
          <w:rFonts w:ascii="Arial Narrow" w:hAnsi="Arial Narrow"/>
          <w:spacing w:val="1"/>
          <w:sz w:val="26"/>
          <w:szCs w:val="26"/>
        </w:rPr>
        <w:t xml:space="preserve"> </w:t>
      </w:r>
      <w:r w:rsidRPr="00347B28">
        <w:rPr>
          <w:rFonts w:ascii="Arial Narrow" w:hAnsi="Arial Narrow"/>
          <w:spacing w:val="5"/>
          <w:sz w:val="26"/>
          <w:szCs w:val="26"/>
        </w:rPr>
        <w:t>límite,</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3"/>
          <w:sz w:val="26"/>
          <w:szCs w:val="26"/>
        </w:rPr>
        <w:t xml:space="preserve"> </w:t>
      </w:r>
      <w:r w:rsidRPr="00347B28">
        <w:rPr>
          <w:rFonts w:ascii="Arial Narrow" w:hAnsi="Arial Narrow"/>
          <w:spacing w:val="4"/>
          <w:sz w:val="26"/>
          <w:szCs w:val="26"/>
        </w:rPr>
        <w:t xml:space="preserve">son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4"/>
          <w:sz w:val="26"/>
          <w:szCs w:val="26"/>
        </w:rPr>
        <w:t>deben</w:t>
      </w:r>
      <w:r w:rsidRPr="00347B28">
        <w:rPr>
          <w:rFonts w:ascii="Arial Narrow" w:hAnsi="Arial Narrow"/>
          <w:spacing w:val="3"/>
          <w:sz w:val="26"/>
          <w:szCs w:val="26"/>
        </w:rPr>
        <w:t xml:space="preserve"> </w:t>
      </w:r>
      <w:r w:rsidRPr="00347B28">
        <w:rPr>
          <w:rFonts w:ascii="Arial Narrow" w:hAnsi="Arial Narrow"/>
          <w:spacing w:val="5"/>
          <w:sz w:val="26"/>
          <w:szCs w:val="26"/>
        </w:rPr>
        <w:t>interpretarse</w:t>
      </w:r>
      <w:r w:rsidRPr="00347B28">
        <w:rPr>
          <w:rFonts w:ascii="Arial Narrow" w:hAnsi="Arial Narrow"/>
          <w:spacing w:val="4"/>
          <w:sz w:val="26"/>
          <w:szCs w:val="26"/>
        </w:rPr>
        <w:t xml:space="preserve"> con </w:t>
      </w:r>
      <w:r w:rsidRPr="00347B28">
        <w:rPr>
          <w:rFonts w:ascii="Arial Narrow" w:hAnsi="Arial Narrow"/>
          <w:spacing w:val="5"/>
          <w:sz w:val="26"/>
          <w:szCs w:val="26"/>
        </w:rPr>
        <w:t>carácter</w:t>
      </w:r>
      <w:r w:rsidRPr="00347B28">
        <w:rPr>
          <w:rFonts w:ascii="Arial Narrow" w:hAnsi="Arial Narrow"/>
          <w:spacing w:val="58"/>
          <w:w w:val="99"/>
          <w:sz w:val="26"/>
          <w:szCs w:val="26"/>
        </w:rPr>
        <w:t xml:space="preserve"> </w:t>
      </w:r>
      <w:r w:rsidRPr="00347B28">
        <w:rPr>
          <w:rFonts w:ascii="Arial Narrow" w:hAnsi="Arial Narrow"/>
          <w:spacing w:val="5"/>
          <w:sz w:val="26"/>
          <w:szCs w:val="26"/>
        </w:rPr>
        <w:t>restrictivo:</w:t>
      </w:r>
    </w:p>
    <w:p w14:paraId="09FE0DED" w14:textId="77777777" w:rsidR="00D861EB" w:rsidRPr="00C67F40" w:rsidRDefault="00D861EB" w:rsidP="00D861EB">
      <w:pPr>
        <w:spacing w:before="142"/>
        <w:ind w:left="101" w:right="98"/>
        <w:jc w:val="both"/>
        <w:rPr>
          <w:sz w:val="20"/>
          <w:szCs w:val="20"/>
        </w:rPr>
      </w:pPr>
      <w:r w:rsidRPr="00C67F40">
        <w:rPr>
          <w:color w:val="333333"/>
          <w:w w:val="110"/>
          <w:sz w:val="20"/>
          <w:szCs w:val="20"/>
        </w:rPr>
        <w:t>“Excepcionalmente</w:t>
      </w:r>
      <w:r w:rsidRPr="00C67F40">
        <w:rPr>
          <w:color w:val="333333"/>
          <w:spacing w:val="41"/>
          <w:w w:val="110"/>
          <w:sz w:val="20"/>
          <w:szCs w:val="20"/>
        </w:rPr>
        <w:t xml:space="preserve"> </w:t>
      </w:r>
      <w:r w:rsidRPr="00C67F40">
        <w:rPr>
          <w:color w:val="333333"/>
          <w:w w:val="110"/>
          <w:sz w:val="20"/>
          <w:szCs w:val="20"/>
        </w:rPr>
        <w:t>podrá</w:t>
      </w:r>
      <w:r w:rsidRPr="00C67F40">
        <w:rPr>
          <w:color w:val="333333"/>
          <w:spacing w:val="44"/>
          <w:w w:val="110"/>
          <w:sz w:val="20"/>
          <w:szCs w:val="20"/>
        </w:rPr>
        <w:t xml:space="preserve"> </w:t>
      </w:r>
      <w:r w:rsidRPr="00C67F40">
        <w:rPr>
          <w:color w:val="333333"/>
          <w:w w:val="110"/>
          <w:sz w:val="20"/>
          <w:szCs w:val="20"/>
        </w:rPr>
        <w:t>superarse</w:t>
      </w:r>
      <w:r w:rsidRPr="00C67F40">
        <w:rPr>
          <w:color w:val="333333"/>
          <w:spacing w:val="42"/>
          <w:w w:val="110"/>
          <w:sz w:val="20"/>
          <w:szCs w:val="20"/>
        </w:rPr>
        <w:t xml:space="preserve"> </w:t>
      </w:r>
      <w:r w:rsidRPr="00C67F40">
        <w:rPr>
          <w:color w:val="333333"/>
          <w:w w:val="110"/>
          <w:sz w:val="20"/>
          <w:szCs w:val="20"/>
        </w:rPr>
        <w:t>el</w:t>
      </w:r>
      <w:r w:rsidRPr="00C67F40">
        <w:rPr>
          <w:color w:val="333333"/>
          <w:spacing w:val="43"/>
          <w:w w:val="110"/>
          <w:sz w:val="20"/>
          <w:szCs w:val="20"/>
        </w:rPr>
        <w:t xml:space="preserve"> </w:t>
      </w:r>
      <w:r w:rsidRPr="00C67F40">
        <w:rPr>
          <w:color w:val="333333"/>
          <w:w w:val="110"/>
          <w:sz w:val="20"/>
          <w:szCs w:val="20"/>
        </w:rPr>
        <w:t>porcentaje</w:t>
      </w:r>
      <w:r w:rsidRPr="00C67F40">
        <w:rPr>
          <w:color w:val="333333"/>
          <w:spacing w:val="43"/>
          <w:w w:val="110"/>
          <w:sz w:val="20"/>
          <w:szCs w:val="20"/>
        </w:rPr>
        <w:t xml:space="preserve"> </w:t>
      </w:r>
      <w:r w:rsidRPr="00C67F40">
        <w:rPr>
          <w:color w:val="333333"/>
          <w:spacing w:val="1"/>
          <w:w w:val="110"/>
          <w:sz w:val="20"/>
          <w:szCs w:val="20"/>
        </w:rPr>
        <w:t>d</w:t>
      </w:r>
      <w:r w:rsidRPr="00C67F40">
        <w:rPr>
          <w:color w:val="333333"/>
          <w:w w:val="110"/>
          <w:sz w:val="20"/>
          <w:szCs w:val="20"/>
        </w:rPr>
        <w:t>e</w:t>
      </w:r>
      <w:r w:rsidRPr="00C67F40">
        <w:rPr>
          <w:color w:val="333333"/>
          <w:spacing w:val="44"/>
          <w:w w:val="110"/>
          <w:sz w:val="20"/>
          <w:szCs w:val="20"/>
        </w:rPr>
        <w:t xml:space="preserve"> </w:t>
      </w:r>
      <w:r w:rsidRPr="00C67F40">
        <w:rPr>
          <w:color w:val="333333"/>
          <w:spacing w:val="-1"/>
          <w:w w:val="110"/>
          <w:sz w:val="20"/>
          <w:szCs w:val="20"/>
        </w:rPr>
        <w:t>con</w:t>
      </w:r>
      <w:r w:rsidRPr="00C67F40">
        <w:rPr>
          <w:color w:val="333333"/>
          <w:spacing w:val="-2"/>
          <w:w w:val="110"/>
          <w:sz w:val="20"/>
          <w:szCs w:val="20"/>
        </w:rPr>
        <w:t>tr</w:t>
      </w:r>
      <w:r w:rsidRPr="00C67F40">
        <w:rPr>
          <w:color w:val="333333"/>
          <w:spacing w:val="-1"/>
          <w:w w:val="110"/>
          <w:sz w:val="20"/>
          <w:szCs w:val="20"/>
        </w:rPr>
        <w:t>a</w:t>
      </w:r>
      <w:r w:rsidRPr="00C67F40">
        <w:rPr>
          <w:color w:val="333333"/>
          <w:spacing w:val="-2"/>
          <w:w w:val="110"/>
          <w:sz w:val="20"/>
          <w:szCs w:val="20"/>
        </w:rPr>
        <w:t>t</w:t>
      </w:r>
      <w:r w:rsidRPr="00C67F40">
        <w:rPr>
          <w:color w:val="333333"/>
          <w:spacing w:val="-1"/>
          <w:w w:val="110"/>
          <w:sz w:val="20"/>
          <w:szCs w:val="20"/>
        </w:rPr>
        <w:t>ac</w:t>
      </w:r>
      <w:r w:rsidRPr="00C67F40">
        <w:rPr>
          <w:color w:val="333333"/>
          <w:spacing w:val="-2"/>
          <w:w w:val="110"/>
          <w:sz w:val="20"/>
          <w:szCs w:val="20"/>
        </w:rPr>
        <w:t>i</w:t>
      </w:r>
      <w:r w:rsidRPr="00C67F40">
        <w:rPr>
          <w:color w:val="333333"/>
          <w:spacing w:val="-1"/>
          <w:w w:val="110"/>
          <w:sz w:val="20"/>
          <w:szCs w:val="20"/>
        </w:rPr>
        <w:t>ón</w:t>
      </w:r>
      <w:r w:rsidRPr="00C67F40">
        <w:rPr>
          <w:color w:val="333333"/>
          <w:spacing w:val="42"/>
          <w:w w:val="110"/>
          <w:sz w:val="20"/>
          <w:szCs w:val="20"/>
        </w:rPr>
        <w:t xml:space="preserve"> </w:t>
      </w:r>
      <w:r w:rsidRPr="00C67F40">
        <w:rPr>
          <w:color w:val="333333"/>
          <w:w w:val="110"/>
          <w:sz w:val="20"/>
          <w:szCs w:val="20"/>
        </w:rPr>
        <w:t>siempre</w:t>
      </w:r>
      <w:r w:rsidRPr="00C67F40">
        <w:rPr>
          <w:color w:val="333333"/>
          <w:spacing w:val="44"/>
          <w:w w:val="110"/>
          <w:sz w:val="20"/>
          <w:szCs w:val="20"/>
        </w:rPr>
        <w:t xml:space="preserve"> </w:t>
      </w:r>
      <w:r w:rsidRPr="00C67F40">
        <w:rPr>
          <w:color w:val="333333"/>
          <w:w w:val="110"/>
          <w:sz w:val="20"/>
          <w:szCs w:val="20"/>
        </w:rPr>
        <w:t>que</w:t>
      </w:r>
      <w:r w:rsidRPr="00C67F40">
        <w:rPr>
          <w:color w:val="333333"/>
          <w:spacing w:val="44"/>
          <w:w w:val="110"/>
          <w:sz w:val="20"/>
          <w:szCs w:val="20"/>
        </w:rPr>
        <w:t xml:space="preserve"> </w:t>
      </w:r>
      <w:r w:rsidRPr="00C67F40">
        <w:rPr>
          <w:color w:val="333333"/>
          <w:w w:val="110"/>
          <w:sz w:val="20"/>
          <w:szCs w:val="20"/>
        </w:rPr>
        <w:t>se</w:t>
      </w:r>
      <w:r w:rsidRPr="00C67F40">
        <w:rPr>
          <w:color w:val="333333"/>
          <w:spacing w:val="43"/>
          <w:w w:val="110"/>
          <w:sz w:val="20"/>
          <w:szCs w:val="20"/>
        </w:rPr>
        <w:t xml:space="preserve"> </w:t>
      </w:r>
      <w:r w:rsidRPr="00C67F40">
        <w:rPr>
          <w:color w:val="333333"/>
          <w:spacing w:val="-2"/>
          <w:w w:val="110"/>
          <w:sz w:val="20"/>
          <w:szCs w:val="20"/>
        </w:rPr>
        <w:t>j</w:t>
      </w:r>
      <w:r w:rsidRPr="00C67F40">
        <w:rPr>
          <w:color w:val="333333"/>
          <w:spacing w:val="-1"/>
          <w:w w:val="110"/>
          <w:sz w:val="20"/>
          <w:szCs w:val="20"/>
        </w:rPr>
        <w:t>us</w:t>
      </w:r>
      <w:r w:rsidRPr="00C67F40">
        <w:rPr>
          <w:color w:val="333333"/>
          <w:spacing w:val="-2"/>
          <w:w w:val="110"/>
          <w:sz w:val="20"/>
          <w:szCs w:val="20"/>
        </w:rPr>
        <w:t>tifi</w:t>
      </w:r>
      <w:r w:rsidRPr="00C67F40">
        <w:rPr>
          <w:color w:val="333333"/>
          <w:spacing w:val="-1"/>
          <w:w w:val="110"/>
          <w:sz w:val="20"/>
          <w:szCs w:val="20"/>
        </w:rPr>
        <w:t>que</w:t>
      </w:r>
      <w:r w:rsidRPr="00C67F40">
        <w:rPr>
          <w:color w:val="333333"/>
          <w:spacing w:val="46"/>
          <w:w w:val="124"/>
          <w:sz w:val="20"/>
          <w:szCs w:val="20"/>
        </w:rPr>
        <w:t xml:space="preserve"> </w:t>
      </w:r>
      <w:r w:rsidRPr="00C67F40">
        <w:rPr>
          <w:color w:val="333333"/>
          <w:w w:val="110"/>
          <w:sz w:val="20"/>
          <w:szCs w:val="20"/>
        </w:rPr>
        <w:t>exhaustivamente</w:t>
      </w:r>
      <w:r w:rsidRPr="00C67F40">
        <w:rPr>
          <w:color w:val="333333"/>
          <w:spacing w:val="15"/>
          <w:w w:val="110"/>
          <w:sz w:val="20"/>
          <w:szCs w:val="20"/>
        </w:rPr>
        <w:t xml:space="preserve"> </w:t>
      </w:r>
      <w:r w:rsidRPr="00C67F40">
        <w:rPr>
          <w:color w:val="333333"/>
          <w:w w:val="110"/>
          <w:sz w:val="20"/>
          <w:szCs w:val="20"/>
        </w:rPr>
        <w:t>la</w:t>
      </w:r>
      <w:r w:rsidRPr="00C67F40">
        <w:rPr>
          <w:color w:val="333333"/>
          <w:spacing w:val="16"/>
          <w:w w:val="110"/>
          <w:sz w:val="20"/>
          <w:szCs w:val="20"/>
        </w:rPr>
        <w:t xml:space="preserve"> </w:t>
      </w:r>
      <w:r w:rsidRPr="00C67F40">
        <w:rPr>
          <w:color w:val="333333"/>
          <w:spacing w:val="-1"/>
          <w:w w:val="110"/>
          <w:sz w:val="20"/>
          <w:szCs w:val="20"/>
        </w:rPr>
        <w:t>e</w:t>
      </w:r>
      <w:r w:rsidRPr="00C67F40">
        <w:rPr>
          <w:color w:val="333333"/>
          <w:spacing w:val="-2"/>
          <w:w w:val="110"/>
          <w:sz w:val="20"/>
          <w:szCs w:val="20"/>
        </w:rPr>
        <w:t>xi</w:t>
      </w:r>
      <w:r w:rsidRPr="00C67F40">
        <w:rPr>
          <w:color w:val="333333"/>
          <w:spacing w:val="-1"/>
          <w:w w:val="110"/>
          <w:sz w:val="20"/>
          <w:szCs w:val="20"/>
        </w:rPr>
        <w:t>s</w:t>
      </w:r>
      <w:r w:rsidRPr="00C67F40">
        <w:rPr>
          <w:color w:val="333333"/>
          <w:spacing w:val="-2"/>
          <w:w w:val="110"/>
          <w:sz w:val="20"/>
          <w:szCs w:val="20"/>
        </w:rPr>
        <w:t>t</w:t>
      </w:r>
      <w:r w:rsidRPr="00C67F40">
        <w:rPr>
          <w:color w:val="333333"/>
          <w:spacing w:val="-1"/>
          <w:w w:val="110"/>
          <w:sz w:val="20"/>
          <w:szCs w:val="20"/>
        </w:rPr>
        <w:t>enc</w:t>
      </w:r>
      <w:r w:rsidRPr="00C67F40">
        <w:rPr>
          <w:color w:val="333333"/>
          <w:spacing w:val="-2"/>
          <w:w w:val="110"/>
          <w:sz w:val="20"/>
          <w:szCs w:val="20"/>
        </w:rPr>
        <w:t>i</w:t>
      </w:r>
      <w:r w:rsidRPr="00C67F40">
        <w:rPr>
          <w:color w:val="333333"/>
          <w:spacing w:val="-1"/>
          <w:w w:val="110"/>
          <w:sz w:val="20"/>
          <w:szCs w:val="20"/>
        </w:rPr>
        <w:t>a</w:t>
      </w:r>
      <w:r w:rsidRPr="00C67F40">
        <w:rPr>
          <w:color w:val="333333"/>
          <w:spacing w:val="16"/>
          <w:w w:val="110"/>
          <w:sz w:val="20"/>
          <w:szCs w:val="20"/>
        </w:rPr>
        <w:t xml:space="preserve"> </w:t>
      </w:r>
      <w:r w:rsidRPr="00C67F40">
        <w:rPr>
          <w:color w:val="333333"/>
          <w:spacing w:val="-1"/>
          <w:w w:val="110"/>
          <w:sz w:val="20"/>
          <w:szCs w:val="20"/>
        </w:rPr>
        <w:t>de</w:t>
      </w:r>
      <w:r w:rsidRPr="00C67F40">
        <w:rPr>
          <w:color w:val="333333"/>
          <w:spacing w:val="16"/>
          <w:w w:val="110"/>
          <w:sz w:val="20"/>
          <w:szCs w:val="20"/>
        </w:rPr>
        <w:t xml:space="preserve"> </w:t>
      </w:r>
      <w:r w:rsidRPr="00C67F40">
        <w:rPr>
          <w:color w:val="333333"/>
          <w:w w:val="110"/>
          <w:sz w:val="20"/>
          <w:szCs w:val="20"/>
        </w:rPr>
        <w:t>una</w:t>
      </w:r>
      <w:r w:rsidRPr="00C67F40">
        <w:rPr>
          <w:color w:val="333333"/>
          <w:spacing w:val="16"/>
          <w:w w:val="110"/>
          <w:sz w:val="20"/>
          <w:szCs w:val="20"/>
        </w:rPr>
        <w:t xml:space="preserve"> </w:t>
      </w:r>
      <w:r w:rsidRPr="00C67F40">
        <w:rPr>
          <w:color w:val="333333"/>
          <w:spacing w:val="-2"/>
          <w:w w:val="110"/>
          <w:sz w:val="20"/>
          <w:szCs w:val="20"/>
        </w:rPr>
        <w:t>j</w:t>
      </w:r>
      <w:r w:rsidRPr="00C67F40">
        <w:rPr>
          <w:color w:val="333333"/>
          <w:spacing w:val="-1"/>
          <w:w w:val="110"/>
          <w:sz w:val="20"/>
          <w:szCs w:val="20"/>
        </w:rPr>
        <w:t>us</w:t>
      </w:r>
      <w:r w:rsidRPr="00C67F40">
        <w:rPr>
          <w:color w:val="333333"/>
          <w:spacing w:val="-2"/>
          <w:w w:val="110"/>
          <w:sz w:val="20"/>
          <w:szCs w:val="20"/>
        </w:rPr>
        <w:t>t</w:t>
      </w:r>
      <w:r w:rsidRPr="00C67F40">
        <w:rPr>
          <w:color w:val="333333"/>
          <w:spacing w:val="-1"/>
          <w:w w:val="110"/>
          <w:sz w:val="20"/>
          <w:szCs w:val="20"/>
        </w:rPr>
        <w:t>a</w:t>
      </w:r>
      <w:r w:rsidRPr="00C67F40">
        <w:rPr>
          <w:color w:val="333333"/>
          <w:spacing w:val="16"/>
          <w:w w:val="110"/>
          <w:sz w:val="20"/>
          <w:szCs w:val="20"/>
        </w:rPr>
        <w:t xml:space="preserve"> </w:t>
      </w:r>
      <w:r w:rsidRPr="00C67F40">
        <w:rPr>
          <w:color w:val="333333"/>
          <w:w w:val="110"/>
          <w:sz w:val="20"/>
          <w:szCs w:val="20"/>
        </w:rPr>
        <w:t>causa</w:t>
      </w:r>
      <w:r w:rsidRPr="00C67F40">
        <w:rPr>
          <w:color w:val="333333"/>
          <w:spacing w:val="15"/>
          <w:w w:val="110"/>
          <w:sz w:val="20"/>
          <w:szCs w:val="20"/>
        </w:rPr>
        <w:t xml:space="preserve"> </w:t>
      </w:r>
      <w:r w:rsidRPr="00C67F40">
        <w:rPr>
          <w:color w:val="333333"/>
          <w:w w:val="110"/>
          <w:sz w:val="20"/>
          <w:szCs w:val="20"/>
        </w:rPr>
        <w:t>tendente</w:t>
      </w:r>
      <w:r w:rsidRPr="00C67F40">
        <w:rPr>
          <w:color w:val="333333"/>
          <w:spacing w:val="17"/>
          <w:w w:val="110"/>
          <w:sz w:val="20"/>
          <w:szCs w:val="20"/>
        </w:rPr>
        <w:t xml:space="preserve"> </w:t>
      </w:r>
      <w:r w:rsidRPr="00C67F40">
        <w:rPr>
          <w:color w:val="333333"/>
          <w:w w:val="110"/>
          <w:sz w:val="20"/>
          <w:szCs w:val="20"/>
        </w:rPr>
        <w:t>a</w:t>
      </w:r>
      <w:r w:rsidRPr="00C67F40">
        <w:rPr>
          <w:color w:val="333333"/>
          <w:spacing w:val="15"/>
          <w:w w:val="110"/>
          <w:sz w:val="20"/>
          <w:szCs w:val="20"/>
        </w:rPr>
        <w:t xml:space="preserve"> </w:t>
      </w:r>
      <w:r w:rsidRPr="00C67F40">
        <w:rPr>
          <w:color w:val="333333"/>
          <w:spacing w:val="-3"/>
          <w:w w:val="110"/>
          <w:sz w:val="20"/>
          <w:szCs w:val="20"/>
        </w:rPr>
        <w:t>l</w:t>
      </w:r>
      <w:r w:rsidRPr="00C67F40">
        <w:rPr>
          <w:color w:val="333333"/>
          <w:spacing w:val="-2"/>
          <w:w w:val="110"/>
          <w:sz w:val="20"/>
          <w:szCs w:val="20"/>
        </w:rPr>
        <w:t>a</w:t>
      </w:r>
      <w:r w:rsidRPr="00C67F40">
        <w:rPr>
          <w:color w:val="333333"/>
          <w:spacing w:val="17"/>
          <w:w w:val="110"/>
          <w:sz w:val="20"/>
          <w:szCs w:val="20"/>
        </w:rPr>
        <w:t xml:space="preserve"> </w:t>
      </w:r>
      <w:r w:rsidRPr="00C67F40">
        <w:rPr>
          <w:color w:val="333333"/>
          <w:w w:val="110"/>
          <w:sz w:val="20"/>
          <w:szCs w:val="20"/>
        </w:rPr>
        <w:t>economía,</w:t>
      </w:r>
      <w:r w:rsidRPr="00C67F40">
        <w:rPr>
          <w:color w:val="333333"/>
          <w:spacing w:val="17"/>
          <w:w w:val="110"/>
          <w:sz w:val="20"/>
          <w:szCs w:val="20"/>
        </w:rPr>
        <w:t xml:space="preserve"> </w:t>
      </w:r>
      <w:r w:rsidRPr="00C67F40">
        <w:rPr>
          <w:color w:val="333333"/>
          <w:w w:val="110"/>
          <w:sz w:val="20"/>
          <w:szCs w:val="20"/>
        </w:rPr>
        <w:t>eficacia</w:t>
      </w:r>
      <w:r w:rsidRPr="00C67F40">
        <w:rPr>
          <w:color w:val="333333"/>
          <w:spacing w:val="16"/>
          <w:w w:val="110"/>
          <w:sz w:val="20"/>
          <w:szCs w:val="20"/>
        </w:rPr>
        <w:t xml:space="preserve"> </w:t>
      </w:r>
      <w:r w:rsidRPr="00C67F40">
        <w:rPr>
          <w:color w:val="333333"/>
          <w:w w:val="110"/>
          <w:sz w:val="20"/>
          <w:szCs w:val="20"/>
        </w:rPr>
        <w:t>o</w:t>
      </w:r>
      <w:r w:rsidRPr="00C67F40">
        <w:rPr>
          <w:color w:val="333333"/>
          <w:spacing w:val="16"/>
          <w:w w:val="110"/>
          <w:sz w:val="20"/>
          <w:szCs w:val="20"/>
        </w:rPr>
        <w:t xml:space="preserve"> </w:t>
      </w:r>
      <w:r w:rsidRPr="00C67F40">
        <w:rPr>
          <w:color w:val="333333"/>
          <w:w w:val="110"/>
          <w:sz w:val="20"/>
          <w:szCs w:val="20"/>
        </w:rPr>
        <w:t>eficiencia</w:t>
      </w:r>
      <w:r w:rsidRPr="00C67F40">
        <w:rPr>
          <w:color w:val="333333"/>
          <w:spacing w:val="33"/>
          <w:w w:val="124"/>
          <w:sz w:val="20"/>
          <w:szCs w:val="20"/>
        </w:rPr>
        <w:t xml:space="preserve"> </w:t>
      </w:r>
      <w:r w:rsidRPr="00C67F40">
        <w:rPr>
          <w:color w:val="333333"/>
          <w:spacing w:val="-1"/>
          <w:w w:val="110"/>
          <w:sz w:val="20"/>
          <w:szCs w:val="20"/>
        </w:rPr>
        <w:t>en</w:t>
      </w:r>
      <w:r w:rsidRPr="00C67F40">
        <w:rPr>
          <w:color w:val="333333"/>
          <w:spacing w:val="7"/>
          <w:w w:val="110"/>
          <w:sz w:val="20"/>
          <w:szCs w:val="20"/>
        </w:rPr>
        <w:t xml:space="preserve"> </w:t>
      </w:r>
      <w:r w:rsidRPr="00C67F40">
        <w:rPr>
          <w:color w:val="333333"/>
          <w:w w:val="110"/>
          <w:sz w:val="20"/>
          <w:szCs w:val="20"/>
        </w:rPr>
        <w:t>la</w:t>
      </w:r>
      <w:r w:rsidRPr="00C67F40">
        <w:rPr>
          <w:color w:val="333333"/>
          <w:spacing w:val="7"/>
          <w:w w:val="110"/>
          <w:sz w:val="20"/>
          <w:szCs w:val="20"/>
        </w:rPr>
        <w:t xml:space="preserve"> </w:t>
      </w:r>
      <w:r w:rsidRPr="00C67F40">
        <w:rPr>
          <w:color w:val="333333"/>
          <w:w w:val="110"/>
          <w:sz w:val="20"/>
          <w:szCs w:val="20"/>
        </w:rPr>
        <w:t>ejecución</w:t>
      </w:r>
      <w:r w:rsidRPr="00C67F40">
        <w:rPr>
          <w:color w:val="333333"/>
          <w:spacing w:val="7"/>
          <w:w w:val="110"/>
          <w:sz w:val="20"/>
          <w:szCs w:val="20"/>
        </w:rPr>
        <w:t xml:space="preserve"> </w:t>
      </w:r>
      <w:r w:rsidRPr="00C67F40">
        <w:rPr>
          <w:color w:val="333333"/>
          <w:w w:val="110"/>
          <w:sz w:val="20"/>
          <w:szCs w:val="20"/>
        </w:rPr>
        <w:t>del</w:t>
      </w:r>
      <w:r w:rsidRPr="00C67F40">
        <w:rPr>
          <w:color w:val="333333"/>
          <w:spacing w:val="8"/>
          <w:w w:val="110"/>
          <w:sz w:val="20"/>
          <w:szCs w:val="20"/>
        </w:rPr>
        <w:t xml:space="preserve"> </w:t>
      </w:r>
      <w:r w:rsidRPr="00C67F40">
        <w:rPr>
          <w:color w:val="333333"/>
          <w:w w:val="110"/>
          <w:sz w:val="20"/>
          <w:szCs w:val="20"/>
        </w:rPr>
        <w:t>encargo</w:t>
      </w:r>
      <w:r w:rsidRPr="00C67F40">
        <w:rPr>
          <w:color w:val="333333"/>
          <w:spacing w:val="7"/>
          <w:w w:val="110"/>
          <w:sz w:val="20"/>
          <w:szCs w:val="20"/>
        </w:rPr>
        <w:t xml:space="preserve"> </w:t>
      </w:r>
      <w:r w:rsidRPr="00C67F40">
        <w:rPr>
          <w:color w:val="333333"/>
          <w:w w:val="110"/>
          <w:sz w:val="20"/>
          <w:szCs w:val="20"/>
        </w:rPr>
        <w:t>como</w:t>
      </w:r>
      <w:r w:rsidRPr="00C67F40">
        <w:rPr>
          <w:color w:val="333333"/>
          <w:spacing w:val="9"/>
          <w:w w:val="110"/>
          <w:sz w:val="20"/>
          <w:szCs w:val="20"/>
        </w:rPr>
        <w:t xml:space="preserve"> </w:t>
      </w:r>
      <w:r w:rsidRPr="00C67F40">
        <w:rPr>
          <w:color w:val="333333"/>
          <w:w w:val="110"/>
          <w:sz w:val="20"/>
          <w:szCs w:val="20"/>
        </w:rPr>
        <w:t>el</w:t>
      </w:r>
      <w:r w:rsidRPr="00C67F40">
        <w:rPr>
          <w:color w:val="333333"/>
          <w:spacing w:val="8"/>
          <w:w w:val="110"/>
          <w:sz w:val="20"/>
          <w:szCs w:val="20"/>
        </w:rPr>
        <w:t xml:space="preserve"> </w:t>
      </w:r>
      <w:r w:rsidRPr="00C67F40">
        <w:rPr>
          <w:color w:val="333333"/>
          <w:w w:val="110"/>
          <w:sz w:val="20"/>
          <w:szCs w:val="20"/>
        </w:rPr>
        <w:t>especial</w:t>
      </w:r>
      <w:r w:rsidRPr="00C67F40">
        <w:rPr>
          <w:color w:val="333333"/>
          <w:spacing w:val="6"/>
          <w:w w:val="110"/>
          <w:sz w:val="20"/>
          <w:szCs w:val="20"/>
        </w:rPr>
        <w:t xml:space="preserve"> </w:t>
      </w:r>
      <w:r w:rsidRPr="00C67F40">
        <w:rPr>
          <w:color w:val="333333"/>
          <w:w w:val="110"/>
          <w:sz w:val="20"/>
          <w:szCs w:val="20"/>
        </w:rPr>
        <w:t>conocimiento</w:t>
      </w:r>
      <w:r w:rsidRPr="00C67F40">
        <w:rPr>
          <w:color w:val="333333"/>
          <w:spacing w:val="9"/>
          <w:w w:val="110"/>
          <w:sz w:val="20"/>
          <w:szCs w:val="20"/>
        </w:rPr>
        <w:t xml:space="preserve"> </w:t>
      </w:r>
      <w:r w:rsidRPr="00C67F40">
        <w:rPr>
          <w:color w:val="333333"/>
          <w:spacing w:val="-1"/>
          <w:w w:val="110"/>
          <w:sz w:val="20"/>
          <w:szCs w:val="20"/>
        </w:rPr>
        <w:t>de</w:t>
      </w:r>
      <w:r w:rsidRPr="00C67F40">
        <w:rPr>
          <w:color w:val="333333"/>
          <w:spacing w:val="-2"/>
          <w:w w:val="110"/>
          <w:sz w:val="20"/>
          <w:szCs w:val="20"/>
        </w:rPr>
        <w:t>l</w:t>
      </w:r>
      <w:r w:rsidRPr="00C67F40">
        <w:rPr>
          <w:color w:val="333333"/>
          <w:spacing w:val="8"/>
          <w:w w:val="110"/>
          <w:sz w:val="20"/>
          <w:szCs w:val="20"/>
        </w:rPr>
        <w:t xml:space="preserve"> </w:t>
      </w:r>
      <w:r w:rsidRPr="00C67F40">
        <w:rPr>
          <w:color w:val="333333"/>
          <w:spacing w:val="-2"/>
          <w:w w:val="110"/>
          <w:sz w:val="20"/>
          <w:szCs w:val="20"/>
        </w:rPr>
        <w:t>m</w:t>
      </w:r>
      <w:r w:rsidRPr="00C67F40">
        <w:rPr>
          <w:color w:val="333333"/>
          <w:spacing w:val="-1"/>
          <w:w w:val="110"/>
          <w:sz w:val="20"/>
          <w:szCs w:val="20"/>
        </w:rPr>
        <w:t>e</w:t>
      </w:r>
      <w:r w:rsidRPr="00C67F40">
        <w:rPr>
          <w:color w:val="333333"/>
          <w:spacing w:val="-2"/>
          <w:w w:val="110"/>
          <w:sz w:val="20"/>
          <w:szCs w:val="20"/>
        </w:rPr>
        <w:t>r</w:t>
      </w:r>
      <w:r w:rsidRPr="00C67F40">
        <w:rPr>
          <w:color w:val="333333"/>
          <w:spacing w:val="-1"/>
          <w:w w:val="110"/>
          <w:sz w:val="20"/>
          <w:szCs w:val="20"/>
        </w:rPr>
        <w:t>cado,</w:t>
      </w:r>
      <w:r w:rsidRPr="00C67F40">
        <w:rPr>
          <w:color w:val="333333"/>
          <w:spacing w:val="8"/>
          <w:w w:val="110"/>
          <w:sz w:val="20"/>
          <w:szCs w:val="20"/>
        </w:rPr>
        <w:t xml:space="preserve"> </w:t>
      </w:r>
      <w:r w:rsidRPr="00C67F40">
        <w:rPr>
          <w:color w:val="333333"/>
          <w:w w:val="110"/>
          <w:sz w:val="20"/>
          <w:szCs w:val="20"/>
        </w:rPr>
        <w:t>la</w:t>
      </w:r>
      <w:r w:rsidRPr="00C67F40">
        <w:rPr>
          <w:color w:val="333333"/>
          <w:spacing w:val="7"/>
          <w:w w:val="110"/>
          <w:sz w:val="20"/>
          <w:szCs w:val="20"/>
        </w:rPr>
        <w:t xml:space="preserve"> </w:t>
      </w:r>
      <w:r w:rsidRPr="00C67F40">
        <w:rPr>
          <w:color w:val="333333"/>
          <w:w w:val="110"/>
          <w:sz w:val="20"/>
          <w:szCs w:val="20"/>
        </w:rPr>
        <w:t>mejor</w:t>
      </w:r>
      <w:r w:rsidRPr="00C67F40">
        <w:rPr>
          <w:color w:val="333333"/>
          <w:spacing w:val="8"/>
          <w:w w:val="110"/>
          <w:sz w:val="20"/>
          <w:szCs w:val="20"/>
        </w:rPr>
        <w:t xml:space="preserve"> </w:t>
      </w:r>
      <w:r w:rsidRPr="00C67F40">
        <w:rPr>
          <w:color w:val="333333"/>
          <w:w w:val="110"/>
          <w:sz w:val="20"/>
          <w:szCs w:val="20"/>
        </w:rPr>
        <w:t>organización</w:t>
      </w:r>
      <w:r w:rsidRPr="00C67F40">
        <w:rPr>
          <w:color w:val="333333"/>
          <w:spacing w:val="36"/>
          <w:w w:val="110"/>
          <w:sz w:val="20"/>
          <w:szCs w:val="20"/>
        </w:rPr>
        <w:t xml:space="preserve"> </w:t>
      </w:r>
      <w:r w:rsidRPr="00C67F40">
        <w:rPr>
          <w:color w:val="333333"/>
          <w:spacing w:val="-1"/>
          <w:w w:val="110"/>
          <w:sz w:val="20"/>
          <w:szCs w:val="20"/>
        </w:rPr>
        <w:t>e</w:t>
      </w:r>
      <w:r w:rsidRPr="00C67F40">
        <w:rPr>
          <w:color w:val="333333"/>
          <w:spacing w:val="-2"/>
          <w:w w:val="110"/>
          <w:sz w:val="20"/>
          <w:szCs w:val="20"/>
        </w:rPr>
        <w:t>m</w:t>
      </w:r>
      <w:r w:rsidRPr="00C67F40">
        <w:rPr>
          <w:color w:val="333333"/>
          <w:spacing w:val="-1"/>
          <w:w w:val="110"/>
          <w:sz w:val="20"/>
          <w:szCs w:val="20"/>
        </w:rPr>
        <w:t>p</w:t>
      </w:r>
      <w:r w:rsidRPr="00C67F40">
        <w:rPr>
          <w:color w:val="333333"/>
          <w:spacing w:val="-2"/>
          <w:w w:val="110"/>
          <w:sz w:val="20"/>
          <w:szCs w:val="20"/>
        </w:rPr>
        <w:t>r</w:t>
      </w:r>
      <w:r w:rsidRPr="00C67F40">
        <w:rPr>
          <w:color w:val="333333"/>
          <w:spacing w:val="-1"/>
          <w:w w:val="110"/>
          <w:sz w:val="20"/>
          <w:szCs w:val="20"/>
        </w:rPr>
        <w:t>esa</w:t>
      </w:r>
      <w:r w:rsidRPr="00C67F40">
        <w:rPr>
          <w:color w:val="333333"/>
          <w:spacing w:val="-2"/>
          <w:w w:val="110"/>
          <w:sz w:val="20"/>
          <w:szCs w:val="20"/>
        </w:rPr>
        <w:t>ri</w:t>
      </w:r>
      <w:r w:rsidRPr="00C67F40">
        <w:rPr>
          <w:color w:val="333333"/>
          <w:spacing w:val="-1"/>
          <w:w w:val="110"/>
          <w:sz w:val="20"/>
          <w:szCs w:val="20"/>
        </w:rPr>
        <w:t>a</w:t>
      </w:r>
      <w:r w:rsidRPr="00C67F40">
        <w:rPr>
          <w:color w:val="333333"/>
          <w:spacing w:val="-2"/>
          <w:w w:val="110"/>
          <w:sz w:val="20"/>
          <w:szCs w:val="20"/>
        </w:rPr>
        <w:t>l</w:t>
      </w:r>
      <w:r w:rsidRPr="00C67F40">
        <w:rPr>
          <w:color w:val="333333"/>
          <w:spacing w:val="14"/>
          <w:w w:val="110"/>
          <w:sz w:val="20"/>
          <w:szCs w:val="20"/>
        </w:rPr>
        <w:t xml:space="preserve"> </w:t>
      </w:r>
      <w:r w:rsidRPr="00C67F40">
        <w:rPr>
          <w:color w:val="333333"/>
          <w:w w:val="110"/>
          <w:sz w:val="20"/>
          <w:szCs w:val="20"/>
        </w:rPr>
        <w:t>para</w:t>
      </w:r>
      <w:r w:rsidRPr="00C67F40">
        <w:rPr>
          <w:color w:val="333333"/>
          <w:spacing w:val="15"/>
          <w:w w:val="110"/>
          <w:sz w:val="20"/>
          <w:szCs w:val="20"/>
        </w:rPr>
        <w:t xml:space="preserve"> </w:t>
      </w:r>
      <w:r w:rsidRPr="00C67F40">
        <w:rPr>
          <w:color w:val="333333"/>
          <w:spacing w:val="-3"/>
          <w:w w:val="110"/>
          <w:sz w:val="20"/>
          <w:szCs w:val="20"/>
        </w:rPr>
        <w:t>l</w:t>
      </w:r>
      <w:r w:rsidRPr="00C67F40">
        <w:rPr>
          <w:color w:val="333333"/>
          <w:spacing w:val="-2"/>
          <w:w w:val="110"/>
          <w:sz w:val="20"/>
          <w:szCs w:val="20"/>
        </w:rPr>
        <w:t>a</w:t>
      </w:r>
      <w:r w:rsidRPr="00C67F40">
        <w:rPr>
          <w:color w:val="333333"/>
          <w:spacing w:val="14"/>
          <w:w w:val="110"/>
          <w:sz w:val="20"/>
          <w:szCs w:val="20"/>
        </w:rPr>
        <w:t xml:space="preserve"> </w:t>
      </w:r>
      <w:r w:rsidRPr="00C67F40">
        <w:rPr>
          <w:color w:val="333333"/>
          <w:w w:val="110"/>
          <w:sz w:val="20"/>
          <w:szCs w:val="20"/>
        </w:rPr>
        <w:t>ejecución</w:t>
      </w:r>
      <w:r w:rsidRPr="00C67F40">
        <w:rPr>
          <w:color w:val="333333"/>
          <w:spacing w:val="13"/>
          <w:w w:val="110"/>
          <w:sz w:val="20"/>
          <w:szCs w:val="20"/>
        </w:rPr>
        <w:t xml:space="preserve"> </w:t>
      </w:r>
      <w:r w:rsidRPr="00C67F40">
        <w:rPr>
          <w:color w:val="333333"/>
          <w:w w:val="110"/>
          <w:sz w:val="20"/>
          <w:szCs w:val="20"/>
        </w:rPr>
        <w:t>del</w:t>
      </w:r>
      <w:r w:rsidRPr="00C67F40">
        <w:rPr>
          <w:color w:val="333333"/>
          <w:spacing w:val="14"/>
          <w:w w:val="110"/>
          <w:sz w:val="20"/>
          <w:szCs w:val="20"/>
        </w:rPr>
        <w:t xml:space="preserve"> </w:t>
      </w:r>
      <w:r w:rsidRPr="00C67F40">
        <w:rPr>
          <w:color w:val="333333"/>
          <w:w w:val="110"/>
          <w:sz w:val="20"/>
          <w:szCs w:val="20"/>
        </w:rPr>
        <w:t>conjunto</w:t>
      </w:r>
      <w:r w:rsidRPr="00C67F40">
        <w:rPr>
          <w:color w:val="333333"/>
          <w:spacing w:val="13"/>
          <w:w w:val="110"/>
          <w:sz w:val="20"/>
          <w:szCs w:val="20"/>
        </w:rPr>
        <w:t xml:space="preserve"> </w:t>
      </w:r>
      <w:r w:rsidRPr="00C67F40">
        <w:rPr>
          <w:color w:val="333333"/>
          <w:w w:val="110"/>
          <w:sz w:val="20"/>
          <w:szCs w:val="20"/>
        </w:rPr>
        <w:t>de</w:t>
      </w:r>
      <w:r w:rsidRPr="00C67F40">
        <w:rPr>
          <w:color w:val="333333"/>
          <w:spacing w:val="14"/>
          <w:w w:val="110"/>
          <w:sz w:val="20"/>
          <w:szCs w:val="20"/>
        </w:rPr>
        <w:t xml:space="preserve"> </w:t>
      </w:r>
      <w:r w:rsidRPr="00C67F40">
        <w:rPr>
          <w:color w:val="333333"/>
          <w:w w:val="110"/>
          <w:sz w:val="20"/>
          <w:szCs w:val="20"/>
        </w:rPr>
        <w:t>la</w:t>
      </w:r>
      <w:r w:rsidRPr="00C67F40">
        <w:rPr>
          <w:color w:val="333333"/>
          <w:spacing w:val="15"/>
          <w:w w:val="110"/>
          <w:sz w:val="20"/>
          <w:szCs w:val="20"/>
        </w:rPr>
        <w:t xml:space="preserve"> </w:t>
      </w:r>
      <w:r w:rsidRPr="00C67F40">
        <w:rPr>
          <w:color w:val="333333"/>
          <w:spacing w:val="-1"/>
          <w:w w:val="110"/>
          <w:sz w:val="20"/>
          <w:szCs w:val="20"/>
        </w:rPr>
        <w:t>p</w:t>
      </w:r>
      <w:r w:rsidRPr="00C67F40">
        <w:rPr>
          <w:color w:val="333333"/>
          <w:spacing w:val="-2"/>
          <w:w w:val="110"/>
          <w:sz w:val="20"/>
          <w:szCs w:val="20"/>
        </w:rPr>
        <w:t>r</w:t>
      </w:r>
      <w:r w:rsidRPr="00C67F40">
        <w:rPr>
          <w:color w:val="333333"/>
          <w:spacing w:val="-1"/>
          <w:w w:val="110"/>
          <w:sz w:val="20"/>
          <w:szCs w:val="20"/>
        </w:rPr>
        <w:t>es</w:t>
      </w:r>
      <w:r w:rsidRPr="00C67F40">
        <w:rPr>
          <w:color w:val="333333"/>
          <w:spacing w:val="-2"/>
          <w:w w:val="110"/>
          <w:sz w:val="20"/>
          <w:szCs w:val="20"/>
        </w:rPr>
        <w:t>t</w:t>
      </w:r>
      <w:r w:rsidRPr="00C67F40">
        <w:rPr>
          <w:color w:val="333333"/>
          <w:spacing w:val="-1"/>
          <w:w w:val="110"/>
          <w:sz w:val="20"/>
          <w:szCs w:val="20"/>
        </w:rPr>
        <w:t>ac</w:t>
      </w:r>
      <w:r w:rsidRPr="00C67F40">
        <w:rPr>
          <w:color w:val="333333"/>
          <w:spacing w:val="-2"/>
          <w:w w:val="110"/>
          <w:sz w:val="20"/>
          <w:szCs w:val="20"/>
        </w:rPr>
        <w:t>i</w:t>
      </w:r>
      <w:r w:rsidRPr="00C67F40">
        <w:rPr>
          <w:color w:val="333333"/>
          <w:spacing w:val="-1"/>
          <w:w w:val="110"/>
          <w:sz w:val="20"/>
          <w:szCs w:val="20"/>
        </w:rPr>
        <w:t>ón</w:t>
      </w:r>
      <w:r w:rsidRPr="00C67F40">
        <w:rPr>
          <w:color w:val="333333"/>
          <w:spacing w:val="15"/>
          <w:w w:val="110"/>
          <w:sz w:val="20"/>
          <w:szCs w:val="20"/>
        </w:rPr>
        <w:t xml:space="preserve"> </w:t>
      </w:r>
      <w:r w:rsidRPr="00C67F40">
        <w:rPr>
          <w:color w:val="333333"/>
          <w:w w:val="110"/>
          <w:sz w:val="20"/>
          <w:szCs w:val="20"/>
        </w:rPr>
        <w:t>o</w:t>
      </w:r>
      <w:r w:rsidRPr="00C67F40">
        <w:rPr>
          <w:color w:val="333333"/>
          <w:spacing w:val="13"/>
          <w:w w:val="110"/>
          <w:sz w:val="20"/>
          <w:szCs w:val="20"/>
        </w:rPr>
        <w:t xml:space="preserve"> </w:t>
      </w:r>
      <w:r w:rsidRPr="00C67F40">
        <w:rPr>
          <w:color w:val="333333"/>
          <w:w w:val="110"/>
          <w:sz w:val="20"/>
          <w:szCs w:val="20"/>
        </w:rPr>
        <w:t>actividad,</w:t>
      </w:r>
      <w:r w:rsidRPr="00C67F40">
        <w:rPr>
          <w:color w:val="333333"/>
          <w:spacing w:val="15"/>
          <w:w w:val="110"/>
          <w:sz w:val="20"/>
          <w:szCs w:val="20"/>
        </w:rPr>
        <w:t xml:space="preserve"> </w:t>
      </w:r>
      <w:r w:rsidRPr="00C67F40">
        <w:rPr>
          <w:color w:val="333333"/>
          <w:w w:val="110"/>
          <w:sz w:val="20"/>
          <w:szCs w:val="20"/>
        </w:rPr>
        <w:t>u</w:t>
      </w:r>
      <w:r w:rsidRPr="00C67F40">
        <w:rPr>
          <w:color w:val="333333"/>
          <w:spacing w:val="16"/>
          <w:w w:val="110"/>
          <w:sz w:val="20"/>
          <w:szCs w:val="20"/>
        </w:rPr>
        <w:t xml:space="preserve"> </w:t>
      </w:r>
      <w:r w:rsidRPr="00C67F40">
        <w:rPr>
          <w:color w:val="333333"/>
          <w:spacing w:val="-1"/>
          <w:w w:val="110"/>
          <w:sz w:val="20"/>
          <w:szCs w:val="20"/>
        </w:rPr>
        <w:t>o</w:t>
      </w:r>
      <w:r w:rsidRPr="00C67F40">
        <w:rPr>
          <w:color w:val="333333"/>
          <w:spacing w:val="-2"/>
          <w:w w:val="110"/>
          <w:sz w:val="20"/>
          <w:szCs w:val="20"/>
        </w:rPr>
        <w:t>tr</w:t>
      </w:r>
      <w:r w:rsidRPr="00C67F40">
        <w:rPr>
          <w:color w:val="333333"/>
          <w:spacing w:val="-1"/>
          <w:w w:val="110"/>
          <w:sz w:val="20"/>
          <w:szCs w:val="20"/>
        </w:rPr>
        <w:t>as</w:t>
      </w:r>
      <w:r w:rsidRPr="00C67F40">
        <w:rPr>
          <w:color w:val="333333"/>
          <w:spacing w:val="16"/>
          <w:w w:val="110"/>
          <w:sz w:val="20"/>
          <w:szCs w:val="20"/>
        </w:rPr>
        <w:t xml:space="preserve"> </w:t>
      </w:r>
      <w:r w:rsidRPr="00C67F40">
        <w:rPr>
          <w:color w:val="333333"/>
          <w:w w:val="110"/>
          <w:sz w:val="20"/>
          <w:szCs w:val="20"/>
        </w:rPr>
        <w:t>que</w:t>
      </w:r>
      <w:r w:rsidRPr="00C67F40">
        <w:rPr>
          <w:color w:val="333333"/>
          <w:spacing w:val="16"/>
          <w:w w:val="110"/>
          <w:sz w:val="20"/>
          <w:szCs w:val="20"/>
        </w:rPr>
        <w:t xml:space="preserve"> </w:t>
      </w:r>
      <w:r w:rsidRPr="00C67F40">
        <w:rPr>
          <w:color w:val="333333"/>
          <w:spacing w:val="-2"/>
          <w:w w:val="110"/>
          <w:sz w:val="20"/>
          <w:szCs w:val="20"/>
        </w:rPr>
        <w:t>j</w:t>
      </w:r>
      <w:r w:rsidRPr="00C67F40">
        <w:rPr>
          <w:color w:val="333333"/>
          <w:spacing w:val="-1"/>
          <w:w w:val="110"/>
          <w:sz w:val="20"/>
          <w:szCs w:val="20"/>
        </w:rPr>
        <w:t>us</w:t>
      </w:r>
      <w:r w:rsidRPr="00C67F40">
        <w:rPr>
          <w:color w:val="333333"/>
          <w:spacing w:val="-2"/>
          <w:w w:val="110"/>
          <w:sz w:val="20"/>
          <w:szCs w:val="20"/>
        </w:rPr>
        <w:t>tifi</w:t>
      </w:r>
      <w:r w:rsidRPr="00C67F40">
        <w:rPr>
          <w:color w:val="333333"/>
          <w:spacing w:val="-1"/>
          <w:w w:val="110"/>
          <w:sz w:val="20"/>
          <w:szCs w:val="20"/>
        </w:rPr>
        <w:t>quen</w:t>
      </w:r>
      <w:r w:rsidRPr="00C67F40">
        <w:rPr>
          <w:color w:val="333333"/>
          <w:spacing w:val="65"/>
          <w:w w:val="110"/>
          <w:sz w:val="20"/>
          <w:szCs w:val="20"/>
        </w:rPr>
        <w:t xml:space="preserve"> </w:t>
      </w:r>
      <w:r w:rsidRPr="00C67F40">
        <w:rPr>
          <w:color w:val="333333"/>
          <w:spacing w:val="-1"/>
          <w:w w:val="110"/>
          <w:sz w:val="20"/>
          <w:szCs w:val="20"/>
        </w:rPr>
        <w:t>que</w:t>
      </w:r>
      <w:r w:rsidRPr="00C67F40">
        <w:rPr>
          <w:color w:val="333333"/>
          <w:spacing w:val="-4"/>
          <w:w w:val="110"/>
          <w:sz w:val="20"/>
          <w:szCs w:val="20"/>
        </w:rPr>
        <w:t xml:space="preserve"> </w:t>
      </w:r>
      <w:r w:rsidRPr="00C67F40">
        <w:rPr>
          <w:color w:val="333333"/>
          <w:spacing w:val="-1"/>
          <w:w w:val="110"/>
          <w:sz w:val="20"/>
          <w:szCs w:val="20"/>
        </w:rPr>
        <w:t>e</w:t>
      </w:r>
      <w:r w:rsidRPr="00C67F40">
        <w:rPr>
          <w:color w:val="333333"/>
          <w:spacing w:val="-2"/>
          <w:w w:val="110"/>
          <w:sz w:val="20"/>
          <w:szCs w:val="20"/>
        </w:rPr>
        <w:t>l</w:t>
      </w:r>
      <w:r w:rsidRPr="00C67F40">
        <w:rPr>
          <w:color w:val="333333"/>
          <w:spacing w:val="-3"/>
          <w:w w:val="110"/>
          <w:sz w:val="20"/>
          <w:szCs w:val="20"/>
        </w:rPr>
        <w:t xml:space="preserve"> </w:t>
      </w:r>
      <w:r w:rsidRPr="00C67F40">
        <w:rPr>
          <w:color w:val="333333"/>
          <w:spacing w:val="-1"/>
          <w:w w:val="110"/>
          <w:sz w:val="20"/>
          <w:szCs w:val="20"/>
        </w:rPr>
        <w:t>enca</w:t>
      </w:r>
      <w:r w:rsidRPr="00C67F40">
        <w:rPr>
          <w:color w:val="333333"/>
          <w:spacing w:val="-2"/>
          <w:w w:val="110"/>
          <w:sz w:val="20"/>
          <w:szCs w:val="20"/>
        </w:rPr>
        <w:t>r</w:t>
      </w:r>
      <w:r w:rsidRPr="00C67F40">
        <w:rPr>
          <w:color w:val="333333"/>
          <w:spacing w:val="-1"/>
          <w:w w:val="110"/>
          <w:sz w:val="20"/>
          <w:szCs w:val="20"/>
        </w:rPr>
        <w:t>go</w:t>
      </w:r>
      <w:r w:rsidRPr="00C67F40">
        <w:rPr>
          <w:color w:val="333333"/>
          <w:spacing w:val="-4"/>
          <w:w w:val="110"/>
          <w:sz w:val="20"/>
          <w:szCs w:val="20"/>
        </w:rPr>
        <w:t xml:space="preserve"> </w:t>
      </w:r>
      <w:r w:rsidRPr="00C67F40">
        <w:rPr>
          <w:color w:val="333333"/>
          <w:w w:val="110"/>
          <w:sz w:val="20"/>
          <w:szCs w:val="20"/>
        </w:rPr>
        <w:t>conllevará</w:t>
      </w:r>
      <w:r w:rsidRPr="00C67F40">
        <w:rPr>
          <w:color w:val="333333"/>
          <w:spacing w:val="-1"/>
          <w:w w:val="110"/>
          <w:sz w:val="20"/>
          <w:szCs w:val="20"/>
        </w:rPr>
        <w:t xml:space="preserve"> un</w:t>
      </w:r>
      <w:r w:rsidRPr="00C67F40">
        <w:rPr>
          <w:color w:val="333333"/>
          <w:spacing w:val="-5"/>
          <w:w w:val="110"/>
          <w:sz w:val="20"/>
          <w:szCs w:val="20"/>
        </w:rPr>
        <w:t xml:space="preserve"> </w:t>
      </w:r>
      <w:r w:rsidRPr="00C67F40">
        <w:rPr>
          <w:color w:val="333333"/>
          <w:spacing w:val="-2"/>
          <w:w w:val="110"/>
          <w:sz w:val="20"/>
          <w:szCs w:val="20"/>
        </w:rPr>
        <w:t>v</w:t>
      </w:r>
      <w:r w:rsidRPr="00C67F40">
        <w:rPr>
          <w:color w:val="333333"/>
          <w:spacing w:val="-1"/>
          <w:w w:val="110"/>
          <w:sz w:val="20"/>
          <w:szCs w:val="20"/>
        </w:rPr>
        <w:t>a</w:t>
      </w:r>
      <w:r w:rsidRPr="00C67F40">
        <w:rPr>
          <w:color w:val="333333"/>
          <w:spacing w:val="-2"/>
          <w:w w:val="110"/>
          <w:sz w:val="20"/>
          <w:szCs w:val="20"/>
        </w:rPr>
        <w:t>l</w:t>
      </w:r>
      <w:r w:rsidRPr="00C67F40">
        <w:rPr>
          <w:color w:val="333333"/>
          <w:spacing w:val="-1"/>
          <w:w w:val="110"/>
          <w:sz w:val="20"/>
          <w:szCs w:val="20"/>
        </w:rPr>
        <w:t>o</w:t>
      </w:r>
      <w:r w:rsidRPr="00C67F40">
        <w:rPr>
          <w:color w:val="333333"/>
          <w:spacing w:val="-2"/>
          <w:w w:val="110"/>
          <w:sz w:val="20"/>
          <w:szCs w:val="20"/>
        </w:rPr>
        <w:t>r</w:t>
      </w:r>
      <w:r w:rsidRPr="00C67F40">
        <w:rPr>
          <w:color w:val="333333"/>
          <w:spacing w:val="-5"/>
          <w:w w:val="110"/>
          <w:sz w:val="20"/>
          <w:szCs w:val="20"/>
        </w:rPr>
        <w:t xml:space="preserve"> </w:t>
      </w:r>
      <w:r w:rsidRPr="00C67F40">
        <w:rPr>
          <w:color w:val="333333"/>
          <w:spacing w:val="-1"/>
          <w:w w:val="110"/>
          <w:sz w:val="20"/>
          <w:szCs w:val="20"/>
        </w:rPr>
        <w:t>añad</w:t>
      </w:r>
      <w:r w:rsidRPr="00C67F40">
        <w:rPr>
          <w:color w:val="333333"/>
          <w:spacing w:val="-2"/>
          <w:w w:val="110"/>
          <w:sz w:val="20"/>
          <w:szCs w:val="20"/>
        </w:rPr>
        <w:t>i</w:t>
      </w:r>
      <w:r w:rsidRPr="00C67F40">
        <w:rPr>
          <w:color w:val="333333"/>
          <w:spacing w:val="-1"/>
          <w:w w:val="110"/>
          <w:sz w:val="20"/>
          <w:szCs w:val="20"/>
        </w:rPr>
        <w:t>do</w:t>
      </w:r>
      <w:r w:rsidRPr="00C67F40">
        <w:rPr>
          <w:color w:val="333333"/>
          <w:spacing w:val="-4"/>
          <w:w w:val="110"/>
          <w:sz w:val="20"/>
          <w:szCs w:val="20"/>
        </w:rPr>
        <w:t xml:space="preserve"> </w:t>
      </w:r>
      <w:r w:rsidRPr="00C67F40">
        <w:rPr>
          <w:color w:val="333333"/>
          <w:w w:val="110"/>
          <w:sz w:val="20"/>
          <w:szCs w:val="20"/>
        </w:rPr>
        <w:t>a</w:t>
      </w:r>
      <w:r w:rsidRPr="00C67F40">
        <w:rPr>
          <w:color w:val="333333"/>
          <w:spacing w:val="-5"/>
          <w:w w:val="110"/>
          <w:sz w:val="20"/>
          <w:szCs w:val="20"/>
        </w:rPr>
        <w:t xml:space="preserve"> </w:t>
      </w:r>
      <w:r w:rsidRPr="00C67F40">
        <w:rPr>
          <w:color w:val="333333"/>
          <w:w w:val="110"/>
          <w:sz w:val="20"/>
          <w:szCs w:val="20"/>
        </w:rPr>
        <w:t>la</w:t>
      </w:r>
      <w:r w:rsidRPr="00C67F40">
        <w:rPr>
          <w:color w:val="333333"/>
          <w:spacing w:val="-6"/>
          <w:w w:val="110"/>
          <w:sz w:val="20"/>
          <w:szCs w:val="20"/>
        </w:rPr>
        <w:t xml:space="preserve"> </w:t>
      </w:r>
      <w:r w:rsidRPr="00C67F40">
        <w:rPr>
          <w:color w:val="333333"/>
          <w:w w:val="110"/>
          <w:sz w:val="20"/>
          <w:szCs w:val="20"/>
        </w:rPr>
        <w:t>prestación</w:t>
      </w:r>
      <w:r w:rsidRPr="00C67F40">
        <w:rPr>
          <w:color w:val="333333"/>
          <w:spacing w:val="-3"/>
          <w:w w:val="110"/>
          <w:sz w:val="20"/>
          <w:szCs w:val="20"/>
        </w:rPr>
        <w:t xml:space="preserve"> </w:t>
      </w:r>
      <w:r w:rsidRPr="00C67F40">
        <w:rPr>
          <w:color w:val="333333"/>
          <w:w w:val="110"/>
          <w:sz w:val="20"/>
          <w:szCs w:val="20"/>
        </w:rPr>
        <w:t>final”.</w:t>
      </w:r>
    </w:p>
    <w:p w14:paraId="7268F5AA"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12"/>
          <w:sz w:val="26"/>
          <w:szCs w:val="26"/>
        </w:rPr>
        <w:t xml:space="preserve"> </w:t>
      </w:r>
      <w:r w:rsidRPr="00347B28">
        <w:rPr>
          <w:rFonts w:ascii="Arial Narrow" w:hAnsi="Arial Narrow"/>
          <w:spacing w:val="4"/>
          <w:sz w:val="26"/>
          <w:szCs w:val="26"/>
        </w:rPr>
        <w:t>volumen</w:t>
      </w:r>
      <w:r w:rsidRPr="00347B28">
        <w:rPr>
          <w:rFonts w:ascii="Arial Narrow" w:hAnsi="Arial Narrow"/>
          <w:spacing w:val="9"/>
          <w:sz w:val="26"/>
          <w:szCs w:val="26"/>
        </w:rPr>
        <w:t xml:space="preserve"> </w:t>
      </w:r>
      <w:r w:rsidRPr="00347B28">
        <w:rPr>
          <w:rFonts w:ascii="Arial Narrow" w:hAnsi="Arial Narrow"/>
          <w:spacing w:val="5"/>
          <w:sz w:val="26"/>
          <w:szCs w:val="26"/>
        </w:rPr>
        <w:t>previsto</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inversiones</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5"/>
          <w:sz w:val="26"/>
          <w:szCs w:val="26"/>
        </w:rPr>
        <w:t>llevar</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4"/>
          <w:sz w:val="26"/>
          <w:szCs w:val="26"/>
        </w:rPr>
        <w:t>cabo</w:t>
      </w:r>
      <w:r w:rsidRPr="00347B28">
        <w:rPr>
          <w:rFonts w:ascii="Arial Narrow" w:hAnsi="Arial Narrow"/>
          <w:spacing w:val="11"/>
          <w:sz w:val="26"/>
          <w:szCs w:val="26"/>
        </w:rPr>
        <w:t xml:space="preserve"> </w:t>
      </w:r>
      <w:r w:rsidRPr="00347B28">
        <w:rPr>
          <w:rFonts w:ascii="Arial Narrow" w:hAnsi="Arial Narrow"/>
          <w:spacing w:val="4"/>
          <w:sz w:val="26"/>
          <w:szCs w:val="26"/>
        </w:rPr>
        <w:t>por</w:t>
      </w:r>
      <w:r w:rsidRPr="00347B28">
        <w:rPr>
          <w:rFonts w:ascii="Arial Narrow" w:hAnsi="Arial Narrow"/>
          <w:spacing w:val="7"/>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7"/>
          <w:sz w:val="26"/>
          <w:szCs w:val="26"/>
        </w:rPr>
        <w:t xml:space="preserve"> </w:t>
      </w:r>
      <w:r w:rsidRPr="00347B28">
        <w:rPr>
          <w:rFonts w:ascii="Arial Narrow" w:hAnsi="Arial Narrow"/>
          <w:spacing w:val="3"/>
          <w:sz w:val="26"/>
          <w:szCs w:val="26"/>
        </w:rPr>
        <w:t>tal</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4"/>
          <w:sz w:val="26"/>
          <w:szCs w:val="26"/>
        </w:rPr>
        <w:t>como</w:t>
      </w:r>
      <w:r w:rsidRPr="00347B28">
        <w:rPr>
          <w:rFonts w:ascii="Arial Narrow" w:hAnsi="Arial Narrow"/>
          <w:spacing w:val="9"/>
          <w:sz w:val="26"/>
          <w:szCs w:val="26"/>
        </w:rPr>
        <w:t xml:space="preserve"> </w:t>
      </w:r>
      <w:r w:rsidRPr="00347B28">
        <w:rPr>
          <w:rFonts w:ascii="Arial Narrow" w:hAnsi="Arial Narrow"/>
          <w:spacing w:val="5"/>
          <w:sz w:val="26"/>
          <w:szCs w:val="26"/>
        </w:rPr>
        <w:t>pusimos</w:t>
      </w:r>
      <w:r w:rsidRPr="00347B28">
        <w:rPr>
          <w:rFonts w:ascii="Arial Narrow" w:hAnsi="Arial Narrow"/>
          <w:spacing w:val="60"/>
          <w:w w:val="99"/>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manifiesto</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4"/>
          <w:sz w:val="26"/>
          <w:szCs w:val="26"/>
        </w:rPr>
        <w:t xml:space="preserve"> nuestro</w:t>
      </w:r>
      <w:r w:rsidRPr="00347B28">
        <w:rPr>
          <w:rFonts w:ascii="Arial Narrow" w:hAnsi="Arial Narrow"/>
          <w:spacing w:val="5"/>
          <w:sz w:val="26"/>
          <w:szCs w:val="26"/>
        </w:rPr>
        <w:t xml:space="preserve"> informe</w:t>
      </w:r>
      <w:r w:rsidRPr="00347B28">
        <w:rPr>
          <w:rFonts w:ascii="Arial Narrow" w:hAnsi="Arial Narrow"/>
          <w:spacing w:val="1"/>
          <w:sz w:val="26"/>
          <w:szCs w:val="26"/>
        </w:rPr>
        <w:t xml:space="preserve"> </w:t>
      </w:r>
      <w:r w:rsidRPr="00347B28">
        <w:rPr>
          <w:rFonts w:ascii="Arial Narrow" w:hAnsi="Arial Narrow"/>
          <w:spacing w:val="5"/>
          <w:sz w:val="26"/>
          <w:szCs w:val="26"/>
        </w:rPr>
        <w:t>anterior</w:t>
      </w:r>
      <w:r w:rsidRPr="00347B28">
        <w:rPr>
          <w:rFonts w:ascii="Arial Narrow" w:hAnsi="Arial Narrow"/>
          <w:spacing w:val="3"/>
          <w:sz w:val="26"/>
          <w:szCs w:val="26"/>
        </w:rPr>
        <w:t xml:space="preserve"> es</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2.600</w:t>
      </w:r>
      <w:r w:rsidRPr="00347B28">
        <w:rPr>
          <w:rFonts w:ascii="Arial Narrow" w:hAnsi="Arial Narrow"/>
          <w:spacing w:val="-1"/>
          <w:sz w:val="26"/>
          <w:szCs w:val="26"/>
        </w:rPr>
        <w:t xml:space="preserve"> </w:t>
      </w:r>
      <w:r w:rsidRPr="00347B28">
        <w:rPr>
          <w:rFonts w:ascii="Arial Narrow" w:hAnsi="Arial Narrow"/>
          <w:spacing w:val="5"/>
          <w:sz w:val="26"/>
          <w:szCs w:val="26"/>
        </w:rPr>
        <w:t>millones</w:t>
      </w:r>
      <w:r w:rsidRPr="00347B28">
        <w:rPr>
          <w:rFonts w:ascii="Arial Narrow" w:hAnsi="Arial Narrow"/>
          <w:spacing w:val="3"/>
          <w:sz w:val="26"/>
          <w:szCs w:val="26"/>
        </w:rPr>
        <w:t xml:space="preserve"> en</w:t>
      </w:r>
      <w:r w:rsidRPr="00347B28">
        <w:rPr>
          <w:rFonts w:ascii="Arial Narrow" w:hAnsi="Arial Narrow"/>
          <w:spacing w:val="4"/>
          <w:sz w:val="26"/>
          <w:szCs w:val="26"/>
        </w:rPr>
        <w:t xml:space="preserve"> </w:t>
      </w:r>
      <w:r w:rsidRPr="00347B28">
        <w:rPr>
          <w:rFonts w:ascii="Arial Narrow" w:hAnsi="Arial Narrow"/>
          <w:spacing w:val="1"/>
          <w:sz w:val="26"/>
          <w:szCs w:val="26"/>
        </w:rPr>
        <w:t>30</w:t>
      </w:r>
      <w:r w:rsidRPr="00347B28">
        <w:rPr>
          <w:rFonts w:ascii="Arial Narrow" w:hAnsi="Arial Narrow"/>
          <w:spacing w:val="2"/>
          <w:sz w:val="26"/>
          <w:szCs w:val="26"/>
        </w:rPr>
        <w:t xml:space="preserve"> </w:t>
      </w:r>
      <w:r w:rsidRPr="00347B28">
        <w:rPr>
          <w:rFonts w:ascii="Arial Narrow" w:hAnsi="Arial Narrow"/>
          <w:spacing w:val="4"/>
          <w:sz w:val="26"/>
          <w:szCs w:val="26"/>
        </w:rPr>
        <w:t>años, por</w:t>
      </w:r>
      <w:r w:rsidRPr="00347B28">
        <w:rPr>
          <w:rFonts w:ascii="Arial Narrow" w:hAnsi="Arial Narrow"/>
          <w:spacing w:val="-1"/>
          <w:sz w:val="26"/>
          <w:szCs w:val="26"/>
        </w:rPr>
        <w:t xml:space="preserve"> </w:t>
      </w:r>
      <w:r w:rsidRPr="00347B28">
        <w:rPr>
          <w:rFonts w:ascii="Arial Narrow" w:hAnsi="Arial Narrow"/>
          <w:spacing w:val="2"/>
          <w:sz w:val="26"/>
          <w:szCs w:val="26"/>
        </w:rPr>
        <w:t>lo</w:t>
      </w:r>
      <w:r w:rsidRPr="00347B28">
        <w:rPr>
          <w:rFonts w:ascii="Arial Narrow" w:hAnsi="Arial Narrow"/>
          <w:spacing w:val="5"/>
          <w:sz w:val="26"/>
          <w:szCs w:val="26"/>
        </w:rPr>
        <w:t xml:space="preserve"> </w:t>
      </w:r>
      <w:r w:rsidRPr="00347B28">
        <w:rPr>
          <w:rFonts w:ascii="Arial Narrow" w:hAnsi="Arial Narrow"/>
          <w:spacing w:val="4"/>
          <w:sz w:val="26"/>
          <w:szCs w:val="26"/>
        </w:rPr>
        <w:t>que</w:t>
      </w:r>
      <w:r w:rsidRPr="00347B28">
        <w:rPr>
          <w:rFonts w:ascii="Arial Narrow" w:hAnsi="Arial Narrow"/>
          <w:spacing w:val="40"/>
          <w:w w:val="99"/>
          <w:sz w:val="26"/>
          <w:szCs w:val="26"/>
        </w:rPr>
        <w:t xml:space="preserve"> </w:t>
      </w:r>
      <w:r w:rsidRPr="00347B28">
        <w:rPr>
          <w:rFonts w:ascii="Arial Narrow" w:hAnsi="Arial Narrow"/>
          <w:spacing w:val="3"/>
          <w:sz w:val="26"/>
          <w:szCs w:val="26"/>
        </w:rPr>
        <w:t>va</w:t>
      </w:r>
      <w:r w:rsidRPr="00347B28">
        <w:rPr>
          <w:rFonts w:ascii="Arial Narrow" w:hAnsi="Arial Narrow"/>
          <w:spacing w:val="5"/>
          <w:sz w:val="26"/>
          <w:szCs w:val="26"/>
        </w:rPr>
        <w:t xml:space="preserve">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tener </w:t>
      </w:r>
      <w:r w:rsidRPr="00347B28">
        <w:rPr>
          <w:rFonts w:ascii="Arial Narrow" w:hAnsi="Arial Narrow"/>
          <w:spacing w:val="4"/>
          <w:sz w:val="26"/>
          <w:szCs w:val="26"/>
        </w:rPr>
        <w:t>que</w:t>
      </w:r>
      <w:r w:rsidRPr="00347B28">
        <w:rPr>
          <w:rFonts w:ascii="Arial Narrow" w:hAnsi="Arial Narrow"/>
          <w:spacing w:val="5"/>
          <w:sz w:val="26"/>
          <w:szCs w:val="26"/>
        </w:rPr>
        <w:t xml:space="preserve"> recurrir</w:t>
      </w:r>
      <w:r w:rsidRPr="00347B28">
        <w:rPr>
          <w:rFonts w:ascii="Arial Narrow" w:hAnsi="Arial Narrow"/>
          <w:spacing w:val="3"/>
          <w:sz w:val="26"/>
          <w:szCs w:val="26"/>
        </w:rPr>
        <w:t xml:space="preserve"> de</w:t>
      </w:r>
      <w:r w:rsidRPr="00347B28">
        <w:rPr>
          <w:rFonts w:ascii="Arial Narrow" w:hAnsi="Arial Narrow"/>
          <w:spacing w:val="4"/>
          <w:sz w:val="26"/>
          <w:szCs w:val="26"/>
        </w:rPr>
        <w:t xml:space="preserve"> </w:t>
      </w:r>
      <w:r w:rsidRPr="00347B28">
        <w:rPr>
          <w:rFonts w:ascii="Arial Narrow" w:hAnsi="Arial Narrow"/>
          <w:spacing w:val="5"/>
          <w:sz w:val="26"/>
          <w:szCs w:val="26"/>
        </w:rPr>
        <w:t>forma</w:t>
      </w:r>
      <w:r w:rsidRPr="00347B28">
        <w:rPr>
          <w:rFonts w:ascii="Arial Narrow" w:hAnsi="Arial Narrow"/>
          <w:spacing w:val="4"/>
          <w:sz w:val="26"/>
          <w:szCs w:val="26"/>
        </w:rPr>
        <w:t xml:space="preserve"> </w:t>
      </w:r>
      <w:r w:rsidRPr="00347B28">
        <w:rPr>
          <w:rFonts w:ascii="Arial Narrow" w:hAnsi="Arial Narrow"/>
          <w:spacing w:val="5"/>
          <w:sz w:val="26"/>
          <w:szCs w:val="26"/>
        </w:rPr>
        <w:t>sistemática</w:t>
      </w:r>
      <w:r w:rsidRPr="00347B28">
        <w:rPr>
          <w:rFonts w:ascii="Arial Narrow" w:hAnsi="Arial Narrow"/>
          <w:spacing w:val="4"/>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recurrente</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w:t>
      </w:r>
      <w:r w:rsidRPr="00347B28">
        <w:rPr>
          <w:rFonts w:ascii="Arial Narrow" w:hAnsi="Arial Narrow"/>
          <w:spacing w:val="5"/>
          <w:sz w:val="26"/>
          <w:szCs w:val="26"/>
        </w:rPr>
        <w:t>licitaciones públicas</w:t>
      </w:r>
      <w:r w:rsidRPr="00347B28">
        <w:rPr>
          <w:rFonts w:ascii="Arial Narrow" w:hAnsi="Arial Narrow"/>
          <w:spacing w:val="3"/>
          <w:sz w:val="26"/>
          <w:szCs w:val="26"/>
        </w:rPr>
        <w:t xml:space="preserve"> como</w:t>
      </w:r>
      <w:r w:rsidRPr="00347B28">
        <w:rPr>
          <w:rFonts w:ascii="Arial Narrow" w:hAnsi="Arial Narrow"/>
          <w:spacing w:val="52"/>
          <w:w w:val="99"/>
          <w:sz w:val="26"/>
          <w:szCs w:val="26"/>
        </w:rPr>
        <w:t xml:space="preserve"> </w:t>
      </w:r>
      <w:r w:rsidRPr="00347B28">
        <w:rPr>
          <w:rFonts w:ascii="Arial Narrow" w:hAnsi="Arial Narrow"/>
          <w:spacing w:val="5"/>
          <w:sz w:val="26"/>
          <w:szCs w:val="26"/>
        </w:rPr>
        <w:t>poder</w:t>
      </w:r>
      <w:r w:rsidRPr="00347B28">
        <w:rPr>
          <w:rFonts w:ascii="Arial Narrow" w:hAnsi="Arial Narrow"/>
          <w:spacing w:val="9"/>
          <w:sz w:val="26"/>
          <w:szCs w:val="26"/>
        </w:rPr>
        <w:t xml:space="preserve"> </w:t>
      </w:r>
      <w:r w:rsidRPr="00347B28">
        <w:rPr>
          <w:rFonts w:ascii="Arial Narrow" w:hAnsi="Arial Narrow"/>
          <w:spacing w:val="5"/>
          <w:sz w:val="26"/>
          <w:szCs w:val="26"/>
        </w:rPr>
        <w:t>adjudicador</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obras</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5"/>
          <w:sz w:val="26"/>
          <w:szCs w:val="26"/>
        </w:rPr>
        <w:t>servicios</w:t>
      </w:r>
      <w:r w:rsidRPr="00347B28">
        <w:rPr>
          <w:rFonts w:ascii="Arial Narrow" w:hAnsi="Arial Narrow"/>
          <w:spacing w:val="10"/>
          <w:sz w:val="26"/>
          <w:szCs w:val="26"/>
        </w:rPr>
        <w:t xml:space="preserve"> </w:t>
      </w:r>
      <w:r w:rsidRPr="00347B28">
        <w:rPr>
          <w:rFonts w:ascii="Arial Narrow" w:hAnsi="Arial Narrow"/>
          <w:spacing w:val="4"/>
          <w:sz w:val="26"/>
          <w:szCs w:val="26"/>
        </w:rPr>
        <w:t>para</w:t>
      </w:r>
      <w:r w:rsidRPr="00347B28">
        <w:rPr>
          <w:rFonts w:ascii="Arial Narrow" w:hAnsi="Arial Narrow"/>
          <w:spacing w:val="6"/>
          <w:sz w:val="26"/>
          <w:szCs w:val="26"/>
        </w:rPr>
        <w:t xml:space="preserve"> </w:t>
      </w:r>
      <w:r w:rsidRPr="00347B28">
        <w:rPr>
          <w:rFonts w:ascii="Arial Narrow" w:hAnsi="Arial Narrow"/>
          <w:spacing w:val="4"/>
          <w:sz w:val="26"/>
          <w:szCs w:val="26"/>
        </w:rPr>
        <w:t>poder</w:t>
      </w:r>
      <w:r w:rsidRPr="00347B28">
        <w:rPr>
          <w:rFonts w:ascii="Arial Narrow" w:hAnsi="Arial Narrow"/>
          <w:spacing w:val="10"/>
          <w:sz w:val="26"/>
          <w:szCs w:val="26"/>
        </w:rPr>
        <w:t xml:space="preserve"> </w:t>
      </w:r>
      <w:r w:rsidRPr="00347B28">
        <w:rPr>
          <w:rFonts w:ascii="Arial Narrow" w:hAnsi="Arial Narrow"/>
          <w:spacing w:val="5"/>
          <w:sz w:val="26"/>
          <w:szCs w:val="26"/>
        </w:rPr>
        <w:t>cumplir</w:t>
      </w:r>
      <w:r w:rsidRPr="00347B28">
        <w:rPr>
          <w:rFonts w:ascii="Arial Narrow" w:hAnsi="Arial Narrow"/>
          <w:spacing w:val="7"/>
          <w:sz w:val="26"/>
          <w:szCs w:val="26"/>
        </w:rPr>
        <w:t xml:space="preserve"> </w:t>
      </w:r>
      <w:r w:rsidRPr="00347B28">
        <w:rPr>
          <w:rFonts w:ascii="Arial Narrow" w:hAnsi="Arial Narrow"/>
          <w:spacing w:val="3"/>
          <w:sz w:val="26"/>
          <w:szCs w:val="26"/>
        </w:rPr>
        <w:t>el</w:t>
      </w:r>
      <w:r w:rsidRPr="00347B28">
        <w:rPr>
          <w:rFonts w:ascii="Arial Narrow" w:hAnsi="Arial Narrow"/>
          <w:spacing w:val="10"/>
          <w:sz w:val="26"/>
          <w:szCs w:val="26"/>
        </w:rPr>
        <w:t xml:space="preserve"> </w:t>
      </w:r>
      <w:r w:rsidRPr="00347B28">
        <w:rPr>
          <w:rFonts w:ascii="Arial Narrow" w:hAnsi="Arial Narrow"/>
          <w:spacing w:val="5"/>
          <w:sz w:val="26"/>
          <w:szCs w:val="26"/>
        </w:rPr>
        <w:t>objeto</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los</w:t>
      </w:r>
      <w:r w:rsidRPr="00347B28">
        <w:rPr>
          <w:rFonts w:ascii="Arial Narrow" w:hAnsi="Arial Narrow"/>
          <w:spacing w:val="10"/>
          <w:sz w:val="26"/>
          <w:szCs w:val="26"/>
        </w:rPr>
        <w:t xml:space="preserve"> </w:t>
      </w:r>
      <w:r w:rsidRPr="00347B28">
        <w:rPr>
          <w:rFonts w:ascii="Arial Narrow" w:hAnsi="Arial Narrow"/>
          <w:spacing w:val="4"/>
          <w:sz w:val="26"/>
          <w:szCs w:val="26"/>
        </w:rPr>
        <w:t>encargos.</w:t>
      </w:r>
      <w:r w:rsidRPr="00347B28">
        <w:rPr>
          <w:rFonts w:ascii="Arial Narrow" w:hAnsi="Arial Narrow"/>
          <w:spacing w:val="42"/>
          <w:w w:val="99"/>
          <w:sz w:val="26"/>
          <w:szCs w:val="26"/>
        </w:rPr>
        <w:t xml:space="preserve"> </w:t>
      </w:r>
      <w:r w:rsidRPr="00347B28">
        <w:rPr>
          <w:rFonts w:ascii="Arial Narrow" w:hAnsi="Arial Narrow"/>
          <w:spacing w:val="3"/>
          <w:sz w:val="26"/>
          <w:szCs w:val="26"/>
        </w:rPr>
        <w:t>Si</w:t>
      </w:r>
      <w:r w:rsidRPr="00347B28">
        <w:rPr>
          <w:rFonts w:ascii="Arial Narrow" w:hAnsi="Arial Narrow"/>
          <w:spacing w:val="39"/>
          <w:sz w:val="26"/>
          <w:szCs w:val="26"/>
        </w:rPr>
        <w:t xml:space="preserve"> </w:t>
      </w:r>
      <w:r w:rsidRPr="00347B28">
        <w:rPr>
          <w:rFonts w:ascii="Arial Narrow" w:hAnsi="Arial Narrow"/>
          <w:spacing w:val="4"/>
          <w:sz w:val="26"/>
          <w:szCs w:val="26"/>
        </w:rPr>
        <w:t>este</w:t>
      </w:r>
      <w:r w:rsidRPr="00347B28">
        <w:rPr>
          <w:rFonts w:ascii="Arial Narrow" w:hAnsi="Arial Narrow"/>
          <w:spacing w:val="38"/>
          <w:sz w:val="26"/>
          <w:szCs w:val="26"/>
        </w:rPr>
        <w:t xml:space="preserve"> </w:t>
      </w:r>
      <w:r w:rsidRPr="00347B28">
        <w:rPr>
          <w:rFonts w:ascii="Arial Narrow" w:hAnsi="Arial Narrow"/>
          <w:spacing w:val="3"/>
          <w:sz w:val="26"/>
          <w:szCs w:val="26"/>
        </w:rPr>
        <w:t>es</w:t>
      </w:r>
      <w:r w:rsidRPr="00347B28">
        <w:rPr>
          <w:rFonts w:ascii="Arial Narrow" w:hAnsi="Arial Narrow"/>
          <w:spacing w:val="35"/>
          <w:sz w:val="26"/>
          <w:szCs w:val="26"/>
        </w:rPr>
        <w:t xml:space="preserve"> </w:t>
      </w:r>
      <w:r w:rsidRPr="00347B28">
        <w:rPr>
          <w:rFonts w:ascii="Arial Narrow" w:hAnsi="Arial Narrow"/>
          <w:spacing w:val="3"/>
          <w:sz w:val="26"/>
          <w:szCs w:val="26"/>
        </w:rPr>
        <w:t>el</w:t>
      </w:r>
      <w:r w:rsidRPr="00347B28">
        <w:rPr>
          <w:rFonts w:ascii="Arial Narrow" w:hAnsi="Arial Narrow"/>
          <w:spacing w:val="37"/>
          <w:sz w:val="26"/>
          <w:szCs w:val="26"/>
        </w:rPr>
        <w:t xml:space="preserve"> </w:t>
      </w:r>
      <w:r w:rsidRPr="00347B28">
        <w:rPr>
          <w:rFonts w:ascii="Arial Narrow" w:hAnsi="Arial Narrow"/>
          <w:spacing w:val="4"/>
          <w:sz w:val="26"/>
          <w:szCs w:val="26"/>
        </w:rPr>
        <w:t>nivel</w:t>
      </w:r>
      <w:r w:rsidRPr="00347B28">
        <w:rPr>
          <w:rFonts w:ascii="Arial Narrow" w:hAnsi="Arial Narrow"/>
          <w:spacing w:val="39"/>
          <w:sz w:val="26"/>
          <w:szCs w:val="26"/>
        </w:rPr>
        <w:t xml:space="preserve"> </w:t>
      </w:r>
      <w:r w:rsidRPr="00347B28">
        <w:rPr>
          <w:rFonts w:ascii="Arial Narrow" w:hAnsi="Arial Narrow"/>
          <w:spacing w:val="3"/>
          <w:sz w:val="26"/>
          <w:szCs w:val="26"/>
        </w:rPr>
        <w:t>de</w:t>
      </w:r>
      <w:r w:rsidRPr="00347B28">
        <w:rPr>
          <w:rFonts w:ascii="Arial Narrow" w:hAnsi="Arial Narrow"/>
          <w:spacing w:val="34"/>
          <w:sz w:val="26"/>
          <w:szCs w:val="26"/>
        </w:rPr>
        <w:t xml:space="preserve"> </w:t>
      </w:r>
      <w:r w:rsidRPr="00347B28">
        <w:rPr>
          <w:rFonts w:ascii="Arial Narrow" w:hAnsi="Arial Narrow"/>
          <w:spacing w:val="5"/>
          <w:sz w:val="26"/>
          <w:szCs w:val="26"/>
        </w:rPr>
        <w:t>inversión</w:t>
      </w:r>
      <w:r w:rsidRPr="00347B28">
        <w:rPr>
          <w:rFonts w:ascii="Arial Narrow" w:hAnsi="Arial Narrow"/>
          <w:spacing w:val="35"/>
          <w:sz w:val="26"/>
          <w:szCs w:val="26"/>
        </w:rPr>
        <w:t xml:space="preserve"> </w:t>
      </w:r>
      <w:r w:rsidRPr="00347B28">
        <w:rPr>
          <w:rFonts w:ascii="Arial Narrow" w:hAnsi="Arial Narrow"/>
          <w:sz w:val="26"/>
          <w:szCs w:val="26"/>
        </w:rPr>
        <w:t>a</w:t>
      </w:r>
      <w:r w:rsidRPr="00347B28">
        <w:rPr>
          <w:rFonts w:ascii="Arial Narrow" w:hAnsi="Arial Narrow"/>
          <w:spacing w:val="35"/>
          <w:sz w:val="26"/>
          <w:szCs w:val="26"/>
        </w:rPr>
        <w:t xml:space="preserve"> </w:t>
      </w:r>
      <w:r w:rsidRPr="00347B28">
        <w:rPr>
          <w:rFonts w:ascii="Arial Narrow" w:hAnsi="Arial Narrow"/>
          <w:spacing w:val="5"/>
          <w:sz w:val="26"/>
          <w:szCs w:val="26"/>
        </w:rPr>
        <w:t>llevar</w:t>
      </w:r>
      <w:r w:rsidRPr="00347B28">
        <w:rPr>
          <w:rFonts w:ascii="Arial Narrow" w:hAnsi="Arial Narrow"/>
          <w:spacing w:val="38"/>
          <w:sz w:val="26"/>
          <w:szCs w:val="26"/>
        </w:rPr>
        <w:t xml:space="preserve"> </w:t>
      </w:r>
      <w:r w:rsidRPr="00347B28">
        <w:rPr>
          <w:rFonts w:ascii="Arial Narrow" w:hAnsi="Arial Narrow"/>
          <w:sz w:val="26"/>
          <w:szCs w:val="26"/>
        </w:rPr>
        <w:t>a</w:t>
      </w:r>
      <w:r w:rsidRPr="00347B28">
        <w:rPr>
          <w:rFonts w:ascii="Arial Narrow" w:hAnsi="Arial Narrow"/>
          <w:spacing w:val="35"/>
          <w:sz w:val="26"/>
          <w:szCs w:val="26"/>
        </w:rPr>
        <w:t xml:space="preserve"> </w:t>
      </w:r>
      <w:r w:rsidRPr="00347B28">
        <w:rPr>
          <w:rFonts w:ascii="Arial Narrow" w:hAnsi="Arial Narrow"/>
          <w:spacing w:val="3"/>
          <w:sz w:val="26"/>
          <w:szCs w:val="26"/>
        </w:rPr>
        <w:t>cabo</w:t>
      </w:r>
      <w:r w:rsidRPr="00347B28">
        <w:rPr>
          <w:rFonts w:ascii="Arial Narrow" w:hAnsi="Arial Narrow"/>
          <w:spacing w:val="38"/>
          <w:sz w:val="26"/>
          <w:szCs w:val="26"/>
        </w:rPr>
        <w:t xml:space="preserve"> </w:t>
      </w:r>
      <w:r w:rsidRPr="00347B28">
        <w:rPr>
          <w:rFonts w:ascii="Arial Narrow" w:hAnsi="Arial Narrow"/>
          <w:spacing w:val="4"/>
          <w:sz w:val="26"/>
          <w:szCs w:val="26"/>
        </w:rPr>
        <w:t>para</w:t>
      </w:r>
      <w:r w:rsidRPr="00347B28">
        <w:rPr>
          <w:rFonts w:ascii="Arial Narrow" w:hAnsi="Arial Narrow"/>
          <w:spacing w:val="34"/>
          <w:sz w:val="26"/>
          <w:szCs w:val="26"/>
        </w:rPr>
        <w:t xml:space="preserve"> </w:t>
      </w:r>
      <w:r w:rsidRPr="00347B28">
        <w:rPr>
          <w:rFonts w:ascii="Arial Narrow" w:hAnsi="Arial Narrow"/>
          <w:spacing w:val="4"/>
          <w:sz w:val="26"/>
          <w:szCs w:val="26"/>
        </w:rPr>
        <w:t>el</w:t>
      </w:r>
      <w:r w:rsidRPr="00347B28">
        <w:rPr>
          <w:rFonts w:ascii="Arial Narrow" w:hAnsi="Arial Narrow"/>
          <w:spacing w:val="37"/>
          <w:sz w:val="26"/>
          <w:szCs w:val="26"/>
        </w:rPr>
        <w:t xml:space="preserve"> </w:t>
      </w:r>
      <w:r w:rsidRPr="00347B28">
        <w:rPr>
          <w:rFonts w:ascii="Arial Narrow" w:hAnsi="Arial Narrow"/>
          <w:spacing w:val="5"/>
          <w:sz w:val="26"/>
          <w:szCs w:val="26"/>
        </w:rPr>
        <w:t>cumplimiento</w:t>
      </w:r>
      <w:r w:rsidRPr="00347B28">
        <w:rPr>
          <w:rFonts w:ascii="Arial Narrow" w:hAnsi="Arial Narrow"/>
          <w:spacing w:val="34"/>
          <w:sz w:val="26"/>
          <w:szCs w:val="26"/>
        </w:rPr>
        <w:t xml:space="preserve"> </w:t>
      </w:r>
      <w:r w:rsidRPr="00347B28">
        <w:rPr>
          <w:rFonts w:ascii="Arial Narrow" w:hAnsi="Arial Narrow"/>
          <w:spacing w:val="3"/>
          <w:sz w:val="26"/>
          <w:szCs w:val="26"/>
        </w:rPr>
        <w:t>de</w:t>
      </w:r>
      <w:r w:rsidRPr="00347B28">
        <w:rPr>
          <w:rFonts w:ascii="Arial Narrow" w:hAnsi="Arial Narrow"/>
          <w:spacing w:val="41"/>
          <w:sz w:val="26"/>
          <w:szCs w:val="26"/>
        </w:rPr>
        <w:t xml:space="preserve"> </w:t>
      </w:r>
      <w:r w:rsidRPr="00347B28">
        <w:rPr>
          <w:rFonts w:ascii="Arial Narrow" w:hAnsi="Arial Narrow"/>
          <w:spacing w:val="2"/>
          <w:sz w:val="26"/>
          <w:szCs w:val="26"/>
        </w:rPr>
        <w:t>su</w:t>
      </w:r>
      <w:r w:rsidRPr="00347B28">
        <w:rPr>
          <w:rFonts w:ascii="Arial Narrow" w:hAnsi="Arial Narrow"/>
          <w:spacing w:val="33"/>
          <w:sz w:val="26"/>
          <w:szCs w:val="26"/>
        </w:rPr>
        <w:t xml:space="preserve"> </w:t>
      </w:r>
      <w:r w:rsidRPr="00347B28">
        <w:rPr>
          <w:rFonts w:ascii="Arial Narrow" w:hAnsi="Arial Narrow"/>
          <w:spacing w:val="5"/>
          <w:sz w:val="26"/>
          <w:szCs w:val="26"/>
        </w:rPr>
        <w:t>objeto</w:t>
      </w:r>
      <w:r w:rsidRPr="00347B28">
        <w:rPr>
          <w:rFonts w:ascii="Arial Narrow" w:hAnsi="Arial Narrow"/>
          <w:spacing w:val="36"/>
          <w:w w:val="99"/>
          <w:sz w:val="26"/>
          <w:szCs w:val="26"/>
        </w:rPr>
        <w:t xml:space="preserve"> </w:t>
      </w:r>
      <w:r w:rsidRPr="00347B28">
        <w:rPr>
          <w:rFonts w:ascii="Arial Narrow" w:hAnsi="Arial Narrow"/>
          <w:spacing w:val="5"/>
          <w:sz w:val="26"/>
          <w:szCs w:val="26"/>
        </w:rPr>
        <w:t>social,</w:t>
      </w:r>
      <w:r w:rsidRPr="00347B28">
        <w:rPr>
          <w:rFonts w:ascii="Arial Narrow" w:hAnsi="Arial Narrow"/>
          <w:spacing w:val="14"/>
          <w:sz w:val="26"/>
          <w:szCs w:val="26"/>
        </w:rPr>
        <w:t xml:space="preserve"> </w:t>
      </w:r>
      <w:r w:rsidRPr="00347B28">
        <w:rPr>
          <w:rFonts w:ascii="Arial Narrow" w:hAnsi="Arial Narrow"/>
          <w:spacing w:val="4"/>
          <w:sz w:val="26"/>
          <w:szCs w:val="26"/>
        </w:rPr>
        <w:t>éste</w:t>
      </w:r>
      <w:r w:rsidRPr="00347B28">
        <w:rPr>
          <w:rFonts w:ascii="Arial Narrow" w:hAnsi="Arial Narrow"/>
          <w:spacing w:val="12"/>
          <w:sz w:val="26"/>
          <w:szCs w:val="26"/>
        </w:rPr>
        <w:t xml:space="preserve"> </w:t>
      </w:r>
      <w:r w:rsidRPr="00347B28">
        <w:rPr>
          <w:rFonts w:ascii="Arial Narrow" w:hAnsi="Arial Narrow"/>
          <w:spacing w:val="3"/>
          <w:sz w:val="26"/>
          <w:szCs w:val="26"/>
        </w:rPr>
        <w:t>va</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12"/>
          <w:sz w:val="26"/>
          <w:szCs w:val="26"/>
        </w:rPr>
        <w:t xml:space="preserve"> </w:t>
      </w:r>
      <w:r w:rsidRPr="00347B28">
        <w:rPr>
          <w:rFonts w:ascii="Arial Narrow" w:hAnsi="Arial Narrow"/>
          <w:spacing w:val="4"/>
          <w:sz w:val="26"/>
          <w:szCs w:val="26"/>
        </w:rPr>
        <w:t>ser</w:t>
      </w:r>
      <w:r w:rsidRPr="00347B28">
        <w:rPr>
          <w:rFonts w:ascii="Arial Narrow" w:hAnsi="Arial Narrow"/>
          <w:spacing w:val="11"/>
          <w:sz w:val="26"/>
          <w:szCs w:val="26"/>
        </w:rPr>
        <w:t xml:space="preserve"> </w:t>
      </w:r>
      <w:r w:rsidRPr="00347B28">
        <w:rPr>
          <w:rFonts w:ascii="Arial Narrow" w:hAnsi="Arial Narrow"/>
          <w:spacing w:val="4"/>
          <w:sz w:val="26"/>
          <w:szCs w:val="26"/>
        </w:rPr>
        <w:t>como</w:t>
      </w:r>
      <w:r w:rsidRPr="00347B28">
        <w:rPr>
          <w:rFonts w:ascii="Arial Narrow" w:hAnsi="Arial Narrow"/>
          <w:spacing w:val="12"/>
          <w:sz w:val="26"/>
          <w:szCs w:val="26"/>
        </w:rPr>
        <w:t xml:space="preserve"> </w:t>
      </w:r>
      <w:r w:rsidRPr="00347B28">
        <w:rPr>
          <w:rFonts w:ascii="Arial Narrow" w:hAnsi="Arial Narrow"/>
          <w:spacing w:val="5"/>
          <w:sz w:val="26"/>
          <w:szCs w:val="26"/>
        </w:rPr>
        <w:t>mínimo</w:t>
      </w:r>
      <w:r w:rsidRPr="00347B28">
        <w:rPr>
          <w:rFonts w:ascii="Arial Narrow" w:hAnsi="Arial Narrow"/>
          <w:spacing w:val="11"/>
          <w:sz w:val="26"/>
          <w:szCs w:val="26"/>
        </w:rPr>
        <w:t xml:space="preserve"> </w:t>
      </w:r>
      <w:r w:rsidRPr="00347B28">
        <w:rPr>
          <w:rFonts w:ascii="Arial Narrow" w:hAnsi="Arial Narrow"/>
          <w:spacing w:val="1"/>
          <w:sz w:val="26"/>
          <w:szCs w:val="26"/>
        </w:rPr>
        <w:t>el</w:t>
      </w:r>
      <w:r w:rsidRPr="00347B28">
        <w:rPr>
          <w:rFonts w:ascii="Arial Narrow" w:hAnsi="Arial Narrow"/>
          <w:spacing w:val="16"/>
          <w:sz w:val="26"/>
          <w:szCs w:val="26"/>
        </w:rPr>
        <w:t xml:space="preserve"> </w:t>
      </w:r>
      <w:r w:rsidRPr="00347B28">
        <w:rPr>
          <w:rFonts w:ascii="Arial Narrow" w:hAnsi="Arial Narrow"/>
          <w:spacing w:val="5"/>
          <w:sz w:val="26"/>
          <w:szCs w:val="26"/>
        </w:rPr>
        <w:t>importe</w:t>
      </w:r>
      <w:r w:rsidRPr="00347B28">
        <w:rPr>
          <w:rFonts w:ascii="Arial Narrow" w:hAnsi="Arial Narrow"/>
          <w:spacing w:val="11"/>
          <w:sz w:val="26"/>
          <w:szCs w:val="26"/>
        </w:rPr>
        <w:t xml:space="preserve"> </w:t>
      </w:r>
      <w:r w:rsidRPr="00347B28">
        <w:rPr>
          <w:rFonts w:ascii="Arial Narrow" w:hAnsi="Arial Narrow"/>
          <w:spacing w:val="1"/>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los</w:t>
      </w:r>
      <w:r w:rsidRPr="00347B28">
        <w:rPr>
          <w:rFonts w:ascii="Arial Narrow" w:hAnsi="Arial Narrow"/>
          <w:spacing w:val="11"/>
          <w:sz w:val="26"/>
          <w:szCs w:val="26"/>
        </w:rPr>
        <w:t xml:space="preserve"> </w:t>
      </w:r>
      <w:r w:rsidRPr="00347B28">
        <w:rPr>
          <w:rFonts w:ascii="Arial Narrow" w:hAnsi="Arial Narrow"/>
          <w:spacing w:val="5"/>
          <w:sz w:val="26"/>
          <w:szCs w:val="26"/>
        </w:rPr>
        <w:t>encargos.</w:t>
      </w:r>
      <w:r w:rsidRPr="00347B28">
        <w:rPr>
          <w:rFonts w:ascii="Arial Narrow" w:hAnsi="Arial Narrow"/>
          <w:spacing w:val="12"/>
          <w:sz w:val="26"/>
          <w:szCs w:val="26"/>
        </w:rPr>
        <w:t xml:space="preserve"> </w:t>
      </w:r>
      <w:r w:rsidRPr="00347B28">
        <w:rPr>
          <w:rFonts w:ascii="Arial Narrow" w:hAnsi="Arial Narrow"/>
          <w:spacing w:val="5"/>
          <w:sz w:val="26"/>
          <w:szCs w:val="26"/>
        </w:rPr>
        <w:t>Hasta</w:t>
      </w:r>
      <w:r w:rsidRPr="00347B28">
        <w:rPr>
          <w:rFonts w:ascii="Arial Narrow" w:hAnsi="Arial Narrow"/>
          <w:spacing w:val="11"/>
          <w:sz w:val="26"/>
          <w:szCs w:val="26"/>
        </w:rPr>
        <w:t xml:space="preserve"> </w:t>
      </w:r>
      <w:r w:rsidRPr="00347B28">
        <w:rPr>
          <w:rFonts w:ascii="Arial Narrow" w:hAnsi="Arial Narrow"/>
          <w:spacing w:val="4"/>
          <w:sz w:val="26"/>
          <w:szCs w:val="26"/>
        </w:rPr>
        <w:t>aquí,</w:t>
      </w:r>
      <w:r w:rsidRPr="00347B28">
        <w:rPr>
          <w:rFonts w:ascii="Arial Narrow" w:hAnsi="Arial Narrow"/>
          <w:spacing w:val="12"/>
          <w:sz w:val="26"/>
          <w:szCs w:val="26"/>
        </w:rPr>
        <w:t xml:space="preserve"> </w:t>
      </w:r>
      <w:r w:rsidRPr="00347B28">
        <w:rPr>
          <w:rFonts w:ascii="Arial Narrow" w:hAnsi="Arial Narrow"/>
          <w:spacing w:val="5"/>
          <w:sz w:val="26"/>
          <w:szCs w:val="26"/>
        </w:rPr>
        <w:t>nada</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30"/>
          <w:w w:val="99"/>
          <w:sz w:val="26"/>
          <w:szCs w:val="26"/>
        </w:rPr>
        <w:t xml:space="preserve"> </w:t>
      </w:r>
      <w:r w:rsidRPr="00347B28">
        <w:rPr>
          <w:rFonts w:ascii="Arial Narrow" w:hAnsi="Arial Narrow"/>
          <w:spacing w:val="5"/>
          <w:sz w:val="26"/>
          <w:szCs w:val="26"/>
        </w:rPr>
        <w:t>objetar.</w:t>
      </w:r>
    </w:p>
    <w:p w14:paraId="3FA58048" w14:textId="77777777" w:rsidR="00D861EB" w:rsidRPr="00347B28" w:rsidRDefault="00D861EB" w:rsidP="00D861EB">
      <w:pPr>
        <w:pStyle w:val="Textoindependiente"/>
        <w:spacing w:before="51"/>
        <w:ind w:left="121" w:right="100"/>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45"/>
          <w:sz w:val="26"/>
          <w:szCs w:val="26"/>
        </w:rPr>
        <w:t xml:space="preserve"> </w:t>
      </w:r>
      <w:r w:rsidRPr="00347B28">
        <w:rPr>
          <w:rFonts w:ascii="Arial Narrow" w:hAnsi="Arial Narrow"/>
          <w:spacing w:val="5"/>
          <w:sz w:val="26"/>
          <w:szCs w:val="26"/>
        </w:rPr>
        <w:t>problema</w:t>
      </w:r>
      <w:r w:rsidRPr="00347B28">
        <w:rPr>
          <w:rFonts w:ascii="Arial Narrow" w:hAnsi="Arial Narrow"/>
          <w:spacing w:val="42"/>
          <w:sz w:val="26"/>
          <w:szCs w:val="26"/>
        </w:rPr>
        <w:t xml:space="preserve"> </w:t>
      </w:r>
      <w:r w:rsidRPr="00347B28">
        <w:rPr>
          <w:rFonts w:ascii="Arial Narrow" w:hAnsi="Arial Narrow"/>
          <w:spacing w:val="4"/>
          <w:sz w:val="26"/>
          <w:szCs w:val="26"/>
        </w:rPr>
        <w:t>reside</w:t>
      </w:r>
      <w:r w:rsidRPr="00347B28">
        <w:rPr>
          <w:rFonts w:ascii="Arial Narrow" w:hAnsi="Arial Narrow"/>
          <w:spacing w:val="42"/>
          <w:sz w:val="26"/>
          <w:szCs w:val="26"/>
        </w:rPr>
        <w:t xml:space="preserve"> </w:t>
      </w:r>
      <w:r w:rsidRPr="00347B28">
        <w:rPr>
          <w:rFonts w:ascii="Arial Narrow" w:hAnsi="Arial Narrow"/>
          <w:spacing w:val="4"/>
          <w:sz w:val="26"/>
          <w:szCs w:val="26"/>
        </w:rPr>
        <w:t>que</w:t>
      </w:r>
      <w:r w:rsidRPr="00347B28">
        <w:rPr>
          <w:rFonts w:ascii="Arial Narrow" w:hAnsi="Arial Narrow"/>
          <w:spacing w:val="42"/>
          <w:sz w:val="26"/>
          <w:szCs w:val="26"/>
        </w:rPr>
        <w:t xml:space="preserve"> </w:t>
      </w:r>
      <w:r w:rsidRPr="00347B28">
        <w:rPr>
          <w:rFonts w:ascii="Arial Narrow" w:hAnsi="Arial Narrow"/>
          <w:spacing w:val="1"/>
          <w:sz w:val="26"/>
          <w:szCs w:val="26"/>
        </w:rPr>
        <w:t>el</w:t>
      </w:r>
      <w:r w:rsidRPr="00347B28">
        <w:rPr>
          <w:rFonts w:ascii="Arial Narrow" w:hAnsi="Arial Narrow"/>
          <w:spacing w:val="43"/>
          <w:sz w:val="26"/>
          <w:szCs w:val="26"/>
        </w:rPr>
        <w:t xml:space="preserve"> </w:t>
      </w:r>
      <w:r w:rsidRPr="00347B28">
        <w:rPr>
          <w:rFonts w:ascii="Arial Narrow" w:hAnsi="Arial Narrow"/>
          <w:spacing w:val="5"/>
          <w:sz w:val="26"/>
          <w:szCs w:val="26"/>
        </w:rPr>
        <w:t>porcentaje</w:t>
      </w:r>
      <w:r w:rsidRPr="00347B28">
        <w:rPr>
          <w:rFonts w:ascii="Arial Narrow" w:hAnsi="Arial Narrow"/>
          <w:spacing w:val="42"/>
          <w:sz w:val="26"/>
          <w:szCs w:val="26"/>
        </w:rPr>
        <w:t xml:space="preserve"> </w:t>
      </w:r>
      <w:r w:rsidRPr="00347B28">
        <w:rPr>
          <w:rFonts w:ascii="Arial Narrow" w:hAnsi="Arial Narrow"/>
          <w:spacing w:val="4"/>
          <w:sz w:val="26"/>
          <w:szCs w:val="26"/>
        </w:rPr>
        <w:t>de</w:t>
      </w:r>
      <w:r w:rsidRPr="00347B28">
        <w:rPr>
          <w:rFonts w:ascii="Arial Narrow" w:hAnsi="Arial Narrow"/>
          <w:spacing w:val="42"/>
          <w:sz w:val="26"/>
          <w:szCs w:val="26"/>
        </w:rPr>
        <w:t xml:space="preserve"> </w:t>
      </w:r>
      <w:r w:rsidRPr="00347B28">
        <w:rPr>
          <w:rFonts w:ascii="Arial Narrow" w:hAnsi="Arial Narrow"/>
          <w:spacing w:val="5"/>
          <w:sz w:val="26"/>
          <w:szCs w:val="26"/>
        </w:rPr>
        <w:t>contratación</w:t>
      </w:r>
      <w:r w:rsidRPr="00347B28">
        <w:rPr>
          <w:rFonts w:ascii="Arial Narrow" w:hAnsi="Arial Narrow"/>
          <w:spacing w:val="42"/>
          <w:sz w:val="26"/>
          <w:szCs w:val="26"/>
        </w:rPr>
        <w:t xml:space="preserve"> </w:t>
      </w:r>
      <w:r w:rsidRPr="00347B28">
        <w:rPr>
          <w:rFonts w:ascii="Arial Narrow" w:hAnsi="Arial Narrow"/>
          <w:spacing w:val="4"/>
          <w:sz w:val="26"/>
          <w:szCs w:val="26"/>
        </w:rPr>
        <w:t>con</w:t>
      </w:r>
      <w:r w:rsidRPr="00347B28">
        <w:rPr>
          <w:rFonts w:ascii="Arial Narrow" w:hAnsi="Arial Narrow"/>
          <w:spacing w:val="40"/>
          <w:sz w:val="26"/>
          <w:szCs w:val="26"/>
        </w:rPr>
        <w:t xml:space="preserve"> </w:t>
      </w:r>
      <w:r w:rsidRPr="00347B28">
        <w:rPr>
          <w:rFonts w:ascii="Arial Narrow" w:hAnsi="Arial Narrow"/>
          <w:spacing w:val="5"/>
          <w:sz w:val="26"/>
          <w:szCs w:val="26"/>
        </w:rPr>
        <w:t>terceros</w:t>
      </w:r>
      <w:r w:rsidRPr="00347B28">
        <w:rPr>
          <w:rFonts w:ascii="Arial Narrow" w:hAnsi="Arial Narrow"/>
          <w:spacing w:val="44"/>
          <w:sz w:val="26"/>
          <w:szCs w:val="26"/>
        </w:rPr>
        <w:t xml:space="preserve"> </w:t>
      </w:r>
      <w:r w:rsidRPr="00347B28">
        <w:rPr>
          <w:rFonts w:ascii="Arial Narrow" w:hAnsi="Arial Narrow"/>
          <w:spacing w:val="2"/>
          <w:sz w:val="26"/>
          <w:szCs w:val="26"/>
        </w:rPr>
        <w:t>va</w:t>
      </w:r>
      <w:r w:rsidRPr="00347B28">
        <w:rPr>
          <w:rFonts w:ascii="Arial Narrow" w:hAnsi="Arial Narrow"/>
          <w:spacing w:val="42"/>
          <w:sz w:val="26"/>
          <w:szCs w:val="26"/>
        </w:rPr>
        <w:t xml:space="preserve"> </w:t>
      </w:r>
      <w:r w:rsidRPr="00347B28">
        <w:rPr>
          <w:rFonts w:ascii="Arial Narrow" w:hAnsi="Arial Narrow"/>
          <w:sz w:val="26"/>
          <w:szCs w:val="26"/>
        </w:rPr>
        <w:t>a</w:t>
      </w:r>
      <w:r w:rsidRPr="00347B28">
        <w:rPr>
          <w:rFonts w:ascii="Arial Narrow" w:hAnsi="Arial Narrow"/>
          <w:spacing w:val="40"/>
          <w:sz w:val="26"/>
          <w:szCs w:val="26"/>
        </w:rPr>
        <w:t xml:space="preserve"> </w:t>
      </w:r>
      <w:r w:rsidRPr="00347B28">
        <w:rPr>
          <w:rFonts w:ascii="Arial Narrow" w:hAnsi="Arial Narrow"/>
          <w:spacing w:val="5"/>
          <w:sz w:val="26"/>
          <w:szCs w:val="26"/>
        </w:rPr>
        <w:t>incumplir</w:t>
      </w:r>
      <w:r w:rsidRPr="00347B28">
        <w:rPr>
          <w:rFonts w:ascii="Arial Narrow" w:hAnsi="Arial Narrow"/>
          <w:spacing w:val="52"/>
          <w:w w:val="99"/>
          <w:sz w:val="26"/>
          <w:szCs w:val="26"/>
        </w:rPr>
        <w:t xml:space="preserve"> </w:t>
      </w:r>
      <w:r w:rsidRPr="00347B28">
        <w:rPr>
          <w:rFonts w:ascii="Arial Narrow" w:hAnsi="Arial Narrow"/>
          <w:spacing w:val="5"/>
          <w:sz w:val="26"/>
          <w:szCs w:val="26"/>
        </w:rPr>
        <w:t>sistemáticamente</w:t>
      </w:r>
      <w:r w:rsidRPr="00347B28">
        <w:rPr>
          <w:rFonts w:ascii="Arial Narrow" w:hAnsi="Arial Narrow"/>
          <w:spacing w:val="19"/>
          <w:sz w:val="26"/>
          <w:szCs w:val="26"/>
        </w:rPr>
        <w:t xml:space="preserve"> </w:t>
      </w:r>
      <w:r w:rsidRPr="00347B28">
        <w:rPr>
          <w:rFonts w:ascii="Arial Narrow" w:hAnsi="Arial Narrow"/>
          <w:spacing w:val="4"/>
          <w:sz w:val="26"/>
          <w:szCs w:val="26"/>
        </w:rPr>
        <w:t>la</w:t>
      </w:r>
      <w:r w:rsidRPr="00347B28">
        <w:rPr>
          <w:rFonts w:ascii="Arial Narrow" w:hAnsi="Arial Narrow"/>
          <w:spacing w:val="20"/>
          <w:sz w:val="26"/>
          <w:szCs w:val="26"/>
        </w:rPr>
        <w:t xml:space="preserve"> </w:t>
      </w:r>
      <w:r w:rsidRPr="00347B28">
        <w:rPr>
          <w:rFonts w:ascii="Arial Narrow" w:hAnsi="Arial Narrow"/>
          <w:spacing w:val="5"/>
          <w:sz w:val="26"/>
          <w:szCs w:val="26"/>
        </w:rPr>
        <w:t>limitación</w:t>
      </w:r>
      <w:r w:rsidRPr="00347B28">
        <w:rPr>
          <w:rFonts w:ascii="Arial Narrow" w:hAnsi="Arial Narrow"/>
          <w:spacing w:val="22"/>
          <w:sz w:val="26"/>
          <w:szCs w:val="26"/>
        </w:rPr>
        <w:t xml:space="preserve"> </w:t>
      </w:r>
      <w:r w:rsidRPr="00347B28">
        <w:rPr>
          <w:rFonts w:ascii="Arial Narrow" w:hAnsi="Arial Narrow"/>
          <w:spacing w:val="3"/>
          <w:sz w:val="26"/>
          <w:szCs w:val="26"/>
        </w:rPr>
        <w:t>del</w:t>
      </w:r>
      <w:r w:rsidRPr="00347B28">
        <w:rPr>
          <w:rFonts w:ascii="Arial Narrow" w:hAnsi="Arial Narrow"/>
          <w:spacing w:val="24"/>
          <w:sz w:val="26"/>
          <w:szCs w:val="26"/>
        </w:rPr>
        <w:t xml:space="preserve"> </w:t>
      </w:r>
      <w:r w:rsidRPr="00347B28">
        <w:rPr>
          <w:rFonts w:ascii="Arial Narrow" w:hAnsi="Arial Narrow"/>
          <w:spacing w:val="3"/>
          <w:sz w:val="26"/>
          <w:szCs w:val="26"/>
        </w:rPr>
        <w:t>50</w:t>
      </w:r>
      <w:r w:rsidRPr="00347B28">
        <w:rPr>
          <w:rFonts w:ascii="Arial Narrow" w:hAnsi="Arial Narrow"/>
          <w:spacing w:val="22"/>
          <w:sz w:val="26"/>
          <w:szCs w:val="26"/>
        </w:rPr>
        <w:t xml:space="preserve"> </w:t>
      </w:r>
      <w:r w:rsidRPr="00347B28">
        <w:rPr>
          <w:rFonts w:ascii="Arial Narrow" w:hAnsi="Arial Narrow"/>
          <w:spacing w:val="4"/>
          <w:sz w:val="26"/>
          <w:szCs w:val="26"/>
        </w:rPr>
        <w:t>por</w:t>
      </w:r>
      <w:r w:rsidRPr="00347B28">
        <w:rPr>
          <w:rFonts w:ascii="Arial Narrow" w:hAnsi="Arial Narrow"/>
          <w:spacing w:val="23"/>
          <w:sz w:val="26"/>
          <w:szCs w:val="26"/>
        </w:rPr>
        <w:t xml:space="preserve"> </w:t>
      </w:r>
      <w:r w:rsidRPr="00347B28">
        <w:rPr>
          <w:rFonts w:ascii="Arial Narrow" w:hAnsi="Arial Narrow"/>
          <w:spacing w:val="4"/>
          <w:sz w:val="26"/>
          <w:szCs w:val="26"/>
        </w:rPr>
        <w:t>ciento</w:t>
      </w:r>
      <w:r w:rsidRPr="00347B28">
        <w:rPr>
          <w:rFonts w:ascii="Arial Narrow" w:hAnsi="Arial Narrow"/>
          <w:spacing w:val="25"/>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3"/>
          <w:sz w:val="26"/>
          <w:szCs w:val="26"/>
        </w:rPr>
        <w:t>LFC</w:t>
      </w:r>
      <w:r w:rsidRPr="00347B28">
        <w:rPr>
          <w:rFonts w:ascii="Arial Narrow" w:hAnsi="Arial Narrow"/>
          <w:spacing w:val="26"/>
          <w:sz w:val="26"/>
          <w:szCs w:val="26"/>
        </w:rPr>
        <w:t xml:space="preserve"> </w:t>
      </w:r>
      <w:r w:rsidRPr="00347B28">
        <w:rPr>
          <w:rFonts w:ascii="Arial Narrow" w:hAnsi="Arial Narrow"/>
          <w:spacing w:val="3"/>
          <w:sz w:val="26"/>
          <w:szCs w:val="26"/>
        </w:rPr>
        <w:t>en</w:t>
      </w:r>
      <w:r w:rsidRPr="00347B28">
        <w:rPr>
          <w:rFonts w:ascii="Arial Narrow" w:hAnsi="Arial Narrow"/>
          <w:spacing w:val="24"/>
          <w:sz w:val="26"/>
          <w:szCs w:val="26"/>
        </w:rPr>
        <w:t xml:space="preserve"> </w:t>
      </w:r>
      <w:r w:rsidRPr="00347B28">
        <w:rPr>
          <w:rFonts w:ascii="Arial Narrow" w:hAnsi="Arial Narrow"/>
          <w:spacing w:val="4"/>
          <w:sz w:val="26"/>
          <w:szCs w:val="26"/>
        </w:rPr>
        <w:t>cada</w:t>
      </w:r>
      <w:r w:rsidRPr="00347B28">
        <w:rPr>
          <w:rFonts w:ascii="Arial Narrow" w:hAnsi="Arial Narrow"/>
          <w:spacing w:val="23"/>
          <w:sz w:val="26"/>
          <w:szCs w:val="26"/>
        </w:rPr>
        <w:t xml:space="preserve"> </w:t>
      </w:r>
      <w:r w:rsidRPr="00347B28">
        <w:rPr>
          <w:rFonts w:ascii="Arial Narrow" w:hAnsi="Arial Narrow"/>
          <w:spacing w:val="5"/>
          <w:sz w:val="26"/>
          <w:szCs w:val="26"/>
        </w:rPr>
        <w:t>encargo</w:t>
      </w:r>
      <w:r w:rsidRPr="00347B28">
        <w:rPr>
          <w:rFonts w:ascii="Arial Narrow" w:hAnsi="Arial Narrow"/>
          <w:spacing w:val="24"/>
          <w:sz w:val="26"/>
          <w:szCs w:val="26"/>
        </w:rPr>
        <w:t xml:space="preserve"> </w:t>
      </w:r>
      <w:r w:rsidRPr="00347B28">
        <w:rPr>
          <w:rFonts w:ascii="Arial Narrow" w:hAnsi="Arial Narrow"/>
          <w:spacing w:val="4"/>
          <w:sz w:val="26"/>
          <w:szCs w:val="26"/>
        </w:rPr>
        <w:t>que</w:t>
      </w:r>
      <w:r w:rsidRPr="00347B28">
        <w:rPr>
          <w:rFonts w:ascii="Arial Narrow" w:hAnsi="Arial Narrow"/>
          <w:spacing w:val="25"/>
          <w:sz w:val="26"/>
          <w:szCs w:val="26"/>
        </w:rPr>
        <w:t xml:space="preserve"> </w:t>
      </w:r>
      <w:r w:rsidRPr="00347B28">
        <w:rPr>
          <w:rFonts w:ascii="Arial Narrow" w:hAnsi="Arial Narrow"/>
          <w:spacing w:val="2"/>
          <w:sz w:val="26"/>
          <w:szCs w:val="26"/>
        </w:rPr>
        <w:t>se</w:t>
      </w:r>
      <w:r w:rsidRPr="00347B28">
        <w:rPr>
          <w:rFonts w:ascii="Arial Narrow" w:hAnsi="Arial Narrow"/>
          <w:spacing w:val="58"/>
          <w:w w:val="99"/>
          <w:sz w:val="26"/>
          <w:szCs w:val="26"/>
        </w:rPr>
        <w:t xml:space="preserve"> </w:t>
      </w:r>
      <w:r w:rsidRPr="00347B28">
        <w:rPr>
          <w:rFonts w:ascii="Arial Narrow" w:hAnsi="Arial Narrow"/>
          <w:spacing w:val="5"/>
          <w:sz w:val="26"/>
          <w:szCs w:val="26"/>
        </w:rPr>
        <w:t>formalice,</w:t>
      </w:r>
      <w:r w:rsidRPr="00347B28">
        <w:rPr>
          <w:rFonts w:ascii="Arial Narrow" w:hAnsi="Arial Narrow"/>
          <w:spacing w:val="39"/>
          <w:sz w:val="26"/>
          <w:szCs w:val="26"/>
        </w:rPr>
        <w:t xml:space="preserve"> </w:t>
      </w:r>
      <w:r w:rsidRPr="00347B28">
        <w:rPr>
          <w:rFonts w:ascii="Arial Narrow" w:hAnsi="Arial Narrow"/>
          <w:spacing w:val="3"/>
          <w:sz w:val="26"/>
          <w:szCs w:val="26"/>
        </w:rPr>
        <w:t>sin</w:t>
      </w:r>
      <w:r w:rsidRPr="00347B28">
        <w:rPr>
          <w:rFonts w:ascii="Arial Narrow" w:hAnsi="Arial Narrow"/>
          <w:spacing w:val="35"/>
          <w:sz w:val="26"/>
          <w:szCs w:val="26"/>
        </w:rPr>
        <w:t xml:space="preserve"> </w:t>
      </w:r>
      <w:r w:rsidRPr="00347B28">
        <w:rPr>
          <w:rFonts w:ascii="Arial Narrow" w:hAnsi="Arial Narrow"/>
          <w:spacing w:val="5"/>
          <w:sz w:val="26"/>
          <w:szCs w:val="26"/>
        </w:rPr>
        <w:t>justa</w:t>
      </w:r>
      <w:r w:rsidRPr="00347B28">
        <w:rPr>
          <w:rFonts w:ascii="Arial Narrow" w:hAnsi="Arial Narrow"/>
          <w:spacing w:val="38"/>
          <w:sz w:val="26"/>
          <w:szCs w:val="26"/>
        </w:rPr>
        <w:t xml:space="preserve"> </w:t>
      </w:r>
      <w:r w:rsidRPr="00347B28">
        <w:rPr>
          <w:rFonts w:ascii="Arial Narrow" w:hAnsi="Arial Narrow"/>
          <w:spacing w:val="4"/>
          <w:sz w:val="26"/>
          <w:szCs w:val="26"/>
        </w:rPr>
        <w:t>causa</w:t>
      </w:r>
      <w:r w:rsidRPr="00347B28">
        <w:rPr>
          <w:rFonts w:ascii="Arial Narrow" w:hAnsi="Arial Narrow"/>
          <w:spacing w:val="41"/>
          <w:sz w:val="26"/>
          <w:szCs w:val="26"/>
        </w:rPr>
        <w:t xml:space="preserve"> </w:t>
      </w:r>
      <w:r w:rsidRPr="00347B28">
        <w:rPr>
          <w:rFonts w:ascii="Arial Narrow" w:hAnsi="Arial Narrow"/>
          <w:spacing w:val="4"/>
          <w:sz w:val="26"/>
          <w:szCs w:val="26"/>
        </w:rPr>
        <w:t>que</w:t>
      </w:r>
      <w:r w:rsidRPr="00347B28">
        <w:rPr>
          <w:rFonts w:ascii="Arial Narrow" w:hAnsi="Arial Narrow"/>
          <w:spacing w:val="35"/>
          <w:sz w:val="26"/>
          <w:szCs w:val="26"/>
        </w:rPr>
        <w:t xml:space="preserve"> </w:t>
      </w:r>
      <w:r w:rsidRPr="00347B28">
        <w:rPr>
          <w:rFonts w:ascii="Arial Narrow" w:hAnsi="Arial Narrow"/>
          <w:spacing w:val="3"/>
          <w:sz w:val="26"/>
          <w:szCs w:val="26"/>
        </w:rPr>
        <w:t>lo</w:t>
      </w:r>
      <w:r w:rsidRPr="00347B28">
        <w:rPr>
          <w:rFonts w:ascii="Arial Narrow" w:hAnsi="Arial Narrow"/>
          <w:spacing w:val="37"/>
          <w:sz w:val="26"/>
          <w:szCs w:val="26"/>
        </w:rPr>
        <w:t xml:space="preserve"> </w:t>
      </w:r>
      <w:r w:rsidRPr="00347B28">
        <w:rPr>
          <w:rFonts w:ascii="Arial Narrow" w:hAnsi="Arial Narrow"/>
          <w:spacing w:val="5"/>
          <w:sz w:val="26"/>
          <w:szCs w:val="26"/>
        </w:rPr>
        <w:t>justifique,</w:t>
      </w:r>
      <w:r w:rsidRPr="00347B28">
        <w:rPr>
          <w:rFonts w:ascii="Arial Narrow" w:hAnsi="Arial Narrow"/>
          <w:spacing w:val="40"/>
          <w:sz w:val="26"/>
          <w:szCs w:val="26"/>
        </w:rPr>
        <w:t xml:space="preserve"> </w:t>
      </w:r>
      <w:r w:rsidRPr="00347B28">
        <w:rPr>
          <w:rFonts w:ascii="Arial Narrow" w:hAnsi="Arial Narrow"/>
          <w:spacing w:val="4"/>
          <w:sz w:val="26"/>
          <w:szCs w:val="26"/>
        </w:rPr>
        <w:t>según</w:t>
      </w:r>
      <w:r w:rsidRPr="00347B28">
        <w:rPr>
          <w:rFonts w:ascii="Arial Narrow" w:hAnsi="Arial Narrow"/>
          <w:spacing w:val="38"/>
          <w:sz w:val="26"/>
          <w:szCs w:val="26"/>
        </w:rPr>
        <w:t xml:space="preserve"> </w:t>
      </w:r>
      <w:r w:rsidRPr="00347B28">
        <w:rPr>
          <w:rFonts w:ascii="Arial Narrow" w:hAnsi="Arial Narrow"/>
          <w:spacing w:val="1"/>
          <w:sz w:val="26"/>
          <w:szCs w:val="26"/>
        </w:rPr>
        <w:t>el</w:t>
      </w:r>
      <w:r w:rsidRPr="00347B28">
        <w:rPr>
          <w:rFonts w:ascii="Arial Narrow" w:hAnsi="Arial Narrow"/>
          <w:spacing w:val="41"/>
          <w:sz w:val="26"/>
          <w:szCs w:val="26"/>
        </w:rPr>
        <w:t xml:space="preserve"> </w:t>
      </w:r>
      <w:r w:rsidRPr="00347B28">
        <w:rPr>
          <w:rFonts w:ascii="Arial Narrow" w:hAnsi="Arial Narrow"/>
          <w:spacing w:val="4"/>
          <w:sz w:val="26"/>
          <w:szCs w:val="26"/>
        </w:rPr>
        <w:t>artículo</w:t>
      </w:r>
      <w:r w:rsidRPr="00347B28">
        <w:rPr>
          <w:rFonts w:ascii="Arial Narrow" w:hAnsi="Arial Narrow"/>
          <w:spacing w:val="41"/>
          <w:sz w:val="26"/>
          <w:szCs w:val="26"/>
        </w:rPr>
        <w:t xml:space="preserve"> </w:t>
      </w:r>
      <w:r w:rsidRPr="00347B28">
        <w:rPr>
          <w:rFonts w:ascii="Arial Narrow" w:hAnsi="Arial Narrow"/>
          <w:spacing w:val="3"/>
          <w:sz w:val="26"/>
          <w:szCs w:val="26"/>
        </w:rPr>
        <w:t>8.7</w:t>
      </w:r>
      <w:r w:rsidRPr="00347B28">
        <w:rPr>
          <w:rFonts w:ascii="Arial Narrow" w:hAnsi="Arial Narrow"/>
          <w:spacing w:val="35"/>
          <w:sz w:val="26"/>
          <w:szCs w:val="26"/>
        </w:rPr>
        <w:t xml:space="preserve"> </w:t>
      </w:r>
      <w:r w:rsidRPr="00347B28">
        <w:rPr>
          <w:rFonts w:ascii="Arial Narrow" w:hAnsi="Arial Narrow"/>
          <w:spacing w:val="3"/>
          <w:sz w:val="26"/>
          <w:szCs w:val="26"/>
        </w:rPr>
        <w:t>de</w:t>
      </w:r>
      <w:r w:rsidRPr="00347B28">
        <w:rPr>
          <w:rFonts w:ascii="Arial Narrow" w:hAnsi="Arial Narrow"/>
          <w:spacing w:val="35"/>
          <w:sz w:val="26"/>
          <w:szCs w:val="26"/>
        </w:rPr>
        <w:t xml:space="preserve"> </w:t>
      </w:r>
      <w:r w:rsidRPr="00347B28">
        <w:rPr>
          <w:rFonts w:ascii="Arial Narrow" w:hAnsi="Arial Narrow"/>
          <w:spacing w:val="3"/>
          <w:sz w:val="26"/>
          <w:szCs w:val="26"/>
        </w:rPr>
        <w:t>la</w:t>
      </w:r>
      <w:r w:rsidRPr="00347B28">
        <w:rPr>
          <w:rFonts w:ascii="Arial Narrow" w:hAnsi="Arial Narrow"/>
          <w:spacing w:val="38"/>
          <w:sz w:val="26"/>
          <w:szCs w:val="26"/>
        </w:rPr>
        <w:t xml:space="preserve"> </w:t>
      </w:r>
      <w:r w:rsidRPr="00347B28">
        <w:rPr>
          <w:rFonts w:ascii="Arial Narrow" w:hAnsi="Arial Narrow"/>
          <w:spacing w:val="4"/>
          <w:sz w:val="26"/>
          <w:szCs w:val="26"/>
        </w:rPr>
        <w:t>LFC</w:t>
      </w:r>
      <w:r w:rsidRPr="00347B28">
        <w:rPr>
          <w:rFonts w:ascii="Arial Narrow" w:hAnsi="Arial Narrow"/>
          <w:spacing w:val="37"/>
          <w:sz w:val="26"/>
          <w:szCs w:val="26"/>
        </w:rPr>
        <w:t xml:space="preserve"> </w:t>
      </w:r>
      <w:r w:rsidRPr="00347B28">
        <w:rPr>
          <w:rFonts w:ascii="Arial Narrow" w:hAnsi="Arial Narrow"/>
          <w:spacing w:val="4"/>
          <w:sz w:val="26"/>
          <w:szCs w:val="26"/>
        </w:rPr>
        <w:t>citado</w:t>
      </w:r>
      <w:r w:rsidRPr="00347B28">
        <w:rPr>
          <w:rFonts w:ascii="Arial Narrow" w:hAnsi="Arial Narrow"/>
          <w:spacing w:val="48"/>
          <w:w w:val="99"/>
          <w:sz w:val="26"/>
          <w:szCs w:val="26"/>
        </w:rPr>
        <w:t xml:space="preserve"> </w:t>
      </w:r>
      <w:r w:rsidRPr="00347B28">
        <w:rPr>
          <w:rFonts w:ascii="Arial Narrow" w:hAnsi="Arial Narrow"/>
          <w:spacing w:val="5"/>
          <w:sz w:val="26"/>
          <w:szCs w:val="26"/>
        </w:rPr>
        <w:t>anteriormente.</w:t>
      </w:r>
    </w:p>
    <w:p w14:paraId="4B371802" w14:textId="77777777" w:rsidR="00D861EB" w:rsidRPr="00347B28" w:rsidRDefault="00D861EB" w:rsidP="00D861EB">
      <w:pPr>
        <w:pStyle w:val="Textoindependiente"/>
        <w:spacing w:before="138"/>
        <w:ind w:left="121" w:right="101"/>
        <w:jc w:val="both"/>
        <w:rPr>
          <w:rFonts w:ascii="Arial Narrow" w:hAnsi="Arial Narrow"/>
          <w:sz w:val="26"/>
          <w:szCs w:val="26"/>
        </w:rPr>
      </w:pP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las</w:t>
      </w:r>
      <w:r w:rsidRPr="00347B28">
        <w:rPr>
          <w:rFonts w:ascii="Arial Narrow" w:hAnsi="Arial Narrow"/>
          <w:spacing w:val="11"/>
          <w:sz w:val="26"/>
          <w:szCs w:val="26"/>
        </w:rPr>
        <w:t xml:space="preserve"> </w:t>
      </w:r>
      <w:r w:rsidRPr="00347B28">
        <w:rPr>
          <w:rFonts w:ascii="Arial Narrow" w:hAnsi="Arial Narrow"/>
          <w:spacing w:val="5"/>
          <w:sz w:val="26"/>
          <w:szCs w:val="26"/>
        </w:rPr>
        <w:t>excepciones</w:t>
      </w:r>
      <w:r w:rsidRPr="00347B28">
        <w:rPr>
          <w:rFonts w:ascii="Arial Narrow" w:hAnsi="Arial Narrow"/>
          <w:spacing w:val="10"/>
          <w:sz w:val="26"/>
          <w:szCs w:val="26"/>
        </w:rPr>
        <w:t xml:space="preserve"> </w:t>
      </w:r>
      <w:r w:rsidRPr="00347B28">
        <w:rPr>
          <w:rFonts w:ascii="Arial Narrow" w:hAnsi="Arial Narrow"/>
          <w:spacing w:val="5"/>
          <w:sz w:val="26"/>
          <w:szCs w:val="26"/>
        </w:rPr>
        <w:t>requeridas</w:t>
      </w:r>
      <w:r w:rsidRPr="00347B28">
        <w:rPr>
          <w:rFonts w:ascii="Arial Narrow" w:hAnsi="Arial Narrow"/>
          <w:spacing w:val="10"/>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3"/>
          <w:sz w:val="26"/>
          <w:szCs w:val="26"/>
        </w:rPr>
        <w:t>el</w:t>
      </w:r>
      <w:r w:rsidRPr="00347B28">
        <w:rPr>
          <w:rFonts w:ascii="Arial Narrow" w:hAnsi="Arial Narrow"/>
          <w:spacing w:val="12"/>
          <w:sz w:val="26"/>
          <w:szCs w:val="26"/>
        </w:rPr>
        <w:t xml:space="preserve"> </w:t>
      </w:r>
      <w:r w:rsidRPr="00347B28">
        <w:rPr>
          <w:rFonts w:ascii="Arial Narrow" w:hAnsi="Arial Narrow"/>
          <w:spacing w:val="5"/>
          <w:sz w:val="26"/>
          <w:szCs w:val="26"/>
        </w:rPr>
        <w:t>citado</w:t>
      </w:r>
      <w:r w:rsidRPr="00347B28">
        <w:rPr>
          <w:rFonts w:ascii="Arial Narrow" w:hAnsi="Arial Narrow"/>
          <w:spacing w:val="9"/>
          <w:sz w:val="26"/>
          <w:szCs w:val="26"/>
        </w:rPr>
        <w:t xml:space="preserve"> </w:t>
      </w:r>
      <w:r w:rsidRPr="00347B28">
        <w:rPr>
          <w:rFonts w:ascii="Arial Narrow" w:hAnsi="Arial Narrow"/>
          <w:spacing w:val="5"/>
          <w:sz w:val="26"/>
          <w:szCs w:val="26"/>
        </w:rPr>
        <w:t>artículo</w:t>
      </w:r>
      <w:r w:rsidRPr="00347B28">
        <w:rPr>
          <w:rFonts w:ascii="Arial Narrow" w:hAnsi="Arial Narrow"/>
          <w:spacing w:val="11"/>
          <w:sz w:val="26"/>
          <w:szCs w:val="26"/>
        </w:rPr>
        <w:t xml:space="preserve"> </w:t>
      </w:r>
      <w:r w:rsidRPr="00347B28">
        <w:rPr>
          <w:rFonts w:ascii="Arial Narrow" w:hAnsi="Arial Narrow"/>
          <w:spacing w:val="4"/>
          <w:sz w:val="26"/>
          <w:szCs w:val="26"/>
        </w:rPr>
        <w:t>8.7,</w:t>
      </w:r>
      <w:r w:rsidRPr="00347B28">
        <w:rPr>
          <w:rFonts w:ascii="Arial Narrow" w:hAnsi="Arial Narrow"/>
          <w:spacing w:val="13"/>
          <w:sz w:val="26"/>
          <w:szCs w:val="26"/>
        </w:rPr>
        <w:t xml:space="preserve"> </w:t>
      </w:r>
      <w:r w:rsidRPr="00347B28">
        <w:rPr>
          <w:rFonts w:ascii="Arial Narrow" w:hAnsi="Arial Narrow"/>
          <w:spacing w:val="4"/>
          <w:sz w:val="26"/>
          <w:szCs w:val="26"/>
        </w:rPr>
        <w:t>debe</w:t>
      </w:r>
      <w:r w:rsidRPr="00347B28">
        <w:rPr>
          <w:rFonts w:ascii="Arial Narrow" w:hAnsi="Arial Narrow"/>
          <w:spacing w:val="10"/>
          <w:sz w:val="26"/>
          <w:szCs w:val="26"/>
        </w:rPr>
        <w:t xml:space="preserve"> </w:t>
      </w:r>
      <w:r w:rsidRPr="00347B28">
        <w:rPr>
          <w:rFonts w:ascii="Arial Narrow" w:hAnsi="Arial Narrow"/>
          <w:spacing w:val="5"/>
          <w:sz w:val="26"/>
          <w:szCs w:val="26"/>
        </w:rPr>
        <w:t>tenerse</w:t>
      </w:r>
      <w:r w:rsidRPr="00347B28">
        <w:rPr>
          <w:rFonts w:ascii="Arial Narrow" w:hAnsi="Arial Narrow"/>
          <w:spacing w:val="11"/>
          <w:sz w:val="26"/>
          <w:szCs w:val="26"/>
        </w:rPr>
        <w:t xml:space="preserve"> </w:t>
      </w:r>
      <w:r w:rsidRPr="00347B28">
        <w:rPr>
          <w:rFonts w:ascii="Arial Narrow" w:hAnsi="Arial Narrow"/>
          <w:spacing w:val="1"/>
          <w:sz w:val="26"/>
          <w:szCs w:val="26"/>
        </w:rPr>
        <w:t>en</w:t>
      </w:r>
      <w:r w:rsidRPr="00347B28">
        <w:rPr>
          <w:rFonts w:ascii="Arial Narrow" w:hAnsi="Arial Narrow"/>
          <w:spacing w:val="13"/>
          <w:sz w:val="26"/>
          <w:szCs w:val="26"/>
        </w:rPr>
        <w:t xml:space="preserve"> </w:t>
      </w:r>
      <w:r w:rsidRPr="00347B28">
        <w:rPr>
          <w:rFonts w:ascii="Arial Narrow" w:hAnsi="Arial Narrow"/>
          <w:spacing w:val="5"/>
          <w:sz w:val="26"/>
          <w:szCs w:val="26"/>
        </w:rPr>
        <w:t>cuenta</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44"/>
          <w:w w:val="99"/>
          <w:sz w:val="26"/>
          <w:szCs w:val="26"/>
        </w:rPr>
        <w:t xml:space="preserve"> </w:t>
      </w:r>
      <w:r w:rsidRPr="00347B28">
        <w:rPr>
          <w:rFonts w:ascii="Arial Narrow" w:hAnsi="Arial Narrow"/>
          <w:spacing w:val="3"/>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pretendida</w:t>
      </w:r>
      <w:r w:rsidRPr="00347B28">
        <w:rPr>
          <w:rFonts w:ascii="Arial Narrow" w:hAnsi="Arial Narrow"/>
          <w:spacing w:val="-4"/>
          <w:sz w:val="26"/>
          <w:szCs w:val="26"/>
        </w:rPr>
        <w:t xml:space="preserve"> </w:t>
      </w:r>
      <w:r w:rsidRPr="00347B28">
        <w:rPr>
          <w:rFonts w:ascii="Arial Narrow" w:hAnsi="Arial Narrow"/>
          <w:spacing w:val="5"/>
          <w:sz w:val="26"/>
          <w:szCs w:val="26"/>
        </w:rPr>
        <w:t>eficacia</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5"/>
          <w:sz w:val="26"/>
          <w:szCs w:val="26"/>
        </w:rPr>
        <w:t>eficiencia</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4"/>
          <w:sz w:val="26"/>
          <w:szCs w:val="26"/>
        </w:rPr>
        <w:t xml:space="preserve"> </w:t>
      </w:r>
      <w:r w:rsidRPr="00347B28">
        <w:rPr>
          <w:rFonts w:ascii="Arial Narrow" w:hAnsi="Arial Narrow"/>
          <w:spacing w:val="3"/>
          <w:sz w:val="26"/>
          <w:szCs w:val="26"/>
        </w:rPr>
        <w:t>no</w:t>
      </w:r>
      <w:r w:rsidRPr="00347B28">
        <w:rPr>
          <w:rFonts w:ascii="Arial Narrow" w:hAnsi="Arial Narrow"/>
          <w:spacing w:val="-3"/>
          <w:sz w:val="26"/>
          <w:szCs w:val="26"/>
        </w:rPr>
        <w:t xml:space="preserve"> </w:t>
      </w:r>
      <w:r w:rsidRPr="00347B28">
        <w:rPr>
          <w:rFonts w:ascii="Arial Narrow" w:hAnsi="Arial Narrow"/>
          <w:spacing w:val="4"/>
          <w:sz w:val="26"/>
          <w:szCs w:val="26"/>
        </w:rPr>
        <w:t>quedó</w:t>
      </w:r>
      <w:r w:rsidRPr="00347B28">
        <w:rPr>
          <w:rFonts w:ascii="Arial Narrow" w:hAnsi="Arial Narrow"/>
          <w:spacing w:val="-4"/>
          <w:sz w:val="26"/>
          <w:szCs w:val="26"/>
        </w:rPr>
        <w:t xml:space="preserve"> </w:t>
      </w:r>
      <w:r w:rsidRPr="00347B28">
        <w:rPr>
          <w:rFonts w:ascii="Arial Narrow" w:hAnsi="Arial Narrow"/>
          <w:spacing w:val="5"/>
          <w:sz w:val="26"/>
          <w:szCs w:val="26"/>
        </w:rPr>
        <w:t>acreditada</w:t>
      </w:r>
      <w:r w:rsidRPr="00347B28">
        <w:rPr>
          <w:rFonts w:ascii="Arial Narrow" w:hAnsi="Arial Narrow"/>
          <w:spacing w:val="-2"/>
          <w:sz w:val="26"/>
          <w:szCs w:val="26"/>
        </w:rPr>
        <w:t xml:space="preserve"> </w:t>
      </w:r>
      <w:r w:rsidRPr="00347B28">
        <w:rPr>
          <w:rFonts w:ascii="Arial Narrow" w:hAnsi="Arial Narrow"/>
          <w:spacing w:val="4"/>
          <w:sz w:val="26"/>
          <w:szCs w:val="26"/>
        </w:rPr>
        <w:t>para</w:t>
      </w:r>
      <w:r w:rsidRPr="00347B28">
        <w:rPr>
          <w:rFonts w:ascii="Arial Narrow" w:hAnsi="Arial Narrow"/>
          <w:spacing w:val="-3"/>
          <w:sz w:val="26"/>
          <w:szCs w:val="26"/>
        </w:rPr>
        <w:t xml:space="preserve"> </w:t>
      </w:r>
      <w:r w:rsidRPr="00347B28">
        <w:rPr>
          <w:rFonts w:ascii="Arial Narrow" w:hAnsi="Arial Narrow"/>
          <w:spacing w:val="3"/>
          <w:sz w:val="26"/>
          <w:szCs w:val="26"/>
        </w:rPr>
        <w:t>su</w:t>
      </w:r>
      <w:r w:rsidRPr="00347B28">
        <w:rPr>
          <w:rFonts w:ascii="Arial Narrow" w:hAnsi="Arial Narrow"/>
          <w:spacing w:val="-4"/>
          <w:sz w:val="26"/>
          <w:szCs w:val="26"/>
        </w:rPr>
        <w:t xml:space="preserve"> </w:t>
      </w:r>
      <w:r w:rsidRPr="00347B28">
        <w:rPr>
          <w:rFonts w:ascii="Arial Narrow" w:hAnsi="Arial Narrow"/>
          <w:spacing w:val="5"/>
          <w:sz w:val="26"/>
          <w:szCs w:val="26"/>
        </w:rPr>
        <w:t>creación,</w:t>
      </w:r>
      <w:r w:rsidRPr="00347B28">
        <w:rPr>
          <w:rFonts w:ascii="Arial Narrow" w:hAnsi="Arial Narrow"/>
          <w:spacing w:val="38"/>
          <w:w w:val="99"/>
          <w:sz w:val="26"/>
          <w:szCs w:val="26"/>
        </w:rPr>
        <w:t xml:space="preserve"> </w:t>
      </w:r>
      <w:r w:rsidRPr="00347B28">
        <w:rPr>
          <w:rFonts w:ascii="Arial Narrow" w:hAnsi="Arial Narrow"/>
          <w:sz w:val="26"/>
          <w:szCs w:val="26"/>
        </w:rPr>
        <w:t>a</w:t>
      </w:r>
      <w:r w:rsidRPr="00347B28">
        <w:rPr>
          <w:rFonts w:ascii="Arial Narrow" w:hAnsi="Arial Narrow"/>
          <w:spacing w:val="54"/>
          <w:sz w:val="26"/>
          <w:szCs w:val="26"/>
        </w:rPr>
        <w:t xml:space="preserve"> </w:t>
      </w:r>
      <w:r w:rsidRPr="00347B28">
        <w:rPr>
          <w:rFonts w:ascii="Arial Narrow" w:hAnsi="Arial Narrow"/>
          <w:spacing w:val="5"/>
          <w:sz w:val="26"/>
          <w:szCs w:val="26"/>
        </w:rPr>
        <w:t>pesar</w:t>
      </w:r>
      <w:r w:rsidRPr="00347B28">
        <w:rPr>
          <w:rFonts w:ascii="Arial Narrow" w:hAnsi="Arial Narrow"/>
          <w:spacing w:val="53"/>
          <w:sz w:val="26"/>
          <w:szCs w:val="26"/>
        </w:rPr>
        <w:t xml:space="preserve"> </w:t>
      </w:r>
      <w:r w:rsidRPr="00347B28">
        <w:rPr>
          <w:rFonts w:ascii="Arial Narrow" w:hAnsi="Arial Narrow"/>
          <w:spacing w:val="1"/>
          <w:sz w:val="26"/>
          <w:szCs w:val="26"/>
        </w:rPr>
        <w:t>de</w:t>
      </w:r>
      <w:r w:rsidRPr="00347B28">
        <w:rPr>
          <w:rFonts w:ascii="Arial Narrow" w:hAnsi="Arial Narrow"/>
          <w:spacing w:val="53"/>
          <w:sz w:val="26"/>
          <w:szCs w:val="26"/>
        </w:rPr>
        <w:t xml:space="preserve"> </w:t>
      </w:r>
      <w:r w:rsidRPr="00347B28">
        <w:rPr>
          <w:rFonts w:ascii="Arial Narrow" w:hAnsi="Arial Narrow"/>
          <w:spacing w:val="4"/>
          <w:sz w:val="26"/>
          <w:szCs w:val="26"/>
        </w:rPr>
        <w:t>los</w:t>
      </w:r>
      <w:r w:rsidRPr="00347B28">
        <w:rPr>
          <w:rFonts w:ascii="Arial Narrow" w:hAnsi="Arial Narrow"/>
          <w:spacing w:val="51"/>
          <w:sz w:val="26"/>
          <w:szCs w:val="26"/>
        </w:rPr>
        <w:t xml:space="preserve"> </w:t>
      </w:r>
      <w:r w:rsidRPr="00347B28">
        <w:rPr>
          <w:rFonts w:ascii="Arial Narrow" w:hAnsi="Arial Narrow"/>
          <w:spacing w:val="5"/>
          <w:sz w:val="26"/>
          <w:szCs w:val="26"/>
        </w:rPr>
        <w:t>informes</w:t>
      </w:r>
      <w:r w:rsidRPr="00347B28">
        <w:rPr>
          <w:rFonts w:ascii="Arial Narrow" w:hAnsi="Arial Narrow"/>
          <w:spacing w:val="54"/>
          <w:sz w:val="26"/>
          <w:szCs w:val="26"/>
        </w:rPr>
        <w:t xml:space="preserve"> </w:t>
      </w:r>
      <w:r w:rsidRPr="00347B28">
        <w:rPr>
          <w:rFonts w:ascii="Arial Narrow" w:hAnsi="Arial Narrow"/>
          <w:spacing w:val="5"/>
          <w:sz w:val="26"/>
          <w:szCs w:val="26"/>
        </w:rPr>
        <w:t>internos</w:t>
      </w:r>
      <w:r w:rsidRPr="00347B28">
        <w:rPr>
          <w:rFonts w:ascii="Arial Narrow" w:hAnsi="Arial Narrow"/>
          <w:spacing w:val="51"/>
          <w:sz w:val="26"/>
          <w:szCs w:val="26"/>
        </w:rPr>
        <w:t xml:space="preserve"> </w:t>
      </w:r>
      <w:r w:rsidRPr="00347B28">
        <w:rPr>
          <w:rFonts w:ascii="Arial Narrow" w:hAnsi="Arial Narrow"/>
          <w:spacing w:val="5"/>
          <w:sz w:val="26"/>
          <w:szCs w:val="26"/>
        </w:rPr>
        <w:t>discrepantes</w:t>
      </w:r>
      <w:r w:rsidRPr="00347B28">
        <w:rPr>
          <w:rFonts w:ascii="Arial Narrow" w:hAnsi="Arial Narrow"/>
          <w:spacing w:val="52"/>
          <w:sz w:val="26"/>
          <w:szCs w:val="26"/>
        </w:rPr>
        <w:t xml:space="preserve"> </w:t>
      </w:r>
      <w:r w:rsidRPr="00347B28">
        <w:rPr>
          <w:rFonts w:ascii="Arial Narrow" w:hAnsi="Arial Narrow"/>
          <w:spacing w:val="4"/>
          <w:sz w:val="26"/>
          <w:szCs w:val="26"/>
        </w:rPr>
        <w:t>del</w:t>
      </w:r>
      <w:r w:rsidRPr="00347B28">
        <w:rPr>
          <w:rFonts w:ascii="Arial Narrow" w:hAnsi="Arial Narrow"/>
          <w:spacing w:val="53"/>
          <w:sz w:val="26"/>
          <w:szCs w:val="26"/>
        </w:rPr>
        <w:t xml:space="preserve"> </w:t>
      </w:r>
      <w:r w:rsidRPr="00347B28">
        <w:rPr>
          <w:rFonts w:ascii="Arial Narrow" w:hAnsi="Arial Narrow"/>
          <w:spacing w:val="5"/>
          <w:sz w:val="26"/>
          <w:szCs w:val="26"/>
        </w:rPr>
        <w:t>Departamento</w:t>
      </w:r>
      <w:r w:rsidRPr="00347B28">
        <w:rPr>
          <w:rFonts w:ascii="Arial Narrow" w:hAnsi="Arial Narrow"/>
          <w:spacing w:val="52"/>
          <w:sz w:val="26"/>
          <w:szCs w:val="26"/>
        </w:rPr>
        <w:t xml:space="preserve"> </w:t>
      </w:r>
      <w:r w:rsidRPr="00347B28">
        <w:rPr>
          <w:rFonts w:ascii="Arial Narrow" w:hAnsi="Arial Narrow"/>
          <w:spacing w:val="3"/>
          <w:sz w:val="26"/>
          <w:szCs w:val="26"/>
        </w:rPr>
        <w:t>de</w:t>
      </w:r>
      <w:r w:rsidRPr="00347B28">
        <w:rPr>
          <w:rFonts w:ascii="Arial Narrow" w:hAnsi="Arial Narrow"/>
          <w:spacing w:val="50"/>
          <w:sz w:val="26"/>
          <w:szCs w:val="26"/>
        </w:rPr>
        <w:t xml:space="preserve"> </w:t>
      </w:r>
      <w:r w:rsidRPr="00347B28">
        <w:rPr>
          <w:rFonts w:ascii="Arial Narrow" w:hAnsi="Arial Narrow"/>
          <w:spacing w:val="5"/>
          <w:sz w:val="26"/>
          <w:szCs w:val="26"/>
        </w:rPr>
        <w:t>Economía</w:t>
      </w:r>
      <w:r w:rsidRPr="00347B28">
        <w:rPr>
          <w:rFonts w:ascii="Arial Narrow" w:hAnsi="Arial Narrow"/>
          <w:spacing w:val="53"/>
          <w:sz w:val="26"/>
          <w:szCs w:val="26"/>
        </w:rPr>
        <w:t xml:space="preserve"> </w:t>
      </w:r>
      <w:r w:rsidRPr="00347B28">
        <w:rPr>
          <w:rFonts w:ascii="Arial Narrow" w:hAnsi="Arial Narrow"/>
          <w:sz w:val="26"/>
          <w:szCs w:val="26"/>
        </w:rPr>
        <w:t>y</w:t>
      </w:r>
      <w:r w:rsidRPr="00347B28">
        <w:rPr>
          <w:rFonts w:ascii="Arial Narrow" w:hAnsi="Arial Narrow"/>
          <w:spacing w:val="48"/>
          <w:w w:val="99"/>
          <w:sz w:val="26"/>
          <w:szCs w:val="26"/>
        </w:rPr>
        <w:t xml:space="preserve"> </w:t>
      </w:r>
      <w:r w:rsidRPr="00347B28">
        <w:rPr>
          <w:rFonts w:ascii="Arial Narrow" w:hAnsi="Arial Narrow"/>
          <w:spacing w:val="5"/>
          <w:sz w:val="26"/>
          <w:szCs w:val="26"/>
        </w:rPr>
        <w:t>Hacienda</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4"/>
          <w:sz w:val="26"/>
          <w:szCs w:val="26"/>
        </w:rPr>
        <w:t>pesar</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opinión</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esta</w:t>
      </w:r>
      <w:r w:rsidRPr="00347B28">
        <w:rPr>
          <w:rFonts w:ascii="Arial Narrow" w:hAnsi="Arial Narrow"/>
          <w:spacing w:val="6"/>
          <w:sz w:val="26"/>
          <w:szCs w:val="26"/>
        </w:rPr>
        <w:t xml:space="preserve"> </w:t>
      </w:r>
      <w:r w:rsidRPr="00347B28">
        <w:rPr>
          <w:rFonts w:ascii="Arial Narrow" w:hAnsi="Arial Narrow"/>
          <w:spacing w:val="5"/>
          <w:sz w:val="26"/>
          <w:szCs w:val="26"/>
        </w:rPr>
        <w:t>Cámara.</w:t>
      </w:r>
    </w:p>
    <w:p w14:paraId="1BA0D401" w14:textId="77777777" w:rsidR="00D861EB" w:rsidRPr="00347B28" w:rsidRDefault="00D861EB" w:rsidP="00D861EB">
      <w:pPr>
        <w:pStyle w:val="Textoindependiente"/>
        <w:spacing w:before="138"/>
        <w:ind w:left="121" w:right="101"/>
        <w:jc w:val="both"/>
        <w:rPr>
          <w:rFonts w:ascii="Arial Narrow" w:hAnsi="Arial Narrow"/>
          <w:sz w:val="26"/>
          <w:szCs w:val="26"/>
        </w:rPr>
      </w:pPr>
      <w:r w:rsidRPr="00347B28">
        <w:rPr>
          <w:rFonts w:ascii="Arial Narrow" w:hAnsi="Arial Narrow"/>
          <w:spacing w:val="3"/>
          <w:sz w:val="26"/>
          <w:szCs w:val="26"/>
        </w:rPr>
        <w:t>Si</w:t>
      </w:r>
      <w:r w:rsidRPr="00347B28">
        <w:rPr>
          <w:rFonts w:ascii="Arial Narrow" w:hAnsi="Arial Narrow"/>
          <w:spacing w:val="8"/>
          <w:sz w:val="26"/>
          <w:szCs w:val="26"/>
        </w:rPr>
        <w:t xml:space="preserve"> </w:t>
      </w:r>
      <w:r w:rsidRPr="00347B28">
        <w:rPr>
          <w:rFonts w:ascii="Arial Narrow" w:hAnsi="Arial Narrow"/>
          <w:spacing w:val="4"/>
          <w:sz w:val="26"/>
          <w:szCs w:val="26"/>
        </w:rPr>
        <w:t>bien</w:t>
      </w:r>
      <w:r w:rsidRPr="00347B28">
        <w:rPr>
          <w:rFonts w:ascii="Arial Narrow" w:hAnsi="Arial Narrow"/>
          <w:spacing w:val="2"/>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dotación</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medios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4"/>
          <w:sz w:val="26"/>
          <w:szCs w:val="26"/>
        </w:rPr>
        <w:t xml:space="preserve"> </w:t>
      </w:r>
      <w:r w:rsidRPr="00347B28">
        <w:rPr>
          <w:rFonts w:ascii="Arial Narrow" w:hAnsi="Arial Narrow"/>
          <w:spacing w:val="3"/>
          <w:sz w:val="26"/>
          <w:szCs w:val="26"/>
        </w:rPr>
        <w:t>ha</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consistido </w:t>
      </w:r>
      <w:r w:rsidRPr="00347B28">
        <w:rPr>
          <w:rFonts w:ascii="Arial Narrow" w:hAnsi="Arial Narrow"/>
          <w:spacing w:val="3"/>
          <w:sz w:val="26"/>
          <w:szCs w:val="26"/>
        </w:rPr>
        <w:t>en</w:t>
      </w:r>
      <w:r w:rsidRPr="00347B28">
        <w:rPr>
          <w:rFonts w:ascii="Arial Narrow" w:hAnsi="Arial Narrow"/>
          <w:spacing w:val="7"/>
          <w:sz w:val="26"/>
          <w:szCs w:val="26"/>
        </w:rPr>
        <w:t xml:space="preserve"> </w:t>
      </w:r>
      <w:r w:rsidRPr="00347B28">
        <w:rPr>
          <w:rFonts w:ascii="Arial Narrow" w:hAnsi="Arial Narrow"/>
          <w:spacing w:val="3"/>
          <w:sz w:val="26"/>
          <w:szCs w:val="26"/>
        </w:rPr>
        <w:t>un</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Gerente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pacing w:val="3"/>
          <w:sz w:val="26"/>
          <w:szCs w:val="26"/>
        </w:rPr>
        <w:t>un</w:t>
      </w:r>
      <w:r w:rsidRPr="00347B28">
        <w:rPr>
          <w:rFonts w:ascii="Arial Narrow" w:hAnsi="Arial Narrow"/>
          <w:spacing w:val="36"/>
          <w:w w:val="99"/>
          <w:sz w:val="26"/>
          <w:szCs w:val="26"/>
        </w:rPr>
        <w:t xml:space="preserve"> </w:t>
      </w:r>
      <w:r w:rsidRPr="00347B28">
        <w:rPr>
          <w:rFonts w:ascii="Arial Narrow" w:hAnsi="Arial Narrow"/>
          <w:spacing w:val="5"/>
          <w:sz w:val="26"/>
          <w:szCs w:val="26"/>
        </w:rPr>
        <w:t xml:space="preserve">administrativo, </w:t>
      </w:r>
      <w:r w:rsidRPr="00347B28">
        <w:rPr>
          <w:rFonts w:ascii="Arial Narrow" w:hAnsi="Arial Narrow"/>
          <w:spacing w:val="3"/>
          <w:sz w:val="26"/>
          <w:szCs w:val="26"/>
        </w:rPr>
        <w:t>la</w:t>
      </w:r>
      <w:r w:rsidRPr="00347B28">
        <w:rPr>
          <w:rFonts w:ascii="Arial Narrow" w:hAnsi="Arial Narrow"/>
          <w:spacing w:val="4"/>
          <w:sz w:val="26"/>
          <w:szCs w:val="26"/>
        </w:rPr>
        <w:t xml:space="preserve"> </w:t>
      </w:r>
      <w:r w:rsidRPr="00347B28">
        <w:rPr>
          <w:rFonts w:ascii="Arial Narrow" w:hAnsi="Arial Narrow"/>
          <w:spacing w:val="5"/>
          <w:sz w:val="26"/>
          <w:szCs w:val="26"/>
        </w:rPr>
        <w:t>estructura</w:t>
      </w:r>
      <w:r w:rsidRPr="00347B28">
        <w:rPr>
          <w:rFonts w:ascii="Arial Narrow" w:hAnsi="Arial Narrow"/>
          <w:spacing w:val="7"/>
          <w:sz w:val="26"/>
          <w:szCs w:val="26"/>
        </w:rPr>
        <w:t xml:space="preserve"> </w:t>
      </w:r>
      <w:r w:rsidRPr="00347B28">
        <w:rPr>
          <w:rFonts w:ascii="Arial Narrow" w:hAnsi="Arial Narrow"/>
          <w:spacing w:val="5"/>
          <w:sz w:val="26"/>
          <w:szCs w:val="26"/>
        </w:rPr>
        <w:t>prevista</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5"/>
          <w:sz w:val="26"/>
          <w:szCs w:val="26"/>
        </w:rPr>
        <w:t>modelo</w:t>
      </w:r>
      <w:r w:rsidRPr="00347B28">
        <w:rPr>
          <w:rFonts w:ascii="Arial Narrow" w:hAnsi="Arial Narrow"/>
          <w:spacing w:val="4"/>
          <w:sz w:val="26"/>
          <w:szCs w:val="26"/>
        </w:rPr>
        <w:t xml:space="preserve"> </w:t>
      </w:r>
      <w:r w:rsidRPr="00347B28">
        <w:rPr>
          <w:rFonts w:ascii="Arial Narrow" w:hAnsi="Arial Narrow"/>
          <w:spacing w:val="5"/>
          <w:sz w:val="26"/>
          <w:szCs w:val="26"/>
        </w:rPr>
        <w:t>organizativo</w:t>
      </w:r>
      <w:r w:rsidRPr="00347B28">
        <w:rPr>
          <w:rFonts w:ascii="Arial Narrow" w:hAnsi="Arial Narrow"/>
          <w:spacing w:val="7"/>
          <w:sz w:val="26"/>
          <w:szCs w:val="26"/>
        </w:rPr>
        <w:t xml:space="preserve"> </w:t>
      </w:r>
      <w:r w:rsidRPr="00347B28">
        <w:rPr>
          <w:rFonts w:ascii="Arial Narrow" w:hAnsi="Arial Narrow"/>
          <w:spacing w:val="3"/>
          <w:sz w:val="26"/>
          <w:szCs w:val="26"/>
        </w:rPr>
        <w:t>es la</w:t>
      </w:r>
      <w:r w:rsidRPr="00347B28">
        <w:rPr>
          <w:rFonts w:ascii="Arial Narrow" w:hAnsi="Arial Narrow"/>
          <w:spacing w:val="7"/>
          <w:sz w:val="26"/>
          <w:szCs w:val="26"/>
        </w:rPr>
        <w:t xml:space="preserve"> </w:t>
      </w:r>
      <w:r w:rsidRPr="00347B28">
        <w:rPr>
          <w:rFonts w:ascii="Arial Narrow" w:hAnsi="Arial Narrow"/>
          <w:spacing w:val="5"/>
          <w:sz w:val="26"/>
          <w:szCs w:val="26"/>
        </w:rPr>
        <w:t>siguiente:</w:t>
      </w:r>
    </w:p>
    <w:p w14:paraId="03F1E496" w14:textId="77777777" w:rsidR="00D861EB" w:rsidRPr="00347B28" w:rsidRDefault="00D861EB" w:rsidP="00D861EB">
      <w:pPr>
        <w:pStyle w:val="Textoindependiente"/>
        <w:widowControl w:val="0"/>
        <w:numPr>
          <w:ilvl w:val="0"/>
          <w:numId w:val="75"/>
        </w:numPr>
        <w:tabs>
          <w:tab w:val="left" w:pos="842"/>
        </w:tabs>
        <w:spacing w:before="138" w:line="299" w:lineRule="exact"/>
        <w:rPr>
          <w:rFonts w:ascii="Arial Narrow" w:hAnsi="Arial Narrow"/>
          <w:sz w:val="26"/>
          <w:szCs w:val="26"/>
        </w:rPr>
      </w:pPr>
      <w:r w:rsidRPr="00347B28">
        <w:rPr>
          <w:rFonts w:ascii="Arial Narrow" w:hAnsi="Arial Narrow"/>
          <w:sz w:val="26"/>
          <w:szCs w:val="26"/>
        </w:rPr>
        <w:t>1</w:t>
      </w:r>
      <w:r w:rsidRPr="00347B28">
        <w:rPr>
          <w:rFonts w:ascii="Arial Narrow" w:hAnsi="Arial Narrow"/>
          <w:spacing w:val="5"/>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4"/>
          <w:sz w:val="26"/>
          <w:szCs w:val="26"/>
        </w:rPr>
        <w:t xml:space="preserve"> gerente.</w:t>
      </w:r>
    </w:p>
    <w:p w14:paraId="71DB0723" w14:textId="77777777" w:rsidR="00D861EB" w:rsidRPr="00347B28" w:rsidRDefault="00D861EB" w:rsidP="00D861EB">
      <w:pPr>
        <w:pStyle w:val="Textoindependiente"/>
        <w:widowControl w:val="0"/>
        <w:numPr>
          <w:ilvl w:val="0"/>
          <w:numId w:val="75"/>
        </w:numPr>
        <w:tabs>
          <w:tab w:val="left" w:pos="842"/>
        </w:tabs>
        <w:spacing w:line="298" w:lineRule="exact"/>
        <w:rPr>
          <w:rFonts w:ascii="Arial Narrow" w:hAnsi="Arial Narrow"/>
          <w:sz w:val="26"/>
          <w:szCs w:val="26"/>
        </w:rPr>
      </w:pPr>
      <w:r w:rsidRPr="00347B28">
        <w:rPr>
          <w:rFonts w:ascii="Arial Narrow" w:hAnsi="Arial Narrow"/>
          <w:sz w:val="26"/>
          <w:szCs w:val="26"/>
        </w:rPr>
        <w:t>1</w:t>
      </w:r>
      <w:r w:rsidRPr="00347B28">
        <w:rPr>
          <w:rFonts w:ascii="Arial Narrow" w:hAnsi="Arial Narrow"/>
          <w:spacing w:val="3"/>
          <w:sz w:val="26"/>
          <w:szCs w:val="26"/>
        </w:rPr>
        <w:t xml:space="preserve"> </w:t>
      </w:r>
      <w:proofErr w:type="gramStart"/>
      <w:r w:rsidRPr="00347B28">
        <w:rPr>
          <w:rFonts w:ascii="Arial Narrow" w:hAnsi="Arial Narrow"/>
          <w:spacing w:val="5"/>
          <w:sz w:val="26"/>
          <w:szCs w:val="26"/>
        </w:rPr>
        <w:t>Responsable</w:t>
      </w:r>
      <w:proofErr w:type="gramEnd"/>
      <w:r w:rsidRPr="00347B28">
        <w:rPr>
          <w:rFonts w:ascii="Arial Narrow" w:hAnsi="Arial Narrow"/>
          <w:spacing w:val="3"/>
          <w:sz w:val="26"/>
          <w:szCs w:val="26"/>
        </w:rPr>
        <w:t xml:space="preserve"> </w:t>
      </w:r>
      <w:r w:rsidRPr="00347B28">
        <w:rPr>
          <w:rFonts w:ascii="Arial Narrow" w:hAnsi="Arial Narrow"/>
          <w:spacing w:val="5"/>
          <w:sz w:val="26"/>
          <w:szCs w:val="26"/>
        </w:rPr>
        <w:t>Jurídico.</w:t>
      </w:r>
    </w:p>
    <w:p w14:paraId="7AADAFD7" w14:textId="77777777" w:rsidR="00D861EB" w:rsidRPr="00347B28" w:rsidRDefault="00D861EB" w:rsidP="00D861EB">
      <w:pPr>
        <w:pStyle w:val="Textoindependiente"/>
        <w:widowControl w:val="0"/>
        <w:numPr>
          <w:ilvl w:val="0"/>
          <w:numId w:val="75"/>
        </w:numPr>
        <w:tabs>
          <w:tab w:val="left" w:pos="842"/>
        </w:tabs>
        <w:spacing w:line="298" w:lineRule="exact"/>
        <w:rPr>
          <w:rFonts w:ascii="Arial Narrow" w:hAnsi="Arial Narrow"/>
          <w:sz w:val="26"/>
          <w:szCs w:val="26"/>
        </w:rPr>
      </w:pPr>
      <w:r w:rsidRPr="00347B28">
        <w:rPr>
          <w:rFonts w:ascii="Arial Narrow" w:hAnsi="Arial Narrow"/>
          <w:sz w:val="26"/>
          <w:szCs w:val="26"/>
        </w:rPr>
        <w:t>1</w:t>
      </w:r>
      <w:r w:rsidRPr="00347B28">
        <w:rPr>
          <w:rFonts w:ascii="Arial Narrow" w:hAnsi="Arial Narrow"/>
          <w:spacing w:val="3"/>
          <w:sz w:val="26"/>
          <w:szCs w:val="26"/>
        </w:rPr>
        <w:t xml:space="preserve"> </w:t>
      </w:r>
      <w:proofErr w:type="gramStart"/>
      <w:r w:rsidRPr="00347B28">
        <w:rPr>
          <w:rFonts w:ascii="Arial Narrow" w:hAnsi="Arial Narrow"/>
          <w:spacing w:val="5"/>
          <w:sz w:val="26"/>
          <w:szCs w:val="26"/>
        </w:rPr>
        <w:t>Responsable</w:t>
      </w:r>
      <w:proofErr w:type="gramEnd"/>
      <w:r w:rsidRPr="00347B28">
        <w:rPr>
          <w:rFonts w:ascii="Arial Narrow" w:hAnsi="Arial Narrow"/>
          <w:spacing w:val="3"/>
          <w:sz w:val="26"/>
          <w:szCs w:val="26"/>
        </w:rPr>
        <w:t xml:space="preserve"> </w:t>
      </w:r>
      <w:r w:rsidRPr="00347B28">
        <w:rPr>
          <w:rFonts w:ascii="Arial Narrow" w:hAnsi="Arial Narrow"/>
          <w:spacing w:val="4"/>
          <w:sz w:val="26"/>
          <w:szCs w:val="26"/>
        </w:rPr>
        <w:t>Técnico.</w:t>
      </w:r>
    </w:p>
    <w:p w14:paraId="743FBB1F" w14:textId="77777777" w:rsidR="00D861EB" w:rsidRPr="00347B28" w:rsidRDefault="00D861EB" w:rsidP="00D861EB">
      <w:pPr>
        <w:pStyle w:val="Textoindependiente"/>
        <w:widowControl w:val="0"/>
        <w:numPr>
          <w:ilvl w:val="0"/>
          <w:numId w:val="75"/>
        </w:numPr>
        <w:tabs>
          <w:tab w:val="left" w:pos="842"/>
        </w:tabs>
        <w:spacing w:line="299" w:lineRule="exact"/>
        <w:rPr>
          <w:rFonts w:ascii="Arial Narrow" w:hAnsi="Arial Narrow"/>
          <w:sz w:val="26"/>
          <w:szCs w:val="26"/>
        </w:rPr>
      </w:pPr>
      <w:r w:rsidRPr="00347B28">
        <w:rPr>
          <w:rFonts w:ascii="Arial Narrow" w:hAnsi="Arial Narrow"/>
          <w:sz w:val="26"/>
          <w:szCs w:val="26"/>
        </w:rPr>
        <w:t>1</w:t>
      </w:r>
      <w:r w:rsidRPr="00347B28">
        <w:rPr>
          <w:rFonts w:ascii="Arial Narrow" w:hAnsi="Arial Narrow"/>
          <w:spacing w:val="2"/>
          <w:sz w:val="26"/>
          <w:szCs w:val="26"/>
        </w:rPr>
        <w:t xml:space="preserve"> </w:t>
      </w:r>
      <w:proofErr w:type="gramStart"/>
      <w:r w:rsidRPr="00347B28">
        <w:rPr>
          <w:rFonts w:ascii="Arial Narrow" w:hAnsi="Arial Narrow"/>
          <w:spacing w:val="5"/>
          <w:sz w:val="26"/>
          <w:szCs w:val="26"/>
        </w:rPr>
        <w:t>Responsable</w:t>
      </w:r>
      <w:proofErr w:type="gramEnd"/>
      <w:r w:rsidRPr="00347B28">
        <w:rPr>
          <w:rFonts w:ascii="Arial Narrow" w:hAnsi="Arial Narrow"/>
          <w:spacing w:val="3"/>
          <w:sz w:val="26"/>
          <w:szCs w:val="26"/>
        </w:rPr>
        <w:t xml:space="preserve"> </w:t>
      </w:r>
      <w:r w:rsidRPr="00347B28">
        <w:rPr>
          <w:rFonts w:ascii="Arial Narrow" w:hAnsi="Arial Narrow"/>
          <w:spacing w:val="5"/>
          <w:sz w:val="26"/>
          <w:szCs w:val="26"/>
        </w:rPr>
        <w:t>Sistemas.</w:t>
      </w:r>
    </w:p>
    <w:p w14:paraId="4BFA8361" w14:textId="77777777" w:rsidR="00D861EB" w:rsidRPr="00347B28" w:rsidRDefault="00D861EB" w:rsidP="00D861EB">
      <w:pPr>
        <w:pStyle w:val="Textoindependiente"/>
        <w:widowControl w:val="0"/>
        <w:numPr>
          <w:ilvl w:val="0"/>
          <w:numId w:val="75"/>
        </w:numPr>
        <w:tabs>
          <w:tab w:val="left" w:pos="842"/>
        </w:tabs>
        <w:spacing w:before="2"/>
        <w:rPr>
          <w:rFonts w:ascii="Arial Narrow" w:hAnsi="Arial Narrow"/>
          <w:sz w:val="26"/>
          <w:szCs w:val="26"/>
        </w:rPr>
      </w:pPr>
      <w:r w:rsidRPr="00347B28">
        <w:rPr>
          <w:rFonts w:ascii="Arial Narrow" w:hAnsi="Arial Narrow"/>
          <w:sz w:val="26"/>
          <w:szCs w:val="26"/>
        </w:rPr>
        <w:t>1</w:t>
      </w:r>
      <w:r w:rsidRPr="00347B28">
        <w:rPr>
          <w:rFonts w:ascii="Arial Narrow" w:hAnsi="Arial Narrow"/>
          <w:spacing w:val="4"/>
          <w:sz w:val="26"/>
          <w:szCs w:val="26"/>
        </w:rPr>
        <w:t xml:space="preserve"> </w:t>
      </w:r>
      <w:proofErr w:type="gramStart"/>
      <w:r w:rsidRPr="00347B28">
        <w:rPr>
          <w:rFonts w:ascii="Arial Narrow" w:hAnsi="Arial Narrow"/>
          <w:spacing w:val="5"/>
          <w:sz w:val="26"/>
          <w:szCs w:val="26"/>
        </w:rPr>
        <w:t>Responsable</w:t>
      </w:r>
      <w:proofErr w:type="gramEnd"/>
      <w:r w:rsidRPr="00347B28">
        <w:rPr>
          <w:rFonts w:ascii="Arial Narrow" w:hAnsi="Arial Narrow"/>
          <w:spacing w:val="4"/>
          <w:sz w:val="26"/>
          <w:szCs w:val="26"/>
        </w:rPr>
        <w:t xml:space="preserve"> </w:t>
      </w:r>
      <w:r w:rsidRPr="00347B28">
        <w:rPr>
          <w:rFonts w:ascii="Arial Narrow" w:hAnsi="Arial Narrow"/>
          <w:spacing w:val="5"/>
          <w:sz w:val="26"/>
          <w:szCs w:val="26"/>
        </w:rPr>
        <w:t>Administración,</w:t>
      </w:r>
      <w:r w:rsidRPr="00347B28">
        <w:rPr>
          <w:rFonts w:ascii="Arial Narrow" w:hAnsi="Arial Narrow"/>
          <w:spacing w:val="4"/>
          <w:sz w:val="26"/>
          <w:szCs w:val="26"/>
        </w:rPr>
        <w:t xml:space="preserve"> </w:t>
      </w:r>
      <w:r w:rsidRPr="00347B28">
        <w:rPr>
          <w:rFonts w:ascii="Arial Narrow" w:hAnsi="Arial Narrow"/>
          <w:spacing w:val="3"/>
          <w:sz w:val="26"/>
          <w:szCs w:val="26"/>
        </w:rPr>
        <w:t>del</w:t>
      </w:r>
      <w:r w:rsidRPr="00347B28">
        <w:rPr>
          <w:rFonts w:ascii="Arial Narrow" w:hAnsi="Arial Narrow"/>
          <w:spacing w:val="5"/>
          <w:sz w:val="26"/>
          <w:szCs w:val="26"/>
        </w:rPr>
        <w:t xml:space="preserve"> </w:t>
      </w:r>
      <w:r w:rsidRPr="00347B28">
        <w:rPr>
          <w:rFonts w:ascii="Arial Narrow" w:hAnsi="Arial Narrow"/>
          <w:spacing w:val="4"/>
          <w:sz w:val="26"/>
          <w:szCs w:val="26"/>
        </w:rPr>
        <w:t>que</w:t>
      </w:r>
      <w:r w:rsidRPr="00347B28">
        <w:rPr>
          <w:rFonts w:ascii="Arial Narrow" w:hAnsi="Arial Narrow"/>
          <w:spacing w:val="2"/>
          <w:sz w:val="26"/>
          <w:szCs w:val="26"/>
        </w:rPr>
        <w:t xml:space="preserve"> </w:t>
      </w:r>
      <w:r w:rsidRPr="00347B28">
        <w:rPr>
          <w:rFonts w:ascii="Arial Narrow" w:hAnsi="Arial Narrow"/>
          <w:spacing w:val="5"/>
          <w:sz w:val="26"/>
          <w:szCs w:val="26"/>
        </w:rPr>
        <w:t>dependerían</w:t>
      </w:r>
      <w:r w:rsidRPr="00347B28">
        <w:rPr>
          <w:rFonts w:ascii="Arial Narrow" w:hAnsi="Arial Narrow"/>
          <w:spacing w:val="2"/>
          <w:sz w:val="26"/>
          <w:szCs w:val="26"/>
        </w:rPr>
        <w:t xml:space="preserve"> </w:t>
      </w:r>
      <w:r w:rsidRPr="00347B28">
        <w:rPr>
          <w:rFonts w:ascii="Arial Narrow" w:hAnsi="Arial Narrow"/>
          <w:sz w:val="26"/>
          <w:szCs w:val="26"/>
        </w:rPr>
        <w:t>4</w:t>
      </w:r>
      <w:r w:rsidRPr="00347B28">
        <w:rPr>
          <w:rFonts w:ascii="Arial Narrow" w:hAnsi="Arial Narrow"/>
          <w:spacing w:val="2"/>
          <w:sz w:val="26"/>
          <w:szCs w:val="26"/>
        </w:rPr>
        <w:t xml:space="preserve"> </w:t>
      </w:r>
      <w:r w:rsidRPr="00347B28">
        <w:rPr>
          <w:rFonts w:ascii="Arial Narrow" w:hAnsi="Arial Narrow"/>
          <w:spacing w:val="5"/>
          <w:sz w:val="26"/>
          <w:szCs w:val="26"/>
        </w:rPr>
        <w:t>administrativos/as.</w:t>
      </w:r>
    </w:p>
    <w:p w14:paraId="648F0876" w14:textId="77777777" w:rsidR="00D861EB" w:rsidRPr="00347B28" w:rsidRDefault="00D861EB" w:rsidP="00D861EB">
      <w:pPr>
        <w:pStyle w:val="Textoindependiente"/>
        <w:spacing w:before="134"/>
        <w:ind w:left="121" w:right="101"/>
        <w:jc w:val="both"/>
        <w:rPr>
          <w:rFonts w:ascii="Arial Narrow" w:hAnsi="Arial Narrow"/>
          <w:sz w:val="26"/>
          <w:szCs w:val="26"/>
        </w:rPr>
      </w:pPr>
      <w:r w:rsidRPr="00347B28">
        <w:rPr>
          <w:rFonts w:ascii="Arial Narrow" w:hAnsi="Arial Narrow"/>
          <w:spacing w:val="5"/>
          <w:sz w:val="26"/>
          <w:szCs w:val="26"/>
        </w:rPr>
        <w:lastRenderedPageBreak/>
        <w:t xml:space="preserve">Interpretar </w:t>
      </w:r>
      <w:r w:rsidRPr="00347B28">
        <w:rPr>
          <w:rFonts w:ascii="Arial Narrow" w:hAnsi="Arial Narrow"/>
          <w:spacing w:val="4"/>
          <w:sz w:val="26"/>
          <w:szCs w:val="26"/>
        </w:rPr>
        <w:t xml:space="preserve">que </w:t>
      </w:r>
      <w:r w:rsidRPr="00347B28">
        <w:rPr>
          <w:rFonts w:ascii="Arial Narrow" w:hAnsi="Arial Narrow"/>
          <w:spacing w:val="3"/>
          <w:sz w:val="26"/>
          <w:szCs w:val="26"/>
        </w:rPr>
        <w:t>con</w:t>
      </w:r>
      <w:r w:rsidRPr="00347B28">
        <w:rPr>
          <w:rFonts w:ascii="Arial Narrow" w:hAnsi="Arial Narrow"/>
          <w:spacing w:val="5"/>
          <w:sz w:val="26"/>
          <w:szCs w:val="26"/>
        </w:rPr>
        <w:t xml:space="preserve"> </w:t>
      </w:r>
      <w:r w:rsidRPr="00347B28">
        <w:rPr>
          <w:rFonts w:ascii="Arial Narrow" w:hAnsi="Arial Narrow"/>
          <w:spacing w:val="4"/>
          <w:sz w:val="26"/>
          <w:szCs w:val="26"/>
        </w:rPr>
        <w:t>estos</w:t>
      </w:r>
      <w:r w:rsidRPr="00347B28">
        <w:rPr>
          <w:rFonts w:ascii="Arial Narrow" w:hAnsi="Arial Narrow"/>
          <w:spacing w:val="5"/>
          <w:sz w:val="26"/>
          <w:szCs w:val="26"/>
        </w:rPr>
        <w:t xml:space="preserve"> medios</w:t>
      </w:r>
      <w:r w:rsidRPr="00347B28">
        <w:rPr>
          <w:rFonts w:ascii="Arial Narrow" w:hAnsi="Arial Narrow"/>
          <w:spacing w:val="3"/>
          <w:sz w:val="26"/>
          <w:szCs w:val="26"/>
        </w:rPr>
        <w:t xml:space="preserve"> se</w:t>
      </w:r>
      <w:r w:rsidRPr="00347B28">
        <w:rPr>
          <w:rFonts w:ascii="Arial Narrow" w:hAnsi="Arial Narrow"/>
          <w:spacing w:val="2"/>
          <w:sz w:val="26"/>
          <w:szCs w:val="26"/>
        </w:rPr>
        <w:t xml:space="preserve"> </w:t>
      </w:r>
      <w:r w:rsidRPr="00347B28">
        <w:rPr>
          <w:rFonts w:ascii="Arial Narrow" w:hAnsi="Arial Narrow"/>
          <w:spacing w:val="3"/>
          <w:sz w:val="26"/>
          <w:szCs w:val="26"/>
        </w:rPr>
        <w:t>va</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4"/>
          <w:sz w:val="26"/>
          <w:szCs w:val="26"/>
        </w:rPr>
        <w:t>acreditar</w:t>
      </w:r>
      <w:r w:rsidRPr="00347B28">
        <w:rPr>
          <w:rFonts w:ascii="Arial Narrow" w:hAnsi="Arial Narrow"/>
          <w:spacing w:val="7"/>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resto</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requisitos</w:t>
      </w:r>
      <w:r w:rsidRPr="00347B28">
        <w:rPr>
          <w:rFonts w:ascii="Arial Narrow" w:hAnsi="Arial Narrow"/>
          <w:spacing w:val="1"/>
          <w:sz w:val="26"/>
          <w:szCs w:val="26"/>
        </w:rPr>
        <w:t xml:space="preserve"> </w:t>
      </w:r>
      <w:r w:rsidRPr="00347B28">
        <w:rPr>
          <w:rFonts w:ascii="Arial Narrow" w:hAnsi="Arial Narrow"/>
          <w:spacing w:val="5"/>
          <w:sz w:val="26"/>
          <w:szCs w:val="26"/>
        </w:rPr>
        <w:t xml:space="preserve">exigidos </w:t>
      </w:r>
      <w:r w:rsidRPr="00347B28">
        <w:rPr>
          <w:rFonts w:ascii="Arial Narrow" w:hAnsi="Arial Narrow"/>
          <w:spacing w:val="3"/>
          <w:sz w:val="26"/>
          <w:szCs w:val="26"/>
        </w:rPr>
        <w:t>que</w:t>
      </w:r>
      <w:r w:rsidRPr="00347B28">
        <w:rPr>
          <w:rFonts w:ascii="Arial Narrow" w:hAnsi="Arial Narrow"/>
          <w:spacing w:val="66"/>
          <w:w w:val="99"/>
          <w:sz w:val="26"/>
          <w:szCs w:val="26"/>
        </w:rPr>
        <w:t xml:space="preserve"> </w:t>
      </w:r>
      <w:r w:rsidRPr="00347B28">
        <w:rPr>
          <w:rFonts w:ascii="Arial Narrow" w:hAnsi="Arial Narrow"/>
          <w:spacing w:val="5"/>
          <w:sz w:val="26"/>
          <w:szCs w:val="26"/>
        </w:rPr>
        <w:t>ampare</w:t>
      </w:r>
      <w:r w:rsidRPr="00347B28">
        <w:rPr>
          <w:rFonts w:ascii="Arial Narrow" w:hAnsi="Arial Narrow"/>
          <w:spacing w:val="53"/>
          <w:sz w:val="26"/>
          <w:szCs w:val="26"/>
        </w:rPr>
        <w:t xml:space="preserve"> </w:t>
      </w:r>
      <w:r w:rsidRPr="00347B28">
        <w:rPr>
          <w:rFonts w:ascii="Arial Narrow" w:hAnsi="Arial Narrow"/>
          <w:spacing w:val="3"/>
          <w:sz w:val="26"/>
          <w:szCs w:val="26"/>
        </w:rPr>
        <w:t>la</w:t>
      </w:r>
      <w:r w:rsidRPr="00347B28">
        <w:rPr>
          <w:rFonts w:ascii="Arial Narrow" w:hAnsi="Arial Narrow"/>
          <w:spacing w:val="55"/>
          <w:sz w:val="26"/>
          <w:szCs w:val="26"/>
        </w:rPr>
        <w:t xml:space="preserve"> </w:t>
      </w:r>
      <w:r w:rsidRPr="00347B28">
        <w:rPr>
          <w:rFonts w:ascii="Arial Narrow" w:hAnsi="Arial Narrow"/>
          <w:spacing w:val="5"/>
          <w:sz w:val="26"/>
          <w:szCs w:val="26"/>
        </w:rPr>
        <w:t>posibilidad</w:t>
      </w:r>
      <w:r w:rsidRPr="00347B28">
        <w:rPr>
          <w:rFonts w:ascii="Arial Narrow" w:hAnsi="Arial Narrow"/>
          <w:spacing w:val="53"/>
          <w:sz w:val="26"/>
          <w:szCs w:val="26"/>
        </w:rPr>
        <w:t xml:space="preserve"> </w:t>
      </w:r>
      <w:r w:rsidRPr="00347B28">
        <w:rPr>
          <w:rFonts w:ascii="Arial Narrow" w:hAnsi="Arial Narrow"/>
          <w:spacing w:val="3"/>
          <w:sz w:val="26"/>
          <w:szCs w:val="26"/>
        </w:rPr>
        <w:t>de</w:t>
      </w:r>
      <w:r w:rsidRPr="00347B28">
        <w:rPr>
          <w:rFonts w:ascii="Arial Narrow" w:hAnsi="Arial Narrow"/>
          <w:spacing w:val="53"/>
          <w:sz w:val="26"/>
          <w:szCs w:val="26"/>
        </w:rPr>
        <w:t xml:space="preserve"> </w:t>
      </w:r>
      <w:r w:rsidRPr="00347B28">
        <w:rPr>
          <w:rFonts w:ascii="Arial Narrow" w:hAnsi="Arial Narrow"/>
          <w:spacing w:val="5"/>
          <w:sz w:val="26"/>
          <w:szCs w:val="26"/>
        </w:rPr>
        <w:t>superar</w:t>
      </w:r>
      <w:r w:rsidRPr="00347B28">
        <w:rPr>
          <w:rFonts w:ascii="Arial Narrow" w:hAnsi="Arial Narrow"/>
          <w:spacing w:val="54"/>
          <w:sz w:val="26"/>
          <w:szCs w:val="26"/>
        </w:rPr>
        <w:t xml:space="preserve"> </w:t>
      </w:r>
      <w:r w:rsidRPr="00347B28">
        <w:rPr>
          <w:rFonts w:ascii="Arial Narrow" w:hAnsi="Arial Narrow"/>
          <w:spacing w:val="1"/>
          <w:sz w:val="26"/>
          <w:szCs w:val="26"/>
        </w:rPr>
        <w:t>el</w:t>
      </w:r>
      <w:r w:rsidRPr="00347B28">
        <w:rPr>
          <w:rFonts w:ascii="Arial Narrow" w:hAnsi="Arial Narrow"/>
          <w:spacing w:val="55"/>
          <w:sz w:val="26"/>
          <w:szCs w:val="26"/>
        </w:rPr>
        <w:t xml:space="preserve"> </w:t>
      </w:r>
      <w:r w:rsidRPr="00347B28">
        <w:rPr>
          <w:rFonts w:ascii="Arial Narrow" w:hAnsi="Arial Narrow"/>
          <w:spacing w:val="3"/>
          <w:sz w:val="26"/>
          <w:szCs w:val="26"/>
        </w:rPr>
        <w:t>50</w:t>
      </w:r>
      <w:r w:rsidRPr="00347B28">
        <w:rPr>
          <w:rFonts w:ascii="Arial Narrow" w:hAnsi="Arial Narrow"/>
          <w:spacing w:val="54"/>
          <w:sz w:val="26"/>
          <w:szCs w:val="26"/>
        </w:rPr>
        <w:t xml:space="preserve"> </w:t>
      </w:r>
      <w:r w:rsidRPr="00347B28">
        <w:rPr>
          <w:rFonts w:ascii="Arial Narrow" w:hAnsi="Arial Narrow"/>
          <w:spacing w:val="4"/>
          <w:sz w:val="26"/>
          <w:szCs w:val="26"/>
        </w:rPr>
        <w:t>por</w:t>
      </w:r>
      <w:r w:rsidRPr="00347B28">
        <w:rPr>
          <w:rFonts w:ascii="Arial Narrow" w:hAnsi="Arial Narrow"/>
          <w:spacing w:val="55"/>
          <w:sz w:val="26"/>
          <w:szCs w:val="26"/>
        </w:rPr>
        <w:t xml:space="preserve"> </w:t>
      </w:r>
      <w:r w:rsidRPr="00347B28">
        <w:rPr>
          <w:rFonts w:ascii="Arial Narrow" w:hAnsi="Arial Narrow"/>
          <w:spacing w:val="4"/>
          <w:sz w:val="26"/>
          <w:szCs w:val="26"/>
        </w:rPr>
        <w:t>ciento</w:t>
      </w:r>
      <w:r w:rsidRPr="00347B28">
        <w:rPr>
          <w:rFonts w:ascii="Arial Narrow" w:hAnsi="Arial Narrow"/>
          <w:spacing w:val="53"/>
          <w:sz w:val="26"/>
          <w:szCs w:val="26"/>
        </w:rPr>
        <w:t xml:space="preserve"> </w:t>
      </w:r>
      <w:r w:rsidRPr="00347B28">
        <w:rPr>
          <w:rFonts w:ascii="Arial Narrow" w:hAnsi="Arial Narrow"/>
          <w:spacing w:val="5"/>
          <w:sz w:val="26"/>
          <w:szCs w:val="26"/>
        </w:rPr>
        <w:t>permitido</w:t>
      </w:r>
      <w:r w:rsidRPr="00347B28">
        <w:rPr>
          <w:rFonts w:ascii="Arial Narrow" w:hAnsi="Arial Narrow"/>
          <w:spacing w:val="54"/>
          <w:sz w:val="26"/>
          <w:szCs w:val="26"/>
        </w:rPr>
        <w:t xml:space="preserve"> </w:t>
      </w:r>
      <w:r w:rsidRPr="00347B28">
        <w:rPr>
          <w:rFonts w:ascii="Arial Narrow" w:hAnsi="Arial Narrow"/>
          <w:spacing w:val="3"/>
          <w:sz w:val="26"/>
          <w:szCs w:val="26"/>
        </w:rPr>
        <w:t>de</w:t>
      </w:r>
      <w:r w:rsidRPr="00347B28">
        <w:rPr>
          <w:rFonts w:ascii="Arial Narrow" w:hAnsi="Arial Narrow"/>
          <w:spacing w:val="54"/>
          <w:sz w:val="26"/>
          <w:szCs w:val="26"/>
        </w:rPr>
        <w:t xml:space="preserve"> </w:t>
      </w:r>
      <w:r w:rsidRPr="00347B28">
        <w:rPr>
          <w:rFonts w:ascii="Arial Narrow" w:hAnsi="Arial Narrow"/>
          <w:spacing w:val="5"/>
          <w:sz w:val="26"/>
          <w:szCs w:val="26"/>
        </w:rPr>
        <w:t>contratación</w:t>
      </w:r>
      <w:r w:rsidRPr="00347B28">
        <w:rPr>
          <w:rFonts w:ascii="Arial Narrow" w:hAnsi="Arial Narrow"/>
          <w:spacing w:val="54"/>
          <w:sz w:val="26"/>
          <w:szCs w:val="26"/>
        </w:rPr>
        <w:t xml:space="preserve"> </w:t>
      </w:r>
      <w:r w:rsidRPr="00347B28">
        <w:rPr>
          <w:rFonts w:ascii="Arial Narrow" w:hAnsi="Arial Narrow"/>
          <w:spacing w:val="4"/>
          <w:sz w:val="26"/>
          <w:szCs w:val="26"/>
        </w:rPr>
        <w:t>con</w:t>
      </w:r>
      <w:r w:rsidRPr="00347B28">
        <w:rPr>
          <w:rFonts w:ascii="Arial Narrow" w:hAnsi="Arial Narrow"/>
          <w:spacing w:val="44"/>
          <w:w w:val="99"/>
          <w:sz w:val="26"/>
          <w:szCs w:val="26"/>
        </w:rPr>
        <w:t xml:space="preserve"> </w:t>
      </w:r>
      <w:r w:rsidRPr="00347B28">
        <w:rPr>
          <w:rFonts w:ascii="Arial Narrow" w:hAnsi="Arial Narrow"/>
          <w:spacing w:val="5"/>
          <w:sz w:val="26"/>
          <w:szCs w:val="26"/>
        </w:rPr>
        <w:t>terceros</w:t>
      </w:r>
      <w:r w:rsidRPr="00347B28">
        <w:rPr>
          <w:rFonts w:ascii="Arial Narrow" w:hAnsi="Arial Narrow"/>
          <w:spacing w:val="7"/>
          <w:sz w:val="26"/>
          <w:szCs w:val="26"/>
        </w:rPr>
        <w:t xml:space="preserve"> </w:t>
      </w:r>
      <w:r w:rsidRPr="00347B28">
        <w:rPr>
          <w:rFonts w:ascii="Arial Narrow" w:hAnsi="Arial Narrow"/>
          <w:spacing w:val="5"/>
          <w:sz w:val="26"/>
          <w:szCs w:val="26"/>
        </w:rPr>
        <w:t>(mediante</w:t>
      </w:r>
      <w:r w:rsidRPr="00347B28">
        <w:rPr>
          <w:rFonts w:ascii="Arial Narrow" w:hAnsi="Arial Narrow"/>
          <w:spacing w:val="6"/>
          <w:sz w:val="26"/>
          <w:szCs w:val="26"/>
        </w:rPr>
        <w:t xml:space="preserve"> </w:t>
      </w:r>
      <w:r w:rsidRPr="00347B28">
        <w:rPr>
          <w:rFonts w:ascii="Arial Narrow" w:hAnsi="Arial Narrow"/>
          <w:spacing w:val="5"/>
          <w:sz w:val="26"/>
          <w:szCs w:val="26"/>
        </w:rPr>
        <w:t>contratos</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obra,</w:t>
      </w:r>
      <w:r w:rsidRPr="00347B28">
        <w:rPr>
          <w:rFonts w:ascii="Arial Narrow" w:hAnsi="Arial Narrow"/>
          <w:spacing w:val="7"/>
          <w:sz w:val="26"/>
          <w:szCs w:val="26"/>
        </w:rPr>
        <w:t xml:space="preserve"> </w:t>
      </w:r>
      <w:r w:rsidRPr="00347B28">
        <w:rPr>
          <w:rFonts w:ascii="Arial Narrow" w:hAnsi="Arial Narrow"/>
          <w:spacing w:val="5"/>
          <w:sz w:val="26"/>
          <w:szCs w:val="26"/>
        </w:rPr>
        <w:t>suministro</w:t>
      </w:r>
      <w:r w:rsidRPr="00347B28">
        <w:rPr>
          <w:rFonts w:ascii="Arial Narrow" w:hAnsi="Arial Narrow"/>
          <w:spacing w:val="6"/>
          <w:sz w:val="26"/>
          <w:szCs w:val="26"/>
        </w:rPr>
        <w:t xml:space="preserve"> </w:t>
      </w:r>
      <w:r w:rsidRPr="00347B28">
        <w:rPr>
          <w:rFonts w:ascii="Arial Narrow" w:hAnsi="Arial Narrow"/>
          <w:spacing w:val="4"/>
          <w:sz w:val="26"/>
          <w:szCs w:val="26"/>
        </w:rPr>
        <w:t>y/o</w:t>
      </w:r>
      <w:r w:rsidRPr="00347B28">
        <w:rPr>
          <w:rFonts w:ascii="Arial Narrow" w:hAnsi="Arial Narrow"/>
          <w:spacing w:val="6"/>
          <w:sz w:val="26"/>
          <w:szCs w:val="26"/>
        </w:rPr>
        <w:t xml:space="preserve"> </w:t>
      </w:r>
      <w:r w:rsidRPr="00347B28">
        <w:rPr>
          <w:rFonts w:ascii="Arial Narrow" w:hAnsi="Arial Narrow"/>
          <w:spacing w:val="5"/>
          <w:sz w:val="26"/>
          <w:szCs w:val="26"/>
        </w:rPr>
        <w:t>servicios)</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frente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2"/>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plantilla</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7"/>
          <w:w w:val="99"/>
          <w:sz w:val="26"/>
          <w:szCs w:val="26"/>
        </w:rPr>
        <w:t xml:space="preserve"> </w:t>
      </w:r>
      <w:r w:rsidRPr="00347B28">
        <w:rPr>
          <w:rFonts w:ascii="Arial Narrow" w:hAnsi="Arial Narrow"/>
          <w:spacing w:val="3"/>
          <w:sz w:val="26"/>
          <w:szCs w:val="26"/>
        </w:rPr>
        <w:t>la</w:t>
      </w:r>
      <w:r w:rsidRPr="00347B28">
        <w:rPr>
          <w:rFonts w:ascii="Arial Narrow" w:hAnsi="Arial Narrow"/>
          <w:spacing w:val="30"/>
          <w:sz w:val="26"/>
          <w:szCs w:val="26"/>
        </w:rPr>
        <w:t xml:space="preserve"> </w:t>
      </w:r>
      <w:r w:rsidRPr="00347B28">
        <w:rPr>
          <w:rFonts w:ascii="Arial Narrow" w:hAnsi="Arial Narrow"/>
          <w:spacing w:val="5"/>
          <w:sz w:val="26"/>
          <w:szCs w:val="26"/>
        </w:rPr>
        <w:t>Dirección</w:t>
      </w:r>
      <w:r w:rsidRPr="00347B28">
        <w:rPr>
          <w:rFonts w:ascii="Arial Narrow" w:hAnsi="Arial Narrow"/>
          <w:spacing w:val="28"/>
          <w:sz w:val="26"/>
          <w:szCs w:val="26"/>
        </w:rPr>
        <w:t xml:space="preserve"> </w:t>
      </w:r>
      <w:r w:rsidRPr="00347B28">
        <w:rPr>
          <w:rFonts w:ascii="Arial Narrow" w:hAnsi="Arial Narrow"/>
          <w:spacing w:val="5"/>
          <w:sz w:val="26"/>
          <w:szCs w:val="26"/>
        </w:rPr>
        <w:t>General</w:t>
      </w:r>
      <w:r w:rsidRPr="00347B28">
        <w:rPr>
          <w:rFonts w:ascii="Arial Narrow" w:hAnsi="Arial Narrow"/>
          <w:spacing w:val="29"/>
          <w:sz w:val="26"/>
          <w:szCs w:val="26"/>
        </w:rPr>
        <w:t xml:space="preserve"> </w:t>
      </w:r>
      <w:r w:rsidRPr="00347B28">
        <w:rPr>
          <w:rFonts w:ascii="Arial Narrow" w:hAnsi="Arial Narrow"/>
          <w:spacing w:val="4"/>
          <w:sz w:val="26"/>
          <w:szCs w:val="26"/>
        </w:rPr>
        <w:t>de</w:t>
      </w:r>
      <w:r w:rsidRPr="00347B28">
        <w:rPr>
          <w:rFonts w:ascii="Arial Narrow" w:hAnsi="Arial Narrow"/>
          <w:spacing w:val="26"/>
          <w:sz w:val="26"/>
          <w:szCs w:val="26"/>
        </w:rPr>
        <w:t xml:space="preserve"> </w:t>
      </w:r>
      <w:r w:rsidRPr="00347B28">
        <w:rPr>
          <w:rFonts w:ascii="Arial Narrow" w:hAnsi="Arial Narrow"/>
          <w:spacing w:val="5"/>
          <w:sz w:val="26"/>
          <w:szCs w:val="26"/>
        </w:rPr>
        <w:t>Obras</w:t>
      </w:r>
      <w:r w:rsidRPr="00347B28">
        <w:rPr>
          <w:rFonts w:ascii="Arial Narrow" w:hAnsi="Arial Narrow"/>
          <w:spacing w:val="27"/>
          <w:sz w:val="26"/>
          <w:szCs w:val="26"/>
        </w:rPr>
        <w:t xml:space="preserve"> </w:t>
      </w:r>
      <w:r w:rsidRPr="00347B28">
        <w:rPr>
          <w:rFonts w:ascii="Arial Narrow" w:hAnsi="Arial Narrow"/>
          <w:spacing w:val="5"/>
          <w:sz w:val="26"/>
          <w:szCs w:val="26"/>
        </w:rPr>
        <w:t>Públicas</w:t>
      </w:r>
      <w:r w:rsidRPr="00347B28">
        <w:rPr>
          <w:rFonts w:ascii="Arial Narrow" w:hAnsi="Arial Narrow"/>
          <w:spacing w:val="29"/>
          <w:sz w:val="26"/>
          <w:szCs w:val="26"/>
        </w:rPr>
        <w:t xml:space="preserve"> </w:t>
      </w:r>
      <w:r w:rsidRPr="00347B28">
        <w:rPr>
          <w:rFonts w:ascii="Arial Narrow" w:hAnsi="Arial Narrow"/>
          <w:sz w:val="26"/>
          <w:szCs w:val="26"/>
        </w:rPr>
        <w:t>e</w:t>
      </w:r>
      <w:r w:rsidRPr="00347B28">
        <w:rPr>
          <w:rFonts w:ascii="Arial Narrow" w:hAnsi="Arial Narrow"/>
          <w:spacing w:val="28"/>
          <w:sz w:val="26"/>
          <w:szCs w:val="26"/>
        </w:rPr>
        <w:t xml:space="preserve"> </w:t>
      </w:r>
      <w:r w:rsidRPr="00347B28">
        <w:rPr>
          <w:rFonts w:ascii="Arial Narrow" w:hAnsi="Arial Narrow"/>
          <w:spacing w:val="5"/>
          <w:sz w:val="26"/>
          <w:szCs w:val="26"/>
        </w:rPr>
        <w:t>Infraestructuras</w:t>
      </w:r>
      <w:r w:rsidRPr="00347B28">
        <w:rPr>
          <w:rFonts w:ascii="Arial Narrow" w:hAnsi="Arial Narrow"/>
          <w:spacing w:val="30"/>
          <w:sz w:val="26"/>
          <w:szCs w:val="26"/>
        </w:rPr>
        <w:t xml:space="preserve"> </w:t>
      </w:r>
      <w:r w:rsidRPr="00347B28">
        <w:rPr>
          <w:rFonts w:ascii="Arial Narrow" w:hAnsi="Arial Narrow"/>
          <w:spacing w:val="4"/>
          <w:sz w:val="26"/>
          <w:szCs w:val="26"/>
        </w:rPr>
        <w:t>que</w:t>
      </w:r>
      <w:r w:rsidRPr="00347B28">
        <w:rPr>
          <w:rFonts w:ascii="Arial Narrow" w:hAnsi="Arial Narrow"/>
          <w:spacing w:val="26"/>
          <w:sz w:val="26"/>
          <w:szCs w:val="26"/>
        </w:rPr>
        <w:t xml:space="preserve"> </w:t>
      </w:r>
      <w:r w:rsidRPr="00347B28">
        <w:rPr>
          <w:rFonts w:ascii="Arial Narrow" w:hAnsi="Arial Narrow"/>
          <w:spacing w:val="4"/>
          <w:sz w:val="26"/>
          <w:szCs w:val="26"/>
        </w:rPr>
        <w:t>viene</w:t>
      </w:r>
      <w:r w:rsidRPr="00347B28">
        <w:rPr>
          <w:rFonts w:ascii="Arial Narrow" w:hAnsi="Arial Narrow"/>
          <w:spacing w:val="31"/>
          <w:sz w:val="26"/>
          <w:szCs w:val="26"/>
        </w:rPr>
        <w:t xml:space="preserve"> </w:t>
      </w:r>
      <w:r w:rsidRPr="00347B28">
        <w:rPr>
          <w:rFonts w:ascii="Arial Narrow" w:hAnsi="Arial Narrow"/>
          <w:spacing w:val="5"/>
          <w:sz w:val="26"/>
          <w:szCs w:val="26"/>
        </w:rPr>
        <w:t>desarrollando</w:t>
      </w:r>
      <w:r w:rsidRPr="00347B28">
        <w:rPr>
          <w:rFonts w:ascii="Arial Narrow" w:hAnsi="Arial Narrow"/>
          <w:spacing w:val="54"/>
          <w:w w:val="99"/>
          <w:sz w:val="26"/>
          <w:szCs w:val="26"/>
        </w:rPr>
        <w:t xml:space="preserve"> </w:t>
      </w:r>
      <w:r w:rsidRPr="00347B28">
        <w:rPr>
          <w:rFonts w:ascii="Arial Narrow" w:hAnsi="Arial Narrow"/>
          <w:spacing w:val="5"/>
          <w:sz w:val="26"/>
          <w:szCs w:val="26"/>
        </w:rPr>
        <w:t>actuaciones</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construcción,</w:t>
      </w:r>
      <w:r w:rsidRPr="00347B28">
        <w:rPr>
          <w:rFonts w:ascii="Arial Narrow" w:hAnsi="Arial Narrow"/>
          <w:spacing w:val="9"/>
          <w:sz w:val="26"/>
          <w:szCs w:val="26"/>
        </w:rPr>
        <w:t xml:space="preserve"> </w:t>
      </w:r>
      <w:r w:rsidRPr="00347B28">
        <w:rPr>
          <w:rFonts w:ascii="Arial Narrow" w:hAnsi="Arial Narrow"/>
          <w:spacing w:val="5"/>
          <w:sz w:val="26"/>
          <w:szCs w:val="26"/>
        </w:rPr>
        <w:t>mantenimiento</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5"/>
          <w:sz w:val="26"/>
          <w:szCs w:val="26"/>
        </w:rPr>
        <w:t>conservación</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4"/>
          <w:sz w:val="26"/>
          <w:szCs w:val="26"/>
        </w:rPr>
        <w:t>red</w:t>
      </w:r>
      <w:r w:rsidRPr="00347B28">
        <w:rPr>
          <w:rFonts w:ascii="Arial Narrow" w:hAnsi="Arial Narrow"/>
          <w:spacing w:val="12"/>
          <w:sz w:val="26"/>
          <w:szCs w:val="26"/>
        </w:rPr>
        <w:t xml:space="preserve"> </w:t>
      </w:r>
      <w:r w:rsidRPr="00347B28">
        <w:rPr>
          <w:rFonts w:ascii="Arial Narrow" w:hAnsi="Arial Narrow"/>
          <w:spacing w:val="1"/>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carreteras,</w:t>
      </w:r>
      <w:r w:rsidRPr="00347B28">
        <w:rPr>
          <w:rFonts w:ascii="Arial Narrow" w:hAnsi="Arial Narrow"/>
          <w:spacing w:val="68"/>
          <w:w w:val="99"/>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4"/>
          <w:sz w:val="26"/>
          <w:szCs w:val="26"/>
        </w:rPr>
        <w:t>juicio</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6"/>
          <w:sz w:val="26"/>
          <w:szCs w:val="26"/>
        </w:rPr>
        <w:t xml:space="preserve"> </w:t>
      </w:r>
      <w:r w:rsidRPr="00347B28">
        <w:rPr>
          <w:rFonts w:ascii="Arial Narrow" w:hAnsi="Arial Narrow"/>
          <w:spacing w:val="4"/>
          <w:sz w:val="26"/>
          <w:szCs w:val="26"/>
        </w:rPr>
        <w:t>este</w:t>
      </w:r>
      <w:r w:rsidRPr="00347B28">
        <w:rPr>
          <w:rFonts w:ascii="Arial Narrow" w:hAnsi="Arial Narrow"/>
          <w:spacing w:val="18"/>
          <w:sz w:val="26"/>
          <w:szCs w:val="26"/>
        </w:rPr>
        <w:t xml:space="preserve"> </w:t>
      </w:r>
      <w:r w:rsidRPr="00347B28">
        <w:rPr>
          <w:rFonts w:ascii="Arial Narrow" w:hAnsi="Arial Narrow"/>
          <w:spacing w:val="4"/>
          <w:sz w:val="26"/>
          <w:szCs w:val="26"/>
        </w:rPr>
        <w:t>auditor,</w:t>
      </w:r>
      <w:r w:rsidRPr="00347B28">
        <w:rPr>
          <w:rFonts w:ascii="Arial Narrow" w:hAnsi="Arial Narrow"/>
          <w:spacing w:val="18"/>
          <w:sz w:val="26"/>
          <w:szCs w:val="26"/>
        </w:rPr>
        <w:t xml:space="preserve"> </w:t>
      </w:r>
      <w:r w:rsidRPr="00347B28">
        <w:rPr>
          <w:rFonts w:ascii="Arial Narrow" w:hAnsi="Arial Narrow"/>
          <w:spacing w:val="5"/>
          <w:sz w:val="26"/>
          <w:szCs w:val="26"/>
        </w:rPr>
        <w:t>conlleva</w:t>
      </w:r>
      <w:r w:rsidRPr="00347B28">
        <w:rPr>
          <w:rFonts w:ascii="Arial Narrow" w:hAnsi="Arial Narrow"/>
          <w:spacing w:val="18"/>
          <w:sz w:val="26"/>
          <w:szCs w:val="26"/>
        </w:rPr>
        <w:t xml:space="preserve"> </w:t>
      </w:r>
      <w:r w:rsidRPr="00347B28">
        <w:rPr>
          <w:rFonts w:ascii="Arial Narrow" w:hAnsi="Arial Narrow"/>
          <w:spacing w:val="4"/>
          <w:sz w:val="26"/>
          <w:szCs w:val="26"/>
        </w:rPr>
        <w:t>una</w:t>
      </w:r>
      <w:r w:rsidRPr="00347B28">
        <w:rPr>
          <w:rFonts w:ascii="Arial Narrow" w:hAnsi="Arial Narrow"/>
          <w:spacing w:val="14"/>
          <w:sz w:val="26"/>
          <w:szCs w:val="26"/>
        </w:rPr>
        <w:t xml:space="preserve"> </w:t>
      </w:r>
      <w:r w:rsidRPr="00347B28">
        <w:rPr>
          <w:rFonts w:ascii="Arial Narrow" w:hAnsi="Arial Narrow"/>
          <w:spacing w:val="5"/>
          <w:sz w:val="26"/>
          <w:szCs w:val="26"/>
        </w:rPr>
        <w:t>interpretación</w:t>
      </w:r>
      <w:r w:rsidRPr="00347B28">
        <w:rPr>
          <w:rFonts w:ascii="Arial Narrow" w:hAnsi="Arial Narrow"/>
          <w:spacing w:val="13"/>
          <w:sz w:val="26"/>
          <w:szCs w:val="26"/>
        </w:rPr>
        <w:t xml:space="preserve"> </w:t>
      </w:r>
      <w:r w:rsidRPr="00347B28">
        <w:rPr>
          <w:rFonts w:ascii="Arial Narrow" w:hAnsi="Arial Narrow"/>
          <w:spacing w:val="5"/>
          <w:sz w:val="26"/>
          <w:szCs w:val="26"/>
        </w:rPr>
        <w:t>laxa,</w:t>
      </w:r>
      <w:r w:rsidRPr="00347B28">
        <w:rPr>
          <w:rFonts w:ascii="Arial Narrow" w:hAnsi="Arial Narrow"/>
          <w:spacing w:val="15"/>
          <w:sz w:val="26"/>
          <w:szCs w:val="26"/>
        </w:rPr>
        <w:t xml:space="preserve"> </w:t>
      </w:r>
      <w:r w:rsidRPr="00347B28">
        <w:rPr>
          <w:rFonts w:ascii="Arial Narrow" w:hAnsi="Arial Narrow"/>
          <w:spacing w:val="5"/>
          <w:sz w:val="26"/>
          <w:szCs w:val="26"/>
        </w:rPr>
        <w:t>diametralmente</w:t>
      </w:r>
      <w:r w:rsidRPr="00347B28">
        <w:rPr>
          <w:rFonts w:ascii="Arial Narrow" w:hAnsi="Arial Narrow"/>
          <w:spacing w:val="16"/>
          <w:sz w:val="26"/>
          <w:szCs w:val="26"/>
        </w:rPr>
        <w:t xml:space="preserve"> </w:t>
      </w:r>
      <w:r w:rsidRPr="00347B28">
        <w:rPr>
          <w:rFonts w:ascii="Arial Narrow" w:hAnsi="Arial Narrow"/>
          <w:spacing w:val="5"/>
          <w:sz w:val="26"/>
          <w:szCs w:val="26"/>
        </w:rPr>
        <w:t>opuesta</w:t>
      </w:r>
      <w:r w:rsidRPr="00347B28">
        <w:rPr>
          <w:rFonts w:ascii="Arial Narrow" w:hAnsi="Arial Narrow"/>
          <w:spacing w:val="19"/>
          <w:sz w:val="26"/>
          <w:szCs w:val="26"/>
        </w:rPr>
        <w:t xml:space="preserve"> </w:t>
      </w:r>
      <w:r w:rsidRPr="00347B28">
        <w:rPr>
          <w:rFonts w:ascii="Arial Narrow" w:hAnsi="Arial Narrow"/>
          <w:spacing w:val="1"/>
          <w:sz w:val="26"/>
          <w:szCs w:val="26"/>
        </w:rPr>
        <w:t>al</w:t>
      </w:r>
      <w:r w:rsidRPr="00347B28">
        <w:rPr>
          <w:rFonts w:ascii="Arial Narrow" w:hAnsi="Arial Narrow"/>
          <w:spacing w:val="59"/>
          <w:w w:val="99"/>
          <w:sz w:val="26"/>
          <w:szCs w:val="26"/>
        </w:rPr>
        <w:t xml:space="preserve"> </w:t>
      </w:r>
      <w:r w:rsidRPr="00347B28">
        <w:rPr>
          <w:rFonts w:ascii="Arial Narrow" w:hAnsi="Arial Narrow"/>
          <w:spacing w:val="5"/>
          <w:sz w:val="26"/>
          <w:szCs w:val="26"/>
        </w:rPr>
        <w:t>sentido estricto</w:t>
      </w:r>
      <w:r w:rsidRPr="00347B28">
        <w:rPr>
          <w:rFonts w:ascii="Arial Narrow" w:hAnsi="Arial Narrow"/>
          <w:spacing w:val="8"/>
          <w:sz w:val="26"/>
          <w:szCs w:val="26"/>
        </w:rPr>
        <w:t xml:space="preserve"> </w:t>
      </w:r>
      <w:r w:rsidRPr="00347B28">
        <w:rPr>
          <w:rFonts w:ascii="Arial Narrow" w:hAnsi="Arial Narrow"/>
          <w:spacing w:val="4"/>
          <w:sz w:val="26"/>
          <w:szCs w:val="26"/>
        </w:rPr>
        <w:t>que</w:t>
      </w:r>
      <w:r w:rsidRPr="00347B28">
        <w:rPr>
          <w:rFonts w:ascii="Arial Narrow" w:hAnsi="Arial Narrow"/>
          <w:spacing w:val="5"/>
          <w:sz w:val="26"/>
          <w:szCs w:val="26"/>
        </w:rPr>
        <w:t xml:space="preserve"> requiere</w:t>
      </w:r>
      <w:r w:rsidRPr="00347B28">
        <w:rPr>
          <w:rFonts w:ascii="Arial Narrow" w:hAnsi="Arial Narrow"/>
          <w:spacing w:val="6"/>
          <w:sz w:val="26"/>
          <w:szCs w:val="26"/>
        </w:rPr>
        <w:t xml:space="preserve"> </w:t>
      </w:r>
      <w:r w:rsidRPr="00347B28">
        <w:rPr>
          <w:rFonts w:ascii="Arial Narrow" w:hAnsi="Arial Narrow"/>
          <w:spacing w:val="3"/>
          <w:sz w:val="26"/>
          <w:szCs w:val="26"/>
        </w:rPr>
        <w:t>la</w:t>
      </w:r>
      <w:r w:rsidRPr="00347B28">
        <w:rPr>
          <w:rFonts w:ascii="Arial Narrow" w:hAnsi="Arial Narrow"/>
          <w:spacing w:val="8"/>
          <w:sz w:val="26"/>
          <w:szCs w:val="26"/>
        </w:rPr>
        <w:t xml:space="preserve"> </w:t>
      </w:r>
      <w:r w:rsidRPr="00347B28">
        <w:rPr>
          <w:rFonts w:ascii="Arial Narrow" w:hAnsi="Arial Narrow"/>
          <w:spacing w:val="4"/>
          <w:sz w:val="26"/>
          <w:szCs w:val="26"/>
        </w:rPr>
        <w:t>norma.</w:t>
      </w:r>
      <w:r w:rsidRPr="00347B28">
        <w:rPr>
          <w:rFonts w:ascii="Arial Narrow" w:hAnsi="Arial Narrow"/>
          <w:spacing w:val="7"/>
          <w:sz w:val="26"/>
          <w:szCs w:val="26"/>
        </w:rPr>
        <w:t xml:space="preserve"> </w:t>
      </w:r>
      <w:r w:rsidRPr="00347B28">
        <w:rPr>
          <w:rFonts w:ascii="Arial Narrow" w:hAnsi="Arial Narrow"/>
          <w:spacing w:val="5"/>
          <w:sz w:val="26"/>
          <w:szCs w:val="26"/>
        </w:rPr>
        <w:t xml:space="preserve">Insisto, </w:t>
      </w:r>
      <w:r w:rsidRPr="00347B28">
        <w:rPr>
          <w:rFonts w:ascii="Arial Narrow" w:hAnsi="Arial Narrow"/>
          <w:spacing w:val="2"/>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norma</w:t>
      </w:r>
      <w:r w:rsidRPr="00347B28">
        <w:rPr>
          <w:rFonts w:ascii="Arial Narrow" w:hAnsi="Arial Narrow"/>
          <w:spacing w:val="8"/>
          <w:sz w:val="26"/>
          <w:szCs w:val="26"/>
        </w:rPr>
        <w:t xml:space="preserve"> </w:t>
      </w:r>
      <w:r w:rsidRPr="00347B28">
        <w:rPr>
          <w:rFonts w:ascii="Arial Narrow" w:hAnsi="Arial Narrow"/>
          <w:spacing w:val="4"/>
          <w:sz w:val="26"/>
          <w:szCs w:val="26"/>
        </w:rPr>
        <w:t>dice:</w:t>
      </w:r>
    </w:p>
    <w:p w14:paraId="5E448A1B" w14:textId="77777777" w:rsidR="00D861EB" w:rsidRPr="00C67F40" w:rsidRDefault="00D861EB" w:rsidP="00D861EB">
      <w:pPr>
        <w:spacing w:before="142"/>
        <w:ind w:left="121" w:right="102"/>
        <w:jc w:val="both"/>
        <w:rPr>
          <w:sz w:val="20"/>
          <w:szCs w:val="20"/>
        </w:rPr>
      </w:pPr>
      <w:r w:rsidRPr="00C67F40">
        <w:rPr>
          <w:color w:val="333333"/>
          <w:w w:val="110"/>
          <w:sz w:val="20"/>
          <w:szCs w:val="20"/>
        </w:rPr>
        <w:t>“</w:t>
      </w:r>
      <w:r w:rsidRPr="00C67F40">
        <w:rPr>
          <w:color w:val="333333"/>
          <w:w w:val="110"/>
          <w:sz w:val="20"/>
          <w:szCs w:val="20"/>
          <w:u w:val="single" w:color="333333"/>
        </w:rPr>
        <w:t>Excepcionalmente</w:t>
      </w:r>
      <w:r w:rsidRPr="00C67F40">
        <w:rPr>
          <w:color w:val="333333"/>
          <w:spacing w:val="41"/>
          <w:w w:val="110"/>
          <w:sz w:val="20"/>
          <w:szCs w:val="20"/>
          <w:u w:val="single" w:color="333333"/>
        </w:rPr>
        <w:t xml:space="preserve"> </w:t>
      </w:r>
      <w:r w:rsidRPr="00C67F40">
        <w:rPr>
          <w:color w:val="333333"/>
          <w:w w:val="110"/>
          <w:sz w:val="20"/>
          <w:szCs w:val="20"/>
        </w:rPr>
        <w:t>podrá</w:t>
      </w:r>
      <w:r w:rsidRPr="00C67F40">
        <w:rPr>
          <w:color w:val="333333"/>
          <w:spacing w:val="44"/>
          <w:w w:val="110"/>
          <w:sz w:val="20"/>
          <w:szCs w:val="20"/>
        </w:rPr>
        <w:t xml:space="preserve"> </w:t>
      </w:r>
      <w:r w:rsidRPr="00C67F40">
        <w:rPr>
          <w:color w:val="333333"/>
          <w:w w:val="110"/>
          <w:sz w:val="20"/>
          <w:szCs w:val="20"/>
        </w:rPr>
        <w:t>superarse</w:t>
      </w:r>
      <w:r w:rsidRPr="00C67F40">
        <w:rPr>
          <w:color w:val="333333"/>
          <w:spacing w:val="42"/>
          <w:w w:val="110"/>
          <w:sz w:val="20"/>
          <w:szCs w:val="20"/>
        </w:rPr>
        <w:t xml:space="preserve"> </w:t>
      </w:r>
      <w:r w:rsidRPr="00C67F40">
        <w:rPr>
          <w:color w:val="333333"/>
          <w:w w:val="110"/>
          <w:sz w:val="20"/>
          <w:szCs w:val="20"/>
        </w:rPr>
        <w:t>el</w:t>
      </w:r>
      <w:r w:rsidRPr="00C67F40">
        <w:rPr>
          <w:color w:val="333333"/>
          <w:spacing w:val="42"/>
          <w:w w:val="110"/>
          <w:sz w:val="20"/>
          <w:szCs w:val="20"/>
        </w:rPr>
        <w:t xml:space="preserve"> </w:t>
      </w:r>
      <w:r w:rsidRPr="00C67F40">
        <w:rPr>
          <w:color w:val="333333"/>
          <w:w w:val="110"/>
          <w:sz w:val="20"/>
          <w:szCs w:val="20"/>
        </w:rPr>
        <w:t>porcentaje</w:t>
      </w:r>
      <w:r w:rsidRPr="00C67F40">
        <w:rPr>
          <w:color w:val="333333"/>
          <w:spacing w:val="43"/>
          <w:w w:val="110"/>
          <w:sz w:val="20"/>
          <w:szCs w:val="20"/>
        </w:rPr>
        <w:t xml:space="preserve"> </w:t>
      </w:r>
      <w:r w:rsidRPr="00C67F40">
        <w:rPr>
          <w:color w:val="333333"/>
          <w:spacing w:val="1"/>
          <w:w w:val="110"/>
          <w:sz w:val="20"/>
          <w:szCs w:val="20"/>
        </w:rPr>
        <w:t>d</w:t>
      </w:r>
      <w:r w:rsidRPr="00C67F40">
        <w:rPr>
          <w:color w:val="333333"/>
          <w:w w:val="110"/>
          <w:sz w:val="20"/>
          <w:szCs w:val="20"/>
        </w:rPr>
        <w:t>e</w:t>
      </w:r>
      <w:r w:rsidRPr="00C67F40">
        <w:rPr>
          <w:color w:val="333333"/>
          <w:spacing w:val="44"/>
          <w:w w:val="110"/>
          <w:sz w:val="20"/>
          <w:szCs w:val="20"/>
        </w:rPr>
        <w:t xml:space="preserve"> </w:t>
      </w:r>
      <w:r w:rsidRPr="00C67F40">
        <w:rPr>
          <w:color w:val="333333"/>
          <w:spacing w:val="-1"/>
          <w:w w:val="110"/>
          <w:sz w:val="20"/>
          <w:szCs w:val="20"/>
        </w:rPr>
        <w:t>con</w:t>
      </w:r>
      <w:r w:rsidRPr="00C67F40">
        <w:rPr>
          <w:color w:val="333333"/>
          <w:spacing w:val="-2"/>
          <w:w w:val="110"/>
          <w:sz w:val="20"/>
          <w:szCs w:val="20"/>
        </w:rPr>
        <w:t>tr</w:t>
      </w:r>
      <w:r w:rsidRPr="00C67F40">
        <w:rPr>
          <w:color w:val="333333"/>
          <w:spacing w:val="-1"/>
          <w:w w:val="110"/>
          <w:sz w:val="20"/>
          <w:szCs w:val="20"/>
        </w:rPr>
        <w:t>a</w:t>
      </w:r>
      <w:r w:rsidRPr="00C67F40">
        <w:rPr>
          <w:color w:val="333333"/>
          <w:spacing w:val="-2"/>
          <w:w w:val="110"/>
          <w:sz w:val="20"/>
          <w:szCs w:val="20"/>
        </w:rPr>
        <w:t>t</w:t>
      </w:r>
      <w:r w:rsidRPr="00C67F40">
        <w:rPr>
          <w:color w:val="333333"/>
          <w:spacing w:val="-1"/>
          <w:w w:val="110"/>
          <w:sz w:val="20"/>
          <w:szCs w:val="20"/>
        </w:rPr>
        <w:t>ac</w:t>
      </w:r>
      <w:r w:rsidRPr="00C67F40">
        <w:rPr>
          <w:color w:val="333333"/>
          <w:spacing w:val="-2"/>
          <w:w w:val="110"/>
          <w:sz w:val="20"/>
          <w:szCs w:val="20"/>
        </w:rPr>
        <w:t>i</w:t>
      </w:r>
      <w:r w:rsidRPr="00C67F40">
        <w:rPr>
          <w:color w:val="333333"/>
          <w:spacing w:val="-1"/>
          <w:w w:val="110"/>
          <w:sz w:val="20"/>
          <w:szCs w:val="20"/>
        </w:rPr>
        <w:t>ón</w:t>
      </w:r>
      <w:r w:rsidRPr="00C67F40">
        <w:rPr>
          <w:color w:val="333333"/>
          <w:spacing w:val="43"/>
          <w:w w:val="110"/>
          <w:sz w:val="20"/>
          <w:szCs w:val="20"/>
        </w:rPr>
        <w:t xml:space="preserve"> </w:t>
      </w:r>
      <w:r w:rsidRPr="00C67F40">
        <w:rPr>
          <w:color w:val="333333"/>
          <w:w w:val="110"/>
          <w:sz w:val="20"/>
          <w:szCs w:val="20"/>
          <w:u w:val="single" w:color="333333"/>
        </w:rPr>
        <w:t>siempre</w:t>
      </w:r>
      <w:r w:rsidRPr="00C67F40">
        <w:rPr>
          <w:color w:val="333333"/>
          <w:spacing w:val="43"/>
          <w:w w:val="110"/>
          <w:sz w:val="20"/>
          <w:szCs w:val="20"/>
          <w:u w:val="single" w:color="333333"/>
        </w:rPr>
        <w:t xml:space="preserve"> </w:t>
      </w:r>
      <w:r w:rsidRPr="00C67F40">
        <w:rPr>
          <w:color w:val="333333"/>
          <w:w w:val="110"/>
          <w:sz w:val="20"/>
          <w:szCs w:val="20"/>
          <w:u w:val="single" w:color="333333"/>
        </w:rPr>
        <w:t>que</w:t>
      </w:r>
      <w:r w:rsidRPr="00C67F40">
        <w:rPr>
          <w:color w:val="333333"/>
          <w:spacing w:val="44"/>
          <w:w w:val="110"/>
          <w:sz w:val="20"/>
          <w:szCs w:val="20"/>
          <w:u w:val="single" w:color="333333"/>
        </w:rPr>
        <w:t xml:space="preserve"> </w:t>
      </w:r>
      <w:r w:rsidRPr="00C67F40">
        <w:rPr>
          <w:color w:val="333333"/>
          <w:w w:val="110"/>
          <w:sz w:val="20"/>
          <w:szCs w:val="20"/>
          <w:u w:val="single" w:color="333333"/>
        </w:rPr>
        <w:t>se</w:t>
      </w:r>
      <w:r w:rsidRPr="00C67F40">
        <w:rPr>
          <w:color w:val="333333"/>
          <w:spacing w:val="42"/>
          <w:w w:val="110"/>
          <w:sz w:val="20"/>
          <w:szCs w:val="20"/>
          <w:u w:val="single" w:color="333333"/>
        </w:rPr>
        <w:t xml:space="preserve"> </w:t>
      </w:r>
      <w:r w:rsidRPr="00C67F40">
        <w:rPr>
          <w:color w:val="333333"/>
          <w:spacing w:val="-2"/>
          <w:w w:val="110"/>
          <w:sz w:val="20"/>
          <w:szCs w:val="20"/>
          <w:u w:val="single" w:color="333333"/>
        </w:rPr>
        <w:t>j</w:t>
      </w:r>
      <w:r w:rsidRPr="00C67F40">
        <w:rPr>
          <w:color w:val="333333"/>
          <w:spacing w:val="-1"/>
          <w:w w:val="110"/>
          <w:sz w:val="20"/>
          <w:szCs w:val="20"/>
          <w:u w:val="single" w:color="333333"/>
        </w:rPr>
        <w:t>us</w:t>
      </w:r>
      <w:r w:rsidRPr="00C67F40">
        <w:rPr>
          <w:color w:val="333333"/>
          <w:spacing w:val="-2"/>
          <w:w w:val="110"/>
          <w:sz w:val="20"/>
          <w:szCs w:val="20"/>
          <w:u w:val="single" w:color="333333"/>
        </w:rPr>
        <w:t>tifi</w:t>
      </w:r>
      <w:r w:rsidRPr="00C67F40">
        <w:rPr>
          <w:color w:val="333333"/>
          <w:spacing w:val="-1"/>
          <w:w w:val="110"/>
          <w:sz w:val="20"/>
          <w:szCs w:val="20"/>
          <w:u w:val="single" w:color="333333"/>
        </w:rPr>
        <w:t>que</w:t>
      </w:r>
      <w:r w:rsidRPr="00C67F40">
        <w:rPr>
          <w:color w:val="333333"/>
          <w:spacing w:val="46"/>
          <w:w w:val="124"/>
          <w:sz w:val="20"/>
          <w:szCs w:val="20"/>
        </w:rPr>
        <w:t xml:space="preserve"> </w:t>
      </w:r>
      <w:r w:rsidRPr="00C67F40">
        <w:rPr>
          <w:color w:val="333333"/>
          <w:w w:val="110"/>
          <w:sz w:val="20"/>
          <w:szCs w:val="20"/>
          <w:u w:val="single" w:color="333333"/>
        </w:rPr>
        <w:t>exhaustivamente</w:t>
      </w:r>
      <w:r w:rsidRPr="00C67F40">
        <w:rPr>
          <w:color w:val="333333"/>
          <w:spacing w:val="-14"/>
          <w:w w:val="110"/>
          <w:sz w:val="20"/>
          <w:szCs w:val="20"/>
          <w:u w:val="single" w:color="333333"/>
        </w:rPr>
        <w:t xml:space="preserve"> </w:t>
      </w:r>
      <w:r w:rsidRPr="00C67F40">
        <w:rPr>
          <w:color w:val="333333"/>
          <w:w w:val="110"/>
          <w:sz w:val="20"/>
          <w:szCs w:val="20"/>
        </w:rPr>
        <w:t>la</w:t>
      </w:r>
      <w:r w:rsidRPr="00C67F40">
        <w:rPr>
          <w:color w:val="333333"/>
          <w:spacing w:val="-14"/>
          <w:w w:val="110"/>
          <w:sz w:val="20"/>
          <w:szCs w:val="20"/>
        </w:rPr>
        <w:t xml:space="preserve"> </w:t>
      </w:r>
      <w:r w:rsidRPr="00C67F40">
        <w:rPr>
          <w:color w:val="333333"/>
          <w:w w:val="110"/>
          <w:sz w:val="20"/>
          <w:szCs w:val="20"/>
        </w:rPr>
        <w:t>existencia…</w:t>
      </w:r>
    </w:p>
    <w:p w14:paraId="06731597" w14:textId="77777777" w:rsidR="00D861EB" w:rsidRPr="00347B28" w:rsidRDefault="00D861EB" w:rsidP="00D861EB">
      <w:pPr>
        <w:pStyle w:val="Textoindependiente"/>
        <w:spacing w:before="135"/>
        <w:ind w:left="121" w:right="100"/>
        <w:jc w:val="both"/>
        <w:rPr>
          <w:rFonts w:ascii="Arial Narrow" w:hAnsi="Arial Narrow"/>
          <w:sz w:val="26"/>
          <w:szCs w:val="26"/>
        </w:rPr>
      </w:pP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5"/>
          <w:sz w:val="26"/>
          <w:szCs w:val="26"/>
        </w:rPr>
        <w:t>hecho,</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32"/>
          <w:sz w:val="26"/>
          <w:szCs w:val="26"/>
        </w:rPr>
        <w:t xml:space="preserve"> </w:t>
      </w:r>
      <w:r w:rsidRPr="00347B28">
        <w:rPr>
          <w:rFonts w:ascii="Arial Narrow" w:hAnsi="Arial Narrow"/>
          <w:spacing w:val="5"/>
          <w:sz w:val="26"/>
          <w:szCs w:val="26"/>
        </w:rPr>
        <w:t>estructura</w:t>
      </w:r>
      <w:r w:rsidRPr="00347B28">
        <w:rPr>
          <w:rFonts w:ascii="Arial Narrow" w:hAnsi="Arial Narrow"/>
          <w:spacing w:val="31"/>
          <w:sz w:val="26"/>
          <w:szCs w:val="26"/>
        </w:rPr>
        <w:t xml:space="preserve"> </w:t>
      </w:r>
      <w:r w:rsidRPr="00347B28">
        <w:rPr>
          <w:rFonts w:ascii="Arial Narrow" w:hAnsi="Arial Narrow"/>
          <w:spacing w:val="5"/>
          <w:sz w:val="26"/>
          <w:szCs w:val="26"/>
        </w:rPr>
        <w:t>organizativa</w:t>
      </w:r>
      <w:r w:rsidRPr="00347B28">
        <w:rPr>
          <w:rFonts w:ascii="Arial Narrow" w:hAnsi="Arial Narrow"/>
          <w:spacing w:val="29"/>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32"/>
          <w:sz w:val="26"/>
          <w:szCs w:val="26"/>
        </w:rPr>
        <w:t xml:space="preserve"> </w:t>
      </w:r>
      <w:r w:rsidRPr="00347B28">
        <w:rPr>
          <w:rFonts w:ascii="Arial Narrow" w:hAnsi="Arial Narrow"/>
          <w:spacing w:val="5"/>
          <w:sz w:val="26"/>
          <w:szCs w:val="26"/>
        </w:rPr>
        <w:t>replica</w:t>
      </w:r>
      <w:r w:rsidRPr="00347B28">
        <w:rPr>
          <w:rFonts w:ascii="Arial Narrow" w:hAnsi="Arial Narrow"/>
          <w:spacing w:val="31"/>
          <w:sz w:val="26"/>
          <w:szCs w:val="26"/>
        </w:rPr>
        <w:t xml:space="preserve"> </w:t>
      </w:r>
      <w:r w:rsidRPr="00347B28">
        <w:rPr>
          <w:rFonts w:ascii="Arial Narrow" w:hAnsi="Arial Narrow"/>
          <w:sz w:val="26"/>
          <w:szCs w:val="26"/>
        </w:rPr>
        <w:t>y</w:t>
      </w:r>
      <w:r w:rsidRPr="00347B28">
        <w:rPr>
          <w:rFonts w:ascii="Arial Narrow" w:hAnsi="Arial Narrow"/>
          <w:spacing w:val="31"/>
          <w:sz w:val="26"/>
          <w:szCs w:val="26"/>
        </w:rPr>
        <w:t xml:space="preserve"> </w:t>
      </w:r>
      <w:r w:rsidRPr="00347B28">
        <w:rPr>
          <w:rFonts w:ascii="Arial Narrow" w:hAnsi="Arial Narrow"/>
          <w:spacing w:val="4"/>
          <w:sz w:val="26"/>
          <w:szCs w:val="26"/>
        </w:rPr>
        <w:t>duplica</w:t>
      </w:r>
      <w:r w:rsidRPr="00347B28">
        <w:rPr>
          <w:rFonts w:ascii="Arial Narrow" w:hAnsi="Arial Narrow"/>
          <w:spacing w:val="31"/>
          <w:sz w:val="26"/>
          <w:szCs w:val="26"/>
        </w:rPr>
        <w:t xml:space="preserve"> </w:t>
      </w:r>
      <w:r w:rsidRPr="00347B28">
        <w:rPr>
          <w:rFonts w:ascii="Arial Narrow" w:hAnsi="Arial Narrow"/>
          <w:spacing w:val="4"/>
          <w:sz w:val="26"/>
          <w:szCs w:val="26"/>
        </w:rPr>
        <w:t>las</w:t>
      </w:r>
      <w:r w:rsidRPr="00347B28">
        <w:rPr>
          <w:rFonts w:ascii="Arial Narrow" w:hAnsi="Arial Narrow"/>
          <w:spacing w:val="32"/>
          <w:sz w:val="26"/>
          <w:szCs w:val="26"/>
        </w:rPr>
        <w:t xml:space="preserve"> </w:t>
      </w:r>
      <w:r w:rsidRPr="00347B28">
        <w:rPr>
          <w:rFonts w:ascii="Arial Narrow" w:hAnsi="Arial Narrow"/>
          <w:spacing w:val="5"/>
          <w:sz w:val="26"/>
          <w:szCs w:val="26"/>
        </w:rPr>
        <w:t>estructuras</w:t>
      </w:r>
      <w:r w:rsidRPr="00347B28">
        <w:rPr>
          <w:rFonts w:ascii="Arial Narrow" w:hAnsi="Arial Narrow"/>
          <w:spacing w:val="66"/>
          <w:w w:val="99"/>
          <w:sz w:val="26"/>
          <w:szCs w:val="26"/>
        </w:rPr>
        <w:t xml:space="preserve"> </w:t>
      </w:r>
      <w:r w:rsidRPr="00347B28">
        <w:rPr>
          <w:rFonts w:ascii="Arial Narrow" w:hAnsi="Arial Narrow"/>
          <w:spacing w:val="5"/>
          <w:sz w:val="26"/>
          <w:szCs w:val="26"/>
        </w:rPr>
        <w:t>técnicas,</w:t>
      </w:r>
      <w:r w:rsidRPr="00347B28">
        <w:rPr>
          <w:rFonts w:ascii="Arial Narrow" w:hAnsi="Arial Narrow"/>
          <w:spacing w:val="-8"/>
          <w:sz w:val="26"/>
          <w:szCs w:val="26"/>
        </w:rPr>
        <w:t xml:space="preserve"> </w:t>
      </w:r>
      <w:r w:rsidRPr="00347B28">
        <w:rPr>
          <w:rFonts w:ascii="Arial Narrow" w:hAnsi="Arial Narrow"/>
          <w:spacing w:val="5"/>
          <w:sz w:val="26"/>
          <w:szCs w:val="26"/>
        </w:rPr>
        <w:t>jurídicas,</w:t>
      </w:r>
      <w:r w:rsidRPr="00347B28">
        <w:rPr>
          <w:rFonts w:ascii="Arial Narrow" w:hAnsi="Arial Narrow"/>
          <w:spacing w:val="-8"/>
          <w:sz w:val="26"/>
          <w:szCs w:val="26"/>
        </w:rPr>
        <w:t xml:space="preserve"> </w:t>
      </w:r>
      <w:r w:rsidRPr="00347B28">
        <w:rPr>
          <w:rFonts w:ascii="Arial Narrow" w:hAnsi="Arial Narrow"/>
          <w:spacing w:val="5"/>
          <w:sz w:val="26"/>
          <w:szCs w:val="26"/>
        </w:rPr>
        <w:t>económicas</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5"/>
          <w:sz w:val="26"/>
          <w:szCs w:val="26"/>
        </w:rPr>
        <w:t>administrativas,</w:t>
      </w:r>
      <w:r w:rsidRPr="00347B28">
        <w:rPr>
          <w:rFonts w:ascii="Arial Narrow" w:hAnsi="Arial Narrow"/>
          <w:spacing w:val="-9"/>
          <w:sz w:val="26"/>
          <w:szCs w:val="26"/>
        </w:rPr>
        <w:t xml:space="preserve"> </w:t>
      </w:r>
      <w:r w:rsidRPr="00347B28">
        <w:rPr>
          <w:rFonts w:ascii="Arial Narrow" w:hAnsi="Arial Narrow"/>
          <w:spacing w:val="4"/>
          <w:sz w:val="26"/>
          <w:szCs w:val="26"/>
        </w:rPr>
        <w:t>bien</w:t>
      </w:r>
      <w:r w:rsidRPr="00347B28">
        <w:rPr>
          <w:rFonts w:ascii="Arial Narrow" w:hAnsi="Arial Narrow"/>
          <w:spacing w:val="-11"/>
          <w:sz w:val="26"/>
          <w:szCs w:val="26"/>
        </w:rPr>
        <w:t xml:space="preserve"> </w:t>
      </w:r>
      <w:r w:rsidRPr="00347B28">
        <w:rPr>
          <w:rFonts w:ascii="Arial Narrow" w:hAnsi="Arial Narrow"/>
          <w:spacing w:val="4"/>
          <w:sz w:val="26"/>
          <w:szCs w:val="26"/>
        </w:rPr>
        <w:t>del</w:t>
      </w:r>
      <w:r w:rsidRPr="00347B28">
        <w:rPr>
          <w:rFonts w:ascii="Arial Narrow" w:hAnsi="Arial Narrow"/>
          <w:spacing w:val="-12"/>
          <w:sz w:val="26"/>
          <w:szCs w:val="26"/>
        </w:rPr>
        <w:t xml:space="preserve"> </w:t>
      </w:r>
      <w:r w:rsidRPr="00347B28">
        <w:rPr>
          <w:rFonts w:ascii="Arial Narrow" w:hAnsi="Arial Narrow"/>
          <w:spacing w:val="5"/>
          <w:sz w:val="26"/>
          <w:szCs w:val="26"/>
        </w:rPr>
        <w:t>Departamento</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Cohesión</w:t>
      </w:r>
      <w:r w:rsidRPr="00347B28">
        <w:rPr>
          <w:rFonts w:ascii="Arial Narrow" w:hAnsi="Arial Narrow"/>
          <w:spacing w:val="66"/>
          <w:w w:val="99"/>
          <w:sz w:val="26"/>
          <w:szCs w:val="26"/>
        </w:rPr>
        <w:t xml:space="preserve"> </w:t>
      </w:r>
      <w:r w:rsidRPr="00347B28">
        <w:rPr>
          <w:rFonts w:ascii="Arial Narrow" w:hAnsi="Arial Narrow"/>
          <w:spacing w:val="5"/>
          <w:sz w:val="26"/>
          <w:szCs w:val="26"/>
        </w:rPr>
        <w:t>Territorial</w:t>
      </w:r>
      <w:r w:rsidRPr="00347B28">
        <w:rPr>
          <w:rFonts w:ascii="Arial Narrow" w:hAnsi="Arial Narrow"/>
          <w:spacing w:val="2"/>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través</w:t>
      </w:r>
      <w:r w:rsidRPr="00347B28">
        <w:rPr>
          <w:rFonts w:ascii="Arial Narrow" w:hAnsi="Arial Narrow"/>
          <w:spacing w:val="3"/>
          <w:sz w:val="26"/>
          <w:szCs w:val="26"/>
        </w:rPr>
        <w:t xml:space="preserve"> de</w:t>
      </w:r>
      <w:r w:rsidRPr="00347B28">
        <w:rPr>
          <w:rFonts w:ascii="Arial Narrow" w:hAnsi="Arial Narrow"/>
          <w:spacing w:val="4"/>
          <w:sz w:val="26"/>
          <w:szCs w:val="26"/>
        </w:rPr>
        <w:t xml:space="preserve"> </w:t>
      </w:r>
      <w:r w:rsidRPr="00347B28">
        <w:rPr>
          <w:rFonts w:ascii="Arial Narrow" w:hAnsi="Arial Narrow"/>
          <w:spacing w:val="5"/>
          <w:sz w:val="26"/>
          <w:szCs w:val="26"/>
        </w:rPr>
        <w:t>unidades</w:t>
      </w:r>
      <w:r w:rsidRPr="00347B28">
        <w:rPr>
          <w:rFonts w:ascii="Arial Narrow" w:hAnsi="Arial Narrow"/>
          <w:spacing w:val="3"/>
          <w:sz w:val="26"/>
          <w:szCs w:val="26"/>
        </w:rPr>
        <w:t xml:space="preserve"> de</w:t>
      </w:r>
      <w:r w:rsidRPr="00347B28">
        <w:rPr>
          <w:rFonts w:ascii="Arial Narrow" w:hAnsi="Arial Narrow"/>
          <w:spacing w:val="4"/>
          <w:sz w:val="26"/>
          <w:szCs w:val="26"/>
        </w:rPr>
        <w:t xml:space="preserve"> </w:t>
      </w:r>
      <w:r w:rsidRPr="00347B28">
        <w:rPr>
          <w:rFonts w:ascii="Arial Narrow" w:hAnsi="Arial Narrow"/>
          <w:spacing w:val="5"/>
          <w:sz w:val="26"/>
          <w:szCs w:val="26"/>
        </w:rPr>
        <w:t>carácter</w:t>
      </w:r>
      <w:r w:rsidRPr="00347B28">
        <w:rPr>
          <w:rFonts w:ascii="Arial Narrow" w:hAnsi="Arial Narrow"/>
          <w:spacing w:val="2"/>
          <w:sz w:val="26"/>
          <w:szCs w:val="26"/>
        </w:rPr>
        <w:t xml:space="preserve"> </w:t>
      </w:r>
      <w:r w:rsidRPr="00347B28">
        <w:rPr>
          <w:rFonts w:ascii="Arial Narrow" w:hAnsi="Arial Narrow"/>
          <w:spacing w:val="5"/>
          <w:sz w:val="26"/>
          <w:szCs w:val="26"/>
        </w:rPr>
        <w:t>horizontal</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4"/>
          <w:sz w:val="26"/>
          <w:szCs w:val="26"/>
        </w:rPr>
        <w:t>transversal</w:t>
      </w:r>
      <w:r w:rsidRPr="00347B28">
        <w:rPr>
          <w:rStyle w:val="Refdenotaalpie"/>
          <w:rFonts w:ascii="Arial Narrow" w:hAnsi="Arial Narrow"/>
          <w:spacing w:val="4"/>
          <w:sz w:val="26"/>
          <w:szCs w:val="26"/>
        </w:rPr>
        <w:footnoteReference w:id="73"/>
      </w:r>
      <w:r w:rsidRPr="00347B28">
        <w:rPr>
          <w:rFonts w:ascii="Arial Narrow" w:hAnsi="Arial Narrow"/>
          <w:spacing w:val="4"/>
          <w:sz w:val="26"/>
          <w:szCs w:val="26"/>
        </w:rPr>
        <w:t>,</w:t>
      </w:r>
      <w:r w:rsidRPr="00347B28">
        <w:rPr>
          <w:rFonts w:ascii="Arial Narrow" w:hAnsi="Arial Narrow"/>
          <w:spacing w:val="6"/>
          <w:sz w:val="26"/>
          <w:szCs w:val="26"/>
        </w:rPr>
        <w:t xml:space="preserve"> </w:t>
      </w:r>
      <w:r w:rsidRPr="00347B28">
        <w:rPr>
          <w:rFonts w:ascii="Arial Narrow" w:hAnsi="Arial Narrow"/>
          <w:spacing w:val="4"/>
          <w:sz w:val="26"/>
          <w:szCs w:val="26"/>
        </w:rPr>
        <w:t>bien</w:t>
      </w:r>
      <w:r w:rsidRPr="00347B28">
        <w:rPr>
          <w:rFonts w:ascii="Arial Narrow" w:hAnsi="Arial Narrow"/>
          <w:spacing w:val="1"/>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través</w:t>
      </w:r>
      <w:r w:rsidRPr="00347B28">
        <w:rPr>
          <w:rFonts w:ascii="Arial Narrow" w:hAnsi="Arial Narrow"/>
          <w:sz w:val="26"/>
          <w:szCs w:val="26"/>
        </w:rPr>
        <w:t xml:space="preserve"> </w:t>
      </w:r>
      <w:r w:rsidRPr="00347B28">
        <w:rPr>
          <w:rFonts w:ascii="Arial Narrow" w:hAnsi="Arial Narrow"/>
          <w:spacing w:val="4"/>
          <w:sz w:val="26"/>
          <w:szCs w:val="26"/>
        </w:rPr>
        <w:t>de</w:t>
      </w:r>
      <w:r w:rsidRPr="00347B28">
        <w:rPr>
          <w:rFonts w:ascii="Arial Narrow" w:hAnsi="Arial Narrow"/>
          <w:spacing w:val="52"/>
          <w:w w:val="99"/>
          <w:sz w:val="26"/>
          <w:szCs w:val="26"/>
        </w:rPr>
        <w:t xml:space="preserve"> </w:t>
      </w:r>
      <w:r w:rsidRPr="00347B28">
        <w:rPr>
          <w:rFonts w:ascii="Arial Narrow" w:hAnsi="Arial Narrow"/>
          <w:spacing w:val="5"/>
          <w:sz w:val="26"/>
          <w:szCs w:val="26"/>
        </w:rPr>
        <w:t>unidades</w:t>
      </w:r>
      <w:r w:rsidRPr="00347B28">
        <w:rPr>
          <w:rFonts w:ascii="Arial Narrow" w:hAnsi="Arial Narrow"/>
          <w:spacing w:val="6"/>
          <w:sz w:val="26"/>
          <w:szCs w:val="26"/>
        </w:rPr>
        <w:t xml:space="preserve"> </w:t>
      </w:r>
      <w:r w:rsidRPr="00347B28">
        <w:rPr>
          <w:rFonts w:ascii="Arial Narrow" w:hAnsi="Arial Narrow"/>
          <w:spacing w:val="5"/>
          <w:sz w:val="26"/>
          <w:szCs w:val="26"/>
        </w:rPr>
        <w:t>específicas</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pacing w:val="5"/>
          <w:sz w:val="26"/>
          <w:szCs w:val="26"/>
        </w:rPr>
        <w:t>directamente dependientes</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la</w:t>
      </w:r>
      <w:r w:rsidRPr="00347B28">
        <w:rPr>
          <w:rFonts w:ascii="Arial Narrow" w:hAnsi="Arial Narrow"/>
          <w:spacing w:val="5"/>
          <w:sz w:val="26"/>
          <w:szCs w:val="26"/>
        </w:rPr>
        <w:t xml:space="preserve"> Dirección</w:t>
      </w:r>
      <w:r w:rsidRPr="00347B28">
        <w:rPr>
          <w:rFonts w:ascii="Arial Narrow" w:hAnsi="Arial Narrow"/>
          <w:spacing w:val="7"/>
          <w:sz w:val="26"/>
          <w:szCs w:val="26"/>
        </w:rPr>
        <w:t xml:space="preserve"> </w:t>
      </w:r>
      <w:r w:rsidRPr="00347B28">
        <w:rPr>
          <w:rFonts w:ascii="Arial Narrow" w:hAnsi="Arial Narrow"/>
          <w:spacing w:val="5"/>
          <w:sz w:val="26"/>
          <w:szCs w:val="26"/>
        </w:rPr>
        <w:t>General</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Obras</w:t>
      </w:r>
      <w:r w:rsidRPr="00347B28">
        <w:rPr>
          <w:rFonts w:ascii="Arial Narrow" w:hAnsi="Arial Narrow"/>
          <w:spacing w:val="58"/>
          <w:w w:val="99"/>
          <w:sz w:val="26"/>
          <w:szCs w:val="26"/>
        </w:rPr>
        <w:t xml:space="preserve"> </w:t>
      </w:r>
      <w:r w:rsidRPr="00347B28">
        <w:rPr>
          <w:rFonts w:ascii="Arial Narrow" w:hAnsi="Arial Narrow"/>
          <w:spacing w:val="5"/>
          <w:sz w:val="26"/>
          <w:szCs w:val="26"/>
        </w:rPr>
        <w:t>Públicas</w:t>
      </w:r>
      <w:r w:rsidRPr="00347B28">
        <w:rPr>
          <w:rFonts w:ascii="Arial Narrow" w:hAnsi="Arial Narrow"/>
          <w:spacing w:val="43"/>
          <w:sz w:val="26"/>
          <w:szCs w:val="26"/>
        </w:rPr>
        <w:t xml:space="preserve"> </w:t>
      </w:r>
      <w:r w:rsidRPr="00347B28">
        <w:rPr>
          <w:rFonts w:ascii="Arial Narrow" w:hAnsi="Arial Narrow"/>
          <w:sz w:val="26"/>
          <w:szCs w:val="26"/>
        </w:rPr>
        <w:t>e</w:t>
      </w:r>
      <w:r w:rsidRPr="00347B28">
        <w:rPr>
          <w:rFonts w:ascii="Arial Narrow" w:hAnsi="Arial Narrow"/>
          <w:spacing w:val="43"/>
          <w:sz w:val="26"/>
          <w:szCs w:val="26"/>
        </w:rPr>
        <w:t xml:space="preserve"> </w:t>
      </w:r>
      <w:r w:rsidRPr="00347B28">
        <w:rPr>
          <w:rFonts w:ascii="Arial Narrow" w:hAnsi="Arial Narrow"/>
          <w:spacing w:val="5"/>
          <w:sz w:val="26"/>
          <w:szCs w:val="26"/>
        </w:rPr>
        <w:t>Inversiones,</w:t>
      </w:r>
      <w:r w:rsidRPr="00347B28">
        <w:rPr>
          <w:rFonts w:ascii="Arial Narrow" w:hAnsi="Arial Narrow"/>
          <w:spacing w:val="44"/>
          <w:sz w:val="26"/>
          <w:szCs w:val="26"/>
        </w:rPr>
        <w:t xml:space="preserve"> </w:t>
      </w:r>
      <w:r w:rsidRPr="00347B28">
        <w:rPr>
          <w:rFonts w:ascii="Arial Narrow" w:hAnsi="Arial Narrow"/>
          <w:spacing w:val="4"/>
          <w:sz w:val="26"/>
          <w:szCs w:val="26"/>
        </w:rPr>
        <w:t>con</w:t>
      </w:r>
      <w:r w:rsidRPr="00347B28">
        <w:rPr>
          <w:rFonts w:ascii="Arial Narrow" w:hAnsi="Arial Narrow"/>
          <w:spacing w:val="42"/>
          <w:sz w:val="26"/>
          <w:szCs w:val="26"/>
        </w:rPr>
        <w:t xml:space="preserve"> </w:t>
      </w:r>
      <w:r w:rsidRPr="00347B28">
        <w:rPr>
          <w:rFonts w:ascii="Arial Narrow" w:hAnsi="Arial Narrow"/>
          <w:spacing w:val="3"/>
          <w:sz w:val="26"/>
          <w:szCs w:val="26"/>
        </w:rPr>
        <w:t>un</w:t>
      </w:r>
      <w:r w:rsidRPr="00347B28">
        <w:rPr>
          <w:rFonts w:ascii="Arial Narrow" w:hAnsi="Arial Narrow"/>
          <w:spacing w:val="45"/>
          <w:sz w:val="26"/>
          <w:szCs w:val="26"/>
        </w:rPr>
        <w:t xml:space="preserve"> </w:t>
      </w:r>
      <w:r w:rsidRPr="00347B28">
        <w:rPr>
          <w:rFonts w:ascii="Arial Narrow" w:hAnsi="Arial Narrow"/>
          <w:spacing w:val="5"/>
          <w:sz w:val="26"/>
          <w:szCs w:val="26"/>
        </w:rPr>
        <w:t>notable</w:t>
      </w:r>
      <w:r w:rsidRPr="00347B28">
        <w:rPr>
          <w:rFonts w:ascii="Arial Narrow" w:hAnsi="Arial Narrow"/>
          <w:spacing w:val="44"/>
          <w:sz w:val="26"/>
          <w:szCs w:val="26"/>
        </w:rPr>
        <w:t xml:space="preserve"> </w:t>
      </w:r>
      <w:r w:rsidRPr="00347B28">
        <w:rPr>
          <w:rFonts w:ascii="Arial Narrow" w:hAnsi="Arial Narrow"/>
          <w:sz w:val="26"/>
          <w:szCs w:val="26"/>
        </w:rPr>
        <w:t>y</w:t>
      </w:r>
      <w:r w:rsidRPr="00347B28">
        <w:rPr>
          <w:rFonts w:ascii="Arial Narrow" w:hAnsi="Arial Narrow"/>
          <w:spacing w:val="44"/>
          <w:sz w:val="26"/>
          <w:szCs w:val="26"/>
        </w:rPr>
        <w:t xml:space="preserve"> </w:t>
      </w:r>
      <w:r w:rsidRPr="00347B28">
        <w:rPr>
          <w:rFonts w:ascii="Arial Narrow" w:hAnsi="Arial Narrow"/>
          <w:spacing w:val="4"/>
          <w:sz w:val="26"/>
          <w:szCs w:val="26"/>
        </w:rPr>
        <w:t>más</w:t>
      </w:r>
      <w:r w:rsidRPr="00347B28">
        <w:rPr>
          <w:rFonts w:ascii="Arial Narrow" w:hAnsi="Arial Narrow"/>
          <w:spacing w:val="44"/>
          <w:sz w:val="26"/>
          <w:szCs w:val="26"/>
        </w:rPr>
        <w:t xml:space="preserve"> </w:t>
      </w:r>
      <w:r w:rsidRPr="00347B28">
        <w:rPr>
          <w:rFonts w:ascii="Arial Narrow" w:hAnsi="Arial Narrow"/>
          <w:spacing w:val="4"/>
          <w:sz w:val="26"/>
          <w:szCs w:val="26"/>
        </w:rPr>
        <w:t>que</w:t>
      </w:r>
      <w:r w:rsidRPr="00347B28">
        <w:rPr>
          <w:rFonts w:ascii="Arial Narrow" w:hAnsi="Arial Narrow"/>
          <w:spacing w:val="43"/>
          <w:sz w:val="26"/>
          <w:szCs w:val="26"/>
        </w:rPr>
        <w:t xml:space="preserve"> </w:t>
      </w:r>
      <w:r w:rsidRPr="00347B28">
        <w:rPr>
          <w:rFonts w:ascii="Arial Narrow" w:hAnsi="Arial Narrow"/>
          <w:spacing w:val="5"/>
          <w:sz w:val="26"/>
          <w:szCs w:val="26"/>
        </w:rPr>
        <w:t>significativo</w:t>
      </w:r>
      <w:r w:rsidRPr="00347B28">
        <w:rPr>
          <w:rFonts w:ascii="Arial Narrow" w:hAnsi="Arial Narrow"/>
          <w:spacing w:val="44"/>
          <w:sz w:val="26"/>
          <w:szCs w:val="26"/>
        </w:rPr>
        <w:t xml:space="preserve"> </w:t>
      </w:r>
      <w:r w:rsidRPr="00347B28">
        <w:rPr>
          <w:rFonts w:ascii="Arial Narrow" w:hAnsi="Arial Narrow"/>
          <w:spacing w:val="4"/>
          <w:sz w:val="26"/>
          <w:szCs w:val="26"/>
        </w:rPr>
        <w:t>mayor</w:t>
      </w:r>
      <w:r w:rsidRPr="00347B28">
        <w:rPr>
          <w:rFonts w:ascii="Arial Narrow" w:hAnsi="Arial Narrow"/>
          <w:spacing w:val="48"/>
          <w:sz w:val="26"/>
          <w:szCs w:val="26"/>
        </w:rPr>
        <w:t xml:space="preserve"> </w:t>
      </w:r>
      <w:r w:rsidRPr="00347B28">
        <w:rPr>
          <w:rFonts w:ascii="Arial Narrow" w:hAnsi="Arial Narrow"/>
          <w:spacing w:val="4"/>
          <w:sz w:val="26"/>
          <w:szCs w:val="26"/>
        </w:rPr>
        <w:t>número</w:t>
      </w:r>
      <w:r w:rsidRPr="00347B28">
        <w:rPr>
          <w:rFonts w:ascii="Arial Narrow" w:hAnsi="Arial Narrow"/>
          <w:spacing w:val="45"/>
          <w:sz w:val="26"/>
          <w:szCs w:val="26"/>
        </w:rPr>
        <w:t xml:space="preserve"> </w:t>
      </w:r>
      <w:r w:rsidRPr="00347B28">
        <w:rPr>
          <w:rFonts w:ascii="Arial Narrow" w:hAnsi="Arial Narrow"/>
          <w:spacing w:val="3"/>
          <w:sz w:val="26"/>
          <w:szCs w:val="26"/>
        </w:rPr>
        <w:t>de</w:t>
      </w:r>
      <w:r w:rsidRPr="00347B28">
        <w:rPr>
          <w:rFonts w:ascii="Arial Narrow" w:hAnsi="Arial Narrow"/>
          <w:spacing w:val="48"/>
          <w:w w:val="99"/>
          <w:sz w:val="26"/>
          <w:szCs w:val="26"/>
        </w:rPr>
        <w:t xml:space="preserve"> </w:t>
      </w:r>
      <w:r w:rsidRPr="00347B28">
        <w:rPr>
          <w:rFonts w:ascii="Arial Narrow" w:hAnsi="Arial Narrow"/>
          <w:spacing w:val="5"/>
          <w:sz w:val="26"/>
          <w:szCs w:val="26"/>
        </w:rPr>
        <w:t>empleados</w:t>
      </w:r>
      <w:r w:rsidRPr="00347B28">
        <w:rPr>
          <w:rFonts w:ascii="Arial Narrow" w:hAnsi="Arial Narrow"/>
          <w:spacing w:val="9"/>
          <w:sz w:val="26"/>
          <w:szCs w:val="26"/>
        </w:rPr>
        <w:t xml:space="preserve"> </w:t>
      </w:r>
      <w:r w:rsidRPr="00347B28">
        <w:rPr>
          <w:rFonts w:ascii="Arial Narrow" w:hAnsi="Arial Narrow"/>
          <w:spacing w:val="5"/>
          <w:sz w:val="26"/>
          <w:szCs w:val="26"/>
        </w:rPr>
        <w:t>públicos</w:t>
      </w:r>
      <w:r w:rsidRPr="00347B28">
        <w:rPr>
          <w:rFonts w:ascii="Arial Narrow" w:hAnsi="Arial Narrow"/>
          <w:spacing w:val="9"/>
          <w:sz w:val="26"/>
          <w:szCs w:val="26"/>
        </w:rPr>
        <w:t xml:space="preserve"> </w:t>
      </w:r>
      <w:r w:rsidRPr="00347B28">
        <w:rPr>
          <w:rFonts w:ascii="Arial Narrow" w:hAnsi="Arial Narrow"/>
          <w:spacing w:val="3"/>
          <w:sz w:val="26"/>
          <w:szCs w:val="26"/>
        </w:rPr>
        <w:t>que</w:t>
      </w:r>
      <w:r w:rsidRPr="00347B28">
        <w:rPr>
          <w:rFonts w:ascii="Arial Narrow" w:hAnsi="Arial Narrow"/>
          <w:spacing w:val="10"/>
          <w:sz w:val="26"/>
          <w:szCs w:val="26"/>
        </w:rPr>
        <w:t xml:space="preserve"> </w:t>
      </w:r>
      <w:r w:rsidRPr="00347B28">
        <w:rPr>
          <w:rFonts w:ascii="Arial Narrow" w:hAnsi="Arial Narrow"/>
          <w:spacing w:val="4"/>
          <w:sz w:val="26"/>
          <w:szCs w:val="26"/>
        </w:rPr>
        <w:t>los</w:t>
      </w:r>
      <w:r w:rsidRPr="00347B28">
        <w:rPr>
          <w:rFonts w:ascii="Arial Narrow" w:hAnsi="Arial Narrow"/>
          <w:spacing w:val="7"/>
          <w:sz w:val="26"/>
          <w:szCs w:val="26"/>
        </w:rPr>
        <w:t xml:space="preserve"> </w:t>
      </w:r>
      <w:r w:rsidRPr="00347B28">
        <w:rPr>
          <w:rFonts w:ascii="Arial Narrow" w:hAnsi="Arial Narrow"/>
          <w:spacing w:val="5"/>
          <w:sz w:val="26"/>
          <w:szCs w:val="26"/>
        </w:rPr>
        <w:t>previstos</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10"/>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5"/>
          <w:sz w:val="26"/>
          <w:szCs w:val="26"/>
        </w:rPr>
        <w:t>.</w:t>
      </w:r>
      <w:r w:rsidRPr="00347B28">
        <w:rPr>
          <w:rFonts w:ascii="Arial Narrow" w:hAnsi="Arial Narrow"/>
          <w:spacing w:val="12"/>
          <w:sz w:val="26"/>
          <w:szCs w:val="26"/>
        </w:rPr>
        <w:t xml:space="preserve"> </w:t>
      </w:r>
      <w:r w:rsidRPr="00347B28">
        <w:rPr>
          <w:rFonts w:ascii="Arial Narrow" w:hAnsi="Arial Narrow"/>
          <w:spacing w:val="5"/>
          <w:sz w:val="26"/>
          <w:szCs w:val="26"/>
        </w:rPr>
        <w:t>Cuestión</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8"/>
          <w:sz w:val="26"/>
          <w:szCs w:val="26"/>
        </w:rPr>
        <w:t xml:space="preserve"> </w:t>
      </w:r>
      <w:r w:rsidRPr="00347B28">
        <w:rPr>
          <w:rFonts w:ascii="Arial Narrow" w:hAnsi="Arial Narrow"/>
          <w:spacing w:val="5"/>
          <w:sz w:val="26"/>
          <w:szCs w:val="26"/>
        </w:rPr>
        <w:t>desprende,</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50"/>
          <w:w w:val="99"/>
          <w:sz w:val="26"/>
          <w:szCs w:val="26"/>
        </w:rPr>
        <w:t xml:space="preserve"> </w:t>
      </w:r>
      <w:r w:rsidRPr="00347B28">
        <w:rPr>
          <w:rFonts w:ascii="Arial Narrow" w:hAnsi="Arial Narrow"/>
          <w:spacing w:val="4"/>
          <w:sz w:val="26"/>
          <w:szCs w:val="26"/>
        </w:rPr>
        <w:t>una</w:t>
      </w:r>
      <w:r w:rsidRPr="00347B28">
        <w:rPr>
          <w:rFonts w:ascii="Arial Narrow" w:hAnsi="Arial Narrow"/>
          <w:spacing w:val="29"/>
          <w:sz w:val="26"/>
          <w:szCs w:val="26"/>
        </w:rPr>
        <w:t xml:space="preserve"> </w:t>
      </w:r>
      <w:r w:rsidRPr="00347B28">
        <w:rPr>
          <w:rFonts w:ascii="Arial Narrow" w:hAnsi="Arial Narrow"/>
          <w:spacing w:val="4"/>
          <w:sz w:val="26"/>
          <w:szCs w:val="26"/>
        </w:rPr>
        <w:t>simple</w:t>
      </w:r>
      <w:r w:rsidRPr="00347B28">
        <w:rPr>
          <w:rFonts w:ascii="Arial Narrow" w:hAnsi="Arial Narrow"/>
          <w:spacing w:val="24"/>
          <w:sz w:val="26"/>
          <w:szCs w:val="26"/>
        </w:rPr>
        <w:t xml:space="preserve"> </w:t>
      </w:r>
      <w:r w:rsidRPr="00347B28">
        <w:rPr>
          <w:rFonts w:ascii="Arial Narrow" w:hAnsi="Arial Narrow"/>
          <w:spacing w:val="5"/>
          <w:sz w:val="26"/>
          <w:szCs w:val="26"/>
        </w:rPr>
        <w:t>lectura</w:t>
      </w:r>
      <w:r w:rsidRPr="00347B28">
        <w:rPr>
          <w:rFonts w:ascii="Arial Narrow" w:hAnsi="Arial Narrow"/>
          <w:spacing w:val="22"/>
          <w:sz w:val="26"/>
          <w:szCs w:val="26"/>
        </w:rPr>
        <w:t xml:space="preserve"> </w:t>
      </w:r>
      <w:r w:rsidRPr="00347B28">
        <w:rPr>
          <w:rFonts w:ascii="Arial Narrow" w:hAnsi="Arial Narrow"/>
          <w:spacing w:val="4"/>
          <w:sz w:val="26"/>
          <w:szCs w:val="26"/>
        </w:rPr>
        <w:t>de</w:t>
      </w:r>
      <w:r w:rsidRPr="00347B28">
        <w:rPr>
          <w:rFonts w:ascii="Arial Narrow" w:hAnsi="Arial Narrow"/>
          <w:spacing w:val="25"/>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plantilla</w:t>
      </w:r>
      <w:r w:rsidRPr="00347B28">
        <w:rPr>
          <w:rFonts w:ascii="Arial Narrow" w:hAnsi="Arial Narrow"/>
          <w:spacing w:val="24"/>
          <w:sz w:val="26"/>
          <w:szCs w:val="26"/>
        </w:rPr>
        <w:t xml:space="preserve"> </w:t>
      </w:r>
      <w:r w:rsidRPr="00347B28">
        <w:rPr>
          <w:rFonts w:ascii="Arial Narrow" w:hAnsi="Arial Narrow"/>
          <w:spacing w:val="5"/>
          <w:sz w:val="26"/>
          <w:szCs w:val="26"/>
        </w:rPr>
        <w:t>orgánica</w:t>
      </w:r>
      <w:r w:rsidRPr="00347B28">
        <w:rPr>
          <w:rFonts w:ascii="Arial Narrow" w:hAnsi="Arial Narrow"/>
          <w:spacing w:val="25"/>
          <w:sz w:val="26"/>
          <w:szCs w:val="26"/>
        </w:rPr>
        <w:t xml:space="preserve"> </w:t>
      </w:r>
      <w:r w:rsidRPr="00347B28">
        <w:rPr>
          <w:rFonts w:ascii="Arial Narrow" w:hAnsi="Arial Narrow"/>
          <w:spacing w:val="3"/>
          <w:sz w:val="26"/>
          <w:szCs w:val="26"/>
        </w:rPr>
        <w:t>del</w:t>
      </w:r>
      <w:r w:rsidRPr="00347B28">
        <w:rPr>
          <w:rFonts w:ascii="Arial Narrow" w:hAnsi="Arial Narrow"/>
          <w:spacing w:val="25"/>
          <w:sz w:val="26"/>
          <w:szCs w:val="26"/>
        </w:rPr>
        <w:t xml:space="preserve"> </w:t>
      </w:r>
      <w:r w:rsidRPr="00347B28">
        <w:rPr>
          <w:rFonts w:ascii="Arial Narrow" w:hAnsi="Arial Narrow"/>
          <w:spacing w:val="5"/>
          <w:sz w:val="26"/>
          <w:szCs w:val="26"/>
        </w:rPr>
        <w:t>citado</w:t>
      </w:r>
      <w:r w:rsidRPr="00347B28">
        <w:rPr>
          <w:rFonts w:ascii="Arial Narrow" w:hAnsi="Arial Narrow"/>
          <w:spacing w:val="27"/>
          <w:sz w:val="26"/>
          <w:szCs w:val="26"/>
        </w:rPr>
        <w:t xml:space="preserve"> </w:t>
      </w:r>
      <w:r w:rsidRPr="00347B28">
        <w:rPr>
          <w:rFonts w:ascii="Arial Narrow" w:hAnsi="Arial Narrow"/>
          <w:spacing w:val="5"/>
          <w:sz w:val="26"/>
          <w:szCs w:val="26"/>
        </w:rPr>
        <w:t>departamento,</w:t>
      </w:r>
      <w:r w:rsidRPr="00347B28">
        <w:rPr>
          <w:rFonts w:ascii="Arial Narrow" w:hAnsi="Arial Narrow"/>
          <w:spacing w:val="25"/>
          <w:sz w:val="26"/>
          <w:szCs w:val="26"/>
        </w:rPr>
        <w:t xml:space="preserve"> </w:t>
      </w:r>
      <w:r w:rsidRPr="00347B28">
        <w:rPr>
          <w:rFonts w:ascii="Arial Narrow" w:hAnsi="Arial Narrow"/>
          <w:spacing w:val="3"/>
          <w:sz w:val="26"/>
          <w:szCs w:val="26"/>
        </w:rPr>
        <w:t>así</w:t>
      </w:r>
      <w:r w:rsidRPr="00347B28">
        <w:rPr>
          <w:rFonts w:ascii="Arial Narrow" w:hAnsi="Arial Narrow"/>
          <w:spacing w:val="29"/>
          <w:sz w:val="26"/>
          <w:szCs w:val="26"/>
        </w:rPr>
        <w:t xml:space="preserve"> </w:t>
      </w:r>
      <w:r w:rsidRPr="00347B28">
        <w:rPr>
          <w:rFonts w:ascii="Arial Narrow" w:hAnsi="Arial Narrow"/>
          <w:spacing w:val="4"/>
          <w:sz w:val="26"/>
          <w:szCs w:val="26"/>
        </w:rPr>
        <w:t>como</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r w:rsidRPr="00347B28">
        <w:rPr>
          <w:rFonts w:ascii="Arial Narrow" w:hAnsi="Arial Narrow"/>
          <w:spacing w:val="3"/>
          <w:sz w:val="26"/>
          <w:szCs w:val="26"/>
        </w:rPr>
        <w:t>la</w:t>
      </w:r>
      <w:r w:rsidRPr="00347B28">
        <w:rPr>
          <w:rFonts w:ascii="Arial Narrow" w:hAnsi="Arial Narrow"/>
          <w:spacing w:val="46"/>
          <w:w w:val="99"/>
          <w:sz w:val="26"/>
          <w:szCs w:val="26"/>
        </w:rPr>
        <w:t xml:space="preserve"> </w:t>
      </w:r>
      <w:r w:rsidRPr="00347B28">
        <w:rPr>
          <w:rFonts w:ascii="Arial Narrow" w:hAnsi="Arial Narrow"/>
          <w:spacing w:val="5"/>
          <w:sz w:val="26"/>
          <w:szCs w:val="26"/>
        </w:rPr>
        <w:t>citada</w:t>
      </w:r>
      <w:r w:rsidRPr="00347B28">
        <w:rPr>
          <w:rFonts w:ascii="Arial Narrow" w:hAnsi="Arial Narrow"/>
          <w:sz w:val="26"/>
          <w:szCs w:val="26"/>
        </w:rPr>
        <w:t xml:space="preserve"> </w:t>
      </w:r>
      <w:r w:rsidRPr="00347B28">
        <w:rPr>
          <w:rFonts w:ascii="Arial Narrow" w:hAnsi="Arial Narrow"/>
          <w:spacing w:val="5"/>
          <w:sz w:val="26"/>
          <w:szCs w:val="26"/>
        </w:rPr>
        <w:t>dirección</w:t>
      </w:r>
      <w:r w:rsidRPr="00347B28">
        <w:rPr>
          <w:rFonts w:ascii="Arial Narrow" w:hAnsi="Arial Narrow"/>
          <w:sz w:val="26"/>
          <w:szCs w:val="26"/>
        </w:rPr>
        <w:t xml:space="preserve"> </w:t>
      </w:r>
      <w:r w:rsidRPr="00347B28">
        <w:rPr>
          <w:rFonts w:ascii="Arial Narrow" w:hAnsi="Arial Narrow"/>
          <w:spacing w:val="5"/>
          <w:sz w:val="26"/>
          <w:szCs w:val="26"/>
        </w:rPr>
        <w:t>general.</w:t>
      </w:r>
    </w:p>
    <w:p w14:paraId="080FE4ED" w14:textId="77777777" w:rsidR="00D861EB" w:rsidRPr="00347B28" w:rsidRDefault="00D861EB" w:rsidP="00D861EB">
      <w:pPr>
        <w:pStyle w:val="Textoindependiente"/>
        <w:spacing w:before="138"/>
        <w:ind w:left="121" w:right="100"/>
        <w:jc w:val="both"/>
        <w:rPr>
          <w:rFonts w:ascii="Arial Narrow" w:hAnsi="Arial Narrow"/>
          <w:sz w:val="26"/>
          <w:szCs w:val="26"/>
        </w:rPr>
      </w:pPr>
      <w:r w:rsidRPr="00347B28">
        <w:rPr>
          <w:rFonts w:ascii="Arial Narrow" w:hAnsi="Arial Narrow"/>
          <w:spacing w:val="3"/>
          <w:sz w:val="26"/>
          <w:szCs w:val="26"/>
        </w:rPr>
        <w:t>No</w:t>
      </w:r>
      <w:r w:rsidRPr="00347B28">
        <w:rPr>
          <w:rFonts w:ascii="Arial Narrow" w:hAnsi="Arial Narrow"/>
          <w:spacing w:val="32"/>
          <w:sz w:val="26"/>
          <w:szCs w:val="26"/>
        </w:rPr>
        <w:t xml:space="preserve"> </w:t>
      </w:r>
      <w:r w:rsidRPr="00347B28">
        <w:rPr>
          <w:rFonts w:ascii="Arial Narrow" w:hAnsi="Arial Narrow"/>
          <w:spacing w:val="3"/>
          <w:sz w:val="26"/>
          <w:szCs w:val="26"/>
        </w:rPr>
        <w:t>debe</w:t>
      </w:r>
      <w:r w:rsidRPr="00347B28">
        <w:rPr>
          <w:rFonts w:ascii="Arial Narrow" w:hAnsi="Arial Narrow"/>
          <w:spacing w:val="30"/>
          <w:sz w:val="26"/>
          <w:szCs w:val="26"/>
        </w:rPr>
        <w:t xml:space="preserve"> </w:t>
      </w:r>
      <w:r w:rsidRPr="00347B28">
        <w:rPr>
          <w:rFonts w:ascii="Arial Narrow" w:hAnsi="Arial Narrow"/>
          <w:spacing w:val="5"/>
          <w:sz w:val="26"/>
          <w:szCs w:val="26"/>
        </w:rPr>
        <w:t>olvidarse</w:t>
      </w:r>
      <w:r w:rsidRPr="00347B28">
        <w:rPr>
          <w:rFonts w:ascii="Arial Narrow" w:hAnsi="Arial Narrow"/>
          <w:spacing w:val="30"/>
          <w:sz w:val="26"/>
          <w:szCs w:val="26"/>
        </w:rPr>
        <w:t xml:space="preserve"> </w:t>
      </w:r>
      <w:r w:rsidRPr="00347B28">
        <w:rPr>
          <w:rFonts w:ascii="Arial Narrow" w:hAnsi="Arial Narrow"/>
          <w:spacing w:val="3"/>
          <w:sz w:val="26"/>
          <w:szCs w:val="26"/>
        </w:rPr>
        <w:t>que</w:t>
      </w:r>
      <w:r w:rsidRPr="00347B28">
        <w:rPr>
          <w:rFonts w:ascii="Arial Narrow" w:hAnsi="Arial Narrow"/>
          <w:spacing w:val="27"/>
          <w:sz w:val="26"/>
          <w:szCs w:val="26"/>
        </w:rPr>
        <w:t xml:space="preserve"> </w:t>
      </w:r>
      <w:r w:rsidRPr="00347B28">
        <w:rPr>
          <w:rFonts w:ascii="Arial Narrow" w:hAnsi="Arial Narrow"/>
          <w:spacing w:val="5"/>
          <w:sz w:val="26"/>
          <w:szCs w:val="26"/>
        </w:rPr>
        <w:t>las</w:t>
      </w:r>
      <w:r w:rsidRPr="00347B28">
        <w:rPr>
          <w:rFonts w:ascii="Arial Narrow" w:hAnsi="Arial Narrow"/>
          <w:spacing w:val="30"/>
          <w:sz w:val="26"/>
          <w:szCs w:val="26"/>
        </w:rPr>
        <w:t xml:space="preserve"> </w:t>
      </w:r>
      <w:r w:rsidRPr="00347B28">
        <w:rPr>
          <w:rFonts w:ascii="Arial Narrow" w:hAnsi="Arial Narrow"/>
          <w:spacing w:val="5"/>
          <w:sz w:val="26"/>
          <w:szCs w:val="26"/>
        </w:rPr>
        <w:t>cautelas</w:t>
      </w:r>
      <w:r w:rsidRPr="00347B28">
        <w:rPr>
          <w:rFonts w:ascii="Arial Narrow" w:hAnsi="Arial Narrow"/>
          <w:spacing w:val="29"/>
          <w:sz w:val="26"/>
          <w:szCs w:val="26"/>
        </w:rPr>
        <w:t xml:space="preserve"> </w:t>
      </w:r>
      <w:r w:rsidRPr="00347B28">
        <w:rPr>
          <w:rFonts w:ascii="Arial Narrow" w:hAnsi="Arial Narrow"/>
          <w:spacing w:val="4"/>
          <w:sz w:val="26"/>
          <w:szCs w:val="26"/>
        </w:rPr>
        <w:t>que</w:t>
      </w:r>
      <w:r w:rsidRPr="00347B28">
        <w:rPr>
          <w:rFonts w:ascii="Arial Narrow" w:hAnsi="Arial Narrow"/>
          <w:spacing w:val="30"/>
          <w:sz w:val="26"/>
          <w:szCs w:val="26"/>
        </w:rPr>
        <w:t xml:space="preserve"> </w:t>
      </w:r>
      <w:r w:rsidRPr="00347B28">
        <w:rPr>
          <w:rFonts w:ascii="Arial Narrow" w:hAnsi="Arial Narrow"/>
          <w:spacing w:val="5"/>
          <w:sz w:val="26"/>
          <w:szCs w:val="26"/>
        </w:rPr>
        <w:t>establece</w:t>
      </w:r>
      <w:r w:rsidRPr="00347B28">
        <w:rPr>
          <w:rFonts w:ascii="Arial Narrow" w:hAnsi="Arial Narrow"/>
          <w:spacing w:val="30"/>
          <w:sz w:val="26"/>
          <w:szCs w:val="26"/>
        </w:rPr>
        <w:t xml:space="preserve"> </w:t>
      </w:r>
      <w:r w:rsidRPr="00347B28">
        <w:rPr>
          <w:rFonts w:ascii="Arial Narrow" w:hAnsi="Arial Narrow"/>
          <w:spacing w:val="3"/>
          <w:sz w:val="26"/>
          <w:szCs w:val="26"/>
        </w:rPr>
        <w:t>en</w:t>
      </w:r>
      <w:r w:rsidRPr="00347B28">
        <w:rPr>
          <w:rFonts w:ascii="Arial Narrow" w:hAnsi="Arial Narrow"/>
          <w:spacing w:val="27"/>
          <w:sz w:val="26"/>
          <w:szCs w:val="26"/>
        </w:rPr>
        <w:t xml:space="preserve"> </w:t>
      </w:r>
      <w:r w:rsidRPr="00347B28">
        <w:rPr>
          <w:rFonts w:ascii="Arial Narrow" w:hAnsi="Arial Narrow"/>
          <w:spacing w:val="4"/>
          <w:sz w:val="26"/>
          <w:szCs w:val="26"/>
        </w:rPr>
        <w:t>este</w:t>
      </w:r>
      <w:r w:rsidRPr="00347B28">
        <w:rPr>
          <w:rFonts w:ascii="Arial Narrow" w:hAnsi="Arial Narrow"/>
          <w:spacing w:val="31"/>
          <w:sz w:val="26"/>
          <w:szCs w:val="26"/>
        </w:rPr>
        <w:t xml:space="preserve"> </w:t>
      </w:r>
      <w:r w:rsidRPr="00347B28">
        <w:rPr>
          <w:rFonts w:ascii="Arial Narrow" w:hAnsi="Arial Narrow"/>
          <w:spacing w:val="4"/>
          <w:sz w:val="26"/>
          <w:szCs w:val="26"/>
        </w:rPr>
        <w:t>sentido</w:t>
      </w:r>
      <w:r w:rsidRPr="00347B28">
        <w:rPr>
          <w:rFonts w:ascii="Arial Narrow" w:hAnsi="Arial Narrow"/>
          <w:spacing w:val="32"/>
          <w:sz w:val="26"/>
          <w:szCs w:val="26"/>
        </w:rPr>
        <w:t xml:space="preserve"> </w:t>
      </w:r>
      <w:r w:rsidRPr="00347B28">
        <w:rPr>
          <w:rFonts w:ascii="Arial Narrow" w:hAnsi="Arial Narrow"/>
          <w:spacing w:val="1"/>
          <w:sz w:val="26"/>
          <w:szCs w:val="26"/>
        </w:rPr>
        <w:t>el</w:t>
      </w:r>
      <w:r w:rsidRPr="00347B28">
        <w:rPr>
          <w:rFonts w:ascii="Arial Narrow" w:hAnsi="Arial Narrow"/>
          <w:spacing w:val="31"/>
          <w:sz w:val="26"/>
          <w:szCs w:val="26"/>
        </w:rPr>
        <w:t xml:space="preserve"> </w:t>
      </w:r>
      <w:r w:rsidRPr="00347B28">
        <w:rPr>
          <w:rFonts w:ascii="Arial Narrow" w:hAnsi="Arial Narrow"/>
          <w:spacing w:val="5"/>
          <w:sz w:val="26"/>
          <w:szCs w:val="26"/>
        </w:rPr>
        <w:t>marco</w:t>
      </w:r>
      <w:r w:rsidRPr="00347B28">
        <w:rPr>
          <w:rFonts w:ascii="Arial Narrow" w:hAnsi="Arial Narrow"/>
          <w:spacing w:val="38"/>
          <w:w w:val="99"/>
          <w:sz w:val="26"/>
          <w:szCs w:val="26"/>
        </w:rPr>
        <w:t xml:space="preserve"> </w:t>
      </w:r>
      <w:r w:rsidRPr="00347B28">
        <w:rPr>
          <w:rFonts w:ascii="Arial Narrow" w:hAnsi="Arial Narrow"/>
          <w:spacing w:val="5"/>
          <w:sz w:val="26"/>
          <w:szCs w:val="26"/>
        </w:rPr>
        <w:t>contractual</w:t>
      </w:r>
      <w:r w:rsidRPr="00347B28">
        <w:rPr>
          <w:rFonts w:ascii="Arial Narrow" w:hAnsi="Arial Narrow"/>
          <w:spacing w:val="15"/>
          <w:sz w:val="26"/>
          <w:szCs w:val="26"/>
        </w:rPr>
        <w:t xml:space="preserve"> </w:t>
      </w:r>
      <w:r w:rsidRPr="00347B28">
        <w:rPr>
          <w:rFonts w:ascii="Arial Narrow" w:hAnsi="Arial Narrow"/>
          <w:spacing w:val="3"/>
          <w:sz w:val="26"/>
          <w:szCs w:val="26"/>
        </w:rPr>
        <w:t>no</w:t>
      </w:r>
      <w:r w:rsidRPr="00347B28">
        <w:rPr>
          <w:rFonts w:ascii="Arial Narrow" w:hAnsi="Arial Narrow"/>
          <w:spacing w:val="12"/>
          <w:sz w:val="26"/>
          <w:szCs w:val="26"/>
        </w:rPr>
        <w:t xml:space="preserve"> </w:t>
      </w:r>
      <w:r w:rsidRPr="00347B28">
        <w:rPr>
          <w:rFonts w:ascii="Arial Narrow" w:hAnsi="Arial Narrow"/>
          <w:spacing w:val="4"/>
          <w:sz w:val="26"/>
          <w:szCs w:val="26"/>
        </w:rPr>
        <w:t>dejan</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ser</w:t>
      </w:r>
      <w:r w:rsidRPr="00347B28">
        <w:rPr>
          <w:rFonts w:ascii="Arial Narrow" w:hAnsi="Arial Narrow"/>
          <w:spacing w:val="10"/>
          <w:sz w:val="26"/>
          <w:szCs w:val="26"/>
        </w:rPr>
        <w:t xml:space="preserve"> </w:t>
      </w:r>
      <w:r w:rsidRPr="00347B28">
        <w:rPr>
          <w:rFonts w:ascii="Arial Narrow" w:hAnsi="Arial Narrow"/>
          <w:spacing w:val="4"/>
          <w:sz w:val="26"/>
          <w:szCs w:val="26"/>
        </w:rPr>
        <w:t>una</w:t>
      </w:r>
      <w:r w:rsidRPr="00347B28">
        <w:rPr>
          <w:rFonts w:ascii="Arial Narrow" w:hAnsi="Arial Narrow"/>
          <w:spacing w:val="12"/>
          <w:sz w:val="26"/>
          <w:szCs w:val="26"/>
        </w:rPr>
        <w:t xml:space="preserve"> </w:t>
      </w:r>
      <w:r w:rsidRPr="00347B28">
        <w:rPr>
          <w:rFonts w:ascii="Arial Narrow" w:hAnsi="Arial Narrow"/>
          <w:spacing w:val="5"/>
          <w:sz w:val="26"/>
          <w:szCs w:val="26"/>
        </w:rPr>
        <w:t>manifestación</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los</w:t>
      </w:r>
      <w:r w:rsidRPr="00347B28">
        <w:rPr>
          <w:rFonts w:ascii="Arial Narrow" w:hAnsi="Arial Narrow"/>
          <w:spacing w:val="11"/>
          <w:sz w:val="26"/>
          <w:szCs w:val="26"/>
        </w:rPr>
        <w:t xml:space="preserve"> </w:t>
      </w:r>
      <w:r w:rsidRPr="00347B28">
        <w:rPr>
          <w:rFonts w:ascii="Arial Narrow" w:hAnsi="Arial Narrow"/>
          <w:spacing w:val="5"/>
          <w:sz w:val="26"/>
          <w:szCs w:val="26"/>
        </w:rPr>
        <w:t>principios</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eficacia</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50"/>
          <w:w w:val="99"/>
          <w:sz w:val="26"/>
          <w:szCs w:val="26"/>
        </w:rPr>
        <w:t xml:space="preserve"> </w:t>
      </w:r>
      <w:r w:rsidRPr="00347B28">
        <w:rPr>
          <w:rFonts w:ascii="Arial Narrow" w:hAnsi="Arial Narrow"/>
          <w:spacing w:val="5"/>
          <w:sz w:val="26"/>
          <w:szCs w:val="26"/>
        </w:rPr>
        <w:t>eficiencia</w:t>
      </w:r>
      <w:r w:rsidRPr="00347B28">
        <w:rPr>
          <w:rFonts w:ascii="Arial Narrow" w:hAnsi="Arial Narrow"/>
          <w:spacing w:val="58"/>
          <w:sz w:val="26"/>
          <w:szCs w:val="26"/>
        </w:rPr>
        <w:t xml:space="preserve"> </w:t>
      </w:r>
      <w:r w:rsidRPr="00347B28">
        <w:rPr>
          <w:rFonts w:ascii="Arial Narrow" w:hAnsi="Arial Narrow"/>
          <w:spacing w:val="5"/>
          <w:sz w:val="26"/>
          <w:szCs w:val="26"/>
        </w:rPr>
        <w:t>recogidos</w:t>
      </w:r>
      <w:r w:rsidRPr="00347B28">
        <w:rPr>
          <w:rFonts w:ascii="Arial Narrow" w:hAnsi="Arial Narrow"/>
          <w:spacing w:val="58"/>
          <w:sz w:val="26"/>
          <w:szCs w:val="26"/>
        </w:rPr>
        <w:t xml:space="preserve"> </w:t>
      </w:r>
      <w:r w:rsidRPr="00347B28">
        <w:rPr>
          <w:rFonts w:ascii="Arial Narrow" w:hAnsi="Arial Narrow"/>
          <w:spacing w:val="5"/>
          <w:sz w:val="26"/>
          <w:szCs w:val="26"/>
        </w:rPr>
        <w:t>precisamente</w:t>
      </w:r>
      <w:r w:rsidRPr="00347B28">
        <w:rPr>
          <w:rFonts w:ascii="Arial Narrow" w:hAnsi="Arial Narrow"/>
          <w:spacing w:val="3"/>
          <w:sz w:val="26"/>
          <w:szCs w:val="26"/>
        </w:rPr>
        <w:t xml:space="preserve"> en</w:t>
      </w:r>
      <w:r w:rsidRPr="00347B28">
        <w:rPr>
          <w:rFonts w:ascii="Arial Narrow" w:hAnsi="Arial Narrow"/>
          <w:spacing w:val="57"/>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Artículo</w:t>
      </w:r>
      <w:r w:rsidRPr="00347B28">
        <w:rPr>
          <w:rFonts w:ascii="Arial Narrow" w:hAnsi="Arial Narrow"/>
          <w:spacing w:val="58"/>
          <w:sz w:val="26"/>
          <w:szCs w:val="26"/>
        </w:rPr>
        <w:t xml:space="preserve"> </w:t>
      </w:r>
      <w:r w:rsidRPr="00347B28">
        <w:rPr>
          <w:rFonts w:ascii="Arial Narrow" w:hAnsi="Arial Narrow"/>
          <w:spacing w:val="3"/>
          <w:sz w:val="26"/>
          <w:szCs w:val="26"/>
        </w:rPr>
        <w:t>2.</w:t>
      </w:r>
      <w:r w:rsidRPr="00347B28">
        <w:rPr>
          <w:rFonts w:ascii="Arial Narrow" w:hAnsi="Arial Narrow"/>
          <w:sz w:val="26"/>
          <w:szCs w:val="26"/>
        </w:rPr>
        <w:t xml:space="preserve"> </w:t>
      </w:r>
      <w:r w:rsidRPr="00347B28">
        <w:rPr>
          <w:rFonts w:ascii="Arial Narrow" w:hAnsi="Arial Narrow"/>
          <w:spacing w:val="5"/>
          <w:sz w:val="26"/>
          <w:szCs w:val="26"/>
        </w:rPr>
        <w:t>Principios</w:t>
      </w:r>
      <w:r w:rsidRPr="00347B28">
        <w:rPr>
          <w:rFonts w:ascii="Arial Narrow" w:hAnsi="Arial Narrow"/>
          <w:spacing w:val="58"/>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3"/>
          <w:sz w:val="26"/>
          <w:szCs w:val="26"/>
        </w:rPr>
        <w:t>la</w:t>
      </w:r>
      <w:r w:rsidRPr="00347B28">
        <w:rPr>
          <w:rFonts w:ascii="Arial Narrow" w:hAnsi="Arial Narrow"/>
          <w:spacing w:val="57"/>
          <w:sz w:val="26"/>
          <w:szCs w:val="26"/>
        </w:rPr>
        <w:t xml:space="preserve"> </w:t>
      </w:r>
      <w:r w:rsidRPr="00347B28">
        <w:rPr>
          <w:rFonts w:ascii="Arial Narrow" w:hAnsi="Arial Narrow"/>
          <w:spacing w:val="5"/>
          <w:sz w:val="26"/>
          <w:szCs w:val="26"/>
        </w:rPr>
        <w:t>contratación</w:t>
      </w:r>
      <w:r w:rsidRPr="00347B28">
        <w:rPr>
          <w:rFonts w:ascii="Arial Narrow" w:hAnsi="Arial Narrow"/>
          <w:spacing w:val="68"/>
          <w:w w:val="99"/>
          <w:sz w:val="26"/>
          <w:szCs w:val="26"/>
        </w:rPr>
        <w:t xml:space="preserve"> </w:t>
      </w:r>
      <w:r w:rsidRPr="00347B28">
        <w:rPr>
          <w:rFonts w:ascii="Arial Narrow" w:hAnsi="Arial Narrow"/>
          <w:spacing w:val="5"/>
          <w:sz w:val="26"/>
          <w:szCs w:val="26"/>
        </w:rPr>
        <w:t>pública</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1"/>
          <w:sz w:val="26"/>
          <w:szCs w:val="26"/>
        </w:rPr>
        <w:t xml:space="preserve"> </w:t>
      </w:r>
      <w:r w:rsidRPr="00347B28">
        <w:rPr>
          <w:rFonts w:ascii="Arial Narrow" w:hAnsi="Arial Narrow"/>
          <w:spacing w:val="4"/>
          <w:sz w:val="26"/>
          <w:szCs w:val="26"/>
        </w:rPr>
        <w:t>LFC.</w:t>
      </w:r>
      <w:r w:rsidRPr="00347B28">
        <w:rPr>
          <w:rFonts w:ascii="Arial Narrow" w:hAnsi="Arial Narrow"/>
          <w:spacing w:val="1"/>
          <w:sz w:val="26"/>
          <w:szCs w:val="26"/>
        </w:rPr>
        <w:t xml:space="preserve"> </w:t>
      </w:r>
      <w:r w:rsidRPr="00347B28">
        <w:rPr>
          <w:rFonts w:ascii="Arial Narrow" w:hAnsi="Arial Narrow"/>
          <w:spacing w:val="3"/>
          <w:sz w:val="26"/>
          <w:szCs w:val="26"/>
        </w:rPr>
        <w:t>La</w:t>
      </w:r>
      <w:r w:rsidRPr="00347B28">
        <w:rPr>
          <w:rFonts w:ascii="Arial Narrow" w:hAnsi="Arial Narrow"/>
          <w:spacing w:val="-2"/>
          <w:sz w:val="26"/>
          <w:szCs w:val="26"/>
        </w:rPr>
        <w:t xml:space="preserve"> </w:t>
      </w:r>
      <w:r w:rsidRPr="00347B28">
        <w:rPr>
          <w:rFonts w:ascii="Arial Narrow" w:hAnsi="Arial Narrow"/>
          <w:spacing w:val="5"/>
          <w:sz w:val="26"/>
          <w:szCs w:val="26"/>
        </w:rPr>
        <w:t>eficacia</w:t>
      </w:r>
      <w:r w:rsidRPr="00347B28">
        <w:rPr>
          <w:rFonts w:ascii="Arial Narrow" w:hAnsi="Arial Narrow"/>
          <w:spacing w:val="-1"/>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5"/>
          <w:sz w:val="26"/>
          <w:szCs w:val="26"/>
        </w:rPr>
        <w:t>eficiencia</w:t>
      </w:r>
      <w:r w:rsidRPr="00347B28">
        <w:rPr>
          <w:rFonts w:ascii="Arial Narrow" w:hAnsi="Arial Narrow"/>
          <w:spacing w:val="-3"/>
          <w:sz w:val="26"/>
          <w:szCs w:val="26"/>
        </w:rPr>
        <w:t xml:space="preserve"> </w:t>
      </w:r>
      <w:r w:rsidRPr="00347B28">
        <w:rPr>
          <w:rFonts w:ascii="Arial Narrow" w:hAnsi="Arial Narrow"/>
          <w:spacing w:val="5"/>
          <w:sz w:val="26"/>
          <w:szCs w:val="26"/>
        </w:rPr>
        <w:t>tienen</w:t>
      </w:r>
      <w:r w:rsidRPr="00347B28">
        <w:rPr>
          <w:rFonts w:ascii="Arial Narrow" w:hAnsi="Arial Narrow"/>
          <w:spacing w:val="-4"/>
          <w:sz w:val="26"/>
          <w:szCs w:val="26"/>
        </w:rPr>
        <w:t xml:space="preserve"> </w:t>
      </w:r>
      <w:r w:rsidRPr="00347B28">
        <w:rPr>
          <w:rFonts w:ascii="Arial Narrow" w:hAnsi="Arial Narrow"/>
          <w:spacing w:val="4"/>
          <w:sz w:val="26"/>
          <w:szCs w:val="26"/>
        </w:rPr>
        <w:t>una</w:t>
      </w:r>
      <w:r w:rsidRPr="00347B28">
        <w:rPr>
          <w:rFonts w:ascii="Arial Narrow" w:hAnsi="Arial Narrow"/>
          <w:spacing w:val="1"/>
          <w:sz w:val="26"/>
          <w:szCs w:val="26"/>
        </w:rPr>
        <w:t xml:space="preserve"> </w:t>
      </w:r>
      <w:r w:rsidRPr="00347B28">
        <w:rPr>
          <w:rFonts w:ascii="Arial Narrow" w:hAnsi="Arial Narrow"/>
          <w:spacing w:val="4"/>
          <w:sz w:val="26"/>
          <w:szCs w:val="26"/>
        </w:rPr>
        <w:t>clara</w:t>
      </w:r>
      <w:r w:rsidRPr="00347B28">
        <w:rPr>
          <w:rFonts w:ascii="Arial Narrow" w:hAnsi="Arial Narrow"/>
          <w:spacing w:val="-1"/>
          <w:sz w:val="26"/>
          <w:szCs w:val="26"/>
        </w:rPr>
        <w:t xml:space="preserve"> </w:t>
      </w:r>
      <w:r w:rsidRPr="00347B28">
        <w:rPr>
          <w:rFonts w:ascii="Arial Narrow" w:hAnsi="Arial Narrow"/>
          <w:spacing w:val="5"/>
          <w:sz w:val="26"/>
          <w:szCs w:val="26"/>
        </w:rPr>
        <w:t>incidencia</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3"/>
          <w:sz w:val="26"/>
          <w:szCs w:val="26"/>
        </w:rPr>
        <w:t xml:space="preserve"> </w:t>
      </w:r>
      <w:r w:rsidRPr="00347B28">
        <w:rPr>
          <w:rFonts w:ascii="Arial Narrow" w:hAnsi="Arial Narrow"/>
          <w:spacing w:val="3"/>
          <w:sz w:val="26"/>
          <w:szCs w:val="26"/>
        </w:rPr>
        <w:t>la</w:t>
      </w:r>
      <w:r w:rsidRPr="00347B28">
        <w:rPr>
          <w:rFonts w:ascii="Arial Narrow" w:hAnsi="Arial Narrow"/>
          <w:spacing w:val="-2"/>
          <w:sz w:val="26"/>
          <w:szCs w:val="26"/>
        </w:rPr>
        <w:t xml:space="preserve"> </w:t>
      </w:r>
      <w:r w:rsidRPr="00347B28">
        <w:rPr>
          <w:rFonts w:ascii="Arial Narrow" w:hAnsi="Arial Narrow"/>
          <w:spacing w:val="5"/>
          <w:sz w:val="26"/>
          <w:szCs w:val="26"/>
        </w:rPr>
        <w:t>asignación</w:t>
      </w:r>
      <w:r w:rsidRPr="00347B28">
        <w:rPr>
          <w:rFonts w:ascii="Arial Narrow" w:hAnsi="Arial Narrow"/>
          <w:spacing w:val="46"/>
          <w:w w:val="99"/>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recursos</w:t>
      </w:r>
      <w:r w:rsidRPr="00347B28">
        <w:rPr>
          <w:rFonts w:ascii="Arial Narrow" w:hAnsi="Arial Narrow"/>
          <w:spacing w:val="1"/>
          <w:sz w:val="26"/>
          <w:szCs w:val="26"/>
        </w:rPr>
        <w:t xml:space="preserve"> </w:t>
      </w:r>
      <w:r w:rsidRPr="00347B28">
        <w:rPr>
          <w:rFonts w:ascii="Arial Narrow" w:hAnsi="Arial Narrow"/>
          <w:spacing w:val="5"/>
          <w:sz w:val="26"/>
          <w:szCs w:val="26"/>
        </w:rPr>
        <w:t>públicos.</w:t>
      </w:r>
    </w:p>
    <w:p w14:paraId="64CE0BDF" w14:textId="77777777" w:rsidR="00D861EB" w:rsidRPr="00347B28" w:rsidRDefault="00D861EB" w:rsidP="00D861EB">
      <w:pPr>
        <w:pStyle w:val="Textoindependiente"/>
        <w:spacing w:before="51"/>
        <w:ind w:right="101"/>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36"/>
          <w:sz w:val="26"/>
          <w:szCs w:val="26"/>
        </w:rPr>
        <w:t xml:space="preserve"> </w:t>
      </w:r>
      <w:r w:rsidRPr="00347B28">
        <w:rPr>
          <w:rFonts w:ascii="Arial Narrow" w:hAnsi="Arial Narrow"/>
          <w:spacing w:val="5"/>
          <w:sz w:val="26"/>
          <w:szCs w:val="26"/>
        </w:rPr>
        <w:t>afirmación</w:t>
      </w:r>
      <w:r w:rsidRPr="00347B28">
        <w:rPr>
          <w:rFonts w:ascii="Arial Narrow" w:hAnsi="Arial Narrow"/>
          <w:spacing w:val="34"/>
          <w:sz w:val="26"/>
          <w:szCs w:val="26"/>
        </w:rPr>
        <w:t xml:space="preserve"> </w:t>
      </w:r>
      <w:r w:rsidRPr="00347B28">
        <w:rPr>
          <w:rFonts w:ascii="Arial Narrow" w:hAnsi="Arial Narrow"/>
          <w:spacing w:val="4"/>
          <w:sz w:val="26"/>
          <w:szCs w:val="26"/>
        </w:rPr>
        <w:t>que</w:t>
      </w:r>
      <w:r w:rsidRPr="00347B28">
        <w:rPr>
          <w:rFonts w:ascii="Arial Narrow" w:hAnsi="Arial Narrow"/>
          <w:spacing w:val="37"/>
          <w:sz w:val="26"/>
          <w:szCs w:val="26"/>
        </w:rPr>
        <w:t xml:space="preserve"> </w:t>
      </w:r>
      <w:r w:rsidRPr="00347B28">
        <w:rPr>
          <w:rFonts w:ascii="Arial Narrow" w:hAnsi="Arial Narrow"/>
          <w:spacing w:val="4"/>
          <w:sz w:val="26"/>
          <w:szCs w:val="26"/>
        </w:rPr>
        <w:t>realiza</w:t>
      </w:r>
      <w:r w:rsidRPr="00347B28">
        <w:rPr>
          <w:rFonts w:ascii="Arial Narrow" w:hAnsi="Arial Narrow"/>
          <w:spacing w:val="37"/>
          <w:sz w:val="26"/>
          <w:szCs w:val="26"/>
        </w:rPr>
        <w:t xml:space="preserve"> </w:t>
      </w:r>
      <w:r w:rsidRPr="00347B28">
        <w:rPr>
          <w:rFonts w:ascii="Arial Narrow" w:hAnsi="Arial Narrow"/>
          <w:spacing w:val="4"/>
          <w:sz w:val="26"/>
          <w:szCs w:val="26"/>
        </w:rPr>
        <w:t>este</w:t>
      </w:r>
      <w:r w:rsidRPr="00347B28">
        <w:rPr>
          <w:rFonts w:ascii="Arial Narrow" w:hAnsi="Arial Narrow"/>
          <w:spacing w:val="34"/>
          <w:sz w:val="26"/>
          <w:szCs w:val="26"/>
        </w:rPr>
        <w:t xml:space="preserve"> </w:t>
      </w:r>
      <w:r w:rsidRPr="00347B28">
        <w:rPr>
          <w:rFonts w:ascii="Arial Narrow" w:hAnsi="Arial Narrow"/>
          <w:spacing w:val="5"/>
          <w:sz w:val="26"/>
          <w:szCs w:val="26"/>
        </w:rPr>
        <w:t>auditor,</w:t>
      </w:r>
      <w:r w:rsidRPr="00347B28">
        <w:rPr>
          <w:rFonts w:ascii="Arial Narrow" w:hAnsi="Arial Narrow"/>
          <w:spacing w:val="39"/>
          <w:sz w:val="26"/>
          <w:szCs w:val="26"/>
        </w:rPr>
        <w:t xml:space="preserve"> </w:t>
      </w:r>
      <w:r w:rsidRPr="00347B28">
        <w:rPr>
          <w:rFonts w:ascii="Arial Narrow" w:hAnsi="Arial Narrow"/>
          <w:spacing w:val="4"/>
          <w:sz w:val="26"/>
          <w:szCs w:val="26"/>
        </w:rPr>
        <w:t>sobre</w:t>
      </w:r>
      <w:r w:rsidRPr="00347B28">
        <w:rPr>
          <w:rFonts w:ascii="Arial Narrow" w:hAnsi="Arial Narrow"/>
          <w:spacing w:val="34"/>
          <w:sz w:val="26"/>
          <w:szCs w:val="26"/>
        </w:rPr>
        <w:t xml:space="preserve"> </w:t>
      </w:r>
      <w:r w:rsidRPr="00347B28">
        <w:rPr>
          <w:rFonts w:ascii="Arial Narrow" w:hAnsi="Arial Narrow"/>
          <w:spacing w:val="3"/>
          <w:sz w:val="26"/>
          <w:szCs w:val="26"/>
        </w:rPr>
        <w:t>la</w:t>
      </w:r>
      <w:r w:rsidRPr="00347B28">
        <w:rPr>
          <w:rFonts w:ascii="Arial Narrow" w:hAnsi="Arial Narrow"/>
          <w:spacing w:val="34"/>
          <w:sz w:val="26"/>
          <w:szCs w:val="26"/>
        </w:rPr>
        <w:t xml:space="preserve"> </w:t>
      </w:r>
      <w:r w:rsidRPr="00347B28">
        <w:rPr>
          <w:rFonts w:ascii="Arial Narrow" w:hAnsi="Arial Narrow"/>
          <w:spacing w:val="5"/>
          <w:sz w:val="26"/>
          <w:szCs w:val="26"/>
        </w:rPr>
        <w:t>imposibilidad</w:t>
      </w:r>
      <w:r w:rsidRPr="00347B28">
        <w:rPr>
          <w:rFonts w:ascii="Arial Narrow" w:hAnsi="Arial Narrow"/>
          <w:spacing w:val="37"/>
          <w:sz w:val="26"/>
          <w:szCs w:val="26"/>
        </w:rPr>
        <w:t xml:space="preserve"> </w:t>
      </w:r>
      <w:r w:rsidRPr="00347B28">
        <w:rPr>
          <w:rFonts w:ascii="Arial Narrow" w:hAnsi="Arial Narrow"/>
          <w:spacing w:val="3"/>
          <w:sz w:val="26"/>
          <w:szCs w:val="26"/>
        </w:rPr>
        <w:t>de</w:t>
      </w:r>
      <w:r w:rsidRPr="00347B28">
        <w:rPr>
          <w:rFonts w:ascii="Arial Narrow" w:hAnsi="Arial Narrow"/>
          <w:spacing w:val="34"/>
          <w:sz w:val="26"/>
          <w:szCs w:val="26"/>
        </w:rPr>
        <w:t xml:space="preserve"> </w:t>
      </w:r>
      <w:r w:rsidRPr="00347B28">
        <w:rPr>
          <w:rFonts w:ascii="Arial Narrow" w:hAnsi="Arial Narrow"/>
          <w:spacing w:val="5"/>
          <w:sz w:val="26"/>
          <w:szCs w:val="26"/>
        </w:rPr>
        <w:t>cumplir</w:t>
      </w:r>
      <w:r w:rsidRPr="00347B28">
        <w:rPr>
          <w:rFonts w:ascii="Arial Narrow" w:hAnsi="Arial Narrow"/>
          <w:spacing w:val="36"/>
          <w:sz w:val="26"/>
          <w:szCs w:val="26"/>
        </w:rPr>
        <w:t xml:space="preserve"> </w:t>
      </w:r>
      <w:r w:rsidRPr="00347B28">
        <w:rPr>
          <w:rFonts w:ascii="Arial Narrow" w:hAnsi="Arial Narrow"/>
          <w:spacing w:val="3"/>
          <w:sz w:val="26"/>
          <w:szCs w:val="26"/>
        </w:rPr>
        <w:t>de</w:t>
      </w:r>
      <w:r w:rsidRPr="00347B28">
        <w:rPr>
          <w:rFonts w:ascii="Arial Narrow" w:hAnsi="Arial Narrow"/>
          <w:spacing w:val="34"/>
          <w:sz w:val="26"/>
          <w:szCs w:val="26"/>
        </w:rPr>
        <w:t xml:space="preserve"> </w:t>
      </w:r>
      <w:r w:rsidRPr="00347B28">
        <w:rPr>
          <w:rFonts w:ascii="Arial Narrow" w:hAnsi="Arial Narrow"/>
          <w:spacing w:val="5"/>
          <w:sz w:val="26"/>
          <w:szCs w:val="26"/>
        </w:rPr>
        <w:t>forma</w:t>
      </w:r>
      <w:r w:rsidRPr="00347B28">
        <w:rPr>
          <w:rFonts w:ascii="Arial Narrow" w:hAnsi="Arial Narrow"/>
          <w:spacing w:val="42"/>
          <w:w w:val="99"/>
          <w:sz w:val="26"/>
          <w:szCs w:val="26"/>
        </w:rPr>
        <w:t xml:space="preserve"> </w:t>
      </w:r>
      <w:r w:rsidRPr="00347B28">
        <w:rPr>
          <w:rFonts w:ascii="Arial Narrow" w:hAnsi="Arial Narrow"/>
          <w:spacing w:val="5"/>
          <w:sz w:val="26"/>
          <w:szCs w:val="26"/>
        </w:rPr>
        <w:t>rigurosa</w:t>
      </w:r>
      <w:r w:rsidRPr="00347B28">
        <w:rPr>
          <w:rFonts w:ascii="Arial Narrow" w:hAnsi="Arial Narrow"/>
          <w:spacing w:val="21"/>
          <w:sz w:val="26"/>
          <w:szCs w:val="26"/>
        </w:rPr>
        <w:t xml:space="preserve"> </w:t>
      </w:r>
      <w:r w:rsidRPr="00347B28">
        <w:rPr>
          <w:rFonts w:ascii="Arial Narrow" w:hAnsi="Arial Narrow"/>
          <w:spacing w:val="5"/>
          <w:sz w:val="26"/>
          <w:szCs w:val="26"/>
        </w:rPr>
        <w:t>las</w:t>
      </w:r>
      <w:r w:rsidRPr="00347B28">
        <w:rPr>
          <w:rFonts w:ascii="Arial Narrow" w:hAnsi="Arial Narrow"/>
          <w:spacing w:val="22"/>
          <w:sz w:val="26"/>
          <w:szCs w:val="26"/>
        </w:rPr>
        <w:t xml:space="preserve"> </w:t>
      </w:r>
      <w:r w:rsidRPr="00347B28">
        <w:rPr>
          <w:rFonts w:ascii="Arial Narrow" w:hAnsi="Arial Narrow"/>
          <w:spacing w:val="5"/>
          <w:sz w:val="26"/>
          <w:szCs w:val="26"/>
        </w:rPr>
        <w:t>excepciones</w:t>
      </w:r>
      <w:r w:rsidRPr="00347B28">
        <w:rPr>
          <w:rFonts w:ascii="Arial Narrow" w:hAnsi="Arial Narrow"/>
          <w:spacing w:val="27"/>
          <w:sz w:val="26"/>
          <w:szCs w:val="26"/>
        </w:rPr>
        <w:t xml:space="preserve"> </w:t>
      </w:r>
      <w:r w:rsidRPr="00347B28">
        <w:rPr>
          <w:rFonts w:ascii="Arial Narrow" w:hAnsi="Arial Narrow"/>
          <w:spacing w:val="4"/>
          <w:sz w:val="26"/>
          <w:szCs w:val="26"/>
        </w:rPr>
        <w:t>del</w:t>
      </w:r>
      <w:r w:rsidRPr="00347B28">
        <w:rPr>
          <w:rFonts w:ascii="Arial Narrow" w:hAnsi="Arial Narrow"/>
          <w:spacing w:val="25"/>
          <w:sz w:val="26"/>
          <w:szCs w:val="26"/>
        </w:rPr>
        <w:t xml:space="preserve"> </w:t>
      </w:r>
      <w:r w:rsidRPr="00347B28">
        <w:rPr>
          <w:rFonts w:ascii="Arial Narrow" w:hAnsi="Arial Narrow"/>
          <w:spacing w:val="4"/>
          <w:sz w:val="26"/>
          <w:szCs w:val="26"/>
        </w:rPr>
        <w:t>citado</w:t>
      </w:r>
      <w:r w:rsidRPr="00347B28">
        <w:rPr>
          <w:rFonts w:ascii="Arial Narrow" w:hAnsi="Arial Narrow"/>
          <w:spacing w:val="26"/>
          <w:sz w:val="26"/>
          <w:szCs w:val="26"/>
        </w:rPr>
        <w:t xml:space="preserve"> </w:t>
      </w:r>
      <w:r w:rsidRPr="00347B28">
        <w:rPr>
          <w:rFonts w:ascii="Arial Narrow" w:hAnsi="Arial Narrow"/>
          <w:spacing w:val="5"/>
          <w:sz w:val="26"/>
          <w:szCs w:val="26"/>
        </w:rPr>
        <w:t>artículo</w:t>
      </w:r>
      <w:r w:rsidRPr="00347B28">
        <w:rPr>
          <w:rFonts w:ascii="Arial Narrow" w:hAnsi="Arial Narrow"/>
          <w:spacing w:val="22"/>
          <w:sz w:val="26"/>
          <w:szCs w:val="26"/>
        </w:rPr>
        <w:t xml:space="preserve"> </w:t>
      </w:r>
      <w:r w:rsidRPr="00347B28">
        <w:rPr>
          <w:rFonts w:ascii="Arial Narrow" w:hAnsi="Arial Narrow"/>
          <w:spacing w:val="4"/>
          <w:sz w:val="26"/>
          <w:szCs w:val="26"/>
        </w:rPr>
        <w:t>8.7,</w:t>
      </w:r>
      <w:r w:rsidRPr="00347B28">
        <w:rPr>
          <w:rFonts w:ascii="Arial Narrow" w:hAnsi="Arial Narrow"/>
          <w:spacing w:val="25"/>
          <w:sz w:val="26"/>
          <w:szCs w:val="26"/>
        </w:rPr>
        <w:t xml:space="preserve"> </w:t>
      </w:r>
      <w:r w:rsidRPr="00347B28">
        <w:rPr>
          <w:rFonts w:ascii="Arial Narrow" w:hAnsi="Arial Narrow"/>
          <w:spacing w:val="3"/>
          <w:sz w:val="26"/>
          <w:szCs w:val="26"/>
        </w:rPr>
        <w:t>ya</w:t>
      </w:r>
      <w:r w:rsidRPr="00347B28">
        <w:rPr>
          <w:rFonts w:ascii="Arial Narrow" w:hAnsi="Arial Narrow"/>
          <w:spacing w:val="21"/>
          <w:sz w:val="26"/>
          <w:szCs w:val="26"/>
        </w:rPr>
        <w:t xml:space="preserve"> </w:t>
      </w:r>
      <w:r w:rsidRPr="00347B28">
        <w:rPr>
          <w:rFonts w:ascii="Arial Narrow" w:hAnsi="Arial Narrow"/>
          <w:spacing w:val="4"/>
          <w:sz w:val="26"/>
          <w:szCs w:val="26"/>
        </w:rPr>
        <w:t>fue</w:t>
      </w:r>
      <w:r w:rsidRPr="00347B28">
        <w:rPr>
          <w:rFonts w:ascii="Arial Narrow" w:hAnsi="Arial Narrow"/>
          <w:spacing w:val="27"/>
          <w:sz w:val="26"/>
          <w:szCs w:val="26"/>
        </w:rPr>
        <w:t xml:space="preserve"> </w:t>
      </w:r>
      <w:r w:rsidRPr="00347B28">
        <w:rPr>
          <w:rFonts w:ascii="Arial Narrow" w:hAnsi="Arial Narrow"/>
          <w:spacing w:val="5"/>
          <w:sz w:val="26"/>
          <w:szCs w:val="26"/>
        </w:rPr>
        <w:t>planteada</w:t>
      </w:r>
      <w:r w:rsidRPr="00347B28">
        <w:rPr>
          <w:rFonts w:ascii="Arial Narrow" w:hAnsi="Arial Narrow"/>
          <w:spacing w:val="26"/>
          <w:sz w:val="26"/>
          <w:szCs w:val="26"/>
        </w:rPr>
        <w:t xml:space="preserve"> </w:t>
      </w:r>
      <w:r w:rsidRPr="00347B28">
        <w:rPr>
          <w:rFonts w:ascii="Arial Narrow" w:hAnsi="Arial Narrow"/>
          <w:spacing w:val="5"/>
          <w:sz w:val="26"/>
          <w:szCs w:val="26"/>
        </w:rPr>
        <w:t>anteriormente</w:t>
      </w:r>
      <w:r w:rsidRPr="00347B28">
        <w:rPr>
          <w:rFonts w:ascii="Arial Narrow" w:hAnsi="Arial Narrow"/>
          <w:spacing w:val="26"/>
          <w:sz w:val="26"/>
          <w:szCs w:val="26"/>
        </w:rPr>
        <w:t xml:space="preserve"> </w:t>
      </w:r>
      <w:r w:rsidRPr="00347B28">
        <w:rPr>
          <w:rFonts w:ascii="Arial Narrow" w:hAnsi="Arial Narrow"/>
          <w:spacing w:val="1"/>
          <w:sz w:val="26"/>
          <w:szCs w:val="26"/>
        </w:rPr>
        <w:t>en</w:t>
      </w:r>
      <w:r w:rsidRPr="00347B28">
        <w:rPr>
          <w:rFonts w:ascii="Arial Narrow" w:hAnsi="Arial Narrow"/>
          <w:spacing w:val="68"/>
          <w:w w:val="99"/>
          <w:sz w:val="26"/>
          <w:szCs w:val="26"/>
        </w:rPr>
        <w:t xml:space="preserve"> </w:t>
      </w:r>
      <w:r w:rsidRPr="00347B28">
        <w:rPr>
          <w:rFonts w:ascii="Arial Narrow" w:hAnsi="Arial Narrow"/>
          <w:spacing w:val="4"/>
          <w:sz w:val="26"/>
          <w:szCs w:val="26"/>
        </w:rPr>
        <w:t>los</w:t>
      </w:r>
      <w:r w:rsidRPr="00347B28">
        <w:rPr>
          <w:rFonts w:ascii="Arial Narrow" w:hAnsi="Arial Narrow"/>
          <w:spacing w:val="12"/>
          <w:sz w:val="26"/>
          <w:szCs w:val="26"/>
        </w:rPr>
        <w:t xml:space="preserve"> </w:t>
      </w:r>
      <w:r w:rsidRPr="00347B28">
        <w:rPr>
          <w:rFonts w:ascii="Arial Narrow" w:hAnsi="Arial Narrow"/>
          <w:spacing w:val="5"/>
          <w:sz w:val="26"/>
          <w:szCs w:val="26"/>
        </w:rPr>
        <w:t>informes</w:t>
      </w:r>
      <w:r w:rsidRPr="00347B28">
        <w:rPr>
          <w:rFonts w:ascii="Arial Narrow" w:hAnsi="Arial Narrow"/>
          <w:spacing w:val="12"/>
          <w:sz w:val="26"/>
          <w:szCs w:val="26"/>
        </w:rPr>
        <w:t xml:space="preserve"> </w:t>
      </w:r>
      <w:r w:rsidRPr="00347B28">
        <w:rPr>
          <w:rFonts w:ascii="Arial Narrow" w:hAnsi="Arial Narrow"/>
          <w:spacing w:val="5"/>
          <w:sz w:val="26"/>
          <w:szCs w:val="26"/>
        </w:rPr>
        <w:t>internos</w:t>
      </w:r>
      <w:r w:rsidRPr="00347B28">
        <w:rPr>
          <w:rFonts w:ascii="Arial Narrow" w:hAnsi="Arial Narrow"/>
          <w:spacing w:val="12"/>
          <w:sz w:val="26"/>
          <w:szCs w:val="26"/>
        </w:rPr>
        <w:t xml:space="preserve"> </w:t>
      </w:r>
      <w:r w:rsidRPr="00347B28">
        <w:rPr>
          <w:rFonts w:ascii="Arial Narrow" w:hAnsi="Arial Narrow"/>
          <w:spacing w:val="5"/>
          <w:sz w:val="26"/>
          <w:szCs w:val="26"/>
        </w:rPr>
        <w:t>discrepantes</w:t>
      </w:r>
      <w:r w:rsidRPr="00347B28">
        <w:rPr>
          <w:rFonts w:ascii="Arial Narrow" w:hAnsi="Arial Narrow"/>
          <w:spacing w:val="9"/>
          <w:sz w:val="26"/>
          <w:szCs w:val="26"/>
        </w:rPr>
        <w:t xml:space="preserve"> </w:t>
      </w:r>
      <w:r w:rsidRPr="00347B28">
        <w:rPr>
          <w:rFonts w:ascii="Arial Narrow" w:hAnsi="Arial Narrow"/>
          <w:spacing w:val="4"/>
          <w:sz w:val="26"/>
          <w:szCs w:val="26"/>
        </w:rPr>
        <w:t>del</w:t>
      </w:r>
      <w:r w:rsidRPr="00347B28">
        <w:rPr>
          <w:rFonts w:ascii="Arial Narrow" w:hAnsi="Arial Narrow"/>
          <w:spacing w:val="11"/>
          <w:sz w:val="26"/>
          <w:szCs w:val="26"/>
        </w:rPr>
        <w:t xml:space="preserve"> </w:t>
      </w:r>
      <w:r w:rsidRPr="00347B28">
        <w:rPr>
          <w:rFonts w:ascii="Arial Narrow" w:hAnsi="Arial Narrow"/>
          <w:spacing w:val="5"/>
          <w:sz w:val="26"/>
          <w:szCs w:val="26"/>
        </w:rPr>
        <w:t>Departamento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Economía</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5"/>
          <w:sz w:val="26"/>
          <w:szCs w:val="26"/>
        </w:rPr>
        <w:t>Hacienda</w:t>
      </w:r>
      <w:r w:rsidRPr="00347B28">
        <w:rPr>
          <w:rFonts w:ascii="Arial Narrow" w:hAnsi="Arial Narrow"/>
          <w:spacing w:val="13"/>
          <w:sz w:val="26"/>
          <w:szCs w:val="26"/>
        </w:rPr>
        <w:t xml:space="preserve"> </w:t>
      </w:r>
      <w:r w:rsidRPr="00347B28">
        <w:rPr>
          <w:rFonts w:ascii="Arial Narrow" w:hAnsi="Arial Narrow"/>
          <w:spacing w:val="1"/>
          <w:sz w:val="26"/>
          <w:szCs w:val="26"/>
        </w:rPr>
        <w:t>en</w:t>
      </w:r>
      <w:r w:rsidRPr="00347B28">
        <w:rPr>
          <w:rFonts w:ascii="Arial Narrow" w:hAnsi="Arial Narrow"/>
          <w:spacing w:val="13"/>
          <w:sz w:val="26"/>
          <w:szCs w:val="26"/>
        </w:rPr>
        <w:t xml:space="preserve"> </w:t>
      </w:r>
      <w:r w:rsidRPr="00347B28">
        <w:rPr>
          <w:rFonts w:ascii="Arial Narrow" w:hAnsi="Arial Narrow"/>
          <w:spacing w:val="1"/>
          <w:sz w:val="26"/>
          <w:szCs w:val="26"/>
        </w:rPr>
        <w:t>el</w:t>
      </w:r>
      <w:r w:rsidRPr="00347B28">
        <w:rPr>
          <w:rFonts w:ascii="Arial Narrow" w:hAnsi="Arial Narrow"/>
          <w:spacing w:val="64"/>
          <w:w w:val="99"/>
          <w:sz w:val="26"/>
          <w:szCs w:val="26"/>
        </w:rPr>
        <w:t xml:space="preserve"> </w:t>
      </w:r>
      <w:r w:rsidRPr="00347B28">
        <w:rPr>
          <w:rFonts w:ascii="Arial Narrow" w:hAnsi="Arial Narrow"/>
          <w:spacing w:val="5"/>
          <w:sz w:val="26"/>
          <w:szCs w:val="26"/>
        </w:rPr>
        <w:t>momento</w:t>
      </w:r>
      <w:r w:rsidRPr="00347B28">
        <w:rPr>
          <w:rFonts w:ascii="Arial Narrow" w:hAnsi="Arial Narrow"/>
          <w:spacing w:val="3"/>
          <w:sz w:val="26"/>
          <w:szCs w:val="26"/>
        </w:rPr>
        <w:t xml:space="preserve"> de </w:t>
      </w:r>
      <w:r w:rsidRPr="00347B28">
        <w:rPr>
          <w:rFonts w:ascii="Arial Narrow" w:hAnsi="Arial Narrow"/>
          <w:spacing w:val="5"/>
          <w:sz w:val="26"/>
          <w:szCs w:val="26"/>
        </w:rPr>
        <w:t>creación</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6"/>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5"/>
          <w:sz w:val="26"/>
          <w:szCs w:val="26"/>
        </w:rPr>
        <w:t>:</w:t>
      </w:r>
    </w:p>
    <w:p w14:paraId="4FAA578E" w14:textId="77777777" w:rsidR="00D861EB" w:rsidRPr="00C67F40" w:rsidRDefault="00D861EB" w:rsidP="00D861EB">
      <w:pPr>
        <w:spacing w:before="142"/>
        <w:ind w:left="101" w:right="102"/>
        <w:jc w:val="both"/>
        <w:rPr>
          <w:rFonts w:ascii="Arial Narrow" w:eastAsia="Arial Narrow" w:hAnsi="Arial Narrow" w:cs="Arial Narrow"/>
          <w:sz w:val="20"/>
          <w:szCs w:val="20"/>
        </w:rPr>
      </w:pPr>
      <w:r w:rsidRPr="00C67F40">
        <w:rPr>
          <w:rFonts w:ascii="Arial Narrow" w:eastAsia="Arial Narrow" w:hAnsi="Arial Narrow" w:cs="Arial Narrow"/>
          <w:spacing w:val="4"/>
          <w:sz w:val="20"/>
          <w:szCs w:val="20"/>
        </w:rPr>
        <w:t>“No</w:t>
      </w:r>
      <w:r w:rsidRPr="00C67F40">
        <w:rPr>
          <w:rFonts w:ascii="Arial Narrow" w:eastAsia="Arial Narrow" w:hAnsi="Arial Narrow" w:cs="Arial Narrow"/>
          <w:spacing w:val="12"/>
          <w:sz w:val="20"/>
          <w:szCs w:val="20"/>
        </w:rPr>
        <w:t xml:space="preserve"> </w:t>
      </w:r>
      <w:r w:rsidRPr="00C67F40">
        <w:rPr>
          <w:rFonts w:ascii="Arial Narrow" w:eastAsia="Arial Narrow" w:hAnsi="Arial Narrow" w:cs="Arial Narrow"/>
          <w:spacing w:val="2"/>
          <w:sz w:val="20"/>
          <w:szCs w:val="20"/>
        </w:rPr>
        <w:t>se</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describe</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3"/>
          <w:sz w:val="20"/>
          <w:szCs w:val="20"/>
        </w:rPr>
        <w:t>modo</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1"/>
          <w:sz w:val="20"/>
          <w:szCs w:val="20"/>
        </w:rPr>
        <w:t>la</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sociedad</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pública</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llevará</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z w:val="20"/>
          <w:szCs w:val="20"/>
        </w:rPr>
        <w:t>a</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3"/>
          <w:sz w:val="20"/>
          <w:szCs w:val="20"/>
        </w:rPr>
        <w:t>cabo</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2"/>
          <w:sz w:val="20"/>
          <w:szCs w:val="20"/>
        </w:rPr>
        <w:t>la</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ejecución</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3"/>
          <w:sz w:val="20"/>
          <w:szCs w:val="20"/>
        </w:rPr>
        <w:t>las</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4"/>
          <w:sz w:val="20"/>
          <w:szCs w:val="20"/>
        </w:rPr>
        <w:t>obras</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z w:val="20"/>
          <w:szCs w:val="20"/>
        </w:rPr>
        <w:t>y</w:t>
      </w:r>
      <w:r w:rsidRPr="00C67F40">
        <w:rPr>
          <w:rFonts w:ascii="Arial Narrow" w:eastAsia="Arial Narrow" w:hAnsi="Arial Narrow" w:cs="Arial Narrow"/>
          <w:spacing w:val="11"/>
          <w:sz w:val="20"/>
          <w:szCs w:val="20"/>
        </w:rPr>
        <w:t xml:space="preserve"> </w:t>
      </w: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92"/>
          <w:w w:val="99"/>
          <w:sz w:val="20"/>
          <w:szCs w:val="20"/>
        </w:rPr>
        <w:t xml:space="preserve"> </w:t>
      </w:r>
      <w:r w:rsidRPr="00C67F40">
        <w:rPr>
          <w:rFonts w:ascii="Arial Narrow" w:eastAsia="Arial Narrow" w:hAnsi="Arial Narrow" w:cs="Arial Narrow"/>
          <w:spacing w:val="5"/>
          <w:sz w:val="20"/>
          <w:szCs w:val="20"/>
        </w:rPr>
        <w:t>mantenimiento</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2"/>
          <w:sz w:val="20"/>
          <w:szCs w:val="20"/>
        </w:rPr>
        <w:t>de</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3"/>
          <w:sz w:val="20"/>
          <w:szCs w:val="20"/>
        </w:rPr>
        <w:t>los</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4"/>
          <w:sz w:val="20"/>
          <w:szCs w:val="20"/>
        </w:rPr>
        <w:t>viales,</w:t>
      </w:r>
      <w:r w:rsidRPr="00C67F40">
        <w:rPr>
          <w:rFonts w:ascii="Arial Narrow" w:eastAsia="Arial Narrow" w:hAnsi="Arial Narrow" w:cs="Arial Narrow"/>
          <w:spacing w:val="36"/>
          <w:sz w:val="20"/>
          <w:szCs w:val="20"/>
        </w:rPr>
        <w:t xml:space="preserve"> </w:t>
      </w:r>
      <w:r w:rsidRPr="00C67F40">
        <w:rPr>
          <w:rFonts w:ascii="Arial Narrow" w:eastAsia="Arial Narrow" w:hAnsi="Arial Narrow" w:cs="Arial Narrow"/>
          <w:spacing w:val="4"/>
          <w:sz w:val="20"/>
          <w:szCs w:val="20"/>
        </w:rPr>
        <w:t>aunque</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2"/>
          <w:sz w:val="20"/>
          <w:szCs w:val="20"/>
        </w:rPr>
        <w:t>se</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4"/>
          <w:sz w:val="20"/>
          <w:szCs w:val="20"/>
        </w:rPr>
        <w:t>intuye</w:t>
      </w:r>
      <w:r w:rsidRPr="00C67F40">
        <w:rPr>
          <w:rFonts w:ascii="Arial Narrow" w:eastAsia="Arial Narrow" w:hAnsi="Arial Narrow" w:cs="Arial Narrow"/>
          <w:spacing w:val="39"/>
          <w:sz w:val="20"/>
          <w:szCs w:val="20"/>
        </w:rPr>
        <w:t xml:space="preserve"> </w:t>
      </w:r>
      <w:r w:rsidRPr="00C67F40">
        <w:rPr>
          <w:rFonts w:ascii="Arial Narrow" w:eastAsia="Arial Narrow" w:hAnsi="Arial Narrow" w:cs="Arial Narrow"/>
          <w:spacing w:val="4"/>
          <w:sz w:val="20"/>
          <w:szCs w:val="20"/>
        </w:rPr>
        <w:t>que</w:t>
      </w:r>
      <w:r w:rsidRPr="00C67F40">
        <w:rPr>
          <w:rFonts w:ascii="Arial Narrow" w:eastAsia="Arial Narrow" w:hAnsi="Arial Narrow" w:cs="Arial Narrow"/>
          <w:spacing w:val="39"/>
          <w:sz w:val="20"/>
          <w:szCs w:val="20"/>
        </w:rPr>
        <w:t xml:space="preserve"> </w:t>
      </w:r>
      <w:r w:rsidRPr="00C67F40">
        <w:rPr>
          <w:rFonts w:ascii="Arial Narrow" w:eastAsia="Arial Narrow" w:hAnsi="Arial Narrow" w:cs="Arial Narrow"/>
          <w:spacing w:val="4"/>
          <w:sz w:val="20"/>
          <w:szCs w:val="20"/>
        </w:rPr>
        <w:t>esos</w:t>
      </w:r>
      <w:r w:rsidRPr="00C67F40">
        <w:rPr>
          <w:rFonts w:ascii="Arial Narrow" w:eastAsia="Arial Narrow" w:hAnsi="Arial Narrow" w:cs="Arial Narrow"/>
          <w:spacing w:val="39"/>
          <w:sz w:val="20"/>
          <w:szCs w:val="20"/>
        </w:rPr>
        <w:t xml:space="preserve"> </w:t>
      </w:r>
      <w:r w:rsidRPr="00C67F40">
        <w:rPr>
          <w:rFonts w:ascii="Arial Narrow" w:eastAsia="Arial Narrow" w:hAnsi="Arial Narrow" w:cs="Arial Narrow"/>
          <w:spacing w:val="4"/>
          <w:sz w:val="20"/>
          <w:szCs w:val="20"/>
        </w:rPr>
        <w:t>trabajos</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4"/>
          <w:sz w:val="20"/>
          <w:szCs w:val="20"/>
        </w:rPr>
        <w:t>serán</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5"/>
          <w:sz w:val="20"/>
          <w:szCs w:val="20"/>
        </w:rPr>
        <w:t>contratados</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z w:val="20"/>
          <w:szCs w:val="20"/>
        </w:rPr>
        <w:t>a</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5"/>
          <w:sz w:val="20"/>
          <w:szCs w:val="20"/>
        </w:rPr>
        <w:t>terceros.</w:t>
      </w:r>
      <w:r w:rsidRPr="00C67F40">
        <w:rPr>
          <w:rFonts w:ascii="Arial Narrow" w:eastAsia="Arial Narrow" w:hAnsi="Arial Narrow" w:cs="Arial Narrow"/>
          <w:spacing w:val="38"/>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40"/>
          <w:sz w:val="20"/>
          <w:szCs w:val="20"/>
        </w:rPr>
        <w:t xml:space="preserve"> </w:t>
      </w:r>
      <w:r w:rsidRPr="00C67F40">
        <w:rPr>
          <w:rFonts w:ascii="Arial Narrow" w:eastAsia="Arial Narrow" w:hAnsi="Arial Narrow" w:cs="Arial Narrow"/>
          <w:spacing w:val="3"/>
          <w:sz w:val="20"/>
          <w:szCs w:val="20"/>
        </w:rPr>
        <w:t>ese</w:t>
      </w:r>
      <w:r w:rsidRPr="00C67F40">
        <w:rPr>
          <w:rFonts w:ascii="Arial Narrow" w:eastAsia="Arial Narrow" w:hAnsi="Arial Narrow" w:cs="Arial Narrow"/>
          <w:spacing w:val="65"/>
          <w:w w:val="99"/>
          <w:sz w:val="20"/>
          <w:szCs w:val="20"/>
        </w:rPr>
        <w:t xml:space="preserve"> </w:t>
      </w:r>
      <w:r w:rsidRPr="00C67F40">
        <w:rPr>
          <w:rFonts w:ascii="Arial Narrow" w:eastAsia="Arial Narrow" w:hAnsi="Arial Narrow" w:cs="Arial Narrow"/>
          <w:spacing w:val="5"/>
          <w:sz w:val="20"/>
          <w:szCs w:val="20"/>
        </w:rPr>
        <w:t>sentido,</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no</w:t>
      </w:r>
      <w:r w:rsidRPr="00C67F40">
        <w:rPr>
          <w:rFonts w:ascii="Arial Narrow" w:eastAsia="Arial Narrow" w:hAnsi="Arial Narrow" w:cs="Arial Narrow"/>
          <w:spacing w:val="2"/>
          <w:sz w:val="20"/>
          <w:szCs w:val="20"/>
        </w:rPr>
        <w:t xml:space="preserve"> </w:t>
      </w:r>
      <w:r w:rsidRPr="00C67F40">
        <w:rPr>
          <w:rFonts w:ascii="Arial Narrow" w:eastAsia="Arial Narrow" w:hAnsi="Arial Narrow" w:cs="Arial Narrow"/>
          <w:spacing w:val="3"/>
          <w:sz w:val="20"/>
          <w:szCs w:val="20"/>
        </w:rPr>
        <w:t>se</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5"/>
          <w:sz w:val="20"/>
          <w:szCs w:val="20"/>
        </w:rPr>
        <w:t>justifica</w:t>
      </w:r>
      <w:r w:rsidRPr="00C67F40">
        <w:rPr>
          <w:rFonts w:ascii="Arial Narrow" w:eastAsia="Arial Narrow" w:hAnsi="Arial Narrow" w:cs="Arial Narrow"/>
          <w:spacing w:val="2"/>
          <w:sz w:val="20"/>
          <w:szCs w:val="20"/>
        </w:rPr>
        <w:t xml:space="preserve"> </w:t>
      </w:r>
      <w:r w:rsidRPr="00C67F40">
        <w:rPr>
          <w:rFonts w:ascii="Arial Narrow" w:eastAsia="Arial Narrow" w:hAnsi="Arial Narrow" w:cs="Arial Narrow"/>
          <w:spacing w:val="3"/>
          <w:sz w:val="20"/>
          <w:szCs w:val="20"/>
        </w:rPr>
        <w:t>la</w:t>
      </w:r>
      <w:r w:rsidRPr="00C67F40">
        <w:rPr>
          <w:rFonts w:ascii="Arial Narrow" w:eastAsia="Arial Narrow" w:hAnsi="Arial Narrow" w:cs="Arial Narrow"/>
          <w:spacing w:val="4"/>
          <w:sz w:val="20"/>
          <w:szCs w:val="20"/>
        </w:rPr>
        <w:t xml:space="preserve"> capacidad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3"/>
          <w:sz w:val="20"/>
          <w:szCs w:val="20"/>
        </w:rPr>
        <w:t>la</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5"/>
          <w:sz w:val="20"/>
          <w:szCs w:val="20"/>
        </w:rPr>
        <w:t>sociedad</w:t>
      </w:r>
      <w:r w:rsidRPr="00C67F40">
        <w:rPr>
          <w:rFonts w:ascii="Arial Narrow" w:eastAsia="Arial Narrow" w:hAnsi="Arial Narrow" w:cs="Arial Narrow"/>
          <w:spacing w:val="2"/>
          <w:sz w:val="20"/>
          <w:szCs w:val="20"/>
        </w:rPr>
        <w:t xml:space="preserve"> </w:t>
      </w:r>
      <w:r w:rsidRPr="00C67F40">
        <w:rPr>
          <w:rFonts w:ascii="Arial Narrow" w:eastAsia="Arial Narrow" w:hAnsi="Arial Narrow" w:cs="Arial Narrow"/>
          <w:spacing w:val="4"/>
          <w:sz w:val="20"/>
          <w:szCs w:val="20"/>
        </w:rPr>
        <w:t>para</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dar</w:t>
      </w:r>
      <w:r w:rsidRPr="00C67F40">
        <w:rPr>
          <w:rFonts w:ascii="Arial Narrow" w:eastAsia="Arial Narrow" w:hAnsi="Arial Narrow" w:cs="Arial Narrow"/>
          <w:spacing w:val="5"/>
          <w:sz w:val="20"/>
          <w:szCs w:val="20"/>
        </w:rPr>
        <w:t xml:space="preserve"> cumplimiento</w:t>
      </w:r>
      <w:r w:rsidRPr="00C67F40">
        <w:rPr>
          <w:rFonts w:ascii="Arial Narrow" w:eastAsia="Arial Narrow" w:hAnsi="Arial Narrow" w:cs="Arial Narrow"/>
          <w:spacing w:val="4"/>
          <w:sz w:val="20"/>
          <w:szCs w:val="20"/>
        </w:rPr>
        <w:t xml:space="preserve"> al</w:t>
      </w:r>
      <w:r w:rsidRPr="00C67F40">
        <w:rPr>
          <w:rFonts w:ascii="Arial Narrow" w:eastAsia="Arial Narrow" w:hAnsi="Arial Narrow" w:cs="Arial Narrow"/>
          <w:spacing w:val="3"/>
          <w:sz w:val="20"/>
          <w:szCs w:val="20"/>
        </w:rPr>
        <w:t xml:space="preserve"> </w:t>
      </w:r>
      <w:r w:rsidRPr="00C67F40">
        <w:rPr>
          <w:rFonts w:ascii="Arial Narrow" w:eastAsia="Arial Narrow" w:hAnsi="Arial Narrow" w:cs="Arial Narrow"/>
          <w:spacing w:val="4"/>
          <w:sz w:val="20"/>
          <w:szCs w:val="20"/>
        </w:rPr>
        <w:t xml:space="preserve">límite </w:t>
      </w:r>
      <w:r w:rsidRPr="00C67F40">
        <w:rPr>
          <w:rFonts w:ascii="Arial Narrow" w:eastAsia="Arial Narrow" w:hAnsi="Arial Narrow" w:cs="Arial Narrow"/>
          <w:spacing w:val="5"/>
          <w:sz w:val="20"/>
          <w:szCs w:val="20"/>
        </w:rPr>
        <w:t>establecido</w:t>
      </w:r>
      <w:r w:rsidRPr="00C67F40">
        <w:rPr>
          <w:rFonts w:ascii="Arial Narrow" w:eastAsia="Arial Narrow" w:hAnsi="Arial Narrow" w:cs="Arial Narrow"/>
          <w:spacing w:val="4"/>
          <w:sz w:val="20"/>
          <w:szCs w:val="20"/>
        </w:rPr>
        <w:t xml:space="preserve"> </w:t>
      </w:r>
      <w:r w:rsidRPr="00C67F40">
        <w:rPr>
          <w:rFonts w:ascii="Arial Narrow" w:eastAsia="Arial Narrow" w:hAnsi="Arial Narrow" w:cs="Arial Narrow"/>
          <w:spacing w:val="2"/>
          <w:sz w:val="20"/>
          <w:szCs w:val="20"/>
        </w:rPr>
        <w:t>en</w:t>
      </w:r>
      <w:r w:rsidRPr="00C67F40">
        <w:rPr>
          <w:rFonts w:ascii="Arial Narrow" w:eastAsia="Arial Narrow" w:hAnsi="Arial Narrow" w:cs="Arial Narrow"/>
          <w:spacing w:val="7"/>
          <w:sz w:val="20"/>
          <w:szCs w:val="20"/>
        </w:rPr>
        <w:t xml:space="preserve"> </w:t>
      </w:r>
      <w:r w:rsidRPr="00C67F40">
        <w:rPr>
          <w:rFonts w:ascii="Arial Narrow" w:eastAsia="Arial Narrow" w:hAnsi="Arial Narrow" w:cs="Arial Narrow"/>
          <w:spacing w:val="3"/>
          <w:sz w:val="20"/>
          <w:szCs w:val="20"/>
        </w:rPr>
        <w:t>el</w:t>
      </w:r>
      <w:r w:rsidRPr="00C67F40">
        <w:rPr>
          <w:rFonts w:ascii="Arial Narrow" w:eastAsia="Arial Narrow" w:hAnsi="Arial Narrow" w:cs="Arial Narrow"/>
          <w:spacing w:val="2"/>
          <w:sz w:val="20"/>
          <w:szCs w:val="20"/>
        </w:rPr>
        <w:t xml:space="preserve"> </w:t>
      </w:r>
      <w:r w:rsidRPr="00C67F40">
        <w:rPr>
          <w:rFonts w:ascii="Arial Narrow" w:eastAsia="Arial Narrow" w:hAnsi="Arial Narrow" w:cs="Arial Narrow"/>
          <w:spacing w:val="5"/>
          <w:sz w:val="20"/>
          <w:szCs w:val="20"/>
        </w:rPr>
        <w:t>apartado</w:t>
      </w:r>
      <w:r w:rsidRPr="00C67F40">
        <w:rPr>
          <w:rFonts w:ascii="Arial Narrow" w:eastAsia="Arial Narrow" w:hAnsi="Arial Narrow" w:cs="Arial Narrow"/>
          <w:spacing w:val="37"/>
          <w:w w:val="99"/>
          <w:sz w:val="20"/>
          <w:szCs w:val="20"/>
        </w:rPr>
        <w:t xml:space="preserve"> </w:t>
      </w:r>
      <w:r w:rsidRPr="00C67F40">
        <w:rPr>
          <w:rFonts w:ascii="Arial Narrow" w:eastAsia="Arial Narrow" w:hAnsi="Arial Narrow" w:cs="Arial Narrow"/>
          <w:sz w:val="20"/>
          <w:szCs w:val="20"/>
        </w:rPr>
        <w:t>7</w:t>
      </w:r>
      <w:r w:rsidRPr="00C67F40">
        <w:rPr>
          <w:rFonts w:ascii="Arial Narrow" w:eastAsia="Arial Narrow" w:hAnsi="Arial Narrow" w:cs="Arial Narrow"/>
          <w:spacing w:val="14"/>
          <w:sz w:val="20"/>
          <w:szCs w:val="20"/>
        </w:rPr>
        <w:t xml:space="preserve"> </w:t>
      </w:r>
      <w:r w:rsidRPr="00C67F40">
        <w:rPr>
          <w:rFonts w:ascii="Arial Narrow" w:eastAsia="Arial Narrow" w:hAnsi="Arial Narrow" w:cs="Arial Narrow"/>
          <w:spacing w:val="4"/>
          <w:sz w:val="20"/>
          <w:szCs w:val="20"/>
        </w:rPr>
        <w:t>del</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4"/>
          <w:sz w:val="20"/>
          <w:szCs w:val="20"/>
        </w:rPr>
        <w:t>artículo</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z w:val="20"/>
          <w:szCs w:val="20"/>
        </w:rPr>
        <w:t>8</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1"/>
          <w:sz w:val="20"/>
          <w:szCs w:val="20"/>
        </w:rPr>
        <w:t>la</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4"/>
          <w:sz w:val="20"/>
          <w:szCs w:val="20"/>
        </w:rPr>
        <w:t>Ley</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4"/>
          <w:sz w:val="20"/>
          <w:szCs w:val="20"/>
        </w:rPr>
        <w:t>Foral</w:t>
      </w:r>
      <w:r w:rsidRPr="00C67F40">
        <w:rPr>
          <w:rFonts w:ascii="Arial Narrow" w:eastAsia="Arial Narrow" w:hAnsi="Arial Narrow" w:cs="Arial Narrow"/>
          <w:spacing w:val="16"/>
          <w:sz w:val="20"/>
          <w:szCs w:val="20"/>
        </w:rPr>
        <w:t xml:space="preserve"> </w:t>
      </w:r>
      <w:r w:rsidRPr="00C67F40">
        <w:rPr>
          <w:rFonts w:ascii="Arial Narrow" w:eastAsia="Arial Narrow" w:hAnsi="Arial Narrow" w:cs="Arial Narrow"/>
          <w:spacing w:val="5"/>
          <w:sz w:val="20"/>
          <w:szCs w:val="20"/>
        </w:rPr>
        <w:t>2/2.018,</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2"/>
          <w:sz w:val="20"/>
          <w:szCs w:val="20"/>
        </w:rPr>
        <w:t>13</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5"/>
          <w:sz w:val="20"/>
          <w:szCs w:val="20"/>
        </w:rPr>
        <w:t>abril,</w:t>
      </w:r>
      <w:r w:rsidRPr="00C67F40">
        <w:rPr>
          <w:rFonts w:ascii="Arial Narrow" w:eastAsia="Arial Narrow" w:hAnsi="Arial Narrow" w:cs="Arial Narrow"/>
          <w:spacing w:val="13"/>
          <w:sz w:val="20"/>
          <w:szCs w:val="20"/>
        </w:rPr>
        <w:t xml:space="preserve"> </w:t>
      </w:r>
      <w:r w:rsidRPr="00C67F40">
        <w:rPr>
          <w:rFonts w:ascii="Arial Narrow" w:eastAsia="Arial Narrow" w:hAnsi="Arial Narrow" w:cs="Arial Narrow"/>
          <w:spacing w:val="3"/>
          <w:sz w:val="20"/>
          <w:szCs w:val="20"/>
        </w:rPr>
        <w:t>de</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5"/>
          <w:sz w:val="20"/>
          <w:szCs w:val="20"/>
        </w:rPr>
        <w:t>Contratos</w:t>
      </w:r>
      <w:r w:rsidRPr="00C67F40">
        <w:rPr>
          <w:rFonts w:ascii="Arial Narrow" w:eastAsia="Arial Narrow" w:hAnsi="Arial Narrow" w:cs="Arial Narrow"/>
          <w:spacing w:val="18"/>
          <w:sz w:val="20"/>
          <w:szCs w:val="20"/>
        </w:rPr>
        <w:t xml:space="preserve"> </w:t>
      </w:r>
      <w:r w:rsidRPr="00C67F40">
        <w:rPr>
          <w:rFonts w:ascii="Arial Narrow" w:eastAsia="Arial Narrow" w:hAnsi="Arial Narrow" w:cs="Arial Narrow"/>
          <w:spacing w:val="4"/>
          <w:sz w:val="20"/>
          <w:szCs w:val="20"/>
        </w:rPr>
        <w:t>Públicos</w:t>
      </w:r>
      <w:r w:rsidRPr="00C67F40">
        <w:rPr>
          <w:rFonts w:ascii="Arial Narrow" w:eastAsia="Arial Narrow" w:hAnsi="Arial Narrow" w:cs="Arial Narrow"/>
          <w:spacing w:val="17"/>
          <w:sz w:val="20"/>
          <w:szCs w:val="20"/>
        </w:rPr>
        <w:t xml:space="preserve"> </w:t>
      </w:r>
      <w:r w:rsidRPr="00C67F40">
        <w:rPr>
          <w:rFonts w:ascii="Arial Narrow" w:eastAsia="Arial Narrow" w:hAnsi="Arial Narrow" w:cs="Arial Narrow"/>
          <w:spacing w:val="3"/>
          <w:sz w:val="20"/>
          <w:szCs w:val="20"/>
        </w:rPr>
        <w:t>en</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4"/>
          <w:sz w:val="20"/>
          <w:szCs w:val="20"/>
        </w:rPr>
        <w:t>cuanto</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z w:val="20"/>
          <w:szCs w:val="20"/>
        </w:rPr>
        <w:t>a</w:t>
      </w:r>
      <w:r w:rsidRPr="00C67F40">
        <w:rPr>
          <w:rFonts w:ascii="Arial Narrow" w:eastAsia="Arial Narrow" w:hAnsi="Arial Narrow" w:cs="Arial Narrow"/>
          <w:spacing w:val="19"/>
          <w:sz w:val="20"/>
          <w:szCs w:val="20"/>
        </w:rPr>
        <w:t xml:space="preserve"> </w:t>
      </w:r>
      <w:r w:rsidRPr="00C67F40">
        <w:rPr>
          <w:rFonts w:ascii="Arial Narrow" w:eastAsia="Arial Narrow" w:hAnsi="Arial Narrow" w:cs="Arial Narrow"/>
          <w:spacing w:val="3"/>
          <w:sz w:val="20"/>
          <w:szCs w:val="20"/>
        </w:rPr>
        <w:t>las</w:t>
      </w:r>
      <w:r w:rsidRPr="00C67F40">
        <w:rPr>
          <w:rFonts w:ascii="Arial Narrow" w:eastAsia="Arial Narrow" w:hAnsi="Arial Narrow" w:cs="Arial Narrow"/>
          <w:spacing w:val="15"/>
          <w:sz w:val="20"/>
          <w:szCs w:val="20"/>
        </w:rPr>
        <w:t xml:space="preserve"> </w:t>
      </w:r>
      <w:r w:rsidRPr="00C67F40">
        <w:rPr>
          <w:rFonts w:ascii="Arial Narrow" w:eastAsia="Arial Narrow" w:hAnsi="Arial Narrow" w:cs="Arial Narrow"/>
          <w:spacing w:val="5"/>
          <w:sz w:val="20"/>
          <w:szCs w:val="20"/>
        </w:rPr>
        <w:t>prestaciones</w:t>
      </w:r>
      <w:r w:rsidRPr="00C67F40">
        <w:rPr>
          <w:rFonts w:ascii="Arial Narrow" w:eastAsia="Arial Narrow" w:hAnsi="Arial Narrow" w:cs="Arial Narrow"/>
          <w:spacing w:val="53"/>
          <w:w w:val="99"/>
          <w:sz w:val="20"/>
          <w:szCs w:val="20"/>
        </w:rPr>
        <w:t xml:space="preserve"> </w:t>
      </w:r>
      <w:r w:rsidRPr="00C67F40">
        <w:rPr>
          <w:rFonts w:ascii="Arial Narrow" w:eastAsia="Arial Narrow" w:hAnsi="Arial Narrow" w:cs="Arial Narrow"/>
          <w:spacing w:val="5"/>
          <w:sz w:val="20"/>
          <w:szCs w:val="20"/>
        </w:rPr>
        <w:t>contratadas</w:t>
      </w:r>
      <w:r w:rsidRPr="00C67F40">
        <w:rPr>
          <w:rFonts w:ascii="Arial Narrow" w:eastAsia="Arial Narrow" w:hAnsi="Arial Narrow" w:cs="Arial Narrow"/>
          <w:spacing w:val="3"/>
          <w:sz w:val="20"/>
          <w:szCs w:val="20"/>
        </w:rPr>
        <w:t xml:space="preserve"> con </w:t>
      </w:r>
      <w:r w:rsidRPr="00C67F40">
        <w:rPr>
          <w:rFonts w:ascii="Arial Narrow" w:eastAsia="Arial Narrow" w:hAnsi="Arial Narrow" w:cs="Arial Narrow"/>
          <w:spacing w:val="4"/>
          <w:sz w:val="20"/>
          <w:szCs w:val="20"/>
        </w:rPr>
        <w:t>terceros”</w:t>
      </w:r>
    </w:p>
    <w:p w14:paraId="54EDD1DA" w14:textId="77777777" w:rsidR="00D861EB" w:rsidRPr="00347B28" w:rsidRDefault="00D861EB" w:rsidP="00D861EB">
      <w:pPr>
        <w:pStyle w:val="Textoindependiente"/>
        <w:spacing w:before="136"/>
        <w:ind w:right="101"/>
        <w:jc w:val="both"/>
        <w:rPr>
          <w:rFonts w:ascii="Arial Narrow" w:hAnsi="Arial Narrow"/>
          <w:sz w:val="26"/>
          <w:szCs w:val="26"/>
        </w:rPr>
      </w:pPr>
      <w:r w:rsidRPr="00347B28">
        <w:rPr>
          <w:rFonts w:ascii="Arial Narrow" w:hAnsi="Arial Narrow"/>
          <w:spacing w:val="5"/>
          <w:sz w:val="26"/>
          <w:szCs w:val="26"/>
        </w:rPr>
        <w:t>Huelga</w:t>
      </w:r>
      <w:r w:rsidRPr="00347B28">
        <w:rPr>
          <w:rFonts w:ascii="Arial Narrow" w:hAnsi="Arial Narrow"/>
          <w:spacing w:val="57"/>
          <w:sz w:val="26"/>
          <w:szCs w:val="26"/>
        </w:rPr>
        <w:t xml:space="preserve"> </w:t>
      </w:r>
      <w:r w:rsidRPr="00347B28">
        <w:rPr>
          <w:rFonts w:ascii="Arial Narrow" w:hAnsi="Arial Narrow"/>
          <w:spacing w:val="4"/>
          <w:sz w:val="26"/>
          <w:szCs w:val="26"/>
        </w:rPr>
        <w:t>decir,</w:t>
      </w:r>
      <w:r w:rsidRPr="00347B28">
        <w:rPr>
          <w:rFonts w:ascii="Arial Narrow" w:hAnsi="Arial Narrow"/>
          <w:spacing w:val="2"/>
          <w:sz w:val="26"/>
          <w:szCs w:val="26"/>
        </w:rPr>
        <w:t xml:space="preserve"> </w:t>
      </w:r>
      <w:r w:rsidRPr="00347B28">
        <w:rPr>
          <w:rFonts w:ascii="Arial Narrow" w:hAnsi="Arial Narrow"/>
          <w:spacing w:val="4"/>
          <w:sz w:val="26"/>
          <w:szCs w:val="26"/>
        </w:rPr>
        <w:t>que</w:t>
      </w:r>
      <w:r w:rsidRPr="00347B28">
        <w:rPr>
          <w:rFonts w:ascii="Arial Narrow" w:hAnsi="Arial Narrow"/>
          <w:spacing w:val="53"/>
          <w:sz w:val="26"/>
          <w:szCs w:val="26"/>
        </w:rPr>
        <w:t xml:space="preserve"> </w:t>
      </w:r>
      <w:r w:rsidRPr="00347B28">
        <w:rPr>
          <w:rFonts w:ascii="Arial Narrow" w:hAnsi="Arial Narrow"/>
          <w:spacing w:val="4"/>
          <w:sz w:val="26"/>
          <w:szCs w:val="26"/>
        </w:rPr>
        <w:t>la</w:t>
      </w:r>
      <w:r w:rsidRPr="00347B28">
        <w:rPr>
          <w:rFonts w:ascii="Arial Narrow" w:hAnsi="Arial Narrow"/>
          <w:spacing w:val="55"/>
          <w:sz w:val="26"/>
          <w:szCs w:val="26"/>
        </w:rPr>
        <w:t xml:space="preserve"> </w:t>
      </w:r>
      <w:r w:rsidRPr="00347B28">
        <w:rPr>
          <w:rFonts w:ascii="Arial Narrow" w:hAnsi="Arial Narrow"/>
          <w:spacing w:val="5"/>
          <w:sz w:val="26"/>
          <w:szCs w:val="26"/>
        </w:rPr>
        <w:t>Dirección</w:t>
      </w:r>
      <w:r w:rsidRPr="00347B28">
        <w:rPr>
          <w:rFonts w:ascii="Arial Narrow" w:hAnsi="Arial Narrow"/>
          <w:spacing w:val="57"/>
          <w:sz w:val="26"/>
          <w:szCs w:val="26"/>
        </w:rPr>
        <w:t xml:space="preserve"> </w:t>
      </w:r>
      <w:r w:rsidRPr="00347B28">
        <w:rPr>
          <w:rFonts w:ascii="Arial Narrow" w:hAnsi="Arial Narrow"/>
          <w:spacing w:val="5"/>
          <w:sz w:val="26"/>
          <w:szCs w:val="26"/>
        </w:rPr>
        <w:t>General</w:t>
      </w:r>
      <w:r w:rsidRPr="00347B28">
        <w:rPr>
          <w:rFonts w:ascii="Arial Narrow" w:hAnsi="Arial Narrow"/>
          <w:spacing w:val="58"/>
          <w:sz w:val="26"/>
          <w:szCs w:val="26"/>
        </w:rPr>
        <w:t xml:space="preserve"> </w:t>
      </w:r>
      <w:r w:rsidRPr="00347B28">
        <w:rPr>
          <w:rFonts w:ascii="Arial Narrow" w:hAnsi="Arial Narrow"/>
          <w:spacing w:val="3"/>
          <w:sz w:val="26"/>
          <w:szCs w:val="26"/>
        </w:rPr>
        <w:t>de</w:t>
      </w:r>
      <w:r w:rsidRPr="00347B28">
        <w:rPr>
          <w:rFonts w:ascii="Arial Narrow" w:hAnsi="Arial Narrow"/>
          <w:spacing w:val="58"/>
          <w:sz w:val="26"/>
          <w:szCs w:val="26"/>
        </w:rPr>
        <w:t xml:space="preserve"> </w:t>
      </w:r>
      <w:r w:rsidRPr="00347B28">
        <w:rPr>
          <w:rFonts w:ascii="Arial Narrow" w:hAnsi="Arial Narrow"/>
          <w:spacing w:val="4"/>
          <w:sz w:val="26"/>
          <w:szCs w:val="26"/>
        </w:rPr>
        <w:t>Obras</w:t>
      </w:r>
      <w:r w:rsidRPr="00347B28">
        <w:rPr>
          <w:rFonts w:ascii="Arial Narrow" w:hAnsi="Arial Narrow"/>
          <w:spacing w:val="58"/>
          <w:sz w:val="26"/>
          <w:szCs w:val="26"/>
        </w:rPr>
        <w:t xml:space="preserve"> </w:t>
      </w:r>
      <w:r w:rsidRPr="00347B28">
        <w:rPr>
          <w:rFonts w:ascii="Arial Narrow" w:hAnsi="Arial Narrow"/>
          <w:spacing w:val="5"/>
          <w:sz w:val="26"/>
          <w:szCs w:val="26"/>
        </w:rPr>
        <w:t>Públicas</w:t>
      </w:r>
      <w:r w:rsidRPr="00347B28">
        <w:rPr>
          <w:rFonts w:ascii="Arial Narrow" w:hAnsi="Arial Narrow"/>
          <w:sz w:val="26"/>
          <w:szCs w:val="26"/>
        </w:rPr>
        <w:t xml:space="preserve"> e</w:t>
      </w:r>
      <w:r w:rsidRPr="00347B28">
        <w:rPr>
          <w:rFonts w:ascii="Arial Narrow" w:hAnsi="Arial Narrow"/>
          <w:spacing w:val="52"/>
          <w:sz w:val="26"/>
          <w:szCs w:val="26"/>
        </w:rPr>
        <w:t xml:space="preserve"> </w:t>
      </w:r>
      <w:r w:rsidRPr="00347B28">
        <w:rPr>
          <w:rFonts w:ascii="Arial Narrow" w:hAnsi="Arial Narrow"/>
          <w:spacing w:val="5"/>
          <w:sz w:val="26"/>
          <w:szCs w:val="26"/>
        </w:rPr>
        <w:t>Infraestructuras,</w:t>
      </w:r>
      <w:r w:rsidRPr="00347B28">
        <w:rPr>
          <w:rFonts w:ascii="Arial Narrow" w:hAnsi="Arial Narrow"/>
          <w:spacing w:val="1"/>
          <w:sz w:val="26"/>
          <w:szCs w:val="26"/>
        </w:rPr>
        <w:t xml:space="preserve"> ni</w:t>
      </w:r>
      <w:r w:rsidRPr="00347B28">
        <w:rPr>
          <w:rFonts w:ascii="Arial Narrow" w:hAnsi="Arial Narrow"/>
          <w:spacing w:val="52"/>
          <w:w w:val="99"/>
          <w:sz w:val="26"/>
          <w:szCs w:val="26"/>
        </w:rPr>
        <w:t xml:space="preserve"> </w:t>
      </w:r>
      <w:r w:rsidRPr="00347B28">
        <w:rPr>
          <w:rFonts w:ascii="Arial Narrow" w:hAnsi="Arial Narrow"/>
          <w:spacing w:val="5"/>
          <w:sz w:val="26"/>
          <w:szCs w:val="26"/>
        </w:rPr>
        <w:t>argumentó</w:t>
      </w:r>
      <w:r w:rsidRPr="00347B28">
        <w:rPr>
          <w:rFonts w:ascii="Arial Narrow" w:hAnsi="Arial Narrow"/>
          <w:spacing w:val="19"/>
          <w:sz w:val="26"/>
          <w:szCs w:val="26"/>
        </w:rPr>
        <w:t xml:space="preserve"> </w:t>
      </w:r>
      <w:r w:rsidRPr="00347B28">
        <w:rPr>
          <w:rFonts w:ascii="Arial Narrow" w:hAnsi="Arial Narrow"/>
          <w:spacing w:val="3"/>
          <w:sz w:val="26"/>
          <w:szCs w:val="26"/>
        </w:rPr>
        <w:t>ni</w:t>
      </w:r>
      <w:r w:rsidRPr="00347B28">
        <w:rPr>
          <w:rFonts w:ascii="Arial Narrow" w:hAnsi="Arial Narrow"/>
          <w:spacing w:val="20"/>
          <w:sz w:val="26"/>
          <w:szCs w:val="26"/>
        </w:rPr>
        <w:t xml:space="preserve"> </w:t>
      </w:r>
      <w:r w:rsidRPr="00347B28">
        <w:rPr>
          <w:rFonts w:ascii="Arial Narrow" w:hAnsi="Arial Narrow"/>
          <w:spacing w:val="5"/>
          <w:sz w:val="26"/>
          <w:szCs w:val="26"/>
        </w:rPr>
        <w:t>defendió</w:t>
      </w:r>
      <w:r w:rsidRPr="00347B28">
        <w:rPr>
          <w:rFonts w:ascii="Arial Narrow" w:hAnsi="Arial Narrow"/>
          <w:spacing w:val="17"/>
          <w:sz w:val="26"/>
          <w:szCs w:val="26"/>
        </w:rPr>
        <w:t xml:space="preserve"> </w:t>
      </w:r>
      <w:r w:rsidRPr="00347B28">
        <w:rPr>
          <w:rFonts w:ascii="Arial Narrow" w:hAnsi="Arial Narrow"/>
          <w:spacing w:val="5"/>
          <w:sz w:val="26"/>
          <w:szCs w:val="26"/>
        </w:rPr>
        <w:t>nada</w:t>
      </w:r>
      <w:r w:rsidRPr="00347B28">
        <w:rPr>
          <w:rFonts w:ascii="Arial Narrow" w:hAnsi="Arial Narrow"/>
          <w:spacing w:val="19"/>
          <w:sz w:val="26"/>
          <w:szCs w:val="26"/>
        </w:rPr>
        <w:t xml:space="preserve"> </w:t>
      </w:r>
      <w:r w:rsidRPr="00347B28">
        <w:rPr>
          <w:rFonts w:ascii="Arial Narrow" w:hAnsi="Arial Narrow"/>
          <w:spacing w:val="4"/>
          <w:sz w:val="26"/>
          <w:szCs w:val="26"/>
        </w:rPr>
        <w:t>al</w:t>
      </w:r>
      <w:r w:rsidRPr="00347B28">
        <w:rPr>
          <w:rFonts w:ascii="Arial Narrow" w:hAnsi="Arial Narrow"/>
          <w:spacing w:val="20"/>
          <w:sz w:val="26"/>
          <w:szCs w:val="26"/>
        </w:rPr>
        <w:t xml:space="preserve"> </w:t>
      </w:r>
      <w:r w:rsidRPr="00347B28">
        <w:rPr>
          <w:rFonts w:ascii="Arial Narrow" w:hAnsi="Arial Narrow"/>
          <w:spacing w:val="5"/>
          <w:sz w:val="26"/>
          <w:szCs w:val="26"/>
        </w:rPr>
        <w:t>respecto</w:t>
      </w:r>
      <w:r w:rsidRPr="00347B28">
        <w:rPr>
          <w:rFonts w:ascii="Arial Narrow" w:hAnsi="Arial Narrow"/>
          <w:spacing w:val="19"/>
          <w:sz w:val="26"/>
          <w:szCs w:val="26"/>
        </w:rPr>
        <w:t xml:space="preserve"> </w:t>
      </w:r>
      <w:r w:rsidRPr="00347B28">
        <w:rPr>
          <w:rFonts w:ascii="Arial Narrow" w:hAnsi="Arial Narrow"/>
          <w:spacing w:val="3"/>
          <w:sz w:val="26"/>
          <w:szCs w:val="26"/>
        </w:rPr>
        <w:t>en</w:t>
      </w:r>
      <w:r w:rsidRPr="00347B28">
        <w:rPr>
          <w:rFonts w:ascii="Arial Narrow" w:hAnsi="Arial Narrow"/>
          <w:spacing w:val="19"/>
          <w:sz w:val="26"/>
          <w:szCs w:val="26"/>
        </w:rPr>
        <w:t xml:space="preserve"> </w:t>
      </w:r>
      <w:r w:rsidRPr="00347B28">
        <w:rPr>
          <w:rFonts w:ascii="Arial Narrow" w:hAnsi="Arial Narrow"/>
          <w:spacing w:val="4"/>
          <w:sz w:val="26"/>
          <w:szCs w:val="26"/>
        </w:rPr>
        <w:t>la</w:t>
      </w:r>
      <w:r w:rsidRPr="00347B28">
        <w:rPr>
          <w:rFonts w:ascii="Arial Narrow" w:hAnsi="Arial Narrow"/>
          <w:spacing w:val="17"/>
          <w:sz w:val="26"/>
          <w:szCs w:val="26"/>
        </w:rPr>
        <w:t xml:space="preserve"> </w:t>
      </w:r>
      <w:r w:rsidRPr="00347B28">
        <w:rPr>
          <w:rFonts w:ascii="Arial Narrow" w:hAnsi="Arial Narrow"/>
          <w:spacing w:val="5"/>
          <w:sz w:val="26"/>
          <w:szCs w:val="26"/>
        </w:rPr>
        <w:t>tramitación</w:t>
      </w:r>
      <w:r w:rsidRPr="00347B28">
        <w:rPr>
          <w:rFonts w:ascii="Arial Narrow" w:hAnsi="Arial Narrow"/>
          <w:spacing w:val="22"/>
          <w:sz w:val="26"/>
          <w:szCs w:val="26"/>
        </w:rPr>
        <w:t xml:space="preserve"> </w:t>
      </w:r>
      <w:r w:rsidRPr="00347B28">
        <w:rPr>
          <w:rFonts w:ascii="Arial Narrow" w:hAnsi="Arial Narrow"/>
          <w:spacing w:val="3"/>
          <w:sz w:val="26"/>
          <w:szCs w:val="26"/>
        </w:rPr>
        <w:t>del</w:t>
      </w:r>
      <w:r w:rsidRPr="00347B28">
        <w:rPr>
          <w:rFonts w:ascii="Arial Narrow" w:hAnsi="Arial Narrow"/>
          <w:spacing w:val="23"/>
          <w:sz w:val="26"/>
          <w:szCs w:val="26"/>
        </w:rPr>
        <w:t xml:space="preserve"> </w:t>
      </w:r>
      <w:r w:rsidRPr="00347B28">
        <w:rPr>
          <w:rFonts w:ascii="Arial Narrow" w:hAnsi="Arial Narrow"/>
          <w:spacing w:val="5"/>
          <w:sz w:val="26"/>
          <w:szCs w:val="26"/>
        </w:rPr>
        <w:t>expediente</w:t>
      </w:r>
      <w:r w:rsidRPr="00347B28">
        <w:rPr>
          <w:rFonts w:ascii="Arial Narrow" w:hAnsi="Arial Narrow"/>
          <w:spacing w:val="19"/>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1"/>
          <w:sz w:val="26"/>
          <w:szCs w:val="26"/>
        </w:rPr>
        <w:t>el</w:t>
      </w:r>
      <w:r w:rsidRPr="00347B28">
        <w:rPr>
          <w:rFonts w:ascii="Arial Narrow" w:hAnsi="Arial Narrow"/>
          <w:spacing w:val="23"/>
          <w:sz w:val="26"/>
          <w:szCs w:val="26"/>
        </w:rPr>
        <w:t xml:space="preserve"> </w:t>
      </w:r>
      <w:r w:rsidRPr="00347B28">
        <w:rPr>
          <w:rFonts w:ascii="Arial Narrow" w:hAnsi="Arial Narrow"/>
          <w:spacing w:val="3"/>
          <w:sz w:val="26"/>
          <w:szCs w:val="26"/>
        </w:rPr>
        <w:t>que</w:t>
      </w:r>
      <w:r w:rsidRPr="00347B28">
        <w:rPr>
          <w:rFonts w:ascii="Arial Narrow" w:hAnsi="Arial Narrow"/>
          <w:spacing w:val="50"/>
          <w:w w:val="99"/>
          <w:sz w:val="26"/>
          <w:szCs w:val="26"/>
        </w:rPr>
        <w:t xml:space="preserve"> </w:t>
      </w:r>
      <w:r w:rsidRPr="00347B28">
        <w:rPr>
          <w:rFonts w:ascii="Arial Narrow" w:hAnsi="Arial Narrow"/>
          <w:spacing w:val="3"/>
          <w:sz w:val="26"/>
          <w:szCs w:val="26"/>
        </w:rPr>
        <w:t>se</w:t>
      </w:r>
      <w:r w:rsidRPr="00347B28">
        <w:rPr>
          <w:rFonts w:ascii="Arial Narrow" w:hAnsi="Arial Narrow"/>
          <w:spacing w:val="24"/>
          <w:sz w:val="26"/>
          <w:szCs w:val="26"/>
        </w:rPr>
        <w:t xml:space="preserve"> </w:t>
      </w:r>
      <w:r w:rsidRPr="00347B28">
        <w:rPr>
          <w:rFonts w:ascii="Arial Narrow" w:hAnsi="Arial Narrow"/>
          <w:spacing w:val="5"/>
          <w:sz w:val="26"/>
          <w:szCs w:val="26"/>
        </w:rPr>
        <w:t>autorizaba</w:t>
      </w:r>
      <w:r w:rsidRPr="00347B28">
        <w:rPr>
          <w:rFonts w:ascii="Arial Narrow" w:hAnsi="Arial Narrow"/>
          <w:spacing w:val="24"/>
          <w:sz w:val="26"/>
          <w:szCs w:val="26"/>
        </w:rPr>
        <w:t xml:space="preserve"> </w:t>
      </w:r>
      <w:r w:rsidRPr="00347B28">
        <w:rPr>
          <w:rFonts w:ascii="Arial Narrow" w:hAnsi="Arial Narrow"/>
          <w:spacing w:val="3"/>
          <w:sz w:val="26"/>
          <w:szCs w:val="26"/>
        </w:rPr>
        <w:t>la</w:t>
      </w:r>
      <w:r w:rsidRPr="00347B28">
        <w:rPr>
          <w:rFonts w:ascii="Arial Narrow" w:hAnsi="Arial Narrow"/>
          <w:spacing w:val="25"/>
          <w:sz w:val="26"/>
          <w:szCs w:val="26"/>
        </w:rPr>
        <w:t xml:space="preserve"> </w:t>
      </w:r>
      <w:r w:rsidRPr="00347B28">
        <w:rPr>
          <w:rFonts w:ascii="Arial Narrow" w:hAnsi="Arial Narrow"/>
          <w:spacing w:val="4"/>
          <w:sz w:val="26"/>
          <w:szCs w:val="26"/>
        </w:rPr>
        <w:t>creación</w:t>
      </w:r>
      <w:r w:rsidRPr="00347B28">
        <w:rPr>
          <w:rFonts w:ascii="Arial Narrow" w:hAnsi="Arial Narrow"/>
          <w:spacing w:val="27"/>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5"/>
          <w:sz w:val="26"/>
          <w:szCs w:val="26"/>
        </w:rPr>
        <w:t>.</w:t>
      </w:r>
      <w:r w:rsidRPr="00347B28">
        <w:rPr>
          <w:rFonts w:ascii="Arial Narrow" w:hAnsi="Arial Narrow"/>
          <w:spacing w:val="24"/>
          <w:sz w:val="26"/>
          <w:szCs w:val="26"/>
        </w:rPr>
        <w:t xml:space="preserve"> </w:t>
      </w:r>
      <w:r w:rsidRPr="00347B28">
        <w:rPr>
          <w:rFonts w:ascii="Arial Narrow" w:hAnsi="Arial Narrow"/>
          <w:spacing w:val="4"/>
          <w:sz w:val="26"/>
          <w:szCs w:val="26"/>
        </w:rPr>
        <w:t>Dicho</w:t>
      </w:r>
      <w:r w:rsidRPr="00347B28">
        <w:rPr>
          <w:rFonts w:ascii="Arial Narrow" w:hAnsi="Arial Narrow"/>
          <w:spacing w:val="27"/>
          <w:sz w:val="26"/>
          <w:szCs w:val="26"/>
        </w:rPr>
        <w:t xml:space="preserve"> </w:t>
      </w:r>
      <w:r w:rsidRPr="00347B28">
        <w:rPr>
          <w:rFonts w:ascii="Arial Narrow" w:hAnsi="Arial Narrow"/>
          <w:spacing w:val="1"/>
          <w:sz w:val="26"/>
          <w:szCs w:val="26"/>
        </w:rPr>
        <w:t>de</w:t>
      </w:r>
      <w:r w:rsidRPr="00347B28">
        <w:rPr>
          <w:rFonts w:ascii="Arial Narrow" w:hAnsi="Arial Narrow"/>
          <w:spacing w:val="25"/>
          <w:sz w:val="26"/>
          <w:szCs w:val="26"/>
        </w:rPr>
        <w:t xml:space="preserve"> </w:t>
      </w:r>
      <w:r w:rsidRPr="00347B28">
        <w:rPr>
          <w:rFonts w:ascii="Arial Narrow" w:hAnsi="Arial Narrow"/>
          <w:spacing w:val="4"/>
          <w:sz w:val="26"/>
          <w:szCs w:val="26"/>
        </w:rPr>
        <w:t>otro</w:t>
      </w:r>
      <w:r w:rsidRPr="00347B28">
        <w:rPr>
          <w:rFonts w:ascii="Arial Narrow" w:hAnsi="Arial Narrow"/>
          <w:spacing w:val="24"/>
          <w:sz w:val="26"/>
          <w:szCs w:val="26"/>
        </w:rPr>
        <w:t xml:space="preserve"> </w:t>
      </w:r>
      <w:r w:rsidRPr="00347B28">
        <w:rPr>
          <w:rFonts w:ascii="Arial Narrow" w:hAnsi="Arial Narrow"/>
          <w:spacing w:val="5"/>
          <w:sz w:val="26"/>
          <w:szCs w:val="26"/>
        </w:rPr>
        <w:t>modo,</w:t>
      </w:r>
      <w:r w:rsidRPr="00347B28">
        <w:rPr>
          <w:rFonts w:ascii="Arial Narrow" w:hAnsi="Arial Narrow"/>
          <w:spacing w:val="26"/>
          <w:sz w:val="26"/>
          <w:szCs w:val="26"/>
        </w:rPr>
        <w:t xml:space="preserve"> </w:t>
      </w:r>
      <w:r w:rsidRPr="00347B28">
        <w:rPr>
          <w:rFonts w:ascii="Arial Narrow" w:hAnsi="Arial Narrow"/>
          <w:spacing w:val="1"/>
          <w:sz w:val="26"/>
          <w:szCs w:val="26"/>
        </w:rPr>
        <w:t>el</w:t>
      </w:r>
      <w:r w:rsidRPr="00347B28">
        <w:rPr>
          <w:rFonts w:ascii="Arial Narrow" w:hAnsi="Arial Narrow"/>
          <w:spacing w:val="26"/>
          <w:sz w:val="26"/>
          <w:szCs w:val="26"/>
        </w:rPr>
        <w:t xml:space="preserve"> </w:t>
      </w:r>
      <w:r w:rsidRPr="00347B28">
        <w:rPr>
          <w:rFonts w:ascii="Arial Narrow" w:hAnsi="Arial Narrow"/>
          <w:spacing w:val="5"/>
          <w:sz w:val="26"/>
          <w:szCs w:val="26"/>
        </w:rPr>
        <w:t>régimen</w:t>
      </w:r>
      <w:r w:rsidRPr="00347B28">
        <w:rPr>
          <w:rFonts w:ascii="Arial Narrow" w:hAnsi="Arial Narrow"/>
          <w:spacing w:val="24"/>
          <w:sz w:val="26"/>
          <w:szCs w:val="26"/>
        </w:rPr>
        <w:t xml:space="preserve"> </w:t>
      </w:r>
      <w:r w:rsidRPr="00347B28">
        <w:rPr>
          <w:rFonts w:ascii="Arial Narrow" w:hAnsi="Arial Narrow"/>
          <w:spacing w:val="5"/>
          <w:sz w:val="26"/>
          <w:szCs w:val="26"/>
        </w:rPr>
        <w:t>jurídico</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54"/>
          <w:w w:val="99"/>
          <w:sz w:val="26"/>
          <w:szCs w:val="26"/>
        </w:rPr>
        <w:t xml:space="preserve"> </w:t>
      </w:r>
      <w:r w:rsidRPr="00347B28">
        <w:rPr>
          <w:rFonts w:ascii="Arial Narrow" w:hAnsi="Arial Narrow"/>
          <w:spacing w:val="4"/>
          <w:sz w:val="26"/>
          <w:szCs w:val="26"/>
        </w:rPr>
        <w:t>las</w:t>
      </w:r>
      <w:r w:rsidRPr="00347B28">
        <w:rPr>
          <w:rFonts w:ascii="Arial Narrow" w:hAnsi="Arial Narrow"/>
          <w:spacing w:val="27"/>
          <w:sz w:val="26"/>
          <w:szCs w:val="26"/>
        </w:rPr>
        <w:t xml:space="preserve"> </w:t>
      </w:r>
      <w:r w:rsidRPr="00347B28">
        <w:rPr>
          <w:rFonts w:ascii="Arial Narrow" w:hAnsi="Arial Narrow"/>
          <w:spacing w:val="5"/>
          <w:sz w:val="26"/>
          <w:szCs w:val="26"/>
        </w:rPr>
        <w:t>relaciones</w:t>
      </w:r>
      <w:r w:rsidRPr="00347B28">
        <w:rPr>
          <w:rFonts w:ascii="Arial Narrow" w:hAnsi="Arial Narrow"/>
          <w:spacing w:val="26"/>
          <w:sz w:val="26"/>
          <w:szCs w:val="26"/>
        </w:rPr>
        <w:t xml:space="preserve"> </w:t>
      </w:r>
      <w:r w:rsidRPr="00347B28">
        <w:rPr>
          <w:rFonts w:ascii="Arial Narrow" w:hAnsi="Arial Narrow"/>
          <w:spacing w:val="4"/>
          <w:sz w:val="26"/>
          <w:szCs w:val="26"/>
        </w:rPr>
        <w:t>entre</w:t>
      </w:r>
      <w:r w:rsidRPr="00347B28">
        <w:rPr>
          <w:rFonts w:ascii="Arial Narrow" w:hAnsi="Arial Narrow"/>
          <w:spacing w:val="24"/>
          <w:sz w:val="26"/>
          <w:szCs w:val="26"/>
        </w:rPr>
        <w:t xml:space="preserve"> </w:t>
      </w:r>
      <w:r w:rsidRPr="00347B28">
        <w:rPr>
          <w:rFonts w:ascii="Arial Narrow" w:hAnsi="Arial Narrow"/>
          <w:spacing w:val="4"/>
          <w:sz w:val="26"/>
          <w:szCs w:val="26"/>
        </w:rPr>
        <w:t>la</w:t>
      </w:r>
      <w:r w:rsidRPr="00347B28">
        <w:rPr>
          <w:rFonts w:ascii="Arial Narrow" w:hAnsi="Arial Narrow"/>
          <w:spacing w:val="24"/>
          <w:sz w:val="26"/>
          <w:szCs w:val="26"/>
        </w:rPr>
        <w:t xml:space="preserve"> </w:t>
      </w:r>
      <w:r w:rsidRPr="00347B28">
        <w:rPr>
          <w:rFonts w:ascii="Arial Narrow" w:hAnsi="Arial Narrow"/>
          <w:spacing w:val="5"/>
          <w:sz w:val="26"/>
          <w:szCs w:val="26"/>
        </w:rPr>
        <w:t>ACFN</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28"/>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5"/>
          <w:sz w:val="26"/>
          <w:szCs w:val="26"/>
        </w:rPr>
        <w:t>,</w:t>
      </w:r>
      <w:r w:rsidRPr="00347B28">
        <w:rPr>
          <w:rFonts w:ascii="Arial Narrow" w:hAnsi="Arial Narrow"/>
          <w:spacing w:val="29"/>
          <w:sz w:val="26"/>
          <w:szCs w:val="26"/>
        </w:rPr>
        <w:t xml:space="preserve"> </w:t>
      </w:r>
      <w:r w:rsidRPr="00347B28">
        <w:rPr>
          <w:rFonts w:ascii="Arial Narrow" w:hAnsi="Arial Narrow"/>
          <w:spacing w:val="5"/>
          <w:sz w:val="26"/>
          <w:szCs w:val="26"/>
        </w:rPr>
        <w:t>avocaba</w:t>
      </w:r>
      <w:r w:rsidRPr="00347B28">
        <w:rPr>
          <w:rFonts w:ascii="Arial Narrow" w:hAnsi="Arial Narrow"/>
          <w:spacing w:val="27"/>
          <w:sz w:val="26"/>
          <w:szCs w:val="26"/>
        </w:rPr>
        <w:t xml:space="preserve"> </w:t>
      </w:r>
      <w:r w:rsidRPr="00347B28">
        <w:rPr>
          <w:rFonts w:ascii="Arial Narrow" w:hAnsi="Arial Narrow"/>
          <w:spacing w:val="1"/>
          <w:sz w:val="26"/>
          <w:szCs w:val="26"/>
        </w:rPr>
        <w:t>al</w:t>
      </w:r>
      <w:r w:rsidRPr="00347B28">
        <w:rPr>
          <w:rFonts w:ascii="Arial Narrow" w:hAnsi="Arial Narrow"/>
          <w:spacing w:val="30"/>
          <w:sz w:val="26"/>
          <w:szCs w:val="26"/>
        </w:rPr>
        <w:t xml:space="preserve"> </w:t>
      </w:r>
      <w:r w:rsidRPr="00347B28">
        <w:rPr>
          <w:rFonts w:ascii="Arial Narrow" w:hAnsi="Arial Narrow"/>
          <w:spacing w:val="5"/>
          <w:sz w:val="26"/>
          <w:szCs w:val="26"/>
        </w:rPr>
        <w:t>régimen</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8"/>
          <w:sz w:val="26"/>
          <w:szCs w:val="26"/>
        </w:rPr>
        <w:t xml:space="preserve"> </w:t>
      </w:r>
      <w:r w:rsidRPr="00347B28">
        <w:rPr>
          <w:rFonts w:ascii="Arial Narrow" w:hAnsi="Arial Narrow"/>
          <w:spacing w:val="4"/>
          <w:sz w:val="26"/>
          <w:szCs w:val="26"/>
        </w:rPr>
        <w:t>encargos</w:t>
      </w:r>
      <w:r w:rsidRPr="00347B28">
        <w:rPr>
          <w:rFonts w:ascii="Arial Narrow" w:hAnsi="Arial Narrow"/>
          <w:spacing w:val="28"/>
          <w:sz w:val="26"/>
          <w:szCs w:val="26"/>
        </w:rPr>
        <w:t xml:space="preserve"> </w:t>
      </w:r>
      <w:r w:rsidRPr="00347B28">
        <w:rPr>
          <w:rFonts w:ascii="Arial Narrow" w:hAnsi="Arial Narrow"/>
          <w:spacing w:val="4"/>
          <w:sz w:val="26"/>
          <w:szCs w:val="26"/>
        </w:rPr>
        <w:t>(hecho</w:t>
      </w:r>
      <w:r w:rsidRPr="00347B28">
        <w:rPr>
          <w:rFonts w:ascii="Arial Narrow" w:hAnsi="Arial Narrow"/>
          <w:spacing w:val="50"/>
          <w:w w:val="99"/>
          <w:sz w:val="26"/>
          <w:szCs w:val="26"/>
        </w:rPr>
        <w:t xml:space="preserve"> </w:t>
      </w:r>
      <w:r w:rsidRPr="00347B28">
        <w:rPr>
          <w:rFonts w:ascii="Arial Narrow" w:hAnsi="Arial Narrow"/>
          <w:spacing w:val="5"/>
          <w:sz w:val="26"/>
          <w:szCs w:val="26"/>
        </w:rPr>
        <w:t>acreditado</w:t>
      </w:r>
      <w:r w:rsidRPr="00347B28">
        <w:rPr>
          <w:rFonts w:ascii="Arial Narrow" w:hAnsi="Arial Narrow"/>
          <w:spacing w:val="17"/>
          <w:sz w:val="26"/>
          <w:szCs w:val="26"/>
        </w:rPr>
        <w:t xml:space="preserve"> </w:t>
      </w:r>
      <w:r w:rsidRPr="00347B28">
        <w:rPr>
          <w:rFonts w:ascii="Arial Narrow" w:hAnsi="Arial Narrow"/>
          <w:spacing w:val="4"/>
          <w:sz w:val="26"/>
          <w:szCs w:val="26"/>
        </w:rPr>
        <w:t>con</w:t>
      </w:r>
      <w:r w:rsidRPr="00347B28">
        <w:rPr>
          <w:rFonts w:ascii="Arial Narrow" w:hAnsi="Arial Narrow"/>
          <w:spacing w:val="14"/>
          <w:sz w:val="26"/>
          <w:szCs w:val="26"/>
        </w:rPr>
        <w:t xml:space="preserve"> </w:t>
      </w:r>
      <w:r w:rsidRPr="00347B28">
        <w:rPr>
          <w:rFonts w:ascii="Arial Narrow" w:hAnsi="Arial Narrow"/>
          <w:spacing w:val="3"/>
          <w:sz w:val="26"/>
          <w:szCs w:val="26"/>
        </w:rPr>
        <w:t>la</w:t>
      </w:r>
      <w:r w:rsidRPr="00347B28">
        <w:rPr>
          <w:rFonts w:ascii="Arial Narrow" w:hAnsi="Arial Narrow"/>
          <w:spacing w:val="18"/>
          <w:sz w:val="26"/>
          <w:szCs w:val="26"/>
        </w:rPr>
        <w:t xml:space="preserve"> </w:t>
      </w:r>
      <w:r w:rsidRPr="00347B28">
        <w:rPr>
          <w:rFonts w:ascii="Arial Narrow" w:hAnsi="Arial Narrow"/>
          <w:spacing w:val="5"/>
          <w:sz w:val="26"/>
          <w:szCs w:val="26"/>
        </w:rPr>
        <w:t>declaración</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4"/>
          <w:sz w:val="26"/>
          <w:szCs w:val="26"/>
        </w:rPr>
        <w:t>ente</w:t>
      </w:r>
      <w:r w:rsidRPr="00347B28">
        <w:rPr>
          <w:rFonts w:ascii="Arial Narrow" w:hAnsi="Arial Narrow"/>
          <w:spacing w:val="18"/>
          <w:sz w:val="26"/>
          <w:szCs w:val="26"/>
        </w:rPr>
        <w:t xml:space="preserve"> </w:t>
      </w:r>
      <w:r w:rsidRPr="00347B28">
        <w:rPr>
          <w:rFonts w:ascii="Arial Narrow" w:hAnsi="Arial Narrow"/>
          <w:spacing w:val="5"/>
          <w:sz w:val="26"/>
          <w:szCs w:val="26"/>
        </w:rPr>
        <w:t>instrumental</w:t>
      </w:r>
      <w:r w:rsidRPr="00347B28">
        <w:rPr>
          <w:rFonts w:ascii="Arial Narrow" w:hAnsi="Arial Narrow"/>
          <w:spacing w:val="18"/>
          <w:sz w:val="26"/>
          <w:szCs w:val="26"/>
        </w:rPr>
        <w:t xml:space="preserve"> </w:t>
      </w:r>
      <w:r w:rsidRPr="00347B28">
        <w:rPr>
          <w:rFonts w:ascii="Arial Narrow" w:hAnsi="Arial Narrow"/>
          <w:spacing w:val="4"/>
          <w:sz w:val="26"/>
          <w:szCs w:val="26"/>
        </w:rPr>
        <w:t>en</w:t>
      </w:r>
      <w:r w:rsidRPr="00347B28">
        <w:rPr>
          <w:rFonts w:ascii="Arial Narrow" w:hAnsi="Arial Narrow"/>
          <w:spacing w:val="18"/>
          <w:sz w:val="26"/>
          <w:szCs w:val="26"/>
        </w:rPr>
        <w:t xml:space="preserve"> </w:t>
      </w:r>
      <w:r w:rsidRPr="00347B28">
        <w:rPr>
          <w:rFonts w:ascii="Arial Narrow" w:hAnsi="Arial Narrow"/>
          <w:spacing w:val="4"/>
          <w:sz w:val="26"/>
          <w:szCs w:val="26"/>
        </w:rPr>
        <w:t>2025)</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18"/>
          <w:sz w:val="26"/>
          <w:szCs w:val="26"/>
        </w:rPr>
        <w:t xml:space="preserve"> </w:t>
      </w:r>
      <w:r w:rsidRPr="00347B28">
        <w:rPr>
          <w:rFonts w:ascii="Arial Narrow" w:hAnsi="Arial Narrow"/>
          <w:spacing w:val="2"/>
          <w:sz w:val="26"/>
          <w:szCs w:val="26"/>
        </w:rPr>
        <w:t>ya</w:t>
      </w:r>
      <w:r w:rsidRPr="00347B28">
        <w:rPr>
          <w:rFonts w:ascii="Arial Narrow" w:hAnsi="Arial Narrow"/>
          <w:spacing w:val="17"/>
          <w:sz w:val="26"/>
          <w:szCs w:val="26"/>
        </w:rPr>
        <w:t xml:space="preserve"> </w:t>
      </w:r>
      <w:r w:rsidRPr="00347B28">
        <w:rPr>
          <w:rFonts w:ascii="Arial Narrow" w:hAnsi="Arial Narrow"/>
          <w:spacing w:val="3"/>
          <w:sz w:val="26"/>
          <w:szCs w:val="26"/>
        </w:rPr>
        <w:t>en</w:t>
      </w:r>
      <w:r w:rsidRPr="00347B28">
        <w:rPr>
          <w:rFonts w:ascii="Arial Narrow" w:hAnsi="Arial Narrow"/>
          <w:spacing w:val="18"/>
          <w:sz w:val="26"/>
          <w:szCs w:val="26"/>
        </w:rPr>
        <w:t xml:space="preserve"> </w:t>
      </w:r>
      <w:r w:rsidRPr="00347B28">
        <w:rPr>
          <w:rFonts w:ascii="Arial Narrow" w:hAnsi="Arial Narrow"/>
          <w:spacing w:val="1"/>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momento</w:t>
      </w:r>
      <w:r w:rsidRPr="00347B28">
        <w:rPr>
          <w:rFonts w:ascii="Arial Narrow" w:hAnsi="Arial Narrow"/>
          <w:spacing w:val="18"/>
          <w:sz w:val="26"/>
          <w:szCs w:val="26"/>
        </w:rPr>
        <w:t xml:space="preserve"> </w:t>
      </w:r>
      <w:r w:rsidRPr="00347B28">
        <w:rPr>
          <w:rFonts w:ascii="Arial Narrow" w:hAnsi="Arial Narrow"/>
          <w:spacing w:val="3"/>
          <w:sz w:val="26"/>
          <w:szCs w:val="26"/>
        </w:rPr>
        <w:t>de</w:t>
      </w:r>
      <w:r w:rsidRPr="00347B28">
        <w:rPr>
          <w:rFonts w:ascii="Arial Narrow" w:hAnsi="Arial Narrow"/>
          <w:spacing w:val="50"/>
          <w:w w:val="99"/>
          <w:sz w:val="26"/>
          <w:szCs w:val="26"/>
        </w:rPr>
        <w:t xml:space="preserve"> </w:t>
      </w:r>
      <w:r w:rsidRPr="00347B28">
        <w:rPr>
          <w:rFonts w:ascii="Arial Narrow" w:hAnsi="Arial Narrow"/>
          <w:spacing w:val="3"/>
          <w:sz w:val="26"/>
          <w:szCs w:val="26"/>
        </w:rPr>
        <w:t>su</w:t>
      </w:r>
      <w:r w:rsidRPr="00347B28">
        <w:rPr>
          <w:rFonts w:ascii="Arial Narrow" w:hAnsi="Arial Narrow"/>
          <w:spacing w:val="39"/>
          <w:sz w:val="26"/>
          <w:szCs w:val="26"/>
        </w:rPr>
        <w:t xml:space="preserve"> </w:t>
      </w:r>
      <w:r w:rsidRPr="00347B28">
        <w:rPr>
          <w:rFonts w:ascii="Arial Narrow" w:hAnsi="Arial Narrow"/>
          <w:spacing w:val="5"/>
          <w:sz w:val="26"/>
          <w:szCs w:val="26"/>
        </w:rPr>
        <w:t>creación,</w:t>
      </w:r>
      <w:r w:rsidRPr="00347B28">
        <w:rPr>
          <w:rFonts w:ascii="Arial Narrow" w:hAnsi="Arial Narrow"/>
          <w:spacing w:val="39"/>
          <w:sz w:val="26"/>
          <w:szCs w:val="26"/>
        </w:rPr>
        <w:t xml:space="preserve"> </w:t>
      </w:r>
      <w:r w:rsidRPr="00347B28">
        <w:rPr>
          <w:rFonts w:ascii="Arial Narrow" w:hAnsi="Arial Narrow"/>
          <w:spacing w:val="3"/>
          <w:sz w:val="26"/>
          <w:szCs w:val="26"/>
        </w:rPr>
        <w:t>no</w:t>
      </w:r>
      <w:r w:rsidRPr="00347B28">
        <w:rPr>
          <w:rFonts w:ascii="Arial Narrow" w:hAnsi="Arial Narrow"/>
          <w:spacing w:val="37"/>
          <w:sz w:val="26"/>
          <w:szCs w:val="26"/>
        </w:rPr>
        <w:t xml:space="preserve"> </w:t>
      </w:r>
      <w:r w:rsidRPr="00347B28">
        <w:rPr>
          <w:rFonts w:ascii="Arial Narrow" w:hAnsi="Arial Narrow"/>
          <w:spacing w:val="2"/>
          <w:sz w:val="26"/>
          <w:szCs w:val="26"/>
        </w:rPr>
        <w:t>se</w:t>
      </w:r>
      <w:r w:rsidRPr="00347B28">
        <w:rPr>
          <w:rFonts w:ascii="Arial Narrow" w:hAnsi="Arial Narrow"/>
          <w:spacing w:val="37"/>
          <w:sz w:val="26"/>
          <w:szCs w:val="26"/>
        </w:rPr>
        <w:t xml:space="preserve"> </w:t>
      </w:r>
      <w:r w:rsidRPr="00347B28">
        <w:rPr>
          <w:rFonts w:ascii="Arial Narrow" w:hAnsi="Arial Narrow"/>
          <w:spacing w:val="4"/>
          <w:sz w:val="26"/>
          <w:szCs w:val="26"/>
        </w:rPr>
        <w:t>pudo</w:t>
      </w:r>
      <w:r w:rsidRPr="00347B28">
        <w:rPr>
          <w:rFonts w:ascii="Arial Narrow" w:hAnsi="Arial Narrow"/>
          <w:spacing w:val="40"/>
          <w:sz w:val="26"/>
          <w:szCs w:val="26"/>
        </w:rPr>
        <w:t xml:space="preserve"> </w:t>
      </w:r>
      <w:r w:rsidRPr="00347B28">
        <w:rPr>
          <w:rFonts w:ascii="Arial Narrow" w:hAnsi="Arial Narrow"/>
          <w:spacing w:val="4"/>
          <w:sz w:val="26"/>
          <w:szCs w:val="26"/>
        </w:rPr>
        <w:t>dar</w:t>
      </w:r>
      <w:r w:rsidRPr="00347B28">
        <w:rPr>
          <w:rFonts w:ascii="Arial Narrow" w:hAnsi="Arial Narrow"/>
          <w:spacing w:val="38"/>
          <w:sz w:val="26"/>
          <w:szCs w:val="26"/>
        </w:rPr>
        <w:t xml:space="preserve"> </w:t>
      </w:r>
      <w:r w:rsidRPr="00347B28">
        <w:rPr>
          <w:rFonts w:ascii="Arial Narrow" w:hAnsi="Arial Narrow"/>
          <w:spacing w:val="5"/>
          <w:sz w:val="26"/>
          <w:szCs w:val="26"/>
        </w:rPr>
        <w:t>respuesta</w:t>
      </w:r>
      <w:r w:rsidRPr="00347B28">
        <w:rPr>
          <w:rFonts w:ascii="Arial Narrow" w:hAnsi="Arial Narrow"/>
          <w:spacing w:val="37"/>
          <w:sz w:val="26"/>
          <w:szCs w:val="26"/>
        </w:rPr>
        <w:t xml:space="preserve"> </w:t>
      </w:r>
      <w:r w:rsidRPr="00347B28">
        <w:rPr>
          <w:rFonts w:ascii="Arial Narrow" w:hAnsi="Arial Narrow"/>
          <w:sz w:val="26"/>
          <w:szCs w:val="26"/>
        </w:rPr>
        <w:t>a</w:t>
      </w:r>
      <w:r w:rsidRPr="00347B28">
        <w:rPr>
          <w:rFonts w:ascii="Arial Narrow" w:hAnsi="Arial Narrow"/>
          <w:spacing w:val="39"/>
          <w:sz w:val="26"/>
          <w:szCs w:val="26"/>
        </w:rPr>
        <w:t xml:space="preserve"> </w:t>
      </w:r>
      <w:r w:rsidRPr="00347B28">
        <w:rPr>
          <w:rFonts w:ascii="Arial Narrow" w:hAnsi="Arial Narrow"/>
          <w:spacing w:val="4"/>
          <w:sz w:val="26"/>
          <w:szCs w:val="26"/>
        </w:rPr>
        <w:t>una</w:t>
      </w:r>
      <w:r w:rsidRPr="00347B28">
        <w:rPr>
          <w:rFonts w:ascii="Arial Narrow" w:hAnsi="Arial Narrow"/>
          <w:spacing w:val="35"/>
          <w:sz w:val="26"/>
          <w:szCs w:val="26"/>
        </w:rPr>
        <w:t xml:space="preserve"> </w:t>
      </w:r>
      <w:r w:rsidRPr="00347B28">
        <w:rPr>
          <w:rFonts w:ascii="Arial Narrow" w:hAnsi="Arial Narrow"/>
          <w:spacing w:val="5"/>
          <w:sz w:val="26"/>
          <w:szCs w:val="26"/>
        </w:rPr>
        <w:t>cuestión</w:t>
      </w:r>
      <w:r w:rsidRPr="00347B28">
        <w:rPr>
          <w:rFonts w:ascii="Arial Narrow" w:hAnsi="Arial Narrow"/>
          <w:spacing w:val="34"/>
          <w:sz w:val="26"/>
          <w:szCs w:val="26"/>
        </w:rPr>
        <w:t xml:space="preserve"> </w:t>
      </w:r>
      <w:r w:rsidRPr="00347B28">
        <w:rPr>
          <w:rFonts w:ascii="Arial Narrow" w:hAnsi="Arial Narrow"/>
          <w:spacing w:val="5"/>
          <w:sz w:val="26"/>
          <w:szCs w:val="26"/>
        </w:rPr>
        <w:t>fundamental,</w:t>
      </w:r>
      <w:r w:rsidRPr="00347B28">
        <w:rPr>
          <w:rFonts w:ascii="Arial Narrow" w:hAnsi="Arial Narrow"/>
          <w:spacing w:val="37"/>
          <w:sz w:val="26"/>
          <w:szCs w:val="26"/>
        </w:rPr>
        <w:t xml:space="preserve"> </w:t>
      </w:r>
      <w:r w:rsidRPr="00347B28">
        <w:rPr>
          <w:rFonts w:ascii="Arial Narrow" w:hAnsi="Arial Narrow"/>
          <w:spacing w:val="4"/>
          <w:sz w:val="26"/>
          <w:szCs w:val="26"/>
        </w:rPr>
        <w:t>que</w:t>
      </w:r>
      <w:r w:rsidRPr="00347B28">
        <w:rPr>
          <w:rFonts w:ascii="Arial Narrow" w:hAnsi="Arial Narrow"/>
          <w:spacing w:val="39"/>
          <w:sz w:val="26"/>
          <w:szCs w:val="26"/>
        </w:rPr>
        <w:t xml:space="preserve"> </w:t>
      </w:r>
      <w:r w:rsidRPr="00347B28">
        <w:rPr>
          <w:rFonts w:ascii="Arial Narrow" w:hAnsi="Arial Narrow"/>
          <w:spacing w:val="4"/>
          <w:sz w:val="26"/>
          <w:szCs w:val="26"/>
        </w:rPr>
        <w:t>acabaría</w:t>
      </w:r>
      <w:r w:rsidRPr="00347B28">
        <w:rPr>
          <w:rFonts w:ascii="Arial Narrow" w:hAnsi="Arial Narrow"/>
          <w:spacing w:val="42"/>
          <w:w w:val="99"/>
          <w:sz w:val="26"/>
          <w:szCs w:val="26"/>
        </w:rPr>
        <w:t xml:space="preserve"> </w:t>
      </w:r>
      <w:r w:rsidRPr="00347B28">
        <w:rPr>
          <w:rFonts w:ascii="Arial Narrow" w:hAnsi="Arial Narrow"/>
          <w:spacing w:val="5"/>
          <w:sz w:val="26"/>
          <w:szCs w:val="26"/>
        </w:rPr>
        <w:t>aflorando.</w:t>
      </w:r>
    </w:p>
    <w:p w14:paraId="42988E48" w14:textId="77777777" w:rsidR="00D861EB" w:rsidRPr="00347B28" w:rsidRDefault="00D861EB" w:rsidP="00D861EB">
      <w:pPr>
        <w:pStyle w:val="Textoindependiente"/>
        <w:widowControl w:val="0"/>
        <w:numPr>
          <w:ilvl w:val="1"/>
          <w:numId w:val="76"/>
        </w:numPr>
        <w:tabs>
          <w:tab w:val="left" w:pos="822"/>
        </w:tabs>
        <w:spacing w:before="138"/>
        <w:ind w:right="101"/>
        <w:jc w:val="both"/>
        <w:rPr>
          <w:rFonts w:ascii="Arial Narrow" w:hAnsi="Arial Narrow"/>
          <w:sz w:val="26"/>
          <w:szCs w:val="26"/>
        </w:rPr>
      </w:pPr>
      <w:r w:rsidRPr="00347B28">
        <w:rPr>
          <w:rFonts w:ascii="Arial Narrow" w:hAnsi="Arial Narrow"/>
          <w:spacing w:val="4"/>
          <w:sz w:val="26"/>
          <w:szCs w:val="26"/>
        </w:rPr>
        <w:t>Por</w:t>
      </w:r>
      <w:r w:rsidRPr="00347B28">
        <w:rPr>
          <w:rFonts w:ascii="Arial Narrow" w:hAnsi="Arial Narrow"/>
          <w:spacing w:val="3"/>
          <w:sz w:val="26"/>
          <w:szCs w:val="26"/>
        </w:rPr>
        <w:t xml:space="preserve"> </w:t>
      </w:r>
      <w:r w:rsidRPr="00347B28">
        <w:rPr>
          <w:rFonts w:ascii="Arial Narrow" w:hAnsi="Arial Narrow"/>
          <w:spacing w:val="4"/>
          <w:sz w:val="26"/>
          <w:szCs w:val="26"/>
        </w:rPr>
        <w:t>otro</w:t>
      </w:r>
      <w:r w:rsidRPr="00347B28">
        <w:rPr>
          <w:rFonts w:ascii="Arial Narrow" w:hAnsi="Arial Narrow"/>
          <w:spacing w:val="2"/>
          <w:sz w:val="26"/>
          <w:szCs w:val="26"/>
        </w:rPr>
        <w:t xml:space="preserve"> </w:t>
      </w:r>
      <w:r w:rsidRPr="00347B28">
        <w:rPr>
          <w:rFonts w:ascii="Arial Narrow" w:hAnsi="Arial Narrow"/>
          <w:spacing w:val="4"/>
          <w:sz w:val="26"/>
          <w:szCs w:val="26"/>
        </w:rPr>
        <w:t xml:space="preserve">lado,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Ley Foral</w:t>
      </w:r>
      <w:r w:rsidRPr="00347B28">
        <w:rPr>
          <w:rFonts w:ascii="Arial Narrow" w:hAnsi="Arial Narrow"/>
          <w:spacing w:val="3"/>
          <w:sz w:val="26"/>
          <w:szCs w:val="26"/>
        </w:rPr>
        <w:t xml:space="preserve"> </w:t>
      </w:r>
      <w:r w:rsidRPr="00347B28">
        <w:rPr>
          <w:rFonts w:ascii="Arial Narrow" w:hAnsi="Arial Narrow"/>
          <w:spacing w:val="5"/>
          <w:sz w:val="26"/>
          <w:szCs w:val="26"/>
        </w:rPr>
        <w:t>23/2022,</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z w:val="26"/>
          <w:szCs w:val="26"/>
        </w:rPr>
        <w:t>1</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julio,</w:t>
      </w:r>
      <w:r w:rsidRPr="00347B28">
        <w:rPr>
          <w:rFonts w:ascii="Arial Narrow" w:hAnsi="Arial Narrow"/>
          <w:spacing w:val="7"/>
          <w:sz w:val="26"/>
          <w:szCs w:val="26"/>
        </w:rPr>
        <w:t xml:space="preserve"> </w:t>
      </w:r>
      <w:r w:rsidRPr="00347B28">
        <w:rPr>
          <w:rFonts w:ascii="Arial Narrow" w:hAnsi="Arial Narrow"/>
          <w:spacing w:val="5"/>
          <w:sz w:val="26"/>
          <w:szCs w:val="26"/>
        </w:rPr>
        <w:t xml:space="preserve">reguladora </w:t>
      </w:r>
      <w:r w:rsidRPr="00347B28">
        <w:rPr>
          <w:rFonts w:ascii="Arial Narrow" w:hAnsi="Arial Narrow"/>
          <w:spacing w:val="3"/>
          <w:sz w:val="26"/>
          <w:szCs w:val="26"/>
        </w:rPr>
        <w:t>del</w:t>
      </w:r>
      <w:r w:rsidRPr="00347B28">
        <w:rPr>
          <w:rFonts w:ascii="Arial Narrow" w:hAnsi="Arial Narrow"/>
          <w:spacing w:val="6"/>
          <w:sz w:val="26"/>
          <w:szCs w:val="26"/>
        </w:rPr>
        <w:t xml:space="preserve"> </w:t>
      </w:r>
      <w:r w:rsidRPr="00347B28">
        <w:rPr>
          <w:rFonts w:ascii="Arial Narrow" w:hAnsi="Arial Narrow"/>
          <w:spacing w:val="5"/>
          <w:sz w:val="26"/>
          <w:szCs w:val="26"/>
        </w:rPr>
        <w:t>canon</w:t>
      </w:r>
      <w:r w:rsidRPr="00347B28">
        <w:rPr>
          <w:rFonts w:ascii="Arial Narrow" w:hAnsi="Arial Narrow"/>
          <w:spacing w:val="2"/>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pacing w:val="3"/>
          <w:sz w:val="26"/>
          <w:szCs w:val="26"/>
        </w:rPr>
        <w:t>uso</w:t>
      </w:r>
      <w:r w:rsidRPr="00347B28">
        <w:rPr>
          <w:rFonts w:ascii="Arial Narrow" w:hAnsi="Arial Narrow"/>
          <w:spacing w:val="42"/>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las</w:t>
      </w:r>
      <w:r w:rsidRPr="00347B28">
        <w:rPr>
          <w:rFonts w:ascii="Arial Narrow" w:hAnsi="Arial Narrow"/>
          <w:spacing w:val="8"/>
          <w:sz w:val="26"/>
          <w:szCs w:val="26"/>
        </w:rPr>
        <w:t xml:space="preserve"> </w:t>
      </w:r>
      <w:r w:rsidRPr="00347B28">
        <w:rPr>
          <w:rFonts w:ascii="Arial Narrow" w:hAnsi="Arial Narrow"/>
          <w:spacing w:val="5"/>
          <w:sz w:val="26"/>
          <w:szCs w:val="26"/>
        </w:rPr>
        <w:t>carreteras</w:t>
      </w:r>
      <w:r w:rsidRPr="00347B28">
        <w:rPr>
          <w:rFonts w:ascii="Arial Narrow" w:hAnsi="Arial Narrow"/>
          <w:spacing w:val="3"/>
          <w:sz w:val="26"/>
          <w:szCs w:val="26"/>
        </w:rPr>
        <w:t xml:space="preserve"> de</w:t>
      </w:r>
      <w:r w:rsidRPr="00347B28">
        <w:rPr>
          <w:rFonts w:ascii="Arial Narrow" w:hAnsi="Arial Narrow"/>
          <w:spacing w:val="7"/>
          <w:sz w:val="26"/>
          <w:szCs w:val="26"/>
        </w:rPr>
        <w:t xml:space="preserve"> </w:t>
      </w:r>
      <w:r w:rsidRPr="00347B28">
        <w:rPr>
          <w:rFonts w:ascii="Arial Narrow" w:hAnsi="Arial Narrow"/>
          <w:spacing w:val="5"/>
          <w:sz w:val="26"/>
          <w:szCs w:val="26"/>
        </w:rPr>
        <w:t>Navarra,</w:t>
      </w:r>
      <w:r w:rsidRPr="00347B28">
        <w:rPr>
          <w:rFonts w:ascii="Arial Narrow" w:hAnsi="Arial Narrow"/>
          <w:spacing w:val="6"/>
          <w:sz w:val="26"/>
          <w:szCs w:val="26"/>
        </w:rPr>
        <w:t xml:space="preserve"> </w:t>
      </w:r>
      <w:r w:rsidRPr="00347B28">
        <w:rPr>
          <w:rFonts w:ascii="Arial Narrow" w:hAnsi="Arial Narrow"/>
          <w:spacing w:val="5"/>
          <w:sz w:val="26"/>
          <w:szCs w:val="26"/>
        </w:rPr>
        <w:t>configura</w:t>
      </w:r>
      <w:r w:rsidRPr="00347B28">
        <w:rPr>
          <w:rFonts w:ascii="Arial Narrow" w:hAnsi="Arial Narrow"/>
          <w:spacing w:val="8"/>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canon</w:t>
      </w:r>
      <w:r w:rsidRPr="00347B28">
        <w:rPr>
          <w:rFonts w:ascii="Arial Narrow" w:hAnsi="Arial Narrow"/>
          <w:spacing w:val="9"/>
          <w:sz w:val="26"/>
          <w:szCs w:val="26"/>
        </w:rPr>
        <w:t xml:space="preserve"> </w:t>
      </w:r>
      <w:r w:rsidRPr="00347B28">
        <w:rPr>
          <w:rFonts w:ascii="Arial Narrow" w:hAnsi="Arial Narrow"/>
          <w:spacing w:val="4"/>
          <w:sz w:val="26"/>
          <w:szCs w:val="26"/>
        </w:rPr>
        <w:t>“…</w:t>
      </w:r>
      <w:r w:rsidRPr="00347B28">
        <w:rPr>
          <w:rFonts w:ascii="Arial Narrow" w:hAnsi="Arial Narrow" w:cs="Arial Narrow"/>
          <w:spacing w:val="4"/>
          <w:sz w:val="26"/>
          <w:szCs w:val="26"/>
        </w:rPr>
        <w:t>como</w:t>
      </w:r>
      <w:r w:rsidRPr="00347B28">
        <w:rPr>
          <w:rFonts w:ascii="Arial Narrow" w:hAnsi="Arial Narrow" w:cs="Arial Narrow"/>
          <w:spacing w:val="7"/>
          <w:sz w:val="26"/>
          <w:szCs w:val="26"/>
        </w:rPr>
        <w:t xml:space="preserve"> </w:t>
      </w:r>
      <w:r w:rsidRPr="00347B28">
        <w:rPr>
          <w:rFonts w:ascii="Arial Narrow" w:hAnsi="Arial Narrow" w:cs="Arial Narrow"/>
          <w:spacing w:val="5"/>
          <w:sz w:val="26"/>
          <w:szCs w:val="26"/>
        </w:rPr>
        <w:t>recurso</w:t>
      </w:r>
      <w:r w:rsidRPr="00347B28">
        <w:rPr>
          <w:rFonts w:ascii="Arial Narrow" w:hAnsi="Arial Narrow" w:cs="Arial Narrow"/>
          <w:spacing w:val="6"/>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7"/>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34"/>
          <w:w w:val="99"/>
          <w:sz w:val="26"/>
          <w:szCs w:val="26"/>
        </w:rPr>
        <w:t xml:space="preserve"> </w:t>
      </w:r>
      <w:r w:rsidRPr="00347B28">
        <w:rPr>
          <w:rFonts w:ascii="Arial Narrow" w:hAnsi="Arial Narrow" w:cs="Arial Narrow"/>
          <w:spacing w:val="5"/>
          <w:sz w:val="26"/>
          <w:szCs w:val="26"/>
        </w:rPr>
        <w:t>Hacienda</w:t>
      </w:r>
      <w:r w:rsidRPr="00347B28">
        <w:rPr>
          <w:rFonts w:ascii="Arial Narrow" w:hAnsi="Arial Narrow" w:cs="Arial Narrow"/>
          <w:spacing w:val="14"/>
          <w:sz w:val="26"/>
          <w:szCs w:val="26"/>
        </w:rPr>
        <w:t xml:space="preserve"> </w:t>
      </w:r>
      <w:r w:rsidRPr="00347B28">
        <w:rPr>
          <w:rFonts w:ascii="Arial Narrow" w:hAnsi="Arial Narrow" w:cs="Arial Narrow"/>
          <w:spacing w:val="5"/>
          <w:sz w:val="26"/>
          <w:szCs w:val="26"/>
        </w:rPr>
        <w:t>Pública</w:t>
      </w:r>
      <w:r w:rsidRPr="00347B28">
        <w:rPr>
          <w:rFonts w:ascii="Arial Narrow" w:hAnsi="Arial Narrow" w:cs="Arial Narrow"/>
          <w:spacing w:val="17"/>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17"/>
          <w:sz w:val="26"/>
          <w:szCs w:val="26"/>
        </w:rPr>
        <w:t xml:space="preserve"> </w:t>
      </w:r>
      <w:r w:rsidRPr="00347B28">
        <w:rPr>
          <w:rFonts w:ascii="Arial Narrow" w:hAnsi="Arial Narrow" w:cs="Arial Narrow"/>
          <w:spacing w:val="4"/>
          <w:sz w:val="26"/>
          <w:szCs w:val="26"/>
        </w:rPr>
        <w:t>Navarra</w:t>
      </w:r>
      <w:r w:rsidRPr="00347B28">
        <w:rPr>
          <w:rFonts w:ascii="Arial Narrow" w:hAnsi="Arial Narrow" w:cs="Arial Narrow"/>
          <w:spacing w:val="19"/>
          <w:sz w:val="26"/>
          <w:szCs w:val="26"/>
        </w:rPr>
        <w:t xml:space="preserve"> </w:t>
      </w:r>
      <w:r w:rsidRPr="00347B28">
        <w:rPr>
          <w:rFonts w:ascii="Arial Narrow" w:hAnsi="Arial Narrow" w:cs="Arial Narrow"/>
          <w:spacing w:val="4"/>
          <w:sz w:val="26"/>
          <w:szCs w:val="26"/>
        </w:rPr>
        <w:t>cuya</w:t>
      </w:r>
      <w:r w:rsidRPr="00347B28">
        <w:rPr>
          <w:rFonts w:ascii="Arial Narrow" w:hAnsi="Arial Narrow" w:cs="Arial Narrow"/>
          <w:spacing w:val="17"/>
          <w:sz w:val="26"/>
          <w:szCs w:val="26"/>
        </w:rPr>
        <w:t xml:space="preserve"> </w:t>
      </w:r>
      <w:r w:rsidRPr="00347B28">
        <w:rPr>
          <w:rFonts w:ascii="Arial Narrow" w:hAnsi="Arial Narrow" w:cs="Arial Narrow"/>
          <w:spacing w:val="5"/>
          <w:sz w:val="26"/>
          <w:szCs w:val="26"/>
        </w:rPr>
        <w:t>recaudación</w:t>
      </w:r>
      <w:r w:rsidRPr="00347B28">
        <w:rPr>
          <w:rFonts w:ascii="Arial Narrow" w:hAnsi="Arial Narrow" w:cs="Arial Narrow"/>
          <w:spacing w:val="17"/>
          <w:sz w:val="26"/>
          <w:szCs w:val="26"/>
        </w:rPr>
        <w:t xml:space="preserve"> </w:t>
      </w:r>
      <w:r w:rsidRPr="00347B28">
        <w:rPr>
          <w:rFonts w:ascii="Arial Narrow" w:hAnsi="Arial Narrow" w:cs="Arial Narrow"/>
          <w:spacing w:val="3"/>
          <w:sz w:val="26"/>
          <w:szCs w:val="26"/>
        </w:rPr>
        <w:t>se</w:t>
      </w:r>
      <w:r w:rsidRPr="00347B28">
        <w:rPr>
          <w:rFonts w:ascii="Arial Narrow" w:hAnsi="Arial Narrow" w:cs="Arial Narrow"/>
          <w:spacing w:val="16"/>
          <w:sz w:val="26"/>
          <w:szCs w:val="26"/>
        </w:rPr>
        <w:t xml:space="preserve"> </w:t>
      </w:r>
      <w:r w:rsidRPr="00347B28">
        <w:rPr>
          <w:rFonts w:ascii="Arial Narrow" w:hAnsi="Arial Narrow" w:cs="Arial Narrow"/>
          <w:spacing w:val="5"/>
          <w:sz w:val="26"/>
          <w:szCs w:val="26"/>
        </w:rPr>
        <w:t>destinará</w:t>
      </w:r>
      <w:r w:rsidRPr="00347B28">
        <w:rPr>
          <w:rFonts w:ascii="Arial Narrow" w:hAnsi="Arial Narrow" w:cs="Arial Narrow"/>
          <w:spacing w:val="17"/>
          <w:sz w:val="26"/>
          <w:szCs w:val="26"/>
        </w:rPr>
        <w:t xml:space="preserve"> </w:t>
      </w:r>
      <w:r w:rsidRPr="00347B28">
        <w:rPr>
          <w:rFonts w:ascii="Arial Narrow" w:hAnsi="Arial Narrow" w:cs="Arial Narrow"/>
          <w:spacing w:val="5"/>
          <w:sz w:val="26"/>
          <w:szCs w:val="26"/>
        </w:rPr>
        <w:t>exclusivamente</w:t>
      </w:r>
      <w:r w:rsidRPr="00347B28">
        <w:rPr>
          <w:rFonts w:ascii="Arial Narrow" w:hAnsi="Arial Narrow" w:cs="Arial Narrow"/>
          <w:spacing w:val="52"/>
          <w:w w:val="99"/>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42"/>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43"/>
          <w:sz w:val="26"/>
          <w:szCs w:val="26"/>
        </w:rPr>
        <w:t xml:space="preserve"> </w:t>
      </w:r>
      <w:r w:rsidRPr="00347B28">
        <w:rPr>
          <w:rFonts w:ascii="Arial Narrow" w:hAnsi="Arial Narrow" w:cs="Arial Narrow"/>
          <w:spacing w:val="5"/>
          <w:sz w:val="26"/>
          <w:szCs w:val="26"/>
        </w:rPr>
        <w:t>realización</w:t>
      </w:r>
      <w:r w:rsidRPr="00347B28">
        <w:rPr>
          <w:rFonts w:ascii="Arial Narrow" w:hAnsi="Arial Narrow" w:cs="Arial Narrow"/>
          <w:spacing w:val="43"/>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41"/>
          <w:sz w:val="26"/>
          <w:szCs w:val="26"/>
        </w:rPr>
        <w:t xml:space="preserve"> </w:t>
      </w:r>
      <w:r w:rsidRPr="00347B28">
        <w:rPr>
          <w:rFonts w:ascii="Arial Narrow" w:hAnsi="Arial Narrow" w:cs="Arial Narrow"/>
          <w:spacing w:val="4"/>
          <w:sz w:val="26"/>
          <w:szCs w:val="26"/>
        </w:rPr>
        <w:t>los</w:t>
      </w:r>
      <w:r w:rsidRPr="00347B28">
        <w:rPr>
          <w:rFonts w:ascii="Arial Narrow" w:hAnsi="Arial Narrow" w:cs="Arial Narrow"/>
          <w:spacing w:val="42"/>
          <w:sz w:val="26"/>
          <w:szCs w:val="26"/>
        </w:rPr>
        <w:t xml:space="preserve"> </w:t>
      </w:r>
      <w:r w:rsidRPr="00347B28">
        <w:rPr>
          <w:rFonts w:ascii="Arial Narrow" w:hAnsi="Arial Narrow" w:cs="Arial Narrow"/>
          <w:spacing w:val="5"/>
          <w:sz w:val="26"/>
          <w:szCs w:val="26"/>
        </w:rPr>
        <w:t>fines</w:t>
      </w:r>
      <w:r w:rsidRPr="00347B28">
        <w:rPr>
          <w:rFonts w:ascii="Arial Narrow" w:hAnsi="Arial Narrow" w:cs="Arial Narrow"/>
          <w:spacing w:val="42"/>
          <w:sz w:val="26"/>
          <w:szCs w:val="26"/>
        </w:rPr>
        <w:t xml:space="preserve"> </w:t>
      </w:r>
      <w:r w:rsidRPr="00347B28">
        <w:rPr>
          <w:rFonts w:ascii="Arial Narrow" w:hAnsi="Arial Narrow" w:cs="Arial Narrow"/>
          <w:spacing w:val="5"/>
          <w:sz w:val="26"/>
          <w:szCs w:val="26"/>
        </w:rPr>
        <w:t>previstos</w:t>
      </w:r>
      <w:r w:rsidRPr="00347B28">
        <w:rPr>
          <w:rFonts w:ascii="Arial Narrow" w:hAnsi="Arial Narrow" w:cs="Arial Narrow"/>
          <w:spacing w:val="45"/>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42"/>
          <w:sz w:val="26"/>
          <w:szCs w:val="26"/>
        </w:rPr>
        <w:t xml:space="preserve"> </w:t>
      </w:r>
      <w:r w:rsidRPr="00347B28">
        <w:rPr>
          <w:rFonts w:ascii="Arial Narrow" w:hAnsi="Arial Narrow" w:cs="Arial Narrow"/>
          <w:spacing w:val="4"/>
          <w:sz w:val="26"/>
          <w:szCs w:val="26"/>
        </w:rPr>
        <w:t>esta</w:t>
      </w:r>
      <w:r w:rsidRPr="00347B28">
        <w:rPr>
          <w:rFonts w:ascii="Arial Narrow" w:hAnsi="Arial Narrow" w:cs="Arial Narrow"/>
          <w:spacing w:val="41"/>
          <w:sz w:val="26"/>
          <w:szCs w:val="26"/>
        </w:rPr>
        <w:t xml:space="preserve"> </w:t>
      </w:r>
      <w:r w:rsidRPr="00347B28">
        <w:rPr>
          <w:rFonts w:ascii="Arial Narrow" w:hAnsi="Arial Narrow" w:cs="Arial Narrow"/>
          <w:spacing w:val="4"/>
          <w:sz w:val="26"/>
          <w:szCs w:val="26"/>
        </w:rPr>
        <w:t>ley</w:t>
      </w:r>
      <w:r w:rsidRPr="00347B28">
        <w:rPr>
          <w:rFonts w:ascii="Arial Narrow" w:hAnsi="Arial Narrow" w:cs="Arial Narrow"/>
          <w:spacing w:val="42"/>
          <w:sz w:val="26"/>
          <w:szCs w:val="26"/>
        </w:rPr>
        <w:t xml:space="preserve"> </w:t>
      </w:r>
      <w:r w:rsidRPr="00347B28">
        <w:rPr>
          <w:rFonts w:ascii="Arial Narrow" w:hAnsi="Arial Narrow" w:cs="Arial Narrow"/>
          <w:spacing w:val="5"/>
          <w:sz w:val="26"/>
          <w:szCs w:val="26"/>
        </w:rPr>
        <w:t>foral</w:t>
      </w:r>
      <w:r w:rsidRPr="00347B28">
        <w:rPr>
          <w:rFonts w:ascii="Arial Narrow" w:hAnsi="Arial Narrow"/>
          <w:spacing w:val="5"/>
          <w:sz w:val="26"/>
          <w:szCs w:val="26"/>
        </w:rPr>
        <w:t>”.</w:t>
      </w:r>
      <w:r w:rsidRPr="00347B28">
        <w:rPr>
          <w:rFonts w:ascii="Arial Narrow" w:hAnsi="Arial Narrow"/>
          <w:spacing w:val="43"/>
          <w:sz w:val="26"/>
          <w:szCs w:val="26"/>
        </w:rPr>
        <w:t xml:space="preserve"> </w:t>
      </w:r>
      <w:r w:rsidRPr="00347B28">
        <w:rPr>
          <w:rFonts w:ascii="Arial Narrow" w:hAnsi="Arial Narrow"/>
          <w:spacing w:val="3"/>
          <w:sz w:val="26"/>
          <w:szCs w:val="26"/>
        </w:rPr>
        <w:t>La</w:t>
      </w:r>
      <w:r w:rsidRPr="00347B28">
        <w:rPr>
          <w:rFonts w:ascii="Arial Narrow" w:hAnsi="Arial Narrow"/>
          <w:spacing w:val="43"/>
          <w:sz w:val="26"/>
          <w:szCs w:val="26"/>
        </w:rPr>
        <w:t xml:space="preserve"> </w:t>
      </w:r>
      <w:r w:rsidRPr="00347B28">
        <w:rPr>
          <w:rFonts w:ascii="Arial Narrow" w:hAnsi="Arial Narrow"/>
          <w:spacing w:val="4"/>
          <w:sz w:val="26"/>
          <w:szCs w:val="26"/>
        </w:rPr>
        <w:t>propia</w:t>
      </w:r>
      <w:r w:rsidRPr="00347B28">
        <w:rPr>
          <w:rFonts w:ascii="Arial Narrow" w:hAnsi="Arial Narrow"/>
          <w:spacing w:val="43"/>
          <w:sz w:val="26"/>
          <w:szCs w:val="26"/>
        </w:rPr>
        <w:t xml:space="preserve"> </w:t>
      </w:r>
      <w:r w:rsidRPr="00347B28">
        <w:rPr>
          <w:rFonts w:ascii="Arial Narrow" w:hAnsi="Arial Narrow"/>
          <w:spacing w:val="5"/>
          <w:sz w:val="26"/>
          <w:szCs w:val="26"/>
        </w:rPr>
        <w:t>LFHPN</w:t>
      </w:r>
      <w:r w:rsidRPr="00347B28">
        <w:rPr>
          <w:rFonts w:ascii="Arial Narrow" w:hAnsi="Arial Narrow"/>
          <w:spacing w:val="38"/>
          <w:w w:val="99"/>
          <w:sz w:val="26"/>
          <w:szCs w:val="26"/>
        </w:rPr>
        <w:t xml:space="preserve"> </w:t>
      </w:r>
      <w:r w:rsidRPr="00347B28">
        <w:rPr>
          <w:rFonts w:ascii="Arial Narrow" w:hAnsi="Arial Narrow"/>
          <w:spacing w:val="5"/>
          <w:sz w:val="26"/>
          <w:szCs w:val="26"/>
        </w:rPr>
        <w:t>dispone</w:t>
      </w:r>
      <w:r w:rsidRPr="00347B28">
        <w:rPr>
          <w:rFonts w:ascii="Arial Narrow" w:hAnsi="Arial Narrow"/>
          <w:spacing w:val="25"/>
          <w:sz w:val="26"/>
          <w:szCs w:val="26"/>
        </w:rPr>
        <w:t xml:space="preserve"> </w:t>
      </w:r>
      <w:r w:rsidRPr="00347B28">
        <w:rPr>
          <w:rFonts w:ascii="Arial Narrow" w:hAnsi="Arial Narrow"/>
          <w:spacing w:val="3"/>
          <w:sz w:val="26"/>
          <w:szCs w:val="26"/>
        </w:rPr>
        <w:t>de</w:t>
      </w:r>
      <w:r w:rsidRPr="00347B28">
        <w:rPr>
          <w:rFonts w:ascii="Arial Narrow" w:hAnsi="Arial Narrow"/>
          <w:spacing w:val="26"/>
          <w:sz w:val="26"/>
          <w:szCs w:val="26"/>
        </w:rPr>
        <w:t xml:space="preserve"> </w:t>
      </w:r>
      <w:r w:rsidRPr="00347B28">
        <w:rPr>
          <w:rFonts w:ascii="Arial Narrow" w:hAnsi="Arial Narrow"/>
          <w:spacing w:val="5"/>
          <w:sz w:val="26"/>
          <w:szCs w:val="26"/>
        </w:rPr>
        <w:t>mecanismos</w:t>
      </w:r>
      <w:r w:rsidRPr="00347B28">
        <w:rPr>
          <w:rFonts w:ascii="Arial Narrow" w:hAnsi="Arial Narrow"/>
          <w:spacing w:val="26"/>
          <w:sz w:val="26"/>
          <w:szCs w:val="26"/>
        </w:rPr>
        <w:t xml:space="preserve"> </w:t>
      </w:r>
      <w:r w:rsidRPr="00347B28">
        <w:rPr>
          <w:rFonts w:ascii="Arial Narrow" w:hAnsi="Arial Narrow"/>
          <w:spacing w:val="5"/>
          <w:sz w:val="26"/>
          <w:szCs w:val="26"/>
        </w:rPr>
        <w:t>presupuestarios</w:t>
      </w:r>
      <w:r w:rsidRPr="00347B28">
        <w:rPr>
          <w:rFonts w:ascii="Arial Narrow" w:hAnsi="Arial Narrow"/>
          <w:spacing w:val="25"/>
          <w:sz w:val="26"/>
          <w:szCs w:val="26"/>
        </w:rPr>
        <w:t xml:space="preserve"> </w:t>
      </w:r>
      <w:r w:rsidRPr="00347B28">
        <w:rPr>
          <w:rFonts w:ascii="Arial Narrow" w:hAnsi="Arial Narrow"/>
          <w:spacing w:val="3"/>
          <w:sz w:val="26"/>
          <w:szCs w:val="26"/>
        </w:rPr>
        <w:t>de</w:t>
      </w:r>
      <w:r w:rsidRPr="00347B28">
        <w:rPr>
          <w:rFonts w:ascii="Arial Narrow" w:hAnsi="Arial Narrow"/>
          <w:spacing w:val="26"/>
          <w:sz w:val="26"/>
          <w:szCs w:val="26"/>
        </w:rPr>
        <w:t xml:space="preserve"> </w:t>
      </w:r>
      <w:r w:rsidRPr="00347B28">
        <w:rPr>
          <w:rFonts w:ascii="Arial Narrow" w:hAnsi="Arial Narrow"/>
          <w:spacing w:val="5"/>
          <w:sz w:val="26"/>
          <w:szCs w:val="26"/>
        </w:rPr>
        <w:t>afectación</w:t>
      </w:r>
      <w:r w:rsidRPr="00347B28">
        <w:rPr>
          <w:rFonts w:ascii="Arial Narrow" w:hAnsi="Arial Narrow"/>
          <w:spacing w:val="22"/>
          <w:sz w:val="26"/>
          <w:szCs w:val="26"/>
        </w:rPr>
        <w:t xml:space="preserve"> </w:t>
      </w:r>
      <w:r w:rsidRPr="00347B28">
        <w:rPr>
          <w:rFonts w:ascii="Arial Narrow" w:hAnsi="Arial Narrow"/>
          <w:spacing w:val="4"/>
          <w:sz w:val="26"/>
          <w:szCs w:val="26"/>
        </w:rPr>
        <w:t>del</w:t>
      </w:r>
      <w:r w:rsidRPr="00347B28">
        <w:rPr>
          <w:rFonts w:ascii="Arial Narrow" w:hAnsi="Arial Narrow"/>
          <w:spacing w:val="24"/>
          <w:sz w:val="26"/>
          <w:szCs w:val="26"/>
        </w:rPr>
        <w:t xml:space="preserve"> </w:t>
      </w:r>
      <w:r w:rsidRPr="00347B28">
        <w:rPr>
          <w:rFonts w:ascii="Arial Narrow" w:hAnsi="Arial Narrow"/>
          <w:spacing w:val="5"/>
          <w:sz w:val="26"/>
          <w:szCs w:val="26"/>
        </w:rPr>
        <w:t>ingreso</w:t>
      </w:r>
      <w:r w:rsidRPr="00347B28">
        <w:rPr>
          <w:rFonts w:ascii="Arial Narrow" w:hAnsi="Arial Narrow"/>
          <w:spacing w:val="28"/>
          <w:sz w:val="26"/>
          <w:szCs w:val="26"/>
        </w:rPr>
        <w:t xml:space="preserve"> </w:t>
      </w:r>
      <w:r w:rsidRPr="00347B28">
        <w:rPr>
          <w:rFonts w:ascii="Arial Narrow" w:hAnsi="Arial Narrow"/>
          <w:spacing w:val="1"/>
          <w:sz w:val="26"/>
          <w:szCs w:val="26"/>
        </w:rPr>
        <w:t>al</w:t>
      </w:r>
      <w:r w:rsidRPr="00347B28">
        <w:rPr>
          <w:rFonts w:ascii="Arial Narrow" w:hAnsi="Arial Narrow"/>
          <w:spacing w:val="23"/>
          <w:sz w:val="26"/>
          <w:szCs w:val="26"/>
        </w:rPr>
        <w:t xml:space="preserve"> </w:t>
      </w:r>
      <w:r w:rsidRPr="00347B28">
        <w:rPr>
          <w:rFonts w:ascii="Arial Narrow" w:hAnsi="Arial Narrow"/>
          <w:spacing w:val="5"/>
          <w:sz w:val="26"/>
          <w:szCs w:val="26"/>
        </w:rPr>
        <w:t>gasto.</w:t>
      </w:r>
      <w:r w:rsidRPr="00347B28">
        <w:rPr>
          <w:rFonts w:ascii="Arial Narrow" w:hAnsi="Arial Narrow"/>
          <w:spacing w:val="32"/>
          <w:w w:val="99"/>
          <w:sz w:val="26"/>
          <w:szCs w:val="26"/>
        </w:rPr>
        <w:t xml:space="preserve"> </w:t>
      </w:r>
      <w:r w:rsidRPr="00347B28">
        <w:rPr>
          <w:rFonts w:ascii="Arial Narrow" w:hAnsi="Arial Narrow"/>
          <w:spacing w:val="5"/>
          <w:sz w:val="26"/>
          <w:szCs w:val="26"/>
        </w:rPr>
        <w:t>Dicho</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otro</w:t>
      </w:r>
      <w:r w:rsidRPr="00347B28">
        <w:rPr>
          <w:rFonts w:ascii="Arial Narrow" w:hAnsi="Arial Narrow"/>
          <w:spacing w:val="6"/>
          <w:sz w:val="26"/>
          <w:szCs w:val="26"/>
        </w:rPr>
        <w:t xml:space="preserve"> </w:t>
      </w:r>
      <w:r w:rsidRPr="00347B28">
        <w:rPr>
          <w:rFonts w:ascii="Arial Narrow" w:hAnsi="Arial Narrow"/>
          <w:spacing w:val="4"/>
          <w:sz w:val="26"/>
          <w:szCs w:val="26"/>
        </w:rPr>
        <w:t>modo,</w:t>
      </w:r>
      <w:r w:rsidRPr="00347B28">
        <w:rPr>
          <w:rFonts w:ascii="Arial Narrow" w:hAnsi="Arial Narrow"/>
          <w:spacing w:val="8"/>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totalidad</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los flujos</w:t>
      </w:r>
      <w:r w:rsidRPr="00347B28">
        <w:rPr>
          <w:rFonts w:ascii="Arial Narrow" w:hAnsi="Arial Narrow"/>
          <w:spacing w:val="9"/>
          <w:sz w:val="26"/>
          <w:szCs w:val="26"/>
        </w:rPr>
        <w:t xml:space="preserve"> </w:t>
      </w:r>
      <w:r w:rsidRPr="00347B28">
        <w:rPr>
          <w:rFonts w:ascii="Arial Narrow" w:hAnsi="Arial Narrow"/>
          <w:spacing w:val="5"/>
          <w:sz w:val="26"/>
          <w:szCs w:val="26"/>
        </w:rPr>
        <w:t>financieros</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ingresos</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5"/>
          <w:sz w:val="26"/>
          <w:szCs w:val="26"/>
        </w:rPr>
        <w:t>gastos</w:t>
      </w:r>
      <w:r w:rsidRPr="00347B28">
        <w:rPr>
          <w:rFonts w:ascii="Arial Narrow" w:hAnsi="Arial Narrow"/>
          <w:spacing w:val="44"/>
          <w:w w:val="99"/>
          <w:sz w:val="26"/>
          <w:szCs w:val="26"/>
        </w:rPr>
        <w:t xml:space="preserve"> </w:t>
      </w:r>
      <w:r w:rsidRPr="00347B28">
        <w:rPr>
          <w:rFonts w:ascii="Arial Narrow" w:hAnsi="Arial Narrow"/>
          <w:spacing w:val="4"/>
          <w:sz w:val="26"/>
          <w:szCs w:val="26"/>
        </w:rPr>
        <w:t xml:space="preserve">con </w:t>
      </w:r>
      <w:proofErr w:type="spellStart"/>
      <w:r w:rsidRPr="00347B28">
        <w:rPr>
          <w:rFonts w:ascii="Arial Narrow" w:hAnsi="Arial Narrow"/>
          <w:spacing w:val="5"/>
          <w:sz w:val="26"/>
          <w:szCs w:val="26"/>
        </w:rPr>
        <w:t>Nafarbide</w:t>
      </w:r>
      <w:proofErr w:type="spellEnd"/>
      <w:r w:rsidRPr="00347B28">
        <w:rPr>
          <w:rFonts w:ascii="Arial Narrow" w:hAnsi="Arial Narrow"/>
          <w:spacing w:val="5"/>
          <w:sz w:val="26"/>
          <w:szCs w:val="26"/>
        </w:rPr>
        <w:t>,</w:t>
      </w:r>
      <w:r w:rsidRPr="00347B28">
        <w:rPr>
          <w:rFonts w:ascii="Arial Narrow" w:hAnsi="Arial Narrow"/>
          <w:spacing w:val="6"/>
          <w:sz w:val="26"/>
          <w:szCs w:val="26"/>
        </w:rPr>
        <w:t xml:space="preserve"> </w:t>
      </w:r>
      <w:r w:rsidRPr="00347B28">
        <w:rPr>
          <w:rFonts w:ascii="Arial Narrow" w:hAnsi="Arial Narrow"/>
          <w:spacing w:val="4"/>
          <w:sz w:val="26"/>
          <w:szCs w:val="26"/>
        </w:rPr>
        <w:t>deben</w:t>
      </w:r>
      <w:r w:rsidRPr="00347B28">
        <w:rPr>
          <w:rFonts w:ascii="Arial Narrow" w:hAnsi="Arial Narrow"/>
          <w:spacing w:val="9"/>
          <w:sz w:val="26"/>
          <w:szCs w:val="26"/>
        </w:rPr>
        <w:t xml:space="preserve"> </w:t>
      </w:r>
      <w:r w:rsidRPr="00347B28">
        <w:rPr>
          <w:rFonts w:ascii="Arial Narrow" w:hAnsi="Arial Narrow"/>
          <w:spacing w:val="4"/>
          <w:sz w:val="26"/>
          <w:szCs w:val="26"/>
        </w:rPr>
        <w:t>pasar</w:t>
      </w:r>
      <w:r w:rsidRPr="00347B28">
        <w:rPr>
          <w:rFonts w:ascii="Arial Narrow" w:hAnsi="Arial Narrow"/>
          <w:spacing w:val="5"/>
          <w:sz w:val="26"/>
          <w:szCs w:val="26"/>
        </w:rPr>
        <w:t xml:space="preserve"> obligatoriamente</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por </w:t>
      </w:r>
      <w:r w:rsidRPr="00347B28">
        <w:rPr>
          <w:rFonts w:ascii="Arial Narrow" w:hAnsi="Arial Narrow"/>
          <w:spacing w:val="3"/>
          <w:sz w:val="26"/>
          <w:szCs w:val="26"/>
        </w:rPr>
        <w:t>el</w:t>
      </w:r>
      <w:r w:rsidRPr="00347B28">
        <w:rPr>
          <w:rFonts w:ascii="Arial Narrow" w:hAnsi="Arial Narrow"/>
          <w:spacing w:val="5"/>
          <w:sz w:val="26"/>
          <w:szCs w:val="26"/>
        </w:rPr>
        <w:t xml:space="preserve"> presupuesto,</w:t>
      </w:r>
      <w:r w:rsidRPr="00347B28">
        <w:rPr>
          <w:rFonts w:ascii="Arial Narrow" w:hAnsi="Arial Narrow"/>
          <w:spacing w:val="46"/>
          <w:w w:val="99"/>
          <w:sz w:val="26"/>
          <w:szCs w:val="26"/>
        </w:rPr>
        <w:t xml:space="preserve"> </w:t>
      </w:r>
      <w:r w:rsidRPr="00347B28">
        <w:rPr>
          <w:rFonts w:ascii="Arial Narrow" w:hAnsi="Arial Narrow"/>
          <w:spacing w:val="5"/>
          <w:sz w:val="26"/>
          <w:szCs w:val="26"/>
        </w:rPr>
        <w:t>contrariamente</w:t>
      </w:r>
      <w:r w:rsidRPr="00347B28">
        <w:rPr>
          <w:rFonts w:ascii="Arial Narrow" w:hAnsi="Arial Narrow"/>
          <w:spacing w:val="40"/>
          <w:sz w:val="26"/>
          <w:szCs w:val="26"/>
        </w:rPr>
        <w:t xml:space="preserve"> </w:t>
      </w:r>
      <w:r w:rsidRPr="00347B28">
        <w:rPr>
          <w:rFonts w:ascii="Arial Narrow" w:hAnsi="Arial Narrow"/>
          <w:sz w:val="26"/>
          <w:szCs w:val="26"/>
        </w:rPr>
        <w:t>a</w:t>
      </w:r>
      <w:r w:rsidRPr="00347B28">
        <w:rPr>
          <w:rFonts w:ascii="Arial Narrow" w:hAnsi="Arial Narrow"/>
          <w:spacing w:val="41"/>
          <w:sz w:val="26"/>
          <w:szCs w:val="26"/>
        </w:rPr>
        <w:t xml:space="preserve"> </w:t>
      </w:r>
      <w:r w:rsidRPr="00347B28">
        <w:rPr>
          <w:rFonts w:ascii="Arial Narrow" w:hAnsi="Arial Narrow"/>
          <w:spacing w:val="4"/>
          <w:sz w:val="26"/>
          <w:szCs w:val="26"/>
        </w:rPr>
        <w:t>lo</w:t>
      </w:r>
      <w:r w:rsidRPr="00347B28">
        <w:rPr>
          <w:rFonts w:ascii="Arial Narrow" w:hAnsi="Arial Narrow"/>
          <w:spacing w:val="41"/>
          <w:sz w:val="26"/>
          <w:szCs w:val="26"/>
        </w:rPr>
        <w:t xml:space="preserve"> </w:t>
      </w:r>
      <w:r w:rsidRPr="00347B28">
        <w:rPr>
          <w:rFonts w:ascii="Arial Narrow" w:hAnsi="Arial Narrow"/>
          <w:spacing w:val="5"/>
          <w:sz w:val="26"/>
          <w:szCs w:val="26"/>
        </w:rPr>
        <w:t>afirmado</w:t>
      </w:r>
      <w:r w:rsidRPr="00347B28">
        <w:rPr>
          <w:rFonts w:ascii="Arial Narrow" w:hAnsi="Arial Narrow"/>
          <w:spacing w:val="43"/>
          <w:sz w:val="26"/>
          <w:szCs w:val="26"/>
        </w:rPr>
        <w:t xml:space="preserve"> </w:t>
      </w:r>
      <w:r w:rsidRPr="00347B28">
        <w:rPr>
          <w:rFonts w:ascii="Arial Narrow" w:hAnsi="Arial Narrow"/>
          <w:spacing w:val="3"/>
          <w:sz w:val="26"/>
          <w:szCs w:val="26"/>
        </w:rPr>
        <w:t>en</w:t>
      </w:r>
      <w:r w:rsidRPr="00347B28">
        <w:rPr>
          <w:rFonts w:ascii="Arial Narrow" w:hAnsi="Arial Narrow"/>
          <w:spacing w:val="41"/>
          <w:sz w:val="26"/>
          <w:szCs w:val="26"/>
        </w:rPr>
        <w:t xml:space="preserve"> </w:t>
      </w:r>
      <w:r w:rsidRPr="00347B28">
        <w:rPr>
          <w:rFonts w:ascii="Arial Narrow" w:hAnsi="Arial Narrow"/>
          <w:spacing w:val="1"/>
          <w:sz w:val="26"/>
          <w:szCs w:val="26"/>
        </w:rPr>
        <w:t>el</w:t>
      </w:r>
      <w:r w:rsidRPr="00347B28">
        <w:rPr>
          <w:rFonts w:ascii="Arial Narrow" w:hAnsi="Arial Narrow"/>
          <w:spacing w:val="42"/>
          <w:sz w:val="26"/>
          <w:szCs w:val="26"/>
        </w:rPr>
        <w:t xml:space="preserve"> </w:t>
      </w:r>
      <w:r w:rsidRPr="00347B28">
        <w:rPr>
          <w:rFonts w:ascii="Arial Narrow" w:hAnsi="Arial Narrow"/>
          <w:spacing w:val="5"/>
          <w:sz w:val="26"/>
          <w:szCs w:val="26"/>
        </w:rPr>
        <w:t>momento</w:t>
      </w:r>
      <w:r w:rsidRPr="00347B28">
        <w:rPr>
          <w:rFonts w:ascii="Arial Narrow" w:hAnsi="Arial Narrow"/>
          <w:spacing w:val="41"/>
          <w:sz w:val="26"/>
          <w:szCs w:val="26"/>
        </w:rPr>
        <w:t xml:space="preserve"> </w:t>
      </w:r>
      <w:r w:rsidRPr="00347B28">
        <w:rPr>
          <w:rFonts w:ascii="Arial Narrow" w:hAnsi="Arial Narrow"/>
          <w:spacing w:val="3"/>
          <w:sz w:val="26"/>
          <w:szCs w:val="26"/>
        </w:rPr>
        <w:t>de</w:t>
      </w:r>
      <w:r w:rsidRPr="00347B28">
        <w:rPr>
          <w:rFonts w:ascii="Arial Narrow" w:hAnsi="Arial Narrow"/>
          <w:spacing w:val="43"/>
          <w:sz w:val="26"/>
          <w:szCs w:val="26"/>
        </w:rPr>
        <w:t xml:space="preserve"> </w:t>
      </w:r>
      <w:r w:rsidRPr="00347B28">
        <w:rPr>
          <w:rFonts w:ascii="Arial Narrow" w:hAnsi="Arial Narrow"/>
          <w:spacing w:val="2"/>
          <w:sz w:val="26"/>
          <w:szCs w:val="26"/>
        </w:rPr>
        <w:t>su</w:t>
      </w:r>
      <w:r w:rsidRPr="00347B28">
        <w:rPr>
          <w:rFonts w:ascii="Arial Narrow" w:hAnsi="Arial Narrow"/>
          <w:spacing w:val="42"/>
          <w:sz w:val="26"/>
          <w:szCs w:val="26"/>
        </w:rPr>
        <w:t xml:space="preserve"> </w:t>
      </w:r>
      <w:r w:rsidRPr="00347B28">
        <w:rPr>
          <w:rFonts w:ascii="Arial Narrow" w:hAnsi="Arial Narrow"/>
          <w:spacing w:val="5"/>
          <w:sz w:val="26"/>
          <w:szCs w:val="26"/>
        </w:rPr>
        <w:t>creación,</w:t>
      </w:r>
      <w:r w:rsidRPr="00347B28">
        <w:rPr>
          <w:rFonts w:ascii="Arial Narrow" w:hAnsi="Arial Narrow"/>
          <w:spacing w:val="43"/>
          <w:sz w:val="26"/>
          <w:szCs w:val="26"/>
        </w:rPr>
        <w:t xml:space="preserve"> </w:t>
      </w:r>
      <w:r w:rsidRPr="00347B28">
        <w:rPr>
          <w:rFonts w:ascii="Arial Narrow" w:hAnsi="Arial Narrow"/>
          <w:spacing w:val="3"/>
          <w:sz w:val="26"/>
          <w:szCs w:val="26"/>
        </w:rPr>
        <w:t>en</w:t>
      </w:r>
      <w:r w:rsidRPr="00347B28">
        <w:rPr>
          <w:rFonts w:ascii="Arial Narrow" w:hAnsi="Arial Narrow"/>
          <w:spacing w:val="43"/>
          <w:sz w:val="26"/>
          <w:szCs w:val="26"/>
        </w:rPr>
        <w:t xml:space="preserve"> </w:t>
      </w:r>
      <w:r w:rsidRPr="00347B28">
        <w:rPr>
          <w:rFonts w:ascii="Arial Narrow" w:hAnsi="Arial Narrow"/>
          <w:spacing w:val="1"/>
          <w:sz w:val="26"/>
          <w:szCs w:val="26"/>
        </w:rPr>
        <w:t>el</w:t>
      </w:r>
      <w:r w:rsidRPr="00347B28">
        <w:rPr>
          <w:rFonts w:ascii="Arial Narrow" w:hAnsi="Arial Narrow"/>
          <w:spacing w:val="44"/>
          <w:sz w:val="26"/>
          <w:szCs w:val="26"/>
        </w:rPr>
        <w:t xml:space="preserve"> </w:t>
      </w:r>
      <w:r w:rsidRPr="00347B28">
        <w:rPr>
          <w:rFonts w:ascii="Arial Narrow" w:hAnsi="Arial Narrow"/>
          <w:spacing w:val="3"/>
          <w:sz w:val="26"/>
          <w:szCs w:val="26"/>
        </w:rPr>
        <w:t>que</w:t>
      </w:r>
      <w:r w:rsidRPr="00347B28">
        <w:rPr>
          <w:rFonts w:ascii="Arial Narrow" w:hAnsi="Arial Narrow"/>
          <w:spacing w:val="43"/>
          <w:sz w:val="26"/>
          <w:szCs w:val="26"/>
        </w:rPr>
        <w:t xml:space="preserve"> </w:t>
      </w:r>
      <w:r w:rsidRPr="00347B28">
        <w:rPr>
          <w:rFonts w:ascii="Arial Narrow" w:hAnsi="Arial Narrow"/>
          <w:spacing w:val="2"/>
          <w:sz w:val="26"/>
          <w:szCs w:val="26"/>
        </w:rPr>
        <w:t>se</w:t>
      </w:r>
      <w:r w:rsidRPr="00347B28">
        <w:rPr>
          <w:rFonts w:ascii="Arial Narrow" w:hAnsi="Arial Narrow"/>
          <w:spacing w:val="44"/>
          <w:w w:val="99"/>
          <w:sz w:val="26"/>
          <w:szCs w:val="26"/>
        </w:rPr>
        <w:t xml:space="preserve"> </w:t>
      </w:r>
      <w:r w:rsidRPr="00347B28">
        <w:rPr>
          <w:rFonts w:ascii="Arial Narrow" w:hAnsi="Arial Narrow"/>
          <w:spacing w:val="5"/>
          <w:sz w:val="26"/>
          <w:szCs w:val="26"/>
        </w:rPr>
        <w:t>pretendía</w:t>
      </w:r>
      <w:r w:rsidRPr="00347B28">
        <w:rPr>
          <w:rFonts w:ascii="Arial Narrow" w:hAnsi="Arial Narrow"/>
          <w:spacing w:val="3"/>
          <w:sz w:val="26"/>
          <w:szCs w:val="26"/>
        </w:rPr>
        <w:t xml:space="preserve"> </w:t>
      </w:r>
      <w:r w:rsidRPr="00347B28">
        <w:rPr>
          <w:rFonts w:ascii="Arial Narrow" w:hAnsi="Arial Narrow"/>
          <w:spacing w:val="5"/>
          <w:sz w:val="26"/>
          <w:szCs w:val="26"/>
        </w:rPr>
        <w:t>llevar</w:t>
      </w:r>
      <w:r w:rsidRPr="00347B28">
        <w:rPr>
          <w:rFonts w:ascii="Arial Narrow" w:hAnsi="Arial Narrow"/>
          <w:spacing w:val="8"/>
          <w:sz w:val="26"/>
          <w:szCs w:val="26"/>
        </w:rPr>
        <w:t xml:space="preserve"> </w:t>
      </w:r>
      <w:r w:rsidRPr="00347B28">
        <w:rPr>
          <w:rFonts w:ascii="Arial Narrow" w:hAnsi="Arial Narrow"/>
          <w:spacing w:val="4"/>
          <w:sz w:val="26"/>
          <w:szCs w:val="26"/>
        </w:rPr>
        <w:t>estas</w:t>
      </w:r>
      <w:r w:rsidRPr="00347B28">
        <w:rPr>
          <w:rFonts w:ascii="Arial Narrow" w:hAnsi="Arial Narrow"/>
          <w:spacing w:val="5"/>
          <w:sz w:val="26"/>
          <w:szCs w:val="26"/>
        </w:rPr>
        <w:t xml:space="preserve"> actuaciones</w:t>
      </w:r>
      <w:r w:rsidRPr="00347B28">
        <w:rPr>
          <w:rFonts w:ascii="Arial Narrow" w:hAnsi="Arial Narrow"/>
          <w:spacing w:val="6"/>
          <w:sz w:val="26"/>
          <w:szCs w:val="26"/>
        </w:rPr>
        <w:t xml:space="preserve"> </w:t>
      </w:r>
      <w:r w:rsidRPr="00347B28">
        <w:rPr>
          <w:rFonts w:ascii="Arial Narrow" w:hAnsi="Arial Narrow"/>
          <w:spacing w:val="1"/>
          <w:sz w:val="26"/>
          <w:szCs w:val="26"/>
        </w:rPr>
        <w:t>al</w:t>
      </w:r>
      <w:r w:rsidRPr="00347B28">
        <w:rPr>
          <w:rFonts w:ascii="Arial Narrow" w:hAnsi="Arial Narrow"/>
          <w:spacing w:val="5"/>
          <w:sz w:val="26"/>
          <w:szCs w:val="26"/>
        </w:rPr>
        <w:t xml:space="preserve"> margen</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los</w:t>
      </w:r>
      <w:r w:rsidRPr="00347B28">
        <w:rPr>
          <w:rFonts w:ascii="Arial Narrow" w:hAnsi="Arial Narrow"/>
          <w:spacing w:val="6"/>
          <w:sz w:val="26"/>
          <w:szCs w:val="26"/>
        </w:rPr>
        <w:t xml:space="preserve"> </w:t>
      </w:r>
      <w:r w:rsidRPr="00347B28">
        <w:rPr>
          <w:rFonts w:ascii="Arial Narrow" w:hAnsi="Arial Narrow"/>
          <w:spacing w:val="5"/>
          <w:sz w:val="26"/>
          <w:szCs w:val="26"/>
        </w:rPr>
        <w:t>presupuestos</w:t>
      </w:r>
      <w:r w:rsidRPr="00347B28">
        <w:rPr>
          <w:rFonts w:ascii="Arial Narrow" w:hAnsi="Arial Narrow"/>
          <w:spacing w:val="3"/>
          <w:sz w:val="26"/>
          <w:szCs w:val="26"/>
        </w:rPr>
        <w:t xml:space="preserve"> </w:t>
      </w:r>
      <w:r w:rsidRPr="00347B28">
        <w:rPr>
          <w:rFonts w:ascii="Arial Narrow" w:hAnsi="Arial Narrow"/>
          <w:spacing w:val="5"/>
          <w:sz w:val="26"/>
          <w:szCs w:val="26"/>
        </w:rPr>
        <w:t>públicos.</w:t>
      </w:r>
    </w:p>
    <w:p w14:paraId="7197442F"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4"/>
          <w:sz w:val="26"/>
          <w:szCs w:val="26"/>
        </w:rPr>
        <w:lastRenderedPageBreak/>
        <w:t>Por</w:t>
      </w:r>
      <w:r w:rsidRPr="00347B28">
        <w:rPr>
          <w:rFonts w:ascii="Arial Narrow" w:hAnsi="Arial Narrow"/>
          <w:spacing w:val="31"/>
          <w:sz w:val="26"/>
          <w:szCs w:val="26"/>
        </w:rPr>
        <w:t xml:space="preserve"> </w:t>
      </w:r>
      <w:r w:rsidRPr="00347B28">
        <w:rPr>
          <w:rFonts w:ascii="Arial Narrow" w:hAnsi="Arial Narrow"/>
          <w:spacing w:val="3"/>
          <w:sz w:val="26"/>
          <w:szCs w:val="26"/>
        </w:rPr>
        <w:t>lo</w:t>
      </w:r>
      <w:r w:rsidRPr="00347B28">
        <w:rPr>
          <w:rFonts w:ascii="Arial Narrow" w:hAnsi="Arial Narrow"/>
          <w:spacing w:val="30"/>
          <w:sz w:val="26"/>
          <w:szCs w:val="26"/>
        </w:rPr>
        <w:t xml:space="preserve"> </w:t>
      </w:r>
      <w:r w:rsidRPr="00347B28">
        <w:rPr>
          <w:rFonts w:ascii="Arial Narrow" w:hAnsi="Arial Narrow"/>
          <w:spacing w:val="5"/>
          <w:sz w:val="26"/>
          <w:szCs w:val="26"/>
        </w:rPr>
        <w:t>tanto,</w:t>
      </w:r>
      <w:r w:rsidRPr="00347B28">
        <w:rPr>
          <w:rFonts w:ascii="Arial Narrow" w:hAnsi="Arial Narrow"/>
          <w:spacing w:val="35"/>
          <w:sz w:val="26"/>
          <w:szCs w:val="26"/>
        </w:rPr>
        <w:t xml:space="preserve"> </w:t>
      </w:r>
      <w:r w:rsidRPr="00347B28">
        <w:rPr>
          <w:rFonts w:ascii="Arial Narrow" w:hAnsi="Arial Narrow"/>
          <w:sz w:val="26"/>
          <w:szCs w:val="26"/>
        </w:rPr>
        <w:t>a</w:t>
      </w:r>
      <w:r w:rsidRPr="00347B28">
        <w:rPr>
          <w:rFonts w:ascii="Arial Narrow" w:hAnsi="Arial Narrow"/>
          <w:spacing w:val="30"/>
          <w:sz w:val="26"/>
          <w:szCs w:val="26"/>
        </w:rPr>
        <w:t xml:space="preserve"> </w:t>
      </w:r>
      <w:r w:rsidRPr="00347B28">
        <w:rPr>
          <w:rFonts w:ascii="Arial Narrow" w:hAnsi="Arial Narrow"/>
          <w:spacing w:val="5"/>
          <w:sz w:val="26"/>
          <w:szCs w:val="26"/>
        </w:rPr>
        <w:t>juicio</w:t>
      </w:r>
      <w:r w:rsidRPr="00347B28">
        <w:rPr>
          <w:rFonts w:ascii="Arial Narrow" w:hAnsi="Arial Narrow"/>
          <w:spacing w:val="30"/>
          <w:sz w:val="26"/>
          <w:szCs w:val="26"/>
        </w:rPr>
        <w:t xml:space="preserve"> </w:t>
      </w:r>
      <w:r w:rsidRPr="00347B28">
        <w:rPr>
          <w:rFonts w:ascii="Arial Narrow" w:hAnsi="Arial Narrow"/>
          <w:spacing w:val="3"/>
          <w:sz w:val="26"/>
          <w:szCs w:val="26"/>
        </w:rPr>
        <w:t>de</w:t>
      </w:r>
      <w:r w:rsidRPr="00347B28">
        <w:rPr>
          <w:rFonts w:ascii="Arial Narrow" w:hAnsi="Arial Narrow"/>
          <w:spacing w:val="33"/>
          <w:sz w:val="26"/>
          <w:szCs w:val="26"/>
        </w:rPr>
        <w:t xml:space="preserve"> </w:t>
      </w:r>
      <w:r w:rsidRPr="00347B28">
        <w:rPr>
          <w:rFonts w:ascii="Arial Narrow" w:hAnsi="Arial Narrow"/>
          <w:spacing w:val="4"/>
          <w:sz w:val="26"/>
          <w:szCs w:val="26"/>
        </w:rPr>
        <w:t>este</w:t>
      </w:r>
      <w:r w:rsidRPr="00347B28">
        <w:rPr>
          <w:rFonts w:ascii="Arial Narrow" w:hAnsi="Arial Narrow"/>
          <w:spacing w:val="33"/>
          <w:sz w:val="26"/>
          <w:szCs w:val="26"/>
        </w:rPr>
        <w:t xml:space="preserve"> </w:t>
      </w:r>
      <w:r w:rsidRPr="00347B28">
        <w:rPr>
          <w:rFonts w:ascii="Arial Narrow" w:hAnsi="Arial Narrow"/>
          <w:spacing w:val="4"/>
          <w:sz w:val="26"/>
          <w:szCs w:val="26"/>
        </w:rPr>
        <w:t>auditor,</w:t>
      </w:r>
      <w:r w:rsidRPr="00347B28">
        <w:rPr>
          <w:rFonts w:ascii="Arial Narrow" w:hAnsi="Arial Narrow"/>
          <w:spacing w:val="35"/>
          <w:sz w:val="26"/>
          <w:szCs w:val="26"/>
        </w:rPr>
        <w:t xml:space="preserve"> </w:t>
      </w:r>
      <w:r w:rsidRPr="00347B28">
        <w:rPr>
          <w:rFonts w:ascii="Arial Narrow" w:hAnsi="Arial Narrow"/>
          <w:spacing w:val="4"/>
          <w:sz w:val="26"/>
          <w:szCs w:val="26"/>
        </w:rPr>
        <w:t>es</w:t>
      </w:r>
      <w:r w:rsidRPr="00347B28">
        <w:rPr>
          <w:rFonts w:ascii="Arial Narrow" w:hAnsi="Arial Narrow"/>
          <w:spacing w:val="29"/>
          <w:sz w:val="26"/>
          <w:szCs w:val="26"/>
        </w:rPr>
        <w:t xml:space="preserve"> </w:t>
      </w:r>
      <w:r w:rsidRPr="00347B28">
        <w:rPr>
          <w:rFonts w:ascii="Arial Narrow" w:hAnsi="Arial Narrow"/>
          <w:spacing w:val="4"/>
          <w:sz w:val="26"/>
          <w:szCs w:val="26"/>
        </w:rPr>
        <w:t>obvio,</w:t>
      </w:r>
      <w:r w:rsidRPr="00347B28">
        <w:rPr>
          <w:rFonts w:ascii="Arial Narrow" w:hAnsi="Arial Narrow"/>
          <w:spacing w:val="32"/>
          <w:sz w:val="26"/>
          <w:szCs w:val="26"/>
        </w:rPr>
        <w:t xml:space="preserve"> </w:t>
      </w:r>
      <w:r w:rsidRPr="00347B28">
        <w:rPr>
          <w:rFonts w:ascii="Arial Narrow" w:hAnsi="Arial Narrow"/>
          <w:spacing w:val="4"/>
          <w:sz w:val="26"/>
          <w:szCs w:val="26"/>
        </w:rPr>
        <w:t>que</w:t>
      </w:r>
      <w:r w:rsidRPr="00347B28">
        <w:rPr>
          <w:rFonts w:ascii="Arial Narrow" w:hAnsi="Arial Narrow"/>
          <w:spacing w:val="33"/>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35"/>
          <w:sz w:val="26"/>
          <w:szCs w:val="26"/>
        </w:rPr>
        <w:t xml:space="preserve"> </w:t>
      </w:r>
      <w:r w:rsidRPr="00347B28">
        <w:rPr>
          <w:rFonts w:ascii="Arial Narrow" w:hAnsi="Arial Narrow"/>
          <w:spacing w:val="2"/>
          <w:sz w:val="26"/>
          <w:szCs w:val="26"/>
        </w:rPr>
        <w:t>se</w:t>
      </w:r>
      <w:r w:rsidRPr="00347B28">
        <w:rPr>
          <w:rFonts w:ascii="Arial Narrow" w:hAnsi="Arial Narrow"/>
          <w:spacing w:val="33"/>
          <w:sz w:val="26"/>
          <w:szCs w:val="26"/>
        </w:rPr>
        <w:t xml:space="preserve"> </w:t>
      </w:r>
      <w:r w:rsidRPr="00347B28">
        <w:rPr>
          <w:rFonts w:ascii="Arial Narrow" w:hAnsi="Arial Narrow"/>
          <w:spacing w:val="5"/>
          <w:sz w:val="26"/>
          <w:szCs w:val="26"/>
        </w:rPr>
        <w:t>convierte</w:t>
      </w:r>
      <w:r w:rsidRPr="00347B28">
        <w:rPr>
          <w:rFonts w:ascii="Arial Narrow" w:hAnsi="Arial Narrow"/>
          <w:spacing w:val="34"/>
          <w:sz w:val="26"/>
          <w:szCs w:val="26"/>
        </w:rPr>
        <w:t xml:space="preserve"> </w:t>
      </w:r>
      <w:r w:rsidRPr="00347B28">
        <w:rPr>
          <w:rFonts w:ascii="Arial Narrow" w:hAnsi="Arial Narrow"/>
          <w:spacing w:val="4"/>
          <w:sz w:val="26"/>
          <w:szCs w:val="26"/>
        </w:rPr>
        <w:t>en</w:t>
      </w:r>
      <w:r w:rsidRPr="00347B28">
        <w:rPr>
          <w:rFonts w:ascii="Arial Narrow" w:hAnsi="Arial Narrow"/>
          <w:spacing w:val="30"/>
          <w:sz w:val="26"/>
          <w:szCs w:val="26"/>
        </w:rPr>
        <w:t xml:space="preserve"> </w:t>
      </w:r>
      <w:r w:rsidRPr="00347B28">
        <w:rPr>
          <w:rFonts w:ascii="Arial Narrow" w:hAnsi="Arial Narrow"/>
          <w:spacing w:val="4"/>
          <w:sz w:val="26"/>
          <w:szCs w:val="26"/>
        </w:rPr>
        <w:t>una</w:t>
      </w:r>
      <w:r w:rsidRPr="00347B28">
        <w:rPr>
          <w:rFonts w:ascii="Arial Narrow" w:hAnsi="Arial Narrow"/>
          <w:spacing w:val="44"/>
          <w:w w:val="99"/>
          <w:sz w:val="26"/>
          <w:szCs w:val="26"/>
        </w:rPr>
        <w:t xml:space="preserve"> </w:t>
      </w:r>
      <w:r w:rsidRPr="00347B28">
        <w:rPr>
          <w:rFonts w:ascii="Arial Narrow" w:hAnsi="Arial Narrow"/>
          <w:spacing w:val="5"/>
          <w:sz w:val="26"/>
          <w:szCs w:val="26"/>
        </w:rPr>
        <w:t>intermediación</w:t>
      </w:r>
      <w:r w:rsidRPr="00347B28">
        <w:rPr>
          <w:rFonts w:ascii="Arial Narrow" w:hAnsi="Arial Narrow"/>
          <w:spacing w:val="33"/>
          <w:sz w:val="26"/>
          <w:szCs w:val="26"/>
        </w:rPr>
        <w:t xml:space="preserve"> </w:t>
      </w:r>
      <w:r w:rsidRPr="00347B28">
        <w:rPr>
          <w:rFonts w:ascii="Arial Narrow" w:hAnsi="Arial Narrow"/>
          <w:spacing w:val="5"/>
          <w:sz w:val="26"/>
          <w:szCs w:val="26"/>
        </w:rPr>
        <w:t>innecesaria</w:t>
      </w:r>
      <w:r w:rsidRPr="00347B28">
        <w:rPr>
          <w:rFonts w:ascii="Arial Narrow" w:hAnsi="Arial Narrow"/>
          <w:spacing w:val="34"/>
          <w:sz w:val="26"/>
          <w:szCs w:val="26"/>
        </w:rPr>
        <w:t xml:space="preserve"> </w:t>
      </w:r>
      <w:r w:rsidRPr="00347B28">
        <w:rPr>
          <w:rFonts w:ascii="Arial Narrow" w:hAnsi="Arial Narrow"/>
          <w:spacing w:val="4"/>
          <w:sz w:val="26"/>
          <w:szCs w:val="26"/>
        </w:rPr>
        <w:t>entre</w:t>
      </w:r>
      <w:r w:rsidRPr="00347B28">
        <w:rPr>
          <w:rFonts w:ascii="Arial Narrow" w:hAnsi="Arial Narrow"/>
          <w:spacing w:val="33"/>
          <w:sz w:val="26"/>
          <w:szCs w:val="26"/>
        </w:rPr>
        <w:t xml:space="preserve"> </w:t>
      </w:r>
      <w:r w:rsidRPr="00347B28">
        <w:rPr>
          <w:rFonts w:ascii="Arial Narrow" w:hAnsi="Arial Narrow"/>
          <w:spacing w:val="4"/>
          <w:sz w:val="26"/>
          <w:szCs w:val="26"/>
        </w:rPr>
        <w:t>la</w:t>
      </w:r>
      <w:r w:rsidRPr="00347B28">
        <w:rPr>
          <w:rFonts w:ascii="Arial Narrow" w:hAnsi="Arial Narrow"/>
          <w:spacing w:val="32"/>
          <w:sz w:val="26"/>
          <w:szCs w:val="26"/>
        </w:rPr>
        <w:t xml:space="preserve"> </w:t>
      </w:r>
      <w:r w:rsidRPr="00347B28">
        <w:rPr>
          <w:rFonts w:ascii="Arial Narrow" w:hAnsi="Arial Narrow"/>
          <w:spacing w:val="4"/>
          <w:sz w:val="26"/>
          <w:szCs w:val="26"/>
        </w:rPr>
        <w:t>ACFN</w:t>
      </w:r>
      <w:r w:rsidRPr="00347B28">
        <w:rPr>
          <w:rFonts w:ascii="Arial Narrow" w:hAnsi="Arial Narrow"/>
          <w:spacing w:val="36"/>
          <w:sz w:val="26"/>
          <w:szCs w:val="26"/>
        </w:rPr>
        <w:t xml:space="preserve"> </w:t>
      </w:r>
      <w:r w:rsidRPr="00347B28">
        <w:rPr>
          <w:rFonts w:ascii="Arial Narrow" w:hAnsi="Arial Narrow"/>
          <w:sz w:val="26"/>
          <w:szCs w:val="26"/>
        </w:rPr>
        <w:t>y</w:t>
      </w:r>
      <w:r w:rsidRPr="00347B28">
        <w:rPr>
          <w:rFonts w:ascii="Arial Narrow" w:hAnsi="Arial Narrow"/>
          <w:spacing w:val="35"/>
          <w:sz w:val="26"/>
          <w:szCs w:val="26"/>
        </w:rPr>
        <w:t xml:space="preserve"> </w:t>
      </w:r>
      <w:r w:rsidRPr="00347B28">
        <w:rPr>
          <w:rFonts w:ascii="Arial Narrow" w:hAnsi="Arial Narrow"/>
          <w:spacing w:val="1"/>
          <w:sz w:val="26"/>
          <w:szCs w:val="26"/>
        </w:rPr>
        <w:t>el</w:t>
      </w:r>
      <w:r w:rsidRPr="00347B28">
        <w:rPr>
          <w:rFonts w:ascii="Arial Narrow" w:hAnsi="Arial Narrow"/>
          <w:spacing w:val="36"/>
          <w:sz w:val="26"/>
          <w:szCs w:val="26"/>
        </w:rPr>
        <w:t xml:space="preserve"> </w:t>
      </w:r>
      <w:r w:rsidRPr="00347B28">
        <w:rPr>
          <w:rFonts w:ascii="Arial Narrow" w:hAnsi="Arial Narrow"/>
          <w:spacing w:val="4"/>
          <w:sz w:val="26"/>
          <w:szCs w:val="26"/>
        </w:rPr>
        <w:t>libre</w:t>
      </w:r>
      <w:r w:rsidRPr="00347B28">
        <w:rPr>
          <w:rFonts w:ascii="Arial Narrow" w:hAnsi="Arial Narrow"/>
          <w:spacing w:val="32"/>
          <w:sz w:val="26"/>
          <w:szCs w:val="26"/>
        </w:rPr>
        <w:t xml:space="preserve"> </w:t>
      </w:r>
      <w:r w:rsidRPr="00347B28">
        <w:rPr>
          <w:rFonts w:ascii="Arial Narrow" w:hAnsi="Arial Narrow"/>
          <w:spacing w:val="5"/>
          <w:sz w:val="26"/>
          <w:szCs w:val="26"/>
        </w:rPr>
        <w:t>mercado</w:t>
      </w:r>
      <w:r w:rsidRPr="00347B28">
        <w:rPr>
          <w:rFonts w:ascii="Arial Narrow" w:hAnsi="Arial Narrow"/>
          <w:spacing w:val="37"/>
          <w:sz w:val="26"/>
          <w:szCs w:val="26"/>
        </w:rPr>
        <w:t xml:space="preserve"> </w:t>
      </w:r>
      <w:r w:rsidRPr="00347B28">
        <w:rPr>
          <w:rFonts w:ascii="Arial Narrow" w:hAnsi="Arial Narrow"/>
          <w:spacing w:val="3"/>
          <w:sz w:val="26"/>
          <w:szCs w:val="26"/>
        </w:rPr>
        <w:t>(no</w:t>
      </w:r>
      <w:r w:rsidRPr="00347B28">
        <w:rPr>
          <w:rFonts w:ascii="Arial Narrow" w:hAnsi="Arial Narrow"/>
          <w:spacing w:val="34"/>
          <w:sz w:val="26"/>
          <w:szCs w:val="26"/>
        </w:rPr>
        <w:t xml:space="preserve"> </w:t>
      </w:r>
      <w:r w:rsidRPr="00347B28">
        <w:rPr>
          <w:rFonts w:ascii="Arial Narrow" w:hAnsi="Arial Narrow"/>
          <w:spacing w:val="5"/>
          <w:sz w:val="26"/>
          <w:szCs w:val="26"/>
        </w:rPr>
        <w:t>coherente</w:t>
      </w:r>
      <w:r w:rsidRPr="00347B28">
        <w:rPr>
          <w:rFonts w:ascii="Arial Narrow" w:hAnsi="Arial Narrow"/>
          <w:spacing w:val="34"/>
          <w:sz w:val="26"/>
          <w:szCs w:val="26"/>
        </w:rPr>
        <w:t xml:space="preserve"> </w:t>
      </w:r>
      <w:r w:rsidRPr="00347B28">
        <w:rPr>
          <w:rFonts w:ascii="Arial Narrow" w:hAnsi="Arial Narrow"/>
          <w:spacing w:val="3"/>
          <w:sz w:val="26"/>
          <w:szCs w:val="26"/>
        </w:rPr>
        <w:t>con</w:t>
      </w:r>
      <w:r w:rsidRPr="00347B28">
        <w:rPr>
          <w:rFonts w:ascii="Arial Narrow" w:hAnsi="Arial Narrow"/>
          <w:spacing w:val="32"/>
          <w:sz w:val="26"/>
          <w:szCs w:val="26"/>
        </w:rPr>
        <w:t xml:space="preserve"> </w:t>
      </w:r>
      <w:r w:rsidRPr="00347B28">
        <w:rPr>
          <w:rFonts w:ascii="Arial Narrow" w:hAnsi="Arial Narrow"/>
          <w:spacing w:val="3"/>
          <w:sz w:val="26"/>
          <w:szCs w:val="26"/>
        </w:rPr>
        <w:t>la</w:t>
      </w:r>
      <w:r w:rsidRPr="00347B28">
        <w:rPr>
          <w:rFonts w:ascii="Arial Narrow" w:hAnsi="Arial Narrow"/>
          <w:spacing w:val="74"/>
          <w:w w:val="99"/>
          <w:sz w:val="26"/>
          <w:szCs w:val="26"/>
        </w:rPr>
        <w:t xml:space="preserve"> </w:t>
      </w:r>
      <w:r w:rsidRPr="00347B28">
        <w:rPr>
          <w:rFonts w:ascii="Arial Narrow" w:hAnsi="Arial Narrow"/>
          <w:spacing w:val="5"/>
          <w:sz w:val="26"/>
          <w:szCs w:val="26"/>
        </w:rPr>
        <w:t>exigencia</w:t>
      </w:r>
      <w:r w:rsidRPr="00347B28">
        <w:rPr>
          <w:rFonts w:ascii="Arial Narrow" w:hAnsi="Arial Narrow"/>
          <w:spacing w:val="41"/>
          <w:sz w:val="26"/>
          <w:szCs w:val="26"/>
        </w:rPr>
        <w:t xml:space="preserve"> </w:t>
      </w:r>
      <w:r w:rsidRPr="00347B28">
        <w:rPr>
          <w:rFonts w:ascii="Arial Narrow" w:hAnsi="Arial Narrow"/>
          <w:spacing w:val="3"/>
          <w:sz w:val="26"/>
          <w:szCs w:val="26"/>
        </w:rPr>
        <w:t>de</w:t>
      </w:r>
      <w:r w:rsidRPr="00347B28">
        <w:rPr>
          <w:rFonts w:ascii="Arial Narrow" w:hAnsi="Arial Narrow"/>
          <w:spacing w:val="44"/>
          <w:sz w:val="26"/>
          <w:szCs w:val="26"/>
        </w:rPr>
        <w:t xml:space="preserve"> </w:t>
      </w:r>
      <w:r w:rsidRPr="00347B28">
        <w:rPr>
          <w:rFonts w:ascii="Arial Narrow" w:hAnsi="Arial Narrow"/>
          <w:spacing w:val="5"/>
          <w:sz w:val="26"/>
          <w:szCs w:val="26"/>
        </w:rPr>
        <w:t>eficiencia)</w:t>
      </w:r>
      <w:r w:rsidRPr="00347B28">
        <w:rPr>
          <w:rFonts w:ascii="Arial Narrow" w:hAnsi="Arial Narrow"/>
          <w:spacing w:val="43"/>
          <w:sz w:val="26"/>
          <w:szCs w:val="26"/>
        </w:rPr>
        <w:t xml:space="preserve"> </w:t>
      </w:r>
      <w:r w:rsidRPr="00347B28">
        <w:rPr>
          <w:rFonts w:ascii="Arial Narrow" w:hAnsi="Arial Narrow"/>
          <w:spacing w:val="4"/>
          <w:sz w:val="26"/>
          <w:szCs w:val="26"/>
        </w:rPr>
        <w:t>que</w:t>
      </w:r>
      <w:r w:rsidRPr="00347B28">
        <w:rPr>
          <w:rFonts w:ascii="Arial Narrow" w:hAnsi="Arial Narrow"/>
          <w:spacing w:val="41"/>
          <w:sz w:val="26"/>
          <w:szCs w:val="26"/>
        </w:rPr>
        <w:t xml:space="preserve"> </w:t>
      </w:r>
      <w:r w:rsidRPr="00347B28">
        <w:rPr>
          <w:rFonts w:ascii="Arial Narrow" w:hAnsi="Arial Narrow"/>
          <w:spacing w:val="5"/>
          <w:sz w:val="26"/>
          <w:szCs w:val="26"/>
        </w:rPr>
        <w:t>incrementa</w:t>
      </w:r>
      <w:r w:rsidRPr="00347B28">
        <w:rPr>
          <w:rFonts w:ascii="Arial Narrow" w:hAnsi="Arial Narrow"/>
          <w:spacing w:val="42"/>
          <w:sz w:val="26"/>
          <w:szCs w:val="26"/>
        </w:rPr>
        <w:t xml:space="preserve"> </w:t>
      </w:r>
      <w:r w:rsidRPr="00347B28">
        <w:rPr>
          <w:rFonts w:ascii="Arial Narrow" w:hAnsi="Arial Narrow"/>
          <w:spacing w:val="5"/>
          <w:sz w:val="26"/>
          <w:szCs w:val="26"/>
        </w:rPr>
        <w:t>los</w:t>
      </w:r>
      <w:r w:rsidRPr="00347B28">
        <w:rPr>
          <w:rFonts w:ascii="Arial Narrow" w:hAnsi="Arial Narrow"/>
          <w:spacing w:val="40"/>
          <w:sz w:val="26"/>
          <w:szCs w:val="26"/>
        </w:rPr>
        <w:t xml:space="preserve"> </w:t>
      </w:r>
      <w:r w:rsidRPr="00347B28">
        <w:rPr>
          <w:rFonts w:ascii="Arial Narrow" w:hAnsi="Arial Narrow"/>
          <w:spacing w:val="5"/>
          <w:sz w:val="26"/>
          <w:szCs w:val="26"/>
        </w:rPr>
        <w:t>costes</w:t>
      </w:r>
      <w:r w:rsidRPr="00347B28">
        <w:rPr>
          <w:rFonts w:ascii="Arial Narrow" w:hAnsi="Arial Narrow"/>
          <w:spacing w:val="41"/>
          <w:sz w:val="26"/>
          <w:szCs w:val="26"/>
        </w:rPr>
        <w:t xml:space="preserve"> </w:t>
      </w:r>
      <w:r w:rsidRPr="00347B28">
        <w:rPr>
          <w:rFonts w:ascii="Arial Narrow" w:hAnsi="Arial Narrow"/>
          <w:spacing w:val="3"/>
          <w:sz w:val="26"/>
          <w:szCs w:val="26"/>
        </w:rPr>
        <w:t>del</w:t>
      </w:r>
      <w:r w:rsidRPr="00347B28">
        <w:rPr>
          <w:rFonts w:ascii="Arial Narrow" w:hAnsi="Arial Narrow"/>
          <w:spacing w:val="45"/>
          <w:sz w:val="26"/>
          <w:szCs w:val="26"/>
        </w:rPr>
        <w:t xml:space="preserve"> </w:t>
      </w:r>
      <w:r w:rsidRPr="00347B28">
        <w:rPr>
          <w:rFonts w:ascii="Arial Narrow" w:hAnsi="Arial Narrow"/>
          <w:spacing w:val="5"/>
          <w:sz w:val="26"/>
          <w:szCs w:val="26"/>
        </w:rPr>
        <w:t>servicio,</w:t>
      </w:r>
      <w:r w:rsidRPr="00347B28">
        <w:rPr>
          <w:rFonts w:ascii="Arial Narrow" w:hAnsi="Arial Narrow"/>
          <w:spacing w:val="44"/>
          <w:sz w:val="26"/>
          <w:szCs w:val="26"/>
        </w:rPr>
        <w:t xml:space="preserve"> </w:t>
      </w:r>
      <w:r w:rsidRPr="00347B28">
        <w:rPr>
          <w:rFonts w:ascii="Arial Narrow" w:hAnsi="Arial Narrow"/>
          <w:spacing w:val="4"/>
          <w:sz w:val="26"/>
          <w:szCs w:val="26"/>
        </w:rPr>
        <w:t>reduce</w:t>
      </w:r>
      <w:r w:rsidRPr="00347B28">
        <w:rPr>
          <w:rFonts w:ascii="Arial Narrow" w:hAnsi="Arial Narrow"/>
          <w:spacing w:val="44"/>
          <w:sz w:val="26"/>
          <w:szCs w:val="26"/>
        </w:rPr>
        <w:t xml:space="preserve"> </w:t>
      </w:r>
      <w:r w:rsidRPr="00347B28">
        <w:rPr>
          <w:rFonts w:ascii="Arial Narrow" w:hAnsi="Arial Narrow"/>
          <w:spacing w:val="3"/>
          <w:sz w:val="26"/>
          <w:szCs w:val="26"/>
        </w:rPr>
        <w:t>la</w:t>
      </w:r>
      <w:r w:rsidRPr="00347B28">
        <w:rPr>
          <w:rFonts w:ascii="Arial Narrow" w:hAnsi="Arial Narrow"/>
          <w:spacing w:val="41"/>
          <w:sz w:val="26"/>
          <w:szCs w:val="26"/>
        </w:rPr>
        <w:t xml:space="preserve"> </w:t>
      </w:r>
      <w:r w:rsidRPr="00347B28">
        <w:rPr>
          <w:rFonts w:ascii="Arial Narrow" w:hAnsi="Arial Narrow"/>
          <w:spacing w:val="5"/>
          <w:sz w:val="26"/>
          <w:szCs w:val="26"/>
        </w:rPr>
        <w:t>exigida</w:t>
      </w:r>
      <w:r w:rsidRPr="00347B28">
        <w:rPr>
          <w:rFonts w:ascii="Arial Narrow" w:hAnsi="Arial Narrow"/>
          <w:spacing w:val="42"/>
          <w:w w:val="99"/>
          <w:sz w:val="26"/>
          <w:szCs w:val="26"/>
        </w:rPr>
        <w:t xml:space="preserve"> </w:t>
      </w:r>
      <w:r w:rsidRPr="00347B28">
        <w:rPr>
          <w:rFonts w:ascii="Arial Narrow" w:hAnsi="Arial Narrow"/>
          <w:spacing w:val="5"/>
          <w:sz w:val="26"/>
          <w:szCs w:val="26"/>
        </w:rPr>
        <w:t>eficiencia</w:t>
      </w:r>
      <w:r w:rsidRPr="00347B28">
        <w:rPr>
          <w:rFonts w:ascii="Arial Narrow" w:hAnsi="Arial Narrow"/>
          <w:spacing w:val="26"/>
          <w:sz w:val="26"/>
          <w:szCs w:val="26"/>
        </w:rPr>
        <w:t xml:space="preserve"> </w:t>
      </w:r>
      <w:r w:rsidRPr="00347B28">
        <w:rPr>
          <w:rFonts w:ascii="Arial Narrow" w:hAnsi="Arial Narrow"/>
          <w:sz w:val="26"/>
          <w:szCs w:val="26"/>
        </w:rPr>
        <w:t>y</w:t>
      </w:r>
      <w:r w:rsidRPr="00347B28">
        <w:rPr>
          <w:rFonts w:ascii="Arial Narrow" w:hAnsi="Arial Narrow"/>
          <w:spacing w:val="28"/>
          <w:sz w:val="26"/>
          <w:szCs w:val="26"/>
        </w:rPr>
        <w:t xml:space="preserve"> </w:t>
      </w:r>
      <w:r w:rsidRPr="00347B28">
        <w:rPr>
          <w:rFonts w:ascii="Arial Narrow" w:hAnsi="Arial Narrow"/>
          <w:spacing w:val="3"/>
          <w:sz w:val="26"/>
          <w:szCs w:val="26"/>
        </w:rPr>
        <w:t>no</w:t>
      </w:r>
      <w:r w:rsidRPr="00347B28">
        <w:rPr>
          <w:rFonts w:ascii="Arial Narrow" w:hAnsi="Arial Narrow"/>
          <w:spacing w:val="27"/>
          <w:sz w:val="26"/>
          <w:szCs w:val="26"/>
        </w:rPr>
        <w:t xml:space="preserve"> </w:t>
      </w:r>
      <w:r w:rsidRPr="00347B28">
        <w:rPr>
          <w:rFonts w:ascii="Arial Narrow" w:hAnsi="Arial Narrow"/>
          <w:spacing w:val="5"/>
          <w:sz w:val="26"/>
          <w:szCs w:val="26"/>
        </w:rPr>
        <w:t>existiría</w:t>
      </w:r>
      <w:r w:rsidRPr="00347B28">
        <w:rPr>
          <w:rFonts w:ascii="Arial Narrow" w:hAnsi="Arial Narrow"/>
          <w:spacing w:val="27"/>
          <w:sz w:val="26"/>
          <w:szCs w:val="26"/>
        </w:rPr>
        <w:t xml:space="preserve"> </w:t>
      </w:r>
      <w:r w:rsidRPr="00347B28">
        <w:rPr>
          <w:rFonts w:ascii="Arial Narrow" w:hAnsi="Arial Narrow"/>
          <w:spacing w:val="2"/>
          <w:sz w:val="26"/>
          <w:szCs w:val="26"/>
        </w:rPr>
        <w:t>si</w:t>
      </w:r>
      <w:r w:rsidRPr="00347B28">
        <w:rPr>
          <w:rFonts w:ascii="Arial Narrow" w:hAnsi="Arial Narrow"/>
          <w:spacing w:val="30"/>
          <w:sz w:val="26"/>
          <w:szCs w:val="26"/>
        </w:rPr>
        <w:t xml:space="preserve"> </w:t>
      </w:r>
      <w:r w:rsidRPr="00347B28">
        <w:rPr>
          <w:rFonts w:ascii="Arial Narrow" w:hAnsi="Arial Narrow"/>
          <w:spacing w:val="2"/>
          <w:sz w:val="26"/>
          <w:szCs w:val="26"/>
        </w:rPr>
        <w:t>se</w:t>
      </w:r>
      <w:r w:rsidRPr="00347B28">
        <w:rPr>
          <w:rFonts w:ascii="Arial Narrow" w:hAnsi="Arial Narrow"/>
          <w:spacing w:val="29"/>
          <w:sz w:val="26"/>
          <w:szCs w:val="26"/>
        </w:rPr>
        <w:t xml:space="preserve"> </w:t>
      </w:r>
      <w:r w:rsidRPr="00347B28">
        <w:rPr>
          <w:rFonts w:ascii="Arial Narrow" w:hAnsi="Arial Narrow"/>
          <w:spacing w:val="5"/>
          <w:sz w:val="26"/>
          <w:szCs w:val="26"/>
        </w:rPr>
        <w:t>recurriese</w:t>
      </w:r>
      <w:r w:rsidRPr="00347B28">
        <w:rPr>
          <w:rFonts w:ascii="Arial Narrow" w:hAnsi="Arial Narrow"/>
          <w:spacing w:val="27"/>
          <w:sz w:val="26"/>
          <w:szCs w:val="26"/>
        </w:rPr>
        <w:t xml:space="preserve"> </w:t>
      </w:r>
      <w:r w:rsidRPr="00347B28">
        <w:rPr>
          <w:rFonts w:ascii="Arial Narrow" w:hAnsi="Arial Narrow"/>
          <w:spacing w:val="5"/>
          <w:sz w:val="26"/>
          <w:szCs w:val="26"/>
        </w:rPr>
        <w:t>directamente</w:t>
      </w:r>
      <w:r w:rsidRPr="00347B28">
        <w:rPr>
          <w:rFonts w:ascii="Arial Narrow" w:hAnsi="Arial Narrow"/>
          <w:spacing w:val="27"/>
          <w:sz w:val="26"/>
          <w:szCs w:val="26"/>
        </w:rPr>
        <w:t xml:space="preserve"> </w:t>
      </w:r>
      <w:r w:rsidRPr="00347B28">
        <w:rPr>
          <w:rFonts w:ascii="Arial Narrow" w:hAnsi="Arial Narrow"/>
          <w:sz w:val="26"/>
          <w:szCs w:val="26"/>
        </w:rPr>
        <w:t>a</w:t>
      </w:r>
      <w:r w:rsidRPr="00347B28">
        <w:rPr>
          <w:rFonts w:ascii="Arial Narrow" w:hAnsi="Arial Narrow"/>
          <w:spacing w:val="27"/>
          <w:sz w:val="26"/>
          <w:szCs w:val="26"/>
        </w:rPr>
        <w:t xml:space="preserve"> </w:t>
      </w:r>
      <w:r w:rsidRPr="00347B28">
        <w:rPr>
          <w:rFonts w:ascii="Arial Narrow" w:hAnsi="Arial Narrow"/>
          <w:spacing w:val="4"/>
          <w:sz w:val="26"/>
          <w:szCs w:val="26"/>
        </w:rPr>
        <w:t>un</w:t>
      </w:r>
      <w:r w:rsidRPr="00347B28">
        <w:rPr>
          <w:rFonts w:ascii="Arial Narrow" w:hAnsi="Arial Narrow"/>
          <w:spacing w:val="27"/>
          <w:sz w:val="26"/>
          <w:szCs w:val="26"/>
        </w:rPr>
        <w:t xml:space="preserve"> </w:t>
      </w:r>
      <w:r w:rsidRPr="00347B28">
        <w:rPr>
          <w:rFonts w:ascii="Arial Narrow" w:hAnsi="Arial Narrow"/>
          <w:spacing w:val="5"/>
          <w:sz w:val="26"/>
          <w:szCs w:val="26"/>
        </w:rPr>
        <w:t>proceso</w:t>
      </w:r>
      <w:r w:rsidRPr="00347B28">
        <w:rPr>
          <w:rFonts w:ascii="Arial Narrow" w:hAnsi="Arial Narrow"/>
          <w:spacing w:val="28"/>
          <w:sz w:val="26"/>
          <w:szCs w:val="26"/>
        </w:rPr>
        <w:t xml:space="preserve"> </w:t>
      </w:r>
      <w:r w:rsidRPr="00347B28">
        <w:rPr>
          <w:rFonts w:ascii="Arial Narrow" w:hAnsi="Arial Narrow"/>
          <w:spacing w:val="3"/>
          <w:sz w:val="26"/>
          <w:szCs w:val="26"/>
        </w:rPr>
        <w:t>de</w:t>
      </w:r>
      <w:r w:rsidRPr="00347B28">
        <w:rPr>
          <w:rFonts w:ascii="Arial Narrow" w:hAnsi="Arial Narrow"/>
          <w:spacing w:val="27"/>
          <w:sz w:val="26"/>
          <w:szCs w:val="26"/>
        </w:rPr>
        <w:t xml:space="preserve"> </w:t>
      </w:r>
      <w:r w:rsidRPr="00347B28">
        <w:rPr>
          <w:rFonts w:ascii="Arial Narrow" w:hAnsi="Arial Narrow"/>
          <w:spacing w:val="5"/>
          <w:sz w:val="26"/>
          <w:szCs w:val="26"/>
        </w:rPr>
        <w:t>contratación</w:t>
      </w:r>
      <w:r w:rsidRPr="00347B28">
        <w:rPr>
          <w:rFonts w:ascii="Arial Narrow" w:hAnsi="Arial Narrow"/>
          <w:spacing w:val="48"/>
          <w:w w:val="99"/>
          <w:sz w:val="26"/>
          <w:szCs w:val="26"/>
        </w:rPr>
        <w:t xml:space="preserve"> </w:t>
      </w:r>
      <w:r w:rsidRPr="00347B28">
        <w:rPr>
          <w:rFonts w:ascii="Arial Narrow" w:hAnsi="Arial Narrow"/>
          <w:spacing w:val="5"/>
          <w:sz w:val="26"/>
          <w:szCs w:val="26"/>
        </w:rPr>
        <w:t>desde</w:t>
      </w:r>
      <w:r w:rsidRPr="00347B28">
        <w:rPr>
          <w:rFonts w:ascii="Arial Narrow" w:hAnsi="Arial Narrow"/>
          <w:spacing w:val="1"/>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propia</w:t>
      </w:r>
      <w:r w:rsidRPr="00347B28">
        <w:rPr>
          <w:rFonts w:ascii="Arial Narrow" w:hAnsi="Arial Narrow"/>
          <w:spacing w:val="2"/>
          <w:sz w:val="26"/>
          <w:szCs w:val="26"/>
        </w:rPr>
        <w:t xml:space="preserve"> </w:t>
      </w:r>
      <w:r w:rsidRPr="00347B28">
        <w:rPr>
          <w:rFonts w:ascii="Arial Narrow" w:hAnsi="Arial Narrow"/>
          <w:spacing w:val="5"/>
          <w:sz w:val="26"/>
          <w:szCs w:val="26"/>
        </w:rPr>
        <w:t>administración.</w:t>
      </w:r>
    </w:p>
    <w:p w14:paraId="531FABB8" w14:textId="77777777" w:rsidR="00D861EB" w:rsidRPr="00347B28" w:rsidRDefault="00D861EB" w:rsidP="00D861EB">
      <w:pPr>
        <w:pStyle w:val="Textoindependiente"/>
        <w:spacing w:before="141"/>
        <w:jc w:val="both"/>
        <w:rPr>
          <w:rFonts w:ascii="Arial Narrow" w:hAnsi="Arial Narrow"/>
          <w:sz w:val="26"/>
          <w:szCs w:val="26"/>
        </w:rPr>
      </w:pPr>
      <w:r w:rsidRPr="00347B28">
        <w:rPr>
          <w:rFonts w:ascii="Arial Narrow" w:hAnsi="Arial Narrow"/>
          <w:spacing w:val="4"/>
          <w:sz w:val="26"/>
          <w:szCs w:val="26"/>
        </w:rPr>
        <w:t>Por</w:t>
      </w:r>
      <w:r w:rsidRPr="00347B28">
        <w:rPr>
          <w:rFonts w:ascii="Arial Narrow" w:hAnsi="Arial Narrow"/>
          <w:spacing w:val="3"/>
          <w:sz w:val="26"/>
          <w:szCs w:val="26"/>
        </w:rPr>
        <w:t xml:space="preserve"> </w:t>
      </w:r>
      <w:r w:rsidRPr="00347B28">
        <w:rPr>
          <w:rFonts w:ascii="Arial Narrow" w:hAnsi="Arial Narrow"/>
          <w:spacing w:val="5"/>
          <w:sz w:val="26"/>
          <w:szCs w:val="26"/>
        </w:rPr>
        <w:t>todo</w:t>
      </w:r>
      <w:r w:rsidRPr="00347B28">
        <w:rPr>
          <w:rFonts w:ascii="Arial Narrow" w:hAnsi="Arial Narrow"/>
          <w:spacing w:val="3"/>
          <w:sz w:val="26"/>
          <w:szCs w:val="26"/>
        </w:rPr>
        <w:t xml:space="preserve"> lo</w:t>
      </w:r>
      <w:r w:rsidRPr="00347B28">
        <w:rPr>
          <w:rFonts w:ascii="Arial Narrow" w:hAnsi="Arial Narrow"/>
          <w:spacing w:val="4"/>
          <w:sz w:val="26"/>
          <w:szCs w:val="26"/>
        </w:rPr>
        <w:t xml:space="preserve"> </w:t>
      </w:r>
      <w:r w:rsidRPr="00347B28">
        <w:rPr>
          <w:rFonts w:ascii="Arial Narrow" w:hAnsi="Arial Narrow"/>
          <w:spacing w:val="5"/>
          <w:sz w:val="26"/>
          <w:szCs w:val="26"/>
        </w:rPr>
        <w:t>anterior,</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7"/>
          <w:sz w:val="26"/>
          <w:szCs w:val="26"/>
        </w:rPr>
        <w:t xml:space="preserve"> </w:t>
      </w:r>
      <w:r w:rsidRPr="00347B28">
        <w:rPr>
          <w:rFonts w:ascii="Arial Narrow" w:hAnsi="Arial Narrow"/>
          <w:spacing w:val="5"/>
          <w:sz w:val="26"/>
          <w:szCs w:val="26"/>
        </w:rPr>
        <w:t>auditor consideraba</w:t>
      </w:r>
      <w:r w:rsidRPr="00347B28">
        <w:rPr>
          <w:rFonts w:ascii="Arial Narrow" w:hAnsi="Arial Narrow"/>
          <w:spacing w:val="3"/>
          <w:sz w:val="26"/>
          <w:szCs w:val="26"/>
        </w:rPr>
        <w:t xml:space="preserve"> la</w:t>
      </w:r>
      <w:r w:rsidRPr="00347B28">
        <w:rPr>
          <w:rFonts w:ascii="Arial Narrow" w:hAnsi="Arial Narrow"/>
          <w:spacing w:val="4"/>
          <w:sz w:val="26"/>
          <w:szCs w:val="26"/>
        </w:rPr>
        <w:t xml:space="preserve"> </w:t>
      </w:r>
      <w:r w:rsidRPr="00347B28">
        <w:rPr>
          <w:rFonts w:ascii="Arial Narrow" w:hAnsi="Arial Narrow"/>
          <w:spacing w:val="5"/>
          <w:sz w:val="26"/>
          <w:szCs w:val="26"/>
        </w:rPr>
        <w:t>siguiente</w:t>
      </w:r>
      <w:r w:rsidRPr="00347B28">
        <w:rPr>
          <w:rFonts w:ascii="Arial Narrow" w:hAnsi="Arial Narrow"/>
          <w:spacing w:val="7"/>
          <w:sz w:val="26"/>
          <w:szCs w:val="26"/>
        </w:rPr>
        <w:t xml:space="preserve"> </w:t>
      </w:r>
      <w:r w:rsidRPr="00347B28">
        <w:rPr>
          <w:rFonts w:ascii="Arial Narrow" w:hAnsi="Arial Narrow"/>
          <w:spacing w:val="5"/>
          <w:sz w:val="26"/>
          <w:szCs w:val="26"/>
        </w:rPr>
        <w:t>recomendación:</w:t>
      </w:r>
    </w:p>
    <w:p w14:paraId="010B9A5F" w14:textId="77777777" w:rsidR="00D861EB" w:rsidRPr="00347B28" w:rsidRDefault="00D861EB" w:rsidP="00D861EB">
      <w:pPr>
        <w:pStyle w:val="Textoindependiente"/>
        <w:spacing w:before="138"/>
        <w:ind w:right="101"/>
        <w:jc w:val="both"/>
        <w:rPr>
          <w:rFonts w:ascii="Arial Narrow" w:hAnsi="Arial Narrow" w:cs="Arial Narrow"/>
          <w:sz w:val="26"/>
          <w:szCs w:val="26"/>
        </w:rPr>
      </w:pPr>
      <w:r w:rsidRPr="00347B28">
        <w:rPr>
          <w:rFonts w:ascii="Arial Narrow" w:hAnsi="Arial Narrow"/>
          <w:spacing w:val="5"/>
          <w:sz w:val="26"/>
          <w:szCs w:val="26"/>
        </w:rPr>
        <w:t>Disolver</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34"/>
          <w:sz w:val="26"/>
          <w:szCs w:val="26"/>
        </w:rPr>
        <w:t xml:space="preserve"> </w:t>
      </w:r>
      <w:r w:rsidRPr="00347B28">
        <w:rPr>
          <w:rFonts w:ascii="Arial Narrow" w:hAnsi="Arial Narrow"/>
          <w:spacing w:val="5"/>
          <w:sz w:val="26"/>
          <w:szCs w:val="26"/>
        </w:rPr>
        <w:t>sociedad</w:t>
      </w:r>
      <w:r w:rsidRPr="00347B28">
        <w:rPr>
          <w:rFonts w:ascii="Arial Narrow" w:hAnsi="Arial Narrow"/>
          <w:spacing w:val="33"/>
          <w:sz w:val="26"/>
          <w:szCs w:val="26"/>
        </w:rPr>
        <w:t xml:space="preserve"> </w:t>
      </w:r>
      <w:r w:rsidRPr="00347B28">
        <w:rPr>
          <w:rFonts w:ascii="Arial Narrow" w:hAnsi="Arial Narrow"/>
          <w:spacing w:val="4"/>
          <w:sz w:val="26"/>
          <w:szCs w:val="26"/>
        </w:rPr>
        <w:t>pública</w:t>
      </w:r>
      <w:r w:rsidRPr="00347B28">
        <w:rPr>
          <w:rFonts w:ascii="Arial Narrow" w:hAnsi="Arial Narrow"/>
          <w:spacing w:val="32"/>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34"/>
          <w:sz w:val="26"/>
          <w:szCs w:val="26"/>
        </w:rPr>
        <w:t xml:space="preserve"> </w:t>
      </w:r>
      <w:r w:rsidRPr="00347B28">
        <w:rPr>
          <w:rFonts w:ascii="Arial Narrow" w:hAnsi="Arial Narrow"/>
          <w:spacing w:val="4"/>
          <w:sz w:val="26"/>
          <w:szCs w:val="26"/>
        </w:rPr>
        <w:t>por</w:t>
      </w:r>
      <w:r w:rsidRPr="00347B28">
        <w:rPr>
          <w:rFonts w:ascii="Arial Narrow" w:hAnsi="Arial Narrow"/>
          <w:spacing w:val="36"/>
          <w:sz w:val="26"/>
          <w:szCs w:val="26"/>
        </w:rPr>
        <w:t xml:space="preserve"> </w:t>
      </w:r>
      <w:r w:rsidRPr="00347B28">
        <w:rPr>
          <w:rFonts w:ascii="Arial Narrow" w:hAnsi="Arial Narrow"/>
          <w:spacing w:val="4"/>
          <w:sz w:val="26"/>
          <w:szCs w:val="26"/>
        </w:rPr>
        <w:t>carecer</w:t>
      </w:r>
      <w:r w:rsidRPr="00347B28">
        <w:rPr>
          <w:rFonts w:ascii="Arial Narrow" w:hAnsi="Arial Narrow"/>
          <w:spacing w:val="36"/>
          <w:sz w:val="26"/>
          <w:szCs w:val="26"/>
        </w:rPr>
        <w:t xml:space="preserve"> </w:t>
      </w:r>
      <w:r w:rsidRPr="00347B28">
        <w:rPr>
          <w:rFonts w:ascii="Arial Narrow" w:hAnsi="Arial Narrow"/>
          <w:spacing w:val="3"/>
          <w:sz w:val="26"/>
          <w:szCs w:val="26"/>
        </w:rPr>
        <w:t>de</w:t>
      </w:r>
      <w:r w:rsidRPr="00347B28">
        <w:rPr>
          <w:rFonts w:ascii="Arial Narrow" w:hAnsi="Arial Narrow"/>
          <w:spacing w:val="32"/>
          <w:sz w:val="26"/>
          <w:szCs w:val="26"/>
        </w:rPr>
        <w:t xml:space="preserve"> </w:t>
      </w:r>
      <w:r w:rsidRPr="00347B28">
        <w:rPr>
          <w:rFonts w:ascii="Arial Narrow" w:hAnsi="Arial Narrow"/>
          <w:spacing w:val="5"/>
          <w:sz w:val="26"/>
          <w:szCs w:val="26"/>
        </w:rPr>
        <w:t>medios</w:t>
      </w:r>
      <w:r w:rsidRPr="00347B28">
        <w:rPr>
          <w:rFonts w:ascii="Arial Narrow" w:hAnsi="Arial Narrow"/>
          <w:spacing w:val="33"/>
          <w:sz w:val="26"/>
          <w:szCs w:val="26"/>
        </w:rPr>
        <w:t xml:space="preserve"> </w:t>
      </w:r>
      <w:r w:rsidRPr="00347B28">
        <w:rPr>
          <w:rFonts w:ascii="Arial Narrow" w:hAnsi="Arial Narrow"/>
          <w:spacing w:val="5"/>
          <w:sz w:val="26"/>
          <w:szCs w:val="26"/>
        </w:rPr>
        <w:t>suficientes,</w:t>
      </w:r>
      <w:r w:rsidRPr="00347B28">
        <w:rPr>
          <w:rFonts w:ascii="Arial Narrow" w:hAnsi="Arial Narrow"/>
          <w:spacing w:val="34"/>
          <w:sz w:val="26"/>
          <w:szCs w:val="26"/>
        </w:rPr>
        <w:t xml:space="preserve"> </w:t>
      </w:r>
      <w:r w:rsidRPr="00347B28">
        <w:rPr>
          <w:rFonts w:ascii="Arial Narrow" w:hAnsi="Arial Narrow"/>
          <w:sz w:val="26"/>
          <w:szCs w:val="26"/>
        </w:rPr>
        <w:t>y</w:t>
      </w:r>
      <w:r w:rsidRPr="00347B28">
        <w:rPr>
          <w:rFonts w:ascii="Arial Narrow" w:hAnsi="Arial Narrow"/>
          <w:spacing w:val="36"/>
          <w:sz w:val="26"/>
          <w:szCs w:val="26"/>
        </w:rPr>
        <w:t xml:space="preserve"> </w:t>
      </w:r>
      <w:r w:rsidRPr="00347B28">
        <w:rPr>
          <w:rFonts w:ascii="Arial Narrow" w:hAnsi="Arial Narrow"/>
          <w:spacing w:val="4"/>
          <w:sz w:val="26"/>
          <w:szCs w:val="26"/>
        </w:rPr>
        <w:t>por</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48"/>
          <w:w w:val="99"/>
          <w:sz w:val="26"/>
          <w:szCs w:val="26"/>
        </w:rPr>
        <w:t xml:space="preserve"> </w:t>
      </w:r>
      <w:r w:rsidRPr="00347B28">
        <w:rPr>
          <w:rFonts w:ascii="Arial Narrow" w:hAnsi="Arial Narrow"/>
          <w:spacing w:val="5"/>
          <w:sz w:val="26"/>
          <w:szCs w:val="26"/>
        </w:rPr>
        <w:t>imposibilidad</w:t>
      </w:r>
      <w:r w:rsidRPr="00347B28">
        <w:rPr>
          <w:rFonts w:ascii="Arial Narrow" w:hAnsi="Arial Narrow"/>
          <w:spacing w:val="52"/>
          <w:sz w:val="26"/>
          <w:szCs w:val="26"/>
        </w:rPr>
        <w:t xml:space="preserve"> </w:t>
      </w:r>
      <w:r w:rsidRPr="00347B28">
        <w:rPr>
          <w:rFonts w:ascii="Arial Narrow" w:hAnsi="Arial Narrow"/>
          <w:spacing w:val="3"/>
          <w:sz w:val="26"/>
          <w:szCs w:val="26"/>
        </w:rPr>
        <w:t>de</w:t>
      </w:r>
      <w:r w:rsidRPr="00347B28">
        <w:rPr>
          <w:rFonts w:ascii="Arial Narrow" w:hAnsi="Arial Narrow"/>
          <w:spacing w:val="51"/>
          <w:sz w:val="26"/>
          <w:szCs w:val="26"/>
        </w:rPr>
        <w:t xml:space="preserve"> </w:t>
      </w:r>
      <w:r w:rsidRPr="00347B28">
        <w:rPr>
          <w:rFonts w:ascii="Arial Narrow" w:hAnsi="Arial Narrow"/>
          <w:spacing w:val="5"/>
          <w:sz w:val="26"/>
          <w:szCs w:val="26"/>
        </w:rPr>
        <w:t>llevar</w:t>
      </w:r>
      <w:r w:rsidRPr="00347B28">
        <w:rPr>
          <w:rFonts w:ascii="Arial Narrow" w:hAnsi="Arial Narrow"/>
          <w:spacing w:val="51"/>
          <w:sz w:val="26"/>
          <w:szCs w:val="26"/>
        </w:rPr>
        <w:t xml:space="preserve"> </w:t>
      </w:r>
      <w:r w:rsidRPr="00347B28">
        <w:rPr>
          <w:rFonts w:ascii="Arial Narrow" w:hAnsi="Arial Narrow"/>
          <w:sz w:val="26"/>
          <w:szCs w:val="26"/>
        </w:rPr>
        <w:t>a</w:t>
      </w:r>
      <w:r w:rsidRPr="00347B28">
        <w:rPr>
          <w:rFonts w:ascii="Arial Narrow" w:hAnsi="Arial Narrow"/>
          <w:spacing w:val="52"/>
          <w:sz w:val="26"/>
          <w:szCs w:val="26"/>
        </w:rPr>
        <w:t xml:space="preserve"> </w:t>
      </w:r>
      <w:r w:rsidRPr="00347B28">
        <w:rPr>
          <w:rFonts w:ascii="Arial Narrow" w:hAnsi="Arial Narrow"/>
          <w:spacing w:val="4"/>
          <w:sz w:val="26"/>
          <w:szCs w:val="26"/>
        </w:rPr>
        <w:t>cabo</w:t>
      </w:r>
      <w:r w:rsidRPr="00347B28">
        <w:rPr>
          <w:rFonts w:ascii="Arial Narrow" w:hAnsi="Arial Narrow"/>
          <w:spacing w:val="53"/>
          <w:sz w:val="26"/>
          <w:szCs w:val="26"/>
        </w:rPr>
        <w:t xml:space="preserve"> </w:t>
      </w:r>
      <w:r w:rsidRPr="00347B28">
        <w:rPr>
          <w:rFonts w:ascii="Arial Narrow" w:hAnsi="Arial Narrow"/>
          <w:spacing w:val="4"/>
          <w:sz w:val="26"/>
          <w:szCs w:val="26"/>
        </w:rPr>
        <w:t>los</w:t>
      </w:r>
      <w:r w:rsidRPr="00347B28">
        <w:rPr>
          <w:rFonts w:ascii="Arial Narrow" w:hAnsi="Arial Narrow"/>
          <w:spacing w:val="52"/>
          <w:sz w:val="26"/>
          <w:szCs w:val="26"/>
        </w:rPr>
        <w:t xml:space="preserve"> </w:t>
      </w:r>
      <w:r w:rsidRPr="00347B28">
        <w:rPr>
          <w:rFonts w:ascii="Arial Narrow" w:hAnsi="Arial Narrow"/>
          <w:spacing w:val="5"/>
          <w:sz w:val="26"/>
          <w:szCs w:val="26"/>
        </w:rPr>
        <w:t>futuros</w:t>
      </w:r>
      <w:r w:rsidRPr="00347B28">
        <w:rPr>
          <w:rFonts w:ascii="Arial Narrow" w:hAnsi="Arial Narrow"/>
          <w:spacing w:val="49"/>
          <w:sz w:val="26"/>
          <w:szCs w:val="26"/>
        </w:rPr>
        <w:t xml:space="preserve"> </w:t>
      </w:r>
      <w:r w:rsidRPr="00347B28">
        <w:rPr>
          <w:rFonts w:ascii="Arial Narrow" w:hAnsi="Arial Narrow"/>
          <w:spacing w:val="5"/>
          <w:sz w:val="26"/>
          <w:szCs w:val="26"/>
        </w:rPr>
        <w:t>encargos</w:t>
      </w:r>
      <w:r w:rsidRPr="00347B28">
        <w:rPr>
          <w:rFonts w:ascii="Arial Narrow" w:hAnsi="Arial Narrow"/>
          <w:spacing w:val="54"/>
          <w:sz w:val="26"/>
          <w:szCs w:val="26"/>
        </w:rPr>
        <w:t xml:space="preserve"> </w:t>
      </w:r>
      <w:r w:rsidRPr="00347B28">
        <w:rPr>
          <w:rFonts w:ascii="Arial Narrow" w:hAnsi="Arial Narrow"/>
          <w:spacing w:val="3"/>
          <w:sz w:val="26"/>
          <w:szCs w:val="26"/>
        </w:rPr>
        <w:t>con</w:t>
      </w:r>
      <w:r w:rsidRPr="00347B28">
        <w:rPr>
          <w:rFonts w:ascii="Arial Narrow" w:hAnsi="Arial Narrow"/>
          <w:spacing w:val="50"/>
          <w:sz w:val="26"/>
          <w:szCs w:val="26"/>
        </w:rPr>
        <w:t xml:space="preserve"> </w:t>
      </w:r>
      <w:r w:rsidRPr="00347B28">
        <w:rPr>
          <w:rFonts w:ascii="Arial Narrow" w:hAnsi="Arial Narrow"/>
          <w:spacing w:val="5"/>
          <w:sz w:val="26"/>
          <w:szCs w:val="26"/>
        </w:rPr>
        <w:t>pleno</w:t>
      </w:r>
      <w:r w:rsidRPr="00347B28">
        <w:rPr>
          <w:rFonts w:ascii="Arial Narrow" w:hAnsi="Arial Narrow"/>
          <w:spacing w:val="53"/>
          <w:sz w:val="26"/>
          <w:szCs w:val="26"/>
        </w:rPr>
        <w:t xml:space="preserve"> </w:t>
      </w:r>
      <w:r w:rsidRPr="00347B28">
        <w:rPr>
          <w:rFonts w:ascii="Arial Narrow" w:hAnsi="Arial Narrow"/>
          <w:spacing w:val="5"/>
          <w:sz w:val="26"/>
          <w:szCs w:val="26"/>
        </w:rPr>
        <w:t>sometimiento</w:t>
      </w:r>
      <w:r w:rsidRPr="00347B28">
        <w:rPr>
          <w:rFonts w:ascii="Arial Narrow" w:hAnsi="Arial Narrow"/>
          <w:spacing w:val="53"/>
          <w:sz w:val="26"/>
          <w:szCs w:val="26"/>
        </w:rPr>
        <w:t xml:space="preserve"> </w:t>
      </w:r>
      <w:r w:rsidRPr="00347B28">
        <w:rPr>
          <w:rFonts w:ascii="Arial Narrow" w:hAnsi="Arial Narrow"/>
          <w:sz w:val="26"/>
          <w:szCs w:val="26"/>
        </w:rPr>
        <w:t>a</w:t>
      </w:r>
      <w:r w:rsidRPr="00347B28">
        <w:rPr>
          <w:rFonts w:ascii="Arial Narrow" w:hAnsi="Arial Narrow"/>
          <w:spacing w:val="50"/>
          <w:sz w:val="26"/>
          <w:szCs w:val="26"/>
        </w:rPr>
        <w:t xml:space="preserve"> </w:t>
      </w:r>
      <w:r w:rsidRPr="00347B28">
        <w:rPr>
          <w:rFonts w:ascii="Arial Narrow" w:hAnsi="Arial Narrow"/>
          <w:spacing w:val="3"/>
          <w:sz w:val="26"/>
          <w:szCs w:val="26"/>
        </w:rPr>
        <w:t>la</w:t>
      </w:r>
      <w:r w:rsidRPr="00347B28">
        <w:rPr>
          <w:rFonts w:ascii="Arial Narrow" w:hAnsi="Arial Narrow"/>
          <w:spacing w:val="46"/>
          <w:w w:val="99"/>
          <w:sz w:val="26"/>
          <w:szCs w:val="26"/>
        </w:rPr>
        <w:t xml:space="preserve"> </w:t>
      </w:r>
      <w:r w:rsidRPr="00347B28">
        <w:rPr>
          <w:rFonts w:ascii="Arial Narrow" w:hAnsi="Arial Narrow"/>
          <w:spacing w:val="5"/>
          <w:sz w:val="26"/>
          <w:szCs w:val="26"/>
        </w:rPr>
        <w:t>normativa</w:t>
      </w:r>
      <w:r w:rsidRPr="00347B28">
        <w:rPr>
          <w:rFonts w:ascii="Arial Narrow" w:hAnsi="Arial Narrow"/>
          <w:spacing w:val="3"/>
          <w:sz w:val="26"/>
          <w:szCs w:val="26"/>
        </w:rPr>
        <w:t xml:space="preserve"> </w:t>
      </w:r>
      <w:r w:rsidRPr="00347B28">
        <w:rPr>
          <w:rFonts w:ascii="Arial Narrow" w:hAnsi="Arial Narrow"/>
          <w:spacing w:val="5"/>
          <w:sz w:val="26"/>
          <w:szCs w:val="26"/>
        </w:rPr>
        <w:t>contractual,</w:t>
      </w:r>
      <w:r w:rsidRPr="00347B28">
        <w:rPr>
          <w:rFonts w:ascii="Arial Narrow" w:hAnsi="Arial Narrow"/>
          <w:spacing w:val="4"/>
          <w:sz w:val="26"/>
          <w:szCs w:val="26"/>
        </w:rPr>
        <w:t xml:space="preserve"> </w:t>
      </w:r>
      <w:r w:rsidRPr="00347B28">
        <w:rPr>
          <w:rFonts w:ascii="Arial Narrow" w:hAnsi="Arial Narrow"/>
          <w:spacing w:val="5"/>
          <w:sz w:val="26"/>
          <w:szCs w:val="26"/>
        </w:rPr>
        <w:t>pudiendo</w:t>
      </w:r>
      <w:r w:rsidRPr="00347B28">
        <w:rPr>
          <w:rFonts w:ascii="Arial Narrow" w:hAnsi="Arial Narrow"/>
          <w:spacing w:val="3"/>
          <w:sz w:val="26"/>
          <w:szCs w:val="26"/>
        </w:rPr>
        <w:t xml:space="preserve"> </w:t>
      </w:r>
      <w:r w:rsidRPr="00347B28">
        <w:rPr>
          <w:rFonts w:ascii="Arial Narrow" w:hAnsi="Arial Narrow"/>
          <w:spacing w:val="5"/>
          <w:sz w:val="26"/>
          <w:szCs w:val="26"/>
        </w:rPr>
        <w:t>desarrollarse</w:t>
      </w:r>
      <w:r w:rsidRPr="00347B28">
        <w:rPr>
          <w:rFonts w:ascii="Arial Narrow" w:hAnsi="Arial Narrow"/>
          <w:spacing w:val="3"/>
          <w:sz w:val="26"/>
          <w:szCs w:val="26"/>
        </w:rPr>
        <w:t xml:space="preserve"> </w:t>
      </w:r>
      <w:r w:rsidRPr="00347B28">
        <w:rPr>
          <w:rFonts w:ascii="Arial Narrow" w:hAnsi="Arial Narrow"/>
          <w:spacing w:val="4"/>
          <w:sz w:val="26"/>
          <w:szCs w:val="26"/>
        </w:rPr>
        <w:t>esta</w:t>
      </w:r>
      <w:r w:rsidRPr="00347B28">
        <w:rPr>
          <w:rFonts w:ascii="Arial Narrow" w:hAnsi="Arial Narrow"/>
          <w:spacing w:val="3"/>
          <w:sz w:val="26"/>
          <w:szCs w:val="26"/>
        </w:rPr>
        <w:t xml:space="preserve"> </w:t>
      </w:r>
      <w:r w:rsidRPr="00347B28">
        <w:rPr>
          <w:rFonts w:ascii="Arial Narrow" w:hAnsi="Arial Narrow"/>
          <w:spacing w:val="5"/>
          <w:sz w:val="26"/>
          <w:szCs w:val="26"/>
        </w:rPr>
        <w:t>actividad</w:t>
      </w:r>
      <w:r w:rsidRPr="00347B28">
        <w:rPr>
          <w:rFonts w:ascii="Arial Narrow" w:hAnsi="Arial Narrow"/>
          <w:spacing w:val="6"/>
          <w:sz w:val="26"/>
          <w:szCs w:val="26"/>
        </w:rPr>
        <w:t xml:space="preserve"> </w:t>
      </w:r>
      <w:r w:rsidRPr="00347B28">
        <w:rPr>
          <w:rFonts w:ascii="Arial Narrow" w:hAnsi="Arial Narrow"/>
          <w:spacing w:val="3"/>
          <w:sz w:val="26"/>
          <w:szCs w:val="26"/>
        </w:rPr>
        <w:t>por</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ACFN.</w:t>
      </w:r>
    </w:p>
    <w:p w14:paraId="352DF0E6"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23"/>
          <w:sz w:val="26"/>
          <w:szCs w:val="26"/>
        </w:rPr>
        <w:t xml:space="preserve"> </w:t>
      </w:r>
      <w:r w:rsidRPr="00347B28">
        <w:rPr>
          <w:rFonts w:ascii="Arial Narrow" w:hAnsi="Arial Narrow"/>
          <w:spacing w:val="5"/>
          <w:sz w:val="26"/>
          <w:szCs w:val="26"/>
        </w:rPr>
        <w:t>Asesoría</w:t>
      </w:r>
      <w:r w:rsidRPr="00347B28">
        <w:rPr>
          <w:rFonts w:ascii="Arial Narrow" w:hAnsi="Arial Narrow"/>
          <w:spacing w:val="24"/>
          <w:sz w:val="26"/>
          <w:szCs w:val="26"/>
        </w:rPr>
        <w:t xml:space="preserve"> </w:t>
      </w:r>
      <w:r w:rsidRPr="00347B28">
        <w:rPr>
          <w:rFonts w:ascii="Arial Narrow" w:hAnsi="Arial Narrow"/>
          <w:spacing w:val="5"/>
          <w:sz w:val="26"/>
          <w:szCs w:val="26"/>
        </w:rPr>
        <w:t>Jurídica</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21"/>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5"/>
          <w:sz w:val="26"/>
          <w:szCs w:val="26"/>
        </w:rPr>
        <w:t>Cámara</w:t>
      </w:r>
      <w:r w:rsidRPr="00347B28">
        <w:rPr>
          <w:rFonts w:ascii="Arial Narrow" w:hAnsi="Arial Narrow"/>
          <w:spacing w:val="24"/>
          <w:sz w:val="26"/>
          <w:szCs w:val="26"/>
        </w:rPr>
        <w:t xml:space="preserve"> </w:t>
      </w:r>
      <w:r w:rsidRPr="00347B28">
        <w:rPr>
          <w:rFonts w:ascii="Arial Narrow" w:hAnsi="Arial Narrow"/>
          <w:spacing w:val="5"/>
          <w:sz w:val="26"/>
          <w:szCs w:val="26"/>
        </w:rPr>
        <w:t>cuestionó</w:t>
      </w:r>
      <w:r w:rsidRPr="00347B28">
        <w:rPr>
          <w:rFonts w:ascii="Arial Narrow" w:hAnsi="Arial Narrow"/>
          <w:spacing w:val="18"/>
          <w:sz w:val="26"/>
          <w:szCs w:val="26"/>
        </w:rPr>
        <w:t xml:space="preserve"> </w:t>
      </w:r>
      <w:r w:rsidRPr="00347B28">
        <w:rPr>
          <w:rFonts w:ascii="Arial Narrow" w:hAnsi="Arial Narrow"/>
          <w:spacing w:val="4"/>
          <w:sz w:val="26"/>
          <w:szCs w:val="26"/>
        </w:rPr>
        <w:t>mis</w:t>
      </w:r>
      <w:r w:rsidRPr="00347B28">
        <w:rPr>
          <w:rFonts w:ascii="Arial Narrow" w:hAnsi="Arial Narrow"/>
          <w:spacing w:val="23"/>
          <w:sz w:val="26"/>
          <w:szCs w:val="26"/>
        </w:rPr>
        <w:t xml:space="preserve"> </w:t>
      </w:r>
      <w:r w:rsidRPr="00347B28">
        <w:rPr>
          <w:rFonts w:ascii="Arial Narrow" w:hAnsi="Arial Narrow"/>
          <w:spacing w:val="5"/>
          <w:sz w:val="26"/>
          <w:szCs w:val="26"/>
        </w:rPr>
        <w:t>afirmaciones</w:t>
      </w:r>
      <w:r w:rsidRPr="00347B28">
        <w:rPr>
          <w:rFonts w:ascii="Arial Narrow" w:hAnsi="Arial Narrow"/>
          <w:spacing w:val="22"/>
          <w:sz w:val="26"/>
          <w:szCs w:val="26"/>
        </w:rPr>
        <w:t xml:space="preserve"> </w:t>
      </w:r>
      <w:r w:rsidRPr="00347B28">
        <w:rPr>
          <w:rFonts w:ascii="Arial Narrow" w:hAnsi="Arial Narrow"/>
          <w:spacing w:val="1"/>
          <w:sz w:val="26"/>
          <w:szCs w:val="26"/>
        </w:rPr>
        <w:t>al</w:t>
      </w:r>
      <w:r w:rsidRPr="00347B28">
        <w:rPr>
          <w:rFonts w:ascii="Arial Narrow" w:hAnsi="Arial Narrow"/>
          <w:spacing w:val="25"/>
          <w:sz w:val="26"/>
          <w:szCs w:val="26"/>
        </w:rPr>
        <w:t xml:space="preserve"> </w:t>
      </w:r>
      <w:r w:rsidRPr="00347B28">
        <w:rPr>
          <w:rFonts w:ascii="Arial Narrow" w:hAnsi="Arial Narrow"/>
          <w:spacing w:val="5"/>
          <w:sz w:val="26"/>
          <w:szCs w:val="26"/>
        </w:rPr>
        <w:t>considerar</w:t>
      </w:r>
      <w:r w:rsidRPr="00347B28">
        <w:rPr>
          <w:rFonts w:ascii="Arial Narrow" w:hAnsi="Arial Narrow"/>
          <w:spacing w:val="23"/>
          <w:sz w:val="26"/>
          <w:szCs w:val="26"/>
        </w:rPr>
        <w:t xml:space="preserve"> </w:t>
      </w:r>
      <w:r w:rsidRPr="00347B28">
        <w:rPr>
          <w:rFonts w:ascii="Arial Narrow" w:hAnsi="Arial Narrow"/>
          <w:spacing w:val="4"/>
          <w:sz w:val="26"/>
          <w:szCs w:val="26"/>
        </w:rPr>
        <w:t>que</w:t>
      </w:r>
      <w:r w:rsidRPr="00347B28">
        <w:rPr>
          <w:rFonts w:ascii="Arial Narrow" w:hAnsi="Arial Narrow"/>
          <w:spacing w:val="21"/>
          <w:sz w:val="26"/>
          <w:szCs w:val="26"/>
        </w:rPr>
        <w:t xml:space="preserve"> </w:t>
      </w:r>
      <w:r w:rsidRPr="00347B28">
        <w:rPr>
          <w:rFonts w:ascii="Arial Narrow" w:hAnsi="Arial Narrow"/>
          <w:spacing w:val="3"/>
          <w:sz w:val="26"/>
          <w:szCs w:val="26"/>
        </w:rPr>
        <w:t>la</w:t>
      </w:r>
      <w:r w:rsidRPr="00347B28">
        <w:rPr>
          <w:rFonts w:ascii="Arial Narrow" w:hAnsi="Arial Narrow"/>
          <w:spacing w:val="32"/>
          <w:w w:val="99"/>
          <w:sz w:val="26"/>
          <w:szCs w:val="26"/>
        </w:rPr>
        <w:t xml:space="preserve"> </w:t>
      </w:r>
      <w:r w:rsidRPr="00347B28">
        <w:rPr>
          <w:rFonts w:ascii="Arial Narrow" w:hAnsi="Arial Narrow"/>
          <w:spacing w:val="5"/>
          <w:sz w:val="26"/>
          <w:szCs w:val="26"/>
        </w:rPr>
        <w:t>Cámara</w:t>
      </w:r>
      <w:r w:rsidRPr="00347B28">
        <w:rPr>
          <w:rFonts w:ascii="Arial Narrow" w:hAnsi="Arial Narrow"/>
          <w:spacing w:val="36"/>
          <w:sz w:val="26"/>
          <w:szCs w:val="26"/>
        </w:rPr>
        <w:t xml:space="preserve"> </w:t>
      </w:r>
      <w:r w:rsidRPr="00347B28">
        <w:rPr>
          <w:rFonts w:ascii="Arial Narrow" w:hAnsi="Arial Narrow"/>
          <w:spacing w:val="4"/>
          <w:sz w:val="26"/>
          <w:szCs w:val="26"/>
        </w:rPr>
        <w:t>no</w:t>
      </w:r>
      <w:r w:rsidRPr="00347B28">
        <w:rPr>
          <w:rFonts w:ascii="Arial Narrow" w:hAnsi="Arial Narrow"/>
          <w:spacing w:val="36"/>
          <w:sz w:val="26"/>
          <w:szCs w:val="26"/>
        </w:rPr>
        <w:t xml:space="preserve"> </w:t>
      </w:r>
      <w:r w:rsidRPr="00347B28">
        <w:rPr>
          <w:rFonts w:ascii="Arial Narrow" w:hAnsi="Arial Narrow"/>
          <w:spacing w:val="5"/>
          <w:sz w:val="26"/>
          <w:szCs w:val="26"/>
        </w:rPr>
        <w:t>ostenta</w:t>
      </w:r>
      <w:r w:rsidRPr="00347B28">
        <w:rPr>
          <w:rFonts w:ascii="Arial Narrow" w:hAnsi="Arial Narrow"/>
          <w:spacing w:val="37"/>
          <w:sz w:val="26"/>
          <w:szCs w:val="26"/>
        </w:rPr>
        <w:t xml:space="preserve"> </w:t>
      </w:r>
      <w:r w:rsidRPr="00347B28">
        <w:rPr>
          <w:rFonts w:ascii="Arial Narrow" w:hAnsi="Arial Narrow"/>
          <w:spacing w:val="5"/>
          <w:sz w:val="26"/>
          <w:szCs w:val="26"/>
        </w:rPr>
        <w:t>competencia</w:t>
      </w:r>
      <w:r w:rsidRPr="00347B28">
        <w:rPr>
          <w:rFonts w:ascii="Arial Narrow" w:hAnsi="Arial Narrow"/>
          <w:spacing w:val="41"/>
          <w:sz w:val="26"/>
          <w:szCs w:val="26"/>
        </w:rPr>
        <w:t xml:space="preserve"> </w:t>
      </w:r>
      <w:r w:rsidRPr="00347B28">
        <w:rPr>
          <w:rFonts w:ascii="Arial Narrow" w:hAnsi="Arial Narrow"/>
          <w:spacing w:val="1"/>
          <w:sz w:val="26"/>
          <w:szCs w:val="26"/>
        </w:rPr>
        <w:t>ni</w:t>
      </w:r>
      <w:r w:rsidRPr="00347B28">
        <w:rPr>
          <w:rFonts w:ascii="Arial Narrow" w:hAnsi="Arial Narrow"/>
          <w:spacing w:val="38"/>
          <w:sz w:val="26"/>
          <w:szCs w:val="26"/>
        </w:rPr>
        <w:t xml:space="preserve"> </w:t>
      </w:r>
      <w:r w:rsidRPr="00347B28">
        <w:rPr>
          <w:rFonts w:ascii="Arial Narrow" w:hAnsi="Arial Narrow"/>
          <w:spacing w:val="5"/>
          <w:sz w:val="26"/>
          <w:szCs w:val="26"/>
        </w:rPr>
        <w:t>autoridad</w:t>
      </w:r>
      <w:r w:rsidRPr="00347B28">
        <w:rPr>
          <w:rFonts w:ascii="Arial Narrow" w:hAnsi="Arial Narrow"/>
          <w:spacing w:val="33"/>
          <w:sz w:val="26"/>
          <w:szCs w:val="26"/>
        </w:rPr>
        <w:t xml:space="preserve"> </w:t>
      </w:r>
      <w:r w:rsidRPr="00347B28">
        <w:rPr>
          <w:rFonts w:ascii="Arial Narrow" w:hAnsi="Arial Narrow"/>
          <w:spacing w:val="4"/>
          <w:sz w:val="26"/>
          <w:szCs w:val="26"/>
        </w:rPr>
        <w:t>para</w:t>
      </w:r>
      <w:r w:rsidRPr="00347B28">
        <w:rPr>
          <w:rFonts w:ascii="Arial Narrow" w:hAnsi="Arial Narrow"/>
          <w:spacing w:val="39"/>
          <w:sz w:val="26"/>
          <w:szCs w:val="26"/>
        </w:rPr>
        <w:t xml:space="preserve"> </w:t>
      </w:r>
      <w:r w:rsidRPr="00347B28">
        <w:rPr>
          <w:rFonts w:ascii="Arial Narrow" w:hAnsi="Arial Narrow"/>
          <w:spacing w:val="5"/>
          <w:sz w:val="26"/>
          <w:szCs w:val="26"/>
        </w:rPr>
        <w:t>recomendar</w:t>
      </w:r>
      <w:r w:rsidRPr="00347B28">
        <w:rPr>
          <w:rFonts w:ascii="Arial Narrow" w:hAnsi="Arial Narrow"/>
          <w:spacing w:val="38"/>
          <w:sz w:val="26"/>
          <w:szCs w:val="26"/>
        </w:rPr>
        <w:t xml:space="preserve"> </w:t>
      </w:r>
      <w:r w:rsidRPr="00347B28">
        <w:rPr>
          <w:rFonts w:ascii="Arial Narrow" w:hAnsi="Arial Narrow"/>
          <w:spacing w:val="2"/>
          <w:sz w:val="26"/>
          <w:szCs w:val="26"/>
        </w:rPr>
        <w:t>la</w:t>
      </w:r>
      <w:r w:rsidRPr="00347B28">
        <w:rPr>
          <w:rFonts w:ascii="Arial Narrow" w:hAnsi="Arial Narrow"/>
          <w:spacing w:val="41"/>
          <w:sz w:val="26"/>
          <w:szCs w:val="26"/>
        </w:rPr>
        <w:t xml:space="preserve"> </w:t>
      </w:r>
      <w:r w:rsidRPr="00347B28">
        <w:rPr>
          <w:rFonts w:ascii="Arial Narrow" w:hAnsi="Arial Narrow"/>
          <w:spacing w:val="5"/>
          <w:sz w:val="26"/>
          <w:szCs w:val="26"/>
        </w:rPr>
        <w:t>disolución</w:t>
      </w:r>
      <w:r w:rsidRPr="00347B28">
        <w:rPr>
          <w:rFonts w:ascii="Arial Narrow" w:hAnsi="Arial Narrow"/>
          <w:spacing w:val="39"/>
          <w:sz w:val="26"/>
          <w:szCs w:val="26"/>
        </w:rPr>
        <w:t xml:space="preserve"> </w:t>
      </w:r>
      <w:r w:rsidRPr="00347B28">
        <w:rPr>
          <w:rFonts w:ascii="Arial Narrow" w:hAnsi="Arial Narrow"/>
          <w:spacing w:val="3"/>
          <w:sz w:val="26"/>
          <w:szCs w:val="26"/>
        </w:rPr>
        <w:t>de</w:t>
      </w:r>
      <w:r w:rsidRPr="00347B28">
        <w:rPr>
          <w:rFonts w:ascii="Arial Narrow" w:hAnsi="Arial Narrow"/>
          <w:spacing w:val="37"/>
          <w:sz w:val="26"/>
          <w:szCs w:val="26"/>
        </w:rPr>
        <w:t xml:space="preserve"> </w:t>
      </w:r>
      <w:r w:rsidRPr="00347B28">
        <w:rPr>
          <w:rFonts w:ascii="Arial Narrow" w:hAnsi="Arial Narrow"/>
          <w:spacing w:val="2"/>
          <w:sz w:val="26"/>
          <w:szCs w:val="26"/>
        </w:rPr>
        <w:t>la</w:t>
      </w:r>
      <w:r w:rsidRPr="00347B28">
        <w:rPr>
          <w:rFonts w:ascii="Arial Narrow" w:hAnsi="Arial Narrow"/>
          <w:spacing w:val="38"/>
          <w:w w:val="99"/>
          <w:sz w:val="26"/>
          <w:szCs w:val="26"/>
        </w:rPr>
        <w:t xml:space="preserve"> </w:t>
      </w:r>
      <w:r w:rsidRPr="00347B28">
        <w:rPr>
          <w:rFonts w:ascii="Arial Narrow" w:hAnsi="Arial Narrow"/>
          <w:spacing w:val="5"/>
          <w:sz w:val="26"/>
          <w:szCs w:val="26"/>
        </w:rPr>
        <w:t>sociedad</w:t>
      </w:r>
      <w:r w:rsidRPr="00347B28">
        <w:rPr>
          <w:rFonts w:ascii="Arial Narrow" w:hAnsi="Arial Narrow"/>
          <w:spacing w:val="53"/>
          <w:sz w:val="26"/>
          <w:szCs w:val="26"/>
        </w:rPr>
        <w:t xml:space="preserve"> </w:t>
      </w:r>
      <w:r w:rsidRPr="00347B28">
        <w:rPr>
          <w:rFonts w:ascii="Arial Narrow" w:hAnsi="Arial Narrow"/>
          <w:spacing w:val="4"/>
          <w:sz w:val="26"/>
          <w:szCs w:val="26"/>
        </w:rPr>
        <w:t>creada,</w:t>
      </w:r>
      <w:r w:rsidRPr="00347B28">
        <w:rPr>
          <w:rFonts w:ascii="Arial Narrow" w:hAnsi="Arial Narrow"/>
          <w:spacing w:val="56"/>
          <w:sz w:val="26"/>
          <w:szCs w:val="26"/>
        </w:rPr>
        <w:t xml:space="preserve"> </w:t>
      </w:r>
      <w:r w:rsidRPr="00347B28">
        <w:rPr>
          <w:rFonts w:ascii="Arial Narrow" w:hAnsi="Arial Narrow"/>
          <w:spacing w:val="2"/>
          <w:sz w:val="26"/>
          <w:szCs w:val="26"/>
        </w:rPr>
        <w:t>ya</w:t>
      </w:r>
      <w:r w:rsidRPr="00347B28">
        <w:rPr>
          <w:rFonts w:ascii="Arial Narrow" w:hAnsi="Arial Narrow"/>
          <w:spacing w:val="54"/>
          <w:sz w:val="26"/>
          <w:szCs w:val="26"/>
        </w:rPr>
        <w:t xml:space="preserve"> </w:t>
      </w:r>
      <w:r w:rsidRPr="00347B28">
        <w:rPr>
          <w:rFonts w:ascii="Arial Narrow" w:hAnsi="Arial Narrow"/>
          <w:spacing w:val="3"/>
          <w:sz w:val="26"/>
          <w:szCs w:val="26"/>
        </w:rPr>
        <w:t>que</w:t>
      </w:r>
      <w:r w:rsidRPr="00347B28">
        <w:rPr>
          <w:rFonts w:ascii="Arial Narrow" w:hAnsi="Arial Narrow"/>
          <w:spacing w:val="54"/>
          <w:sz w:val="26"/>
          <w:szCs w:val="26"/>
        </w:rPr>
        <w:t xml:space="preserve"> </w:t>
      </w:r>
      <w:r w:rsidRPr="00347B28">
        <w:rPr>
          <w:rFonts w:ascii="Arial Narrow" w:hAnsi="Arial Narrow"/>
          <w:spacing w:val="3"/>
          <w:sz w:val="26"/>
          <w:szCs w:val="26"/>
        </w:rPr>
        <w:t>tal</w:t>
      </w:r>
      <w:r w:rsidRPr="00347B28">
        <w:rPr>
          <w:rFonts w:ascii="Arial Narrow" w:hAnsi="Arial Narrow"/>
          <w:spacing w:val="55"/>
          <w:sz w:val="26"/>
          <w:szCs w:val="26"/>
        </w:rPr>
        <w:t xml:space="preserve"> </w:t>
      </w:r>
      <w:r w:rsidRPr="00347B28">
        <w:rPr>
          <w:rFonts w:ascii="Arial Narrow" w:hAnsi="Arial Narrow"/>
          <w:spacing w:val="5"/>
          <w:sz w:val="26"/>
          <w:szCs w:val="26"/>
        </w:rPr>
        <w:t>decisión</w:t>
      </w:r>
      <w:r w:rsidRPr="00347B28">
        <w:rPr>
          <w:rFonts w:ascii="Arial Narrow" w:hAnsi="Arial Narrow"/>
          <w:spacing w:val="54"/>
          <w:sz w:val="26"/>
          <w:szCs w:val="26"/>
        </w:rPr>
        <w:t xml:space="preserve"> </w:t>
      </w:r>
      <w:r w:rsidRPr="00347B28">
        <w:rPr>
          <w:rFonts w:ascii="Arial Narrow" w:hAnsi="Arial Narrow"/>
          <w:spacing w:val="5"/>
          <w:sz w:val="26"/>
          <w:szCs w:val="26"/>
        </w:rPr>
        <w:t>corresponde</w:t>
      </w:r>
      <w:r w:rsidRPr="00347B28">
        <w:rPr>
          <w:rFonts w:ascii="Arial Narrow" w:hAnsi="Arial Narrow"/>
          <w:spacing w:val="56"/>
          <w:sz w:val="26"/>
          <w:szCs w:val="26"/>
        </w:rPr>
        <w:t xml:space="preserve"> </w:t>
      </w:r>
      <w:r w:rsidRPr="00347B28">
        <w:rPr>
          <w:rFonts w:ascii="Arial Narrow" w:hAnsi="Arial Narrow"/>
          <w:spacing w:val="5"/>
          <w:sz w:val="26"/>
          <w:szCs w:val="26"/>
        </w:rPr>
        <w:t>exclusivamente</w:t>
      </w:r>
      <w:r w:rsidRPr="00347B28">
        <w:rPr>
          <w:rFonts w:ascii="Arial Narrow" w:hAnsi="Arial Narrow"/>
          <w:spacing w:val="52"/>
          <w:sz w:val="26"/>
          <w:szCs w:val="26"/>
        </w:rPr>
        <w:t xml:space="preserve"> </w:t>
      </w:r>
      <w:r w:rsidRPr="00347B28">
        <w:rPr>
          <w:rFonts w:ascii="Arial Narrow" w:hAnsi="Arial Narrow"/>
          <w:sz w:val="26"/>
          <w:szCs w:val="26"/>
        </w:rPr>
        <w:t>a</w:t>
      </w:r>
      <w:r w:rsidRPr="00347B28">
        <w:rPr>
          <w:rFonts w:ascii="Arial Narrow" w:hAnsi="Arial Narrow"/>
          <w:spacing w:val="52"/>
          <w:sz w:val="26"/>
          <w:szCs w:val="26"/>
        </w:rPr>
        <w:t xml:space="preserve"> </w:t>
      </w:r>
      <w:r w:rsidRPr="00347B28">
        <w:rPr>
          <w:rFonts w:ascii="Arial Narrow" w:hAnsi="Arial Narrow"/>
          <w:spacing w:val="4"/>
          <w:sz w:val="26"/>
          <w:szCs w:val="26"/>
        </w:rPr>
        <w:t>los</w:t>
      </w:r>
      <w:r w:rsidRPr="00347B28">
        <w:rPr>
          <w:rFonts w:ascii="Arial Narrow" w:hAnsi="Arial Narrow"/>
          <w:spacing w:val="53"/>
          <w:sz w:val="26"/>
          <w:szCs w:val="26"/>
        </w:rPr>
        <w:t xml:space="preserve"> </w:t>
      </w:r>
      <w:r w:rsidRPr="00347B28">
        <w:rPr>
          <w:rFonts w:ascii="Arial Narrow" w:hAnsi="Arial Narrow"/>
          <w:spacing w:val="5"/>
          <w:sz w:val="26"/>
          <w:szCs w:val="26"/>
        </w:rPr>
        <w:t>órganos</w:t>
      </w:r>
      <w:r w:rsidRPr="00347B28">
        <w:rPr>
          <w:rFonts w:ascii="Arial Narrow" w:hAnsi="Arial Narrow"/>
          <w:spacing w:val="60"/>
          <w:w w:val="99"/>
          <w:sz w:val="26"/>
          <w:szCs w:val="26"/>
        </w:rPr>
        <w:t xml:space="preserve"> </w:t>
      </w:r>
      <w:r w:rsidRPr="00347B28">
        <w:rPr>
          <w:rFonts w:ascii="Arial Narrow" w:hAnsi="Arial Narrow"/>
          <w:spacing w:val="5"/>
          <w:sz w:val="26"/>
          <w:szCs w:val="26"/>
        </w:rPr>
        <w:t>competentes</w:t>
      </w:r>
      <w:r w:rsidRPr="00347B28">
        <w:rPr>
          <w:rFonts w:ascii="Arial Narrow" w:hAnsi="Arial Narrow"/>
          <w:spacing w:val="9"/>
          <w:sz w:val="26"/>
          <w:szCs w:val="26"/>
        </w:rPr>
        <w:t xml:space="preserve"> </w:t>
      </w:r>
      <w:r w:rsidRPr="00347B28">
        <w:rPr>
          <w:rFonts w:ascii="Arial Narrow" w:hAnsi="Arial Narrow"/>
          <w:spacing w:val="4"/>
          <w:sz w:val="26"/>
          <w:szCs w:val="26"/>
        </w:rPr>
        <w:t>dentro</w:t>
      </w:r>
      <w:r w:rsidRPr="00347B28">
        <w:rPr>
          <w:rFonts w:ascii="Arial Narrow" w:hAnsi="Arial Narrow"/>
          <w:spacing w:val="8"/>
          <w:sz w:val="26"/>
          <w:szCs w:val="26"/>
        </w:rPr>
        <w:t xml:space="preserve"> </w:t>
      </w:r>
      <w:r w:rsidRPr="00347B28">
        <w:rPr>
          <w:rFonts w:ascii="Arial Narrow" w:hAnsi="Arial Narrow"/>
          <w:spacing w:val="3"/>
          <w:sz w:val="26"/>
          <w:szCs w:val="26"/>
        </w:rPr>
        <w:t>del</w:t>
      </w:r>
      <w:r w:rsidRPr="00347B28">
        <w:rPr>
          <w:rFonts w:ascii="Arial Narrow" w:hAnsi="Arial Narrow"/>
          <w:spacing w:val="9"/>
          <w:sz w:val="26"/>
          <w:szCs w:val="26"/>
        </w:rPr>
        <w:t xml:space="preserve"> </w:t>
      </w:r>
      <w:r w:rsidRPr="00347B28">
        <w:rPr>
          <w:rFonts w:ascii="Arial Narrow" w:hAnsi="Arial Narrow"/>
          <w:spacing w:val="5"/>
          <w:sz w:val="26"/>
          <w:szCs w:val="26"/>
        </w:rPr>
        <w:t>marco</w:t>
      </w:r>
      <w:r w:rsidRPr="00347B28">
        <w:rPr>
          <w:rFonts w:ascii="Arial Narrow" w:hAnsi="Arial Narrow"/>
          <w:spacing w:val="7"/>
          <w:sz w:val="26"/>
          <w:szCs w:val="26"/>
        </w:rPr>
        <w:t xml:space="preserve"> </w:t>
      </w:r>
      <w:r w:rsidRPr="00347B28">
        <w:rPr>
          <w:rFonts w:ascii="Arial Narrow" w:hAnsi="Arial Narrow"/>
          <w:spacing w:val="4"/>
          <w:sz w:val="26"/>
          <w:szCs w:val="26"/>
        </w:rPr>
        <w:t>legal</w:t>
      </w:r>
      <w:r w:rsidRPr="00347B28">
        <w:rPr>
          <w:rFonts w:ascii="Arial Narrow" w:hAnsi="Arial Narrow"/>
          <w:spacing w:val="12"/>
          <w:sz w:val="26"/>
          <w:szCs w:val="26"/>
        </w:rPr>
        <w:t xml:space="preserve"> </w:t>
      </w:r>
      <w:r w:rsidRPr="00347B28">
        <w:rPr>
          <w:rFonts w:ascii="Arial Narrow" w:hAnsi="Arial Narrow"/>
          <w:spacing w:val="5"/>
          <w:sz w:val="26"/>
          <w:szCs w:val="26"/>
        </w:rPr>
        <w:t>aplicable,</w:t>
      </w:r>
      <w:r w:rsidRPr="00347B28">
        <w:rPr>
          <w:rFonts w:ascii="Arial Narrow" w:hAnsi="Arial Narrow"/>
          <w:spacing w:val="9"/>
          <w:sz w:val="26"/>
          <w:szCs w:val="26"/>
        </w:rPr>
        <w:t xml:space="preserve"> </w:t>
      </w:r>
      <w:r w:rsidRPr="00347B28">
        <w:rPr>
          <w:rFonts w:ascii="Arial Narrow" w:hAnsi="Arial Narrow"/>
          <w:spacing w:val="5"/>
          <w:sz w:val="26"/>
          <w:szCs w:val="26"/>
        </w:rPr>
        <w:t>concluyendo</w:t>
      </w:r>
      <w:r w:rsidRPr="00347B28">
        <w:rPr>
          <w:rFonts w:ascii="Arial Narrow" w:hAnsi="Arial Narrow"/>
          <w:spacing w:val="11"/>
          <w:sz w:val="26"/>
          <w:szCs w:val="26"/>
        </w:rPr>
        <w:t xml:space="preserve"> </w:t>
      </w:r>
      <w:r w:rsidRPr="00347B28">
        <w:rPr>
          <w:rFonts w:ascii="Arial Narrow" w:hAnsi="Arial Narrow"/>
          <w:spacing w:val="4"/>
          <w:sz w:val="26"/>
          <w:szCs w:val="26"/>
        </w:rPr>
        <w:t>que</w:t>
      </w:r>
      <w:r w:rsidRPr="00347B28">
        <w:rPr>
          <w:rFonts w:ascii="Arial Narrow" w:hAnsi="Arial Narrow"/>
          <w:spacing w:val="8"/>
          <w:sz w:val="26"/>
          <w:szCs w:val="26"/>
        </w:rPr>
        <w:t xml:space="preserve"> </w:t>
      </w:r>
      <w:r w:rsidRPr="00347B28">
        <w:rPr>
          <w:rFonts w:ascii="Arial Narrow" w:hAnsi="Arial Narrow"/>
          <w:spacing w:val="3"/>
          <w:sz w:val="26"/>
          <w:szCs w:val="26"/>
        </w:rPr>
        <w:t>se</w:t>
      </w:r>
      <w:r w:rsidRPr="00347B28">
        <w:rPr>
          <w:rFonts w:ascii="Arial Narrow" w:hAnsi="Arial Narrow"/>
          <w:spacing w:val="8"/>
          <w:sz w:val="26"/>
          <w:szCs w:val="26"/>
        </w:rPr>
        <w:t xml:space="preserve"> </w:t>
      </w:r>
      <w:r w:rsidRPr="00347B28">
        <w:rPr>
          <w:rFonts w:ascii="Arial Narrow" w:hAnsi="Arial Narrow"/>
          <w:spacing w:val="4"/>
          <w:sz w:val="26"/>
          <w:szCs w:val="26"/>
        </w:rPr>
        <w:t>debe</w:t>
      </w:r>
      <w:r w:rsidRPr="00347B28">
        <w:rPr>
          <w:rFonts w:ascii="Arial Narrow" w:hAnsi="Arial Narrow"/>
          <w:spacing w:val="10"/>
          <w:sz w:val="26"/>
          <w:szCs w:val="26"/>
        </w:rPr>
        <w:t xml:space="preserve"> </w:t>
      </w:r>
      <w:r w:rsidRPr="00347B28">
        <w:rPr>
          <w:rFonts w:ascii="Arial Narrow" w:hAnsi="Arial Narrow"/>
          <w:spacing w:val="5"/>
          <w:sz w:val="26"/>
          <w:szCs w:val="26"/>
        </w:rPr>
        <w:t>evitar</w:t>
      </w:r>
      <w:r w:rsidRPr="00347B28">
        <w:rPr>
          <w:rFonts w:ascii="Arial Narrow" w:hAnsi="Arial Narrow"/>
          <w:spacing w:val="56"/>
          <w:w w:val="99"/>
          <w:sz w:val="26"/>
          <w:szCs w:val="26"/>
        </w:rPr>
        <w:t xml:space="preserve"> </w:t>
      </w:r>
      <w:r w:rsidRPr="00347B28">
        <w:rPr>
          <w:rFonts w:ascii="Arial Narrow" w:hAnsi="Arial Narrow"/>
          <w:spacing w:val="5"/>
          <w:sz w:val="26"/>
          <w:szCs w:val="26"/>
        </w:rPr>
        <w:t>realizar</w:t>
      </w:r>
      <w:r w:rsidRPr="00347B28">
        <w:rPr>
          <w:rFonts w:ascii="Arial Narrow" w:hAnsi="Arial Narrow"/>
          <w:spacing w:val="15"/>
          <w:sz w:val="26"/>
          <w:szCs w:val="26"/>
        </w:rPr>
        <w:t xml:space="preserve"> </w:t>
      </w:r>
      <w:r w:rsidRPr="00347B28">
        <w:rPr>
          <w:rFonts w:ascii="Arial Narrow" w:hAnsi="Arial Narrow"/>
          <w:spacing w:val="5"/>
          <w:sz w:val="26"/>
          <w:szCs w:val="26"/>
        </w:rPr>
        <w:t>afirmaciones</w:t>
      </w:r>
      <w:r w:rsidRPr="00347B28">
        <w:rPr>
          <w:rFonts w:ascii="Arial Narrow" w:hAnsi="Arial Narrow"/>
          <w:spacing w:val="14"/>
          <w:sz w:val="26"/>
          <w:szCs w:val="26"/>
        </w:rPr>
        <w:t xml:space="preserve"> </w:t>
      </w:r>
      <w:r w:rsidRPr="00347B28">
        <w:rPr>
          <w:rFonts w:ascii="Arial Narrow" w:hAnsi="Arial Narrow"/>
          <w:spacing w:val="5"/>
          <w:sz w:val="26"/>
          <w:szCs w:val="26"/>
        </w:rPr>
        <w:t>valorativas</w:t>
      </w:r>
      <w:r w:rsidRPr="00347B28">
        <w:rPr>
          <w:rFonts w:ascii="Arial Narrow" w:hAnsi="Arial Narrow"/>
          <w:spacing w:val="14"/>
          <w:sz w:val="26"/>
          <w:szCs w:val="26"/>
        </w:rPr>
        <w:t xml:space="preserve"> </w:t>
      </w:r>
      <w:r w:rsidRPr="00347B28">
        <w:rPr>
          <w:rFonts w:ascii="Arial Narrow" w:hAnsi="Arial Narrow"/>
          <w:spacing w:val="4"/>
          <w:sz w:val="26"/>
          <w:szCs w:val="26"/>
        </w:rPr>
        <w:t>que</w:t>
      </w:r>
      <w:r w:rsidRPr="00347B28">
        <w:rPr>
          <w:rFonts w:ascii="Arial Narrow" w:hAnsi="Arial Narrow"/>
          <w:spacing w:val="9"/>
          <w:sz w:val="26"/>
          <w:szCs w:val="26"/>
        </w:rPr>
        <w:t xml:space="preserve"> </w:t>
      </w:r>
      <w:r w:rsidRPr="00347B28">
        <w:rPr>
          <w:rFonts w:ascii="Arial Narrow" w:hAnsi="Arial Narrow"/>
          <w:spacing w:val="5"/>
          <w:sz w:val="26"/>
          <w:szCs w:val="26"/>
        </w:rPr>
        <w:t>trasgreden</w:t>
      </w:r>
      <w:r w:rsidRPr="00347B28">
        <w:rPr>
          <w:rFonts w:ascii="Arial Narrow" w:hAnsi="Arial Narrow"/>
          <w:spacing w:val="12"/>
          <w:sz w:val="26"/>
          <w:szCs w:val="26"/>
        </w:rPr>
        <w:t xml:space="preserve"> </w:t>
      </w:r>
      <w:r w:rsidRPr="00347B28">
        <w:rPr>
          <w:rFonts w:ascii="Arial Narrow" w:hAnsi="Arial Narrow"/>
          <w:spacing w:val="3"/>
          <w:sz w:val="26"/>
          <w:szCs w:val="26"/>
        </w:rPr>
        <w:t>el</w:t>
      </w:r>
      <w:r w:rsidRPr="00347B28">
        <w:rPr>
          <w:rFonts w:ascii="Arial Narrow" w:hAnsi="Arial Narrow"/>
          <w:spacing w:val="13"/>
          <w:sz w:val="26"/>
          <w:szCs w:val="26"/>
        </w:rPr>
        <w:t xml:space="preserve"> </w:t>
      </w:r>
      <w:r w:rsidRPr="00347B28">
        <w:rPr>
          <w:rFonts w:ascii="Arial Narrow" w:hAnsi="Arial Narrow"/>
          <w:spacing w:val="5"/>
          <w:sz w:val="26"/>
          <w:szCs w:val="26"/>
        </w:rPr>
        <w:t>necesario</w:t>
      </w:r>
      <w:r w:rsidRPr="00347B28">
        <w:rPr>
          <w:rFonts w:ascii="Arial Narrow" w:hAnsi="Arial Narrow"/>
          <w:spacing w:val="12"/>
          <w:sz w:val="26"/>
          <w:szCs w:val="26"/>
        </w:rPr>
        <w:t xml:space="preserve"> </w:t>
      </w:r>
      <w:r w:rsidRPr="00347B28">
        <w:rPr>
          <w:rFonts w:ascii="Arial Narrow" w:hAnsi="Arial Narrow"/>
          <w:spacing w:val="5"/>
          <w:sz w:val="26"/>
          <w:szCs w:val="26"/>
        </w:rPr>
        <w:t>respeto</w:t>
      </w:r>
      <w:r w:rsidRPr="00347B28">
        <w:rPr>
          <w:rFonts w:ascii="Arial Narrow" w:hAnsi="Arial Narrow"/>
          <w:spacing w:val="12"/>
          <w:sz w:val="26"/>
          <w:szCs w:val="26"/>
        </w:rPr>
        <w:t xml:space="preserve"> </w:t>
      </w:r>
      <w:r w:rsidRPr="00347B28">
        <w:rPr>
          <w:rFonts w:ascii="Arial Narrow" w:hAnsi="Arial Narrow"/>
          <w:spacing w:val="5"/>
          <w:sz w:val="26"/>
          <w:szCs w:val="26"/>
        </w:rPr>
        <w:t>institucional</w:t>
      </w:r>
      <w:r w:rsidRPr="00347B28">
        <w:rPr>
          <w:rFonts w:ascii="Arial Narrow" w:hAnsi="Arial Narrow"/>
          <w:spacing w:val="13"/>
          <w:sz w:val="26"/>
          <w:szCs w:val="26"/>
        </w:rPr>
        <w:t xml:space="preserve"> </w:t>
      </w:r>
      <w:r w:rsidRPr="00347B28">
        <w:rPr>
          <w:rFonts w:ascii="Arial Narrow" w:hAnsi="Arial Narrow"/>
          <w:spacing w:val="1"/>
          <w:sz w:val="26"/>
          <w:szCs w:val="26"/>
        </w:rPr>
        <w:t>al</w:t>
      </w:r>
      <w:r w:rsidRPr="00347B28">
        <w:rPr>
          <w:rFonts w:ascii="Arial Narrow" w:hAnsi="Arial Narrow"/>
          <w:spacing w:val="64"/>
          <w:w w:val="99"/>
          <w:sz w:val="26"/>
          <w:szCs w:val="26"/>
        </w:rPr>
        <w:t xml:space="preserve"> </w:t>
      </w:r>
      <w:r w:rsidRPr="00347B28">
        <w:rPr>
          <w:rFonts w:ascii="Arial Narrow" w:hAnsi="Arial Narrow"/>
          <w:spacing w:val="5"/>
          <w:sz w:val="26"/>
          <w:szCs w:val="26"/>
        </w:rPr>
        <w:t>ejercicio</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potestades</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auto</w:t>
      </w:r>
      <w:r w:rsidRPr="00347B28">
        <w:rPr>
          <w:rFonts w:ascii="Arial Narrow" w:hAnsi="Arial Narrow"/>
          <w:spacing w:val="2"/>
          <w:sz w:val="26"/>
          <w:szCs w:val="26"/>
        </w:rPr>
        <w:t xml:space="preserve"> </w:t>
      </w:r>
      <w:r w:rsidRPr="00347B28">
        <w:rPr>
          <w:rFonts w:ascii="Arial Narrow" w:hAnsi="Arial Narrow"/>
          <w:spacing w:val="5"/>
          <w:sz w:val="26"/>
          <w:szCs w:val="26"/>
        </w:rPr>
        <w:t>organización</w:t>
      </w:r>
      <w:r w:rsidRPr="00347B28">
        <w:rPr>
          <w:rFonts w:ascii="Arial Narrow" w:hAnsi="Arial Narrow"/>
          <w:spacing w:val="6"/>
          <w:sz w:val="26"/>
          <w:szCs w:val="26"/>
        </w:rPr>
        <w:t xml:space="preserve"> </w:t>
      </w:r>
      <w:r w:rsidRPr="00347B28">
        <w:rPr>
          <w:rFonts w:ascii="Arial Narrow" w:hAnsi="Arial Narrow"/>
          <w:spacing w:val="5"/>
          <w:sz w:val="26"/>
          <w:szCs w:val="26"/>
        </w:rPr>
        <w:t>administrativa.</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misma </w:t>
      </w:r>
      <w:r w:rsidRPr="00347B28">
        <w:rPr>
          <w:rFonts w:ascii="Arial Narrow" w:hAnsi="Arial Narrow"/>
          <w:spacing w:val="5"/>
          <w:sz w:val="26"/>
          <w:szCs w:val="26"/>
        </w:rPr>
        <w:t>consideración</w:t>
      </w:r>
      <w:r w:rsidRPr="00347B28">
        <w:rPr>
          <w:rFonts w:ascii="Arial Narrow" w:hAnsi="Arial Narrow"/>
          <w:spacing w:val="66"/>
          <w:w w:val="99"/>
          <w:sz w:val="26"/>
          <w:szCs w:val="26"/>
        </w:rPr>
        <w:t xml:space="preserve"> </w:t>
      </w:r>
      <w:r w:rsidRPr="00347B28">
        <w:rPr>
          <w:rFonts w:ascii="Arial Narrow" w:hAnsi="Arial Narrow"/>
          <w:spacing w:val="5"/>
          <w:sz w:val="26"/>
          <w:szCs w:val="26"/>
        </w:rPr>
        <w:t>jurídica</w:t>
      </w:r>
      <w:r w:rsidRPr="00347B28">
        <w:rPr>
          <w:rFonts w:ascii="Arial Narrow" w:hAnsi="Arial Narrow"/>
          <w:spacing w:val="8"/>
          <w:sz w:val="26"/>
          <w:szCs w:val="26"/>
        </w:rPr>
        <w:t xml:space="preserve"> </w:t>
      </w:r>
      <w:r w:rsidRPr="00347B28">
        <w:rPr>
          <w:rFonts w:ascii="Arial Narrow" w:hAnsi="Arial Narrow"/>
          <w:spacing w:val="2"/>
          <w:sz w:val="26"/>
          <w:szCs w:val="26"/>
        </w:rPr>
        <w:t>se</w:t>
      </w:r>
      <w:r w:rsidRPr="00347B28">
        <w:rPr>
          <w:rFonts w:ascii="Arial Narrow" w:hAnsi="Arial Narrow"/>
          <w:spacing w:val="9"/>
          <w:sz w:val="26"/>
          <w:szCs w:val="26"/>
        </w:rPr>
        <w:t xml:space="preserve"> </w:t>
      </w:r>
      <w:r w:rsidRPr="00347B28">
        <w:rPr>
          <w:rFonts w:ascii="Arial Narrow" w:hAnsi="Arial Narrow"/>
          <w:spacing w:val="4"/>
          <w:sz w:val="26"/>
          <w:szCs w:val="26"/>
        </w:rPr>
        <w:t>hizo</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respecto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3"/>
          <w:sz w:val="26"/>
          <w:szCs w:val="26"/>
        </w:rPr>
        <w:t>mi</w:t>
      </w:r>
      <w:r w:rsidRPr="00347B28">
        <w:rPr>
          <w:rFonts w:ascii="Arial Narrow" w:hAnsi="Arial Narrow"/>
          <w:spacing w:val="7"/>
          <w:sz w:val="26"/>
          <w:szCs w:val="26"/>
        </w:rPr>
        <w:t xml:space="preserve"> </w:t>
      </w:r>
      <w:r w:rsidRPr="00347B28">
        <w:rPr>
          <w:rFonts w:ascii="Arial Narrow" w:hAnsi="Arial Narrow"/>
          <w:spacing w:val="5"/>
          <w:sz w:val="26"/>
          <w:szCs w:val="26"/>
        </w:rPr>
        <w:t>propuesta</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disolución</w:t>
      </w:r>
      <w:r w:rsidRPr="00347B28">
        <w:rPr>
          <w:rFonts w:ascii="Arial Narrow" w:hAnsi="Arial Narrow"/>
          <w:spacing w:val="6"/>
          <w:sz w:val="26"/>
          <w:szCs w:val="26"/>
        </w:rPr>
        <w:t xml:space="preserve"> </w:t>
      </w:r>
      <w:r w:rsidRPr="00347B28">
        <w:rPr>
          <w:rFonts w:ascii="Arial Narrow" w:hAnsi="Arial Narrow"/>
          <w:spacing w:val="4"/>
          <w:sz w:val="26"/>
          <w:szCs w:val="26"/>
        </w:rPr>
        <w:t>del</w:t>
      </w:r>
      <w:r w:rsidRPr="00347B28">
        <w:rPr>
          <w:rFonts w:ascii="Arial Narrow" w:hAnsi="Arial Narrow"/>
          <w:spacing w:val="6"/>
          <w:sz w:val="26"/>
          <w:szCs w:val="26"/>
        </w:rPr>
        <w:t xml:space="preserve"> </w:t>
      </w:r>
      <w:r w:rsidRPr="00347B28">
        <w:rPr>
          <w:rFonts w:ascii="Arial Narrow" w:hAnsi="Arial Narrow"/>
          <w:spacing w:val="4"/>
          <w:sz w:val="26"/>
          <w:szCs w:val="26"/>
        </w:rPr>
        <w:t>INI.</w:t>
      </w:r>
    </w:p>
    <w:p w14:paraId="3E7F7ED9" w14:textId="77777777" w:rsidR="00D861EB" w:rsidRPr="00347B28" w:rsidRDefault="00D861EB" w:rsidP="00D861EB">
      <w:pPr>
        <w:pStyle w:val="Textoindependiente"/>
        <w:spacing w:before="51" w:line="243" w:lineRule="auto"/>
        <w:ind w:right="101"/>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 xml:space="preserve">auditor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5"/>
          <w:sz w:val="26"/>
          <w:szCs w:val="26"/>
        </w:rPr>
        <w:t>suscribe</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5"/>
          <w:sz w:val="26"/>
          <w:szCs w:val="26"/>
        </w:rPr>
        <w:t xml:space="preserve"> informe</w:t>
      </w:r>
      <w:r w:rsidRPr="00347B28">
        <w:rPr>
          <w:rFonts w:ascii="Arial Narrow" w:hAnsi="Arial Narrow"/>
          <w:spacing w:val="8"/>
          <w:sz w:val="26"/>
          <w:szCs w:val="26"/>
        </w:rPr>
        <w:t xml:space="preserve"> </w:t>
      </w:r>
      <w:r w:rsidRPr="00347B28">
        <w:rPr>
          <w:rFonts w:ascii="Arial Narrow" w:hAnsi="Arial Narrow"/>
          <w:spacing w:val="5"/>
          <w:sz w:val="26"/>
          <w:szCs w:val="26"/>
        </w:rPr>
        <w:t>discrepa</w:t>
      </w:r>
      <w:r w:rsidRPr="00347B28">
        <w:rPr>
          <w:rFonts w:ascii="Arial Narrow" w:hAnsi="Arial Narrow"/>
          <w:spacing w:val="8"/>
          <w:sz w:val="26"/>
          <w:szCs w:val="26"/>
        </w:rPr>
        <w:t xml:space="preserve"> </w:t>
      </w:r>
      <w:r w:rsidRPr="00347B28">
        <w:rPr>
          <w:rFonts w:ascii="Arial Narrow" w:hAnsi="Arial Narrow"/>
          <w:spacing w:val="5"/>
          <w:sz w:val="26"/>
          <w:szCs w:val="26"/>
        </w:rPr>
        <w:t>totalmente</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esta</w:t>
      </w:r>
      <w:r w:rsidRPr="00347B28">
        <w:rPr>
          <w:rFonts w:ascii="Arial Narrow" w:hAnsi="Arial Narrow"/>
          <w:spacing w:val="5"/>
          <w:sz w:val="26"/>
          <w:szCs w:val="26"/>
        </w:rPr>
        <w:t xml:space="preserve"> afirmación,</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pacing w:val="5"/>
          <w:sz w:val="26"/>
          <w:szCs w:val="26"/>
        </w:rPr>
        <w:t>como</w:t>
      </w:r>
      <w:r w:rsidRPr="00347B28">
        <w:rPr>
          <w:rFonts w:ascii="Arial Narrow" w:hAnsi="Arial Narrow"/>
          <w:spacing w:val="38"/>
          <w:w w:val="99"/>
          <w:sz w:val="26"/>
          <w:szCs w:val="26"/>
        </w:rPr>
        <w:t xml:space="preserve"> </w:t>
      </w:r>
      <w:r w:rsidRPr="00347B28">
        <w:rPr>
          <w:rFonts w:ascii="Arial Narrow" w:hAnsi="Arial Narrow"/>
          <w:spacing w:val="3"/>
          <w:sz w:val="26"/>
          <w:szCs w:val="26"/>
        </w:rPr>
        <w:t>tal</w:t>
      </w:r>
      <w:r w:rsidRPr="00347B28">
        <w:rPr>
          <w:rFonts w:ascii="Arial Narrow" w:hAnsi="Arial Narrow"/>
          <w:spacing w:val="6"/>
          <w:sz w:val="26"/>
          <w:szCs w:val="26"/>
        </w:rPr>
        <w:t xml:space="preserve"> </w:t>
      </w:r>
      <w:r w:rsidRPr="00347B28">
        <w:rPr>
          <w:rFonts w:ascii="Arial Narrow" w:hAnsi="Arial Narrow"/>
          <w:spacing w:val="4"/>
          <w:sz w:val="26"/>
          <w:szCs w:val="26"/>
        </w:rPr>
        <w:t>no</w:t>
      </w:r>
      <w:r w:rsidRPr="00347B28">
        <w:rPr>
          <w:rFonts w:ascii="Arial Narrow" w:hAnsi="Arial Narrow"/>
          <w:spacing w:val="6"/>
          <w:sz w:val="26"/>
          <w:szCs w:val="26"/>
        </w:rPr>
        <w:t xml:space="preserve"> </w:t>
      </w:r>
      <w:r w:rsidRPr="00347B28">
        <w:rPr>
          <w:rFonts w:ascii="Arial Narrow" w:hAnsi="Arial Narrow"/>
          <w:spacing w:val="4"/>
          <w:sz w:val="26"/>
          <w:szCs w:val="26"/>
        </w:rPr>
        <w:t>fue</w:t>
      </w:r>
      <w:r w:rsidRPr="00347B28">
        <w:rPr>
          <w:rFonts w:ascii="Arial Narrow" w:hAnsi="Arial Narrow"/>
          <w:spacing w:val="6"/>
          <w:sz w:val="26"/>
          <w:szCs w:val="26"/>
        </w:rPr>
        <w:t xml:space="preserve"> </w:t>
      </w:r>
      <w:r w:rsidRPr="00347B28">
        <w:rPr>
          <w:rFonts w:ascii="Arial Narrow" w:hAnsi="Arial Narrow"/>
          <w:spacing w:val="5"/>
          <w:sz w:val="26"/>
          <w:szCs w:val="26"/>
        </w:rPr>
        <w:t>eliminada</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mi</w:t>
      </w:r>
      <w:r w:rsidRPr="00347B28">
        <w:rPr>
          <w:rFonts w:ascii="Arial Narrow" w:hAnsi="Arial Narrow"/>
          <w:spacing w:val="7"/>
          <w:sz w:val="26"/>
          <w:szCs w:val="26"/>
        </w:rPr>
        <w:t xml:space="preserve"> </w:t>
      </w:r>
      <w:r w:rsidRPr="00347B28">
        <w:rPr>
          <w:rFonts w:ascii="Arial Narrow" w:hAnsi="Arial Narrow"/>
          <w:spacing w:val="5"/>
          <w:sz w:val="26"/>
          <w:szCs w:val="26"/>
        </w:rPr>
        <w:t>propuesta,</w:t>
      </w:r>
      <w:r w:rsidRPr="00347B28">
        <w:rPr>
          <w:rFonts w:ascii="Arial Narrow" w:hAnsi="Arial Narrow"/>
          <w:spacing w:val="8"/>
          <w:sz w:val="26"/>
          <w:szCs w:val="26"/>
        </w:rPr>
        <w:t xml:space="preserve"> </w:t>
      </w:r>
      <w:r w:rsidRPr="00347B28">
        <w:rPr>
          <w:rFonts w:ascii="Arial Narrow" w:hAnsi="Arial Narrow"/>
          <w:spacing w:val="4"/>
          <w:sz w:val="26"/>
          <w:szCs w:val="26"/>
        </w:rPr>
        <w:t>por</w:t>
      </w:r>
      <w:r w:rsidRPr="00347B28">
        <w:rPr>
          <w:rFonts w:ascii="Arial Narrow" w:hAnsi="Arial Narrow"/>
          <w:spacing w:val="7"/>
          <w:sz w:val="26"/>
          <w:szCs w:val="26"/>
        </w:rPr>
        <w:t xml:space="preserve"> </w:t>
      </w:r>
      <w:r w:rsidRPr="00347B28">
        <w:rPr>
          <w:rFonts w:ascii="Arial Narrow" w:hAnsi="Arial Narrow"/>
          <w:spacing w:val="4"/>
          <w:sz w:val="26"/>
          <w:szCs w:val="26"/>
        </w:rPr>
        <w:t>dos</w:t>
      </w:r>
      <w:r w:rsidRPr="00347B28">
        <w:rPr>
          <w:rFonts w:ascii="Arial Narrow" w:hAnsi="Arial Narrow"/>
          <w:spacing w:val="8"/>
          <w:sz w:val="26"/>
          <w:szCs w:val="26"/>
        </w:rPr>
        <w:t xml:space="preserve"> </w:t>
      </w:r>
      <w:r w:rsidRPr="00347B28">
        <w:rPr>
          <w:rFonts w:ascii="Arial Narrow" w:hAnsi="Arial Narrow"/>
          <w:spacing w:val="5"/>
          <w:sz w:val="26"/>
          <w:szCs w:val="26"/>
        </w:rPr>
        <w:t>motivos:</w:t>
      </w:r>
    </w:p>
    <w:p w14:paraId="3C322143" w14:textId="77777777" w:rsidR="00D861EB" w:rsidRPr="00347B28" w:rsidRDefault="00D861EB" w:rsidP="00D861EB">
      <w:pPr>
        <w:pStyle w:val="Textoindependiente"/>
        <w:spacing w:before="132"/>
        <w:ind w:right="101"/>
        <w:jc w:val="both"/>
        <w:rPr>
          <w:rFonts w:ascii="Arial Narrow" w:hAnsi="Arial Narrow"/>
          <w:sz w:val="26"/>
          <w:szCs w:val="26"/>
        </w:rPr>
      </w:pPr>
      <w:r w:rsidRPr="00347B28">
        <w:rPr>
          <w:rFonts w:ascii="Arial Narrow" w:hAnsi="Arial Narrow"/>
          <w:spacing w:val="5"/>
          <w:sz w:val="26"/>
          <w:szCs w:val="26"/>
          <w:u w:val="thick" w:color="000000"/>
        </w:rPr>
        <w:t>Primero</w:t>
      </w:r>
      <w:r w:rsidRPr="00347B28">
        <w:rPr>
          <w:rFonts w:ascii="Arial Narrow" w:hAnsi="Arial Narrow"/>
          <w:spacing w:val="5"/>
          <w:sz w:val="26"/>
          <w:szCs w:val="26"/>
        </w:rPr>
        <w:t>.</w:t>
      </w:r>
      <w:r w:rsidRPr="00347B28">
        <w:rPr>
          <w:rFonts w:ascii="Arial Narrow" w:hAnsi="Arial Narrow"/>
          <w:spacing w:val="38"/>
          <w:sz w:val="26"/>
          <w:szCs w:val="26"/>
        </w:rPr>
        <w:t xml:space="preserve"> </w:t>
      </w:r>
      <w:r w:rsidRPr="00347B28">
        <w:rPr>
          <w:rFonts w:ascii="Arial Narrow" w:hAnsi="Arial Narrow"/>
          <w:spacing w:val="3"/>
          <w:sz w:val="26"/>
          <w:szCs w:val="26"/>
        </w:rPr>
        <w:t>En</w:t>
      </w:r>
      <w:r w:rsidRPr="00347B28">
        <w:rPr>
          <w:rFonts w:ascii="Arial Narrow" w:hAnsi="Arial Narrow"/>
          <w:spacing w:val="37"/>
          <w:sz w:val="26"/>
          <w:szCs w:val="26"/>
        </w:rPr>
        <w:t xml:space="preserve"> </w:t>
      </w:r>
      <w:r w:rsidRPr="00347B28">
        <w:rPr>
          <w:rFonts w:ascii="Arial Narrow" w:hAnsi="Arial Narrow"/>
          <w:spacing w:val="1"/>
          <w:sz w:val="26"/>
          <w:szCs w:val="26"/>
        </w:rPr>
        <w:t>el</w:t>
      </w:r>
      <w:r w:rsidRPr="00347B28">
        <w:rPr>
          <w:rFonts w:ascii="Arial Narrow" w:hAnsi="Arial Narrow"/>
          <w:spacing w:val="41"/>
          <w:sz w:val="26"/>
          <w:szCs w:val="26"/>
        </w:rPr>
        <w:t xml:space="preserve"> </w:t>
      </w:r>
      <w:r w:rsidRPr="00347B28">
        <w:rPr>
          <w:rFonts w:ascii="Arial Narrow" w:hAnsi="Arial Narrow"/>
          <w:spacing w:val="5"/>
          <w:sz w:val="26"/>
          <w:szCs w:val="26"/>
        </w:rPr>
        <w:t>informe</w:t>
      </w:r>
      <w:r w:rsidRPr="00347B28">
        <w:rPr>
          <w:rFonts w:ascii="Arial Narrow" w:hAnsi="Arial Narrow"/>
          <w:spacing w:val="37"/>
          <w:sz w:val="26"/>
          <w:szCs w:val="26"/>
        </w:rPr>
        <w:t xml:space="preserve"> </w:t>
      </w:r>
      <w:r w:rsidRPr="00347B28">
        <w:rPr>
          <w:rFonts w:ascii="Arial Narrow" w:hAnsi="Arial Narrow"/>
          <w:spacing w:val="4"/>
          <w:sz w:val="26"/>
          <w:szCs w:val="26"/>
        </w:rPr>
        <w:t>de</w:t>
      </w:r>
      <w:r w:rsidRPr="00347B28">
        <w:rPr>
          <w:rFonts w:ascii="Arial Narrow" w:hAnsi="Arial Narrow"/>
          <w:spacing w:val="40"/>
          <w:sz w:val="26"/>
          <w:szCs w:val="26"/>
        </w:rPr>
        <w:t xml:space="preserve"> </w:t>
      </w:r>
      <w:r w:rsidRPr="00347B28">
        <w:rPr>
          <w:rFonts w:ascii="Arial Narrow" w:hAnsi="Arial Narrow"/>
          <w:spacing w:val="5"/>
          <w:sz w:val="26"/>
          <w:szCs w:val="26"/>
        </w:rPr>
        <w:t>Cuentas</w:t>
      </w:r>
      <w:r w:rsidRPr="00347B28">
        <w:rPr>
          <w:rFonts w:ascii="Arial Narrow" w:hAnsi="Arial Narrow"/>
          <w:spacing w:val="39"/>
          <w:sz w:val="26"/>
          <w:szCs w:val="26"/>
        </w:rPr>
        <w:t xml:space="preserve"> </w:t>
      </w:r>
      <w:r w:rsidRPr="00347B28">
        <w:rPr>
          <w:rFonts w:ascii="Arial Narrow" w:hAnsi="Arial Narrow"/>
          <w:spacing w:val="5"/>
          <w:sz w:val="26"/>
          <w:szCs w:val="26"/>
        </w:rPr>
        <w:t>Generales</w:t>
      </w:r>
      <w:r w:rsidRPr="00347B28">
        <w:rPr>
          <w:rFonts w:ascii="Arial Narrow" w:hAnsi="Arial Narrow"/>
          <w:spacing w:val="39"/>
          <w:sz w:val="26"/>
          <w:szCs w:val="26"/>
        </w:rPr>
        <w:t xml:space="preserve"> </w:t>
      </w:r>
      <w:r w:rsidRPr="00347B28">
        <w:rPr>
          <w:rFonts w:ascii="Arial Narrow" w:hAnsi="Arial Narrow"/>
          <w:spacing w:val="4"/>
          <w:sz w:val="26"/>
          <w:szCs w:val="26"/>
        </w:rPr>
        <w:t>del</w:t>
      </w:r>
      <w:r w:rsidRPr="00347B28">
        <w:rPr>
          <w:rFonts w:ascii="Arial Narrow" w:hAnsi="Arial Narrow"/>
          <w:spacing w:val="40"/>
          <w:sz w:val="26"/>
          <w:szCs w:val="26"/>
        </w:rPr>
        <w:t xml:space="preserve"> </w:t>
      </w:r>
      <w:r w:rsidRPr="00347B28">
        <w:rPr>
          <w:rFonts w:ascii="Arial Narrow" w:hAnsi="Arial Narrow"/>
          <w:spacing w:val="5"/>
          <w:sz w:val="26"/>
          <w:szCs w:val="26"/>
        </w:rPr>
        <w:t>ejercicio</w:t>
      </w:r>
      <w:r w:rsidRPr="00347B28">
        <w:rPr>
          <w:rFonts w:ascii="Arial Narrow" w:hAnsi="Arial Narrow"/>
          <w:spacing w:val="37"/>
          <w:sz w:val="26"/>
          <w:szCs w:val="26"/>
        </w:rPr>
        <w:t xml:space="preserve"> </w:t>
      </w:r>
      <w:r w:rsidRPr="00347B28">
        <w:rPr>
          <w:rFonts w:ascii="Arial Narrow" w:hAnsi="Arial Narrow"/>
          <w:spacing w:val="4"/>
          <w:sz w:val="26"/>
          <w:szCs w:val="26"/>
        </w:rPr>
        <w:t>2023,</w:t>
      </w:r>
      <w:r w:rsidRPr="00347B28">
        <w:rPr>
          <w:rFonts w:ascii="Arial Narrow" w:hAnsi="Arial Narrow"/>
          <w:spacing w:val="39"/>
          <w:sz w:val="26"/>
          <w:szCs w:val="26"/>
        </w:rPr>
        <w:t xml:space="preserve"> </w:t>
      </w:r>
      <w:r w:rsidRPr="00347B28">
        <w:rPr>
          <w:rFonts w:ascii="Arial Narrow" w:hAnsi="Arial Narrow"/>
          <w:spacing w:val="4"/>
          <w:sz w:val="26"/>
          <w:szCs w:val="26"/>
        </w:rPr>
        <w:t>esta</w:t>
      </w:r>
      <w:r w:rsidRPr="00347B28">
        <w:rPr>
          <w:rFonts w:ascii="Arial Narrow" w:hAnsi="Arial Narrow"/>
          <w:spacing w:val="37"/>
          <w:sz w:val="26"/>
          <w:szCs w:val="26"/>
        </w:rPr>
        <w:t xml:space="preserve"> </w:t>
      </w:r>
      <w:r w:rsidRPr="00347B28">
        <w:rPr>
          <w:rFonts w:ascii="Arial Narrow" w:hAnsi="Arial Narrow"/>
          <w:spacing w:val="5"/>
          <w:sz w:val="26"/>
          <w:szCs w:val="26"/>
        </w:rPr>
        <w:t>Cámara</w:t>
      </w:r>
      <w:r w:rsidRPr="00347B28">
        <w:rPr>
          <w:rFonts w:ascii="Arial Narrow" w:hAnsi="Arial Narrow"/>
          <w:spacing w:val="40"/>
          <w:sz w:val="26"/>
          <w:szCs w:val="26"/>
        </w:rPr>
        <w:t xml:space="preserve"> </w:t>
      </w:r>
      <w:r w:rsidRPr="00347B28">
        <w:rPr>
          <w:rFonts w:ascii="Arial Narrow" w:hAnsi="Arial Narrow"/>
          <w:spacing w:val="2"/>
          <w:sz w:val="26"/>
          <w:szCs w:val="26"/>
        </w:rPr>
        <w:t>se</w:t>
      </w:r>
      <w:r w:rsidRPr="00347B28">
        <w:rPr>
          <w:rFonts w:ascii="Arial Narrow" w:hAnsi="Arial Narrow"/>
          <w:spacing w:val="34"/>
          <w:w w:val="99"/>
          <w:sz w:val="26"/>
          <w:szCs w:val="26"/>
        </w:rPr>
        <w:t xml:space="preserve"> </w:t>
      </w:r>
      <w:r w:rsidRPr="00347B28">
        <w:rPr>
          <w:rFonts w:ascii="Arial Narrow" w:hAnsi="Arial Narrow"/>
          <w:spacing w:val="5"/>
          <w:sz w:val="26"/>
          <w:szCs w:val="26"/>
        </w:rPr>
        <w:t>pronunció</w:t>
      </w:r>
      <w:r w:rsidRPr="00347B28">
        <w:rPr>
          <w:rFonts w:ascii="Arial Narrow" w:hAnsi="Arial Narrow"/>
          <w:spacing w:val="52"/>
          <w:sz w:val="26"/>
          <w:szCs w:val="26"/>
        </w:rPr>
        <w:t xml:space="preserve"> </w:t>
      </w:r>
      <w:r w:rsidRPr="00347B28">
        <w:rPr>
          <w:rFonts w:ascii="Arial Narrow" w:hAnsi="Arial Narrow"/>
          <w:spacing w:val="4"/>
          <w:sz w:val="26"/>
          <w:szCs w:val="26"/>
        </w:rPr>
        <w:t>sobre</w:t>
      </w:r>
      <w:r w:rsidRPr="00347B28">
        <w:rPr>
          <w:rFonts w:ascii="Arial Narrow" w:hAnsi="Arial Narrow"/>
          <w:spacing w:val="51"/>
          <w:sz w:val="26"/>
          <w:szCs w:val="26"/>
        </w:rPr>
        <w:t xml:space="preserve"> </w:t>
      </w:r>
      <w:r w:rsidRPr="00347B28">
        <w:rPr>
          <w:rFonts w:ascii="Arial Narrow" w:hAnsi="Arial Narrow"/>
          <w:spacing w:val="3"/>
          <w:sz w:val="26"/>
          <w:szCs w:val="26"/>
        </w:rPr>
        <w:t>la</w:t>
      </w:r>
      <w:r w:rsidRPr="00347B28">
        <w:rPr>
          <w:rFonts w:ascii="Arial Narrow" w:hAnsi="Arial Narrow"/>
          <w:spacing w:val="53"/>
          <w:sz w:val="26"/>
          <w:szCs w:val="26"/>
        </w:rPr>
        <w:t xml:space="preserve"> </w:t>
      </w:r>
      <w:r w:rsidRPr="00347B28">
        <w:rPr>
          <w:rFonts w:ascii="Arial Narrow" w:hAnsi="Arial Narrow"/>
          <w:spacing w:val="5"/>
          <w:sz w:val="26"/>
          <w:szCs w:val="26"/>
        </w:rPr>
        <w:t>creación</w:t>
      </w:r>
      <w:r w:rsidRPr="00347B28">
        <w:rPr>
          <w:rFonts w:ascii="Arial Narrow" w:hAnsi="Arial Narrow"/>
          <w:spacing w:val="50"/>
          <w:sz w:val="26"/>
          <w:szCs w:val="26"/>
        </w:rPr>
        <w:t xml:space="preserve"> </w:t>
      </w:r>
      <w:r w:rsidRPr="00347B28">
        <w:rPr>
          <w:rFonts w:ascii="Arial Narrow" w:hAnsi="Arial Narrow"/>
          <w:spacing w:val="4"/>
          <w:sz w:val="26"/>
          <w:szCs w:val="26"/>
        </w:rPr>
        <w:t>de</w:t>
      </w:r>
      <w:r w:rsidRPr="00347B28">
        <w:rPr>
          <w:rFonts w:ascii="Arial Narrow" w:hAnsi="Arial Narrow"/>
          <w:spacing w:val="47"/>
          <w:sz w:val="26"/>
          <w:szCs w:val="26"/>
        </w:rPr>
        <w:t xml:space="preserve"> </w:t>
      </w:r>
      <w:r w:rsidRPr="00347B28">
        <w:rPr>
          <w:rFonts w:ascii="Arial Narrow" w:hAnsi="Arial Narrow"/>
          <w:spacing w:val="5"/>
          <w:sz w:val="26"/>
          <w:szCs w:val="26"/>
        </w:rPr>
        <w:t>las</w:t>
      </w:r>
      <w:r w:rsidRPr="00347B28">
        <w:rPr>
          <w:rFonts w:ascii="Arial Narrow" w:hAnsi="Arial Narrow"/>
          <w:spacing w:val="52"/>
          <w:sz w:val="26"/>
          <w:szCs w:val="26"/>
        </w:rPr>
        <w:t xml:space="preserve"> </w:t>
      </w:r>
      <w:r w:rsidRPr="00347B28">
        <w:rPr>
          <w:rFonts w:ascii="Arial Narrow" w:hAnsi="Arial Narrow"/>
          <w:spacing w:val="5"/>
          <w:sz w:val="26"/>
          <w:szCs w:val="26"/>
        </w:rPr>
        <w:t>sociedades</w:t>
      </w:r>
      <w:r w:rsidRPr="00347B28">
        <w:rPr>
          <w:rFonts w:ascii="Arial Narrow" w:hAnsi="Arial Narrow"/>
          <w:spacing w:val="54"/>
          <w:sz w:val="26"/>
          <w:szCs w:val="26"/>
        </w:rPr>
        <w:t xml:space="preserve"> </w:t>
      </w:r>
      <w:proofErr w:type="spellStart"/>
      <w:r w:rsidRPr="00347B28">
        <w:rPr>
          <w:rFonts w:ascii="Arial Narrow" w:hAnsi="Arial Narrow"/>
          <w:spacing w:val="5"/>
          <w:sz w:val="26"/>
          <w:szCs w:val="26"/>
        </w:rPr>
        <w:t>Nafarbide</w:t>
      </w:r>
      <w:proofErr w:type="spellEnd"/>
      <w:r w:rsidRPr="00347B28">
        <w:rPr>
          <w:rFonts w:ascii="Arial Narrow" w:hAnsi="Arial Narrow"/>
          <w:spacing w:val="53"/>
          <w:sz w:val="26"/>
          <w:szCs w:val="26"/>
        </w:rPr>
        <w:t xml:space="preserve"> </w:t>
      </w:r>
      <w:r w:rsidRPr="00347B28">
        <w:rPr>
          <w:rFonts w:ascii="Arial Narrow" w:hAnsi="Arial Narrow"/>
          <w:sz w:val="26"/>
          <w:szCs w:val="26"/>
        </w:rPr>
        <w:t>y</w:t>
      </w:r>
      <w:r w:rsidRPr="00347B28">
        <w:rPr>
          <w:rFonts w:ascii="Arial Narrow" w:hAnsi="Arial Narrow"/>
          <w:spacing w:val="52"/>
          <w:sz w:val="26"/>
          <w:szCs w:val="26"/>
        </w:rPr>
        <w:t xml:space="preserve"> </w:t>
      </w:r>
      <w:proofErr w:type="spellStart"/>
      <w:r w:rsidRPr="00347B28">
        <w:rPr>
          <w:rFonts w:ascii="Arial Narrow" w:hAnsi="Arial Narrow"/>
          <w:spacing w:val="4"/>
          <w:sz w:val="26"/>
          <w:szCs w:val="26"/>
        </w:rPr>
        <w:t>Bidean</w:t>
      </w:r>
      <w:proofErr w:type="spellEnd"/>
      <w:r w:rsidRPr="00347B28">
        <w:rPr>
          <w:rFonts w:ascii="Arial Narrow" w:hAnsi="Arial Narrow"/>
          <w:spacing w:val="4"/>
          <w:sz w:val="26"/>
          <w:szCs w:val="26"/>
        </w:rPr>
        <w:t>.</w:t>
      </w:r>
      <w:r w:rsidRPr="00347B28">
        <w:rPr>
          <w:rFonts w:ascii="Arial Narrow" w:hAnsi="Arial Narrow"/>
          <w:spacing w:val="52"/>
          <w:sz w:val="26"/>
          <w:szCs w:val="26"/>
        </w:rPr>
        <w:t xml:space="preserve"> </w:t>
      </w:r>
      <w:r w:rsidRPr="00347B28">
        <w:rPr>
          <w:rFonts w:ascii="Arial Narrow" w:hAnsi="Arial Narrow"/>
          <w:spacing w:val="3"/>
          <w:sz w:val="26"/>
          <w:szCs w:val="26"/>
        </w:rPr>
        <w:t>En</w:t>
      </w:r>
      <w:r w:rsidRPr="00347B28">
        <w:rPr>
          <w:rFonts w:ascii="Arial Narrow" w:hAnsi="Arial Narrow"/>
          <w:spacing w:val="55"/>
          <w:sz w:val="26"/>
          <w:szCs w:val="26"/>
        </w:rPr>
        <w:t xml:space="preserve"> </w:t>
      </w:r>
      <w:r w:rsidRPr="00347B28">
        <w:rPr>
          <w:rFonts w:ascii="Arial Narrow" w:hAnsi="Arial Narrow"/>
          <w:spacing w:val="1"/>
          <w:sz w:val="26"/>
          <w:szCs w:val="26"/>
        </w:rPr>
        <w:t>el</w:t>
      </w:r>
      <w:r w:rsidRPr="00347B28">
        <w:rPr>
          <w:rFonts w:ascii="Arial Narrow" w:hAnsi="Arial Narrow"/>
          <w:spacing w:val="54"/>
          <w:sz w:val="26"/>
          <w:szCs w:val="26"/>
        </w:rPr>
        <w:t xml:space="preserve"> </w:t>
      </w:r>
      <w:r w:rsidRPr="00347B28">
        <w:rPr>
          <w:rFonts w:ascii="Arial Narrow" w:hAnsi="Arial Narrow"/>
          <w:spacing w:val="4"/>
          <w:sz w:val="26"/>
          <w:szCs w:val="26"/>
        </w:rPr>
        <w:t>citado</w:t>
      </w:r>
      <w:r w:rsidRPr="00347B28">
        <w:rPr>
          <w:rFonts w:ascii="Arial Narrow" w:hAnsi="Arial Narrow"/>
          <w:spacing w:val="56"/>
          <w:w w:val="99"/>
          <w:sz w:val="26"/>
          <w:szCs w:val="26"/>
        </w:rPr>
        <w:t xml:space="preserve"> </w:t>
      </w:r>
      <w:r w:rsidRPr="00347B28">
        <w:rPr>
          <w:rFonts w:ascii="Arial Narrow" w:hAnsi="Arial Narrow"/>
          <w:spacing w:val="5"/>
          <w:sz w:val="26"/>
          <w:szCs w:val="26"/>
        </w:rPr>
        <w:t>informe,</w:t>
      </w:r>
      <w:r w:rsidRPr="00347B28">
        <w:rPr>
          <w:rFonts w:ascii="Arial Narrow" w:hAnsi="Arial Narrow"/>
          <w:spacing w:val="25"/>
          <w:sz w:val="26"/>
          <w:szCs w:val="26"/>
        </w:rPr>
        <w:t xml:space="preserve"> </w:t>
      </w:r>
      <w:r w:rsidRPr="00347B28">
        <w:rPr>
          <w:rFonts w:ascii="Arial Narrow" w:hAnsi="Arial Narrow"/>
          <w:spacing w:val="3"/>
          <w:sz w:val="26"/>
          <w:szCs w:val="26"/>
        </w:rPr>
        <w:t>no</w:t>
      </w:r>
      <w:r w:rsidRPr="00347B28">
        <w:rPr>
          <w:rFonts w:ascii="Arial Narrow" w:hAnsi="Arial Narrow"/>
          <w:spacing w:val="27"/>
          <w:sz w:val="26"/>
          <w:szCs w:val="26"/>
        </w:rPr>
        <w:t xml:space="preserve"> </w:t>
      </w:r>
      <w:r w:rsidRPr="00347B28">
        <w:rPr>
          <w:rFonts w:ascii="Arial Narrow" w:hAnsi="Arial Narrow"/>
          <w:spacing w:val="4"/>
          <w:sz w:val="26"/>
          <w:szCs w:val="26"/>
        </w:rPr>
        <w:t>sólo</w:t>
      </w:r>
      <w:r w:rsidRPr="00347B28">
        <w:rPr>
          <w:rFonts w:ascii="Arial Narrow" w:hAnsi="Arial Narrow"/>
          <w:spacing w:val="24"/>
          <w:sz w:val="26"/>
          <w:szCs w:val="26"/>
        </w:rPr>
        <w:t xml:space="preserve"> </w:t>
      </w:r>
      <w:r w:rsidRPr="00347B28">
        <w:rPr>
          <w:rFonts w:ascii="Arial Narrow" w:hAnsi="Arial Narrow"/>
          <w:spacing w:val="3"/>
          <w:sz w:val="26"/>
          <w:szCs w:val="26"/>
        </w:rPr>
        <w:t>se</w:t>
      </w:r>
      <w:r w:rsidRPr="00347B28">
        <w:rPr>
          <w:rFonts w:ascii="Arial Narrow" w:hAnsi="Arial Narrow"/>
          <w:spacing w:val="22"/>
          <w:sz w:val="26"/>
          <w:szCs w:val="26"/>
        </w:rPr>
        <w:t xml:space="preserve"> </w:t>
      </w:r>
      <w:r w:rsidRPr="00347B28">
        <w:rPr>
          <w:rFonts w:ascii="Arial Narrow" w:hAnsi="Arial Narrow"/>
          <w:spacing w:val="5"/>
          <w:sz w:val="26"/>
          <w:szCs w:val="26"/>
        </w:rPr>
        <w:t>cuestionó</w:t>
      </w:r>
      <w:r w:rsidRPr="00347B28">
        <w:rPr>
          <w:rFonts w:ascii="Arial Narrow" w:hAnsi="Arial Narrow"/>
          <w:spacing w:val="24"/>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creación</w:t>
      </w:r>
      <w:r w:rsidRPr="00347B28">
        <w:rPr>
          <w:rFonts w:ascii="Arial Narrow" w:hAnsi="Arial Narrow"/>
          <w:spacing w:val="26"/>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r w:rsidRPr="00347B28">
        <w:rPr>
          <w:rFonts w:ascii="Arial Narrow" w:hAnsi="Arial Narrow"/>
          <w:spacing w:val="3"/>
          <w:sz w:val="26"/>
          <w:szCs w:val="26"/>
        </w:rPr>
        <w:t>las</w:t>
      </w:r>
      <w:r w:rsidRPr="00347B28">
        <w:rPr>
          <w:rFonts w:ascii="Arial Narrow" w:hAnsi="Arial Narrow"/>
          <w:spacing w:val="28"/>
          <w:sz w:val="26"/>
          <w:szCs w:val="26"/>
        </w:rPr>
        <w:t xml:space="preserve"> </w:t>
      </w:r>
      <w:r w:rsidRPr="00347B28">
        <w:rPr>
          <w:rFonts w:ascii="Arial Narrow" w:hAnsi="Arial Narrow"/>
          <w:spacing w:val="5"/>
          <w:sz w:val="26"/>
          <w:szCs w:val="26"/>
        </w:rPr>
        <w:t>citadas</w:t>
      </w:r>
      <w:r w:rsidRPr="00347B28">
        <w:rPr>
          <w:rFonts w:ascii="Arial Narrow" w:hAnsi="Arial Narrow"/>
          <w:spacing w:val="26"/>
          <w:sz w:val="26"/>
          <w:szCs w:val="26"/>
        </w:rPr>
        <w:t xml:space="preserve"> </w:t>
      </w:r>
      <w:r w:rsidRPr="00347B28">
        <w:rPr>
          <w:rFonts w:ascii="Arial Narrow" w:hAnsi="Arial Narrow"/>
          <w:spacing w:val="5"/>
          <w:sz w:val="26"/>
          <w:szCs w:val="26"/>
        </w:rPr>
        <w:t>sociedades</w:t>
      </w:r>
      <w:r w:rsidRPr="00347B28">
        <w:rPr>
          <w:rFonts w:ascii="Arial Narrow" w:hAnsi="Arial Narrow"/>
          <w:spacing w:val="26"/>
          <w:sz w:val="26"/>
          <w:szCs w:val="26"/>
        </w:rPr>
        <w:t xml:space="preserve"> </w:t>
      </w:r>
      <w:r w:rsidRPr="00347B28">
        <w:rPr>
          <w:rFonts w:ascii="Arial Narrow" w:hAnsi="Arial Narrow"/>
          <w:spacing w:val="5"/>
          <w:sz w:val="26"/>
          <w:szCs w:val="26"/>
        </w:rPr>
        <w:t>(potestad</w:t>
      </w:r>
      <w:r w:rsidRPr="00347B28">
        <w:rPr>
          <w:rFonts w:ascii="Arial Narrow" w:hAnsi="Arial Narrow"/>
          <w:spacing w:val="27"/>
          <w:sz w:val="26"/>
          <w:szCs w:val="26"/>
        </w:rPr>
        <w:t xml:space="preserve"> </w:t>
      </w:r>
      <w:r w:rsidRPr="00347B28">
        <w:rPr>
          <w:rFonts w:ascii="Arial Narrow" w:hAnsi="Arial Narrow"/>
          <w:spacing w:val="4"/>
          <w:sz w:val="26"/>
          <w:szCs w:val="26"/>
        </w:rPr>
        <w:t>auto</w:t>
      </w:r>
      <w:r w:rsidRPr="00347B28">
        <w:rPr>
          <w:rFonts w:ascii="Arial Narrow" w:hAnsi="Arial Narrow"/>
          <w:spacing w:val="32"/>
          <w:w w:val="99"/>
          <w:sz w:val="26"/>
          <w:szCs w:val="26"/>
        </w:rPr>
        <w:t xml:space="preserve"> </w:t>
      </w:r>
      <w:r w:rsidRPr="00347B28">
        <w:rPr>
          <w:rFonts w:ascii="Arial Narrow" w:hAnsi="Arial Narrow"/>
          <w:spacing w:val="5"/>
          <w:sz w:val="26"/>
          <w:szCs w:val="26"/>
        </w:rPr>
        <w:t>organizativa</w:t>
      </w:r>
      <w:r w:rsidRPr="00347B28">
        <w:rPr>
          <w:rFonts w:ascii="Arial Narrow" w:hAnsi="Arial Narrow"/>
          <w:spacing w:val="22"/>
          <w:sz w:val="26"/>
          <w:szCs w:val="26"/>
        </w:rPr>
        <w:t xml:space="preserve"> </w:t>
      </w:r>
      <w:r w:rsidRPr="00347B28">
        <w:rPr>
          <w:rFonts w:ascii="Arial Narrow" w:hAnsi="Arial Narrow"/>
          <w:sz w:val="26"/>
          <w:szCs w:val="26"/>
        </w:rPr>
        <w:t>a</w:t>
      </w:r>
      <w:r w:rsidRPr="00347B28">
        <w:rPr>
          <w:rFonts w:ascii="Arial Narrow" w:hAnsi="Arial Narrow"/>
          <w:spacing w:val="19"/>
          <w:sz w:val="26"/>
          <w:szCs w:val="26"/>
        </w:rPr>
        <w:t xml:space="preserve"> </w:t>
      </w:r>
      <w:r w:rsidRPr="00347B28">
        <w:rPr>
          <w:rFonts w:ascii="Arial Narrow" w:hAnsi="Arial Narrow"/>
          <w:spacing w:val="2"/>
          <w:sz w:val="26"/>
          <w:szCs w:val="26"/>
        </w:rPr>
        <w:t>la</w:t>
      </w:r>
      <w:r w:rsidRPr="00347B28">
        <w:rPr>
          <w:rFonts w:ascii="Arial Narrow" w:hAnsi="Arial Narrow"/>
          <w:spacing w:val="23"/>
          <w:sz w:val="26"/>
          <w:szCs w:val="26"/>
        </w:rPr>
        <w:t xml:space="preserve"> </w:t>
      </w:r>
      <w:r w:rsidRPr="00347B28">
        <w:rPr>
          <w:rFonts w:ascii="Arial Narrow" w:hAnsi="Arial Narrow"/>
          <w:spacing w:val="4"/>
          <w:sz w:val="26"/>
          <w:szCs w:val="26"/>
        </w:rPr>
        <w:t>que</w:t>
      </w:r>
      <w:r w:rsidRPr="00347B28">
        <w:rPr>
          <w:rFonts w:ascii="Arial Narrow" w:hAnsi="Arial Narrow"/>
          <w:spacing w:val="19"/>
          <w:sz w:val="26"/>
          <w:szCs w:val="26"/>
        </w:rPr>
        <w:t xml:space="preserve"> </w:t>
      </w:r>
      <w:r w:rsidRPr="00347B28">
        <w:rPr>
          <w:rFonts w:ascii="Arial Narrow" w:hAnsi="Arial Narrow"/>
          <w:spacing w:val="4"/>
          <w:sz w:val="26"/>
          <w:szCs w:val="26"/>
        </w:rPr>
        <w:t>alude</w:t>
      </w:r>
      <w:r w:rsidRPr="00347B28">
        <w:rPr>
          <w:rFonts w:ascii="Arial Narrow" w:hAnsi="Arial Narrow"/>
          <w:spacing w:val="22"/>
          <w:sz w:val="26"/>
          <w:szCs w:val="26"/>
        </w:rPr>
        <w:t xml:space="preserve"> </w:t>
      </w:r>
      <w:r w:rsidRPr="00347B28">
        <w:rPr>
          <w:rFonts w:ascii="Arial Narrow" w:hAnsi="Arial Narrow"/>
          <w:spacing w:val="3"/>
          <w:sz w:val="26"/>
          <w:szCs w:val="26"/>
        </w:rPr>
        <w:t>la</w:t>
      </w:r>
      <w:r w:rsidRPr="00347B28">
        <w:rPr>
          <w:rFonts w:ascii="Arial Narrow" w:hAnsi="Arial Narrow"/>
          <w:spacing w:val="20"/>
          <w:sz w:val="26"/>
          <w:szCs w:val="26"/>
        </w:rPr>
        <w:t xml:space="preserve"> </w:t>
      </w:r>
      <w:r w:rsidRPr="00347B28">
        <w:rPr>
          <w:rFonts w:ascii="Arial Narrow" w:hAnsi="Arial Narrow"/>
          <w:spacing w:val="5"/>
          <w:sz w:val="26"/>
          <w:szCs w:val="26"/>
        </w:rPr>
        <w:t>Asesoría</w:t>
      </w:r>
      <w:r w:rsidRPr="00347B28">
        <w:rPr>
          <w:rFonts w:ascii="Arial Narrow" w:hAnsi="Arial Narrow"/>
          <w:spacing w:val="17"/>
          <w:sz w:val="26"/>
          <w:szCs w:val="26"/>
        </w:rPr>
        <w:t xml:space="preserve"> </w:t>
      </w:r>
      <w:r w:rsidRPr="00347B28">
        <w:rPr>
          <w:rFonts w:ascii="Arial Narrow" w:hAnsi="Arial Narrow"/>
          <w:spacing w:val="5"/>
          <w:sz w:val="26"/>
          <w:szCs w:val="26"/>
        </w:rPr>
        <w:t>Jurídica),</w:t>
      </w:r>
      <w:r w:rsidRPr="00347B28">
        <w:rPr>
          <w:rFonts w:ascii="Arial Narrow" w:hAnsi="Arial Narrow"/>
          <w:spacing w:val="25"/>
          <w:sz w:val="26"/>
          <w:szCs w:val="26"/>
        </w:rPr>
        <w:t xml:space="preserve"> </w:t>
      </w:r>
      <w:r w:rsidRPr="00347B28">
        <w:rPr>
          <w:rFonts w:ascii="Arial Narrow" w:hAnsi="Arial Narrow"/>
          <w:spacing w:val="4"/>
          <w:sz w:val="26"/>
          <w:szCs w:val="26"/>
          <w:u w:val="thick" w:color="000000"/>
        </w:rPr>
        <w:t>sino</w:t>
      </w:r>
      <w:r w:rsidRPr="00347B28">
        <w:rPr>
          <w:rFonts w:ascii="Arial Narrow" w:hAnsi="Arial Narrow"/>
          <w:spacing w:val="19"/>
          <w:sz w:val="26"/>
          <w:szCs w:val="26"/>
          <w:u w:val="thick" w:color="000000"/>
        </w:rPr>
        <w:t xml:space="preserve"> </w:t>
      </w:r>
      <w:r w:rsidRPr="00347B28">
        <w:rPr>
          <w:rFonts w:ascii="Arial Narrow" w:hAnsi="Arial Narrow"/>
          <w:spacing w:val="4"/>
          <w:sz w:val="26"/>
          <w:szCs w:val="26"/>
          <w:u w:val="thick" w:color="000000"/>
        </w:rPr>
        <w:t>que</w:t>
      </w:r>
      <w:r w:rsidRPr="00347B28">
        <w:rPr>
          <w:rFonts w:ascii="Arial Narrow" w:hAnsi="Arial Narrow"/>
          <w:spacing w:val="22"/>
          <w:sz w:val="26"/>
          <w:szCs w:val="26"/>
          <w:u w:val="thick" w:color="000000"/>
        </w:rPr>
        <w:t xml:space="preserve"> </w:t>
      </w:r>
      <w:r w:rsidRPr="00347B28">
        <w:rPr>
          <w:rFonts w:ascii="Arial Narrow" w:hAnsi="Arial Narrow"/>
          <w:spacing w:val="5"/>
          <w:sz w:val="26"/>
          <w:szCs w:val="26"/>
          <w:u w:val="thick" w:color="000000"/>
        </w:rPr>
        <w:t>además</w:t>
      </w:r>
      <w:r w:rsidRPr="00347B28">
        <w:rPr>
          <w:rFonts w:ascii="Arial Narrow" w:hAnsi="Arial Narrow"/>
          <w:spacing w:val="20"/>
          <w:sz w:val="26"/>
          <w:szCs w:val="26"/>
          <w:u w:val="thick" w:color="000000"/>
        </w:rPr>
        <w:t xml:space="preserve"> </w:t>
      </w:r>
      <w:r w:rsidRPr="00347B28">
        <w:rPr>
          <w:rFonts w:ascii="Arial Narrow" w:hAnsi="Arial Narrow"/>
          <w:spacing w:val="1"/>
          <w:sz w:val="26"/>
          <w:szCs w:val="26"/>
          <w:u w:val="thick" w:color="000000"/>
        </w:rPr>
        <w:t>se</w:t>
      </w:r>
      <w:r w:rsidRPr="00347B28">
        <w:rPr>
          <w:rFonts w:ascii="Arial Narrow" w:hAnsi="Arial Narrow"/>
          <w:spacing w:val="20"/>
          <w:sz w:val="26"/>
          <w:szCs w:val="26"/>
          <w:u w:val="thick" w:color="000000"/>
        </w:rPr>
        <w:t xml:space="preserve"> </w:t>
      </w:r>
      <w:r w:rsidRPr="00347B28">
        <w:rPr>
          <w:rFonts w:ascii="Arial Narrow" w:hAnsi="Arial Narrow"/>
          <w:spacing w:val="5"/>
          <w:sz w:val="26"/>
          <w:szCs w:val="26"/>
          <w:u w:val="thick" w:color="000000"/>
        </w:rPr>
        <w:t>elevó</w:t>
      </w:r>
      <w:r w:rsidRPr="00347B28">
        <w:rPr>
          <w:rFonts w:ascii="Arial Narrow" w:hAnsi="Arial Narrow"/>
          <w:spacing w:val="19"/>
          <w:sz w:val="26"/>
          <w:szCs w:val="26"/>
          <w:u w:val="thick" w:color="000000"/>
        </w:rPr>
        <w:t xml:space="preserve"> </w:t>
      </w:r>
      <w:r w:rsidRPr="00347B28">
        <w:rPr>
          <w:rFonts w:ascii="Arial Narrow" w:hAnsi="Arial Narrow"/>
          <w:sz w:val="26"/>
          <w:szCs w:val="26"/>
          <w:u w:val="thick" w:color="000000"/>
        </w:rPr>
        <w:t>a</w:t>
      </w:r>
      <w:r w:rsidRPr="00347B28">
        <w:rPr>
          <w:rFonts w:ascii="Arial Narrow" w:hAnsi="Arial Narrow"/>
          <w:spacing w:val="21"/>
          <w:sz w:val="26"/>
          <w:szCs w:val="26"/>
          <w:u w:val="thick" w:color="000000"/>
        </w:rPr>
        <w:t xml:space="preserve"> </w:t>
      </w:r>
      <w:r w:rsidRPr="00347B28">
        <w:rPr>
          <w:rFonts w:ascii="Arial Narrow" w:hAnsi="Arial Narrow"/>
          <w:spacing w:val="4"/>
          <w:sz w:val="26"/>
          <w:szCs w:val="26"/>
          <w:u w:val="thick" w:color="000000"/>
        </w:rPr>
        <w:t>nivel</w:t>
      </w:r>
      <w:r w:rsidRPr="00347B28">
        <w:rPr>
          <w:rFonts w:ascii="Arial Narrow" w:hAnsi="Arial Narrow"/>
          <w:spacing w:val="40"/>
          <w:w w:val="99"/>
          <w:sz w:val="26"/>
          <w:szCs w:val="26"/>
        </w:rPr>
        <w:t xml:space="preserve"> </w:t>
      </w:r>
      <w:r w:rsidRPr="00347B28">
        <w:rPr>
          <w:rFonts w:ascii="Arial Narrow" w:hAnsi="Arial Narrow"/>
          <w:spacing w:val="3"/>
          <w:sz w:val="26"/>
          <w:szCs w:val="26"/>
          <w:u w:val="thick" w:color="000000"/>
        </w:rPr>
        <w:t>de</w:t>
      </w:r>
      <w:r w:rsidRPr="00347B28">
        <w:rPr>
          <w:rFonts w:ascii="Arial Narrow" w:hAnsi="Arial Narrow"/>
          <w:sz w:val="26"/>
          <w:szCs w:val="26"/>
          <w:u w:val="thick" w:color="000000"/>
        </w:rPr>
        <w:t xml:space="preserve"> </w:t>
      </w:r>
      <w:r w:rsidRPr="00347B28">
        <w:rPr>
          <w:rFonts w:ascii="Arial Narrow" w:hAnsi="Arial Narrow"/>
          <w:spacing w:val="5"/>
          <w:sz w:val="26"/>
          <w:szCs w:val="26"/>
          <w:u w:val="thick" w:color="000000"/>
        </w:rPr>
        <w:t>salvedad</w:t>
      </w:r>
      <w:r w:rsidRPr="00347B28">
        <w:rPr>
          <w:rFonts w:ascii="Arial Narrow" w:hAnsi="Arial Narrow"/>
          <w:spacing w:val="-3"/>
          <w:sz w:val="26"/>
          <w:szCs w:val="26"/>
          <w:u w:val="thick" w:color="000000"/>
        </w:rPr>
        <w:t xml:space="preserve"> </w:t>
      </w:r>
      <w:r w:rsidRPr="00347B28">
        <w:rPr>
          <w:rFonts w:ascii="Arial Narrow" w:hAnsi="Arial Narrow"/>
          <w:spacing w:val="5"/>
          <w:sz w:val="26"/>
          <w:szCs w:val="26"/>
          <w:u w:val="thick" w:color="000000"/>
        </w:rPr>
        <w:t>como</w:t>
      </w:r>
      <w:r w:rsidRPr="00347B28">
        <w:rPr>
          <w:rFonts w:ascii="Arial Narrow" w:hAnsi="Arial Narrow"/>
          <w:spacing w:val="-3"/>
          <w:sz w:val="26"/>
          <w:szCs w:val="26"/>
          <w:u w:val="thick" w:color="000000"/>
        </w:rPr>
        <w:t xml:space="preserve"> </w:t>
      </w:r>
      <w:r w:rsidRPr="00347B28">
        <w:rPr>
          <w:rFonts w:ascii="Arial Narrow" w:hAnsi="Arial Narrow"/>
          <w:spacing w:val="5"/>
          <w:sz w:val="26"/>
          <w:szCs w:val="26"/>
          <w:u w:val="thick" w:color="000000"/>
        </w:rPr>
        <w:t>incumplimiento</w:t>
      </w:r>
      <w:r w:rsidRPr="00347B28">
        <w:rPr>
          <w:rFonts w:ascii="Arial Narrow" w:hAnsi="Arial Narrow"/>
          <w:spacing w:val="-3"/>
          <w:sz w:val="26"/>
          <w:szCs w:val="26"/>
          <w:u w:val="thick" w:color="000000"/>
        </w:rPr>
        <w:t xml:space="preserve"> </w:t>
      </w:r>
      <w:r w:rsidRPr="00347B28">
        <w:rPr>
          <w:rFonts w:ascii="Arial Narrow" w:hAnsi="Arial Narrow"/>
          <w:spacing w:val="3"/>
          <w:sz w:val="26"/>
          <w:szCs w:val="26"/>
          <w:u w:val="thick" w:color="000000"/>
        </w:rPr>
        <w:t>de</w:t>
      </w:r>
      <w:r w:rsidRPr="00347B28">
        <w:rPr>
          <w:rFonts w:ascii="Arial Narrow" w:hAnsi="Arial Narrow"/>
          <w:spacing w:val="-4"/>
          <w:sz w:val="26"/>
          <w:szCs w:val="26"/>
          <w:u w:val="thick" w:color="000000"/>
        </w:rPr>
        <w:t xml:space="preserve"> </w:t>
      </w:r>
      <w:r w:rsidRPr="00347B28">
        <w:rPr>
          <w:rFonts w:ascii="Arial Narrow" w:hAnsi="Arial Narrow"/>
          <w:spacing w:val="5"/>
          <w:sz w:val="26"/>
          <w:szCs w:val="26"/>
          <w:u w:val="thick" w:color="000000"/>
        </w:rPr>
        <w:t>legalidad</w:t>
      </w:r>
      <w:r w:rsidRPr="00347B28">
        <w:rPr>
          <w:rFonts w:ascii="Arial Narrow" w:hAnsi="Arial Narrow"/>
          <w:spacing w:val="-3"/>
          <w:sz w:val="26"/>
          <w:szCs w:val="26"/>
          <w:u w:val="thick" w:color="000000"/>
        </w:rPr>
        <w:t xml:space="preserve"> </w:t>
      </w:r>
      <w:r w:rsidRPr="00347B28">
        <w:rPr>
          <w:rFonts w:ascii="Arial Narrow" w:hAnsi="Arial Narrow"/>
          <w:spacing w:val="3"/>
          <w:sz w:val="26"/>
          <w:szCs w:val="26"/>
          <w:u w:val="thick" w:color="000000"/>
        </w:rPr>
        <w:t>en</w:t>
      </w:r>
      <w:r w:rsidRPr="00347B28">
        <w:rPr>
          <w:rFonts w:ascii="Arial Narrow" w:hAnsi="Arial Narrow"/>
          <w:spacing w:val="-2"/>
          <w:sz w:val="26"/>
          <w:szCs w:val="26"/>
          <w:u w:val="thick" w:color="000000"/>
        </w:rPr>
        <w:t xml:space="preserve"> </w:t>
      </w:r>
      <w:r w:rsidRPr="00347B28">
        <w:rPr>
          <w:rFonts w:ascii="Arial Narrow" w:hAnsi="Arial Narrow"/>
          <w:spacing w:val="4"/>
          <w:sz w:val="26"/>
          <w:szCs w:val="26"/>
          <w:u w:val="thick" w:color="000000"/>
        </w:rPr>
        <w:t>la</w:t>
      </w:r>
      <w:r w:rsidRPr="00347B28">
        <w:rPr>
          <w:rFonts w:ascii="Arial Narrow" w:hAnsi="Arial Narrow"/>
          <w:spacing w:val="-3"/>
          <w:sz w:val="26"/>
          <w:szCs w:val="26"/>
          <w:u w:val="thick" w:color="000000"/>
        </w:rPr>
        <w:t xml:space="preserve"> </w:t>
      </w:r>
      <w:r w:rsidRPr="00347B28">
        <w:rPr>
          <w:rFonts w:ascii="Arial Narrow" w:hAnsi="Arial Narrow"/>
          <w:spacing w:val="4"/>
          <w:sz w:val="26"/>
          <w:szCs w:val="26"/>
          <w:u w:val="thick" w:color="000000"/>
        </w:rPr>
        <w:t>opinión</w:t>
      </w:r>
      <w:r w:rsidRPr="00347B28">
        <w:rPr>
          <w:rFonts w:ascii="Arial Narrow" w:hAnsi="Arial Narrow"/>
          <w:sz w:val="26"/>
          <w:szCs w:val="26"/>
          <w:u w:val="thick" w:color="000000"/>
        </w:rPr>
        <w:t xml:space="preserve"> </w:t>
      </w:r>
      <w:r w:rsidRPr="00347B28">
        <w:rPr>
          <w:rFonts w:ascii="Arial Narrow" w:hAnsi="Arial Narrow"/>
          <w:spacing w:val="3"/>
          <w:sz w:val="26"/>
          <w:szCs w:val="26"/>
          <w:u w:val="thick" w:color="000000"/>
        </w:rPr>
        <w:t>del</w:t>
      </w:r>
      <w:r w:rsidRPr="00347B28">
        <w:rPr>
          <w:rFonts w:ascii="Arial Narrow" w:hAnsi="Arial Narrow"/>
          <w:spacing w:val="-1"/>
          <w:sz w:val="26"/>
          <w:szCs w:val="26"/>
          <w:u w:val="thick" w:color="000000"/>
        </w:rPr>
        <w:t xml:space="preserve"> </w:t>
      </w:r>
      <w:r w:rsidRPr="00347B28">
        <w:rPr>
          <w:rFonts w:ascii="Arial Narrow" w:hAnsi="Arial Narrow"/>
          <w:spacing w:val="5"/>
          <w:sz w:val="26"/>
          <w:szCs w:val="26"/>
          <w:u w:val="thick" w:color="000000"/>
        </w:rPr>
        <w:t>informe</w:t>
      </w:r>
      <w:r w:rsidRPr="00347B28">
        <w:rPr>
          <w:rFonts w:ascii="Arial Narrow" w:hAnsi="Arial Narrow"/>
          <w:spacing w:val="5"/>
          <w:sz w:val="26"/>
          <w:szCs w:val="26"/>
        </w:rPr>
        <w:t>,</w:t>
      </w:r>
      <w:r w:rsidRPr="00347B28">
        <w:rPr>
          <w:rFonts w:ascii="Arial Narrow" w:hAnsi="Arial Narrow"/>
          <w:sz w:val="26"/>
          <w:szCs w:val="26"/>
        </w:rPr>
        <w:t xml:space="preserve"> </w:t>
      </w:r>
      <w:r w:rsidRPr="00347B28">
        <w:rPr>
          <w:rFonts w:ascii="Arial Narrow" w:hAnsi="Arial Narrow"/>
          <w:spacing w:val="4"/>
          <w:sz w:val="26"/>
          <w:szCs w:val="26"/>
        </w:rPr>
        <w:t>dado</w:t>
      </w:r>
      <w:r w:rsidRPr="00347B28">
        <w:rPr>
          <w:rFonts w:ascii="Arial Narrow" w:hAnsi="Arial Narrow"/>
          <w:spacing w:val="1"/>
          <w:sz w:val="26"/>
          <w:szCs w:val="26"/>
        </w:rPr>
        <w:t xml:space="preserve"> </w:t>
      </w:r>
      <w:r w:rsidRPr="00347B28">
        <w:rPr>
          <w:rFonts w:ascii="Arial Narrow" w:hAnsi="Arial Narrow"/>
          <w:spacing w:val="3"/>
          <w:sz w:val="26"/>
          <w:szCs w:val="26"/>
        </w:rPr>
        <w:t>que</w:t>
      </w:r>
      <w:r w:rsidRPr="00347B28">
        <w:rPr>
          <w:rFonts w:ascii="Arial Narrow" w:hAnsi="Arial Narrow"/>
          <w:spacing w:val="1"/>
          <w:sz w:val="26"/>
          <w:szCs w:val="26"/>
        </w:rPr>
        <w:t xml:space="preserve"> </w:t>
      </w:r>
      <w:r w:rsidRPr="00347B28">
        <w:rPr>
          <w:rFonts w:ascii="Arial Narrow" w:hAnsi="Arial Narrow"/>
          <w:spacing w:val="3"/>
          <w:sz w:val="26"/>
          <w:szCs w:val="26"/>
        </w:rPr>
        <w:t>no</w:t>
      </w:r>
      <w:r w:rsidRPr="00347B28">
        <w:rPr>
          <w:rFonts w:ascii="Arial Narrow" w:hAnsi="Arial Narrow"/>
          <w:spacing w:val="56"/>
          <w:w w:val="99"/>
          <w:sz w:val="26"/>
          <w:szCs w:val="26"/>
        </w:rPr>
        <w:t xml:space="preserve"> </w:t>
      </w:r>
      <w:r w:rsidRPr="00347B28">
        <w:rPr>
          <w:rFonts w:ascii="Arial Narrow" w:hAnsi="Arial Narrow"/>
          <w:spacing w:val="3"/>
          <w:sz w:val="26"/>
          <w:szCs w:val="26"/>
        </w:rPr>
        <w:t>se</w:t>
      </w:r>
      <w:r w:rsidRPr="00347B28">
        <w:rPr>
          <w:rFonts w:ascii="Arial Narrow" w:hAnsi="Arial Narrow"/>
          <w:spacing w:val="10"/>
          <w:sz w:val="26"/>
          <w:szCs w:val="26"/>
        </w:rPr>
        <w:t xml:space="preserve"> </w:t>
      </w:r>
      <w:r w:rsidRPr="00347B28">
        <w:rPr>
          <w:rFonts w:ascii="Arial Narrow" w:hAnsi="Arial Narrow"/>
          <w:spacing w:val="5"/>
          <w:sz w:val="26"/>
          <w:szCs w:val="26"/>
        </w:rPr>
        <w:t>acreditaban</w:t>
      </w:r>
      <w:r w:rsidRPr="00347B28">
        <w:rPr>
          <w:rFonts w:ascii="Arial Narrow" w:hAnsi="Arial Narrow"/>
          <w:spacing w:val="6"/>
          <w:sz w:val="26"/>
          <w:szCs w:val="26"/>
        </w:rPr>
        <w:t xml:space="preserve"> </w:t>
      </w:r>
      <w:r w:rsidRPr="00347B28">
        <w:rPr>
          <w:rFonts w:ascii="Arial Narrow" w:hAnsi="Arial Narrow"/>
          <w:spacing w:val="5"/>
          <w:sz w:val="26"/>
          <w:szCs w:val="26"/>
        </w:rPr>
        <w:t>los</w:t>
      </w:r>
      <w:r w:rsidRPr="00347B28">
        <w:rPr>
          <w:rFonts w:ascii="Arial Narrow" w:hAnsi="Arial Narrow"/>
          <w:spacing w:val="7"/>
          <w:sz w:val="26"/>
          <w:szCs w:val="26"/>
        </w:rPr>
        <w:t xml:space="preserve"> </w:t>
      </w:r>
      <w:r w:rsidRPr="00347B28">
        <w:rPr>
          <w:rFonts w:ascii="Arial Narrow" w:hAnsi="Arial Narrow"/>
          <w:spacing w:val="5"/>
          <w:sz w:val="26"/>
          <w:szCs w:val="26"/>
        </w:rPr>
        <w:t>principios</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eficacia</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5"/>
          <w:sz w:val="26"/>
          <w:szCs w:val="26"/>
        </w:rPr>
        <w:t>eficiencia</w:t>
      </w:r>
      <w:r w:rsidRPr="00347B28">
        <w:rPr>
          <w:rFonts w:ascii="Arial Narrow" w:hAnsi="Arial Narrow"/>
          <w:spacing w:val="8"/>
          <w:sz w:val="26"/>
          <w:szCs w:val="26"/>
        </w:rPr>
        <w:t xml:space="preserve"> </w:t>
      </w:r>
      <w:r w:rsidRPr="00347B28">
        <w:rPr>
          <w:rFonts w:ascii="Arial Narrow" w:hAnsi="Arial Narrow"/>
          <w:spacing w:val="5"/>
          <w:sz w:val="26"/>
          <w:szCs w:val="26"/>
        </w:rPr>
        <w:t>exigidos legalmente</w:t>
      </w:r>
      <w:r w:rsidRPr="00347B28">
        <w:rPr>
          <w:rFonts w:ascii="Arial Narrow" w:hAnsi="Arial Narrow"/>
          <w:spacing w:val="8"/>
          <w:sz w:val="26"/>
          <w:szCs w:val="26"/>
        </w:rPr>
        <w:t xml:space="preserve"> </w:t>
      </w:r>
      <w:r w:rsidRPr="00347B28">
        <w:rPr>
          <w:rFonts w:ascii="Arial Narrow" w:hAnsi="Arial Narrow"/>
          <w:spacing w:val="4"/>
          <w:sz w:val="26"/>
          <w:szCs w:val="26"/>
        </w:rPr>
        <w:t>como</w:t>
      </w:r>
      <w:r w:rsidRPr="00347B28">
        <w:rPr>
          <w:rFonts w:ascii="Arial Narrow" w:hAnsi="Arial Narrow"/>
          <w:spacing w:val="66"/>
          <w:w w:val="99"/>
          <w:sz w:val="26"/>
          <w:szCs w:val="26"/>
        </w:rPr>
        <w:t xml:space="preserve"> </w:t>
      </w:r>
      <w:r w:rsidRPr="00347B28">
        <w:rPr>
          <w:rFonts w:ascii="Arial Narrow" w:hAnsi="Arial Narrow"/>
          <w:spacing w:val="5"/>
          <w:sz w:val="26"/>
          <w:szCs w:val="26"/>
        </w:rPr>
        <w:t>principios</w:t>
      </w:r>
      <w:r w:rsidRPr="00347B28">
        <w:rPr>
          <w:rFonts w:ascii="Arial Narrow" w:hAnsi="Arial Narrow"/>
          <w:spacing w:val="20"/>
          <w:sz w:val="26"/>
          <w:szCs w:val="26"/>
        </w:rPr>
        <w:t xml:space="preserve"> </w:t>
      </w:r>
      <w:r w:rsidRPr="00347B28">
        <w:rPr>
          <w:rFonts w:ascii="Arial Narrow" w:hAnsi="Arial Narrow"/>
          <w:spacing w:val="5"/>
          <w:sz w:val="26"/>
          <w:szCs w:val="26"/>
        </w:rPr>
        <w:t>generales</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organización</w:t>
      </w:r>
      <w:r w:rsidRPr="00347B28">
        <w:rPr>
          <w:rFonts w:ascii="Arial Narrow" w:hAnsi="Arial Narrow"/>
          <w:spacing w:val="21"/>
          <w:sz w:val="26"/>
          <w:szCs w:val="26"/>
        </w:rPr>
        <w:t xml:space="preserve"> </w:t>
      </w:r>
      <w:r w:rsidRPr="00347B28">
        <w:rPr>
          <w:rFonts w:ascii="Arial Narrow" w:hAnsi="Arial Narrow"/>
          <w:sz w:val="26"/>
          <w:szCs w:val="26"/>
        </w:rPr>
        <w:t>y</w:t>
      </w:r>
      <w:r w:rsidRPr="00347B28">
        <w:rPr>
          <w:rFonts w:ascii="Arial Narrow" w:hAnsi="Arial Narrow"/>
          <w:spacing w:val="17"/>
          <w:sz w:val="26"/>
          <w:szCs w:val="26"/>
        </w:rPr>
        <w:t xml:space="preserve"> </w:t>
      </w:r>
      <w:r w:rsidRPr="00347B28">
        <w:rPr>
          <w:rFonts w:ascii="Arial Narrow" w:hAnsi="Arial Narrow"/>
          <w:spacing w:val="5"/>
          <w:sz w:val="26"/>
          <w:szCs w:val="26"/>
        </w:rPr>
        <w:t>funcionamiento</w:t>
      </w:r>
      <w:r w:rsidRPr="00347B28">
        <w:rPr>
          <w:rFonts w:ascii="Arial Narrow" w:hAnsi="Arial Narrow"/>
          <w:spacing w:val="21"/>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3"/>
          <w:sz w:val="26"/>
          <w:szCs w:val="26"/>
        </w:rPr>
        <w:t>la</w:t>
      </w:r>
      <w:r w:rsidRPr="00347B28">
        <w:rPr>
          <w:rFonts w:ascii="Arial Narrow" w:hAnsi="Arial Narrow"/>
          <w:spacing w:val="18"/>
          <w:sz w:val="26"/>
          <w:szCs w:val="26"/>
        </w:rPr>
        <w:t xml:space="preserve"> </w:t>
      </w:r>
      <w:r w:rsidRPr="00347B28">
        <w:rPr>
          <w:rFonts w:ascii="Arial Narrow" w:hAnsi="Arial Narrow"/>
          <w:spacing w:val="3"/>
          <w:sz w:val="26"/>
          <w:szCs w:val="26"/>
        </w:rPr>
        <w:t>Ley</w:t>
      </w:r>
      <w:r w:rsidRPr="00347B28">
        <w:rPr>
          <w:rFonts w:ascii="Arial Narrow" w:hAnsi="Arial Narrow"/>
          <w:spacing w:val="20"/>
          <w:sz w:val="26"/>
          <w:szCs w:val="26"/>
        </w:rPr>
        <w:t xml:space="preserve"> </w:t>
      </w:r>
      <w:r w:rsidRPr="00347B28">
        <w:rPr>
          <w:rFonts w:ascii="Arial Narrow" w:hAnsi="Arial Narrow"/>
          <w:spacing w:val="4"/>
          <w:sz w:val="26"/>
          <w:szCs w:val="26"/>
        </w:rPr>
        <w:t>Foral</w:t>
      </w:r>
      <w:r w:rsidRPr="00347B28">
        <w:rPr>
          <w:rFonts w:ascii="Arial Narrow" w:hAnsi="Arial Narrow"/>
          <w:spacing w:val="19"/>
          <w:sz w:val="26"/>
          <w:szCs w:val="26"/>
        </w:rPr>
        <w:t xml:space="preserve"> </w:t>
      </w:r>
      <w:r w:rsidRPr="00347B28">
        <w:rPr>
          <w:rFonts w:ascii="Arial Narrow" w:hAnsi="Arial Narrow"/>
          <w:spacing w:val="5"/>
          <w:sz w:val="26"/>
          <w:szCs w:val="26"/>
        </w:rPr>
        <w:t>11/2019,</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74"/>
          <w:w w:val="99"/>
          <w:sz w:val="26"/>
          <w:szCs w:val="26"/>
        </w:rPr>
        <w:t xml:space="preserve"> </w:t>
      </w:r>
      <w:r w:rsidRPr="00347B28">
        <w:rPr>
          <w:rFonts w:ascii="Arial Narrow" w:hAnsi="Arial Narrow"/>
          <w:spacing w:val="3"/>
          <w:sz w:val="26"/>
          <w:szCs w:val="26"/>
        </w:rPr>
        <w:t>11</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marzo,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3"/>
          <w:sz w:val="26"/>
          <w:szCs w:val="26"/>
        </w:rPr>
        <w:t>ACFN</w:t>
      </w:r>
      <w:r w:rsidRPr="00347B28">
        <w:rPr>
          <w:rFonts w:ascii="Arial Narrow" w:hAnsi="Arial Narrow"/>
          <w:spacing w:val="10"/>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2"/>
          <w:sz w:val="26"/>
          <w:szCs w:val="26"/>
        </w:rPr>
        <w:t>su</w:t>
      </w:r>
      <w:r w:rsidRPr="00347B28">
        <w:rPr>
          <w:rFonts w:ascii="Arial Narrow" w:hAnsi="Arial Narrow"/>
          <w:spacing w:val="9"/>
          <w:sz w:val="26"/>
          <w:szCs w:val="26"/>
        </w:rPr>
        <w:t xml:space="preserve"> </w:t>
      </w:r>
      <w:r w:rsidRPr="00347B28">
        <w:rPr>
          <w:rFonts w:ascii="Arial Narrow" w:hAnsi="Arial Narrow"/>
          <w:spacing w:val="5"/>
          <w:sz w:val="26"/>
          <w:szCs w:val="26"/>
        </w:rPr>
        <w:t>sector</w:t>
      </w:r>
      <w:r w:rsidRPr="00347B28">
        <w:rPr>
          <w:rFonts w:ascii="Arial Narrow" w:hAnsi="Arial Narrow"/>
          <w:spacing w:val="6"/>
          <w:sz w:val="26"/>
          <w:szCs w:val="26"/>
        </w:rPr>
        <w:t xml:space="preserve"> </w:t>
      </w:r>
      <w:r w:rsidRPr="00347B28">
        <w:rPr>
          <w:rFonts w:ascii="Arial Narrow" w:hAnsi="Arial Narrow"/>
          <w:spacing w:val="5"/>
          <w:sz w:val="26"/>
          <w:szCs w:val="26"/>
        </w:rPr>
        <w:t>público</w:t>
      </w:r>
      <w:r w:rsidRPr="00347B28">
        <w:rPr>
          <w:rFonts w:ascii="Arial Narrow" w:hAnsi="Arial Narrow"/>
          <w:spacing w:val="6"/>
          <w:sz w:val="26"/>
          <w:szCs w:val="26"/>
        </w:rPr>
        <w:t xml:space="preserve"> </w:t>
      </w:r>
      <w:r w:rsidRPr="00347B28">
        <w:rPr>
          <w:rFonts w:ascii="Arial Narrow" w:hAnsi="Arial Narrow"/>
          <w:spacing w:val="5"/>
          <w:sz w:val="26"/>
          <w:szCs w:val="26"/>
        </w:rPr>
        <w:t>institucional.</w:t>
      </w:r>
    </w:p>
    <w:p w14:paraId="6A32E200" w14:textId="77777777" w:rsidR="00D861EB" w:rsidRPr="00347B28" w:rsidRDefault="00D861EB" w:rsidP="00D861EB">
      <w:pPr>
        <w:pStyle w:val="Textoindependiente"/>
        <w:spacing w:before="135"/>
        <w:ind w:right="101"/>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32"/>
          <w:sz w:val="26"/>
          <w:szCs w:val="26"/>
        </w:rPr>
        <w:t xml:space="preserve"> </w:t>
      </w:r>
      <w:r w:rsidRPr="00347B28">
        <w:rPr>
          <w:rFonts w:ascii="Arial Narrow" w:hAnsi="Arial Narrow"/>
          <w:spacing w:val="5"/>
          <w:sz w:val="26"/>
          <w:szCs w:val="26"/>
        </w:rPr>
        <w:t>Asesoría</w:t>
      </w:r>
      <w:r w:rsidRPr="00347B28">
        <w:rPr>
          <w:rFonts w:ascii="Arial Narrow" w:hAnsi="Arial Narrow"/>
          <w:spacing w:val="31"/>
          <w:sz w:val="26"/>
          <w:szCs w:val="26"/>
        </w:rPr>
        <w:t xml:space="preserve"> </w:t>
      </w:r>
      <w:r w:rsidRPr="00347B28">
        <w:rPr>
          <w:rFonts w:ascii="Arial Narrow" w:hAnsi="Arial Narrow"/>
          <w:spacing w:val="5"/>
          <w:sz w:val="26"/>
          <w:szCs w:val="26"/>
        </w:rPr>
        <w:t>Jurídica</w:t>
      </w:r>
      <w:r w:rsidRPr="00347B28">
        <w:rPr>
          <w:rFonts w:ascii="Arial Narrow" w:hAnsi="Arial Narrow"/>
          <w:spacing w:val="33"/>
          <w:sz w:val="26"/>
          <w:szCs w:val="26"/>
        </w:rPr>
        <w:t xml:space="preserve"> </w:t>
      </w:r>
      <w:r w:rsidRPr="00347B28">
        <w:rPr>
          <w:rFonts w:ascii="Arial Narrow" w:hAnsi="Arial Narrow"/>
          <w:spacing w:val="1"/>
          <w:sz w:val="26"/>
          <w:szCs w:val="26"/>
        </w:rPr>
        <w:t>no</w:t>
      </w:r>
      <w:r w:rsidRPr="00347B28">
        <w:rPr>
          <w:rFonts w:ascii="Arial Narrow" w:hAnsi="Arial Narrow"/>
          <w:spacing w:val="33"/>
          <w:sz w:val="26"/>
          <w:szCs w:val="26"/>
        </w:rPr>
        <w:t xml:space="preserve"> </w:t>
      </w:r>
      <w:r w:rsidRPr="00347B28">
        <w:rPr>
          <w:rFonts w:ascii="Arial Narrow" w:hAnsi="Arial Narrow"/>
          <w:spacing w:val="5"/>
          <w:sz w:val="26"/>
          <w:szCs w:val="26"/>
        </w:rPr>
        <w:t>planteó</w:t>
      </w:r>
      <w:r w:rsidRPr="00347B28">
        <w:rPr>
          <w:rFonts w:ascii="Arial Narrow" w:hAnsi="Arial Narrow"/>
          <w:spacing w:val="33"/>
          <w:sz w:val="26"/>
          <w:szCs w:val="26"/>
        </w:rPr>
        <w:t xml:space="preserve"> </w:t>
      </w:r>
      <w:r w:rsidRPr="00347B28">
        <w:rPr>
          <w:rFonts w:ascii="Arial Narrow" w:hAnsi="Arial Narrow"/>
          <w:spacing w:val="4"/>
          <w:sz w:val="26"/>
          <w:szCs w:val="26"/>
        </w:rPr>
        <w:t>en</w:t>
      </w:r>
      <w:r w:rsidRPr="00347B28">
        <w:rPr>
          <w:rFonts w:ascii="Arial Narrow" w:hAnsi="Arial Narrow"/>
          <w:spacing w:val="31"/>
          <w:sz w:val="26"/>
          <w:szCs w:val="26"/>
        </w:rPr>
        <w:t xml:space="preserve"> </w:t>
      </w:r>
      <w:r w:rsidRPr="00347B28">
        <w:rPr>
          <w:rFonts w:ascii="Arial Narrow" w:hAnsi="Arial Narrow"/>
          <w:spacing w:val="1"/>
          <w:sz w:val="26"/>
          <w:szCs w:val="26"/>
        </w:rPr>
        <w:t>el</w:t>
      </w:r>
      <w:r w:rsidRPr="00347B28">
        <w:rPr>
          <w:rFonts w:ascii="Arial Narrow" w:hAnsi="Arial Narrow"/>
          <w:spacing w:val="34"/>
          <w:sz w:val="26"/>
          <w:szCs w:val="26"/>
        </w:rPr>
        <w:t xml:space="preserve"> </w:t>
      </w:r>
      <w:r w:rsidRPr="00347B28">
        <w:rPr>
          <w:rFonts w:ascii="Arial Narrow" w:hAnsi="Arial Narrow"/>
          <w:spacing w:val="5"/>
          <w:sz w:val="26"/>
          <w:szCs w:val="26"/>
        </w:rPr>
        <w:t>correspondiente</w:t>
      </w:r>
      <w:r w:rsidRPr="00347B28">
        <w:rPr>
          <w:rFonts w:ascii="Arial Narrow" w:hAnsi="Arial Narrow"/>
          <w:spacing w:val="33"/>
          <w:sz w:val="26"/>
          <w:szCs w:val="26"/>
        </w:rPr>
        <w:t xml:space="preserve"> </w:t>
      </w:r>
      <w:r w:rsidRPr="00347B28">
        <w:rPr>
          <w:rFonts w:ascii="Arial Narrow" w:hAnsi="Arial Narrow"/>
          <w:spacing w:val="5"/>
          <w:sz w:val="26"/>
          <w:szCs w:val="26"/>
        </w:rPr>
        <w:t>Dictamen</w:t>
      </w:r>
      <w:r w:rsidRPr="00347B28">
        <w:rPr>
          <w:rFonts w:ascii="Arial Narrow" w:hAnsi="Arial Narrow"/>
          <w:spacing w:val="31"/>
          <w:sz w:val="26"/>
          <w:szCs w:val="26"/>
        </w:rPr>
        <w:t xml:space="preserve"> </w:t>
      </w:r>
      <w:r w:rsidRPr="00347B28">
        <w:rPr>
          <w:rFonts w:ascii="Arial Narrow" w:hAnsi="Arial Narrow"/>
          <w:spacing w:val="5"/>
          <w:sz w:val="26"/>
          <w:szCs w:val="26"/>
        </w:rPr>
        <w:t>Jurídico,</w:t>
      </w:r>
      <w:r w:rsidRPr="00347B28">
        <w:rPr>
          <w:rFonts w:ascii="Arial Narrow" w:hAnsi="Arial Narrow"/>
          <w:spacing w:val="36"/>
          <w:sz w:val="26"/>
          <w:szCs w:val="26"/>
        </w:rPr>
        <w:t xml:space="preserve"> </w:t>
      </w:r>
      <w:r w:rsidRPr="00347B28">
        <w:rPr>
          <w:rFonts w:ascii="Arial Narrow" w:hAnsi="Arial Narrow"/>
          <w:spacing w:val="4"/>
          <w:sz w:val="26"/>
          <w:szCs w:val="26"/>
        </w:rPr>
        <w:t>ninguna</w:t>
      </w:r>
      <w:r w:rsidRPr="00347B28">
        <w:rPr>
          <w:rFonts w:ascii="Arial Narrow" w:hAnsi="Arial Narrow"/>
          <w:spacing w:val="54"/>
          <w:w w:val="99"/>
          <w:sz w:val="26"/>
          <w:szCs w:val="26"/>
        </w:rPr>
        <w:t xml:space="preserve"> </w:t>
      </w:r>
      <w:r w:rsidRPr="00347B28">
        <w:rPr>
          <w:rFonts w:ascii="Arial Narrow" w:hAnsi="Arial Narrow"/>
          <w:spacing w:val="5"/>
          <w:sz w:val="26"/>
          <w:szCs w:val="26"/>
        </w:rPr>
        <w:t>advertencia</w:t>
      </w:r>
      <w:r w:rsidRPr="00347B28">
        <w:rPr>
          <w:rFonts w:ascii="Arial Narrow" w:hAnsi="Arial Narrow"/>
          <w:spacing w:val="-9"/>
          <w:sz w:val="26"/>
          <w:szCs w:val="26"/>
        </w:rPr>
        <w:t xml:space="preserve"> </w:t>
      </w:r>
      <w:r w:rsidRPr="00347B28">
        <w:rPr>
          <w:rFonts w:ascii="Arial Narrow" w:hAnsi="Arial Narrow"/>
          <w:spacing w:val="5"/>
          <w:sz w:val="26"/>
          <w:szCs w:val="26"/>
        </w:rPr>
        <w:t>sobre</w:t>
      </w:r>
      <w:r w:rsidRPr="00347B28">
        <w:rPr>
          <w:rFonts w:ascii="Arial Narrow" w:hAnsi="Arial Narrow"/>
          <w:spacing w:val="-9"/>
          <w:sz w:val="26"/>
          <w:szCs w:val="26"/>
        </w:rPr>
        <w:t xml:space="preserve"> </w:t>
      </w:r>
      <w:r w:rsidRPr="00347B28">
        <w:rPr>
          <w:rFonts w:ascii="Arial Narrow" w:hAnsi="Arial Narrow"/>
          <w:spacing w:val="4"/>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competencia</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5"/>
          <w:sz w:val="26"/>
          <w:szCs w:val="26"/>
        </w:rPr>
        <w:t>autoridad</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4"/>
          <w:sz w:val="26"/>
          <w:szCs w:val="26"/>
        </w:rPr>
        <w:t>Cámara</w:t>
      </w:r>
      <w:r w:rsidRPr="00347B28">
        <w:rPr>
          <w:rFonts w:ascii="Arial Narrow" w:hAnsi="Arial Narrow"/>
          <w:spacing w:val="-5"/>
          <w:sz w:val="26"/>
          <w:szCs w:val="26"/>
        </w:rPr>
        <w:t xml:space="preserve"> </w:t>
      </w:r>
      <w:r w:rsidRPr="00347B28">
        <w:rPr>
          <w:rFonts w:ascii="Arial Narrow" w:hAnsi="Arial Narrow"/>
          <w:spacing w:val="4"/>
          <w:sz w:val="26"/>
          <w:szCs w:val="26"/>
        </w:rPr>
        <w:t>sobre</w:t>
      </w:r>
      <w:r w:rsidRPr="00347B28">
        <w:rPr>
          <w:rFonts w:ascii="Arial Narrow" w:hAnsi="Arial Narrow"/>
          <w:spacing w:val="-6"/>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crítica</w:t>
      </w:r>
      <w:r w:rsidRPr="00347B28">
        <w:rPr>
          <w:rFonts w:ascii="Arial Narrow" w:hAnsi="Arial Narrow"/>
          <w:spacing w:val="-7"/>
          <w:sz w:val="26"/>
          <w:szCs w:val="26"/>
        </w:rPr>
        <w:t xml:space="preserve"> </w:t>
      </w:r>
      <w:r w:rsidRPr="00347B28">
        <w:rPr>
          <w:rFonts w:ascii="Arial Narrow" w:hAnsi="Arial Narrow"/>
          <w:spacing w:val="1"/>
          <w:sz w:val="26"/>
          <w:szCs w:val="26"/>
        </w:rPr>
        <w:t>al</w:t>
      </w:r>
      <w:r w:rsidRPr="00347B28">
        <w:rPr>
          <w:rFonts w:ascii="Arial Narrow" w:hAnsi="Arial Narrow"/>
          <w:spacing w:val="-6"/>
          <w:sz w:val="26"/>
          <w:szCs w:val="26"/>
        </w:rPr>
        <w:t xml:space="preserve"> </w:t>
      </w:r>
      <w:r w:rsidRPr="00347B28">
        <w:rPr>
          <w:rFonts w:ascii="Arial Narrow" w:hAnsi="Arial Narrow"/>
          <w:spacing w:val="5"/>
          <w:sz w:val="26"/>
          <w:szCs w:val="26"/>
        </w:rPr>
        <w:t>ejercicio</w:t>
      </w:r>
      <w:r w:rsidRPr="00347B28">
        <w:rPr>
          <w:rFonts w:ascii="Arial Narrow" w:hAnsi="Arial Narrow"/>
          <w:spacing w:val="68"/>
          <w:w w:val="99"/>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potestades</w:t>
      </w:r>
      <w:r w:rsidRPr="00347B28">
        <w:rPr>
          <w:rFonts w:ascii="Arial Narrow" w:hAnsi="Arial Narrow"/>
          <w:spacing w:val="18"/>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auto</w:t>
      </w:r>
      <w:r w:rsidRPr="00347B28">
        <w:rPr>
          <w:rFonts w:ascii="Arial Narrow" w:hAnsi="Arial Narrow"/>
          <w:spacing w:val="16"/>
          <w:sz w:val="26"/>
          <w:szCs w:val="26"/>
        </w:rPr>
        <w:t xml:space="preserve"> </w:t>
      </w:r>
      <w:r w:rsidRPr="00347B28">
        <w:rPr>
          <w:rFonts w:ascii="Arial Narrow" w:hAnsi="Arial Narrow"/>
          <w:spacing w:val="5"/>
          <w:sz w:val="26"/>
          <w:szCs w:val="26"/>
        </w:rPr>
        <w:t>organización</w:t>
      </w:r>
      <w:r w:rsidRPr="00347B28">
        <w:rPr>
          <w:rFonts w:ascii="Arial Narrow" w:hAnsi="Arial Narrow"/>
          <w:spacing w:val="17"/>
          <w:sz w:val="26"/>
          <w:szCs w:val="26"/>
        </w:rPr>
        <w:t xml:space="preserve"> </w:t>
      </w:r>
      <w:r w:rsidRPr="00347B28">
        <w:rPr>
          <w:rFonts w:ascii="Arial Narrow" w:hAnsi="Arial Narrow"/>
          <w:spacing w:val="4"/>
          <w:sz w:val="26"/>
          <w:szCs w:val="26"/>
        </w:rPr>
        <w:t>que</w:t>
      </w:r>
      <w:r w:rsidRPr="00347B28">
        <w:rPr>
          <w:rFonts w:ascii="Arial Narrow" w:hAnsi="Arial Narrow"/>
          <w:spacing w:val="17"/>
          <w:sz w:val="26"/>
          <w:szCs w:val="26"/>
        </w:rPr>
        <w:t xml:space="preserve"> </w:t>
      </w:r>
      <w:r w:rsidRPr="00347B28">
        <w:rPr>
          <w:rFonts w:ascii="Arial Narrow" w:hAnsi="Arial Narrow"/>
          <w:spacing w:val="3"/>
          <w:sz w:val="26"/>
          <w:szCs w:val="26"/>
        </w:rPr>
        <w:t>la</w:t>
      </w:r>
      <w:r w:rsidRPr="00347B28">
        <w:rPr>
          <w:rFonts w:ascii="Arial Narrow" w:hAnsi="Arial Narrow"/>
          <w:spacing w:val="18"/>
          <w:sz w:val="26"/>
          <w:szCs w:val="26"/>
        </w:rPr>
        <w:t xml:space="preserve"> </w:t>
      </w:r>
      <w:r w:rsidRPr="00347B28">
        <w:rPr>
          <w:rFonts w:ascii="Arial Narrow" w:hAnsi="Arial Narrow"/>
          <w:spacing w:val="3"/>
          <w:sz w:val="26"/>
          <w:szCs w:val="26"/>
        </w:rPr>
        <w:t>ACFN</w:t>
      </w:r>
      <w:r w:rsidRPr="00347B28">
        <w:rPr>
          <w:rFonts w:ascii="Arial Narrow" w:hAnsi="Arial Narrow"/>
          <w:spacing w:val="21"/>
          <w:sz w:val="26"/>
          <w:szCs w:val="26"/>
        </w:rPr>
        <w:t xml:space="preserve"> </w:t>
      </w:r>
      <w:r w:rsidRPr="00347B28">
        <w:rPr>
          <w:rFonts w:ascii="Arial Narrow" w:hAnsi="Arial Narrow"/>
          <w:spacing w:val="4"/>
          <w:sz w:val="26"/>
          <w:szCs w:val="26"/>
        </w:rPr>
        <w:t>ejerció</w:t>
      </w:r>
      <w:r w:rsidRPr="00347B28">
        <w:rPr>
          <w:rFonts w:ascii="Arial Narrow" w:hAnsi="Arial Narrow"/>
          <w:spacing w:val="18"/>
          <w:sz w:val="26"/>
          <w:szCs w:val="26"/>
        </w:rPr>
        <w:t xml:space="preserve"> </w:t>
      </w: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4"/>
          <w:sz w:val="26"/>
          <w:szCs w:val="26"/>
        </w:rPr>
        <w:t>2023,</w:t>
      </w:r>
      <w:r w:rsidRPr="00347B28">
        <w:rPr>
          <w:rFonts w:ascii="Arial Narrow" w:hAnsi="Arial Narrow"/>
          <w:spacing w:val="20"/>
          <w:sz w:val="26"/>
          <w:szCs w:val="26"/>
        </w:rPr>
        <w:t xml:space="preserve"> </w:t>
      </w:r>
      <w:r w:rsidRPr="00347B28">
        <w:rPr>
          <w:rFonts w:ascii="Arial Narrow" w:hAnsi="Arial Narrow"/>
          <w:spacing w:val="5"/>
          <w:sz w:val="26"/>
          <w:szCs w:val="26"/>
        </w:rPr>
        <w:t>contrariamente</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60"/>
          <w:w w:val="99"/>
          <w:sz w:val="26"/>
          <w:szCs w:val="26"/>
        </w:rPr>
        <w:t xml:space="preserve"> </w:t>
      </w:r>
      <w:r w:rsidRPr="00347B28">
        <w:rPr>
          <w:rFonts w:ascii="Arial Narrow" w:hAnsi="Arial Narrow"/>
          <w:spacing w:val="3"/>
          <w:sz w:val="26"/>
          <w:szCs w:val="26"/>
        </w:rPr>
        <w:t xml:space="preserve">lo </w:t>
      </w:r>
      <w:r w:rsidRPr="00347B28">
        <w:rPr>
          <w:rFonts w:ascii="Arial Narrow" w:hAnsi="Arial Narrow"/>
          <w:spacing w:val="5"/>
          <w:sz w:val="26"/>
          <w:szCs w:val="26"/>
        </w:rPr>
        <w:t>considerado</w:t>
      </w:r>
      <w:r w:rsidRPr="00347B28">
        <w:rPr>
          <w:rFonts w:ascii="Arial Narrow" w:hAnsi="Arial Narrow"/>
          <w:spacing w:val="4"/>
          <w:sz w:val="26"/>
          <w:szCs w:val="26"/>
        </w:rPr>
        <w:t xml:space="preserve"> este año.</w:t>
      </w:r>
    </w:p>
    <w:p w14:paraId="3D1511F6"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5"/>
          <w:sz w:val="26"/>
          <w:szCs w:val="26"/>
          <w:u w:val="thick" w:color="000000"/>
        </w:rPr>
        <w:t>Segundo</w:t>
      </w:r>
      <w:r w:rsidRPr="00347B28">
        <w:rPr>
          <w:rFonts w:ascii="Arial Narrow" w:hAnsi="Arial Narrow"/>
          <w:spacing w:val="5"/>
          <w:sz w:val="26"/>
          <w:szCs w:val="26"/>
        </w:rPr>
        <w:t>.</w:t>
      </w:r>
      <w:r w:rsidRPr="00347B28">
        <w:rPr>
          <w:rFonts w:ascii="Arial Narrow" w:hAnsi="Arial Narrow"/>
          <w:spacing w:val="20"/>
          <w:sz w:val="26"/>
          <w:szCs w:val="26"/>
        </w:rPr>
        <w:t xml:space="preserve"> </w:t>
      </w:r>
      <w:r w:rsidRPr="00347B28">
        <w:rPr>
          <w:rFonts w:ascii="Arial Narrow" w:hAnsi="Arial Narrow"/>
          <w:spacing w:val="3"/>
          <w:sz w:val="26"/>
          <w:szCs w:val="26"/>
        </w:rPr>
        <w:t>En</w:t>
      </w:r>
      <w:r w:rsidRPr="00347B28">
        <w:rPr>
          <w:rFonts w:ascii="Arial Narrow" w:hAnsi="Arial Narrow"/>
          <w:spacing w:val="19"/>
          <w:sz w:val="26"/>
          <w:szCs w:val="26"/>
        </w:rPr>
        <w:t xml:space="preserve"> </w:t>
      </w:r>
      <w:r w:rsidRPr="00347B28">
        <w:rPr>
          <w:rFonts w:ascii="Arial Narrow" w:hAnsi="Arial Narrow"/>
          <w:spacing w:val="4"/>
          <w:sz w:val="26"/>
          <w:szCs w:val="26"/>
        </w:rPr>
        <w:t>todo</w:t>
      </w:r>
      <w:r w:rsidRPr="00347B28">
        <w:rPr>
          <w:rFonts w:ascii="Arial Narrow" w:hAnsi="Arial Narrow"/>
          <w:spacing w:val="19"/>
          <w:sz w:val="26"/>
          <w:szCs w:val="26"/>
        </w:rPr>
        <w:t xml:space="preserve"> </w:t>
      </w:r>
      <w:r w:rsidRPr="00347B28">
        <w:rPr>
          <w:rFonts w:ascii="Arial Narrow" w:hAnsi="Arial Narrow"/>
          <w:spacing w:val="4"/>
          <w:sz w:val="26"/>
          <w:szCs w:val="26"/>
        </w:rPr>
        <w:t>caso,</w:t>
      </w:r>
      <w:r w:rsidRPr="00347B28">
        <w:rPr>
          <w:rFonts w:ascii="Arial Narrow" w:hAnsi="Arial Narrow"/>
          <w:spacing w:val="22"/>
          <w:sz w:val="26"/>
          <w:szCs w:val="26"/>
        </w:rPr>
        <w:t xml:space="preserve"> </w:t>
      </w:r>
      <w:r w:rsidRPr="00347B28">
        <w:rPr>
          <w:rFonts w:ascii="Arial Narrow" w:hAnsi="Arial Narrow"/>
          <w:spacing w:val="3"/>
          <w:sz w:val="26"/>
          <w:szCs w:val="26"/>
        </w:rPr>
        <w:t>es</w:t>
      </w:r>
      <w:r w:rsidRPr="00347B28">
        <w:rPr>
          <w:rFonts w:ascii="Arial Narrow" w:hAnsi="Arial Narrow"/>
          <w:spacing w:val="18"/>
          <w:sz w:val="26"/>
          <w:szCs w:val="26"/>
        </w:rPr>
        <w:t xml:space="preserve"> </w:t>
      </w:r>
      <w:r w:rsidRPr="00347B28">
        <w:rPr>
          <w:rFonts w:ascii="Arial Narrow" w:hAnsi="Arial Narrow"/>
          <w:spacing w:val="5"/>
          <w:sz w:val="26"/>
          <w:szCs w:val="26"/>
        </w:rPr>
        <w:t>necesario</w:t>
      </w:r>
      <w:r w:rsidRPr="00347B28">
        <w:rPr>
          <w:rFonts w:ascii="Arial Narrow" w:hAnsi="Arial Narrow"/>
          <w:spacing w:val="18"/>
          <w:sz w:val="26"/>
          <w:szCs w:val="26"/>
        </w:rPr>
        <w:t xml:space="preserve"> </w:t>
      </w:r>
      <w:r w:rsidRPr="00347B28">
        <w:rPr>
          <w:rFonts w:ascii="Arial Narrow" w:hAnsi="Arial Narrow"/>
          <w:spacing w:val="5"/>
          <w:sz w:val="26"/>
          <w:szCs w:val="26"/>
        </w:rPr>
        <w:t>destacar</w:t>
      </w:r>
      <w:r w:rsidRPr="00347B28">
        <w:rPr>
          <w:rFonts w:ascii="Arial Narrow" w:hAnsi="Arial Narrow"/>
          <w:spacing w:val="15"/>
          <w:sz w:val="26"/>
          <w:szCs w:val="26"/>
        </w:rPr>
        <w:t xml:space="preserve"> </w:t>
      </w:r>
      <w:r w:rsidRPr="00347B28">
        <w:rPr>
          <w:rFonts w:ascii="Arial Narrow" w:hAnsi="Arial Narrow"/>
          <w:spacing w:val="4"/>
          <w:sz w:val="26"/>
          <w:szCs w:val="26"/>
        </w:rPr>
        <w:t>que</w:t>
      </w:r>
      <w:r w:rsidRPr="00347B28">
        <w:rPr>
          <w:rFonts w:ascii="Arial Narrow" w:hAnsi="Arial Narrow"/>
          <w:spacing w:val="18"/>
          <w:sz w:val="26"/>
          <w:szCs w:val="26"/>
        </w:rPr>
        <w:t xml:space="preserve"> </w:t>
      </w:r>
      <w:r w:rsidRPr="00347B28">
        <w:rPr>
          <w:rFonts w:ascii="Arial Narrow" w:hAnsi="Arial Narrow"/>
          <w:spacing w:val="4"/>
          <w:sz w:val="26"/>
          <w:szCs w:val="26"/>
        </w:rPr>
        <w:t>la</w:t>
      </w:r>
      <w:r w:rsidRPr="00347B28">
        <w:rPr>
          <w:rFonts w:ascii="Arial Narrow" w:hAnsi="Arial Narrow"/>
          <w:spacing w:val="19"/>
          <w:sz w:val="26"/>
          <w:szCs w:val="26"/>
        </w:rPr>
        <w:t xml:space="preserve"> </w:t>
      </w:r>
      <w:r w:rsidRPr="00347B28">
        <w:rPr>
          <w:rFonts w:ascii="Arial Narrow" w:hAnsi="Arial Narrow"/>
          <w:spacing w:val="4"/>
          <w:sz w:val="26"/>
          <w:szCs w:val="26"/>
        </w:rPr>
        <w:t>Ley</w:t>
      </w:r>
      <w:r w:rsidRPr="00347B28">
        <w:rPr>
          <w:rFonts w:ascii="Arial Narrow" w:hAnsi="Arial Narrow"/>
          <w:spacing w:val="18"/>
          <w:sz w:val="26"/>
          <w:szCs w:val="26"/>
        </w:rPr>
        <w:t xml:space="preserve"> </w:t>
      </w:r>
      <w:r w:rsidRPr="00347B28">
        <w:rPr>
          <w:rFonts w:ascii="Arial Narrow" w:hAnsi="Arial Narrow"/>
          <w:spacing w:val="4"/>
          <w:sz w:val="26"/>
          <w:szCs w:val="26"/>
        </w:rPr>
        <w:t>Foral</w:t>
      </w:r>
      <w:r w:rsidRPr="00347B28">
        <w:rPr>
          <w:rFonts w:ascii="Arial Narrow" w:hAnsi="Arial Narrow"/>
          <w:spacing w:val="21"/>
          <w:sz w:val="26"/>
          <w:szCs w:val="26"/>
        </w:rPr>
        <w:t xml:space="preserve"> </w:t>
      </w:r>
      <w:r w:rsidRPr="00347B28">
        <w:rPr>
          <w:rFonts w:ascii="Arial Narrow" w:hAnsi="Arial Narrow"/>
          <w:spacing w:val="5"/>
          <w:sz w:val="26"/>
          <w:szCs w:val="26"/>
        </w:rPr>
        <w:t>19/1984,</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3"/>
          <w:sz w:val="26"/>
          <w:szCs w:val="26"/>
        </w:rPr>
        <w:t>29</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38"/>
          <w:w w:val="99"/>
          <w:sz w:val="26"/>
          <w:szCs w:val="26"/>
        </w:rPr>
        <w:t xml:space="preserve"> </w:t>
      </w:r>
      <w:r w:rsidRPr="00347B28">
        <w:rPr>
          <w:rFonts w:ascii="Arial Narrow" w:hAnsi="Arial Narrow"/>
          <w:spacing w:val="5"/>
          <w:sz w:val="26"/>
          <w:szCs w:val="26"/>
        </w:rPr>
        <w:t>diciembre</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2"/>
          <w:sz w:val="26"/>
          <w:szCs w:val="26"/>
        </w:rPr>
        <w:t>la</w:t>
      </w:r>
      <w:r w:rsidRPr="00347B28">
        <w:rPr>
          <w:rFonts w:ascii="Arial Narrow" w:hAnsi="Arial Narrow"/>
          <w:spacing w:val="12"/>
          <w:sz w:val="26"/>
          <w:szCs w:val="26"/>
        </w:rPr>
        <w:t xml:space="preserve"> </w:t>
      </w:r>
      <w:r w:rsidRPr="00347B28">
        <w:rPr>
          <w:rFonts w:ascii="Arial Narrow" w:hAnsi="Arial Narrow"/>
          <w:spacing w:val="5"/>
          <w:sz w:val="26"/>
          <w:szCs w:val="26"/>
        </w:rPr>
        <w:t>Cámara</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Comptos,</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1"/>
          <w:sz w:val="26"/>
          <w:szCs w:val="26"/>
        </w:rPr>
        <w:t xml:space="preserve"> </w:t>
      </w:r>
      <w:r w:rsidRPr="00347B28">
        <w:rPr>
          <w:rFonts w:ascii="Arial Narrow" w:hAnsi="Arial Narrow"/>
          <w:spacing w:val="2"/>
          <w:sz w:val="26"/>
          <w:szCs w:val="26"/>
        </w:rPr>
        <w:t>su</w:t>
      </w:r>
      <w:r w:rsidRPr="00347B28">
        <w:rPr>
          <w:rFonts w:ascii="Arial Narrow" w:hAnsi="Arial Narrow"/>
          <w:spacing w:val="11"/>
          <w:sz w:val="26"/>
          <w:szCs w:val="26"/>
        </w:rPr>
        <w:t xml:space="preserve"> </w:t>
      </w:r>
      <w:r w:rsidRPr="00347B28">
        <w:rPr>
          <w:rFonts w:ascii="Arial Narrow" w:hAnsi="Arial Narrow"/>
          <w:spacing w:val="5"/>
          <w:sz w:val="26"/>
          <w:szCs w:val="26"/>
        </w:rPr>
        <w:t>artículo</w:t>
      </w:r>
      <w:r w:rsidRPr="00347B28">
        <w:rPr>
          <w:rFonts w:ascii="Arial Narrow" w:hAnsi="Arial Narrow"/>
          <w:spacing w:val="10"/>
          <w:sz w:val="26"/>
          <w:szCs w:val="26"/>
        </w:rPr>
        <w:t xml:space="preserve"> </w:t>
      </w:r>
      <w:r w:rsidRPr="00347B28">
        <w:rPr>
          <w:rFonts w:ascii="Arial Narrow" w:hAnsi="Arial Narrow"/>
          <w:spacing w:val="3"/>
          <w:sz w:val="26"/>
          <w:szCs w:val="26"/>
        </w:rPr>
        <w:t>11,</w:t>
      </w:r>
      <w:r w:rsidRPr="00347B28">
        <w:rPr>
          <w:rFonts w:ascii="Arial Narrow" w:hAnsi="Arial Narrow"/>
          <w:spacing w:val="14"/>
          <w:sz w:val="26"/>
          <w:szCs w:val="26"/>
        </w:rPr>
        <w:t xml:space="preserve"> </w:t>
      </w:r>
      <w:r w:rsidRPr="00347B28">
        <w:rPr>
          <w:rFonts w:ascii="Arial Narrow" w:hAnsi="Arial Narrow"/>
          <w:spacing w:val="5"/>
          <w:sz w:val="26"/>
          <w:szCs w:val="26"/>
        </w:rPr>
        <w:t>establece:</w:t>
      </w:r>
      <w:r w:rsidRPr="00347B28">
        <w:rPr>
          <w:rFonts w:ascii="Arial Narrow" w:hAnsi="Arial Narrow"/>
          <w:spacing w:val="18"/>
          <w:sz w:val="26"/>
          <w:szCs w:val="26"/>
        </w:rPr>
        <w:t xml:space="preserve"> </w:t>
      </w:r>
      <w:r w:rsidRPr="00347B28">
        <w:rPr>
          <w:rFonts w:ascii="Arial Narrow" w:hAnsi="Arial Narrow"/>
          <w:spacing w:val="3"/>
          <w:sz w:val="26"/>
          <w:szCs w:val="26"/>
        </w:rPr>
        <w:t>“…</w:t>
      </w:r>
      <w:r w:rsidRPr="00347B28">
        <w:rPr>
          <w:rFonts w:ascii="Arial Narrow" w:hAnsi="Arial Narrow" w:cs="Arial Narrow"/>
          <w:spacing w:val="3"/>
          <w:sz w:val="26"/>
          <w:szCs w:val="26"/>
        </w:rPr>
        <w:t>en</w:t>
      </w:r>
      <w:r w:rsidRPr="00347B28">
        <w:rPr>
          <w:rFonts w:ascii="Arial Narrow" w:hAnsi="Arial Narrow" w:cs="Arial Narrow"/>
          <w:spacing w:val="11"/>
          <w:sz w:val="26"/>
          <w:szCs w:val="26"/>
        </w:rPr>
        <w:t xml:space="preserve"> </w:t>
      </w:r>
      <w:r w:rsidRPr="00347B28">
        <w:rPr>
          <w:rFonts w:ascii="Arial Narrow" w:hAnsi="Arial Narrow" w:cs="Arial Narrow"/>
          <w:spacing w:val="1"/>
          <w:sz w:val="26"/>
          <w:szCs w:val="26"/>
        </w:rPr>
        <w:t>el</w:t>
      </w:r>
      <w:r w:rsidRPr="00347B28">
        <w:rPr>
          <w:rFonts w:ascii="Arial Narrow" w:hAnsi="Arial Narrow" w:cs="Arial Narrow"/>
          <w:spacing w:val="15"/>
          <w:sz w:val="26"/>
          <w:szCs w:val="26"/>
        </w:rPr>
        <w:t xml:space="preserve"> </w:t>
      </w:r>
      <w:r w:rsidRPr="00347B28">
        <w:rPr>
          <w:rFonts w:ascii="Arial Narrow" w:hAnsi="Arial Narrow" w:cs="Arial Narrow"/>
          <w:spacing w:val="5"/>
          <w:sz w:val="26"/>
          <w:szCs w:val="26"/>
        </w:rPr>
        <w:t>ejercicio</w:t>
      </w:r>
      <w:r w:rsidRPr="00347B28">
        <w:rPr>
          <w:rFonts w:ascii="Arial Narrow" w:hAnsi="Arial Narrow" w:cs="Arial Narrow"/>
          <w:spacing w:val="30"/>
          <w:w w:val="99"/>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5"/>
          <w:sz w:val="26"/>
          <w:szCs w:val="26"/>
        </w:rPr>
        <w:t xml:space="preserve"> </w:t>
      </w:r>
      <w:r w:rsidRPr="00347B28">
        <w:rPr>
          <w:rFonts w:ascii="Arial Narrow" w:hAnsi="Arial Narrow" w:cs="Arial Narrow"/>
          <w:spacing w:val="3"/>
          <w:sz w:val="26"/>
          <w:szCs w:val="26"/>
        </w:rPr>
        <w:t>su</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función</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 xml:space="preserve">fiscalizadora, </w:t>
      </w:r>
      <w:r w:rsidRPr="00347B28">
        <w:rPr>
          <w:rFonts w:ascii="Arial Narrow" w:hAnsi="Arial Narrow" w:cs="Arial Narrow"/>
          <w:spacing w:val="3"/>
          <w:sz w:val="26"/>
          <w:szCs w:val="26"/>
        </w:rPr>
        <w:t>la</w:t>
      </w:r>
      <w:r w:rsidRPr="00347B28">
        <w:rPr>
          <w:rFonts w:ascii="Arial Narrow" w:hAnsi="Arial Narrow" w:cs="Arial Narrow"/>
          <w:spacing w:val="4"/>
          <w:sz w:val="26"/>
          <w:szCs w:val="26"/>
        </w:rPr>
        <w:t xml:space="preserve"> Cámara</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 xml:space="preserve">de </w:t>
      </w:r>
      <w:r w:rsidRPr="00347B28">
        <w:rPr>
          <w:rFonts w:ascii="Arial Narrow" w:hAnsi="Arial Narrow" w:cs="Arial Narrow"/>
          <w:spacing w:val="5"/>
          <w:sz w:val="26"/>
          <w:szCs w:val="26"/>
        </w:rPr>
        <w:t>Comptos</w:t>
      </w:r>
      <w:r w:rsidRPr="00347B28">
        <w:rPr>
          <w:rFonts w:ascii="Arial Narrow" w:hAnsi="Arial Narrow" w:cs="Arial Narrow"/>
          <w:spacing w:val="3"/>
          <w:sz w:val="26"/>
          <w:szCs w:val="26"/>
        </w:rPr>
        <w:t xml:space="preserve"> </w:t>
      </w:r>
      <w:r w:rsidRPr="00347B28">
        <w:rPr>
          <w:rFonts w:ascii="Arial Narrow" w:hAnsi="Arial Narrow" w:cs="Arial Narrow"/>
          <w:spacing w:val="4"/>
          <w:sz w:val="26"/>
          <w:szCs w:val="26"/>
        </w:rPr>
        <w:t>podrá</w:t>
      </w:r>
      <w:r w:rsidRPr="00347B28">
        <w:rPr>
          <w:rFonts w:ascii="Arial Narrow" w:hAnsi="Arial Narrow" w:cs="Arial Narrow"/>
          <w:spacing w:val="8"/>
          <w:sz w:val="26"/>
          <w:szCs w:val="26"/>
        </w:rPr>
        <w:t xml:space="preserve"> </w:t>
      </w:r>
      <w:r w:rsidRPr="00347B28">
        <w:rPr>
          <w:rFonts w:ascii="Arial Narrow" w:hAnsi="Arial Narrow" w:cs="Arial Narrow"/>
          <w:spacing w:val="4"/>
          <w:sz w:val="26"/>
          <w:szCs w:val="26"/>
        </w:rPr>
        <w:t>proponer</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recomendar</w:t>
      </w:r>
      <w:r w:rsidRPr="00347B28">
        <w:rPr>
          <w:rFonts w:ascii="Arial Narrow" w:hAnsi="Arial Narrow" w:cs="Arial Narrow"/>
          <w:spacing w:val="2"/>
          <w:sz w:val="26"/>
          <w:szCs w:val="26"/>
        </w:rPr>
        <w:t xml:space="preserve"> </w:t>
      </w:r>
      <w:r w:rsidRPr="00347B28">
        <w:rPr>
          <w:rFonts w:ascii="Arial Narrow" w:hAnsi="Arial Narrow" w:cs="Arial Narrow"/>
          <w:spacing w:val="5"/>
          <w:sz w:val="26"/>
          <w:szCs w:val="26"/>
        </w:rPr>
        <w:t>las</w:t>
      </w:r>
      <w:r w:rsidRPr="00347B28">
        <w:rPr>
          <w:rFonts w:ascii="Arial Narrow" w:hAnsi="Arial Narrow" w:cs="Arial Narrow"/>
          <w:spacing w:val="70"/>
          <w:w w:val="99"/>
          <w:sz w:val="26"/>
          <w:szCs w:val="26"/>
        </w:rPr>
        <w:t xml:space="preserve"> </w:t>
      </w:r>
      <w:r w:rsidRPr="00347B28">
        <w:rPr>
          <w:rFonts w:ascii="Arial Narrow" w:hAnsi="Arial Narrow" w:cs="Arial Narrow"/>
          <w:spacing w:val="5"/>
          <w:sz w:val="26"/>
          <w:szCs w:val="26"/>
        </w:rPr>
        <w:t>medidas</w:t>
      </w:r>
      <w:r w:rsidRPr="00347B28">
        <w:rPr>
          <w:rFonts w:ascii="Arial Narrow" w:hAnsi="Arial Narrow" w:cs="Arial Narrow"/>
          <w:spacing w:val="26"/>
          <w:sz w:val="26"/>
          <w:szCs w:val="26"/>
        </w:rPr>
        <w:t xml:space="preserve"> </w:t>
      </w:r>
      <w:r w:rsidRPr="00347B28">
        <w:rPr>
          <w:rFonts w:ascii="Arial Narrow" w:hAnsi="Arial Narrow" w:cs="Arial Narrow"/>
          <w:spacing w:val="4"/>
          <w:sz w:val="26"/>
          <w:szCs w:val="26"/>
        </w:rPr>
        <w:t>que</w:t>
      </w:r>
      <w:r w:rsidRPr="00347B28">
        <w:rPr>
          <w:rFonts w:ascii="Arial Narrow" w:hAnsi="Arial Narrow" w:cs="Arial Narrow"/>
          <w:spacing w:val="24"/>
          <w:sz w:val="26"/>
          <w:szCs w:val="26"/>
        </w:rPr>
        <w:t xml:space="preserve"> </w:t>
      </w:r>
      <w:r w:rsidRPr="00347B28">
        <w:rPr>
          <w:rFonts w:ascii="Arial Narrow" w:hAnsi="Arial Narrow" w:cs="Arial Narrow"/>
          <w:spacing w:val="5"/>
          <w:sz w:val="26"/>
          <w:szCs w:val="26"/>
        </w:rPr>
        <w:t>considere</w:t>
      </w:r>
      <w:r w:rsidRPr="00347B28">
        <w:rPr>
          <w:rFonts w:ascii="Arial Narrow" w:hAnsi="Arial Narrow" w:cs="Arial Narrow"/>
          <w:spacing w:val="22"/>
          <w:sz w:val="26"/>
          <w:szCs w:val="26"/>
        </w:rPr>
        <w:t xml:space="preserve"> </w:t>
      </w:r>
      <w:r w:rsidRPr="00347B28">
        <w:rPr>
          <w:rFonts w:ascii="Arial Narrow" w:hAnsi="Arial Narrow" w:cs="Arial Narrow"/>
          <w:spacing w:val="5"/>
          <w:sz w:val="26"/>
          <w:szCs w:val="26"/>
        </w:rPr>
        <w:t>oportuno</w:t>
      </w:r>
      <w:r w:rsidRPr="00347B28">
        <w:rPr>
          <w:rFonts w:ascii="Arial Narrow" w:hAnsi="Arial Narrow" w:cs="Arial Narrow"/>
          <w:spacing w:val="23"/>
          <w:sz w:val="26"/>
          <w:szCs w:val="26"/>
        </w:rPr>
        <w:t xml:space="preserve"> </w:t>
      </w:r>
      <w:r w:rsidRPr="00347B28">
        <w:rPr>
          <w:rFonts w:ascii="Arial Narrow" w:hAnsi="Arial Narrow" w:cs="Arial Narrow"/>
          <w:spacing w:val="5"/>
          <w:sz w:val="26"/>
          <w:szCs w:val="26"/>
        </w:rPr>
        <w:t>adoptar</w:t>
      </w:r>
      <w:r w:rsidRPr="00347B28">
        <w:rPr>
          <w:rFonts w:ascii="Arial Narrow" w:hAnsi="Arial Narrow" w:cs="Arial Narrow"/>
          <w:spacing w:val="25"/>
          <w:sz w:val="26"/>
          <w:szCs w:val="26"/>
        </w:rPr>
        <w:t xml:space="preserve"> </w:t>
      </w:r>
      <w:r w:rsidRPr="00347B28">
        <w:rPr>
          <w:rFonts w:ascii="Arial Narrow" w:hAnsi="Arial Narrow" w:cs="Arial Narrow"/>
          <w:spacing w:val="4"/>
          <w:sz w:val="26"/>
          <w:szCs w:val="26"/>
        </w:rPr>
        <w:t>para</w:t>
      </w:r>
      <w:r w:rsidRPr="00347B28">
        <w:rPr>
          <w:rFonts w:ascii="Arial Narrow" w:hAnsi="Arial Narrow" w:cs="Arial Narrow"/>
          <w:spacing w:val="22"/>
          <w:sz w:val="26"/>
          <w:szCs w:val="26"/>
        </w:rPr>
        <w:t xml:space="preserve"> </w:t>
      </w:r>
      <w:r w:rsidRPr="00347B28">
        <w:rPr>
          <w:rFonts w:ascii="Arial Narrow" w:hAnsi="Arial Narrow" w:cs="Arial Narrow"/>
          <w:spacing w:val="2"/>
          <w:sz w:val="26"/>
          <w:szCs w:val="26"/>
        </w:rPr>
        <w:t>la</w:t>
      </w:r>
      <w:r w:rsidRPr="00347B28">
        <w:rPr>
          <w:rFonts w:ascii="Arial Narrow" w:hAnsi="Arial Narrow" w:cs="Arial Narrow"/>
          <w:spacing w:val="27"/>
          <w:sz w:val="26"/>
          <w:szCs w:val="26"/>
        </w:rPr>
        <w:t xml:space="preserve"> </w:t>
      </w:r>
      <w:r w:rsidRPr="00347B28">
        <w:rPr>
          <w:rFonts w:ascii="Arial Narrow" w:hAnsi="Arial Narrow" w:cs="Arial Narrow"/>
          <w:spacing w:val="4"/>
          <w:sz w:val="26"/>
          <w:szCs w:val="26"/>
        </w:rPr>
        <w:t>mejora</w:t>
      </w:r>
      <w:r w:rsidRPr="00347B28">
        <w:rPr>
          <w:rFonts w:ascii="Arial Narrow" w:hAnsi="Arial Narrow" w:cs="Arial Narrow"/>
          <w:spacing w:val="28"/>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25"/>
          <w:sz w:val="26"/>
          <w:szCs w:val="26"/>
        </w:rPr>
        <w:t xml:space="preserve"> </w:t>
      </w:r>
      <w:r w:rsidRPr="00347B28">
        <w:rPr>
          <w:rFonts w:ascii="Arial Narrow" w:hAnsi="Arial Narrow" w:cs="Arial Narrow"/>
          <w:spacing w:val="4"/>
          <w:sz w:val="26"/>
          <w:szCs w:val="26"/>
        </w:rPr>
        <w:t>control</w:t>
      </w:r>
      <w:r w:rsidRPr="00347B28">
        <w:rPr>
          <w:rFonts w:ascii="Arial Narrow" w:hAnsi="Arial Narrow" w:cs="Arial Narrow"/>
          <w:spacing w:val="28"/>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23"/>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27"/>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25"/>
          <w:sz w:val="26"/>
          <w:szCs w:val="26"/>
        </w:rPr>
        <w:t xml:space="preserve"> </w:t>
      </w:r>
      <w:r w:rsidRPr="00347B28">
        <w:rPr>
          <w:rFonts w:ascii="Arial Narrow" w:hAnsi="Arial Narrow" w:cs="Arial Narrow"/>
          <w:spacing w:val="5"/>
          <w:sz w:val="26"/>
          <w:szCs w:val="26"/>
        </w:rPr>
        <w:t>gestión</w:t>
      </w:r>
      <w:r w:rsidRPr="00347B28">
        <w:rPr>
          <w:rFonts w:ascii="Arial Narrow" w:hAnsi="Arial Narrow" w:cs="Arial Narrow"/>
          <w:spacing w:val="56"/>
          <w:w w:val="99"/>
          <w:sz w:val="26"/>
          <w:szCs w:val="26"/>
        </w:rPr>
        <w:t xml:space="preserve"> </w:t>
      </w:r>
      <w:r w:rsidRPr="00347B28">
        <w:rPr>
          <w:rFonts w:ascii="Arial Narrow" w:hAnsi="Arial Narrow" w:cs="Arial Narrow"/>
          <w:spacing w:val="5"/>
          <w:sz w:val="26"/>
          <w:szCs w:val="26"/>
        </w:rPr>
        <w:t>económico-financiera</w:t>
      </w:r>
      <w:r w:rsidRPr="00347B28">
        <w:rPr>
          <w:rFonts w:ascii="Arial Narrow" w:hAnsi="Arial Narrow" w:cs="Arial Narrow"/>
          <w:spacing w:val="13"/>
          <w:sz w:val="26"/>
          <w:szCs w:val="26"/>
        </w:rPr>
        <w:t xml:space="preserve"> </w:t>
      </w:r>
      <w:r w:rsidRPr="00347B28">
        <w:rPr>
          <w:rFonts w:ascii="Arial Narrow" w:hAnsi="Arial Narrow" w:cs="Arial Narrow"/>
          <w:spacing w:val="4"/>
          <w:sz w:val="26"/>
          <w:szCs w:val="26"/>
        </w:rPr>
        <w:t>del</w:t>
      </w:r>
      <w:r w:rsidRPr="00347B28">
        <w:rPr>
          <w:rFonts w:ascii="Arial Narrow" w:hAnsi="Arial Narrow" w:cs="Arial Narrow"/>
          <w:spacing w:val="17"/>
          <w:sz w:val="26"/>
          <w:szCs w:val="26"/>
        </w:rPr>
        <w:t xml:space="preserve"> </w:t>
      </w:r>
      <w:r w:rsidRPr="00347B28">
        <w:rPr>
          <w:rFonts w:ascii="Arial Narrow" w:hAnsi="Arial Narrow" w:cs="Arial Narrow"/>
          <w:spacing w:val="5"/>
          <w:sz w:val="26"/>
          <w:szCs w:val="26"/>
        </w:rPr>
        <w:t>sector</w:t>
      </w:r>
      <w:r w:rsidRPr="00347B28">
        <w:rPr>
          <w:rFonts w:ascii="Arial Narrow" w:hAnsi="Arial Narrow" w:cs="Arial Narrow"/>
          <w:spacing w:val="14"/>
          <w:sz w:val="26"/>
          <w:szCs w:val="26"/>
        </w:rPr>
        <w:t xml:space="preserve"> </w:t>
      </w:r>
      <w:r w:rsidRPr="00347B28">
        <w:rPr>
          <w:rFonts w:ascii="Arial Narrow" w:hAnsi="Arial Narrow" w:cs="Arial Narrow"/>
          <w:spacing w:val="5"/>
          <w:sz w:val="26"/>
          <w:szCs w:val="26"/>
        </w:rPr>
        <w:t>público</w:t>
      </w:r>
      <w:r w:rsidRPr="00347B28">
        <w:rPr>
          <w:rFonts w:ascii="Arial Narrow" w:hAnsi="Arial Narrow" w:cs="Arial Narrow"/>
          <w:spacing w:val="16"/>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14"/>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13"/>
          <w:sz w:val="26"/>
          <w:szCs w:val="26"/>
        </w:rPr>
        <w:t xml:space="preserve"> </w:t>
      </w:r>
      <w:r w:rsidRPr="00347B28">
        <w:rPr>
          <w:rFonts w:ascii="Arial Narrow" w:hAnsi="Arial Narrow" w:cs="Arial Narrow"/>
          <w:spacing w:val="5"/>
          <w:sz w:val="26"/>
          <w:szCs w:val="26"/>
        </w:rPr>
        <w:t>Comunidad</w:t>
      </w:r>
      <w:r w:rsidRPr="00347B28">
        <w:rPr>
          <w:rFonts w:ascii="Arial Narrow" w:hAnsi="Arial Narrow" w:cs="Arial Narrow"/>
          <w:spacing w:val="16"/>
          <w:sz w:val="26"/>
          <w:szCs w:val="26"/>
        </w:rPr>
        <w:t xml:space="preserve"> </w:t>
      </w:r>
      <w:r w:rsidRPr="00347B28">
        <w:rPr>
          <w:rFonts w:ascii="Arial Narrow" w:hAnsi="Arial Narrow" w:cs="Arial Narrow"/>
          <w:spacing w:val="4"/>
          <w:sz w:val="26"/>
          <w:szCs w:val="26"/>
        </w:rPr>
        <w:t>Fora</w:t>
      </w:r>
      <w:r w:rsidRPr="00347B28">
        <w:rPr>
          <w:rFonts w:ascii="Arial Narrow" w:hAnsi="Arial Narrow"/>
          <w:spacing w:val="4"/>
          <w:sz w:val="26"/>
          <w:szCs w:val="26"/>
        </w:rPr>
        <w:t>l”.</w:t>
      </w:r>
      <w:r w:rsidRPr="00347B28">
        <w:rPr>
          <w:rFonts w:ascii="Arial Narrow" w:hAnsi="Arial Narrow"/>
          <w:spacing w:val="18"/>
          <w:sz w:val="26"/>
          <w:szCs w:val="26"/>
        </w:rPr>
        <w:t xml:space="preserve"> </w:t>
      </w:r>
      <w:r w:rsidRPr="00347B28">
        <w:rPr>
          <w:rFonts w:ascii="Arial Narrow" w:hAnsi="Arial Narrow"/>
          <w:spacing w:val="3"/>
          <w:sz w:val="26"/>
          <w:szCs w:val="26"/>
        </w:rPr>
        <w:t>En</w:t>
      </w:r>
      <w:r w:rsidRPr="00347B28">
        <w:rPr>
          <w:rFonts w:ascii="Arial Narrow" w:hAnsi="Arial Narrow"/>
          <w:spacing w:val="16"/>
          <w:sz w:val="26"/>
          <w:szCs w:val="26"/>
        </w:rPr>
        <w:t xml:space="preserve"> </w:t>
      </w:r>
      <w:r w:rsidRPr="00347B28">
        <w:rPr>
          <w:rFonts w:ascii="Arial Narrow" w:hAnsi="Arial Narrow"/>
          <w:spacing w:val="4"/>
          <w:sz w:val="26"/>
          <w:szCs w:val="26"/>
        </w:rPr>
        <w:t>este</w:t>
      </w:r>
      <w:r w:rsidRPr="00347B28">
        <w:rPr>
          <w:rFonts w:ascii="Arial Narrow" w:hAnsi="Arial Narrow"/>
          <w:spacing w:val="14"/>
          <w:sz w:val="26"/>
          <w:szCs w:val="26"/>
        </w:rPr>
        <w:t xml:space="preserve"> </w:t>
      </w:r>
      <w:r w:rsidRPr="00347B28">
        <w:rPr>
          <w:rFonts w:ascii="Arial Narrow" w:hAnsi="Arial Narrow"/>
          <w:spacing w:val="4"/>
          <w:sz w:val="26"/>
          <w:szCs w:val="26"/>
        </w:rPr>
        <w:t>sentido,</w:t>
      </w:r>
      <w:r w:rsidRPr="00347B28">
        <w:rPr>
          <w:rFonts w:ascii="Arial Narrow" w:hAnsi="Arial Narrow"/>
          <w:spacing w:val="18"/>
          <w:sz w:val="26"/>
          <w:szCs w:val="26"/>
        </w:rPr>
        <w:t xml:space="preserve"> </w:t>
      </w:r>
      <w:r w:rsidRPr="00347B28">
        <w:rPr>
          <w:rFonts w:ascii="Arial Narrow" w:hAnsi="Arial Narrow"/>
          <w:spacing w:val="2"/>
          <w:sz w:val="26"/>
          <w:szCs w:val="26"/>
        </w:rPr>
        <w:t>la</w:t>
      </w:r>
      <w:r w:rsidRPr="00347B28">
        <w:rPr>
          <w:rFonts w:ascii="Arial Narrow" w:hAnsi="Arial Narrow"/>
          <w:spacing w:val="78"/>
          <w:w w:val="99"/>
          <w:sz w:val="26"/>
          <w:szCs w:val="26"/>
        </w:rPr>
        <w:t xml:space="preserve"> </w:t>
      </w:r>
      <w:r w:rsidRPr="00347B28">
        <w:rPr>
          <w:rFonts w:ascii="Arial Narrow" w:hAnsi="Arial Narrow"/>
          <w:spacing w:val="5"/>
          <w:sz w:val="26"/>
          <w:szCs w:val="26"/>
        </w:rPr>
        <w:t>disolución</w:t>
      </w:r>
      <w:r w:rsidRPr="00347B28">
        <w:rPr>
          <w:rFonts w:ascii="Arial Narrow" w:hAnsi="Arial Narrow"/>
          <w:spacing w:val="56"/>
          <w:sz w:val="26"/>
          <w:szCs w:val="26"/>
        </w:rPr>
        <w:t xml:space="preserve"> </w:t>
      </w:r>
      <w:r w:rsidRPr="00347B28">
        <w:rPr>
          <w:rFonts w:ascii="Arial Narrow" w:hAnsi="Arial Narrow"/>
          <w:spacing w:val="4"/>
          <w:sz w:val="26"/>
          <w:szCs w:val="26"/>
        </w:rPr>
        <w:t>de</w:t>
      </w:r>
      <w:r w:rsidRPr="00347B28">
        <w:rPr>
          <w:rFonts w:ascii="Arial Narrow" w:hAnsi="Arial Narrow"/>
          <w:spacing w:val="56"/>
          <w:sz w:val="26"/>
          <w:szCs w:val="26"/>
        </w:rPr>
        <w:t xml:space="preserve"> </w:t>
      </w:r>
      <w:r w:rsidRPr="00347B28">
        <w:rPr>
          <w:rFonts w:ascii="Arial Narrow" w:hAnsi="Arial Narrow"/>
          <w:spacing w:val="4"/>
          <w:sz w:val="26"/>
          <w:szCs w:val="26"/>
        </w:rPr>
        <w:t>una</w:t>
      </w:r>
      <w:r w:rsidRPr="00347B28">
        <w:rPr>
          <w:rFonts w:ascii="Arial Narrow" w:hAnsi="Arial Narrow"/>
          <w:spacing w:val="57"/>
          <w:sz w:val="26"/>
          <w:szCs w:val="26"/>
        </w:rPr>
        <w:t xml:space="preserve"> </w:t>
      </w:r>
      <w:r w:rsidRPr="00347B28">
        <w:rPr>
          <w:rFonts w:ascii="Arial Narrow" w:hAnsi="Arial Narrow"/>
          <w:spacing w:val="5"/>
          <w:sz w:val="26"/>
          <w:szCs w:val="26"/>
        </w:rPr>
        <w:t>sociedad</w:t>
      </w:r>
      <w:r w:rsidRPr="00347B28">
        <w:rPr>
          <w:rFonts w:ascii="Arial Narrow" w:hAnsi="Arial Narrow"/>
          <w:spacing w:val="58"/>
          <w:sz w:val="26"/>
          <w:szCs w:val="26"/>
        </w:rPr>
        <w:t xml:space="preserve"> </w:t>
      </w:r>
      <w:r w:rsidRPr="00347B28">
        <w:rPr>
          <w:rFonts w:ascii="Arial Narrow" w:hAnsi="Arial Narrow"/>
          <w:spacing w:val="5"/>
          <w:sz w:val="26"/>
          <w:szCs w:val="26"/>
        </w:rPr>
        <w:t>pública</w:t>
      </w:r>
      <w:r w:rsidRPr="00347B28">
        <w:rPr>
          <w:rFonts w:ascii="Arial Narrow" w:hAnsi="Arial Narrow"/>
          <w:spacing w:val="57"/>
          <w:sz w:val="26"/>
          <w:szCs w:val="26"/>
        </w:rPr>
        <w:t xml:space="preserve"> </w:t>
      </w:r>
      <w:r w:rsidRPr="00347B28">
        <w:rPr>
          <w:rFonts w:ascii="Arial Narrow" w:hAnsi="Arial Narrow"/>
          <w:spacing w:val="4"/>
          <w:sz w:val="26"/>
          <w:szCs w:val="26"/>
        </w:rPr>
        <w:t>no</w:t>
      </w:r>
      <w:r w:rsidRPr="00347B28">
        <w:rPr>
          <w:rFonts w:ascii="Arial Narrow" w:hAnsi="Arial Narrow"/>
          <w:spacing w:val="56"/>
          <w:sz w:val="26"/>
          <w:szCs w:val="26"/>
        </w:rPr>
        <w:t xml:space="preserve"> </w:t>
      </w:r>
      <w:r w:rsidRPr="00347B28">
        <w:rPr>
          <w:rFonts w:ascii="Arial Narrow" w:hAnsi="Arial Narrow"/>
          <w:spacing w:val="4"/>
          <w:sz w:val="26"/>
          <w:szCs w:val="26"/>
        </w:rPr>
        <w:t>deja</w:t>
      </w:r>
      <w:r w:rsidRPr="00347B28">
        <w:rPr>
          <w:rFonts w:ascii="Arial Narrow" w:hAnsi="Arial Narrow"/>
          <w:spacing w:val="59"/>
          <w:sz w:val="26"/>
          <w:szCs w:val="26"/>
        </w:rPr>
        <w:t xml:space="preserve"> </w:t>
      </w:r>
      <w:r w:rsidRPr="00347B28">
        <w:rPr>
          <w:rFonts w:ascii="Arial Narrow" w:hAnsi="Arial Narrow"/>
          <w:spacing w:val="3"/>
          <w:sz w:val="26"/>
          <w:szCs w:val="26"/>
        </w:rPr>
        <w:t>de</w:t>
      </w:r>
      <w:r w:rsidRPr="00347B28">
        <w:rPr>
          <w:rFonts w:ascii="Arial Narrow" w:hAnsi="Arial Narrow"/>
          <w:spacing w:val="58"/>
          <w:sz w:val="26"/>
          <w:szCs w:val="26"/>
        </w:rPr>
        <w:t xml:space="preserve"> </w:t>
      </w:r>
      <w:r w:rsidRPr="00347B28">
        <w:rPr>
          <w:rFonts w:ascii="Arial Narrow" w:hAnsi="Arial Narrow"/>
          <w:spacing w:val="3"/>
          <w:sz w:val="26"/>
          <w:szCs w:val="26"/>
        </w:rPr>
        <w:t>ser</w:t>
      </w:r>
      <w:r w:rsidRPr="00347B28">
        <w:rPr>
          <w:rFonts w:ascii="Arial Narrow" w:hAnsi="Arial Narrow"/>
          <w:sz w:val="26"/>
          <w:szCs w:val="26"/>
        </w:rPr>
        <w:t xml:space="preserve"> </w:t>
      </w:r>
      <w:r w:rsidRPr="00347B28">
        <w:rPr>
          <w:rFonts w:ascii="Arial Narrow" w:hAnsi="Arial Narrow"/>
          <w:spacing w:val="3"/>
          <w:sz w:val="26"/>
          <w:szCs w:val="26"/>
        </w:rPr>
        <w:t>un</w:t>
      </w:r>
      <w:r w:rsidRPr="00347B28">
        <w:rPr>
          <w:rFonts w:ascii="Arial Narrow" w:hAnsi="Arial Narrow"/>
          <w:spacing w:val="57"/>
          <w:sz w:val="26"/>
          <w:szCs w:val="26"/>
        </w:rPr>
        <w:t xml:space="preserve"> </w:t>
      </w:r>
      <w:r w:rsidRPr="00347B28">
        <w:rPr>
          <w:rFonts w:ascii="Arial Narrow" w:hAnsi="Arial Narrow"/>
          <w:spacing w:val="5"/>
          <w:sz w:val="26"/>
          <w:szCs w:val="26"/>
        </w:rPr>
        <w:t>caso</w:t>
      </w:r>
      <w:r w:rsidRPr="00347B28">
        <w:rPr>
          <w:rFonts w:ascii="Arial Narrow" w:hAnsi="Arial Narrow"/>
          <w:spacing w:val="53"/>
          <w:sz w:val="26"/>
          <w:szCs w:val="26"/>
        </w:rPr>
        <w:t xml:space="preserve"> </w:t>
      </w:r>
      <w:r w:rsidRPr="00347B28">
        <w:rPr>
          <w:rFonts w:ascii="Arial Narrow" w:hAnsi="Arial Narrow"/>
          <w:spacing w:val="5"/>
          <w:sz w:val="26"/>
          <w:szCs w:val="26"/>
        </w:rPr>
        <w:t>particular</w:t>
      </w:r>
      <w:r w:rsidRPr="00347B28">
        <w:rPr>
          <w:rFonts w:ascii="Arial Narrow" w:hAnsi="Arial Narrow"/>
          <w:spacing w:val="58"/>
          <w:sz w:val="26"/>
          <w:szCs w:val="26"/>
        </w:rPr>
        <w:t xml:space="preserve"> </w:t>
      </w:r>
      <w:r w:rsidRPr="00347B28">
        <w:rPr>
          <w:rFonts w:ascii="Arial Narrow" w:hAnsi="Arial Narrow"/>
          <w:spacing w:val="1"/>
          <w:sz w:val="26"/>
          <w:szCs w:val="26"/>
        </w:rPr>
        <w:t>de</w:t>
      </w:r>
      <w:r w:rsidRPr="00347B28">
        <w:rPr>
          <w:rFonts w:ascii="Arial Narrow" w:hAnsi="Arial Narrow"/>
          <w:spacing w:val="42"/>
          <w:w w:val="99"/>
          <w:sz w:val="26"/>
          <w:szCs w:val="26"/>
        </w:rPr>
        <w:t xml:space="preserve"> </w:t>
      </w:r>
      <w:r w:rsidRPr="00347B28">
        <w:rPr>
          <w:rFonts w:ascii="Arial Narrow" w:hAnsi="Arial Narrow"/>
          <w:spacing w:val="5"/>
          <w:sz w:val="26"/>
          <w:szCs w:val="26"/>
        </w:rPr>
        <w:t>recomendación</w:t>
      </w:r>
      <w:r w:rsidRPr="00347B28">
        <w:rPr>
          <w:rFonts w:ascii="Arial Narrow" w:hAnsi="Arial Narrow"/>
          <w:spacing w:val="24"/>
          <w:sz w:val="26"/>
          <w:szCs w:val="26"/>
        </w:rPr>
        <w:t xml:space="preserve"> </w:t>
      </w:r>
      <w:r w:rsidRPr="00347B28">
        <w:rPr>
          <w:rFonts w:ascii="Arial Narrow" w:hAnsi="Arial Narrow"/>
          <w:spacing w:val="3"/>
          <w:sz w:val="26"/>
          <w:szCs w:val="26"/>
        </w:rPr>
        <w:t>que,</w:t>
      </w:r>
      <w:r w:rsidRPr="00347B28">
        <w:rPr>
          <w:rFonts w:ascii="Arial Narrow" w:hAnsi="Arial Narrow"/>
          <w:spacing w:val="26"/>
          <w:sz w:val="26"/>
          <w:szCs w:val="26"/>
        </w:rPr>
        <w:t xml:space="preserve"> </w:t>
      </w:r>
      <w:r w:rsidRPr="00347B28">
        <w:rPr>
          <w:rFonts w:ascii="Arial Narrow" w:hAnsi="Arial Narrow"/>
          <w:spacing w:val="4"/>
          <w:sz w:val="26"/>
          <w:szCs w:val="26"/>
        </w:rPr>
        <w:t>como</w:t>
      </w:r>
      <w:r w:rsidRPr="00347B28">
        <w:rPr>
          <w:rFonts w:ascii="Arial Narrow" w:hAnsi="Arial Narrow"/>
          <w:spacing w:val="24"/>
          <w:sz w:val="26"/>
          <w:szCs w:val="26"/>
        </w:rPr>
        <w:t xml:space="preserve"> </w:t>
      </w:r>
      <w:r w:rsidRPr="00347B28">
        <w:rPr>
          <w:rFonts w:ascii="Arial Narrow" w:hAnsi="Arial Narrow"/>
          <w:spacing w:val="3"/>
          <w:sz w:val="26"/>
          <w:szCs w:val="26"/>
        </w:rPr>
        <w:t>tal,</w:t>
      </w:r>
      <w:r w:rsidRPr="00347B28">
        <w:rPr>
          <w:rFonts w:ascii="Arial Narrow" w:hAnsi="Arial Narrow"/>
          <w:spacing w:val="25"/>
          <w:sz w:val="26"/>
          <w:szCs w:val="26"/>
        </w:rPr>
        <w:t xml:space="preserve"> </w:t>
      </w:r>
      <w:r w:rsidRPr="00347B28">
        <w:rPr>
          <w:rFonts w:ascii="Arial Narrow" w:hAnsi="Arial Narrow"/>
          <w:spacing w:val="5"/>
          <w:sz w:val="26"/>
          <w:szCs w:val="26"/>
        </w:rPr>
        <w:t>puede</w:t>
      </w:r>
      <w:r w:rsidRPr="00347B28">
        <w:rPr>
          <w:rFonts w:ascii="Arial Narrow" w:hAnsi="Arial Narrow"/>
          <w:spacing w:val="22"/>
          <w:sz w:val="26"/>
          <w:szCs w:val="26"/>
        </w:rPr>
        <w:t xml:space="preserve"> </w:t>
      </w:r>
      <w:r w:rsidRPr="00347B28">
        <w:rPr>
          <w:rFonts w:ascii="Arial Narrow" w:hAnsi="Arial Narrow"/>
          <w:spacing w:val="5"/>
          <w:sz w:val="26"/>
          <w:szCs w:val="26"/>
        </w:rPr>
        <w:t>formularse</w:t>
      </w:r>
      <w:r w:rsidRPr="00347B28">
        <w:rPr>
          <w:rFonts w:ascii="Arial Narrow" w:hAnsi="Arial Narrow"/>
          <w:spacing w:val="24"/>
          <w:sz w:val="26"/>
          <w:szCs w:val="26"/>
        </w:rPr>
        <w:t xml:space="preserve"> </w:t>
      </w:r>
      <w:r w:rsidRPr="00347B28">
        <w:rPr>
          <w:rFonts w:ascii="Arial Narrow" w:hAnsi="Arial Narrow"/>
          <w:spacing w:val="5"/>
          <w:sz w:val="26"/>
          <w:szCs w:val="26"/>
        </w:rPr>
        <w:t>“</w:t>
      </w:r>
      <w:r w:rsidRPr="00347B28">
        <w:rPr>
          <w:rFonts w:ascii="Arial Narrow" w:hAnsi="Arial Narrow" w:cs="Arial Narrow"/>
          <w:spacing w:val="5"/>
          <w:sz w:val="26"/>
          <w:szCs w:val="26"/>
        </w:rPr>
        <w:t>para</w:t>
      </w:r>
      <w:r w:rsidRPr="00347B28">
        <w:rPr>
          <w:rFonts w:ascii="Arial Narrow" w:hAnsi="Arial Narrow" w:cs="Arial Narrow"/>
          <w:spacing w:val="22"/>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25"/>
          <w:sz w:val="26"/>
          <w:szCs w:val="26"/>
        </w:rPr>
        <w:t xml:space="preserve"> </w:t>
      </w:r>
      <w:r w:rsidRPr="00347B28">
        <w:rPr>
          <w:rFonts w:ascii="Arial Narrow" w:hAnsi="Arial Narrow" w:cs="Arial Narrow"/>
          <w:spacing w:val="5"/>
          <w:sz w:val="26"/>
          <w:szCs w:val="26"/>
        </w:rPr>
        <w:t>mejora</w:t>
      </w:r>
      <w:r w:rsidRPr="00347B28">
        <w:rPr>
          <w:rFonts w:ascii="Arial Narrow" w:hAnsi="Arial Narrow" w:cs="Arial Narrow"/>
          <w:spacing w:val="24"/>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28"/>
          <w:sz w:val="26"/>
          <w:szCs w:val="26"/>
        </w:rPr>
        <w:t xml:space="preserve"> </w:t>
      </w:r>
      <w:r w:rsidRPr="00347B28">
        <w:rPr>
          <w:rFonts w:ascii="Arial Narrow" w:hAnsi="Arial Narrow" w:cs="Arial Narrow"/>
          <w:spacing w:val="4"/>
          <w:sz w:val="26"/>
          <w:szCs w:val="26"/>
        </w:rPr>
        <w:t>control</w:t>
      </w:r>
      <w:r w:rsidRPr="00347B28">
        <w:rPr>
          <w:rFonts w:ascii="Arial Narrow" w:hAnsi="Arial Narrow" w:cs="Arial Narrow"/>
          <w:spacing w:val="25"/>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27"/>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24"/>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60"/>
          <w:w w:val="99"/>
          <w:sz w:val="26"/>
          <w:szCs w:val="26"/>
        </w:rPr>
        <w:t xml:space="preserve"> </w:t>
      </w:r>
      <w:r w:rsidRPr="00347B28">
        <w:rPr>
          <w:rFonts w:ascii="Arial Narrow" w:hAnsi="Arial Narrow" w:cs="Arial Narrow"/>
          <w:spacing w:val="5"/>
          <w:sz w:val="26"/>
          <w:szCs w:val="26"/>
        </w:rPr>
        <w:t>gestión</w:t>
      </w:r>
      <w:r w:rsidRPr="00347B28">
        <w:rPr>
          <w:rFonts w:ascii="Arial Narrow" w:hAnsi="Arial Narrow" w:cs="Arial Narrow"/>
          <w:sz w:val="26"/>
          <w:szCs w:val="26"/>
        </w:rPr>
        <w:t xml:space="preserve"> </w:t>
      </w:r>
      <w:r w:rsidRPr="00347B28">
        <w:rPr>
          <w:rFonts w:ascii="Arial Narrow" w:hAnsi="Arial Narrow" w:cs="Arial Narrow"/>
          <w:spacing w:val="5"/>
          <w:sz w:val="26"/>
          <w:szCs w:val="26"/>
        </w:rPr>
        <w:t>económico-financiera</w:t>
      </w:r>
      <w:r w:rsidRPr="00347B28">
        <w:rPr>
          <w:rFonts w:ascii="Arial Narrow" w:hAnsi="Arial Narrow" w:cs="Arial Narrow"/>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4"/>
          <w:sz w:val="26"/>
          <w:szCs w:val="26"/>
        </w:rPr>
        <w:t xml:space="preserve"> sector público</w:t>
      </w:r>
      <w:r w:rsidRPr="00347B28">
        <w:rPr>
          <w:rFonts w:ascii="Arial Narrow" w:hAnsi="Arial Narrow"/>
          <w:spacing w:val="4"/>
          <w:sz w:val="26"/>
          <w:szCs w:val="26"/>
        </w:rPr>
        <w:t>”.</w:t>
      </w:r>
    </w:p>
    <w:p w14:paraId="6C5EDCC9"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3"/>
          <w:sz w:val="26"/>
          <w:szCs w:val="26"/>
        </w:rPr>
        <w:t>Es</w:t>
      </w:r>
      <w:r w:rsidRPr="00347B28">
        <w:rPr>
          <w:rFonts w:ascii="Arial Narrow" w:hAnsi="Arial Narrow"/>
          <w:spacing w:val="8"/>
          <w:sz w:val="26"/>
          <w:szCs w:val="26"/>
        </w:rPr>
        <w:t xml:space="preserve"> </w:t>
      </w:r>
      <w:r w:rsidRPr="00347B28">
        <w:rPr>
          <w:rFonts w:ascii="Arial Narrow" w:hAnsi="Arial Narrow"/>
          <w:spacing w:val="4"/>
          <w:sz w:val="26"/>
          <w:szCs w:val="26"/>
        </w:rPr>
        <w:t>obvio</w:t>
      </w:r>
      <w:r w:rsidRPr="00347B28">
        <w:rPr>
          <w:rFonts w:ascii="Arial Narrow" w:hAnsi="Arial Narrow"/>
          <w:spacing w:val="7"/>
          <w:sz w:val="26"/>
          <w:szCs w:val="26"/>
        </w:rPr>
        <w:t xml:space="preserve"> </w:t>
      </w:r>
      <w:r w:rsidRPr="00347B28">
        <w:rPr>
          <w:rFonts w:ascii="Arial Narrow" w:hAnsi="Arial Narrow"/>
          <w:spacing w:val="4"/>
          <w:sz w:val="26"/>
          <w:szCs w:val="26"/>
        </w:rPr>
        <w:t>que</w:t>
      </w:r>
      <w:r w:rsidRPr="00347B28">
        <w:rPr>
          <w:rFonts w:ascii="Arial Narrow" w:hAnsi="Arial Narrow"/>
          <w:spacing w:val="8"/>
          <w:sz w:val="26"/>
          <w:szCs w:val="26"/>
        </w:rPr>
        <w:t xml:space="preserve"> </w:t>
      </w:r>
      <w:r w:rsidRPr="00347B28">
        <w:rPr>
          <w:rFonts w:ascii="Arial Narrow" w:hAnsi="Arial Narrow"/>
          <w:spacing w:val="2"/>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competencia</w:t>
      </w:r>
      <w:r w:rsidRPr="00347B28">
        <w:rPr>
          <w:rFonts w:ascii="Arial Narrow" w:hAnsi="Arial Narrow"/>
          <w:spacing w:val="8"/>
          <w:sz w:val="26"/>
          <w:szCs w:val="26"/>
        </w:rPr>
        <w:t xml:space="preserve"> </w:t>
      </w:r>
      <w:r w:rsidRPr="00347B28">
        <w:rPr>
          <w:rFonts w:ascii="Arial Narrow" w:hAnsi="Arial Narrow"/>
          <w:spacing w:val="4"/>
          <w:sz w:val="26"/>
          <w:szCs w:val="26"/>
        </w:rPr>
        <w:t>para</w:t>
      </w:r>
      <w:r w:rsidRPr="00347B28">
        <w:rPr>
          <w:rFonts w:ascii="Arial Narrow" w:hAnsi="Arial Narrow"/>
          <w:spacing w:val="9"/>
          <w:sz w:val="26"/>
          <w:szCs w:val="26"/>
        </w:rPr>
        <w:t xml:space="preserve"> </w:t>
      </w:r>
      <w:r w:rsidRPr="00347B28">
        <w:rPr>
          <w:rFonts w:ascii="Arial Narrow" w:hAnsi="Arial Narrow"/>
          <w:spacing w:val="5"/>
          <w:sz w:val="26"/>
          <w:szCs w:val="26"/>
        </w:rPr>
        <w:t>adoptar</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esa </w:t>
      </w:r>
      <w:r w:rsidRPr="00347B28">
        <w:rPr>
          <w:rFonts w:ascii="Arial Narrow" w:hAnsi="Arial Narrow"/>
          <w:spacing w:val="5"/>
          <w:sz w:val="26"/>
          <w:szCs w:val="26"/>
        </w:rPr>
        <w:t>decisión</w:t>
      </w:r>
      <w:r w:rsidRPr="00347B28">
        <w:rPr>
          <w:rFonts w:ascii="Arial Narrow" w:hAnsi="Arial Narrow"/>
          <w:spacing w:val="8"/>
          <w:sz w:val="26"/>
          <w:szCs w:val="26"/>
        </w:rPr>
        <w:t xml:space="preserve"> </w:t>
      </w:r>
      <w:r w:rsidRPr="00347B28">
        <w:rPr>
          <w:rFonts w:ascii="Arial Narrow" w:hAnsi="Arial Narrow"/>
          <w:spacing w:val="5"/>
          <w:sz w:val="26"/>
          <w:szCs w:val="26"/>
        </w:rPr>
        <w:t>corresponde</w:t>
      </w:r>
      <w:r w:rsidRPr="00347B28">
        <w:rPr>
          <w:rFonts w:ascii="Arial Narrow" w:hAnsi="Arial Narrow"/>
          <w:spacing w:val="7"/>
          <w:sz w:val="26"/>
          <w:szCs w:val="26"/>
        </w:rPr>
        <w:t xml:space="preserve"> </w:t>
      </w:r>
      <w:r w:rsidRPr="00347B28">
        <w:rPr>
          <w:rFonts w:ascii="Arial Narrow" w:hAnsi="Arial Narrow"/>
          <w:spacing w:val="5"/>
          <w:sz w:val="26"/>
          <w:szCs w:val="26"/>
        </w:rPr>
        <w:t>exclusivamente</w:t>
      </w:r>
      <w:r w:rsidRPr="00347B28">
        <w:rPr>
          <w:rFonts w:ascii="Arial Narrow" w:hAnsi="Arial Narrow"/>
          <w:spacing w:val="48"/>
          <w:w w:val="99"/>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pacing w:val="5"/>
          <w:sz w:val="26"/>
          <w:szCs w:val="26"/>
        </w:rPr>
        <w:t>los</w:t>
      </w:r>
      <w:r w:rsidRPr="00347B28">
        <w:rPr>
          <w:rFonts w:ascii="Arial Narrow" w:hAnsi="Arial Narrow"/>
          <w:spacing w:val="10"/>
          <w:sz w:val="26"/>
          <w:szCs w:val="26"/>
        </w:rPr>
        <w:t xml:space="preserve"> </w:t>
      </w:r>
      <w:r w:rsidRPr="00347B28">
        <w:rPr>
          <w:rFonts w:ascii="Arial Narrow" w:hAnsi="Arial Narrow"/>
          <w:spacing w:val="5"/>
          <w:sz w:val="26"/>
          <w:szCs w:val="26"/>
        </w:rPr>
        <w:t>órganos</w:t>
      </w:r>
      <w:r w:rsidRPr="00347B28">
        <w:rPr>
          <w:rFonts w:ascii="Arial Narrow" w:hAnsi="Arial Narrow"/>
          <w:spacing w:val="10"/>
          <w:sz w:val="26"/>
          <w:szCs w:val="26"/>
        </w:rPr>
        <w:t xml:space="preserve"> </w:t>
      </w:r>
      <w:r w:rsidRPr="00347B28">
        <w:rPr>
          <w:rFonts w:ascii="Arial Narrow" w:hAnsi="Arial Narrow"/>
          <w:spacing w:val="5"/>
          <w:sz w:val="26"/>
          <w:szCs w:val="26"/>
        </w:rPr>
        <w:t>competentes,</w:t>
      </w:r>
      <w:r w:rsidRPr="00347B28">
        <w:rPr>
          <w:rFonts w:ascii="Arial Narrow" w:hAnsi="Arial Narrow"/>
          <w:spacing w:val="12"/>
          <w:sz w:val="26"/>
          <w:szCs w:val="26"/>
        </w:rPr>
        <w:t xml:space="preserve"> </w:t>
      </w:r>
      <w:r w:rsidRPr="00347B28">
        <w:rPr>
          <w:rFonts w:ascii="Arial Narrow" w:hAnsi="Arial Narrow"/>
          <w:spacing w:val="4"/>
          <w:sz w:val="26"/>
          <w:szCs w:val="26"/>
        </w:rPr>
        <w:t>como</w:t>
      </w:r>
      <w:r w:rsidRPr="00347B28">
        <w:rPr>
          <w:rFonts w:ascii="Arial Narrow" w:hAnsi="Arial Narrow"/>
          <w:spacing w:val="11"/>
          <w:sz w:val="26"/>
          <w:szCs w:val="26"/>
        </w:rPr>
        <w:t xml:space="preserve"> </w:t>
      </w:r>
      <w:r w:rsidRPr="00347B28">
        <w:rPr>
          <w:rFonts w:ascii="Arial Narrow" w:hAnsi="Arial Narrow"/>
          <w:spacing w:val="5"/>
          <w:sz w:val="26"/>
          <w:szCs w:val="26"/>
        </w:rPr>
        <w:t>sucede</w:t>
      </w:r>
      <w:r w:rsidRPr="00347B28">
        <w:rPr>
          <w:rFonts w:ascii="Arial Narrow" w:hAnsi="Arial Narrow"/>
          <w:spacing w:val="11"/>
          <w:sz w:val="26"/>
          <w:szCs w:val="26"/>
        </w:rPr>
        <w:t xml:space="preserve"> </w:t>
      </w:r>
      <w:r w:rsidRPr="00347B28">
        <w:rPr>
          <w:rFonts w:ascii="Arial Narrow" w:hAnsi="Arial Narrow"/>
          <w:spacing w:val="4"/>
          <w:sz w:val="26"/>
          <w:szCs w:val="26"/>
        </w:rPr>
        <w:t>con</w:t>
      </w:r>
      <w:r w:rsidRPr="00347B28">
        <w:rPr>
          <w:rFonts w:ascii="Arial Narrow" w:hAnsi="Arial Narrow"/>
          <w:spacing w:val="9"/>
          <w:sz w:val="26"/>
          <w:szCs w:val="26"/>
        </w:rPr>
        <w:t xml:space="preserve"> </w:t>
      </w:r>
      <w:r w:rsidRPr="00347B28">
        <w:rPr>
          <w:rFonts w:ascii="Arial Narrow" w:hAnsi="Arial Narrow"/>
          <w:spacing w:val="5"/>
          <w:sz w:val="26"/>
          <w:szCs w:val="26"/>
        </w:rPr>
        <w:t>muchas</w:t>
      </w:r>
      <w:r w:rsidRPr="00347B28">
        <w:rPr>
          <w:rFonts w:ascii="Arial Narrow" w:hAnsi="Arial Narrow"/>
          <w:spacing w:val="11"/>
          <w:sz w:val="26"/>
          <w:szCs w:val="26"/>
        </w:rPr>
        <w:t xml:space="preserve"> </w:t>
      </w:r>
      <w:r w:rsidRPr="00347B28">
        <w:rPr>
          <w:rFonts w:ascii="Arial Narrow" w:hAnsi="Arial Narrow"/>
          <w:spacing w:val="4"/>
          <w:sz w:val="26"/>
          <w:szCs w:val="26"/>
        </w:rPr>
        <w:t>otras</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nuestras</w:t>
      </w:r>
      <w:r w:rsidRPr="00347B28">
        <w:rPr>
          <w:rFonts w:ascii="Arial Narrow" w:hAnsi="Arial Narrow"/>
          <w:spacing w:val="30"/>
          <w:w w:val="99"/>
          <w:sz w:val="26"/>
          <w:szCs w:val="26"/>
        </w:rPr>
        <w:t xml:space="preserve"> </w:t>
      </w:r>
      <w:r w:rsidRPr="00347B28">
        <w:rPr>
          <w:rFonts w:ascii="Arial Narrow" w:hAnsi="Arial Narrow"/>
          <w:spacing w:val="5"/>
          <w:sz w:val="26"/>
          <w:szCs w:val="26"/>
        </w:rPr>
        <w:t>recomendaciones.</w:t>
      </w:r>
      <w:r w:rsidRPr="00347B28">
        <w:rPr>
          <w:rFonts w:ascii="Arial Narrow" w:hAnsi="Arial Narrow"/>
          <w:spacing w:val="27"/>
          <w:sz w:val="26"/>
          <w:szCs w:val="26"/>
        </w:rPr>
        <w:t xml:space="preserve"> </w:t>
      </w:r>
      <w:r w:rsidRPr="00347B28">
        <w:rPr>
          <w:rFonts w:ascii="Arial Narrow" w:hAnsi="Arial Narrow"/>
          <w:spacing w:val="5"/>
          <w:sz w:val="26"/>
          <w:szCs w:val="26"/>
        </w:rPr>
        <w:t>Precisamente</w:t>
      </w:r>
      <w:r w:rsidRPr="00347B28">
        <w:rPr>
          <w:rFonts w:ascii="Arial Narrow" w:hAnsi="Arial Narrow"/>
          <w:spacing w:val="26"/>
          <w:sz w:val="26"/>
          <w:szCs w:val="26"/>
        </w:rPr>
        <w:t xml:space="preserve"> </w:t>
      </w:r>
      <w:r w:rsidRPr="00347B28">
        <w:rPr>
          <w:rFonts w:ascii="Arial Narrow" w:hAnsi="Arial Narrow"/>
          <w:spacing w:val="4"/>
          <w:sz w:val="26"/>
          <w:szCs w:val="26"/>
        </w:rPr>
        <w:t>es</w:t>
      </w:r>
      <w:r w:rsidRPr="00347B28">
        <w:rPr>
          <w:rFonts w:ascii="Arial Narrow" w:hAnsi="Arial Narrow"/>
          <w:spacing w:val="22"/>
          <w:sz w:val="26"/>
          <w:szCs w:val="26"/>
        </w:rPr>
        <w:t xml:space="preserve"> </w:t>
      </w:r>
      <w:r w:rsidRPr="00347B28">
        <w:rPr>
          <w:rFonts w:ascii="Arial Narrow" w:hAnsi="Arial Narrow"/>
          <w:spacing w:val="5"/>
          <w:sz w:val="26"/>
          <w:szCs w:val="26"/>
        </w:rPr>
        <w:t>porque</w:t>
      </w:r>
      <w:r w:rsidRPr="00347B28">
        <w:rPr>
          <w:rFonts w:ascii="Arial Narrow" w:hAnsi="Arial Narrow"/>
          <w:spacing w:val="26"/>
          <w:sz w:val="26"/>
          <w:szCs w:val="26"/>
        </w:rPr>
        <w:t xml:space="preserve"> </w:t>
      </w:r>
      <w:r w:rsidRPr="00347B28">
        <w:rPr>
          <w:rFonts w:ascii="Arial Narrow" w:hAnsi="Arial Narrow"/>
          <w:spacing w:val="3"/>
          <w:sz w:val="26"/>
          <w:szCs w:val="26"/>
        </w:rPr>
        <w:t>son</w:t>
      </w:r>
      <w:r w:rsidRPr="00347B28">
        <w:rPr>
          <w:rFonts w:ascii="Arial Narrow" w:hAnsi="Arial Narrow"/>
          <w:spacing w:val="22"/>
          <w:sz w:val="26"/>
          <w:szCs w:val="26"/>
        </w:rPr>
        <w:t xml:space="preserve"> </w:t>
      </w:r>
      <w:r w:rsidRPr="00347B28">
        <w:rPr>
          <w:rFonts w:ascii="Arial Narrow" w:hAnsi="Arial Narrow"/>
          <w:spacing w:val="5"/>
          <w:sz w:val="26"/>
          <w:szCs w:val="26"/>
        </w:rPr>
        <w:t>competentes</w:t>
      </w:r>
      <w:r w:rsidRPr="00347B28">
        <w:rPr>
          <w:rFonts w:ascii="Arial Narrow" w:hAnsi="Arial Narrow"/>
          <w:spacing w:val="25"/>
          <w:sz w:val="26"/>
          <w:szCs w:val="26"/>
        </w:rPr>
        <w:t xml:space="preserve"> </w:t>
      </w:r>
      <w:r w:rsidRPr="00347B28">
        <w:rPr>
          <w:rFonts w:ascii="Arial Narrow" w:hAnsi="Arial Narrow"/>
          <w:spacing w:val="4"/>
          <w:sz w:val="26"/>
          <w:szCs w:val="26"/>
        </w:rPr>
        <w:t>por</w:t>
      </w:r>
      <w:r w:rsidRPr="00347B28">
        <w:rPr>
          <w:rFonts w:ascii="Arial Narrow" w:hAnsi="Arial Narrow"/>
          <w:spacing w:val="24"/>
          <w:sz w:val="26"/>
          <w:szCs w:val="26"/>
        </w:rPr>
        <w:t xml:space="preserve"> </w:t>
      </w:r>
      <w:r w:rsidRPr="00347B28">
        <w:rPr>
          <w:rFonts w:ascii="Arial Narrow" w:hAnsi="Arial Narrow"/>
          <w:spacing w:val="4"/>
          <w:sz w:val="26"/>
          <w:szCs w:val="26"/>
        </w:rPr>
        <w:t>lo</w:t>
      </w:r>
      <w:r w:rsidRPr="00347B28">
        <w:rPr>
          <w:rFonts w:ascii="Arial Narrow" w:hAnsi="Arial Narrow"/>
          <w:spacing w:val="26"/>
          <w:sz w:val="26"/>
          <w:szCs w:val="26"/>
        </w:rPr>
        <w:t xml:space="preserve"> </w:t>
      </w:r>
      <w:r w:rsidRPr="00347B28">
        <w:rPr>
          <w:rFonts w:ascii="Arial Narrow" w:hAnsi="Arial Narrow"/>
          <w:spacing w:val="3"/>
          <w:sz w:val="26"/>
          <w:szCs w:val="26"/>
        </w:rPr>
        <w:t>que</w:t>
      </w:r>
      <w:r w:rsidRPr="00347B28">
        <w:rPr>
          <w:rFonts w:ascii="Arial Narrow" w:hAnsi="Arial Narrow"/>
          <w:spacing w:val="28"/>
          <w:sz w:val="26"/>
          <w:szCs w:val="26"/>
        </w:rPr>
        <w:t xml:space="preserve"> </w:t>
      </w:r>
      <w:r w:rsidRPr="00347B28">
        <w:rPr>
          <w:rFonts w:ascii="Arial Narrow" w:hAnsi="Arial Narrow"/>
          <w:spacing w:val="3"/>
          <w:sz w:val="26"/>
          <w:szCs w:val="26"/>
        </w:rPr>
        <w:t>la</w:t>
      </w:r>
      <w:r w:rsidRPr="00347B28">
        <w:rPr>
          <w:rFonts w:ascii="Arial Narrow" w:hAnsi="Arial Narrow"/>
          <w:spacing w:val="25"/>
          <w:sz w:val="26"/>
          <w:szCs w:val="26"/>
        </w:rPr>
        <w:t xml:space="preserve"> </w:t>
      </w:r>
      <w:r w:rsidRPr="00347B28">
        <w:rPr>
          <w:rFonts w:ascii="Arial Narrow" w:hAnsi="Arial Narrow"/>
          <w:spacing w:val="4"/>
          <w:sz w:val="26"/>
          <w:szCs w:val="26"/>
        </w:rPr>
        <w:t>Cámara</w:t>
      </w:r>
      <w:r w:rsidRPr="00347B28">
        <w:rPr>
          <w:rFonts w:ascii="Arial Narrow" w:hAnsi="Arial Narrow"/>
          <w:spacing w:val="74"/>
          <w:w w:val="99"/>
          <w:sz w:val="26"/>
          <w:szCs w:val="26"/>
        </w:rPr>
        <w:t xml:space="preserve"> </w:t>
      </w:r>
      <w:r w:rsidRPr="00347B28">
        <w:rPr>
          <w:rFonts w:ascii="Arial Narrow" w:hAnsi="Arial Narrow"/>
          <w:spacing w:val="5"/>
          <w:sz w:val="26"/>
          <w:szCs w:val="26"/>
        </w:rPr>
        <w:t>puede</w:t>
      </w:r>
      <w:r w:rsidRPr="00347B28">
        <w:rPr>
          <w:rFonts w:ascii="Arial Narrow" w:hAnsi="Arial Narrow"/>
          <w:spacing w:val="10"/>
          <w:sz w:val="26"/>
          <w:szCs w:val="26"/>
        </w:rPr>
        <w:t xml:space="preserve"> </w:t>
      </w:r>
      <w:r w:rsidRPr="00347B28">
        <w:rPr>
          <w:rFonts w:ascii="Arial Narrow" w:hAnsi="Arial Narrow"/>
          <w:spacing w:val="5"/>
          <w:sz w:val="26"/>
          <w:szCs w:val="26"/>
        </w:rPr>
        <w:t>dirigirles</w:t>
      </w:r>
      <w:r w:rsidRPr="00347B28">
        <w:rPr>
          <w:rFonts w:ascii="Arial Narrow" w:hAnsi="Arial Narrow"/>
          <w:spacing w:val="9"/>
          <w:sz w:val="26"/>
          <w:szCs w:val="26"/>
        </w:rPr>
        <w:t xml:space="preserve"> </w:t>
      </w:r>
      <w:r w:rsidRPr="00347B28">
        <w:rPr>
          <w:rFonts w:ascii="Arial Narrow" w:hAnsi="Arial Narrow"/>
          <w:spacing w:val="4"/>
          <w:sz w:val="26"/>
          <w:szCs w:val="26"/>
        </w:rPr>
        <w:t>esta</w:t>
      </w:r>
      <w:r w:rsidRPr="00347B28">
        <w:rPr>
          <w:rFonts w:ascii="Arial Narrow" w:hAnsi="Arial Narrow"/>
          <w:spacing w:val="10"/>
          <w:sz w:val="26"/>
          <w:szCs w:val="26"/>
        </w:rPr>
        <w:t xml:space="preserve"> </w:t>
      </w:r>
      <w:r w:rsidRPr="00347B28">
        <w:rPr>
          <w:rFonts w:ascii="Arial Narrow" w:hAnsi="Arial Narrow"/>
          <w:spacing w:val="5"/>
          <w:sz w:val="26"/>
          <w:szCs w:val="26"/>
        </w:rPr>
        <w:t>recomendación.</w:t>
      </w:r>
      <w:r w:rsidRPr="00347B28">
        <w:rPr>
          <w:rFonts w:ascii="Arial Narrow" w:hAnsi="Arial Narrow"/>
          <w:spacing w:val="13"/>
          <w:sz w:val="26"/>
          <w:szCs w:val="26"/>
        </w:rPr>
        <w:t xml:space="preserve"> </w:t>
      </w:r>
      <w:r w:rsidRPr="00347B28">
        <w:rPr>
          <w:rFonts w:ascii="Arial Narrow" w:hAnsi="Arial Narrow"/>
          <w:spacing w:val="4"/>
          <w:sz w:val="26"/>
          <w:szCs w:val="26"/>
        </w:rPr>
        <w:t>Pero</w:t>
      </w:r>
      <w:r w:rsidRPr="00347B28">
        <w:rPr>
          <w:rFonts w:ascii="Arial Narrow" w:hAnsi="Arial Narrow"/>
          <w:spacing w:val="10"/>
          <w:sz w:val="26"/>
          <w:szCs w:val="26"/>
        </w:rPr>
        <w:t xml:space="preserve"> </w:t>
      </w:r>
      <w:r w:rsidRPr="00347B28">
        <w:rPr>
          <w:rFonts w:ascii="Arial Narrow" w:hAnsi="Arial Narrow"/>
          <w:spacing w:val="4"/>
          <w:sz w:val="26"/>
          <w:szCs w:val="26"/>
        </w:rPr>
        <w:t>este</w:t>
      </w:r>
      <w:r w:rsidRPr="00347B28">
        <w:rPr>
          <w:rFonts w:ascii="Arial Narrow" w:hAnsi="Arial Narrow"/>
          <w:spacing w:val="8"/>
          <w:sz w:val="26"/>
          <w:szCs w:val="26"/>
        </w:rPr>
        <w:t xml:space="preserve"> </w:t>
      </w:r>
      <w:r w:rsidRPr="00347B28">
        <w:rPr>
          <w:rFonts w:ascii="Arial Narrow" w:hAnsi="Arial Narrow"/>
          <w:spacing w:val="5"/>
          <w:sz w:val="26"/>
          <w:szCs w:val="26"/>
        </w:rPr>
        <w:t>tratamiento</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0"/>
          <w:sz w:val="26"/>
          <w:szCs w:val="26"/>
        </w:rPr>
        <w:t xml:space="preserve">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informe</w:t>
      </w:r>
      <w:r w:rsidRPr="00347B28">
        <w:rPr>
          <w:rFonts w:ascii="Arial Narrow" w:hAnsi="Arial Narrow"/>
          <w:spacing w:val="13"/>
          <w:sz w:val="26"/>
          <w:szCs w:val="26"/>
        </w:rPr>
        <w:t xml:space="preserve"> </w:t>
      </w:r>
      <w:r w:rsidRPr="00347B28">
        <w:rPr>
          <w:rFonts w:ascii="Arial Narrow" w:hAnsi="Arial Narrow"/>
          <w:spacing w:val="3"/>
          <w:sz w:val="26"/>
          <w:szCs w:val="26"/>
        </w:rPr>
        <w:t>no</w:t>
      </w:r>
      <w:r w:rsidRPr="00347B28">
        <w:rPr>
          <w:rFonts w:ascii="Arial Narrow" w:hAnsi="Arial Narrow"/>
          <w:spacing w:val="8"/>
          <w:sz w:val="26"/>
          <w:szCs w:val="26"/>
        </w:rPr>
        <w:t xml:space="preserve"> </w:t>
      </w:r>
      <w:r w:rsidRPr="00347B28">
        <w:rPr>
          <w:rFonts w:ascii="Arial Narrow" w:hAnsi="Arial Narrow"/>
          <w:spacing w:val="5"/>
          <w:sz w:val="26"/>
          <w:szCs w:val="26"/>
        </w:rPr>
        <w:t>implica</w:t>
      </w:r>
      <w:r w:rsidRPr="00347B28">
        <w:rPr>
          <w:rFonts w:ascii="Arial Narrow" w:hAnsi="Arial Narrow"/>
          <w:spacing w:val="59"/>
          <w:w w:val="99"/>
          <w:sz w:val="26"/>
          <w:szCs w:val="26"/>
        </w:rPr>
        <w:t xml:space="preserve"> </w:t>
      </w:r>
      <w:r w:rsidRPr="00347B28">
        <w:rPr>
          <w:rFonts w:ascii="Arial Narrow" w:hAnsi="Arial Narrow"/>
          <w:spacing w:val="3"/>
          <w:sz w:val="26"/>
          <w:szCs w:val="26"/>
        </w:rPr>
        <w:t>en</w:t>
      </w:r>
      <w:r w:rsidRPr="00347B28">
        <w:rPr>
          <w:rFonts w:ascii="Arial Narrow" w:hAnsi="Arial Narrow"/>
          <w:spacing w:val="1"/>
          <w:sz w:val="26"/>
          <w:szCs w:val="26"/>
        </w:rPr>
        <w:t xml:space="preserve"> </w:t>
      </w:r>
      <w:r w:rsidRPr="00347B28">
        <w:rPr>
          <w:rFonts w:ascii="Arial Narrow" w:hAnsi="Arial Narrow"/>
          <w:spacing w:val="5"/>
          <w:sz w:val="26"/>
          <w:szCs w:val="26"/>
        </w:rPr>
        <w:t>modo</w:t>
      </w:r>
      <w:r w:rsidRPr="00347B28">
        <w:rPr>
          <w:rFonts w:ascii="Arial Narrow" w:hAnsi="Arial Narrow"/>
          <w:spacing w:val="3"/>
          <w:sz w:val="26"/>
          <w:szCs w:val="26"/>
        </w:rPr>
        <w:t xml:space="preserve"> </w:t>
      </w:r>
      <w:r w:rsidRPr="00347B28">
        <w:rPr>
          <w:rFonts w:ascii="Arial Narrow" w:hAnsi="Arial Narrow"/>
          <w:spacing w:val="4"/>
          <w:sz w:val="26"/>
          <w:szCs w:val="26"/>
        </w:rPr>
        <w:t xml:space="preserve">alguno </w:t>
      </w:r>
      <w:r w:rsidRPr="00347B28">
        <w:rPr>
          <w:rFonts w:ascii="Arial Narrow" w:hAnsi="Arial Narrow"/>
          <w:spacing w:val="3"/>
          <w:sz w:val="26"/>
          <w:szCs w:val="26"/>
        </w:rPr>
        <w:t>que</w:t>
      </w:r>
      <w:r w:rsidRPr="00347B28">
        <w:rPr>
          <w:rFonts w:ascii="Arial Narrow" w:hAnsi="Arial Narrow"/>
          <w:spacing w:val="1"/>
          <w:sz w:val="26"/>
          <w:szCs w:val="26"/>
        </w:rPr>
        <w:t xml:space="preserve"> </w:t>
      </w:r>
      <w:r w:rsidRPr="00347B28">
        <w:rPr>
          <w:rFonts w:ascii="Arial Narrow" w:hAnsi="Arial Narrow"/>
          <w:spacing w:val="3"/>
          <w:sz w:val="26"/>
          <w:szCs w:val="26"/>
        </w:rPr>
        <w:t>la</w:t>
      </w:r>
      <w:r w:rsidRPr="00347B28">
        <w:rPr>
          <w:rFonts w:ascii="Arial Narrow" w:hAnsi="Arial Narrow"/>
          <w:spacing w:val="-2"/>
          <w:sz w:val="26"/>
          <w:szCs w:val="26"/>
        </w:rPr>
        <w:t xml:space="preserve"> </w:t>
      </w:r>
      <w:r w:rsidRPr="00347B28">
        <w:rPr>
          <w:rFonts w:ascii="Arial Narrow" w:hAnsi="Arial Narrow"/>
          <w:spacing w:val="5"/>
          <w:sz w:val="26"/>
          <w:szCs w:val="26"/>
        </w:rPr>
        <w:t>Cámara</w:t>
      </w:r>
      <w:r w:rsidRPr="00347B28">
        <w:rPr>
          <w:rFonts w:ascii="Arial Narrow" w:hAnsi="Arial Narrow"/>
          <w:spacing w:val="1"/>
          <w:sz w:val="26"/>
          <w:szCs w:val="26"/>
        </w:rPr>
        <w:t xml:space="preserve"> </w:t>
      </w:r>
      <w:r w:rsidRPr="00347B28">
        <w:rPr>
          <w:rFonts w:ascii="Arial Narrow" w:hAnsi="Arial Narrow"/>
          <w:spacing w:val="5"/>
          <w:sz w:val="26"/>
          <w:szCs w:val="26"/>
        </w:rPr>
        <w:t>pretenda</w:t>
      </w:r>
      <w:r w:rsidRPr="00347B28">
        <w:rPr>
          <w:rFonts w:ascii="Arial Narrow" w:hAnsi="Arial Narrow"/>
          <w:spacing w:val="1"/>
          <w:sz w:val="26"/>
          <w:szCs w:val="26"/>
        </w:rPr>
        <w:t xml:space="preserve"> </w:t>
      </w:r>
      <w:r w:rsidRPr="00347B28">
        <w:rPr>
          <w:rFonts w:ascii="Arial Narrow" w:hAnsi="Arial Narrow"/>
          <w:spacing w:val="4"/>
          <w:sz w:val="26"/>
          <w:szCs w:val="26"/>
        </w:rPr>
        <w:t>invadir</w:t>
      </w:r>
      <w:r w:rsidRPr="00347B28">
        <w:rPr>
          <w:rFonts w:ascii="Arial Narrow" w:hAnsi="Arial Narrow"/>
          <w:spacing w:val="5"/>
          <w:sz w:val="26"/>
          <w:szCs w:val="26"/>
        </w:rPr>
        <w:t xml:space="preserve"> competencias</w:t>
      </w:r>
      <w:r w:rsidRPr="00347B28">
        <w:rPr>
          <w:rFonts w:ascii="Arial Narrow" w:hAnsi="Arial Narrow"/>
          <w:sz w:val="26"/>
          <w:szCs w:val="26"/>
        </w:rPr>
        <w:t xml:space="preserve"> </w:t>
      </w:r>
      <w:r w:rsidRPr="00347B28">
        <w:rPr>
          <w:rFonts w:ascii="Arial Narrow" w:hAnsi="Arial Narrow"/>
          <w:spacing w:val="5"/>
          <w:sz w:val="26"/>
          <w:szCs w:val="26"/>
        </w:rPr>
        <w:t>propias</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4"/>
          <w:sz w:val="26"/>
          <w:szCs w:val="26"/>
        </w:rPr>
        <w:t>la</w:t>
      </w:r>
      <w:r w:rsidRPr="00347B28">
        <w:rPr>
          <w:rFonts w:ascii="Arial Narrow" w:hAnsi="Arial Narrow"/>
          <w:spacing w:val="1"/>
          <w:sz w:val="26"/>
          <w:szCs w:val="26"/>
        </w:rPr>
        <w:t xml:space="preserve"> </w:t>
      </w:r>
      <w:r w:rsidRPr="00347B28">
        <w:rPr>
          <w:rFonts w:ascii="Arial Narrow" w:hAnsi="Arial Narrow"/>
          <w:spacing w:val="4"/>
          <w:sz w:val="26"/>
          <w:szCs w:val="26"/>
        </w:rPr>
        <w:t>ACFN</w:t>
      </w:r>
      <w:r w:rsidRPr="00347B28">
        <w:rPr>
          <w:rFonts w:ascii="Arial Narrow" w:hAnsi="Arial Narrow"/>
          <w:spacing w:val="2"/>
          <w:sz w:val="26"/>
          <w:szCs w:val="26"/>
        </w:rPr>
        <w:t xml:space="preserve"> </w:t>
      </w:r>
      <w:r w:rsidRPr="00347B28">
        <w:rPr>
          <w:rFonts w:ascii="Arial Narrow" w:hAnsi="Arial Narrow"/>
          <w:spacing w:val="3"/>
          <w:sz w:val="26"/>
          <w:szCs w:val="26"/>
        </w:rPr>
        <w:t>ni</w:t>
      </w:r>
      <w:r w:rsidRPr="00347B28">
        <w:rPr>
          <w:rFonts w:ascii="Arial Narrow" w:hAnsi="Arial Narrow"/>
          <w:spacing w:val="56"/>
          <w:w w:val="99"/>
          <w:sz w:val="26"/>
          <w:szCs w:val="26"/>
        </w:rPr>
        <w:t xml:space="preserve"> </w:t>
      </w:r>
      <w:r w:rsidRPr="00347B28">
        <w:rPr>
          <w:rFonts w:ascii="Arial Narrow" w:hAnsi="Arial Narrow"/>
          <w:spacing w:val="5"/>
          <w:sz w:val="26"/>
          <w:szCs w:val="26"/>
        </w:rPr>
        <w:t>ningún</w:t>
      </w:r>
      <w:r w:rsidRPr="00347B28">
        <w:rPr>
          <w:rFonts w:ascii="Arial Narrow" w:hAnsi="Arial Narrow"/>
          <w:spacing w:val="29"/>
          <w:sz w:val="26"/>
          <w:szCs w:val="26"/>
        </w:rPr>
        <w:t xml:space="preserve"> </w:t>
      </w:r>
      <w:r w:rsidRPr="00347B28">
        <w:rPr>
          <w:rFonts w:ascii="Arial Narrow" w:hAnsi="Arial Narrow"/>
          <w:spacing w:val="4"/>
          <w:sz w:val="26"/>
          <w:szCs w:val="26"/>
        </w:rPr>
        <w:t>tipo</w:t>
      </w:r>
      <w:r w:rsidRPr="00347B28">
        <w:rPr>
          <w:rFonts w:ascii="Arial Narrow" w:hAnsi="Arial Narrow"/>
          <w:spacing w:val="30"/>
          <w:sz w:val="26"/>
          <w:szCs w:val="26"/>
        </w:rPr>
        <w:t xml:space="preserve"> </w:t>
      </w:r>
      <w:r w:rsidRPr="00347B28">
        <w:rPr>
          <w:rFonts w:ascii="Arial Narrow" w:hAnsi="Arial Narrow"/>
          <w:spacing w:val="4"/>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subordinación</w:t>
      </w:r>
      <w:r w:rsidRPr="00347B28">
        <w:rPr>
          <w:rFonts w:ascii="Arial Narrow" w:hAnsi="Arial Narrow"/>
          <w:spacing w:val="30"/>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4"/>
          <w:sz w:val="26"/>
          <w:szCs w:val="26"/>
        </w:rPr>
        <w:t>ésta.</w:t>
      </w:r>
      <w:r w:rsidRPr="00347B28">
        <w:rPr>
          <w:rFonts w:ascii="Arial Narrow" w:hAnsi="Arial Narrow"/>
          <w:spacing w:val="34"/>
          <w:sz w:val="26"/>
          <w:szCs w:val="26"/>
        </w:rPr>
        <w:t xml:space="preserve"> </w:t>
      </w:r>
      <w:r w:rsidRPr="00347B28">
        <w:rPr>
          <w:rFonts w:ascii="Arial Narrow" w:hAnsi="Arial Narrow"/>
          <w:spacing w:val="3"/>
          <w:sz w:val="26"/>
          <w:szCs w:val="26"/>
        </w:rPr>
        <w:t>La</w:t>
      </w:r>
      <w:r w:rsidRPr="00347B28">
        <w:rPr>
          <w:rFonts w:ascii="Arial Narrow" w:hAnsi="Arial Narrow"/>
          <w:spacing w:val="30"/>
          <w:sz w:val="26"/>
          <w:szCs w:val="26"/>
        </w:rPr>
        <w:t xml:space="preserve"> </w:t>
      </w:r>
      <w:r w:rsidRPr="00347B28">
        <w:rPr>
          <w:rFonts w:ascii="Arial Narrow" w:hAnsi="Arial Narrow"/>
          <w:spacing w:val="5"/>
          <w:sz w:val="26"/>
          <w:szCs w:val="26"/>
        </w:rPr>
        <w:t>Cámara</w:t>
      </w:r>
      <w:r w:rsidRPr="00347B28">
        <w:rPr>
          <w:rFonts w:ascii="Arial Narrow" w:hAnsi="Arial Narrow"/>
          <w:spacing w:val="31"/>
          <w:sz w:val="26"/>
          <w:szCs w:val="26"/>
        </w:rPr>
        <w:t xml:space="preserve"> </w:t>
      </w:r>
      <w:r w:rsidRPr="00347B28">
        <w:rPr>
          <w:rFonts w:ascii="Arial Narrow" w:hAnsi="Arial Narrow"/>
          <w:spacing w:val="4"/>
          <w:sz w:val="26"/>
          <w:szCs w:val="26"/>
        </w:rPr>
        <w:t>ejerce</w:t>
      </w:r>
      <w:r w:rsidRPr="00347B28">
        <w:rPr>
          <w:rFonts w:ascii="Arial Narrow" w:hAnsi="Arial Narrow"/>
          <w:spacing w:val="32"/>
          <w:sz w:val="26"/>
          <w:szCs w:val="26"/>
        </w:rPr>
        <w:t xml:space="preserve"> </w:t>
      </w:r>
      <w:r w:rsidRPr="00347B28">
        <w:rPr>
          <w:rFonts w:ascii="Arial Narrow" w:hAnsi="Arial Narrow"/>
          <w:spacing w:val="2"/>
          <w:sz w:val="26"/>
          <w:szCs w:val="26"/>
        </w:rPr>
        <w:t>su</w:t>
      </w:r>
      <w:r w:rsidRPr="00347B28">
        <w:rPr>
          <w:rFonts w:ascii="Arial Narrow" w:hAnsi="Arial Narrow"/>
          <w:spacing w:val="32"/>
          <w:sz w:val="26"/>
          <w:szCs w:val="26"/>
        </w:rPr>
        <w:t xml:space="preserve"> </w:t>
      </w:r>
      <w:r w:rsidRPr="00347B28">
        <w:rPr>
          <w:rFonts w:ascii="Arial Narrow" w:hAnsi="Arial Narrow"/>
          <w:spacing w:val="5"/>
          <w:sz w:val="26"/>
          <w:szCs w:val="26"/>
        </w:rPr>
        <w:t>competencia</w:t>
      </w:r>
      <w:r w:rsidRPr="00347B28">
        <w:rPr>
          <w:rFonts w:ascii="Arial Narrow" w:hAnsi="Arial Narrow"/>
          <w:spacing w:val="31"/>
          <w:sz w:val="26"/>
          <w:szCs w:val="26"/>
        </w:rPr>
        <w:t xml:space="preserve"> </w:t>
      </w:r>
      <w:r w:rsidRPr="00347B28">
        <w:rPr>
          <w:rFonts w:ascii="Arial Narrow" w:hAnsi="Arial Narrow"/>
          <w:spacing w:val="1"/>
          <w:sz w:val="26"/>
          <w:szCs w:val="26"/>
        </w:rPr>
        <w:t>de</w:t>
      </w:r>
      <w:r w:rsidRPr="00347B28">
        <w:rPr>
          <w:rFonts w:ascii="Arial Narrow" w:hAnsi="Arial Narrow"/>
          <w:spacing w:val="58"/>
          <w:w w:val="99"/>
          <w:sz w:val="26"/>
          <w:szCs w:val="26"/>
        </w:rPr>
        <w:t xml:space="preserve"> </w:t>
      </w:r>
      <w:r w:rsidRPr="00347B28">
        <w:rPr>
          <w:rFonts w:ascii="Arial Narrow" w:hAnsi="Arial Narrow"/>
          <w:spacing w:val="5"/>
          <w:sz w:val="26"/>
          <w:szCs w:val="26"/>
        </w:rPr>
        <w:t>recomendar</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4"/>
          <w:sz w:val="26"/>
          <w:szCs w:val="26"/>
        </w:rPr>
        <w:t>la</w:t>
      </w:r>
      <w:r w:rsidRPr="00347B28">
        <w:rPr>
          <w:rFonts w:ascii="Arial Narrow" w:hAnsi="Arial Narrow"/>
          <w:spacing w:val="8"/>
          <w:sz w:val="26"/>
          <w:szCs w:val="26"/>
        </w:rPr>
        <w:t xml:space="preserve"> </w:t>
      </w:r>
      <w:r w:rsidRPr="00347B28">
        <w:rPr>
          <w:rFonts w:ascii="Arial Narrow" w:hAnsi="Arial Narrow"/>
          <w:spacing w:val="4"/>
          <w:sz w:val="26"/>
          <w:szCs w:val="26"/>
        </w:rPr>
        <w:t>ACFN</w:t>
      </w:r>
      <w:r w:rsidRPr="00347B28">
        <w:rPr>
          <w:rFonts w:ascii="Arial Narrow" w:hAnsi="Arial Narrow"/>
          <w:spacing w:val="5"/>
          <w:sz w:val="26"/>
          <w:szCs w:val="26"/>
        </w:rPr>
        <w:t xml:space="preserve"> ejerce</w:t>
      </w:r>
      <w:r w:rsidRPr="00347B28">
        <w:rPr>
          <w:rFonts w:ascii="Arial Narrow" w:hAnsi="Arial Narrow"/>
          <w:spacing w:val="6"/>
          <w:sz w:val="26"/>
          <w:szCs w:val="26"/>
        </w:rPr>
        <w:t xml:space="preserve"> </w:t>
      </w:r>
      <w:r w:rsidRPr="00347B28">
        <w:rPr>
          <w:rFonts w:ascii="Arial Narrow" w:hAnsi="Arial Narrow"/>
          <w:spacing w:val="5"/>
          <w:sz w:val="26"/>
          <w:szCs w:val="26"/>
        </w:rPr>
        <w:t>las</w:t>
      </w:r>
      <w:r w:rsidRPr="00347B28">
        <w:rPr>
          <w:rFonts w:ascii="Arial Narrow" w:hAnsi="Arial Narrow"/>
          <w:spacing w:val="4"/>
          <w:sz w:val="26"/>
          <w:szCs w:val="26"/>
        </w:rPr>
        <w:t xml:space="preserve"> suyas</w:t>
      </w:r>
      <w:r w:rsidRPr="00347B28">
        <w:rPr>
          <w:rFonts w:ascii="Arial Narrow" w:hAnsi="Arial Narrow"/>
          <w:spacing w:val="8"/>
          <w:sz w:val="26"/>
          <w:szCs w:val="26"/>
        </w:rPr>
        <w:t xml:space="preserve"> </w:t>
      </w:r>
      <w:r w:rsidRPr="00347B28">
        <w:rPr>
          <w:rFonts w:ascii="Arial Narrow" w:hAnsi="Arial Narrow"/>
          <w:spacing w:val="5"/>
          <w:sz w:val="26"/>
          <w:szCs w:val="26"/>
        </w:rPr>
        <w:t>como considere</w:t>
      </w:r>
      <w:r w:rsidRPr="00347B28">
        <w:rPr>
          <w:rFonts w:ascii="Arial Narrow" w:hAnsi="Arial Narrow"/>
          <w:spacing w:val="6"/>
          <w:sz w:val="26"/>
          <w:szCs w:val="26"/>
        </w:rPr>
        <w:t xml:space="preserve"> </w:t>
      </w:r>
      <w:r w:rsidRPr="00347B28">
        <w:rPr>
          <w:rFonts w:ascii="Arial Narrow" w:hAnsi="Arial Narrow"/>
          <w:spacing w:val="5"/>
          <w:sz w:val="26"/>
          <w:szCs w:val="26"/>
        </w:rPr>
        <w:t>oportuno,</w:t>
      </w:r>
      <w:r w:rsidRPr="00347B28">
        <w:rPr>
          <w:rFonts w:ascii="Arial Narrow" w:hAnsi="Arial Narrow"/>
          <w:spacing w:val="10"/>
          <w:sz w:val="26"/>
          <w:szCs w:val="26"/>
        </w:rPr>
        <w:t xml:space="preserve"> </w:t>
      </w:r>
      <w:r w:rsidRPr="00347B28">
        <w:rPr>
          <w:rFonts w:ascii="Arial Narrow" w:hAnsi="Arial Narrow"/>
          <w:spacing w:val="5"/>
          <w:sz w:val="26"/>
          <w:szCs w:val="26"/>
        </w:rPr>
        <w:t>atendiendo</w:t>
      </w:r>
      <w:r w:rsidRPr="00347B28">
        <w:rPr>
          <w:rFonts w:ascii="Arial Narrow" w:hAnsi="Arial Narrow"/>
          <w:spacing w:val="6"/>
          <w:sz w:val="26"/>
          <w:szCs w:val="26"/>
        </w:rPr>
        <w:t xml:space="preserve"> </w:t>
      </w:r>
      <w:r w:rsidRPr="00347B28">
        <w:rPr>
          <w:rFonts w:ascii="Arial Narrow" w:hAnsi="Arial Narrow"/>
          <w:spacing w:val="2"/>
          <w:sz w:val="26"/>
          <w:szCs w:val="26"/>
        </w:rPr>
        <w:t>(o</w:t>
      </w:r>
      <w:r w:rsidRPr="00347B28">
        <w:rPr>
          <w:rFonts w:ascii="Arial Narrow" w:hAnsi="Arial Narrow"/>
          <w:spacing w:val="9"/>
          <w:sz w:val="26"/>
          <w:szCs w:val="26"/>
        </w:rPr>
        <w:t xml:space="preserve"> </w:t>
      </w:r>
      <w:r w:rsidRPr="00347B28">
        <w:rPr>
          <w:rFonts w:ascii="Arial Narrow" w:hAnsi="Arial Narrow"/>
          <w:spacing w:val="4"/>
          <w:sz w:val="26"/>
          <w:szCs w:val="26"/>
        </w:rPr>
        <w:t>no)</w:t>
      </w:r>
      <w:r w:rsidRPr="00347B28">
        <w:rPr>
          <w:rFonts w:ascii="Arial Narrow" w:hAnsi="Arial Narrow"/>
          <w:spacing w:val="56"/>
          <w:w w:val="99"/>
          <w:sz w:val="26"/>
          <w:szCs w:val="26"/>
        </w:rPr>
        <w:t xml:space="preserve"> </w:t>
      </w:r>
      <w:r w:rsidRPr="00347B28">
        <w:rPr>
          <w:rFonts w:ascii="Arial Narrow" w:hAnsi="Arial Narrow"/>
          <w:spacing w:val="4"/>
          <w:sz w:val="26"/>
          <w:szCs w:val="26"/>
        </w:rPr>
        <w:t xml:space="preserve">las </w:t>
      </w:r>
      <w:r w:rsidRPr="00347B28">
        <w:rPr>
          <w:rFonts w:ascii="Arial Narrow" w:hAnsi="Arial Narrow"/>
          <w:spacing w:val="5"/>
          <w:sz w:val="26"/>
          <w:szCs w:val="26"/>
        </w:rPr>
        <w:t>recomendaciones</w:t>
      </w:r>
      <w:r w:rsidRPr="00347B28">
        <w:rPr>
          <w:rFonts w:ascii="Arial Narrow" w:hAnsi="Arial Narrow"/>
          <w:spacing w:val="3"/>
          <w:sz w:val="26"/>
          <w:szCs w:val="26"/>
        </w:rPr>
        <w:t xml:space="preserve"> de la </w:t>
      </w:r>
      <w:r w:rsidRPr="00347B28">
        <w:rPr>
          <w:rFonts w:ascii="Arial Narrow" w:hAnsi="Arial Narrow"/>
          <w:spacing w:val="5"/>
          <w:sz w:val="26"/>
          <w:szCs w:val="26"/>
        </w:rPr>
        <w:t>Cámara.</w:t>
      </w:r>
    </w:p>
    <w:p w14:paraId="0E4903BB" w14:textId="77777777" w:rsidR="00D861EB" w:rsidRPr="00C67F40" w:rsidRDefault="00D861EB" w:rsidP="00D861EB">
      <w:pPr>
        <w:spacing w:before="10"/>
        <w:rPr>
          <w:rFonts w:ascii="Arial Narrow" w:eastAsia="Arial Narrow" w:hAnsi="Arial Narrow" w:cs="Arial Narrow"/>
          <w:sz w:val="20"/>
          <w:szCs w:val="20"/>
        </w:rPr>
      </w:pPr>
    </w:p>
    <w:p w14:paraId="2220E863" w14:textId="77777777" w:rsidR="00D861EB" w:rsidRPr="00C67F40" w:rsidRDefault="00D861EB" w:rsidP="00D861EB">
      <w:pPr>
        <w:ind w:left="101"/>
        <w:jc w:val="both"/>
        <w:rPr>
          <w:sz w:val="25"/>
          <w:szCs w:val="25"/>
        </w:rPr>
      </w:pPr>
      <w:r w:rsidRPr="00C67F40">
        <w:rPr>
          <w:spacing w:val="8"/>
          <w:w w:val="110"/>
          <w:sz w:val="25"/>
        </w:rPr>
        <w:t>Tr</w:t>
      </w:r>
      <w:r w:rsidRPr="00C67F40">
        <w:rPr>
          <w:spacing w:val="7"/>
          <w:w w:val="110"/>
          <w:sz w:val="25"/>
        </w:rPr>
        <w:t>an</w:t>
      </w:r>
      <w:r w:rsidRPr="00C67F40">
        <w:rPr>
          <w:spacing w:val="6"/>
          <w:w w:val="110"/>
          <w:sz w:val="25"/>
        </w:rPr>
        <w:t>s</w:t>
      </w:r>
      <w:r w:rsidRPr="00C67F40">
        <w:rPr>
          <w:spacing w:val="7"/>
          <w:w w:val="110"/>
          <w:sz w:val="25"/>
        </w:rPr>
        <w:t>po</w:t>
      </w:r>
      <w:r w:rsidRPr="00C67F40">
        <w:rPr>
          <w:spacing w:val="8"/>
          <w:w w:val="110"/>
          <w:sz w:val="25"/>
        </w:rPr>
        <w:t>rt</w:t>
      </w:r>
      <w:r w:rsidRPr="00C67F40">
        <w:rPr>
          <w:spacing w:val="7"/>
          <w:w w:val="110"/>
          <w:sz w:val="25"/>
        </w:rPr>
        <w:t>e</w:t>
      </w:r>
      <w:r w:rsidRPr="00C67F40">
        <w:rPr>
          <w:spacing w:val="24"/>
          <w:w w:val="110"/>
          <w:sz w:val="25"/>
        </w:rPr>
        <w:t xml:space="preserve"> </w:t>
      </w:r>
      <w:r w:rsidRPr="00C67F40">
        <w:rPr>
          <w:spacing w:val="6"/>
          <w:w w:val="110"/>
          <w:sz w:val="25"/>
        </w:rPr>
        <w:t>s</w:t>
      </w:r>
      <w:r w:rsidRPr="00C67F40">
        <w:rPr>
          <w:spacing w:val="7"/>
          <w:w w:val="110"/>
          <w:sz w:val="25"/>
        </w:rPr>
        <w:t>an</w:t>
      </w:r>
      <w:r w:rsidRPr="00C67F40">
        <w:rPr>
          <w:spacing w:val="11"/>
          <w:w w:val="110"/>
          <w:sz w:val="25"/>
        </w:rPr>
        <w:t>i</w:t>
      </w:r>
      <w:r w:rsidRPr="00C67F40">
        <w:rPr>
          <w:spacing w:val="8"/>
          <w:w w:val="110"/>
          <w:sz w:val="25"/>
        </w:rPr>
        <w:t>t</w:t>
      </w:r>
      <w:r w:rsidRPr="00C67F40">
        <w:rPr>
          <w:spacing w:val="7"/>
          <w:w w:val="110"/>
          <w:sz w:val="25"/>
        </w:rPr>
        <w:t>a</w:t>
      </w:r>
      <w:r w:rsidRPr="00C67F40">
        <w:rPr>
          <w:spacing w:val="8"/>
          <w:w w:val="110"/>
          <w:sz w:val="25"/>
        </w:rPr>
        <w:t>r</w:t>
      </w:r>
      <w:r w:rsidRPr="00C67F40">
        <w:rPr>
          <w:spacing w:val="11"/>
          <w:w w:val="110"/>
          <w:sz w:val="25"/>
        </w:rPr>
        <w:t>i</w:t>
      </w:r>
      <w:r w:rsidRPr="00C67F40">
        <w:rPr>
          <w:spacing w:val="7"/>
          <w:w w:val="110"/>
          <w:sz w:val="25"/>
        </w:rPr>
        <w:t>o</w:t>
      </w:r>
      <w:r w:rsidRPr="00C67F40">
        <w:rPr>
          <w:spacing w:val="24"/>
          <w:w w:val="110"/>
          <w:sz w:val="25"/>
        </w:rPr>
        <w:t xml:space="preserve"> </w:t>
      </w:r>
      <w:r w:rsidRPr="00C67F40">
        <w:rPr>
          <w:spacing w:val="3"/>
          <w:w w:val="110"/>
          <w:sz w:val="25"/>
        </w:rPr>
        <w:t>de</w:t>
      </w:r>
      <w:r w:rsidRPr="00C67F40">
        <w:rPr>
          <w:spacing w:val="24"/>
          <w:w w:val="110"/>
          <w:sz w:val="25"/>
        </w:rPr>
        <w:t xml:space="preserve"> </w:t>
      </w:r>
      <w:r w:rsidRPr="00C67F40">
        <w:rPr>
          <w:spacing w:val="8"/>
          <w:w w:val="110"/>
          <w:sz w:val="25"/>
        </w:rPr>
        <w:t>N</w:t>
      </w:r>
      <w:r w:rsidRPr="00C67F40">
        <w:rPr>
          <w:spacing w:val="7"/>
          <w:w w:val="110"/>
          <w:sz w:val="25"/>
        </w:rPr>
        <w:t>a</w:t>
      </w:r>
      <w:r w:rsidRPr="00C67F40">
        <w:rPr>
          <w:spacing w:val="8"/>
          <w:w w:val="110"/>
          <w:sz w:val="25"/>
        </w:rPr>
        <w:t>v</w:t>
      </w:r>
      <w:r w:rsidRPr="00C67F40">
        <w:rPr>
          <w:spacing w:val="7"/>
          <w:w w:val="110"/>
          <w:sz w:val="25"/>
        </w:rPr>
        <w:t>a</w:t>
      </w:r>
      <w:r w:rsidRPr="00C67F40">
        <w:rPr>
          <w:spacing w:val="8"/>
          <w:w w:val="110"/>
          <w:sz w:val="25"/>
        </w:rPr>
        <w:t>rr</w:t>
      </w:r>
      <w:r w:rsidRPr="00C67F40">
        <w:rPr>
          <w:spacing w:val="7"/>
          <w:w w:val="110"/>
          <w:sz w:val="25"/>
        </w:rPr>
        <w:t>a</w:t>
      </w:r>
      <w:r w:rsidRPr="00C67F40">
        <w:rPr>
          <w:spacing w:val="24"/>
          <w:w w:val="110"/>
          <w:sz w:val="25"/>
        </w:rPr>
        <w:t xml:space="preserve"> </w:t>
      </w:r>
      <w:r w:rsidRPr="00C67F40">
        <w:rPr>
          <w:spacing w:val="8"/>
          <w:w w:val="110"/>
          <w:sz w:val="25"/>
        </w:rPr>
        <w:t>B</w:t>
      </w:r>
      <w:r w:rsidRPr="00C67F40">
        <w:rPr>
          <w:spacing w:val="11"/>
          <w:w w:val="110"/>
          <w:sz w:val="25"/>
        </w:rPr>
        <w:t>i</w:t>
      </w:r>
      <w:r w:rsidRPr="00C67F40">
        <w:rPr>
          <w:spacing w:val="7"/>
          <w:w w:val="110"/>
          <w:sz w:val="25"/>
        </w:rPr>
        <w:t>dean</w:t>
      </w:r>
      <w:r w:rsidRPr="00C67F40">
        <w:rPr>
          <w:spacing w:val="24"/>
          <w:w w:val="110"/>
          <w:sz w:val="25"/>
        </w:rPr>
        <w:t xml:space="preserve"> </w:t>
      </w:r>
      <w:r w:rsidRPr="00C67F40">
        <w:rPr>
          <w:spacing w:val="6"/>
          <w:w w:val="110"/>
          <w:sz w:val="25"/>
        </w:rPr>
        <w:t>S</w:t>
      </w:r>
      <w:r w:rsidRPr="00C67F40">
        <w:rPr>
          <w:spacing w:val="7"/>
          <w:w w:val="110"/>
          <w:sz w:val="25"/>
        </w:rPr>
        <w:t>.</w:t>
      </w:r>
      <w:r w:rsidRPr="00C67F40">
        <w:rPr>
          <w:spacing w:val="8"/>
          <w:w w:val="110"/>
          <w:sz w:val="25"/>
        </w:rPr>
        <w:t>L</w:t>
      </w:r>
      <w:r w:rsidRPr="00C67F40">
        <w:rPr>
          <w:spacing w:val="7"/>
          <w:w w:val="110"/>
          <w:sz w:val="25"/>
        </w:rPr>
        <w:t>.</w:t>
      </w:r>
    </w:p>
    <w:p w14:paraId="637FF46E" w14:textId="77777777" w:rsidR="00D861EB" w:rsidRPr="00C67F40" w:rsidRDefault="00D861EB" w:rsidP="00D861EB">
      <w:pPr>
        <w:spacing w:before="8"/>
        <w:rPr>
          <w:sz w:val="20"/>
          <w:szCs w:val="20"/>
        </w:rPr>
      </w:pPr>
    </w:p>
    <w:p w14:paraId="3ED11154" w14:textId="77777777" w:rsidR="00D861EB" w:rsidRPr="00347B28" w:rsidRDefault="00D861EB" w:rsidP="00D861EB">
      <w:pPr>
        <w:pStyle w:val="Textoindependiente"/>
        <w:ind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31"/>
          <w:sz w:val="26"/>
          <w:szCs w:val="26"/>
        </w:rPr>
        <w:t xml:space="preserve"> </w:t>
      </w:r>
      <w:r w:rsidRPr="00347B28">
        <w:rPr>
          <w:rFonts w:ascii="Arial Narrow" w:hAnsi="Arial Narrow"/>
          <w:spacing w:val="3"/>
          <w:sz w:val="26"/>
          <w:szCs w:val="26"/>
        </w:rPr>
        <w:t>el</w:t>
      </w:r>
      <w:r w:rsidRPr="00347B28">
        <w:rPr>
          <w:rFonts w:ascii="Arial Narrow" w:hAnsi="Arial Narrow"/>
          <w:spacing w:val="29"/>
          <w:sz w:val="26"/>
          <w:szCs w:val="26"/>
        </w:rPr>
        <w:t xml:space="preserve"> </w:t>
      </w:r>
      <w:r w:rsidRPr="00347B28">
        <w:rPr>
          <w:rFonts w:ascii="Arial Narrow" w:hAnsi="Arial Narrow"/>
          <w:spacing w:val="5"/>
          <w:sz w:val="26"/>
          <w:szCs w:val="26"/>
        </w:rPr>
        <w:t>Informe</w:t>
      </w:r>
      <w:r w:rsidRPr="00347B28">
        <w:rPr>
          <w:rFonts w:ascii="Arial Narrow" w:hAnsi="Arial Narrow"/>
          <w:spacing w:val="29"/>
          <w:sz w:val="26"/>
          <w:szCs w:val="26"/>
        </w:rPr>
        <w:t xml:space="preserve"> </w:t>
      </w:r>
      <w:r w:rsidRPr="00347B28">
        <w:rPr>
          <w:rFonts w:ascii="Arial Narrow" w:hAnsi="Arial Narrow"/>
          <w:spacing w:val="5"/>
          <w:sz w:val="26"/>
          <w:szCs w:val="26"/>
        </w:rPr>
        <w:t>Definitivo</w:t>
      </w:r>
      <w:r w:rsidRPr="00347B28">
        <w:rPr>
          <w:rFonts w:ascii="Arial Narrow" w:hAnsi="Arial Narrow"/>
          <w:spacing w:val="31"/>
          <w:sz w:val="26"/>
          <w:szCs w:val="26"/>
        </w:rPr>
        <w:t xml:space="preserve"> </w:t>
      </w:r>
      <w:r w:rsidRPr="00347B28">
        <w:rPr>
          <w:rFonts w:ascii="Arial Narrow" w:hAnsi="Arial Narrow"/>
          <w:spacing w:val="3"/>
          <w:sz w:val="26"/>
          <w:szCs w:val="26"/>
        </w:rPr>
        <w:t>del</w:t>
      </w:r>
      <w:r w:rsidRPr="00347B28">
        <w:rPr>
          <w:rFonts w:ascii="Arial Narrow" w:hAnsi="Arial Narrow"/>
          <w:spacing w:val="2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9"/>
          <w:sz w:val="26"/>
          <w:szCs w:val="26"/>
        </w:rPr>
        <w:t xml:space="preserve"> </w:t>
      </w:r>
      <w:r w:rsidRPr="00347B28">
        <w:rPr>
          <w:rFonts w:ascii="Arial Narrow" w:hAnsi="Arial Narrow"/>
          <w:spacing w:val="3"/>
          <w:sz w:val="26"/>
          <w:szCs w:val="26"/>
        </w:rPr>
        <w:t>se</w:t>
      </w:r>
      <w:r w:rsidRPr="00347B28">
        <w:rPr>
          <w:rFonts w:ascii="Arial Narrow" w:hAnsi="Arial Narrow"/>
          <w:spacing w:val="28"/>
          <w:sz w:val="26"/>
          <w:szCs w:val="26"/>
        </w:rPr>
        <w:t xml:space="preserve"> </w:t>
      </w:r>
      <w:r w:rsidRPr="00347B28">
        <w:rPr>
          <w:rFonts w:ascii="Arial Narrow" w:hAnsi="Arial Narrow"/>
          <w:spacing w:val="4"/>
          <w:sz w:val="26"/>
          <w:szCs w:val="26"/>
        </w:rPr>
        <w:t>han</w:t>
      </w:r>
      <w:r w:rsidRPr="00347B28">
        <w:rPr>
          <w:rFonts w:ascii="Arial Narrow" w:hAnsi="Arial Narrow"/>
          <w:spacing w:val="29"/>
          <w:sz w:val="26"/>
          <w:szCs w:val="26"/>
        </w:rPr>
        <w:t xml:space="preserve"> </w:t>
      </w:r>
      <w:r w:rsidRPr="00347B28">
        <w:rPr>
          <w:rFonts w:ascii="Arial Narrow" w:hAnsi="Arial Narrow"/>
          <w:spacing w:val="4"/>
          <w:sz w:val="26"/>
          <w:szCs w:val="26"/>
        </w:rPr>
        <w:t>omitido</w:t>
      </w:r>
      <w:r w:rsidRPr="00347B28">
        <w:rPr>
          <w:rFonts w:ascii="Arial Narrow" w:hAnsi="Arial Narrow"/>
          <w:spacing w:val="28"/>
          <w:sz w:val="26"/>
          <w:szCs w:val="26"/>
        </w:rPr>
        <w:t xml:space="preserve"> </w:t>
      </w:r>
      <w:r w:rsidRPr="00347B28">
        <w:rPr>
          <w:rFonts w:ascii="Arial Narrow" w:hAnsi="Arial Narrow"/>
          <w:spacing w:val="4"/>
          <w:sz w:val="26"/>
          <w:szCs w:val="26"/>
        </w:rPr>
        <w:t>las</w:t>
      </w:r>
      <w:r w:rsidRPr="00347B28">
        <w:rPr>
          <w:rFonts w:ascii="Arial Narrow" w:hAnsi="Arial Narrow"/>
          <w:spacing w:val="28"/>
          <w:sz w:val="26"/>
          <w:szCs w:val="26"/>
        </w:rPr>
        <w:t xml:space="preserve"> </w:t>
      </w:r>
      <w:r w:rsidRPr="00347B28">
        <w:rPr>
          <w:rFonts w:ascii="Arial Narrow" w:hAnsi="Arial Narrow"/>
          <w:spacing w:val="5"/>
          <w:sz w:val="26"/>
          <w:szCs w:val="26"/>
        </w:rPr>
        <w:t>siguientes</w:t>
      </w:r>
      <w:r w:rsidRPr="00347B28">
        <w:rPr>
          <w:rFonts w:ascii="Arial Narrow" w:hAnsi="Arial Narrow"/>
          <w:spacing w:val="26"/>
          <w:sz w:val="26"/>
          <w:szCs w:val="26"/>
        </w:rPr>
        <w:t xml:space="preserve"> </w:t>
      </w:r>
      <w:r w:rsidRPr="00347B28">
        <w:rPr>
          <w:rFonts w:ascii="Arial Narrow" w:hAnsi="Arial Narrow"/>
          <w:spacing w:val="5"/>
          <w:sz w:val="26"/>
          <w:szCs w:val="26"/>
        </w:rPr>
        <w:t>afirmaciones</w:t>
      </w:r>
      <w:r w:rsidRPr="00347B28">
        <w:rPr>
          <w:rFonts w:ascii="Arial Narrow" w:hAnsi="Arial Narrow"/>
          <w:spacing w:val="58"/>
          <w:w w:val="99"/>
          <w:sz w:val="26"/>
          <w:szCs w:val="26"/>
        </w:rPr>
        <w:t xml:space="preserve"> </w:t>
      </w:r>
      <w:r w:rsidRPr="00347B28">
        <w:rPr>
          <w:rFonts w:ascii="Arial Narrow" w:hAnsi="Arial Narrow"/>
          <w:spacing w:val="5"/>
          <w:sz w:val="26"/>
          <w:szCs w:val="26"/>
        </w:rPr>
        <w:t>efectuadas</w:t>
      </w:r>
      <w:r w:rsidRPr="00347B28">
        <w:rPr>
          <w:rFonts w:ascii="Arial Narrow" w:hAnsi="Arial Narrow"/>
          <w:spacing w:val="4"/>
          <w:sz w:val="26"/>
          <w:szCs w:val="26"/>
        </w:rPr>
        <w:t xml:space="preserve"> por</w:t>
      </w:r>
      <w:r w:rsidRPr="00347B28">
        <w:rPr>
          <w:rFonts w:ascii="Arial Narrow" w:hAnsi="Arial Narrow"/>
          <w:spacing w:val="7"/>
          <w:sz w:val="26"/>
          <w:szCs w:val="26"/>
        </w:rPr>
        <w:t xml:space="preserve"> </w:t>
      </w:r>
      <w:r w:rsidRPr="00347B28">
        <w:rPr>
          <w:rFonts w:ascii="Arial Narrow" w:hAnsi="Arial Narrow"/>
          <w:spacing w:val="4"/>
          <w:sz w:val="26"/>
          <w:szCs w:val="26"/>
        </w:rPr>
        <w:t>este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auditor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5"/>
          <w:sz w:val="26"/>
          <w:szCs w:val="26"/>
        </w:rPr>
        <w:t xml:space="preserve">considero relevantes </w:t>
      </w:r>
      <w:r w:rsidRPr="00347B28">
        <w:rPr>
          <w:rFonts w:ascii="Arial Narrow" w:hAnsi="Arial Narrow"/>
          <w:spacing w:val="3"/>
          <w:sz w:val="26"/>
          <w:szCs w:val="26"/>
        </w:rPr>
        <w:t xml:space="preserve">en </w:t>
      </w:r>
      <w:r w:rsidRPr="00347B28">
        <w:rPr>
          <w:rFonts w:ascii="Arial Narrow" w:hAnsi="Arial Narrow"/>
          <w:spacing w:val="5"/>
          <w:sz w:val="26"/>
          <w:szCs w:val="26"/>
        </w:rPr>
        <w:t>las afirmaciones</w:t>
      </w:r>
      <w:r w:rsidRPr="00347B28">
        <w:rPr>
          <w:rFonts w:ascii="Arial Narrow" w:hAnsi="Arial Narrow"/>
          <w:spacing w:val="9"/>
          <w:sz w:val="26"/>
          <w:szCs w:val="26"/>
        </w:rPr>
        <w:t xml:space="preserve"> </w:t>
      </w:r>
      <w:r w:rsidRPr="00347B28">
        <w:rPr>
          <w:rFonts w:ascii="Arial Narrow" w:hAnsi="Arial Narrow"/>
          <w:spacing w:val="4"/>
          <w:sz w:val="26"/>
          <w:szCs w:val="26"/>
        </w:rPr>
        <w:t xml:space="preserve">sobre </w:t>
      </w:r>
      <w:r w:rsidRPr="00347B28">
        <w:rPr>
          <w:rFonts w:ascii="Arial Narrow" w:hAnsi="Arial Narrow"/>
          <w:spacing w:val="5"/>
          <w:sz w:val="26"/>
          <w:szCs w:val="26"/>
        </w:rPr>
        <w:t>los</w:t>
      </w:r>
      <w:r w:rsidRPr="00347B28">
        <w:rPr>
          <w:rFonts w:ascii="Arial Narrow" w:hAnsi="Arial Narrow"/>
          <w:spacing w:val="36"/>
          <w:w w:val="99"/>
          <w:sz w:val="26"/>
          <w:szCs w:val="26"/>
        </w:rPr>
        <w:t xml:space="preserve"> </w:t>
      </w:r>
      <w:r w:rsidRPr="00347B28">
        <w:rPr>
          <w:rFonts w:ascii="Arial Narrow" w:hAnsi="Arial Narrow"/>
          <w:spacing w:val="5"/>
          <w:sz w:val="26"/>
          <w:szCs w:val="26"/>
        </w:rPr>
        <w:t>déficits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gestión detectados</w:t>
      </w:r>
      <w:r w:rsidRPr="00347B28">
        <w:rPr>
          <w:rFonts w:ascii="Arial Narrow" w:hAnsi="Arial Narrow"/>
          <w:spacing w:val="6"/>
          <w:sz w:val="26"/>
          <w:szCs w:val="26"/>
        </w:rPr>
        <w:t xml:space="preserve"> </w:t>
      </w:r>
      <w:r w:rsidRPr="00347B28">
        <w:rPr>
          <w:rFonts w:ascii="Arial Narrow" w:hAnsi="Arial Narrow"/>
          <w:spacing w:val="3"/>
          <w:sz w:val="26"/>
          <w:szCs w:val="26"/>
        </w:rPr>
        <w:t>en la</w:t>
      </w:r>
      <w:r w:rsidRPr="00347B28">
        <w:rPr>
          <w:rFonts w:ascii="Arial Narrow" w:hAnsi="Arial Narrow"/>
          <w:spacing w:val="5"/>
          <w:sz w:val="26"/>
          <w:szCs w:val="26"/>
        </w:rPr>
        <w:t xml:space="preserve"> revisión</w:t>
      </w:r>
      <w:r w:rsidRPr="00347B28">
        <w:rPr>
          <w:rFonts w:ascii="Arial Narrow" w:hAnsi="Arial Narrow"/>
          <w:spacing w:val="4"/>
          <w:sz w:val="26"/>
          <w:szCs w:val="26"/>
        </w:rPr>
        <w:t xml:space="preserve"> </w:t>
      </w:r>
      <w:r w:rsidRPr="00347B28">
        <w:rPr>
          <w:rFonts w:ascii="Arial Narrow" w:hAnsi="Arial Narrow"/>
          <w:spacing w:val="5"/>
          <w:sz w:val="26"/>
          <w:szCs w:val="26"/>
        </w:rPr>
        <w:t>efectuada</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4"/>
          <w:sz w:val="26"/>
          <w:szCs w:val="26"/>
        </w:rPr>
        <w:t xml:space="preserve">esta </w:t>
      </w:r>
      <w:r w:rsidRPr="00347B28">
        <w:rPr>
          <w:rFonts w:ascii="Arial Narrow" w:hAnsi="Arial Narrow"/>
          <w:spacing w:val="5"/>
          <w:sz w:val="26"/>
          <w:szCs w:val="26"/>
        </w:rPr>
        <w:t>sociedad</w:t>
      </w:r>
      <w:r w:rsidRPr="00347B28">
        <w:rPr>
          <w:rFonts w:ascii="Arial Narrow" w:hAnsi="Arial Narrow"/>
          <w:spacing w:val="3"/>
          <w:sz w:val="26"/>
          <w:szCs w:val="26"/>
        </w:rPr>
        <w:t xml:space="preserve"> </w:t>
      </w:r>
      <w:r w:rsidRPr="00347B28">
        <w:rPr>
          <w:rFonts w:ascii="Arial Narrow" w:hAnsi="Arial Narrow"/>
          <w:spacing w:val="5"/>
          <w:sz w:val="26"/>
          <w:szCs w:val="26"/>
        </w:rPr>
        <w:t>pública.</w:t>
      </w:r>
    </w:p>
    <w:p w14:paraId="75929689" w14:textId="77777777" w:rsidR="00D861EB" w:rsidRPr="00347B28" w:rsidRDefault="00D861EB" w:rsidP="00D861EB">
      <w:pPr>
        <w:pStyle w:val="Textoindependiente"/>
        <w:widowControl w:val="0"/>
        <w:numPr>
          <w:ilvl w:val="0"/>
          <w:numId w:val="73"/>
        </w:numPr>
        <w:tabs>
          <w:tab w:val="left" w:pos="822"/>
        </w:tabs>
        <w:spacing w:before="141"/>
        <w:rPr>
          <w:rFonts w:ascii="Times New Roman" w:hAnsi="Times New Roman"/>
          <w:sz w:val="26"/>
          <w:szCs w:val="26"/>
        </w:rPr>
      </w:pPr>
      <w:r w:rsidRPr="00347B28">
        <w:rPr>
          <w:rFonts w:ascii="Times New Roman" w:hAnsi="Times New Roman"/>
          <w:spacing w:val="5"/>
          <w:sz w:val="26"/>
          <w:szCs w:val="26"/>
        </w:rPr>
        <w:t>R</w:t>
      </w:r>
      <w:r w:rsidRPr="00347B28">
        <w:rPr>
          <w:rFonts w:ascii="Times New Roman" w:hAnsi="Times New Roman"/>
          <w:spacing w:val="4"/>
          <w:sz w:val="26"/>
          <w:szCs w:val="26"/>
        </w:rPr>
        <w:t>es</w:t>
      </w:r>
      <w:r w:rsidRPr="00347B28">
        <w:rPr>
          <w:rFonts w:ascii="Times New Roman" w:hAnsi="Times New Roman"/>
          <w:spacing w:val="5"/>
          <w:sz w:val="26"/>
          <w:szCs w:val="26"/>
        </w:rPr>
        <w:t>p</w:t>
      </w:r>
      <w:r w:rsidRPr="00347B28">
        <w:rPr>
          <w:rFonts w:ascii="Times New Roman" w:hAnsi="Times New Roman"/>
          <w:spacing w:val="4"/>
          <w:sz w:val="26"/>
          <w:szCs w:val="26"/>
        </w:rPr>
        <w:t>ec</w:t>
      </w:r>
      <w:r w:rsidRPr="00347B28">
        <w:rPr>
          <w:rFonts w:ascii="Times New Roman" w:hAnsi="Times New Roman"/>
          <w:spacing w:val="5"/>
          <w:sz w:val="26"/>
          <w:szCs w:val="26"/>
        </w:rPr>
        <w:t>to</w:t>
      </w:r>
      <w:r w:rsidRPr="00347B28">
        <w:rPr>
          <w:rFonts w:ascii="Times New Roman" w:hAnsi="Times New Roman"/>
          <w:spacing w:val="-10"/>
          <w:sz w:val="26"/>
          <w:szCs w:val="26"/>
        </w:rPr>
        <w:t xml:space="preserve"> </w:t>
      </w:r>
      <w:r w:rsidRPr="00347B28">
        <w:rPr>
          <w:rFonts w:ascii="Times New Roman" w:hAnsi="Times New Roman"/>
          <w:sz w:val="26"/>
          <w:szCs w:val="26"/>
        </w:rPr>
        <w:t>a</w:t>
      </w:r>
      <w:r w:rsidRPr="00347B28">
        <w:rPr>
          <w:rFonts w:ascii="Times New Roman" w:hAnsi="Times New Roman"/>
          <w:spacing w:val="1"/>
          <w:sz w:val="26"/>
          <w:szCs w:val="26"/>
        </w:rPr>
        <w:t>l</w:t>
      </w:r>
      <w:r w:rsidRPr="00347B28">
        <w:rPr>
          <w:rFonts w:ascii="Times New Roman" w:hAnsi="Times New Roman"/>
          <w:spacing w:val="-9"/>
          <w:sz w:val="26"/>
          <w:szCs w:val="26"/>
        </w:rPr>
        <w:t xml:space="preserve"> </w:t>
      </w:r>
      <w:r w:rsidRPr="00347B28">
        <w:rPr>
          <w:rFonts w:ascii="Times New Roman" w:hAnsi="Times New Roman"/>
          <w:spacing w:val="5"/>
          <w:sz w:val="26"/>
          <w:szCs w:val="26"/>
        </w:rPr>
        <w:t>p</w:t>
      </w:r>
      <w:r w:rsidRPr="00347B28">
        <w:rPr>
          <w:rFonts w:ascii="Times New Roman" w:hAnsi="Times New Roman"/>
          <w:spacing w:val="4"/>
          <w:sz w:val="26"/>
          <w:szCs w:val="26"/>
        </w:rPr>
        <w:t>á</w:t>
      </w:r>
      <w:r w:rsidRPr="00347B28">
        <w:rPr>
          <w:rFonts w:ascii="Times New Roman" w:hAnsi="Times New Roman"/>
          <w:spacing w:val="5"/>
          <w:sz w:val="26"/>
          <w:szCs w:val="26"/>
        </w:rPr>
        <w:t>rr</w:t>
      </w:r>
      <w:r w:rsidRPr="00347B28">
        <w:rPr>
          <w:rFonts w:ascii="Times New Roman" w:hAnsi="Times New Roman"/>
          <w:spacing w:val="4"/>
          <w:sz w:val="26"/>
          <w:szCs w:val="26"/>
        </w:rPr>
        <w:t>a</w:t>
      </w:r>
      <w:r w:rsidRPr="00347B28">
        <w:rPr>
          <w:rFonts w:ascii="Times New Roman" w:hAnsi="Times New Roman"/>
          <w:spacing w:val="6"/>
          <w:sz w:val="26"/>
          <w:szCs w:val="26"/>
        </w:rPr>
        <w:t>f</w:t>
      </w:r>
      <w:r w:rsidRPr="00347B28">
        <w:rPr>
          <w:rFonts w:ascii="Times New Roman" w:hAnsi="Times New Roman"/>
          <w:spacing w:val="5"/>
          <w:sz w:val="26"/>
          <w:szCs w:val="26"/>
        </w:rPr>
        <w:t>o:</w:t>
      </w:r>
    </w:p>
    <w:p w14:paraId="13A5E981" w14:textId="77777777" w:rsidR="00D861EB" w:rsidRPr="00C67F40" w:rsidRDefault="00D861EB" w:rsidP="00D861EB">
      <w:pPr>
        <w:spacing w:before="137"/>
        <w:ind w:left="809" w:right="101"/>
        <w:jc w:val="both"/>
      </w:pPr>
      <w:r w:rsidRPr="00C67F40">
        <w:rPr>
          <w:spacing w:val="4"/>
        </w:rPr>
        <w:t>“En</w:t>
      </w:r>
      <w:r w:rsidRPr="00C67F40">
        <w:rPr>
          <w:spacing w:val="21"/>
        </w:rPr>
        <w:t xml:space="preserve"> </w:t>
      </w:r>
      <w:r w:rsidRPr="00C67F40">
        <w:rPr>
          <w:spacing w:val="5"/>
        </w:rPr>
        <w:t>diciembre</w:t>
      </w:r>
      <w:r w:rsidRPr="00C67F40">
        <w:rPr>
          <w:spacing w:val="20"/>
        </w:rPr>
        <w:t xml:space="preserve"> </w:t>
      </w:r>
      <w:r w:rsidRPr="00C67F40">
        <w:rPr>
          <w:spacing w:val="3"/>
        </w:rPr>
        <w:t>de</w:t>
      </w:r>
      <w:r w:rsidRPr="00C67F40">
        <w:rPr>
          <w:spacing w:val="21"/>
        </w:rPr>
        <w:t xml:space="preserve"> </w:t>
      </w:r>
      <w:r w:rsidRPr="00C67F40">
        <w:rPr>
          <w:spacing w:val="4"/>
        </w:rPr>
        <w:t>2024,</w:t>
      </w:r>
      <w:r w:rsidRPr="00C67F40">
        <w:rPr>
          <w:spacing w:val="21"/>
        </w:rPr>
        <w:t xml:space="preserve"> </w:t>
      </w:r>
      <w:r w:rsidRPr="00C67F40">
        <w:rPr>
          <w:spacing w:val="3"/>
        </w:rPr>
        <w:t>el</w:t>
      </w:r>
      <w:r w:rsidRPr="00C67F40">
        <w:rPr>
          <w:spacing w:val="21"/>
        </w:rPr>
        <w:t xml:space="preserve"> </w:t>
      </w:r>
      <w:r w:rsidRPr="00C67F40">
        <w:rPr>
          <w:spacing w:val="4"/>
        </w:rPr>
        <w:t>consejo</w:t>
      </w:r>
      <w:r w:rsidRPr="00C67F40">
        <w:rPr>
          <w:spacing w:val="22"/>
        </w:rPr>
        <w:t xml:space="preserve"> </w:t>
      </w:r>
      <w:r w:rsidRPr="00C67F40">
        <w:rPr>
          <w:spacing w:val="3"/>
        </w:rPr>
        <w:t>de</w:t>
      </w:r>
      <w:r w:rsidRPr="00C67F40">
        <w:rPr>
          <w:spacing w:val="22"/>
        </w:rPr>
        <w:t xml:space="preserve"> </w:t>
      </w:r>
      <w:r w:rsidRPr="00C67F40">
        <w:rPr>
          <w:spacing w:val="5"/>
        </w:rPr>
        <w:t>administración</w:t>
      </w:r>
      <w:r w:rsidRPr="00C67F40">
        <w:rPr>
          <w:spacing w:val="21"/>
        </w:rPr>
        <w:t xml:space="preserve"> </w:t>
      </w:r>
      <w:r w:rsidRPr="00C67F40">
        <w:rPr>
          <w:spacing w:val="3"/>
        </w:rPr>
        <w:t>de</w:t>
      </w:r>
      <w:r w:rsidRPr="00C67F40">
        <w:rPr>
          <w:spacing w:val="21"/>
        </w:rPr>
        <w:t xml:space="preserve"> </w:t>
      </w:r>
      <w:r w:rsidRPr="00C67F40">
        <w:rPr>
          <w:spacing w:val="3"/>
        </w:rPr>
        <w:t>la</w:t>
      </w:r>
      <w:r w:rsidRPr="00C67F40">
        <w:rPr>
          <w:spacing w:val="20"/>
        </w:rPr>
        <w:t xml:space="preserve"> </w:t>
      </w:r>
      <w:r w:rsidRPr="00C67F40">
        <w:rPr>
          <w:spacing w:val="5"/>
        </w:rPr>
        <w:t>sociedad</w:t>
      </w:r>
      <w:r w:rsidRPr="00C67F40">
        <w:rPr>
          <w:spacing w:val="24"/>
        </w:rPr>
        <w:t xml:space="preserve"> </w:t>
      </w:r>
      <w:r w:rsidRPr="00C67F40">
        <w:rPr>
          <w:spacing w:val="4"/>
        </w:rPr>
        <w:t>aprobó</w:t>
      </w:r>
      <w:r w:rsidRPr="00C67F40">
        <w:rPr>
          <w:spacing w:val="40"/>
        </w:rPr>
        <w:t xml:space="preserve"> </w:t>
      </w:r>
      <w:r w:rsidRPr="00C67F40">
        <w:rPr>
          <w:spacing w:val="3"/>
        </w:rPr>
        <w:t>el</w:t>
      </w:r>
      <w:r w:rsidRPr="00C67F40">
        <w:rPr>
          <w:spacing w:val="14"/>
        </w:rPr>
        <w:t xml:space="preserve"> </w:t>
      </w:r>
      <w:r w:rsidRPr="00C67F40">
        <w:rPr>
          <w:spacing w:val="3"/>
        </w:rPr>
        <w:t>plan</w:t>
      </w:r>
      <w:r w:rsidRPr="00C67F40">
        <w:rPr>
          <w:spacing w:val="14"/>
        </w:rPr>
        <w:t xml:space="preserve"> </w:t>
      </w:r>
      <w:r w:rsidRPr="00C67F40">
        <w:rPr>
          <w:spacing w:val="5"/>
        </w:rPr>
        <w:t>económico-financiero</w:t>
      </w:r>
      <w:r w:rsidRPr="00C67F40">
        <w:rPr>
          <w:spacing w:val="12"/>
        </w:rPr>
        <w:t xml:space="preserve"> </w:t>
      </w:r>
      <w:r w:rsidRPr="00C67F40">
        <w:rPr>
          <w:spacing w:val="4"/>
        </w:rPr>
        <w:t>para</w:t>
      </w:r>
      <w:r w:rsidRPr="00C67F40">
        <w:rPr>
          <w:spacing w:val="13"/>
        </w:rPr>
        <w:t xml:space="preserve"> </w:t>
      </w:r>
      <w:r w:rsidRPr="00C67F40">
        <w:rPr>
          <w:spacing w:val="2"/>
        </w:rPr>
        <w:t>el</w:t>
      </w:r>
      <w:r w:rsidRPr="00C67F40">
        <w:rPr>
          <w:spacing w:val="15"/>
        </w:rPr>
        <w:t xml:space="preserve"> </w:t>
      </w:r>
      <w:r w:rsidRPr="00C67F40">
        <w:rPr>
          <w:spacing w:val="4"/>
        </w:rPr>
        <w:t>periodo</w:t>
      </w:r>
      <w:r w:rsidRPr="00C67F40">
        <w:rPr>
          <w:spacing w:val="14"/>
        </w:rPr>
        <w:t xml:space="preserve"> </w:t>
      </w:r>
      <w:r w:rsidRPr="00C67F40">
        <w:rPr>
          <w:spacing w:val="5"/>
        </w:rPr>
        <w:t>2025-2028,</w:t>
      </w:r>
      <w:r w:rsidRPr="00C67F40">
        <w:rPr>
          <w:spacing w:val="13"/>
        </w:rPr>
        <w:t xml:space="preserve"> </w:t>
      </w:r>
      <w:r w:rsidRPr="00C67F40">
        <w:rPr>
          <w:spacing w:val="2"/>
        </w:rPr>
        <w:t>en</w:t>
      </w:r>
      <w:r w:rsidRPr="00C67F40">
        <w:rPr>
          <w:spacing w:val="14"/>
        </w:rPr>
        <w:t xml:space="preserve"> </w:t>
      </w:r>
      <w:r w:rsidRPr="00C67F40">
        <w:rPr>
          <w:spacing w:val="3"/>
        </w:rPr>
        <w:t>el</w:t>
      </w:r>
      <w:r w:rsidRPr="00C67F40">
        <w:rPr>
          <w:spacing w:val="13"/>
        </w:rPr>
        <w:t xml:space="preserve"> </w:t>
      </w:r>
      <w:r w:rsidRPr="00C67F40">
        <w:rPr>
          <w:spacing w:val="4"/>
        </w:rPr>
        <w:t>que</w:t>
      </w:r>
      <w:r w:rsidRPr="00C67F40">
        <w:rPr>
          <w:spacing w:val="10"/>
        </w:rPr>
        <w:t xml:space="preserve"> </w:t>
      </w:r>
      <w:r w:rsidRPr="00C67F40">
        <w:rPr>
          <w:spacing w:val="3"/>
        </w:rPr>
        <w:t>se</w:t>
      </w:r>
      <w:r w:rsidRPr="00C67F40">
        <w:rPr>
          <w:spacing w:val="11"/>
        </w:rPr>
        <w:t xml:space="preserve"> </w:t>
      </w:r>
      <w:r w:rsidRPr="00C67F40">
        <w:rPr>
          <w:spacing w:val="4"/>
        </w:rPr>
        <w:t>indica</w:t>
      </w:r>
      <w:r w:rsidRPr="00C67F40">
        <w:rPr>
          <w:spacing w:val="54"/>
          <w:w w:val="99"/>
        </w:rPr>
        <w:t xml:space="preserve"> </w:t>
      </w:r>
      <w:r w:rsidRPr="00C67F40">
        <w:rPr>
          <w:spacing w:val="4"/>
        </w:rPr>
        <w:t>que</w:t>
      </w:r>
      <w:r w:rsidRPr="00C67F40">
        <w:rPr>
          <w:spacing w:val="41"/>
        </w:rPr>
        <w:t xml:space="preserve"> </w:t>
      </w:r>
      <w:r w:rsidRPr="00C67F40">
        <w:rPr>
          <w:spacing w:val="3"/>
        </w:rPr>
        <w:t>la</w:t>
      </w:r>
      <w:r w:rsidRPr="00C67F40">
        <w:rPr>
          <w:spacing w:val="42"/>
        </w:rPr>
        <w:t xml:space="preserve"> </w:t>
      </w:r>
      <w:r w:rsidRPr="00C67F40">
        <w:rPr>
          <w:spacing w:val="5"/>
        </w:rPr>
        <w:t>prolongada</w:t>
      </w:r>
      <w:r w:rsidRPr="00C67F40">
        <w:rPr>
          <w:spacing w:val="45"/>
        </w:rPr>
        <w:t xml:space="preserve"> </w:t>
      </w:r>
      <w:r w:rsidRPr="00C67F40">
        <w:rPr>
          <w:spacing w:val="4"/>
        </w:rPr>
        <w:t>prestación</w:t>
      </w:r>
      <w:r w:rsidRPr="00C67F40">
        <w:rPr>
          <w:spacing w:val="46"/>
        </w:rPr>
        <w:t xml:space="preserve"> </w:t>
      </w:r>
      <w:r w:rsidRPr="00C67F40">
        <w:rPr>
          <w:spacing w:val="3"/>
        </w:rPr>
        <w:t>del</w:t>
      </w:r>
      <w:r w:rsidRPr="00C67F40">
        <w:rPr>
          <w:spacing w:val="44"/>
        </w:rPr>
        <w:t xml:space="preserve"> </w:t>
      </w:r>
      <w:r w:rsidRPr="00C67F40">
        <w:rPr>
          <w:spacing w:val="4"/>
        </w:rPr>
        <w:t>servicio</w:t>
      </w:r>
      <w:r w:rsidRPr="00C67F40">
        <w:rPr>
          <w:spacing w:val="43"/>
        </w:rPr>
        <w:t xml:space="preserve"> </w:t>
      </w:r>
      <w:r w:rsidRPr="00C67F40">
        <w:rPr>
          <w:spacing w:val="3"/>
        </w:rPr>
        <w:t>por</w:t>
      </w:r>
      <w:r w:rsidRPr="00C67F40">
        <w:rPr>
          <w:spacing w:val="42"/>
        </w:rPr>
        <w:t xml:space="preserve"> </w:t>
      </w:r>
      <w:r w:rsidRPr="00C67F40">
        <w:rPr>
          <w:spacing w:val="4"/>
        </w:rPr>
        <w:t>parte</w:t>
      </w:r>
      <w:r w:rsidRPr="00C67F40">
        <w:rPr>
          <w:spacing w:val="42"/>
        </w:rPr>
        <w:t xml:space="preserve"> </w:t>
      </w:r>
      <w:r w:rsidRPr="00C67F40">
        <w:rPr>
          <w:spacing w:val="3"/>
        </w:rPr>
        <w:t>del</w:t>
      </w:r>
      <w:r w:rsidRPr="00C67F40">
        <w:rPr>
          <w:spacing w:val="45"/>
        </w:rPr>
        <w:t xml:space="preserve"> </w:t>
      </w:r>
      <w:r w:rsidRPr="00C67F40">
        <w:rPr>
          <w:spacing w:val="4"/>
        </w:rPr>
        <w:t>sector</w:t>
      </w:r>
      <w:r w:rsidRPr="00C67F40">
        <w:rPr>
          <w:spacing w:val="42"/>
        </w:rPr>
        <w:t xml:space="preserve"> </w:t>
      </w:r>
      <w:r w:rsidRPr="00C67F40">
        <w:rPr>
          <w:spacing w:val="5"/>
        </w:rPr>
        <w:t>privado</w:t>
      </w:r>
      <w:r w:rsidRPr="00C67F40">
        <w:rPr>
          <w:spacing w:val="43"/>
        </w:rPr>
        <w:t xml:space="preserve"> </w:t>
      </w:r>
      <w:r w:rsidRPr="00C67F40">
        <w:rPr>
          <w:spacing w:val="4"/>
        </w:rPr>
        <w:t>sin</w:t>
      </w:r>
      <w:r w:rsidRPr="00C67F40">
        <w:rPr>
          <w:spacing w:val="72"/>
        </w:rPr>
        <w:t xml:space="preserve"> </w:t>
      </w:r>
      <w:r w:rsidRPr="00C67F40">
        <w:rPr>
          <w:spacing w:val="5"/>
        </w:rPr>
        <w:t>soporte</w:t>
      </w:r>
      <w:r w:rsidRPr="00C67F40">
        <w:rPr>
          <w:spacing w:val="7"/>
        </w:rPr>
        <w:t xml:space="preserve"> </w:t>
      </w:r>
      <w:r w:rsidRPr="00C67F40">
        <w:rPr>
          <w:spacing w:val="5"/>
        </w:rPr>
        <w:t>contractual</w:t>
      </w:r>
      <w:r w:rsidRPr="00C67F40">
        <w:rPr>
          <w:spacing w:val="12"/>
        </w:rPr>
        <w:t xml:space="preserve"> </w:t>
      </w:r>
      <w:r w:rsidRPr="00C67F40">
        <w:rPr>
          <w:spacing w:val="4"/>
        </w:rPr>
        <w:t>adecuado</w:t>
      </w:r>
      <w:r w:rsidRPr="00C67F40">
        <w:rPr>
          <w:spacing w:val="8"/>
        </w:rPr>
        <w:t xml:space="preserve"> </w:t>
      </w:r>
      <w:r w:rsidRPr="00C67F40">
        <w:rPr>
          <w:spacing w:val="3"/>
        </w:rPr>
        <w:t>“</w:t>
      </w:r>
      <w:r w:rsidRPr="00C67F40">
        <w:rPr>
          <w:spacing w:val="4"/>
        </w:rPr>
        <w:t>h</w:t>
      </w:r>
      <w:r w:rsidRPr="00C67F40">
        <w:rPr>
          <w:spacing w:val="3"/>
        </w:rPr>
        <w:t>a</w:t>
      </w:r>
      <w:r w:rsidRPr="00C67F40">
        <w:rPr>
          <w:spacing w:val="8"/>
        </w:rPr>
        <w:t xml:space="preserve"> </w:t>
      </w:r>
      <w:r w:rsidRPr="00C67F40">
        <w:rPr>
          <w:spacing w:val="5"/>
        </w:rPr>
        <w:t>p</w:t>
      </w:r>
      <w:r w:rsidRPr="00C67F40">
        <w:rPr>
          <w:spacing w:val="4"/>
        </w:rPr>
        <w:t>r</w:t>
      </w:r>
      <w:r w:rsidRPr="00C67F40">
        <w:rPr>
          <w:spacing w:val="5"/>
        </w:rPr>
        <w:t>ovoc</w:t>
      </w:r>
      <w:r w:rsidRPr="00C67F40">
        <w:rPr>
          <w:spacing w:val="4"/>
        </w:rPr>
        <w:t>a</w:t>
      </w:r>
      <w:r w:rsidRPr="00C67F40">
        <w:rPr>
          <w:spacing w:val="5"/>
        </w:rPr>
        <w:t>do</w:t>
      </w:r>
      <w:r w:rsidRPr="00C67F40">
        <w:rPr>
          <w:spacing w:val="9"/>
        </w:rPr>
        <w:t xml:space="preserve"> </w:t>
      </w:r>
      <w:r w:rsidRPr="00C67F40">
        <w:rPr>
          <w:spacing w:val="2"/>
        </w:rPr>
        <w:t>un</w:t>
      </w:r>
      <w:r w:rsidRPr="00C67F40">
        <w:rPr>
          <w:spacing w:val="11"/>
        </w:rPr>
        <w:t xml:space="preserve"> </w:t>
      </w:r>
      <w:r w:rsidRPr="00C67F40">
        <w:rPr>
          <w:spacing w:val="3"/>
        </w:rPr>
        <w:t>nulo</w:t>
      </w:r>
      <w:r w:rsidRPr="00C67F40">
        <w:rPr>
          <w:spacing w:val="8"/>
        </w:rPr>
        <w:t xml:space="preserve"> </w:t>
      </w:r>
      <w:r w:rsidRPr="00C67F40">
        <w:rPr>
          <w:spacing w:val="5"/>
        </w:rPr>
        <w:t>incentivo</w:t>
      </w:r>
      <w:r w:rsidRPr="00C67F40">
        <w:rPr>
          <w:spacing w:val="8"/>
        </w:rPr>
        <w:t xml:space="preserve"> </w:t>
      </w:r>
      <w:r w:rsidRPr="00C67F40">
        <w:rPr>
          <w:spacing w:val="4"/>
        </w:rPr>
        <w:t>p</w:t>
      </w:r>
      <w:r w:rsidRPr="00C67F40">
        <w:rPr>
          <w:spacing w:val="3"/>
        </w:rPr>
        <w:t>ara</w:t>
      </w:r>
      <w:r w:rsidRPr="00C67F40">
        <w:rPr>
          <w:spacing w:val="11"/>
        </w:rPr>
        <w:t xml:space="preserve"> </w:t>
      </w:r>
      <w:r w:rsidRPr="00C67F40">
        <w:rPr>
          <w:spacing w:val="2"/>
        </w:rPr>
        <w:t>el</w:t>
      </w:r>
      <w:r w:rsidRPr="00C67F40">
        <w:rPr>
          <w:spacing w:val="10"/>
        </w:rPr>
        <w:t xml:space="preserve"> </w:t>
      </w:r>
      <w:r w:rsidRPr="00C67F40">
        <w:rPr>
          <w:spacing w:val="4"/>
        </w:rPr>
        <w:t>secto</w:t>
      </w:r>
      <w:r w:rsidRPr="00C67F40">
        <w:rPr>
          <w:spacing w:val="3"/>
        </w:rPr>
        <w:t>r</w:t>
      </w:r>
      <w:r w:rsidRPr="00C67F40">
        <w:rPr>
          <w:spacing w:val="33"/>
          <w:w w:val="116"/>
        </w:rPr>
        <w:t xml:space="preserve"> </w:t>
      </w:r>
      <w:r w:rsidRPr="00C67F40">
        <w:rPr>
          <w:spacing w:val="5"/>
        </w:rPr>
        <w:t>p</w:t>
      </w:r>
      <w:r w:rsidRPr="00C67F40">
        <w:rPr>
          <w:spacing w:val="4"/>
        </w:rPr>
        <w:t>r</w:t>
      </w:r>
      <w:r w:rsidRPr="00C67F40">
        <w:rPr>
          <w:spacing w:val="5"/>
        </w:rPr>
        <w:t>iv</w:t>
      </w:r>
      <w:r w:rsidRPr="00C67F40">
        <w:rPr>
          <w:spacing w:val="4"/>
        </w:rPr>
        <w:t>a</w:t>
      </w:r>
      <w:r w:rsidRPr="00C67F40">
        <w:rPr>
          <w:spacing w:val="5"/>
        </w:rPr>
        <w:t>do</w:t>
      </w:r>
      <w:r w:rsidRPr="00C67F40">
        <w:rPr>
          <w:spacing w:val="47"/>
        </w:rPr>
        <w:t xml:space="preserve"> </w:t>
      </w:r>
      <w:r w:rsidRPr="00C67F40">
        <w:rPr>
          <w:spacing w:val="2"/>
        </w:rPr>
        <w:t>en</w:t>
      </w:r>
      <w:r w:rsidRPr="00C67F40">
        <w:rPr>
          <w:spacing w:val="47"/>
        </w:rPr>
        <w:t xml:space="preserve"> </w:t>
      </w:r>
      <w:r w:rsidRPr="00C67F40">
        <w:rPr>
          <w:spacing w:val="4"/>
        </w:rPr>
        <w:t>cu</w:t>
      </w:r>
      <w:r w:rsidRPr="00C67F40">
        <w:rPr>
          <w:spacing w:val="3"/>
        </w:rPr>
        <w:t>a</w:t>
      </w:r>
      <w:r w:rsidRPr="00C67F40">
        <w:rPr>
          <w:spacing w:val="4"/>
        </w:rPr>
        <w:t>nto</w:t>
      </w:r>
      <w:r w:rsidRPr="00C67F40">
        <w:rPr>
          <w:spacing w:val="47"/>
        </w:rPr>
        <w:t xml:space="preserve"> </w:t>
      </w:r>
      <w:r w:rsidRPr="00C67F40">
        <w:t>a</w:t>
      </w:r>
      <w:r w:rsidRPr="00C67F40">
        <w:rPr>
          <w:spacing w:val="44"/>
        </w:rPr>
        <w:t xml:space="preserve"> </w:t>
      </w:r>
      <w:r w:rsidRPr="00C67F40">
        <w:rPr>
          <w:spacing w:val="3"/>
        </w:rPr>
        <w:t>l</w:t>
      </w:r>
      <w:r w:rsidRPr="00C67F40">
        <w:rPr>
          <w:spacing w:val="2"/>
        </w:rPr>
        <w:t>a</w:t>
      </w:r>
      <w:r w:rsidRPr="00C67F40">
        <w:rPr>
          <w:spacing w:val="45"/>
        </w:rPr>
        <w:t xml:space="preserve"> </w:t>
      </w:r>
      <w:r w:rsidRPr="00C67F40">
        <w:rPr>
          <w:spacing w:val="4"/>
        </w:rPr>
        <w:t>ra</w:t>
      </w:r>
      <w:r w:rsidRPr="00C67F40">
        <w:rPr>
          <w:spacing w:val="5"/>
        </w:rPr>
        <w:t>cion</w:t>
      </w:r>
      <w:r w:rsidRPr="00C67F40">
        <w:rPr>
          <w:spacing w:val="4"/>
        </w:rPr>
        <w:t>a</w:t>
      </w:r>
      <w:r w:rsidRPr="00C67F40">
        <w:rPr>
          <w:spacing w:val="5"/>
        </w:rPr>
        <w:t>liz</w:t>
      </w:r>
      <w:r w:rsidRPr="00C67F40">
        <w:rPr>
          <w:spacing w:val="4"/>
        </w:rPr>
        <w:t>a</w:t>
      </w:r>
      <w:r w:rsidRPr="00C67F40">
        <w:rPr>
          <w:spacing w:val="5"/>
        </w:rPr>
        <w:t>ción</w:t>
      </w:r>
      <w:r w:rsidRPr="00C67F40">
        <w:rPr>
          <w:spacing w:val="47"/>
        </w:rPr>
        <w:t xml:space="preserve"> </w:t>
      </w:r>
      <w:r w:rsidRPr="00C67F40">
        <w:rPr>
          <w:spacing w:val="3"/>
        </w:rPr>
        <w:t>de</w:t>
      </w:r>
      <w:r w:rsidRPr="00C67F40">
        <w:rPr>
          <w:spacing w:val="44"/>
        </w:rPr>
        <w:t xml:space="preserve"> </w:t>
      </w:r>
      <w:r w:rsidRPr="00C67F40">
        <w:rPr>
          <w:spacing w:val="3"/>
        </w:rPr>
        <w:t>los</w:t>
      </w:r>
      <w:r w:rsidRPr="00C67F40">
        <w:rPr>
          <w:spacing w:val="48"/>
        </w:rPr>
        <w:t xml:space="preserve"> </w:t>
      </w:r>
      <w:r w:rsidRPr="00C67F40">
        <w:rPr>
          <w:spacing w:val="4"/>
        </w:rPr>
        <w:t>costes</w:t>
      </w:r>
      <w:r w:rsidRPr="00C67F40">
        <w:rPr>
          <w:spacing w:val="48"/>
        </w:rPr>
        <w:t xml:space="preserve"> </w:t>
      </w:r>
      <w:r w:rsidRPr="00C67F40">
        <w:t>y</w:t>
      </w:r>
      <w:r w:rsidRPr="00C67F40">
        <w:rPr>
          <w:spacing w:val="47"/>
        </w:rPr>
        <w:t xml:space="preserve"> </w:t>
      </w:r>
      <w:r w:rsidRPr="00C67F40">
        <w:rPr>
          <w:spacing w:val="5"/>
        </w:rPr>
        <w:t>se</w:t>
      </w:r>
      <w:r w:rsidRPr="00C67F40">
        <w:rPr>
          <w:spacing w:val="4"/>
        </w:rPr>
        <w:t>r</w:t>
      </w:r>
      <w:r w:rsidRPr="00C67F40">
        <w:rPr>
          <w:spacing w:val="5"/>
        </w:rPr>
        <w:t>vicios,</w:t>
      </w:r>
      <w:r w:rsidRPr="00C67F40">
        <w:rPr>
          <w:spacing w:val="47"/>
        </w:rPr>
        <w:t xml:space="preserve"> </w:t>
      </w:r>
      <w:r w:rsidRPr="00C67F40">
        <w:rPr>
          <w:spacing w:val="1"/>
        </w:rPr>
        <w:t>a</w:t>
      </w:r>
      <w:r w:rsidRPr="00C67F40">
        <w:rPr>
          <w:spacing w:val="2"/>
        </w:rPr>
        <w:t>l</w:t>
      </w:r>
      <w:r w:rsidRPr="00C67F40">
        <w:rPr>
          <w:spacing w:val="46"/>
        </w:rPr>
        <w:t xml:space="preserve"> </w:t>
      </w:r>
      <w:r w:rsidRPr="00C67F40">
        <w:rPr>
          <w:spacing w:val="4"/>
        </w:rPr>
        <w:t>pode</w:t>
      </w:r>
      <w:r w:rsidRPr="00C67F40">
        <w:rPr>
          <w:spacing w:val="3"/>
        </w:rPr>
        <w:t>r</w:t>
      </w:r>
      <w:r w:rsidRPr="00C67F40">
        <w:rPr>
          <w:spacing w:val="38"/>
          <w:w w:val="116"/>
        </w:rPr>
        <w:t xml:space="preserve"> </w:t>
      </w:r>
      <w:r w:rsidRPr="00C67F40">
        <w:rPr>
          <w:spacing w:val="4"/>
        </w:rPr>
        <w:t>r</w:t>
      </w:r>
      <w:r w:rsidRPr="00C67F40">
        <w:rPr>
          <w:spacing w:val="5"/>
        </w:rPr>
        <w:t>epe</w:t>
      </w:r>
      <w:r w:rsidRPr="00C67F40">
        <w:rPr>
          <w:spacing w:val="4"/>
        </w:rPr>
        <w:t>r</w:t>
      </w:r>
      <w:r w:rsidRPr="00C67F40">
        <w:rPr>
          <w:spacing w:val="5"/>
        </w:rPr>
        <w:t>cuti</w:t>
      </w:r>
      <w:r w:rsidRPr="00C67F40">
        <w:rPr>
          <w:spacing w:val="4"/>
        </w:rPr>
        <w:t>r</w:t>
      </w:r>
      <w:r w:rsidRPr="00C67F40">
        <w:rPr>
          <w:spacing w:val="35"/>
        </w:rPr>
        <w:t xml:space="preserve"> </w:t>
      </w:r>
      <w:r w:rsidRPr="00C67F40">
        <w:rPr>
          <w:spacing w:val="3"/>
        </w:rPr>
        <w:t>de</w:t>
      </w:r>
      <w:r w:rsidRPr="00C67F40">
        <w:rPr>
          <w:spacing w:val="38"/>
        </w:rPr>
        <w:t xml:space="preserve"> </w:t>
      </w:r>
      <w:r w:rsidRPr="00C67F40">
        <w:rPr>
          <w:spacing w:val="4"/>
        </w:rPr>
        <w:t>fo</w:t>
      </w:r>
      <w:r w:rsidRPr="00C67F40">
        <w:rPr>
          <w:spacing w:val="3"/>
        </w:rPr>
        <w:t>r</w:t>
      </w:r>
      <w:r w:rsidRPr="00C67F40">
        <w:rPr>
          <w:spacing w:val="4"/>
        </w:rPr>
        <w:t>m</w:t>
      </w:r>
      <w:r w:rsidRPr="00C67F40">
        <w:rPr>
          <w:spacing w:val="3"/>
        </w:rPr>
        <w:t>a</w:t>
      </w:r>
      <w:r w:rsidRPr="00C67F40">
        <w:rPr>
          <w:spacing w:val="36"/>
        </w:rPr>
        <w:t xml:space="preserve"> </w:t>
      </w:r>
      <w:r w:rsidRPr="00C67F40">
        <w:rPr>
          <w:spacing w:val="3"/>
        </w:rPr>
        <w:t>a</w:t>
      </w:r>
      <w:r w:rsidRPr="00C67F40">
        <w:rPr>
          <w:spacing w:val="4"/>
        </w:rPr>
        <w:t>utom</w:t>
      </w:r>
      <w:r w:rsidRPr="00C67F40">
        <w:rPr>
          <w:spacing w:val="3"/>
        </w:rPr>
        <w:t>á</w:t>
      </w:r>
      <w:r w:rsidRPr="00C67F40">
        <w:rPr>
          <w:spacing w:val="4"/>
        </w:rPr>
        <w:t>tic</w:t>
      </w:r>
      <w:r w:rsidRPr="00C67F40">
        <w:rPr>
          <w:spacing w:val="3"/>
        </w:rPr>
        <w:t>a</w:t>
      </w:r>
      <w:r w:rsidRPr="00C67F40">
        <w:rPr>
          <w:spacing w:val="41"/>
        </w:rPr>
        <w:t xml:space="preserve"> </w:t>
      </w:r>
      <w:r w:rsidRPr="00C67F40">
        <w:rPr>
          <w:spacing w:val="4"/>
        </w:rPr>
        <w:t>estos</w:t>
      </w:r>
      <w:r w:rsidRPr="00C67F40">
        <w:rPr>
          <w:spacing w:val="39"/>
        </w:rPr>
        <w:t xml:space="preserve"> </w:t>
      </w:r>
      <w:r w:rsidRPr="00C67F40">
        <w:rPr>
          <w:spacing w:val="4"/>
        </w:rPr>
        <w:t>inc</w:t>
      </w:r>
      <w:r w:rsidRPr="00C67F40">
        <w:rPr>
          <w:spacing w:val="3"/>
        </w:rPr>
        <w:t>r</w:t>
      </w:r>
      <w:r w:rsidRPr="00C67F40">
        <w:rPr>
          <w:spacing w:val="4"/>
        </w:rPr>
        <w:t>ementos</w:t>
      </w:r>
      <w:r w:rsidRPr="00C67F40">
        <w:rPr>
          <w:spacing w:val="39"/>
        </w:rPr>
        <w:t xml:space="preserve"> </w:t>
      </w:r>
      <w:r w:rsidRPr="00C67F40">
        <w:rPr>
          <w:spacing w:val="1"/>
        </w:rPr>
        <w:t>a</w:t>
      </w:r>
      <w:r w:rsidRPr="00C67F40">
        <w:rPr>
          <w:spacing w:val="2"/>
        </w:rPr>
        <w:t>l</w:t>
      </w:r>
      <w:r w:rsidRPr="00C67F40">
        <w:rPr>
          <w:spacing w:val="39"/>
        </w:rPr>
        <w:t xml:space="preserve"> </w:t>
      </w:r>
      <w:r w:rsidRPr="00C67F40">
        <w:rPr>
          <w:spacing w:val="5"/>
        </w:rPr>
        <w:t>Dep</w:t>
      </w:r>
      <w:r w:rsidRPr="00C67F40">
        <w:rPr>
          <w:spacing w:val="4"/>
        </w:rPr>
        <w:t>ar</w:t>
      </w:r>
      <w:r w:rsidRPr="00C67F40">
        <w:rPr>
          <w:spacing w:val="5"/>
        </w:rPr>
        <w:t>t</w:t>
      </w:r>
      <w:r w:rsidRPr="00C67F40">
        <w:rPr>
          <w:spacing w:val="4"/>
        </w:rPr>
        <w:t>a</w:t>
      </w:r>
      <w:r w:rsidRPr="00C67F40">
        <w:rPr>
          <w:spacing w:val="5"/>
        </w:rPr>
        <w:t>mento</w:t>
      </w:r>
      <w:r w:rsidRPr="00C67F40">
        <w:rPr>
          <w:spacing w:val="38"/>
        </w:rPr>
        <w:t xml:space="preserve"> </w:t>
      </w:r>
      <w:r w:rsidRPr="00C67F40">
        <w:rPr>
          <w:spacing w:val="3"/>
        </w:rPr>
        <w:t>de</w:t>
      </w:r>
      <w:r w:rsidRPr="00C67F40">
        <w:rPr>
          <w:spacing w:val="56"/>
          <w:w w:val="99"/>
        </w:rPr>
        <w:t xml:space="preserve"> </w:t>
      </w:r>
      <w:r w:rsidRPr="00C67F40">
        <w:rPr>
          <w:spacing w:val="4"/>
        </w:rPr>
        <w:t>S</w:t>
      </w:r>
      <w:r w:rsidRPr="00C67F40">
        <w:rPr>
          <w:spacing w:val="3"/>
        </w:rPr>
        <w:t>a</w:t>
      </w:r>
      <w:r w:rsidRPr="00C67F40">
        <w:rPr>
          <w:spacing w:val="4"/>
        </w:rPr>
        <w:t>lud</w:t>
      </w:r>
      <w:r w:rsidRPr="00C67F40">
        <w:rPr>
          <w:spacing w:val="3"/>
        </w:rPr>
        <w:t>”</w:t>
      </w:r>
      <w:r w:rsidRPr="00C67F40">
        <w:rPr>
          <w:spacing w:val="9"/>
        </w:rPr>
        <w:t xml:space="preserve"> </w:t>
      </w:r>
      <w:r w:rsidRPr="00C67F40">
        <w:t>a</w:t>
      </w:r>
      <w:r w:rsidRPr="00C67F40">
        <w:rPr>
          <w:spacing w:val="8"/>
        </w:rPr>
        <w:t xml:space="preserve"> </w:t>
      </w:r>
      <w:r w:rsidRPr="00C67F40">
        <w:rPr>
          <w:spacing w:val="4"/>
        </w:rPr>
        <w:t>través</w:t>
      </w:r>
      <w:r w:rsidRPr="00C67F40">
        <w:rPr>
          <w:spacing w:val="9"/>
        </w:rPr>
        <w:t xml:space="preserve"> </w:t>
      </w:r>
      <w:r w:rsidRPr="00C67F40">
        <w:rPr>
          <w:spacing w:val="2"/>
        </w:rPr>
        <w:t>de</w:t>
      </w:r>
      <w:r w:rsidRPr="00C67F40">
        <w:rPr>
          <w:spacing w:val="8"/>
        </w:rPr>
        <w:t xml:space="preserve"> </w:t>
      </w:r>
      <w:r w:rsidRPr="00C67F40">
        <w:rPr>
          <w:spacing w:val="3"/>
        </w:rPr>
        <w:t>la</w:t>
      </w:r>
      <w:r w:rsidRPr="00C67F40">
        <w:rPr>
          <w:spacing w:val="6"/>
        </w:rPr>
        <w:t xml:space="preserve"> </w:t>
      </w:r>
      <w:r w:rsidRPr="00C67F40">
        <w:rPr>
          <w:spacing w:val="4"/>
        </w:rPr>
        <w:t>figura</w:t>
      </w:r>
      <w:r w:rsidRPr="00C67F40">
        <w:rPr>
          <w:spacing w:val="8"/>
        </w:rPr>
        <w:t xml:space="preserve"> </w:t>
      </w:r>
      <w:r w:rsidRPr="00C67F40">
        <w:rPr>
          <w:spacing w:val="3"/>
        </w:rPr>
        <w:t>del</w:t>
      </w:r>
      <w:r w:rsidRPr="00C67F40">
        <w:rPr>
          <w:spacing w:val="10"/>
        </w:rPr>
        <w:t xml:space="preserve"> </w:t>
      </w:r>
      <w:r w:rsidRPr="00C67F40">
        <w:rPr>
          <w:spacing w:val="5"/>
        </w:rPr>
        <w:t>enriquecimiento</w:t>
      </w:r>
      <w:r w:rsidRPr="00C67F40">
        <w:rPr>
          <w:spacing w:val="9"/>
        </w:rPr>
        <w:t xml:space="preserve"> </w:t>
      </w:r>
      <w:r w:rsidRPr="00C67F40">
        <w:rPr>
          <w:spacing w:val="5"/>
        </w:rPr>
        <w:t>injusto,</w:t>
      </w:r>
      <w:r w:rsidRPr="00C67F40">
        <w:rPr>
          <w:spacing w:val="7"/>
        </w:rPr>
        <w:t xml:space="preserve"> </w:t>
      </w:r>
      <w:r w:rsidRPr="00C67F40">
        <w:rPr>
          <w:spacing w:val="3"/>
        </w:rPr>
        <w:t>lo</w:t>
      </w:r>
      <w:r w:rsidRPr="00C67F40">
        <w:rPr>
          <w:spacing w:val="7"/>
        </w:rPr>
        <w:t xml:space="preserve"> </w:t>
      </w:r>
      <w:r w:rsidRPr="00C67F40">
        <w:rPr>
          <w:spacing w:val="3"/>
        </w:rPr>
        <w:t>que</w:t>
      </w:r>
      <w:r w:rsidRPr="00C67F40">
        <w:rPr>
          <w:spacing w:val="8"/>
        </w:rPr>
        <w:t xml:space="preserve"> </w:t>
      </w:r>
      <w:r w:rsidRPr="00C67F40">
        <w:rPr>
          <w:spacing w:val="3"/>
        </w:rPr>
        <w:t>ha</w:t>
      </w:r>
      <w:r w:rsidRPr="00C67F40">
        <w:rPr>
          <w:spacing w:val="8"/>
        </w:rPr>
        <w:t xml:space="preserve"> </w:t>
      </w:r>
      <w:r w:rsidRPr="00C67F40">
        <w:rPr>
          <w:spacing w:val="4"/>
        </w:rPr>
        <w:t>conducido</w:t>
      </w:r>
      <w:r w:rsidRPr="00C67F40">
        <w:rPr>
          <w:spacing w:val="52"/>
        </w:rPr>
        <w:t xml:space="preserve"> </w:t>
      </w:r>
      <w:r w:rsidRPr="00C67F40">
        <w:t>a</w:t>
      </w:r>
      <w:r>
        <w:t xml:space="preserve"> </w:t>
      </w:r>
      <w:r w:rsidRPr="00C67F40">
        <w:rPr>
          <w:spacing w:val="3"/>
        </w:rPr>
        <w:t>“</w:t>
      </w:r>
      <w:r w:rsidRPr="00C67F40">
        <w:rPr>
          <w:spacing w:val="4"/>
        </w:rPr>
        <w:t>un</w:t>
      </w:r>
      <w:r w:rsidRPr="00C67F40">
        <w:rPr>
          <w:spacing w:val="3"/>
        </w:rPr>
        <w:t>a</w:t>
      </w:r>
      <w:r>
        <w:t xml:space="preserve"> </w:t>
      </w:r>
      <w:r w:rsidRPr="00C67F40">
        <w:rPr>
          <w:spacing w:val="4"/>
        </w:rPr>
        <w:t>situ</w:t>
      </w:r>
      <w:r w:rsidRPr="00C67F40">
        <w:rPr>
          <w:spacing w:val="3"/>
        </w:rPr>
        <w:t>a</w:t>
      </w:r>
      <w:r w:rsidRPr="00C67F40">
        <w:rPr>
          <w:spacing w:val="4"/>
        </w:rPr>
        <w:t>ción</w:t>
      </w:r>
      <w:r>
        <w:t xml:space="preserve"> </w:t>
      </w:r>
      <w:r w:rsidRPr="00C67F40">
        <w:rPr>
          <w:spacing w:val="3"/>
        </w:rPr>
        <w:t>t</w:t>
      </w:r>
      <w:r w:rsidRPr="00C67F40">
        <w:rPr>
          <w:spacing w:val="2"/>
        </w:rPr>
        <w:t>a</w:t>
      </w:r>
      <w:r w:rsidRPr="00C67F40">
        <w:rPr>
          <w:spacing w:val="3"/>
        </w:rPr>
        <w:t>l</w:t>
      </w:r>
      <w:r>
        <w:t xml:space="preserve"> </w:t>
      </w:r>
      <w:r w:rsidRPr="00C67F40">
        <w:rPr>
          <w:spacing w:val="3"/>
        </w:rPr>
        <w:t>de</w:t>
      </w:r>
      <w:r>
        <w:t xml:space="preserve"> </w:t>
      </w:r>
      <w:r w:rsidRPr="00C67F40">
        <w:rPr>
          <w:spacing w:val="5"/>
        </w:rPr>
        <w:t>ine</w:t>
      </w:r>
      <w:r w:rsidRPr="00C67F40">
        <w:rPr>
          <w:spacing w:val="6"/>
        </w:rPr>
        <w:t>f</w:t>
      </w:r>
      <w:r w:rsidRPr="00C67F40">
        <w:rPr>
          <w:spacing w:val="5"/>
        </w:rPr>
        <w:t>icienci</w:t>
      </w:r>
      <w:r w:rsidRPr="00C67F40">
        <w:rPr>
          <w:spacing w:val="4"/>
        </w:rPr>
        <w:t>a</w:t>
      </w:r>
      <w:r w:rsidRPr="00C67F40">
        <w:rPr>
          <w:spacing w:val="5"/>
        </w:rPr>
        <w:t>,</w:t>
      </w:r>
      <w:r>
        <w:t xml:space="preserve"> </w:t>
      </w:r>
      <w:r w:rsidRPr="00C67F40">
        <w:rPr>
          <w:spacing w:val="5"/>
        </w:rPr>
        <w:t>obsolescenci</w:t>
      </w:r>
      <w:r w:rsidRPr="00C67F40">
        <w:rPr>
          <w:spacing w:val="4"/>
        </w:rPr>
        <w:t>a</w:t>
      </w:r>
      <w:r>
        <w:t xml:space="preserve"> </w:t>
      </w:r>
      <w:r w:rsidRPr="00C67F40">
        <w:rPr>
          <w:spacing w:val="2"/>
        </w:rPr>
        <w:t>en</w:t>
      </w:r>
      <w:r>
        <w:t xml:space="preserve"> </w:t>
      </w:r>
      <w:r w:rsidRPr="00C67F40">
        <w:rPr>
          <w:spacing w:val="2"/>
        </w:rPr>
        <w:t>l</w:t>
      </w:r>
      <w:r w:rsidRPr="00C67F40">
        <w:rPr>
          <w:spacing w:val="1"/>
        </w:rPr>
        <w:t>a</w:t>
      </w:r>
      <w:r>
        <w:t xml:space="preserve"> </w:t>
      </w:r>
      <w:r w:rsidRPr="00C67F40">
        <w:rPr>
          <w:spacing w:val="5"/>
        </w:rPr>
        <w:t>gestión,</w:t>
      </w:r>
      <w:r>
        <w:t xml:space="preserve"> </w:t>
      </w:r>
      <w:proofErr w:type="spellStart"/>
      <w:r w:rsidRPr="00C67F40">
        <w:rPr>
          <w:spacing w:val="4"/>
        </w:rPr>
        <w:t>inf</w:t>
      </w:r>
      <w:r w:rsidRPr="00C67F40">
        <w:rPr>
          <w:spacing w:val="3"/>
        </w:rPr>
        <w:t>ra</w:t>
      </w:r>
      <w:r w:rsidRPr="00C67F40">
        <w:rPr>
          <w:spacing w:val="5"/>
        </w:rPr>
        <w:t>inve</w:t>
      </w:r>
      <w:r w:rsidRPr="00C67F40">
        <w:rPr>
          <w:spacing w:val="4"/>
        </w:rPr>
        <w:t>r</w:t>
      </w:r>
      <w:r w:rsidRPr="00C67F40">
        <w:rPr>
          <w:spacing w:val="5"/>
        </w:rPr>
        <w:t>sión</w:t>
      </w:r>
      <w:proofErr w:type="spellEnd"/>
      <w:r w:rsidRPr="00C67F40">
        <w:rPr>
          <w:spacing w:val="21"/>
        </w:rPr>
        <w:t xml:space="preserve"> </w:t>
      </w:r>
      <w:r w:rsidRPr="00C67F40">
        <w:t>y</w:t>
      </w:r>
      <w:r w:rsidRPr="00C67F40">
        <w:rPr>
          <w:spacing w:val="18"/>
        </w:rPr>
        <w:t xml:space="preserve"> </w:t>
      </w:r>
      <w:r w:rsidRPr="00C67F40">
        <w:rPr>
          <w:spacing w:val="5"/>
        </w:rPr>
        <w:t>dependenci</w:t>
      </w:r>
      <w:r w:rsidRPr="00C67F40">
        <w:rPr>
          <w:spacing w:val="4"/>
        </w:rPr>
        <w:t>a</w:t>
      </w:r>
      <w:r w:rsidRPr="00C67F40">
        <w:rPr>
          <w:spacing w:val="21"/>
        </w:rPr>
        <w:t xml:space="preserve"> </w:t>
      </w:r>
      <w:r w:rsidRPr="00C67F40">
        <w:rPr>
          <w:spacing w:val="6"/>
        </w:rPr>
        <w:t>f</w:t>
      </w:r>
      <w:r w:rsidRPr="00C67F40">
        <w:rPr>
          <w:spacing w:val="5"/>
        </w:rPr>
        <w:t>in</w:t>
      </w:r>
      <w:r w:rsidRPr="00C67F40">
        <w:rPr>
          <w:spacing w:val="4"/>
        </w:rPr>
        <w:t>a</w:t>
      </w:r>
      <w:r w:rsidRPr="00C67F40">
        <w:rPr>
          <w:spacing w:val="5"/>
        </w:rPr>
        <w:t>ncie</w:t>
      </w:r>
      <w:r w:rsidRPr="00C67F40">
        <w:rPr>
          <w:spacing w:val="4"/>
        </w:rPr>
        <w:t>ra</w:t>
      </w:r>
      <w:r w:rsidRPr="00C67F40">
        <w:rPr>
          <w:spacing w:val="19"/>
        </w:rPr>
        <w:t xml:space="preserve"> </w:t>
      </w:r>
      <w:r w:rsidRPr="00C67F40">
        <w:rPr>
          <w:spacing w:val="4"/>
        </w:rPr>
        <w:t>del</w:t>
      </w:r>
      <w:r w:rsidRPr="00C67F40">
        <w:rPr>
          <w:spacing w:val="20"/>
        </w:rPr>
        <w:t xml:space="preserve"> </w:t>
      </w:r>
      <w:r w:rsidRPr="00C67F40">
        <w:rPr>
          <w:spacing w:val="5"/>
        </w:rPr>
        <w:t>Dep</w:t>
      </w:r>
      <w:r w:rsidRPr="00C67F40">
        <w:rPr>
          <w:spacing w:val="4"/>
        </w:rPr>
        <w:t>ar</w:t>
      </w:r>
      <w:r w:rsidRPr="00C67F40">
        <w:rPr>
          <w:spacing w:val="5"/>
        </w:rPr>
        <w:t>t</w:t>
      </w:r>
      <w:r w:rsidRPr="00C67F40">
        <w:rPr>
          <w:spacing w:val="4"/>
        </w:rPr>
        <w:t>a</w:t>
      </w:r>
      <w:r w:rsidRPr="00C67F40">
        <w:rPr>
          <w:spacing w:val="5"/>
        </w:rPr>
        <w:t>mento</w:t>
      </w:r>
      <w:r w:rsidRPr="00C67F40">
        <w:rPr>
          <w:spacing w:val="22"/>
        </w:rPr>
        <w:t xml:space="preserve"> </w:t>
      </w:r>
      <w:r w:rsidRPr="00C67F40">
        <w:rPr>
          <w:spacing w:val="3"/>
        </w:rPr>
        <w:t>de</w:t>
      </w:r>
      <w:r w:rsidRPr="00C67F40">
        <w:rPr>
          <w:spacing w:val="21"/>
        </w:rPr>
        <w:t xml:space="preserve"> </w:t>
      </w:r>
      <w:r w:rsidRPr="00C67F40">
        <w:rPr>
          <w:spacing w:val="3"/>
        </w:rPr>
        <w:t>S</w:t>
      </w:r>
      <w:r w:rsidRPr="00C67F40">
        <w:rPr>
          <w:spacing w:val="2"/>
        </w:rPr>
        <w:t>a</w:t>
      </w:r>
      <w:r w:rsidRPr="00C67F40">
        <w:rPr>
          <w:spacing w:val="3"/>
        </w:rPr>
        <w:t>lud</w:t>
      </w:r>
      <w:r w:rsidRPr="00C67F40">
        <w:rPr>
          <w:spacing w:val="21"/>
        </w:rPr>
        <w:t xml:space="preserve"> </w:t>
      </w:r>
      <w:r w:rsidRPr="00C67F40">
        <w:rPr>
          <w:spacing w:val="3"/>
        </w:rPr>
        <w:t>que</w:t>
      </w:r>
      <w:r w:rsidRPr="00C67F40">
        <w:rPr>
          <w:spacing w:val="21"/>
        </w:rPr>
        <w:t xml:space="preserve"> </w:t>
      </w:r>
      <w:r w:rsidRPr="00C67F40">
        <w:rPr>
          <w:spacing w:val="2"/>
        </w:rPr>
        <w:t>l</w:t>
      </w:r>
      <w:r w:rsidRPr="00C67F40">
        <w:rPr>
          <w:spacing w:val="1"/>
        </w:rPr>
        <w:t>a</w:t>
      </w:r>
      <w:r w:rsidRPr="00C67F40">
        <w:rPr>
          <w:spacing w:val="22"/>
        </w:rPr>
        <w:t xml:space="preserve"> </w:t>
      </w:r>
      <w:r w:rsidRPr="00C67F40">
        <w:rPr>
          <w:spacing w:val="4"/>
        </w:rPr>
        <w:t>únic</w:t>
      </w:r>
      <w:r w:rsidRPr="00C67F40">
        <w:rPr>
          <w:spacing w:val="3"/>
        </w:rPr>
        <w:t>a</w:t>
      </w:r>
      <w:r w:rsidRPr="00C67F40">
        <w:rPr>
          <w:spacing w:val="38"/>
          <w:w w:val="112"/>
        </w:rPr>
        <w:t xml:space="preserve"> </w:t>
      </w:r>
      <w:r w:rsidRPr="00C67F40">
        <w:rPr>
          <w:spacing w:val="5"/>
        </w:rPr>
        <w:t>solución</w:t>
      </w:r>
      <w:r w:rsidRPr="00C67F40">
        <w:rPr>
          <w:spacing w:val="35"/>
        </w:rPr>
        <w:t xml:space="preserve"> </w:t>
      </w:r>
      <w:r w:rsidRPr="00C67F40">
        <w:rPr>
          <w:spacing w:val="4"/>
        </w:rPr>
        <w:t>posible</w:t>
      </w:r>
      <w:r w:rsidRPr="00C67F40">
        <w:rPr>
          <w:spacing w:val="34"/>
        </w:rPr>
        <w:t xml:space="preserve"> </w:t>
      </w:r>
      <w:r w:rsidRPr="00C67F40">
        <w:rPr>
          <w:spacing w:val="4"/>
        </w:rPr>
        <w:t>p</w:t>
      </w:r>
      <w:r w:rsidRPr="00C67F40">
        <w:rPr>
          <w:spacing w:val="3"/>
        </w:rPr>
        <w:t>ara</w:t>
      </w:r>
      <w:r w:rsidRPr="00C67F40">
        <w:rPr>
          <w:spacing w:val="35"/>
        </w:rPr>
        <w:t xml:space="preserve"> </w:t>
      </w:r>
      <w:r w:rsidRPr="00C67F40">
        <w:rPr>
          <w:spacing w:val="5"/>
        </w:rPr>
        <w:t>desh</w:t>
      </w:r>
      <w:r w:rsidRPr="00C67F40">
        <w:rPr>
          <w:spacing w:val="4"/>
        </w:rPr>
        <w:t>a</w:t>
      </w:r>
      <w:r w:rsidRPr="00C67F40">
        <w:rPr>
          <w:spacing w:val="5"/>
        </w:rPr>
        <w:t>ce</w:t>
      </w:r>
      <w:r w:rsidRPr="00C67F40">
        <w:rPr>
          <w:spacing w:val="4"/>
        </w:rPr>
        <w:t>r</w:t>
      </w:r>
      <w:r w:rsidRPr="00C67F40">
        <w:rPr>
          <w:spacing w:val="35"/>
        </w:rPr>
        <w:t xml:space="preserve"> </w:t>
      </w:r>
      <w:r w:rsidRPr="00C67F40">
        <w:rPr>
          <w:spacing w:val="4"/>
        </w:rPr>
        <w:t>este</w:t>
      </w:r>
      <w:r w:rsidRPr="00C67F40">
        <w:rPr>
          <w:spacing w:val="34"/>
        </w:rPr>
        <w:t xml:space="preserve"> </w:t>
      </w:r>
      <w:r w:rsidRPr="00C67F40">
        <w:rPr>
          <w:spacing w:val="4"/>
        </w:rPr>
        <w:t>nudo</w:t>
      </w:r>
      <w:r w:rsidRPr="00C67F40">
        <w:rPr>
          <w:spacing w:val="35"/>
        </w:rPr>
        <w:t xml:space="preserve"> </w:t>
      </w:r>
      <w:r w:rsidRPr="00C67F40">
        <w:rPr>
          <w:spacing w:val="5"/>
        </w:rPr>
        <w:t>geo</w:t>
      </w:r>
      <w:r w:rsidRPr="00C67F40">
        <w:rPr>
          <w:spacing w:val="4"/>
        </w:rPr>
        <w:t>r</w:t>
      </w:r>
      <w:r w:rsidRPr="00C67F40">
        <w:rPr>
          <w:spacing w:val="5"/>
        </w:rPr>
        <w:t>gi</w:t>
      </w:r>
      <w:r w:rsidRPr="00C67F40">
        <w:rPr>
          <w:spacing w:val="4"/>
        </w:rPr>
        <w:t>a</w:t>
      </w:r>
      <w:r w:rsidRPr="00C67F40">
        <w:rPr>
          <w:spacing w:val="5"/>
        </w:rPr>
        <w:t>no</w:t>
      </w:r>
      <w:r w:rsidRPr="00C67F40">
        <w:rPr>
          <w:spacing w:val="38"/>
        </w:rPr>
        <w:t xml:space="preserve"> </w:t>
      </w:r>
      <w:r w:rsidRPr="00C67F40">
        <w:rPr>
          <w:spacing w:val="2"/>
        </w:rPr>
        <w:t>h</w:t>
      </w:r>
      <w:r w:rsidRPr="00C67F40">
        <w:rPr>
          <w:spacing w:val="1"/>
        </w:rPr>
        <w:t>a</w:t>
      </w:r>
      <w:r w:rsidRPr="00C67F40">
        <w:rPr>
          <w:spacing w:val="35"/>
        </w:rPr>
        <w:t xml:space="preserve"> </w:t>
      </w:r>
      <w:r w:rsidRPr="00C67F40">
        <w:rPr>
          <w:spacing w:val="4"/>
        </w:rPr>
        <w:t>sido</w:t>
      </w:r>
      <w:r w:rsidRPr="00C67F40">
        <w:rPr>
          <w:spacing w:val="35"/>
        </w:rPr>
        <w:t xml:space="preserve"> </w:t>
      </w:r>
      <w:r w:rsidRPr="00C67F40">
        <w:rPr>
          <w:spacing w:val="2"/>
        </w:rPr>
        <w:t>l</w:t>
      </w:r>
      <w:r w:rsidRPr="00C67F40">
        <w:rPr>
          <w:spacing w:val="1"/>
        </w:rPr>
        <w:t>a</w:t>
      </w:r>
      <w:r w:rsidRPr="00C67F40">
        <w:rPr>
          <w:spacing w:val="38"/>
        </w:rPr>
        <w:t xml:space="preserve"> </w:t>
      </w:r>
      <w:r w:rsidRPr="00C67F40">
        <w:rPr>
          <w:spacing w:val="4"/>
        </w:rPr>
        <w:t>c</w:t>
      </w:r>
      <w:r w:rsidRPr="00C67F40">
        <w:rPr>
          <w:spacing w:val="3"/>
        </w:rPr>
        <w:t>r</w:t>
      </w:r>
      <w:r w:rsidRPr="00C67F40">
        <w:rPr>
          <w:spacing w:val="4"/>
        </w:rPr>
        <w:t>e</w:t>
      </w:r>
      <w:r w:rsidRPr="00C67F40">
        <w:rPr>
          <w:spacing w:val="3"/>
        </w:rPr>
        <w:t>a</w:t>
      </w:r>
      <w:r w:rsidRPr="00C67F40">
        <w:rPr>
          <w:spacing w:val="4"/>
        </w:rPr>
        <w:t>ción</w:t>
      </w:r>
      <w:r w:rsidRPr="00C67F40">
        <w:rPr>
          <w:spacing w:val="35"/>
        </w:rPr>
        <w:t xml:space="preserve"> </w:t>
      </w:r>
      <w:r w:rsidRPr="00C67F40">
        <w:rPr>
          <w:spacing w:val="2"/>
        </w:rPr>
        <w:t>de</w:t>
      </w:r>
      <w:r w:rsidRPr="00C67F40">
        <w:rPr>
          <w:spacing w:val="50"/>
          <w:w w:val="99"/>
        </w:rPr>
        <w:t xml:space="preserve"> </w:t>
      </w:r>
      <w:r w:rsidRPr="00C67F40">
        <w:rPr>
          <w:spacing w:val="3"/>
        </w:rPr>
        <w:t>l</w:t>
      </w:r>
      <w:r w:rsidRPr="00C67F40">
        <w:rPr>
          <w:spacing w:val="2"/>
        </w:rPr>
        <w:t>a</w:t>
      </w:r>
      <w:r w:rsidRPr="00C67F40">
        <w:rPr>
          <w:spacing w:val="13"/>
        </w:rPr>
        <w:t xml:space="preserve"> </w:t>
      </w:r>
      <w:r w:rsidRPr="00C67F40">
        <w:rPr>
          <w:spacing w:val="5"/>
        </w:rPr>
        <w:t>emp</w:t>
      </w:r>
      <w:r w:rsidRPr="00C67F40">
        <w:rPr>
          <w:spacing w:val="4"/>
        </w:rPr>
        <w:t>r</w:t>
      </w:r>
      <w:r w:rsidRPr="00C67F40">
        <w:rPr>
          <w:spacing w:val="5"/>
        </w:rPr>
        <w:t>es</w:t>
      </w:r>
      <w:r w:rsidRPr="00C67F40">
        <w:rPr>
          <w:spacing w:val="4"/>
        </w:rPr>
        <w:t>a</w:t>
      </w:r>
      <w:r w:rsidRPr="00C67F40">
        <w:rPr>
          <w:spacing w:val="14"/>
        </w:rPr>
        <w:t xml:space="preserve"> </w:t>
      </w:r>
      <w:r w:rsidRPr="00C67F40">
        <w:rPr>
          <w:spacing w:val="4"/>
        </w:rPr>
        <w:t>públic</w:t>
      </w:r>
      <w:r w:rsidRPr="00C67F40">
        <w:rPr>
          <w:spacing w:val="3"/>
        </w:rPr>
        <w:t>a</w:t>
      </w:r>
      <w:r w:rsidRPr="00C67F40">
        <w:rPr>
          <w:spacing w:val="14"/>
        </w:rPr>
        <w:t xml:space="preserve"> </w:t>
      </w:r>
      <w:r w:rsidRPr="00C67F40">
        <w:rPr>
          <w:spacing w:val="4"/>
        </w:rPr>
        <w:t>BIDEAN</w:t>
      </w:r>
      <w:r w:rsidRPr="00C67F40">
        <w:rPr>
          <w:spacing w:val="3"/>
        </w:rPr>
        <w:t>”</w:t>
      </w:r>
      <w:r w:rsidRPr="00C67F40">
        <w:rPr>
          <w:spacing w:val="4"/>
        </w:rPr>
        <w:t>.</w:t>
      </w:r>
    </w:p>
    <w:p w14:paraId="5EFBA459" w14:textId="77777777" w:rsidR="00D861EB" w:rsidRPr="00347B28" w:rsidRDefault="00D861EB" w:rsidP="00D861EB">
      <w:pPr>
        <w:pStyle w:val="Textoindependiente"/>
        <w:spacing w:before="142"/>
        <w:ind w:right="100"/>
        <w:jc w:val="both"/>
        <w:rPr>
          <w:rFonts w:ascii="Times New Roman" w:hAnsi="Times New Roman"/>
          <w:sz w:val="26"/>
          <w:szCs w:val="26"/>
        </w:rPr>
      </w:pPr>
      <w:r w:rsidRPr="00347B28">
        <w:rPr>
          <w:rFonts w:ascii="Times New Roman" w:hAnsi="Times New Roman"/>
          <w:spacing w:val="3"/>
          <w:sz w:val="26"/>
          <w:szCs w:val="26"/>
        </w:rPr>
        <w:t>El</w:t>
      </w:r>
      <w:r w:rsidRPr="00347B28">
        <w:rPr>
          <w:rFonts w:ascii="Times New Roman" w:hAnsi="Times New Roman"/>
          <w:spacing w:val="-2"/>
          <w:sz w:val="26"/>
          <w:szCs w:val="26"/>
        </w:rPr>
        <w:t xml:space="preserve"> </w:t>
      </w:r>
      <w:proofErr w:type="gramStart"/>
      <w:r w:rsidRPr="00347B28">
        <w:rPr>
          <w:rFonts w:ascii="Times New Roman" w:hAnsi="Times New Roman"/>
          <w:spacing w:val="5"/>
          <w:sz w:val="26"/>
          <w:szCs w:val="26"/>
        </w:rPr>
        <w:t>Pr</w:t>
      </w:r>
      <w:r w:rsidRPr="00347B28">
        <w:rPr>
          <w:rFonts w:ascii="Times New Roman" w:hAnsi="Times New Roman"/>
          <w:spacing w:val="4"/>
          <w:sz w:val="26"/>
          <w:szCs w:val="26"/>
        </w:rPr>
        <w:t>es</w:t>
      </w:r>
      <w:r w:rsidRPr="00347B28">
        <w:rPr>
          <w:rFonts w:ascii="Times New Roman" w:hAnsi="Times New Roman"/>
          <w:spacing w:val="6"/>
          <w:sz w:val="26"/>
          <w:szCs w:val="26"/>
        </w:rPr>
        <w:t>i</w:t>
      </w:r>
      <w:r w:rsidRPr="00347B28">
        <w:rPr>
          <w:rFonts w:ascii="Times New Roman" w:hAnsi="Times New Roman"/>
          <w:spacing w:val="5"/>
          <w:sz w:val="26"/>
          <w:szCs w:val="26"/>
        </w:rPr>
        <w:t>d</w:t>
      </w:r>
      <w:r w:rsidRPr="00347B28">
        <w:rPr>
          <w:rFonts w:ascii="Times New Roman" w:hAnsi="Times New Roman"/>
          <w:spacing w:val="4"/>
          <w:sz w:val="26"/>
          <w:szCs w:val="26"/>
        </w:rPr>
        <w:t>e</w:t>
      </w:r>
      <w:r w:rsidRPr="00347B28">
        <w:rPr>
          <w:rFonts w:ascii="Times New Roman" w:hAnsi="Times New Roman"/>
          <w:spacing w:val="5"/>
          <w:sz w:val="26"/>
          <w:szCs w:val="26"/>
        </w:rPr>
        <w:t>nt</w:t>
      </w:r>
      <w:r w:rsidRPr="00347B28">
        <w:rPr>
          <w:rFonts w:ascii="Times New Roman" w:hAnsi="Times New Roman"/>
          <w:spacing w:val="4"/>
          <w:sz w:val="26"/>
          <w:szCs w:val="26"/>
        </w:rPr>
        <w:t>e</w:t>
      </w:r>
      <w:proofErr w:type="gramEnd"/>
      <w:r w:rsidRPr="00347B28">
        <w:rPr>
          <w:rFonts w:ascii="Times New Roman" w:hAnsi="Times New Roman"/>
          <w:spacing w:val="-3"/>
          <w:sz w:val="26"/>
          <w:szCs w:val="26"/>
        </w:rPr>
        <w:t xml:space="preserve"> </w:t>
      </w:r>
      <w:r w:rsidRPr="00347B28">
        <w:rPr>
          <w:rFonts w:ascii="Times New Roman" w:hAnsi="Times New Roman"/>
          <w:spacing w:val="3"/>
          <w:sz w:val="26"/>
          <w:szCs w:val="26"/>
        </w:rPr>
        <w:t>h</w:t>
      </w:r>
      <w:r w:rsidRPr="00347B28">
        <w:rPr>
          <w:rFonts w:ascii="Times New Roman" w:hAnsi="Times New Roman"/>
          <w:spacing w:val="2"/>
          <w:sz w:val="26"/>
          <w:szCs w:val="26"/>
        </w:rPr>
        <w:t>a</w:t>
      </w:r>
      <w:r w:rsidRPr="00347B28">
        <w:rPr>
          <w:rFonts w:ascii="Times New Roman" w:hAnsi="Times New Roman"/>
          <w:spacing w:val="-1"/>
          <w:sz w:val="26"/>
          <w:szCs w:val="26"/>
        </w:rPr>
        <w:t xml:space="preserve"> </w:t>
      </w:r>
      <w:r w:rsidRPr="00347B28">
        <w:rPr>
          <w:rFonts w:ascii="Times New Roman" w:hAnsi="Times New Roman"/>
          <w:spacing w:val="4"/>
          <w:sz w:val="26"/>
          <w:szCs w:val="26"/>
        </w:rPr>
        <w:t>e</w:t>
      </w:r>
      <w:r w:rsidRPr="00347B28">
        <w:rPr>
          <w:rFonts w:ascii="Times New Roman" w:hAnsi="Times New Roman"/>
          <w:spacing w:val="6"/>
          <w:sz w:val="26"/>
          <w:szCs w:val="26"/>
        </w:rPr>
        <w:t>li</w:t>
      </w:r>
      <w:r w:rsidRPr="00347B28">
        <w:rPr>
          <w:rFonts w:ascii="Times New Roman" w:hAnsi="Times New Roman"/>
          <w:spacing w:val="5"/>
          <w:sz w:val="26"/>
          <w:szCs w:val="26"/>
        </w:rPr>
        <w:t>m</w:t>
      </w:r>
      <w:r w:rsidRPr="00347B28">
        <w:rPr>
          <w:rFonts w:ascii="Times New Roman" w:hAnsi="Times New Roman"/>
          <w:spacing w:val="6"/>
          <w:sz w:val="26"/>
          <w:szCs w:val="26"/>
        </w:rPr>
        <w:t>i</w:t>
      </w:r>
      <w:r w:rsidRPr="00347B28">
        <w:rPr>
          <w:rFonts w:ascii="Times New Roman" w:hAnsi="Times New Roman"/>
          <w:spacing w:val="5"/>
          <w:sz w:val="26"/>
          <w:szCs w:val="26"/>
        </w:rPr>
        <w:t>n</w:t>
      </w:r>
      <w:r w:rsidRPr="00347B28">
        <w:rPr>
          <w:rFonts w:ascii="Times New Roman" w:hAnsi="Times New Roman"/>
          <w:spacing w:val="4"/>
          <w:sz w:val="26"/>
          <w:szCs w:val="26"/>
        </w:rPr>
        <w:t>a</w:t>
      </w:r>
      <w:r w:rsidRPr="00347B28">
        <w:rPr>
          <w:rFonts w:ascii="Times New Roman" w:hAnsi="Times New Roman"/>
          <w:spacing w:val="5"/>
          <w:sz w:val="26"/>
          <w:szCs w:val="26"/>
        </w:rPr>
        <w:t>do</w:t>
      </w:r>
      <w:r w:rsidRPr="00347B28">
        <w:rPr>
          <w:rFonts w:ascii="Times New Roman" w:hAnsi="Times New Roman"/>
          <w:spacing w:val="-3"/>
          <w:sz w:val="26"/>
          <w:szCs w:val="26"/>
        </w:rPr>
        <w:t xml:space="preserve"> </w:t>
      </w:r>
      <w:r w:rsidRPr="00347B28">
        <w:rPr>
          <w:rFonts w:ascii="Times New Roman" w:hAnsi="Times New Roman"/>
          <w:spacing w:val="4"/>
          <w:sz w:val="26"/>
          <w:szCs w:val="26"/>
        </w:rPr>
        <w:t>mi</w:t>
      </w:r>
      <w:r w:rsidRPr="00347B28">
        <w:rPr>
          <w:rFonts w:ascii="Times New Roman" w:hAnsi="Times New Roman"/>
          <w:spacing w:val="-2"/>
          <w:sz w:val="26"/>
          <w:szCs w:val="26"/>
        </w:rPr>
        <w:t xml:space="preserve"> </w:t>
      </w:r>
      <w:r w:rsidRPr="00347B28">
        <w:rPr>
          <w:rFonts w:ascii="Times New Roman" w:hAnsi="Times New Roman"/>
          <w:spacing w:val="4"/>
          <w:sz w:val="26"/>
          <w:szCs w:val="26"/>
        </w:rPr>
        <w:t>s</w:t>
      </w:r>
      <w:r w:rsidRPr="00347B28">
        <w:rPr>
          <w:rFonts w:ascii="Times New Roman" w:hAnsi="Times New Roman"/>
          <w:spacing w:val="6"/>
          <w:sz w:val="26"/>
          <w:szCs w:val="26"/>
        </w:rPr>
        <w:t>i</w:t>
      </w:r>
      <w:r w:rsidRPr="00347B28">
        <w:rPr>
          <w:rFonts w:ascii="Times New Roman" w:hAnsi="Times New Roman"/>
          <w:spacing w:val="5"/>
          <w:sz w:val="26"/>
          <w:szCs w:val="26"/>
        </w:rPr>
        <w:t>gu</w:t>
      </w:r>
      <w:r w:rsidRPr="00347B28">
        <w:rPr>
          <w:rFonts w:ascii="Times New Roman" w:hAnsi="Times New Roman"/>
          <w:spacing w:val="6"/>
          <w:sz w:val="26"/>
          <w:szCs w:val="26"/>
        </w:rPr>
        <w:t>i</w:t>
      </w:r>
      <w:r w:rsidRPr="00347B28">
        <w:rPr>
          <w:rFonts w:ascii="Times New Roman" w:hAnsi="Times New Roman"/>
          <w:spacing w:val="4"/>
          <w:sz w:val="26"/>
          <w:szCs w:val="26"/>
        </w:rPr>
        <w:t>e</w:t>
      </w:r>
      <w:r w:rsidRPr="00347B28">
        <w:rPr>
          <w:rFonts w:ascii="Times New Roman" w:hAnsi="Times New Roman"/>
          <w:spacing w:val="5"/>
          <w:sz w:val="26"/>
          <w:szCs w:val="26"/>
        </w:rPr>
        <w:t>nt</w:t>
      </w:r>
      <w:r w:rsidRPr="00347B28">
        <w:rPr>
          <w:rFonts w:ascii="Times New Roman" w:hAnsi="Times New Roman"/>
          <w:spacing w:val="4"/>
          <w:sz w:val="26"/>
          <w:szCs w:val="26"/>
        </w:rPr>
        <w:t>e</w:t>
      </w:r>
      <w:r w:rsidRPr="00347B28">
        <w:rPr>
          <w:rFonts w:ascii="Times New Roman" w:hAnsi="Times New Roman"/>
          <w:spacing w:val="-1"/>
          <w:sz w:val="26"/>
          <w:szCs w:val="26"/>
        </w:rPr>
        <w:t xml:space="preserve"> </w:t>
      </w:r>
      <w:r w:rsidRPr="00347B28">
        <w:rPr>
          <w:rFonts w:ascii="Times New Roman" w:hAnsi="Times New Roman"/>
          <w:spacing w:val="4"/>
          <w:sz w:val="26"/>
          <w:szCs w:val="26"/>
        </w:rPr>
        <w:t>a</w:t>
      </w:r>
      <w:r w:rsidRPr="00347B28">
        <w:rPr>
          <w:rFonts w:ascii="Times New Roman" w:hAnsi="Times New Roman"/>
          <w:spacing w:val="6"/>
          <w:sz w:val="26"/>
          <w:szCs w:val="26"/>
        </w:rPr>
        <w:t>fi</w:t>
      </w:r>
      <w:r w:rsidRPr="00347B28">
        <w:rPr>
          <w:rFonts w:ascii="Times New Roman" w:hAnsi="Times New Roman"/>
          <w:spacing w:val="5"/>
          <w:sz w:val="26"/>
          <w:szCs w:val="26"/>
        </w:rPr>
        <w:t>rm</w:t>
      </w:r>
      <w:r w:rsidRPr="00347B28">
        <w:rPr>
          <w:rFonts w:ascii="Times New Roman" w:hAnsi="Times New Roman"/>
          <w:spacing w:val="4"/>
          <w:sz w:val="26"/>
          <w:szCs w:val="26"/>
        </w:rPr>
        <w:t>ac</w:t>
      </w:r>
      <w:r w:rsidRPr="00347B28">
        <w:rPr>
          <w:rFonts w:ascii="Times New Roman" w:hAnsi="Times New Roman"/>
          <w:spacing w:val="6"/>
          <w:sz w:val="26"/>
          <w:szCs w:val="26"/>
        </w:rPr>
        <w:t>i</w:t>
      </w:r>
      <w:r w:rsidRPr="00347B28">
        <w:rPr>
          <w:rFonts w:ascii="Times New Roman" w:hAnsi="Times New Roman"/>
          <w:spacing w:val="5"/>
          <w:sz w:val="26"/>
          <w:szCs w:val="26"/>
        </w:rPr>
        <w:t>ón,</w:t>
      </w:r>
      <w:r w:rsidRPr="00347B28">
        <w:rPr>
          <w:rFonts w:ascii="Times New Roman" w:hAnsi="Times New Roman"/>
          <w:spacing w:val="-1"/>
          <w:sz w:val="26"/>
          <w:szCs w:val="26"/>
        </w:rPr>
        <w:t xml:space="preserve"> </w:t>
      </w:r>
      <w:r w:rsidRPr="00347B28">
        <w:rPr>
          <w:rFonts w:ascii="Times New Roman" w:hAnsi="Times New Roman"/>
          <w:spacing w:val="4"/>
          <w:sz w:val="26"/>
          <w:szCs w:val="26"/>
        </w:rPr>
        <w:t>qu</w:t>
      </w:r>
      <w:r w:rsidRPr="00347B28">
        <w:rPr>
          <w:rFonts w:ascii="Times New Roman" w:hAnsi="Times New Roman"/>
          <w:spacing w:val="3"/>
          <w:sz w:val="26"/>
          <w:szCs w:val="26"/>
        </w:rPr>
        <w:t>e</w:t>
      </w:r>
      <w:r w:rsidRPr="00347B28">
        <w:rPr>
          <w:rFonts w:ascii="Times New Roman" w:hAnsi="Times New Roman"/>
          <w:spacing w:val="-1"/>
          <w:sz w:val="26"/>
          <w:szCs w:val="26"/>
        </w:rPr>
        <w:t xml:space="preserve"> </w:t>
      </w:r>
      <w:r w:rsidRPr="00347B28">
        <w:rPr>
          <w:rFonts w:ascii="Times New Roman" w:hAnsi="Times New Roman"/>
          <w:spacing w:val="4"/>
          <w:sz w:val="26"/>
          <w:szCs w:val="26"/>
        </w:rPr>
        <w:t>ac</w:t>
      </w:r>
      <w:r w:rsidRPr="00347B28">
        <w:rPr>
          <w:rFonts w:ascii="Times New Roman" w:hAnsi="Times New Roman"/>
          <w:spacing w:val="5"/>
          <w:sz w:val="26"/>
          <w:szCs w:val="26"/>
        </w:rPr>
        <w:t>omp</w:t>
      </w:r>
      <w:r w:rsidRPr="00347B28">
        <w:rPr>
          <w:rFonts w:ascii="Times New Roman" w:hAnsi="Times New Roman"/>
          <w:spacing w:val="4"/>
          <w:sz w:val="26"/>
          <w:szCs w:val="26"/>
        </w:rPr>
        <w:t>a</w:t>
      </w:r>
      <w:r w:rsidRPr="00347B28">
        <w:rPr>
          <w:rFonts w:ascii="Times New Roman" w:hAnsi="Times New Roman"/>
          <w:spacing w:val="5"/>
          <w:sz w:val="26"/>
          <w:szCs w:val="26"/>
        </w:rPr>
        <w:t>ñ</w:t>
      </w:r>
      <w:r w:rsidRPr="00347B28">
        <w:rPr>
          <w:rFonts w:ascii="Times New Roman" w:hAnsi="Times New Roman"/>
          <w:spacing w:val="4"/>
          <w:sz w:val="26"/>
          <w:szCs w:val="26"/>
        </w:rPr>
        <w:t>a</w:t>
      </w:r>
      <w:r w:rsidRPr="00347B28">
        <w:rPr>
          <w:rFonts w:ascii="Times New Roman" w:hAnsi="Times New Roman"/>
          <w:spacing w:val="5"/>
          <w:sz w:val="26"/>
          <w:szCs w:val="26"/>
        </w:rPr>
        <w:t>b</w:t>
      </w:r>
      <w:r w:rsidRPr="00347B28">
        <w:rPr>
          <w:rFonts w:ascii="Times New Roman" w:hAnsi="Times New Roman"/>
          <w:spacing w:val="4"/>
          <w:sz w:val="26"/>
          <w:szCs w:val="26"/>
        </w:rPr>
        <w:t>a</w:t>
      </w:r>
      <w:r w:rsidRPr="00347B28">
        <w:rPr>
          <w:rFonts w:ascii="Times New Roman" w:hAnsi="Times New Roman"/>
          <w:sz w:val="26"/>
          <w:szCs w:val="26"/>
        </w:rPr>
        <w:t xml:space="preserve"> e</w:t>
      </w:r>
      <w:r w:rsidRPr="00347B28">
        <w:rPr>
          <w:rFonts w:ascii="Times New Roman" w:hAnsi="Times New Roman"/>
          <w:spacing w:val="1"/>
          <w:sz w:val="26"/>
          <w:szCs w:val="26"/>
        </w:rPr>
        <w:t>l</w:t>
      </w:r>
      <w:r w:rsidRPr="00347B28">
        <w:rPr>
          <w:rFonts w:ascii="Times New Roman" w:hAnsi="Times New Roman"/>
          <w:sz w:val="26"/>
          <w:szCs w:val="26"/>
        </w:rPr>
        <w:t xml:space="preserve"> </w:t>
      </w:r>
      <w:r w:rsidRPr="00347B28">
        <w:rPr>
          <w:rFonts w:ascii="Times New Roman" w:hAnsi="Times New Roman"/>
          <w:spacing w:val="4"/>
          <w:sz w:val="26"/>
          <w:szCs w:val="26"/>
        </w:rPr>
        <w:t>c</w:t>
      </w:r>
      <w:r w:rsidRPr="00347B28">
        <w:rPr>
          <w:rFonts w:ascii="Times New Roman" w:hAnsi="Times New Roman"/>
          <w:spacing w:val="6"/>
          <w:sz w:val="26"/>
          <w:szCs w:val="26"/>
        </w:rPr>
        <w:t>i</w:t>
      </w:r>
      <w:r w:rsidRPr="00347B28">
        <w:rPr>
          <w:rFonts w:ascii="Times New Roman" w:hAnsi="Times New Roman"/>
          <w:spacing w:val="5"/>
          <w:sz w:val="26"/>
          <w:szCs w:val="26"/>
        </w:rPr>
        <w:t>t</w:t>
      </w:r>
      <w:r w:rsidRPr="00347B28">
        <w:rPr>
          <w:rFonts w:ascii="Times New Roman" w:hAnsi="Times New Roman"/>
          <w:spacing w:val="4"/>
          <w:sz w:val="26"/>
          <w:szCs w:val="26"/>
        </w:rPr>
        <w:t>a</w:t>
      </w:r>
      <w:r w:rsidRPr="00347B28">
        <w:rPr>
          <w:rFonts w:ascii="Times New Roman" w:hAnsi="Times New Roman"/>
          <w:spacing w:val="5"/>
          <w:sz w:val="26"/>
          <w:szCs w:val="26"/>
        </w:rPr>
        <w:t>do</w:t>
      </w:r>
      <w:r w:rsidRPr="00347B28">
        <w:rPr>
          <w:rFonts w:ascii="Times New Roman" w:hAnsi="Times New Roman"/>
          <w:spacing w:val="38"/>
          <w:w w:val="99"/>
          <w:sz w:val="26"/>
          <w:szCs w:val="26"/>
        </w:rPr>
        <w:t xml:space="preserve"> </w:t>
      </w:r>
      <w:r w:rsidRPr="00347B28">
        <w:rPr>
          <w:rFonts w:ascii="Times New Roman" w:hAnsi="Times New Roman"/>
          <w:spacing w:val="5"/>
          <w:sz w:val="26"/>
          <w:szCs w:val="26"/>
        </w:rPr>
        <w:t>p</w:t>
      </w:r>
      <w:r w:rsidRPr="00347B28">
        <w:rPr>
          <w:rFonts w:ascii="Times New Roman" w:hAnsi="Times New Roman"/>
          <w:spacing w:val="4"/>
          <w:sz w:val="26"/>
          <w:szCs w:val="26"/>
        </w:rPr>
        <w:t>á</w:t>
      </w:r>
      <w:r w:rsidRPr="00347B28">
        <w:rPr>
          <w:rFonts w:ascii="Times New Roman" w:hAnsi="Times New Roman"/>
          <w:spacing w:val="5"/>
          <w:sz w:val="26"/>
          <w:szCs w:val="26"/>
        </w:rPr>
        <w:t>rr</w:t>
      </w:r>
      <w:r w:rsidRPr="00347B28">
        <w:rPr>
          <w:rFonts w:ascii="Times New Roman" w:hAnsi="Times New Roman"/>
          <w:spacing w:val="4"/>
          <w:sz w:val="26"/>
          <w:szCs w:val="26"/>
        </w:rPr>
        <w:t>a</w:t>
      </w:r>
      <w:r w:rsidRPr="00347B28">
        <w:rPr>
          <w:rFonts w:ascii="Times New Roman" w:hAnsi="Times New Roman"/>
          <w:spacing w:val="6"/>
          <w:sz w:val="26"/>
          <w:szCs w:val="26"/>
        </w:rPr>
        <w:t>f</w:t>
      </w:r>
      <w:r w:rsidRPr="00347B28">
        <w:rPr>
          <w:rFonts w:ascii="Times New Roman" w:hAnsi="Times New Roman"/>
          <w:spacing w:val="5"/>
          <w:sz w:val="26"/>
          <w:szCs w:val="26"/>
        </w:rPr>
        <w:t>o:</w:t>
      </w:r>
    </w:p>
    <w:p w14:paraId="76DCC3CB" w14:textId="77777777" w:rsidR="00D861EB" w:rsidRPr="00347B28" w:rsidRDefault="00D861EB" w:rsidP="00D861EB">
      <w:pPr>
        <w:pStyle w:val="Textoindependiente"/>
        <w:spacing w:before="137"/>
        <w:ind w:right="101"/>
        <w:jc w:val="both"/>
        <w:rPr>
          <w:rFonts w:ascii="Arial Narrow" w:hAnsi="Arial Narrow"/>
          <w:sz w:val="26"/>
          <w:szCs w:val="26"/>
        </w:rPr>
      </w:pPr>
      <w:r w:rsidRPr="00347B28">
        <w:rPr>
          <w:rFonts w:ascii="Arial Narrow" w:hAnsi="Arial Narrow"/>
          <w:spacing w:val="5"/>
          <w:sz w:val="26"/>
          <w:szCs w:val="26"/>
        </w:rPr>
        <w:t>“…de</w:t>
      </w:r>
      <w:r w:rsidRPr="00347B28">
        <w:rPr>
          <w:rFonts w:ascii="Arial Narrow" w:hAnsi="Arial Narrow"/>
          <w:spacing w:val="42"/>
          <w:sz w:val="26"/>
          <w:szCs w:val="26"/>
        </w:rPr>
        <w:t xml:space="preserve"> </w:t>
      </w:r>
      <w:r w:rsidRPr="00347B28">
        <w:rPr>
          <w:rFonts w:ascii="Arial Narrow" w:hAnsi="Arial Narrow"/>
          <w:spacing w:val="2"/>
          <w:sz w:val="26"/>
          <w:szCs w:val="26"/>
        </w:rPr>
        <w:t>l</w:t>
      </w:r>
      <w:r w:rsidRPr="00347B28">
        <w:rPr>
          <w:rFonts w:ascii="Arial Narrow" w:hAnsi="Arial Narrow"/>
          <w:spacing w:val="1"/>
          <w:sz w:val="26"/>
          <w:szCs w:val="26"/>
        </w:rPr>
        <w:t>a</w:t>
      </w:r>
      <w:r w:rsidRPr="00347B28">
        <w:rPr>
          <w:rFonts w:ascii="Arial Narrow" w:hAnsi="Arial Narrow"/>
          <w:spacing w:val="45"/>
          <w:sz w:val="26"/>
          <w:szCs w:val="26"/>
        </w:rPr>
        <w:t xml:space="preserve"> </w:t>
      </w:r>
      <w:r w:rsidRPr="00347B28">
        <w:rPr>
          <w:rFonts w:ascii="Arial Narrow" w:hAnsi="Arial Narrow"/>
          <w:spacing w:val="4"/>
          <w:sz w:val="26"/>
          <w:szCs w:val="26"/>
        </w:rPr>
        <w:t>emp</w:t>
      </w:r>
      <w:r w:rsidRPr="00347B28">
        <w:rPr>
          <w:rFonts w:ascii="Arial Narrow" w:hAnsi="Arial Narrow"/>
          <w:spacing w:val="3"/>
          <w:sz w:val="26"/>
          <w:szCs w:val="26"/>
        </w:rPr>
        <w:t>r</w:t>
      </w:r>
      <w:r w:rsidRPr="00347B28">
        <w:rPr>
          <w:rFonts w:ascii="Arial Narrow" w:hAnsi="Arial Narrow"/>
          <w:spacing w:val="4"/>
          <w:sz w:val="26"/>
          <w:szCs w:val="26"/>
        </w:rPr>
        <w:t>es</w:t>
      </w:r>
      <w:r w:rsidRPr="00347B28">
        <w:rPr>
          <w:rFonts w:ascii="Arial Narrow" w:hAnsi="Arial Narrow"/>
          <w:spacing w:val="3"/>
          <w:sz w:val="26"/>
          <w:szCs w:val="26"/>
        </w:rPr>
        <w:t>a</w:t>
      </w:r>
      <w:r w:rsidRPr="00347B28">
        <w:rPr>
          <w:rFonts w:ascii="Arial Narrow" w:hAnsi="Arial Narrow"/>
          <w:spacing w:val="43"/>
          <w:sz w:val="26"/>
          <w:szCs w:val="26"/>
        </w:rPr>
        <w:t xml:space="preserve"> </w:t>
      </w:r>
      <w:r w:rsidRPr="00347B28">
        <w:rPr>
          <w:rFonts w:ascii="Arial Narrow" w:hAnsi="Arial Narrow"/>
          <w:spacing w:val="5"/>
          <w:sz w:val="26"/>
          <w:szCs w:val="26"/>
        </w:rPr>
        <w:t>públic</w:t>
      </w:r>
      <w:r w:rsidRPr="00347B28">
        <w:rPr>
          <w:rFonts w:ascii="Arial Narrow" w:hAnsi="Arial Narrow"/>
          <w:spacing w:val="4"/>
          <w:sz w:val="26"/>
          <w:szCs w:val="26"/>
        </w:rPr>
        <w:t>a</w:t>
      </w:r>
      <w:r w:rsidRPr="00347B28">
        <w:rPr>
          <w:rFonts w:ascii="Arial Narrow" w:hAnsi="Arial Narrow"/>
          <w:spacing w:val="43"/>
          <w:sz w:val="26"/>
          <w:szCs w:val="26"/>
        </w:rPr>
        <w:t xml:space="preserve"> </w:t>
      </w:r>
      <w:r w:rsidRPr="00347B28">
        <w:rPr>
          <w:rFonts w:ascii="Arial Narrow" w:hAnsi="Arial Narrow"/>
          <w:spacing w:val="4"/>
          <w:sz w:val="26"/>
          <w:szCs w:val="26"/>
        </w:rPr>
        <w:t>BIDEAN.</w:t>
      </w:r>
      <w:r w:rsidRPr="00347B28">
        <w:rPr>
          <w:rFonts w:ascii="Arial Narrow" w:hAnsi="Arial Narrow"/>
          <w:spacing w:val="44"/>
          <w:sz w:val="26"/>
          <w:szCs w:val="26"/>
        </w:rPr>
        <w:t xml:space="preserve"> </w:t>
      </w:r>
      <w:r w:rsidRPr="00347B28">
        <w:rPr>
          <w:rFonts w:ascii="Arial Narrow" w:hAnsi="Arial Narrow"/>
          <w:spacing w:val="3"/>
          <w:sz w:val="26"/>
          <w:szCs w:val="26"/>
        </w:rPr>
        <w:t>Es</w:t>
      </w:r>
      <w:r w:rsidRPr="00347B28">
        <w:rPr>
          <w:rFonts w:ascii="Arial Narrow" w:hAnsi="Arial Narrow"/>
          <w:spacing w:val="45"/>
          <w:sz w:val="26"/>
          <w:szCs w:val="26"/>
        </w:rPr>
        <w:t xml:space="preserve"> </w:t>
      </w:r>
      <w:r w:rsidRPr="00347B28">
        <w:rPr>
          <w:rFonts w:ascii="Arial Narrow" w:hAnsi="Arial Narrow"/>
          <w:spacing w:val="4"/>
          <w:sz w:val="26"/>
          <w:szCs w:val="26"/>
        </w:rPr>
        <w:t>posible</w:t>
      </w:r>
      <w:r w:rsidRPr="00347B28">
        <w:rPr>
          <w:rFonts w:ascii="Arial Narrow" w:hAnsi="Arial Narrow"/>
          <w:spacing w:val="45"/>
          <w:sz w:val="26"/>
          <w:szCs w:val="26"/>
        </w:rPr>
        <w:t xml:space="preserve"> </w:t>
      </w:r>
      <w:r w:rsidRPr="00347B28">
        <w:rPr>
          <w:rFonts w:ascii="Arial Narrow" w:hAnsi="Arial Narrow"/>
          <w:spacing w:val="4"/>
          <w:sz w:val="26"/>
          <w:szCs w:val="26"/>
        </w:rPr>
        <w:t>que</w:t>
      </w:r>
      <w:r w:rsidRPr="00347B28">
        <w:rPr>
          <w:rFonts w:ascii="Arial Narrow" w:hAnsi="Arial Narrow"/>
          <w:spacing w:val="42"/>
          <w:sz w:val="26"/>
          <w:szCs w:val="26"/>
        </w:rPr>
        <w:t xml:space="preserve"> </w:t>
      </w:r>
      <w:r w:rsidRPr="00347B28">
        <w:rPr>
          <w:rFonts w:ascii="Arial Narrow" w:hAnsi="Arial Narrow"/>
          <w:spacing w:val="4"/>
          <w:sz w:val="26"/>
          <w:szCs w:val="26"/>
        </w:rPr>
        <w:t>esta</w:t>
      </w:r>
      <w:r w:rsidRPr="00347B28">
        <w:rPr>
          <w:rFonts w:ascii="Arial Narrow" w:hAnsi="Arial Narrow"/>
          <w:spacing w:val="43"/>
          <w:sz w:val="26"/>
          <w:szCs w:val="26"/>
        </w:rPr>
        <w:t xml:space="preserve"> </w:t>
      </w:r>
      <w:r w:rsidRPr="00347B28">
        <w:rPr>
          <w:rFonts w:ascii="Arial Narrow" w:hAnsi="Arial Narrow"/>
          <w:spacing w:val="5"/>
          <w:sz w:val="26"/>
          <w:szCs w:val="26"/>
        </w:rPr>
        <w:t>situación</w:t>
      </w:r>
      <w:r w:rsidRPr="00347B28">
        <w:rPr>
          <w:rFonts w:ascii="Arial Narrow" w:hAnsi="Arial Narrow"/>
          <w:spacing w:val="42"/>
          <w:sz w:val="26"/>
          <w:szCs w:val="26"/>
        </w:rPr>
        <w:t xml:space="preserve"> </w:t>
      </w:r>
      <w:r w:rsidRPr="00347B28">
        <w:rPr>
          <w:rFonts w:ascii="Arial Narrow" w:hAnsi="Arial Narrow"/>
          <w:spacing w:val="1"/>
          <w:sz w:val="26"/>
          <w:szCs w:val="26"/>
        </w:rPr>
        <w:t>no</w:t>
      </w:r>
      <w:r w:rsidRPr="00347B28">
        <w:rPr>
          <w:rFonts w:ascii="Arial Narrow" w:hAnsi="Arial Narrow"/>
          <w:spacing w:val="45"/>
          <w:sz w:val="26"/>
          <w:szCs w:val="26"/>
        </w:rPr>
        <w:t xml:space="preserve"> </w:t>
      </w:r>
      <w:r w:rsidRPr="00347B28">
        <w:rPr>
          <w:rFonts w:ascii="Arial Narrow" w:hAnsi="Arial Narrow"/>
          <w:spacing w:val="3"/>
          <w:sz w:val="26"/>
          <w:szCs w:val="26"/>
        </w:rPr>
        <w:t>se</w:t>
      </w:r>
      <w:r w:rsidRPr="00347B28">
        <w:rPr>
          <w:rFonts w:ascii="Arial Narrow" w:hAnsi="Arial Narrow"/>
          <w:spacing w:val="43"/>
          <w:sz w:val="26"/>
          <w:szCs w:val="26"/>
        </w:rPr>
        <w:t xml:space="preserve"> </w:t>
      </w:r>
      <w:r w:rsidRPr="00347B28">
        <w:rPr>
          <w:rFonts w:ascii="Arial Narrow" w:hAnsi="Arial Narrow"/>
          <w:spacing w:val="5"/>
          <w:sz w:val="26"/>
          <w:szCs w:val="26"/>
        </w:rPr>
        <w:t>hubiera</w:t>
      </w:r>
      <w:r w:rsidRPr="00347B28">
        <w:rPr>
          <w:rFonts w:ascii="Arial Narrow" w:hAnsi="Arial Narrow"/>
          <w:spacing w:val="46"/>
          <w:w w:val="99"/>
          <w:sz w:val="26"/>
          <w:szCs w:val="26"/>
        </w:rPr>
        <w:t xml:space="preserve"> </w:t>
      </w:r>
      <w:r w:rsidRPr="00347B28">
        <w:rPr>
          <w:rFonts w:ascii="Arial Narrow" w:hAnsi="Arial Narrow"/>
          <w:spacing w:val="5"/>
          <w:sz w:val="26"/>
          <w:szCs w:val="26"/>
        </w:rPr>
        <w:t>producido</w:t>
      </w:r>
      <w:r w:rsidRPr="00347B28">
        <w:rPr>
          <w:rFonts w:ascii="Arial Narrow" w:hAnsi="Arial Narrow"/>
          <w:spacing w:val="10"/>
          <w:sz w:val="26"/>
          <w:szCs w:val="26"/>
        </w:rPr>
        <w:t xml:space="preserve"> </w:t>
      </w:r>
      <w:r w:rsidRPr="00347B28">
        <w:rPr>
          <w:rFonts w:ascii="Arial Narrow" w:hAnsi="Arial Narrow"/>
          <w:spacing w:val="2"/>
          <w:sz w:val="26"/>
          <w:szCs w:val="26"/>
        </w:rPr>
        <w:t>si</w:t>
      </w:r>
      <w:r w:rsidRPr="00347B28">
        <w:rPr>
          <w:rFonts w:ascii="Arial Narrow" w:hAnsi="Arial Narrow"/>
          <w:spacing w:val="11"/>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r w:rsidRPr="00347B28">
        <w:rPr>
          <w:rFonts w:ascii="Arial Narrow" w:hAnsi="Arial Narrow"/>
          <w:spacing w:val="5"/>
          <w:sz w:val="26"/>
          <w:szCs w:val="26"/>
        </w:rPr>
        <w:t>Departamento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Salud</w:t>
      </w:r>
      <w:r w:rsidRPr="00347B28">
        <w:rPr>
          <w:rFonts w:ascii="Arial Narrow" w:hAnsi="Arial Narrow"/>
          <w:spacing w:val="10"/>
          <w:sz w:val="26"/>
          <w:szCs w:val="26"/>
        </w:rPr>
        <w:t xml:space="preserve"> </w:t>
      </w:r>
      <w:r w:rsidRPr="00347B28">
        <w:rPr>
          <w:rFonts w:ascii="Arial Narrow" w:hAnsi="Arial Narrow"/>
          <w:spacing w:val="5"/>
          <w:sz w:val="26"/>
          <w:szCs w:val="26"/>
        </w:rPr>
        <w:t>hubiera</w:t>
      </w:r>
      <w:r w:rsidRPr="00347B28">
        <w:rPr>
          <w:rFonts w:ascii="Arial Narrow" w:hAnsi="Arial Narrow"/>
          <w:spacing w:val="11"/>
          <w:sz w:val="26"/>
          <w:szCs w:val="26"/>
        </w:rPr>
        <w:t xml:space="preserve"> </w:t>
      </w:r>
      <w:r w:rsidRPr="00347B28">
        <w:rPr>
          <w:rFonts w:ascii="Arial Narrow" w:hAnsi="Arial Narrow"/>
          <w:spacing w:val="5"/>
          <w:sz w:val="26"/>
          <w:szCs w:val="26"/>
        </w:rPr>
        <w:t>realizado</w:t>
      </w:r>
      <w:r w:rsidRPr="00347B28">
        <w:rPr>
          <w:rFonts w:ascii="Arial Narrow" w:hAnsi="Arial Narrow"/>
          <w:spacing w:val="8"/>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contratación</w:t>
      </w:r>
      <w:r w:rsidRPr="00347B28">
        <w:rPr>
          <w:rFonts w:ascii="Arial Narrow" w:hAnsi="Arial Narrow"/>
          <w:spacing w:val="13"/>
          <w:sz w:val="26"/>
          <w:szCs w:val="26"/>
        </w:rPr>
        <w:t xml:space="preserve"> </w:t>
      </w:r>
      <w:r w:rsidRPr="00347B28">
        <w:rPr>
          <w:rFonts w:ascii="Arial Narrow" w:hAnsi="Arial Narrow"/>
          <w:spacing w:val="3"/>
          <w:sz w:val="26"/>
          <w:szCs w:val="26"/>
        </w:rPr>
        <w:t>del</w:t>
      </w:r>
      <w:r w:rsidRPr="00347B28">
        <w:rPr>
          <w:rFonts w:ascii="Arial Narrow" w:hAnsi="Arial Narrow"/>
          <w:spacing w:val="11"/>
          <w:sz w:val="26"/>
          <w:szCs w:val="26"/>
        </w:rPr>
        <w:t xml:space="preserve"> </w:t>
      </w:r>
      <w:r w:rsidRPr="00347B28">
        <w:rPr>
          <w:rFonts w:ascii="Arial Narrow" w:hAnsi="Arial Narrow"/>
          <w:spacing w:val="5"/>
          <w:sz w:val="26"/>
          <w:szCs w:val="26"/>
        </w:rPr>
        <w:t>servicio</w:t>
      </w:r>
      <w:r w:rsidRPr="00347B28">
        <w:rPr>
          <w:rFonts w:ascii="Arial Narrow" w:hAnsi="Arial Narrow"/>
          <w:spacing w:val="48"/>
          <w:w w:val="99"/>
          <w:sz w:val="26"/>
          <w:szCs w:val="26"/>
        </w:rPr>
        <w:t xml:space="preserve"> </w:t>
      </w:r>
      <w:r w:rsidRPr="00347B28">
        <w:rPr>
          <w:rFonts w:ascii="Arial Narrow" w:hAnsi="Arial Narrow"/>
          <w:spacing w:val="5"/>
          <w:sz w:val="26"/>
          <w:szCs w:val="26"/>
        </w:rPr>
        <w:t>dentro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los</w:t>
      </w:r>
      <w:r w:rsidRPr="00347B28">
        <w:rPr>
          <w:rFonts w:ascii="Arial Narrow" w:hAnsi="Arial Narrow"/>
          <w:spacing w:val="-8"/>
          <w:sz w:val="26"/>
          <w:szCs w:val="26"/>
        </w:rPr>
        <w:t xml:space="preserve"> </w:t>
      </w:r>
      <w:r w:rsidRPr="00347B28">
        <w:rPr>
          <w:rFonts w:ascii="Arial Narrow" w:hAnsi="Arial Narrow"/>
          <w:spacing w:val="4"/>
          <w:sz w:val="26"/>
          <w:szCs w:val="26"/>
        </w:rPr>
        <w:t>plazos</w:t>
      </w:r>
      <w:r w:rsidRPr="00347B28">
        <w:rPr>
          <w:rFonts w:ascii="Arial Narrow" w:hAnsi="Arial Narrow"/>
          <w:spacing w:val="-8"/>
          <w:sz w:val="26"/>
          <w:szCs w:val="26"/>
        </w:rPr>
        <w:t xml:space="preserve"> </w:t>
      </w:r>
      <w:r w:rsidRPr="00347B28">
        <w:rPr>
          <w:rFonts w:ascii="Arial Narrow" w:hAnsi="Arial Narrow"/>
          <w:spacing w:val="5"/>
          <w:sz w:val="26"/>
          <w:szCs w:val="26"/>
        </w:rPr>
        <w:t>establecidos,</w:t>
      </w:r>
      <w:r w:rsidRPr="00347B28">
        <w:rPr>
          <w:rFonts w:ascii="Arial Narrow" w:hAnsi="Arial Narrow"/>
          <w:spacing w:val="-6"/>
          <w:sz w:val="26"/>
          <w:szCs w:val="26"/>
        </w:rPr>
        <w:t xml:space="preserve"> </w:t>
      </w:r>
      <w:r w:rsidRPr="00347B28">
        <w:rPr>
          <w:rFonts w:ascii="Arial Narrow" w:hAnsi="Arial Narrow"/>
          <w:spacing w:val="5"/>
          <w:sz w:val="26"/>
          <w:szCs w:val="26"/>
        </w:rPr>
        <w:t>evitando</w:t>
      </w:r>
      <w:r w:rsidRPr="00347B28">
        <w:rPr>
          <w:rFonts w:ascii="Arial Narrow" w:hAnsi="Arial Narrow"/>
          <w:spacing w:val="-7"/>
          <w:sz w:val="26"/>
          <w:szCs w:val="26"/>
        </w:rPr>
        <w:t xml:space="preserve"> </w:t>
      </w:r>
      <w:r w:rsidRPr="00347B28">
        <w:rPr>
          <w:rFonts w:ascii="Arial Narrow" w:hAnsi="Arial Narrow"/>
          <w:spacing w:val="5"/>
          <w:sz w:val="26"/>
          <w:szCs w:val="26"/>
        </w:rPr>
        <w:t>incurrir</w:t>
      </w:r>
      <w:r w:rsidRPr="00347B28">
        <w:rPr>
          <w:rFonts w:ascii="Arial Narrow" w:hAnsi="Arial Narrow"/>
          <w:spacing w:val="-7"/>
          <w:sz w:val="26"/>
          <w:szCs w:val="26"/>
        </w:rPr>
        <w:t xml:space="preserve"> </w:t>
      </w:r>
      <w:r w:rsidRPr="00347B28">
        <w:rPr>
          <w:rFonts w:ascii="Arial Narrow" w:hAnsi="Arial Narrow"/>
          <w:spacing w:val="1"/>
          <w:sz w:val="26"/>
          <w:szCs w:val="26"/>
        </w:rPr>
        <w:t>en</w:t>
      </w:r>
      <w:r w:rsidRPr="00347B28">
        <w:rPr>
          <w:rFonts w:ascii="Arial Narrow" w:hAnsi="Arial Narrow"/>
          <w:spacing w:val="-9"/>
          <w:sz w:val="26"/>
          <w:szCs w:val="26"/>
        </w:rPr>
        <w:t xml:space="preserve"> </w:t>
      </w:r>
      <w:r w:rsidRPr="00347B28">
        <w:rPr>
          <w:rFonts w:ascii="Arial Narrow" w:hAnsi="Arial Narrow"/>
          <w:spacing w:val="4"/>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necesidad</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3"/>
          <w:sz w:val="26"/>
          <w:szCs w:val="26"/>
        </w:rPr>
        <w:t>dar</w:t>
      </w:r>
      <w:r w:rsidRPr="00347B28">
        <w:rPr>
          <w:rFonts w:ascii="Arial Narrow" w:hAnsi="Arial Narrow"/>
          <w:spacing w:val="-7"/>
          <w:sz w:val="26"/>
          <w:szCs w:val="26"/>
        </w:rPr>
        <w:t xml:space="preserve"> </w:t>
      </w:r>
      <w:r w:rsidRPr="00347B28">
        <w:rPr>
          <w:rFonts w:ascii="Arial Narrow" w:hAnsi="Arial Narrow"/>
          <w:spacing w:val="5"/>
          <w:sz w:val="26"/>
          <w:szCs w:val="26"/>
        </w:rPr>
        <w:t>continuidad</w:t>
      </w:r>
      <w:r w:rsidRPr="00347B28">
        <w:rPr>
          <w:rFonts w:ascii="Arial Narrow" w:hAnsi="Arial Narrow"/>
          <w:spacing w:val="42"/>
          <w:w w:val="99"/>
          <w:sz w:val="26"/>
          <w:szCs w:val="26"/>
        </w:rPr>
        <w:t xml:space="preserve"> </w:t>
      </w:r>
      <w:r w:rsidRPr="00347B28">
        <w:rPr>
          <w:rFonts w:ascii="Arial Narrow" w:hAnsi="Arial Narrow"/>
          <w:spacing w:val="3"/>
          <w:sz w:val="26"/>
          <w:szCs w:val="26"/>
        </w:rPr>
        <w:t>al</w:t>
      </w:r>
      <w:r w:rsidRPr="00347B28">
        <w:rPr>
          <w:rFonts w:ascii="Arial Narrow" w:hAnsi="Arial Narrow"/>
          <w:spacing w:val="55"/>
          <w:sz w:val="26"/>
          <w:szCs w:val="26"/>
        </w:rPr>
        <w:t xml:space="preserve"> </w:t>
      </w:r>
      <w:r w:rsidRPr="00347B28">
        <w:rPr>
          <w:rFonts w:ascii="Arial Narrow" w:hAnsi="Arial Narrow"/>
          <w:spacing w:val="5"/>
          <w:sz w:val="26"/>
          <w:szCs w:val="26"/>
        </w:rPr>
        <w:t>servicio</w:t>
      </w:r>
      <w:r w:rsidRPr="00347B28">
        <w:rPr>
          <w:rFonts w:ascii="Arial Narrow" w:hAnsi="Arial Narrow"/>
          <w:spacing w:val="55"/>
          <w:sz w:val="26"/>
          <w:szCs w:val="26"/>
        </w:rPr>
        <w:t xml:space="preserve"> </w:t>
      </w:r>
      <w:r w:rsidRPr="00347B28">
        <w:rPr>
          <w:rFonts w:ascii="Arial Narrow" w:hAnsi="Arial Narrow"/>
          <w:spacing w:val="3"/>
          <w:sz w:val="26"/>
          <w:szCs w:val="26"/>
        </w:rPr>
        <w:t>sin</w:t>
      </w:r>
      <w:r w:rsidRPr="00347B28">
        <w:rPr>
          <w:rFonts w:ascii="Arial Narrow" w:hAnsi="Arial Narrow"/>
          <w:spacing w:val="54"/>
          <w:sz w:val="26"/>
          <w:szCs w:val="26"/>
        </w:rPr>
        <w:t xml:space="preserve"> </w:t>
      </w:r>
      <w:r w:rsidRPr="00347B28">
        <w:rPr>
          <w:rFonts w:ascii="Arial Narrow" w:hAnsi="Arial Narrow"/>
          <w:spacing w:val="5"/>
          <w:sz w:val="26"/>
          <w:szCs w:val="26"/>
        </w:rPr>
        <w:t>soporte</w:t>
      </w:r>
      <w:r w:rsidRPr="00347B28">
        <w:rPr>
          <w:rFonts w:ascii="Arial Narrow" w:hAnsi="Arial Narrow"/>
          <w:spacing w:val="53"/>
          <w:sz w:val="26"/>
          <w:szCs w:val="26"/>
        </w:rPr>
        <w:t xml:space="preserve"> </w:t>
      </w:r>
      <w:r w:rsidRPr="00347B28">
        <w:rPr>
          <w:rFonts w:ascii="Arial Narrow" w:hAnsi="Arial Narrow"/>
          <w:spacing w:val="5"/>
          <w:sz w:val="26"/>
          <w:szCs w:val="26"/>
        </w:rPr>
        <w:t>contractual</w:t>
      </w:r>
      <w:r w:rsidRPr="00347B28">
        <w:rPr>
          <w:rFonts w:ascii="Arial Narrow" w:hAnsi="Arial Narrow"/>
          <w:spacing w:val="55"/>
          <w:sz w:val="26"/>
          <w:szCs w:val="26"/>
        </w:rPr>
        <w:t xml:space="preserve"> </w:t>
      </w:r>
      <w:r w:rsidRPr="00347B28">
        <w:rPr>
          <w:rFonts w:ascii="Arial Narrow" w:hAnsi="Arial Narrow"/>
          <w:spacing w:val="5"/>
          <w:sz w:val="26"/>
          <w:szCs w:val="26"/>
        </w:rPr>
        <w:t>adecuado</w:t>
      </w:r>
      <w:r w:rsidRPr="00347B28">
        <w:rPr>
          <w:rFonts w:ascii="Arial Narrow" w:hAnsi="Arial Narrow"/>
          <w:spacing w:val="55"/>
          <w:sz w:val="26"/>
          <w:szCs w:val="26"/>
        </w:rPr>
        <w:t xml:space="preserve"> </w:t>
      </w:r>
      <w:r w:rsidRPr="00347B28">
        <w:rPr>
          <w:rFonts w:ascii="Arial Narrow" w:hAnsi="Arial Narrow"/>
          <w:spacing w:val="5"/>
          <w:sz w:val="26"/>
          <w:szCs w:val="26"/>
        </w:rPr>
        <w:t>durante</w:t>
      </w:r>
      <w:r w:rsidRPr="00347B28">
        <w:rPr>
          <w:rFonts w:ascii="Arial Narrow" w:hAnsi="Arial Narrow"/>
          <w:spacing w:val="54"/>
          <w:sz w:val="26"/>
          <w:szCs w:val="26"/>
        </w:rPr>
        <w:t xml:space="preserve"> </w:t>
      </w:r>
      <w:r w:rsidRPr="00347B28">
        <w:rPr>
          <w:rFonts w:ascii="Arial Narrow" w:hAnsi="Arial Narrow"/>
          <w:spacing w:val="4"/>
          <w:sz w:val="26"/>
          <w:szCs w:val="26"/>
        </w:rPr>
        <w:t>ocho</w:t>
      </w:r>
      <w:r w:rsidRPr="00347B28">
        <w:rPr>
          <w:rFonts w:ascii="Arial Narrow" w:hAnsi="Arial Narrow"/>
          <w:spacing w:val="55"/>
          <w:sz w:val="26"/>
          <w:szCs w:val="26"/>
        </w:rPr>
        <w:t xml:space="preserve"> </w:t>
      </w:r>
      <w:r w:rsidRPr="00347B28">
        <w:rPr>
          <w:rFonts w:ascii="Arial Narrow" w:hAnsi="Arial Narrow"/>
          <w:spacing w:val="4"/>
          <w:sz w:val="26"/>
          <w:szCs w:val="26"/>
        </w:rPr>
        <w:t>años,</w:t>
      </w:r>
      <w:r w:rsidRPr="00347B28">
        <w:rPr>
          <w:rFonts w:ascii="Arial Narrow" w:hAnsi="Arial Narrow"/>
          <w:spacing w:val="54"/>
          <w:sz w:val="26"/>
          <w:szCs w:val="26"/>
        </w:rPr>
        <w:t xml:space="preserve"> </w:t>
      </w:r>
      <w:r w:rsidRPr="00347B28">
        <w:rPr>
          <w:rFonts w:ascii="Arial Narrow" w:hAnsi="Arial Narrow"/>
          <w:spacing w:val="4"/>
          <w:sz w:val="26"/>
          <w:szCs w:val="26"/>
        </w:rPr>
        <w:t>hasta</w:t>
      </w:r>
      <w:r w:rsidRPr="00347B28">
        <w:rPr>
          <w:rFonts w:ascii="Arial Narrow" w:hAnsi="Arial Narrow"/>
          <w:spacing w:val="58"/>
          <w:sz w:val="26"/>
          <w:szCs w:val="26"/>
        </w:rPr>
        <w:t xml:space="preserve"> </w:t>
      </w:r>
      <w:r w:rsidRPr="00347B28">
        <w:rPr>
          <w:rFonts w:ascii="Arial Narrow" w:hAnsi="Arial Narrow"/>
          <w:spacing w:val="4"/>
          <w:sz w:val="26"/>
          <w:szCs w:val="26"/>
        </w:rPr>
        <w:t>2024.</w:t>
      </w:r>
      <w:r w:rsidRPr="00347B28">
        <w:rPr>
          <w:rFonts w:ascii="Arial Narrow" w:hAnsi="Arial Narrow"/>
          <w:spacing w:val="54"/>
          <w:sz w:val="26"/>
          <w:szCs w:val="26"/>
        </w:rPr>
        <w:t xml:space="preserve"> </w:t>
      </w:r>
      <w:r w:rsidRPr="00347B28">
        <w:rPr>
          <w:rFonts w:ascii="Arial Narrow" w:hAnsi="Arial Narrow"/>
          <w:spacing w:val="1"/>
          <w:sz w:val="26"/>
          <w:szCs w:val="26"/>
        </w:rPr>
        <w:t>La</w:t>
      </w:r>
      <w:r w:rsidRPr="00347B28">
        <w:rPr>
          <w:rFonts w:ascii="Arial Narrow" w:hAnsi="Arial Narrow"/>
          <w:spacing w:val="56"/>
          <w:w w:val="99"/>
          <w:sz w:val="26"/>
          <w:szCs w:val="26"/>
        </w:rPr>
        <w:t xml:space="preserve"> </w:t>
      </w:r>
      <w:r w:rsidRPr="00347B28">
        <w:rPr>
          <w:rFonts w:ascii="Arial Narrow" w:hAnsi="Arial Narrow"/>
          <w:spacing w:val="5"/>
          <w:sz w:val="26"/>
          <w:szCs w:val="26"/>
        </w:rPr>
        <w:t>responsabilidad,</w:t>
      </w:r>
      <w:r w:rsidRPr="00347B28">
        <w:rPr>
          <w:rFonts w:ascii="Arial Narrow" w:hAnsi="Arial Narrow"/>
          <w:spacing w:val="10"/>
          <w:sz w:val="26"/>
          <w:szCs w:val="26"/>
        </w:rPr>
        <w:t xml:space="preserve"> </w:t>
      </w:r>
      <w:r w:rsidRPr="00347B28">
        <w:rPr>
          <w:rFonts w:ascii="Arial Narrow" w:hAnsi="Arial Narrow"/>
          <w:spacing w:val="4"/>
          <w:sz w:val="26"/>
          <w:szCs w:val="26"/>
        </w:rPr>
        <w:t>por</w:t>
      </w:r>
      <w:r w:rsidRPr="00347B28">
        <w:rPr>
          <w:rFonts w:ascii="Arial Narrow" w:hAnsi="Arial Narrow"/>
          <w:spacing w:val="10"/>
          <w:sz w:val="26"/>
          <w:szCs w:val="26"/>
        </w:rPr>
        <w:t xml:space="preserve"> </w:t>
      </w:r>
      <w:r w:rsidRPr="00347B28">
        <w:rPr>
          <w:rFonts w:ascii="Arial Narrow" w:hAnsi="Arial Narrow"/>
          <w:spacing w:val="3"/>
          <w:sz w:val="26"/>
          <w:szCs w:val="26"/>
        </w:rPr>
        <w:t>lo</w:t>
      </w:r>
      <w:r w:rsidRPr="00347B28">
        <w:rPr>
          <w:rFonts w:ascii="Arial Narrow" w:hAnsi="Arial Narrow"/>
          <w:spacing w:val="7"/>
          <w:sz w:val="26"/>
          <w:szCs w:val="26"/>
        </w:rPr>
        <w:t xml:space="preserve"> </w:t>
      </w:r>
      <w:r w:rsidRPr="00347B28">
        <w:rPr>
          <w:rFonts w:ascii="Arial Narrow" w:hAnsi="Arial Narrow"/>
          <w:spacing w:val="5"/>
          <w:sz w:val="26"/>
          <w:szCs w:val="26"/>
        </w:rPr>
        <w:t>tanto,</w:t>
      </w:r>
      <w:r w:rsidRPr="00347B28">
        <w:rPr>
          <w:rFonts w:ascii="Arial Narrow" w:hAnsi="Arial Narrow"/>
          <w:spacing w:val="11"/>
          <w:sz w:val="26"/>
          <w:szCs w:val="26"/>
        </w:rPr>
        <w:t xml:space="preserve"> </w:t>
      </w:r>
      <w:r w:rsidRPr="00347B28">
        <w:rPr>
          <w:rFonts w:ascii="Arial Narrow" w:hAnsi="Arial Narrow"/>
          <w:spacing w:val="3"/>
          <w:sz w:val="26"/>
          <w:szCs w:val="26"/>
        </w:rPr>
        <w:t>no</w:t>
      </w:r>
      <w:r w:rsidRPr="00347B28">
        <w:rPr>
          <w:rFonts w:ascii="Arial Narrow" w:hAnsi="Arial Narrow"/>
          <w:spacing w:val="9"/>
          <w:sz w:val="26"/>
          <w:szCs w:val="26"/>
        </w:rPr>
        <w:t xml:space="preserve"> </w:t>
      </w:r>
      <w:r w:rsidRPr="00347B28">
        <w:rPr>
          <w:rFonts w:ascii="Arial Narrow" w:hAnsi="Arial Narrow"/>
          <w:spacing w:val="3"/>
          <w:sz w:val="26"/>
          <w:szCs w:val="26"/>
        </w:rPr>
        <w:t>lo</w:t>
      </w:r>
      <w:r w:rsidRPr="00347B28">
        <w:rPr>
          <w:rFonts w:ascii="Arial Narrow" w:hAnsi="Arial Narrow"/>
          <w:spacing w:val="9"/>
          <w:sz w:val="26"/>
          <w:szCs w:val="26"/>
        </w:rPr>
        <w:t xml:space="preserve"> </w:t>
      </w:r>
      <w:r w:rsidRPr="00347B28">
        <w:rPr>
          <w:rFonts w:ascii="Arial Narrow" w:hAnsi="Arial Narrow"/>
          <w:spacing w:val="3"/>
          <w:sz w:val="26"/>
          <w:szCs w:val="26"/>
        </w:rPr>
        <w:t>es</w:t>
      </w:r>
      <w:r w:rsidRPr="00347B28">
        <w:rPr>
          <w:rFonts w:ascii="Arial Narrow" w:hAnsi="Arial Narrow"/>
          <w:spacing w:val="8"/>
          <w:sz w:val="26"/>
          <w:szCs w:val="26"/>
        </w:rPr>
        <w:t xml:space="preserve"> </w:t>
      </w:r>
      <w:r w:rsidRPr="00347B28">
        <w:rPr>
          <w:rFonts w:ascii="Arial Narrow" w:hAnsi="Arial Narrow"/>
          <w:spacing w:val="5"/>
          <w:sz w:val="26"/>
          <w:szCs w:val="26"/>
        </w:rPr>
        <w:t>tanto</w:t>
      </w:r>
      <w:r w:rsidRPr="00347B28">
        <w:rPr>
          <w:rFonts w:ascii="Arial Narrow" w:hAnsi="Arial Narrow"/>
          <w:spacing w:val="11"/>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las</w:t>
      </w:r>
      <w:r w:rsidRPr="00347B28">
        <w:rPr>
          <w:rFonts w:ascii="Arial Narrow" w:hAnsi="Arial Narrow"/>
          <w:spacing w:val="10"/>
          <w:sz w:val="26"/>
          <w:szCs w:val="26"/>
        </w:rPr>
        <w:t xml:space="preserve"> </w:t>
      </w:r>
      <w:r w:rsidRPr="00347B28">
        <w:rPr>
          <w:rFonts w:ascii="Arial Narrow" w:hAnsi="Arial Narrow"/>
          <w:spacing w:val="5"/>
          <w:sz w:val="26"/>
          <w:szCs w:val="26"/>
        </w:rPr>
        <w:t>empresas,</w:t>
      </w:r>
      <w:r w:rsidRPr="00347B28">
        <w:rPr>
          <w:rFonts w:ascii="Arial Narrow" w:hAnsi="Arial Narrow"/>
          <w:spacing w:val="13"/>
          <w:sz w:val="26"/>
          <w:szCs w:val="26"/>
        </w:rPr>
        <w:t xml:space="preserve"> </w:t>
      </w:r>
      <w:r w:rsidRPr="00347B28">
        <w:rPr>
          <w:rFonts w:ascii="Arial Narrow" w:hAnsi="Arial Narrow"/>
          <w:spacing w:val="4"/>
          <w:sz w:val="26"/>
          <w:szCs w:val="26"/>
        </w:rPr>
        <w:t>sino</w:t>
      </w:r>
      <w:r w:rsidRPr="00347B28">
        <w:rPr>
          <w:rFonts w:ascii="Arial Narrow" w:hAnsi="Arial Narrow"/>
          <w:spacing w:val="10"/>
          <w:sz w:val="26"/>
          <w:szCs w:val="26"/>
        </w:rPr>
        <w:t xml:space="preserve"> </w:t>
      </w:r>
      <w:r w:rsidRPr="00347B28">
        <w:rPr>
          <w:rFonts w:ascii="Arial Narrow" w:hAnsi="Arial Narrow"/>
          <w:spacing w:val="3"/>
          <w:sz w:val="26"/>
          <w:szCs w:val="26"/>
        </w:rPr>
        <w:t>del</w:t>
      </w:r>
      <w:r w:rsidRPr="00347B28">
        <w:rPr>
          <w:rFonts w:ascii="Arial Narrow" w:hAnsi="Arial Narrow"/>
          <w:spacing w:val="10"/>
          <w:sz w:val="26"/>
          <w:szCs w:val="26"/>
        </w:rPr>
        <w:t xml:space="preserve"> </w:t>
      </w:r>
      <w:r w:rsidRPr="00347B28">
        <w:rPr>
          <w:rFonts w:ascii="Arial Narrow" w:hAnsi="Arial Narrow"/>
          <w:spacing w:val="5"/>
          <w:sz w:val="26"/>
          <w:szCs w:val="26"/>
        </w:rPr>
        <w:t>Departamento</w:t>
      </w:r>
      <w:r w:rsidRPr="00347B28">
        <w:rPr>
          <w:rFonts w:ascii="Arial Narrow" w:hAnsi="Arial Narrow"/>
          <w:spacing w:val="44"/>
          <w:w w:val="99"/>
          <w:sz w:val="26"/>
          <w:szCs w:val="26"/>
        </w:rPr>
        <w:t xml:space="preserve"> </w:t>
      </w:r>
      <w:r w:rsidRPr="00347B28">
        <w:rPr>
          <w:rFonts w:ascii="Arial Narrow" w:hAnsi="Arial Narrow"/>
          <w:spacing w:val="6"/>
          <w:sz w:val="26"/>
          <w:szCs w:val="26"/>
        </w:rPr>
        <w:t>d</w:t>
      </w:r>
      <w:r w:rsidRPr="00347B28">
        <w:rPr>
          <w:rFonts w:ascii="Arial Narrow" w:hAnsi="Arial Narrow"/>
          <w:sz w:val="26"/>
          <w:szCs w:val="26"/>
        </w:rPr>
        <w:t>e</w:t>
      </w:r>
      <w:r w:rsidRPr="00347B28">
        <w:rPr>
          <w:rFonts w:ascii="Arial Narrow" w:hAnsi="Arial Narrow"/>
          <w:spacing w:val="5"/>
          <w:sz w:val="26"/>
          <w:szCs w:val="26"/>
        </w:rPr>
        <w:t xml:space="preserve"> </w:t>
      </w:r>
      <w:r w:rsidRPr="00347B28">
        <w:rPr>
          <w:rFonts w:ascii="Arial Narrow" w:hAnsi="Arial Narrow"/>
          <w:spacing w:val="8"/>
          <w:sz w:val="26"/>
          <w:szCs w:val="26"/>
        </w:rPr>
        <w:t>S</w:t>
      </w:r>
      <w:r w:rsidRPr="00347B28">
        <w:rPr>
          <w:rFonts w:ascii="Arial Narrow" w:hAnsi="Arial Narrow"/>
          <w:spacing w:val="3"/>
          <w:sz w:val="26"/>
          <w:szCs w:val="26"/>
        </w:rPr>
        <w:t>a</w:t>
      </w:r>
      <w:r w:rsidRPr="00347B28">
        <w:rPr>
          <w:rFonts w:ascii="Arial Narrow" w:hAnsi="Arial Narrow"/>
          <w:spacing w:val="7"/>
          <w:sz w:val="26"/>
          <w:szCs w:val="26"/>
        </w:rPr>
        <w:t>l</w:t>
      </w:r>
      <w:r w:rsidRPr="00347B28">
        <w:rPr>
          <w:rFonts w:ascii="Arial Narrow" w:hAnsi="Arial Narrow"/>
          <w:spacing w:val="6"/>
          <w:sz w:val="26"/>
          <w:szCs w:val="26"/>
        </w:rPr>
        <w:t>ud</w:t>
      </w:r>
      <w:r w:rsidRPr="00347B28">
        <w:rPr>
          <w:rFonts w:ascii="Arial Narrow" w:hAnsi="Arial Narrow"/>
          <w:sz w:val="26"/>
          <w:szCs w:val="26"/>
        </w:rPr>
        <w:t>.</w:t>
      </w:r>
    </w:p>
    <w:p w14:paraId="0E503E4E" w14:textId="77777777" w:rsidR="00D861EB" w:rsidRPr="00347B28" w:rsidRDefault="00D861EB" w:rsidP="00D861EB">
      <w:pPr>
        <w:pStyle w:val="Textoindependiente"/>
        <w:widowControl w:val="0"/>
        <w:numPr>
          <w:ilvl w:val="0"/>
          <w:numId w:val="73"/>
        </w:numPr>
        <w:tabs>
          <w:tab w:val="left" w:pos="822"/>
        </w:tabs>
        <w:spacing w:before="141"/>
        <w:rPr>
          <w:rFonts w:ascii="Times New Roman" w:hAnsi="Times New Roman"/>
          <w:sz w:val="26"/>
          <w:szCs w:val="26"/>
        </w:rPr>
      </w:pPr>
      <w:r w:rsidRPr="00347B28">
        <w:rPr>
          <w:rFonts w:ascii="Times New Roman" w:hAnsi="Times New Roman"/>
          <w:spacing w:val="5"/>
          <w:sz w:val="26"/>
          <w:szCs w:val="26"/>
        </w:rPr>
        <w:t>R</w:t>
      </w:r>
      <w:r w:rsidRPr="00347B28">
        <w:rPr>
          <w:rFonts w:ascii="Times New Roman" w:hAnsi="Times New Roman"/>
          <w:spacing w:val="4"/>
          <w:sz w:val="26"/>
          <w:szCs w:val="26"/>
        </w:rPr>
        <w:t>es</w:t>
      </w:r>
      <w:r w:rsidRPr="00347B28">
        <w:rPr>
          <w:rFonts w:ascii="Times New Roman" w:hAnsi="Times New Roman"/>
          <w:spacing w:val="5"/>
          <w:sz w:val="26"/>
          <w:szCs w:val="26"/>
        </w:rPr>
        <w:t>p</w:t>
      </w:r>
      <w:r w:rsidRPr="00347B28">
        <w:rPr>
          <w:rFonts w:ascii="Times New Roman" w:hAnsi="Times New Roman"/>
          <w:spacing w:val="4"/>
          <w:sz w:val="26"/>
          <w:szCs w:val="26"/>
        </w:rPr>
        <w:t>ec</w:t>
      </w:r>
      <w:r w:rsidRPr="00347B28">
        <w:rPr>
          <w:rFonts w:ascii="Times New Roman" w:hAnsi="Times New Roman"/>
          <w:spacing w:val="5"/>
          <w:sz w:val="26"/>
          <w:szCs w:val="26"/>
        </w:rPr>
        <w:t>to</w:t>
      </w:r>
      <w:r w:rsidRPr="00347B28">
        <w:rPr>
          <w:rFonts w:ascii="Times New Roman" w:hAnsi="Times New Roman"/>
          <w:spacing w:val="-10"/>
          <w:sz w:val="26"/>
          <w:szCs w:val="26"/>
        </w:rPr>
        <w:t xml:space="preserve"> </w:t>
      </w:r>
      <w:r w:rsidRPr="00347B28">
        <w:rPr>
          <w:rFonts w:ascii="Times New Roman" w:hAnsi="Times New Roman"/>
          <w:sz w:val="26"/>
          <w:szCs w:val="26"/>
        </w:rPr>
        <w:t>a</w:t>
      </w:r>
      <w:r w:rsidRPr="00347B28">
        <w:rPr>
          <w:rFonts w:ascii="Times New Roman" w:hAnsi="Times New Roman"/>
          <w:spacing w:val="1"/>
          <w:sz w:val="26"/>
          <w:szCs w:val="26"/>
        </w:rPr>
        <w:t>l</w:t>
      </w:r>
      <w:r w:rsidRPr="00347B28">
        <w:rPr>
          <w:rFonts w:ascii="Times New Roman" w:hAnsi="Times New Roman"/>
          <w:spacing w:val="-9"/>
          <w:sz w:val="26"/>
          <w:szCs w:val="26"/>
        </w:rPr>
        <w:t xml:space="preserve"> </w:t>
      </w:r>
      <w:r w:rsidRPr="00347B28">
        <w:rPr>
          <w:rFonts w:ascii="Times New Roman" w:hAnsi="Times New Roman"/>
          <w:spacing w:val="5"/>
          <w:sz w:val="26"/>
          <w:szCs w:val="26"/>
        </w:rPr>
        <w:t>p</w:t>
      </w:r>
      <w:r w:rsidRPr="00347B28">
        <w:rPr>
          <w:rFonts w:ascii="Times New Roman" w:hAnsi="Times New Roman"/>
          <w:spacing w:val="4"/>
          <w:sz w:val="26"/>
          <w:szCs w:val="26"/>
        </w:rPr>
        <w:t>á</w:t>
      </w:r>
      <w:r w:rsidRPr="00347B28">
        <w:rPr>
          <w:rFonts w:ascii="Times New Roman" w:hAnsi="Times New Roman"/>
          <w:spacing w:val="5"/>
          <w:sz w:val="26"/>
          <w:szCs w:val="26"/>
        </w:rPr>
        <w:t>rr</w:t>
      </w:r>
      <w:r w:rsidRPr="00347B28">
        <w:rPr>
          <w:rFonts w:ascii="Times New Roman" w:hAnsi="Times New Roman"/>
          <w:spacing w:val="4"/>
          <w:sz w:val="26"/>
          <w:szCs w:val="26"/>
        </w:rPr>
        <w:t>a</w:t>
      </w:r>
      <w:r w:rsidRPr="00347B28">
        <w:rPr>
          <w:rFonts w:ascii="Times New Roman" w:hAnsi="Times New Roman"/>
          <w:spacing w:val="6"/>
          <w:sz w:val="26"/>
          <w:szCs w:val="26"/>
        </w:rPr>
        <w:t>f</w:t>
      </w:r>
      <w:r w:rsidRPr="00347B28">
        <w:rPr>
          <w:rFonts w:ascii="Times New Roman" w:hAnsi="Times New Roman"/>
          <w:spacing w:val="5"/>
          <w:sz w:val="26"/>
          <w:szCs w:val="26"/>
        </w:rPr>
        <w:t>o:</w:t>
      </w:r>
    </w:p>
    <w:p w14:paraId="3772FE0B" w14:textId="77777777" w:rsidR="00D861EB" w:rsidRPr="00C67F40" w:rsidRDefault="00D861EB" w:rsidP="00D861EB">
      <w:pPr>
        <w:spacing w:before="135"/>
        <w:ind w:left="809" w:right="101" w:firstLine="283"/>
        <w:jc w:val="both"/>
      </w:pPr>
      <w:r w:rsidRPr="00C67F40">
        <w:rPr>
          <w:spacing w:val="4"/>
        </w:rPr>
        <w:t>L</w:t>
      </w:r>
      <w:r w:rsidRPr="00C67F40">
        <w:rPr>
          <w:spacing w:val="3"/>
        </w:rPr>
        <w:t>a</w:t>
      </w:r>
      <w:r w:rsidRPr="00C67F40">
        <w:rPr>
          <w:spacing w:val="35"/>
        </w:rPr>
        <w:t xml:space="preserve"> </w:t>
      </w:r>
      <w:r w:rsidRPr="00C67F40">
        <w:rPr>
          <w:spacing w:val="5"/>
        </w:rPr>
        <w:t>document</w:t>
      </w:r>
      <w:r w:rsidRPr="00C67F40">
        <w:rPr>
          <w:spacing w:val="4"/>
        </w:rPr>
        <w:t>a</w:t>
      </w:r>
      <w:r w:rsidRPr="00C67F40">
        <w:rPr>
          <w:spacing w:val="5"/>
        </w:rPr>
        <w:t>ción</w:t>
      </w:r>
      <w:r w:rsidRPr="00C67F40">
        <w:rPr>
          <w:spacing w:val="35"/>
        </w:rPr>
        <w:t xml:space="preserve"> </w:t>
      </w:r>
      <w:r w:rsidRPr="00C67F40">
        <w:rPr>
          <w:spacing w:val="4"/>
        </w:rPr>
        <w:t>que</w:t>
      </w:r>
      <w:r w:rsidRPr="00C67F40">
        <w:rPr>
          <w:spacing w:val="33"/>
        </w:rPr>
        <w:t xml:space="preserve"> </w:t>
      </w:r>
      <w:r w:rsidRPr="00C67F40">
        <w:rPr>
          <w:spacing w:val="4"/>
        </w:rPr>
        <w:t>hemos</w:t>
      </w:r>
      <w:r w:rsidRPr="00C67F40">
        <w:rPr>
          <w:spacing w:val="35"/>
        </w:rPr>
        <w:t xml:space="preserve"> </w:t>
      </w:r>
      <w:r w:rsidRPr="00C67F40">
        <w:rPr>
          <w:spacing w:val="4"/>
        </w:rPr>
        <w:t>r</w:t>
      </w:r>
      <w:r w:rsidRPr="00C67F40">
        <w:rPr>
          <w:spacing w:val="5"/>
        </w:rPr>
        <w:t>evis</w:t>
      </w:r>
      <w:r w:rsidRPr="00C67F40">
        <w:rPr>
          <w:spacing w:val="4"/>
        </w:rPr>
        <w:t>a</w:t>
      </w:r>
      <w:r w:rsidRPr="00C67F40">
        <w:rPr>
          <w:spacing w:val="5"/>
        </w:rPr>
        <w:t>do</w:t>
      </w:r>
      <w:r w:rsidRPr="00C67F40">
        <w:rPr>
          <w:spacing w:val="38"/>
        </w:rPr>
        <w:t xml:space="preserve"> </w:t>
      </w:r>
      <w:r w:rsidRPr="00C67F40">
        <w:rPr>
          <w:spacing w:val="4"/>
        </w:rPr>
        <w:t>este</w:t>
      </w:r>
      <w:r w:rsidRPr="00C67F40">
        <w:rPr>
          <w:spacing w:val="34"/>
        </w:rPr>
        <w:t xml:space="preserve"> </w:t>
      </w:r>
      <w:r w:rsidRPr="00C67F40">
        <w:rPr>
          <w:spacing w:val="2"/>
        </w:rPr>
        <w:t>a</w:t>
      </w:r>
      <w:r w:rsidRPr="00C67F40">
        <w:rPr>
          <w:spacing w:val="3"/>
        </w:rPr>
        <w:t>ño</w:t>
      </w:r>
      <w:r w:rsidRPr="00C67F40">
        <w:rPr>
          <w:spacing w:val="36"/>
        </w:rPr>
        <w:t xml:space="preserve"> </w:t>
      </w:r>
      <w:r w:rsidRPr="00C67F40">
        <w:rPr>
          <w:spacing w:val="4"/>
        </w:rPr>
        <w:t>señ</w:t>
      </w:r>
      <w:r w:rsidRPr="00C67F40">
        <w:rPr>
          <w:spacing w:val="3"/>
        </w:rPr>
        <w:t>a</w:t>
      </w:r>
      <w:r w:rsidRPr="00C67F40">
        <w:rPr>
          <w:spacing w:val="4"/>
        </w:rPr>
        <w:t>l</w:t>
      </w:r>
      <w:r w:rsidRPr="00C67F40">
        <w:rPr>
          <w:spacing w:val="3"/>
        </w:rPr>
        <w:t>a</w:t>
      </w:r>
      <w:r w:rsidRPr="00C67F40">
        <w:rPr>
          <w:spacing w:val="35"/>
        </w:rPr>
        <w:t xml:space="preserve"> </w:t>
      </w:r>
      <w:r w:rsidRPr="00C67F40">
        <w:rPr>
          <w:spacing w:val="4"/>
        </w:rPr>
        <w:t>que</w:t>
      </w:r>
      <w:r w:rsidRPr="00C67F40">
        <w:rPr>
          <w:spacing w:val="35"/>
        </w:rPr>
        <w:t xml:space="preserve"> </w:t>
      </w:r>
      <w:r w:rsidRPr="00C67F40">
        <w:rPr>
          <w:spacing w:val="4"/>
        </w:rPr>
        <w:t>los</w:t>
      </w:r>
      <w:r w:rsidRPr="00C67F40">
        <w:rPr>
          <w:spacing w:val="35"/>
        </w:rPr>
        <w:t xml:space="preserve"> </w:t>
      </w:r>
      <w:r w:rsidRPr="00C67F40">
        <w:rPr>
          <w:spacing w:val="3"/>
        </w:rPr>
        <w:t>a</w:t>
      </w:r>
      <w:r w:rsidRPr="00C67F40">
        <w:rPr>
          <w:spacing w:val="4"/>
        </w:rPr>
        <w:t>n</w:t>
      </w:r>
      <w:r w:rsidRPr="00C67F40">
        <w:rPr>
          <w:spacing w:val="3"/>
        </w:rPr>
        <w:t>á</w:t>
      </w:r>
      <w:r w:rsidRPr="00C67F40">
        <w:rPr>
          <w:spacing w:val="4"/>
        </w:rPr>
        <w:t>lisis</w:t>
      </w:r>
      <w:r w:rsidRPr="00C67F40">
        <w:rPr>
          <w:spacing w:val="48"/>
        </w:rPr>
        <w:t xml:space="preserve"> </w:t>
      </w:r>
      <w:r w:rsidRPr="00C67F40">
        <w:rPr>
          <w:spacing w:val="4"/>
        </w:rPr>
        <w:t>del</w:t>
      </w:r>
      <w:r w:rsidRPr="00C67F40">
        <w:rPr>
          <w:spacing w:val="7"/>
        </w:rPr>
        <w:t xml:space="preserve"> </w:t>
      </w:r>
      <w:r w:rsidRPr="00C67F40">
        <w:rPr>
          <w:spacing w:val="5"/>
        </w:rPr>
        <w:t>dep</w:t>
      </w:r>
      <w:r w:rsidRPr="00C67F40">
        <w:rPr>
          <w:spacing w:val="4"/>
        </w:rPr>
        <w:t>ar</w:t>
      </w:r>
      <w:r w:rsidRPr="00C67F40">
        <w:rPr>
          <w:spacing w:val="5"/>
        </w:rPr>
        <w:t>t</w:t>
      </w:r>
      <w:r w:rsidRPr="00C67F40">
        <w:rPr>
          <w:spacing w:val="4"/>
        </w:rPr>
        <w:t>a</w:t>
      </w:r>
      <w:r w:rsidRPr="00C67F40">
        <w:rPr>
          <w:spacing w:val="5"/>
        </w:rPr>
        <w:t>mento</w:t>
      </w:r>
      <w:r w:rsidRPr="00C67F40">
        <w:rPr>
          <w:spacing w:val="6"/>
        </w:rPr>
        <w:t xml:space="preserve"> </w:t>
      </w:r>
      <w:r w:rsidRPr="00C67F40">
        <w:rPr>
          <w:spacing w:val="4"/>
        </w:rPr>
        <w:t>p</w:t>
      </w:r>
      <w:r w:rsidRPr="00C67F40">
        <w:rPr>
          <w:spacing w:val="3"/>
        </w:rPr>
        <w:t>ar</w:t>
      </w:r>
      <w:r w:rsidRPr="00C67F40">
        <w:rPr>
          <w:spacing w:val="4"/>
        </w:rPr>
        <w:t>ten</w:t>
      </w:r>
      <w:r w:rsidRPr="00C67F40">
        <w:rPr>
          <w:spacing w:val="9"/>
        </w:rPr>
        <w:t xml:space="preserve"> </w:t>
      </w:r>
      <w:r w:rsidRPr="00C67F40">
        <w:rPr>
          <w:spacing w:val="3"/>
        </w:rPr>
        <w:t>del</w:t>
      </w:r>
      <w:r w:rsidRPr="00C67F40">
        <w:rPr>
          <w:spacing w:val="9"/>
        </w:rPr>
        <w:t xml:space="preserve"> </w:t>
      </w:r>
      <w:r w:rsidRPr="00C67F40">
        <w:rPr>
          <w:spacing w:val="5"/>
        </w:rPr>
        <w:t>comp</w:t>
      </w:r>
      <w:r w:rsidRPr="00C67F40">
        <w:rPr>
          <w:spacing w:val="4"/>
        </w:rPr>
        <w:t>r</w:t>
      </w:r>
      <w:r w:rsidRPr="00C67F40">
        <w:rPr>
          <w:spacing w:val="5"/>
        </w:rPr>
        <w:t>omiso</w:t>
      </w:r>
      <w:r w:rsidRPr="00C67F40">
        <w:rPr>
          <w:spacing w:val="6"/>
        </w:rPr>
        <w:t xml:space="preserve"> </w:t>
      </w:r>
      <w:r w:rsidRPr="00C67F40">
        <w:rPr>
          <w:spacing w:val="5"/>
        </w:rPr>
        <w:t>político</w:t>
      </w:r>
      <w:r w:rsidRPr="00C67F40">
        <w:rPr>
          <w:spacing w:val="6"/>
        </w:rPr>
        <w:t xml:space="preserve"> </w:t>
      </w:r>
      <w:r w:rsidRPr="00C67F40">
        <w:rPr>
          <w:spacing w:val="3"/>
        </w:rPr>
        <w:t>de</w:t>
      </w:r>
      <w:r w:rsidRPr="00C67F40">
        <w:rPr>
          <w:spacing w:val="5"/>
        </w:rPr>
        <w:t xml:space="preserve"> </w:t>
      </w:r>
      <w:r w:rsidRPr="00C67F40">
        <w:rPr>
          <w:spacing w:val="4"/>
        </w:rPr>
        <w:t>c</w:t>
      </w:r>
      <w:r w:rsidRPr="00C67F40">
        <w:rPr>
          <w:spacing w:val="3"/>
        </w:rPr>
        <w:t>r</w:t>
      </w:r>
      <w:r w:rsidRPr="00C67F40">
        <w:rPr>
          <w:spacing w:val="4"/>
        </w:rPr>
        <w:t>e</w:t>
      </w:r>
      <w:r w:rsidRPr="00C67F40">
        <w:rPr>
          <w:spacing w:val="3"/>
        </w:rPr>
        <w:t>ar</w:t>
      </w:r>
      <w:r w:rsidRPr="00C67F40">
        <w:rPr>
          <w:spacing w:val="6"/>
        </w:rPr>
        <w:t xml:space="preserve"> </w:t>
      </w:r>
      <w:r w:rsidRPr="00C67F40">
        <w:rPr>
          <w:spacing w:val="3"/>
        </w:rPr>
        <w:t>un</w:t>
      </w:r>
      <w:r w:rsidRPr="00C67F40">
        <w:rPr>
          <w:spacing w:val="2"/>
        </w:rPr>
        <w:t>a</w:t>
      </w:r>
      <w:r w:rsidRPr="00C67F40">
        <w:rPr>
          <w:spacing w:val="6"/>
        </w:rPr>
        <w:t xml:space="preserve"> </w:t>
      </w:r>
      <w:r w:rsidRPr="00C67F40">
        <w:rPr>
          <w:spacing w:val="5"/>
        </w:rPr>
        <w:t>socied</w:t>
      </w:r>
      <w:r w:rsidRPr="00C67F40">
        <w:rPr>
          <w:spacing w:val="4"/>
        </w:rPr>
        <w:t>a</w:t>
      </w:r>
      <w:r w:rsidRPr="00C67F40">
        <w:rPr>
          <w:spacing w:val="5"/>
        </w:rPr>
        <w:t>d</w:t>
      </w:r>
      <w:r w:rsidRPr="00C67F40">
        <w:rPr>
          <w:spacing w:val="34"/>
        </w:rPr>
        <w:t xml:space="preserve"> </w:t>
      </w:r>
      <w:r w:rsidRPr="00C67F40">
        <w:rPr>
          <w:spacing w:val="4"/>
        </w:rPr>
        <w:t>públic</w:t>
      </w:r>
      <w:r w:rsidRPr="00C67F40">
        <w:rPr>
          <w:spacing w:val="3"/>
        </w:rPr>
        <w:t>a</w:t>
      </w:r>
      <w:r w:rsidRPr="00C67F40">
        <w:rPr>
          <w:spacing w:val="17"/>
        </w:rPr>
        <w:t xml:space="preserve"> </w:t>
      </w:r>
      <w:r w:rsidRPr="00C67F40">
        <w:rPr>
          <w:spacing w:val="4"/>
        </w:rPr>
        <w:t>p</w:t>
      </w:r>
      <w:r w:rsidRPr="00C67F40">
        <w:rPr>
          <w:spacing w:val="3"/>
        </w:rPr>
        <w:t>ara</w:t>
      </w:r>
      <w:r w:rsidRPr="00C67F40">
        <w:rPr>
          <w:spacing w:val="17"/>
        </w:rPr>
        <w:t xml:space="preserve"> </w:t>
      </w:r>
      <w:r w:rsidRPr="00C67F40">
        <w:rPr>
          <w:spacing w:val="2"/>
        </w:rPr>
        <w:t>l</w:t>
      </w:r>
      <w:r w:rsidRPr="00C67F40">
        <w:rPr>
          <w:spacing w:val="1"/>
        </w:rPr>
        <w:t>a</w:t>
      </w:r>
      <w:r w:rsidRPr="00C67F40">
        <w:rPr>
          <w:spacing w:val="17"/>
        </w:rPr>
        <w:t xml:space="preserve"> </w:t>
      </w:r>
      <w:r w:rsidRPr="00C67F40">
        <w:rPr>
          <w:spacing w:val="5"/>
        </w:rPr>
        <w:t>p</w:t>
      </w:r>
      <w:r w:rsidRPr="00C67F40">
        <w:rPr>
          <w:spacing w:val="4"/>
        </w:rPr>
        <w:t>r</w:t>
      </w:r>
      <w:r w:rsidRPr="00C67F40">
        <w:rPr>
          <w:spacing w:val="5"/>
        </w:rPr>
        <w:t>est</w:t>
      </w:r>
      <w:r w:rsidRPr="00C67F40">
        <w:rPr>
          <w:spacing w:val="4"/>
        </w:rPr>
        <w:t>a</w:t>
      </w:r>
      <w:r w:rsidRPr="00C67F40">
        <w:rPr>
          <w:spacing w:val="5"/>
        </w:rPr>
        <w:t>ción</w:t>
      </w:r>
      <w:r w:rsidRPr="00C67F40">
        <w:rPr>
          <w:spacing w:val="17"/>
        </w:rPr>
        <w:t xml:space="preserve"> </w:t>
      </w:r>
      <w:r w:rsidRPr="00C67F40">
        <w:rPr>
          <w:spacing w:val="3"/>
        </w:rPr>
        <w:t>de</w:t>
      </w:r>
      <w:r w:rsidRPr="00C67F40">
        <w:rPr>
          <w:spacing w:val="16"/>
        </w:rPr>
        <w:t xml:space="preserve"> </w:t>
      </w:r>
      <w:r w:rsidRPr="00C67F40">
        <w:rPr>
          <w:spacing w:val="4"/>
        </w:rPr>
        <w:t>este</w:t>
      </w:r>
      <w:r w:rsidRPr="00C67F40">
        <w:rPr>
          <w:spacing w:val="16"/>
        </w:rPr>
        <w:t xml:space="preserve"> </w:t>
      </w:r>
      <w:r w:rsidRPr="00C67F40">
        <w:rPr>
          <w:spacing w:val="5"/>
        </w:rPr>
        <w:t>se</w:t>
      </w:r>
      <w:r w:rsidRPr="00C67F40">
        <w:rPr>
          <w:spacing w:val="4"/>
        </w:rPr>
        <w:t>r</w:t>
      </w:r>
      <w:r w:rsidRPr="00C67F40">
        <w:rPr>
          <w:spacing w:val="5"/>
        </w:rPr>
        <w:t>vicio</w:t>
      </w:r>
      <w:r w:rsidRPr="00C67F40">
        <w:rPr>
          <w:spacing w:val="17"/>
        </w:rPr>
        <w:t xml:space="preserve"> </w:t>
      </w:r>
      <w:r w:rsidRPr="00C67F40">
        <w:rPr>
          <w:spacing w:val="3"/>
        </w:rPr>
        <w:t>que</w:t>
      </w:r>
      <w:r w:rsidRPr="00C67F40">
        <w:rPr>
          <w:spacing w:val="13"/>
        </w:rPr>
        <w:t xml:space="preserve"> </w:t>
      </w:r>
      <w:r w:rsidRPr="00C67F40">
        <w:rPr>
          <w:spacing w:val="3"/>
        </w:rPr>
        <w:t>se</w:t>
      </w:r>
      <w:r w:rsidRPr="00C67F40">
        <w:rPr>
          <w:spacing w:val="16"/>
        </w:rPr>
        <w:t xml:space="preserve"> </w:t>
      </w:r>
      <w:r w:rsidRPr="00C67F40">
        <w:rPr>
          <w:spacing w:val="3"/>
        </w:rPr>
        <w:t>a</w:t>
      </w:r>
      <w:r w:rsidRPr="00C67F40">
        <w:rPr>
          <w:spacing w:val="4"/>
        </w:rPr>
        <w:t>co</w:t>
      </w:r>
      <w:r w:rsidRPr="00C67F40">
        <w:rPr>
          <w:spacing w:val="3"/>
        </w:rPr>
        <w:t>r</w:t>
      </w:r>
      <w:r w:rsidRPr="00C67F40">
        <w:rPr>
          <w:spacing w:val="4"/>
        </w:rPr>
        <w:t>dó</w:t>
      </w:r>
      <w:r w:rsidRPr="00C67F40">
        <w:rPr>
          <w:spacing w:val="17"/>
        </w:rPr>
        <w:t xml:space="preserve"> </w:t>
      </w:r>
      <w:r w:rsidRPr="00C67F40">
        <w:rPr>
          <w:spacing w:val="3"/>
        </w:rPr>
        <w:t>en</w:t>
      </w:r>
      <w:r w:rsidRPr="00C67F40">
        <w:rPr>
          <w:spacing w:val="17"/>
        </w:rPr>
        <w:t xml:space="preserve"> </w:t>
      </w:r>
      <w:r w:rsidRPr="00C67F40">
        <w:rPr>
          <w:spacing w:val="2"/>
        </w:rPr>
        <w:t>el</w:t>
      </w:r>
      <w:r w:rsidRPr="00C67F40">
        <w:rPr>
          <w:spacing w:val="21"/>
        </w:rPr>
        <w:t xml:space="preserve"> </w:t>
      </w:r>
      <w:r w:rsidRPr="00C67F40">
        <w:rPr>
          <w:spacing w:val="4"/>
        </w:rPr>
        <w:t>‘p</w:t>
      </w:r>
      <w:r w:rsidRPr="00C67F40">
        <w:rPr>
          <w:spacing w:val="3"/>
        </w:rPr>
        <w:t>r</w:t>
      </w:r>
      <w:r w:rsidRPr="00C67F40">
        <w:rPr>
          <w:spacing w:val="4"/>
        </w:rPr>
        <w:t>og</w:t>
      </w:r>
      <w:r w:rsidRPr="00C67F40">
        <w:rPr>
          <w:spacing w:val="3"/>
        </w:rPr>
        <w:t>ra</w:t>
      </w:r>
      <w:r w:rsidRPr="00C67F40">
        <w:rPr>
          <w:spacing w:val="4"/>
        </w:rPr>
        <w:t>m</w:t>
      </w:r>
      <w:r w:rsidRPr="00C67F40">
        <w:rPr>
          <w:spacing w:val="3"/>
        </w:rPr>
        <w:t>a</w:t>
      </w:r>
      <w:r w:rsidRPr="00C67F40">
        <w:rPr>
          <w:spacing w:val="17"/>
        </w:rPr>
        <w:t xml:space="preserve"> </w:t>
      </w:r>
      <w:r w:rsidRPr="00C67F40">
        <w:rPr>
          <w:spacing w:val="2"/>
        </w:rPr>
        <w:t>de</w:t>
      </w:r>
      <w:r w:rsidRPr="00C67F40">
        <w:rPr>
          <w:spacing w:val="58"/>
          <w:w w:val="99"/>
        </w:rPr>
        <w:t xml:space="preserve"> </w:t>
      </w:r>
      <w:r w:rsidRPr="00C67F40">
        <w:rPr>
          <w:spacing w:val="5"/>
        </w:rPr>
        <w:t>legisl</w:t>
      </w:r>
      <w:r w:rsidRPr="00C67F40">
        <w:rPr>
          <w:spacing w:val="4"/>
        </w:rPr>
        <w:t>a</w:t>
      </w:r>
      <w:r w:rsidRPr="00C67F40">
        <w:rPr>
          <w:spacing w:val="5"/>
        </w:rPr>
        <w:t>tu</w:t>
      </w:r>
      <w:r w:rsidRPr="00C67F40">
        <w:rPr>
          <w:spacing w:val="4"/>
        </w:rPr>
        <w:t>ra</w:t>
      </w:r>
      <w:r w:rsidRPr="00C67F40">
        <w:rPr>
          <w:spacing w:val="49"/>
        </w:rPr>
        <w:t xml:space="preserve"> </w:t>
      </w:r>
      <w:r w:rsidRPr="00C67F40">
        <w:rPr>
          <w:spacing w:val="5"/>
        </w:rPr>
        <w:t>2019-2023’,</w:t>
      </w:r>
    </w:p>
    <w:p w14:paraId="5188BF51" w14:textId="77777777" w:rsidR="00D861EB" w:rsidRPr="00347B28" w:rsidRDefault="00D861EB" w:rsidP="00D861EB">
      <w:pPr>
        <w:pStyle w:val="Textoindependiente"/>
        <w:spacing w:before="142"/>
        <w:ind w:right="100"/>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21"/>
          <w:sz w:val="26"/>
          <w:szCs w:val="26"/>
        </w:rPr>
        <w:t xml:space="preserve"> </w:t>
      </w:r>
      <w:proofErr w:type="gramStart"/>
      <w:r w:rsidRPr="00347B28">
        <w:rPr>
          <w:rFonts w:ascii="Arial Narrow" w:hAnsi="Arial Narrow"/>
          <w:spacing w:val="5"/>
          <w:sz w:val="26"/>
          <w:szCs w:val="26"/>
        </w:rPr>
        <w:t>Pr</w:t>
      </w:r>
      <w:r w:rsidRPr="00347B28">
        <w:rPr>
          <w:rFonts w:ascii="Arial Narrow" w:hAnsi="Arial Narrow"/>
          <w:spacing w:val="4"/>
          <w:sz w:val="26"/>
          <w:szCs w:val="26"/>
        </w:rPr>
        <w:t>es</w:t>
      </w:r>
      <w:r w:rsidRPr="00347B28">
        <w:rPr>
          <w:rFonts w:ascii="Arial Narrow" w:hAnsi="Arial Narrow"/>
          <w:spacing w:val="6"/>
          <w:sz w:val="26"/>
          <w:szCs w:val="26"/>
        </w:rPr>
        <w:t>i</w:t>
      </w:r>
      <w:r w:rsidRPr="00347B28">
        <w:rPr>
          <w:rFonts w:ascii="Arial Narrow" w:hAnsi="Arial Narrow"/>
          <w:spacing w:val="5"/>
          <w:sz w:val="26"/>
          <w:szCs w:val="26"/>
        </w:rPr>
        <w:t>d</w:t>
      </w:r>
      <w:r w:rsidRPr="00347B28">
        <w:rPr>
          <w:rFonts w:ascii="Arial Narrow" w:hAnsi="Arial Narrow"/>
          <w:spacing w:val="4"/>
          <w:sz w:val="26"/>
          <w:szCs w:val="26"/>
        </w:rPr>
        <w:t>e</w:t>
      </w:r>
      <w:r w:rsidRPr="00347B28">
        <w:rPr>
          <w:rFonts w:ascii="Arial Narrow" w:hAnsi="Arial Narrow"/>
          <w:spacing w:val="5"/>
          <w:sz w:val="26"/>
          <w:szCs w:val="26"/>
        </w:rPr>
        <w:t>nt</w:t>
      </w:r>
      <w:r w:rsidRPr="00347B28">
        <w:rPr>
          <w:rFonts w:ascii="Arial Narrow" w:hAnsi="Arial Narrow"/>
          <w:spacing w:val="4"/>
          <w:sz w:val="26"/>
          <w:szCs w:val="26"/>
        </w:rPr>
        <w:t>e</w:t>
      </w:r>
      <w:proofErr w:type="gramEnd"/>
      <w:r w:rsidRPr="00347B28">
        <w:rPr>
          <w:rFonts w:ascii="Arial Narrow" w:hAnsi="Arial Narrow"/>
          <w:spacing w:val="21"/>
          <w:sz w:val="26"/>
          <w:szCs w:val="26"/>
        </w:rPr>
        <w:t xml:space="preserve"> </w:t>
      </w:r>
      <w:r w:rsidRPr="00347B28">
        <w:rPr>
          <w:rFonts w:ascii="Arial Narrow" w:hAnsi="Arial Narrow"/>
          <w:spacing w:val="2"/>
          <w:sz w:val="26"/>
          <w:szCs w:val="26"/>
        </w:rPr>
        <w:t>h</w:t>
      </w:r>
      <w:r w:rsidRPr="00347B28">
        <w:rPr>
          <w:rFonts w:ascii="Arial Narrow" w:hAnsi="Arial Narrow"/>
          <w:spacing w:val="1"/>
          <w:sz w:val="26"/>
          <w:szCs w:val="26"/>
        </w:rPr>
        <w:t>a</w:t>
      </w:r>
      <w:r w:rsidRPr="00347B28">
        <w:rPr>
          <w:rFonts w:ascii="Arial Narrow" w:hAnsi="Arial Narrow"/>
          <w:spacing w:val="22"/>
          <w:sz w:val="26"/>
          <w:szCs w:val="26"/>
        </w:rPr>
        <w:t xml:space="preserve"> </w:t>
      </w:r>
      <w:r w:rsidRPr="00347B28">
        <w:rPr>
          <w:rFonts w:ascii="Arial Narrow" w:hAnsi="Arial Narrow"/>
          <w:spacing w:val="5"/>
          <w:sz w:val="26"/>
          <w:szCs w:val="26"/>
        </w:rPr>
        <w:t>om</w:t>
      </w:r>
      <w:r w:rsidRPr="00347B28">
        <w:rPr>
          <w:rFonts w:ascii="Arial Narrow" w:hAnsi="Arial Narrow"/>
          <w:spacing w:val="6"/>
          <w:sz w:val="26"/>
          <w:szCs w:val="26"/>
        </w:rPr>
        <w:t>i</w:t>
      </w:r>
      <w:r w:rsidRPr="00347B28">
        <w:rPr>
          <w:rFonts w:ascii="Arial Narrow" w:hAnsi="Arial Narrow"/>
          <w:spacing w:val="5"/>
          <w:sz w:val="26"/>
          <w:szCs w:val="26"/>
        </w:rPr>
        <w:t>t</w:t>
      </w:r>
      <w:r w:rsidRPr="00347B28">
        <w:rPr>
          <w:rFonts w:ascii="Arial Narrow" w:hAnsi="Arial Narrow"/>
          <w:spacing w:val="6"/>
          <w:sz w:val="26"/>
          <w:szCs w:val="26"/>
        </w:rPr>
        <w:t>i</w:t>
      </w:r>
      <w:r w:rsidRPr="00347B28">
        <w:rPr>
          <w:rFonts w:ascii="Arial Narrow" w:hAnsi="Arial Narrow"/>
          <w:spacing w:val="5"/>
          <w:sz w:val="26"/>
          <w:szCs w:val="26"/>
        </w:rPr>
        <w:t>do</w:t>
      </w:r>
      <w:r w:rsidRPr="00347B28">
        <w:rPr>
          <w:rFonts w:ascii="Arial Narrow" w:hAnsi="Arial Narrow"/>
          <w:spacing w:val="20"/>
          <w:sz w:val="26"/>
          <w:szCs w:val="26"/>
        </w:rPr>
        <w:t xml:space="preserve"> </w:t>
      </w:r>
      <w:r w:rsidRPr="00347B28">
        <w:rPr>
          <w:rFonts w:ascii="Arial Narrow" w:hAnsi="Arial Narrow"/>
          <w:spacing w:val="2"/>
          <w:sz w:val="26"/>
          <w:szCs w:val="26"/>
        </w:rPr>
        <w:t>mi</w:t>
      </w:r>
      <w:r w:rsidRPr="00347B28">
        <w:rPr>
          <w:rFonts w:ascii="Arial Narrow" w:hAnsi="Arial Narrow"/>
          <w:spacing w:val="24"/>
          <w:sz w:val="26"/>
          <w:szCs w:val="26"/>
        </w:rPr>
        <w:t xml:space="preserve"> </w:t>
      </w:r>
      <w:r w:rsidRPr="00347B28">
        <w:rPr>
          <w:rFonts w:ascii="Arial Narrow" w:hAnsi="Arial Narrow"/>
          <w:spacing w:val="4"/>
          <w:sz w:val="26"/>
          <w:szCs w:val="26"/>
        </w:rPr>
        <w:t>s</w:t>
      </w:r>
      <w:r w:rsidRPr="00347B28">
        <w:rPr>
          <w:rFonts w:ascii="Arial Narrow" w:hAnsi="Arial Narrow"/>
          <w:spacing w:val="6"/>
          <w:sz w:val="26"/>
          <w:szCs w:val="26"/>
        </w:rPr>
        <w:t>i</w:t>
      </w:r>
      <w:r w:rsidRPr="00347B28">
        <w:rPr>
          <w:rFonts w:ascii="Arial Narrow" w:hAnsi="Arial Narrow"/>
          <w:spacing w:val="5"/>
          <w:sz w:val="26"/>
          <w:szCs w:val="26"/>
        </w:rPr>
        <w:t>gu</w:t>
      </w:r>
      <w:r w:rsidRPr="00347B28">
        <w:rPr>
          <w:rFonts w:ascii="Arial Narrow" w:hAnsi="Arial Narrow"/>
          <w:spacing w:val="6"/>
          <w:sz w:val="26"/>
          <w:szCs w:val="26"/>
        </w:rPr>
        <w:t>i</w:t>
      </w:r>
      <w:r w:rsidRPr="00347B28">
        <w:rPr>
          <w:rFonts w:ascii="Arial Narrow" w:hAnsi="Arial Narrow"/>
          <w:spacing w:val="4"/>
          <w:sz w:val="26"/>
          <w:szCs w:val="26"/>
        </w:rPr>
        <w:t>e</w:t>
      </w:r>
      <w:r w:rsidRPr="00347B28">
        <w:rPr>
          <w:rFonts w:ascii="Arial Narrow" w:hAnsi="Arial Narrow"/>
          <w:spacing w:val="5"/>
          <w:sz w:val="26"/>
          <w:szCs w:val="26"/>
        </w:rPr>
        <w:t>nt</w:t>
      </w:r>
      <w:r w:rsidRPr="00347B28">
        <w:rPr>
          <w:rFonts w:ascii="Arial Narrow" w:hAnsi="Arial Narrow"/>
          <w:spacing w:val="4"/>
          <w:sz w:val="26"/>
          <w:szCs w:val="26"/>
        </w:rPr>
        <w:t>e</w:t>
      </w:r>
      <w:r w:rsidRPr="00347B28">
        <w:rPr>
          <w:rFonts w:ascii="Arial Narrow" w:hAnsi="Arial Narrow"/>
          <w:spacing w:val="23"/>
          <w:sz w:val="26"/>
          <w:szCs w:val="26"/>
        </w:rPr>
        <w:t xml:space="preserve"> </w:t>
      </w:r>
      <w:r w:rsidRPr="00347B28">
        <w:rPr>
          <w:rFonts w:ascii="Arial Narrow" w:hAnsi="Arial Narrow"/>
          <w:spacing w:val="4"/>
          <w:sz w:val="26"/>
          <w:szCs w:val="26"/>
        </w:rPr>
        <w:t>a</w:t>
      </w:r>
      <w:r w:rsidRPr="00347B28">
        <w:rPr>
          <w:rFonts w:ascii="Arial Narrow" w:hAnsi="Arial Narrow"/>
          <w:spacing w:val="6"/>
          <w:sz w:val="26"/>
          <w:szCs w:val="26"/>
        </w:rPr>
        <w:t>fi</w:t>
      </w:r>
      <w:r w:rsidRPr="00347B28">
        <w:rPr>
          <w:rFonts w:ascii="Arial Narrow" w:hAnsi="Arial Narrow"/>
          <w:spacing w:val="5"/>
          <w:sz w:val="26"/>
          <w:szCs w:val="26"/>
        </w:rPr>
        <w:t>rm</w:t>
      </w:r>
      <w:r w:rsidRPr="00347B28">
        <w:rPr>
          <w:rFonts w:ascii="Arial Narrow" w:hAnsi="Arial Narrow"/>
          <w:spacing w:val="4"/>
          <w:sz w:val="26"/>
          <w:szCs w:val="26"/>
        </w:rPr>
        <w:t>ac</w:t>
      </w:r>
      <w:r w:rsidRPr="00347B28">
        <w:rPr>
          <w:rFonts w:ascii="Arial Narrow" w:hAnsi="Arial Narrow"/>
          <w:spacing w:val="6"/>
          <w:sz w:val="26"/>
          <w:szCs w:val="26"/>
        </w:rPr>
        <w:t>i</w:t>
      </w:r>
      <w:r w:rsidRPr="00347B28">
        <w:rPr>
          <w:rFonts w:ascii="Arial Narrow" w:hAnsi="Arial Narrow"/>
          <w:spacing w:val="5"/>
          <w:sz w:val="26"/>
          <w:szCs w:val="26"/>
        </w:rPr>
        <w:t>ón,</w:t>
      </w:r>
      <w:r w:rsidRPr="00347B28">
        <w:rPr>
          <w:rFonts w:ascii="Arial Narrow" w:hAnsi="Arial Narrow"/>
          <w:spacing w:val="21"/>
          <w:sz w:val="26"/>
          <w:szCs w:val="26"/>
        </w:rPr>
        <w:t xml:space="preserve"> </w:t>
      </w:r>
      <w:r w:rsidRPr="00347B28">
        <w:rPr>
          <w:rFonts w:ascii="Arial Narrow" w:hAnsi="Arial Narrow"/>
          <w:spacing w:val="4"/>
          <w:sz w:val="26"/>
          <w:szCs w:val="26"/>
        </w:rPr>
        <w:t>qu</w:t>
      </w:r>
      <w:r w:rsidRPr="00347B28">
        <w:rPr>
          <w:rFonts w:ascii="Arial Narrow" w:hAnsi="Arial Narrow"/>
          <w:spacing w:val="3"/>
          <w:sz w:val="26"/>
          <w:szCs w:val="26"/>
        </w:rPr>
        <w:t>e</w:t>
      </w:r>
      <w:r w:rsidRPr="00347B28">
        <w:rPr>
          <w:rFonts w:ascii="Arial Narrow" w:hAnsi="Arial Narrow"/>
          <w:spacing w:val="21"/>
          <w:sz w:val="26"/>
          <w:szCs w:val="26"/>
        </w:rPr>
        <w:t xml:space="preserve"> </w:t>
      </w:r>
      <w:r w:rsidRPr="00347B28">
        <w:rPr>
          <w:rFonts w:ascii="Arial Narrow" w:hAnsi="Arial Narrow"/>
          <w:spacing w:val="4"/>
          <w:sz w:val="26"/>
          <w:szCs w:val="26"/>
        </w:rPr>
        <w:t>ac</w:t>
      </w:r>
      <w:r w:rsidRPr="00347B28">
        <w:rPr>
          <w:rFonts w:ascii="Arial Narrow" w:hAnsi="Arial Narrow"/>
          <w:spacing w:val="5"/>
          <w:sz w:val="26"/>
          <w:szCs w:val="26"/>
        </w:rPr>
        <w:t>omp</w:t>
      </w:r>
      <w:r w:rsidRPr="00347B28">
        <w:rPr>
          <w:rFonts w:ascii="Arial Narrow" w:hAnsi="Arial Narrow"/>
          <w:spacing w:val="4"/>
          <w:sz w:val="26"/>
          <w:szCs w:val="26"/>
        </w:rPr>
        <w:t>a</w:t>
      </w:r>
      <w:r w:rsidRPr="00347B28">
        <w:rPr>
          <w:rFonts w:ascii="Arial Narrow" w:hAnsi="Arial Narrow"/>
          <w:spacing w:val="5"/>
          <w:sz w:val="26"/>
          <w:szCs w:val="26"/>
        </w:rPr>
        <w:t>ñ</w:t>
      </w:r>
      <w:r w:rsidRPr="00347B28">
        <w:rPr>
          <w:rFonts w:ascii="Arial Narrow" w:hAnsi="Arial Narrow"/>
          <w:spacing w:val="4"/>
          <w:sz w:val="26"/>
          <w:szCs w:val="26"/>
        </w:rPr>
        <w:t>a</w:t>
      </w:r>
      <w:r w:rsidRPr="00347B28">
        <w:rPr>
          <w:rFonts w:ascii="Arial Narrow" w:hAnsi="Arial Narrow"/>
          <w:spacing w:val="5"/>
          <w:sz w:val="26"/>
          <w:szCs w:val="26"/>
        </w:rPr>
        <w:t>b</w:t>
      </w:r>
      <w:r w:rsidRPr="00347B28">
        <w:rPr>
          <w:rFonts w:ascii="Arial Narrow" w:hAnsi="Arial Narrow"/>
          <w:spacing w:val="4"/>
          <w:sz w:val="26"/>
          <w:szCs w:val="26"/>
        </w:rPr>
        <w:t>a</w:t>
      </w:r>
      <w:r w:rsidRPr="00347B28">
        <w:rPr>
          <w:rFonts w:ascii="Arial Narrow" w:hAnsi="Arial Narrow"/>
          <w:spacing w:val="22"/>
          <w:sz w:val="26"/>
          <w:szCs w:val="26"/>
        </w:rPr>
        <w:t xml:space="preserve"> </w:t>
      </w:r>
      <w:r w:rsidRPr="00347B28">
        <w:rPr>
          <w:rFonts w:ascii="Arial Narrow" w:hAnsi="Arial Narrow"/>
          <w:sz w:val="26"/>
          <w:szCs w:val="26"/>
        </w:rPr>
        <w:t>e</w:t>
      </w:r>
      <w:r w:rsidRPr="00347B28">
        <w:rPr>
          <w:rFonts w:ascii="Arial Narrow" w:hAnsi="Arial Narrow"/>
          <w:spacing w:val="1"/>
          <w:sz w:val="26"/>
          <w:szCs w:val="26"/>
        </w:rPr>
        <w:t>l</w:t>
      </w:r>
      <w:r w:rsidRPr="00347B28">
        <w:rPr>
          <w:rFonts w:ascii="Arial Narrow" w:hAnsi="Arial Narrow"/>
          <w:spacing w:val="24"/>
          <w:sz w:val="26"/>
          <w:szCs w:val="26"/>
        </w:rPr>
        <w:t xml:space="preserve"> </w:t>
      </w:r>
      <w:r w:rsidRPr="00347B28">
        <w:rPr>
          <w:rFonts w:ascii="Arial Narrow" w:hAnsi="Arial Narrow"/>
          <w:spacing w:val="4"/>
          <w:sz w:val="26"/>
          <w:szCs w:val="26"/>
        </w:rPr>
        <w:t>c</w:t>
      </w:r>
      <w:r w:rsidRPr="00347B28">
        <w:rPr>
          <w:rFonts w:ascii="Arial Narrow" w:hAnsi="Arial Narrow"/>
          <w:spacing w:val="6"/>
          <w:sz w:val="26"/>
          <w:szCs w:val="26"/>
        </w:rPr>
        <w:t>i</w:t>
      </w:r>
      <w:r w:rsidRPr="00347B28">
        <w:rPr>
          <w:rFonts w:ascii="Arial Narrow" w:hAnsi="Arial Narrow"/>
          <w:spacing w:val="5"/>
          <w:sz w:val="26"/>
          <w:szCs w:val="26"/>
        </w:rPr>
        <w:t>t</w:t>
      </w:r>
      <w:r w:rsidRPr="00347B28">
        <w:rPr>
          <w:rFonts w:ascii="Arial Narrow" w:hAnsi="Arial Narrow"/>
          <w:spacing w:val="4"/>
          <w:sz w:val="26"/>
          <w:szCs w:val="26"/>
        </w:rPr>
        <w:t>a</w:t>
      </w:r>
      <w:r w:rsidRPr="00347B28">
        <w:rPr>
          <w:rFonts w:ascii="Arial Narrow" w:hAnsi="Arial Narrow"/>
          <w:spacing w:val="5"/>
          <w:sz w:val="26"/>
          <w:szCs w:val="26"/>
        </w:rPr>
        <w:t>do</w:t>
      </w:r>
      <w:r w:rsidRPr="00347B28">
        <w:rPr>
          <w:rFonts w:ascii="Arial Narrow" w:hAnsi="Arial Narrow"/>
          <w:spacing w:val="50"/>
          <w:w w:val="99"/>
          <w:sz w:val="26"/>
          <w:szCs w:val="26"/>
        </w:rPr>
        <w:t xml:space="preserve"> </w:t>
      </w:r>
      <w:r w:rsidRPr="00347B28">
        <w:rPr>
          <w:rFonts w:ascii="Arial Narrow" w:hAnsi="Arial Narrow"/>
          <w:spacing w:val="5"/>
          <w:sz w:val="26"/>
          <w:szCs w:val="26"/>
        </w:rPr>
        <w:t>p</w:t>
      </w:r>
      <w:r w:rsidRPr="00347B28">
        <w:rPr>
          <w:rFonts w:ascii="Arial Narrow" w:hAnsi="Arial Narrow"/>
          <w:spacing w:val="4"/>
          <w:sz w:val="26"/>
          <w:szCs w:val="26"/>
        </w:rPr>
        <w:t>á</w:t>
      </w:r>
      <w:r w:rsidRPr="00347B28">
        <w:rPr>
          <w:rFonts w:ascii="Arial Narrow" w:hAnsi="Arial Narrow"/>
          <w:spacing w:val="5"/>
          <w:sz w:val="26"/>
          <w:szCs w:val="26"/>
        </w:rPr>
        <w:t>rr</w:t>
      </w:r>
      <w:r w:rsidRPr="00347B28">
        <w:rPr>
          <w:rFonts w:ascii="Arial Narrow" w:hAnsi="Arial Narrow"/>
          <w:spacing w:val="4"/>
          <w:sz w:val="26"/>
          <w:szCs w:val="26"/>
        </w:rPr>
        <w:t>a</w:t>
      </w:r>
      <w:r w:rsidRPr="00347B28">
        <w:rPr>
          <w:rFonts w:ascii="Arial Narrow" w:hAnsi="Arial Narrow"/>
          <w:spacing w:val="6"/>
          <w:sz w:val="26"/>
          <w:szCs w:val="26"/>
        </w:rPr>
        <w:t>f</w:t>
      </w:r>
      <w:r w:rsidRPr="00347B28">
        <w:rPr>
          <w:rFonts w:ascii="Arial Narrow" w:hAnsi="Arial Narrow"/>
          <w:spacing w:val="5"/>
          <w:sz w:val="26"/>
          <w:szCs w:val="26"/>
        </w:rPr>
        <w:t>o:</w:t>
      </w:r>
    </w:p>
    <w:p w14:paraId="06205FAB" w14:textId="61748C1D" w:rsidR="00D861EB" w:rsidRPr="00347B28" w:rsidRDefault="00347B28" w:rsidP="00D861EB">
      <w:pPr>
        <w:pStyle w:val="Textoindependiente"/>
        <w:spacing w:before="137"/>
        <w:ind w:right="101"/>
        <w:jc w:val="both"/>
        <w:rPr>
          <w:rFonts w:ascii="Arial Narrow" w:hAnsi="Arial Narrow"/>
          <w:sz w:val="26"/>
          <w:szCs w:val="26"/>
        </w:rPr>
      </w:pPr>
      <w:r w:rsidRPr="00347B28">
        <w:rPr>
          <w:rFonts w:ascii="Arial Narrow" w:hAnsi="Arial Narrow"/>
          <w:sz w:val="26"/>
          <w:szCs w:val="26"/>
        </w:rPr>
        <w:t>“</w:t>
      </w:r>
      <w:r w:rsidRPr="00347B28">
        <w:rPr>
          <w:rFonts w:ascii="Arial Narrow" w:hAnsi="Arial Narrow"/>
          <w:spacing w:val="12"/>
          <w:sz w:val="26"/>
          <w:szCs w:val="26"/>
        </w:rPr>
        <w:t>…</w:t>
      </w:r>
      <w:r w:rsidR="00D861EB" w:rsidRPr="00347B28">
        <w:rPr>
          <w:rFonts w:ascii="Arial Narrow" w:hAnsi="Arial Narrow"/>
          <w:spacing w:val="5"/>
          <w:sz w:val="26"/>
          <w:szCs w:val="26"/>
        </w:rPr>
        <w:t>sin</w:t>
      </w:r>
      <w:r w:rsidR="00D861EB" w:rsidRPr="00347B28">
        <w:rPr>
          <w:rFonts w:ascii="Arial Narrow" w:hAnsi="Arial Narrow"/>
          <w:spacing w:val="11"/>
          <w:sz w:val="26"/>
          <w:szCs w:val="26"/>
        </w:rPr>
        <w:t xml:space="preserve"> </w:t>
      </w:r>
      <w:r w:rsidR="00D861EB" w:rsidRPr="00347B28">
        <w:rPr>
          <w:rFonts w:ascii="Arial Narrow" w:hAnsi="Arial Narrow"/>
          <w:spacing w:val="4"/>
          <w:sz w:val="26"/>
          <w:szCs w:val="26"/>
        </w:rPr>
        <w:t>que</w:t>
      </w:r>
      <w:r w:rsidR="00D861EB" w:rsidRPr="00347B28">
        <w:rPr>
          <w:rFonts w:ascii="Arial Narrow" w:hAnsi="Arial Narrow"/>
          <w:spacing w:val="12"/>
          <w:sz w:val="26"/>
          <w:szCs w:val="26"/>
        </w:rPr>
        <w:t xml:space="preserve"> </w:t>
      </w:r>
      <w:r w:rsidR="00D861EB" w:rsidRPr="00347B28">
        <w:rPr>
          <w:rFonts w:ascii="Arial Narrow" w:hAnsi="Arial Narrow"/>
          <w:spacing w:val="5"/>
          <w:sz w:val="26"/>
          <w:szCs w:val="26"/>
        </w:rPr>
        <w:t>conste</w:t>
      </w:r>
      <w:r w:rsidR="00D861EB" w:rsidRPr="00347B28">
        <w:rPr>
          <w:rFonts w:ascii="Arial Narrow" w:hAnsi="Arial Narrow"/>
          <w:spacing w:val="11"/>
          <w:sz w:val="26"/>
          <w:szCs w:val="26"/>
        </w:rPr>
        <w:t xml:space="preserve"> </w:t>
      </w:r>
      <w:r w:rsidR="00D861EB" w:rsidRPr="00347B28">
        <w:rPr>
          <w:rFonts w:ascii="Arial Narrow" w:hAnsi="Arial Narrow"/>
          <w:spacing w:val="3"/>
          <w:sz w:val="26"/>
          <w:szCs w:val="26"/>
        </w:rPr>
        <w:t>que</w:t>
      </w:r>
      <w:r w:rsidR="00D861EB" w:rsidRPr="00347B28">
        <w:rPr>
          <w:rFonts w:ascii="Arial Narrow" w:hAnsi="Arial Narrow"/>
          <w:spacing w:val="11"/>
          <w:sz w:val="26"/>
          <w:szCs w:val="26"/>
        </w:rPr>
        <w:t xml:space="preserve"> </w:t>
      </w:r>
      <w:r w:rsidR="00D861EB" w:rsidRPr="00347B28">
        <w:rPr>
          <w:rFonts w:ascii="Arial Narrow" w:hAnsi="Arial Narrow"/>
          <w:spacing w:val="3"/>
          <w:sz w:val="26"/>
          <w:szCs w:val="26"/>
        </w:rPr>
        <w:t>se</w:t>
      </w:r>
      <w:r w:rsidR="00D861EB" w:rsidRPr="00347B28">
        <w:rPr>
          <w:rFonts w:ascii="Arial Narrow" w:hAnsi="Arial Narrow"/>
          <w:spacing w:val="15"/>
          <w:sz w:val="26"/>
          <w:szCs w:val="26"/>
        </w:rPr>
        <w:t xml:space="preserve"> </w:t>
      </w:r>
      <w:r w:rsidR="00D861EB" w:rsidRPr="00347B28">
        <w:rPr>
          <w:rFonts w:ascii="Arial Narrow" w:hAnsi="Arial Narrow"/>
          <w:spacing w:val="4"/>
          <w:sz w:val="26"/>
          <w:szCs w:val="26"/>
        </w:rPr>
        <w:t>haya</w:t>
      </w:r>
      <w:r w:rsidR="00D861EB" w:rsidRPr="00347B28">
        <w:rPr>
          <w:rFonts w:ascii="Arial Narrow" w:hAnsi="Arial Narrow"/>
          <w:spacing w:val="11"/>
          <w:sz w:val="26"/>
          <w:szCs w:val="26"/>
        </w:rPr>
        <w:t xml:space="preserve"> </w:t>
      </w:r>
      <w:r w:rsidR="00D861EB" w:rsidRPr="00347B28">
        <w:rPr>
          <w:rFonts w:ascii="Arial Narrow" w:hAnsi="Arial Narrow"/>
          <w:spacing w:val="5"/>
          <w:sz w:val="26"/>
          <w:szCs w:val="26"/>
        </w:rPr>
        <w:t>analizado</w:t>
      </w:r>
      <w:r w:rsidR="00D861EB" w:rsidRPr="00347B28">
        <w:rPr>
          <w:rFonts w:ascii="Arial Narrow" w:hAnsi="Arial Narrow"/>
          <w:spacing w:val="10"/>
          <w:sz w:val="26"/>
          <w:szCs w:val="26"/>
        </w:rPr>
        <w:t xml:space="preserve"> </w:t>
      </w:r>
      <w:r w:rsidR="00D861EB" w:rsidRPr="00347B28">
        <w:rPr>
          <w:rFonts w:ascii="Arial Narrow" w:hAnsi="Arial Narrow"/>
          <w:spacing w:val="3"/>
          <w:sz w:val="26"/>
          <w:szCs w:val="26"/>
        </w:rPr>
        <w:t>la</w:t>
      </w:r>
      <w:r w:rsidR="00D861EB" w:rsidRPr="00347B28">
        <w:rPr>
          <w:rFonts w:ascii="Arial Narrow" w:hAnsi="Arial Narrow"/>
          <w:spacing w:val="11"/>
          <w:sz w:val="26"/>
          <w:szCs w:val="26"/>
        </w:rPr>
        <w:t xml:space="preserve"> </w:t>
      </w:r>
      <w:r w:rsidR="00D861EB" w:rsidRPr="00347B28">
        <w:rPr>
          <w:rFonts w:ascii="Arial Narrow" w:hAnsi="Arial Narrow"/>
          <w:spacing w:val="5"/>
          <w:sz w:val="26"/>
          <w:szCs w:val="26"/>
        </w:rPr>
        <w:t>posibilidad</w:t>
      </w:r>
      <w:r w:rsidR="00D861EB" w:rsidRPr="00347B28">
        <w:rPr>
          <w:rFonts w:ascii="Arial Narrow" w:hAnsi="Arial Narrow"/>
          <w:spacing w:val="11"/>
          <w:sz w:val="26"/>
          <w:szCs w:val="26"/>
        </w:rPr>
        <w:t xml:space="preserve"> </w:t>
      </w:r>
      <w:r w:rsidR="00D861EB" w:rsidRPr="00347B28">
        <w:rPr>
          <w:rFonts w:ascii="Arial Narrow" w:hAnsi="Arial Narrow"/>
          <w:spacing w:val="1"/>
          <w:sz w:val="26"/>
          <w:szCs w:val="26"/>
        </w:rPr>
        <w:t>de</w:t>
      </w:r>
      <w:r w:rsidR="00D861EB" w:rsidRPr="00347B28">
        <w:rPr>
          <w:rFonts w:ascii="Arial Narrow" w:hAnsi="Arial Narrow"/>
          <w:spacing w:val="12"/>
          <w:sz w:val="26"/>
          <w:szCs w:val="26"/>
        </w:rPr>
        <w:t xml:space="preserve"> </w:t>
      </w:r>
      <w:r w:rsidR="00D861EB" w:rsidRPr="00347B28">
        <w:rPr>
          <w:rFonts w:ascii="Arial Narrow" w:hAnsi="Arial Narrow"/>
          <w:spacing w:val="4"/>
          <w:sz w:val="26"/>
          <w:szCs w:val="26"/>
        </w:rPr>
        <w:t>dar</w:t>
      </w:r>
      <w:r w:rsidR="00D861EB" w:rsidRPr="00347B28">
        <w:rPr>
          <w:rFonts w:ascii="Arial Narrow" w:hAnsi="Arial Narrow"/>
          <w:spacing w:val="15"/>
          <w:sz w:val="26"/>
          <w:szCs w:val="26"/>
        </w:rPr>
        <w:t xml:space="preserve"> </w:t>
      </w:r>
      <w:r w:rsidR="00D861EB" w:rsidRPr="00347B28">
        <w:rPr>
          <w:rFonts w:ascii="Arial Narrow" w:hAnsi="Arial Narrow"/>
          <w:spacing w:val="5"/>
          <w:sz w:val="26"/>
          <w:szCs w:val="26"/>
        </w:rPr>
        <w:t>solución</w:t>
      </w:r>
      <w:r w:rsidR="00D861EB" w:rsidRPr="00347B28">
        <w:rPr>
          <w:rFonts w:ascii="Arial Narrow" w:hAnsi="Arial Narrow"/>
          <w:spacing w:val="11"/>
          <w:sz w:val="26"/>
          <w:szCs w:val="26"/>
        </w:rPr>
        <w:t xml:space="preserve"> </w:t>
      </w:r>
      <w:r w:rsidR="00D861EB" w:rsidRPr="00347B28">
        <w:rPr>
          <w:rFonts w:ascii="Arial Narrow" w:hAnsi="Arial Narrow"/>
          <w:spacing w:val="1"/>
          <w:sz w:val="26"/>
          <w:szCs w:val="26"/>
        </w:rPr>
        <w:t>al</w:t>
      </w:r>
      <w:r w:rsidR="00D861EB" w:rsidRPr="00347B28">
        <w:rPr>
          <w:rFonts w:ascii="Arial Narrow" w:hAnsi="Arial Narrow"/>
          <w:spacing w:val="13"/>
          <w:sz w:val="26"/>
          <w:szCs w:val="26"/>
        </w:rPr>
        <w:t xml:space="preserve"> </w:t>
      </w:r>
      <w:r w:rsidR="00D861EB" w:rsidRPr="00347B28">
        <w:rPr>
          <w:rFonts w:ascii="Arial Narrow" w:hAnsi="Arial Narrow"/>
          <w:spacing w:val="5"/>
          <w:sz w:val="26"/>
          <w:szCs w:val="26"/>
        </w:rPr>
        <w:t>problema</w:t>
      </w:r>
      <w:r w:rsidR="00D861EB" w:rsidRPr="00347B28">
        <w:rPr>
          <w:rFonts w:ascii="Arial Narrow" w:hAnsi="Arial Narrow"/>
          <w:spacing w:val="36"/>
          <w:w w:val="99"/>
          <w:sz w:val="26"/>
          <w:szCs w:val="26"/>
        </w:rPr>
        <w:t xml:space="preserve"> </w:t>
      </w:r>
      <w:r w:rsidR="00D861EB" w:rsidRPr="00347B28">
        <w:rPr>
          <w:rFonts w:ascii="Arial Narrow" w:hAnsi="Arial Narrow"/>
          <w:spacing w:val="3"/>
          <w:sz w:val="26"/>
          <w:szCs w:val="26"/>
        </w:rPr>
        <w:t>en</w:t>
      </w:r>
      <w:r w:rsidR="00D861EB" w:rsidRPr="00347B28">
        <w:rPr>
          <w:rFonts w:ascii="Arial Narrow" w:hAnsi="Arial Narrow"/>
          <w:spacing w:val="8"/>
          <w:sz w:val="26"/>
          <w:szCs w:val="26"/>
        </w:rPr>
        <w:t xml:space="preserve"> </w:t>
      </w:r>
      <w:r w:rsidR="00D861EB" w:rsidRPr="00347B28">
        <w:rPr>
          <w:rFonts w:ascii="Arial Narrow" w:hAnsi="Arial Narrow"/>
          <w:spacing w:val="1"/>
          <w:sz w:val="26"/>
          <w:szCs w:val="26"/>
        </w:rPr>
        <w:t>el</w:t>
      </w:r>
      <w:r w:rsidR="00D861EB" w:rsidRPr="00347B28">
        <w:rPr>
          <w:rFonts w:ascii="Arial Narrow" w:hAnsi="Arial Narrow"/>
          <w:spacing w:val="9"/>
          <w:sz w:val="26"/>
          <w:szCs w:val="26"/>
        </w:rPr>
        <w:t xml:space="preserve"> </w:t>
      </w:r>
      <w:r w:rsidR="00D861EB" w:rsidRPr="00347B28">
        <w:rPr>
          <w:rFonts w:ascii="Arial Narrow" w:hAnsi="Arial Narrow"/>
          <w:spacing w:val="5"/>
          <w:sz w:val="26"/>
          <w:szCs w:val="26"/>
        </w:rPr>
        <w:t>ámbito</w:t>
      </w:r>
      <w:r w:rsidR="00D861EB" w:rsidRPr="00347B28">
        <w:rPr>
          <w:rFonts w:ascii="Arial Narrow" w:hAnsi="Arial Narrow"/>
          <w:spacing w:val="6"/>
          <w:sz w:val="26"/>
          <w:szCs w:val="26"/>
        </w:rPr>
        <w:t xml:space="preserve"> </w:t>
      </w:r>
      <w:r w:rsidR="00D861EB" w:rsidRPr="00347B28">
        <w:rPr>
          <w:rFonts w:ascii="Arial Narrow" w:hAnsi="Arial Narrow"/>
          <w:spacing w:val="3"/>
          <w:sz w:val="26"/>
          <w:szCs w:val="26"/>
        </w:rPr>
        <w:t>de</w:t>
      </w:r>
      <w:r w:rsidR="00D861EB" w:rsidRPr="00347B28">
        <w:rPr>
          <w:rFonts w:ascii="Arial Narrow" w:hAnsi="Arial Narrow"/>
          <w:spacing w:val="5"/>
          <w:sz w:val="26"/>
          <w:szCs w:val="26"/>
        </w:rPr>
        <w:t xml:space="preserve"> </w:t>
      </w:r>
      <w:r w:rsidR="00D861EB" w:rsidRPr="00347B28">
        <w:rPr>
          <w:rFonts w:ascii="Arial Narrow" w:hAnsi="Arial Narrow"/>
          <w:spacing w:val="2"/>
          <w:sz w:val="26"/>
          <w:szCs w:val="26"/>
        </w:rPr>
        <w:t>la</w:t>
      </w:r>
      <w:r w:rsidR="00D861EB" w:rsidRPr="00347B28">
        <w:rPr>
          <w:rFonts w:ascii="Arial Narrow" w:hAnsi="Arial Narrow"/>
          <w:spacing w:val="11"/>
          <w:sz w:val="26"/>
          <w:szCs w:val="26"/>
        </w:rPr>
        <w:t xml:space="preserve"> </w:t>
      </w:r>
      <w:r w:rsidR="00D861EB" w:rsidRPr="00347B28">
        <w:rPr>
          <w:rFonts w:ascii="Arial Narrow" w:hAnsi="Arial Narrow"/>
          <w:spacing w:val="5"/>
          <w:sz w:val="26"/>
          <w:szCs w:val="26"/>
        </w:rPr>
        <w:t xml:space="preserve">contratación </w:t>
      </w:r>
      <w:r w:rsidR="00D861EB" w:rsidRPr="00347B28">
        <w:rPr>
          <w:rFonts w:ascii="Arial Narrow" w:hAnsi="Arial Narrow"/>
          <w:spacing w:val="4"/>
          <w:sz w:val="26"/>
          <w:szCs w:val="26"/>
        </w:rPr>
        <w:t>pública.</w:t>
      </w:r>
    </w:p>
    <w:p w14:paraId="2302E369"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19"/>
          <w:sz w:val="26"/>
          <w:szCs w:val="26"/>
        </w:rPr>
        <w:t xml:space="preserve"> </w:t>
      </w:r>
      <w:r w:rsidRPr="00347B28">
        <w:rPr>
          <w:rFonts w:ascii="Arial Narrow" w:hAnsi="Arial Narrow"/>
          <w:spacing w:val="4"/>
          <w:sz w:val="26"/>
          <w:szCs w:val="26"/>
        </w:rPr>
        <w:t>este</w:t>
      </w:r>
      <w:r w:rsidRPr="00347B28">
        <w:rPr>
          <w:rFonts w:ascii="Arial Narrow" w:hAnsi="Arial Narrow"/>
          <w:spacing w:val="19"/>
          <w:sz w:val="26"/>
          <w:szCs w:val="26"/>
        </w:rPr>
        <w:t xml:space="preserve"> </w:t>
      </w:r>
      <w:r w:rsidRPr="00347B28">
        <w:rPr>
          <w:rFonts w:ascii="Arial Narrow" w:hAnsi="Arial Narrow"/>
          <w:spacing w:val="4"/>
          <w:sz w:val="26"/>
          <w:szCs w:val="26"/>
        </w:rPr>
        <w:t>sentido,</w:t>
      </w:r>
      <w:r w:rsidRPr="00347B28">
        <w:rPr>
          <w:rFonts w:ascii="Arial Narrow" w:hAnsi="Arial Narrow"/>
          <w:spacing w:val="21"/>
          <w:sz w:val="26"/>
          <w:szCs w:val="26"/>
        </w:rPr>
        <w:t xml:space="preserve"> </w:t>
      </w:r>
      <w:r w:rsidRPr="00347B28">
        <w:rPr>
          <w:rFonts w:ascii="Arial Narrow" w:hAnsi="Arial Narrow"/>
          <w:spacing w:val="5"/>
          <w:sz w:val="26"/>
          <w:szCs w:val="26"/>
        </w:rPr>
        <w:t>aspectos</w:t>
      </w:r>
      <w:r w:rsidRPr="00347B28">
        <w:rPr>
          <w:rFonts w:ascii="Arial Narrow" w:hAnsi="Arial Narrow"/>
          <w:spacing w:val="16"/>
          <w:sz w:val="26"/>
          <w:szCs w:val="26"/>
        </w:rPr>
        <w:t xml:space="preserve"> </w:t>
      </w:r>
      <w:r w:rsidRPr="00347B28">
        <w:rPr>
          <w:rFonts w:ascii="Arial Narrow" w:hAnsi="Arial Narrow"/>
          <w:spacing w:val="5"/>
          <w:sz w:val="26"/>
          <w:szCs w:val="26"/>
        </w:rPr>
        <w:t>argumentados</w:t>
      </w:r>
      <w:r w:rsidRPr="00347B28">
        <w:rPr>
          <w:rFonts w:ascii="Arial Narrow" w:hAnsi="Arial Narrow"/>
          <w:spacing w:val="18"/>
          <w:sz w:val="26"/>
          <w:szCs w:val="26"/>
        </w:rPr>
        <w:t xml:space="preserve"> </w:t>
      </w:r>
      <w:r w:rsidRPr="00347B28">
        <w:rPr>
          <w:rFonts w:ascii="Arial Narrow" w:hAnsi="Arial Narrow"/>
          <w:spacing w:val="4"/>
          <w:sz w:val="26"/>
          <w:szCs w:val="26"/>
        </w:rPr>
        <w:t>por</w:t>
      </w:r>
      <w:r w:rsidRPr="00347B28">
        <w:rPr>
          <w:rFonts w:ascii="Arial Narrow" w:hAnsi="Arial Narrow"/>
          <w:spacing w:val="14"/>
          <w:sz w:val="26"/>
          <w:szCs w:val="26"/>
        </w:rPr>
        <w:t xml:space="preserve"> </w:t>
      </w:r>
      <w:r w:rsidRPr="00347B28">
        <w:rPr>
          <w:rFonts w:ascii="Arial Narrow" w:hAnsi="Arial Narrow"/>
          <w:spacing w:val="4"/>
          <w:sz w:val="26"/>
          <w:szCs w:val="26"/>
        </w:rPr>
        <w:t>el</w:t>
      </w:r>
      <w:r w:rsidRPr="00347B28">
        <w:rPr>
          <w:rFonts w:ascii="Arial Narrow" w:hAnsi="Arial Narrow"/>
          <w:spacing w:val="18"/>
          <w:sz w:val="26"/>
          <w:szCs w:val="26"/>
        </w:rPr>
        <w:t xml:space="preserve"> </w:t>
      </w:r>
      <w:r w:rsidRPr="00347B28">
        <w:rPr>
          <w:rFonts w:ascii="Arial Narrow" w:hAnsi="Arial Narrow"/>
          <w:spacing w:val="5"/>
          <w:sz w:val="26"/>
          <w:szCs w:val="26"/>
        </w:rPr>
        <w:t>Departamento</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Salud</w:t>
      </w:r>
      <w:r w:rsidRPr="00347B28">
        <w:rPr>
          <w:rFonts w:ascii="Arial Narrow" w:hAnsi="Arial Narrow"/>
          <w:spacing w:val="17"/>
          <w:sz w:val="26"/>
          <w:szCs w:val="26"/>
        </w:rPr>
        <w:t xml:space="preserve"> </w:t>
      </w:r>
      <w:r w:rsidRPr="00347B28">
        <w:rPr>
          <w:rFonts w:ascii="Arial Narrow" w:hAnsi="Arial Narrow"/>
          <w:spacing w:val="3"/>
          <w:sz w:val="26"/>
          <w:szCs w:val="26"/>
        </w:rPr>
        <w:t>en</w:t>
      </w:r>
      <w:r w:rsidRPr="00347B28">
        <w:rPr>
          <w:rFonts w:ascii="Arial Narrow" w:hAnsi="Arial Narrow"/>
          <w:spacing w:val="16"/>
          <w:sz w:val="26"/>
          <w:szCs w:val="26"/>
        </w:rPr>
        <w:t xml:space="preserve"> </w:t>
      </w:r>
      <w:r w:rsidRPr="00347B28">
        <w:rPr>
          <w:rFonts w:ascii="Arial Narrow" w:hAnsi="Arial Narrow"/>
          <w:spacing w:val="3"/>
          <w:sz w:val="26"/>
          <w:szCs w:val="26"/>
        </w:rPr>
        <w:t>la</w:t>
      </w:r>
      <w:r w:rsidRPr="00347B28">
        <w:rPr>
          <w:rFonts w:ascii="Arial Narrow" w:hAnsi="Arial Narrow"/>
          <w:spacing w:val="54"/>
          <w:w w:val="99"/>
          <w:sz w:val="26"/>
          <w:szCs w:val="26"/>
        </w:rPr>
        <w:t xml:space="preserve"> </w:t>
      </w:r>
      <w:r w:rsidRPr="00347B28">
        <w:rPr>
          <w:rFonts w:ascii="Arial Narrow" w:hAnsi="Arial Narrow"/>
          <w:spacing w:val="5"/>
          <w:sz w:val="26"/>
          <w:szCs w:val="26"/>
        </w:rPr>
        <w:t>documentación</w:t>
      </w:r>
      <w:r w:rsidRPr="00347B28">
        <w:rPr>
          <w:rFonts w:ascii="Arial Narrow" w:hAnsi="Arial Narrow"/>
          <w:spacing w:val="23"/>
          <w:sz w:val="26"/>
          <w:szCs w:val="26"/>
        </w:rPr>
        <w:t xml:space="preserve"> </w:t>
      </w:r>
      <w:r w:rsidRPr="00347B28">
        <w:rPr>
          <w:rFonts w:ascii="Arial Narrow" w:hAnsi="Arial Narrow"/>
          <w:spacing w:val="1"/>
          <w:sz w:val="26"/>
          <w:szCs w:val="26"/>
        </w:rPr>
        <w:t>de</w:t>
      </w:r>
      <w:r w:rsidRPr="00347B28">
        <w:rPr>
          <w:rFonts w:ascii="Arial Narrow" w:hAnsi="Arial Narrow"/>
          <w:spacing w:val="27"/>
          <w:sz w:val="26"/>
          <w:szCs w:val="26"/>
        </w:rPr>
        <w:t xml:space="preserve"> </w:t>
      </w:r>
      <w:r w:rsidRPr="00347B28">
        <w:rPr>
          <w:rFonts w:ascii="Arial Narrow" w:hAnsi="Arial Narrow"/>
          <w:spacing w:val="4"/>
          <w:sz w:val="26"/>
          <w:szCs w:val="26"/>
        </w:rPr>
        <w:t>2024,</w:t>
      </w:r>
      <w:r w:rsidRPr="00347B28">
        <w:rPr>
          <w:rFonts w:ascii="Arial Narrow" w:hAnsi="Arial Narrow"/>
          <w:spacing w:val="26"/>
          <w:sz w:val="26"/>
          <w:szCs w:val="26"/>
        </w:rPr>
        <w:t xml:space="preserve"> </w:t>
      </w:r>
      <w:r w:rsidRPr="00347B28">
        <w:rPr>
          <w:rFonts w:ascii="Arial Narrow" w:hAnsi="Arial Narrow"/>
          <w:sz w:val="26"/>
          <w:szCs w:val="26"/>
        </w:rPr>
        <w:t>a</w:t>
      </w:r>
      <w:r w:rsidRPr="00347B28">
        <w:rPr>
          <w:rFonts w:ascii="Arial Narrow" w:hAnsi="Arial Narrow"/>
          <w:spacing w:val="22"/>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4"/>
          <w:sz w:val="26"/>
          <w:szCs w:val="26"/>
        </w:rPr>
        <w:t>que</w:t>
      </w:r>
      <w:r w:rsidRPr="00347B28">
        <w:rPr>
          <w:rFonts w:ascii="Arial Narrow" w:hAnsi="Arial Narrow"/>
          <w:spacing w:val="23"/>
          <w:sz w:val="26"/>
          <w:szCs w:val="26"/>
        </w:rPr>
        <w:t xml:space="preserve"> </w:t>
      </w:r>
      <w:r w:rsidRPr="00347B28">
        <w:rPr>
          <w:rFonts w:ascii="Arial Narrow" w:hAnsi="Arial Narrow"/>
          <w:spacing w:val="4"/>
          <w:sz w:val="26"/>
          <w:szCs w:val="26"/>
        </w:rPr>
        <w:t>hemos</w:t>
      </w:r>
      <w:r w:rsidRPr="00347B28">
        <w:rPr>
          <w:rFonts w:ascii="Arial Narrow" w:hAnsi="Arial Narrow"/>
          <w:spacing w:val="23"/>
          <w:sz w:val="26"/>
          <w:szCs w:val="26"/>
        </w:rPr>
        <w:t xml:space="preserve"> </w:t>
      </w:r>
      <w:r w:rsidRPr="00347B28">
        <w:rPr>
          <w:rFonts w:ascii="Arial Narrow" w:hAnsi="Arial Narrow"/>
          <w:spacing w:val="5"/>
          <w:sz w:val="26"/>
          <w:szCs w:val="26"/>
        </w:rPr>
        <w:t>tenido</w:t>
      </w:r>
      <w:r w:rsidRPr="00347B28">
        <w:rPr>
          <w:rFonts w:ascii="Arial Narrow" w:hAnsi="Arial Narrow"/>
          <w:spacing w:val="24"/>
          <w:sz w:val="26"/>
          <w:szCs w:val="26"/>
        </w:rPr>
        <w:t xml:space="preserve"> </w:t>
      </w:r>
      <w:r w:rsidRPr="00347B28">
        <w:rPr>
          <w:rFonts w:ascii="Arial Narrow" w:hAnsi="Arial Narrow"/>
          <w:spacing w:val="4"/>
          <w:sz w:val="26"/>
          <w:szCs w:val="26"/>
        </w:rPr>
        <w:t>acceso,</w:t>
      </w:r>
      <w:r w:rsidRPr="00347B28">
        <w:rPr>
          <w:rFonts w:ascii="Arial Narrow" w:hAnsi="Arial Narrow"/>
          <w:spacing w:val="24"/>
          <w:sz w:val="26"/>
          <w:szCs w:val="26"/>
        </w:rPr>
        <w:t xml:space="preserve"> </w:t>
      </w:r>
      <w:r w:rsidRPr="00347B28">
        <w:rPr>
          <w:rFonts w:ascii="Arial Narrow" w:hAnsi="Arial Narrow"/>
          <w:spacing w:val="5"/>
          <w:sz w:val="26"/>
          <w:szCs w:val="26"/>
        </w:rPr>
        <w:t>tales</w:t>
      </w:r>
      <w:r w:rsidRPr="00347B28">
        <w:rPr>
          <w:rFonts w:ascii="Arial Narrow" w:hAnsi="Arial Narrow"/>
          <w:spacing w:val="26"/>
          <w:sz w:val="26"/>
          <w:szCs w:val="26"/>
        </w:rPr>
        <w:t xml:space="preserve"> </w:t>
      </w:r>
      <w:r w:rsidRPr="00347B28">
        <w:rPr>
          <w:rFonts w:ascii="Arial Narrow" w:hAnsi="Arial Narrow"/>
          <w:spacing w:val="4"/>
          <w:sz w:val="26"/>
          <w:szCs w:val="26"/>
        </w:rPr>
        <w:t>como</w:t>
      </w:r>
      <w:r w:rsidRPr="00347B28">
        <w:rPr>
          <w:rFonts w:ascii="Arial Narrow" w:hAnsi="Arial Narrow"/>
          <w:spacing w:val="21"/>
          <w:sz w:val="26"/>
          <w:szCs w:val="26"/>
        </w:rPr>
        <w:t xml:space="preserve"> </w:t>
      </w:r>
      <w:r w:rsidRPr="00347B28">
        <w:rPr>
          <w:rFonts w:ascii="Arial Narrow" w:hAnsi="Arial Narrow"/>
          <w:spacing w:val="4"/>
          <w:sz w:val="26"/>
          <w:szCs w:val="26"/>
        </w:rPr>
        <w:t>la</w:t>
      </w:r>
      <w:r w:rsidRPr="00347B28">
        <w:rPr>
          <w:rFonts w:ascii="Arial Narrow" w:hAnsi="Arial Narrow"/>
          <w:spacing w:val="19"/>
          <w:sz w:val="26"/>
          <w:szCs w:val="26"/>
        </w:rPr>
        <w:t xml:space="preserve"> </w:t>
      </w:r>
      <w:r w:rsidRPr="00347B28">
        <w:rPr>
          <w:rFonts w:ascii="Arial Narrow" w:hAnsi="Arial Narrow"/>
          <w:spacing w:val="5"/>
          <w:sz w:val="26"/>
          <w:szCs w:val="26"/>
        </w:rPr>
        <w:t>subrogación</w:t>
      </w:r>
      <w:r w:rsidRPr="00347B28">
        <w:rPr>
          <w:rFonts w:ascii="Arial Narrow" w:hAnsi="Arial Narrow"/>
          <w:spacing w:val="78"/>
          <w:w w:val="99"/>
          <w:sz w:val="26"/>
          <w:szCs w:val="26"/>
        </w:rPr>
        <w:t xml:space="preserve"> </w:t>
      </w:r>
      <w:r w:rsidRPr="00347B28">
        <w:rPr>
          <w:rFonts w:ascii="Arial Narrow" w:hAnsi="Arial Narrow"/>
          <w:spacing w:val="4"/>
          <w:sz w:val="26"/>
          <w:szCs w:val="26"/>
        </w:rPr>
        <w:t>del</w:t>
      </w:r>
      <w:r w:rsidRPr="00347B28">
        <w:rPr>
          <w:rFonts w:ascii="Arial Narrow" w:hAnsi="Arial Narrow"/>
          <w:spacing w:val="2"/>
          <w:sz w:val="26"/>
          <w:szCs w:val="26"/>
        </w:rPr>
        <w:t xml:space="preserve"> </w:t>
      </w:r>
      <w:r w:rsidRPr="00347B28">
        <w:rPr>
          <w:rFonts w:ascii="Arial Narrow" w:hAnsi="Arial Narrow"/>
          <w:spacing w:val="5"/>
          <w:sz w:val="26"/>
          <w:szCs w:val="26"/>
        </w:rPr>
        <w:t>personal,</w:t>
      </w:r>
      <w:r w:rsidRPr="00347B28">
        <w:rPr>
          <w:rFonts w:ascii="Arial Narrow" w:hAnsi="Arial Narrow"/>
          <w:sz w:val="26"/>
          <w:szCs w:val="26"/>
        </w:rPr>
        <w:t xml:space="preserve"> </w:t>
      </w:r>
      <w:r w:rsidRPr="00347B28">
        <w:rPr>
          <w:rFonts w:ascii="Arial Narrow" w:hAnsi="Arial Narrow"/>
          <w:spacing w:val="4"/>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régimen</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5"/>
          <w:sz w:val="26"/>
          <w:szCs w:val="26"/>
        </w:rPr>
        <w:t>adquisición</w:t>
      </w:r>
      <w:r w:rsidRPr="00347B28">
        <w:rPr>
          <w:rFonts w:ascii="Arial Narrow" w:hAnsi="Arial Narrow"/>
          <w:sz w:val="26"/>
          <w:szCs w:val="26"/>
        </w:rPr>
        <w:t xml:space="preserve"> </w:t>
      </w:r>
      <w:r w:rsidRPr="00347B28">
        <w:rPr>
          <w:rFonts w:ascii="Arial Narrow" w:hAnsi="Arial Narrow"/>
          <w:spacing w:val="4"/>
          <w:sz w:val="26"/>
          <w:szCs w:val="26"/>
        </w:rPr>
        <w:t>de</w:t>
      </w:r>
      <w:r w:rsidRPr="00347B28">
        <w:rPr>
          <w:rFonts w:ascii="Arial Narrow" w:hAnsi="Arial Narrow"/>
          <w:spacing w:val="-3"/>
          <w:sz w:val="26"/>
          <w:szCs w:val="26"/>
        </w:rPr>
        <w:t xml:space="preserve"> </w:t>
      </w:r>
      <w:r w:rsidRPr="00347B28">
        <w:rPr>
          <w:rFonts w:ascii="Arial Narrow" w:hAnsi="Arial Narrow"/>
          <w:spacing w:val="5"/>
          <w:sz w:val="26"/>
          <w:szCs w:val="26"/>
        </w:rPr>
        <w:t>ambulancias,</w:t>
      </w:r>
      <w:r w:rsidRPr="00347B28">
        <w:rPr>
          <w:rFonts w:ascii="Arial Narrow" w:hAnsi="Arial Narrow"/>
          <w:sz w:val="26"/>
          <w:szCs w:val="26"/>
        </w:rPr>
        <w:t xml:space="preserve"> </w:t>
      </w:r>
      <w:r w:rsidRPr="00347B28">
        <w:rPr>
          <w:rFonts w:ascii="Arial Narrow" w:hAnsi="Arial Narrow"/>
          <w:spacing w:val="5"/>
          <w:sz w:val="26"/>
          <w:szCs w:val="26"/>
        </w:rPr>
        <w:t>integración</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3"/>
          <w:sz w:val="26"/>
          <w:szCs w:val="26"/>
        </w:rPr>
        <w:t xml:space="preserve"> </w:t>
      </w:r>
      <w:r w:rsidRPr="00347B28">
        <w:rPr>
          <w:rFonts w:ascii="Arial Narrow" w:hAnsi="Arial Narrow"/>
          <w:spacing w:val="4"/>
          <w:sz w:val="26"/>
          <w:szCs w:val="26"/>
        </w:rPr>
        <w:t>las</w:t>
      </w:r>
      <w:r w:rsidRPr="00347B28">
        <w:rPr>
          <w:rFonts w:ascii="Arial Narrow" w:hAnsi="Arial Narrow"/>
          <w:spacing w:val="-1"/>
          <w:sz w:val="26"/>
          <w:szCs w:val="26"/>
        </w:rPr>
        <w:t xml:space="preserve"> </w:t>
      </w:r>
      <w:r w:rsidRPr="00347B28">
        <w:rPr>
          <w:rFonts w:ascii="Arial Narrow" w:hAnsi="Arial Narrow"/>
          <w:spacing w:val="5"/>
          <w:sz w:val="26"/>
          <w:szCs w:val="26"/>
        </w:rPr>
        <w:t>peticiones</w:t>
      </w:r>
      <w:r w:rsidRPr="00347B28">
        <w:rPr>
          <w:rFonts w:ascii="Arial Narrow" w:hAnsi="Arial Narrow"/>
          <w:spacing w:val="54"/>
          <w:w w:val="99"/>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transporte</w:t>
      </w:r>
      <w:r w:rsidRPr="00347B28">
        <w:rPr>
          <w:rFonts w:ascii="Arial Narrow" w:hAnsi="Arial Narrow"/>
          <w:spacing w:val="14"/>
          <w:sz w:val="26"/>
          <w:szCs w:val="26"/>
        </w:rPr>
        <w:t xml:space="preserve"> </w:t>
      </w:r>
      <w:r w:rsidRPr="00347B28">
        <w:rPr>
          <w:rFonts w:ascii="Arial Narrow" w:hAnsi="Arial Narrow"/>
          <w:spacing w:val="5"/>
          <w:sz w:val="26"/>
          <w:szCs w:val="26"/>
        </w:rPr>
        <w:t>programada,</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8"/>
          <w:sz w:val="26"/>
          <w:szCs w:val="26"/>
        </w:rPr>
        <w:t xml:space="preserve"> </w:t>
      </w:r>
      <w:r w:rsidRPr="00347B28">
        <w:rPr>
          <w:rFonts w:ascii="Arial Narrow" w:hAnsi="Arial Narrow"/>
          <w:spacing w:val="4"/>
          <w:sz w:val="26"/>
          <w:szCs w:val="26"/>
        </w:rPr>
        <w:t>régimen</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4"/>
          <w:sz w:val="26"/>
          <w:szCs w:val="26"/>
        </w:rPr>
        <w:t>mejoras</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formación</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personal,</w:t>
      </w:r>
      <w:r w:rsidRPr="00347B28">
        <w:rPr>
          <w:rFonts w:ascii="Arial Narrow" w:hAnsi="Arial Narrow"/>
          <w:spacing w:val="14"/>
          <w:sz w:val="26"/>
          <w:szCs w:val="26"/>
        </w:rPr>
        <w:t xml:space="preserve"> </w:t>
      </w:r>
      <w:r w:rsidRPr="00347B28">
        <w:rPr>
          <w:rFonts w:ascii="Arial Narrow" w:hAnsi="Arial Narrow"/>
          <w:spacing w:val="4"/>
          <w:sz w:val="26"/>
          <w:szCs w:val="26"/>
        </w:rPr>
        <w:t>entre</w:t>
      </w:r>
      <w:r w:rsidRPr="00347B28">
        <w:rPr>
          <w:rFonts w:ascii="Arial Narrow" w:hAnsi="Arial Narrow"/>
          <w:spacing w:val="74"/>
          <w:w w:val="99"/>
          <w:sz w:val="26"/>
          <w:szCs w:val="26"/>
        </w:rPr>
        <w:t xml:space="preserve"> </w:t>
      </w:r>
      <w:r w:rsidRPr="00347B28">
        <w:rPr>
          <w:rFonts w:ascii="Arial Narrow" w:hAnsi="Arial Narrow"/>
          <w:spacing w:val="4"/>
          <w:sz w:val="26"/>
          <w:szCs w:val="26"/>
        </w:rPr>
        <w:t>otros,</w:t>
      </w:r>
      <w:r w:rsidRPr="00347B28">
        <w:rPr>
          <w:rFonts w:ascii="Arial Narrow" w:hAnsi="Arial Narrow"/>
          <w:spacing w:val="46"/>
          <w:sz w:val="26"/>
          <w:szCs w:val="26"/>
        </w:rPr>
        <w:t xml:space="preserve"> </w:t>
      </w:r>
      <w:r w:rsidRPr="00347B28">
        <w:rPr>
          <w:rFonts w:ascii="Arial Narrow" w:hAnsi="Arial Narrow"/>
          <w:spacing w:val="3"/>
          <w:sz w:val="26"/>
          <w:szCs w:val="26"/>
        </w:rPr>
        <w:t>se</w:t>
      </w:r>
      <w:r w:rsidRPr="00347B28">
        <w:rPr>
          <w:rFonts w:ascii="Arial Narrow" w:hAnsi="Arial Narrow"/>
          <w:spacing w:val="43"/>
          <w:sz w:val="26"/>
          <w:szCs w:val="26"/>
        </w:rPr>
        <w:t xml:space="preserve"> </w:t>
      </w:r>
      <w:r w:rsidRPr="00347B28">
        <w:rPr>
          <w:rFonts w:ascii="Arial Narrow" w:hAnsi="Arial Narrow"/>
          <w:spacing w:val="5"/>
          <w:sz w:val="26"/>
          <w:szCs w:val="26"/>
        </w:rPr>
        <w:t>insertan</w:t>
      </w:r>
      <w:r w:rsidRPr="00347B28">
        <w:rPr>
          <w:rFonts w:ascii="Arial Narrow" w:hAnsi="Arial Narrow"/>
          <w:spacing w:val="45"/>
          <w:sz w:val="26"/>
          <w:szCs w:val="26"/>
        </w:rPr>
        <w:t xml:space="preserve"> </w:t>
      </w:r>
      <w:r w:rsidRPr="00347B28">
        <w:rPr>
          <w:rFonts w:ascii="Arial Narrow" w:hAnsi="Arial Narrow"/>
          <w:spacing w:val="5"/>
          <w:sz w:val="26"/>
          <w:szCs w:val="26"/>
        </w:rPr>
        <w:t>perfectamente</w:t>
      </w:r>
      <w:r w:rsidRPr="00347B28">
        <w:rPr>
          <w:rFonts w:ascii="Arial Narrow" w:hAnsi="Arial Narrow"/>
          <w:spacing w:val="45"/>
          <w:sz w:val="26"/>
          <w:szCs w:val="26"/>
        </w:rPr>
        <w:t xml:space="preserve"> </w:t>
      </w:r>
      <w:r w:rsidRPr="00347B28">
        <w:rPr>
          <w:rFonts w:ascii="Arial Narrow" w:hAnsi="Arial Narrow"/>
          <w:spacing w:val="3"/>
          <w:sz w:val="26"/>
          <w:szCs w:val="26"/>
        </w:rPr>
        <w:t>en</w:t>
      </w:r>
      <w:r w:rsidRPr="00347B28">
        <w:rPr>
          <w:rFonts w:ascii="Arial Narrow" w:hAnsi="Arial Narrow"/>
          <w:spacing w:val="45"/>
          <w:sz w:val="26"/>
          <w:szCs w:val="26"/>
        </w:rPr>
        <w:t xml:space="preserve"> </w:t>
      </w:r>
      <w:r w:rsidRPr="00347B28">
        <w:rPr>
          <w:rFonts w:ascii="Arial Narrow" w:hAnsi="Arial Narrow"/>
          <w:spacing w:val="1"/>
          <w:sz w:val="26"/>
          <w:szCs w:val="26"/>
        </w:rPr>
        <w:t>el</w:t>
      </w:r>
      <w:r w:rsidRPr="00347B28">
        <w:rPr>
          <w:rFonts w:ascii="Arial Narrow" w:hAnsi="Arial Narrow"/>
          <w:spacing w:val="46"/>
          <w:sz w:val="26"/>
          <w:szCs w:val="26"/>
        </w:rPr>
        <w:t xml:space="preserve"> </w:t>
      </w:r>
      <w:r w:rsidRPr="00347B28">
        <w:rPr>
          <w:rFonts w:ascii="Arial Narrow" w:hAnsi="Arial Narrow"/>
          <w:spacing w:val="4"/>
          <w:sz w:val="26"/>
          <w:szCs w:val="26"/>
        </w:rPr>
        <w:t>ámbito</w:t>
      </w:r>
      <w:r w:rsidRPr="00347B28">
        <w:rPr>
          <w:rFonts w:ascii="Arial Narrow" w:hAnsi="Arial Narrow"/>
          <w:spacing w:val="44"/>
          <w:sz w:val="26"/>
          <w:szCs w:val="26"/>
        </w:rPr>
        <w:t xml:space="preserve"> </w:t>
      </w:r>
      <w:r w:rsidRPr="00347B28">
        <w:rPr>
          <w:rFonts w:ascii="Arial Narrow" w:hAnsi="Arial Narrow"/>
          <w:spacing w:val="4"/>
          <w:sz w:val="26"/>
          <w:szCs w:val="26"/>
        </w:rPr>
        <w:t>de</w:t>
      </w:r>
      <w:r w:rsidRPr="00347B28">
        <w:rPr>
          <w:rFonts w:ascii="Arial Narrow" w:hAnsi="Arial Narrow"/>
          <w:spacing w:val="43"/>
          <w:sz w:val="26"/>
          <w:szCs w:val="26"/>
        </w:rPr>
        <w:t xml:space="preserve"> </w:t>
      </w:r>
      <w:r w:rsidRPr="00347B28">
        <w:rPr>
          <w:rFonts w:ascii="Arial Narrow" w:hAnsi="Arial Narrow"/>
          <w:spacing w:val="3"/>
          <w:sz w:val="26"/>
          <w:szCs w:val="26"/>
        </w:rPr>
        <w:t>la</w:t>
      </w:r>
      <w:r w:rsidRPr="00347B28">
        <w:rPr>
          <w:rFonts w:ascii="Arial Narrow" w:hAnsi="Arial Narrow"/>
          <w:spacing w:val="45"/>
          <w:sz w:val="26"/>
          <w:szCs w:val="26"/>
        </w:rPr>
        <w:t xml:space="preserve"> </w:t>
      </w:r>
      <w:r w:rsidRPr="00347B28">
        <w:rPr>
          <w:rFonts w:ascii="Arial Narrow" w:hAnsi="Arial Narrow"/>
          <w:spacing w:val="5"/>
          <w:sz w:val="26"/>
          <w:szCs w:val="26"/>
        </w:rPr>
        <w:t>contratación</w:t>
      </w:r>
      <w:r w:rsidRPr="00347B28">
        <w:rPr>
          <w:rFonts w:ascii="Arial Narrow" w:hAnsi="Arial Narrow"/>
          <w:spacing w:val="48"/>
          <w:sz w:val="26"/>
          <w:szCs w:val="26"/>
        </w:rPr>
        <w:t xml:space="preserve"> </w:t>
      </w:r>
      <w:r w:rsidRPr="00347B28">
        <w:rPr>
          <w:rFonts w:ascii="Arial Narrow" w:hAnsi="Arial Narrow"/>
          <w:spacing w:val="4"/>
          <w:sz w:val="26"/>
          <w:szCs w:val="26"/>
        </w:rPr>
        <w:t>pública,</w:t>
      </w:r>
      <w:r w:rsidRPr="00347B28">
        <w:rPr>
          <w:rFonts w:ascii="Arial Narrow" w:hAnsi="Arial Narrow"/>
          <w:spacing w:val="47"/>
          <w:sz w:val="26"/>
          <w:szCs w:val="26"/>
        </w:rPr>
        <w:t xml:space="preserve"> </w:t>
      </w:r>
      <w:r w:rsidRPr="00347B28">
        <w:rPr>
          <w:rFonts w:ascii="Arial Narrow" w:hAnsi="Arial Narrow"/>
          <w:sz w:val="26"/>
          <w:szCs w:val="26"/>
        </w:rPr>
        <w:t>y</w:t>
      </w:r>
      <w:r w:rsidRPr="00347B28">
        <w:rPr>
          <w:rFonts w:ascii="Arial Narrow" w:hAnsi="Arial Narrow"/>
          <w:spacing w:val="66"/>
          <w:w w:val="99"/>
          <w:sz w:val="26"/>
          <w:szCs w:val="26"/>
        </w:rPr>
        <w:t xml:space="preserve"> </w:t>
      </w:r>
      <w:r w:rsidRPr="00347B28">
        <w:rPr>
          <w:rFonts w:ascii="Arial Narrow" w:hAnsi="Arial Narrow"/>
          <w:spacing w:val="5"/>
          <w:sz w:val="26"/>
          <w:szCs w:val="26"/>
        </w:rPr>
        <w:t>precisamente</w:t>
      </w:r>
      <w:r w:rsidRPr="00347B28">
        <w:rPr>
          <w:rFonts w:ascii="Arial Narrow" w:hAnsi="Arial Narrow"/>
          <w:spacing w:val="49"/>
          <w:sz w:val="26"/>
          <w:szCs w:val="26"/>
        </w:rPr>
        <w:t xml:space="preserve"> </w:t>
      </w:r>
      <w:r w:rsidRPr="00347B28">
        <w:rPr>
          <w:rFonts w:ascii="Arial Narrow" w:hAnsi="Arial Narrow"/>
          <w:spacing w:val="4"/>
          <w:sz w:val="26"/>
          <w:szCs w:val="26"/>
        </w:rPr>
        <w:t>los</w:t>
      </w:r>
      <w:r w:rsidRPr="00347B28">
        <w:rPr>
          <w:rFonts w:ascii="Arial Narrow" w:hAnsi="Arial Narrow"/>
          <w:spacing w:val="52"/>
          <w:sz w:val="26"/>
          <w:szCs w:val="26"/>
        </w:rPr>
        <w:t xml:space="preserve"> </w:t>
      </w:r>
      <w:r w:rsidRPr="00347B28">
        <w:rPr>
          <w:rFonts w:ascii="Arial Narrow" w:hAnsi="Arial Narrow"/>
          <w:spacing w:val="4"/>
          <w:sz w:val="26"/>
          <w:szCs w:val="26"/>
        </w:rPr>
        <w:t>dos</w:t>
      </w:r>
      <w:r w:rsidRPr="00347B28">
        <w:rPr>
          <w:rFonts w:ascii="Arial Narrow" w:hAnsi="Arial Narrow"/>
          <w:spacing w:val="48"/>
          <w:sz w:val="26"/>
          <w:szCs w:val="26"/>
        </w:rPr>
        <w:t xml:space="preserve"> </w:t>
      </w:r>
      <w:r w:rsidRPr="00347B28">
        <w:rPr>
          <w:rFonts w:ascii="Arial Narrow" w:hAnsi="Arial Narrow"/>
          <w:spacing w:val="5"/>
          <w:sz w:val="26"/>
          <w:szCs w:val="26"/>
        </w:rPr>
        <w:t>últimos</w:t>
      </w:r>
      <w:r w:rsidRPr="00347B28">
        <w:rPr>
          <w:rFonts w:ascii="Arial Narrow" w:hAnsi="Arial Narrow"/>
          <w:spacing w:val="52"/>
          <w:sz w:val="26"/>
          <w:szCs w:val="26"/>
        </w:rPr>
        <w:t xml:space="preserve"> </w:t>
      </w:r>
      <w:r w:rsidRPr="00347B28">
        <w:rPr>
          <w:rFonts w:ascii="Arial Narrow" w:hAnsi="Arial Narrow"/>
          <w:spacing w:val="4"/>
          <w:sz w:val="26"/>
          <w:szCs w:val="26"/>
        </w:rPr>
        <w:t>citadas,</w:t>
      </w:r>
      <w:r w:rsidRPr="00347B28">
        <w:rPr>
          <w:rFonts w:ascii="Arial Narrow" w:hAnsi="Arial Narrow"/>
          <w:spacing w:val="54"/>
          <w:sz w:val="26"/>
          <w:szCs w:val="26"/>
        </w:rPr>
        <w:t xml:space="preserve"> </w:t>
      </w:r>
      <w:r w:rsidRPr="00347B28">
        <w:rPr>
          <w:rFonts w:ascii="Arial Narrow" w:hAnsi="Arial Narrow"/>
          <w:spacing w:val="3"/>
          <w:sz w:val="26"/>
          <w:szCs w:val="26"/>
        </w:rPr>
        <w:t>dada</w:t>
      </w:r>
      <w:r w:rsidRPr="00347B28">
        <w:rPr>
          <w:rFonts w:ascii="Arial Narrow" w:hAnsi="Arial Narrow"/>
          <w:spacing w:val="52"/>
          <w:sz w:val="26"/>
          <w:szCs w:val="26"/>
        </w:rPr>
        <w:t xml:space="preserve"> </w:t>
      </w:r>
      <w:r w:rsidRPr="00347B28">
        <w:rPr>
          <w:rFonts w:ascii="Arial Narrow" w:hAnsi="Arial Narrow"/>
          <w:spacing w:val="2"/>
          <w:sz w:val="26"/>
          <w:szCs w:val="26"/>
        </w:rPr>
        <w:t>la</w:t>
      </w:r>
      <w:r w:rsidRPr="00347B28">
        <w:rPr>
          <w:rFonts w:ascii="Arial Narrow" w:hAnsi="Arial Narrow"/>
          <w:spacing w:val="55"/>
          <w:sz w:val="26"/>
          <w:szCs w:val="26"/>
        </w:rPr>
        <w:t xml:space="preserve"> </w:t>
      </w:r>
      <w:r w:rsidRPr="00347B28">
        <w:rPr>
          <w:rFonts w:ascii="Arial Narrow" w:hAnsi="Arial Narrow"/>
          <w:spacing w:val="5"/>
          <w:sz w:val="26"/>
          <w:szCs w:val="26"/>
        </w:rPr>
        <w:t>relevancia</w:t>
      </w:r>
      <w:r w:rsidRPr="00347B28">
        <w:rPr>
          <w:rFonts w:ascii="Arial Narrow" w:hAnsi="Arial Narrow"/>
          <w:spacing w:val="49"/>
          <w:sz w:val="26"/>
          <w:szCs w:val="26"/>
        </w:rPr>
        <w:t xml:space="preserve"> </w:t>
      </w:r>
      <w:r w:rsidRPr="00347B28">
        <w:rPr>
          <w:rFonts w:ascii="Arial Narrow" w:hAnsi="Arial Narrow"/>
          <w:spacing w:val="4"/>
          <w:sz w:val="26"/>
          <w:szCs w:val="26"/>
        </w:rPr>
        <w:t>que</w:t>
      </w:r>
      <w:r w:rsidRPr="00347B28">
        <w:rPr>
          <w:rFonts w:ascii="Arial Narrow" w:hAnsi="Arial Narrow"/>
          <w:spacing w:val="50"/>
          <w:sz w:val="26"/>
          <w:szCs w:val="26"/>
        </w:rPr>
        <w:t xml:space="preserve"> </w:t>
      </w:r>
      <w:r w:rsidRPr="00347B28">
        <w:rPr>
          <w:rFonts w:ascii="Arial Narrow" w:hAnsi="Arial Narrow"/>
          <w:spacing w:val="5"/>
          <w:sz w:val="26"/>
          <w:szCs w:val="26"/>
        </w:rPr>
        <w:t>tienen</w:t>
      </w:r>
      <w:r w:rsidRPr="00347B28">
        <w:rPr>
          <w:rFonts w:ascii="Arial Narrow" w:hAnsi="Arial Narrow"/>
          <w:spacing w:val="50"/>
          <w:sz w:val="26"/>
          <w:szCs w:val="26"/>
        </w:rPr>
        <w:t xml:space="preserve"> </w:t>
      </w:r>
      <w:r w:rsidRPr="00347B28">
        <w:rPr>
          <w:rFonts w:ascii="Arial Narrow" w:hAnsi="Arial Narrow"/>
          <w:spacing w:val="5"/>
          <w:sz w:val="26"/>
          <w:szCs w:val="26"/>
        </w:rPr>
        <w:t>los</w:t>
      </w:r>
      <w:r w:rsidRPr="00347B28">
        <w:rPr>
          <w:rFonts w:ascii="Arial Narrow" w:hAnsi="Arial Narrow"/>
          <w:spacing w:val="51"/>
          <w:sz w:val="26"/>
          <w:szCs w:val="26"/>
        </w:rPr>
        <w:t xml:space="preserve"> </w:t>
      </w:r>
      <w:r w:rsidRPr="00347B28">
        <w:rPr>
          <w:rFonts w:ascii="Arial Narrow" w:hAnsi="Arial Narrow"/>
          <w:spacing w:val="5"/>
          <w:sz w:val="26"/>
          <w:szCs w:val="26"/>
        </w:rPr>
        <w:t>criterios</w:t>
      </w:r>
      <w:r w:rsidRPr="00347B28">
        <w:rPr>
          <w:rFonts w:ascii="Arial Narrow" w:hAnsi="Arial Narrow"/>
          <w:spacing w:val="56"/>
          <w:w w:val="99"/>
          <w:sz w:val="26"/>
          <w:szCs w:val="26"/>
        </w:rPr>
        <w:t xml:space="preserve"> </w:t>
      </w:r>
      <w:r w:rsidRPr="00347B28">
        <w:rPr>
          <w:rFonts w:ascii="Arial Narrow" w:hAnsi="Arial Narrow"/>
          <w:spacing w:val="5"/>
          <w:sz w:val="26"/>
          <w:szCs w:val="26"/>
        </w:rPr>
        <w:t>sociales</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contratación</w:t>
      </w:r>
      <w:r w:rsidRPr="00347B28">
        <w:rPr>
          <w:rFonts w:ascii="Arial Narrow" w:hAnsi="Arial Narrow"/>
          <w:spacing w:val="8"/>
          <w:sz w:val="26"/>
          <w:szCs w:val="26"/>
        </w:rPr>
        <w:t xml:space="preserve"> </w:t>
      </w:r>
      <w:r w:rsidRPr="00347B28">
        <w:rPr>
          <w:rFonts w:ascii="Arial Narrow" w:hAnsi="Arial Narrow"/>
          <w:spacing w:val="4"/>
          <w:sz w:val="26"/>
          <w:szCs w:val="26"/>
        </w:rPr>
        <w:t>pública.</w:t>
      </w:r>
      <w:r w:rsidRPr="00347B28">
        <w:rPr>
          <w:rFonts w:ascii="Arial Narrow" w:hAnsi="Arial Narrow"/>
          <w:spacing w:val="7"/>
          <w:sz w:val="26"/>
          <w:szCs w:val="26"/>
        </w:rPr>
        <w:t xml:space="preserve"> </w:t>
      </w:r>
      <w:r w:rsidRPr="00347B28">
        <w:rPr>
          <w:rFonts w:ascii="Arial Narrow" w:hAnsi="Arial Narrow"/>
          <w:spacing w:val="3"/>
          <w:sz w:val="26"/>
          <w:szCs w:val="26"/>
        </w:rPr>
        <w:t>No</w:t>
      </w:r>
      <w:r w:rsidRPr="00347B28">
        <w:rPr>
          <w:rFonts w:ascii="Arial Narrow" w:hAnsi="Arial Narrow"/>
          <w:spacing w:val="5"/>
          <w:sz w:val="26"/>
          <w:szCs w:val="26"/>
        </w:rPr>
        <w:t xml:space="preserve"> </w:t>
      </w:r>
      <w:r w:rsidRPr="00347B28">
        <w:rPr>
          <w:rFonts w:ascii="Arial Narrow" w:hAnsi="Arial Narrow"/>
          <w:spacing w:val="3"/>
          <w:sz w:val="26"/>
          <w:szCs w:val="26"/>
        </w:rPr>
        <w:t>se</w:t>
      </w:r>
      <w:r w:rsidRPr="00347B28">
        <w:rPr>
          <w:rFonts w:ascii="Arial Narrow" w:hAnsi="Arial Narrow"/>
          <w:spacing w:val="5"/>
          <w:sz w:val="26"/>
          <w:szCs w:val="26"/>
        </w:rPr>
        <w:t xml:space="preserve"> </w:t>
      </w:r>
      <w:r w:rsidRPr="00347B28">
        <w:rPr>
          <w:rFonts w:ascii="Arial Narrow" w:hAnsi="Arial Narrow"/>
          <w:spacing w:val="4"/>
          <w:sz w:val="26"/>
          <w:szCs w:val="26"/>
        </w:rPr>
        <w:t>han</w:t>
      </w:r>
      <w:r w:rsidRPr="00347B28">
        <w:rPr>
          <w:rFonts w:ascii="Arial Narrow" w:hAnsi="Arial Narrow"/>
          <w:spacing w:val="5"/>
          <w:sz w:val="26"/>
          <w:szCs w:val="26"/>
        </w:rPr>
        <w:t xml:space="preserve"> abordado</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ningún momento”</w:t>
      </w:r>
    </w:p>
    <w:p w14:paraId="40DB0724" w14:textId="77777777" w:rsidR="00D861EB" w:rsidRPr="00347B28" w:rsidRDefault="00D861EB" w:rsidP="00D861EB">
      <w:pPr>
        <w:pStyle w:val="Textoindependiente"/>
        <w:spacing w:before="135"/>
        <w:ind w:right="102"/>
        <w:jc w:val="both"/>
        <w:rPr>
          <w:rFonts w:ascii="Arial Narrow" w:hAnsi="Arial Narrow"/>
          <w:sz w:val="26"/>
          <w:szCs w:val="26"/>
        </w:rPr>
      </w:pPr>
      <w:r w:rsidRPr="00347B28">
        <w:rPr>
          <w:rFonts w:ascii="Arial Narrow" w:hAnsi="Arial Narrow"/>
          <w:spacing w:val="5"/>
          <w:sz w:val="26"/>
          <w:szCs w:val="26"/>
        </w:rPr>
        <w:t>Consecuentemente,</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1"/>
          <w:sz w:val="26"/>
          <w:szCs w:val="26"/>
        </w:rPr>
        <w:t>no</w:t>
      </w:r>
      <w:r w:rsidRPr="00347B28">
        <w:rPr>
          <w:rFonts w:ascii="Arial Narrow" w:hAnsi="Arial Narrow"/>
          <w:spacing w:val="13"/>
          <w:sz w:val="26"/>
          <w:szCs w:val="26"/>
        </w:rPr>
        <w:t xml:space="preserve"> </w:t>
      </w:r>
      <w:r w:rsidRPr="00347B28">
        <w:rPr>
          <w:rFonts w:ascii="Arial Narrow" w:hAnsi="Arial Narrow"/>
          <w:spacing w:val="5"/>
          <w:sz w:val="26"/>
          <w:szCs w:val="26"/>
        </w:rPr>
        <w:t>habiendo</w:t>
      </w:r>
      <w:r w:rsidRPr="00347B28">
        <w:rPr>
          <w:rFonts w:ascii="Arial Narrow" w:hAnsi="Arial Narrow"/>
          <w:spacing w:val="10"/>
          <w:sz w:val="26"/>
          <w:szCs w:val="26"/>
        </w:rPr>
        <w:t xml:space="preserve"> </w:t>
      </w:r>
      <w:r w:rsidRPr="00347B28">
        <w:rPr>
          <w:rFonts w:ascii="Arial Narrow" w:hAnsi="Arial Narrow"/>
          <w:spacing w:val="4"/>
          <w:sz w:val="26"/>
          <w:szCs w:val="26"/>
        </w:rPr>
        <w:t>sido</w:t>
      </w:r>
      <w:r w:rsidRPr="00347B28">
        <w:rPr>
          <w:rFonts w:ascii="Arial Narrow" w:hAnsi="Arial Narrow"/>
          <w:spacing w:val="10"/>
          <w:sz w:val="26"/>
          <w:szCs w:val="26"/>
        </w:rPr>
        <w:t xml:space="preserve"> </w:t>
      </w:r>
      <w:r w:rsidRPr="00347B28">
        <w:rPr>
          <w:rFonts w:ascii="Arial Narrow" w:hAnsi="Arial Narrow"/>
          <w:spacing w:val="4"/>
          <w:sz w:val="26"/>
          <w:szCs w:val="26"/>
        </w:rPr>
        <w:t>objeto</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observación</w:t>
      </w:r>
      <w:r w:rsidRPr="00347B28">
        <w:rPr>
          <w:rFonts w:ascii="Arial Narrow" w:hAnsi="Arial Narrow"/>
          <w:spacing w:val="10"/>
          <w:sz w:val="26"/>
          <w:szCs w:val="26"/>
        </w:rPr>
        <w:t xml:space="preserve"> </w:t>
      </w:r>
      <w:r w:rsidRPr="00347B28">
        <w:rPr>
          <w:rFonts w:ascii="Arial Narrow" w:hAnsi="Arial Narrow"/>
          <w:spacing w:val="5"/>
          <w:sz w:val="26"/>
          <w:szCs w:val="26"/>
        </w:rPr>
        <w:t>alguna</w:t>
      </w:r>
      <w:r w:rsidRPr="00347B28">
        <w:rPr>
          <w:rFonts w:ascii="Arial Narrow" w:hAnsi="Arial Narrow"/>
          <w:spacing w:val="9"/>
          <w:sz w:val="26"/>
          <w:szCs w:val="26"/>
        </w:rPr>
        <w:t xml:space="preserve"> </w:t>
      </w:r>
      <w:r w:rsidRPr="00347B28">
        <w:rPr>
          <w:rFonts w:ascii="Arial Narrow" w:hAnsi="Arial Narrow"/>
          <w:spacing w:val="3"/>
          <w:sz w:val="26"/>
          <w:szCs w:val="26"/>
        </w:rPr>
        <w:t>ni</w:t>
      </w:r>
      <w:r w:rsidRPr="00347B28">
        <w:rPr>
          <w:rFonts w:ascii="Arial Narrow" w:hAnsi="Arial Narrow"/>
          <w:spacing w:val="11"/>
          <w:sz w:val="26"/>
          <w:szCs w:val="26"/>
        </w:rPr>
        <w:t xml:space="preserve"> </w:t>
      </w:r>
      <w:r w:rsidRPr="00347B28">
        <w:rPr>
          <w:rFonts w:ascii="Arial Narrow" w:hAnsi="Arial Narrow"/>
          <w:spacing w:val="4"/>
          <w:sz w:val="26"/>
          <w:szCs w:val="26"/>
        </w:rPr>
        <w:t>por</w:t>
      </w:r>
      <w:r w:rsidRPr="00347B28">
        <w:rPr>
          <w:rFonts w:ascii="Arial Narrow" w:hAnsi="Arial Narrow"/>
          <w:spacing w:val="9"/>
          <w:sz w:val="26"/>
          <w:szCs w:val="26"/>
        </w:rPr>
        <w:t xml:space="preserve"> </w:t>
      </w:r>
      <w:r w:rsidRPr="00347B28">
        <w:rPr>
          <w:rFonts w:ascii="Arial Narrow" w:hAnsi="Arial Narrow"/>
          <w:spacing w:val="4"/>
          <w:sz w:val="26"/>
          <w:szCs w:val="26"/>
        </w:rPr>
        <w:t>Bidean,</w:t>
      </w:r>
      <w:r w:rsidRPr="00347B28">
        <w:rPr>
          <w:rFonts w:ascii="Arial Narrow" w:hAnsi="Arial Narrow"/>
          <w:spacing w:val="56"/>
          <w:w w:val="99"/>
          <w:sz w:val="26"/>
          <w:szCs w:val="26"/>
        </w:rPr>
        <w:t xml:space="preserve"> </w:t>
      </w:r>
      <w:r w:rsidRPr="00347B28">
        <w:rPr>
          <w:rFonts w:ascii="Arial Narrow" w:hAnsi="Arial Narrow"/>
          <w:spacing w:val="3"/>
          <w:sz w:val="26"/>
          <w:szCs w:val="26"/>
        </w:rPr>
        <w:t>ni</w:t>
      </w:r>
      <w:r w:rsidRPr="00347B28">
        <w:rPr>
          <w:rFonts w:ascii="Arial Narrow" w:hAnsi="Arial Narrow"/>
          <w:spacing w:val="15"/>
          <w:sz w:val="26"/>
          <w:szCs w:val="26"/>
        </w:rPr>
        <w:t xml:space="preserve"> </w:t>
      </w:r>
      <w:r w:rsidRPr="00347B28">
        <w:rPr>
          <w:rFonts w:ascii="Arial Narrow" w:hAnsi="Arial Narrow"/>
          <w:spacing w:val="4"/>
          <w:sz w:val="26"/>
          <w:szCs w:val="26"/>
        </w:rPr>
        <w:t>por</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Departamento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4"/>
          <w:sz w:val="26"/>
          <w:szCs w:val="26"/>
        </w:rPr>
        <w:t>Salud,</w:t>
      </w:r>
      <w:r w:rsidRPr="00347B28">
        <w:rPr>
          <w:rFonts w:ascii="Arial Narrow" w:hAnsi="Arial Narrow"/>
          <w:spacing w:val="16"/>
          <w:sz w:val="26"/>
          <w:szCs w:val="26"/>
        </w:rPr>
        <w:t xml:space="preserve"> </w:t>
      </w: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1"/>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trámite</w:t>
      </w:r>
      <w:r w:rsidRPr="00347B28">
        <w:rPr>
          <w:rFonts w:ascii="Arial Narrow" w:hAnsi="Arial Narrow"/>
          <w:spacing w:val="14"/>
          <w:sz w:val="26"/>
          <w:szCs w:val="26"/>
        </w:rPr>
        <w:t xml:space="preserve"> </w:t>
      </w:r>
      <w:r w:rsidRPr="00347B28">
        <w:rPr>
          <w:rFonts w:ascii="Arial Narrow" w:hAnsi="Arial Narrow"/>
          <w:spacing w:val="5"/>
          <w:sz w:val="26"/>
          <w:szCs w:val="26"/>
        </w:rPr>
        <w:t>correspondiente</w:t>
      </w:r>
      <w:r w:rsidRPr="00347B28">
        <w:rPr>
          <w:rFonts w:ascii="Arial Narrow" w:hAnsi="Arial Narrow"/>
          <w:spacing w:val="14"/>
          <w:sz w:val="26"/>
          <w:szCs w:val="26"/>
        </w:rPr>
        <w:t xml:space="preserve"> </w:t>
      </w:r>
      <w:r w:rsidRPr="00347B28">
        <w:rPr>
          <w:rFonts w:ascii="Arial Narrow" w:hAnsi="Arial Narrow"/>
          <w:spacing w:val="1"/>
          <w:sz w:val="26"/>
          <w:szCs w:val="26"/>
        </w:rPr>
        <w:t>al</w:t>
      </w:r>
      <w:r w:rsidRPr="00347B28">
        <w:rPr>
          <w:rFonts w:ascii="Arial Narrow" w:hAnsi="Arial Narrow"/>
          <w:spacing w:val="18"/>
          <w:sz w:val="26"/>
          <w:szCs w:val="26"/>
        </w:rPr>
        <w:t xml:space="preserve"> </w:t>
      </w:r>
      <w:r w:rsidRPr="00347B28">
        <w:rPr>
          <w:rFonts w:ascii="Arial Narrow" w:hAnsi="Arial Narrow"/>
          <w:spacing w:val="5"/>
          <w:sz w:val="26"/>
          <w:szCs w:val="26"/>
        </w:rPr>
        <w:t>Borrador</w:t>
      </w:r>
      <w:r w:rsidRPr="00347B28">
        <w:rPr>
          <w:rFonts w:ascii="Arial Narrow" w:hAnsi="Arial Narrow"/>
          <w:spacing w:val="15"/>
          <w:sz w:val="26"/>
          <w:szCs w:val="26"/>
        </w:rPr>
        <w:t xml:space="preserve"> </w:t>
      </w:r>
      <w:r w:rsidRPr="00347B28">
        <w:rPr>
          <w:rFonts w:ascii="Arial Narrow" w:hAnsi="Arial Narrow"/>
          <w:spacing w:val="4"/>
          <w:sz w:val="26"/>
          <w:szCs w:val="26"/>
        </w:rPr>
        <w:t>Sujeto</w:t>
      </w:r>
      <w:r w:rsidRPr="00347B28">
        <w:rPr>
          <w:rFonts w:ascii="Arial Narrow" w:hAnsi="Arial Narrow"/>
          <w:spacing w:val="14"/>
          <w:sz w:val="26"/>
          <w:szCs w:val="26"/>
        </w:rPr>
        <w:t xml:space="preserve"> </w:t>
      </w:r>
      <w:r w:rsidRPr="00347B28">
        <w:rPr>
          <w:rFonts w:ascii="Arial Narrow" w:hAnsi="Arial Narrow"/>
          <w:sz w:val="26"/>
          <w:szCs w:val="26"/>
        </w:rPr>
        <w:t>a</w:t>
      </w:r>
      <w:r w:rsidRPr="00347B28">
        <w:rPr>
          <w:rFonts w:ascii="Arial Narrow" w:hAnsi="Arial Narrow"/>
          <w:spacing w:val="66"/>
          <w:w w:val="99"/>
          <w:sz w:val="26"/>
          <w:szCs w:val="26"/>
        </w:rPr>
        <w:t xml:space="preserve"> </w:t>
      </w:r>
      <w:r w:rsidRPr="00347B28">
        <w:rPr>
          <w:rFonts w:ascii="Arial Narrow" w:hAnsi="Arial Narrow"/>
          <w:spacing w:val="5"/>
          <w:sz w:val="26"/>
          <w:szCs w:val="26"/>
        </w:rPr>
        <w:t>Cambios,</w:t>
      </w:r>
      <w:r w:rsidRPr="00347B28">
        <w:rPr>
          <w:rFonts w:ascii="Arial Narrow" w:hAnsi="Arial Narrow"/>
          <w:spacing w:val="7"/>
          <w:sz w:val="26"/>
          <w:szCs w:val="26"/>
        </w:rPr>
        <w:t xml:space="preserve"> </w:t>
      </w:r>
      <w:r w:rsidRPr="00347B28">
        <w:rPr>
          <w:rFonts w:ascii="Arial Narrow" w:hAnsi="Arial Narrow"/>
          <w:spacing w:val="5"/>
          <w:sz w:val="26"/>
          <w:szCs w:val="26"/>
        </w:rPr>
        <w:t>incorporé</w:t>
      </w:r>
      <w:r w:rsidRPr="00347B28">
        <w:rPr>
          <w:rFonts w:ascii="Arial Narrow" w:hAnsi="Arial Narrow"/>
          <w:spacing w:val="6"/>
          <w:sz w:val="26"/>
          <w:szCs w:val="26"/>
        </w:rPr>
        <w:t xml:space="preserve"> </w:t>
      </w:r>
      <w:r w:rsidRPr="00347B28">
        <w:rPr>
          <w:rFonts w:ascii="Arial Narrow" w:hAnsi="Arial Narrow"/>
          <w:spacing w:val="4"/>
          <w:sz w:val="26"/>
          <w:szCs w:val="26"/>
        </w:rPr>
        <w:t>las</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afirmaciones </w:t>
      </w:r>
      <w:r w:rsidRPr="00347B28">
        <w:rPr>
          <w:rFonts w:ascii="Arial Narrow" w:hAnsi="Arial Narrow"/>
          <w:spacing w:val="4"/>
          <w:sz w:val="26"/>
          <w:szCs w:val="26"/>
        </w:rPr>
        <w:t>en</w:t>
      </w:r>
      <w:r w:rsidRPr="00347B28">
        <w:rPr>
          <w:rFonts w:ascii="Arial Narrow" w:hAnsi="Arial Narrow"/>
          <w:spacing w:val="6"/>
          <w:sz w:val="26"/>
          <w:szCs w:val="26"/>
        </w:rPr>
        <w:t xml:space="preserve"> </w:t>
      </w:r>
      <w:r w:rsidRPr="00347B28">
        <w:rPr>
          <w:rFonts w:ascii="Arial Narrow" w:hAnsi="Arial Narrow"/>
          <w:spacing w:val="2"/>
          <w:sz w:val="26"/>
          <w:szCs w:val="26"/>
        </w:rPr>
        <w:t>mi</w:t>
      </w:r>
      <w:r w:rsidRPr="00347B28">
        <w:rPr>
          <w:rFonts w:ascii="Arial Narrow" w:hAnsi="Arial Narrow"/>
          <w:spacing w:val="8"/>
          <w:sz w:val="26"/>
          <w:szCs w:val="26"/>
        </w:rPr>
        <w:t xml:space="preserve"> </w:t>
      </w:r>
      <w:r w:rsidRPr="00347B28">
        <w:rPr>
          <w:rFonts w:ascii="Arial Narrow" w:hAnsi="Arial Narrow"/>
          <w:spacing w:val="5"/>
          <w:sz w:val="26"/>
          <w:szCs w:val="26"/>
        </w:rPr>
        <w:t>propuesta</w:t>
      </w:r>
      <w:r w:rsidRPr="00347B28">
        <w:rPr>
          <w:rFonts w:ascii="Arial Narrow" w:hAnsi="Arial Narrow"/>
          <w:spacing w:val="6"/>
          <w:sz w:val="26"/>
          <w:szCs w:val="26"/>
        </w:rPr>
        <w:t xml:space="preserve"> </w:t>
      </w:r>
      <w:r w:rsidRPr="00347B28">
        <w:rPr>
          <w:rFonts w:ascii="Arial Narrow" w:hAnsi="Arial Narrow"/>
          <w:spacing w:val="3"/>
          <w:sz w:val="26"/>
          <w:szCs w:val="26"/>
        </w:rPr>
        <w:t xml:space="preserve">de </w:t>
      </w:r>
      <w:r w:rsidRPr="00347B28">
        <w:rPr>
          <w:rFonts w:ascii="Arial Narrow" w:hAnsi="Arial Narrow"/>
          <w:spacing w:val="5"/>
          <w:sz w:val="26"/>
          <w:szCs w:val="26"/>
        </w:rPr>
        <w:t>Informe Provisional</w:t>
      </w:r>
      <w:r w:rsidRPr="00347B28">
        <w:rPr>
          <w:rFonts w:ascii="Arial Narrow" w:hAnsi="Arial Narrow"/>
          <w:spacing w:val="9"/>
          <w:sz w:val="26"/>
          <w:szCs w:val="26"/>
        </w:rPr>
        <w:t xml:space="preserve"> </w:t>
      </w:r>
      <w:r w:rsidRPr="00347B28">
        <w:rPr>
          <w:rFonts w:ascii="Arial Narrow" w:hAnsi="Arial Narrow"/>
          <w:spacing w:val="1"/>
          <w:sz w:val="26"/>
          <w:szCs w:val="26"/>
        </w:rPr>
        <w:t>al</w:t>
      </w:r>
      <w:r w:rsidRPr="00347B28">
        <w:rPr>
          <w:rFonts w:ascii="Arial Narrow" w:hAnsi="Arial Narrow"/>
          <w:spacing w:val="54"/>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Cámara</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4"/>
          <w:sz w:val="26"/>
          <w:szCs w:val="26"/>
        </w:rPr>
        <w:t>han</w:t>
      </w:r>
      <w:r w:rsidRPr="00347B28">
        <w:rPr>
          <w:rFonts w:ascii="Arial Narrow" w:hAnsi="Arial Narrow"/>
          <w:spacing w:val="5"/>
          <w:sz w:val="26"/>
          <w:szCs w:val="26"/>
        </w:rPr>
        <w:t xml:space="preserve"> </w:t>
      </w:r>
      <w:r w:rsidRPr="00347B28">
        <w:rPr>
          <w:rFonts w:ascii="Arial Narrow" w:hAnsi="Arial Narrow"/>
          <w:spacing w:val="4"/>
          <w:sz w:val="26"/>
          <w:szCs w:val="26"/>
        </w:rPr>
        <w:t>sido</w:t>
      </w:r>
      <w:r w:rsidRPr="00347B28">
        <w:rPr>
          <w:rFonts w:ascii="Arial Narrow" w:hAnsi="Arial Narrow"/>
          <w:spacing w:val="6"/>
          <w:sz w:val="26"/>
          <w:szCs w:val="26"/>
        </w:rPr>
        <w:t xml:space="preserve"> </w:t>
      </w:r>
      <w:r w:rsidRPr="00347B28">
        <w:rPr>
          <w:rFonts w:ascii="Arial Narrow" w:hAnsi="Arial Narrow"/>
          <w:spacing w:val="4"/>
          <w:sz w:val="26"/>
          <w:szCs w:val="26"/>
        </w:rPr>
        <w:t>omitidas.</w:t>
      </w:r>
    </w:p>
    <w:p w14:paraId="2DADBB4F" w14:textId="77777777" w:rsidR="00D861EB" w:rsidRPr="00C67F40" w:rsidRDefault="00D861EB" w:rsidP="00D861EB">
      <w:pPr>
        <w:spacing w:before="1"/>
        <w:rPr>
          <w:rFonts w:ascii="Arial Narrow" w:eastAsia="Arial Narrow" w:hAnsi="Arial Narrow" w:cs="Arial Narrow"/>
          <w:sz w:val="21"/>
          <w:szCs w:val="21"/>
        </w:rPr>
      </w:pPr>
    </w:p>
    <w:p w14:paraId="7CF78742" w14:textId="77777777" w:rsidR="00D861EB" w:rsidRPr="00C67F40" w:rsidRDefault="00D861EB" w:rsidP="00D861EB">
      <w:pPr>
        <w:ind w:left="101"/>
        <w:jc w:val="both"/>
        <w:rPr>
          <w:sz w:val="25"/>
          <w:szCs w:val="25"/>
        </w:rPr>
      </w:pPr>
      <w:proofErr w:type="spellStart"/>
      <w:r w:rsidRPr="00C67F40">
        <w:rPr>
          <w:spacing w:val="8"/>
          <w:w w:val="110"/>
          <w:sz w:val="25"/>
        </w:rPr>
        <w:t>N</w:t>
      </w:r>
      <w:r w:rsidRPr="00C67F40">
        <w:rPr>
          <w:spacing w:val="7"/>
          <w:w w:val="110"/>
          <w:sz w:val="25"/>
        </w:rPr>
        <w:t>a</w:t>
      </w:r>
      <w:r w:rsidRPr="00C67F40">
        <w:rPr>
          <w:spacing w:val="6"/>
          <w:w w:val="110"/>
          <w:sz w:val="25"/>
        </w:rPr>
        <w:t>s</w:t>
      </w:r>
      <w:r w:rsidRPr="00C67F40">
        <w:rPr>
          <w:spacing w:val="7"/>
          <w:w w:val="110"/>
          <w:sz w:val="25"/>
        </w:rPr>
        <w:t>u</w:t>
      </w:r>
      <w:r w:rsidRPr="00C67F40">
        <w:rPr>
          <w:spacing w:val="8"/>
          <w:w w:val="110"/>
          <w:sz w:val="25"/>
        </w:rPr>
        <w:t>v</w:t>
      </w:r>
      <w:r w:rsidRPr="00C67F40">
        <w:rPr>
          <w:spacing w:val="11"/>
          <w:w w:val="110"/>
          <w:sz w:val="25"/>
        </w:rPr>
        <w:t>i</w:t>
      </w:r>
      <w:r w:rsidRPr="00C67F40">
        <w:rPr>
          <w:spacing w:val="7"/>
          <w:w w:val="110"/>
          <w:sz w:val="25"/>
        </w:rPr>
        <w:t>n</w:t>
      </w:r>
      <w:r w:rsidRPr="00C67F40">
        <w:rPr>
          <w:spacing w:val="6"/>
          <w:w w:val="110"/>
          <w:sz w:val="25"/>
        </w:rPr>
        <w:t>s</w:t>
      </w:r>
      <w:r w:rsidRPr="00C67F40">
        <w:rPr>
          <w:spacing w:val="7"/>
          <w:w w:val="110"/>
          <w:sz w:val="25"/>
        </w:rPr>
        <w:t>a</w:t>
      </w:r>
      <w:proofErr w:type="spellEnd"/>
    </w:p>
    <w:p w14:paraId="3F0CECB5" w14:textId="77777777" w:rsidR="00D861EB" w:rsidRPr="00C67F40" w:rsidRDefault="00D861EB" w:rsidP="00D861EB">
      <w:pPr>
        <w:spacing w:before="6"/>
        <w:rPr>
          <w:sz w:val="20"/>
          <w:szCs w:val="20"/>
        </w:rPr>
      </w:pPr>
    </w:p>
    <w:p w14:paraId="6DE1ADCC" w14:textId="77777777" w:rsidR="00D861EB" w:rsidRPr="00347B28" w:rsidRDefault="00D861EB" w:rsidP="00D861EB">
      <w:pPr>
        <w:pStyle w:val="Textoindependiente"/>
        <w:ind w:right="103"/>
        <w:jc w:val="both"/>
        <w:rPr>
          <w:rFonts w:ascii="Times New Roman" w:hAnsi="Times New Roman"/>
          <w:sz w:val="26"/>
          <w:szCs w:val="26"/>
        </w:rPr>
      </w:pPr>
      <w:r w:rsidRPr="00347B28">
        <w:rPr>
          <w:rFonts w:ascii="Times New Roman" w:hAnsi="Times New Roman"/>
          <w:spacing w:val="5"/>
          <w:sz w:val="26"/>
          <w:szCs w:val="26"/>
        </w:rPr>
        <w:t>Cont</w:t>
      </w:r>
      <w:r w:rsidRPr="00347B28">
        <w:rPr>
          <w:rFonts w:ascii="Times New Roman" w:hAnsi="Times New Roman"/>
          <w:spacing w:val="4"/>
          <w:sz w:val="26"/>
          <w:szCs w:val="26"/>
        </w:rPr>
        <w:t>ra</w:t>
      </w:r>
      <w:r w:rsidRPr="00347B28">
        <w:rPr>
          <w:rFonts w:ascii="Times New Roman" w:hAnsi="Times New Roman"/>
          <w:spacing w:val="5"/>
          <w:sz w:val="26"/>
          <w:szCs w:val="26"/>
        </w:rPr>
        <w:t>to</w:t>
      </w:r>
      <w:r w:rsidRPr="00347B28">
        <w:rPr>
          <w:rFonts w:ascii="Times New Roman" w:hAnsi="Times New Roman"/>
          <w:spacing w:val="6"/>
          <w:sz w:val="26"/>
          <w:szCs w:val="26"/>
        </w:rPr>
        <w:t xml:space="preserve"> </w:t>
      </w:r>
      <w:r w:rsidRPr="00347B28">
        <w:rPr>
          <w:rFonts w:ascii="Times New Roman" w:hAnsi="Times New Roman"/>
          <w:spacing w:val="2"/>
          <w:sz w:val="26"/>
          <w:szCs w:val="26"/>
        </w:rPr>
        <w:t>de</w:t>
      </w:r>
      <w:r w:rsidRPr="00347B28">
        <w:rPr>
          <w:rFonts w:ascii="Times New Roman" w:hAnsi="Times New Roman"/>
          <w:spacing w:val="8"/>
          <w:sz w:val="26"/>
          <w:szCs w:val="26"/>
        </w:rPr>
        <w:t xml:space="preserve"> </w:t>
      </w:r>
      <w:r w:rsidRPr="00347B28">
        <w:rPr>
          <w:rFonts w:ascii="Times New Roman" w:hAnsi="Times New Roman"/>
          <w:spacing w:val="5"/>
          <w:sz w:val="26"/>
          <w:szCs w:val="26"/>
        </w:rPr>
        <w:t>comp</w:t>
      </w:r>
      <w:r w:rsidRPr="00347B28">
        <w:rPr>
          <w:rFonts w:ascii="Times New Roman" w:hAnsi="Times New Roman"/>
          <w:spacing w:val="4"/>
          <w:sz w:val="26"/>
          <w:szCs w:val="26"/>
        </w:rPr>
        <w:t>r</w:t>
      </w:r>
      <w:r w:rsidRPr="00347B28">
        <w:rPr>
          <w:rFonts w:ascii="Times New Roman" w:hAnsi="Times New Roman"/>
          <w:spacing w:val="5"/>
          <w:sz w:val="26"/>
          <w:szCs w:val="26"/>
        </w:rPr>
        <w:t>omiso</w:t>
      </w:r>
      <w:r w:rsidRPr="00347B28">
        <w:rPr>
          <w:rFonts w:ascii="Times New Roman" w:hAnsi="Times New Roman"/>
          <w:spacing w:val="6"/>
          <w:sz w:val="26"/>
          <w:szCs w:val="26"/>
        </w:rPr>
        <w:t xml:space="preserve"> </w:t>
      </w:r>
      <w:r w:rsidRPr="00347B28">
        <w:rPr>
          <w:rFonts w:ascii="Times New Roman" w:hAnsi="Times New Roman"/>
          <w:spacing w:val="2"/>
          <w:sz w:val="26"/>
          <w:szCs w:val="26"/>
        </w:rPr>
        <w:t>de</w:t>
      </w:r>
      <w:r w:rsidRPr="00347B28">
        <w:rPr>
          <w:rFonts w:ascii="Times New Roman" w:hAnsi="Times New Roman"/>
          <w:spacing w:val="8"/>
          <w:sz w:val="26"/>
          <w:szCs w:val="26"/>
        </w:rPr>
        <w:t xml:space="preserve"> </w:t>
      </w:r>
      <w:r w:rsidRPr="00347B28">
        <w:rPr>
          <w:rFonts w:ascii="Times New Roman" w:hAnsi="Times New Roman"/>
          <w:spacing w:val="4"/>
          <w:sz w:val="26"/>
          <w:szCs w:val="26"/>
        </w:rPr>
        <w:t>arr</w:t>
      </w:r>
      <w:r w:rsidRPr="00347B28">
        <w:rPr>
          <w:rFonts w:ascii="Times New Roman" w:hAnsi="Times New Roman"/>
          <w:spacing w:val="5"/>
          <w:sz w:val="26"/>
          <w:szCs w:val="26"/>
        </w:rPr>
        <w:t>end</w:t>
      </w:r>
      <w:r w:rsidRPr="00347B28">
        <w:rPr>
          <w:rFonts w:ascii="Times New Roman" w:hAnsi="Times New Roman"/>
          <w:spacing w:val="4"/>
          <w:sz w:val="26"/>
          <w:szCs w:val="26"/>
        </w:rPr>
        <w:t>a</w:t>
      </w:r>
      <w:r w:rsidRPr="00347B28">
        <w:rPr>
          <w:rFonts w:ascii="Times New Roman" w:hAnsi="Times New Roman"/>
          <w:spacing w:val="5"/>
          <w:sz w:val="26"/>
          <w:szCs w:val="26"/>
        </w:rPr>
        <w:t>miento</w:t>
      </w:r>
      <w:r w:rsidRPr="00347B28">
        <w:rPr>
          <w:rFonts w:ascii="Times New Roman" w:hAnsi="Times New Roman"/>
          <w:spacing w:val="3"/>
          <w:sz w:val="26"/>
          <w:szCs w:val="26"/>
        </w:rPr>
        <w:t xml:space="preserve"> </w:t>
      </w:r>
      <w:r w:rsidRPr="00347B28">
        <w:rPr>
          <w:rFonts w:ascii="Times New Roman" w:hAnsi="Times New Roman"/>
          <w:sz w:val="26"/>
          <w:szCs w:val="26"/>
        </w:rPr>
        <w:t>e</w:t>
      </w:r>
      <w:r w:rsidRPr="00347B28">
        <w:rPr>
          <w:rFonts w:ascii="Times New Roman" w:hAnsi="Times New Roman"/>
          <w:spacing w:val="5"/>
          <w:sz w:val="26"/>
          <w:szCs w:val="26"/>
        </w:rPr>
        <w:t xml:space="preserve"> inst</w:t>
      </w:r>
      <w:r w:rsidRPr="00347B28">
        <w:rPr>
          <w:rFonts w:ascii="Times New Roman" w:hAnsi="Times New Roman"/>
          <w:spacing w:val="4"/>
          <w:sz w:val="26"/>
          <w:szCs w:val="26"/>
        </w:rPr>
        <w:t>a</w:t>
      </w:r>
      <w:r w:rsidRPr="00347B28">
        <w:rPr>
          <w:rFonts w:ascii="Times New Roman" w:hAnsi="Times New Roman"/>
          <w:spacing w:val="5"/>
          <w:sz w:val="26"/>
          <w:szCs w:val="26"/>
        </w:rPr>
        <w:t>l</w:t>
      </w:r>
      <w:r w:rsidRPr="00347B28">
        <w:rPr>
          <w:rFonts w:ascii="Times New Roman" w:hAnsi="Times New Roman"/>
          <w:spacing w:val="4"/>
          <w:sz w:val="26"/>
          <w:szCs w:val="26"/>
        </w:rPr>
        <w:t>a</w:t>
      </w:r>
      <w:r w:rsidRPr="00347B28">
        <w:rPr>
          <w:rFonts w:ascii="Times New Roman" w:hAnsi="Times New Roman"/>
          <w:spacing w:val="5"/>
          <w:sz w:val="26"/>
          <w:szCs w:val="26"/>
        </w:rPr>
        <w:t>ciones</w:t>
      </w:r>
      <w:r w:rsidRPr="00347B28">
        <w:rPr>
          <w:rFonts w:ascii="Times New Roman" w:hAnsi="Times New Roman"/>
          <w:spacing w:val="6"/>
          <w:sz w:val="26"/>
          <w:szCs w:val="26"/>
        </w:rPr>
        <w:t xml:space="preserve"> f</w:t>
      </w:r>
      <w:r w:rsidRPr="00347B28">
        <w:rPr>
          <w:rFonts w:ascii="Times New Roman" w:hAnsi="Times New Roman"/>
          <w:spacing w:val="5"/>
          <w:sz w:val="26"/>
          <w:szCs w:val="26"/>
        </w:rPr>
        <w:t>utu</w:t>
      </w:r>
      <w:r w:rsidRPr="00347B28">
        <w:rPr>
          <w:rFonts w:ascii="Times New Roman" w:hAnsi="Times New Roman"/>
          <w:spacing w:val="4"/>
          <w:sz w:val="26"/>
          <w:szCs w:val="26"/>
        </w:rPr>
        <w:t>ra</w:t>
      </w:r>
      <w:r w:rsidRPr="00347B28">
        <w:rPr>
          <w:rFonts w:ascii="Times New Roman" w:hAnsi="Times New Roman"/>
          <w:spacing w:val="5"/>
          <w:sz w:val="26"/>
          <w:szCs w:val="26"/>
        </w:rPr>
        <w:t>s</w:t>
      </w:r>
      <w:r w:rsidRPr="00347B28">
        <w:rPr>
          <w:rFonts w:ascii="Times New Roman" w:hAnsi="Times New Roman"/>
          <w:spacing w:val="6"/>
          <w:sz w:val="26"/>
          <w:szCs w:val="26"/>
        </w:rPr>
        <w:t xml:space="preserve"> </w:t>
      </w:r>
      <w:r w:rsidRPr="00347B28">
        <w:rPr>
          <w:rFonts w:ascii="Times New Roman" w:hAnsi="Times New Roman"/>
          <w:spacing w:val="4"/>
          <w:sz w:val="26"/>
          <w:szCs w:val="26"/>
        </w:rPr>
        <w:t>con</w:t>
      </w:r>
      <w:r w:rsidRPr="00347B28">
        <w:rPr>
          <w:rFonts w:ascii="Times New Roman" w:hAnsi="Times New Roman"/>
          <w:spacing w:val="6"/>
          <w:sz w:val="26"/>
          <w:szCs w:val="26"/>
        </w:rPr>
        <w:t xml:space="preserve"> </w:t>
      </w:r>
      <w:r w:rsidRPr="00347B28">
        <w:rPr>
          <w:rFonts w:ascii="Times New Roman" w:hAnsi="Times New Roman"/>
          <w:spacing w:val="5"/>
          <w:sz w:val="26"/>
          <w:szCs w:val="26"/>
        </w:rPr>
        <w:t>opción</w:t>
      </w:r>
      <w:r w:rsidRPr="00347B28">
        <w:rPr>
          <w:rFonts w:ascii="Times New Roman" w:hAnsi="Times New Roman"/>
          <w:spacing w:val="44"/>
          <w:w w:val="99"/>
          <w:sz w:val="26"/>
          <w:szCs w:val="26"/>
        </w:rPr>
        <w:t xml:space="preserve"> </w:t>
      </w:r>
      <w:r w:rsidRPr="00347B28">
        <w:rPr>
          <w:rFonts w:ascii="Times New Roman" w:hAnsi="Times New Roman"/>
          <w:spacing w:val="3"/>
          <w:sz w:val="26"/>
          <w:szCs w:val="26"/>
        </w:rPr>
        <w:t>de</w:t>
      </w:r>
      <w:r w:rsidRPr="00347B28">
        <w:rPr>
          <w:rFonts w:ascii="Times New Roman" w:hAnsi="Times New Roman"/>
          <w:spacing w:val="9"/>
          <w:sz w:val="26"/>
          <w:szCs w:val="26"/>
        </w:rPr>
        <w:t xml:space="preserve"> </w:t>
      </w:r>
      <w:r w:rsidRPr="00347B28">
        <w:rPr>
          <w:rFonts w:ascii="Times New Roman" w:hAnsi="Times New Roman"/>
          <w:spacing w:val="5"/>
          <w:sz w:val="26"/>
          <w:szCs w:val="26"/>
        </w:rPr>
        <w:t>comp</w:t>
      </w:r>
      <w:r w:rsidRPr="00347B28">
        <w:rPr>
          <w:rFonts w:ascii="Times New Roman" w:hAnsi="Times New Roman"/>
          <w:spacing w:val="4"/>
          <w:sz w:val="26"/>
          <w:szCs w:val="26"/>
        </w:rPr>
        <w:t>ra</w:t>
      </w:r>
      <w:r w:rsidRPr="00347B28">
        <w:rPr>
          <w:rFonts w:ascii="Times New Roman" w:hAnsi="Times New Roman"/>
          <w:spacing w:val="9"/>
          <w:sz w:val="26"/>
          <w:szCs w:val="26"/>
        </w:rPr>
        <w:t xml:space="preserve"> </w:t>
      </w:r>
      <w:r w:rsidRPr="00347B28">
        <w:rPr>
          <w:rFonts w:ascii="Times New Roman" w:hAnsi="Times New Roman"/>
          <w:spacing w:val="3"/>
          <w:sz w:val="26"/>
          <w:szCs w:val="26"/>
        </w:rPr>
        <w:t>en</w:t>
      </w:r>
      <w:r w:rsidRPr="00347B28">
        <w:rPr>
          <w:rFonts w:ascii="Times New Roman" w:hAnsi="Times New Roman"/>
          <w:spacing w:val="10"/>
          <w:sz w:val="26"/>
          <w:szCs w:val="26"/>
        </w:rPr>
        <w:t xml:space="preserve"> </w:t>
      </w:r>
      <w:r w:rsidRPr="00347B28">
        <w:rPr>
          <w:rFonts w:ascii="Times New Roman" w:hAnsi="Times New Roman"/>
          <w:spacing w:val="4"/>
          <w:sz w:val="26"/>
          <w:szCs w:val="26"/>
        </w:rPr>
        <w:t>Aoiz</w:t>
      </w:r>
      <w:r w:rsidRPr="00347B28">
        <w:rPr>
          <w:rFonts w:ascii="Times New Roman" w:hAnsi="Times New Roman"/>
          <w:spacing w:val="10"/>
          <w:sz w:val="26"/>
          <w:szCs w:val="26"/>
        </w:rPr>
        <w:t xml:space="preserve"> </w:t>
      </w:r>
      <w:r w:rsidRPr="00347B28">
        <w:rPr>
          <w:rFonts w:ascii="Times New Roman" w:hAnsi="Times New Roman"/>
          <w:spacing w:val="4"/>
          <w:sz w:val="26"/>
          <w:szCs w:val="26"/>
        </w:rPr>
        <w:t>con</w:t>
      </w:r>
      <w:r w:rsidRPr="00347B28">
        <w:rPr>
          <w:rFonts w:ascii="Times New Roman" w:hAnsi="Times New Roman"/>
          <w:spacing w:val="10"/>
          <w:sz w:val="26"/>
          <w:szCs w:val="26"/>
        </w:rPr>
        <w:t xml:space="preserve"> </w:t>
      </w:r>
      <w:r w:rsidRPr="00347B28">
        <w:rPr>
          <w:rFonts w:ascii="Times New Roman" w:hAnsi="Times New Roman"/>
          <w:spacing w:val="4"/>
          <w:sz w:val="26"/>
          <w:szCs w:val="26"/>
        </w:rPr>
        <w:t>l</w:t>
      </w:r>
      <w:r w:rsidRPr="00347B28">
        <w:rPr>
          <w:rFonts w:ascii="Times New Roman" w:hAnsi="Times New Roman"/>
          <w:spacing w:val="3"/>
          <w:sz w:val="26"/>
          <w:szCs w:val="26"/>
        </w:rPr>
        <w:t>a</w:t>
      </w:r>
      <w:r w:rsidRPr="00347B28">
        <w:rPr>
          <w:rFonts w:ascii="Times New Roman" w:hAnsi="Times New Roman"/>
          <w:spacing w:val="7"/>
          <w:sz w:val="26"/>
          <w:szCs w:val="26"/>
        </w:rPr>
        <w:t xml:space="preserve"> </w:t>
      </w:r>
      <w:r w:rsidRPr="00347B28">
        <w:rPr>
          <w:rFonts w:ascii="Times New Roman" w:hAnsi="Times New Roman"/>
          <w:spacing w:val="5"/>
          <w:sz w:val="26"/>
          <w:szCs w:val="26"/>
        </w:rPr>
        <w:t>emp</w:t>
      </w:r>
      <w:r w:rsidRPr="00347B28">
        <w:rPr>
          <w:rFonts w:ascii="Times New Roman" w:hAnsi="Times New Roman"/>
          <w:spacing w:val="4"/>
          <w:sz w:val="26"/>
          <w:szCs w:val="26"/>
        </w:rPr>
        <w:t>r</w:t>
      </w:r>
      <w:r w:rsidRPr="00347B28">
        <w:rPr>
          <w:rFonts w:ascii="Times New Roman" w:hAnsi="Times New Roman"/>
          <w:spacing w:val="5"/>
          <w:sz w:val="26"/>
          <w:szCs w:val="26"/>
        </w:rPr>
        <w:t>es</w:t>
      </w:r>
      <w:r w:rsidRPr="00347B28">
        <w:rPr>
          <w:rFonts w:ascii="Times New Roman" w:hAnsi="Times New Roman"/>
          <w:spacing w:val="4"/>
          <w:sz w:val="26"/>
          <w:szCs w:val="26"/>
        </w:rPr>
        <w:t>a</w:t>
      </w:r>
      <w:r w:rsidRPr="00347B28">
        <w:rPr>
          <w:rFonts w:ascii="Times New Roman" w:hAnsi="Times New Roman"/>
          <w:spacing w:val="10"/>
          <w:sz w:val="26"/>
          <w:szCs w:val="26"/>
        </w:rPr>
        <w:t xml:space="preserve"> </w:t>
      </w:r>
      <w:r w:rsidRPr="00347B28">
        <w:rPr>
          <w:rFonts w:ascii="Times New Roman" w:hAnsi="Times New Roman"/>
          <w:spacing w:val="4"/>
          <w:sz w:val="26"/>
          <w:szCs w:val="26"/>
        </w:rPr>
        <w:t>Ens</w:t>
      </w:r>
      <w:r w:rsidRPr="00347B28">
        <w:rPr>
          <w:rFonts w:ascii="Times New Roman" w:hAnsi="Times New Roman"/>
          <w:spacing w:val="3"/>
          <w:sz w:val="26"/>
          <w:szCs w:val="26"/>
        </w:rPr>
        <w:t>a</w:t>
      </w:r>
      <w:r w:rsidRPr="00347B28">
        <w:rPr>
          <w:rFonts w:ascii="Times New Roman" w:hAnsi="Times New Roman"/>
          <w:spacing w:val="4"/>
          <w:sz w:val="26"/>
          <w:szCs w:val="26"/>
        </w:rPr>
        <w:t>mbl</w:t>
      </w:r>
      <w:r w:rsidRPr="00347B28">
        <w:rPr>
          <w:rFonts w:ascii="Times New Roman" w:hAnsi="Times New Roman"/>
          <w:spacing w:val="3"/>
          <w:sz w:val="26"/>
          <w:szCs w:val="26"/>
        </w:rPr>
        <w:t>a</w:t>
      </w:r>
      <w:r w:rsidRPr="00347B28">
        <w:rPr>
          <w:rFonts w:ascii="Times New Roman" w:hAnsi="Times New Roman"/>
          <w:spacing w:val="12"/>
          <w:sz w:val="26"/>
          <w:szCs w:val="26"/>
        </w:rPr>
        <w:t xml:space="preserve"> </w:t>
      </w:r>
      <w:r w:rsidRPr="00347B28">
        <w:rPr>
          <w:rFonts w:ascii="Times New Roman" w:hAnsi="Times New Roman"/>
          <w:spacing w:val="5"/>
          <w:sz w:val="26"/>
          <w:szCs w:val="26"/>
        </w:rPr>
        <w:t>M</w:t>
      </w:r>
      <w:r w:rsidRPr="00347B28">
        <w:rPr>
          <w:rFonts w:ascii="Times New Roman" w:hAnsi="Times New Roman"/>
          <w:spacing w:val="4"/>
          <w:sz w:val="26"/>
          <w:szCs w:val="26"/>
        </w:rPr>
        <w:t>a</w:t>
      </w:r>
      <w:r w:rsidRPr="00347B28">
        <w:rPr>
          <w:rFonts w:ascii="Times New Roman" w:hAnsi="Times New Roman"/>
          <w:spacing w:val="5"/>
          <w:sz w:val="26"/>
          <w:szCs w:val="26"/>
        </w:rPr>
        <w:t>de</w:t>
      </w:r>
      <w:r w:rsidRPr="00347B28">
        <w:rPr>
          <w:rFonts w:ascii="Times New Roman" w:hAnsi="Times New Roman"/>
          <w:spacing w:val="4"/>
          <w:sz w:val="26"/>
          <w:szCs w:val="26"/>
        </w:rPr>
        <w:t>ra</w:t>
      </w:r>
      <w:r w:rsidRPr="00347B28">
        <w:rPr>
          <w:rFonts w:ascii="Times New Roman" w:hAnsi="Times New Roman"/>
          <w:spacing w:val="5"/>
          <w:sz w:val="26"/>
          <w:szCs w:val="26"/>
        </w:rPr>
        <w:t>,</w:t>
      </w:r>
      <w:r w:rsidRPr="00347B28">
        <w:rPr>
          <w:rFonts w:ascii="Times New Roman" w:hAnsi="Times New Roman"/>
          <w:spacing w:val="9"/>
          <w:sz w:val="26"/>
          <w:szCs w:val="26"/>
        </w:rPr>
        <w:t xml:space="preserve"> </w:t>
      </w:r>
      <w:r w:rsidRPr="00347B28">
        <w:rPr>
          <w:rFonts w:ascii="Times New Roman" w:hAnsi="Times New Roman"/>
          <w:spacing w:val="4"/>
          <w:sz w:val="26"/>
          <w:szCs w:val="26"/>
        </w:rPr>
        <w:t>S.L.</w:t>
      </w:r>
    </w:p>
    <w:p w14:paraId="05D56758" w14:textId="77777777" w:rsidR="00D861EB" w:rsidRPr="00347B28" w:rsidRDefault="00D861EB" w:rsidP="00D861EB">
      <w:pPr>
        <w:pStyle w:val="Textoindependiente"/>
        <w:spacing w:before="139"/>
        <w:ind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31"/>
          <w:sz w:val="26"/>
          <w:szCs w:val="26"/>
        </w:rPr>
        <w:t xml:space="preserve"> </w:t>
      </w:r>
      <w:r w:rsidRPr="00347B28">
        <w:rPr>
          <w:rFonts w:ascii="Arial Narrow" w:hAnsi="Arial Narrow"/>
          <w:spacing w:val="3"/>
          <w:sz w:val="26"/>
          <w:szCs w:val="26"/>
        </w:rPr>
        <w:t>el</w:t>
      </w:r>
      <w:r w:rsidRPr="00347B28">
        <w:rPr>
          <w:rFonts w:ascii="Arial Narrow" w:hAnsi="Arial Narrow"/>
          <w:spacing w:val="29"/>
          <w:sz w:val="26"/>
          <w:szCs w:val="26"/>
        </w:rPr>
        <w:t xml:space="preserve"> </w:t>
      </w:r>
      <w:r w:rsidRPr="00347B28">
        <w:rPr>
          <w:rFonts w:ascii="Arial Narrow" w:hAnsi="Arial Narrow"/>
          <w:spacing w:val="5"/>
          <w:sz w:val="26"/>
          <w:szCs w:val="26"/>
        </w:rPr>
        <w:t>Informe</w:t>
      </w:r>
      <w:r w:rsidRPr="00347B28">
        <w:rPr>
          <w:rFonts w:ascii="Arial Narrow" w:hAnsi="Arial Narrow"/>
          <w:spacing w:val="29"/>
          <w:sz w:val="26"/>
          <w:szCs w:val="26"/>
        </w:rPr>
        <w:t xml:space="preserve"> </w:t>
      </w:r>
      <w:r w:rsidRPr="00347B28">
        <w:rPr>
          <w:rFonts w:ascii="Arial Narrow" w:hAnsi="Arial Narrow"/>
          <w:spacing w:val="5"/>
          <w:sz w:val="26"/>
          <w:szCs w:val="26"/>
        </w:rPr>
        <w:t>Definitivo</w:t>
      </w:r>
      <w:r w:rsidRPr="00347B28">
        <w:rPr>
          <w:rFonts w:ascii="Arial Narrow" w:hAnsi="Arial Narrow"/>
          <w:spacing w:val="31"/>
          <w:sz w:val="26"/>
          <w:szCs w:val="26"/>
        </w:rPr>
        <w:t xml:space="preserve"> </w:t>
      </w:r>
      <w:r w:rsidRPr="00347B28">
        <w:rPr>
          <w:rFonts w:ascii="Arial Narrow" w:hAnsi="Arial Narrow"/>
          <w:spacing w:val="3"/>
          <w:sz w:val="26"/>
          <w:szCs w:val="26"/>
        </w:rPr>
        <w:t>del</w:t>
      </w:r>
      <w:r w:rsidRPr="00347B28">
        <w:rPr>
          <w:rFonts w:ascii="Arial Narrow" w:hAnsi="Arial Narrow"/>
          <w:spacing w:val="2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9"/>
          <w:sz w:val="26"/>
          <w:szCs w:val="26"/>
        </w:rPr>
        <w:t xml:space="preserve"> </w:t>
      </w:r>
      <w:r w:rsidRPr="00347B28">
        <w:rPr>
          <w:rFonts w:ascii="Arial Narrow" w:hAnsi="Arial Narrow"/>
          <w:spacing w:val="3"/>
          <w:sz w:val="26"/>
          <w:szCs w:val="26"/>
        </w:rPr>
        <w:t>se</w:t>
      </w:r>
      <w:r w:rsidRPr="00347B28">
        <w:rPr>
          <w:rFonts w:ascii="Arial Narrow" w:hAnsi="Arial Narrow"/>
          <w:spacing w:val="28"/>
          <w:sz w:val="26"/>
          <w:szCs w:val="26"/>
        </w:rPr>
        <w:t xml:space="preserve"> </w:t>
      </w:r>
      <w:r w:rsidRPr="00347B28">
        <w:rPr>
          <w:rFonts w:ascii="Arial Narrow" w:hAnsi="Arial Narrow"/>
          <w:spacing w:val="4"/>
          <w:sz w:val="26"/>
          <w:szCs w:val="26"/>
        </w:rPr>
        <w:t>han</w:t>
      </w:r>
      <w:r w:rsidRPr="00347B28">
        <w:rPr>
          <w:rFonts w:ascii="Arial Narrow" w:hAnsi="Arial Narrow"/>
          <w:spacing w:val="29"/>
          <w:sz w:val="26"/>
          <w:szCs w:val="26"/>
        </w:rPr>
        <w:t xml:space="preserve"> </w:t>
      </w:r>
      <w:r w:rsidRPr="00347B28">
        <w:rPr>
          <w:rFonts w:ascii="Arial Narrow" w:hAnsi="Arial Narrow"/>
          <w:spacing w:val="4"/>
          <w:sz w:val="26"/>
          <w:szCs w:val="26"/>
        </w:rPr>
        <w:t>omitido</w:t>
      </w:r>
      <w:r w:rsidRPr="00347B28">
        <w:rPr>
          <w:rFonts w:ascii="Arial Narrow" w:hAnsi="Arial Narrow"/>
          <w:spacing w:val="28"/>
          <w:sz w:val="26"/>
          <w:szCs w:val="26"/>
        </w:rPr>
        <w:t xml:space="preserve"> </w:t>
      </w:r>
      <w:r w:rsidRPr="00347B28">
        <w:rPr>
          <w:rFonts w:ascii="Arial Narrow" w:hAnsi="Arial Narrow"/>
          <w:spacing w:val="4"/>
          <w:sz w:val="26"/>
          <w:szCs w:val="26"/>
        </w:rPr>
        <w:t>las</w:t>
      </w:r>
      <w:r w:rsidRPr="00347B28">
        <w:rPr>
          <w:rFonts w:ascii="Arial Narrow" w:hAnsi="Arial Narrow"/>
          <w:spacing w:val="28"/>
          <w:sz w:val="26"/>
          <w:szCs w:val="26"/>
        </w:rPr>
        <w:t xml:space="preserve"> </w:t>
      </w:r>
      <w:r w:rsidRPr="00347B28">
        <w:rPr>
          <w:rFonts w:ascii="Arial Narrow" w:hAnsi="Arial Narrow"/>
          <w:spacing w:val="5"/>
          <w:sz w:val="26"/>
          <w:szCs w:val="26"/>
        </w:rPr>
        <w:t>siguientes</w:t>
      </w:r>
      <w:r w:rsidRPr="00347B28">
        <w:rPr>
          <w:rFonts w:ascii="Arial Narrow" w:hAnsi="Arial Narrow"/>
          <w:spacing w:val="26"/>
          <w:sz w:val="26"/>
          <w:szCs w:val="26"/>
        </w:rPr>
        <w:t xml:space="preserve"> </w:t>
      </w:r>
      <w:r w:rsidRPr="00347B28">
        <w:rPr>
          <w:rFonts w:ascii="Arial Narrow" w:hAnsi="Arial Narrow"/>
          <w:spacing w:val="5"/>
          <w:sz w:val="26"/>
          <w:szCs w:val="26"/>
        </w:rPr>
        <w:t>afirmaciones</w:t>
      </w:r>
      <w:r w:rsidRPr="00347B28">
        <w:rPr>
          <w:rFonts w:ascii="Arial Narrow" w:hAnsi="Arial Narrow"/>
          <w:spacing w:val="58"/>
          <w:w w:val="99"/>
          <w:sz w:val="26"/>
          <w:szCs w:val="26"/>
        </w:rPr>
        <w:t xml:space="preserve"> </w:t>
      </w:r>
      <w:r w:rsidRPr="00347B28">
        <w:rPr>
          <w:rFonts w:ascii="Arial Narrow" w:hAnsi="Arial Narrow"/>
          <w:spacing w:val="5"/>
          <w:sz w:val="26"/>
          <w:szCs w:val="26"/>
        </w:rPr>
        <w:t>efectuadas</w:t>
      </w:r>
      <w:r w:rsidRPr="00347B28">
        <w:rPr>
          <w:rFonts w:ascii="Arial Narrow" w:hAnsi="Arial Narrow"/>
          <w:spacing w:val="4"/>
          <w:sz w:val="26"/>
          <w:szCs w:val="26"/>
        </w:rPr>
        <w:t xml:space="preserve"> por</w:t>
      </w:r>
      <w:r w:rsidRPr="00347B28">
        <w:rPr>
          <w:rFonts w:ascii="Arial Narrow" w:hAnsi="Arial Narrow"/>
          <w:spacing w:val="7"/>
          <w:sz w:val="26"/>
          <w:szCs w:val="26"/>
        </w:rPr>
        <w:t xml:space="preserve"> </w:t>
      </w:r>
      <w:r w:rsidRPr="00347B28">
        <w:rPr>
          <w:rFonts w:ascii="Arial Narrow" w:hAnsi="Arial Narrow"/>
          <w:spacing w:val="4"/>
          <w:sz w:val="26"/>
          <w:szCs w:val="26"/>
        </w:rPr>
        <w:t>este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auditor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5"/>
          <w:sz w:val="26"/>
          <w:szCs w:val="26"/>
        </w:rPr>
        <w:t xml:space="preserve">considero relevantes </w:t>
      </w:r>
      <w:r w:rsidRPr="00347B28">
        <w:rPr>
          <w:rFonts w:ascii="Arial Narrow" w:hAnsi="Arial Narrow"/>
          <w:spacing w:val="3"/>
          <w:sz w:val="26"/>
          <w:szCs w:val="26"/>
        </w:rPr>
        <w:t xml:space="preserve">en </w:t>
      </w:r>
      <w:r w:rsidRPr="00347B28">
        <w:rPr>
          <w:rFonts w:ascii="Arial Narrow" w:hAnsi="Arial Narrow"/>
          <w:spacing w:val="5"/>
          <w:sz w:val="26"/>
          <w:szCs w:val="26"/>
        </w:rPr>
        <w:t>las afirmaciones</w:t>
      </w:r>
      <w:r w:rsidRPr="00347B28">
        <w:rPr>
          <w:rFonts w:ascii="Arial Narrow" w:hAnsi="Arial Narrow"/>
          <w:spacing w:val="9"/>
          <w:sz w:val="26"/>
          <w:szCs w:val="26"/>
        </w:rPr>
        <w:t xml:space="preserve"> </w:t>
      </w:r>
      <w:r w:rsidRPr="00347B28">
        <w:rPr>
          <w:rFonts w:ascii="Arial Narrow" w:hAnsi="Arial Narrow"/>
          <w:spacing w:val="4"/>
          <w:sz w:val="26"/>
          <w:szCs w:val="26"/>
        </w:rPr>
        <w:t xml:space="preserve">sobre </w:t>
      </w:r>
      <w:r w:rsidRPr="00347B28">
        <w:rPr>
          <w:rFonts w:ascii="Arial Narrow" w:hAnsi="Arial Narrow"/>
          <w:spacing w:val="5"/>
          <w:sz w:val="26"/>
          <w:szCs w:val="26"/>
        </w:rPr>
        <w:t>los</w:t>
      </w:r>
      <w:r w:rsidRPr="00347B28">
        <w:rPr>
          <w:rFonts w:ascii="Arial Narrow" w:hAnsi="Arial Narrow"/>
          <w:spacing w:val="36"/>
          <w:w w:val="99"/>
          <w:sz w:val="26"/>
          <w:szCs w:val="26"/>
        </w:rPr>
        <w:t xml:space="preserve"> </w:t>
      </w:r>
      <w:r w:rsidRPr="00347B28">
        <w:rPr>
          <w:rFonts w:ascii="Arial Narrow" w:hAnsi="Arial Narrow"/>
          <w:spacing w:val="5"/>
          <w:sz w:val="26"/>
          <w:szCs w:val="26"/>
        </w:rPr>
        <w:t>déficits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gestión detectados</w:t>
      </w:r>
      <w:r w:rsidRPr="00347B28">
        <w:rPr>
          <w:rFonts w:ascii="Arial Narrow" w:hAnsi="Arial Narrow"/>
          <w:spacing w:val="6"/>
          <w:sz w:val="26"/>
          <w:szCs w:val="26"/>
        </w:rPr>
        <w:t xml:space="preserve"> </w:t>
      </w:r>
      <w:r w:rsidRPr="00347B28">
        <w:rPr>
          <w:rFonts w:ascii="Arial Narrow" w:hAnsi="Arial Narrow"/>
          <w:spacing w:val="3"/>
          <w:sz w:val="26"/>
          <w:szCs w:val="26"/>
        </w:rPr>
        <w:t>en la</w:t>
      </w:r>
      <w:r w:rsidRPr="00347B28">
        <w:rPr>
          <w:rFonts w:ascii="Arial Narrow" w:hAnsi="Arial Narrow"/>
          <w:spacing w:val="5"/>
          <w:sz w:val="26"/>
          <w:szCs w:val="26"/>
        </w:rPr>
        <w:t xml:space="preserve"> revisión</w:t>
      </w:r>
      <w:r w:rsidRPr="00347B28">
        <w:rPr>
          <w:rFonts w:ascii="Arial Narrow" w:hAnsi="Arial Narrow"/>
          <w:spacing w:val="4"/>
          <w:sz w:val="26"/>
          <w:szCs w:val="26"/>
        </w:rPr>
        <w:t xml:space="preserve"> </w:t>
      </w:r>
      <w:r w:rsidRPr="00347B28">
        <w:rPr>
          <w:rFonts w:ascii="Arial Narrow" w:hAnsi="Arial Narrow"/>
          <w:spacing w:val="5"/>
          <w:sz w:val="26"/>
          <w:szCs w:val="26"/>
        </w:rPr>
        <w:t>efectuada</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4"/>
          <w:sz w:val="26"/>
          <w:szCs w:val="26"/>
        </w:rPr>
        <w:t xml:space="preserve">esta </w:t>
      </w:r>
      <w:r w:rsidRPr="00347B28">
        <w:rPr>
          <w:rFonts w:ascii="Arial Narrow" w:hAnsi="Arial Narrow"/>
          <w:spacing w:val="5"/>
          <w:sz w:val="26"/>
          <w:szCs w:val="26"/>
        </w:rPr>
        <w:t>sociedad</w:t>
      </w:r>
      <w:r w:rsidRPr="00347B28">
        <w:rPr>
          <w:rFonts w:ascii="Arial Narrow" w:hAnsi="Arial Narrow"/>
          <w:spacing w:val="3"/>
          <w:sz w:val="26"/>
          <w:szCs w:val="26"/>
        </w:rPr>
        <w:t xml:space="preserve"> </w:t>
      </w:r>
      <w:r w:rsidRPr="00347B28">
        <w:rPr>
          <w:rFonts w:ascii="Arial Narrow" w:hAnsi="Arial Narrow"/>
          <w:spacing w:val="5"/>
          <w:sz w:val="26"/>
          <w:szCs w:val="26"/>
        </w:rPr>
        <w:t>pública.</w:t>
      </w:r>
    </w:p>
    <w:p w14:paraId="66EA54BD"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sz w:val="26"/>
          <w:szCs w:val="26"/>
        </w:rPr>
      </w:pPr>
      <w:r w:rsidRPr="00347B28">
        <w:rPr>
          <w:rFonts w:ascii="Times New Roman" w:hAnsi="Times New Roman"/>
          <w:spacing w:val="5"/>
          <w:sz w:val="26"/>
          <w:szCs w:val="26"/>
        </w:rPr>
        <w:t>R</w:t>
      </w:r>
      <w:r w:rsidRPr="00347B28">
        <w:rPr>
          <w:rFonts w:ascii="Times New Roman" w:hAnsi="Times New Roman"/>
          <w:spacing w:val="4"/>
          <w:sz w:val="26"/>
          <w:szCs w:val="26"/>
        </w:rPr>
        <w:t>es</w:t>
      </w:r>
      <w:r w:rsidRPr="00347B28">
        <w:rPr>
          <w:rFonts w:ascii="Times New Roman" w:hAnsi="Times New Roman"/>
          <w:spacing w:val="5"/>
          <w:sz w:val="26"/>
          <w:szCs w:val="26"/>
        </w:rPr>
        <w:t>p</w:t>
      </w:r>
      <w:r w:rsidRPr="00347B28">
        <w:rPr>
          <w:rFonts w:ascii="Times New Roman" w:hAnsi="Times New Roman"/>
          <w:spacing w:val="4"/>
          <w:sz w:val="26"/>
          <w:szCs w:val="26"/>
        </w:rPr>
        <w:t>ec</w:t>
      </w:r>
      <w:r w:rsidRPr="00347B28">
        <w:rPr>
          <w:rFonts w:ascii="Times New Roman" w:hAnsi="Times New Roman"/>
          <w:spacing w:val="5"/>
          <w:sz w:val="26"/>
          <w:szCs w:val="26"/>
        </w:rPr>
        <w:t>to</w:t>
      </w:r>
      <w:r w:rsidRPr="00347B28">
        <w:rPr>
          <w:rFonts w:ascii="Times New Roman" w:hAnsi="Times New Roman"/>
          <w:spacing w:val="-10"/>
          <w:sz w:val="26"/>
          <w:szCs w:val="26"/>
        </w:rPr>
        <w:t xml:space="preserve"> </w:t>
      </w:r>
      <w:r w:rsidRPr="00347B28">
        <w:rPr>
          <w:rFonts w:ascii="Times New Roman" w:hAnsi="Times New Roman"/>
          <w:sz w:val="26"/>
          <w:szCs w:val="26"/>
        </w:rPr>
        <w:t>a</w:t>
      </w:r>
      <w:r w:rsidRPr="00347B28">
        <w:rPr>
          <w:rFonts w:ascii="Times New Roman" w:hAnsi="Times New Roman"/>
          <w:spacing w:val="1"/>
          <w:sz w:val="26"/>
          <w:szCs w:val="26"/>
        </w:rPr>
        <w:t>l</w:t>
      </w:r>
      <w:r w:rsidRPr="00347B28">
        <w:rPr>
          <w:rFonts w:ascii="Times New Roman" w:hAnsi="Times New Roman"/>
          <w:spacing w:val="-9"/>
          <w:sz w:val="26"/>
          <w:szCs w:val="26"/>
        </w:rPr>
        <w:t xml:space="preserve"> </w:t>
      </w:r>
      <w:r w:rsidRPr="00347B28">
        <w:rPr>
          <w:rFonts w:ascii="Times New Roman" w:hAnsi="Times New Roman"/>
          <w:spacing w:val="5"/>
          <w:sz w:val="26"/>
          <w:szCs w:val="26"/>
        </w:rPr>
        <w:t>p</w:t>
      </w:r>
      <w:r w:rsidRPr="00347B28">
        <w:rPr>
          <w:rFonts w:ascii="Times New Roman" w:hAnsi="Times New Roman"/>
          <w:spacing w:val="4"/>
          <w:sz w:val="26"/>
          <w:szCs w:val="26"/>
        </w:rPr>
        <w:t>á</w:t>
      </w:r>
      <w:r w:rsidRPr="00347B28">
        <w:rPr>
          <w:rFonts w:ascii="Times New Roman" w:hAnsi="Times New Roman"/>
          <w:spacing w:val="5"/>
          <w:sz w:val="26"/>
          <w:szCs w:val="26"/>
        </w:rPr>
        <w:t>rr</w:t>
      </w:r>
      <w:r w:rsidRPr="00347B28">
        <w:rPr>
          <w:rFonts w:ascii="Times New Roman" w:hAnsi="Times New Roman"/>
          <w:spacing w:val="4"/>
          <w:sz w:val="26"/>
          <w:szCs w:val="26"/>
        </w:rPr>
        <w:t>a</w:t>
      </w:r>
      <w:r w:rsidRPr="00347B28">
        <w:rPr>
          <w:rFonts w:ascii="Times New Roman" w:hAnsi="Times New Roman"/>
          <w:spacing w:val="6"/>
          <w:sz w:val="26"/>
          <w:szCs w:val="26"/>
        </w:rPr>
        <w:t>f</w:t>
      </w:r>
      <w:r w:rsidRPr="00347B28">
        <w:rPr>
          <w:rFonts w:ascii="Times New Roman" w:hAnsi="Times New Roman"/>
          <w:spacing w:val="5"/>
          <w:sz w:val="26"/>
          <w:szCs w:val="26"/>
        </w:rPr>
        <w:t>o:</w:t>
      </w:r>
    </w:p>
    <w:p w14:paraId="46C1B239" w14:textId="77777777" w:rsidR="00D861EB" w:rsidRPr="00C67F40" w:rsidRDefault="00D861EB" w:rsidP="00D861EB">
      <w:pPr>
        <w:spacing w:before="136" w:line="260" w:lineRule="auto"/>
        <w:ind w:left="101" w:right="99"/>
        <w:jc w:val="both"/>
        <w:rPr>
          <w:sz w:val="20"/>
          <w:szCs w:val="20"/>
        </w:rPr>
      </w:pPr>
      <w:r w:rsidRPr="00C67F40">
        <w:rPr>
          <w:spacing w:val="-1"/>
          <w:sz w:val="20"/>
        </w:rPr>
        <w:t>Pre</w:t>
      </w:r>
      <w:r w:rsidRPr="00C67F40">
        <w:rPr>
          <w:spacing w:val="-2"/>
          <w:sz w:val="20"/>
        </w:rPr>
        <w:t>v</w:t>
      </w:r>
      <w:r w:rsidRPr="00C67F40">
        <w:rPr>
          <w:spacing w:val="-1"/>
          <w:sz w:val="20"/>
        </w:rPr>
        <w:t>io</w:t>
      </w:r>
      <w:r w:rsidRPr="00C67F40">
        <w:rPr>
          <w:spacing w:val="37"/>
          <w:sz w:val="20"/>
        </w:rPr>
        <w:t xml:space="preserve"> </w:t>
      </w:r>
      <w:r w:rsidRPr="00C67F40">
        <w:rPr>
          <w:sz w:val="20"/>
        </w:rPr>
        <w:t>a</w:t>
      </w:r>
      <w:r w:rsidRPr="00C67F40">
        <w:rPr>
          <w:spacing w:val="36"/>
          <w:sz w:val="20"/>
        </w:rPr>
        <w:t xml:space="preserve"> </w:t>
      </w:r>
      <w:r w:rsidRPr="00C67F40">
        <w:rPr>
          <w:sz w:val="20"/>
        </w:rPr>
        <w:t>la</w:t>
      </w:r>
      <w:r w:rsidRPr="00C67F40">
        <w:rPr>
          <w:spacing w:val="35"/>
          <w:sz w:val="20"/>
        </w:rPr>
        <w:t xml:space="preserve"> </w:t>
      </w:r>
      <w:r w:rsidRPr="00C67F40">
        <w:rPr>
          <w:sz w:val="20"/>
        </w:rPr>
        <w:t>firma</w:t>
      </w:r>
      <w:r w:rsidRPr="00C67F40">
        <w:rPr>
          <w:spacing w:val="36"/>
          <w:sz w:val="20"/>
        </w:rPr>
        <w:t xml:space="preserve"> </w:t>
      </w:r>
      <w:r w:rsidRPr="00C67F40">
        <w:rPr>
          <w:spacing w:val="1"/>
          <w:sz w:val="20"/>
        </w:rPr>
        <w:t>del</w:t>
      </w:r>
      <w:r w:rsidRPr="00C67F40">
        <w:rPr>
          <w:spacing w:val="34"/>
          <w:sz w:val="20"/>
        </w:rPr>
        <w:t xml:space="preserve"> </w:t>
      </w:r>
      <w:r w:rsidRPr="00C67F40">
        <w:rPr>
          <w:sz w:val="20"/>
        </w:rPr>
        <w:t>contrato</w:t>
      </w:r>
      <w:r w:rsidRPr="00C67F40">
        <w:rPr>
          <w:spacing w:val="35"/>
          <w:sz w:val="20"/>
        </w:rPr>
        <w:t xml:space="preserve"> </w:t>
      </w:r>
      <w:r w:rsidRPr="00C67F40">
        <w:rPr>
          <w:sz w:val="20"/>
        </w:rPr>
        <w:t>por</w:t>
      </w:r>
      <w:r w:rsidRPr="00C67F40">
        <w:rPr>
          <w:spacing w:val="36"/>
          <w:sz w:val="20"/>
        </w:rPr>
        <w:t xml:space="preserve"> </w:t>
      </w:r>
      <w:r w:rsidRPr="00C67F40">
        <w:rPr>
          <w:sz w:val="20"/>
        </w:rPr>
        <w:t>el</w:t>
      </w:r>
      <w:r w:rsidRPr="00C67F40">
        <w:rPr>
          <w:spacing w:val="35"/>
          <w:sz w:val="20"/>
        </w:rPr>
        <w:t xml:space="preserve"> </w:t>
      </w:r>
      <w:r w:rsidRPr="00C67F40">
        <w:rPr>
          <w:sz w:val="20"/>
        </w:rPr>
        <w:t>Gerente,</w:t>
      </w:r>
      <w:r w:rsidRPr="00C67F40">
        <w:rPr>
          <w:spacing w:val="36"/>
          <w:sz w:val="20"/>
        </w:rPr>
        <w:t xml:space="preserve"> </w:t>
      </w:r>
      <w:r w:rsidRPr="00C67F40">
        <w:rPr>
          <w:sz w:val="20"/>
        </w:rPr>
        <w:t>la</w:t>
      </w:r>
      <w:r w:rsidRPr="00C67F40">
        <w:rPr>
          <w:spacing w:val="35"/>
          <w:sz w:val="20"/>
        </w:rPr>
        <w:t xml:space="preserve"> </w:t>
      </w:r>
      <w:r w:rsidRPr="00C67F40">
        <w:rPr>
          <w:sz w:val="20"/>
        </w:rPr>
        <w:t>operación</w:t>
      </w:r>
      <w:r w:rsidRPr="00C67F40">
        <w:rPr>
          <w:spacing w:val="38"/>
          <w:sz w:val="20"/>
        </w:rPr>
        <w:t xml:space="preserve"> </w:t>
      </w:r>
      <w:r w:rsidRPr="00C67F40">
        <w:rPr>
          <w:sz w:val="20"/>
        </w:rPr>
        <w:t>había</w:t>
      </w:r>
      <w:r w:rsidRPr="00C67F40">
        <w:rPr>
          <w:spacing w:val="35"/>
          <w:sz w:val="20"/>
        </w:rPr>
        <w:t xml:space="preserve"> </w:t>
      </w:r>
      <w:r w:rsidRPr="00C67F40">
        <w:rPr>
          <w:sz w:val="20"/>
        </w:rPr>
        <w:t>sido</w:t>
      </w:r>
      <w:r w:rsidRPr="00C67F40">
        <w:rPr>
          <w:spacing w:val="36"/>
          <w:sz w:val="20"/>
        </w:rPr>
        <w:t xml:space="preserve"> </w:t>
      </w:r>
      <w:r w:rsidRPr="00C67F40">
        <w:rPr>
          <w:sz w:val="20"/>
        </w:rPr>
        <w:t>autorizada</w:t>
      </w:r>
      <w:r w:rsidRPr="00C67F40">
        <w:rPr>
          <w:spacing w:val="35"/>
          <w:sz w:val="20"/>
        </w:rPr>
        <w:t xml:space="preserve"> </w:t>
      </w:r>
      <w:r w:rsidRPr="00C67F40">
        <w:rPr>
          <w:sz w:val="20"/>
        </w:rPr>
        <w:t>por</w:t>
      </w:r>
      <w:r w:rsidRPr="00C67F40">
        <w:rPr>
          <w:spacing w:val="36"/>
          <w:sz w:val="20"/>
        </w:rPr>
        <w:t xml:space="preserve"> </w:t>
      </w:r>
      <w:r w:rsidRPr="00C67F40">
        <w:rPr>
          <w:sz w:val="20"/>
        </w:rPr>
        <w:t>el</w:t>
      </w:r>
      <w:r w:rsidRPr="00C67F40">
        <w:rPr>
          <w:spacing w:val="35"/>
          <w:sz w:val="20"/>
        </w:rPr>
        <w:t xml:space="preserve"> </w:t>
      </w:r>
      <w:r w:rsidRPr="00C67F40">
        <w:rPr>
          <w:sz w:val="20"/>
        </w:rPr>
        <w:t>Consejo</w:t>
      </w:r>
      <w:r w:rsidRPr="00C67F40">
        <w:rPr>
          <w:spacing w:val="36"/>
          <w:sz w:val="20"/>
        </w:rPr>
        <w:t xml:space="preserve"> </w:t>
      </w:r>
      <w:r w:rsidRPr="00C67F40">
        <w:rPr>
          <w:spacing w:val="1"/>
          <w:sz w:val="20"/>
        </w:rPr>
        <w:t>de</w:t>
      </w:r>
      <w:r w:rsidRPr="00C67F40">
        <w:rPr>
          <w:spacing w:val="44"/>
          <w:w w:val="99"/>
          <w:sz w:val="20"/>
        </w:rPr>
        <w:t xml:space="preserve"> </w:t>
      </w:r>
      <w:r w:rsidRPr="00C67F40">
        <w:rPr>
          <w:sz w:val="20"/>
        </w:rPr>
        <w:t>Administración</w:t>
      </w:r>
      <w:r w:rsidRPr="00C67F40">
        <w:rPr>
          <w:spacing w:val="-7"/>
          <w:sz w:val="20"/>
        </w:rPr>
        <w:t xml:space="preserve"> </w:t>
      </w:r>
      <w:r w:rsidRPr="00C67F40">
        <w:rPr>
          <w:sz w:val="20"/>
        </w:rPr>
        <w:t>de</w:t>
      </w:r>
      <w:r w:rsidRPr="00C67F40">
        <w:rPr>
          <w:spacing w:val="-6"/>
          <w:sz w:val="20"/>
        </w:rPr>
        <w:t xml:space="preserve"> </w:t>
      </w:r>
      <w:proofErr w:type="spellStart"/>
      <w:r w:rsidRPr="00C67F40">
        <w:rPr>
          <w:sz w:val="20"/>
        </w:rPr>
        <w:t>Nasuvinsa</w:t>
      </w:r>
      <w:proofErr w:type="spellEnd"/>
      <w:r w:rsidRPr="00C67F40">
        <w:rPr>
          <w:spacing w:val="-9"/>
          <w:sz w:val="20"/>
        </w:rPr>
        <w:t xml:space="preserve"> </w:t>
      </w:r>
      <w:r w:rsidRPr="00C67F40">
        <w:rPr>
          <w:sz w:val="20"/>
        </w:rPr>
        <w:t>en</w:t>
      </w:r>
      <w:r w:rsidRPr="00C67F40">
        <w:rPr>
          <w:spacing w:val="-6"/>
          <w:sz w:val="20"/>
        </w:rPr>
        <w:t xml:space="preserve"> </w:t>
      </w:r>
      <w:r w:rsidRPr="00C67F40">
        <w:rPr>
          <w:sz w:val="20"/>
        </w:rPr>
        <w:t>junio</w:t>
      </w:r>
      <w:r w:rsidRPr="00C67F40">
        <w:rPr>
          <w:spacing w:val="-8"/>
          <w:sz w:val="20"/>
        </w:rPr>
        <w:t xml:space="preserve"> </w:t>
      </w:r>
      <w:r w:rsidRPr="00C67F40">
        <w:rPr>
          <w:sz w:val="20"/>
        </w:rPr>
        <w:t>de</w:t>
      </w:r>
      <w:r w:rsidRPr="00C67F40">
        <w:rPr>
          <w:spacing w:val="-7"/>
          <w:sz w:val="20"/>
        </w:rPr>
        <w:t xml:space="preserve"> </w:t>
      </w:r>
      <w:r w:rsidRPr="00C67F40">
        <w:rPr>
          <w:sz w:val="20"/>
        </w:rPr>
        <w:t>2022.</w:t>
      </w:r>
    </w:p>
    <w:p w14:paraId="0FDF0D33" w14:textId="77777777" w:rsidR="00D861EB" w:rsidRPr="00347B28" w:rsidRDefault="00D861EB" w:rsidP="00D861EB">
      <w:pPr>
        <w:pStyle w:val="Textoindependiente"/>
        <w:spacing w:before="55"/>
        <w:jc w:val="both"/>
        <w:rPr>
          <w:rFonts w:ascii="Times New Roman" w:hAnsi="Times New Roman"/>
          <w:b/>
          <w:bCs/>
          <w:sz w:val="26"/>
          <w:szCs w:val="26"/>
        </w:rPr>
      </w:pPr>
      <w:r w:rsidRPr="00347B28">
        <w:rPr>
          <w:rFonts w:ascii="Times New Roman" w:hAnsi="Times New Roman"/>
          <w:b/>
          <w:bCs/>
          <w:spacing w:val="3"/>
          <w:sz w:val="26"/>
          <w:szCs w:val="26"/>
        </w:rPr>
        <w:t>El</w:t>
      </w:r>
      <w:r w:rsidRPr="00347B28">
        <w:rPr>
          <w:rFonts w:ascii="Times New Roman" w:hAnsi="Times New Roman"/>
          <w:b/>
          <w:bCs/>
          <w:spacing w:val="-18"/>
          <w:sz w:val="26"/>
          <w:szCs w:val="26"/>
        </w:rPr>
        <w:t xml:space="preserve"> </w:t>
      </w:r>
      <w:proofErr w:type="gramStart"/>
      <w:r w:rsidRPr="00347B28">
        <w:rPr>
          <w:rFonts w:ascii="Times New Roman" w:hAnsi="Times New Roman"/>
          <w:b/>
          <w:bCs/>
          <w:spacing w:val="5"/>
          <w:sz w:val="26"/>
          <w:szCs w:val="26"/>
        </w:rPr>
        <w:t>Pr</w:t>
      </w:r>
      <w:r w:rsidRPr="00347B28">
        <w:rPr>
          <w:rFonts w:ascii="Times New Roman" w:hAnsi="Times New Roman"/>
          <w:b/>
          <w:bCs/>
          <w:spacing w:val="4"/>
          <w:sz w:val="26"/>
          <w:szCs w:val="26"/>
        </w:rPr>
        <w:t>es</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proofErr w:type="gramEnd"/>
      <w:r w:rsidRPr="00347B28">
        <w:rPr>
          <w:rFonts w:ascii="Times New Roman" w:hAnsi="Times New Roman"/>
          <w:b/>
          <w:bCs/>
          <w:spacing w:val="-17"/>
          <w:sz w:val="26"/>
          <w:szCs w:val="26"/>
        </w:rPr>
        <w:t xml:space="preserve"> </w:t>
      </w:r>
      <w:r w:rsidRPr="00347B28">
        <w:rPr>
          <w:rFonts w:ascii="Times New Roman" w:hAnsi="Times New Roman"/>
          <w:b/>
          <w:bCs/>
          <w:spacing w:val="3"/>
          <w:sz w:val="26"/>
          <w:szCs w:val="26"/>
        </w:rPr>
        <w:t>e</w:t>
      </w:r>
      <w:r w:rsidRPr="00347B28">
        <w:rPr>
          <w:rFonts w:ascii="Times New Roman" w:hAnsi="Times New Roman"/>
          <w:b/>
          <w:bCs/>
          <w:spacing w:val="4"/>
          <w:sz w:val="26"/>
          <w:szCs w:val="26"/>
        </w:rPr>
        <w:t>limin</w:t>
      </w:r>
      <w:r w:rsidRPr="00347B28">
        <w:rPr>
          <w:rFonts w:ascii="Times New Roman" w:hAnsi="Times New Roman"/>
          <w:b/>
          <w:bCs/>
          <w:spacing w:val="3"/>
          <w:sz w:val="26"/>
          <w:szCs w:val="26"/>
        </w:rPr>
        <w:t>a</w:t>
      </w:r>
      <w:r w:rsidRPr="00347B28">
        <w:rPr>
          <w:rFonts w:ascii="Times New Roman" w:hAnsi="Times New Roman"/>
          <w:b/>
          <w:bCs/>
          <w:spacing w:val="-19"/>
          <w:sz w:val="26"/>
          <w:szCs w:val="26"/>
        </w:rPr>
        <w:t xml:space="preserve"> </w:t>
      </w:r>
      <w:r w:rsidRPr="00347B28">
        <w:rPr>
          <w:rFonts w:ascii="Times New Roman" w:hAnsi="Times New Roman"/>
          <w:b/>
          <w:bCs/>
          <w:spacing w:val="4"/>
          <w:sz w:val="26"/>
          <w:szCs w:val="26"/>
        </w:rPr>
        <w:t>mi</w:t>
      </w:r>
      <w:r w:rsidRPr="00347B28">
        <w:rPr>
          <w:rFonts w:ascii="Times New Roman" w:hAnsi="Times New Roman"/>
          <w:b/>
          <w:bCs/>
          <w:spacing w:val="-17"/>
          <w:sz w:val="26"/>
          <w:szCs w:val="26"/>
        </w:rPr>
        <w:t xml:space="preserve"> </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gu</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17"/>
          <w:sz w:val="26"/>
          <w:szCs w:val="26"/>
        </w:rPr>
        <w:t xml:space="preserve"> </w:t>
      </w:r>
      <w:r w:rsidRPr="00347B28">
        <w:rPr>
          <w:rFonts w:ascii="Times New Roman" w:hAnsi="Times New Roman"/>
          <w:b/>
          <w:bCs/>
          <w:spacing w:val="4"/>
          <w:sz w:val="26"/>
          <w:szCs w:val="26"/>
        </w:rPr>
        <w:t>a</w:t>
      </w:r>
      <w:r w:rsidRPr="00347B28">
        <w:rPr>
          <w:rFonts w:ascii="Times New Roman" w:hAnsi="Times New Roman"/>
          <w:b/>
          <w:bCs/>
          <w:spacing w:val="6"/>
          <w:sz w:val="26"/>
          <w:szCs w:val="26"/>
        </w:rPr>
        <w:t>fi</w:t>
      </w:r>
      <w:r w:rsidRPr="00347B28">
        <w:rPr>
          <w:rFonts w:ascii="Times New Roman" w:hAnsi="Times New Roman"/>
          <w:b/>
          <w:bCs/>
          <w:spacing w:val="5"/>
          <w:sz w:val="26"/>
          <w:szCs w:val="26"/>
        </w:rPr>
        <w:t>rm</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r w:rsidRPr="00347B28">
        <w:rPr>
          <w:rFonts w:ascii="Times New Roman" w:hAnsi="Times New Roman"/>
          <w:b/>
          <w:bCs/>
          <w:spacing w:val="-16"/>
          <w:sz w:val="26"/>
          <w:szCs w:val="26"/>
        </w:rPr>
        <w:t xml:space="preserve"> </w:t>
      </w:r>
      <w:r w:rsidRPr="00347B28">
        <w:rPr>
          <w:rFonts w:ascii="Times New Roman" w:hAnsi="Times New Roman"/>
          <w:b/>
          <w:bCs/>
          <w:spacing w:val="4"/>
          <w:sz w:val="26"/>
          <w:szCs w:val="26"/>
        </w:rPr>
        <w:t>qu</w:t>
      </w:r>
      <w:r w:rsidRPr="00347B28">
        <w:rPr>
          <w:rFonts w:ascii="Times New Roman" w:hAnsi="Times New Roman"/>
          <w:b/>
          <w:bCs/>
          <w:spacing w:val="3"/>
          <w:sz w:val="26"/>
          <w:szCs w:val="26"/>
        </w:rPr>
        <w:t>e</w:t>
      </w:r>
      <w:r w:rsidRPr="00347B28">
        <w:rPr>
          <w:rFonts w:ascii="Times New Roman" w:hAnsi="Times New Roman"/>
          <w:b/>
          <w:bCs/>
          <w:spacing w:val="-17"/>
          <w:sz w:val="26"/>
          <w:szCs w:val="26"/>
        </w:rPr>
        <w:t xml:space="preserve"> </w:t>
      </w:r>
      <w:r w:rsidRPr="00347B28">
        <w:rPr>
          <w:rFonts w:ascii="Times New Roman" w:hAnsi="Times New Roman"/>
          <w:b/>
          <w:bCs/>
          <w:spacing w:val="4"/>
          <w:sz w:val="26"/>
          <w:szCs w:val="26"/>
        </w:rPr>
        <w:t>c</w:t>
      </w:r>
      <w:r w:rsidRPr="00347B28">
        <w:rPr>
          <w:rFonts w:ascii="Times New Roman" w:hAnsi="Times New Roman"/>
          <w:b/>
          <w:bCs/>
          <w:spacing w:val="5"/>
          <w:sz w:val="26"/>
          <w:szCs w:val="26"/>
        </w:rPr>
        <w:t>ont</w:t>
      </w:r>
      <w:r w:rsidRPr="00347B28">
        <w:rPr>
          <w:rFonts w:ascii="Times New Roman" w:hAnsi="Times New Roman"/>
          <w:b/>
          <w:bCs/>
          <w:spacing w:val="6"/>
          <w:sz w:val="26"/>
          <w:szCs w:val="26"/>
        </w:rPr>
        <w:t>i</w:t>
      </w:r>
      <w:r w:rsidRPr="00347B28">
        <w:rPr>
          <w:rFonts w:ascii="Times New Roman" w:hAnsi="Times New Roman"/>
          <w:b/>
          <w:bCs/>
          <w:spacing w:val="5"/>
          <w:sz w:val="26"/>
          <w:szCs w:val="26"/>
        </w:rPr>
        <w:t>nu</w:t>
      </w:r>
      <w:r w:rsidRPr="00347B28">
        <w:rPr>
          <w:rFonts w:ascii="Times New Roman" w:hAnsi="Times New Roman"/>
          <w:b/>
          <w:bCs/>
          <w:spacing w:val="4"/>
          <w:sz w:val="26"/>
          <w:szCs w:val="26"/>
        </w:rPr>
        <w:t>a</w:t>
      </w:r>
      <w:r w:rsidRPr="00347B28">
        <w:rPr>
          <w:rFonts w:ascii="Times New Roman" w:hAnsi="Times New Roman"/>
          <w:b/>
          <w:bCs/>
          <w:spacing w:val="5"/>
          <w:sz w:val="26"/>
          <w:szCs w:val="26"/>
        </w:rPr>
        <w:t>b</w:t>
      </w:r>
      <w:r w:rsidRPr="00347B28">
        <w:rPr>
          <w:rFonts w:ascii="Times New Roman" w:hAnsi="Times New Roman"/>
          <w:b/>
          <w:bCs/>
          <w:spacing w:val="4"/>
          <w:sz w:val="26"/>
          <w:szCs w:val="26"/>
        </w:rPr>
        <w:t>a</w:t>
      </w:r>
      <w:r w:rsidRPr="00347B28">
        <w:rPr>
          <w:rFonts w:ascii="Times New Roman" w:hAnsi="Times New Roman"/>
          <w:b/>
          <w:bCs/>
          <w:spacing w:val="-18"/>
          <w:sz w:val="26"/>
          <w:szCs w:val="26"/>
        </w:rPr>
        <w:t xml:space="preserve"> </w:t>
      </w:r>
      <w:r w:rsidRPr="00347B28">
        <w:rPr>
          <w:rFonts w:ascii="Times New Roman" w:hAnsi="Times New Roman"/>
          <w:b/>
          <w:bCs/>
          <w:sz w:val="26"/>
          <w:szCs w:val="26"/>
        </w:rPr>
        <w:t>e</w:t>
      </w:r>
      <w:r w:rsidRPr="00347B28">
        <w:rPr>
          <w:rFonts w:ascii="Times New Roman" w:hAnsi="Times New Roman"/>
          <w:b/>
          <w:bCs/>
          <w:spacing w:val="1"/>
          <w:sz w:val="26"/>
          <w:szCs w:val="26"/>
        </w:rPr>
        <w:t>l</w:t>
      </w:r>
      <w:r w:rsidRPr="00347B28">
        <w:rPr>
          <w:rFonts w:ascii="Times New Roman" w:hAnsi="Times New Roman"/>
          <w:b/>
          <w:bCs/>
          <w:spacing w:val="-17"/>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p>
    <w:p w14:paraId="7B0A24DB" w14:textId="77777777" w:rsidR="00D861EB" w:rsidRPr="00347B28" w:rsidRDefault="00D861EB" w:rsidP="00D861EB">
      <w:pPr>
        <w:pStyle w:val="Textoindependiente"/>
        <w:spacing w:before="137"/>
        <w:ind w:right="100"/>
        <w:jc w:val="both"/>
        <w:rPr>
          <w:rFonts w:ascii="Arial Narrow" w:hAnsi="Arial Narrow"/>
          <w:sz w:val="26"/>
          <w:szCs w:val="26"/>
        </w:rPr>
      </w:pPr>
      <w:r w:rsidRPr="00347B28">
        <w:rPr>
          <w:rFonts w:ascii="Arial Narrow" w:hAnsi="Arial Narrow"/>
          <w:spacing w:val="5"/>
          <w:sz w:val="26"/>
          <w:szCs w:val="26"/>
        </w:rPr>
        <w:t>“…sin</w:t>
      </w:r>
      <w:r w:rsidRPr="00347B28">
        <w:rPr>
          <w:rFonts w:ascii="Arial Narrow" w:hAnsi="Arial Narrow"/>
          <w:spacing w:val="31"/>
          <w:sz w:val="26"/>
          <w:szCs w:val="26"/>
        </w:rPr>
        <w:t xml:space="preserve"> </w:t>
      </w:r>
      <w:r w:rsidRPr="00347B28">
        <w:rPr>
          <w:rFonts w:ascii="Arial Narrow" w:hAnsi="Arial Narrow"/>
          <w:spacing w:val="5"/>
          <w:sz w:val="26"/>
          <w:szCs w:val="26"/>
        </w:rPr>
        <w:t>hacer</w:t>
      </w:r>
      <w:r w:rsidRPr="00347B28">
        <w:rPr>
          <w:rFonts w:ascii="Arial Narrow" w:hAnsi="Arial Narrow"/>
          <w:spacing w:val="29"/>
          <w:sz w:val="26"/>
          <w:szCs w:val="26"/>
        </w:rPr>
        <w:t xml:space="preserve"> </w:t>
      </w:r>
      <w:r w:rsidRPr="00347B28">
        <w:rPr>
          <w:rFonts w:ascii="Arial Narrow" w:hAnsi="Arial Narrow"/>
          <w:spacing w:val="5"/>
          <w:sz w:val="26"/>
          <w:szCs w:val="26"/>
        </w:rPr>
        <w:t>referencia</w:t>
      </w:r>
      <w:r w:rsidRPr="00347B28">
        <w:rPr>
          <w:rFonts w:ascii="Arial Narrow" w:hAnsi="Arial Narrow"/>
          <w:spacing w:val="29"/>
          <w:sz w:val="26"/>
          <w:szCs w:val="26"/>
        </w:rPr>
        <w:t xml:space="preserve"> </w:t>
      </w:r>
      <w:r w:rsidRPr="00347B28">
        <w:rPr>
          <w:rFonts w:ascii="Arial Narrow" w:hAnsi="Arial Narrow"/>
          <w:sz w:val="26"/>
          <w:szCs w:val="26"/>
        </w:rPr>
        <w:t>a</w:t>
      </w:r>
      <w:r w:rsidRPr="00347B28">
        <w:rPr>
          <w:rFonts w:ascii="Arial Narrow" w:hAnsi="Arial Narrow"/>
          <w:spacing w:val="31"/>
          <w:sz w:val="26"/>
          <w:szCs w:val="26"/>
        </w:rPr>
        <w:t xml:space="preserve"> </w:t>
      </w:r>
      <w:r w:rsidRPr="00347B28">
        <w:rPr>
          <w:rFonts w:ascii="Arial Narrow" w:hAnsi="Arial Narrow"/>
          <w:spacing w:val="5"/>
          <w:sz w:val="26"/>
          <w:szCs w:val="26"/>
        </w:rPr>
        <w:t>las</w:t>
      </w:r>
      <w:r w:rsidRPr="00347B28">
        <w:rPr>
          <w:rFonts w:ascii="Arial Narrow" w:hAnsi="Arial Narrow"/>
          <w:spacing w:val="30"/>
          <w:sz w:val="26"/>
          <w:szCs w:val="26"/>
        </w:rPr>
        <w:t xml:space="preserve"> </w:t>
      </w:r>
      <w:r w:rsidRPr="00347B28">
        <w:rPr>
          <w:rFonts w:ascii="Arial Narrow" w:hAnsi="Arial Narrow"/>
          <w:spacing w:val="5"/>
          <w:sz w:val="26"/>
          <w:szCs w:val="26"/>
        </w:rPr>
        <w:t>necesarias</w:t>
      </w:r>
      <w:r w:rsidRPr="00347B28">
        <w:rPr>
          <w:rFonts w:ascii="Arial Narrow" w:hAnsi="Arial Narrow"/>
          <w:spacing w:val="31"/>
          <w:sz w:val="26"/>
          <w:szCs w:val="26"/>
        </w:rPr>
        <w:t xml:space="preserve"> </w:t>
      </w:r>
      <w:r w:rsidRPr="00347B28">
        <w:rPr>
          <w:rFonts w:ascii="Arial Narrow" w:hAnsi="Arial Narrow"/>
          <w:spacing w:val="5"/>
          <w:sz w:val="26"/>
          <w:szCs w:val="26"/>
        </w:rPr>
        <w:t>autorizaciones</w:t>
      </w:r>
      <w:r w:rsidRPr="00347B28">
        <w:rPr>
          <w:rFonts w:ascii="Arial Narrow" w:hAnsi="Arial Narrow"/>
          <w:spacing w:val="30"/>
          <w:sz w:val="26"/>
          <w:szCs w:val="26"/>
        </w:rPr>
        <w:t xml:space="preserve"> </w:t>
      </w:r>
      <w:r w:rsidRPr="00347B28">
        <w:rPr>
          <w:rFonts w:ascii="Arial Narrow" w:hAnsi="Arial Narrow"/>
          <w:spacing w:val="4"/>
          <w:sz w:val="26"/>
          <w:szCs w:val="26"/>
        </w:rPr>
        <w:t>del</w:t>
      </w:r>
      <w:r w:rsidRPr="00347B28">
        <w:rPr>
          <w:rFonts w:ascii="Arial Narrow" w:hAnsi="Arial Narrow"/>
          <w:spacing w:val="30"/>
          <w:sz w:val="26"/>
          <w:szCs w:val="26"/>
        </w:rPr>
        <w:t xml:space="preserve"> </w:t>
      </w:r>
      <w:r w:rsidRPr="00347B28">
        <w:rPr>
          <w:rFonts w:ascii="Arial Narrow" w:hAnsi="Arial Narrow"/>
          <w:spacing w:val="5"/>
          <w:sz w:val="26"/>
          <w:szCs w:val="26"/>
        </w:rPr>
        <w:t>Gobierno</w:t>
      </w:r>
      <w:r w:rsidRPr="00347B28">
        <w:rPr>
          <w:rFonts w:ascii="Arial Narrow" w:hAnsi="Arial Narrow"/>
          <w:spacing w:val="31"/>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5"/>
          <w:sz w:val="26"/>
          <w:szCs w:val="26"/>
        </w:rPr>
        <w:t>Navarra</w:t>
      </w:r>
      <w:r w:rsidRPr="00347B28">
        <w:rPr>
          <w:rFonts w:ascii="Arial Narrow" w:hAnsi="Arial Narrow"/>
          <w:spacing w:val="32"/>
          <w:sz w:val="26"/>
          <w:szCs w:val="26"/>
        </w:rPr>
        <w:t xml:space="preserve"> </w:t>
      </w:r>
      <w:r w:rsidRPr="00347B28">
        <w:rPr>
          <w:rFonts w:ascii="Arial Narrow" w:hAnsi="Arial Narrow"/>
          <w:sz w:val="26"/>
          <w:szCs w:val="26"/>
        </w:rPr>
        <w:t>y</w:t>
      </w:r>
      <w:r w:rsidRPr="00347B28">
        <w:rPr>
          <w:rFonts w:ascii="Arial Narrow" w:hAnsi="Arial Narrow"/>
          <w:spacing w:val="42"/>
          <w:w w:val="99"/>
          <w:sz w:val="26"/>
          <w:szCs w:val="26"/>
        </w:rPr>
        <w:t xml:space="preserve"> </w:t>
      </w:r>
      <w:r w:rsidRPr="00347B28">
        <w:rPr>
          <w:rFonts w:ascii="Arial Narrow" w:hAnsi="Arial Narrow"/>
          <w:spacing w:val="4"/>
          <w:sz w:val="26"/>
          <w:szCs w:val="26"/>
        </w:rPr>
        <w:t>sobre</w:t>
      </w:r>
      <w:r w:rsidRPr="00347B28">
        <w:rPr>
          <w:rFonts w:ascii="Arial Narrow" w:hAnsi="Arial Narrow"/>
          <w:spacing w:val="7"/>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base</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4"/>
          <w:sz w:val="26"/>
          <w:szCs w:val="26"/>
        </w:rPr>
        <w:t>una</w:t>
      </w:r>
      <w:r w:rsidRPr="00347B28">
        <w:rPr>
          <w:rFonts w:ascii="Arial Narrow" w:hAnsi="Arial Narrow"/>
          <w:spacing w:val="5"/>
          <w:sz w:val="26"/>
          <w:szCs w:val="26"/>
        </w:rPr>
        <w:t xml:space="preserve"> propuesta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que</w:t>
      </w:r>
      <w:r w:rsidRPr="00347B28">
        <w:rPr>
          <w:rFonts w:ascii="Arial Narrow" w:hAnsi="Arial Narrow"/>
          <w:spacing w:val="2"/>
          <w:sz w:val="26"/>
          <w:szCs w:val="26"/>
        </w:rPr>
        <w:t xml:space="preserve"> </w:t>
      </w:r>
      <w:r w:rsidRPr="00347B28">
        <w:rPr>
          <w:rFonts w:ascii="Arial Narrow" w:hAnsi="Arial Narrow"/>
          <w:spacing w:val="3"/>
          <w:sz w:val="26"/>
          <w:szCs w:val="26"/>
        </w:rPr>
        <w:t>no</w:t>
      </w:r>
      <w:r w:rsidRPr="00347B28">
        <w:rPr>
          <w:rFonts w:ascii="Arial Narrow" w:hAnsi="Arial Narrow"/>
          <w:spacing w:val="8"/>
          <w:sz w:val="26"/>
          <w:szCs w:val="26"/>
        </w:rPr>
        <w:t xml:space="preserve"> </w:t>
      </w:r>
      <w:r w:rsidRPr="00347B28">
        <w:rPr>
          <w:rFonts w:ascii="Arial Narrow" w:hAnsi="Arial Narrow"/>
          <w:spacing w:val="2"/>
          <w:sz w:val="26"/>
          <w:szCs w:val="26"/>
        </w:rPr>
        <w:t>se</w:t>
      </w:r>
      <w:r w:rsidRPr="00347B28">
        <w:rPr>
          <w:rFonts w:ascii="Arial Narrow" w:hAnsi="Arial Narrow"/>
          <w:spacing w:val="8"/>
          <w:sz w:val="26"/>
          <w:szCs w:val="26"/>
        </w:rPr>
        <w:t xml:space="preserve"> </w:t>
      </w:r>
      <w:r w:rsidRPr="00347B28">
        <w:rPr>
          <w:rFonts w:ascii="Arial Narrow" w:hAnsi="Arial Narrow"/>
          <w:spacing w:val="5"/>
          <w:sz w:val="26"/>
          <w:szCs w:val="26"/>
        </w:rPr>
        <w:t>analizaban</w:t>
      </w:r>
      <w:r w:rsidRPr="00347B28">
        <w:rPr>
          <w:rFonts w:ascii="Arial Narrow" w:hAnsi="Arial Narrow"/>
          <w:spacing w:val="2"/>
          <w:sz w:val="26"/>
          <w:szCs w:val="26"/>
        </w:rPr>
        <w:t xml:space="preserve"> </w:t>
      </w:r>
      <w:r w:rsidRPr="00347B28">
        <w:rPr>
          <w:rFonts w:ascii="Arial Narrow" w:hAnsi="Arial Narrow"/>
          <w:spacing w:val="5"/>
          <w:sz w:val="26"/>
          <w:szCs w:val="26"/>
        </w:rPr>
        <w:t>los</w:t>
      </w:r>
      <w:r w:rsidRPr="00347B28">
        <w:rPr>
          <w:rFonts w:ascii="Arial Narrow" w:hAnsi="Arial Narrow"/>
          <w:spacing w:val="4"/>
          <w:sz w:val="26"/>
          <w:szCs w:val="26"/>
        </w:rPr>
        <w:t xml:space="preserve"> </w:t>
      </w:r>
      <w:r w:rsidRPr="00347B28">
        <w:rPr>
          <w:rFonts w:ascii="Arial Narrow" w:hAnsi="Arial Narrow"/>
          <w:spacing w:val="5"/>
          <w:sz w:val="26"/>
          <w:szCs w:val="26"/>
        </w:rPr>
        <w:t>riesgos</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34"/>
          <w:w w:val="99"/>
          <w:sz w:val="26"/>
          <w:szCs w:val="26"/>
        </w:rPr>
        <w:t xml:space="preserve"> </w:t>
      </w:r>
      <w:r w:rsidRPr="00347B28">
        <w:rPr>
          <w:rFonts w:ascii="Arial Narrow" w:hAnsi="Arial Narrow"/>
          <w:spacing w:val="5"/>
          <w:sz w:val="26"/>
          <w:szCs w:val="26"/>
        </w:rPr>
        <w:t>operación,</w:t>
      </w:r>
      <w:r w:rsidRPr="00347B28">
        <w:rPr>
          <w:rFonts w:ascii="Arial Narrow" w:hAnsi="Arial Narrow"/>
          <w:spacing w:val="30"/>
          <w:sz w:val="26"/>
          <w:szCs w:val="26"/>
        </w:rPr>
        <w:t xml:space="preserve"> </w:t>
      </w:r>
      <w:r w:rsidRPr="00347B28">
        <w:rPr>
          <w:rFonts w:ascii="Arial Narrow" w:hAnsi="Arial Narrow"/>
          <w:spacing w:val="3"/>
          <w:sz w:val="26"/>
          <w:szCs w:val="26"/>
        </w:rPr>
        <w:t>en</w:t>
      </w:r>
      <w:r w:rsidRPr="00347B28">
        <w:rPr>
          <w:rFonts w:ascii="Arial Narrow" w:hAnsi="Arial Narrow"/>
          <w:spacing w:val="26"/>
          <w:sz w:val="26"/>
          <w:szCs w:val="26"/>
        </w:rPr>
        <w:t xml:space="preserve"> </w:t>
      </w:r>
      <w:r w:rsidRPr="00347B28">
        <w:rPr>
          <w:rFonts w:ascii="Arial Narrow" w:hAnsi="Arial Narrow"/>
          <w:spacing w:val="5"/>
          <w:sz w:val="26"/>
          <w:szCs w:val="26"/>
        </w:rPr>
        <w:t>particular,</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capacidad</w:t>
      </w:r>
      <w:r w:rsidRPr="00347B28">
        <w:rPr>
          <w:rFonts w:ascii="Arial Narrow" w:hAnsi="Arial Narrow"/>
          <w:spacing w:val="26"/>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5"/>
          <w:sz w:val="26"/>
          <w:szCs w:val="26"/>
        </w:rPr>
        <w:t>Ensambla</w:t>
      </w:r>
      <w:r w:rsidRPr="00347B28">
        <w:rPr>
          <w:rFonts w:ascii="Arial Narrow" w:hAnsi="Arial Narrow"/>
          <w:spacing w:val="23"/>
          <w:sz w:val="26"/>
          <w:szCs w:val="26"/>
        </w:rPr>
        <w:t xml:space="preserve"> </w:t>
      </w:r>
      <w:r w:rsidRPr="00347B28">
        <w:rPr>
          <w:rFonts w:ascii="Arial Narrow" w:hAnsi="Arial Narrow"/>
          <w:spacing w:val="5"/>
          <w:sz w:val="26"/>
          <w:szCs w:val="26"/>
        </w:rPr>
        <w:t>Madera,</w:t>
      </w:r>
      <w:r w:rsidRPr="00347B28">
        <w:rPr>
          <w:rFonts w:ascii="Arial Narrow" w:hAnsi="Arial Narrow"/>
          <w:spacing w:val="28"/>
          <w:sz w:val="26"/>
          <w:szCs w:val="26"/>
        </w:rPr>
        <w:t xml:space="preserve"> </w:t>
      </w:r>
      <w:r w:rsidRPr="00347B28">
        <w:rPr>
          <w:rFonts w:ascii="Arial Narrow" w:hAnsi="Arial Narrow"/>
          <w:spacing w:val="4"/>
          <w:sz w:val="26"/>
          <w:szCs w:val="26"/>
        </w:rPr>
        <w:t>S.L.</w:t>
      </w:r>
      <w:r w:rsidRPr="00347B28">
        <w:rPr>
          <w:rFonts w:ascii="Arial Narrow" w:hAnsi="Arial Narrow"/>
          <w:spacing w:val="29"/>
          <w:sz w:val="26"/>
          <w:szCs w:val="26"/>
        </w:rPr>
        <w:t xml:space="preserve"> </w:t>
      </w:r>
      <w:r w:rsidRPr="00347B28">
        <w:rPr>
          <w:rFonts w:ascii="Arial Narrow" w:hAnsi="Arial Narrow"/>
          <w:spacing w:val="4"/>
          <w:sz w:val="26"/>
          <w:szCs w:val="26"/>
        </w:rPr>
        <w:t>para</w:t>
      </w:r>
      <w:r w:rsidRPr="00347B28">
        <w:rPr>
          <w:rFonts w:ascii="Arial Narrow" w:hAnsi="Arial Narrow"/>
          <w:spacing w:val="26"/>
          <w:sz w:val="26"/>
          <w:szCs w:val="26"/>
        </w:rPr>
        <w:t xml:space="preserve"> </w:t>
      </w:r>
      <w:r w:rsidRPr="00347B28">
        <w:rPr>
          <w:rFonts w:ascii="Arial Narrow" w:hAnsi="Arial Narrow"/>
          <w:spacing w:val="5"/>
          <w:sz w:val="26"/>
          <w:szCs w:val="26"/>
        </w:rPr>
        <w:t>atender</w:t>
      </w:r>
      <w:r w:rsidRPr="00347B28">
        <w:rPr>
          <w:rFonts w:ascii="Arial Narrow" w:hAnsi="Arial Narrow"/>
          <w:spacing w:val="28"/>
          <w:sz w:val="26"/>
          <w:szCs w:val="26"/>
        </w:rPr>
        <w:t xml:space="preserve"> </w:t>
      </w:r>
      <w:r w:rsidRPr="00347B28">
        <w:rPr>
          <w:rFonts w:ascii="Arial Narrow" w:hAnsi="Arial Narrow"/>
          <w:spacing w:val="4"/>
          <w:sz w:val="26"/>
          <w:szCs w:val="26"/>
        </w:rPr>
        <w:t>sus</w:t>
      </w:r>
      <w:r w:rsidRPr="00347B28">
        <w:rPr>
          <w:rFonts w:ascii="Arial Narrow" w:hAnsi="Arial Narrow"/>
          <w:spacing w:val="42"/>
          <w:w w:val="99"/>
          <w:sz w:val="26"/>
          <w:szCs w:val="26"/>
        </w:rPr>
        <w:t xml:space="preserve"> </w:t>
      </w:r>
      <w:r w:rsidRPr="00347B28">
        <w:rPr>
          <w:rFonts w:ascii="Arial Narrow" w:hAnsi="Arial Narrow"/>
          <w:spacing w:val="5"/>
          <w:sz w:val="26"/>
          <w:szCs w:val="26"/>
        </w:rPr>
        <w:t>compromisos</w:t>
      </w:r>
      <w:r w:rsidRPr="00347B28">
        <w:rPr>
          <w:rFonts w:ascii="Arial Narrow" w:hAnsi="Arial Narrow"/>
          <w:spacing w:val="4"/>
          <w:sz w:val="26"/>
          <w:szCs w:val="26"/>
        </w:rPr>
        <w:t xml:space="preserv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4"/>
          <w:sz w:val="26"/>
          <w:szCs w:val="26"/>
        </w:rPr>
        <w:t xml:space="preserve">la </w:t>
      </w:r>
      <w:r w:rsidRPr="00347B28">
        <w:rPr>
          <w:rFonts w:ascii="Arial Narrow" w:hAnsi="Arial Narrow"/>
          <w:spacing w:val="5"/>
          <w:sz w:val="26"/>
          <w:szCs w:val="26"/>
        </w:rPr>
        <w:t>posibilidad</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que dicha empresa</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no </w:t>
      </w:r>
      <w:r w:rsidRPr="00347B28">
        <w:rPr>
          <w:rFonts w:ascii="Arial Narrow" w:hAnsi="Arial Narrow"/>
          <w:spacing w:val="5"/>
          <w:sz w:val="26"/>
          <w:szCs w:val="26"/>
        </w:rPr>
        <w:t>ejerciera</w:t>
      </w:r>
      <w:r w:rsidRPr="00347B28">
        <w:rPr>
          <w:rFonts w:ascii="Arial Narrow" w:hAnsi="Arial Narrow"/>
          <w:spacing w:val="1"/>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opción</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compra</w:t>
      </w:r>
      <w:r w:rsidRPr="00347B28">
        <w:rPr>
          <w:rFonts w:ascii="Arial Narrow" w:hAnsi="Arial Narrow"/>
          <w:spacing w:val="72"/>
          <w:w w:val="99"/>
          <w:sz w:val="26"/>
          <w:szCs w:val="26"/>
        </w:rPr>
        <w:t xml:space="preserve"> </w:t>
      </w:r>
      <w:r w:rsidRPr="00347B28">
        <w:rPr>
          <w:rFonts w:ascii="Arial Narrow" w:hAnsi="Arial Narrow"/>
          <w:spacing w:val="4"/>
          <w:sz w:val="26"/>
          <w:szCs w:val="26"/>
        </w:rPr>
        <w:t>con</w:t>
      </w:r>
      <w:r w:rsidRPr="00347B28">
        <w:rPr>
          <w:rFonts w:ascii="Arial Narrow" w:hAnsi="Arial Narrow"/>
          <w:spacing w:val="44"/>
          <w:sz w:val="26"/>
          <w:szCs w:val="26"/>
        </w:rPr>
        <w:t xml:space="preserve"> </w:t>
      </w:r>
      <w:r w:rsidRPr="00347B28">
        <w:rPr>
          <w:rFonts w:ascii="Arial Narrow" w:hAnsi="Arial Narrow"/>
          <w:spacing w:val="3"/>
          <w:sz w:val="26"/>
          <w:szCs w:val="26"/>
        </w:rPr>
        <w:t>sus</w:t>
      </w:r>
      <w:r w:rsidRPr="00347B28">
        <w:rPr>
          <w:rFonts w:ascii="Arial Narrow" w:hAnsi="Arial Narrow"/>
          <w:spacing w:val="43"/>
          <w:sz w:val="26"/>
          <w:szCs w:val="26"/>
        </w:rPr>
        <w:t xml:space="preserve"> </w:t>
      </w:r>
      <w:r w:rsidRPr="00347B28">
        <w:rPr>
          <w:rFonts w:ascii="Arial Narrow" w:hAnsi="Arial Narrow"/>
          <w:spacing w:val="5"/>
          <w:sz w:val="26"/>
          <w:szCs w:val="26"/>
        </w:rPr>
        <w:t>consiguientes</w:t>
      </w:r>
      <w:r w:rsidRPr="00347B28">
        <w:rPr>
          <w:rFonts w:ascii="Arial Narrow" w:hAnsi="Arial Narrow"/>
          <w:spacing w:val="41"/>
          <w:sz w:val="26"/>
          <w:szCs w:val="26"/>
        </w:rPr>
        <w:t xml:space="preserve"> </w:t>
      </w:r>
      <w:r w:rsidRPr="00347B28">
        <w:rPr>
          <w:rFonts w:ascii="Arial Narrow" w:hAnsi="Arial Narrow"/>
          <w:spacing w:val="5"/>
          <w:sz w:val="26"/>
          <w:szCs w:val="26"/>
        </w:rPr>
        <w:t>efectos</w:t>
      </w:r>
      <w:r w:rsidRPr="00347B28">
        <w:rPr>
          <w:rFonts w:ascii="Arial Narrow" w:hAnsi="Arial Narrow"/>
          <w:spacing w:val="40"/>
          <w:sz w:val="26"/>
          <w:szCs w:val="26"/>
        </w:rPr>
        <w:t xml:space="preserve"> </w:t>
      </w:r>
      <w:r w:rsidRPr="00347B28">
        <w:rPr>
          <w:rFonts w:ascii="Arial Narrow" w:hAnsi="Arial Narrow"/>
          <w:spacing w:val="5"/>
          <w:sz w:val="26"/>
          <w:szCs w:val="26"/>
        </w:rPr>
        <w:t>sobre</w:t>
      </w:r>
      <w:r w:rsidRPr="00347B28">
        <w:rPr>
          <w:rFonts w:ascii="Arial Narrow" w:hAnsi="Arial Narrow"/>
          <w:spacing w:val="40"/>
          <w:sz w:val="26"/>
          <w:szCs w:val="26"/>
        </w:rPr>
        <w:t xml:space="preserve"> </w:t>
      </w:r>
      <w:r w:rsidRPr="00347B28">
        <w:rPr>
          <w:rFonts w:ascii="Arial Narrow" w:hAnsi="Arial Narrow"/>
          <w:spacing w:val="3"/>
          <w:sz w:val="26"/>
          <w:szCs w:val="26"/>
        </w:rPr>
        <w:t>la</w:t>
      </w:r>
      <w:r w:rsidRPr="00347B28">
        <w:rPr>
          <w:rFonts w:ascii="Arial Narrow" w:hAnsi="Arial Narrow"/>
          <w:spacing w:val="44"/>
          <w:sz w:val="26"/>
          <w:szCs w:val="26"/>
        </w:rPr>
        <w:t xml:space="preserve"> </w:t>
      </w:r>
      <w:r w:rsidRPr="00347B28">
        <w:rPr>
          <w:rFonts w:ascii="Arial Narrow" w:hAnsi="Arial Narrow"/>
          <w:spacing w:val="5"/>
          <w:sz w:val="26"/>
          <w:szCs w:val="26"/>
        </w:rPr>
        <w:t>rentabilidad</w:t>
      </w:r>
      <w:r w:rsidRPr="00347B28">
        <w:rPr>
          <w:rFonts w:ascii="Arial Narrow" w:hAnsi="Arial Narrow"/>
          <w:spacing w:val="45"/>
          <w:sz w:val="26"/>
          <w:szCs w:val="26"/>
        </w:rPr>
        <w:t xml:space="preserve"> </w:t>
      </w:r>
      <w:r w:rsidRPr="00347B28">
        <w:rPr>
          <w:rFonts w:ascii="Arial Narrow" w:hAnsi="Arial Narrow"/>
          <w:spacing w:val="1"/>
          <w:sz w:val="26"/>
          <w:szCs w:val="26"/>
        </w:rPr>
        <w:t>de</w:t>
      </w:r>
      <w:r w:rsidRPr="00347B28">
        <w:rPr>
          <w:rFonts w:ascii="Arial Narrow" w:hAnsi="Arial Narrow"/>
          <w:spacing w:val="41"/>
          <w:sz w:val="26"/>
          <w:szCs w:val="26"/>
        </w:rPr>
        <w:t xml:space="preserve"> </w:t>
      </w:r>
      <w:r w:rsidRPr="00347B28">
        <w:rPr>
          <w:rFonts w:ascii="Arial Narrow" w:hAnsi="Arial Narrow"/>
          <w:spacing w:val="3"/>
          <w:sz w:val="26"/>
          <w:szCs w:val="26"/>
        </w:rPr>
        <w:t>la</w:t>
      </w:r>
      <w:r w:rsidRPr="00347B28">
        <w:rPr>
          <w:rFonts w:ascii="Arial Narrow" w:hAnsi="Arial Narrow"/>
          <w:spacing w:val="42"/>
          <w:sz w:val="26"/>
          <w:szCs w:val="26"/>
        </w:rPr>
        <w:t xml:space="preserve"> </w:t>
      </w:r>
      <w:r w:rsidRPr="00347B28">
        <w:rPr>
          <w:rFonts w:ascii="Arial Narrow" w:hAnsi="Arial Narrow"/>
          <w:spacing w:val="5"/>
          <w:sz w:val="26"/>
          <w:szCs w:val="26"/>
        </w:rPr>
        <w:t>operación.</w:t>
      </w:r>
      <w:r w:rsidRPr="00347B28">
        <w:rPr>
          <w:rFonts w:ascii="Arial Narrow" w:hAnsi="Arial Narrow"/>
          <w:spacing w:val="41"/>
          <w:sz w:val="26"/>
          <w:szCs w:val="26"/>
        </w:rPr>
        <w:t xml:space="preserve"> </w:t>
      </w:r>
      <w:r w:rsidRPr="00347B28">
        <w:rPr>
          <w:rFonts w:ascii="Arial Narrow" w:hAnsi="Arial Narrow"/>
          <w:spacing w:val="5"/>
          <w:sz w:val="26"/>
          <w:szCs w:val="26"/>
        </w:rPr>
        <w:t>Tampoco</w:t>
      </w:r>
      <w:r w:rsidRPr="00347B28">
        <w:rPr>
          <w:rFonts w:ascii="Arial Narrow" w:hAnsi="Arial Narrow"/>
          <w:spacing w:val="41"/>
          <w:sz w:val="26"/>
          <w:szCs w:val="26"/>
        </w:rPr>
        <w:t xml:space="preserve"> </w:t>
      </w:r>
      <w:r w:rsidRPr="00347B28">
        <w:rPr>
          <w:rFonts w:ascii="Arial Narrow" w:hAnsi="Arial Narrow"/>
          <w:spacing w:val="2"/>
          <w:sz w:val="26"/>
          <w:szCs w:val="26"/>
        </w:rPr>
        <w:t>se</w:t>
      </w:r>
      <w:r w:rsidRPr="00347B28">
        <w:rPr>
          <w:rFonts w:ascii="Arial Narrow" w:hAnsi="Arial Narrow"/>
          <w:spacing w:val="52"/>
          <w:w w:val="99"/>
          <w:sz w:val="26"/>
          <w:szCs w:val="26"/>
        </w:rPr>
        <w:t xml:space="preserve"> </w:t>
      </w:r>
      <w:r w:rsidRPr="00347B28">
        <w:rPr>
          <w:rFonts w:ascii="Arial Narrow" w:hAnsi="Arial Narrow"/>
          <w:spacing w:val="5"/>
          <w:sz w:val="26"/>
          <w:szCs w:val="26"/>
        </w:rPr>
        <w:t>indicaba</w:t>
      </w:r>
      <w:r w:rsidRPr="00347B28">
        <w:rPr>
          <w:rFonts w:ascii="Arial Narrow" w:hAnsi="Arial Narrow"/>
          <w:spacing w:val="2"/>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necesidad</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acudir</w:t>
      </w:r>
      <w:r w:rsidRPr="00347B28">
        <w:rPr>
          <w:rFonts w:ascii="Arial Narrow" w:hAnsi="Arial Narrow"/>
          <w:spacing w:val="5"/>
          <w:sz w:val="26"/>
          <w:szCs w:val="26"/>
        </w:rPr>
        <w:t xml:space="preser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4"/>
          <w:sz w:val="26"/>
          <w:szCs w:val="26"/>
        </w:rPr>
        <w:t>una</w:t>
      </w:r>
      <w:r w:rsidRPr="00347B28">
        <w:rPr>
          <w:rFonts w:ascii="Arial Narrow" w:hAnsi="Arial Narrow"/>
          <w:spacing w:val="7"/>
          <w:sz w:val="26"/>
          <w:szCs w:val="26"/>
        </w:rPr>
        <w:t xml:space="preserve"> </w:t>
      </w:r>
      <w:r w:rsidRPr="00347B28">
        <w:rPr>
          <w:rFonts w:ascii="Arial Narrow" w:hAnsi="Arial Narrow"/>
          <w:spacing w:val="5"/>
          <w:sz w:val="26"/>
          <w:szCs w:val="26"/>
        </w:rPr>
        <w:t>operación</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endeudamiento”.</w:t>
      </w:r>
    </w:p>
    <w:p w14:paraId="4F34E2C3" w14:textId="77777777" w:rsidR="00D861EB" w:rsidRPr="00347B28" w:rsidRDefault="00D861EB" w:rsidP="00347B28">
      <w:pPr>
        <w:pStyle w:val="Textoindependiente"/>
        <w:spacing w:before="55"/>
        <w:jc w:val="both"/>
        <w:rPr>
          <w:rFonts w:ascii="Times New Roman" w:hAnsi="Times New Roman"/>
          <w:b/>
          <w:bCs/>
          <w:spacing w:val="3"/>
        </w:rPr>
      </w:pPr>
      <w:r w:rsidRPr="00347B28">
        <w:rPr>
          <w:rFonts w:ascii="Times New Roman" w:hAnsi="Times New Roman"/>
          <w:b/>
          <w:bCs/>
          <w:spacing w:val="3"/>
        </w:rPr>
        <w:t xml:space="preserve">El </w:t>
      </w:r>
      <w:proofErr w:type="gramStart"/>
      <w:r w:rsidRPr="00347B28">
        <w:rPr>
          <w:rFonts w:ascii="Times New Roman" w:hAnsi="Times New Roman"/>
          <w:b/>
          <w:bCs/>
          <w:spacing w:val="3"/>
        </w:rPr>
        <w:t>Presidente</w:t>
      </w:r>
      <w:proofErr w:type="gramEnd"/>
      <w:r w:rsidRPr="00347B28">
        <w:rPr>
          <w:rFonts w:ascii="Times New Roman" w:hAnsi="Times New Roman"/>
          <w:b/>
          <w:bCs/>
          <w:spacing w:val="3"/>
        </w:rPr>
        <w:t xml:space="preserve"> también omite mis siguientes afirmaciones, respecto al contenido del informe de la Dirección General de Economía-Next </w:t>
      </w:r>
      <w:proofErr w:type="spellStart"/>
      <w:r w:rsidRPr="00347B28">
        <w:rPr>
          <w:rFonts w:ascii="Times New Roman" w:hAnsi="Times New Roman"/>
          <w:b/>
          <w:bCs/>
          <w:spacing w:val="3"/>
        </w:rPr>
        <w:t>Generation</w:t>
      </w:r>
      <w:proofErr w:type="spellEnd"/>
      <w:r w:rsidRPr="00347B28">
        <w:rPr>
          <w:rFonts w:ascii="Times New Roman" w:hAnsi="Times New Roman"/>
          <w:b/>
          <w:bCs/>
          <w:spacing w:val="3"/>
        </w:rPr>
        <w:t>:</w:t>
      </w:r>
    </w:p>
    <w:p w14:paraId="3AEC40C3" w14:textId="77777777" w:rsidR="00D861EB" w:rsidRPr="00347B28" w:rsidRDefault="00D861EB" w:rsidP="00347B28">
      <w:pPr>
        <w:pStyle w:val="Textoindependiente"/>
        <w:spacing w:before="137"/>
        <w:ind w:right="100"/>
        <w:jc w:val="both"/>
        <w:rPr>
          <w:rFonts w:ascii="Arial Narrow" w:hAnsi="Arial Narrow"/>
          <w:spacing w:val="5"/>
          <w:sz w:val="26"/>
          <w:szCs w:val="26"/>
        </w:rPr>
      </w:pPr>
      <w:r w:rsidRPr="00347B28">
        <w:rPr>
          <w:rFonts w:ascii="Arial Narrow" w:hAnsi="Arial Narrow"/>
          <w:spacing w:val="5"/>
          <w:sz w:val="26"/>
          <w:szCs w:val="26"/>
        </w:rPr>
        <w:t>“En todo caso, para obtener efectivamente esa rentabilidad es necesario que se ejercite la opción de compra al precio pactado (lo que considera “altamente improbable”) o, alternativamente, que pueda venderse la nave a un tercero a dicho precio (lo que considera “poco realista”). Esta valoración se basa en que, si bien señala la dificulta de hacer estimaciones al respecto dadas las características de la nave, considera que los precios de ejercicio de la opción de compra son superiores a los de mercado.</w:t>
      </w:r>
    </w:p>
    <w:p w14:paraId="147D3E3A" w14:textId="77777777" w:rsidR="00D861EB" w:rsidRPr="00347B28" w:rsidRDefault="00D861EB" w:rsidP="00347B28">
      <w:pPr>
        <w:pStyle w:val="Textoindependiente"/>
        <w:spacing w:before="137"/>
        <w:ind w:right="100"/>
        <w:jc w:val="both"/>
        <w:rPr>
          <w:rFonts w:ascii="Arial Narrow" w:hAnsi="Arial Narrow"/>
          <w:spacing w:val="5"/>
          <w:sz w:val="26"/>
          <w:szCs w:val="26"/>
        </w:rPr>
      </w:pPr>
      <w:r w:rsidRPr="00347B28">
        <w:rPr>
          <w:rFonts w:ascii="Arial Narrow" w:hAnsi="Arial Narrow"/>
          <w:spacing w:val="5"/>
          <w:sz w:val="26"/>
          <w:szCs w:val="26"/>
        </w:rPr>
        <w:t xml:space="preserve">Como consecuencia estima “más probable” la venta de la nave a un precio inferior al de la opción de compra, con lo que la rentabilidad del proyecto podría ser inferior al coste de los recursos utilizados para financiarla (estimado por la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 xml:space="preserve"> en el 3,79 por ciento), por lo que la operación no sería coherente con el principio de rentabilidad que debe guiar las actuaciones de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 al tratarse de una sociedad de mercado.</w:t>
      </w:r>
    </w:p>
    <w:p w14:paraId="23C8F231"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b/>
          <w:bCs/>
          <w:sz w:val="26"/>
          <w:szCs w:val="26"/>
        </w:rPr>
      </w:pP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10"/>
          <w:sz w:val="26"/>
          <w:szCs w:val="26"/>
        </w:rPr>
        <w:t xml:space="preserve"> </w:t>
      </w:r>
      <w:r w:rsidRPr="00347B28">
        <w:rPr>
          <w:rFonts w:ascii="Times New Roman" w:hAnsi="Times New Roman"/>
          <w:b/>
          <w:bCs/>
          <w:sz w:val="26"/>
          <w:szCs w:val="26"/>
        </w:rPr>
        <w:t>a</w:t>
      </w:r>
      <w:r w:rsidRPr="00347B28">
        <w:rPr>
          <w:rFonts w:ascii="Times New Roman" w:hAnsi="Times New Roman"/>
          <w:b/>
          <w:bCs/>
          <w:spacing w:val="1"/>
          <w:sz w:val="26"/>
          <w:szCs w:val="26"/>
        </w:rPr>
        <w:t>l</w:t>
      </w:r>
      <w:r w:rsidRPr="00347B28">
        <w:rPr>
          <w:rFonts w:ascii="Times New Roman" w:hAnsi="Times New Roman"/>
          <w:b/>
          <w:bCs/>
          <w:spacing w:val="-9"/>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p>
    <w:p w14:paraId="6F000156" w14:textId="77777777" w:rsidR="00D861EB" w:rsidRPr="00C67F40" w:rsidRDefault="00D861EB" w:rsidP="00347B28">
      <w:pPr>
        <w:pStyle w:val="Textoindependiente"/>
        <w:spacing w:before="55"/>
        <w:jc w:val="both"/>
        <w:rPr>
          <w:rFonts w:ascii="Times New Roman" w:hAnsi="Times New Roman"/>
        </w:rPr>
      </w:pPr>
      <w:proofErr w:type="spellStart"/>
      <w:r w:rsidRPr="00C67F40">
        <w:rPr>
          <w:rFonts w:ascii="Times New Roman" w:hAnsi="Times New Roman"/>
        </w:rPr>
        <w:t>Nasuvinsa</w:t>
      </w:r>
      <w:proofErr w:type="spellEnd"/>
      <w:r w:rsidRPr="00C67F40">
        <w:rPr>
          <w:rFonts w:ascii="Times New Roman" w:hAnsi="Times New Roman"/>
          <w:spacing w:val="4"/>
        </w:rPr>
        <w:t xml:space="preserve"> </w:t>
      </w:r>
      <w:r w:rsidRPr="00C67F40">
        <w:rPr>
          <w:rFonts w:ascii="Times New Roman" w:hAnsi="Times New Roman"/>
        </w:rPr>
        <w:t>había</w:t>
      </w:r>
      <w:r w:rsidRPr="00C67F40">
        <w:rPr>
          <w:rFonts w:ascii="Times New Roman" w:hAnsi="Times New Roman"/>
          <w:spacing w:val="6"/>
        </w:rPr>
        <w:t xml:space="preserve"> </w:t>
      </w:r>
      <w:r w:rsidRPr="00347B28">
        <w:rPr>
          <w:rFonts w:ascii="Times New Roman" w:hAnsi="Times New Roman"/>
          <w:b/>
          <w:bCs/>
          <w:spacing w:val="3"/>
          <w:sz w:val="26"/>
          <w:szCs w:val="26"/>
        </w:rPr>
        <w:t>firmado</w:t>
      </w:r>
      <w:r w:rsidRPr="00C67F40">
        <w:rPr>
          <w:rFonts w:ascii="Times New Roman" w:hAnsi="Times New Roman"/>
        </w:rPr>
        <w:t xml:space="preserve"> el</w:t>
      </w:r>
      <w:r w:rsidRPr="00C67F40">
        <w:rPr>
          <w:rFonts w:ascii="Times New Roman" w:hAnsi="Times New Roman"/>
          <w:spacing w:val="2"/>
        </w:rPr>
        <w:t xml:space="preserve"> </w:t>
      </w:r>
      <w:r w:rsidRPr="00C67F40">
        <w:rPr>
          <w:rFonts w:ascii="Times New Roman" w:hAnsi="Times New Roman"/>
        </w:rPr>
        <w:t>contrato</w:t>
      </w:r>
      <w:r w:rsidRPr="00C67F40">
        <w:rPr>
          <w:rFonts w:ascii="Times New Roman" w:hAnsi="Times New Roman"/>
          <w:spacing w:val="6"/>
        </w:rPr>
        <w:t xml:space="preserve"> </w:t>
      </w:r>
      <w:r w:rsidRPr="00C67F40">
        <w:rPr>
          <w:rFonts w:ascii="Times New Roman" w:hAnsi="Times New Roman"/>
          <w:spacing w:val="-1"/>
        </w:rPr>
        <w:t>con</w:t>
      </w:r>
      <w:r w:rsidRPr="00C67F40">
        <w:rPr>
          <w:rFonts w:ascii="Times New Roman" w:hAnsi="Times New Roman"/>
          <w:spacing w:val="4"/>
        </w:rPr>
        <w:t xml:space="preserve"> </w:t>
      </w:r>
      <w:r w:rsidRPr="00C67F40">
        <w:rPr>
          <w:rFonts w:ascii="Times New Roman" w:hAnsi="Times New Roman"/>
        </w:rPr>
        <w:t>Ensambla</w:t>
      </w:r>
      <w:r w:rsidRPr="00C67F40">
        <w:rPr>
          <w:rFonts w:ascii="Times New Roman" w:hAnsi="Times New Roman"/>
          <w:spacing w:val="4"/>
        </w:rPr>
        <w:t xml:space="preserve"> </w:t>
      </w:r>
      <w:r w:rsidRPr="00C67F40">
        <w:rPr>
          <w:rFonts w:ascii="Times New Roman" w:hAnsi="Times New Roman"/>
          <w:spacing w:val="-2"/>
        </w:rPr>
        <w:t>M</w:t>
      </w:r>
      <w:r w:rsidRPr="00C67F40">
        <w:rPr>
          <w:rFonts w:ascii="Times New Roman" w:hAnsi="Times New Roman"/>
          <w:spacing w:val="-1"/>
        </w:rPr>
        <w:t>adera</w:t>
      </w:r>
      <w:r w:rsidRPr="00C67F40">
        <w:rPr>
          <w:rFonts w:ascii="Times New Roman" w:hAnsi="Times New Roman"/>
          <w:spacing w:val="4"/>
        </w:rPr>
        <w:t xml:space="preserve"> </w:t>
      </w:r>
      <w:r w:rsidRPr="00C67F40">
        <w:rPr>
          <w:rFonts w:ascii="Times New Roman" w:hAnsi="Times New Roman"/>
        </w:rPr>
        <w:t>S.L.</w:t>
      </w:r>
      <w:r w:rsidRPr="00C67F40">
        <w:rPr>
          <w:rFonts w:ascii="Times New Roman" w:hAnsi="Times New Roman"/>
          <w:spacing w:val="6"/>
        </w:rPr>
        <w:t xml:space="preserve"> </w:t>
      </w:r>
      <w:r w:rsidRPr="00C67F40">
        <w:rPr>
          <w:rFonts w:ascii="Times New Roman" w:hAnsi="Times New Roman"/>
        </w:rPr>
        <w:t>en</w:t>
      </w:r>
      <w:r w:rsidRPr="00C67F40">
        <w:rPr>
          <w:rFonts w:ascii="Times New Roman" w:hAnsi="Times New Roman"/>
          <w:spacing w:val="1"/>
        </w:rPr>
        <w:t xml:space="preserve"> </w:t>
      </w:r>
      <w:r w:rsidRPr="00C67F40">
        <w:rPr>
          <w:rFonts w:ascii="Times New Roman" w:hAnsi="Times New Roman"/>
        </w:rPr>
        <w:t>2022</w:t>
      </w:r>
    </w:p>
    <w:p w14:paraId="6E4041A4" w14:textId="77777777" w:rsidR="00D861EB" w:rsidRPr="00347B28" w:rsidRDefault="00D861EB" w:rsidP="00D861EB">
      <w:pPr>
        <w:pStyle w:val="Textoindependiente"/>
        <w:spacing w:before="161"/>
        <w:jc w:val="both"/>
        <w:rPr>
          <w:rFonts w:ascii="Times New Roman" w:hAnsi="Times New Roman"/>
          <w:b/>
          <w:bCs/>
          <w:sz w:val="26"/>
          <w:szCs w:val="26"/>
        </w:rPr>
      </w:pPr>
      <w:r w:rsidRPr="00347B28">
        <w:rPr>
          <w:rFonts w:ascii="Times New Roman" w:hAnsi="Times New Roman"/>
          <w:b/>
          <w:bCs/>
          <w:spacing w:val="3"/>
          <w:sz w:val="26"/>
          <w:szCs w:val="26"/>
        </w:rPr>
        <w:t>El</w:t>
      </w:r>
      <w:r w:rsidRPr="00347B28">
        <w:rPr>
          <w:rFonts w:ascii="Times New Roman" w:hAnsi="Times New Roman"/>
          <w:b/>
          <w:bCs/>
          <w:spacing w:val="-25"/>
          <w:sz w:val="26"/>
          <w:szCs w:val="26"/>
        </w:rPr>
        <w:t xml:space="preserve"> </w:t>
      </w:r>
      <w:proofErr w:type="gramStart"/>
      <w:r w:rsidRPr="00347B28">
        <w:rPr>
          <w:rFonts w:ascii="Times New Roman" w:hAnsi="Times New Roman"/>
          <w:b/>
          <w:bCs/>
          <w:spacing w:val="5"/>
          <w:sz w:val="26"/>
          <w:szCs w:val="26"/>
        </w:rPr>
        <w:t>Pr</w:t>
      </w:r>
      <w:r w:rsidRPr="00347B28">
        <w:rPr>
          <w:rFonts w:ascii="Times New Roman" w:hAnsi="Times New Roman"/>
          <w:b/>
          <w:bCs/>
          <w:spacing w:val="4"/>
          <w:sz w:val="26"/>
          <w:szCs w:val="26"/>
        </w:rPr>
        <w:t>es</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proofErr w:type="gramEnd"/>
      <w:r w:rsidRPr="00347B28">
        <w:rPr>
          <w:rFonts w:ascii="Times New Roman" w:hAnsi="Times New Roman"/>
          <w:b/>
          <w:bCs/>
          <w:spacing w:val="-25"/>
          <w:sz w:val="26"/>
          <w:szCs w:val="26"/>
        </w:rPr>
        <w:t xml:space="preserve"> </w:t>
      </w:r>
      <w:r w:rsidRPr="00347B28">
        <w:rPr>
          <w:rFonts w:ascii="Times New Roman" w:hAnsi="Times New Roman"/>
          <w:b/>
          <w:bCs/>
          <w:spacing w:val="4"/>
          <w:sz w:val="26"/>
          <w:szCs w:val="26"/>
        </w:rPr>
        <w:t>omit</w:t>
      </w:r>
      <w:r w:rsidRPr="00347B28">
        <w:rPr>
          <w:rFonts w:ascii="Times New Roman" w:hAnsi="Times New Roman"/>
          <w:b/>
          <w:bCs/>
          <w:spacing w:val="3"/>
          <w:sz w:val="26"/>
          <w:szCs w:val="26"/>
        </w:rPr>
        <w:t>e</w:t>
      </w:r>
      <w:r w:rsidRPr="00347B28">
        <w:rPr>
          <w:rFonts w:ascii="Times New Roman" w:hAnsi="Times New Roman"/>
          <w:b/>
          <w:bCs/>
          <w:spacing w:val="-26"/>
          <w:sz w:val="26"/>
          <w:szCs w:val="26"/>
        </w:rPr>
        <w:t xml:space="preserve"> </w:t>
      </w:r>
      <w:r w:rsidRPr="00347B28">
        <w:rPr>
          <w:rFonts w:ascii="Times New Roman" w:hAnsi="Times New Roman"/>
          <w:b/>
          <w:bCs/>
          <w:spacing w:val="2"/>
          <w:sz w:val="26"/>
          <w:szCs w:val="26"/>
        </w:rPr>
        <w:t>mi</w:t>
      </w:r>
      <w:r w:rsidRPr="00347B28">
        <w:rPr>
          <w:rFonts w:ascii="Times New Roman" w:hAnsi="Times New Roman"/>
          <w:b/>
          <w:bCs/>
          <w:spacing w:val="-24"/>
          <w:sz w:val="26"/>
          <w:szCs w:val="26"/>
        </w:rPr>
        <w:t xml:space="preserve"> </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gu</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25"/>
          <w:sz w:val="26"/>
          <w:szCs w:val="26"/>
        </w:rPr>
        <w:t xml:space="preserve"> </w:t>
      </w:r>
      <w:r w:rsidRPr="00347B28">
        <w:rPr>
          <w:rFonts w:ascii="Times New Roman" w:hAnsi="Times New Roman"/>
          <w:b/>
          <w:bCs/>
          <w:spacing w:val="4"/>
          <w:sz w:val="26"/>
          <w:szCs w:val="26"/>
        </w:rPr>
        <w:t>a</w:t>
      </w:r>
      <w:r w:rsidRPr="00347B28">
        <w:rPr>
          <w:rFonts w:ascii="Times New Roman" w:hAnsi="Times New Roman"/>
          <w:b/>
          <w:bCs/>
          <w:spacing w:val="6"/>
          <w:sz w:val="26"/>
          <w:szCs w:val="26"/>
        </w:rPr>
        <w:t>fi</w:t>
      </w:r>
      <w:r w:rsidRPr="00347B28">
        <w:rPr>
          <w:rFonts w:ascii="Times New Roman" w:hAnsi="Times New Roman"/>
          <w:b/>
          <w:bCs/>
          <w:spacing w:val="5"/>
          <w:sz w:val="26"/>
          <w:szCs w:val="26"/>
        </w:rPr>
        <w:t>rm</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p>
    <w:p w14:paraId="32232518" w14:textId="77777777" w:rsidR="00D861EB" w:rsidRPr="00C67F40" w:rsidRDefault="00D861EB" w:rsidP="00D861EB">
      <w:pPr>
        <w:pStyle w:val="Textoindependiente"/>
        <w:spacing w:before="137"/>
        <w:ind w:right="101"/>
        <w:jc w:val="both"/>
      </w:pPr>
      <w:r w:rsidRPr="00C67F40">
        <w:rPr>
          <w:spacing w:val="5"/>
        </w:rPr>
        <w:t>“……asumiendo</w:t>
      </w:r>
      <w:r w:rsidRPr="00C67F40">
        <w:rPr>
          <w:spacing w:val="-12"/>
        </w:rPr>
        <w:t xml:space="preserve"> </w:t>
      </w:r>
      <w:r w:rsidRPr="00C67F40">
        <w:rPr>
          <w:spacing w:val="5"/>
        </w:rPr>
        <w:t>obligaciones</w:t>
      </w:r>
      <w:r w:rsidRPr="00C67F40">
        <w:rPr>
          <w:spacing w:val="-11"/>
        </w:rPr>
        <w:t xml:space="preserve"> </w:t>
      </w:r>
      <w:r w:rsidRPr="00C67F40">
        <w:rPr>
          <w:spacing w:val="4"/>
        </w:rPr>
        <w:t>para</w:t>
      </w:r>
      <w:r w:rsidRPr="00C67F40">
        <w:rPr>
          <w:spacing w:val="-12"/>
        </w:rPr>
        <w:t xml:space="preserve"> </w:t>
      </w:r>
      <w:r w:rsidRPr="00C67F40">
        <w:rPr>
          <w:spacing w:val="4"/>
        </w:rPr>
        <w:t>cuyo</w:t>
      </w:r>
      <w:r w:rsidRPr="00C67F40">
        <w:rPr>
          <w:spacing w:val="-11"/>
        </w:rPr>
        <w:t xml:space="preserve"> </w:t>
      </w:r>
      <w:r w:rsidRPr="00C67F40">
        <w:rPr>
          <w:spacing w:val="5"/>
        </w:rPr>
        <w:t>cumplimiento</w:t>
      </w:r>
      <w:r w:rsidRPr="00C67F40">
        <w:rPr>
          <w:spacing w:val="-12"/>
        </w:rPr>
        <w:t xml:space="preserve"> </w:t>
      </w:r>
      <w:r w:rsidRPr="00C67F40">
        <w:rPr>
          <w:spacing w:val="5"/>
        </w:rPr>
        <w:t>precisaba</w:t>
      </w:r>
      <w:r w:rsidRPr="00C67F40">
        <w:rPr>
          <w:spacing w:val="-14"/>
        </w:rPr>
        <w:t xml:space="preserve"> </w:t>
      </w:r>
      <w:r w:rsidRPr="00C67F40">
        <w:rPr>
          <w:spacing w:val="4"/>
        </w:rPr>
        <w:t>de</w:t>
      </w:r>
      <w:r w:rsidRPr="00C67F40">
        <w:rPr>
          <w:spacing w:val="-12"/>
        </w:rPr>
        <w:t xml:space="preserve"> </w:t>
      </w:r>
      <w:r w:rsidRPr="00C67F40">
        <w:rPr>
          <w:spacing w:val="5"/>
        </w:rPr>
        <w:t>autorizaciones</w:t>
      </w:r>
      <w:r w:rsidRPr="00C67F40">
        <w:rPr>
          <w:spacing w:val="-12"/>
        </w:rPr>
        <w:t xml:space="preserve"> </w:t>
      </w:r>
      <w:r w:rsidRPr="00C67F40">
        <w:rPr>
          <w:spacing w:val="3"/>
        </w:rPr>
        <w:t>del</w:t>
      </w:r>
      <w:r w:rsidRPr="00C67F40">
        <w:rPr>
          <w:spacing w:val="74"/>
          <w:w w:val="99"/>
        </w:rPr>
        <w:t xml:space="preserve"> </w:t>
      </w:r>
      <w:r w:rsidRPr="00C67F40">
        <w:rPr>
          <w:spacing w:val="5"/>
        </w:rPr>
        <w:t>Gobierno</w:t>
      </w:r>
      <w:r w:rsidRPr="00C67F40">
        <w:rPr>
          <w:spacing w:val="42"/>
        </w:rPr>
        <w:t xml:space="preserve"> </w:t>
      </w:r>
      <w:r w:rsidRPr="00C67F40">
        <w:rPr>
          <w:spacing w:val="3"/>
        </w:rPr>
        <w:t>de</w:t>
      </w:r>
      <w:r w:rsidRPr="00C67F40">
        <w:rPr>
          <w:spacing w:val="42"/>
        </w:rPr>
        <w:t xml:space="preserve"> </w:t>
      </w:r>
      <w:r w:rsidRPr="00C67F40">
        <w:rPr>
          <w:spacing w:val="5"/>
        </w:rPr>
        <w:t>Navarra,</w:t>
      </w:r>
      <w:r w:rsidRPr="00C67F40">
        <w:rPr>
          <w:spacing w:val="43"/>
        </w:rPr>
        <w:t xml:space="preserve"> </w:t>
      </w:r>
      <w:r w:rsidRPr="00C67F40">
        <w:rPr>
          <w:spacing w:val="3"/>
        </w:rPr>
        <w:t>sin</w:t>
      </w:r>
      <w:r w:rsidRPr="00C67F40">
        <w:rPr>
          <w:spacing w:val="42"/>
        </w:rPr>
        <w:t xml:space="preserve"> </w:t>
      </w:r>
      <w:r w:rsidRPr="00C67F40">
        <w:rPr>
          <w:spacing w:val="5"/>
        </w:rPr>
        <w:t>disponer</w:t>
      </w:r>
      <w:r w:rsidRPr="00C67F40">
        <w:rPr>
          <w:spacing w:val="43"/>
        </w:rPr>
        <w:t xml:space="preserve"> </w:t>
      </w:r>
      <w:r w:rsidRPr="00C67F40">
        <w:rPr>
          <w:spacing w:val="1"/>
        </w:rPr>
        <w:t>de</w:t>
      </w:r>
      <w:r w:rsidRPr="00C67F40">
        <w:rPr>
          <w:spacing w:val="41"/>
        </w:rPr>
        <w:t xml:space="preserve"> </w:t>
      </w:r>
      <w:r w:rsidRPr="00C67F40">
        <w:rPr>
          <w:spacing w:val="4"/>
        </w:rPr>
        <w:t>las</w:t>
      </w:r>
      <w:r w:rsidRPr="00C67F40">
        <w:rPr>
          <w:spacing w:val="44"/>
        </w:rPr>
        <w:t xml:space="preserve"> </w:t>
      </w:r>
      <w:r w:rsidRPr="00C67F40">
        <w:rPr>
          <w:spacing w:val="5"/>
        </w:rPr>
        <w:t>mismas</w:t>
      </w:r>
      <w:r w:rsidRPr="00C67F40">
        <w:rPr>
          <w:spacing w:val="42"/>
        </w:rPr>
        <w:t xml:space="preserve"> </w:t>
      </w:r>
      <w:r w:rsidRPr="00C67F40">
        <w:t>y</w:t>
      </w:r>
      <w:r w:rsidRPr="00C67F40">
        <w:rPr>
          <w:spacing w:val="41"/>
        </w:rPr>
        <w:t xml:space="preserve"> </w:t>
      </w:r>
      <w:r w:rsidRPr="00C67F40">
        <w:rPr>
          <w:spacing w:val="4"/>
        </w:rPr>
        <w:t>sin</w:t>
      </w:r>
      <w:r w:rsidRPr="00C67F40">
        <w:rPr>
          <w:spacing w:val="43"/>
        </w:rPr>
        <w:t xml:space="preserve"> </w:t>
      </w:r>
      <w:r w:rsidRPr="00C67F40">
        <w:rPr>
          <w:spacing w:val="5"/>
        </w:rPr>
        <w:t>establecer</w:t>
      </w:r>
      <w:r w:rsidRPr="00C67F40">
        <w:rPr>
          <w:spacing w:val="43"/>
        </w:rPr>
        <w:t xml:space="preserve"> </w:t>
      </w:r>
      <w:r w:rsidRPr="00C67F40">
        <w:rPr>
          <w:spacing w:val="1"/>
        </w:rPr>
        <w:t>en</w:t>
      </w:r>
      <w:r w:rsidRPr="00C67F40">
        <w:rPr>
          <w:spacing w:val="45"/>
        </w:rPr>
        <w:t xml:space="preserve"> </w:t>
      </w:r>
      <w:r w:rsidRPr="00C67F40">
        <w:rPr>
          <w:spacing w:val="1"/>
        </w:rPr>
        <w:t>el</w:t>
      </w:r>
      <w:r w:rsidRPr="00C67F40">
        <w:rPr>
          <w:spacing w:val="46"/>
        </w:rPr>
        <w:t xml:space="preserve"> </w:t>
      </w:r>
      <w:r w:rsidRPr="00C67F40">
        <w:rPr>
          <w:spacing w:val="5"/>
        </w:rPr>
        <w:t>contrato</w:t>
      </w:r>
      <w:r w:rsidRPr="00C67F40">
        <w:rPr>
          <w:spacing w:val="36"/>
          <w:w w:val="99"/>
        </w:rPr>
        <w:t xml:space="preserve"> </w:t>
      </w:r>
      <w:r w:rsidRPr="00C67F40">
        <w:rPr>
          <w:spacing w:val="5"/>
        </w:rPr>
        <w:t>ninguna</w:t>
      </w:r>
      <w:r w:rsidRPr="00C67F40">
        <w:rPr>
          <w:spacing w:val="3"/>
        </w:rPr>
        <w:t xml:space="preserve"> </w:t>
      </w:r>
      <w:r w:rsidRPr="00C67F40">
        <w:rPr>
          <w:spacing w:val="5"/>
        </w:rPr>
        <w:t>condición</w:t>
      </w:r>
      <w:r w:rsidRPr="00C67F40">
        <w:rPr>
          <w:spacing w:val="3"/>
        </w:rPr>
        <w:t xml:space="preserve"> </w:t>
      </w:r>
      <w:r w:rsidRPr="00C67F40">
        <w:rPr>
          <w:spacing w:val="5"/>
        </w:rPr>
        <w:t>respecto</w:t>
      </w:r>
      <w:r w:rsidRPr="00C67F40">
        <w:rPr>
          <w:spacing w:val="3"/>
        </w:rPr>
        <w:t xml:space="preserve"> </w:t>
      </w:r>
      <w:r w:rsidRPr="00C67F40">
        <w:t>a</w:t>
      </w:r>
      <w:r w:rsidRPr="00C67F40">
        <w:rPr>
          <w:spacing w:val="4"/>
        </w:rPr>
        <w:t xml:space="preserve"> </w:t>
      </w:r>
      <w:r w:rsidRPr="00C67F40">
        <w:rPr>
          <w:spacing w:val="3"/>
        </w:rPr>
        <w:t xml:space="preserve">su </w:t>
      </w:r>
      <w:r w:rsidRPr="00C67F40">
        <w:rPr>
          <w:spacing w:val="5"/>
        </w:rPr>
        <w:t>obtención”.</w:t>
      </w:r>
    </w:p>
    <w:p w14:paraId="0952CE95"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b/>
          <w:bCs/>
          <w:sz w:val="26"/>
          <w:szCs w:val="26"/>
        </w:rPr>
      </w:pPr>
      <w:r w:rsidRPr="00347B28">
        <w:rPr>
          <w:rFonts w:ascii="Times New Roman" w:hAnsi="Times New Roman"/>
          <w:b/>
          <w:bCs/>
          <w:spacing w:val="3"/>
          <w:sz w:val="26"/>
          <w:szCs w:val="26"/>
        </w:rPr>
        <w:t>El</w:t>
      </w:r>
      <w:r w:rsidRPr="00347B28">
        <w:rPr>
          <w:rFonts w:ascii="Times New Roman" w:hAnsi="Times New Roman"/>
          <w:b/>
          <w:bCs/>
          <w:spacing w:val="-19"/>
          <w:sz w:val="26"/>
          <w:szCs w:val="26"/>
        </w:rPr>
        <w:t xml:space="preserve"> </w:t>
      </w:r>
      <w:proofErr w:type="gramStart"/>
      <w:r w:rsidRPr="00347B28">
        <w:rPr>
          <w:rFonts w:ascii="Times New Roman" w:hAnsi="Times New Roman"/>
          <w:b/>
          <w:bCs/>
          <w:spacing w:val="5"/>
          <w:sz w:val="26"/>
          <w:szCs w:val="26"/>
        </w:rPr>
        <w:t>Pr</w:t>
      </w:r>
      <w:r w:rsidRPr="00347B28">
        <w:rPr>
          <w:rFonts w:ascii="Times New Roman" w:hAnsi="Times New Roman"/>
          <w:b/>
          <w:bCs/>
          <w:spacing w:val="4"/>
          <w:sz w:val="26"/>
          <w:szCs w:val="26"/>
        </w:rPr>
        <w:t>es</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proofErr w:type="gramEnd"/>
      <w:r w:rsidRPr="00347B28">
        <w:rPr>
          <w:rFonts w:ascii="Times New Roman" w:hAnsi="Times New Roman"/>
          <w:b/>
          <w:bCs/>
          <w:spacing w:val="-20"/>
          <w:sz w:val="26"/>
          <w:szCs w:val="26"/>
        </w:rPr>
        <w:t xml:space="preserve"> </w:t>
      </w:r>
      <w:r w:rsidRPr="00347B28">
        <w:rPr>
          <w:rFonts w:ascii="Times New Roman" w:hAnsi="Times New Roman"/>
          <w:b/>
          <w:bCs/>
          <w:spacing w:val="4"/>
          <w:sz w:val="26"/>
          <w:szCs w:val="26"/>
        </w:rPr>
        <w:t>omit</w:t>
      </w:r>
      <w:r w:rsidRPr="00347B28">
        <w:rPr>
          <w:rFonts w:ascii="Times New Roman" w:hAnsi="Times New Roman"/>
          <w:b/>
          <w:bCs/>
          <w:spacing w:val="3"/>
          <w:sz w:val="26"/>
          <w:szCs w:val="26"/>
        </w:rPr>
        <w:t>e</w:t>
      </w:r>
      <w:r w:rsidRPr="00347B28">
        <w:rPr>
          <w:rFonts w:ascii="Times New Roman" w:hAnsi="Times New Roman"/>
          <w:b/>
          <w:bCs/>
          <w:spacing w:val="-21"/>
          <w:sz w:val="26"/>
          <w:szCs w:val="26"/>
        </w:rPr>
        <w:t xml:space="preserve"> </w:t>
      </w:r>
      <w:r w:rsidRPr="00347B28">
        <w:rPr>
          <w:rFonts w:ascii="Times New Roman" w:hAnsi="Times New Roman"/>
          <w:b/>
          <w:bCs/>
          <w:spacing w:val="2"/>
          <w:sz w:val="26"/>
          <w:szCs w:val="26"/>
        </w:rPr>
        <w:t>mi</w:t>
      </w:r>
      <w:r w:rsidRPr="00347B28">
        <w:rPr>
          <w:rFonts w:ascii="Times New Roman" w:hAnsi="Times New Roman"/>
          <w:b/>
          <w:bCs/>
          <w:spacing w:val="-18"/>
          <w:sz w:val="26"/>
          <w:szCs w:val="26"/>
        </w:rPr>
        <w:t xml:space="preserve"> </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gu</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19"/>
          <w:sz w:val="26"/>
          <w:szCs w:val="26"/>
        </w:rPr>
        <w:t xml:space="preserve"> </w:t>
      </w:r>
      <w:r w:rsidRPr="00347B28">
        <w:rPr>
          <w:rFonts w:ascii="Times New Roman" w:hAnsi="Times New Roman"/>
          <w:b/>
          <w:bCs/>
          <w:spacing w:val="4"/>
          <w:sz w:val="26"/>
          <w:szCs w:val="26"/>
        </w:rPr>
        <w:t>a</w:t>
      </w:r>
      <w:r w:rsidRPr="00347B28">
        <w:rPr>
          <w:rFonts w:ascii="Times New Roman" w:hAnsi="Times New Roman"/>
          <w:b/>
          <w:bCs/>
          <w:spacing w:val="6"/>
          <w:sz w:val="26"/>
          <w:szCs w:val="26"/>
        </w:rPr>
        <w:t>fi</w:t>
      </w:r>
      <w:r w:rsidRPr="00347B28">
        <w:rPr>
          <w:rFonts w:ascii="Times New Roman" w:hAnsi="Times New Roman"/>
          <w:b/>
          <w:bCs/>
          <w:spacing w:val="5"/>
          <w:sz w:val="26"/>
          <w:szCs w:val="26"/>
        </w:rPr>
        <w:t>rm</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r w:rsidRPr="00347B28">
        <w:rPr>
          <w:rFonts w:ascii="Times New Roman" w:hAnsi="Times New Roman"/>
          <w:b/>
          <w:bCs/>
          <w:spacing w:val="-21"/>
          <w:sz w:val="26"/>
          <w:szCs w:val="26"/>
        </w:rPr>
        <w:t xml:space="preserve"> </w:t>
      </w:r>
      <w:r w:rsidRPr="00347B28">
        <w:rPr>
          <w:rFonts w:ascii="Times New Roman" w:hAnsi="Times New Roman"/>
          <w:b/>
          <w:bCs/>
          <w:sz w:val="26"/>
          <w:szCs w:val="26"/>
        </w:rPr>
        <w:t>y</w:t>
      </w:r>
      <w:r w:rsidRPr="00347B28">
        <w:rPr>
          <w:rFonts w:ascii="Times New Roman" w:hAnsi="Times New Roman"/>
          <w:b/>
          <w:bCs/>
          <w:spacing w:val="-19"/>
          <w:sz w:val="26"/>
          <w:szCs w:val="26"/>
        </w:rPr>
        <w:t xml:space="preserve"> </w:t>
      </w:r>
      <w:r w:rsidRPr="00347B28">
        <w:rPr>
          <w:rFonts w:ascii="Times New Roman" w:hAnsi="Times New Roman"/>
          <w:b/>
          <w:bCs/>
          <w:spacing w:val="4"/>
          <w:sz w:val="26"/>
          <w:szCs w:val="26"/>
        </w:rPr>
        <w:t>c</w:t>
      </w:r>
      <w:r w:rsidRPr="00347B28">
        <w:rPr>
          <w:rFonts w:ascii="Times New Roman" w:hAnsi="Times New Roman"/>
          <w:b/>
          <w:bCs/>
          <w:spacing w:val="5"/>
          <w:sz w:val="26"/>
          <w:szCs w:val="26"/>
        </w:rPr>
        <w:t>on</w:t>
      </w:r>
      <w:r w:rsidRPr="00347B28">
        <w:rPr>
          <w:rFonts w:ascii="Times New Roman" w:hAnsi="Times New Roman"/>
          <w:b/>
          <w:bCs/>
          <w:spacing w:val="4"/>
          <w:sz w:val="26"/>
          <w:szCs w:val="26"/>
        </w:rPr>
        <w:t>c</w:t>
      </w:r>
      <w:r w:rsidRPr="00347B28">
        <w:rPr>
          <w:rFonts w:ascii="Times New Roman" w:hAnsi="Times New Roman"/>
          <w:b/>
          <w:bCs/>
          <w:spacing w:val="6"/>
          <w:sz w:val="26"/>
          <w:szCs w:val="26"/>
        </w:rPr>
        <w:t>l</w:t>
      </w:r>
      <w:r w:rsidRPr="00347B28">
        <w:rPr>
          <w:rFonts w:ascii="Times New Roman" w:hAnsi="Times New Roman"/>
          <w:b/>
          <w:bCs/>
          <w:spacing w:val="5"/>
          <w:sz w:val="26"/>
          <w:szCs w:val="26"/>
        </w:rPr>
        <w:t>u</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p>
    <w:p w14:paraId="48CBDAD5" w14:textId="77777777" w:rsidR="00D861EB" w:rsidRPr="00347B28" w:rsidRDefault="00D861EB" w:rsidP="00D861EB">
      <w:pPr>
        <w:pStyle w:val="Textoindependiente"/>
        <w:spacing w:before="137"/>
        <w:ind w:right="101"/>
        <w:jc w:val="both"/>
        <w:rPr>
          <w:rFonts w:ascii="Arial Narrow" w:hAnsi="Arial Narrow"/>
          <w:sz w:val="26"/>
          <w:szCs w:val="26"/>
        </w:rPr>
      </w:pPr>
      <w:r w:rsidRPr="00347B28">
        <w:rPr>
          <w:rFonts w:ascii="Arial Narrow" w:hAnsi="Arial Narrow"/>
          <w:spacing w:val="4"/>
          <w:sz w:val="26"/>
          <w:szCs w:val="26"/>
        </w:rPr>
        <w:t>“</w:t>
      </w:r>
      <w:r w:rsidRPr="00347B28">
        <w:rPr>
          <w:rFonts w:ascii="Arial Narrow" w:hAnsi="Arial Narrow"/>
          <w:b/>
          <w:bCs/>
          <w:spacing w:val="4"/>
          <w:sz w:val="26"/>
          <w:szCs w:val="26"/>
        </w:rPr>
        <w:t>En</w:t>
      </w:r>
      <w:r w:rsidRPr="00347B28">
        <w:rPr>
          <w:rFonts w:ascii="Arial Narrow" w:hAnsi="Arial Narrow"/>
          <w:b/>
          <w:bCs/>
          <w:spacing w:val="-13"/>
          <w:sz w:val="26"/>
          <w:szCs w:val="26"/>
        </w:rPr>
        <w:t xml:space="preserve"> </w:t>
      </w:r>
      <w:r w:rsidRPr="00347B28">
        <w:rPr>
          <w:rFonts w:ascii="Arial Narrow" w:hAnsi="Arial Narrow"/>
          <w:b/>
          <w:bCs/>
          <w:spacing w:val="5"/>
          <w:sz w:val="26"/>
          <w:szCs w:val="26"/>
        </w:rPr>
        <w:t>d</w:t>
      </w:r>
      <w:r w:rsidRPr="00347B28">
        <w:rPr>
          <w:rFonts w:ascii="Arial Narrow" w:hAnsi="Arial Narrow"/>
          <w:b/>
          <w:bCs/>
          <w:spacing w:val="4"/>
          <w:sz w:val="26"/>
          <w:szCs w:val="26"/>
        </w:rPr>
        <w:t>e</w:t>
      </w:r>
      <w:r w:rsidRPr="00347B28">
        <w:rPr>
          <w:rFonts w:ascii="Arial Narrow" w:hAnsi="Arial Narrow"/>
          <w:b/>
          <w:bCs/>
          <w:spacing w:val="6"/>
          <w:sz w:val="26"/>
          <w:szCs w:val="26"/>
        </w:rPr>
        <w:t>fi</w:t>
      </w:r>
      <w:r w:rsidRPr="00347B28">
        <w:rPr>
          <w:rFonts w:ascii="Arial Narrow" w:hAnsi="Arial Narrow"/>
          <w:b/>
          <w:bCs/>
          <w:spacing w:val="5"/>
          <w:sz w:val="26"/>
          <w:szCs w:val="26"/>
        </w:rPr>
        <w:t>n</w:t>
      </w:r>
      <w:r w:rsidRPr="00347B28">
        <w:rPr>
          <w:rFonts w:ascii="Arial Narrow" w:hAnsi="Arial Narrow"/>
          <w:b/>
          <w:bCs/>
          <w:spacing w:val="6"/>
          <w:sz w:val="26"/>
          <w:szCs w:val="26"/>
        </w:rPr>
        <w:t>i</w:t>
      </w:r>
      <w:r w:rsidRPr="00347B28">
        <w:rPr>
          <w:rFonts w:ascii="Arial Narrow" w:hAnsi="Arial Narrow"/>
          <w:b/>
          <w:bCs/>
          <w:spacing w:val="5"/>
          <w:sz w:val="26"/>
          <w:szCs w:val="26"/>
        </w:rPr>
        <w:t>t</w:t>
      </w:r>
      <w:r w:rsidRPr="00347B28">
        <w:rPr>
          <w:rFonts w:ascii="Arial Narrow" w:hAnsi="Arial Narrow"/>
          <w:b/>
          <w:bCs/>
          <w:spacing w:val="6"/>
          <w:sz w:val="26"/>
          <w:szCs w:val="26"/>
        </w:rPr>
        <w:t>i</w:t>
      </w:r>
      <w:r w:rsidRPr="00347B28">
        <w:rPr>
          <w:rFonts w:ascii="Arial Narrow" w:hAnsi="Arial Narrow"/>
          <w:b/>
          <w:bCs/>
          <w:spacing w:val="5"/>
          <w:sz w:val="26"/>
          <w:szCs w:val="26"/>
        </w:rPr>
        <w:t>v</w:t>
      </w:r>
      <w:r w:rsidRPr="00347B28">
        <w:rPr>
          <w:rFonts w:ascii="Arial Narrow" w:hAnsi="Arial Narrow"/>
          <w:b/>
          <w:bCs/>
          <w:spacing w:val="4"/>
          <w:sz w:val="26"/>
          <w:szCs w:val="26"/>
        </w:rPr>
        <w:t>a</w:t>
      </w:r>
      <w:r w:rsidRPr="00347B28">
        <w:rPr>
          <w:rFonts w:ascii="Arial Narrow" w:hAnsi="Arial Narrow"/>
          <w:spacing w:val="5"/>
          <w:sz w:val="26"/>
          <w:szCs w:val="26"/>
        </w:rPr>
        <w:t>,</w:t>
      </w:r>
      <w:r w:rsidRPr="00347B28">
        <w:rPr>
          <w:rFonts w:ascii="Arial Narrow" w:hAnsi="Arial Narrow"/>
          <w:spacing w:val="-7"/>
          <w:sz w:val="26"/>
          <w:szCs w:val="26"/>
        </w:rPr>
        <w:t xml:space="preserve"> </w:t>
      </w:r>
      <w:r w:rsidRPr="00347B28">
        <w:rPr>
          <w:rFonts w:ascii="Arial Narrow" w:hAnsi="Arial Narrow"/>
          <w:spacing w:val="4"/>
          <w:sz w:val="26"/>
          <w:szCs w:val="26"/>
        </w:rPr>
        <w:t>esta</w:t>
      </w:r>
      <w:r w:rsidRPr="00347B28">
        <w:rPr>
          <w:rFonts w:ascii="Arial Narrow" w:hAnsi="Arial Narrow"/>
          <w:spacing w:val="-10"/>
          <w:sz w:val="26"/>
          <w:szCs w:val="26"/>
        </w:rPr>
        <w:t xml:space="preserve"> </w:t>
      </w:r>
      <w:r w:rsidRPr="00347B28">
        <w:rPr>
          <w:rFonts w:ascii="Arial Narrow" w:hAnsi="Arial Narrow"/>
          <w:spacing w:val="5"/>
          <w:sz w:val="26"/>
          <w:szCs w:val="26"/>
        </w:rPr>
        <w:t>situación</w:t>
      </w:r>
      <w:r w:rsidRPr="00347B28">
        <w:rPr>
          <w:rFonts w:ascii="Arial Narrow" w:hAnsi="Arial Narrow"/>
          <w:spacing w:val="-10"/>
          <w:sz w:val="26"/>
          <w:szCs w:val="26"/>
        </w:rPr>
        <w:t xml:space="preserve"> </w:t>
      </w:r>
      <w:r w:rsidRPr="00347B28">
        <w:rPr>
          <w:rFonts w:ascii="Arial Narrow" w:hAnsi="Arial Narrow"/>
          <w:spacing w:val="5"/>
          <w:sz w:val="26"/>
          <w:szCs w:val="26"/>
        </w:rPr>
        <w:t>podría</w:t>
      </w:r>
      <w:r w:rsidRPr="00347B28">
        <w:rPr>
          <w:rFonts w:ascii="Arial Narrow" w:hAnsi="Arial Narrow"/>
          <w:spacing w:val="-6"/>
          <w:sz w:val="26"/>
          <w:szCs w:val="26"/>
        </w:rPr>
        <w:t xml:space="preserve"> </w:t>
      </w:r>
      <w:r w:rsidRPr="00347B28">
        <w:rPr>
          <w:rFonts w:ascii="Arial Narrow" w:hAnsi="Arial Narrow"/>
          <w:spacing w:val="4"/>
          <w:sz w:val="26"/>
          <w:szCs w:val="26"/>
        </w:rPr>
        <w:t>haberse</w:t>
      </w:r>
      <w:r w:rsidRPr="00347B28">
        <w:rPr>
          <w:rFonts w:ascii="Arial Narrow" w:hAnsi="Arial Narrow"/>
          <w:spacing w:val="-6"/>
          <w:sz w:val="26"/>
          <w:szCs w:val="26"/>
        </w:rPr>
        <w:t xml:space="preserve"> </w:t>
      </w:r>
      <w:r w:rsidRPr="00347B28">
        <w:rPr>
          <w:rFonts w:ascii="Arial Narrow" w:hAnsi="Arial Narrow"/>
          <w:spacing w:val="5"/>
          <w:sz w:val="26"/>
          <w:szCs w:val="26"/>
        </w:rPr>
        <w:t>evitado</w:t>
      </w:r>
      <w:r w:rsidRPr="00347B28">
        <w:rPr>
          <w:rFonts w:ascii="Arial Narrow" w:hAnsi="Arial Narrow"/>
          <w:spacing w:val="-5"/>
          <w:sz w:val="26"/>
          <w:szCs w:val="26"/>
        </w:rPr>
        <w:t xml:space="preserve"> </w:t>
      </w:r>
      <w:r w:rsidRPr="00347B28">
        <w:rPr>
          <w:rFonts w:ascii="Arial Narrow" w:hAnsi="Arial Narrow"/>
          <w:spacing w:val="1"/>
          <w:sz w:val="26"/>
          <w:szCs w:val="26"/>
        </w:rPr>
        <w:t>si</w:t>
      </w:r>
      <w:r w:rsidRPr="00347B28">
        <w:rPr>
          <w:rFonts w:ascii="Arial Narrow" w:hAnsi="Arial Narrow"/>
          <w:spacing w:val="-8"/>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7"/>
          <w:sz w:val="26"/>
          <w:szCs w:val="26"/>
        </w:rPr>
        <w:t xml:space="preserve"> </w:t>
      </w:r>
      <w:r w:rsidRPr="00347B28">
        <w:rPr>
          <w:rFonts w:ascii="Arial Narrow" w:hAnsi="Arial Narrow"/>
          <w:spacing w:val="4"/>
          <w:sz w:val="26"/>
          <w:szCs w:val="26"/>
        </w:rPr>
        <w:t>hubiese</w:t>
      </w:r>
      <w:r w:rsidRPr="00347B28">
        <w:rPr>
          <w:rFonts w:ascii="Arial Narrow" w:hAnsi="Arial Narrow"/>
          <w:spacing w:val="-8"/>
          <w:sz w:val="26"/>
          <w:szCs w:val="26"/>
        </w:rPr>
        <w:t xml:space="preserve"> </w:t>
      </w:r>
      <w:r w:rsidRPr="00347B28">
        <w:rPr>
          <w:rFonts w:ascii="Arial Narrow" w:hAnsi="Arial Narrow"/>
          <w:spacing w:val="5"/>
          <w:sz w:val="26"/>
          <w:szCs w:val="26"/>
        </w:rPr>
        <w:t>solicitado</w:t>
      </w:r>
      <w:r w:rsidRPr="00347B28">
        <w:rPr>
          <w:rFonts w:ascii="Arial Narrow" w:hAnsi="Arial Narrow"/>
          <w:spacing w:val="54"/>
          <w:w w:val="99"/>
          <w:sz w:val="26"/>
          <w:szCs w:val="26"/>
        </w:rPr>
        <w:t xml:space="preserve"> </w:t>
      </w:r>
      <w:r w:rsidRPr="00347B28">
        <w:rPr>
          <w:rFonts w:ascii="Arial Narrow" w:hAnsi="Arial Narrow"/>
          <w:spacing w:val="4"/>
          <w:sz w:val="26"/>
          <w:szCs w:val="26"/>
        </w:rPr>
        <w:t>las</w:t>
      </w:r>
      <w:r w:rsidRPr="00347B28">
        <w:rPr>
          <w:rFonts w:ascii="Arial Narrow" w:hAnsi="Arial Narrow"/>
          <w:spacing w:val="12"/>
          <w:sz w:val="26"/>
          <w:szCs w:val="26"/>
        </w:rPr>
        <w:t xml:space="preserve"> </w:t>
      </w:r>
      <w:r w:rsidRPr="00347B28">
        <w:rPr>
          <w:rFonts w:ascii="Arial Narrow" w:hAnsi="Arial Narrow"/>
          <w:spacing w:val="5"/>
          <w:sz w:val="26"/>
          <w:szCs w:val="26"/>
        </w:rPr>
        <w:t>correspondientes</w:t>
      </w:r>
      <w:r w:rsidRPr="00347B28">
        <w:rPr>
          <w:rFonts w:ascii="Arial Narrow" w:hAnsi="Arial Narrow"/>
          <w:spacing w:val="9"/>
          <w:sz w:val="26"/>
          <w:szCs w:val="26"/>
        </w:rPr>
        <w:t xml:space="preserve"> </w:t>
      </w:r>
      <w:r w:rsidRPr="00347B28">
        <w:rPr>
          <w:rFonts w:ascii="Arial Narrow" w:hAnsi="Arial Narrow"/>
          <w:spacing w:val="5"/>
          <w:sz w:val="26"/>
          <w:szCs w:val="26"/>
        </w:rPr>
        <w:t>autorizaciones</w:t>
      </w:r>
      <w:r w:rsidRPr="00347B28">
        <w:rPr>
          <w:rFonts w:ascii="Arial Narrow" w:hAnsi="Arial Narrow"/>
          <w:spacing w:val="9"/>
          <w:sz w:val="26"/>
          <w:szCs w:val="26"/>
        </w:rPr>
        <w:t xml:space="preserve"> </w:t>
      </w:r>
      <w:r w:rsidRPr="00347B28">
        <w:rPr>
          <w:rFonts w:ascii="Arial Narrow" w:hAnsi="Arial Narrow"/>
          <w:spacing w:val="1"/>
          <w:sz w:val="26"/>
          <w:szCs w:val="26"/>
        </w:rPr>
        <w:t>al</w:t>
      </w:r>
      <w:r w:rsidRPr="00347B28">
        <w:rPr>
          <w:rFonts w:ascii="Arial Narrow" w:hAnsi="Arial Narrow"/>
          <w:spacing w:val="11"/>
          <w:sz w:val="26"/>
          <w:szCs w:val="26"/>
        </w:rPr>
        <w:t xml:space="preserve"> </w:t>
      </w:r>
      <w:r w:rsidRPr="00347B28">
        <w:rPr>
          <w:rFonts w:ascii="Arial Narrow" w:hAnsi="Arial Narrow"/>
          <w:spacing w:val="5"/>
          <w:sz w:val="26"/>
          <w:szCs w:val="26"/>
        </w:rPr>
        <w:t>Gobierno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Navarra</w:t>
      </w:r>
      <w:r w:rsidRPr="00347B28">
        <w:rPr>
          <w:rFonts w:ascii="Arial Narrow" w:hAnsi="Arial Narrow"/>
          <w:spacing w:val="10"/>
          <w:sz w:val="26"/>
          <w:szCs w:val="26"/>
        </w:rPr>
        <w:t xml:space="preserve"> </w:t>
      </w:r>
      <w:r w:rsidRPr="00347B28">
        <w:rPr>
          <w:rFonts w:ascii="Arial Narrow" w:hAnsi="Arial Narrow"/>
          <w:spacing w:val="3"/>
          <w:sz w:val="26"/>
          <w:szCs w:val="26"/>
        </w:rPr>
        <w:t>con</w:t>
      </w:r>
      <w:r w:rsidRPr="00347B28">
        <w:rPr>
          <w:rFonts w:ascii="Arial Narrow" w:hAnsi="Arial Narrow"/>
          <w:spacing w:val="10"/>
          <w:sz w:val="26"/>
          <w:szCs w:val="26"/>
        </w:rPr>
        <w:t xml:space="preserve"> </w:t>
      </w:r>
      <w:r w:rsidRPr="00347B28">
        <w:rPr>
          <w:rFonts w:ascii="Arial Narrow" w:hAnsi="Arial Narrow"/>
          <w:spacing w:val="5"/>
          <w:sz w:val="26"/>
          <w:szCs w:val="26"/>
        </w:rPr>
        <w:t>carácter</w:t>
      </w:r>
      <w:r w:rsidRPr="00347B28">
        <w:rPr>
          <w:rFonts w:ascii="Arial Narrow" w:hAnsi="Arial Narrow"/>
          <w:spacing w:val="11"/>
          <w:sz w:val="26"/>
          <w:szCs w:val="26"/>
        </w:rPr>
        <w:t xml:space="preserve"> </w:t>
      </w:r>
      <w:r w:rsidRPr="00347B28">
        <w:rPr>
          <w:rFonts w:ascii="Arial Narrow" w:hAnsi="Arial Narrow"/>
          <w:spacing w:val="5"/>
          <w:sz w:val="26"/>
          <w:szCs w:val="26"/>
        </w:rPr>
        <w:t>previo</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70"/>
          <w:w w:val="99"/>
          <w:sz w:val="26"/>
          <w:szCs w:val="26"/>
        </w:rPr>
        <w:t xml:space="preserve"> </w:t>
      </w:r>
      <w:r w:rsidRPr="00347B28">
        <w:rPr>
          <w:rFonts w:ascii="Arial Narrow" w:hAnsi="Arial Narrow"/>
          <w:spacing w:val="5"/>
          <w:sz w:val="26"/>
          <w:szCs w:val="26"/>
        </w:rPr>
        <w:t>firma</w:t>
      </w:r>
      <w:r w:rsidRPr="00347B28">
        <w:rPr>
          <w:rFonts w:ascii="Arial Narrow" w:hAnsi="Arial Narrow"/>
          <w:spacing w:val="37"/>
          <w:sz w:val="26"/>
          <w:szCs w:val="26"/>
        </w:rPr>
        <w:t xml:space="preserve"> </w:t>
      </w:r>
      <w:r w:rsidRPr="00347B28">
        <w:rPr>
          <w:rFonts w:ascii="Arial Narrow" w:hAnsi="Arial Narrow"/>
          <w:spacing w:val="3"/>
          <w:sz w:val="26"/>
          <w:szCs w:val="26"/>
        </w:rPr>
        <w:t>del</w:t>
      </w:r>
      <w:r w:rsidRPr="00347B28">
        <w:rPr>
          <w:rFonts w:ascii="Arial Narrow" w:hAnsi="Arial Narrow"/>
          <w:spacing w:val="39"/>
          <w:sz w:val="26"/>
          <w:szCs w:val="26"/>
        </w:rPr>
        <w:t xml:space="preserve"> </w:t>
      </w:r>
      <w:r w:rsidRPr="00347B28">
        <w:rPr>
          <w:rFonts w:ascii="Arial Narrow" w:hAnsi="Arial Narrow"/>
          <w:spacing w:val="5"/>
          <w:sz w:val="26"/>
          <w:szCs w:val="26"/>
        </w:rPr>
        <w:t>contrato</w:t>
      </w:r>
      <w:r w:rsidRPr="00347B28">
        <w:rPr>
          <w:rFonts w:ascii="Arial Narrow" w:hAnsi="Arial Narrow"/>
          <w:spacing w:val="41"/>
          <w:sz w:val="26"/>
          <w:szCs w:val="26"/>
        </w:rPr>
        <w:t xml:space="preserve"> </w:t>
      </w:r>
      <w:r w:rsidRPr="00347B28">
        <w:rPr>
          <w:rFonts w:ascii="Arial Narrow" w:hAnsi="Arial Narrow"/>
          <w:sz w:val="26"/>
          <w:szCs w:val="26"/>
        </w:rPr>
        <w:t>o</w:t>
      </w:r>
      <w:r w:rsidRPr="00347B28">
        <w:rPr>
          <w:rFonts w:ascii="Arial Narrow" w:hAnsi="Arial Narrow"/>
          <w:spacing w:val="38"/>
          <w:sz w:val="26"/>
          <w:szCs w:val="26"/>
        </w:rPr>
        <w:t xml:space="preserve"> </w:t>
      </w:r>
      <w:r w:rsidRPr="00347B28">
        <w:rPr>
          <w:rFonts w:ascii="Arial Narrow" w:hAnsi="Arial Narrow"/>
          <w:spacing w:val="2"/>
          <w:sz w:val="26"/>
          <w:szCs w:val="26"/>
        </w:rPr>
        <w:t>si</w:t>
      </w:r>
      <w:r w:rsidRPr="00347B28">
        <w:rPr>
          <w:rFonts w:ascii="Arial Narrow" w:hAnsi="Arial Narrow"/>
          <w:spacing w:val="36"/>
          <w:sz w:val="26"/>
          <w:szCs w:val="26"/>
        </w:rPr>
        <w:t xml:space="preserve"> </w:t>
      </w:r>
      <w:r w:rsidRPr="00347B28">
        <w:rPr>
          <w:rFonts w:ascii="Arial Narrow" w:hAnsi="Arial Narrow"/>
          <w:spacing w:val="5"/>
          <w:sz w:val="26"/>
          <w:szCs w:val="26"/>
        </w:rPr>
        <w:t>hubiera</w:t>
      </w:r>
      <w:r w:rsidRPr="00347B28">
        <w:rPr>
          <w:rFonts w:ascii="Arial Narrow" w:hAnsi="Arial Narrow"/>
          <w:spacing w:val="41"/>
          <w:sz w:val="26"/>
          <w:szCs w:val="26"/>
        </w:rPr>
        <w:t xml:space="preserve"> </w:t>
      </w:r>
      <w:r w:rsidRPr="00347B28">
        <w:rPr>
          <w:rFonts w:ascii="Arial Narrow" w:hAnsi="Arial Narrow"/>
          <w:spacing w:val="5"/>
          <w:sz w:val="26"/>
          <w:szCs w:val="26"/>
        </w:rPr>
        <w:t>condicionado</w:t>
      </w:r>
      <w:r w:rsidRPr="00347B28">
        <w:rPr>
          <w:rFonts w:ascii="Arial Narrow" w:hAnsi="Arial Narrow"/>
          <w:spacing w:val="38"/>
          <w:sz w:val="26"/>
          <w:szCs w:val="26"/>
        </w:rPr>
        <w:t xml:space="preserve"> </w:t>
      </w:r>
      <w:r w:rsidRPr="00347B28">
        <w:rPr>
          <w:rFonts w:ascii="Arial Narrow" w:hAnsi="Arial Narrow"/>
          <w:spacing w:val="3"/>
          <w:sz w:val="26"/>
          <w:szCs w:val="26"/>
        </w:rPr>
        <w:t>la</w:t>
      </w:r>
      <w:r w:rsidRPr="00347B28">
        <w:rPr>
          <w:rFonts w:ascii="Arial Narrow" w:hAnsi="Arial Narrow"/>
          <w:spacing w:val="38"/>
          <w:sz w:val="26"/>
          <w:szCs w:val="26"/>
        </w:rPr>
        <w:t xml:space="preserve"> </w:t>
      </w:r>
      <w:r w:rsidRPr="00347B28">
        <w:rPr>
          <w:rFonts w:ascii="Arial Narrow" w:hAnsi="Arial Narrow"/>
          <w:spacing w:val="4"/>
          <w:sz w:val="26"/>
          <w:szCs w:val="26"/>
        </w:rPr>
        <w:t>eficacia</w:t>
      </w:r>
      <w:r w:rsidRPr="00347B28">
        <w:rPr>
          <w:rFonts w:ascii="Arial Narrow" w:hAnsi="Arial Narrow"/>
          <w:spacing w:val="40"/>
          <w:sz w:val="26"/>
          <w:szCs w:val="26"/>
        </w:rPr>
        <w:t xml:space="preserve"> </w:t>
      </w:r>
      <w:r w:rsidRPr="00347B28">
        <w:rPr>
          <w:rFonts w:ascii="Arial Narrow" w:hAnsi="Arial Narrow"/>
          <w:spacing w:val="4"/>
          <w:sz w:val="26"/>
          <w:szCs w:val="26"/>
        </w:rPr>
        <w:t>de</w:t>
      </w:r>
      <w:r w:rsidRPr="00347B28">
        <w:rPr>
          <w:rFonts w:ascii="Arial Narrow" w:hAnsi="Arial Narrow"/>
          <w:spacing w:val="38"/>
          <w:sz w:val="26"/>
          <w:szCs w:val="26"/>
        </w:rPr>
        <w:t xml:space="preserve"> </w:t>
      </w:r>
      <w:r w:rsidRPr="00347B28">
        <w:rPr>
          <w:rFonts w:ascii="Arial Narrow" w:hAnsi="Arial Narrow"/>
          <w:spacing w:val="4"/>
          <w:sz w:val="26"/>
          <w:szCs w:val="26"/>
        </w:rPr>
        <w:t>éste</w:t>
      </w:r>
      <w:r w:rsidRPr="00347B28">
        <w:rPr>
          <w:rFonts w:ascii="Arial Narrow" w:hAnsi="Arial Narrow"/>
          <w:spacing w:val="41"/>
          <w:sz w:val="26"/>
          <w:szCs w:val="26"/>
        </w:rPr>
        <w:t xml:space="preserve"> </w:t>
      </w:r>
      <w:r w:rsidRPr="00347B28">
        <w:rPr>
          <w:rFonts w:ascii="Arial Narrow" w:hAnsi="Arial Narrow"/>
          <w:sz w:val="26"/>
          <w:szCs w:val="26"/>
        </w:rPr>
        <w:t>a</w:t>
      </w:r>
      <w:r w:rsidRPr="00347B28">
        <w:rPr>
          <w:rFonts w:ascii="Arial Narrow" w:hAnsi="Arial Narrow"/>
          <w:spacing w:val="35"/>
          <w:sz w:val="26"/>
          <w:szCs w:val="26"/>
        </w:rPr>
        <w:t xml:space="preserve"> </w:t>
      </w:r>
      <w:r w:rsidRPr="00347B28">
        <w:rPr>
          <w:rFonts w:ascii="Arial Narrow" w:hAnsi="Arial Narrow"/>
          <w:spacing w:val="3"/>
          <w:sz w:val="26"/>
          <w:szCs w:val="26"/>
        </w:rPr>
        <w:t>la</w:t>
      </w:r>
      <w:r w:rsidRPr="00347B28">
        <w:rPr>
          <w:rFonts w:ascii="Arial Narrow" w:hAnsi="Arial Narrow"/>
          <w:spacing w:val="38"/>
          <w:sz w:val="26"/>
          <w:szCs w:val="26"/>
        </w:rPr>
        <w:t xml:space="preserve"> </w:t>
      </w:r>
      <w:r w:rsidRPr="00347B28">
        <w:rPr>
          <w:rFonts w:ascii="Arial Narrow" w:hAnsi="Arial Narrow"/>
          <w:spacing w:val="5"/>
          <w:sz w:val="26"/>
          <w:szCs w:val="26"/>
        </w:rPr>
        <w:t>obtención</w:t>
      </w:r>
      <w:r w:rsidRPr="00347B28">
        <w:rPr>
          <w:rFonts w:ascii="Arial Narrow" w:hAnsi="Arial Narrow"/>
          <w:spacing w:val="38"/>
          <w:sz w:val="26"/>
          <w:szCs w:val="26"/>
        </w:rPr>
        <w:t xml:space="preserve"> </w:t>
      </w:r>
      <w:r w:rsidRPr="00347B28">
        <w:rPr>
          <w:rFonts w:ascii="Arial Narrow" w:hAnsi="Arial Narrow"/>
          <w:spacing w:val="3"/>
          <w:sz w:val="26"/>
          <w:szCs w:val="26"/>
        </w:rPr>
        <w:t>de</w:t>
      </w:r>
      <w:r w:rsidRPr="00347B28">
        <w:rPr>
          <w:rFonts w:ascii="Arial Narrow" w:hAnsi="Arial Narrow"/>
          <w:spacing w:val="52"/>
          <w:w w:val="99"/>
          <w:sz w:val="26"/>
          <w:szCs w:val="26"/>
        </w:rPr>
        <w:t xml:space="preserve"> </w:t>
      </w:r>
      <w:r w:rsidRPr="00347B28">
        <w:rPr>
          <w:rFonts w:ascii="Arial Narrow" w:hAnsi="Arial Narrow"/>
          <w:spacing w:val="5"/>
          <w:sz w:val="26"/>
          <w:szCs w:val="26"/>
        </w:rPr>
        <w:t>aquéllas”</w:t>
      </w:r>
    </w:p>
    <w:p w14:paraId="4F96F9C4" w14:textId="77777777" w:rsidR="00D861EB" w:rsidRPr="00347B28" w:rsidRDefault="00D861EB" w:rsidP="00D861EB">
      <w:pPr>
        <w:pStyle w:val="Textoindependiente"/>
        <w:widowControl w:val="0"/>
        <w:numPr>
          <w:ilvl w:val="0"/>
          <w:numId w:val="72"/>
        </w:numPr>
        <w:tabs>
          <w:tab w:val="left" w:pos="822"/>
        </w:tabs>
        <w:spacing w:before="136"/>
        <w:rPr>
          <w:rFonts w:ascii="Times New Roman" w:hAnsi="Times New Roman"/>
          <w:b/>
          <w:bCs/>
          <w:sz w:val="26"/>
          <w:szCs w:val="26"/>
        </w:rPr>
      </w:pPr>
      <w:r w:rsidRPr="00347B28">
        <w:rPr>
          <w:rFonts w:ascii="Times New Roman" w:hAnsi="Times New Roman"/>
          <w:b/>
          <w:bCs/>
          <w:spacing w:val="3"/>
          <w:sz w:val="26"/>
          <w:szCs w:val="26"/>
        </w:rPr>
        <w:t>El</w:t>
      </w:r>
      <w:r w:rsidRPr="00347B28">
        <w:rPr>
          <w:rFonts w:ascii="Times New Roman" w:hAnsi="Times New Roman"/>
          <w:b/>
          <w:bCs/>
          <w:spacing w:val="-22"/>
          <w:sz w:val="26"/>
          <w:szCs w:val="26"/>
        </w:rPr>
        <w:t xml:space="preserve"> </w:t>
      </w:r>
      <w:proofErr w:type="gramStart"/>
      <w:r w:rsidRPr="00347B28">
        <w:rPr>
          <w:rFonts w:ascii="Times New Roman" w:hAnsi="Times New Roman"/>
          <w:b/>
          <w:bCs/>
          <w:spacing w:val="5"/>
          <w:sz w:val="26"/>
          <w:szCs w:val="26"/>
        </w:rPr>
        <w:t>Pr</w:t>
      </w:r>
      <w:r w:rsidRPr="00347B28">
        <w:rPr>
          <w:rFonts w:ascii="Times New Roman" w:hAnsi="Times New Roman"/>
          <w:b/>
          <w:bCs/>
          <w:spacing w:val="4"/>
          <w:sz w:val="26"/>
          <w:szCs w:val="26"/>
        </w:rPr>
        <w:t>es</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proofErr w:type="gramEnd"/>
      <w:r w:rsidRPr="00347B28">
        <w:rPr>
          <w:rFonts w:ascii="Times New Roman" w:hAnsi="Times New Roman"/>
          <w:b/>
          <w:bCs/>
          <w:spacing w:val="-22"/>
          <w:sz w:val="26"/>
          <w:szCs w:val="26"/>
        </w:rPr>
        <w:t xml:space="preserve"> </w:t>
      </w:r>
      <w:r w:rsidRPr="00347B28">
        <w:rPr>
          <w:rFonts w:ascii="Times New Roman" w:hAnsi="Times New Roman"/>
          <w:b/>
          <w:bCs/>
          <w:spacing w:val="3"/>
          <w:sz w:val="26"/>
          <w:szCs w:val="26"/>
        </w:rPr>
        <w:t>e</w:t>
      </w:r>
      <w:r w:rsidRPr="00347B28">
        <w:rPr>
          <w:rFonts w:ascii="Times New Roman" w:hAnsi="Times New Roman"/>
          <w:b/>
          <w:bCs/>
          <w:spacing w:val="4"/>
          <w:sz w:val="26"/>
          <w:szCs w:val="26"/>
        </w:rPr>
        <w:t>limin</w:t>
      </w:r>
      <w:r w:rsidRPr="00347B28">
        <w:rPr>
          <w:rFonts w:ascii="Times New Roman" w:hAnsi="Times New Roman"/>
          <w:b/>
          <w:bCs/>
          <w:spacing w:val="3"/>
          <w:sz w:val="26"/>
          <w:szCs w:val="26"/>
        </w:rPr>
        <w:t>a</w:t>
      </w:r>
      <w:r w:rsidRPr="00347B28">
        <w:rPr>
          <w:rFonts w:ascii="Times New Roman" w:hAnsi="Times New Roman"/>
          <w:b/>
          <w:bCs/>
          <w:spacing w:val="-23"/>
          <w:sz w:val="26"/>
          <w:szCs w:val="26"/>
        </w:rPr>
        <w:t xml:space="preserve"> </w:t>
      </w:r>
      <w:r w:rsidRPr="00347B28">
        <w:rPr>
          <w:rFonts w:ascii="Times New Roman" w:hAnsi="Times New Roman"/>
          <w:b/>
          <w:bCs/>
          <w:spacing w:val="4"/>
          <w:sz w:val="26"/>
          <w:szCs w:val="26"/>
        </w:rPr>
        <w:t>mi</w:t>
      </w:r>
      <w:r w:rsidRPr="00347B28">
        <w:rPr>
          <w:rFonts w:ascii="Times New Roman" w:hAnsi="Times New Roman"/>
          <w:b/>
          <w:bCs/>
          <w:spacing w:val="-21"/>
          <w:sz w:val="26"/>
          <w:szCs w:val="26"/>
        </w:rPr>
        <w:t xml:space="preserve"> </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gu</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22"/>
          <w:sz w:val="26"/>
          <w:szCs w:val="26"/>
        </w:rPr>
        <w:t xml:space="preserve"> </w:t>
      </w:r>
      <w:r w:rsidRPr="00347B28">
        <w:rPr>
          <w:rFonts w:ascii="Times New Roman" w:hAnsi="Times New Roman"/>
          <w:b/>
          <w:bCs/>
          <w:spacing w:val="5"/>
          <w:sz w:val="26"/>
          <w:szCs w:val="26"/>
        </w:rPr>
        <w:t>r</w:t>
      </w:r>
      <w:r w:rsidRPr="00347B28">
        <w:rPr>
          <w:rFonts w:ascii="Times New Roman" w:hAnsi="Times New Roman"/>
          <w:b/>
          <w:bCs/>
          <w:spacing w:val="4"/>
          <w:sz w:val="26"/>
          <w:szCs w:val="26"/>
        </w:rPr>
        <w:t>ec</w:t>
      </w:r>
      <w:r w:rsidRPr="00347B28">
        <w:rPr>
          <w:rFonts w:ascii="Times New Roman" w:hAnsi="Times New Roman"/>
          <w:b/>
          <w:bCs/>
          <w:spacing w:val="5"/>
          <w:sz w:val="26"/>
          <w:szCs w:val="26"/>
        </w:rPr>
        <w:t>om</w:t>
      </w:r>
      <w:r w:rsidRPr="00347B28">
        <w:rPr>
          <w:rFonts w:ascii="Times New Roman" w:hAnsi="Times New Roman"/>
          <w:b/>
          <w:bCs/>
          <w:spacing w:val="4"/>
          <w:sz w:val="26"/>
          <w:szCs w:val="26"/>
        </w:rPr>
        <w:t>e</w:t>
      </w:r>
      <w:r w:rsidRPr="00347B28">
        <w:rPr>
          <w:rFonts w:ascii="Times New Roman" w:hAnsi="Times New Roman"/>
          <w:b/>
          <w:bCs/>
          <w:spacing w:val="5"/>
          <w:sz w:val="26"/>
          <w:szCs w:val="26"/>
        </w:rPr>
        <w:t>nd</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p>
    <w:p w14:paraId="6DF8AC9E" w14:textId="77777777" w:rsidR="00D861EB" w:rsidRPr="00347B28" w:rsidRDefault="00D861EB" w:rsidP="00D861EB">
      <w:pPr>
        <w:pStyle w:val="Textoindependiente"/>
        <w:widowControl w:val="0"/>
        <w:numPr>
          <w:ilvl w:val="1"/>
          <w:numId w:val="72"/>
        </w:numPr>
        <w:tabs>
          <w:tab w:val="left" w:pos="925"/>
        </w:tabs>
        <w:spacing w:before="17"/>
        <w:ind w:left="924" w:right="100"/>
        <w:jc w:val="both"/>
        <w:rPr>
          <w:rFonts w:ascii="Arial Narrow" w:hAnsi="Arial Narrow"/>
          <w:sz w:val="26"/>
          <w:szCs w:val="26"/>
        </w:rPr>
      </w:pPr>
      <w:r w:rsidRPr="00347B28">
        <w:rPr>
          <w:rFonts w:ascii="Arial Narrow" w:hAnsi="Arial Narrow" w:cs="Arial Narrow"/>
          <w:spacing w:val="4"/>
          <w:sz w:val="26"/>
          <w:szCs w:val="26"/>
        </w:rPr>
        <w:t>“No</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contraer</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obligaciones</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contractuales</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con</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terceros</w:t>
      </w:r>
      <w:r w:rsidRPr="00347B28">
        <w:rPr>
          <w:rFonts w:ascii="Arial Narrow" w:hAnsi="Arial Narrow" w:cs="Arial Narrow"/>
          <w:spacing w:val="-3"/>
          <w:sz w:val="26"/>
          <w:szCs w:val="26"/>
        </w:rPr>
        <w:t xml:space="preserve"> </w:t>
      </w:r>
      <w:r w:rsidRPr="00347B28">
        <w:rPr>
          <w:rFonts w:ascii="Arial Narrow" w:hAnsi="Arial Narrow" w:cs="Arial Narrow"/>
          <w:spacing w:val="4"/>
          <w:sz w:val="26"/>
          <w:szCs w:val="26"/>
        </w:rPr>
        <w:t>para</w:t>
      </w:r>
      <w:r w:rsidRPr="00347B28">
        <w:rPr>
          <w:rFonts w:ascii="Arial Narrow" w:hAnsi="Arial Narrow" w:cs="Arial Narrow"/>
          <w:spacing w:val="-4"/>
          <w:sz w:val="26"/>
          <w:szCs w:val="26"/>
        </w:rPr>
        <w:t xml:space="preserve"> </w:t>
      </w:r>
      <w:r w:rsidRPr="00347B28">
        <w:rPr>
          <w:rFonts w:ascii="Arial Narrow" w:hAnsi="Arial Narrow" w:cs="Arial Narrow"/>
          <w:spacing w:val="4"/>
          <w:sz w:val="26"/>
          <w:szCs w:val="26"/>
        </w:rPr>
        <w:t>cuyo</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cumplimiento</w:t>
      </w:r>
      <w:r w:rsidRPr="00347B28">
        <w:rPr>
          <w:rFonts w:ascii="Arial Narrow" w:hAnsi="Arial Narrow" w:cs="Arial Narrow"/>
          <w:spacing w:val="62"/>
          <w:w w:val="99"/>
          <w:sz w:val="26"/>
          <w:szCs w:val="26"/>
        </w:rPr>
        <w:t xml:space="preserve"> </w:t>
      </w:r>
      <w:r w:rsidRPr="00347B28">
        <w:rPr>
          <w:rFonts w:ascii="Arial Narrow" w:hAnsi="Arial Narrow" w:cs="Arial Narrow"/>
          <w:spacing w:val="4"/>
          <w:sz w:val="26"/>
          <w:szCs w:val="26"/>
        </w:rPr>
        <w:t>sean</w:t>
      </w:r>
      <w:r w:rsidRPr="00347B28">
        <w:rPr>
          <w:rFonts w:ascii="Arial Narrow" w:hAnsi="Arial Narrow" w:cs="Arial Narrow"/>
          <w:spacing w:val="30"/>
          <w:sz w:val="26"/>
          <w:szCs w:val="26"/>
        </w:rPr>
        <w:t xml:space="preserve"> </w:t>
      </w:r>
      <w:r w:rsidRPr="00347B28">
        <w:rPr>
          <w:rFonts w:ascii="Arial Narrow" w:hAnsi="Arial Narrow" w:cs="Arial Narrow"/>
          <w:spacing w:val="5"/>
          <w:sz w:val="26"/>
          <w:szCs w:val="26"/>
        </w:rPr>
        <w:t>precisas</w:t>
      </w:r>
      <w:r w:rsidRPr="00347B28">
        <w:rPr>
          <w:rFonts w:ascii="Arial Narrow" w:hAnsi="Arial Narrow" w:cs="Arial Narrow"/>
          <w:spacing w:val="32"/>
          <w:sz w:val="26"/>
          <w:szCs w:val="26"/>
        </w:rPr>
        <w:t xml:space="preserve"> </w:t>
      </w:r>
      <w:r w:rsidRPr="00347B28">
        <w:rPr>
          <w:rFonts w:ascii="Arial Narrow" w:hAnsi="Arial Narrow" w:cs="Arial Narrow"/>
          <w:spacing w:val="5"/>
          <w:sz w:val="26"/>
          <w:szCs w:val="26"/>
        </w:rPr>
        <w:t>autorizaciones</w:t>
      </w:r>
      <w:r w:rsidRPr="00347B28">
        <w:rPr>
          <w:rFonts w:ascii="Arial Narrow" w:hAnsi="Arial Narrow" w:cs="Arial Narrow"/>
          <w:spacing w:val="32"/>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31"/>
          <w:sz w:val="26"/>
          <w:szCs w:val="26"/>
        </w:rPr>
        <w:t xml:space="preserve"> </w:t>
      </w:r>
      <w:r w:rsidRPr="00347B28">
        <w:rPr>
          <w:rFonts w:ascii="Arial Narrow" w:hAnsi="Arial Narrow" w:cs="Arial Narrow"/>
          <w:spacing w:val="5"/>
          <w:sz w:val="26"/>
          <w:szCs w:val="26"/>
        </w:rPr>
        <w:t>Gobierno</w:t>
      </w:r>
      <w:r w:rsidRPr="00347B28">
        <w:rPr>
          <w:rFonts w:ascii="Arial Narrow" w:hAnsi="Arial Narrow" w:cs="Arial Narrow"/>
          <w:spacing w:val="30"/>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30"/>
          <w:sz w:val="26"/>
          <w:szCs w:val="26"/>
        </w:rPr>
        <w:t xml:space="preserve"> </w:t>
      </w:r>
      <w:r w:rsidRPr="00347B28">
        <w:rPr>
          <w:rFonts w:ascii="Arial Narrow" w:hAnsi="Arial Narrow" w:cs="Arial Narrow"/>
          <w:spacing w:val="5"/>
          <w:sz w:val="26"/>
          <w:szCs w:val="26"/>
        </w:rPr>
        <w:t>Navarra,</w:t>
      </w:r>
      <w:r w:rsidRPr="00347B28">
        <w:rPr>
          <w:rFonts w:ascii="Arial Narrow" w:hAnsi="Arial Narrow" w:cs="Arial Narrow"/>
          <w:spacing w:val="33"/>
          <w:sz w:val="26"/>
          <w:szCs w:val="26"/>
        </w:rPr>
        <w:t xml:space="preserve"> </w:t>
      </w:r>
      <w:r w:rsidRPr="00347B28">
        <w:rPr>
          <w:rFonts w:ascii="Arial Narrow" w:hAnsi="Arial Narrow" w:cs="Arial Narrow"/>
          <w:spacing w:val="4"/>
          <w:sz w:val="26"/>
          <w:szCs w:val="26"/>
        </w:rPr>
        <w:t>sin</w:t>
      </w:r>
      <w:r w:rsidRPr="00347B28">
        <w:rPr>
          <w:rFonts w:ascii="Arial Narrow" w:hAnsi="Arial Narrow" w:cs="Arial Narrow"/>
          <w:spacing w:val="30"/>
          <w:sz w:val="26"/>
          <w:szCs w:val="26"/>
        </w:rPr>
        <w:t xml:space="preserve"> </w:t>
      </w:r>
      <w:r w:rsidRPr="00347B28">
        <w:rPr>
          <w:rFonts w:ascii="Arial Narrow" w:hAnsi="Arial Narrow" w:cs="Arial Narrow"/>
          <w:spacing w:val="5"/>
          <w:sz w:val="26"/>
          <w:szCs w:val="26"/>
        </w:rPr>
        <w:t>obtenerlas</w:t>
      </w:r>
      <w:r w:rsidRPr="00347B28">
        <w:rPr>
          <w:rFonts w:ascii="Arial Narrow" w:hAnsi="Arial Narrow" w:cs="Arial Narrow"/>
          <w:spacing w:val="46"/>
          <w:w w:val="99"/>
          <w:sz w:val="26"/>
          <w:szCs w:val="26"/>
        </w:rPr>
        <w:t xml:space="preserve"> </w:t>
      </w:r>
      <w:r w:rsidRPr="00347B28">
        <w:rPr>
          <w:rFonts w:ascii="Arial Narrow" w:hAnsi="Arial Narrow" w:cs="Arial Narrow"/>
          <w:spacing w:val="5"/>
          <w:sz w:val="26"/>
          <w:szCs w:val="26"/>
        </w:rPr>
        <w:t>previamente,</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o</w:t>
      </w:r>
      <w:r w:rsidRPr="00347B28">
        <w:rPr>
          <w:rFonts w:ascii="Arial Narrow" w:hAnsi="Arial Narrow" w:cs="Arial Narrow"/>
          <w:spacing w:val="-8"/>
          <w:sz w:val="26"/>
          <w:szCs w:val="26"/>
        </w:rPr>
        <w:t xml:space="preserve"> </w:t>
      </w:r>
      <w:r w:rsidRPr="00347B28">
        <w:rPr>
          <w:rFonts w:ascii="Arial Narrow" w:hAnsi="Arial Narrow" w:cs="Arial Narrow"/>
          <w:spacing w:val="4"/>
          <w:sz w:val="26"/>
          <w:szCs w:val="26"/>
        </w:rPr>
        <w:t>bien</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introducir</w:t>
      </w:r>
      <w:r w:rsidRPr="00347B28">
        <w:rPr>
          <w:rFonts w:ascii="Arial Narrow" w:hAnsi="Arial Narrow" w:cs="Arial Narrow"/>
          <w:spacing w:val="-7"/>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los</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contratos</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condiciones</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resolutorias</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u</w:t>
      </w:r>
      <w:r w:rsidRPr="00347B28">
        <w:rPr>
          <w:rFonts w:ascii="Arial Narrow" w:hAnsi="Arial Narrow" w:cs="Arial Narrow"/>
          <w:spacing w:val="-3"/>
          <w:sz w:val="26"/>
          <w:szCs w:val="26"/>
        </w:rPr>
        <w:t xml:space="preserve"> </w:t>
      </w:r>
      <w:r w:rsidRPr="00347B28">
        <w:rPr>
          <w:rFonts w:ascii="Arial Narrow" w:hAnsi="Arial Narrow" w:cs="Arial Narrow"/>
          <w:spacing w:val="3"/>
          <w:sz w:val="26"/>
          <w:szCs w:val="26"/>
        </w:rPr>
        <w:t>otro</w:t>
      </w:r>
      <w:r w:rsidRPr="00347B28">
        <w:rPr>
          <w:rFonts w:ascii="Arial Narrow" w:hAnsi="Arial Narrow" w:cs="Arial Narrow"/>
          <w:spacing w:val="62"/>
          <w:w w:val="99"/>
          <w:sz w:val="26"/>
          <w:szCs w:val="26"/>
        </w:rPr>
        <w:t xml:space="preserve"> </w:t>
      </w:r>
      <w:r w:rsidRPr="00347B28">
        <w:rPr>
          <w:rFonts w:ascii="Arial Narrow" w:hAnsi="Arial Narrow" w:cs="Arial Narrow"/>
          <w:spacing w:val="4"/>
          <w:sz w:val="26"/>
          <w:szCs w:val="26"/>
        </w:rPr>
        <w:t>tipo</w:t>
      </w:r>
      <w:r w:rsidRPr="00347B28">
        <w:rPr>
          <w:rFonts w:ascii="Arial Narrow" w:hAnsi="Arial Narrow" w:cs="Arial Narrow"/>
          <w:spacing w:val="-3"/>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lastRenderedPageBreak/>
        <w:t>cláusulas</w:t>
      </w:r>
      <w:r w:rsidRPr="00347B28">
        <w:rPr>
          <w:rFonts w:ascii="Arial Narrow" w:hAnsi="Arial Narrow" w:cs="Arial Narrow"/>
          <w:sz w:val="26"/>
          <w:szCs w:val="26"/>
        </w:rPr>
        <w:t xml:space="preserve"> </w:t>
      </w:r>
      <w:r w:rsidRPr="00347B28">
        <w:rPr>
          <w:rFonts w:ascii="Arial Narrow" w:hAnsi="Arial Narrow" w:cs="Arial Narrow"/>
          <w:spacing w:val="3"/>
          <w:sz w:val="26"/>
          <w:szCs w:val="26"/>
        </w:rPr>
        <w:t>que</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protejan</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al</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sector</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público</w:t>
      </w:r>
      <w:r w:rsidRPr="00347B28">
        <w:rPr>
          <w:rFonts w:ascii="Arial Narrow" w:hAnsi="Arial Narrow" w:cs="Arial Narrow"/>
          <w:spacing w:val="-7"/>
          <w:sz w:val="26"/>
          <w:szCs w:val="26"/>
        </w:rPr>
        <w:t xml:space="preserve"> </w:t>
      </w:r>
      <w:r w:rsidRPr="00347B28">
        <w:rPr>
          <w:rFonts w:ascii="Arial Narrow" w:hAnsi="Arial Narrow" w:cs="Arial Narrow"/>
          <w:spacing w:val="4"/>
          <w:sz w:val="26"/>
          <w:szCs w:val="26"/>
        </w:rPr>
        <w:t>foral</w:t>
      </w:r>
      <w:r w:rsidRPr="00347B28">
        <w:rPr>
          <w:rFonts w:ascii="Arial Narrow" w:hAnsi="Arial Narrow" w:cs="Arial Narrow"/>
          <w:spacing w:val="-1"/>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4"/>
          <w:sz w:val="26"/>
          <w:szCs w:val="26"/>
        </w:rPr>
        <w:t xml:space="preserve"> </w:t>
      </w:r>
      <w:r w:rsidRPr="00347B28">
        <w:rPr>
          <w:rFonts w:ascii="Arial Narrow" w:hAnsi="Arial Narrow" w:cs="Arial Narrow"/>
          <w:spacing w:val="4"/>
          <w:sz w:val="26"/>
          <w:szCs w:val="26"/>
        </w:rPr>
        <w:t>las</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responsabilidades</w:t>
      </w:r>
      <w:r w:rsidRPr="00347B28">
        <w:rPr>
          <w:rFonts w:ascii="Arial Narrow" w:hAnsi="Arial Narrow" w:cs="Arial Narrow"/>
          <w:spacing w:val="46"/>
          <w:w w:val="99"/>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que pudiera</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 xml:space="preserve">incurrir </w:t>
      </w:r>
      <w:r w:rsidRPr="00347B28">
        <w:rPr>
          <w:rFonts w:ascii="Arial Narrow" w:hAnsi="Arial Narrow" w:cs="Arial Narrow"/>
          <w:spacing w:val="1"/>
          <w:sz w:val="26"/>
          <w:szCs w:val="26"/>
        </w:rPr>
        <w:t>en</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caso</w:t>
      </w:r>
      <w:r w:rsidRPr="00347B28">
        <w:rPr>
          <w:rFonts w:ascii="Arial Narrow" w:hAnsi="Arial Narrow" w:cs="Arial Narrow"/>
          <w:spacing w:val="4"/>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6"/>
          <w:sz w:val="26"/>
          <w:szCs w:val="26"/>
        </w:rPr>
        <w:t xml:space="preserve"> </w:t>
      </w:r>
      <w:r w:rsidRPr="00347B28">
        <w:rPr>
          <w:rFonts w:ascii="Arial Narrow" w:hAnsi="Arial Narrow" w:cs="Arial Narrow"/>
          <w:spacing w:val="3"/>
          <w:sz w:val="26"/>
          <w:szCs w:val="26"/>
        </w:rPr>
        <w:t>que</w:t>
      </w:r>
      <w:r w:rsidRPr="00347B28">
        <w:rPr>
          <w:rFonts w:ascii="Arial Narrow" w:hAnsi="Arial Narrow" w:cs="Arial Narrow"/>
          <w:spacing w:val="9"/>
          <w:sz w:val="26"/>
          <w:szCs w:val="26"/>
        </w:rPr>
        <w:t xml:space="preserve"> </w:t>
      </w:r>
      <w:r w:rsidRPr="00347B28">
        <w:rPr>
          <w:rFonts w:ascii="Arial Narrow" w:hAnsi="Arial Narrow" w:cs="Arial Narrow"/>
          <w:spacing w:val="3"/>
          <w:sz w:val="26"/>
          <w:szCs w:val="26"/>
        </w:rPr>
        <w:t>no</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cumpla</w:t>
      </w:r>
      <w:r w:rsidRPr="00347B28">
        <w:rPr>
          <w:rFonts w:ascii="Arial Narrow" w:hAnsi="Arial Narrow" w:cs="Arial Narrow"/>
          <w:spacing w:val="6"/>
          <w:sz w:val="26"/>
          <w:szCs w:val="26"/>
        </w:rPr>
        <w:t xml:space="preserve"> </w:t>
      </w:r>
      <w:r w:rsidRPr="00347B28">
        <w:rPr>
          <w:rFonts w:ascii="Arial Narrow" w:hAnsi="Arial Narrow" w:cs="Arial Narrow"/>
          <w:spacing w:val="3"/>
          <w:sz w:val="26"/>
          <w:szCs w:val="26"/>
        </w:rPr>
        <w:t>las</w:t>
      </w:r>
      <w:r w:rsidRPr="00347B28">
        <w:rPr>
          <w:rFonts w:ascii="Arial Narrow" w:hAnsi="Arial Narrow" w:cs="Arial Narrow"/>
          <w:spacing w:val="8"/>
          <w:sz w:val="26"/>
          <w:szCs w:val="26"/>
        </w:rPr>
        <w:t xml:space="preserve"> </w:t>
      </w:r>
      <w:r w:rsidRPr="00347B28">
        <w:rPr>
          <w:rFonts w:ascii="Arial Narrow" w:hAnsi="Arial Narrow" w:cs="Arial Narrow"/>
          <w:spacing w:val="5"/>
          <w:sz w:val="26"/>
          <w:szCs w:val="26"/>
        </w:rPr>
        <w:t>obligaciones derivadas</w:t>
      </w:r>
      <w:r w:rsidRPr="00347B28">
        <w:rPr>
          <w:rFonts w:ascii="Arial Narrow" w:hAnsi="Arial Narrow" w:cs="Arial Narrow"/>
          <w:spacing w:val="34"/>
          <w:w w:val="99"/>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14"/>
          <w:sz w:val="26"/>
          <w:szCs w:val="26"/>
        </w:rPr>
        <w:t xml:space="preserve"> </w:t>
      </w:r>
      <w:r w:rsidRPr="00347B28">
        <w:rPr>
          <w:rFonts w:ascii="Arial Narrow" w:hAnsi="Arial Narrow" w:cs="Arial Narrow"/>
          <w:spacing w:val="5"/>
          <w:sz w:val="26"/>
          <w:szCs w:val="26"/>
        </w:rPr>
        <w:t>los</w:t>
      </w:r>
      <w:r w:rsidRPr="00347B28">
        <w:rPr>
          <w:rFonts w:ascii="Arial Narrow" w:hAnsi="Arial Narrow" w:cs="Arial Narrow"/>
          <w:spacing w:val="14"/>
          <w:sz w:val="26"/>
          <w:szCs w:val="26"/>
        </w:rPr>
        <w:t xml:space="preserve"> </w:t>
      </w:r>
      <w:r w:rsidRPr="00347B28">
        <w:rPr>
          <w:rFonts w:ascii="Arial Narrow" w:hAnsi="Arial Narrow" w:cs="Arial Narrow"/>
          <w:spacing w:val="5"/>
          <w:sz w:val="26"/>
          <w:szCs w:val="26"/>
        </w:rPr>
        <w:t>contratos</w:t>
      </w:r>
      <w:r w:rsidRPr="00347B28">
        <w:rPr>
          <w:rFonts w:ascii="Arial Narrow" w:hAnsi="Arial Narrow" w:cs="Arial Narrow"/>
          <w:spacing w:val="16"/>
          <w:sz w:val="26"/>
          <w:szCs w:val="26"/>
        </w:rPr>
        <w:t xml:space="preserve"> </w:t>
      </w:r>
      <w:r w:rsidRPr="00347B28">
        <w:rPr>
          <w:rFonts w:ascii="Arial Narrow" w:hAnsi="Arial Narrow" w:cs="Arial Narrow"/>
          <w:spacing w:val="4"/>
          <w:sz w:val="26"/>
          <w:szCs w:val="26"/>
        </w:rPr>
        <w:t>por</w:t>
      </w:r>
      <w:r w:rsidRPr="00347B28">
        <w:rPr>
          <w:rFonts w:ascii="Arial Narrow" w:hAnsi="Arial Narrow" w:cs="Arial Narrow"/>
          <w:spacing w:val="13"/>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11"/>
          <w:sz w:val="26"/>
          <w:szCs w:val="26"/>
        </w:rPr>
        <w:t xml:space="preserve"> </w:t>
      </w:r>
      <w:r w:rsidRPr="00347B28">
        <w:rPr>
          <w:rFonts w:ascii="Arial Narrow" w:hAnsi="Arial Narrow" w:cs="Arial Narrow"/>
          <w:spacing w:val="3"/>
          <w:sz w:val="26"/>
          <w:szCs w:val="26"/>
        </w:rPr>
        <w:t>no</w:t>
      </w:r>
      <w:r w:rsidRPr="00347B28">
        <w:rPr>
          <w:rFonts w:ascii="Arial Narrow" w:hAnsi="Arial Narrow" w:cs="Arial Narrow"/>
          <w:spacing w:val="17"/>
          <w:sz w:val="26"/>
          <w:szCs w:val="26"/>
        </w:rPr>
        <w:t xml:space="preserve"> </w:t>
      </w:r>
      <w:r w:rsidRPr="00347B28">
        <w:rPr>
          <w:rFonts w:ascii="Arial Narrow" w:hAnsi="Arial Narrow" w:cs="Arial Narrow"/>
          <w:spacing w:val="5"/>
          <w:sz w:val="26"/>
          <w:szCs w:val="26"/>
        </w:rPr>
        <w:t>concesión,</w:t>
      </w:r>
      <w:r w:rsidRPr="00347B28">
        <w:rPr>
          <w:rFonts w:ascii="Arial Narrow" w:hAnsi="Arial Narrow" w:cs="Arial Narrow"/>
          <w:spacing w:val="15"/>
          <w:sz w:val="26"/>
          <w:szCs w:val="26"/>
        </w:rPr>
        <w:t xml:space="preserve"> </w:t>
      </w:r>
      <w:r w:rsidRPr="00347B28">
        <w:rPr>
          <w:rFonts w:ascii="Arial Narrow" w:hAnsi="Arial Narrow" w:cs="Arial Narrow"/>
          <w:spacing w:val="4"/>
          <w:sz w:val="26"/>
          <w:szCs w:val="26"/>
        </w:rPr>
        <w:t>por</w:t>
      </w:r>
      <w:r w:rsidRPr="00347B28">
        <w:rPr>
          <w:rFonts w:ascii="Arial Narrow" w:hAnsi="Arial Narrow" w:cs="Arial Narrow"/>
          <w:spacing w:val="13"/>
          <w:sz w:val="26"/>
          <w:szCs w:val="26"/>
        </w:rPr>
        <w:t xml:space="preserve"> </w:t>
      </w:r>
      <w:r w:rsidRPr="00347B28">
        <w:rPr>
          <w:rFonts w:ascii="Arial Narrow" w:hAnsi="Arial Narrow" w:cs="Arial Narrow"/>
          <w:spacing w:val="4"/>
          <w:sz w:val="26"/>
          <w:szCs w:val="26"/>
        </w:rPr>
        <w:t>parte</w:t>
      </w:r>
      <w:r w:rsidRPr="00347B28">
        <w:rPr>
          <w:rFonts w:ascii="Arial Narrow" w:hAnsi="Arial Narrow" w:cs="Arial Narrow"/>
          <w:spacing w:val="14"/>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15"/>
          <w:sz w:val="26"/>
          <w:szCs w:val="26"/>
        </w:rPr>
        <w:t xml:space="preserve"> </w:t>
      </w:r>
      <w:r w:rsidRPr="00347B28">
        <w:rPr>
          <w:rFonts w:ascii="Arial Narrow" w:hAnsi="Arial Narrow" w:cs="Arial Narrow"/>
          <w:spacing w:val="5"/>
          <w:sz w:val="26"/>
          <w:szCs w:val="26"/>
        </w:rPr>
        <w:t>Gobierno</w:t>
      </w:r>
      <w:r w:rsidRPr="00347B28">
        <w:rPr>
          <w:rFonts w:ascii="Arial Narrow" w:hAnsi="Arial Narrow" w:cs="Arial Narrow"/>
          <w:spacing w:val="15"/>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12"/>
          <w:sz w:val="26"/>
          <w:szCs w:val="26"/>
        </w:rPr>
        <w:t xml:space="preserve"> </w:t>
      </w:r>
      <w:r w:rsidRPr="00347B28">
        <w:rPr>
          <w:rFonts w:ascii="Arial Narrow" w:hAnsi="Arial Narrow" w:cs="Arial Narrow"/>
          <w:spacing w:val="5"/>
          <w:sz w:val="26"/>
          <w:szCs w:val="26"/>
        </w:rPr>
        <w:t>Navarra,</w:t>
      </w:r>
      <w:r w:rsidRPr="00347B28">
        <w:rPr>
          <w:rFonts w:ascii="Arial Narrow" w:hAnsi="Arial Narrow" w:cs="Arial Narrow"/>
          <w:spacing w:val="14"/>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40"/>
          <w:w w:val="99"/>
          <w:sz w:val="26"/>
          <w:szCs w:val="26"/>
        </w:rPr>
        <w:t xml:space="preserve"> </w:t>
      </w:r>
      <w:r w:rsidRPr="00347B28">
        <w:rPr>
          <w:rFonts w:ascii="Arial Narrow" w:hAnsi="Arial Narrow" w:cs="Arial Narrow"/>
          <w:spacing w:val="4"/>
          <w:sz w:val="26"/>
          <w:szCs w:val="26"/>
        </w:rPr>
        <w:t>las</w:t>
      </w:r>
      <w:r w:rsidRPr="00347B28">
        <w:rPr>
          <w:rFonts w:ascii="Arial Narrow" w:hAnsi="Arial Narrow" w:cs="Arial Narrow"/>
          <w:spacing w:val="-2"/>
          <w:sz w:val="26"/>
          <w:szCs w:val="26"/>
        </w:rPr>
        <w:t xml:space="preserve"> </w:t>
      </w:r>
      <w:r w:rsidRPr="00347B28">
        <w:rPr>
          <w:rFonts w:ascii="Arial Narrow" w:hAnsi="Arial Narrow" w:cs="Arial Narrow"/>
          <w:spacing w:val="5"/>
          <w:sz w:val="26"/>
          <w:szCs w:val="26"/>
        </w:rPr>
        <w:t>autorizaciones</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necesarias</w:t>
      </w:r>
      <w:r w:rsidRPr="00347B28">
        <w:rPr>
          <w:rFonts w:ascii="Arial Narrow" w:hAnsi="Arial Narrow"/>
          <w:spacing w:val="5"/>
          <w:sz w:val="26"/>
          <w:szCs w:val="26"/>
        </w:rPr>
        <w:t>”.</w:t>
      </w:r>
    </w:p>
    <w:p w14:paraId="7803101F" w14:textId="77777777" w:rsidR="00D861EB" w:rsidRPr="00347B28" w:rsidRDefault="00D861EB" w:rsidP="00D861EB">
      <w:pPr>
        <w:pStyle w:val="Textoindependiente"/>
        <w:spacing w:before="51"/>
        <w:ind w:left="121" w:right="100"/>
        <w:jc w:val="both"/>
        <w:rPr>
          <w:rFonts w:ascii="Arial Narrow" w:hAnsi="Arial Narrow"/>
          <w:sz w:val="26"/>
          <w:szCs w:val="26"/>
        </w:rPr>
      </w:pPr>
      <w:r w:rsidRPr="00347B28">
        <w:rPr>
          <w:rFonts w:ascii="Arial Narrow" w:hAnsi="Arial Narrow"/>
          <w:spacing w:val="5"/>
          <w:sz w:val="26"/>
          <w:szCs w:val="26"/>
        </w:rPr>
        <w:t>Consecuentemente,</w:t>
      </w:r>
      <w:r w:rsidRPr="00347B28">
        <w:rPr>
          <w:rFonts w:ascii="Arial Narrow" w:hAnsi="Arial Narrow"/>
          <w:spacing w:val="33"/>
          <w:sz w:val="26"/>
          <w:szCs w:val="26"/>
        </w:rPr>
        <w:t xml:space="preserve"> </w:t>
      </w:r>
      <w:r w:rsidRPr="00347B28">
        <w:rPr>
          <w:rFonts w:ascii="Arial Narrow" w:hAnsi="Arial Narrow"/>
          <w:sz w:val="26"/>
          <w:szCs w:val="26"/>
        </w:rPr>
        <w:t>y</w:t>
      </w:r>
      <w:r w:rsidRPr="00347B28">
        <w:rPr>
          <w:rFonts w:ascii="Arial Narrow" w:hAnsi="Arial Narrow"/>
          <w:spacing w:val="33"/>
          <w:sz w:val="26"/>
          <w:szCs w:val="26"/>
        </w:rPr>
        <w:t xml:space="preserve"> </w:t>
      </w:r>
      <w:r w:rsidRPr="00347B28">
        <w:rPr>
          <w:rFonts w:ascii="Arial Narrow" w:hAnsi="Arial Narrow"/>
          <w:spacing w:val="3"/>
          <w:sz w:val="26"/>
          <w:szCs w:val="26"/>
        </w:rPr>
        <w:t>no</w:t>
      </w:r>
      <w:r w:rsidRPr="00347B28">
        <w:rPr>
          <w:rFonts w:ascii="Arial Narrow" w:hAnsi="Arial Narrow"/>
          <w:spacing w:val="36"/>
          <w:sz w:val="26"/>
          <w:szCs w:val="26"/>
        </w:rPr>
        <w:t xml:space="preserve"> </w:t>
      </w:r>
      <w:r w:rsidRPr="00347B28">
        <w:rPr>
          <w:rFonts w:ascii="Arial Narrow" w:hAnsi="Arial Narrow"/>
          <w:spacing w:val="5"/>
          <w:sz w:val="26"/>
          <w:szCs w:val="26"/>
        </w:rPr>
        <w:t>habiendo</w:t>
      </w:r>
      <w:r w:rsidRPr="00347B28">
        <w:rPr>
          <w:rFonts w:ascii="Arial Narrow" w:hAnsi="Arial Narrow"/>
          <w:spacing w:val="34"/>
          <w:sz w:val="26"/>
          <w:szCs w:val="26"/>
        </w:rPr>
        <w:t xml:space="preserve"> </w:t>
      </w:r>
      <w:r w:rsidRPr="00347B28">
        <w:rPr>
          <w:rFonts w:ascii="Arial Narrow" w:hAnsi="Arial Narrow"/>
          <w:spacing w:val="4"/>
          <w:sz w:val="26"/>
          <w:szCs w:val="26"/>
        </w:rPr>
        <w:t>sido</w:t>
      </w:r>
      <w:r w:rsidRPr="00347B28">
        <w:rPr>
          <w:rFonts w:ascii="Arial Narrow" w:hAnsi="Arial Narrow"/>
          <w:spacing w:val="34"/>
          <w:sz w:val="26"/>
          <w:szCs w:val="26"/>
        </w:rPr>
        <w:t xml:space="preserve"> </w:t>
      </w:r>
      <w:r w:rsidRPr="00347B28">
        <w:rPr>
          <w:rFonts w:ascii="Arial Narrow" w:hAnsi="Arial Narrow"/>
          <w:spacing w:val="4"/>
          <w:sz w:val="26"/>
          <w:szCs w:val="26"/>
        </w:rPr>
        <w:t>objeto</w:t>
      </w:r>
      <w:r w:rsidRPr="00347B28">
        <w:rPr>
          <w:rFonts w:ascii="Arial Narrow" w:hAnsi="Arial Narrow"/>
          <w:spacing w:val="36"/>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5"/>
          <w:sz w:val="26"/>
          <w:szCs w:val="26"/>
        </w:rPr>
        <w:t>observación</w:t>
      </w:r>
      <w:r w:rsidRPr="00347B28">
        <w:rPr>
          <w:rFonts w:ascii="Arial Narrow" w:hAnsi="Arial Narrow"/>
          <w:spacing w:val="34"/>
          <w:sz w:val="26"/>
          <w:szCs w:val="26"/>
        </w:rPr>
        <w:t xml:space="preserve"> </w:t>
      </w:r>
      <w:r w:rsidRPr="00347B28">
        <w:rPr>
          <w:rFonts w:ascii="Arial Narrow" w:hAnsi="Arial Narrow"/>
          <w:spacing w:val="4"/>
          <w:sz w:val="26"/>
          <w:szCs w:val="26"/>
        </w:rPr>
        <w:t>alguna</w:t>
      </w:r>
      <w:r w:rsidRPr="00347B28">
        <w:rPr>
          <w:rFonts w:ascii="Arial Narrow" w:hAnsi="Arial Narrow"/>
          <w:spacing w:val="36"/>
          <w:sz w:val="26"/>
          <w:szCs w:val="26"/>
        </w:rPr>
        <w:t xml:space="preserve"> </w:t>
      </w:r>
      <w:r w:rsidRPr="00347B28">
        <w:rPr>
          <w:rFonts w:ascii="Arial Narrow" w:hAnsi="Arial Narrow"/>
          <w:spacing w:val="3"/>
          <w:sz w:val="26"/>
          <w:szCs w:val="26"/>
        </w:rPr>
        <w:t>ni</w:t>
      </w:r>
      <w:r w:rsidRPr="00347B28">
        <w:rPr>
          <w:rFonts w:ascii="Arial Narrow" w:hAnsi="Arial Narrow"/>
          <w:spacing w:val="32"/>
          <w:sz w:val="26"/>
          <w:szCs w:val="26"/>
        </w:rPr>
        <w:t xml:space="preserve"> </w:t>
      </w:r>
      <w:r w:rsidRPr="00347B28">
        <w:rPr>
          <w:rFonts w:ascii="Arial Narrow" w:hAnsi="Arial Narrow"/>
          <w:spacing w:val="4"/>
          <w:sz w:val="26"/>
          <w:szCs w:val="26"/>
        </w:rPr>
        <w:t>por</w:t>
      </w:r>
      <w:r w:rsidRPr="00347B28">
        <w:rPr>
          <w:rFonts w:ascii="Arial Narrow" w:hAnsi="Arial Narrow"/>
          <w:spacing w:val="68"/>
          <w:w w:val="99"/>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 xml:space="preserve">, </w:t>
      </w:r>
      <w:r w:rsidRPr="00347B28">
        <w:rPr>
          <w:rFonts w:ascii="Arial Narrow" w:hAnsi="Arial Narrow"/>
          <w:spacing w:val="1"/>
          <w:sz w:val="26"/>
          <w:szCs w:val="26"/>
        </w:rPr>
        <w:t>ni</w:t>
      </w:r>
      <w:r w:rsidRPr="00347B28">
        <w:rPr>
          <w:rFonts w:ascii="Arial Narrow" w:hAnsi="Arial Narrow"/>
          <w:spacing w:val="5"/>
          <w:sz w:val="26"/>
          <w:szCs w:val="26"/>
        </w:rPr>
        <w:t xml:space="preserve"> </w:t>
      </w:r>
      <w:r w:rsidRPr="00347B28">
        <w:rPr>
          <w:rFonts w:ascii="Arial Narrow" w:hAnsi="Arial Narrow"/>
          <w:spacing w:val="4"/>
          <w:sz w:val="26"/>
          <w:szCs w:val="26"/>
        </w:rPr>
        <w:t>por</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ACFN,</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7"/>
          <w:sz w:val="26"/>
          <w:szCs w:val="26"/>
        </w:rPr>
        <w:t xml:space="preserve"> </w:t>
      </w:r>
      <w:r w:rsidRPr="00347B28">
        <w:rPr>
          <w:rFonts w:ascii="Arial Narrow" w:hAnsi="Arial Narrow"/>
          <w:spacing w:val="1"/>
          <w:sz w:val="26"/>
          <w:szCs w:val="26"/>
        </w:rPr>
        <w:t>el</w:t>
      </w:r>
      <w:r w:rsidRPr="00347B28">
        <w:rPr>
          <w:rFonts w:ascii="Arial Narrow" w:hAnsi="Arial Narrow"/>
          <w:spacing w:val="4"/>
          <w:sz w:val="26"/>
          <w:szCs w:val="26"/>
        </w:rPr>
        <w:t xml:space="preserve"> </w:t>
      </w:r>
      <w:r w:rsidRPr="00347B28">
        <w:rPr>
          <w:rFonts w:ascii="Arial Narrow" w:hAnsi="Arial Narrow"/>
          <w:spacing w:val="5"/>
          <w:sz w:val="26"/>
          <w:szCs w:val="26"/>
        </w:rPr>
        <w:t>trámite</w:t>
      </w:r>
      <w:r w:rsidRPr="00347B28">
        <w:rPr>
          <w:rFonts w:ascii="Arial Narrow" w:hAnsi="Arial Narrow"/>
          <w:spacing w:val="7"/>
          <w:sz w:val="26"/>
          <w:szCs w:val="26"/>
        </w:rPr>
        <w:t xml:space="preserve"> </w:t>
      </w:r>
      <w:r w:rsidRPr="00347B28">
        <w:rPr>
          <w:rFonts w:ascii="Arial Narrow" w:hAnsi="Arial Narrow"/>
          <w:spacing w:val="5"/>
          <w:sz w:val="26"/>
          <w:szCs w:val="26"/>
        </w:rPr>
        <w:t>correspondiente</w:t>
      </w:r>
      <w:r w:rsidRPr="00347B28">
        <w:rPr>
          <w:rFonts w:ascii="Arial Narrow" w:hAnsi="Arial Narrow"/>
          <w:spacing w:val="4"/>
          <w:sz w:val="26"/>
          <w:szCs w:val="26"/>
        </w:rPr>
        <w:t xml:space="preserve"> </w:t>
      </w:r>
      <w:r w:rsidRPr="00347B28">
        <w:rPr>
          <w:rFonts w:ascii="Arial Narrow" w:hAnsi="Arial Narrow"/>
          <w:spacing w:val="1"/>
          <w:sz w:val="26"/>
          <w:szCs w:val="26"/>
        </w:rPr>
        <w:t>al</w:t>
      </w:r>
      <w:r w:rsidRPr="00347B28">
        <w:rPr>
          <w:rFonts w:ascii="Arial Narrow" w:hAnsi="Arial Narrow"/>
          <w:spacing w:val="8"/>
          <w:sz w:val="26"/>
          <w:szCs w:val="26"/>
        </w:rPr>
        <w:t xml:space="preserve"> </w:t>
      </w:r>
      <w:r w:rsidRPr="00347B28">
        <w:rPr>
          <w:rFonts w:ascii="Arial Narrow" w:hAnsi="Arial Narrow"/>
          <w:spacing w:val="5"/>
          <w:sz w:val="26"/>
          <w:szCs w:val="26"/>
        </w:rPr>
        <w:t>Borrador</w:t>
      </w:r>
      <w:r w:rsidRPr="00347B28">
        <w:rPr>
          <w:rFonts w:ascii="Arial Narrow" w:hAnsi="Arial Narrow"/>
          <w:spacing w:val="8"/>
          <w:sz w:val="26"/>
          <w:szCs w:val="26"/>
        </w:rPr>
        <w:t xml:space="preserve"> </w:t>
      </w:r>
      <w:r w:rsidRPr="00347B28">
        <w:rPr>
          <w:rFonts w:ascii="Arial Narrow" w:hAnsi="Arial Narrow"/>
          <w:spacing w:val="4"/>
          <w:sz w:val="26"/>
          <w:szCs w:val="26"/>
        </w:rPr>
        <w:t xml:space="preserve">Sujeto </w:t>
      </w:r>
      <w:r w:rsidRPr="00347B28">
        <w:rPr>
          <w:rFonts w:ascii="Arial Narrow" w:hAnsi="Arial Narrow"/>
          <w:sz w:val="26"/>
          <w:szCs w:val="26"/>
        </w:rPr>
        <w:t>a</w:t>
      </w:r>
      <w:r w:rsidRPr="00347B28">
        <w:rPr>
          <w:rFonts w:ascii="Arial Narrow" w:hAnsi="Arial Narrow"/>
          <w:spacing w:val="70"/>
          <w:w w:val="99"/>
          <w:sz w:val="26"/>
          <w:szCs w:val="26"/>
        </w:rPr>
        <w:t xml:space="preserve"> </w:t>
      </w:r>
      <w:r w:rsidRPr="00347B28">
        <w:rPr>
          <w:rFonts w:ascii="Arial Narrow" w:hAnsi="Arial Narrow"/>
          <w:spacing w:val="5"/>
          <w:sz w:val="26"/>
          <w:szCs w:val="26"/>
        </w:rPr>
        <w:t>Cambios,</w:t>
      </w:r>
      <w:r w:rsidRPr="00347B28">
        <w:rPr>
          <w:rFonts w:ascii="Arial Narrow" w:hAnsi="Arial Narrow"/>
          <w:spacing w:val="12"/>
          <w:sz w:val="26"/>
          <w:szCs w:val="26"/>
        </w:rPr>
        <w:t xml:space="preserve"> </w:t>
      </w:r>
      <w:r w:rsidRPr="00347B28">
        <w:rPr>
          <w:rFonts w:ascii="Arial Narrow" w:hAnsi="Arial Narrow"/>
          <w:spacing w:val="5"/>
          <w:sz w:val="26"/>
          <w:szCs w:val="26"/>
        </w:rPr>
        <w:t>incorporé</w:t>
      </w:r>
      <w:r w:rsidRPr="00347B28">
        <w:rPr>
          <w:rFonts w:ascii="Arial Narrow" w:hAnsi="Arial Narrow"/>
          <w:spacing w:val="10"/>
          <w:sz w:val="26"/>
          <w:szCs w:val="26"/>
        </w:rPr>
        <w:t xml:space="preserve"> </w:t>
      </w:r>
      <w:r w:rsidRPr="00347B28">
        <w:rPr>
          <w:rFonts w:ascii="Arial Narrow" w:hAnsi="Arial Narrow"/>
          <w:spacing w:val="5"/>
          <w:sz w:val="26"/>
          <w:szCs w:val="26"/>
        </w:rPr>
        <w:t>las</w:t>
      </w:r>
      <w:r w:rsidRPr="00347B28">
        <w:rPr>
          <w:rFonts w:ascii="Arial Narrow" w:hAnsi="Arial Narrow"/>
          <w:spacing w:val="6"/>
          <w:sz w:val="26"/>
          <w:szCs w:val="26"/>
        </w:rPr>
        <w:t xml:space="preserve"> </w:t>
      </w:r>
      <w:r w:rsidRPr="00347B28">
        <w:rPr>
          <w:rFonts w:ascii="Arial Narrow" w:hAnsi="Arial Narrow"/>
          <w:spacing w:val="5"/>
          <w:sz w:val="26"/>
          <w:szCs w:val="26"/>
        </w:rPr>
        <w:t>citadas</w:t>
      </w:r>
      <w:r w:rsidRPr="00347B28">
        <w:rPr>
          <w:rFonts w:ascii="Arial Narrow" w:hAnsi="Arial Narrow"/>
          <w:spacing w:val="15"/>
          <w:sz w:val="26"/>
          <w:szCs w:val="26"/>
        </w:rPr>
        <w:t xml:space="preserve"> </w:t>
      </w:r>
      <w:r w:rsidRPr="00347B28">
        <w:rPr>
          <w:rFonts w:ascii="Arial Narrow" w:hAnsi="Arial Narrow"/>
          <w:spacing w:val="5"/>
          <w:sz w:val="26"/>
          <w:szCs w:val="26"/>
        </w:rPr>
        <w:t>afirmaciones</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0"/>
          <w:sz w:val="26"/>
          <w:szCs w:val="26"/>
        </w:rPr>
        <w:t xml:space="preserve"> </w:t>
      </w:r>
      <w:r w:rsidRPr="00347B28">
        <w:rPr>
          <w:rFonts w:ascii="Arial Narrow" w:hAnsi="Arial Narrow"/>
          <w:spacing w:val="2"/>
          <w:sz w:val="26"/>
          <w:szCs w:val="26"/>
        </w:rPr>
        <w:t>mi</w:t>
      </w:r>
      <w:r w:rsidRPr="00347B28">
        <w:rPr>
          <w:rFonts w:ascii="Arial Narrow" w:hAnsi="Arial Narrow"/>
          <w:spacing w:val="13"/>
          <w:sz w:val="26"/>
          <w:szCs w:val="26"/>
        </w:rPr>
        <w:t xml:space="preserve"> </w:t>
      </w:r>
      <w:r w:rsidRPr="00347B28">
        <w:rPr>
          <w:rFonts w:ascii="Arial Narrow" w:hAnsi="Arial Narrow"/>
          <w:spacing w:val="5"/>
          <w:sz w:val="26"/>
          <w:szCs w:val="26"/>
        </w:rPr>
        <w:t>propuesta</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Informe</w:t>
      </w:r>
      <w:r w:rsidRPr="00347B28">
        <w:rPr>
          <w:rFonts w:ascii="Arial Narrow" w:hAnsi="Arial Narrow"/>
          <w:spacing w:val="12"/>
          <w:sz w:val="26"/>
          <w:szCs w:val="26"/>
        </w:rPr>
        <w:t xml:space="preserve"> </w:t>
      </w:r>
      <w:r w:rsidRPr="00347B28">
        <w:rPr>
          <w:rFonts w:ascii="Arial Narrow" w:hAnsi="Arial Narrow"/>
          <w:spacing w:val="5"/>
          <w:sz w:val="26"/>
          <w:szCs w:val="26"/>
        </w:rPr>
        <w:t>Provisional</w:t>
      </w:r>
      <w:r w:rsidRPr="00347B28">
        <w:rPr>
          <w:rFonts w:ascii="Arial Narrow" w:hAnsi="Arial Narrow"/>
          <w:spacing w:val="52"/>
          <w:w w:val="99"/>
          <w:sz w:val="26"/>
          <w:szCs w:val="26"/>
        </w:rPr>
        <w:t xml:space="preserve"> </w:t>
      </w:r>
      <w:r w:rsidRPr="00347B28">
        <w:rPr>
          <w:rFonts w:ascii="Arial Narrow" w:hAnsi="Arial Narrow"/>
          <w:spacing w:val="3"/>
          <w:sz w:val="26"/>
          <w:szCs w:val="26"/>
        </w:rPr>
        <w:t>al</w:t>
      </w:r>
      <w:r w:rsidRPr="00347B28">
        <w:rPr>
          <w:rFonts w:ascii="Arial Narrow" w:hAnsi="Arial Narrow"/>
          <w:spacing w:val="5"/>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Cámara.</w:t>
      </w:r>
    </w:p>
    <w:p w14:paraId="288E76AA" w14:textId="77777777" w:rsidR="00D861EB" w:rsidRPr="00C67F40" w:rsidRDefault="00D861EB" w:rsidP="00D861EB">
      <w:pPr>
        <w:spacing w:before="1"/>
        <w:rPr>
          <w:rFonts w:ascii="Arial Narrow" w:eastAsia="Arial Narrow" w:hAnsi="Arial Narrow" w:cs="Arial Narrow"/>
          <w:sz w:val="21"/>
          <w:szCs w:val="21"/>
        </w:rPr>
      </w:pPr>
    </w:p>
    <w:p w14:paraId="7C6B25E8" w14:textId="77777777" w:rsidR="00D861EB" w:rsidRPr="00C67F40" w:rsidRDefault="00D861EB" w:rsidP="00D861EB">
      <w:pPr>
        <w:ind w:left="121"/>
        <w:jc w:val="both"/>
        <w:rPr>
          <w:sz w:val="25"/>
          <w:szCs w:val="25"/>
        </w:rPr>
      </w:pPr>
      <w:r w:rsidRPr="00C67F40">
        <w:rPr>
          <w:spacing w:val="6"/>
          <w:w w:val="105"/>
          <w:sz w:val="25"/>
        </w:rPr>
        <w:t>C</w:t>
      </w:r>
      <w:r w:rsidRPr="00C67F40">
        <w:rPr>
          <w:spacing w:val="5"/>
          <w:w w:val="105"/>
          <w:sz w:val="25"/>
        </w:rPr>
        <w:t>e</w:t>
      </w:r>
      <w:r w:rsidRPr="00C67F40">
        <w:rPr>
          <w:spacing w:val="6"/>
          <w:w w:val="105"/>
          <w:sz w:val="25"/>
        </w:rPr>
        <w:t>n</w:t>
      </w:r>
      <w:r w:rsidRPr="00C67F40">
        <w:rPr>
          <w:spacing w:val="7"/>
          <w:w w:val="105"/>
          <w:sz w:val="25"/>
        </w:rPr>
        <w:t>tr</w:t>
      </w:r>
      <w:r w:rsidRPr="00C67F40">
        <w:rPr>
          <w:spacing w:val="6"/>
          <w:w w:val="105"/>
          <w:sz w:val="25"/>
        </w:rPr>
        <w:t>o</w:t>
      </w:r>
      <w:r w:rsidRPr="00C67F40">
        <w:rPr>
          <w:spacing w:val="55"/>
          <w:w w:val="105"/>
          <w:sz w:val="25"/>
        </w:rPr>
        <w:t xml:space="preserve"> </w:t>
      </w:r>
      <w:r w:rsidRPr="00C67F40">
        <w:rPr>
          <w:spacing w:val="8"/>
          <w:w w:val="105"/>
          <w:sz w:val="25"/>
        </w:rPr>
        <w:t>N</w:t>
      </w:r>
      <w:r w:rsidRPr="00C67F40">
        <w:rPr>
          <w:spacing w:val="6"/>
          <w:w w:val="105"/>
          <w:sz w:val="25"/>
        </w:rPr>
        <w:t>a</w:t>
      </w:r>
      <w:r w:rsidRPr="00C67F40">
        <w:rPr>
          <w:spacing w:val="7"/>
          <w:w w:val="105"/>
          <w:sz w:val="25"/>
        </w:rPr>
        <w:t>c</w:t>
      </w:r>
      <w:r w:rsidRPr="00C67F40">
        <w:rPr>
          <w:spacing w:val="10"/>
          <w:w w:val="105"/>
          <w:sz w:val="25"/>
        </w:rPr>
        <w:t>i</w:t>
      </w:r>
      <w:r w:rsidRPr="00C67F40">
        <w:rPr>
          <w:spacing w:val="7"/>
          <w:w w:val="105"/>
          <w:sz w:val="25"/>
        </w:rPr>
        <w:t>on</w:t>
      </w:r>
      <w:r w:rsidRPr="00C67F40">
        <w:rPr>
          <w:spacing w:val="6"/>
          <w:w w:val="105"/>
          <w:sz w:val="25"/>
        </w:rPr>
        <w:t>a</w:t>
      </w:r>
      <w:r w:rsidRPr="00C67F40">
        <w:rPr>
          <w:spacing w:val="10"/>
          <w:w w:val="105"/>
          <w:sz w:val="25"/>
        </w:rPr>
        <w:t>l</w:t>
      </w:r>
      <w:r w:rsidRPr="00C67F40">
        <w:rPr>
          <w:spacing w:val="57"/>
          <w:w w:val="105"/>
          <w:sz w:val="25"/>
        </w:rPr>
        <w:t xml:space="preserve"> </w:t>
      </w:r>
      <w:r w:rsidRPr="00C67F40">
        <w:rPr>
          <w:spacing w:val="3"/>
          <w:w w:val="105"/>
          <w:sz w:val="25"/>
        </w:rPr>
        <w:t>de</w:t>
      </w:r>
      <w:r w:rsidRPr="00C67F40">
        <w:rPr>
          <w:spacing w:val="59"/>
          <w:w w:val="105"/>
          <w:sz w:val="25"/>
        </w:rPr>
        <w:t xml:space="preserve"> </w:t>
      </w:r>
      <w:r w:rsidRPr="00C67F40">
        <w:rPr>
          <w:spacing w:val="11"/>
          <w:w w:val="105"/>
          <w:sz w:val="25"/>
        </w:rPr>
        <w:t>I</w:t>
      </w:r>
      <w:r w:rsidRPr="00C67F40">
        <w:rPr>
          <w:spacing w:val="8"/>
          <w:w w:val="105"/>
          <w:sz w:val="25"/>
        </w:rPr>
        <w:t>ndu</w:t>
      </w:r>
      <w:r w:rsidRPr="00C67F40">
        <w:rPr>
          <w:spacing w:val="7"/>
          <w:w w:val="105"/>
          <w:sz w:val="25"/>
        </w:rPr>
        <w:t>s</w:t>
      </w:r>
      <w:r w:rsidRPr="00C67F40">
        <w:rPr>
          <w:spacing w:val="9"/>
          <w:w w:val="105"/>
          <w:sz w:val="25"/>
        </w:rPr>
        <w:t>tr</w:t>
      </w:r>
      <w:r w:rsidRPr="00C67F40">
        <w:rPr>
          <w:spacing w:val="11"/>
          <w:w w:val="105"/>
          <w:sz w:val="25"/>
        </w:rPr>
        <w:t>i</w:t>
      </w:r>
      <w:r w:rsidRPr="00C67F40">
        <w:rPr>
          <w:spacing w:val="7"/>
          <w:w w:val="105"/>
          <w:sz w:val="25"/>
        </w:rPr>
        <w:t>a</w:t>
      </w:r>
      <w:r w:rsidRPr="00C67F40">
        <w:rPr>
          <w:spacing w:val="11"/>
          <w:w w:val="105"/>
          <w:sz w:val="25"/>
        </w:rPr>
        <w:t>li</w:t>
      </w:r>
      <w:r w:rsidRPr="00C67F40">
        <w:rPr>
          <w:spacing w:val="8"/>
          <w:w w:val="105"/>
          <w:sz w:val="25"/>
        </w:rPr>
        <w:t>z</w:t>
      </w:r>
      <w:r w:rsidRPr="00C67F40">
        <w:rPr>
          <w:spacing w:val="7"/>
          <w:w w:val="105"/>
          <w:sz w:val="25"/>
        </w:rPr>
        <w:t>a</w:t>
      </w:r>
      <w:r w:rsidRPr="00C67F40">
        <w:rPr>
          <w:spacing w:val="8"/>
          <w:w w:val="105"/>
          <w:sz w:val="25"/>
        </w:rPr>
        <w:t>c</w:t>
      </w:r>
      <w:r w:rsidRPr="00C67F40">
        <w:rPr>
          <w:spacing w:val="11"/>
          <w:w w:val="105"/>
          <w:sz w:val="25"/>
        </w:rPr>
        <w:t>i</w:t>
      </w:r>
      <w:r w:rsidRPr="00C67F40">
        <w:rPr>
          <w:spacing w:val="8"/>
          <w:w w:val="105"/>
          <w:sz w:val="25"/>
        </w:rPr>
        <w:t>ón</w:t>
      </w:r>
      <w:r w:rsidRPr="00C67F40">
        <w:rPr>
          <w:spacing w:val="56"/>
          <w:w w:val="105"/>
          <w:sz w:val="25"/>
        </w:rPr>
        <w:t xml:space="preserve"> </w:t>
      </w:r>
      <w:r w:rsidRPr="00C67F40">
        <w:rPr>
          <w:w w:val="105"/>
          <w:sz w:val="25"/>
        </w:rPr>
        <w:t>y</w:t>
      </w:r>
      <w:r w:rsidRPr="00C67F40">
        <w:rPr>
          <w:spacing w:val="54"/>
          <w:w w:val="105"/>
          <w:sz w:val="25"/>
        </w:rPr>
        <w:t xml:space="preserve"> </w:t>
      </w:r>
      <w:r w:rsidRPr="00C67F40">
        <w:rPr>
          <w:spacing w:val="7"/>
          <w:w w:val="105"/>
          <w:sz w:val="25"/>
        </w:rPr>
        <w:t>Robó</w:t>
      </w:r>
      <w:r w:rsidRPr="00C67F40">
        <w:rPr>
          <w:spacing w:val="8"/>
          <w:w w:val="105"/>
          <w:sz w:val="25"/>
        </w:rPr>
        <w:t>t</w:t>
      </w:r>
      <w:r w:rsidRPr="00C67F40">
        <w:rPr>
          <w:spacing w:val="10"/>
          <w:w w:val="105"/>
          <w:sz w:val="25"/>
        </w:rPr>
        <w:t>i</w:t>
      </w:r>
      <w:r w:rsidRPr="00C67F40">
        <w:rPr>
          <w:spacing w:val="7"/>
          <w:w w:val="105"/>
          <w:sz w:val="25"/>
        </w:rPr>
        <w:t>c</w:t>
      </w:r>
      <w:r w:rsidRPr="00C67F40">
        <w:rPr>
          <w:spacing w:val="6"/>
          <w:w w:val="105"/>
          <w:sz w:val="25"/>
        </w:rPr>
        <w:t>a</w:t>
      </w:r>
      <w:r w:rsidRPr="00C67F40">
        <w:rPr>
          <w:spacing w:val="52"/>
          <w:w w:val="105"/>
          <w:sz w:val="25"/>
        </w:rPr>
        <w:t xml:space="preserve"> </w:t>
      </w:r>
      <w:r w:rsidRPr="00C67F40">
        <w:rPr>
          <w:spacing w:val="4"/>
          <w:w w:val="105"/>
          <w:sz w:val="25"/>
        </w:rPr>
        <w:t>de</w:t>
      </w:r>
      <w:r w:rsidRPr="00C67F40">
        <w:rPr>
          <w:spacing w:val="56"/>
          <w:w w:val="105"/>
          <w:sz w:val="25"/>
        </w:rPr>
        <w:t xml:space="preserve"> </w:t>
      </w:r>
      <w:r w:rsidRPr="00C67F40">
        <w:rPr>
          <w:spacing w:val="5"/>
          <w:w w:val="105"/>
          <w:sz w:val="25"/>
        </w:rPr>
        <w:t>l</w:t>
      </w:r>
      <w:r w:rsidRPr="00C67F40">
        <w:rPr>
          <w:spacing w:val="3"/>
          <w:w w:val="105"/>
          <w:sz w:val="25"/>
        </w:rPr>
        <w:t>a</w:t>
      </w:r>
      <w:r w:rsidRPr="00C67F40">
        <w:rPr>
          <w:spacing w:val="51"/>
          <w:w w:val="105"/>
          <w:sz w:val="25"/>
        </w:rPr>
        <w:t xml:space="preserve"> </w:t>
      </w:r>
      <w:r w:rsidRPr="00C67F40">
        <w:rPr>
          <w:spacing w:val="8"/>
          <w:w w:val="105"/>
          <w:sz w:val="25"/>
        </w:rPr>
        <w:t>Con</w:t>
      </w:r>
      <w:r w:rsidRPr="00C67F40">
        <w:rPr>
          <w:spacing w:val="7"/>
          <w:w w:val="105"/>
          <w:sz w:val="25"/>
        </w:rPr>
        <w:t>s</w:t>
      </w:r>
      <w:r w:rsidRPr="00C67F40">
        <w:rPr>
          <w:spacing w:val="9"/>
          <w:w w:val="105"/>
          <w:sz w:val="25"/>
        </w:rPr>
        <w:t>tr</w:t>
      </w:r>
      <w:r w:rsidRPr="00C67F40">
        <w:rPr>
          <w:spacing w:val="8"/>
          <w:w w:val="105"/>
          <w:sz w:val="25"/>
        </w:rPr>
        <w:t>ucc</w:t>
      </w:r>
      <w:r w:rsidRPr="00C67F40">
        <w:rPr>
          <w:spacing w:val="11"/>
          <w:w w:val="105"/>
          <w:sz w:val="25"/>
        </w:rPr>
        <w:t>i</w:t>
      </w:r>
      <w:r w:rsidRPr="00C67F40">
        <w:rPr>
          <w:spacing w:val="8"/>
          <w:w w:val="105"/>
          <w:sz w:val="25"/>
        </w:rPr>
        <w:t>ón</w:t>
      </w:r>
    </w:p>
    <w:p w14:paraId="359A206E" w14:textId="77777777" w:rsidR="00D861EB" w:rsidRPr="00C67F40" w:rsidRDefault="00D861EB" w:rsidP="00D861EB">
      <w:pPr>
        <w:spacing w:before="5"/>
        <w:rPr>
          <w:sz w:val="20"/>
          <w:szCs w:val="20"/>
        </w:rPr>
      </w:pPr>
    </w:p>
    <w:p w14:paraId="74DAEC35" w14:textId="77777777" w:rsidR="00D861EB" w:rsidRPr="00347B28" w:rsidRDefault="00D861EB" w:rsidP="00D861EB">
      <w:pPr>
        <w:pStyle w:val="Textoindependiente"/>
        <w:ind w:left="121" w:right="100"/>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31"/>
          <w:sz w:val="26"/>
          <w:szCs w:val="26"/>
        </w:rPr>
        <w:t xml:space="preserve"> </w:t>
      </w:r>
      <w:r w:rsidRPr="00347B28">
        <w:rPr>
          <w:rFonts w:ascii="Arial Narrow" w:hAnsi="Arial Narrow"/>
          <w:spacing w:val="3"/>
          <w:sz w:val="26"/>
          <w:szCs w:val="26"/>
        </w:rPr>
        <w:t>el</w:t>
      </w:r>
      <w:r w:rsidRPr="00347B28">
        <w:rPr>
          <w:rFonts w:ascii="Arial Narrow" w:hAnsi="Arial Narrow"/>
          <w:spacing w:val="29"/>
          <w:sz w:val="26"/>
          <w:szCs w:val="26"/>
        </w:rPr>
        <w:t xml:space="preserve"> </w:t>
      </w:r>
      <w:r w:rsidRPr="00347B28">
        <w:rPr>
          <w:rFonts w:ascii="Arial Narrow" w:hAnsi="Arial Narrow"/>
          <w:spacing w:val="5"/>
          <w:sz w:val="26"/>
          <w:szCs w:val="26"/>
        </w:rPr>
        <w:t>Informe</w:t>
      </w:r>
      <w:r w:rsidRPr="00347B28">
        <w:rPr>
          <w:rFonts w:ascii="Arial Narrow" w:hAnsi="Arial Narrow"/>
          <w:spacing w:val="29"/>
          <w:sz w:val="26"/>
          <w:szCs w:val="26"/>
        </w:rPr>
        <w:t xml:space="preserve"> </w:t>
      </w:r>
      <w:r w:rsidRPr="00347B28">
        <w:rPr>
          <w:rFonts w:ascii="Arial Narrow" w:hAnsi="Arial Narrow"/>
          <w:spacing w:val="5"/>
          <w:sz w:val="26"/>
          <w:szCs w:val="26"/>
        </w:rPr>
        <w:t>Definitivo</w:t>
      </w:r>
      <w:r w:rsidRPr="00347B28">
        <w:rPr>
          <w:rFonts w:ascii="Arial Narrow" w:hAnsi="Arial Narrow"/>
          <w:spacing w:val="31"/>
          <w:sz w:val="26"/>
          <w:szCs w:val="26"/>
        </w:rPr>
        <w:t xml:space="preserve"> </w:t>
      </w:r>
      <w:r w:rsidRPr="00347B28">
        <w:rPr>
          <w:rFonts w:ascii="Arial Narrow" w:hAnsi="Arial Narrow"/>
          <w:spacing w:val="3"/>
          <w:sz w:val="26"/>
          <w:szCs w:val="26"/>
        </w:rPr>
        <w:t>del</w:t>
      </w:r>
      <w:r w:rsidRPr="00347B28">
        <w:rPr>
          <w:rFonts w:ascii="Arial Narrow" w:hAnsi="Arial Narrow"/>
          <w:spacing w:val="2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9"/>
          <w:sz w:val="26"/>
          <w:szCs w:val="26"/>
        </w:rPr>
        <w:t xml:space="preserve"> </w:t>
      </w:r>
      <w:r w:rsidRPr="00347B28">
        <w:rPr>
          <w:rFonts w:ascii="Arial Narrow" w:hAnsi="Arial Narrow"/>
          <w:spacing w:val="3"/>
          <w:sz w:val="26"/>
          <w:szCs w:val="26"/>
        </w:rPr>
        <w:t>se</w:t>
      </w:r>
      <w:r w:rsidRPr="00347B28">
        <w:rPr>
          <w:rFonts w:ascii="Arial Narrow" w:hAnsi="Arial Narrow"/>
          <w:spacing w:val="28"/>
          <w:sz w:val="26"/>
          <w:szCs w:val="26"/>
        </w:rPr>
        <w:t xml:space="preserve"> </w:t>
      </w:r>
      <w:r w:rsidRPr="00347B28">
        <w:rPr>
          <w:rFonts w:ascii="Arial Narrow" w:hAnsi="Arial Narrow"/>
          <w:spacing w:val="4"/>
          <w:sz w:val="26"/>
          <w:szCs w:val="26"/>
        </w:rPr>
        <w:t>han</w:t>
      </w:r>
      <w:r w:rsidRPr="00347B28">
        <w:rPr>
          <w:rFonts w:ascii="Arial Narrow" w:hAnsi="Arial Narrow"/>
          <w:spacing w:val="29"/>
          <w:sz w:val="26"/>
          <w:szCs w:val="26"/>
        </w:rPr>
        <w:t xml:space="preserve"> </w:t>
      </w:r>
      <w:r w:rsidRPr="00347B28">
        <w:rPr>
          <w:rFonts w:ascii="Arial Narrow" w:hAnsi="Arial Narrow"/>
          <w:spacing w:val="4"/>
          <w:sz w:val="26"/>
          <w:szCs w:val="26"/>
        </w:rPr>
        <w:t>omitido</w:t>
      </w:r>
      <w:r w:rsidRPr="00347B28">
        <w:rPr>
          <w:rFonts w:ascii="Arial Narrow" w:hAnsi="Arial Narrow"/>
          <w:spacing w:val="28"/>
          <w:sz w:val="26"/>
          <w:szCs w:val="26"/>
        </w:rPr>
        <w:t xml:space="preserve"> </w:t>
      </w:r>
      <w:r w:rsidRPr="00347B28">
        <w:rPr>
          <w:rFonts w:ascii="Arial Narrow" w:hAnsi="Arial Narrow"/>
          <w:spacing w:val="4"/>
          <w:sz w:val="26"/>
          <w:szCs w:val="26"/>
        </w:rPr>
        <w:t>las</w:t>
      </w:r>
      <w:r w:rsidRPr="00347B28">
        <w:rPr>
          <w:rFonts w:ascii="Arial Narrow" w:hAnsi="Arial Narrow"/>
          <w:spacing w:val="28"/>
          <w:sz w:val="26"/>
          <w:szCs w:val="26"/>
        </w:rPr>
        <w:t xml:space="preserve"> </w:t>
      </w:r>
      <w:r w:rsidRPr="00347B28">
        <w:rPr>
          <w:rFonts w:ascii="Arial Narrow" w:hAnsi="Arial Narrow"/>
          <w:spacing w:val="5"/>
          <w:sz w:val="26"/>
          <w:szCs w:val="26"/>
        </w:rPr>
        <w:t>siguientes</w:t>
      </w:r>
      <w:r w:rsidRPr="00347B28">
        <w:rPr>
          <w:rFonts w:ascii="Arial Narrow" w:hAnsi="Arial Narrow"/>
          <w:spacing w:val="26"/>
          <w:sz w:val="26"/>
          <w:szCs w:val="26"/>
        </w:rPr>
        <w:t xml:space="preserve"> </w:t>
      </w:r>
      <w:r w:rsidRPr="00347B28">
        <w:rPr>
          <w:rFonts w:ascii="Arial Narrow" w:hAnsi="Arial Narrow"/>
          <w:spacing w:val="5"/>
          <w:sz w:val="26"/>
          <w:szCs w:val="26"/>
        </w:rPr>
        <w:t>afirmaciones</w:t>
      </w:r>
      <w:r w:rsidRPr="00347B28">
        <w:rPr>
          <w:rFonts w:ascii="Arial Narrow" w:hAnsi="Arial Narrow"/>
          <w:spacing w:val="58"/>
          <w:w w:val="99"/>
          <w:sz w:val="26"/>
          <w:szCs w:val="26"/>
        </w:rPr>
        <w:t xml:space="preserve"> </w:t>
      </w:r>
      <w:r w:rsidRPr="00347B28">
        <w:rPr>
          <w:rFonts w:ascii="Arial Narrow" w:hAnsi="Arial Narrow"/>
          <w:spacing w:val="5"/>
          <w:sz w:val="26"/>
          <w:szCs w:val="26"/>
        </w:rPr>
        <w:t>efectuadas</w:t>
      </w:r>
      <w:r w:rsidRPr="00347B28">
        <w:rPr>
          <w:rFonts w:ascii="Arial Narrow" w:hAnsi="Arial Narrow"/>
          <w:spacing w:val="4"/>
          <w:sz w:val="26"/>
          <w:szCs w:val="26"/>
        </w:rPr>
        <w:t xml:space="preserve"> por</w:t>
      </w:r>
      <w:r w:rsidRPr="00347B28">
        <w:rPr>
          <w:rFonts w:ascii="Arial Narrow" w:hAnsi="Arial Narrow"/>
          <w:spacing w:val="7"/>
          <w:sz w:val="26"/>
          <w:szCs w:val="26"/>
        </w:rPr>
        <w:t xml:space="preserve"> </w:t>
      </w:r>
      <w:r w:rsidRPr="00347B28">
        <w:rPr>
          <w:rFonts w:ascii="Arial Narrow" w:hAnsi="Arial Narrow"/>
          <w:spacing w:val="4"/>
          <w:sz w:val="26"/>
          <w:szCs w:val="26"/>
        </w:rPr>
        <w:t>este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auditor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que </w:t>
      </w:r>
      <w:r w:rsidRPr="00347B28">
        <w:rPr>
          <w:rFonts w:ascii="Arial Narrow" w:hAnsi="Arial Narrow"/>
          <w:spacing w:val="5"/>
          <w:sz w:val="26"/>
          <w:szCs w:val="26"/>
        </w:rPr>
        <w:t xml:space="preserve">considero relevantes </w:t>
      </w:r>
      <w:r w:rsidRPr="00347B28">
        <w:rPr>
          <w:rFonts w:ascii="Arial Narrow" w:hAnsi="Arial Narrow"/>
          <w:spacing w:val="3"/>
          <w:sz w:val="26"/>
          <w:szCs w:val="26"/>
        </w:rPr>
        <w:t xml:space="preserve">en </w:t>
      </w:r>
      <w:r w:rsidRPr="00347B28">
        <w:rPr>
          <w:rFonts w:ascii="Arial Narrow" w:hAnsi="Arial Narrow"/>
          <w:spacing w:val="5"/>
          <w:sz w:val="26"/>
          <w:szCs w:val="26"/>
        </w:rPr>
        <w:t>las afirmaciones</w:t>
      </w:r>
      <w:r w:rsidRPr="00347B28">
        <w:rPr>
          <w:rFonts w:ascii="Arial Narrow" w:hAnsi="Arial Narrow"/>
          <w:spacing w:val="9"/>
          <w:sz w:val="26"/>
          <w:szCs w:val="26"/>
        </w:rPr>
        <w:t xml:space="preserve"> </w:t>
      </w:r>
      <w:r w:rsidRPr="00347B28">
        <w:rPr>
          <w:rFonts w:ascii="Arial Narrow" w:hAnsi="Arial Narrow"/>
          <w:spacing w:val="4"/>
          <w:sz w:val="26"/>
          <w:szCs w:val="26"/>
        </w:rPr>
        <w:t xml:space="preserve">sobre </w:t>
      </w:r>
      <w:r w:rsidRPr="00347B28">
        <w:rPr>
          <w:rFonts w:ascii="Arial Narrow" w:hAnsi="Arial Narrow"/>
          <w:spacing w:val="5"/>
          <w:sz w:val="26"/>
          <w:szCs w:val="26"/>
        </w:rPr>
        <w:t>los</w:t>
      </w:r>
      <w:r w:rsidRPr="00347B28">
        <w:rPr>
          <w:rFonts w:ascii="Arial Narrow" w:hAnsi="Arial Narrow"/>
          <w:spacing w:val="36"/>
          <w:w w:val="99"/>
          <w:sz w:val="26"/>
          <w:szCs w:val="26"/>
        </w:rPr>
        <w:t xml:space="preserve"> </w:t>
      </w:r>
      <w:r w:rsidRPr="00347B28">
        <w:rPr>
          <w:rFonts w:ascii="Arial Narrow" w:hAnsi="Arial Narrow"/>
          <w:spacing w:val="5"/>
          <w:sz w:val="26"/>
          <w:szCs w:val="26"/>
        </w:rPr>
        <w:t>déficits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gestión detectados</w:t>
      </w:r>
      <w:r w:rsidRPr="00347B28">
        <w:rPr>
          <w:rFonts w:ascii="Arial Narrow" w:hAnsi="Arial Narrow"/>
          <w:spacing w:val="6"/>
          <w:sz w:val="26"/>
          <w:szCs w:val="26"/>
        </w:rPr>
        <w:t xml:space="preserve"> </w:t>
      </w:r>
      <w:r w:rsidRPr="00347B28">
        <w:rPr>
          <w:rFonts w:ascii="Arial Narrow" w:hAnsi="Arial Narrow"/>
          <w:spacing w:val="3"/>
          <w:sz w:val="26"/>
          <w:szCs w:val="26"/>
        </w:rPr>
        <w:t>en la</w:t>
      </w:r>
      <w:r w:rsidRPr="00347B28">
        <w:rPr>
          <w:rFonts w:ascii="Arial Narrow" w:hAnsi="Arial Narrow"/>
          <w:spacing w:val="5"/>
          <w:sz w:val="26"/>
          <w:szCs w:val="26"/>
        </w:rPr>
        <w:t xml:space="preserve"> revisión</w:t>
      </w:r>
      <w:r w:rsidRPr="00347B28">
        <w:rPr>
          <w:rFonts w:ascii="Arial Narrow" w:hAnsi="Arial Narrow"/>
          <w:spacing w:val="4"/>
          <w:sz w:val="26"/>
          <w:szCs w:val="26"/>
        </w:rPr>
        <w:t xml:space="preserve"> </w:t>
      </w:r>
      <w:r w:rsidRPr="00347B28">
        <w:rPr>
          <w:rFonts w:ascii="Arial Narrow" w:hAnsi="Arial Narrow"/>
          <w:spacing w:val="5"/>
          <w:sz w:val="26"/>
          <w:szCs w:val="26"/>
        </w:rPr>
        <w:t>efectuada</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4"/>
          <w:sz w:val="26"/>
          <w:szCs w:val="26"/>
        </w:rPr>
        <w:t xml:space="preserve">esta </w:t>
      </w:r>
      <w:r w:rsidRPr="00347B28">
        <w:rPr>
          <w:rFonts w:ascii="Arial Narrow" w:hAnsi="Arial Narrow"/>
          <w:spacing w:val="5"/>
          <w:sz w:val="26"/>
          <w:szCs w:val="26"/>
        </w:rPr>
        <w:t>sociedad</w:t>
      </w:r>
      <w:r w:rsidRPr="00347B28">
        <w:rPr>
          <w:rFonts w:ascii="Arial Narrow" w:hAnsi="Arial Narrow"/>
          <w:spacing w:val="3"/>
          <w:sz w:val="26"/>
          <w:szCs w:val="26"/>
        </w:rPr>
        <w:t xml:space="preserve"> </w:t>
      </w:r>
      <w:r w:rsidRPr="00347B28">
        <w:rPr>
          <w:rFonts w:ascii="Arial Narrow" w:hAnsi="Arial Narrow"/>
          <w:spacing w:val="5"/>
          <w:sz w:val="26"/>
          <w:szCs w:val="26"/>
        </w:rPr>
        <w:t>pública:</w:t>
      </w:r>
    </w:p>
    <w:p w14:paraId="0DA49BB4" w14:textId="77777777" w:rsidR="00D861EB" w:rsidRPr="00347B28" w:rsidRDefault="00D861EB" w:rsidP="00D861EB">
      <w:pPr>
        <w:pStyle w:val="Textoindependiente"/>
        <w:widowControl w:val="0"/>
        <w:numPr>
          <w:ilvl w:val="0"/>
          <w:numId w:val="71"/>
        </w:numPr>
        <w:tabs>
          <w:tab w:val="left" w:pos="842"/>
        </w:tabs>
        <w:spacing w:before="141"/>
        <w:rPr>
          <w:rFonts w:ascii="Times New Roman" w:hAnsi="Times New Roman"/>
          <w:sz w:val="26"/>
          <w:szCs w:val="26"/>
        </w:rPr>
      </w:pP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10"/>
          <w:sz w:val="26"/>
          <w:szCs w:val="26"/>
        </w:rPr>
        <w:t xml:space="preserve"> </w:t>
      </w:r>
      <w:r w:rsidRPr="00347B28">
        <w:rPr>
          <w:rFonts w:ascii="Times New Roman" w:hAnsi="Times New Roman"/>
          <w:b/>
          <w:bCs/>
          <w:sz w:val="26"/>
          <w:szCs w:val="26"/>
        </w:rPr>
        <w:t>a</w:t>
      </w:r>
      <w:r w:rsidRPr="00347B28">
        <w:rPr>
          <w:rFonts w:ascii="Times New Roman" w:hAnsi="Times New Roman"/>
          <w:b/>
          <w:bCs/>
          <w:spacing w:val="1"/>
          <w:sz w:val="26"/>
          <w:szCs w:val="26"/>
        </w:rPr>
        <w:t>l</w:t>
      </w:r>
      <w:r w:rsidRPr="00347B28">
        <w:rPr>
          <w:rFonts w:ascii="Times New Roman" w:hAnsi="Times New Roman"/>
          <w:b/>
          <w:bCs/>
          <w:spacing w:val="-9"/>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r w:rsidRPr="00347B28">
        <w:rPr>
          <w:rFonts w:ascii="Times New Roman" w:hAnsi="Times New Roman"/>
          <w:spacing w:val="5"/>
          <w:sz w:val="26"/>
          <w:szCs w:val="26"/>
        </w:rPr>
        <w:t>:</w:t>
      </w:r>
    </w:p>
    <w:p w14:paraId="7EF5F1F9" w14:textId="77777777" w:rsidR="00D861EB" w:rsidRPr="00C67F40" w:rsidRDefault="00D861EB" w:rsidP="00D861EB">
      <w:pPr>
        <w:spacing w:before="136"/>
        <w:ind w:left="601" w:right="102" w:firstLine="283"/>
        <w:jc w:val="both"/>
        <w:rPr>
          <w:sz w:val="20"/>
          <w:szCs w:val="20"/>
        </w:rPr>
      </w:pPr>
      <w:r w:rsidRPr="00C67F40">
        <w:rPr>
          <w:spacing w:val="3"/>
          <w:sz w:val="20"/>
        </w:rPr>
        <w:t>L</w:t>
      </w:r>
      <w:r w:rsidRPr="00C67F40">
        <w:rPr>
          <w:spacing w:val="2"/>
          <w:sz w:val="20"/>
        </w:rPr>
        <w:t>a</w:t>
      </w:r>
      <w:r w:rsidRPr="00C67F40">
        <w:rPr>
          <w:spacing w:val="19"/>
          <w:sz w:val="20"/>
        </w:rPr>
        <w:t xml:space="preserve"> </w:t>
      </w:r>
      <w:r w:rsidRPr="00C67F40">
        <w:rPr>
          <w:spacing w:val="6"/>
          <w:sz w:val="20"/>
        </w:rPr>
        <w:t>f</w:t>
      </w:r>
      <w:r w:rsidRPr="00C67F40">
        <w:rPr>
          <w:spacing w:val="5"/>
          <w:sz w:val="20"/>
        </w:rPr>
        <w:t>und</w:t>
      </w:r>
      <w:r w:rsidRPr="00C67F40">
        <w:rPr>
          <w:spacing w:val="4"/>
          <w:sz w:val="20"/>
        </w:rPr>
        <w:t>a</w:t>
      </w:r>
      <w:r w:rsidRPr="00C67F40">
        <w:rPr>
          <w:spacing w:val="5"/>
          <w:sz w:val="20"/>
        </w:rPr>
        <w:t>ción</w:t>
      </w:r>
      <w:r w:rsidRPr="00C67F40">
        <w:rPr>
          <w:spacing w:val="21"/>
          <w:sz w:val="20"/>
        </w:rPr>
        <w:t xml:space="preserve"> </w:t>
      </w:r>
      <w:r w:rsidRPr="00C67F40">
        <w:rPr>
          <w:spacing w:val="4"/>
          <w:sz w:val="20"/>
        </w:rPr>
        <w:t>tiene</w:t>
      </w:r>
      <w:r w:rsidRPr="00C67F40">
        <w:rPr>
          <w:spacing w:val="22"/>
          <w:sz w:val="20"/>
        </w:rPr>
        <w:t xml:space="preserve"> </w:t>
      </w:r>
      <w:r w:rsidRPr="00C67F40">
        <w:rPr>
          <w:spacing w:val="5"/>
          <w:sz w:val="20"/>
        </w:rPr>
        <w:t>c</w:t>
      </w:r>
      <w:r w:rsidRPr="00C67F40">
        <w:rPr>
          <w:spacing w:val="4"/>
          <w:sz w:val="20"/>
        </w:rPr>
        <w:t>ará</w:t>
      </w:r>
      <w:r w:rsidRPr="00C67F40">
        <w:rPr>
          <w:spacing w:val="5"/>
          <w:sz w:val="20"/>
        </w:rPr>
        <w:t>cte</w:t>
      </w:r>
      <w:r w:rsidRPr="00C67F40">
        <w:rPr>
          <w:spacing w:val="4"/>
          <w:sz w:val="20"/>
        </w:rPr>
        <w:t>r</w:t>
      </w:r>
      <w:r w:rsidRPr="00C67F40">
        <w:rPr>
          <w:spacing w:val="19"/>
          <w:sz w:val="20"/>
        </w:rPr>
        <w:t xml:space="preserve"> </w:t>
      </w:r>
      <w:r w:rsidRPr="00C67F40">
        <w:rPr>
          <w:spacing w:val="4"/>
          <w:sz w:val="20"/>
        </w:rPr>
        <w:t>p</w:t>
      </w:r>
      <w:r w:rsidRPr="00C67F40">
        <w:rPr>
          <w:spacing w:val="3"/>
          <w:sz w:val="20"/>
        </w:rPr>
        <w:t>r</w:t>
      </w:r>
      <w:r w:rsidRPr="00C67F40">
        <w:rPr>
          <w:spacing w:val="4"/>
          <w:sz w:val="20"/>
        </w:rPr>
        <w:t>iv</w:t>
      </w:r>
      <w:r w:rsidRPr="00C67F40">
        <w:rPr>
          <w:spacing w:val="3"/>
          <w:sz w:val="20"/>
        </w:rPr>
        <w:t>a</w:t>
      </w:r>
      <w:r w:rsidRPr="00C67F40">
        <w:rPr>
          <w:spacing w:val="4"/>
          <w:sz w:val="20"/>
        </w:rPr>
        <w:t>do,</w:t>
      </w:r>
      <w:r w:rsidRPr="00C67F40">
        <w:rPr>
          <w:spacing w:val="20"/>
          <w:sz w:val="20"/>
        </w:rPr>
        <w:t xml:space="preserve"> </w:t>
      </w:r>
      <w:r w:rsidRPr="00C67F40">
        <w:rPr>
          <w:sz w:val="20"/>
        </w:rPr>
        <w:t>y</w:t>
      </w:r>
      <w:r w:rsidRPr="00C67F40">
        <w:rPr>
          <w:spacing w:val="21"/>
          <w:sz w:val="20"/>
        </w:rPr>
        <w:t xml:space="preserve"> </w:t>
      </w:r>
      <w:r w:rsidRPr="00C67F40">
        <w:rPr>
          <w:spacing w:val="3"/>
          <w:sz w:val="20"/>
        </w:rPr>
        <w:t>el</w:t>
      </w:r>
      <w:r w:rsidRPr="00C67F40">
        <w:rPr>
          <w:spacing w:val="19"/>
          <w:sz w:val="20"/>
        </w:rPr>
        <w:t xml:space="preserve"> </w:t>
      </w:r>
      <w:r w:rsidRPr="00C67F40">
        <w:rPr>
          <w:spacing w:val="4"/>
          <w:sz w:val="20"/>
        </w:rPr>
        <w:t>Pa</w:t>
      </w:r>
      <w:r w:rsidRPr="00C67F40">
        <w:rPr>
          <w:spacing w:val="5"/>
          <w:sz w:val="20"/>
        </w:rPr>
        <w:t>t</w:t>
      </w:r>
      <w:r w:rsidRPr="00C67F40">
        <w:rPr>
          <w:spacing w:val="4"/>
          <w:sz w:val="20"/>
        </w:rPr>
        <w:t>r</w:t>
      </w:r>
      <w:r w:rsidRPr="00C67F40">
        <w:rPr>
          <w:spacing w:val="5"/>
          <w:sz w:val="20"/>
        </w:rPr>
        <w:t>on</w:t>
      </w:r>
      <w:r w:rsidRPr="00C67F40">
        <w:rPr>
          <w:spacing w:val="4"/>
          <w:sz w:val="20"/>
        </w:rPr>
        <w:t>a</w:t>
      </w:r>
      <w:r w:rsidRPr="00C67F40">
        <w:rPr>
          <w:spacing w:val="5"/>
          <w:sz w:val="20"/>
        </w:rPr>
        <w:t>to</w:t>
      </w:r>
      <w:r w:rsidRPr="00C67F40">
        <w:rPr>
          <w:spacing w:val="19"/>
          <w:sz w:val="20"/>
        </w:rPr>
        <w:t xml:space="preserve"> </w:t>
      </w:r>
      <w:r w:rsidRPr="00C67F40">
        <w:rPr>
          <w:spacing w:val="4"/>
          <w:sz w:val="20"/>
        </w:rPr>
        <w:t>est</w:t>
      </w:r>
      <w:r w:rsidRPr="00C67F40">
        <w:rPr>
          <w:spacing w:val="3"/>
          <w:sz w:val="20"/>
        </w:rPr>
        <w:t>á</w:t>
      </w:r>
      <w:r w:rsidRPr="00C67F40">
        <w:rPr>
          <w:spacing w:val="19"/>
          <w:sz w:val="20"/>
        </w:rPr>
        <w:t xml:space="preserve"> </w:t>
      </w:r>
      <w:r w:rsidRPr="00C67F40">
        <w:rPr>
          <w:spacing w:val="5"/>
          <w:sz w:val="20"/>
        </w:rPr>
        <w:t>compuesto</w:t>
      </w:r>
      <w:r w:rsidRPr="00C67F40">
        <w:rPr>
          <w:spacing w:val="20"/>
          <w:sz w:val="20"/>
        </w:rPr>
        <w:t xml:space="preserve"> </w:t>
      </w:r>
      <w:r w:rsidRPr="00C67F40">
        <w:rPr>
          <w:spacing w:val="4"/>
          <w:sz w:val="20"/>
        </w:rPr>
        <w:t>po</w:t>
      </w:r>
      <w:r w:rsidRPr="00C67F40">
        <w:rPr>
          <w:spacing w:val="3"/>
          <w:sz w:val="20"/>
        </w:rPr>
        <w:t>r</w:t>
      </w:r>
      <w:r w:rsidRPr="00C67F40">
        <w:rPr>
          <w:spacing w:val="19"/>
          <w:sz w:val="20"/>
        </w:rPr>
        <w:t xml:space="preserve"> </w:t>
      </w:r>
      <w:r w:rsidRPr="00C67F40">
        <w:rPr>
          <w:spacing w:val="4"/>
          <w:sz w:val="20"/>
        </w:rPr>
        <w:t>nueve</w:t>
      </w:r>
      <w:r w:rsidRPr="00C67F40">
        <w:rPr>
          <w:spacing w:val="22"/>
          <w:sz w:val="20"/>
        </w:rPr>
        <w:t xml:space="preserve"> </w:t>
      </w:r>
      <w:r w:rsidRPr="00C67F40">
        <w:rPr>
          <w:spacing w:val="5"/>
          <w:sz w:val="20"/>
        </w:rPr>
        <w:t>miemb</w:t>
      </w:r>
      <w:r w:rsidRPr="00C67F40">
        <w:rPr>
          <w:spacing w:val="4"/>
          <w:sz w:val="20"/>
        </w:rPr>
        <w:t>r</w:t>
      </w:r>
      <w:r w:rsidRPr="00C67F40">
        <w:rPr>
          <w:spacing w:val="5"/>
          <w:sz w:val="20"/>
        </w:rPr>
        <w:t>os,</w:t>
      </w:r>
      <w:r w:rsidRPr="00C67F40">
        <w:rPr>
          <w:spacing w:val="44"/>
          <w:w w:val="99"/>
          <w:sz w:val="20"/>
        </w:rPr>
        <w:t xml:space="preserve"> </w:t>
      </w:r>
      <w:r w:rsidRPr="00C67F40">
        <w:rPr>
          <w:spacing w:val="3"/>
          <w:sz w:val="20"/>
        </w:rPr>
        <w:t>de</w:t>
      </w:r>
      <w:r w:rsidRPr="00C67F40">
        <w:rPr>
          <w:spacing w:val="39"/>
          <w:sz w:val="20"/>
        </w:rPr>
        <w:t xml:space="preserve"> </w:t>
      </w:r>
      <w:r w:rsidRPr="00C67F40">
        <w:rPr>
          <w:spacing w:val="4"/>
          <w:sz w:val="20"/>
        </w:rPr>
        <w:t>los</w:t>
      </w:r>
      <w:r w:rsidRPr="00C67F40">
        <w:rPr>
          <w:spacing w:val="35"/>
          <w:sz w:val="20"/>
        </w:rPr>
        <w:t xml:space="preserve"> </w:t>
      </w:r>
      <w:r w:rsidRPr="00C67F40">
        <w:rPr>
          <w:spacing w:val="5"/>
          <w:sz w:val="20"/>
        </w:rPr>
        <w:t>cu</w:t>
      </w:r>
      <w:r w:rsidRPr="00C67F40">
        <w:rPr>
          <w:spacing w:val="4"/>
          <w:sz w:val="20"/>
        </w:rPr>
        <w:t>a</w:t>
      </w:r>
      <w:r w:rsidRPr="00C67F40">
        <w:rPr>
          <w:spacing w:val="5"/>
          <w:sz w:val="20"/>
        </w:rPr>
        <w:t>les</w:t>
      </w:r>
      <w:r w:rsidRPr="00C67F40">
        <w:rPr>
          <w:spacing w:val="37"/>
          <w:sz w:val="20"/>
        </w:rPr>
        <w:t xml:space="preserve"> </w:t>
      </w:r>
      <w:r w:rsidRPr="00C67F40">
        <w:rPr>
          <w:spacing w:val="4"/>
          <w:sz w:val="20"/>
        </w:rPr>
        <w:t>t</w:t>
      </w:r>
      <w:r w:rsidRPr="00C67F40">
        <w:rPr>
          <w:spacing w:val="3"/>
          <w:sz w:val="20"/>
        </w:rPr>
        <w:t>r</w:t>
      </w:r>
      <w:r w:rsidRPr="00C67F40">
        <w:rPr>
          <w:spacing w:val="4"/>
          <w:sz w:val="20"/>
        </w:rPr>
        <w:t>es</w:t>
      </w:r>
      <w:r w:rsidRPr="00C67F40">
        <w:rPr>
          <w:spacing w:val="35"/>
          <w:sz w:val="20"/>
        </w:rPr>
        <w:t xml:space="preserve"> </w:t>
      </w:r>
      <w:r w:rsidRPr="00C67F40">
        <w:rPr>
          <w:spacing w:val="5"/>
          <w:sz w:val="20"/>
        </w:rPr>
        <w:t>pe</w:t>
      </w:r>
      <w:r w:rsidRPr="00C67F40">
        <w:rPr>
          <w:spacing w:val="4"/>
          <w:sz w:val="20"/>
        </w:rPr>
        <w:t>r</w:t>
      </w:r>
      <w:r w:rsidRPr="00C67F40">
        <w:rPr>
          <w:spacing w:val="5"/>
          <w:sz w:val="20"/>
        </w:rPr>
        <w:t>tenecen</w:t>
      </w:r>
      <w:r w:rsidRPr="00C67F40">
        <w:rPr>
          <w:spacing w:val="37"/>
          <w:sz w:val="20"/>
        </w:rPr>
        <w:t xml:space="preserve"> </w:t>
      </w:r>
      <w:r w:rsidRPr="00C67F40">
        <w:rPr>
          <w:sz w:val="20"/>
        </w:rPr>
        <w:t>a</w:t>
      </w:r>
      <w:r w:rsidRPr="00C67F40">
        <w:rPr>
          <w:spacing w:val="39"/>
          <w:sz w:val="20"/>
        </w:rPr>
        <w:t xml:space="preserve"> </w:t>
      </w:r>
      <w:r w:rsidRPr="00C67F40">
        <w:rPr>
          <w:spacing w:val="2"/>
          <w:sz w:val="20"/>
        </w:rPr>
        <w:t>l</w:t>
      </w:r>
      <w:r w:rsidRPr="00C67F40">
        <w:rPr>
          <w:spacing w:val="1"/>
          <w:sz w:val="20"/>
        </w:rPr>
        <w:t>a</w:t>
      </w:r>
      <w:r w:rsidRPr="00C67F40">
        <w:rPr>
          <w:spacing w:val="39"/>
          <w:sz w:val="20"/>
        </w:rPr>
        <w:t xml:space="preserve"> </w:t>
      </w:r>
      <w:r w:rsidRPr="00C67F40">
        <w:rPr>
          <w:spacing w:val="4"/>
          <w:sz w:val="20"/>
        </w:rPr>
        <w:t>AC</w:t>
      </w:r>
      <w:r w:rsidRPr="00C67F40">
        <w:rPr>
          <w:spacing w:val="3"/>
          <w:sz w:val="20"/>
        </w:rPr>
        <w:t>F</w:t>
      </w:r>
      <w:r w:rsidRPr="00C67F40">
        <w:rPr>
          <w:spacing w:val="4"/>
          <w:sz w:val="20"/>
        </w:rPr>
        <w:t>N,</w:t>
      </w:r>
      <w:r w:rsidRPr="00C67F40">
        <w:rPr>
          <w:spacing w:val="37"/>
          <w:sz w:val="20"/>
        </w:rPr>
        <w:t xml:space="preserve"> </w:t>
      </w:r>
      <w:r w:rsidRPr="00C67F40">
        <w:rPr>
          <w:spacing w:val="3"/>
          <w:sz w:val="20"/>
        </w:rPr>
        <w:t>uno</w:t>
      </w:r>
      <w:r w:rsidRPr="00C67F40">
        <w:rPr>
          <w:spacing w:val="39"/>
          <w:sz w:val="20"/>
        </w:rPr>
        <w:t xml:space="preserve"> </w:t>
      </w:r>
      <w:r w:rsidRPr="00C67F40">
        <w:rPr>
          <w:sz w:val="20"/>
        </w:rPr>
        <w:t>a</w:t>
      </w:r>
      <w:r w:rsidRPr="00C67F40">
        <w:rPr>
          <w:spacing w:val="39"/>
          <w:sz w:val="20"/>
        </w:rPr>
        <w:t xml:space="preserve"> </w:t>
      </w:r>
      <w:r w:rsidRPr="00C67F40">
        <w:rPr>
          <w:spacing w:val="2"/>
          <w:sz w:val="20"/>
        </w:rPr>
        <w:t>l</w:t>
      </w:r>
      <w:r w:rsidRPr="00C67F40">
        <w:rPr>
          <w:spacing w:val="1"/>
          <w:sz w:val="20"/>
        </w:rPr>
        <w:t>a</w:t>
      </w:r>
      <w:r w:rsidRPr="00C67F40">
        <w:rPr>
          <w:spacing w:val="39"/>
          <w:sz w:val="20"/>
        </w:rPr>
        <w:t xml:space="preserve"> </w:t>
      </w:r>
      <w:r w:rsidRPr="00C67F40">
        <w:rPr>
          <w:spacing w:val="4"/>
          <w:sz w:val="20"/>
        </w:rPr>
        <w:t>U</w:t>
      </w:r>
      <w:r w:rsidRPr="00C67F40">
        <w:rPr>
          <w:spacing w:val="3"/>
          <w:sz w:val="20"/>
        </w:rPr>
        <w:t>P</w:t>
      </w:r>
      <w:r w:rsidRPr="00C67F40">
        <w:rPr>
          <w:spacing w:val="4"/>
          <w:sz w:val="20"/>
        </w:rPr>
        <w:t>NA</w:t>
      </w:r>
      <w:r w:rsidRPr="00C67F40">
        <w:rPr>
          <w:spacing w:val="39"/>
          <w:sz w:val="20"/>
        </w:rPr>
        <w:t xml:space="preserve"> </w:t>
      </w:r>
      <w:r w:rsidRPr="00C67F40">
        <w:rPr>
          <w:sz w:val="20"/>
        </w:rPr>
        <w:t>y</w:t>
      </w:r>
      <w:r w:rsidRPr="00C67F40">
        <w:rPr>
          <w:spacing w:val="37"/>
          <w:sz w:val="20"/>
        </w:rPr>
        <w:t xml:space="preserve"> </w:t>
      </w:r>
      <w:r w:rsidRPr="00C67F40">
        <w:rPr>
          <w:spacing w:val="3"/>
          <w:sz w:val="20"/>
        </w:rPr>
        <w:t>el</w:t>
      </w:r>
      <w:r w:rsidRPr="00C67F40">
        <w:rPr>
          <w:spacing w:val="38"/>
          <w:sz w:val="20"/>
        </w:rPr>
        <w:t xml:space="preserve"> </w:t>
      </w:r>
      <w:r w:rsidRPr="00C67F40">
        <w:rPr>
          <w:spacing w:val="3"/>
          <w:sz w:val="20"/>
        </w:rPr>
        <w:t>r</w:t>
      </w:r>
      <w:r w:rsidRPr="00C67F40">
        <w:rPr>
          <w:spacing w:val="4"/>
          <w:sz w:val="20"/>
        </w:rPr>
        <w:t>esto</w:t>
      </w:r>
      <w:r w:rsidRPr="00C67F40">
        <w:rPr>
          <w:spacing w:val="39"/>
          <w:sz w:val="20"/>
        </w:rPr>
        <w:t xml:space="preserve"> </w:t>
      </w:r>
      <w:r w:rsidRPr="00C67F40">
        <w:rPr>
          <w:spacing w:val="1"/>
          <w:sz w:val="20"/>
        </w:rPr>
        <w:t>a</w:t>
      </w:r>
      <w:r w:rsidRPr="00C67F40">
        <w:rPr>
          <w:spacing w:val="2"/>
          <w:sz w:val="20"/>
        </w:rPr>
        <w:t>l</w:t>
      </w:r>
      <w:r w:rsidRPr="00C67F40">
        <w:rPr>
          <w:spacing w:val="42"/>
          <w:sz w:val="20"/>
        </w:rPr>
        <w:t xml:space="preserve"> </w:t>
      </w:r>
      <w:r w:rsidRPr="00C67F40">
        <w:rPr>
          <w:spacing w:val="4"/>
          <w:sz w:val="20"/>
        </w:rPr>
        <w:t>secto</w:t>
      </w:r>
      <w:r w:rsidRPr="00C67F40">
        <w:rPr>
          <w:spacing w:val="3"/>
          <w:sz w:val="20"/>
        </w:rPr>
        <w:t>r</w:t>
      </w:r>
      <w:r w:rsidRPr="00C67F40">
        <w:rPr>
          <w:spacing w:val="37"/>
          <w:sz w:val="20"/>
        </w:rPr>
        <w:t xml:space="preserve"> </w:t>
      </w:r>
      <w:r w:rsidRPr="00C67F40">
        <w:rPr>
          <w:spacing w:val="5"/>
          <w:sz w:val="20"/>
        </w:rPr>
        <w:t>p</w:t>
      </w:r>
      <w:r w:rsidRPr="00C67F40">
        <w:rPr>
          <w:spacing w:val="4"/>
          <w:sz w:val="20"/>
        </w:rPr>
        <w:t>r</w:t>
      </w:r>
      <w:r w:rsidRPr="00C67F40">
        <w:rPr>
          <w:spacing w:val="5"/>
          <w:sz w:val="20"/>
        </w:rPr>
        <w:t>iv</w:t>
      </w:r>
      <w:r w:rsidRPr="00C67F40">
        <w:rPr>
          <w:spacing w:val="4"/>
          <w:sz w:val="20"/>
        </w:rPr>
        <w:t>a</w:t>
      </w:r>
      <w:r w:rsidRPr="00C67F40">
        <w:rPr>
          <w:spacing w:val="5"/>
          <w:sz w:val="20"/>
        </w:rPr>
        <w:t>do.</w:t>
      </w:r>
      <w:r w:rsidRPr="00C67F40">
        <w:rPr>
          <w:spacing w:val="39"/>
          <w:sz w:val="20"/>
        </w:rPr>
        <w:t xml:space="preserve"> </w:t>
      </w:r>
      <w:r w:rsidRPr="00C67F40">
        <w:rPr>
          <w:spacing w:val="1"/>
          <w:sz w:val="20"/>
        </w:rPr>
        <w:t>Al</w:t>
      </w:r>
      <w:r w:rsidRPr="00C67F40">
        <w:rPr>
          <w:spacing w:val="52"/>
          <w:w w:val="99"/>
          <w:sz w:val="20"/>
        </w:rPr>
        <w:t xml:space="preserve"> </w:t>
      </w:r>
      <w:r w:rsidRPr="00C67F40">
        <w:rPr>
          <w:spacing w:val="4"/>
          <w:sz w:val="20"/>
        </w:rPr>
        <w:t>r</w:t>
      </w:r>
      <w:r w:rsidRPr="00C67F40">
        <w:rPr>
          <w:spacing w:val="5"/>
          <w:sz w:val="20"/>
        </w:rPr>
        <w:t>especto,</w:t>
      </w:r>
      <w:r w:rsidRPr="00C67F40">
        <w:rPr>
          <w:spacing w:val="34"/>
          <w:sz w:val="20"/>
        </w:rPr>
        <w:t xml:space="preserve"> </w:t>
      </w:r>
      <w:r w:rsidRPr="00C67F40">
        <w:rPr>
          <w:spacing w:val="5"/>
          <w:sz w:val="20"/>
        </w:rPr>
        <w:t>indic</w:t>
      </w:r>
      <w:r w:rsidRPr="00C67F40">
        <w:rPr>
          <w:spacing w:val="4"/>
          <w:sz w:val="20"/>
        </w:rPr>
        <w:t>a</w:t>
      </w:r>
      <w:r w:rsidRPr="00C67F40">
        <w:rPr>
          <w:spacing w:val="5"/>
          <w:sz w:val="20"/>
        </w:rPr>
        <w:t>mos</w:t>
      </w:r>
      <w:r w:rsidRPr="00C67F40">
        <w:rPr>
          <w:spacing w:val="32"/>
          <w:sz w:val="20"/>
        </w:rPr>
        <w:t xml:space="preserve"> </w:t>
      </w:r>
      <w:r w:rsidRPr="00C67F40">
        <w:rPr>
          <w:spacing w:val="3"/>
          <w:sz w:val="20"/>
        </w:rPr>
        <w:t>que</w:t>
      </w:r>
      <w:r w:rsidRPr="00C67F40">
        <w:rPr>
          <w:spacing w:val="34"/>
          <w:sz w:val="20"/>
        </w:rPr>
        <w:t xml:space="preserve"> </w:t>
      </w:r>
      <w:r w:rsidRPr="00C67F40">
        <w:rPr>
          <w:spacing w:val="4"/>
          <w:sz w:val="20"/>
        </w:rPr>
        <w:t>l</w:t>
      </w:r>
      <w:r w:rsidRPr="00C67F40">
        <w:rPr>
          <w:spacing w:val="3"/>
          <w:sz w:val="20"/>
        </w:rPr>
        <w:t>a</w:t>
      </w:r>
      <w:r w:rsidRPr="00C67F40">
        <w:rPr>
          <w:spacing w:val="32"/>
          <w:sz w:val="20"/>
        </w:rPr>
        <w:t xml:space="preserve"> </w:t>
      </w:r>
      <w:r w:rsidRPr="00C67F40">
        <w:rPr>
          <w:spacing w:val="4"/>
          <w:sz w:val="20"/>
        </w:rPr>
        <w:t>r</w:t>
      </w:r>
      <w:r w:rsidRPr="00C67F40">
        <w:rPr>
          <w:spacing w:val="5"/>
          <w:sz w:val="20"/>
        </w:rPr>
        <w:t>ep</w:t>
      </w:r>
      <w:r w:rsidRPr="00C67F40">
        <w:rPr>
          <w:spacing w:val="4"/>
          <w:sz w:val="20"/>
        </w:rPr>
        <w:t>r</w:t>
      </w:r>
      <w:r w:rsidRPr="00C67F40">
        <w:rPr>
          <w:spacing w:val="5"/>
          <w:sz w:val="20"/>
        </w:rPr>
        <w:t>esent</w:t>
      </w:r>
      <w:r w:rsidRPr="00C67F40">
        <w:rPr>
          <w:spacing w:val="4"/>
          <w:sz w:val="20"/>
        </w:rPr>
        <w:t>a</w:t>
      </w:r>
      <w:r w:rsidRPr="00C67F40">
        <w:rPr>
          <w:spacing w:val="5"/>
          <w:sz w:val="20"/>
        </w:rPr>
        <w:t>ción</w:t>
      </w:r>
      <w:r w:rsidRPr="00C67F40">
        <w:rPr>
          <w:spacing w:val="36"/>
          <w:sz w:val="20"/>
        </w:rPr>
        <w:t xml:space="preserve"> </w:t>
      </w:r>
      <w:r w:rsidRPr="00C67F40">
        <w:rPr>
          <w:spacing w:val="5"/>
          <w:sz w:val="20"/>
        </w:rPr>
        <w:t>mino</w:t>
      </w:r>
      <w:r w:rsidRPr="00C67F40">
        <w:rPr>
          <w:spacing w:val="4"/>
          <w:sz w:val="20"/>
        </w:rPr>
        <w:t>r</w:t>
      </w:r>
      <w:r w:rsidRPr="00C67F40">
        <w:rPr>
          <w:spacing w:val="5"/>
          <w:sz w:val="20"/>
        </w:rPr>
        <w:t>it</w:t>
      </w:r>
      <w:r w:rsidRPr="00C67F40">
        <w:rPr>
          <w:spacing w:val="4"/>
          <w:sz w:val="20"/>
        </w:rPr>
        <w:t>ar</w:t>
      </w:r>
      <w:r w:rsidRPr="00C67F40">
        <w:rPr>
          <w:spacing w:val="5"/>
          <w:sz w:val="20"/>
        </w:rPr>
        <w:t>i</w:t>
      </w:r>
      <w:r w:rsidRPr="00C67F40">
        <w:rPr>
          <w:spacing w:val="4"/>
          <w:sz w:val="20"/>
        </w:rPr>
        <w:t>a</w:t>
      </w:r>
      <w:r w:rsidRPr="00C67F40">
        <w:rPr>
          <w:spacing w:val="34"/>
          <w:sz w:val="20"/>
        </w:rPr>
        <w:t xml:space="preserve"> </w:t>
      </w:r>
      <w:r w:rsidRPr="00C67F40">
        <w:rPr>
          <w:spacing w:val="3"/>
          <w:sz w:val="20"/>
        </w:rPr>
        <w:t>de</w:t>
      </w:r>
      <w:r w:rsidRPr="00C67F40">
        <w:rPr>
          <w:spacing w:val="36"/>
          <w:sz w:val="20"/>
        </w:rPr>
        <w:t xml:space="preserve"> </w:t>
      </w:r>
      <w:r w:rsidRPr="00C67F40">
        <w:rPr>
          <w:spacing w:val="2"/>
          <w:sz w:val="20"/>
        </w:rPr>
        <w:t>l</w:t>
      </w:r>
      <w:r w:rsidRPr="00C67F40">
        <w:rPr>
          <w:spacing w:val="1"/>
          <w:sz w:val="20"/>
        </w:rPr>
        <w:t>a</w:t>
      </w:r>
      <w:r w:rsidRPr="00C67F40">
        <w:rPr>
          <w:spacing w:val="34"/>
          <w:sz w:val="20"/>
        </w:rPr>
        <w:t xml:space="preserve"> </w:t>
      </w:r>
      <w:r w:rsidRPr="00C67F40">
        <w:rPr>
          <w:spacing w:val="4"/>
          <w:sz w:val="20"/>
        </w:rPr>
        <w:t>AC</w:t>
      </w:r>
      <w:r w:rsidRPr="00C67F40">
        <w:rPr>
          <w:spacing w:val="3"/>
          <w:sz w:val="20"/>
        </w:rPr>
        <w:t>F</w:t>
      </w:r>
      <w:r w:rsidRPr="00C67F40">
        <w:rPr>
          <w:spacing w:val="4"/>
          <w:sz w:val="20"/>
        </w:rPr>
        <w:t>N</w:t>
      </w:r>
      <w:r w:rsidRPr="00C67F40">
        <w:rPr>
          <w:spacing w:val="34"/>
          <w:sz w:val="20"/>
        </w:rPr>
        <w:t xml:space="preserve"> </w:t>
      </w:r>
      <w:r w:rsidRPr="00C67F40">
        <w:rPr>
          <w:spacing w:val="2"/>
          <w:sz w:val="20"/>
        </w:rPr>
        <w:t>en</w:t>
      </w:r>
      <w:r w:rsidRPr="00C67F40">
        <w:rPr>
          <w:spacing w:val="34"/>
          <w:sz w:val="20"/>
        </w:rPr>
        <w:t xml:space="preserve"> </w:t>
      </w:r>
      <w:r w:rsidRPr="00C67F40">
        <w:rPr>
          <w:spacing w:val="4"/>
          <w:sz w:val="20"/>
        </w:rPr>
        <w:t>el</w:t>
      </w:r>
      <w:r w:rsidRPr="00C67F40">
        <w:rPr>
          <w:spacing w:val="31"/>
          <w:sz w:val="20"/>
        </w:rPr>
        <w:t xml:space="preserve"> </w:t>
      </w:r>
      <w:r w:rsidRPr="00C67F40">
        <w:rPr>
          <w:spacing w:val="5"/>
          <w:sz w:val="20"/>
        </w:rPr>
        <w:t>p</w:t>
      </w:r>
      <w:r w:rsidRPr="00C67F40">
        <w:rPr>
          <w:spacing w:val="4"/>
          <w:sz w:val="20"/>
        </w:rPr>
        <w:t>a</w:t>
      </w:r>
      <w:r w:rsidRPr="00C67F40">
        <w:rPr>
          <w:spacing w:val="5"/>
          <w:sz w:val="20"/>
        </w:rPr>
        <w:t>t</w:t>
      </w:r>
      <w:r w:rsidRPr="00C67F40">
        <w:rPr>
          <w:spacing w:val="4"/>
          <w:sz w:val="20"/>
        </w:rPr>
        <w:t>r</w:t>
      </w:r>
      <w:r w:rsidRPr="00C67F40">
        <w:rPr>
          <w:spacing w:val="5"/>
          <w:sz w:val="20"/>
        </w:rPr>
        <w:t>on</w:t>
      </w:r>
      <w:r w:rsidRPr="00C67F40">
        <w:rPr>
          <w:spacing w:val="4"/>
          <w:sz w:val="20"/>
        </w:rPr>
        <w:t>a</w:t>
      </w:r>
      <w:r w:rsidRPr="00C67F40">
        <w:rPr>
          <w:spacing w:val="5"/>
          <w:sz w:val="20"/>
        </w:rPr>
        <w:t>to</w:t>
      </w:r>
      <w:r w:rsidRPr="00C67F40">
        <w:rPr>
          <w:spacing w:val="34"/>
          <w:sz w:val="20"/>
        </w:rPr>
        <w:t xml:space="preserve"> </w:t>
      </w:r>
      <w:r w:rsidRPr="00C67F40">
        <w:rPr>
          <w:spacing w:val="5"/>
          <w:sz w:val="20"/>
        </w:rPr>
        <w:t>implic</w:t>
      </w:r>
      <w:r w:rsidRPr="00C67F40">
        <w:rPr>
          <w:spacing w:val="4"/>
          <w:sz w:val="20"/>
        </w:rPr>
        <w:t>a</w:t>
      </w:r>
      <w:r w:rsidRPr="00C67F40">
        <w:rPr>
          <w:spacing w:val="35"/>
          <w:w w:val="112"/>
          <w:sz w:val="20"/>
        </w:rPr>
        <w:t xml:space="preserve"> </w:t>
      </w:r>
      <w:r w:rsidRPr="00C67F40">
        <w:rPr>
          <w:spacing w:val="4"/>
          <w:sz w:val="20"/>
        </w:rPr>
        <w:t>un</w:t>
      </w:r>
      <w:r w:rsidRPr="00C67F40">
        <w:rPr>
          <w:spacing w:val="3"/>
          <w:sz w:val="20"/>
        </w:rPr>
        <w:t>a</w:t>
      </w:r>
      <w:r w:rsidRPr="00C67F40">
        <w:rPr>
          <w:spacing w:val="14"/>
          <w:sz w:val="20"/>
        </w:rPr>
        <w:t xml:space="preserve"> </w:t>
      </w:r>
      <w:r w:rsidRPr="00C67F40">
        <w:rPr>
          <w:spacing w:val="5"/>
          <w:sz w:val="20"/>
        </w:rPr>
        <w:t>c</w:t>
      </w:r>
      <w:r w:rsidRPr="00C67F40">
        <w:rPr>
          <w:spacing w:val="4"/>
          <w:sz w:val="20"/>
        </w:rPr>
        <w:t>a</w:t>
      </w:r>
      <w:r w:rsidRPr="00C67F40">
        <w:rPr>
          <w:spacing w:val="5"/>
          <w:sz w:val="20"/>
        </w:rPr>
        <w:t>p</w:t>
      </w:r>
      <w:r w:rsidRPr="00C67F40">
        <w:rPr>
          <w:spacing w:val="4"/>
          <w:sz w:val="20"/>
        </w:rPr>
        <w:t>a</w:t>
      </w:r>
      <w:r w:rsidRPr="00C67F40">
        <w:rPr>
          <w:spacing w:val="5"/>
          <w:sz w:val="20"/>
        </w:rPr>
        <w:t>cid</w:t>
      </w:r>
      <w:r w:rsidRPr="00C67F40">
        <w:rPr>
          <w:spacing w:val="4"/>
          <w:sz w:val="20"/>
        </w:rPr>
        <w:t>a</w:t>
      </w:r>
      <w:r w:rsidRPr="00C67F40">
        <w:rPr>
          <w:spacing w:val="5"/>
          <w:sz w:val="20"/>
        </w:rPr>
        <w:t>d</w:t>
      </w:r>
      <w:r w:rsidRPr="00C67F40">
        <w:rPr>
          <w:spacing w:val="13"/>
          <w:sz w:val="20"/>
        </w:rPr>
        <w:t xml:space="preserve"> </w:t>
      </w:r>
      <w:r w:rsidRPr="00C67F40">
        <w:rPr>
          <w:spacing w:val="5"/>
          <w:sz w:val="20"/>
        </w:rPr>
        <w:t>limit</w:t>
      </w:r>
      <w:r w:rsidRPr="00C67F40">
        <w:rPr>
          <w:spacing w:val="4"/>
          <w:sz w:val="20"/>
        </w:rPr>
        <w:t>a</w:t>
      </w:r>
      <w:r w:rsidRPr="00C67F40">
        <w:rPr>
          <w:spacing w:val="5"/>
          <w:sz w:val="20"/>
        </w:rPr>
        <w:t>d</w:t>
      </w:r>
      <w:r w:rsidRPr="00C67F40">
        <w:rPr>
          <w:spacing w:val="4"/>
          <w:sz w:val="20"/>
        </w:rPr>
        <w:t>a</w:t>
      </w:r>
      <w:r w:rsidRPr="00C67F40">
        <w:rPr>
          <w:spacing w:val="15"/>
          <w:sz w:val="20"/>
        </w:rPr>
        <w:t xml:space="preserve"> </w:t>
      </w:r>
      <w:r w:rsidRPr="00C67F40">
        <w:rPr>
          <w:spacing w:val="3"/>
          <w:sz w:val="20"/>
        </w:rPr>
        <w:t>de</w:t>
      </w:r>
      <w:r w:rsidRPr="00C67F40">
        <w:rPr>
          <w:spacing w:val="16"/>
          <w:sz w:val="20"/>
        </w:rPr>
        <w:t xml:space="preserve"> </w:t>
      </w:r>
      <w:r w:rsidRPr="00C67F40">
        <w:rPr>
          <w:spacing w:val="5"/>
          <w:sz w:val="20"/>
        </w:rPr>
        <w:t>in</w:t>
      </w:r>
      <w:r w:rsidRPr="00C67F40">
        <w:rPr>
          <w:spacing w:val="6"/>
          <w:sz w:val="20"/>
        </w:rPr>
        <w:t>f</w:t>
      </w:r>
      <w:r w:rsidRPr="00C67F40">
        <w:rPr>
          <w:spacing w:val="5"/>
          <w:sz w:val="20"/>
        </w:rPr>
        <w:t>luenci</w:t>
      </w:r>
      <w:r w:rsidRPr="00C67F40">
        <w:rPr>
          <w:spacing w:val="4"/>
          <w:sz w:val="20"/>
        </w:rPr>
        <w:t>a</w:t>
      </w:r>
      <w:r w:rsidRPr="00C67F40">
        <w:rPr>
          <w:spacing w:val="13"/>
          <w:sz w:val="20"/>
        </w:rPr>
        <w:t xml:space="preserve"> </w:t>
      </w:r>
      <w:r w:rsidRPr="00C67F40">
        <w:rPr>
          <w:spacing w:val="3"/>
          <w:sz w:val="20"/>
        </w:rPr>
        <w:t>en</w:t>
      </w:r>
      <w:r w:rsidRPr="00C67F40">
        <w:rPr>
          <w:spacing w:val="17"/>
          <w:sz w:val="20"/>
        </w:rPr>
        <w:t xml:space="preserve"> </w:t>
      </w:r>
      <w:r w:rsidRPr="00C67F40">
        <w:rPr>
          <w:spacing w:val="3"/>
          <w:sz w:val="20"/>
        </w:rPr>
        <w:t>l</w:t>
      </w:r>
      <w:r w:rsidRPr="00C67F40">
        <w:rPr>
          <w:spacing w:val="2"/>
          <w:sz w:val="20"/>
        </w:rPr>
        <w:t>a</w:t>
      </w:r>
      <w:r w:rsidRPr="00C67F40">
        <w:rPr>
          <w:spacing w:val="15"/>
          <w:sz w:val="20"/>
        </w:rPr>
        <w:t xml:space="preserve"> </w:t>
      </w:r>
      <w:r w:rsidRPr="00C67F40">
        <w:rPr>
          <w:spacing w:val="4"/>
          <w:sz w:val="20"/>
        </w:rPr>
        <w:t>tom</w:t>
      </w:r>
      <w:r w:rsidRPr="00C67F40">
        <w:rPr>
          <w:spacing w:val="3"/>
          <w:sz w:val="20"/>
        </w:rPr>
        <w:t>a</w:t>
      </w:r>
      <w:r w:rsidRPr="00C67F40">
        <w:rPr>
          <w:spacing w:val="14"/>
          <w:sz w:val="20"/>
        </w:rPr>
        <w:t xml:space="preserve"> </w:t>
      </w:r>
      <w:r w:rsidRPr="00C67F40">
        <w:rPr>
          <w:spacing w:val="3"/>
          <w:sz w:val="20"/>
        </w:rPr>
        <w:t>de</w:t>
      </w:r>
      <w:r w:rsidRPr="00C67F40">
        <w:rPr>
          <w:spacing w:val="15"/>
          <w:sz w:val="20"/>
        </w:rPr>
        <w:t xml:space="preserve"> </w:t>
      </w:r>
      <w:r w:rsidRPr="00C67F40">
        <w:rPr>
          <w:spacing w:val="5"/>
          <w:sz w:val="20"/>
        </w:rPr>
        <w:t>decisiones.</w:t>
      </w:r>
    </w:p>
    <w:p w14:paraId="3C50D664" w14:textId="77777777" w:rsidR="00D861EB" w:rsidRPr="00C67F40" w:rsidRDefault="00D861EB" w:rsidP="00D861EB">
      <w:pPr>
        <w:pStyle w:val="Textoindependiente"/>
        <w:spacing w:before="141"/>
        <w:ind w:left="121"/>
        <w:jc w:val="both"/>
        <w:rPr>
          <w:rFonts w:ascii="Times New Roman" w:hAnsi="Times New Roman"/>
          <w:b/>
          <w:bCs/>
        </w:rPr>
      </w:pPr>
      <w:r w:rsidRPr="00C67F40">
        <w:rPr>
          <w:rFonts w:ascii="Times New Roman" w:hAnsi="Times New Roman"/>
          <w:b/>
          <w:bCs/>
          <w:spacing w:val="3"/>
        </w:rPr>
        <w:t>El</w:t>
      </w:r>
      <w:r w:rsidRPr="00C67F40">
        <w:rPr>
          <w:rFonts w:ascii="Times New Roman" w:hAnsi="Times New Roman"/>
          <w:b/>
          <w:bCs/>
          <w:spacing w:val="-14"/>
        </w:rPr>
        <w:t xml:space="preserve"> </w:t>
      </w:r>
      <w:proofErr w:type="gramStart"/>
      <w:r w:rsidRPr="00C67F40">
        <w:rPr>
          <w:rFonts w:ascii="Times New Roman" w:hAnsi="Times New Roman"/>
          <w:b/>
          <w:bCs/>
          <w:spacing w:val="5"/>
        </w:rPr>
        <w:t>Pr</w:t>
      </w:r>
      <w:r w:rsidRPr="00C67F40">
        <w:rPr>
          <w:rFonts w:ascii="Times New Roman" w:hAnsi="Times New Roman"/>
          <w:b/>
          <w:bCs/>
          <w:spacing w:val="4"/>
        </w:rPr>
        <w:t>es</w:t>
      </w:r>
      <w:r w:rsidRPr="00C67F40">
        <w:rPr>
          <w:rFonts w:ascii="Times New Roman" w:hAnsi="Times New Roman"/>
          <w:b/>
          <w:bCs/>
          <w:spacing w:val="6"/>
        </w:rPr>
        <w:t>i</w:t>
      </w:r>
      <w:r w:rsidRPr="00C67F40">
        <w:rPr>
          <w:rFonts w:ascii="Times New Roman" w:hAnsi="Times New Roman"/>
          <w:b/>
          <w:bCs/>
          <w:spacing w:val="5"/>
        </w:rPr>
        <w:t>d</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proofErr w:type="gramEnd"/>
      <w:r w:rsidRPr="00C67F40">
        <w:rPr>
          <w:rFonts w:ascii="Times New Roman" w:hAnsi="Times New Roman"/>
          <w:b/>
          <w:bCs/>
          <w:spacing w:val="-14"/>
        </w:rPr>
        <w:t xml:space="preserve"> </w:t>
      </w:r>
      <w:r w:rsidRPr="00C67F40">
        <w:rPr>
          <w:rFonts w:ascii="Times New Roman" w:hAnsi="Times New Roman"/>
          <w:b/>
          <w:bCs/>
          <w:spacing w:val="4"/>
        </w:rPr>
        <w:t>omit</w:t>
      </w:r>
      <w:r w:rsidRPr="00C67F40">
        <w:rPr>
          <w:rFonts w:ascii="Times New Roman" w:hAnsi="Times New Roman"/>
          <w:b/>
          <w:bCs/>
          <w:spacing w:val="3"/>
        </w:rPr>
        <w:t>e</w:t>
      </w:r>
      <w:r w:rsidRPr="00C67F40">
        <w:rPr>
          <w:rFonts w:ascii="Times New Roman" w:hAnsi="Times New Roman"/>
          <w:b/>
          <w:bCs/>
          <w:spacing w:val="-15"/>
        </w:rPr>
        <w:t xml:space="preserve"> </w:t>
      </w:r>
      <w:r w:rsidRPr="00C67F40">
        <w:rPr>
          <w:rFonts w:ascii="Times New Roman" w:hAnsi="Times New Roman"/>
          <w:b/>
          <w:bCs/>
          <w:spacing w:val="2"/>
        </w:rPr>
        <w:t>mi</w:t>
      </w:r>
      <w:r w:rsidRPr="00C67F40">
        <w:rPr>
          <w:rFonts w:ascii="Times New Roman" w:hAnsi="Times New Roman"/>
          <w:b/>
          <w:bCs/>
          <w:spacing w:val="-13"/>
        </w:rPr>
        <w:t xml:space="preserve"> </w:t>
      </w:r>
      <w:r w:rsidRPr="00C67F40">
        <w:rPr>
          <w:rFonts w:ascii="Times New Roman" w:hAnsi="Times New Roman"/>
          <w:b/>
          <w:bCs/>
          <w:spacing w:val="4"/>
        </w:rPr>
        <w:t>s</w:t>
      </w:r>
      <w:r w:rsidRPr="00C67F40">
        <w:rPr>
          <w:rFonts w:ascii="Times New Roman" w:hAnsi="Times New Roman"/>
          <w:b/>
          <w:bCs/>
          <w:spacing w:val="6"/>
        </w:rPr>
        <w:t>i</w:t>
      </w:r>
      <w:r w:rsidRPr="00C67F40">
        <w:rPr>
          <w:rFonts w:ascii="Times New Roman" w:hAnsi="Times New Roman"/>
          <w:b/>
          <w:bCs/>
          <w:spacing w:val="5"/>
        </w:rPr>
        <w:t>gu</w:t>
      </w:r>
      <w:r w:rsidRPr="00C67F40">
        <w:rPr>
          <w:rFonts w:ascii="Times New Roman" w:hAnsi="Times New Roman"/>
          <w:b/>
          <w:bCs/>
          <w:spacing w:val="6"/>
        </w:rPr>
        <w:t>i</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r w:rsidRPr="00C67F40">
        <w:rPr>
          <w:rFonts w:ascii="Times New Roman" w:hAnsi="Times New Roman"/>
          <w:b/>
          <w:bCs/>
          <w:spacing w:val="-13"/>
        </w:rPr>
        <w:t xml:space="preserve"> </w:t>
      </w:r>
      <w:r w:rsidRPr="00C67F40">
        <w:rPr>
          <w:rFonts w:ascii="Times New Roman" w:hAnsi="Times New Roman"/>
          <w:b/>
          <w:bCs/>
          <w:spacing w:val="4"/>
        </w:rPr>
        <w:t>a</w:t>
      </w:r>
      <w:r w:rsidRPr="00C67F40">
        <w:rPr>
          <w:rFonts w:ascii="Times New Roman" w:hAnsi="Times New Roman"/>
          <w:b/>
          <w:bCs/>
          <w:spacing w:val="6"/>
        </w:rPr>
        <w:t>fi</w:t>
      </w:r>
      <w:r w:rsidRPr="00C67F40">
        <w:rPr>
          <w:rFonts w:ascii="Times New Roman" w:hAnsi="Times New Roman"/>
          <w:b/>
          <w:bCs/>
          <w:spacing w:val="5"/>
        </w:rPr>
        <w:t>rm</w:t>
      </w:r>
      <w:r w:rsidRPr="00C67F40">
        <w:rPr>
          <w:rFonts w:ascii="Times New Roman" w:hAnsi="Times New Roman"/>
          <w:b/>
          <w:bCs/>
          <w:spacing w:val="4"/>
        </w:rPr>
        <w:t>ac</w:t>
      </w:r>
      <w:r w:rsidRPr="00C67F40">
        <w:rPr>
          <w:rFonts w:ascii="Times New Roman" w:hAnsi="Times New Roman"/>
          <w:b/>
          <w:bCs/>
          <w:spacing w:val="6"/>
        </w:rPr>
        <w:t>i</w:t>
      </w:r>
      <w:r w:rsidRPr="00C67F40">
        <w:rPr>
          <w:rFonts w:ascii="Times New Roman" w:hAnsi="Times New Roman"/>
          <w:b/>
          <w:bCs/>
          <w:spacing w:val="5"/>
        </w:rPr>
        <w:t>ón</w:t>
      </w:r>
      <w:r w:rsidRPr="00C67F40">
        <w:rPr>
          <w:rFonts w:ascii="Times New Roman" w:hAnsi="Times New Roman"/>
          <w:b/>
          <w:bCs/>
          <w:spacing w:val="-15"/>
        </w:rPr>
        <w:t xml:space="preserve"> </w:t>
      </w:r>
      <w:r w:rsidRPr="00C67F40">
        <w:rPr>
          <w:rFonts w:ascii="Times New Roman" w:hAnsi="Times New Roman"/>
          <w:b/>
          <w:bCs/>
          <w:spacing w:val="4"/>
        </w:rPr>
        <w:t>qu</w:t>
      </w:r>
      <w:r w:rsidRPr="00C67F40">
        <w:rPr>
          <w:rFonts w:ascii="Times New Roman" w:hAnsi="Times New Roman"/>
          <w:b/>
          <w:bCs/>
          <w:spacing w:val="3"/>
        </w:rPr>
        <w:t>e</w:t>
      </w:r>
      <w:r w:rsidRPr="00C67F40">
        <w:rPr>
          <w:rFonts w:ascii="Times New Roman" w:hAnsi="Times New Roman"/>
          <w:b/>
          <w:bCs/>
          <w:spacing w:val="-13"/>
        </w:rPr>
        <w:t xml:space="preserve"> </w:t>
      </w:r>
      <w:r w:rsidRPr="00C67F40">
        <w:rPr>
          <w:rFonts w:ascii="Times New Roman" w:hAnsi="Times New Roman"/>
          <w:b/>
          <w:bCs/>
          <w:spacing w:val="4"/>
        </w:rPr>
        <w:t>ac</w:t>
      </w:r>
      <w:r w:rsidRPr="00C67F40">
        <w:rPr>
          <w:rFonts w:ascii="Times New Roman" w:hAnsi="Times New Roman"/>
          <w:b/>
          <w:bCs/>
          <w:spacing w:val="5"/>
        </w:rPr>
        <w:t>omp</w:t>
      </w:r>
      <w:r w:rsidRPr="00C67F40">
        <w:rPr>
          <w:rFonts w:ascii="Times New Roman" w:hAnsi="Times New Roman"/>
          <w:b/>
          <w:bCs/>
          <w:spacing w:val="4"/>
        </w:rPr>
        <w:t>a</w:t>
      </w:r>
      <w:r w:rsidRPr="00C67F40">
        <w:rPr>
          <w:rFonts w:ascii="Times New Roman" w:hAnsi="Times New Roman"/>
          <w:b/>
          <w:bCs/>
          <w:spacing w:val="5"/>
        </w:rPr>
        <w:t>ñ</w:t>
      </w:r>
      <w:r w:rsidRPr="00C67F40">
        <w:rPr>
          <w:rFonts w:ascii="Times New Roman" w:hAnsi="Times New Roman"/>
          <w:b/>
          <w:bCs/>
          <w:spacing w:val="4"/>
        </w:rPr>
        <w:t>a</w:t>
      </w:r>
      <w:r w:rsidRPr="00C67F40">
        <w:rPr>
          <w:rFonts w:ascii="Times New Roman" w:hAnsi="Times New Roman"/>
          <w:b/>
          <w:bCs/>
          <w:spacing w:val="5"/>
        </w:rPr>
        <w:t>b</w:t>
      </w:r>
      <w:r w:rsidRPr="00C67F40">
        <w:rPr>
          <w:rFonts w:ascii="Times New Roman" w:hAnsi="Times New Roman"/>
          <w:b/>
          <w:bCs/>
          <w:spacing w:val="4"/>
        </w:rPr>
        <w:t>a</w:t>
      </w:r>
      <w:r w:rsidRPr="00C67F40">
        <w:rPr>
          <w:rFonts w:ascii="Times New Roman" w:hAnsi="Times New Roman"/>
          <w:b/>
          <w:bCs/>
          <w:spacing w:val="-14"/>
        </w:rPr>
        <w:t xml:space="preserve"> </w:t>
      </w:r>
      <w:r w:rsidRPr="00C67F40">
        <w:rPr>
          <w:rFonts w:ascii="Times New Roman" w:hAnsi="Times New Roman"/>
          <w:b/>
          <w:bCs/>
        </w:rPr>
        <w:t>a</w:t>
      </w:r>
      <w:r w:rsidRPr="00C67F40">
        <w:rPr>
          <w:rFonts w:ascii="Times New Roman" w:hAnsi="Times New Roman"/>
          <w:b/>
          <w:bCs/>
          <w:spacing w:val="1"/>
        </w:rPr>
        <w:t>l</w:t>
      </w:r>
      <w:r w:rsidRPr="00C67F40">
        <w:rPr>
          <w:rFonts w:ascii="Times New Roman" w:hAnsi="Times New Roman"/>
          <w:b/>
          <w:bCs/>
          <w:spacing w:val="-13"/>
        </w:rPr>
        <w:t xml:space="preserve"> </w:t>
      </w:r>
      <w:r w:rsidRPr="00C67F40">
        <w:rPr>
          <w:rFonts w:ascii="Times New Roman" w:hAnsi="Times New Roman"/>
          <w:b/>
          <w:bCs/>
          <w:spacing w:val="4"/>
        </w:rPr>
        <w:t>c</w:t>
      </w:r>
      <w:r w:rsidRPr="00C67F40">
        <w:rPr>
          <w:rFonts w:ascii="Times New Roman" w:hAnsi="Times New Roman"/>
          <w:b/>
          <w:bCs/>
          <w:spacing w:val="6"/>
        </w:rPr>
        <w:t>i</w:t>
      </w:r>
      <w:r w:rsidRPr="00C67F40">
        <w:rPr>
          <w:rFonts w:ascii="Times New Roman" w:hAnsi="Times New Roman"/>
          <w:b/>
          <w:bCs/>
          <w:spacing w:val="5"/>
        </w:rPr>
        <w:t>t</w:t>
      </w:r>
      <w:r w:rsidRPr="00C67F40">
        <w:rPr>
          <w:rFonts w:ascii="Times New Roman" w:hAnsi="Times New Roman"/>
          <w:b/>
          <w:bCs/>
          <w:spacing w:val="4"/>
        </w:rPr>
        <w:t>a</w:t>
      </w:r>
      <w:r w:rsidRPr="00C67F40">
        <w:rPr>
          <w:rFonts w:ascii="Times New Roman" w:hAnsi="Times New Roman"/>
          <w:b/>
          <w:bCs/>
          <w:spacing w:val="5"/>
        </w:rPr>
        <w:t>do</w:t>
      </w:r>
      <w:r w:rsidRPr="00C67F40">
        <w:rPr>
          <w:rFonts w:ascii="Times New Roman" w:hAnsi="Times New Roman"/>
          <w:b/>
          <w:bCs/>
          <w:spacing w:val="-14"/>
        </w:rPr>
        <w:t xml:space="preserve"> </w:t>
      </w:r>
      <w:r w:rsidRPr="00C67F40">
        <w:rPr>
          <w:rFonts w:ascii="Times New Roman" w:hAnsi="Times New Roman"/>
          <w:b/>
          <w:bCs/>
          <w:spacing w:val="5"/>
        </w:rPr>
        <w:t>p</w:t>
      </w:r>
      <w:r w:rsidRPr="00C67F40">
        <w:rPr>
          <w:rFonts w:ascii="Times New Roman" w:hAnsi="Times New Roman"/>
          <w:b/>
          <w:bCs/>
          <w:spacing w:val="4"/>
        </w:rPr>
        <w:t>á</w:t>
      </w:r>
      <w:r w:rsidRPr="00C67F40">
        <w:rPr>
          <w:rFonts w:ascii="Times New Roman" w:hAnsi="Times New Roman"/>
          <w:b/>
          <w:bCs/>
          <w:spacing w:val="5"/>
        </w:rPr>
        <w:t>rr</w:t>
      </w:r>
      <w:r w:rsidRPr="00C67F40">
        <w:rPr>
          <w:rFonts w:ascii="Times New Roman" w:hAnsi="Times New Roman"/>
          <w:b/>
          <w:bCs/>
          <w:spacing w:val="4"/>
        </w:rPr>
        <w:t>a</w:t>
      </w:r>
      <w:r w:rsidRPr="00C67F40">
        <w:rPr>
          <w:rFonts w:ascii="Times New Roman" w:hAnsi="Times New Roman"/>
          <w:b/>
          <w:bCs/>
          <w:spacing w:val="6"/>
        </w:rPr>
        <w:t>f</w:t>
      </w:r>
      <w:r w:rsidRPr="00C67F40">
        <w:rPr>
          <w:rFonts w:ascii="Times New Roman" w:hAnsi="Times New Roman"/>
          <w:b/>
          <w:bCs/>
          <w:spacing w:val="5"/>
        </w:rPr>
        <w:t>o:</w:t>
      </w:r>
    </w:p>
    <w:p w14:paraId="043D9AC4" w14:textId="77777777" w:rsidR="00D861EB" w:rsidRPr="00C67F40" w:rsidRDefault="00D861EB" w:rsidP="00D861EB">
      <w:pPr>
        <w:spacing w:before="137"/>
        <w:ind w:left="121" w:right="101"/>
        <w:jc w:val="both"/>
        <w:rPr>
          <w:rFonts w:ascii="Arial Narrow" w:eastAsia="Arial Narrow" w:hAnsi="Arial Narrow" w:cs="Arial Narrow"/>
          <w:sz w:val="26"/>
          <w:szCs w:val="26"/>
        </w:rPr>
      </w:pPr>
      <w:r w:rsidRPr="00C67F40">
        <w:rPr>
          <w:rFonts w:ascii="Arial Narrow" w:eastAsia="Arial Narrow" w:hAnsi="Arial Narrow" w:cs="Arial Narrow"/>
          <w:spacing w:val="5"/>
          <w:sz w:val="26"/>
          <w:szCs w:val="26"/>
        </w:rPr>
        <w:t>“…</w:t>
      </w:r>
      <w:r w:rsidRPr="00C67F40">
        <w:rPr>
          <w:spacing w:val="5"/>
          <w:sz w:val="20"/>
          <w:szCs w:val="20"/>
        </w:rPr>
        <w:t>Al</w:t>
      </w:r>
      <w:r w:rsidRPr="00C67F40">
        <w:rPr>
          <w:spacing w:val="20"/>
          <w:sz w:val="20"/>
          <w:szCs w:val="20"/>
        </w:rPr>
        <w:t xml:space="preserve"> </w:t>
      </w:r>
      <w:r w:rsidRPr="00C67F40">
        <w:rPr>
          <w:spacing w:val="4"/>
          <w:sz w:val="20"/>
          <w:szCs w:val="20"/>
        </w:rPr>
        <w:t>r</w:t>
      </w:r>
      <w:r w:rsidRPr="00C67F40">
        <w:rPr>
          <w:spacing w:val="5"/>
          <w:sz w:val="20"/>
          <w:szCs w:val="20"/>
        </w:rPr>
        <w:t>especto,</w:t>
      </w:r>
      <w:r w:rsidRPr="00C67F40">
        <w:rPr>
          <w:spacing w:val="20"/>
          <w:sz w:val="20"/>
          <w:szCs w:val="20"/>
        </w:rPr>
        <w:t xml:space="preserve"> </w:t>
      </w:r>
      <w:r w:rsidRPr="00C67F40">
        <w:rPr>
          <w:spacing w:val="5"/>
          <w:sz w:val="20"/>
          <w:szCs w:val="20"/>
        </w:rPr>
        <w:t>indic</w:t>
      </w:r>
      <w:r w:rsidRPr="00C67F40">
        <w:rPr>
          <w:spacing w:val="4"/>
          <w:sz w:val="20"/>
          <w:szCs w:val="20"/>
        </w:rPr>
        <w:t>a</w:t>
      </w:r>
      <w:r w:rsidRPr="00C67F40">
        <w:rPr>
          <w:spacing w:val="5"/>
          <w:sz w:val="20"/>
          <w:szCs w:val="20"/>
        </w:rPr>
        <w:t>mos</w:t>
      </w:r>
      <w:r w:rsidRPr="00C67F40">
        <w:rPr>
          <w:spacing w:val="18"/>
          <w:sz w:val="20"/>
          <w:szCs w:val="20"/>
        </w:rPr>
        <w:t xml:space="preserve"> </w:t>
      </w:r>
      <w:r w:rsidRPr="00C67F40">
        <w:rPr>
          <w:spacing w:val="4"/>
          <w:sz w:val="20"/>
          <w:szCs w:val="20"/>
        </w:rPr>
        <w:t>que</w:t>
      </w:r>
      <w:r w:rsidRPr="00C67F40">
        <w:rPr>
          <w:spacing w:val="19"/>
          <w:sz w:val="20"/>
          <w:szCs w:val="20"/>
        </w:rPr>
        <w:t xml:space="preserve"> </w:t>
      </w:r>
      <w:r w:rsidRPr="00C67F40">
        <w:rPr>
          <w:spacing w:val="2"/>
          <w:sz w:val="20"/>
          <w:szCs w:val="20"/>
        </w:rPr>
        <w:t>l</w:t>
      </w:r>
      <w:r w:rsidRPr="00C67F40">
        <w:rPr>
          <w:spacing w:val="1"/>
          <w:sz w:val="20"/>
          <w:szCs w:val="20"/>
        </w:rPr>
        <w:t>a</w:t>
      </w:r>
      <w:r w:rsidRPr="00C67F40">
        <w:rPr>
          <w:spacing w:val="24"/>
          <w:sz w:val="20"/>
          <w:szCs w:val="20"/>
        </w:rPr>
        <w:t xml:space="preserve"> </w:t>
      </w:r>
      <w:r w:rsidRPr="00C67F40">
        <w:rPr>
          <w:spacing w:val="4"/>
          <w:sz w:val="20"/>
          <w:szCs w:val="20"/>
        </w:rPr>
        <w:t>r</w:t>
      </w:r>
      <w:r w:rsidRPr="00C67F40">
        <w:rPr>
          <w:spacing w:val="5"/>
          <w:sz w:val="20"/>
          <w:szCs w:val="20"/>
        </w:rPr>
        <w:t>ep</w:t>
      </w:r>
      <w:r w:rsidRPr="00C67F40">
        <w:rPr>
          <w:spacing w:val="4"/>
          <w:sz w:val="20"/>
          <w:szCs w:val="20"/>
        </w:rPr>
        <w:t>r</w:t>
      </w:r>
      <w:r w:rsidRPr="00C67F40">
        <w:rPr>
          <w:spacing w:val="5"/>
          <w:sz w:val="20"/>
          <w:szCs w:val="20"/>
        </w:rPr>
        <w:t>esent</w:t>
      </w:r>
      <w:r w:rsidRPr="00C67F40">
        <w:rPr>
          <w:spacing w:val="4"/>
          <w:sz w:val="20"/>
          <w:szCs w:val="20"/>
        </w:rPr>
        <w:t>a</w:t>
      </w:r>
      <w:r w:rsidRPr="00C67F40">
        <w:rPr>
          <w:spacing w:val="5"/>
          <w:sz w:val="20"/>
          <w:szCs w:val="20"/>
        </w:rPr>
        <w:t>ción</w:t>
      </w:r>
      <w:r w:rsidRPr="00C67F40">
        <w:rPr>
          <w:spacing w:val="24"/>
          <w:sz w:val="20"/>
          <w:szCs w:val="20"/>
        </w:rPr>
        <w:t xml:space="preserve"> </w:t>
      </w:r>
      <w:r w:rsidRPr="00C67F40">
        <w:rPr>
          <w:spacing w:val="4"/>
          <w:sz w:val="20"/>
          <w:szCs w:val="20"/>
        </w:rPr>
        <w:t>mino</w:t>
      </w:r>
      <w:r w:rsidRPr="00C67F40">
        <w:rPr>
          <w:spacing w:val="3"/>
          <w:sz w:val="20"/>
          <w:szCs w:val="20"/>
        </w:rPr>
        <w:t>r</w:t>
      </w:r>
      <w:r w:rsidRPr="00C67F40">
        <w:rPr>
          <w:spacing w:val="4"/>
          <w:sz w:val="20"/>
          <w:szCs w:val="20"/>
        </w:rPr>
        <w:t>it</w:t>
      </w:r>
      <w:r w:rsidRPr="00C67F40">
        <w:rPr>
          <w:spacing w:val="3"/>
          <w:sz w:val="20"/>
          <w:szCs w:val="20"/>
        </w:rPr>
        <w:t>ar</w:t>
      </w:r>
      <w:r w:rsidRPr="00C67F40">
        <w:rPr>
          <w:spacing w:val="4"/>
          <w:sz w:val="20"/>
          <w:szCs w:val="20"/>
        </w:rPr>
        <w:t>i</w:t>
      </w:r>
      <w:r w:rsidRPr="00C67F40">
        <w:rPr>
          <w:spacing w:val="3"/>
          <w:sz w:val="20"/>
          <w:szCs w:val="20"/>
        </w:rPr>
        <w:t>a</w:t>
      </w:r>
      <w:r w:rsidRPr="00C67F40">
        <w:rPr>
          <w:spacing w:val="22"/>
          <w:sz w:val="20"/>
          <w:szCs w:val="20"/>
        </w:rPr>
        <w:t xml:space="preserve"> </w:t>
      </w:r>
      <w:r w:rsidRPr="00C67F40">
        <w:rPr>
          <w:spacing w:val="3"/>
          <w:sz w:val="20"/>
          <w:szCs w:val="20"/>
        </w:rPr>
        <w:t>de</w:t>
      </w:r>
      <w:r w:rsidRPr="00C67F40">
        <w:rPr>
          <w:spacing w:val="20"/>
          <w:sz w:val="20"/>
          <w:szCs w:val="20"/>
        </w:rPr>
        <w:t xml:space="preserve"> </w:t>
      </w:r>
      <w:r w:rsidRPr="00C67F40">
        <w:rPr>
          <w:spacing w:val="2"/>
          <w:sz w:val="20"/>
          <w:szCs w:val="20"/>
        </w:rPr>
        <w:t>l</w:t>
      </w:r>
      <w:r w:rsidRPr="00C67F40">
        <w:rPr>
          <w:spacing w:val="1"/>
          <w:sz w:val="20"/>
          <w:szCs w:val="20"/>
        </w:rPr>
        <w:t>a</w:t>
      </w:r>
      <w:r w:rsidRPr="00C67F40">
        <w:rPr>
          <w:spacing w:val="21"/>
          <w:sz w:val="20"/>
          <w:szCs w:val="20"/>
        </w:rPr>
        <w:t xml:space="preserve"> </w:t>
      </w:r>
      <w:r w:rsidRPr="00C67F40">
        <w:rPr>
          <w:spacing w:val="5"/>
          <w:sz w:val="20"/>
          <w:szCs w:val="20"/>
        </w:rPr>
        <w:t>AC</w:t>
      </w:r>
      <w:r w:rsidRPr="00C67F40">
        <w:rPr>
          <w:spacing w:val="4"/>
          <w:sz w:val="20"/>
          <w:szCs w:val="20"/>
        </w:rPr>
        <w:t>F</w:t>
      </w:r>
      <w:r w:rsidRPr="00C67F40">
        <w:rPr>
          <w:spacing w:val="5"/>
          <w:sz w:val="20"/>
          <w:szCs w:val="20"/>
        </w:rPr>
        <w:t>N</w:t>
      </w:r>
      <w:r w:rsidRPr="00C67F40">
        <w:rPr>
          <w:spacing w:val="19"/>
          <w:sz w:val="20"/>
          <w:szCs w:val="20"/>
        </w:rPr>
        <w:t xml:space="preserve"> </w:t>
      </w:r>
      <w:r w:rsidRPr="00C67F40">
        <w:rPr>
          <w:spacing w:val="2"/>
          <w:sz w:val="20"/>
          <w:szCs w:val="20"/>
        </w:rPr>
        <w:t>en</w:t>
      </w:r>
      <w:r w:rsidRPr="00C67F40">
        <w:rPr>
          <w:spacing w:val="22"/>
          <w:sz w:val="20"/>
          <w:szCs w:val="20"/>
        </w:rPr>
        <w:t xml:space="preserve"> </w:t>
      </w:r>
      <w:r w:rsidRPr="00C67F40">
        <w:rPr>
          <w:spacing w:val="2"/>
          <w:sz w:val="20"/>
          <w:szCs w:val="20"/>
        </w:rPr>
        <w:t>el</w:t>
      </w:r>
      <w:r w:rsidRPr="00C67F40">
        <w:rPr>
          <w:spacing w:val="21"/>
          <w:sz w:val="20"/>
          <w:szCs w:val="20"/>
        </w:rPr>
        <w:t xml:space="preserve"> </w:t>
      </w:r>
      <w:r w:rsidRPr="00C67F40">
        <w:rPr>
          <w:spacing w:val="5"/>
          <w:sz w:val="20"/>
          <w:szCs w:val="20"/>
        </w:rPr>
        <w:t>p</w:t>
      </w:r>
      <w:r w:rsidRPr="00C67F40">
        <w:rPr>
          <w:spacing w:val="4"/>
          <w:sz w:val="20"/>
          <w:szCs w:val="20"/>
        </w:rPr>
        <w:t>a</w:t>
      </w:r>
      <w:r w:rsidRPr="00C67F40">
        <w:rPr>
          <w:spacing w:val="5"/>
          <w:sz w:val="20"/>
          <w:szCs w:val="20"/>
        </w:rPr>
        <w:t>t</w:t>
      </w:r>
      <w:r w:rsidRPr="00C67F40">
        <w:rPr>
          <w:spacing w:val="4"/>
          <w:sz w:val="20"/>
          <w:szCs w:val="20"/>
        </w:rPr>
        <w:t>r</w:t>
      </w:r>
      <w:r w:rsidRPr="00C67F40">
        <w:rPr>
          <w:spacing w:val="5"/>
          <w:sz w:val="20"/>
          <w:szCs w:val="20"/>
        </w:rPr>
        <w:t>on</w:t>
      </w:r>
      <w:r w:rsidRPr="00C67F40">
        <w:rPr>
          <w:spacing w:val="4"/>
          <w:sz w:val="20"/>
          <w:szCs w:val="20"/>
        </w:rPr>
        <w:t>a</w:t>
      </w:r>
      <w:r w:rsidRPr="00C67F40">
        <w:rPr>
          <w:spacing w:val="5"/>
          <w:sz w:val="20"/>
          <w:szCs w:val="20"/>
        </w:rPr>
        <w:t>to</w:t>
      </w:r>
      <w:r w:rsidRPr="00C67F40">
        <w:rPr>
          <w:spacing w:val="21"/>
          <w:sz w:val="20"/>
          <w:szCs w:val="20"/>
        </w:rPr>
        <w:t xml:space="preserve"> </w:t>
      </w:r>
      <w:r w:rsidRPr="00C67F40">
        <w:rPr>
          <w:spacing w:val="5"/>
          <w:sz w:val="20"/>
          <w:szCs w:val="20"/>
        </w:rPr>
        <w:t>implic</w:t>
      </w:r>
      <w:r w:rsidRPr="00C67F40">
        <w:rPr>
          <w:spacing w:val="4"/>
          <w:sz w:val="20"/>
          <w:szCs w:val="20"/>
        </w:rPr>
        <w:t>a</w:t>
      </w:r>
      <w:r w:rsidRPr="00C67F40">
        <w:rPr>
          <w:spacing w:val="44"/>
          <w:w w:val="112"/>
          <w:sz w:val="20"/>
          <w:szCs w:val="20"/>
        </w:rPr>
        <w:t xml:space="preserve"> </w:t>
      </w:r>
      <w:r w:rsidRPr="00C67F40">
        <w:rPr>
          <w:spacing w:val="4"/>
          <w:sz w:val="20"/>
          <w:szCs w:val="20"/>
        </w:rPr>
        <w:t>un</w:t>
      </w:r>
      <w:r w:rsidRPr="00C67F40">
        <w:rPr>
          <w:spacing w:val="3"/>
          <w:sz w:val="20"/>
          <w:szCs w:val="20"/>
        </w:rPr>
        <w:t>a</w:t>
      </w:r>
      <w:r w:rsidRPr="00C67F40">
        <w:rPr>
          <w:spacing w:val="11"/>
          <w:sz w:val="20"/>
          <w:szCs w:val="20"/>
        </w:rPr>
        <w:t xml:space="preserve"> </w:t>
      </w:r>
      <w:r w:rsidRPr="00C67F40">
        <w:rPr>
          <w:spacing w:val="4"/>
          <w:sz w:val="20"/>
          <w:szCs w:val="20"/>
        </w:rPr>
        <w:t>c</w:t>
      </w:r>
      <w:r w:rsidRPr="00C67F40">
        <w:rPr>
          <w:spacing w:val="3"/>
          <w:sz w:val="20"/>
          <w:szCs w:val="20"/>
        </w:rPr>
        <w:t>a</w:t>
      </w:r>
      <w:r w:rsidRPr="00C67F40">
        <w:rPr>
          <w:spacing w:val="4"/>
          <w:sz w:val="20"/>
          <w:szCs w:val="20"/>
        </w:rPr>
        <w:t>p</w:t>
      </w:r>
      <w:r w:rsidRPr="00C67F40">
        <w:rPr>
          <w:spacing w:val="3"/>
          <w:sz w:val="20"/>
          <w:szCs w:val="20"/>
        </w:rPr>
        <w:t>a</w:t>
      </w:r>
      <w:r w:rsidRPr="00C67F40">
        <w:rPr>
          <w:spacing w:val="4"/>
          <w:sz w:val="20"/>
          <w:szCs w:val="20"/>
        </w:rPr>
        <w:t>cid</w:t>
      </w:r>
      <w:r w:rsidRPr="00C67F40">
        <w:rPr>
          <w:spacing w:val="3"/>
          <w:sz w:val="20"/>
          <w:szCs w:val="20"/>
        </w:rPr>
        <w:t>a</w:t>
      </w:r>
      <w:r w:rsidRPr="00C67F40">
        <w:rPr>
          <w:spacing w:val="4"/>
          <w:sz w:val="20"/>
          <w:szCs w:val="20"/>
        </w:rPr>
        <w:t>d</w:t>
      </w:r>
      <w:r w:rsidRPr="00C67F40">
        <w:rPr>
          <w:spacing w:val="13"/>
          <w:sz w:val="20"/>
          <w:szCs w:val="20"/>
        </w:rPr>
        <w:t xml:space="preserve"> </w:t>
      </w:r>
      <w:r w:rsidRPr="00C67F40">
        <w:rPr>
          <w:spacing w:val="4"/>
          <w:sz w:val="20"/>
          <w:szCs w:val="20"/>
        </w:rPr>
        <w:t>limit</w:t>
      </w:r>
      <w:r w:rsidRPr="00C67F40">
        <w:rPr>
          <w:spacing w:val="3"/>
          <w:sz w:val="20"/>
          <w:szCs w:val="20"/>
        </w:rPr>
        <w:t>a</w:t>
      </w:r>
      <w:r w:rsidRPr="00C67F40">
        <w:rPr>
          <w:spacing w:val="4"/>
          <w:sz w:val="20"/>
          <w:szCs w:val="20"/>
        </w:rPr>
        <w:t>d</w:t>
      </w:r>
      <w:r w:rsidRPr="00C67F40">
        <w:rPr>
          <w:spacing w:val="3"/>
          <w:sz w:val="20"/>
          <w:szCs w:val="20"/>
        </w:rPr>
        <w:t>a</w:t>
      </w:r>
      <w:r w:rsidRPr="00C67F40">
        <w:rPr>
          <w:spacing w:val="12"/>
          <w:sz w:val="20"/>
          <w:szCs w:val="20"/>
        </w:rPr>
        <w:t xml:space="preserve"> </w:t>
      </w:r>
      <w:r w:rsidRPr="00C67F40">
        <w:rPr>
          <w:spacing w:val="3"/>
          <w:sz w:val="20"/>
          <w:szCs w:val="20"/>
        </w:rPr>
        <w:t>de</w:t>
      </w:r>
      <w:r w:rsidRPr="00C67F40">
        <w:rPr>
          <w:spacing w:val="13"/>
          <w:sz w:val="20"/>
          <w:szCs w:val="20"/>
        </w:rPr>
        <w:t xml:space="preserve"> </w:t>
      </w:r>
      <w:r w:rsidRPr="00C67F40">
        <w:rPr>
          <w:spacing w:val="5"/>
          <w:sz w:val="20"/>
          <w:szCs w:val="20"/>
        </w:rPr>
        <w:t>in</w:t>
      </w:r>
      <w:r w:rsidRPr="00C67F40">
        <w:rPr>
          <w:spacing w:val="6"/>
          <w:sz w:val="20"/>
          <w:szCs w:val="20"/>
        </w:rPr>
        <w:t>f</w:t>
      </w:r>
      <w:r w:rsidRPr="00C67F40">
        <w:rPr>
          <w:spacing w:val="5"/>
          <w:sz w:val="20"/>
          <w:szCs w:val="20"/>
        </w:rPr>
        <w:t>luenci</w:t>
      </w:r>
      <w:r w:rsidRPr="00C67F40">
        <w:rPr>
          <w:spacing w:val="4"/>
          <w:sz w:val="20"/>
          <w:szCs w:val="20"/>
        </w:rPr>
        <w:t>a</w:t>
      </w:r>
      <w:r w:rsidRPr="00C67F40">
        <w:rPr>
          <w:spacing w:val="12"/>
          <w:sz w:val="20"/>
          <w:szCs w:val="20"/>
        </w:rPr>
        <w:t xml:space="preserve"> </w:t>
      </w:r>
      <w:r w:rsidRPr="00C67F40">
        <w:rPr>
          <w:spacing w:val="2"/>
          <w:sz w:val="20"/>
          <w:szCs w:val="20"/>
        </w:rPr>
        <w:t>en</w:t>
      </w:r>
      <w:r w:rsidRPr="00C67F40">
        <w:rPr>
          <w:spacing w:val="13"/>
          <w:sz w:val="20"/>
          <w:szCs w:val="20"/>
        </w:rPr>
        <w:t xml:space="preserve"> </w:t>
      </w:r>
      <w:r w:rsidRPr="00C67F40">
        <w:rPr>
          <w:spacing w:val="2"/>
          <w:sz w:val="20"/>
          <w:szCs w:val="20"/>
        </w:rPr>
        <w:t>l</w:t>
      </w:r>
      <w:r w:rsidRPr="00C67F40">
        <w:rPr>
          <w:spacing w:val="1"/>
          <w:sz w:val="20"/>
          <w:szCs w:val="20"/>
        </w:rPr>
        <w:t>a</w:t>
      </w:r>
      <w:r w:rsidRPr="00C67F40">
        <w:rPr>
          <w:spacing w:val="14"/>
          <w:sz w:val="20"/>
          <w:szCs w:val="20"/>
        </w:rPr>
        <w:t xml:space="preserve"> </w:t>
      </w:r>
      <w:r w:rsidRPr="00C67F40">
        <w:rPr>
          <w:spacing w:val="4"/>
          <w:sz w:val="20"/>
          <w:szCs w:val="20"/>
        </w:rPr>
        <w:t>tom</w:t>
      </w:r>
      <w:r w:rsidRPr="00C67F40">
        <w:rPr>
          <w:spacing w:val="3"/>
          <w:sz w:val="20"/>
          <w:szCs w:val="20"/>
        </w:rPr>
        <w:t>a</w:t>
      </w:r>
      <w:r w:rsidRPr="00C67F40">
        <w:rPr>
          <w:spacing w:val="11"/>
          <w:sz w:val="20"/>
          <w:szCs w:val="20"/>
        </w:rPr>
        <w:t xml:space="preserve"> </w:t>
      </w:r>
      <w:r w:rsidRPr="00C67F40">
        <w:rPr>
          <w:spacing w:val="3"/>
          <w:sz w:val="20"/>
          <w:szCs w:val="20"/>
        </w:rPr>
        <w:t>de</w:t>
      </w:r>
      <w:r w:rsidRPr="00C67F40">
        <w:rPr>
          <w:spacing w:val="12"/>
          <w:sz w:val="20"/>
          <w:szCs w:val="20"/>
        </w:rPr>
        <w:t xml:space="preserve"> </w:t>
      </w:r>
      <w:r w:rsidRPr="00C67F40">
        <w:rPr>
          <w:spacing w:val="5"/>
          <w:sz w:val="20"/>
          <w:szCs w:val="20"/>
        </w:rPr>
        <w:t>decisiones</w:t>
      </w:r>
      <w:r w:rsidRPr="00C67F40">
        <w:rPr>
          <w:rFonts w:ascii="Arial Narrow" w:eastAsia="Arial Narrow" w:hAnsi="Arial Narrow" w:cs="Arial Narrow"/>
          <w:spacing w:val="5"/>
          <w:sz w:val="26"/>
          <w:szCs w:val="26"/>
        </w:rPr>
        <w:t>,</w:t>
      </w:r>
      <w:r w:rsidRPr="00C67F40">
        <w:rPr>
          <w:rFonts w:ascii="Arial Narrow" w:eastAsia="Arial Narrow" w:hAnsi="Arial Narrow" w:cs="Arial Narrow"/>
          <w:spacing w:val="11"/>
          <w:sz w:val="26"/>
          <w:szCs w:val="26"/>
        </w:rPr>
        <w:t xml:space="preserve"> </w:t>
      </w:r>
      <w:r w:rsidRPr="00C67F40">
        <w:rPr>
          <w:rFonts w:ascii="Arial Narrow" w:eastAsia="Arial Narrow" w:hAnsi="Arial Narrow" w:cs="Arial Narrow"/>
          <w:sz w:val="26"/>
          <w:szCs w:val="26"/>
          <w:u w:val="thick" w:color="000000"/>
        </w:rPr>
        <w:t>a</w:t>
      </w:r>
      <w:r w:rsidRPr="00C67F40">
        <w:rPr>
          <w:rFonts w:ascii="Arial Narrow" w:eastAsia="Arial Narrow" w:hAnsi="Arial Narrow" w:cs="Arial Narrow"/>
          <w:spacing w:val="12"/>
          <w:sz w:val="26"/>
          <w:szCs w:val="26"/>
          <w:u w:val="thick" w:color="000000"/>
        </w:rPr>
        <w:t xml:space="preserve"> </w:t>
      </w:r>
      <w:r w:rsidRPr="00C67F40">
        <w:rPr>
          <w:rFonts w:ascii="Arial Narrow" w:eastAsia="Arial Narrow" w:hAnsi="Arial Narrow" w:cs="Arial Narrow"/>
          <w:spacing w:val="5"/>
          <w:sz w:val="26"/>
          <w:szCs w:val="26"/>
          <w:u w:val="thick" w:color="000000"/>
        </w:rPr>
        <w:t>pesar</w:t>
      </w:r>
      <w:r w:rsidRPr="00C67F40">
        <w:rPr>
          <w:rFonts w:ascii="Arial Narrow" w:eastAsia="Arial Narrow" w:hAnsi="Arial Narrow" w:cs="Arial Narrow"/>
          <w:spacing w:val="12"/>
          <w:sz w:val="26"/>
          <w:szCs w:val="26"/>
          <w:u w:val="thick" w:color="000000"/>
        </w:rPr>
        <w:t xml:space="preserve"> </w:t>
      </w:r>
      <w:r w:rsidRPr="00C67F40">
        <w:rPr>
          <w:rFonts w:ascii="Arial Narrow" w:eastAsia="Arial Narrow" w:hAnsi="Arial Narrow" w:cs="Arial Narrow"/>
          <w:spacing w:val="3"/>
          <w:sz w:val="26"/>
          <w:szCs w:val="26"/>
          <w:u w:val="thick" w:color="000000"/>
        </w:rPr>
        <w:t>de</w:t>
      </w:r>
      <w:r w:rsidRPr="00C67F40">
        <w:rPr>
          <w:rFonts w:ascii="Arial Narrow" w:eastAsia="Arial Narrow" w:hAnsi="Arial Narrow" w:cs="Arial Narrow"/>
          <w:spacing w:val="9"/>
          <w:sz w:val="26"/>
          <w:szCs w:val="26"/>
          <w:u w:val="thick" w:color="000000"/>
        </w:rPr>
        <w:t xml:space="preserve"> </w:t>
      </w:r>
      <w:r w:rsidRPr="00C67F40">
        <w:rPr>
          <w:rFonts w:ascii="Arial Narrow" w:eastAsia="Arial Narrow" w:hAnsi="Arial Narrow" w:cs="Arial Narrow"/>
          <w:spacing w:val="4"/>
          <w:sz w:val="26"/>
          <w:szCs w:val="26"/>
          <w:u w:val="thick" w:color="000000"/>
        </w:rPr>
        <w:t>que</w:t>
      </w:r>
      <w:r w:rsidRPr="00C67F40">
        <w:rPr>
          <w:rFonts w:ascii="Arial Narrow" w:eastAsia="Arial Narrow" w:hAnsi="Arial Narrow" w:cs="Arial Narrow"/>
          <w:spacing w:val="11"/>
          <w:sz w:val="26"/>
          <w:szCs w:val="26"/>
          <w:u w:val="thick" w:color="000000"/>
        </w:rPr>
        <w:t xml:space="preserve"> </w:t>
      </w:r>
      <w:r w:rsidRPr="00C67F40">
        <w:rPr>
          <w:rFonts w:ascii="Arial Narrow" w:eastAsia="Arial Narrow" w:hAnsi="Arial Narrow" w:cs="Arial Narrow"/>
          <w:spacing w:val="3"/>
          <w:sz w:val="26"/>
          <w:szCs w:val="26"/>
          <w:u w:val="thick" w:color="000000"/>
        </w:rPr>
        <w:t>la</w:t>
      </w:r>
      <w:r w:rsidRPr="00C67F40">
        <w:rPr>
          <w:rFonts w:ascii="Arial Narrow" w:eastAsia="Arial Narrow" w:hAnsi="Arial Narrow" w:cs="Arial Narrow"/>
          <w:spacing w:val="9"/>
          <w:sz w:val="26"/>
          <w:szCs w:val="26"/>
          <w:u w:val="thick" w:color="000000"/>
        </w:rPr>
        <w:t xml:space="preserve"> </w:t>
      </w:r>
      <w:r w:rsidRPr="00C67F40">
        <w:rPr>
          <w:rFonts w:ascii="Arial Narrow" w:eastAsia="Arial Narrow" w:hAnsi="Arial Narrow" w:cs="Arial Narrow"/>
          <w:spacing w:val="5"/>
          <w:sz w:val="26"/>
          <w:szCs w:val="26"/>
          <w:u w:val="thick" w:color="000000"/>
        </w:rPr>
        <w:t>financiación</w:t>
      </w:r>
      <w:r w:rsidRPr="00C67F40">
        <w:rPr>
          <w:rFonts w:ascii="Arial Narrow" w:eastAsia="Arial Narrow" w:hAnsi="Arial Narrow" w:cs="Arial Narrow"/>
          <w:spacing w:val="60"/>
          <w:w w:val="99"/>
          <w:sz w:val="26"/>
          <w:szCs w:val="26"/>
        </w:rPr>
        <w:t xml:space="preserve"> </w:t>
      </w:r>
      <w:r w:rsidRPr="00C67F40">
        <w:rPr>
          <w:rFonts w:ascii="Arial Narrow" w:eastAsia="Arial Narrow" w:hAnsi="Arial Narrow" w:cs="Arial Narrow"/>
          <w:spacing w:val="3"/>
          <w:sz w:val="26"/>
          <w:szCs w:val="26"/>
          <w:u w:val="thick" w:color="000000"/>
        </w:rPr>
        <w:t>de</w:t>
      </w:r>
      <w:r w:rsidRPr="00C67F40">
        <w:rPr>
          <w:rFonts w:ascii="Arial Narrow" w:eastAsia="Arial Narrow" w:hAnsi="Arial Narrow" w:cs="Arial Narrow"/>
          <w:spacing w:val="31"/>
          <w:sz w:val="26"/>
          <w:szCs w:val="26"/>
          <w:u w:val="thick" w:color="000000"/>
        </w:rPr>
        <w:t xml:space="preserve"> </w:t>
      </w:r>
      <w:r w:rsidRPr="00C67F40">
        <w:rPr>
          <w:rFonts w:ascii="Arial Narrow" w:eastAsia="Arial Narrow" w:hAnsi="Arial Narrow" w:cs="Arial Narrow"/>
          <w:spacing w:val="4"/>
          <w:sz w:val="26"/>
          <w:szCs w:val="26"/>
          <w:u w:val="thick" w:color="000000"/>
        </w:rPr>
        <w:t>las</w:t>
      </w:r>
      <w:r w:rsidRPr="00C67F40">
        <w:rPr>
          <w:rFonts w:ascii="Arial Narrow" w:eastAsia="Arial Narrow" w:hAnsi="Arial Narrow" w:cs="Arial Narrow"/>
          <w:spacing w:val="27"/>
          <w:sz w:val="26"/>
          <w:szCs w:val="26"/>
          <w:u w:val="thick" w:color="000000"/>
        </w:rPr>
        <w:t xml:space="preserve"> </w:t>
      </w:r>
      <w:r w:rsidRPr="00C67F40">
        <w:rPr>
          <w:rFonts w:ascii="Arial Narrow" w:eastAsia="Arial Narrow" w:hAnsi="Arial Narrow" w:cs="Arial Narrow"/>
          <w:spacing w:val="5"/>
          <w:sz w:val="26"/>
          <w:szCs w:val="26"/>
          <w:u w:val="thick" w:color="000000"/>
        </w:rPr>
        <w:t>actuaciones</w:t>
      </w:r>
      <w:r w:rsidRPr="00C67F40">
        <w:rPr>
          <w:rFonts w:ascii="Arial Narrow" w:eastAsia="Arial Narrow" w:hAnsi="Arial Narrow" w:cs="Arial Narrow"/>
          <w:spacing w:val="30"/>
          <w:sz w:val="26"/>
          <w:szCs w:val="26"/>
          <w:u w:val="thick" w:color="000000"/>
        </w:rPr>
        <w:t xml:space="preserve"> </w:t>
      </w:r>
      <w:r w:rsidRPr="00C67F40">
        <w:rPr>
          <w:rFonts w:ascii="Arial Narrow" w:eastAsia="Arial Narrow" w:hAnsi="Arial Narrow" w:cs="Arial Narrow"/>
          <w:spacing w:val="5"/>
          <w:sz w:val="26"/>
          <w:szCs w:val="26"/>
          <w:u w:val="thick" w:color="000000"/>
        </w:rPr>
        <w:t>necesarias</w:t>
      </w:r>
      <w:r w:rsidRPr="00C67F40">
        <w:rPr>
          <w:rFonts w:ascii="Arial Narrow" w:eastAsia="Arial Narrow" w:hAnsi="Arial Narrow" w:cs="Arial Narrow"/>
          <w:spacing w:val="27"/>
          <w:sz w:val="26"/>
          <w:szCs w:val="26"/>
          <w:u w:val="thick" w:color="000000"/>
        </w:rPr>
        <w:t xml:space="preserve"> </w:t>
      </w:r>
      <w:r w:rsidRPr="00C67F40">
        <w:rPr>
          <w:rFonts w:ascii="Arial Narrow" w:eastAsia="Arial Narrow" w:hAnsi="Arial Narrow" w:cs="Arial Narrow"/>
          <w:spacing w:val="4"/>
          <w:sz w:val="26"/>
          <w:szCs w:val="26"/>
          <w:u w:val="thick" w:color="000000"/>
        </w:rPr>
        <w:t>para</w:t>
      </w:r>
      <w:r w:rsidRPr="00C67F40">
        <w:rPr>
          <w:rFonts w:ascii="Arial Narrow" w:eastAsia="Arial Narrow" w:hAnsi="Arial Narrow" w:cs="Arial Narrow"/>
          <w:spacing w:val="29"/>
          <w:sz w:val="26"/>
          <w:szCs w:val="26"/>
          <w:u w:val="thick" w:color="000000"/>
        </w:rPr>
        <w:t xml:space="preserve"> </w:t>
      </w:r>
      <w:r w:rsidRPr="00C67F40">
        <w:rPr>
          <w:rFonts w:ascii="Arial Narrow" w:eastAsia="Arial Narrow" w:hAnsi="Arial Narrow" w:cs="Arial Narrow"/>
          <w:spacing w:val="3"/>
          <w:sz w:val="26"/>
          <w:szCs w:val="26"/>
          <w:u w:val="thick" w:color="000000"/>
        </w:rPr>
        <w:t>el</w:t>
      </w:r>
      <w:r w:rsidRPr="00C67F40">
        <w:rPr>
          <w:rFonts w:ascii="Arial Narrow" w:eastAsia="Arial Narrow" w:hAnsi="Arial Narrow" w:cs="Arial Narrow"/>
          <w:spacing w:val="29"/>
          <w:sz w:val="26"/>
          <w:szCs w:val="26"/>
          <w:u w:val="thick" w:color="000000"/>
        </w:rPr>
        <w:t xml:space="preserve"> </w:t>
      </w:r>
      <w:r w:rsidRPr="00C67F40">
        <w:rPr>
          <w:rFonts w:ascii="Arial Narrow" w:eastAsia="Arial Narrow" w:hAnsi="Arial Narrow" w:cs="Arial Narrow"/>
          <w:spacing w:val="5"/>
          <w:sz w:val="26"/>
          <w:szCs w:val="26"/>
          <w:u w:val="thick" w:color="000000"/>
        </w:rPr>
        <w:t>desarrollo</w:t>
      </w:r>
      <w:r w:rsidRPr="00C67F40">
        <w:rPr>
          <w:rFonts w:ascii="Arial Narrow" w:eastAsia="Arial Narrow" w:hAnsi="Arial Narrow" w:cs="Arial Narrow"/>
          <w:spacing w:val="28"/>
          <w:sz w:val="26"/>
          <w:szCs w:val="26"/>
          <w:u w:val="thick" w:color="000000"/>
        </w:rPr>
        <w:t xml:space="preserve"> </w:t>
      </w:r>
      <w:r w:rsidRPr="00C67F40">
        <w:rPr>
          <w:rFonts w:ascii="Arial Narrow" w:eastAsia="Arial Narrow" w:hAnsi="Arial Narrow" w:cs="Arial Narrow"/>
          <w:spacing w:val="3"/>
          <w:sz w:val="26"/>
          <w:szCs w:val="26"/>
          <w:u w:val="thick" w:color="000000"/>
        </w:rPr>
        <w:t>del</w:t>
      </w:r>
      <w:r w:rsidRPr="00C67F40">
        <w:rPr>
          <w:rFonts w:ascii="Arial Narrow" w:eastAsia="Arial Narrow" w:hAnsi="Arial Narrow" w:cs="Arial Narrow"/>
          <w:spacing w:val="32"/>
          <w:sz w:val="26"/>
          <w:szCs w:val="26"/>
          <w:u w:val="thick" w:color="000000"/>
        </w:rPr>
        <w:t xml:space="preserve"> </w:t>
      </w:r>
      <w:r w:rsidRPr="00C67F40">
        <w:rPr>
          <w:rFonts w:ascii="Arial Narrow" w:eastAsia="Arial Narrow" w:hAnsi="Arial Narrow" w:cs="Arial Narrow"/>
          <w:spacing w:val="5"/>
          <w:sz w:val="26"/>
          <w:szCs w:val="26"/>
          <w:u w:val="thick" w:color="000000"/>
        </w:rPr>
        <w:t>proyecto,</w:t>
      </w:r>
      <w:r w:rsidRPr="00C67F40">
        <w:rPr>
          <w:rFonts w:ascii="Arial Narrow" w:eastAsia="Arial Narrow" w:hAnsi="Arial Narrow" w:cs="Arial Narrow"/>
          <w:spacing w:val="33"/>
          <w:sz w:val="26"/>
          <w:szCs w:val="26"/>
          <w:u w:val="thick" w:color="000000"/>
        </w:rPr>
        <w:t xml:space="preserve"> </w:t>
      </w:r>
      <w:r w:rsidRPr="00C67F40">
        <w:rPr>
          <w:rFonts w:ascii="Arial Narrow" w:eastAsia="Arial Narrow" w:hAnsi="Arial Narrow" w:cs="Arial Narrow"/>
          <w:spacing w:val="3"/>
          <w:sz w:val="26"/>
          <w:szCs w:val="26"/>
          <w:u w:val="thick" w:color="000000"/>
        </w:rPr>
        <w:t>que</w:t>
      </w:r>
      <w:r w:rsidRPr="00C67F40">
        <w:rPr>
          <w:rFonts w:ascii="Arial Narrow" w:eastAsia="Arial Narrow" w:hAnsi="Arial Narrow" w:cs="Arial Narrow"/>
          <w:spacing w:val="28"/>
          <w:sz w:val="26"/>
          <w:szCs w:val="26"/>
          <w:u w:val="thick" w:color="000000"/>
        </w:rPr>
        <w:t xml:space="preserve"> </w:t>
      </w:r>
      <w:r w:rsidRPr="00C67F40">
        <w:rPr>
          <w:rFonts w:ascii="Arial Narrow" w:eastAsia="Arial Narrow" w:hAnsi="Arial Narrow" w:cs="Arial Narrow"/>
          <w:spacing w:val="5"/>
          <w:sz w:val="26"/>
          <w:szCs w:val="26"/>
          <w:u w:val="thick" w:color="000000"/>
        </w:rPr>
        <w:t>analizaremos</w:t>
      </w:r>
      <w:r w:rsidRPr="00C67F40">
        <w:rPr>
          <w:rFonts w:ascii="Arial Narrow" w:eastAsia="Arial Narrow" w:hAnsi="Arial Narrow" w:cs="Arial Narrow"/>
          <w:spacing w:val="28"/>
          <w:sz w:val="26"/>
          <w:szCs w:val="26"/>
          <w:u w:val="thick" w:color="000000"/>
        </w:rPr>
        <w:t xml:space="preserve"> </w:t>
      </w:r>
      <w:r w:rsidRPr="00C67F40">
        <w:rPr>
          <w:rFonts w:ascii="Arial Narrow" w:eastAsia="Arial Narrow" w:hAnsi="Arial Narrow" w:cs="Arial Narrow"/>
          <w:sz w:val="26"/>
          <w:szCs w:val="26"/>
          <w:u w:val="thick" w:color="000000"/>
        </w:rPr>
        <w:t>a</w:t>
      </w:r>
      <w:r w:rsidRPr="00C67F40">
        <w:rPr>
          <w:rFonts w:ascii="Arial Narrow" w:eastAsia="Arial Narrow" w:hAnsi="Arial Narrow" w:cs="Arial Narrow"/>
          <w:spacing w:val="44"/>
          <w:w w:val="99"/>
          <w:sz w:val="26"/>
          <w:szCs w:val="26"/>
        </w:rPr>
        <w:t xml:space="preserve"> </w:t>
      </w:r>
      <w:r w:rsidRPr="00C67F40">
        <w:rPr>
          <w:rFonts w:ascii="Arial Narrow" w:eastAsia="Arial Narrow" w:hAnsi="Arial Narrow" w:cs="Arial Narrow"/>
          <w:spacing w:val="5"/>
          <w:sz w:val="26"/>
          <w:szCs w:val="26"/>
          <w:u w:val="thick" w:color="000000"/>
        </w:rPr>
        <w:t xml:space="preserve">continuación, </w:t>
      </w:r>
      <w:r w:rsidRPr="00C67F40">
        <w:rPr>
          <w:rFonts w:ascii="Arial Narrow" w:eastAsia="Arial Narrow" w:hAnsi="Arial Narrow" w:cs="Arial Narrow"/>
          <w:spacing w:val="3"/>
          <w:sz w:val="26"/>
          <w:szCs w:val="26"/>
          <w:u w:val="thick" w:color="000000"/>
        </w:rPr>
        <w:t>ha</w:t>
      </w:r>
      <w:r w:rsidRPr="00C67F40">
        <w:rPr>
          <w:rFonts w:ascii="Arial Narrow" w:eastAsia="Arial Narrow" w:hAnsi="Arial Narrow" w:cs="Arial Narrow"/>
          <w:spacing w:val="4"/>
          <w:sz w:val="26"/>
          <w:szCs w:val="26"/>
          <w:u w:val="thick" w:color="000000"/>
        </w:rPr>
        <w:t xml:space="preserve"> sido </w:t>
      </w:r>
      <w:r w:rsidRPr="00C67F40">
        <w:rPr>
          <w:rFonts w:ascii="Arial Narrow" w:eastAsia="Arial Narrow" w:hAnsi="Arial Narrow" w:cs="Arial Narrow"/>
          <w:spacing w:val="5"/>
          <w:sz w:val="26"/>
          <w:szCs w:val="26"/>
          <w:u w:val="thick" w:color="000000"/>
        </w:rPr>
        <w:t>asumida</w:t>
      </w:r>
      <w:r w:rsidRPr="00C67F40">
        <w:rPr>
          <w:rFonts w:ascii="Arial Narrow" w:eastAsia="Arial Narrow" w:hAnsi="Arial Narrow" w:cs="Arial Narrow"/>
          <w:spacing w:val="3"/>
          <w:sz w:val="26"/>
          <w:szCs w:val="26"/>
          <w:u w:val="thick" w:color="000000"/>
        </w:rPr>
        <w:t xml:space="preserve"> </w:t>
      </w:r>
      <w:r w:rsidRPr="00C67F40">
        <w:rPr>
          <w:rFonts w:ascii="Arial Narrow" w:eastAsia="Arial Narrow" w:hAnsi="Arial Narrow" w:cs="Arial Narrow"/>
          <w:spacing w:val="5"/>
          <w:sz w:val="26"/>
          <w:szCs w:val="26"/>
          <w:u w:val="thick" w:color="000000"/>
        </w:rPr>
        <w:t>íntegramente</w:t>
      </w:r>
      <w:r w:rsidRPr="00C67F40">
        <w:rPr>
          <w:rFonts w:ascii="Arial Narrow" w:eastAsia="Arial Narrow" w:hAnsi="Arial Narrow" w:cs="Arial Narrow"/>
          <w:spacing w:val="4"/>
          <w:sz w:val="26"/>
          <w:szCs w:val="26"/>
          <w:u w:val="thick" w:color="000000"/>
        </w:rPr>
        <w:t xml:space="preserve"> por</w:t>
      </w:r>
      <w:r w:rsidRPr="00C67F40">
        <w:rPr>
          <w:rFonts w:ascii="Arial Narrow" w:eastAsia="Arial Narrow" w:hAnsi="Arial Narrow" w:cs="Arial Narrow"/>
          <w:spacing w:val="2"/>
          <w:sz w:val="26"/>
          <w:szCs w:val="26"/>
          <w:u w:val="thick" w:color="000000"/>
        </w:rPr>
        <w:t xml:space="preserve"> </w:t>
      </w:r>
      <w:r w:rsidRPr="00C67F40">
        <w:rPr>
          <w:rFonts w:ascii="Arial Narrow" w:eastAsia="Arial Narrow" w:hAnsi="Arial Narrow" w:cs="Arial Narrow"/>
          <w:spacing w:val="3"/>
          <w:sz w:val="26"/>
          <w:szCs w:val="26"/>
          <w:u w:val="thick" w:color="000000"/>
        </w:rPr>
        <w:t>la</w:t>
      </w:r>
      <w:r w:rsidRPr="00C67F40">
        <w:rPr>
          <w:rFonts w:ascii="Arial Narrow" w:eastAsia="Arial Narrow" w:hAnsi="Arial Narrow" w:cs="Arial Narrow"/>
          <w:spacing w:val="4"/>
          <w:sz w:val="26"/>
          <w:szCs w:val="26"/>
          <w:u w:val="thick" w:color="000000"/>
        </w:rPr>
        <w:t xml:space="preserve"> </w:t>
      </w:r>
      <w:r w:rsidRPr="00C67F40">
        <w:rPr>
          <w:rFonts w:ascii="Arial Narrow" w:eastAsia="Arial Narrow" w:hAnsi="Arial Narrow" w:cs="Arial Narrow"/>
          <w:spacing w:val="5"/>
          <w:sz w:val="26"/>
          <w:szCs w:val="26"/>
          <w:u w:val="thick" w:color="000000"/>
        </w:rPr>
        <w:t>ACFN</w:t>
      </w:r>
      <w:r w:rsidRPr="00C67F40">
        <w:rPr>
          <w:rFonts w:ascii="Arial Narrow" w:eastAsia="Arial Narrow" w:hAnsi="Arial Narrow" w:cs="Arial Narrow"/>
          <w:spacing w:val="5"/>
          <w:sz w:val="26"/>
          <w:szCs w:val="26"/>
        </w:rPr>
        <w:t>.”</w:t>
      </w:r>
    </w:p>
    <w:p w14:paraId="4A66FBE9" w14:textId="77777777" w:rsidR="00D861EB" w:rsidRPr="00347B28" w:rsidRDefault="00D861EB" w:rsidP="00D861EB">
      <w:pPr>
        <w:pStyle w:val="Textoindependiente"/>
        <w:widowControl w:val="0"/>
        <w:numPr>
          <w:ilvl w:val="0"/>
          <w:numId w:val="71"/>
        </w:numPr>
        <w:tabs>
          <w:tab w:val="left" w:pos="842"/>
        </w:tabs>
        <w:spacing w:before="138"/>
        <w:rPr>
          <w:rFonts w:ascii="Times New Roman" w:hAnsi="Times New Roman"/>
          <w:b/>
          <w:bCs/>
          <w:sz w:val="26"/>
          <w:szCs w:val="26"/>
        </w:rPr>
      </w:pP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10"/>
          <w:sz w:val="26"/>
          <w:szCs w:val="26"/>
        </w:rPr>
        <w:t xml:space="preserve"> </w:t>
      </w:r>
      <w:r w:rsidRPr="00347B28">
        <w:rPr>
          <w:rFonts w:ascii="Times New Roman" w:hAnsi="Times New Roman"/>
          <w:b/>
          <w:bCs/>
          <w:sz w:val="26"/>
          <w:szCs w:val="26"/>
        </w:rPr>
        <w:t>a</w:t>
      </w:r>
      <w:r w:rsidRPr="00347B28">
        <w:rPr>
          <w:rFonts w:ascii="Times New Roman" w:hAnsi="Times New Roman"/>
          <w:b/>
          <w:bCs/>
          <w:spacing w:val="1"/>
          <w:sz w:val="26"/>
          <w:szCs w:val="26"/>
        </w:rPr>
        <w:t>l</w:t>
      </w:r>
      <w:r w:rsidRPr="00347B28">
        <w:rPr>
          <w:rFonts w:ascii="Times New Roman" w:hAnsi="Times New Roman"/>
          <w:b/>
          <w:bCs/>
          <w:spacing w:val="-9"/>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p>
    <w:p w14:paraId="6BDB0803" w14:textId="77777777" w:rsidR="00D861EB" w:rsidRPr="00C67F40" w:rsidRDefault="00D861EB" w:rsidP="00D861EB">
      <w:pPr>
        <w:spacing w:before="7"/>
      </w:pPr>
    </w:p>
    <w:p w14:paraId="4CCF4A48" w14:textId="77777777" w:rsidR="00D861EB" w:rsidRPr="00C67F40" w:rsidRDefault="00D861EB" w:rsidP="00D861EB">
      <w:pPr>
        <w:pStyle w:val="Prrafodelista"/>
        <w:widowControl w:val="0"/>
        <w:numPr>
          <w:ilvl w:val="0"/>
          <w:numId w:val="86"/>
        </w:numPr>
        <w:spacing w:line="258" w:lineRule="auto"/>
        <w:ind w:right="98"/>
        <w:contextualSpacing w:val="0"/>
        <w:jc w:val="both"/>
        <w:rPr>
          <w:b/>
          <w:bCs/>
        </w:rPr>
      </w:pPr>
      <w:r w:rsidRPr="00C67F40">
        <w:rPr>
          <w:b/>
          <w:bCs/>
          <w:w w:val="105"/>
        </w:rPr>
        <w:t>Adjudicación</w:t>
      </w:r>
      <w:r w:rsidRPr="00C67F40">
        <w:rPr>
          <w:b/>
          <w:bCs/>
          <w:spacing w:val="44"/>
          <w:w w:val="105"/>
        </w:rPr>
        <w:t xml:space="preserve"> </w:t>
      </w:r>
      <w:r w:rsidRPr="00C67F40">
        <w:rPr>
          <w:b/>
          <w:bCs/>
          <w:w w:val="105"/>
        </w:rPr>
        <w:t>del</w:t>
      </w:r>
      <w:r w:rsidRPr="00C67F40">
        <w:rPr>
          <w:b/>
          <w:bCs/>
          <w:spacing w:val="44"/>
          <w:w w:val="105"/>
        </w:rPr>
        <w:t xml:space="preserve"> </w:t>
      </w:r>
      <w:r w:rsidRPr="00C67F40">
        <w:rPr>
          <w:b/>
          <w:bCs/>
          <w:spacing w:val="-1"/>
          <w:w w:val="105"/>
        </w:rPr>
        <w:t>pr</w:t>
      </w:r>
      <w:r w:rsidRPr="00C67F40">
        <w:rPr>
          <w:b/>
          <w:bCs/>
          <w:spacing w:val="-2"/>
          <w:w w:val="105"/>
        </w:rPr>
        <w:t>oyec</w:t>
      </w:r>
      <w:r w:rsidRPr="00C67F40">
        <w:rPr>
          <w:b/>
          <w:bCs/>
          <w:spacing w:val="-1"/>
          <w:w w:val="105"/>
        </w:rPr>
        <w:t>t</w:t>
      </w:r>
      <w:r w:rsidRPr="00C67F40">
        <w:rPr>
          <w:b/>
          <w:bCs/>
          <w:spacing w:val="-2"/>
          <w:w w:val="105"/>
        </w:rPr>
        <w:t>o</w:t>
      </w:r>
      <w:r w:rsidRPr="00C67F40">
        <w:rPr>
          <w:b/>
          <w:bCs/>
          <w:spacing w:val="45"/>
          <w:w w:val="105"/>
        </w:rPr>
        <w:t xml:space="preserve"> </w:t>
      </w:r>
      <w:r w:rsidRPr="00C67F40">
        <w:rPr>
          <w:b/>
          <w:bCs/>
          <w:w w:val="105"/>
        </w:rPr>
        <w:t>(diseño,</w:t>
      </w:r>
      <w:r w:rsidRPr="00C67F40">
        <w:rPr>
          <w:b/>
          <w:bCs/>
          <w:spacing w:val="44"/>
          <w:w w:val="105"/>
        </w:rPr>
        <w:t xml:space="preserve"> </w:t>
      </w:r>
      <w:r w:rsidRPr="00C67F40">
        <w:rPr>
          <w:b/>
          <w:bCs/>
          <w:spacing w:val="-1"/>
          <w:w w:val="105"/>
        </w:rPr>
        <w:t>pr</w:t>
      </w:r>
      <w:r w:rsidRPr="00C67F40">
        <w:rPr>
          <w:b/>
          <w:bCs/>
          <w:spacing w:val="-2"/>
          <w:w w:val="105"/>
        </w:rPr>
        <w:t>oyec</w:t>
      </w:r>
      <w:r w:rsidRPr="00C67F40">
        <w:rPr>
          <w:b/>
          <w:bCs/>
          <w:spacing w:val="-1"/>
          <w:w w:val="105"/>
        </w:rPr>
        <w:t>t</w:t>
      </w:r>
      <w:r w:rsidRPr="00C67F40">
        <w:rPr>
          <w:b/>
          <w:bCs/>
          <w:spacing w:val="-2"/>
          <w:w w:val="105"/>
        </w:rPr>
        <w:t>o</w:t>
      </w:r>
      <w:r w:rsidRPr="00C67F40">
        <w:rPr>
          <w:b/>
          <w:bCs/>
          <w:spacing w:val="46"/>
          <w:w w:val="105"/>
        </w:rPr>
        <w:t xml:space="preserve"> </w:t>
      </w:r>
      <w:r w:rsidRPr="00C67F40">
        <w:rPr>
          <w:b/>
          <w:bCs/>
          <w:spacing w:val="-2"/>
          <w:w w:val="105"/>
        </w:rPr>
        <w:t>co</w:t>
      </w:r>
      <w:r w:rsidRPr="00C67F40">
        <w:rPr>
          <w:b/>
          <w:bCs/>
          <w:spacing w:val="-1"/>
          <w:w w:val="105"/>
        </w:rPr>
        <w:t>n</w:t>
      </w:r>
      <w:r w:rsidRPr="00C67F40">
        <w:rPr>
          <w:b/>
          <w:bCs/>
          <w:spacing w:val="-2"/>
          <w:w w:val="105"/>
        </w:rPr>
        <w:t>s</w:t>
      </w:r>
      <w:r w:rsidRPr="00C67F40">
        <w:rPr>
          <w:b/>
          <w:bCs/>
          <w:spacing w:val="-1"/>
          <w:w w:val="105"/>
        </w:rPr>
        <w:t>tru</w:t>
      </w:r>
      <w:r w:rsidRPr="00C67F40">
        <w:rPr>
          <w:b/>
          <w:bCs/>
          <w:spacing w:val="-2"/>
          <w:w w:val="105"/>
        </w:rPr>
        <w:t>c</w:t>
      </w:r>
      <w:r w:rsidRPr="00C67F40">
        <w:rPr>
          <w:b/>
          <w:bCs/>
          <w:spacing w:val="-1"/>
          <w:w w:val="105"/>
        </w:rPr>
        <w:t>t</w:t>
      </w:r>
      <w:r w:rsidRPr="00C67F40">
        <w:rPr>
          <w:b/>
          <w:bCs/>
          <w:spacing w:val="-2"/>
          <w:w w:val="105"/>
        </w:rPr>
        <w:t>ivo</w:t>
      </w:r>
      <w:r w:rsidRPr="00C67F40">
        <w:rPr>
          <w:b/>
          <w:bCs/>
          <w:spacing w:val="45"/>
          <w:w w:val="105"/>
        </w:rPr>
        <w:t xml:space="preserve"> </w:t>
      </w:r>
      <w:r w:rsidRPr="00C67F40">
        <w:rPr>
          <w:b/>
          <w:bCs/>
          <w:w w:val="105"/>
        </w:rPr>
        <w:t>y</w:t>
      </w:r>
      <w:r w:rsidRPr="00C67F40">
        <w:rPr>
          <w:b/>
          <w:bCs/>
          <w:spacing w:val="44"/>
          <w:w w:val="105"/>
        </w:rPr>
        <w:t xml:space="preserve"> </w:t>
      </w:r>
      <w:r w:rsidRPr="00C67F40">
        <w:rPr>
          <w:b/>
          <w:bCs/>
          <w:w w:val="105"/>
        </w:rPr>
        <w:t>dirección</w:t>
      </w:r>
      <w:r>
        <w:rPr>
          <w:b/>
          <w:bCs/>
        </w:rPr>
        <w:t xml:space="preserve"> </w:t>
      </w:r>
      <w:r w:rsidRPr="00C67F40">
        <w:rPr>
          <w:b/>
          <w:bCs/>
          <w:w w:val="105"/>
        </w:rPr>
        <w:t>de</w:t>
      </w:r>
      <w:r w:rsidRPr="00C67F40">
        <w:rPr>
          <w:b/>
          <w:bCs/>
          <w:spacing w:val="24"/>
          <w:w w:val="105"/>
        </w:rPr>
        <w:t xml:space="preserve"> </w:t>
      </w:r>
      <w:r w:rsidRPr="00C67F40">
        <w:rPr>
          <w:b/>
          <w:bCs/>
          <w:w w:val="105"/>
        </w:rPr>
        <w:t>obra)</w:t>
      </w:r>
    </w:p>
    <w:p w14:paraId="47619B46" w14:textId="77777777" w:rsidR="00D861EB" w:rsidRPr="00C67F40" w:rsidRDefault="00D861EB" w:rsidP="00D861EB">
      <w:pPr>
        <w:spacing w:before="136"/>
        <w:ind w:left="601" w:right="102" w:firstLine="283"/>
        <w:jc w:val="both"/>
        <w:rPr>
          <w:sz w:val="20"/>
          <w:szCs w:val="20"/>
        </w:rPr>
      </w:pPr>
      <w:proofErr w:type="spellStart"/>
      <w:r w:rsidRPr="00C67F40">
        <w:rPr>
          <w:spacing w:val="5"/>
          <w:sz w:val="20"/>
        </w:rPr>
        <w:t>N</w:t>
      </w:r>
      <w:r w:rsidRPr="00C67F40">
        <w:rPr>
          <w:spacing w:val="4"/>
          <w:sz w:val="20"/>
        </w:rPr>
        <w:t>a</w:t>
      </w:r>
      <w:r w:rsidRPr="00C67F40">
        <w:rPr>
          <w:spacing w:val="5"/>
          <w:sz w:val="20"/>
        </w:rPr>
        <w:t>suvins</w:t>
      </w:r>
      <w:r w:rsidRPr="00C67F40">
        <w:rPr>
          <w:spacing w:val="4"/>
          <w:sz w:val="20"/>
        </w:rPr>
        <w:t>a</w:t>
      </w:r>
      <w:proofErr w:type="spellEnd"/>
      <w:r w:rsidRPr="00C67F40">
        <w:rPr>
          <w:spacing w:val="4"/>
          <w:sz w:val="20"/>
        </w:rPr>
        <w:t xml:space="preserve"> a</w:t>
      </w:r>
      <w:r w:rsidRPr="00C67F40">
        <w:rPr>
          <w:spacing w:val="5"/>
          <w:sz w:val="20"/>
        </w:rPr>
        <w:t>djudicó</w:t>
      </w:r>
      <w:r w:rsidRPr="00C67F40">
        <w:rPr>
          <w:spacing w:val="2"/>
          <w:sz w:val="20"/>
        </w:rPr>
        <w:t xml:space="preserve"> </w:t>
      </w:r>
      <w:r w:rsidRPr="00C67F40">
        <w:rPr>
          <w:spacing w:val="4"/>
          <w:sz w:val="20"/>
        </w:rPr>
        <w:t>el</w:t>
      </w:r>
      <w:r w:rsidRPr="00C67F40">
        <w:rPr>
          <w:spacing w:val="6"/>
          <w:sz w:val="20"/>
        </w:rPr>
        <w:t xml:space="preserve"> </w:t>
      </w:r>
      <w:r w:rsidRPr="00C67F40">
        <w:rPr>
          <w:spacing w:val="5"/>
          <w:sz w:val="20"/>
        </w:rPr>
        <w:t>cont</w:t>
      </w:r>
      <w:r w:rsidRPr="00C67F40">
        <w:rPr>
          <w:spacing w:val="4"/>
          <w:sz w:val="20"/>
        </w:rPr>
        <w:t>ra</w:t>
      </w:r>
      <w:r w:rsidRPr="00C67F40">
        <w:rPr>
          <w:spacing w:val="5"/>
          <w:sz w:val="20"/>
        </w:rPr>
        <w:t>to</w:t>
      </w:r>
      <w:r w:rsidRPr="00C67F40">
        <w:rPr>
          <w:spacing w:val="4"/>
          <w:sz w:val="20"/>
        </w:rPr>
        <w:t xml:space="preserve"> p</w:t>
      </w:r>
      <w:r w:rsidRPr="00C67F40">
        <w:rPr>
          <w:spacing w:val="3"/>
          <w:sz w:val="20"/>
        </w:rPr>
        <w:t>ara</w:t>
      </w:r>
      <w:r w:rsidRPr="00C67F40">
        <w:rPr>
          <w:spacing w:val="4"/>
          <w:sz w:val="20"/>
        </w:rPr>
        <w:t xml:space="preserve"> </w:t>
      </w:r>
      <w:r w:rsidRPr="00C67F40">
        <w:rPr>
          <w:spacing w:val="3"/>
          <w:sz w:val="20"/>
        </w:rPr>
        <w:t>el</w:t>
      </w:r>
      <w:r w:rsidRPr="00C67F40">
        <w:rPr>
          <w:spacing w:val="4"/>
          <w:sz w:val="20"/>
        </w:rPr>
        <w:t xml:space="preserve"> </w:t>
      </w:r>
      <w:r w:rsidRPr="00C67F40">
        <w:rPr>
          <w:spacing w:val="5"/>
          <w:sz w:val="20"/>
        </w:rPr>
        <w:t>diseño,</w:t>
      </w:r>
      <w:r w:rsidRPr="00C67F40">
        <w:rPr>
          <w:spacing w:val="2"/>
          <w:sz w:val="20"/>
        </w:rPr>
        <w:t xml:space="preserve"> </w:t>
      </w:r>
      <w:r w:rsidRPr="00C67F40">
        <w:rPr>
          <w:spacing w:val="5"/>
          <w:sz w:val="20"/>
        </w:rPr>
        <w:t>des</w:t>
      </w:r>
      <w:r w:rsidRPr="00C67F40">
        <w:rPr>
          <w:spacing w:val="4"/>
          <w:sz w:val="20"/>
        </w:rPr>
        <w:t>arr</w:t>
      </w:r>
      <w:r w:rsidRPr="00C67F40">
        <w:rPr>
          <w:spacing w:val="5"/>
          <w:sz w:val="20"/>
        </w:rPr>
        <w:t>ollo</w:t>
      </w:r>
      <w:r w:rsidRPr="00C67F40">
        <w:rPr>
          <w:spacing w:val="7"/>
          <w:sz w:val="20"/>
        </w:rPr>
        <w:t xml:space="preserve"> </w:t>
      </w:r>
      <w:r w:rsidRPr="00C67F40">
        <w:rPr>
          <w:spacing w:val="6"/>
          <w:sz w:val="20"/>
        </w:rPr>
        <w:t>f</w:t>
      </w:r>
      <w:r w:rsidRPr="00C67F40">
        <w:rPr>
          <w:spacing w:val="5"/>
          <w:sz w:val="20"/>
        </w:rPr>
        <w:t>o</w:t>
      </w:r>
      <w:r w:rsidRPr="00C67F40">
        <w:rPr>
          <w:spacing w:val="4"/>
          <w:sz w:val="20"/>
        </w:rPr>
        <w:t>r</w:t>
      </w:r>
      <w:r w:rsidRPr="00C67F40">
        <w:rPr>
          <w:spacing w:val="5"/>
          <w:sz w:val="20"/>
        </w:rPr>
        <w:t>m</w:t>
      </w:r>
      <w:r w:rsidRPr="00C67F40">
        <w:rPr>
          <w:spacing w:val="4"/>
          <w:sz w:val="20"/>
        </w:rPr>
        <w:t>a</w:t>
      </w:r>
      <w:r w:rsidRPr="00C67F40">
        <w:rPr>
          <w:spacing w:val="5"/>
          <w:sz w:val="20"/>
        </w:rPr>
        <w:t>tivo,</w:t>
      </w:r>
      <w:r w:rsidRPr="00C67F40">
        <w:rPr>
          <w:spacing w:val="4"/>
          <w:sz w:val="20"/>
        </w:rPr>
        <w:t xml:space="preserve"> </w:t>
      </w:r>
      <w:r w:rsidRPr="00C67F40">
        <w:rPr>
          <w:spacing w:val="5"/>
          <w:sz w:val="20"/>
        </w:rPr>
        <w:t>p</w:t>
      </w:r>
      <w:r w:rsidRPr="00C67F40">
        <w:rPr>
          <w:spacing w:val="4"/>
          <w:sz w:val="20"/>
        </w:rPr>
        <w:t>r</w:t>
      </w:r>
      <w:r w:rsidRPr="00C67F40">
        <w:rPr>
          <w:spacing w:val="5"/>
          <w:sz w:val="20"/>
        </w:rPr>
        <w:t>oyecto</w:t>
      </w:r>
      <w:r w:rsidRPr="00C67F40">
        <w:rPr>
          <w:spacing w:val="7"/>
          <w:sz w:val="20"/>
        </w:rPr>
        <w:t xml:space="preserve"> </w:t>
      </w:r>
      <w:r w:rsidRPr="00C67F40">
        <w:rPr>
          <w:spacing w:val="5"/>
          <w:sz w:val="20"/>
        </w:rPr>
        <w:t>const</w:t>
      </w:r>
      <w:r w:rsidRPr="00C67F40">
        <w:rPr>
          <w:spacing w:val="4"/>
          <w:sz w:val="20"/>
        </w:rPr>
        <w:t>r</w:t>
      </w:r>
      <w:r w:rsidRPr="00C67F40">
        <w:rPr>
          <w:spacing w:val="5"/>
          <w:sz w:val="20"/>
        </w:rPr>
        <w:t>uctivo</w:t>
      </w:r>
      <w:r w:rsidRPr="00C67F40">
        <w:rPr>
          <w:spacing w:val="41"/>
          <w:w w:val="99"/>
          <w:sz w:val="20"/>
        </w:rPr>
        <w:t xml:space="preserve"> </w:t>
      </w:r>
      <w:r w:rsidRPr="00C67F40">
        <w:rPr>
          <w:spacing w:val="3"/>
          <w:sz w:val="20"/>
        </w:rPr>
        <w:t>de</w:t>
      </w:r>
      <w:r w:rsidRPr="00C67F40">
        <w:rPr>
          <w:spacing w:val="6"/>
          <w:sz w:val="20"/>
        </w:rPr>
        <w:t xml:space="preserve"> </w:t>
      </w:r>
      <w:r w:rsidRPr="00C67F40">
        <w:rPr>
          <w:spacing w:val="4"/>
          <w:sz w:val="20"/>
        </w:rPr>
        <w:t>r</w:t>
      </w:r>
      <w:r w:rsidRPr="00C67F40">
        <w:rPr>
          <w:spacing w:val="5"/>
          <w:sz w:val="20"/>
        </w:rPr>
        <w:t>eh</w:t>
      </w:r>
      <w:r w:rsidRPr="00C67F40">
        <w:rPr>
          <w:spacing w:val="4"/>
          <w:sz w:val="20"/>
        </w:rPr>
        <w:t>a</w:t>
      </w:r>
      <w:r w:rsidRPr="00C67F40">
        <w:rPr>
          <w:spacing w:val="5"/>
          <w:sz w:val="20"/>
        </w:rPr>
        <w:t>bilit</w:t>
      </w:r>
      <w:r w:rsidRPr="00C67F40">
        <w:rPr>
          <w:spacing w:val="4"/>
          <w:sz w:val="20"/>
        </w:rPr>
        <w:t>a</w:t>
      </w:r>
      <w:r w:rsidRPr="00C67F40">
        <w:rPr>
          <w:spacing w:val="5"/>
          <w:sz w:val="20"/>
        </w:rPr>
        <w:t>ción</w:t>
      </w:r>
      <w:r w:rsidRPr="00C67F40">
        <w:rPr>
          <w:spacing w:val="4"/>
          <w:sz w:val="20"/>
        </w:rPr>
        <w:t xml:space="preserve"> </w:t>
      </w:r>
      <w:r w:rsidRPr="00C67F40">
        <w:rPr>
          <w:sz w:val="20"/>
        </w:rPr>
        <w:t>y</w:t>
      </w:r>
      <w:r w:rsidRPr="00C67F40">
        <w:rPr>
          <w:spacing w:val="7"/>
          <w:sz w:val="20"/>
        </w:rPr>
        <w:t xml:space="preserve"> </w:t>
      </w:r>
      <w:r w:rsidRPr="00C67F40">
        <w:rPr>
          <w:spacing w:val="5"/>
          <w:sz w:val="20"/>
        </w:rPr>
        <w:t>di</w:t>
      </w:r>
      <w:r w:rsidRPr="00C67F40">
        <w:rPr>
          <w:spacing w:val="4"/>
          <w:sz w:val="20"/>
        </w:rPr>
        <w:t>r</w:t>
      </w:r>
      <w:r w:rsidRPr="00C67F40">
        <w:rPr>
          <w:spacing w:val="5"/>
          <w:sz w:val="20"/>
        </w:rPr>
        <w:t>ección</w:t>
      </w:r>
      <w:r w:rsidRPr="00C67F40">
        <w:rPr>
          <w:spacing w:val="4"/>
          <w:sz w:val="20"/>
        </w:rPr>
        <w:t xml:space="preserve"> </w:t>
      </w:r>
      <w:r w:rsidRPr="00C67F40">
        <w:rPr>
          <w:spacing w:val="3"/>
          <w:sz w:val="20"/>
        </w:rPr>
        <w:t>de</w:t>
      </w:r>
      <w:r w:rsidRPr="00C67F40">
        <w:rPr>
          <w:spacing w:val="7"/>
          <w:sz w:val="20"/>
        </w:rPr>
        <w:t xml:space="preserve"> </w:t>
      </w:r>
      <w:r w:rsidRPr="00C67F40">
        <w:rPr>
          <w:spacing w:val="3"/>
          <w:sz w:val="20"/>
        </w:rPr>
        <w:t>l</w:t>
      </w:r>
      <w:r w:rsidRPr="00C67F40">
        <w:rPr>
          <w:spacing w:val="2"/>
          <w:sz w:val="20"/>
        </w:rPr>
        <w:t>a</w:t>
      </w:r>
      <w:r w:rsidRPr="00C67F40">
        <w:rPr>
          <w:spacing w:val="3"/>
          <w:sz w:val="20"/>
        </w:rPr>
        <w:t xml:space="preserve">s </w:t>
      </w:r>
      <w:r w:rsidRPr="00C67F40">
        <w:rPr>
          <w:spacing w:val="5"/>
          <w:sz w:val="20"/>
        </w:rPr>
        <w:t>ob</w:t>
      </w:r>
      <w:r w:rsidRPr="00C67F40">
        <w:rPr>
          <w:spacing w:val="4"/>
          <w:sz w:val="20"/>
        </w:rPr>
        <w:t>ra</w:t>
      </w:r>
      <w:r w:rsidRPr="00C67F40">
        <w:rPr>
          <w:spacing w:val="5"/>
          <w:sz w:val="20"/>
        </w:rPr>
        <w:t>s</w:t>
      </w:r>
      <w:r w:rsidRPr="00C67F40">
        <w:rPr>
          <w:spacing w:val="3"/>
          <w:sz w:val="20"/>
        </w:rPr>
        <w:t xml:space="preserve"> </w:t>
      </w:r>
      <w:r w:rsidRPr="00C67F40">
        <w:rPr>
          <w:spacing w:val="4"/>
          <w:sz w:val="20"/>
        </w:rPr>
        <w:t>del</w:t>
      </w:r>
      <w:r w:rsidRPr="00C67F40">
        <w:rPr>
          <w:spacing w:val="6"/>
          <w:sz w:val="20"/>
        </w:rPr>
        <w:t xml:space="preserve"> </w:t>
      </w:r>
      <w:r w:rsidRPr="00C67F40">
        <w:rPr>
          <w:spacing w:val="4"/>
          <w:sz w:val="20"/>
        </w:rPr>
        <w:t>Cent</w:t>
      </w:r>
      <w:r w:rsidRPr="00C67F40">
        <w:rPr>
          <w:spacing w:val="3"/>
          <w:sz w:val="20"/>
        </w:rPr>
        <w:t>r</w:t>
      </w:r>
      <w:r w:rsidRPr="00C67F40">
        <w:rPr>
          <w:spacing w:val="4"/>
          <w:sz w:val="20"/>
        </w:rPr>
        <w:t>o</w:t>
      </w:r>
      <w:r w:rsidRPr="00C67F40">
        <w:rPr>
          <w:spacing w:val="6"/>
          <w:sz w:val="20"/>
        </w:rPr>
        <w:t xml:space="preserve"> </w:t>
      </w:r>
      <w:r w:rsidRPr="00C67F40">
        <w:rPr>
          <w:spacing w:val="4"/>
          <w:sz w:val="20"/>
        </w:rPr>
        <w:t>N</w:t>
      </w:r>
      <w:r w:rsidRPr="00C67F40">
        <w:rPr>
          <w:spacing w:val="3"/>
          <w:sz w:val="20"/>
        </w:rPr>
        <w:t>a</w:t>
      </w:r>
      <w:r w:rsidRPr="00C67F40">
        <w:rPr>
          <w:spacing w:val="4"/>
          <w:sz w:val="20"/>
        </w:rPr>
        <w:t>cion</w:t>
      </w:r>
      <w:r w:rsidRPr="00C67F40">
        <w:rPr>
          <w:spacing w:val="3"/>
          <w:sz w:val="20"/>
        </w:rPr>
        <w:t>a</w:t>
      </w:r>
      <w:r w:rsidRPr="00C67F40">
        <w:rPr>
          <w:spacing w:val="4"/>
          <w:sz w:val="20"/>
        </w:rPr>
        <w:t>l</w:t>
      </w:r>
      <w:r w:rsidRPr="00C67F40">
        <w:rPr>
          <w:spacing w:val="5"/>
          <w:sz w:val="20"/>
        </w:rPr>
        <w:t xml:space="preserve"> </w:t>
      </w:r>
      <w:r w:rsidRPr="00C67F40">
        <w:rPr>
          <w:spacing w:val="2"/>
          <w:sz w:val="20"/>
        </w:rPr>
        <w:t>de</w:t>
      </w:r>
      <w:r w:rsidRPr="00C67F40">
        <w:rPr>
          <w:spacing w:val="5"/>
          <w:sz w:val="20"/>
        </w:rPr>
        <w:t xml:space="preserve"> Indust</w:t>
      </w:r>
      <w:r w:rsidRPr="00C67F40">
        <w:rPr>
          <w:spacing w:val="4"/>
          <w:sz w:val="20"/>
        </w:rPr>
        <w:t>r</w:t>
      </w:r>
      <w:r w:rsidRPr="00C67F40">
        <w:rPr>
          <w:spacing w:val="5"/>
          <w:sz w:val="20"/>
        </w:rPr>
        <w:t>i</w:t>
      </w:r>
      <w:r w:rsidRPr="00C67F40">
        <w:rPr>
          <w:spacing w:val="4"/>
          <w:sz w:val="20"/>
        </w:rPr>
        <w:t>a</w:t>
      </w:r>
      <w:r w:rsidRPr="00C67F40">
        <w:rPr>
          <w:spacing w:val="5"/>
          <w:sz w:val="20"/>
        </w:rPr>
        <w:t>liz</w:t>
      </w:r>
      <w:r w:rsidRPr="00C67F40">
        <w:rPr>
          <w:spacing w:val="4"/>
          <w:sz w:val="20"/>
        </w:rPr>
        <w:t>a</w:t>
      </w:r>
      <w:r w:rsidRPr="00C67F40">
        <w:rPr>
          <w:spacing w:val="5"/>
          <w:sz w:val="20"/>
        </w:rPr>
        <w:t>ción</w:t>
      </w:r>
      <w:r w:rsidRPr="00C67F40">
        <w:rPr>
          <w:spacing w:val="6"/>
          <w:sz w:val="20"/>
        </w:rPr>
        <w:t xml:space="preserve"> </w:t>
      </w:r>
      <w:r w:rsidRPr="00C67F40">
        <w:rPr>
          <w:sz w:val="20"/>
        </w:rPr>
        <w:t>y</w:t>
      </w:r>
      <w:r w:rsidRPr="00C67F40">
        <w:rPr>
          <w:spacing w:val="5"/>
          <w:sz w:val="20"/>
        </w:rPr>
        <w:t xml:space="preserve"> Robótic</w:t>
      </w:r>
      <w:r w:rsidRPr="00C67F40">
        <w:rPr>
          <w:spacing w:val="4"/>
          <w:sz w:val="20"/>
        </w:rPr>
        <w:t>a</w:t>
      </w:r>
      <w:r w:rsidRPr="00C67F40">
        <w:rPr>
          <w:spacing w:val="58"/>
          <w:w w:val="112"/>
          <w:sz w:val="20"/>
        </w:rPr>
        <w:t xml:space="preserve"> </w:t>
      </w:r>
      <w:r w:rsidRPr="00C67F40">
        <w:rPr>
          <w:spacing w:val="3"/>
          <w:sz w:val="20"/>
        </w:rPr>
        <w:t>de</w:t>
      </w:r>
      <w:r w:rsidRPr="00C67F40">
        <w:rPr>
          <w:spacing w:val="11"/>
          <w:sz w:val="20"/>
        </w:rPr>
        <w:t xml:space="preserve"> </w:t>
      </w:r>
      <w:r w:rsidRPr="00C67F40">
        <w:rPr>
          <w:spacing w:val="2"/>
          <w:sz w:val="20"/>
        </w:rPr>
        <w:t>l</w:t>
      </w:r>
      <w:r w:rsidRPr="00C67F40">
        <w:rPr>
          <w:spacing w:val="1"/>
          <w:sz w:val="20"/>
        </w:rPr>
        <w:t>a</w:t>
      </w:r>
      <w:r w:rsidRPr="00C67F40">
        <w:rPr>
          <w:spacing w:val="10"/>
          <w:sz w:val="20"/>
        </w:rPr>
        <w:t xml:space="preserve"> </w:t>
      </w:r>
      <w:r w:rsidRPr="00C67F40">
        <w:rPr>
          <w:spacing w:val="5"/>
          <w:sz w:val="20"/>
        </w:rPr>
        <w:t>Const</w:t>
      </w:r>
      <w:r w:rsidRPr="00C67F40">
        <w:rPr>
          <w:spacing w:val="4"/>
          <w:sz w:val="20"/>
        </w:rPr>
        <w:t>r</w:t>
      </w:r>
      <w:r w:rsidRPr="00C67F40">
        <w:rPr>
          <w:spacing w:val="5"/>
          <w:sz w:val="20"/>
        </w:rPr>
        <w:t>ucción</w:t>
      </w:r>
      <w:r w:rsidRPr="00C67F40">
        <w:rPr>
          <w:spacing w:val="12"/>
          <w:sz w:val="20"/>
        </w:rPr>
        <w:t xml:space="preserve"> </w:t>
      </w:r>
      <w:r w:rsidRPr="00C67F40">
        <w:rPr>
          <w:spacing w:val="3"/>
          <w:sz w:val="20"/>
        </w:rPr>
        <w:t>(en</w:t>
      </w:r>
      <w:r w:rsidRPr="00C67F40">
        <w:rPr>
          <w:spacing w:val="8"/>
          <w:sz w:val="20"/>
        </w:rPr>
        <w:t xml:space="preserve"> </w:t>
      </w:r>
      <w:r w:rsidRPr="00C67F40">
        <w:rPr>
          <w:spacing w:val="4"/>
          <w:sz w:val="20"/>
        </w:rPr>
        <w:t>a</w:t>
      </w:r>
      <w:r w:rsidRPr="00C67F40">
        <w:rPr>
          <w:spacing w:val="5"/>
          <w:sz w:val="20"/>
        </w:rPr>
        <w:t>del</w:t>
      </w:r>
      <w:r w:rsidRPr="00C67F40">
        <w:rPr>
          <w:spacing w:val="4"/>
          <w:sz w:val="20"/>
        </w:rPr>
        <w:t>a</w:t>
      </w:r>
      <w:r w:rsidRPr="00C67F40">
        <w:rPr>
          <w:spacing w:val="5"/>
          <w:sz w:val="20"/>
        </w:rPr>
        <w:t>nte</w:t>
      </w:r>
      <w:r w:rsidRPr="00C67F40">
        <w:rPr>
          <w:spacing w:val="12"/>
          <w:sz w:val="20"/>
        </w:rPr>
        <w:t xml:space="preserve"> </w:t>
      </w:r>
      <w:r w:rsidRPr="00C67F40">
        <w:rPr>
          <w:spacing w:val="3"/>
          <w:sz w:val="20"/>
        </w:rPr>
        <w:t>el</w:t>
      </w:r>
      <w:r w:rsidRPr="00C67F40">
        <w:rPr>
          <w:spacing w:val="8"/>
          <w:sz w:val="20"/>
        </w:rPr>
        <w:t xml:space="preserve"> </w:t>
      </w:r>
      <w:r w:rsidRPr="00C67F40">
        <w:rPr>
          <w:spacing w:val="5"/>
          <w:sz w:val="20"/>
        </w:rPr>
        <w:t>Cent</w:t>
      </w:r>
      <w:r w:rsidRPr="00C67F40">
        <w:rPr>
          <w:spacing w:val="4"/>
          <w:sz w:val="20"/>
        </w:rPr>
        <w:t>r</w:t>
      </w:r>
      <w:r w:rsidRPr="00C67F40">
        <w:rPr>
          <w:spacing w:val="5"/>
          <w:sz w:val="20"/>
        </w:rPr>
        <w:t>o)</w:t>
      </w:r>
      <w:r w:rsidRPr="00C67F40">
        <w:rPr>
          <w:spacing w:val="6"/>
          <w:sz w:val="20"/>
        </w:rPr>
        <w:t xml:space="preserve"> </w:t>
      </w:r>
      <w:r w:rsidRPr="00C67F40">
        <w:rPr>
          <w:sz w:val="20"/>
        </w:rPr>
        <w:t>a</w:t>
      </w:r>
      <w:r w:rsidRPr="00C67F40">
        <w:rPr>
          <w:spacing w:val="8"/>
          <w:sz w:val="20"/>
        </w:rPr>
        <w:t xml:space="preserve"> </w:t>
      </w:r>
      <w:r w:rsidRPr="00C67F40">
        <w:rPr>
          <w:spacing w:val="4"/>
          <w:sz w:val="20"/>
        </w:rPr>
        <w:t>un</w:t>
      </w:r>
      <w:r w:rsidRPr="00C67F40">
        <w:rPr>
          <w:spacing w:val="7"/>
          <w:sz w:val="20"/>
        </w:rPr>
        <w:t xml:space="preserve"> </w:t>
      </w:r>
      <w:r w:rsidRPr="00C67F40">
        <w:rPr>
          <w:spacing w:val="5"/>
          <w:sz w:val="20"/>
        </w:rPr>
        <w:t>equipo</w:t>
      </w:r>
      <w:r w:rsidRPr="00C67F40">
        <w:rPr>
          <w:spacing w:val="10"/>
          <w:sz w:val="20"/>
        </w:rPr>
        <w:t xml:space="preserve"> </w:t>
      </w:r>
      <w:r w:rsidRPr="00C67F40">
        <w:rPr>
          <w:spacing w:val="4"/>
          <w:sz w:val="20"/>
        </w:rPr>
        <w:t>fo</w:t>
      </w:r>
      <w:r w:rsidRPr="00C67F40">
        <w:rPr>
          <w:spacing w:val="3"/>
          <w:sz w:val="20"/>
        </w:rPr>
        <w:t>r</w:t>
      </w:r>
      <w:r w:rsidRPr="00C67F40">
        <w:rPr>
          <w:spacing w:val="4"/>
          <w:sz w:val="20"/>
        </w:rPr>
        <w:t>m</w:t>
      </w:r>
      <w:r w:rsidRPr="00C67F40">
        <w:rPr>
          <w:spacing w:val="3"/>
          <w:sz w:val="20"/>
        </w:rPr>
        <w:t>a</w:t>
      </w:r>
      <w:r w:rsidRPr="00C67F40">
        <w:rPr>
          <w:spacing w:val="4"/>
          <w:sz w:val="20"/>
        </w:rPr>
        <w:t>do</w:t>
      </w:r>
      <w:r w:rsidRPr="00C67F40">
        <w:rPr>
          <w:spacing w:val="12"/>
          <w:sz w:val="20"/>
        </w:rPr>
        <w:t xml:space="preserve"> </w:t>
      </w:r>
      <w:r w:rsidRPr="00C67F40">
        <w:rPr>
          <w:spacing w:val="4"/>
          <w:sz w:val="20"/>
        </w:rPr>
        <w:t>po</w:t>
      </w:r>
      <w:r w:rsidRPr="00C67F40">
        <w:rPr>
          <w:spacing w:val="3"/>
          <w:sz w:val="20"/>
        </w:rPr>
        <w:t>r</w:t>
      </w:r>
      <w:r w:rsidRPr="00C67F40">
        <w:rPr>
          <w:spacing w:val="7"/>
          <w:sz w:val="20"/>
        </w:rPr>
        <w:t xml:space="preserve"> </w:t>
      </w:r>
      <w:r w:rsidRPr="00C67F40">
        <w:rPr>
          <w:spacing w:val="4"/>
          <w:sz w:val="20"/>
        </w:rPr>
        <w:t>dos</w:t>
      </w:r>
      <w:r w:rsidRPr="00C67F40">
        <w:rPr>
          <w:spacing w:val="7"/>
          <w:sz w:val="20"/>
        </w:rPr>
        <w:t xml:space="preserve"> </w:t>
      </w:r>
      <w:r w:rsidRPr="00C67F40">
        <w:rPr>
          <w:spacing w:val="4"/>
          <w:sz w:val="20"/>
        </w:rPr>
        <w:t>ar</w:t>
      </w:r>
      <w:r w:rsidRPr="00C67F40">
        <w:rPr>
          <w:spacing w:val="5"/>
          <w:sz w:val="20"/>
        </w:rPr>
        <w:t>quitectos,</w:t>
      </w:r>
      <w:r w:rsidRPr="00C67F40">
        <w:rPr>
          <w:spacing w:val="12"/>
          <w:sz w:val="20"/>
        </w:rPr>
        <w:t xml:space="preserve"> </w:t>
      </w:r>
      <w:r w:rsidRPr="00C67F40">
        <w:rPr>
          <w:spacing w:val="1"/>
          <w:sz w:val="20"/>
        </w:rPr>
        <w:t>en</w:t>
      </w:r>
      <w:r w:rsidRPr="00C67F40">
        <w:rPr>
          <w:spacing w:val="10"/>
          <w:sz w:val="20"/>
        </w:rPr>
        <w:t xml:space="preserve"> </w:t>
      </w:r>
      <w:r w:rsidRPr="00C67F40">
        <w:rPr>
          <w:spacing w:val="4"/>
          <w:sz w:val="20"/>
        </w:rPr>
        <w:t>2021,</w:t>
      </w:r>
      <w:r w:rsidRPr="00C67F40">
        <w:rPr>
          <w:spacing w:val="40"/>
          <w:w w:val="99"/>
          <w:sz w:val="20"/>
        </w:rPr>
        <w:t xml:space="preserve"> </w:t>
      </w:r>
      <w:r w:rsidRPr="00C67F40">
        <w:rPr>
          <w:spacing w:val="3"/>
          <w:sz w:val="20"/>
        </w:rPr>
        <w:t>de</w:t>
      </w:r>
      <w:r w:rsidRPr="00C67F40">
        <w:rPr>
          <w:spacing w:val="5"/>
          <w:sz w:val="20"/>
        </w:rPr>
        <w:t xml:space="preserve"> </w:t>
      </w:r>
      <w:r w:rsidRPr="00C67F40">
        <w:rPr>
          <w:spacing w:val="4"/>
          <w:sz w:val="20"/>
        </w:rPr>
        <w:t>a</w:t>
      </w:r>
      <w:r w:rsidRPr="00C67F40">
        <w:rPr>
          <w:spacing w:val="5"/>
          <w:sz w:val="20"/>
        </w:rPr>
        <w:t>cue</w:t>
      </w:r>
      <w:r w:rsidRPr="00C67F40">
        <w:rPr>
          <w:spacing w:val="4"/>
          <w:sz w:val="20"/>
        </w:rPr>
        <w:t>r</w:t>
      </w:r>
      <w:r w:rsidRPr="00C67F40">
        <w:rPr>
          <w:spacing w:val="5"/>
          <w:sz w:val="20"/>
        </w:rPr>
        <w:t>do</w:t>
      </w:r>
      <w:r w:rsidRPr="00C67F40">
        <w:rPr>
          <w:spacing w:val="6"/>
          <w:sz w:val="20"/>
        </w:rPr>
        <w:t xml:space="preserve"> </w:t>
      </w:r>
      <w:r w:rsidRPr="00C67F40">
        <w:rPr>
          <w:spacing w:val="4"/>
          <w:sz w:val="20"/>
        </w:rPr>
        <w:t>con</w:t>
      </w:r>
      <w:r w:rsidRPr="00C67F40">
        <w:rPr>
          <w:spacing w:val="6"/>
          <w:sz w:val="20"/>
        </w:rPr>
        <w:t xml:space="preserve"> </w:t>
      </w:r>
      <w:r w:rsidRPr="00C67F40">
        <w:rPr>
          <w:spacing w:val="2"/>
          <w:sz w:val="20"/>
        </w:rPr>
        <w:t>un</w:t>
      </w:r>
      <w:r w:rsidRPr="00C67F40">
        <w:rPr>
          <w:spacing w:val="8"/>
          <w:sz w:val="20"/>
        </w:rPr>
        <w:t xml:space="preserve"> </w:t>
      </w:r>
      <w:r w:rsidRPr="00C67F40">
        <w:rPr>
          <w:spacing w:val="5"/>
          <w:sz w:val="20"/>
        </w:rPr>
        <w:t>in</w:t>
      </w:r>
      <w:r w:rsidRPr="00C67F40">
        <w:rPr>
          <w:spacing w:val="6"/>
          <w:sz w:val="20"/>
        </w:rPr>
        <w:t>f</w:t>
      </w:r>
      <w:r w:rsidRPr="00C67F40">
        <w:rPr>
          <w:spacing w:val="5"/>
          <w:sz w:val="20"/>
        </w:rPr>
        <w:t>o</w:t>
      </w:r>
      <w:r w:rsidRPr="00C67F40">
        <w:rPr>
          <w:spacing w:val="4"/>
          <w:sz w:val="20"/>
        </w:rPr>
        <w:t>r</w:t>
      </w:r>
      <w:r w:rsidRPr="00C67F40">
        <w:rPr>
          <w:spacing w:val="5"/>
          <w:sz w:val="20"/>
        </w:rPr>
        <w:t>me</w:t>
      </w:r>
      <w:r w:rsidRPr="00C67F40">
        <w:rPr>
          <w:spacing w:val="7"/>
          <w:sz w:val="20"/>
        </w:rPr>
        <w:t xml:space="preserve"> </w:t>
      </w:r>
      <w:r w:rsidRPr="00C67F40">
        <w:rPr>
          <w:spacing w:val="5"/>
          <w:sz w:val="20"/>
        </w:rPr>
        <w:t>justi</w:t>
      </w:r>
      <w:r w:rsidRPr="00C67F40">
        <w:rPr>
          <w:spacing w:val="6"/>
          <w:sz w:val="20"/>
        </w:rPr>
        <w:t>f</w:t>
      </w:r>
      <w:r w:rsidRPr="00C67F40">
        <w:rPr>
          <w:spacing w:val="5"/>
          <w:sz w:val="20"/>
        </w:rPr>
        <w:t>ic</w:t>
      </w:r>
      <w:r w:rsidRPr="00C67F40">
        <w:rPr>
          <w:spacing w:val="4"/>
          <w:sz w:val="20"/>
        </w:rPr>
        <w:t>a</w:t>
      </w:r>
      <w:r w:rsidRPr="00C67F40">
        <w:rPr>
          <w:spacing w:val="5"/>
          <w:sz w:val="20"/>
        </w:rPr>
        <w:t>tivo.</w:t>
      </w:r>
    </w:p>
    <w:p w14:paraId="068EB495" w14:textId="77777777" w:rsidR="00D861EB" w:rsidRPr="00347B28" w:rsidRDefault="00D861EB" w:rsidP="00D861EB">
      <w:pPr>
        <w:pStyle w:val="Textoindependiente"/>
        <w:spacing w:before="141"/>
        <w:ind w:left="121"/>
        <w:jc w:val="both"/>
        <w:rPr>
          <w:rFonts w:ascii="Times New Roman" w:hAnsi="Times New Roman"/>
          <w:b/>
          <w:bCs/>
          <w:sz w:val="26"/>
          <w:szCs w:val="26"/>
        </w:rPr>
      </w:pPr>
      <w:r w:rsidRPr="00347B28">
        <w:rPr>
          <w:rFonts w:ascii="Times New Roman" w:hAnsi="Times New Roman"/>
          <w:b/>
          <w:bCs/>
          <w:spacing w:val="3"/>
          <w:sz w:val="26"/>
          <w:szCs w:val="26"/>
        </w:rPr>
        <w:t>El</w:t>
      </w:r>
      <w:r w:rsidRPr="00347B28">
        <w:rPr>
          <w:rFonts w:ascii="Times New Roman" w:hAnsi="Times New Roman"/>
          <w:b/>
          <w:bCs/>
          <w:spacing w:val="-25"/>
          <w:sz w:val="26"/>
          <w:szCs w:val="26"/>
        </w:rPr>
        <w:t xml:space="preserve"> </w:t>
      </w:r>
      <w:proofErr w:type="gramStart"/>
      <w:r w:rsidRPr="00347B28">
        <w:rPr>
          <w:rFonts w:ascii="Times New Roman" w:hAnsi="Times New Roman"/>
          <w:b/>
          <w:bCs/>
          <w:spacing w:val="5"/>
          <w:sz w:val="26"/>
          <w:szCs w:val="26"/>
        </w:rPr>
        <w:t>Pr</w:t>
      </w:r>
      <w:r w:rsidRPr="00347B28">
        <w:rPr>
          <w:rFonts w:ascii="Times New Roman" w:hAnsi="Times New Roman"/>
          <w:b/>
          <w:bCs/>
          <w:spacing w:val="4"/>
          <w:sz w:val="26"/>
          <w:szCs w:val="26"/>
        </w:rPr>
        <w:t>es</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proofErr w:type="gramEnd"/>
      <w:r w:rsidRPr="00347B28">
        <w:rPr>
          <w:rFonts w:ascii="Times New Roman" w:hAnsi="Times New Roman"/>
          <w:b/>
          <w:bCs/>
          <w:spacing w:val="-25"/>
          <w:sz w:val="26"/>
          <w:szCs w:val="26"/>
        </w:rPr>
        <w:t xml:space="preserve"> </w:t>
      </w:r>
      <w:r w:rsidRPr="00347B28">
        <w:rPr>
          <w:rFonts w:ascii="Times New Roman" w:hAnsi="Times New Roman"/>
          <w:b/>
          <w:bCs/>
          <w:spacing w:val="4"/>
          <w:sz w:val="26"/>
          <w:szCs w:val="26"/>
        </w:rPr>
        <w:t>omit</w:t>
      </w:r>
      <w:r w:rsidRPr="00347B28">
        <w:rPr>
          <w:rFonts w:ascii="Times New Roman" w:hAnsi="Times New Roman"/>
          <w:b/>
          <w:bCs/>
          <w:spacing w:val="3"/>
          <w:sz w:val="26"/>
          <w:szCs w:val="26"/>
        </w:rPr>
        <w:t>e</w:t>
      </w:r>
      <w:r w:rsidRPr="00347B28">
        <w:rPr>
          <w:rFonts w:ascii="Times New Roman" w:hAnsi="Times New Roman"/>
          <w:b/>
          <w:bCs/>
          <w:spacing w:val="-26"/>
          <w:sz w:val="26"/>
          <w:szCs w:val="26"/>
        </w:rPr>
        <w:t xml:space="preserve"> </w:t>
      </w:r>
      <w:r w:rsidRPr="00347B28">
        <w:rPr>
          <w:rFonts w:ascii="Times New Roman" w:hAnsi="Times New Roman"/>
          <w:b/>
          <w:bCs/>
          <w:spacing w:val="2"/>
          <w:sz w:val="26"/>
          <w:szCs w:val="26"/>
        </w:rPr>
        <w:t>mi</w:t>
      </w:r>
      <w:r w:rsidRPr="00347B28">
        <w:rPr>
          <w:rFonts w:ascii="Times New Roman" w:hAnsi="Times New Roman"/>
          <w:b/>
          <w:bCs/>
          <w:spacing w:val="-24"/>
          <w:sz w:val="26"/>
          <w:szCs w:val="26"/>
        </w:rPr>
        <w:t xml:space="preserve"> </w:t>
      </w:r>
      <w:r w:rsidRPr="00347B28">
        <w:rPr>
          <w:rFonts w:ascii="Times New Roman" w:hAnsi="Times New Roman"/>
          <w:b/>
          <w:bCs/>
          <w:spacing w:val="4"/>
          <w:sz w:val="26"/>
          <w:szCs w:val="26"/>
        </w:rPr>
        <w:t>s</w:t>
      </w:r>
      <w:r w:rsidRPr="00347B28">
        <w:rPr>
          <w:rFonts w:ascii="Times New Roman" w:hAnsi="Times New Roman"/>
          <w:b/>
          <w:bCs/>
          <w:spacing w:val="6"/>
          <w:sz w:val="26"/>
          <w:szCs w:val="26"/>
        </w:rPr>
        <w:t>i</w:t>
      </w:r>
      <w:r w:rsidRPr="00347B28">
        <w:rPr>
          <w:rFonts w:ascii="Times New Roman" w:hAnsi="Times New Roman"/>
          <w:b/>
          <w:bCs/>
          <w:spacing w:val="5"/>
          <w:sz w:val="26"/>
          <w:szCs w:val="26"/>
        </w:rPr>
        <w:t>gu</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25"/>
          <w:sz w:val="26"/>
          <w:szCs w:val="26"/>
        </w:rPr>
        <w:t xml:space="preserve"> </w:t>
      </w:r>
      <w:r w:rsidRPr="00347B28">
        <w:rPr>
          <w:rFonts w:ascii="Times New Roman" w:hAnsi="Times New Roman"/>
          <w:b/>
          <w:bCs/>
          <w:spacing w:val="4"/>
          <w:sz w:val="26"/>
          <w:szCs w:val="26"/>
        </w:rPr>
        <w:t>a</w:t>
      </w:r>
      <w:r w:rsidRPr="00347B28">
        <w:rPr>
          <w:rFonts w:ascii="Times New Roman" w:hAnsi="Times New Roman"/>
          <w:b/>
          <w:bCs/>
          <w:spacing w:val="6"/>
          <w:sz w:val="26"/>
          <w:szCs w:val="26"/>
        </w:rPr>
        <w:t>fi</w:t>
      </w:r>
      <w:r w:rsidRPr="00347B28">
        <w:rPr>
          <w:rFonts w:ascii="Times New Roman" w:hAnsi="Times New Roman"/>
          <w:b/>
          <w:bCs/>
          <w:spacing w:val="5"/>
          <w:sz w:val="26"/>
          <w:szCs w:val="26"/>
        </w:rPr>
        <w:t>rm</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p>
    <w:p w14:paraId="2BB27E0A" w14:textId="77777777" w:rsidR="00D861EB" w:rsidRPr="00347B28" w:rsidRDefault="00D861EB" w:rsidP="00D861EB">
      <w:pPr>
        <w:pStyle w:val="Textoindependiente"/>
        <w:spacing w:before="134"/>
        <w:ind w:left="601" w:right="101"/>
        <w:jc w:val="both"/>
        <w:rPr>
          <w:rFonts w:ascii="Arial Narrow" w:hAnsi="Arial Narrow"/>
          <w:sz w:val="26"/>
          <w:szCs w:val="26"/>
        </w:rPr>
      </w:pPr>
      <w:r w:rsidRPr="00347B28">
        <w:rPr>
          <w:rFonts w:ascii="Arial Narrow" w:hAnsi="Arial Narrow"/>
          <w:spacing w:val="5"/>
          <w:sz w:val="26"/>
          <w:szCs w:val="26"/>
        </w:rPr>
        <w:t>“……</w:t>
      </w:r>
      <w:r w:rsidRPr="00347B28">
        <w:rPr>
          <w:rFonts w:ascii="Arial Narrow" w:eastAsia="Arial Narrow" w:hAnsi="Arial Narrow" w:cstheme="minorBidi"/>
          <w:spacing w:val="5"/>
          <w:sz w:val="26"/>
          <w:szCs w:val="26"/>
        </w:rPr>
        <w:t>equipo formado por dos arquitectos, en 2021</w:t>
      </w:r>
      <w:r w:rsidRPr="00347B28">
        <w:rPr>
          <w:rFonts w:ascii="Arial Narrow" w:hAnsi="Arial Narrow"/>
          <w:spacing w:val="5"/>
          <w:sz w:val="26"/>
          <w:szCs w:val="26"/>
        </w:rPr>
        <w:t>. La adjudicación se realizó a través de</w:t>
      </w:r>
      <w:r w:rsidRPr="00347B28">
        <w:rPr>
          <w:rFonts w:ascii="Arial Narrow" w:hAnsi="Arial Narrow"/>
          <w:spacing w:val="23"/>
          <w:sz w:val="26"/>
          <w:szCs w:val="26"/>
        </w:rPr>
        <w:t xml:space="preserve"> </w:t>
      </w:r>
      <w:r w:rsidRPr="00347B28">
        <w:rPr>
          <w:rFonts w:ascii="Arial Narrow" w:hAnsi="Arial Narrow"/>
          <w:spacing w:val="5"/>
          <w:sz w:val="26"/>
          <w:szCs w:val="26"/>
        </w:rPr>
        <w:t>procedimiento</w:t>
      </w:r>
      <w:r w:rsidRPr="00347B28">
        <w:rPr>
          <w:rFonts w:ascii="Arial Narrow" w:hAnsi="Arial Narrow"/>
          <w:spacing w:val="20"/>
          <w:sz w:val="26"/>
          <w:szCs w:val="26"/>
        </w:rPr>
        <w:t xml:space="preserve"> </w:t>
      </w:r>
      <w:r w:rsidRPr="00347B28">
        <w:rPr>
          <w:rFonts w:ascii="Arial Narrow" w:hAnsi="Arial Narrow"/>
          <w:spacing w:val="5"/>
          <w:sz w:val="26"/>
          <w:szCs w:val="26"/>
        </w:rPr>
        <w:t>negociado</w:t>
      </w:r>
      <w:r w:rsidRPr="00347B28">
        <w:rPr>
          <w:rFonts w:ascii="Arial Narrow" w:hAnsi="Arial Narrow"/>
          <w:spacing w:val="21"/>
          <w:sz w:val="26"/>
          <w:szCs w:val="26"/>
        </w:rPr>
        <w:t xml:space="preserve"> </w:t>
      </w:r>
      <w:r w:rsidRPr="00347B28">
        <w:rPr>
          <w:rFonts w:ascii="Arial Narrow" w:hAnsi="Arial Narrow"/>
          <w:spacing w:val="4"/>
          <w:sz w:val="26"/>
          <w:szCs w:val="26"/>
        </w:rPr>
        <w:t>sin</w:t>
      </w:r>
      <w:r w:rsidRPr="00347B28">
        <w:rPr>
          <w:rFonts w:ascii="Arial Narrow" w:hAnsi="Arial Narrow"/>
          <w:spacing w:val="23"/>
          <w:sz w:val="26"/>
          <w:szCs w:val="26"/>
        </w:rPr>
        <w:t xml:space="preserve"> </w:t>
      </w:r>
      <w:r w:rsidRPr="00347B28">
        <w:rPr>
          <w:rFonts w:ascii="Arial Narrow" w:hAnsi="Arial Narrow"/>
          <w:spacing w:val="5"/>
          <w:sz w:val="26"/>
          <w:szCs w:val="26"/>
        </w:rPr>
        <w:t>convocatoria</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licitación</w:t>
      </w:r>
      <w:r w:rsidRPr="00347B28">
        <w:rPr>
          <w:rStyle w:val="Refdenotaalpie"/>
          <w:rFonts w:ascii="Arial Narrow" w:hAnsi="Arial Narrow"/>
          <w:spacing w:val="5"/>
          <w:sz w:val="26"/>
          <w:szCs w:val="26"/>
        </w:rPr>
        <w:footnoteReference w:id="74"/>
      </w:r>
      <w:r w:rsidRPr="00347B28">
        <w:rPr>
          <w:rFonts w:ascii="Arial Narrow" w:hAnsi="Arial Narrow"/>
          <w:spacing w:val="5"/>
          <w:position w:val="9"/>
          <w:sz w:val="26"/>
          <w:szCs w:val="26"/>
        </w:rPr>
        <w:t>,</w:t>
      </w:r>
      <w:r w:rsidRPr="00347B28">
        <w:rPr>
          <w:rFonts w:ascii="Arial Narrow" w:hAnsi="Arial Narrow"/>
          <w:spacing w:val="35"/>
          <w:position w:val="9"/>
          <w:sz w:val="26"/>
          <w:szCs w:val="26"/>
        </w:rPr>
        <w:t xml:space="preserve"> </w:t>
      </w:r>
      <w:r w:rsidRPr="00347B28">
        <w:rPr>
          <w:rFonts w:ascii="Arial Narrow" w:hAnsi="Arial Narrow"/>
          <w:spacing w:val="4"/>
          <w:sz w:val="26"/>
          <w:szCs w:val="26"/>
        </w:rPr>
        <w:t>sin</w:t>
      </w:r>
      <w:r w:rsidRPr="00347B28">
        <w:rPr>
          <w:rFonts w:ascii="Arial Narrow" w:hAnsi="Arial Narrow"/>
          <w:spacing w:val="21"/>
          <w:sz w:val="26"/>
          <w:szCs w:val="26"/>
        </w:rPr>
        <w:t xml:space="preserve"> </w:t>
      </w:r>
      <w:r w:rsidRPr="00347B28">
        <w:rPr>
          <w:rFonts w:ascii="Arial Narrow" w:hAnsi="Arial Narrow"/>
          <w:spacing w:val="4"/>
          <w:sz w:val="26"/>
          <w:szCs w:val="26"/>
        </w:rPr>
        <w:t>que</w:t>
      </w:r>
      <w:r w:rsidRPr="00347B28">
        <w:rPr>
          <w:rFonts w:ascii="Arial Narrow" w:hAnsi="Arial Narrow"/>
          <w:spacing w:val="21"/>
          <w:sz w:val="26"/>
          <w:szCs w:val="26"/>
        </w:rPr>
        <w:t xml:space="preserve"> </w:t>
      </w:r>
      <w:r w:rsidRPr="00347B28">
        <w:rPr>
          <w:rFonts w:ascii="Arial Narrow" w:hAnsi="Arial Narrow"/>
          <w:spacing w:val="4"/>
          <w:sz w:val="26"/>
          <w:szCs w:val="26"/>
        </w:rPr>
        <w:t>conste</w:t>
      </w:r>
      <w:r w:rsidRPr="00347B28">
        <w:rPr>
          <w:rFonts w:ascii="Arial Narrow" w:hAnsi="Arial Narrow"/>
          <w:spacing w:val="21"/>
          <w:sz w:val="26"/>
          <w:szCs w:val="26"/>
        </w:rPr>
        <w:t xml:space="preserve"> </w:t>
      </w:r>
      <w:r w:rsidRPr="00347B28">
        <w:rPr>
          <w:rFonts w:ascii="Arial Narrow" w:hAnsi="Arial Narrow"/>
          <w:spacing w:val="3"/>
          <w:sz w:val="26"/>
          <w:szCs w:val="26"/>
        </w:rPr>
        <w:t>que</w:t>
      </w:r>
      <w:r w:rsidRPr="00347B28">
        <w:rPr>
          <w:rFonts w:ascii="Arial Narrow" w:hAnsi="Arial Narrow"/>
          <w:spacing w:val="40"/>
          <w:w w:val="99"/>
          <w:sz w:val="26"/>
          <w:szCs w:val="26"/>
        </w:rPr>
        <w:t xml:space="preserve"> </w:t>
      </w:r>
      <w:r w:rsidRPr="00347B28">
        <w:rPr>
          <w:rFonts w:ascii="Arial Narrow" w:hAnsi="Arial Narrow"/>
          <w:spacing w:val="3"/>
          <w:sz w:val="26"/>
          <w:szCs w:val="26"/>
        </w:rPr>
        <w:t>se</w:t>
      </w:r>
      <w:r w:rsidRPr="00347B28">
        <w:rPr>
          <w:rFonts w:ascii="Arial Narrow" w:hAnsi="Arial Narrow"/>
          <w:spacing w:val="20"/>
          <w:sz w:val="26"/>
          <w:szCs w:val="26"/>
        </w:rPr>
        <w:t xml:space="preserve"> </w:t>
      </w:r>
      <w:r w:rsidRPr="00347B28">
        <w:rPr>
          <w:rFonts w:ascii="Arial Narrow" w:hAnsi="Arial Narrow"/>
          <w:spacing w:val="5"/>
          <w:sz w:val="26"/>
          <w:szCs w:val="26"/>
        </w:rPr>
        <w:t>acreditara</w:t>
      </w:r>
      <w:r w:rsidRPr="00347B28">
        <w:rPr>
          <w:rFonts w:ascii="Arial Narrow" w:hAnsi="Arial Narrow"/>
          <w:spacing w:val="19"/>
          <w:sz w:val="26"/>
          <w:szCs w:val="26"/>
        </w:rPr>
        <w:t xml:space="preserve"> </w:t>
      </w:r>
      <w:r w:rsidRPr="00347B28">
        <w:rPr>
          <w:rFonts w:ascii="Arial Narrow" w:hAnsi="Arial Narrow"/>
          <w:spacing w:val="4"/>
          <w:sz w:val="26"/>
          <w:szCs w:val="26"/>
        </w:rPr>
        <w:t>la</w:t>
      </w:r>
      <w:r w:rsidRPr="00347B28">
        <w:rPr>
          <w:rFonts w:ascii="Arial Narrow" w:hAnsi="Arial Narrow"/>
          <w:spacing w:val="21"/>
          <w:sz w:val="26"/>
          <w:szCs w:val="26"/>
        </w:rPr>
        <w:t xml:space="preserve"> </w:t>
      </w:r>
      <w:r w:rsidRPr="00347B28">
        <w:rPr>
          <w:rFonts w:ascii="Arial Narrow" w:hAnsi="Arial Narrow"/>
          <w:spacing w:val="5"/>
          <w:sz w:val="26"/>
          <w:szCs w:val="26"/>
        </w:rPr>
        <w:t>concurrencia</w:t>
      </w:r>
      <w:r w:rsidRPr="00347B28">
        <w:rPr>
          <w:rFonts w:ascii="Arial Narrow" w:hAnsi="Arial Narrow"/>
          <w:spacing w:val="21"/>
          <w:sz w:val="26"/>
          <w:szCs w:val="26"/>
        </w:rPr>
        <w:t xml:space="preserve"> </w:t>
      </w:r>
      <w:r w:rsidRPr="00347B28">
        <w:rPr>
          <w:rFonts w:ascii="Arial Narrow" w:hAnsi="Arial Narrow"/>
          <w:spacing w:val="4"/>
          <w:sz w:val="26"/>
          <w:szCs w:val="26"/>
        </w:rPr>
        <w:t>de</w:t>
      </w:r>
      <w:r w:rsidRPr="00347B28">
        <w:rPr>
          <w:rFonts w:ascii="Arial Narrow" w:hAnsi="Arial Narrow"/>
          <w:spacing w:val="21"/>
          <w:sz w:val="26"/>
          <w:szCs w:val="26"/>
        </w:rPr>
        <w:t xml:space="preserve"> </w:t>
      </w:r>
      <w:r w:rsidRPr="00347B28">
        <w:rPr>
          <w:rFonts w:ascii="Arial Narrow" w:hAnsi="Arial Narrow"/>
          <w:spacing w:val="4"/>
          <w:sz w:val="26"/>
          <w:szCs w:val="26"/>
        </w:rPr>
        <w:t>causa</w:t>
      </w:r>
      <w:r w:rsidRPr="00347B28">
        <w:rPr>
          <w:rFonts w:ascii="Arial Narrow" w:hAnsi="Arial Narrow"/>
          <w:spacing w:val="19"/>
          <w:sz w:val="26"/>
          <w:szCs w:val="26"/>
        </w:rPr>
        <w:t xml:space="preserve"> </w:t>
      </w:r>
      <w:r w:rsidRPr="00347B28">
        <w:rPr>
          <w:rFonts w:ascii="Arial Narrow" w:hAnsi="Arial Narrow"/>
          <w:spacing w:val="5"/>
          <w:sz w:val="26"/>
          <w:szCs w:val="26"/>
        </w:rPr>
        <w:t>justificada</w:t>
      </w:r>
      <w:r w:rsidRPr="00347B28">
        <w:rPr>
          <w:rFonts w:ascii="Arial Narrow" w:hAnsi="Arial Narrow"/>
          <w:spacing w:val="20"/>
          <w:sz w:val="26"/>
          <w:szCs w:val="26"/>
        </w:rPr>
        <w:t xml:space="preserve"> </w:t>
      </w:r>
      <w:r w:rsidRPr="00347B28">
        <w:rPr>
          <w:rFonts w:ascii="Arial Narrow" w:hAnsi="Arial Narrow"/>
          <w:spacing w:val="4"/>
          <w:sz w:val="26"/>
          <w:szCs w:val="26"/>
        </w:rPr>
        <w:t>para</w:t>
      </w:r>
      <w:r w:rsidRPr="00347B28">
        <w:rPr>
          <w:rFonts w:ascii="Arial Narrow" w:hAnsi="Arial Narrow"/>
          <w:spacing w:val="21"/>
          <w:sz w:val="26"/>
          <w:szCs w:val="26"/>
        </w:rPr>
        <w:t xml:space="preserve"> </w:t>
      </w:r>
      <w:r w:rsidRPr="00347B28">
        <w:rPr>
          <w:rFonts w:ascii="Arial Narrow" w:hAnsi="Arial Narrow"/>
          <w:spacing w:val="4"/>
          <w:sz w:val="26"/>
          <w:szCs w:val="26"/>
        </w:rPr>
        <w:t>utilizar</w:t>
      </w:r>
      <w:r w:rsidRPr="00347B28">
        <w:rPr>
          <w:rFonts w:ascii="Arial Narrow" w:hAnsi="Arial Narrow"/>
          <w:spacing w:val="25"/>
          <w:sz w:val="26"/>
          <w:szCs w:val="26"/>
        </w:rPr>
        <w:t xml:space="preserve"> </w:t>
      </w:r>
      <w:r w:rsidRPr="00347B28">
        <w:rPr>
          <w:rFonts w:ascii="Arial Narrow" w:hAnsi="Arial Narrow"/>
          <w:spacing w:val="4"/>
          <w:sz w:val="26"/>
          <w:szCs w:val="26"/>
        </w:rPr>
        <w:t>dicho</w:t>
      </w:r>
      <w:r w:rsidRPr="00347B28">
        <w:rPr>
          <w:rFonts w:ascii="Arial Narrow" w:hAnsi="Arial Narrow"/>
          <w:spacing w:val="48"/>
          <w:w w:val="99"/>
          <w:sz w:val="26"/>
          <w:szCs w:val="26"/>
        </w:rPr>
        <w:t xml:space="preserve"> </w:t>
      </w:r>
      <w:r w:rsidRPr="00347B28">
        <w:rPr>
          <w:rFonts w:ascii="Arial Narrow" w:hAnsi="Arial Narrow"/>
          <w:spacing w:val="5"/>
          <w:sz w:val="26"/>
          <w:szCs w:val="26"/>
        </w:rPr>
        <w:t>procedimiento”</w:t>
      </w:r>
    </w:p>
    <w:p w14:paraId="799A0B2A" w14:textId="77777777" w:rsidR="00D861EB" w:rsidRPr="00347B28" w:rsidRDefault="00D861EB" w:rsidP="00D861EB">
      <w:pPr>
        <w:pStyle w:val="Textoindependiente"/>
        <w:spacing w:before="138"/>
        <w:ind w:left="121" w:right="100"/>
        <w:jc w:val="both"/>
        <w:rPr>
          <w:rFonts w:ascii="Arial Narrow" w:hAnsi="Arial Narrow"/>
          <w:sz w:val="26"/>
          <w:szCs w:val="26"/>
        </w:rPr>
      </w:pPr>
      <w:r w:rsidRPr="00347B28">
        <w:rPr>
          <w:rFonts w:ascii="Arial Narrow" w:hAnsi="Arial Narrow"/>
          <w:spacing w:val="5"/>
          <w:sz w:val="26"/>
          <w:szCs w:val="26"/>
        </w:rPr>
        <w:t>Respecto</w:t>
      </w:r>
      <w:r w:rsidRPr="00347B28">
        <w:rPr>
          <w:rFonts w:ascii="Arial Narrow" w:hAnsi="Arial Narrow"/>
          <w:spacing w:val="18"/>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3"/>
          <w:sz w:val="26"/>
          <w:szCs w:val="26"/>
        </w:rPr>
        <w:t>la</w:t>
      </w:r>
      <w:r w:rsidRPr="00347B28">
        <w:rPr>
          <w:rFonts w:ascii="Arial Narrow" w:hAnsi="Arial Narrow"/>
          <w:spacing w:val="21"/>
          <w:sz w:val="26"/>
          <w:szCs w:val="26"/>
        </w:rPr>
        <w:t xml:space="preserve"> </w:t>
      </w:r>
      <w:r w:rsidRPr="00347B28">
        <w:rPr>
          <w:rFonts w:ascii="Arial Narrow" w:hAnsi="Arial Narrow"/>
          <w:spacing w:val="5"/>
          <w:sz w:val="26"/>
          <w:szCs w:val="26"/>
        </w:rPr>
        <w:t>afirmación</w:t>
      </w:r>
      <w:r w:rsidRPr="00347B28">
        <w:rPr>
          <w:rFonts w:ascii="Arial Narrow" w:hAnsi="Arial Narrow"/>
          <w:spacing w:val="21"/>
          <w:sz w:val="26"/>
          <w:szCs w:val="26"/>
        </w:rPr>
        <w:t xml:space="preserve"> </w:t>
      </w:r>
      <w:r w:rsidRPr="00347B28">
        <w:rPr>
          <w:rFonts w:ascii="Arial Narrow" w:hAnsi="Arial Narrow"/>
          <w:spacing w:val="4"/>
          <w:sz w:val="26"/>
          <w:szCs w:val="26"/>
        </w:rPr>
        <w:t>del</w:t>
      </w:r>
      <w:r w:rsidRPr="00347B28">
        <w:rPr>
          <w:rFonts w:ascii="Arial Narrow" w:hAnsi="Arial Narrow"/>
          <w:spacing w:val="1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0"/>
          <w:sz w:val="26"/>
          <w:szCs w:val="26"/>
        </w:rPr>
        <w:t xml:space="preserve"> </w:t>
      </w:r>
      <w:r w:rsidRPr="00347B28">
        <w:rPr>
          <w:rFonts w:ascii="Arial Narrow" w:hAnsi="Arial Narrow" w:cs="Arial Narrow"/>
          <w:spacing w:val="5"/>
          <w:sz w:val="26"/>
          <w:szCs w:val="26"/>
        </w:rPr>
        <w:t>“de</w:t>
      </w:r>
      <w:r w:rsidRPr="00347B28">
        <w:rPr>
          <w:rFonts w:ascii="Arial Narrow" w:hAnsi="Arial Narrow" w:cs="Arial Narrow"/>
          <w:spacing w:val="16"/>
          <w:sz w:val="26"/>
          <w:szCs w:val="26"/>
        </w:rPr>
        <w:t xml:space="preserve"> </w:t>
      </w:r>
      <w:r w:rsidRPr="00347B28">
        <w:rPr>
          <w:rFonts w:ascii="Arial Narrow" w:hAnsi="Arial Narrow" w:cs="Arial Narrow"/>
          <w:spacing w:val="5"/>
          <w:sz w:val="26"/>
          <w:szCs w:val="26"/>
        </w:rPr>
        <w:t>acuerdo</w:t>
      </w:r>
      <w:r w:rsidRPr="00347B28">
        <w:rPr>
          <w:rFonts w:ascii="Arial Narrow" w:hAnsi="Arial Narrow" w:cs="Arial Narrow"/>
          <w:spacing w:val="21"/>
          <w:sz w:val="26"/>
          <w:szCs w:val="26"/>
        </w:rPr>
        <w:t xml:space="preserve"> </w:t>
      </w:r>
      <w:r w:rsidRPr="00347B28">
        <w:rPr>
          <w:rFonts w:ascii="Arial Narrow" w:hAnsi="Arial Narrow" w:cs="Arial Narrow"/>
          <w:spacing w:val="4"/>
          <w:sz w:val="26"/>
          <w:szCs w:val="26"/>
        </w:rPr>
        <w:t>con</w:t>
      </w:r>
      <w:r w:rsidRPr="00347B28">
        <w:rPr>
          <w:rFonts w:ascii="Arial Narrow" w:hAnsi="Arial Narrow" w:cs="Arial Narrow"/>
          <w:spacing w:val="19"/>
          <w:sz w:val="26"/>
          <w:szCs w:val="26"/>
        </w:rPr>
        <w:t xml:space="preserve"> </w:t>
      </w:r>
      <w:r w:rsidRPr="00347B28">
        <w:rPr>
          <w:rFonts w:ascii="Arial Narrow" w:hAnsi="Arial Narrow" w:cs="Arial Narrow"/>
          <w:spacing w:val="3"/>
          <w:sz w:val="26"/>
          <w:szCs w:val="26"/>
        </w:rPr>
        <w:t>un</w:t>
      </w:r>
      <w:r w:rsidRPr="00347B28">
        <w:rPr>
          <w:rFonts w:ascii="Arial Narrow" w:hAnsi="Arial Narrow" w:cs="Arial Narrow"/>
          <w:spacing w:val="18"/>
          <w:sz w:val="26"/>
          <w:szCs w:val="26"/>
        </w:rPr>
        <w:t xml:space="preserve"> </w:t>
      </w:r>
      <w:r w:rsidRPr="00347B28">
        <w:rPr>
          <w:rFonts w:ascii="Arial Narrow" w:hAnsi="Arial Narrow" w:cs="Arial Narrow"/>
          <w:spacing w:val="5"/>
          <w:sz w:val="26"/>
          <w:szCs w:val="26"/>
        </w:rPr>
        <w:t>informe</w:t>
      </w:r>
      <w:r w:rsidRPr="00347B28">
        <w:rPr>
          <w:rFonts w:ascii="Arial Narrow" w:hAnsi="Arial Narrow" w:cs="Arial Narrow"/>
          <w:spacing w:val="18"/>
          <w:sz w:val="26"/>
          <w:szCs w:val="26"/>
        </w:rPr>
        <w:t xml:space="preserve"> </w:t>
      </w:r>
      <w:r w:rsidRPr="00347B28">
        <w:rPr>
          <w:rFonts w:ascii="Arial Narrow" w:hAnsi="Arial Narrow" w:cs="Arial Narrow"/>
          <w:spacing w:val="5"/>
          <w:sz w:val="26"/>
          <w:szCs w:val="26"/>
        </w:rPr>
        <w:t>justificativo</w:t>
      </w:r>
      <w:r w:rsidRPr="00347B28">
        <w:rPr>
          <w:rFonts w:ascii="Arial Narrow" w:hAnsi="Arial Narrow"/>
          <w:spacing w:val="5"/>
          <w:sz w:val="26"/>
          <w:szCs w:val="26"/>
        </w:rPr>
        <w:t>”,</w:t>
      </w:r>
      <w:r w:rsidRPr="00347B28">
        <w:rPr>
          <w:rFonts w:ascii="Arial Narrow" w:hAnsi="Arial Narrow"/>
          <w:spacing w:val="44"/>
          <w:w w:val="99"/>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inclusión</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11"/>
          <w:sz w:val="26"/>
          <w:szCs w:val="26"/>
        </w:rPr>
        <w:t xml:space="preserve"> </w:t>
      </w:r>
      <w:r w:rsidRPr="00347B28">
        <w:rPr>
          <w:rFonts w:ascii="Arial Narrow" w:hAnsi="Arial Narrow"/>
          <w:spacing w:val="4"/>
          <w:sz w:val="26"/>
          <w:szCs w:val="26"/>
        </w:rPr>
        <w:t>citado</w:t>
      </w:r>
      <w:r w:rsidRPr="00347B28">
        <w:rPr>
          <w:rFonts w:ascii="Arial Narrow" w:hAnsi="Arial Narrow"/>
          <w:spacing w:val="9"/>
          <w:sz w:val="26"/>
          <w:szCs w:val="26"/>
        </w:rPr>
        <w:t xml:space="preserve"> </w:t>
      </w:r>
      <w:proofErr w:type="gramStart"/>
      <w:r w:rsidRPr="00347B28">
        <w:rPr>
          <w:rFonts w:ascii="Arial Narrow" w:hAnsi="Arial Narrow"/>
          <w:spacing w:val="4"/>
          <w:sz w:val="26"/>
          <w:szCs w:val="26"/>
        </w:rPr>
        <w:t>párrafo,</w:t>
      </w:r>
      <w:proofErr w:type="gramEnd"/>
      <w:r w:rsidRPr="00347B28">
        <w:rPr>
          <w:rFonts w:ascii="Arial Narrow" w:hAnsi="Arial Narrow"/>
          <w:spacing w:val="10"/>
          <w:sz w:val="26"/>
          <w:szCs w:val="26"/>
        </w:rPr>
        <w:t xml:space="preserve"> </w:t>
      </w:r>
      <w:r w:rsidRPr="00347B28">
        <w:rPr>
          <w:rFonts w:ascii="Arial Narrow" w:hAnsi="Arial Narrow"/>
          <w:spacing w:val="5"/>
          <w:sz w:val="26"/>
          <w:szCs w:val="26"/>
        </w:rPr>
        <w:t>obedece</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5"/>
          <w:sz w:val="26"/>
          <w:szCs w:val="26"/>
        </w:rPr>
        <w:t>las</w:t>
      </w:r>
      <w:r w:rsidRPr="00347B28">
        <w:rPr>
          <w:rFonts w:ascii="Arial Narrow" w:hAnsi="Arial Narrow"/>
          <w:spacing w:val="8"/>
          <w:sz w:val="26"/>
          <w:szCs w:val="26"/>
        </w:rPr>
        <w:t xml:space="preserve"> </w:t>
      </w:r>
      <w:r w:rsidRPr="00347B28">
        <w:rPr>
          <w:rFonts w:ascii="Arial Narrow" w:hAnsi="Arial Narrow"/>
          <w:spacing w:val="5"/>
          <w:sz w:val="26"/>
          <w:szCs w:val="26"/>
        </w:rPr>
        <w:t>observaciones</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efectuadas </w:t>
      </w:r>
      <w:r w:rsidRPr="00347B28">
        <w:rPr>
          <w:rFonts w:ascii="Arial Narrow" w:hAnsi="Arial Narrow"/>
          <w:spacing w:val="4"/>
          <w:sz w:val="26"/>
          <w:szCs w:val="26"/>
        </w:rPr>
        <w:t>por</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3"/>
          <w:sz w:val="26"/>
          <w:szCs w:val="26"/>
        </w:rPr>
        <w:t>CPEN</w:t>
      </w:r>
      <w:r w:rsidRPr="00347B28">
        <w:rPr>
          <w:rFonts w:ascii="Arial Narrow" w:hAnsi="Arial Narrow"/>
          <w:spacing w:val="70"/>
          <w:w w:val="99"/>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este </w:t>
      </w:r>
      <w:r w:rsidRPr="00347B28">
        <w:rPr>
          <w:rFonts w:ascii="Arial Narrow" w:hAnsi="Arial Narrow"/>
          <w:spacing w:val="5"/>
          <w:sz w:val="26"/>
          <w:szCs w:val="26"/>
        </w:rPr>
        <w:t xml:space="preserve">respecto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1"/>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trámite </w:t>
      </w:r>
      <w:r w:rsidRPr="00347B28">
        <w:rPr>
          <w:rFonts w:ascii="Arial Narrow" w:hAnsi="Arial Narrow"/>
          <w:spacing w:val="3"/>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 xml:space="preserve">Borrador Sujeto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Cambios.</w:t>
      </w:r>
      <w:r w:rsidRPr="00347B28">
        <w:rPr>
          <w:rFonts w:ascii="Arial Narrow" w:hAnsi="Arial Narrow"/>
          <w:spacing w:val="7"/>
          <w:sz w:val="26"/>
          <w:szCs w:val="26"/>
        </w:rPr>
        <w:t xml:space="preserve"> </w:t>
      </w:r>
      <w:r w:rsidRPr="00347B28">
        <w:rPr>
          <w:rFonts w:ascii="Arial Narrow" w:hAnsi="Arial Narrow"/>
          <w:spacing w:val="4"/>
          <w:sz w:val="26"/>
          <w:szCs w:val="26"/>
        </w:rPr>
        <w:t>Pues</w:t>
      </w:r>
      <w:r w:rsidRPr="00347B28">
        <w:rPr>
          <w:rFonts w:ascii="Arial Narrow" w:hAnsi="Arial Narrow"/>
          <w:spacing w:val="5"/>
          <w:sz w:val="26"/>
          <w:szCs w:val="26"/>
        </w:rPr>
        <w:t xml:space="preserve"> </w:t>
      </w:r>
      <w:r w:rsidRPr="00347B28">
        <w:rPr>
          <w:rFonts w:ascii="Arial Narrow" w:hAnsi="Arial Narrow"/>
          <w:spacing w:val="4"/>
          <w:sz w:val="26"/>
          <w:szCs w:val="26"/>
        </w:rPr>
        <w:t>bien,</w:t>
      </w:r>
      <w:r w:rsidRPr="00347B28">
        <w:rPr>
          <w:rFonts w:ascii="Arial Narrow" w:hAnsi="Arial Narrow"/>
          <w:spacing w:val="6"/>
          <w:sz w:val="26"/>
          <w:szCs w:val="26"/>
        </w:rPr>
        <w:t xml:space="preserve"> </w:t>
      </w:r>
      <w:r w:rsidRPr="00347B28">
        <w:rPr>
          <w:rFonts w:ascii="Arial Narrow" w:hAnsi="Arial Narrow"/>
          <w:spacing w:val="2"/>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existencia</w:t>
      </w:r>
      <w:r w:rsidRPr="00347B28">
        <w:rPr>
          <w:rFonts w:ascii="Arial Narrow" w:hAnsi="Arial Narrow"/>
          <w:spacing w:val="48"/>
          <w:w w:val="99"/>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informe</w:t>
      </w:r>
      <w:r w:rsidRPr="00347B28">
        <w:rPr>
          <w:rFonts w:ascii="Arial Narrow" w:hAnsi="Arial Narrow"/>
          <w:spacing w:val="-9"/>
          <w:sz w:val="26"/>
          <w:szCs w:val="26"/>
        </w:rPr>
        <w:t xml:space="preserve"> </w:t>
      </w:r>
      <w:r w:rsidRPr="00347B28">
        <w:rPr>
          <w:rFonts w:ascii="Arial Narrow" w:hAnsi="Arial Narrow"/>
          <w:spacing w:val="5"/>
          <w:sz w:val="26"/>
          <w:szCs w:val="26"/>
        </w:rPr>
        <w:t>justificativo</w:t>
      </w:r>
      <w:r w:rsidRPr="00347B28">
        <w:rPr>
          <w:rFonts w:ascii="Arial Narrow" w:hAnsi="Arial Narrow"/>
          <w:spacing w:val="-4"/>
          <w:sz w:val="26"/>
          <w:szCs w:val="26"/>
        </w:rPr>
        <w:t xml:space="preserve"> </w:t>
      </w:r>
      <w:r w:rsidRPr="00347B28">
        <w:rPr>
          <w:rFonts w:ascii="Arial Narrow" w:hAnsi="Arial Narrow"/>
          <w:spacing w:val="3"/>
          <w:sz w:val="26"/>
          <w:szCs w:val="26"/>
        </w:rPr>
        <w:t>no</w:t>
      </w:r>
      <w:r w:rsidRPr="00347B28">
        <w:rPr>
          <w:rFonts w:ascii="Arial Narrow" w:hAnsi="Arial Narrow"/>
          <w:spacing w:val="-2"/>
          <w:sz w:val="26"/>
          <w:szCs w:val="26"/>
        </w:rPr>
        <w:t xml:space="preserve"> </w:t>
      </w:r>
      <w:r w:rsidRPr="00347B28">
        <w:rPr>
          <w:rFonts w:ascii="Arial Narrow" w:hAnsi="Arial Narrow"/>
          <w:spacing w:val="5"/>
          <w:sz w:val="26"/>
          <w:szCs w:val="26"/>
        </w:rPr>
        <w:t>garantiza</w:t>
      </w:r>
      <w:r w:rsidRPr="00347B28">
        <w:rPr>
          <w:rFonts w:ascii="Arial Narrow" w:hAnsi="Arial Narrow"/>
          <w:spacing w:val="-7"/>
          <w:sz w:val="26"/>
          <w:szCs w:val="26"/>
        </w:rPr>
        <w:t xml:space="preserve"> </w:t>
      </w:r>
      <w:r w:rsidRPr="00347B28">
        <w:rPr>
          <w:rFonts w:ascii="Arial Narrow" w:hAnsi="Arial Narrow"/>
          <w:spacing w:val="4"/>
          <w:sz w:val="26"/>
          <w:szCs w:val="26"/>
        </w:rPr>
        <w:t>que</w:t>
      </w:r>
      <w:r w:rsidRPr="00347B28">
        <w:rPr>
          <w:rFonts w:ascii="Arial Narrow" w:hAnsi="Arial Narrow"/>
          <w:spacing w:val="-4"/>
          <w:sz w:val="26"/>
          <w:szCs w:val="26"/>
        </w:rPr>
        <w:t xml:space="preserve"> </w:t>
      </w:r>
      <w:r w:rsidRPr="00347B28">
        <w:rPr>
          <w:rFonts w:ascii="Arial Narrow" w:hAnsi="Arial Narrow"/>
          <w:spacing w:val="4"/>
          <w:sz w:val="26"/>
          <w:szCs w:val="26"/>
        </w:rPr>
        <w:t>sea</w:t>
      </w:r>
      <w:r w:rsidRPr="00347B28">
        <w:rPr>
          <w:rFonts w:ascii="Arial Narrow" w:hAnsi="Arial Narrow"/>
          <w:spacing w:val="-7"/>
          <w:sz w:val="26"/>
          <w:szCs w:val="26"/>
        </w:rPr>
        <w:t xml:space="preserve"> </w:t>
      </w:r>
      <w:r w:rsidRPr="00347B28">
        <w:rPr>
          <w:rFonts w:ascii="Arial Narrow" w:hAnsi="Arial Narrow"/>
          <w:spacing w:val="5"/>
          <w:sz w:val="26"/>
          <w:szCs w:val="26"/>
        </w:rPr>
        <w:t>suficiente</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5"/>
          <w:sz w:val="26"/>
          <w:szCs w:val="26"/>
        </w:rPr>
        <w:t>adecuado</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derecho.</w:t>
      </w:r>
      <w:r w:rsidRPr="00347B28">
        <w:rPr>
          <w:rFonts w:ascii="Arial Narrow" w:hAnsi="Arial Narrow"/>
          <w:spacing w:val="-5"/>
          <w:sz w:val="26"/>
          <w:szCs w:val="26"/>
        </w:rPr>
        <w:t xml:space="preserve"> </w:t>
      </w:r>
      <w:r w:rsidRPr="00347B28">
        <w:rPr>
          <w:rFonts w:ascii="Arial Narrow" w:hAnsi="Arial Narrow"/>
          <w:spacing w:val="4"/>
          <w:sz w:val="26"/>
          <w:szCs w:val="26"/>
        </w:rPr>
        <w:t>Este</w:t>
      </w:r>
      <w:r w:rsidRPr="00347B28">
        <w:rPr>
          <w:rFonts w:ascii="Arial Narrow" w:hAnsi="Arial Narrow"/>
          <w:spacing w:val="46"/>
          <w:w w:val="99"/>
          <w:sz w:val="26"/>
          <w:szCs w:val="26"/>
        </w:rPr>
        <w:t xml:space="preserve"> </w:t>
      </w:r>
      <w:r w:rsidRPr="00347B28">
        <w:rPr>
          <w:rFonts w:ascii="Arial Narrow" w:hAnsi="Arial Narrow"/>
          <w:spacing w:val="5"/>
          <w:sz w:val="26"/>
          <w:szCs w:val="26"/>
        </w:rPr>
        <w:t>auditor</w:t>
      </w:r>
      <w:r w:rsidRPr="00347B28">
        <w:rPr>
          <w:rFonts w:ascii="Arial Narrow" w:hAnsi="Arial Narrow"/>
          <w:spacing w:val="20"/>
          <w:sz w:val="26"/>
          <w:szCs w:val="26"/>
        </w:rPr>
        <w:t xml:space="preserve"> </w:t>
      </w:r>
      <w:r w:rsidRPr="00347B28">
        <w:rPr>
          <w:rFonts w:ascii="Arial Narrow" w:hAnsi="Arial Narrow"/>
          <w:spacing w:val="3"/>
          <w:sz w:val="26"/>
          <w:szCs w:val="26"/>
        </w:rPr>
        <w:t>ya</w:t>
      </w:r>
      <w:r w:rsidRPr="00347B28">
        <w:rPr>
          <w:rFonts w:ascii="Arial Narrow" w:hAnsi="Arial Narrow"/>
          <w:spacing w:val="17"/>
          <w:sz w:val="26"/>
          <w:szCs w:val="26"/>
        </w:rPr>
        <w:t xml:space="preserve"> </w:t>
      </w:r>
      <w:r w:rsidRPr="00347B28">
        <w:rPr>
          <w:rFonts w:ascii="Arial Narrow" w:hAnsi="Arial Narrow"/>
          <w:spacing w:val="5"/>
          <w:sz w:val="26"/>
          <w:szCs w:val="26"/>
        </w:rPr>
        <w:t>había</w:t>
      </w:r>
      <w:r w:rsidRPr="00347B28">
        <w:rPr>
          <w:rFonts w:ascii="Arial Narrow" w:hAnsi="Arial Narrow"/>
          <w:spacing w:val="19"/>
          <w:sz w:val="26"/>
          <w:szCs w:val="26"/>
        </w:rPr>
        <w:t xml:space="preserve"> </w:t>
      </w:r>
      <w:r w:rsidRPr="00347B28">
        <w:rPr>
          <w:rFonts w:ascii="Arial Narrow" w:hAnsi="Arial Narrow"/>
          <w:spacing w:val="5"/>
          <w:sz w:val="26"/>
          <w:szCs w:val="26"/>
        </w:rPr>
        <w:t>revisado</w:t>
      </w:r>
      <w:r w:rsidRPr="00347B28">
        <w:rPr>
          <w:rFonts w:ascii="Arial Narrow" w:hAnsi="Arial Narrow"/>
          <w:spacing w:val="22"/>
          <w:sz w:val="26"/>
          <w:szCs w:val="26"/>
        </w:rPr>
        <w:t xml:space="preserve"> </w:t>
      </w:r>
      <w:r w:rsidRPr="00347B28">
        <w:rPr>
          <w:rFonts w:ascii="Arial Narrow" w:hAnsi="Arial Narrow"/>
          <w:spacing w:val="5"/>
          <w:sz w:val="26"/>
          <w:szCs w:val="26"/>
        </w:rPr>
        <w:t>durante</w:t>
      </w:r>
      <w:r w:rsidRPr="00347B28">
        <w:rPr>
          <w:rFonts w:ascii="Arial Narrow" w:hAnsi="Arial Narrow"/>
          <w:spacing w:val="19"/>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5"/>
          <w:sz w:val="26"/>
          <w:szCs w:val="26"/>
        </w:rPr>
        <w:t>ejecución</w:t>
      </w:r>
      <w:r w:rsidRPr="00347B28">
        <w:rPr>
          <w:rFonts w:ascii="Arial Narrow" w:hAnsi="Arial Narrow"/>
          <w:spacing w:val="19"/>
          <w:sz w:val="26"/>
          <w:szCs w:val="26"/>
        </w:rPr>
        <w:t xml:space="preserve"> </w:t>
      </w:r>
      <w:r w:rsidRPr="00347B28">
        <w:rPr>
          <w:rFonts w:ascii="Arial Narrow" w:hAnsi="Arial Narrow"/>
          <w:spacing w:val="4"/>
          <w:sz w:val="26"/>
          <w:szCs w:val="26"/>
        </w:rPr>
        <w:t>del</w:t>
      </w:r>
      <w:r w:rsidRPr="00347B28">
        <w:rPr>
          <w:rFonts w:ascii="Arial Narrow" w:hAnsi="Arial Narrow"/>
          <w:spacing w:val="20"/>
          <w:sz w:val="26"/>
          <w:szCs w:val="26"/>
        </w:rPr>
        <w:t xml:space="preserve"> </w:t>
      </w:r>
      <w:r w:rsidRPr="00347B28">
        <w:rPr>
          <w:rFonts w:ascii="Arial Narrow" w:hAnsi="Arial Narrow"/>
          <w:spacing w:val="5"/>
          <w:sz w:val="26"/>
          <w:szCs w:val="26"/>
        </w:rPr>
        <w:t>trabajo</w:t>
      </w:r>
      <w:r w:rsidRPr="00347B28">
        <w:rPr>
          <w:rFonts w:ascii="Arial Narrow" w:hAnsi="Arial Narrow"/>
          <w:spacing w:val="19"/>
          <w:sz w:val="26"/>
          <w:szCs w:val="26"/>
        </w:rPr>
        <w:t xml:space="preserve"> </w:t>
      </w:r>
      <w:r w:rsidRPr="00347B28">
        <w:rPr>
          <w:rFonts w:ascii="Arial Narrow" w:hAnsi="Arial Narrow"/>
          <w:spacing w:val="1"/>
          <w:sz w:val="26"/>
          <w:szCs w:val="26"/>
        </w:rPr>
        <w:t>el</w:t>
      </w:r>
      <w:r w:rsidRPr="00347B28">
        <w:rPr>
          <w:rFonts w:ascii="Arial Narrow" w:hAnsi="Arial Narrow"/>
          <w:spacing w:val="23"/>
          <w:sz w:val="26"/>
          <w:szCs w:val="26"/>
        </w:rPr>
        <w:t xml:space="preserve"> </w:t>
      </w:r>
      <w:r w:rsidRPr="00347B28">
        <w:rPr>
          <w:rFonts w:ascii="Arial Narrow" w:hAnsi="Arial Narrow"/>
          <w:spacing w:val="4"/>
          <w:sz w:val="26"/>
          <w:szCs w:val="26"/>
        </w:rPr>
        <w:t>citado</w:t>
      </w:r>
      <w:r w:rsidRPr="00347B28">
        <w:rPr>
          <w:rFonts w:ascii="Arial Narrow" w:hAnsi="Arial Narrow"/>
          <w:spacing w:val="22"/>
          <w:sz w:val="26"/>
          <w:szCs w:val="26"/>
        </w:rPr>
        <w:t xml:space="preserve"> </w:t>
      </w:r>
      <w:r w:rsidRPr="00347B28">
        <w:rPr>
          <w:rFonts w:ascii="Arial Narrow" w:hAnsi="Arial Narrow"/>
          <w:spacing w:val="5"/>
          <w:sz w:val="26"/>
          <w:szCs w:val="26"/>
        </w:rPr>
        <w:t>documento</w:t>
      </w:r>
      <w:r w:rsidRPr="00347B28">
        <w:rPr>
          <w:rFonts w:ascii="Arial Narrow" w:hAnsi="Arial Narrow"/>
          <w:spacing w:val="19"/>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pacing w:val="1"/>
          <w:sz w:val="26"/>
          <w:szCs w:val="26"/>
        </w:rPr>
        <w:t>es</w:t>
      </w:r>
      <w:r w:rsidRPr="00347B28">
        <w:rPr>
          <w:rFonts w:ascii="Arial Narrow" w:hAnsi="Arial Narrow"/>
          <w:spacing w:val="46"/>
          <w:w w:val="99"/>
          <w:sz w:val="26"/>
          <w:szCs w:val="26"/>
        </w:rPr>
        <w:t xml:space="preserve"> </w:t>
      </w:r>
      <w:r w:rsidRPr="00347B28">
        <w:rPr>
          <w:rFonts w:ascii="Arial Narrow" w:hAnsi="Arial Narrow"/>
          <w:spacing w:val="5"/>
          <w:sz w:val="26"/>
          <w:szCs w:val="26"/>
        </w:rPr>
        <w:t>necesario</w:t>
      </w:r>
      <w:r w:rsidRPr="00347B28">
        <w:rPr>
          <w:rFonts w:ascii="Arial Narrow" w:hAnsi="Arial Narrow"/>
          <w:spacing w:val="-4"/>
          <w:sz w:val="26"/>
          <w:szCs w:val="26"/>
        </w:rPr>
        <w:t xml:space="preserve"> </w:t>
      </w:r>
      <w:r w:rsidRPr="00347B28">
        <w:rPr>
          <w:rFonts w:ascii="Arial Narrow" w:hAnsi="Arial Narrow"/>
          <w:spacing w:val="5"/>
          <w:sz w:val="26"/>
          <w:szCs w:val="26"/>
        </w:rPr>
        <w:t>traer</w:t>
      </w:r>
      <w:r w:rsidRPr="00347B28">
        <w:rPr>
          <w:rFonts w:ascii="Arial Narrow" w:hAnsi="Arial Narrow"/>
          <w:spacing w:val="-2"/>
          <w:sz w:val="26"/>
          <w:szCs w:val="26"/>
        </w:rPr>
        <w:t xml:space="preserve">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5"/>
          <w:sz w:val="26"/>
          <w:szCs w:val="26"/>
        </w:rPr>
        <w:t>colación</w:t>
      </w:r>
      <w:r w:rsidRPr="00347B28">
        <w:rPr>
          <w:rFonts w:ascii="Arial Narrow" w:hAnsi="Arial Narrow"/>
          <w:spacing w:val="-2"/>
          <w:sz w:val="26"/>
          <w:szCs w:val="26"/>
        </w:rPr>
        <w:t xml:space="preserve"> </w:t>
      </w:r>
      <w:r w:rsidRPr="00347B28">
        <w:rPr>
          <w:rFonts w:ascii="Arial Narrow" w:hAnsi="Arial Narrow"/>
          <w:spacing w:val="3"/>
          <w:sz w:val="26"/>
          <w:szCs w:val="26"/>
        </w:rPr>
        <w:t>lo</w:t>
      </w:r>
      <w:r w:rsidRPr="00347B28">
        <w:rPr>
          <w:rFonts w:ascii="Arial Narrow" w:hAnsi="Arial Narrow"/>
          <w:spacing w:val="1"/>
          <w:sz w:val="26"/>
          <w:szCs w:val="26"/>
        </w:rPr>
        <w:t xml:space="preserve"> </w:t>
      </w:r>
      <w:r w:rsidRPr="00347B28">
        <w:rPr>
          <w:rFonts w:ascii="Arial Narrow" w:hAnsi="Arial Narrow"/>
          <w:spacing w:val="3"/>
          <w:sz w:val="26"/>
          <w:szCs w:val="26"/>
        </w:rPr>
        <w:t>que</w:t>
      </w:r>
      <w:r w:rsidRPr="00347B28">
        <w:rPr>
          <w:rFonts w:ascii="Arial Narrow" w:hAnsi="Arial Narrow"/>
          <w:spacing w:val="-1"/>
          <w:sz w:val="26"/>
          <w:szCs w:val="26"/>
        </w:rPr>
        <w:t xml:space="preserve"> </w:t>
      </w:r>
      <w:r w:rsidRPr="00347B28">
        <w:rPr>
          <w:rFonts w:ascii="Arial Narrow" w:hAnsi="Arial Narrow"/>
          <w:spacing w:val="5"/>
          <w:sz w:val="26"/>
          <w:szCs w:val="26"/>
        </w:rPr>
        <w:t>afirmaba</w:t>
      </w:r>
      <w:r w:rsidRPr="00347B28">
        <w:rPr>
          <w:rFonts w:ascii="Arial Narrow" w:hAnsi="Arial Narrow"/>
          <w:spacing w:val="1"/>
          <w:sz w:val="26"/>
          <w:szCs w:val="26"/>
        </w:rPr>
        <w:t xml:space="preserve"> </w:t>
      </w:r>
      <w:r w:rsidRPr="00347B28">
        <w:rPr>
          <w:rFonts w:ascii="Arial Narrow" w:hAnsi="Arial Narrow"/>
          <w:spacing w:val="3"/>
          <w:sz w:val="26"/>
          <w:szCs w:val="26"/>
        </w:rPr>
        <w:t>en</w:t>
      </w:r>
      <w:r w:rsidRPr="00C67F40">
        <w:rPr>
          <w:spacing w:val="-3"/>
        </w:rPr>
        <w:t xml:space="preserve"> </w:t>
      </w:r>
      <w:r w:rsidRPr="00347B28">
        <w:rPr>
          <w:rFonts w:ascii="Arial Narrow" w:hAnsi="Arial Narrow"/>
          <w:spacing w:val="3"/>
          <w:sz w:val="26"/>
          <w:szCs w:val="26"/>
        </w:rPr>
        <w:t>mi</w:t>
      </w:r>
      <w:r w:rsidRPr="00347B28">
        <w:rPr>
          <w:rFonts w:ascii="Arial Narrow" w:hAnsi="Arial Narrow"/>
          <w:spacing w:val="-3"/>
          <w:sz w:val="26"/>
          <w:szCs w:val="26"/>
        </w:rPr>
        <w:t xml:space="preserve"> </w:t>
      </w:r>
      <w:r w:rsidRPr="00347B28">
        <w:rPr>
          <w:rFonts w:ascii="Arial Narrow" w:hAnsi="Arial Narrow"/>
          <w:spacing w:val="5"/>
          <w:sz w:val="26"/>
          <w:szCs w:val="26"/>
        </w:rPr>
        <w:t>propuesta,</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pacing w:val="4"/>
          <w:sz w:val="26"/>
          <w:szCs w:val="26"/>
        </w:rPr>
        <w:t>es</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pacing w:val="-2"/>
          <w:sz w:val="26"/>
          <w:szCs w:val="26"/>
        </w:rPr>
        <w:t xml:space="preserve"> </w:t>
      </w:r>
      <w:r w:rsidRPr="00347B28">
        <w:rPr>
          <w:rFonts w:ascii="Arial Narrow" w:hAnsi="Arial Narrow"/>
          <w:spacing w:val="3"/>
          <w:sz w:val="26"/>
          <w:szCs w:val="26"/>
        </w:rPr>
        <w:t>el</w:t>
      </w:r>
      <w:r w:rsidRPr="00347B28">
        <w:rPr>
          <w:rFonts w:ascii="Arial Narrow" w:hAnsi="Arial Narrow"/>
          <w:sz w:val="26"/>
          <w:szCs w:val="26"/>
        </w:rPr>
        <w:t xml:space="preserve"> </w:t>
      </w:r>
      <w:r w:rsidRPr="00347B28">
        <w:rPr>
          <w:rFonts w:ascii="Arial Narrow" w:hAnsi="Arial Narrow"/>
          <w:spacing w:val="5"/>
          <w:sz w:val="26"/>
          <w:szCs w:val="26"/>
        </w:rPr>
        <w:t>procedimiento</w:t>
      </w:r>
      <w:r w:rsidRPr="00347B28">
        <w:rPr>
          <w:rFonts w:ascii="Arial Narrow" w:hAnsi="Arial Narrow"/>
          <w:spacing w:val="56"/>
          <w:w w:val="99"/>
          <w:sz w:val="26"/>
          <w:szCs w:val="26"/>
        </w:rPr>
        <w:t xml:space="preserve"> </w:t>
      </w:r>
      <w:r w:rsidRPr="00347B28">
        <w:rPr>
          <w:rFonts w:ascii="Arial Narrow" w:hAnsi="Arial Narrow"/>
          <w:spacing w:val="5"/>
          <w:sz w:val="26"/>
          <w:szCs w:val="26"/>
        </w:rPr>
        <w:t>negociado</w:t>
      </w:r>
      <w:r w:rsidRPr="00347B28">
        <w:rPr>
          <w:rFonts w:ascii="Arial Narrow" w:hAnsi="Arial Narrow"/>
          <w:spacing w:val="18"/>
          <w:sz w:val="26"/>
          <w:szCs w:val="26"/>
        </w:rPr>
        <w:t xml:space="preserve"> </w:t>
      </w:r>
      <w:r w:rsidRPr="00347B28">
        <w:rPr>
          <w:rFonts w:ascii="Arial Narrow" w:hAnsi="Arial Narrow"/>
          <w:spacing w:val="4"/>
          <w:sz w:val="26"/>
          <w:szCs w:val="26"/>
        </w:rPr>
        <w:t>sin</w:t>
      </w:r>
      <w:r w:rsidRPr="00347B28">
        <w:rPr>
          <w:rFonts w:ascii="Arial Narrow" w:hAnsi="Arial Narrow"/>
          <w:spacing w:val="22"/>
          <w:sz w:val="26"/>
          <w:szCs w:val="26"/>
        </w:rPr>
        <w:t xml:space="preserve"> </w:t>
      </w:r>
      <w:r w:rsidRPr="00347B28">
        <w:rPr>
          <w:rFonts w:ascii="Arial Narrow" w:hAnsi="Arial Narrow"/>
          <w:spacing w:val="5"/>
          <w:sz w:val="26"/>
          <w:szCs w:val="26"/>
        </w:rPr>
        <w:t>convocatoria</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licitación,</w:t>
      </w:r>
      <w:r w:rsidRPr="00347B28">
        <w:rPr>
          <w:rFonts w:ascii="Arial Narrow" w:hAnsi="Arial Narrow"/>
          <w:spacing w:val="21"/>
          <w:sz w:val="26"/>
          <w:szCs w:val="26"/>
        </w:rPr>
        <w:t xml:space="preserve"> </w:t>
      </w:r>
      <w:r w:rsidRPr="00347B28">
        <w:rPr>
          <w:rFonts w:ascii="Arial Narrow" w:hAnsi="Arial Narrow"/>
          <w:spacing w:val="1"/>
          <w:sz w:val="26"/>
          <w:szCs w:val="26"/>
        </w:rPr>
        <w:t>al</w:t>
      </w:r>
      <w:r w:rsidRPr="00347B28">
        <w:rPr>
          <w:rFonts w:ascii="Arial Narrow" w:hAnsi="Arial Narrow"/>
          <w:spacing w:val="23"/>
          <w:sz w:val="26"/>
          <w:szCs w:val="26"/>
        </w:rPr>
        <w:t xml:space="preserve"> </w:t>
      </w:r>
      <w:r w:rsidRPr="00347B28">
        <w:rPr>
          <w:rFonts w:ascii="Arial Narrow" w:hAnsi="Arial Narrow"/>
          <w:spacing w:val="4"/>
          <w:sz w:val="26"/>
          <w:szCs w:val="26"/>
        </w:rPr>
        <w:t>que</w:t>
      </w:r>
      <w:r w:rsidRPr="00347B28">
        <w:rPr>
          <w:rFonts w:ascii="Arial Narrow" w:hAnsi="Arial Narrow"/>
          <w:spacing w:val="18"/>
          <w:sz w:val="26"/>
          <w:szCs w:val="26"/>
        </w:rPr>
        <w:t xml:space="preserve"> </w:t>
      </w:r>
      <w:r w:rsidRPr="00347B28">
        <w:rPr>
          <w:rFonts w:ascii="Arial Narrow" w:hAnsi="Arial Narrow"/>
          <w:spacing w:val="3"/>
          <w:sz w:val="26"/>
          <w:szCs w:val="26"/>
        </w:rPr>
        <w:t>se</w:t>
      </w:r>
      <w:r w:rsidRPr="00347B28">
        <w:rPr>
          <w:rFonts w:ascii="Arial Narrow" w:hAnsi="Arial Narrow"/>
          <w:spacing w:val="22"/>
          <w:sz w:val="26"/>
          <w:szCs w:val="26"/>
        </w:rPr>
        <w:t xml:space="preserve"> </w:t>
      </w:r>
      <w:r w:rsidRPr="00347B28">
        <w:rPr>
          <w:rFonts w:ascii="Arial Narrow" w:hAnsi="Arial Narrow"/>
          <w:spacing w:val="5"/>
          <w:sz w:val="26"/>
          <w:szCs w:val="26"/>
        </w:rPr>
        <w:t>recurrió</w:t>
      </w:r>
      <w:r w:rsidRPr="00347B28">
        <w:rPr>
          <w:rFonts w:ascii="Arial Narrow" w:hAnsi="Arial Narrow"/>
          <w:spacing w:val="19"/>
          <w:sz w:val="26"/>
          <w:szCs w:val="26"/>
        </w:rPr>
        <w:t xml:space="preserve"> </w:t>
      </w:r>
      <w:r w:rsidRPr="00347B28">
        <w:rPr>
          <w:rFonts w:ascii="Arial Narrow" w:hAnsi="Arial Narrow"/>
          <w:spacing w:val="4"/>
          <w:sz w:val="26"/>
          <w:szCs w:val="26"/>
        </w:rPr>
        <w:t>para</w:t>
      </w:r>
      <w:r w:rsidRPr="00347B28">
        <w:rPr>
          <w:rFonts w:ascii="Arial Narrow" w:hAnsi="Arial Narrow"/>
          <w:spacing w:val="21"/>
          <w:sz w:val="26"/>
          <w:szCs w:val="26"/>
        </w:rPr>
        <w:t xml:space="preserve"> </w:t>
      </w:r>
      <w:r w:rsidRPr="00347B28">
        <w:rPr>
          <w:rFonts w:ascii="Arial Narrow" w:hAnsi="Arial Narrow"/>
          <w:spacing w:val="2"/>
          <w:sz w:val="26"/>
          <w:szCs w:val="26"/>
        </w:rPr>
        <w:t>la</w:t>
      </w:r>
      <w:r w:rsidRPr="00347B28">
        <w:rPr>
          <w:rFonts w:ascii="Arial Narrow" w:hAnsi="Arial Narrow"/>
          <w:spacing w:val="24"/>
          <w:sz w:val="26"/>
          <w:szCs w:val="26"/>
        </w:rPr>
        <w:t xml:space="preserve"> </w:t>
      </w:r>
      <w:r w:rsidRPr="00347B28">
        <w:rPr>
          <w:rFonts w:ascii="Arial Narrow" w:hAnsi="Arial Narrow"/>
          <w:spacing w:val="5"/>
          <w:sz w:val="26"/>
          <w:szCs w:val="26"/>
        </w:rPr>
        <w:t>adjudicación</w:t>
      </w:r>
      <w:r w:rsidRPr="00347B28">
        <w:rPr>
          <w:rFonts w:ascii="Arial Narrow" w:hAnsi="Arial Narrow"/>
          <w:spacing w:val="22"/>
          <w:sz w:val="26"/>
          <w:szCs w:val="26"/>
        </w:rPr>
        <w:t xml:space="preserve"> </w:t>
      </w:r>
      <w:r w:rsidRPr="00347B28">
        <w:rPr>
          <w:rFonts w:ascii="Arial Narrow" w:hAnsi="Arial Narrow"/>
          <w:spacing w:val="3"/>
          <w:sz w:val="26"/>
          <w:szCs w:val="26"/>
        </w:rPr>
        <w:t>del</w:t>
      </w:r>
      <w:r w:rsidRPr="00347B28">
        <w:rPr>
          <w:rFonts w:ascii="Arial Narrow" w:hAnsi="Arial Narrow"/>
          <w:spacing w:val="58"/>
          <w:w w:val="99"/>
          <w:sz w:val="26"/>
          <w:szCs w:val="26"/>
        </w:rPr>
        <w:t xml:space="preserve"> </w:t>
      </w:r>
      <w:r w:rsidRPr="00347B28">
        <w:rPr>
          <w:rFonts w:ascii="Arial Narrow" w:hAnsi="Arial Narrow"/>
          <w:spacing w:val="5"/>
          <w:sz w:val="26"/>
          <w:szCs w:val="26"/>
        </w:rPr>
        <w:t>citado</w:t>
      </w:r>
      <w:r w:rsidRPr="00347B28">
        <w:rPr>
          <w:rFonts w:ascii="Arial Narrow" w:hAnsi="Arial Narrow"/>
          <w:spacing w:val="11"/>
          <w:sz w:val="26"/>
          <w:szCs w:val="26"/>
        </w:rPr>
        <w:t xml:space="preserve"> </w:t>
      </w:r>
      <w:r w:rsidRPr="00347B28">
        <w:rPr>
          <w:rFonts w:ascii="Arial Narrow" w:hAnsi="Arial Narrow"/>
          <w:spacing w:val="5"/>
          <w:sz w:val="26"/>
          <w:szCs w:val="26"/>
        </w:rPr>
        <w:t>contrato,</w:t>
      </w:r>
      <w:r w:rsidRPr="00347B28">
        <w:rPr>
          <w:rFonts w:ascii="Arial Narrow" w:hAnsi="Arial Narrow"/>
          <w:spacing w:val="14"/>
          <w:sz w:val="26"/>
          <w:szCs w:val="26"/>
        </w:rPr>
        <w:t xml:space="preserve"> </w:t>
      </w:r>
      <w:r w:rsidRPr="00347B28">
        <w:rPr>
          <w:rFonts w:ascii="Arial Narrow" w:hAnsi="Arial Narrow"/>
          <w:spacing w:val="4"/>
          <w:sz w:val="26"/>
          <w:szCs w:val="26"/>
        </w:rPr>
        <w:t>fue</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5"/>
          <w:sz w:val="26"/>
          <w:szCs w:val="26"/>
        </w:rPr>
        <w:t>artículo</w:t>
      </w:r>
      <w:r w:rsidRPr="00347B28">
        <w:rPr>
          <w:rFonts w:ascii="Arial Narrow" w:hAnsi="Arial Narrow"/>
          <w:spacing w:val="11"/>
          <w:sz w:val="26"/>
          <w:szCs w:val="26"/>
        </w:rPr>
        <w:t xml:space="preserve"> </w:t>
      </w:r>
      <w:r w:rsidRPr="00347B28">
        <w:rPr>
          <w:rFonts w:ascii="Arial Narrow" w:hAnsi="Arial Narrow"/>
          <w:spacing w:val="5"/>
          <w:sz w:val="26"/>
          <w:szCs w:val="26"/>
        </w:rPr>
        <w:t>75.1.c)</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la</w:t>
      </w:r>
      <w:r w:rsidRPr="00347B28">
        <w:rPr>
          <w:rFonts w:ascii="Arial Narrow" w:hAnsi="Arial Narrow"/>
          <w:spacing w:val="12"/>
          <w:sz w:val="26"/>
          <w:szCs w:val="26"/>
        </w:rPr>
        <w:t xml:space="preserve"> </w:t>
      </w:r>
      <w:r w:rsidRPr="00347B28">
        <w:rPr>
          <w:rFonts w:ascii="Arial Narrow" w:hAnsi="Arial Narrow"/>
          <w:spacing w:val="3"/>
          <w:sz w:val="26"/>
          <w:szCs w:val="26"/>
        </w:rPr>
        <w:t>LFC,</w:t>
      </w:r>
      <w:r w:rsidRPr="00347B28">
        <w:rPr>
          <w:rFonts w:ascii="Arial Narrow" w:hAnsi="Arial Narrow"/>
          <w:spacing w:val="14"/>
          <w:sz w:val="26"/>
          <w:szCs w:val="26"/>
        </w:rPr>
        <w:t xml:space="preserve"> </w:t>
      </w:r>
      <w:r w:rsidRPr="00347B28">
        <w:rPr>
          <w:rFonts w:ascii="Arial Narrow" w:hAnsi="Arial Narrow"/>
          <w:spacing w:val="4"/>
          <w:sz w:val="26"/>
          <w:szCs w:val="26"/>
        </w:rPr>
        <w:t>que</w:t>
      </w:r>
      <w:r w:rsidRPr="00347B28">
        <w:rPr>
          <w:rFonts w:ascii="Arial Narrow" w:hAnsi="Arial Narrow"/>
          <w:spacing w:val="11"/>
          <w:sz w:val="26"/>
          <w:szCs w:val="26"/>
        </w:rPr>
        <w:t xml:space="preserve"> </w:t>
      </w:r>
      <w:r w:rsidRPr="00347B28">
        <w:rPr>
          <w:rFonts w:ascii="Arial Narrow" w:hAnsi="Arial Narrow"/>
          <w:spacing w:val="5"/>
          <w:sz w:val="26"/>
          <w:szCs w:val="26"/>
        </w:rPr>
        <w:t>establece</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11"/>
          <w:sz w:val="26"/>
          <w:szCs w:val="26"/>
        </w:rPr>
        <w:t xml:space="preserve"> </w:t>
      </w:r>
      <w:r w:rsidRPr="00347B28">
        <w:rPr>
          <w:rFonts w:ascii="Arial Narrow" w:hAnsi="Arial Narrow"/>
          <w:spacing w:val="3"/>
          <w:sz w:val="26"/>
          <w:szCs w:val="26"/>
        </w:rPr>
        <w:t>se</w:t>
      </w:r>
      <w:r w:rsidRPr="00347B28">
        <w:rPr>
          <w:rFonts w:ascii="Arial Narrow" w:hAnsi="Arial Narrow"/>
          <w:spacing w:val="10"/>
          <w:sz w:val="26"/>
          <w:szCs w:val="26"/>
        </w:rPr>
        <w:t xml:space="preserve"> </w:t>
      </w:r>
      <w:r w:rsidRPr="00347B28">
        <w:rPr>
          <w:rFonts w:ascii="Arial Narrow" w:hAnsi="Arial Narrow"/>
          <w:spacing w:val="4"/>
          <w:sz w:val="26"/>
          <w:szCs w:val="26"/>
        </w:rPr>
        <w:t>puede</w:t>
      </w:r>
      <w:r w:rsidRPr="00347B28">
        <w:rPr>
          <w:rFonts w:ascii="Arial Narrow" w:hAnsi="Arial Narrow"/>
          <w:spacing w:val="14"/>
          <w:sz w:val="26"/>
          <w:szCs w:val="26"/>
        </w:rPr>
        <w:t xml:space="preserve"> </w:t>
      </w:r>
      <w:r w:rsidRPr="00347B28">
        <w:rPr>
          <w:rFonts w:ascii="Arial Narrow" w:hAnsi="Arial Narrow"/>
          <w:spacing w:val="5"/>
          <w:sz w:val="26"/>
          <w:szCs w:val="26"/>
        </w:rPr>
        <w:t>acudir</w:t>
      </w:r>
      <w:r w:rsidRPr="00347B28">
        <w:rPr>
          <w:rFonts w:ascii="Arial Narrow" w:hAnsi="Arial Narrow"/>
          <w:spacing w:val="42"/>
          <w:w w:val="99"/>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este</w:t>
      </w:r>
      <w:r w:rsidRPr="00347B28">
        <w:rPr>
          <w:rFonts w:ascii="Arial Narrow" w:hAnsi="Arial Narrow"/>
          <w:spacing w:val="1"/>
          <w:sz w:val="26"/>
          <w:szCs w:val="26"/>
        </w:rPr>
        <w:t xml:space="preserve"> </w:t>
      </w:r>
      <w:r w:rsidRPr="00347B28">
        <w:rPr>
          <w:rFonts w:ascii="Arial Narrow" w:hAnsi="Arial Narrow"/>
          <w:spacing w:val="5"/>
          <w:sz w:val="26"/>
          <w:szCs w:val="26"/>
        </w:rPr>
        <w:t>procedimiento:</w:t>
      </w:r>
    </w:p>
    <w:p w14:paraId="25AB39AE" w14:textId="77777777" w:rsidR="00D861EB" w:rsidRPr="00347B28" w:rsidRDefault="00D861EB" w:rsidP="00D861EB">
      <w:pPr>
        <w:rPr>
          <w:rFonts w:ascii="Arial Narrow" w:eastAsia="Arial Narrow" w:hAnsi="Arial Narrow" w:cs="Arial Narrow"/>
          <w:sz w:val="26"/>
          <w:szCs w:val="26"/>
        </w:rPr>
      </w:pPr>
    </w:p>
    <w:p w14:paraId="34D07F95" w14:textId="77777777" w:rsidR="00D861EB" w:rsidRPr="00C67F40" w:rsidRDefault="00D861EB" w:rsidP="00D861EB">
      <w:pPr>
        <w:widowControl w:val="0"/>
        <w:numPr>
          <w:ilvl w:val="0"/>
          <w:numId w:val="70"/>
        </w:numPr>
        <w:tabs>
          <w:tab w:val="left" w:pos="642"/>
        </w:tabs>
        <w:spacing w:before="58"/>
        <w:ind w:right="172" w:hanging="226"/>
        <w:jc w:val="both"/>
        <w:rPr>
          <w:sz w:val="19"/>
          <w:szCs w:val="19"/>
        </w:rPr>
      </w:pPr>
      <w:r w:rsidRPr="00C67F40">
        <w:rPr>
          <w:color w:val="333333"/>
          <w:w w:val="110"/>
          <w:sz w:val="19"/>
        </w:rPr>
        <w:t>Cuando</w:t>
      </w:r>
      <w:r w:rsidRPr="00C67F40">
        <w:rPr>
          <w:color w:val="333333"/>
          <w:spacing w:val="34"/>
          <w:w w:val="110"/>
          <w:sz w:val="19"/>
        </w:rPr>
        <w:t xml:space="preserve"> </w:t>
      </w:r>
      <w:r w:rsidRPr="00C67F40">
        <w:rPr>
          <w:color w:val="333333"/>
          <w:spacing w:val="-1"/>
          <w:w w:val="110"/>
          <w:sz w:val="19"/>
        </w:rPr>
        <w:t>po</w:t>
      </w:r>
      <w:r w:rsidRPr="00C67F40">
        <w:rPr>
          <w:color w:val="333333"/>
          <w:spacing w:val="-2"/>
          <w:w w:val="110"/>
          <w:sz w:val="19"/>
        </w:rPr>
        <w:t>r</w:t>
      </w:r>
      <w:r w:rsidRPr="00C67F40">
        <w:rPr>
          <w:color w:val="333333"/>
          <w:spacing w:val="33"/>
          <w:w w:val="110"/>
          <w:sz w:val="19"/>
        </w:rPr>
        <w:t xml:space="preserve"> </w:t>
      </w:r>
      <w:r w:rsidRPr="00C67F40">
        <w:rPr>
          <w:color w:val="333333"/>
          <w:spacing w:val="-2"/>
          <w:w w:val="110"/>
          <w:sz w:val="19"/>
        </w:rPr>
        <w:t>r</w:t>
      </w:r>
      <w:r w:rsidRPr="00C67F40">
        <w:rPr>
          <w:color w:val="333333"/>
          <w:spacing w:val="-1"/>
          <w:w w:val="110"/>
          <w:sz w:val="19"/>
        </w:rPr>
        <w:t>azones</w:t>
      </w:r>
      <w:r w:rsidRPr="00C67F40">
        <w:rPr>
          <w:color w:val="333333"/>
          <w:spacing w:val="34"/>
          <w:w w:val="110"/>
          <w:sz w:val="19"/>
        </w:rPr>
        <w:t xml:space="preserve"> </w:t>
      </w:r>
      <w:r w:rsidRPr="00C67F40">
        <w:rPr>
          <w:color w:val="333333"/>
          <w:w w:val="110"/>
          <w:sz w:val="19"/>
        </w:rPr>
        <w:t>técnicas</w:t>
      </w:r>
      <w:r w:rsidRPr="00C67F40">
        <w:rPr>
          <w:color w:val="333333"/>
          <w:spacing w:val="35"/>
          <w:w w:val="110"/>
          <w:sz w:val="19"/>
        </w:rPr>
        <w:t xml:space="preserve"> </w:t>
      </w:r>
      <w:r w:rsidRPr="00C67F40">
        <w:rPr>
          <w:color w:val="333333"/>
          <w:w w:val="110"/>
          <w:sz w:val="19"/>
        </w:rPr>
        <w:t>o</w:t>
      </w:r>
      <w:r w:rsidRPr="00C67F40">
        <w:rPr>
          <w:color w:val="333333"/>
          <w:spacing w:val="32"/>
          <w:w w:val="110"/>
          <w:sz w:val="19"/>
        </w:rPr>
        <w:t xml:space="preserve"> </w:t>
      </w:r>
      <w:r w:rsidRPr="00C67F40">
        <w:rPr>
          <w:color w:val="333333"/>
          <w:spacing w:val="-1"/>
          <w:w w:val="110"/>
          <w:sz w:val="19"/>
        </w:rPr>
        <w:t>a</w:t>
      </w:r>
      <w:r w:rsidRPr="00C67F40">
        <w:rPr>
          <w:color w:val="333333"/>
          <w:spacing w:val="-2"/>
          <w:w w:val="110"/>
          <w:sz w:val="19"/>
        </w:rPr>
        <w:t>rtí</w:t>
      </w:r>
      <w:r w:rsidRPr="00C67F40">
        <w:rPr>
          <w:color w:val="333333"/>
          <w:spacing w:val="-1"/>
          <w:w w:val="110"/>
          <w:sz w:val="19"/>
        </w:rPr>
        <w:t>s</w:t>
      </w:r>
      <w:r w:rsidRPr="00C67F40">
        <w:rPr>
          <w:color w:val="333333"/>
          <w:spacing w:val="-2"/>
          <w:w w:val="110"/>
          <w:sz w:val="19"/>
        </w:rPr>
        <w:t>ti</w:t>
      </w:r>
      <w:r w:rsidRPr="00C67F40">
        <w:rPr>
          <w:color w:val="333333"/>
          <w:spacing w:val="-1"/>
          <w:w w:val="110"/>
          <w:sz w:val="19"/>
        </w:rPr>
        <w:t>cas</w:t>
      </w:r>
      <w:r w:rsidRPr="00C67F40">
        <w:rPr>
          <w:color w:val="333333"/>
          <w:spacing w:val="35"/>
          <w:w w:val="110"/>
          <w:sz w:val="19"/>
        </w:rPr>
        <w:t xml:space="preserve"> </w:t>
      </w:r>
      <w:r w:rsidRPr="00C67F40">
        <w:rPr>
          <w:color w:val="333333"/>
          <w:w w:val="110"/>
          <w:sz w:val="19"/>
        </w:rPr>
        <w:t>o</w:t>
      </w:r>
      <w:r w:rsidRPr="00C67F40">
        <w:rPr>
          <w:color w:val="333333"/>
          <w:spacing w:val="31"/>
          <w:w w:val="110"/>
          <w:sz w:val="19"/>
        </w:rPr>
        <w:t xml:space="preserve"> </w:t>
      </w:r>
      <w:r w:rsidRPr="00C67F40">
        <w:rPr>
          <w:color w:val="333333"/>
          <w:w w:val="110"/>
          <w:sz w:val="19"/>
        </w:rPr>
        <w:t>por</w:t>
      </w:r>
      <w:r w:rsidRPr="00C67F40">
        <w:rPr>
          <w:color w:val="333333"/>
          <w:spacing w:val="32"/>
          <w:w w:val="110"/>
          <w:sz w:val="19"/>
        </w:rPr>
        <w:t xml:space="preserve"> </w:t>
      </w:r>
      <w:r w:rsidRPr="00C67F40">
        <w:rPr>
          <w:color w:val="333333"/>
          <w:spacing w:val="-2"/>
          <w:w w:val="110"/>
          <w:sz w:val="19"/>
        </w:rPr>
        <w:t>m</w:t>
      </w:r>
      <w:r w:rsidRPr="00C67F40">
        <w:rPr>
          <w:color w:val="333333"/>
          <w:spacing w:val="-1"/>
          <w:w w:val="110"/>
          <w:sz w:val="19"/>
        </w:rPr>
        <w:t>o</w:t>
      </w:r>
      <w:r w:rsidRPr="00C67F40">
        <w:rPr>
          <w:color w:val="333333"/>
          <w:spacing w:val="-2"/>
          <w:w w:val="110"/>
          <w:sz w:val="19"/>
        </w:rPr>
        <w:t>tiv</w:t>
      </w:r>
      <w:r w:rsidRPr="00C67F40">
        <w:rPr>
          <w:color w:val="333333"/>
          <w:spacing w:val="-1"/>
          <w:w w:val="110"/>
          <w:sz w:val="19"/>
        </w:rPr>
        <w:t>os</w:t>
      </w:r>
      <w:r w:rsidRPr="00C67F40">
        <w:rPr>
          <w:color w:val="333333"/>
          <w:spacing w:val="35"/>
          <w:w w:val="110"/>
          <w:sz w:val="19"/>
        </w:rPr>
        <w:t xml:space="preserve"> </w:t>
      </w:r>
      <w:r w:rsidRPr="00C67F40">
        <w:rPr>
          <w:color w:val="333333"/>
          <w:spacing w:val="-2"/>
          <w:w w:val="110"/>
          <w:sz w:val="19"/>
        </w:rPr>
        <w:t>r</w:t>
      </w:r>
      <w:r w:rsidRPr="00C67F40">
        <w:rPr>
          <w:color w:val="333333"/>
          <w:spacing w:val="-1"/>
          <w:w w:val="110"/>
          <w:sz w:val="19"/>
        </w:rPr>
        <w:t>e</w:t>
      </w:r>
      <w:r w:rsidRPr="00C67F40">
        <w:rPr>
          <w:color w:val="333333"/>
          <w:spacing w:val="-2"/>
          <w:w w:val="110"/>
          <w:sz w:val="19"/>
        </w:rPr>
        <w:t>l</w:t>
      </w:r>
      <w:r w:rsidRPr="00C67F40">
        <w:rPr>
          <w:color w:val="333333"/>
          <w:spacing w:val="-1"/>
          <w:w w:val="110"/>
          <w:sz w:val="19"/>
        </w:rPr>
        <w:t>ac</w:t>
      </w:r>
      <w:r w:rsidRPr="00C67F40">
        <w:rPr>
          <w:color w:val="333333"/>
          <w:spacing w:val="-2"/>
          <w:w w:val="110"/>
          <w:sz w:val="19"/>
        </w:rPr>
        <w:t>i</w:t>
      </w:r>
      <w:r w:rsidRPr="00C67F40">
        <w:rPr>
          <w:color w:val="333333"/>
          <w:spacing w:val="-1"/>
          <w:w w:val="110"/>
          <w:sz w:val="19"/>
        </w:rPr>
        <w:t>onados</w:t>
      </w:r>
      <w:r w:rsidRPr="00C67F40">
        <w:rPr>
          <w:color w:val="333333"/>
          <w:spacing w:val="32"/>
          <w:w w:val="110"/>
          <w:sz w:val="19"/>
        </w:rPr>
        <w:t xml:space="preserve"> </w:t>
      </w:r>
      <w:r w:rsidRPr="00C67F40">
        <w:rPr>
          <w:color w:val="333333"/>
          <w:spacing w:val="-1"/>
          <w:w w:val="110"/>
          <w:sz w:val="19"/>
        </w:rPr>
        <w:t>con</w:t>
      </w:r>
      <w:r w:rsidRPr="00C67F40">
        <w:rPr>
          <w:color w:val="333333"/>
          <w:spacing w:val="33"/>
          <w:w w:val="110"/>
          <w:sz w:val="19"/>
        </w:rPr>
        <w:t xml:space="preserve"> </w:t>
      </w:r>
      <w:r w:rsidRPr="00C67F40">
        <w:rPr>
          <w:color w:val="333333"/>
          <w:w w:val="110"/>
          <w:sz w:val="19"/>
        </w:rPr>
        <w:t>la</w:t>
      </w:r>
      <w:r w:rsidRPr="00C67F40">
        <w:rPr>
          <w:color w:val="333333"/>
          <w:spacing w:val="32"/>
          <w:w w:val="110"/>
          <w:sz w:val="19"/>
        </w:rPr>
        <w:t xml:space="preserve"> </w:t>
      </w:r>
      <w:r w:rsidRPr="00C67F40">
        <w:rPr>
          <w:color w:val="333333"/>
          <w:spacing w:val="-1"/>
          <w:w w:val="110"/>
          <w:sz w:val="19"/>
        </w:rPr>
        <w:t>p</w:t>
      </w:r>
      <w:r w:rsidRPr="00C67F40">
        <w:rPr>
          <w:color w:val="333333"/>
          <w:spacing w:val="-2"/>
          <w:w w:val="110"/>
          <w:sz w:val="19"/>
        </w:rPr>
        <w:t>r</w:t>
      </w:r>
      <w:r w:rsidRPr="00C67F40">
        <w:rPr>
          <w:color w:val="333333"/>
          <w:spacing w:val="-1"/>
          <w:w w:val="110"/>
          <w:sz w:val="19"/>
        </w:rPr>
        <w:t>o</w:t>
      </w:r>
      <w:r w:rsidRPr="00C67F40">
        <w:rPr>
          <w:color w:val="333333"/>
          <w:spacing w:val="-2"/>
          <w:w w:val="110"/>
          <w:sz w:val="19"/>
        </w:rPr>
        <w:t>t</w:t>
      </w:r>
      <w:r w:rsidRPr="00C67F40">
        <w:rPr>
          <w:color w:val="333333"/>
          <w:spacing w:val="-1"/>
          <w:w w:val="110"/>
          <w:sz w:val="19"/>
        </w:rPr>
        <w:t>ecc</w:t>
      </w:r>
      <w:r w:rsidRPr="00C67F40">
        <w:rPr>
          <w:color w:val="333333"/>
          <w:spacing w:val="-2"/>
          <w:w w:val="110"/>
          <w:sz w:val="19"/>
        </w:rPr>
        <w:t>i</w:t>
      </w:r>
      <w:r w:rsidRPr="00C67F40">
        <w:rPr>
          <w:color w:val="333333"/>
          <w:spacing w:val="-1"/>
          <w:w w:val="110"/>
          <w:sz w:val="19"/>
        </w:rPr>
        <w:t>ón</w:t>
      </w:r>
      <w:r w:rsidRPr="00C67F40">
        <w:rPr>
          <w:color w:val="333333"/>
          <w:spacing w:val="33"/>
          <w:w w:val="110"/>
          <w:sz w:val="19"/>
        </w:rPr>
        <w:t xml:space="preserve"> </w:t>
      </w:r>
      <w:r w:rsidRPr="00C67F40">
        <w:rPr>
          <w:color w:val="333333"/>
          <w:w w:val="110"/>
          <w:sz w:val="19"/>
        </w:rPr>
        <w:t>de</w:t>
      </w:r>
      <w:r w:rsidRPr="00C67F40">
        <w:rPr>
          <w:color w:val="333333"/>
          <w:spacing w:val="75"/>
          <w:w w:val="124"/>
          <w:sz w:val="19"/>
        </w:rPr>
        <w:t xml:space="preserve"> </w:t>
      </w:r>
      <w:r w:rsidRPr="00C67F40">
        <w:rPr>
          <w:color w:val="333333"/>
          <w:spacing w:val="-1"/>
          <w:w w:val="110"/>
          <w:sz w:val="19"/>
        </w:rPr>
        <w:t>de</w:t>
      </w:r>
      <w:r w:rsidRPr="00C67F40">
        <w:rPr>
          <w:color w:val="333333"/>
          <w:spacing w:val="-2"/>
          <w:w w:val="110"/>
          <w:sz w:val="19"/>
        </w:rPr>
        <w:t>r</w:t>
      </w:r>
      <w:r w:rsidRPr="00C67F40">
        <w:rPr>
          <w:color w:val="333333"/>
          <w:spacing w:val="-1"/>
          <w:w w:val="110"/>
          <w:sz w:val="19"/>
        </w:rPr>
        <w:t>echos</w:t>
      </w:r>
      <w:r w:rsidRPr="00C67F40">
        <w:rPr>
          <w:color w:val="333333"/>
          <w:spacing w:val="42"/>
          <w:w w:val="110"/>
          <w:sz w:val="19"/>
        </w:rPr>
        <w:t xml:space="preserve"> </w:t>
      </w:r>
      <w:r w:rsidRPr="00C67F40">
        <w:rPr>
          <w:color w:val="333333"/>
          <w:w w:val="110"/>
          <w:sz w:val="19"/>
        </w:rPr>
        <w:t>exclusivos,</w:t>
      </w:r>
      <w:r w:rsidRPr="00C67F40">
        <w:rPr>
          <w:color w:val="333333"/>
          <w:spacing w:val="42"/>
          <w:w w:val="110"/>
          <w:sz w:val="19"/>
        </w:rPr>
        <w:t xml:space="preserve"> </w:t>
      </w:r>
      <w:r w:rsidRPr="00C67F40">
        <w:rPr>
          <w:color w:val="333333"/>
          <w:w w:val="110"/>
          <w:sz w:val="19"/>
        </w:rPr>
        <w:t>el</w:t>
      </w:r>
      <w:r w:rsidRPr="00C67F40">
        <w:rPr>
          <w:color w:val="333333"/>
          <w:spacing w:val="38"/>
          <w:w w:val="110"/>
          <w:sz w:val="19"/>
        </w:rPr>
        <w:t xml:space="preserve"> </w:t>
      </w:r>
      <w:r w:rsidRPr="00C67F40">
        <w:rPr>
          <w:color w:val="333333"/>
          <w:spacing w:val="-1"/>
          <w:w w:val="110"/>
          <w:sz w:val="19"/>
        </w:rPr>
        <w:t>con</w:t>
      </w:r>
      <w:r w:rsidRPr="00C67F40">
        <w:rPr>
          <w:color w:val="333333"/>
          <w:spacing w:val="-2"/>
          <w:w w:val="110"/>
          <w:sz w:val="19"/>
        </w:rPr>
        <w:t>tr</w:t>
      </w:r>
      <w:r w:rsidRPr="00C67F40">
        <w:rPr>
          <w:color w:val="333333"/>
          <w:spacing w:val="-1"/>
          <w:w w:val="110"/>
          <w:sz w:val="19"/>
        </w:rPr>
        <w:t>a</w:t>
      </w:r>
      <w:r w:rsidRPr="00C67F40">
        <w:rPr>
          <w:color w:val="333333"/>
          <w:spacing w:val="-2"/>
          <w:w w:val="110"/>
          <w:sz w:val="19"/>
        </w:rPr>
        <w:t>t</w:t>
      </w:r>
      <w:r w:rsidRPr="00C67F40">
        <w:rPr>
          <w:color w:val="333333"/>
          <w:spacing w:val="-1"/>
          <w:w w:val="110"/>
          <w:sz w:val="19"/>
        </w:rPr>
        <w:t>o</w:t>
      </w:r>
      <w:r w:rsidRPr="00C67F40">
        <w:rPr>
          <w:color w:val="333333"/>
          <w:spacing w:val="42"/>
          <w:w w:val="110"/>
          <w:sz w:val="19"/>
        </w:rPr>
        <w:t xml:space="preserve"> </w:t>
      </w:r>
      <w:r w:rsidRPr="00C67F40">
        <w:rPr>
          <w:color w:val="333333"/>
          <w:w w:val="110"/>
          <w:sz w:val="19"/>
        </w:rPr>
        <w:t>solo</w:t>
      </w:r>
      <w:r w:rsidRPr="00C67F40">
        <w:rPr>
          <w:color w:val="333333"/>
          <w:spacing w:val="42"/>
          <w:w w:val="110"/>
          <w:sz w:val="19"/>
        </w:rPr>
        <w:t xml:space="preserve"> </w:t>
      </w:r>
      <w:r w:rsidRPr="00C67F40">
        <w:rPr>
          <w:color w:val="333333"/>
          <w:w w:val="110"/>
          <w:sz w:val="19"/>
        </w:rPr>
        <w:t>pueda</w:t>
      </w:r>
      <w:r w:rsidRPr="00C67F40">
        <w:rPr>
          <w:color w:val="333333"/>
          <w:spacing w:val="40"/>
          <w:w w:val="110"/>
          <w:sz w:val="19"/>
        </w:rPr>
        <w:t xml:space="preserve"> </w:t>
      </w:r>
      <w:r w:rsidRPr="00C67F40">
        <w:rPr>
          <w:color w:val="333333"/>
          <w:w w:val="110"/>
          <w:sz w:val="19"/>
        </w:rPr>
        <w:t>ser</w:t>
      </w:r>
      <w:r w:rsidRPr="00C67F40">
        <w:rPr>
          <w:color w:val="333333"/>
          <w:spacing w:val="42"/>
          <w:w w:val="110"/>
          <w:sz w:val="19"/>
        </w:rPr>
        <w:t xml:space="preserve"> </w:t>
      </w:r>
      <w:r w:rsidRPr="00C67F40">
        <w:rPr>
          <w:color w:val="333333"/>
          <w:spacing w:val="-1"/>
          <w:w w:val="110"/>
          <w:sz w:val="19"/>
        </w:rPr>
        <w:t>e</w:t>
      </w:r>
      <w:r w:rsidRPr="00C67F40">
        <w:rPr>
          <w:color w:val="333333"/>
          <w:spacing w:val="-2"/>
          <w:w w:val="110"/>
          <w:sz w:val="19"/>
        </w:rPr>
        <w:t>j</w:t>
      </w:r>
      <w:r w:rsidRPr="00C67F40">
        <w:rPr>
          <w:color w:val="333333"/>
          <w:spacing w:val="-1"/>
          <w:w w:val="110"/>
          <w:sz w:val="19"/>
        </w:rPr>
        <w:t>ecu</w:t>
      </w:r>
      <w:r w:rsidRPr="00C67F40">
        <w:rPr>
          <w:color w:val="333333"/>
          <w:spacing w:val="-2"/>
          <w:w w:val="110"/>
          <w:sz w:val="19"/>
        </w:rPr>
        <w:t>t</w:t>
      </w:r>
      <w:r w:rsidRPr="00C67F40">
        <w:rPr>
          <w:color w:val="333333"/>
          <w:spacing w:val="-1"/>
          <w:w w:val="110"/>
          <w:sz w:val="19"/>
        </w:rPr>
        <w:t>ado</w:t>
      </w:r>
      <w:r w:rsidRPr="00C67F40">
        <w:rPr>
          <w:color w:val="333333"/>
          <w:spacing w:val="42"/>
          <w:w w:val="110"/>
          <w:sz w:val="19"/>
        </w:rPr>
        <w:t xml:space="preserve"> </w:t>
      </w:r>
      <w:r w:rsidRPr="00C67F40">
        <w:rPr>
          <w:color w:val="333333"/>
          <w:w w:val="110"/>
          <w:sz w:val="19"/>
        </w:rPr>
        <w:t>por</w:t>
      </w:r>
      <w:r w:rsidRPr="00C67F40">
        <w:rPr>
          <w:color w:val="333333"/>
          <w:spacing w:val="40"/>
          <w:w w:val="110"/>
          <w:sz w:val="19"/>
        </w:rPr>
        <w:t xml:space="preserve"> </w:t>
      </w:r>
      <w:r w:rsidRPr="00C67F40">
        <w:rPr>
          <w:color w:val="333333"/>
          <w:w w:val="110"/>
          <w:sz w:val="19"/>
        </w:rPr>
        <w:t>una</w:t>
      </w:r>
      <w:r w:rsidRPr="00C67F40">
        <w:rPr>
          <w:color w:val="333333"/>
          <w:spacing w:val="42"/>
          <w:w w:val="110"/>
          <w:sz w:val="19"/>
        </w:rPr>
        <w:t xml:space="preserve"> </w:t>
      </w:r>
      <w:r w:rsidRPr="00C67F40">
        <w:rPr>
          <w:color w:val="333333"/>
          <w:spacing w:val="-1"/>
          <w:w w:val="110"/>
          <w:sz w:val="19"/>
        </w:rPr>
        <w:t>e</w:t>
      </w:r>
      <w:r w:rsidRPr="00C67F40">
        <w:rPr>
          <w:color w:val="333333"/>
          <w:spacing w:val="-2"/>
          <w:w w:val="110"/>
          <w:sz w:val="19"/>
        </w:rPr>
        <w:t>m</w:t>
      </w:r>
      <w:r w:rsidRPr="00C67F40">
        <w:rPr>
          <w:color w:val="333333"/>
          <w:spacing w:val="-1"/>
          <w:w w:val="110"/>
          <w:sz w:val="19"/>
        </w:rPr>
        <w:t>p</w:t>
      </w:r>
      <w:r w:rsidRPr="00C67F40">
        <w:rPr>
          <w:color w:val="333333"/>
          <w:spacing w:val="-2"/>
          <w:w w:val="110"/>
          <w:sz w:val="19"/>
        </w:rPr>
        <w:t>r</w:t>
      </w:r>
      <w:r w:rsidRPr="00C67F40">
        <w:rPr>
          <w:color w:val="333333"/>
          <w:spacing w:val="-1"/>
          <w:w w:val="110"/>
          <w:sz w:val="19"/>
        </w:rPr>
        <w:t>esa</w:t>
      </w:r>
      <w:r w:rsidRPr="00C67F40">
        <w:rPr>
          <w:color w:val="333333"/>
          <w:spacing w:val="41"/>
          <w:w w:val="110"/>
          <w:sz w:val="19"/>
        </w:rPr>
        <w:t xml:space="preserve"> </w:t>
      </w:r>
      <w:r w:rsidRPr="00C67F40">
        <w:rPr>
          <w:color w:val="333333"/>
          <w:w w:val="110"/>
          <w:sz w:val="19"/>
        </w:rPr>
        <w:t>o</w:t>
      </w:r>
      <w:r w:rsidRPr="00C67F40">
        <w:rPr>
          <w:color w:val="333333"/>
          <w:spacing w:val="42"/>
          <w:w w:val="110"/>
          <w:sz w:val="19"/>
        </w:rPr>
        <w:t xml:space="preserve"> </w:t>
      </w:r>
      <w:r w:rsidRPr="00C67F40">
        <w:rPr>
          <w:color w:val="333333"/>
          <w:spacing w:val="-1"/>
          <w:w w:val="110"/>
          <w:sz w:val="19"/>
        </w:rPr>
        <w:t>p</w:t>
      </w:r>
      <w:r w:rsidRPr="00C67F40">
        <w:rPr>
          <w:color w:val="333333"/>
          <w:spacing w:val="-2"/>
          <w:w w:val="110"/>
          <w:sz w:val="19"/>
        </w:rPr>
        <w:t>r</w:t>
      </w:r>
      <w:r w:rsidRPr="00C67F40">
        <w:rPr>
          <w:color w:val="333333"/>
          <w:spacing w:val="-1"/>
          <w:w w:val="110"/>
          <w:sz w:val="19"/>
        </w:rPr>
        <w:t>o</w:t>
      </w:r>
      <w:r w:rsidRPr="00C67F40">
        <w:rPr>
          <w:color w:val="333333"/>
          <w:spacing w:val="-2"/>
          <w:w w:val="110"/>
          <w:sz w:val="19"/>
        </w:rPr>
        <w:t>f</w:t>
      </w:r>
      <w:r w:rsidRPr="00C67F40">
        <w:rPr>
          <w:color w:val="333333"/>
          <w:spacing w:val="-1"/>
          <w:w w:val="110"/>
          <w:sz w:val="19"/>
        </w:rPr>
        <w:t>es</w:t>
      </w:r>
      <w:r w:rsidRPr="00C67F40">
        <w:rPr>
          <w:color w:val="333333"/>
          <w:spacing w:val="-2"/>
          <w:w w:val="110"/>
          <w:sz w:val="19"/>
        </w:rPr>
        <w:t>i</w:t>
      </w:r>
      <w:r w:rsidRPr="00C67F40">
        <w:rPr>
          <w:color w:val="333333"/>
          <w:spacing w:val="-1"/>
          <w:w w:val="110"/>
          <w:sz w:val="19"/>
        </w:rPr>
        <w:t>ona</w:t>
      </w:r>
      <w:r w:rsidRPr="00C67F40">
        <w:rPr>
          <w:color w:val="333333"/>
          <w:spacing w:val="-2"/>
          <w:w w:val="110"/>
          <w:sz w:val="19"/>
        </w:rPr>
        <w:t>l</w:t>
      </w:r>
      <w:r w:rsidRPr="00C67F40">
        <w:rPr>
          <w:color w:val="333333"/>
          <w:spacing w:val="63"/>
          <w:w w:val="79"/>
          <w:sz w:val="19"/>
        </w:rPr>
        <w:t xml:space="preserve"> </w:t>
      </w:r>
      <w:r w:rsidRPr="00C67F40">
        <w:rPr>
          <w:color w:val="333333"/>
          <w:spacing w:val="-1"/>
          <w:w w:val="110"/>
          <w:sz w:val="19"/>
        </w:rPr>
        <w:t>de</w:t>
      </w:r>
      <w:r w:rsidRPr="00C67F40">
        <w:rPr>
          <w:color w:val="333333"/>
          <w:spacing w:val="-2"/>
          <w:w w:val="110"/>
          <w:sz w:val="19"/>
        </w:rPr>
        <w:t>t</w:t>
      </w:r>
      <w:r w:rsidRPr="00C67F40">
        <w:rPr>
          <w:color w:val="333333"/>
          <w:spacing w:val="-1"/>
          <w:w w:val="110"/>
          <w:sz w:val="19"/>
        </w:rPr>
        <w:t>e</w:t>
      </w:r>
      <w:r w:rsidRPr="00C67F40">
        <w:rPr>
          <w:color w:val="333333"/>
          <w:spacing w:val="-2"/>
          <w:w w:val="110"/>
          <w:sz w:val="19"/>
        </w:rPr>
        <w:t>rmi</w:t>
      </w:r>
      <w:r w:rsidRPr="00C67F40">
        <w:rPr>
          <w:color w:val="333333"/>
          <w:spacing w:val="-1"/>
          <w:w w:val="110"/>
          <w:sz w:val="19"/>
        </w:rPr>
        <w:t>nados.</w:t>
      </w:r>
    </w:p>
    <w:p w14:paraId="3DBB59E3" w14:textId="77777777" w:rsidR="00D861EB" w:rsidRPr="00347B28" w:rsidRDefault="00D861EB" w:rsidP="00D861EB">
      <w:pPr>
        <w:spacing w:before="6"/>
        <w:rPr>
          <w:rFonts w:ascii="Arial Narrow" w:hAnsi="Arial Narrow"/>
          <w:sz w:val="26"/>
          <w:szCs w:val="26"/>
        </w:rPr>
      </w:pPr>
    </w:p>
    <w:p w14:paraId="57741C60" w14:textId="77777777" w:rsidR="00D861EB" w:rsidRPr="00347B28" w:rsidRDefault="00D861EB" w:rsidP="00D861EB">
      <w:pPr>
        <w:pStyle w:val="Textoindependiente"/>
        <w:ind w:right="101"/>
        <w:jc w:val="both"/>
        <w:rPr>
          <w:rFonts w:ascii="Arial Narrow" w:hAnsi="Arial Narrow"/>
          <w:sz w:val="26"/>
          <w:szCs w:val="26"/>
        </w:rPr>
      </w:pPr>
      <w:r w:rsidRPr="00347B28">
        <w:rPr>
          <w:rFonts w:ascii="Arial Narrow" w:hAnsi="Arial Narrow"/>
          <w:spacing w:val="5"/>
          <w:sz w:val="26"/>
          <w:szCs w:val="26"/>
        </w:rPr>
        <w:t>Este</w:t>
      </w:r>
      <w:r w:rsidRPr="00347B28">
        <w:rPr>
          <w:rFonts w:ascii="Arial Narrow" w:hAnsi="Arial Narrow"/>
          <w:spacing w:val="21"/>
          <w:sz w:val="26"/>
          <w:szCs w:val="26"/>
        </w:rPr>
        <w:t xml:space="preserve"> </w:t>
      </w:r>
      <w:r w:rsidRPr="00347B28">
        <w:rPr>
          <w:rFonts w:ascii="Arial Narrow" w:hAnsi="Arial Narrow"/>
          <w:spacing w:val="5"/>
          <w:sz w:val="26"/>
          <w:szCs w:val="26"/>
        </w:rPr>
        <w:t>auditor</w:t>
      </w:r>
      <w:r w:rsidRPr="00347B28">
        <w:rPr>
          <w:rFonts w:ascii="Arial Narrow" w:hAnsi="Arial Narrow"/>
          <w:spacing w:val="24"/>
          <w:sz w:val="26"/>
          <w:szCs w:val="26"/>
        </w:rPr>
        <w:t xml:space="preserve"> </w:t>
      </w:r>
      <w:r w:rsidRPr="00347B28">
        <w:rPr>
          <w:rFonts w:ascii="Arial Narrow" w:hAnsi="Arial Narrow"/>
          <w:spacing w:val="3"/>
          <w:sz w:val="26"/>
          <w:szCs w:val="26"/>
        </w:rPr>
        <w:t>en</w:t>
      </w:r>
      <w:r w:rsidRPr="00347B28">
        <w:rPr>
          <w:rFonts w:ascii="Arial Narrow" w:hAnsi="Arial Narrow"/>
          <w:spacing w:val="18"/>
          <w:sz w:val="26"/>
          <w:szCs w:val="26"/>
        </w:rPr>
        <w:t xml:space="preserve"> </w:t>
      </w:r>
      <w:r w:rsidRPr="00347B28">
        <w:rPr>
          <w:rFonts w:ascii="Arial Narrow" w:hAnsi="Arial Narrow"/>
          <w:spacing w:val="5"/>
          <w:sz w:val="26"/>
          <w:szCs w:val="26"/>
        </w:rPr>
        <w:t>ningún</w:t>
      </w:r>
      <w:r w:rsidRPr="00347B28">
        <w:rPr>
          <w:rFonts w:ascii="Arial Narrow" w:hAnsi="Arial Narrow"/>
          <w:spacing w:val="21"/>
          <w:sz w:val="26"/>
          <w:szCs w:val="26"/>
        </w:rPr>
        <w:t xml:space="preserve"> </w:t>
      </w:r>
      <w:r w:rsidRPr="00347B28">
        <w:rPr>
          <w:rFonts w:ascii="Arial Narrow" w:hAnsi="Arial Narrow"/>
          <w:spacing w:val="5"/>
          <w:sz w:val="26"/>
          <w:szCs w:val="26"/>
        </w:rPr>
        <w:t>momento</w:t>
      </w:r>
      <w:r w:rsidRPr="00347B28">
        <w:rPr>
          <w:rFonts w:ascii="Arial Narrow" w:hAnsi="Arial Narrow"/>
          <w:spacing w:val="23"/>
          <w:sz w:val="26"/>
          <w:szCs w:val="26"/>
        </w:rPr>
        <w:t xml:space="preserve"> </w:t>
      </w:r>
      <w:r w:rsidRPr="00347B28">
        <w:rPr>
          <w:rFonts w:ascii="Arial Narrow" w:hAnsi="Arial Narrow"/>
          <w:spacing w:val="3"/>
          <w:sz w:val="26"/>
          <w:szCs w:val="26"/>
        </w:rPr>
        <w:t>ha</w:t>
      </w:r>
      <w:r w:rsidRPr="00347B28">
        <w:rPr>
          <w:rFonts w:ascii="Arial Narrow" w:hAnsi="Arial Narrow"/>
          <w:spacing w:val="22"/>
          <w:sz w:val="26"/>
          <w:szCs w:val="26"/>
        </w:rPr>
        <w:t xml:space="preserve"> </w:t>
      </w:r>
      <w:r w:rsidRPr="00347B28">
        <w:rPr>
          <w:rFonts w:ascii="Arial Narrow" w:hAnsi="Arial Narrow"/>
          <w:spacing w:val="5"/>
          <w:sz w:val="26"/>
          <w:szCs w:val="26"/>
        </w:rPr>
        <w:t>cuestionado</w:t>
      </w:r>
      <w:r w:rsidRPr="00347B28">
        <w:rPr>
          <w:rFonts w:ascii="Arial Narrow" w:hAnsi="Arial Narrow"/>
          <w:spacing w:val="23"/>
          <w:sz w:val="26"/>
          <w:szCs w:val="26"/>
        </w:rPr>
        <w:t xml:space="preserve"> </w:t>
      </w:r>
      <w:r w:rsidRPr="00347B28">
        <w:rPr>
          <w:rFonts w:ascii="Arial Narrow" w:hAnsi="Arial Narrow"/>
          <w:spacing w:val="3"/>
          <w:sz w:val="26"/>
          <w:szCs w:val="26"/>
        </w:rPr>
        <w:t>la</w:t>
      </w:r>
      <w:r w:rsidRPr="00347B28">
        <w:rPr>
          <w:rFonts w:ascii="Arial Narrow" w:hAnsi="Arial Narrow"/>
          <w:spacing w:val="21"/>
          <w:sz w:val="26"/>
          <w:szCs w:val="26"/>
        </w:rPr>
        <w:t xml:space="preserve"> </w:t>
      </w:r>
      <w:r w:rsidRPr="00347B28">
        <w:rPr>
          <w:rFonts w:ascii="Arial Narrow" w:hAnsi="Arial Narrow"/>
          <w:spacing w:val="5"/>
          <w:sz w:val="26"/>
          <w:szCs w:val="26"/>
        </w:rPr>
        <w:t>experiencia</w:t>
      </w:r>
      <w:r w:rsidRPr="00347B28">
        <w:rPr>
          <w:rFonts w:ascii="Arial Narrow" w:hAnsi="Arial Narrow"/>
          <w:spacing w:val="21"/>
          <w:sz w:val="26"/>
          <w:szCs w:val="26"/>
        </w:rPr>
        <w:t xml:space="preserve"> </w:t>
      </w:r>
      <w:r w:rsidRPr="00347B28">
        <w:rPr>
          <w:rFonts w:ascii="Arial Narrow" w:hAnsi="Arial Narrow"/>
          <w:spacing w:val="3"/>
          <w:sz w:val="26"/>
          <w:szCs w:val="26"/>
        </w:rPr>
        <w:t>del</w:t>
      </w:r>
      <w:r w:rsidRPr="00347B28">
        <w:rPr>
          <w:rFonts w:ascii="Arial Narrow" w:hAnsi="Arial Narrow"/>
          <w:spacing w:val="19"/>
          <w:sz w:val="26"/>
          <w:szCs w:val="26"/>
        </w:rPr>
        <w:t xml:space="preserve"> </w:t>
      </w:r>
      <w:r w:rsidRPr="00347B28">
        <w:rPr>
          <w:rFonts w:ascii="Arial Narrow" w:hAnsi="Arial Narrow"/>
          <w:spacing w:val="5"/>
          <w:sz w:val="26"/>
          <w:szCs w:val="26"/>
        </w:rPr>
        <w:t>equipo</w:t>
      </w:r>
      <w:r w:rsidRPr="00347B28">
        <w:rPr>
          <w:rFonts w:ascii="Arial Narrow" w:hAnsi="Arial Narrow"/>
          <w:spacing w:val="23"/>
          <w:sz w:val="26"/>
          <w:szCs w:val="26"/>
        </w:rPr>
        <w:t xml:space="preserve"> </w:t>
      </w:r>
      <w:r w:rsidRPr="00347B28">
        <w:rPr>
          <w:rFonts w:ascii="Arial Narrow" w:hAnsi="Arial Narrow"/>
          <w:spacing w:val="5"/>
          <w:sz w:val="26"/>
          <w:szCs w:val="26"/>
        </w:rPr>
        <w:t>redactor</w:t>
      </w:r>
      <w:r w:rsidRPr="00347B28">
        <w:rPr>
          <w:rFonts w:ascii="Arial Narrow" w:hAnsi="Arial Narrow"/>
          <w:spacing w:val="40"/>
          <w:w w:val="99"/>
          <w:sz w:val="26"/>
          <w:szCs w:val="26"/>
        </w:rPr>
        <w:t xml:space="preserve"> </w:t>
      </w:r>
      <w:r w:rsidRPr="00347B28">
        <w:rPr>
          <w:rFonts w:ascii="Arial Narrow" w:hAnsi="Arial Narrow"/>
          <w:spacing w:val="5"/>
          <w:sz w:val="26"/>
          <w:szCs w:val="26"/>
        </w:rPr>
        <w:t>según</w:t>
      </w:r>
      <w:r w:rsidRPr="00347B28">
        <w:rPr>
          <w:rFonts w:ascii="Arial Narrow" w:hAnsi="Arial Narrow"/>
          <w:spacing w:val="-2"/>
          <w:sz w:val="26"/>
          <w:szCs w:val="26"/>
        </w:rPr>
        <w:t xml:space="preserve"> </w:t>
      </w:r>
      <w:r w:rsidRPr="00347B28">
        <w:rPr>
          <w:rFonts w:ascii="Arial Narrow" w:hAnsi="Arial Narrow"/>
          <w:spacing w:val="5"/>
          <w:sz w:val="26"/>
          <w:szCs w:val="26"/>
        </w:rPr>
        <w:t>consta</w:t>
      </w:r>
      <w:r w:rsidRPr="00347B28">
        <w:rPr>
          <w:rFonts w:ascii="Arial Narrow" w:hAnsi="Arial Narrow"/>
          <w:spacing w:val="-1"/>
          <w:sz w:val="26"/>
          <w:szCs w:val="26"/>
        </w:rPr>
        <w:t xml:space="preserve"> </w:t>
      </w:r>
      <w:r w:rsidRPr="00347B28">
        <w:rPr>
          <w:rFonts w:ascii="Arial Narrow" w:hAnsi="Arial Narrow"/>
          <w:spacing w:val="4"/>
          <w:sz w:val="26"/>
          <w:szCs w:val="26"/>
        </w:rPr>
        <w:t>en</w:t>
      </w:r>
      <w:r w:rsidRPr="00347B28">
        <w:rPr>
          <w:rFonts w:ascii="Arial Narrow" w:hAnsi="Arial Narrow"/>
          <w:spacing w:val="-1"/>
          <w:sz w:val="26"/>
          <w:szCs w:val="26"/>
        </w:rPr>
        <w:t xml:space="preserve"> </w:t>
      </w:r>
      <w:r w:rsidRPr="00347B28">
        <w:rPr>
          <w:rFonts w:ascii="Arial Narrow" w:hAnsi="Arial Narrow"/>
          <w:spacing w:val="1"/>
          <w:sz w:val="26"/>
          <w:szCs w:val="26"/>
        </w:rPr>
        <w:t>el</w:t>
      </w:r>
      <w:r w:rsidRPr="00347B28">
        <w:rPr>
          <w:rFonts w:ascii="Arial Narrow" w:hAnsi="Arial Narrow"/>
          <w:spacing w:val="2"/>
          <w:sz w:val="26"/>
          <w:szCs w:val="26"/>
        </w:rPr>
        <w:t xml:space="preserve"> </w:t>
      </w:r>
      <w:r w:rsidRPr="00347B28">
        <w:rPr>
          <w:rFonts w:ascii="Arial Narrow" w:hAnsi="Arial Narrow"/>
          <w:spacing w:val="4"/>
          <w:sz w:val="26"/>
          <w:szCs w:val="26"/>
        </w:rPr>
        <w:t>expediente,</w:t>
      </w:r>
      <w:r w:rsidRPr="00347B28">
        <w:rPr>
          <w:rFonts w:ascii="Arial Narrow" w:hAnsi="Arial Narrow"/>
          <w:spacing w:val="1"/>
          <w:sz w:val="26"/>
          <w:szCs w:val="26"/>
        </w:rPr>
        <w:t xml:space="preserve"> </w:t>
      </w:r>
      <w:r w:rsidRPr="00347B28">
        <w:rPr>
          <w:rFonts w:ascii="Arial Narrow" w:hAnsi="Arial Narrow"/>
          <w:spacing w:val="4"/>
          <w:sz w:val="26"/>
          <w:szCs w:val="26"/>
        </w:rPr>
        <w:t>pero</w:t>
      </w:r>
      <w:r w:rsidRPr="00347B28">
        <w:rPr>
          <w:rFonts w:ascii="Arial Narrow" w:hAnsi="Arial Narrow"/>
          <w:spacing w:val="2"/>
          <w:sz w:val="26"/>
          <w:szCs w:val="26"/>
        </w:rPr>
        <w:t xml:space="preserve"> </w:t>
      </w:r>
      <w:r w:rsidRPr="00347B28">
        <w:rPr>
          <w:rFonts w:ascii="Arial Narrow" w:hAnsi="Arial Narrow"/>
          <w:spacing w:val="4"/>
          <w:sz w:val="26"/>
          <w:szCs w:val="26"/>
        </w:rPr>
        <w:t>esta</w:t>
      </w:r>
      <w:r w:rsidRPr="00347B28">
        <w:rPr>
          <w:rFonts w:ascii="Arial Narrow" w:hAnsi="Arial Narrow"/>
          <w:spacing w:val="-2"/>
          <w:sz w:val="26"/>
          <w:szCs w:val="26"/>
        </w:rPr>
        <w:t xml:space="preserve"> </w:t>
      </w:r>
      <w:r w:rsidRPr="00347B28">
        <w:rPr>
          <w:rFonts w:ascii="Arial Narrow" w:hAnsi="Arial Narrow"/>
          <w:spacing w:val="4"/>
          <w:sz w:val="26"/>
          <w:szCs w:val="26"/>
        </w:rPr>
        <w:t>cuestión</w:t>
      </w:r>
      <w:r w:rsidRPr="00347B28">
        <w:rPr>
          <w:rFonts w:ascii="Arial Narrow" w:hAnsi="Arial Narrow"/>
          <w:spacing w:val="2"/>
          <w:sz w:val="26"/>
          <w:szCs w:val="26"/>
        </w:rPr>
        <w:t xml:space="preserve"> </w:t>
      </w:r>
      <w:r w:rsidRPr="00347B28">
        <w:rPr>
          <w:rFonts w:ascii="Arial Narrow" w:hAnsi="Arial Narrow"/>
          <w:spacing w:val="4"/>
          <w:sz w:val="26"/>
          <w:szCs w:val="26"/>
        </w:rPr>
        <w:t>es</w:t>
      </w:r>
      <w:r w:rsidRPr="00347B28">
        <w:rPr>
          <w:rFonts w:ascii="Arial Narrow" w:hAnsi="Arial Narrow"/>
          <w:spacing w:val="-2"/>
          <w:sz w:val="26"/>
          <w:szCs w:val="26"/>
        </w:rPr>
        <w:t xml:space="preserve"> </w:t>
      </w:r>
      <w:r w:rsidRPr="00347B28">
        <w:rPr>
          <w:rFonts w:ascii="Arial Narrow" w:hAnsi="Arial Narrow"/>
          <w:spacing w:val="5"/>
          <w:sz w:val="26"/>
          <w:szCs w:val="26"/>
        </w:rPr>
        <w:t>distinta</w:t>
      </w:r>
      <w:r w:rsidRPr="00347B28">
        <w:rPr>
          <w:rFonts w:ascii="Arial Narrow" w:hAnsi="Arial Narrow"/>
          <w:spacing w:val="1"/>
          <w:sz w:val="26"/>
          <w:szCs w:val="26"/>
        </w:rPr>
        <w:t xml:space="preserve"> </w:t>
      </w:r>
      <w:r w:rsidRPr="00347B28">
        <w:rPr>
          <w:rFonts w:ascii="Arial Narrow" w:hAnsi="Arial Narrow"/>
          <w:sz w:val="26"/>
          <w:szCs w:val="26"/>
        </w:rPr>
        <w:t>a</w:t>
      </w:r>
      <w:r w:rsidRPr="00347B28">
        <w:rPr>
          <w:rFonts w:ascii="Arial Narrow" w:hAnsi="Arial Narrow"/>
          <w:spacing w:val="-3"/>
          <w:sz w:val="26"/>
          <w:szCs w:val="26"/>
        </w:rPr>
        <w:t xml:space="preserve"> </w:t>
      </w:r>
      <w:r w:rsidRPr="00347B28">
        <w:rPr>
          <w:rFonts w:ascii="Arial Narrow" w:hAnsi="Arial Narrow"/>
          <w:spacing w:val="3"/>
          <w:sz w:val="26"/>
          <w:szCs w:val="26"/>
        </w:rPr>
        <w:t>lo</w:t>
      </w:r>
      <w:r w:rsidRPr="00347B28">
        <w:rPr>
          <w:rFonts w:ascii="Arial Narrow" w:hAnsi="Arial Narrow"/>
          <w:spacing w:val="2"/>
          <w:sz w:val="26"/>
          <w:szCs w:val="26"/>
        </w:rPr>
        <w:t xml:space="preserve"> </w:t>
      </w:r>
      <w:r w:rsidRPr="00347B28">
        <w:rPr>
          <w:rFonts w:ascii="Arial Narrow" w:hAnsi="Arial Narrow"/>
          <w:spacing w:val="3"/>
          <w:sz w:val="26"/>
          <w:szCs w:val="26"/>
        </w:rPr>
        <w:t>que</w:t>
      </w:r>
      <w:r w:rsidRPr="00347B28">
        <w:rPr>
          <w:rFonts w:ascii="Arial Narrow" w:hAnsi="Arial Narrow"/>
          <w:spacing w:val="2"/>
          <w:sz w:val="26"/>
          <w:szCs w:val="26"/>
        </w:rPr>
        <w:t xml:space="preserve"> </w:t>
      </w:r>
      <w:r w:rsidRPr="00347B28">
        <w:rPr>
          <w:rFonts w:ascii="Arial Narrow" w:hAnsi="Arial Narrow"/>
          <w:spacing w:val="4"/>
          <w:sz w:val="26"/>
          <w:szCs w:val="26"/>
        </w:rPr>
        <w:t>exige</w:t>
      </w:r>
      <w:r w:rsidRPr="00347B28">
        <w:rPr>
          <w:rFonts w:ascii="Arial Narrow" w:hAnsi="Arial Narrow"/>
          <w:spacing w:val="-2"/>
          <w:sz w:val="26"/>
          <w:szCs w:val="26"/>
        </w:rPr>
        <w:t xml:space="preserve"> </w:t>
      </w:r>
      <w:r w:rsidRPr="00347B28">
        <w:rPr>
          <w:rFonts w:ascii="Arial Narrow" w:hAnsi="Arial Narrow"/>
          <w:spacing w:val="4"/>
          <w:sz w:val="26"/>
          <w:szCs w:val="26"/>
        </w:rPr>
        <w:t>la</w:t>
      </w:r>
      <w:r w:rsidRPr="00347B28">
        <w:rPr>
          <w:rFonts w:ascii="Arial Narrow" w:hAnsi="Arial Narrow"/>
          <w:spacing w:val="-1"/>
          <w:sz w:val="26"/>
          <w:szCs w:val="26"/>
        </w:rPr>
        <w:t xml:space="preserve"> </w:t>
      </w:r>
      <w:r w:rsidRPr="00347B28">
        <w:rPr>
          <w:rFonts w:ascii="Arial Narrow" w:hAnsi="Arial Narrow"/>
          <w:spacing w:val="4"/>
          <w:sz w:val="26"/>
          <w:szCs w:val="26"/>
        </w:rPr>
        <w:t>norma.</w:t>
      </w:r>
      <w:r w:rsidRPr="00347B28">
        <w:rPr>
          <w:rFonts w:ascii="Arial Narrow" w:hAnsi="Arial Narrow"/>
          <w:spacing w:val="68"/>
          <w:w w:val="99"/>
          <w:sz w:val="26"/>
          <w:szCs w:val="26"/>
        </w:rPr>
        <w:t xml:space="preserve"> </w:t>
      </w:r>
      <w:r w:rsidRPr="00347B28">
        <w:rPr>
          <w:rFonts w:ascii="Arial Narrow" w:hAnsi="Arial Narrow"/>
          <w:spacing w:val="4"/>
          <w:sz w:val="26"/>
          <w:szCs w:val="26"/>
        </w:rPr>
        <w:t>Debe</w:t>
      </w:r>
      <w:r w:rsidRPr="00347B28">
        <w:rPr>
          <w:rFonts w:ascii="Arial Narrow" w:hAnsi="Arial Narrow"/>
          <w:spacing w:val="28"/>
          <w:sz w:val="26"/>
          <w:szCs w:val="26"/>
        </w:rPr>
        <w:t xml:space="preserve"> </w:t>
      </w:r>
      <w:r w:rsidRPr="00347B28">
        <w:rPr>
          <w:rFonts w:ascii="Arial Narrow" w:hAnsi="Arial Narrow"/>
          <w:spacing w:val="5"/>
          <w:sz w:val="26"/>
          <w:szCs w:val="26"/>
        </w:rPr>
        <w:t>tenerse</w:t>
      </w:r>
      <w:r w:rsidRPr="00347B28">
        <w:rPr>
          <w:rFonts w:ascii="Arial Narrow" w:hAnsi="Arial Narrow"/>
          <w:spacing w:val="27"/>
          <w:sz w:val="26"/>
          <w:szCs w:val="26"/>
        </w:rPr>
        <w:t xml:space="preserve"> </w:t>
      </w:r>
      <w:r w:rsidRPr="00347B28">
        <w:rPr>
          <w:rFonts w:ascii="Arial Narrow" w:hAnsi="Arial Narrow"/>
          <w:spacing w:val="3"/>
          <w:sz w:val="26"/>
          <w:szCs w:val="26"/>
        </w:rPr>
        <w:t>en</w:t>
      </w:r>
      <w:r w:rsidRPr="00347B28">
        <w:rPr>
          <w:rFonts w:ascii="Arial Narrow" w:hAnsi="Arial Narrow"/>
          <w:spacing w:val="28"/>
          <w:sz w:val="26"/>
          <w:szCs w:val="26"/>
        </w:rPr>
        <w:t xml:space="preserve"> </w:t>
      </w:r>
      <w:r w:rsidRPr="00347B28">
        <w:rPr>
          <w:rFonts w:ascii="Arial Narrow" w:hAnsi="Arial Narrow"/>
          <w:spacing w:val="5"/>
          <w:sz w:val="26"/>
          <w:szCs w:val="26"/>
        </w:rPr>
        <w:t>cuenta</w:t>
      </w:r>
      <w:r w:rsidRPr="00347B28">
        <w:rPr>
          <w:rFonts w:ascii="Arial Narrow" w:hAnsi="Arial Narrow"/>
          <w:spacing w:val="29"/>
          <w:sz w:val="26"/>
          <w:szCs w:val="26"/>
        </w:rPr>
        <w:t xml:space="preserve"> </w:t>
      </w:r>
      <w:r w:rsidRPr="00347B28">
        <w:rPr>
          <w:rFonts w:ascii="Arial Narrow" w:hAnsi="Arial Narrow"/>
          <w:spacing w:val="4"/>
          <w:sz w:val="26"/>
          <w:szCs w:val="26"/>
        </w:rPr>
        <w:t>que</w:t>
      </w:r>
      <w:r w:rsidRPr="00347B28">
        <w:rPr>
          <w:rFonts w:ascii="Arial Narrow" w:hAnsi="Arial Narrow"/>
          <w:spacing w:val="27"/>
          <w:sz w:val="26"/>
          <w:szCs w:val="26"/>
        </w:rPr>
        <w:t xml:space="preserve"> </w:t>
      </w:r>
      <w:r w:rsidRPr="00347B28">
        <w:rPr>
          <w:rFonts w:ascii="Arial Narrow" w:hAnsi="Arial Narrow"/>
          <w:spacing w:val="3"/>
          <w:sz w:val="26"/>
          <w:szCs w:val="26"/>
        </w:rPr>
        <w:t>el</w:t>
      </w:r>
      <w:r w:rsidRPr="00347B28">
        <w:rPr>
          <w:rFonts w:ascii="Arial Narrow" w:hAnsi="Arial Narrow"/>
          <w:spacing w:val="27"/>
          <w:sz w:val="26"/>
          <w:szCs w:val="26"/>
        </w:rPr>
        <w:t xml:space="preserve"> </w:t>
      </w:r>
      <w:r w:rsidRPr="00347B28">
        <w:rPr>
          <w:rFonts w:ascii="Arial Narrow" w:hAnsi="Arial Narrow"/>
          <w:spacing w:val="5"/>
          <w:sz w:val="26"/>
          <w:szCs w:val="26"/>
        </w:rPr>
        <w:t>procedimiento</w:t>
      </w:r>
      <w:r w:rsidRPr="00347B28">
        <w:rPr>
          <w:rFonts w:ascii="Arial Narrow" w:hAnsi="Arial Narrow"/>
          <w:spacing w:val="26"/>
          <w:sz w:val="26"/>
          <w:szCs w:val="26"/>
        </w:rPr>
        <w:t xml:space="preserve"> </w:t>
      </w:r>
      <w:r w:rsidRPr="00347B28">
        <w:rPr>
          <w:rFonts w:ascii="Arial Narrow" w:hAnsi="Arial Narrow"/>
          <w:spacing w:val="5"/>
          <w:sz w:val="26"/>
          <w:szCs w:val="26"/>
        </w:rPr>
        <w:t>negociado</w:t>
      </w:r>
      <w:r w:rsidRPr="00347B28">
        <w:rPr>
          <w:rFonts w:ascii="Arial Narrow" w:hAnsi="Arial Narrow"/>
          <w:spacing w:val="29"/>
          <w:sz w:val="26"/>
          <w:szCs w:val="26"/>
        </w:rPr>
        <w:t xml:space="preserve"> </w:t>
      </w:r>
      <w:r w:rsidRPr="00347B28">
        <w:rPr>
          <w:rFonts w:ascii="Arial Narrow" w:hAnsi="Arial Narrow"/>
          <w:spacing w:val="3"/>
          <w:sz w:val="26"/>
          <w:szCs w:val="26"/>
        </w:rPr>
        <w:t>sin</w:t>
      </w:r>
      <w:r w:rsidRPr="00347B28">
        <w:rPr>
          <w:rFonts w:ascii="Arial Narrow" w:hAnsi="Arial Narrow"/>
          <w:spacing w:val="28"/>
          <w:sz w:val="26"/>
          <w:szCs w:val="26"/>
        </w:rPr>
        <w:t xml:space="preserve"> </w:t>
      </w:r>
      <w:r w:rsidRPr="00347B28">
        <w:rPr>
          <w:rFonts w:ascii="Arial Narrow" w:hAnsi="Arial Narrow"/>
          <w:spacing w:val="5"/>
          <w:sz w:val="26"/>
          <w:szCs w:val="26"/>
        </w:rPr>
        <w:t>convocatoria</w:t>
      </w:r>
      <w:r w:rsidRPr="00347B28">
        <w:rPr>
          <w:rFonts w:ascii="Arial Narrow" w:hAnsi="Arial Narrow"/>
          <w:spacing w:val="29"/>
          <w:sz w:val="26"/>
          <w:szCs w:val="26"/>
        </w:rPr>
        <w:t xml:space="preserve"> </w:t>
      </w:r>
      <w:r w:rsidRPr="00347B28">
        <w:rPr>
          <w:rFonts w:ascii="Arial Narrow" w:hAnsi="Arial Narrow"/>
          <w:spacing w:val="3"/>
          <w:sz w:val="26"/>
          <w:szCs w:val="26"/>
        </w:rPr>
        <w:t>de</w:t>
      </w:r>
      <w:r w:rsidRPr="00347B28">
        <w:rPr>
          <w:rFonts w:ascii="Arial Narrow" w:hAnsi="Arial Narrow"/>
          <w:spacing w:val="34"/>
          <w:w w:val="99"/>
          <w:sz w:val="26"/>
          <w:szCs w:val="26"/>
        </w:rPr>
        <w:t xml:space="preserve"> </w:t>
      </w:r>
      <w:r w:rsidRPr="00347B28">
        <w:rPr>
          <w:rFonts w:ascii="Arial Narrow" w:hAnsi="Arial Narrow"/>
          <w:spacing w:val="5"/>
          <w:sz w:val="26"/>
          <w:szCs w:val="26"/>
        </w:rPr>
        <w:t>licitación</w:t>
      </w:r>
      <w:r w:rsidRPr="00347B28">
        <w:rPr>
          <w:rFonts w:ascii="Arial Narrow" w:hAnsi="Arial Narrow"/>
          <w:spacing w:val="19"/>
          <w:sz w:val="26"/>
          <w:szCs w:val="26"/>
        </w:rPr>
        <w:t xml:space="preserve"> </w:t>
      </w:r>
      <w:r w:rsidRPr="00347B28">
        <w:rPr>
          <w:rFonts w:ascii="Arial Narrow" w:hAnsi="Arial Narrow"/>
          <w:spacing w:val="3"/>
          <w:sz w:val="26"/>
          <w:szCs w:val="26"/>
        </w:rPr>
        <w:t>es</w:t>
      </w:r>
      <w:r w:rsidRPr="00347B28">
        <w:rPr>
          <w:rFonts w:ascii="Arial Narrow" w:hAnsi="Arial Narrow"/>
          <w:spacing w:val="17"/>
          <w:sz w:val="26"/>
          <w:szCs w:val="26"/>
        </w:rPr>
        <w:t xml:space="preserve"> </w:t>
      </w:r>
      <w:r w:rsidRPr="00347B28">
        <w:rPr>
          <w:rFonts w:ascii="Arial Narrow" w:hAnsi="Arial Narrow"/>
          <w:spacing w:val="3"/>
          <w:sz w:val="26"/>
          <w:szCs w:val="26"/>
        </w:rPr>
        <w:t>un</w:t>
      </w:r>
      <w:r w:rsidRPr="00347B28">
        <w:rPr>
          <w:rFonts w:ascii="Arial Narrow" w:hAnsi="Arial Narrow"/>
          <w:spacing w:val="20"/>
          <w:sz w:val="26"/>
          <w:szCs w:val="26"/>
        </w:rPr>
        <w:t xml:space="preserve"> </w:t>
      </w:r>
      <w:r w:rsidRPr="00347B28">
        <w:rPr>
          <w:rFonts w:ascii="Arial Narrow" w:hAnsi="Arial Narrow"/>
          <w:spacing w:val="5"/>
          <w:sz w:val="26"/>
          <w:szCs w:val="26"/>
        </w:rPr>
        <w:t>procedimiento</w:t>
      </w:r>
      <w:r w:rsidRPr="00347B28">
        <w:rPr>
          <w:rFonts w:ascii="Arial Narrow" w:hAnsi="Arial Narrow"/>
          <w:spacing w:val="18"/>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carácter</w:t>
      </w:r>
      <w:r w:rsidRPr="00347B28">
        <w:rPr>
          <w:rFonts w:ascii="Arial Narrow" w:hAnsi="Arial Narrow"/>
          <w:spacing w:val="19"/>
          <w:sz w:val="26"/>
          <w:szCs w:val="26"/>
        </w:rPr>
        <w:t xml:space="preserve"> </w:t>
      </w:r>
      <w:r w:rsidRPr="00347B28">
        <w:rPr>
          <w:rFonts w:ascii="Arial Narrow" w:hAnsi="Arial Narrow"/>
          <w:spacing w:val="5"/>
          <w:sz w:val="26"/>
          <w:szCs w:val="26"/>
        </w:rPr>
        <w:t>excepcional</w:t>
      </w:r>
      <w:r w:rsidRPr="00347B28">
        <w:rPr>
          <w:rFonts w:ascii="Arial Narrow" w:hAnsi="Arial Narrow"/>
          <w:spacing w:val="21"/>
          <w:sz w:val="26"/>
          <w:szCs w:val="26"/>
        </w:rPr>
        <w:t xml:space="preserve"> </w:t>
      </w:r>
      <w:r w:rsidRPr="00347B28">
        <w:rPr>
          <w:rFonts w:ascii="Arial Narrow" w:hAnsi="Arial Narrow"/>
          <w:spacing w:val="4"/>
          <w:sz w:val="26"/>
          <w:szCs w:val="26"/>
        </w:rPr>
        <w:t>que</w:t>
      </w:r>
      <w:r w:rsidRPr="00347B28">
        <w:rPr>
          <w:rFonts w:ascii="Arial Narrow" w:hAnsi="Arial Narrow"/>
          <w:spacing w:val="18"/>
          <w:sz w:val="26"/>
          <w:szCs w:val="26"/>
        </w:rPr>
        <w:t xml:space="preserve"> </w:t>
      </w:r>
      <w:r w:rsidRPr="00347B28">
        <w:rPr>
          <w:rFonts w:ascii="Arial Narrow" w:hAnsi="Arial Narrow"/>
          <w:spacing w:val="5"/>
          <w:sz w:val="26"/>
          <w:szCs w:val="26"/>
        </w:rPr>
        <w:t>únicamente</w:t>
      </w:r>
      <w:r w:rsidRPr="00347B28">
        <w:rPr>
          <w:rFonts w:ascii="Arial Narrow" w:hAnsi="Arial Narrow"/>
          <w:spacing w:val="19"/>
          <w:sz w:val="26"/>
          <w:szCs w:val="26"/>
        </w:rPr>
        <w:t xml:space="preserve"> </w:t>
      </w:r>
      <w:r w:rsidRPr="00347B28">
        <w:rPr>
          <w:rFonts w:ascii="Arial Narrow" w:hAnsi="Arial Narrow"/>
          <w:spacing w:val="4"/>
          <w:sz w:val="26"/>
          <w:szCs w:val="26"/>
        </w:rPr>
        <w:t>puede</w:t>
      </w:r>
      <w:r w:rsidRPr="00347B28">
        <w:rPr>
          <w:rFonts w:ascii="Arial Narrow" w:hAnsi="Arial Narrow"/>
          <w:spacing w:val="34"/>
          <w:w w:val="99"/>
          <w:sz w:val="26"/>
          <w:szCs w:val="26"/>
        </w:rPr>
        <w:t xml:space="preserve"> </w:t>
      </w:r>
      <w:r w:rsidRPr="00347B28">
        <w:rPr>
          <w:rFonts w:ascii="Arial Narrow" w:hAnsi="Arial Narrow"/>
          <w:spacing w:val="5"/>
          <w:sz w:val="26"/>
          <w:szCs w:val="26"/>
        </w:rPr>
        <w:t>utilizarse</w:t>
      </w:r>
      <w:r w:rsidRPr="00347B28">
        <w:rPr>
          <w:rFonts w:ascii="Arial Narrow" w:hAnsi="Arial Narrow"/>
          <w:spacing w:val="3"/>
          <w:sz w:val="26"/>
          <w:szCs w:val="26"/>
        </w:rPr>
        <w:t xml:space="preserve"> en </w:t>
      </w:r>
      <w:r w:rsidRPr="00347B28">
        <w:rPr>
          <w:rFonts w:ascii="Arial Narrow" w:hAnsi="Arial Narrow"/>
          <w:spacing w:val="4"/>
          <w:sz w:val="26"/>
          <w:szCs w:val="26"/>
        </w:rPr>
        <w:t>los supuestos</w:t>
      </w:r>
      <w:r w:rsidRPr="00347B28">
        <w:rPr>
          <w:rFonts w:ascii="Arial Narrow" w:hAnsi="Arial Narrow"/>
          <w:spacing w:val="7"/>
          <w:sz w:val="26"/>
          <w:szCs w:val="26"/>
        </w:rPr>
        <w:t xml:space="preserve"> </w:t>
      </w:r>
      <w:r w:rsidRPr="00347B28">
        <w:rPr>
          <w:rFonts w:ascii="Arial Narrow" w:hAnsi="Arial Narrow"/>
          <w:spacing w:val="5"/>
          <w:sz w:val="26"/>
          <w:szCs w:val="26"/>
        </w:rPr>
        <w:t>enumerados</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taxativamente </w:t>
      </w:r>
      <w:r w:rsidRPr="00347B28">
        <w:rPr>
          <w:rFonts w:ascii="Arial Narrow" w:hAnsi="Arial Narrow"/>
          <w:spacing w:val="3"/>
          <w:sz w:val="26"/>
          <w:szCs w:val="26"/>
        </w:rPr>
        <w:t>en la</w:t>
      </w:r>
      <w:r w:rsidRPr="00347B28">
        <w:rPr>
          <w:rFonts w:ascii="Arial Narrow" w:hAnsi="Arial Narrow"/>
          <w:spacing w:val="4"/>
          <w:sz w:val="26"/>
          <w:szCs w:val="26"/>
        </w:rPr>
        <w:t xml:space="preserve"> </w:t>
      </w:r>
      <w:r w:rsidRPr="00347B28">
        <w:rPr>
          <w:rFonts w:ascii="Arial Narrow" w:hAnsi="Arial Narrow"/>
          <w:spacing w:val="5"/>
          <w:sz w:val="26"/>
          <w:szCs w:val="26"/>
        </w:rPr>
        <w:t>norma,</w:t>
      </w:r>
      <w:r w:rsidRPr="00347B28">
        <w:rPr>
          <w:rFonts w:ascii="Arial Narrow" w:hAnsi="Arial Narrow"/>
          <w:spacing w:val="2"/>
          <w:sz w:val="26"/>
          <w:szCs w:val="26"/>
        </w:rPr>
        <w:t xml:space="preserve"> </w:t>
      </w:r>
      <w:r w:rsidRPr="00347B28">
        <w:rPr>
          <w:rFonts w:ascii="Arial Narrow" w:hAnsi="Arial Narrow"/>
          <w:spacing w:val="4"/>
          <w:sz w:val="26"/>
          <w:szCs w:val="26"/>
        </w:rPr>
        <w:t>los</w:t>
      </w:r>
      <w:r w:rsidRPr="00347B28">
        <w:rPr>
          <w:rFonts w:ascii="Arial Narrow" w:hAnsi="Arial Narrow"/>
          <w:spacing w:val="2"/>
          <w:sz w:val="26"/>
          <w:szCs w:val="26"/>
        </w:rPr>
        <w:t xml:space="preserve"> </w:t>
      </w:r>
      <w:r w:rsidRPr="00347B28">
        <w:rPr>
          <w:rFonts w:ascii="Arial Narrow" w:hAnsi="Arial Narrow"/>
          <w:spacing w:val="5"/>
          <w:sz w:val="26"/>
          <w:szCs w:val="26"/>
        </w:rPr>
        <w:t>cuales</w:t>
      </w:r>
      <w:r w:rsidRPr="00347B28">
        <w:rPr>
          <w:rFonts w:ascii="Arial Narrow" w:hAnsi="Arial Narrow"/>
          <w:spacing w:val="4"/>
          <w:sz w:val="26"/>
          <w:szCs w:val="26"/>
        </w:rPr>
        <w:t xml:space="preserve"> deben</w:t>
      </w:r>
      <w:r w:rsidRPr="00347B28">
        <w:rPr>
          <w:rFonts w:ascii="Arial Narrow" w:hAnsi="Arial Narrow"/>
          <w:spacing w:val="76"/>
          <w:w w:val="99"/>
          <w:sz w:val="26"/>
          <w:szCs w:val="26"/>
        </w:rPr>
        <w:t xml:space="preserve"> </w:t>
      </w:r>
      <w:r w:rsidRPr="00347B28">
        <w:rPr>
          <w:rFonts w:ascii="Arial Narrow" w:hAnsi="Arial Narrow"/>
          <w:spacing w:val="4"/>
          <w:sz w:val="26"/>
          <w:szCs w:val="26"/>
        </w:rPr>
        <w:t>ser</w:t>
      </w:r>
      <w:r w:rsidRPr="00347B28">
        <w:rPr>
          <w:rFonts w:ascii="Arial Narrow" w:hAnsi="Arial Narrow"/>
          <w:spacing w:val="3"/>
          <w:sz w:val="26"/>
          <w:szCs w:val="26"/>
        </w:rPr>
        <w:t xml:space="preserve"> </w:t>
      </w:r>
      <w:r w:rsidRPr="00347B28">
        <w:rPr>
          <w:rFonts w:ascii="Arial Narrow" w:hAnsi="Arial Narrow"/>
          <w:spacing w:val="5"/>
          <w:sz w:val="26"/>
          <w:szCs w:val="26"/>
        </w:rPr>
        <w:t>objeto</w:t>
      </w:r>
      <w:r w:rsidRPr="00347B28">
        <w:rPr>
          <w:rFonts w:ascii="Arial Narrow" w:hAnsi="Arial Narrow"/>
          <w:spacing w:val="3"/>
          <w:sz w:val="26"/>
          <w:szCs w:val="26"/>
        </w:rPr>
        <w:t xml:space="preserve"> de</w:t>
      </w:r>
      <w:r w:rsidRPr="00347B28">
        <w:rPr>
          <w:rFonts w:ascii="Arial Narrow" w:hAnsi="Arial Narrow"/>
          <w:spacing w:val="2"/>
          <w:sz w:val="26"/>
          <w:szCs w:val="26"/>
        </w:rPr>
        <w:t xml:space="preserve"> </w:t>
      </w:r>
      <w:r w:rsidRPr="00347B28">
        <w:rPr>
          <w:rFonts w:ascii="Arial Narrow" w:hAnsi="Arial Narrow"/>
          <w:spacing w:val="5"/>
          <w:sz w:val="26"/>
          <w:szCs w:val="26"/>
        </w:rPr>
        <w:t>interpretación</w:t>
      </w:r>
      <w:r w:rsidRPr="00347B28">
        <w:rPr>
          <w:rFonts w:ascii="Arial Narrow" w:hAnsi="Arial Narrow"/>
          <w:spacing w:val="3"/>
          <w:sz w:val="26"/>
          <w:szCs w:val="26"/>
        </w:rPr>
        <w:t xml:space="preserve"> </w:t>
      </w:r>
      <w:r w:rsidRPr="00347B28">
        <w:rPr>
          <w:rFonts w:ascii="Arial Narrow" w:hAnsi="Arial Narrow"/>
          <w:spacing w:val="5"/>
          <w:sz w:val="26"/>
          <w:szCs w:val="26"/>
        </w:rPr>
        <w:t>restrictiva.</w:t>
      </w:r>
    </w:p>
    <w:p w14:paraId="1C717096"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pretendida exclusividad</w:t>
      </w:r>
      <w:r w:rsidRPr="00347B28">
        <w:rPr>
          <w:rFonts w:ascii="Arial Narrow" w:hAnsi="Arial Narrow"/>
          <w:spacing w:val="10"/>
          <w:sz w:val="26"/>
          <w:szCs w:val="26"/>
        </w:rPr>
        <w:t xml:space="preserve"> </w:t>
      </w:r>
      <w:r w:rsidRPr="00347B28">
        <w:rPr>
          <w:rFonts w:ascii="Arial Narrow" w:hAnsi="Arial Narrow"/>
          <w:sz w:val="26"/>
          <w:szCs w:val="26"/>
        </w:rPr>
        <w:t>e</w:t>
      </w:r>
      <w:r w:rsidRPr="00347B28">
        <w:rPr>
          <w:rFonts w:ascii="Arial Narrow" w:hAnsi="Arial Narrow"/>
          <w:spacing w:val="5"/>
          <w:sz w:val="26"/>
          <w:szCs w:val="26"/>
        </w:rPr>
        <w:t xml:space="preserve"> imposibilidad</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3"/>
          <w:sz w:val="26"/>
          <w:szCs w:val="26"/>
        </w:rPr>
        <w:t>que</w:t>
      </w:r>
      <w:r w:rsidRPr="00347B28">
        <w:rPr>
          <w:rFonts w:ascii="Arial Narrow" w:hAnsi="Arial Narrow"/>
          <w:spacing w:val="10"/>
          <w:sz w:val="26"/>
          <w:szCs w:val="26"/>
        </w:rPr>
        <w:t xml:space="preserve"> </w:t>
      </w:r>
      <w:r w:rsidRPr="00347B28">
        <w:rPr>
          <w:rFonts w:ascii="Arial Narrow" w:hAnsi="Arial Narrow"/>
          <w:spacing w:val="5"/>
          <w:sz w:val="26"/>
          <w:szCs w:val="26"/>
          <w:u w:val="thick" w:color="000000"/>
        </w:rPr>
        <w:t>ningún</w:t>
      </w:r>
      <w:r w:rsidRPr="00347B28">
        <w:rPr>
          <w:rFonts w:ascii="Arial Narrow" w:hAnsi="Arial Narrow"/>
          <w:spacing w:val="6"/>
          <w:sz w:val="26"/>
          <w:szCs w:val="26"/>
          <w:u w:val="thick" w:color="000000"/>
        </w:rPr>
        <w:t xml:space="preserve"> </w:t>
      </w:r>
      <w:r w:rsidRPr="00347B28">
        <w:rPr>
          <w:rFonts w:ascii="Arial Narrow" w:hAnsi="Arial Narrow"/>
          <w:spacing w:val="4"/>
          <w:sz w:val="26"/>
          <w:szCs w:val="26"/>
          <w:u w:val="thick" w:color="000000"/>
        </w:rPr>
        <w:t>otro</w:t>
      </w:r>
      <w:r w:rsidRPr="00347B28">
        <w:rPr>
          <w:rFonts w:ascii="Arial Narrow" w:hAnsi="Arial Narrow"/>
          <w:spacing w:val="7"/>
          <w:sz w:val="26"/>
          <w:szCs w:val="26"/>
          <w:u w:val="thick" w:color="000000"/>
        </w:rPr>
        <w:t xml:space="preserve"> </w:t>
      </w:r>
      <w:r w:rsidRPr="00347B28">
        <w:rPr>
          <w:rFonts w:ascii="Arial Narrow" w:hAnsi="Arial Narrow"/>
          <w:spacing w:val="5"/>
          <w:sz w:val="26"/>
          <w:szCs w:val="26"/>
          <w:u w:val="thick" w:color="000000"/>
        </w:rPr>
        <w:t>profesional</w:t>
      </w:r>
      <w:r w:rsidRPr="00347B28">
        <w:rPr>
          <w:rFonts w:ascii="Arial Narrow" w:hAnsi="Arial Narrow"/>
          <w:spacing w:val="8"/>
          <w:sz w:val="26"/>
          <w:szCs w:val="26"/>
          <w:u w:val="thick" w:color="000000"/>
        </w:rPr>
        <w:t xml:space="preserve"> </w:t>
      </w:r>
      <w:r w:rsidRPr="00347B28">
        <w:rPr>
          <w:rFonts w:ascii="Arial Narrow" w:hAnsi="Arial Narrow"/>
          <w:spacing w:val="3"/>
          <w:sz w:val="26"/>
          <w:szCs w:val="26"/>
          <w:u w:val="thick" w:color="000000"/>
        </w:rPr>
        <w:t>del</w:t>
      </w:r>
      <w:r w:rsidRPr="00347B28">
        <w:rPr>
          <w:rFonts w:ascii="Arial Narrow" w:hAnsi="Arial Narrow"/>
          <w:spacing w:val="9"/>
          <w:sz w:val="26"/>
          <w:szCs w:val="26"/>
          <w:u w:val="thick" w:color="000000"/>
        </w:rPr>
        <w:t xml:space="preserve"> </w:t>
      </w:r>
      <w:r w:rsidRPr="00347B28">
        <w:rPr>
          <w:rFonts w:ascii="Arial Narrow" w:hAnsi="Arial Narrow"/>
          <w:spacing w:val="4"/>
          <w:sz w:val="26"/>
          <w:szCs w:val="26"/>
          <w:u w:val="thick" w:color="000000"/>
        </w:rPr>
        <w:t>sector</w:t>
      </w:r>
      <w:r w:rsidRPr="00347B28">
        <w:rPr>
          <w:rFonts w:ascii="Arial Narrow" w:hAnsi="Arial Narrow"/>
          <w:spacing w:val="4"/>
          <w:sz w:val="26"/>
          <w:szCs w:val="26"/>
        </w:rPr>
        <w:t>,</w:t>
      </w:r>
      <w:r w:rsidRPr="00347B28">
        <w:rPr>
          <w:rFonts w:ascii="Arial Narrow" w:hAnsi="Arial Narrow"/>
          <w:spacing w:val="50"/>
          <w:w w:val="99"/>
          <w:sz w:val="26"/>
          <w:szCs w:val="26"/>
        </w:rPr>
        <w:t xml:space="preserve"> </w:t>
      </w:r>
      <w:r w:rsidRPr="00347B28">
        <w:rPr>
          <w:rFonts w:ascii="Arial Narrow" w:hAnsi="Arial Narrow"/>
          <w:spacing w:val="5"/>
          <w:sz w:val="26"/>
          <w:szCs w:val="26"/>
        </w:rPr>
        <w:t>llevase</w:t>
      </w:r>
      <w:r w:rsidRPr="00347B28">
        <w:rPr>
          <w:rFonts w:ascii="Arial Narrow" w:hAnsi="Arial Narrow"/>
          <w:spacing w:val="1"/>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w:t>
      </w:r>
      <w:r w:rsidRPr="00347B28">
        <w:rPr>
          <w:rFonts w:ascii="Arial Narrow" w:hAnsi="Arial Narrow"/>
          <w:spacing w:val="4"/>
          <w:sz w:val="26"/>
          <w:szCs w:val="26"/>
        </w:rPr>
        <w:t>cabo</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diseño</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4"/>
          <w:sz w:val="26"/>
          <w:szCs w:val="26"/>
        </w:rPr>
        <w:t>un</w:t>
      </w:r>
      <w:r w:rsidRPr="00347B28">
        <w:rPr>
          <w:rFonts w:ascii="Arial Narrow" w:hAnsi="Arial Narrow"/>
          <w:spacing w:val="1"/>
          <w:sz w:val="26"/>
          <w:szCs w:val="26"/>
        </w:rPr>
        <w:t xml:space="preserve"> </w:t>
      </w:r>
      <w:r w:rsidRPr="00347B28">
        <w:rPr>
          <w:rFonts w:ascii="Arial Narrow" w:hAnsi="Arial Narrow"/>
          <w:spacing w:val="5"/>
          <w:sz w:val="26"/>
          <w:szCs w:val="26"/>
        </w:rPr>
        <w:t>programa</w:t>
      </w:r>
      <w:r w:rsidRPr="00347B28">
        <w:rPr>
          <w:rFonts w:ascii="Arial Narrow" w:hAnsi="Arial Narrow"/>
          <w:spacing w:val="-2"/>
          <w:sz w:val="26"/>
          <w:szCs w:val="26"/>
        </w:rPr>
        <w:t xml:space="preserve"> </w:t>
      </w:r>
      <w:r w:rsidRPr="00347B28">
        <w:rPr>
          <w:rFonts w:ascii="Arial Narrow" w:hAnsi="Arial Narrow"/>
          <w:spacing w:val="5"/>
          <w:sz w:val="26"/>
          <w:szCs w:val="26"/>
        </w:rPr>
        <w:t>formativo,</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4"/>
          <w:sz w:val="26"/>
          <w:szCs w:val="26"/>
        </w:rPr>
        <w:t>un</w:t>
      </w:r>
      <w:r w:rsidRPr="00347B28">
        <w:rPr>
          <w:rFonts w:ascii="Arial Narrow" w:hAnsi="Arial Narrow"/>
          <w:spacing w:val="-2"/>
          <w:sz w:val="26"/>
          <w:szCs w:val="26"/>
        </w:rPr>
        <w:t xml:space="preserve"> </w:t>
      </w:r>
      <w:r w:rsidRPr="00347B28">
        <w:rPr>
          <w:rFonts w:ascii="Arial Narrow" w:hAnsi="Arial Narrow"/>
          <w:spacing w:val="5"/>
          <w:sz w:val="26"/>
          <w:szCs w:val="26"/>
        </w:rPr>
        <w:t>proyecto</w:t>
      </w:r>
      <w:r w:rsidRPr="00347B28">
        <w:rPr>
          <w:rFonts w:ascii="Arial Narrow" w:hAnsi="Arial Narrow"/>
          <w:spacing w:val="3"/>
          <w:sz w:val="26"/>
          <w:szCs w:val="26"/>
        </w:rPr>
        <w:t xml:space="preserve"> de</w:t>
      </w:r>
      <w:r w:rsidRPr="00347B28">
        <w:rPr>
          <w:rFonts w:ascii="Arial Narrow" w:hAnsi="Arial Narrow"/>
          <w:spacing w:val="-1"/>
          <w:sz w:val="26"/>
          <w:szCs w:val="26"/>
        </w:rPr>
        <w:t xml:space="preserve"> </w:t>
      </w:r>
      <w:r w:rsidRPr="00347B28">
        <w:rPr>
          <w:rFonts w:ascii="Arial Narrow" w:hAnsi="Arial Narrow"/>
          <w:spacing w:val="5"/>
          <w:sz w:val="26"/>
          <w:szCs w:val="26"/>
        </w:rPr>
        <w:t>rehabilitación</w:t>
      </w:r>
      <w:r w:rsidRPr="00347B28">
        <w:rPr>
          <w:rFonts w:ascii="Arial Narrow" w:hAnsi="Arial Narrow"/>
          <w:spacing w:val="-2"/>
          <w:sz w:val="26"/>
          <w:szCs w:val="26"/>
        </w:rPr>
        <w:t xml:space="preserve"> </w:t>
      </w:r>
      <w:r w:rsidRPr="00347B28">
        <w:rPr>
          <w:rFonts w:ascii="Arial Narrow" w:hAnsi="Arial Narrow"/>
          <w:spacing w:val="4"/>
          <w:sz w:val="26"/>
          <w:szCs w:val="26"/>
        </w:rPr>
        <w:t>de</w:t>
      </w:r>
      <w:r w:rsidRPr="00347B28">
        <w:rPr>
          <w:rFonts w:ascii="Arial Narrow" w:hAnsi="Arial Narrow"/>
          <w:spacing w:val="44"/>
          <w:w w:val="99"/>
          <w:sz w:val="26"/>
          <w:szCs w:val="26"/>
        </w:rPr>
        <w:t xml:space="preserve"> </w:t>
      </w:r>
      <w:r w:rsidRPr="00347B28">
        <w:rPr>
          <w:rFonts w:ascii="Arial Narrow" w:hAnsi="Arial Narrow"/>
          <w:spacing w:val="4"/>
          <w:sz w:val="26"/>
          <w:szCs w:val="26"/>
        </w:rPr>
        <w:t>unas</w:t>
      </w:r>
      <w:r w:rsidRPr="00347B28">
        <w:rPr>
          <w:rFonts w:ascii="Arial Narrow" w:hAnsi="Arial Narrow"/>
          <w:spacing w:val="5"/>
          <w:sz w:val="26"/>
          <w:szCs w:val="26"/>
        </w:rPr>
        <w:t xml:space="preserve"> naves,</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2"/>
          <w:sz w:val="26"/>
          <w:szCs w:val="26"/>
        </w:rPr>
        <w:t>su</w:t>
      </w:r>
      <w:r w:rsidRPr="00347B28">
        <w:rPr>
          <w:rFonts w:ascii="Arial Narrow" w:hAnsi="Arial Narrow"/>
          <w:spacing w:val="3"/>
          <w:sz w:val="26"/>
          <w:szCs w:val="26"/>
        </w:rPr>
        <w:t xml:space="preserve"> </w:t>
      </w:r>
      <w:r w:rsidRPr="00347B28">
        <w:rPr>
          <w:rFonts w:ascii="Arial Narrow" w:hAnsi="Arial Narrow"/>
          <w:spacing w:val="5"/>
          <w:sz w:val="26"/>
          <w:szCs w:val="26"/>
        </w:rPr>
        <w:t>posterior</w:t>
      </w:r>
      <w:r w:rsidRPr="00347B28">
        <w:rPr>
          <w:rFonts w:ascii="Arial Narrow" w:hAnsi="Arial Narrow"/>
          <w:spacing w:val="2"/>
          <w:sz w:val="26"/>
          <w:szCs w:val="26"/>
        </w:rPr>
        <w:t xml:space="preserve"> </w:t>
      </w:r>
      <w:r w:rsidRPr="00347B28">
        <w:rPr>
          <w:rFonts w:ascii="Arial Narrow" w:hAnsi="Arial Narrow"/>
          <w:spacing w:val="5"/>
          <w:sz w:val="26"/>
          <w:szCs w:val="26"/>
        </w:rPr>
        <w:t>dirección</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obra</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pacing w:val="1"/>
          <w:sz w:val="26"/>
          <w:szCs w:val="26"/>
        </w:rPr>
        <w:t xml:space="preserve"> </w:t>
      </w:r>
      <w:r w:rsidRPr="00347B28">
        <w:rPr>
          <w:rFonts w:ascii="Arial Narrow" w:hAnsi="Arial Narrow"/>
          <w:spacing w:val="5"/>
          <w:sz w:val="26"/>
          <w:szCs w:val="26"/>
        </w:rPr>
        <w:t>justificaba</w:t>
      </w:r>
      <w:r w:rsidRPr="00347B28">
        <w:rPr>
          <w:rFonts w:ascii="Arial Narrow" w:hAnsi="Arial Narrow"/>
          <w:spacing w:val="4"/>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w:t>
      </w:r>
      <w:r w:rsidRPr="00347B28">
        <w:rPr>
          <w:rFonts w:ascii="Arial Narrow" w:hAnsi="Arial Narrow"/>
          <w:spacing w:val="3"/>
          <w:sz w:val="26"/>
          <w:szCs w:val="26"/>
        </w:rPr>
        <w:t xml:space="preserve"> </w:t>
      </w:r>
      <w:r w:rsidRPr="00347B28">
        <w:rPr>
          <w:rFonts w:ascii="Arial Narrow" w:hAnsi="Arial Narrow"/>
          <w:spacing w:val="4"/>
          <w:sz w:val="26"/>
          <w:szCs w:val="26"/>
        </w:rPr>
        <w:t>no</w:t>
      </w:r>
      <w:r w:rsidRPr="00347B28">
        <w:rPr>
          <w:rFonts w:ascii="Arial Narrow" w:hAnsi="Arial Narrow"/>
          <w:spacing w:val="58"/>
          <w:sz w:val="26"/>
          <w:szCs w:val="26"/>
        </w:rPr>
        <w:t xml:space="preserve"> </w:t>
      </w:r>
      <w:r w:rsidRPr="00347B28">
        <w:rPr>
          <w:rFonts w:ascii="Arial Narrow" w:hAnsi="Arial Narrow"/>
          <w:spacing w:val="4"/>
          <w:sz w:val="26"/>
          <w:szCs w:val="26"/>
        </w:rPr>
        <w:t>fue</w:t>
      </w:r>
      <w:r w:rsidRPr="00347B28">
        <w:rPr>
          <w:rFonts w:ascii="Arial Narrow" w:hAnsi="Arial Narrow"/>
          <w:spacing w:val="34"/>
          <w:w w:val="99"/>
          <w:sz w:val="26"/>
          <w:szCs w:val="26"/>
        </w:rPr>
        <w:t xml:space="preserve"> </w:t>
      </w:r>
      <w:r w:rsidRPr="00347B28">
        <w:rPr>
          <w:rFonts w:ascii="Arial Narrow" w:hAnsi="Arial Narrow"/>
          <w:spacing w:val="5"/>
          <w:sz w:val="26"/>
          <w:szCs w:val="26"/>
        </w:rPr>
        <w:t>compartida</w:t>
      </w:r>
      <w:r w:rsidRPr="00347B28">
        <w:rPr>
          <w:rFonts w:ascii="Arial Narrow" w:hAnsi="Arial Narrow"/>
          <w:spacing w:val="-10"/>
          <w:sz w:val="26"/>
          <w:szCs w:val="26"/>
        </w:rPr>
        <w:t xml:space="preserve"> </w:t>
      </w:r>
      <w:r w:rsidRPr="00347B28">
        <w:rPr>
          <w:rFonts w:ascii="Arial Narrow" w:hAnsi="Arial Narrow"/>
          <w:spacing w:val="1"/>
          <w:sz w:val="26"/>
          <w:szCs w:val="26"/>
        </w:rPr>
        <w:t>ni</w:t>
      </w:r>
      <w:r w:rsidRPr="00347B28">
        <w:rPr>
          <w:rFonts w:ascii="Arial Narrow" w:hAnsi="Arial Narrow"/>
          <w:spacing w:val="-6"/>
          <w:sz w:val="26"/>
          <w:szCs w:val="26"/>
        </w:rPr>
        <w:t xml:space="preserve"> </w:t>
      </w:r>
      <w:r w:rsidRPr="00347B28">
        <w:rPr>
          <w:rFonts w:ascii="Arial Narrow" w:hAnsi="Arial Narrow"/>
          <w:spacing w:val="5"/>
          <w:sz w:val="26"/>
          <w:szCs w:val="26"/>
        </w:rPr>
        <w:t>suscrita</w:t>
      </w:r>
      <w:r w:rsidRPr="00347B28">
        <w:rPr>
          <w:rFonts w:ascii="Arial Narrow" w:hAnsi="Arial Narrow"/>
          <w:spacing w:val="-10"/>
          <w:sz w:val="26"/>
          <w:szCs w:val="26"/>
        </w:rPr>
        <w:t xml:space="preserve"> </w:t>
      </w:r>
      <w:r w:rsidRPr="00347B28">
        <w:rPr>
          <w:rFonts w:ascii="Arial Narrow" w:hAnsi="Arial Narrow"/>
          <w:spacing w:val="3"/>
          <w:sz w:val="26"/>
          <w:szCs w:val="26"/>
        </w:rPr>
        <w:t>por</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9"/>
          <w:sz w:val="26"/>
          <w:szCs w:val="26"/>
        </w:rPr>
        <w:t xml:space="preserve"> </w:t>
      </w:r>
      <w:r w:rsidRPr="00347B28">
        <w:rPr>
          <w:rFonts w:ascii="Arial Narrow" w:hAnsi="Arial Narrow"/>
          <w:spacing w:val="5"/>
          <w:sz w:val="26"/>
          <w:szCs w:val="26"/>
        </w:rPr>
        <w:t>auditor,</w:t>
      </w:r>
      <w:r w:rsidRPr="00347B28">
        <w:rPr>
          <w:rFonts w:ascii="Arial Narrow" w:hAnsi="Arial Narrow"/>
          <w:spacing w:val="-6"/>
          <w:sz w:val="26"/>
          <w:szCs w:val="26"/>
        </w:rPr>
        <w:t xml:space="preserve"> </w:t>
      </w:r>
      <w:r w:rsidRPr="00347B28">
        <w:rPr>
          <w:rFonts w:ascii="Arial Narrow" w:hAnsi="Arial Narrow"/>
          <w:spacing w:val="5"/>
          <w:sz w:val="26"/>
          <w:szCs w:val="26"/>
        </w:rPr>
        <w:t>contrariamente</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3"/>
          <w:sz w:val="26"/>
          <w:szCs w:val="26"/>
        </w:rPr>
        <w:t>lo</w:t>
      </w:r>
      <w:r w:rsidRPr="00347B28">
        <w:rPr>
          <w:rFonts w:ascii="Arial Narrow" w:hAnsi="Arial Narrow"/>
          <w:spacing w:val="-9"/>
          <w:sz w:val="26"/>
          <w:szCs w:val="26"/>
        </w:rPr>
        <w:t xml:space="preserve"> </w:t>
      </w:r>
      <w:r w:rsidRPr="00347B28">
        <w:rPr>
          <w:rFonts w:ascii="Arial Narrow" w:hAnsi="Arial Narrow"/>
          <w:spacing w:val="5"/>
          <w:sz w:val="26"/>
          <w:szCs w:val="26"/>
        </w:rPr>
        <w:t>aceptado</w:t>
      </w:r>
      <w:r w:rsidRPr="00347B28">
        <w:rPr>
          <w:rFonts w:ascii="Arial Narrow" w:hAnsi="Arial Narrow"/>
          <w:spacing w:val="-9"/>
          <w:sz w:val="26"/>
          <w:szCs w:val="26"/>
        </w:rPr>
        <w:t xml:space="preserve"> </w:t>
      </w:r>
      <w:r w:rsidRPr="00347B28">
        <w:rPr>
          <w:rFonts w:ascii="Arial Narrow" w:hAnsi="Arial Narrow"/>
          <w:spacing w:val="4"/>
          <w:sz w:val="26"/>
          <w:szCs w:val="26"/>
        </w:rPr>
        <w:t>por</w:t>
      </w:r>
      <w:r w:rsidRPr="00347B28">
        <w:rPr>
          <w:rFonts w:ascii="Arial Narrow" w:hAnsi="Arial Narrow"/>
          <w:spacing w:val="-11"/>
          <w:sz w:val="26"/>
          <w:szCs w:val="26"/>
        </w:rPr>
        <w:t xml:space="preserve"> </w:t>
      </w:r>
      <w:r w:rsidRPr="00347B28">
        <w:rPr>
          <w:rFonts w:ascii="Arial Narrow" w:hAnsi="Arial Narrow"/>
          <w:spacing w:val="3"/>
          <w:sz w:val="26"/>
          <w:szCs w:val="26"/>
        </w:rPr>
        <w:t>el</w:t>
      </w:r>
      <w:r w:rsidRPr="00347B28">
        <w:rPr>
          <w:rFonts w:ascii="Arial Narrow" w:hAnsi="Arial Narrow"/>
          <w:spacing w:val="-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4"/>
          <w:w w:val="99"/>
          <w:sz w:val="26"/>
          <w:szCs w:val="26"/>
        </w:rPr>
        <w:t xml:space="preserve"> </w:t>
      </w:r>
      <w:r w:rsidRPr="00347B28">
        <w:rPr>
          <w:rFonts w:ascii="Arial Narrow" w:hAnsi="Arial Narrow"/>
          <w:spacing w:val="3"/>
          <w:sz w:val="26"/>
          <w:szCs w:val="26"/>
        </w:rPr>
        <w:t>en</w:t>
      </w:r>
      <w:r w:rsidRPr="00347B28">
        <w:rPr>
          <w:rFonts w:ascii="Arial Narrow" w:hAnsi="Arial Narrow"/>
          <w:spacing w:val="6"/>
          <w:sz w:val="26"/>
          <w:szCs w:val="26"/>
        </w:rPr>
        <w:t xml:space="preserve"> </w:t>
      </w:r>
      <w:r w:rsidRPr="00347B28">
        <w:rPr>
          <w:rFonts w:ascii="Arial Narrow" w:hAnsi="Arial Narrow"/>
          <w:spacing w:val="3"/>
          <w:sz w:val="26"/>
          <w:szCs w:val="26"/>
        </w:rPr>
        <w:t>su</w:t>
      </w:r>
      <w:r w:rsidRPr="00347B28">
        <w:rPr>
          <w:rFonts w:ascii="Arial Narrow" w:hAnsi="Arial Narrow"/>
          <w:spacing w:val="2"/>
          <w:sz w:val="26"/>
          <w:szCs w:val="26"/>
        </w:rPr>
        <w:t xml:space="preserve">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5"/>
          <w:sz w:val="26"/>
          <w:szCs w:val="26"/>
        </w:rPr>
        <w:t>Definitivo.</w:t>
      </w:r>
    </w:p>
    <w:p w14:paraId="46F8D893" w14:textId="77777777" w:rsidR="00D861EB" w:rsidRPr="00347B28" w:rsidRDefault="00D861EB" w:rsidP="00D861EB">
      <w:pPr>
        <w:pStyle w:val="Textoindependiente"/>
        <w:widowControl w:val="0"/>
        <w:numPr>
          <w:ilvl w:val="1"/>
          <w:numId w:val="70"/>
        </w:numPr>
        <w:tabs>
          <w:tab w:val="left" w:pos="822"/>
        </w:tabs>
        <w:spacing w:before="141"/>
        <w:rPr>
          <w:rFonts w:ascii="Times New Roman" w:hAnsi="Times New Roman"/>
          <w:b/>
          <w:bCs/>
          <w:sz w:val="26"/>
          <w:szCs w:val="26"/>
        </w:rPr>
      </w:pP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10"/>
          <w:sz w:val="26"/>
          <w:szCs w:val="26"/>
        </w:rPr>
        <w:t xml:space="preserve"> </w:t>
      </w:r>
      <w:r w:rsidRPr="00347B28">
        <w:rPr>
          <w:rFonts w:ascii="Times New Roman" w:hAnsi="Times New Roman"/>
          <w:b/>
          <w:bCs/>
          <w:sz w:val="26"/>
          <w:szCs w:val="26"/>
        </w:rPr>
        <w:t>a</w:t>
      </w:r>
      <w:r w:rsidRPr="00347B28">
        <w:rPr>
          <w:rFonts w:ascii="Times New Roman" w:hAnsi="Times New Roman"/>
          <w:b/>
          <w:bCs/>
          <w:spacing w:val="1"/>
          <w:sz w:val="26"/>
          <w:szCs w:val="26"/>
        </w:rPr>
        <w:t>l</w:t>
      </w:r>
      <w:r w:rsidRPr="00347B28">
        <w:rPr>
          <w:rFonts w:ascii="Times New Roman" w:hAnsi="Times New Roman"/>
          <w:b/>
          <w:bCs/>
          <w:spacing w:val="-9"/>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p>
    <w:p w14:paraId="53994E14" w14:textId="77777777" w:rsidR="00D861EB" w:rsidRPr="00C67F40" w:rsidRDefault="00D861EB" w:rsidP="00D861EB">
      <w:pPr>
        <w:spacing w:before="7"/>
        <w:rPr>
          <w:b/>
          <w:bCs/>
        </w:rPr>
      </w:pPr>
    </w:p>
    <w:p w14:paraId="3B552477" w14:textId="77777777" w:rsidR="00D861EB" w:rsidRPr="00347B28" w:rsidRDefault="00D861EB" w:rsidP="00D861EB">
      <w:pPr>
        <w:pStyle w:val="Textoindependiente"/>
        <w:widowControl w:val="0"/>
        <w:numPr>
          <w:ilvl w:val="1"/>
          <w:numId w:val="74"/>
        </w:numPr>
        <w:tabs>
          <w:tab w:val="left" w:pos="594"/>
        </w:tabs>
        <w:rPr>
          <w:rFonts w:ascii="Times New Roman" w:hAnsi="Times New Roman"/>
          <w:b/>
          <w:bCs/>
          <w:sz w:val="26"/>
          <w:szCs w:val="26"/>
        </w:rPr>
      </w:pPr>
      <w:r w:rsidRPr="00347B28">
        <w:rPr>
          <w:rFonts w:ascii="Times New Roman" w:hAnsi="Times New Roman"/>
          <w:b/>
          <w:bCs/>
          <w:w w:val="105"/>
          <w:sz w:val="26"/>
          <w:szCs w:val="26"/>
        </w:rPr>
        <w:t>Adquisición de</w:t>
      </w:r>
      <w:r w:rsidRPr="00347B28">
        <w:rPr>
          <w:rFonts w:ascii="Times New Roman" w:hAnsi="Times New Roman"/>
          <w:b/>
          <w:bCs/>
          <w:spacing w:val="5"/>
          <w:w w:val="105"/>
          <w:sz w:val="26"/>
          <w:szCs w:val="26"/>
        </w:rPr>
        <w:t xml:space="preserve"> </w:t>
      </w:r>
      <w:r w:rsidRPr="00347B28">
        <w:rPr>
          <w:rFonts w:ascii="Times New Roman" w:hAnsi="Times New Roman"/>
          <w:b/>
          <w:bCs/>
          <w:spacing w:val="-2"/>
          <w:w w:val="105"/>
          <w:sz w:val="26"/>
          <w:szCs w:val="26"/>
        </w:rPr>
        <w:t>l</w:t>
      </w:r>
      <w:r w:rsidRPr="00347B28">
        <w:rPr>
          <w:rFonts w:ascii="Times New Roman" w:hAnsi="Times New Roman"/>
          <w:b/>
          <w:bCs/>
          <w:spacing w:val="-1"/>
          <w:w w:val="105"/>
          <w:sz w:val="26"/>
          <w:szCs w:val="26"/>
        </w:rPr>
        <w:t>a</w:t>
      </w:r>
      <w:r w:rsidRPr="00347B28">
        <w:rPr>
          <w:rFonts w:ascii="Times New Roman" w:hAnsi="Times New Roman"/>
          <w:b/>
          <w:bCs/>
          <w:w w:val="105"/>
          <w:sz w:val="26"/>
          <w:szCs w:val="26"/>
        </w:rPr>
        <w:t xml:space="preserve"> parcela</w:t>
      </w:r>
    </w:p>
    <w:p w14:paraId="4C64C2D8" w14:textId="77777777" w:rsidR="00D861EB" w:rsidRPr="00347B28" w:rsidRDefault="00D861EB" w:rsidP="00D861EB">
      <w:pPr>
        <w:spacing w:before="4"/>
        <w:rPr>
          <w:rFonts w:ascii="Arial Narrow" w:hAnsi="Arial Narrow"/>
          <w:sz w:val="26"/>
          <w:szCs w:val="26"/>
        </w:rPr>
      </w:pPr>
    </w:p>
    <w:p w14:paraId="5093BB99" w14:textId="77777777" w:rsidR="00D861EB" w:rsidRPr="00347B28" w:rsidRDefault="00D861EB" w:rsidP="00D861EB">
      <w:pPr>
        <w:pStyle w:val="Textoindependiente"/>
        <w:spacing w:line="241" w:lineRule="auto"/>
        <w:ind w:right="101"/>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1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9"/>
          <w:sz w:val="26"/>
          <w:szCs w:val="26"/>
        </w:rPr>
        <w:t xml:space="preserve"> </w:t>
      </w:r>
      <w:r w:rsidRPr="00347B28">
        <w:rPr>
          <w:rFonts w:ascii="Arial Narrow" w:hAnsi="Arial Narrow"/>
          <w:spacing w:val="4"/>
          <w:sz w:val="26"/>
          <w:szCs w:val="26"/>
        </w:rPr>
        <w:t>omite</w:t>
      </w:r>
      <w:r w:rsidRPr="00347B28">
        <w:rPr>
          <w:rFonts w:ascii="Arial Narrow" w:hAnsi="Arial Narrow"/>
          <w:spacing w:val="7"/>
          <w:sz w:val="26"/>
          <w:szCs w:val="26"/>
        </w:rPr>
        <w:t xml:space="preserve"> </w:t>
      </w:r>
      <w:r w:rsidRPr="00347B28">
        <w:rPr>
          <w:rFonts w:ascii="Arial Narrow" w:hAnsi="Arial Narrow"/>
          <w:spacing w:val="3"/>
          <w:sz w:val="26"/>
          <w:szCs w:val="26"/>
        </w:rPr>
        <w:t>mi</w:t>
      </w:r>
      <w:r w:rsidRPr="00347B28">
        <w:rPr>
          <w:rFonts w:ascii="Arial Narrow" w:hAnsi="Arial Narrow"/>
          <w:spacing w:val="10"/>
          <w:sz w:val="26"/>
          <w:szCs w:val="26"/>
        </w:rPr>
        <w:t xml:space="preserve"> </w:t>
      </w:r>
      <w:r w:rsidRPr="00347B28">
        <w:rPr>
          <w:rFonts w:ascii="Arial Narrow" w:hAnsi="Arial Narrow"/>
          <w:spacing w:val="5"/>
          <w:sz w:val="26"/>
          <w:szCs w:val="26"/>
        </w:rPr>
        <w:t>afirmación</w:t>
      </w:r>
      <w:r w:rsidRPr="00347B28">
        <w:rPr>
          <w:rFonts w:ascii="Arial Narrow" w:hAnsi="Arial Narrow"/>
          <w:spacing w:val="9"/>
          <w:sz w:val="26"/>
          <w:szCs w:val="26"/>
        </w:rPr>
        <w:t xml:space="preserve"> </w:t>
      </w:r>
      <w:r w:rsidRPr="00347B28">
        <w:rPr>
          <w:rFonts w:ascii="Arial Narrow" w:hAnsi="Arial Narrow"/>
          <w:spacing w:val="5"/>
          <w:sz w:val="26"/>
          <w:szCs w:val="26"/>
        </w:rPr>
        <w:t>respecto</w:t>
      </w:r>
      <w:r w:rsidRPr="00347B28">
        <w:rPr>
          <w:rFonts w:ascii="Arial Narrow" w:hAnsi="Arial Narrow"/>
          <w:spacing w:val="11"/>
          <w:sz w:val="26"/>
          <w:szCs w:val="26"/>
        </w:rPr>
        <w:t xml:space="preserve"> </w:t>
      </w:r>
      <w:r w:rsidRPr="00347B28">
        <w:rPr>
          <w:rFonts w:ascii="Arial Narrow" w:hAnsi="Arial Narrow"/>
          <w:spacing w:val="1"/>
          <w:sz w:val="26"/>
          <w:szCs w:val="26"/>
        </w:rPr>
        <w:t>al</w:t>
      </w:r>
      <w:r w:rsidRPr="00347B28">
        <w:rPr>
          <w:rFonts w:ascii="Arial Narrow" w:hAnsi="Arial Narrow"/>
          <w:spacing w:val="10"/>
          <w:sz w:val="26"/>
          <w:szCs w:val="26"/>
        </w:rPr>
        <w:t xml:space="preserve"> </w:t>
      </w:r>
      <w:r w:rsidRPr="00347B28">
        <w:rPr>
          <w:rFonts w:ascii="Arial Narrow" w:hAnsi="Arial Narrow"/>
          <w:spacing w:val="4"/>
          <w:sz w:val="26"/>
          <w:szCs w:val="26"/>
        </w:rPr>
        <w:t>riesgo</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9"/>
          <w:sz w:val="26"/>
          <w:szCs w:val="26"/>
        </w:rPr>
        <w:t xml:space="preserve"> </w:t>
      </w:r>
      <w:r w:rsidRPr="00347B28">
        <w:rPr>
          <w:rFonts w:ascii="Arial Narrow" w:hAnsi="Arial Narrow"/>
          <w:spacing w:val="2"/>
          <w:sz w:val="26"/>
          <w:szCs w:val="26"/>
        </w:rPr>
        <w:t>se</w:t>
      </w:r>
      <w:r w:rsidRPr="00347B28">
        <w:rPr>
          <w:rFonts w:ascii="Arial Narrow" w:hAnsi="Arial Narrow"/>
          <w:spacing w:val="11"/>
          <w:sz w:val="26"/>
          <w:szCs w:val="26"/>
        </w:rPr>
        <w:t xml:space="preserve"> </w:t>
      </w:r>
      <w:r w:rsidRPr="00347B28">
        <w:rPr>
          <w:rFonts w:ascii="Arial Narrow" w:hAnsi="Arial Narrow"/>
          <w:spacing w:val="4"/>
          <w:sz w:val="26"/>
          <w:szCs w:val="26"/>
        </w:rPr>
        <w:t>hubiera</w:t>
      </w:r>
      <w:r w:rsidRPr="00347B28">
        <w:rPr>
          <w:rFonts w:ascii="Arial Narrow" w:hAnsi="Arial Narrow"/>
          <w:spacing w:val="9"/>
          <w:sz w:val="26"/>
          <w:szCs w:val="26"/>
        </w:rPr>
        <w:t xml:space="preserve"> </w:t>
      </w:r>
      <w:r w:rsidRPr="00347B28">
        <w:rPr>
          <w:rFonts w:ascii="Arial Narrow" w:hAnsi="Arial Narrow"/>
          <w:spacing w:val="5"/>
          <w:sz w:val="26"/>
          <w:szCs w:val="26"/>
        </w:rPr>
        <w:t>producido</w:t>
      </w:r>
      <w:r w:rsidRPr="00347B28">
        <w:rPr>
          <w:rFonts w:ascii="Arial Narrow" w:hAnsi="Arial Narrow"/>
          <w:spacing w:val="9"/>
          <w:sz w:val="26"/>
          <w:szCs w:val="26"/>
        </w:rPr>
        <w:t xml:space="preserve"> </w:t>
      </w:r>
      <w:r w:rsidRPr="00347B28">
        <w:rPr>
          <w:rFonts w:ascii="Arial Narrow" w:hAnsi="Arial Narrow"/>
          <w:spacing w:val="3"/>
          <w:sz w:val="26"/>
          <w:szCs w:val="26"/>
        </w:rPr>
        <w:t>un</w:t>
      </w:r>
      <w:r w:rsidRPr="00347B28">
        <w:rPr>
          <w:rFonts w:ascii="Arial Narrow" w:hAnsi="Arial Narrow"/>
          <w:spacing w:val="66"/>
          <w:w w:val="99"/>
          <w:sz w:val="26"/>
          <w:szCs w:val="26"/>
        </w:rPr>
        <w:t xml:space="preserve"> </w:t>
      </w:r>
      <w:r w:rsidRPr="00347B28">
        <w:rPr>
          <w:rFonts w:ascii="Arial Narrow" w:hAnsi="Arial Narrow"/>
          <w:spacing w:val="5"/>
          <w:sz w:val="26"/>
          <w:szCs w:val="26"/>
        </w:rPr>
        <w:t>menoscabo</w:t>
      </w:r>
      <w:r w:rsidRPr="00347B28">
        <w:rPr>
          <w:rFonts w:ascii="Arial Narrow" w:hAnsi="Arial Narrow"/>
          <w:spacing w:val="32"/>
          <w:sz w:val="26"/>
          <w:szCs w:val="26"/>
        </w:rPr>
        <w:t xml:space="preserve"> </w:t>
      </w:r>
      <w:r w:rsidRPr="00347B28">
        <w:rPr>
          <w:rFonts w:ascii="Arial Narrow" w:hAnsi="Arial Narrow"/>
          <w:spacing w:val="4"/>
          <w:sz w:val="26"/>
          <w:szCs w:val="26"/>
        </w:rPr>
        <w:t>de</w:t>
      </w:r>
      <w:r w:rsidRPr="00347B28">
        <w:rPr>
          <w:rFonts w:ascii="Arial Narrow" w:hAnsi="Arial Narrow"/>
          <w:spacing w:val="29"/>
          <w:sz w:val="26"/>
          <w:szCs w:val="26"/>
        </w:rPr>
        <w:t xml:space="preserve"> </w:t>
      </w:r>
      <w:r w:rsidRPr="00347B28">
        <w:rPr>
          <w:rFonts w:ascii="Arial Narrow" w:hAnsi="Arial Narrow"/>
          <w:spacing w:val="5"/>
          <w:sz w:val="26"/>
          <w:szCs w:val="26"/>
        </w:rPr>
        <w:t>fondos</w:t>
      </w:r>
      <w:r w:rsidRPr="00347B28">
        <w:rPr>
          <w:rFonts w:ascii="Arial Narrow" w:hAnsi="Arial Narrow"/>
          <w:spacing w:val="31"/>
          <w:sz w:val="26"/>
          <w:szCs w:val="26"/>
        </w:rPr>
        <w:t xml:space="preserve"> </w:t>
      </w:r>
      <w:r w:rsidRPr="00347B28">
        <w:rPr>
          <w:rFonts w:ascii="Arial Narrow" w:hAnsi="Arial Narrow"/>
          <w:spacing w:val="5"/>
          <w:sz w:val="26"/>
          <w:szCs w:val="26"/>
        </w:rPr>
        <w:t>públicos,</w:t>
      </w:r>
      <w:r w:rsidRPr="00347B28">
        <w:rPr>
          <w:rFonts w:ascii="Arial Narrow" w:hAnsi="Arial Narrow"/>
          <w:spacing w:val="34"/>
          <w:sz w:val="26"/>
          <w:szCs w:val="26"/>
        </w:rPr>
        <w:t xml:space="preserve"> </w:t>
      </w:r>
      <w:r w:rsidRPr="00347B28">
        <w:rPr>
          <w:rFonts w:ascii="Arial Narrow" w:hAnsi="Arial Narrow"/>
          <w:spacing w:val="3"/>
          <w:sz w:val="26"/>
          <w:szCs w:val="26"/>
        </w:rPr>
        <w:t>en</w:t>
      </w:r>
      <w:r w:rsidRPr="00347B28">
        <w:rPr>
          <w:rFonts w:ascii="Arial Narrow" w:hAnsi="Arial Narrow"/>
          <w:spacing w:val="34"/>
          <w:sz w:val="26"/>
          <w:szCs w:val="26"/>
        </w:rPr>
        <w:t xml:space="preserve"> </w:t>
      </w:r>
      <w:r w:rsidRPr="00347B28">
        <w:rPr>
          <w:rFonts w:ascii="Arial Narrow" w:hAnsi="Arial Narrow"/>
          <w:spacing w:val="4"/>
          <w:sz w:val="26"/>
          <w:szCs w:val="26"/>
        </w:rPr>
        <w:t>caso</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34"/>
          <w:sz w:val="26"/>
          <w:szCs w:val="26"/>
        </w:rPr>
        <w:t xml:space="preserve"> </w:t>
      </w:r>
      <w:r w:rsidRPr="00347B28">
        <w:rPr>
          <w:rFonts w:ascii="Arial Narrow" w:hAnsi="Arial Narrow"/>
          <w:spacing w:val="3"/>
          <w:sz w:val="26"/>
          <w:szCs w:val="26"/>
        </w:rPr>
        <w:t>que</w:t>
      </w:r>
      <w:r w:rsidRPr="00347B28">
        <w:rPr>
          <w:rFonts w:ascii="Arial Narrow" w:hAnsi="Arial Narrow"/>
          <w:spacing w:val="37"/>
          <w:sz w:val="26"/>
          <w:szCs w:val="26"/>
        </w:rPr>
        <w:t xml:space="preserve"> </w:t>
      </w:r>
      <w:r w:rsidRPr="00347B28">
        <w:rPr>
          <w:rFonts w:ascii="Arial Narrow" w:hAnsi="Arial Narrow"/>
          <w:spacing w:val="1"/>
          <w:sz w:val="26"/>
          <w:szCs w:val="26"/>
        </w:rPr>
        <w:t>el</w:t>
      </w:r>
      <w:r w:rsidRPr="00347B28">
        <w:rPr>
          <w:rFonts w:ascii="Arial Narrow" w:hAnsi="Arial Narrow"/>
          <w:spacing w:val="33"/>
          <w:sz w:val="26"/>
          <w:szCs w:val="26"/>
        </w:rPr>
        <w:t xml:space="preserve"> </w:t>
      </w:r>
      <w:r w:rsidRPr="00347B28">
        <w:rPr>
          <w:rFonts w:ascii="Arial Narrow" w:hAnsi="Arial Narrow"/>
          <w:spacing w:val="4"/>
          <w:sz w:val="26"/>
          <w:szCs w:val="26"/>
        </w:rPr>
        <w:t>precio</w:t>
      </w:r>
      <w:r w:rsidRPr="00347B28">
        <w:rPr>
          <w:rFonts w:ascii="Arial Narrow" w:hAnsi="Arial Narrow"/>
          <w:spacing w:val="34"/>
          <w:sz w:val="26"/>
          <w:szCs w:val="26"/>
        </w:rPr>
        <w:t xml:space="preserve"> </w:t>
      </w:r>
      <w:r w:rsidRPr="00347B28">
        <w:rPr>
          <w:rFonts w:ascii="Arial Narrow" w:hAnsi="Arial Narrow"/>
          <w:spacing w:val="4"/>
          <w:sz w:val="26"/>
          <w:szCs w:val="26"/>
        </w:rPr>
        <w:t>de</w:t>
      </w:r>
      <w:r w:rsidRPr="00347B28">
        <w:rPr>
          <w:rFonts w:ascii="Arial Narrow" w:hAnsi="Arial Narrow"/>
          <w:spacing w:val="32"/>
          <w:sz w:val="26"/>
          <w:szCs w:val="26"/>
        </w:rPr>
        <w:t xml:space="preserve"> </w:t>
      </w:r>
      <w:r w:rsidRPr="00347B28">
        <w:rPr>
          <w:rFonts w:ascii="Arial Narrow" w:hAnsi="Arial Narrow"/>
          <w:spacing w:val="5"/>
          <w:sz w:val="26"/>
          <w:szCs w:val="26"/>
        </w:rPr>
        <w:t>expropiación</w:t>
      </w:r>
      <w:r w:rsidRPr="00347B28">
        <w:rPr>
          <w:rFonts w:ascii="Arial Narrow" w:hAnsi="Arial Narrow"/>
          <w:spacing w:val="34"/>
          <w:sz w:val="26"/>
          <w:szCs w:val="26"/>
        </w:rPr>
        <w:t xml:space="preserve"> </w:t>
      </w:r>
      <w:r w:rsidRPr="00347B28">
        <w:rPr>
          <w:rFonts w:ascii="Arial Narrow" w:hAnsi="Arial Narrow"/>
          <w:spacing w:val="4"/>
          <w:sz w:val="26"/>
          <w:szCs w:val="26"/>
        </w:rPr>
        <w:t>hubiera</w:t>
      </w:r>
      <w:r w:rsidRPr="00347B28">
        <w:rPr>
          <w:rFonts w:ascii="Arial Narrow" w:hAnsi="Arial Narrow"/>
          <w:spacing w:val="56"/>
          <w:w w:val="99"/>
          <w:sz w:val="26"/>
          <w:szCs w:val="26"/>
        </w:rPr>
        <w:t xml:space="preserve"> </w:t>
      </w:r>
      <w:r w:rsidRPr="00347B28">
        <w:rPr>
          <w:rFonts w:ascii="Arial Narrow" w:hAnsi="Arial Narrow"/>
          <w:spacing w:val="5"/>
          <w:sz w:val="26"/>
          <w:szCs w:val="26"/>
        </w:rPr>
        <w:t>resultado</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inferior </w:t>
      </w:r>
      <w:r w:rsidRPr="00347B28">
        <w:rPr>
          <w:rFonts w:ascii="Arial Narrow" w:hAnsi="Arial Narrow"/>
          <w:spacing w:val="1"/>
          <w:sz w:val="26"/>
          <w:szCs w:val="26"/>
        </w:rPr>
        <w:t>al</w:t>
      </w:r>
      <w:r w:rsidRPr="00347B28">
        <w:rPr>
          <w:rFonts w:ascii="Arial Narrow" w:hAnsi="Arial Narrow"/>
          <w:spacing w:val="5"/>
          <w:sz w:val="26"/>
          <w:szCs w:val="26"/>
        </w:rPr>
        <w:t xml:space="preserve"> acordado</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6"/>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7"/>
          <w:sz w:val="26"/>
          <w:szCs w:val="26"/>
        </w:rPr>
        <w:t xml:space="preserve"> </w:t>
      </w:r>
      <w:r w:rsidRPr="00347B28">
        <w:rPr>
          <w:rFonts w:ascii="Arial Narrow" w:hAnsi="Arial Narrow"/>
          <w:spacing w:val="3"/>
          <w:sz w:val="26"/>
          <w:szCs w:val="26"/>
        </w:rPr>
        <w:t>en</w:t>
      </w:r>
      <w:r w:rsidRPr="00347B28">
        <w:rPr>
          <w:rFonts w:ascii="Arial Narrow" w:hAnsi="Arial Narrow"/>
          <w:spacing w:val="2"/>
          <w:sz w:val="26"/>
          <w:szCs w:val="26"/>
        </w:rPr>
        <w:t xml:space="preserve"> su</w:t>
      </w:r>
      <w:r w:rsidRPr="00347B28">
        <w:rPr>
          <w:rFonts w:ascii="Arial Narrow" w:hAnsi="Arial Narrow"/>
          <w:spacing w:val="9"/>
          <w:sz w:val="26"/>
          <w:szCs w:val="26"/>
        </w:rPr>
        <w:t xml:space="preserve"> </w:t>
      </w:r>
      <w:r w:rsidRPr="00347B28">
        <w:rPr>
          <w:rFonts w:ascii="Arial Narrow" w:hAnsi="Arial Narrow"/>
          <w:spacing w:val="5"/>
          <w:sz w:val="26"/>
          <w:szCs w:val="26"/>
        </w:rPr>
        <w:t>adquisición.</w:t>
      </w:r>
    </w:p>
    <w:p w14:paraId="4E90C256" w14:textId="77777777" w:rsidR="00D861EB" w:rsidRPr="00347B28" w:rsidRDefault="00D861EB" w:rsidP="00D861EB">
      <w:pPr>
        <w:pStyle w:val="Textoindependiente"/>
        <w:spacing w:before="134" w:line="243" w:lineRule="auto"/>
        <w:ind w:right="103"/>
        <w:jc w:val="both"/>
        <w:rPr>
          <w:rFonts w:ascii="Arial Narrow" w:hAnsi="Arial Narrow"/>
          <w:sz w:val="26"/>
          <w:szCs w:val="26"/>
        </w:rPr>
      </w:pPr>
      <w:r w:rsidRPr="00347B28">
        <w:rPr>
          <w:rFonts w:ascii="Arial Narrow" w:hAnsi="Arial Narrow"/>
          <w:spacing w:val="3"/>
          <w:sz w:val="26"/>
          <w:szCs w:val="26"/>
        </w:rPr>
        <w:t>Si</w:t>
      </w:r>
      <w:r w:rsidRPr="00347B28">
        <w:rPr>
          <w:rFonts w:ascii="Arial Narrow" w:hAnsi="Arial Narrow"/>
          <w:spacing w:val="2"/>
          <w:sz w:val="26"/>
          <w:szCs w:val="26"/>
        </w:rPr>
        <w:t xml:space="preserve"> </w:t>
      </w:r>
      <w:r w:rsidRPr="00347B28">
        <w:rPr>
          <w:rFonts w:ascii="Arial Narrow" w:hAnsi="Arial Narrow"/>
          <w:spacing w:val="4"/>
          <w:sz w:val="26"/>
          <w:szCs w:val="26"/>
        </w:rPr>
        <w:t>bien</w:t>
      </w:r>
      <w:r w:rsidRPr="00347B28">
        <w:rPr>
          <w:rFonts w:ascii="Arial Narrow" w:hAnsi="Arial Narrow"/>
          <w:spacing w:val="-2"/>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riesgo</w:t>
      </w:r>
      <w:r w:rsidRPr="00347B28">
        <w:rPr>
          <w:rFonts w:ascii="Arial Narrow" w:hAnsi="Arial Narrow"/>
          <w:spacing w:val="-3"/>
          <w:sz w:val="26"/>
          <w:szCs w:val="26"/>
        </w:rPr>
        <w:t xml:space="preserve"> </w:t>
      </w:r>
      <w:r w:rsidRPr="00347B28">
        <w:rPr>
          <w:rFonts w:ascii="Arial Narrow" w:hAnsi="Arial Narrow"/>
          <w:spacing w:val="5"/>
          <w:sz w:val="26"/>
          <w:szCs w:val="26"/>
        </w:rPr>
        <w:t>finalmente</w:t>
      </w:r>
      <w:r w:rsidRPr="00347B28">
        <w:rPr>
          <w:rFonts w:ascii="Arial Narrow" w:hAnsi="Arial Narrow"/>
          <w:spacing w:val="-2"/>
          <w:sz w:val="26"/>
          <w:szCs w:val="26"/>
        </w:rPr>
        <w:t xml:space="preserve"> </w:t>
      </w:r>
      <w:r w:rsidRPr="00347B28">
        <w:rPr>
          <w:rFonts w:ascii="Arial Narrow" w:hAnsi="Arial Narrow"/>
          <w:spacing w:val="4"/>
          <w:sz w:val="26"/>
          <w:szCs w:val="26"/>
        </w:rPr>
        <w:t>no</w:t>
      </w:r>
      <w:r w:rsidRPr="00347B28">
        <w:rPr>
          <w:rFonts w:ascii="Arial Narrow" w:hAnsi="Arial Narrow"/>
          <w:spacing w:val="-1"/>
          <w:sz w:val="26"/>
          <w:szCs w:val="26"/>
        </w:rPr>
        <w:t xml:space="preserve"> </w:t>
      </w:r>
      <w:r w:rsidRPr="00347B28">
        <w:rPr>
          <w:rFonts w:ascii="Arial Narrow" w:hAnsi="Arial Narrow"/>
          <w:spacing w:val="3"/>
          <w:sz w:val="26"/>
          <w:szCs w:val="26"/>
        </w:rPr>
        <w:t>se</w:t>
      </w:r>
      <w:r w:rsidRPr="00347B28">
        <w:rPr>
          <w:rFonts w:ascii="Arial Narrow" w:hAnsi="Arial Narrow"/>
          <w:spacing w:val="-2"/>
          <w:sz w:val="26"/>
          <w:szCs w:val="26"/>
        </w:rPr>
        <w:t xml:space="preserve"> </w:t>
      </w:r>
      <w:r w:rsidRPr="00347B28">
        <w:rPr>
          <w:rFonts w:ascii="Arial Narrow" w:hAnsi="Arial Narrow"/>
          <w:spacing w:val="5"/>
          <w:sz w:val="26"/>
          <w:szCs w:val="26"/>
        </w:rPr>
        <w:t>materializó,</w:t>
      </w:r>
      <w:r w:rsidRPr="00347B28">
        <w:rPr>
          <w:rFonts w:ascii="Arial Narrow" w:hAnsi="Arial Narrow"/>
          <w:spacing w:val="3"/>
          <w:sz w:val="26"/>
          <w:szCs w:val="26"/>
        </w:rPr>
        <w:t xml:space="preserve"> </w:t>
      </w:r>
      <w:r w:rsidRPr="00347B28">
        <w:rPr>
          <w:rFonts w:ascii="Arial Narrow" w:hAnsi="Arial Narrow"/>
          <w:spacing w:val="1"/>
          <w:sz w:val="26"/>
          <w:szCs w:val="26"/>
        </w:rPr>
        <w:t>no</w:t>
      </w:r>
      <w:r w:rsidRPr="00347B28">
        <w:rPr>
          <w:rFonts w:ascii="Arial Narrow" w:hAnsi="Arial Narrow"/>
          <w:spacing w:val="-1"/>
          <w:sz w:val="26"/>
          <w:szCs w:val="26"/>
        </w:rPr>
        <w:t xml:space="preserve"> </w:t>
      </w:r>
      <w:r w:rsidRPr="00347B28">
        <w:rPr>
          <w:rFonts w:ascii="Arial Narrow" w:hAnsi="Arial Narrow"/>
          <w:spacing w:val="4"/>
          <w:sz w:val="26"/>
          <w:szCs w:val="26"/>
        </w:rPr>
        <w:t>deja</w:t>
      </w:r>
      <w:r w:rsidRPr="00347B28">
        <w:rPr>
          <w:rFonts w:ascii="Arial Narrow" w:hAnsi="Arial Narrow"/>
          <w:spacing w:val="-2"/>
          <w:sz w:val="26"/>
          <w:szCs w:val="26"/>
        </w:rPr>
        <w:t xml:space="preserve"> </w:t>
      </w:r>
      <w:r w:rsidRPr="00347B28">
        <w:rPr>
          <w:rFonts w:ascii="Arial Narrow" w:hAnsi="Arial Narrow"/>
          <w:spacing w:val="4"/>
          <w:sz w:val="26"/>
          <w:szCs w:val="26"/>
        </w:rPr>
        <w:t>de</w:t>
      </w:r>
      <w:r w:rsidRPr="00347B28">
        <w:rPr>
          <w:rFonts w:ascii="Arial Narrow" w:hAnsi="Arial Narrow"/>
          <w:spacing w:val="-1"/>
          <w:sz w:val="26"/>
          <w:szCs w:val="26"/>
        </w:rPr>
        <w:t xml:space="preserve"> </w:t>
      </w:r>
      <w:r w:rsidRPr="00347B28">
        <w:rPr>
          <w:rFonts w:ascii="Arial Narrow" w:hAnsi="Arial Narrow"/>
          <w:spacing w:val="4"/>
          <w:sz w:val="26"/>
          <w:szCs w:val="26"/>
        </w:rPr>
        <w:t>ser</w:t>
      </w:r>
      <w:r w:rsidRPr="00347B28">
        <w:rPr>
          <w:rFonts w:ascii="Arial Narrow" w:hAnsi="Arial Narrow"/>
          <w:spacing w:val="-1"/>
          <w:sz w:val="26"/>
          <w:szCs w:val="26"/>
        </w:rPr>
        <w:t xml:space="preserve"> </w:t>
      </w:r>
      <w:r w:rsidRPr="00347B28">
        <w:rPr>
          <w:rFonts w:ascii="Arial Narrow" w:hAnsi="Arial Narrow"/>
          <w:spacing w:val="5"/>
          <w:sz w:val="26"/>
          <w:szCs w:val="26"/>
        </w:rPr>
        <w:t>cuestionable</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z w:val="26"/>
          <w:szCs w:val="26"/>
        </w:rPr>
        <w:t xml:space="preserve"> </w:t>
      </w:r>
      <w:r w:rsidRPr="00347B28">
        <w:rPr>
          <w:rFonts w:ascii="Arial Narrow" w:hAnsi="Arial Narrow"/>
          <w:spacing w:val="5"/>
          <w:sz w:val="26"/>
          <w:szCs w:val="26"/>
        </w:rPr>
        <w:t>proceder</w:t>
      </w:r>
      <w:r w:rsidRPr="00347B28">
        <w:rPr>
          <w:rFonts w:ascii="Arial Narrow" w:hAnsi="Arial Narrow"/>
          <w:spacing w:val="52"/>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w:t>
      </w:r>
      <w:r w:rsidRPr="00347B28">
        <w:rPr>
          <w:rFonts w:ascii="Arial Narrow" w:hAnsi="Arial Narrow"/>
          <w:spacing w:val="6"/>
          <w:sz w:val="26"/>
          <w:szCs w:val="26"/>
        </w:rPr>
        <w:t xml:space="preserve"> </w:t>
      </w:r>
      <w:r w:rsidRPr="00347B28">
        <w:rPr>
          <w:rFonts w:ascii="Arial Narrow" w:hAnsi="Arial Narrow"/>
          <w:spacing w:val="5"/>
          <w:sz w:val="26"/>
          <w:szCs w:val="26"/>
        </w:rPr>
        <w:t>cuestión</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omite </w:t>
      </w:r>
      <w:r w:rsidRPr="00347B28">
        <w:rPr>
          <w:rFonts w:ascii="Arial Narrow" w:hAnsi="Arial Narrow"/>
          <w:spacing w:val="1"/>
          <w:sz w:val="26"/>
          <w:szCs w:val="26"/>
        </w:rPr>
        <w:t>el</w:t>
      </w:r>
      <w:r w:rsidRPr="00347B28">
        <w:rPr>
          <w:rFonts w:ascii="Arial Narrow" w:hAnsi="Arial Narrow"/>
          <w:spacing w:val="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p>
    <w:p w14:paraId="227C2A58" w14:textId="77777777" w:rsidR="00D861EB" w:rsidRPr="00C67F40" w:rsidRDefault="00D861EB" w:rsidP="00D861EB">
      <w:pPr>
        <w:pStyle w:val="Textoindependiente"/>
        <w:widowControl w:val="0"/>
        <w:numPr>
          <w:ilvl w:val="1"/>
          <w:numId w:val="70"/>
        </w:numPr>
        <w:tabs>
          <w:tab w:val="left" w:pos="822"/>
        </w:tabs>
        <w:spacing w:before="135"/>
        <w:rPr>
          <w:rFonts w:ascii="Times New Roman" w:hAnsi="Times New Roman"/>
          <w:b/>
          <w:bCs/>
        </w:rPr>
      </w:pPr>
      <w:r w:rsidRPr="00C67F40">
        <w:rPr>
          <w:rFonts w:ascii="Times New Roman" w:hAnsi="Times New Roman"/>
          <w:b/>
          <w:bCs/>
          <w:spacing w:val="5"/>
        </w:rPr>
        <w:t>R</w:t>
      </w:r>
      <w:r w:rsidRPr="00C67F40">
        <w:rPr>
          <w:rFonts w:ascii="Times New Roman" w:hAnsi="Times New Roman"/>
          <w:b/>
          <w:bCs/>
          <w:spacing w:val="4"/>
        </w:rPr>
        <w:t>es</w:t>
      </w:r>
      <w:r w:rsidRPr="00C67F40">
        <w:rPr>
          <w:rFonts w:ascii="Times New Roman" w:hAnsi="Times New Roman"/>
          <w:b/>
          <w:bCs/>
          <w:spacing w:val="5"/>
        </w:rPr>
        <w:t>p</w:t>
      </w:r>
      <w:r w:rsidRPr="00C67F40">
        <w:rPr>
          <w:rFonts w:ascii="Times New Roman" w:hAnsi="Times New Roman"/>
          <w:b/>
          <w:bCs/>
          <w:spacing w:val="4"/>
        </w:rPr>
        <w:t>ec</w:t>
      </w:r>
      <w:r w:rsidRPr="00C67F40">
        <w:rPr>
          <w:rFonts w:ascii="Times New Roman" w:hAnsi="Times New Roman"/>
          <w:b/>
          <w:bCs/>
          <w:spacing w:val="5"/>
        </w:rPr>
        <w:t>to</w:t>
      </w:r>
      <w:r w:rsidRPr="00C67F40">
        <w:rPr>
          <w:rFonts w:ascii="Times New Roman" w:hAnsi="Times New Roman"/>
          <w:b/>
          <w:bCs/>
          <w:spacing w:val="-10"/>
        </w:rPr>
        <w:t xml:space="preserve"> </w:t>
      </w:r>
      <w:r w:rsidRPr="00C67F40">
        <w:rPr>
          <w:rFonts w:ascii="Times New Roman" w:hAnsi="Times New Roman"/>
          <w:b/>
          <w:bCs/>
        </w:rPr>
        <w:t>a</w:t>
      </w:r>
      <w:r w:rsidRPr="00C67F40">
        <w:rPr>
          <w:rFonts w:ascii="Times New Roman" w:hAnsi="Times New Roman"/>
          <w:b/>
          <w:bCs/>
          <w:spacing w:val="1"/>
        </w:rPr>
        <w:t>l</w:t>
      </w:r>
      <w:r w:rsidRPr="00C67F40">
        <w:rPr>
          <w:rFonts w:ascii="Times New Roman" w:hAnsi="Times New Roman"/>
          <w:b/>
          <w:bCs/>
          <w:spacing w:val="-9"/>
        </w:rPr>
        <w:t xml:space="preserve"> </w:t>
      </w:r>
      <w:r w:rsidRPr="00C67F40">
        <w:rPr>
          <w:rFonts w:ascii="Times New Roman" w:hAnsi="Times New Roman"/>
          <w:b/>
          <w:bCs/>
          <w:spacing w:val="5"/>
        </w:rPr>
        <w:t>p</w:t>
      </w:r>
      <w:r w:rsidRPr="00C67F40">
        <w:rPr>
          <w:rFonts w:ascii="Times New Roman" w:hAnsi="Times New Roman"/>
          <w:b/>
          <w:bCs/>
          <w:spacing w:val="4"/>
        </w:rPr>
        <w:t>á</w:t>
      </w:r>
      <w:r w:rsidRPr="00C67F40">
        <w:rPr>
          <w:rFonts w:ascii="Times New Roman" w:hAnsi="Times New Roman"/>
          <w:b/>
          <w:bCs/>
          <w:spacing w:val="5"/>
        </w:rPr>
        <w:t>rr</w:t>
      </w:r>
      <w:r w:rsidRPr="00C67F40">
        <w:rPr>
          <w:rFonts w:ascii="Times New Roman" w:hAnsi="Times New Roman"/>
          <w:b/>
          <w:bCs/>
          <w:spacing w:val="4"/>
        </w:rPr>
        <w:t>a</w:t>
      </w:r>
      <w:r w:rsidRPr="00C67F40">
        <w:rPr>
          <w:rFonts w:ascii="Times New Roman" w:hAnsi="Times New Roman"/>
          <w:b/>
          <w:bCs/>
          <w:spacing w:val="6"/>
        </w:rPr>
        <w:t>f</w:t>
      </w:r>
      <w:r w:rsidRPr="00C67F40">
        <w:rPr>
          <w:rFonts w:ascii="Times New Roman" w:hAnsi="Times New Roman"/>
          <w:b/>
          <w:bCs/>
          <w:spacing w:val="5"/>
        </w:rPr>
        <w:t>o:</w:t>
      </w:r>
    </w:p>
    <w:p w14:paraId="1071484A" w14:textId="77777777" w:rsidR="00D861EB" w:rsidRPr="00C67F40" w:rsidRDefault="00D861EB" w:rsidP="00D861EB">
      <w:pPr>
        <w:spacing w:before="10"/>
        <w:rPr>
          <w:b/>
          <w:bCs/>
        </w:rPr>
      </w:pPr>
    </w:p>
    <w:p w14:paraId="64EEFBF3" w14:textId="77777777" w:rsidR="00D861EB" w:rsidRPr="00C67F40" w:rsidRDefault="00D861EB" w:rsidP="00D861EB">
      <w:pPr>
        <w:pStyle w:val="Textoindependiente"/>
        <w:widowControl w:val="0"/>
        <w:numPr>
          <w:ilvl w:val="1"/>
          <w:numId w:val="74"/>
        </w:numPr>
        <w:tabs>
          <w:tab w:val="left" w:pos="594"/>
        </w:tabs>
        <w:rPr>
          <w:rFonts w:ascii="Times New Roman" w:hAnsi="Times New Roman"/>
          <w:b/>
          <w:bCs/>
        </w:rPr>
      </w:pPr>
      <w:r w:rsidRPr="00C67F40">
        <w:rPr>
          <w:rFonts w:ascii="Times New Roman"/>
          <w:b/>
          <w:bCs/>
          <w:w w:val="105"/>
        </w:rPr>
        <w:t>Licitaciones</w:t>
      </w:r>
      <w:r w:rsidRPr="00C67F40">
        <w:rPr>
          <w:rFonts w:ascii="Times New Roman"/>
          <w:b/>
          <w:bCs/>
          <w:spacing w:val="5"/>
          <w:w w:val="105"/>
        </w:rPr>
        <w:t xml:space="preserve"> </w:t>
      </w:r>
      <w:r w:rsidRPr="00C67F40">
        <w:rPr>
          <w:rFonts w:ascii="Times New Roman"/>
          <w:b/>
          <w:bCs/>
          <w:w w:val="105"/>
        </w:rPr>
        <w:t>del</w:t>
      </w:r>
      <w:r w:rsidRPr="00C67F40">
        <w:rPr>
          <w:rFonts w:ascii="Times New Roman"/>
          <w:b/>
          <w:bCs/>
          <w:spacing w:val="7"/>
          <w:w w:val="105"/>
        </w:rPr>
        <w:t xml:space="preserve"> </w:t>
      </w:r>
      <w:r w:rsidRPr="00C67F40">
        <w:rPr>
          <w:rFonts w:ascii="Times New Roman"/>
          <w:b/>
          <w:bCs/>
          <w:w w:val="105"/>
        </w:rPr>
        <w:t>contrato</w:t>
      </w:r>
      <w:r w:rsidRPr="00C67F40">
        <w:rPr>
          <w:rFonts w:ascii="Times New Roman"/>
          <w:b/>
          <w:bCs/>
          <w:spacing w:val="6"/>
          <w:w w:val="105"/>
        </w:rPr>
        <w:t xml:space="preserve"> </w:t>
      </w:r>
      <w:r w:rsidRPr="00C67F40">
        <w:rPr>
          <w:rFonts w:ascii="Times New Roman"/>
          <w:b/>
          <w:bCs/>
          <w:w w:val="105"/>
        </w:rPr>
        <w:t>de</w:t>
      </w:r>
      <w:r w:rsidRPr="00C67F40">
        <w:rPr>
          <w:rFonts w:ascii="Times New Roman"/>
          <w:b/>
          <w:bCs/>
          <w:spacing w:val="7"/>
          <w:w w:val="105"/>
        </w:rPr>
        <w:t xml:space="preserve"> </w:t>
      </w:r>
      <w:r w:rsidRPr="00C67F40">
        <w:rPr>
          <w:rFonts w:ascii="Times New Roman"/>
          <w:b/>
          <w:bCs/>
          <w:w w:val="105"/>
        </w:rPr>
        <w:t>obras</w:t>
      </w:r>
      <w:r w:rsidRPr="00C67F40">
        <w:rPr>
          <w:rFonts w:ascii="Times New Roman"/>
          <w:b/>
          <w:bCs/>
          <w:spacing w:val="5"/>
          <w:w w:val="105"/>
        </w:rPr>
        <w:t xml:space="preserve"> </w:t>
      </w:r>
      <w:r w:rsidRPr="00C67F40">
        <w:rPr>
          <w:rFonts w:ascii="Times New Roman"/>
          <w:b/>
          <w:bCs/>
          <w:w w:val="105"/>
        </w:rPr>
        <w:t>del</w:t>
      </w:r>
      <w:r w:rsidRPr="00C67F40">
        <w:rPr>
          <w:rFonts w:ascii="Times New Roman"/>
          <w:b/>
          <w:bCs/>
          <w:spacing w:val="7"/>
          <w:w w:val="105"/>
        </w:rPr>
        <w:t xml:space="preserve"> </w:t>
      </w:r>
      <w:r w:rsidRPr="00C67F40">
        <w:rPr>
          <w:rFonts w:ascii="Times New Roman"/>
          <w:b/>
          <w:bCs/>
          <w:w w:val="105"/>
        </w:rPr>
        <w:t>Centro</w:t>
      </w:r>
    </w:p>
    <w:p w14:paraId="3F44748A" w14:textId="77777777" w:rsidR="00D861EB" w:rsidRPr="00C67F40" w:rsidRDefault="00D861EB" w:rsidP="00D861EB">
      <w:pPr>
        <w:spacing w:before="6"/>
      </w:pPr>
    </w:p>
    <w:p w14:paraId="4037B51D" w14:textId="77777777" w:rsidR="00D861EB" w:rsidRPr="00C67F40" w:rsidRDefault="00D861EB" w:rsidP="00D861EB">
      <w:pPr>
        <w:ind w:left="101" w:right="101" w:firstLine="283"/>
        <w:jc w:val="both"/>
        <w:rPr>
          <w:sz w:val="20"/>
          <w:szCs w:val="20"/>
        </w:rPr>
      </w:pPr>
      <w:r w:rsidRPr="00C67F40">
        <w:rPr>
          <w:spacing w:val="4"/>
          <w:sz w:val="20"/>
        </w:rPr>
        <w:t>Sob</w:t>
      </w:r>
      <w:r w:rsidRPr="00C67F40">
        <w:rPr>
          <w:spacing w:val="3"/>
          <w:sz w:val="20"/>
        </w:rPr>
        <w:t>r</w:t>
      </w:r>
      <w:r w:rsidRPr="00C67F40">
        <w:rPr>
          <w:spacing w:val="4"/>
          <w:sz w:val="20"/>
        </w:rPr>
        <w:t>e</w:t>
      </w:r>
      <w:r w:rsidRPr="00C67F40">
        <w:rPr>
          <w:spacing w:val="21"/>
          <w:sz w:val="20"/>
        </w:rPr>
        <w:t xml:space="preserve"> </w:t>
      </w:r>
      <w:r w:rsidRPr="00C67F40">
        <w:rPr>
          <w:spacing w:val="2"/>
          <w:sz w:val="20"/>
        </w:rPr>
        <w:t>el</w:t>
      </w:r>
      <w:r w:rsidRPr="00C67F40">
        <w:rPr>
          <w:spacing w:val="19"/>
          <w:sz w:val="20"/>
        </w:rPr>
        <w:t xml:space="preserve"> </w:t>
      </w:r>
      <w:r w:rsidRPr="00C67F40">
        <w:rPr>
          <w:spacing w:val="4"/>
          <w:sz w:val="20"/>
        </w:rPr>
        <w:t>nuevo</w:t>
      </w:r>
      <w:r w:rsidRPr="00C67F40">
        <w:rPr>
          <w:spacing w:val="18"/>
          <w:sz w:val="20"/>
        </w:rPr>
        <w:t xml:space="preserve"> </w:t>
      </w:r>
      <w:r w:rsidRPr="00C67F40">
        <w:rPr>
          <w:spacing w:val="4"/>
          <w:sz w:val="20"/>
        </w:rPr>
        <w:t>v</w:t>
      </w:r>
      <w:r w:rsidRPr="00C67F40">
        <w:rPr>
          <w:spacing w:val="3"/>
          <w:sz w:val="20"/>
        </w:rPr>
        <w:t>a</w:t>
      </w:r>
      <w:r w:rsidRPr="00C67F40">
        <w:rPr>
          <w:spacing w:val="4"/>
          <w:sz w:val="20"/>
        </w:rPr>
        <w:t>lo</w:t>
      </w:r>
      <w:r w:rsidRPr="00C67F40">
        <w:rPr>
          <w:spacing w:val="3"/>
          <w:sz w:val="20"/>
        </w:rPr>
        <w:t>r</w:t>
      </w:r>
      <w:r w:rsidRPr="00C67F40">
        <w:rPr>
          <w:spacing w:val="20"/>
          <w:sz w:val="20"/>
        </w:rPr>
        <w:t xml:space="preserve"> </w:t>
      </w:r>
      <w:r w:rsidRPr="00C67F40">
        <w:rPr>
          <w:spacing w:val="2"/>
          <w:sz w:val="20"/>
        </w:rPr>
        <w:t>de</w:t>
      </w:r>
      <w:r w:rsidRPr="00C67F40">
        <w:rPr>
          <w:spacing w:val="20"/>
          <w:sz w:val="20"/>
        </w:rPr>
        <w:t xml:space="preserve"> </w:t>
      </w:r>
      <w:r w:rsidRPr="00C67F40">
        <w:rPr>
          <w:spacing w:val="5"/>
          <w:sz w:val="20"/>
        </w:rPr>
        <w:t>licit</w:t>
      </w:r>
      <w:r w:rsidRPr="00C67F40">
        <w:rPr>
          <w:spacing w:val="4"/>
          <w:sz w:val="20"/>
        </w:rPr>
        <w:t>a</w:t>
      </w:r>
      <w:r w:rsidRPr="00C67F40">
        <w:rPr>
          <w:spacing w:val="5"/>
          <w:sz w:val="20"/>
        </w:rPr>
        <w:t>ción,</w:t>
      </w:r>
      <w:r w:rsidRPr="00C67F40">
        <w:rPr>
          <w:spacing w:val="18"/>
          <w:sz w:val="20"/>
        </w:rPr>
        <w:t xml:space="preserve"> </w:t>
      </w:r>
      <w:r w:rsidRPr="00C67F40">
        <w:rPr>
          <w:spacing w:val="5"/>
          <w:sz w:val="20"/>
        </w:rPr>
        <w:t>indic</w:t>
      </w:r>
      <w:r w:rsidRPr="00C67F40">
        <w:rPr>
          <w:spacing w:val="4"/>
          <w:sz w:val="20"/>
        </w:rPr>
        <w:t>a</w:t>
      </w:r>
      <w:r w:rsidRPr="00C67F40">
        <w:rPr>
          <w:spacing w:val="5"/>
          <w:sz w:val="20"/>
        </w:rPr>
        <w:t>mos</w:t>
      </w:r>
      <w:r w:rsidRPr="00C67F40">
        <w:rPr>
          <w:spacing w:val="16"/>
          <w:sz w:val="20"/>
        </w:rPr>
        <w:t xml:space="preserve"> </w:t>
      </w:r>
      <w:r w:rsidRPr="00C67F40">
        <w:rPr>
          <w:spacing w:val="4"/>
          <w:sz w:val="20"/>
        </w:rPr>
        <w:t>que</w:t>
      </w:r>
      <w:r w:rsidRPr="00C67F40">
        <w:rPr>
          <w:spacing w:val="18"/>
          <w:sz w:val="20"/>
        </w:rPr>
        <w:t xml:space="preserve"> </w:t>
      </w:r>
      <w:r w:rsidRPr="00C67F40">
        <w:rPr>
          <w:spacing w:val="3"/>
          <w:sz w:val="20"/>
        </w:rPr>
        <w:t>un</w:t>
      </w:r>
      <w:r w:rsidRPr="00C67F40">
        <w:rPr>
          <w:spacing w:val="2"/>
          <w:sz w:val="20"/>
        </w:rPr>
        <w:t>a</w:t>
      </w:r>
      <w:r w:rsidRPr="00C67F40">
        <w:rPr>
          <w:spacing w:val="20"/>
          <w:sz w:val="20"/>
        </w:rPr>
        <w:t xml:space="preserve"> </w:t>
      </w:r>
      <w:r w:rsidRPr="00C67F40">
        <w:rPr>
          <w:spacing w:val="4"/>
          <w:sz w:val="20"/>
        </w:rPr>
        <w:t>vez</w:t>
      </w:r>
      <w:r w:rsidRPr="00C67F40">
        <w:rPr>
          <w:spacing w:val="18"/>
          <w:sz w:val="20"/>
        </w:rPr>
        <w:t xml:space="preserve"> </w:t>
      </w:r>
      <w:r w:rsidRPr="00C67F40">
        <w:rPr>
          <w:spacing w:val="5"/>
          <w:sz w:val="20"/>
        </w:rPr>
        <w:t>modi</w:t>
      </w:r>
      <w:r w:rsidRPr="00C67F40">
        <w:rPr>
          <w:spacing w:val="6"/>
          <w:sz w:val="20"/>
        </w:rPr>
        <w:t>f</w:t>
      </w:r>
      <w:r w:rsidRPr="00C67F40">
        <w:rPr>
          <w:spacing w:val="5"/>
          <w:sz w:val="20"/>
        </w:rPr>
        <w:t>ic</w:t>
      </w:r>
      <w:r w:rsidRPr="00C67F40">
        <w:rPr>
          <w:spacing w:val="4"/>
          <w:sz w:val="20"/>
        </w:rPr>
        <w:t>a</w:t>
      </w:r>
      <w:r w:rsidRPr="00C67F40">
        <w:rPr>
          <w:spacing w:val="5"/>
          <w:sz w:val="20"/>
        </w:rPr>
        <w:t>do</w:t>
      </w:r>
      <w:r w:rsidRPr="00C67F40">
        <w:rPr>
          <w:spacing w:val="18"/>
          <w:sz w:val="20"/>
        </w:rPr>
        <w:t xml:space="preserve"> </w:t>
      </w:r>
      <w:r w:rsidRPr="00C67F40">
        <w:rPr>
          <w:spacing w:val="5"/>
          <w:sz w:val="20"/>
        </w:rPr>
        <w:t>de</w:t>
      </w:r>
      <w:r w:rsidRPr="00C67F40">
        <w:rPr>
          <w:spacing w:val="6"/>
          <w:sz w:val="20"/>
        </w:rPr>
        <w:t>f</w:t>
      </w:r>
      <w:r w:rsidRPr="00C67F40">
        <w:rPr>
          <w:spacing w:val="5"/>
          <w:sz w:val="20"/>
        </w:rPr>
        <w:t>initiv</w:t>
      </w:r>
      <w:r w:rsidRPr="00C67F40">
        <w:rPr>
          <w:spacing w:val="4"/>
          <w:sz w:val="20"/>
        </w:rPr>
        <w:t>a</w:t>
      </w:r>
      <w:r w:rsidRPr="00C67F40">
        <w:rPr>
          <w:spacing w:val="5"/>
          <w:sz w:val="20"/>
        </w:rPr>
        <w:t>mente</w:t>
      </w:r>
      <w:r w:rsidRPr="00C67F40">
        <w:rPr>
          <w:spacing w:val="20"/>
          <w:sz w:val="20"/>
        </w:rPr>
        <w:t xml:space="preserve"> </w:t>
      </w:r>
      <w:r w:rsidRPr="00C67F40">
        <w:rPr>
          <w:spacing w:val="3"/>
          <w:sz w:val="20"/>
        </w:rPr>
        <w:t>el</w:t>
      </w:r>
      <w:r w:rsidRPr="00C67F40">
        <w:rPr>
          <w:spacing w:val="17"/>
          <w:sz w:val="20"/>
        </w:rPr>
        <w:t xml:space="preserve"> </w:t>
      </w:r>
      <w:r w:rsidRPr="00C67F40">
        <w:rPr>
          <w:spacing w:val="3"/>
          <w:sz w:val="20"/>
        </w:rPr>
        <w:t>P</w:t>
      </w:r>
      <w:r w:rsidRPr="00C67F40">
        <w:rPr>
          <w:spacing w:val="4"/>
          <w:sz w:val="20"/>
        </w:rPr>
        <w:t>SIS</w:t>
      </w:r>
      <w:r w:rsidRPr="00C67F40">
        <w:rPr>
          <w:spacing w:val="58"/>
          <w:w w:val="89"/>
          <w:sz w:val="20"/>
        </w:rPr>
        <w:t xml:space="preserve"> </w:t>
      </w:r>
      <w:r w:rsidRPr="00C67F40">
        <w:rPr>
          <w:spacing w:val="5"/>
          <w:sz w:val="20"/>
        </w:rPr>
        <w:t>U</w:t>
      </w:r>
      <w:r w:rsidRPr="00C67F40">
        <w:rPr>
          <w:spacing w:val="4"/>
          <w:sz w:val="20"/>
        </w:rPr>
        <w:t>P</w:t>
      </w:r>
      <w:r w:rsidRPr="00C67F40">
        <w:rPr>
          <w:spacing w:val="5"/>
          <w:sz w:val="20"/>
        </w:rPr>
        <w:t>NA,</w:t>
      </w:r>
      <w:r w:rsidRPr="00C67F40">
        <w:rPr>
          <w:spacing w:val="-1"/>
          <w:sz w:val="20"/>
        </w:rPr>
        <w:t xml:space="preserve"> </w:t>
      </w:r>
      <w:r w:rsidRPr="00C67F40">
        <w:rPr>
          <w:spacing w:val="4"/>
          <w:sz w:val="20"/>
        </w:rPr>
        <w:t>se</w:t>
      </w:r>
      <w:r w:rsidRPr="00C67F40">
        <w:rPr>
          <w:spacing w:val="2"/>
          <w:sz w:val="20"/>
        </w:rPr>
        <w:t xml:space="preserve"> </w:t>
      </w:r>
      <w:r w:rsidRPr="00C67F40">
        <w:rPr>
          <w:spacing w:val="5"/>
          <w:sz w:val="20"/>
        </w:rPr>
        <w:t>int</w:t>
      </w:r>
      <w:r w:rsidRPr="00C67F40">
        <w:rPr>
          <w:spacing w:val="4"/>
          <w:sz w:val="20"/>
        </w:rPr>
        <w:t>r</w:t>
      </w:r>
      <w:r w:rsidRPr="00C67F40">
        <w:rPr>
          <w:spacing w:val="5"/>
          <w:sz w:val="20"/>
        </w:rPr>
        <w:t>oduje</w:t>
      </w:r>
      <w:r w:rsidRPr="00C67F40">
        <w:rPr>
          <w:spacing w:val="4"/>
          <w:sz w:val="20"/>
        </w:rPr>
        <w:t>r</w:t>
      </w:r>
      <w:r w:rsidRPr="00C67F40">
        <w:rPr>
          <w:spacing w:val="5"/>
          <w:sz w:val="20"/>
        </w:rPr>
        <w:t>on</w:t>
      </w:r>
      <w:r w:rsidRPr="00C67F40">
        <w:rPr>
          <w:spacing w:val="1"/>
          <w:sz w:val="20"/>
        </w:rPr>
        <w:t xml:space="preserve"> </w:t>
      </w:r>
      <w:r w:rsidRPr="00C67F40">
        <w:rPr>
          <w:spacing w:val="5"/>
          <w:sz w:val="20"/>
        </w:rPr>
        <w:t>c</w:t>
      </w:r>
      <w:r w:rsidRPr="00C67F40">
        <w:rPr>
          <w:spacing w:val="4"/>
          <w:sz w:val="20"/>
        </w:rPr>
        <w:t>a</w:t>
      </w:r>
      <w:r w:rsidRPr="00C67F40">
        <w:rPr>
          <w:spacing w:val="5"/>
          <w:sz w:val="20"/>
        </w:rPr>
        <w:t>mbios</w:t>
      </w:r>
      <w:r w:rsidRPr="00C67F40">
        <w:rPr>
          <w:spacing w:val="1"/>
          <w:sz w:val="20"/>
        </w:rPr>
        <w:t xml:space="preserve"> </w:t>
      </w:r>
      <w:r w:rsidRPr="00C67F40">
        <w:rPr>
          <w:spacing w:val="2"/>
          <w:sz w:val="20"/>
        </w:rPr>
        <w:t>en</w:t>
      </w:r>
      <w:r w:rsidRPr="00C67F40">
        <w:rPr>
          <w:spacing w:val="3"/>
          <w:sz w:val="20"/>
        </w:rPr>
        <w:t xml:space="preserve"> </w:t>
      </w:r>
      <w:r w:rsidRPr="00C67F40">
        <w:rPr>
          <w:spacing w:val="2"/>
          <w:sz w:val="20"/>
        </w:rPr>
        <w:t>el</w:t>
      </w:r>
      <w:r w:rsidRPr="00C67F40">
        <w:rPr>
          <w:spacing w:val="1"/>
          <w:sz w:val="20"/>
        </w:rPr>
        <w:t xml:space="preserve"> </w:t>
      </w:r>
      <w:r w:rsidRPr="00C67F40">
        <w:rPr>
          <w:spacing w:val="4"/>
          <w:sz w:val="20"/>
        </w:rPr>
        <w:t>p</w:t>
      </w:r>
      <w:r w:rsidRPr="00C67F40">
        <w:rPr>
          <w:spacing w:val="3"/>
          <w:sz w:val="20"/>
        </w:rPr>
        <w:t>r</w:t>
      </w:r>
      <w:r w:rsidRPr="00C67F40">
        <w:rPr>
          <w:spacing w:val="4"/>
          <w:sz w:val="20"/>
        </w:rPr>
        <w:t>oyecto</w:t>
      </w:r>
      <w:r w:rsidRPr="00C67F40">
        <w:rPr>
          <w:spacing w:val="3"/>
          <w:sz w:val="20"/>
        </w:rPr>
        <w:t xml:space="preserve"> </w:t>
      </w:r>
      <w:r w:rsidRPr="00C67F40">
        <w:rPr>
          <w:spacing w:val="2"/>
          <w:sz w:val="20"/>
        </w:rPr>
        <w:t xml:space="preserve">de </w:t>
      </w:r>
      <w:r w:rsidRPr="00C67F40">
        <w:rPr>
          <w:spacing w:val="4"/>
          <w:sz w:val="20"/>
        </w:rPr>
        <w:t>ejecución</w:t>
      </w:r>
      <w:r w:rsidRPr="00C67F40">
        <w:rPr>
          <w:spacing w:val="-1"/>
          <w:sz w:val="20"/>
        </w:rPr>
        <w:t xml:space="preserve"> </w:t>
      </w:r>
      <w:r w:rsidRPr="00C67F40">
        <w:rPr>
          <w:spacing w:val="4"/>
          <w:sz w:val="20"/>
        </w:rPr>
        <w:t>de</w:t>
      </w:r>
      <w:r w:rsidRPr="00C67F40">
        <w:rPr>
          <w:spacing w:val="2"/>
          <w:sz w:val="20"/>
        </w:rPr>
        <w:t xml:space="preserve"> l</w:t>
      </w:r>
      <w:r w:rsidRPr="00C67F40">
        <w:rPr>
          <w:spacing w:val="1"/>
          <w:sz w:val="20"/>
        </w:rPr>
        <w:t xml:space="preserve">a </w:t>
      </w:r>
      <w:r w:rsidRPr="00C67F40">
        <w:rPr>
          <w:spacing w:val="4"/>
          <w:sz w:val="20"/>
        </w:rPr>
        <w:t>ob</w:t>
      </w:r>
      <w:r w:rsidRPr="00C67F40">
        <w:rPr>
          <w:spacing w:val="3"/>
          <w:sz w:val="20"/>
        </w:rPr>
        <w:t>ra</w:t>
      </w:r>
      <w:r w:rsidRPr="00C67F40">
        <w:rPr>
          <w:spacing w:val="4"/>
          <w:sz w:val="20"/>
        </w:rPr>
        <w:t>,</w:t>
      </w:r>
      <w:r w:rsidRPr="00C67F40">
        <w:rPr>
          <w:spacing w:val="2"/>
          <w:sz w:val="20"/>
        </w:rPr>
        <w:t xml:space="preserve"> lo</w:t>
      </w:r>
      <w:r w:rsidRPr="00C67F40">
        <w:rPr>
          <w:spacing w:val="1"/>
          <w:sz w:val="20"/>
        </w:rPr>
        <w:t xml:space="preserve"> </w:t>
      </w:r>
      <w:r w:rsidRPr="00C67F40">
        <w:rPr>
          <w:spacing w:val="4"/>
          <w:sz w:val="20"/>
        </w:rPr>
        <w:t>que</w:t>
      </w:r>
      <w:r w:rsidRPr="00C67F40">
        <w:rPr>
          <w:spacing w:val="2"/>
          <w:sz w:val="20"/>
        </w:rPr>
        <w:t xml:space="preserve"> </w:t>
      </w:r>
      <w:r w:rsidRPr="00C67F40">
        <w:rPr>
          <w:spacing w:val="4"/>
          <w:sz w:val="20"/>
        </w:rPr>
        <w:t>supuso</w:t>
      </w:r>
      <w:r w:rsidRPr="00C67F40">
        <w:rPr>
          <w:spacing w:val="-3"/>
          <w:sz w:val="20"/>
        </w:rPr>
        <w:t xml:space="preserve"> </w:t>
      </w:r>
      <w:r w:rsidRPr="00C67F40">
        <w:rPr>
          <w:spacing w:val="4"/>
          <w:sz w:val="20"/>
        </w:rPr>
        <w:t>un</w:t>
      </w:r>
      <w:r w:rsidRPr="00C67F40">
        <w:rPr>
          <w:spacing w:val="2"/>
          <w:sz w:val="20"/>
        </w:rPr>
        <w:t xml:space="preserve"> </w:t>
      </w:r>
      <w:r w:rsidRPr="00C67F40">
        <w:rPr>
          <w:spacing w:val="5"/>
          <w:sz w:val="20"/>
        </w:rPr>
        <w:t>inc</w:t>
      </w:r>
      <w:r w:rsidRPr="00C67F40">
        <w:rPr>
          <w:spacing w:val="4"/>
          <w:sz w:val="20"/>
        </w:rPr>
        <w:t>r</w:t>
      </w:r>
      <w:r w:rsidRPr="00C67F40">
        <w:rPr>
          <w:spacing w:val="5"/>
          <w:sz w:val="20"/>
        </w:rPr>
        <w:t>emento</w:t>
      </w:r>
      <w:r w:rsidRPr="00C67F40">
        <w:rPr>
          <w:spacing w:val="52"/>
          <w:w w:val="99"/>
          <w:sz w:val="20"/>
        </w:rPr>
        <w:t xml:space="preserve"> </w:t>
      </w:r>
      <w:r w:rsidRPr="00C67F40">
        <w:rPr>
          <w:spacing w:val="5"/>
          <w:sz w:val="20"/>
        </w:rPr>
        <w:t>signi</w:t>
      </w:r>
      <w:r w:rsidRPr="00C67F40">
        <w:rPr>
          <w:spacing w:val="6"/>
          <w:sz w:val="20"/>
        </w:rPr>
        <w:t>f</w:t>
      </w:r>
      <w:r w:rsidRPr="00C67F40">
        <w:rPr>
          <w:spacing w:val="5"/>
          <w:sz w:val="20"/>
        </w:rPr>
        <w:t>ic</w:t>
      </w:r>
      <w:r w:rsidRPr="00C67F40">
        <w:rPr>
          <w:spacing w:val="4"/>
          <w:sz w:val="20"/>
        </w:rPr>
        <w:t>a</w:t>
      </w:r>
      <w:r w:rsidRPr="00C67F40">
        <w:rPr>
          <w:spacing w:val="5"/>
          <w:sz w:val="20"/>
        </w:rPr>
        <w:t>tivo</w:t>
      </w:r>
      <w:r w:rsidRPr="00C67F40">
        <w:rPr>
          <w:spacing w:val="19"/>
          <w:sz w:val="20"/>
        </w:rPr>
        <w:t xml:space="preserve"> </w:t>
      </w:r>
      <w:r w:rsidRPr="00C67F40">
        <w:rPr>
          <w:spacing w:val="3"/>
          <w:sz w:val="20"/>
        </w:rPr>
        <w:t>en</w:t>
      </w:r>
      <w:r w:rsidRPr="00C67F40">
        <w:rPr>
          <w:spacing w:val="22"/>
          <w:sz w:val="20"/>
        </w:rPr>
        <w:t xml:space="preserve"> </w:t>
      </w:r>
      <w:r w:rsidRPr="00C67F40">
        <w:rPr>
          <w:spacing w:val="2"/>
          <w:sz w:val="20"/>
        </w:rPr>
        <w:t>el</w:t>
      </w:r>
      <w:r w:rsidRPr="00C67F40">
        <w:rPr>
          <w:spacing w:val="21"/>
          <w:sz w:val="20"/>
        </w:rPr>
        <w:t xml:space="preserve"> </w:t>
      </w:r>
      <w:r w:rsidRPr="00C67F40">
        <w:rPr>
          <w:spacing w:val="5"/>
          <w:sz w:val="20"/>
        </w:rPr>
        <w:t>p</w:t>
      </w:r>
      <w:r w:rsidRPr="00C67F40">
        <w:rPr>
          <w:spacing w:val="4"/>
          <w:sz w:val="20"/>
        </w:rPr>
        <w:t>r</w:t>
      </w:r>
      <w:r w:rsidRPr="00C67F40">
        <w:rPr>
          <w:spacing w:val="5"/>
          <w:sz w:val="20"/>
        </w:rPr>
        <w:t>esupuesto</w:t>
      </w:r>
      <w:r w:rsidRPr="00C67F40">
        <w:rPr>
          <w:spacing w:val="22"/>
          <w:sz w:val="20"/>
        </w:rPr>
        <w:t xml:space="preserve"> </w:t>
      </w:r>
      <w:r w:rsidRPr="00C67F40">
        <w:rPr>
          <w:spacing w:val="5"/>
          <w:sz w:val="20"/>
        </w:rPr>
        <w:t>justi</w:t>
      </w:r>
      <w:r w:rsidRPr="00C67F40">
        <w:rPr>
          <w:spacing w:val="6"/>
          <w:sz w:val="20"/>
        </w:rPr>
        <w:t>f</w:t>
      </w:r>
      <w:r w:rsidRPr="00C67F40">
        <w:rPr>
          <w:spacing w:val="5"/>
          <w:sz w:val="20"/>
        </w:rPr>
        <w:t>ic</w:t>
      </w:r>
      <w:r w:rsidRPr="00C67F40">
        <w:rPr>
          <w:spacing w:val="4"/>
          <w:sz w:val="20"/>
        </w:rPr>
        <w:t>á</w:t>
      </w:r>
      <w:r w:rsidRPr="00C67F40">
        <w:rPr>
          <w:spacing w:val="5"/>
          <w:sz w:val="20"/>
        </w:rPr>
        <w:t>ndose</w:t>
      </w:r>
      <w:r w:rsidRPr="00C67F40">
        <w:rPr>
          <w:spacing w:val="18"/>
          <w:sz w:val="20"/>
        </w:rPr>
        <w:t xml:space="preserve"> </w:t>
      </w:r>
      <w:r w:rsidRPr="00C67F40">
        <w:rPr>
          <w:spacing w:val="2"/>
          <w:sz w:val="20"/>
        </w:rPr>
        <w:t>en</w:t>
      </w:r>
      <w:r w:rsidRPr="00C67F40">
        <w:rPr>
          <w:spacing w:val="20"/>
          <w:sz w:val="20"/>
        </w:rPr>
        <w:t xml:space="preserve"> </w:t>
      </w:r>
      <w:r w:rsidRPr="00C67F40">
        <w:rPr>
          <w:spacing w:val="5"/>
          <w:sz w:val="20"/>
        </w:rPr>
        <w:t>decisiones</w:t>
      </w:r>
      <w:r w:rsidRPr="00C67F40">
        <w:rPr>
          <w:spacing w:val="20"/>
          <w:sz w:val="20"/>
        </w:rPr>
        <w:t xml:space="preserve"> </w:t>
      </w:r>
      <w:r w:rsidRPr="00C67F40">
        <w:rPr>
          <w:spacing w:val="5"/>
          <w:sz w:val="20"/>
        </w:rPr>
        <w:t>técnic</w:t>
      </w:r>
      <w:r w:rsidRPr="00C67F40">
        <w:rPr>
          <w:spacing w:val="4"/>
          <w:sz w:val="20"/>
        </w:rPr>
        <w:t>a</w:t>
      </w:r>
      <w:r w:rsidRPr="00C67F40">
        <w:rPr>
          <w:spacing w:val="5"/>
          <w:sz w:val="20"/>
        </w:rPr>
        <w:t>s</w:t>
      </w:r>
      <w:r w:rsidRPr="00C67F40">
        <w:rPr>
          <w:spacing w:val="18"/>
          <w:sz w:val="20"/>
        </w:rPr>
        <w:t xml:space="preserve"> </w:t>
      </w:r>
      <w:r w:rsidRPr="00C67F40">
        <w:rPr>
          <w:spacing w:val="4"/>
          <w:sz w:val="20"/>
        </w:rPr>
        <w:t>que</w:t>
      </w:r>
      <w:r w:rsidRPr="00C67F40">
        <w:rPr>
          <w:spacing w:val="23"/>
          <w:sz w:val="20"/>
        </w:rPr>
        <w:t xml:space="preserve"> </w:t>
      </w:r>
      <w:r w:rsidRPr="00C67F40">
        <w:rPr>
          <w:spacing w:val="2"/>
          <w:sz w:val="20"/>
        </w:rPr>
        <w:t>se</w:t>
      </w:r>
      <w:r w:rsidRPr="00C67F40">
        <w:rPr>
          <w:spacing w:val="20"/>
          <w:sz w:val="20"/>
        </w:rPr>
        <w:t xml:space="preserve"> </w:t>
      </w:r>
      <w:r w:rsidRPr="00C67F40">
        <w:rPr>
          <w:spacing w:val="5"/>
          <w:sz w:val="20"/>
        </w:rPr>
        <w:t>inco</w:t>
      </w:r>
      <w:r w:rsidRPr="00C67F40">
        <w:rPr>
          <w:spacing w:val="4"/>
          <w:sz w:val="20"/>
        </w:rPr>
        <w:t>r</w:t>
      </w:r>
      <w:r w:rsidRPr="00C67F40">
        <w:rPr>
          <w:spacing w:val="5"/>
          <w:sz w:val="20"/>
        </w:rPr>
        <w:t>po</w:t>
      </w:r>
      <w:r w:rsidRPr="00C67F40">
        <w:rPr>
          <w:spacing w:val="4"/>
          <w:sz w:val="20"/>
        </w:rPr>
        <w:t>rar</w:t>
      </w:r>
      <w:r w:rsidRPr="00C67F40">
        <w:rPr>
          <w:spacing w:val="5"/>
          <w:sz w:val="20"/>
        </w:rPr>
        <w:t>on</w:t>
      </w:r>
      <w:r w:rsidRPr="00C67F40">
        <w:rPr>
          <w:spacing w:val="18"/>
          <w:sz w:val="20"/>
        </w:rPr>
        <w:t xml:space="preserve"> </w:t>
      </w:r>
      <w:r w:rsidRPr="00C67F40">
        <w:rPr>
          <w:spacing w:val="3"/>
          <w:sz w:val="20"/>
        </w:rPr>
        <w:t>a</w:t>
      </w:r>
      <w:r w:rsidRPr="00C67F40">
        <w:rPr>
          <w:spacing w:val="4"/>
          <w:sz w:val="20"/>
        </w:rPr>
        <w:t>l</w:t>
      </w:r>
      <w:r w:rsidRPr="00C67F40">
        <w:rPr>
          <w:spacing w:val="58"/>
          <w:w w:val="99"/>
          <w:sz w:val="20"/>
        </w:rPr>
        <w:t xml:space="preserve"> </w:t>
      </w:r>
      <w:r w:rsidRPr="00C67F40">
        <w:rPr>
          <w:spacing w:val="5"/>
          <w:sz w:val="20"/>
        </w:rPr>
        <w:t>p</w:t>
      </w:r>
      <w:r w:rsidRPr="00C67F40">
        <w:rPr>
          <w:spacing w:val="4"/>
          <w:sz w:val="20"/>
        </w:rPr>
        <w:t>r</w:t>
      </w:r>
      <w:r w:rsidRPr="00C67F40">
        <w:rPr>
          <w:spacing w:val="5"/>
          <w:sz w:val="20"/>
        </w:rPr>
        <w:t>oyecto.</w:t>
      </w:r>
    </w:p>
    <w:p w14:paraId="342BF15A" w14:textId="77777777" w:rsidR="00D861EB" w:rsidRPr="00C67F40" w:rsidRDefault="00D861EB" w:rsidP="00D861EB">
      <w:pPr>
        <w:spacing w:before="9"/>
        <w:rPr>
          <w:sz w:val="20"/>
          <w:szCs w:val="20"/>
        </w:rPr>
      </w:pPr>
    </w:p>
    <w:p w14:paraId="14D6DF0B" w14:textId="77777777" w:rsidR="00D861EB" w:rsidRPr="00347B28" w:rsidRDefault="00D861EB" w:rsidP="00D861EB">
      <w:pPr>
        <w:pStyle w:val="Textoindependiente"/>
        <w:spacing w:line="241" w:lineRule="auto"/>
        <w:ind w:right="101"/>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38"/>
          <w:sz w:val="26"/>
          <w:szCs w:val="26"/>
        </w:rPr>
        <w:t xml:space="preserve"> </w:t>
      </w:r>
      <w:r w:rsidRPr="00347B28">
        <w:rPr>
          <w:rFonts w:ascii="Arial Narrow" w:hAnsi="Arial Narrow"/>
          <w:spacing w:val="5"/>
          <w:sz w:val="26"/>
          <w:szCs w:val="26"/>
        </w:rPr>
        <w:t>afirmación</w:t>
      </w:r>
      <w:r w:rsidRPr="00347B28">
        <w:rPr>
          <w:rFonts w:ascii="Arial Narrow" w:hAnsi="Arial Narrow"/>
          <w:spacing w:val="35"/>
          <w:sz w:val="26"/>
          <w:szCs w:val="26"/>
        </w:rPr>
        <w:t xml:space="preserve"> </w:t>
      </w:r>
      <w:r w:rsidRPr="00347B28">
        <w:rPr>
          <w:rFonts w:ascii="Arial Narrow" w:hAnsi="Arial Narrow"/>
          <w:spacing w:val="3"/>
          <w:sz w:val="26"/>
          <w:szCs w:val="26"/>
        </w:rPr>
        <w:t>del</w:t>
      </w:r>
      <w:r w:rsidRPr="00347B28">
        <w:rPr>
          <w:rFonts w:ascii="Arial Narrow" w:hAnsi="Arial Narrow"/>
          <w:spacing w:val="36"/>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36"/>
          <w:sz w:val="26"/>
          <w:szCs w:val="26"/>
        </w:rPr>
        <w:t xml:space="preserve"> </w:t>
      </w:r>
      <w:r w:rsidRPr="00347B28">
        <w:rPr>
          <w:rFonts w:ascii="Arial Narrow" w:hAnsi="Arial Narrow"/>
          <w:spacing w:val="5"/>
          <w:sz w:val="26"/>
          <w:szCs w:val="26"/>
        </w:rPr>
        <w:t>“…</w:t>
      </w:r>
      <w:r w:rsidRPr="00347B28">
        <w:rPr>
          <w:rFonts w:ascii="Arial Narrow" w:hAnsi="Arial Narrow" w:cs="Arial Narrow"/>
          <w:spacing w:val="5"/>
          <w:sz w:val="26"/>
          <w:szCs w:val="26"/>
        </w:rPr>
        <w:t>justificándose</w:t>
      </w:r>
      <w:r w:rsidRPr="00347B28">
        <w:rPr>
          <w:rFonts w:ascii="Arial Narrow" w:hAnsi="Arial Narrow" w:cs="Arial Narrow"/>
          <w:spacing w:val="41"/>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33"/>
          <w:sz w:val="26"/>
          <w:szCs w:val="26"/>
        </w:rPr>
        <w:t xml:space="preserve"> </w:t>
      </w:r>
      <w:r w:rsidRPr="00347B28">
        <w:rPr>
          <w:rFonts w:ascii="Arial Narrow" w:hAnsi="Arial Narrow" w:cs="Arial Narrow"/>
          <w:spacing w:val="5"/>
          <w:sz w:val="26"/>
          <w:szCs w:val="26"/>
        </w:rPr>
        <w:t>decisiones</w:t>
      </w:r>
      <w:r w:rsidRPr="00347B28">
        <w:rPr>
          <w:rFonts w:ascii="Arial Narrow" w:hAnsi="Arial Narrow" w:cs="Arial Narrow"/>
          <w:spacing w:val="33"/>
          <w:sz w:val="26"/>
          <w:szCs w:val="26"/>
        </w:rPr>
        <w:t xml:space="preserve"> </w:t>
      </w:r>
      <w:r w:rsidRPr="00347B28">
        <w:rPr>
          <w:rFonts w:ascii="Arial Narrow" w:hAnsi="Arial Narrow" w:cs="Arial Narrow"/>
          <w:spacing w:val="5"/>
          <w:sz w:val="26"/>
          <w:szCs w:val="26"/>
        </w:rPr>
        <w:t>técnicas</w:t>
      </w:r>
      <w:r w:rsidRPr="00347B28">
        <w:rPr>
          <w:rFonts w:ascii="Arial Narrow" w:hAnsi="Arial Narrow" w:cs="Arial Narrow"/>
          <w:spacing w:val="37"/>
          <w:sz w:val="26"/>
          <w:szCs w:val="26"/>
        </w:rPr>
        <w:t xml:space="preserve"> </w:t>
      </w:r>
      <w:r w:rsidRPr="00347B28">
        <w:rPr>
          <w:rFonts w:ascii="Arial Narrow" w:hAnsi="Arial Narrow" w:cs="Arial Narrow"/>
          <w:spacing w:val="4"/>
          <w:sz w:val="26"/>
          <w:szCs w:val="26"/>
        </w:rPr>
        <w:t>que</w:t>
      </w:r>
      <w:r w:rsidRPr="00347B28">
        <w:rPr>
          <w:rFonts w:ascii="Arial Narrow" w:hAnsi="Arial Narrow" w:cs="Arial Narrow"/>
          <w:spacing w:val="38"/>
          <w:sz w:val="26"/>
          <w:szCs w:val="26"/>
        </w:rPr>
        <w:t xml:space="preserve"> </w:t>
      </w:r>
      <w:r w:rsidRPr="00347B28">
        <w:rPr>
          <w:rFonts w:ascii="Arial Narrow" w:hAnsi="Arial Narrow" w:cs="Arial Narrow"/>
          <w:spacing w:val="2"/>
          <w:sz w:val="26"/>
          <w:szCs w:val="26"/>
        </w:rPr>
        <w:t>se</w:t>
      </w:r>
      <w:r w:rsidRPr="00347B28">
        <w:rPr>
          <w:rFonts w:ascii="Arial Narrow" w:hAnsi="Arial Narrow" w:cs="Arial Narrow"/>
          <w:spacing w:val="48"/>
          <w:w w:val="99"/>
          <w:sz w:val="26"/>
          <w:szCs w:val="26"/>
        </w:rPr>
        <w:t xml:space="preserve"> </w:t>
      </w:r>
      <w:r w:rsidRPr="00347B28">
        <w:rPr>
          <w:rFonts w:ascii="Arial Narrow" w:hAnsi="Arial Narrow" w:cs="Arial Narrow"/>
          <w:spacing w:val="5"/>
          <w:sz w:val="26"/>
          <w:szCs w:val="26"/>
        </w:rPr>
        <w:t>incorporaron</w:t>
      </w:r>
      <w:r w:rsidRPr="00347B28">
        <w:rPr>
          <w:rFonts w:ascii="Arial Narrow" w:hAnsi="Arial Narrow" w:cs="Arial Narrow"/>
          <w:spacing w:val="18"/>
          <w:sz w:val="26"/>
          <w:szCs w:val="26"/>
        </w:rPr>
        <w:t xml:space="preserve"> </w:t>
      </w:r>
      <w:r w:rsidRPr="00347B28">
        <w:rPr>
          <w:rFonts w:ascii="Arial Narrow" w:hAnsi="Arial Narrow" w:cs="Arial Narrow"/>
          <w:spacing w:val="1"/>
          <w:sz w:val="26"/>
          <w:szCs w:val="26"/>
        </w:rPr>
        <w:t>al</w:t>
      </w:r>
      <w:r w:rsidRPr="00347B28">
        <w:rPr>
          <w:rFonts w:ascii="Arial Narrow" w:hAnsi="Arial Narrow" w:cs="Arial Narrow"/>
          <w:spacing w:val="22"/>
          <w:sz w:val="26"/>
          <w:szCs w:val="26"/>
        </w:rPr>
        <w:t xml:space="preserve"> </w:t>
      </w:r>
      <w:r w:rsidRPr="00347B28">
        <w:rPr>
          <w:rFonts w:ascii="Arial Narrow" w:hAnsi="Arial Narrow" w:cs="Arial Narrow"/>
          <w:spacing w:val="5"/>
          <w:sz w:val="26"/>
          <w:szCs w:val="26"/>
        </w:rPr>
        <w:t>proyecto</w:t>
      </w:r>
      <w:r w:rsidRPr="00347B28">
        <w:rPr>
          <w:rFonts w:ascii="Arial Narrow" w:hAnsi="Arial Narrow"/>
          <w:spacing w:val="5"/>
          <w:sz w:val="26"/>
          <w:szCs w:val="26"/>
        </w:rPr>
        <w:t>”,</w:t>
      </w:r>
      <w:r w:rsidRPr="00347B28">
        <w:rPr>
          <w:rFonts w:ascii="Arial Narrow" w:hAnsi="Arial Narrow"/>
          <w:spacing w:val="20"/>
          <w:sz w:val="26"/>
          <w:szCs w:val="26"/>
        </w:rPr>
        <w:t xml:space="preserve"> </w:t>
      </w:r>
      <w:r w:rsidRPr="00347B28">
        <w:rPr>
          <w:rFonts w:ascii="Arial Narrow" w:hAnsi="Arial Narrow"/>
          <w:spacing w:val="3"/>
          <w:sz w:val="26"/>
          <w:szCs w:val="26"/>
        </w:rPr>
        <w:t>se</w:t>
      </w:r>
      <w:r w:rsidRPr="00347B28">
        <w:rPr>
          <w:rFonts w:ascii="Arial Narrow" w:hAnsi="Arial Narrow"/>
          <w:spacing w:val="18"/>
          <w:sz w:val="26"/>
          <w:szCs w:val="26"/>
        </w:rPr>
        <w:t xml:space="preserve"> </w:t>
      </w:r>
      <w:r w:rsidRPr="00347B28">
        <w:rPr>
          <w:rFonts w:ascii="Arial Narrow" w:hAnsi="Arial Narrow"/>
          <w:spacing w:val="5"/>
          <w:sz w:val="26"/>
          <w:szCs w:val="26"/>
        </w:rPr>
        <w:t>corresponde</w:t>
      </w:r>
      <w:r w:rsidRPr="00347B28">
        <w:rPr>
          <w:rFonts w:ascii="Arial Narrow" w:hAnsi="Arial Narrow"/>
          <w:spacing w:val="21"/>
          <w:sz w:val="26"/>
          <w:szCs w:val="26"/>
        </w:rPr>
        <w:t xml:space="preserve"> </w:t>
      </w:r>
      <w:r w:rsidRPr="00347B28">
        <w:rPr>
          <w:rFonts w:ascii="Arial Narrow" w:hAnsi="Arial Narrow"/>
          <w:spacing w:val="3"/>
          <w:sz w:val="26"/>
          <w:szCs w:val="26"/>
        </w:rPr>
        <w:t>con</w:t>
      </w:r>
      <w:r w:rsidRPr="00347B28">
        <w:rPr>
          <w:rFonts w:ascii="Arial Narrow" w:hAnsi="Arial Narrow"/>
          <w:spacing w:val="18"/>
          <w:sz w:val="26"/>
          <w:szCs w:val="26"/>
        </w:rPr>
        <w:t xml:space="preserve"> </w:t>
      </w:r>
      <w:r w:rsidRPr="00347B28">
        <w:rPr>
          <w:rFonts w:ascii="Arial Narrow" w:hAnsi="Arial Narrow"/>
          <w:spacing w:val="4"/>
          <w:sz w:val="26"/>
          <w:szCs w:val="26"/>
        </w:rPr>
        <w:t>las</w:t>
      </w:r>
      <w:r w:rsidRPr="00347B28">
        <w:rPr>
          <w:rFonts w:ascii="Arial Narrow" w:hAnsi="Arial Narrow"/>
          <w:spacing w:val="21"/>
          <w:sz w:val="26"/>
          <w:szCs w:val="26"/>
        </w:rPr>
        <w:t xml:space="preserve"> </w:t>
      </w:r>
      <w:r w:rsidRPr="00347B28">
        <w:rPr>
          <w:rFonts w:ascii="Arial Narrow" w:hAnsi="Arial Narrow"/>
          <w:spacing w:val="5"/>
          <w:sz w:val="26"/>
          <w:szCs w:val="26"/>
        </w:rPr>
        <w:t>observaciones</w:t>
      </w:r>
      <w:r w:rsidRPr="00347B28">
        <w:rPr>
          <w:rFonts w:ascii="Arial Narrow" w:hAnsi="Arial Narrow"/>
          <w:spacing w:val="20"/>
          <w:sz w:val="26"/>
          <w:szCs w:val="26"/>
        </w:rPr>
        <w:t xml:space="preserve"> </w:t>
      </w:r>
      <w:r w:rsidRPr="00347B28">
        <w:rPr>
          <w:rFonts w:ascii="Arial Narrow" w:hAnsi="Arial Narrow"/>
          <w:spacing w:val="3"/>
          <w:sz w:val="26"/>
          <w:szCs w:val="26"/>
        </w:rPr>
        <w:t>que</w:t>
      </w:r>
      <w:r w:rsidRPr="00347B28">
        <w:rPr>
          <w:rFonts w:ascii="Arial Narrow" w:hAnsi="Arial Narrow"/>
          <w:spacing w:val="18"/>
          <w:sz w:val="26"/>
          <w:szCs w:val="26"/>
        </w:rPr>
        <w:t xml:space="preserve"> </w:t>
      </w:r>
      <w:r w:rsidRPr="00347B28">
        <w:rPr>
          <w:rFonts w:ascii="Arial Narrow" w:hAnsi="Arial Narrow"/>
          <w:spacing w:val="5"/>
          <w:sz w:val="26"/>
          <w:szCs w:val="26"/>
        </w:rPr>
        <w:t>hizo</w:t>
      </w:r>
      <w:r w:rsidRPr="00347B28">
        <w:rPr>
          <w:rFonts w:ascii="Arial Narrow" w:hAnsi="Arial Narrow"/>
          <w:spacing w:val="18"/>
          <w:sz w:val="26"/>
          <w:szCs w:val="26"/>
        </w:rPr>
        <w:t xml:space="preserve"> </w:t>
      </w:r>
      <w:r w:rsidRPr="00347B28">
        <w:rPr>
          <w:rFonts w:ascii="Arial Narrow" w:hAnsi="Arial Narrow"/>
          <w:spacing w:val="3"/>
          <w:sz w:val="26"/>
          <w:szCs w:val="26"/>
        </w:rPr>
        <w:t>la</w:t>
      </w:r>
      <w:r w:rsidRPr="00347B28">
        <w:rPr>
          <w:rFonts w:ascii="Arial Narrow" w:hAnsi="Arial Narrow"/>
          <w:spacing w:val="21"/>
          <w:sz w:val="26"/>
          <w:szCs w:val="26"/>
        </w:rPr>
        <w:t xml:space="preserve"> </w:t>
      </w:r>
      <w:r w:rsidRPr="00347B28">
        <w:rPr>
          <w:rFonts w:ascii="Arial Narrow" w:hAnsi="Arial Narrow"/>
          <w:spacing w:val="4"/>
          <w:sz w:val="26"/>
          <w:szCs w:val="26"/>
        </w:rPr>
        <w:t>CPEN</w:t>
      </w:r>
      <w:r w:rsidRPr="00347B28">
        <w:rPr>
          <w:rFonts w:ascii="Arial Narrow" w:hAnsi="Arial Narrow"/>
          <w:spacing w:val="76"/>
          <w:w w:val="99"/>
          <w:sz w:val="26"/>
          <w:szCs w:val="26"/>
        </w:rPr>
        <w:t xml:space="preserve"> </w:t>
      </w:r>
      <w:r w:rsidRPr="00347B28">
        <w:rPr>
          <w:rFonts w:ascii="Arial Narrow" w:hAnsi="Arial Narrow"/>
          <w:spacing w:val="5"/>
          <w:sz w:val="26"/>
          <w:szCs w:val="26"/>
        </w:rPr>
        <w:t>respecto</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6"/>
          <w:sz w:val="26"/>
          <w:szCs w:val="26"/>
        </w:rPr>
        <w:t xml:space="preserve"> </w:t>
      </w:r>
      <w:r w:rsidRPr="00347B28">
        <w:rPr>
          <w:rFonts w:ascii="Arial Narrow" w:hAnsi="Arial Narrow"/>
          <w:spacing w:val="1"/>
          <w:sz w:val="26"/>
          <w:szCs w:val="26"/>
        </w:rPr>
        <w:t>al</w:t>
      </w:r>
      <w:r w:rsidRPr="00347B28">
        <w:rPr>
          <w:rFonts w:ascii="Arial Narrow" w:hAnsi="Arial Narrow"/>
          <w:spacing w:val="5"/>
          <w:sz w:val="26"/>
          <w:szCs w:val="26"/>
        </w:rPr>
        <w:t xml:space="preserve"> Documento</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Borrador </w:t>
      </w:r>
      <w:r w:rsidRPr="00347B28">
        <w:rPr>
          <w:rFonts w:ascii="Arial Narrow" w:hAnsi="Arial Narrow"/>
          <w:spacing w:val="4"/>
          <w:sz w:val="26"/>
          <w:szCs w:val="26"/>
        </w:rPr>
        <w:t xml:space="preserve">Sujeto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Cambios:</w:t>
      </w:r>
    </w:p>
    <w:p w14:paraId="12375834" w14:textId="77777777" w:rsidR="00D861EB" w:rsidRPr="00C67F40" w:rsidRDefault="00D861EB" w:rsidP="00D861EB">
      <w:pPr>
        <w:spacing w:before="136" w:line="259" w:lineRule="auto"/>
        <w:ind w:left="101" w:right="101"/>
        <w:jc w:val="both"/>
        <w:rPr>
          <w:sz w:val="20"/>
          <w:szCs w:val="20"/>
        </w:rPr>
      </w:pPr>
      <w:r w:rsidRPr="00C67F40">
        <w:rPr>
          <w:spacing w:val="-2"/>
          <w:w w:val="110"/>
          <w:sz w:val="20"/>
          <w:szCs w:val="20"/>
        </w:rPr>
        <w:t>“</w:t>
      </w:r>
      <w:r w:rsidRPr="00C67F40">
        <w:rPr>
          <w:spacing w:val="-1"/>
          <w:w w:val="110"/>
          <w:sz w:val="20"/>
          <w:szCs w:val="20"/>
        </w:rPr>
        <w:t>Se</w:t>
      </w:r>
      <w:r w:rsidRPr="00C67F40">
        <w:rPr>
          <w:spacing w:val="-12"/>
          <w:w w:val="110"/>
          <w:sz w:val="20"/>
          <w:szCs w:val="20"/>
        </w:rPr>
        <w:t xml:space="preserve"> </w:t>
      </w:r>
      <w:r w:rsidRPr="00C67F40">
        <w:rPr>
          <w:spacing w:val="-2"/>
          <w:w w:val="110"/>
          <w:sz w:val="20"/>
          <w:szCs w:val="20"/>
        </w:rPr>
        <w:t>i</w:t>
      </w:r>
      <w:r w:rsidRPr="00C67F40">
        <w:rPr>
          <w:spacing w:val="-1"/>
          <w:w w:val="110"/>
          <w:sz w:val="20"/>
          <w:szCs w:val="20"/>
        </w:rPr>
        <w:t>nd</w:t>
      </w:r>
      <w:r w:rsidRPr="00C67F40">
        <w:rPr>
          <w:spacing w:val="-2"/>
          <w:w w:val="110"/>
          <w:sz w:val="20"/>
          <w:szCs w:val="20"/>
        </w:rPr>
        <w:t>i</w:t>
      </w:r>
      <w:r w:rsidRPr="00C67F40">
        <w:rPr>
          <w:spacing w:val="-1"/>
          <w:w w:val="110"/>
          <w:sz w:val="20"/>
          <w:szCs w:val="20"/>
        </w:rPr>
        <w:t>ca</w:t>
      </w:r>
      <w:r w:rsidRPr="00C67F40">
        <w:rPr>
          <w:spacing w:val="-12"/>
          <w:w w:val="110"/>
          <w:sz w:val="20"/>
          <w:szCs w:val="20"/>
        </w:rPr>
        <w:t xml:space="preserve"> </w:t>
      </w:r>
      <w:r w:rsidRPr="00C67F40">
        <w:rPr>
          <w:w w:val="110"/>
          <w:sz w:val="20"/>
          <w:szCs w:val="20"/>
        </w:rPr>
        <w:t>en</w:t>
      </w:r>
      <w:r w:rsidRPr="00C67F40">
        <w:rPr>
          <w:spacing w:val="-12"/>
          <w:w w:val="110"/>
          <w:sz w:val="20"/>
          <w:szCs w:val="20"/>
        </w:rPr>
        <w:t xml:space="preserve"> </w:t>
      </w:r>
      <w:r w:rsidRPr="00C67F40">
        <w:rPr>
          <w:w w:val="110"/>
          <w:sz w:val="20"/>
          <w:szCs w:val="20"/>
        </w:rPr>
        <w:t>el</w:t>
      </w:r>
      <w:r w:rsidRPr="00C67F40">
        <w:rPr>
          <w:spacing w:val="-12"/>
          <w:w w:val="110"/>
          <w:sz w:val="20"/>
          <w:szCs w:val="20"/>
        </w:rPr>
        <w:t xml:space="preserve"> </w:t>
      </w:r>
      <w:r w:rsidRPr="00C67F40">
        <w:rPr>
          <w:spacing w:val="-1"/>
          <w:w w:val="110"/>
          <w:sz w:val="20"/>
          <w:szCs w:val="20"/>
        </w:rPr>
        <w:t>bo</w:t>
      </w:r>
      <w:r w:rsidRPr="00C67F40">
        <w:rPr>
          <w:spacing w:val="-2"/>
          <w:w w:val="110"/>
          <w:sz w:val="20"/>
          <w:szCs w:val="20"/>
        </w:rPr>
        <w:t>rr</w:t>
      </w:r>
      <w:r w:rsidRPr="00C67F40">
        <w:rPr>
          <w:spacing w:val="-1"/>
          <w:w w:val="110"/>
          <w:sz w:val="20"/>
          <w:szCs w:val="20"/>
        </w:rPr>
        <w:t>ado</w:t>
      </w:r>
      <w:r w:rsidRPr="00C67F40">
        <w:rPr>
          <w:spacing w:val="-2"/>
          <w:w w:val="110"/>
          <w:sz w:val="20"/>
          <w:szCs w:val="20"/>
        </w:rPr>
        <w:t>r</w:t>
      </w:r>
      <w:r w:rsidRPr="00C67F40">
        <w:rPr>
          <w:spacing w:val="-9"/>
          <w:w w:val="110"/>
          <w:sz w:val="20"/>
          <w:szCs w:val="20"/>
        </w:rPr>
        <w:t xml:space="preserve"> </w:t>
      </w:r>
      <w:r w:rsidRPr="00C67F40">
        <w:rPr>
          <w:w w:val="110"/>
          <w:sz w:val="20"/>
          <w:szCs w:val="20"/>
        </w:rPr>
        <w:t>del</w:t>
      </w:r>
      <w:r w:rsidRPr="00C67F40">
        <w:rPr>
          <w:spacing w:val="-12"/>
          <w:w w:val="110"/>
          <w:sz w:val="20"/>
          <w:szCs w:val="20"/>
        </w:rPr>
        <w:t xml:space="preserve"> </w:t>
      </w:r>
      <w:r w:rsidRPr="00C67F40">
        <w:rPr>
          <w:w w:val="110"/>
          <w:sz w:val="20"/>
          <w:szCs w:val="20"/>
        </w:rPr>
        <w:t>informe</w:t>
      </w:r>
      <w:r w:rsidRPr="00C67F40">
        <w:rPr>
          <w:spacing w:val="-12"/>
          <w:w w:val="110"/>
          <w:sz w:val="20"/>
          <w:szCs w:val="20"/>
        </w:rPr>
        <w:t xml:space="preserve"> </w:t>
      </w:r>
      <w:r w:rsidRPr="00C67F40">
        <w:rPr>
          <w:spacing w:val="-1"/>
          <w:w w:val="110"/>
          <w:sz w:val="20"/>
          <w:szCs w:val="20"/>
        </w:rPr>
        <w:t>que</w:t>
      </w:r>
      <w:r w:rsidRPr="00C67F40">
        <w:rPr>
          <w:spacing w:val="-11"/>
          <w:w w:val="110"/>
          <w:sz w:val="20"/>
          <w:szCs w:val="20"/>
        </w:rPr>
        <w:t xml:space="preserve"> </w:t>
      </w:r>
      <w:r w:rsidRPr="00C67F40">
        <w:rPr>
          <w:w w:val="110"/>
          <w:sz w:val="20"/>
          <w:szCs w:val="20"/>
        </w:rPr>
        <w:t>no</w:t>
      </w:r>
      <w:r w:rsidRPr="00C67F40">
        <w:rPr>
          <w:spacing w:val="-12"/>
          <w:w w:val="110"/>
          <w:sz w:val="20"/>
          <w:szCs w:val="20"/>
        </w:rPr>
        <w:t xml:space="preserve"> </w:t>
      </w:r>
      <w:r w:rsidRPr="00C67F40">
        <w:rPr>
          <w:w w:val="110"/>
          <w:sz w:val="20"/>
          <w:szCs w:val="20"/>
        </w:rPr>
        <w:t>consta</w:t>
      </w:r>
      <w:r w:rsidRPr="00C67F40">
        <w:rPr>
          <w:spacing w:val="-12"/>
          <w:w w:val="110"/>
          <w:sz w:val="20"/>
          <w:szCs w:val="20"/>
        </w:rPr>
        <w:t xml:space="preserve"> </w:t>
      </w:r>
      <w:r w:rsidRPr="00C67F40">
        <w:rPr>
          <w:spacing w:val="-2"/>
          <w:w w:val="110"/>
          <w:sz w:val="20"/>
          <w:szCs w:val="20"/>
        </w:rPr>
        <w:t>i</w:t>
      </w:r>
      <w:r w:rsidRPr="00C67F40">
        <w:rPr>
          <w:spacing w:val="-1"/>
          <w:w w:val="110"/>
          <w:sz w:val="20"/>
          <w:szCs w:val="20"/>
        </w:rPr>
        <w:t>n</w:t>
      </w:r>
      <w:r w:rsidRPr="00C67F40">
        <w:rPr>
          <w:spacing w:val="-2"/>
          <w:w w:val="110"/>
          <w:sz w:val="20"/>
          <w:szCs w:val="20"/>
        </w:rPr>
        <w:t>f</w:t>
      </w:r>
      <w:r w:rsidRPr="00C67F40">
        <w:rPr>
          <w:spacing w:val="-1"/>
          <w:w w:val="110"/>
          <w:sz w:val="20"/>
          <w:szCs w:val="20"/>
        </w:rPr>
        <w:t>o</w:t>
      </w:r>
      <w:r w:rsidRPr="00C67F40">
        <w:rPr>
          <w:spacing w:val="-2"/>
          <w:w w:val="110"/>
          <w:sz w:val="20"/>
          <w:szCs w:val="20"/>
        </w:rPr>
        <w:t>rm</w:t>
      </w:r>
      <w:r w:rsidRPr="00C67F40">
        <w:rPr>
          <w:spacing w:val="-1"/>
          <w:w w:val="110"/>
          <w:sz w:val="20"/>
          <w:szCs w:val="20"/>
        </w:rPr>
        <w:t>ac</w:t>
      </w:r>
      <w:r w:rsidRPr="00C67F40">
        <w:rPr>
          <w:spacing w:val="-2"/>
          <w:w w:val="110"/>
          <w:sz w:val="20"/>
          <w:szCs w:val="20"/>
        </w:rPr>
        <w:t>i</w:t>
      </w:r>
      <w:r w:rsidRPr="00C67F40">
        <w:rPr>
          <w:spacing w:val="-1"/>
          <w:w w:val="110"/>
          <w:sz w:val="20"/>
          <w:szCs w:val="20"/>
        </w:rPr>
        <w:t>ón</w:t>
      </w:r>
      <w:r w:rsidRPr="00C67F40">
        <w:rPr>
          <w:spacing w:val="-11"/>
          <w:w w:val="110"/>
          <w:sz w:val="20"/>
          <w:szCs w:val="20"/>
        </w:rPr>
        <w:t xml:space="preserve"> </w:t>
      </w:r>
      <w:r w:rsidRPr="00C67F40">
        <w:rPr>
          <w:w w:val="110"/>
          <w:sz w:val="20"/>
          <w:szCs w:val="20"/>
        </w:rPr>
        <w:t>que</w:t>
      </w:r>
      <w:r w:rsidRPr="00C67F40">
        <w:rPr>
          <w:spacing w:val="-12"/>
          <w:w w:val="110"/>
          <w:sz w:val="20"/>
          <w:szCs w:val="20"/>
        </w:rPr>
        <w:t xml:space="preserve"> </w:t>
      </w:r>
      <w:r w:rsidRPr="00C67F40">
        <w:rPr>
          <w:spacing w:val="-2"/>
          <w:w w:val="110"/>
          <w:sz w:val="20"/>
          <w:szCs w:val="20"/>
        </w:rPr>
        <w:t>j</w:t>
      </w:r>
      <w:r w:rsidRPr="00C67F40">
        <w:rPr>
          <w:spacing w:val="-1"/>
          <w:w w:val="110"/>
          <w:sz w:val="20"/>
          <w:szCs w:val="20"/>
        </w:rPr>
        <w:t>us</w:t>
      </w:r>
      <w:r w:rsidRPr="00C67F40">
        <w:rPr>
          <w:spacing w:val="-2"/>
          <w:w w:val="110"/>
          <w:sz w:val="20"/>
          <w:szCs w:val="20"/>
        </w:rPr>
        <w:t>tifi</w:t>
      </w:r>
      <w:r w:rsidRPr="00C67F40">
        <w:rPr>
          <w:spacing w:val="-1"/>
          <w:w w:val="110"/>
          <w:sz w:val="20"/>
          <w:szCs w:val="20"/>
        </w:rPr>
        <w:t>que</w:t>
      </w:r>
      <w:r w:rsidRPr="00C67F40">
        <w:rPr>
          <w:spacing w:val="-12"/>
          <w:w w:val="110"/>
          <w:sz w:val="20"/>
          <w:szCs w:val="20"/>
        </w:rPr>
        <w:t xml:space="preserve"> </w:t>
      </w:r>
      <w:r w:rsidRPr="00C67F40">
        <w:rPr>
          <w:spacing w:val="-2"/>
          <w:w w:val="110"/>
          <w:sz w:val="20"/>
          <w:szCs w:val="20"/>
        </w:rPr>
        <w:t>l</w:t>
      </w:r>
      <w:r w:rsidRPr="00C67F40">
        <w:rPr>
          <w:spacing w:val="-1"/>
          <w:w w:val="110"/>
          <w:sz w:val="20"/>
          <w:szCs w:val="20"/>
        </w:rPr>
        <w:t>as</w:t>
      </w:r>
      <w:r w:rsidRPr="00C67F40">
        <w:rPr>
          <w:spacing w:val="-11"/>
          <w:w w:val="110"/>
          <w:sz w:val="20"/>
          <w:szCs w:val="20"/>
        </w:rPr>
        <w:t xml:space="preserve"> </w:t>
      </w:r>
      <w:r w:rsidRPr="00C67F40">
        <w:rPr>
          <w:w w:val="110"/>
          <w:sz w:val="20"/>
          <w:szCs w:val="20"/>
        </w:rPr>
        <w:t>modificaciones</w:t>
      </w:r>
      <w:r w:rsidRPr="00C67F40">
        <w:rPr>
          <w:spacing w:val="69"/>
          <w:w w:val="128"/>
          <w:sz w:val="20"/>
          <w:szCs w:val="20"/>
        </w:rPr>
        <w:t xml:space="preserve"> </w:t>
      </w:r>
      <w:r w:rsidRPr="00C67F40">
        <w:rPr>
          <w:spacing w:val="-1"/>
          <w:w w:val="110"/>
          <w:sz w:val="20"/>
          <w:szCs w:val="20"/>
        </w:rPr>
        <w:t>de</w:t>
      </w:r>
      <w:r w:rsidRPr="00C67F40">
        <w:rPr>
          <w:w w:val="110"/>
          <w:sz w:val="20"/>
          <w:szCs w:val="20"/>
        </w:rPr>
        <w:t xml:space="preserve"> </w:t>
      </w:r>
      <w:r w:rsidRPr="00C67F40">
        <w:rPr>
          <w:spacing w:val="-2"/>
          <w:w w:val="110"/>
          <w:sz w:val="20"/>
          <w:szCs w:val="20"/>
        </w:rPr>
        <w:t>l</w:t>
      </w:r>
      <w:r w:rsidRPr="00C67F40">
        <w:rPr>
          <w:spacing w:val="-1"/>
          <w:w w:val="110"/>
          <w:sz w:val="20"/>
          <w:szCs w:val="20"/>
        </w:rPr>
        <w:t>as</w:t>
      </w:r>
      <w:r w:rsidRPr="00C67F40">
        <w:rPr>
          <w:w w:val="110"/>
          <w:sz w:val="20"/>
          <w:szCs w:val="20"/>
        </w:rPr>
        <w:t xml:space="preserve"> nuevas </w:t>
      </w:r>
      <w:r w:rsidRPr="00C67F40">
        <w:rPr>
          <w:spacing w:val="-1"/>
          <w:w w:val="110"/>
          <w:sz w:val="20"/>
          <w:szCs w:val="20"/>
        </w:rPr>
        <w:t>un</w:t>
      </w:r>
      <w:r w:rsidRPr="00C67F40">
        <w:rPr>
          <w:spacing w:val="-2"/>
          <w:w w:val="110"/>
          <w:sz w:val="20"/>
          <w:szCs w:val="20"/>
        </w:rPr>
        <w:t>i</w:t>
      </w:r>
      <w:r w:rsidRPr="00C67F40">
        <w:rPr>
          <w:spacing w:val="-1"/>
          <w:w w:val="110"/>
          <w:sz w:val="20"/>
          <w:szCs w:val="20"/>
        </w:rPr>
        <w:t>dades</w:t>
      </w:r>
      <w:r w:rsidRPr="00C67F40">
        <w:rPr>
          <w:w w:val="110"/>
          <w:sz w:val="20"/>
          <w:szCs w:val="20"/>
        </w:rPr>
        <w:t xml:space="preserve"> de </w:t>
      </w:r>
      <w:r w:rsidRPr="00C67F40">
        <w:rPr>
          <w:spacing w:val="-1"/>
          <w:w w:val="110"/>
          <w:sz w:val="20"/>
          <w:szCs w:val="20"/>
        </w:rPr>
        <w:t>ob</w:t>
      </w:r>
      <w:r w:rsidRPr="00C67F40">
        <w:rPr>
          <w:spacing w:val="-2"/>
          <w:w w:val="110"/>
          <w:sz w:val="20"/>
          <w:szCs w:val="20"/>
        </w:rPr>
        <w:t>r</w:t>
      </w:r>
      <w:r w:rsidRPr="00C67F40">
        <w:rPr>
          <w:spacing w:val="-1"/>
          <w:w w:val="110"/>
          <w:sz w:val="20"/>
          <w:szCs w:val="20"/>
        </w:rPr>
        <w:t>as</w:t>
      </w:r>
      <w:r w:rsidRPr="00C67F40">
        <w:rPr>
          <w:w w:val="110"/>
          <w:sz w:val="20"/>
          <w:szCs w:val="20"/>
        </w:rPr>
        <w:t xml:space="preserve"> </w:t>
      </w:r>
      <w:r w:rsidRPr="00C67F40">
        <w:rPr>
          <w:spacing w:val="-2"/>
          <w:w w:val="110"/>
          <w:sz w:val="20"/>
          <w:szCs w:val="20"/>
        </w:rPr>
        <w:t>i</w:t>
      </w:r>
      <w:r w:rsidRPr="00C67F40">
        <w:rPr>
          <w:spacing w:val="-1"/>
          <w:w w:val="110"/>
          <w:sz w:val="20"/>
          <w:szCs w:val="20"/>
        </w:rPr>
        <w:t>n</w:t>
      </w:r>
      <w:r w:rsidRPr="00C67F40">
        <w:rPr>
          <w:spacing w:val="-2"/>
          <w:w w:val="110"/>
          <w:sz w:val="20"/>
          <w:szCs w:val="20"/>
        </w:rPr>
        <w:t>tr</w:t>
      </w:r>
      <w:r w:rsidRPr="00C67F40">
        <w:rPr>
          <w:spacing w:val="-1"/>
          <w:w w:val="110"/>
          <w:sz w:val="20"/>
          <w:szCs w:val="20"/>
        </w:rPr>
        <w:t>oduc</w:t>
      </w:r>
      <w:r w:rsidRPr="00C67F40">
        <w:rPr>
          <w:spacing w:val="-2"/>
          <w:w w:val="110"/>
          <w:sz w:val="20"/>
          <w:szCs w:val="20"/>
        </w:rPr>
        <w:t>i</w:t>
      </w:r>
      <w:r w:rsidRPr="00C67F40">
        <w:rPr>
          <w:spacing w:val="-1"/>
          <w:w w:val="110"/>
          <w:sz w:val="20"/>
          <w:szCs w:val="20"/>
        </w:rPr>
        <w:t>das</w:t>
      </w:r>
      <w:r w:rsidRPr="00C67F40">
        <w:rPr>
          <w:w w:val="110"/>
          <w:sz w:val="20"/>
          <w:szCs w:val="20"/>
        </w:rPr>
        <w:t xml:space="preserve"> en</w:t>
      </w:r>
      <w:r w:rsidRPr="00C67F40">
        <w:rPr>
          <w:spacing w:val="-1"/>
          <w:w w:val="110"/>
          <w:sz w:val="20"/>
          <w:szCs w:val="20"/>
        </w:rPr>
        <w:t xml:space="preserve"> e</w:t>
      </w:r>
      <w:r w:rsidRPr="00C67F40">
        <w:rPr>
          <w:spacing w:val="-2"/>
          <w:w w:val="110"/>
          <w:sz w:val="20"/>
          <w:szCs w:val="20"/>
        </w:rPr>
        <w:t>l</w:t>
      </w:r>
      <w:r w:rsidRPr="00C67F40">
        <w:rPr>
          <w:spacing w:val="3"/>
          <w:w w:val="110"/>
          <w:sz w:val="20"/>
          <w:szCs w:val="20"/>
        </w:rPr>
        <w:t xml:space="preserve"> </w:t>
      </w:r>
      <w:r w:rsidRPr="00C67F40">
        <w:rPr>
          <w:w w:val="110"/>
          <w:sz w:val="20"/>
          <w:szCs w:val="20"/>
        </w:rPr>
        <w:t xml:space="preserve">proyecto </w:t>
      </w:r>
      <w:r w:rsidRPr="00C67F40">
        <w:rPr>
          <w:spacing w:val="-2"/>
          <w:w w:val="110"/>
          <w:sz w:val="20"/>
          <w:szCs w:val="20"/>
        </w:rPr>
        <w:t>m</w:t>
      </w:r>
      <w:r w:rsidRPr="00C67F40">
        <w:rPr>
          <w:spacing w:val="-1"/>
          <w:w w:val="110"/>
          <w:sz w:val="20"/>
          <w:szCs w:val="20"/>
        </w:rPr>
        <w:t>od</w:t>
      </w:r>
      <w:r w:rsidRPr="00C67F40">
        <w:rPr>
          <w:spacing w:val="-2"/>
          <w:w w:val="110"/>
          <w:sz w:val="20"/>
          <w:szCs w:val="20"/>
        </w:rPr>
        <w:t>ifi</w:t>
      </w:r>
      <w:r w:rsidRPr="00C67F40">
        <w:rPr>
          <w:spacing w:val="-1"/>
          <w:w w:val="110"/>
          <w:sz w:val="20"/>
          <w:szCs w:val="20"/>
        </w:rPr>
        <w:t>cado</w:t>
      </w:r>
      <w:r w:rsidRPr="00C67F40">
        <w:rPr>
          <w:w w:val="110"/>
          <w:sz w:val="20"/>
          <w:szCs w:val="20"/>
        </w:rPr>
        <w:t xml:space="preserve"> </w:t>
      </w:r>
      <w:r w:rsidRPr="00C67F40">
        <w:rPr>
          <w:spacing w:val="-1"/>
          <w:w w:val="110"/>
          <w:sz w:val="20"/>
          <w:szCs w:val="20"/>
        </w:rPr>
        <w:t>pe</w:t>
      </w:r>
      <w:r w:rsidRPr="00C67F40">
        <w:rPr>
          <w:spacing w:val="-2"/>
          <w:w w:val="110"/>
          <w:sz w:val="20"/>
          <w:szCs w:val="20"/>
        </w:rPr>
        <w:t>r</w:t>
      </w:r>
      <w:r w:rsidRPr="00C67F40">
        <w:rPr>
          <w:spacing w:val="-1"/>
          <w:w w:val="110"/>
          <w:sz w:val="20"/>
          <w:szCs w:val="20"/>
        </w:rPr>
        <w:t>o</w:t>
      </w:r>
      <w:r w:rsidRPr="00C67F40">
        <w:rPr>
          <w:spacing w:val="1"/>
          <w:w w:val="110"/>
          <w:sz w:val="20"/>
          <w:szCs w:val="20"/>
        </w:rPr>
        <w:t xml:space="preserve"> </w:t>
      </w:r>
      <w:r w:rsidRPr="00C67F40">
        <w:rPr>
          <w:spacing w:val="-2"/>
          <w:w w:val="110"/>
          <w:sz w:val="20"/>
          <w:szCs w:val="20"/>
        </w:rPr>
        <w:t>l</w:t>
      </w:r>
      <w:r w:rsidRPr="00C67F40">
        <w:rPr>
          <w:spacing w:val="-1"/>
          <w:w w:val="110"/>
          <w:sz w:val="20"/>
          <w:szCs w:val="20"/>
        </w:rPr>
        <w:t>as</w:t>
      </w:r>
      <w:r w:rsidRPr="00C67F40">
        <w:rPr>
          <w:spacing w:val="1"/>
          <w:w w:val="110"/>
          <w:sz w:val="20"/>
          <w:szCs w:val="20"/>
        </w:rPr>
        <w:t xml:space="preserve"> </w:t>
      </w:r>
      <w:r w:rsidRPr="00C67F40">
        <w:rPr>
          <w:spacing w:val="-2"/>
          <w:w w:val="110"/>
          <w:sz w:val="20"/>
          <w:szCs w:val="20"/>
        </w:rPr>
        <w:t>m</w:t>
      </w:r>
      <w:r w:rsidRPr="00C67F40">
        <w:rPr>
          <w:spacing w:val="-1"/>
          <w:w w:val="110"/>
          <w:sz w:val="20"/>
          <w:szCs w:val="20"/>
        </w:rPr>
        <w:t>od</w:t>
      </w:r>
      <w:r w:rsidRPr="00C67F40">
        <w:rPr>
          <w:spacing w:val="-2"/>
          <w:w w:val="110"/>
          <w:sz w:val="20"/>
          <w:szCs w:val="20"/>
        </w:rPr>
        <w:t>ifi</w:t>
      </w:r>
      <w:r w:rsidRPr="00C67F40">
        <w:rPr>
          <w:spacing w:val="-1"/>
          <w:w w:val="110"/>
          <w:sz w:val="20"/>
          <w:szCs w:val="20"/>
        </w:rPr>
        <w:t>cac</w:t>
      </w:r>
      <w:r w:rsidRPr="00C67F40">
        <w:rPr>
          <w:spacing w:val="-2"/>
          <w:w w:val="110"/>
          <w:sz w:val="20"/>
          <w:szCs w:val="20"/>
        </w:rPr>
        <w:t>i</w:t>
      </w:r>
      <w:r w:rsidRPr="00C67F40">
        <w:rPr>
          <w:spacing w:val="-1"/>
          <w:w w:val="110"/>
          <w:sz w:val="20"/>
          <w:szCs w:val="20"/>
        </w:rPr>
        <w:t>ones</w:t>
      </w:r>
      <w:r w:rsidRPr="00C67F40">
        <w:rPr>
          <w:spacing w:val="89"/>
          <w:w w:val="128"/>
          <w:sz w:val="20"/>
          <w:szCs w:val="20"/>
        </w:rPr>
        <w:t xml:space="preserve"> </w:t>
      </w:r>
      <w:r w:rsidRPr="00C67F40">
        <w:rPr>
          <w:spacing w:val="-1"/>
          <w:w w:val="110"/>
          <w:sz w:val="20"/>
          <w:szCs w:val="20"/>
        </w:rPr>
        <w:t>no</w:t>
      </w:r>
      <w:r w:rsidRPr="00C67F40">
        <w:rPr>
          <w:spacing w:val="6"/>
          <w:w w:val="110"/>
          <w:sz w:val="20"/>
          <w:szCs w:val="20"/>
        </w:rPr>
        <w:t xml:space="preserve"> </w:t>
      </w:r>
      <w:r w:rsidRPr="00C67F40">
        <w:rPr>
          <w:w w:val="110"/>
          <w:sz w:val="20"/>
          <w:szCs w:val="20"/>
        </w:rPr>
        <w:t>deben</w:t>
      </w:r>
      <w:r w:rsidRPr="00C67F40">
        <w:rPr>
          <w:spacing w:val="5"/>
          <w:w w:val="110"/>
          <w:sz w:val="20"/>
          <w:szCs w:val="20"/>
        </w:rPr>
        <w:t xml:space="preserve"> </w:t>
      </w:r>
      <w:r w:rsidRPr="00C67F40">
        <w:rPr>
          <w:w w:val="110"/>
          <w:sz w:val="20"/>
          <w:szCs w:val="20"/>
        </w:rPr>
        <w:t>justificarse.</w:t>
      </w:r>
      <w:r w:rsidRPr="00C67F40">
        <w:rPr>
          <w:spacing w:val="6"/>
          <w:w w:val="110"/>
          <w:sz w:val="20"/>
          <w:szCs w:val="20"/>
        </w:rPr>
        <w:t xml:space="preserve"> </w:t>
      </w:r>
      <w:r w:rsidRPr="00C67F40">
        <w:rPr>
          <w:w w:val="110"/>
          <w:sz w:val="20"/>
          <w:szCs w:val="20"/>
          <w:u w:val="single" w:color="000000"/>
        </w:rPr>
        <w:t>Obedecen</w:t>
      </w:r>
      <w:r w:rsidRPr="00C67F40">
        <w:rPr>
          <w:spacing w:val="6"/>
          <w:w w:val="110"/>
          <w:sz w:val="20"/>
          <w:szCs w:val="20"/>
          <w:u w:val="single" w:color="000000"/>
        </w:rPr>
        <w:t xml:space="preserve"> </w:t>
      </w:r>
      <w:r w:rsidRPr="00C67F40">
        <w:rPr>
          <w:w w:val="110"/>
          <w:sz w:val="20"/>
          <w:szCs w:val="20"/>
          <w:u w:val="single" w:color="000000"/>
        </w:rPr>
        <w:t>a</w:t>
      </w:r>
      <w:r w:rsidRPr="00C67F40">
        <w:rPr>
          <w:spacing w:val="7"/>
          <w:w w:val="110"/>
          <w:sz w:val="20"/>
          <w:szCs w:val="20"/>
          <w:u w:val="single" w:color="000000"/>
        </w:rPr>
        <w:t xml:space="preserve"> </w:t>
      </w:r>
      <w:r w:rsidRPr="00C67F40">
        <w:rPr>
          <w:spacing w:val="-1"/>
          <w:w w:val="110"/>
          <w:sz w:val="20"/>
          <w:szCs w:val="20"/>
          <w:u w:val="single" w:color="000000"/>
        </w:rPr>
        <w:t>dec</w:t>
      </w:r>
      <w:r w:rsidRPr="00C67F40">
        <w:rPr>
          <w:spacing w:val="-2"/>
          <w:w w:val="110"/>
          <w:sz w:val="20"/>
          <w:szCs w:val="20"/>
          <w:u w:val="single" w:color="000000"/>
        </w:rPr>
        <w:t>i</w:t>
      </w:r>
      <w:r w:rsidRPr="00C67F40">
        <w:rPr>
          <w:spacing w:val="-1"/>
          <w:w w:val="110"/>
          <w:sz w:val="20"/>
          <w:szCs w:val="20"/>
          <w:u w:val="single" w:color="000000"/>
        </w:rPr>
        <w:t>s</w:t>
      </w:r>
      <w:r w:rsidRPr="00C67F40">
        <w:rPr>
          <w:spacing w:val="-2"/>
          <w:w w:val="110"/>
          <w:sz w:val="20"/>
          <w:szCs w:val="20"/>
          <w:u w:val="single" w:color="000000"/>
        </w:rPr>
        <w:t>i</w:t>
      </w:r>
      <w:r w:rsidRPr="00C67F40">
        <w:rPr>
          <w:spacing w:val="-1"/>
          <w:w w:val="110"/>
          <w:sz w:val="20"/>
          <w:szCs w:val="20"/>
          <w:u w:val="single" w:color="000000"/>
        </w:rPr>
        <w:t>ones</w:t>
      </w:r>
      <w:r w:rsidRPr="00C67F40">
        <w:rPr>
          <w:spacing w:val="6"/>
          <w:w w:val="110"/>
          <w:sz w:val="20"/>
          <w:szCs w:val="20"/>
          <w:u w:val="single" w:color="000000"/>
        </w:rPr>
        <w:t xml:space="preserve"> </w:t>
      </w:r>
      <w:r w:rsidRPr="00C67F40">
        <w:rPr>
          <w:w w:val="110"/>
          <w:sz w:val="20"/>
          <w:szCs w:val="20"/>
          <w:u w:val="single" w:color="000000"/>
        </w:rPr>
        <w:t>técnicas</w:t>
      </w:r>
      <w:r w:rsidRPr="00C67F40">
        <w:rPr>
          <w:spacing w:val="8"/>
          <w:w w:val="110"/>
          <w:sz w:val="20"/>
          <w:szCs w:val="20"/>
          <w:u w:val="single" w:color="000000"/>
        </w:rPr>
        <w:t xml:space="preserve"> </w:t>
      </w:r>
      <w:r w:rsidRPr="00C67F40">
        <w:rPr>
          <w:w w:val="110"/>
          <w:sz w:val="20"/>
          <w:szCs w:val="20"/>
          <w:u w:val="single" w:color="000000"/>
        </w:rPr>
        <w:t>que</w:t>
      </w:r>
      <w:r w:rsidRPr="00C67F40">
        <w:rPr>
          <w:spacing w:val="6"/>
          <w:w w:val="110"/>
          <w:sz w:val="20"/>
          <w:szCs w:val="20"/>
          <w:u w:val="single" w:color="000000"/>
        </w:rPr>
        <w:t xml:space="preserve"> </w:t>
      </w:r>
      <w:r w:rsidRPr="00C67F40">
        <w:rPr>
          <w:w w:val="110"/>
          <w:sz w:val="20"/>
          <w:szCs w:val="20"/>
          <w:u w:val="single" w:color="000000"/>
        </w:rPr>
        <w:t>se</w:t>
      </w:r>
      <w:r w:rsidRPr="00C67F40">
        <w:rPr>
          <w:spacing w:val="6"/>
          <w:w w:val="110"/>
          <w:sz w:val="20"/>
          <w:szCs w:val="20"/>
          <w:u w:val="single" w:color="000000"/>
        </w:rPr>
        <w:t xml:space="preserve"> </w:t>
      </w:r>
      <w:r w:rsidRPr="00C67F40">
        <w:rPr>
          <w:spacing w:val="-2"/>
          <w:w w:val="110"/>
          <w:sz w:val="20"/>
          <w:szCs w:val="20"/>
          <w:u w:val="single" w:color="000000"/>
        </w:rPr>
        <w:t>i</w:t>
      </w:r>
      <w:r w:rsidRPr="00C67F40">
        <w:rPr>
          <w:spacing w:val="-1"/>
          <w:w w:val="110"/>
          <w:sz w:val="20"/>
          <w:szCs w:val="20"/>
          <w:u w:val="single" w:color="000000"/>
        </w:rPr>
        <w:t>nco</w:t>
      </w:r>
      <w:r w:rsidRPr="00C67F40">
        <w:rPr>
          <w:spacing w:val="-2"/>
          <w:w w:val="110"/>
          <w:sz w:val="20"/>
          <w:szCs w:val="20"/>
          <w:u w:val="single" w:color="000000"/>
        </w:rPr>
        <w:t>r</w:t>
      </w:r>
      <w:r w:rsidRPr="00C67F40">
        <w:rPr>
          <w:spacing w:val="-1"/>
          <w:w w:val="110"/>
          <w:sz w:val="20"/>
          <w:szCs w:val="20"/>
          <w:u w:val="single" w:color="000000"/>
        </w:rPr>
        <w:t>po</w:t>
      </w:r>
      <w:r w:rsidRPr="00C67F40">
        <w:rPr>
          <w:spacing w:val="-2"/>
          <w:w w:val="110"/>
          <w:sz w:val="20"/>
          <w:szCs w:val="20"/>
          <w:u w:val="single" w:color="000000"/>
        </w:rPr>
        <w:t>r</w:t>
      </w:r>
      <w:r w:rsidRPr="00C67F40">
        <w:rPr>
          <w:spacing w:val="-1"/>
          <w:w w:val="110"/>
          <w:sz w:val="20"/>
          <w:szCs w:val="20"/>
          <w:u w:val="single" w:color="000000"/>
        </w:rPr>
        <w:t>an</w:t>
      </w:r>
      <w:r w:rsidRPr="00C67F40">
        <w:rPr>
          <w:spacing w:val="10"/>
          <w:w w:val="110"/>
          <w:sz w:val="20"/>
          <w:szCs w:val="20"/>
          <w:u w:val="single" w:color="000000"/>
        </w:rPr>
        <w:t xml:space="preserve"> </w:t>
      </w:r>
      <w:r w:rsidRPr="00C67F40">
        <w:rPr>
          <w:spacing w:val="-1"/>
          <w:w w:val="110"/>
          <w:sz w:val="20"/>
          <w:szCs w:val="20"/>
          <w:u w:val="single" w:color="000000"/>
        </w:rPr>
        <w:t>en</w:t>
      </w:r>
      <w:r w:rsidRPr="00C67F40">
        <w:rPr>
          <w:spacing w:val="9"/>
          <w:w w:val="110"/>
          <w:sz w:val="20"/>
          <w:szCs w:val="20"/>
          <w:u w:val="single" w:color="000000"/>
        </w:rPr>
        <w:t xml:space="preserve"> </w:t>
      </w:r>
      <w:r w:rsidRPr="00C67F40">
        <w:rPr>
          <w:spacing w:val="-1"/>
          <w:w w:val="110"/>
          <w:sz w:val="20"/>
          <w:szCs w:val="20"/>
          <w:u w:val="single" w:color="000000"/>
        </w:rPr>
        <w:t>e</w:t>
      </w:r>
      <w:r w:rsidRPr="00C67F40">
        <w:rPr>
          <w:spacing w:val="-2"/>
          <w:w w:val="110"/>
          <w:sz w:val="20"/>
          <w:szCs w:val="20"/>
          <w:u w:val="single" w:color="000000"/>
        </w:rPr>
        <w:t>l</w:t>
      </w:r>
      <w:r w:rsidRPr="00C67F40">
        <w:rPr>
          <w:spacing w:val="9"/>
          <w:w w:val="110"/>
          <w:sz w:val="20"/>
          <w:szCs w:val="20"/>
          <w:u w:val="single" w:color="000000"/>
        </w:rPr>
        <w:t xml:space="preserve"> </w:t>
      </w:r>
      <w:r w:rsidRPr="00C67F40">
        <w:rPr>
          <w:w w:val="110"/>
          <w:sz w:val="20"/>
          <w:szCs w:val="20"/>
          <w:u w:val="single" w:color="000000"/>
        </w:rPr>
        <w:t>proyecto</w:t>
      </w:r>
      <w:r w:rsidRPr="00C67F40">
        <w:rPr>
          <w:w w:val="110"/>
          <w:sz w:val="20"/>
          <w:szCs w:val="20"/>
        </w:rPr>
        <w:t>”.</w:t>
      </w:r>
    </w:p>
    <w:p w14:paraId="703F86FF" w14:textId="77777777" w:rsidR="00D861EB" w:rsidRPr="00C67F40" w:rsidRDefault="00D861EB" w:rsidP="00D861EB">
      <w:pPr>
        <w:pStyle w:val="Textoindependiente"/>
        <w:spacing w:before="55"/>
        <w:ind w:left="121"/>
        <w:jc w:val="both"/>
        <w:rPr>
          <w:rFonts w:ascii="Times New Roman" w:hAnsi="Times New Roman"/>
          <w:b/>
          <w:bCs/>
        </w:rPr>
      </w:pPr>
      <w:r w:rsidRPr="00C67F40">
        <w:rPr>
          <w:rFonts w:ascii="Times New Roman" w:hAnsi="Times New Roman"/>
          <w:b/>
          <w:bCs/>
          <w:spacing w:val="5"/>
        </w:rPr>
        <w:t>R</w:t>
      </w:r>
      <w:r w:rsidRPr="00C67F40">
        <w:rPr>
          <w:rFonts w:ascii="Times New Roman" w:hAnsi="Times New Roman"/>
          <w:b/>
          <w:bCs/>
          <w:spacing w:val="4"/>
        </w:rPr>
        <w:t>es</w:t>
      </w:r>
      <w:r w:rsidRPr="00C67F40">
        <w:rPr>
          <w:rFonts w:ascii="Times New Roman" w:hAnsi="Times New Roman"/>
          <w:b/>
          <w:bCs/>
          <w:spacing w:val="5"/>
        </w:rPr>
        <w:t>p</w:t>
      </w:r>
      <w:r w:rsidRPr="00C67F40">
        <w:rPr>
          <w:rFonts w:ascii="Times New Roman" w:hAnsi="Times New Roman"/>
          <w:b/>
          <w:bCs/>
          <w:spacing w:val="4"/>
        </w:rPr>
        <w:t>ec</w:t>
      </w:r>
      <w:r w:rsidRPr="00C67F40">
        <w:rPr>
          <w:rFonts w:ascii="Times New Roman" w:hAnsi="Times New Roman"/>
          <w:b/>
          <w:bCs/>
          <w:spacing w:val="5"/>
        </w:rPr>
        <w:t>to</w:t>
      </w:r>
      <w:r w:rsidRPr="00C67F40">
        <w:rPr>
          <w:rFonts w:ascii="Times New Roman" w:hAnsi="Times New Roman"/>
          <w:b/>
          <w:bCs/>
          <w:spacing w:val="-10"/>
        </w:rPr>
        <w:t xml:space="preserve"> </w:t>
      </w:r>
      <w:r w:rsidRPr="00C67F40">
        <w:rPr>
          <w:rFonts w:ascii="Times New Roman" w:hAnsi="Times New Roman"/>
          <w:b/>
          <w:bCs/>
        </w:rPr>
        <w:t>a</w:t>
      </w:r>
      <w:r w:rsidRPr="00C67F40">
        <w:rPr>
          <w:rFonts w:ascii="Times New Roman" w:hAnsi="Times New Roman"/>
          <w:b/>
          <w:bCs/>
          <w:spacing w:val="-12"/>
        </w:rPr>
        <w:t xml:space="preserve"> </w:t>
      </w:r>
      <w:r w:rsidRPr="00C67F40">
        <w:rPr>
          <w:rFonts w:ascii="Times New Roman" w:hAnsi="Times New Roman"/>
          <w:b/>
          <w:bCs/>
          <w:spacing w:val="4"/>
        </w:rPr>
        <w:t>l</w:t>
      </w:r>
      <w:r w:rsidRPr="00C67F40">
        <w:rPr>
          <w:rFonts w:ascii="Times New Roman" w:hAnsi="Times New Roman"/>
          <w:b/>
          <w:bCs/>
          <w:spacing w:val="3"/>
        </w:rPr>
        <w:t>a</w:t>
      </w:r>
      <w:r w:rsidRPr="00C67F40">
        <w:rPr>
          <w:rFonts w:ascii="Times New Roman" w:hAnsi="Times New Roman"/>
          <w:b/>
          <w:bCs/>
          <w:spacing w:val="-10"/>
        </w:rPr>
        <w:t xml:space="preserve"> </w:t>
      </w:r>
      <w:r w:rsidRPr="00C67F40">
        <w:rPr>
          <w:rFonts w:ascii="Times New Roman" w:hAnsi="Times New Roman"/>
          <w:b/>
          <w:bCs/>
          <w:spacing w:val="4"/>
        </w:rPr>
        <w:t>a</w:t>
      </w:r>
      <w:r w:rsidRPr="00C67F40">
        <w:rPr>
          <w:rFonts w:ascii="Times New Roman" w:hAnsi="Times New Roman"/>
          <w:b/>
          <w:bCs/>
          <w:spacing w:val="6"/>
        </w:rPr>
        <w:t>fi</w:t>
      </w:r>
      <w:r w:rsidRPr="00C67F40">
        <w:rPr>
          <w:rFonts w:ascii="Times New Roman" w:hAnsi="Times New Roman"/>
          <w:b/>
          <w:bCs/>
          <w:spacing w:val="5"/>
        </w:rPr>
        <w:t>rm</w:t>
      </w:r>
      <w:r w:rsidRPr="00C67F40">
        <w:rPr>
          <w:rFonts w:ascii="Times New Roman" w:hAnsi="Times New Roman"/>
          <w:b/>
          <w:bCs/>
          <w:spacing w:val="4"/>
        </w:rPr>
        <w:t>ac</w:t>
      </w:r>
      <w:r w:rsidRPr="00C67F40">
        <w:rPr>
          <w:rFonts w:ascii="Times New Roman" w:hAnsi="Times New Roman"/>
          <w:b/>
          <w:bCs/>
          <w:spacing w:val="6"/>
        </w:rPr>
        <w:t>i</w:t>
      </w:r>
      <w:r w:rsidRPr="00C67F40">
        <w:rPr>
          <w:rFonts w:ascii="Times New Roman" w:hAnsi="Times New Roman"/>
          <w:b/>
          <w:bCs/>
          <w:spacing w:val="5"/>
        </w:rPr>
        <w:t>ón</w:t>
      </w:r>
      <w:r w:rsidRPr="00C67F40">
        <w:rPr>
          <w:rFonts w:ascii="Times New Roman" w:hAnsi="Times New Roman"/>
          <w:b/>
          <w:bCs/>
          <w:spacing w:val="-7"/>
        </w:rPr>
        <w:t xml:space="preserve"> </w:t>
      </w:r>
      <w:r w:rsidRPr="00C67F40">
        <w:rPr>
          <w:rFonts w:ascii="Times New Roman" w:hAnsi="Times New Roman"/>
          <w:b/>
          <w:bCs/>
          <w:spacing w:val="3"/>
        </w:rPr>
        <w:t>d</w:t>
      </w:r>
      <w:r w:rsidRPr="00C67F40">
        <w:rPr>
          <w:rFonts w:ascii="Times New Roman" w:hAnsi="Times New Roman"/>
          <w:b/>
          <w:bCs/>
          <w:spacing w:val="2"/>
        </w:rPr>
        <w:t>e</w:t>
      </w:r>
      <w:r w:rsidRPr="00C67F40">
        <w:rPr>
          <w:rFonts w:ascii="Times New Roman" w:hAnsi="Times New Roman"/>
          <w:b/>
          <w:bCs/>
          <w:spacing w:val="3"/>
        </w:rPr>
        <w:t>l</w:t>
      </w:r>
      <w:r w:rsidRPr="00C67F40">
        <w:rPr>
          <w:rFonts w:ascii="Times New Roman" w:hAnsi="Times New Roman"/>
          <w:b/>
          <w:bCs/>
          <w:spacing w:val="-9"/>
        </w:rPr>
        <w:t xml:space="preserve"> </w:t>
      </w:r>
      <w:proofErr w:type="gramStart"/>
      <w:r w:rsidRPr="00C67F40">
        <w:rPr>
          <w:rFonts w:ascii="Times New Roman" w:hAnsi="Times New Roman"/>
          <w:b/>
          <w:bCs/>
          <w:spacing w:val="5"/>
        </w:rPr>
        <w:t>Pr</w:t>
      </w:r>
      <w:r w:rsidRPr="00C67F40">
        <w:rPr>
          <w:rFonts w:ascii="Times New Roman" w:hAnsi="Times New Roman"/>
          <w:b/>
          <w:bCs/>
          <w:spacing w:val="4"/>
        </w:rPr>
        <w:t>es</w:t>
      </w:r>
      <w:r w:rsidRPr="00C67F40">
        <w:rPr>
          <w:rFonts w:ascii="Times New Roman" w:hAnsi="Times New Roman"/>
          <w:b/>
          <w:bCs/>
          <w:spacing w:val="6"/>
        </w:rPr>
        <w:t>i</w:t>
      </w:r>
      <w:r w:rsidRPr="00C67F40">
        <w:rPr>
          <w:rFonts w:ascii="Times New Roman" w:hAnsi="Times New Roman"/>
          <w:b/>
          <w:bCs/>
          <w:spacing w:val="5"/>
        </w:rPr>
        <w:t>d</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proofErr w:type="gramEnd"/>
      <w:r w:rsidRPr="00C67F40">
        <w:rPr>
          <w:rFonts w:ascii="Times New Roman" w:hAnsi="Times New Roman"/>
          <w:b/>
          <w:bCs/>
          <w:spacing w:val="5"/>
        </w:rPr>
        <w:t>,</w:t>
      </w:r>
      <w:r w:rsidRPr="00C67F40">
        <w:rPr>
          <w:rFonts w:ascii="Times New Roman" w:hAnsi="Times New Roman"/>
          <w:b/>
          <w:bCs/>
          <w:spacing w:val="-9"/>
        </w:rPr>
        <w:t xml:space="preserve"> </w:t>
      </w:r>
      <w:r w:rsidRPr="00C67F40">
        <w:rPr>
          <w:rFonts w:ascii="Times New Roman" w:hAnsi="Times New Roman"/>
          <w:b/>
          <w:bCs/>
          <w:spacing w:val="3"/>
        </w:rPr>
        <w:t>es</w:t>
      </w:r>
      <w:r w:rsidRPr="00C67F40">
        <w:rPr>
          <w:rFonts w:ascii="Times New Roman" w:hAnsi="Times New Roman"/>
          <w:b/>
          <w:bCs/>
          <w:spacing w:val="4"/>
        </w:rPr>
        <w:t>t</w:t>
      </w:r>
      <w:r w:rsidRPr="00C67F40">
        <w:rPr>
          <w:rFonts w:ascii="Times New Roman" w:hAnsi="Times New Roman"/>
          <w:b/>
          <w:bCs/>
          <w:spacing w:val="3"/>
        </w:rPr>
        <w:t>e</w:t>
      </w:r>
      <w:r w:rsidRPr="00C67F40">
        <w:rPr>
          <w:rFonts w:ascii="Times New Roman" w:hAnsi="Times New Roman"/>
          <w:b/>
          <w:bCs/>
          <w:spacing w:val="-8"/>
        </w:rPr>
        <w:t xml:space="preserve"> </w:t>
      </w:r>
      <w:r w:rsidRPr="00C67F40">
        <w:rPr>
          <w:rFonts w:ascii="Times New Roman" w:hAnsi="Times New Roman"/>
          <w:b/>
          <w:bCs/>
          <w:spacing w:val="4"/>
        </w:rPr>
        <w:t>a</w:t>
      </w:r>
      <w:r w:rsidRPr="00C67F40">
        <w:rPr>
          <w:rFonts w:ascii="Times New Roman" w:hAnsi="Times New Roman"/>
          <w:b/>
          <w:bCs/>
          <w:spacing w:val="5"/>
        </w:rPr>
        <w:t>ud</w:t>
      </w:r>
      <w:r w:rsidRPr="00C67F40">
        <w:rPr>
          <w:rFonts w:ascii="Times New Roman" w:hAnsi="Times New Roman"/>
          <w:b/>
          <w:bCs/>
          <w:spacing w:val="6"/>
        </w:rPr>
        <w:t>i</w:t>
      </w:r>
      <w:r w:rsidRPr="00C67F40">
        <w:rPr>
          <w:rFonts w:ascii="Times New Roman" w:hAnsi="Times New Roman"/>
          <w:b/>
          <w:bCs/>
          <w:spacing w:val="5"/>
        </w:rPr>
        <w:t>tor</w:t>
      </w:r>
      <w:r w:rsidRPr="00C67F40">
        <w:rPr>
          <w:rFonts w:ascii="Times New Roman" w:hAnsi="Times New Roman"/>
          <w:b/>
          <w:bCs/>
          <w:spacing w:val="-11"/>
        </w:rPr>
        <w:t xml:space="preserve"> </w:t>
      </w:r>
      <w:r w:rsidRPr="00C67F40">
        <w:rPr>
          <w:rFonts w:ascii="Times New Roman" w:hAnsi="Times New Roman"/>
          <w:b/>
          <w:bCs/>
          <w:spacing w:val="6"/>
        </w:rPr>
        <w:t>i</w:t>
      </w:r>
      <w:r w:rsidRPr="00C67F40">
        <w:rPr>
          <w:rFonts w:ascii="Times New Roman" w:hAnsi="Times New Roman"/>
          <w:b/>
          <w:bCs/>
          <w:spacing w:val="5"/>
        </w:rPr>
        <w:t>n</w:t>
      </w:r>
      <w:r w:rsidRPr="00C67F40">
        <w:rPr>
          <w:rFonts w:ascii="Times New Roman" w:hAnsi="Times New Roman"/>
          <w:b/>
          <w:bCs/>
          <w:spacing w:val="6"/>
        </w:rPr>
        <w:t>f</w:t>
      </w:r>
      <w:r w:rsidRPr="00C67F40">
        <w:rPr>
          <w:rFonts w:ascii="Times New Roman" w:hAnsi="Times New Roman"/>
          <w:b/>
          <w:bCs/>
          <w:spacing w:val="5"/>
        </w:rPr>
        <w:t>orm</w:t>
      </w:r>
      <w:r w:rsidRPr="00C67F40">
        <w:rPr>
          <w:rFonts w:ascii="Times New Roman" w:hAnsi="Times New Roman"/>
          <w:b/>
          <w:bCs/>
          <w:spacing w:val="4"/>
        </w:rPr>
        <w:t>a</w:t>
      </w:r>
      <w:r w:rsidRPr="00C67F40">
        <w:rPr>
          <w:rFonts w:ascii="Times New Roman" w:hAnsi="Times New Roman"/>
          <w:b/>
          <w:bCs/>
          <w:spacing w:val="-10"/>
        </w:rPr>
        <w:t xml:space="preserve"> </w:t>
      </w:r>
      <w:r w:rsidRPr="00C67F40">
        <w:rPr>
          <w:rFonts w:ascii="Times New Roman" w:hAnsi="Times New Roman"/>
          <w:b/>
          <w:bCs/>
          <w:spacing w:val="2"/>
        </w:rPr>
        <w:t>lo</w:t>
      </w:r>
      <w:r w:rsidRPr="00C67F40">
        <w:rPr>
          <w:rFonts w:ascii="Times New Roman" w:hAnsi="Times New Roman"/>
          <w:b/>
          <w:bCs/>
          <w:spacing w:val="-10"/>
        </w:rPr>
        <w:t xml:space="preserve"> </w:t>
      </w:r>
      <w:r w:rsidRPr="00C67F40">
        <w:rPr>
          <w:rFonts w:ascii="Times New Roman" w:hAnsi="Times New Roman"/>
          <w:b/>
          <w:bCs/>
          <w:spacing w:val="4"/>
        </w:rPr>
        <w:t>s</w:t>
      </w:r>
      <w:r w:rsidRPr="00C67F40">
        <w:rPr>
          <w:rFonts w:ascii="Times New Roman" w:hAnsi="Times New Roman"/>
          <w:b/>
          <w:bCs/>
          <w:spacing w:val="6"/>
        </w:rPr>
        <w:t>i</w:t>
      </w:r>
      <w:r w:rsidRPr="00C67F40">
        <w:rPr>
          <w:rFonts w:ascii="Times New Roman" w:hAnsi="Times New Roman"/>
          <w:b/>
          <w:bCs/>
          <w:spacing w:val="5"/>
        </w:rPr>
        <w:t>gu</w:t>
      </w:r>
      <w:r w:rsidRPr="00C67F40">
        <w:rPr>
          <w:rFonts w:ascii="Times New Roman" w:hAnsi="Times New Roman"/>
          <w:b/>
          <w:bCs/>
          <w:spacing w:val="6"/>
        </w:rPr>
        <w:t>i</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r w:rsidRPr="00C67F40">
        <w:rPr>
          <w:rFonts w:ascii="Times New Roman" w:hAnsi="Times New Roman"/>
          <w:b/>
          <w:bCs/>
          <w:spacing w:val="5"/>
        </w:rPr>
        <w:t>:</w:t>
      </w:r>
    </w:p>
    <w:p w14:paraId="502AE91C" w14:textId="77777777" w:rsidR="00D861EB" w:rsidRPr="00347B28" w:rsidRDefault="00D861EB" w:rsidP="00D861EB">
      <w:pPr>
        <w:pStyle w:val="Textoindependiente"/>
        <w:spacing w:before="137"/>
        <w:ind w:left="121" w:right="400"/>
        <w:jc w:val="both"/>
        <w:rPr>
          <w:rFonts w:ascii="Arial Narrow" w:hAnsi="Arial Narrow"/>
          <w:sz w:val="26"/>
          <w:szCs w:val="26"/>
        </w:rPr>
      </w:pPr>
      <w:r w:rsidRPr="00347B28">
        <w:rPr>
          <w:rFonts w:ascii="Arial Narrow" w:hAnsi="Arial Narrow"/>
          <w:spacing w:val="3"/>
          <w:sz w:val="26"/>
          <w:szCs w:val="26"/>
          <w:u w:val="thick" w:color="000000"/>
        </w:rPr>
        <w:t>En</w:t>
      </w:r>
      <w:r w:rsidRPr="00347B28">
        <w:rPr>
          <w:rFonts w:ascii="Arial Narrow" w:hAnsi="Arial Narrow"/>
          <w:spacing w:val="43"/>
          <w:sz w:val="26"/>
          <w:szCs w:val="26"/>
          <w:u w:val="thick" w:color="000000"/>
        </w:rPr>
        <w:t xml:space="preserve"> </w:t>
      </w:r>
      <w:r w:rsidRPr="00347B28">
        <w:rPr>
          <w:rFonts w:ascii="Arial Narrow" w:hAnsi="Arial Narrow"/>
          <w:spacing w:val="4"/>
          <w:sz w:val="26"/>
          <w:szCs w:val="26"/>
          <w:u w:val="thick" w:color="000000"/>
        </w:rPr>
        <w:t>primer</w:t>
      </w:r>
      <w:r w:rsidRPr="00347B28">
        <w:rPr>
          <w:rFonts w:ascii="Arial Narrow" w:hAnsi="Arial Narrow"/>
          <w:spacing w:val="40"/>
          <w:sz w:val="26"/>
          <w:szCs w:val="26"/>
          <w:u w:val="thick" w:color="000000"/>
        </w:rPr>
        <w:t xml:space="preserve"> </w:t>
      </w:r>
      <w:r w:rsidRPr="00347B28">
        <w:rPr>
          <w:rFonts w:ascii="Arial Narrow" w:hAnsi="Arial Narrow"/>
          <w:spacing w:val="4"/>
          <w:sz w:val="26"/>
          <w:szCs w:val="26"/>
          <w:u w:val="thick" w:color="000000"/>
        </w:rPr>
        <w:t>lugar</w:t>
      </w:r>
      <w:r w:rsidRPr="00347B28">
        <w:rPr>
          <w:rFonts w:ascii="Arial Narrow" w:hAnsi="Arial Narrow"/>
          <w:spacing w:val="4"/>
          <w:sz w:val="26"/>
          <w:szCs w:val="26"/>
        </w:rPr>
        <w:t>,</w:t>
      </w:r>
      <w:r w:rsidRPr="00347B28">
        <w:rPr>
          <w:rFonts w:ascii="Arial Narrow" w:hAnsi="Arial Narrow"/>
          <w:spacing w:val="41"/>
          <w:sz w:val="26"/>
          <w:szCs w:val="26"/>
        </w:rPr>
        <w:t xml:space="preserve"> </w:t>
      </w:r>
      <w:r w:rsidRPr="00347B28">
        <w:rPr>
          <w:rFonts w:ascii="Arial Narrow" w:hAnsi="Arial Narrow"/>
          <w:spacing w:val="4"/>
          <w:sz w:val="26"/>
          <w:szCs w:val="26"/>
        </w:rPr>
        <w:t>este</w:t>
      </w:r>
      <w:r w:rsidRPr="00347B28">
        <w:rPr>
          <w:rFonts w:ascii="Arial Narrow" w:hAnsi="Arial Narrow"/>
          <w:spacing w:val="39"/>
          <w:sz w:val="26"/>
          <w:szCs w:val="26"/>
        </w:rPr>
        <w:t xml:space="preserve"> </w:t>
      </w:r>
      <w:r w:rsidRPr="00347B28">
        <w:rPr>
          <w:rFonts w:ascii="Arial Narrow" w:hAnsi="Arial Narrow"/>
          <w:spacing w:val="5"/>
          <w:sz w:val="26"/>
          <w:szCs w:val="26"/>
        </w:rPr>
        <w:t>auditor</w:t>
      </w:r>
      <w:r w:rsidRPr="00347B28">
        <w:rPr>
          <w:rFonts w:ascii="Arial Narrow" w:hAnsi="Arial Narrow"/>
          <w:spacing w:val="40"/>
          <w:sz w:val="26"/>
          <w:szCs w:val="26"/>
        </w:rPr>
        <w:t xml:space="preserve"> </w:t>
      </w:r>
      <w:r w:rsidRPr="00347B28">
        <w:rPr>
          <w:rFonts w:ascii="Arial Narrow" w:hAnsi="Arial Narrow"/>
          <w:spacing w:val="3"/>
          <w:sz w:val="26"/>
          <w:szCs w:val="26"/>
        </w:rPr>
        <w:t>no</w:t>
      </w:r>
      <w:r w:rsidRPr="00347B28">
        <w:rPr>
          <w:rFonts w:ascii="Arial Narrow" w:hAnsi="Arial Narrow"/>
          <w:spacing w:val="42"/>
          <w:sz w:val="26"/>
          <w:szCs w:val="26"/>
        </w:rPr>
        <w:t xml:space="preserve"> </w:t>
      </w:r>
      <w:r w:rsidRPr="00347B28">
        <w:rPr>
          <w:rFonts w:ascii="Arial Narrow" w:hAnsi="Arial Narrow"/>
          <w:spacing w:val="5"/>
          <w:sz w:val="26"/>
          <w:szCs w:val="26"/>
        </w:rPr>
        <w:t>cuestiona</w:t>
      </w:r>
      <w:r w:rsidRPr="00347B28">
        <w:rPr>
          <w:rFonts w:ascii="Arial Narrow" w:hAnsi="Arial Narrow"/>
          <w:spacing w:val="39"/>
          <w:sz w:val="26"/>
          <w:szCs w:val="26"/>
        </w:rPr>
        <w:t xml:space="preserve"> </w:t>
      </w:r>
      <w:r w:rsidRPr="00347B28">
        <w:rPr>
          <w:rFonts w:ascii="Arial Narrow" w:hAnsi="Arial Narrow"/>
          <w:spacing w:val="4"/>
          <w:sz w:val="26"/>
          <w:szCs w:val="26"/>
        </w:rPr>
        <w:t>que</w:t>
      </w:r>
      <w:r w:rsidRPr="00347B28">
        <w:rPr>
          <w:rFonts w:ascii="Arial Narrow" w:hAnsi="Arial Narrow"/>
          <w:spacing w:val="39"/>
          <w:sz w:val="26"/>
          <w:szCs w:val="26"/>
        </w:rPr>
        <w:t xml:space="preserve"> </w:t>
      </w:r>
      <w:r w:rsidRPr="00347B28">
        <w:rPr>
          <w:rFonts w:ascii="Arial Narrow" w:hAnsi="Arial Narrow"/>
          <w:spacing w:val="5"/>
          <w:sz w:val="26"/>
          <w:szCs w:val="26"/>
        </w:rPr>
        <w:t>posibles</w:t>
      </w:r>
      <w:r w:rsidRPr="00347B28">
        <w:rPr>
          <w:rFonts w:ascii="Arial Narrow" w:hAnsi="Arial Narrow"/>
          <w:spacing w:val="41"/>
          <w:sz w:val="26"/>
          <w:szCs w:val="26"/>
        </w:rPr>
        <w:t xml:space="preserve"> </w:t>
      </w:r>
      <w:r w:rsidRPr="00347B28">
        <w:rPr>
          <w:rFonts w:ascii="Arial Narrow" w:hAnsi="Arial Narrow"/>
          <w:spacing w:val="5"/>
          <w:sz w:val="26"/>
          <w:szCs w:val="26"/>
        </w:rPr>
        <w:t>decisiones</w:t>
      </w:r>
      <w:r w:rsidRPr="00347B28">
        <w:rPr>
          <w:rFonts w:ascii="Arial Narrow" w:hAnsi="Arial Narrow"/>
          <w:spacing w:val="41"/>
          <w:sz w:val="26"/>
          <w:szCs w:val="26"/>
        </w:rPr>
        <w:t xml:space="preserve"> </w:t>
      </w:r>
      <w:r w:rsidRPr="00347B28">
        <w:rPr>
          <w:rFonts w:ascii="Arial Narrow" w:hAnsi="Arial Narrow"/>
          <w:spacing w:val="5"/>
          <w:sz w:val="26"/>
          <w:szCs w:val="26"/>
        </w:rPr>
        <w:t>técnicas</w:t>
      </w:r>
      <w:r w:rsidRPr="00347B28">
        <w:rPr>
          <w:rFonts w:ascii="Arial Narrow" w:hAnsi="Arial Narrow"/>
          <w:spacing w:val="34"/>
          <w:w w:val="99"/>
          <w:sz w:val="26"/>
          <w:szCs w:val="26"/>
        </w:rPr>
        <w:t xml:space="preserve"> </w:t>
      </w:r>
      <w:r w:rsidRPr="00347B28">
        <w:rPr>
          <w:rFonts w:ascii="Arial Narrow" w:hAnsi="Arial Narrow"/>
          <w:spacing w:val="5"/>
          <w:sz w:val="26"/>
          <w:szCs w:val="26"/>
        </w:rPr>
        <w:t xml:space="preserve">modifiquen </w:t>
      </w:r>
      <w:r w:rsidRPr="00347B28">
        <w:rPr>
          <w:rFonts w:ascii="Arial Narrow" w:hAnsi="Arial Narrow"/>
          <w:spacing w:val="3"/>
          <w:sz w:val="26"/>
          <w:szCs w:val="26"/>
        </w:rPr>
        <w:t>un</w:t>
      </w:r>
      <w:r w:rsidRPr="00347B28">
        <w:rPr>
          <w:rFonts w:ascii="Arial Narrow" w:hAnsi="Arial Narrow"/>
          <w:spacing w:val="8"/>
          <w:sz w:val="26"/>
          <w:szCs w:val="26"/>
        </w:rPr>
        <w:t xml:space="preserve"> </w:t>
      </w:r>
      <w:r w:rsidRPr="00347B28">
        <w:rPr>
          <w:rFonts w:ascii="Arial Narrow" w:hAnsi="Arial Narrow"/>
          <w:spacing w:val="5"/>
          <w:sz w:val="26"/>
          <w:szCs w:val="26"/>
        </w:rPr>
        <w:t>proyecto.</w:t>
      </w:r>
      <w:r w:rsidRPr="00347B28">
        <w:rPr>
          <w:rFonts w:ascii="Arial Narrow" w:hAnsi="Arial Narrow"/>
          <w:spacing w:val="7"/>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 xml:space="preserve">afirmación consistía </w:t>
      </w: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necesidad</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acreditarlas. </w:t>
      </w:r>
      <w:r w:rsidRPr="00347B28">
        <w:rPr>
          <w:rFonts w:ascii="Arial Narrow" w:hAnsi="Arial Narrow"/>
          <w:spacing w:val="4"/>
          <w:sz w:val="26"/>
          <w:szCs w:val="26"/>
        </w:rPr>
        <w:t>Las</w:t>
      </w:r>
      <w:r w:rsidRPr="00347B28">
        <w:rPr>
          <w:rFonts w:ascii="Arial Narrow" w:hAnsi="Arial Narrow"/>
          <w:spacing w:val="58"/>
          <w:w w:val="99"/>
          <w:sz w:val="26"/>
          <w:szCs w:val="26"/>
        </w:rPr>
        <w:t xml:space="preserve"> </w:t>
      </w:r>
      <w:r w:rsidRPr="00347B28">
        <w:rPr>
          <w:rFonts w:ascii="Arial Narrow" w:hAnsi="Arial Narrow"/>
          <w:spacing w:val="5"/>
          <w:sz w:val="26"/>
          <w:szCs w:val="26"/>
        </w:rPr>
        <w:t>diferencias</w:t>
      </w:r>
      <w:r w:rsidRPr="00347B28">
        <w:rPr>
          <w:rFonts w:ascii="Arial Narrow" w:hAnsi="Arial Narrow"/>
          <w:spacing w:val="-4"/>
          <w:sz w:val="26"/>
          <w:szCs w:val="26"/>
        </w:rPr>
        <w:t xml:space="preserve"> </w:t>
      </w:r>
      <w:r w:rsidRPr="00347B28">
        <w:rPr>
          <w:rFonts w:ascii="Arial Narrow" w:hAnsi="Arial Narrow"/>
          <w:spacing w:val="5"/>
          <w:sz w:val="26"/>
          <w:szCs w:val="26"/>
        </w:rPr>
        <w:t>detectadas</w:t>
      </w:r>
      <w:r w:rsidRPr="00347B28">
        <w:rPr>
          <w:rFonts w:ascii="Arial Narrow" w:hAnsi="Arial Narrow"/>
          <w:spacing w:val="-1"/>
          <w:sz w:val="26"/>
          <w:szCs w:val="26"/>
        </w:rPr>
        <w:t xml:space="preserve"> </w:t>
      </w:r>
      <w:r w:rsidRPr="00347B28">
        <w:rPr>
          <w:rFonts w:ascii="Arial Narrow" w:hAnsi="Arial Narrow"/>
          <w:spacing w:val="1"/>
          <w:sz w:val="26"/>
          <w:szCs w:val="26"/>
        </w:rPr>
        <w:t>en</w:t>
      </w:r>
      <w:r w:rsidRPr="00347B28">
        <w:rPr>
          <w:rFonts w:ascii="Arial Narrow" w:hAnsi="Arial Narrow"/>
          <w:spacing w:val="-3"/>
          <w:sz w:val="26"/>
          <w:szCs w:val="26"/>
        </w:rPr>
        <w:t xml:space="preserve"> </w:t>
      </w:r>
      <w:r w:rsidRPr="00347B28">
        <w:rPr>
          <w:rFonts w:ascii="Arial Narrow" w:hAnsi="Arial Narrow"/>
          <w:spacing w:val="5"/>
          <w:sz w:val="26"/>
          <w:szCs w:val="26"/>
        </w:rPr>
        <w:t>los</w:t>
      </w:r>
      <w:r w:rsidRPr="00347B28">
        <w:rPr>
          <w:rFonts w:ascii="Arial Narrow" w:hAnsi="Arial Narrow"/>
          <w:spacing w:val="-3"/>
          <w:sz w:val="26"/>
          <w:szCs w:val="26"/>
        </w:rPr>
        <w:t xml:space="preserve"> </w:t>
      </w:r>
      <w:r w:rsidRPr="00347B28">
        <w:rPr>
          <w:rFonts w:ascii="Arial Narrow" w:hAnsi="Arial Narrow"/>
          <w:spacing w:val="5"/>
          <w:sz w:val="26"/>
          <w:szCs w:val="26"/>
        </w:rPr>
        <w:t>presupuestos</w:t>
      </w:r>
      <w:r w:rsidRPr="00347B28">
        <w:rPr>
          <w:rFonts w:ascii="Arial Narrow" w:hAnsi="Arial Narrow"/>
          <w:spacing w:val="-1"/>
          <w:sz w:val="26"/>
          <w:szCs w:val="26"/>
        </w:rPr>
        <w:t xml:space="preserve"> </w:t>
      </w:r>
      <w:r w:rsidRPr="00347B28">
        <w:rPr>
          <w:rFonts w:ascii="Arial Narrow" w:hAnsi="Arial Narrow"/>
          <w:spacing w:val="4"/>
          <w:sz w:val="26"/>
          <w:szCs w:val="26"/>
        </w:rPr>
        <w:t>por</w:t>
      </w:r>
      <w:r w:rsidRPr="00347B28">
        <w:rPr>
          <w:rFonts w:ascii="Arial Narrow" w:hAnsi="Arial Narrow"/>
          <w:spacing w:val="-2"/>
          <w:sz w:val="26"/>
          <w:szCs w:val="26"/>
        </w:rPr>
        <w:t xml:space="preserve"> </w:t>
      </w:r>
      <w:r w:rsidRPr="00347B28">
        <w:rPr>
          <w:rFonts w:ascii="Arial Narrow" w:hAnsi="Arial Narrow"/>
          <w:spacing w:val="4"/>
          <w:sz w:val="26"/>
          <w:szCs w:val="26"/>
        </w:rPr>
        <w:t>este</w:t>
      </w:r>
      <w:r w:rsidRPr="00347B28">
        <w:rPr>
          <w:rFonts w:ascii="Arial Narrow" w:hAnsi="Arial Narrow"/>
          <w:sz w:val="26"/>
          <w:szCs w:val="26"/>
        </w:rPr>
        <w:t xml:space="preserve"> </w:t>
      </w:r>
      <w:r w:rsidRPr="00347B28">
        <w:rPr>
          <w:rFonts w:ascii="Arial Narrow" w:hAnsi="Arial Narrow"/>
          <w:spacing w:val="5"/>
          <w:sz w:val="26"/>
          <w:szCs w:val="26"/>
        </w:rPr>
        <w:t>auditor</w:t>
      </w:r>
      <w:r w:rsidRPr="00347B28">
        <w:rPr>
          <w:rFonts w:ascii="Arial Narrow" w:hAnsi="Arial Narrow"/>
          <w:spacing w:val="-4"/>
          <w:sz w:val="26"/>
          <w:szCs w:val="26"/>
        </w:rPr>
        <w:t xml:space="preserve"> </w:t>
      </w:r>
      <w:r w:rsidRPr="00347B28">
        <w:rPr>
          <w:rFonts w:ascii="Arial Narrow" w:hAnsi="Arial Narrow"/>
          <w:spacing w:val="5"/>
          <w:sz w:val="26"/>
          <w:szCs w:val="26"/>
        </w:rPr>
        <w:t>fueron</w:t>
      </w:r>
      <w:r w:rsidRPr="00347B28">
        <w:rPr>
          <w:rFonts w:ascii="Arial Narrow" w:hAnsi="Arial Narrow"/>
          <w:spacing w:val="-2"/>
          <w:sz w:val="26"/>
          <w:szCs w:val="26"/>
        </w:rPr>
        <w:t xml:space="preserve"> </w:t>
      </w:r>
      <w:r w:rsidRPr="00347B28">
        <w:rPr>
          <w:rFonts w:ascii="Arial Narrow" w:hAnsi="Arial Narrow"/>
          <w:spacing w:val="4"/>
          <w:sz w:val="26"/>
          <w:szCs w:val="26"/>
        </w:rPr>
        <w:t>las</w:t>
      </w:r>
      <w:r w:rsidRPr="00347B28">
        <w:rPr>
          <w:rFonts w:ascii="Arial Narrow" w:hAnsi="Arial Narrow"/>
          <w:spacing w:val="-1"/>
          <w:sz w:val="26"/>
          <w:szCs w:val="26"/>
        </w:rPr>
        <w:t xml:space="preserve"> </w:t>
      </w:r>
      <w:r w:rsidRPr="00347B28">
        <w:rPr>
          <w:rFonts w:ascii="Arial Narrow" w:hAnsi="Arial Narrow"/>
          <w:spacing w:val="5"/>
          <w:sz w:val="26"/>
          <w:szCs w:val="26"/>
        </w:rPr>
        <w:t>siguientes</w:t>
      </w:r>
      <w:r w:rsidRPr="00347B28">
        <w:rPr>
          <w:rFonts w:ascii="Arial Narrow" w:hAnsi="Arial Narrow"/>
          <w:spacing w:val="-1"/>
          <w:sz w:val="26"/>
          <w:szCs w:val="26"/>
        </w:rPr>
        <w:t xml:space="preserve"> </w:t>
      </w:r>
      <w:r w:rsidRPr="00347B28">
        <w:rPr>
          <w:rFonts w:ascii="Arial Narrow" w:hAnsi="Arial Narrow"/>
          <w:spacing w:val="4"/>
          <w:sz w:val="26"/>
          <w:szCs w:val="26"/>
        </w:rPr>
        <w:t>que</w:t>
      </w:r>
      <w:r w:rsidRPr="00347B28">
        <w:rPr>
          <w:rFonts w:ascii="Arial Narrow" w:hAnsi="Arial Narrow"/>
          <w:spacing w:val="56"/>
          <w:w w:val="99"/>
          <w:sz w:val="26"/>
          <w:szCs w:val="26"/>
        </w:rPr>
        <w:t xml:space="preserve"> </w:t>
      </w:r>
      <w:r w:rsidRPr="00347B28">
        <w:rPr>
          <w:rFonts w:ascii="Arial Narrow" w:hAnsi="Arial Narrow"/>
          <w:spacing w:val="4"/>
          <w:sz w:val="26"/>
          <w:szCs w:val="26"/>
        </w:rPr>
        <w:t>han</w:t>
      </w:r>
      <w:r w:rsidRPr="00347B28">
        <w:rPr>
          <w:rFonts w:ascii="Arial Narrow" w:hAnsi="Arial Narrow"/>
          <w:spacing w:val="7"/>
          <w:sz w:val="26"/>
          <w:szCs w:val="26"/>
        </w:rPr>
        <w:t xml:space="preserve"> </w:t>
      </w:r>
      <w:r w:rsidRPr="00347B28">
        <w:rPr>
          <w:rFonts w:ascii="Arial Narrow" w:hAnsi="Arial Narrow"/>
          <w:spacing w:val="4"/>
          <w:sz w:val="26"/>
          <w:szCs w:val="26"/>
        </w:rPr>
        <w:t>sido</w:t>
      </w:r>
      <w:r w:rsidRPr="00347B28">
        <w:rPr>
          <w:rFonts w:ascii="Arial Narrow" w:hAnsi="Arial Narrow"/>
          <w:spacing w:val="7"/>
          <w:sz w:val="26"/>
          <w:szCs w:val="26"/>
        </w:rPr>
        <w:t xml:space="preserve"> </w:t>
      </w:r>
      <w:r w:rsidRPr="00347B28">
        <w:rPr>
          <w:rFonts w:ascii="Arial Narrow" w:hAnsi="Arial Narrow"/>
          <w:spacing w:val="5"/>
          <w:sz w:val="26"/>
          <w:szCs w:val="26"/>
        </w:rPr>
        <w:t>eliminadas</w:t>
      </w:r>
      <w:r w:rsidRPr="00347B28">
        <w:rPr>
          <w:rFonts w:ascii="Arial Narrow" w:hAnsi="Arial Narrow"/>
          <w:spacing w:val="4"/>
          <w:sz w:val="26"/>
          <w:szCs w:val="26"/>
        </w:rPr>
        <w:t xml:space="preserve"> por</w:t>
      </w:r>
      <w:r w:rsidRPr="00347B28">
        <w:rPr>
          <w:rFonts w:ascii="Arial Narrow" w:hAnsi="Arial Narrow"/>
          <w:spacing w:val="3"/>
          <w:sz w:val="26"/>
          <w:szCs w:val="26"/>
        </w:rPr>
        <w:t xml:space="preserve"> el</w:t>
      </w:r>
      <w:r w:rsidRPr="00347B28">
        <w:rPr>
          <w:rFonts w:ascii="Arial Narrow" w:hAnsi="Arial Narrow"/>
          <w:spacing w:val="8"/>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p>
    <w:p w14:paraId="193DB669"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115" w:type="dxa"/>
        <w:tblLayout w:type="fixed"/>
        <w:tblLook w:val="01E0" w:firstRow="1" w:lastRow="1" w:firstColumn="1" w:lastColumn="1" w:noHBand="0" w:noVBand="0"/>
      </w:tblPr>
      <w:tblGrid>
        <w:gridCol w:w="2722"/>
        <w:gridCol w:w="1661"/>
        <w:gridCol w:w="1277"/>
        <w:gridCol w:w="3129"/>
      </w:tblGrid>
      <w:tr w:rsidR="00D861EB" w:rsidRPr="00C67F40" w14:paraId="678A43EF" w14:textId="77777777" w:rsidTr="007B3672">
        <w:trPr>
          <w:trHeight w:hRule="exact" w:val="250"/>
        </w:trPr>
        <w:tc>
          <w:tcPr>
            <w:tcW w:w="2722" w:type="dxa"/>
            <w:tcBorders>
              <w:top w:val="single" w:sz="5" w:space="0" w:color="000000"/>
              <w:left w:val="nil"/>
              <w:bottom w:val="single" w:sz="5" w:space="0" w:color="000000"/>
              <w:right w:val="nil"/>
            </w:tcBorders>
            <w:shd w:val="clear" w:color="auto" w:fill="8CB3E2"/>
          </w:tcPr>
          <w:p w14:paraId="6F8B8873" w14:textId="77777777" w:rsidR="00D861EB" w:rsidRPr="00C67F40" w:rsidRDefault="00D861EB" w:rsidP="007B3672">
            <w:pPr>
              <w:pStyle w:val="TableParagraph"/>
              <w:spacing w:before="32" w:line="205" w:lineRule="exact"/>
              <w:ind w:left="69"/>
              <w:rPr>
                <w:rFonts w:ascii="Times New Roman" w:eastAsia="Times New Roman" w:hAnsi="Times New Roman" w:cs="Times New Roman"/>
                <w:sz w:val="18"/>
                <w:szCs w:val="18"/>
                <w:lang w:val="es-ES"/>
              </w:rPr>
            </w:pPr>
            <w:r w:rsidRPr="00C67F40">
              <w:rPr>
                <w:rFonts w:ascii="Times New Roman" w:hAnsi="Times New Roman"/>
                <w:spacing w:val="3"/>
                <w:w w:val="110"/>
                <w:sz w:val="18"/>
                <w:lang w:val="es-ES"/>
              </w:rPr>
              <w:t>P</w:t>
            </w:r>
            <w:r w:rsidRPr="00C67F40">
              <w:rPr>
                <w:rFonts w:ascii="Times New Roman" w:hAnsi="Times New Roman"/>
                <w:spacing w:val="4"/>
                <w:w w:val="110"/>
                <w:sz w:val="18"/>
                <w:lang w:val="es-ES"/>
              </w:rPr>
              <w:t>r</w:t>
            </w:r>
            <w:r w:rsidRPr="00C67F40">
              <w:rPr>
                <w:rFonts w:ascii="Times New Roman" w:hAnsi="Times New Roman"/>
                <w:spacing w:val="3"/>
                <w:w w:val="110"/>
                <w:sz w:val="18"/>
                <w:lang w:val="es-ES"/>
              </w:rPr>
              <w:t>o</w:t>
            </w:r>
            <w:r w:rsidRPr="00C67F40">
              <w:rPr>
                <w:rFonts w:ascii="Times New Roman" w:hAnsi="Times New Roman"/>
                <w:spacing w:val="4"/>
                <w:w w:val="110"/>
                <w:sz w:val="18"/>
                <w:lang w:val="es-ES"/>
              </w:rPr>
              <w:t>y</w:t>
            </w:r>
            <w:r w:rsidRPr="00C67F40">
              <w:rPr>
                <w:rFonts w:ascii="Times New Roman" w:hAnsi="Times New Roman"/>
                <w:spacing w:val="3"/>
                <w:w w:val="110"/>
                <w:sz w:val="18"/>
                <w:lang w:val="es-ES"/>
              </w:rPr>
              <w:t>ec</w:t>
            </w:r>
            <w:r w:rsidRPr="00C67F40">
              <w:rPr>
                <w:rFonts w:ascii="Times New Roman" w:hAnsi="Times New Roman"/>
                <w:spacing w:val="4"/>
                <w:w w:val="110"/>
                <w:sz w:val="18"/>
                <w:lang w:val="es-ES"/>
              </w:rPr>
              <w:t>t</w:t>
            </w:r>
            <w:r w:rsidRPr="00C67F40">
              <w:rPr>
                <w:rFonts w:ascii="Times New Roman" w:hAnsi="Times New Roman"/>
                <w:spacing w:val="3"/>
                <w:w w:val="110"/>
                <w:sz w:val="18"/>
                <w:lang w:val="es-ES"/>
              </w:rPr>
              <w:t>o</w:t>
            </w:r>
            <w:r w:rsidRPr="00C67F40">
              <w:rPr>
                <w:rFonts w:ascii="Times New Roman" w:hAnsi="Times New Roman"/>
                <w:spacing w:val="23"/>
                <w:w w:val="110"/>
                <w:sz w:val="18"/>
                <w:lang w:val="es-ES"/>
              </w:rPr>
              <w:t xml:space="preserve"> </w:t>
            </w:r>
            <w:r w:rsidRPr="00C67F40">
              <w:rPr>
                <w:rFonts w:ascii="Times New Roman" w:hAnsi="Times New Roman"/>
                <w:spacing w:val="4"/>
                <w:w w:val="110"/>
                <w:sz w:val="18"/>
                <w:lang w:val="es-ES"/>
              </w:rPr>
              <w:t>e</w:t>
            </w:r>
            <w:r w:rsidRPr="00C67F40">
              <w:rPr>
                <w:rFonts w:ascii="Times New Roman" w:hAnsi="Times New Roman"/>
                <w:spacing w:val="6"/>
                <w:w w:val="110"/>
                <w:sz w:val="18"/>
                <w:lang w:val="es-ES"/>
              </w:rPr>
              <w:t>j</w:t>
            </w:r>
            <w:r w:rsidRPr="00C67F40">
              <w:rPr>
                <w:rFonts w:ascii="Times New Roman" w:hAnsi="Times New Roman"/>
                <w:spacing w:val="4"/>
                <w:w w:val="110"/>
                <w:sz w:val="18"/>
                <w:lang w:val="es-ES"/>
              </w:rPr>
              <w:t>ecuc</w:t>
            </w:r>
            <w:r w:rsidRPr="00C67F40">
              <w:rPr>
                <w:rFonts w:ascii="Times New Roman" w:hAnsi="Times New Roman"/>
                <w:spacing w:val="6"/>
                <w:w w:val="110"/>
                <w:sz w:val="18"/>
                <w:lang w:val="es-ES"/>
              </w:rPr>
              <w:t>i</w:t>
            </w:r>
            <w:r w:rsidRPr="00C67F40">
              <w:rPr>
                <w:rFonts w:ascii="Times New Roman" w:hAnsi="Times New Roman"/>
                <w:spacing w:val="4"/>
                <w:w w:val="110"/>
                <w:sz w:val="18"/>
                <w:lang w:val="es-ES"/>
              </w:rPr>
              <w:t>ón</w:t>
            </w:r>
            <w:r w:rsidRPr="00C67F40">
              <w:rPr>
                <w:rFonts w:ascii="Times New Roman" w:hAnsi="Times New Roman"/>
                <w:spacing w:val="22"/>
                <w:w w:val="110"/>
                <w:sz w:val="18"/>
                <w:lang w:val="es-ES"/>
              </w:rPr>
              <w:t xml:space="preserve"> </w:t>
            </w:r>
            <w:r w:rsidRPr="00C67F40">
              <w:rPr>
                <w:rFonts w:ascii="Times New Roman" w:hAnsi="Times New Roman"/>
                <w:spacing w:val="3"/>
                <w:w w:val="110"/>
                <w:sz w:val="18"/>
                <w:lang w:val="es-ES"/>
              </w:rPr>
              <w:t>ob</w:t>
            </w:r>
            <w:r w:rsidRPr="00C67F40">
              <w:rPr>
                <w:rFonts w:ascii="Times New Roman" w:hAnsi="Times New Roman"/>
                <w:spacing w:val="4"/>
                <w:w w:val="110"/>
                <w:sz w:val="18"/>
                <w:lang w:val="es-ES"/>
              </w:rPr>
              <w:t>r</w:t>
            </w:r>
            <w:r w:rsidRPr="00C67F40">
              <w:rPr>
                <w:rFonts w:ascii="Times New Roman" w:hAnsi="Times New Roman"/>
                <w:spacing w:val="3"/>
                <w:w w:val="110"/>
                <w:sz w:val="18"/>
                <w:lang w:val="es-ES"/>
              </w:rPr>
              <w:t>a</w:t>
            </w:r>
          </w:p>
        </w:tc>
        <w:tc>
          <w:tcPr>
            <w:tcW w:w="1661" w:type="dxa"/>
            <w:tcBorders>
              <w:top w:val="single" w:sz="5" w:space="0" w:color="000000"/>
              <w:left w:val="nil"/>
              <w:bottom w:val="single" w:sz="5" w:space="0" w:color="000000"/>
              <w:right w:val="nil"/>
            </w:tcBorders>
            <w:shd w:val="clear" w:color="auto" w:fill="8CB3E2"/>
          </w:tcPr>
          <w:p w14:paraId="56FE875B" w14:textId="77777777" w:rsidR="00D861EB" w:rsidRPr="00C67F40" w:rsidRDefault="00D861EB" w:rsidP="007B3672">
            <w:pPr>
              <w:pStyle w:val="TableParagraph"/>
              <w:spacing w:before="32" w:line="205" w:lineRule="exact"/>
              <w:ind w:left="892"/>
              <w:rPr>
                <w:rFonts w:ascii="Times New Roman" w:eastAsia="Times New Roman" w:hAnsi="Times New Roman" w:cs="Times New Roman"/>
                <w:sz w:val="18"/>
                <w:szCs w:val="18"/>
                <w:lang w:val="es-ES"/>
              </w:rPr>
            </w:pPr>
            <w:r w:rsidRPr="00C67F40">
              <w:rPr>
                <w:rFonts w:ascii="Times New Roman"/>
                <w:spacing w:val="3"/>
                <w:w w:val="110"/>
                <w:sz w:val="18"/>
                <w:lang w:val="es-ES"/>
              </w:rPr>
              <w:t>2022</w:t>
            </w:r>
          </w:p>
        </w:tc>
        <w:tc>
          <w:tcPr>
            <w:tcW w:w="1277" w:type="dxa"/>
            <w:tcBorders>
              <w:top w:val="single" w:sz="5" w:space="0" w:color="000000"/>
              <w:left w:val="nil"/>
              <w:bottom w:val="single" w:sz="5" w:space="0" w:color="000000"/>
              <w:right w:val="nil"/>
            </w:tcBorders>
            <w:shd w:val="clear" w:color="auto" w:fill="8CB3E2"/>
          </w:tcPr>
          <w:p w14:paraId="7D9B9754" w14:textId="77777777" w:rsidR="00D861EB" w:rsidRPr="00C67F40" w:rsidRDefault="00D861EB" w:rsidP="007B3672">
            <w:pPr>
              <w:pStyle w:val="TableParagraph"/>
              <w:spacing w:before="32" w:line="205" w:lineRule="exact"/>
              <w:ind w:left="650"/>
              <w:rPr>
                <w:rFonts w:ascii="Times New Roman" w:eastAsia="Times New Roman" w:hAnsi="Times New Roman" w:cs="Times New Roman"/>
                <w:sz w:val="18"/>
                <w:szCs w:val="18"/>
                <w:lang w:val="es-ES"/>
              </w:rPr>
            </w:pPr>
            <w:r w:rsidRPr="00C67F40">
              <w:rPr>
                <w:rFonts w:ascii="Times New Roman"/>
                <w:spacing w:val="3"/>
                <w:w w:val="110"/>
                <w:sz w:val="18"/>
                <w:lang w:val="es-ES"/>
              </w:rPr>
              <w:t>2024</w:t>
            </w:r>
          </w:p>
        </w:tc>
        <w:tc>
          <w:tcPr>
            <w:tcW w:w="3129" w:type="dxa"/>
            <w:tcBorders>
              <w:top w:val="single" w:sz="5" w:space="0" w:color="000000"/>
              <w:left w:val="nil"/>
              <w:bottom w:val="single" w:sz="5" w:space="0" w:color="000000"/>
              <w:right w:val="nil"/>
            </w:tcBorders>
            <w:shd w:val="clear" w:color="auto" w:fill="8CB3E2"/>
          </w:tcPr>
          <w:p w14:paraId="55097996" w14:textId="77777777" w:rsidR="00D861EB" w:rsidRPr="00C67F40" w:rsidRDefault="00D861EB" w:rsidP="007B3672">
            <w:pPr>
              <w:pStyle w:val="TableParagraph"/>
              <w:tabs>
                <w:tab w:val="left" w:pos="1295"/>
              </w:tabs>
              <w:spacing w:before="32" w:line="205" w:lineRule="exact"/>
              <w:ind w:left="203"/>
              <w:rPr>
                <w:rFonts w:ascii="Times New Roman" w:eastAsia="Times New Roman" w:hAnsi="Times New Roman" w:cs="Times New Roman"/>
                <w:sz w:val="18"/>
                <w:szCs w:val="18"/>
                <w:lang w:val="es-ES"/>
              </w:rPr>
            </w:pPr>
            <w:r w:rsidRPr="00C67F40">
              <w:rPr>
                <w:rFonts w:ascii="Times New Roman"/>
                <w:spacing w:val="5"/>
                <w:w w:val="105"/>
                <w:sz w:val="18"/>
                <w:lang w:val="es-ES"/>
              </w:rPr>
              <w:t>D</w:t>
            </w:r>
            <w:r w:rsidRPr="00C67F40">
              <w:rPr>
                <w:rFonts w:ascii="Times New Roman"/>
                <w:spacing w:val="6"/>
                <w:w w:val="105"/>
                <w:sz w:val="18"/>
                <w:lang w:val="es-ES"/>
              </w:rPr>
              <w:t>if</w:t>
            </w:r>
            <w:r w:rsidRPr="00C67F40">
              <w:rPr>
                <w:rFonts w:ascii="Times New Roman"/>
                <w:spacing w:val="4"/>
                <w:w w:val="105"/>
                <w:sz w:val="18"/>
                <w:lang w:val="es-ES"/>
              </w:rPr>
              <w:t>e</w:t>
            </w:r>
            <w:r w:rsidRPr="00C67F40">
              <w:rPr>
                <w:rFonts w:ascii="Times New Roman"/>
                <w:spacing w:val="5"/>
                <w:w w:val="105"/>
                <w:sz w:val="18"/>
                <w:lang w:val="es-ES"/>
              </w:rPr>
              <w:t>r</w:t>
            </w:r>
            <w:r w:rsidRPr="00C67F40">
              <w:rPr>
                <w:rFonts w:ascii="Times New Roman"/>
                <w:spacing w:val="4"/>
                <w:w w:val="105"/>
                <w:sz w:val="18"/>
                <w:lang w:val="es-ES"/>
              </w:rPr>
              <w:t>enc</w:t>
            </w:r>
            <w:r w:rsidRPr="00C67F40">
              <w:rPr>
                <w:rFonts w:ascii="Times New Roman"/>
                <w:spacing w:val="6"/>
                <w:w w:val="105"/>
                <w:sz w:val="18"/>
                <w:lang w:val="es-ES"/>
              </w:rPr>
              <w:t>i</w:t>
            </w:r>
            <w:r w:rsidRPr="00C67F40">
              <w:rPr>
                <w:rFonts w:ascii="Times New Roman"/>
                <w:spacing w:val="4"/>
                <w:w w:val="105"/>
                <w:sz w:val="18"/>
                <w:lang w:val="es-ES"/>
              </w:rPr>
              <w:t>a</w:t>
            </w:r>
            <w:r w:rsidRPr="00C67F40">
              <w:rPr>
                <w:rFonts w:ascii="Times New Roman"/>
                <w:spacing w:val="4"/>
                <w:w w:val="105"/>
                <w:sz w:val="18"/>
                <w:lang w:val="es-ES"/>
              </w:rPr>
              <w:tab/>
            </w:r>
            <w:r w:rsidRPr="00C67F40">
              <w:rPr>
                <w:rFonts w:ascii="Times New Roman"/>
                <w:w w:val="105"/>
                <w:sz w:val="18"/>
                <w:lang w:val="es-ES"/>
              </w:rPr>
              <w:t>%</w:t>
            </w:r>
            <w:r>
              <w:rPr>
                <w:rFonts w:ascii="Times New Roman"/>
                <w:w w:val="105"/>
                <w:sz w:val="18"/>
                <w:lang w:val="es-ES"/>
              </w:rPr>
              <w:t xml:space="preserve"> </w:t>
            </w:r>
            <w:r w:rsidRPr="00C67F40">
              <w:rPr>
                <w:rFonts w:ascii="Times New Roman"/>
                <w:spacing w:val="6"/>
                <w:w w:val="105"/>
                <w:sz w:val="18"/>
                <w:lang w:val="es-ES"/>
              </w:rPr>
              <w:t>I</w:t>
            </w:r>
            <w:r w:rsidRPr="00C67F40">
              <w:rPr>
                <w:rFonts w:ascii="Times New Roman"/>
                <w:spacing w:val="4"/>
                <w:w w:val="105"/>
                <w:sz w:val="18"/>
                <w:lang w:val="es-ES"/>
              </w:rPr>
              <w:t>nc</w:t>
            </w:r>
            <w:r w:rsidRPr="00C67F40">
              <w:rPr>
                <w:rFonts w:ascii="Times New Roman"/>
                <w:spacing w:val="5"/>
                <w:w w:val="105"/>
                <w:sz w:val="18"/>
                <w:lang w:val="es-ES"/>
              </w:rPr>
              <w:t>r</w:t>
            </w:r>
            <w:r w:rsidRPr="00C67F40">
              <w:rPr>
                <w:rFonts w:ascii="Times New Roman"/>
                <w:spacing w:val="4"/>
                <w:w w:val="105"/>
                <w:sz w:val="18"/>
                <w:lang w:val="es-ES"/>
              </w:rPr>
              <w:t>emen</w:t>
            </w:r>
            <w:r w:rsidRPr="00C67F40">
              <w:rPr>
                <w:rFonts w:ascii="Times New Roman"/>
                <w:spacing w:val="5"/>
                <w:w w:val="105"/>
                <w:sz w:val="18"/>
                <w:lang w:val="es-ES"/>
              </w:rPr>
              <w:t>t</w:t>
            </w:r>
            <w:r w:rsidRPr="00C67F40">
              <w:rPr>
                <w:rFonts w:ascii="Times New Roman"/>
                <w:spacing w:val="4"/>
                <w:w w:val="105"/>
                <w:sz w:val="18"/>
                <w:lang w:val="es-ES"/>
              </w:rPr>
              <w:t>o</w:t>
            </w:r>
            <w:r w:rsidRPr="00C67F40">
              <w:rPr>
                <w:rFonts w:ascii="Times New Roman"/>
                <w:spacing w:val="44"/>
                <w:w w:val="105"/>
                <w:sz w:val="18"/>
                <w:lang w:val="es-ES"/>
              </w:rPr>
              <w:t xml:space="preserve"> </w:t>
            </w:r>
            <w:r w:rsidRPr="00C67F40">
              <w:rPr>
                <w:rFonts w:ascii="Times New Roman"/>
                <w:spacing w:val="3"/>
                <w:w w:val="105"/>
                <w:sz w:val="18"/>
                <w:lang w:val="es-ES"/>
              </w:rPr>
              <w:t>p</w:t>
            </w:r>
            <w:r w:rsidRPr="00C67F40">
              <w:rPr>
                <w:rFonts w:ascii="Times New Roman"/>
                <w:spacing w:val="4"/>
                <w:w w:val="105"/>
                <w:sz w:val="18"/>
                <w:lang w:val="es-ES"/>
              </w:rPr>
              <w:t>r</w:t>
            </w:r>
            <w:r w:rsidRPr="00C67F40">
              <w:rPr>
                <w:rFonts w:ascii="Times New Roman"/>
                <w:spacing w:val="3"/>
                <w:w w:val="105"/>
                <w:sz w:val="18"/>
                <w:lang w:val="es-ES"/>
              </w:rPr>
              <w:t>ec</w:t>
            </w:r>
            <w:r w:rsidRPr="00C67F40">
              <w:rPr>
                <w:rFonts w:ascii="Times New Roman"/>
                <w:spacing w:val="5"/>
                <w:w w:val="105"/>
                <w:sz w:val="18"/>
                <w:lang w:val="es-ES"/>
              </w:rPr>
              <w:t>i</w:t>
            </w:r>
            <w:r w:rsidRPr="00C67F40">
              <w:rPr>
                <w:rFonts w:ascii="Times New Roman"/>
                <w:spacing w:val="3"/>
                <w:w w:val="105"/>
                <w:sz w:val="18"/>
                <w:lang w:val="es-ES"/>
              </w:rPr>
              <w:t>o</w:t>
            </w:r>
          </w:p>
        </w:tc>
      </w:tr>
      <w:tr w:rsidR="00D861EB" w:rsidRPr="00C67F40" w14:paraId="563F736E" w14:textId="77777777" w:rsidTr="007B3672">
        <w:trPr>
          <w:trHeight w:hRule="exact" w:val="235"/>
        </w:trPr>
        <w:tc>
          <w:tcPr>
            <w:tcW w:w="2722" w:type="dxa"/>
            <w:tcBorders>
              <w:top w:val="single" w:sz="5" w:space="0" w:color="000000"/>
              <w:left w:val="nil"/>
              <w:bottom w:val="single" w:sz="3" w:space="0" w:color="000000"/>
              <w:right w:val="nil"/>
            </w:tcBorders>
          </w:tcPr>
          <w:p w14:paraId="3E5D1CDD" w14:textId="77777777" w:rsidR="00D861EB" w:rsidRPr="00C67F40" w:rsidRDefault="00D861EB" w:rsidP="007B3672">
            <w:pPr>
              <w:pStyle w:val="TableParagraph"/>
              <w:spacing w:line="226" w:lineRule="exact"/>
              <w:ind w:left="69"/>
              <w:rPr>
                <w:rFonts w:ascii="Arial Narrow" w:eastAsia="Arial Narrow" w:hAnsi="Arial Narrow" w:cs="Arial Narrow"/>
                <w:sz w:val="20"/>
                <w:szCs w:val="20"/>
                <w:lang w:val="es-ES"/>
              </w:rPr>
            </w:pPr>
            <w:proofErr w:type="gramStart"/>
            <w:r w:rsidRPr="00C67F40">
              <w:rPr>
                <w:rFonts w:ascii="Arial Narrow" w:hAnsi="Arial Narrow"/>
                <w:sz w:val="20"/>
                <w:lang w:val="es-ES"/>
              </w:rPr>
              <w:t>Total</w:t>
            </w:r>
            <w:proofErr w:type="gramEnd"/>
            <w:r w:rsidRPr="00C67F40">
              <w:rPr>
                <w:rFonts w:ascii="Arial Narrow" w:hAnsi="Arial Narrow"/>
                <w:spacing w:val="-8"/>
                <w:sz w:val="20"/>
                <w:lang w:val="es-ES"/>
              </w:rPr>
              <w:t xml:space="preserve"> </w:t>
            </w:r>
            <w:r w:rsidRPr="00C67F40">
              <w:rPr>
                <w:rFonts w:ascii="Arial Narrow" w:hAnsi="Arial Narrow"/>
                <w:sz w:val="20"/>
                <w:lang w:val="es-ES"/>
              </w:rPr>
              <w:t>ejecución</w:t>
            </w:r>
            <w:r w:rsidRPr="00C67F40">
              <w:rPr>
                <w:rFonts w:ascii="Arial Narrow" w:hAnsi="Arial Narrow"/>
                <w:spacing w:val="-9"/>
                <w:sz w:val="20"/>
                <w:lang w:val="es-ES"/>
              </w:rPr>
              <w:t xml:space="preserve"> </w:t>
            </w:r>
            <w:r w:rsidRPr="00C67F40">
              <w:rPr>
                <w:rFonts w:ascii="Arial Narrow" w:hAnsi="Arial Narrow"/>
                <w:sz w:val="20"/>
                <w:lang w:val="es-ES"/>
              </w:rPr>
              <w:t>material</w:t>
            </w:r>
          </w:p>
        </w:tc>
        <w:tc>
          <w:tcPr>
            <w:tcW w:w="1661" w:type="dxa"/>
            <w:tcBorders>
              <w:top w:val="single" w:sz="5" w:space="0" w:color="000000"/>
              <w:left w:val="nil"/>
              <w:bottom w:val="single" w:sz="3" w:space="0" w:color="000000"/>
              <w:right w:val="nil"/>
            </w:tcBorders>
          </w:tcPr>
          <w:p w14:paraId="1529197D" w14:textId="77777777" w:rsidR="00D861EB" w:rsidRPr="00C67F40" w:rsidRDefault="00D861EB" w:rsidP="007B3672">
            <w:pPr>
              <w:pStyle w:val="TableParagraph"/>
              <w:spacing w:line="226" w:lineRule="exact"/>
              <w:ind w:left="588"/>
              <w:rPr>
                <w:rFonts w:ascii="Arial Narrow" w:eastAsia="Arial Narrow" w:hAnsi="Arial Narrow" w:cs="Arial Narrow"/>
                <w:sz w:val="20"/>
                <w:szCs w:val="20"/>
                <w:lang w:val="es-ES"/>
              </w:rPr>
            </w:pPr>
            <w:r w:rsidRPr="00C67F40">
              <w:rPr>
                <w:rFonts w:ascii="Arial Narrow"/>
                <w:sz w:val="20"/>
                <w:lang w:val="es-ES"/>
              </w:rPr>
              <w:t>4.585.337</w:t>
            </w:r>
          </w:p>
        </w:tc>
        <w:tc>
          <w:tcPr>
            <w:tcW w:w="1277" w:type="dxa"/>
            <w:tcBorders>
              <w:top w:val="single" w:sz="5" w:space="0" w:color="000000"/>
              <w:left w:val="nil"/>
              <w:bottom w:val="single" w:sz="3" w:space="0" w:color="000000"/>
              <w:right w:val="nil"/>
            </w:tcBorders>
          </w:tcPr>
          <w:p w14:paraId="64C383A9" w14:textId="77777777" w:rsidR="00D861EB" w:rsidRPr="00C67F40" w:rsidRDefault="00D861EB" w:rsidP="007B3672">
            <w:pPr>
              <w:pStyle w:val="TableParagraph"/>
              <w:spacing w:line="226" w:lineRule="exact"/>
              <w:ind w:left="345"/>
              <w:rPr>
                <w:rFonts w:ascii="Arial Narrow" w:eastAsia="Arial Narrow" w:hAnsi="Arial Narrow" w:cs="Arial Narrow"/>
                <w:sz w:val="20"/>
                <w:szCs w:val="20"/>
                <w:lang w:val="es-ES"/>
              </w:rPr>
            </w:pPr>
            <w:r w:rsidRPr="00C67F40">
              <w:rPr>
                <w:rFonts w:ascii="Arial Narrow"/>
                <w:sz w:val="20"/>
                <w:lang w:val="es-ES"/>
              </w:rPr>
              <w:t>5.614.233</w:t>
            </w:r>
          </w:p>
        </w:tc>
        <w:tc>
          <w:tcPr>
            <w:tcW w:w="3129" w:type="dxa"/>
            <w:tcBorders>
              <w:top w:val="single" w:sz="5" w:space="0" w:color="000000"/>
              <w:left w:val="nil"/>
              <w:bottom w:val="single" w:sz="3" w:space="0" w:color="000000"/>
              <w:right w:val="nil"/>
            </w:tcBorders>
          </w:tcPr>
          <w:p w14:paraId="3B9ECD86" w14:textId="77777777" w:rsidR="00D861EB" w:rsidRPr="00C67F40" w:rsidRDefault="00D861EB" w:rsidP="007B3672">
            <w:pPr>
              <w:pStyle w:val="TableParagraph"/>
              <w:tabs>
                <w:tab w:val="left" w:pos="2730"/>
              </w:tabs>
              <w:spacing w:line="226" w:lineRule="exact"/>
              <w:ind w:left="345"/>
              <w:rPr>
                <w:rFonts w:ascii="Arial Narrow" w:eastAsia="Arial Narrow" w:hAnsi="Arial Narrow" w:cs="Arial Narrow"/>
                <w:sz w:val="20"/>
                <w:szCs w:val="20"/>
                <w:lang w:val="es-ES"/>
              </w:rPr>
            </w:pPr>
            <w:r w:rsidRPr="00C67F40">
              <w:rPr>
                <w:rFonts w:ascii="Arial Narrow"/>
                <w:w w:val="95"/>
                <w:sz w:val="20"/>
                <w:lang w:val="es-ES"/>
              </w:rPr>
              <w:t>1.028.896</w:t>
            </w:r>
            <w:r w:rsidRPr="00C67F40">
              <w:rPr>
                <w:rFonts w:ascii="Arial Narrow"/>
                <w:w w:val="95"/>
                <w:sz w:val="20"/>
                <w:lang w:val="es-ES"/>
              </w:rPr>
              <w:tab/>
            </w:r>
            <w:r w:rsidRPr="00C67F40">
              <w:rPr>
                <w:rFonts w:ascii="Arial Narrow"/>
                <w:sz w:val="20"/>
                <w:lang w:val="es-ES"/>
              </w:rPr>
              <w:t>22</w:t>
            </w:r>
            <w:r>
              <w:rPr>
                <w:rFonts w:ascii="Arial Narrow"/>
                <w:sz w:val="20"/>
                <w:lang w:val="es-ES"/>
              </w:rPr>
              <w:t xml:space="preserve"> </w:t>
            </w:r>
            <w:r w:rsidRPr="00C67F40">
              <w:rPr>
                <w:rFonts w:ascii="Arial Narrow"/>
                <w:sz w:val="20"/>
                <w:lang w:val="es-ES"/>
              </w:rPr>
              <w:t>%</w:t>
            </w:r>
          </w:p>
        </w:tc>
      </w:tr>
    </w:tbl>
    <w:p w14:paraId="5B3C366D" w14:textId="77777777" w:rsidR="00D861EB" w:rsidRPr="00C67F40" w:rsidRDefault="00D861EB" w:rsidP="00D861EB">
      <w:pPr>
        <w:rPr>
          <w:rFonts w:ascii="Arial Narrow" w:eastAsia="Arial Narrow" w:hAnsi="Arial Narrow" w:cs="Arial Narrow"/>
          <w:sz w:val="20"/>
          <w:szCs w:val="20"/>
        </w:rPr>
      </w:pPr>
    </w:p>
    <w:p w14:paraId="3000C9EB" w14:textId="77777777" w:rsidR="00D861EB" w:rsidRPr="00347B28" w:rsidRDefault="00D861EB" w:rsidP="00D861EB">
      <w:pPr>
        <w:pStyle w:val="Textoindependiente"/>
        <w:spacing w:before="193"/>
        <w:ind w:left="121" w:right="402"/>
        <w:jc w:val="both"/>
        <w:rPr>
          <w:rFonts w:ascii="Arial Narrow" w:hAnsi="Arial Narrow"/>
          <w:sz w:val="26"/>
          <w:szCs w:val="26"/>
        </w:rPr>
      </w:pPr>
      <w:r w:rsidRPr="00347B28">
        <w:rPr>
          <w:rFonts w:ascii="Arial Narrow" w:hAnsi="Arial Narrow"/>
          <w:spacing w:val="5"/>
          <w:sz w:val="26"/>
          <w:szCs w:val="26"/>
        </w:rPr>
        <w:lastRenderedPageBreak/>
        <w:t>Prácticamente</w:t>
      </w:r>
      <w:r w:rsidRPr="00347B28">
        <w:rPr>
          <w:rFonts w:ascii="Arial Narrow" w:hAnsi="Arial Narrow"/>
          <w:spacing w:val="16"/>
          <w:sz w:val="26"/>
          <w:szCs w:val="26"/>
        </w:rPr>
        <w:t xml:space="preserve"> </w:t>
      </w:r>
      <w:r w:rsidRPr="00347B28">
        <w:rPr>
          <w:rFonts w:ascii="Arial Narrow" w:hAnsi="Arial Narrow"/>
          <w:spacing w:val="5"/>
          <w:sz w:val="26"/>
          <w:szCs w:val="26"/>
        </w:rPr>
        <w:t>todos</w:t>
      </w:r>
      <w:r w:rsidRPr="00347B28">
        <w:rPr>
          <w:rFonts w:ascii="Arial Narrow" w:hAnsi="Arial Narrow"/>
          <w:spacing w:val="15"/>
          <w:sz w:val="26"/>
          <w:szCs w:val="26"/>
        </w:rPr>
        <w:t xml:space="preserve"> </w:t>
      </w:r>
      <w:r w:rsidRPr="00347B28">
        <w:rPr>
          <w:rFonts w:ascii="Arial Narrow" w:hAnsi="Arial Narrow"/>
          <w:spacing w:val="4"/>
          <w:sz w:val="26"/>
          <w:szCs w:val="26"/>
        </w:rPr>
        <w:t>los</w:t>
      </w:r>
      <w:r w:rsidRPr="00347B28">
        <w:rPr>
          <w:rFonts w:ascii="Arial Narrow" w:hAnsi="Arial Narrow"/>
          <w:spacing w:val="15"/>
          <w:sz w:val="26"/>
          <w:szCs w:val="26"/>
        </w:rPr>
        <w:t xml:space="preserve"> </w:t>
      </w:r>
      <w:r w:rsidRPr="00347B28">
        <w:rPr>
          <w:rFonts w:ascii="Arial Narrow" w:hAnsi="Arial Narrow"/>
          <w:spacing w:val="5"/>
          <w:sz w:val="26"/>
          <w:szCs w:val="26"/>
        </w:rPr>
        <w:t>capítulos</w:t>
      </w:r>
      <w:r w:rsidRPr="00347B28">
        <w:rPr>
          <w:rFonts w:ascii="Arial Narrow" w:hAnsi="Arial Narrow"/>
          <w:spacing w:val="15"/>
          <w:sz w:val="26"/>
          <w:szCs w:val="26"/>
        </w:rPr>
        <w:t xml:space="preserve"> </w:t>
      </w:r>
      <w:r w:rsidRPr="00347B28">
        <w:rPr>
          <w:rFonts w:ascii="Arial Narrow" w:hAnsi="Arial Narrow"/>
          <w:spacing w:val="3"/>
          <w:sz w:val="26"/>
          <w:szCs w:val="26"/>
        </w:rPr>
        <w:t>del</w:t>
      </w:r>
      <w:r w:rsidRPr="00347B28">
        <w:rPr>
          <w:rFonts w:ascii="Arial Narrow" w:hAnsi="Arial Narrow"/>
          <w:spacing w:val="17"/>
          <w:sz w:val="26"/>
          <w:szCs w:val="26"/>
        </w:rPr>
        <w:t xml:space="preserve"> </w:t>
      </w:r>
      <w:r w:rsidRPr="00347B28">
        <w:rPr>
          <w:rFonts w:ascii="Arial Narrow" w:hAnsi="Arial Narrow"/>
          <w:spacing w:val="5"/>
          <w:sz w:val="26"/>
          <w:szCs w:val="26"/>
        </w:rPr>
        <w:t>proyecto</w:t>
      </w:r>
      <w:r w:rsidRPr="00347B28">
        <w:rPr>
          <w:rFonts w:ascii="Arial Narrow" w:hAnsi="Arial Narrow"/>
          <w:spacing w:val="16"/>
          <w:sz w:val="26"/>
          <w:szCs w:val="26"/>
        </w:rPr>
        <w:t xml:space="preserve"> </w:t>
      </w:r>
      <w:r w:rsidRPr="00347B28">
        <w:rPr>
          <w:rFonts w:ascii="Arial Narrow" w:hAnsi="Arial Narrow"/>
          <w:spacing w:val="5"/>
          <w:sz w:val="26"/>
          <w:szCs w:val="26"/>
        </w:rPr>
        <w:t>experimentaron</w:t>
      </w:r>
      <w:r w:rsidRPr="00347B28">
        <w:rPr>
          <w:rFonts w:ascii="Arial Narrow" w:hAnsi="Arial Narrow"/>
          <w:spacing w:val="16"/>
          <w:sz w:val="26"/>
          <w:szCs w:val="26"/>
        </w:rPr>
        <w:t xml:space="preserve"> </w:t>
      </w:r>
      <w:r w:rsidRPr="00347B28">
        <w:rPr>
          <w:rFonts w:ascii="Arial Narrow" w:hAnsi="Arial Narrow"/>
          <w:spacing w:val="5"/>
          <w:sz w:val="26"/>
          <w:szCs w:val="26"/>
        </w:rPr>
        <w:t>incrementos,</w:t>
      </w:r>
      <w:r w:rsidRPr="00347B28">
        <w:rPr>
          <w:rFonts w:ascii="Arial Narrow" w:hAnsi="Arial Narrow"/>
          <w:spacing w:val="21"/>
          <w:sz w:val="26"/>
          <w:szCs w:val="26"/>
        </w:rPr>
        <w:t xml:space="preserve"> </w:t>
      </w:r>
      <w:r w:rsidRPr="00347B28">
        <w:rPr>
          <w:rFonts w:ascii="Arial Narrow" w:hAnsi="Arial Narrow"/>
          <w:spacing w:val="4"/>
          <w:sz w:val="26"/>
          <w:szCs w:val="26"/>
        </w:rPr>
        <w:t>siendo</w:t>
      </w:r>
      <w:r w:rsidRPr="00347B28">
        <w:rPr>
          <w:rFonts w:ascii="Arial Narrow" w:hAnsi="Arial Narrow"/>
          <w:spacing w:val="62"/>
          <w:w w:val="99"/>
          <w:sz w:val="26"/>
          <w:szCs w:val="26"/>
        </w:rPr>
        <w:t xml:space="preserve"> </w:t>
      </w:r>
      <w:r w:rsidRPr="00347B28">
        <w:rPr>
          <w:rFonts w:ascii="Arial Narrow" w:hAnsi="Arial Narrow"/>
          <w:spacing w:val="3"/>
          <w:sz w:val="26"/>
          <w:szCs w:val="26"/>
        </w:rPr>
        <w:t>el</w:t>
      </w:r>
      <w:r w:rsidRPr="00347B28">
        <w:rPr>
          <w:rFonts w:ascii="Arial Narrow" w:hAnsi="Arial Narrow"/>
          <w:spacing w:val="13"/>
          <w:sz w:val="26"/>
          <w:szCs w:val="26"/>
        </w:rPr>
        <w:t xml:space="preserve"> </w:t>
      </w:r>
      <w:r w:rsidRPr="00347B28">
        <w:rPr>
          <w:rFonts w:ascii="Arial Narrow" w:hAnsi="Arial Narrow"/>
          <w:spacing w:val="5"/>
          <w:sz w:val="26"/>
          <w:szCs w:val="26"/>
        </w:rPr>
        <w:t>capítulo</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estructuras</w:t>
      </w:r>
      <w:r w:rsidRPr="00347B28">
        <w:rPr>
          <w:rFonts w:ascii="Arial Narrow" w:hAnsi="Arial Narrow"/>
          <w:spacing w:val="14"/>
          <w:sz w:val="26"/>
          <w:szCs w:val="26"/>
        </w:rPr>
        <w:t xml:space="preserve"> </w:t>
      </w:r>
      <w:r w:rsidRPr="00347B28">
        <w:rPr>
          <w:rFonts w:ascii="Arial Narrow" w:hAnsi="Arial Narrow"/>
          <w:spacing w:val="1"/>
          <w:sz w:val="26"/>
          <w:szCs w:val="26"/>
        </w:rPr>
        <w:t>el</w:t>
      </w:r>
      <w:r w:rsidRPr="00347B28">
        <w:rPr>
          <w:rFonts w:ascii="Arial Narrow" w:hAnsi="Arial Narrow"/>
          <w:spacing w:val="10"/>
          <w:sz w:val="26"/>
          <w:szCs w:val="26"/>
        </w:rPr>
        <w:t xml:space="preserve"> </w:t>
      </w:r>
      <w:r w:rsidRPr="00347B28">
        <w:rPr>
          <w:rFonts w:ascii="Arial Narrow" w:hAnsi="Arial Narrow"/>
          <w:spacing w:val="5"/>
          <w:sz w:val="26"/>
          <w:szCs w:val="26"/>
        </w:rPr>
        <w:t>más</w:t>
      </w:r>
      <w:r w:rsidRPr="00347B28">
        <w:rPr>
          <w:rFonts w:ascii="Arial Narrow" w:hAnsi="Arial Narrow"/>
          <w:spacing w:val="8"/>
          <w:sz w:val="26"/>
          <w:szCs w:val="26"/>
        </w:rPr>
        <w:t xml:space="preserve"> </w:t>
      </w:r>
      <w:r w:rsidRPr="00347B28">
        <w:rPr>
          <w:rFonts w:ascii="Arial Narrow" w:hAnsi="Arial Narrow"/>
          <w:spacing w:val="5"/>
          <w:sz w:val="26"/>
          <w:szCs w:val="26"/>
        </w:rPr>
        <w:t>relevante,</w:t>
      </w:r>
      <w:r w:rsidRPr="00347B28">
        <w:rPr>
          <w:rFonts w:ascii="Arial Narrow" w:hAnsi="Arial Narrow"/>
          <w:spacing w:val="10"/>
          <w:sz w:val="26"/>
          <w:szCs w:val="26"/>
        </w:rPr>
        <w:t xml:space="preserve"> </w:t>
      </w:r>
      <w:r w:rsidRPr="00347B28">
        <w:rPr>
          <w:rFonts w:ascii="Arial Narrow" w:hAnsi="Arial Narrow"/>
          <w:spacing w:val="3"/>
          <w:sz w:val="26"/>
          <w:szCs w:val="26"/>
        </w:rPr>
        <w:t>al</w:t>
      </w:r>
      <w:r w:rsidRPr="00347B28">
        <w:rPr>
          <w:rFonts w:ascii="Arial Narrow" w:hAnsi="Arial Narrow"/>
          <w:spacing w:val="10"/>
          <w:sz w:val="26"/>
          <w:szCs w:val="26"/>
        </w:rPr>
        <w:t xml:space="preserve"> </w:t>
      </w:r>
      <w:r w:rsidRPr="00347B28">
        <w:rPr>
          <w:rFonts w:ascii="Arial Narrow" w:hAnsi="Arial Narrow"/>
          <w:spacing w:val="5"/>
          <w:sz w:val="26"/>
          <w:szCs w:val="26"/>
        </w:rPr>
        <w:t>concentrar</w:t>
      </w:r>
      <w:r w:rsidRPr="00347B28">
        <w:rPr>
          <w:rFonts w:ascii="Arial Narrow" w:hAnsi="Arial Narrow"/>
          <w:spacing w:val="8"/>
          <w:sz w:val="26"/>
          <w:szCs w:val="26"/>
        </w:rPr>
        <w:t xml:space="preserve"> </w:t>
      </w:r>
      <w:r w:rsidRPr="00347B28">
        <w:rPr>
          <w:rFonts w:ascii="Arial Narrow" w:hAnsi="Arial Narrow"/>
          <w:spacing w:val="3"/>
          <w:sz w:val="26"/>
          <w:szCs w:val="26"/>
        </w:rPr>
        <w:t>el</w:t>
      </w:r>
      <w:r w:rsidRPr="00347B28">
        <w:rPr>
          <w:rFonts w:ascii="Arial Narrow" w:hAnsi="Arial Narrow"/>
          <w:spacing w:val="13"/>
          <w:sz w:val="26"/>
          <w:szCs w:val="26"/>
        </w:rPr>
        <w:t xml:space="preserve"> </w:t>
      </w:r>
      <w:r w:rsidRPr="00347B28">
        <w:rPr>
          <w:rFonts w:ascii="Arial Narrow" w:hAnsi="Arial Narrow"/>
          <w:spacing w:val="3"/>
          <w:sz w:val="26"/>
          <w:szCs w:val="26"/>
        </w:rPr>
        <w:t>77</w:t>
      </w:r>
      <w:r w:rsidRPr="00347B28">
        <w:rPr>
          <w:rFonts w:ascii="Arial Narrow" w:hAnsi="Arial Narrow"/>
          <w:spacing w:val="10"/>
          <w:sz w:val="26"/>
          <w:szCs w:val="26"/>
        </w:rPr>
        <w:t xml:space="preserve"> </w:t>
      </w:r>
      <w:r w:rsidRPr="00347B28">
        <w:rPr>
          <w:rFonts w:ascii="Arial Narrow" w:hAnsi="Arial Narrow"/>
          <w:spacing w:val="4"/>
          <w:sz w:val="26"/>
          <w:szCs w:val="26"/>
        </w:rPr>
        <w:t>por</w:t>
      </w:r>
      <w:r w:rsidRPr="00347B28">
        <w:rPr>
          <w:rFonts w:ascii="Arial Narrow" w:hAnsi="Arial Narrow"/>
          <w:spacing w:val="10"/>
          <w:sz w:val="26"/>
          <w:szCs w:val="26"/>
        </w:rPr>
        <w:t xml:space="preserve"> </w:t>
      </w:r>
      <w:r w:rsidRPr="00347B28">
        <w:rPr>
          <w:rFonts w:ascii="Arial Narrow" w:hAnsi="Arial Narrow"/>
          <w:spacing w:val="4"/>
          <w:sz w:val="26"/>
          <w:szCs w:val="26"/>
        </w:rPr>
        <w:t>ciento</w:t>
      </w:r>
      <w:r w:rsidRPr="00347B28">
        <w:rPr>
          <w:rFonts w:ascii="Arial Narrow" w:hAnsi="Arial Narrow"/>
          <w:spacing w:val="14"/>
          <w:sz w:val="26"/>
          <w:szCs w:val="26"/>
        </w:rPr>
        <w:t xml:space="preserve"> </w:t>
      </w:r>
      <w:r w:rsidRPr="00347B28">
        <w:rPr>
          <w:rFonts w:ascii="Arial Narrow" w:hAnsi="Arial Narrow"/>
          <w:spacing w:val="3"/>
          <w:sz w:val="26"/>
          <w:szCs w:val="26"/>
        </w:rPr>
        <w:t>del</w:t>
      </w:r>
      <w:r w:rsidRPr="00347B28">
        <w:rPr>
          <w:rFonts w:ascii="Arial Narrow" w:hAnsi="Arial Narrow"/>
          <w:spacing w:val="40"/>
          <w:w w:val="99"/>
          <w:sz w:val="26"/>
          <w:szCs w:val="26"/>
        </w:rPr>
        <w:t xml:space="preserve"> </w:t>
      </w:r>
      <w:r w:rsidRPr="00347B28">
        <w:rPr>
          <w:rFonts w:ascii="Arial Narrow" w:hAnsi="Arial Narrow"/>
          <w:spacing w:val="5"/>
          <w:sz w:val="26"/>
          <w:szCs w:val="26"/>
        </w:rPr>
        <w:t xml:space="preserve">incremento </w:t>
      </w:r>
      <w:r w:rsidRPr="00347B28">
        <w:rPr>
          <w:rFonts w:ascii="Arial Narrow" w:hAnsi="Arial Narrow"/>
          <w:spacing w:val="4"/>
          <w:sz w:val="26"/>
          <w:szCs w:val="26"/>
        </w:rPr>
        <w:t>total</w:t>
      </w:r>
      <w:r w:rsidRPr="00347B28">
        <w:rPr>
          <w:rFonts w:ascii="Arial Narrow" w:hAnsi="Arial Narrow"/>
          <w:spacing w:val="6"/>
          <w:sz w:val="26"/>
          <w:szCs w:val="26"/>
        </w:rPr>
        <w:t xml:space="preserve"> </w:t>
      </w:r>
      <w:r w:rsidRPr="00347B28">
        <w:rPr>
          <w:rFonts w:ascii="Arial Narrow" w:hAnsi="Arial Narrow"/>
          <w:spacing w:val="4"/>
          <w:sz w:val="26"/>
          <w:szCs w:val="26"/>
        </w:rPr>
        <w:t>entre</w:t>
      </w:r>
      <w:r w:rsidRPr="00347B28">
        <w:rPr>
          <w:rFonts w:ascii="Arial Narrow" w:hAnsi="Arial Narrow"/>
          <w:spacing w:val="7"/>
          <w:sz w:val="26"/>
          <w:szCs w:val="26"/>
        </w:rPr>
        <w:t xml:space="preserve"> </w:t>
      </w:r>
      <w:r w:rsidRPr="00347B28">
        <w:rPr>
          <w:rFonts w:ascii="Arial Narrow" w:hAnsi="Arial Narrow"/>
          <w:spacing w:val="4"/>
          <w:sz w:val="26"/>
          <w:szCs w:val="26"/>
        </w:rPr>
        <w:t>ambos</w:t>
      </w:r>
      <w:r w:rsidRPr="00347B28">
        <w:rPr>
          <w:rFonts w:ascii="Arial Narrow" w:hAnsi="Arial Narrow"/>
          <w:spacing w:val="5"/>
          <w:sz w:val="26"/>
          <w:szCs w:val="26"/>
        </w:rPr>
        <w:t xml:space="preserve"> proyectos.</w:t>
      </w:r>
      <w:r w:rsidRPr="00347B28">
        <w:rPr>
          <w:rFonts w:ascii="Arial Narrow" w:hAnsi="Arial Narrow"/>
          <w:spacing w:val="6"/>
          <w:sz w:val="26"/>
          <w:szCs w:val="26"/>
        </w:rPr>
        <w:t xml:space="preserve"> </w:t>
      </w:r>
      <w:r w:rsidRPr="00347B28">
        <w:rPr>
          <w:rFonts w:ascii="Arial Narrow" w:hAnsi="Arial Narrow"/>
          <w:spacing w:val="4"/>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desglose</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este</w:t>
      </w:r>
      <w:r w:rsidRPr="00347B28">
        <w:rPr>
          <w:rFonts w:ascii="Arial Narrow" w:hAnsi="Arial Narrow"/>
          <w:spacing w:val="5"/>
          <w:sz w:val="26"/>
          <w:szCs w:val="26"/>
        </w:rPr>
        <w:t xml:space="preserve"> capítulo</w:t>
      </w:r>
      <w:r w:rsidRPr="00347B28">
        <w:rPr>
          <w:rFonts w:ascii="Arial Narrow" w:hAnsi="Arial Narrow"/>
          <w:spacing w:val="7"/>
          <w:sz w:val="26"/>
          <w:szCs w:val="26"/>
        </w:rPr>
        <w:t xml:space="preserve"> </w:t>
      </w:r>
      <w:r w:rsidRPr="00347B28">
        <w:rPr>
          <w:rFonts w:ascii="Arial Narrow" w:hAnsi="Arial Narrow"/>
          <w:spacing w:val="1"/>
          <w:sz w:val="26"/>
          <w:szCs w:val="26"/>
        </w:rPr>
        <w:t>es</w:t>
      </w:r>
      <w:r w:rsidRPr="00347B28">
        <w:rPr>
          <w:rFonts w:ascii="Arial Narrow" w:hAnsi="Arial Narrow"/>
          <w:spacing w:val="7"/>
          <w:sz w:val="26"/>
          <w:szCs w:val="26"/>
        </w:rPr>
        <w:t xml:space="preserve">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siguiente</w:t>
      </w:r>
    </w:p>
    <w:p w14:paraId="294EF970"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115" w:type="dxa"/>
        <w:tblLayout w:type="fixed"/>
        <w:tblLook w:val="01E0" w:firstRow="1" w:lastRow="1" w:firstColumn="1" w:lastColumn="1" w:noHBand="0" w:noVBand="0"/>
      </w:tblPr>
      <w:tblGrid>
        <w:gridCol w:w="2641"/>
        <w:gridCol w:w="1679"/>
        <w:gridCol w:w="1339"/>
        <w:gridCol w:w="1185"/>
        <w:gridCol w:w="1946"/>
      </w:tblGrid>
      <w:tr w:rsidR="00D861EB" w:rsidRPr="00C67F40" w14:paraId="6985D835" w14:textId="77777777" w:rsidTr="007B3672">
        <w:trPr>
          <w:trHeight w:hRule="exact" w:val="264"/>
        </w:trPr>
        <w:tc>
          <w:tcPr>
            <w:tcW w:w="2641" w:type="dxa"/>
            <w:tcBorders>
              <w:top w:val="single" w:sz="5" w:space="0" w:color="000000"/>
              <w:left w:val="nil"/>
              <w:bottom w:val="single" w:sz="5" w:space="0" w:color="000000"/>
              <w:right w:val="nil"/>
            </w:tcBorders>
            <w:shd w:val="clear" w:color="auto" w:fill="8CB3E2"/>
          </w:tcPr>
          <w:p w14:paraId="55C418F3" w14:textId="77777777" w:rsidR="00D861EB" w:rsidRPr="00C67F40" w:rsidRDefault="00D861EB" w:rsidP="007B3672">
            <w:pPr>
              <w:pStyle w:val="TableParagraph"/>
              <w:spacing w:before="39"/>
              <w:ind w:left="69"/>
              <w:rPr>
                <w:rFonts w:ascii="Times New Roman" w:eastAsia="Times New Roman" w:hAnsi="Times New Roman" w:cs="Times New Roman"/>
                <w:sz w:val="18"/>
                <w:szCs w:val="18"/>
                <w:lang w:val="es-ES"/>
              </w:rPr>
            </w:pPr>
            <w:r w:rsidRPr="00C67F40">
              <w:rPr>
                <w:rFonts w:ascii="Times New Roman" w:hAnsi="Times New Roman"/>
                <w:spacing w:val="4"/>
                <w:w w:val="110"/>
                <w:sz w:val="18"/>
                <w:lang w:val="es-ES"/>
              </w:rPr>
              <w:t>C</w:t>
            </w:r>
            <w:r w:rsidRPr="00C67F40">
              <w:rPr>
                <w:rFonts w:ascii="Times New Roman" w:hAnsi="Times New Roman"/>
                <w:spacing w:val="3"/>
                <w:w w:val="110"/>
                <w:sz w:val="18"/>
                <w:lang w:val="es-ES"/>
              </w:rPr>
              <w:t>ap</w:t>
            </w:r>
            <w:r w:rsidRPr="00C67F40">
              <w:rPr>
                <w:rFonts w:ascii="Times New Roman" w:hAnsi="Times New Roman"/>
                <w:spacing w:val="4"/>
                <w:w w:val="110"/>
                <w:sz w:val="18"/>
                <w:lang w:val="es-ES"/>
              </w:rPr>
              <w:t>ít</w:t>
            </w:r>
            <w:r w:rsidRPr="00C67F40">
              <w:rPr>
                <w:rFonts w:ascii="Times New Roman" w:hAnsi="Times New Roman"/>
                <w:spacing w:val="3"/>
                <w:w w:val="110"/>
                <w:sz w:val="18"/>
                <w:lang w:val="es-ES"/>
              </w:rPr>
              <w:t>u</w:t>
            </w:r>
            <w:r w:rsidRPr="00C67F40">
              <w:rPr>
                <w:rFonts w:ascii="Times New Roman" w:hAnsi="Times New Roman"/>
                <w:spacing w:val="5"/>
                <w:w w:val="110"/>
                <w:sz w:val="18"/>
                <w:lang w:val="es-ES"/>
              </w:rPr>
              <w:t>l</w:t>
            </w:r>
            <w:r w:rsidRPr="00C67F40">
              <w:rPr>
                <w:rFonts w:ascii="Times New Roman" w:hAnsi="Times New Roman"/>
                <w:spacing w:val="3"/>
                <w:w w:val="110"/>
                <w:sz w:val="18"/>
                <w:lang w:val="es-ES"/>
              </w:rPr>
              <w:t>o</w:t>
            </w:r>
            <w:r w:rsidRPr="00C67F40">
              <w:rPr>
                <w:rFonts w:ascii="Times New Roman" w:hAnsi="Times New Roman"/>
                <w:spacing w:val="13"/>
                <w:w w:val="110"/>
                <w:sz w:val="18"/>
                <w:lang w:val="es-ES"/>
              </w:rPr>
              <w:t xml:space="preserve"> </w:t>
            </w:r>
            <w:r w:rsidRPr="00C67F40">
              <w:rPr>
                <w:rFonts w:ascii="Times New Roman" w:hAnsi="Times New Roman"/>
                <w:w w:val="110"/>
                <w:sz w:val="18"/>
                <w:lang w:val="es-ES"/>
              </w:rPr>
              <w:t>4</w:t>
            </w:r>
            <w:r>
              <w:rPr>
                <w:rFonts w:ascii="Times New Roman" w:hAnsi="Times New Roman"/>
                <w:w w:val="110"/>
                <w:sz w:val="18"/>
                <w:lang w:val="es-ES"/>
              </w:rPr>
              <w:t xml:space="preserve"> </w:t>
            </w:r>
            <w:r w:rsidRPr="00C67F40">
              <w:rPr>
                <w:rFonts w:ascii="Times New Roman" w:hAnsi="Times New Roman"/>
                <w:spacing w:val="4"/>
                <w:w w:val="110"/>
                <w:sz w:val="18"/>
                <w:lang w:val="es-ES"/>
              </w:rPr>
              <w:t>E</w:t>
            </w:r>
            <w:r w:rsidRPr="00C67F40">
              <w:rPr>
                <w:rFonts w:ascii="Times New Roman" w:hAnsi="Times New Roman"/>
                <w:spacing w:val="3"/>
                <w:w w:val="110"/>
                <w:sz w:val="18"/>
                <w:lang w:val="es-ES"/>
              </w:rPr>
              <w:t>s</w:t>
            </w:r>
            <w:r w:rsidRPr="00C67F40">
              <w:rPr>
                <w:rFonts w:ascii="Times New Roman" w:hAnsi="Times New Roman"/>
                <w:spacing w:val="4"/>
                <w:w w:val="110"/>
                <w:sz w:val="18"/>
                <w:lang w:val="es-ES"/>
              </w:rPr>
              <w:t>tr</w:t>
            </w:r>
            <w:r w:rsidRPr="00C67F40">
              <w:rPr>
                <w:rFonts w:ascii="Times New Roman" w:hAnsi="Times New Roman"/>
                <w:spacing w:val="3"/>
                <w:w w:val="110"/>
                <w:sz w:val="18"/>
                <w:lang w:val="es-ES"/>
              </w:rPr>
              <w:t>uc</w:t>
            </w:r>
            <w:r w:rsidRPr="00C67F40">
              <w:rPr>
                <w:rFonts w:ascii="Times New Roman" w:hAnsi="Times New Roman"/>
                <w:spacing w:val="4"/>
                <w:w w:val="110"/>
                <w:sz w:val="18"/>
                <w:lang w:val="es-ES"/>
              </w:rPr>
              <w:t>t</w:t>
            </w:r>
            <w:r w:rsidRPr="00C67F40">
              <w:rPr>
                <w:rFonts w:ascii="Times New Roman" w:hAnsi="Times New Roman"/>
                <w:spacing w:val="3"/>
                <w:w w:val="110"/>
                <w:sz w:val="18"/>
                <w:lang w:val="es-ES"/>
              </w:rPr>
              <w:t>u</w:t>
            </w:r>
            <w:r w:rsidRPr="00C67F40">
              <w:rPr>
                <w:rFonts w:ascii="Times New Roman" w:hAnsi="Times New Roman"/>
                <w:spacing w:val="4"/>
                <w:w w:val="110"/>
                <w:sz w:val="18"/>
                <w:lang w:val="es-ES"/>
              </w:rPr>
              <w:t>r</w:t>
            </w:r>
            <w:r w:rsidRPr="00C67F40">
              <w:rPr>
                <w:rFonts w:ascii="Times New Roman" w:hAnsi="Times New Roman"/>
                <w:spacing w:val="3"/>
                <w:w w:val="110"/>
                <w:sz w:val="18"/>
                <w:lang w:val="es-ES"/>
              </w:rPr>
              <w:t>a</w:t>
            </w:r>
          </w:p>
        </w:tc>
        <w:tc>
          <w:tcPr>
            <w:tcW w:w="1679" w:type="dxa"/>
            <w:tcBorders>
              <w:top w:val="single" w:sz="5" w:space="0" w:color="000000"/>
              <w:left w:val="nil"/>
              <w:bottom w:val="single" w:sz="5" w:space="0" w:color="000000"/>
              <w:right w:val="nil"/>
            </w:tcBorders>
            <w:shd w:val="clear" w:color="auto" w:fill="8CB3E2"/>
          </w:tcPr>
          <w:p w14:paraId="5EFE0542" w14:textId="77777777" w:rsidR="00D861EB" w:rsidRPr="00C67F40" w:rsidRDefault="00D861EB" w:rsidP="007B3672">
            <w:pPr>
              <w:pStyle w:val="TableParagraph"/>
              <w:spacing w:before="39"/>
              <w:ind w:left="973"/>
              <w:rPr>
                <w:rFonts w:ascii="Times New Roman" w:eastAsia="Times New Roman" w:hAnsi="Times New Roman" w:cs="Times New Roman"/>
                <w:sz w:val="18"/>
                <w:szCs w:val="18"/>
                <w:lang w:val="es-ES"/>
              </w:rPr>
            </w:pPr>
            <w:r w:rsidRPr="00C67F40">
              <w:rPr>
                <w:rFonts w:ascii="Times New Roman"/>
                <w:spacing w:val="3"/>
                <w:w w:val="110"/>
                <w:sz w:val="18"/>
                <w:lang w:val="es-ES"/>
              </w:rPr>
              <w:t>2022</w:t>
            </w:r>
          </w:p>
        </w:tc>
        <w:tc>
          <w:tcPr>
            <w:tcW w:w="1339" w:type="dxa"/>
            <w:tcBorders>
              <w:top w:val="single" w:sz="5" w:space="0" w:color="000000"/>
              <w:left w:val="nil"/>
              <w:bottom w:val="single" w:sz="5" w:space="0" w:color="000000"/>
              <w:right w:val="nil"/>
            </w:tcBorders>
            <w:shd w:val="clear" w:color="auto" w:fill="8CB3E2"/>
          </w:tcPr>
          <w:p w14:paraId="521C8CCB" w14:textId="77777777" w:rsidR="00D861EB" w:rsidRPr="00C67F40" w:rsidRDefault="00D861EB" w:rsidP="007B3672">
            <w:pPr>
              <w:pStyle w:val="TableParagraph"/>
              <w:spacing w:before="39"/>
              <w:ind w:left="713"/>
              <w:rPr>
                <w:rFonts w:ascii="Times New Roman" w:eastAsia="Times New Roman" w:hAnsi="Times New Roman" w:cs="Times New Roman"/>
                <w:sz w:val="18"/>
                <w:szCs w:val="18"/>
                <w:lang w:val="es-ES"/>
              </w:rPr>
            </w:pPr>
            <w:r w:rsidRPr="00C67F40">
              <w:rPr>
                <w:rFonts w:ascii="Times New Roman"/>
                <w:spacing w:val="3"/>
                <w:w w:val="110"/>
                <w:sz w:val="18"/>
                <w:lang w:val="es-ES"/>
              </w:rPr>
              <w:t>2024</w:t>
            </w:r>
          </w:p>
        </w:tc>
        <w:tc>
          <w:tcPr>
            <w:tcW w:w="1185" w:type="dxa"/>
            <w:tcBorders>
              <w:top w:val="single" w:sz="5" w:space="0" w:color="000000"/>
              <w:left w:val="nil"/>
              <w:bottom w:val="single" w:sz="5" w:space="0" w:color="000000"/>
              <w:right w:val="nil"/>
            </w:tcBorders>
            <w:shd w:val="clear" w:color="auto" w:fill="8CB3E2"/>
          </w:tcPr>
          <w:p w14:paraId="2C521D17" w14:textId="77777777" w:rsidR="00D861EB" w:rsidRPr="00C67F40" w:rsidRDefault="00D861EB" w:rsidP="007B3672">
            <w:pPr>
              <w:pStyle w:val="TableParagraph"/>
              <w:spacing w:before="39"/>
              <w:ind w:left="205"/>
              <w:rPr>
                <w:rFonts w:ascii="Times New Roman" w:eastAsia="Times New Roman" w:hAnsi="Times New Roman" w:cs="Times New Roman"/>
                <w:sz w:val="18"/>
                <w:szCs w:val="18"/>
                <w:lang w:val="es-ES"/>
              </w:rPr>
            </w:pPr>
            <w:r w:rsidRPr="00C67F40">
              <w:rPr>
                <w:rFonts w:ascii="Times New Roman"/>
                <w:spacing w:val="6"/>
                <w:w w:val="105"/>
                <w:sz w:val="18"/>
                <w:lang w:val="es-ES"/>
              </w:rPr>
              <w:t>Dif</w:t>
            </w:r>
            <w:r w:rsidRPr="00C67F40">
              <w:rPr>
                <w:rFonts w:ascii="Times New Roman"/>
                <w:spacing w:val="5"/>
                <w:w w:val="105"/>
                <w:sz w:val="18"/>
                <w:lang w:val="es-ES"/>
              </w:rPr>
              <w:t>e</w:t>
            </w:r>
            <w:r w:rsidRPr="00C67F40">
              <w:rPr>
                <w:rFonts w:ascii="Times New Roman"/>
                <w:spacing w:val="4"/>
                <w:w w:val="105"/>
                <w:sz w:val="18"/>
                <w:lang w:val="es-ES"/>
              </w:rPr>
              <w:t>r</w:t>
            </w:r>
            <w:r w:rsidRPr="00C67F40">
              <w:rPr>
                <w:rFonts w:ascii="Times New Roman"/>
                <w:spacing w:val="5"/>
                <w:w w:val="105"/>
                <w:sz w:val="18"/>
                <w:lang w:val="es-ES"/>
              </w:rPr>
              <w:t>e</w:t>
            </w:r>
            <w:r w:rsidRPr="00C67F40">
              <w:rPr>
                <w:rFonts w:ascii="Times New Roman"/>
                <w:spacing w:val="3"/>
                <w:w w:val="105"/>
                <w:sz w:val="18"/>
                <w:lang w:val="es-ES"/>
              </w:rPr>
              <w:t>n</w:t>
            </w:r>
            <w:r w:rsidRPr="00C67F40">
              <w:rPr>
                <w:rFonts w:ascii="Times New Roman"/>
                <w:spacing w:val="6"/>
                <w:w w:val="105"/>
                <w:sz w:val="18"/>
                <w:lang w:val="es-ES"/>
              </w:rPr>
              <w:t>c</w:t>
            </w:r>
            <w:r w:rsidRPr="00C67F40">
              <w:rPr>
                <w:rFonts w:ascii="Times New Roman"/>
                <w:spacing w:val="7"/>
                <w:w w:val="105"/>
                <w:sz w:val="18"/>
                <w:lang w:val="es-ES"/>
              </w:rPr>
              <w:t>i</w:t>
            </w:r>
            <w:r w:rsidRPr="00C67F40">
              <w:rPr>
                <w:rFonts w:ascii="Times New Roman"/>
                <w:w w:val="105"/>
                <w:sz w:val="18"/>
                <w:lang w:val="es-ES"/>
              </w:rPr>
              <w:t>a</w:t>
            </w:r>
          </w:p>
        </w:tc>
        <w:tc>
          <w:tcPr>
            <w:tcW w:w="1946" w:type="dxa"/>
            <w:tcBorders>
              <w:top w:val="single" w:sz="5" w:space="0" w:color="000000"/>
              <w:left w:val="nil"/>
              <w:bottom w:val="single" w:sz="5" w:space="0" w:color="000000"/>
              <w:right w:val="nil"/>
            </w:tcBorders>
            <w:shd w:val="clear" w:color="auto" w:fill="8CB3E2"/>
          </w:tcPr>
          <w:p w14:paraId="6532D0EC" w14:textId="77777777" w:rsidR="00D861EB" w:rsidRPr="00C67F40" w:rsidRDefault="00D861EB" w:rsidP="007B3672">
            <w:pPr>
              <w:pStyle w:val="TableParagraph"/>
              <w:spacing w:before="39"/>
              <w:ind w:left="112"/>
              <w:rPr>
                <w:rFonts w:ascii="Times New Roman" w:eastAsia="Times New Roman" w:hAnsi="Times New Roman" w:cs="Times New Roman"/>
                <w:sz w:val="18"/>
                <w:szCs w:val="18"/>
                <w:lang w:val="es-ES"/>
              </w:rPr>
            </w:pPr>
            <w:r w:rsidRPr="00C67F40">
              <w:rPr>
                <w:rFonts w:ascii="Times New Roman"/>
                <w:w w:val="110"/>
                <w:sz w:val="18"/>
                <w:lang w:val="es-ES"/>
              </w:rPr>
              <w:t>%</w:t>
            </w:r>
            <w:r w:rsidRPr="00C67F40">
              <w:rPr>
                <w:rFonts w:ascii="Times New Roman"/>
                <w:spacing w:val="9"/>
                <w:w w:val="110"/>
                <w:sz w:val="18"/>
                <w:lang w:val="es-ES"/>
              </w:rPr>
              <w:t xml:space="preserve"> </w:t>
            </w:r>
            <w:r w:rsidRPr="00C67F40">
              <w:rPr>
                <w:rFonts w:ascii="Times New Roman"/>
                <w:spacing w:val="6"/>
                <w:w w:val="110"/>
                <w:sz w:val="18"/>
                <w:lang w:val="es-ES"/>
              </w:rPr>
              <w:t>I</w:t>
            </w:r>
            <w:r w:rsidRPr="00C67F40">
              <w:rPr>
                <w:rFonts w:ascii="Times New Roman"/>
                <w:spacing w:val="4"/>
                <w:w w:val="110"/>
                <w:sz w:val="18"/>
                <w:lang w:val="es-ES"/>
              </w:rPr>
              <w:t>nc</w:t>
            </w:r>
            <w:r w:rsidRPr="00C67F40">
              <w:rPr>
                <w:rFonts w:ascii="Times New Roman"/>
                <w:spacing w:val="5"/>
                <w:w w:val="110"/>
                <w:sz w:val="18"/>
                <w:lang w:val="es-ES"/>
              </w:rPr>
              <w:t>r</w:t>
            </w:r>
            <w:r w:rsidRPr="00C67F40">
              <w:rPr>
                <w:rFonts w:ascii="Times New Roman"/>
                <w:spacing w:val="4"/>
                <w:w w:val="110"/>
                <w:sz w:val="18"/>
                <w:lang w:val="es-ES"/>
              </w:rPr>
              <w:t>e</w:t>
            </w:r>
            <w:r w:rsidRPr="00C67F40">
              <w:rPr>
                <w:rFonts w:ascii="Times New Roman"/>
                <w:spacing w:val="5"/>
                <w:w w:val="110"/>
                <w:sz w:val="18"/>
                <w:lang w:val="es-ES"/>
              </w:rPr>
              <w:t>m</w:t>
            </w:r>
            <w:r w:rsidRPr="00C67F40">
              <w:rPr>
                <w:rFonts w:ascii="Times New Roman"/>
                <w:spacing w:val="4"/>
                <w:w w:val="110"/>
                <w:sz w:val="18"/>
                <w:lang w:val="es-ES"/>
              </w:rPr>
              <w:t>en</w:t>
            </w:r>
            <w:r w:rsidRPr="00C67F40">
              <w:rPr>
                <w:rFonts w:ascii="Times New Roman"/>
                <w:spacing w:val="5"/>
                <w:w w:val="110"/>
                <w:sz w:val="18"/>
                <w:lang w:val="es-ES"/>
              </w:rPr>
              <w:t>t</w:t>
            </w:r>
            <w:r w:rsidRPr="00C67F40">
              <w:rPr>
                <w:rFonts w:ascii="Times New Roman"/>
                <w:spacing w:val="4"/>
                <w:w w:val="110"/>
                <w:sz w:val="18"/>
                <w:lang w:val="es-ES"/>
              </w:rPr>
              <w:t>o</w:t>
            </w:r>
            <w:r w:rsidRPr="00C67F40">
              <w:rPr>
                <w:rFonts w:ascii="Times New Roman"/>
                <w:spacing w:val="7"/>
                <w:w w:val="110"/>
                <w:sz w:val="18"/>
                <w:lang w:val="es-ES"/>
              </w:rPr>
              <w:t xml:space="preserve"> </w:t>
            </w:r>
            <w:r w:rsidRPr="00C67F40">
              <w:rPr>
                <w:rFonts w:ascii="Times New Roman"/>
                <w:spacing w:val="3"/>
                <w:w w:val="110"/>
                <w:sz w:val="18"/>
                <w:lang w:val="es-ES"/>
              </w:rPr>
              <w:t>p</w:t>
            </w:r>
            <w:r w:rsidRPr="00C67F40">
              <w:rPr>
                <w:rFonts w:ascii="Times New Roman"/>
                <w:spacing w:val="4"/>
                <w:w w:val="110"/>
                <w:sz w:val="18"/>
                <w:lang w:val="es-ES"/>
              </w:rPr>
              <w:t>r</w:t>
            </w:r>
            <w:r w:rsidRPr="00C67F40">
              <w:rPr>
                <w:rFonts w:ascii="Times New Roman"/>
                <w:spacing w:val="3"/>
                <w:w w:val="110"/>
                <w:sz w:val="18"/>
                <w:lang w:val="es-ES"/>
              </w:rPr>
              <w:t>ec</w:t>
            </w:r>
            <w:r w:rsidRPr="00C67F40">
              <w:rPr>
                <w:rFonts w:ascii="Times New Roman"/>
                <w:spacing w:val="5"/>
                <w:w w:val="110"/>
                <w:sz w:val="18"/>
                <w:lang w:val="es-ES"/>
              </w:rPr>
              <w:t>i</w:t>
            </w:r>
            <w:r w:rsidRPr="00C67F40">
              <w:rPr>
                <w:rFonts w:ascii="Times New Roman"/>
                <w:spacing w:val="3"/>
                <w:w w:val="110"/>
                <w:sz w:val="18"/>
                <w:lang w:val="es-ES"/>
              </w:rPr>
              <w:t>o</w:t>
            </w:r>
          </w:p>
        </w:tc>
      </w:tr>
      <w:tr w:rsidR="00D861EB" w:rsidRPr="00C67F40" w14:paraId="3B6897E4" w14:textId="77777777" w:rsidTr="007B3672">
        <w:trPr>
          <w:trHeight w:hRule="exact" w:val="245"/>
        </w:trPr>
        <w:tc>
          <w:tcPr>
            <w:tcW w:w="2641" w:type="dxa"/>
            <w:tcBorders>
              <w:top w:val="single" w:sz="5" w:space="0" w:color="000000"/>
              <w:left w:val="nil"/>
              <w:bottom w:val="single" w:sz="3" w:space="0" w:color="000000"/>
              <w:right w:val="nil"/>
            </w:tcBorders>
          </w:tcPr>
          <w:p w14:paraId="4EC4475D"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Estructura</w:t>
            </w:r>
            <w:r w:rsidRPr="00C67F40">
              <w:rPr>
                <w:rFonts w:ascii="Arial Narrow" w:hAnsi="Arial Narrow"/>
                <w:spacing w:val="-4"/>
                <w:sz w:val="20"/>
                <w:lang w:val="es-ES"/>
              </w:rPr>
              <w:t xml:space="preserve"> </w:t>
            </w:r>
            <w:r w:rsidRPr="00C67F40">
              <w:rPr>
                <w:rFonts w:ascii="Arial Narrow" w:hAnsi="Arial Narrow"/>
                <w:spacing w:val="5"/>
                <w:sz w:val="20"/>
                <w:lang w:val="es-ES"/>
              </w:rPr>
              <w:t>metálica</w:t>
            </w:r>
          </w:p>
        </w:tc>
        <w:tc>
          <w:tcPr>
            <w:tcW w:w="1679" w:type="dxa"/>
            <w:tcBorders>
              <w:top w:val="single" w:sz="5" w:space="0" w:color="000000"/>
              <w:left w:val="nil"/>
              <w:bottom w:val="single" w:sz="3" w:space="0" w:color="000000"/>
              <w:right w:val="nil"/>
            </w:tcBorders>
          </w:tcPr>
          <w:p w14:paraId="5AF29A05" w14:textId="77777777" w:rsidR="00D861EB" w:rsidRPr="00C67F40" w:rsidRDefault="00D861EB" w:rsidP="007B3672">
            <w:pPr>
              <w:pStyle w:val="TableParagraph"/>
              <w:spacing w:before="6"/>
              <w:ind w:left="761"/>
              <w:rPr>
                <w:rFonts w:ascii="Arial Narrow" w:eastAsia="Arial Narrow" w:hAnsi="Arial Narrow" w:cs="Arial Narrow"/>
                <w:sz w:val="20"/>
                <w:szCs w:val="20"/>
                <w:lang w:val="es-ES"/>
              </w:rPr>
            </w:pPr>
            <w:r w:rsidRPr="00C67F40">
              <w:rPr>
                <w:rFonts w:ascii="Arial Narrow"/>
                <w:spacing w:val="5"/>
                <w:sz w:val="20"/>
                <w:lang w:val="es-ES"/>
              </w:rPr>
              <w:t>355.215</w:t>
            </w:r>
          </w:p>
        </w:tc>
        <w:tc>
          <w:tcPr>
            <w:tcW w:w="1339" w:type="dxa"/>
            <w:tcBorders>
              <w:top w:val="single" w:sz="5" w:space="0" w:color="000000"/>
              <w:left w:val="nil"/>
              <w:bottom w:val="single" w:sz="3" w:space="0" w:color="000000"/>
              <w:right w:val="nil"/>
            </w:tcBorders>
          </w:tcPr>
          <w:p w14:paraId="280B867D" w14:textId="77777777" w:rsidR="00D861EB" w:rsidRPr="00C67F40" w:rsidRDefault="00D861EB" w:rsidP="007B3672">
            <w:pPr>
              <w:pStyle w:val="TableParagraph"/>
              <w:spacing w:before="6"/>
              <w:ind w:left="502"/>
              <w:rPr>
                <w:rFonts w:ascii="Arial Narrow" w:eastAsia="Arial Narrow" w:hAnsi="Arial Narrow" w:cs="Arial Narrow"/>
                <w:sz w:val="20"/>
                <w:szCs w:val="20"/>
                <w:lang w:val="es-ES"/>
              </w:rPr>
            </w:pPr>
            <w:r w:rsidRPr="00C67F40">
              <w:rPr>
                <w:rFonts w:ascii="Arial Narrow"/>
                <w:spacing w:val="5"/>
                <w:sz w:val="20"/>
                <w:lang w:val="es-ES"/>
              </w:rPr>
              <w:t>950.720</w:t>
            </w:r>
          </w:p>
        </w:tc>
        <w:tc>
          <w:tcPr>
            <w:tcW w:w="1185" w:type="dxa"/>
            <w:tcBorders>
              <w:top w:val="single" w:sz="5" w:space="0" w:color="000000"/>
              <w:left w:val="nil"/>
              <w:bottom w:val="single" w:sz="3" w:space="0" w:color="000000"/>
              <w:right w:val="nil"/>
            </w:tcBorders>
          </w:tcPr>
          <w:p w14:paraId="5D3326A0" w14:textId="77777777" w:rsidR="00D861EB" w:rsidRPr="00C67F40" w:rsidRDefault="00D861EB" w:rsidP="007B3672">
            <w:pPr>
              <w:pStyle w:val="TableParagraph"/>
              <w:spacing w:before="6"/>
              <w:ind w:left="440"/>
              <w:rPr>
                <w:rFonts w:ascii="Arial Narrow" w:eastAsia="Arial Narrow" w:hAnsi="Arial Narrow" w:cs="Arial Narrow"/>
                <w:sz w:val="20"/>
                <w:szCs w:val="20"/>
                <w:lang w:val="es-ES"/>
              </w:rPr>
            </w:pPr>
            <w:r w:rsidRPr="00C67F40">
              <w:rPr>
                <w:rFonts w:ascii="Arial Narrow"/>
                <w:spacing w:val="5"/>
                <w:sz w:val="20"/>
                <w:lang w:val="es-ES"/>
              </w:rPr>
              <w:t>595.505</w:t>
            </w:r>
          </w:p>
        </w:tc>
        <w:tc>
          <w:tcPr>
            <w:tcW w:w="1946" w:type="dxa"/>
            <w:tcBorders>
              <w:top w:val="single" w:sz="5" w:space="0" w:color="000000"/>
              <w:left w:val="nil"/>
              <w:bottom w:val="single" w:sz="3" w:space="0" w:color="000000"/>
              <w:right w:val="nil"/>
            </w:tcBorders>
          </w:tcPr>
          <w:p w14:paraId="0E5DB154" w14:textId="77777777" w:rsidR="00D861EB" w:rsidRPr="00C67F40" w:rsidRDefault="00D861EB" w:rsidP="007B3672">
            <w:pPr>
              <w:pStyle w:val="TableParagraph"/>
              <w:spacing w:before="6"/>
              <w:ind w:right="71"/>
              <w:jc w:val="right"/>
              <w:rPr>
                <w:rFonts w:ascii="Arial Narrow" w:eastAsia="Arial Narrow" w:hAnsi="Arial Narrow" w:cs="Arial Narrow"/>
                <w:sz w:val="20"/>
                <w:szCs w:val="20"/>
                <w:lang w:val="es-ES"/>
              </w:rPr>
            </w:pPr>
            <w:r w:rsidRPr="00C67F40">
              <w:rPr>
                <w:rFonts w:ascii="Arial Narrow"/>
                <w:spacing w:val="5"/>
                <w:w w:val="95"/>
                <w:sz w:val="20"/>
                <w:lang w:val="es-ES"/>
              </w:rPr>
              <w:t>1</w:t>
            </w:r>
            <w:r w:rsidRPr="00C67F40">
              <w:rPr>
                <w:rFonts w:ascii="Arial Narrow"/>
                <w:spacing w:val="7"/>
                <w:w w:val="95"/>
                <w:sz w:val="20"/>
                <w:lang w:val="es-ES"/>
              </w:rPr>
              <w:t>6</w:t>
            </w:r>
            <w:r w:rsidRPr="00C67F40">
              <w:rPr>
                <w:rFonts w:ascii="Arial Narrow"/>
                <w:spacing w:val="5"/>
                <w:w w:val="95"/>
                <w:sz w:val="20"/>
                <w:lang w:val="es-ES"/>
              </w:rPr>
              <w:t>8</w:t>
            </w:r>
            <w:r>
              <w:rPr>
                <w:rFonts w:ascii="Arial Narrow"/>
                <w:spacing w:val="5"/>
                <w:w w:val="95"/>
                <w:sz w:val="20"/>
                <w:lang w:val="es-ES"/>
              </w:rPr>
              <w:t xml:space="preserve"> </w:t>
            </w:r>
            <w:r w:rsidRPr="00C67F40">
              <w:rPr>
                <w:rFonts w:ascii="Arial Narrow"/>
                <w:w w:val="95"/>
                <w:sz w:val="20"/>
                <w:lang w:val="es-ES"/>
              </w:rPr>
              <w:t>%</w:t>
            </w:r>
          </w:p>
        </w:tc>
      </w:tr>
      <w:tr w:rsidR="00D861EB" w:rsidRPr="00C67F40" w14:paraId="12A728E8" w14:textId="77777777" w:rsidTr="007B3672">
        <w:trPr>
          <w:trHeight w:hRule="exact" w:val="245"/>
        </w:trPr>
        <w:tc>
          <w:tcPr>
            <w:tcW w:w="2641" w:type="dxa"/>
            <w:tcBorders>
              <w:top w:val="single" w:sz="3" w:space="0" w:color="000000"/>
              <w:left w:val="nil"/>
              <w:bottom w:val="single" w:sz="3" w:space="0" w:color="000000"/>
              <w:right w:val="nil"/>
            </w:tcBorders>
          </w:tcPr>
          <w:p w14:paraId="3697DE65"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Hormigón</w:t>
            </w:r>
            <w:r w:rsidRPr="00C67F40">
              <w:rPr>
                <w:rFonts w:ascii="Arial Narrow" w:hAnsi="Arial Narrow"/>
                <w:spacing w:val="-3"/>
                <w:sz w:val="20"/>
                <w:lang w:val="es-ES"/>
              </w:rPr>
              <w:t xml:space="preserve"> </w:t>
            </w:r>
            <w:r w:rsidRPr="00C67F40">
              <w:rPr>
                <w:rFonts w:ascii="Arial Narrow" w:hAnsi="Arial Narrow"/>
                <w:spacing w:val="4"/>
                <w:sz w:val="20"/>
                <w:lang w:val="es-ES"/>
              </w:rPr>
              <w:t>armado</w:t>
            </w:r>
          </w:p>
        </w:tc>
        <w:tc>
          <w:tcPr>
            <w:tcW w:w="1679" w:type="dxa"/>
            <w:tcBorders>
              <w:top w:val="single" w:sz="3" w:space="0" w:color="000000"/>
              <w:left w:val="nil"/>
              <w:bottom w:val="single" w:sz="3" w:space="0" w:color="000000"/>
              <w:right w:val="nil"/>
            </w:tcBorders>
          </w:tcPr>
          <w:p w14:paraId="7B3B96FD" w14:textId="77777777" w:rsidR="00D861EB" w:rsidRPr="00C67F40" w:rsidRDefault="00D861EB" w:rsidP="007B3672">
            <w:pPr>
              <w:pStyle w:val="TableParagraph"/>
              <w:spacing w:before="6"/>
              <w:ind w:left="861"/>
              <w:rPr>
                <w:rFonts w:ascii="Arial Narrow" w:eastAsia="Arial Narrow" w:hAnsi="Arial Narrow" w:cs="Arial Narrow"/>
                <w:sz w:val="20"/>
                <w:szCs w:val="20"/>
                <w:lang w:val="es-ES"/>
              </w:rPr>
            </w:pPr>
            <w:r w:rsidRPr="00C67F40">
              <w:rPr>
                <w:rFonts w:ascii="Arial Narrow"/>
                <w:spacing w:val="6"/>
                <w:sz w:val="20"/>
                <w:lang w:val="es-ES"/>
              </w:rPr>
              <w:t>3</w:t>
            </w:r>
            <w:r w:rsidRPr="00C67F40">
              <w:rPr>
                <w:rFonts w:ascii="Arial Narrow"/>
                <w:spacing w:val="8"/>
                <w:sz w:val="20"/>
                <w:lang w:val="es-ES"/>
              </w:rPr>
              <w:t>0</w:t>
            </w:r>
            <w:r w:rsidRPr="00C67F40">
              <w:rPr>
                <w:rFonts w:ascii="Arial Narrow"/>
                <w:spacing w:val="4"/>
                <w:sz w:val="20"/>
                <w:lang w:val="es-ES"/>
              </w:rPr>
              <w:t>.</w:t>
            </w:r>
            <w:r w:rsidRPr="00C67F40">
              <w:rPr>
                <w:rFonts w:ascii="Arial Narrow"/>
                <w:spacing w:val="6"/>
                <w:sz w:val="20"/>
                <w:lang w:val="es-ES"/>
              </w:rPr>
              <w:t>11</w:t>
            </w:r>
            <w:r w:rsidRPr="00C67F40">
              <w:rPr>
                <w:rFonts w:ascii="Arial Narrow"/>
                <w:sz w:val="20"/>
                <w:lang w:val="es-ES"/>
              </w:rPr>
              <w:t>3</w:t>
            </w:r>
          </w:p>
        </w:tc>
        <w:tc>
          <w:tcPr>
            <w:tcW w:w="1339" w:type="dxa"/>
            <w:tcBorders>
              <w:top w:val="single" w:sz="3" w:space="0" w:color="000000"/>
              <w:left w:val="nil"/>
              <w:bottom w:val="single" w:sz="3" w:space="0" w:color="000000"/>
              <w:right w:val="nil"/>
            </w:tcBorders>
          </w:tcPr>
          <w:p w14:paraId="381C60FF" w14:textId="77777777" w:rsidR="00D861EB" w:rsidRPr="00C67F40" w:rsidRDefault="00D861EB" w:rsidP="007B3672">
            <w:pPr>
              <w:pStyle w:val="TableParagraph"/>
              <w:spacing w:before="6"/>
              <w:ind w:left="502"/>
              <w:rPr>
                <w:rFonts w:ascii="Arial Narrow" w:eastAsia="Arial Narrow" w:hAnsi="Arial Narrow" w:cs="Arial Narrow"/>
                <w:sz w:val="20"/>
                <w:szCs w:val="20"/>
                <w:lang w:val="es-ES"/>
              </w:rPr>
            </w:pPr>
            <w:r w:rsidRPr="00C67F40">
              <w:rPr>
                <w:rFonts w:ascii="Arial Narrow"/>
                <w:spacing w:val="5"/>
                <w:sz w:val="20"/>
                <w:lang w:val="es-ES"/>
              </w:rPr>
              <w:t>200.518</w:t>
            </w:r>
          </w:p>
        </w:tc>
        <w:tc>
          <w:tcPr>
            <w:tcW w:w="1185" w:type="dxa"/>
            <w:tcBorders>
              <w:top w:val="single" w:sz="3" w:space="0" w:color="000000"/>
              <w:left w:val="nil"/>
              <w:bottom w:val="single" w:sz="3" w:space="0" w:color="000000"/>
              <w:right w:val="nil"/>
            </w:tcBorders>
          </w:tcPr>
          <w:p w14:paraId="33C1DE7E" w14:textId="77777777" w:rsidR="00D861EB" w:rsidRPr="00C67F40" w:rsidRDefault="00D861EB" w:rsidP="007B3672">
            <w:pPr>
              <w:pStyle w:val="TableParagraph"/>
              <w:spacing w:before="6"/>
              <w:ind w:left="440"/>
              <w:rPr>
                <w:rFonts w:ascii="Arial Narrow" w:eastAsia="Arial Narrow" w:hAnsi="Arial Narrow" w:cs="Arial Narrow"/>
                <w:sz w:val="20"/>
                <w:szCs w:val="20"/>
                <w:lang w:val="es-ES"/>
              </w:rPr>
            </w:pPr>
            <w:r w:rsidRPr="00C67F40">
              <w:rPr>
                <w:rFonts w:ascii="Arial Narrow"/>
                <w:spacing w:val="5"/>
                <w:sz w:val="20"/>
                <w:lang w:val="es-ES"/>
              </w:rPr>
              <w:t>170.405</w:t>
            </w:r>
          </w:p>
        </w:tc>
        <w:tc>
          <w:tcPr>
            <w:tcW w:w="1946" w:type="dxa"/>
            <w:tcBorders>
              <w:top w:val="single" w:sz="3" w:space="0" w:color="000000"/>
              <w:left w:val="nil"/>
              <w:bottom w:val="single" w:sz="3" w:space="0" w:color="000000"/>
              <w:right w:val="nil"/>
            </w:tcBorders>
          </w:tcPr>
          <w:p w14:paraId="2F816908" w14:textId="77777777" w:rsidR="00D861EB" w:rsidRPr="00C67F40" w:rsidRDefault="00D861EB" w:rsidP="007B3672">
            <w:pPr>
              <w:pStyle w:val="TableParagraph"/>
              <w:spacing w:before="6"/>
              <w:ind w:right="71"/>
              <w:jc w:val="right"/>
              <w:rPr>
                <w:rFonts w:ascii="Arial Narrow" w:eastAsia="Arial Narrow" w:hAnsi="Arial Narrow" w:cs="Arial Narrow"/>
                <w:sz w:val="20"/>
                <w:szCs w:val="20"/>
                <w:lang w:val="es-ES"/>
              </w:rPr>
            </w:pPr>
            <w:r w:rsidRPr="00C67F40">
              <w:rPr>
                <w:rFonts w:ascii="Arial Narrow"/>
                <w:spacing w:val="5"/>
                <w:w w:val="95"/>
                <w:sz w:val="20"/>
                <w:lang w:val="es-ES"/>
              </w:rPr>
              <w:t>5</w:t>
            </w:r>
            <w:r w:rsidRPr="00C67F40">
              <w:rPr>
                <w:rFonts w:ascii="Arial Narrow"/>
                <w:spacing w:val="7"/>
                <w:w w:val="95"/>
                <w:sz w:val="20"/>
                <w:lang w:val="es-ES"/>
              </w:rPr>
              <w:t>6</w:t>
            </w:r>
            <w:r w:rsidRPr="00C67F40">
              <w:rPr>
                <w:rFonts w:ascii="Arial Narrow"/>
                <w:spacing w:val="5"/>
                <w:w w:val="95"/>
                <w:sz w:val="20"/>
                <w:lang w:val="es-ES"/>
              </w:rPr>
              <w:t>6</w:t>
            </w:r>
            <w:r>
              <w:rPr>
                <w:rFonts w:ascii="Arial Narrow"/>
                <w:spacing w:val="5"/>
                <w:w w:val="95"/>
                <w:sz w:val="20"/>
                <w:lang w:val="es-ES"/>
              </w:rPr>
              <w:t xml:space="preserve"> </w:t>
            </w:r>
            <w:r w:rsidRPr="00C67F40">
              <w:rPr>
                <w:rFonts w:ascii="Arial Narrow"/>
                <w:w w:val="95"/>
                <w:sz w:val="20"/>
                <w:lang w:val="es-ES"/>
              </w:rPr>
              <w:t>%</w:t>
            </w:r>
          </w:p>
        </w:tc>
      </w:tr>
      <w:tr w:rsidR="00D861EB" w:rsidRPr="00C67F40" w14:paraId="03C95575" w14:textId="77777777" w:rsidTr="007B3672">
        <w:trPr>
          <w:trHeight w:hRule="exact" w:val="250"/>
        </w:trPr>
        <w:tc>
          <w:tcPr>
            <w:tcW w:w="2641" w:type="dxa"/>
            <w:tcBorders>
              <w:top w:val="single" w:sz="3" w:space="0" w:color="000000"/>
              <w:left w:val="nil"/>
              <w:bottom w:val="single" w:sz="5" w:space="0" w:color="000000"/>
              <w:right w:val="nil"/>
            </w:tcBorders>
          </w:tcPr>
          <w:p w14:paraId="31D90D52"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5"/>
                <w:sz w:val="20"/>
                <w:lang w:val="es-ES"/>
              </w:rPr>
              <w:t>Estructura</w:t>
            </w:r>
            <w:r w:rsidRPr="00C67F40">
              <w:rPr>
                <w:rFonts w:ascii="Arial Narrow"/>
                <w:spacing w:val="-4"/>
                <w:sz w:val="20"/>
                <w:lang w:val="es-ES"/>
              </w:rPr>
              <w:t xml:space="preserve"> </w:t>
            </w:r>
            <w:r w:rsidRPr="00C67F40">
              <w:rPr>
                <w:rFonts w:ascii="Arial Narrow"/>
                <w:spacing w:val="5"/>
                <w:sz w:val="20"/>
                <w:lang w:val="es-ES"/>
              </w:rPr>
              <w:t>madera</w:t>
            </w:r>
          </w:p>
        </w:tc>
        <w:tc>
          <w:tcPr>
            <w:tcW w:w="1679" w:type="dxa"/>
            <w:tcBorders>
              <w:top w:val="single" w:sz="3" w:space="0" w:color="000000"/>
              <w:left w:val="nil"/>
              <w:bottom w:val="single" w:sz="5" w:space="0" w:color="000000"/>
              <w:right w:val="nil"/>
            </w:tcBorders>
          </w:tcPr>
          <w:p w14:paraId="6EE0CFBD" w14:textId="77777777" w:rsidR="00D861EB" w:rsidRPr="00C67F40" w:rsidRDefault="00D861EB" w:rsidP="007B3672">
            <w:pPr>
              <w:pStyle w:val="TableParagraph"/>
              <w:spacing w:before="6"/>
              <w:ind w:left="761"/>
              <w:rPr>
                <w:rFonts w:ascii="Arial Narrow" w:eastAsia="Arial Narrow" w:hAnsi="Arial Narrow" w:cs="Arial Narrow"/>
                <w:sz w:val="20"/>
                <w:szCs w:val="20"/>
                <w:lang w:val="es-ES"/>
              </w:rPr>
            </w:pPr>
            <w:r w:rsidRPr="00C67F40">
              <w:rPr>
                <w:rFonts w:ascii="Arial Narrow"/>
                <w:spacing w:val="5"/>
                <w:sz w:val="20"/>
                <w:lang w:val="es-ES"/>
              </w:rPr>
              <w:t>431.008</w:t>
            </w:r>
          </w:p>
        </w:tc>
        <w:tc>
          <w:tcPr>
            <w:tcW w:w="1339" w:type="dxa"/>
            <w:tcBorders>
              <w:top w:val="single" w:sz="3" w:space="0" w:color="000000"/>
              <w:left w:val="nil"/>
              <w:bottom w:val="single" w:sz="5" w:space="0" w:color="000000"/>
              <w:right w:val="nil"/>
            </w:tcBorders>
          </w:tcPr>
          <w:p w14:paraId="418E7468" w14:textId="77777777" w:rsidR="00D861EB" w:rsidRPr="00C67F40" w:rsidRDefault="00D861EB" w:rsidP="007B3672">
            <w:pPr>
              <w:pStyle w:val="TableParagraph"/>
              <w:spacing w:before="6"/>
              <w:ind w:left="502"/>
              <w:rPr>
                <w:rFonts w:ascii="Arial Narrow" w:eastAsia="Arial Narrow" w:hAnsi="Arial Narrow" w:cs="Arial Narrow"/>
                <w:sz w:val="20"/>
                <w:szCs w:val="20"/>
                <w:lang w:val="es-ES"/>
              </w:rPr>
            </w:pPr>
            <w:r w:rsidRPr="00C67F40">
              <w:rPr>
                <w:rFonts w:ascii="Arial Narrow"/>
                <w:spacing w:val="5"/>
                <w:sz w:val="20"/>
                <w:lang w:val="es-ES"/>
              </w:rPr>
              <w:t>456.762</w:t>
            </w:r>
          </w:p>
        </w:tc>
        <w:tc>
          <w:tcPr>
            <w:tcW w:w="1185" w:type="dxa"/>
            <w:tcBorders>
              <w:top w:val="single" w:sz="3" w:space="0" w:color="000000"/>
              <w:left w:val="nil"/>
              <w:bottom w:val="single" w:sz="5" w:space="0" w:color="000000"/>
              <w:right w:val="nil"/>
            </w:tcBorders>
          </w:tcPr>
          <w:p w14:paraId="11147F3E" w14:textId="77777777" w:rsidR="00D861EB" w:rsidRPr="00C67F40" w:rsidRDefault="00D861EB" w:rsidP="007B3672">
            <w:pPr>
              <w:pStyle w:val="TableParagraph"/>
              <w:spacing w:before="6"/>
              <w:ind w:left="539"/>
              <w:rPr>
                <w:rFonts w:ascii="Arial Narrow" w:eastAsia="Arial Narrow" w:hAnsi="Arial Narrow" w:cs="Arial Narrow"/>
                <w:sz w:val="20"/>
                <w:szCs w:val="20"/>
                <w:lang w:val="es-ES"/>
              </w:rPr>
            </w:pPr>
            <w:r w:rsidRPr="00C67F40">
              <w:rPr>
                <w:rFonts w:ascii="Arial Narrow"/>
                <w:spacing w:val="6"/>
                <w:sz w:val="20"/>
                <w:lang w:val="es-ES"/>
              </w:rPr>
              <w:t>2</w:t>
            </w:r>
            <w:r w:rsidRPr="00C67F40">
              <w:rPr>
                <w:rFonts w:ascii="Arial Narrow"/>
                <w:spacing w:val="8"/>
                <w:sz w:val="20"/>
                <w:lang w:val="es-ES"/>
              </w:rPr>
              <w:t>5</w:t>
            </w:r>
            <w:r w:rsidRPr="00C67F40">
              <w:rPr>
                <w:rFonts w:ascii="Arial Narrow"/>
                <w:spacing w:val="4"/>
                <w:sz w:val="20"/>
                <w:lang w:val="es-ES"/>
              </w:rPr>
              <w:t>.</w:t>
            </w:r>
            <w:r w:rsidRPr="00C67F40">
              <w:rPr>
                <w:rFonts w:ascii="Arial Narrow"/>
                <w:spacing w:val="6"/>
                <w:sz w:val="20"/>
                <w:lang w:val="es-ES"/>
              </w:rPr>
              <w:t>75</w:t>
            </w:r>
            <w:r w:rsidRPr="00C67F40">
              <w:rPr>
                <w:rFonts w:ascii="Arial Narrow"/>
                <w:sz w:val="20"/>
                <w:lang w:val="es-ES"/>
              </w:rPr>
              <w:t>4</w:t>
            </w:r>
          </w:p>
        </w:tc>
        <w:tc>
          <w:tcPr>
            <w:tcW w:w="1946" w:type="dxa"/>
            <w:tcBorders>
              <w:top w:val="single" w:sz="3" w:space="0" w:color="000000"/>
              <w:left w:val="nil"/>
              <w:bottom w:val="single" w:sz="5" w:space="0" w:color="000000"/>
              <w:right w:val="nil"/>
            </w:tcBorders>
          </w:tcPr>
          <w:p w14:paraId="5A622F9C" w14:textId="77777777" w:rsidR="00D861EB" w:rsidRPr="00C67F40" w:rsidRDefault="00D861EB" w:rsidP="007B3672">
            <w:pPr>
              <w:pStyle w:val="TableParagraph"/>
              <w:spacing w:before="6"/>
              <w:ind w:right="70"/>
              <w:jc w:val="right"/>
              <w:rPr>
                <w:rFonts w:ascii="Arial Narrow" w:eastAsia="Arial Narrow" w:hAnsi="Arial Narrow" w:cs="Arial Narrow"/>
                <w:sz w:val="20"/>
                <w:szCs w:val="20"/>
                <w:lang w:val="es-ES"/>
              </w:rPr>
            </w:pPr>
            <w:r w:rsidRPr="00C67F40">
              <w:rPr>
                <w:rFonts w:ascii="Arial Narrow"/>
                <w:spacing w:val="4"/>
                <w:w w:val="95"/>
                <w:sz w:val="20"/>
                <w:lang w:val="es-ES"/>
              </w:rPr>
              <w:t>6</w:t>
            </w:r>
            <w:r>
              <w:rPr>
                <w:rFonts w:ascii="Arial Narrow"/>
                <w:spacing w:val="4"/>
                <w:w w:val="95"/>
                <w:sz w:val="20"/>
                <w:lang w:val="es-ES"/>
              </w:rPr>
              <w:t xml:space="preserve"> </w:t>
            </w:r>
            <w:r w:rsidRPr="00C67F40">
              <w:rPr>
                <w:rFonts w:ascii="Arial Narrow"/>
                <w:spacing w:val="4"/>
                <w:w w:val="95"/>
                <w:sz w:val="20"/>
                <w:lang w:val="es-ES"/>
              </w:rPr>
              <w:t>%</w:t>
            </w:r>
          </w:p>
        </w:tc>
      </w:tr>
      <w:tr w:rsidR="00D861EB" w:rsidRPr="00C67F40" w14:paraId="15A96E32" w14:textId="77777777" w:rsidTr="007B3672">
        <w:trPr>
          <w:trHeight w:hRule="exact" w:val="266"/>
        </w:trPr>
        <w:tc>
          <w:tcPr>
            <w:tcW w:w="2641" w:type="dxa"/>
            <w:tcBorders>
              <w:top w:val="single" w:sz="5" w:space="0" w:color="000000"/>
              <w:left w:val="nil"/>
              <w:bottom w:val="single" w:sz="5" w:space="0" w:color="000000"/>
              <w:right w:val="nil"/>
            </w:tcBorders>
            <w:shd w:val="clear" w:color="auto" w:fill="8CB3E2"/>
          </w:tcPr>
          <w:p w14:paraId="5DE01E8D" w14:textId="77777777" w:rsidR="00D861EB" w:rsidRPr="00C67F40" w:rsidRDefault="00D861EB" w:rsidP="007B3672">
            <w:pPr>
              <w:pStyle w:val="TableParagraph"/>
              <w:spacing w:before="42"/>
              <w:ind w:left="69"/>
              <w:rPr>
                <w:rFonts w:ascii="Times New Roman" w:eastAsia="Times New Roman" w:hAnsi="Times New Roman" w:cs="Times New Roman"/>
                <w:sz w:val="18"/>
                <w:szCs w:val="18"/>
                <w:lang w:val="es-ES"/>
              </w:rPr>
            </w:pPr>
            <w:r w:rsidRPr="00C67F40">
              <w:rPr>
                <w:rFonts w:ascii="Times New Roman"/>
                <w:spacing w:val="4"/>
                <w:w w:val="105"/>
                <w:sz w:val="18"/>
                <w:lang w:val="es-ES"/>
              </w:rPr>
              <w:t>T</w:t>
            </w:r>
            <w:r w:rsidRPr="00C67F40">
              <w:rPr>
                <w:rFonts w:ascii="Times New Roman"/>
                <w:spacing w:val="3"/>
                <w:w w:val="105"/>
                <w:sz w:val="18"/>
                <w:lang w:val="es-ES"/>
              </w:rPr>
              <w:t>o</w:t>
            </w:r>
            <w:r w:rsidRPr="00C67F40">
              <w:rPr>
                <w:rFonts w:ascii="Times New Roman"/>
                <w:spacing w:val="4"/>
                <w:w w:val="105"/>
                <w:sz w:val="18"/>
                <w:lang w:val="es-ES"/>
              </w:rPr>
              <w:t>t</w:t>
            </w:r>
            <w:r w:rsidRPr="00C67F40">
              <w:rPr>
                <w:rFonts w:ascii="Times New Roman"/>
                <w:spacing w:val="3"/>
                <w:w w:val="105"/>
                <w:sz w:val="18"/>
                <w:lang w:val="es-ES"/>
              </w:rPr>
              <w:t>a</w:t>
            </w:r>
            <w:r w:rsidRPr="00C67F40">
              <w:rPr>
                <w:rFonts w:ascii="Times New Roman"/>
                <w:spacing w:val="5"/>
                <w:w w:val="105"/>
                <w:sz w:val="18"/>
                <w:lang w:val="es-ES"/>
              </w:rPr>
              <w:t>l</w:t>
            </w:r>
          </w:p>
        </w:tc>
        <w:tc>
          <w:tcPr>
            <w:tcW w:w="1679" w:type="dxa"/>
            <w:tcBorders>
              <w:top w:val="single" w:sz="5" w:space="0" w:color="000000"/>
              <w:left w:val="nil"/>
              <w:bottom w:val="single" w:sz="5" w:space="0" w:color="000000"/>
              <w:right w:val="nil"/>
            </w:tcBorders>
            <w:shd w:val="clear" w:color="auto" w:fill="8CB3E2"/>
          </w:tcPr>
          <w:p w14:paraId="7A00F823" w14:textId="77777777" w:rsidR="00D861EB" w:rsidRPr="00C67F40" w:rsidRDefault="00D861EB" w:rsidP="007B3672">
            <w:pPr>
              <w:pStyle w:val="TableParagraph"/>
              <w:spacing w:before="42"/>
              <w:ind w:left="705"/>
              <w:rPr>
                <w:rFonts w:ascii="Times New Roman" w:eastAsia="Times New Roman" w:hAnsi="Times New Roman" w:cs="Times New Roman"/>
                <w:sz w:val="18"/>
                <w:szCs w:val="18"/>
                <w:lang w:val="es-ES"/>
              </w:rPr>
            </w:pPr>
            <w:r w:rsidRPr="00C67F40">
              <w:rPr>
                <w:rFonts w:ascii="Times New Roman"/>
                <w:spacing w:val="5"/>
                <w:w w:val="110"/>
                <w:sz w:val="18"/>
                <w:lang w:val="es-ES"/>
              </w:rPr>
              <w:t>8</w:t>
            </w:r>
            <w:r w:rsidRPr="00C67F40">
              <w:rPr>
                <w:rFonts w:ascii="Times New Roman"/>
                <w:spacing w:val="6"/>
                <w:w w:val="110"/>
                <w:sz w:val="18"/>
                <w:lang w:val="es-ES"/>
              </w:rPr>
              <w:t>1</w:t>
            </w:r>
            <w:r w:rsidRPr="00C67F40">
              <w:rPr>
                <w:rFonts w:ascii="Times New Roman"/>
                <w:spacing w:val="3"/>
                <w:w w:val="110"/>
                <w:sz w:val="18"/>
                <w:lang w:val="es-ES"/>
              </w:rPr>
              <w:t>6</w:t>
            </w:r>
            <w:r w:rsidRPr="00C67F40">
              <w:rPr>
                <w:rFonts w:ascii="Times New Roman"/>
                <w:spacing w:val="5"/>
                <w:w w:val="110"/>
                <w:sz w:val="18"/>
                <w:lang w:val="es-ES"/>
              </w:rPr>
              <w:t>.3</w:t>
            </w:r>
            <w:r w:rsidRPr="00C67F40">
              <w:rPr>
                <w:rFonts w:ascii="Times New Roman"/>
                <w:spacing w:val="6"/>
                <w:w w:val="110"/>
                <w:sz w:val="18"/>
                <w:lang w:val="es-ES"/>
              </w:rPr>
              <w:t>3</w:t>
            </w:r>
            <w:r w:rsidRPr="00C67F40">
              <w:rPr>
                <w:rFonts w:ascii="Times New Roman"/>
                <w:w w:val="110"/>
                <w:sz w:val="18"/>
                <w:lang w:val="es-ES"/>
              </w:rPr>
              <w:t>6</w:t>
            </w:r>
          </w:p>
        </w:tc>
        <w:tc>
          <w:tcPr>
            <w:tcW w:w="1339" w:type="dxa"/>
            <w:tcBorders>
              <w:top w:val="single" w:sz="5" w:space="0" w:color="000000"/>
              <w:left w:val="nil"/>
              <w:bottom w:val="single" w:sz="5" w:space="0" w:color="000000"/>
              <w:right w:val="nil"/>
            </w:tcBorders>
            <w:shd w:val="clear" w:color="auto" w:fill="8CB3E2"/>
          </w:tcPr>
          <w:p w14:paraId="123C4CA8" w14:textId="77777777" w:rsidR="00D861EB" w:rsidRPr="00C67F40" w:rsidRDefault="00D861EB" w:rsidP="007B3672">
            <w:pPr>
              <w:pStyle w:val="TableParagraph"/>
              <w:spacing w:before="42"/>
              <w:ind w:left="284"/>
              <w:rPr>
                <w:rFonts w:ascii="Times New Roman" w:eastAsia="Times New Roman" w:hAnsi="Times New Roman" w:cs="Times New Roman"/>
                <w:sz w:val="18"/>
                <w:szCs w:val="18"/>
                <w:lang w:val="es-ES"/>
              </w:rPr>
            </w:pPr>
            <w:r w:rsidRPr="00C67F40">
              <w:rPr>
                <w:rFonts w:ascii="Times New Roman"/>
                <w:spacing w:val="3"/>
                <w:w w:val="110"/>
                <w:sz w:val="18"/>
                <w:lang w:val="es-ES"/>
              </w:rPr>
              <w:t>1</w:t>
            </w:r>
            <w:r w:rsidRPr="00C67F40">
              <w:rPr>
                <w:rFonts w:ascii="Times New Roman"/>
                <w:spacing w:val="4"/>
                <w:w w:val="110"/>
                <w:sz w:val="18"/>
                <w:lang w:val="es-ES"/>
              </w:rPr>
              <w:t>.</w:t>
            </w:r>
            <w:r w:rsidRPr="00C67F40">
              <w:rPr>
                <w:rFonts w:ascii="Times New Roman"/>
                <w:spacing w:val="3"/>
                <w:w w:val="110"/>
                <w:sz w:val="18"/>
                <w:lang w:val="es-ES"/>
              </w:rPr>
              <w:t>608</w:t>
            </w:r>
            <w:r w:rsidRPr="00C67F40">
              <w:rPr>
                <w:rFonts w:ascii="Times New Roman"/>
                <w:spacing w:val="4"/>
                <w:w w:val="110"/>
                <w:sz w:val="18"/>
                <w:lang w:val="es-ES"/>
              </w:rPr>
              <w:t>.</w:t>
            </w:r>
            <w:r w:rsidRPr="00C67F40">
              <w:rPr>
                <w:rFonts w:ascii="Times New Roman"/>
                <w:spacing w:val="3"/>
                <w:w w:val="110"/>
                <w:sz w:val="18"/>
                <w:lang w:val="es-ES"/>
              </w:rPr>
              <w:t>000</w:t>
            </w:r>
          </w:p>
        </w:tc>
        <w:tc>
          <w:tcPr>
            <w:tcW w:w="1185" w:type="dxa"/>
            <w:tcBorders>
              <w:top w:val="single" w:sz="5" w:space="0" w:color="000000"/>
              <w:left w:val="nil"/>
              <w:bottom w:val="single" w:sz="5" w:space="0" w:color="000000"/>
              <w:right w:val="nil"/>
            </w:tcBorders>
            <w:shd w:val="clear" w:color="auto" w:fill="8CB3E2"/>
          </w:tcPr>
          <w:p w14:paraId="2E5578E9" w14:textId="77777777" w:rsidR="00D861EB" w:rsidRPr="00C67F40" w:rsidRDefault="00D861EB" w:rsidP="007B3672">
            <w:pPr>
              <w:pStyle w:val="TableParagraph"/>
              <w:spacing w:before="42"/>
              <w:ind w:left="383"/>
              <w:rPr>
                <w:rFonts w:ascii="Times New Roman" w:eastAsia="Times New Roman" w:hAnsi="Times New Roman" w:cs="Times New Roman"/>
                <w:sz w:val="18"/>
                <w:szCs w:val="18"/>
                <w:lang w:val="es-ES"/>
              </w:rPr>
            </w:pPr>
            <w:r w:rsidRPr="00C67F40">
              <w:rPr>
                <w:rFonts w:ascii="Times New Roman"/>
                <w:spacing w:val="5"/>
                <w:w w:val="110"/>
                <w:sz w:val="18"/>
                <w:lang w:val="es-ES"/>
              </w:rPr>
              <w:t>7</w:t>
            </w:r>
            <w:r w:rsidRPr="00C67F40">
              <w:rPr>
                <w:rFonts w:ascii="Times New Roman"/>
                <w:spacing w:val="6"/>
                <w:w w:val="110"/>
                <w:sz w:val="18"/>
                <w:lang w:val="es-ES"/>
              </w:rPr>
              <w:t>9</w:t>
            </w:r>
            <w:r w:rsidRPr="00C67F40">
              <w:rPr>
                <w:rFonts w:ascii="Times New Roman"/>
                <w:spacing w:val="3"/>
                <w:w w:val="110"/>
                <w:sz w:val="18"/>
                <w:lang w:val="es-ES"/>
              </w:rPr>
              <w:t>1</w:t>
            </w:r>
            <w:r w:rsidRPr="00C67F40">
              <w:rPr>
                <w:rFonts w:ascii="Times New Roman"/>
                <w:spacing w:val="5"/>
                <w:w w:val="110"/>
                <w:sz w:val="18"/>
                <w:lang w:val="es-ES"/>
              </w:rPr>
              <w:t>.6</w:t>
            </w:r>
            <w:r w:rsidRPr="00C67F40">
              <w:rPr>
                <w:rFonts w:ascii="Times New Roman"/>
                <w:spacing w:val="6"/>
                <w:w w:val="110"/>
                <w:sz w:val="18"/>
                <w:lang w:val="es-ES"/>
              </w:rPr>
              <w:t>6</w:t>
            </w:r>
            <w:r w:rsidRPr="00C67F40">
              <w:rPr>
                <w:rFonts w:ascii="Times New Roman"/>
                <w:w w:val="110"/>
                <w:sz w:val="18"/>
                <w:lang w:val="es-ES"/>
              </w:rPr>
              <w:t>4</w:t>
            </w:r>
          </w:p>
        </w:tc>
        <w:tc>
          <w:tcPr>
            <w:tcW w:w="1946" w:type="dxa"/>
            <w:tcBorders>
              <w:top w:val="single" w:sz="5" w:space="0" w:color="000000"/>
              <w:left w:val="nil"/>
              <w:bottom w:val="single" w:sz="5" w:space="0" w:color="000000"/>
              <w:right w:val="nil"/>
            </w:tcBorders>
            <w:shd w:val="clear" w:color="auto" w:fill="8CB3E2"/>
          </w:tcPr>
          <w:p w14:paraId="200C5F1C" w14:textId="77777777" w:rsidR="00D861EB" w:rsidRPr="00C67F40" w:rsidRDefault="00D861EB" w:rsidP="007B3672">
            <w:pPr>
              <w:pStyle w:val="TableParagraph"/>
              <w:spacing w:before="42"/>
              <w:ind w:right="72"/>
              <w:jc w:val="right"/>
              <w:rPr>
                <w:rFonts w:ascii="Times New Roman" w:eastAsia="Times New Roman" w:hAnsi="Times New Roman" w:cs="Times New Roman"/>
                <w:sz w:val="18"/>
                <w:szCs w:val="18"/>
                <w:lang w:val="es-ES"/>
              </w:rPr>
            </w:pPr>
            <w:r w:rsidRPr="00C67F40">
              <w:rPr>
                <w:rFonts w:ascii="Times New Roman"/>
                <w:spacing w:val="3"/>
                <w:w w:val="105"/>
                <w:sz w:val="18"/>
                <w:lang w:val="es-ES"/>
              </w:rPr>
              <w:t>97</w:t>
            </w:r>
            <w:r>
              <w:rPr>
                <w:rFonts w:ascii="Times New Roman"/>
                <w:spacing w:val="3"/>
                <w:w w:val="105"/>
                <w:sz w:val="18"/>
                <w:lang w:val="es-ES"/>
              </w:rPr>
              <w:t xml:space="preserve"> </w:t>
            </w:r>
            <w:r w:rsidRPr="00C67F40">
              <w:rPr>
                <w:rFonts w:ascii="Times New Roman"/>
                <w:spacing w:val="3"/>
                <w:w w:val="105"/>
                <w:sz w:val="18"/>
                <w:lang w:val="es-ES"/>
              </w:rPr>
              <w:t>%</w:t>
            </w:r>
          </w:p>
        </w:tc>
      </w:tr>
    </w:tbl>
    <w:p w14:paraId="1FF53069" w14:textId="77777777" w:rsidR="00D861EB" w:rsidRPr="00C67F40" w:rsidRDefault="00D861EB" w:rsidP="00D861EB">
      <w:pPr>
        <w:rPr>
          <w:rFonts w:ascii="Arial Narrow" w:eastAsia="Arial Narrow" w:hAnsi="Arial Narrow" w:cs="Arial Narrow"/>
          <w:sz w:val="20"/>
          <w:szCs w:val="20"/>
        </w:rPr>
      </w:pPr>
    </w:p>
    <w:p w14:paraId="1C4EE11F" w14:textId="77777777" w:rsidR="00D861EB" w:rsidRPr="00C67F40" w:rsidRDefault="00D861EB" w:rsidP="00D861EB">
      <w:pPr>
        <w:pStyle w:val="Textoindependiente"/>
        <w:spacing w:before="191"/>
        <w:ind w:left="121" w:right="400"/>
        <w:jc w:val="both"/>
      </w:pPr>
      <w:r w:rsidRPr="00347B28">
        <w:rPr>
          <w:rFonts w:ascii="Arial Narrow" w:hAnsi="Arial Narrow"/>
          <w:spacing w:val="3"/>
          <w:sz w:val="26"/>
          <w:szCs w:val="26"/>
          <w:u w:val="thick" w:color="000000"/>
        </w:rPr>
        <w:t>En</w:t>
      </w:r>
      <w:r w:rsidRPr="00347B28">
        <w:rPr>
          <w:rFonts w:ascii="Arial Narrow" w:hAnsi="Arial Narrow"/>
          <w:spacing w:val="22"/>
          <w:sz w:val="26"/>
          <w:szCs w:val="26"/>
          <w:u w:val="thick" w:color="000000"/>
        </w:rPr>
        <w:t xml:space="preserve"> </w:t>
      </w:r>
      <w:r w:rsidRPr="00347B28">
        <w:rPr>
          <w:rFonts w:ascii="Arial Narrow" w:hAnsi="Arial Narrow"/>
          <w:spacing w:val="5"/>
          <w:sz w:val="26"/>
          <w:szCs w:val="26"/>
          <w:u w:val="thick" w:color="000000"/>
        </w:rPr>
        <w:t>segundo</w:t>
      </w:r>
      <w:r w:rsidRPr="00347B28">
        <w:rPr>
          <w:rFonts w:ascii="Arial Narrow" w:hAnsi="Arial Narrow"/>
          <w:spacing w:val="16"/>
          <w:sz w:val="26"/>
          <w:szCs w:val="26"/>
          <w:u w:val="thick" w:color="000000"/>
        </w:rPr>
        <w:t xml:space="preserve"> </w:t>
      </w:r>
      <w:r w:rsidRPr="00347B28">
        <w:rPr>
          <w:rFonts w:ascii="Arial Narrow" w:hAnsi="Arial Narrow"/>
          <w:spacing w:val="4"/>
          <w:sz w:val="26"/>
          <w:szCs w:val="26"/>
          <w:u w:val="thick" w:color="000000"/>
        </w:rPr>
        <w:t>lugar</w:t>
      </w:r>
      <w:r w:rsidRPr="00347B28">
        <w:rPr>
          <w:rFonts w:ascii="Arial Narrow" w:hAnsi="Arial Narrow"/>
          <w:spacing w:val="4"/>
          <w:sz w:val="26"/>
          <w:szCs w:val="26"/>
        </w:rPr>
        <w:t>,</w:t>
      </w:r>
      <w:r w:rsidRPr="00347B28">
        <w:rPr>
          <w:rFonts w:ascii="Arial Narrow" w:hAnsi="Arial Narrow"/>
          <w:spacing w:val="20"/>
          <w:sz w:val="26"/>
          <w:szCs w:val="26"/>
        </w:rPr>
        <w:t xml:space="preserve"> </w:t>
      </w:r>
      <w:r w:rsidRPr="00347B28">
        <w:rPr>
          <w:rFonts w:ascii="Arial Narrow" w:hAnsi="Arial Narrow"/>
          <w:spacing w:val="3"/>
          <w:sz w:val="26"/>
          <w:szCs w:val="26"/>
        </w:rPr>
        <w:t>la</w:t>
      </w:r>
      <w:r w:rsidRPr="00347B28">
        <w:rPr>
          <w:rFonts w:ascii="Arial Narrow" w:hAnsi="Arial Narrow"/>
          <w:spacing w:val="19"/>
          <w:sz w:val="26"/>
          <w:szCs w:val="26"/>
        </w:rPr>
        <w:t xml:space="preserve"> </w:t>
      </w:r>
      <w:r w:rsidRPr="00347B28">
        <w:rPr>
          <w:rFonts w:ascii="Arial Narrow" w:hAnsi="Arial Narrow"/>
          <w:spacing w:val="4"/>
          <w:sz w:val="26"/>
          <w:szCs w:val="26"/>
        </w:rPr>
        <w:t>expresa</w:t>
      </w:r>
      <w:r w:rsidRPr="00347B28">
        <w:rPr>
          <w:rFonts w:ascii="Arial Narrow" w:hAnsi="Arial Narrow"/>
          <w:spacing w:val="20"/>
          <w:sz w:val="26"/>
          <w:szCs w:val="26"/>
        </w:rPr>
        <w:t xml:space="preserve"> </w:t>
      </w:r>
      <w:r w:rsidRPr="00347B28">
        <w:rPr>
          <w:rFonts w:ascii="Arial Narrow" w:hAnsi="Arial Narrow"/>
          <w:spacing w:val="5"/>
          <w:sz w:val="26"/>
          <w:szCs w:val="26"/>
        </w:rPr>
        <w:t>afirmación</w:t>
      </w:r>
      <w:r w:rsidRPr="00347B28">
        <w:rPr>
          <w:rFonts w:ascii="Arial Narrow" w:hAnsi="Arial Narrow"/>
          <w:spacing w:val="20"/>
          <w:sz w:val="26"/>
          <w:szCs w:val="26"/>
        </w:rPr>
        <w:t xml:space="preserve"> </w:t>
      </w:r>
      <w:r w:rsidRPr="00C67F40">
        <w:rPr>
          <w:spacing w:val="1"/>
        </w:rPr>
        <w:t>“…</w:t>
      </w:r>
      <w:r w:rsidRPr="00C67F40">
        <w:rPr>
          <w:rFonts w:ascii="Times New Roman" w:hAnsi="Times New Roman"/>
          <w:sz w:val="20"/>
          <w:szCs w:val="20"/>
          <w:u w:val="single" w:color="000000"/>
        </w:rPr>
        <w:t>pe</w:t>
      </w:r>
      <w:r w:rsidRPr="00C67F40">
        <w:rPr>
          <w:rFonts w:ascii="Times New Roman" w:hAnsi="Times New Roman"/>
          <w:spacing w:val="1"/>
          <w:sz w:val="20"/>
          <w:szCs w:val="20"/>
          <w:u w:val="single" w:color="000000"/>
        </w:rPr>
        <w:t>r</w:t>
      </w:r>
      <w:r w:rsidRPr="00C67F40">
        <w:rPr>
          <w:rFonts w:ascii="Times New Roman" w:hAnsi="Times New Roman"/>
          <w:sz w:val="20"/>
          <w:szCs w:val="20"/>
          <w:u w:val="single" w:color="000000"/>
        </w:rPr>
        <w:t>o</w:t>
      </w:r>
      <w:r w:rsidRPr="00C67F40">
        <w:rPr>
          <w:rFonts w:ascii="Times New Roman" w:hAnsi="Times New Roman"/>
          <w:spacing w:val="7"/>
          <w:sz w:val="20"/>
          <w:szCs w:val="20"/>
          <w:u w:val="single" w:color="000000"/>
        </w:rPr>
        <w:t xml:space="preserve"> </w:t>
      </w:r>
      <w:r w:rsidRPr="00C67F40">
        <w:rPr>
          <w:rFonts w:ascii="Times New Roman" w:hAnsi="Times New Roman"/>
          <w:spacing w:val="-2"/>
          <w:sz w:val="20"/>
          <w:szCs w:val="20"/>
          <w:u w:val="single" w:color="000000"/>
        </w:rPr>
        <w:t>l</w:t>
      </w:r>
      <w:r w:rsidRPr="00C67F40">
        <w:rPr>
          <w:rFonts w:ascii="Times New Roman" w:hAnsi="Times New Roman"/>
          <w:spacing w:val="-1"/>
          <w:sz w:val="20"/>
          <w:szCs w:val="20"/>
          <w:u w:val="single" w:color="000000"/>
        </w:rPr>
        <w:t>as</w:t>
      </w:r>
      <w:r w:rsidRPr="00C67F40">
        <w:rPr>
          <w:rFonts w:ascii="Times New Roman" w:hAnsi="Times New Roman"/>
          <w:spacing w:val="10"/>
          <w:sz w:val="20"/>
          <w:szCs w:val="20"/>
          <w:u w:val="single" w:color="000000"/>
        </w:rPr>
        <w:t xml:space="preserve"> </w:t>
      </w:r>
      <w:r w:rsidRPr="00C67F40">
        <w:rPr>
          <w:rFonts w:ascii="Times New Roman" w:hAnsi="Times New Roman"/>
          <w:spacing w:val="-1"/>
          <w:sz w:val="20"/>
          <w:szCs w:val="20"/>
          <w:u w:val="single" w:color="000000"/>
        </w:rPr>
        <w:t>mod</w:t>
      </w:r>
      <w:r w:rsidRPr="00C67F40">
        <w:rPr>
          <w:rFonts w:ascii="Times New Roman" w:hAnsi="Times New Roman"/>
          <w:spacing w:val="-2"/>
          <w:sz w:val="20"/>
          <w:szCs w:val="20"/>
          <w:u w:val="single" w:color="000000"/>
        </w:rPr>
        <w:t>ifi</w:t>
      </w:r>
      <w:r w:rsidRPr="00C67F40">
        <w:rPr>
          <w:rFonts w:ascii="Times New Roman" w:hAnsi="Times New Roman"/>
          <w:spacing w:val="-1"/>
          <w:sz w:val="20"/>
          <w:szCs w:val="20"/>
          <w:u w:val="single" w:color="000000"/>
        </w:rPr>
        <w:t>cac</w:t>
      </w:r>
      <w:r w:rsidRPr="00C67F40">
        <w:rPr>
          <w:rFonts w:ascii="Times New Roman" w:hAnsi="Times New Roman"/>
          <w:spacing w:val="-2"/>
          <w:sz w:val="20"/>
          <w:szCs w:val="20"/>
          <w:u w:val="single" w:color="000000"/>
        </w:rPr>
        <w:t>i</w:t>
      </w:r>
      <w:r w:rsidRPr="00C67F40">
        <w:rPr>
          <w:rFonts w:ascii="Times New Roman" w:hAnsi="Times New Roman"/>
          <w:spacing w:val="-1"/>
          <w:sz w:val="20"/>
          <w:szCs w:val="20"/>
          <w:u w:val="single" w:color="000000"/>
        </w:rPr>
        <w:t>ones</w:t>
      </w:r>
      <w:r w:rsidRPr="00C67F40">
        <w:rPr>
          <w:rFonts w:ascii="Times New Roman" w:hAnsi="Times New Roman"/>
          <w:spacing w:val="13"/>
          <w:sz w:val="20"/>
          <w:szCs w:val="20"/>
          <w:u w:val="single" w:color="000000"/>
        </w:rPr>
        <w:t xml:space="preserve"> </w:t>
      </w:r>
      <w:r w:rsidRPr="00C67F40">
        <w:rPr>
          <w:rFonts w:ascii="Times New Roman" w:hAnsi="Times New Roman"/>
          <w:sz w:val="20"/>
          <w:szCs w:val="20"/>
          <w:u w:val="single" w:color="000000"/>
        </w:rPr>
        <w:t>no</w:t>
      </w:r>
      <w:r w:rsidRPr="00C67F40">
        <w:rPr>
          <w:rFonts w:ascii="Times New Roman" w:hAnsi="Times New Roman"/>
          <w:spacing w:val="10"/>
          <w:sz w:val="20"/>
          <w:szCs w:val="20"/>
          <w:u w:val="single" w:color="000000"/>
        </w:rPr>
        <w:t xml:space="preserve"> </w:t>
      </w:r>
      <w:r w:rsidRPr="00C67F40">
        <w:rPr>
          <w:rFonts w:ascii="Times New Roman" w:hAnsi="Times New Roman"/>
          <w:spacing w:val="-1"/>
          <w:sz w:val="20"/>
          <w:szCs w:val="20"/>
          <w:u w:val="single" w:color="000000"/>
        </w:rPr>
        <w:t>deben</w:t>
      </w:r>
      <w:r w:rsidRPr="00C67F40">
        <w:rPr>
          <w:rFonts w:ascii="Times New Roman" w:hAnsi="Times New Roman"/>
          <w:spacing w:val="13"/>
          <w:sz w:val="20"/>
          <w:szCs w:val="20"/>
          <w:u w:val="single" w:color="000000"/>
        </w:rPr>
        <w:t xml:space="preserve"> </w:t>
      </w:r>
      <w:r w:rsidRPr="00C67F40">
        <w:rPr>
          <w:rFonts w:ascii="Times New Roman" w:hAnsi="Times New Roman"/>
          <w:spacing w:val="-2"/>
          <w:sz w:val="20"/>
          <w:szCs w:val="20"/>
          <w:u w:val="single" w:color="000000"/>
        </w:rPr>
        <w:t>j</w:t>
      </w:r>
      <w:r w:rsidRPr="00C67F40">
        <w:rPr>
          <w:rFonts w:ascii="Times New Roman" w:hAnsi="Times New Roman"/>
          <w:spacing w:val="-1"/>
          <w:sz w:val="20"/>
          <w:szCs w:val="20"/>
          <w:u w:val="single" w:color="000000"/>
        </w:rPr>
        <w:t>ust</w:t>
      </w:r>
      <w:r w:rsidRPr="00C67F40">
        <w:rPr>
          <w:rFonts w:ascii="Times New Roman" w:hAnsi="Times New Roman"/>
          <w:spacing w:val="-2"/>
          <w:sz w:val="20"/>
          <w:szCs w:val="20"/>
          <w:u w:val="single" w:color="000000"/>
        </w:rPr>
        <w:t>ifi</w:t>
      </w:r>
      <w:r w:rsidRPr="00C67F40">
        <w:rPr>
          <w:rFonts w:ascii="Times New Roman" w:hAnsi="Times New Roman"/>
          <w:spacing w:val="-1"/>
          <w:sz w:val="20"/>
          <w:szCs w:val="20"/>
          <w:u w:val="single" w:color="000000"/>
        </w:rPr>
        <w:t>carse…</w:t>
      </w:r>
      <w:r w:rsidRPr="00C67F40">
        <w:rPr>
          <w:rFonts w:ascii="Times New Roman" w:hAnsi="Times New Roman"/>
          <w:spacing w:val="-2"/>
          <w:sz w:val="20"/>
          <w:szCs w:val="20"/>
        </w:rPr>
        <w:t>”</w:t>
      </w:r>
      <w:r w:rsidRPr="00C67F40">
        <w:rPr>
          <w:rFonts w:ascii="Times New Roman" w:hAnsi="Times New Roman"/>
          <w:spacing w:val="102"/>
          <w:w w:val="74"/>
          <w:sz w:val="20"/>
          <w:szCs w:val="20"/>
        </w:rPr>
        <w:t xml:space="preserve"> </w:t>
      </w:r>
      <w:r w:rsidRPr="00347B28">
        <w:rPr>
          <w:rFonts w:ascii="Arial Narrow" w:hAnsi="Arial Narrow"/>
          <w:spacing w:val="3"/>
          <w:sz w:val="26"/>
          <w:szCs w:val="26"/>
        </w:rPr>
        <w:t>ya</w:t>
      </w:r>
      <w:r w:rsidRPr="00347B28">
        <w:rPr>
          <w:rFonts w:ascii="Arial Narrow" w:hAnsi="Arial Narrow"/>
          <w:spacing w:val="14"/>
          <w:sz w:val="26"/>
          <w:szCs w:val="26"/>
        </w:rPr>
        <w:t xml:space="preserve"> </w:t>
      </w:r>
      <w:r w:rsidRPr="00347B28">
        <w:rPr>
          <w:rFonts w:ascii="Arial Narrow" w:hAnsi="Arial Narrow"/>
          <w:spacing w:val="5"/>
          <w:sz w:val="26"/>
          <w:szCs w:val="26"/>
        </w:rPr>
        <w:t>había</w:t>
      </w:r>
      <w:r w:rsidRPr="00347B28">
        <w:rPr>
          <w:rFonts w:ascii="Arial Narrow" w:hAnsi="Arial Narrow"/>
          <w:spacing w:val="14"/>
          <w:sz w:val="26"/>
          <w:szCs w:val="26"/>
        </w:rPr>
        <w:t xml:space="preserve"> </w:t>
      </w:r>
      <w:r w:rsidRPr="00347B28">
        <w:rPr>
          <w:rFonts w:ascii="Arial Narrow" w:hAnsi="Arial Narrow"/>
          <w:spacing w:val="4"/>
          <w:sz w:val="26"/>
          <w:szCs w:val="26"/>
        </w:rPr>
        <w:t>sido</w:t>
      </w:r>
      <w:r w:rsidRPr="00347B28">
        <w:rPr>
          <w:rFonts w:ascii="Arial Narrow" w:hAnsi="Arial Narrow"/>
          <w:spacing w:val="12"/>
          <w:sz w:val="26"/>
          <w:szCs w:val="26"/>
        </w:rPr>
        <w:t xml:space="preserve"> </w:t>
      </w:r>
      <w:r w:rsidRPr="00347B28">
        <w:rPr>
          <w:rFonts w:ascii="Arial Narrow" w:hAnsi="Arial Narrow"/>
          <w:spacing w:val="5"/>
          <w:sz w:val="26"/>
          <w:szCs w:val="26"/>
        </w:rPr>
        <w:t>transmitida</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14"/>
          <w:sz w:val="26"/>
          <w:szCs w:val="26"/>
        </w:rPr>
        <w:t xml:space="preserve"> </w:t>
      </w:r>
      <w:r w:rsidRPr="00347B28">
        <w:rPr>
          <w:rFonts w:ascii="Arial Narrow" w:hAnsi="Arial Narrow"/>
          <w:spacing w:val="4"/>
          <w:sz w:val="26"/>
          <w:szCs w:val="26"/>
        </w:rPr>
        <w:t>este</w:t>
      </w:r>
      <w:r w:rsidRPr="00347B28">
        <w:rPr>
          <w:rFonts w:ascii="Arial Narrow" w:hAnsi="Arial Narrow"/>
          <w:spacing w:val="15"/>
          <w:sz w:val="26"/>
          <w:szCs w:val="26"/>
        </w:rPr>
        <w:t xml:space="preserve"> </w:t>
      </w:r>
      <w:r w:rsidRPr="00347B28">
        <w:rPr>
          <w:rFonts w:ascii="Arial Narrow" w:hAnsi="Arial Narrow"/>
          <w:spacing w:val="5"/>
          <w:sz w:val="26"/>
          <w:szCs w:val="26"/>
        </w:rPr>
        <w:t>auditor</w:t>
      </w:r>
      <w:r w:rsidRPr="00347B28">
        <w:rPr>
          <w:rFonts w:ascii="Arial Narrow" w:hAnsi="Arial Narrow"/>
          <w:spacing w:val="12"/>
          <w:sz w:val="26"/>
          <w:szCs w:val="26"/>
        </w:rPr>
        <w:t xml:space="preserve"> </w:t>
      </w:r>
      <w:r w:rsidRPr="00347B28">
        <w:rPr>
          <w:rFonts w:ascii="Arial Narrow" w:hAnsi="Arial Narrow"/>
          <w:spacing w:val="5"/>
          <w:sz w:val="26"/>
          <w:szCs w:val="26"/>
        </w:rPr>
        <w:t>durante</w:t>
      </w:r>
      <w:r w:rsidRPr="00347B28">
        <w:rPr>
          <w:rFonts w:ascii="Arial Narrow" w:hAnsi="Arial Narrow"/>
          <w:spacing w:val="12"/>
          <w:sz w:val="26"/>
          <w:szCs w:val="26"/>
        </w:rPr>
        <w:t xml:space="preserve"> </w:t>
      </w:r>
      <w:r w:rsidRPr="00347B28">
        <w:rPr>
          <w:rFonts w:ascii="Arial Narrow" w:hAnsi="Arial Narrow"/>
          <w:spacing w:val="4"/>
          <w:sz w:val="26"/>
          <w:szCs w:val="26"/>
        </w:rPr>
        <w:t>la</w:t>
      </w:r>
      <w:r w:rsidRPr="00347B28">
        <w:rPr>
          <w:rFonts w:ascii="Arial Narrow" w:hAnsi="Arial Narrow"/>
          <w:spacing w:val="14"/>
          <w:sz w:val="26"/>
          <w:szCs w:val="26"/>
        </w:rPr>
        <w:t xml:space="preserve"> </w:t>
      </w:r>
      <w:r w:rsidRPr="00347B28">
        <w:rPr>
          <w:rFonts w:ascii="Arial Narrow" w:hAnsi="Arial Narrow"/>
          <w:spacing w:val="5"/>
          <w:sz w:val="26"/>
          <w:szCs w:val="26"/>
        </w:rPr>
        <w:t>ejecución</w:t>
      </w:r>
      <w:r w:rsidRPr="00347B28">
        <w:rPr>
          <w:rFonts w:ascii="Arial Narrow" w:hAnsi="Arial Narrow"/>
          <w:spacing w:val="14"/>
          <w:sz w:val="26"/>
          <w:szCs w:val="26"/>
        </w:rPr>
        <w:t xml:space="preserve"> </w:t>
      </w:r>
      <w:r w:rsidRPr="00347B28">
        <w:rPr>
          <w:rFonts w:ascii="Arial Narrow" w:hAnsi="Arial Narrow"/>
          <w:spacing w:val="3"/>
          <w:sz w:val="26"/>
          <w:szCs w:val="26"/>
        </w:rPr>
        <w:t>del</w:t>
      </w:r>
      <w:r w:rsidRPr="00347B28">
        <w:rPr>
          <w:rFonts w:ascii="Arial Narrow" w:hAnsi="Arial Narrow"/>
          <w:spacing w:val="13"/>
          <w:sz w:val="26"/>
          <w:szCs w:val="26"/>
        </w:rPr>
        <w:t xml:space="preserve"> </w:t>
      </w:r>
      <w:r w:rsidRPr="00347B28">
        <w:rPr>
          <w:rFonts w:ascii="Arial Narrow" w:hAnsi="Arial Narrow"/>
          <w:spacing w:val="5"/>
          <w:sz w:val="26"/>
          <w:szCs w:val="26"/>
        </w:rPr>
        <w:t>trabajo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campo</w:t>
      </w:r>
      <w:r w:rsidRPr="00347B28">
        <w:rPr>
          <w:rFonts w:ascii="Arial Narrow" w:hAnsi="Arial Narrow"/>
          <w:spacing w:val="15"/>
          <w:sz w:val="26"/>
          <w:szCs w:val="26"/>
        </w:rPr>
        <w:t xml:space="preserve"> </w:t>
      </w:r>
      <w:r w:rsidRPr="00347B28">
        <w:rPr>
          <w:rFonts w:ascii="Arial Narrow" w:hAnsi="Arial Narrow"/>
          <w:sz w:val="26"/>
          <w:szCs w:val="26"/>
        </w:rPr>
        <w:t>y</w:t>
      </w:r>
      <w:r w:rsidRPr="00347B28">
        <w:rPr>
          <w:rFonts w:ascii="Arial Narrow" w:hAnsi="Arial Narrow"/>
          <w:spacing w:val="36"/>
          <w:w w:val="99"/>
          <w:sz w:val="26"/>
          <w:szCs w:val="26"/>
        </w:rPr>
        <w:t xml:space="preserve"> </w:t>
      </w:r>
      <w:r w:rsidRPr="00347B28">
        <w:rPr>
          <w:rFonts w:ascii="Arial Narrow" w:hAnsi="Arial Narrow"/>
          <w:spacing w:val="5"/>
          <w:sz w:val="26"/>
          <w:szCs w:val="26"/>
        </w:rPr>
        <w:t>como</w:t>
      </w:r>
      <w:r w:rsidRPr="00347B28">
        <w:rPr>
          <w:rFonts w:ascii="Arial Narrow" w:hAnsi="Arial Narrow"/>
          <w:spacing w:val="1"/>
          <w:sz w:val="26"/>
          <w:szCs w:val="26"/>
        </w:rPr>
        <w:t xml:space="preserve"> </w:t>
      </w:r>
      <w:r w:rsidRPr="00347B28">
        <w:rPr>
          <w:rFonts w:ascii="Arial Narrow" w:hAnsi="Arial Narrow"/>
          <w:spacing w:val="4"/>
          <w:sz w:val="26"/>
          <w:szCs w:val="26"/>
        </w:rPr>
        <w:t>tal</w:t>
      </w:r>
      <w:r w:rsidRPr="00347B28">
        <w:rPr>
          <w:rFonts w:ascii="Arial Narrow" w:hAnsi="Arial Narrow"/>
          <w:sz w:val="26"/>
          <w:szCs w:val="26"/>
        </w:rPr>
        <w:t xml:space="preserve"> </w:t>
      </w:r>
      <w:r w:rsidRPr="00347B28">
        <w:rPr>
          <w:rFonts w:ascii="Arial Narrow" w:hAnsi="Arial Narrow"/>
          <w:spacing w:val="4"/>
          <w:sz w:val="26"/>
          <w:szCs w:val="26"/>
        </w:rPr>
        <w:t xml:space="preserve">la reflejé </w:t>
      </w:r>
      <w:r w:rsidRPr="00347B28">
        <w:rPr>
          <w:rFonts w:ascii="Arial Narrow" w:hAnsi="Arial Narrow"/>
          <w:spacing w:val="3"/>
          <w:sz w:val="26"/>
          <w:szCs w:val="26"/>
        </w:rPr>
        <w:t>en</w:t>
      </w:r>
      <w:r w:rsidRPr="00347B28">
        <w:rPr>
          <w:rFonts w:ascii="Arial Narrow" w:hAnsi="Arial Narrow"/>
          <w:spacing w:val="1"/>
          <w:sz w:val="26"/>
          <w:szCs w:val="26"/>
        </w:rPr>
        <w:t xml:space="preserve"> </w:t>
      </w:r>
      <w:r w:rsidRPr="00347B28">
        <w:rPr>
          <w:rFonts w:ascii="Arial Narrow" w:hAnsi="Arial Narrow"/>
          <w:spacing w:val="3"/>
          <w:sz w:val="26"/>
          <w:szCs w:val="26"/>
        </w:rPr>
        <w:t>mi</w:t>
      </w:r>
      <w:r w:rsidRPr="00347B28">
        <w:rPr>
          <w:rFonts w:ascii="Arial Narrow" w:hAnsi="Arial Narrow"/>
          <w:sz w:val="26"/>
          <w:szCs w:val="26"/>
        </w:rPr>
        <w:t xml:space="preserve"> </w:t>
      </w:r>
      <w:r w:rsidRPr="00347B28">
        <w:rPr>
          <w:rFonts w:ascii="Arial Narrow" w:hAnsi="Arial Narrow"/>
          <w:spacing w:val="5"/>
          <w:sz w:val="26"/>
          <w:szCs w:val="26"/>
        </w:rPr>
        <w:t>propuesta.</w:t>
      </w:r>
      <w:r w:rsidRPr="00347B28">
        <w:rPr>
          <w:rFonts w:ascii="Arial Narrow" w:hAnsi="Arial Narrow"/>
          <w:spacing w:val="3"/>
          <w:sz w:val="26"/>
          <w:szCs w:val="26"/>
        </w:rPr>
        <w:t xml:space="preserve"> Al </w:t>
      </w:r>
      <w:r w:rsidRPr="00347B28">
        <w:rPr>
          <w:rFonts w:ascii="Arial Narrow" w:hAnsi="Arial Narrow"/>
          <w:spacing w:val="5"/>
          <w:sz w:val="26"/>
          <w:szCs w:val="26"/>
        </w:rPr>
        <w:t>afirmarlo</w:t>
      </w:r>
      <w:r w:rsidRPr="00347B28">
        <w:rPr>
          <w:rFonts w:ascii="Arial Narrow" w:hAnsi="Arial Narrow"/>
          <w:spacing w:val="1"/>
          <w:sz w:val="26"/>
          <w:szCs w:val="26"/>
        </w:rPr>
        <w:t xml:space="preserve"> </w:t>
      </w:r>
      <w:r w:rsidRPr="00347B28">
        <w:rPr>
          <w:rFonts w:ascii="Arial Narrow" w:hAnsi="Arial Narrow"/>
          <w:spacing w:val="4"/>
          <w:sz w:val="26"/>
          <w:szCs w:val="26"/>
        </w:rPr>
        <w:t>por</w:t>
      </w:r>
      <w:r w:rsidRPr="00347B28">
        <w:rPr>
          <w:rFonts w:ascii="Arial Narrow" w:hAnsi="Arial Narrow"/>
          <w:spacing w:val="3"/>
          <w:sz w:val="26"/>
          <w:szCs w:val="26"/>
        </w:rPr>
        <w:t xml:space="preserve"> </w:t>
      </w:r>
      <w:r w:rsidRPr="00347B28">
        <w:rPr>
          <w:rFonts w:ascii="Arial Narrow" w:hAnsi="Arial Narrow"/>
          <w:spacing w:val="5"/>
          <w:sz w:val="26"/>
          <w:szCs w:val="26"/>
        </w:rPr>
        <w:t>escrito,</w:t>
      </w:r>
      <w:r w:rsidRPr="00347B28">
        <w:rPr>
          <w:rFonts w:ascii="Arial Narrow" w:hAnsi="Arial Narrow"/>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4"/>
          <w:sz w:val="26"/>
          <w:szCs w:val="26"/>
        </w:rPr>
        <w:t xml:space="preserve"> </w:t>
      </w:r>
      <w:r w:rsidRPr="00347B28">
        <w:rPr>
          <w:rFonts w:ascii="Arial Narrow" w:hAnsi="Arial Narrow"/>
          <w:spacing w:val="1"/>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reafirma</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50"/>
          <w:w w:val="99"/>
          <w:sz w:val="26"/>
          <w:szCs w:val="26"/>
        </w:rPr>
        <w:t xml:space="preserve"> </w:t>
      </w:r>
      <w:r w:rsidRPr="00347B28">
        <w:rPr>
          <w:rFonts w:ascii="Arial Narrow" w:hAnsi="Arial Narrow"/>
          <w:spacing w:val="3"/>
          <w:sz w:val="26"/>
          <w:szCs w:val="26"/>
        </w:rPr>
        <w:t>su</w:t>
      </w:r>
      <w:r w:rsidRPr="00347B28">
        <w:rPr>
          <w:rFonts w:ascii="Arial Narrow" w:hAnsi="Arial Narrow"/>
          <w:spacing w:val="9"/>
          <w:sz w:val="26"/>
          <w:szCs w:val="26"/>
        </w:rPr>
        <w:t xml:space="preserve"> </w:t>
      </w:r>
      <w:r w:rsidRPr="00347B28">
        <w:rPr>
          <w:rFonts w:ascii="Arial Narrow" w:hAnsi="Arial Narrow"/>
          <w:spacing w:val="4"/>
          <w:sz w:val="26"/>
          <w:szCs w:val="26"/>
        </w:rPr>
        <w:t>opinión.</w:t>
      </w:r>
      <w:r w:rsidRPr="00347B28">
        <w:rPr>
          <w:rFonts w:ascii="Arial Narrow" w:hAnsi="Arial Narrow"/>
          <w:spacing w:val="6"/>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juicio </w:t>
      </w:r>
      <w:r w:rsidRPr="00347B28">
        <w:rPr>
          <w:rFonts w:ascii="Arial Narrow" w:hAnsi="Arial Narrow"/>
          <w:spacing w:val="4"/>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este</w:t>
      </w:r>
      <w:r w:rsidRPr="00347B28">
        <w:rPr>
          <w:rFonts w:ascii="Arial Narrow" w:hAnsi="Arial Narrow"/>
          <w:spacing w:val="10"/>
          <w:sz w:val="26"/>
          <w:szCs w:val="26"/>
        </w:rPr>
        <w:t xml:space="preserve"> </w:t>
      </w:r>
      <w:r w:rsidRPr="00347B28">
        <w:rPr>
          <w:rFonts w:ascii="Arial Narrow" w:hAnsi="Arial Narrow"/>
          <w:spacing w:val="4"/>
          <w:sz w:val="26"/>
          <w:szCs w:val="26"/>
        </w:rPr>
        <w:t>auditor,</w:t>
      </w:r>
      <w:r w:rsidRPr="00347B28">
        <w:rPr>
          <w:rFonts w:ascii="Arial Narrow" w:hAnsi="Arial Narrow"/>
          <w:spacing w:val="8"/>
          <w:sz w:val="26"/>
          <w:szCs w:val="26"/>
        </w:rPr>
        <w:t xml:space="preserve"> </w:t>
      </w:r>
      <w:r w:rsidRPr="00347B28">
        <w:rPr>
          <w:rFonts w:ascii="Arial Narrow" w:hAnsi="Arial Narrow"/>
          <w:spacing w:val="5"/>
          <w:sz w:val="26"/>
          <w:szCs w:val="26"/>
        </w:rPr>
        <w:t>considero</w:t>
      </w:r>
      <w:r w:rsidRPr="00347B28">
        <w:rPr>
          <w:rFonts w:ascii="Arial Narrow" w:hAnsi="Arial Narrow"/>
          <w:spacing w:val="4"/>
          <w:sz w:val="26"/>
          <w:szCs w:val="26"/>
        </w:rPr>
        <w:t xml:space="preserve"> </w:t>
      </w:r>
      <w:r w:rsidRPr="00347B28">
        <w:rPr>
          <w:rFonts w:ascii="Arial Narrow" w:hAnsi="Arial Narrow"/>
          <w:spacing w:val="3"/>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no</w:t>
      </w:r>
      <w:r w:rsidRPr="00347B28">
        <w:rPr>
          <w:rFonts w:ascii="Arial Narrow" w:hAnsi="Arial Narrow"/>
          <w:spacing w:val="6"/>
          <w:sz w:val="26"/>
          <w:szCs w:val="26"/>
        </w:rPr>
        <w:t xml:space="preserve"> </w:t>
      </w:r>
      <w:r w:rsidRPr="00347B28">
        <w:rPr>
          <w:rFonts w:ascii="Arial Narrow" w:hAnsi="Arial Narrow"/>
          <w:spacing w:val="3"/>
          <w:sz w:val="26"/>
          <w:szCs w:val="26"/>
        </w:rPr>
        <w:t>es</w:t>
      </w:r>
      <w:r w:rsidRPr="00347B28">
        <w:rPr>
          <w:rFonts w:ascii="Arial Narrow" w:hAnsi="Arial Narrow"/>
          <w:spacing w:val="5"/>
          <w:sz w:val="26"/>
          <w:szCs w:val="26"/>
        </w:rPr>
        <w:t xml:space="preserve"> aceptable </w:t>
      </w:r>
      <w:r w:rsidRPr="00347B28">
        <w:rPr>
          <w:rFonts w:ascii="Arial Narrow" w:hAnsi="Arial Narrow"/>
          <w:spacing w:val="4"/>
          <w:sz w:val="26"/>
          <w:szCs w:val="26"/>
        </w:rPr>
        <w:t>que una</w:t>
      </w:r>
      <w:r w:rsidRPr="00347B28">
        <w:rPr>
          <w:rFonts w:ascii="Arial Narrow" w:hAnsi="Arial Narrow"/>
          <w:spacing w:val="7"/>
          <w:sz w:val="26"/>
          <w:szCs w:val="26"/>
        </w:rPr>
        <w:t xml:space="preserve"> </w:t>
      </w:r>
      <w:r w:rsidRPr="00347B28">
        <w:rPr>
          <w:rFonts w:ascii="Arial Narrow" w:hAnsi="Arial Narrow"/>
          <w:spacing w:val="5"/>
          <w:sz w:val="26"/>
          <w:szCs w:val="26"/>
        </w:rPr>
        <w:t>sociedad</w:t>
      </w:r>
      <w:r w:rsidRPr="00347B28">
        <w:rPr>
          <w:rFonts w:ascii="Arial Narrow" w:hAnsi="Arial Narrow"/>
          <w:spacing w:val="52"/>
          <w:w w:val="99"/>
          <w:sz w:val="26"/>
          <w:szCs w:val="26"/>
        </w:rPr>
        <w:t xml:space="preserve"> </w:t>
      </w:r>
      <w:r w:rsidRPr="00347B28">
        <w:rPr>
          <w:rFonts w:ascii="Arial Narrow" w:hAnsi="Arial Narrow"/>
          <w:spacing w:val="5"/>
          <w:sz w:val="26"/>
          <w:szCs w:val="26"/>
        </w:rPr>
        <w:t xml:space="preserve">pública </w:t>
      </w:r>
      <w:r w:rsidRPr="00347B28">
        <w:rPr>
          <w:rFonts w:ascii="Arial Narrow" w:hAnsi="Arial Narrow"/>
          <w:spacing w:val="4"/>
          <w:sz w:val="26"/>
          <w:szCs w:val="26"/>
        </w:rPr>
        <w:t>afirme</w:t>
      </w:r>
      <w:r w:rsidRPr="00347B28">
        <w:rPr>
          <w:rFonts w:ascii="Arial Narrow" w:hAnsi="Arial Narrow"/>
          <w:spacing w:val="9"/>
          <w:sz w:val="26"/>
          <w:szCs w:val="26"/>
        </w:rPr>
        <w:t xml:space="preserve"> </w:t>
      </w:r>
      <w:r w:rsidRPr="00347B28">
        <w:rPr>
          <w:rFonts w:ascii="Arial Narrow" w:hAnsi="Arial Narrow"/>
          <w:spacing w:val="3"/>
          <w:sz w:val="26"/>
          <w:szCs w:val="26"/>
        </w:rPr>
        <w:t>que</w:t>
      </w:r>
      <w:r w:rsidRPr="00347B28">
        <w:rPr>
          <w:rFonts w:ascii="Arial Narrow" w:hAnsi="Arial Narrow"/>
          <w:spacing w:val="5"/>
          <w:sz w:val="26"/>
          <w:szCs w:val="26"/>
        </w:rPr>
        <w:t xml:space="preserve"> </w:t>
      </w:r>
      <w:r w:rsidRPr="00347B28">
        <w:rPr>
          <w:rFonts w:ascii="Arial Narrow" w:hAnsi="Arial Narrow"/>
          <w:spacing w:val="4"/>
          <w:sz w:val="26"/>
          <w:szCs w:val="26"/>
        </w:rPr>
        <w:t>las</w:t>
      </w:r>
      <w:r w:rsidRPr="00347B28">
        <w:rPr>
          <w:rFonts w:ascii="Arial Narrow" w:hAnsi="Arial Narrow"/>
          <w:spacing w:val="5"/>
          <w:sz w:val="26"/>
          <w:szCs w:val="26"/>
        </w:rPr>
        <w:t xml:space="preserve"> modificaciones</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proyecto</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5"/>
          <w:sz w:val="26"/>
          <w:szCs w:val="26"/>
        </w:rPr>
        <w:t xml:space="preserve"> suponga</w:t>
      </w:r>
      <w:r w:rsidRPr="00347B28">
        <w:rPr>
          <w:rFonts w:ascii="Arial Narrow" w:hAnsi="Arial Narrow"/>
          <w:spacing w:val="6"/>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incremento </w:t>
      </w:r>
      <w:r w:rsidRPr="00347B28">
        <w:rPr>
          <w:rFonts w:ascii="Arial Narrow" w:hAnsi="Arial Narrow"/>
          <w:spacing w:val="3"/>
          <w:sz w:val="26"/>
          <w:szCs w:val="26"/>
        </w:rPr>
        <w:t>de</w:t>
      </w:r>
      <w:r w:rsidRPr="00347B28">
        <w:rPr>
          <w:rFonts w:ascii="Arial Narrow" w:hAnsi="Arial Narrow"/>
          <w:spacing w:val="70"/>
          <w:w w:val="99"/>
          <w:sz w:val="26"/>
          <w:szCs w:val="26"/>
        </w:rPr>
        <w:t xml:space="preserve"> </w:t>
      </w:r>
      <w:r w:rsidRPr="00347B28">
        <w:rPr>
          <w:rFonts w:ascii="Arial Narrow" w:hAnsi="Arial Narrow"/>
          <w:spacing w:val="5"/>
          <w:sz w:val="26"/>
          <w:szCs w:val="26"/>
        </w:rPr>
        <w:t>recursos</w:t>
      </w:r>
      <w:r w:rsidRPr="00347B28">
        <w:rPr>
          <w:rFonts w:ascii="Arial Narrow" w:hAnsi="Arial Narrow"/>
          <w:spacing w:val="58"/>
          <w:sz w:val="26"/>
          <w:szCs w:val="26"/>
        </w:rPr>
        <w:t xml:space="preserve"> </w:t>
      </w:r>
      <w:r w:rsidRPr="00347B28">
        <w:rPr>
          <w:rFonts w:ascii="Arial Narrow" w:hAnsi="Arial Narrow"/>
          <w:spacing w:val="4"/>
          <w:sz w:val="26"/>
          <w:szCs w:val="26"/>
        </w:rPr>
        <w:t>públicos</w:t>
      </w:r>
      <w:r w:rsidRPr="00347B28">
        <w:rPr>
          <w:rFonts w:ascii="Arial Narrow" w:hAnsi="Arial Narrow"/>
          <w:spacing w:val="57"/>
          <w:sz w:val="26"/>
          <w:szCs w:val="26"/>
        </w:rPr>
        <w:t xml:space="preserve"> </w:t>
      </w:r>
      <w:r w:rsidRPr="00347B28">
        <w:rPr>
          <w:rFonts w:ascii="Arial Narrow" w:hAnsi="Arial Narrow"/>
          <w:spacing w:val="4"/>
          <w:sz w:val="26"/>
          <w:szCs w:val="26"/>
        </w:rPr>
        <w:t>no</w:t>
      </w:r>
      <w:r w:rsidRPr="00347B28">
        <w:rPr>
          <w:rFonts w:ascii="Arial Narrow" w:hAnsi="Arial Narrow"/>
          <w:spacing w:val="54"/>
          <w:sz w:val="26"/>
          <w:szCs w:val="26"/>
        </w:rPr>
        <w:t xml:space="preserve"> </w:t>
      </w:r>
      <w:r w:rsidRPr="00347B28">
        <w:rPr>
          <w:rFonts w:ascii="Arial Narrow" w:hAnsi="Arial Narrow"/>
          <w:spacing w:val="4"/>
          <w:sz w:val="26"/>
          <w:szCs w:val="26"/>
        </w:rPr>
        <w:t>deben</w:t>
      </w:r>
      <w:r w:rsidRPr="00347B28">
        <w:rPr>
          <w:rFonts w:ascii="Arial Narrow" w:hAnsi="Arial Narrow"/>
          <w:spacing w:val="55"/>
          <w:sz w:val="26"/>
          <w:szCs w:val="26"/>
        </w:rPr>
        <w:t xml:space="preserve"> </w:t>
      </w:r>
      <w:r w:rsidRPr="00347B28">
        <w:rPr>
          <w:rFonts w:ascii="Arial Narrow" w:hAnsi="Arial Narrow"/>
          <w:spacing w:val="5"/>
          <w:sz w:val="26"/>
          <w:szCs w:val="26"/>
        </w:rPr>
        <w:t>justificarse;</w:t>
      </w:r>
      <w:r w:rsidRPr="00347B28">
        <w:rPr>
          <w:rFonts w:ascii="Arial Narrow" w:hAnsi="Arial Narrow"/>
          <w:spacing w:val="56"/>
          <w:sz w:val="26"/>
          <w:szCs w:val="26"/>
        </w:rPr>
        <w:t xml:space="preserve"> </w:t>
      </w:r>
      <w:r w:rsidRPr="00347B28">
        <w:rPr>
          <w:rFonts w:ascii="Arial Narrow" w:hAnsi="Arial Narrow"/>
          <w:spacing w:val="5"/>
          <w:sz w:val="26"/>
          <w:szCs w:val="26"/>
        </w:rPr>
        <w:t>afirmación</w:t>
      </w:r>
      <w:r w:rsidRPr="00347B28">
        <w:rPr>
          <w:rFonts w:ascii="Arial Narrow" w:hAnsi="Arial Narrow"/>
          <w:spacing w:val="58"/>
          <w:sz w:val="26"/>
          <w:szCs w:val="26"/>
        </w:rPr>
        <w:t xml:space="preserve"> </w:t>
      </w:r>
      <w:r w:rsidRPr="00347B28">
        <w:rPr>
          <w:rFonts w:ascii="Arial Narrow" w:hAnsi="Arial Narrow"/>
          <w:spacing w:val="4"/>
          <w:sz w:val="26"/>
          <w:szCs w:val="26"/>
        </w:rPr>
        <w:t>que</w:t>
      </w:r>
      <w:r w:rsidRPr="00347B28">
        <w:rPr>
          <w:rFonts w:ascii="Arial Narrow" w:hAnsi="Arial Narrow"/>
          <w:spacing w:val="57"/>
          <w:sz w:val="26"/>
          <w:szCs w:val="26"/>
        </w:rPr>
        <w:t xml:space="preserve"> </w:t>
      </w:r>
      <w:r w:rsidRPr="00347B28">
        <w:rPr>
          <w:rFonts w:ascii="Arial Narrow" w:hAnsi="Arial Narrow"/>
          <w:spacing w:val="3"/>
          <w:sz w:val="26"/>
          <w:szCs w:val="26"/>
        </w:rPr>
        <w:t>no</w:t>
      </w:r>
      <w:r w:rsidRPr="00347B28">
        <w:rPr>
          <w:rFonts w:ascii="Arial Narrow" w:hAnsi="Arial Narrow"/>
          <w:spacing w:val="55"/>
          <w:sz w:val="26"/>
          <w:szCs w:val="26"/>
        </w:rPr>
        <w:t xml:space="preserve"> </w:t>
      </w:r>
      <w:r w:rsidRPr="00347B28">
        <w:rPr>
          <w:rFonts w:ascii="Arial Narrow" w:hAnsi="Arial Narrow"/>
          <w:spacing w:val="4"/>
          <w:sz w:val="26"/>
          <w:szCs w:val="26"/>
        </w:rPr>
        <w:t>consta</w:t>
      </w:r>
      <w:r w:rsidRPr="00347B28">
        <w:rPr>
          <w:rFonts w:ascii="Arial Narrow" w:hAnsi="Arial Narrow"/>
          <w:spacing w:val="55"/>
          <w:sz w:val="26"/>
          <w:szCs w:val="26"/>
        </w:rPr>
        <w:t xml:space="preserve"> </w:t>
      </w:r>
      <w:r w:rsidRPr="00347B28">
        <w:rPr>
          <w:rFonts w:ascii="Arial Narrow" w:hAnsi="Arial Narrow"/>
          <w:spacing w:val="1"/>
          <w:sz w:val="26"/>
          <w:szCs w:val="26"/>
        </w:rPr>
        <w:t>en</w:t>
      </w:r>
      <w:r w:rsidRPr="00347B28">
        <w:rPr>
          <w:rFonts w:ascii="Arial Narrow" w:hAnsi="Arial Narrow"/>
          <w:sz w:val="26"/>
          <w:szCs w:val="26"/>
        </w:rPr>
        <w:t xml:space="preserve"> </w:t>
      </w:r>
      <w:r w:rsidRPr="00347B28">
        <w:rPr>
          <w:rFonts w:ascii="Arial Narrow" w:hAnsi="Arial Narrow"/>
          <w:spacing w:val="1"/>
          <w:sz w:val="26"/>
          <w:szCs w:val="26"/>
        </w:rPr>
        <w:t>el</w:t>
      </w:r>
      <w:r w:rsidRPr="00347B28">
        <w:rPr>
          <w:rFonts w:ascii="Arial Narrow" w:hAnsi="Arial Narrow"/>
          <w:spacing w:val="55"/>
          <w:sz w:val="26"/>
          <w:szCs w:val="26"/>
        </w:rPr>
        <w:t xml:space="preserve"> </w:t>
      </w:r>
      <w:r w:rsidRPr="00347B28">
        <w:rPr>
          <w:rFonts w:ascii="Arial Narrow" w:hAnsi="Arial Narrow"/>
          <w:spacing w:val="5"/>
          <w:sz w:val="26"/>
          <w:szCs w:val="26"/>
        </w:rPr>
        <w:t>Informe</w:t>
      </w:r>
      <w:r w:rsidRPr="00347B28">
        <w:rPr>
          <w:rFonts w:ascii="Arial Narrow" w:hAnsi="Arial Narrow"/>
          <w:spacing w:val="72"/>
          <w:w w:val="99"/>
          <w:sz w:val="26"/>
          <w:szCs w:val="26"/>
        </w:rPr>
        <w:t xml:space="preserve"> </w:t>
      </w:r>
      <w:r w:rsidRPr="00347B28">
        <w:rPr>
          <w:rFonts w:ascii="Arial Narrow" w:hAnsi="Arial Narrow"/>
          <w:spacing w:val="5"/>
          <w:sz w:val="26"/>
          <w:szCs w:val="26"/>
        </w:rPr>
        <w:t>Definitivo</w:t>
      </w:r>
      <w:r w:rsidRPr="00347B28">
        <w:rPr>
          <w:rFonts w:ascii="Arial Narrow" w:hAnsi="Arial Narrow"/>
          <w:spacing w:val="2"/>
          <w:sz w:val="26"/>
          <w:szCs w:val="26"/>
        </w:rPr>
        <w:t xml:space="preserve"> </w:t>
      </w:r>
      <w:r w:rsidRPr="00347B28">
        <w:rPr>
          <w:rFonts w:ascii="Arial Narrow" w:hAnsi="Arial Narrow"/>
          <w:spacing w:val="3"/>
          <w:sz w:val="26"/>
          <w:szCs w:val="26"/>
        </w:rPr>
        <w:t>del</w:t>
      </w:r>
      <w:r w:rsidRPr="00347B28">
        <w:rPr>
          <w:rFonts w:ascii="Arial Narrow" w:hAnsi="Arial Narrow"/>
          <w:spacing w:val="4"/>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p>
    <w:p w14:paraId="191F25DA" w14:textId="77777777" w:rsidR="00D861EB" w:rsidRPr="00347B28" w:rsidRDefault="00D861EB" w:rsidP="00D861EB">
      <w:pPr>
        <w:pStyle w:val="Textoindependiente"/>
        <w:spacing w:before="138"/>
        <w:ind w:left="841" w:hanging="360"/>
        <w:rPr>
          <w:sz w:val="26"/>
          <w:szCs w:val="26"/>
        </w:rPr>
      </w:pPr>
      <w:r w:rsidRPr="00347B28">
        <w:rPr>
          <w:spacing w:val="3"/>
          <w:sz w:val="26"/>
          <w:szCs w:val="26"/>
        </w:rPr>
        <w:t>e)</w:t>
      </w:r>
      <w:r w:rsidRPr="00347B28">
        <w:rPr>
          <w:sz w:val="26"/>
          <w:szCs w:val="26"/>
        </w:rPr>
        <w:t xml:space="preserve"> </w:t>
      </w: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2"/>
          <w:sz w:val="26"/>
          <w:szCs w:val="26"/>
        </w:rPr>
        <w:t xml:space="preserve"> </w:t>
      </w:r>
      <w:r w:rsidRPr="00347B28">
        <w:rPr>
          <w:rFonts w:ascii="Times New Roman" w:hAnsi="Times New Roman"/>
          <w:b/>
          <w:bCs/>
          <w:sz w:val="26"/>
          <w:szCs w:val="26"/>
        </w:rPr>
        <w:t>a</w:t>
      </w:r>
      <w:r w:rsidRPr="00347B28">
        <w:rPr>
          <w:rFonts w:ascii="Times New Roman" w:hAnsi="Times New Roman"/>
          <w:b/>
          <w:bCs/>
          <w:spacing w:val="-2"/>
          <w:sz w:val="26"/>
          <w:szCs w:val="26"/>
        </w:rPr>
        <w:t xml:space="preserve"> </w:t>
      </w:r>
      <w:r w:rsidRPr="00347B28">
        <w:rPr>
          <w:rFonts w:ascii="Times New Roman" w:hAnsi="Times New Roman"/>
          <w:b/>
          <w:bCs/>
          <w:spacing w:val="4"/>
          <w:sz w:val="26"/>
          <w:szCs w:val="26"/>
        </w:rPr>
        <w:t>l</w:t>
      </w:r>
      <w:r w:rsidRPr="00347B28">
        <w:rPr>
          <w:rFonts w:ascii="Times New Roman" w:hAnsi="Times New Roman"/>
          <w:b/>
          <w:bCs/>
          <w:spacing w:val="3"/>
          <w:sz w:val="26"/>
          <w:szCs w:val="26"/>
        </w:rPr>
        <w:t>as</w:t>
      </w:r>
      <w:r w:rsidRPr="00347B28">
        <w:rPr>
          <w:rFonts w:ascii="Times New Roman" w:hAnsi="Times New Roman"/>
          <w:b/>
          <w:bCs/>
          <w:spacing w:val="-1"/>
          <w:sz w:val="26"/>
          <w:szCs w:val="26"/>
        </w:rPr>
        <w:t xml:space="preserve"> </w:t>
      </w:r>
      <w:r w:rsidRPr="00347B28">
        <w:rPr>
          <w:rFonts w:ascii="Times New Roman" w:hAnsi="Times New Roman"/>
          <w:b/>
          <w:bCs/>
          <w:spacing w:val="4"/>
          <w:sz w:val="26"/>
          <w:szCs w:val="26"/>
        </w:rPr>
        <w:t>a</w:t>
      </w:r>
      <w:r w:rsidRPr="00347B28">
        <w:rPr>
          <w:rFonts w:ascii="Times New Roman" w:hAnsi="Times New Roman"/>
          <w:b/>
          <w:bCs/>
          <w:spacing w:val="6"/>
          <w:sz w:val="26"/>
          <w:szCs w:val="26"/>
        </w:rPr>
        <w:t>fi</w:t>
      </w:r>
      <w:r w:rsidRPr="00347B28">
        <w:rPr>
          <w:rFonts w:ascii="Times New Roman" w:hAnsi="Times New Roman"/>
          <w:b/>
          <w:bCs/>
          <w:spacing w:val="5"/>
          <w:sz w:val="26"/>
          <w:szCs w:val="26"/>
        </w:rPr>
        <w:t>rm</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on</w:t>
      </w:r>
      <w:r w:rsidRPr="00347B28">
        <w:rPr>
          <w:rFonts w:ascii="Times New Roman" w:hAnsi="Times New Roman"/>
          <w:b/>
          <w:bCs/>
          <w:spacing w:val="4"/>
          <w:sz w:val="26"/>
          <w:szCs w:val="26"/>
        </w:rPr>
        <w:t>es</w:t>
      </w:r>
      <w:r w:rsidRPr="00347B28">
        <w:rPr>
          <w:rFonts w:ascii="Times New Roman" w:hAnsi="Times New Roman"/>
          <w:b/>
          <w:bCs/>
          <w:spacing w:val="-1"/>
          <w:sz w:val="26"/>
          <w:szCs w:val="26"/>
        </w:rPr>
        <w:t xml:space="preserve"> </w:t>
      </w:r>
      <w:r w:rsidRPr="00347B28">
        <w:rPr>
          <w:rFonts w:ascii="Times New Roman" w:hAnsi="Times New Roman"/>
          <w:b/>
          <w:bCs/>
          <w:spacing w:val="6"/>
          <w:sz w:val="26"/>
          <w:szCs w:val="26"/>
        </w:rPr>
        <w:t>i</w:t>
      </w:r>
      <w:r w:rsidRPr="00347B28">
        <w:rPr>
          <w:rFonts w:ascii="Times New Roman" w:hAnsi="Times New Roman"/>
          <w:b/>
          <w:bCs/>
          <w:spacing w:val="5"/>
          <w:sz w:val="26"/>
          <w:szCs w:val="26"/>
        </w:rPr>
        <w:t>n</w:t>
      </w:r>
      <w:r w:rsidRPr="00347B28">
        <w:rPr>
          <w:rFonts w:ascii="Times New Roman" w:hAnsi="Times New Roman"/>
          <w:b/>
          <w:bCs/>
          <w:spacing w:val="4"/>
          <w:sz w:val="26"/>
          <w:szCs w:val="26"/>
        </w:rPr>
        <w:t>c</w:t>
      </w:r>
      <w:r w:rsidRPr="00347B28">
        <w:rPr>
          <w:rFonts w:ascii="Times New Roman" w:hAnsi="Times New Roman"/>
          <w:b/>
          <w:bCs/>
          <w:spacing w:val="6"/>
          <w:sz w:val="26"/>
          <w:szCs w:val="26"/>
        </w:rPr>
        <w:t>l</w:t>
      </w:r>
      <w:r w:rsidRPr="00347B28">
        <w:rPr>
          <w:rFonts w:ascii="Times New Roman" w:hAnsi="Times New Roman"/>
          <w:b/>
          <w:bCs/>
          <w:spacing w:val="5"/>
          <w:sz w:val="26"/>
          <w:szCs w:val="26"/>
        </w:rPr>
        <w:t>u</w:t>
      </w:r>
      <w:r w:rsidRPr="00347B28">
        <w:rPr>
          <w:rFonts w:ascii="Times New Roman" w:hAnsi="Times New Roman"/>
          <w:b/>
          <w:bCs/>
          <w:spacing w:val="6"/>
          <w:sz w:val="26"/>
          <w:szCs w:val="26"/>
        </w:rPr>
        <w:t>i</w:t>
      </w:r>
      <w:r w:rsidRPr="00347B28">
        <w:rPr>
          <w:rFonts w:ascii="Times New Roman" w:hAnsi="Times New Roman"/>
          <w:b/>
          <w:bCs/>
          <w:spacing w:val="5"/>
          <w:sz w:val="26"/>
          <w:szCs w:val="26"/>
        </w:rPr>
        <w:t>d</w:t>
      </w:r>
      <w:r w:rsidRPr="00347B28">
        <w:rPr>
          <w:rFonts w:ascii="Times New Roman" w:hAnsi="Times New Roman"/>
          <w:b/>
          <w:bCs/>
          <w:spacing w:val="4"/>
          <w:sz w:val="26"/>
          <w:szCs w:val="26"/>
        </w:rPr>
        <w:t>as</w:t>
      </w:r>
      <w:r w:rsidRPr="00347B28">
        <w:rPr>
          <w:rFonts w:ascii="Times New Roman" w:hAnsi="Times New Roman"/>
          <w:b/>
          <w:bCs/>
          <w:sz w:val="26"/>
          <w:szCs w:val="26"/>
        </w:rPr>
        <w:t xml:space="preserve"> </w:t>
      </w:r>
      <w:r w:rsidRPr="00347B28">
        <w:rPr>
          <w:rFonts w:ascii="Times New Roman" w:hAnsi="Times New Roman"/>
          <w:b/>
          <w:bCs/>
          <w:spacing w:val="2"/>
          <w:sz w:val="26"/>
          <w:szCs w:val="26"/>
        </w:rPr>
        <w:t>e</w:t>
      </w:r>
      <w:r w:rsidRPr="00347B28">
        <w:rPr>
          <w:rFonts w:ascii="Times New Roman" w:hAnsi="Times New Roman"/>
          <w:b/>
          <w:bCs/>
          <w:spacing w:val="3"/>
          <w:sz w:val="26"/>
          <w:szCs w:val="26"/>
        </w:rPr>
        <w:t>n</w:t>
      </w:r>
      <w:r w:rsidRPr="00347B28">
        <w:rPr>
          <w:rFonts w:ascii="Times New Roman" w:hAnsi="Times New Roman"/>
          <w:b/>
          <w:bCs/>
          <w:spacing w:val="2"/>
          <w:sz w:val="26"/>
          <w:szCs w:val="26"/>
        </w:rPr>
        <w:t xml:space="preserve"> </w:t>
      </w:r>
      <w:r w:rsidRPr="00347B28">
        <w:rPr>
          <w:rFonts w:ascii="Times New Roman" w:hAnsi="Times New Roman"/>
          <w:b/>
          <w:bCs/>
          <w:sz w:val="26"/>
          <w:szCs w:val="26"/>
        </w:rPr>
        <w:t>e</w:t>
      </w:r>
      <w:r w:rsidRPr="00347B28">
        <w:rPr>
          <w:rFonts w:ascii="Times New Roman" w:hAnsi="Times New Roman"/>
          <w:b/>
          <w:bCs/>
          <w:spacing w:val="1"/>
          <w:sz w:val="26"/>
          <w:szCs w:val="26"/>
        </w:rPr>
        <w:t xml:space="preserve">l </w:t>
      </w:r>
      <w:r w:rsidRPr="00347B28">
        <w:rPr>
          <w:rFonts w:ascii="Times New Roman" w:hAnsi="Times New Roman"/>
          <w:b/>
          <w:bCs/>
          <w:spacing w:val="4"/>
          <w:sz w:val="26"/>
          <w:szCs w:val="26"/>
        </w:rPr>
        <w:t>p</w:t>
      </w:r>
      <w:r w:rsidRPr="00347B28">
        <w:rPr>
          <w:rFonts w:ascii="Times New Roman" w:hAnsi="Times New Roman"/>
          <w:b/>
          <w:bCs/>
          <w:spacing w:val="3"/>
          <w:sz w:val="26"/>
          <w:szCs w:val="26"/>
        </w:rPr>
        <w:t>á</w:t>
      </w:r>
      <w:r w:rsidRPr="00347B28">
        <w:rPr>
          <w:rFonts w:ascii="Times New Roman" w:hAnsi="Times New Roman"/>
          <w:b/>
          <w:bCs/>
          <w:spacing w:val="4"/>
          <w:sz w:val="26"/>
          <w:szCs w:val="26"/>
        </w:rPr>
        <w:t>rr</w:t>
      </w:r>
      <w:r w:rsidRPr="00347B28">
        <w:rPr>
          <w:rFonts w:ascii="Times New Roman" w:hAnsi="Times New Roman"/>
          <w:b/>
          <w:bCs/>
          <w:spacing w:val="3"/>
          <w:sz w:val="26"/>
          <w:szCs w:val="26"/>
        </w:rPr>
        <w:t>a</w:t>
      </w:r>
      <w:r w:rsidRPr="00347B28">
        <w:rPr>
          <w:rFonts w:ascii="Times New Roman" w:hAnsi="Times New Roman"/>
          <w:b/>
          <w:bCs/>
          <w:spacing w:val="4"/>
          <w:sz w:val="26"/>
          <w:szCs w:val="26"/>
        </w:rPr>
        <w:t>fo c</w:t>
      </w:r>
      <w:r w:rsidRPr="00347B28">
        <w:rPr>
          <w:rFonts w:ascii="Times New Roman" w:hAnsi="Times New Roman"/>
          <w:b/>
          <w:bCs/>
          <w:spacing w:val="5"/>
          <w:sz w:val="26"/>
          <w:szCs w:val="26"/>
        </w:rPr>
        <w:t>orr</w:t>
      </w:r>
      <w:r w:rsidRPr="00347B28">
        <w:rPr>
          <w:rFonts w:ascii="Times New Roman" w:hAnsi="Times New Roman"/>
          <w:b/>
          <w:bCs/>
          <w:spacing w:val="4"/>
          <w:sz w:val="26"/>
          <w:szCs w:val="26"/>
        </w:rPr>
        <w:t>es</w:t>
      </w:r>
      <w:r w:rsidRPr="00347B28">
        <w:rPr>
          <w:rFonts w:ascii="Times New Roman" w:hAnsi="Times New Roman"/>
          <w:b/>
          <w:bCs/>
          <w:spacing w:val="5"/>
          <w:sz w:val="26"/>
          <w:szCs w:val="26"/>
        </w:rPr>
        <w:t>pond</w:t>
      </w:r>
      <w:r w:rsidRPr="00347B28">
        <w:rPr>
          <w:rFonts w:ascii="Times New Roman" w:hAnsi="Times New Roman"/>
          <w:b/>
          <w:bCs/>
          <w:spacing w:val="6"/>
          <w:sz w:val="26"/>
          <w:szCs w:val="26"/>
        </w:rPr>
        <w:t>i</w:t>
      </w:r>
      <w:r w:rsidRPr="00347B28">
        <w:rPr>
          <w:rFonts w:ascii="Times New Roman" w:hAnsi="Times New Roman"/>
          <w:b/>
          <w:bCs/>
          <w:spacing w:val="4"/>
          <w:sz w:val="26"/>
          <w:szCs w:val="26"/>
        </w:rPr>
        <w:t>e</w:t>
      </w:r>
      <w:r w:rsidRPr="00347B28">
        <w:rPr>
          <w:rFonts w:ascii="Times New Roman" w:hAnsi="Times New Roman"/>
          <w:b/>
          <w:bCs/>
          <w:spacing w:val="5"/>
          <w:sz w:val="26"/>
          <w:szCs w:val="26"/>
        </w:rPr>
        <w:t>nt</w:t>
      </w:r>
      <w:r w:rsidRPr="00347B28">
        <w:rPr>
          <w:rFonts w:ascii="Times New Roman" w:hAnsi="Times New Roman"/>
          <w:b/>
          <w:bCs/>
          <w:spacing w:val="4"/>
          <w:sz w:val="26"/>
          <w:szCs w:val="26"/>
        </w:rPr>
        <w:t>e</w:t>
      </w:r>
      <w:r w:rsidRPr="00347B28">
        <w:rPr>
          <w:rFonts w:ascii="Times New Roman" w:hAnsi="Times New Roman"/>
          <w:b/>
          <w:bCs/>
          <w:spacing w:val="3"/>
          <w:sz w:val="26"/>
          <w:szCs w:val="26"/>
        </w:rPr>
        <w:t xml:space="preserve"> </w:t>
      </w:r>
      <w:r w:rsidRPr="00347B28">
        <w:rPr>
          <w:rFonts w:ascii="Times New Roman" w:hAnsi="Times New Roman"/>
          <w:b/>
          <w:bCs/>
          <w:sz w:val="26"/>
          <w:szCs w:val="26"/>
        </w:rPr>
        <w:t xml:space="preserve">a </w:t>
      </w:r>
      <w:r w:rsidRPr="00347B28">
        <w:rPr>
          <w:rFonts w:ascii="Times New Roman" w:hAnsi="Times New Roman"/>
          <w:b/>
          <w:bCs/>
          <w:spacing w:val="2"/>
          <w:sz w:val="26"/>
          <w:szCs w:val="26"/>
        </w:rPr>
        <w:t>l</w:t>
      </w:r>
      <w:r w:rsidRPr="00347B28">
        <w:rPr>
          <w:rFonts w:ascii="Times New Roman" w:hAnsi="Times New Roman"/>
          <w:b/>
          <w:bCs/>
          <w:spacing w:val="1"/>
          <w:sz w:val="26"/>
          <w:szCs w:val="26"/>
        </w:rPr>
        <w:t>a</w:t>
      </w:r>
      <w:r w:rsidRPr="00347B28">
        <w:rPr>
          <w:rFonts w:ascii="Times New Roman" w:hAnsi="Times New Roman"/>
          <w:b/>
          <w:bCs/>
          <w:spacing w:val="58"/>
          <w:w w:val="102"/>
          <w:sz w:val="26"/>
          <w:szCs w:val="26"/>
        </w:rPr>
        <w:t xml:space="preserve"> </w:t>
      </w:r>
      <w:r w:rsidRPr="00347B28">
        <w:rPr>
          <w:rFonts w:ascii="Times New Roman" w:hAnsi="Times New Roman"/>
          <w:b/>
          <w:bCs/>
          <w:spacing w:val="5"/>
          <w:sz w:val="26"/>
          <w:szCs w:val="26"/>
        </w:rPr>
        <w:t>F</w:t>
      </w:r>
      <w:r w:rsidRPr="00347B28">
        <w:rPr>
          <w:rFonts w:ascii="Times New Roman" w:hAnsi="Times New Roman"/>
          <w:b/>
          <w:bCs/>
          <w:spacing w:val="6"/>
          <w:sz w:val="26"/>
          <w:szCs w:val="26"/>
        </w:rPr>
        <w:t>i</w:t>
      </w:r>
      <w:r w:rsidRPr="00347B28">
        <w:rPr>
          <w:rFonts w:ascii="Times New Roman" w:hAnsi="Times New Roman"/>
          <w:b/>
          <w:bCs/>
          <w:spacing w:val="5"/>
          <w:sz w:val="26"/>
          <w:szCs w:val="26"/>
        </w:rPr>
        <w:t>n</w:t>
      </w:r>
      <w:r w:rsidRPr="00347B28">
        <w:rPr>
          <w:rFonts w:ascii="Times New Roman" w:hAnsi="Times New Roman"/>
          <w:b/>
          <w:bCs/>
          <w:spacing w:val="4"/>
          <w:sz w:val="26"/>
          <w:szCs w:val="26"/>
        </w:rPr>
        <w:t>a</w:t>
      </w:r>
      <w:r w:rsidRPr="00347B28">
        <w:rPr>
          <w:rFonts w:ascii="Times New Roman" w:hAnsi="Times New Roman"/>
          <w:b/>
          <w:bCs/>
          <w:spacing w:val="5"/>
          <w:sz w:val="26"/>
          <w:szCs w:val="26"/>
        </w:rPr>
        <w:t>n</w:t>
      </w:r>
      <w:r w:rsidRPr="00347B28">
        <w:rPr>
          <w:rFonts w:ascii="Times New Roman" w:hAnsi="Times New Roman"/>
          <w:b/>
          <w:bCs/>
          <w:spacing w:val="4"/>
          <w:sz w:val="26"/>
          <w:szCs w:val="26"/>
        </w:rPr>
        <w:t>c</w:t>
      </w:r>
      <w:r w:rsidRPr="00347B28">
        <w:rPr>
          <w:rFonts w:ascii="Times New Roman" w:hAnsi="Times New Roman"/>
          <w:b/>
          <w:bCs/>
          <w:spacing w:val="6"/>
          <w:sz w:val="26"/>
          <w:szCs w:val="26"/>
        </w:rPr>
        <w:t>i</w:t>
      </w:r>
      <w:r w:rsidRPr="00347B28">
        <w:rPr>
          <w:rFonts w:ascii="Times New Roman" w:hAnsi="Times New Roman"/>
          <w:b/>
          <w:bCs/>
          <w:spacing w:val="4"/>
          <w:sz w:val="26"/>
          <w:szCs w:val="26"/>
        </w:rPr>
        <w:t>ac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r w:rsidRPr="00347B28">
        <w:rPr>
          <w:rFonts w:ascii="Times New Roman" w:hAnsi="Times New Roman"/>
          <w:spacing w:val="5"/>
          <w:sz w:val="26"/>
          <w:szCs w:val="26"/>
        </w:rPr>
        <w:t>,</w:t>
      </w:r>
      <w:r w:rsidRPr="00347B28">
        <w:rPr>
          <w:rFonts w:ascii="Times New Roman" w:hAnsi="Times New Roman"/>
          <w:spacing w:val="-7"/>
          <w:sz w:val="26"/>
          <w:szCs w:val="26"/>
        </w:rPr>
        <w:t xml:space="preserve"> </w:t>
      </w:r>
      <w:r w:rsidRPr="00347B28">
        <w:rPr>
          <w:spacing w:val="3"/>
          <w:sz w:val="26"/>
          <w:szCs w:val="26"/>
        </w:rPr>
        <w:t>El</w:t>
      </w:r>
      <w:r w:rsidRPr="00347B28">
        <w:rPr>
          <w:sz w:val="26"/>
          <w:szCs w:val="26"/>
        </w:rPr>
        <w:t xml:space="preserve"> </w:t>
      </w:r>
      <w:proofErr w:type="gramStart"/>
      <w:r w:rsidRPr="00347B28">
        <w:rPr>
          <w:spacing w:val="5"/>
          <w:sz w:val="26"/>
          <w:szCs w:val="26"/>
        </w:rPr>
        <w:t>Presidente</w:t>
      </w:r>
      <w:proofErr w:type="gramEnd"/>
      <w:r w:rsidRPr="00347B28">
        <w:rPr>
          <w:spacing w:val="-1"/>
          <w:sz w:val="26"/>
          <w:szCs w:val="26"/>
        </w:rPr>
        <w:t xml:space="preserve"> </w:t>
      </w:r>
      <w:r w:rsidRPr="00347B28">
        <w:rPr>
          <w:spacing w:val="5"/>
          <w:sz w:val="26"/>
          <w:szCs w:val="26"/>
        </w:rPr>
        <w:t>elimina</w:t>
      </w:r>
      <w:r w:rsidRPr="00347B28">
        <w:rPr>
          <w:spacing w:val="-1"/>
          <w:sz w:val="26"/>
          <w:szCs w:val="26"/>
        </w:rPr>
        <w:t xml:space="preserve"> </w:t>
      </w:r>
      <w:r w:rsidRPr="00347B28">
        <w:rPr>
          <w:spacing w:val="3"/>
          <w:sz w:val="26"/>
          <w:szCs w:val="26"/>
        </w:rPr>
        <w:t>en</w:t>
      </w:r>
      <w:r w:rsidRPr="00347B28">
        <w:rPr>
          <w:spacing w:val="-2"/>
          <w:sz w:val="26"/>
          <w:szCs w:val="26"/>
        </w:rPr>
        <w:t xml:space="preserve"> </w:t>
      </w:r>
      <w:r w:rsidRPr="00347B28">
        <w:rPr>
          <w:spacing w:val="3"/>
          <w:sz w:val="26"/>
          <w:szCs w:val="26"/>
        </w:rPr>
        <w:t>su</w:t>
      </w:r>
      <w:r w:rsidRPr="00347B28">
        <w:rPr>
          <w:spacing w:val="-1"/>
          <w:sz w:val="26"/>
          <w:szCs w:val="26"/>
        </w:rPr>
        <w:t xml:space="preserve"> </w:t>
      </w:r>
      <w:r w:rsidRPr="00347B28">
        <w:rPr>
          <w:spacing w:val="5"/>
          <w:sz w:val="26"/>
          <w:szCs w:val="26"/>
        </w:rPr>
        <w:t>informe</w:t>
      </w:r>
      <w:r w:rsidRPr="00347B28">
        <w:rPr>
          <w:spacing w:val="-1"/>
          <w:sz w:val="26"/>
          <w:szCs w:val="26"/>
        </w:rPr>
        <w:t xml:space="preserve"> </w:t>
      </w:r>
      <w:r w:rsidRPr="00347B28">
        <w:rPr>
          <w:spacing w:val="3"/>
          <w:sz w:val="26"/>
          <w:szCs w:val="26"/>
        </w:rPr>
        <w:t>la</w:t>
      </w:r>
      <w:r w:rsidRPr="00347B28">
        <w:rPr>
          <w:spacing w:val="-1"/>
          <w:sz w:val="26"/>
          <w:szCs w:val="26"/>
        </w:rPr>
        <w:t xml:space="preserve"> </w:t>
      </w:r>
      <w:r w:rsidRPr="00347B28">
        <w:rPr>
          <w:spacing w:val="5"/>
          <w:sz w:val="26"/>
          <w:szCs w:val="26"/>
        </w:rPr>
        <w:t>siguiente</w:t>
      </w:r>
      <w:r w:rsidRPr="00347B28">
        <w:rPr>
          <w:spacing w:val="-1"/>
          <w:sz w:val="26"/>
          <w:szCs w:val="26"/>
        </w:rPr>
        <w:t xml:space="preserve"> </w:t>
      </w:r>
      <w:r w:rsidRPr="00347B28">
        <w:rPr>
          <w:spacing w:val="5"/>
          <w:sz w:val="26"/>
          <w:szCs w:val="26"/>
        </w:rPr>
        <w:t>afirmación:</w:t>
      </w:r>
    </w:p>
    <w:p w14:paraId="5AFBC987" w14:textId="77777777" w:rsidR="00D861EB" w:rsidRPr="00347B28" w:rsidRDefault="00D861EB" w:rsidP="00D861EB">
      <w:pPr>
        <w:pStyle w:val="Textoindependiente"/>
        <w:spacing w:before="137" w:line="241" w:lineRule="auto"/>
        <w:ind w:left="121" w:right="401"/>
        <w:jc w:val="both"/>
        <w:rPr>
          <w:rFonts w:ascii="Arial Narrow" w:hAnsi="Arial Narrow"/>
          <w:sz w:val="26"/>
          <w:szCs w:val="26"/>
        </w:rPr>
      </w:pPr>
      <w:r w:rsidRPr="00347B28">
        <w:rPr>
          <w:rFonts w:ascii="Arial Narrow" w:hAnsi="Arial Narrow"/>
          <w:spacing w:val="4"/>
          <w:sz w:val="26"/>
          <w:szCs w:val="26"/>
        </w:rPr>
        <w:t>“No</w:t>
      </w:r>
      <w:r w:rsidRPr="00347B28">
        <w:rPr>
          <w:rFonts w:ascii="Arial Narrow" w:hAnsi="Arial Narrow"/>
          <w:spacing w:val="15"/>
          <w:sz w:val="26"/>
          <w:szCs w:val="26"/>
        </w:rPr>
        <w:t xml:space="preserve"> </w:t>
      </w:r>
      <w:r w:rsidRPr="00347B28">
        <w:rPr>
          <w:rFonts w:ascii="Arial Narrow" w:hAnsi="Arial Narrow"/>
          <w:spacing w:val="5"/>
          <w:sz w:val="26"/>
          <w:szCs w:val="26"/>
        </w:rPr>
        <w:t>consta</w:t>
      </w:r>
      <w:r w:rsidRPr="00347B28">
        <w:rPr>
          <w:rFonts w:ascii="Arial Narrow" w:hAnsi="Arial Narrow"/>
          <w:spacing w:val="15"/>
          <w:sz w:val="26"/>
          <w:szCs w:val="26"/>
        </w:rPr>
        <w:t xml:space="preserve"> </w:t>
      </w:r>
      <w:r w:rsidRPr="00347B28">
        <w:rPr>
          <w:rFonts w:ascii="Arial Narrow" w:hAnsi="Arial Narrow"/>
          <w:spacing w:val="4"/>
          <w:sz w:val="26"/>
          <w:szCs w:val="26"/>
        </w:rPr>
        <w:t>quién</w:t>
      </w:r>
      <w:r w:rsidRPr="00347B28">
        <w:rPr>
          <w:rFonts w:ascii="Arial Narrow" w:hAnsi="Arial Narrow"/>
          <w:spacing w:val="13"/>
          <w:sz w:val="26"/>
          <w:szCs w:val="26"/>
        </w:rPr>
        <w:t xml:space="preserve"> </w:t>
      </w:r>
      <w:r w:rsidRPr="00347B28">
        <w:rPr>
          <w:rFonts w:ascii="Arial Narrow" w:hAnsi="Arial Narrow"/>
          <w:spacing w:val="5"/>
          <w:sz w:val="26"/>
          <w:szCs w:val="26"/>
        </w:rPr>
        <w:t>será</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7"/>
          <w:sz w:val="26"/>
          <w:szCs w:val="26"/>
        </w:rPr>
        <w:t xml:space="preserve"> </w:t>
      </w:r>
      <w:r w:rsidRPr="00347B28">
        <w:rPr>
          <w:rFonts w:ascii="Arial Narrow" w:hAnsi="Arial Narrow"/>
          <w:spacing w:val="4"/>
          <w:sz w:val="26"/>
          <w:szCs w:val="26"/>
        </w:rPr>
        <w:t>agente</w:t>
      </w:r>
      <w:r w:rsidRPr="00347B28">
        <w:rPr>
          <w:rFonts w:ascii="Arial Narrow" w:hAnsi="Arial Narrow"/>
          <w:spacing w:val="10"/>
          <w:sz w:val="26"/>
          <w:szCs w:val="26"/>
        </w:rPr>
        <w:t xml:space="preserve"> </w:t>
      </w:r>
      <w:r w:rsidRPr="00347B28">
        <w:rPr>
          <w:rFonts w:ascii="Arial Narrow" w:hAnsi="Arial Narrow"/>
          <w:spacing w:val="5"/>
          <w:sz w:val="26"/>
          <w:szCs w:val="26"/>
        </w:rPr>
        <w:t>financiador</w:t>
      </w:r>
      <w:r w:rsidRPr="00347B28">
        <w:rPr>
          <w:rFonts w:ascii="Arial Narrow" w:hAnsi="Arial Narrow"/>
          <w:spacing w:val="16"/>
          <w:sz w:val="26"/>
          <w:szCs w:val="26"/>
        </w:rPr>
        <w:t xml:space="preserve"> </w:t>
      </w:r>
      <w:r w:rsidRPr="00347B28">
        <w:rPr>
          <w:rFonts w:ascii="Arial Narrow" w:hAnsi="Arial Narrow"/>
          <w:spacing w:val="3"/>
          <w:sz w:val="26"/>
          <w:szCs w:val="26"/>
        </w:rPr>
        <w:t>del</w:t>
      </w:r>
      <w:r w:rsidRPr="00347B28">
        <w:rPr>
          <w:rFonts w:ascii="Arial Narrow" w:hAnsi="Arial Narrow"/>
          <w:spacing w:val="14"/>
          <w:sz w:val="26"/>
          <w:szCs w:val="26"/>
        </w:rPr>
        <w:t xml:space="preserve"> </w:t>
      </w:r>
      <w:r w:rsidRPr="00347B28">
        <w:rPr>
          <w:rFonts w:ascii="Arial Narrow" w:hAnsi="Arial Narrow"/>
          <w:spacing w:val="5"/>
          <w:sz w:val="26"/>
          <w:szCs w:val="26"/>
        </w:rPr>
        <w:t>equipamiento</w:t>
      </w:r>
      <w:r w:rsidRPr="00347B28">
        <w:rPr>
          <w:rFonts w:ascii="Arial Narrow" w:hAnsi="Arial Narrow"/>
          <w:spacing w:val="12"/>
          <w:sz w:val="26"/>
          <w:szCs w:val="26"/>
        </w:rPr>
        <w:t xml:space="preserve"> </w:t>
      </w:r>
      <w:r w:rsidRPr="00347B28">
        <w:rPr>
          <w:rFonts w:ascii="Arial Narrow" w:hAnsi="Arial Narrow"/>
          <w:spacing w:val="5"/>
          <w:sz w:val="26"/>
          <w:szCs w:val="26"/>
        </w:rPr>
        <w:t>tecnológico</w:t>
      </w:r>
      <w:r w:rsidRPr="00347B28">
        <w:rPr>
          <w:rFonts w:ascii="Arial Narrow" w:hAnsi="Arial Narrow"/>
          <w:spacing w:val="16"/>
          <w:sz w:val="26"/>
          <w:szCs w:val="26"/>
        </w:rPr>
        <w:t xml:space="preserve"> </w:t>
      </w:r>
      <w:r w:rsidRPr="00347B28">
        <w:rPr>
          <w:rFonts w:ascii="Arial Narrow" w:hAnsi="Arial Narrow"/>
          <w:spacing w:val="5"/>
          <w:sz w:val="26"/>
          <w:szCs w:val="26"/>
        </w:rPr>
        <w:t>necesario</w:t>
      </w:r>
      <w:r w:rsidRPr="00347B28">
        <w:rPr>
          <w:rFonts w:ascii="Arial Narrow" w:hAnsi="Arial Narrow"/>
          <w:spacing w:val="58"/>
          <w:w w:val="99"/>
          <w:sz w:val="26"/>
          <w:szCs w:val="26"/>
        </w:rPr>
        <w:t xml:space="preserve"> </w:t>
      </w:r>
      <w:r w:rsidRPr="00347B28">
        <w:rPr>
          <w:rFonts w:ascii="Arial Narrow" w:hAnsi="Arial Narrow"/>
          <w:spacing w:val="4"/>
          <w:sz w:val="26"/>
          <w:szCs w:val="26"/>
        </w:rPr>
        <w:t>para</w:t>
      </w:r>
      <w:r w:rsidRPr="00347B28">
        <w:rPr>
          <w:rFonts w:ascii="Arial Narrow" w:hAnsi="Arial Narrow"/>
          <w:spacing w:val="34"/>
          <w:sz w:val="26"/>
          <w:szCs w:val="26"/>
        </w:rPr>
        <w:t xml:space="preserve"> </w:t>
      </w:r>
      <w:r w:rsidRPr="00347B28">
        <w:rPr>
          <w:rFonts w:ascii="Arial Narrow" w:hAnsi="Arial Narrow"/>
          <w:spacing w:val="5"/>
          <w:sz w:val="26"/>
          <w:szCs w:val="26"/>
        </w:rPr>
        <w:t>las</w:t>
      </w:r>
      <w:r w:rsidRPr="00347B28">
        <w:rPr>
          <w:rFonts w:ascii="Arial Narrow" w:hAnsi="Arial Narrow"/>
          <w:spacing w:val="33"/>
          <w:sz w:val="26"/>
          <w:szCs w:val="26"/>
        </w:rPr>
        <w:t xml:space="preserve"> </w:t>
      </w:r>
      <w:r w:rsidRPr="00347B28">
        <w:rPr>
          <w:rFonts w:ascii="Arial Narrow" w:hAnsi="Arial Narrow"/>
          <w:spacing w:val="5"/>
          <w:sz w:val="26"/>
          <w:szCs w:val="26"/>
        </w:rPr>
        <w:t>prácticas</w:t>
      </w:r>
      <w:r w:rsidRPr="00347B28">
        <w:rPr>
          <w:rFonts w:ascii="Arial Narrow" w:hAnsi="Arial Narrow"/>
          <w:spacing w:val="35"/>
          <w:sz w:val="26"/>
          <w:szCs w:val="26"/>
        </w:rPr>
        <w:t xml:space="preserve"> </w:t>
      </w:r>
      <w:r w:rsidRPr="00347B28">
        <w:rPr>
          <w:rFonts w:ascii="Arial Narrow" w:hAnsi="Arial Narrow"/>
          <w:spacing w:val="5"/>
          <w:sz w:val="26"/>
          <w:szCs w:val="26"/>
        </w:rPr>
        <w:t>académicas,</w:t>
      </w:r>
      <w:r w:rsidRPr="00347B28">
        <w:rPr>
          <w:rFonts w:ascii="Arial Narrow" w:hAnsi="Arial Narrow"/>
          <w:spacing w:val="36"/>
          <w:sz w:val="26"/>
          <w:szCs w:val="26"/>
        </w:rPr>
        <w:t xml:space="preserve"> </w:t>
      </w:r>
      <w:r w:rsidRPr="00347B28">
        <w:rPr>
          <w:rFonts w:ascii="Arial Narrow" w:hAnsi="Arial Narrow"/>
          <w:spacing w:val="1"/>
          <w:sz w:val="26"/>
          <w:szCs w:val="26"/>
        </w:rPr>
        <w:t>ni</w:t>
      </w:r>
      <w:r w:rsidRPr="00347B28">
        <w:rPr>
          <w:rFonts w:ascii="Arial Narrow" w:hAnsi="Arial Narrow"/>
          <w:spacing w:val="37"/>
          <w:sz w:val="26"/>
          <w:szCs w:val="26"/>
        </w:rPr>
        <w:t xml:space="preserve"> </w:t>
      </w:r>
      <w:r w:rsidRPr="00347B28">
        <w:rPr>
          <w:rFonts w:ascii="Arial Narrow" w:hAnsi="Arial Narrow"/>
          <w:spacing w:val="5"/>
          <w:sz w:val="26"/>
          <w:szCs w:val="26"/>
        </w:rPr>
        <w:t>constan</w:t>
      </w:r>
      <w:r w:rsidRPr="00347B28">
        <w:rPr>
          <w:rFonts w:ascii="Arial Narrow" w:hAnsi="Arial Narrow"/>
          <w:spacing w:val="34"/>
          <w:sz w:val="26"/>
          <w:szCs w:val="26"/>
        </w:rPr>
        <w:t xml:space="preserve"> </w:t>
      </w:r>
      <w:r w:rsidRPr="00347B28">
        <w:rPr>
          <w:rFonts w:ascii="Arial Narrow" w:hAnsi="Arial Narrow"/>
          <w:spacing w:val="5"/>
          <w:sz w:val="26"/>
          <w:szCs w:val="26"/>
        </w:rPr>
        <w:t>previsiones</w:t>
      </w:r>
      <w:r w:rsidRPr="00347B28">
        <w:rPr>
          <w:rFonts w:ascii="Arial Narrow" w:hAnsi="Arial Narrow"/>
          <w:spacing w:val="35"/>
          <w:sz w:val="26"/>
          <w:szCs w:val="26"/>
        </w:rPr>
        <w:t xml:space="preserve"> </w:t>
      </w:r>
      <w:r w:rsidRPr="00347B28">
        <w:rPr>
          <w:rFonts w:ascii="Arial Narrow" w:hAnsi="Arial Narrow"/>
          <w:spacing w:val="4"/>
          <w:sz w:val="26"/>
          <w:szCs w:val="26"/>
        </w:rPr>
        <w:t>anuales</w:t>
      </w:r>
      <w:r w:rsidRPr="00347B28">
        <w:rPr>
          <w:rFonts w:ascii="Arial Narrow" w:hAnsi="Arial Narrow"/>
          <w:spacing w:val="35"/>
          <w:sz w:val="26"/>
          <w:szCs w:val="26"/>
        </w:rPr>
        <w:t xml:space="preserve"> </w:t>
      </w:r>
      <w:r w:rsidRPr="00347B28">
        <w:rPr>
          <w:rFonts w:ascii="Arial Narrow" w:hAnsi="Arial Narrow"/>
          <w:spacing w:val="1"/>
          <w:sz w:val="26"/>
          <w:szCs w:val="26"/>
        </w:rPr>
        <w:t>de</w:t>
      </w:r>
      <w:r w:rsidRPr="00347B28">
        <w:rPr>
          <w:rFonts w:ascii="Arial Narrow" w:hAnsi="Arial Narrow"/>
          <w:spacing w:val="36"/>
          <w:sz w:val="26"/>
          <w:szCs w:val="26"/>
        </w:rPr>
        <w:t xml:space="preserve"> </w:t>
      </w:r>
      <w:r w:rsidRPr="00347B28">
        <w:rPr>
          <w:rFonts w:ascii="Arial Narrow" w:hAnsi="Arial Narrow"/>
          <w:spacing w:val="4"/>
          <w:sz w:val="26"/>
          <w:szCs w:val="26"/>
        </w:rPr>
        <w:t>gastos</w:t>
      </w:r>
      <w:r w:rsidRPr="00347B28">
        <w:rPr>
          <w:rFonts w:ascii="Arial Narrow" w:hAnsi="Arial Narrow"/>
          <w:spacing w:val="35"/>
          <w:sz w:val="26"/>
          <w:szCs w:val="26"/>
        </w:rPr>
        <w:t xml:space="preserve"> </w:t>
      </w:r>
      <w:r w:rsidRPr="00347B28">
        <w:rPr>
          <w:rFonts w:ascii="Arial Narrow" w:hAnsi="Arial Narrow"/>
          <w:spacing w:val="3"/>
          <w:sz w:val="26"/>
          <w:szCs w:val="26"/>
        </w:rPr>
        <w:t>de</w:t>
      </w:r>
      <w:r w:rsidRPr="00347B28">
        <w:rPr>
          <w:rFonts w:ascii="Arial Narrow" w:hAnsi="Arial Narrow"/>
          <w:spacing w:val="50"/>
          <w:w w:val="99"/>
          <w:sz w:val="26"/>
          <w:szCs w:val="26"/>
        </w:rPr>
        <w:t xml:space="preserve"> </w:t>
      </w:r>
      <w:r w:rsidRPr="00347B28">
        <w:rPr>
          <w:rFonts w:ascii="Arial Narrow" w:hAnsi="Arial Narrow"/>
          <w:spacing w:val="5"/>
          <w:sz w:val="26"/>
          <w:szCs w:val="26"/>
        </w:rPr>
        <w:t>mantenimiento</w:t>
      </w:r>
      <w:r w:rsidRPr="00347B28">
        <w:rPr>
          <w:rFonts w:ascii="Arial Narrow" w:hAnsi="Arial Narrow"/>
          <w:spacing w:val="3"/>
          <w:sz w:val="26"/>
          <w:szCs w:val="26"/>
        </w:rPr>
        <w:t xml:space="preserve"> de</w:t>
      </w:r>
      <w:r w:rsidRPr="00347B28">
        <w:rPr>
          <w:rFonts w:ascii="Arial Narrow" w:hAnsi="Arial Narrow"/>
          <w:spacing w:val="6"/>
          <w:sz w:val="26"/>
          <w:szCs w:val="26"/>
        </w:rPr>
        <w:t xml:space="preserve"> </w:t>
      </w:r>
      <w:r w:rsidRPr="00347B28">
        <w:rPr>
          <w:rFonts w:ascii="Arial Narrow" w:hAnsi="Arial Narrow"/>
          <w:spacing w:val="4"/>
          <w:sz w:val="26"/>
          <w:szCs w:val="26"/>
        </w:rPr>
        <w:t>las</w:t>
      </w:r>
      <w:r w:rsidRPr="00347B28">
        <w:rPr>
          <w:rFonts w:ascii="Arial Narrow" w:hAnsi="Arial Narrow"/>
          <w:spacing w:val="3"/>
          <w:sz w:val="26"/>
          <w:szCs w:val="26"/>
        </w:rPr>
        <w:t xml:space="preserve"> </w:t>
      </w:r>
      <w:r w:rsidRPr="00347B28">
        <w:rPr>
          <w:rFonts w:ascii="Arial Narrow" w:hAnsi="Arial Narrow"/>
          <w:spacing w:val="5"/>
          <w:sz w:val="26"/>
          <w:szCs w:val="26"/>
        </w:rPr>
        <w:t>instalaciones</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3"/>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soporte</w:t>
      </w:r>
      <w:r w:rsidRPr="00347B28">
        <w:rPr>
          <w:rFonts w:ascii="Arial Narrow" w:hAnsi="Arial Narrow"/>
          <w:spacing w:val="4"/>
          <w:sz w:val="26"/>
          <w:szCs w:val="26"/>
        </w:rPr>
        <w:t xml:space="preserve"> </w:t>
      </w:r>
      <w:r w:rsidRPr="00347B28">
        <w:rPr>
          <w:rFonts w:ascii="Arial Narrow" w:hAnsi="Arial Narrow"/>
          <w:spacing w:val="5"/>
          <w:sz w:val="26"/>
          <w:szCs w:val="26"/>
        </w:rPr>
        <w:t>tecnológico”</w:t>
      </w:r>
    </w:p>
    <w:p w14:paraId="086F15C4" w14:textId="77777777" w:rsidR="00D861EB" w:rsidRPr="00347B28" w:rsidRDefault="00D861EB" w:rsidP="00D861EB">
      <w:pPr>
        <w:pStyle w:val="Textoindependiente"/>
        <w:tabs>
          <w:tab w:val="left" w:pos="841"/>
        </w:tabs>
        <w:spacing w:before="137"/>
        <w:ind w:left="481"/>
        <w:rPr>
          <w:rFonts w:ascii="Times New Roman" w:hAnsi="Times New Roman"/>
          <w:sz w:val="26"/>
          <w:szCs w:val="26"/>
        </w:rPr>
      </w:pPr>
      <w:r w:rsidRPr="00347B28">
        <w:rPr>
          <w:rFonts w:ascii="Times New Roman" w:hAnsi="Times New Roman"/>
          <w:spacing w:val="2"/>
          <w:w w:val="80"/>
          <w:sz w:val="26"/>
          <w:szCs w:val="26"/>
        </w:rPr>
        <w:t>f)</w:t>
      </w:r>
      <w:r w:rsidRPr="00347B28">
        <w:rPr>
          <w:rFonts w:ascii="Times New Roman" w:hAnsi="Times New Roman"/>
          <w:spacing w:val="2"/>
          <w:w w:val="80"/>
          <w:sz w:val="26"/>
          <w:szCs w:val="26"/>
        </w:rPr>
        <w:tab/>
      </w:r>
      <w:r w:rsidRPr="00347B28">
        <w:rPr>
          <w:rFonts w:ascii="Times New Roman" w:hAnsi="Times New Roman"/>
          <w:b/>
          <w:bCs/>
          <w:spacing w:val="5"/>
          <w:sz w:val="26"/>
          <w:szCs w:val="26"/>
        </w:rPr>
        <w:t>R</w:t>
      </w:r>
      <w:r w:rsidRPr="00347B28">
        <w:rPr>
          <w:rFonts w:ascii="Times New Roman" w:hAnsi="Times New Roman"/>
          <w:b/>
          <w:bCs/>
          <w:spacing w:val="4"/>
          <w:sz w:val="26"/>
          <w:szCs w:val="26"/>
        </w:rPr>
        <w:t>es</w:t>
      </w:r>
      <w:r w:rsidRPr="00347B28">
        <w:rPr>
          <w:rFonts w:ascii="Times New Roman" w:hAnsi="Times New Roman"/>
          <w:b/>
          <w:bCs/>
          <w:spacing w:val="5"/>
          <w:sz w:val="26"/>
          <w:szCs w:val="26"/>
        </w:rPr>
        <w:t>p</w:t>
      </w:r>
      <w:r w:rsidRPr="00347B28">
        <w:rPr>
          <w:rFonts w:ascii="Times New Roman" w:hAnsi="Times New Roman"/>
          <w:b/>
          <w:bCs/>
          <w:spacing w:val="4"/>
          <w:sz w:val="26"/>
          <w:szCs w:val="26"/>
        </w:rPr>
        <w:t>ec</w:t>
      </w:r>
      <w:r w:rsidRPr="00347B28">
        <w:rPr>
          <w:rFonts w:ascii="Times New Roman" w:hAnsi="Times New Roman"/>
          <w:b/>
          <w:bCs/>
          <w:spacing w:val="5"/>
          <w:sz w:val="26"/>
          <w:szCs w:val="26"/>
        </w:rPr>
        <w:t>to</w:t>
      </w:r>
      <w:r w:rsidRPr="00347B28">
        <w:rPr>
          <w:rFonts w:ascii="Times New Roman" w:hAnsi="Times New Roman"/>
          <w:b/>
          <w:bCs/>
          <w:spacing w:val="-10"/>
          <w:sz w:val="26"/>
          <w:szCs w:val="26"/>
        </w:rPr>
        <w:t xml:space="preserve"> </w:t>
      </w:r>
      <w:r w:rsidRPr="00347B28">
        <w:rPr>
          <w:rFonts w:ascii="Times New Roman" w:hAnsi="Times New Roman"/>
          <w:b/>
          <w:bCs/>
          <w:sz w:val="26"/>
          <w:szCs w:val="26"/>
        </w:rPr>
        <w:t>a</w:t>
      </w:r>
      <w:r w:rsidRPr="00347B28">
        <w:rPr>
          <w:rFonts w:ascii="Times New Roman" w:hAnsi="Times New Roman"/>
          <w:b/>
          <w:bCs/>
          <w:spacing w:val="1"/>
          <w:sz w:val="26"/>
          <w:szCs w:val="26"/>
        </w:rPr>
        <w:t>l</w:t>
      </w:r>
      <w:r w:rsidRPr="00347B28">
        <w:rPr>
          <w:rFonts w:ascii="Times New Roman" w:hAnsi="Times New Roman"/>
          <w:b/>
          <w:bCs/>
          <w:spacing w:val="-9"/>
          <w:sz w:val="26"/>
          <w:szCs w:val="26"/>
        </w:rPr>
        <w:t xml:space="preserve"> </w:t>
      </w:r>
      <w:r w:rsidRPr="00347B28">
        <w:rPr>
          <w:rFonts w:ascii="Times New Roman" w:hAnsi="Times New Roman"/>
          <w:b/>
          <w:bCs/>
          <w:spacing w:val="5"/>
          <w:sz w:val="26"/>
          <w:szCs w:val="26"/>
        </w:rPr>
        <w:t>p</w:t>
      </w:r>
      <w:r w:rsidRPr="00347B28">
        <w:rPr>
          <w:rFonts w:ascii="Times New Roman" w:hAnsi="Times New Roman"/>
          <w:b/>
          <w:bCs/>
          <w:spacing w:val="4"/>
          <w:sz w:val="26"/>
          <w:szCs w:val="26"/>
        </w:rPr>
        <w:t>á</w:t>
      </w:r>
      <w:r w:rsidRPr="00347B28">
        <w:rPr>
          <w:rFonts w:ascii="Times New Roman" w:hAnsi="Times New Roman"/>
          <w:b/>
          <w:bCs/>
          <w:spacing w:val="5"/>
          <w:sz w:val="26"/>
          <w:szCs w:val="26"/>
        </w:rPr>
        <w:t>rr</w:t>
      </w:r>
      <w:r w:rsidRPr="00347B28">
        <w:rPr>
          <w:rFonts w:ascii="Times New Roman" w:hAnsi="Times New Roman"/>
          <w:b/>
          <w:bCs/>
          <w:spacing w:val="4"/>
          <w:sz w:val="26"/>
          <w:szCs w:val="26"/>
        </w:rPr>
        <w:t>a</w:t>
      </w:r>
      <w:r w:rsidRPr="00347B28">
        <w:rPr>
          <w:rFonts w:ascii="Times New Roman" w:hAnsi="Times New Roman"/>
          <w:b/>
          <w:bCs/>
          <w:spacing w:val="6"/>
          <w:sz w:val="26"/>
          <w:szCs w:val="26"/>
        </w:rPr>
        <w:t>f</w:t>
      </w:r>
      <w:r w:rsidRPr="00347B28">
        <w:rPr>
          <w:rFonts w:ascii="Times New Roman" w:hAnsi="Times New Roman"/>
          <w:b/>
          <w:bCs/>
          <w:spacing w:val="5"/>
          <w:sz w:val="26"/>
          <w:szCs w:val="26"/>
        </w:rPr>
        <w:t>o:</w:t>
      </w:r>
    </w:p>
    <w:p w14:paraId="28A2ABE3" w14:textId="77777777" w:rsidR="00D861EB" w:rsidRPr="00C67F40" w:rsidRDefault="00D861EB" w:rsidP="00D861EB">
      <w:pPr>
        <w:spacing w:before="137"/>
        <w:ind w:left="121" w:right="401" w:firstLine="283"/>
        <w:jc w:val="both"/>
      </w:pPr>
      <w:r w:rsidRPr="00C67F40">
        <w:rPr>
          <w:spacing w:val="3"/>
        </w:rPr>
        <w:t>Para</w:t>
      </w:r>
      <w:r w:rsidRPr="00C67F40">
        <w:rPr>
          <w:spacing w:val="19"/>
        </w:rPr>
        <w:t xml:space="preserve"> </w:t>
      </w:r>
      <w:r w:rsidRPr="00C67F40">
        <w:rPr>
          <w:spacing w:val="6"/>
        </w:rPr>
        <w:t>f</w:t>
      </w:r>
      <w:r w:rsidRPr="00C67F40">
        <w:rPr>
          <w:spacing w:val="5"/>
        </w:rPr>
        <w:t>in</w:t>
      </w:r>
      <w:r w:rsidRPr="00C67F40">
        <w:rPr>
          <w:spacing w:val="4"/>
        </w:rPr>
        <w:t>a</w:t>
      </w:r>
      <w:r w:rsidRPr="00C67F40">
        <w:rPr>
          <w:spacing w:val="5"/>
        </w:rPr>
        <w:t>liz</w:t>
      </w:r>
      <w:r w:rsidRPr="00C67F40">
        <w:rPr>
          <w:spacing w:val="4"/>
        </w:rPr>
        <w:t>ar</w:t>
      </w:r>
      <w:r w:rsidRPr="00C67F40">
        <w:rPr>
          <w:spacing w:val="5"/>
        </w:rPr>
        <w:t>,</w:t>
      </w:r>
      <w:r w:rsidRPr="00C67F40">
        <w:rPr>
          <w:spacing w:val="24"/>
        </w:rPr>
        <w:t xml:space="preserve"> </w:t>
      </w:r>
      <w:r w:rsidRPr="00C67F40">
        <w:rPr>
          <w:spacing w:val="4"/>
        </w:rPr>
        <w:t>l</w:t>
      </w:r>
      <w:r w:rsidRPr="00C67F40">
        <w:rPr>
          <w:spacing w:val="3"/>
        </w:rPr>
        <w:t>a</w:t>
      </w:r>
      <w:r w:rsidRPr="00C67F40">
        <w:rPr>
          <w:spacing w:val="4"/>
        </w:rPr>
        <w:t>s</w:t>
      </w:r>
      <w:r w:rsidRPr="00C67F40">
        <w:rPr>
          <w:spacing w:val="21"/>
        </w:rPr>
        <w:t xml:space="preserve"> </w:t>
      </w:r>
      <w:r w:rsidRPr="00C67F40">
        <w:rPr>
          <w:spacing w:val="4"/>
        </w:rPr>
        <w:t>a</w:t>
      </w:r>
      <w:r w:rsidRPr="00C67F40">
        <w:rPr>
          <w:spacing w:val="5"/>
        </w:rPr>
        <w:t>ctivid</w:t>
      </w:r>
      <w:r w:rsidRPr="00C67F40">
        <w:rPr>
          <w:spacing w:val="4"/>
        </w:rPr>
        <w:t>a</w:t>
      </w:r>
      <w:r w:rsidRPr="00C67F40">
        <w:rPr>
          <w:spacing w:val="5"/>
        </w:rPr>
        <w:t>des</w:t>
      </w:r>
      <w:r w:rsidRPr="00C67F40">
        <w:rPr>
          <w:spacing w:val="23"/>
        </w:rPr>
        <w:t xml:space="preserve"> </w:t>
      </w:r>
      <w:r w:rsidRPr="00C67F40">
        <w:rPr>
          <w:spacing w:val="4"/>
        </w:rPr>
        <w:t>p</w:t>
      </w:r>
      <w:r w:rsidRPr="00C67F40">
        <w:rPr>
          <w:spacing w:val="3"/>
        </w:rPr>
        <w:t>r</w:t>
      </w:r>
      <w:r w:rsidRPr="00C67F40">
        <w:rPr>
          <w:spacing w:val="4"/>
        </w:rPr>
        <w:t>evist</w:t>
      </w:r>
      <w:r w:rsidRPr="00C67F40">
        <w:rPr>
          <w:spacing w:val="3"/>
        </w:rPr>
        <w:t>a</w:t>
      </w:r>
      <w:r w:rsidRPr="00C67F40">
        <w:rPr>
          <w:spacing w:val="4"/>
        </w:rPr>
        <w:t>s</w:t>
      </w:r>
      <w:r w:rsidRPr="00C67F40">
        <w:rPr>
          <w:spacing w:val="23"/>
        </w:rPr>
        <w:t xml:space="preserve"> </w:t>
      </w:r>
      <w:r w:rsidRPr="00C67F40">
        <w:rPr>
          <w:spacing w:val="3"/>
        </w:rPr>
        <w:t>de</w:t>
      </w:r>
      <w:r w:rsidRPr="00C67F40">
        <w:rPr>
          <w:spacing w:val="20"/>
        </w:rPr>
        <w:t xml:space="preserve"> </w:t>
      </w:r>
      <w:r w:rsidRPr="00C67F40">
        <w:rPr>
          <w:spacing w:val="2"/>
        </w:rPr>
        <w:t>l</w:t>
      </w:r>
      <w:r w:rsidRPr="00C67F40">
        <w:rPr>
          <w:spacing w:val="1"/>
        </w:rPr>
        <w:t>a</w:t>
      </w:r>
      <w:r w:rsidRPr="00C67F40">
        <w:rPr>
          <w:spacing w:val="23"/>
        </w:rPr>
        <w:t xml:space="preserve"> </w:t>
      </w:r>
      <w:r w:rsidRPr="00C67F40">
        <w:rPr>
          <w:spacing w:val="6"/>
        </w:rPr>
        <w:t>f</w:t>
      </w:r>
      <w:r w:rsidRPr="00C67F40">
        <w:rPr>
          <w:spacing w:val="5"/>
        </w:rPr>
        <w:t>und</w:t>
      </w:r>
      <w:r w:rsidRPr="00C67F40">
        <w:rPr>
          <w:spacing w:val="4"/>
        </w:rPr>
        <w:t>a</w:t>
      </w:r>
      <w:r w:rsidRPr="00C67F40">
        <w:rPr>
          <w:spacing w:val="5"/>
        </w:rPr>
        <w:t>ción</w:t>
      </w:r>
      <w:r w:rsidRPr="00C67F40">
        <w:rPr>
          <w:spacing w:val="24"/>
        </w:rPr>
        <w:t xml:space="preserve"> </w:t>
      </w:r>
      <w:r w:rsidRPr="00C67F40">
        <w:rPr>
          <w:spacing w:val="4"/>
        </w:rPr>
        <w:t>est</w:t>
      </w:r>
      <w:r w:rsidRPr="00C67F40">
        <w:rPr>
          <w:spacing w:val="3"/>
        </w:rPr>
        <w:t>á</w:t>
      </w:r>
      <w:r w:rsidRPr="00C67F40">
        <w:rPr>
          <w:spacing w:val="4"/>
        </w:rPr>
        <w:t>n</w:t>
      </w:r>
      <w:r w:rsidRPr="00C67F40">
        <w:rPr>
          <w:spacing w:val="23"/>
        </w:rPr>
        <w:t xml:space="preserve"> </w:t>
      </w:r>
      <w:r w:rsidRPr="00C67F40">
        <w:rPr>
          <w:spacing w:val="5"/>
        </w:rPr>
        <w:t>o</w:t>
      </w:r>
      <w:r w:rsidRPr="00C67F40">
        <w:rPr>
          <w:spacing w:val="4"/>
        </w:rPr>
        <w:t>r</w:t>
      </w:r>
      <w:r w:rsidRPr="00C67F40">
        <w:rPr>
          <w:spacing w:val="5"/>
        </w:rPr>
        <w:t>ient</w:t>
      </w:r>
      <w:r w:rsidRPr="00C67F40">
        <w:rPr>
          <w:spacing w:val="4"/>
        </w:rPr>
        <w:t>a</w:t>
      </w:r>
      <w:r w:rsidRPr="00C67F40">
        <w:rPr>
          <w:spacing w:val="5"/>
        </w:rPr>
        <w:t>d</w:t>
      </w:r>
      <w:r w:rsidRPr="00C67F40">
        <w:rPr>
          <w:spacing w:val="4"/>
        </w:rPr>
        <w:t>a</w:t>
      </w:r>
      <w:r w:rsidRPr="00C67F40">
        <w:rPr>
          <w:spacing w:val="5"/>
        </w:rPr>
        <w:t>s</w:t>
      </w:r>
      <w:r w:rsidRPr="00C67F40">
        <w:rPr>
          <w:spacing w:val="21"/>
        </w:rPr>
        <w:t xml:space="preserve"> </w:t>
      </w:r>
      <w:r w:rsidRPr="00C67F40">
        <w:t>a</w:t>
      </w:r>
      <w:r w:rsidRPr="00C67F40">
        <w:rPr>
          <w:spacing w:val="38"/>
          <w:w w:val="112"/>
        </w:rPr>
        <w:t xml:space="preserve"> </w:t>
      </w:r>
      <w:r w:rsidRPr="00C67F40">
        <w:rPr>
          <w:spacing w:val="5"/>
        </w:rPr>
        <w:t>competi</w:t>
      </w:r>
      <w:r w:rsidRPr="00C67F40">
        <w:rPr>
          <w:spacing w:val="4"/>
        </w:rPr>
        <w:t>r</w:t>
      </w:r>
      <w:r w:rsidRPr="00C67F40">
        <w:t xml:space="preserve"> </w:t>
      </w:r>
      <w:r w:rsidRPr="00C67F40">
        <w:rPr>
          <w:spacing w:val="3"/>
        </w:rPr>
        <w:t xml:space="preserve">en </w:t>
      </w:r>
      <w:r w:rsidRPr="00C67F40">
        <w:rPr>
          <w:spacing w:val="2"/>
        </w:rPr>
        <w:t>el</w:t>
      </w:r>
      <w:r w:rsidRPr="00C67F40">
        <w:t xml:space="preserve"> </w:t>
      </w:r>
      <w:r w:rsidRPr="00C67F40">
        <w:rPr>
          <w:spacing w:val="3"/>
        </w:rPr>
        <w:t>á</w:t>
      </w:r>
      <w:r w:rsidRPr="00C67F40">
        <w:rPr>
          <w:spacing w:val="4"/>
        </w:rPr>
        <w:t>mbito</w:t>
      </w:r>
      <w:r>
        <w:t xml:space="preserve"> </w:t>
      </w:r>
      <w:r w:rsidRPr="00C67F40">
        <w:rPr>
          <w:spacing w:val="5"/>
        </w:rPr>
        <w:t>n</w:t>
      </w:r>
      <w:r w:rsidRPr="00C67F40">
        <w:rPr>
          <w:spacing w:val="4"/>
        </w:rPr>
        <w:t>a</w:t>
      </w:r>
      <w:r w:rsidRPr="00C67F40">
        <w:rPr>
          <w:spacing w:val="5"/>
        </w:rPr>
        <w:t>cion</w:t>
      </w:r>
      <w:r w:rsidRPr="00C67F40">
        <w:rPr>
          <w:spacing w:val="4"/>
        </w:rPr>
        <w:t>a</w:t>
      </w:r>
      <w:r w:rsidRPr="00C67F40">
        <w:rPr>
          <w:spacing w:val="5"/>
        </w:rPr>
        <w:t>l</w:t>
      </w:r>
      <w:r w:rsidRPr="00C67F40">
        <w:rPr>
          <w:spacing w:val="3"/>
        </w:rPr>
        <w:t xml:space="preserve"> </w:t>
      </w:r>
      <w:r w:rsidRPr="00C67F40">
        <w:t>e</w:t>
      </w:r>
      <w:r w:rsidRPr="00C67F40">
        <w:rPr>
          <w:spacing w:val="59"/>
        </w:rPr>
        <w:t xml:space="preserve"> </w:t>
      </w:r>
      <w:r w:rsidRPr="00C67F40">
        <w:rPr>
          <w:spacing w:val="5"/>
        </w:rPr>
        <w:t>inte</w:t>
      </w:r>
      <w:r w:rsidRPr="00C67F40">
        <w:rPr>
          <w:spacing w:val="4"/>
        </w:rPr>
        <w:t>r</w:t>
      </w:r>
      <w:r w:rsidRPr="00C67F40">
        <w:rPr>
          <w:spacing w:val="5"/>
        </w:rPr>
        <w:t>n</w:t>
      </w:r>
      <w:r w:rsidRPr="00C67F40">
        <w:rPr>
          <w:spacing w:val="4"/>
        </w:rPr>
        <w:t>a</w:t>
      </w:r>
      <w:r w:rsidRPr="00C67F40">
        <w:rPr>
          <w:spacing w:val="5"/>
        </w:rPr>
        <w:t>cion</w:t>
      </w:r>
      <w:r w:rsidRPr="00C67F40">
        <w:rPr>
          <w:spacing w:val="4"/>
        </w:rPr>
        <w:t>a</w:t>
      </w:r>
      <w:r w:rsidRPr="00C67F40">
        <w:rPr>
          <w:spacing w:val="5"/>
        </w:rPr>
        <w:t>l,</w:t>
      </w:r>
      <w:r>
        <w:t xml:space="preserve"> </w:t>
      </w:r>
      <w:r w:rsidRPr="00C67F40">
        <w:rPr>
          <w:spacing w:val="4"/>
        </w:rPr>
        <w:t>t</w:t>
      </w:r>
      <w:r w:rsidRPr="00C67F40">
        <w:rPr>
          <w:spacing w:val="3"/>
        </w:rPr>
        <w:t>a</w:t>
      </w:r>
      <w:r w:rsidRPr="00C67F40">
        <w:rPr>
          <w:spacing w:val="4"/>
        </w:rPr>
        <w:t>nto</w:t>
      </w:r>
      <w:r w:rsidRPr="00C67F40">
        <w:rPr>
          <w:spacing w:val="2"/>
        </w:rPr>
        <w:t xml:space="preserve"> en</w:t>
      </w:r>
      <w:r>
        <w:t xml:space="preserve"> </w:t>
      </w:r>
      <w:r w:rsidRPr="00C67F40">
        <w:rPr>
          <w:spacing w:val="4"/>
        </w:rPr>
        <w:t>fo</w:t>
      </w:r>
      <w:r w:rsidRPr="00C67F40">
        <w:rPr>
          <w:spacing w:val="3"/>
        </w:rPr>
        <w:t>r</w:t>
      </w:r>
      <w:r w:rsidRPr="00C67F40">
        <w:rPr>
          <w:spacing w:val="4"/>
        </w:rPr>
        <w:t>m</w:t>
      </w:r>
      <w:r w:rsidRPr="00C67F40">
        <w:rPr>
          <w:spacing w:val="3"/>
        </w:rPr>
        <w:t>a</w:t>
      </w:r>
      <w:r w:rsidRPr="00C67F40">
        <w:rPr>
          <w:spacing w:val="4"/>
        </w:rPr>
        <w:t>ción</w:t>
      </w:r>
      <w:r w:rsidRPr="00C67F40">
        <w:rPr>
          <w:spacing w:val="3"/>
        </w:rPr>
        <w:t xml:space="preserve"> </w:t>
      </w:r>
      <w:r w:rsidRPr="00C67F40">
        <w:rPr>
          <w:spacing w:val="4"/>
        </w:rPr>
        <w:t>a</w:t>
      </w:r>
      <w:r w:rsidRPr="00C67F40">
        <w:rPr>
          <w:spacing w:val="5"/>
        </w:rPr>
        <w:t>c</w:t>
      </w:r>
      <w:r w:rsidRPr="00C67F40">
        <w:rPr>
          <w:spacing w:val="4"/>
        </w:rPr>
        <w:t>a</w:t>
      </w:r>
      <w:r w:rsidRPr="00C67F40">
        <w:rPr>
          <w:spacing w:val="5"/>
        </w:rPr>
        <w:t>démic</w:t>
      </w:r>
      <w:r w:rsidRPr="00C67F40">
        <w:rPr>
          <w:spacing w:val="4"/>
        </w:rPr>
        <w:t>a</w:t>
      </w:r>
      <w:r w:rsidRPr="00C67F40">
        <w:rPr>
          <w:spacing w:val="5"/>
        </w:rPr>
        <w:t>,</w:t>
      </w:r>
      <w:r w:rsidRPr="00C67F40">
        <w:rPr>
          <w:spacing w:val="49"/>
        </w:rPr>
        <w:t xml:space="preserve"> </w:t>
      </w:r>
      <w:r w:rsidRPr="00C67F40">
        <w:rPr>
          <w:spacing w:val="4"/>
        </w:rPr>
        <w:t>como</w:t>
      </w:r>
      <w:r w:rsidRPr="00C67F40">
        <w:rPr>
          <w:spacing w:val="13"/>
        </w:rPr>
        <w:t xml:space="preserve"> </w:t>
      </w:r>
      <w:r w:rsidRPr="00C67F40">
        <w:rPr>
          <w:spacing w:val="3"/>
        </w:rPr>
        <w:t>en</w:t>
      </w:r>
      <w:r w:rsidRPr="00C67F40">
        <w:rPr>
          <w:spacing w:val="11"/>
        </w:rPr>
        <w:t xml:space="preserve"> </w:t>
      </w:r>
      <w:r w:rsidRPr="00C67F40">
        <w:rPr>
          <w:spacing w:val="5"/>
        </w:rPr>
        <w:t>investig</w:t>
      </w:r>
      <w:r w:rsidRPr="00C67F40">
        <w:rPr>
          <w:spacing w:val="4"/>
        </w:rPr>
        <w:t>a</w:t>
      </w:r>
      <w:r w:rsidRPr="00C67F40">
        <w:rPr>
          <w:spacing w:val="5"/>
        </w:rPr>
        <w:t>ción,</w:t>
      </w:r>
      <w:r w:rsidRPr="00C67F40">
        <w:rPr>
          <w:spacing w:val="14"/>
        </w:rPr>
        <w:t xml:space="preserve"> </w:t>
      </w:r>
      <w:r w:rsidRPr="00C67F40">
        <w:rPr>
          <w:spacing w:val="3"/>
        </w:rPr>
        <w:t>a</w:t>
      </w:r>
      <w:r w:rsidRPr="00C67F40">
        <w:rPr>
          <w:spacing w:val="4"/>
        </w:rPr>
        <w:t>sí</w:t>
      </w:r>
      <w:r w:rsidRPr="00C67F40">
        <w:rPr>
          <w:spacing w:val="17"/>
        </w:rPr>
        <w:t xml:space="preserve"> </w:t>
      </w:r>
      <w:r w:rsidRPr="00C67F40">
        <w:rPr>
          <w:spacing w:val="3"/>
        </w:rPr>
        <w:t>como</w:t>
      </w:r>
      <w:r w:rsidRPr="00C67F40">
        <w:rPr>
          <w:spacing w:val="16"/>
        </w:rPr>
        <w:t xml:space="preserve"> </w:t>
      </w:r>
      <w:r w:rsidRPr="00C67F40">
        <w:rPr>
          <w:spacing w:val="2"/>
        </w:rPr>
        <w:t>en</w:t>
      </w:r>
      <w:r w:rsidRPr="00C67F40">
        <w:rPr>
          <w:spacing w:val="13"/>
        </w:rPr>
        <w:t xml:space="preserve"> </w:t>
      </w:r>
      <w:r w:rsidRPr="00C67F40">
        <w:rPr>
          <w:spacing w:val="3"/>
        </w:rPr>
        <w:t>l</w:t>
      </w:r>
      <w:r w:rsidRPr="00C67F40">
        <w:rPr>
          <w:spacing w:val="2"/>
        </w:rPr>
        <w:t>a</w:t>
      </w:r>
      <w:r w:rsidRPr="00C67F40">
        <w:rPr>
          <w:spacing w:val="14"/>
        </w:rPr>
        <w:t xml:space="preserve"> </w:t>
      </w:r>
      <w:r w:rsidRPr="00C67F40">
        <w:rPr>
          <w:spacing w:val="5"/>
        </w:rPr>
        <w:t>el</w:t>
      </w:r>
      <w:r w:rsidRPr="00C67F40">
        <w:rPr>
          <w:spacing w:val="4"/>
        </w:rPr>
        <w:t>a</w:t>
      </w:r>
      <w:r w:rsidRPr="00C67F40">
        <w:rPr>
          <w:spacing w:val="5"/>
        </w:rPr>
        <w:t>bo</w:t>
      </w:r>
      <w:r w:rsidRPr="00C67F40">
        <w:rPr>
          <w:spacing w:val="4"/>
        </w:rPr>
        <w:t>ra</w:t>
      </w:r>
      <w:r w:rsidRPr="00C67F40">
        <w:rPr>
          <w:spacing w:val="5"/>
        </w:rPr>
        <w:t>ción</w:t>
      </w:r>
      <w:r w:rsidRPr="00C67F40">
        <w:rPr>
          <w:spacing w:val="14"/>
        </w:rPr>
        <w:t xml:space="preserve"> </w:t>
      </w:r>
      <w:r w:rsidRPr="00C67F40">
        <w:rPr>
          <w:spacing w:val="3"/>
        </w:rPr>
        <w:t>de</w:t>
      </w:r>
      <w:r w:rsidRPr="00C67F40">
        <w:rPr>
          <w:spacing w:val="13"/>
        </w:rPr>
        <w:t xml:space="preserve"> </w:t>
      </w:r>
      <w:r w:rsidRPr="00C67F40">
        <w:rPr>
          <w:spacing w:val="5"/>
        </w:rPr>
        <w:t>p</w:t>
      </w:r>
      <w:r w:rsidRPr="00C67F40">
        <w:rPr>
          <w:spacing w:val="4"/>
        </w:rPr>
        <w:t>r</w:t>
      </w:r>
      <w:r w:rsidRPr="00C67F40">
        <w:rPr>
          <w:spacing w:val="5"/>
        </w:rPr>
        <w:t>oyectos</w:t>
      </w:r>
      <w:r w:rsidRPr="00C67F40">
        <w:rPr>
          <w:spacing w:val="14"/>
        </w:rPr>
        <w:t xml:space="preserve"> </w:t>
      </w:r>
      <w:r w:rsidRPr="00C67F40">
        <w:rPr>
          <w:spacing w:val="4"/>
        </w:rPr>
        <w:t>piloto.</w:t>
      </w:r>
    </w:p>
    <w:p w14:paraId="03A8F956" w14:textId="77777777" w:rsidR="00D861EB" w:rsidRPr="00C67F40" w:rsidRDefault="00D861EB" w:rsidP="00D861EB">
      <w:pPr>
        <w:pStyle w:val="Textoindependiente"/>
        <w:spacing w:before="142"/>
        <w:ind w:left="121"/>
        <w:jc w:val="both"/>
        <w:rPr>
          <w:rFonts w:ascii="Times New Roman" w:hAnsi="Times New Roman"/>
          <w:b/>
          <w:bCs/>
        </w:rPr>
      </w:pPr>
      <w:r w:rsidRPr="00C67F40">
        <w:rPr>
          <w:rFonts w:ascii="Times New Roman" w:hAnsi="Times New Roman"/>
          <w:b/>
          <w:bCs/>
          <w:spacing w:val="3"/>
        </w:rPr>
        <w:t>El</w:t>
      </w:r>
      <w:r w:rsidRPr="00C67F40">
        <w:rPr>
          <w:rFonts w:ascii="Times New Roman" w:hAnsi="Times New Roman"/>
          <w:b/>
          <w:bCs/>
          <w:spacing w:val="-28"/>
        </w:rPr>
        <w:t xml:space="preserve"> </w:t>
      </w:r>
      <w:proofErr w:type="gramStart"/>
      <w:r w:rsidRPr="00C67F40">
        <w:rPr>
          <w:rFonts w:ascii="Times New Roman" w:hAnsi="Times New Roman"/>
          <w:b/>
          <w:bCs/>
          <w:spacing w:val="5"/>
        </w:rPr>
        <w:t>Pr</w:t>
      </w:r>
      <w:r w:rsidRPr="00C67F40">
        <w:rPr>
          <w:rFonts w:ascii="Times New Roman" w:hAnsi="Times New Roman"/>
          <w:b/>
          <w:bCs/>
          <w:spacing w:val="4"/>
        </w:rPr>
        <w:t>es</w:t>
      </w:r>
      <w:r w:rsidRPr="00C67F40">
        <w:rPr>
          <w:rFonts w:ascii="Times New Roman" w:hAnsi="Times New Roman"/>
          <w:b/>
          <w:bCs/>
          <w:spacing w:val="6"/>
        </w:rPr>
        <w:t>i</w:t>
      </w:r>
      <w:r w:rsidRPr="00C67F40">
        <w:rPr>
          <w:rFonts w:ascii="Times New Roman" w:hAnsi="Times New Roman"/>
          <w:b/>
          <w:bCs/>
          <w:spacing w:val="5"/>
        </w:rPr>
        <w:t>d</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proofErr w:type="gramEnd"/>
      <w:r w:rsidRPr="00C67F40">
        <w:rPr>
          <w:rFonts w:ascii="Times New Roman" w:hAnsi="Times New Roman"/>
          <w:b/>
          <w:bCs/>
          <w:spacing w:val="-28"/>
        </w:rPr>
        <w:t xml:space="preserve"> </w:t>
      </w:r>
      <w:r w:rsidRPr="00C67F40">
        <w:rPr>
          <w:rFonts w:ascii="Times New Roman" w:hAnsi="Times New Roman"/>
          <w:b/>
          <w:bCs/>
          <w:spacing w:val="4"/>
        </w:rPr>
        <w:t>e</w:t>
      </w:r>
      <w:r w:rsidRPr="00C67F40">
        <w:rPr>
          <w:rFonts w:ascii="Times New Roman" w:hAnsi="Times New Roman"/>
          <w:b/>
          <w:bCs/>
          <w:spacing w:val="6"/>
        </w:rPr>
        <w:t>li</w:t>
      </w:r>
      <w:r w:rsidRPr="00C67F40">
        <w:rPr>
          <w:rFonts w:ascii="Times New Roman" w:hAnsi="Times New Roman"/>
          <w:b/>
          <w:bCs/>
          <w:spacing w:val="5"/>
        </w:rPr>
        <w:t>m</w:t>
      </w:r>
      <w:r w:rsidRPr="00C67F40">
        <w:rPr>
          <w:rFonts w:ascii="Times New Roman" w:hAnsi="Times New Roman"/>
          <w:b/>
          <w:bCs/>
          <w:spacing w:val="6"/>
        </w:rPr>
        <w:t>i</w:t>
      </w:r>
      <w:r w:rsidRPr="00C67F40">
        <w:rPr>
          <w:rFonts w:ascii="Times New Roman" w:hAnsi="Times New Roman"/>
          <w:b/>
          <w:bCs/>
          <w:spacing w:val="5"/>
        </w:rPr>
        <w:t>n</w:t>
      </w:r>
      <w:r w:rsidRPr="00C67F40">
        <w:rPr>
          <w:rFonts w:ascii="Times New Roman" w:hAnsi="Times New Roman"/>
          <w:b/>
          <w:bCs/>
          <w:spacing w:val="4"/>
        </w:rPr>
        <w:t>a</w:t>
      </w:r>
      <w:r w:rsidRPr="00C67F40">
        <w:rPr>
          <w:rFonts w:ascii="Times New Roman" w:hAnsi="Times New Roman"/>
          <w:b/>
          <w:bCs/>
          <w:spacing w:val="-31"/>
        </w:rPr>
        <w:t xml:space="preserve"> </w:t>
      </w:r>
      <w:r w:rsidRPr="00C67F40">
        <w:rPr>
          <w:rFonts w:ascii="Times New Roman" w:hAnsi="Times New Roman"/>
          <w:b/>
          <w:bCs/>
          <w:spacing w:val="4"/>
        </w:rPr>
        <w:t>mi</w:t>
      </w:r>
      <w:r w:rsidRPr="00C67F40">
        <w:rPr>
          <w:rFonts w:ascii="Times New Roman" w:hAnsi="Times New Roman"/>
          <w:b/>
          <w:bCs/>
          <w:spacing w:val="-29"/>
        </w:rPr>
        <w:t xml:space="preserve"> </w:t>
      </w:r>
      <w:r w:rsidRPr="00C67F40">
        <w:rPr>
          <w:rFonts w:ascii="Times New Roman" w:hAnsi="Times New Roman"/>
          <w:b/>
          <w:bCs/>
          <w:spacing w:val="4"/>
        </w:rPr>
        <w:t>s</w:t>
      </w:r>
      <w:r w:rsidRPr="00C67F40">
        <w:rPr>
          <w:rFonts w:ascii="Times New Roman" w:hAnsi="Times New Roman"/>
          <w:b/>
          <w:bCs/>
          <w:spacing w:val="6"/>
        </w:rPr>
        <w:t>i</w:t>
      </w:r>
      <w:r w:rsidRPr="00C67F40">
        <w:rPr>
          <w:rFonts w:ascii="Times New Roman" w:hAnsi="Times New Roman"/>
          <w:b/>
          <w:bCs/>
          <w:spacing w:val="5"/>
        </w:rPr>
        <w:t>gu</w:t>
      </w:r>
      <w:r w:rsidRPr="00C67F40">
        <w:rPr>
          <w:rFonts w:ascii="Times New Roman" w:hAnsi="Times New Roman"/>
          <w:b/>
          <w:bCs/>
          <w:spacing w:val="6"/>
        </w:rPr>
        <w:t>i</w:t>
      </w:r>
      <w:r w:rsidRPr="00C67F40">
        <w:rPr>
          <w:rFonts w:ascii="Times New Roman" w:hAnsi="Times New Roman"/>
          <w:b/>
          <w:bCs/>
          <w:spacing w:val="4"/>
        </w:rPr>
        <w:t>e</w:t>
      </w:r>
      <w:r w:rsidRPr="00C67F40">
        <w:rPr>
          <w:rFonts w:ascii="Times New Roman" w:hAnsi="Times New Roman"/>
          <w:b/>
          <w:bCs/>
          <w:spacing w:val="5"/>
        </w:rPr>
        <w:t>nt</w:t>
      </w:r>
      <w:r w:rsidRPr="00C67F40">
        <w:rPr>
          <w:rFonts w:ascii="Times New Roman" w:hAnsi="Times New Roman"/>
          <w:b/>
          <w:bCs/>
          <w:spacing w:val="4"/>
        </w:rPr>
        <w:t>e</w:t>
      </w:r>
      <w:r w:rsidRPr="00C67F40">
        <w:rPr>
          <w:rFonts w:ascii="Times New Roman" w:hAnsi="Times New Roman"/>
          <w:b/>
          <w:bCs/>
          <w:spacing w:val="-28"/>
        </w:rPr>
        <w:t xml:space="preserve"> </w:t>
      </w:r>
      <w:r w:rsidRPr="00C67F40">
        <w:rPr>
          <w:rFonts w:ascii="Times New Roman" w:hAnsi="Times New Roman"/>
          <w:b/>
          <w:bCs/>
          <w:spacing w:val="4"/>
        </w:rPr>
        <w:t>a</w:t>
      </w:r>
      <w:r w:rsidRPr="00C67F40">
        <w:rPr>
          <w:rFonts w:ascii="Times New Roman" w:hAnsi="Times New Roman"/>
          <w:b/>
          <w:bCs/>
          <w:spacing w:val="6"/>
        </w:rPr>
        <w:t>fi</w:t>
      </w:r>
      <w:r w:rsidRPr="00C67F40">
        <w:rPr>
          <w:rFonts w:ascii="Times New Roman" w:hAnsi="Times New Roman"/>
          <w:b/>
          <w:bCs/>
          <w:spacing w:val="5"/>
        </w:rPr>
        <w:t>rm</w:t>
      </w:r>
      <w:r w:rsidRPr="00C67F40">
        <w:rPr>
          <w:rFonts w:ascii="Times New Roman" w:hAnsi="Times New Roman"/>
          <w:b/>
          <w:bCs/>
          <w:spacing w:val="4"/>
        </w:rPr>
        <w:t>ac</w:t>
      </w:r>
      <w:r w:rsidRPr="00C67F40">
        <w:rPr>
          <w:rFonts w:ascii="Times New Roman" w:hAnsi="Times New Roman"/>
          <w:b/>
          <w:bCs/>
          <w:spacing w:val="6"/>
        </w:rPr>
        <w:t>i</w:t>
      </w:r>
      <w:r w:rsidRPr="00C67F40">
        <w:rPr>
          <w:rFonts w:ascii="Times New Roman" w:hAnsi="Times New Roman"/>
          <w:b/>
          <w:bCs/>
          <w:spacing w:val="5"/>
        </w:rPr>
        <w:t>ón,</w:t>
      </w:r>
      <w:r w:rsidRPr="00C67F40">
        <w:rPr>
          <w:rFonts w:ascii="Times New Roman" w:hAnsi="Times New Roman"/>
          <w:b/>
          <w:bCs/>
          <w:spacing w:val="-29"/>
        </w:rPr>
        <w:t xml:space="preserve"> </w:t>
      </w:r>
      <w:r w:rsidRPr="00C67F40">
        <w:rPr>
          <w:rFonts w:ascii="Times New Roman" w:hAnsi="Times New Roman"/>
          <w:b/>
          <w:bCs/>
          <w:spacing w:val="4"/>
        </w:rPr>
        <w:t>qu</w:t>
      </w:r>
      <w:r w:rsidRPr="00C67F40">
        <w:rPr>
          <w:rFonts w:ascii="Times New Roman" w:hAnsi="Times New Roman"/>
          <w:b/>
          <w:bCs/>
          <w:spacing w:val="3"/>
        </w:rPr>
        <w:t>e</w:t>
      </w:r>
      <w:r w:rsidRPr="00C67F40">
        <w:rPr>
          <w:rFonts w:ascii="Times New Roman" w:hAnsi="Times New Roman"/>
          <w:b/>
          <w:bCs/>
          <w:spacing w:val="-29"/>
        </w:rPr>
        <w:t xml:space="preserve"> </w:t>
      </w:r>
      <w:r w:rsidRPr="00C67F40">
        <w:rPr>
          <w:rFonts w:ascii="Times New Roman" w:hAnsi="Times New Roman"/>
          <w:b/>
          <w:bCs/>
          <w:spacing w:val="4"/>
        </w:rPr>
        <w:t>c</w:t>
      </w:r>
      <w:r w:rsidRPr="00C67F40">
        <w:rPr>
          <w:rFonts w:ascii="Times New Roman" w:hAnsi="Times New Roman"/>
          <w:b/>
          <w:bCs/>
          <w:spacing w:val="5"/>
        </w:rPr>
        <w:t>omp</w:t>
      </w:r>
      <w:r w:rsidRPr="00C67F40">
        <w:rPr>
          <w:rFonts w:ascii="Times New Roman" w:hAnsi="Times New Roman"/>
          <w:b/>
          <w:bCs/>
          <w:spacing w:val="6"/>
        </w:rPr>
        <w:t>l</w:t>
      </w:r>
      <w:r w:rsidRPr="00C67F40">
        <w:rPr>
          <w:rFonts w:ascii="Times New Roman" w:hAnsi="Times New Roman"/>
          <w:b/>
          <w:bCs/>
          <w:spacing w:val="4"/>
        </w:rPr>
        <w:t>e</w:t>
      </w:r>
      <w:r w:rsidRPr="00C67F40">
        <w:rPr>
          <w:rFonts w:ascii="Times New Roman" w:hAnsi="Times New Roman"/>
          <w:b/>
          <w:bCs/>
          <w:spacing w:val="5"/>
        </w:rPr>
        <w:t>t</w:t>
      </w:r>
      <w:r w:rsidRPr="00C67F40">
        <w:rPr>
          <w:rFonts w:ascii="Times New Roman" w:hAnsi="Times New Roman"/>
          <w:b/>
          <w:bCs/>
          <w:spacing w:val="4"/>
        </w:rPr>
        <w:t>a</w:t>
      </w:r>
      <w:r w:rsidRPr="00C67F40">
        <w:rPr>
          <w:rFonts w:ascii="Times New Roman" w:hAnsi="Times New Roman"/>
          <w:b/>
          <w:bCs/>
          <w:spacing w:val="5"/>
        </w:rPr>
        <w:t>b</w:t>
      </w:r>
      <w:r w:rsidRPr="00C67F40">
        <w:rPr>
          <w:rFonts w:ascii="Times New Roman" w:hAnsi="Times New Roman"/>
          <w:b/>
          <w:bCs/>
          <w:spacing w:val="4"/>
        </w:rPr>
        <w:t>a</w:t>
      </w:r>
      <w:r w:rsidRPr="00C67F40">
        <w:rPr>
          <w:rFonts w:ascii="Times New Roman" w:hAnsi="Times New Roman"/>
          <w:b/>
          <w:bCs/>
          <w:spacing w:val="-28"/>
        </w:rPr>
        <w:t xml:space="preserve"> </w:t>
      </w:r>
      <w:r w:rsidRPr="00C67F40">
        <w:rPr>
          <w:rFonts w:ascii="Times New Roman" w:hAnsi="Times New Roman"/>
          <w:b/>
          <w:bCs/>
        </w:rPr>
        <w:t>e</w:t>
      </w:r>
      <w:r w:rsidRPr="00C67F40">
        <w:rPr>
          <w:rFonts w:ascii="Times New Roman" w:hAnsi="Times New Roman"/>
          <w:b/>
          <w:bCs/>
          <w:spacing w:val="1"/>
        </w:rPr>
        <w:t>l</w:t>
      </w:r>
      <w:r w:rsidRPr="00C67F40">
        <w:rPr>
          <w:rFonts w:ascii="Times New Roman" w:hAnsi="Times New Roman"/>
          <w:b/>
          <w:bCs/>
          <w:spacing w:val="-27"/>
        </w:rPr>
        <w:t xml:space="preserve"> </w:t>
      </w:r>
      <w:r w:rsidRPr="00C67F40">
        <w:rPr>
          <w:rFonts w:ascii="Times New Roman" w:hAnsi="Times New Roman"/>
          <w:b/>
          <w:bCs/>
          <w:spacing w:val="3"/>
        </w:rPr>
        <w:t>c</w:t>
      </w:r>
      <w:r w:rsidRPr="00C67F40">
        <w:rPr>
          <w:rFonts w:ascii="Times New Roman" w:hAnsi="Times New Roman"/>
          <w:b/>
          <w:bCs/>
          <w:spacing w:val="4"/>
        </w:rPr>
        <w:t>it</w:t>
      </w:r>
      <w:r w:rsidRPr="00C67F40">
        <w:rPr>
          <w:rFonts w:ascii="Times New Roman" w:hAnsi="Times New Roman"/>
          <w:b/>
          <w:bCs/>
          <w:spacing w:val="3"/>
        </w:rPr>
        <w:t>a</w:t>
      </w:r>
      <w:r w:rsidRPr="00C67F40">
        <w:rPr>
          <w:rFonts w:ascii="Times New Roman" w:hAnsi="Times New Roman"/>
          <w:b/>
          <w:bCs/>
          <w:spacing w:val="4"/>
        </w:rPr>
        <w:t>do</w:t>
      </w:r>
      <w:r w:rsidRPr="00C67F40">
        <w:rPr>
          <w:rFonts w:ascii="Times New Roman" w:hAnsi="Times New Roman"/>
          <w:b/>
          <w:bCs/>
          <w:spacing w:val="-28"/>
        </w:rPr>
        <w:t xml:space="preserve"> </w:t>
      </w:r>
      <w:r w:rsidRPr="00C67F40">
        <w:rPr>
          <w:rFonts w:ascii="Times New Roman" w:hAnsi="Times New Roman"/>
          <w:b/>
          <w:bCs/>
          <w:spacing w:val="5"/>
        </w:rPr>
        <w:t>p</w:t>
      </w:r>
      <w:r w:rsidRPr="00C67F40">
        <w:rPr>
          <w:rFonts w:ascii="Times New Roman" w:hAnsi="Times New Roman"/>
          <w:b/>
          <w:bCs/>
          <w:spacing w:val="4"/>
        </w:rPr>
        <w:t>á</w:t>
      </w:r>
      <w:r w:rsidRPr="00C67F40">
        <w:rPr>
          <w:rFonts w:ascii="Times New Roman" w:hAnsi="Times New Roman"/>
          <w:b/>
          <w:bCs/>
          <w:spacing w:val="5"/>
        </w:rPr>
        <w:t>rr</w:t>
      </w:r>
      <w:r w:rsidRPr="00C67F40">
        <w:rPr>
          <w:rFonts w:ascii="Times New Roman" w:hAnsi="Times New Roman"/>
          <w:b/>
          <w:bCs/>
          <w:spacing w:val="4"/>
        </w:rPr>
        <w:t>a</w:t>
      </w:r>
      <w:r w:rsidRPr="00C67F40">
        <w:rPr>
          <w:rFonts w:ascii="Times New Roman" w:hAnsi="Times New Roman"/>
          <w:b/>
          <w:bCs/>
          <w:spacing w:val="6"/>
        </w:rPr>
        <w:t>f</w:t>
      </w:r>
      <w:r w:rsidRPr="00C67F40">
        <w:rPr>
          <w:rFonts w:ascii="Times New Roman" w:hAnsi="Times New Roman"/>
          <w:b/>
          <w:bCs/>
          <w:spacing w:val="5"/>
        </w:rPr>
        <w:t>o:</w:t>
      </w:r>
    </w:p>
    <w:p w14:paraId="047211DE" w14:textId="77777777" w:rsidR="00D861EB" w:rsidRPr="00347B28" w:rsidRDefault="00D861EB" w:rsidP="00D861EB">
      <w:pPr>
        <w:pStyle w:val="Textoindependiente"/>
        <w:spacing w:before="137"/>
        <w:ind w:left="121" w:right="401"/>
        <w:jc w:val="both"/>
        <w:rPr>
          <w:rFonts w:ascii="Arial Narrow" w:hAnsi="Arial Narrow"/>
          <w:sz w:val="26"/>
          <w:szCs w:val="26"/>
        </w:rPr>
      </w:pPr>
      <w:r w:rsidRPr="00347B28">
        <w:rPr>
          <w:rFonts w:ascii="Arial Narrow" w:hAnsi="Arial Narrow"/>
          <w:spacing w:val="4"/>
          <w:sz w:val="26"/>
          <w:szCs w:val="26"/>
        </w:rPr>
        <w:t>“La</w:t>
      </w:r>
      <w:r w:rsidRPr="00347B28">
        <w:rPr>
          <w:rFonts w:ascii="Arial Narrow" w:hAnsi="Arial Narrow"/>
          <w:spacing w:val="30"/>
          <w:sz w:val="26"/>
          <w:szCs w:val="26"/>
        </w:rPr>
        <w:t xml:space="preserve"> </w:t>
      </w:r>
      <w:r w:rsidRPr="00347B28">
        <w:rPr>
          <w:rFonts w:ascii="Arial Narrow" w:hAnsi="Arial Narrow"/>
          <w:spacing w:val="5"/>
          <w:sz w:val="26"/>
          <w:szCs w:val="26"/>
        </w:rPr>
        <w:t>triple</w:t>
      </w:r>
      <w:r w:rsidRPr="00347B28">
        <w:rPr>
          <w:rFonts w:ascii="Arial Narrow" w:hAnsi="Arial Narrow"/>
          <w:spacing w:val="30"/>
          <w:sz w:val="26"/>
          <w:szCs w:val="26"/>
        </w:rPr>
        <w:t xml:space="preserve"> </w:t>
      </w:r>
      <w:r w:rsidRPr="00347B28">
        <w:rPr>
          <w:rFonts w:ascii="Arial Narrow" w:hAnsi="Arial Narrow"/>
          <w:spacing w:val="5"/>
          <w:sz w:val="26"/>
          <w:szCs w:val="26"/>
        </w:rPr>
        <w:t>actividad</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28"/>
          <w:sz w:val="26"/>
          <w:szCs w:val="26"/>
        </w:rPr>
        <w:t xml:space="preserve"> </w:t>
      </w:r>
      <w:r w:rsidRPr="00347B28">
        <w:rPr>
          <w:rFonts w:ascii="Arial Narrow" w:hAnsi="Arial Narrow"/>
          <w:spacing w:val="3"/>
          <w:sz w:val="26"/>
          <w:szCs w:val="26"/>
        </w:rPr>
        <w:t>la</w:t>
      </w:r>
      <w:r w:rsidRPr="00347B28">
        <w:rPr>
          <w:rFonts w:ascii="Arial Narrow" w:hAnsi="Arial Narrow"/>
          <w:spacing w:val="30"/>
          <w:sz w:val="26"/>
          <w:szCs w:val="26"/>
        </w:rPr>
        <w:t xml:space="preserve"> </w:t>
      </w:r>
      <w:r w:rsidRPr="00347B28">
        <w:rPr>
          <w:rFonts w:ascii="Arial Narrow" w:hAnsi="Arial Narrow"/>
          <w:spacing w:val="5"/>
          <w:sz w:val="26"/>
          <w:szCs w:val="26"/>
        </w:rPr>
        <w:t>fundación,</w:t>
      </w:r>
      <w:r w:rsidRPr="00347B28">
        <w:rPr>
          <w:rFonts w:ascii="Arial Narrow" w:hAnsi="Arial Narrow"/>
          <w:spacing w:val="32"/>
          <w:sz w:val="26"/>
          <w:szCs w:val="26"/>
        </w:rPr>
        <w:t xml:space="preserve"> </w:t>
      </w:r>
      <w:r w:rsidRPr="00347B28">
        <w:rPr>
          <w:rFonts w:ascii="Arial Narrow" w:hAnsi="Arial Narrow"/>
          <w:spacing w:val="2"/>
          <w:sz w:val="26"/>
          <w:szCs w:val="26"/>
        </w:rPr>
        <w:t>se</w:t>
      </w:r>
      <w:r w:rsidRPr="00347B28">
        <w:rPr>
          <w:rFonts w:ascii="Arial Narrow" w:hAnsi="Arial Narrow"/>
          <w:spacing w:val="30"/>
          <w:sz w:val="26"/>
          <w:szCs w:val="26"/>
        </w:rPr>
        <w:t xml:space="preserve"> </w:t>
      </w:r>
      <w:r w:rsidRPr="00347B28">
        <w:rPr>
          <w:rFonts w:ascii="Arial Narrow" w:hAnsi="Arial Narrow"/>
          <w:spacing w:val="2"/>
          <w:sz w:val="26"/>
          <w:szCs w:val="26"/>
        </w:rPr>
        <w:t>va</w:t>
      </w:r>
      <w:r w:rsidRPr="00347B28">
        <w:rPr>
          <w:rFonts w:ascii="Arial Narrow" w:hAnsi="Arial Narrow"/>
          <w:spacing w:val="33"/>
          <w:sz w:val="26"/>
          <w:szCs w:val="26"/>
        </w:rPr>
        <w:t xml:space="preserve"> </w:t>
      </w:r>
      <w:r w:rsidRPr="00347B28">
        <w:rPr>
          <w:rFonts w:ascii="Arial Narrow" w:hAnsi="Arial Narrow"/>
          <w:sz w:val="26"/>
          <w:szCs w:val="26"/>
        </w:rPr>
        <w:t>a</w:t>
      </w:r>
      <w:r w:rsidRPr="00347B28">
        <w:rPr>
          <w:rFonts w:ascii="Arial Narrow" w:hAnsi="Arial Narrow"/>
          <w:spacing w:val="28"/>
          <w:sz w:val="26"/>
          <w:szCs w:val="26"/>
        </w:rPr>
        <w:t xml:space="preserve"> </w:t>
      </w:r>
      <w:r w:rsidRPr="00347B28">
        <w:rPr>
          <w:rFonts w:ascii="Arial Narrow" w:hAnsi="Arial Narrow"/>
          <w:spacing w:val="5"/>
          <w:sz w:val="26"/>
          <w:szCs w:val="26"/>
        </w:rPr>
        <w:t>llevar</w:t>
      </w:r>
      <w:r w:rsidRPr="00347B28">
        <w:rPr>
          <w:rFonts w:ascii="Arial Narrow" w:hAnsi="Arial Narrow"/>
          <w:spacing w:val="34"/>
          <w:sz w:val="26"/>
          <w:szCs w:val="26"/>
        </w:rPr>
        <w:t xml:space="preserve"> </w:t>
      </w:r>
      <w:r w:rsidRPr="00347B28">
        <w:rPr>
          <w:rFonts w:ascii="Arial Narrow" w:hAnsi="Arial Narrow"/>
          <w:sz w:val="26"/>
          <w:szCs w:val="26"/>
        </w:rPr>
        <w:t>a</w:t>
      </w:r>
      <w:r w:rsidRPr="00347B28">
        <w:rPr>
          <w:rFonts w:ascii="Arial Narrow" w:hAnsi="Arial Narrow"/>
          <w:spacing w:val="30"/>
          <w:sz w:val="26"/>
          <w:szCs w:val="26"/>
        </w:rPr>
        <w:t xml:space="preserve"> </w:t>
      </w:r>
      <w:r w:rsidRPr="00347B28">
        <w:rPr>
          <w:rFonts w:ascii="Arial Narrow" w:hAnsi="Arial Narrow"/>
          <w:spacing w:val="4"/>
          <w:sz w:val="26"/>
          <w:szCs w:val="26"/>
        </w:rPr>
        <w:t>cabo</w:t>
      </w:r>
      <w:r w:rsidRPr="00347B28">
        <w:rPr>
          <w:rFonts w:ascii="Arial Narrow" w:hAnsi="Arial Narrow"/>
          <w:spacing w:val="30"/>
          <w:sz w:val="26"/>
          <w:szCs w:val="26"/>
        </w:rPr>
        <w:t xml:space="preserve"> </w:t>
      </w:r>
      <w:r w:rsidRPr="00347B28">
        <w:rPr>
          <w:rFonts w:ascii="Arial Narrow" w:hAnsi="Arial Narrow"/>
          <w:spacing w:val="5"/>
          <w:sz w:val="26"/>
          <w:szCs w:val="26"/>
        </w:rPr>
        <w:t>gracias</w:t>
      </w:r>
      <w:r w:rsidRPr="00347B28">
        <w:rPr>
          <w:rFonts w:ascii="Arial Narrow" w:hAnsi="Arial Narrow"/>
          <w:spacing w:val="32"/>
          <w:sz w:val="26"/>
          <w:szCs w:val="26"/>
        </w:rPr>
        <w:t xml:space="preserve"> </w:t>
      </w:r>
      <w:r w:rsidRPr="00347B28">
        <w:rPr>
          <w:rFonts w:ascii="Arial Narrow" w:hAnsi="Arial Narrow"/>
          <w:sz w:val="26"/>
          <w:szCs w:val="26"/>
        </w:rPr>
        <w:t>a</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29"/>
          <w:sz w:val="26"/>
          <w:szCs w:val="26"/>
        </w:rPr>
        <w:t xml:space="preserve"> </w:t>
      </w:r>
      <w:r w:rsidRPr="00347B28">
        <w:rPr>
          <w:rFonts w:ascii="Arial Narrow" w:hAnsi="Arial Narrow"/>
          <w:spacing w:val="5"/>
          <w:sz w:val="26"/>
          <w:szCs w:val="26"/>
        </w:rPr>
        <w:t>financiación</w:t>
      </w:r>
      <w:r w:rsidRPr="00347B28">
        <w:rPr>
          <w:rFonts w:ascii="Arial Narrow" w:hAnsi="Arial Narrow"/>
          <w:spacing w:val="42"/>
          <w:w w:val="99"/>
          <w:sz w:val="26"/>
          <w:szCs w:val="26"/>
        </w:rPr>
        <w:t xml:space="preserve"> </w:t>
      </w:r>
      <w:r w:rsidRPr="00347B28">
        <w:rPr>
          <w:rFonts w:ascii="Arial Narrow" w:hAnsi="Arial Narrow"/>
          <w:spacing w:val="5"/>
          <w:sz w:val="26"/>
          <w:szCs w:val="26"/>
        </w:rPr>
        <w:t>íntegra</w:t>
      </w:r>
      <w:r w:rsidRPr="00347B28">
        <w:rPr>
          <w:rFonts w:ascii="Arial Narrow" w:hAnsi="Arial Narrow"/>
          <w:spacing w:val="55"/>
          <w:sz w:val="26"/>
          <w:szCs w:val="26"/>
        </w:rPr>
        <w:t xml:space="preserve"> </w:t>
      </w:r>
      <w:r w:rsidRPr="00347B28">
        <w:rPr>
          <w:rFonts w:ascii="Arial Narrow" w:hAnsi="Arial Narrow"/>
          <w:spacing w:val="5"/>
          <w:sz w:val="26"/>
          <w:szCs w:val="26"/>
        </w:rPr>
        <w:t>desde</w:t>
      </w:r>
      <w:r w:rsidRPr="00347B28">
        <w:rPr>
          <w:rFonts w:ascii="Arial Narrow" w:hAnsi="Arial Narrow"/>
          <w:spacing w:val="50"/>
          <w:sz w:val="26"/>
          <w:szCs w:val="26"/>
        </w:rPr>
        <w:t xml:space="preserve"> </w:t>
      </w:r>
      <w:r w:rsidRPr="00347B28">
        <w:rPr>
          <w:rFonts w:ascii="Arial Narrow" w:hAnsi="Arial Narrow"/>
          <w:spacing w:val="4"/>
          <w:sz w:val="26"/>
          <w:szCs w:val="26"/>
        </w:rPr>
        <w:t>la</w:t>
      </w:r>
      <w:r w:rsidRPr="00347B28">
        <w:rPr>
          <w:rFonts w:ascii="Arial Narrow" w:hAnsi="Arial Narrow"/>
          <w:spacing w:val="53"/>
          <w:sz w:val="26"/>
          <w:szCs w:val="26"/>
        </w:rPr>
        <w:t xml:space="preserve"> </w:t>
      </w:r>
      <w:r w:rsidRPr="00347B28">
        <w:rPr>
          <w:rFonts w:ascii="Arial Narrow" w:hAnsi="Arial Narrow"/>
          <w:spacing w:val="4"/>
          <w:sz w:val="26"/>
          <w:szCs w:val="26"/>
        </w:rPr>
        <w:t>ACFN,</w:t>
      </w:r>
      <w:r w:rsidRPr="00347B28">
        <w:rPr>
          <w:rFonts w:ascii="Arial Narrow" w:hAnsi="Arial Narrow"/>
          <w:spacing w:val="55"/>
          <w:sz w:val="26"/>
          <w:szCs w:val="26"/>
        </w:rPr>
        <w:t xml:space="preserve"> </w:t>
      </w:r>
      <w:r w:rsidRPr="00347B28">
        <w:rPr>
          <w:rFonts w:ascii="Arial Narrow" w:hAnsi="Arial Narrow"/>
          <w:spacing w:val="4"/>
          <w:sz w:val="26"/>
          <w:szCs w:val="26"/>
        </w:rPr>
        <w:t>tanto</w:t>
      </w:r>
      <w:r w:rsidRPr="00347B28">
        <w:rPr>
          <w:rFonts w:ascii="Arial Narrow" w:hAnsi="Arial Narrow"/>
          <w:spacing w:val="58"/>
          <w:sz w:val="26"/>
          <w:szCs w:val="26"/>
        </w:rPr>
        <w:t xml:space="preserve"> </w:t>
      </w:r>
      <w:r w:rsidRPr="00347B28">
        <w:rPr>
          <w:rFonts w:ascii="Arial Narrow" w:hAnsi="Arial Narrow"/>
          <w:spacing w:val="1"/>
          <w:sz w:val="26"/>
          <w:szCs w:val="26"/>
        </w:rPr>
        <w:t>en</w:t>
      </w:r>
      <w:r w:rsidRPr="00347B28">
        <w:rPr>
          <w:rFonts w:ascii="Arial Narrow" w:hAnsi="Arial Narrow"/>
          <w:spacing w:val="55"/>
          <w:sz w:val="26"/>
          <w:szCs w:val="26"/>
        </w:rPr>
        <w:t xml:space="preserve"> </w:t>
      </w:r>
      <w:r w:rsidRPr="00347B28">
        <w:rPr>
          <w:rFonts w:ascii="Arial Narrow" w:hAnsi="Arial Narrow"/>
          <w:spacing w:val="3"/>
          <w:sz w:val="26"/>
          <w:szCs w:val="26"/>
        </w:rPr>
        <w:t>la</w:t>
      </w:r>
      <w:r w:rsidRPr="00347B28">
        <w:rPr>
          <w:rFonts w:ascii="Arial Narrow" w:hAnsi="Arial Narrow"/>
          <w:spacing w:val="55"/>
          <w:sz w:val="26"/>
          <w:szCs w:val="26"/>
        </w:rPr>
        <w:t xml:space="preserve"> </w:t>
      </w:r>
      <w:r w:rsidRPr="00347B28">
        <w:rPr>
          <w:rFonts w:ascii="Arial Narrow" w:hAnsi="Arial Narrow"/>
          <w:spacing w:val="5"/>
          <w:sz w:val="26"/>
          <w:szCs w:val="26"/>
        </w:rPr>
        <w:t>disponibilidad</w:t>
      </w:r>
      <w:r w:rsidRPr="00347B28">
        <w:rPr>
          <w:rFonts w:ascii="Arial Narrow" w:hAnsi="Arial Narrow"/>
          <w:spacing w:val="58"/>
          <w:sz w:val="26"/>
          <w:szCs w:val="26"/>
        </w:rPr>
        <w:t xml:space="preserve"> </w:t>
      </w:r>
      <w:r w:rsidRPr="00347B28">
        <w:rPr>
          <w:rFonts w:ascii="Arial Narrow" w:hAnsi="Arial Narrow"/>
          <w:spacing w:val="3"/>
          <w:sz w:val="26"/>
          <w:szCs w:val="26"/>
        </w:rPr>
        <w:t>de</w:t>
      </w:r>
      <w:r w:rsidRPr="00347B28">
        <w:rPr>
          <w:rFonts w:ascii="Arial Narrow" w:hAnsi="Arial Narrow"/>
          <w:spacing w:val="55"/>
          <w:sz w:val="26"/>
          <w:szCs w:val="26"/>
        </w:rPr>
        <w:t xml:space="preserve"> </w:t>
      </w:r>
      <w:r w:rsidRPr="00347B28">
        <w:rPr>
          <w:rFonts w:ascii="Arial Narrow" w:hAnsi="Arial Narrow"/>
          <w:spacing w:val="3"/>
          <w:sz w:val="26"/>
          <w:szCs w:val="26"/>
        </w:rPr>
        <w:t>un</w:t>
      </w:r>
      <w:r w:rsidRPr="00347B28">
        <w:rPr>
          <w:rFonts w:ascii="Arial Narrow" w:hAnsi="Arial Narrow"/>
          <w:spacing w:val="53"/>
          <w:sz w:val="26"/>
          <w:szCs w:val="26"/>
        </w:rPr>
        <w:t xml:space="preserve"> </w:t>
      </w:r>
      <w:r w:rsidRPr="00347B28">
        <w:rPr>
          <w:rFonts w:ascii="Arial Narrow" w:hAnsi="Arial Narrow"/>
          <w:spacing w:val="4"/>
          <w:sz w:val="26"/>
          <w:szCs w:val="26"/>
        </w:rPr>
        <w:t>edificio</w:t>
      </w:r>
      <w:r w:rsidRPr="00347B28">
        <w:rPr>
          <w:rFonts w:ascii="Arial Narrow" w:hAnsi="Arial Narrow"/>
          <w:spacing w:val="58"/>
          <w:sz w:val="26"/>
          <w:szCs w:val="26"/>
        </w:rPr>
        <w:t xml:space="preserve"> </w:t>
      </w:r>
      <w:r w:rsidRPr="00347B28">
        <w:rPr>
          <w:rFonts w:ascii="Arial Narrow" w:hAnsi="Arial Narrow"/>
          <w:spacing w:val="5"/>
          <w:sz w:val="26"/>
          <w:szCs w:val="26"/>
        </w:rPr>
        <w:t>(subvención</w:t>
      </w:r>
      <w:r w:rsidRPr="00347B28">
        <w:rPr>
          <w:rFonts w:ascii="Arial Narrow" w:hAnsi="Arial Narrow"/>
          <w:spacing w:val="55"/>
          <w:sz w:val="26"/>
          <w:szCs w:val="26"/>
        </w:rPr>
        <w:t xml:space="preserve"> </w:t>
      </w:r>
      <w:r w:rsidRPr="00347B28">
        <w:rPr>
          <w:rFonts w:ascii="Arial Narrow" w:hAnsi="Arial Narrow"/>
          <w:spacing w:val="3"/>
          <w:sz w:val="26"/>
          <w:szCs w:val="26"/>
        </w:rPr>
        <w:t>en</w:t>
      </w:r>
      <w:r w:rsidRPr="00347B28">
        <w:rPr>
          <w:rFonts w:ascii="Arial Narrow" w:hAnsi="Arial Narrow"/>
          <w:spacing w:val="46"/>
          <w:w w:val="99"/>
          <w:sz w:val="26"/>
          <w:szCs w:val="26"/>
        </w:rPr>
        <w:t xml:space="preserve"> </w:t>
      </w:r>
      <w:r w:rsidRPr="00347B28">
        <w:rPr>
          <w:rFonts w:ascii="Arial Narrow" w:hAnsi="Arial Narrow"/>
          <w:spacing w:val="5"/>
          <w:sz w:val="26"/>
          <w:szCs w:val="26"/>
        </w:rPr>
        <w:t>especie</w:t>
      </w:r>
      <w:r w:rsidRPr="00347B28">
        <w:rPr>
          <w:rFonts w:ascii="Arial Narrow" w:hAnsi="Arial Narrow"/>
          <w:spacing w:val="10"/>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4"/>
          <w:sz w:val="26"/>
          <w:szCs w:val="26"/>
        </w:rPr>
        <w:t>deberá</w:t>
      </w:r>
      <w:r w:rsidRPr="00347B28">
        <w:rPr>
          <w:rFonts w:ascii="Arial Narrow" w:hAnsi="Arial Narrow"/>
          <w:spacing w:val="13"/>
          <w:sz w:val="26"/>
          <w:szCs w:val="26"/>
        </w:rPr>
        <w:t xml:space="preserve"> </w:t>
      </w:r>
      <w:r w:rsidRPr="00347B28">
        <w:rPr>
          <w:rFonts w:ascii="Arial Narrow" w:hAnsi="Arial Narrow"/>
          <w:spacing w:val="3"/>
          <w:sz w:val="26"/>
          <w:szCs w:val="26"/>
        </w:rPr>
        <w:t>ser</w:t>
      </w:r>
      <w:r w:rsidRPr="00347B28">
        <w:rPr>
          <w:rFonts w:ascii="Arial Narrow" w:hAnsi="Arial Narrow"/>
          <w:spacing w:val="9"/>
          <w:sz w:val="26"/>
          <w:szCs w:val="26"/>
        </w:rPr>
        <w:t xml:space="preserve"> </w:t>
      </w:r>
      <w:r w:rsidRPr="00347B28">
        <w:rPr>
          <w:rFonts w:ascii="Arial Narrow" w:hAnsi="Arial Narrow"/>
          <w:spacing w:val="5"/>
          <w:sz w:val="26"/>
          <w:szCs w:val="26"/>
        </w:rPr>
        <w:t>objeto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valoración),</w:t>
      </w:r>
      <w:r w:rsidRPr="00347B28">
        <w:rPr>
          <w:rFonts w:ascii="Arial Narrow" w:hAnsi="Arial Narrow"/>
          <w:spacing w:val="15"/>
          <w:sz w:val="26"/>
          <w:szCs w:val="26"/>
        </w:rPr>
        <w:t xml:space="preserve"> </w:t>
      </w:r>
      <w:r w:rsidRPr="00347B28">
        <w:rPr>
          <w:rFonts w:ascii="Arial Narrow" w:hAnsi="Arial Narrow"/>
          <w:spacing w:val="4"/>
          <w:sz w:val="26"/>
          <w:szCs w:val="26"/>
        </w:rPr>
        <w:t>como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subvenciones</w:t>
      </w:r>
      <w:r w:rsidRPr="00347B28">
        <w:rPr>
          <w:rFonts w:ascii="Arial Narrow" w:hAnsi="Arial Narrow"/>
          <w:spacing w:val="9"/>
          <w:sz w:val="26"/>
          <w:szCs w:val="26"/>
        </w:rPr>
        <w:t xml:space="preserve"> </w:t>
      </w:r>
      <w:r w:rsidRPr="00347B28">
        <w:rPr>
          <w:rFonts w:ascii="Arial Narrow" w:hAnsi="Arial Narrow"/>
          <w:spacing w:val="5"/>
          <w:sz w:val="26"/>
          <w:szCs w:val="26"/>
        </w:rPr>
        <w:t>anuales,</w:t>
      </w:r>
      <w:r w:rsidRPr="00347B28">
        <w:rPr>
          <w:rFonts w:ascii="Arial Narrow" w:hAnsi="Arial Narrow"/>
          <w:spacing w:val="10"/>
          <w:sz w:val="26"/>
          <w:szCs w:val="26"/>
        </w:rPr>
        <w:t xml:space="preserve"> </w:t>
      </w:r>
      <w:r w:rsidRPr="00347B28">
        <w:rPr>
          <w:rFonts w:ascii="Arial Narrow" w:hAnsi="Arial Narrow"/>
          <w:spacing w:val="4"/>
          <w:sz w:val="26"/>
          <w:szCs w:val="26"/>
        </w:rPr>
        <w:t>tanto</w:t>
      </w:r>
      <w:r w:rsidRPr="00347B28">
        <w:rPr>
          <w:rFonts w:ascii="Arial Narrow" w:hAnsi="Arial Narrow"/>
          <w:spacing w:val="54"/>
          <w:w w:val="99"/>
          <w:sz w:val="26"/>
          <w:szCs w:val="26"/>
        </w:rPr>
        <w:t xml:space="preserve"> </w:t>
      </w:r>
      <w:r w:rsidRPr="00347B28">
        <w:rPr>
          <w:rFonts w:ascii="Arial Narrow" w:hAnsi="Arial Narrow"/>
          <w:spacing w:val="4"/>
          <w:sz w:val="26"/>
          <w:szCs w:val="26"/>
        </w:rPr>
        <w:t>para</w:t>
      </w:r>
      <w:r w:rsidRPr="00347B28">
        <w:rPr>
          <w:rFonts w:ascii="Arial Narrow" w:hAnsi="Arial Narrow"/>
          <w:spacing w:val="18"/>
          <w:sz w:val="26"/>
          <w:szCs w:val="26"/>
        </w:rPr>
        <w:t xml:space="preserve"> </w:t>
      </w:r>
      <w:r w:rsidRPr="00347B28">
        <w:rPr>
          <w:rFonts w:ascii="Arial Narrow" w:hAnsi="Arial Narrow"/>
          <w:spacing w:val="2"/>
          <w:sz w:val="26"/>
          <w:szCs w:val="26"/>
        </w:rPr>
        <w:t>su</w:t>
      </w:r>
      <w:r w:rsidRPr="00347B28">
        <w:rPr>
          <w:rFonts w:ascii="Arial Narrow" w:hAnsi="Arial Narrow"/>
          <w:spacing w:val="17"/>
          <w:sz w:val="26"/>
          <w:szCs w:val="26"/>
        </w:rPr>
        <w:t xml:space="preserve"> </w:t>
      </w:r>
      <w:r w:rsidRPr="00347B28">
        <w:rPr>
          <w:rFonts w:ascii="Arial Narrow" w:hAnsi="Arial Narrow"/>
          <w:spacing w:val="5"/>
          <w:sz w:val="26"/>
          <w:szCs w:val="26"/>
        </w:rPr>
        <w:t>funcionamiento</w:t>
      </w:r>
      <w:r w:rsidRPr="00347B28">
        <w:rPr>
          <w:rFonts w:ascii="Arial Narrow" w:hAnsi="Arial Narrow"/>
          <w:spacing w:val="14"/>
          <w:sz w:val="26"/>
          <w:szCs w:val="26"/>
        </w:rPr>
        <w:t xml:space="preserve"> </w:t>
      </w:r>
      <w:r w:rsidRPr="00347B28">
        <w:rPr>
          <w:rFonts w:ascii="Arial Narrow" w:hAnsi="Arial Narrow"/>
          <w:spacing w:val="5"/>
          <w:sz w:val="26"/>
          <w:szCs w:val="26"/>
        </w:rPr>
        <w:t>ordinario,</w:t>
      </w:r>
      <w:r w:rsidRPr="00347B28">
        <w:rPr>
          <w:rFonts w:ascii="Arial Narrow" w:hAnsi="Arial Narrow"/>
          <w:spacing w:val="20"/>
          <w:sz w:val="26"/>
          <w:szCs w:val="26"/>
        </w:rPr>
        <w:t xml:space="preserve"> </w:t>
      </w:r>
      <w:r w:rsidRPr="00347B28">
        <w:rPr>
          <w:rFonts w:ascii="Arial Narrow" w:hAnsi="Arial Narrow"/>
          <w:spacing w:val="4"/>
          <w:sz w:val="26"/>
          <w:szCs w:val="26"/>
        </w:rPr>
        <w:t>como</w:t>
      </w:r>
      <w:r w:rsidRPr="00347B28">
        <w:rPr>
          <w:rFonts w:ascii="Arial Narrow" w:hAnsi="Arial Narrow"/>
          <w:spacing w:val="18"/>
          <w:sz w:val="26"/>
          <w:szCs w:val="26"/>
        </w:rPr>
        <w:t xml:space="preserve"> </w:t>
      </w:r>
      <w:r w:rsidRPr="00347B28">
        <w:rPr>
          <w:rFonts w:ascii="Arial Narrow" w:hAnsi="Arial Narrow"/>
          <w:spacing w:val="4"/>
          <w:sz w:val="26"/>
          <w:szCs w:val="26"/>
        </w:rPr>
        <w:t>para</w:t>
      </w:r>
      <w:r w:rsidRPr="00347B28">
        <w:rPr>
          <w:rFonts w:ascii="Arial Narrow" w:hAnsi="Arial Narrow"/>
          <w:spacing w:val="14"/>
          <w:sz w:val="26"/>
          <w:szCs w:val="26"/>
        </w:rPr>
        <w:t xml:space="preserve"> </w:t>
      </w:r>
      <w:r w:rsidRPr="00347B28">
        <w:rPr>
          <w:rFonts w:ascii="Arial Narrow" w:hAnsi="Arial Narrow"/>
          <w:spacing w:val="4"/>
          <w:sz w:val="26"/>
          <w:szCs w:val="26"/>
        </w:rPr>
        <w:t>la</w:t>
      </w:r>
      <w:r w:rsidRPr="00347B28">
        <w:rPr>
          <w:rFonts w:ascii="Arial Narrow" w:hAnsi="Arial Narrow"/>
          <w:spacing w:val="17"/>
          <w:sz w:val="26"/>
          <w:szCs w:val="26"/>
        </w:rPr>
        <w:t xml:space="preserve"> </w:t>
      </w:r>
      <w:r w:rsidRPr="00347B28">
        <w:rPr>
          <w:rFonts w:ascii="Arial Narrow" w:hAnsi="Arial Narrow"/>
          <w:spacing w:val="5"/>
          <w:sz w:val="26"/>
          <w:szCs w:val="26"/>
        </w:rPr>
        <w:t>financiación</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3"/>
          <w:sz w:val="26"/>
          <w:szCs w:val="26"/>
        </w:rPr>
        <w:t xml:space="preserve"> </w:t>
      </w:r>
      <w:r w:rsidRPr="00347B28">
        <w:rPr>
          <w:rFonts w:ascii="Arial Narrow" w:hAnsi="Arial Narrow"/>
          <w:spacing w:val="5"/>
          <w:sz w:val="26"/>
          <w:szCs w:val="26"/>
        </w:rPr>
        <w:t>los</w:t>
      </w:r>
      <w:r w:rsidRPr="00347B28">
        <w:rPr>
          <w:rFonts w:ascii="Arial Narrow" w:hAnsi="Arial Narrow"/>
          <w:spacing w:val="18"/>
          <w:sz w:val="26"/>
          <w:szCs w:val="26"/>
        </w:rPr>
        <w:t xml:space="preserve"> </w:t>
      </w:r>
      <w:r w:rsidRPr="00347B28">
        <w:rPr>
          <w:rFonts w:ascii="Arial Narrow" w:hAnsi="Arial Narrow"/>
          <w:spacing w:val="4"/>
          <w:sz w:val="26"/>
          <w:szCs w:val="26"/>
        </w:rPr>
        <w:t>gastos</w:t>
      </w:r>
      <w:r w:rsidRPr="00347B28">
        <w:rPr>
          <w:rFonts w:ascii="Arial Narrow" w:hAnsi="Arial Narrow"/>
          <w:spacing w:val="18"/>
          <w:sz w:val="26"/>
          <w:szCs w:val="26"/>
        </w:rPr>
        <w:t xml:space="preserve"> </w:t>
      </w:r>
      <w:r w:rsidRPr="00347B28">
        <w:rPr>
          <w:rFonts w:ascii="Arial Narrow" w:hAnsi="Arial Narrow"/>
          <w:spacing w:val="3"/>
          <w:sz w:val="26"/>
          <w:szCs w:val="26"/>
        </w:rPr>
        <w:t>del</w:t>
      </w:r>
      <w:r w:rsidRPr="00347B28">
        <w:rPr>
          <w:rFonts w:ascii="Arial Narrow" w:hAnsi="Arial Narrow"/>
          <w:spacing w:val="19"/>
          <w:sz w:val="26"/>
          <w:szCs w:val="26"/>
        </w:rPr>
        <w:t xml:space="preserve"> </w:t>
      </w:r>
      <w:r w:rsidRPr="00347B28">
        <w:rPr>
          <w:rFonts w:ascii="Arial Narrow" w:hAnsi="Arial Narrow"/>
          <w:spacing w:val="4"/>
          <w:sz w:val="26"/>
          <w:szCs w:val="26"/>
        </w:rPr>
        <w:t>curso</w:t>
      </w:r>
      <w:r w:rsidRPr="00347B28">
        <w:rPr>
          <w:rFonts w:ascii="Arial Narrow" w:hAnsi="Arial Narrow"/>
          <w:spacing w:val="64"/>
          <w:w w:val="99"/>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5"/>
          <w:sz w:val="26"/>
          <w:szCs w:val="26"/>
        </w:rPr>
        <w:t>posgrado</w:t>
      </w:r>
      <w:r w:rsidRPr="00347B28">
        <w:rPr>
          <w:rFonts w:ascii="Arial Narrow" w:hAnsi="Arial Narrow"/>
          <w:sz w:val="26"/>
          <w:szCs w:val="26"/>
        </w:rPr>
        <w:t xml:space="preserve"> </w:t>
      </w:r>
      <w:r w:rsidRPr="00347B28">
        <w:rPr>
          <w:rFonts w:ascii="Arial Narrow" w:hAnsi="Arial Narrow"/>
          <w:spacing w:val="4"/>
          <w:sz w:val="26"/>
          <w:szCs w:val="26"/>
        </w:rPr>
        <w:t>programado</w:t>
      </w:r>
      <w:r w:rsidRPr="00347B28">
        <w:rPr>
          <w:rStyle w:val="Refdenotaalpie"/>
          <w:rFonts w:ascii="Arial Narrow" w:hAnsi="Arial Narrow"/>
          <w:spacing w:val="4"/>
          <w:sz w:val="26"/>
          <w:szCs w:val="26"/>
        </w:rPr>
        <w:footnoteReference w:id="75"/>
      </w:r>
      <w:r w:rsidRPr="00347B28">
        <w:rPr>
          <w:rFonts w:ascii="Arial Narrow" w:hAnsi="Arial Narrow"/>
          <w:spacing w:val="4"/>
          <w:position w:val="9"/>
          <w:sz w:val="26"/>
          <w:szCs w:val="26"/>
        </w:rPr>
        <w:t>,</w:t>
      </w:r>
      <w:r w:rsidRPr="00347B28">
        <w:rPr>
          <w:rFonts w:ascii="Arial Narrow" w:hAnsi="Arial Narrow"/>
          <w:position w:val="9"/>
          <w:sz w:val="26"/>
          <w:szCs w:val="26"/>
        </w:rPr>
        <w:t xml:space="preserve"> </w:t>
      </w:r>
      <w:r w:rsidRPr="00347B28">
        <w:rPr>
          <w:rFonts w:ascii="Arial Narrow" w:hAnsi="Arial Narrow"/>
          <w:spacing w:val="3"/>
          <w:sz w:val="26"/>
          <w:szCs w:val="26"/>
        </w:rPr>
        <w:t>así</w:t>
      </w:r>
      <w:r w:rsidRPr="00347B28">
        <w:rPr>
          <w:rFonts w:ascii="Arial Narrow" w:hAnsi="Arial Narrow"/>
          <w:sz w:val="26"/>
          <w:szCs w:val="26"/>
        </w:rPr>
        <w:t xml:space="preserve"> </w:t>
      </w:r>
      <w:r w:rsidRPr="00347B28">
        <w:rPr>
          <w:rFonts w:ascii="Arial Narrow" w:hAnsi="Arial Narrow"/>
          <w:spacing w:val="5"/>
          <w:sz w:val="26"/>
          <w:szCs w:val="26"/>
        </w:rPr>
        <w:t>como</w:t>
      </w:r>
      <w:r w:rsidRPr="00347B28">
        <w:rPr>
          <w:rFonts w:ascii="Arial Narrow" w:hAnsi="Arial Narrow"/>
          <w:sz w:val="26"/>
          <w:szCs w:val="26"/>
        </w:rPr>
        <w:t xml:space="preserve"> </w:t>
      </w:r>
      <w:r w:rsidRPr="00347B28">
        <w:rPr>
          <w:rFonts w:ascii="Arial Narrow" w:hAnsi="Arial Narrow"/>
          <w:spacing w:val="4"/>
          <w:sz w:val="26"/>
          <w:szCs w:val="26"/>
        </w:rPr>
        <w:t>los</w:t>
      </w:r>
      <w:r w:rsidRPr="00347B28">
        <w:rPr>
          <w:rFonts w:ascii="Arial Narrow" w:hAnsi="Arial Narrow"/>
          <w:sz w:val="26"/>
          <w:szCs w:val="26"/>
        </w:rPr>
        <w:t xml:space="preserve"> </w:t>
      </w:r>
      <w:r w:rsidRPr="00347B28">
        <w:rPr>
          <w:rFonts w:ascii="Arial Narrow" w:hAnsi="Arial Narrow"/>
          <w:spacing w:val="4"/>
          <w:sz w:val="26"/>
          <w:szCs w:val="26"/>
        </w:rPr>
        <w:t>gastos</w:t>
      </w:r>
      <w:r w:rsidRPr="00347B28">
        <w:rPr>
          <w:rFonts w:ascii="Arial Narrow" w:hAnsi="Arial Narrow"/>
          <w:sz w:val="26"/>
          <w:szCs w:val="26"/>
        </w:rPr>
        <w:t xml:space="preserve"> </w:t>
      </w:r>
      <w:r w:rsidRPr="00347B28">
        <w:rPr>
          <w:rFonts w:ascii="Arial Narrow" w:hAnsi="Arial Narrow"/>
          <w:spacing w:val="5"/>
          <w:sz w:val="26"/>
          <w:szCs w:val="26"/>
        </w:rPr>
        <w:t>necesarios</w:t>
      </w:r>
      <w:r w:rsidRPr="00347B28">
        <w:rPr>
          <w:rFonts w:ascii="Arial Narrow" w:hAnsi="Arial Narrow"/>
          <w:sz w:val="26"/>
          <w:szCs w:val="26"/>
        </w:rPr>
        <w:t xml:space="preserve"> </w:t>
      </w:r>
      <w:r w:rsidRPr="00347B28">
        <w:rPr>
          <w:rFonts w:ascii="Arial Narrow" w:hAnsi="Arial Narrow"/>
          <w:spacing w:val="4"/>
          <w:sz w:val="26"/>
          <w:szCs w:val="26"/>
        </w:rPr>
        <w:t>para</w:t>
      </w:r>
      <w:r w:rsidRPr="00347B28">
        <w:rPr>
          <w:rFonts w:ascii="Arial Narrow" w:hAnsi="Arial Narrow"/>
          <w:spacing w:val="59"/>
          <w:sz w:val="26"/>
          <w:szCs w:val="26"/>
        </w:rPr>
        <w:t xml:space="preserve"> </w:t>
      </w:r>
      <w:r w:rsidRPr="00347B28">
        <w:rPr>
          <w:rFonts w:ascii="Arial Narrow" w:hAnsi="Arial Narrow"/>
          <w:spacing w:val="5"/>
          <w:sz w:val="26"/>
          <w:szCs w:val="26"/>
        </w:rPr>
        <w:t>las</w:t>
      </w:r>
      <w:r w:rsidRPr="00347B28">
        <w:rPr>
          <w:rFonts w:ascii="Arial Narrow" w:hAnsi="Arial Narrow"/>
          <w:sz w:val="26"/>
          <w:szCs w:val="26"/>
        </w:rPr>
        <w:t xml:space="preserve"> </w:t>
      </w:r>
      <w:r w:rsidRPr="00347B28">
        <w:rPr>
          <w:rFonts w:ascii="Arial Narrow" w:hAnsi="Arial Narrow"/>
          <w:spacing w:val="5"/>
          <w:sz w:val="26"/>
          <w:szCs w:val="26"/>
        </w:rPr>
        <w:t>actividades</w:t>
      </w:r>
      <w:r w:rsidRPr="00347B28">
        <w:rPr>
          <w:rFonts w:ascii="Arial Narrow" w:hAnsi="Arial Narrow"/>
          <w:sz w:val="26"/>
          <w:szCs w:val="26"/>
        </w:rPr>
        <w:t xml:space="preserve"> </w:t>
      </w:r>
      <w:r w:rsidRPr="00347B28">
        <w:rPr>
          <w:rFonts w:ascii="Arial Narrow" w:hAnsi="Arial Narrow"/>
          <w:spacing w:val="5"/>
          <w:sz w:val="26"/>
          <w:szCs w:val="26"/>
        </w:rPr>
        <w:t>dirigidas</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2"/>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proyección</w:t>
      </w:r>
      <w:r w:rsidRPr="00347B28">
        <w:rPr>
          <w:rFonts w:ascii="Arial Narrow" w:hAnsi="Arial Narrow"/>
          <w:spacing w:val="-11"/>
          <w:sz w:val="26"/>
          <w:szCs w:val="26"/>
        </w:rPr>
        <w:t xml:space="preserve"> </w:t>
      </w:r>
      <w:r w:rsidRPr="00347B28">
        <w:rPr>
          <w:rFonts w:ascii="Arial Narrow" w:hAnsi="Arial Narrow"/>
          <w:spacing w:val="5"/>
          <w:sz w:val="26"/>
          <w:szCs w:val="26"/>
        </w:rPr>
        <w:t>externa</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7"/>
          <w:sz w:val="26"/>
          <w:szCs w:val="26"/>
        </w:rPr>
        <w:t xml:space="preserve"> </w:t>
      </w:r>
      <w:r w:rsidRPr="00347B28">
        <w:rPr>
          <w:rFonts w:ascii="Arial Narrow" w:hAnsi="Arial Narrow"/>
          <w:spacing w:val="4"/>
          <w:sz w:val="26"/>
          <w:szCs w:val="26"/>
        </w:rPr>
        <w:t>Centro.</w:t>
      </w:r>
      <w:r w:rsidRPr="00347B28">
        <w:rPr>
          <w:rFonts w:ascii="Arial Narrow" w:hAnsi="Arial Narrow"/>
          <w:spacing w:val="-7"/>
          <w:sz w:val="26"/>
          <w:szCs w:val="26"/>
        </w:rPr>
        <w:t xml:space="preserve"> </w:t>
      </w:r>
      <w:r w:rsidRPr="00347B28">
        <w:rPr>
          <w:rFonts w:ascii="Arial Narrow" w:hAnsi="Arial Narrow"/>
          <w:spacing w:val="3"/>
          <w:sz w:val="26"/>
          <w:szCs w:val="26"/>
        </w:rPr>
        <w:t>No</w:t>
      </w:r>
      <w:r w:rsidRPr="00347B28">
        <w:rPr>
          <w:rFonts w:ascii="Arial Narrow" w:hAnsi="Arial Narrow"/>
          <w:spacing w:val="-12"/>
          <w:sz w:val="26"/>
          <w:szCs w:val="26"/>
        </w:rPr>
        <w:t xml:space="preserve"> </w:t>
      </w:r>
      <w:r w:rsidRPr="00347B28">
        <w:rPr>
          <w:rFonts w:ascii="Arial Narrow" w:hAnsi="Arial Narrow"/>
          <w:spacing w:val="5"/>
          <w:sz w:val="26"/>
          <w:szCs w:val="26"/>
        </w:rPr>
        <w:t>consta</w:t>
      </w:r>
      <w:r w:rsidRPr="00347B28">
        <w:rPr>
          <w:rFonts w:ascii="Arial Narrow" w:hAnsi="Arial Narrow"/>
          <w:spacing w:val="-11"/>
          <w:sz w:val="26"/>
          <w:szCs w:val="26"/>
        </w:rPr>
        <w:t xml:space="preserve"> </w:t>
      </w:r>
      <w:r w:rsidRPr="00347B28">
        <w:rPr>
          <w:rFonts w:ascii="Arial Narrow" w:hAnsi="Arial Narrow"/>
          <w:spacing w:val="5"/>
          <w:sz w:val="26"/>
          <w:szCs w:val="26"/>
        </w:rPr>
        <w:t>análisis</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9"/>
          <w:sz w:val="26"/>
          <w:szCs w:val="26"/>
        </w:rPr>
        <w:t xml:space="preserve"> </w:t>
      </w:r>
      <w:r w:rsidRPr="00347B28">
        <w:rPr>
          <w:rFonts w:ascii="Arial Narrow" w:hAnsi="Arial Narrow"/>
          <w:spacing w:val="5"/>
          <w:sz w:val="26"/>
          <w:szCs w:val="26"/>
        </w:rPr>
        <w:t>las</w:t>
      </w:r>
      <w:r w:rsidRPr="00347B28">
        <w:rPr>
          <w:rFonts w:ascii="Arial Narrow" w:hAnsi="Arial Narrow"/>
          <w:spacing w:val="-10"/>
          <w:sz w:val="26"/>
          <w:szCs w:val="26"/>
        </w:rPr>
        <w:t xml:space="preserve"> </w:t>
      </w:r>
      <w:r w:rsidRPr="00347B28">
        <w:rPr>
          <w:rFonts w:ascii="Arial Narrow" w:hAnsi="Arial Narrow"/>
          <w:spacing w:val="5"/>
          <w:sz w:val="26"/>
          <w:szCs w:val="26"/>
        </w:rPr>
        <w:t>actuaciones</w:t>
      </w:r>
      <w:r w:rsidRPr="00347B28">
        <w:rPr>
          <w:rFonts w:ascii="Arial Narrow" w:hAnsi="Arial Narrow"/>
          <w:spacing w:val="54"/>
          <w:w w:val="99"/>
          <w:sz w:val="26"/>
          <w:szCs w:val="26"/>
        </w:rPr>
        <w:t xml:space="preserve"> </w:t>
      </w:r>
      <w:r w:rsidRPr="00347B28">
        <w:rPr>
          <w:rFonts w:ascii="Arial Narrow" w:hAnsi="Arial Narrow"/>
          <w:spacing w:val="4"/>
          <w:sz w:val="26"/>
          <w:szCs w:val="26"/>
        </w:rPr>
        <w:t>que</w:t>
      </w:r>
      <w:r w:rsidRPr="00347B28">
        <w:rPr>
          <w:rFonts w:ascii="Arial Narrow" w:hAnsi="Arial Narrow"/>
          <w:spacing w:val="5"/>
          <w:sz w:val="26"/>
          <w:szCs w:val="26"/>
        </w:rPr>
        <w:t xml:space="preserve"> lleve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4"/>
          <w:sz w:val="26"/>
          <w:szCs w:val="26"/>
        </w:rPr>
        <w:t>cabo</w:t>
      </w:r>
      <w:r w:rsidRPr="00347B28">
        <w:rPr>
          <w:rFonts w:ascii="Arial Narrow" w:hAnsi="Arial Narrow"/>
          <w:spacing w:val="6"/>
          <w:sz w:val="26"/>
          <w:szCs w:val="26"/>
        </w:rPr>
        <w:t xml:space="preserve"> </w:t>
      </w:r>
      <w:r w:rsidRPr="00347B28">
        <w:rPr>
          <w:rFonts w:ascii="Arial Narrow" w:hAnsi="Arial Narrow"/>
          <w:spacing w:val="2"/>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fundación puedan constituir</w:t>
      </w:r>
      <w:r w:rsidRPr="00347B28">
        <w:rPr>
          <w:rFonts w:ascii="Arial Narrow" w:hAnsi="Arial Narrow"/>
          <w:spacing w:val="6"/>
          <w:sz w:val="26"/>
          <w:szCs w:val="26"/>
        </w:rPr>
        <w:t xml:space="preserve"> </w:t>
      </w:r>
      <w:r w:rsidRPr="00347B28">
        <w:rPr>
          <w:rFonts w:ascii="Arial Narrow" w:hAnsi="Arial Narrow"/>
          <w:spacing w:val="5"/>
          <w:sz w:val="26"/>
          <w:szCs w:val="26"/>
        </w:rPr>
        <w:t>ayudas</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3"/>
          <w:sz w:val="26"/>
          <w:szCs w:val="26"/>
        </w:rPr>
        <w:t xml:space="preserve"> </w:t>
      </w:r>
      <w:r w:rsidRPr="00347B28">
        <w:rPr>
          <w:rFonts w:ascii="Arial Narrow" w:hAnsi="Arial Narrow"/>
          <w:spacing w:val="5"/>
          <w:sz w:val="26"/>
          <w:szCs w:val="26"/>
        </w:rPr>
        <w:t>Estado".</w:t>
      </w:r>
    </w:p>
    <w:p w14:paraId="272418EA" w14:textId="77777777" w:rsidR="00D861EB" w:rsidRPr="00347B28" w:rsidRDefault="00D861EB" w:rsidP="00D861EB">
      <w:pPr>
        <w:pStyle w:val="Textoindependiente"/>
        <w:spacing w:before="132"/>
        <w:ind w:left="121" w:right="100"/>
        <w:jc w:val="both"/>
        <w:rPr>
          <w:rFonts w:ascii="Arial Narrow" w:hAnsi="Arial Narrow"/>
          <w:sz w:val="26"/>
          <w:szCs w:val="26"/>
        </w:rPr>
      </w:pPr>
      <w:r w:rsidRPr="00347B28">
        <w:rPr>
          <w:rFonts w:ascii="Arial Narrow" w:hAnsi="Arial Narrow"/>
          <w:spacing w:val="5"/>
          <w:sz w:val="26"/>
          <w:szCs w:val="26"/>
        </w:rPr>
        <w:t>Consecuentemente,</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pacing w:val="1"/>
          <w:sz w:val="26"/>
          <w:szCs w:val="26"/>
        </w:rPr>
        <w:t>no</w:t>
      </w:r>
      <w:r w:rsidRPr="00347B28">
        <w:rPr>
          <w:rFonts w:ascii="Arial Narrow" w:hAnsi="Arial Narrow"/>
          <w:spacing w:val="3"/>
          <w:sz w:val="26"/>
          <w:szCs w:val="26"/>
        </w:rPr>
        <w:t xml:space="preserve"> </w:t>
      </w:r>
      <w:r w:rsidRPr="00347B28">
        <w:rPr>
          <w:rFonts w:ascii="Arial Narrow" w:hAnsi="Arial Narrow"/>
          <w:spacing w:val="5"/>
          <w:sz w:val="26"/>
          <w:szCs w:val="26"/>
        </w:rPr>
        <w:t>habiendo</w:t>
      </w:r>
      <w:r w:rsidRPr="00347B28">
        <w:rPr>
          <w:rFonts w:ascii="Arial Narrow" w:hAnsi="Arial Narrow"/>
          <w:spacing w:val="3"/>
          <w:sz w:val="26"/>
          <w:szCs w:val="26"/>
        </w:rPr>
        <w:t xml:space="preserve"> </w:t>
      </w:r>
      <w:r w:rsidRPr="00347B28">
        <w:rPr>
          <w:rFonts w:ascii="Arial Narrow" w:hAnsi="Arial Narrow"/>
          <w:spacing w:val="4"/>
          <w:sz w:val="26"/>
          <w:szCs w:val="26"/>
        </w:rPr>
        <w:t>sido</w:t>
      </w:r>
      <w:r w:rsidRPr="00347B28">
        <w:rPr>
          <w:rFonts w:ascii="Arial Narrow" w:hAnsi="Arial Narrow"/>
          <w:spacing w:val="3"/>
          <w:sz w:val="26"/>
          <w:szCs w:val="26"/>
        </w:rPr>
        <w:t xml:space="preserve"> </w:t>
      </w:r>
      <w:r w:rsidRPr="00347B28">
        <w:rPr>
          <w:rFonts w:ascii="Arial Narrow" w:hAnsi="Arial Narrow"/>
          <w:spacing w:val="5"/>
          <w:sz w:val="26"/>
          <w:szCs w:val="26"/>
        </w:rPr>
        <w:t>objeto</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3"/>
          <w:sz w:val="26"/>
          <w:szCs w:val="26"/>
        </w:rPr>
        <w:t xml:space="preserve"> </w:t>
      </w:r>
      <w:r w:rsidRPr="00347B28">
        <w:rPr>
          <w:rFonts w:ascii="Arial Narrow" w:hAnsi="Arial Narrow"/>
          <w:spacing w:val="5"/>
          <w:sz w:val="26"/>
          <w:szCs w:val="26"/>
        </w:rPr>
        <w:t>observaciones</w:t>
      </w:r>
      <w:r w:rsidRPr="00347B28">
        <w:rPr>
          <w:rFonts w:ascii="Arial Narrow" w:hAnsi="Arial Narrow"/>
          <w:sz w:val="26"/>
          <w:szCs w:val="26"/>
        </w:rPr>
        <w:t xml:space="preserve"> </w:t>
      </w:r>
      <w:r w:rsidRPr="00347B28">
        <w:rPr>
          <w:rFonts w:ascii="Arial Narrow" w:hAnsi="Arial Narrow"/>
          <w:spacing w:val="4"/>
          <w:sz w:val="26"/>
          <w:szCs w:val="26"/>
        </w:rPr>
        <w:t>ni</w:t>
      </w:r>
      <w:r w:rsidRPr="00347B28">
        <w:rPr>
          <w:rFonts w:ascii="Arial Narrow" w:hAnsi="Arial Narrow"/>
          <w:spacing w:val="1"/>
          <w:sz w:val="26"/>
          <w:szCs w:val="26"/>
        </w:rPr>
        <w:t xml:space="preserve"> </w:t>
      </w:r>
      <w:r w:rsidRPr="00347B28">
        <w:rPr>
          <w:rFonts w:ascii="Arial Narrow" w:hAnsi="Arial Narrow"/>
          <w:spacing w:val="4"/>
          <w:sz w:val="26"/>
          <w:szCs w:val="26"/>
        </w:rPr>
        <w:t>por</w:t>
      </w:r>
      <w:r w:rsidRPr="00347B28">
        <w:rPr>
          <w:rFonts w:ascii="Arial Narrow" w:hAnsi="Arial Narrow"/>
          <w:spacing w:val="-1"/>
          <w:sz w:val="26"/>
          <w:szCs w:val="26"/>
        </w:rPr>
        <w:t xml:space="preserve"> </w:t>
      </w:r>
      <w:proofErr w:type="spellStart"/>
      <w:r w:rsidRPr="00347B28">
        <w:rPr>
          <w:rFonts w:ascii="Arial Narrow" w:hAnsi="Arial Narrow"/>
          <w:spacing w:val="5"/>
          <w:sz w:val="26"/>
          <w:szCs w:val="26"/>
        </w:rPr>
        <w:t>Nasuvinsa</w:t>
      </w:r>
      <w:proofErr w:type="spellEnd"/>
      <w:r w:rsidRPr="00347B28">
        <w:rPr>
          <w:rFonts w:ascii="Arial Narrow" w:hAnsi="Arial Narrow"/>
          <w:spacing w:val="5"/>
          <w:sz w:val="26"/>
          <w:szCs w:val="26"/>
        </w:rPr>
        <w:t>,</w:t>
      </w:r>
      <w:r w:rsidRPr="00347B28">
        <w:rPr>
          <w:rFonts w:ascii="Arial Narrow" w:hAnsi="Arial Narrow"/>
          <w:spacing w:val="2"/>
          <w:sz w:val="26"/>
          <w:szCs w:val="26"/>
        </w:rPr>
        <w:t xml:space="preserve"> </w:t>
      </w:r>
      <w:r w:rsidRPr="00347B28">
        <w:rPr>
          <w:rFonts w:ascii="Arial Narrow" w:hAnsi="Arial Narrow"/>
          <w:spacing w:val="1"/>
          <w:sz w:val="26"/>
          <w:szCs w:val="26"/>
        </w:rPr>
        <w:t>ni</w:t>
      </w:r>
      <w:r w:rsidRPr="00347B28">
        <w:rPr>
          <w:rFonts w:ascii="Arial Narrow" w:hAnsi="Arial Narrow"/>
          <w:spacing w:val="76"/>
          <w:w w:val="99"/>
          <w:sz w:val="26"/>
          <w:szCs w:val="26"/>
        </w:rPr>
        <w:t xml:space="preserve"> </w:t>
      </w:r>
      <w:r w:rsidRPr="00347B28">
        <w:rPr>
          <w:rFonts w:ascii="Arial Narrow" w:hAnsi="Arial Narrow"/>
          <w:spacing w:val="4"/>
          <w:sz w:val="26"/>
          <w:szCs w:val="26"/>
        </w:rPr>
        <w:t>por</w:t>
      </w:r>
      <w:r w:rsidRPr="00347B28">
        <w:rPr>
          <w:rFonts w:ascii="Arial Narrow" w:hAnsi="Arial Narrow"/>
          <w:spacing w:val="27"/>
          <w:sz w:val="26"/>
          <w:szCs w:val="26"/>
        </w:rPr>
        <w:t xml:space="preserve"> </w:t>
      </w:r>
      <w:r w:rsidRPr="00347B28">
        <w:rPr>
          <w:rFonts w:ascii="Arial Narrow" w:hAnsi="Arial Narrow"/>
          <w:spacing w:val="4"/>
          <w:sz w:val="26"/>
          <w:szCs w:val="26"/>
        </w:rPr>
        <w:t>la</w:t>
      </w:r>
      <w:r w:rsidRPr="00347B28">
        <w:rPr>
          <w:rFonts w:ascii="Arial Narrow" w:hAnsi="Arial Narrow"/>
          <w:spacing w:val="26"/>
          <w:sz w:val="26"/>
          <w:szCs w:val="26"/>
        </w:rPr>
        <w:t xml:space="preserve"> </w:t>
      </w:r>
      <w:r w:rsidRPr="00347B28">
        <w:rPr>
          <w:rFonts w:ascii="Arial Narrow" w:hAnsi="Arial Narrow"/>
          <w:spacing w:val="5"/>
          <w:sz w:val="26"/>
          <w:szCs w:val="26"/>
        </w:rPr>
        <w:t>Dirección</w:t>
      </w:r>
      <w:r w:rsidRPr="00347B28">
        <w:rPr>
          <w:rFonts w:ascii="Arial Narrow" w:hAnsi="Arial Narrow"/>
          <w:spacing w:val="27"/>
          <w:sz w:val="26"/>
          <w:szCs w:val="26"/>
        </w:rPr>
        <w:t xml:space="preserve"> </w:t>
      </w:r>
      <w:r w:rsidRPr="00347B28">
        <w:rPr>
          <w:rFonts w:ascii="Arial Narrow" w:hAnsi="Arial Narrow"/>
          <w:spacing w:val="5"/>
          <w:sz w:val="26"/>
          <w:szCs w:val="26"/>
        </w:rPr>
        <w:t>General</w:t>
      </w:r>
      <w:r w:rsidRPr="00347B28">
        <w:rPr>
          <w:rFonts w:ascii="Arial Narrow" w:hAnsi="Arial Narrow"/>
          <w:spacing w:val="29"/>
          <w:sz w:val="26"/>
          <w:szCs w:val="26"/>
        </w:rPr>
        <w:t xml:space="preserve"> </w:t>
      </w:r>
      <w:r w:rsidRPr="00347B28">
        <w:rPr>
          <w:rFonts w:ascii="Arial Narrow" w:hAnsi="Arial Narrow"/>
          <w:spacing w:val="3"/>
          <w:sz w:val="26"/>
          <w:szCs w:val="26"/>
        </w:rPr>
        <w:t>de</w:t>
      </w:r>
      <w:r w:rsidRPr="00347B28">
        <w:rPr>
          <w:rFonts w:ascii="Arial Narrow" w:hAnsi="Arial Narrow"/>
          <w:spacing w:val="27"/>
          <w:sz w:val="26"/>
          <w:szCs w:val="26"/>
        </w:rPr>
        <w:t xml:space="preserve"> </w:t>
      </w:r>
      <w:r w:rsidRPr="00347B28">
        <w:rPr>
          <w:rFonts w:ascii="Arial Narrow" w:hAnsi="Arial Narrow"/>
          <w:spacing w:val="5"/>
          <w:sz w:val="26"/>
          <w:szCs w:val="26"/>
        </w:rPr>
        <w:t>Universidad,</w:t>
      </w:r>
      <w:r w:rsidRPr="00347B28">
        <w:rPr>
          <w:rFonts w:ascii="Arial Narrow" w:hAnsi="Arial Narrow"/>
          <w:spacing w:val="28"/>
          <w:sz w:val="26"/>
          <w:szCs w:val="26"/>
        </w:rPr>
        <w:t xml:space="preserve"> </w:t>
      </w:r>
      <w:r w:rsidRPr="00347B28">
        <w:rPr>
          <w:rFonts w:ascii="Arial Narrow" w:hAnsi="Arial Narrow"/>
          <w:spacing w:val="3"/>
          <w:sz w:val="26"/>
          <w:szCs w:val="26"/>
        </w:rPr>
        <w:t>en</w:t>
      </w:r>
      <w:r w:rsidRPr="00347B28">
        <w:rPr>
          <w:rFonts w:ascii="Arial Narrow" w:hAnsi="Arial Narrow"/>
          <w:spacing w:val="28"/>
          <w:sz w:val="26"/>
          <w:szCs w:val="26"/>
        </w:rPr>
        <w:t xml:space="preserve"> </w:t>
      </w:r>
      <w:r w:rsidRPr="00347B28">
        <w:rPr>
          <w:rFonts w:ascii="Arial Narrow" w:hAnsi="Arial Narrow"/>
          <w:spacing w:val="3"/>
          <w:sz w:val="26"/>
          <w:szCs w:val="26"/>
        </w:rPr>
        <w:t>el</w:t>
      </w:r>
      <w:r w:rsidRPr="00347B28">
        <w:rPr>
          <w:rFonts w:ascii="Arial Narrow" w:hAnsi="Arial Narrow"/>
          <w:spacing w:val="25"/>
          <w:sz w:val="26"/>
          <w:szCs w:val="26"/>
        </w:rPr>
        <w:t xml:space="preserve"> </w:t>
      </w:r>
      <w:r w:rsidRPr="00347B28">
        <w:rPr>
          <w:rFonts w:ascii="Arial Narrow" w:hAnsi="Arial Narrow"/>
          <w:spacing w:val="5"/>
          <w:sz w:val="26"/>
          <w:szCs w:val="26"/>
        </w:rPr>
        <w:t>trámite</w:t>
      </w:r>
      <w:r w:rsidRPr="00347B28">
        <w:rPr>
          <w:rFonts w:ascii="Arial Narrow" w:hAnsi="Arial Narrow"/>
          <w:spacing w:val="26"/>
          <w:sz w:val="26"/>
          <w:szCs w:val="26"/>
        </w:rPr>
        <w:t xml:space="preserve"> </w:t>
      </w:r>
      <w:r w:rsidRPr="00347B28">
        <w:rPr>
          <w:rFonts w:ascii="Arial Narrow" w:hAnsi="Arial Narrow"/>
          <w:spacing w:val="5"/>
          <w:sz w:val="26"/>
          <w:szCs w:val="26"/>
        </w:rPr>
        <w:t>correspondiente</w:t>
      </w:r>
      <w:r w:rsidRPr="00347B28">
        <w:rPr>
          <w:rFonts w:ascii="Arial Narrow" w:hAnsi="Arial Narrow"/>
          <w:spacing w:val="29"/>
          <w:sz w:val="26"/>
          <w:szCs w:val="26"/>
        </w:rPr>
        <w:t xml:space="preserve"> </w:t>
      </w:r>
      <w:r w:rsidRPr="00347B28">
        <w:rPr>
          <w:rFonts w:ascii="Arial Narrow" w:hAnsi="Arial Narrow"/>
          <w:spacing w:val="1"/>
          <w:sz w:val="26"/>
          <w:szCs w:val="26"/>
        </w:rPr>
        <w:t>al</w:t>
      </w:r>
      <w:r w:rsidRPr="00347B28">
        <w:rPr>
          <w:rFonts w:ascii="Arial Narrow" w:hAnsi="Arial Narrow"/>
          <w:spacing w:val="27"/>
          <w:sz w:val="26"/>
          <w:szCs w:val="26"/>
        </w:rPr>
        <w:t xml:space="preserve"> </w:t>
      </w:r>
      <w:r w:rsidRPr="00347B28">
        <w:rPr>
          <w:rFonts w:ascii="Arial Narrow" w:hAnsi="Arial Narrow"/>
          <w:spacing w:val="5"/>
          <w:sz w:val="26"/>
          <w:szCs w:val="26"/>
        </w:rPr>
        <w:t>Borrador</w:t>
      </w:r>
      <w:r w:rsidRPr="00347B28">
        <w:rPr>
          <w:rFonts w:ascii="Arial Narrow" w:hAnsi="Arial Narrow"/>
          <w:spacing w:val="64"/>
          <w:w w:val="99"/>
          <w:sz w:val="26"/>
          <w:szCs w:val="26"/>
        </w:rPr>
        <w:t xml:space="preserve"> </w:t>
      </w:r>
      <w:r w:rsidRPr="00347B28">
        <w:rPr>
          <w:rFonts w:ascii="Arial Narrow" w:hAnsi="Arial Narrow"/>
          <w:spacing w:val="5"/>
          <w:sz w:val="26"/>
          <w:szCs w:val="26"/>
        </w:rPr>
        <w:t>Sujeto</w:t>
      </w:r>
      <w:r w:rsidRPr="00347B28">
        <w:rPr>
          <w:rFonts w:ascii="Arial Narrow" w:hAnsi="Arial Narrow"/>
          <w:spacing w:val="-1"/>
          <w:sz w:val="26"/>
          <w:szCs w:val="26"/>
        </w:rPr>
        <w:t xml:space="preserve"> </w:t>
      </w:r>
      <w:r w:rsidRPr="00347B28">
        <w:rPr>
          <w:rFonts w:ascii="Arial Narrow" w:hAnsi="Arial Narrow"/>
          <w:sz w:val="26"/>
          <w:szCs w:val="26"/>
        </w:rPr>
        <w:t xml:space="preserve">a </w:t>
      </w:r>
      <w:r w:rsidRPr="00347B28">
        <w:rPr>
          <w:rFonts w:ascii="Arial Narrow" w:hAnsi="Arial Narrow"/>
          <w:spacing w:val="5"/>
          <w:sz w:val="26"/>
          <w:szCs w:val="26"/>
        </w:rPr>
        <w:t>Cambios</w:t>
      </w:r>
      <w:r w:rsidRPr="00347B28">
        <w:rPr>
          <w:rFonts w:ascii="Arial Narrow" w:hAnsi="Arial Narrow"/>
          <w:spacing w:val="1"/>
          <w:sz w:val="26"/>
          <w:szCs w:val="26"/>
        </w:rPr>
        <w:t xml:space="preserve"> </w:t>
      </w:r>
      <w:r w:rsidRPr="00347B28">
        <w:rPr>
          <w:rFonts w:ascii="Arial Narrow" w:hAnsi="Arial Narrow"/>
          <w:spacing w:val="3"/>
          <w:sz w:val="26"/>
          <w:szCs w:val="26"/>
        </w:rPr>
        <w:t>lo</w:t>
      </w:r>
      <w:r w:rsidRPr="00347B28">
        <w:rPr>
          <w:rFonts w:ascii="Arial Narrow" w:hAnsi="Arial Narrow"/>
          <w:spacing w:val="-2"/>
          <w:sz w:val="26"/>
          <w:szCs w:val="26"/>
        </w:rPr>
        <w:t xml:space="preserve"> </w:t>
      </w:r>
      <w:r w:rsidRPr="00347B28">
        <w:rPr>
          <w:rFonts w:ascii="Arial Narrow" w:hAnsi="Arial Narrow"/>
          <w:spacing w:val="5"/>
          <w:sz w:val="26"/>
          <w:szCs w:val="26"/>
        </w:rPr>
        <w:t>indicado</w:t>
      </w:r>
      <w:r w:rsidRPr="00347B28">
        <w:rPr>
          <w:rFonts w:ascii="Arial Narrow" w:hAnsi="Arial Narrow"/>
          <w:sz w:val="26"/>
          <w:szCs w:val="26"/>
        </w:rPr>
        <w:t xml:space="preserve"> </w:t>
      </w:r>
      <w:r w:rsidRPr="00347B28">
        <w:rPr>
          <w:rFonts w:ascii="Arial Narrow" w:hAnsi="Arial Narrow"/>
          <w:spacing w:val="3"/>
          <w:sz w:val="26"/>
          <w:szCs w:val="26"/>
        </w:rPr>
        <w:t>en</w:t>
      </w:r>
      <w:r w:rsidRPr="00347B28">
        <w:rPr>
          <w:rFonts w:ascii="Arial Narrow" w:hAnsi="Arial Narrow"/>
          <w:spacing w:val="-1"/>
          <w:sz w:val="26"/>
          <w:szCs w:val="26"/>
        </w:rPr>
        <w:t xml:space="preserve"> </w:t>
      </w:r>
      <w:proofErr w:type="gramStart"/>
      <w:r w:rsidRPr="00347B28">
        <w:rPr>
          <w:rFonts w:ascii="Arial Narrow" w:hAnsi="Arial Narrow"/>
          <w:spacing w:val="4"/>
          <w:sz w:val="26"/>
          <w:szCs w:val="26"/>
        </w:rPr>
        <w:t>las</w:t>
      </w:r>
      <w:r w:rsidRPr="00347B28">
        <w:rPr>
          <w:rFonts w:ascii="Arial Narrow" w:hAnsi="Arial Narrow"/>
          <w:spacing w:val="-1"/>
          <w:sz w:val="26"/>
          <w:szCs w:val="26"/>
        </w:rPr>
        <w:t xml:space="preserve"> </w:t>
      </w:r>
      <w:r w:rsidRPr="00347B28">
        <w:rPr>
          <w:rFonts w:ascii="Arial Narrow" w:hAnsi="Arial Narrow"/>
          <w:spacing w:val="5"/>
          <w:sz w:val="26"/>
          <w:szCs w:val="26"/>
        </w:rPr>
        <w:t>letra</w:t>
      </w:r>
      <w:proofErr w:type="gramEnd"/>
      <w:r w:rsidRPr="00347B28">
        <w:rPr>
          <w:rFonts w:ascii="Arial Narrow" w:hAnsi="Arial Narrow"/>
          <w:spacing w:val="2"/>
          <w:sz w:val="26"/>
          <w:szCs w:val="26"/>
        </w:rPr>
        <w:t xml:space="preserve"> a),</w:t>
      </w:r>
      <w:r w:rsidRPr="00347B28">
        <w:rPr>
          <w:rFonts w:ascii="Arial Narrow" w:hAnsi="Arial Narrow"/>
          <w:spacing w:val="5"/>
          <w:sz w:val="26"/>
          <w:szCs w:val="26"/>
        </w:rPr>
        <w:t xml:space="preserve"> </w:t>
      </w:r>
      <w:r w:rsidRPr="00347B28">
        <w:rPr>
          <w:rFonts w:ascii="Arial Narrow" w:hAnsi="Arial Narrow"/>
          <w:spacing w:val="2"/>
          <w:sz w:val="26"/>
          <w:szCs w:val="26"/>
        </w:rPr>
        <w:t>c)</w:t>
      </w:r>
      <w:r w:rsidRPr="00347B28">
        <w:rPr>
          <w:rFonts w:ascii="Arial Narrow" w:hAnsi="Arial Narrow"/>
          <w:spacing w:val="-2"/>
          <w:sz w:val="26"/>
          <w:szCs w:val="26"/>
        </w:rPr>
        <w:t>,</w:t>
      </w:r>
      <w:r w:rsidRPr="00347B28">
        <w:rPr>
          <w:rFonts w:ascii="Arial Narrow" w:hAnsi="Arial Narrow"/>
          <w:sz w:val="26"/>
          <w:szCs w:val="26"/>
        </w:rPr>
        <w:t xml:space="preserve"> </w:t>
      </w:r>
      <w:r w:rsidRPr="00347B28">
        <w:rPr>
          <w:rFonts w:ascii="Arial Narrow" w:hAnsi="Arial Narrow"/>
          <w:spacing w:val="3"/>
          <w:sz w:val="26"/>
          <w:szCs w:val="26"/>
        </w:rPr>
        <w:t xml:space="preserve">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4"/>
          <w:sz w:val="26"/>
          <w:szCs w:val="26"/>
        </w:rPr>
        <w:t>f)</w:t>
      </w:r>
      <w:r w:rsidRPr="00347B28">
        <w:rPr>
          <w:rFonts w:ascii="Arial Narrow" w:hAnsi="Arial Narrow"/>
          <w:sz w:val="26"/>
          <w:szCs w:val="26"/>
        </w:rPr>
        <w:t>,</w:t>
      </w:r>
      <w:r w:rsidRPr="00347B28">
        <w:rPr>
          <w:rFonts w:ascii="Arial Narrow" w:hAnsi="Arial Narrow"/>
          <w:spacing w:val="-1"/>
          <w:sz w:val="26"/>
          <w:szCs w:val="26"/>
        </w:rPr>
        <w:t xml:space="preserve"> </w:t>
      </w:r>
      <w:r w:rsidRPr="00347B28">
        <w:rPr>
          <w:rFonts w:ascii="Arial Narrow" w:hAnsi="Arial Narrow"/>
          <w:spacing w:val="5"/>
          <w:sz w:val="26"/>
          <w:szCs w:val="26"/>
        </w:rPr>
        <w:t>las</w:t>
      </w:r>
      <w:r w:rsidRPr="00347B28">
        <w:rPr>
          <w:rFonts w:ascii="Arial Narrow" w:hAnsi="Arial Narrow"/>
          <w:spacing w:val="-3"/>
          <w:sz w:val="26"/>
          <w:szCs w:val="26"/>
        </w:rPr>
        <w:t xml:space="preserve"> </w:t>
      </w:r>
      <w:r w:rsidRPr="00347B28">
        <w:rPr>
          <w:rFonts w:ascii="Arial Narrow" w:hAnsi="Arial Narrow"/>
          <w:spacing w:val="5"/>
          <w:sz w:val="26"/>
          <w:szCs w:val="26"/>
        </w:rPr>
        <w:t>incorporé</w:t>
      </w:r>
      <w:r w:rsidRPr="00347B28">
        <w:rPr>
          <w:rFonts w:ascii="Arial Narrow" w:hAnsi="Arial Narrow"/>
          <w:spacing w:val="3"/>
          <w:sz w:val="26"/>
          <w:szCs w:val="26"/>
        </w:rPr>
        <w:t xml:space="preserve"> en</w:t>
      </w:r>
      <w:r w:rsidRPr="00347B28">
        <w:rPr>
          <w:rFonts w:ascii="Arial Narrow" w:hAnsi="Arial Narrow"/>
          <w:spacing w:val="-3"/>
          <w:sz w:val="26"/>
          <w:szCs w:val="26"/>
        </w:rPr>
        <w:t xml:space="preserve"> </w:t>
      </w:r>
      <w:r w:rsidRPr="00347B28">
        <w:rPr>
          <w:rFonts w:ascii="Arial Narrow" w:hAnsi="Arial Narrow"/>
          <w:spacing w:val="3"/>
          <w:sz w:val="26"/>
          <w:szCs w:val="26"/>
        </w:rPr>
        <w:t>mi</w:t>
      </w:r>
      <w:r w:rsidRPr="00347B28">
        <w:rPr>
          <w:rFonts w:ascii="Arial Narrow" w:hAnsi="Arial Narrow"/>
          <w:spacing w:val="2"/>
          <w:sz w:val="26"/>
          <w:szCs w:val="26"/>
        </w:rPr>
        <w:t xml:space="preserve"> </w:t>
      </w:r>
      <w:r w:rsidRPr="00347B28">
        <w:rPr>
          <w:rFonts w:ascii="Arial Narrow" w:hAnsi="Arial Narrow"/>
          <w:spacing w:val="5"/>
          <w:sz w:val="26"/>
          <w:szCs w:val="26"/>
        </w:rPr>
        <w:t>propuesta</w:t>
      </w:r>
      <w:r w:rsidRPr="00347B28">
        <w:rPr>
          <w:rFonts w:ascii="Arial Narrow" w:hAnsi="Arial Narrow"/>
          <w:spacing w:val="38"/>
          <w:w w:val="99"/>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5"/>
          <w:sz w:val="26"/>
          <w:szCs w:val="26"/>
        </w:rPr>
        <w:t>Provisional.</w:t>
      </w:r>
    </w:p>
    <w:p w14:paraId="2EDC8361" w14:textId="77777777" w:rsidR="00D861EB" w:rsidRPr="00347B28" w:rsidRDefault="00D861EB" w:rsidP="00D861EB">
      <w:pPr>
        <w:pStyle w:val="Textoindependiente"/>
        <w:spacing w:before="139"/>
        <w:ind w:left="121"/>
        <w:jc w:val="both"/>
        <w:rPr>
          <w:rFonts w:ascii="Times New Roman" w:hAnsi="Times New Roman"/>
          <w:b/>
          <w:bCs/>
          <w:sz w:val="26"/>
          <w:szCs w:val="26"/>
        </w:rPr>
      </w:pPr>
      <w:r w:rsidRPr="00347B28">
        <w:rPr>
          <w:rFonts w:ascii="Times New Roman" w:hAnsi="Times New Roman"/>
          <w:b/>
          <w:bCs/>
          <w:spacing w:val="6"/>
          <w:sz w:val="26"/>
          <w:szCs w:val="26"/>
        </w:rPr>
        <w:t>A</w:t>
      </w:r>
      <w:r w:rsidRPr="00347B28">
        <w:rPr>
          <w:rFonts w:ascii="Times New Roman" w:hAnsi="Times New Roman"/>
          <w:b/>
          <w:bCs/>
          <w:spacing w:val="5"/>
          <w:sz w:val="26"/>
          <w:szCs w:val="26"/>
        </w:rPr>
        <w:t>p</w:t>
      </w:r>
      <w:r w:rsidRPr="00347B28">
        <w:rPr>
          <w:rFonts w:ascii="Times New Roman" w:hAnsi="Times New Roman"/>
          <w:b/>
          <w:bCs/>
          <w:spacing w:val="4"/>
          <w:sz w:val="26"/>
          <w:szCs w:val="26"/>
        </w:rPr>
        <w:t>é</w:t>
      </w:r>
      <w:r w:rsidRPr="00347B28">
        <w:rPr>
          <w:rFonts w:ascii="Times New Roman" w:hAnsi="Times New Roman"/>
          <w:b/>
          <w:bCs/>
          <w:spacing w:val="5"/>
          <w:sz w:val="26"/>
          <w:szCs w:val="26"/>
        </w:rPr>
        <w:t>nd</w:t>
      </w:r>
      <w:r w:rsidRPr="00347B28">
        <w:rPr>
          <w:rFonts w:ascii="Times New Roman" w:hAnsi="Times New Roman"/>
          <w:b/>
          <w:bCs/>
          <w:spacing w:val="6"/>
          <w:sz w:val="26"/>
          <w:szCs w:val="26"/>
        </w:rPr>
        <w:t>i</w:t>
      </w:r>
      <w:r w:rsidRPr="00347B28">
        <w:rPr>
          <w:rFonts w:ascii="Times New Roman" w:hAnsi="Times New Roman"/>
          <w:b/>
          <w:bCs/>
          <w:spacing w:val="4"/>
          <w:sz w:val="26"/>
          <w:szCs w:val="26"/>
        </w:rPr>
        <w:t>ce</w:t>
      </w:r>
      <w:r w:rsidRPr="00347B28">
        <w:rPr>
          <w:rFonts w:ascii="Times New Roman" w:hAnsi="Times New Roman"/>
          <w:b/>
          <w:bCs/>
          <w:spacing w:val="-19"/>
          <w:sz w:val="26"/>
          <w:szCs w:val="26"/>
        </w:rPr>
        <w:t xml:space="preserve"> </w:t>
      </w:r>
      <w:r w:rsidRPr="00347B28">
        <w:rPr>
          <w:rFonts w:ascii="Times New Roman" w:hAnsi="Times New Roman"/>
          <w:b/>
          <w:bCs/>
          <w:spacing w:val="1"/>
          <w:sz w:val="26"/>
          <w:szCs w:val="26"/>
        </w:rPr>
        <w:t>7.</w:t>
      </w:r>
      <w:r w:rsidRPr="00347B28">
        <w:rPr>
          <w:rFonts w:ascii="Times New Roman" w:hAnsi="Times New Roman"/>
          <w:b/>
          <w:bCs/>
          <w:spacing w:val="-17"/>
          <w:sz w:val="26"/>
          <w:szCs w:val="26"/>
        </w:rPr>
        <w:t xml:space="preserve"> </w:t>
      </w:r>
      <w:r w:rsidRPr="00347B28">
        <w:rPr>
          <w:rFonts w:ascii="Times New Roman" w:hAnsi="Times New Roman"/>
          <w:b/>
          <w:bCs/>
          <w:spacing w:val="5"/>
          <w:sz w:val="26"/>
          <w:szCs w:val="26"/>
        </w:rPr>
        <w:t>E</w:t>
      </w:r>
      <w:r w:rsidRPr="00347B28">
        <w:rPr>
          <w:rFonts w:ascii="Times New Roman" w:hAnsi="Times New Roman"/>
          <w:b/>
          <w:bCs/>
          <w:spacing w:val="6"/>
          <w:sz w:val="26"/>
          <w:szCs w:val="26"/>
        </w:rPr>
        <w:t>j</w:t>
      </w:r>
      <w:r w:rsidRPr="00347B28">
        <w:rPr>
          <w:rFonts w:ascii="Times New Roman" w:hAnsi="Times New Roman"/>
          <w:b/>
          <w:bCs/>
          <w:spacing w:val="4"/>
          <w:sz w:val="26"/>
          <w:szCs w:val="26"/>
        </w:rPr>
        <w:t>ec</w:t>
      </w:r>
      <w:r w:rsidRPr="00347B28">
        <w:rPr>
          <w:rFonts w:ascii="Times New Roman" w:hAnsi="Times New Roman"/>
          <w:b/>
          <w:bCs/>
          <w:spacing w:val="5"/>
          <w:sz w:val="26"/>
          <w:szCs w:val="26"/>
        </w:rPr>
        <w:t>u</w:t>
      </w:r>
      <w:r w:rsidRPr="00347B28">
        <w:rPr>
          <w:rFonts w:ascii="Times New Roman" w:hAnsi="Times New Roman"/>
          <w:b/>
          <w:bCs/>
          <w:spacing w:val="4"/>
          <w:sz w:val="26"/>
          <w:szCs w:val="26"/>
        </w:rPr>
        <w:t>c</w:t>
      </w:r>
      <w:r w:rsidRPr="00347B28">
        <w:rPr>
          <w:rFonts w:ascii="Times New Roman" w:hAnsi="Times New Roman"/>
          <w:b/>
          <w:bCs/>
          <w:spacing w:val="6"/>
          <w:sz w:val="26"/>
          <w:szCs w:val="26"/>
        </w:rPr>
        <w:t>i</w:t>
      </w:r>
      <w:r w:rsidRPr="00347B28">
        <w:rPr>
          <w:rFonts w:ascii="Times New Roman" w:hAnsi="Times New Roman"/>
          <w:b/>
          <w:bCs/>
          <w:spacing w:val="5"/>
          <w:sz w:val="26"/>
          <w:szCs w:val="26"/>
        </w:rPr>
        <w:t>ón</w:t>
      </w:r>
      <w:r w:rsidRPr="00347B28">
        <w:rPr>
          <w:rFonts w:ascii="Times New Roman" w:hAnsi="Times New Roman"/>
          <w:b/>
          <w:bCs/>
          <w:spacing w:val="-20"/>
          <w:sz w:val="26"/>
          <w:szCs w:val="26"/>
        </w:rPr>
        <w:t xml:space="preserve"> </w:t>
      </w:r>
      <w:r w:rsidRPr="00347B28">
        <w:rPr>
          <w:rFonts w:ascii="Times New Roman" w:hAnsi="Times New Roman"/>
          <w:b/>
          <w:bCs/>
          <w:spacing w:val="4"/>
          <w:sz w:val="26"/>
          <w:szCs w:val="26"/>
        </w:rPr>
        <w:t>d</w:t>
      </w:r>
      <w:r w:rsidRPr="00347B28">
        <w:rPr>
          <w:rFonts w:ascii="Times New Roman" w:hAnsi="Times New Roman"/>
          <w:b/>
          <w:bCs/>
          <w:spacing w:val="3"/>
          <w:sz w:val="26"/>
          <w:szCs w:val="26"/>
        </w:rPr>
        <w:t>e</w:t>
      </w:r>
      <w:r w:rsidRPr="00347B28">
        <w:rPr>
          <w:rFonts w:ascii="Times New Roman" w:hAnsi="Times New Roman"/>
          <w:b/>
          <w:bCs/>
          <w:spacing w:val="4"/>
          <w:sz w:val="26"/>
          <w:szCs w:val="26"/>
        </w:rPr>
        <w:t>l</w:t>
      </w:r>
      <w:r w:rsidRPr="00347B28">
        <w:rPr>
          <w:rFonts w:ascii="Times New Roman" w:hAnsi="Times New Roman"/>
          <w:b/>
          <w:bCs/>
          <w:spacing w:val="-17"/>
          <w:sz w:val="26"/>
          <w:szCs w:val="26"/>
        </w:rPr>
        <w:t xml:space="preserve"> </w:t>
      </w:r>
      <w:r w:rsidRPr="00347B28">
        <w:rPr>
          <w:rFonts w:ascii="Times New Roman" w:hAnsi="Times New Roman"/>
          <w:b/>
          <w:bCs/>
          <w:spacing w:val="4"/>
          <w:sz w:val="26"/>
          <w:szCs w:val="26"/>
        </w:rPr>
        <w:t>c</w:t>
      </w:r>
      <w:r w:rsidRPr="00347B28">
        <w:rPr>
          <w:rFonts w:ascii="Times New Roman" w:hAnsi="Times New Roman"/>
          <w:b/>
          <w:bCs/>
          <w:spacing w:val="5"/>
          <w:sz w:val="26"/>
          <w:szCs w:val="26"/>
        </w:rPr>
        <w:t>ontr</w:t>
      </w:r>
      <w:r w:rsidRPr="00347B28">
        <w:rPr>
          <w:rFonts w:ascii="Times New Roman" w:hAnsi="Times New Roman"/>
          <w:b/>
          <w:bCs/>
          <w:spacing w:val="4"/>
          <w:sz w:val="26"/>
          <w:szCs w:val="26"/>
        </w:rPr>
        <w:t>a</w:t>
      </w:r>
      <w:r w:rsidRPr="00347B28">
        <w:rPr>
          <w:rFonts w:ascii="Times New Roman" w:hAnsi="Times New Roman"/>
          <w:b/>
          <w:bCs/>
          <w:spacing w:val="5"/>
          <w:sz w:val="26"/>
          <w:szCs w:val="26"/>
        </w:rPr>
        <w:t>to</w:t>
      </w:r>
      <w:r w:rsidRPr="00347B28">
        <w:rPr>
          <w:rFonts w:ascii="Times New Roman" w:hAnsi="Times New Roman"/>
          <w:b/>
          <w:bCs/>
          <w:spacing w:val="-18"/>
          <w:sz w:val="26"/>
          <w:szCs w:val="26"/>
        </w:rPr>
        <w:t xml:space="preserve"> </w:t>
      </w:r>
      <w:r w:rsidRPr="00347B28">
        <w:rPr>
          <w:rFonts w:ascii="Times New Roman" w:hAnsi="Times New Roman"/>
          <w:b/>
          <w:bCs/>
          <w:spacing w:val="3"/>
          <w:sz w:val="26"/>
          <w:szCs w:val="26"/>
        </w:rPr>
        <w:t>d</w:t>
      </w:r>
      <w:r w:rsidRPr="00347B28">
        <w:rPr>
          <w:rFonts w:ascii="Times New Roman" w:hAnsi="Times New Roman"/>
          <w:b/>
          <w:bCs/>
          <w:spacing w:val="2"/>
          <w:sz w:val="26"/>
          <w:szCs w:val="26"/>
        </w:rPr>
        <w:t>e</w:t>
      </w:r>
      <w:r w:rsidRPr="00347B28">
        <w:rPr>
          <w:rFonts w:ascii="Times New Roman" w:hAnsi="Times New Roman"/>
          <w:b/>
          <w:bCs/>
          <w:spacing w:val="-19"/>
          <w:sz w:val="26"/>
          <w:szCs w:val="26"/>
        </w:rPr>
        <w:t xml:space="preserve"> </w:t>
      </w:r>
      <w:proofErr w:type="spellStart"/>
      <w:r w:rsidRPr="00347B28">
        <w:rPr>
          <w:rFonts w:ascii="Times New Roman" w:hAnsi="Times New Roman"/>
          <w:b/>
          <w:bCs/>
          <w:spacing w:val="5"/>
          <w:sz w:val="26"/>
          <w:szCs w:val="26"/>
        </w:rPr>
        <w:t>B</w:t>
      </w:r>
      <w:r w:rsidRPr="00347B28">
        <w:rPr>
          <w:rFonts w:ascii="Times New Roman" w:hAnsi="Times New Roman"/>
          <w:b/>
          <w:bCs/>
          <w:spacing w:val="4"/>
          <w:sz w:val="26"/>
          <w:szCs w:val="26"/>
        </w:rPr>
        <w:t>e</w:t>
      </w:r>
      <w:r w:rsidRPr="00347B28">
        <w:rPr>
          <w:rFonts w:ascii="Times New Roman" w:hAnsi="Times New Roman"/>
          <w:b/>
          <w:bCs/>
          <w:spacing w:val="6"/>
          <w:sz w:val="26"/>
          <w:szCs w:val="26"/>
        </w:rPr>
        <w:t>l</w:t>
      </w:r>
      <w:r w:rsidRPr="00347B28">
        <w:rPr>
          <w:rFonts w:ascii="Times New Roman" w:hAnsi="Times New Roman"/>
          <w:b/>
          <w:bCs/>
          <w:spacing w:val="4"/>
          <w:sz w:val="26"/>
          <w:szCs w:val="26"/>
        </w:rPr>
        <w:t>a</w:t>
      </w:r>
      <w:r w:rsidRPr="00347B28">
        <w:rPr>
          <w:rFonts w:ascii="Times New Roman" w:hAnsi="Times New Roman"/>
          <w:b/>
          <w:bCs/>
          <w:spacing w:val="5"/>
          <w:sz w:val="26"/>
          <w:szCs w:val="26"/>
        </w:rPr>
        <w:t>t</w:t>
      </w:r>
      <w:r w:rsidRPr="00347B28">
        <w:rPr>
          <w:rFonts w:ascii="Times New Roman" w:hAnsi="Times New Roman"/>
          <w:b/>
          <w:bCs/>
          <w:spacing w:val="4"/>
          <w:sz w:val="26"/>
          <w:szCs w:val="26"/>
        </w:rPr>
        <w:t>e</w:t>
      </w:r>
      <w:proofErr w:type="spellEnd"/>
    </w:p>
    <w:p w14:paraId="5CA8E6D2" w14:textId="77777777" w:rsidR="00D861EB" w:rsidRPr="00347B28" w:rsidRDefault="00D861EB" w:rsidP="00D861EB">
      <w:pPr>
        <w:pStyle w:val="Textoindependiente"/>
        <w:spacing w:before="182"/>
        <w:ind w:left="121" w:right="104"/>
        <w:jc w:val="both"/>
        <w:rPr>
          <w:rFonts w:ascii="Arial Narrow" w:hAnsi="Arial Narrow"/>
          <w:sz w:val="26"/>
          <w:szCs w:val="26"/>
        </w:rPr>
      </w:pPr>
      <w:r w:rsidRPr="00347B28">
        <w:rPr>
          <w:rFonts w:ascii="Arial Narrow" w:hAnsi="Arial Narrow"/>
          <w:spacing w:val="5"/>
          <w:sz w:val="26"/>
          <w:szCs w:val="26"/>
        </w:rPr>
        <w:lastRenderedPageBreak/>
        <w:t>Respecto</w:t>
      </w:r>
      <w:r w:rsidRPr="00347B28">
        <w:rPr>
          <w:rFonts w:ascii="Arial Narrow" w:hAnsi="Arial Narrow"/>
          <w:spacing w:val="-2"/>
          <w:sz w:val="26"/>
          <w:szCs w:val="26"/>
        </w:rPr>
        <w:t xml:space="preserve"> </w:t>
      </w:r>
      <w:r w:rsidRPr="00347B28">
        <w:rPr>
          <w:rFonts w:ascii="Arial Narrow" w:hAnsi="Arial Narrow"/>
          <w:spacing w:val="1"/>
          <w:sz w:val="26"/>
          <w:szCs w:val="26"/>
        </w:rPr>
        <w:t xml:space="preserve">al </w:t>
      </w:r>
      <w:r w:rsidRPr="00347B28">
        <w:rPr>
          <w:rFonts w:ascii="Arial Narrow" w:hAnsi="Arial Narrow"/>
          <w:spacing w:val="5"/>
          <w:sz w:val="26"/>
          <w:szCs w:val="26"/>
        </w:rPr>
        <w:t>tratamiento</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pacing w:val="3"/>
          <w:sz w:val="26"/>
          <w:szCs w:val="26"/>
        </w:rPr>
        <w:t xml:space="preserve"> </w:t>
      </w:r>
      <w:r w:rsidRPr="00347B28">
        <w:rPr>
          <w:rFonts w:ascii="Arial Narrow" w:hAnsi="Arial Narrow"/>
          <w:spacing w:val="1"/>
          <w:sz w:val="26"/>
          <w:szCs w:val="26"/>
        </w:rPr>
        <w:t>se</w:t>
      </w:r>
      <w:r w:rsidRPr="00347B28">
        <w:rPr>
          <w:rFonts w:ascii="Arial Narrow" w:hAnsi="Arial Narrow"/>
          <w:spacing w:val="2"/>
          <w:sz w:val="26"/>
          <w:szCs w:val="26"/>
        </w:rPr>
        <w:t xml:space="preserve"> </w:t>
      </w:r>
      <w:r w:rsidRPr="00347B28">
        <w:rPr>
          <w:rFonts w:ascii="Arial Narrow" w:hAnsi="Arial Narrow"/>
          <w:spacing w:val="3"/>
          <w:sz w:val="26"/>
          <w:szCs w:val="26"/>
        </w:rPr>
        <w:t>da</w:t>
      </w:r>
      <w:r w:rsidRPr="00347B28">
        <w:rPr>
          <w:rFonts w:ascii="Arial Narrow" w:hAnsi="Arial Narrow"/>
          <w:spacing w:val="1"/>
          <w:sz w:val="26"/>
          <w:szCs w:val="26"/>
        </w:rPr>
        <w:t xml:space="preserve"> </w:t>
      </w:r>
      <w:r w:rsidRPr="00347B28">
        <w:rPr>
          <w:rFonts w:ascii="Arial Narrow" w:hAnsi="Arial Narrow"/>
          <w:sz w:val="26"/>
          <w:szCs w:val="26"/>
        </w:rPr>
        <w:t>a</w:t>
      </w:r>
      <w:r w:rsidRPr="00347B28">
        <w:rPr>
          <w:rFonts w:ascii="Arial Narrow" w:hAnsi="Arial Narrow"/>
          <w:spacing w:val="-3"/>
          <w:sz w:val="26"/>
          <w:szCs w:val="26"/>
        </w:rPr>
        <w:t xml:space="preserve"> </w:t>
      </w:r>
      <w:r w:rsidRPr="00347B28">
        <w:rPr>
          <w:rFonts w:ascii="Arial Narrow" w:hAnsi="Arial Narrow"/>
          <w:spacing w:val="3"/>
          <w:sz w:val="26"/>
          <w:szCs w:val="26"/>
        </w:rPr>
        <w:t>la</w:t>
      </w:r>
      <w:r w:rsidRPr="00347B28">
        <w:rPr>
          <w:rFonts w:ascii="Arial Narrow" w:hAnsi="Arial Narrow"/>
          <w:spacing w:val="1"/>
          <w:sz w:val="26"/>
          <w:szCs w:val="26"/>
        </w:rPr>
        <w:t xml:space="preserve"> </w:t>
      </w:r>
      <w:r w:rsidRPr="00347B28">
        <w:rPr>
          <w:rFonts w:ascii="Arial Narrow" w:hAnsi="Arial Narrow"/>
          <w:spacing w:val="5"/>
          <w:sz w:val="26"/>
          <w:szCs w:val="26"/>
        </w:rPr>
        <w:t>ejecución</w:t>
      </w:r>
      <w:r w:rsidRPr="00347B28">
        <w:rPr>
          <w:rFonts w:ascii="Arial Narrow" w:hAnsi="Arial Narrow"/>
          <w:spacing w:val="2"/>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5"/>
          <w:sz w:val="26"/>
          <w:szCs w:val="26"/>
        </w:rPr>
        <w:t>contrato</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proofErr w:type="spellStart"/>
      <w:r w:rsidRPr="00347B28">
        <w:rPr>
          <w:rFonts w:ascii="Arial Narrow" w:hAnsi="Arial Narrow"/>
          <w:spacing w:val="5"/>
          <w:sz w:val="26"/>
          <w:szCs w:val="26"/>
        </w:rPr>
        <w:t>Belate</w:t>
      </w:r>
      <w:proofErr w:type="spellEnd"/>
      <w:r w:rsidRPr="00347B28">
        <w:rPr>
          <w:rFonts w:ascii="Arial Narrow" w:hAnsi="Arial Narrow"/>
          <w:spacing w:val="5"/>
          <w:sz w:val="26"/>
          <w:szCs w:val="26"/>
        </w:rPr>
        <w:t>,</w:t>
      </w:r>
      <w:r w:rsidRPr="00347B28">
        <w:rPr>
          <w:rFonts w:ascii="Arial Narrow" w:hAnsi="Arial Narrow"/>
          <w:spacing w:val="-1"/>
          <w:sz w:val="26"/>
          <w:szCs w:val="26"/>
        </w:rPr>
        <w:t xml:space="preserve"> </w:t>
      </w:r>
      <w:r w:rsidRPr="00347B28">
        <w:rPr>
          <w:rFonts w:ascii="Arial Narrow" w:hAnsi="Arial Narrow"/>
          <w:spacing w:val="3"/>
          <w:sz w:val="26"/>
          <w:szCs w:val="26"/>
        </w:rPr>
        <w:t>en</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Informe</w:t>
      </w:r>
      <w:r w:rsidRPr="00347B28">
        <w:rPr>
          <w:rFonts w:ascii="Arial Narrow" w:hAnsi="Arial Narrow"/>
          <w:spacing w:val="36"/>
          <w:w w:val="99"/>
          <w:sz w:val="26"/>
          <w:szCs w:val="26"/>
        </w:rPr>
        <w:t xml:space="preserve"> </w:t>
      </w:r>
      <w:r w:rsidRPr="00347B28">
        <w:rPr>
          <w:rFonts w:ascii="Arial Narrow" w:hAnsi="Arial Narrow"/>
          <w:spacing w:val="5"/>
          <w:sz w:val="26"/>
          <w:szCs w:val="26"/>
        </w:rPr>
        <w:t>Definitivo</w:t>
      </w:r>
      <w:r w:rsidRPr="00347B28">
        <w:rPr>
          <w:rFonts w:ascii="Arial Narrow" w:hAnsi="Arial Narrow"/>
          <w:spacing w:val="6"/>
          <w:sz w:val="26"/>
          <w:szCs w:val="26"/>
        </w:rPr>
        <w:t xml:space="preserve"> </w:t>
      </w:r>
      <w:r w:rsidRPr="00347B28">
        <w:rPr>
          <w:rFonts w:ascii="Arial Narrow" w:hAnsi="Arial Narrow"/>
          <w:spacing w:val="3"/>
          <w:sz w:val="26"/>
          <w:szCs w:val="26"/>
        </w:rPr>
        <w:t>del</w:t>
      </w:r>
      <w:r w:rsidRPr="00347B28">
        <w:rPr>
          <w:rFonts w:ascii="Arial Narrow" w:hAnsi="Arial Narrow"/>
          <w:spacing w:val="8"/>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 xml:space="preserve">, </w:t>
      </w:r>
      <w:r w:rsidRPr="00347B28">
        <w:rPr>
          <w:rFonts w:ascii="Arial Narrow" w:hAnsi="Arial Narrow"/>
          <w:spacing w:val="4"/>
          <w:sz w:val="26"/>
          <w:szCs w:val="26"/>
        </w:rPr>
        <w:t xml:space="preserve">este </w:t>
      </w:r>
      <w:r w:rsidRPr="00347B28">
        <w:rPr>
          <w:rFonts w:ascii="Arial Narrow" w:hAnsi="Arial Narrow"/>
          <w:spacing w:val="5"/>
          <w:sz w:val="26"/>
          <w:szCs w:val="26"/>
        </w:rPr>
        <w:t>auditor discrepa</w:t>
      </w:r>
      <w:r w:rsidRPr="00347B28">
        <w:rPr>
          <w:rFonts w:ascii="Arial Narrow" w:hAnsi="Arial Narrow"/>
          <w:spacing w:val="4"/>
          <w:sz w:val="26"/>
          <w:szCs w:val="26"/>
        </w:rPr>
        <w:t xml:space="preserve"> </w:t>
      </w:r>
      <w:r w:rsidRPr="00347B28">
        <w:rPr>
          <w:rFonts w:ascii="Arial Narrow" w:hAnsi="Arial Narrow"/>
          <w:spacing w:val="3"/>
          <w:sz w:val="26"/>
          <w:szCs w:val="26"/>
        </w:rPr>
        <w:t xml:space="preserve">por </w:t>
      </w:r>
      <w:r w:rsidRPr="00347B28">
        <w:rPr>
          <w:rFonts w:ascii="Arial Narrow" w:hAnsi="Arial Narrow"/>
          <w:spacing w:val="5"/>
          <w:sz w:val="26"/>
          <w:szCs w:val="26"/>
        </w:rPr>
        <w:t>los</w:t>
      </w:r>
      <w:r w:rsidRPr="00347B28">
        <w:rPr>
          <w:rFonts w:ascii="Arial Narrow" w:hAnsi="Arial Narrow"/>
          <w:spacing w:val="3"/>
          <w:sz w:val="26"/>
          <w:szCs w:val="26"/>
        </w:rPr>
        <w:t xml:space="preserve"> </w:t>
      </w:r>
      <w:r w:rsidRPr="00347B28">
        <w:rPr>
          <w:rFonts w:ascii="Arial Narrow" w:hAnsi="Arial Narrow"/>
          <w:spacing w:val="5"/>
          <w:sz w:val="26"/>
          <w:szCs w:val="26"/>
        </w:rPr>
        <w:t>siguientes</w:t>
      </w:r>
      <w:r w:rsidRPr="00347B28">
        <w:rPr>
          <w:rFonts w:ascii="Arial Narrow" w:hAnsi="Arial Narrow"/>
          <w:spacing w:val="3"/>
          <w:sz w:val="26"/>
          <w:szCs w:val="26"/>
        </w:rPr>
        <w:t xml:space="preserve"> </w:t>
      </w:r>
      <w:r w:rsidRPr="00347B28">
        <w:rPr>
          <w:rFonts w:ascii="Arial Narrow" w:hAnsi="Arial Narrow"/>
          <w:spacing w:val="5"/>
          <w:sz w:val="26"/>
          <w:szCs w:val="26"/>
        </w:rPr>
        <w:t>motivos:</w:t>
      </w:r>
    </w:p>
    <w:p w14:paraId="56ABE42C" w14:textId="77777777" w:rsidR="00D861EB" w:rsidRPr="00347B28" w:rsidRDefault="00D861EB" w:rsidP="00D861EB">
      <w:pPr>
        <w:pStyle w:val="Textoindependiente"/>
        <w:widowControl w:val="0"/>
        <w:numPr>
          <w:ilvl w:val="0"/>
          <w:numId w:val="69"/>
        </w:numPr>
        <w:tabs>
          <w:tab w:val="left" w:pos="842"/>
        </w:tabs>
        <w:spacing w:before="138"/>
        <w:ind w:right="104"/>
        <w:rPr>
          <w:rFonts w:ascii="Arial Narrow" w:hAnsi="Arial Narrow"/>
          <w:sz w:val="26"/>
          <w:szCs w:val="26"/>
        </w:rPr>
      </w:pPr>
      <w:r w:rsidRPr="00347B28">
        <w:rPr>
          <w:rFonts w:ascii="Arial Narrow" w:hAnsi="Arial Narrow"/>
          <w:spacing w:val="3"/>
          <w:sz w:val="26"/>
          <w:szCs w:val="26"/>
        </w:rPr>
        <w:t>Se</w:t>
      </w:r>
      <w:r w:rsidRPr="00347B28">
        <w:rPr>
          <w:rFonts w:ascii="Arial Narrow" w:hAnsi="Arial Narrow"/>
          <w:sz w:val="26"/>
          <w:szCs w:val="26"/>
        </w:rPr>
        <w:t xml:space="preserve"> </w:t>
      </w:r>
      <w:r w:rsidRPr="00347B28">
        <w:rPr>
          <w:rFonts w:ascii="Arial Narrow" w:hAnsi="Arial Narrow"/>
          <w:spacing w:val="4"/>
          <w:sz w:val="26"/>
          <w:szCs w:val="26"/>
        </w:rPr>
        <w:t>han</w:t>
      </w:r>
      <w:r w:rsidRPr="00347B28">
        <w:rPr>
          <w:rFonts w:ascii="Arial Narrow" w:hAnsi="Arial Narrow"/>
          <w:sz w:val="26"/>
          <w:szCs w:val="26"/>
        </w:rPr>
        <w:t xml:space="preserve"> </w:t>
      </w:r>
      <w:r w:rsidRPr="00347B28">
        <w:rPr>
          <w:rFonts w:ascii="Arial Narrow" w:hAnsi="Arial Narrow"/>
          <w:spacing w:val="4"/>
          <w:sz w:val="26"/>
          <w:szCs w:val="26"/>
        </w:rPr>
        <w:t>omitido</w:t>
      </w:r>
      <w:r w:rsidRPr="00347B28">
        <w:rPr>
          <w:rFonts w:ascii="Arial Narrow" w:hAnsi="Arial Narrow"/>
          <w:sz w:val="26"/>
          <w:szCs w:val="26"/>
        </w:rPr>
        <w:t xml:space="preserve"> </w:t>
      </w:r>
      <w:r w:rsidRPr="00347B28">
        <w:rPr>
          <w:rFonts w:ascii="Arial Narrow" w:hAnsi="Arial Narrow"/>
          <w:spacing w:val="5"/>
          <w:sz w:val="26"/>
          <w:szCs w:val="26"/>
        </w:rPr>
        <w:t>afirmaciones</w:t>
      </w:r>
      <w:r w:rsidRPr="00347B28">
        <w:rPr>
          <w:rFonts w:ascii="Arial Narrow" w:hAnsi="Arial Narrow"/>
          <w:sz w:val="26"/>
          <w:szCs w:val="26"/>
        </w:rPr>
        <w:t xml:space="preserve"> </w:t>
      </w:r>
      <w:r w:rsidRPr="00347B28">
        <w:rPr>
          <w:rFonts w:ascii="Arial Narrow" w:hAnsi="Arial Narrow"/>
          <w:spacing w:val="5"/>
          <w:sz w:val="26"/>
          <w:szCs w:val="26"/>
        </w:rPr>
        <w:t>efectuadas</w:t>
      </w:r>
      <w:r w:rsidRPr="00347B28">
        <w:rPr>
          <w:rFonts w:ascii="Arial Narrow" w:hAnsi="Arial Narrow"/>
          <w:sz w:val="26"/>
          <w:szCs w:val="26"/>
        </w:rPr>
        <w:t xml:space="preserve"> </w:t>
      </w:r>
      <w:r w:rsidRPr="00347B28">
        <w:rPr>
          <w:rFonts w:ascii="Arial Narrow" w:hAnsi="Arial Narrow"/>
          <w:spacing w:val="4"/>
          <w:sz w:val="26"/>
          <w:szCs w:val="26"/>
        </w:rPr>
        <w:t>por</w:t>
      </w:r>
      <w:r w:rsidRPr="00347B28">
        <w:rPr>
          <w:rFonts w:ascii="Arial Narrow" w:hAnsi="Arial Narrow"/>
          <w:sz w:val="26"/>
          <w:szCs w:val="26"/>
        </w:rPr>
        <w:t xml:space="preserve"> </w:t>
      </w:r>
      <w:r w:rsidRPr="00347B28">
        <w:rPr>
          <w:rFonts w:ascii="Arial Narrow" w:hAnsi="Arial Narrow"/>
          <w:spacing w:val="4"/>
          <w:sz w:val="26"/>
          <w:szCs w:val="26"/>
        </w:rPr>
        <w:t>este</w:t>
      </w:r>
      <w:r w:rsidRPr="00347B28">
        <w:rPr>
          <w:rFonts w:ascii="Arial Narrow" w:hAnsi="Arial Narrow"/>
          <w:sz w:val="26"/>
          <w:szCs w:val="26"/>
        </w:rPr>
        <w:t xml:space="preserve"> </w:t>
      </w:r>
      <w:r w:rsidRPr="00347B28">
        <w:rPr>
          <w:rFonts w:ascii="Arial Narrow" w:hAnsi="Arial Narrow"/>
          <w:spacing w:val="5"/>
          <w:sz w:val="26"/>
          <w:szCs w:val="26"/>
        </w:rPr>
        <w:t>auditor,</w:t>
      </w:r>
      <w:r w:rsidRPr="00347B28">
        <w:rPr>
          <w:rFonts w:ascii="Arial Narrow" w:hAnsi="Arial Narrow"/>
          <w:sz w:val="26"/>
          <w:szCs w:val="26"/>
        </w:rPr>
        <w:t xml:space="preserve"> </w:t>
      </w:r>
      <w:r w:rsidRPr="00347B28">
        <w:rPr>
          <w:rFonts w:ascii="Arial Narrow" w:hAnsi="Arial Narrow"/>
          <w:spacing w:val="5"/>
          <w:sz w:val="26"/>
          <w:szCs w:val="26"/>
        </w:rPr>
        <w:t>especialmente</w:t>
      </w:r>
      <w:r w:rsidRPr="00347B28">
        <w:rPr>
          <w:rFonts w:ascii="Arial Narrow" w:hAnsi="Arial Narrow"/>
          <w:spacing w:val="54"/>
          <w:w w:val="99"/>
          <w:sz w:val="26"/>
          <w:szCs w:val="26"/>
        </w:rPr>
        <w:t xml:space="preserve"> </w:t>
      </w:r>
      <w:r w:rsidRPr="00347B28">
        <w:rPr>
          <w:rFonts w:ascii="Arial Narrow" w:hAnsi="Arial Narrow"/>
          <w:spacing w:val="5"/>
          <w:sz w:val="26"/>
          <w:szCs w:val="26"/>
        </w:rPr>
        <w:t>relevantes</w:t>
      </w:r>
      <w:r w:rsidRPr="00347B28">
        <w:rPr>
          <w:rFonts w:ascii="Arial Narrow" w:hAnsi="Arial Narrow"/>
          <w:spacing w:val="4"/>
          <w:sz w:val="26"/>
          <w:szCs w:val="26"/>
        </w:rPr>
        <w:t xml:space="preserve"> sobre</w:t>
      </w:r>
      <w:r w:rsidRPr="00347B28">
        <w:rPr>
          <w:rFonts w:ascii="Arial Narrow" w:hAnsi="Arial Narrow"/>
          <w:spacing w:val="1"/>
          <w:sz w:val="26"/>
          <w:szCs w:val="26"/>
        </w:rPr>
        <w:t xml:space="preserve"> </w:t>
      </w:r>
      <w:r w:rsidRPr="00347B28">
        <w:rPr>
          <w:rFonts w:ascii="Arial Narrow" w:hAnsi="Arial Narrow"/>
          <w:spacing w:val="4"/>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tramitación</w:t>
      </w:r>
      <w:r w:rsidRPr="00347B28">
        <w:rPr>
          <w:rFonts w:ascii="Arial Narrow" w:hAnsi="Arial Narrow"/>
          <w:spacing w:val="6"/>
          <w:sz w:val="26"/>
          <w:szCs w:val="26"/>
        </w:rPr>
        <w:t xml:space="preserve"> </w:t>
      </w:r>
      <w:r w:rsidRPr="00347B28">
        <w:rPr>
          <w:rFonts w:ascii="Arial Narrow" w:hAnsi="Arial Narrow"/>
          <w:spacing w:val="4"/>
          <w:sz w:val="26"/>
          <w:szCs w:val="26"/>
        </w:rPr>
        <w:t>del</w:t>
      </w:r>
      <w:r w:rsidRPr="00347B28">
        <w:rPr>
          <w:rFonts w:ascii="Arial Narrow" w:hAnsi="Arial Narrow"/>
          <w:spacing w:val="2"/>
          <w:sz w:val="26"/>
          <w:szCs w:val="26"/>
        </w:rPr>
        <w:t xml:space="preserve"> </w:t>
      </w:r>
      <w:r w:rsidRPr="00347B28">
        <w:rPr>
          <w:rFonts w:ascii="Arial Narrow" w:hAnsi="Arial Narrow"/>
          <w:spacing w:val="5"/>
          <w:sz w:val="26"/>
          <w:szCs w:val="26"/>
        </w:rPr>
        <w:t>modificado.</w:t>
      </w:r>
    </w:p>
    <w:p w14:paraId="1B5D5CAE" w14:textId="77777777" w:rsidR="00D861EB" w:rsidRPr="00347B28" w:rsidRDefault="00D861EB" w:rsidP="00D861EB">
      <w:pPr>
        <w:pStyle w:val="Textoindependiente"/>
        <w:widowControl w:val="0"/>
        <w:numPr>
          <w:ilvl w:val="0"/>
          <w:numId w:val="69"/>
        </w:numPr>
        <w:tabs>
          <w:tab w:val="left" w:pos="842"/>
        </w:tabs>
        <w:ind w:right="104"/>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5"/>
          <w:sz w:val="26"/>
          <w:szCs w:val="26"/>
        </w:rPr>
        <w:t xml:space="preserve"> Informe</w:t>
      </w:r>
      <w:r w:rsidRPr="00347B28">
        <w:rPr>
          <w:rFonts w:ascii="Arial Narrow" w:hAnsi="Arial Narrow"/>
          <w:spacing w:val="4"/>
          <w:sz w:val="26"/>
          <w:szCs w:val="26"/>
        </w:rPr>
        <w:t xml:space="preserve"> </w:t>
      </w:r>
      <w:r w:rsidRPr="00347B28">
        <w:rPr>
          <w:rFonts w:ascii="Arial Narrow" w:hAnsi="Arial Narrow"/>
          <w:spacing w:val="3"/>
          <w:sz w:val="26"/>
          <w:szCs w:val="26"/>
        </w:rPr>
        <w:t>del</w:t>
      </w:r>
      <w:r w:rsidRPr="00347B28">
        <w:rPr>
          <w:rFonts w:ascii="Arial Narrow" w:hAnsi="Arial Narrow"/>
          <w:spacing w:val="8"/>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 xml:space="preserve">, consiste </w:t>
      </w:r>
      <w:r w:rsidRPr="00347B28">
        <w:rPr>
          <w:rFonts w:ascii="Arial Narrow" w:hAnsi="Arial Narrow"/>
          <w:spacing w:val="3"/>
          <w:sz w:val="26"/>
          <w:szCs w:val="26"/>
        </w:rPr>
        <w:t>en</w:t>
      </w:r>
      <w:r w:rsidRPr="00347B28">
        <w:rPr>
          <w:rFonts w:ascii="Arial Narrow" w:hAnsi="Arial Narrow"/>
          <w:spacing w:val="4"/>
          <w:sz w:val="26"/>
          <w:szCs w:val="26"/>
        </w:rPr>
        <w:t xml:space="preserve"> una</w:t>
      </w:r>
      <w:r w:rsidRPr="00347B28">
        <w:rPr>
          <w:rFonts w:ascii="Arial Narrow" w:hAnsi="Arial Narrow"/>
          <w:spacing w:val="7"/>
          <w:sz w:val="26"/>
          <w:szCs w:val="26"/>
        </w:rPr>
        <w:t xml:space="preserve"> </w:t>
      </w:r>
      <w:r w:rsidRPr="00347B28">
        <w:rPr>
          <w:rFonts w:ascii="Arial Narrow" w:hAnsi="Arial Narrow"/>
          <w:spacing w:val="4"/>
          <w:sz w:val="26"/>
          <w:szCs w:val="26"/>
        </w:rPr>
        <w:t>relación</w:t>
      </w:r>
      <w:r w:rsidRPr="00347B28">
        <w:rPr>
          <w:rFonts w:ascii="Arial Narrow" w:hAnsi="Arial Narrow"/>
          <w:spacing w:val="8"/>
          <w:sz w:val="26"/>
          <w:szCs w:val="26"/>
        </w:rPr>
        <w:t xml:space="preserve"> </w:t>
      </w:r>
      <w:r w:rsidRPr="00347B28">
        <w:rPr>
          <w:rFonts w:ascii="Arial Narrow" w:hAnsi="Arial Narrow"/>
          <w:spacing w:val="5"/>
          <w:sz w:val="26"/>
          <w:szCs w:val="26"/>
        </w:rPr>
        <w:t>descriptiva</w:t>
      </w:r>
      <w:r w:rsidRPr="00347B28">
        <w:rPr>
          <w:rFonts w:ascii="Arial Narrow" w:hAnsi="Arial Narrow"/>
          <w:spacing w:val="8"/>
          <w:sz w:val="26"/>
          <w:szCs w:val="26"/>
        </w:rPr>
        <w:t xml:space="preserve"> </w:t>
      </w:r>
      <w:r w:rsidRPr="00347B28">
        <w:rPr>
          <w:rFonts w:ascii="Arial Narrow" w:hAnsi="Arial Narrow"/>
          <w:spacing w:val="3"/>
          <w:sz w:val="26"/>
          <w:szCs w:val="26"/>
        </w:rPr>
        <w:t xml:space="preserve">de </w:t>
      </w:r>
      <w:r w:rsidRPr="00347B28">
        <w:rPr>
          <w:rFonts w:ascii="Arial Narrow" w:hAnsi="Arial Narrow"/>
          <w:spacing w:val="5"/>
          <w:sz w:val="26"/>
          <w:szCs w:val="26"/>
        </w:rPr>
        <w:t>hechos,</w:t>
      </w:r>
      <w:r w:rsidRPr="00347B28">
        <w:rPr>
          <w:rFonts w:ascii="Arial Narrow" w:hAnsi="Arial Narrow"/>
          <w:spacing w:val="7"/>
          <w:sz w:val="26"/>
          <w:szCs w:val="26"/>
        </w:rPr>
        <w:t xml:space="preserve"> </w:t>
      </w:r>
      <w:r w:rsidRPr="00347B28">
        <w:rPr>
          <w:rFonts w:ascii="Arial Narrow" w:hAnsi="Arial Narrow"/>
          <w:spacing w:val="3"/>
          <w:sz w:val="26"/>
          <w:szCs w:val="26"/>
        </w:rPr>
        <w:t>sin</w:t>
      </w:r>
      <w:r w:rsidRPr="00347B28">
        <w:rPr>
          <w:rFonts w:ascii="Arial Narrow" w:hAnsi="Arial Narrow"/>
          <w:spacing w:val="40"/>
          <w:w w:val="99"/>
          <w:sz w:val="26"/>
          <w:szCs w:val="26"/>
        </w:rPr>
        <w:t xml:space="preserve"> </w:t>
      </w:r>
      <w:r w:rsidRPr="00347B28">
        <w:rPr>
          <w:rFonts w:ascii="Arial Narrow" w:hAnsi="Arial Narrow"/>
          <w:spacing w:val="5"/>
          <w:sz w:val="26"/>
          <w:szCs w:val="26"/>
        </w:rPr>
        <w:t xml:space="preserve">emitir </w:t>
      </w:r>
      <w:r w:rsidRPr="00347B28">
        <w:rPr>
          <w:rFonts w:ascii="Arial Narrow" w:hAnsi="Arial Narrow"/>
          <w:spacing w:val="4"/>
          <w:sz w:val="26"/>
          <w:szCs w:val="26"/>
        </w:rPr>
        <w:t>opinión</w:t>
      </w:r>
      <w:r w:rsidRPr="00347B28">
        <w:rPr>
          <w:rFonts w:ascii="Arial Narrow" w:hAnsi="Arial Narrow"/>
          <w:spacing w:val="8"/>
          <w:sz w:val="26"/>
          <w:szCs w:val="26"/>
        </w:rPr>
        <w:t xml:space="preserve"> </w:t>
      </w:r>
      <w:r w:rsidRPr="00347B28">
        <w:rPr>
          <w:rFonts w:ascii="Arial Narrow" w:hAnsi="Arial Narrow"/>
          <w:sz w:val="26"/>
          <w:szCs w:val="26"/>
        </w:rPr>
        <w:t>o</w:t>
      </w:r>
      <w:r w:rsidRPr="00347B28">
        <w:rPr>
          <w:rFonts w:ascii="Arial Narrow" w:hAnsi="Arial Narrow"/>
          <w:spacing w:val="5"/>
          <w:sz w:val="26"/>
          <w:szCs w:val="26"/>
        </w:rPr>
        <w:t xml:space="preserve"> conclusión</w:t>
      </w:r>
      <w:r w:rsidRPr="00347B28">
        <w:rPr>
          <w:rFonts w:ascii="Arial Narrow" w:hAnsi="Arial Narrow"/>
          <w:spacing w:val="7"/>
          <w:sz w:val="26"/>
          <w:szCs w:val="26"/>
        </w:rPr>
        <w:t xml:space="preserve"> </w:t>
      </w:r>
      <w:r w:rsidRPr="00347B28">
        <w:rPr>
          <w:rFonts w:ascii="Arial Narrow" w:hAnsi="Arial Narrow"/>
          <w:spacing w:val="5"/>
          <w:sz w:val="26"/>
          <w:szCs w:val="26"/>
        </w:rPr>
        <w:t>sobre</w:t>
      </w:r>
      <w:r w:rsidRPr="00347B28">
        <w:rPr>
          <w:rFonts w:ascii="Arial Narrow" w:hAnsi="Arial Narrow"/>
          <w:spacing w:val="3"/>
          <w:sz w:val="26"/>
          <w:szCs w:val="26"/>
        </w:rPr>
        <w:t xml:space="preserve"> </w:t>
      </w:r>
      <w:r w:rsidRPr="00347B28">
        <w:rPr>
          <w:rFonts w:ascii="Arial Narrow" w:hAnsi="Arial Narrow"/>
          <w:spacing w:val="4"/>
          <w:sz w:val="26"/>
          <w:szCs w:val="26"/>
        </w:rPr>
        <w:t>los</w:t>
      </w:r>
      <w:r w:rsidRPr="00347B28">
        <w:rPr>
          <w:rFonts w:ascii="Arial Narrow" w:hAnsi="Arial Narrow"/>
          <w:spacing w:val="7"/>
          <w:sz w:val="26"/>
          <w:szCs w:val="26"/>
        </w:rPr>
        <w:t xml:space="preserve"> </w:t>
      </w:r>
      <w:r w:rsidRPr="00347B28">
        <w:rPr>
          <w:rFonts w:ascii="Arial Narrow" w:hAnsi="Arial Narrow"/>
          <w:spacing w:val="5"/>
          <w:sz w:val="26"/>
          <w:szCs w:val="26"/>
        </w:rPr>
        <w:t>hechos</w:t>
      </w:r>
      <w:r w:rsidRPr="00347B28">
        <w:rPr>
          <w:rFonts w:ascii="Arial Narrow" w:hAnsi="Arial Narrow"/>
          <w:spacing w:val="6"/>
          <w:sz w:val="26"/>
          <w:szCs w:val="26"/>
        </w:rPr>
        <w:t xml:space="preserve"> </w:t>
      </w:r>
      <w:r w:rsidRPr="00347B28">
        <w:rPr>
          <w:rFonts w:ascii="Arial Narrow" w:hAnsi="Arial Narrow"/>
          <w:spacing w:val="5"/>
          <w:sz w:val="26"/>
          <w:szCs w:val="26"/>
        </w:rPr>
        <w:t>detectados</w:t>
      </w:r>
      <w:r w:rsidRPr="00347B28">
        <w:rPr>
          <w:rFonts w:ascii="Arial Narrow" w:hAnsi="Arial Narrow"/>
          <w:spacing w:val="4"/>
          <w:sz w:val="26"/>
          <w:szCs w:val="26"/>
        </w:rPr>
        <w:t xml:space="preserve"> en</w:t>
      </w:r>
      <w:r w:rsidRPr="00347B28">
        <w:rPr>
          <w:rFonts w:ascii="Arial Narrow" w:hAnsi="Arial Narrow"/>
          <w:spacing w:val="5"/>
          <w:sz w:val="26"/>
          <w:szCs w:val="26"/>
        </w:rPr>
        <w:t xml:space="preserve"> </w:t>
      </w:r>
      <w:r w:rsidRPr="00347B28">
        <w:rPr>
          <w:rFonts w:ascii="Arial Narrow" w:hAnsi="Arial Narrow"/>
          <w:spacing w:val="4"/>
          <w:sz w:val="26"/>
          <w:szCs w:val="26"/>
        </w:rPr>
        <w:t>2024.</w:t>
      </w:r>
    </w:p>
    <w:p w14:paraId="67B939E1" w14:textId="77777777" w:rsidR="00D861EB" w:rsidRPr="00347B28" w:rsidRDefault="00D861EB" w:rsidP="00D861EB">
      <w:pPr>
        <w:pStyle w:val="Textoindependiente"/>
        <w:widowControl w:val="0"/>
        <w:numPr>
          <w:ilvl w:val="0"/>
          <w:numId w:val="69"/>
        </w:numPr>
        <w:tabs>
          <w:tab w:val="left" w:pos="842"/>
        </w:tabs>
        <w:ind w:right="104"/>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z w:val="26"/>
          <w:szCs w:val="26"/>
        </w:rPr>
        <w:t xml:space="preserve"> </w:t>
      </w:r>
      <w:r w:rsidRPr="00347B28">
        <w:rPr>
          <w:rFonts w:ascii="Arial Narrow" w:hAnsi="Arial Narrow"/>
          <w:spacing w:val="5"/>
          <w:sz w:val="26"/>
          <w:szCs w:val="26"/>
        </w:rPr>
        <w:t>única</w:t>
      </w:r>
      <w:r w:rsidRPr="00347B28">
        <w:rPr>
          <w:rFonts w:ascii="Arial Narrow" w:hAnsi="Arial Narrow"/>
          <w:sz w:val="26"/>
          <w:szCs w:val="26"/>
        </w:rPr>
        <w:t xml:space="preserve"> </w:t>
      </w:r>
      <w:r w:rsidRPr="00347B28">
        <w:rPr>
          <w:rFonts w:ascii="Arial Narrow" w:hAnsi="Arial Narrow"/>
          <w:spacing w:val="5"/>
          <w:sz w:val="26"/>
          <w:szCs w:val="26"/>
        </w:rPr>
        <w:t>opinión</w:t>
      </w:r>
      <w:r w:rsidRPr="00347B28">
        <w:rPr>
          <w:rFonts w:ascii="Arial Narrow" w:hAnsi="Arial Narrow"/>
          <w:sz w:val="26"/>
          <w:szCs w:val="26"/>
        </w:rPr>
        <w:t xml:space="preserve"> </w:t>
      </w:r>
      <w:r w:rsidRPr="00347B28">
        <w:rPr>
          <w:rFonts w:ascii="Arial Narrow" w:hAnsi="Arial Narrow"/>
          <w:spacing w:val="4"/>
          <w:sz w:val="26"/>
          <w:szCs w:val="26"/>
        </w:rPr>
        <w:t>de</w:t>
      </w:r>
      <w:r w:rsidRPr="00347B28">
        <w:rPr>
          <w:rFonts w:ascii="Arial Narrow" w:hAnsi="Arial Narrow"/>
          <w:sz w:val="26"/>
          <w:szCs w:val="26"/>
        </w:rPr>
        <w:t xml:space="preserve"> </w:t>
      </w:r>
      <w:r w:rsidRPr="00347B28">
        <w:rPr>
          <w:rFonts w:ascii="Arial Narrow" w:hAnsi="Arial Narrow"/>
          <w:spacing w:val="3"/>
          <w:sz w:val="26"/>
          <w:szCs w:val="26"/>
        </w:rPr>
        <w:t>la</w:t>
      </w:r>
      <w:r w:rsidRPr="00347B28">
        <w:rPr>
          <w:rFonts w:ascii="Arial Narrow" w:hAnsi="Arial Narrow"/>
          <w:sz w:val="26"/>
          <w:szCs w:val="26"/>
        </w:rPr>
        <w:t xml:space="preserve"> </w:t>
      </w:r>
      <w:r w:rsidRPr="00347B28">
        <w:rPr>
          <w:rFonts w:ascii="Arial Narrow" w:hAnsi="Arial Narrow"/>
          <w:spacing w:val="5"/>
          <w:sz w:val="26"/>
          <w:szCs w:val="26"/>
        </w:rPr>
        <w:t>Cámara</w:t>
      </w:r>
      <w:r w:rsidRPr="00347B28">
        <w:rPr>
          <w:rFonts w:ascii="Arial Narrow" w:hAnsi="Arial Narrow"/>
          <w:sz w:val="26"/>
          <w:szCs w:val="26"/>
        </w:rPr>
        <w:t xml:space="preserve"> </w:t>
      </w:r>
      <w:r w:rsidRPr="00347B28">
        <w:rPr>
          <w:rFonts w:ascii="Arial Narrow" w:hAnsi="Arial Narrow"/>
          <w:spacing w:val="3"/>
          <w:sz w:val="26"/>
          <w:szCs w:val="26"/>
        </w:rPr>
        <w:t>se</w:t>
      </w:r>
      <w:r w:rsidRPr="00347B28">
        <w:rPr>
          <w:rFonts w:ascii="Arial Narrow" w:hAnsi="Arial Narrow"/>
          <w:sz w:val="26"/>
          <w:szCs w:val="26"/>
        </w:rPr>
        <w:t xml:space="preserve"> </w:t>
      </w:r>
      <w:r w:rsidRPr="00347B28">
        <w:rPr>
          <w:rFonts w:ascii="Arial Narrow" w:hAnsi="Arial Narrow"/>
          <w:spacing w:val="4"/>
          <w:sz w:val="26"/>
          <w:szCs w:val="26"/>
        </w:rPr>
        <w:t>remite</w:t>
      </w:r>
      <w:r w:rsidRPr="00347B28">
        <w:rPr>
          <w:rFonts w:ascii="Arial Narrow" w:hAnsi="Arial Narrow"/>
          <w:sz w:val="26"/>
          <w:szCs w:val="26"/>
        </w:rPr>
        <w:t xml:space="preserve"> a </w:t>
      </w:r>
      <w:r w:rsidRPr="00347B28">
        <w:rPr>
          <w:rFonts w:ascii="Arial Narrow" w:hAnsi="Arial Narrow"/>
          <w:spacing w:val="4"/>
          <w:sz w:val="26"/>
          <w:szCs w:val="26"/>
        </w:rPr>
        <w:t>las</w:t>
      </w:r>
      <w:r w:rsidRPr="00347B28">
        <w:rPr>
          <w:rFonts w:ascii="Arial Narrow" w:hAnsi="Arial Narrow"/>
          <w:sz w:val="26"/>
          <w:szCs w:val="26"/>
        </w:rPr>
        <w:t xml:space="preserve"> </w:t>
      </w:r>
      <w:r w:rsidRPr="00347B28">
        <w:rPr>
          <w:rFonts w:ascii="Arial Narrow" w:hAnsi="Arial Narrow"/>
          <w:spacing w:val="5"/>
          <w:sz w:val="26"/>
          <w:szCs w:val="26"/>
        </w:rPr>
        <w:t>conclusiones</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4"/>
          <w:sz w:val="26"/>
          <w:szCs w:val="26"/>
        </w:rPr>
        <w:t>reparo</w:t>
      </w:r>
      <w:r w:rsidRPr="00347B28">
        <w:rPr>
          <w:rFonts w:ascii="Arial Narrow" w:hAnsi="Arial Narrow"/>
          <w:spacing w:val="32"/>
          <w:w w:val="99"/>
          <w:sz w:val="26"/>
          <w:szCs w:val="26"/>
        </w:rPr>
        <w:t xml:space="preserve"> </w:t>
      </w:r>
      <w:r w:rsidRPr="00347B28">
        <w:rPr>
          <w:rFonts w:ascii="Arial Narrow" w:hAnsi="Arial Narrow"/>
          <w:spacing w:val="5"/>
          <w:sz w:val="26"/>
          <w:szCs w:val="26"/>
        </w:rPr>
        <w:t xml:space="preserve">suspensivo </w:t>
      </w:r>
      <w:r w:rsidRPr="00347B28">
        <w:rPr>
          <w:rFonts w:ascii="Arial Narrow" w:hAnsi="Arial Narrow"/>
          <w:spacing w:val="3"/>
          <w:sz w:val="26"/>
          <w:szCs w:val="26"/>
        </w:rPr>
        <w:t xml:space="preserve">de </w:t>
      </w:r>
      <w:r w:rsidRPr="00347B28">
        <w:rPr>
          <w:rFonts w:ascii="Arial Narrow" w:hAnsi="Arial Narrow"/>
          <w:spacing w:val="4"/>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Intervención General</w:t>
      </w:r>
      <w:r w:rsidRPr="00347B28">
        <w:rPr>
          <w:rFonts w:ascii="Arial Narrow" w:hAnsi="Arial Narrow"/>
          <w:spacing w:val="6"/>
          <w:sz w:val="26"/>
          <w:szCs w:val="26"/>
        </w:rPr>
        <w:t xml:space="preserve"> </w:t>
      </w:r>
      <w:r w:rsidRPr="00347B28">
        <w:rPr>
          <w:rFonts w:ascii="Arial Narrow" w:hAnsi="Arial Narrow"/>
          <w:spacing w:val="4"/>
          <w:sz w:val="26"/>
          <w:szCs w:val="26"/>
        </w:rPr>
        <w:t>emitido</w:t>
      </w:r>
      <w:r w:rsidRPr="00347B28">
        <w:rPr>
          <w:rFonts w:ascii="Arial Narrow" w:hAnsi="Arial Narrow"/>
          <w:spacing w:val="8"/>
          <w:sz w:val="26"/>
          <w:szCs w:val="26"/>
        </w:rPr>
        <w:t xml:space="preserve"> </w:t>
      </w:r>
      <w:r w:rsidRPr="00347B28">
        <w:rPr>
          <w:rFonts w:ascii="Arial Narrow" w:hAnsi="Arial Narrow"/>
          <w:spacing w:val="1"/>
          <w:sz w:val="26"/>
          <w:szCs w:val="26"/>
        </w:rPr>
        <w:t>el</w:t>
      </w:r>
      <w:r w:rsidRPr="00347B28">
        <w:rPr>
          <w:rFonts w:ascii="Arial Narrow" w:hAnsi="Arial Narrow"/>
          <w:spacing w:val="6"/>
          <w:sz w:val="26"/>
          <w:szCs w:val="26"/>
        </w:rPr>
        <w:t xml:space="preserve"> </w:t>
      </w:r>
      <w:r w:rsidRPr="00347B28">
        <w:rPr>
          <w:rFonts w:ascii="Arial Narrow" w:hAnsi="Arial Narrow"/>
          <w:spacing w:val="3"/>
          <w:sz w:val="26"/>
          <w:szCs w:val="26"/>
        </w:rPr>
        <w:t>26</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noviembre</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2025.</w:t>
      </w:r>
    </w:p>
    <w:p w14:paraId="47EE4F32" w14:textId="77777777" w:rsidR="00D861EB" w:rsidRPr="00347B28" w:rsidRDefault="00D861EB" w:rsidP="00D861EB">
      <w:pPr>
        <w:pStyle w:val="Textoindependiente"/>
        <w:spacing w:before="138"/>
        <w:ind w:left="121" w:right="101"/>
        <w:jc w:val="both"/>
        <w:rPr>
          <w:rFonts w:ascii="Arial Narrow" w:hAnsi="Arial Narrow"/>
          <w:sz w:val="26"/>
          <w:szCs w:val="26"/>
        </w:rPr>
      </w:pPr>
      <w:r w:rsidRPr="00347B28">
        <w:rPr>
          <w:rFonts w:ascii="Arial Narrow" w:hAnsi="Arial Narrow"/>
          <w:spacing w:val="4"/>
          <w:sz w:val="26"/>
          <w:szCs w:val="26"/>
        </w:rPr>
        <w:t>Las</w:t>
      </w:r>
      <w:r w:rsidRPr="00347B28">
        <w:rPr>
          <w:rFonts w:ascii="Arial Narrow" w:hAnsi="Arial Narrow"/>
          <w:spacing w:val="29"/>
          <w:sz w:val="26"/>
          <w:szCs w:val="26"/>
        </w:rPr>
        <w:t xml:space="preserve"> </w:t>
      </w:r>
      <w:r w:rsidRPr="00347B28">
        <w:rPr>
          <w:rFonts w:ascii="Arial Narrow" w:hAnsi="Arial Narrow"/>
          <w:spacing w:val="5"/>
          <w:sz w:val="26"/>
          <w:szCs w:val="26"/>
        </w:rPr>
        <w:t>modificaciones</w:t>
      </w:r>
      <w:r w:rsidRPr="00347B28">
        <w:rPr>
          <w:rFonts w:ascii="Arial Narrow" w:hAnsi="Arial Narrow"/>
          <w:spacing w:val="29"/>
          <w:sz w:val="26"/>
          <w:szCs w:val="26"/>
        </w:rPr>
        <w:t xml:space="preserve"> </w:t>
      </w:r>
      <w:r w:rsidRPr="00347B28">
        <w:rPr>
          <w:rFonts w:ascii="Arial Narrow" w:hAnsi="Arial Narrow"/>
          <w:spacing w:val="3"/>
          <w:sz w:val="26"/>
          <w:szCs w:val="26"/>
        </w:rPr>
        <w:t>de</w:t>
      </w:r>
      <w:r w:rsidRPr="00347B28">
        <w:rPr>
          <w:rFonts w:ascii="Arial Narrow" w:hAnsi="Arial Narrow"/>
          <w:spacing w:val="26"/>
          <w:sz w:val="26"/>
          <w:szCs w:val="26"/>
        </w:rPr>
        <w:t xml:space="preserve"> </w:t>
      </w:r>
      <w:r w:rsidRPr="00347B28">
        <w:rPr>
          <w:rFonts w:ascii="Arial Narrow" w:hAnsi="Arial Narrow"/>
          <w:spacing w:val="4"/>
          <w:sz w:val="26"/>
          <w:szCs w:val="26"/>
        </w:rPr>
        <w:t>los</w:t>
      </w:r>
      <w:r w:rsidRPr="00347B28">
        <w:rPr>
          <w:rFonts w:ascii="Arial Narrow" w:hAnsi="Arial Narrow"/>
          <w:spacing w:val="30"/>
          <w:sz w:val="26"/>
          <w:szCs w:val="26"/>
        </w:rPr>
        <w:t xml:space="preserve"> </w:t>
      </w:r>
      <w:r w:rsidRPr="00347B28">
        <w:rPr>
          <w:rFonts w:ascii="Arial Narrow" w:hAnsi="Arial Narrow"/>
          <w:spacing w:val="5"/>
          <w:sz w:val="26"/>
          <w:szCs w:val="26"/>
        </w:rPr>
        <w:t>contratos</w:t>
      </w:r>
      <w:r w:rsidRPr="00347B28">
        <w:rPr>
          <w:rFonts w:ascii="Arial Narrow" w:hAnsi="Arial Narrow"/>
          <w:spacing w:val="28"/>
          <w:sz w:val="26"/>
          <w:szCs w:val="26"/>
        </w:rPr>
        <w:t xml:space="preserve"> </w:t>
      </w:r>
      <w:r w:rsidRPr="00347B28">
        <w:rPr>
          <w:rFonts w:ascii="Arial Narrow" w:hAnsi="Arial Narrow"/>
          <w:spacing w:val="4"/>
          <w:sz w:val="26"/>
          <w:szCs w:val="26"/>
        </w:rPr>
        <w:t>públicos</w:t>
      </w:r>
      <w:r w:rsidRPr="00347B28">
        <w:rPr>
          <w:rFonts w:ascii="Arial Narrow" w:hAnsi="Arial Narrow"/>
          <w:spacing w:val="30"/>
          <w:sz w:val="26"/>
          <w:szCs w:val="26"/>
        </w:rPr>
        <w:t xml:space="preserve"> </w:t>
      </w:r>
      <w:r w:rsidRPr="00347B28">
        <w:rPr>
          <w:rFonts w:ascii="Arial Narrow" w:hAnsi="Arial Narrow"/>
          <w:spacing w:val="5"/>
          <w:sz w:val="26"/>
          <w:szCs w:val="26"/>
        </w:rPr>
        <w:t>están</w:t>
      </w:r>
      <w:r w:rsidRPr="00347B28">
        <w:rPr>
          <w:rFonts w:ascii="Arial Narrow" w:hAnsi="Arial Narrow"/>
          <w:spacing w:val="29"/>
          <w:sz w:val="26"/>
          <w:szCs w:val="26"/>
        </w:rPr>
        <w:t xml:space="preserve"> </w:t>
      </w:r>
      <w:r w:rsidRPr="00347B28">
        <w:rPr>
          <w:rFonts w:ascii="Arial Narrow" w:hAnsi="Arial Narrow"/>
          <w:spacing w:val="5"/>
          <w:sz w:val="26"/>
          <w:szCs w:val="26"/>
        </w:rPr>
        <w:t>previstas</w:t>
      </w:r>
      <w:r w:rsidRPr="00347B28">
        <w:rPr>
          <w:rFonts w:ascii="Arial Narrow" w:hAnsi="Arial Narrow"/>
          <w:spacing w:val="30"/>
          <w:sz w:val="26"/>
          <w:szCs w:val="26"/>
        </w:rPr>
        <w:t xml:space="preserve"> </w:t>
      </w:r>
      <w:r w:rsidRPr="00347B28">
        <w:rPr>
          <w:rFonts w:ascii="Arial Narrow" w:hAnsi="Arial Narrow"/>
          <w:spacing w:val="3"/>
          <w:sz w:val="26"/>
          <w:szCs w:val="26"/>
        </w:rPr>
        <w:t>en</w:t>
      </w:r>
      <w:r w:rsidRPr="00347B28">
        <w:rPr>
          <w:rFonts w:ascii="Arial Narrow" w:hAnsi="Arial Narrow"/>
          <w:spacing w:val="26"/>
          <w:sz w:val="26"/>
          <w:szCs w:val="26"/>
        </w:rPr>
        <w:t xml:space="preserve"> </w:t>
      </w:r>
      <w:r w:rsidRPr="00347B28">
        <w:rPr>
          <w:rFonts w:ascii="Arial Narrow" w:hAnsi="Arial Narrow"/>
          <w:spacing w:val="3"/>
          <w:sz w:val="26"/>
          <w:szCs w:val="26"/>
        </w:rPr>
        <w:t>la</w:t>
      </w:r>
      <w:r w:rsidRPr="00347B28">
        <w:rPr>
          <w:rFonts w:ascii="Arial Narrow" w:hAnsi="Arial Narrow"/>
          <w:spacing w:val="29"/>
          <w:sz w:val="26"/>
          <w:szCs w:val="26"/>
        </w:rPr>
        <w:t xml:space="preserve"> </w:t>
      </w:r>
      <w:r w:rsidRPr="00347B28">
        <w:rPr>
          <w:rFonts w:ascii="Arial Narrow" w:hAnsi="Arial Narrow"/>
          <w:spacing w:val="5"/>
          <w:sz w:val="26"/>
          <w:szCs w:val="26"/>
        </w:rPr>
        <w:t>normativa</w:t>
      </w:r>
      <w:r w:rsidRPr="00347B28">
        <w:rPr>
          <w:rFonts w:ascii="Arial Narrow" w:hAnsi="Arial Narrow"/>
          <w:spacing w:val="44"/>
          <w:w w:val="99"/>
          <w:sz w:val="26"/>
          <w:szCs w:val="26"/>
        </w:rPr>
        <w:t xml:space="preserve"> </w:t>
      </w:r>
      <w:r w:rsidRPr="00347B28">
        <w:rPr>
          <w:rFonts w:ascii="Arial Narrow" w:hAnsi="Arial Narrow"/>
          <w:spacing w:val="5"/>
          <w:sz w:val="26"/>
          <w:szCs w:val="26"/>
        </w:rPr>
        <w:t>contractual,</w:t>
      </w:r>
      <w:r w:rsidRPr="00347B28">
        <w:rPr>
          <w:rFonts w:ascii="Arial Narrow" w:hAnsi="Arial Narrow"/>
          <w:spacing w:val="58"/>
          <w:sz w:val="26"/>
          <w:szCs w:val="26"/>
        </w:rPr>
        <w:t xml:space="preserve"> </w:t>
      </w:r>
      <w:r w:rsidRPr="00347B28">
        <w:rPr>
          <w:rFonts w:ascii="Arial Narrow" w:hAnsi="Arial Narrow"/>
          <w:spacing w:val="5"/>
          <w:sz w:val="26"/>
          <w:szCs w:val="26"/>
          <w:u w:val="thick" w:color="000000"/>
        </w:rPr>
        <w:t>siempre</w:t>
      </w:r>
      <w:r w:rsidRPr="00347B28">
        <w:rPr>
          <w:rFonts w:ascii="Arial Narrow" w:hAnsi="Arial Narrow"/>
          <w:spacing w:val="57"/>
          <w:sz w:val="26"/>
          <w:szCs w:val="26"/>
          <w:u w:val="thick" w:color="000000"/>
        </w:rPr>
        <w:t xml:space="preserve"> </w:t>
      </w:r>
      <w:r w:rsidRPr="00347B28">
        <w:rPr>
          <w:rFonts w:ascii="Arial Narrow" w:hAnsi="Arial Narrow"/>
          <w:spacing w:val="3"/>
          <w:sz w:val="26"/>
          <w:szCs w:val="26"/>
          <w:u w:val="thick" w:color="000000"/>
        </w:rPr>
        <w:t>que</w:t>
      </w:r>
      <w:r w:rsidRPr="00347B28">
        <w:rPr>
          <w:rFonts w:ascii="Arial Narrow" w:hAnsi="Arial Narrow"/>
          <w:spacing w:val="59"/>
          <w:sz w:val="26"/>
          <w:szCs w:val="26"/>
          <w:u w:val="thick" w:color="000000"/>
        </w:rPr>
        <w:t xml:space="preserve"> </w:t>
      </w:r>
      <w:r w:rsidRPr="00347B28">
        <w:rPr>
          <w:rFonts w:ascii="Arial Narrow" w:hAnsi="Arial Narrow"/>
          <w:spacing w:val="2"/>
          <w:sz w:val="26"/>
          <w:szCs w:val="26"/>
          <w:u w:val="thick" w:color="000000"/>
        </w:rPr>
        <w:t>se</w:t>
      </w:r>
      <w:r w:rsidRPr="00347B28">
        <w:rPr>
          <w:rFonts w:ascii="Arial Narrow" w:hAnsi="Arial Narrow"/>
          <w:spacing w:val="58"/>
          <w:sz w:val="26"/>
          <w:szCs w:val="26"/>
          <w:u w:val="thick" w:color="000000"/>
        </w:rPr>
        <w:t xml:space="preserve"> </w:t>
      </w:r>
      <w:r w:rsidRPr="00347B28">
        <w:rPr>
          <w:rFonts w:ascii="Arial Narrow" w:hAnsi="Arial Narrow"/>
          <w:spacing w:val="4"/>
          <w:sz w:val="26"/>
          <w:szCs w:val="26"/>
          <w:u w:val="thick" w:color="000000"/>
        </w:rPr>
        <w:t>cumplan</w:t>
      </w:r>
      <w:r w:rsidRPr="00347B28">
        <w:rPr>
          <w:rFonts w:ascii="Arial Narrow" w:hAnsi="Arial Narrow"/>
          <w:spacing w:val="57"/>
          <w:sz w:val="26"/>
          <w:szCs w:val="26"/>
          <w:u w:val="thick" w:color="000000"/>
        </w:rPr>
        <w:t xml:space="preserve"> </w:t>
      </w:r>
      <w:r w:rsidRPr="00347B28">
        <w:rPr>
          <w:rFonts w:ascii="Arial Narrow" w:hAnsi="Arial Narrow"/>
          <w:spacing w:val="4"/>
          <w:sz w:val="26"/>
          <w:szCs w:val="26"/>
          <w:u w:val="thick" w:color="000000"/>
        </w:rPr>
        <w:t>los</w:t>
      </w:r>
      <w:r w:rsidRPr="00347B28">
        <w:rPr>
          <w:rFonts w:ascii="Arial Narrow" w:hAnsi="Arial Narrow"/>
          <w:spacing w:val="58"/>
          <w:sz w:val="26"/>
          <w:szCs w:val="26"/>
          <w:u w:val="thick" w:color="000000"/>
        </w:rPr>
        <w:t xml:space="preserve"> </w:t>
      </w:r>
      <w:r w:rsidRPr="00347B28">
        <w:rPr>
          <w:rFonts w:ascii="Arial Narrow" w:hAnsi="Arial Narrow"/>
          <w:spacing w:val="5"/>
          <w:sz w:val="26"/>
          <w:szCs w:val="26"/>
          <w:u w:val="thick" w:color="000000"/>
        </w:rPr>
        <w:t>requisitos</w:t>
      </w:r>
      <w:r w:rsidRPr="00347B28">
        <w:rPr>
          <w:rFonts w:ascii="Arial Narrow" w:hAnsi="Arial Narrow"/>
          <w:spacing w:val="57"/>
          <w:sz w:val="26"/>
          <w:szCs w:val="26"/>
          <w:u w:val="thick" w:color="000000"/>
        </w:rPr>
        <w:t xml:space="preserve"> </w:t>
      </w:r>
      <w:r w:rsidRPr="00347B28">
        <w:rPr>
          <w:rFonts w:ascii="Arial Narrow" w:hAnsi="Arial Narrow"/>
          <w:spacing w:val="5"/>
          <w:sz w:val="26"/>
          <w:szCs w:val="26"/>
          <w:u w:val="thick" w:color="000000"/>
        </w:rPr>
        <w:t>expresamente</w:t>
      </w:r>
      <w:r w:rsidRPr="00347B28">
        <w:rPr>
          <w:rFonts w:ascii="Arial Narrow" w:hAnsi="Arial Narrow"/>
          <w:spacing w:val="54"/>
          <w:sz w:val="26"/>
          <w:szCs w:val="26"/>
          <w:u w:val="thick" w:color="000000"/>
        </w:rPr>
        <w:t xml:space="preserve"> </w:t>
      </w:r>
      <w:r w:rsidRPr="00347B28">
        <w:rPr>
          <w:rFonts w:ascii="Arial Narrow" w:hAnsi="Arial Narrow"/>
          <w:spacing w:val="5"/>
          <w:sz w:val="26"/>
          <w:szCs w:val="26"/>
          <w:u w:val="thick" w:color="000000"/>
        </w:rPr>
        <w:t>tasados</w:t>
      </w:r>
      <w:r w:rsidRPr="00347B28">
        <w:rPr>
          <w:rFonts w:ascii="Arial Narrow" w:hAnsi="Arial Narrow"/>
          <w:spacing w:val="58"/>
          <w:sz w:val="26"/>
          <w:szCs w:val="26"/>
          <w:u w:val="thick" w:color="000000"/>
        </w:rPr>
        <w:t xml:space="preserve"> </w:t>
      </w:r>
      <w:r w:rsidRPr="00347B28">
        <w:rPr>
          <w:rFonts w:ascii="Arial Narrow" w:hAnsi="Arial Narrow"/>
          <w:spacing w:val="3"/>
          <w:sz w:val="26"/>
          <w:szCs w:val="26"/>
          <w:u w:val="thick" w:color="000000"/>
        </w:rPr>
        <w:t>en</w:t>
      </w:r>
      <w:r w:rsidRPr="00347B28">
        <w:rPr>
          <w:rFonts w:ascii="Arial Narrow" w:hAnsi="Arial Narrow"/>
          <w:spacing w:val="57"/>
          <w:sz w:val="26"/>
          <w:szCs w:val="26"/>
          <w:u w:val="thick" w:color="000000"/>
        </w:rPr>
        <w:t xml:space="preserve"> </w:t>
      </w:r>
      <w:r w:rsidRPr="00347B28">
        <w:rPr>
          <w:rFonts w:ascii="Arial Narrow" w:hAnsi="Arial Narrow"/>
          <w:spacing w:val="3"/>
          <w:sz w:val="26"/>
          <w:szCs w:val="26"/>
          <w:u w:val="thick" w:color="000000"/>
        </w:rPr>
        <w:t>la</w:t>
      </w:r>
      <w:r w:rsidRPr="00347B28">
        <w:rPr>
          <w:rFonts w:ascii="Arial Narrow" w:hAnsi="Arial Narrow"/>
          <w:spacing w:val="52"/>
          <w:w w:val="99"/>
          <w:sz w:val="26"/>
          <w:szCs w:val="26"/>
        </w:rPr>
        <w:t xml:space="preserve"> </w:t>
      </w:r>
      <w:r w:rsidRPr="00347B28">
        <w:rPr>
          <w:rFonts w:ascii="Arial Narrow" w:hAnsi="Arial Narrow"/>
          <w:spacing w:val="5"/>
          <w:sz w:val="26"/>
          <w:szCs w:val="26"/>
          <w:u w:val="thick" w:color="000000"/>
        </w:rPr>
        <w:t>norma</w:t>
      </w:r>
      <w:r w:rsidRPr="00347B28">
        <w:rPr>
          <w:rFonts w:ascii="Arial Narrow" w:hAnsi="Arial Narrow"/>
          <w:spacing w:val="5"/>
          <w:sz w:val="26"/>
          <w:szCs w:val="26"/>
        </w:rPr>
        <w:t>,</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58"/>
          <w:sz w:val="26"/>
          <w:szCs w:val="26"/>
        </w:rPr>
        <w:t xml:space="preserve"> </w:t>
      </w:r>
      <w:r w:rsidRPr="00347B28">
        <w:rPr>
          <w:rFonts w:ascii="Arial Narrow" w:hAnsi="Arial Narrow"/>
          <w:spacing w:val="4"/>
          <w:sz w:val="26"/>
          <w:szCs w:val="26"/>
        </w:rPr>
        <w:t>tal</w:t>
      </w:r>
      <w:r w:rsidRPr="00347B28">
        <w:rPr>
          <w:rFonts w:ascii="Arial Narrow" w:hAnsi="Arial Narrow"/>
          <w:spacing w:val="57"/>
          <w:sz w:val="26"/>
          <w:szCs w:val="26"/>
        </w:rPr>
        <w:t xml:space="preserve"> </w:t>
      </w:r>
      <w:r w:rsidRPr="00347B28">
        <w:rPr>
          <w:rFonts w:ascii="Arial Narrow" w:hAnsi="Arial Narrow"/>
          <w:spacing w:val="5"/>
          <w:sz w:val="26"/>
          <w:szCs w:val="26"/>
        </w:rPr>
        <w:t>forma</w:t>
      </w:r>
      <w:r w:rsidRPr="00347B28">
        <w:rPr>
          <w:rFonts w:ascii="Arial Narrow" w:hAnsi="Arial Narrow"/>
          <w:spacing w:val="1"/>
          <w:sz w:val="26"/>
          <w:szCs w:val="26"/>
        </w:rPr>
        <w:t xml:space="preserve"> </w:t>
      </w:r>
      <w:r w:rsidRPr="00347B28">
        <w:rPr>
          <w:rFonts w:ascii="Arial Narrow" w:hAnsi="Arial Narrow"/>
          <w:spacing w:val="3"/>
          <w:sz w:val="26"/>
          <w:szCs w:val="26"/>
        </w:rPr>
        <w:t>que</w:t>
      </w:r>
      <w:r w:rsidRPr="00347B28">
        <w:rPr>
          <w:rFonts w:ascii="Arial Narrow" w:hAnsi="Arial Narrow"/>
          <w:spacing w:val="4"/>
          <w:sz w:val="26"/>
          <w:szCs w:val="26"/>
        </w:rPr>
        <w:t xml:space="preserve"> </w:t>
      </w:r>
      <w:r w:rsidRPr="00347B28">
        <w:rPr>
          <w:rFonts w:ascii="Arial Narrow" w:hAnsi="Arial Narrow"/>
          <w:spacing w:val="2"/>
          <w:sz w:val="26"/>
          <w:szCs w:val="26"/>
        </w:rPr>
        <w:t>su</w:t>
      </w:r>
      <w:r w:rsidRPr="00347B28">
        <w:rPr>
          <w:rFonts w:ascii="Arial Narrow" w:hAnsi="Arial Narrow"/>
          <w:spacing w:val="59"/>
          <w:sz w:val="26"/>
          <w:szCs w:val="26"/>
        </w:rPr>
        <w:t xml:space="preserve"> </w:t>
      </w:r>
      <w:r w:rsidRPr="00347B28">
        <w:rPr>
          <w:rFonts w:ascii="Arial Narrow" w:hAnsi="Arial Narrow"/>
          <w:spacing w:val="5"/>
          <w:sz w:val="26"/>
          <w:szCs w:val="26"/>
        </w:rPr>
        <w:t>incumplimiento</w:t>
      </w:r>
      <w:r w:rsidRPr="00347B28">
        <w:rPr>
          <w:rFonts w:ascii="Arial Narrow" w:hAnsi="Arial Narrow"/>
          <w:spacing w:val="58"/>
          <w:sz w:val="26"/>
          <w:szCs w:val="26"/>
        </w:rPr>
        <w:t xml:space="preserve"> </w:t>
      </w:r>
      <w:r w:rsidRPr="00347B28">
        <w:rPr>
          <w:rFonts w:ascii="Arial Narrow" w:hAnsi="Arial Narrow"/>
          <w:spacing w:val="2"/>
          <w:sz w:val="26"/>
          <w:szCs w:val="26"/>
        </w:rPr>
        <w:t>se</w:t>
      </w:r>
      <w:r w:rsidRPr="00347B28">
        <w:rPr>
          <w:rFonts w:ascii="Arial Narrow" w:hAnsi="Arial Narrow"/>
          <w:spacing w:val="4"/>
          <w:sz w:val="26"/>
          <w:szCs w:val="26"/>
        </w:rPr>
        <w:t xml:space="preserve"> </w:t>
      </w:r>
      <w:r w:rsidRPr="00347B28">
        <w:rPr>
          <w:rFonts w:ascii="Arial Narrow" w:hAnsi="Arial Narrow"/>
          <w:spacing w:val="5"/>
          <w:sz w:val="26"/>
          <w:szCs w:val="26"/>
        </w:rPr>
        <w:t>convierte</w:t>
      </w:r>
      <w:r w:rsidRPr="00347B28">
        <w:rPr>
          <w:rFonts w:ascii="Arial Narrow" w:hAnsi="Arial Narrow"/>
          <w:spacing w:val="1"/>
          <w:sz w:val="26"/>
          <w:szCs w:val="26"/>
        </w:rPr>
        <w:t xml:space="preserve"> </w:t>
      </w:r>
      <w:r w:rsidRPr="00347B28">
        <w:rPr>
          <w:rFonts w:ascii="Arial Narrow" w:hAnsi="Arial Narrow"/>
          <w:spacing w:val="3"/>
          <w:sz w:val="26"/>
          <w:szCs w:val="26"/>
        </w:rPr>
        <w:t>en</w:t>
      </w:r>
      <w:r w:rsidRPr="00347B28">
        <w:rPr>
          <w:rFonts w:ascii="Arial Narrow" w:hAnsi="Arial Narrow"/>
          <w:sz w:val="26"/>
          <w:szCs w:val="26"/>
        </w:rPr>
        <w:t xml:space="preserve"> </w:t>
      </w:r>
      <w:r w:rsidRPr="00347B28">
        <w:rPr>
          <w:rFonts w:ascii="Arial Narrow" w:hAnsi="Arial Narrow"/>
          <w:spacing w:val="3"/>
          <w:sz w:val="26"/>
          <w:szCs w:val="26"/>
        </w:rPr>
        <w:t>un</w:t>
      </w:r>
      <w:r w:rsidRPr="00347B28">
        <w:rPr>
          <w:rFonts w:ascii="Arial Narrow" w:hAnsi="Arial Narrow"/>
          <w:spacing w:val="1"/>
          <w:sz w:val="26"/>
          <w:szCs w:val="26"/>
        </w:rPr>
        <w:t xml:space="preserve"> </w:t>
      </w:r>
      <w:r w:rsidRPr="00347B28">
        <w:rPr>
          <w:rFonts w:ascii="Arial Narrow" w:hAnsi="Arial Narrow"/>
          <w:spacing w:val="4"/>
          <w:sz w:val="26"/>
          <w:szCs w:val="26"/>
        </w:rPr>
        <w:t>acto</w:t>
      </w:r>
      <w:r w:rsidRPr="00347B28">
        <w:rPr>
          <w:rFonts w:ascii="Arial Narrow" w:hAnsi="Arial Narrow"/>
          <w:spacing w:val="1"/>
          <w:sz w:val="26"/>
          <w:szCs w:val="26"/>
        </w:rPr>
        <w:t xml:space="preserve"> </w:t>
      </w:r>
      <w:r w:rsidRPr="00347B28">
        <w:rPr>
          <w:rFonts w:ascii="Arial Narrow" w:hAnsi="Arial Narrow"/>
          <w:spacing w:val="5"/>
          <w:sz w:val="26"/>
          <w:szCs w:val="26"/>
        </w:rPr>
        <w:t>contrario</w:t>
      </w:r>
      <w:r w:rsidRPr="00347B28">
        <w:rPr>
          <w:rFonts w:ascii="Arial Narrow" w:hAnsi="Arial Narrow"/>
          <w:spacing w:val="59"/>
          <w:sz w:val="26"/>
          <w:szCs w:val="26"/>
        </w:rPr>
        <w:t xml:space="preserve"> </w:t>
      </w:r>
      <w:r w:rsidRPr="00347B28">
        <w:rPr>
          <w:rFonts w:ascii="Arial Narrow" w:hAnsi="Arial Narrow"/>
          <w:sz w:val="26"/>
          <w:szCs w:val="26"/>
        </w:rPr>
        <w:t>a</w:t>
      </w:r>
      <w:r w:rsidRPr="00347B28">
        <w:rPr>
          <w:rFonts w:ascii="Arial Narrow" w:hAnsi="Arial Narrow"/>
          <w:spacing w:val="34"/>
          <w:w w:val="99"/>
          <w:sz w:val="26"/>
          <w:szCs w:val="26"/>
        </w:rPr>
        <w:t xml:space="preserve"> </w:t>
      </w:r>
      <w:r w:rsidRPr="00347B28">
        <w:rPr>
          <w:rFonts w:ascii="Arial Narrow" w:hAnsi="Arial Narrow"/>
          <w:spacing w:val="5"/>
          <w:sz w:val="26"/>
          <w:szCs w:val="26"/>
        </w:rPr>
        <w:t>derecho,</w:t>
      </w:r>
      <w:r w:rsidRPr="00347B28">
        <w:rPr>
          <w:rFonts w:ascii="Arial Narrow" w:hAnsi="Arial Narrow"/>
          <w:spacing w:val="7"/>
          <w:sz w:val="26"/>
          <w:szCs w:val="26"/>
        </w:rPr>
        <w:t xml:space="preserve"> </w:t>
      </w:r>
      <w:r w:rsidRPr="00347B28">
        <w:rPr>
          <w:rFonts w:ascii="Arial Narrow" w:hAnsi="Arial Narrow"/>
          <w:sz w:val="26"/>
          <w:szCs w:val="26"/>
        </w:rPr>
        <w:t>o</w:t>
      </w:r>
      <w:r w:rsidRPr="00347B28">
        <w:rPr>
          <w:rFonts w:ascii="Arial Narrow" w:hAnsi="Arial Narrow"/>
          <w:spacing w:val="4"/>
          <w:sz w:val="26"/>
          <w:szCs w:val="26"/>
        </w:rPr>
        <w:t xml:space="preserve"> </w:t>
      </w:r>
      <w:r w:rsidRPr="00347B28">
        <w:rPr>
          <w:rFonts w:ascii="Arial Narrow" w:hAnsi="Arial Narrow"/>
          <w:spacing w:val="3"/>
          <w:sz w:val="26"/>
          <w:szCs w:val="26"/>
        </w:rPr>
        <w:t>lo</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3"/>
          <w:sz w:val="26"/>
          <w:szCs w:val="26"/>
        </w:rPr>
        <w:t>es</w:t>
      </w:r>
      <w:r w:rsidRPr="00347B28">
        <w:rPr>
          <w:rFonts w:ascii="Arial Narrow" w:hAnsi="Arial Narrow"/>
          <w:spacing w:val="7"/>
          <w:sz w:val="26"/>
          <w:szCs w:val="26"/>
        </w:rPr>
        <w:t xml:space="preserve"> </w:t>
      </w:r>
      <w:r w:rsidRPr="00347B28">
        <w:rPr>
          <w:rFonts w:ascii="Arial Narrow" w:hAnsi="Arial Narrow"/>
          <w:spacing w:val="3"/>
          <w:sz w:val="26"/>
          <w:szCs w:val="26"/>
        </w:rPr>
        <w:t>lo</w:t>
      </w:r>
      <w:r w:rsidRPr="00347B28">
        <w:rPr>
          <w:rFonts w:ascii="Arial Narrow" w:hAnsi="Arial Narrow"/>
          <w:spacing w:val="4"/>
          <w:sz w:val="26"/>
          <w:szCs w:val="26"/>
        </w:rPr>
        <w:t xml:space="preserve"> </w:t>
      </w:r>
      <w:r w:rsidRPr="00347B28">
        <w:rPr>
          <w:rFonts w:ascii="Arial Narrow" w:hAnsi="Arial Narrow"/>
          <w:spacing w:val="5"/>
          <w:sz w:val="26"/>
          <w:szCs w:val="26"/>
        </w:rPr>
        <w:t>mismo</w:t>
      </w:r>
      <w:r w:rsidRPr="00347B28">
        <w:rPr>
          <w:rFonts w:ascii="Arial Narrow" w:hAnsi="Arial Narrow"/>
          <w:spacing w:val="6"/>
          <w:sz w:val="26"/>
          <w:szCs w:val="26"/>
        </w:rPr>
        <w:t xml:space="preserve"> </w:t>
      </w:r>
      <w:r w:rsidRPr="00347B28">
        <w:rPr>
          <w:rFonts w:ascii="Arial Narrow" w:hAnsi="Arial Narrow"/>
          <w:spacing w:val="5"/>
          <w:sz w:val="26"/>
          <w:szCs w:val="26"/>
        </w:rPr>
        <w:t>conllevaría</w:t>
      </w:r>
      <w:r w:rsidRPr="00347B28">
        <w:rPr>
          <w:rFonts w:ascii="Arial Narrow" w:hAnsi="Arial Narrow"/>
          <w:spacing w:val="9"/>
          <w:sz w:val="26"/>
          <w:szCs w:val="26"/>
        </w:rPr>
        <w:t xml:space="preserve"> </w:t>
      </w:r>
      <w:r w:rsidRPr="00347B28">
        <w:rPr>
          <w:rFonts w:ascii="Arial Narrow" w:hAnsi="Arial Narrow"/>
          <w:spacing w:val="2"/>
          <w:sz w:val="26"/>
          <w:szCs w:val="26"/>
        </w:rPr>
        <w:t>su</w:t>
      </w:r>
      <w:r w:rsidRPr="00347B28">
        <w:rPr>
          <w:rFonts w:ascii="Arial Narrow" w:hAnsi="Arial Narrow"/>
          <w:spacing w:val="3"/>
          <w:sz w:val="26"/>
          <w:szCs w:val="26"/>
        </w:rPr>
        <w:t xml:space="preserve"> </w:t>
      </w:r>
      <w:r w:rsidRPr="00347B28">
        <w:rPr>
          <w:rFonts w:ascii="Arial Narrow" w:hAnsi="Arial Narrow"/>
          <w:spacing w:val="5"/>
          <w:sz w:val="26"/>
          <w:szCs w:val="26"/>
        </w:rPr>
        <w:t>ilegalidad.</w:t>
      </w:r>
    </w:p>
    <w:p w14:paraId="1C60FE91" w14:textId="77777777" w:rsidR="00D861EB" w:rsidRPr="00347B28" w:rsidRDefault="00D861EB" w:rsidP="00D861EB">
      <w:pPr>
        <w:pStyle w:val="Textoindependiente"/>
        <w:spacing w:before="135"/>
        <w:ind w:left="121" w:right="100"/>
        <w:jc w:val="both"/>
        <w:rPr>
          <w:rFonts w:ascii="Arial Narrow" w:hAnsi="Arial Narrow"/>
          <w:sz w:val="26"/>
          <w:szCs w:val="26"/>
        </w:rPr>
      </w:pPr>
      <w:r w:rsidRPr="00347B28">
        <w:rPr>
          <w:rFonts w:ascii="Arial Narrow" w:hAnsi="Arial Narrow"/>
          <w:spacing w:val="3"/>
          <w:sz w:val="26"/>
          <w:szCs w:val="26"/>
        </w:rPr>
        <w:t xml:space="preserve">En </w:t>
      </w:r>
      <w:r w:rsidRPr="00347B28">
        <w:rPr>
          <w:rFonts w:ascii="Arial Narrow" w:hAnsi="Arial Narrow"/>
          <w:spacing w:val="4"/>
          <w:sz w:val="26"/>
          <w:szCs w:val="26"/>
        </w:rPr>
        <w:t>este</w:t>
      </w:r>
      <w:r w:rsidRPr="00347B28">
        <w:rPr>
          <w:rFonts w:ascii="Arial Narrow" w:hAnsi="Arial Narrow"/>
          <w:spacing w:val="58"/>
          <w:sz w:val="26"/>
          <w:szCs w:val="26"/>
        </w:rPr>
        <w:t xml:space="preserve"> </w:t>
      </w:r>
      <w:r w:rsidRPr="00347B28">
        <w:rPr>
          <w:rFonts w:ascii="Arial Narrow" w:hAnsi="Arial Narrow"/>
          <w:spacing w:val="4"/>
          <w:sz w:val="26"/>
          <w:szCs w:val="26"/>
        </w:rPr>
        <w:t>sentido</w:t>
      </w:r>
      <w:r w:rsidRPr="00347B28">
        <w:rPr>
          <w:rFonts w:ascii="Arial Narrow" w:hAnsi="Arial Narrow"/>
          <w:spacing w:val="1"/>
          <w:sz w:val="26"/>
          <w:szCs w:val="26"/>
        </w:rPr>
        <w:t xml:space="preserve"> </w:t>
      </w:r>
      <w:r w:rsidRPr="00347B28">
        <w:rPr>
          <w:rFonts w:ascii="Arial Narrow" w:hAnsi="Arial Narrow"/>
          <w:sz w:val="26"/>
          <w:szCs w:val="26"/>
        </w:rPr>
        <w:t xml:space="preserve">y </w:t>
      </w:r>
      <w:r w:rsidRPr="00347B28">
        <w:rPr>
          <w:rFonts w:ascii="Arial Narrow" w:hAnsi="Arial Narrow"/>
          <w:spacing w:val="4"/>
          <w:sz w:val="26"/>
          <w:szCs w:val="26"/>
        </w:rPr>
        <w:t>por</w:t>
      </w:r>
      <w:r w:rsidRPr="00347B28">
        <w:rPr>
          <w:rFonts w:ascii="Arial Narrow" w:hAnsi="Arial Narrow"/>
          <w:spacing w:val="56"/>
          <w:sz w:val="26"/>
          <w:szCs w:val="26"/>
        </w:rPr>
        <w:t xml:space="preserve"> </w:t>
      </w:r>
      <w:r w:rsidRPr="00347B28">
        <w:rPr>
          <w:rFonts w:ascii="Arial Narrow" w:hAnsi="Arial Narrow"/>
          <w:spacing w:val="5"/>
          <w:sz w:val="26"/>
          <w:szCs w:val="26"/>
        </w:rPr>
        <w:t>los</w:t>
      </w:r>
      <w:r w:rsidRPr="00347B28">
        <w:rPr>
          <w:rFonts w:ascii="Arial Narrow" w:hAnsi="Arial Narrow"/>
          <w:spacing w:val="57"/>
          <w:sz w:val="26"/>
          <w:szCs w:val="26"/>
        </w:rPr>
        <w:t xml:space="preserve"> </w:t>
      </w:r>
      <w:r w:rsidRPr="00347B28">
        <w:rPr>
          <w:rFonts w:ascii="Arial Narrow" w:hAnsi="Arial Narrow"/>
          <w:spacing w:val="5"/>
          <w:sz w:val="26"/>
          <w:szCs w:val="26"/>
        </w:rPr>
        <w:t>motivos</w:t>
      </w:r>
      <w:r w:rsidRPr="00347B28">
        <w:rPr>
          <w:rFonts w:ascii="Arial Narrow" w:hAnsi="Arial Narrow"/>
          <w:sz w:val="26"/>
          <w:szCs w:val="26"/>
        </w:rPr>
        <w:t xml:space="preserve"> </w:t>
      </w:r>
      <w:r w:rsidRPr="00347B28">
        <w:rPr>
          <w:rFonts w:ascii="Arial Narrow" w:hAnsi="Arial Narrow"/>
          <w:spacing w:val="4"/>
          <w:sz w:val="26"/>
          <w:szCs w:val="26"/>
        </w:rPr>
        <w:t>que</w:t>
      </w:r>
      <w:r w:rsidRPr="00347B28">
        <w:rPr>
          <w:rFonts w:ascii="Arial Narrow" w:hAnsi="Arial Narrow"/>
          <w:spacing w:val="1"/>
          <w:sz w:val="26"/>
          <w:szCs w:val="26"/>
        </w:rPr>
        <w:t xml:space="preserve"> </w:t>
      </w:r>
      <w:r w:rsidRPr="00347B28">
        <w:rPr>
          <w:rFonts w:ascii="Arial Narrow" w:hAnsi="Arial Narrow"/>
          <w:spacing w:val="5"/>
          <w:sz w:val="26"/>
          <w:szCs w:val="26"/>
        </w:rPr>
        <w:t>desarrollaré</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58"/>
          <w:sz w:val="26"/>
          <w:szCs w:val="26"/>
        </w:rPr>
        <w:t xml:space="preserve"> </w:t>
      </w:r>
      <w:r w:rsidRPr="00347B28">
        <w:rPr>
          <w:rFonts w:ascii="Arial Narrow" w:hAnsi="Arial Narrow"/>
          <w:spacing w:val="5"/>
          <w:sz w:val="26"/>
          <w:szCs w:val="26"/>
        </w:rPr>
        <w:t>continuación,</w:t>
      </w:r>
      <w:r w:rsidRPr="00347B28">
        <w:rPr>
          <w:rFonts w:ascii="Arial Narrow" w:hAnsi="Arial Narrow"/>
          <w:spacing w:val="3"/>
          <w:sz w:val="26"/>
          <w:szCs w:val="26"/>
        </w:rPr>
        <w:t xml:space="preserve"> </w:t>
      </w:r>
      <w:r w:rsidRPr="00347B28">
        <w:rPr>
          <w:rFonts w:ascii="Arial Narrow" w:hAnsi="Arial Narrow"/>
          <w:spacing w:val="4"/>
          <w:sz w:val="26"/>
          <w:szCs w:val="26"/>
        </w:rPr>
        <w:t>este</w:t>
      </w:r>
      <w:r w:rsidRPr="00347B28">
        <w:rPr>
          <w:rFonts w:ascii="Arial Narrow" w:hAnsi="Arial Narrow"/>
          <w:spacing w:val="1"/>
          <w:sz w:val="26"/>
          <w:szCs w:val="26"/>
        </w:rPr>
        <w:t xml:space="preserve"> </w:t>
      </w:r>
      <w:r w:rsidRPr="00347B28">
        <w:rPr>
          <w:rFonts w:ascii="Arial Narrow" w:hAnsi="Arial Narrow"/>
          <w:spacing w:val="5"/>
          <w:sz w:val="26"/>
          <w:szCs w:val="26"/>
        </w:rPr>
        <w:t>auditor</w:t>
      </w:r>
      <w:r w:rsidRPr="00347B28">
        <w:rPr>
          <w:rFonts w:ascii="Arial Narrow" w:hAnsi="Arial Narrow"/>
          <w:spacing w:val="38"/>
          <w:w w:val="99"/>
          <w:sz w:val="26"/>
          <w:szCs w:val="26"/>
        </w:rPr>
        <w:t xml:space="preserve"> </w:t>
      </w:r>
      <w:r w:rsidRPr="00347B28">
        <w:rPr>
          <w:rFonts w:ascii="Arial Narrow" w:hAnsi="Arial Narrow"/>
          <w:spacing w:val="5"/>
          <w:sz w:val="26"/>
          <w:szCs w:val="26"/>
        </w:rPr>
        <w:t>consideró</w:t>
      </w:r>
      <w:r w:rsidRPr="00347B28">
        <w:rPr>
          <w:rFonts w:ascii="Arial Narrow" w:hAnsi="Arial Narrow"/>
          <w:spacing w:val="54"/>
          <w:sz w:val="26"/>
          <w:szCs w:val="26"/>
        </w:rPr>
        <w:t xml:space="preserve"> </w:t>
      </w:r>
      <w:r w:rsidRPr="00347B28">
        <w:rPr>
          <w:rFonts w:ascii="Arial Narrow" w:hAnsi="Arial Narrow"/>
          <w:spacing w:val="4"/>
          <w:sz w:val="26"/>
          <w:szCs w:val="26"/>
        </w:rPr>
        <w:t>que</w:t>
      </w:r>
      <w:r w:rsidRPr="00347B28">
        <w:rPr>
          <w:rFonts w:ascii="Arial Narrow" w:hAnsi="Arial Narrow"/>
          <w:spacing w:val="56"/>
          <w:sz w:val="26"/>
          <w:szCs w:val="26"/>
        </w:rPr>
        <w:t xml:space="preserve"> </w:t>
      </w:r>
      <w:r w:rsidRPr="00347B28">
        <w:rPr>
          <w:rFonts w:ascii="Arial Narrow" w:hAnsi="Arial Narrow"/>
          <w:spacing w:val="3"/>
          <w:sz w:val="26"/>
          <w:szCs w:val="26"/>
        </w:rPr>
        <w:t>la</w:t>
      </w:r>
      <w:r w:rsidRPr="00347B28">
        <w:rPr>
          <w:rFonts w:ascii="Arial Narrow" w:hAnsi="Arial Narrow"/>
          <w:sz w:val="26"/>
          <w:szCs w:val="26"/>
        </w:rPr>
        <w:t xml:space="preserve"> </w:t>
      </w:r>
      <w:r w:rsidRPr="00347B28">
        <w:rPr>
          <w:rFonts w:ascii="Arial Narrow" w:hAnsi="Arial Narrow"/>
          <w:spacing w:val="5"/>
          <w:sz w:val="26"/>
          <w:szCs w:val="26"/>
        </w:rPr>
        <w:t>pretendida</w:t>
      </w:r>
      <w:r w:rsidRPr="00347B28">
        <w:rPr>
          <w:rFonts w:ascii="Arial Narrow" w:hAnsi="Arial Narrow"/>
          <w:spacing w:val="54"/>
          <w:sz w:val="26"/>
          <w:szCs w:val="26"/>
        </w:rPr>
        <w:t xml:space="preserve"> </w:t>
      </w:r>
      <w:r w:rsidRPr="00347B28">
        <w:rPr>
          <w:rFonts w:ascii="Arial Narrow" w:hAnsi="Arial Narrow"/>
          <w:spacing w:val="5"/>
          <w:sz w:val="26"/>
          <w:szCs w:val="26"/>
        </w:rPr>
        <w:t>modificación</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pacing w:val="57"/>
          <w:sz w:val="26"/>
          <w:szCs w:val="26"/>
        </w:rPr>
        <w:t xml:space="preserve"> </w:t>
      </w:r>
      <w:r w:rsidRPr="00347B28">
        <w:rPr>
          <w:rFonts w:ascii="Arial Narrow" w:hAnsi="Arial Narrow"/>
          <w:spacing w:val="5"/>
          <w:sz w:val="26"/>
          <w:szCs w:val="26"/>
        </w:rPr>
        <w:t>contrato</w:t>
      </w:r>
      <w:r w:rsidRPr="00347B28">
        <w:rPr>
          <w:rFonts w:ascii="Arial Narrow" w:hAnsi="Arial Narrow"/>
          <w:spacing w:val="57"/>
          <w:sz w:val="26"/>
          <w:szCs w:val="26"/>
        </w:rPr>
        <w:t xml:space="preserve"> </w:t>
      </w:r>
      <w:r w:rsidRPr="00347B28">
        <w:rPr>
          <w:rFonts w:ascii="Arial Narrow" w:hAnsi="Arial Narrow"/>
          <w:spacing w:val="5"/>
          <w:sz w:val="26"/>
          <w:szCs w:val="26"/>
        </w:rPr>
        <w:t>“Duplicación</w:t>
      </w:r>
      <w:r w:rsidRPr="00347B28">
        <w:rPr>
          <w:rFonts w:ascii="Arial Narrow" w:hAnsi="Arial Narrow"/>
          <w:spacing w:val="57"/>
          <w:sz w:val="26"/>
          <w:szCs w:val="26"/>
        </w:rPr>
        <w:t xml:space="preserve"> </w:t>
      </w:r>
      <w:r w:rsidRPr="00347B28">
        <w:rPr>
          <w:rFonts w:ascii="Arial Narrow" w:hAnsi="Arial Narrow"/>
          <w:spacing w:val="4"/>
          <w:sz w:val="26"/>
          <w:szCs w:val="26"/>
        </w:rPr>
        <w:t>del</w:t>
      </w:r>
      <w:r w:rsidRPr="00347B28">
        <w:rPr>
          <w:rFonts w:ascii="Arial Narrow" w:hAnsi="Arial Narrow"/>
          <w:spacing w:val="1"/>
          <w:sz w:val="26"/>
          <w:szCs w:val="26"/>
        </w:rPr>
        <w:t xml:space="preserve"> </w:t>
      </w:r>
      <w:r w:rsidRPr="00347B28">
        <w:rPr>
          <w:rFonts w:ascii="Arial Narrow" w:hAnsi="Arial Narrow"/>
          <w:spacing w:val="4"/>
          <w:sz w:val="26"/>
          <w:szCs w:val="26"/>
        </w:rPr>
        <w:t>Túnel</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pacing w:val="48"/>
          <w:w w:val="99"/>
          <w:sz w:val="26"/>
          <w:szCs w:val="26"/>
        </w:rPr>
        <w:t xml:space="preserve"> </w:t>
      </w:r>
      <w:proofErr w:type="spellStart"/>
      <w:r w:rsidRPr="00347B28">
        <w:rPr>
          <w:rFonts w:ascii="Arial Narrow" w:hAnsi="Arial Narrow"/>
          <w:spacing w:val="5"/>
          <w:sz w:val="26"/>
          <w:szCs w:val="26"/>
        </w:rPr>
        <w:t>Belate</w:t>
      </w:r>
      <w:proofErr w:type="spellEnd"/>
      <w:r w:rsidRPr="00347B28">
        <w:rPr>
          <w:rFonts w:ascii="Arial Narrow" w:hAnsi="Arial Narrow"/>
          <w:spacing w:val="5"/>
          <w:sz w:val="26"/>
          <w:szCs w:val="26"/>
        </w:rPr>
        <w:t>”</w:t>
      </w:r>
      <w:r w:rsidRPr="00347B28">
        <w:rPr>
          <w:rFonts w:ascii="Arial Narrow" w:hAnsi="Arial Narrow"/>
          <w:spacing w:val="11"/>
          <w:sz w:val="26"/>
          <w:szCs w:val="26"/>
        </w:rPr>
        <w:t xml:space="preserve"> </w:t>
      </w:r>
      <w:r w:rsidRPr="00347B28">
        <w:rPr>
          <w:rFonts w:ascii="Arial Narrow" w:hAnsi="Arial Narrow"/>
          <w:spacing w:val="5"/>
          <w:sz w:val="26"/>
          <w:szCs w:val="26"/>
        </w:rPr>
        <w:t>adolecía</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causa</w:t>
      </w:r>
      <w:r w:rsidRPr="00347B28">
        <w:rPr>
          <w:rFonts w:ascii="Arial Narrow" w:hAnsi="Arial Narrow"/>
          <w:spacing w:val="11"/>
          <w:sz w:val="26"/>
          <w:szCs w:val="26"/>
        </w:rPr>
        <w:t xml:space="preserve"> </w:t>
      </w:r>
      <w:r w:rsidRPr="00347B28">
        <w:rPr>
          <w:rFonts w:ascii="Arial Narrow" w:hAnsi="Arial Narrow"/>
          <w:spacing w:val="4"/>
          <w:sz w:val="26"/>
          <w:szCs w:val="26"/>
        </w:rPr>
        <w:t>legal</w:t>
      </w:r>
      <w:r w:rsidRPr="00347B28">
        <w:rPr>
          <w:rFonts w:ascii="Arial Narrow" w:hAnsi="Arial Narrow"/>
          <w:spacing w:val="15"/>
          <w:sz w:val="26"/>
          <w:szCs w:val="26"/>
        </w:rPr>
        <w:t xml:space="preserve"> </w:t>
      </w:r>
      <w:r w:rsidRPr="00347B28">
        <w:rPr>
          <w:rFonts w:ascii="Arial Narrow" w:hAnsi="Arial Narrow"/>
          <w:spacing w:val="5"/>
          <w:sz w:val="26"/>
          <w:szCs w:val="26"/>
        </w:rPr>
        <w:t>habilitante</w:t>
      </w:r>
      <w:r w:rsidRPr="00347B28">
        <w:rPr>
          <w:rFonts w:ascii="Arial Narrow" w:hAnsi="Arial Narrow"/>
          <w:spacing w:val="13"/>
          <w:sz w:val="26"/>
          <w:szCs w:val="26"/>
        </w:rPr>
        <w:t xml:space="preserve"> </w:t>
      </w:r>
      <w:r w:rsidRPr="00347B28">
        <w:rPr>
          <w:rFonts w:ascii="Arial Narrow" w:hAnsi="Arial Narrow"/>
          <w:spacing w:val="4"/>
          <w:sz w:val="26"/>
          <w:szCs w:val="26"/>
        </w:rPr>
        <w:t>para</w:t>
      </w:r>
      <w:r w:rsidRPr="00347B28">
        <w:rPr>
          <w:rFonts w:ascii="Arial Narrow" w:hAnsi="Arial Narrow"/>
          <w:spacing w:val="11"/>
          <w:sz w:val="26"/>
          <w:szCs w:val="26"/>
        </w:rPr>
        <w:t xml:space="preserve"> </w:t>
      </w:r>
      <w:r w:rsidRPr="00347B28">
        <w:rPr>
          <w:rFonts w:ascii="Arial Narrow" w:hAnsi="Arial Narrow"/>
          <w:spacing w:val="3"/>
          <w:sz w:val="26"/>
          <w:szCs w:val="26"/>
        </w:rPr>
        <w:t>su</w:t>
      </w:r>
      <w:r w:rsidRPr="00347B28">
        <w:rPr>
          <w:rFonts w:ascii="Arial Narrow" w:hAnsi="Arial Narrow"/>
          <w:spacing w:val="10"/>
          <w:sz w:val="26"/>
          <w:szCs w:val="26"/>
        </w:rPr>
        <w:t xml:space="preserve"> </w:t>
      </w:r>
      <w:r w:rsidRPr="00347B28">
        <w:rPr>
          <w:rFonts w:ascii="Arial Narrow" w:hAnsi="Arial Narrow"/>
          <w:spacing w:val="5"/>
          <w:sz w:val="26"/>
          <w:szCs w:val="26"/>
        </w:rPr>
        <w:t>tramitación,</w:t>
      </w:r>
      <w:r w:rsidRPr="00347B28">
        <w:rPr>
          <w:rFonts w:ascii="Arial Narrow" w:hAnsi="Arial Narrow"/>
          <w:spacing w:val="14"/>
          <w:sz w:val="26"/>
          <w:szCs w:val="26"/>
        </w:rPr>
        <w:t xml:space="preserve"> </w:t>
      </w:r>
      <w:r w:rsidRPr="00347B28">
        <w:rPr>
          <w:rFonts w:ascii="Arial Narrow" w:hAnsi="Arial Narrow"/>
          <w:spacing w:val="4"/>
          <w:sz w:val="26"/>
          <w:szCs w:val="26"/>
        </w:rPr>
        <w:t>por</w:t>
      </w:r>
      <w:r w:rsidRPr="00347B28">
        <w:rPr>
          <w:rFonts w:ascii="Arial Narrow" w:hAnsi="Arial Narrow"/>
          <w:spacing w:val="12"/>
          <w:sz w:val="26"/>
          <w:szCs w:val="26"/>
        </w:rPr>
        <w:t xml:space="preserve"> </w:t>
      </w:r>
      <w:r w:rsidRPr="00347B28">
        <w:rPr>
          <w:rFonts w:ascii="Arial Narrow" w:hAnsi="Arial Narrow"/>
          <w:spacing w:val="3"/>
          <w:sz w:val="26"/>
          <w:szCs w:val="26"/>
        </w:rPr>
        <w:t>lo</w:t>
      </w:r>
      <w:r w:rsidRPr="00347B28">
        <w:rPr>
          <w:rFonts w:ascii="Arial Narrow" w:hAnsi="Arial Narrow"/>
          <w:spacing w:val="10"/>
          <w:sz w:val="26"/>
          <w:szCs w:val="26"/>
        </w:rPr>
        <w:t xml:space="preserve"> </w:t>
      </w:r>
      <w:r w:rsidRPr="00347B28">
        <w:rPr>
          <w:rFonts w:ascii="Arial Narrow" w:hAnsi="Arial Narrow"/>
          <w:spacing w:val="3"/>
          <w:sz w:val="26"/>
          <w:szCs w:val="26"/>
        </w:rPr>
        <w:t>que</w:t>
      </w:r>
      <w:r w:rsidRPr="00347B28">
        <w:rPr>
          <w:rFonts w:ascii="Arial Narrow" w:hAnsi="Arial Narrow"/>
          <w:spacing w:val="14"/>
          <w:sz w:val="26"/>
          <w:szCs w:val="26"/>
        </w:rPr>
        <w:t xml:space="preserve"> </w:t>
      </w:r>
      <w:r w:rsidRPr="00347B28">
        <w:rPr>
          <w:rFonts w:ascii="Arial Narrow" w:hAnsi="Arial Narrow"/>
          <w:spacing w:val="5"/>
          <w:sz w:val="26"/>
          <w:szCs w:val="26"/>
        </w:rPr>
        <w:t>consideré</w:t>
      </w:r>
      <w:r w:rsidRPr="00347B28">
        <w:rPr>
          <w:rFonts w:ascii="Arial Narrow" w:hAnsi="Arial Narrow"/>
          <w:spacing w:val="44"/>
          <w:w w:val="99"/>
          <w:sz w:val="26"/>
          <w:szCs w:val="26"/>
        </w:rPr>
        <w:t xml:space="preserve"> </w:t>
      </w:r>
      <w:r w:rsidRPr="00347B28">
        <w:rPr>
          <w:rFonts w:ascii="Arial Narrow" w:hAnsi="Arial Narrow"/>
          <w:spacing w:val="3"/>
          <w:sz w:val="26"/>
          <w:szCs w:val="26"/>
        </w:rPr>
        <w:t>en</w:t>
      </w:r>
      <w:r w:rsidRPr="00347B28">
        <w:rPr>
          <w:rFonts w:ascii="Arial Narrow" w:hAnsi="Arial Narrow"/>
          <w:spacing w:val="2"/>
          <w:sz w:val="26"/>
          <w:szCs w:val="26"/>
        </w:rPr>
        <w:t xml:space="preserve"> </w:t>
      </w:r>
      <w:r w:rsidRPr="00347B28">
        <w:rPr>
          <w:rFonts w:ascii="Arial Narrow" w:hAnsi="Arial Narrow"/>
          <w:spacing w:val="1"/>
          <w:sz w:val="26"/>
          <w:szCs w:val="26"/>
        </w:rPr>
        <w:t>el</w:t>
      </w:r>
      <w:r w:rsidRPr="00C67F40">
        <w:rPr>
          <w:spacing w:val="2"/>
        </w:rPr>
        <w:t xml:space="preserve"> </w:t>
      </w:r>
      <w:r w:rsidRPr="00C67F40">
        <w:rPr>
          <w:rFonts w:ascii="Times New Roman" w:hAnsi="Times New Roman"/>
          <w:b/>
          <w:bCs/>
          <w:spacing w:val="5"/>
        </w:rPr>
        <w:t>P</w:t>
      </w:r>
      <w:r w:rsidRPr="00C67F40">
        <w:rPr>
          <w:rFonts w:ascii="Times New Roman" w:hAnsi="Times New Roman"/>
          <w:b/>
          <w:bCs/>
          <w:spacing w:val="4"/>
        </w:rPr>
        <w:t>á</w:t>
      </w:r>
      <w:r w:rsidRPr="00C67F40">
        <w:rPr>
          <w:rFonts w:ascii="Times New Roman" w:hAnsi="Times New Roman"/>
          <w:b/>
          <w:bCs/>
          <w:spacing w:val="5"/>
        </w:rPr>
        <w:t>rr</w:t>
      </w:r>
      <w:r w:rsidRPr="00C67F40">
        <w:rPr>
          <w:rFonts w:ascii="Times New Roman" w:hAnsi="Times New Roman"/>
          <w:b/>
          <w:bCs/>
          <w:spacing w:val="4"/>
        </w:rPr>
        <w:t>a</w:t>
      </w:r>
      <w:r w:rsidRPr="00C67F40">
        <w:rPr>
          <w:rFonts w:ascii="Times New Roman" w:hAnsi="Times New Roman"/>
          <w:b/>
          <w:bCs/>
          <w:spacing w:val="6"/>
        </w:rPr>
        <w:t>f</w:t>
      </w:r>
      <w:r w:rsidRPr="00C67F40">
        <w:rPr>
          <w:rFonts w:ascii="Times New Roman" w:hAnsi="Times New Roman"/>
          <w:b/>
          <w:bCs/>
          <w:spacing w:val="5"/>
        </w:rPr>
        <w:t>o</w:t>
      </w:r>
      <w:r w:rsidRPr="00C67F40">
        <w:rPr>
          <w:rFonts w:ascii="Times New Roman" w:hAnsi="Times New Roman"/>
          <w:b/>
          <w:bCs/>
          <w:spacing w:val="-8"/>
        </w:rPr>
        <w:t xml:space="preserve"> </w:t>
      </w:r>
      <w:r w:rsidRPr="00C67F40">
        <w:rPr>
          <w:rFonts w:ascii="Times New Roman" w:hAnsi="Times New Roman"/>
          <w:b/>
          <w:bCs/>
          <w:spacing w:val="7"/>
        </w:rPr>
        <w:t>I</w:t>
      </w:r>
      <w:r w:rsidRPr="00C67F40">
        <w:rPr>
          <w:rFonts w:ascii="Times New Roman" w:hAnsi="Times New Roman"/>
          <w:b/>
          <w:bCs/>
          <w:spacing w:val="6"/>
        </w:rPr>
        <w:t>V</w:t>
      </w:r>
      <w:r w:rsidRPr="00C67F40">
        <w:rPr>
          <w:rFonts w:ascii="Times New Roman" w:hAnsi="Times New Roman"/>
          <w:b/>
          <w:bCs/>
          <w:spacing w:val="5"/>
        </w:rPr>
        <w:t>.2</w:t>
      </w:r>
      <w:r w:rsidRPr="00C67F40">
        <w:rPr>
          <w:rFonts w:ascii="Times New Roman" w:hAnsi="Times New Roman"/>
          <w:b/>
          <w:bCs/>
          <w:spacing w:val="-7"/>
        </w:rPr>
        <w:t xml:space="preserve"> </w:t>
      </w:r>
      <w:r w:rsidRPr="00C67F40">
        <w:rPr>
          <w:rFonts w:ascii="Times New Roman" w:hAnsi="Times New Roman"/>
          <w:b/>
          <w:bCs/>
          <w:spacing w:val="5"/>
        </w:rPr>
        <w:t>Fund</w:t>
      </w:r>
      <w:r w:rsidRPr="00C67F40">
        <w:rPr>
          <w:rFonts w:ascii="Times New Roman" w:hAnsi="Times New Roman"/>
          <w:b/>
          <w:bCs/>
          <w:spacing w:val="4"/>
        </w:rPr>
        <w:t>a</w:t>
      </w:r>
      <w:r w:rsidRPr="00C67F40">
        <w:rPr>
          <w:rFonts w:ascii="Times New Roman" w:hAnsi="Times New Roman"/>
          <w:b/>
          <w:bCs/>
          <w:spacing w:val="5"/>
        </w:rPr>
        <w:t>m</w:t>
      </w:r>
      <w:r w:rsidRPr="00C67F40">
        <w:rPr>
          <w:rFonts w:ascii="Times New Roman" w:hAnsi="Times New Roman"/>
          <w:b/>
          <w:bCs/>
          <w:spacing w:val="4"/>
        </w:rPr>
        <w:t>e</w:t>
      </w:r>
      <w:r w:rsidRPr="00C67F40">
        <w:rPr>
          <w:rFonts w:ascii="Times New Roman" w:hAnsi="Times New Roman"/>
          <w:b/>
          <w:bCs/>
          <w:spacing w:val="5"/>
        </w:rPr>
        <w:t>nto</w:t>
      </w:r>
      <w:r w:rsidRPr="00C67F40">
        <w:rPr>
          <w:rFonts w:ascii="Times New Roman" w:hAnsi="Times New Roman"/>
          <w:b/>
          <w:bCs/>
          <w:spacing w:val="-4"/>
        </w:rPr>
        <w:t xml:space="preserve"> </w:t>
      </w:r>
      <w:r w:rsidRPr="00C67F40">
        <w:rPr>
          <w:rFonts w:ascii="Times New Roman" w:hAnsi="Times New Roman"/>
          <w:b/>
          <w:bCs/>
          <w:spacing w:val="2"/>
        </w:rPr>
        <w:t>d</w:t>
      </w:r>
      <w:r w:rsidRPr="00C67F40">
        <w:rPr>
          <w:rFonts w:ascii="Times New Roman" w:hAnsi="Times New Roman"/>
          <w:b/>
          <w:bCs/>
          <w:spacing w:val="1"/>
        </w:rPr>
        <w:t>e</w:t>
      </w:r>
      <w:r w:rsidRPr="00C67F40">
        <w:rPr>
          <w:rFonts w:ascii="Times New Roman" w:hAnsi="Times New Roman"/>
          <w:b/>
          <w:bCs/>
          <w:spacing w:val="-6"/>
        </w:rPr>
        <w:t xml:space="preserve"> </w:t>
      </w:r>
      <w:r w:rsidRPr="00C67F40">
        <w:rPr>
          <w:rFonts w:ascii="Times New Roman" w:hAnsi="Times New Roman"/>
          <w:b/>
          <w:bCs/>
          <w:spacing w:val="4"/>
        </w:rPr>
        <w:t>l</w:t>
      </w:r>
      <w:r w:rsidRPr="00C67F40">
        <w:rPr>
          <w:rFonts w:ascii="Times New Roman" w:hAnsi="Times New Roman"/>
          <w:b/>
          <w:bCs/>
          <w:spacing w:val="3"/>
        </w:rPr>
        <w:t>a</w:t>
      </w:r>
      <w:r w:rsidRPr="00C67F40">
        <w:rPr>
          <w:rFonts w:ascii="Times New Roman" w:hAnsi="Times New Roman"/>
          <w:b/>
          <w:bCs/>
          <w:spacing w:val="-5"/>
        </w:rPr>
        <w:t xml:space="preserve"> </w:t>
      </w:r>
      <w:r w:rsidRPr="00C67F40">
        <w:rPr>
          <w:rFonts w:ascii="Times New Roman" w:hAnsi="Times New Roman"/>
          <w:b/>
          <w:bCs/>
          <w:spacing w:val="5"/>
        </w:rPr>
        <w:t>op</w:t>
      </w:r>
      <w:r w:rsidRPr="00C67F40">
        <w:rPr>
          <w:rFonts w:ascii="Times New Roman" w:hAnsi="Times New Roman"/>
          <w:b/>
          <w:bCs/>
          <w:spacing w:val="6"/>
        </w:rPr>
        <w:t>i</w:t>
      </w:r>
      <w:r w:rsidRPr="00C67F40">
        <w:rPr>
          <w:rFonts w:ascii="Times New Roman" w:hAnsi="Times New Roman"/>
          <w:b/>
          <w:bCs/>
          <w:spacing w:val="5"/>
        </w:rPr>
        <w:t>n</w:t>
      </w:r>
      <w:r w:rsidRPr="00C67F40">
        <w:rPr>
          <w:rFonts w:ascii="Times New Roman" w:hAnsi="Times New Roman"/>
          <w:b/>
          <w:bCs/>
          <w:spacing w:val="6"/>
        </w:rPr>
        <w:t>i</w:t>
      </w:r>
      <w:r w:rsidRPr="00C67F40">
        <w:rPr>
          <w:rFonts w:ascii="Times New Roman" w:hAnsi="Times New Roman"/>
          <w:b/>
          <w:bCs/>
          <w:spacing w:val="5"/>
        </w:rPr>
        <w:t>ón</w:t>
      </w:r>
      <w:r w:rsidRPr="00C67F40">
        <w:rPr>
          <w:rFonts w:ascii="Times New Roman" w:hAnsi="Times New Roman"/>
          <w:b/>
          <w:bCs/>
          <w:spacing w:val="-6"/>
        </w:rPr>
        <w:t xml:space="preserve"> </w:t>
      </w:r>
      <w:r w:rsidRPr="00C67F40">
        <w:rPr>
          <w:rFonts w:ascii="Times New Roman" w:hAnsi="Times New Roman"/>
          <w:b/>
          <w:bCs/>
          <w:spacing w:val="3"/>
        </w:rPr>
        <w:t>d</w:t>
      </w:r>
      <w:r w:rsidRPr="00C67F40">
        <w:rPr>
          <w:rFonts w:ascii="Times New Roman" w:hAnsi="Times New Roman"/>
          <w:b/>
          <w:bCs/>
          <w:spacing w:val="2"/>
        </w:rPr>
        <w:t>e</w:t>
      </w:r>
      <w:r w:rsidRPr="00C67F40">
        <w:rPr>
          <w:rFonts w:ascii="Times New Roman" w:hAnsi="Times New Roman"/>
          <w:b/>
          <w:bCs/>
          <w:spacing w:val="-5"/>
        </w:rPr>
        <w:t xml:space="preserve"> </w:t>
      </w:r>
      <w:r w:rsidRPr="00C67F40">
        <w:rPr>
          <w:rFonts w:ascii="Times New Roman" w:hAnsi="Times New Roman"/>
          <w:b/>
          <w:bCs/>
          <w:spacing w:val="4"/>
        </w:rPr>
        <w:t>c</w:t>
      </w:r>
      <w:r w:rsidRPr="00C67F40">
        <w:rPr>
          <w:rFonts w:ascii="Times New Roman" w:hAnsi="Times New Roman"/>
          <w:b/>
          <w:bCs/>
          <w:spacing w:val="5"/>
        </w:rPr>
        <w:t>ump</w:t>
      </w:r>
      <w:r w:rsidRPr="00C67F40">
        <w:rPr>
          <w:rFonts w:ascii="Times New Roman" w:hAnsi="Times New Roman"/>
          <w:b/>
          <w:bCs/>
          <w:spacing w:val="6"/>
        </w:rPr>
        <w:t>li</w:t>
      </w:r>
      <w:r w:rsidRPr="00C67F40">
        <w:rPr>
          <w:rFonts w:ascii="Times New Roman" w:hAnsi="Times New Roman"/>
          <w:b/>
          <w:bCs/>
          <w:spacing w:val="5"/>
        </w:rPr>
        <w:t>m</w:t>
      </w:r>
      <w:r w:rsidRPr="00C67F40">
        <w:rPr>
          <w:rFonts w:ascii="Times New Roman" w:hAnsi="Times New Roman"/>
          <w:b/>
          <w:bCs/>
          <w:spacing w:val="6"/>
        </w:rPr>
        <w:t>i</w:t>
      </w:r>
      <w:r w:rsidRPr="00C67F40">
        <w:rPr>
          <w:rFonts w:ascii="Times New Roman" w:hAnsi="Times New Roman"/>
          <w:b/>
          <w:bCs/>
          <w:spacing w:val="4"/>
        </w:rPr>
        <w:t>e</w:t>
      </w:r>
      <w:r w:rsidRPr="00C67F40">
        <w:rPr>
          <w:rFonts w:ascii="Times New Roman" w:hAnsi="Times New Roman"/>
          <w:b/>
          <w:bCs/>
          <w:spacing w:val="5"/>
        </w:rPr>
        <w:t>nto</w:t>
      </w:r>
      <w:r w:rsidRPr="00C67F40">
        <w:rPr>
          <w:rFonts w:ascii="Times New Roman" w:hAnsi="Times New Roman"/>
          <w:b/>
          <w:bCs/>
          <w:spacing w:val="-3"/>
        </w:rPr>
        <w:t xml:space="preserve"> </w:t>
      </w:r>
      <w:r w:rsidRPr="00C67F40">
        <w:rPr>
          <w:rFonts w:ascii="Times New Roman" w:hAnsi="Times New Roman"/>
          <w:b/>
          <w:bCs/>
          <w:spacing w:val="2"/>
        </w:rPr>
        <w:t>d</w:t>
      </w:r>
      <w:r w:rsidRPr="00C67F40">
        <w:rPr>
          <w:rFonts w:ascii="Times New Roman" w:hAnsi="Times New Roman"/>
          <w:b/>
          <w:bCs/>
          <w:spacing w:val="1"/>
        </w:rPr>
        <w:t>e</w:t>
      </w:r>
      <w:r w:rsidRPr="00C67F40">
        <w:rPr>
          <w:rFonts w:ascii="Times New Roman" w:hAnsi="Times New Roman"/>
          <w:b/>
          <w:bCs/>
          <w:spacing w:val="-7"/>
        </w:rPr>
        <w:t xml:space="preserve"> </w:t>
      </w:r>
      <w:r w:rsidRPr="00C67F40">
        <w:rPr>
          <w:rFonts w:ascii="Times New Roman" w:hAnsi="Times New Roman"/>
          <w:b/>
          <w:bCs/>
          <w:spacing w:val="6"/>
        </w:rPr>
        <w:t>l</w:t>
      </w:r>
      <w:r w:rsidRPr="00C67F40">
        <w:rPr>
          <w:rFonts w:ascii="Times New Roman" w:hAnsi="Times New Roman"/>
          <w:b/>
          <w:bCs/>
          <w:spacing w:val="4"/>
        </w:rPr>
        <w:t>e</w:t>
      </w:r>
      <w:r w:rsidRPr="00C67F40">
        <w:rPr>
          <w:rFonts w:ascii="Times New Roman" w:hAnsi="Times New Roman"/>
          <w:b/>
          <w:bCs/>
          <w:spacing w:val="5"/>
        </w:rPr>
        <w:t>g</w:t>
      </w:r>
      <w:r w:rsidRPr="00C67F40">
        <w:rPr>
          <w:rFonts w:ascii="Times New Roman" w:hAnsi="Times New Roman"/>
          <w:b/>
          <w:bCs/>
          <w:spacing w:val="4"/>
        </w:rPr>
        <w:t>a</w:t>
      </w:r>
      <w:r w:rsidRPr="00C67F40">
        <w:rPr>
          <w:rFonts w:ascii="Times New Roman" w:hAnsi="Times New Roman"/>
          <w:b/>
          <w:bCs/>
          <w:spacing w:val="6"/>
        </w:rPr>
        <w:t>li</w:t>
      </w:r>
      <w:r w:rsidRPr="00C67F40">
        <w:rPr>
          <w:rFonts w:ascii="Times New Roman" w:hAnsi="Times New Roman"/>
          <w:b/>
          <w:bCs/>
          <w:spacing w:val="5"/>
        </w:rPr>
        <w:t>d</w:t>
      </w:r>
      <w:r w:rsidRPr="00C67F40">
        <w:rPr>
          <w:rFonts w:ascii="Times New Roman" w:hAnsi="Times New Roman"/>
          <w:b/>
          <w:bCs/>
          <w:spacing w:val="4"/>
        </w:rPr>
        <w:t>a</w:t>
      </w:r>
      <w:r w:rsidRPr="00C67F40">
        <w:rPr>
          <w:rFonts w:ascii="Times New Roman" w:hAnsi="Times New Roman"/>
          <w:b/>
          <w:bCs/>
          <w:spacing w:val="5"/>
        </w:rPr>
        <w:t>d</w:t>
      </w:r>
      <w:r w:rsidRPr="00C67F40">
        <w:rPr>
          <w:rFonts w:ascii="Times New Roman" w:hAnsi="Times New Roman"/>
          <w:b/>
          <w:bCs/>
          <w:spacing w:val="-2"/>
        </w:rPr>
        <w:t xml:space="preserve"> </w:t>
      </w:r>
      <w:r w:rsidRPr="00C67F40">
        <w:rPr>
          <w:rFonts w:ascii="Times New Roman" w:hAnsi="Times New Roman"/>
          <w:b/>
          <w:bCs/>
          <w:spacing w:val="2"/>
        </w:rPr>
        <w:t>c</w:t>
      </w:r>
      <w:r w:rsidRPr="00C67F40">
        <w:rPr>
          <w:rFonts w:ascii="Times New Roman" w:hAnsi="Times New Roman"/>
          <w:b/>
          <w:bCs/>
          <w:spacing w:val="3"/>
        </w:rPr>
        <w:t>on</w:t>
      </w:r>
      <w:r w:rsidRPr="00C67F40">
        <w:rPr>
          <w:rFonts w:ascii="Times New Roman" w:hAnsi="Times New Roman"/>
          <w:b/>
          <w:bCs/>
          <w:spacing w:val="54"/>
          <w:w w:val="99"/>
        </w:rPr>
        <w:t xml:space="preserve"> </w:t>
      </w:r>
      <w:r w:rsidRPr="00C67F40">
        <w:rPr>
          <w:rFonts w:ascii="Times New Roman" w:hAnsi="Times New Roman"/>
          <w:b/>
          <w:bCs/>
          <w:spacing w:val="4"/>
        </w:rPr>
        <w:t>sa</w:t>
      </w:r>
      <w:r w:rsidRPr="00C67F40">
        <w:rPr>
          <w:rFonts w:ascii="Times New Roman" w:hAnsi="Times New Roman"/>
          <w:b/>
          <w:bCs/>
          <w:spacing w:val="6"/>
        </w:rPr>
        <w:t>l</w:t>
      </w:r>
      <w:r w:rsidRPr="00C67F40">
        <w:rPr>
          <w:rFonts w:ascii="Times New Roman" w:hAnsi="Times New Roman"/>
          <w:b/>
          <w:bCs/>
          <w:spacing w:val="5"/>
        </w:rPr>
        <w:t>v</w:t>
      </w:r>
      <w:r w:rsidRPr="00C67F40">
        <w:rPr>
          <w:rFonts w:ascii="Times New Roman" w:hAnsi="Times New Roman"/>
          <w:b/>
          <w:bCs/>
          <w:spacing w:val="4"/>
        </w:rPr>
        <w:t>e</w:t>
      </w:r>
      <w:r w:rsidRPr="00C67F40">
        <w:rPr>
          <w:rFonts w:ascii="Times New Roman" w:hAnsi="Times New Roman"/>
          <w:b/>
          <w:bCs/>
          <w:spacing w:val="5"/>
        </w:rPr>
        <w:t>d</w:t>
      </w:r>
      <w:r w:rsidRPr="00C67F40">
        <w:rPr>
          <w:rFonts w:ascii="Times New Roman" w:hAnsi="Times New Roman"/>
          <w:b/>
          <w:bCs/>
          <w:spacing w:val="4"/>
        </w:rPr>
        <w:t>a</w:t>
      </w:r>
      <w:r w:rsidRPr="00C67F40">
        <w:rPr>
          <w:rFonts w:ascii="Times New Roman" w:hAnsi="Times New Roman"/>
          <w:b/>
          <w:bCs/>
          <w:spacing w:val="5"/>
        </w:rPr>
        <w:t>d</w:t>
      </w:r>
      <w:r w:rsidRPr="00C67F40">
        <w:rPr>
          <w:rFonts w:ascii="Times New Roman" w:hAnsi="Times New Roman"/>
          <w:b/>
          <w:bCs/>
          <w:spacing w:val="4"/>
        </w:rPr>
        <w:t>es</w:t>
      </w:r>
      <w:r w:rsidRPr="00C67F40">
        <w:rPr>
          <w:spacing w:val="5"/>
        </w:rPr>
        <w:t>,</w:t>
      </w:r>
      <w:r w:rsidRPr="00C67F40">
        <w:t xml:space="preserve"> </w:t>
      </w:r>
      <w:r w:rsidRPr="00347B28">
        <w:rPr>
          <w:rFonts w:ascii="Arial Narrow" w:hAnsi="Arial Narrow"/>
          <w:spacing w:val="4"/>
          <w:sz w:val="26"/>
          <w:szCs w:val="26"/>
        </w:rPr>
        <w:t>como</w:t>
      </w:r>
      <w:r w:rsidRPr="00347B28">
        <w:rPr>
          <w:rFonts w:ascii="Arial Narrow" w:hAnsi="Arial Narrow"/>
          <w:spacing w:val="2"/>
          <w:sz w:val="26"/>
          <w:szCs w:val="26"/>
        </w:rPr>
        <w:t xml:space="preserve"> </w:t>
      </w:r>
      <w:r w:rsidRPr="00347B28">
        <w:rPr>
          <w:rFonts w:ascii="Arial Narrow" w:hAnsi="Arial Narrow"/>
          <w:spacing w:val="5"/>
          <w:sz w:val="26"/>
          <w:szCs w:val="26"/>
        </w:rPr>
        <w:t>salvedad</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cumplimiento</w:t>
      </w:r>
      <w:r w:rsidRPr="00347B28">
        <w:rPr>
          <w:rFonts w:ascii="Arial Narrow" w:hAnsi="Arial Narrow"/>
          <w:spacing w:val="2"/>
          <w:sz w:val="26"/>
          <w:szCs w:val="26"/>
        </w:rPr>
        <w:t xml:space="preserve"> </w:t>
      </w:r>
      <w:r w:rsidRPr="00347B28">
        <w:rPr>
          <w:rFonts w:ascii="Arial Narrow" w:hAnsi="Arial Narrow"/>
          <w:spacing w:val="1"/>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legalidad</w:t>
      </w:r>
      <w:r w:rsidRPr="00347B28">
        <w:rPr>
          <w:rFonts w:ascii="Arial Narrow" w:hAnsi="Arial Narrow"/>
          <w:spacing w:val="-2"/>
          <w:sz w:val="26"/>
          <w:szCs w:val="26"/>
        </w:rPr>
        <w:t xml:space="preserve"> </w:t>
      </w:r>
      <w:r w:rsidRPr="00347B28">
        <w:rPr>
          <w:rFonts w:ascii="Arial Narrow" w:hAnsi="Arial Narrow"/>
          <w:spacing w:val="4"/>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Resolución</w:t>
      </w:r>
      <w:r w:rsidRPr="00347B28">
        <w:rPr>
          <w:rFonts w:ascii="Arial Narrow" w:hAnsi="Arial Narrow"/>
          <w:spacing w:val="2"/>
          <w:sz w:val="26"/>
          <w:szCs w:val="26"/>
        </w:rPr>
        <w:t xml:space="preserve"> </w:t>
      </w:r>
      <w:r w:rsidRPr="00347B28">
        <w:rPr>
          <w:rFonts w:ascii="Arial Narrow" w:hAnsi="Arial Narrow"/>
          <w:spacing w:val="5"/>
          <w:sz w:val="26"/>
          <w:szCs w:val="26"/>
        </w:rPr>
        <w:t>852/2024</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46"/>
          <w:w w:val="99"/>
          <w:sz w:val="26"/>
          <w:szCs w:val="26"/>
        </w:rPr>
        <w:t xml:space="preserve"> </w:t>
      </w:r>
      <w:r w:rsidRPr="00347B28">
        <w:rPr>
          <w:rFonts w:ascii="Arial Narrow" w:hAnsi="Arial Narrow"/>
          <w:spacing w:val="3"/>
          <w:sz w:val="26"/>
          <w:szCs w:val="26"/>
        </w:rPr>
        <w:t>28</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noviembre</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2024</w:t>
      </w:r>
      <w:r w:rsidRPr="00347B28">
        <w:rPr>
          <w:rFonts w:ascii="Arial Narrow" w:hAnsi="Arial Narrow"/>
          <w:spacing w:val="11"/>
          <w:sz w:val="26"/>
          <w:szCs w:val="26"/>
        </w:rPr>
        <w:t xml:space="preserve"> </w:t>
      </w:r>
      <w:r w:rsidRPr="00347B28">
        <w:rPr>
          <w:rFonts w:ascii="Arial Narrow" w:hAnsi="Arial Narrow"/>
          <w:spacing w:val="3"/>
          <w:sz w:val="26"/>
          <w:szCs w:val="26"/>
        </w:rPr>
        <w:t>del</w:t>
      </w:r>
      <w:r w:rsidRPr="00347B28">
        <w:rPr>
          <w:rFonts w:ascii="Arial Narrow" w:hAnsi="Arial Narrow"/>
          <w:spacing w:val="10"/>
          <w:sz w:val="26"/>
          <w:szCs w:val="26"/>
        </w:rPr>
        <w:t xml:space="preserve"> </w:t>
      </w:r>
      <w:r w:rsidRPr="00347B28">
        <w:rPr>
          <w:rFonts w:ascii="Arial Narrow" w:hAnsi="Arial Narrow"/>
          <w:spacing w:val="5"/>
          <w:sz w:val="26"/>
          <w:szCs w:val="26"/>
        </w:rPr>
        <w:t>Director</w:t>
      </w:r>
      <w:r w:rsidRPr="00347B28">
        <w:rPr>
          <w:rFonts w:ascii="Arial Narrow" w:hAnsi="Arial Narrow"/>
          <w:spacing w:val="10"/>
          <w:sz w:val="26"/>
          <w:szCs w:val="26"/>
        </w:rPr>
        <w:t xml:space="preserve"> </w:t>
      </w:r>
      <w:r w:rsidRPr="00347B28">
        <w:rPr>
          <w:rFonts w:ascii="Arial Narrow" w:hAnsi="Arial Narrow"/>
          <w:spacing w:val="5"/>
          <w:sz w:val="26"/>
          <w:szCs w:val="26"/>
        </w:rPr>
        <w:t>General</w:t>
      </w:r>
      <w:r w:rsidRPr="00347B28">
        <w:rPr>
          <w:rFonts w:ascii="Arial Narrow" w:hAnsi="Arial Narrow"/>
          <w:spacing w:val="10"/>
          <w:sz w:val="26"/>
          <w:szCs w:val="26"/>
        </w:rPr>
        <w:t xml:space="preserve"> </w:t>
      </w:r>
      <w:r w:rsidRPr="00347B28">
        <w:rPr>
          <w:rFonts w:ascii="Arial Narrow" w:hAnsi="Arial Narrow"/>
          <w:spacing w:val="1"/>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Obras Públicas</w:t>
      </w:r>
      <w:r w:rsidRPr="00347B28">
        <w:rPr>
          <w:rFonts w:ascii="Arial Narrow" w:hAnsi="Arial Narrow"/>
          <w:spacing w:val="13"/>
          <w:sz w:val="26"/>
          <w:szCs w:val="26"/>
        </w:rPr>
        <w:t xml:space="preserve"> </w:t>
      </w:r>
      <w:r w:rsidRPr="00347B28">
        <w:rPr>
          <w:rFonts w:ascii="Arial Narrow" w:hAnsi="Arial Narrow"/>
          <w:sz w:val="26"/>
          <w:szCs w:val="26"/>
        </w:rPr>
        <w:t>e</w:t>
      </w:r>
      <w:r w:rsidRPr="00347B28">
        <w:rPr>
          <w:rFonts w:ascii="Arial Narrow" w:hAnsi="Arial Narrow"/>
          <w:spacing w:val="6"/>
          <w:sz w:val="26"/>
          <w:szCs w:val="26"/>
        </w:rPr>
        <w:t xml:space="preserve"> </w:t>
      </w:r>
      <w:r w:rsidRPr="00347B28">
        <w:rPr>
          <w:rFonts w:ascii="Arial Narrow" w:hAnsi="Arial Narrow"/>
          <w:spacing w:val="5"/>
          <w:sz w:val="26"/>
          <w:szCs w:val="26"/>
        </w:rPr>
        <w:t>Inversiones,</w:t>
      </w:r>
      <w:r w:rsidRPr="00347B28">
        <w:rPr>
          <w:rFonts w:ascii="Arial Narrow" w:hAnsi="Arial Narrow"/>
          <w:spacing w:val="11"/>
          <w:sz w:val="26"/>
          <w:szCs w:val="26"/>
        </w:rPr>
        <w:t xml:space="preserve"> </w:t>
      </w:r>
      <w:r w:rsidRPr="00347B28">
        <w:rPr>
          <w:rFonts w:ascii="Arial Narrow" w:hAnsi="Arial Narrow"/>
          <w:spacing w:val="4"/>
          <w:sz w:val="26"/>
          <w:szCs w:val="26"/>
        </w:rPr>
        <w:t>que</w:t>
      </w:r>
      <w:r w:rsidRPr="00347B28">
        <w:rPr>
          <w:rFonts w:ascii="Arial Narrow" w:hAnsi="Arial Narrow"/>
          <w:spacing w:val="32"/>
          <w:w w:val="99"/>
          <w:sz w:val="26"/>
          <w:szCs w:val="26"/>
        </w:rPr>
        <w:t xml:space="preserve"> </w:t>
      </w:r>
      <w:r w:rsidRPr="00347B28">
        <w:rPr>
          <w:rFonts w:ascii="Arial Narrow" w:hAnsi="Arial Narrow"/>
          <w:spacing w:val="3"/>
          <w:sz w:val="26"/>
          <w:szCs w:val="26"/>
        </w:rPr>
        <w:t>ha</w:t>
      </w:r>
      <w:r w:rsidRPr="00347B28">
        <w:rPr>
          <w:rFonts w:ascii="Arial Narrow" w:hAnsi="Arial Narrow"/>
          <w:spacing w:val="7"/>
          <w:sz w:val="26"/>
          <w:szCs w:val="26"/>
        </w:rPr>
        <w:t xml:space="preserve"> </w:t>
      </w:r>
      <w:r w:rsidRPr="00347B28">
        <w:rPr>
          <w:rFonts w:ascii="Arial Narrow" w:hAnsi="Arial Narrow"/>
          <w:spacing w:val="4"/>
          <w:sz w:val="26"/>
          <w:szCs w:val="26"/>
        </w:rPr>
        <w:t>sido</w:t>
      </w:r>
      <w:r w:rsidRPr="00347B28">
        <w:rPr>
          <w:rFonts w:ascii="Arial Narrow" w:hAnsi="Arial Narrow"/>
          <w:spacing w:val="5"/>
          <w:sz w:val="26"/>
          <w:szCs w:val="26"/>
        </w:rPr>
        <w:t xml:space="preserve"> eliminada</w:t>
      </w:r>
      <w:r w:rsidRPr="00347B28">
        <w:rPr>
          <w:rFonts w:ascii="Arial Narrow" w:hAnsi="Arial Narrow"/>
          <w:spacing w:val="8"/>
          <w:sz w:val="26"/>
          <w:szCs w:val="26"/>
        </w:rPr>
        <w:t xml:space="preserve"> </w:t>
      </w:r>
      <w:r w:rsidRPr="00347B28">
        <w:rPr>
          <w:rFonts w:ascii="Arial Narrow" w:hAnsi="Arial Narrow"/>
          <w:spacing w:val="4"/>
          <w:sz w:val="26"/>
          <w:szCs w:val="26"/>
        </w:rPr>
        <w:t xml:space="preserve">por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Presidente.</w:t>
      </w:r>
    </w:p>
    <w:p w14:paraId="5012CC81" w14:textId="77777777" w:rsidR="00D861EB" w:rsidRPr="00347B28" w:rsidRDefault="00D861EB" w:rsidP="00D861EB">
      <w:pPr>
        <w:pStyle w:val="Textoindependiente"/>
        <w:spacing w:before="138" w:line="239" w:lineRule="auto"/>
        <w:ind w:left="121" w:right="102"/>
        <w:jc w:val="both"/>
        <w:rPr>
          <w:rFonts w:ascii="Arial Narrow" w:hAnsi="Arial Narrow"/>
          <w:sz w:val="26"/>
          <w:szCs w:val="26"/>
        </w:rPr>
      </w:pPr>
      <w:r w:rsidRPr="00347B28">
        <w:rPr>
          <w:rFonts w:ascii="Arial Narrow" w:hAnsi="Arial Narrow"/>
          <w:spacing w:val="5"/>
          <w:sz w:val="26"/>
          <w:szCs w:val="26"/>
        </w:rPr>
        <w:t>También</w:t>
      </w:r>
      <w:r w:rsidRPr="00347B28">
        <w:rPr>
          <w:rFonts w:ascii="Arial Narrow" w:hAnsi="Arial Narrow"/>
          <w:spacing w:val="42"/>
          <w:sz w:val="26"/>
          <w:szCs w:val="26"/>
        </w:rPr>
        <w:t xml:space="preserve"> </w:t>
      </w:r>
      <w:r w:rsidRPr="00347B28">
        <w:rPr>
          <w:rFonts w:ascii="Arial Narrow" w:hAnsi="Arial Narrow"/>
          <w:spacing w:val="1"/>
          <w:sz w:val="26"/>
          <w:szCs w:val="26"/>
        </w:rPr>
        <w:t>el</w:t>
      </w:r>
      <w:r w:rsidRPr="00347B28">
        <w:rPr>
          <w:rFonts w:ascii="Arial Narrow" w:hAnsi="Arial Narrow"/>
          <w:spacing w:val="42"/>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44"/>
          <w:sz w:val="26"/>
          <w:szCs w:val="26"/>
        </w:rPr>
        <w:t xml:space="preserve"> </w:t>
      </w:r>
      <w:r w:rsidRPr="00347B28">
        <w:rPr>
          <w:rFonts w:ascii="Arial Narrow" w:hAnsi="Arial Narrow"/>
          <w:spacing w:val="1"/>
          <w:sz w:val="26"/>
          <w:szCs w:val="26"/>
        </w:rPr>
        <w:t>en</w:t>
      </w:r>
      <w:r w:rsidRPr="00347B28">
        <w:rPr>
          <w:rFonts w:ascii="Arial Narrow" w:hAnsi="Arial Narrow"/>
          <w:spacing w:val="42"/>
          <w:sz w:val="26"/>
          <w:szCs w:val="26"/>
        </w:rPr>
        <w:t xml:space="preserve"> </w:t>
      </w:r>
      <w:r w:rsidRPr="00347B28">
        <w:rPr>
          <w:rFonts w:ascii="Arial Narrow" w:hAnsi="Arial Narrow"/>
          <w:spacing w:val="1"/>
          <w:sz w:val="26"/>
          <w:szCs w:val="26"/>
        </w:rPr>
        <w:t>el</w:t>
      </w:r>
      <w:r w:rsidRPr="00C67F40">
        <w:rPr>
          <w:spacing w:val="44"/>
        </w:rPr>
        <w:t xml:space="preserve"> </w:t>
      </w:r>
      <w:r w:rsidRPr="00C67F40">
        <w:rPr>
          <w:rFonts w:ascii="Times New Roman" w:hAnsi="Times New Roman"/>
          <w:b/>
          <w:bCs/>
          <w:spacing w:val="5"/>
        </w:rPr>
        <w:t>P</w:t>
      </w:r>
      <w:r w:rsidRPr="00C67F40">
        <w:rPr>
          <w:rFonts w:ascii="Times New Roman" w:hAnsi="Times New Roman"/>
          <w:b/>
          <w:bCs/>
          <w:spacing w:val="4"/>
        </w:rPr>
        <w:t>á</w:t>
      </w:r>
      <w:r w:rsidRPr="00C67F40">
        <w:rPr>
          <w:rFonts w:ascii="Times New Roman" w:hAnsi="Times New Roman"/>
          <w:b/>
          <w:bCs/>
          <w:spacing w:val="5"/>
        </w:rPr>
        <w:t>rr</w:t>
      </w:r>
      <w:r w:rsidRPr="00C67F40">
        <w:rPr>
          <w:rFonts w:ascii="Times New Roman" w:hAnsi="Times New Roman"/>
          <w:b/>
          <w:bCs/>
          <w:spacing w:val="4"/>
        </w:rPr>
        <w:t>a</w:t>
      </w:r>
      <w:r w:rsidRPr="00C67F40">
        <w:rPr>
          <w:rFonts w:ascii="Times New Roman" w:hAnsi="Times New Roman"/>
          <w:b/>
          <w:bCs/>
          <w:spacing w:val="6"/>
        </w:rPr>
        <w:t>f</w:t>
      </w:r>
      <w:r w:rsidRPr="00C67F40">
        <w:rPr>
          <w:rFonts w:ascii="Times New Roman" w:hAnsi="Times New Roman"/>
          <w:b/>
          <w:bCs/>
          <w:spacing w:val="5"/>
        </w:rPr>
        <w:t>o</w:t>
      </w:r>
      <w:r w:rsidRPr="00C67F40">
        <w:rPr>
          <w:rFonts w:ascii="Times New Roman" w:hAnsi="Times New Roman"/>
          <w:b/>
          <w:bCs/>
          <w:spacing w:val="27"/>
        </w:rPr>
        <w:t xml:space="preserve"> </w:t>
      </w:r>
      <w:r w:rsidRPr="00C67F40">
        <w:rPr>
          <w:rFonts w:ascii="Times New Roman" w:hAnsi="Times New Roman"/>
          <w:b/>
          <w:bCs/>
          <w:spacing w:val="5"/>
        </w:rPr>
        <w:t>IV</w:t>
      </w:r>
      <w:r w:rsidRPr="00C67F40">
        <w:rPr>
          <w:rFonts w:ascii="Times New Roman" w:hAnsi="Times New Roman"/>
          <w:b/>
          <w:bCs/>
          <w:spacing w:val="4"/>
        </w:rPr>
        <w:t>.2</w:t>
      </w:r>
      <w:r w:rsidRPr="00C67F40">
        <w:rPr>
          <w:rFonts w:ascii="Times New Roman" w:hAnsi="Times New Roman"/>
          <w:b/>
          <w:bCs/>
          <w:spacing w:val="30"/>
        </w:rPr>
        <w:t xml:space="preserve"> </w:t>
      </w:r>
      <w:r w:rsidRPr="00C67F40">
        <w:rPr>
          <w:rFonts w:ascii="Times New Roman" w:hAnsi="Times New Roman"/>
          <w:b/>
          <w:bCs/>
          <w:spacing w:val="5"/>
        </w:rPr>
        <w:t>Fund</w:t>
      </w:r>
      <w:r w:rsidRPr="00C67F40">
        <w:rPr>
          <w:rFonts w:ascii="Times New Roman" w:hAnsi="Times New Roman"/>
          <w:b/>
          <w:bCs/>
          <w:spacing w:val="4"/>
        </w:rPr>
        <w:t>a</w:t>
      </w:r>
      <w:r w:rsidRPr="00C67F40">
        <w:rPr>
          <w:rFonts w:ascii="Times New Roman" w:hAnsi="Times New Roman"/>
          <w:b/>
          <w:bCs/>
          <w:spacing w:val="5"/>
        </w:rPr>
        <w:t>m</w:t>
      </w:r>
      <w:r w:rsidRPr="00C67F40">
        <w:rPr>
          <w:rFonts w:ascii="Times New Roman" w:hAnsi="Times New Roman"/>
          <w:b/>
          <w:bCs/>
          <w:spacing w:val="4"/>
        </w:rPr>
        <w:t>e</w:t>
      </w:r>
      <w:r w:rsidRPr="00C67F40">
        <w:rPr>
          <w:rFonts w:ascii="Times New Roman" w:hAnsi="Times New Roman"/>
          <w:b/>
          <w:bCs/>
          <w:spacing w:val="5"/>
        </w:rPr>
        <w:t>nto</w:t>
      </w:r>
      <w:r w:rsidRPr="00C67F40">
        <w:rPr>
          <w:rFonts w:ascii="Times New Roman" w:hAnsi="Times New Roman"/>
          <w:b/>
          <w:bCs/>
          <w:spacing w:val="29"/>
        </w:rPr>
        <w:t xml:space="preserve"> </w:t>
      </w:r>
      <w:r w:rsidRPr="00C67F40">
        <w:rPr>
          <w:rFonts w:ascii="Times New Roman" w:hAnsi="Times New Roman"/>
          <w:b/>
          <w:bCs/>
          <w:spacing w:val="3"/>
        </w:rPr>
        <w:t>d</w:t>
      </w:r>
      <w:r w:rsidRPr="00C67F40">
        <w:rPr>
          <w:rFonts w:ascii="Times New Roman" w:hAnsi="Times New Roman"/>
          <w:b/>
          <w:bCs/>
          <w:spacing w:val="2"/>
        </w:rPr>
        <w:t>e</w:t>
      </w:r>
      <w:r w:rsidRPr="00C67F40">
        <w:rPr>
          <w:rFonts w:ascii="Times New Roman" w:hAnsi="Times New Roman"/>
          <w:b/>
          <w:bCs/>
          <w:spacing w:val="28"/>
        </w:rPr>
        <w:t xml:space="preserve"> </w:t>
      </w:r>
      <w:r w:rsidRPr="00C67F40">
        <w:rPr>
          <w:rFonts w:ascii="Times New Roman" w:hAnsi="Times New Roman"/>
          <w:b/>
          <w:bCs/>
          <w:spacing w:val="4"/>
        </w:rPr>
        <w:t>l</w:t>
      </w:r>
      <w:r w:rsidRPr="00C67F40">
        <w:rPr>
          <w:rFonts w:ascii="Times New Roman" w:hAnsi="Times New Roman"/>
          <w:b/>
          <w:bCs/>
          <w:spacing w:val="3"/>
        </w:rPr>
        <w:t>a</w:t>
      </w:r>
      <w:r w:rsidRPr="00C67F40">
        <w:rPr>
          <w:rFonts w:ascii="Times New Roman" w:hAnsi="Times New Roman"/>
          <w:b/>
          <w:bCs/>
          <w:spacing w:val="28"/>
        </w:rPr>
        <w:t xml:space="preserve"> </w:t>
      </w:r>
      <w:r w:rsidRPr="00C67F40">
        <w:rPr>
          <w:rFonts w:ascii="Times New Roman" w:hAnsi="Times New Roman"/>
          <w:b/>
          <w:bCs/>
          <w:spacing w:val="5"/>
        </w:rPr>
        <w:t>op</w:t>
      </w:r>
      <w:r w:rsidRPr="00C67F40">
        <w:rPr>
          <w:rFonts w:ascii="Times New Roman" w:hAnsi="Times New Roman"/>
          <w:b/>
          <w:bCs/>
          <w:spacing w:val="6"/>
        </w:rPr>
        <w:t>i</w:t>
      </w:r>
      <w:r w:rsidRPr="00C67F40">
        <w:rPr>
          <w:rFonts w:ascii="Times New Roman" w:hAnsi="Times New Roman"/>
          <w:b/>
          <w:bCs/>
          <w:spacing w:val="5"/>
        </w:rPr>
        <w:t>n</w:t>
      </w:r>
      <w:r w:rsidRPr="00C67F40">
        <w:rPr>
          <w:rFonts w:ascii="Times New Roman" w:hAnsi="Times New Roman"/>
          <w:b/>
          <w:bCs/>
          <w:spacing w:val="6"/>
        </w:rPr>
        <w:t>i</w:t>
      </w:r>
      <w:r w:rsidRPr="00C67F40">
        <w:rPr>
          <w:rFonts w:ascii="Times New Roman" w:hAnsi="Times New Roman"/>
          <w:b/>
          <w:bCs/>
          <w:spacing w:val="5"/>
        </w:rPr>
        <w:t>ón</w:t>
      </w:r>
      <w:r w:rsidRPr="00C67F40">
        <w:rPr>
          <w:rFonts w:ascii="Times New Roman" w:hAnsi="Times New Roman"/>
          <w:b/>
          <w:bCs/>
          <w:spacing w:val="29"/>
        </w:rPr>
        <w:t xml:space="preserve"> </w:t>
      </w:r>
      <w:r w:rsidRPr="00C67F40">
        <w:rPr>
          <w:rFonts w:ascii="Times New Roman" w:hAnsi="Times New Roman"/>
          <w:b/>
          <w:bCs/>
          <w:spacing w:val="2"/>
        </w:rPr>
        <w:t>d</w:t>
      </w:r>
      <w:r w:rsidRPr="00C67F40">
        <w:rPr>
          <w:rFonts w:ascii="Times New Roman" w:hAnsi="Times New Roman"/>
          <w:b/>
          <w:bCs/>
          <w:spacing w:val="1"/>
        </w:rPr>
        <w:t>e</w:t>
      </w:r>
      <w:r w:rsidRPr="00C67F40">
        <w:rPr>
          <w:rFonts w:ascii="Times New Roman" w:hAnsi="Times New Roman"/>
          <w:b/>
          <w:bCs/>
          <w:spacing w:val="30"/>
          <w:w w:val="102"/>
        </w:rPr>
        <w:t xml:space="preserve"> </w:t>
      </w:r>
      <w:r w:rsidRPr="00C67F40">
        <w:rPr>
          <w:rFonts w:ascii="Times New Roman" w:hAnsi="Times New Roman"/>
          <w:b/>
          <w:bCs/>
          <w:spacing w:val="4"/>
        </w:rPr>
        <w:t>c</w:t>
      </w:r>
      <w:r w:rsidRPr="00C67F40">
        <w:rPr>
          <w:rFonts w:ascii="Times New Roman" w:hAnsi="Times New Roman"/>
          <w:b/>
          <w:bCs/>
          <w:spacing w:val="5"/>
        </w:rPr>
        <w:t>ump</w:t>
      </w:r>
      <w:r w:rsidRPr="00C67F40">
        <w:rPr>
          <w:rFonts w:ascii="Times New Roman" w:hAnsi="Times New Roman"/>
          <w:b/>
          <w:bCs/>
          <w:spacing w:val="6"/>
        </w:rPr>
        <w:t>li</w:t>
      </w:r>
      <w:r w:rsidRPr="00C67F40">
        <w:rPr>
          <w:rFonts w:ascii="Times New Roman" w:hAnsi="Times New Roman"/>
          <w:b/>
          <w:bCs/>
          <w:spacing w:val="5"/>
        </w:rPr>
        <w:t>m</w:t>
      </w:r>
      <w:r w:rsidRPr="00C67F40">
        <w:rPr>
          <w:rFonts w:ascii="Times New Roman" w:hAnsi="Times New Roman"/>
          <w:b/>
          <w:bCs/>
          <w:spacing w:val="6"/>
        </w:rPr>
        <w:t>i</w:t>
      </w:r>
      <w:r w:rsidRPr="00C67F40">
        <w:rPr>
          <w:rFonts w:ascii="Times New Roman" w:hAnsi="Times New Roman"/>
          <w:b/>
          <w:bCs/>
          <w:spacing w:val="4"/>
        </w:rPr>
        <w:t>e</w:t>
      </w:r>
      <w:r w:rsidRPr="00C67F40">
        <w:rPr>
          <w:rFonts w:ascii="Times New Roman" w:hAnsi="Times New Roman"/>
          <w:b/>
          <w:bCs/>
          <w:spacing w:val="5"/>
        </w:rPr>
        <w:t>nto</w:t>
      </w:r>
      <w:r w:rsidRPr="00C67F40">
        <w:rPr>
          <w:rFonts w:ascii="Times New Roman" w:hAnsi="Times New Roman"/>
          <w:b/>
          <w:bCs/>
          <w:spacing w:val="33"/>
        </w:rPr>
        <w:t xml:space="preserve"> </w:t>
      </w:r>
      <w:r w:rsidRPr="00C67F40">
        <w:rPr>
          <w:rFonts w:ascii="Times New Roman" w:hAnsi="Times New Roman"/>
          <w:b/>
          <w:bCs/>
          <w:spacing w:val="2"/>
        </w:rPr>
        <w:t>d</w:t>
      </w:r>
      <w:r w:rsidRPr="00C67F40">
        <w:rPr>
          <w:rFonts w:ascii="Times New Roman" w:hAnsi="Times New Roman"/>
          <w:b/>
          <w:bCs/>
          <w:spacing w:val="1"/>
        </w:rPr>
        <w:t>e</w:t>
      </w:r>
      <w:r w:rsidRPr="00C67F40">
        <w:rPr>
          <w:rFonts w:ascii="Times New Roman" w:hAnsi="Times New Roman"/>
          <w:b/>
          <w:bCs/>
          <w:spacing w:val="32"/>
        </w:rPr>
        <w:t xml:space="preserve"> </w:t>
      </w:r>
      <w:r w:rsidRPr="00C67F40">
        <w:rPr>
          <w:rFonts w:ascii="Times New Roman" w:hAnsi="Times New Roman"/>
          <w:b/>
          <w:bCs/>
          <w:spacing w:val="6"/>
        </w:rPr>
        <w:t>l</w:t>
      </w:r>
      <w:r w:rsidRPr="00C67F40">
        <w:rPr>
          <w:rFonts w:ascii="Times New Roman" w:hAnsi="Times New Roman"/>
          <w:b/>
          <w:bCs/>
          <w:spacing w:val="4"/>
        </w:rPr>
        <w:t>e</w:t>
      </w:r>
      <w:r w:rsidRPr="00C67F40">
        <w:rPr>
          <w:rFonts w:ascii="Times New Roman" w:hAnsi="Times New Roman"/>
          <w:b/>
          <w:bCs/>
          <w:spacing w:val="5"/>
        </w:rPr>
        <w:t>g</w:t>
      </w:r>
      <w:r w:rsidRPr="00C67F40">
        <w:rPr>
          <w:rFonts w:ascii="Times New Roman" w:hAnsi="Times New Roman"/>
          <w:b/>
          <w:bCs/>
          <w:spacing w:val="4"/>
        </w:rPr>
        <w:t>a</w:t>
      </w:r>
      <w:r w:rsidRPr="00C67F40">
        <w:rPr>
          <w:rFonts w:ascii="Times New Roman" w:hAnsi="Times New Roman"/>
          <w:b/>
          <w:bCs/>
          <w:spacing w:val="6"/>
        </w:rPr>
        <w:t>li</w:t>
      </w:r>
      <w:r w:rsidRPr="00C67F40">
        <w:rPr>
          <w:rFonts w:ascii="Times New Roman" w:hAnsi="Times New Roman"/>
          <w:b/>
          <w:bCs/>
          <w:spacing w:val="5"/>
        </w:rPr>
        <w:t>d</w:t>
      </w:r>
      <w:r w:rsidRPr="00C67F40">
        <w:rPr>
          <w:rFonts w:ascii="Times New Roman" w:hAnsi="Times New Roman"/>
          <w:b/>
          <w:bCs/>
          <w:spacing w:val="4"/>
        </w:rPr>
        <w:t>a</w:t>
      </w:r>
      <w:r w:rsidRPr="00C67F40">
        <w:rPr>
          <w:rFonts w:ascii="Times New Roman" w:hAnsi="Times New Roman"/>
          <w:b/>
          <w:bCs/>
          <w:spacing w:val="5"/>
        </w:rPr>
        <w:t>d</w:t>
      </w:r>
      <w:r w:rsidRPr="00C67F40">
        <w:rPr>
          <w:rFonts w:ascii="Times New Roman" w:hAnsi="Times New Roman"/>
          <w:b/>
          <w:bCs/>
          <w:spacing w:val="34"/>
        </w:rPr>
        <w:t xml:space="preserve"> </w:t>
      </w:r>
      <w:r w:rsidRPr="00C67F40">
        <w:rPr>
          <w:rFonts w:ascii="Times New Roman" w:hAnsi="Times New Roman"/>
          <w:b/>
          <w:bCs/>
          <w:spacing w:val="3"/>
        </w:rPr>
        <w:t>c</w:t>
      </w:r>
      <w:r w:rsidRPr="00C67F40">
        <w:rPr>
          <w:rFonts w:ascii="Times New Roman" w:hAnsi="Times New Roman"/>
          <w:b/>
          <w:bCs/>
          <w:spacing w:val="4"/>
        </w:rPr>
        <w:t>on</w:t>
      </w:r>
      <w:r w:rsidRPr="00C67F40">
        <w:rPr>
          <w:rFonts w:ascii="Times New Roman" w:hAnsi="Times New Roman"/>
          <w:b/>
          <w:bCs/>
          <w:spacing w:val="31"/>
        </w:rPr>
        <w:t xml:space="preserve"> </w:t>
      </w:r>
      <w:r w:rsidRPr="00C67F40">
        <w:rPr>
          <w:rFonts w:ascii="Times New Roman" w:hAnsi="Times New Roman"/>
          <w:b/>
          <w:bCs/>
          <w:spacing w:val="4"/>
        </w:rPr>
        <w:t>sa</w:t>
      </w:r>
      <w:r w:rsidRPr="00C67F40">
        <w:rPr>
          <w:rFonts w:ascii="Times New Roman" w:hAnsi="Times New Roman"/>
          <w:b/>
          <w:bCs/>
          <w:spacing w:val="6"/>
        </w:rPr>
        <w:t>l</w:t>
      </w:r>
      <w:r w:rsidRPr="00C67F40">
        <w:rPr>
          <w:rFonts w:ascii="Times New Roman" w:hAnsi="Times New Roman"/>
          <w:b/>
          <w:bCs/>
          <w:spacing w:val="5"/>
        </w:rPr>
        <w:t>v</w:t>
      </w:r>
      <w:r w:rsidRPr="00C67F40">
        <w:rPr>
          <w:rFonts w:ascii="Times New Roman" w:hAnsi="Times New Roman"/>
          <w:b/>
          <w:bCs/>
          <w:spacing w:val="4"/>
        </w:rPr>
        <w:t>e</w:t>
      </w:r>
      <w:r w:rsidRPr="00C67F40">
        <w:rPr>
          <w:rFonts w:ascii="Times New Roman" w:hAnsi="Times New Roman"/>
          <w:b/>
          <w:bCs/>
          <w:spacing w:val="5"/>
        </w:rPr>
        <w:t>d</w:t>
      </w:r>
      <w:r w:rsidRPr="00C67F40">
        <w:rPr>
          <w:rFonts w:ascii="Times New Roman" w:hAnsi="Times New Roman"/>
          <w:b/>
          <w:bCs/>
          <w:spacing w:val="4"/>
        </w:rPr>
        <w:t>a</w:t>
      </w:r>
      <w:r w:rsidRPr="00C67F40">
        <w:rPr>
          <w:rFonts w:ascii="Times New Roman" w:hAnsi="Times New Roman"/>
          <w:b/>
          <w:bCs/>
          <w:spacing w:val="5"/>
        </w:rPr>
        <w:t>d</w:t>
      </w:r>
      <w:r w:rsidRPr="00C67F40">
        <w:rPr>
          <w:rFonts w:ascii="Times New Roman" w:hAnsi="Times New Roman"/>
          <w:b/>
          <w:bCs/>
          <w:spacing w:val="4"/>
        </w:rPr>
        <w:t>es</w:t>
      </w:r>
      <w:r w:rsidRPr="00C67F40">
        <w:rPr>
          <w:rFonts w:ascii="Times New Roman" w:hAnsi="Times New Roman"/>
          <w:spacing w:val="34"/>
        </w:rPr>
        <w:t xml:space="preserve"> </w:t>
      </w:r>
      <w:r w:rsidRPr="00347B28">
        <w:rPr>
          <w:rFonts w:ascii="Arial Narrow" w:hAnsi="Arial Narrow"/>
          <w:spacing w:val="3"/>
          <w:sz w:val="26"/>
          <w:szCs w:val="26"/>
        </w:rPr>
        <w:t>ha</w:t>
      </w:r>
      <w:r w:rsidRPr="00347B28">
        <w:rPr>
          <w:rFonts w:ascii="Arial Narrow" w:hAnsi="Arial Narrow"/>
          <w:spacing w:val="46"/>
          <w:sz w:val="26"/>
          <w:szCs w:val="26"/>
        </w:rPr>
        <w:t xml:space="preserve"> </w:t>
      </w:r>
      <w:r w:rsidRPr="00347B28">
        <w:rPr>
          <w:rFonts w:ascii="Arial Narrow" w:hAnsi="Arial Narrow"/>
          <w:spacing w:val="5"/>
          <w:sz w:val="26"/>
          <w:szCs w:val="26"/>
        </w:rPr>
        <w:t>omitido</w:t>
      </w:r>
      <w:r w:rsidRPr="00347B28">
        <w:rPr>
          <w:rFonts w:ascii="Arial Narrow" w:hAnsi="Arial Narrow"/>
          <w:spacing w:val="43"/>
          <w:sz w:val="26"/>
          <w:szCs w:val="26"/>
        </w:rPr>
        <w:t xml:space="preserve"> </w:t>
      </w:r>
      <w:r w:rsidRPr="00347B28">
        <w:rPr>
          <w:rFonts w:ascii="Arial Narrow" w:hAnsi="Arial Narrow"/>
          <w:spacing w:val="5"/>
          <w:sz w:val="26"/>
          <w:szCs w:val="26"/>
        </w:rPr>
        <w:t>como</w:t>
      </w:r>
      <w:r w:rsidRPr="00347B28">
        <w:rPr>
          <w:rFonts w:ascii="Arial Narrow" w:hAnsi="Arial Narrow"/>
          <w:spacing w:val="41"/>
          <w:sz w:val="26"/>
          <w:szCs w:val="26"/>
        </w:rPr>
        <w:t xml:space="preserve"> </w:t>
      </w:r>
      <w:r w:rsidRPr="00347B28">
        <w:rPr>
          <w:rFonts w:ascii="Arial Narrow" w:hAnsi="Arial Narrow"/>
          <w:spacing w:val="5"/>
          <w:sz w:val="26"/>
          <w:szCs w:val="26"/>
        </w:rPr>
        <w:t>salvedad</w:t>
      </w:r>
      <w:r w:rsidRPr="00347B28">
        <w:rPr>
          <w:rFonts w:ascii="Arial Narrow" w:hAnsi="Arial Narrow"/>
          <w:spacing w:val="43"/>
          <w:sz w:val="26"/>
          <w:szCs w:val="26"/>
        </w:rPr>
        <w:t xml:space="preserve"> </w:t>
      </w:r>
      <w:r w:rsidRPr="00347B28">
        <w:rPr>
          <w:rFonts w:ascii="Arial Narrow" w:hAnsi="Arial Narrow"/>
          <w:spacing w:val="3"/>
          <w:sz w:val="26"/>
          <w:szCs w:val="26"/>
        </w:rPr>
        <w:t>de</w:t>
      </w:r>
      <w:r w:rsidRPr="00347B28">
        <w:rPr>
          <w:rFonts w:ascii="Arial Narrow" w:hAnsi="Arial Narrow"/>
          <w:spacing w:val="48"/>
          <w:w w:val="99"/>
          <w:sz w:val="26"/>
          <w:szCs w:val="26"/>
        </w:rPr>
        <w:t xml:space="preserve"> </w:t>
      </w:r>
      <w:r w:rsidRPr="00347B28">
        <w:rPr>
          <w:rFonts w:ascii="Arial Narrow" w:hAnsi="Arial Narrow"/>
          <w:spacing w:val="5"/>
          <w:sz w:val="26"/>
          <w:szCs w:val="26"/>
        </w:rPr>
        <w:t>cumplimiento</w:t>
      </w:r>
      <w:r w:rsidRPr="00347B28">
        <w:rPr>
          <w:rFonts w:ascii="Arial Narrow" w:hAnsi="Arial Narrow"/>
          <w:spacing w:val="39"/>
          <w:sz w:val="26"/>
          <w:szCs w:val="26"/>
        </w:rPr>
        <w:t xml:space="preserve"> </w:t>
      </w:r>
      <w:r w:rsidRPr="00347B28">
        <w:rPr>
          <w:rFonts w:ascii="Arial Narrow" w:hAnsi="Arial Narrow"/>
          <w:spacing w:val="3"/>
          <w:sz w:val="26"/>
          <w:szCs w:val="26"/>
        </w:rPr>
        <w:t>de</w:t>
      </w:r>
      <w:r w:rsidRPr="00347B28">
        <w:rPr>
          <w:rFonts w:ascii="Arial Narrow" w:hAnsi="Arial Narrow"/>
          <w:spacing w:val="37"/>
          <w:sz w:val="26"/>
          <w:szCs w:val="26"/>
        </w:rPr>
        <w:t xml:space="preserve"> </w:t>
      </w:r>
      <w:r w:rsidRPr="00347B28">
        <w:rPr>
          <w:rFonts w:ascii="Arial Narrow" w:hAnsi="Arial Narrow"/>
          <w:spacing w:val="5"/>
          <w:sz w:val="26"/>
          <w:szCs w:val="26"/>
        </w:rPr>
        <w:t>legalidad,</w:t>
      </w:r>
      <w:r w:rsidRPr="00347B28">
        <w:rPr>
          <w:rFonts w:ascii="Arial Narrow" w:hAnsi="Arial Narrow"/>
          <w:spacing w:val="39"/>
          <w:sz w:val="26"/>
          <w:szCs w:val="26"/>
        </w:rPr>
        <w:t xml:space="preserve"> </w:t>
      </w:r>
      <w:r w:rsidRPr="00347B28">
        <w:rPr>
          <w:rFonts w:ascii="Arial Narrow" w:hAnsi="Arial Narrow"/>
          <w:spacing w:val="3"/>
          <w:sz w:val="26"/>
          <w:szCs w:val="26"/>
        </w:rPr>
        <w:t>la</w:t>
      </w:r>
      <w:r w:rsidRPr="00347B28">
        <w:rPr>
          <w:rFonts w:ascii="Arial Narrow" w:hAnsi="Arial Narrow"/>
          <w:spacing w:val="40"/>
          <w:sz w:val="26"/>
          <w:szCs w:val="26"/>
        </w:rPr>
        <w:t xml:space="preserve"> </w:t>
      </w:r>
      <w:r w:rsidRPr="00347B28">
        <w:rPr>
          <w:rFonts w:ascii="Arial Narrow" w:hAnsi="Arial Narrow"/>
          <w:spacing w:val="5"/>
          <w:sz w:val="26"/>
          <w:szCs w:val="26"/>
        </w:rPr>
        <w:t>Resolución</w:t>
      </w:r>
      <w:r w:rsidRPr="00347B28">
        <w:rPr>
          <w:rFonts w:ascii="Arial Narrow" w:hAnsi="Arial Narrow"/>
          <w:spacing w:val="40"/>
          <w:sz w:val="26"/>
          <w:szCs w:val="26"/>
        </w:rPr>
        <w:t xml:space="preserve"> </w:t>
      </w:r>
      <w:r w:rsidRPr="00347B28">
        <w:rPr>
          <w:rFonts w:ascii="Arial Narrow" w:hAnsi="Arial Narrow"/>
          <w:spacing w:val="5"/>
          <w:sz w:val="26"/>
          <w:szCs w:val="26"/>
        </w:rPr>
        <w:t>760/2024</w:t>
      </w:r>
      <w:r w:rsidRPr="00347B28">
        <w:rPr>
          <w:rFonts w:ascii="Arial Narrow" w:hAnsi="Arial Narrow"/>
          <w:spacing w:val="40"/>
          <w:sz w:val="26"/>
          <w:szCs w:val="26"/>
        </w:rPr>
        <w:t xml:space="preserve"> </w:t>
      </w:r>
      <w:r w:rsidRPr="00347B28">
        <w:rPr>
          <w:rFonts w:ascii="Arial Narrow" w:hAnsi="Arial Narrow"/>
          <w:spacing w:val="3"/>
          <w:sz w:val="26"/>
          <w:szCs w:val="26"/>
        </w:rPr>
        <w:t>de</w:t>
      </w:r>
      <w:r w:rsidRPr="00347B28">
        <w:rPr>
          <w:rFonts w:ascii="Arial Narrow" w:hAnsi="Arial Narrow"/>
          <w:spacing w:val="40"/>
          <w:sz w:val="26"/>
          <w:szCs w:val="26"/>
        </w:rPr>
        <w:t xml:space="preserve"> </w:t>
      </w:r>
      <w:r w:rsidRPr="00347B28">
        <w:rPr>
          <w:rFonts w:ascii="Arial Narrow" w:hAnsi="Arial Narrow"/>
          <w:spacing w:val="4"/>
          <w:sz w:val="26"/>
          <w:szCs w:val="26"/>
        </w:rPr>
        <w:t>10</w:t>
      </w:r>
      <w:r w:rsidRPr="00347B28">
        <w:rPr>
          <w:rFonts w:ascii="Arial Narrow" w:hAnsi="Arial Narrow"/>
          <w:spacing w:val="37"/>
          <w:sz w:val="26"/>
          <w:szCs w:val="26"/>
        </w:rPr>
        <w:t xml:space="preserve"> </w:t>
      </w:r>
      <w:r w:rsidRPr="00347B28">
        <w:rPr>
          <w:rFonts w:ascii="Arial Narrow" w:hAnsi="Arial Narrow"/>
          <w:spacing w:val="3"/>
          <w:sz w:val="26"/>
          <w:szCs w:val="26"/>
        </w:rPr>
        <w:t>de</w:t>
      </w:r>
      <w:r w:rsidRPr="00347B28">
        <w:rPr>
          <w:rFonts w:ascii="Arial Narrow" w:hAnsi="Arial Narrow"/>
          <w:spacing w:val="40"/>
          <w:sz w:val="26"/>
          <w:szCs w:val="26"/>
        </w:rPr>
        <w:t xml:space="preserve"> </w:t>
      </w:r>
      <w:r w:rsidRPr="00347B28">
        <w:rPr>
          <w:rFonts w:ascii="Arial Narrow" w:hAnsi="Arial Narrow"/>
          <w:spacing w:val="5"/>
          <w:sz w:val="26"/>
          <w:szCs w:val="26"/>
        </w:rPr>
        <w:t>octubre</w:t>
      </w:r>
      <w:r w:rsidRPr="00347B28">
        <w:rPr>
          <w:rFonts w:ascii="Arial Narrow" w:hAnsi="Arial Narrow"/>
          <w:spacing w:val="39"/>
          <w:sz w:val="26"/>
          <w:szCs w:val="26"/>
        </w:rPr>
        <w:t xml:space="preserve"> </w:t>
      </w:r>
      <w:r w:rsidRPr="00347B28">
        <w:rPr>
          <w:rFonts w:ascii="Arial Narrow" w:hAnsi="Arial Narrow"/>
          <w:spacing w:val="3"/>
          <w:sz w:val="26"/>
          <w:szCs w:val="26"/>
        </w:rPr>
        <w:t>de</w:t>
      </w:r>
      <w:r w:rsidRPr="00347B28">
        <w:rPr>
          <w:rFonts w:ascii="Arial Narrow" w:hAnsi="Arial Narrow"/>
          <w:spacing w:val="37"/>
          <w:sz w:val="26"/>
          <w:szCs w:val="26"/>
        </w:rPr>
        <w:t xml:space="preserve"> </w:t>
      </w:r>
      <w:r w:rsidRPr="00347B28">
        <w:rPr>
          <w:rFonts w:ascii="Arial Narrow" w:hAnsi="Arial Narrow"/>
          <w:spacing w:val="5"/>
          <w:sz w:val="26"/>
          <w:szCs w:val="26"/>
        </w:rPr>
        <w:t>2024</w:t>
      </w:r>
      <w:r w:rsidRPr="00347B28">
        <w:rPr>
          <w:rFonts w:ascii="Arial Narrow" w:hAnsi="Arial Narrow"/>
          <w:spacing w:val="40"/>
          <w:sz w:val="26"/>
          <w:szCs w:val="26"/>
        </w:rPr>
        <w:t xml:space="preserve"> </w:t>
      </w:r>
      <w:r w:rsidRPr="00347B28">
        <w:rPr>
          <w:rFonts w:ascii="Arial Narrow" w:hAnsi="Arial Narrow"/>
          <w:spacing w:val="3"/>
          <w:sz w:val="26"/>
          <w:szCs w:val="26"/>
        </w:rPr>
        <w:t>del</w:t>
      </w:r>
      <w:r w:rsidRPr="00347B28">
        <w:rPr>
          <w:rFonts w:ascii="Arial Narrow" w:hAnsi="Arial Narrow"/>
          <w:spacing w:val="38"/>
          <w:w w:val="99"/>
          <w:sz w:val="26"/>
          <w:szCs w:val="26"/>
        </w:rPr>
        <w:t xml:space="preserve"> </w:t>
      </w:r>
      <w:proofErr w:type="gramStart"/>
      <w:r w:rsidRPr="00347B28">
        <w:rPr>
          <w:rFonts w:ascii="Arial Narrow" w:hAnsi="Arial Narrow"/>
          <w:spacing w:val="5"/>
          <w:sz w:val="26"/>
          <w:szCs w:val="26"/>
        </w:rPr>
        <w:t>Director</w:t>
      </w:r>
      <w:r w:rsidRPr="00347B28">
        <w:rPr>
          <w:rFonts w:ascii="Arial Narrow" w:hAnsi="Arial Narrow"/>
          <w:spacing w:val="1"/>
          <w:sz w:val="26"/>
          <w:szCs w:val="26"/>
        </w:rPr>
        <w:t xml:space="preserve"> </w:t>
      </w:r>
      <w:r w:rsidRPr="00347B28">
        <w:rPr>
          <w:rFonts w:ascii="Arial Narrow" w:hAnsi="Arial Narrow"/>
          <w:spacing w:val="4"/>
          <w:sz w:val="26"/>
          <w:szCs w:val="26"/>
        </w:rPr>
        <w:t>General</w:t>
      </w:r>
      <w:proofErr w:type="gramEnd"/>
      <w:r w:rsidRPr="00347B28">
        <w:rPr>
          <w:rFonts w:ascii="Arial Narrow" w:hAnsi="Arial Narrow"/>
          <w:spacing w:val="7"/>
          <w:sz w:val="26"/>
          <w:szCs w:val="26"/>
        </w:rPr>
        <w:t xml:space="preserve"> </w:t>
      </w:r>
      <w:r w:rsidRPr="00347B28">
        <w:rPr>
          <w:rFonts w:ascii="Arial Narrow" w:hAnsi="Arial Narrow"/>
          <w:spacing w:val="1"/>
          <w:sz w:val="26"/>
          <w:szCs w:val="26"/>
        </w:rPr>
        <w:t>de</w:t>
      </w:r>
      <w:r w:rsidRPr="00347B28">
        <w:rPr>
          <w:rFonts w:ascii="Arial Narrow" w:hAnsi="Arial Narrow"/>
          <w:spacing w:val="3"/>
          <w:sz w:val="26"/>
          <w:szCs w:val="26"/>
        </w:rPr>
        <w:t xml:space="preserve"> </w:t>
      </w:r>
      <w:r w:rsidRPr="00347B28">
        <w:rPr>
          <w:rFonts w:ascii="Arial Narrow" w:hAnsi="Arial Narrow"/>
          <w:spacing w:val="4"/>
          <w:sz w:val="26"/>
          <w:szCs w:val="26"/>
        </w:rPr>
        <w:t>Obras</w:t>
      </w:r>
      <w:r w:rsidRPr="00347B28">
        <w:rPr>
          <w:rFonts w:ascii="Arial Narrow" w:hAnsi="Arial Narrow"/>
          <w:spacing w:val="5"/>
          <w:sz w:val="26"/>
          <w:szCs w:val="26"/>
        </w:rPr>
        <w:t xml:space="preserve"> Públicas</w:t>
      </w:r>
      <w:r w:rsidRPr="00347B28">
        <w:rPr>
          <w:rFonts w:ascii="Arial Narrow" w:hAnsi="Arial Narrow"/>
          <w:spacing w:val="3"/>
          <w:sz w:val="26"/>
          <w:szCs w:val="26"/>
        </w:rPr>
        <w:t xml:space="preserve"> </w:t>
      </w:r>
      <w:r w:rsidRPr="00347B28">
        <w:rPr>
          <w:rFonts w:ascii="Arial Narrow" w:hAnsi="Arial Narrow"/>
          <w:sz w:val="26"/>
          <w:szCs w:val="26"/>
        </w:rPr>
        <w:t xml:space="preserve">e </w:t>
      </w:r>
      <w:r w:rsidRPr="00347B28">
        <w:rPr>
          <w:rFonts w:ascii="Arial Narrow" w:hAnsi="Arial Narrow"/>
          <w:spacing w:val="5"/>
          <w:sz w:val="26"/>
          <w:szCs w:val="26"/>
        </w:rPr>
        <w:t>Inversiones.</w:t>
      </w:r>
      <w:r w:rsidRPr="00347B28">
        <w:rPr>
          <w:rFonts w:ascii="Arial Narrow" w:hAnsi="Arial Narrow"/>
          <w:spacing w:val="3"/>
          <w:sz w:val="26"/>
          <w:szCs w:val="26"/>
        </w:rPr>
        <w:t xml:space="preserve"> </w:t>
      </w:r>
      <w:r w:rsidRPr="00347B28">
        <w:rPr>
          <w:rFonts w:ascii="Arial Narrow" w:hAnsi="Arial Narrow"/>
          <w:spacing w:val="4"/>
          <w:sz w:val="26"/>
          <w:szCs w:val="26"/>
        </w:rPr>
        <w:t>Si</w:t>
      </w:r>
      <w:r w:rsidRPr="00347B28">
        <w:rPr>
          <w:rFonts w:ascii="Arial Narrow" w:hAnsi="Arial Narrow"/>
          <w:spacing w:val="2"/>
          <w:sz w:val="26"/>
          <w:szCs w:val="26"/>
        </w:rPr>
        <w:t xml:space="preserve"> </w:t>
      </w:r>
      <w:r w:rsidRPr="00347B28">
        <w:rPr>
          <w:rFonts w:ascii="Arial Narrow" w:hAnsi="Arial Narrow"/>
          <w:spacing w:val="4"/>
          <w:sz w:val="26"/>
          <w:szCs w:val="26"/>
        </w:rPr>
        <w:t>bien</w:t>
      </w:r>
      <w:r w:rsidRPr="00347B28">
        <w:rPr>
          <w:rFonts w:ascii="Arial Narrow" w:hAnsi="Arial Narrow"/>
          <w:spacing w:val="3"/>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w:t>
      </w:r>
      <w:r w:rsidRPr="00347B28">
        <w:rPr>
          <w:rFonts w:ascii="Arial Narrow" w:hAnsi="Arial Narrow"/>
          <w:spacing w:val="4"/>
          <w:sz w:val="26"/>
          <w:szCs w:val="26"/>
        </w:rPr>
        <w:t xml:space="preserve">motivo </w:t>
      </w:r>
      <w:r w:rsidRPr="00347B28">
        <w:rPr>
          <w:rFonts w:ascii="Arial Narrow" w:hAnsi="Arial Narrow"/>
          <w:spacing w:val="3"/>
          <w:sz w:val="26"/>
          <w:szCs w:val="26"/>
        </w:rPr>
        <w:t xml:space="preserve">de </w:t>
      </w:r>
      <w:r w:rsidRPr="00347B28">
        <w:rPr>
          <w:rFonts w:ascii="Arial Narrow" w:hAnsi="Arial Narrow"/>
          <w:spacing w:val="5"/>
          <w:sz w:val="26"/>
          <w:szCs w:val="26"/>
        </w:rPr>
        <w:t>consideración</w:t>
      </w:r>
      <w:r w:rsidRPr="00347B28">
        <w:rPr>
          <w:rFonts w:ascii="Arial Narrow" w:hAnsi="Arial Narrow"/>
          <w:spacing w:val="72"/>
          <w:w w:val="99"/>
          <w:sz w:val="26"/>
          <w:szCs w:val="26"/>
        </w:rPr>
        <w:t xml:space="preserve"> </w:t>
      </w:r>
      <w:r w:rsidRPr="00347B28">
        <w:rPr>
          <w:rFonts w:ascii="Arial Narrow" w:hAnsi="Arial Narrow"/>
          <w:spacing w:val="4"/>
          <w:sz w:val="26"/>
          <w:szCs w:val="26"/>
        </w:rPr>
        <w:t>por</w:t>
      </w:r>
      <w:r w:rsidRPr="00347B28">
        <w:rPr>
          <w:rFonts w:ascii="Arial Narrow" w:hAnsi="Arial Narrow"/>
          <w:spacing w:val="8"/>
          <w:sz w:val="26"/>
          <w:szCs w:val="26"/>
        </w:rPr>
        <w:t xml:space="preserve"> </w:t>
      </w:r>
      <w:r w:rsidRPr="00347B28">
        <w:rPr>
          <w:rFonts w:ascii="Arial Narrow" w:hAnsi="Arial Narrow"/>
          <w:spacing w:val="4"/>
          <w:sz w:val="26"/>
          <w:szCs w:val="26"/>
        </w:rPr>
        <w:t>este</w:t>
      </w:r>
      <w:r w:rsidRPr="00347B28">
        <w:rPr>
          <w:rFonts w:ascii="Arial Narrow" w:hAnsi="Arial Narrow"/>
          <w:spacing w:val="5"/>
          <w:sz w:val="26"/>
          <w:szCs w:val="26"/>
        </w:rPr>
        <w:t xml:space="preserve"> auditor</w:t>
      </w:r>
      <w:r w:rsidRPr="00347B28">
        <w:rPr>
          <w:rFonts w:ascii="Arial Narrow" w:hAnsi="Arial Narrow"/>
          <w:spacing w:val="6"/>
          <w:sz w:val="26"/>
          <w:szCs w:val="26"/>
        </w:rPr>
        <w:t xml:space="preserve"> </w:t>
      </w:r>
      <w:r w:rsidRPr="00347B28">
        <w:rPr>
          <w:rFonts w:ascii="Arial Narrow" w:hAnsi="Arial Narrow"/>
          <w:spacing w:val="4"/>
          <w:sz w:val="26"/>
          <w:szCs w:val="26"/>
        </w:rPr>
        <w:t>responde</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4"/>
          <w:sz w:val="26"/>
          <w:szCs w:val="26"/>
        </w:rPr>
        <w:t>otros</w:t>
      </w:r>
      <w:r w:rsidRPr="00347B28">
        <w:rPr>
          <w:rFonts w:ascii="Arial Narrow" w:hAnsi="Arial Narrow"/>
          <w:spacing w:val="7"/>
          <w:sz w:val="26"/>
          <w:szCs w:val="26"/>
        </w:rPr>
        <w:t xml:space="preserve"> </w:t>
      </w:r>
      <w:r w:rsidRPr="00347B28">
        <w:rPr>
          <w:rFonts w:ascii="Arial Narrow" w:hAnsi="Arial Narrow"/>
          <w:spacing w:val="5"/>
          <w:sz w:val="26"/>
          <w:szCs w:val="26"/>
        </w:rPr>
        <w:t>motivos,</w:t>
      </w:r>
      <w:r w:rsidRPr="00347B28">
        <w:rPr>
          <w:rFonts w:ascii="Arial Narrow" w:hAnsi="Arial Narrow"/>
          <w:spacing w:val="7"/>
          <w:sz w:val="26"/>
          <w:szCs w:val="26"/>
        </w:rPr>
        <w:t xml:space="preserve"> </w:t>
      </w:r>
      <w:r w:rsidRPr="00347B28">
        <w:rPr>
          <w:rFonts w:ascii="Arial Narrow" w:hAnsi="Arial Narrow"/>
          <w:spacing w:val="3"/>
          <w:sz w:val="26"/>
          <w:szCs w:val="26"/>
        </w:rPr>
        <w:t>tal</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como</w:t>
      </w:r>
      <w:r w:rsidRPr="00347B28">
        <w:rPr>
          <w:rFonts w:ascii="Arial Narrow" w:hAnsi="Arial Narrow"/>
          <w:spacing w:val="5"/>
          <w:sz w:val="26"/>
          <w:szCs w:val="26"/>
        </w:rPr>
        <w:t xml:space="preserve"> posteriormente </w:t>
      </w:r>
      <w:r w:rsidRPr="00347B28">
        <w:rPr>
          <w:rFonts w:ascii="Arial Narrow" w:hAnsi="Arial Narrow"/>
          <w:spacing w:val="4"/>
          <w:sz w:val="26"/>
          <w:szCs w:val="26"/>
        </w:rPr>
        <w:t>aludiré.</w:t>
      </w:r>
    </w:p>
    <w:p w14:paraId="7C3C43CE" w14:textId="77777777" w:rsidR="00D861EB" w:rsidRPr="00C67F40" w:rsidRDefault="00D861EB" w:rsidP="00D861EB">
      <w:pPr>
        <w:pStyle w:val="Textoindependiente"/>
        <w:spacing w:before="139" w:line="256" w:lineRule="auto"/>
        <w:ind w:left="481" w:right="98" w:hanging="360"/>
        <w:jc w:val="both"/>
        <w:rPr>
          <w:rFonts w:ascii="Times New Roman" w:hAnsi="Times New Roman"/>
          <w:b/>
          <w:bCs/>
        </w:rPr>
      </w:pPr>
      <w:r w:rsidRPr="00C67F40">
        <w:rPr>
          <w:rFonts w:ascii="Times New Roman" w:hAnsi="Times New Roman"/>
          <w:spacing w:val="3"/>
        </w:rPr>
        <w:t>A.</w:t>
      </w:r>
      <w:r w:rsidRPr="00C67F40">
        <w:rPr>
          <w:rFonts w:ascii="Times New Roman" w:hAnsi="Times New Roman"/>
          <w:spacing w:val="31"/>
        </w:rPr>
        <w:t xml:space="preserve"> </w:t>
      </w:r>
      <w:r w:rsidRPr="00C67F40">
        <w:rPr>
          <w:rFonts w:ascii="Times New Roman" w:hAnsi="Times New Roman"/>
          <w:b/>
          <w:bCs/>
        </w:rPr>
        <w:t>Sobre</w:t>
      </w:r>
      <w:r w:rsidRPr="00C67F40">
        <w:rPr>
          <w:rFonts w:ascii="Times New Roman" w:hAnsi="Times New Roman"/>
          <w:b/>
          <w:bCs/>
          <w:spacing w:val="-9"/>
        </w:rPr>
        <w:t xml:space="preserve"> </w:t>
      </w:r>
      <w:r w:rsidRPr="00C67F40">
        <w:rPr>
          <w:rFonts w:ascii="Times New Roman" w:hAnsi="Times New Roman"/>
          <w:b/>
          <w:bCs/>
          <w:spacing w:val="1"/>
        </w:rPr>
        <w:t>l</w:t>
      </w:r>
      <w:r w:rsidRPr="00C67F40">
        <w:rPr>
          <w:rFonts w:ascii="Times New Roman" w:hAnsi="Times New Roman"/>
          <w:b/>
          <w:bCs/>
        </w:rPr>
        <w:t>a</w:t>
      </w:r>
      <w:r w:rsidRPr="00C67F40">
        <w:rPr>
          <w:rFonts w:ascii="Times New Roman" w:hAnsi="Times New Roman"/>
          <w:b/>
          <w:bCs/>
          <w:spacing w:val="-9"/>
        </w:rPr>
        <w:t xml:space="preserve"> </w:t>
      </w:r>
      <w:r w:rsidRPr="00C67F40">
        <w:rPr>
          <w:rFonts w:ascii="Times New Roman" w:hAnsi="Times New Roman"/>
          <w:b/>
          <w:bCs/>
          <w:spacing w:val="-2"/>
        </w:rPr>
        <w:t>R</w:t>
      </w:r>
      <w:r w:rsidRPr="00C67F40">
        <w:rPr>
          <w:rFonts w:ascii="Times New Roman" w:hAnsi="Times New Roman"/>
          <w:b/>
          <w:bCs/>
          <w:spacing w:val="-1"/>
        </w:rPr>
        <w:t>eso</w:t>
      </w:r>
      <w:r w:rsidRPr="00C67F40">
        <w:rPr>
          <w:rFonts w:ascii="Times New Roman" w:hAnsi="Times New Roman"/>
          <w:b/>
          <w:bCs/>
          <w:spacing w:val="-2"/>
        </w:rPr>
        <w:t>l</w:t>
      </w:r>
      <w:r w:rsidRPr="00C67F40">
        <w:rPr>
          <w:rFonts w:ascii="Times New Roman" w:hAnsi="Times New Roman"/>
          <w:b/>
          <w:bCs/>
          <w:spacing w:val="-1"/>
        </w:rPr>
        <w:t>uc</w:t>
      </w:r>
      <w:r w:rsidRPr="00C67F40">
        <w:rPr>
          <w:rFonts w:ascii="Times New Roman" w:hAnsi="Times New Roman"/>
          <w:b/>
          <w:bCs/>
          <w:spacing w:val="-2"/>
        </w:rPr>
        <w:t>i</w:t>
      </w:r>
      <w:r w:rsidRPr="00C67F40">
        <w:rPr>
          <w:rFonts w:ascii="Times New Roman" w:hAnsi="Times New Roman"/>
          <w:b/>
          <w:bCs/>
          <w:spacing w:val="-1"/>
        </w:rPr>
        <w:t>ón</w:t>
      </w:r>
      <w:r w:rsidRPr="00C67F40">
        <w:rPr>
          <w:rFonts w:ascii="Times New Roman" w:hAnsi="Times New Roman"/>
          <w:b/>
          <w:bCs/>
          <w:spacing w:val="-7"/>
        </w:rPr>
        <w:t xml:space="preserve"> </w:t>
      </w:r>
      <w:r w:rsidRPr="00C67F40">
        <w:rPr>
          <w:rFonts w:ascii="Times New Roman" w:hAnsi="Times New Roman"/>
          <w:b/>
          <w:bCs/>
          <w:spacing w:val="-2"/>
        </w:rPr>
        <w:t>852/2024,</w:t>
      </w:r>
      <w:r w:rsidRPr="00C67F40">
        <w:rPr>
          <w:rFonts w:ascii="Times New Roman" w:hAnsi="Times New Roman"/>
          <w:b/>
          <w:bCs/>
          <w:spacing w:val="-6"/>
        </w:rPr>
        <w:t xml:space="preserve"> </w:t>
      </w:r>
      <w:r w:rsidRPr="00C67F40">
        <w:rPr>
          <w:rFonts w:ascii="Times New Roman" w:hAnsi="Times New Roman"/>
          <w:b/>
          <w:bCs/>
        </w:rPr>
        <w:t>de</w:t>
      </w:r>
      <w:r w:rsidRPr="00C67F40">
        <w:rPr>
          <w:rFonts w:ascii="Times New Roman" w:hAnsi="Times New Roman"/>
          <w:b/>
          <w:bCs/>
          <w:spacing w:val="-9"/>
        </w:rPr>
        <w:t xml:space="preserve"> </w:t>
      </w:r>
      <w:r w:rsidRPr="00C67F40">
        <w:rPr>
          <w:rFonts w:ascii="Times New Roman" w:hAnsi="Times New Roman"/>
          <w:b/>
          <w:bCs/>
        </w:rPr>
        <w:t>fecha</w:t>
      </w:r>
      <w:r w:rsidRPr="00C67F40">
        <w:rPr>
          <w:rFonts w:ascii="Times New Roman" w:hAnsi="Times New Roman"/>
          <w:b/>
          <w:bCs/>
          <w:spacing w:val="-8"/>
        </w:rPr>
        <w:t xml:space="preserve"> </w:t>
      </w:r>
      <w:r w:rsidRPr="00C67F40">
        <w:rPr>
          <w:rFonts w:ascii="Times New Roman" w:hAnsi="Times New Roman"/>
          <w:b/>
          <w:bCs/>
          <w:spacing w:val="-2"/>
        </w:rPr>
        <w:t>28</w:t>
      </w:r>
      <w:r w:rsidRPr="00C67F40">
        <w:rPr>
          <w:rFonts w:ascii="Times New Roman" w:hAnsi="Times New Roman"/>
          <w:b/>
          <w:bCs/>
          <w:spacing w:val="-7"/>
        </w:rPr>
        <w:t xml:space="preserve"> </w:t>
      </w:r>
      <w:r w:rsidRPr="00C67F40">
        <w:rPr>
          <w:rFonts w:ascii="Times New Roman" w:hAnsi="Times New Roman"/>
          <w:b/>
          <w:bCs/>
        </w:rPr>
        <w:t>de</w:t>
      </w:r>
      <w:r w:rsidRPr="00C67F40">
        <w:rPr>
          <w:rFonts w:ascii="Times New Roman" w:hAnsi="Times New Roman"/>
          <w:b/>
          <w:bCs/>
          <w:spacing w:val="-7"/>
        </w:rPr>
        <w:t xml:space="preserve"> </w:t>
      </w:r>
      <w:r w:rsidRPr="00C67F40">
        <w:rPr>
          <w:rFonts w:ascii="Times New Roman" w:hAnsi="Times New Roman"/>
          <w:b/>
          <w:bCs/>
          <w:spacing w:val="-1"/>
        </w:rPr>
        <w:t>no</w:t>
      </w:r>
      <w:r w:rsidRPr="00C67F40">
        <w:rPr>
          <w:rFonts w:ascii="Times New Roman" w:hAnsi="Times New Roman"/>
          <w:b/>
          <w:bCs/>
          <w:spacing w:val="-2"/>
        </w:rPr>
        <w:t>vi</w:t>
      </w:r>
      <w:r w:rsidRPr="00C67F40">
        <w:rPr>
          <w:rFonts w:ascii="Times New Roman" w:hAnsi="Times New Roman"/>
          <w:b/>
          <w:bCs/>
          <w:spacing w:val="-1"/>
        </w:rPr>
        <w:t>e</w:t>
      </w:r>
      <w:r w:rsidRPr="00C67F40">
        <w:rPr>
          <w:rFonts w:ascii="Times New Roman" w:hAnsi="Times New Roman"/>
          <w:b/>
          <w:bCs/>
          <w:spacing w:val="-2"/>
        </w:rPr>
        <w:t>m</w:t>
      </w:r>
      <w:r w:rsidRPr="00C67F40">
        <w:rPr>
          <w:rFonts w:ascii="Times New Roman" w:hAnsi="Times New Roman"/>
          <w:b/>
          <w:bCs/>
          <w:spacing w:val="-1"/>
        </w:rPr>
        <w:t>b</w:t>
      </w:r>
      <w:r w:rsidRPr="00C67F40">
        <w:rPr>
          <w:rFonts w:ascii="Times New Roman" w:hAnsi="Times New Roman"/>
          <w:b/>
          <w:bCs/>
          <w:spacing w:val="-2"/>
        </w:rPr>
        <w:t>r</w:t>
      </w:r>
      <w:r w:rsidRPr="00C67F40">
        <w:rPr>
          <w:rFonts w:ascii="Times New Roman" w:hAnsi="Times New Roman"/>
          <w:b/>
          <w:bCs/>
          <w:spacing w:val="-1"/>
        </w:rPr>
        <w:t>e</w:t>
      </w:r>
      <w:r w:rsidRPr="00C67F40">
        <w:rPr>
          <w:rFonts w:ascii="Times New Roman" w:hAnsi="Times New Roman"/>
          <w:b/>
          <w:bCs/>
          <w:spacing w:val="-7"/>
        </w:rPr>
        <w:t xml:space="preserve"> </w:t>
      </w:r>
      <w:r w:rsidRPr="00C67F40">
        <w:rPr>
          <w:rFonts w:ascii="Times New Roman" w:hAnsi="Times New Roman"/>
          <w:b/>
          <w:bCs/>
        </w:rPr>
        <w:t>de</w:t>
      </w:r>
      <w:r w:rsidRPr="00C67F40">
        <w:rPr>
          <w:rFonts w:ascii="Times New Roman" w:hAnsi="Times New Roman"/>
          <w:b/>
          <w:bCs/>
          <w:spacing w:val="-7"/>
        </w:rPr>
        <w:t xml:space="preserve"> </w:t>
      </w:r>
      <w:r w:rsidRPr="00C67F40">
        <w:rPr>
          <w:rFonts w:ascii="Times New Roman" w:hAnsi="Times New Roman"/>
          <w:b/>
          <w:bCs/>
          <w:spacing w:val="-2"/>
        </w:rPr>
        <w:t>2024,</w:t>
      </w:r>
      <w:r w:rsidRPr="00C67F40">
        <w:rPr>
          <w:rFonts w:ascii="Times New Roman" w:hAnsi="Times New Roman"/>
          <w:b/>
          <w:bCs/>
          <w:spacing w:val="-7"/>
        </w:rPr>
        <w:t xml:space="preserve"> </w:t>
      </w:r>
      <w:r w:rsidRPr="00C67F40">
        <w:rPr>
          <w:rFonts w:ascii="Times New Roman" w:hAnsi="Times New Roman"/>
          <w:b/>
          <w:bCs/>
          <w:spacing w:val="-1"/>
        </w:rPr>
        <w:t>de</w:t>
      </w:r>
      <w:r w:rsidRPr="00C67F40">
        <w:rPr>
          <w:rFonts w:ascii="Times New Roman" w:hAnsi="Times New Roman"/>
          <w:b/>
          <w:bCs/>
          <w:spacing w:val="-2"/>
        </w:rPr>
        <w:t>l</w:t>
      </w:r>
      <w:r w:rsidRPr="00C67F40">
        <w:rPr>
          <w:rFonts w:ascii="Times New Roman" w:hAnsi="Times New Roman"/>
          <w:b/>
          <w:bCs/>
          <w:spacing w:val="-6"/>
        </w:rPr>
        <w:t xml:space="preserve"> </w:t>
      </w:r>
      <w:proofErr w:type="gramStart"/>
      <w:r w:rsidRPr="00C67F40">
        <w:rPr>
          <w:rFonts w:ascii="Times New Roman" w:hAnsi="Times New Roman"/>
          <w:b/>
          <w:bCs/>
        </w:rPr>
        <w:t>Director</w:t>
      </w:r>
      <w:r w:rsidRPr="00C67F40">
        <w:rPr>
          <w:rFonts w:ascii="Times New Roman" w:hAnsi="Times New Roman"/>
          <w:b/>
          <w:bCs/>
          <w:spacing w:val="61"/>
          <w:w w:val="95"/>
        </w:rPr>
        <w:t xml:space="preserve"> </w:t>
      </w:r>
      <w:r w:rsidRPr="00C67F40">
        <w:rPr>
          <w:rFonts w:ascii="Times New Roman" w:hAnsi="Times New Roman"/>
          <w:b/>
          <w:bCs/>
          <w:spacing w:val="-2"/>
        </w:rPr>
        <w:t>G</w:t>
      </w:r>
      <w:r w:rsidRPr="00C67F40">
        <w:rPr>
          <w:rFonts w:ascii="Times New Roman" w:hAnsi="Times New Roman"/>
          <w:b/>
          <w:bCs/>
          <w:spacing w:val="-1"/>
        </w:rPr>
        <w:t>ene</w:t>
      </w:r>
      <w:r w:rsidRPr="00C67F40">
        <w:rPr>
          <w:rFonts w:ascii="Times New Roman" w:hAnsi="Times New Roman"/>
          <w:b/>
          <w:bCs/>
          <w:spacing w:val="-2"/>
        </w:rPr>
        <w:t>r</w:t>
      </w:r>
      <w:r w:rsidRPr="00C67F40">
        <w:rPr>
          <w:rFonts w:ascii="Times New Roman" w:hAnsi="Times New Roman"/>
          <w:b/>
          <w:bCs/>
          <w:spacing w:val="-1"/>
        </w:rPr>
        <w:t>a</w:t>
      </w:r>
      <w:r w:rsidRPr="00C67F40">
        <w:rPr>
          <w:rFonts w:ascii="Times New Roman" w:hAnsi="Times New Roman"/>
          <w:b/>
          <w:bCs/>
          <w:spacing w:val="-2"/>
        </w:rPr>
        <w:t>l</w:t>
      </w:r>
      <w:proofErr w:type="gramEnd"/>
      <w:r w:rsidRPr="00C67F40">
        <w:rPr>
          <w:rFonts w:ascii="Times New Roman" w:hAnsi="Times New Roman"/>
          <w:b/>
          <w:bCs/>
          <w:spacing w:val="-8"/>
        </w:rPr>
        <w:t xml:space="preserve"> </w:t>
      </w:r>
      <w:r w:rsidRPr="00C67F40">
        <w:rPr>
          <w:rFonts w:ascii="Times New Roman" w:hAnsi="Times New Roman"/>
          <w:b/>
          <w:bCs/>
        </w:rPr>
        <w:t>de</w:t>
      </w:r>
      <w:r w:rsidRPr="00C67F40">
        <w:rPr>
          <w:rFonts w:ascii="Times New Roman" w:hAnsi="Times New Roman"/>
          <w:b/>
          <w:bCs/>
          <w:spacing w:val="-7"/>
        </w:rPr>
        <w:t xml:space="preserve"> </w:t>
      </w:r>
      <w:r w:rsidRPr="00C67F40">
        <w:rPr>
          <w:rFonts w:ascii="Times New Roman" w:hAnsi="Times New Roman"/>
          <w:b/>
          <w:bCs/>
        </w:rPr>
        <w:t>Obras</w:t>
      </w:r>
      <w:r w:rsidRPr="00C67F40">
        <w:rPr>
          <w:rFonts w:ascii="Times New Roman" w:hAnsi="Times New Roman"/>
          <w:b/>
          <w:bCs/>
          <w:spacing w:val="-9"/>
        </w:rPr>
        <w:t xml:space="preserve"> </w:t>
      </w:r>
      <w:r w:rsidRPr="00C67F40">
        <w:rPr>
          <w:rFonts w:ascii="Times New Roman" w:hAnsi="Times New Roman"/>
          <w:b/>
          <w:bCs/>
        </w:rPr>
        <w:t>Públicas</w:t>
      </w:r>
      <w:r w:rsidRPr="00C67F40">
        <w:rPr>
          <w:rFonts w:ascii="Times New Roman" w:hAnsi="Times New Roman"/>
          <w:b/>
          <w:bCs/>
          <w:spacing w:val="-9"/>
        </w:rPr>
        <w:t xml:space="preserve"> </w:t>
      </w:r>
      <w:r w:rsidRPr="00C67F40">
        <w:rPr>
          <w:rFonts w:ascii="Times New Roman" w:hAnsi="Times New Roman"/>
          <w:b/>
          <w:bCs/>
        </w:rPr>
        <w:t>e</w:t>
      </w:r>
      <w:r w:rsidRPr="00C67F40">
        <w:rPr>
          <w:rFonts w:ascii="Times New Roman" w:hAnsi="Times New Roman"/>
          <w:b/>
          <w:bCs/>
          <w:spacing w:val="-7"/>
        </w:rPr>
        <w:t xml:space="preserve"> </w:t>
      </w:r>
      <w:r w:rsidRPr="00C67F40">
        <w:rPr>
          <w:rFonts w:ascii="Times New Roman" w:hAnsi="Times New Roman"/>
          <w:b/>
          <w:bCs/>
        </w:rPr>
        <w:t>Infraestructuras,</w:t>
      </w:r>
      <w:r w:rsidRPr="00C67F40">
        <w:rPr>
          <w:rFonts w:ascii="Times New Roman" w:hAnsi="Times New Roman"/>
          <w:b/>
          <w:bCs/>
          <w:spacing w:val="-8"/>
        </w:rPr>
        <w:t xml:space="preserve"> </w:t>
      </w:r>
      <w:r w:rsidRPr="00C67F40">
        <w:rPr>
          <w:rFonts w:ascii="Times New Roman" w:hAnsi="Times New Roman"/>
          <w:b/>
          <w:bCs/>
        </w:rPr>
        <w:t>por</w:t>
      </w:r>
      <w:r w:rsidRPr="00C67F40">
        <w:rPr>
          <w:rFonts w:ascii="Times New Roman" w:hAnsi="Times New Roman"/>
          <w:b/>
          <w:bCs/>
          <w:spacing w:val="-7"/>
        </w:rPr>
        <w:t xml:space="preserve"> </w:t>
      </w:r>
      <w:r w:rsidRPr="00C67F40">
        <w:rPr>
          <w:rFonts w:ascii="Times New Roman" w:hAnsi="Times New Roman"/>
          <w:b/>
          <w:bCs/>
        </w:rPr>
        <w:t>la</w:t>
      </w:r>
      <w:r w:rsidRPr="00C67F40">
        <w:rPr>
          <w:rFonts w:ascii="Times New Roman" w:hAnsi="Times New Roman"/>
          <w:b/>
          <w:bCs/>
          <w:spacing w:val="-9"/>
        </w:rPr>
        <w:t xml:space="preserve"> </w:t>
      </w:r>
      <w:r w:rsidRPr="00C67F40">
        <w:rPr>
          <w:rFonts w:ascii="Times New Roman" w:hAnsi="Times New Roman"/>
          <w:b/>
          <w:bCs/>
        </w:rPr>
        <w:t>que</w:t>
      </w:r>
      <w:r w:rsidRPr="00C67F40">
        <w:rPr>
          <w:rFonts w:ascii="Times New Roman" w:hAnsi="Times New Roman"/>
          <w:b/>
          <w:bCs/>
          <w:spacing w:val="-9"/>
        </w:rPr>
        <w:t xml:space="preserve"> </w:t>
      </w:r>
      <w:r w:rsidRPr="00C67F40">
        <w:rPr>
          <w:rFonts w:ascii="Times New Roman" w:hAnsi="Times New Roman"/>
          <w:b/>
          <w:bCs/>
          <w:spacing w:val="1"/>
        </w:rPr>
        <w:t>d</w:t>
      </w:r>
      <w:r w:rsidRPr="00C67F40">
        <w:rPr>
          <w:rFonts w:ascii="Times New Roman" w:hAnsi="Times New Roman"/>
          <w:b/>
          <w:bCs/>
        </w:rPr>
        <w:t>a</w:t>
      </w:r>
      <w:r w:rsidRPr="00C67F40">
        <w:rPr>
          <w:rFonts w:ascii="Times New Roman" w:hAnsi="Times New Roman"/>
          <w:b/>
          <w:bCs/>
          <w:spacing w:val="-9"/>
        </w:rPr>
        <w:t xml:space="preserve"> </w:t>
      </w:r>
      <w:r w:rsidRPr="00C67F40">
        <w:rPr>
          <w:rFonts w:ascii="Times New Roman" w:hAnsi="Times New Roman"/>
          <w:b/>
          <w:bCs/>
        </w:rPr>
        <w:t>la</w:t>
      </w:r>
      <w:r w:rsidRPr="00C67F40">
        <w:rPr>
          <w:rFonts w:ascii="Times New Roman" w:hAnsi="Times New Roman"/>
          <w:b/>
          <w:bCs/>
          <w:spacing w:val="-7"/>
        </w:rPr>
        <w:t xml:space="preserve"> </w:t>
      </w:r>
      <w:r w:rsidRPr="00C67F40">
        <w:rPr>
          <w:rFonts w:ascii="Times New Roman" w:hAnsi="Times New Roman"/>
          <w:b/>
          <w:bCs/>
        </w:rPr>
        <w:t>conformidad</w:t>
      </w:r>
      <w:r w:rsidRPr="00C67F40">
        <w:rPr>
          <w:rFonts w:ascii="Times New Roman" w:hAnsi="Times New Roman"/>
          <w:b/>
          <w:bCs/>
          <w:spacing w:val="-7"/>
        </w:rPr>
        <w:t xml:space="preserve"> </w:t>
      </w:r>
      <w:r w:rsidRPr="00C67F40">
        <w:rPr>
          <w:rFonts w:ascii="Times New Roman" w:hAnsi="Times New Roman"/>
          <w:b/>
          <w:bCs/>
        </w:rPr>
        <w:t>a</w:t>
      </w:r>
      <w:r w:rsidRPr="00C67F40">
        <w:rPr>
          <w:rFonts w:ascii="Times New Roman" w:hAnsi="Times New Roman"/>
          <w:b/>
          <w:bCs/>
          <w:spacing w:val="-9"/>
        </w:rPr>
        <w:t xml:space="preserve"> </w:t>
      </w:r>
      <w:r w:rsidRPr="00C67F40">
        <w:rPr>
          <w:rFonts w:ascii="Times New Roman" w:hAnsi="Times New Roman"/>
          <w:b/>
          <w:bCs/>
        </w:rPr>
        <w:t>la</w:t>
      </w:r>
      <w:r w:rsidRPr="00C67F40">
        <w:rPr>
          <w:rFonts w:ascii="Times New Roman" w:hAnsi="Times New Roman"/>
          <w:b/>
          <w:bCs/>
          <w:spacing w:val="29"/>
          <w:w w:val="102"/>
        </w:rPr>
        <w:t xml:space="preserve"> </w:t>
      </w:r>
      <w:r w:rsidRPr="00C67F40">
        <w:rPr>
          <w:rFonts w:ascii="Times New Roman" w:hAnsi="Times New Roman"/>
          <w:b/>
          <w:bCs/>
        </w:rPr>
        <w:t>tramitación</w:t>
      </w:r>
      <w:r w:rsidRPr="00C67F40">
        <w:rPr>
          <w:rFonts w:ascii="Times New Roman" w:hAnsi="Times New Roman"/>
          <w:b/>
          <w:bCs/>
          <w:spacing w:val="4"/>
        </w:rPr>
        <w:t xml:space="preserve"> </w:t>
      </w:r>
      <w:r w:rsidRPr="00C67F40">
        <w:rPr>
          <w:rFonts w:ascii="Times New Roman" w:hAnsi="Times New Roman"/>
          <w:b/>
          <w:bCs/>
          <w:spacing w:val="-1"/>
        </w:rPr>
        <w:t>de</w:t>
      </w:r>
      <w:r w:rsidRPr="00C67F40">
        <w:rPr>
          <w:rFonts w:ascii="Times New Roman" w:hAnsi="Times New Roman"/>
          <w:b/>
          <w:bCs/>
          <w:spacing w:val="-2"/>
        </w:rPr>
        <w:t>l</w:t>
      </w:r>
      <w:r w:rsidRPr="00C67F40">
        <w:rPr>
          <w:rFonts w:ascii="Times New Roman" w:hAnsi="Times New Roman"/>
          <w:b/>
          <w:bCs/>
          <w:spacing w:val="4"/>
        </w:rPr>
        <w:t xml:space="preserve"> </w:t>
      </w:r>
      <w:r w:rsidRPr="00C67F40">
        <w:rPr>
          <w:rFonts w:ascii="Times New Roman" w:hAnsi="Times New Roman"/>
          <w:b/>
          <w:bCs/>
          <w:spacing w:val="-2"/>
        </w:rPr>
        <w:t>m</w:t>
      </w:r>
      <w:r w:rsidRPr="00C67F40">
        <w:rPr>
          <w:rFonts w:ascii="Times New Roman" w:hAnsi="Times New Roman"/>
          <w:b/>
          <w:bCs/>
          <w:spacing w:val="-1"/>
        </w:rPr>
        <w:t>od</w:t>
      </w:r>
      <w:r w:rsidRPr="00C67F40">
        <w:rPr>
          <w:rFonts w:ascii="Times New Roman" w:hAnsi="Times New Roman"/>
          <w:b/>
          <w:bCs/>
          <w:spacing w:val="-2"/>
        </w:rPr>
        <w:t>ifi</w:t>
      </w:r>
      <w:r w:rsidRPr="00C67F40">
        <w:rPr>
          <w:rFonts w:ascii="Times New Roman" w:hAnsi="Times New Roman"/>
          <w:b/>
          <w:bCs/>
          <w:spacing w:val="-1"/>
        </w:rPr>
        <w:t>cado</w:t>
      </w:r>
      <w:r w:rsidRPr="00C67F40">
        <w:rPr>
          <w:rFonts w:ascii="Times New Roman" w:hAnsi="Times New Roman"/>
          <w:b/>
          <w:bCs/>
          <w:spacing w:val="4"/>
        </w:rPr>
        <w:t xml:space="preserve"> </w:t>
      </w:r>
      <w:proofErr w:type="spellStart"/>
      <w:r w:rsidRPr="00C67F40">
        <w:rPr>
          <w:rFonts w:ascii="Times New Roman" w:hAnsi="Times New Roman"/>
          <w:b/>
          <w:bCs/>
        </w:rPr>
        <w:t>nº</w:t>
      </w:r>
      <w:proofErr w:type="spellEnd"/>
      <w:r w:rsidRPr="00C67F40">
        <w:rPr>
          <w:rFonts w:ascii="Times New Roman" w:hAnsi="Times New Roman"/>
          <w:b/>
          <w:bCs/>
          <w:spacing w:val="2"/>
        </w:rPr>
        <w:t xml:space="preserve"> </w:t>
      </w:r>
      <w:r w:rsidRPr="00C67F40">
        <w:rPr>
          <w:rFonts w:ascii="Times New Roman" w:hAnsi="Times New Roman"/>
          <w:b/>
          <w:bCs/>
        </w:rPr>
        <w:t>1</w:t>
      </w:r>
      <w:r w:rsidRPr="00C67F40">
        <w:rPr>
          <w:rFonts w:ascii="Times New Roman" w:hAnsi="Times New Roman"/>
          <w:b/>
          <w:bCs/>
          <w:spacing w:val="4"/>
        </w:rPr>
        <w:t xml:space="preserve"> </w:t>
      </w:r>
      <w:r w:rsidRPr="00C67F40">
        <w:rPr>
          <w:rFonts w:ascii="Times New Roman" w:hAnsi="Times New Roman"/>
          <w:b/>
          <w:bCs/>
          <w:spacing w:val="-1"/>
        </w:rPr>
        <w:t>de</w:t>
      </w:r>
      <w:r w:rsidRPr="00C67F40">
        <w:rPr>
          <w:rFonts w:ascii="Times New Roman" w:hAnsi="Times New Roman"/>
          <w:b/>
          <w:bCs/>
          <w:spacing w:val="-2"/>
        </w:rPr>
        <w:t>l</w:t>
      </w:r>
      <w:r w:rsidRPr="00C67F40">
        <w:rPr>
          <w:rFonts w:ascii="Times New Roman" w:hAnsi="Times New Roman"/>
          <w:b/>
          <w:bCs/>
          <w:spacing w:val="5"/>
        </w:rPr>
        <w:t xml:space="preserve"> </w:t>
      </w:r>
      <w:r w:rsidRPr="00C67F40">
        <w:rPr>
          <w:rFonts w:ascii="Times New Roman" w:hAnsi="Times New Roman"/>
          <w:b/>
          <w:bCs/>
        </w:rPr>
        <w:t>proyecto</w:t>
      </w:r>
      <w:r w:rsidRPr="00C67F40">
        <w:rPr>
          <w:rFonts w:ascii="Times New Roman" w:hAnsi="Times New Roman"/>
          <w:b/>
          <w:bCs/>
          <w:spacing w:val="2"/>
        </w:rPr>
        <w:t xml:space="preserve"> </w:t>
      </w:r>
      <w:r w:rsidRPr="00C67F40">
        <w:rPr>
          <w:rFonts w:ascii="Times New Roman" w:hAnsi="Times New Roman"/>
          <w:b/>
          <w:bCs/>
        </w:rPr>
        <w:t>de</w:t>
      </w:r>
      <w:r w:rsidRPr="00C67F40">
        <w:rPr>
          <w:rFonts w:ascii="Times New Roman" w:hAnsi="Times New Roman"/>
          <w:b/>
          <w:bCs/>
          <w:spacing w:val="3"/>
        </w:rPr>
        <w:t xml:space="preserve"> </w:t>
      </w:r>
      <w:r w:rsidRPr="00C67F40">
        <w:rPr>
          <w:rFonts w:ascii="Times New Roman" w:hAnsi="Times New Roman"/>
          <w:b/>
          <w:bCs/>
        </w:rPr>
        <w:t>las</w:t>
      </w:r>
      <w:r w:rsidRPr="00C67F40">
        <w:rPr>
          <w:rFonts w:ascii="Times New Roman" w:hAnsi="Times New Roman"/>
          <w:b/>
          <w:bCs/>
          <w:spacing w:val="2"/>
        </w:rPr>
        <w:t xml:space="preserve"> </w:t>
      </w:r>
      <w:r w:rsidRPr="00C67F40">
        <w:rPr>
          <w:rFonts w:ascii="Times New Roman" w:hAnsi="Times New Roman"/>
          <w:b/>
          <w:bCs/>
          <w:spacing w:val="-1"/>
        </w:rPr>
        <w:t>ob</w:t>
      </w:r>
      <w:r w:rsidRPr="00C67F40">
        <w:rPr>
          <w:rFonts w:ascii="Times New Roman" w:hAnsi="Times New Roman"/>
          <w:b/>
          <w:bCs/>
          <w:spacing w:val="-2"/>
        </w:rPr>
        <w:t>r</w:t>
      </w:r>
      <w:r w:rsidRPr="00C67F40">
        <w:rPr>
          <w:rFonts w:ascii="Times New Roman" w:hAnsi="Times New Roman"/>
          <w:b/>
          <w:bCs/>
          <w:spacing w:val="-1"/>
        </w:rPr>
        <w:t>as</w:t>
      </w:r>
      <w:r w:rsidRPr="00C67F40">
        <w:rPr>
          <w:rFonts w:ascii="Times New Roman" w:hAnsi="Times New Roman"/>
          <w:b/>
          <w:bCs/>
          <w:spacing w:val="4"/>
        </w:rPr>
        <w:t xml:space="preserve"> </w:t>
      </w:r>
      <w:r w:rsidRPr="00C67F40">
        <w:rPr>
          <w:rFonts w:ascii="Times New Roman" w:hAnsi="Times New Roman"/>
          <w:b/>
          <w:bCs/>
        </w:rPr>
        <w:t>y</w:t>
      </w:r>
      <w:r w:rsidRPr="00C67F40">
        <w:rPr>
          <w:rFonts w:ascii="Times New Roman" w:hAnsi="Times New Roman"/>
          <w:b/>
          <w:bCs/>
          <w:spacing w:val="3"/>
        </w:rPr>
        <w:t xml:space="preserve"> </w:t>
      </w:r>
      <w:r w:rsidRPr="00C67F40">
        <w:rPr>
          <w:rFonts w:ascii="Times New Roman" w:hAnsi="Times New Roman"/>
          <w:b/>
          <w:bCs/>
        </w:rPr>
        <w:t>autoriza</w:t>
      </w:r>
      <w:r w:rsidRPr="00C67F40">
        <w:rPr>
          <w:rFonts w:ascii="Times New Roman" w:hAnsi="Times New Roman"/>
          <w:b/>
          <w:bCs/>
          <w:spacing w:val="3"/>
        </w:rPr>
        <w:t xml:space="preserve"> </w:t>
      </w:r>
      <w:r w:rsidRPr="00C67F40">
        <w:rPr>
          <w:rFonts w:ascii="Times New Roman" w:hAnsi="Times New Roman"/>
          <w:b/>
          <w:bCs/>
        </w:rPr>
        <w:t>la</w:t>
      </w:r>
      <w:r w:rsidRPr="00C67F40">
        <w:rPr>
          <w:rFonts w:ascii="Times New Roman" w:hAnsi="Times New Roman"/>
          <w:b/>
          <w:bCs/>
          <w:spacing w:val="31"/>
          <w:w w:val="102"/>
        </w:rPr>
        <w:t xml:space="preserve"> </w:t>
      </w:r>
      <w:r w:rsidRPr="00C67F40">
        <w:rPr>
          <w:rFonts w:ascii="Times New Roman" w:hAnsi="Times New Roman"/>
          <w:b/>
          <w:bCs/>
        </w:rPr>
        <w:t>continuidad</w:t>
      </w:r>
      <w:r w:rsidRPr="00C67F40">
        <w:rPr>
          <w:rFonts w:ascii="Times New Roman" w:hAnsi="Times New Roman"/>
          <w:b/>
          <w:bCs/>
          <w:spacing w:val="-21"/>
        </w:rPr>
        <w:t xml:space="preserve"> </w:t>
      </w:r>
      <w:r w:rsidRPr="00C67F40">
        <w:rPr>
          <w:rFonts w:ascii="Times New Roman" w:hAnsi="Times New Roman"/>
          <w:b/>
          <w:bCs/>
        </w:rPr>
        <w:t>provisional</w:t>
      </w:r>
      <w:r w:rsidRPr="00C67F40">
        <w:rPr>
          <w:rFonts w:ascii="Times New Roman" w:hAnsi="Times New Roman"/>
          <w:b/>
          <w:bCs/>
          <w:spacing w:val="-19"/>
        </w:rPr>
        <w:t xml:space="preserve"> </w:t>
      </w:r>
      <w:r w:rsidRPr="00C67F40">
        <w:rPr>
          <w:rFonts w:ascii="Times New Roman" w:hAnsi="Times New Roman"/>
          <w:b/>
          <w:bCs/>
        </w:rPr>
        <w:t>de</w:t>
      </w:r>
      <w:r w:rsidRPr="00C67F40">
        <w:rPr>
          <w:rFonts w:ascii="Times New Roman" w:hAnsi="Times New Roman"/>
          <w:b/>
          <w:bCs/>
          <w:spacing w:val="-21"/>
        </w:rPr>
        <w:t xml:space="preserve"> </w:t>
      </w:r>
      <w:r w:rsidRPr="00C67F40">
        <w:rPr>
          <w:rFonts w:ascii="Times New Roman" w:hAnsi="Times New Roman"/>
          <w:b/>
          <w:bCs/>
        </w:rPr>
        <w:t>las</w:t>
      </w:r>
      <w:r w:rsidRPr="00C67F40">
        <w:rPr>
          <w:rFonts w:ascii="Times New Roman" w:hAnsi="Times New Roman"/>
          <w:b/>
          <w:bCs/>
          <w:spacing w:val="-22"/>
        </w:rPr>
        <w:t xml:space="preserve"> </w:t>
      </w:r>
      <w:r w:rsidRPr="00C67F40">
        <w:rPr>
          <w:rFonts w:ascii="Times New Roman" w:hAnsi="Times New Roman"/>
          <w:b/>
          <w:bCs/>
        </w:rPr>
        <w:t>obras</w:t>
      </w:r>
      <w:r w:rsidRPr="00C67F40">
        <w:rPr>
          <w:rFonts w:ascii="Times New Roman" w:hAnsi="Times New Roman"/>
          <w:b/>
          <w:bCs/>
          <w:spacing w:val="-21"/>
        </w:rPr>
        <w:t xml:space="preserve"> </w:t>
      </w:r>
      <w:r w:rsidRPr="00C67F40">
        <w:rPr>
          <w:rFonts w:ascii="Times New Roman" w:hAnsi="Times New Roman"/>
          <w:b/>
          <w:bCs/>
        </w:rPr>
        <w:t>por</w:t>
      </w:r>
      <w:r w:rsidRPr="00C67F40">
        <w:rPr>
          <w:rFonts w:ascii="Times New Roman" w:hAnsi="Times New Roman"/>
          <w:b/>
          <w:bCs/>
          <w:spacing w:val="-21"/>
        </w:rPr>
        <w:t xml:space="preserve"> </w:t>
      </w:r>
      <w:r w:rsidRPr="00C67F40">
        <w:rPr>
          <w:rFonts w:ascii="Times New Roman" w:hAnsi="Times New Roman"/>
          <w:b/>
          <w:bCs/>
        </w:rPr>
        <w:t>motivos</w:t>
      </w:r>
      <w:r w:rsidRPr="00C67F40">
        <w:rPr>
          <w:rFonts w:ascii="Times New Roman" w:hAnsi="Times New Roman"/>
          <w:b/>
          <w:bCs/>
          <w:spacing w:val="-20"/>
        </w:rPr>
        <w:t xml:space="preserve"> </w:t>
      </w:r>
      <w:r w:rsidRPr="00C67F40">
        <w:rPr>
          <w:rFonts w:ascii="Times New Roman" w:hAnsi="Times New Roman"/>
          <w:b/>
          <w:bCs/>
        </w:rPr>
        <w:t>de</w:t>
      </w:r>
      <w:r w:rsidRPr="00C67F40">
        <w:rPr>
          <w:rFonts w:ascii="Times New Roman" w:hAnsi="Times New Roman"/>
          <w:b/>
          <w:bCs/>
          <w:spacing w:val="-22"/>
        </w:rPr>
        <w:t xml:space="preserve"> </w:t>
      </w:r>
      <w:r w:rsidRPr="00C67F40">
        <w:rPr>
          <w:rFonts w:ascii="Times New Roman" w:hAnsi="Times New Roman"/>
          <w:b/>
          <w:bCs/>
        </w:rPr>
        <w:t>interés</w:t>
      </w:r>
      <w:r w:rsidRPr="00C67F40">
        <w:rPr>
          <w:rFonts w:ascii="Times New Roman" w:hAnsi="Times New Roman"/>
          <w:b/>
          <w:bCs/>
          <w:spacing w:val="-21"/>
        </w:rPr>
        <w:t xml:space="preserve"> </w:t>
      </w:r>
      <w:r w:rsidRPr="00C67F40">
        <w:rPr>
          <w:rFonts w:ascii="Times New Roman" w:hAnsi="Times New Roman"/>
          <w:b/>
          <w:bCs/>
        </w:rPr>
        <w:t>público.</w:t>
      </w:r>
    </w:p>
    <w:p w14:paraId="2F0238F6" w14:textId="77777777" w:rsidR="00D861EB" w:rsidRPr="00C67F40" w:rsidRDefault="00D861EB" w:rsidP="00D861EB">
      <w:pPr>
        <w:pStyle w:val="Textoindependiente"/>
        <w:spacing w:before="141"/>
        <w:ind w:left="121" w:right="99"/>
        <w:jc w:val="both"/>
        <w:rPr>
          <w:rFonts w:ascii="Times New Roman" w:hAnsi="Times New Roman"/>
          <w:b/>
          <w:bCs/>
        </w:rPr>
      </w:pPr>
      <w:r w:rsidRPr="00347B28">
        <w:rPr>
          <w:rFonts w:ascii="Arial Narrow" w:hAnsi="Arial Narrow"/>
          <w:spacing w:val="4"/>
          <w:sz w:val="26"/>
          <w:szCs w:val="26"/>
        </w:rPr>
        <w:t>Sobre</w:t>
      </w:r>
      <w:r w:rsidRPr="00347B28">
        <w:rPr>
          <w:rFonts w:ascii="Arial Narrow" w:hAnsi="Arial Narrow"/>
          <w:spacing w:val="39"/>
          <w:sz w:val="26"/>
          <w:szCs w:val="26"/>
        </w:rPr>
        <w:t xml:space="preserve"> </w:t>
      </w:r>
      <w:r w:rsidRPr="00347B28">
        <w:rPr>
          <w:rFonts w:ascii="Arial Narrow" w:hAnsi="Arial Narrow"/>
          <w:spacing w:val="4"/>
          <w:sz w:val="26"/>
          <w:szCs w:val="26"/>
        </w:rPr>
        <w:t>esta</w:t>
      </w:r>
      <w:r w:rsidRPr="00347B28">
        <w:rPr>
          <w:rFonts w:ascii="Arial Narrow" w:hAnsi="Arial Narrow"/>
          <w:spacing w:val="40"/>
          <w:sz w:val="26"/>
          <w:szCs w:val="26"/>
        </w:rPr>
        <w:t xml:space="preserve"> </w:t>
      </w:r>
      <w:r w:rsidRPr="00347B28">
        <w:rPr>
          <w:rFonts w:ascii="Arial Narrow" w:hAnsi="Arial Narrow"/>
          <w:spacing w:val="5"/>
          <w:sz w:val="26"/>
          <w:szCs w:val="26"/>
        </w:rPr>
        <w:t>resolución,</w:t>
      </w:r>
      <w:r w:rsidRPr="00347B28">
        <w:rPr>
          <w:rFonts w:ascii="Arial Narrow" w:hAnsi="Arial Narrow"/>
          <w:spacing w:val="37"/>
          <w:sz w:val="26"/>
          <w:szCs w:val="26"/>
        </w:rPr>
        <w:t xml:space="preserve"> </w:t>
      </w:r>
      <w:r w:rsidRPr="00347B28">
        <w:rPr>
          <w:rFonts w:ascii="Arial Narrow" w:hAnsi="Arial Narrow"/>
          <w:spacing w:val="4"/>
          <w:sz w:val="26"/>
          <w:szCs w:val="26"/>
        </w:rPr>
        <w:t>la</w:t>
      </w:r>
      <w:r w:rsidRPr="00347B28">
        <w:rPr>
          <w:rFonts w:ascii="Arial Narrow" w:hAnsi="Arial Narrow"/>
          <w:spacing w:val="40"/>
          <w:sz w:val="26"/>
          <w:szCs w:val="26"/>
        </w:rPr>
        <w:t xml:space="preserve"> </w:t>
      </w:r>
      <w:r w:rsidRPr="00347B28">
        <w:rPr>
          <w:rFonts w:ascii="Arial Narrow" w:hAnsi="Arial Narrow"/>
          <w:spacing w:val="5"/>
          <w:sz w:val="26"/>
          <w:szCs w:val="26"/>
        </w:rPr>
        <w:t>afirmación</w:t>
      </w:r>
      <w:r w:rsidRPr="00347B28">
        <w:rPr>
          <w:rFonts w:ascii="Arial Narrow" w:hAnsi="Arial Narrow"/>
          <w:spacing w:val="40"/>
          <w:sz w:val="26"/>
          <w:szCs w:val="26"/>
        </w:rPr>
        <w:t xml:space="preserve"> </w:t>
      </w:r>
      <w:r w:rsidRPr="00347B28">
        <w:rPr>
          <w:rFonts w:ascii="Arial Narrow" w:hAnsi="Arial Narrow"/>
          <w:spacing w:val="4"/>
          <w:sz w:val="26"/>
          <w:szCs w:val="26"/>
        </w:rPr>
        <w:t>que</w:t>
      </w:r>
      <w:r w:rsidRPr="00347B28">
        <w:rPr>
          <w:rFonts w:ascii="Arial Narrow" w:hAnsi="Arial Narrow"/>
          <w:spacing w:val="37"/>
          <w:sz w:val="26"/>
          <w:szCs w:val="26"/>
        </w:rPr>
        <w:t xml:space="preserve"> </w:t>
      </w:r>
      <w:r w:rsidRPr="00347B28">
        <w:rPr>
          <w:rFonts w:ascii="Arial Narrow" w:hAnsi="Arial Narrow"/>
          <w:spacing w:val="5"/>
          <w:sz w:val="26"/>
          <w:szCs w:val="26"/>
        </w:rPr>
        <w:t>efectuó</w:t>
      </w:r>
      <w:r w:rsidRPr="00347B28">
        <w:rPr>
          <w:rFonts w:ascii="Arial Narrow" w:hAnsi="Arial Narrow"/>
          <w:spacing w:val="40"/>
          <w:sz w:val="26"/>
          <w:szCs w:val="26"/>
        </w:rPr>
        <w:t xml:space="preserve"> </w:t>
      </w:r>
      <w:r w:rsidRPr="00347B28">
        <w:rPr>
          <w:rFonts w:ascii="Arial Narrow" w:hAnsi="Arial Narrow"/>
          <w:spacing w:val="4"/>
          <w:sz w:val="26"/>
          <w:szCs w:val="26"/>
        </w:rPr>
        <w:t>este</w:t>
      </w:r>
      <w:r w:rsidRPr="00347B28">
        <w:rPr>
          <w:rFonts w:ascii="Arial Narrow" w:hAnsi="Arial Narrow"/>
          <w:spacing w:val="40"/>
          <w:sz w:val="26"/>
          <w:szCs w:val="26"/>
        </w:rPr>
        <w:t xml:space="preserve"> </w:t>
      </w:r>
      <w:r w:rsidRPr="00347B28">
        <w:rPr>
          <w:rFonts w:ascii="Arial Narrow" w:hAnsi="Arial Narrow"/>
          <w:spacing w:val="5"/>
          <w:sz w:val="26"/>
          <w:szCs w:val="26"/>
        </w:rPr>
        <w:t>auditor</w:t>
      </w:r>
      <w:r w:rsidRPr="00347B28">
        <w:rPr>
          <w:rFonts w:ascii="Arial Narrow" w:hAnsi="Arial Narrow"/>
          <w:spacing w:val="38"/>
          <w:sz w:val="26"/>
          <w:szCs w:val="26"/>
        </w:rPr>
        <w:t xml:space="preserve"> </w:t>
      </w:r>
      <w:r w:rsidRPr="00347B28">
        <w:rPr>
          <w:rFonts w:ascii="Arial Narrow" w:hAnsi="Arial Narrow"/>
          <w:spacing w:val="4"/>
          <w:sz w:val="26"/>
          <w:szCs w:val="26"/>
        </w:rPr>
        <w:t>fue</w:t>
      </w:r>
      <w:r w:rsidRPr="00347B28">
        <w:rPr>
          <w:rFonts w:ascii="Arial Narrow" w:hAnsi="Arial Narrow"/>
          <w:spacing w:val="37"/>
          <w:sz w:val="26"/>
          <w:szCs w:val="26"/>
        </w:rPr>
        <w:t xml:space="preserve"> </w:t>
      </w:r>
      <w:r w:rsidRPr="00347B28">
        <w:rPr>
          <w:rFonts w:ascii="Arial Narrow" w:hAnsi="Arial Narrow"/>
          <w:spacing w:val="4"/>
          <w:sz w:val="26"/>
          <w:szCs w:val="26"/>
        </w:rPr>
        <w:t>que</w:t>
      </w:r>
      <w:r w:rsidRPr="00347B28">
        <w:rPr>
          <w:rFonts w:ascii="Arial Narrow" w:hAnsi="Arial Narrow"/>
          <w:spacing w:val="37"/>
          <w:sz w:val="26"/>
          <w:szCs w:val="26"/>
        </w:rPr>
        <w:t xml:space="preserve"> </w:t>
      </w:r>
      <w:r w:rsidRPr="00347B28">
        <w:rPr>
          <w:rFonts w:ascii="Arial Narrow" w:hAnsi="Arial Narrow"/>
          <w:spacing w:val="5"/>
          <w:sz w:val="26"/>
          <w:szCs w:val="26"/>
        </w:rPr>
        <w:t>los</w:t>
      </w:r>
      <w:r w:rsidRPr="00347B28">
        <w:rPr>
          <w:rFonts w:ascii="Arial Narrow" w:hAnsi="Arial Narrow"/>
          <w:spacing w:val="36"/>
          <w:sz w:val="26"/>
          <w:szCs w:val="26"/>
        </w:rPr>
        <w:t xml:space="preserve"> </w:t>
      </w:r>
      <w:r w:rsidRPr="00347B28">
        <w:rPr>
          <w:rFonts w:ascii="Arial Narrow" w:hAnsi="Arial Narrow"/>
          <w:spacing w:val="5"/>
          <w:sz w:val="26"/>
          <w:szCs w:val="26"/>
        </w:rPr>
        <w:t>motivos</w:t>
      </w:r>
      <w:r w:rsidRPr="00347B28">
        <w:rPr>
          <w:rFonts w:ascii="Arial Narrow" w:hAnsi="Arial Narrow"/>
          <w:spacing w:val="40"/>
          <w:w w:val="99"/>
          <w:sz w:val="26"/>
          <w:szCs w:val="26"/>
        </w:rPr>
        <w:t xml:space="preserve"> </w:t>
      </w:r>
      <w:r w:rsidRPr="00347B28">
        <w:rPr>
          <w:rFonts w:ascii="Arial Narrow" w:hAnsi="Arial Narrow"/>
          <w:spacing w:val="5"/>
          <w:sz w:val="26"/>
          <w:szCs w:val="26"/>
        </w:rPr>
        <w:t>alegados</w:t>
      </w:r>
      <w:r w:rsidRPr="00347B28">
        <w:rPr>
          <w:rFonts w:ascii="Arial Narrow" w:hAnsi="Arial Narrow"/>
          <w:spacing w:val="16"/>
          <w:sz w:val="26"/>
          <w:szCs w:val="26"/>
        </w:rPr>
        <w:t xml:space="preserve"> </w:t>
      </w:r>
      <w:r w:rsidRPr="00347B28">
        <w:rPr>
          <w:rFonts w:ascii="Arial Narrow" w:hAnsi="Arial Narrow"/>
          <w:spacing w:val="4"/>
          <w:sz w:val="26"/>
          <w:szCs w:val="26"/>
        </w:rPr>
        <w:t>para</w:t>
      </w:r>
      <w:r w:rsidRPr="00347B28">
        <w:rPr>
          <w:rFonts w:ascii="Arial Narrow" w:hAnsi="Arial Narrow"/>
          <w:spacing w:val="17"/>
          <w:sz w:val="26"/>
          <w:szCs w:val="26"/>
        </w:rPr>
        <w:t xml:space="preserve"> </w:t>
      </w:r>
      <w:r w:rsidRPr="00347B28">
        <w:rPr>
          <w:rFonts w:ascii="Arial Narrow" w:hAnsi="Arial Narrow"/>
          <w:spacing w:val="3"/>
          <w:sz w:val="26"/>
          <w:szCs w:val="26"/>
        </w:rPr>
        <w:t>su</w:t>
      </w:r>
      <w:r w:rsidRPr="00347B28">
        <w:rPr>
          <w:rFonts w:ascii="Arial Narrow" w:hAnsi="Arial Narrow"/>
          <w:spacing w:val="14"/>
          <w:sz w:val="26"/>
          <w:szCs w:val="26"/>
        </w:rPr>
        <w:t xml:space="preserve"> </w:t>
      </w:r>
      <w:r w:rsidRPr="00347B28">
        <w:rPr>
          <w:rFonts w:ascii="Arial Narrow" w:hAnsi="Arial Narrow"/>
          <w:spacing w:val="5"/>
          <w:sz w:val="26"/>
          <w:szCs w:val="26"/>
        </w:rPr>
        <w:t>tramitación</w:t>
      </w:r>
      <w:r w:rsidRPr="00C67F40">
        <w:rPr>
          <w:spacing w:val="17"/>
        </w:rPr>
        <w:t xml:space="preserve"> </w:t>
      </w:r>
      <w:r w:rsidRPr="00C67F40">
        <w:rPr>
          <w:rFonts w:ascii="Times New Roman" w:hAnsi="Times New Roman"/>
          <w:b/>
          <w:bCs/>
        </w:rPr>
        <w:t xml:space="preserve">no </w:t>
      </w:r>
      <w:r w:rsidRPr="00C67F40">
        <w:rPr>
          <w:rFonts w:ascii="Times New Roman" w:hAnsi="Times New Roman"/>
          <w:b/>
          <w:bCs/>
          <w:spacing w:val="-1"/>
        </w:rPr>
        <w:t>se co</w:t>
      </w:r>
      <w:r w:rsidRPr="00C67F40">
        <w:rPr>
          <w:rFonts w:ascii="Times New Roman" w:hAnsi="Times New Roman"/>
          <w:b/>
          <w:bCs/>
          <w:spacing w:val="-2"/>
        </w:rPr>
        <w:t>rr</w:t>
      </w:r>
      <w:r w:rsidRPr="00C67F40">
        <w:rPr>
          <w:rFonts w:ascii="Times New Roman" w:hAnsi="Times New Roman"/>
          <w:b/>
          <w:bCs/>
          <w:spacing w:val="-1"/>
        </w:rPr>
        <w:t>esponden</w:t>
      </w:r>
      <w:r w:rsidRPr="00C67F40">
        <w:rPr>
          <w:rFonts w:ascii="Times New Roman" w:hAnsi="Times New Roman"/>
          <w:b/>
          <w:bCs/>
          <w:spacing w:val="1"/>
        </w:rPr>
        <w:t xml:space="preserve"> </w:t>
      </w:r>
      <w:r w:rsidRPr="00C67F40">
        <w:rPr>
          <w:rFonts w:ascii="Times New Roman" w:hAnsi="Times New Roman"/>
          <w:b/>
          <w:bCs/>
        </w:rPr>
        <w:t>con circunstancias</w:t>
      </w:r>
      <w:r w:rsidRPr="00C67F40">
        <w:rPr>
          <w:rFonts w:ascii="Times New Roman" w:hAnsi="Times New Roman"/>
          <w:b/>
          <w:bCs/>
          <w:spacing w:val="-1"/>
        </w:rPr>
        <w:t xml:space="preserve"> </w:t>
      </w:r>
      <w:r w:rsidRPr="00C67F40">
        <w:rPr>
          <w:rFonts w:ascii="Times New Roman" w:hAnsi="Times New Roman"/>
          <w:b/>
          <w:bCs/>
        </w:rPr>
        <w:t>imprevisibles</w:t>
      </w:r>
      <w:r w:rsidRPr="00C67F40">
        <w:rPr>
          <w:rFonts w:ascii="Times New Roman" w:hAnsi="Times New Roman"/>
          <w:b/>
          <w:bCs/>
          <w:spacing w:val="54"/>
          <w:w w:val="116"/>
        </w:rPr>
        <w:t xml:space="preserve"> </w:t>
      </w:r>
      <w:r w:rsidRPr="00C67F40">
        <w:rPr>
          <w:rFonts w:ascii="Times New Roman" w:hAnsi="Times New Roman"/>
          <w:b/>
          <w:bCs/>
        </w:rPr>
        <w:t>para</w:t>
      </w:r>
      <w:r w:rsidRPr="00C67F40">
        <w:rPr>
          <w:rFonts w:ascii="Times New Roman" w:hAnsi="Times New Roman"/>
          <w:b/>
          <w:bCs/>
          <w:spacing w:val="-18"/>
        </w:rPr>
        <w:t xml:space="preserve"> </w:t>
      </w:r>
      <w:r w:rsidRPr="00C67F40">
        <w:rPr>
          <w:rFonts w:ascii="Times New Roman" w:hAnsi="Times New Roman"/>
          <w:b/>
          <w:bCs/>
        </w:rPr>
        <w:t>una</w:t>
      </w:r>
      <w:r w:rsidRPr="00C67F40">
        <w:rPr>
          <w:rFonts w:ascii="Times New Roman" w:hAnsi="Times New Roman"/>
          <w:b/>
          <w:bCs/>
          <w:spacing w:val="-17"/>
        </w:rPr>
        <w:t xml:space="preserve"> </w:t>
      </w:r>
      <w:r w:rsidRPr="00C67F40">
        <w:rPr>
          <w:rFonts w:ascii="Times New Roman" w:hAnsi="Times New Roman"/>
          <w:b/>
          <w:bCs/>
        </w:rPr>
        <w:t>entidad</w:t>
      </w:r>
      <w:r w:rsidRPr="00C67F40">
        <w:rPr>
          <w:rFonts w:ascii="Times New Roman" w:hAnsi="Times New Roman"/>
          <w:b/>
          <w:bCs/>
          <w:spacing w:val="-15"/>
        </w:rPr>
        <w:t xml:space="preserve"> </w:t>
      </w:r>
      <w:r w:rsidRPr="00C67F40">
        <w:rPr>
          <w:rFonts w:ascii="Times New Roman" w:hAnsi="Times New Roman"/>
          <w:b/>
          <w:bCs/>
          <w:spacing w:val="-1"/>
        </w:rPr>
        <w:t>ad</w:t>
      </w:r>
      <w:r w:rsidRPr="00C67F40">
        <w:rPr>
          <w:rFonts w:ascii="Times New Roman" w:hAnsi="Times New Roman"/>
          <w:b/>
          <w:bCs/>
          <w:spacing w:val="-2"/>
        </w:rPr>
        <w:t>j</w:t>
      </w:r>
      <w:r w:rsidRPr="00C67F40">
        <w:rPr>
          <w:rFonts w:ascii="Times New Roman" w:hAnsi="Times New Roman"/>
          <w:b/>
          <w:bCs/>
          <w:spacing w:val="-1"/>
        </w:rPr>
        <w:t>ud</w:t>
      </w:r>
      <w:r w:rsidRPr="00C67F40">
        <w:rPr>
          <w:rFonts w:ascii="Times New Roman" w:hAnsi="Times New Roman"/>
          <w:b/>
          <w:bCs/>
          <w:spacing w:val="-2"/>
        </w:rPr>
        <w:t>i</w:t>
      </w:r>
      <w:r w:rsidRPr="00C67F40">
        <w:rPr>
          <w:rFonts w:ascii="Times New Roman" w:hAnsi="Times New Roman"/>
          <w:b/>
          <w:bCs/>
          <w:spacing w:val="-1"/>
        </w:rPr>
        <w:t>cado</w:t>
      </w:r>
      <w:r w:rsidRPr="00C67F40">
        <w:rPr>
          <w:rFonts w:ascii="Times New Roman" w:hAnsi="Times New Roman"/>
          <w:b/>
          <w:bCs/>
          <w:spacing w:val="-2"/>
        </w:rPr>
        <w:t>r</w:t>
      </w:r>
      <w:r w:rsidRPr="00C67F40">
        <w:rPr>
          <w:rFonts w:ascii="Times New Roman" w:hAnsi="Times New Roman"/>
          <w:b/>
          <w:bCs/>
          <w:spacing w:val="-1"/>
        </w:rPr>
        <w:t>a</w:t>
      </w:r>
      <w:r w:rsidRPr="00C67F40">
        <w:rPr>
          <w:rFonts w:ascii="Times New Roman" w:hAnsi="Times New Roman"/>
          <w:b/>
          <w:bCs/>
          <w:spacing w:val="-14"/>
        </w:rPr>
        <w:t xml:space="preserve"> </w:t>
      </w:r>
      <w:r w:rsidRPr="00C67F40">
        <w:rPr>
          <w:rFonts w:ascii="Times New Roman" w:hAnsi="Times New Roman"/>
          <w:b/>
          <w:bCs/>
        </w:rPr>
        <w:t>diligente,</w:t>
      </w:r>
      <w:r w:rsidRPr="00C67F40">
        <w:rPr>
          <w:rFonts w:ascii="Times New Roman" w:hAnsi="Times New Roman"/>
          <w:b/>
          <w:bCs/>
          <w:spacing w:val="-16"/>
        </w:rPr>
        <w:t xml:space="preserve"> </w:t>
      </w:r>
      <w:r w:rsidRPr="00C67F40">
        <w:rPr>
          <w:rFonts w:ascii="Times New Roman" w:hAnsi="Times New Roman"/>
          <w:b/>
          <w:bCs/>
        </w:rPr>
        <w:t>contrariamente</w:t>
      </w:r>
      <w:r w:rsidRPr="00C67F40">
        <w:rPr>
          <w:rFonts w:ascii="Times New Roman" w:hAnsi="Times New Roman"/>
          <w:b/>
          <w:bCs/>
          <w:spacing w:val="-15"/>
        </w:rPr>
        <w:t xml:space="preserve"> </w:t>
      </w:r>
      <w:r w:rsidRPr="00C67F40">
        <w:rPr>
          <w:rFonts w:ascii="Times New Roman" w:hAnsi="Times New Roman"/>
          <w:b/>
          <w:bCs/>
        </w:rPr>
        <w:t>a</w:t>
      </w:r>
      <w:r w:rsidRPr="00C67F40">
        <w:rPr>
          <w:rFonts w:ascii="Times New Roman" w:hAnsi="Times New Roman"/>
          <w:b/>
          <w:bCs/>
          <w:spacing w:val="-18"/>
        </w:rPr>
        <w:t xml:space="preserve"> </w:t>
      </w:r>
      <w:r w:rsidRPr="00C67F40">
        <w:rPr>
          <w:rFonts w:ascii="Times New Roman" w:hAnsi="Times New Roman"/>
          <w:b/>
          <w:bCs/>
        </w:rPr>
        <w:t>lo</w:t>
      </w:r>
      <w:r w:rsidRPr="00C67F40">
        <w:rPr>
          <w:rFonts w:ascii="Times New Roman" w:hAnsi="Times New Roman"/>
          <w:b/>
          <w:bCs/>
          <w:spacing w:val="-16"/>
        </w:rPr>
        <w:t xml:space="preserve"> </w:t>
      </w:r>
      <w:r w:rsidRPr="00C67F40">
        <w:rPr>
          <w:rFonts w:ascii="Times New Roman" w:hAnsi="Times New Roman"/>
          <w:b/>
          <w:bCs/>
        </w:rPr>
        <w:t>exigido</w:t>
      </w:r>
      <w:r w:rsidRPr="00C67F40">
        <w:rPr>
          <w:rFonts w:ascii="Times New Roman" w:hAnsi="Times New Roman"/>
          <w:b/>
          <w:bCs/>
          <w:spacing w:val="-18"/>
        </w:rPr>
        <w:t xml:space="preserve"> </w:t>
      </w:r>
      <w:r w:rsidRPr="00C67F40">
        <w:rPr>
          <w:rFonts w:ascii="Times New Roman" w:hAnsi="Times New Roman"/>
          <w:b/>
          <w:bCs/>
        </w:rPr>
        <w:t>por</w:t>
      </w:r>
      <w:r w:rsidRPr="00C67F40">
        <w:rPr>
          <w:rFonts w:ascii="Times New Roman" w:hAnsi="Times New Roman"/>
          <w:b/>
          <w:bCs/>
          <w:spacing w:val="-16"/>
        </w:rPr>
        <w:t xml:space="preserve"> </w:t>
      </w:r>
      <w:r w:rsidRPr="00C67F40">
        <w:rPr>
          <w:rFonts w:ascii="Times New Roman" w:hAnsi="Times New Roman"/>
          <w:b/>
          <w:bCs/>
          <w:spacing w:val="-1"/>
        </w:rPr>
        <w:t>e</w:t>
      </w:r>
      <w:r w:rsidRPr="00C67F40">
        <w:rPr>
          <w:rFonts w:ascii="Times New Roman" w:hAnsi="Times New Roman"/>
          <w:b/>
          <w:bCs/>
          <w:spacing w:val="-2"/>
        </w:rPr>
        <w:t>l</w:t>
      </w:r>
      <w:r w:rsidRPr="00C67F40">
        <w:rPr>
          <w:rFonts w:ascii="Times New Roman" w:hAnsi="Times New Roman"/>
          <w:b/>
          <w:bCs/>
          <w:spacing w:val="-16"/>
        </w:rPr>
        <w:t xml:space="preserve"> </w:t>
      </w:r>
      <w:r w:rsidRPr="00C67F40">
        <w:rPr>
          <w:rFonts w:ascii="Times New Roman" w:hAnsi="Times New Roman"/>
          <w:b/>
          <w:bCs/>
        </w:rPr>
        <w:t>artículo</w:t>
      </w:r>
    </w:p>
    <w:p w14:paraId="03500A6A" w14:textId="77777777" w:rsidR="00D861EB" w:rsidRPr="00347B28" w:rsidRDefault="00D861EB" w:rsidP="00D861EB">
      <w:pPr>
        <w:pStyle w:val="Textoindependiente"/>
        <w:spacing w:before="5" w:line="298" w:lineRule="exact"/>
        <w:ind w:left="121" w:right="99"/>
        <w:jc w:val="both"/>
        <w:rPr>
          <w:rFonts w:ascii="Arial Narrow" w:hAnsi="Arial Narrow"/>
          <w:sz w:val="26"/>
          <w:szCs w:val="26"/>
        </w:rPr>
      </w:pPr>
      <w:r w:rsidRPr="00C67F40">
        <w:rPr>
          <w:rFonts w:ascii="Times New Roman" w:hAnsi="Times New Roman"/>
          <w:b/>
          <w:bCs/>
          <w:spacing w:val="-2"/>
        </w:rPr>
        <w:t xml:space="preserve">114.3 </w:t>
      </w:r>
      <w:r w:rsidRPr="00C67F40">
        <w:rPr>
          <w:rFonts w:ascii="Times New Roman" w:hAnsi="Times New Roman"/>
          <w:b/>
          <w:bCs/>
        </w:rPr>
        <w:t>a)</w:t>
      </w:r>
      <w:r w:rsidRPr="00C67F40">
        <w:rPr>
          <w:rFonts w:ascii="Times New Roman" w:hAnsi="Times New Roman"/>
          <w:b/>
          <w:bCs/>
          <w:spacing w:val="-2"/>
        </w:rPr>
        <w:t xml:space="preserve"> </w:t>
      </w:r>
      <w:r w:rsidRPr="00C67F40">
        <w:rPr>
          <w:rFonts w:ascii="Times New Roman" w:hAnsi="Times New Roman"/>
          <w:b/>
          <w:bCs/>
        </w:rPr>
        <w:t>de</w:t>
      </w:r>
      <w:r w:rsidRPr="00C67F40">
        <w:rPr>
          <w:rFonts w:ascii="Times New Roman" w:hAnsi="Times New Roman"/>
          <w:b/>
          <w:bCs/>
          <w:spacing w:val="-4"/>
        </w:rPr>
        <w:t xml:space="preserve"> </w:t>
      </w:r>
      <w:r w:rsidRPr="00C67F40">
        <w:rPr>
          <w:rFonts w:ascii="Times New Roman" w:hAnsi="Times New Roman"/>
          <w:b/>
          <w:bCs/>
        </w:rPr>
        <w:t>la</w:t>
      </w:r>
      <w:r w:rsidRPr="00C67F40">
        <w:rPr>
          <w:rFonts w:ascii="Times New Roman" w:hAnsi="Times New Roman"/>
          <w:b/>
          <w:bCs/>
          <w:spacing w:val="-3"/>
        </w:rPr>
        <w:t xml:space="preserve"> </w:t>
      </w:r>
      <w:r w:rsidRPr="00C67F40">
        <w:rPr>
          <w:rFonts w:ascii="Times New Roman" w:hAnsi="Times New Roman"/>
          <w:b/>
          <w:bCs/>
        </w:rPr>
        <w:t>LFC</w:t>
      </w:r>
      <w:r w:rsidRPr="00C67F40">
        <w:t>,</w:t>
      </w:r>
      <w:r w:rsidRPr="00C67F40">
        <w:rPr>
          <w:spacing w:val="3"/>
        </w:rPr>
        <w:t xml:space="preserve"> </w:t>
      </w:r>
      <w:r w:rsidRPr="00347B28">
        <w:rPr>
          <w:rFonts w:ascii="Arial Narrow" w:hAnsi="Arial Narrow"/>
          <w:sz w:val="26"/>
          <w:szCs w:val="26"/>
        </w:rPr>
        <w:t>ya</w:t>
      </w:r>
      <w:r w:rsidRPr="00347B28">
        <w:rPr>
          <w:rFonts w:ascii="Arial Narrow" w:hAnsi="Arial Narrow"/>
          <w:spacing w:val="3"/>
          <w:sz w:val="26"/>
          <w:szCs w:val="26"/>
        </w:rPr>
        <w:t xml:space="preserve"> </w:t>
      </w:r>
      <w:r w:rsidRPr="00347B28">
        <w:rPr>
          <w:rFonts w:ascii="Arial Narrow" w:hAnsi="Arial Narrow"/>
          <w:spacing w:val="-1"/>
          <w:sz w:val="26"/>
          <w:szCs w:val="26"/>
        </w:rPr>
        <w:t>que</w:t>
      </w:r>
      <w:r w:rsidRPr="00347B28">
        <w:rPr>
          <w:rFonts w:ascii="Arial Narrow" w:hAnsi="Arial Narrow"/>
          <w:spacing w:val="2"/>
          <w:sz w:val="26"/>
          <w:szCs w:val="26"/>
        </w:rPr>
        <w:t xml:space="preserve"> </w:t>
      </w:r>
      <w:r w:rsidRPr="00347B28">
        <w:rPr>
          <w:rFonts w:ascii="Arial Narrow" w:hAnsi="Arial Narrow"/>
          <w:spacing w:val="-1"/>
          <w:sz w:val="26"/>
          <w:szCs w:val="26"/>
        </w:rPr>
        <w:t>éste</w:t>
      </w:r>
      <w:r w:rsidRPr="00347B28">
        <w:rPr>
          <w:rFonts w:ascii="Arial Narrow" w:hAnsi="Arial Narrow"/>
          <w:spacing w:val="4"/>
          <w:sz w:val="26"/>
          <w:szCs w:val="26"/>
        </w:rPr>
        <w:t xml:space="preserve"> </w:t>
      </w:r>
      <w:r w:rsidRPr="00347B28">
        <w:rPr>
          <w:rFonts w:ascii="Arial Narrow" w:hAnsi="Arial Narrow"/>
          <w:sz w:val="26"/>
          <w:szCs w:val="26"/>
        </w:rPr>
        <w:t>fue</w:t>
      </w:r>
      <w:r w:rsidRPr="00347B28">
        <w:rPr>
          <w:rFonts w:ascii="Arial Narrow" w:hAnsi="Arial Narrow"/>
          <w:spacing w:val="2"/>
          <w:sz w:val="26"/>
          <w:szCs w:val="26"/>
        </w:rPr>
        <w:t xml:space="preserve"> </w:t>
      </w:r>
      <w:r w:rsidRPr="00347B28">
        <w:rPr>
          <w:rFonts w:ascii="Arial Narrow" w:hAnsi="Arial Narrow"/>
          <w:sz w:val="26"/>
          <w:szCs w:val="26"/>
        </w:rPr>
        <w:t>el</w:t>
      </w:r>
      <w:r w:rsidRPr="00347B28">
        <w:rPr>
          <w:rFonts w:ascii="Arial Narrow" w:hAnsi="Arial Narrow"/>
          <w:spacing w:val="3"/>
          <w:sz w:val="26"/>
          <w:szCs w:val="26"/>
        </w:rPr>
        <w:t xml:space="preserve"> </w:t>
      </w:r>
      <w:r w:rsidRPr="00347B28">
        <w:rPr>
          <w:rFonts w:ascii="Arial Narrow" w:hAnsi="Arial Narrow"/>
          <w:spacing w:val="-1"/>
          <w:sz w:val="26"/>
          <w:szCs w:val="26"/>
        </w:rPr>
        <w:t>argumento</w:t>
      </w:r>
      <w:r w:rsidRPr="00347B28">
        <w:rPr>
          <w:rFonts w:ascii="Arial Narrow" w:hAnsi="Arial Narrow"/>
          <w:spacing w:val="7"/>
          <w:sz w:val="26"/>
          <w:szCs w:val="26"/>
        </w:rPr>
        <w:t xml:space="preserve"> </w:t>
      </w:r>
      <w:r w:rsidRPr="00347B28">
        <w:rPr>
          <w:rFonts w:ascii="Arial Narrow" w:hAnsi="Arial Narrow"/>
          <w:spacing w:val="-1"/>
          <w:sz w:val="26"/>
          <w:szCs w:val="26"/>
        </w:rPr>
        <w:t>propuesto</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1"/>
          <w:sz w:val="26"/>
          <w:szCs w:val="26"/>
        </w:rPr>
        <w:t>aprobado</w:t>
      </w:r>
      <w:r w:rsidRPr="00347B28">
        <w:rPr>
          <w:rFonts w:ascii="Arial Narrow" w:hAnsi="Arial Narrow"/>
          <w:spacing w:val="3"/>
          <w:sz w:val="26"/>
          <w:szCs w:val="26"/>
        </w:rPr>
        <w:t xml:space="preserve"> </w:t>
      </w:r>
      <w:r w:rsidRPr="00347B28">
        <w:rPr>
          <w:rFonts w:ascii="Arial Narrow" w:hAnsi="Arial Narrow"/>
          <w:sz w:val="26"/>
          <w:szCs w:val="26"/>
        </w:rPr>
        <w:t>en</w:t>
      </w:r>
      <w:r w:rsidRPr="00347B28">
        <w:rPr>
          <w:rFonts w:ascii="Arial Narrow" w:hAnsi="Arial Narrow"/>
          <w:spacing w:val="3"/>
          <w:sz w:val="26"/>
          <w:szCs w:val="26"/>
        </w:rPr>
        <w:t xml:space="preserve"> </w:t>
      </w:r>
      <w:r w:rsidRPr="00347B28">
        <w:rPr>
          <w:rFonts w:ascii="Arial Narrow" w:hAnsi="Arial Narrow"/>
          <w:spacing w:val="1"/>
          <w:sz w:val="26"/>
          <w:szCs w:val="26"/>
        </w:rPr>
        <w:t>la</w:t>
      </w:r>
      <w:r w:rsidRPr="00347B28">
        <w:rPr>
          <w:rFonts w:ascii="Arial Narrow" w:hAnsi="Arial Narrow"/>
          <w:spacing w:val="2"/>
          <w:sz w:val="26"/>
          <w:szCs w:val="26"/>
        </w:rPr>
        <w:t xml:space="preserve"> </w:t>
      </w:r>
      <w:r w:rsidRPr="00347B28">
        <w:rPr>
          <w:rFonts w:ascii="Arial Narrow" w:hAnsi="Arial Narrow"/>
          <w:spacing w:val="-1"/>
          <w:sz w:val="26"/>
          <w:szCs w:val="26"/>
        </w:rPr>
        <w:t>Dirección</w:t>
      </w:r>
      <w:r w:rsidRPr="00347B28">
        <w:rPr>
          <w:rFonts w:ascii="Arial Narrow" w:hAnsi="Arial Narrow"/>
          <w:spacing w:val="73"/>
          <w:w w:val="99"/>
          <w:sz w:val="26"/>
          <w:szCs w:val="26"/>
        </w:rPr>
        <w:t xml:space="preserve"> </w:t>
      </w:r>
      <w:r w:rsidRPr="00347B28">
        <w:rPr>
          <w:rFonts w:ascii="Arial Narrow" w:hAnsi="Arial Narrow"/>
          <w:spacing w:val="-1"/>
          <w:sz w:val="26"/>
          <w:szCs w:val="26"/>
        </w:rPr>
        <w:t>General</w:t>
      </w:r>
      <w:r w:rsidRPr="00347B28">
        <w:rPr>
          <w:rFonts w:ascii="Arial Narrow" w:hAnsi="Arial Narrow"/>
          <w:spacing w:val="-15"/>
          <w:sz w:val="26"/>
          <w:szCs w:val="26"/>
        </w:rPr>
        <w:t xml:space="preserve"> </w:t>
      </w:r>
      <w:r w:rsidRPr="00347B28">
        <w:rPr>
          <w:rFonts w:ascii="Arial Narrow" w:hAnsi="Arial Narrow"/>
          <w:spacing w:val="-1"/>
          <w:sz w:val="26"/>
          <w:szCs w:val="26"/>
        </w:rPr>
        <w:t>de</w:t>
      </w:r>
      <w:r w:rsidRPr="00347B28">
        <w:rPr>
          <w:rFonts w:ascii="Arial Narrow" w:hAnsi="Arial Narrow"/>
          <w:spacing w:val="-13"/>
          <w:sz w:val="26"/>
          <w:szCs w:val="26"/>
        </w:rPr>
        <w:t xml:space="preserve"> </w:t>
      </w:r>
      <w:r w:rsidRPr="00347B28">
        <w:rPr>
          <w:rFonts w:ascii="Arial Narrow" w:hAnsi="Arial Narrow"/>
          <w:sz w:val="26"/>
          <w:szCs w:val="26"/>
        </w:rPr>
        <w:t>Obras</w:t>
      </w:r>
      <w:r w:rsidRPr="00347B28">
        <w:rPr>
          <w:rFonts w:ascii="Arial Narrow" w:hAnsi="Arial Narrow"/>
          <w:spacing w:val="-15"/>
          <w:sz w:val="26"/>
          <w:szCs w:val="26"/>
        </w:rPr>
        <w:t xml:space="preserve"> </w:t>
      </w:r>
      <w:r w:rsidRPr="00347B28">
        <w:rPr>
          <w:rFonts w:ascii="Arial Narrow" w:hAnsi="Arial Narrow"/>
          <w:sz w:val="26"/>
          <w:szCs w:val="26"/>
        </w:rPr>
        <w:t>Públicas</w:t>
      </w:r>
      <w:r w:rsidRPr="00347B28">
        <w:rPr>
          <w:rFonts w:ascii="Arial Narrow" w:hAnsi="Arial Narrow"/>
          <w:spacing w:val="-16"/>
          <w:sz w:val="26"/>
          <w:szCs w:val="26"/>
        </w:rPr>
        <w:t xml:space="preserve"> </w:t>
      </w:r>
      <w:r w:rsidRPr="00347B28">
        <w:rPr>
          <w:rFonts w:ascii="Arial Narrow" w:hAnsi="Arial Narrow"/>
          <w:sz w:val="26"/>
          <w:szCs w:val="26"/>
        </w:rPr>
        <w:t>e</w:t>
      </w:r>
      <w:r w:rsidRPr="00347B28">
        <w:rPr>
          <w:rFonts w:ascii="Arial Narrow" w:hAnsi="Arial Narrow"/>
          <w:spacing w:val="-13"/>
          <w:sz w:val="26"/>
          <w:szCs w:val="26"/>
        </w:rPr>
        <w:t xml:space="preserve"> </w:t>
      </w:r>
      <w:r w:rsidRPr="00347B28">
        <w:rPr>
          <w:rFonts w:ascii="Arial Narrow" w:hAnsi="Arial Narrow"/>
          <w:spacing w:val="-1"/>
          <w:sz w:val="26"/>
          <w:szCs w:val="26"/>
        </w:rPr>
        <w:t>Infraestructuras.</w:t>
      </w:r>
      <w:r w:rsidRPr="00347B28">
        <w:rPr>
          <w:rFonts w:ascii="Arial Narrow" w:hAnsi="Arial Narrow"/>
          <w:spacing w:val="-14"/>
          <w:sz w:val="26"/>
          <w:szCs w:val="26"/>
        </w:rPr>
        <w:t xml:space="preserve"> </w:t>
      </w:r>
      <w:r w:rsidRPr="00347B28">
        <w:rPr>
          <w:rFonts w:ascii="Arial Narrow" w:hAnsi="Arial Narrow"/>
          <w:sz w:val="26"/>
          <w:szCs w:val="26"/>
        </w:rPr>
        <w:t>Consecuentemente</w:t>
      </w:r>
      <w:r w:rsidRPr="00347B28">
        <w:rPr>
          <w:rFonts w:ascii="Arial Narrow" w:hAnsi="Arial Narrow"/>
          <w:spacing w:val="-15"/>
          <w:sz w:val="26"/>
          <w:szCs w:val="26"/>
        </w:rPr>
        <w:t xml:space="preserve"> </w:t>
      </w:r>
      <w:r w:rsidRPr="00347B28">
        <w:rPr>
          <w:rFonts w:ascii="Arial Narrow" w:hAnsi="Arial Narrow"/>
          <w:sz w:val="26"/>
          <w:szCs w:val="26"/>
        </w:rPr>
        <w:t>el</w:t>
      </w:r>
      <w:r w:rsidRPr="00347B28">
        <w:rPr>
          <w:rFonts w:ascii="Arial Narrow" w:hAnsi="Arial Narrow"/>
          <w:spacing w:val="-14"/>
          <w:sz w:val="26"/>
          <w:szCs w:val="26"/>
        </w:rPr>
        <w:t xml:space="preserve"> </w:t>
      </w:r>
      <w:r w:rsidRPr="00347B28">
        <w:rPr>
          <w:rFonts w:ascii="Arial Narrow" w:hAnsi="Arial Narrow"/>
          <w:spacing w:val="-1"/>
          <w:sz w:val="26"/>
          <w:szCs w:val="26"/>
        </w:rPr>
        <w:t>mayor</w:t>
      </w:r>
      <w:r w:rsidRPr="00347B28">
        <w:rPr>
          <w:rFonts w:ascii="Arial Narrow" w:hAnsi="Arial Narrow"/>
          <w:spacing w:val="-16"/>
          <w:sz w:val="26"/>
          <w:szCs w:val="26"/>
        </w:rPr>
        <w:t xml:space="preserve"> </w:t>
      </w:r>
      <w:r w:rsidRPr="00347B28">
        <w:rPr>
          <w:rFonts w:ascii="Arial Narrow" w:hAnsi="Arial Narrow"/>
          <w:sz w:val="26"/>
          <w:szCs w:val="26"/>
        </w:rPr>
        <w:t>gasto</w:t>
      </w:r>
      <w:r w:rsidRPr="00347B28">
        <w:rPr>
          <w:rFonts w:ascii="Arial Narrow" w:hAnsi="Arial Narrow"/>
          <w:spacing w:val="-13"/>
          <w:sz w:val="26"/>
          <w:szCs w:val="26"/>
        </w:rPr>
        <w:t xml:space="preserve"> </w:t>
      </w:r>
      <w:r w:rsidRPr="00347B28">
        <w:rPr>
          <w:rFonts w:ascii="Arial Narrow" w:hAnsi="Arial Narrow"/>
          <w:spacing w:val="-1"/>
          <w:sz w:val="26"/>
          <w:szCs w:val="26"/>
        </w:rPr>
        <w:t>derivado</w:t>
      </w:r>
      <w:r w:rsidRPr="00347B28">
        <w:rPr>
          <w:rFonts w:ascii="Arial Narrow" w:hAnsi="Arial Narrow"/>
          <w:sz w:val="26"/>
          <w:szCs w:val="26"/>
        </w:rPr>
        <w:t xml:space="preserve"> d</w:t>
      </w:r>
      <w:r w:rsidRPr="00347B28">
        <w:rPr>
          <w:rFonts w:ascii="Arial Narrow" w:hAnsi="Arial Narrow"/>
          <w:spacing w:val="-1"/>
          <w:sz w:val="26"/>
          <w:szCs w:val="26"/>
        </w:rPr>
        <w:t>e</w:t>
      </w:r>
      <w:r w:rsidRPr="00347B28">
        <w:rPr>
          <w:rFonts w:ascii="Arial Narrow" w:hAnsi="Arial Narrow"/>
          <w:spacing w:val="28"/>
          <w:sz w:val="26"/>
          <w:szCs w:val="26"/>
        </w:rPr>
        <w:t xml:space="preserve"> </w:t>
      </w:r>
      <w:r w:rsidRPr="00347B28">
        <w:rPr>
          <w:rFonts w:ascii="Arial Narrow" w:hAnsi="Arial Narrow"/>
          <w:spacing w:val="1"/>
          <w:sz w:val="26"/>
          <w:szCs w:val="26"/>
        </w:rPr>
        <w:t>la</w:t>
      </w:r>
      <w:r w:rsidRPr="00347B28">
        <w:rPr>
          <w:rFonts w:ascii="Arial Narrow" w:hAnsi="Arial Narrow"/>
          <w:spacing w:val="27"/>
          <w:sz w:val="26"/>
          <w:szCs w:val="26"/>
        </w:rPr>
        <w:t xml:space="preserve"> </w:t>
      </w:r>
      <w:r w:rsidRPr="00347B28">
        <w:rPr>
          <w:rFonts w:ascii="Arial Narrow" w:hAnsi="Arial Narrow"/>
          <w:sz w:val="26"/>
          <w:szCs w:val="26"/>
        </w:rPr>
        <w:t>citada</w:t>
      </w:r>
      <w:r w:rsidRPr="00347B28">
        <w:rPr>
          <w:rFonts w:ascii="Arial Narrow" w:hAnsi="Arial Narrow"/>
          <w:spacing w:val="32"/>
          <w:sz w:val="26"/>
          <w:szCs w:val="26"/>
        </w:rPr>
        <w:t xml:space="preserve"> </w:t>
      </w:r>
      <w:r w:rsidRPr="00347B28">
        <w:rPr>
          <w:rFonts w:ascii="Arial Narrow" w:hAnsi="Arial Narrow"/>
          <w:sz w:val="26"/>
          <w:szCs w:val="26"/>
        </w:rPr>
        <w:t>resolución</w:t>
      </w:r>
      <w:r w:rsidRPr="00347B28">
        <w:rPr>
          <w:rFonts w:ascii="Arial Narrow" w:hAnsi="Arial Narrow"/>
          <w:spacing w:val="27"/>
          <w:sz w:val="26"/>
          <w:szCs w:val="26"/>
        </w:rPr>
        <w:t xml:space="preserve"> </w:t>
      </w:r>
      <w:r w:rsidRPr="00347B28">
        <w:rPr>
          <w:rFonts w:ascii="Arial Narrow" w:hAnsi="Arial Narrow"/>
          <w:spacing w:val="1"/>
          <w:sz w:val="26"/>
          <w:szCs w:val="26"/>
        </w:rPr>
        <w:t>al</w:t>
      </w:r>
      <w:r w:rsidRPr="00347B28">
        <w:rPr>
          <w:rFonts w:ascii="Arial Narrow" w:hAnsi="Arial Narrow"/>
          <w:spacing w:val="29"/>
          <w:sz w:val="26"/>
          <w:szCs w:val="26"/>
        </w:rPr>
        <w:t xml:space="preserve"> </w:t>
      </w:r>
      <w:r w:rsidRPr="00347B28">
        <w:rPr>
          <w:rFonts w:ascii="Arial Narrow" w:hAnsi="Arial Narrow"/>
          <w:spacing w:val="-1"/>
          <w:sz w:val="26"/>
          <w:szCs w:val="26"/>
        </w:rPr>
        <w:t>que</w:t>
      </w:r>
      <w:r w:rsidRPr="00347B28">
        <w:rPr>
          <w:rFonts w:ascii="Arial Narrow" w:hAnsi="Arial Narrow"/>
          <w:spacing w:val="28"/>
          <w:sz w:val="26"/>
          <w:szCs w:val="26"/>
        </w:rPr>
        <w:t xml:space="preserve"> </w:t>
      </w:r>
      <w:r w:rsidRPr="00347B28">
        <w:rPr>
          <w:rFonts w:ascii="Arial Narrow" w:hAnsi="Arial Narrow"/>
          <w:sz w:val="26"/>
          <w:szCs w:val="26"/>
        </w:rPr>
        <w:t>posteriormente</w:t>
      </w:r>
      <w:r w:rsidRPr="00347B28">
        <w:rPr>
          <w:rFonts w:ascii="Arial Narrow" w:hAnsi="Arial Narrow"/>
          <w:spacing w:val="27"/>
          <w:sz w:val="26"/>
          <w:szCs w:val="26"/>
        </w:rPr>
        <w:t xml:space="preserve"> </w:t>
      </w:r>
      <w:r w:rsidRPr="00347B28">
        <w:rPr>
          <w:rFonts w:ascii="Arial Narrow" w:hAnsi="Arial Narrow"/>
          <w:sz w:val="26"/>
          <w:szCs w:val="26"/>
        </w:rPr>
        <w:t>me</w:t>
      </w:r>
      <w:r w:rsidRPr="00347B28">
        <w:rPr>
          <w:rFonts w:ascii="Arial Narrow" w:hAnsi="Arial Narrow"/>
          <w:spacing w:val="29"/>
          <w:sz w:val="26"/>
          <w:szCs w:val="26"/>
        </w:rPr>
        <w:t xml:space="preserve"> </w:t>
      </w:r>
      <w:r w:rsidRPr="00347B28">
        <w:rPr>
          <w:rFonts w:ascii="Arial Narrow" w:hAnsi="Arial Narrow"/>
          <w:sz w:val="26"/>
          <w:szCs w:val="26"/>
        </w:rPr>
        <w:t>referiré</w:t>
      </w:r>
      <w:r w:rsidRPr="00347B28">
        <w:rPr>
          <w:rFonts w:ascii="Arial Narrow" w:hAnsi="Arial Narrow"/>
          <w:spacing w:val="27"/>
          <w:sz w:val="26"/>
          <w:szCs w:val="26"/>
        </w:rPr>
        <w:t xml:space="preserve"> </w:t>
      </w:r>
      <w:r w:rsidRPr="00347B28">
        <w:rPr>
          <w:rFonts w:ascii="Arial Narrow" w:hAnsi="Arial Narrow"/>
          <w:sz w:val="26"/>
          <w:szCs w:val="26"/>
        </w:rPr>
        <w:t>no</w:t>
      </w:r>
      <w:r w:rsidRPr="00347B28">
        <w:rPr>
          <w:rFonts w:ascii="Arial Narrow" w:hAnsi="Arial Narrow"/>
          <w:spacing w:val="32"/>
          <w:sz w:val="26"/>
          <w:szCs w:val="26"/>
        </w:rPr>
        <w:t xml:space="preserve"> </w:t>
      </w:r>
      <w:r w:rsidRPr="00347B28">
        <w:rPr>
          <w:rFonts w:ascii="Arial Narrow" w:hAnsi="Arial Narrow"/>
          <w:spacing w:val="-1"/>
          <w:sz w:val="26"/>
          <w:szCs w:val="26"/>
        </w:rPr>
        <w:t>debía</w:t>
      </w:r>
      <w:r w:rsidRPr="00347B28">
        <w:rPr>
          <w:rFonts w:ascii="Arial Narrow" w:hAnsi="Arial Narrow"/>
          <w:spacing w:val="29"/>
          <w:sz w:val="26"/>
          <w:szCs w:val="26"/>
        </w:rPr>
        <w:t xml:space="preserve"> </w:t>
      </w:r>
      <w:r w:rsidRPr="00347B28">
        <w:rPr>
          <w:rFonts w:ascii="Arial Narrow" w:hAnsi="Arial Narrow"/>
          <w:sz w:val="26"/>
          <w:szCs w:val="26"/>
        </w:rPr>
        <w:t>ser</w:t>
      </w:r>
      <w:r w:rsidRPr="00347B28">
        <w:rPr>
          <w:rFonts w:ascii="Arial Narrow" w:hAnsi="Arial Narrow"/>
          <w:spacing w:val="29"/>
          <w:sz w:val="26"/>
          <w:szCs w:val="26"/>
        </w:rPr>
        <w:t xml:space="preserve"> </w:t>
      </w:r>
      <w:r w:rsidRPr="00347B28">
        <w:rPr>
          <w:rFonts w:ascii="Arial Narrow" w:hAnsi="Arial Narrow"/>
          <w:sz w:val="26"/>
          <w:szCs w:val="26"/>
        </w:rPr>
        <w:t>asumido</w:t>
      </w:r>
      <w:r w:rsidRPr="00347B28">
        <w:rPr>
          <w:rFonts w:ascii="Arial Narrow" w:hAnsi="Arial Narrow"/>
          <w:spacing w:val="28"/>
          <w:sz w:val="26"/>
          <w:szCs w:val="26"/>
        </w:rPr>
        <w:t xml:space="preserve"> </w:t>
      </w:r>
      <w:r w:rsidRPr="00347B28">
        <w:rPr>
          <w:rFonts w:ascii="Arial Narrow" w:hAnsi="Arial Narrow"/>
          <w:spacing w:val="1"/>
          <w:sz w:val="26"/>
          <w:szCs w:val="26"/>
        </w:rPr>
        <w:t>por</w:t>
      </w:r>
      <w:r w:rsidRPr="00347B28">
        <w:rPr>
          <w:rFonts w:ascii="Arial Narrow" w:hAnsi="Arial Narrow"/>
          <w:spacing w:val="25"/>
          <w:sz w:val="26"/>
          <w:szCs w:val="26"/>
        </w:rPr>
        <w:t xml:space="preserve"> </w:t>
      </w:r>
      <w:r w:rsidRPr="00347B28">
        <w:rPr>
          <w:rFonts w:ascii="Arial Narrow" w:hAnsi="Arial Narrow"/>
          <w:spacing w:val="1"/>
          <w:sz w:val="26"/>
          <w:szCs w:val="26"/>
        </w:rPr>
        <w:t>la</w:t>
      </w:r>
      <w:r w:rsidRPr="00347B28">
        <w:rPr>
          <w:rFonts w:ascii="Arial Narrow" w:hAnsi="Arial Narrow"/>
          <w:spacing w:val="29"/>
          <w:w w:val="99"/>
          <w:sz w:val="26"/>
          <w:szCs w:val="26"/>
        </w:rPr>
        <w:t xml:space="preserve"> </w:t>
      </w:r>
      <w:r w:rsidRPr="00347B28">
        <w:rPr>
          <w:rFonts w:ascii="Arial Narrow" w:hAnsi="Arial Narrow"/>
          <w:sz w:val="26"/>
          <w:szCs w:val="26"/>
        </w:rPr>
        <w:t>ACFN.</w:t>
      </w:r>
    </w:p>
    <w:p w14:paraId="30AC3E34" w14:textId="77777777" w:rsidR="00D861EB" w:rsidRPr="00347B28" w:rsidRDefault="00D861EB" w:rsidP="00D861EB">
      <w:pPr>
        <w:pStyle w:val="Textoindependiente"/>
        <w:spacing w:before="132"/>
        <w:ind w:right="100"/>
        <w:jc w:val="both"/>
        <w:rPr>
          <w:rFonts w:ascii="Arial Narrow" w:hAnsi="Arial Narrow"/>
          <w:sz w:val="26"/>
          <w:szCs w:val="26"/>
        </w:rPr>
      </w:pPr>
      <w:r w:rsidRPr="00347B28">
        <w:rPr>
          <w:rFonts w:ascii="Arial Narrow" w:hAnsi="Arial Narrow"/>
          <w:spacing w:val="-1"/>
          <w:sz w:val="26"/>
          <w:szCs w:val="26"/>
        </w:rPr>
        <w:t>Huelga</w:t>
      </w:r>
      <w:r w:rsidRPr="00347B28">
        <w:rPr>
          <w:rFonts w:ascii="Arial Narrow" w:hAnsi="Arial Narrow"/>
          <w:spacing w:val="-3"/>
          <w:sz w:val="26"/>
          <w:szCs w:val="26"/>
        </w:rPr>
        <w:t xml:space="preserve"> </w:t>
      </w:r>
      <w:r w:rsidRPr="00347B28">
        <w:rPr>
          <w:rFonts w:ascii="Arial Narrow" w:hAnsi="Arial Narrow"/>
          <w:sz w:val="26"/>
          <w:szCs w:val="26"/>
        </w:rPr>
        <w:t>decir</w:t>
      </w:r>
      <w:r w:rsidRPr="00347B28">
        <w:rPr>
          <w:rFonts w:ascii="Arial Narrow" w:hAnsi="Arial Narrow"/>
          <w:spacing w:val="-5"/>
          <w:sz w:val="26"/>
          <w:szCs w:val="26"/>
        </w:rPr>
        <w:t xml:space="preserve"> </w:t>
      </w:r>
      <w:r w:rsidRPr="00347B28">
        <w:rPr>
          <w:rFonts w:ascii="Arial Narrow" w:hAnsi="Arial Narrow"/>
          <w:sz w:val="26"/>
          <w:szCs w:val="26"/>
        </w:rPr>
        <w:t>que</w:t>
      </w:r>
      <w:r w:rsidRPr="00347B28">
        <w:rPr>
          <w:rFonts w:ascii="Arial Narrow" w:hAnsi="Arial Narrow"/>
          <w:spacing w:val="-5"/>
          <w:sz w:val="26"/>
          <w:szCs w:val="26"/>
        </w:rPr>
        <w:t xml:space="preserve"> </w:t>
      </w:r>
      <w:r w:rsidRPr="00347B28">
        <w:rPr>
          <w:rFonts w:ascii="Arial Narrow" w:hAnsi="Arial Narrow"/>
          <w:spacing w:val="1"/>
          <w:sz w:val="26"/>
          <w:szCs w:val="26"/>
        </w:rPr>
        <w:t>la</w:t>
      </w:r>
      <w:r w:rsidRPr="00347B28">
        <w:rPr>
          <w:rFonts w:ascii="Arial Narrow" w:hAnsi="Arial Narrow"/>
          <w:spacing w:val="-7"/>
          <w:sz w:val="26"/>
          <w:szCs w:val="26"/>
        </w:rPr>
        <w:t xml:space="preserve"> </w:t>
      </w:r>
      <w:r w:rsidRPr="00347B28">
        <w:rPr>
          <w:rFonts w:ascii="Arial Narrow" w:hAnsi="Arial Narrow"/>
          <w:sz w:val="26"/>
          <w:szCs w:val="26"/>
        </w:rPr>
        <w:t>misma</w:t>
      </w:r>
      <w:r w:rsidRPr="00347B28">
        <w:rPr>
          <w:rFonts w:ascii="Arial Narrow" w:hAnsi="Arial Narrow"/>
          <w:spacing w:val="-7"/>
          <w:sz w:val="26"/>
          <w:szCs w:val="26"/>
        </w:rPr>
        <w:t xml:space="preserve"> </w:t>
      </w:r>
      <w:r w:rsidRPr="00347B28">
        <w:rPr>
          <w:rFonts w:ascii="Arial Narrow" w:hAnsi="Arial Narrow"/>
          <w:sz w:val="26"/>
          <w:szCs w:val="26"/>
        </w:rPr>
        <w:t>ausencia</w:t>
      </w:r>
      <w:r w:rsidRPr="00347B28">
        <w:rPr>
          <w:rFonts w:ascii="Arial Narrow" w:hAnsi="Arial Narrow"/>
          <w:spacing w:val="-7"/>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las</w:t>
      </w:r>
      <w:r w:rsidRPr="00347B28">
        <w:rPr>
          <w:rFonts w:ascii="Arial Narrow" w:hAnsi="Arial Narrow"/>
          <w:spacing w:val="-5"/>
          <w:sz w:val="26"/>
          <w:szCs w:val="26"/>
        </w:rPr>
        <w:t xml:space="preserve"> </w:t>
      </w:r>
      <w:r w:rsidRPr="00347B28">
        <w:rPr>
          <w:rFonts w:ascii="Arial Narrow" w:hAnsi="Arial Narrow"/>
          <w:sz w:val="26"/>
          <w:szCs w:val="26"/>
        </w:rPr>
        <w:t>citadas</w:t>
      </w:r>
      <w:r w:rsidRPr="00347B28">
        <w:rPr>
          <w:rFonts w:ascii="Arial Narrow" w:hAnsi="Arial Narrow"/>
          <w:spacing w:val="-4"/>
          <w:sz w:val="26"/>
          <w:szCs w:val="26"/>
        </w:rPr>
        <w:t xml:space="preserve"> </w:t>
      </w:r>
      <w:r w:rsidRPr="00347B28">
        <w:rPr>
          <w:rFonts w:ascii="Arial Narrow" w:hAnsi="Arial Narrow"/>
          <w:sz w:val="26"/>
          <w:szCs w:val="26"/>
        </w:rPr>
        <w:t>circunstancias</w:t>
      </w:r>
      <w:r w:rsidRPr="00347B28">
        <w:rPr>
          <w:rFonts w:ascii="Arial Narrow" w:hAnsi="Arial Narrow"/>
          <w:spacing w:val="-5"/>
          <w:sz w:val="26"/>
          <w:szCs w:val="26"/>
        </w:rPr>
        <w:t xml:space="preserve"> </w:t>
      </w:r>
      <w:r w:rsidRPr="00347B28">
        <w:rPr>
          <w:rFonts w:ascii="Arial Narrow" w:hAnsi="Arial Narrow"/>
          <w:sz w:val="26"/>
          <w:szCs w:val="26"/>
        </w:rPr>
        <w:t>fue</w:t>
      </w:r>
      <w:r w:rsidRPr="00347B28">
        <w:rPr>
          <w:rFonts w:ascii="Arial Narrow" w:hAnsi="Arial Narrow"/>
          <w:spacing w:val="-4"/>
          <w:sz w:val="26"/>
          <w:szCs w:val="26"/>
        </w:rPr>
        <w:t xml:space="preserve"> </w:t>
      </w:r>
      <w:r w:rsidRPr="00347B28">
        <w:rPr>
          <w:rFonts w:ascii="Arial Narrow" w:hAnsi="Arial Narrow"/>
          <w:spacing w:val="-1"/>
          <w:sz w:val="26"/>
          <w:szCs w:val="26"/>
        </w:rPr>
        <w:t>el</w:t>
      </w:r>
      <w:r w:rsidRPr="00347B28">
        <w:rPr>
          <w:rFonts w:ascii="Arial Narrow" w:hAnsi="Arial Narrow"/>
          <w:spacing w:val="-4"/>
          <w:sz w:val="26"/>
          <w:szCs w:val="26"/>
        </w:rPr>
        <w:t xml:space="preserve"> </w:t>
      </w:r>
      <w:r w:rsidRPr="00347B28">
        <w:rPr>
          <w:rFonts w:ascii="Arial Narrow" w:hAnsi="Arial Narrow"/>
          <w:sz w:val="26"/>
          <w:szCs w:val="26"/>
        </w:rPr>
        <w:t>motivo</w:t>
      </w:r>
      <w:r w:rsidRPr="00347B28">
        <w:rPr>
          <w:rFonts w:ascii="Arial Narrow" w:hAnsi="Arial Narrow"/>
          <w:spacing w:val="-6"/>
          <w:sz w:val="26"/>
          <w:szCs w:val="26"/>
        </w:rPr>
        <w:t xml:space="preserve"> </w:t>
      </w:r>
      <w:r w:rsidRPr="00347B28">
        <w:rPr>
          <w:rFonts w:ascii="Arial Narrow" w:hAnsi="Arial Narrow"/>
          <w:sz w:val="26"/>
          <w:szCs w:val="26"/>
        </w:rPr>
        <w:t>del</w:t>
      </w:r>
      <w:r w:rsidRPr="00347B28">
        <w:rPr>
          <w:rFonts w:ascii="Arial Narrow" w:hAnsi="Arial Narrow"/>
          <w:spacing w:val="-4"/>
          <w:sz w:val="26"/>
          <w:szCs w:val="26"/>
        </w:rPr>
        <w:t xml:space="preserve"> </w:t>
      </w:r>
      <w:r w:rsidRPr="00347B28">
        <w:rPr>
          <w:rFonts w:ascii="Arial Narrow" w:hAnsi="Arial Narrow"/>
          <w:sz w:val="26"/>
          <w:szCs w:val="26"/>
        </w:rPr>
        <w:t>reparo</w:t>
      </w:r>
      <w:r w:rsidRPr="00347B28">
        <w:rPr>
          <w:rFonts w:ascii="Arial Narrow" w:hAnsi="Arial Narrow"/>
          <w:spacing w:val="38"/>
          <w:w w:val="99"/>
          <w:sz w:val="26"/>
          <w:szCs w:val="26"/>
        </w:rPr>
        <w:t xml:space="preserve"> </w:t>
      </w:r>
      <w:r w:rsidRPr="00347B28">
        <w:rPr>
          <w:rFonts w:ascii="Arial Narrow" w:hAnsi="Arial Narrow"/>
          <w:sz w:val="26"/>
          <w:szCs w:val="26"/>
        </w:rPr>
        <w:t>suspensivo</w:t>
      </w:r>
      <w:r w:rsidRPr="00347B28">
        <w:rPr>
          <w:rFonts w:ascii="Arial Narrow" w:hAnsi="Arial Narrow"/>
          <w:spacing w:val="-9"/>
          <w:sz w:val="26"/>
          <w:szCs w:val="26"/>
        </w:rPr>
        <w:t xml:space="preserve"> </w:t>
      </w:r>
      <w:r w:rsidRPr="00347B28">
        <w:rPr>
          <w:rFonts w:ascii="Arial Narrow" w:hAnsi="Arial Narrow"/>
          <w:sz w:val="26"/>
          <w:szCs w:val="26"/>
        </w:rPr>
        <w:t>por</w:t>
      </w:r>
      <w:r w:rsidRPr="00347B28">
        <w:rPr>
          <w:rFonts w:ascii="Arial Narrow" w:hAnsi="Arial Narrow"/>
          <w:spacing w:val="-7"/>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pacing w:val="-1"/>
          <w:sz w:val="26"/>
          <w:szCs w:val="26"/>
        </w:rPr>
        <w:t>Intervención</w:t>
      </w:r>
      <w:r w:rsidRPr="00347B28">
        <w:rPr>
          <w:rFonts w:ascii="Arial Narrow" w:hAnsi="Arial Narrow"/>
          <w:spacing w:val="-8"/>
          <w:sz w:val="26"/>
          <w:szCs w:val="26"/>
        </w:rPr>
        <w:t xml:space="preserve"> </w:t>
      </w:r>
      <w:r w:rsidRPr="00347B28">
        <w:rPr>
          <w:rFonts w:ascii="Arial Narrow" w:hAnsi="Arial Narrow"/>
          <w:sz w:val="26"/>
          <w:szCs w:val="26"/>
        </w:rPr>
        <w:t>General,</w:t>
      </w:r>
      <w:r w:rsidRPr="00347B28">
        <w:rPr>
          <w:rFonts w:ascii="Arial Narrow" w:hAnsi="Arial Narrow"/>
          <w:spacing w:val="-8"/>
          <w:sz w:val="26"/>
          <w:szCs w:val="26"/>
        </w:rPr>
        <w:t xml:space="preserve"> </w:t>
      </w:r>
      <w:r w:rsidRPr="00347B28">
        <w:rPr>
          <w:rFonts w:ascii="Arial Narrow" w:hAnsi="Arial Narrow"/>
          <w:spacing w:val="1"/>
          <w:sz w:val="26"/>
          <w:szCs w:val="26"/>
        </w:rPr>
        <w:t>lo</w:t>
      </w:r>
      <w:r w:rsidRPr="00347B28">
        <w:rPr>
          <w:rFonts w:ascii="Arial Narrow" w:hAnsi="Arial Narrow"/>
          <w:spacing w:val="-9"/>
          <w:sz w:val="26"/>
          <w:szCs w:val="26"/>
        </w:rPr>
        <w:t xml:space="preserve"> </w:t>
      </w:r>
      <w:r w:rsidRPr="00347B28">
        <w:rPr>
          <w:rFonts w:ascii="Arial Narrow" w:hAnsi="Arial Narrow"/>
          <w:spacing w:val="-1"/>
          <w:sz w:val="26"/>
          <w:szCs w:val="26"/>
        </w:rPr>
        <w:t>que</w:t>
      </w:r>
      <w:r w:rsidRPr="00347B28">
        <w:rPr>
          <w:rFonts w:ascii="Arial Narrow" w:hAnsi="Arial Narrow"/>
          <w:spacing w:val="-9"/>
          <w:sz w:val="26"/>
          <w:szCs w:val="26"/>
        </w:rPr>
        <w:t xml:space="preserve"> </w:t>
      </w:r>
      <w:r w:rsidRPr="00347B28">
        <w:rPr>
          <w:rFonts w:ascii="Arial Narrow" w:hAnsi="Arial Narrow"/>
          <w:sz w:val="26"/>
          <w:szCs w:val="26"/>
        </w:rPr>
        <w:t>provocó</w:t>
      </w:r>
      <w:r w:rsidRPr="00347B28">
        <w:rPr>
          <w:rFonts w:ascii="Arial Narrow" w:hAnsi="Arial Narrow"/>
          <w:spacing w:val="-7"/>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suspensión</w:t>
      </w:r>
      <w:r w:rsidRPr="00347B28">
        <w:rPr>
          <w:rFonts w:ascii="Arial Narrow" w:hAnsi="Arial Narrow"/>
          <w:spacing w:val="-8"/>
          <w:sz w:val="26"/>
          <w:szCs w:val="26"/>
        </w:rPr>
        <w:t xml:space="preserve"> </w:t>
      </w:r>
      <w:r w:rsidRPr="00347B28">
        <w:rPr>
          <w:rFonts w:ascii="Arial Narrow" w:hAnsi="Arial Narrow"/>
          <w:spacing w:val="-1"/>
          <w:sz w:val="26"/>
          <w:szCs w:val="26"/>
        </w:rPr>
        <w:t>de</w:t>
      </w:r>
      <w:r w:rsidRPr="00347B28">
        <w:rPr>
          <w:rFonts w:ascii="Arial Narrow" w:hAnsi="Arial Narrow"/>
          <w:spacing w:val="-8"/>
          <w:sz w:val="26"/>
          <w:szCs w:val="26"/>
        </w:rPr>
        <w:t xml:space="preserve"> </w:t>
      </w: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z w:val="26"/>
          <w:szCs w:val="26"/>
        </w:rPr>
        <w:t>tramitación</w:t>
      </w:r>
      <w:r w:rsidRPr="00347B28">
        <w:rPr>
          <w:rFonts w:ascii="Arial Narrow" w:hAnsi="Arial Narrow"/>
          <w:spacing w:val="-7"/>
          <w:sz w:val="26"/>
          <w:szCs w:val="26"/>
        </w:rPr>
        <w:t xml:space="preserve"> </w:t>
      </w:r>
      <w:r w:rsidRPr="00347B28">
        <w:rPr>
          <w:rFonts w:ascii="Arial Narrow" w:hAnsi="Arial Narrow"/>
          <w:spacing w:val="-1"/>
          <w:sz w:val="26"/>
          <w:szCs w:val="26"/>
        </w:rPr>
        <w:t>del</w:t>
      </w:r>
      <w:r w:rsidRPr="00347B28">
        <w:rPr>
          <w:rFonts w:ascii="Arial Narrow" w:hAnsi="Arial Narrow"/>
          <w:spacing w:val="32"/>
          <w:w w:val="99"/>
          <w:sz w:val="26"/>
          <w:szCs w:val="26"/>
        </w:rPr>
        <w:t xml:space="preserve"> </w:t>
      </w:r>
      <w:r w:rsidRPr="00347B28">
        <w:rPr>
          <w:rFonts w:ascii="Arial Narrow" w:hAnsi="Arial Narrow"/>
          <w:spacing w:val="-1"/>
          <w:sz w:val="26"/>
          <w:szCs w:val="26"/>
        </w:rPr>
        <w:t>modificado.</w:t>
      </w:r>
    </w:p>
    <w:p w14:paraId="5ADB257C" w14:textId="77777777" w:rsidR="00D861EB" w:rsidRPr="00347B28" w:rsidRDefault="00D861EB" w:rsidP="00D861EB">
      <w:pPr>
        <w:pStyle w:val="Textoindependiente"/>
        <w:spacing w:before="141"/>
        <w:jc w:val="both"/>
        <w:rPr>
          <w:rFonts w:ascii="Arial Narrow" w:hAnsi="Arial Narrow"/>
          <w:sz w:val="26"/>
          <w:szCs w:val="26"/>
        </w:rPr>
      </w:pPr>
      <w:r w:rsidRPr="00347B28">
        <w:rPr>
          <w:rFonts w:ascii="Arial Narrow" w:hAnsi="Arial Narrow"/>
          <w:spacing w:val="4"/>
          <w:sz w:val="26"/>
          <w:szCs w:val="26"/>
        </w:rPr>
        <w:t>Sirva,</w:t>
      </w:r>
      <w:r w:rsidRPr="00347B28">
        <w:rPr>
          <w:rFonts w:ascii="Arial Narrow" w:hAnsi="Arial Narrow"/>
          <w:spacing w:val="7"/>
          <w:sz w:val="26"/>
          <w:szCs w:val="26"/>
        </w:rPr>
        <w:t xml:space="preserve"> </w:t>
      </w:r>
      <w:r w:rsidRPr="00347B28">
        <w:rPr>
          <w:rFonts w:ascii="Arial Narrow" w:hAnsi="Arial Narrow"/>
          <w:spacing w:val="4"/>
          <w:sz w:val="26"/>
          <w:szCs w:val="26"/>
        </w:rPr>
        <w:t>dar</w:t>
      </w:r>
      <w:r w:rsidRPr="00347B28">
        <w:rPr>
          <w:rFonts w:ascii="Arial Narrow" w:hAnsi="Arial Narrow"/>
          <w:spacing w:val="6"/>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repaso</w:t>
      </w:r>
      <w:r w:rsidRPr="00347B28">
        <w:rPr>
          <w:rFonts w:ascii="Arial Narrow" w:hAnsi="Arial Narrow"/>
          <w:spacing w:val="6"/>
          <w:sz w:val="26"/>
          <w:szCs w:val="26"/>
        </w:rPr>
        <w:t xml:space="preserve"> </w:t>
      </w:r>
      <w:r w:rsidRPr="00347B28">
        <w:rPr>
          <w:rFonts w:ascii="Arial Narrow" w:hAnsi="Arial Narrow"/>
          <w:spacing w:val="3"/>
          <w:sz w:val="26"/>
          <w:szCs w:val="26"/>
        </w:rPr>
        <w:t xml:space="preserve">de </w:t>
      </w:r>
      <w:r w:rsidRPr="00347B28">
        <w:rPr>
          <w:rFonts w:ascii="Arial Narrow" w:hAnsi="Arial Narrow"/>
          <w:spacing w:val="5"/>
          <w:sz w:val="26"/>
          <w:szCs w:val="26"/>
        </w:rPr>
        <w:t>las afirmaciones</w:t>
      </w:r>
      <w:r w:rsidRPr="00347B28">
        <w:rPr>
          <w:rFonts w:ascii="Arial Narrow" w:hAnsi="Arial Narrow"/>
          <w:spacing w:val="8"/>
          <w:sz w:val="26"/>
          <w:szCs w:val="26"/>
        </w:rPr>
        <w:t xml:space="preserve"> </w:t>
      </w:r>
      <w:r w:rsidRPr="00347B28">
        <w:rPr>
          <w:rFonts w:ascii="Arial Narrow" w:hAnsi="Arial Narrow"/>
          <w:spacing w:val="4"/>
          <w:sz w:val="26"/>
          <w:szCs w:val="26"/>
        </w:rPr>
        <w:t>que</w:t>
      </w:r>
      <w:r w:rsidRPr="00347B28">
        <w:rPr>
          <w:rFonts w:ascii="Arial Narrow" w:hAnsi="Arial Narrow"/>
          <w:spacing w:val="5"/>
          <w:sz w:val="26"/>
          <w:szCs w:val="26"/>
        </w:rPr>
        <w:t xml:space="preserve"> efectué</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2"/>
          <w:sz w:val="26"/>
          <w:szCs w:val="26"/>
        </w:rPr>
        <w:t>mi</w:t>
      </w:r>
      <w:r w:rsidRPr="00347B28">
        <w:rPr>
          <w:rFonts w:ascii="Arial Narrow" w:hAnsi="Arial Narrow"/>
          <w:spacing w:val="7"/>
          <w:sz w:val="26"/>
          <w:szCs w:val="26"/>
        </w:rPr>
        <w:t xml:space="preserve"> </w:t>
      </w:r>
      <w:r w:rsidRPr="00347B28">
        <w:rPr>
          <w:rFonts w:ascii="Arial Narrow" w:hAnsi="Arial Narrow"/>
          <w:spacing w:val="5"/>
          <w:sz w:val="26"/>
          <w:szCs w:val="26"/>
        </w:rPr>
        <w:t>propuesta:</w:t>
      </w:r>
    </w:p>
    <w:p w14:paraId="2439F9AA" w14:textId="77777777" w:rsidR="00D861EB" w:rsidRPr="00347B28" w:rsidRDefault="00D861EB" w:rsidP="00D861EB">
      <w:pPr>
        <w:pStyle w:val="Textoindependiente"/>
        <w:spacing w:before="136"/>
        <w:ind w:right="100"/>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4"/>
          <w:sz w:val="26"/>
          <w:szCs w:val="26"/>
        </w:rPr>
        <w:t>UTE</w:t>
      </w:r>
      <w:r w:rsidRPr="00347B28">
        <w:rPr>
          <w:rFonts w:ascii="Arial Narrow" w:hAnsi="Arial Narrow"/>
          <w:spacing w:val="-8"/>
          <w:sz w:val="26"/>
          <w:szCs w:val="26"/>
        </w:rPr>
        <w:t xml:space="preserve"> </w:t>
      </w:r>
      <w:r w:rsidRPr="00347B28">
        <w:rPr>
          <w:rFonts w:ascii="Arial Narrow" w:hAnsi="Arial Narrow"/>
          <w:spacing w:val="5"/>
          <w:sz w:val="26"/>
          <w:szCs w:val="26"/>
        </w:rPr>
        <w:t>adjudicataria</w:t>
      </w:r>
      <w:r w:rsidRPr="00347B28">
        <w:rPr>
          <w:rFonts w:ascii="Arial Narrow" w:hAnsi="Arial Narrow"/>
          <w:spacing w:val="-8"/>
          <w:sz w:val="26"/>
          <w:szCs w:val="26"/>
        </w:rPr>
        <w:t xml:space="preserve"> </w:t>
      </w:r>
      <w:r w:rsidRPr="00347B28">
        <w:rPr>
          <w:rFonts w:ascii="Arial Narrow" w:hAnsi="Arial Narrow"/>
          <w:spacing w:val="5"/>
          <w:sz w:val="26"/>
          <w:szCs w:val="26"/>
        </w:rPr>
        <w:t>presentó</w:t>
      </w:r>
      <w:r w:rsidRPr="00347B28">
        <w:rPr>
          <w:rFonts w:ascii="Arial Narrow" w:hAnsi="Arial Narrow"/>
          <w:spacing w:val="-8"/>
          <w:sz w:val="26"/>
          <w:szCs w:val="26"/>
        </w:rPr>
        <w:t xml:space="preserve"> </w:t>
      </w:r>
      <w:r w:rsidRPr="00347B28">
        <w:rPr>
          <w:rFonts w:ascii="Arial Narrow" w:hAnsi="Arial Narrow"/>
          <w:spacing w:val="3"/>
          <w:sz w:val="26"/>
          <w:szCs w:val="26"/>
        </w:rPr>
        <w:t>el</w:t>
      </w:r>
      <w:r w:rsidRPr="00347B28">
        <w:rPr>
          <w:rFonts w:ascii="Arial Narrow" w:hAnsi="Arial Narrow"/>
          <w:spacing w:val="-7"/>
          <w:sz w:val="26"/>
          <w:szCs w:val="26"/>
        </w:rPr>
        <w:t xml:space="preserve"> </w:t>
      </w:r>
      <w:r w:rsidRPr="00347B28">
        <w:rPr>
          <w:rFonts w:ascii="Arial Narrow" w:hAnsi="Arial Narrow"/>
          <w:sz w:val="26"/>
          <w:szCs w:val="26"/>
        </w:rPr>
        <w:t>4</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abril</w:t>
      </w:r>
      <w:r w:rsidRPr="00347B28">
        <w:rPr>
          <w:rFonts w:ascii="Arial Narrow" w:hAnsi="Arial Narrow"/>
          <w:spacing w:val="-5"/>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3"/>
          <w:sz w:val="26"/>
          <w:szCs w:val="26"/>
        </w:rPr>
        <w:t>2024</w:t>
      </w:r>
      <w:r w:rsidRPr="00347B28">
        <w:rPr>
          <w:rFonts w:ascii="Arial Narrow" w:hAnsi="Arial Narrow"/>
          <w:spacing w:val="-7"/>
          <w:sz w:val="26"/>
          <w:szCs w:val="26"/>
        </w:rPr>
        <w:t xml:space="preserve"> </w:t>
      </w:r>
      <w:r w:rsidRPr="00347B28">
        <w:rPr>
          <w:rFonts w:ascii="Arial Narrow" w:hAnsi="Arial Narrow"/>
          <w:spacing w:val="5"/>
          <w:sz w:val="26"/>
          <w:szCs w:val="26"/>
        </w:rPr>
        <w:t>ante</w:t>
      </w:r>
      <w:r w:rsidRPr="00347B28">
        <w:rPr>
          <w:rFonts w:ascii="Arial Narrow" w:hAnsi="Arial Narrow"/>
          <w:spacing w:val="-8"/>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w:t>
      </w:r>
      <w:r w:rsidRPr="00347B28">
        <w:rPr>
          <w:rFonts w:ascii="Arial Narrow" w:hAnsi="Arial Narrow"/>
          <w:spacing w:val="4"/>
          <w:sz w:val="26"/>
          <w:szCs w:val="26"/>
        </w:rPr>
        <w:t>Area</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Industria</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5"/>
          <w:sz w:val="26"/>
          <w:szCs w:val="26"/>
        </w:rPr>
        <w:t>Energía</w:t>
      </w:r>
      <w:r w:rsidRPr="00347B28">
        <w:rPr>
          <w:rFonts w:ascii="Arial Narrow" w:hAnsi="Arial Narrow"/>
          <w:spacing w:val="44"/>
          <w:w w:val="99"/>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2"/>
          <w:sz w:val="26"/>
          <w:szCs w:val="26"/>
        </w:rPr>
        <w:t>la</w:t>
      </w:r>
      <w:r w:rsidRPr="00347B28">
        <w:rPr>
          <w:rFonts w:ascii="Arial Narrow" w:hAnsi="Arial Narrow"/>
          <w:spacing w:val="22"/>
          <w:sz w:val="26"/>
          <w:szCs w:val="26"/>
        </w:rPr>
        <w:t xml:space="preserve"> </w:t>
      </w:r>
      <w:r w:rsidRPr="00347B28">
        <w:rPr>
          <w:rFonts w:ascii="Arial Narrow" w:hAnsi="Arial Narrow"/>
          <w:spacing w:val="5"/>
          <w:sz w:val="26"/>
          <w:szCs w:val="26"/>
        </w:rPr>
        <w:t>Delegación</w:t>
      </w:r>
      <w:r w:rsidRPr="00347B28">
        <w:rPr>
          <w:rFonts w:ascii="Arial Narrow" w:hAnsi="Arial Narrow"/>
          <w:spacing w:val="22"/>
          <w:sz w:val="26"/>
          <w:szCs w:val="26"/>
        </w:rPr>
        <w:t xml:space="preserve"> </w:t>
      </w:r>
      <w:r w:rsidRPr="00347B28">
        <w:rPr>
          <w:rFonts w:ascii="Arial Narrow" w:hAnsi="Arial Narrow"/>
          <w:spacing w:val="3"/>
          <w:sz w:val="26"/>
          <w:szCs w:val="26"/>
        </w:rPr>
        <w:t>del</w:t>
      </w:r>
      <w:r w:rsidRPr="00347B28">
        <w:rPr>
          <w:rFonts w:ascii="Arial Narrow" w:hAnsi="Arial Narrow"/>
          <w:spacing w:val="21"/>
          <w:sz w:val="26"/>
          <w:szCs w:val="26"/>
        </w:rPr>
        <w:t xml:space="preserve"> </w:t>
      </w:r>
      <w:r w:rsidRPr="00347B28">
        <w:rPr>
          <w:rFonts w:ascii="Arial Narrow" w:hAnsi="Arial Narrow"/>
          <w:spacing w:val="5"/>
          <w:sz w:val="26"/>
          <w:szCs w:val="26"/>
        </w:rPr>
        <w:t>Gobierno</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5"/>
          <w:sz w:val="26"/>
          <w:szCs w:val="26"/>
        </w:rPr>
        <w:t>Navarra</w:t>
      </w:r>
      <w:r w:rsidRPr="00347B28">
        <w:rPr>
          <w:rFonts w:ascii="Arial Narrow" w:hAnsi="Arial Narrow"/>
          <w:spacing w:val="20"/>
          <w:sz w:val="26"/>
          <w:szCs w:val="26"/>
        </w:rPr>
        <w:t xml:space="preserve"> </w:t>
      </w:r>
      <w:r w:rsidRPr="00347B28">
        <w:rPr>
          <w:rFonts w:ascii="Arial Narrow" w:hAnsi="Arial Narrow"/>
          <w:spacing w:val="3"/>
          <w:sz w:val="26"/>
          <w:szCs w:val="26"/>
        </w:rPr>
        <w:t>el</w:t>
      </w:r>
      <w:r w:rsidRPr="00347B28">
        <w:rPr>
          <w:rFonts w:ascii="Arial Narrow" w:hAnsi="Arial Narrow"/>
          <w:spacing w:val="20"/>
          <w:sz w:val="26"/>
          <w:szCs w:val="26"/>
        </w:rPr>
        <w:t xml:space="preserve"> </w:t>
      </w:r>
      <w:r w:rsidRPr="00347B28">
        <w:rPr>
          <w:rFonts w:ascii="Arial Narrow" w:hAnsi="Arial Narrow"/>
          <w:spacing w:val="5"/>
          <w:sz w:val="26"/>
          <w:szCs w:val="26"/>
        </w:rPr>
        <w:t>proyecto</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voladuras</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r w:rsidRPr="00347B28">
        <w:rPr>
          <w:rFonts w:ascii="Arial Narrow" w:hAnsi="Arial Narrow"/>
          <w:spacing w:val="5"/>
          <w:sz w:val="26"/>
          <w:szCs w:val="26"/>
        </w:rPr>
        <w:t>interior</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24"/>
          <w:w w:val="99"/>
          <w:sz w:val="26"/>
          <w:szCs w:val="26"/>
        </w:rPr>
        <w:t xml:space="preserve"> </w:t>
      </w:r>
      <w:r w:rsidRPr="00347B28">
        <w:rPr>
          <w:rFonts w:ascii="Arial Narrow" w:hAnsi="Arial Narrow"/>
          <w:spacing w:val="5"/>
          <w:sz w:val="26"/>
          <w:szCs w:val="26"/>
        </w:rPr>
        <w:t>sostenimiento</w:t>
      </w:r>
      <w:r w:rsidRPr="00347B28">
        <w:rPr>
          <w:rFonts w:ascii="Arial Narrow" w:hAnsi="Arial Narrow"/>
          <w:spacing w:val="17"/>
          <w:sz w:val="26"/>
          <w:szCs w:val="26"/>
        </w:rPr>
        <w:t xml:space="preserve"> </w:t>
      </w:r>
      <w:r w:rsidRPr="00347B28">
        <w:rPr>
          <w:rFonts w:ascii="Arial Narrow" w:hAnsi="Arial Narrow"/>
          <w:spacing w:val="3"/>
          <w:sz w:val="26"/>
          <w:szCs w:val="26"/>
        </w:rPr>
        <w:t>del</w:t>
      </w:r>
      <w:r w:rsidRPr="00347B28">
        <w:rPr>
          <w:rFonts w:ascii="Arial Narrow" w:hAnsi="Arial Narrow"/>
          <w:spacing w:val="19"/>
          <w:sz w:val="26"/>
          <w:szCs w:val="26"/>
        </w:rPr>
        <w:t xml:space="preserve"> </w:t>
      </w:r>
      <w:r w:rsidRPr="00347B28">
        <w:rPr>
          <w:rFonts w:ascii="Arial Narrow" w:hAnsi="Arial Narrow"/>
          <w:spacing w:val="4"/>
          <w:sz w:val="26"/>
          <w:szCs w:val="26"/>
        </w:rPr>
        <w:t>Túnel</w:t>
      </w:r>
      <w:r w:rsidRPr="00347B28">
        <w:rPr>
          <w:rFonts w:ascii="Arial Narrow" w:hAnsi="Arial Narrow"/>
          <w:spacing w:val="18"/>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proofErr w:type="spellStart"/>
      <w:r w:rsidRPr="00347B28">
        <w:rPr>
          <w:rFonts w:ascii="Arial Narrow" w:hAnsi="Arial Narrow"/>
          <w:spacing w:val="5"/>
          <w:sz w:val="26"/>
          <w:szCs w:val="26"/>
        </w:rPr>
        <w:t>Belate</w:t>
      </w:r>
      <w:proofErr w:type="spellEnd"/>
      <w:r w:rsidRPr="00347B28">
        <w:rPr>
          <w:rFonts w:ascii="Arial Narrow" w:hAnsi="Arial Narrow"/>
          <w:spacing w:val="5"/>
          <w:sz w:val="26"/>
          <w:szCs w:val="26"/>
        </w:rPr>
        <w:t>.</w:t>
      </w:r>
      <w:r w:rsidRPr="00347B28">
        <w:rPr>
          <w:rFonts w:ascii="Arial Narrow" w:hAnsi="Arial Narrow"/>
          <w:spacing w:val="20"/>
          <w:sz w:val="26"/>
          <w:szCs w:val="26"/>
        </w:rPr>
        <w:t xml:space="preserve"> </w:t>
      </w:r>
      <w:r w:rsidRPr="00347B28">
        <w:rPr>
          <w:rFonts w:ascii="Arial Narrow" w:hAnsi="Arial Narrow"/>
          <w:spacing w:val="3"/>
          <w:sz w:val="26"/>
          <w:szCs w:val="26"/>
        </w:rPr>
        <w:t>El</w:t>
      </w:r>
      <w:r w:rsidRPr="00347B28">
        <w:rPr>
          <w:rFonts w:ascii="Arial Narrow" w:hAnsi="Arial Narrow"/>
          <w:spacing w:val="18"/>
          <w:sz w:val="26"/>
          <w:szCs w:val="26"/>
        </w:rPr>
        <w:t xml:space="preserve"> </w:t>
      </w:r>
      <w:r w:rsidRPr="00347B28">
        <w:rPr>
          <w:rFonts w:ascii="Arial Narrow" w:hAnsi="Arial Narrow"/>
          <w:sz w:val="26"/>
          <w:szCs w:val="26"/>
        </w:rPr>
        <w:t>3</w:t>
      </w:r>
      <w:r w:rsidRPr="00347B28">
        <w:rPr>
          <w:rFonts w:ascii="Arial Narrow" w:hAnsi="Arial Narrow"/>
          <w:spacing w:val="15"/>
          <w:sz w:val="26"/>
          <w:szCs w:val="26"/>
        </w:rPr>
        <w:t xml:space="preserve"> </w:t>
      </w:r>
      <w:r w:rsidRPr="00347B28">
        <w:rPr>
          <w:rFonts w:ascii="Arial Narrow" w:hAnsi="Arial Narrow"/>
          <w:spacing w:val="4"/>
          <w:sz w:val="26"/>
          <w:szCs w:val="26"/>
        </w:rPr>
        <w:t>de</w:t>
      </w:r>
      <w:r w:rsidRPr="00347B28">
        <w:rPr>
          <w:rFonts w:ascii="Arial Narrow" w:hAnsi="Arial Narrow"/>
          <w:spacing w:val="15"/>
          <w:sz w:val="26"/>
          <w:szCs w:val="26"/>
        </w:rPr>
        <w:t xml:space="preserve"> </w:t>
      </w:r>
      <w:r w:rsidRPr="00347B28">
        <w:rPr>
          <w:rFonts w:ascii="Arial Narrow" w:hAnsi="Arial Narrow"/>
          <w:spacing w:val="4"/>
          <w:sz w:val="26"/>
          <w:szCs w:val="26"/>
        </w:rPr>
        <w:t>mayo</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2024</w:t>
      </w:r>
      <w:r w:rsidRPr="00347B28">
        <w:rPr>
          <w:rFonts w:ascii="Arial Narrow" w:hAnsi="Arial Narrow"/>
          <w:spacing w:val="15"/>
          <w:sz w:val="26"/>
          <w:szCs w:val="26"/>
        </w:rPr>
        <w:t xml:space="preserve"> </w:t>
      </w:r>
      <w:r w:rsidRPr="00347B28">
        <w:rPr>
          <w:rFonts w:ascii="Arial Narrow" w:hAnsi="Arial Narrow"/>
          <w:spacing w:val="3"/>
          <w:sz w:val="26"/>
          <w:szCs w:val="26"/>
        </w:rPr>
        <w:t>se</w:t>
      </w:r>
      <w:r w:rsidRPr="00347B28">
        <w:rPr>
          <w:rFonts w:ascii="Arial Narrow" w:hAnsi="Arial Narrow"/>
          <w:spacing w:val="18"/>
          <w:sz w:val="26"/>
          <w:szCs w:val="26"/>
        </w:rPr>
        <w:t xml:space="preserve"> </w:t>
      </w:r>
      <w:r w:rsidRPr="00347B28">
        <w:rPr>
          <w:rFonts w:ascii="Arial Narrow" w:hAnsi="Arial Narrow"/>
          <w:spacing w:val="4"/>
          <w:sz w:val="26"/>
          <w:szCs w:val="26"/>
        </w:rPr>
        <w:t>remite</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18"/>
          <w:sz w:val="26"/>
          <w:szCs w:val="26"/>
        </w:rPr>
        <w:t xml:space="preserve"> </w:t>
      </w:r>
      <w:r w:rsidRPr="00347B28">
        <w:rPr>
          <w:rFonts w:ascii="Arial Narrow" w:hAnsi="Arial Narrow"/>
          <w:spacing w:val="5"/>
          <w:sz w:val="26"/>
          <w:szCs w:val="26"/>
        </w:rPr>
        <w:t>presenta</w:t>
      </w:r>
      <w:r w:rsidRPr="00347B28">
        <w:rPr>
          <w:rFonts w:ascii="Arial Narrow" w:hAnsi="Arial Narrow"/>
          <w:spacing w:val="18"/>
          <w:sz w:val="26"/>
          <w:szCs w:val="26"/>
        </w:rPr>
        <w:t xml:space="preserve"> </w:t>
      </w:r>
      <w:r w:rsidRPr="00347B28">
        <w:rPr>
          <w:rFonts w:ascii="Arial Narrow" w:hAnsi="Arial Narrow"/>
          <w:spacing w:val="4"/>
          <w:sz w:val="26"/>
          <w:szCs w:val="26"/>
        </w:rPr>
        <w:t>ante</w:t>
      </w:r>
      <w:r w:rsidRPr="00347B28">
        <w:rPr>
          <w:rFonts w:ascii="Arial Narrow" w:hAnsi="Arial Narrow"/>
          <w:spacing w:val="42"/>
          <w:w w:val="99"/>
          <w:sz w:val="26"/>
          <w:szCs w:val="26"/>
        </w:rPr>
        <w:t xml:space="preserve"> </w:t>
      </w:r>
      <w:r w:rsidRPr="00347B28">
        <w:rPr>
          <w:rFonts w:ascii="Arial Narrow" w:hAnsi="Arial Narrow"/>
          <w:spacing w:val="3"/>
          <w:sz w:val="26"/>
          <w:szCs w:val="26"/>
        </w:rPr>
        <w:t>el</w:t>
      </w:r>
      <w:r w:rsidRPr="00347B28">
        <w:rPr>
          <w:rFonts w:ascii="Arial Narrow" w:hAnsi="Arial Narrow"/>
          <w:spacing w:val="54"/>
          <w:sz w:val="26"/>
          <w:szCs w:val="26"/>
        </w:rPr>
        <w:t xml:space="preserve"> </w:t>
      </w:r>
      <w:r w:rsidRPr="00347B28">
        <w:rPr>
          <w:rFonts w:ascii="Arial Narrow" w:hAnsi="Arial Narrow"/>
          <w:spacing w:val="5"/>
          <w:sz w:val="26"/>
          <w:szCs w:val="26"/>
        </w:rPr>
        <w:t>Servicio</w:t>
      </w:r>
      <w:r w:rsidRPr="00347B28">
        <w:rPr>
          <w:rFonts w:ascii="Arial Narrow" w:hAnsi="Arial Narrow"/>
          <w:spacing w:val="53"/>
          <w:sz w:val="26"/>
          <w:szCs w:val="26"/>
        </w:rPr>
        <w:t xml:space="preserve"> </w:t>
      </w:r>
      <w:r w:rsidRPr="00347B28">
        <w:rPr>
          <w:rFonts w:ascii="Arial Narrow" w:hAnsi="Arial Narrow"/>
          <w:spacing w:val="3"/>
          <w:sz w:val="26"/>
          <w:szCs w:val="26"/>
        </w:rPr>
        <w:t>de</w:t>
      </w:r>
      <w:r w:rsidRPr="00347B28">
        <w:rPr>
          <w:rFonts w:ascii="Arial Narrow" w:hAnsi="Arial Narrow"/>
          <w:spacing w:val="51"/>
          <w:sz w:val="26"/>
          <w:szCs w:val="26"/>
        </w:rPr>
        <w:t xml:space="preserve"> </w:t>
      </w:r>
      <w:r w:rsidRPr="00347B28">
        <w:rPr>
          <w:rFonts w:ascii="Arial Narrow" w:hAnsi="Arial Narrow"/>
          <w:spacing w:val="5"/>
          <w:sz w:val="26"/>
          <w:szCs w:val="26"/>
        </w:rPr>
        <w:t>Ordenación</w:t>
      </w:r>
      <w:r w:rsidRPr="00347B28">
        <w:rPr>
          <w:rFonts w:ascii="Arial Narrow" w:hAnsi="Arial Narrow"/>
          <w:spacing w:val="51"/>
          <w:sz w:val="26"/>
          <w:szCs w:val="26"/>
        </w:rPr>
        <w:t xml:space="preserve"> </w:t>
      </w:r>
      <w:r w:rsidRPr="00347B28">
        <w:rPr>
          <w:rFonts w:ascii="Arial Narrow" w:hAnsi="Arial Narrow"/>
          <w:spacing w:val="5"/>
          <w:sz w:val="26"/>
          <w:szCs w:val="26"/>
        </w:rPr>
        <w:t>Industrial,</w:t>
      </w:r>
      <w:r w:rsidRPr="00347B28">
        <w:rPr>
          <w:rFonts w:ascii="Arial Narrow" w:hAnsi="Arial Narrow"/>
          <w:spacing w:val="53"/>
          <w:sz w:val="26"/>
          <w:szCs w:val="26"/>
        </w:rPr>
        <w:t xml:space="preserve"> </w:t>
      </w:r>
      <w:r w:rsidRPr="00347B28">
        <w:rPr>
          <w:rFonts w:ascii="Arial Narrow" w:hAnsi="Arial Narrow"/>
          <w:spacing w:val="5"/>
          <w:sz w:val="26"/>
          <w:szCs w:val="26"/>
        </w:rPr>
        <w:t>Infraestructuras</w:t>
      </w:r>
      <w:r w:rsidRPr="00347B28">
        <w:rPr>
          <w:rFonts w:ascii="Arial Narrow" w:hAnsi="Arial Narrow"/>
          <w:spacing w:val="52"/>
          <w:sz w:val="26"/>
          <w:szCs w:val="26"/>
        </w:rPr>
        <w:t xml:space="preserve"> </w:t>
      </w:r>
      <w:r w:rsidRPr="00347B28">
        <w:rPr>
          <w:rFonts w:ascii="Arial Narrow" w:hAnsi="Arial Narrow"/>
          <w:spacing w:val="5"/>
          <w:sz w:val="26"/>
          <w:szCs w:val="26"/>
        </w:rPr>
        <w:t>Energéticas</w:t>
      </w:r>
      <w:r w:rsidRPr="00347B28">
        <w:rPr>
          <w:rFonts w:ascii="Arial Narrow" w:hAnsi="Arial Narrow"/>
          <w:spacing w:val="53"/>
          <w:sz w:val="26"/>
          <w:szCs w:val="26"/>
        </w:rPr>
        <w:t xml:space="preserve"> </w:t>
      </w:r>
      <w:r w:rsidRPr="00347B28">
        <w:rPr>
          <w:rFonts w:ascii="Arial Narrow" w:hAnsi="Arial Narrow"/>
          <w:sz w:val="26"/>
          <w:szCs w:val="26"/>
        </w:rPr>
        <w:t>y</w:t>
      </w:r>
      <w:r w:rsidRPr="00347B28">
        <w:rPr>
          <w:rFonts w:ascii="Arial Narrow" w:hAnsi="Arial Narrow"/>
          <w:spacing w:val="50"/>
          <w:sz w:val="26"/>
          <w:szCs w:val="26"/>
        </w:rPr>
        <w:t xml:space="preserve"> </w:t>
      </w:r>
      <w:r w:rsidRPr="00347B28">
        <w:rPr>
          <w:rFonts w:ascii="Arial Narrow" w:hAnsi="Arial Narrow"/>
          <w:spacing w:val="5"/>
          <w:sz w:val="26"/>
          <w:szCs w:val="26"/>
        </w:rPr>
        <w:t>Minas,</w:t>
      </w:r>
      <w:r w:rsidRPr="00347B28">
        <w:rPr>
          <w:rFonts w:ascii="Arial Narrow" w:hAnsi="Arial Narrow"/>
          <w:spacing w:val="53"/>
          <w:sz w:val="26"/>
          <w:szCs w:val="26"/>
        </w:rPr>
        <w:t xml:space="preserve"> </w:t>
      </w:r>
      <w:r w:rsidRPr="00347B28">
        <w:rPr>
          <w:rFonts w:ascii="Arial Narrow" w:hAnsi="Arial Narrow"/>
          <w:spacing w:val="5"/>
          <w:sz w:val="26"/>
          <w:szCs w:val="26"/>
        </w:rPr>
        <w:t>quien</w:t>
      </w:r>
      <w:r w:rsidRPr="00347B28">
        <w:rPr>
          <w:rFonts w:ascii="Arial Narrow" w:hAnsi="Arial Narrow"/>
          <w:spacing w:val="70"/>
          <w:w w:val="99"/>
          <w:sz w:val="26"/>
          <w:szCs w:val="26"/>
        </w:rPr>
        <w:t xml:space="preserve"> </w:t>
      </w:r>
      <w:r w:rsidRPr="00347B28">
        <w:rPr>
          <w:rFonts w:ascii="Arial Narrow" w:hAnsi="Arial Narrow"/>
          <w:spacing w:val="5"/>
          <w:sz w:val="26"/>
          <w:szCs w:val="26"/>
        </w:rPr>
        <w:t>posteriormente</w:t>
      </w:r>
      <w:r w:rsidRPr="00347B28">
        <w:rPr>
          <w:rFonts w:ascii="Arial Narrow" w:hAnsi="Arial Narrow"/>
          <w:spacing w:val="38"/>
          <w:sz w:val="26"/>
          <w:szCs w:val="26"/>
        </w:rPr>
        <w:t xml:space="preserve"> </w:t>
      </w:r>
      <w:r w:rsidRPr="00347B28">
        <w:rPr>
          <w:rFonts w:ascii="Arial Narrow" w:hAnsi="Arial Narrow"/>
          <w:sz w:val="26"/>
          <w:szCs w:val="26"/>
        </w:rPr>
        <w:t>a</w:t>
      </w:r>
      <w:r w:rsidRPr="00347B28">
        <w:rPr>
          <w:rFonts w:ascii="Arial Narrow" w:hAnsi="Arial Narrow"/>
          <w:spacing w:val="34"/>
          <w:sz w:val="26"/>
          <w:szCs w:val="26"/>
        </w:rPr>
        <w:t xml:space="preserve"> </w:t>
      </w:r>
      <w:r w:rsidRPr="00347B28">
        <w:rPr>
          <w:rFonts w:ascii="Arial Narrow" w:hAnsi="Arial Narrow"/>
          <w:spacing w:val="5"/>
          <w:sz w:val="26"/>
          <w:szCs w:val="26"/>
        </w:rPr>
        <w:t>través</w:t>
      </w:r>
      <w:r w:rsidRPr="00347B28">
        <w:rPr>
          <w:rFonts w:ascii="Arial Narrow" w:hAnsi="Arial Narrow"/>
          <w:spacing w:val="38"/>
          <w:sz w:val="26"/>
          <w:szCs w:val="26"/>
        </w:rPr>
        <w:t xml:space="preserve"> </w:t>
      </w:r>
      <w:r w:rsidRPr="00347B28">
        <w:rPr>
          <w:rFonts w:ascii="Arial Narrow" w:hAnsi="Arial Narrow"/>
          <w:spacing w:val="4"/>
          <w:sz w:val="26"/>
          <w:szCs w:val="26"/>
        </w:rPr>
        <w:t>de</w:t>
      </w:r>
      <w:r w:rsidRPr="00347B28">
        <w:rPr>
          <w:rFonts w:ascii="Arial Narrow" w:hAnsi="Arial Narrow"/>
          <w:spacing w:val="34"/>
          <w:sz w:val="26"/>
          <w:szCs w:val="26"/>
        </w:rPr>
        <w:t xml:space="preserve"> </w:t>
      </w:r>
      <w:r w:rsidRPr="00347B28">
        <w:rPr>
          <w:rFonts w:ascii="Arial Narrow" w:hAnsi="Arial Narrow"/>
          <w:spacing w:val="3"/>
          <w:sz w:val="26"/>
          <w:szCs w:val="26"/>
        </w:rPr>
        <w:t>la</w:t>
      </w:r>
      <w:r w:rsidRPr="00347B28">
        <w:rPr>
          <w:rFonts w:ascii="Arial Narrow" w:hAnsi="Arial Narrow"/>
          <w:spacing w:val="38"/>
          <w:sz w:val="26"/>
          <w:szCs w:val="26"/>
        </w:rPr>
        <w:t xml:space="preserve"> </w:t>
      </w:r>
      <w:r w:rsidRPr="00347B28">
        <w:rPr>
          <w:rFonts w:ascii="Arial Narrow" w:hAnsi="Arial Narrow"/>
          <w:spacing w:val="5"/>
          <w:sz w:val="26"/>
          <w:szCs w:val="26"/>
        </w:rPr>
        <w:t>Sección</w:t>
      </w:r>
      <w:r w:rsidRPr="00347B28">
        <w:rPr>
          <w:rFonts w:ascii="Arial Narrow" w:hAnsi="Arial Narrow"/>
          <w:spacing w:val="39"/>
          <w:sz w:val="26"/>
          <w:szCs w:val="26"/>
        </w:rPr>
        <w:t xml:space="preserve"> </w:t>
      </w:r>
      <w:r w:rsidRPr="00347B28">
        <w:rPr>
          <w:rFonts w:ascii="Arial Narrow" w:hAnsi="Arial Narrow"/>
          <w:spacing w:val="1"/>
          <w:sz w:val="26"/>
          <w:szCs w:val="26"/>
        </w:rPr>
        <w:t>de</w:t>
      </w:r>
      <w:r w:rsidRPr="00347B28">
        <w:rPr>
          <w:rFonts w:ascii="Arial Narrow" w:hAnsi="Arial Narrow"/>
          <w:spacing w:val="39"/>
          <w:sz w:val="26"/>
          <w:szCs w:val="26"/>
        </w:rPr>
        <w:t xml:space="preserve"> </w:t>
      </w:r>
      <w:r w:rsidRPr="00347B28">
        <w:rPr>
          <w:rFonts w:ascii="Arial Narrow" w:hAnsi="Arial Narrow"/>
          <w:spacing w:val="4"/>
          <w:sz w:val="26"/>
          <w:szCs w:val="26"/>
        </w:rPr>
        <w:t>Minas</w:t>
      </w:r>
      <w:r w:rsidRPr="00347B28">
        <w:rPr>
          <w:rFonts w:ascii="Arial Narrow" w:hAnsi="Arial Narrow"/>
          <w:spacing w:val="40"/>
          <w:sz w:val="26"/>
          <w:szCs w:val="26"/>
        </w:rPr>
        <w:t xml:space="preserve"> </w:t>
      </w:r>
      <w:r w:rsidRPr="00347B28">
        <w:rPr>
          <w:rFonts w:ascii="Arial Narrow" w:hAnsi="Arial Narrow"/>
          <w:spacing w:val="5"/>
          <w:sz w:val="26"/>
          <w:szCs w:val="26"/>
        </w:rPr>
        <w:t>realizará</w:t>
      </w:r>
      <w:r w:rsidRPr="00347B28">
        <w:rPr>
          <w:rFonts w:ascii="Arial Narrow" w:hAnsi="Arial Narrow"/>
          <w:spacing w:val="37"/>
          <w:sz w:val="26"/>
          <w:szCs w:val="26"/>
        </w:rPr>
        <w:t xml:space="preserve"> </w:t>
      </w:r>
      <w:r w:rsidRPr="00347B28">
        <w:rPr>
          <w:rFonts w:ascii="Arial Narrow" w:hAnsi="Arial Narrow"/>
          <w:spacing w:val="5"/>
          <w:sz w:val="26"/>
          <w:szCs w:val="26"/>
        </w:rPr>
        <w:t>determinados</w:t>
      </w:r>
      <w:r w:rsidRPr="00347B28">
        <w:rPr>
          <w:rFonts w:ascii="Arial Narrow" w:hAnsi="Arial Narrow"/>
          <w:spacing w:val="54"/>
          <w:w w:val="99"/>
          <w:sz w:val="26"/>
          <w:szCs w:val="26"/>
        </w:rPr>
        <w:t xml:space="preserve"> </w:t>
      </w:r>
      <w:r w:rsidRPr="00347B28">
        <w:rPr>
          <w:rFonts w:ascii="Arial Narrow" w:hAnsi="Arial Narrow"/>
          <w:spacing w:val="5"/>
          <w:sz w:val="26"/>
          <w:szCs w:val="26"/>
        </w:rPr>
        <w:t>requerimientos</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3"/>
          <w:sz w:val="26"/>
          <w:szCs w:val="26"/>
        </w:rPr>
        <w:t>los</w:t>
      </w:r>
      <w:r w:rsidRPr="00347B28">
        <w:rPr>
          <w:rFonts w:ascii="Arial Narrow" w:hAnsi="Arial Narrow"/>
          <w:spacing w:val="11"/>
          <w:sz w:val="26"/>
          <w:szCs w:val="26"/>
        </w:rPr>
        <w:t xml:space="preserve"> </w:t>
      </w:r>
      <w:r w:rsidRPr="00347B28">
        <w:rPr>
          <w:rFonts w:ascii="Arial Narrow" w:hAnsi="Arial Narrow"/>
          <w:spacing w:val="5"/>
          <w:sz w:val="26"/>
          <w:szCs w:val="26"/>
        </w:rPr>
        <w:t>proyectos</w:t>
      </w:r>
      <w:r w:rsidRPr="00347B28">
        <w:rPr>
          <w:rFonts w:ascii="Arial Narrow" w:hAnsi="Arial Narrow"/>
          <w:spacing w:val="9"/>
          <w:sz w:val="26"/>
          <w:szCs w:val="26"/>
        </w:rPr>
        <w:t xml:space="preserve"> </w:t>
      </w:r>
      <w:r w:rsidRPr="00347B28">
        <w:rPr>
          <w:rFonts w:ascii="Arial Narrow" w:hAnsi="Arial Narrow"/>
          <w:spacing w:val="3"/>
          <w:sz w:val="26"/>
          <w:szCs w:val="26"/>
        </w:rPr>
        <w:lastRenderedPageBreak/>
        <w:t>de</w:t>
      </w:r>
      <w:r w:rsidRPr="00347B28">
        <w:rPr>
          <w:rFonts w:ascii="Arial Narrow" w:hAnsi="Arial Narrow"/>
          <w:spacing w:val="8"/>
          <w:sz w:val="26"/>
          <w:szCs w:val="26"/>
        </w:rPr>
        <w:t xml:space="preserve"> </w:t>
      </w:r>
      <w:r w:rsidRPr="00347B28">
        <w:rPr>
          <w:rFonts w:ascii="Arial Narrow" w:hAnsi="Arial Narrow"/>
          <w:spacing w:val="5"/>
          <w:sz w:val="26"/>
          <w:szCs w:val="26"/>
        </w:rPr>
        <w:t>voladuras</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interior</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pacing w:val="5"/>
          <w:sz w:val="26"/>
          <w:szCs w:val="26"/>
        </w:rPr>
        <w:t>sostenimiento</w:t>
      </w:r>
      <w:r w:rsidRPr="00347B28">
        <w:rPr>
          <w:rFonts w:ascii="Arial Narrow" w:hAnsi="Arial Narrow"/>
          <w:spacing w:val="8"/>
          <w:sz w:val="26"/>
          <w:szCs w:val="26"/>
        </w:rPr>
        <w:t xml:space="preserve"> </w:t>
      </w:r>
      <w:r w:rsidRPr="00347B28">
        <w:rPr>
          <w:rFonts w:ascii="Arial Narrow" w:hAnsi="Arial Narrow"/>
          <w:spacing w:val="5"/>
          <w:sz w:val="26"/>
          <w:szCs w:val="26"/>
        </w:rPr>
        <w:t>presentados</w:t>
      </w:r>
      <w:r w:rsidRPr="00347B28">
        <w:rPr>
          <w:rFonts w:ascii="Arial Narrow" w:hAnsi="Arial Narrow"/>
          <w:spacing w:val="78"/>
          <w:w w:val="99"/>
          <w:sz w:val="26"/>
          <w:szCs w:val="26"/>
        </w:rPr>
        <w:t xml:space="preserve"> </w:t>
      </w:r>
      <w:r w:rsidRPr="00347B28">
        <w:rPr>
          <w:rFonts w:ascii="Arial Narrow" w:hAnsi="Arial Narrow"/>
          <w:spacing w:val="4"/>
          <w:sz w:val="26"/>
          <w:szCs w:val="26"/>
        </w:rPr>
        <w:t>por</w:t>
      </w:r>
      <w:r w:rsidRPr="00347B28">
        <w:rPr>
          <w:rFonts w:ascii="Arial Narrow" w:hAnsi="Arial Narrow"/>
          <w:spacing w:val="31"/>
          <w:sz w:val="26"/>
          <w:szCs w:val="26"/>
        </w:rPr>
        <w:t xml:space="preserve"> </w:t>
      </w:r>
      <w:r w:rsidRPr="00347B28">
        <w:rPr>
          <w:rFonts w:ascii="Arial Narrow" w:hAnsi="Arial Narrow"/>
          <w:spacing w:val="3"/>
          <w:sz w:val="26"/>
          <w:szCs w:val="26"/>
        </w:rPr>
        <w:t>la</w:t>
      </w:r>
      <w:r w:rsidRPr="00347B28">
        <w:rPr>
          <w:rFonts w:ascii="Arial Narrow" w:hAnsi="Arial Narrow"/>
          <w:spacing w:val="34"/>
          <w:sz w:val="26"/>
          <w:szCs w:val="26"/>
        </w:rPr>
        <w:t xml:space="preserve"> </w:t>
      </w:r>
      <w:r w:rsidRPr="00347B28">
        <w:rPr>
          <w:rFonts w:ascii="Arial Narrow" w:hAnsi="Arial Narrow"/>
          <w:spacing w:val="4"/>
          <w:sz w:val="26"/>
          <w:szCs w:val="26"/>
        </w:rPr>
        <w:t>UTE.</w:t>
      </w:r>
      <w:r w:rsidRPr="00347B28">
        <w:rPr>
          <w:rFonts w:ascii="Arial Narrow" w:hAnsi="Arial Narrow"/>
          <w:spacing w:val="32"/>
          <w:sz w:val="26"/>
          <w:szCs w:val="26"/>
        </w:rPr>
        <w:t xml:space="preserve"> </w:t>
      </w:r>
      <w:r w:rsidRPr="00347B28">
        <w:rPr>
          <w:rFonts w:ascii="Arial Narrow" w:hAnsi="Arial Narrow"/>
          <w:spacing w:val="3"/>
          <w:sz w:val="26"/>
          <w:szCs w:val="26"/>
        </w:rPr>
        <w:t>El</w:t>
      </w:r>
      <w:r w:rsidRPr="00347B28">
        <w:rPr>
          <w:rFonts w:ascii="Arial Narrow" w:hAnsi="Arial Narrow"/>
          <w:spacing w:val="32"/>
          <w:sz w:val="26"/>
          <w:szCs w:val="26"/>
        </w:rPr>
        <w:t xml:space="preserve"> </w:t>
      </w:r>
      <w:r w:rsidRPr="00347B28">
        <w:rPr>
          <w:rFonts w:ascii="Arial Narrow" w:hAnsi="Arial Narrow"/>
          <w:spacing w:val="4"/>
          <w:sz w:val="26"/>
          <w:szCs w:val="26"/>
        </w:rPr>
        <w:t>11</w:t>
      </w:r>
      <w:r w:rsidRPr="00347B28">
        <w:rPr>
          <w:rFonts w:ascii="Arial Narrow" w:hAnsi="Arial Narrow"/>
          <w:spacing w:val="31"/>
          <w:sz w:val="26"/>
          <w:szCs w:val="26"/>
        </w:rPr>
        <w:t xml:space="preserve"> </w:t>
      </w:r>
      <w:r w:rsidRPr="00347B28">
        <w:rPr>
          <w:rFonts w:ascii="Arial Narrow" w:hAnsi="Arial Narrow"/>
          <w:spacing w:val="3"/>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junio</w:t>
      </w:r>
      <w:r w:rsidRPr="00347B28">
        <w:rPr>
          <w:rFonts w:ascii="Arial Narrow" w:hAnsi="Arial Narrow"/>
          <w:spacing w:val="31"/>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4"/>
          <w:sz w:val="26"/>
          <w:szCs w:val="26"/>
        </w:rPr>
        <w:t>2024,</w:t>
      </w:r>
      <w:r w:rsidRPr="00347B28">
        <w:rPr>
          <w:rFonts w:ascii="Arial Narrow" w:hAnsi="Arial Narrow"/>
          <w:spacing w:val="32"/>
          <w:sz w:val="26"/>
          <w:szCs w:val="26"/>
        </w:rPr>
        <w:t xml:space="preserve"> </w:t>
      </w:r>
      <w:r w:rsidRPr="00347B28">
        <w:rPr>
          <w:rFonts w:ascii="Arial Narrow" w:hAnsi="Arial Narrow"/>
          <w:spacing w:val="4"/>
          <w:sz w:val="26"/>
          <w:szCs w:val="26"/>
        </w:rPr>
        <w:t>la</w:t>
      </w:r>
      <w:r w:rsidRPr="00347B28">
        <w:rPr>
          <w:rFonts w:ascii="Arial Narrow" w:hAnsi="Arial Narrow"/>
          <w:spacing w:val="31"/>
          <w:sz w:val="26"/>
          <w:szCs w:val="26"/>
        </w:rPr>
        <w:t xml:space="preserve"> </w:t>
      </w:r>
      <w:r w:rsidRPr="00347B28">
        <w:rPr>
          <w:rFonts w:ascii="Arial Narrow" w:hAnsi="Arial Narrow"/>
          <w:spacing w:val="4"/>
          <w:sz w:val="26"/>
          <w:szCs w:val="26"/>
        </w:rPr>
        <w:t>Sección</w:t>
      </w:r>
      <w:r w:rsidRPr="00347B28">
        <w:rPr>
          <w:rFonts w:ascii="Arial Narrow" w:hAnsi="Arial Narrow"/>
          <w:spacing w:val="34"/>
          <w:sz w:val="26"/>
          <w:szCs w:val="26"/>
        </w:rPr>
        <w:t xml:space="preserve"> </w:t>
      </w:r>
      <w:r w:rsidRPr="00347B28">
        <w:rPr>
          <w:rFonts w:ascii="Arial Narrow" w:hAnsi="Arial Narrow"/>
          <w:spacing w:val="3"/>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Minas</w:t>
      </w:r>
      <w:r w:rsidRPr="00347B28">
        <w:rPr>
          <w:rFonts w:ascii="Arial Narrow" w:hAnsi="Arial Narrow"/>
          <w:spacing w:val="33"/>
          <w:sz w:val="26"/>
          <w:szCs w:val="26"/>
        </w:rPr>
        <w:t xml:space="preserve"> </w:t>
      </w:r>
      <w:r w:rsidRPr="00347B28">
        <w:rPr>
          <w:rFonts w:ascii="Arial Narrow" w:hAnsi="Arial Narrow"/>
          <w:spacing w:val="4"/>
          <w:sz w:val="26"/>
          <w:szCs w:val="26"/>
        </w:rPr>
        <w:t>realiza</w:t>
      </w:r>
      <w:r w:rsidRPr="00347B28">
        <w:rPr>
          <w:rFonts w:ascii="Arial Narrow" w:hAnsi="Arial Narrow"/>
          <w:spacing w:val="31"/>
          <w:sz w:val="26"/>
          <w:szCs w:val="26"/>
        </w:rPr>
        <w:t xml:space="preserve"> </w:t>
      </w:r>
      <w:r w:rsidRPr="00347B28">
        <w:rPr>
          <w:rFonts w:ascii="Arial Narrow" w:hAnsi="Arial Narrow"/>
          <w:spacing w:val="4"/>
          <w:sz w:val="26"/>
          <w:szCs w:val="26"/>
        </w:rPr>
        <w:t>el</w:t>
      </w:r>
      <w:r w:rsidRPr="00347B28">
        <w:rPr>
          <w:rFonts w:ascii="Arial Narrow" w:hAnsi="Arial Narrow"/>
          <w:spacing w:val="31"/>
          <w:sz w:val="26"/>
          <w:szCs w:val="26"/>
        </w:rPr>
        <w:t xml:space="preserve"> </w:t>
      </w:r>
      <w:r w:rsidRPr="00347B28">
        <w:rPr>
          <w:rFonts w:ascii="Arial Narrow" w:hAnsi="Arial Narrow"/>
          <w:spacing w:val="4"/>
          <w:sz w:val="26"/>
          <w:szCs w:val="26"/>
        </w:rPr>
        <w:t>primero</w:t>
      </w:r>
      <w:r w:rsidRPr="00347B28">
        <w:rPr>
          <w:rFonts w:ascii="Arial Narrow" w:hAnsi="Arial Narrow"/>
          <w:spacing w:val="36"/>
          <w:sz w:val="26"/>
          <w:szCs w:val="26"/>
        </w:rPr>
        <w:t xml:space="preserve"> </w:t>
      </w:r>
      <w:r w:rsidRPr="00347B28">
        <w:rPr>
          <w:rFonts w:ascii="Arial Narrow" w:hAnsi="Arial Narrow"/>
          <w:spacing w:val="1"/>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los</w:t>
      </w:r>
      <w:r w:rsidRPr="00347B28">
        <w:rPr>
          <w:rFonts w:ascii="Arial Narrow" w:hAnsi="Arial Narrow"/>
          <w:spacing w:val="48"/>
          <w:w w:val="99"/>
          <w:sz w:val="26"/>
          <w:szCs w:val="26"/>
        </w:rPr>
        <w:t xml:space="preserve"> </w:t>
      </w:r>
      <w:r w:rsidRPr="00347B28">
        <w:rPr>
          <w:rFonts w:ascii="Arial Narrow" w:hAnsi="Arial Narrow"/>
          <w:spacing w:val="5"/>
          <w:sz w:val="26"/>
          <w:szCs w:val="26"/>
        </w:rPr>
        <w:t xml:space="preserve">requerimientos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UTE.</w:t>
      </w:r>
    </w:p>
    <w:p w14:paraId="5F2BACA6" w14:textId="77777777" w:rsidR="00D861EB" w:rsidRPr="00347B28" w:rsidRDefault="00D861EB" w:rsidP="00D861EB">
      <w:pPr>
        <w:pStyle w:val="Textoindependiente"/>
        <w:spacing w:before="141"/>
        <w:jc w:val="both"/>
        <w:rPr>
          <w:rFonts w:ascii="Arial Narrow" w:hAnsi="Arial Narrow"/>
          <w:sz w:val="26"/>
          <w:szCs w:val="26"/>
        </w:rPr>
      </w:pPr>
      <w:r w:rsidRPr="00347B28">
        <w:rPr>
          <w:rFonts w:ascii="Arial Narrow" w:hAnsi="Arial Narrow"/>
          <w:spacing w:val="4"/>
          <w:sz w:val="26"/>
          <w:szCs w:val="26"/>
        </w:rPr>
        <w:t>Debe</w:t>
      </w:r>
      <w:r w:rsidRPr="00347B28">
        <w:rPr>
          <w:rFonts w:ascii="Arial Narrow" w:hAnsi="Arial Narrow"/>
          <w:spacing w:val="3"/>
          <w:sz w:val="26"/>
          <w:szCs w:val="26"/>
        </w:rPr>
        <w:t xml:space="preserve"> </w:t>
      </w:r>
      <w:r w:rsidRPr="00347B28">
        <w:rPr>
          <w:rFonts w:ascii="Arial Narrow" w:hAnsi="Arial Narrow"/>
          <w:spacing w:val="5"/>
          <w:sz w:val="26"/>
          <w:szCs w:val="26"/>
        </w:rPr>
        <w:t>tenerse</w:t>
      </w:r>
      <w:r w:rsidRPr="00347B28">
        <w:rPr>
          <w:rFonts w:ascii="Arial Narrow" w:hAnsi="Arial Narrow"/>
          <w:spacing w:val="7"/>
          <w:sz w:val="26"/>
          <w:szCs w:val="26"/>
        </w:rPr>
        <w:t xml:space="preserve"> </w:t>
      </w:r>
      <w:r w:rsidRPr="00347B28">
        <w:rPr>
          <w:rFonts w:ascii="Arial Narrow" w:hAnsi="Arial Narrow"/>
          <w:spacing w:val="1"/>
          <w:sz w:val="26"/>
          <w:szCs w:val="26"/>
        </w:rPr>
        <w:t>en</w:t>
      </w:r>
      <w:r w:rsidRPr="00347B28">
        <w:rPr>
          <w:rFonts w:ascii="Arial Narrow" w:hAnsi="Arial Narrow"/>
          <w:spacing w:val="6"/>
          <w:sz w:val="26"/>
          <w:szCs w:val="26"/>
        </w:rPr>
        <w:t xml:space="preserve"> </w:t>
      </w:r>
      <w:r w:rsidRPr="00347B28">
        <w:rPr>
          <w:rFonts w:ascii="Arial Narrow" w:hAnsi="Arial Narrow"/>
          <w:spacing w:val="4"/>
          <w:sz w:val="26"/>
          <w:szCs w:val="26"/>
        </w:rPr>
        <w:t>cuenta las</w:t>
      </w:r>
      <w:r w:rsidRPr="00347B28">
        <w:rPr>
          <w:rFonts w:ascii="Arial Narrow" w:hAnsi="Arial Narrow"/>
          <w:spacing w:val="6"/>
          <w:sz w:val="26"/>
          <w:szCs w:val="26"/>
        </w:rPr>
        <w:t xml:space="preserve"> </w:t>
      </w:r>
      <w:r w:rsidRPr="00347B28">
        <w:rPr>
          <w:rFonts w:ascii="Arial Narrow" w:hAnsi="Arial Narrow"/>
          <w:spacing w:val="5"/>
          <w:sz w:val="26"/>
          <w:szCs w:val="26"/>
        </w:rPr>
        <w:t>siguientes</w:t>
      </w:r>
      <w:r w:rsidRPr="00347B28">
        <w:rPr>
          <w:rFonts w:ascii="Arial Narrow" w:hAnsi="Arial Narrow"/>
          <w:spacing w:val="2"/>
          <w:sz w:val="26"/>
          <w:szCs w:val="26"/>
        </w:rPr>
        <w:t xml:space="preserve"> </w:t>
      </w:r>
      <w:r w:rsidRPr="00347B28">
        <w:rPr>
          <w:rFonts w:ascii="Arial Narrow" w:hAnsi="Arial Narrow"/>
          <w:spacing w:val="5"/>
          <w:sz w:val="26"/>
          <w:szCs w:val="26"/>
        </w:rPr>
        <w:t>cuestiones:</w:t>
      </w:r>
    </w:p>
    <w:p w14:paraId="298B377E"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15"/>
          <w:sz w:val="26"/>
          <w:szCs w:val="26"/>
        </w:rPr>
        <w:t xml:space="preserve"> </w:t>
      </w:r>
      <w:r w:rsidRPr="00347B28">
        <w:rPr>
          <w:rFonts w:ascii="Arial Narrow" w:hAnsi="Arial Narrow"/>
          <w:spacing w:val="5"/>
          <w:sz w:val="26"/>
          <w:szCs w:val="26"/>
        </w:rPr>
        <w:t>ejecución</w:t>
      </w:r>
      <w:r w:rsidRPr="00347B28">
        <w:rPr>
          <w:rFonts w:ascii="Arial Narrow" w:hAnsi="Arial Narrow"/>
          <w:spacing w:val="12"/>
          <w:sz w:val="26"/>
          <w:szCs w:val="26"/>
        </w:rPr>
        <w:t xml:space="preserve"> </w:t>
      </w:r>
      <w:r w:rsidRPr="00347B28">
        <w:rPr>
          <w:rFonts w:ascii="Arial Narrow" w:hAnsi="Arial Narrow"/>
          <w:spacing w:val="4"/>
          <w:sz w:val="26"/>
          <w:szCs w:val="26"/>
        </w:rPr>
        <w:t>del</w:t>
      </w:r>
      <w:r w:rsidRPr="00347B28">
        <w:rPr>
          <w:rFonts w:ascii="Arial Narrow" w:hAnsi="Arial Narrow"/>
          <w:spacing w:val="14"/>
          <w:sz w:val="26"/>
          <w:szCs w:val="26"/>
        </w:rPr>
        <w:t xml:space="preserve"> </w:t>
      </w:r>
      <w:r w:rsidRPr="00347B28">
        <w:rPr>
          <w:rFonts w:ascii="Arial Narrow" w:hAnsi="Arial Narrow"/>
          <w:spacing w:val="5"/>
          <w:sz w:val="26"/>
          <w:szCs w:val="26"/>
        </w:rPr>
        <w:t>contrato</w:t>
      </w:r>
      <w:r w:rsidRPr="00347B28">
        <w:rPr>
          <w:rFonts w:ascii="Arial Narrow" w:hAnsi="Arial Narrow"/>
          <w:spacing w:val="15"/>
          <w:sz w:val="26"/>
          <w:szCs w:val="26"/>
        </w:rPr>
        <w:t xml:space="preserve"> </w:t>
      </w:r>
      <w:r w:rsidRPr="00347B28">
        <w:rPr>
          <w:rFonts w:ascii="Arial Narrow" w:hAnsi="Arial Narrow"/>
          <w:spacing w:val="2"/>
          <w:sz w:val="26"/>
          <w:szCs w:val="26"/>
        </w:rPr>
        <w:t>se</w:t>
      </w:r>
      <w:r w:rsidRPr="00347B28">
        <w:rPr>
          <w:rFonts w:ascii="Arial Narrow" w:hAnsi="Arial Narrow"/>
          <w:spacing w:val="11"/>
          <w:sz w:val="26"/>
          <w:szCs w:val="26"/>
        </w:rPr>
        <w:t xml:space="preserve"> </w:t>
      </w:r>
      <w:r w:rsidRPr="00347B28">
        <w:rPr>
          <w:rFonts w:ascii="Arial Narrow" w:hAnsi="Arial Narrow"/>
          <w:spacing w:val="5"/>
          <w:sz w:val="26"/>
          <w:szCs w:val="26"/>
        </w:rPr>
        <w:t>inicia</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14"/>
          <w:sz w:val="26"/>
          <w:szCs w:val="26"/>
        </w:rPr>
        <w:t xml:space="preserve"> </w:t>
      </w:r>
      <w:r w:rsidRPr="00347B28">
        <w:rPr>
          <w:rFonts w:ascii="Arial Narrow" w:hAnsi="Arial Narrow"/>
          <w:spacing w:val="3"/>
          <w:sz w:val="26"/>
          <w:szCs w:val="26"/>
        </w:rPr>
        <w:t>23</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marzo</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2024.</w:t>
      </w:r>
      <w:r w:rsidRPr="00347B28">
        <w:rPr>
          <w:rFonts w:ascii="Arial Narrow" w:hAnsi="Arial Narrow"/>
          <w:spacing w:val="16"/>
          <w:sz w:val="26"/>
          <w:szCs w:val="26"/>
        </w:rPr>
        <w:t xml:space="preserve"> </w:t>
      </w:r>
      <w:r w:rsidRPr="00347B28">
        <w:rPr>
          <w:rFonts w:ascii="Arial Narrow" w:hAnsi="Arial Narrow"/>
          <w:spacing w:val="1"/>
          <w:sz w:val="26"/>
          <w:szCs w:val="26"/>
        </w:rPr>
        <w:t>El</w:t>
      </w:r>
      <w:r w:rsidRPr="00347B28">
        <w:rPr>
          <w:rFonts w:ascii="Arial Narrow" w:hAnsi="Arial Narrow"/>
          <w:spacing w:val="13"/>
          <w:sz w:val="26"/>
          <w:szCs w:val="26"/>
        </w:rPr>
        <w:t xml:space="preserve"> </w:t>
      </w:r>
      <w:r w:rsidRPr="00347B28">
        <w:rPr>
          <w:rFonts w:ascii="Arial Narrow" w:hAnsi="Arial Narrow"/>
          <w:sz w:val="26"/>
          <w:szCs w:val="26"/>
        </w:rPr>
        <w:t>4</w:t>
      </w:r>
      <w:r w:rsidRPr="00347B28">
        <w:rPr>
          <w:rFonts w:ascii="Arial Narrow" w:hAnsi="Arial Narrow"/>
          <w:spacing w:val="13"/>
          <w:sz w:val="26"/>
          <w:szCs w:val="26"/>
        </w:rPr>
        <w:t xml:space="preserve"> </w:t>
      </w:r>
      <w:r w:rsidRPr="00347B28">
        <w:rPr>
          <w:rFonts w:ascii="Arial Narrow" w:hAnsi="Arial Narrow"/>
          <w:spacing w:val="4"/>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abril</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2024,</w:t>
      </w:r>
      <w:r w:rsidRPr="00347B28">
        <w:rPr>
          <w:rFonts w:ascii="Arial Narrow" w:hAnsi="Arial Narrow"/>
          <w:spacing w:val="15"/>
          <w:sz w:val="26"/>
          <w:szCs w:val="26"/>
        </w:rPr>
        <w:t xml:space="preserve"> </w:t>
      </w:r>
      <w:r w:rsidRPr="00347B28">
        <w:rPr>
          <w:rFonts w:ascii="Arial Narrow" w:hAnsi="Arial Narrow"/>
          <w:spacing w:val="3"/>
          <w:sz w:val="26"/>
          <w:szCs w:val="26"/>
        </w:rPr>
        <w:t>es</w:t>
      </w:r>
      <w:r w:rsidRPr="00347B28">
        <w:rPr>
          <w:rFonts w:ascii="Arial Narrow" w:hAnsi="Arial Narrow"/>
          <w:spacing w:val="30"/>
          <w:w w:val="99"/>
          <w:sz w:val="26"/>
          <w:szCs w:val="26"/>
        </w:rPr>
        <w:t xml:space="preserve"> </w:t>
      </w:r>
      <w:r w:rsidRPr="00347B28">
        <w:rPr>
          <w:rFonts w:ascii="Arial Narrow" w:hAnsi="Arial Narrow"/>
          <w:spacing w:val="5"/>
          <w:sz w:val="26"/>
          <w:szCs w:val="26"/>
        </w:rPr>
        <w:t>decir,</w:t>
      </w:r>
      <w:r w:rsidRPr="00347B28">
        <w:rPr>
          <w:rFonts w:ascii="Arial Narrow" w:hAnsi="Arial Narrow"/>
          <w:spacing w:val="8"/>
          <w:sz w:val="26"/>
          <w:szCs w:val="26"/>
        </w:rPr>
        <w:t xml:space="preserve"> </w:t>
      </w:r>
      <w:r w:rsidRPr="00347B28">
        <w:rPr>
          <w:rFonts w:ascii="Arial Narrow" w:hAnsi="Arial Narrow"/>
          <w:spacing w:val="3"/>
          <w:sz w:val="26"/>
          <w:szCs w:val="26"/>
        </w:rPr>
        <w:t>12</w:t>
      </w:r>
      <w:r w:rsidRPr="00347B28">
        <w:rPr>
          <w:rFonts w:ascii="Arial Narrow" w:hAnsi="Arial Narrow"/>
          <w:spacing w:val="5"/>
          <w:sz w:val="26"/>
          <w:szCs w:val="26"/>
        </w:rPr>
        <w:t xml:space="preserve"> </w:t>
      </w:r>
      <w:r w:rsidRPr="00347B28">
        <w:rPr>
          <w:rFonts w:ascii="Arial Narrow" w:hAnsi="Arial Narrow"/>
          <w:spacing w:val="4"/>
          <w:sz w:val="26"/>
          <w:szCs w:val="26"/>
        </w:rPr>
        <w:t>días</w:t>
      </w:r>
      <w:r w:rsidRPr="00347B28">
        <w:rPr>
          <w:rFonts w:ascii="Arial Narrow" w:hAnsi="Arial Narrow"/>
          <w:spacing w:val="8"/>
          <w:sz w:val="26"/>
          <w:szCs w:val="26"/>
        </w:rPr>
        <w:t xml:space="preserve"> </w:t>
      </w:r>
      <w:r w:rsidRPr="00347B28">
        <w:rPr>
          <w:rFonts w:ascii="Arial Narrow" w:hAnsi="Arial Narrow"/>
          <w:spacing w:val="4"/>
          <w:sz w:val="26"/>
          <w:szCs w:val="26"/>
        </w:rPr>
        <w:t>después</w:t>
      </w:r>
      <w:r w:rsidRPr="00347B28">
        <w:rPr>
          <w:rFonts w:ascii="Arial Narrow" w:hAnsi="Arial Narrow"/>
          <w:spacing w:val="9"/>
          <w:sz w:val="26"/>
          <w:szCs w:val="26"/>
        </w:rPr>
        <w:t xml:space="preserve"> </w:t>
      </w:r>
      <w:r w:rsidRPr="00347B28">
        <w:rPr>
          <w:rFonts w:ascii="Arial Narrow" w:hAnsi="Arial Narrow"/>
          <w:spacing w:val="1"/>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presenta</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1"/>
          <w:sz w:val="26"/>
          <w:szCs w:val="26"/>
        </w:rPr>
        <w:t xml:space="preserve"> </w:t>
      </w:r>
      <w:r w:rsidRPr="00347B28">
        <w:rPr>
          <w:rFonts w:ascii="Arial Narrow" w:hAnsi="Arial Narrow"/>
          <w:spacing w:val="4"/>
          <w:sz w:val="26"/>
          <w:szCs w:val="26"/>
        </w:rPr>
        <w:t>la</w:t>
      </w:r>
      <w:r w:rsidRPr="00347B28">
        <w:rPr>
          <w:rFonts w:ascii="Arial Narrow" w:hAnsi="Arial Narrow"/>
          <w:spacing w:val="5"/>
          <w:sz w:val="26"/>
          <w:szCs w:val="26"/>
        </w:rPr>
        <w:t xml:space="preserve"> </w:t>
      </w:r>
      <w:r w:rsidRPr="00347B28">
        <w:rPr>
          <w:rFonts w:ascii="Arial Narrow" w:hAnsi="Arial Narrow"/>
          <w:spacing w:val="4"/>
          <w:sz w:val="26"/>
          <w:szCs w:val="26"/>
        </w:rPr>
        <w:t>UTE</w:t>
      </w:r>
      <w:r w:rsidRPr="00347B28">
        <w:rPr>
          <w:rFonts w:ascii="Arial Narrow" w:hAnsi="Arial Narrow"/>
          <w:spacing w:val="5"/>
          <w:sz w:val="26"/>
          <w:szCs w:val="26"/>
        </w:rPr>
        <w:t xml:space="preserve"> </w:t>
      </w:r>
      <w:r w:rsidRPr="00347B28">
        <w:rPr>
          <w:rFonts w:ascii="Arial Narrow" w:hAnsi="Arial Narrow"/>
          <w:spacing w:val="1"/>
          <w:sz w:val="26"/>
          <w:szCs w:val="26"/>
        </w:rPr>
        <w:t>un</w:t>
      </w:r>
      <w:r w:rsidRPr="00347B28">
        <w:rPr>
          <w:rFonts w:ascii="Arial Narrow" w:hAnsi="Arial Narrow"/>
          <w:spacing w:val="9"/>
          <w:sz w:val="26"/>
          <w:szCs w:val="26"/>
        </w:rPr>
        <w:t xml:space="preserve"> </w:t>
      </w:r>
      <w:r w:rsidRPr="00347B28">
        <w:rPr>
          <w:rFonts w:ascii="Arial Narrow" w:hAnsi="Arial Narrow"/>
          <w:spacing w:val="5"/>
          <w:sz w:val="26"/>
          <w:szCs w:val="26"/>
        </w:rPr>
        <w:t>proyecto</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voladuras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interior</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44"/>
          <w:w w:val="99"/>
          <w:sz w:val="26"/>
          <w:szCs w:val="26"/>
        </w:rPr>
        <w:t xml:space="preserve"> </w:t>
      </w:r>
      <w:r w:rsidRPr="00347B28">
        <w:rPr>
          <w:rFonts w:ascii="Arial Narrow" w:hAnsi="Arial Narrow"/>
          <w:spacing w:val="3"/>
          <w:sz w:val="26"/>
          <w:szCs w:val="26"/>
        </w:rPr>
        <w:t>de</w:t>
      </w:r>
      <w:r w:rsidRPr="00347B28">
        <w:rPr>
          <w:rFonts w:ascii="Arial Narrow" w:hAnsi="Arial Narrow"/>
          <w:spacing w:val="16"/>
          <w:sz w:val="26"/>
          <w:szCs w:val="26"/>
        </w:rPr>
        <w:t xml:space="preserve"> </w:t>
      </w:r>
      <w:r w:rsidRPr="00347B28">
        <w:rPr>
          <w:rFonts w:ascii="Arial Narrow" w:hAnsi="Arial Narrow"/>
          <w:spacing w:val="5"/>
          <w:sz w:val="26"/>
          <w:szCs w:val="26"/>
        </w:rPr>
        <w:t>sostenimiento,</w:t>
      </w:r>
      <w:r w:rsidRPr="00347B28">
        <w:rPr>
          <w:rFonts w:ascii="Arial Narrow" w:hAnsi="Arial Narrow"/>
          <w:spacing w:val="16"/>
          <w:sz w:val="26"/>
          <w:szCs w:val="26"/>
        </w:rPr>
        <w:t xml:space="preserve"> </w:t>
      </w:r>
      <w:r w:rsidRPr="00347B28">
        <w:rPr>
          <w:rFonts w:ascii="Arial Narrow" w:hAnsi="Arial Narrow"/>
          <w:spacing w:val="1"/>
          <w:sz w:val="26"/>
          <w:szCs w:val="26"/>
        </w:rPr>
        <w:t>en</w:t>
      </w:r>
      <w:r w:rsidRPr="00347B28">
        <w:rPr>
          <w:rFonts w:ascii="Arial Narrow" w:hAnsi="Arial Narrow"/>
          <w:spacing w:val="12"/>
          <w:sz w:val="26"/>
          <w:szCs w:val="26"/>
        </w:rPr>
        <w:t xml:space="preserve"> </w:t>
      </w:r>
      <w:r w:rsidRPr="00347B28">
        <w:rPr>
          <w:rFonts w:ascii="Arial Narrow" w:hAnsi="Arial Narrow"/>
          <w:spacing w:val="4"/>
          <w:sz w:val="26"/>
          <w:szCs w:val="26"/>
        </w:rPr>
        <w:t>el</w:t>
      </w:r>
      <w:r w:rsidRPr="00347B28">
        <w:rPr>
          <w:rFonts w:ascii="Arial Narrow" w:hAnsi="Arial Narrow"/>
          <w:spacing w:val="15"/>
          <w:sz w:val="26"/>
          <w:szCs w:val="26"/>
        </w:rPr>
        <w:t xml:space="preserve"> </w:t>
      </w:r>
      <w:r w:rsidRPr="00347B28">
        <w:rPr>
          <w:rFonts w:ascii="Arial Narrow" w:hAnsi="Arial Narrow"/>
          <w:spacing w:val="4"/>
          <w:sz w:val="26"/>
          <w:szCs w:val="26"/>
        </w:rPr>
        <w:t>que</w:t>
      </w:r>
      <w:r w:rsidRPr="00347B28">
        <w:rPr>
          <w:rFonts w:ascii="Arial Narrow" w:hAnsi="Arial Narrow"/>
          <w:spacing w:val="14"/>
          <w:sz w:val="26"/>
          <w:szCs w:val="26"/>
        </w:rPr>
        <w:t xml:space="preserve"> </w:t>
      </w:r>
      <w:r w:rsidRPr="00347B28">
        <w:rPr>
          <w:rFonts w:ascii="Arial Narrow" w:hAnsi="Arial Narrow"/>
          <w:spacing w:val="5"/>
          <w:sz w:val="26"/>
          <w:szCs w:val="26"/>
        </w:rPr>
        <w:t>existe</w:t>
      </w:r>
      <w:r w:rsidRPr="00347B28">
        <w:rPr>
          <w:rFonts w:ascii="Arial Narrow" w:hAnsi="Arial Narrow"/>
          <w:spacing w:val="12"/>
          <w:sz w:val="26"/>
          <w:szCs w:val="26"/>
        </w:rPr>
        <w:t xml:space="preserve"> </w:t>
      </w:r>
      <w:r w:rsidRPr="00347B28">
        <w:rPr>
          <w:rFonts w:ascii="Arial Narrow" w:hAnsi="Arial Narrow"/>
          <w:spacing w:val="3"/>
          <w:sz w:val="26"/>
          <w:szCs w:val="26"/>
        </w:rPr>
        <w:t>la</w:t>
      </w:r>
      <w:r w:rsidRPr="00347B28">
        <w:rPr>
          <w:rFonts w:ascii="Arial Narrow" w:hAnsi="Arial Narrow"/>
          <w:spacing w:val="13"/>
          <w:sz w:val="26"/>
          <w:szCs w:val="26"/>
        </w:rPr>
        <w:t xml:space="preserve"> </w:t>
      </w:r>
      <w:r w:rsidRPr="00347B28">
        <w:rPr>
          <w:rFonts w:ascii="Arial Narrow" w:hAnsi="Arial Narrow"/>
          <w:spacing w:val="5"/>
          <w:sz w:val="26"/>
          <w:szCs w:val="26"/>
        </w:rPr>
        <w:t>siguiente</w:t>
      </w:r>
      <w:r w:rsidRPr="00347B28">
        <w:rPr>
          <w:rFonts w:ascii="Arial Narrow" w:hAnsi="Arial Narrow"/>
          <w:spacing w:val="12"/>
          <w:sz w:val="26"/>
          <w:szCs w:val="26"/>
        </w:rPr>
        <w:t xml:space="preserve"> </w:t>
      </w:r>
      <w:r w:rsidRPr="00347B28">
        <w:rPr>
          <w:rFonts w:ascii="Arial Narrow" w:hAnsi="Arial Narrow"/>
          <w:spacing w:val="5"/>
          <w:sz w:val="26"/>
          <w:szCs w:val="26"/>
        </w:rPr>
        <w:t>incoherencia</w:t>
      </w:r>
      <w:r w:rsidRPr="00347B28">
        <w:rPr>
          <w:rFonts w:ascii="Arial Narrow" w:hAnsi="Arial Narrow"/>
          <w:spacing w:val="14"/>
          <w:sz w:val="26"/>
          <w:szCs w:val="26"/>
        </w:rPr>
        <w:t xml:space="preserve"> </w:t>
      </w:r>
      <w:r w:rsidRPr="00347B28">
        <w:rPr>
          <w:rFonts w:ascii="Arial Narrow" w:hAnsi="Arial Narrow"/>
          <w:spacing w:val="4"/>
          <w:sz w:val="26"/>
          <w:szCs w:val="26"/>
        </w:rPr>
        <w:t>en</w:t>
      </w:r>
      <w:r w:rsidRPr="00347B28">
        <w:rPr>
          <w:rFonts w:ascii="Arial Narrow" w:hAnsi="Arial Narrow"/>
          <w:spacing w:val="12"/>
          <w:sz w:val="26"/>
          <w:szCs w:val="26"/>
        </w:rPr>
        <w:t xml:space="preserve"> </w:t>
      </w:r>
      <w:r w:rsidRPr="00347B28">
        <w:rPr>
          <w:rFonts w:ascii="Arial Narrow" w:hAnsi="Arial Narrow"/>
          <w:spacing w:val="3"/>
          <w:sz w:val="26"/>
          <w:szCs w:val="26"/>
        </w:rPr>
        <w:t>el</w:t>
      </w:r>
      <w:r w:rsidRPr="00347B28">
        <w:rPr>
          <w:rFonts w:ascii="Arial Narrow" w:hAnsi="Arial Narrow"/>
          <w:spacing w:val="15"/>
          <w:sz w:val="26"/>
          <w:szCs w:val="26"/>
        </w:rPr>
        <w:t xml:space="preserve"> </w:t>
      </w:r>
      <w:r w:rsidRPr="00347B28">
        <w:rPr>
          <w:rFonts w:ascii="Arial Narrow" w:hAnsi="Arial Narrow"/>
          <w:spacing w:val="5"/>
          <w:sz w:val="26"/>
          <w:szCs w:val="26"/>
        </w:rPr>
        <w:t>sistema</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42"/>
          <w:w w:val="99"/>
          <w:sz w:val="26"/>
          <w:szCs w:val="26"/>
        </w:rPr>
        <w:t xml:space="preserve"> </w:t>
      </w:r>
      <w:r w:rsidRPr="00347B28">
        <w:rPr>
          <w:rFonts w:ascii="Arial Narrow" w:hAnsi="Arial Narrow"/>
          <w:spacing w:val="5"/>
          <w:sz w:val="26"/>
          <w:szCs w:val="26"/>
        </w:rPr>
        <w:t>excavación:</w:t>
      </w:r>
    </w:p>
    <w:p w14:paraId="5CDCB8C9" w14:textId="77777777" w:rsidR="00D861EB" w:rsidRPr="00347B28" w:rsidRDefault="00D861EB" w:rsidP="00D861EB">
      <w:pPr>
        <w:pStyle w:val="Textoindependiente"/>
        <w:widowControl w:val="0"/>
        <w:numPr>
          <w:ilvl w:val="0"/>
          <w:numId w:val="68"/>
        </w:numPr>
        <w:tabs>
          <w:tab w:val="left" w:pos="462"/>
        </w:tabs>
        <w:spacing w:before="135"/>
        <w:ind w:right="102"/>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3"/>
          <w:sz w:val="26"/>
          <w:szCs w:val="26"/>
        </w:rPr>
        <w:t xml:space="preserve"> </w:t>
      </w:r>
      <w:r w:rsidRPr="00347B28">
        <w:rPr>
          <w:rFonts w:ascii="Arial Narrow" w:hAnsi="Arial Narrow"/>
          <w:spacing w:val="5"/>
          <w:sz w:val="26"/>
          <w:szCs w:val="26"/>
        </w:rPr>
        <w:t>documento</w:t>
      </w:r>
      <w:r w:rsidRPr="00347B28">
        <w:rPr>
          <w:rFonts w:ascii="Arial Narrow" w:hAnsi="Arial Narrow"/>
          <w:spacing w:val="1"/>
          <w:sz w:val="26"/>
          <w:szCs w:val="26"/>
        </w:rPr>
        <w:t xml:space="preserve"> </w:t>
      </w:r>
      <w:r w:rsidRPr="00347B28">
        <w:rPr>
          <w:rFonts w:ascii="Arial Narrow" w:hAnsi="Arial Narrow"/>
          <w:spacing w:val="5"/>
          <w:sz w:val="26"/>
          <w:szCs w:val="26"/>
        </w:rPr>
        <w:t xml:space="preserve">voladuras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interior</w:t>
      </w:r>
      <w:r w:rsidRPr="00347B28">
        <w:rPr>
          <w:rFonts w:ascii="Arial Narrow" w:hAnsi="Arial Narrow"/>
          <w:spacing w:val="2"/>
          <w:sz w:val="26"/>
          <w:szCs w:val="26"/>
        </w:rPr>
        <w:t xml:space="preserve"> se</w:t>
      </w:r>
      <w:r w:rsidRPr="00347B28">
        <w:rPr>
          <w:rFonts w:ascii="Arial Narrow" w:hAnsi="Arial Narrow"/>
          <w:spacing w:val="5"/>
          <w:sz w:val="26"/>
          <w:szCs w:val="26"/>
        </w:rPr>
        <w:t xml:space="preserve"> plantea</w:t>
      </w:r>
      <w:r w:rsidRPr="00347B28">
        <w:rPr>
          <w:rFonts w:ascii="Arial Narrow" w:hAnsi="Arial Narrow"/>
          <w:spacing w:val="4"/>
          <w:sz w:val="26"/>
          <w:szCs w:val="26"/>
        </w:rPr>
        <w:t xml:space="preserve"> </w:t>
      </w:r>
      <w:r w:rsidRPr="00347B28">
        <w:rPr>
          <w:rFonts w:ascii="Arial Narrow" w:hAnsi="Arial Narrow"/>
          <w:spacing w:val="3"/>
          <w:sz w:val="26"/>
          <w:szCs w:val="26"/>
        </w:rPr>
        <w:t>un</w:t>
      </w:r>
      <w:r w:rsidRPr="00347B28">
        <w:rPr>
          <w:rFonts w:ascii="Arial Narrow" w:hAnsi="Arial Narrow"/>
          <w:spacing w:val="1"/>
          <w:sz w:val="26"/>
          <w:szCs w:val="26"/>
        </w:rPr>
        <w:t xml:space="preserve"> </w:t>
      </w:r>
      <w:r w:rsidRPr="00347B28">
        <w:rPr>
          <w:rFonts w:ascii="Arial Narrow" w:hAnsi="Arial Narrow"/>
          <w:spacing w:val="5"/>
          <w:sz w:val="26"/>
          <w:szCs w:val="26"/>
        </w:rPr>
        <w:t>sistema</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excavación</w:t>
      </w:r>
      <w:r w:rsidRPr="00347B28">
        <w:rPr>
          <w:rFonts w:ascii="Arial Narrow" w:hAnsi="Arial Narrow"/>
          <w:spacing w:val="2"/>
          <w:sz w:val="26"/>
          <w:szCs w:val="26"/>
        </w:rPr>
        <w:t xml:space="preserve"> </w:t>
      </w:r>
      <w:r w:rsidRPr="00347B28">
        <w:rPr>
          <w:rFonts w:ascii="Arial Narrow" w:hAnsi="Arial Narrow"/>
          <w:spacing w:val="4"/>
          <w:sz w:val="26"/>
          <w:szCs w:val="26"/>
        </w:rPr>
        <w:t>en</w:t>
      </w:r>
      <w:r w:rsidRPr="00347B28">
        <w:rPr>
          <w:rFonts w:ascii="Arial Narrow" w:hAnsi="Arial Narrow"/>
          <w:spacing w:val="1"/>
          <w:sz w:val="26"/>
          <w:szCs w:val="26"/>
        </w:rPr>
        <w:t xml:space="preserve"> </w:t>
      </w:r>
      <w:r w:rsidRPr="00347B28">
        <w:rPr>
          <w:rFonts w:ascii="Arial Narrow" w:hAnsi="Arial Narrow"/>
          <w:spacing w:val="2"/>
          <w:sz w:val="26"/>
          <w:szCs w:val="26"/>
        </w:rPr>
        <w:t>su</w:t>
      </w:r>
      <w:r w:rsidRPr="00347B28">
        <w:rPr>
          <w:rFonts w:ascii="Arial Narrow" w:hAnsi="Arial Narrow"/>
          <w:spacing w:val="34"/>
          <w:w w:val="99"/>
          <w:sz w:val="26"/>
          <w:szCs w:val="26"/>
        </w:rPr>
        <w:t xml:space="preserve"> </w:t>
      </w:r>
      <w:r w:rsidRPr="00347B28">
        <w:rPr>
          <w:rFonts w:ascii="Arial Narrow" w:hAnsi="Arial Narrow"/>
          <w:spacing w:val="5"/>
          <w:sz w:val="26"/>
          <w:szCs w:val="26"/>
        </w:rPr>
        <w:t>totalidad</w:t>
      </w:r>
      <w:r w:rsidRPr="00347B28">
        <w:rPr>
          <w:rFonts w:ascii="Arial Narrow" w:hAnsi="Arial Narrow"/>
          <w:spacing w:val="-1"/>
          <w:sz w:val="26"/>
          <w:szCs w:val="26"/>
        </w:rPr>
        <w:t xml:space="preserve"> </w:t>
      </w:r>
      <w:r w:rsidRPr="00347B28">
        <w:rPr>
          <w:rFonts w:ascii="Arial Narrow" w:hAnsi="Arial Narrow"/>
          <w:spacing w:val="5"/>
          <w:sz w:val="26"/>
          <w:szCs w:val="26"/>
        </w:rPr>
        <w:t>mediante</w:t>
      </w:r>
      <w:r w:rsidRPr="00347B28">
        <w:rPr>
          <w:rFonts w:ascii="Arial Narrow" w:hAnsi="Arial Narrow"/>
          <w:spacing w:val="-3"/>
          <w:sz w:val="26"/>
          <w:szCs w:val="26"/>
        </w:rPr>
        <w:t xml:space="preserve"> </w:t>
      </w:r>
      <w:r w:rsidRPr="00347B28">
        <w:rPr>
          <w:rFonts w:ascii="Arial Narrow" w:hAnsi="Arial Narrow"/>
          <w:spacing w:val="5"/>
          <w:sz w:val="26"/>
          <w:szCs w:val="26"/>
        </w:rPr>
        <w:t>sistema</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r w:rsidRPr="00347B28">
        <w:rPr>
          <w:rFonts w:ascii="Arial Narrow" w:hAnsi="Arial Narrow"/>
          <w:spacing w:val="5"/>
          <w:sz w:val="26"/>
          <w:szCs w:val="26"/>
        </w:rPr>
        <w:t>avance</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2"/>
          <w:sz w:val="26"/>
          <w:szCs w:val="26"/>
        </w:rPr>
        <w:t xml:space="preserve"> </w:t>
      </w:r>
      <w:r w:rsidRPr="00347B28">
        <w:rPr>
          <w:rFonts w:ascii="Arial Narrow" w:hAnsi="Arial Narrow"/>
          <w:spacing w:val="5"/>
          <w:sz w:val="26"/>
          <w:szCs w:val="26"/>
        </w:rPr>
        <w:t>destroza</w:t>
      </w:r>
      <w:r w:rsidRPr="00347B28">
        <w:rPr>
          <w:rFonts w:ascii="Arial Narrow" w:hAnsi="Arial Narrow"/>
          <w:sz w:val="26"/>
          <w:szCs w:val="26"/>
        </w:rPr>
        <w:t xml:space="preserve"> </w:t>
      </w:r>
      <w:r w:rsidRPr="00347B28">
        <w:rPr>
          <w:rFonts w:ascii="Arial Narrow" w:hAnsi="Arial Narrow"/>
          <w:spacing w:val="5"/>
          <w:sz w:val="26"/>
          <w:szCs w:val="26"/>
        </w:rPr>
        <w:t>(distinto</w:t>
      </w:r>
      <w:r w:rsidRPr="00347B28">
        <w:rPr>
          <w:rFonts w:ascii="Arial Narrow" w:hAnsi="Arial Narrow"/>
          <w:spacing w:val="-3"/>
          <w:sz w:val="26"/>
          <w:szCs w:val="26"/>
        </w:rPr>
        <w:t xml:space="preserve"> </w:t>
      </w:r>
      <w:r w:rsidRPr="00347B28">
        <w:rPr>
          <w:rFonts w:ascii="Arial Narrow" w:hAnsi="Arial Narrow"/>
          <w:spacing w:val="3"/>
          <w:sz w:val="26"/>
          <w:szCs w:val="26"/>
        </w:rPr>
        <w:t>al</w:t>
      </w:r>
      <w:r w:rsidRPr="00347B28">
        <w:rPr>
          <w:rFonts w:ascii="Arial Narrow" w:hAnsi="Arial Narrow"/>
          <w:spacing w:val="-2"/>
          <w:sz w:val="26"/>
          <w:szCs w:val="26"/>
        </w:rPr>
        <w:t xml:space="preserve"> </w:t>
      </w:r>
      <w:r w:rsidRPr="00347B28">
        <w:rPr>
          <w:rFonts w:ascii="Arial Narrow" w:hAnsi="Arial Narrow"/>
          <w:spacing w:val="5"/>
          <w:sz w:val="26"/>
          <w:szCs w:val="26"/>
        </w:rPr>
        <w:t>proyecto</w:t>
      </w:r>
      <w:r w:rsidRPr="00347B28">
        <w:rPr>
          <w:rFonts w:ascii="Arial Narrow" w:hAnsi="Arial Narrow"/>
          <w:spacing w:val="-3"/>
          <w:sz w:val="26"/>
          <w:szCs w:val="26"/>
        </w:rPr>
        <w:t xml:space="preserve"> </w:t>
      </w:r>
      <w:r w:rsidRPr="00347B28">
        <w:rPr>
          <w:rFonts w:ascii="Arial Narrow" w:hAnsi="Arial Narrow"/>
          <w:spacing w:val="5"/>
          <w:sz w:val="26"/>
          <w:szCs w:val="26"/>
        </w:rPr>
        <w:t>constructivo</w:t>
      </w:r>
      <w:r w:rsidRPr="00347B28">
        <w:rPr>
          <w:rFonts w:ascii="Arial Narrow" w:hAnsi="Arial Narrow"/>
          <w:spacing w:val="31"/>
          <w:w w:val="99"/>
          <w:sz w:val="26"/>
          <w:szCs w:val="26"/>
        </w:rPr>
        <w:t xml:space="preserve"> </w:t>
      </w:r>
      <w:r w:rsidRPr="00347B28">
        <w:rPr>
          <w:rFonts w:ascii="Arial Narrow" w:hAnsi="Arial Narrow"/>
          <w:spacing w:val="3"/>
          <w:sz w:val="26"/>
          <w:szCs w:val="26"/>
        </w:rPr>
        <w:t>en</w:t>
      </w:r>
      <w:r w:rsidRPr="00347B28">
        <w:rPr>
          <w:rFonts w:ascii="Arial Narrow" w:hAnsi="Arial Narrow"/>
          <w:spacing w:val="29"/>
          <w:sz w:val="26"/>
          <w:szCs w:val="26"/>
        </w:rPr>
        <w:t xml:space="preserve"> </w:t>
      </w:r>
      <w:r w:rsidRPr="00347B28">
        <w:rPr>
          <w:rFonts w:ascii="Arial Narrow" w:hAnsi="Arial Narrow"/>
          <w:spacing w:val="1"/>
          <w:sz w:val="26"/>
          <w:szCs w:val="26"/>
        </w:rPr>
        <w:t>el</w:t>
      </w:r>
      <w:r w:rsidRPr="00347B28">
        <w:rPr>
          <w:rFonts w:ascii="Arial Narrow" w:hAnsi="Arial Narrow"/>
          <w:spacing w:val="29"/>
          <w:sz w:val="26"/>
          <w:szCs w:val="26"/>
        </w:rPr>
        <w:t xml:space="preserve"> </w:t>
      </w:r>
      <w:r w:rsidRPr="00347B28">
        <w:rPr>
          <w:rFonts w:ascii="Arial Narrow" w:hAnsi="Arial Narrow"/>
          <w:spacing w:val="4"/>
          <w:sz w:val="26"/>
          <w:szCs w:val="26"/>
        </w:rPr>
        <w:t>que</w:t>
      </w:r>
      <w:r w:rsidRPr="00347B28">
        <w:rPr>
          <w:rFonts w:ascii="Arial Narrow" w:hAnsi="Arial Narrow"/>
          <w:spacing w:val="25"/>
          <w:sz w:val="26"/>
          <w:szCs w:val="26"/>
        </w:rPr>
        <w:t xml:space="preserve"> </w:t>
      </w:r>
      <w:r w:rsidRPr="00347B28">
        <w:rPr>
          <w:rFonts w:ascii="Arial Narrow" w:hAnsi="Arial Narrow"/>
          <w:spacing w:val="5"/>
          <w:sz w:val="26"/>
          <w:szCs w:val="26"/>
        </w:rPr>
        <w:t>unas</w:t>
      </w:r>
      <w:r w:rsidRPr="00347B28">
        <w:rPr>
          <w:rFonts w:ascii="Arial Narrow" w:hAnsi="Arial Narrow"/>
          <w:spacing w:val="27"/>
          <w:sz w:val="26"/>
          <w:szCs w:val="26"/>
        </w:rPr>
        <w:t xml:space="preserve"> </w:t>
      </w:r>
      <w:r w:rsidRPr="00347B28">
        <w:rPr>
          <w:rFonts w:ascii="Arial Narrow" w:hAnsi="Arial Narrow"/>
          <w:spacing w:val="4"/>
          <w:sz w:val="26"/>
          <w:szCs w:val="26"/>
        </w:rPr>
        <w:t>secciones</w:t>
      </w:r>
      <w:r w:rsidRPr="00347B28">
        <w:rPr>
          <w:rFonts w:ascii="Arial Narrow" w:hAnsi="Arial Narrow"/>
          <w:spacing w:val="29"/>
          <w:sz w:val="26"/>
          <w:szCs w:val="26"/>
        </w:rPr>
        <w:t xml:space="preserve"> </w:t>
      </w:r>
      <w:r w:rsidRPr="00347B28">
        <w:rPr>
          <w:rFonts w:ascii="Arial Narrow" w:hAnsi="Arial Narrow"/>
          <w:spacing w:val="3"/>
          <w:sz w:val="26"/>
          <w:szCs w:val="26"/>
        </w:rPr>
        <w:t>se</w:t>
      </w:r>
      <w:r w:rsidRPr="00347B28">
        <w:rPr>
          <w:rFonts w:ascii="Arial Narrow" w:hAnsi="Arial Narrow"/>
          <w:spacing w:val="28"/>
          <w:sz w:val="26"/>
          <w:szCs w:val="26"/>
        </w:rPr>
        <w:t xml:space="preserve"> </w:t>
      </w:r>
      <w:r w:rsidRPr="00347B28">
        <w:rPr>
          <w:rFonts w:ascii="Arial Narrow" w:hAnsi="Arial Narrow"/>
          <w:spacing w:val="5"/>
          <w:sz w:val="26"/>
          <w:szCs w:val="26"/>
        </w:rPr>
        <w:t>realizan</w:t>
      </w:r>
      <w:r w:rsidRPr="00347B28">
        <w:rPr>
          <w:rFonts w:ascii="Arial Narrow" w:hAnsi="Arial Narrow"/>
          <w:spacing w:val="28"/>
          <w:sz w:val="26"/>
          <w:szCs w:val="26"/>
        </w:rPr>
        <w:t xml:space="preserve"> </w:t>
      </w:r>
      <w:r w:rsidRPr="00347B28">
        <w:rPr>
          <w:rFonts w:ascii="Arial Narrow" w:hAnsi="Arial Narrow"/>
          <w:spacing w:val="3"/>
          <w:sz w:val="26"/>
          <w:szCs w:val="26"/>
        </w:rPr>
        <w:t>en</w:t>
      </w:r>
      <w:r w:rsidRPr="00347B28">
        <w:rPr>
          <w:rFonts w:ascii="Arial Narrow" w:hAnsi="Arial Narrow"/>
          <w:spacing w:val="30"/>
          <w:sz w:val="26"/>
          <w:szCs w:val="26"/>
        </w:rPr>
        <w:t xml:space="preserve"> </w:t>
      </w:r>
      <w:r w:rsidRPr="00347B28">
        <w:rPr>
          <w:rFonts w:ascii="Arial Narrow" w:hAnsi="Arial Narrow"/>
          <w:spacing w:val="4"/>
          <w:sz w:val="26"/>
          <w:szCs w:val="26"/>
        </w:rPr>
        <w:t>sección</w:t>
      </w:r>
      <w:r w:rsidRPr="00347B28">
        <w:rPr>
          <w:rFonts w:ascii="Arial Narrow" w:hAnsi="Arial Narrow"/>
          <w:spacing w:val="28"/>
          <w:sz w:val="26"/>
          <w:szCs w:val="26"/>
        </w:rPr>
        <w:t xml:space="preserve"> </w:t>
      </w:r>
      <w:r w:rsidRPr="00347B28">
        <w:rPr>
          <w:rFonts w:ascii="Arial Narrow" w:hAnsi="Arial Narrow"/>
          <w:spacing w:val="5"/>
          <w:sz w:val="26"/>
          <w:szCs w:val="26"/>
        </w:rPr>
        <w:t>completa</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27"/>
          <w:sz w:val="26"/>
          <w:szCs w:val="26"/>
        </w:rPr>
        <w:t xml:space="preserve"> </w:t>
      </w:r>
      <w:r w:rsidRPr="00347B28">
        <w:rPr>
          <w:rFonts w:ascii="Arial Narrow" w:hAnsi="Arial Narrow"/>
          <w:spacing w:val="4"/>
          <w:sz w:val="26"/>
          <w:szCs w:val="26"/>
        </w:rPr>
        <w:t>otras</w:t>
      </w:r>
      <w:r w:rsidRPr="00347B28">
        <w:rPr>
          <w:rFonts w:ascii="Arial Narrow" w:hAnsi="Arial Narrow"/>
          <w:spacing w:val="26"/>
          <w:sz w:val="26"/>
          <w:szCs w:val="26"/>
        </w:rPr>
        <w:t xml:space="preserve"> </w:t>
      </w:r>
      <w:r w:rsidRPr="00347B28">
        <w:rPr>
          <w:rFonts w:ascii="Arial Narrow" w:hAnsi="Arial Narrow"/>
          <w:spacing w:val="3"/>
          <w:sz w:val="26"/>
          <w:szCs w:val="26"/>
        </w:rPr>
        <w:t>en</w:t>
      </w:r>
      <w:r w:rsidRPr="00347B28">
        <w:rPr>
          <w:rFonts w:ascii="Arial Narrow" w:hAnsi="Arial Narrow"/>
          <w:spacing w:val="28"/>
          <w:sz w:val="26"/>
          <w:szCs w:val="26"/>
        </w:rPr>
        <w:t xml:space="preserve"> </w:t>
      </w:r>
      <w:r w:rsidRPr="00347B28">
        <w:rPr>
          <w:rFonts w:ascii="Arial Narrow" w:hAnsi="Arial Narrow"/>
          <w:spacing w:val="5"/>
          <w:sz w:val="26"/>
          <w:szCs w:val="26"/>
        </w:rPr>
        <w:t>avance</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50"/>
          <w:w w:val="99"/>
          <w:sz w:val="26"/>
          <w:szCs w:val="26"/>
        </w:rPr>
        <w:t xml:space="preserve"> </w:t>
      </w:r>
      <w:r w:rsidRPr="00347B28">
        <w:rPr>
          <w:rFonts w:ascii="Arial Narrow" w:hAnsi="Arial Narrow"/>
          <w:spacing w:val="5"/>
          <w:sz w:val="26"/>
          <w:szCs w:val="26"/>
        </w:rPr>
        <w:t>destroza)</w:t>
      </w:r>
    </w:p>
    <w:p w14:paraId="1AA9D2F6" w14:textId="77777777" w:rsidR="00D861EB" w:rsidRPr="00347B28" w:rsidRDefault="00D861EB" w:rsidP="00D861EB">
      <w:pPr>
        <w:pStyle w:val="Textoindependiente"/>
        <w:widowControl w:val="0"/>
        <w:numPr>
          <w:ilvl w:val="0"/>
          <w:numId w:val="68"/>
        </w:numPr>
        <w:tabs>
          <w:tab w:val="left" w:pos="462"/>
        </w:tabs>
        <w:spacing w:before="1"/>
        <w:ind w:right="103"/>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25"/>
          <w:sz w:val="26"/>
          <w:szCs w:val="26"/>
        </w:rPr>
        <w:t xml:space="preserve"> </w:t>
      </w:r>
      <w:r w:rsidRPr="00347B28">
        <w:rPr>
          <w:rFonts w:ascii="Arial Narrow" w:hAnsi="Arial Narrow"/>
          <w:spacing w:val="1"/>
          <w:sz w:val="26"/>
          <w:szCs w:val="26"/>
        </w:rPr>
        <w:t>el</w:t>
      </w:r>
      <w:r w:rsidRPr="00347B28">
        <w:rPr>
          <w:rFonts w:ascii="Arial Narrow" w:hAnsi="Arial Narrow"/>
          <w:spacing w:val="24"/>
          <w:sz w:val="26"/>
          <w:szCs w:val="26"/>
        </w:rPr>
        <w:t xml:space="preserve"> </w:t>
      </w:r>
      <w:r w:rsidRPr="00347B28">
        <w:rPr>
          <w:rFonts w:ascii="Arial Narrow" w:hAnsi="Arial Narrow"/>
          <w:spacing w:val="5"/>
          <w:sz w:val="26"/>
          <w:szCs w:val="26"/>
        </w:rPr>
        <w:t>documento</w:t>
      </w:r>
      <w:r w:rsidRPr="00347B28">
        <w:rPr>
          <w:rFonts w:ascii="Arial Narrow" w:hAnsi="Arial Narrow"/>
          <w:spacing w:val="21"/>
          <w:sz w:val="26"/>
          <w:szCs w:val="26"/>
        </w:rPr>
        <w:t xml:space="preserve"> </w:t>
      </w:r>
      <w:r w:rsidRPr="00347B28">
        <w:rPr>
          <w:rFonts w:ascii="Arial Narrow" w:hAnsi="Arial Narrow"/>
          <w:spacing w:val="5"/>
          <w:sz w:val="26"/>
          <w:szCs w:val="26"/>
        </w:rPr>
        <w:t>sostenimiento,</w:t>
      </w:r>
      <w:r w:rsidRPr="00347B28">
        <w:rPr>
          <w:rFonts w:ascii="Arial Narrow" w:hAnsi="Arial Narrow"/>
          <w:spacing w:val="25"/>
          <w:sz w:val="26"/>
          <w:szCs w:val="26"/>
        </w:rPr>
        <w:t xml:space="preserve"> </w:t>
      </w:r>
      <w:r w:rsidRPr="00347B28">
        <w:rPr>
          <w:rFonts w:ascii="Arial Narrow" w:hAnsi="Arial Narrow"/>
          <w:spacing w:val="2"/>
          <w:sz w:val="26"/>
          <w:szCs w:val="26"/>
        </w:rPr>
        <w:t>se</w:t>
      </w:r>
      <w:r w:rsidRPr="00347B28">
        <w:rPr>
          <w:rFonts w:ascii="Arial Narrow" w:hAnsi="Arial Narrow"/>
          <w:spacing w:val="23"/>
          <w:sz w:val="26"/>
          <w:szCs w:val="26"/>
        </w:rPr>
        <w:t xml:space="preserve"> </w:t>
      </w:r>
      <w:r w:rsidRPr="00347B28">
        <w:rPr>
          <w:rFonts w:ascii="Arial Narrow" w:hAnsi="Arial Narrow"/>
          <w:spacing w:val="5"/>
          <w:sz w:val="26"/>
          <w:szCs w:val="26"/>
        </w:rPr>
        <w:t>plantea</w:t>
      </w:r>
      <w:r w:rsidRPr="00347B28">
        <w:rPr>
          <w:rFonts w:ascii="Arial Narrow" w:hAnsi="Arial Narrow"/>
          <w:spacing w:val="21"/>
          <w:sz w:val="26"/>
          <w:szCs w:val="26"/>
        </w:rPr>
        <w:t xml:space="preserve"> </w:t>
      </w:r>
      <w:r w:rsidRPr="00347B28">
        <w:rPr>
          <w:rFonts w:ascii="Arial Narrow" w:hAnsi="Arial Narrow"/>
          <w:spacing w:val="3"/>
          <w:sz w:val="26"/>
          <w:szCs w:val="26"/>
        </w:rPr>
        <w:t>un</w:t>
      </w:r>
      <w:r w:rsidRPr="00347B28">
        <w:rPr>
          <w:rFonts w:ascii="Arial Narrow" w:hAnsi="Arial Narrow"/>
          <w:spacing w:val="23"/>
          <w:sz w:val="26"/>
          <w:szCs w:val="26"/>
        </w:rPr>
        <w:t xml:space="preserve"> </w:t>
      </w:r>
      <w:r w:rsidRPr="00347B28">
        <w:rPr>
          <w:rFonts w:ascii="Arial Narrow" w:hAnsi="Arial Narrow"/>
          <w:spacing w:val="5"/>
          <w:sz w:val="26"/>
          <w:szCs w:val="26"/>
        </w:rPr>
        <w:t>sistema</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1"/>
          <w:sz w:val="26"/>
          <w:szCs w:val="26"/>
        </w:rPr>
        <w:t xml:space="preserve"> </w:t>
      </w:r>
      <w:r w:rsidRPr="00347B28">
        <w:rPr>
          <w:rFonts w:ascii="Arial Narrow" w:hAnsi="Arial Narrow"/>
          <w:spacing w:val="5"/>
          <w:sz w:val="26"/>
          <w:szCs w:val="26"/>
        </w:rPr>
        <w:t>excavación</w:t>
      </w:r>
      <w:r w:rsidRPr="00347B28">
        <w:rPr>
          <w:rFonts w:ascii="Arial Narrow" w:hAnsi="Arial Narrow"/>
          <w:spacing w:val="23"/>
          <w:sz w:val="26"/>
          <w:szCs w:val="26"/>
        </w:rPr>
        <w:t xml:space="preserve"> </w:t>
      </w:r>
      <w:r w:rsidRPr="00347B28">
        <w:rPr>
          <w:rFonts w:ascii="Arial Narrow" w:hAnsi="Arial Narrow"/>
          <w:spacing w:val="5"/>
          <w:sz w:val="26"/>
          <w:szCs w:val="26"/>
        </w:rPr>
        <w:t>mediante</w:t>
      </w:r>
      <w:r w:rsidRPr="00347B28">
        <w:rPr>
          <w:rFonts w:ascii="Arial Narrow" w:hAnsi="Arial Narrow"/>
          <w:spacing w:val="38"/>
          <w:w w:val="99"/>
          <w:sz w:val="26"/>
          <w:szCs w:val="26"/>
        </w:rPr>
        <w:t xml:space="preserve"> </w:t>
      </w:r>
      <w:r w:rsidRPr="00347B28">
        <w:rPr>
          <w:rFonts w:ascii="Arial Narrow" w:hAnsi="Arial Narrow"/>
          <w:spacing w:val="5"/>
          <w:sz w:val="26"/>
          <w:szCs w:val="26"/>
        </w:rPr>
        <w:t>combinación</w:t>
      </w:r>
      <w:r w:rsidRPr="00347B28">
        <w:rPr>
          <w:rFonts w:ascii="Arial Narrow" w:hAnsi="Arial Narrow"/>
          <w:spacing w:val="17"/>
          <w:sz w:val="26"/>
          <w:szCs w:val="26"/>
        </w:rPr>
        <w:t xml:space="preserve"> </w:t>
      </w:r>
      <w:r w:rsidRPr="00347B28">
        <w:rPr>
          <w:rFonts w:ascii="Arial Narrow" w:hAnsi="Arial Narrow"/>
          <w:spacing w:val="3"/>
          <w:sz w:val="26"/>
          <w:szCs w:val="26"/>
        </w:rPr>
        <w:t>del</w:t>
      </w:r>
      <w:r w:rsidRPr="00347B28">
        <w:rPr>
          <w:rFonts w:ascii="Arial Narrow" w:hAnsi="Arial Narrow"/>
          <w:spacing w:val="18"/>
          <w:sz w:val="26"/>
          <w:szCs w:val="26"/>
        </w:rPr>
        <w:t xml:space="preserve"> </w:t>
      </w:r>
      <w:r w:rsidRPr="00347B28">
        <w:rPr>
          <w:rFonts w:ascii="Arial Narrow" w:hAnsi="Arial Narrow"/>
          <w:spacing w:val="4"/>
          <w:sz w:val="26"/>
          <w:szCs w:val="26"/>
        </w:rPr>
        <w:t>sistema</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sección</w:t>
      </w:r>
      <w:r w:rsidRPr="00347B28">
        <w:rPr>
          <w:rFonts w:ascii="Arial Narrow" w:hAnsi="Arial Narrow"/>
          <w:spacing w:val="14"/>
          <w:sz w:val="26"/>
          <w:szCs w:val="26"/>
        </w:rPr>
        <w:t xml:space="preserve"> </w:t>
      </w:r>
      <w:r w:rsidRPr="00347B28">
        <w:rPr>
          <w:rFonts w:ascii="Arial Narrow" w:hAnsi="Arial Narrow"/>
          <w:spacing w:val="5"/>
          <w:sz w:val="26"/>
          <w:szCs w:val="26"/>
        </w:rPr>
        <w:t>completa</w:t>
      </w:r>
      <w:r w:rsidRPr="00347B28">
        <w:rPr>
          <w:rFonts w:ascii="Arial Narrow" w:hAnsi="Arial Narrow"/>
          <w:spacing w:val="14"/>
          <w:sz w:val="26"/>
          <w:szCs w:val="26"/>
        </w:rPr>
        <w:t xml:space="preserve"> </w:t>
      </w:r>
      <w:r w:rsidRPr="00347B28">
        <w:rPr>
          <w:rFonts w:ascii="Arial Narrow" w:hAnsi="Arial Narrow"/>
          <w:sz w:val="26"/>
          <w:szCs w:val="26"/>
        </w:rPr>
        <w:t>y</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avance</w:t>
      </w:r>
      <w:r w:rsidRPr="00347B28">
        <w:rPr>
          <w:rFonts w:ascii="Arial Narrow" w:hAnsi="Arial Narrow"/>
          <w:spacing w:val="14"/>
          <w:sz w:val="26"/>
          <w:szCs w:val="26"/>
        </w:rPr>
        <w:t xml:space="preserve"> </w:t>
      </w:r>
      <w:r w:rsidRPr="00347B28">
        <w:rPr>
          <w:rFonts w:ascii="Arial Narrow" w:hAnsi="Arial Narrow"/>
          <w:sz w:val="26"/>
          <w:szCs w:val="26"/>
        </w:rPr>
        <w:t>y</w:t>
      </w:r>
      <w:r w:rsidRPr="00347B28">
        <w:rPr>
          <w:rFonts w:ascii="Arial Narrow" w:hAnsi="Arial Narrow"/>
          <w:spacing w:val="16"/>
          <w:sz w:val="26"/>
          <w:szCs w:val="26"/>
        </w:rPr>
        <w:t xml:space="preserve"> </w:t>
      </w:r>
      <w:r w:rsidRPr="00347B28">
        <w:rPr>
          <w:rFonts w:ascii="Arial Narrow" w:hAnsi="Arial Narrow"/>
          <w:spacing w:val="5"/>
          <w:sz w:val="26"/>
          <w:szCs w:val="26"/>
        </w:rPr>
        <w:t>destroza,</w:t>
      </w:r>
      <w:r w:rsidRPr="00347B28">
        <w:rPr>
          <w:rFonts w:ascii="Arial Narrow" w:hAnsi="Arial Narrow"/>
          <w:spacing w:val="14"/>
          <w:sz w:val="26"/>
          <w:szCs w:val="26"/>
        </w:rPr>
        <w:t xml:space="preserve"> </w:t>
      </w:r>
      <w:r w:rsidRPr="00347B28">
        <w:rPr>
          <w:rFonts w:ascii="Arial Narrow" w:hAnsi="Arial Narrow"/>
          <w:spacing w:val="4"/>
          <w:sz w:val="26"/>
          <w:szCs w:val="26"/>
        </w:rPr>
        <w:t>que</w:t>
      </w:r>
      <w:r w:rsidRPr="00347B28">
        <w:rPr>
          <w:rFonts w:ascii="Arial Narrow" w:hAnsi="Arial Narrow"/>
          <w:spacing w:val="18"/>
          <w:sz w:val="26"/>
          <w:szCs w:val="26"/>
        </w:rPr>
        <w:t xml:space="preserve"> </w:t>
      </w:r>
      <w:r w:rsidRPr="00347B28">
        <w:rPr>
          <w:rFonts w:ascii="Arial Narrow" w:hAnsi="Arial Narrow"/>
          <w:spacing w:val="3"/>
          <w:sz w:val="26"/>
          <w:szCs w:val="26"/>
        </w:rPr>
        <w:t>es</w:t>
      </w:r>
      <w:r w:rsidRPr="00347B28">
        <w:rPr>
          <w:rFonts w:ascii="Arial Narrow" w:hAnsi="Arial Narrow"/>
          <w:spacing w:val="13"/>
          <w:sz w:val="26"/>
          <w:szCs w:val="26"/>
        </w:rPr>
        <w:t xml:space="preserve"> </w:t>
      </w:r>
      <w:r w:rsidRPr="00347B28">
        <w:rPr>
          <w:rFonts w:ascii="Arial Narrow" w:hAnsi="Arial Narrow"/>
          <w:spacing w:val="3"/>
          <w:sz w:val="26"/>
          <w:szCs w:val="26"/>
        </w:rPr>
        <w:t>el</w:t>
      </w:r>
      <w:r w:rsidRPr="00347B28">
        <w:rPr>
          <w:rFonts w:ascii="Arial Narrow" w:hAnsi="Arial Narrow"/>
          <w:spacing w:val="40"/>
          <w:w w:val="99"/>
          <w:sz w:val="26"/>
          <w:szCs w:val="26"/>
        </w:rPr>
        <w:t xml:space="preserve"> </w:t>
      </w:r>
      <w:r w:rsidRPr="00347B28">
        <w:rPr>
          <w:rFonts w:ascii="Arial Narrow" w:hAnsi="Arial Narrow"/>
          <w:spacing w:val="5"/>
          <w:sz w:val="26"/>
          <w:szCs w:val="26"/>
        </w:rPr>
        <w:t>previsto</w:t>
      </w:r>
      <w:r w:rsidRPr="00347B28">
        <w:rPr>
          <w:rFonts w:ascii="Arial Narrow" w:hAnsi="Arial Narrow"/>
          <w:spacing w:val="3"/>
          <w:sz w:val="26"/>
          <w:szCs w:val="26"/>
        </w:rPr>
        <w:t xml:space="preserve"> </w:t>
      </w:r>
      <w:r w:rsidRPr="00347B28">
        <w:rPr>
          <w:rFonts w:ascii="Arial Narrow" w:hAnsi="Arial Narrow"/>
          <w:spacing w:val="4"/>
          <w:sz w:val="26"/>
          <w:szCs w:val="26"/>
        </w:rPr>
        <w:t>en</w:t>
      </w:r>
      <w:r w:rsidRPr="00347B28">
        <w:rPr>
          <w:rFonts w:ascii="Arial Narrow" w:hAnsi="Arial Narrow"/>
          <w:spacing w:val="3"/>
          <w:sz w:val="26"/>
          <w:szCs w:val="26"/>
        </w:rPr>
        <w:t xml:space="preserve"> </w:t>
      </w:r>
      <w:r w:rsidRPr="00347B28">
        <w:rPr>
          <w:rFonts w:ascii="Arial Narrow" w:hAnsi="Arial Narrow"/>
          <w:spacing w:val="1"/>
          <w:sz w:val="26"/>
          <w:szCs w:val="26"/>
        </w:rPr>
        <w:t>el</w:t>
      </w:r>
      <w:r w:rsidRPr="00347B28">
        <w:rPr>
          <w:rFonts w:ascii="Arial Narrow" w:hAnsi="Arial Narrow"/>
          <w:spacing w:val="7"/>
          <w:sz w:val="26"/>
          <w:szCs w:val="26"/>
        </w:rPr>
        <w:t xml:space="preserve"> </w:t>
      </w:r>
      <w:r w:rsidRPr="00347B28">
        <w:rPr>
          <w:rFonts w:ascii="Arial Narrow" w:hAnsi="Arial Narrow"/>
          <w:spacing w:val="5"/>
          <w:sz w:val="26"/>
          <w:szCs w:val="26"/>
        </w:rPr>
        <w:t>proyecto</w:t>
      </w:r>
      <w:r w:rsidRPr="00347B28">
        <w:rPr>
          <w:rFonts w:ascii="Arial Narrow" w:hAnsi="Arial Narrow"/>
          <w:spacing w:val="4"/>
          <w:sz w:val="26"/>
          <w:szCs w:val="26"/>
        </w:rPr>
        <w:t xml:space="preserve"> </w:t>
      </w:r>
      <w:r w:rsidRPr="00347B28">
        <w:rPr>
          <w:rFonts w:ascii="Arial Narrow" w:hAnsi="Arial Narrow"/>
          <w:spacing w:val="5"/>
          <w:sz w:val="26"/>
          <w:szCs w:val="26"/>
        </w:rPr>
        <w:t>constructivo</w:t>
      </w:r>
      <w:r w:rsidRPr="00347B28">
        <w:rPr>
          <w:rFonts w:ascii="Arial Narrow" w:hAnsi="Arial Narrow"/>
          <w:spacing w:val="3"/>
          <w:sz w:val="26"/>
          <w:szCs w:val="26"/>
        </w:rPr>
        <w:t xml:space="preserve"> </w:t>
      </w:r>
      <w:r w:rsidRPr="00347B28">
        <w:rPr>
          <w:rFonts w:ascii="Arial Narrow" w:hAnsi="Arial Narrow"/>
          <w:spacing w:val="5"/>
          <w:sz w:val="26"/>
          <w:szCs w:val="26"/>
        </w:rPr>
        <w:t>original.</w:t>
      </w:r>
    </w:p>
    <w:p w14:paraId="000ED5FA"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5"/>
          <w:sz w:val="26"/>
          <w:szCs w:val="26"/>
        </w:rPr>
        <w:t>Esta</w:t>
      </w:r>
      <w:r w:rsidRPr="00347B28">
        <w:rPr>
          <w:rFonts w:ascii="Arial Narrow" w:hAnsi="Arial Narrow"/>
          <w:spacing w:val="58"/>
          <w:sz w:val="26"/>
          <w:szCs w:val="26"/>
        </w:rPr>
        <w:t xml:space="preserve"> </w:t>
      </w:r>
      <w:r w:rsidRPr="00347B28">
        <w:rPr>
          <w:rFonts w:ascii="Arial Narrow" w:hAnsi="Arial Narrow"/>
          <w:spacing w:val="5"/>
          <w:sz w:val="26"/>
          <w:szCs w:val="26"/>
        </w:rPr>
        <w:t>incoherencia</w:t>
      </w:r>
      <w:r w:rsidRPr="00347B28">
        <w:rPr>
          <w:rFonts w:ascii="Arial Narrow" w:hAnsi="Arial Narrow"/>
          <w:spacing w:val="1"/>
          <w:sz w:val="26"/>
          <w:szCs w:val="26"/>
        </w:rPr>
        <w:t xml:space="preserve"> </w:t>
      </w:r>
      <w:r w:rsidRPr="00347B28">
        <w:rPr>
          <w:rFonts w:ascii="Arial Narrow" w:hAnsi="Arial Narrow"/>
          <w:spacing w:val="3"/>
          <w:sz w:val="26"/>
          <w:szCs w:val="26"/>
        </w:rPr>
        <w:t>se</w:t>
      </w:r>
      <w:r w:rsidRPr="00347B28">
        <w:rPr>
          <w:rFonts w:ascii="Arial Narrow" w:hAnsi="Arial Narrow"/>
          <w:sz w:val="26"/>
          <w:szCs w:val="26"/>
        </w:rPr>
        <w:t xml:space="preserve"> </w:t>
      </w:r>
      <w:r w:rsidRPr="00347B28">
        <w:rPr>
          <w:rFonts w:ascii="Arial Narrow" w:hAnsi="Arial Narrow"/>
          <w:spacing w:val="4"/>
          <w:sz w:val="26"/>
          <w:szCs w:val="26"/>
        </w:rPr>
        <w:t>puso</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58"/>
          <w:sz w:val="26"/>
          <w:szCs w:val="26"/>
        </w:rPr>
        <w:t xml:space="preserve"> </w:t>
      </w:r>
      <w:r w:rsidRPr="00347B28">
        <w:rPr>
          <w:rFonts w:ascii="Arial Narrow" w:hAnsi="Arial Narrow"/>
          <w:spacing w:val="5"/>
          <w:sz w:val="26"/>
          <w:szCs w:val="26"/>
        </w:rPr>
        <w:t>manifiesto</w:t>
      </w:r>
      <w:r w:rsidRPr="00347B28">
        <w:rPr>
          <w:rFonts w:ascii="Arial Narrow" w:hAnsi="Arial Narrow"/>
          <w:spacing w:val="2"/>
          <w:sz w:val="26"/>
          <w:szCs w:val="26"/>
        </w:rPr>
        <w:t xml:space="preserve"> </w:t>
      </w:r>
      <w:r w:rsidRPr="00347B28">
        <w:rPr>
          <w:rFonts w:ascii="Arial Narrow" w:hAnsi="Arial Narrow"/>
          <w:spacing w:val="4"/>
          <w:sz w:val="26"/>
          <w:szCs w:val="26"/>
        </w:rPr>
        <w:t>por</w:t>
      </w:r>
      <w:r w:rsidRPr="00347B28">
        <w:rPr>
          <w:rFonts w:ascii="Arial Narrow" w:hAnsi="Arial Narrow"/>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Sección</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5"/>
          <w:sz w:val="26"/>
          <w:szCs w:val="26"/>
        </w:rPr>
        <w:t>Minas</w:t>
      </w:r>
      <w:r w:rsidRPr="00347B28">
        <w:rPr>
          <w:rFonts w:ascii="Arial Narrow" w:hAnsi="Arial Narrow"/>
          <w:sz w:val="26"/>
          <w:szCs w:val="26"/>
        </w:rPr>
        <w:t xml:space="preserve"> </w:t>
      </w:r>
      <w:r w:rsidRPr="00347B28">
        <w:rPr>
          <w:rFonts w:ascii="Arial Narrow" w:hAnsi="Arial Narrow"/>
          <w:spacing w:val="1"/>
          <w:sz w:val="26"/>
          <w:szCs w:val="26"/>
        </w:rPr>
        <w:t xml:space="preserve">en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primer</w:t>
      </w:r>
      <w:r w:rsidRPr="00347B28">
        <w:rPr>
          <w:rFonts w:ascii="Arial Narrow" w:hAnsi="Arial Narrow"/>
          <w:spacing w:val="48"/>
          <w:w w:val="99"/>
          <w:sz w:val="26"/>
          <w:szCs w:val="26"/>
        </w:rPr>
        <w:t xml:space="preserve"> </w:t>
      </w:r>
      <w:r w:rsidRPr="00347B28">
        <w:rPr>
          <w:rFonts w:ascii="Arial Narrow" w:hAnsi="Arial Narrow"/>
          <w:spacing w:val="5"/>
          <w:sz w:val="26"/>
          <w:szCs w:val="26"/>
        </w:rPr>
        <w:t>requerimiento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5"/>
          <w:sz w:val="26"/>
          <w:szCs w:val="26"/>
        </w:rPr>
        <w:t xml:space="preserve"> </w:t>
      </w:r>
      <w:r w:rsidRPr="00347B28">
        <w:rPr>
          <w:rFonts w:ascii="Arial Narrow" w:hAnsi="Arial Narrow"/>
          <w:spacing w:val="4"/>
          <w:sz w:val="26"/>
          <w:szCs w:val="26"/>
        </w:rPr>
        <w:t>fecha</w:t>
      </w:r>
      <w:r w:rsidRPr="00347B28">
        <w:rPr>
          <w:rFonts w:ascii="Arial Narrow" w:hAnsi="Arial Narrow"/>
          <w:spacing w:val="15"/>
          <w:sz w:val="26"/>
          <w:szCs w:val="26"/>
        </w:rPr>
        <w:t xml:space="preserve"> </w:t>
      </w:r>
      <w:r w:rsidRPr="00347B28">
        <w:rPr>
          <w:rFonts w:ascii="Arial Narrow" w:hAnsi="Arial Narrow"/>
          <w:spacing w:val="3"/>
          <w:sz w:val="26"/>
          <w:szCs w:val="26"/>
        </w:rPr>
        <w:t>11</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5"/>
          <w:sz w:val="26"/>
          <w:szCs w:val="26"/>
        </w:rPr>
        <w:t xml:space="preserve"> </w:t>
      </w:r>
      <w:r w:rsidRPr="00347B28">
        <w:rPr>
          <w:rFonts w:ascii="Arial Narrow" w:hAnsi="Arial Narrow"/>
          <w:spacing w:val="5"/>
          <w:sz w:val="26"/>
          <w:szCs w:val="26"/>
        </w:rPr>
        <w:t>junio</w:t>
      </w:r>
      <w:r w:rsidRPr="00347B28">
        <w:rPr>
          <w:rFonts w:ascii="Arial Narrow" w:hAnsi="Arial Narrow"/>
          <w:spacing w:val="15"/>
          <w:sz w:val="26"/>
          <w:szCs w:val="26"/>
        </w:rPr>
        <w:t xml:space="preserve"> </w:t>
      </w:r>
      <w:r w:rsidRPr="00347B28">
        <w:rPr>
          <w:rFonts w:ascii="Arial Narrow" w:hAnsi="Arial Narrow"/>
          <w:spacing w:val="3"/>
          <w:sz w:val="26"/>
          <w:szCs w:val="26"/>
        </w:rPr>
        <w:t>de</w:t>
      </w:r>
      <w:r w:rsidRPr="00347B28">
        <w:rPr>
          <w:rFonts w:ascii="Arial Narrow" w:hAnsi="Arial Narrow"/>
          <w:spacing w:val="15"/>
          <w:sz w:val="26"/>
          <w:szCs w:val="26"/>
        </w:rPr>
        <w:t xml:space="preserve"> </w:t>
      </w:r>
      <w:r w:rsidRPr="00347B28">
        <w:rPr>
          <w:rFonts w:ascii="Arial Narrow" w:hAnsi="Arial Narrow"/>
          <w:spacing w:val="4"/>
          <w:sz w:val="26"/>
          <w:szCs w:val="26"/>
        </w:rPr>
        <w:t>2024,</w:t>
      </w:r>
      <w:r w:rsidRPr="00347B28">
        <w:rPr>
          <w:rFonts w:ascii="Arial Narrow" w:hAnsi="Arial Narrow"/>
          <w:spacing w:val="19"/>
          <w:sz w:val="26"/>
          <w:szCs w:val="26"/>
        </w:rPr>
        <w:t xml:space="preserve"> </w:t>
      </w:r>
      <w:r w:rsidRPr="00347B28">
        <w:rPr>
          <w:rFonts w:ascii="Arial Narrow" w:hAnsi="Arial Narrow"/>
          <w:spacing w:val="5"/>
          <w:sz w:val="26"/>
          <w:szCs w:val="26"/>
        </w:rPr>
        <w:t>contestando</w:t>
      </w:r>
      <w:r w:rsidRPr="00347B28">
        <w:rPr>
          <w:rFonts w:ascii="Arial Narrow" w:hAnsi="Arial Narrow"/>
          <w:spacing w:val="12"/>
          <w:sz w:val="26"/>
          <w:szCs w:val="26"/>
        </w:rPr>
        <w:t xml:space="preserve"> </w:t>
      </w:r>
      <w:r w:rsidRPr="00347B28">
        <w:rPr>
          <w:rFonts w:ascii="Arial Narrow" w:hAnsi="Arial Narrow"/>
          <w:spacing w:val="3"/>
          <w:sz w:val="26"/>
          <w:szCs w:val="26"/>
        </w:rPr>
        <w:t>la</w:t>
      </w:r>
      <w:r w:rsidRPr="00347B28">
        <w:rPr>
          <w:rFonts w:ascii="Arial Narrow" w:hAnsi="Arial Narrow"/>
          <w:spacing w:val="15"/>
          <w:sz w:val="26"/>
          <w:szCs w:val="26"/>
        </w:rPr>
        <w:t xml:space="preserve"> </w:t>
      </w:r>
      <w:r w:rsidRPr="00347B28">
        <w:rPr>
          <w:rFonts w:ascii="Arial Narrow" w:hAnsi="Arial Narrow"/>
          <w:spacing w:val="4"/>
          <w:sz w:val="26"/>
          <w:szCs w:val="26"/>
        </w:rPr>
        <w:t>UTE</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pacing w:val="4"/>
          <w:sz w:val="26"/>
          <w:szCs w:val="26"/>
        </w:rPr>
        <w:t>fecha</w:t>
      </w:r>
      <w:r w:rsidRPr="00347B28">
        <w:rPr>
          <w:rFonts w:ascii="Arial Narrow" w:hAnsi="Arial Narrow"/>
          <w:spacing w:val="18"/>
          <w:sz w:val="26"/>
          <w:szCs w:val="26"/>
        </w:rPr>
        <w:t xml:space="preserve"> </w:t>
      </w:r>
      <w:r w:rsidRPr="00347B28">
        <w:rPr>
          <w:rFonts w:ascii="Arial Narrow" w:hAnsi="Arial Narrow"/>
          <w:sz w:val="26"/>
          <w:szCs w:val="26"/>
        </w:rPr>
        <w:t>4</w:t>
      </w:r>
      <w:r w:rsidRPr="00347B28">
        <w:rPr>
          <w:rFonts w:ascii="Arial Narrow" w:hAnsi="Arial Narrow"/>
          <w:spacing w:val="15"/>
          <w:sz w:val="26"/>
          <w:szCs w:val="26"/>
        </w:rPr>
        <w:t xml:space="preserve"> </w:t>
      </w:r>
      <w:r w:rsidRPr="00347B28">
        <w:rPr>
          <w:rFonts w:ascii="Arial Narrow" w:hAnsi="Arial Narrow"/>
          <w:spacing w:val="3"/>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julio</w:t>
      </w:r>
      <w:r w:rsidRPr="00347B28">
        <w:rPr>
          <w:rFonts w:ascii="Arial Narrow" w:hAnsi="Arial Narrow"/>
          <w:spacing w:val="62"/>
          <w:w w:val="99"/>
          <w:sz w:val="26"/>
          <w:szCs w:val="26"/>
        </w:rPr>
        <w:t xml:space="preserve"> </w:t>
      </w:r>
      <w:r w:rsidRPr="00347B28">
        <w:rPr>
          <w:rFonts w:ascii="Arial Narrow" w:hAnsi="Arial Narrow"/>
          <w:spacing w:val="3"/>
          <w:sz w:val="26"/>
          <w:szCs w:val="26"/>
        </w:rPr>
        <w:t>de</w:t>
      </w:r>
      <w:r w:rsidRPr="00347B28">
        <w:rPr>
          <w:rFonts w:ascii="Arial Narrow" w:hAnsi="Arial Narrow"/>
          <w:spacing w:val="36"/>
          <w:sz w:val="26"/>
          <w:szCs w:val="26"/>
        </w:rPr>
        <w:t xml:space="preserve"> </w:t>
      </w:r>
      <w:r w:rsidRPr="00347B28">
        <w:rPr>
          <w:rFonts w:ascii="Arial Narrow" w:hAnsi="Arial Narrow"/>
          <w:spacing w:val="4"/>
          <w:sz w:val="26"/>
          <w:szCs w:val="26"/>
        </w:rPr>
        <w:t>2024.</w:t>
      </w:r>
      <w:r w:rsidRPr="00347B28">
        <w:rPr>
          <w:rFonts w:ascii="Arial Narrow" w:hAnsi="Arial Narrow"/>
          <w:spacing w:val="37"/>
          <w:sz w:val="26"/>
          <w:szCs w:val="26"/>
        </w:rPr>
        <w:t xml:space="preserve"> </w:t>
      </w:r>
      <w:r w:rsidRPr="00347B28">
        <w:rPr>
          <w:rFonts w:ascii="Arial Narrow" w:hAnsi="Arial Narrow"/>
          <w:spacing w:val="3"/>
          <w:sz w:val="26"/>
          <w:szCs w:val="26"/>
        </w:rPr>
        <w:t>En</w:t>
      </w:r>
      <w:r w:rsidRPr="00347B28">
        <w:rPr>
          <w:rFonts w:ascii="Arial Narrow" w:hAnsi="Arial Narrow"/>
          <w:spacing w:val="34"/>
          <w:sz w:val="26"/>
          <w:szCs w:val="26"/>
        </w:rPr>
        <w:t xml:space="preserve"> </w:t>
      </w:r>
      <w:r w:rsidRPr="00347B28">
        <w:rPr>
          <w:rFonts w:ascii="Arial Narrow" w:hAnsi="Arial Narrow"/>
          <w:spacing w:val="3"/>
          <w:sz w:val="26"/>
          <w:szCs w:val="26"/>
        </w:rPr>
        <w:t>la</w:t>
      </w:r>
      <w:r w:rsidRPr="00347B28">
        <w:rPr>
          <w:rFonts w:ascii="Arial Narrow" w:hAnsi="Arial Narrow"/>
          <w:spacing w:val="34"/>
          <w:sz w:val="26"/>
          <w:szCs w:val="26"/>
        </w:rPr>
        <w:t xml:space="preserve"> </w:t>
      </w:r>
      <w:r w:rsidRPr="00347B28">
        <w:rPr>
          <w:rFonts w:ascii="Arial Narrow" w:hAnsi="Arial Narrow"/>
          <w:spacing w:val="4"/>
          <w:sz w:val="26"/>
          <w:szCs w:val="26"/>
        </w:rPr>
        <w:t>citada</w:t>
      </w:r>
      <w:r w:rsidRPr="00347B28">
        <w:rPr>
          <w:rFonts w:ascii="Arial Narrow" w:hAnsi="Arial Narrow"/>
          <w:spacing w:val="37"/>
          <w:sz w:val="26"/>
          <w:szCs w:val="26"/>
        </w:rPr>
        <w:t xml:space="preserve"> </w:t>
      </w:r>
      <w:r w:rsidRPr="00347B28">
        <w:rPr>
          <w:rFonts w:ascii="Arial Narrow" w:hAnsi="Arial Narrow"/>
          <w:spacing w:val="5"/>
          <w:sz w:val="26"/>
          <w:szCs w:val="26"/>
        </w:rPr>
        <w:t>contestación,</w:t>
      </w:r>
      <w:r w:rsidRPr="00347B28">
        <w:rPr>
          <w:rFonts w:ascii="Arial Narrow" w:hAnsi="Arial Narrow"/>
          <w:spacing w:val="37"/>
          <w:sz w:val="26"/>
          <w:szCs w:val="26"/>
        </w:rPr>
        <w:t xml:space="preserve"> </w:t>
      </w:r>
      <w:r w:rsidRPr="00347B28">
        <w:rPr>
          <w:rFonts w:ascii="Arial Narrow" w:hAnsi="Arial Narrow"/>
          <w:spacing w:val="2"/>
          <w:sz w:val="26"/>
          <w:szCs w:val="26"/>
        </w:rPr>
        <w:t>la</w:t>
      </w:r>
      <w:r w:rsidRPr="00347B28">
        <w:rPr>
          <w:rFonts w:ascii="Arial Narrow" w:hAnsi="Arial Narrow"/>
          <w:spacing w:val="34"/>
          <w:sz w:val="26"/>
          <w:szCs w:val="26"/>
        </w:rPr>
        <w:t xml:space="preserve"> </w:t>
      </w:r>
      <w:r w:rsidRPr="00347B28">
        <w:rPr>
          <w:rFonts w:ascii="Arial Narrow" w:hAnsi="Arial Narrow"/>
          <w:spacing w:val="4"/>
          <w:sz w:val="26"/>
          <w:szCs w:val="26"/>
        </w:rPr>
        <w:t>UTE</w:t>
      </w:r>
      <w:r w:rsidRPr="00347B28">
        <w:rPr>
          <w:rFonts w:ascii="Arial Narrow" w:hAnsi="Arial Narrow"/>
          <w:spacing w:val="37"/>
          <w:sz w:val="26"/>
          <w:szCs w:val="26"/>
        </w:rPr>
        <w:t xml:space="preserve"> </w:t>
      </w:r>
      <w:r w:rsidRPr="00347B28">
        <w:rPr>
          <w:rFonts w:ascii="Arial Narrow" w:hAnsi="Arial Narrow"/>
          <w:spacing w:val="5"/>
          <w:sz w:val="26"/>
          <w:szCs w:val="26"/>
        </w:rPr>
        <w:t>presentó</w:t>
      </w:r>
      <w:r w:rsidRPr="00347B28">
        <w:rPr>
          <w:rFonts w:ascii="Arial Narrow" w:hAnsi="Arial Narrow"/>
          <w:spacing w:val="37"/>
          <w:sz w:val="26"/>
          <w:szCs w:val="26"/>
        </w:rPr>
        <w:t xml:space="preserve"> </w:t>
      </w:r>
      <w:r w:rsidRPr="00347B28">
        <w:rPr>
          <w:rFonts w:ascii="Arial Narrow" w:hAnsi="Arial Narrow"/>
          <w:spacing w:val="4"/>
          <w:sz w:val="26"/>
          <w:szCs w:val="26"/>
        </w:rPr>
        <w:t>entre</w:t>
      </w:r>
      <w:r w:rsidRPr="00347B28">
        <w:rPr>
          <w:rFonts w:ascii="Arial Narrow" w:hAnsi="Arial Narrow"/>
          <w:spacing w:val="34"/>
          <w:sz w:val="26"/>
          <w:szCs w:val="26"/>
        </w:rPr>
        <w:t xml:space="preserve"> </w:t>
      </w:r>
      <w:r w:rsidRPr="00347B28">
        <w:rPr>
          <w:rFonts w:ascii="Arial Narrow" w:hAnsi="Arial Narrow"/>
          <w:spacing w:val="4"/>
          <w:sz w:val="26"/>
          <w:szCs w:val="26"/>
        </w:rPr>
        <w:t>otra</w:t>
      </w:r>
      <w:r w:rsidRPr="00347B28">
        <w:rPr>
          <w:rFonts w:ascii="Arial Narrow" w:hAnsi="Arial Narrow"/>
          <w:spacing w:val="34"/>
          <w:sz w:val="26"/>
          <w:szCs w:val="26"/>
        </w:rPr>
        <w:t xml:space="preserve"> </w:t>
      </w:r>
      <w:r w:rsidRPr="00347B28">
        <w:rPr>
          <w:rFonts w:ascii="Arial Narrow" w:hAnsi="Arial Narrow"/>
          <w:spacing w:val="5"/>
          <w:sz w:val="26"/>
          <w:szCs w:val="26"/>
        </w:rPr>
        <w:t>documentación,</w:t>
      </w:r>
      <w:r w:rsidRPr="00347B28">
        <w:rPr>
          <w:rFonts w:ascii="Arial Narrow" w:hAnsi="Arial Narrow"/>
          <w:spacing w:val="37"/>
          <w:sz w:val="26"/>
          <w:szCs w:val="26"/>
        </w:rPr>
        <w:t xml:space="preserve"> </w:t>
      </w:r>
      <w:r w:rsidRPr="00347B28">
        <w:rPr>
          <w:rFonts w:ascii="Arial Narrow" w:hAnsi="Arial Narrow"/>
          <w:spacing w:val="1"/>
          <w:sz w:val="26"/>
          <w:szCs w:val="26"/>
        </w:rPr>
        <w:t>el</w:t>
      </w:r>
      <w:r w:rsidRPr="00347B28">
        <w:rPr>
          <w:rFonts w:ascii="Arial Narrow" w:hAnsi="Arial Narrow"/>
          <w:spacing w:val="56"/>
          <w:w w:val="99"/>
          <w:sz w:val="26"/>
          <w:szCs w:val="26"/>
        </w:rPr>
        <w:t xml:space="preserve"> </w:t>
      </w:r>
      <w:r w:rsidRPr="00347B28">
        <w:rPr>
          <w:rFonts w:ascii="Arial Narrow" w:hAnsi="Arial Narrow"/>
          <w:spacing w:val="5"/>
          <w:sz w:val="26"/>
          <w:szCs w:val="26"/>
        </w:rPr>
        <w:t>documento</w:t>
      </w:r>
      <w:r w:rsidRPr="00347B28">
        <w:rPr>
          <w:rFonts w:ascii="Arial Narrow" w:hAnsi="Arial Narrow"/>
          <w:spacing w:val="52"/>
          <w:sz w:val="26"/>
          <w:szCs w:val="26"/>
        </w:rPr>
        <w:t xml:space="preserve"> </w:t>
      </w:r>
      <w:r w:rsidRPr="00347B28">
        <w:rPr>
          <w:rFonts w:ascii="Arial Narrow" w:hAnsi="Arial Narrow"/>
          <w:spacing w:val="5"/>
          <w:sz w:val="26"/>
          <w:szCs w:val="26"/>
        </w:rPr>
        <w:t>“Estudio</w:t>
      </w:r>
      <w:r w:rsidRPr="00347B28">
        <w:rPr>
          <w:rFonts w:ascii="Arial Narrow" w:hAnsi="Arial Narrow"/>
          <w:spacing w:val="55"/>
          <w:sz w:val="26"/>
          <w:szCs w:val="26"/>
        </w:rPr>
        <w:t xml:space="preserve"> </w:t>
      </w:r>
      <w:r w:rsidRPr="00347B28">
        <w:rPr>
          <w:rFonts w:ascii="Arial Narrow" w:hAnsi="Arial Narrow"/>
          <w:spacing w:val="5"/>
          <w:sz w:val="26"/>
          <w:szCs w:val="26"/>
        </w:rPr>
        <w:t>preliminar</w:t>
      </w:r>
      <w:r w:rsidRPr="00347B28">
        <w:rPr>
          <w:rFonts w:ascii="Arial Narrow" w:hAnsi="Arial Narrow"/>
          <w:spacing w:val="53"/>
          <w:sz w:val="26"/>
          <w:szCs w:val="26"/>
        </w:rPr>
        <w:t xml:space="preserve"> </w:t>
      </w:r>
      <w:r w:rsidRPr="00347B28">
        <w:rPr>
          <w:rFonts w:ascii="Arial Narrow" w:hAnsi="Arial Narrow"/>
          <w:spacing w:val="3"/>
          <w:sz w:val="26"/>
          <w:szCs w:val="26"/>
        </w:rPr>
        <w:t>de</w:t>
      </w:r>
      <w:r w:rsidRPr="00347B28">
        <w:rPr>
          <w:rFonts w:ascii="Arial Narrow" w:hAnsi="Arial Narrow"/>
          <w:spacing w:val="54"/>
          <w:sz w:val="26"/>
          <w:szCs w:val="26"/>
        </w:rPr>
        <w:t xml:space="preserve"> </w:t>
      </w:r>
      <w:r w:rsidRPr="00347B28">
        <w:rPr>
          <w:rFonts w:ascii="Arial Narrow" w:hAnsi="Arial Narrow"/>
          <w:spacing w:val="5"/>
          <w:sz w:val="26"/>
          <w:szCs w:val="26"/>
        </w:rPr>
        <w:t>revisión</w:t>
      </w:r>
      <w:r w:rsidRPr="00347B28">
        <w:rPr>
          <w:rFonts w:ascii="Arial Narrow" w:hAnsi="Arial Narrow"/>
          <w:spacing w:val="55"/>
          <w:sz w:val="26"/>
          <w:szCs w:val="26"/>
        </w:rPr>
        <w:t xml:space="preserve"> </w:t>
      </w:r>
      <w:r w:rsidRPr="00347B28">
        <w:rPr>
          <w:rFonts w:ascii="Arial Narrow" w:hAnsi="Arial Narrow"/>
          <w:spacing w:val="3"/>
          <w:sz w:val="26"/>
          <w:szCs w:val="26"/>
        </w:rPr>
        <w:t>del</w:t>
      </w:r>
      <w:r w:rsidRPr="00347B28">
        <w:rPr>
          <w:rFonts w:ascii="Arial Narrow" w:hAnsi="Arial Narrow"/>
          <w:spacing w:val="55"/>
          <w:sz w:val="26"/>
          <w:szCs w:val="26"/>
        </w:rPr>
        <w:t xml:space="preserve"> </w:t>
      </w:r>
      <w:r w:rsidRPr="00347B28">
        <w:rPr>
          <w:rFonts w:ascii="Arial Narrow" w:hAnsi="Arial Narrow"/>
          <w:spacing w:val="5"/>
          <w:sz w:val="26"/>
          <w:szCs w:val="26"/>
        </w:rPr>
        <w:t>proyecto”,</w:t>
      </w:r>
      <w:r w:rsidRPr="00347B28">
        <w:rPr>
          <w:rFonts w:ascii="Arial Narrow" w:hAnsi="Arial Narrow"/>
          <w:spacing w:val="57"/>
          <w:sz w:val="26"/>
          <w:szCs w:val="26"/>
        </w:rPr>
        <w:t xml:space="preserve"> </w:t>
      </w:r>
      <w:r w:rsidRPr="00347B28">
        <w:rPr>
          <w:rFonts w:ascii="Arial Narrow" w:hAnsi="Arial Narrow"/>
          <w:spacing w:val="3"/>
          <w:sz w:val="26"/>
          <w:szCs w:val="26"/>
        </w:rPr>
        <w:t>en</w:t>
      </w:r>
      <w:r w:rsidRPr="00347B28">
        <w:rPr>
          <w:rFonts w:ascii="Arial Narrow" w:hAnsi="Arial Narrow"/>
          <w:spacing w:val="52"/>
          <w:sz w:val="26"/>
          <w:szCs w:val="26"/>
        </w:rPr>
        <w:t xml:space="preserve"> </w:t>
      </w:r>
      <w:r w:rsidRPr="00347B28">
        <w:rPr>
          <w:rFonts w:ascii="Arial Narrow" w:hAnsi="Arial Narrow"/>
          <w:spacing w:val="3"/>
          <w:sz w:val="26"/>
          <w:szCs w:val="26"/>
        </w:rPr>
        <w:t>el</w:t>
      </w:r>
      <w:r w:rsidRPr="00347B28">
        <w:rPr>
          <w:rFonts w:ascii="Arial Narrow" w:hAnsi="Arial Narrow"/>
          <w:spacing w:val="54"/>
          <w:sz w:val="26"/>
          <w:szCs w:val="26"/>
        </w:rPr>
        <w:t xml:space="preserve"> </w:t>
      </w:r>
      <w:r w:rsidRPr="00347B28">
        <w:rPr>
          <w:rFonts w:ascii="Arial Narrow" w:hAnsi="Arial Narrow"/>
          <w:spacing w:val="4"/>
          <w:sz w:val="26"/>
          <w:szCs w:val="26"/>
        </w:rPr>
        <w:t>que</w:t>
      </w:r>
      <w:r w:rsidRPr="00347B28">
        <w:rPr>
          <w:rFonts w:ascii="Arial Narrow" w:hAnsi="Arial Narrow"/>
          <w:spacing w:val="49"/>
          <w:sz w:val="26"/>
          <w:szCs w:val="26"/>
        </w:rPr>
        <w:t xml:space="preserve"> </w:t>
      </w:r>
      <w:r w:rsidRPr="00347B28">
        <w:rPr>
          <w:rFonts w:ascii="Arial Narrow" w:hAnsi="Arial Narrow"/>
          <w:spacing w:val="3"/>
          <w:sz w:val="26"/>
          <w:szCs w:val="26"/>
        </w:rPr>
        <w:t>se</w:t>
      </w:r>
      <w:r w:rsidRPr="00347B28">
        <w:rPr>
          <w:rFonts w:ascii="Arial Narrow" w:hAnsi="Arial Narrow"/>
          <w:spacing w:val="58"/>
          <w:sz w:val="26"/>
          <w:szCs w:val="26"/>
        </w:rPr>
        <w:t xml:space="preserve"> </w:t>
      </w:r>
      <w:r w:rsidRPr="00347B28">
        <w:rPr>
          <w:rFonts w:ascii="Arial Narrow" w:hAnsi="Arial Narrow"/>
          <w:spacing w:val="4"/>
          <w:sz w:val="26"/>
          <w:szCs w:val="26"/>
        </w:rPr>
        <w:t>proponen</w:t>
      </w:r>
      <w:r w:rsidRPr="00347B28">
        <w:rPr>
          <w:rFonts w:ascii="Arial Narrow" w:hAnsi="Arial Narrow"/>
          <w:spacing w:val="50"/>
          <w:w w:val="99"/>
          <w:sz w:val="26"/>
          <w:szCs w:val="26"/>
        </w:rPr>
        <w:t xml:space="preserve"> </w:t>
      </w:r>
      <w:r w:rsidRPr="00347B28">
        <w:rPr>
          <w:rFonts w:ascii="Arial Narrow" w:hAnsi="Arial Narrow"/>
          <w:spacing w:val="5"/>
          <w:sz w:val="26"/>
          <w:szCs w:val="26"/>
        </w:rPr>
        <w:t>modificaciones</w:t>
      </w:r>
      <w:r w:rsidRPr="00347B28">
        <w:rPr>
          <w:rFonts w:ascii="Arial Narrow" w:hAnsi="Arial Narrow"/>
          <w:spacing w:val="44"/>
          <w:sz w:val="26"/>
          <w:szCs w:val="26"/>
        </w:rPr>
        <w:t xml:space="preserve"> </w:t>
      </w:r>
      <w:r w:rsidRPr="00347B28">
        <w:rPr>
          <w:rFonts w:ascii="Arial Narrow" w:hAnsi="Arial Narrow"/>
          <w:spacing w:val="5"/>
          <w:sz w:val="26"/>
          <w:szCs w:val="26"/>
        </w:rPr>
        <w:t>sustanciales</w:t>
      </w:r>
      <w:r w:rsidRPr="00347B28">
        <w:rPr>
          <w:rFonts w:ascii="Arial Narrow" w:hAnsi="Arial Narrow"/>
          <w:spacing w:val="44"/>
          <w:sz w:val="26"/>
          <w:szCs w:val="26"/>
        </w:rPr>
        <w:t xml:space="preserve"> </w:t>
      </w:r>
      <w:r w:rsidRPr="00347B28">
        <w:rPr>
          <w:rFonts w:ascii="Arial Narrow" w:hAnsi="Arial Narrow"/>
          <w:spacing w:val="3"/>
          <w:sz w:val="26"/>
          <w:szCs w:val="26"/>
        </w:rPr>
        <w:t>al</w:t>
      </w:r>
      <w:r w:rsidRPr="00347B28">
        <w:rPr>
          <w:rFonts w:ascii="Arial Narrow" w:hAnsi="Arial Narrow"/>
          <w:spacing w:val="46"/>
          <w:sz w:val="26"/>
          <w:szCs w:val="26"/>
        </w:rPr>
        <w:t xml:space="preserve"> </w:t>
      </w:r>
      <w:r w:rsidRPr="00347B28">
        <w:rPr>
          <w:rFonts w:ascii="Arial Narrow" w:hAnsi="Arial Narrow"/>
          <w:spacing w:val="5"/>
          <w:sz w:val="26"/>
          <w:szCs w:val="26"/>
        </w:rPr>
        <w:t>proyecto</w:t>
      </w:r>
      <w:r w:rsidRPr="00347B28">
        <w:rPr>
          <w:rFonts w:ascii="Arial Narrow" w:hAnsi="Arial Narrow"/>
          <w:spacing w:val="46"/>
          <w:sz w:val="26"/>
          <w:szCs w:val="26"/>
        </w:rPr>
        <w:t xml:space="preserve"> </w:t>
      </w:r>
      <w:r w:rsidRPr="00347B28">
        <w:rPr>
          <w:rFonts w:ascii="Arial Narrow" w:hAnsi="Arial Narrow"/>
          <w:spacing w:val="5"/>
          <w:sz w:val="26"/>
          <w:szCs w:val="26"/>
        </w:rPr>
        <w:t>constructivo:</w:t>
      </w:r>
      <w:r w:rsidRPr="00347B28">
        <w:rPr>
          <w:rFonts w:ascii="Arial Narrow" w:hAnsi="Arial Narrow"/>
          <w:spacing w:val="48"/>
          <w:sz w:val="26"/>
          <w:szCs w:val="26"/>
        </w:rPr>
        <w:t xml:space="preserve"> </w:t>
      </w:r>
      <w:r w:rsidRPr="00347B28">
        <w:rPr>
          <w:rFonts w:ascii="Arial Narrow" w:hAnsi="Arial Narrow"/>
          <w:spacing w:val="5"/>
          <w:sz w:val="26"/>
          <w:szCs w:val="26"/>
        </w:rPr>
        <w:t>cambio</w:t>
      </w:r>
      <w:r w:rsidRPr="00347B28">
        <w:rPr>
          <w:rFonts w:ascii="Arial Narrow" w:hAnsi="Arial Narrow"/>
          <w:spacing w:val="45"/>
          <w:sz w:val="26"/>
          <w:szCs w:val="26"/>
        </w:rPr>
        <w:t xml:space="preserve"> </w:t>
      </w:r>
      <w:r w:rsidRPr="00347B28">
        <w:rPr>
          <w:rFonts w:ascii="Arial Narrow" w:hAnsi="Arial Narrow"/>
          <w:spacing w:val="4"/>
          <w:sz w:val="26"/>
          <w:szCs w:val="26"/>
        </w:rPr>
        <w:t>total</w:t>
      </w:r>
      <w:r w:rsidRPr="00347B28">
        <w:rPr>
          <w:rFonts w:ascii="Arial Narrow" w:hAnsi="Arial Narrow"/>
          <w:spacing w:val="49"/>
          <w:sz w:val="26"/>
          <w:szCs w:val="26"/>
        </w:rPr>
        <w:t xml:space="preserve"> </w:t>
      </w:r>
      <w:r w:rsidRPr="00347B28">
        <w:rPr>
          <w:rFonts w:ascii="Arial Narrow" w:hAnsi="Arial Narrow"/>
          <w:spacing w:val="3"/>
          <w:sz w:val="26"/>
          <w:szCs w:val="26"/>
        </w:rPr>
        <w:t>del</w:t>
      </w:r>
      <w:r w:rsidRPr="00347B28">
        <w:rPr>
          <w:rFonts w:ascii="Arial Narrow" w:hAnsi="Arial Narrow"/>
          <w:spacing w:val="46"/>
          <w:sz w:val="26"/>
          <w:szCs w:val="26"/>
        </w:rPr>
        <w:t xml:space="preserve"> </w:t>
      </w:r>
      <w:r w:rsidRPr="00347B28">
        <w:rPr>
          <w:rFonts w:ascii="Arial Narrow" w:hAnsi="Arial Narrow"/>
          <w:spacing w:val="5"/>
          <w:sz w:val="26"/>
          <w:szCs w:val="26"/>
        </w:rPr>
        <w:t>sistema</w:t>
      </w:r>
      <w:r w:rsidRPr="00347B28">
        <w:rPr>
          <w:rFonts w:ascii="Arial Narrow" w:hAnsi="Arial Narrow"/>
          <w:spacing w:val="48"/>
          <w:sz w:val="26"/>
          <w:szCs w:val="26"/>
        </w:rPr>
        <w:t xml:space="preserve"> </w:t>
      </w:r>
      <w:r w:rsidRPr="00347B28">
        <w:rPr>
          <w:rFonts w:ascii="Arial Narrow" w:hAnsi="Arial Narrow"/>
          <w:spacing w:val="1"/>
          <w:sz w:val="26"/>
          <w:szCs w:val="26"/>
        </w:rPr>
        <w:t>de</w:t>
      </w:r>
      <w:r w:rsidRPr="00347B28">
        <w:rPr>
          <w:rFonts w:ascii="Arial Narrow" w:hAnsi="Arial Narrow"/>
          <w:spacing w:val="58"/>
          <w:w w:val="99"/>
          <w:sz w:val="26"/>
          <w:szCs w:val="26"/>
        </w:rPr>
        <w:t xml:space="preserve"> </w:t>
      </w:r>
      <w:r w:rsidRPr="00347B28">
        <w:rPr>
          <w:rFonts w:ascii="Arial Narrow" w:hAnsi="Arial Narrow"/>
          <w:spacing w:val="5"/>
          <w:sz w:val="26"/>
          <w:szCs w:val="26"/>
        </w:rPr>
        <w:t>excavación</w:t>
      </w:r>
      <w:r w:rsidRPr="00347B28">
        <w:rPr>
          <w:rFonts w:ascii="Arial Narrow" w:hAnsi="Arial Narrow"/>
          <w:spacing w:val="29"/>
          <w:sz w:val="26"/>
          <w:szCs w:val="26"/>
        </w:rPr>
        <w:t xml:space="preserve"> </w:t>
      </w:r>
      <w:r w:rsidRPr="00347B28">
        <w:rPr>
          <w:rFonts w:ascii="Arial Narrow" w:hAnsi="Arial Narrow"/>
          <w:spacing w:val="4"/>
          <w:sz w:val="26"/>
          <w:szCs w:val="26"/>
        </w:rPr>
        <w:t>(todo</w:t>
      </w:r>
      <w:r w:rsidRPr="00347B28">
        <w:rPr>
          <w:rFonts w:ascii="Arial Narrow" w:hAnsi="Arial Narrow"/>
          <w:spacing w:val="32"/>
          <w:sz w:val="26"/>
          <w:szCs w:val="26"/>
        </w:rPr>
        <w:t xml:space="preserve"> </w:t>
      </w:r>
      <w:r w:rsidRPr="00347B28">
        <w:rPr>
          <w:rFonts w:ascii="Arial Narrow" w:hAnsi="Arial Narrow"/>
          <w:spacing w:val="1"/>
          <w:sz w:val="26"/>
          <w:szCs w:val="26"/>
        </w:rPr>
        <w:t>el</w:t>
      </w:r>
      <w:r w:rsidRPr="00347B28">
        <w:rPr>
          <w:rFonts w:ascii="Arial Narrow" w:hAnsi="Arial Narrow"/>
          <w:spacing w:val="31"/>
          <w:sz w:val="26"/>
          <w:szCs w:val="26"/>
        </w:rPr>
        <w:t xml:space="preserve"> </w:t>
      </w:r>
      <w:r w:rsidRPr="00347B28">
        <w:rPr>
          <w:rFonts w:ascii="Arial Narrow" w:hAnsi="Arial Narrow"/>
          <w:spacing w:val="4"/>
          <w:sz w:val="26"/>
          <w:szCs w:val="26"/>
        </w:rPr>
        <w:t>túnel</w:t>
      </w:r>
      <w:r w:rsidRPr="00347B28">
        <w:rPr>
          <w:rFonts w:ascii="Arial Narrow" w:hAnsi="Arial Narrow"/>
          <w:spacing w:val="32"/>
          <w:sz w:val="26"/>
          <w:szCs w:val="26"/>
        </w:rPr>
        <w:t xml:space="preserve"> </w:t>
      </w:r>
      <w:r w:rsidRPr="00347B28">
        <w:rPr>
          <w:rFonts w:ascii="Arial Narrow" w:hAnsi="Arial Narrow"/>
          <w:spacing w:val="3"/>
          <w:sz w:val="26"/>
          <w:szCs w:val="26"/>
        </w:rPr>
        <w:t>en</w:t>
      </w:r>
      <w:r w:rsidRPr="00347B28">
        <w:rPr>
          <w:rFonts w:ascii="Arial Narrow" w:hAnsi="Arial Narrow"/>
          <w:spacing w:val="30"/>
          <w:sz w:val="26"/>
          <w:szCs w:val="26"/>
        </w:rPr>
        <w:t xml:space="preserve"> </w:t>
      </w:r>
      <w:r w:rsidRPr="00347B28">
        <w:rPr>
          <w:rFonts w:ascii="Arial Narrow" w:hAnsi="Arial Narrow"/>
          <w:spacing w:val="5"/>
          <w:sz w:val="26"/>
          <w:szCs w:val="26"/>
        </w:rPr>
        <w:t>avance</w:t>
      </w:r>
      <w:r w:rsidRPr="00347B28">
        <w:rPr>
          <w:rFonts w:ascii="Arial Narrow" w:hAnsi="Arial Narrow"/>
          <w:spacing w:val="31"/>
          <w:sz w:val="26"/>
          <w:szCs w:val="26"/>
        </w:rPr>
        <w:t xml:space="preserve"> </w:t>
      </w:r>
      <w:r w:rsidRPr="00347B28">
        <w:rPr>
          <w:rFonts w:ascii="Arial Narrow" w:hAnsi="Arial Narrow"/>
          <w:sz w:val="26"/>
          <w:szCs w:val="26"/>
        </w:rPr>
        <w:t>y</w:t>
      </w:r>
      <w:r w:rsidRPr="00347B28">
        <w:rPr>
          <w:rFonts w:ascii="Arial Narrow" w:hAnsi="Arial Narrow"/>
          <w:spacing w:val="29"/>
          <w:sz w:val="26"/>
          <w:szCs w:val="26"/>
        </w:rPr>
        <w:t xml:space="preserve"> </w:t>
      </w:r>
      <w:r w:rsidRPr="00347B28">
        <w:rPr>
          <w:rFonts w:ascii="Arial Narrow" w:hAnsi="Arial Narrow"/>
          <w:spacing w:val="5"/>
          <w:sz w:val="26"/>
          <w:szCs w:val="26"/>
        </w:rPr>
        <w:t>destroza)</w:t>
      </w:r>
      <w:r w:rsidRPr="00347B28">
        <w:rPr>
          <w:rFonts w:ascii="Arial Narrow" w:hAnsi="Arial Narrow"/>
          <w:spacing w:val="33"/>
          <w:sz w:val="26"/>
          <w:szCs w:val="26"/>
        </w:rPr>
        <w:t xml:space="preserve"> </w:t>
      </w:r>
      <w:r w:rsidRPr="00347B28">
        <w:rPr>
          <w:rFonts w:ascii="Arial Narrow" w:hAnsi="Arial Narrow"/>
          <w:sz w:val="26"/>
          <w:szCs w:val="26"/>
        </w:rPr>
        <w:t>y</w:t>
      </w:r>
      <w:r w:rsidRPr="00347B28">
        <w:rPr>
          <w:rFonts w:ascii="Arial Narrow" w:hAnsi="Arial Narrow"/>
          <w:spacing w:val="29"/>
          <w:sz w:val="26"/>
          <w:szCs w:val="26"/>
        </w:rPr>
        <w:t xml:space="preserve"> </w:t>
      </w:r>
      <w:r w:rsidRPr="00347B28">
        <w:rPr>
          <w:rFonts w:ascii="Arial Narrow" w:hAnsi="Arial Narrow"/>
          <w:spacing w:val="5"/>
          <w:sz w:val="26"/>
          <w:szCs w:val="26"/>
        </w:rPr>
        <w:t>cambio</w:t>
      </w:r>
      <w:r w:rsidRPr="00347B28">
        <w:rPr>
          <w:rFonts w:ascii="Arial Narrow" w:hAnsi="Arial Narrow"/>
          <w:spacing w:val="26"/>
          <w:sz w:val="26"/>
          <w:szCs w:val="26"/>
        </w:rPr>
        <w:t xml:space="preserve"> </w:t>
      </w:r>
      <w:r w:rsidRPr="00347B28">
        <w:rPr>
          <w:rFonts w:ascii="Arial Narrow" w:hAnsi="Arial Narrow"/>
          <w:spacing w:val="4"/>
          <w:sz w:val="26"/>
          <w:szCs w:val="26"/>
        </w:rPr>
        <w:t>del</w:t>
      </w:r>
      <w:r w:rsidRPr="00347B28">
        <w:rPr>
          <w:rFonts w:ascii="Arial Narrow" w:hAnsi="Arial Narrow"/>
          <w:spacing w:val="28"/>
          <w:sz w:val="26"/>
          <w:szCs w:val="26"/>
        </w:rPr>
        <w:t xml:space="preserve"> </w:t>
      </w:r>
      <w:r w:rsidRPr="00347B28">
        <w:rPr>
          <w:rFonts w:ascii="Arial Narrow" w:hAnsi="Arial Narrow"/>
          <w:spacing w:val="5"/>
          <w:sz w:val="26"/>
          <w:szCs w:val="26"/>
        </w:rPr>
        <w:t>sostenimiento</w:t>
      </w:r>
      <w:r w:rsidRPr="00347B28">
        <w:rPr>
          <w:rFonts w:ascii="Arial Narrow" w:hAnsi="Arial Narrow"/>
          <w:spacing w:val="48"/>
          <w:w w:val="99"/>
          <w:sz w:val="26"/>
          <w:szCs w:val="26"/>
        </w:rPr>
        <w:t xml:space="preserve"> </w:t>
      </w:r>
      <w:r w:rsidRPr="00347B28">
        <w:rPr>
          <w:rFonts w:ascii="Arial Narrow" w:hAnsi="Arial Narrow"/>
          <w:spacing w:val="5"/>
          <w:sz w:val="26"/>
          <w:szCs w:val="26"/>
        </w:rPr>
        <w:t>(principalmente</w:t>
      </w:r>
      <w:r w:rsidRPr="00347B28">
        <w:rPr>
          <w:rFonts w:ascii="Arial Narrow" w:hAnsi="Arial Narrow"/>
          <w:spacing w:val="-4"/>
          <w:sz w:val="26"/>
          <w:szCs w:val="26"/>
        </w:rPr>
        <w:t xml:space="preserve"> </w:t>
      </w:r>
      <w:r w:rsidRPr="00347B28">
        <w:rPr>
          <w:rFonts w:ascii="Arial Narrow" w:hAnsi="Arial Narrow"/>
          <w:spacing w:val="3"/>
          <w:sz w:val="26"/>
          <w:szCs w:val="26"/>
        </w:rPr>
        <w:t>el</w:t>
      </w:r>
      <w:r w:rsidRPr="00347B28">
        <w:rPr>
          <w:rFonts w:ascii="Arial Narrow" w:hAnsi="Arial Narrow"/>
          <w:spacing w:val="-5"/>
          <w:sz w:val="26"/>
          <w:szCs w:val="26"/>
        </w:rPr>
        <w:t xml:space="preserve"> </w:t>
      </w:r>
      <w:r w:rsidRPr="00347B28">
        <w:rPr>
          <w:rFonts w:ascii="Arial Narrow" w:hAnsi="Arial Narrow"/>
          <w:spacing w:val="5"/>
          <w:sz w:val="26"/>
          <w:szCs w:val="26"/>
        </w:rPr>
        <w:t>tipo</w:t>
      </w:r>
      <w:r w:rsidRPr="00347B28">
        <w:rPr>
          <w:rFonts w:ascii="Arial Narrow" w:hAnsi="Arial Narrow"/>
          <w:spacing w:val="-4"/>
          <w:sz w:val="26"/>
          <w:szCs w:val="26"/>
        </w:rPr>
        <w:t xml:space="preserve"> </w:t>
      </w:r>
      <w:r w:rsidRPr="00347B28">
        <w:rPr>
          <w:rFonts w:ascii="Arial Narrow" w:hAnsi="Arial Narrow"/>
          <w:spacing w:val="1"/>
          <w:sz w:val="26"/>
          <w:szCs w:val="26"/>
        </w:rPr>
        <w:t xml:space="preserve">de </w:t>
      </w:r>
      <w:r w:rsidRPr="00347B28">
        <w:rPr>
          <w:rFonts w:ascii="Arial Narrow" w:hAnsi="Arial Narrow"/>
          <w:spacing w:val="4"/>
          <w:sz w:val="26"/>
          <w:szCs w:val="26"/>
        </w:rPr>
        <w:t>cerchas</w:t>
      </w:r>
      <w:r w:rsidRPr="00347B28">
        <w:rPr>
          <w:rFonts w:ascii="Arial Narrow" w:hAnsi="Arial Narrow"/>
          <w:spacing w:val="-3"/>
          <w:sz w:val="26"/>
          <w:szCs w:val="26"/>
        </w:rPr>
        <w:t xml:space="preserve"> </w:t>
      </w:r>
      <w:r w:rsidRPr="00347B28">
        <w:rPr>
          <w:rFonts w:ascii="Arial Narrow" w:hAnsi="Arial Narrow"/>
          <w:spacing w:val="3"/>
          <w:sz w:val="26"/>
          <w:szCs w:val="26"/>
        </w:rPr>
        <w:t>en</w:t>
      </w:r>
      <w:r w:rsidRPr="00347B28">
        <w:rPr>
          <w:rFonts w:ascii="Arial Narrow" w:hAnsi="Arial Narrow"/>
          <w:spacing w:val="-3"/>
          <w:sz w:val="26"/>
          <w:szCs w:val="26"/>
        </w:rPr>
        <w:t xml:space="preserve"> </w:t>
      </w:r>
      <w:r w:rsidRPr="00347B28">
        <w:rPr>
          <w:rFonts w:ascii="Arial Narrow" w:hAnsi="Arial Narrow"/>
          <w:spacing w:val="3"/>
          <w:sz w:val="26"/>
          <w:szCs w:val="26"/>
        </w:rPr>
        <w:t>el</w:t>
      </w:r>
      <w:r w:rsidRPr="00347B28">
        <w:rPr>
          <w:rFonts w:ascii="Arial Narrow" w:hAnsi="Arial Narrow"/>
          <w:spacing w:val="-3"/>
          <w:sz w:val="26"/>
          <w:szCs w:val="26"/>
        </w:rPr>
        <w:t xml:space="preserve"> </w:t>
      </w:r>
      <w:r w:rsidRPr="00347B28">
        <w:rPr>
          <w:rFonts w:ascii="Arial Narrow" w:hAnsi="Arial Narrow"/>
          <w:spacing w:val="4"/>
          <w:sz w:val="26"/>
          <w:szCs w:val="26"/>
        </w:rPr>
        <w:t>que</w:t>
      </w:r>
      <w:r w:rsidRPr="00347B28">
        <w:rPr>
          <w:rFonts w:ascii="Arial Narrow" w:hAnsi="Arial Narrow"/>
          <w:spacing w:val="-2"/>
          <w:sz w:val="26"/>
          <w:szCs w:val="26"/>
        </w:rPr>
        <w:t xml:space="preserve"> </w:t>
      </w:r>
      <w:r w:rsidRPr="00347B28">
        <w:rPr>
          <w:rFonts w:ascii="Arial Narrow" w:hAnsi="Arial Narrow"/>
          <w:spacing w:val="2"/>
          <w:sz w:val="26"/>
          <w:szCs w:val="26"/>
        </w:rPr>
        <w:t>se</w:t>
      </w:r>
      <w:r w:rsidRPr="00347B28">
        <w:rPr>
          <w:rFonts w:ascii="Arial Narrow" w:hAnsi="Arial Narrow"/>
          <w:spacing w:val="-1"/>
          <w:sz w:val="26"/>
          <w:szCs w:val="26"/>
        </w:rPr>
        <w:t xml:space="preserve"> </w:t>
      </w:r>
      <w:r w:rsidRPr="00347B28">
        <w:rPr>
          <w:rFonts w:ascii="Arial Narrow" w:hAnsi="Arial Narrow"/>
          <w:spacing w:val="5"/>
          <w:sz w:val="26"/>
          <w:szCs w:val="26"/>
        </w:rPr>
        <w:t>sustituyen</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4"/>
          <w:sz w:val="26"/>
          <w:szCs w:val="26"/>
        </w:rPr>
        <w:t xml:space="preserve"> </w:t>
      </w:r>
      <w:r w:rsidRPr="00347B28">
        <w:rPr>
          <w:rFonts w:ascii="Arial Narrow" w:hAnsi="Arial Narrow"/>
          <w:spacing w:val="3"/>
          <w:sz w:val="26"/>
          <w:szCs w:val="26"/>
        </w:rPr>
        <w:t>su</w:t>
      </w:r>
      <w:r w:rsidRPr="00347B28">
        <w:rPr>
          <w:rFonts w:ascii="Arial Narrow" w:hAnsi="Arial Narrow"/>
          <w:spacing w:val="-6"/>
          <w:sz w:val="26"/>
          <w:szCs w:val="26"/>
        </w:rPr>
        <w:t xml:space="preserve"> </w:t>
      </w:r>
      <w:r w:rsidRPr="00347B28">
        <w:rPr>
          <w:rFonts w:ascii="Arial Narrow" w:hAnsi="Arial Narrow"/>
          <w:spacing w:val="5"/>
          <w:sz w:val="26"/>
          <w:szCs w:val="26"/>
        </w:rPr>
        <w:t>totalidad</w:t>
      </w:r>
      <w:r w:rsidRPr="00347B28">
        <w:rPr>
          <w:rFonts w:ascii="Arial Narrow" w:hAnsi="Arial Narrow"/>
          <w:spacing w:val="-6"/>
          <w:sz w:val="26"/>
          <w:szCs w:val="26"/>
        </w:rPr>
        <w:t xml:space="preserve"> </w:t>
      </w:r>
      <w:r w:rsidRPr="00347B28">
        <w:rPr>
          <w:rFonts w:ascii="Arial Narrow" w:hAnsi="Arial Narrow"/>
          <w:spacing w:val="5"/>
          <w:sz w:val="26"/>
          <w:szCs w:val="26"/>
        </w:rPr>
        <w:t>las</w:t>
      </w:r>
      <w:r w:rsidRPr="00347B28">
        <w:rPr>
          <w:rFonts w:ascii="Arial Narrow" w:hAnsi="Arial Narrow"/>
          <w:spacing w:val="-5"/>
          <w:sz w:val="26"/>
          <w:szCs w:val="26"/>
        </w:rPr>
        <w:t xml:space="preserve"> </w:t>
      </w:r>
      <w:r w:rsidRPr="00347B28">
        <w:rPr>
          <w:rFonts w:ascii="Arial Narrow" w:hAnsi="Arial Narrow"/>
          <w:spacing w:val="5"/>
          <w:sz w:val="26"/>
          <w:szCs w:val="26"/>
        </w:rPr>
        <w:t>previstas</w:t>
      </w:r>
      <w:r w:rsidRPr="00347B28">
        <w:rPr>
          <w:rFonts w:ascii="Arial Narrow" w:hAnsi="Arial Narrow"/>
          <w:spacing w:val="58"/>
          <w:w w:val="99"/>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7"/>
          <w:sz w:val="26"/>
          <w:szCs w:val="26"/>
        </w:rPr>
        <w:t xml:space="preserve"> </w:t>
      </w:r>
      <w:r w:rsidRPr="00347B28">
        <w:rPr>
          <w:rFonts w:ascii="Arial Narrow" w:hAnsi="Arial Narrow"/>
          <w:spacing w:val="5"/>
          <w:sz w:val="26"/>
          <w:szCs w:val="26"/>
        </w:rPr>
        <w:t>proyecto</w:t>
      </w:r>
      <w:r w:rsidRPr="00347B28">
        <w:rPr>
          <w:rFonts w:ascii="Arial Narrow" w:hAnsi="Arial Narrow"/>
          <w:spacing w:val="3"/>
          <w:sz w:val="26"/>
          <w:szCs w:val="26"/>
        </w:rPr>
        <w:t xml:space="preserve"> </w:t>
      </w:r>
      <w:r w:rsidRPr="00347B28">
        <w:rPr>
          <w:rFonts w:ascii="Arial Narrow" w:hAnsi="Arial Narrow"/>
          <w:spacing w:val="5"/>
          <w:sz w:val="26"/>
          <w:szCs w:val="26"/>
        </w:rPr>
        <w:t>constructivo).</w:t>
      </w:r>
    </w:p>
    <w:p w14:paraId="54338A8C"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26"/>
          <w:sz w:val="26"/>
          <w:szCs w:val="26"/>
        </w:rPr>
        <w:t xml:space="preserve"> </w:t>
      </w:r>
      <w:r w:rsidRPr="00347B28">
        <w:rPr>
          <w:rFonts w:ascii="Arial Narrow" w:hAnsi="Arial Narrow"/>
          <w:spacing w:val="5"/>
          <w:sz w:val="26"/>
          <w:szCs w:val="26"/>
        </w:rPr>
        <w:t>aclaración</w:t>
      </w:r>
      <w:r w:rsidRPr="00347B28">
        <w:rPr>
          <w:rFonts w:ascii="Arial Narrow" w:hAnsi="Arial Narrow"/>
          <w:spacing w:val="21"/>
          <w:sz w:val="26"/>
          <w:szCs w:val="26"/>
        </w:rPr>
        <w:t xml:space="preserve"> </w:t>
      </w:r>
      <w:r w:rsidRPr="00347B28">
        <w:rPr>
          <w:rFonts w:ascii="Arial Narrow" w:hAnsi="Arial Narrow"/>
          <w:spacing w:val="4"/>
          <w:sz w:val="26"/>
          <w:szCs w:val="26"/>
        </w:rPr>
        <w:t>sobre</w:t>
      </w:r>
      <w:r w:rsidRPr="00347B28">
        <w:rPr>
          <w:rFonts w:ascii="Arial Narrow" w:hAnsi="Arial Narrow"/>
          <w:spacing w:val="21"/>
          <w:sz w:val="26"/>
          <w:szCs w:val="26"/>
        </w:rPr>
        <w:t xml:space="preserve"> </w:t>
      </w:r>
      <w:r w:rsidRPr="00347B28">
        <w:rPr>
          <w:rFonts w:ascii="Arial Narrow" w:hAnsi="Arial Narrow"/>
          <w:spacing w:val="3"/>
          <w:sz w:val="26"/>
          <w:szCs w:val="26"/>
        </w:rPr>
        <w:t>que</w:t>
      </w:r>
      <w:r w:rsidRPr="00347B28">
        <w:rPr>
          <w:rFonts w:ascii="Arial Narrow" w:hAnsi="Arial Narrow"/>
          <w:spacing w:val="23"/>
          <w:sz w:val="26"/>
          <w:szCs w:val="26"/>
        </w:rPr>
        <w:t xml:space="preserve"> </w:t>
      </w:r>
      <w:r w:rsidRPr="00347B28">
        <w:rPr>
          <w:rFonts w:ascii="Arial Narrow" w:hAnsi="Arial Narrow"/>
          <w:spacing w:val="3"/>
          <w:sz w:val="26"/>
          <w:szCs w:val="26"/>
        </w:rPr>
        <w:t>el</w:t>
      </w:r>
      <w:r w:rsidRPr="00347B28">
        <w:rPr>
          <w:rFonts w:ascii="Arial Narrow" w:hAnsi="Arial Narrow"/>
          <w:spacing w:val="23"/>
          <w:sz w:val="26"/>
          <w:szCs w:val="26"/>
        </w:rPr>
        <w:t xml:space="preserve"> </w:t>
      </w:r>
      <w:r w:rsidRPr="00347B28">
        <w:rPr>
          <w:rFonts w:ascii="Arial Narrow" w:hAnsi="Arial Narrow"/>
          <w:spacing w:val="5"/>
          <w:sz w:val="26"/>
          <w:szCs w:val="26"/>
        </w:rPr>
        <w:t>documento</w:t>
      </w:r>
      <w:r w:rsidRPr="00347B28">
        <w:rPr>
          <w:rFonts w:ascii="Arial Narrow" w:hAnsi="Arial Narrow"/>
          <w:spacing w:val="23"/>
          <w:sz w:val="26"/>
          <w:szCs w:val="26"/>
        </w:rPr>
        <w:t xml:space="preserve"> </w:t>
      </w:r>
      <w:r w:rsidRPr="00347B28">
        <w:rPr>
          <w:rFonts w:ascii="Arial Narrow" w:hAnsi="Arial Narrow"/>
          <w:spacing w:val="4"/>
          <w:sz w:val="26"/>
          <w:szCs w:val="26"/>
        </w:rPr>
        <w:t>“Estudio</w:t>
      </w:r>
      <w:r w:rsidRPr="00347B28">
        <w:rPr>
          <w:rFonts w:ascii="Arial Narrow" w:hAnsi="Arial Narrow"/>
          <w:spacing w:val="23"/>
          <w:sz w:val="26"/>
          <w:szCs w:val="26"/>
        </w:rPr>
        <w:t xml:space="preserve"> </w:t>
      </w:r>
      <w:r w:rsidRPr="00347B28">
        <w:rPr>
          <w:rFonts w:ascii="Arial Narrow" w:hAnsi="Arial Narrow"/>
          <w:spacing w:val="5"/>
          <w:sz w:val="26"/>
          <w:szCs w:val="26"/>
        </w:rPr>
        <w:t>preliminar</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3"/>
          <w:sz w:val="26"/>
          <w:szCs w:val="26"/>
        </w:rPr>
        <w:t xml:space="preserve"> </w:t>
      </w:r>
      <w:r w:rsidRPr="00347B28">
        <w:rPr>
          <w:rFonts w:ascii="Arial Narrow" w:hAnsi="Arial Narrow"/>
          <w:spacing w:val="5"/>
          <w:sz w:val="26"/>
          <w:szCs w:val="26"/>
        </w:rPr>
        <w:t>revisión</w:t>
      </w:r>
      <w:r w:rsidRPr="00347B28">
        <w:rPr>
          <w:rFonts w:ascii="Arial Narrow" w:hAnsi="Arial Narrow"/>
          <w:spacing w:val="21"/>
          <w:sz w:val="26"/>
          <w:szCs w:val="26"/>
        </w:rPr>
        <w:t xml:space="preserve"> </w:t>
      </w:r>
      <w:r w:rsidRPr="00347B28">
        <w:rPr>
          <w:rFonts w:ascii="Arial Narrow" w:hAnsi="Arial Narrow"/>
          <w:spacing w:val="4"/>
          <w:sz w:val="26"/>
          <w:szCs w:val="26"/>
        </w:rPr>
        <w:t>del</w:t>
      </w:r>
      <w:r w:rsidRPr="00347B28">
        <w:rPr>
          <w:rFonts w:ascii="Arial Narrow" w:hAnsi="Arial Narrow"/>
          <w:spacing w:val="22"/>
          <w:sz w:val="26"/>
          <w:szCs w:val="26"/>
        </w:rPr>
        <w:t xml:space="preserve"> </w:t>
      </w:r>
      <w:r w:rsidRPr="00347B28">
        <w:rPr>
          <w:rFonts w:ascii="Arial Narrow" w:hAnsi="Arial Narrow"/>
          <w:spacing w:val="5"/>
          <w:sz w:val="26"/>
          <w:szCs w:val="26"/>
        </w:rPr>
        <w:t>proyecto”</w:t>
      </w:r>
      <w:r w:rsidRPr="00347B28">
        <w:rPr>
          <w:rFonts w:ascii="Arial Narrow" w:hAnsi="Arial Narrow"/>
          <w:spacing w:val="53"/>
          <w:w w:val="99"/>
          <w:sz w:val="26"/>
          <w:szCs w:val="26"/>
        </w:rPr>
        <w:t xml:space="preserve"> </w:t>
      </w:r>
      <w:r w:rsidRPr="00347B28">
        <w:rPr>
          <w:rFonts w:ascii="Arial Narrow" w:hAnsi="Arial Narrow"/>
          <w:spacing w:val="3"/>
          <w:sz w:val="26"/>
          <w:szCs w:val="26"/>
        </w:rPr>
        <w:t>no</w:t>
      </w:r>
      <w:r w:rsidRPr="00347B28">
        <w:rPr>
          <w:rFonts w:ascii="Arial Narrow" w:hAnsi="Arial Narrow"/>
          <w:spacing w:val="1"/>
          <w:sz w:val="26"/>
          <w:szCs w:val="26"/>
        </w:rPr>
        <w:t xml:space="preserve"> </w:t>
      </w:r>
      <w:r w:rsidRPr="00347B28">
        <w:rPr>
          <w:rFonts w:ascii="Arial Narrow" w:hAnsi="Arial Narrow"/>
          <w:spacing w:val="5"/>
          <w:sz w:val="26"/>
          <w:szCs w:val="26"/>
        </w:rPr>
        <w:t>tiene</w:t>
      </w:r>
      <w:r w:rsidRPr="00347B28">
        <w:rPr>
          <w:rFonts w:ascii="Arial Narrow" w:hAnsi="Arial Narrow"/>
          <w:spacing w:val="4"/>
          <w:sz w:val="26"/>
          <w:szCs w:val="26"/>
        </w:rPr>
        <w:t xml:space="preserve"> origen</w:t>
      </w:r>
      <w:r w:rsidRPr="00347B28">
        <w:rPr>
          <w:rFonts w:ascii="Arial Narrow" w:hAnsi="Arial Narrow"/>
          <w:spacing w:val="-1"/>
          <w:sz w:val="26"/>
          <w:szCs w:val="26"/>
        </w:rPr>
        <w:t xml:space="preserve"> </w:t>
      </w:r>
      <w:r w:rsidRPr="00347B28">
        <w:rPr>
          <w:rFonts w:ascii="Arial Narrow" w:hAnsi="Arial Narrow"/>
          <w:spacing w:val="4"/>
          <w:sz w:val="26"/>
          <w:szCs w:val="26"/>
        </w:rPr>
        <w:t>en</w:t>
      </w:r>
      <w:r w:rsidRPr="00347B28">
        <w:rPr>
          <w:rFonts w:ascii="Arial Narrow" w:hAnsi="Arial Narrow"/>
          <w:spacing w:val="1"/>
          <w:sz w:val="26"/>
          <w:szCs w:val="26"/>
        </w:rPr>
        <w:t xml:space="preserve"> </w:t>
      </w:r>
      <w:r w:rsidRPr="00347B28">
        <w:rPr>
          <w:rFonts w:ascii="Arial Narrow" w:hAnsi="Arial Narrow"/>
          <w:spacing w:val="3"/>
          <w:sz w:val="26"/>
          <w:szCs w:val="26"/>
        </w:rPr>
        <w:t xml:space="preserve">los </w:t>
      </w:r>
      <w:r w:rsidRPr="00347B28">
        <w:rPr>
          <w:rFonts w:ascii="Arial Narrow" w:hAnsi="Arial Narrow"/>
          <w:spacing w:val="5"/>
          <w:sz w:val="26"/>
          <w:szCs w:val="26"/>
        </w:rPr>
        <w:t>requerimientos</w:t>
      </w:r>
      <w:r w:rsidRPr="00347B28">
        <w:rPr>
          <w:rFonts w:ascii="Arial Narrow" w:hAnsi="Arial Narrow"/>
          <w:spacing w:val="1"/>
          <w:sz w:val="26"/>
          <w:szCs w:val="26"/>
        </w:rPr>
        <w:t xml:space="preserve"> </w:t>
      </w:r>
      <w:r w:rsidRPr="00347B28">
        <w:rPr>
          <w:rFonts w:ascii="Arial Narrow" w:hAnsi="Arial Narrow"/>
          <w:spacing w:val="4"/>
          <w:sz w:val="26"/>
          <w:szCs w:val="26"/>
        </w:rPr>
        <w:t>de</w:t>
      </w:r>
      <w:r w:rsidRPr="00347B28">
        <w:rPr>
          <w:rFonts w:ascii="Arial Narrow" w:hAnsi="Arial Narrow"/>
          <w:spacing w:val="-1"/>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Sección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4"/>
          <w:sz w:val="26"/>
          <w:szCs w:val="26"/>
        </w:rPr>
        <w:t>Minas,</w:t>
      </w:r>
      <w:r w:rsidRPr="00347B28">
        <w:rPr>
          <w:rFonts w:ascii="Arial Narrow" w:hAnsi="Arial Narrow"/>
          <w:spacing w:val="1"/>
          <w:sz w:val="26"/>
          <w:szCs w:val="26"/>
        </w:rPr>
        <w:t xml:space="preserve"> </w:t>
      </w:r>
      <w:r w:rsidRPr="00347B28">
        <w:rPr>
          <w:rFonts w:ascii="Arial Narrow" w:hAnsi="Arial Narrow"/>
          <w:spacing w:val="4"/>
          <w:sz w:val="26"/>
          <w:szCs w:val="26"/>
        </w:rPr>
        <w:t>lo</w:t>
      </w:r>
      <w:r w:rsidRPr="00347B28">
        <w:rPr>
          <w:rFonts w:ascii="Arial Narrow" w:hAnsi="Arial Narrow"/>
          <w:spacing w:val="1"/>
          <w:sz w:val="26"/>
          <w:szCs w:val="26"/>
        </w:rPr>
        <w:t xml:space="preserve"> </w:t>
      </w:r>
      <w:r w:rsidRPr="00347B28">
        <w:rPr>
          <w:rFonts w:ascii="Arial Narrow" w:hAnsi="Arial Narrow"/>
          <w:spacing w:val="5"/>
          <w:sz w:val="26"/>
          <w:szCs w:val="26"/>
        </w:rPr>
        <w:t>recoge</w:t>
      </w:r>
      <w:r w:rsidRPr="00347B28">
        <w:rPr>
          <w:rFonts w:ascii="Arial Narrow" w:hAnsi="Arial Narrow"/>
          <w:spacing w:val="-1"/>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70"/>
          <w:w w:val="99"/>
          <w:sz w:val="26"/>
          <w:szCs w:val="26"/>
        </w:rPr>
        <w:t xml:space="preserve"> </w:t>
      </w:r>
      <w:r w:rsidRPr="00347B28">
        <w:rPr>
          <w:rFonts w:ascii="Arial Narrow" w:hAnsi="Arial Narrow"/>
          <w:spacing w:val="3"/>
          <w:sz w:val="26"/>
          <w:szCs w:val="26"/>
        </w:rPr>
        <w:t>en</w:t>
      </w:r>
      <w:r w:rsidRPr="00347B28">
        <w:rPr>
          <w:rFonts w:ascii="Arial Narrow" w:hAnsi="Arial Narrow"/>
          <w:spacing w:val="7"/>
          <w:sz w:val="26"/>
          <w:szCs w:val="26"/>
        </w:rPr>
        <w:t xml:space="preserve"> </w:t>
      </w:r>
      <w:r w:rsidRPr="00347B28">
        <w:rPr>
          <w:rFonts w:ascii="Arial Narrow" w:hAnsi="Arial Narrow"/>
          <w:spacing w:val="3"/>
          <w:sz w:val="26"/>
          <w:szCs w:val="26"/>
        </w:rPr>
        <w:t xml:space="preserve">su </w:t>
      </w:r>
      <w:r w:rsidRPr="00347B28">
        <w:rPr>
          <w:rFonts w:ascii="Arial Narrow" w:hAnsi="Arial Narrow"/>
          <w:spacing w:val="5"/>
          <w:sz w:val="26"/>
          <w:szCs w:val="26"/>
        </w:rPr>
        <w:t xml:space="preserve">Informe Definitivo </w:t>
      </w:r>
      <w:r w:rsidRPr="00347B28">
        <w:rPr>
          <w:rFonts w:ascii="Arial Narrow" w:hAnsi="Arial Narrow"/>
          <w:spacing w:val="3"/>
          <w:sz w:val="26"/>
          <w:szCs w:val="26"/>
        </w:rPr>
        <w:t>en</w:t>
      </w:r>
      <w:r w:rsidRPr="00347B28">
        <w:rPr>
          <w:rFonts w:ascii="Arial Narrow" w:hAnsi="Arial Narrow"/>
          <w:spacing w:val="7"/>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siguiente afirmación:</w:t>
      </w:r>
    </w:p>
    <w:p w14:paraId="5856F593" w14:textId="77777777" w:rsidR="00D861EB" w:rsidRPr="00347B28" w:rsidRDefault="00D861EB" w:rsidP="00D861EB">
      <w:pPr>
        <w:pStyle w:val="Textoindependiente"/>
        <w:spacing w:before="137"/>
        <w:ind w:right="99" w:firstLine="283"/>
        <w:jc w:val="both"/>
        <w:rPr>
          <w:rFonts w:ascii="Arial Narrow" w:hAnsi="Arial Narrow"/>
          <w:sz w:val="26"/>
          <w:szCs w:val="26"/>
        </w:rPr>
      </w:pPr>
      <w:r w:rsidRPr="00347B28">
        <w:rPr>
          <w:rFonts w:ascii="Arial Narrow" w:hAnsi="Arial Narrow"/>
          <w:sz w:val="26"/>
          <w:szCs w:val="26"/>
        </w:rPr>
        <w:t>Conviene</w:t>
      </w:r>
      <w:r w:rsidRPr="00347B28">
        <w:rPr>
          <w:rFonts w:ascii="Arial Narrow" w:hAnsi="Arial Narrow"/>
          <w:spacing w:val="48"/>
          <w:sz w:val="26"/>
          <w:szCs w:val="26"/>
        </w:rPr>
        <w:t xml:space="preserve"> </w:t>
      </w:r>
      <w:r w:rsidRPr="00347B28">
        <w:rPr>
          <w:rFonts w:ascii="Arial Narrow" w:hAnsi="Arial Narrow"/>
          <w:sz w:val="26"/>
          <w:szCs w:val="26"/>
        </w:rPr>
        <w:t>señalar</w:t>
      </w:r>
      <w:r w:rsidRPr="00347B28">
        <w:rPr>
          <w:rFonts w:ascii="Arial Narrow" w:hAnsi="Arial Narrow"/>
          <w:spacing w:val="47"/>
          <w:sz w:val="26"/>
          <w:szCs w:val="26"/>
        </w:rPr>
        <w:t xml:space="preserve"> </w:t>
      </w:r>
      <w:r w:rsidRPr="00347B28">
        <w:rPr>
          <w:rFonts w:ascii="Arial Narrow" w:hAnsi="Arial Narrow"/>
          <w:sz w:val="26"/>
          <w:szCs w:val="26"/>
        </w:rPr>
        <w:t>que</w:t>
      </w:r>
      <w:r w:rsidRPr="00347B28">
        <w:rPr>
          <w:rFonts w:ascii="Arial Narrow" w:hAnsi="Arial Narrow"/>
          <w:spacing w:val="49"/>
          <w:sz w:val="26"/>
          <w:szCs w:val="26"/>
        </w:rPr>
        <w:t xml:space="preserve"> </w:t>
      </w:r>
      <w:r w:rsidRPr="00347B28">
        <w:rPr>
          <w:rFonts w:ascii="Arial Narrow" w:hAnsi="Arial Narrow"/>
          <w:sz w:val="26"/>
          <w:szCs w:val="26"/>
        </w:rPr>
        <w:t>el</w:t>
      </w:r>
      <w:r w:rsidRPr="00347B28">
        <w:rPr>
          <w:rFonts w:ascii="Arial Narrow" w:hAnsi="Arial Narrow"/>
          <w:spacing w:val="44"/>
          <w:sz w:val="26"/>
          <w:szCs w:val="26"/>
        </w:rPr>
        <w:t xml:space="preserve"> </w:t>
      </w:r>
      <w:r w:rsidRPr="00347B28">
        <w:rPr>
          <w:rFonts w:ascii="Arial Narrow" w:hAnsi="Arial Narrow"/>
          <w:sz w:val="26"/>
          <w:szCs w:val="26"/>
        </w:rPr>
        <w:t>citado</w:t>
      </w:r>
      <w:r w:rsidRPr="00347B28">
        <w:rPr>
          <w:rFonts w:ascii="Arial Narrow" w:hAnsi="Arial Narrow"/>
          <w:spacing w:val="47"/>
          <w:sz w:val="26"/>
          <w:szCs w:val="26"/>
        </w:rPr>
        <w:t xml:space="preserve"> </w:t>
      </w:r>
      <w:r w:rsidRPr="00347B28">
        <w:rPr>
          <w:rFonts w:ascii="Arial Narrow" w:hAnsi="Arial Narrow"/>
          <w:sz w:val="26"/>
          <w:szCs w:val="26"/>
        </w:rPr>
        <w:t>estudio</w:t>
      </w:r>
      <w:r w:rsidRPr="00347B28">
        <w:rPr>
          <w:rFonts w:ascii="Arial Narrow" w:hAnsi="Arial Narrow"/>
          <w:spacing w:val="44"/>
          <w:sz w:val="26"/>
          <w:szCs w:val="26"/>
        </w:rPr>
        <w:t xml:space="preserve"> </w:t>
      </w:r>
      <w:r w:rsidRPr="00347B28">
        <w:rPr>
          <w:rFonts w:ascii="Arial Narrow" w:hAnsi="Arial Narrow"/>
          <w:sz w:val="26"/>
          <w:szCs w:val="26"/>
        </w:rPr>
        <w:t>preliminar</w:t>
      </w:r>
      <w:r w:rsidRPr="00347B28">
        <w:rPr>
          <w:rFonts w:ascii="Arial Narrow" w:hAnsi="Arial Narrow"/>
          <w:spacing w:val="47"/>
          <w:sz w:val="26"/>
          <w:szCs w:val="26"/>
        </w:rPr>
        <w:t xml:space="preserve"> </w:t>
      </w:r>
      <w:r w:rsidRPr="00347B28">
        <w:rPr>
          <w:rFonts w:ascii="Arial Narrow" w:hAnsi="Arial Narrow"/>
          <w:spacing w:val="1"/>
          <w:sz w:val="26"/>
          <w:szCs w:val="26"/>
        </w:rPr>
        <w:t>no</w:t>
      </w:r>
      <w:r w:rsidRPr="00347B28">
        <w:rPr>
          <w:rFonts w:ascii="Arial Narrow" w:hAnsi="Arial Narrow"/>
          <w:spacing w:val="46"/>
          <w:sz w:val="26"/>
          <w:szCs w:val="26"/>
        </w:rPr>
        <w:t xml:space="preserve"> </w:t>
      </w:r>
      <w:r w:rsidRPr="00347B28">
        <w:rPr>
          <w:rFonts w:ascii="Arial Narrow" w:hAnsi="Arial Narrow"/>
          <w:spacing w:val="-1"/>
          <w:sz w:val="26"/>
          <w:szCs w:val="26"/>
        </w:rPr>
        <w:t>tu</w:t>
      </w:r>
      <w:r w:rsidRPr="00347B28">
        <w:rPr>
          <w:rFonts w:ascii="Arial Narrow" w:hAnsi="Arial Narrow"/>
          <w:spacing w:val="-2"/>
          <w:sz w:val="26"/>
          <w:szCs w:val="26"/>
        </w:rPr>
        <w:t>v</w:t>
      </w:r>
      <w:r w:rsidRPr="00347B28">
        <w:rPr>
          <w:rFonts w:ascii="Arial Narrow" w:hAnsi="Arial Narrow"/>
          <w:spacing w:val="-1"/>
          <w:sz w:val="26"/>
          <w:szCs w:val="26"/>
        </w:rPr>
        <w:t>o</w:t>
      </w:r>
      <w:r w:rsidRPr="00347B28">
        <w:rPr>
          <w:rFonts w:ascii="Arial Narrow" w:hAnsi="Arial Narrow"/>
          <w:spacing w:val="47"/>
          <w:sz w:val="26"/>
          <w:szCs w:val="26"/>
        </w:rPr>
        <w:t xml:space="preserve"> </w:t>
      </w:r>
      <w:r w:rsidRPr="00347B28">
        <w:rPr>
          <w:rFonts w:ascii="Arial Narrow" w:hAnsi="Arial Narrow"/>
          <w:sz w:val="26"/>
          <w:szCs w:val="26"/>
        </w:rPr>
        <w:t>su</w:t>
      </w:r>
      <w:r w:rsidRPr="00347B28">
        <w:rPr>
          <w:rFonts w:ascii="Arial Narrow" w:hAnsi="Arial Narrow"/>
          <w:spacing w:val="47"/>
          <w:sz w:val="26"/>
          <w:szCs w:val="26"/>
        </w:rPr>
        <w:t xml:space="preserve"> </w:t>
      </w:r>
      <w:r w:rsidRPr="00347B28">
        <w:rPr>
          <w:rFonts w:ascii="Arial Narrow" w:hAnsi="Arial Narrow"/>
          <w:sz w:val="26"/>
          <w:szCs w:val="26"/>
        </w:rPr>
        <w:t>origen</w:t>
      </w:r>
      <w:r w:rsidRPr="00347B28">
        <w:rPr>
          <w:rFonts w:ascii="Arial Narrow" w:hAnsi="Arial Narrow"/>
          <w:spacing w:val="43"/>
          <w:sz w:val="26"/>
          <w:szCs w:val="26"/>
        </w:rPr>
        <w:t xml:space="preserve"> </w:t>
      </w:r>
      <w:r w:rsidRPr="00347B28">
        <w:rPr>
          <w:rFonts w:ascii="Arial Narrow" w:hAnsi="Arial Narrow"/>
          <w:sz w:val="26"/>
          <w:szCs w:val="26"/>
        </w:rPr>
        <w:t>en</w:t>
      </w:r>
      <w:r w:rsidRPr="00347B28">
        <w:rPr>
          <w:rFonts w:ascii="Arial Narrow" w:hAnsi="Arial Narrow"/>
          <w:spacing w:val="44"/>
          <w:sz w:val="26"/>
          <w:szCs w:val="26"/>
        </w:rPr>
        <w:t xml:space="preserve"> </w:t>
      </w:r>
      <w:r w:rsidRPr="00347B28">
        <w:rPr>
          <w:rFonts w:ascii="Arial Narrow" w:hAnsi="Arial Narrow"/>
          <w:spacing w:val="2"/>
          <w:sz w:val="26"/>
          <w:szCs w:val="26"/>
        </w:rPr>
        <w:t>el</w:t>
      </w:r>
      <w:r w:rsidRPr="00347B28">
        <w:rPr>
          <w:rFonts w:ascii="Arial Narrow" w:hAnsi="Arial Narrow"/>
          <w:spacing w:val="26"/>
          <w:w w:val="99"/>
          <w:sz w:val="26"/>
          <w:szCs w:val="26"/>
        </w:rPr>
        <w:t xml:space="preserve"> </w:t>
      </w:r>
      <w:r w:rsidRPr="00347B28">
        <w:rPr>
          <w:rFonts w:ascii="Arial Narrow" w:hAnsi="Arial Narrow"/>
          <w:sz w:val="26"/>
          <w:szCs w:val="26"/>
        </w:rPr>
        <w:t>primer</w:t>
      </w:r>
      <w:r w:rsidRPr="00347B28">
        <w:rPr>
          <w:rFonts w:ascii="Arial Narrow" w:hAnsi="Arial Narrow"/>
          <w:spacing w:val="4"/>
          <w:sz w:val="26"/>
          <w:szCs w:val="26"/>
        </w:rPr>
        <w:t xml:space="preserve"> </w:t>
      </w:r>
      <w:r w:rsidRPr="00347B28">
        <w:rPr>
          <w:rFonts w:ascii="Arial Narrow" w:hAnsi="Arial Narrow"/>
          <w:sz w:val="26"/>
          <w:szCs w:val="26"/>
        </w:rPr>
        <w:t>requerimiento</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Sección</w:t>
      </w:r>
      <w:r w:rsidRPr="00347B28">
        <w:rPr>
          <w:rFonts w:ascii="Arial Narrow" w:hAnsi="Arial Narrow"/>
          <w:spacing w:val="3"/>
          <w:sz w:val="26"/>
          <w:szCs w:val="26"/>
        </w:rPr>
        <w:t xml:space="preserve"> </w:t>
      </w:r>
      <w:r w:rsidRPr="00347B28">
        <w:rPr>
          <w:rFonts w:ascii="Arial Narrow" w:hAnsi="Arial Narrow"/>
          <w:sz w:val="26"/>
          <w:szCs w:val="26"/>
        </w:rPr>
        <w:t>de</w:t>
      </w:r>
      <w:r w:rsidRPr="00347B28">
        <w:rPr>
          <w:rFonts w:ascii="Arial Narrow" w:hAnsi="Arial Narrow"/>
          <w:spacing w:val="9"/>
          <w:sz w:val="26"/>
          <w:szCs w:val="26"/>
        </w:rPr>
        <w:t xml:space="preserve"> </w:t>
      </w:r>
      <w:r w:rsidRPr="00347B28">
        <w:rPr>
          <w:rFonts w:ascii="Arial Narrow" w:hAnsi="Arial Narrow"/>
          <w:spacing w:val="-2"/>
          <w:sz w:val="26"/>
          <w:szCs w:val="26"/>
        </w:rPr>
        <w:t>M</w:t>
      </w:r>
      <w:r w:rsidRPr="00347B28">
        <w:rPr>
          <w:rFonts w:ascii="Arial Narrow" w:hAnsi="Arial Narrow"/>
          <w:spacing w:val="-1"/>
          <w:sz w:val="26"/>
          <w:szCs w:val="26"/>
        </w:rPr>
        <w:t>inas</w:t>
      </w:r>
      <w:r w:rsidRPr="00347B28">
        <w:rPr>
          <w:rFonts w:ascii="Arial Narrow" w:hAnsi="Arial Narrow"/>
          <w:spacing w:val="10"/>
          <w:sz w:val="26"/>
          <w:szCs w:val="26"/>
        </w:rPr>
        <w:t xml:space="preserve"> </w:t>
      </w:r>
      <w:r w:rsidRPr="00347B28">
        <w:rPr>
          <w:rFonts w:ascii="Arial Narrow" w:hAnsi="Arial Narrow"/>
          <w:sz w:val="26"/>
          <w:szCs w:val="26"/>
        </w:rPr>
        <w:t>fechado</w:t>
      </w:r>
      <w:r w:rsidRPr="00347B28">
        <w:rPr>
          <w:rFonts w:ascii="Arial Narrow" w:hAnsi="Arial Narrow"/>
          <w:spacing w:val="4"/>
          <w:sz w:val="26"/>
          <w:szCs w:val="26"/>
        </w:rPr>
        <w:t xml:space="preserve"> </w:t>
      </w:r>
      <w:r w:rsidRPr="00347B28">
        <w:rPr>
          <w:rFonts w:ascii="Arial Narrow" w:hAnsi="Arial Narrow"/>
          <w:sz w:val="26"/>
          <w:szCs w:val="26"/>
        </w:rPr>
        <w:t>el</w:t>
      </w:r>
      <w:r w:rsidRPr="00347B28">
        <w:rPr>
          <w:rFonts w:ascii="Arial Narrow" w:hAnsi="Arial Narrow"/>
          <w:spacing w:val="5"/>
          <w:sz w:val="26"/>
          <w:szCs w:val="26"/>
        </w:rPr>
        <w:t xml:space="preserve"> </w:t>
      </w:r>
      <w:r w:rsidRPr="00347B28">
        <w:rPr>
          <w:rFonts w:ascii="Arial Narrow" w:hAnsi="Arial Narrow"/>
          <w:sz w:val="26"/>
          <w:szCs w:val="26"/>
        </w:rPr>
        <w:t>11</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junio</w:t>
      </w:r>
      <w:r w:rsidRPr="00347B28">
        <w:rPr>
          <w:rFonts w:ascii="Arial Narrow" w:hAnsi="Arial Narrow"/>
          <w:spacing w:val="9"/>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2024.</w:t>
      </w:r>
      <w:r w:rsidRPr="00347B28">
        <w:rPr>
          <w:rFonts w:ascii="Arial Narrow" w:hAnsi="Arial Narrow"/>
          <w:spacing w:val="8"/>
          <w:sz w:val="26"/>
          <w:szCs w:val="26"/>
        </w:rPr>
        <w:t xml:space="preserve"> </w:t>
      </w:r>
      <w:r w:rsidRPr="00347B28">
        <w:rPr>
          <w:rFonts w:ascii="Arial Narrow" w:hAnsi="Arial Narrow"/>
          <w:spacing w:val="-2"/>
          <w:sz w:val="26"/>
          <w:szCs w:val="26"/>
        </w:rPr>
        <w:t>L</w:t>
      </w:r>
      <w:r w:rsidRPr="00347B28">
        <w:rPr>
          <w:rFonts w:ascii="Arial Narrow" w:hAnsi="Arial Narrow"/>
          <w:spacing w:val="-1"/>
          <w:sz w:val="26"/>
          <w:szCs w:val="26"/>
        </w:rPr>
        <w:t>a</w:t>
      </w:r>
      <w:r w:rsidRPr="00347B28">
        <w:rPr>
          <w:rFonts w:ascii="Arial Narrow" w:hAnsi="Arial Narrow"/>
          <w:spacing w:val="28"/>
          <w:w w:val="112"/>
          <w:sz w:val="26"/>
          <w:szCs w:val="26"/>
        </w:rPr>
        <w:t xml:space="preserve"> </w:t>
      </w:r>
      <w:r w:rsidRPr="00347B28">
        <w:rPr>
          <w:rFonts w:ascii="Arial Narrow" w:hAnsi="Arial Narrow"/>
          <w:sz w:val="26"/>
          <w:szCs w:val="26"/>
        </w:rPr>
        <w:t>UTE</w:t>
      </w:r>
      <w:r w:rsidRPr="00347B28">
        <w:rPr>
          <w:rFonts w:ascii="Arial Narrow" w:hAnsi="Arial Narrow"/>
          <w:spacing w:val="30"/>
          <w:sz w:val="26"/>
          <w:szCs w:val="26"/>
        </w:rPr>
        <w:t xml:space="preserve"> </w:t>
      </w:r>
      <w:r w:rsidRPr="00347B28">
        <w:rPr>
          <w:rFonts w:ascii="Arial Narrow" w:hAnsi="Arial Narrow"/>
          <w:sz w:val="26"/>
          <w:szCs w:val="26"/>
        </w:rPr>
        <w:t>presentó</w:t>
      </w:r>
      <w:r w:rsidRPr="00347B28">
        <w:rPr>
          <w:rFonts w:ascii="Arial Narrow" w:hAnsi="Arial Narrow"/>
          <w:spacing w:val="32"/>
          <w:sz w:val="26"/>
          <w:szCs w:val="26"/>
        </w:rPr>
        <w:t xml:space="preserve"> </w:t>
      </w:r>
      <w:r w:rsidRPr="00347B28">
        <w:rPr>
          <w:rFonts w:ascii="Arial Narrow" w:hAnsi="Arial Narrow"/>
          <w:sz w:val="26"/>
          <w:szCs w:val="26"/>
        </w:rPr>
        <w:t>una</w:t>
      </w:r>
      <w:r w:rsidRPr="00347B28">
        <w:rPr>
          <w:rFonts w:ascii="Arial Narrow" w:hAnsi="Arial Narrow"/>
          <w:spacing w:val="31"/>
          <w:sz w:val="26"/>
          <w:szCs w:val="26"/>
        </w:rPr>
        <w:t xml:space="preserve"> </w:t>
      </w:r>
      <w:r w:rsidRPr="00347B28">
        <w:rPr>
          <w:rFonts w:ascii="Arial Narrow" w:hAnsi="Arial Narrow"/>
          <w:sz w:val="26"/>
          <w:szCs w:val="26"/>
        </w:rPr>
        <w:t>propuesta</w:t>
      </w:r>
      <w:r w:rsidRPr="00347B28">
        <w:rPr>
          <w:rFonts w:ascii="Arial Narrow" w:hAnsi="Arial Narrow"/>
          <w:spacing w:val="30"/>
          <w:sz w:val="26"/>
          <w:szCs w:val="26"/>
        </w:rPr>
        <w:t xml:space="preserve"> </w:t>
      </w:r>
      <w:r w:rsidRPr="00347B28">
        <w:rPr>
          <w:rFonts w:ascii="Arial Narrow" w:hAnsi="Arial Narrow"/>
          <w:sz w:val="26"/>
          <w:szCs w:val="26"/>
        </w:rPr>
        <w:t>de</w:t>
      </w:r>
      <w:r w:rsidRPr="00347B28">
        <w:rPr>
          <w:rFonts w:ascii="Arial Narrow" w:hAnsi="Arial Narrow"/>
          <w:spacing w:val="33"/>
          <w:sz w:val="26"/>
          <w:szCs w:val="26"/>
        </w:rPr>
        <w:t xml:space="preserve"> </w:t>
      </w:r>
      <w:r w:rsidRPr="00347B28">
        <w:rPr>
          <w:rFonts w:ascii="Arial Narrow" w:hAnsi="Arial Narrow"/>
          <w:sz w:val="26"/>
          <w:szCs w:val="26"/>
        </w:rPr>
        <w:t>modificación</w:t>
      </w:r>
      <w:r w:rsidRPr="00347B28">
        <w:rPr>
          <w:rFonts w:ascii="Arial Narrow" w:hAnsi="Arial Narrow"/>
          <w:spacing w:val="30"/>
          <w:sz w:val="26"/>
          <w:szCs w:val="26"/>
        </w:rPr>
        <w:t xml:space="preserve"> </w:t>
      </w:r>
      <w:r w:rsidRPr="00347B28">
        <w:rPr>
          <w:rFonts w:ascii="Arial Narrow" w:hAnsi="Arial Narrow"/>
          <w:sz w:val="26"/>
          <w:szCs w:val="26"/>
        </w:rPr>
        <w:t>a</w:t>
      </w:r>
      <w:r w:rsidRPr="00347B28">
        <w:rPr>
          <w:rFonts w:ascii="Arial Narrow" w:hAnsi="Arial Narrow"/>
          <w:spacing w:val="31"/>
          <w:sz w:val="26"/>
          <w:szCs w:val="26"/>
        </w:rPr>
        <w:t xml:space="preserve"> </w:t>
      </w:r>
      <w:r w:rsidRPr="00347B28">
        <w:rPr>
          <w:rFonts w:ascii="Arial Narrow" w:hAnsi="Arial Narrow"/>
          <w:sz w:val="26"/>
          <w:szCs w:val="26"/>
        </w:rPr>
        <w:t>la</w:t>
      </w:r>
      <w:r w:rsidRPr="00347B28">
        <w:rPr>
          <w:rFonts w:ascii="Arial Narrow" w:hAnsi="Arial Narrow"/>
          <w:spacing w:val="32"/>
          <w:sz w:val="26"/>
          <w:szCs w:val="26"/>
        </w:rPr>
        <w:t xml:space="preserve"> </w:t>
      </w:r>
      <w:r w:rsidRPr="00347B28">
        <w:rPr>
          <w:rFonts w:ascii="Arial Narrow" w:hAnsi="Arial Narrow"/>
          <w:sz w:val="26"/>
          <w:szCs w:val="26"/>
        </w:rPr>
        <w:t>Dirección</w:t>
      </w:r>
      <w:r w:rsidRPr="00347B28">
        <w:rPr>
          <w:rFonts w:ascii="Arial Narrow" w:hAnsi="Arial Narrow"/>
          <w:spacing w:val="31"/>
          <w:sz w:val="26"/>
          <w:szCs w:val="26"/>
        </w:rPr>
        <w:t xml:space="preserve"> </w:t>
      </w:r>
      <w:r w:rsidRPr="00347B28">
        <w:rPr>
          <w:rFonts w:ascii="Arial Narrow" w:hAnsi="Arial Narrow"/>
          <w:sz w:val="26"/>
          <w:szCs w:val="26"/>
        </w:rPr>
        <w:t>de</w:t>
      </w:r>
      <w:r w:rsidRPr="00347B28">
        <w:rPr>
          <w:rFonts w:ascii="Arial Narrow" w:hAnsi="Arial Narrow"/>
          <w:spacing w:val="33"/>
          <w:sz w:val="26"/>
          <w:szCs w:val="26"/>
        </w:rPr>
        <w:t xml:space="preserve"> </w:t>
      </w:r>
      <w:r w:rsidRPr="00347B28">
        <w:rPr>
          <w:rFonts w:ascii="Arial Narrow" w:hAnsi="Arial Narrow"/>
          <w:sz w:val="26"/>
          <w:szCs w:val="26"/>
        </w:rPr>
        <w:t>Obra</w:t>
      </w:r>
      <w:r w:rsidRPr="00347B28">
        <w:rPr>
          <w:rFonts w:ascii="Arial Narrow" w:hAnsi="Arial Narrow"/>
          <w:spacing w:val="31"/>
          <w:sz w:val="26"/>
          <w:szCs w:val="26"/>
        </w:rPr>
        <w:t xml:space="preserve"> </w:t>
      </w:r>
      <w:r w:rsidRPr="00347B28">
        <w:rPr>
          <w:rFonts w:ascii="Arial Narrow" w:hAnsi="Arial Narrow"/>
          <w:sz w:val="26"/>
          <w:szCs w:val="26"/>
        </w:rPr>
        <w:t>el</w:t>
      </w:r>
      <w:r w:rsidRPr="00347B28">
        <w:rPr>
          <w:rFonts w:ascii="Arial Narrow" w:hAnsi="Arial Narrow"/>
          <w:spacing w:val="30"/>
          <w:sz w:val="26"/>
          <w:szCs w:val="26"/>
        </w:rPr>
        <w:t xml:space="preserve"> </w:t>
      </w:r>
      <w:r w:rsidRPr="00347B28">
        <w:rPr>
          <w:rFonts w:ascii="Arial Narrow" w:hAnsi="Arial Narrow"/>
          <w:spacing w:val="1"/>
          <w:sz w:val="26"/>
          <w:szCs w:val="26"/>
        </w:rPr>
        <w:t>16</w:t>
      </w:r>
      <w:r w:rsidRPr="00347B28">
        <w:rPr>
          <w:rFonts w:ascii="Arial Narrow" w:hAnsi="Arial Narrow"/>
          <w:spacing w:val="31"/>
          <w:sz w:val="26"/>
          <w:szCs w:val="26"/>
        </w:rPr>
        <w:t xml:space="preserve"> </w:t>
      </w:r>
      <w:r w:rsidRPr="00347B28">
        <w:rPr>
          <w:rFonts w:ascii="Arial Narrow" w:hAnsi="Arial Narrow"/>
          <w:sz w:val="26"/>
          <w:szCs w:val="26"/>
        </w:rPr>
        <w:t>de</w:t>
      </w:r>
      <w:r w:rsidRPr="00347B28">
        <w:rPr>
          <w:rFonts w:ascii="Arial Narrow" w:hAnsi="Arial Narrow"/>
          <w:spacing w:val="32"/>
          <w:w w:val="99"/>
          <w:sz w:val="26"/>
          <w:szCs w:val="26"/>
        </w:rPr>
        <w:t xml:space="preserve"> </w:t>
      </w:r>
      <w:r w:rsidRPr="00347B28">
        <w:rPr>
          <w:rFonts w:ascii="Arial Narrow" w:hAnsi="Arial Narrow"/>
          <w:sz w:val="26"/>
          <w:szCs w:val="26"/>
        </w:rPr>
        <w:t>mayo</w:t>
      </w:r>
      <w:r w:rsidRPr="00347B28">
        <w:rPr>
          <w:rFonts w:ascii="Arial Narrow" w:hAnsi="Arial Narrow"/>
          <w:spacing w:val="19"/>
          <w:sz w:val="26"/>
          <w:szCs w:val="26"/>
        </w:rPr>
        <w:t xml:space="preserve"> </w:t>
      </w:r>
      <w:r w:rsidRPr="00347B28">
        <w:rPr>
          <w:rFonts w:ascii="Arial Narrow" w:hAnsi="Arial Narrow"/>
          <w:sz w:val="26"/>
          <w:szCs w:val="26"/>
        </w:rPr>
        <w:t>de</w:t>
      </w:r>
      <w:r w:rsidRPr="00347B28">
        <w:rPr>
          <w:rFonts w:ascii="Arial Narrow" w:hAnsi="Arial Narrow"/>
          <w:spacing w:val="21"/>
          <w:sz w:val="26"/>
          <w:szCs w:val="26"/>
        </w:rPr>
        <w:t xml:space="preserve"> </w:t>
      </w:r>
      <w:r w:rsidRPr="00347B28">
        <w:rPr>
          <w:rFonts w:ascii="Arial Narrow" w:hAnsi="Arial Narrow"/>
          <w:sz w:val="26"/>
          <w:szCs w:val="26"/>
        </w:rPr>
        <w:t>2024;</w:t>
      </w:r>
      <w:r w:rsidRPr="00347B28">
        <w:rPr>
          <w:rFonts w:ascii="Arial Narrow" w:hAnsi="Arial Narrow"/>
          <w:spacing w:val="20"/>
          <w:sz w:val="26"/>
          <w:szCs w:val="26"/>
        </w:rPr>
        <w:t xml:space="preserve"> </w:t>
      </w:r>
      <w:r w:rsidRPr="00347B28">
        <w:rPr>
          <w:rFonts w:ascii="Arial Narrow" w:hAnsi="Arial Narrow"/>
          <w:sz w:val="26"/>
          <w:szCs w:val="26"/>
        </w:rPr>
        <w:t>propuesta</w:t>
      </w:r>
      <w:r w:rsidRPr="00347B28">
        <w:rPr>
          <w:rFonts w:ascii="Arial Narrow" w:hAnsi="Arial Narrow"/>
          <w:spacing w:val="22"/>
          <w:sz w:val="26"/>
          <w:szCs w:val="26"/>
        </w:rPr>
        <w:t xml:space="preserve"> </w:t>
      </w:r>
      <w:r w:rsidRPr="00347B28">
        <w:rPr>
          <w:rFonts w:ascii="Arial Narrow" w:hAnsi="Arial Narrow"/>
          <w:sz w:val="26"/>
          <w:szCs w:val="26"/>
        </w:rPr>
        <w:t>que,</w:t>
      </w:r>
      <w:r w:rsidRPr="00347B28">
        <w:rPr>
          <w:rFonts w:ascii="Arial Narrow" w:hAnsi="Arial Narrow"/>
          <w:spacing w:val="20"/>
          <w:sz w:val="26"/>
          <w:szCs w:val="26"/>
        </w:rPr>
        <w:t xml:space="preserve"> </w:t>
      </w:r>
      <w:r w:rsidRPr="00347B28">
        <w:rPr>
          <w:rFonts w:ascii="Arial Narrow" w:hAnsi="Arial Narrow"/>
          <w:sz w:val="26"/>
          <w:szCs w:val="26"/>
        </w:rPr>
        <w:t>tras</w:t>
      </w:r>
      <w:r w:rsidRPr="00347B28">
        <w:rPr>
          <w:rFonts w:ascii="Arial Narrow" w:hAnsi="Arial Narrow"/>
          <w:spacing w:val="19"/>
          <w:sz w:val="26"/>
          <w:szCs w:val="26"/>
        </w:rPr>
        <w:t xml:space="preserve"> </w:t>
      </w:r>
      <w:r w:rsidRPr="00347B28">
        <w:rPr>
          <w:rFonts w:ascii="Arial Narrow" w:hAnsi="Arial Narrow"/>
          <w:sz w:val="26"/>
          <w:szCs w:val="26"/>
        </w:rPr>
        <w:t>una</w:t>
      </w:r>
      <w:r w:rsidRPr="00347B28">
        <w:rPr>
          <w:rFonts w:ascii="Arial Narrow" w:hAnsi="Arial Narrow"/>
          <w:spacing w:val="22"/>
          <w:sz w:val="26"/>
          <w:szCs w:val="26"/>
        </w:rPr>
        <w:t xml:space="preserve"> </w:t>
      </w:r>
      <w:r w:rsidRPr="00347B28">
        <w:rPr>
          <w:rFonts w:ascii="Arial Narrow" w:hAnsi="Arial Narrow"/>
          <w:sz w:val="26"/>
          <w:szCs w:val="26"/>
        </w:rPr>
        <w:t>reunión</w:t>
      </w:r>
      <w:r w:rsidRPr="00347B28">
        <w:rPr>
          <w:rFonts w:ascii="Arial Narrow" w:hAnsi="Arial Narrow"/>
          <w:spacing w:val="20"/>
          <w:sz w:val="26"/>
          <w:szCs w:val="26"/>
        </w:rPr>
        <w:t xml:space="preserve"> </w:t>
      </w:r>
      <w:r w:rsidRPr="00347B28">
        <w:rPr>
          <w:rFonts w:ascii="Arial Narrow" w:hAnsi="Arial Narrow"/>
          <w:sz w:val="26"/>
          <w:szCs w:val="26"/>
        </w:rPr>
        <w:t>con</w:t>
      </w:r>
      <w:r w:rsidRPr="00347B28">
        <w:rPr>
          <w:rFonts w:ascii="Arial Narrow" w:hAnsi="Arial Narrow"/>
          <w:spacing w:val="19"/>
          <w:sz w:val="26"/>
          <w:szCs w:val="26"/>
        </w:rPr>
        <w:t xml:space="preserve"> </w:t>
      </w:r>
      <w:r w:rsidRPr="00347B28">
        <w:rPr>
          <w:rFonts w:ascii="Arial Narrow" w:hAnsi="Arial Narrow"/>
          <w:sz w:val="26"/>
          <w:szCs w:val="26"/>
        </w:rPr>
        <w:t>la</w:t>
      </w:r>
      <w:r w:rsidRPr="00347B28">
        <w:rPr>
          <w:rFonts w:ascii="Arial Narrow" w:hAnsi="Arial Narrow"/>
          <w:spacing w:val="20"/>
          <w:sz w:val="26"/>
          <w:szCs w:val="26"/>
        </w:rPr>
        <w:t xml:space="preserve"> </w:t>
      </w:r>
      <w:r w:rsidRPr="00347B28">
        <w:rPr>
          <w:rFonts w:ascii="Arial Narrow" w:hAnsi="Arial Narrow"/>
          <w:sz w:val="26"/>
          <w:szCs w:val="26"/>
        </w:rPr>
        <w:t>UTE</w:t>
      </w:r>
      <w:r w:rsidRPr="00347B28">
        <w:rPr>
          <w:rFonts w:ascii="Arial Narrow" w:hAnsi="Arial Narrow"/>
          <w:spacing w:val="22"/>
          <w:sz w:val="26"/>
          <w:szCs w:val="26"/>
        </w:rPr>
        <w:t xml:space="preserve"> </w:t>
      </w:r>
      <w:r w:rsidRPr="00347B28">
        <w:rPr>
          <w:rFonts w:ascii="Arial Narrow" w:hAnsi="Arial Narrow"/>
          <w:sz w:val="26"/>
          <w:szCs w:val="26"/>
        </w:rPr>
        <w:t>el</w:t>
      </w:r>
      <w:r w:rsidRPr="00347B28">
        <w:rPr>
          <w:rFonts w:ascii="Arial Narrow" w:hAnsi="Arial Narrow"/>
          <w:spacing w:val="21"/>
          <w:sz w:val="26"/>
          <w:szCs w:val="26"/>
        </w:rPr>
        <w:t xml:space="preserve"> </w:t>
      </w:r>
      <w:r w:rsidRPr="00347B28">
        <w:rPr>
          <w:rFonts w:ascii="Arial Narrow" w:hAnsi="Arial Narrow"/>
          <w:sz w:val="26"/>
          <w:szCs w:val="26"/>
        </w:rPr>
        <w:t>24</w:t>
      </w:r>
      <w:r w:rsidRPr="00347B28">
        <w:rPr>
          <w:rFonts w:ascii="Arial Narrow" w:hAnsi="Arial Narrow"/>
          <w:spacing w:val="22"/>
          <w:sz w:val="26"/>
          <w:szCs w:val="26"/>
        </w:rPr>
        <w:t xml:space="preserve"> </w:t>
      </w:r>
      <w:r w:rsidRPr="00347B28">
        <w:rPr>
          <w:rFonts w:ascii="Arial Narrow" w:hAnsi="Arial Narrow"/>
          <w:spacing w:val="1"/>
          <w:sz w:val="26"/>
          <w:szCs w:val="26"/>
        </w:rPr>
        <w:t>de</w:t>
      </w:r>
      <w:r w:rsidRPr="00347B28">
        <w:rPr>
          <w:rFonts w:ascii="Arial Narrow" w:hAnsi="Arial Narrow"/>
          <w:spacing w:val="19"/>
          <w:sz w:val="26"/>
          <w:szCs w:val="26"/>
        </w:rPr>
        <w:t xml:space="preserve"> </w:t>
      </w:r>
      <w:r w:rsidRPr="00347B28">
        <w:rPr>
          <w:rFonts w:ascii="Arial Narrow" w:hAnsi="Arial Narrow"/>
          <w:sz w:val="26"/>
          <w:szCs w:val="26"/>
        </w:rPr>
        <w:t>mayo,</w:t>
      </w:r>
      <w:r w:rsidRPr="00347B28">
        <w:rPr>
          <w:rFonts w:ascii="Arial Narrow" w:hAnsi="Arial Narrow"/>
          <w:spacing w:val="20"/>
          <w:sz w:val="26"/>
          <w:szCs w:val="26"/>
        </w:rPr>
        <w:t xml:space="preserve"> </w:t>
      </w:r>
      <w:r w:rsidRPr="00347B28">
        <w:rPr>
          <w:rFonts w:ascii="Arial Narrow" w:hAnsi="Arial Narrow"/>
          <w:sz w:val="26"/>
          <w:szCs w:val="26"/>
        </w:rPr>
        <w:t>fue valorada</w:t>
      </w:r>
      <w:r w:rsidRPr="00347B28">
        <w:rPr>
          <w:rFonts w:ascii="Arial Narrow" w:hAnsi="Arial Narrow"/>
          <w:spacing w:val="2"/>
          <w:sz w:val="26"/>
          <w:szCs w:val="26"/>
        </w:rPr>
        <w:t xml:space="preserve"> </w:t>
      </w:r>
      <w:r w:rsidRPr="00347B28">
        <w:rPr>
          <w:rFonts w:ascii="Arial Narrow" w:hAnsi="Arial Narrow"/>
          <w:sz w:val="26"/>
          <w:szCs w:val="26"/>
        </w:rPr>
        <w:t>económicamente</w:t>
      </w:r>
      <w:r w:rsidRPr="00347B28">
        <w:rPr>
          <w:rFonts w:ascii="Arial Narrow" w:hAnsi="Arial Narrow"/>
          <w:spacing w:val="3"/>
          <w:sz w:val="26"/>
          <w:szCs w:val="26"/>
        </w:rPr>
        <w:t xml:space="preserve"> </w:t>
      </w:r>
      <w:r w:rsidRPr="00347B28">
        <w:rPr>
          <w:rFonts w:ascii="Arial Narrow" w:hAnsi="Arial Narrow"/>
          <w:sz w:val="26"/>
          <w:szCs w:val="26"/>
        </w:rPr>
        <w:t>por</w:t>
      </w:r>
      <w:r w:rsidRPr="00347B28">
        <w:rPr>
          <w:rFonts w:ascii="Arial Narrow" w:hAnsi="Arial Narrow"/>
          <w:spacing w:val="3"/>
          <w:sz w:val="26"/>
          <w:szCs w:val="26"/>
        </w:rPr>
        <w:t xml:space="preserve"> </w:t>
      </w:r>
      <w:r w:rsidRPr="00347B28">
        <w:rPr>
          <w:rFonts w:ascii="Arial Narrow" w:hAnsi="Arial Narrow"/>
          <w:sz w:val="26"/>
          <w:szCs w:val="26"/>
        </w:rPr>
        <w:t>el</w:t>
      </w:r>
      <w:r w:rsidRPr="00347B28">
        <w:rPr>
          <w:rFonts w:ascii="Arial Narrow" w:hAnsi="Arial Narrow"/>
          <w:spacing w:val="4"/>
          <w:sz w:val="26"/>
          <w:szCs w:val="26"/>
        </w:rPr>
        <w:t xml:space="preserve"> </w:t>
      </w:r>
      <w:proofErr w:type="gramStart"/>
      <w:r w:rsidRPr="00347B28">
        <w:rPr>
          <w:rFonts w:ascii="Arial Narrow" w:hAnsi="Arial Narrow"/>
          <w:sz w:val="26"/>
          <w:szCs w:val="26"/>
        </w:rPr>
        <w:t>Director</w:t>
      </w:r>
      <w:proofErr w:type="gramEnd"/>
      <w:r w:rsidRPr="00347B28">
        <w:rPr>
          <w:rFonts w:ascii="Arial Narrow" w:hAnsi="Arial Narrow"/>
          <w:sz w:val="26"/>
          <w:szCs w:val="26"/>
        </w:rPr>
        <w:t xml:space="preserve"> de</w:t>
      </w:r>
      <w:r w:rsidRPr="00347B28">
        <w:rPr>
          <w:rFonts w:ascii="Arial Narrow" w:hAnsi="Arial Narrow"/>
          <w:spacing w:val="5"/>
          <w:sz w:val="26"/>
          <w:szCs w:val="26"/>
        </w:rPr>
        <w:t xml:space="preserve"> </w:t>
      </w:r>
      <w:r w:rsidRPr="00347B28">
        <w:rPr>
          <w:rFonts w:ascii="Arial Narrow" w:hAnsi="Arial Narrow"/>
          <w:sz w:val="26"/>
          <w:szCs w:val="26"/>
        </w:rPr>
        <w:t xml:space="preserve">Obra </w:t>
      </w:r>
      <w:r w:rsidRPr="00347B28">
        <w:rPr>
          <w:rFonts w:ascii="Arial Narrow" w:hAnsi="Arial Narrow"/>
          <w:spacing w:val="2"/>
          <w:sz w:val="26"/>
          <w:szCs w:val="26"/>
        </w:rPr>
        <w:t>en</w:t>
      </w:r>
      <w:r w:rsidRPr="00347B28">
        <w:rPr>
          <w:rFonts w:ascii="Arial Narrow" w:hAnsi="Arial Narrow"/>
          <w:sz w:val="26"/>
          <w:szCs w:val="26"/>
        </w:rPr>
        <w:t xml:space="preserve"> el</w:t>
      </w:r>
      <w:r w:rsidRPr="00347B28">
        <w:rPr>
          <w:rFonts w:ascii="Arial Narrow" w:hAnsi="Arial Narrow"/>
          <w:spacing w:val="4"/>
          <w:sz w:val="26"/>
          <w:szCs w:val="26"/>
        </w:rPr>
        <w:t xml:space="preserve"> </w:t>
      </w:r>
      <w:r w:rsidRPr="00347B28">
        <w:rPr>
          <w:rFonts w:ascii="Arial Narrow" w:hAnsi="Arial Narrow"/>
          <w:sz w:val="26"/>
          <w:szCs w:val="26"/>
        </w:rPr>
        <w:t>precitado</w:t>
      </w:r>
      <w:r w:rsidRPr="00347B28">
        <w:rPr>
          <w:rFonts w:ascii="Arial Narrow" w:hAnsi="Arial Narrow"/>
          <w:spacing w:val="3"/>
          <w:sz w:val="26"/>
          <w:szCs w:val="26"/>
        </w:rPr>
        <w:t xml:space="preserve"> </w:t>
      </w:r>
      <w:r w:rsidRPr="00347B28">
        <w:rPr>
          <w:rFonts w:ascii="Arial Narrow" w:hAnsi="Arial Narrow"/>
          <w:sz w:val="26"/>
          <w:szCs w:val="26"/>
        </w:rPr>
        <w:t>informe del</w:t>
      </w:r>
      <w:r w:rsidRPr="00347B28">
        <w:rPr>
          <w:rFonts w:ascii="Arial Narrow" w:hAnsi="Arial Narrow"/>
          <w:spacing w:val="-2"/>
          <w:sz w:val="26"/>
          <w:szCs w:val="26"/>
        </w:rPr>
        <w:t xml:space="preserve"> </w:t>
      </w:r>
      <w:r w:rsidRPr="00347B28">
        <w:rPr>
          <w:rFonts w:ascii="Arial Narrow" w:hAnsi="Arial Narrow"/>
          <w:sz w:val="26"/>
          <w:szCs w:val="26"/>
        </w:rPr>
        <w:t>21</w:t>
      </w:r>
      <w:r w:rsidRPr="00347B28">
        <w:rPr>
          <w:rFonts w:ascii="Arial Narrow" w:hAnsi="Arial Narrow"/>
          <w:spacing w:val="22"/>
          <w:w w:val="99"/>
          <w:sz w:val="26"/>
          <w:szCs w:val="26"/>
        </w:rPr>
        <w:t xml:space="preserve"> </w:t>
      </w:r>
      <w:r w:rsidRPr="00347B28">
        <w:rPr>
          <w:rFonts w:ascii="Arial Narrow" w:hAnsi="Arial Narrow"/>
          <w:sz w:val="26"/>
          <w:szCs w:val="26"/>
        </w:rPr>
        <w:t>de</w:t>
      </w:r>
      <w:r w:rsidRPr="00347B28">
        <w:rPr>
          <w:rFonts w:ascii="Arial Narrow" w:hAnsi="Arial Narrow"/>
          <w:spacing w:val="-6"/>
          <w:sz w:val="26"/>
          <w:szCs w:val="26"/>
        </w:rPr>
        <w:t xml:space="preserve"> </w:t>
      </w:r>
      <w:r w:rsidRPr="00347B28">
        <w:rPr>
          <w:rFonts w:ascii="Arial Narrow" w:hAnsi="Arial Narrow"/>
          <w:sz w:val="26"/>
          <w:szCs w:val="26"/>
        </w:rPr>
        <w:t>junio</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2024.</w:t>
      </w:r>
    </w:p>
    <w:p w14:paraId="1B17F247" w14:textId="77777777" w:rsidR="00D861EB" w:rsidRPr="00347B28" w:rsidRDefault="00D861EB" w:rsidP="00D861EB">
      <w:pPr>
        <w:pStyle w:val="Textoindependiente"/>
        <w:spacing w:before="139"/>
        <w:ind w:right="101"/>
        <w:jc w:val="both"/>
        <w:rPr>
          <w:rFonts w:ascii="Arial Narrow" w:hAnsi="Arial Narrow"/>
          <w:sz w:val="26"/>
          <w:szCs w:val="26"/>
        </w:rPr>
      </w:pPr>
      <w:r w:rsidRPr="00347B28">
        <w:rPr>
          <w:rFonts w:ascii="Arial Narrow" w:hAnsi="Arial Narrow"/>
          <w:spacing w:val="5"/>
          <w:sz w:val="26"/>
          <w:szCs w:val="26"/>
        </w:rPr>
        <w:t>Esta</w:t>
      </w:r>
      <w:r w:rsidRPr="00347B28">
        <w:rPr>
          <w:rFonts w:ascii="Arial Narrow" w:hAnsi="Arial Narrow"/>
          <w:spacing w:val="9"/>
          <w:sz w:val="26"/>
          <w:szCs w:val="26"/>
        </w:rPr>
        <w:t xml:space="preserve"> </w:t>
      </w:r>
      <w:r w:rsidRPr="00347B28">
        <w:rPr>
          <w:rFonts w:ascii="Arial Narrow" w:hAnsi="Arial Narrow"/>
          <w:spacing w:val="5"/>
          <w:sz w:val="26"/>
          <w:szCs w:val="26"/>
        </w:rPr>
        <w:t>afirmación</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1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11"/>
          <w:sz w:val="26"/>
          <w:szCs w:val="26"/>
        </w:rPr>
        <w:t xml:space="preserve"> </w:t>
      </w:r>
      <w:r w:rsidRPr="00347B28">
        <w:rPr>
          <w:rFonts w:ascii="Arial Narrow" w:hAnsi="Arial Narrow"/>
          <w:spacing w:val="3"/>
          <w:sz w:val="26"/>
          <w:szCs w:val="26"/>
        </w:rPr>
        <w:t>es</w:t>
      </w:r>
      <w:r w:rsidRPr="00347B28">
        <w:rPr>
          <w:rFonts w:ascii="Arial Narrow" w:hAnsi="Arial Narrow"/>
          <w:spacing w:val="8"/>
          <w:sz w:val="26"/>
          <w:szCs w:val="26"/>
        </w:rPr>
        <w:t xml:space="preserve"> </w:t>
      </w:r>
      <w:r w:rsidRPr="00347B28">
        <w:rPr>
          <w:rFonts w:ascii="Arial Narrow" w:hAnsi="Arial Narrow"/>
          <w:spacing w:val="5"/>
          <w:sz w:val="26"/>
          <w:szCs w:val="26"/>
        </w:rPr>
        <w:t>similar</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4"/>
          <w:sz w:val="26"/>
          <w:szCs w:val="26"/>
        </w:rPr>
        <w:t>que</w:t>
      </w:r>
      <w:r w:rsidRPr="00347B28">
        <w:rPr>
          <w:rFonts w:ascii="Arial Narrow" w:hAnsi="Arial Narrow"/>
          <w:spacing w:val="11"/>
          <w:sz w:val="26"/>
          <w:szCs w:val="26"/>
        </w:rPr>
        <w:t xml:space="preserve"> </w:t>
      </w:r>
      <w:r w:rsidRPr="00347B28">
        <w:rPr>
          <w:rFonts w:ascii="Arial Narrow" w:hAnsi="Arial Narrow"/>
          <w:spacing w:val="4"/>
          <w:sz w:val="26"/>
          <w:szCs w:val="26"/>
        </w:rPr>
        <w:t>este</w:t>
      </w:r>
      <w:r w:rsidRPr="00347B28">
        <w:rPr>
          <w:rFonts w:ascii="Arial Narrow" w:hAnsi="Arial Narrow"/>
          <w:spacing w:val="11"/>
          <w:sz w:val="26"/>
          <w:szCs w:val="26"/>
        </w:rPr>
        <w:t xml:space="preserve"> </w:t>
      </w:r>
      <w:r w:rsidRPr="00347B28">
        <w:rPr>
          <w:rFonts w:ascii="Arial Narrow" w:hAnsi="Arial Narrow"/>
          <w:spacing w:val="4"/>
          <w:sz w:val="26"/>
          <w:szCs w:val="26"/>
        </w:rPr>
        <w:t>auditor</w:t>
      </w:r>
      <w:r w:rsidRPr="00347B28">
        <w:rPr>
          <w:rFonts w:ascii="Arial Narrow" w:hAnsi="Arial Narrow"/>
          <w:spacing w:val="13"/>
          <w:sz w:val="26"/>
          <w:szCs w:val="26"/>
        </w:rPr>
        <w:t xml:space="preserve"> </w:t>
      </w:r>
      <w:r w:rsidRPr="00347B28">
        <w:rPr>
          <w:rFonts w:ascii="Arial Narrow" w:hAnsi="Arial Narrow"/>
          <w:spacing w:val="2"/>
          <w:sz w:val="26"/>
          <w:szCs w:val="26"/>
        </w:rPr>
        <w:t>ya</w:t>
      </w:r>
      <w:r w:rsidRPr="00347B28">
        <w:rPr>
          <w:rFonts w:ascii="Arial Narrow" w:hAnsi="Arial Narrow"/>
          <w:spacing w:val="11"/>
          <w:sz w:val="26"/>
          <w:szCs w:val="26"/>
        </w:rPr>
        <w:t xml:space="preserve"> </w:t>
      </w:r>
      <w:r w:rsidRPr="00347B28">
        <w:rPr>
          <w:rFonts w:ascii="Arial Narrow" w:hAnsi="Arial Narrow"/>
          <w:spacing w:val="4"/>
          <w:sz w:val="26"/>
          <w:szCs w:val="26"/>
        </w:rPr>
        <w:t>había</w:t>
      </w:r>
      <w:r w:rsidRPr="00347B28">
        <w:rPr>
          <w:rFonts w:ascii="Arial Narrow" w:hAnsi="Arial Narrow"/>
          <w:spacing w:val="9"/>
          <w:sz w:val="26"/>
          <w:szCs w:val="26"/>
        </w:rPr>
        <w:t xml:space="preserve"> </w:t>
      </w:r>
      <w:r w:rsidRPr="00347B28">
        <w:rPr>
          <w:rFonts w:ascii="Arial Narrow" w:hAnsi="Arial Narrow"/>
          <w:spacing w:val="5"/>
          <w:sz w:val="26"/>
          <w:szCs w:val="26"/>
        </w:rPr>
        <w:t>reflejado</w:t>
      </w:r>
      <w:r w:rsidRPr="00347B28">
        <w:rPr>
          <w:rFonts w:ascii="Arial Narrow" w:hAnsi="Arial Narrow"/>
          <w:spacing w:val="10"/>
          <w:sz w:val="26"/>
          <w:szCs w:val="26"/>
        </w:rPr>
        <w:t xml:space="preserve"> </w:t>
      </w:r>
      <w:r w:rsidRPr="00347B28">
        <w:rPr>
          <w:rFonts w:ascii="Arial Narrow" w:hAnsi="Arial Narrow"/>
          <w:spacing w:val="3"/>
          <w:sz w:val="26"/>
          <w:szCs w:val="26"/>
        </w:rPr>
        <w:t>en</w:t>
      </w:r>
      <w:r w:rsidRPr="00347B28">
        <w:rPr>
          <w:rFonts w:ascii="Arial Narrow" w:hAnsi="Arial Narrow"/>
          <w:spacing w:val="48"/>
          <w:w w:val="99"/>
          <w:sz w:val="26"/>
          <w:szCs w:val="26"/>
        </w:rPr>
        <w:t xml:space="preserve"> </w:t>
      </w:r>
      <w:r w:rsidRPr="00347B28">
        <w:rPr>
          <w:rFonts w:ascii="Arial Narrow" w:hAnsi="Arial Narrow"/>
          <w:spacing w:val="3"/>
          <w:sz w:val="26"/>
          <w:szCs w:val="26"/>
        </w:rPr>
        <w:t>su</w:t>
      </w:r>
      <w:r w:rsidRPr="00347B28">
        <w:rPr>
          <w:rFonts w:ascii="Arial Narrow" w:hAnsi="Arial Narrow"/>
          <w:spacing w:val="55"/>
          <w:sz w:val="26"/>
          <w:szCs w:val="26"/>
        </w:rPr>
        <w:t xml:space="preserve"> </w:t>
      </w:r>
      <w:r w:rsidRPr="00347B28">
        <w:rPr>
          <w:rFonts w:ascii="Arial Narrow" w:hAnsi="Arial Narrow"/>
          <w:spacing w:val="5"/>
          <w:sz w:val="26"/>
          <w:szCs w:val="26"/>
        </w:rPr>
        <w:t>propuesta</w:t>
      </w:r>
      <w:r w:rsidRPr="00347B28">
        <w:rPr>
          <w:rFonts w:ascii="Arial Narrow" w:hAnsi="Arial Narrow"/>
          <w:spacing w:val="56"/>
          <w:sz w:val="26"/>
          <w:szCs w:val="26"/>
        </w:rPr>
        <w:t xml:space="preserve"> </w:t>
      </w:r>
      <w:r w:rsidRPr="00347B28">
        <w:rPr>
          <w:rFonts w:ascii="Arial Narrow" w:hAnsi="Arial Narrow"/>
          <w:spacing w:val="3"/>
          <w:sz w:val="26"/>
          <w:szCs w:val="26"/>
        </w:rPr>
        <w:t>de</w:t>
      </w:r>
      <w:r w:rsidRPr="00347B28">
        <w:rPr>
          <w:rFonts w:ascii="Arial Narrow" w:hAnsi="Arial Narrow"/>
          <w:spacing w:val="53"/>
          <w:sz w:val="26"/>
          <w:szCs w:val="26"/>
        </w:rPr>
        <w:t xml:space="preserve"> </w:t>
      </w:r>
      <w:r w:rsidRPr="00347B28">
        <w:rPr>
          <w:rFonts w:ascii="Arial Narrow" w:hAnsi="Arial Narrow"/>
          <w:spacing w:val="5"/>
          <w:sz w:val="26"/>
          <w:szCs w:val="26"/>
        </w:rPr>
        <w:t>Informe</w:t>
      </w:r>
      <w:r w:rsidRPr="00347B28">
        <w:rPr>
          <w:rFonts w:ascii="Arial Narrow" w:hAnsi="Arial Narrow"/>
          <w:spacing w:val="56"/>
          <w:sz w:val="26"/>
          <w:szCs w:val="26"/>
        </w:rPr>
        <w:t xml:space="preserve"> </w:t>
      </w:r>
      <w:r w:rsidRPr="00347B28">
        <w:rPr>
          <w:rFonts w:ascii="Arial Narrow" w:hAnsi="Arial Narrow"/>
          <w:spacing w:val="5"/>
          <w:sz w:val="26"/>
          <w:szCs w:val="26"/>
        </w:rPr>
        <w:t>Provisional,</w:t>
      </w:r>
      <w:r w:rsidRPr="00347B28">
        <w:rPr>
          <w:rFonts w:ascii="Arial Narrow" w:hAnsi="Arial Narrow"/>
          <w:spacing w:val="52"/>
          <w:sz w:val="26"/>
          <w:szCs w:val="26"/>
        </w:rPr>
        <w:t xml:space="preserve"> </w:t>
      </w:r>
      <w:r w:rsidRPr="00347B28">
        <w:rPr>
          <w:rFonts w:ascii="Arial Narrow" w:hAnsi="Arial Narrow"/>
          <w:sz w:val="26"/>
          <w:szCs w:val="26"/>
        </w:rPr>
        <w:t>y</w:t>
      </w:r>
      <w:r w:rsidRPr="00347B28">
        <w:rPr>
          <w:rFonts w:ascii="Arial Narrow" w:hAnsi="Arial Narrow"/>
          <w:spacing w:val="57"/>
          <w:sz w:val="26"/>
          <w:szCs w:val="26"/>
        </w:rPr>
        <w:t xml:space="preserve"> </w:t>
      </w:r>
      <w:r w:rsidRPr="00347B28">
        <w:rPr>
          <w:rFonts w:ascii="Arial Narrow" w:hAnsi="Arial Narrow"/>
          <w:spacing w:val="3"/>
          <w:sz w:val="26"/>
          <w:szCs w:val="26"/>
        </w:rPr>
        <w:t>que</w:t>
      </w:r>
      <w:r w:rsidRPr="00347B28">
        <w:rPr>
          <w:rFonts w:ascii="Arial Narrow" w:hAnsi="Arial Narrow"/>
          <w:spacing w:val="56"/>
          <w:sz w:val="26"/>
          <w:szCs w:val="26"/>
        </w:rPr>
        <w:t xml:space="preserve"> </w:t>
      </w:r>
      <w:r w:rsidRPr="00347B28">
        <w:rPr>
          <w:rFonts w:ascii="Arial Narrow" w:hAnsi="Arial Narrow"/>
          <w:spacing w:val="4"/>
          <w:sz w:val="26"/>
          <w:szCs w:val="26"/>
        </w:rPr>
        <w:t>fue</w:t>
      </w:r>
      <w:r w:rsidRPr="00347B28">
        <w:rPr>
          <w:rFonts w:ascii="Arial Narrow" w:hAnsi="Arial Narrow"/>
          <w:spacing w:val="55"/>
          <w:sz w:val="26"/>
          <w:szCs w:val="26"/>
        </w:rPr>
        <w:t xml:space="preserve"> </w:t>
      </w:r>
      <w:r w:rsidRPr="00347B28">
        <w:rPr>
          <w:rFonts w:ascii="Arial Narrow" w:hAnsi="Arial Narrow"/>
          <w:spacing w:val="4"/>
          <w:sz w:val="26"/>
          <w:szCs w:val="26"/>
        </w:rPr>
        <w:t>omitida</w:t>
      </w:r>
      <w:r w:rsidRPr="00347B28">
        <w:rPr>
          <w:rFonts w:ascii="Arial Narrow" w:hAnsi="Arial Narrow"/>
          <w:spacing w:val="53"/>
          <w:sz w:val="26"/>
          <w:szCs w:val="26"/>
        </w:rPr>
        <w:t xml:space="preserve"> </w:t>
      </w:r>
      <w:r w:rsidRPr="00347B28">
        <w:rPr>
          <w:rFonts w:ascii="Arial Narrow" w:hAnsi="Arial Narrow"/>
          <w:spacing w:val="4"/>
          <w:sz w:val="26"/>
          <w:szCs w:val="26"/>
        </w:rPr>
        <w:t>por</w:t>
      </w:r>
      <w:r w:rsidRPr="00347B28">
        <w:rPr>
          <w:rFonts w:ascii="Arial Narrow" w:hAnsi="Arial Narrow"/>
          <w:spacing w:val="57"/>
          <w:sz w:val="26"/>
          <w:szCs w:val="26"/>
        </w:rPr>
        <w:t xml:space="preserve"> </w:t>
      </w:r>
      <w:r w:rsidRPr="00347B28">
        <w:rPr>
          <w:rFonts w:ascii="Arial Narrow" w:hAnsi="Arial Narrow"/>
          <w:spacing w:val="1"/>
          <w:sz w:val="26"/>
          <w:szCs w:val="26"/>
        </w:rPr>
        <w:t>el</w:t>
      </w:r>
      <w:r w:rsidRPr="00347B28">
        <w:rPr>
          <w:rFonts w:ascii="Arial Narrow" w:hAnsi="Arial Narrow"/>
          <w:spacing w:val="5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42"/>
          <w:w w:val="99"/>
          <w:sz w:val="26"/>
          <w:szCs w:val="26"/>
        </w:rPr>
        <w:t xml:space="preserve"> </w:t>
      </w:r>
      <w:r w:rsidRPr="00347B28">
        <w:rPr>
          <w:rFonts w:ascii="Arial Narrow" w:hAnsi="Arial Narrow"/>
          <w:spacing w:val="5"/>
          <w:sz w:val="26"/>
          <w:szCs w:val="26"/>
        </w:rPr>
        <w:t>Posteriormente</w:t>
      </w:r>
      <w:r w:rsidRPr="00347B28">
        <w:rPr>
          <w:rFonts w:ascii="Arial Narrow" w:hAnsi="Arial Narrow"/>
          <w:spacing w:val="-3"/>
          <w:sz w:val="26"/>
          <w:szCs w:val="26"/>
        </w:rPr>
        <w:t xml:space="preserve"> </w:t>
      </w:r>
      <w:r w:rsidRPr="00347B28">
        <w:rPr>
          <w:rFonts w:ascii="Arial Narrow" w:hAnsi="Arial Narrow"/>
          <w:spacing w:val="5"/>
          <w:sz w:val="26"/>
          <w:szCs w:val="26"/>
        </w:rPr>
        <w:t>acepta</w:t>
      </w:r>
      <w:r w:rsidRPr="00347B28">
        <w:rPr>
          <w:rFonts w:ascii="Arial Narrow" w:hAnsi="Arial Narrow"/>
          <w:spacing w:val="-2"/>
          <w:sz w:val="26"/>
          <w:szCs w:val="26"/>
        </w:rPr>
        <w:t xml:space="preserve"> </w:t>
      </w:r>
      <w:r w:rsidRPr="00347B28">
        <w:rPr>
          <w:rFonts w:ascii="Arial Narrow" w:hAnsi="Arial Narrow"/>
          <w:spacing w:val="4"/>
          <w:sz w:val="26"/>
          <w:szCs w:val="26"/>
        </w:rPr>
        <w:t>esta</w:t>
      </w:r>
      <w:r w:rsidRPr="00347B28">
        <w:rPr>
          <w:rFonts w:ascii="Arial Narrow" w:hAnsi="Arial Narrow"/>
          <w:spacing w:val="-2"/>
          <w:sz w:val="26"/>
          <w:szCs w:val="26"/>
        </w:rPr>
        <w:t xml:space="preserve"> </w:t>
      </w:r>
      <w:r w:rsidRPr="00347B28">
        <w:rPr>
          <w:rFonts w:ascii="Arial Narrow" w:hAnsi="Arial Narrow"/>
          <w:spacing w:val="5"/>
          <w:sz w:val="26"/>
          <w:szCs w:val="26"/>
        </w:rPr>
        <w:t>concreción,</w:t>
      </w:r>
      <w:r w:rsidRPr="00347B28">
        <w:rPr>
          <w:rFonts w:ascii="Arial Narrow" w:hAnsi="Arial Narrow"/>
          <w:spacing w:val="-2"/>
          <w:sz w:val="26"/>
          <w:szCs w:val="26"/>
        </w:rPr>
        <w:t xml:space="preserve"> </w:t>
      </w:r>
      <w:r w:rsidRPr="00347B28">
        <w:rPr>
          <w:rFonts w:ascii="Arial Narrow" w:hAnsi="Arial Narrow"/>
          <w:spacing w:val="3"/>
          <w:sz w:val="26"/>
          <w:szCs w:val="26"/>
        </w:rPr>
        <w:t xml:space="preserve">tal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3"/>
          <w:sz w:val="26"/>
          <w:szCs w:val="26"/>
        </w:rPr>
        <w:t>como</w:t>
      </w:r>
      <w:r w:rsidRPr="00347B28">
        <w:rPr>
          <w:rFonts w:ascii="Arial Narrow" w:hAnsi="Arial Narrow"/>
          <w:spacing w:val="-2"/>
          <w:sz w:val="26"/>
          <w:szCs w:val="26"/>
        </w:rPr>
        <w:t xml:space="preserve"> </w:t>
      </w:r>
      <w:r w:rsidRPr="00347B28">
        <w:rPr>
          <w:rFonts w:ascii="Arial Narrow" w:hAnsi="Arial Narrow"/>
          <w:spacing w:val="5"/>
          <w:sz w:val="26"/>
          <w:szCs w:val="26"/>
        </w:rPr>
        <w:t>consta</w:t>
      </w:r>
      <w:r w:rsidRPr="00347B28">
        <w:rPr>
          <w:rFonts w:ascii="Arial Narrow" w:hAnsi="Arial Narrow"/>
          <w:spacing w:val="-2"/>
          <w:sz w:val="26"/>
          <w:szCs w:val="26"/>
        </w:rPr>
        <w:t xml:space="preserve"> </w:t>
      </w:r>
      <w:r w:rsidRPr="00347B28">
        <w:rPr>
          <w:rFonts w:ascii="Arial Narrow" w:hAnsi="Arial Narrow"/>
          <w:spacing w:val="3"/>
          <w:sz w:val="26"/>
          <w:szCs w:val="26"/>
        </w:rPr>
        <w:t>en</w:t>
      </w:r>
      <w:r w:rsidRPr="00347B28">
        <w:rPr>
          <w:rFonts w:ascii="Arial Narrow" w:hAnsi="Arial Narrow"/>
          <w:spacing w:val="1"/>
          <w:sz w:val="26"/>
          <w:szCs w:val="26"/>
        </w:rPr>
        <w:t xml:space="preserve"> el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5"/>
          <w:sz w:val="26"/>
          <w:szCs w:val="26"/>
        </w:rPr>
        <w:t>Definitivo</w:t>
      </w:r>
      <w:r w:rsidRPr="00347B28">
        <w:rPr>
          <w:rFonts w:ascii="Arial Narrow" w:hAnsi="Arial Narrow"/>
          <w:sz w:val="26"/>
          <w:szCs w:val="26"/>
        </w:rPr>
        <w:t xml:space="preserve"> </w:t>
      </w:r>
      <w:r w:rsidRPr="00347B28">
        <w:rPr>
          <w:rFonts w:ascii="Arial Narrow" w:hAnsi="Arial Narrow"/>
          <w:spacing w:val="4"/>
          <w:sz w:val="26"/>
          <w:szCs w:val="26"/>
        </w:rPr>
        <w:t>por</w:t>
      </w:r>
      <w:r w:rsidRPr="00347B28">
        <w:rPr>
          <w:rFonts w:ascii="Arial Narrow" w:hAnsi="Arial Narrow"/>
          <w:spacing w:val="60"/>
          <w:w w:val="99"/>
          <w:sz w:val="26"/>
          <w:szCs w:val="26"/>
        </w:rPr>
        <w:t xml:space="preserve"> </w:t>
      </w:r>
      <w:r w:rsidRPr="00347B28">
        <w:rPr>
          <w:rFonts w:ascii="Arial Narrow" w:hAnsi="Arial Narrow"/>
          <w:spacing w:val="4"/>
          <w:sz w:val="26"/>
          <w:szCs w:val="26"/>
        </w:rPr>
        <w:t>las</w:t>
      </w:r>
      <w:r w:rsidRPr="00347B28">
        <w:rPr>
          <w:rFonts w:ascii="Arial Narrow" w:hAnsi="Arial Narrow"/>
          <w:spacing w:val="47"/>
          <w:sz w:val="26"/>
          <w:szCs w:val="26"/>
        </w:rPr>
        <w:t xml:space="preserve"> </w:t>
      </w:r>
      <w:r w:rsidRPr="00347B28">
        <w:rPr>
          <w:rFonts w:ascii="Arial Narrow" w:hAnsi="Arial Narrow"/>
          <w:spacing w:val="5"/>
          <w:sz w:val="26"/>
          <w:szCs w:val="26"/>
        </w:rPr>
        <w:t>alegaciones</w:t>
      </w:r>
      <w:r w:rsidRPr="00347B28">
        <w:rPr>
          <w:rFonts w:ascii="Arial Narrow" w:hAnsi="Arial Narrow"/>
          <w:spacing w:val="45"/>
          <w:sz w:val="26"/>
          <w:szCs w:val="26"/>
        </w:rPr>
        <w:t xml:space="preserve"> </w:t>
      </w:r>
      <w:r w:rsidRPr="00347B28">
        <w:rPr>
          <w:rFonts w:ascii="Arial Narrow" w:hAnsi="Arial Narrow"/>
          <w:spacing w:val="5"/>
          <w:sz w:val="26"/>
          <w:szCs w:val="26"/>
        </w:rPr>
        <w:t>presentadas</w:t>
      </w:r>
      <w:r w:rsidRPr="00347B28">
        <w:rPr>
          <w:rFonts w:ascii="Arial Narrow" w:hAnsi="Arial Narrow"/>
          <w:spacing w:val="48"/>
          <w:sz w:val="26"/>
          <w:szCs w:val="26"/>
        </w:rPr>
        <w:t xml:space="preserve"> </w:t>
      </w:r>
      <w:r w:rsidRPr="00347B28">
        <w:rPr>
          <w:rFonts w:ascii="Arial Narrow" w:hAnsi="Arial Narrow"/>
          <w:spacing w:val="4"/>
          <w:sz w:val="26"/>
          <w:szCs w:val="26"/>
        </w:rPr>
        <w:t>por</w:t>
      </w:r>
      <w:r w:rsidRPr="00347B28">
        <w:rPr>
          <w:rFonts w:ascii="Arial Narrow" w:hAnsi="Arial Narrow"/>
          <w:spacing w:val="45"/>
          <w:sz w:val="26"/>
          <w:szCs w:val="26"/>
        </w:rPr>
        <w:t xml:space="preserve"> </w:t>
      </w:r>
      <w:r w:rsidRPr="00347B28">
        <w:rPr>
          <w:rFonts w:ascii="Arial Narrow" w:hAnsi="Arial Narrow"/>
          <w:spacing w:val="3"/>
          <w:sz w:val="26"/>
          <w:szCs w:val="26"/>
        </w:rPr>
        <w:t>la</w:t>
      </w:r>
      <w:r w:rsidRPr="00347B28">
        <w:rPr>
          <w:rFonts w:ascii="Arial Narrow" w:hAnsi="Arial Narrow"/>
          <w:spacing w:val="46"/>
          <w:sz w:val="26"/>
          <w:szCs w:val="26"/>
        </w:rPr>
        <w:t xml:space="preserve"> </w:t>
      </w:r>
      <w:r w:rsidRPr="00347B28">
        <w:rPr>
          <w:rFonts w:ascii="Arial Narrow" w:hAnsi="Arial Narrow"/>
          <w:spacing w:val="5"/>
          <w:sz w:val="26"/>
          <w:szCs w:val="26"/>
        </w:rPr>
        <w:t>Dirección</w:t>
      </w:r>
      <w:r w:rsidRPr="00347B28">
        <w:rPr>
          <w:rFonts w:ascii="Arial Narrow" w:hAnsi="Arial Narrow"/>
          <w:spacing w:val="45"/>
          <w:sz w:val="26"/>
          <w:szCs w:val="26"/>
        </w:rPr>
        <w:t xml:space="preserve"> </w:t>
      </w:r>
      <w:r w:rsidRPr="00347B28">
        <w:rPr>
          <w:rFonts w:ascii="Arial Narrow" w:hAnsi="Arial Narrow"/>
          <w:spacing w:val="5"/>
          <w:sz w:val="26"/>
          <w:szCs w:val="26"/>
        </w:rPr>
        <w:t>General</w:t>
      </w:r>
      <w:r w:rsidRPr="00347B28">
        <w:rPr>
          <w:rFonts w:ascii="Arial Narrow" w:hAnsi="Arial Narrow"/>
          <w:spacing w:val="47"/>
          <w:sz w:val="26"/>
          <w:szCs w:val="26"/>
        </w:rPr>
        <w:t xml:space="preserve"> </w:t>
      </w:r>
      <w:r w:rsidRPr="00347B28">
        <w:rPr>
          <w:rFonts w:ascii="Arial Narrow" w:hAnsi="Arial Narrow"/>
          <w:spacing w:val="3"/>
          <w:sz w:val="26"/>
          <w:szCs w:val="26"/>
        </w:rPr>
        <w:t>de</w:t>
      </w:r>
      <w:r w:rsidRPr="00347B28">
        <w:rPr>
          <w:rFonts w:ascii="Arial Narrow" w:hAnsi="Arial Narrow"/>
          <w:spacing w:val="46"/>
          <w:sz w:val="26"/>
          <w:szCs w:val="26"/>
        </w:rPr>
        <w:t xml:space="preserve"> </w:t>
      </w:r>
      <w:r w:rsidRPr="00347B28">
        <w:rPr>
          <w:rFonts w:ascii="Arial Narrow" w:hAnsi="Arial Narrow"/>
          <w:spacing w:val="5"/>
          <w:sz w:val="26"/>
          <w:szCs w:val="26"/>
        </w:rPr>
        <w:t>Fomento</w:t>
      </w:r>
      <w:r w:rsidRPr="00347B28">
        <w:rPr>
          <w:rFonts w:ascii="Arial Narrow" w:hAnsi="Arial Narrow"/>
          <w:spacing w:val="46"/>
          <w:sz w:val="26"/>
          <w:szCs w:val="26"/>
        </w:rPr>
        <w:t xml:space="preserve"> </w:t>
      </w:r>
      <w:r w:rsidRPr="00347B28">
        <w:rPr>
          <w:rFonts w:ascii="Arial Narrow" w:hAnsi="Arial Narrow"/>
          <w:spacing w:val="5"/>
          <w:sz w:val="26"/>
          <w:szCs w:val="26"/>
        </w:rPr>
        <w:t>Empresarial</w:t>
      </w:r>
      <w:r w:rsidRPr="00347B28">
        <w:rPr>
          <w:rFonts w:ascii="Arial Narrow" w:hAnsi="Arial Narrow"/>
          <w:spacing w:val="47"/>
          <w:sz w:val="26"/>
          <w:szCs w:val="26"/>
        </w:rPr>
        <w:t xml:space="preserve"> </w:t>
      </w:r>
      <w:r w:rsidRPr="00347B28">
        <w:rPr>
          <w:rFonts w:ascii="Arial Narrow" w:hAnsi="Arial Narrow"/>
          <w:sz w:val="26"/>
          <w:szCs w:val="26"/>
        </w:rPr>
        <w:t>e</w:t>
      </w:r>
      <w:r w:rsidRPr="00347B28">
        <w:rPr>
          <w:rFonts w:ascii="Arial Narrow" w:hAnsi="Arial Narrow"/>
          <w:spacing w:val="42"/>
          <w:w w:val="99"/>
          <w:sz w:val="26"/>
          <w:szCs w:val="26"/>
        </w:rPr>
        <w:t xml:space="preserve"> </w:t>
      </w:r>
      <w:r w:rsidRPr="00347B28">
        <w:rPr>
          <w:rFonts w:ascii="Arial Narrow" w:hAnsi="Arial Narrow"/>
          <w:spacing w:val="5"/>
          <w:sz w:val="26"/>
          <w:szCs w:val="26"/>
        </w:rPr>
        <w:t xml:space="preserve">Infraestructuras </w:t>
      </w: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3"/>
          <w:sz w:val="26"/>
          <w:szCs w:val="26"/>
        </w:rPr>
        <w:t>el</w:t>
      </w:r>
      <w:r w:rsidRPr="00347B28">
        <w:rPr>
          <w:rFonts w:ascii="Arial Narrow" w:hAnsi="Arial Narrow"/>
          <w:spacing w:val="7"/>
          <w:sz w:val="26"/>
          <w:szCs w:val="26"/>
        </w:rPr>
        <w:t xml:space="preserve"> </w:t>
      </w:r>
      <w:r w:rsidRPr="00347B28">
        <w:rPr>
          <w:rFonts w:ascii="Arial Narrow" w:hAnsi="Arial Narrow"/>
          <w:spacing w:val="3"/>
          <w:sz w:val="26"/>
          <w:szCs w:val="26"/>
        </w:rPr>
        <w:t>que</w:t>
      </w:r>
      <w:r w:rsidRPr="00347B28">
        <w:rPr>
          <w:rFonts w:ascii="Arial Narrow" w:hAnsi="Arial Narrow"/>
          <w:spacing w:val="9"/>
          <w:sz w:val="26"/>
          <w:szCs w:val="26"/>
        </w:rPr>
        <w:t xml:space="preserve"> </w:t>
      </w:r>
      <w:r w:rsidRPr="00347B28">
        <w:rPr>
          <w:rFonts w:ascii="Arial Narrow" w:hAnsi="Arial Narrow"/>
          <w:spacing w:val="3"/>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adjunta</w:t>
      </w:r>
      <w:r w:rsidRPr="00347B28">
        <w:rPr>
          <w:rFonts w:ascii="Arial Narrow" w:hAnsi="Arial Narrow"/>
          <w:spacing w:val="6"/>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Sección</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Minas.</w:t>
      </w:r>
    </w:p>
    <w:p w14:paraId="00B65A86" w14:textId="77777777" w:rsidR="00D861EB" w:rsidRPr="00347B28" w:rsidRDefault="00D861EB" w:rsidP="00D861EB">
      <w:pPr>
        <w:pStyle w:val="Textoindependiente"/>
        <w:spacing w:before="141"/>
        <w:jc w:val="both"/>
        <w:rPr>
          <w:rFonts w:ascii="Arial Narrow" w:hAnsi="Arial Narrow"/>
          <w:sz w:val="26"/>
          <w:szCs w:val="26"/>
        </w:rPr>
      </w:pPr>
      <w:r w:rsidRPr="00347B28">
        <w:rPr>
          <w:rFonts w:ascii="Arial Narrow" w:hAnsi="Arial Narrow"/>
          <w:spacing w:val="4"/>
          <w:sz w:val="26"/>
          <w:szCs w:val="26"/>
        </w:rPr>
        <w:t xml:space="preserve">Por </w:t>
      </w:r>
      <w:r w:rsidRPr="00347B28">
        <w:rPr>
          <w:rFonts w:ascii="Arial Narrow" w:hAnsi="Arial Narrow"/>
          <w:spacing w:val="3"/>
          <w:sz w:val="26"/>
          <w:szCs w:val="26"/>
        </w:rPr>
        <w:t>lo</w:t>
      </w:r>
      <w:r w:rsidRPr="00347B28">
        <w:rPr>
          <w:rFonts w:ascii="Arial Narrow" w:hAnsi="Arial Narrow"/>
          <w:spacing w:val="6"/>
          <w:sz w:val="26"/>
          <w:szCs w:val="26"/>
        </w:rPr>
        <w:t xml:space="preserve"> </w:t>
      </w:r>
      <w:r w:rsidRPr="00347B28">
        <w:rPr>
          <w:rFonts w:ascii="Arial Narrow" w:hAnsi="Arial Narrow"/>
          <w:spacing w:val="5"/>
          <w:sz w:val="26"/>
          <w:szCs w:val="26"/>
        </w:rPr>
        <w:t>tanto,</w:t>
      </w:r>
      <w:r w:rsidRPr="00347B28">
        <w:rPr>
          <w:rFonts w:ascii="Arial Narrow" w:hAnsi="Arial Narrow"/>
          <w:spacing w:val="6"/>
          <w:sz w:val="26"/>
          <w:szCs w:val="26"/>
        </w:rPr>
        <w:t xml:space="preserve"> </w:t>
      </w:r>
      <w:r w:rsidRPr="00347B28">
        <w:rPr>
          <w:rFonts w:ascii="Arial Narrow" w:hAnsi="Arial Narrow"/>
          <w:spacing w:val="4"/>
          <w:sz w:val="26"/>
          <w:szCs w:val="26"/>
        </w:rPr>
        <w:t>los</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hechos </w:t>
      </w:r>
      <w:r w:rsidRPr="00347B28">
        <w:rPr>
          <w:rFonts w:ascii="Arial Narrow" w:hAnsi="Arial Narrow"/>
          <w:spacing w:val="3"/>
          <w:sz w:val="26"/>
          <w:szCs w:val="26"/>
        </w:rPr>
        <w:t>son</w:t>
      </w:r>
      <w:r w:rsidRPr="00347B28">
        <w:rPr>
          <w:rFonts w:ascii="Arial Narrow" w:hAnsi="Arial Narrow"/>
          <w:spacing w:val="8"/>
          <w:sz w:val="26"/>
          <w:szCs w:val="26"/>
        </w:rPr>
        <w:t xml:space="preserve"> </w:t>
      </w:r>
      <w:r w:rsidRPr="00347B28">
        <w:rPr>
          <w:rFonts w:ascii="Arial Narrow" w:hAnsi="Arial Narrow"/>
          <w:spacing w:val="4"/>
          <w:sz w:val="26"/>
          <w:szCs w:val="26"/>
        </w:rPr>
        <w:t>los</w:t>
      </w:r>
      <w:r w:rsidRPr="00347B28">
        <w:rPr>
          <w:rFonts w:ascii="Arial Narrow" w:hAnsi="Arial Narrow"/>
          <w:spacing w:val="5"/>
          <w:sz w:val="26"/>
          <w:szCs w:val="26"/>
        </w:rPr>
        <w:t xml:space="preserve"> siguientes:</w:t>
      </w:r>
    </w:p>
    <w:p w14:paraId="6EBB7A27" w14:textId="77777777" w:rsidR="00D861EB" w:rsidRPr="00347B28" w:rsidRDefault="00D861EB" w:rsidP="00D861EB">
      <w:pPr>
        <w:pStyle w:val="Textoindependiente"/>
        <w:widowControl w:val="0"/>
        <w:numPr>
          <w:ilvl w:val="0"/>
          <w:numId w:val="67"/>
        </w:numPr>
        <w:tabs>
          <w:tab w:val="left" w:pos="462"/>
        </w:tabs>
        <w:spacing w:before="136"/>
        <w:ind w:right="102"/>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8"/>
          <w:sz w:val="26"/>
          <w:szCs w:val="26"/>
        </w:rPr>
        <w:t xml:space="preserve"> </w:t>
      </w:r>
      <w:r w:rsidRPr="00347B28">
        <w:rPr>
          <w:rFonts w:ascii="Arial Narrow" w:hAnsi="Arial Narrow"/>
          <w:sz w:val="26"/>
          <w:szCs w:val="26"/>
        </w:rPr>
        <w:t>4</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abril</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2024</w:t>
      </w:r>
      <w:r w:rsidRPr="00347B28">
        <w:rPr>
          <w:rFonts w:ascii="Arial Narrow" w:hAnsi="Arial Narrow"/>
          <w:spacing w:val="2"/>
          <w:sz w:val="26"/>
          <w:szCs w:val="26"/>
        </w:rPr>
        <w:t xml:space="preserve"> </w:t>
      </w:r>
      <w:r w:rsidRPr="00347B28">
        <w:rPr>
          <w:rFonts w:ascii="Arial Narrow" w:hAnsi="Arial Narrow"/>
          <w:spacing w:val="3"/>
          <w:sz w:val="26"/>
          <w:szCs w:val="26"/>
        </w:rPr>
        <w:t>la</w:t>
      </w:r>
      <w:r w:rsidRPr="00347B28">
        <w:rPr>
          <w:rFonts w:ascii="Arial Narrow" w:hAnsi="Arial Narrow"/>
          <w:spacing w:val="7"/>
          <w:sz w:val="26"/>
          <w:szCs w:val="26"/>
        </w:rPr>
        <w:t xml:space="preserve"> </w:t>
      </w:r>
      <w:r w:rsidRPr="00347B28">
        <w:rPr>
          <w:rFonts w:ascii="Arial Narrow" w:hAnsi="Arial Narrow"/>
          <w:spacing w:val="4"/>
          <w:sz w:val="26"/>
          <w:szCs w:val="26"/>
        </w:rPr>
        <w:t>UTE</w:t>
      </w:r>
      <w:r w:rsidRPr="00347B28">
        <w:rPr>
          <w:rFonts w:ascii="Arial Narrow" w:hAnsi="Arial Narrow"/>
          <w:spacing w:val="10"/>
          <w:sz w:val="26"/>
          <w:szCs w:val="26"/>
        </w:rPr>
        <w:t xml:space="preserve"> </w:t>
      </w:r>
      <w:r w:rsidRPr="00347B28">
        <w:rPr>
          <w:rFonts w:ascii="Arial Narrow" w:hAnsi="Arial Narrow"/>
          <w:spacing w:val="5"/>
          <w:sz w:val="26"/>
          <w:szCs w:val="26"/>
        </w:rPr>
        <w:t xml:space="preserve">anticipaba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3"/>
          <w:sz w:val="26"/>
          <w:szCs w:val="26"/>
        </w:rPr>
        <w:t>el</w:t>
      </w:r>
      <w:r w:rsidRPr="00347B28">
        <w:rPr>
          <w:rFonts w:ascii="Arial Narrow" w:hAnsi="Arial Narrow"/>
          <w:spacing w:val="8"/>
          <w:sz w:val="26"/>
          <w:szCs w:val="26"/>
        </w:rPr>
        <w:t xml:space="preserve"> </w:t>
      </w:r>
      <w:r w:rsidRPr="00347B28">
        <w:rPr>
          <w:rFonts w:ascii="Arial Narrow" w:hAnsi="Arial Narrow"/>
          <w:spacing w:val="5"/>
          <w:sz w:val="26"/>
          <w:szCs w:val="26"/>
        </w:rPr>
        <w:t>proyecto</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voladuras</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interior</w:t>
      </w:r>
      <w:r w:rsidRPr="00347B28">
        <w:rPr>
          <w:rFonts w:ascii="Arial Narrow" w:hAnsi="Arial Narrow"/>
          <w:spacing w:val="8"/>
          <w:sz w:val="26"/>
          <w:szCs w:val="26"/>
        </w:rPr>
        <w:t xml:space="preserve"> </w:t>
      </w:r>
      <w:r w:rsidRPr="00347B28">
        <w:rPr>
          <w:rFonts w:ascii="Arial Narrow" w:hAnsi="Arial Narrow"/>
          <w:spacing w:val="3"/>
          <w:sz w:val="26"/>
          <w:szCs w:val="26"/>
        </w:rPr>
        <w:t>un</w:t>
      </w:r>
      <w:r w:rsidRPr="00347B28">
        <w:rPr>
          <w:rFonts w:ascii="Arial Narrow" w:hAnsi="Arial Narrow"/>
          <w:spacing w:val="26"/>
          <w:w w:val="99"/>
          <w:sz w:val="26"/>
          <w:szCs w:val="26"/>
        </w:rPr>
        <w:t xml:space="preserve"> </w:t>
      </w:r>
      <w:r w:rsidRPr="00347B28">
        <w:rPr>
          <w:rFonts w:ascii="Arial Narrow" w:hAnsi="Arial Narrow"/>
          <w:spacing w:val="5"/>
          <w:sz w:val="26"/>
          <w:szCs w:val="26"/>
        </w:rPr>
        <w:t>cambio</w:t>
      </w:r>
      <w:r w:rsidRPr="00347B28">
        <w:rPr>
          <w:rFonts w:ascii="Arial Narrow" w:hAnsi="Arial Narrow"/>
          <w:spacing w:val="10"/>
          <w:sz w:val="26"/>
          <w:szCs w:val="26"/>
        </w:rPr>
        <w:t xml:space="preserve"> </w:t>
      </w:r>
      <w:r w:rsidRPr="00347B28">
        <w:rPr>
          <w:rFonts w:ascii="Arial Narrow" w:hAnsi="Arial Narrow"/>
          <w:spacing w:val="5"/>
          <w:sz w:val="26"/>
          <w:szCs w:val="26"/>
        </w:rPr>
        <w:t>total</w:t>
      </w:r>
      <w:r w:rsidRPr="00347B28">
        <w:rPr>
          <w:rFonts w:ascii="Arial Narrow" w:hAnsi="Arial Narrow"/>
          <w:spacing w:val="9"/>
          <w:sz w:val="26"/>
          <w:szCs w:val="26"/>
        </w:rPr>
        <w:t xml:space="preserve"> </w:t>
      </w:r>
      <w:r w:rsidRPr="00347B28">
        <w:rPr>
          <w:rFonts w:ascii="Arial Narrow" w:hAnsi="Arial Narrow"/>
          <w:spacing w:val="3"/>
          <w:sz w:val="26"/>
          <w:szCs w:val="26"/>
        </w:rPr>
        <w:t>en</w:t>
      </w:r>
      <w:r w:rsidRPr="00347B28">
        <w:rPr>
          <w:rFonts w:ascii="Arial Narrow" w:hAnsi="Arial Narrow"/>
          <w:spacing w:val="13"/>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5"/>
          <w:sz w:val="26"/>
          <w:szCs w:val="26"/>
        </w:rPr>
        <w:t>sistema</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excavación</w:t>
      </w:r>
      <w:r w:rsidRPr="00347B28">
        <w:rPr>
          <w:rFonts w:ascii="Arial Narrow" w:hAnsi="Arial Narrow"/>
          <w:spacing w:val="11"/>
          <w:sz w:val="26"/>
          <w:szCs w:val="26"/>
        </w:rPr>
        <w:t xml:space="preserve"> </w:t>
      </w:r>
      <w:r w:rsidRPr="00347B28">
        <w:rPr>
          <w:rFonts w:ascii="Arial Narrow" w:hAnsi="Arial Narrow"/>
          <w:spacing w:val="5"/>
          <w:sz w:val="26"/>
          <w:szCs w:val="26"/>
        </w:rPr>
        <w:t>respecto</w:t>
      </w:r>
      <w:r w:rsidRPr="00347B28">
        <w:rPr>
          <w:rFonts w:ascii="Arial Narrow" w:hAnsi="Arial Narrow"/>
          <w:spacing w:val="8"/>
          <w:sz w:val="26"/>
          <w:szCs w:val="26"/>
        </w:rPr>
        <w:t xml:space="preserve"> </w:t>
      </w:r>
      <w:r w:rsidRPr="00347B28">
        <w:rPr>
          <w:rFonts w:ascii="Arial Narrow" w:hAnsi="Arial Narrow"/>
          <w:spacing w:val="3"/>
          <w:sz w:val="26"/>
          <w:szCs w:val="26"/>
        </w:rPr>
        <w:t>al</w:t>
      </w:r>
      <w:r w:rsidRPr="00347B28">
        <w:rPr>
          <w:rFonts w:ascii="Arial Narrow" w:hAnsi="Arial Narrow"/>
          <w:spacing w:val="12"/>
          <w:sz w:val="26"/>
          <w:szCs w:val="26"/>
        </w:rPr>
        <w:t xml:space="preserve"> </w:t>
      </w:r>
      <w:r w:rsidRPr="00347B28">
        <w:rPr>
          <w:rFonts w:ascii="Arial Narrow" w:hAnsi="Arial Narrow"/>
          <w:spacing w:val="5"/>
          <w:sz w:val="26"/>
          <w:szCs w:val="26"/>
        </w:rPr>
        <w:t>proyecto</w:t>
      </w:r>
      <w:r w:rsidRPr="00347B28">
        <w:rPr>
          <w:rFonts w:ascii="Arial Narrow" w:hAnsi="Arial Narrow"/>
          <w:spacing w:val="11"/>
          <w:sz w:val="26"/>
          <w:szCs w:val="26"/>
        </w:rPr>
        <w:t xml:space="preserve"> </w:t>
      </w:r>
      <w:r w:rsidRPr="00347B28">
        <w:rPr>
          <w:rFonts w:ascii="Arial Narrow" w:hAnsi="Arial Narrow"/>
          <w:spacing w:val="5"/>
          <w:sz w:val="26"/>
          <w:szCs w:val="26"/>
        </w:rPr>
        <w:t>constructivo</w:t>
      </w:r>
      <w:r w:rsidRPr="00347B28">
        <w:rPr>
          <w:rFonts w:ascii="Arial Narrow" w:hAnsi="Arial Narrow"/>
          <w:spacing w:val="26"/>
          <w:w w:val="99"/>
          <w:sz w:val="26"/>
          <w:szCs w:val="26"/>
        </w:rPr>
        <w:t xml:space="preserve"> </w:t>
      </w:r>
      <w:r w:rsidRPr="00347B28">
        <w:rPr>
          <w:rFonts w:ascii="Arial Narrow" w:hAnsi="Arial Narrow"/>
          <w:spacing w:val="5"/>
          <w:sz w:val="26"/>
          <w:szCs w:val="26"/>
        </w:rPr>
        <w:t>original.</w:t>
      </w:r>
    </w:p>
    <w:p w14:paraId="294A2235" w14:textId="77777777" w:rsidR="00D861EB" w:rsidRPr="00347B28" w:rsidRDefault="00D861EB" w:rsidP="00D861EB">
      <w:pPr>
        <w:pStyle w:val="Textoindependiente"/>
        <w:widowControl w:val="0"/>
        <w:numPr>
          <w:ilvl w:val="0"/>
          <w:numId w:val="67"/>
        </w:numPr>
        <w:tabs>
          <w:tab w:val="left" w:pos="462"/>
        </w:tabs>
        <w:ind w:right="104"/>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18"/>
          <w:sz w:val="26"/>
          <w:szCs w:val="26"/>
        </w:rPr>
        <w:t xml:space="preserve"> </w:t>
      </w:r>
      <w:r w:rsidRPr="00347B28">
        <w:rPr>
          <w:rFonts w:ascii="Arial Narrow" w:hAnsi="Arial Narrow"/>
          <w:spacing w:val="5"/>
          <w:sz w:val="26"/>
          <w:szCs w:val="26"/>
        </w:rPr>
        <w:t>Documento</w:t>
      </w:r>
      <w:r w:rsidRPr="00347B28">
        <w:rPr>
          <w:rFonts w:ascii="Arial Narrow" w:hAnsi="Arial Narrow"/>
          <w:spacing w:val="18"/>
          <w:sz w:val="26"/>
          <w:szCs w:val="26"/>
        </w:rPr>
        <w:t xml:space="preserve"> </w:t>
      </w:r>
      <w:r w:rsidRPr="00347B28">
        <w:rPr>
          <w:rFonts w:ascii="Arial Narrow" w:hAnsi="Arial Narrow"/>
          <w:spacing w:val="5"/>
          <w:sz w:val="26"/>
          <w:szCs w:val="26"/>
        </w:rPr>
        <w:t>Estudio</w:t>
      </w:r>
      <w:r w:rsidRPr="00347B28">
        <w:rPr>
          <w:rFonts w:ascii="Arial Narrow" w:hAnsi="Arial Narrow"/>
          <w:spacing w:val="16"/>
          <w:sz w:val="26"/>
          <w:szCs w:val="26"/>
        </w:rPr>
        <w:t xml:space="preserve"> </w:t>
      </w:r>
      <w:r w:rsidRPr="00347B28">
        <w:rPr>
          <w:rFonts w:ascii="Arial Narrow" w:hAnsi="Arial Narrow"/>
          <w:spacing w:val="5"/>
          <w:sz w:val="26"/>
          <w:szCs w:val="26"/>
        </w:rPr>
        <w:t>preliminar</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21"/>
          <w:sz w:val="26"/>
          <w:szCs w:val="26"/>
        </w:rPr>
        <w:t xml:space="preserve"> </w:t>
      </w:r>
      <w:r w:rsidRPr="00347B28">
        <w:rPr>
          <w:rFonts w:ascii="Arial Narrow" w:hAnsi="Arial Narrow"/>
          <w:spacing w:val="5"/>
          <w:sz w:val="26"/>
          <w:szCs w:val="26"/>
        </w:rPr>
        <w:t>revisión</w:t>
      </w:r>
      <w:r w:rsidRPr="00347B28">
        <w:rPr>
          <w:rFonts w:ascii="Arial Narrow" w:hAnsi="Arial Narrow"/>
          <w:spacing w:val="18"/>
          <w:sz w:val="26"/>
          <w:szCs w:val="26"/>
        </w:rPr>
        <w:t xml:space="preserve"> </w:t>
      </w:r>
      <w:r w:rsidRPr="00347B28">
        <w:rPr>
          <w:rFonts w:ascii="Arial Narrow" w:hAnsi="Arial Narrow"/>
          <w:spacing w:val="3"/>
          <w:sz w:val="26"/>
          <w:szCs w:val="26"/>
        </w:rPr>
        <w:t>del</w:t>
      </w:r>
      <w:r w:rsidRPr="00347B28">
        <w:rPr>
          <w:rFonts w:ascii="Arial Narrow" w:hAnsi="Arial Narrow"/>
          <w:spacing w:val="21"/>
          <w:sz w:val="26"/>
          <w:szCs w:val="26"/>
        </w:rPr>
        <w:t xml:space="preserve"> </w:t>
      </w:r>
      <w:r w:rsidRPr="00347B28">
        <w:rPr>
          <w:rFonts w:ascii="Arial Narrow" w:hAnsi="Arial Narrow"/>
          <w:spacing w:val="4"/>
          <w:sz w:val="26"/>
          <w:szCs w:val="26"/>
        </w:rPr>
        <w:t>proyecto</w:t>
      </w:r>
      <w:r w:rsidRPr="00347B28">
        <w:rPr>
          <w:rFonts w:ascii="Arial Narrow" w:hAnsi="Arial Narrow"/>
          <w:spacing w:val="21"/>
          <w:sz w:val="26"/>
          <w:szCs w:val="26"/>
        </w:rPr>
        <w:t xml:space="preserve"> </w:t>
      </w:r>
      <w:r w:rsidRPr="00347B28">
        <w:rPr>
          <w:rFonts w:ascii="Arial Narrow" w:hAnsi="Arial Narrow"/>
          <w:spacing w:val="5"/>
          <w:sz w:val="26"/>
          <w:szCs w:val="26"/>
        </w:rPr>
        <w:t>(modificación</w:t>
      </w:r>
      <w:r w:rsidRPr="00347B28">
        <w:rPr>
          <w:rFonts w:ascii="Arial Narrow" w:hAnsi="Arial Narrow"/>
          <w:spacing w:val="21"/>
          <w:sz w:val="26"/>
          <w:szCs w:val="26"/>
        </w:rPr>
        <w:t xml:space="preserve"> </w:t>
      </w:r>
      <w:r w:rsidRPr="00347B28">
        <w:rPr>
          <w:rFonts w:ascii="Arial Narrow" w:hAnsi="Arial Narrow"/>
          <w:spacing w:val="4"/>
          <w:sz w:val="26"/>
          <w:szCs w:val="26"/>
        </w:rPr>
        <w:t>total</w:t>
      </w:r>
      <w:r w:rsidRPr="00347B28">
        <w:rPr>
          <w:rFonts w:ascii="Arial Narrow" w:hAnsi="Arial Narrow"/>
          <w:spacing w:val="19"/>
          <w:sz w:val="26"/>
          <w:szCs w:val="26"/>
        </w:rPr>
        <w:t xml:space="preserve"> </w:t>
      </w:r>
      <w:r w:rsidRPr="00347B28">
        <w:rPr>
          <w:rFonts w:ascii="Arial Narrow" w:hAnsi="Arial Narrow"/>
          <w:spacing w:val="3"/>
          <w:sz w:val="26"/>
          <w:szCs w:val="26"/>
        </w:rPr>
        <w:t>del</w:t>
      </w:r>
      <w:r w:rsidRPr="00347B28">
        <w:rPr>
          <w:rFonts w:ascii="Arial Narrow" w:hAnsi="Arial Narrow"/>
          <w:spacing w:val="52"/>
          <w:w w:val="99"/>
          <w:sz w:val="26"/>
          <w:szCs w:val="26"/>
        </w:rPr>
        <w:t xml:space="preserve"> </w:t>
      </w:r>
      <w:r w:rsidRPr="00347B28">
        <w:rPr>
          <w:rFonts w:ascii="Arial Narrow" w:hAnsi="Arial Narrow"/>
          <w:spacing w:val="5"/>
          <w:sz w:val="26"/>
          <w:szCs w:val="26"/>
        </w:rPr>
        <w:t>sistema</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excavación</w:t>
      </w:r>
      <w:r w:rsidRPr="00347B28">
        <w:rPr>
          <w:rFonts w:ascii="Arial Narrow" w:hAnsi="Arial Narrow"/>
          <w:spacing w:val="9"/>
          <w:sz w:val="26"/>
          <w:szCs w:val="26"/>
        </w:rPr>
        <w:t xml:space="preserve"> </w:t>
      </w:r>
      <w:r w:rsidRPr="00347B28">
        <w:rPr>
          <w:rFonts w:ascii="Arial Narrow" w:hAnsi="Arial Narrow"/>
          <w:spacing w:val="5"/>
          <w:sz w:val="26"/>
          <w:szCs w:val="26"/>
        </w:rPr>
        <w:t>además</w:t>
      </w:r>
      <w:r w:rsidRPr="00347B28">
        <w:rPr>
          <w:rFonts w:ascii="Arial Narrow" w:hAnsi="Arial Narrow"/>
          <w:spacing w:val="10"/>
          <w:sz w:val="26"/>
          <w:szCs w:val="26"/>
        </w:rPr>
        <w:t xml:space="preserve"> </w:t>
      </w:r>
      <w:r w:rsidRPr="00347B28">
        <w:rPr>
          <w:rFonts w:ascii="Arial Narrow" w:hAnsi="Arial Narrow"/>
          <w:spacing w:val="4"/>
          <w:sz w:val="26"/>
          <w:szCs w:val="26"/>
        </w:rPr>
        <w:t>del</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sostenimiento)</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11"/>
          <w:sz w:val="26"/>
          <w:szCs w:val="26"/>
        </w:rPr>
        <w:t xml:space="preserve"> </w:t>
      </w:r>
      <w:r w:rsidRPr="00347B28">
        <w:rPr>
          <w:rFonts w:ascii="Arial Narrow" w:hAnsi="Arial Narrow"/>
          <w:spacing w:val="5"/>
          <w:sz w:val="26"/>
          <w:szCs w:val="26"/>
        </w:rPr>
        <w:t>presenta</w:t>
      </w:r>
      <w:r w:rsidRPr="00347B28">
        <w:rPr>
          <w:rFonts w:ascii="Arial Narrow" w:hAnsi="Arial Narrow"/>
          <w:spacing w:val="11"/>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1"/>
          <w:sz w:val="26"/>
          <w:szCs w:val="26"/>
        </w:rPr>
        <w:t>16</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mayo</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2024,</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3"/>
          <w:sz w:val="26"/>
          <w:szCs w:val="26"/>
        </w:rPr>
        <w:t>se</w:t>
      </w:r>
      <w:r w:rsidRPr="00347B28">
        <w:rPr>
          <w:rFonts w:ascii="Arial Narrow" w:hAnsi="Arial Narrow"/>
          <w:spacing w:val="7"/>
          <w:sz w:val="26"/>
          <w:szCs w:val="26"/>
        </w:rPr>
        <w:t xml:space="preserve"> </w:t>
      </w:r>
      <w:r w:rsidRPr="00347B28">
        <w:rPr>
          <w:rFonts w:ascii="Arial Narrow" w:hAnsi="Arial Narrow"/>
          <w:spacing w:val="5"/>
          <w:sz w:val="26"/>
          <w:szCs w:val="26"/>
        </w:rPr>
        <w:t>acepta</w:t>
      </w:r>
      <w:r w:rsidRPr="00347B28">
        <w:rPr>
          <w:rFonts w:ascii="Arial Narrow" w:hAnsi="Arial Narrow"/>
          <w:spacing w:val="7"/>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r w:rsidRPr="00347B28">
        <w:rPr>
          <w:rFonts w:ascii="Arial Narrow" w:hAnsi="Arial Narrow"/>
          <w:spacing w:val="3"/>
          <w:sz w:val="26"/>
          <w:szCs w:val="26"/>
        </w:rPr>
        <w:t>24</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mayo</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2024.</w:t>
      </w:r>
    </w:p>
    <w:p w14:paraId="1C0F09D2"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5"/>
          <w:sz w:val="26"/>
          <w:szCs w:val="26"/>
        </w:rPr>
        <w:t>Consecuentemente</w:t>
      </w:r>
      <w:r w:rsidRPr="00347B28">
        <w:rPr>
          <w:rFonts w:ascii="Arial Narrow" w:hAnsi="Arial Narrow"/>
          <w:spacing w:val="35"/>
          <w:sz w:val="26"/>
          <w:szCs w:val="26"/>
        </w:rPr>
        <w:t xml:space="preserve"> </w:t>
      </w:r>
      <w:r w:rsidRPr="00347B28">
        <w:rPr>
          <w:rFonts w:ascii="Arial Narrow" w:hAnsi="Arial Narrow"/>
          <w:spacing w:val="4"/>
          <w:sz w:val="26"/>
          <w:szCs w:val="26"/>
        </w:rPr>
        <w:t>todos</w:t>
      </w:r>
      <w:r w:rsidRPr="00347B28">
        <w:rPr>
          <w:rFonts w:ascii="Arial Narrow" w:hAnsi="Arial Narrow"/>
          <w:spacing w:val="42"/>
          <w:sz w:val="26"/>
          <w:szCs w:val="26"/>
        </w:rPr>
        <w:t xml:space="preserve"> </w:t>
      </w:r>
      <w:r w:rsidRPr="00347B28">
        <w:rPr>
          <w:rFonts w:ascii="Arial Narrow" w:hAnsi="Arial Narrow"/>
          <w:spacing w:val="4"/>
          <w:sz w:val="26"/>
          <w:szCs w:val="26"/>
        </w:rPr>
        <w:t>estos</w:t>
      </w:r>
      <w:r w:rsidRPr="00347B28">
        <w:rPr>
          <w:rFonts w:ascii="Arial Narrow" w:hAnsi="Arial Narrow"/>
          <w:spacing w:val="37"/>
          <w:sz w:val="26"/>
          <w:szCs w:val="26"/>
        </w:rPr>
        <w:t xml:space="preserve"> </w:t>
      </w:r>
      <w:r w:rsidRPr="00347B28">
        <w:rPr>
          <w:rFonts w:ascii="Arial Narrow" w:hAnsi="Arial Narrow"/>
          <w:spacing w:val="5"/>
          <w:sz w:val="26"/>
          <w:szCs w:val="26"/>
        </w:rPr>
        <w:t>documentos</w:t>
      </w:r>
      <w:r w:rsidRPr="00347B28">
        <w:rPr>
          <w:rFonts w:ascii="Arial Narrow" w:hAnsi="Arial Narrow"/>
          <w:spacing w:val="37"/>
          <w:sz w:val="26"/>
          <w:szCs w:val="26"/>
        </w:rPr>
        <w:t xml:space="preserve"> </w:t>
      </w:r>
      <w:r w:rsidRPr="00347B28">
        <w:rPr>
          <w:rFonts w:ascii="Arial Narrow" w:hAnsi="Arial Narrow"/>
          <w:spacing w:val="3"/>
          <w:sz w:val="26"/>
          <w:szCs w:val="26"/>
        </w:rPr>
        <w:t>son</w:t>
      </w:r>
      <w:r w:rsidRPr="00347B28">
        <w:rPr>
          <w:rFonts w:ascii="Arial Narrow" w:hAnsi="Arial Narrow"/>
          <w:spacing w:val="40"/>
          <w:sz w:val="26"/>
          <w:szCs w:val="26"/>
        </w:rPr>
        <w:t xml:space="preserve"> </w:t>
      </w:r>
      <w:r w:rsidRPr="00347B28">
        <w:rPr>
          <w:rFonts w:ascii="Arial Narrow" w:hAnsi="Arial Narrow"/>
          <w:spacing w:val="5"/>
          <w:sz w:val="26"/>
          <w:szCs w:val="26"/>
        </w:rPr>
        <w:t>anteriores</w:t>
      </w:r>
      <w:r w:rsidRPr="00347B28">
        <w:rPr>
          <w:rFonts w:ascii="Arial Narrow" w:hAnsi="Arial Narrow"/>
          <w:spacing w:val="39"/>
          <w:sz w:val="26"/>
          <w:szCs w:val="26"/>
        </w:rPr>
        <w:t xml:space="preserve"> </w:t>
      </w:r>
      <w:r w:rsidRPr="00347B28">
        <w:rPr>
          <w:rFonts w:ascii="Arial Narrow" w:hAnsi="Arial Narrow"/>
          <w:spacing w:val="1"/>
          <w:sz w:val="26"/>
          <w:szCs w:val="26"/>
        </w:rPr>
        <w:t>al</w:t>
      </w:r>
      <w:r w:rsidRPr="00347B28">
        <w:rPr>
          <w:rFonts w:ascii="Arial Narrow" w:hAnsi="Arial Narrow"/>
          <w:spacing w:val="41"/>
          <w:sz w:val="26"/>
          <w:szCs w:val="26"/>
        </w:rPr>
        <w:t xml:space="preserve"> </w:t>
      </w:r>
      <w:r w:rsidRPr="00347B28">
        <w:rPr>
          <w:rFonts w:ascii="Arial Narrow" w:hAnsi="Arial Narrow"/>
          <w:spacing w:val="5"/>
          <w:sz w:val="26"/>
          <w:szCs w:val="26"/>
        </w:rPr>
        <w:t>requerimiento</w:t>
      </w:r>
      <w:r w:rsidRPr="00347B28">
        <w:rPr>
          <w:rFonts w:ascii="Arial Narrow" w:hAnsi="Arial Narrow"/>
          <w:spacing w:val="40"/>
          <w:sz w:val="26"/>
          <w:szCs w:val="26"/>
        </w:rPr>
        <w:t xml:space="preserve"> </w:t>
      </w:r>
      <w:r w:rsidRPr="00347B28">
        <w:rPr>
          <w:rFonts w:ascii="Arial Narrow" w:hAnsi="Arial Narrow"/>
          <w:spacing w:val="3"/>
          <w:sz w:val="26"/>
          <w:szCs w:val="26"/>
        </w:rPr>
        <w:t>de</w:t>
      </w:r>
      <w:r w:rsidRPr="00347B28">
        <w:rPr>
          <w:rFonts w:ascii="Arial Narrow" w:hAnsi="Arial Narrow"/>
          <w:spacing w:val="36"/>
          <w:sz w:val="26"/>
          <w:szCs w:val="26"/>
        </w:rPr>
        <w:t xml:space="preserve"> </w:t>
      </w:r>
      <w:r w:rsidRPr="00347B28">
        <w:rPr>
          <w:rFonts w:ascii="Arial Narrow" w:hAnsi="Arial Narrow"/>
          <w:spacing w:val="3"/>
          <w:sz w:val="26"/>
          <w:szCs w:val="26"/>
        </w:rPr>
        <w:t>la</w:t>
      </w:r>
      <w:r w:rsidRPr="00347B28">
        <w:rPr>
          <w:rFonts w:ascii="Arial Narrow" w:hAnsi="Arial Narrow"/>
          <w:spacing w:val="78"/>
          <w:w w:val="99"/>
          <w:sz w:val="26"/>
          <w:szCs w:val="26"/>
        </w:rPr>
        <w:t xml:space="preserve"> </w:t>
      </w:r>
      <w:r w:rsidRPr="00347B28">
        <w:rPr>
          <w:rFonts w:ascii="Arial Narrow" w:hAnsi="Arial Narrow"/>
          <w:spacing w:val="5"/>
          <w:sz w:val="26"/>
          <w:szCs w:val="26"/>
        </w:rPr>
        <w:t>Sección</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3"/>
          <w:sz w:val="26"/>
          <w:szCs w:val="26"/>
        </w:rPr>
        <w:t xml:space="preserve"> </w:t>
      </w:r>
      <w:r w:rsidRPr="00347B28">
        <w:rPr>
          <w:rFonts w:ascii="Arial Narrow" w:hAnsi="Arial Narrow"/>
          <w:spacing w:val="5"/>
          <w:sz w:val="26"/>
          <w:szCs w:val="26"/>
        </w:rPr>
        <w:t>Minas</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1"/>
          <w:sz w:val="26"/>
          <w:szCs w:val="26"/>
        </w:rPr>
        <w:t xml:space="preserve"> </w:t>
      </w:r>
      <w:r w:rsidRPr="00347B28">
        <w:rPr>
          <w:rFonts w:ascii="Arial Narrow" w:hAnsi="Arial Narrow"/>
          <w:spacing w:val="3"/>
          <w:sz w:val="26"/>
          <w:szCs w:val="26"/>
        </w:rPr>
        <w:t>11</w:t>
      </w:r>
      <w:r w:rsidRPr="00347B28">
        <w:rPr>
          <w:rFonts w:ascii="Arial Narrow" w:hAnsi="Arial Narrow"/>
          <w:spacing w:val="25"/>
          <w:sz w:val="26"/>
          <w:szCs w:val="26"/>
        </w:rPr>
        <w:t xml:space="preserve"> </w:t>
      </w:r>
      <w:r w:rsidRPr="00347B28">
        <w:rPr>
          <w:rFonts w:ascii="Arial Narrow" w:hAnsi="Arial Narrow"/>
          <w:spacing w:val="1"/>
          <w:sz w:val="26"/>
          <w:szCs w:val="26"/>
        </w:rPr>
        <w:t>de</w:t>
      </w:r>
      <w:r w:rsidRPr="00347B28">
        <w:rPr>
          <w:rFonts w:ascii="Arial Narrow" w:hAnsi="Arial Narrow"/>
          <w:spacing w:val="23"/>
          <w:sz w:val="26"/>
          <w:szCs w:val="26"/>
        </w:rPr>
        <w:t xml:space="preserve"> </w:t>
      </w:r>
      <w:r w:rsidRPr="00347B28">
        <w:rPr>
          <w:rFonts w:ascii="Arial Narrow" w:hAnsi="Arial Narrow"/>
          <w:spacing w:val="5"/>
          <w:sz w:val="26"/>
          <w:szCs w:val="26"/>
        </w:rPr>
        <w:t>junio</w:t>
      </w:r>
      <w:r w:rsidRPr="00347B28">
        <w:rPr>
          <w:rFonts w:ascii="Arial Narrow" w:hAnsi="Arial Narrow"/>
          <w:spacing w:val="26"/>
          <w:sz w:val="26"/>
          <w:szCs w:val="26"/>
        </w:rPr>
        <w:t xml:space="preserve"> </w:t>
      </w:r>
      <w:r w:rsidRPr="00347B28">
        <w:rPr>
          <w:rFonts w:ascii="Arial Narrow" w:hAnsi="Arial Narrow"/>
          <w:spacing w:val="3"/>
          <w:sz w:val="26"/>
          <w:szCs w:val="26"/>
        </w:rPr>
        <w:t>de</w:t>
      </w:r>
      <w:r w:rsidRPr="00347B28">
        <w:rPr>
          <w:rFonts w:ascii="Arial Narrow" w:hAnsi="Arial Narrow"/>
          <w:spacing w:val="23"/>
          <w:sz w:val="26"/>
          <w:szCs w:val="26"/>
        </w:rPr>
        <w:t xml:space="preserve"> </w:t>
      </w:r>
      <w:r w:rsidRPr="00347B28">
        <w:rPr>
          <w:rFonts w:ascii="Arial Narrow" w:hAnsi="Arial Narrow"/>
          <w:spacing w:val="4"/>
          <w:sz w:val="26"/>
          <w:szCs w:val="26"/>
        </w:rPr>
        <w:t>2024,</w:t>
      </w:r>
      <w:r w:rsidRPr="00347B28">
        <w:rPr>
          <w:rFonts w:ascii="Arial Narrow" w:hAnsi="Arial Narrow"/>
          <w:spacing w:val="28"/>
          <w:sz w:val="26"/>
          <w:szCs w:val="26"/>
        </w:rPr>
        <w:t xml:space="preserve"> </w:t>
      </w:r>
      <w:r w:rsidRPr="00347B28">
        <w:rPr>
          <w:rFonts w:ascii="Arial Narrow" w:hAnsi="Arial Narrow"/>
          <w:spacing w:val="4"/>
          <w:sz w:val="26"/>
          <w:szCs w:val="26"/>
        </w:rPr>
        <w:t>por</w:t>
      </w:r>
      <w:r w:rsidRPr="00347B28">
        <w:rPr>
          <w:rFonts w:ascii="Arial Narrow" w:hAnsi="Arial Narrow"/>
          <w:spacing w:val="21"/>
          <w:sz w:val="26"/>
          <w:szCs w:val="26"/>
        </w:rPr>
        <w:t xml:space="preserve"> </w:t>
      </w:r>
      <w:r w:rsidRPr="00347B28">
        <w:rPr>
          <w:rFonts w:ascii="Arial Narrow" w:hAnsi="Arial Narrow"/>
          <w:spacing w:val="3"/>
          <w:sz w:val="26"/>
          <w:szCs w:val="26"/>
        </w:rPr>
        <w:t>lo</w:t>
      </w:r>
      <w:r w:rsidRPr="00347B28">
        <w:rPr>
          <w:rFonts w:ascii="Arial Narrow" w:hAnsi="Arial Narrow"/>
          <w:spacing w:val="23"/>
          <w:sz w:val="26"/>
          <w:szCs w:val="26"/>
        </w:rPr>
        <w:t xml:space="preserve"> </w:t>
      </w:r>
      <w:r w:rsidRPr="00347B28">
        <w:rPr>
          <w:rFonts w:ascii="Arial Narrow" w:hAnsi="Arial Narrow"/>
          <w:spacing w:val="4"/>
          <w:sz w:val="26"/>
          <w:szCs w:val="26"/>
        </w:rPr>
        <w:t>que</w:t>
      </w:r>
      <w:r w:rsidRPr="00347B28">
        <w:rPr>
          <w:rFonts w:ascii="Arial Narrow" w:hAnsi="Arial Narrow"/>
          <w:spacing w:val="26"/>
          <w:sz w:val="26"/>
          <w:szCs w:val="26"/>
        </w:rPr>
        <w:t xml:space="preserve"> </w:t>
      </w:r>
      <w:r w:rsidRPr="00347B28">
        <w:rPr>
          <w:rFonts w:ascii="Arial Narrow" w:hAnsi="Arial Narrow"/>
          <w:spacing w:val="4"/>
          <w:sz w:val="26"/>
          <w:szCs w:val="26"/>
        </w:rPr>
        <w:t>era</w:t>
      </w:r>
      <w:r w:rsidRPr="00347B28">
        <w:rPr>
          <w:rFonts w:ascii="Arial Narrow" w:hAnsi="Arial Narrow"/>
          <w:spacing w:val="23"/>
          <w:sz w:val="26"/>
          <w:szCs w:val="26"/>
        </w:rPr>
        <w:t xml:space="preserve"> </w:t>
      </w:r>
      <w:r w:rsidRPr="00347B28">
        <w:rPr>
          <w:rFonts w:ascii="Arial Narrow" w:hAnsi="Arial Narrow"/>
          <w:sz w:val="26"/>
          <w:szCs w:val="26"/>
        </w:rPr>
        <w:t>y</w:t>
      </w:r>
      <w:r w:rsidRPr="00347B28">
        <w:rPr>
          <w:rFonts w:ascii="Arial Narrow" w:hAnsi="Arial Narrow"/>
          <w:spacing w:val="22"/>
          <w:sz w:val="26"/>
          <w:szCs w:val="26"/>
        </w:rPr>
        <w:t xml:space="preserve"> </w:t>
      </w:r>
      <w:r w:rsidRPr="00347B28">
        <w:rPr>
          <w:rFonts w:ascii="Arial Narrow" w:hAnsi="Arial Narrow"/>
          <w:spacing w:val="4"/>
          <w:sz w:val="26"/>
          <w:szCs w:val="26"/>
        </w:rPr>
        <w:t>es</w:t>
      </w:r>
      <w:r w:rsidRPr="00347B28">
        <w:rPr>
          <w:rFonts w:ascii="Arial Narrow" w:hAnsi="Arial Narrow"/>
          <w:spacing w:val="23"/>
          <w:sz w:val="26"/>
          <w:szCs w:val="26"/>
        </w:rPr>
        <w:t xml:space="preserve"> </w:t>
      </w:r>
      <w:r w:rsidRPr="00347B28">
        <w:rPr>
          <w:rFonts w:ascii="Arial Narrow" w:hAnsi="Arial Narrow"/>
          <w:spacing w:val="5"/>
          <w:sz w:val="26"/>
          <w:szCs w:val="26"/>
        </w:rPr>
        <w:t>imposible</w:t>
      </w:r>
      <w:r w:rsidRPr="00347B28">
        <w:rPr>
          <w:rFonts w:ascii="Arial Narrow" w:hAnsi="Arial Narrow"/>
          <w:spacing w:val="25"/>
          <w:sz w:val="26"/>
          <w:szCs w:val="26"/>
        </w:rPr>
        <w:t xml:space="preserve"> </w:t>
      </w:r>
      <w:r w:rsidRPr="00347B28">
        <w:rPr>
          <w:rFonts w:ascii="Arial Narrow" w:hAnsi="Arial Narrow"/>
          <w:spacing w:val="5"/>
          <w:sz w:val="26"/>
          <w:szCs w:val="26"/>
        </w:rPr>
        <w:t>aceptar</w:t>
      </w:r>
      <w:r w:rsidRPr="00347B28">
        <w:rPr>
          <w:rFonts w:ascii="Arial Narrow" w:hAnsi="Arial Narrow"/>
          <w:spacing w:val="21"/>
          <w:sz w:val="26"/>
          <w:szCs w:val="26"/>
        </w:rPr>
        <w:t xml:space="preserve"> </w:t>
      </w:r>
      <w:r w:rsidRPr="00347B28">
        <w:rPr>
          <w:rFonts w:ascii="Arial Narrow" w:hAnsi="Arial Narrow"/>
          <w:spacing w:val="2"/>
          <w:sz w:val="26"/>
          <w:szCs w:val="26"/>
        </w:rPr>
        <w:t>la</w:t>
      </w:r>
      <w:r w:rsidRPr="00347B28">
        <w:rPr>
          <w:rFonts w:ascii="Arial Narrow" w:hAnsi="Arial Narrow"/>
          <w:spacing w:val="26"/>
          <w:w w:val="99"/>
          <w:sz w:val="26"/>
          <w:szCs w:val="26"/>
        </w:rPr>
        <w:t xml:space="preserve"> </w:t>
      </w:r>
      <w:r w:rsidRPr="00347B28">
        <w:rPr>
          <w:rFonts w:ascii="Arial Narrow" w:hAnsi="Arial Narrow"/>
          <w:spacing w:val="5"/>
          <w:sz w:val="26"/>
          <w:szCs w:val="26"/>
        </w:rPr>
        <w:t>justificación</w:t>
      </w:r>
      <w:r w:rsidRPr="00347B28">
        <w:rPr>
          <w:rFonts w:ascii="Arial Narrow" w:hAnsi="Arial Narrow"/>
          <w:spacing w:val="9"/>
          <w:sz w:val="26"/>
          <w:szCs w:val="26"/>
        </w:rPr>
        <w:t xml:space="preserve"> </w:t>
      </w:r>
      <w:r w:rsidRPr="00347B28">
        <w:rPr>
          <w:rFonts w:ascii="Arial Narrow" w:hAnsi="Arial Narrow"/>
          <w:spacing w:val="4"/>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9"/>
          <w:sz w:val="26"/>
          <w:szCs w:val="26"/>
        </w:rPr>
        <w:t xml:space="preserve"> </w:t>
      </w:r>
      <w:r w:rsidRPr="00347B28">
        <w:rPr>
          <w:rFonts w:ascii="Arial Narrow" w:hAnsi="Arial Narrow"/>
          <w:spacing w:val="4"/>
          <w:sz w:val="26"/>
          <w:szCs w:val="26"/>
        </w:rPr>
        <w:t>causa</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modificación</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12"/>
          <w:sz w:val="26"/>
          <w:szCs w:val="26"/>
        </w:rPr>
        <w:t xml:space="preserve"> </w:t>
      </w:r>
      <w:r w:rsidRPr="00347B28">
        <w:rPr>
          <w:rFonts w:ascii="Arial Narrow" w:hAnsi="Arial Narrow"/>
          <w:spacing w:val="4"/>
          <w:sz w:val="26"/>
          <w:szCs w:val="26"/>
        </w:rPr>
        <w:t>el</w:t>
      </w:r>
      <w:r w:rsidRPr="00347B28">
        <w:rPr>
          <w:rFonts w:ascii="Arial Narrow" w:hAnsi="Arial Narrow"/>
          <w:spacing w:val="10"/>
          <w:sz w:val="26"/>
          <w:szCs w:val="26"/>
        </w:rPr>
        <w:t xml:space="preserve"> </w:t>
      </w:r>
      <w:r w:rsidRPr="00347B28">
        <w:rPr>
          <w:rFonts w:ascii="Arial Narrow" w:hAnsi="Arial Narrow"/>
          <w:spacing w:val="5"/>
          <w:sz w:val="26"/>
          <w:szCs w:val="26"/>
        </w:rPr>
        <w:t>sistema</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5"/>
          <w:sz w:val="26"/>
          <w:szCs w:val="26"/>
        </w:rPr>
        <w:t>excavación</w:t>
      </w:r>
      <w:r w:rsidRPr="00347B28">
        <w:rPr>
          <w:rFonts w:ascii="Arial Narrow" w:hAnsi="Arial Narrow"/>
          <w:spacing w:val="11"/>
          <w:sz w:val="26"/>
          <w:szCs w:val="26"/>
        </w:rPr>
        <w:t xml:space="preserve"> </w:t>
      </w:r>
      <w:r w:rsidRPr="00347B28">
        <w:rPr>
          <w:rFonts w:ascii="Arial Narrow" w:hAnsi="Arial Narrow"/>
          <w:spacing w:val="4"/>
          <w:sz w:val="26"/>
          <w:szCs w:val="26"/>
        </w:rPr>
        <w:t>(todo</w:t>
      </w:r>
      <w:r w:rsidRPr="00347B28">
        <w:rPr>
          <w:rFonts w:ascii="Arial Narrow" w:hAnsi="Arial Narrow"/>
          <w:spacing w:val="10"/>
          <w:sz w:val="26"/>
          <w:szCs w:val="26"/>
        </w:rPr>
        <w:t xml:space="preserve"> </w:t>
      </w:r>
      <w:r w:rsidRPr="00347B28">
        <w:rPr>
          <w:rFonts w:ascii="Arial Narrow" w:hAnsi="Arial Narrow"/>
          <w:spacing w:val="3"/>
          <w:sz w:val="26"/>
          <w:szCs w:val="26"/>
        </w:rPr>
        <w:t>el</w:t>
      </w:r>
      <w:r w:rsidRPr="00347B28">
        <w:rPr>
          <w:rFonts w:ascii="Arial Narrow" w:hAnsi="Arial Narrow"/>
          <w:spacing w:val="62"/>
          <w:w w:val="99"/>
          <w:sz w:val="26"/>
          <w:szCs w:val="26"/>
        </w:rPr>
        <w:t xml:space="preserve"> </w:t>
      </w:r>
      <w:r w:rsidRPr="00347B28">
        <w:rPr>
          <w:rFonts w:ascii="Arial Narrow" w:hAnsi="Arial Narrow"/>
          <w:spacing w:val="4"/>
          <w:sz w:val="26"/>
          <w:szCs w:val="26"/>
        </w:rPr>
        <w:t>túnel</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11"/>
          <w:sz w:val="26"/>
          <w:szCs w:val="26"/>
        </w:rPr>
        <w:t xml:space="preserve"> </w:t>
      </w:r>
      <w:r w:rsidRPr="00347B28">
        <w:rPr>
          <w:rFonts w:ascii="Arial Narrow" w:hAnsi="Arial Narrow"/>
          <w:spacing w:val="5"/>
          <w:sz w:val="26"/>
          <w:szCs w:val="26"/>
        </w:rPr>
        <w:t>avance</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12"/>
          <w:sz w:val="26"/>
          <w:szCs w:val="26"/>
        </w:rPr>
        <w:t xml:space="preserve"> </w:t>
      </w:r>
      <w:r w:rsidRPr="00347B28">
        <w:rPr>
          <w:rFonts w:ascii="Arial Narrow" w:hAnsi="Arial Narrow"/>
          <w:spacing w:val="5"/>
          <w:sz w:val="26"/>
          <w:szCs w:val="26"/>
        </w:rPr>
        <w:t>destroza)</w:t>
      </w:r>
      <w:r w:rsidRPr="00347B28">
        <w:rPr>
          <w:rFonts w:ascii="Arial Narrow" w:hAnsi="Arial Narrow"/>
          <w:spacing w:val="12"/>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sostenimiento</w:t>
      </w:r>
      <w:r w:rsidRPr="00347B28">
        <w:rPr>
          <w:rFonts w:ascii="Arial Narrow" w:hAnsi="Arial Narrow"/>
          <w:spacing w:val="12"/>
          <w:sz w:val="26"/>
          <w:szCs w:val="26"/>
        </w:rPr>
        <w:t xml:space="preserve"> </w:t>
      </w:r>
      <w:r w:rsidRPr="00347B28">
        <w:rPr>
          <w:rFonts w:ascii="Arial Narrow" w:hAnsi="Arial Narrow"/>
          <w:spacing w:val="5"/>
          <w:sz w:val="26"/>
          <w:szCs w:val="26"/>
        </w:rPr>
        <w:t>(principalmente</w:t>
      </w:r>
      <w:r w:rsidRPr="00347B28">
        <w:rPr>
          <w:rFonts w:ascii="Arial Narrow" w:hAnsi="Arial Narrow"/>
          <w:spacing w:val="11"/>
          <w:sz w:val="26"/>
          <w:szCs w:val="26"/>
        </w:rPr>
        <w:t xml:space="preserve"> </w:t>
      </w:r>
      <w:r w:rsidRPr="00347B28">
        <w:rPr>
          <w:rFonts w:ascii="Arial Narrow" w:hAnsi="Arial Narrow"/>
          <w:spacing w:val="3"/>
          <w:sz w:val="26"/>
          <w:szCs w:val="26"/>
        </w:rPr>
        <w:t>el</w:t>
      </w:r>
      <w:r w:rsidRPr="00347B28">
        <w:rPr>
          <w:rFonts w:ascii="Arial Narrow" w:hAnsi="Arial Narrow"/>
          <w:spacing w:val="12"/>
          <w:sz w:val="26"/>
          <w:szCs w:val="26"/>
        </w:rPr>
        <w:t xml:space="preserve"> </w:t>
      </w:r>
      <w:r w:rsidRPr="00347B28">
        <w:rPr>
          <w:rFonts w:ascii="Arial Narrow" w:hAnsi="Arial Narrow"/>
          <w:spacing w:val="4"/>
          <w:sz w:val="26"/>
          <w:szCs w:val="26"/>
        </w:rPr>
        <w:t>cambio</w:t>
      </w:r>
      <w:r w:rsidRPr="00347B28">
        <w:rPr>
          <w:rFonts w:ascii="Arial Narrow" w:hAnsi="Arial Narrow"/>
          <w:spacing w:val="11"/>
          <w:sz w:val="26"/>
          <w:szCs w:val="26"/>
        </w:rPr>
        <w:t xml:space="preserve"> </w:t>
      </w:r>
      <w:r w:rsidRPr="00347B28">
        <w:rPr>
          <w:rFonts w:ascii="Arial Narrow" w:hAnsi="Arial Narrow"/>
          <w:spacing w:val="4"/>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tipo</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56"/>
          <w:w w:val="99"/>
          <w:sz w:val="26"/>
          <w:szCs w:val="26"/>
        </w:rPr>
        <w:t xml:space="preserve"> </w:t>
      </w:r>
      <w:r w:rsidRPr="00347B28">
        <w:rPr>
          <w:rFonts w:ascii="Arial Narrow" w:hAnsi="Arial Narrow"/>
          <w:spacing w:val="5"/>
          <w:sz w:val="26"/>
          <w:szCs w:val="26"/>
        </w:rPr>
        <w:t>cerchas)</w:t>
      </w:r>
      <w:r w:rsidRPr="00347B28">
        <w:rPr>
          <w:rFonts w:ascii="Arial Narrow" w:hAnsi="Arial Narrow"/>
          <w:spacing w:val="40"/>
          <w:sz w:val="26"/>
          <w:szCs w:val="26"/>
        </w:rPr>
        <w:t xml:space="preserve"> </w:t>
      </w:r>
      <w:r w:rsidRPr="00347B28">
        <w:rPr>
          <w:rFonts w:ascii="Arial Narrow" w:hAnsi="Arial Narrow"/>
          <w:spacing w:val="5"/>
          <w:sz w:val="26"/>
          <w:szCs w:val="26"/>
        </w:rPr>
        <w:t>obedezca</w:t>
      </w:r>
      <w:r w:rsidRPr="00347B28">
        <w:rPr>
          <w:rFonts w:ascii="Arial Narrow" w:hAnsi="Arial Narrow"/>
          <w:spacing w:val="39"/>
          <w:sz w:val="26"/>
          <w:szCs w:val="26"/>
        </w:rPr>
        <w:t xml:space="preserve"> </w:t>
      </w:r>
      <w:r w:rsidRPr="00347B28">
        <w:rPr>
          <w:rFonts w:ascii="Arial Narrow" w:hAnsi="Arial Narrow"/>
          <w:sz w:val="26"/>
          <w:szCs w:val="26"/>
        </w:rPr>
        <w:t>a</w:t>
      </w:r>
      <w:r w:rsidRPr="00347B28">
        <w:rPr>
          <w:rFonts w:ascii="Arial Narrow" w:hAnsi="Arial Narrow"/>
          <w:spacing w:val="42"/>
          <w:sz w:val="26"/>
          <w:szCs w:val="26"/>
        </w:rPr>
        <w:t xml:space="preserve"> </w:t>
      </w:r>
      <w:r w:rsidRPr="00347B28">
        <w:rPr>
          <w:rFonts w:ascii="Arial Narrow" w:hAnsi="Arial Narrow"/>
          <w:spacing w:val="5"/>
          <w:sz w:val="26"/>
          <w:szCs w:val="26"/>
        </w:rPr>
        <w:lastRenderedPageBreak/>
        <w:t>requerimientos</w:t>
      </w:r>
      <w:r w:rsidRPr="00347B28">
        <w:rPr>
          <w:rFonts w:ascii="Arial Narrow" w:hAnsi="Arial Narrow"/>
          <w:spacing w:val="40"/>
          <w:sz w:val="26"/>
          <w:szCs w:val="26"/>
        </w:rPr>
        <w:t xml:space="preserve"> </w:t>
      </w:r>
      <w:r w:rsidRPr="00347B28">
        <w:rPr>
          <w:rFonts w:ascii="Arial Narrow" w:hAnsi="Arial Narrow"/>
          <w:spacing w:val="3"/>
          <w:sz w:val="26"/>
          <w:szCs w:val="26"/>
        </w:rPr>
        <w:t>de</w:t>
      </w:r>
      <w:r w:rsidRPr="00347B28">
        <w:rPr>
          <w:rFonts w:ascii="Arial Narrow" w:hAnsi="Arial Narrow"/>
          <w:spacing w:val="40"/>
          <w:sz w:val="26"/>
          <w:szCs w:val="26"/>
        </w:rPr>
        <w:t xml:space="preserve"> </w:t>
      </w:r>
      <w:r w:rsidRPr="00347B28">
        <w:rPr>
          <w:rFonts w:ascii="Arial Narrow" w:hAnsi="Arial Narrow"/>
          <w:spacing w:val="3"/>
          <w:sz w:val="26"/>
          <w:szCs w:val="26"/>
        </w:rPr>
        <w:t>la</w:t>
      </w:r>
      <w:r w:rsidRPr="00347B28">
        <w:rPr>
          <w:rFonts w:ascii="Arial Narrow" w:hAnsi="Arial Narrow"/>
          <w:spacing w:val="39"/>
          <w:sz w:val="26"/>
          <w:szCs w:val="26"/>
        </w:rPr>
        <w:t xml:space="preserve"> </w:t>
      </w:r>
      <w:r w:rsidRPr="00347B28">
        <w:rPr>
          <w:rFonts w:ascii="Arial Narrow" w:hAnsi="Arial Narrow"/>
          <w:spacing w:val="5"/>
          <w:sz w:val="26"/>
          <w:szCs w:val="26"/>
        </w:rPr>
        <w:t>Sección</w:t>
      </w:r>
      <w:r w:rsidRPr="00347B28">
        <w:rPr>
          <w:rFonts w:ascii="Arial Narrow" w:hAnsi="Arial Narrow"/>
          <w:spacing w:val="40"/>
          <w:sz w:val="26"/>
          <w:szCs w:val="26"/>
        </w:rPr>
        <w:t xml:space="preserve"> </w:t>
      </w:r>
      <w:r w:rsidRPr="00347B28">
        <w:rPr>
          <w:rFonts w:ascii="Arial Narrow" w:hAnsi="Arial Narrow"/>
          <w:spacing w:val="3"/>
          <w:sz w:val="26"/>
          <w:szCs w:val="26"/>
        </w:rPr>
        <w:t>de</w:t>
      </w:r>
      <w:r w:rsidRPr="00347B28">
        <w:rPr>
          <w:rFonts w:ascii="Arial Narrow" w:hAnsi="Arial Narrow"/>
          <w:spacing w:val="39"/>
          <w:sz w:val="26"/>
          <w:szCs w:val="26"/>
        </w:rPr>
        <w:t xml:space="preserve"> </w:t>
      </w:r>
      <w:r w:rsidRPr="00347B28">
        <w:rPr>
          <w:rFonts w:ascii="Arial Narrow" w:hAnsi="Arial Narrow"/>
          <w:spacing w:val="5"/>
          <w:sz w:val="26"/>
          <w:szCs w:val="26"/>
        </w:rPr>
        <w:t>Minas,</w:t>
      </w:r>
      <w:r w:rsidRPr="00347B28">
        <w:rPr>
          <w:rFonts w:ascii="Arial Narrow" w:hAnsi="Arial Narrow"/>
          <w:spacing w:val="41"/>
          <w:sz w:val="26"/>
          <w:szCs w:val="26"/>
        </w:rPr>
        <w:t xml:space="preserve"> </w:t>
      </w:r>
      <w:r w:rsidRPr="00347B28">
        <w:rPr>
          <w:rFonts w:ascii="Arial Narrow" w:hAnsi="Arial Narrow"/>
          <w:spacing w:val="5"/>
          <w:sz w:val="26"/>
          <w:szCs w:val="26"/>
        </w:rPr>
        <w:t>contrariamente</w:t>
      </w:r>
      <w:r w:rsidRPr="00347B28">
        <w:rPr>
          <w:rFonts w:ascii="Arial Narrow" w:hAnsi="Arial Narrow"/>
          <w:spacing w:val="40"/>
          <w:sz w:val="26"/>
          <w:szCs w:val="26"/>
        </w:rPr>
        <w:t xml:space="preserve"> </w:t>
      </w:r>
      <w:r w:rsidRPr="00347B28">
        <w:rPr>
          <w:rFonts w:ascii="Arial Narrow" w:hAnsi="Arial Narrow"/>
          <w:sz w:val="26"/>
          <w:szCs w:val="26"/>
        </w:rPr>
        <w:t>a</w:t>
      </w:r>
      <w:r w:rsidRPr="00347B28">
        <w:rPr>
          <w:rFonts w:ascii="Arial Narrow" w:hAnsi="Arial Narrow"/>
          <w:spacing w:val="39"/>
          <w:sz w:val="26"/>
          <w:szCs w:val="26"/>
        </w:rPr>
        <w:t xml:space="preserve"> </w:t>
      </w:r>
      <w:r w:rsidRPr="00347B28">
        <w:rPr>
          <w:rFonts w:ascii="Arial Narrow" w:hAnsi="Arial Narrow"/>
          <w:spacing w:val="3"/>
          <w:sz w:val="26"/>
          <w:szCs w:val="26"/>
        </w:rPr>
        <w:t>lo</w:t>
      </w:r>
      <w:r w:rsidRPr="00347B28">
        <w:rPr>
          <w:rFonts w:ascii="Arial Narrow" w:hAnsi="Arial Narrow"/>
          <w:spacing w:val="62"/>
          <w:w w:val="99"/>
          <w:sz w:val="26"/>
          <w:szCs w:val="26"/>
        </w:rPr>
        <w:t xml:space="preserve"> </w:t>
      </w:r>
      <w:r w:rsidRPr="00347B28">
        <w:rPr>
          <w:rFonts w:ascii="Arial Narrow" w:hAnsi="Arial Narrow"/>
          <w:spacing w:val="5"/>
          <w:sz w:val="26"/>
          <w:szCs w:val="26"/>
        </w:rPr>
        <w:t>argumentado</w:t>
      </w:r>
      <w:r w:rsidRPr="00347B28">
        <w:rPr>
          <w:rFonts w:ascii="Arial Narrow" w:hAnsi="Arial Narrow"/>
          <w:spacing w:val="40"/>
          <w:sz w:val="26"/>
          <w:szCs w:val="26"/>
        </w:rPr>
        <w:t xml:space="preserve"> </w:t>
      </w:r>
      <w:r w:rsidRPr="00347B28">
        <w:rPr>
          <w:rFonts w:ascii="Arial Narrow" w:hAnsi="Arial Narrow"/>
          <w:spacing w:val="4"/>
          <w:sz w:val="26"/>
          <w:szCs w:val="26"/>
        </w:rPr>
        <w:t>por</w:t>
      </w:r>
      <w:r w:rsidRPr="00347B28">
        <w:rPr>
          <w:rFonts w:ascii="Arial Narrow" w:hAnsi="Arial Narrow"/>
          <w:spacing w:val="40"/>
          <w:sz w:val="26"/>
          <w:szCs w:val="26"/>
        </w:rPr>
        <w:t xml:space="preserve"> </w:t>
      </w:r>
      <w:r w:rsidRPr="00347B28">
        <w:rPr>
          <w:rFonts w:ascii="Arial Narrow" w:hAnsi="Arial Narrow"/>
          <w:spacing w:val="3"/>
          <w:sz w:val="26"/>
          <w:szCs w:val="26"/>
        </w:rPr>
        <w:t>la</w:t>
      </w:r>
      <w:r w:rsidRPr="00347B28">
        <w:rPr>
          <w:rFonts w:ascii="Arial Narrow" w:hAnsi="Arial Narrow"/>
          <w:spacing w:val="40"/>
          <w:sz w:val="26"/>
          <w:szCs w:val="26"/>
        </w:rPr>
        <w:t xml:space="preserve"> </w:t>
      </w:r>
      <w:r w:rsidRPr="00347B28">
        <w:rPr>
          <w:rFonts w:ascii="Arial Narrow" w:hAnsi="Arial Narrow"/>
          <w:spacing w:val="5"/>
          <w:sz w:val="26"/>
          <w:szCs w:val="26"/>
        </w:rPr>
        <w:t>Dirección</w:t>
      </w:r>
      <w:r w:rsidRPr="00347B28">
        <w:rPr>
          <w:rFonts w:ascii="Arial Narrow" w:hAnsi="Arial Narrow"/>
          <w:spacing w:val="40"/>
          <w:sz w:val="26"/>
          <w:szCs w:val="26"/>
        </w:rPr>
        <w:t xml:space="preserve"> </w:t>
      </w:r>
      <w:r w:rsidRPr="00347B28">
        <w:rPr>
          <w:rFonts w:ascii="Arial Narrow" w:hAnsi="Arial Narrow"/>
          <w:spacing w:val="3"/>
          <w:sz w:val="26"/>
          <w:szCs w:val="26"/>
        </w:rPr>
        <w:t>de</w:t>
      </w:r>
      <w:r w:rsidRPr="00347B28">
        <w:rPr>
          <w:rFonts w:ascii="Arial Narrow" w:hAnsi="Arial Narrow"/>
          <w:spacing w:val="40"/>
          <w:sz w:val="26"/>
          <w:szCs w:val="26"/>
        </w:rPr>
        <w:t xml:space="preserve"> </w:t>
      </w:r>
      <w:r w:rsidRPr="00347B28">
        <w:rPr>
          <w:rFonts w:ascii="Arial Narrow" w:hAnsi="Arial Narrow"/>
          <w:spacing w:val="5"/>
          <w:sz w:val="26"/>
          <w:szCs w:val="26"/>
        </w:rPr>
        <w:t>Obra</w:t>
      </w:r>
      <w:r w:rsidRPr="00347B28">
        <w:rPr>
          <w:rFonts w:ascii="Arial Narrow" w:hAnsi="Arial Narrow"/>
          <w:spacing w:val="40"/>
          <w:sz w:val="26"/>
          <w:szCs w:val="26"/>
        </w:rPr>
        <w:t xml:space="preserve"> </w:t>
      </w:r>
      <w:r w:rsidRPr="00347B28">
        <w:rPr>
          <w:rFonts w:ascii="Arial Narrow" w:hAnsi="Arial Narrow"/>
          <w:sz w:val="26"/>
          <w:szCs w:val="26"/>
        </w:rPr>
        <w:t>y</w:t>
      </w:r>
      <w:r w:rsidRPr="00347B28">
        <w:rPr>
          <w:rFonts w:ascii="Arial Narrow" w:hAnsi="Arial Narrow"/>
          <w:spacing w:val="41"/>
          <w:sz w:val="26"/>
          <w:szCs w:val="26"/>
        </w:rPr>
        <w:t xml:space="preserve"> </w:t>
      </w:r>
      <w:r w:rsidRPr="00347B28">
        <w:rPr>
          <w:rFonts w:ascii="Arial Narrow" w:hAnsi="Arial Narrow"/>
          <w:spacing w:val="3"/>
          <w:sz w:val="26"/>
          <w:szCs w:val="26"/>
        </w:rPr>
        <w:t>el</w:t>
      </w:r>
      <w:r w:rsidRPr="00347B28">
        <w:rPr>
          <w:rFonts w:ascii="Arial Narrow" w:hAnsi="Arial Narrow"/>
          <w:spacing w:val="41"/>
          <w:sz w:val="26"/>
          <w:szCs w:val="26"/>
        </w:rPr>
        <w:t xml:space="preserve"> </w:t>
      </w:r>
      <w:r w:rsidRPr="00347B28">
        <w:rPr>
          <w:rFonts w:ascii="Arial Narrow" w:hAnsi="Arial Narrow"/>
          <w:spacing w:val="5"/>
          <w:sz w:val="26"/>
          <w:szCs w:val="26"/>
        </w:rPr>
        <w:t>Servicio</w:t>
      </w:r>
      <w:r w:rsidRPr="00347B28">
        <w:rPr>
          <w:rFonts w:ascii="Arial Narrow" w:hAnsi="Arial Narrow"/>
          <w:spacing w:val="42"/>
          <w:sz w:val="26"/>
          <w:szCs w:val="26"/>
        </w:rPr>
        <w:t xml:space="preserve"> </w:t>
      </w:r>
      <w:r w:rsidRPr="00347B28">
        <w:rPr>
          <w:rFonts w:ascii="Arial Narrow" w:hAnsi="Arial Narrow"/>
          <w:spacing w:val="1"/>
          <w:sz w:val="26"/>
          <w:szCs w:val="26"/>
        </w:rPr>
        <w:t>de</w:t>
      </w:r>
      <w:r w:rsidRPr="00347B28">
        <w:rPr>
          <w:rFonts w:ascii="Arial Narrow" w:hAnsi="Arial Narrow"/>
          <w:spacing w:val="42"/>
          <w:sz w:val="26"/>
          <w:szCs w:val="26"/>
        </w:rPr>
        <w:t xml:space="preserve"> </w:t>
      </w:r>
      <w:r w:rsidRPr="00347B28">
        <w:rPr>
          <w:rFonts w:ascii="Arial Narrow" w:hAnsi="Arial Narrow"/>
          <w:spacing w:val="4"/>
          <w:sz w:val="26"/>
          <w:szCs w:val="26"/>
        </w:rPr>
        <w:t>Nuevas</w:t>
      </w:r>
      <w:r w:rsidRPr="00347B28">
        <w:rPr>
          <w:rFonts w:ascii="Arial Narrow" w:hAnsi="Arial Narrow"/>
          <w:spacing w:val="41"/>
          <w:sz w:val="26"/>
          <w:szCs w:val="26"/>
        </w:rPr>
        <w:t xml:space="preserve"> </w:t>
      </w:r>
      <w:r w:rsidRPr="00347B28">
        <w:rPr>
          <w:rFonts w:ascii="Arial Narrow" w:hAnsi="Arial Narrow"/>
          <w:spacing w:val="5"/>
          <w:sz w:val="26"/>
          <w:szCs w:val="26"/>
        </w:rPr>
        <w:t>Infraestructuras</w:t>
      </w:r>
      <w:r w:rsidRPr="00347B28">
        <w:rPr>
          <w:rFonts w:ascii="Arial Narrow" w:hAnsi="Arial Narrow"/>
          <w:spacing w:val="41"/>
          <w:sz w:val="26"/>
          <w:szCs w:val="26"/>
        </w:rPr>
        <w:t xml:space="preserve"> </w:t>
      </w:r>
      <w:r w:rsidRPr="00347B28">
        <w:rPr>
          <w:rFonts w:ascii="Arial Narrow" w:hAnsi="Arial Narrow"/>
          <w:sz w:val="26"/>
          <w:szCs w:val="26"/>
        </w:rPr>
        <w:t>y</w:t>
      </w:r>
      <w:r w:rsidRPr="00347B28">
        <w:rPr>
          <w:rFonts w:ascii="Arial Narrow" w:hAnsi="Arial Narrow"/>
          <w:spacing w:val="60"/>
          <w:w w:val="99"/>
          <w:sz w:val="26"/>
          <w:szCs w:val="26"/>
        </w:rPr>
        <w:t xml:space="preserve"> </w:t>
      </w:r>
      <w:r w:rsidRPr="00347B28">
        <w:rPr>
          <w:rFonts w:ascii="Arial Narrow" w:hAnsi="Arial Narrow"/>
          <w:spacing w:val="5"/>
          <w:sz w:val="26"/>
          <w:szCs w:val="26"/>
        </w:rPr>
        <w:t>aceptado</w:t>
      </w:r>
      <w:r w:rsidRPr="00347B28">
        <w:rPr>
          <w:rFonts w:ascii="Arial Narrow" w:hAnsi="Arial Narrow"/>
          <w:spacing w:val="26"/>
          <w:sz w:val="26"/>
          <w:szCs w:val="26"/>
        </w:rPr>
        <w:t xml:space="preserve"> </w:t>
      </w:r>
      <w:r w:rsidRPr="00347B28">
        <w:rPr>
          <w:rFonts w:ascii="Arial Narrow" w:hAnsi="Arial Narrow"/>
          <w:spacing w:val="4"/>
          <w:sz w:val="26"/>
          <w:szCs w:val="26"/>
        </w:rPr>
        <w:t>por</w:t>
      </w:r>
      <w:r w:rsidRPr="00347B28">
        <w:rPr>
          <w:rFonts w:ascii="Arial Narrow" w:hAnsi="Arial Narrow"/>
          <w:spacing w:val="28"/>
          <w:sz w:val="26"/>
          <w:szCs w:val="26"/>
        </w:rPr>
        <w:t xml:space="preserve"> </w:t>
      </w:r>
      <w:r w:rsidRPr="00347B28">
        <w:rPr>
          <w:rFonts w:ascii="Arial Narrow" w:hAnsi="Arial Narrow"/>
          <w:spacing w:val="1"/>
          <w:sz w:val="26"/>
          <w:szCs w:val="26"/>
        </w:rPr>
        <w:t>el</w:t>
      </w:r>
      <w:r w:rsidRPr="00347B28">
        <w:rPr>
          <w:rFonts w:ascii="Arial Narrow" w:hAnsi="Arial Narrow"/>
          <w:spacing w:val="30"/>
          <w:sz w:val="26"/>
          <w:szCs w:val="26"/>
        </w:rPr>
        <w:t xml:space="preserve"> </w:t>
      </w:r>
      <w:r w:rsidRPr="00347B28">
        <w:rPr>
          <w:rFonts w:ascii="Arial Narrow" w:hAnsi="Arial Narrow"/>
          <w:spacing w:val="5"/>
          <w:sz w:val="26"/>
          <w:szCs w:val="26"/>
        </w:rPr>
        <w:t>Director</w:t>
      </w:r>
      <w:r w:rsidRPr="00347B28">
        <w:rPr>
          <w:rFonts w:ascii="Arial Narrow" w:hAnsi="Arial Narrow"/>
          <w:spacing w:val="30"/>
          <w:sz w:val="26"/>
          <w:szCs w:val="26"/>
        </w:rPr>
        <w:t xml:space="preserve"> </w:t>
      </w:r>
      <w:r w:rsidRPr="00347B28">
        <w:rPr>
          <w:rFonts w:ascii="Arial Narrow" w:hAnsi="Arial Narrow"/>
          <w:spacing w:val="4"/>
          <w:sz w:val="26"/>
          <w:szCs w:val="26"/>
        </w:rPr>
        <w:t>General</w:t>
      </w:r>
      <w:r w:rsidRPr="00347B28">
        <w:rPr>
          <w:rFonts w:ascii="Arial Narrow" w:hAnsi="Arial Narrow"/>
          <w:spacing w:val="28"/>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4"/>
          <w:sz w:val="26"/>
          <w:szCs w:val="26"/>
        </w:rPr>
        <w:t>Obras</w:t>
      </w:r>
      <w:r w:rsidRPr="00347B28">
        <w:rPr>
          <w:rFonts w:ascii="Arial Narrow" w:hAnsi="Arial Narrow"/>
          <w:spacing w:val="26"/>
          <w:sz w:val="26"/>
          <w:szCs w:val="26"/>
        </w:rPr>
        <w:t xml:space="preserve"> </w:t>
      </w:r>
      <w:r w:rsidRPr="00347B28">
        <w:rPr>
          <w:rFonts w:ascii="Arial Narrow" w:hAnsi="Arial Narrow"/>
          <w:spacing w:val="5"/>
          <w:sz w:val="26"/>
          <w:szCs w:val="26"/>
        </w:rPr>
        <w:t>Públicas</w:t>
      </w:r>
      <w:r w:rsidRPr="00347B28">
        <w:rPr>
          <w:rFonts w:ascii="Arial Narrow" w:hAnsi="Arial Narrow"/>
          <w:spacing w:val="26"/>
          <w:sz w:val="26"/>
          <w:szCs w:val="26"/>
        </w:rPr>
        <w:t xml:space="preserve"> </w:t>
      </w:r>
      <w:r w:rsidRPr="00347B28">
        <w:rPr>
          <w:rFonts w:ascii="Arial Narrow" w:hAnsi="Arial Narrow"/>
          <w:sz w:val="26"/>
          <w:szCs w:val="26"/>
        </w:rPr>
        <w:t>e</w:t>
      </w:r>
      <w:r w:rsidRPr="00347B28">
        <w:rPr>
          <w:rFonts w:ascii="Arial Narrow" w:hAnsi="Arial Narrow"/>
          <w:spacing w:val="27"/>
          <w:sz w:val="26"/>
          <w:szCs w:val="26"/>
        </w:rPr>
        <w:t xml:space="preserve"> </w:t>
      </w:r>
      <w:r w:rsidRPr="00347B28">
        <w:rPr>
          <w:rFonts w:ascii="Arial Narrow" w:hAnsi="Arial Narrow"/>
          <w:spacing w:val="5"/>
          <w:sz w:val="26"/>
          <w:szCs w:val="26"/>
        </w:rPr>
        <w:t>Infraestructuras</w:t>
      </w:r>
      <w:r w:rsidRPr="00347B28">
        <w:rPr>
          <w:rFonts w:ascii="Arial Narrow" w:hAnsi="Arial Narrow"/>
          <w:spacing w:val="26"/>
          <w:sz w:val="26"/>
          <w:szCs w:val="26"/>
        </w:rPr>
        <w:t xml:space="preserve"> </w:t>
      </w:r>
      <w:r w:rsidRPr="00347B28">
        <w:rPr>
          <w:rFonts w:ascii="Arial Narrow" w:hAnsi="Arial Narrow"/>
          <w:spacing w:val="4"/>
          <w:sz w:val="26"/>
          <w:szCs w:val="26"/>
        </w:rPr>
        <w:t>en</w:t>
      </w:r>
      <w:r w:rsidRPr="00347B28">
        <w:rPr>
          <w:rFonts w:ascii="Arial Narrow" w:hAnsi="Arial Narrow"/>
          <w:spacing w:val="24"/>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citada</w:t>
      </w:r>
      <w:r w:rsidRPr="00347B28">
        <w:rPr>
          <w:rFonts w:ascii="Arial Narrow" w:hAnsi="Arial Narrow"/>
          <w:spacing w:val="66"/>
          <w:w w:val="99"/>
          <w:sz w:val="26"/>
          <w:szCs w:val="26"/>
        </w:rPr>
        <w:t xml:space="preserve"> </w:t>
      </w:r>
      <w:r w:rsidRPr="00347B28">
        <w:rPr>
          <w:rFonts w:ascii="Arial Narrow" w:hAnsi="Arial Narrow"/>
          <w:spacing w:val="5"/>
          <w:sz w:val="26"/>
          <w:szCs w:val="26"/>
        </w:rPr>
        <w:t>Resolución.</w:t>
      </w:r>
    </w:p>
    <w:p w14:paraId="07F88A78" w14:textId="77777777" w:rsidR="00D861EB" w:rsidRPr="00347B28" w:rsidRDefault="00D861EB" w:rsidP="00D861EB">
      <w:pPr>
        <w:pStyle w:val="Textoindependiente"/>
        <w:spacing w:before="135"/>
        <w:ind w:right="105"/>
        <w:jc w:val="both"/>
        <w:rPr>
          <w:rFonts w:ascii="Arial Narrow" w:hAnsi="Arial Narrow"/>
          <w:sz w:val="26"/>
          <w:szCs w:val="26"/>
        </w:rPr>
      </w:pPr>
      <w:r w:rsidRPr="00347B28">
        <w:rPr>
          <w:rFonts w:ascii="Arial Narrow" w:hAnsi="Arial Narrow"/>
          <w:spacing w:val="4"/>
          <w:sz w:val="26"/>
          <w:szCs w:val="26"/>
        </w:rPr>
        <w:t>Una</w:t>
      </w:r>
      <w:r w:rsidRPr="00347B28">
        <w:rPr>
          <w:rFonts w:ascii="Arial Narrow" w:hAnsi="Arial Narrow"/>
          <w:spacing w:val="11"/>
          <w:sz w:val="26"/>
          <w:szCs w:val="26"/>
        </w:rPr>
        <w:t xml:space="preserve"> </w:t>
      </w:r>
      <w:r w:rsidRPr="00347B28">
        <w:rPr>
          <w:rFonts w:ascii="Arial Narrow" w:hAnsi="Arial Narrow"/>
          <w:spacing w:val="4"/>
          <w:sz w:val="26"/>
          <w:szCs w:val="26"/>
        </w:rPr>
        <w:t>vez</w:t>
      </w:r>
      <w:r w:rsidRPr="00347B28">
        <w:rPr>
          <w:rFonts w:ascii="Arial Narrow" w:hAnsi="Arial Narrow"/>
          <w:spacing w:val="10"/>
          <w:sz w:val="26"/>
          <w:szCs w:val="26"/>
        </w:rPr>
        <w:t xml:space="preserve"> </w:t>
      </w:r>
      <w:r w:rsidRPr="00347B28">
        <w:rPr>
          <w:rFonts w:ascii="Arial Narrow" w:hAnsi="Arial Narrow"/>
          <w:spacing w:val="5"/>
          <w:sz w:val="26"/>
          <w:szCs w:val="26"/>
        </w:rPr>
        <w:t>aclarados</w:t>
      </w:r>
      <w:r w:rsidRPr="00347B28">
        <w:rPr>
          <w:rFonts w:ascii="Arial Narrow" w:hAnsi="Arial Narrow"/>
          <w:spacing w:val="7"/>
          <w:sz w:val="26"/>
          <w:szCs w:val="26"/>
        </w:rPr>
        <w:t xml:space="preserve"> </w:t>
      </w:r>
      <w:r w:rsidRPr="00347B28">
        <w:rPr>
          <w:rFonts w:ascii="Arial Narrow" w:hAnsi="Arial Narrow"/>
          <w:spacing w:val="4"/>
          <w:sz w:val="26"/>
          <w:szCs w:val="26"/>
        </w:rPr>
        <w:t>estos</w:t>
      </w:r>
      <w:r w:rsidRPr="00347B28">
        <w:rPr>
          <w:rFonts w:ascii="Arial Narrow" w:hAnsi="Arial Narrow"/>
          <w:spacing w:val="13"/>
          <w:sz w:val="26"/>
          <w:szCs w:val="26"/>
        </w:rPr>
        <w:t xml:space="preserve"> </w:t>
      </w:r>
      <w:r w:rsidRPr="00347B28">
        <w:rPr>
          <w:rFonts w:ascii="Arial Narrow" w:hAnsi="Arial Narrow"/>
          <w:spacing w:val="5"/>
          <w:sz w:val="26"/>
          <w:szCs w:val="26"/>
        </w:rPr>
        <w:t>extremos,</w:t>
      </w:r>
      <w:r w:rsidRPr="00347B28">
        <w:rPr>
          <w:rFonts w:ascii="Arial Narrow" w:hAnsi="Arial Narrow"/>
          <w:spacing w:val="10"/>
          <w:sz w:val="26"/>
          <w:szCs w:val="26"/>
        </w:rPr>
        <w:t xml:space="preserve"> </w:t>
      </w:r>
      <w:r w:rsidRPr="00347B28">
        <w:rPr>
          <w:rFonts w:ascii="Arial Narrow" w:hAnsi="Arial Narrow"/>
          <w:spacing w:val="5"/>
          <w:sz w:val="26"/>
          <w:szCs w:val="26"/>
        </w:rPr>
        <w:t>sobre</w:t>
      </w:r>
      <w:r w:rsidRPr="00347B28">
        <w:rPr>
          <w:rFonts w:ascii="Arial Narrow" w:hAnsi="Arial Narrow"/>
          <w:spacing w:val="11"/>
          <w:sz w:val="26"/>
          <w:szCs w:val="26"/>
        </w:rPr>
        <w:t xml:space="preserve">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Estudio</w:t>
      </w:r>
      <w:r w:rsidRPr="00347B28">
        <w:rPr>
          <w:rFonts w:ascii="Arial Narrow" w:hAnsi="Arial Narrow"/>
          <w:spacing w:val="12"/>
          <w:sz w:val="26"/>
          <w:szCs w:val="26"/>
        </w:rPr>
        <w:t xml:space="preserve"> </w:t>
      </w:r>
      <w:r w:rsidRPr="00347B28">
        <w:rPr>
          <w:rFonts w:ascii="Arial Narrow" w:hAnsi="Arial Narrow"/>
          <w:spacing w:val="5"/>
          <w:sz w:val="26"/>
          <w:szCs w:val="26"/>
        </w:rPr>
        <w:t>preliminar</w:t>
      </w:r>
      <w:r w:rsidRPr="00347B28">
        <w:rPr>
          <w:rFonts w:ascii="Arial Narrow" w:hAnsi="Arial Narrow"/>
          <w:spacing w:val="7"/>
          <w:sz w:val="26"/>
          <w:szCs w:val="26"/>
        </w:rPr>
        <w:t xml:space="preserve"> </w:t>
      </w:r>
      <w:r w:rsidRPr="00347B28">
        <w:rPr>
          <w:rFonts w:ascii="Arial Narrow" w:hAnsi="Arial Narrow"/>
          <w:spacing w:val="4"/>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revisión</w:t>
      </w:r>
      <w:r w:rsidRPr="00347B28">
        <w:rPr>
          <w:rFonts w:ascii="Arial Narrow" w:hAnsi="Arial Narrow"/>
          <w:spacing w:val="11"/>
          <w:sz w:val="26"/>
          <w:szCs w:val="26"/>
        </w:rPr>
        <w:t xml:space="preserve"> </w:t>
      </w:r>
      <w:r w:rsidRPr="00347B28">
        <w:rPr>
          <w:rFonts w:ascii="Arial Narrow" w:hAnsi="Arial Narrow"/>
          <w:spacing w:val="3"/>
          <w:sz w:val="26"/>
          <w:szCs w:val="26"/>
        </w:rPr>
        <w:t>del</w:t>
      </w:r>
      <w:r w:rsidRPr="00347B28">
        <w:rPr>
          <w:rFonts w:ascii="Arial Narrow" w:hAnsi="Arial Narrow"/>
          <w:spacing w:val="32"/>
          <w:w w:val="99"/>
          <w:sz w:val="26"/>
          <w:szCs w:val="26"/>
        </w:rPr>
        <w:t xml:space="preserve"> </w:t>
      </w:r>
      <w:r w:rsidRPr="00347B28">
        <w:rPr>
          <w:rFonts w:ascii="Arial Narrow" w:hAnsi="Arial Narrow"/>
          <w:spacing w:val="5"/>
          <w:sz w:val="26"/>
          <w:szCs w:val="26"/>
        </w:rPr>
        <w:t>proyecto,</w:t>
      </w:r>
      <w:r w:rsidRPr="00347B28">
        <w:rPr>
          <w:rFonts w:ascii="Arial Narrow" w:hAnsi="Arial Narrow"/>
          <w:spacing w:val="8"/>
          <w:sz w:val="26"/>
          <w:szCs w:val="26"/>
        </w:rPr>
        <w:t xml:space="preserve"> </w:t>
      </w:r>
      <w:r w:rsidRPr="00347B28">
        <w:rPr>
          <w:rFonts w:ascii="Arial Narrow" w:hAnsi="Arial Narrow"/>
          <w:spacing w:val="3"/>
          <w:sz w:val="26"/>
          <w:szCs w:val="26"/>
        </w:rPr>
        <w:t>es</w:t>
      </w:r>
      <w:r w:rsidRPr="00347B28">
        <w:rPr>
          <w:rFonts w:ascii="Arial Narrow" w:hAnsi="Arial Narrow"/>
          <w:spacing w:val="5"/>
          <w:sz w:val="26"/>
          <w:szCs w:val="26"/>
        </w:rPr>
        <w:t xml:space="preserve"> trascendental</w:t>
      </w:r>
      <w:r w:rsidRPr="00347B28">
        <w:rPr>
          <w:rFonts w:ascii="Arial Narrow" w:hAnsi="Arial Narrow"/>
          <w:spacing w:val="7"/>
          <w:sz w:val="26"/>
          <w:szCs w:val="26"/>
        </w:rPr>
        <w:t xml:space="preserve"> </w:t>
      </w:r>
      <w:r w:rsidRPr="00347B28">
        <w:rPr>
          <w:rFonts w:ascii="Arial Narrow" w:hAnsi="Arial Narrow"/>
          <w:spacing w:val="5"/>
          <w:sz w:val="26"/>
          <w:szCs w:val="26"/>
        </w:rPr>
        <w:t>citar</w:t>
      </w:r>
      <w:r w:rsidRPr="00347B28">
        <w:rPr>
          <w:rFonts w:ascii="Arial Narrow" w:hAnsi="Arial Narrow"/>
          <w:spacing w:val="7"/>
          <w:sz w:val="26"/>
          <w:szCs w:val="26"/>
        </w:rPr>
        <w:t xml:space="preserve"> </w:t>
      </w:r>
      <w:r w:rsidRPr="00347B28">
        <w:rPr>
          <w:rFonts w:ascii="Arial Narrow" w:hAnsi="Arial Narrow"/>
          <w:spacing w:val="5"/>
          <w:sz w:val="26"/>
          <w:szCs w:val="26"/>
        </w:rPr>
        <w:t>asimismo</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referencia</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3"/>
          <w:sz w:val="26"/>
          <w:szCs w:val="26"/>
        </w:rPr>
        <w:t>un</w:t>
      </w:r>
      <w:r w:rsidRPr="00347B28">
        <w:rPr>
          <w:rFonts w:ascii="Arial Narrow" w:hAnsi="Arial Narrow"/>
          <w:spacing w:val="6"/>
          <w:sz w:val="26"/>
          <w:szCs w:val="26"/>
        </w:rPr>
        <w:t xml:space="preserve"> </w:t>
      </w:r>
      <w:r w:rsidRPr="00347B28">
        <w:rPr>
          <w:rFonts w:ascii="Arial Narrow" w:hAnsi="Arial Narrow"/>
          <w:spacing w:val="5"/>
          <w:sz w:val="26"/>
          <w:szCs w:val="26"/>
        </w:rPr>
        <w:t>documento</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6"/>
          <w:sz w:val="26"/>
          <w:szCs w:val="26"/>
        </w:rPr>
        <w:t xml:space="preserve"> </w:t>
      </w:r>
      <w:r w:rsidRPr="00347B28">
        <w:rPr>
          <w:rFonts w:ascii="Arial Narrow" w:hAnsi="Arial Narrow"/>
          <w:spacing w:val="1"/>
          <w:sz w:val="26"/>
          <w:szCs w:val="26"/>
        </w:rPr>
        <w:t>el</w:t>
      </w:r>
      <w:r w:rsidRPr="00347B28">
        <w:rPr>
          <w:rFonts w:ascii="Arial Narrow" w:hAnsi="Arial Narrow"/>
          <w:spacing w:val="52"/>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27"/>
          <w:sz w:val="26"/>
          <w:szCs w:val="26"/>
        </w:rPr>
        <w:t xml:space="preserve"> </w:t>
      </w:r>
      <w:r w:rsidRPr="00347B28">
        <w:rPr>
          <w:rFonts w:ascii="Arial Narrow" w:hAnsi="Arial Narrow"/>
          <w:spacing w:val="4"/>
          <w:sz w:val="26"/>
          <w:szCs w:val="26"/>
        </w:rPr>
        <w:t>omite</w:t>
      </w:r>
      <w:r w:rsidRPr="00347B28">
        <w:rPr>
          <w:rFonts w:ascii="Arial Narrow" w:hAnsi="Arial Narrow"/>
          <w:spacing w:val="24"/>
          <w:sz w:val="26"/>
          <w:szCs w:val="26"/>
        </w:rPr>
        <w:t xml:space="preserve"> </w:t>
      </w:r>
      <w:r w:rsidRPr="00347B28">
        <w:rPr>
          <w:rFonts w:ascii="Arial Narrow" w:hAnsi="Arial Narrow"/>
          <w:spacing w:val="4"/>
          <w:sz w:val="26"/>
          <w:szCs w:val="26"/>
        </w:rPr>
        <w:t>en</w:t>
      </w:r>
      <w:r w:rsidRPr="00347B28">
        <w:rPr>
          <w:rFonts w:ascii="Arial Narrow" w:hAnsi="Arial Narrow"/>
          <w:spacing w:val="25"/>
          <w:sz w:val="26"/>
          <w:szCs w:val="26"/>
        </w:rPr>
        <w:t xml:space="preserve"> </w:t>
      </w:r>
      <w:r w:rsidRPr="00347B28">
        <w:rPr>
          <w:rFonts w:ascii="Arial Narrow" w:hAnsi="Arial Narrow"/>
          <w:spacing w:val="1"/>
          <w:sz w:val="26"/>
          <w:szCs w:val="26"/>
        </w:rPr>
        <w:t>el</w:t>
      </w:r>
      <w:r w:rsidRPr="00347B28">
        <w:rPr>
          <w:rFonts w:ascii="Arial Narrow" w:hAnsi="Arial Narrow"/>
          <w:spacing w:val="25"/>
          <w:sz w:val="26"/>
          <w:szCs w:val="26"/>
        </w:rPr>
        <w:t xml:space="preserve"> </w:t>
      </w:r>
      <w:r w:rsidRPr="00347B28">
        <w:rPr>
          <w:rFonts w:ascii="Arial Narrow" w:hAnsi="Arial Narrow"/>
          <w:spacing w:val="5"/>
          <w:sz w:val="26"/>
          <w:szCs w:val="26"/>
        </w:rPr>
        <w:t>Informe</w:t>
      </w:r>
      <w:r w:rsidRPr="00347B28">
        <w:rPr>
          <w:rFonts w:ascii="Arial Narrow" w:hAnsi="Arial Narrow"/>
          <w:spacing w:val="24"/>
          <w:sz w:val="26"/>
          <w:szCs w:val="26"/>
        </w:rPr>
        <w:t xml:space="preserve"> </w:t>
      </w:r>
      <w:r w:rsidRPr="00347B28">
        <w:rPr>
          <w:rFonts w:ascii="Arial Narrow" w:hAnsi="Arial Narrow"/>
          <w:spacing w:val="5"/>
          <w:sz w:val="26"/>
          <w:szCs w:val="26"/>
        </w:rPr>
        <w:t>Definitivo</w:t>
      </w:r>
      <w:r w:rsidRPr="00347B28">
        <w:rPr>
          <w:rFonts w:ascii="Arial Narrow" w:hAnsi="Arial Narrow"/>
          <w:spacing w:val="25"/>
          <w:sz w:val="26"/>
          <w:szCs w:val="26"/>
        </w:rPr>
        <w:t xml:space="preserve"> </w:t>
      </w:r>
      <w:r w:rsidRPr="00347B28">
        <w:rPr>
          <w:rFonts w:ascii="Arial Narrow" w:hAnsi="Arial Narrow"/>
          <w:sz w:val="26"/>
          <w:szCs w:val="26"/>
        </w:rPr>
        <w:t>y</w:t>
      </w:r>
      <w:r w:rsidRPr="00347B28">
        <w:rPr>
          <w:rFonts w:ascii="Arial Narrow" w:hAnsi="Arial Narrow"/>
          <w:spacing w:val="26"/>
          <w:sz w:val="26"/>
          <w:szCs w:val="26"/>
        </w:rPr>
        <w:t xml:space="preserve"> </w:t>
      </w:r>
      <w:r w:rsidRPr="00347B28">
        <w:rPr>
          <w:rFonts w:ascii="Arial Narrow" w:hAnsi="Arial Narrow"/>
          <w:spacing w:val="3"/>
          <w:sz w:val="26"/>
          <w:szCs w:val="26"/>
        </w:rPr>
        <w:t>es</w:t>
      </w:r>
      <w:r w:rsidRPr="00347B28">
        <w:rPr>
          <w:rFonts w:ascii="Arial Narrow" w:hAnsi="Arial Narrow"/>
          <w:spacing w:val="23"/>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respuesta</w:t>
      </w:r>
      <w:r w:rsidRPr="00347B28">
        <w:rPr>
          <w:rFonts w:ascii="Arial Narrow" w:hAnsi="Arial Narrow"/>
          <w:spacing w:val="25"/>
          <w:sz w:val="26"/>
          <w:szCs w:val="26"/>
        </w:rPr>
        <w:t xml:space="preserve"> </w:t>
      </w:r>
      <w:r w:rsidRPr="00347B28">
        <w:rPr>
          <w:rFonts w:ascii="Arial Narrow" w:hAnsi="Arial Narrow"/>
          <w:spacing w:val="4"/>
          <w:sz w:val="26"/>
          <w:szCs w:val="26"/>
        </w:rPr>
        <w:t>del</w:t>
      </w:r>
      <w:r w:rsidRPr="00347B28">
        <w:rPr>
          <w:rFonts w:ascii="Arial Narrow" w:hAnsi="Arial Narrow"/>
          <w:spacing w:val="25"/>
          <w:sz w:val="26"/>
          <w:szCs w:val="26"/>
        </w:rPr>
        <w:t xml:space="preserve"> </w:t>
      </w:r>
      <w:r w:rsidRPr="00347B28">
        <w:rPr>
          <w:rFonts w:ascii="Arial Narrow" w:hAnsi="Arial Narrow"/>
          <w:spacing w:val="5"/>
          <w:sz w:val="26"/>
          <w:szCs w:val="26"/>
        </w:rPr>
        <w:t>Equipo</w:t>
      </w:r>
      <w:r w:rsidRPr="00347B28">
        <w:rPr>
          <w:rFonts w:ascii="Arial Narrow" w:hAnsi="Arial Narrow"/>
          <w:spacing w:val="24"/>
          <w:sz w:val="26"/>
          <w:szCs w:val="26"/>
        </w:rPr>
        <w:t xml:space="preserve"> </w:t>
      </w:r>
      <w:r w:rsidRPr="00347B28">
        <w:rPr>
          <w:rFonts w:ascii="Arial Narrow" w:hAnsi="Arial Narrow"/>
          <w:spacing w:val="5"/>
          <w:sz w:val="26"/>
          <w:szCs w:val="26"/>
        </w:rPr>
        <w:t>redactor</w:t>
      </w:r>
      <w:r w:rsidRPr="00347B28">
        <w:rPr>
          <w:rFonts w:ascii="Arial Narrow" w:hAnsi="Arial Narrow"/>
          <w:spacing w:val="26"/>
          <w:sz w:val="26"/>
          <w:szCs w:val="26"/>
        </w:rPr>
        <w:t xml:space="preserve"> </w:t>
      </w:r>
      <w:r w:rsidRPr="00347B28">
        <w:rPr>
          <w:rFonts w:ascii="Arial Narrow" w:hAnsi="Arial Narrow"/>
          <w:spacing w:val="3"/>
          <w:sz w:val="26"/>
          <w:szCs w:val="26"/>
        </w:rPr>
        <w:t>del</w:t>
      </w:r>
      <w:r w:rsidRPr="00347B28">
        <w:rPr>
          <w:rFonts w:ascii="Arial Narrow" w:hAnsi="Arial Narrow"/>
          <w:spacing w:val="52"/>
          <w:w w:val="99"/>
          <w:sz w:val="26"/>
          <w:szCs w:val="26"/>
        </w:rPr>
        <w:t xml:space="preserve"> </w:t>
      </w:r>
      <w:r w:rsidRPr="00347B28">
        <w:rPr>
          <w:rFonts w:ascii="Arial Narrow" w:hAnsi="Arial Narrow"/>
          <w:spacing w:val="5"/>
          <w:sz w:val="26"/>
          <w:szCs w:val="26"/>
        </w:rPr>
        <w:t>Proyecto</w:t>
      </w:r>
      <w:r w:rsidRPr="00347B28">
        <w:rPr>
          <w:rFonts w:ascii="Arial Narrow" w:hAnsi="Arial Narrow"/>
          <w:spacing w:val="6"/>
          <w:sz w:val="26"/>
          <w:szCs w:val="26"/>
        </w:rPr>
        <w:t xml:space="preserve"> </w:t>
      </w:r>
      <w:r w:rsidRPr="00347B28">
        <w:rPr>
          <w:rFonts w:ascii="Arial Narrow" w:hAnsi="Arial Narrow"/>
          <w:spacing w:val="4"/>
          <w:sz w:val="26"/>
          <w:szCs w:val="26"/>
        </w:rPr>
        <w:t>en</w:t>
      </w:r>
      <w:r w:rsidRPr="00347B28">
        <w:rPr>
          <w:rFonts w:ascii="Arial Narrow" w:hAnsi="Arial Narrow"/>
          <w:spacing w:val="7"/>
          <w:sz w:val="26"/>
          <w:szCs w:val="26"/>
        </w:rPr>
        <w:t xml:space="preserve"> </w:t>
      </w:r>
      <w:r w:rsidRPr="00347B28">
        <w:rPr>
          <w:rFonts w:ascii="Arial Narrow" w:hAnsi="Arial Narrow"/>
          <w:spacing w:val="3"/>
          <w:sz w:val="26"/>
          <w:szCs w:val="26"/>
        </w:rPr>
        <w:t>un</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informe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fecha</w:t>
      </w:r>
      <w:r w:rsidRPr="00347B28">
        <w:rPr>
          <w:rFonts w:ascii="Arial Narrow" w:hAnsi="Arial Narrow"/>
          <w:spacing w:val="7"/>
          <w:sz w:val="26"/>
          <w:szCs w:val="26"/>
        </w:rPr>
        <w:t xml:space="preserve"> </w:t>
      </w:r>
      <w:r w:rsidRPr="00347B28">
        <w:rPr>
          <w:rFonts w:ascii="Arial Narrow" w:hAnsi="Arial Narrow"/>
          <w:spacing w:val="3"/>
          <w:sz w:val="26"/>
          <w:szCs w:val="26"/>
        </w:rPr>
        <w:t>27</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junio</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2024.</w:t>
      </w:r>
    </w:p>
    <w:p w14:paraId="64E4D484" w14:textId="77777777" w:rsidR="00D861EB" w:rsidRPr="00347B28" w:rsidRDefault="00D861EB" w:rsidP="00D861EB">
      <w:pPr>
        <w:pStyle w:val="Textoindependiente"/>
        <w:spacing w:before="138"/>
        <w:ind w:right="98"/>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46"/>
          <w:sz w:val="26"/>
          <w:szCs w:val="26"/>
        </w:rPr>
        <w:t xml:space="preserve"> </w:t>
      </w:r>
      <w:r w:rsidRPr="00347B28">
        <w:rPr>
          <w:rFonts w:ascii="Arial Narrow" w:hAnsi="Arial Narrow"/>
          <w:spacing w:val="5"/>
          <w:sz w:val="26"/>
          <w:szCs w:val="26"/>
        </w:rPr>
        <w:t>conocimiento</w:t>
      </w:r>
      <w:r w:rsidRPr="00347B28">
        <w:rPr>
          <w:rFonts w:ascii="Arial Narrow" w:hAnsi="Arial Narrow"/>
          <w:spacing w:val="43"/>
          <w:sz w:val="26"/>
          <w:szCs w:val="26"/>
        </w:rPr>
        <w:t xml:space="preserve"> </w:t>
      </w:r>
      <w:r w:rsidRPr="00347B28">
        <w:rPr>
          <w:rFonts w:ascii="Arial Narrow" w:hAnsi="Arial Narrow"/>
          <w:spacing w:val="4"/>
          <w:sz w:val="26"/>
          <w:szCs w:val="26"/>
        </w:rPr>
        <w:t>por</w:t>
      </w:r>
      <w:r w:rsidRPr="00347B28">
        <w:rPr>
          <w:rFonts w:ascii="Arial Narrow" w:hAnsi="Arial Narrow"/>
          <w:spacing w:val="41"/>
          <w:sz w:val="26"/>
          <w:szCs w:val="26"/>
        </w:rPr>
        <w:t xml:space="preserve"> </w:t>
      </w:r>
      <w:r w:rsidRPr="00347B28">
        <w:rPr>
          <w:rFonts w:ascii="Arial Narrow" w:hAnsi="Arial Narrow"/>
          <w:spacing w:val="4"/>
          <w:sz w:val="26"/>
          <w:szCs w:val="26"/>
        </w:rPr>
        <w:t>este</w:t>
      </w:r>
      <w:r w:rsidRPr="00347B28">
        <w:rPr>
          <w:rFonts w:ascii="Arial Narrow" w:hAnsi="Arial Narrow"/>
          <w:spacing w:val="43"/>
          <w:sz w:val="26"/>
          <w:szCs w:val="26"/>
        </w:rPr>
        <w:t xml:space="preserve"> </w:t>
      </w:r>
      <w:r w:rsidRPr="00347B28">
        <w:rPr>
          <w:rFonts w:ascii="Arial Narrow" w:hAnsi="Arial Narrow"/>
          <w:spacing w:val="5"/>
          <w:sz w:val="26"/>
          <w:szCs w:val="26"/>
        </w:rPr>
        <w:t>auditor</w:t>
      </w:r>
      <w:r w:rsidRPr="00347B28">
        <w:rPr>
          <w:rFonts w:ascii="Arial Narrow" w:hAnsi="Arial Narrow"/>
          <w:spacing w:val="42"/>
          <w:sz w:val="26"/>
          <w:szCs w:val="26"/>
        </w:rPr>
        <w:t xml:space="preserve"> </w:t>
      </w:r>
      <w:r w:rsidRPr="00347B28">
        <w:rPr>
          <w:rFonts w:ascii="Arial Narrow" w:hAnsi="Arial Narrow"/>
          <w:spacing w:val="3"/>
          <w:sz w:val="26"/>
          <w:szCs w:val="26"/>
        </w:rPr>
        <w:t>del</w:t>
      </w:r>
      <w:r w:rsidRPr="00347B28">
        <w:rPr>
          <w:rFonts w:ascii="Arial Narrow" w:hAnsi="Arial Narrow"/>
          <w:spacing w:val="43"/>
          <w:sz w:val="26"/>
          <w:szCs w:val="26"/>
        </w:rPr>
        <w:t xml:space="preserve"> </w:t>
      </w:r>
      <w:r w:rsidRPr="00347B28">
        <w:rPr>
          <w:rFonts w:ascii="Arial Narrow" w:hAnsi="Arial Narrow"/>
          <w:spacing w:val="4"/>
          <w:sz w:val="26"/>
          <w:szCs w:val="26"/>
        </w:rPr>
        <w:t>citado</w:t>
      </w:r>
      <w:r w:rsidRPr="00347B28">
        <w:rPr>
          <w:rFonts w:ascii="Arial Narrow" w:hAnsi="Arial Narrow"/>
          <w:spacing w:val="41"/>
          <w:sz w:val="26"/>
          <w:szCs w:val="26"/>
        </w:rPr>
        <w:t xml:space="preserve"> </w:t>
      </w:r>
      <w:r w:rsidRPr="00347B28">
        <w:rPr>
          <w:rFonts w:ascii="Arial Narrow" w:hAnsi="Arial Narrow"/>
          <w:spacing w:val="5"/>
          <w:sz w:val="26"/>
          <w:szCs w:val="26"/>
        </w:rPr>
        <w:t>informe</w:t>
      </w:r>
      <w:r w:rsidRPr="00347B28">
        <w:rPr>
          <w:rFonts w:ascii="Arial Narrow" w:hAnsi="Arial Narrow"/>
          <w:spacing w:val="43"/>
          <w:sz w:val="26"/>
          <w:szCs w:val="26"/>
        </w:rPr>
        <w:t xml:space="preserve"> </w:t>
      </w:r>
      <w:r w:rsidRPr="00347B28">
        <w:rPr>
          <w:rFonts w:ascii="Arial Narrow" w:hAnsi="Arial Narrow"/>
          <w:sz w:val="26"/>
          <w:szCs w:val="26"/>
        </w:rPr>
        <w:t>y</w:t>
      </w:r>
      <w:r w:rsidRPr="00347B28">
        <w:rPr>
          <w:rFonts w:ascii="Arial Narrow" w:hAnsi="Arial Narrow"/>
          <w:spacing w:val="42"/>
          <w:sz w:val="26"/>
          <w:szCs w:val="26"/>
        </w:rPr>
        <w:t xml:space="preserve"> </w:t>
      </w:r>
      <w:r w:rsidRPr="00347B28">
        <w:rPr>
          <w:rFonts w:ascii="Arial Narrow" w:hAnsi="Arial Narrow"/>
          <w:spacing w:val="3"/>
          <w:sz w:val="26"/>
          <w:szCs w:val="26"/>
        </w:rPr>
        <w:t>su</w:t>
      </w:r>
      <w:r w:rsidRPr="00347B28">
        <w:rPr>
          <w:rFonts w:ascii="Arial Narrow" w:hAnsi="Arial Narrow"/>
          <w:spacing w:val="40"/>
          <w:sz w:val="26"/>
          <w:szCs w:val="26"/>
        </w:rPr>
        <w:t xml:space="preserve"> </w:t>
      </w:r>
      <w:r w:rsidRPr="00347B28">
        <w:rPr>
          <w:rFonts w:ascii="Arial Narrow" w:hAnsi="Arial Narrow"/>
          <w:spacing w:val="4"/>
          <w:sz w:val="26"/>
          <w:szCs w:val="26"/>
        </w:rPr>
        <w:t>motivo</w:t>
      </w:r>
      <w:r w:rsidRPr="00347B28">
        <w:rPr>
          <w:rFonts w:ascii="Arial Narrow" w:hAnsi="Arial Narrow"/>
          <w:spacing w:val="43"/>
          <w:sz w:val="26"/>
          <w:szCs w:val="26"/>
        </w:rPr>
        <w:t xml:space="preserve"> </w:t>
      </w:r>
      <w:r w:rsidRPr="00347B28">
        <w:rPr>
          <w:rFonts w:ascii="Arial Narrow" w:hAnsi="Arial Narrow"/>
          <w:spacing w:val="3"/>
          <w:sz w:val="26"/>
          <w:szCs w:val="26"/>
        </w:rPr>
        <w:t>fue</w:t>
      </w:r>
      <w:r w:rsidRPr="00347B28">
        <w:rPr>
          <w:rFonts w:ascii="Arial Narrow" w:hAnsi="Arial Narrow"/>
          <w:spacing w:val="43"/>
          <w:sz w:val="26"/>
          <w:szCs w:val="26"/>
        </w:rPr>
        <w:t xml:space="preserve"> </w:t>
      </w:r>
      <w:r w:rsidRPr="00347B28">
        <w:rPr>
          <w:rFonts w:ascii="Arial Narrow" w:hAnsi="Arial Narrow"/>
          <w:spacing w:val="-1"/>
          <w:sz w:val="26"/>
          <w:szCs w:val="26"/>
        </w:rPr>
        <w:t>posible</w:t>
      </w:r>
      <w:r w:rsidRPr="00347B28">
        <w:rPr>
          <w:rFonts w:ascii="Arial Narrow" w:hAnsi="Arial Narrow"/>
          <w:spacing w:val="27"/>
          <w:sz w:val="26"/>
          <w:szCs w:val="26"/>
        </w:rPr>
        <w:t xml:space="preserve"> </w:t>
      </w:r>
      <w:r w:rsidRPr="00347B28">
        <w:rPr>
          <w:rFonts w:ascii="Arial Narrow" w:hAnsi="Arial Narrow"/>
          <w:sz w:val="26"/>
          <w:szCs w:val="26"/>
        </w:rPr>
        <w:t>por</w:t>
      </w:r>
      <w:r w:rsidRPr="00347B28">
        <w:rPr>
          <w:rFonts w:ascii="Arial Narrow" w:hAnsi="Arial Narrow"/>
          <w:spacing w:val="29"/>
          <w:sz w:val="26"/>
          <w:szCs w:val="26"/>
        </w:rPr>
        <w:t xml:space="preserve"> </w:t>
      </w:r>
      <w:r w:rsidRPr="00347B28">
        <w:rPr>
          <w:rFonts w:ascii="Arial Narrow" w:hAnsi="Arial Narrow"/>
          <w:sz w:val="26"/>
          <w:szCs w:val="26"/>
        </w:rPr>
        <w:t>la</w:t>
      </w:r>
      <w:r w:rsidRPr="00347B28">
        <w:rPr>
          <w:rFonts w:ascii="Arial Narrow" w:hAnsi="Arial Narrow"/>
          <w:spacing w:val="62"/>
          <w:w w:val="99"/>
          <w:sz w:val="26"/>
          <w:szCs w:val="26"/>
        </w:rPr>
        <w:t xml:space="preserve"> </w:t>
      </w:r>
      <w:r w:rsidRPr="00347B28">
        <w:rPr>
          <w:rFonts w:ascii="Arial Narrow" w:hAnsi="Arial Narrow"/>
          <w:spacing w:val="-1"/>
          <w:sz w:val="26"/>
          <w:szCs w:val="26"/>
        </w:rPr>
        <w:t>comparecencia</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4"/>
          <w:sz w:val="26"/>
          <w:szCs w:val="26"/>
        </w:rPr>
        <w:t xml:space="preserve"> </w:t>
      </w:r>
      <w:r w:rsidRPr="00347B28">
        <w:rPr>
          <w:rFonts w:ascii="Arial Narrow" w:hAnsi="Arial Narrow"/>
          <w:sz w:val="26"/>
          <w:szCs w:val="26"/>
        </w:rPr>
        <w:t>18</w:t>
      </w:r>
      <w:r w:rsidRPr="00347B28">
        <w:rPr>
          <w:rFonts w:ascii="Arial Narrow" w:hAnsi="Arial Narrow"/>
          <w:spacing w:val="-14"/>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noviembre</w:t>
      </w:r>
      <w:r w:rsidRPr="00347B28">
        <w:rPr>
          <w:rFonts w:ascii="Arial Narrow" w:hAnsi="Arial Narrow"/>
          <w:spacing w:val="-15"/>
          <w:sz w:val="26"/>
          <w:szCs w:val="26"/>
        </w:rPr>
        <w:t xml:space="preserve"> </w:t>
      </w:r>
      <w:r w:rsidRPr="00347B28">
        <w:rPr>
          <w:rFonts w:ascii="Arial Narrow" w:hAnsi="Arial Narrow"/>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2025</w:t>
      </w:r>
      <w:r w:rsidRPr="00347B28">
        <w:rPr>
          <w:rFonts w:ascii="Arial Narrow" w:hAnsi="Arial Narrow"/>
          <w:spacing w:val="-14"/>
          <w:sz w:val="26"/>
          <w:szCs w:val="26"/>
        </w:rPr>
        <w:t xml:space="preserve"> </w:t>
      </w:r>
      <w:r w:rsidRPr="00347B28">
        <w:rPr>
          <w:rFonts w:ascii="Arial Narrow" w:hAnsi="Arial Narrow"/>
          <w:spacing w:val="-1"/>
          <w:sz w:val="26"/>
          <w:szCs w:val="26"/>
        </w:rPr>
        <w:t>del</w:t>
      </w:r>
      <w:r w:rsidRPr="00347B28">
        <w:rPr>
          <w:rFonts w:ascii="Arial Narrow" w:hAnsi="Arial Narrow"/>
          <w:spacing w:val="-13"/>
          <w:sz w:val="26"/>
          <w:szCs w:val="26"/>
        </w:rPr>
        <w:t xml:space="preserve"> </w:t>
      </w:r>
      <w:r w:rsidRPr="00347B28">
        <w:rPr>
          <w:rFonts w:ascii="Arial Narrow" w:hAnsi="Arial Narrow"/>
          <w:spacing w:val="-1"/>
          <w:sz w:val="26"/>
          <w:szCs w:val="26"/>
        </w:rPr>
        <w:t>Equipo</w:t>
      </w:r>
      <w:r w:rsidRPr="00347B28">
        <w:rPr>
          <w:rFonts w:ascii="Arial Narrow" w:hAnsi="Arial Narrow"/>
          <w:spacing w:val="-16"/>
          <w:sz w:val="26"/>
          <w:szCs w:val="26"/>
        </w:rPr>
        <w:t xml:space="preserve"> </w:t>
      </w:r>
      <w:r w:rsidRPr="00347B28">
        <w:rPr>
          <w:rFonts w:ascii="Arial Narrow" w:hAnsi="Arial Narrow"/>
          <w:spacing w:val="-1"/>
          <w:sz w:val="26"/>
          <w:szCs w:val="26"/>
        </w:rPr>
        <w:t>Redactor</w:t>
      </w:r>
      <w:r w:rsidRPr="00347B28">
        <w:rPr>
          <w:rFonts w:ascii="Arial Narrow" w:hAnsi="Arial Narrow"/>
          <w:spacing w:val="-15"/>
          <w:sz w:val="26"/>
          <w:szCs w:val="26"/>
        </w:rPr>
        <w:t xml:space="preserve"> </w:t>
      </w:r>
      <w:r w:rsidRPr="00347B28">
        <w:rPr>
          <w:rFonts w:ascii="Arial Narrow" w:hAnsi="Arial Narrow"/>
          <w:sz w:val="26"/>
          <w:szCs w:val="26"/>
        </w:rPr>
        <w:t>del</w:t>
      </w:r>
      <w:r w:rsidRPr="00347B28">
        <w:rPr>
          <w:rFonts w:ascii="Arial Narrow" w:hAnsi="Arial Narrow"/>
          <w:spacing w:val="-14"/>
          <w:sz w:val="26"/>
          <w:szCs w:val="26"/>
        </w:rPr>
        <w:t xml:space="preserve"> </w:t>
      </w:r>
      <w:r w:rsidRPr="00347B28">
        <w:rPr>
          <w:rFonts w:ascii="Arial Narrow" w:hAnsi="Arial Narrow"/>
          <w:spacing w:val="-1"/>
          <w:sz w:val="26"/>
          <w:szCs w:val="26"/>
        </w:rPr>
        <w:t>Proyecto</w:t>
      </w:r>
      <w:r w:rsidRPr="00347B28">
        <w:rPr>
          <w:rFonts w:ascii="Arial Narrow" w:hAnsi="Arial Narrow"/>
          <w:spacing w:val="-13"/>
          <w:sz w:val="26"/>
          <w:szCs w:val="26"/>
        </w:rPr>
        <w:t xml:space="preserve"> </w:t>
      </w:r>
      <w:r w:rsidRPr="00347B28">
        <w:rPr>
          <w:rFonts w:ascii="Arial Narrow" w:hAnsi="Arial Narrow"/>
          <w:sz w:val="26"/>
          <w:szCs w:val="26"/>
        </w:rPr>
        <w:t>Constructivo</w:t>
      </w:r>
      <w:r w:rsidRPr="00347B28">
        <w:rPr>
          <w:rFonts w:ascii="Arial Narrow" w:hAnsi="Arial Narrow"/>
          <w:spacing w:val="63"/>
          <w:w w:val="99"/>
          <w:sz w:val="26"/>
          <w:szCs w:val="26"/>
        </w:rPr>
        <w:t xml:space="preserve"> </w:t>
      </w:r>
      <w:r w:rsidRPr="00347B28">
        <w:rPr>
          <w:rFonts w:ascii="Arial Narrow" w:hAnsi="Arial Narrow"/>
          <w:spacing w:val="-1"/>
          <w:sz w:val="26"/>
          <w:szCs w:val="26"/>
        </w:rPr>
        <w:t>en</w:t>
      </w:r>
      <w:r w:rsidRPr="00347B28">
        <w:rPr>
          <w:rFonts w:ascii="Arial Narrow" w:hAnsi="Arial Narrow"/>
          <w:spacing w:val="-10"/>
          <w:sz w:val="26"/>
          <w:szCs w:val="26"/>
        </w:rPr>
        <w:t xml:space="preserve"> </w:t>
      </w: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pacing w:val="-1"/>
          <w:sz w:val="26"/>
          <w:szCs w:val="26"/>
        </w:rPr>
        <w:t>Comisión</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Investigación</w:t>
      </w:r>
      <w:r w:rsidRPr="00347B28">
        <w:rPr>
          <w:rFonts w:ascii="Arial Narrow" w:hAnsi="Arial Narrow"/>
          <w:spacing w:val="-9"/>
          <w:sz w:val="26"/>
          <w:szCs w:val="26"/>
        </w:rPr>
        <w:t xml:space="preserve"> </w:t>
      </w:r>
      <w:r w:rsidRPr="00347B28">
        <w:rPr>
          <w:rFonts w:ascii="Arial Narrow" w:hAnsi="Arial Narrow"/>
          <w:sz w:val="26"/>
          <w:szCs w:val="26"/>
        </w:rPr>
        <w:t>que</w:t>
      </w:r>
      <w:r w:rsidRPr="00347B28">
        <w:rPr>
          <w:rFonts w:ascii="Arial Narrow" w:hAnsi="Arial Narrow"/>
          <w:spacing w:val="-9"/>
          <w:sz w:val="26"/>
          <w:szCs w:val="26"/>
        </w:rPr>
        <w:t xml:space="preserve"> </w:t>
      </w:r>
      <w:r w:rsidRPr="00347B28">
        <w:rPr>
          <w:rFonts w:ascii="Arial Narrow" w:hAnsi="Arial Narrow"/>
          <w:sz w:val="26"/>
          <w:szCs w:val="26"/>
        </w:rPr>
        <w:t>se</w:t>
      </w:r>
      <w:r w:rsidRPr="00347B28">
        <w:rPr>
          <w:rFonts w:ascii="Arial Narrow" w:hAnsi="Arial Narrow"/>
          <w:spacing w:val="-9"/>
          <w:sz w:val="26"/>
          <w:szCs w:val="26"/>
        </w:rPr>
        <w:t xml:space="preserve"> </w:t>
      </w:r>
      <w:r w:rsidRPr="00347B28">
        <w:rPr>
          <w:rFonts w:ascii="Arial Narrow" w:hAnsi="Arial Narrow"/>
          <w:sz w:val="26"/>
          <w:szCs w:val="26"/>
        </w:rPr>
        <w:t>está</w:t>
      </w:r>
      <w:r w:rsidRPr="00347B28">
        <w:rPr>
          <w:rFonts w:ascii="Arial Narrow" w:hAnsi="Arial Narrow"/>
          <w:spacing w:val="-10"/>
          <w:sz w:val="26"/>
          <w:szCs w:val="26"/>
        </w:rPr>
        <w:t xml:space="preserve"> </w:t>
      </w:r>
      <w:r w:rsidRPr="00347B28">
        <w:rPr>
          <w:rFonts w:ascii="Arial Narrow" w:hAnsi="Arial Narrow"/>
          <w:sz w:val="26"/>
          <w:szCs w:val="26"/>
        </w:rPr>
        <w:t>llevando</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z w:val="26"/>
          <w:szCs w:val="26"/>
        </w:rPr>
        <w:t>cabo</w:t>
      </w:r>
      <w:r w:rsidRPr="00347B28">
        <w:rPr>
          <w:rFonts w:ascii="Arial Narrow" w:hAnsi="Arial Narrow"/>
          <w:spacing w:val="-12"/>
          <w:sz w:val="26"/>
          <w:szCs w:val="26"/>
        </w:rPr>
        <w:t xml:space="preserve"> </w:t>
      </w:r>
      <w:r w:rsidRPr="00347B28">
        <w:rPr>
          <w:rFonts w:ascii="Arial Narrow" w:hAnsi="Arial Narrow"/>
          <w:sz w:val="26"/>
          <w:szCs w:val="26"/>
        </w:rPr>
        <w:t>en</w:t>
      </w:r>
      <w:r w:rsidRPr="00347B28">
        <w:rPr>
          <w:rFonts w:ascii="Arial Narrow" w:hAnsi="Arial Narrow"/>
          <w:spacing w:val="-6"/>
          <w:sz w:val="26"/>
          <w:szCs w:val="26"/>
        </w:rPr>
        <w:t xml:space="preserve"> </w:t>
      </w:r>
      <w:r w:rsidRPr="00347B28">
        <w:rPr>
          <w:rFonts w:ascii="Arial Narrow" w:hAnsi="Arial Narrow"/>
          <w:spacing w:val="-1"/>
          <w:sz w:val="26"/>
          <w:szCs w:val="26"/>
        </w:rPr>
        <w:t>el</w:t>
      </w:r>
      <w:r w:rsidRPr="00347B28">
        <w:rPr>
          <w:rFonts w:ascii="Arial Narrow" w:hAnsi="Arial Narrow"/>
          <w:spacing w:val="-8"/>
          <w:sz w:val="26"/>
          <w:szCs w:val="26"/>
        </w:rPr>
        <w:t xml:space="preserve"> </w:t>
      </w:r>
      <w:r w:rsidRPr="00347B28">
        <w:rPr>
          <w:rFonts w:ascii="Arial Narrow" w:hAnsi="Arial Narrow"/>
          <w:sz w:val="26"/>
          <w:szCs w:val="26"/>
        </w:rPr>
        <w:t>Parlamento</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Navarra.</w:t>
      </w:r>
      <w:r w:rsidRPr="00347B28">
        <w:rPr>
          <w:rFonts w:ascii="Arial Narrow" w:hAnsi="Arial Narrow"/>
          <w:spacing w:val="40"/>
          <w:w w:val="99"/>
          <w:sz w:val="26"/>
          <w:szCs w:val="26"/>
        </w:rPr>
        <w:t xml:space="preserve"> </w:t>
      </w:r>
      <w:r w:rsidRPr="00347B28">
        <w:rPr>
          <w:rFonts w:ascii="Arial Narrow" w:hAnsi="Arial Narrow"/>
          <w:sz w:val="26"/>
          <w:szCs w:val="26"/>
        </w:rPr>
        <w:t>Al</w:t>
      </w:r>
      <w:r w:rsidRPr="00347B28">
        <w:rPr>
          <w:rFonts w:ascii="Arial Narrow" w:hAnsi="Arial Narrow"/>
          <w:spacing w:val="4"/>
          <w:sz w:val="26"/>
          <w:szCs w:val="26"/>
        </w:rPr>
        <w:t xml:space="preserve"> </w:t>
      </w:r>
      <w:r w:rsidRPr="00347B28">
        <w:rPr>
          <w:rFonts w:ascii="Arial Narrow" w:hAnsi="Arial Narrow"/>
          <w:spacing w:val="-1"/>
          <w:sz w:val="26"/>
          <w:szCs w:val="26"/>
        </w:rPr>
        <w:t>no</w:t>
      </w:r>
      <w:r w:rsidRPr="00347B28">
        <w:rPr>
          <w:rFonts w:ascii="Arial Narrow" w:hAnsi="Arial Narrow"/>
          <w:spacing w:val="5"/>
          <w:sz w:val="26"/>
          <w:szCs w:val="26"/>
        </w:rPr>
        <w:t xml:space="preserve"> </w:t>
      </w:r>
      <w:r w:rsidRPr="00347B28">
        <w:rPr>
          <w:rFonts w:ascii="Arial Narrow" w:hAnsi="Arial Narrow"/>
          <w:sz w:val="26"/>
          <w:szCs w:val="26"/>
        </w:rPr>
        <w:t>formar</w:t>
      </w:r>
      <w:r w:rsidRPr="00347B28">
        <w:rPr>
          <w:rFonts w:ascii="Arial Narrow" w:hAnsi="Arial Narrow"/>
          <w:spacing w:val="5"/>
          <w:sz w:val="26"/>
          <w:szCs w:val="26"/>
        </w:rPr>
        <w:t xml:space="preserve"> </w:t>
      </w:r>
      <w:r w:rsidRPr="00347B28">
        <w:rPr>
          <w:rFonts w:ascii="Arial Narrow" w:hAnsi="Arial Narrow"/>
          <w:spacing w:val="-1"/>
          <w:sz w:val="26"/>
          <w:szCs w:val="26"/>
        </w:rPr>
        <w:t>parte</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5"/>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documentación</w:t>
      </w:r>
      <w:r w:rsidRPr="00347B28">
        <w:rPr>
          <w:rFonts w:ascii="Arial Narrow" w:hAnsi="Arial Narrow"/>
          <w:spacing w:val="4"/>
          <w:sz w:val="26"/>
          <w:szCs w:val="26"/>
        </w:rPr>
        <w:t xml:space="preserve"> </w:t>
      </w:r>
      <w:r w:rsidRPr="00347B28">
        <w:rPr>
          <w:rFonts w:ascii="Arial Narrow" w:hAnsi="Arial Narrow"/>
          <w:sz w:val="26"/>
          <w:szCs w:val="26"/>
        </w:rPr>
        <w:t>recibida</w:t>
      </w:r>
      <w:r w:rsidRPr="00347B28">
        <w:rPr>
          <w:rFonts w:ascii="Arial Narrow" w:hAnsi="Arial Narrow"/>
          <w:spacing w:val="4"/>
          <w:sz w:val="26"/>
          <w:szCs w:val="26"/>
        </w:rPr>
        <w:t xml:space="preserve"> </w:t>
      </w:r>
      <w:r w:rsidRPr="00347B28">
        <w:rPr>
          <w:rFonts w:ascii="Arial Narrow" w:hAnsi="Arial Narrow"/>
          <w:sz w:val="26"/>
          <w:szCs w:val="26"/>
        </w:rPr>
        <w:t>inicialmente</w:t>
      </w:r>
      <w:r w:rsidRPr="00347B28">
        <w:rPr>
          <w:rFonts w:ascii="Arial Narrow" w:hAnsi="Arial Narrow"/>
          <w:spacing w:val="7"/>
          <w:sz w:val="26"/>
          <w:szCs w:val="26"/>
        </w:rPr>
        <w:t xml:space="preserve"> </w:t>
      </w:r>
      <w:r w:rsidRPr="00347B28">
        <w:rPr>
          <w:rFonts w:ascii="Arial Narrow" w:hAnsi="Arial Narrow"/>
          <w:spacing w:val="-1"/>
          <w:sz w:val="26"/>
          <w:szCs w:val="26"/>
        </w:rPr>
        <w:t>por</w:t>
      </w:r>
      <w:r w:rsidRPr="00347B28">
        <w:rPr>
          <w:rFonts w:ascii="Arial Narrow" w:hAnsi="Arial Narrow"/>
          <w:spacing w:val="3"/>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Dirección</w:t>
      </w:r>
      <w:r w:rsidRPr="00347B28">
        <w:rPr>
          <w:rFonts w:ascii="Arial Narrow" w:hAnsi="Arial Narrow"/>
          <w:spacing w:val="5"/>
          <w:sz w:val="26"/>
          <w:szCs w:val="26"/>
        </w:rPr>
        <w:t xml:space="preserve"> </w:t>
      </w:r>
      <w:r w:rsidRPr="00347B28">
        <w:rPr>
          <w:rFonts w:ascii="Arial Narrow" w:hAnsi="Arial Narrow"/>
          <w:spacing w:val="-1"/>
          <w:sz w:val="26"/>
          <w:szCs w:val="26"/>
        </w:rPr>
        <w:t>General</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24"/>
          <w:w w:val="99"/>
          <w:sz w:val="26"/>
          <w:szCs w:val="26"/>
        </w:rPr>
        <w:t xml:space="preserve"> </w:t>
      </w:r>
      <w:r w:rsidRPr="00347B28">
        <w:rPr>
          <w:rFonts w:ascii="Arial Narrow" w:hAnsi="Arial Narrow"/>
          <w:sz w:val="26"/>
          <w:szCs w:val="26"/>
        </w:rPr>
        <w:t>Obras</w:t>
      </w:r>
      <w:r w:rsidRPr="00347B28">
        <w:rPr>
          <w:rFonts w:ascii="Arial Narrow" w:hAnsi="Arial Narrow"/>
          <w:spacing w:val="4"/>
          <w:sz w:val="26"/>
          <w:szCs w:val="26"/>
        </w:rPr>
        <w:t xml:space="preserve"> </w:t>
      </w:r>
      <w:r w:rsidRPr="00347B28">
        <w:rPr>
          <w:rFonts w:ascii="Arial Narrow" w:hAnsi="Arial Narrow"/>
          <w:sz w:val="26"/>
          <w:szCs w:val="26"/>
        </w:rPr>
        <w:t>Públicas</w:t>
      </w:r>
      <w:r w:rsidRPr="00347B28">
        <w:rPr>
          <w:rFonts w:ascii="Arial Narrow" w:hAnsi="Arial Narrow"/>
          <w:spacing w:val="8"/>
          <w:sz w:val="26"/>
          <w:szCs w:val="26"/>
        </w:rPr>
        <w:t xml:space="preserve"> </w:t>
      </w:r>
      <w:r w:rsidRPr="00347B28">
        <w:rPr>
          <w:rFonts w:ascii="Arial Narrow" w:hAnsi="Arial Narrow"/>
          <w:sz w:val="26"/>
          <w:szCs w:val="26"/>
        </w:rPr>
        <w:t>e</w:t>
      </w:r>
      <w:r w:rsidRPr="00347B28">
        <w:rPr>
          <w:rFonts w:ascii="Arial Narrow" w:hAnsi="Arial Narrow"/>
          <w:spacing w:val="6"/>
          <w:sz w:val="26"/>
          <w:szCs w:val="26"/>
        </w:rPr>
        <w:t xml:space="preserve"> </w:t>
      </w:r>
      <w:r w:rsidRPr="00347B28">
        <w:rPr>
          <w:rFonts w:ascii="Arial Narrow" w:hAnsi="Arial Narrow"/>
          <w:sz w:val="26"/>
          <w:szCs w:val="26"/>
        </w:rPr>
        <w:t>Infraestructuras,</w:t>
      </w:r>
      <w:r w:rsidRPr="00347B28">
        <w:rPr>
          <w:rFonts w:ascii="Arial Narrow" w:hAnsi="Arial Narrow"/>
          <w:spacing w:val="7"/>
          <w:sz w:val="26"/>
          <w:szCs w:val="26"/>
        </w:rPr>
        <w:t xml:space="preserve"> </w:t>
      </w:r>
      <w:r w:rsidRPr="00347B28">
        <w:rPr>
          <w:rFonts w:ascii="Arial Narrow" w:hAnsi="Arial Narrow"/>
          <w:sz w:val="26"/>
          <w:szCs w:val="26"/>
        </w:rPr>
        <w:t>fue</w:t>
      </w:r>
      <w:r w:rsidRPr="00347B28">
        <w:rPr>
          <w:rFonts w:ascii="Arial Narrow" w:hAnsi="Arial Narrow"/>
          <w:spacing w:val="8"/>
          <w:sz w:val="26"/>
          <w:szCs w:val="26"/>
        </w:rPr>
        <w:t xml:space="preserve"> </w:t>
      </w:r>
      <w:r w:rsidRPr="00347B28">
        <w:rPr>
          <w:rFonts w:ascii="Arial Narrow" w:hAnsi="Arial Narrow"/>
          <w:spacing w:val="-1"/>
          <w:sz w:val="26"/>
          <w:szCs w:val="26"/>
        </w:rPr>
        <w:t>solicitada</w:t>
      </w:r>
      <w:r w:rsidRPr="00347B28">
        <w:rPr>
          <w:rFonts w:ascii="Arial Narrow" w:hAnsi="Arial Narrow"/>
          <w:spacing w:val="8"/>
          <w:sz w:val="26"/>
          <w:szCs w:val="26"/>
        </w:rPr>
        <w:t xml:space="preserve"> </w:t>
      </w:r>
      <w:r w:rsidRPr="00347B28">
        <w:rPr>
          <w:rFonts w:ascii="Arial Narrow" w:hAnsi="Arial Narrow"/>
          <w:sz w:val="26"/>
          <w:szCs w:val="26"/>
        </w:rPr>
        <w:t>desde</w:t>
      </w:r>
      <w:r w:rsidRPr="00347B28">
        <w:rPr>
          <w:rFonts w:ascii="Arial Narrow" w:hAnsi="Arial Narrow"/>
          <w:spacing w:val="7"/>
          <w:sz w:val="26"/>
          <w:szCs w:val="26"/>
        </w:rPr>
        <w:t xml:space="preserve"> </w:t>
      </w:r>
      <w:r w:rsidRPr="00347B28">
        <w:rPr>
          <w:rFonts w:ascii="Arial Narrow" w:hAnsi="Arial Narrow"/>
          <w:spacing w:val="1"/>
          <w:sz w:val="26"/>
          <w:szCs w:val="26"/>
        </w:rPr>
        <w:t>la</w:t>
      </w:r>
      <w:r w:rsidRPr="00347B28">
        <w:rPr>
          <w:rFonts w:ascii="Arial Narrow" w:hAnsi="Arial Narrow"/>
          <w:spacing w:val="6"/>
          <w:sz w:val="26"/>
          <w:szCs w:val="26"/>
        </w:rPr>
        <w:t xml:space="preserve"> </w:t>
      </w:r>
      <w:r w:rsidRPr="00347B28">
        <w:rPr>
          <w:rFonts w:ascii="Arial Narrow" w:hAnsi="Arial Narrow"/>
          <w:spacing w:val="-1"/>
          <w:sz w:val="26"/>
          <w:szCs w:val="26"/>
        </w:rPr>
        <w:t>Cámara</w:t>
      </w:r>
      <w:r w:rsidRPr="00347B28">
        <w:rPr>
          <w:rFonts w:ascii="Arial Narrow" w:hAnsi="Arial Narrow"/>
          <w:spacing w:val="6"/>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1"/>
          <w:sz w:val="26"/>
          <w:szCs w:val="26"/>
        </w:rPr>
        <w:t>Obras</w:t>
      </w:r>
      <w:r w:rsidRPr="00347B28">
        <w:rPr>
          <w:rFonts w:ascii="Arial Narrow" w:hAnsi="Arial Narrow"/>
          <w:spacing w:val="8"/>
          <w:sz w:val="26"/>
          <w:szCs w:val="26"/>
        </w:rPr>
        <w:t xml:space="preserve"> </w:t>
      </w:r>
      <w:r w:rsidRPr="00347B28">
        <w:rPr>
          <w:rFonts w:ascii="Arial Narrow" w:hAnsi="Arial Narrow"/>
          <w:sz w:val="26"/>
          <w:szCs w:val="26"/>
        </w:rPr>
        <w:t>Públicas,</w:t>
      </w:r>
      <w:r w:rsidRPr="00347B28">
        <w:rPr>
          <w:rFonts w:ascii="Arial Narrow" w:hAnsi="Arial Narrow"/>
          <w:spacing w:val="8"/>
          <w:sz w:val="26"/>
          <w:szCs w:val="26"/>
        </w:rPr>
        <w:t xml:space="preserve">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z w:val="26"/>
          <w:szCs w:val="26"/>
        </w:rPr>
        <w:t>1</w:t>
      </w:r>
      <w:r w:rsidRPr="00347B28">
        <w:rPr>
          <w:rFonts w:ascii="Arial Narrow" w:hAnsi="Arial Narrow"/>
          <w:spacing w:val="40"/>
          <w:w w:val="99"/>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diciembre</w:t>
      </w:r>
      <w:r w:rsidRPr="00347B28">
        <w:rPr>
          <w:rFonts w:ascii="Arial Narrow" w:hAnsi="Arial Narrow"/>
          <w:spacing w:val="14"/>
          <w:sz w:val="26"/>
          <w:szCs w:val="26"/>
        </w:rPr>
        <w:t xml:space="preserve"> </w:t>
      </w:r>
      <w:r w:rsidRPr="00347B28">
        <w:rPr>
          <w:rFonts w:ascii="Arial Narrow" w:hAnsi="Arial Narrow"/>
          <w:spacing w:val="-1"/>
          <w:sz w:val="26"/>
          <w:szCs w:val="26"/>
        </w:rPr>
        <w:t>de</w:t>
      </w:r>
      <w:r w:rsidRPr="00347B28">
        <w:rPr>
          <w:rFonts w:ascii="Arial Narrow" w:hAnsi="Arial Narrow"/>
          <w:spacing w:val="17"/>
          <w:sz w:val="26"/>
          <w:szCs w:val="26"/>
        </w:rPr>
        <w:t xml:space="preserve"> </w:t>
      </w:r>
      <w:r w:rsidRPr="00347B28">
        <w:rPr>
          <w:rFonts w:ascii="Arial Narrow" w:hAnsi="Arial Narrow"/>
          <w:spacing w:val="-1"/>
          <w:sz w:val="26"/>
          <w:szCs w:val="26"/>
        </w:rPr>
        <w:t>2025,</w:t>
      </w:r>
      <w:r w:rsidRPr="00347B28">
        <w:rPr>
          <w:rFonts w:ascii="Arial Narrow" w:hAnsi="Arial Narrow"/>
          <w:spacing w:val="15"/>
          <w:sz w:val="26"/>
          <w:szCs w:val="26"/>
        </w:rPr>
        <w:t xml:space="preserve"> </w:t>
      </w:r>
      <w:r w:rsidRPr="00347B28">
        <w:rPr>
          <w:rFonts w:ascii="Arial Narrow" w:hAnsi="Arial Narrow"/>
          <w:sz w:val="26"/>
          <w:szCs w:val="26"/>
        </w:rPr>
        <w:t>obteniendo</w:t>
      </w:r>
      <w:r w:rsidRPr="00347B28">
        <w:rPr>
          <w:rFonts w:ascii="Arial Narrow" w:hAnsi="Arial Narrow"/>
          <w:spacing w:val="17"/>
          <w:sz w:val="26"/>
          <w:szCs w:val="26"/>
        </w:rPr>
        <w:t xml:space="preserve"> </w:t>
      </w:r>
      <w:r w:rsidRPr="00347B28">
        <w:rPr>
          <w:rFonts w:ascii="Arial Narrow" w:hAnsi="Arial Narrow"/>
          <w:spacing w:val="-1"/>
          <w:sz w:val="26"/>
          <w:szCs w:val="26"/>
        </w:rPr>
        <w:t>respuesta</w:t>
      </w:r>
      <w:r w:rsidRPr="00347B28">
        <w:rPr>
          <w:rFonts w:ascii="Arial Narrow" w:hAnsi="Arial Narrow"/>
          <w:spacing w:val="17"/>
          <w:sz w:val="26"/>
          <w:szCs w:val="26"/>
        </w:rPr>
        <w:t xml:space="preserve"> </w:t>
      </w:r>
      <w:r w:rsidRPr="00347B28">
        <w:rPr>
          <w:rFonts w:ascii="Arial Narrow" w:hAnsi="Arial Narrow"/>
          <w:spacing w:val="-1"/>
          <w:sz w:val="26"/>
          <w:szCs w:val="26"/>
        </w:rPr>
        <w:t>el</w:t>
      </w:r>
      <w:r w:rsidRPr="00347B28">
        <w:rPr>
          <w:rFonts w:ascii="Arial Narrow" w:hAnsi="Arial Narrow"/>
          <w:spacing w:val="15"/>
          <w:sz w:val="26"/>
          <w:szCs w:val="26"/>
        </w:rPr>
        <w:t xml:space="preserve"> </w:t>
      </w:r>
      <w:r w:rsidRPr="00347B28">
        <w:rPr>
          <w:rFonts w:ascii="Arial Narrow" w:hAnsi="Arial Narrow"/>
          <w:sz w:val="26"/>
          <w:szCs w:val="26"/>
        </w:rPr>
        <w:t>mismo</w:t>
      </w:r>
      <w:r w:rsidRPr="00347B28">
        <w:rPr>
          <w:rFonts w:ascii="Arial Narrow" w:hAnsi="Arial Narrow"/>
          <w:spacing w:val="14"/>
          <w:sz w:val="26"/>
          <w:szCs w:val="26"/>
        </w:rPr>
        <w:t xml:space="preserve"> </w:t>
      </w:r>
      <w:r w:rsidRPr="00347B28">
        <w:rPr>
          <w:rFonts w:ascii="Arial Narrow" w:hAnsi="Arial Narrow"/>
          <w:sz w:val="26"/>
          <w:szCs w:val="26"/>
        </w:rPr>
        <w:t>día</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16"/>
          <w:sz w:val="26"/>
          <w:szCs w:val="26"/>
        </w:rPr>
        <w:t xml:space="preserve"> </w:t>
      </w:r>
      <w:r w:rsidRPr="00347B28">
        <w:rPr>
          <w:rFonts w:ascii="Arial Narrow" w:hAnsi="Arial Narrow"/>
          <w:sz w:val="26"/>
          <w:szCs w:val="26"/>
        </w:rPr>
        <w:t>las</w:t>
      </w:r>
      <w:r w:rsidRPr="00347B28">
        <w:rPr>
          <w:rFonts w:ascii="Arial Narrow" w:hAnsi="Arial Narrow"/>
          <w:spacing w:val="15"/>
          <w:sz w:val="26"/>
          <w:szCs w:val="26"/>
        </w:rPr>
        <w:t xml:space="preserve"> </w:t>
      </w:r>
      <w:r w:rsidRPr="00347B28">
        <w:rPr>
          <w:rFonts w:ascii="Arial Narrow" w:hAnsi="Arial Narrow"/>
          <w:sz w:val="26"/>
          <w:szCs w:val="26"/>
        </w:rPr>
        <w:t>conclusiones</w:t>
      </w:r>
      <w:r w:rsidRPr="00347B28">
        <w:rPr>
          <w:rFonts w:ascii="Arial Narrow" w:hAnsi="Arial Narrow"/>
          <w:spacing w:val="13"/>
          <w:sz w:val="26"/>
          <w:szCs w:val="26"/>
        </w:rPr>
        <w:t xml:space="preserve"> </w:t>
      </w:r>
      <w:r w:rsidRPr="00347B28">
        <w:rPr>
          <w:rFonts w:ascii="Arial Narrow" w:hAnsi="Arial Narrow"/>
          <w:sz w:val="26"/>
          <w:szCs w:val="26"/>
        </w:rPr>
        <w:t>del</w:t>
      </w:r>
      <w:r w:rsidRPr="00347B28">
        <w:rPr>
          <w:rFonts w:ascii="Arial Narrow" w:hAnsi="Arial Narrow"/>
          <w:spacing w:val="16"/>
          <w:sz w:val="26"/>
          <w:szCs w:val="26"/>
        </w:rPr>
        <w:t xml:space="preserve"> </w:t>
      </w:r>
      <w:r w:rsidRPr="00347B28">
        <w:rPr>
          <w:rFonts w:ascii="Arial Narrow" w:hAnsi="Arial Narrow"/>
          <w:spacing w:val="-1"/>
          <w:sz w:val="26"/>
          <w:szCs w:val="26"/>
        </w:rPr>
        <w:t>citado</w:t>
      </w:r>
      <w:r w:rsidRPr="00347B28">
        <w:rPr>
          <w:rFonts w:ascii="Arial Narrow" w:hAnsi="Arial Narrow"/>
          <w:spacing w:val="37"/>
          <w:w w:val="99"/>
          <w:sz w:val="26"/>
          <w:szCs w:val="26"/>
        </w:rPr>
        <w:t xml:space="preserve"> </w:t>
      </w:r>
      <w:r w:rsidRPr="00347B28">
        <w:rPr>
          <w:rFonts w:ascii="Arial Narrow" w:hAnsi="Arial Narrow"/>
          <w:sz w:val="26"/>
          <w:szCs w:val="26"/>
        </w:rPr>
        <w:t>informe</w:t>
      </w:r>
      <w:r w:rsidRPr="00347B28">
        <w:rPr>
          <w:rFonts w:ascii="Arial Narrow" w:hAnsi="Arial Narrow"/>
          <w:spacing w:val="-9"/>
          <w:sz w:val="26"/>
          <w:szCs w:val="26"/>
        </w:rPr>
        <w:t xml:space="preserve"> </w:t>
      </w:r>
      <w:r w:rsidRPr="00347B28">
        <w:rPr>
          <w:rFonts w:ascii="Arial Narrow" w:hAnsi="Arial Narrow"/>
          <w:spacing w:val="1"/>
          <w:sz w:val="26"/>
          <w:szCs w:val="26"/>
        </w:rPr>
        <w:t>se</w:t>
      </w:r>
      <w:r w:rsidRPr="00347B28">
        <w:rPr>
          <w:rFonts w:ascii="Arial Narrow" w:hAnsi="Arial Narrow"/>
          <w:spacing w:val="-8"/>
          <w:sz w:val="26"/>
          <w:szCs w:val="26"/>
        </w:rPr>
        <w:t xml:space="preserve"> </w:t>
      </w:r>
      <w:r w:rsidRPr="00347B28">
        <w:rPr>
          <w:rFonts w:ascii="Arial Narrow" w:hAnsi="Arial Narrow"/>
          <w:sz w:val="26"/>
          <w:szCs w:val="26"/>
        </w:rPr>
        <w:t>incorporaron</w:t>
      </w:r>
      <w:r w:rsidRPr="00347B28">
        <w:rPr>
          <w:rFonts w:ascii="Arial Narrow" w:hAnsi="Arial Narrow"/>
          <w:spacing w:val="-7"/>
          <w:sz w:val="26"/>
          <w:szCs w:val="26"/>
        </w:rPr>
        <w:t xml:space="preserve"> </w:t>
      </w:r>
      <w:r w:rsidRPr="00347B28">
        <w:rPr>
          <w:rFonts w:ascii="Arial Narrow" w:hAnsi="Arial Narrow"/>
          <w:spacing w:val="1"/>
          <w:sz w:val="26"/>
          <w:szCs w:val="26"/>
        </w:rPr>
        <w:t>en</w:t>
      </w:r>
      <w:r w:rsidRPr="00347B28">
        <w:rPr>
          <w:rFonts w:ascii="Arial Narrow" w:hAnsi="Arial Narrow"/>
          <w:spacing w:val="-9"/>
          <w:sz w:val="26"/>
          <w:szCs w:val="26"/>
        </w:rPr>
        <w:t xml:space="preserve"> </w:t>
      </w:r>
      <w:r w:rsidRPr="00347B28">
        <w:rPr>
          <w:rFonts w:ascii="Arial Narrow" w:hAnsi="Arial Narrow"/>
          <w:sz w:val="26"/>
          <w:szCs w:val="26"/>
        </w:rPr>
        <w:t>mi</w:t>
      </w:r>
      <w:r w:rsidRPr="00347B28">
        <w:rPr>
          <w:rFonts w:ascii="Arial Narrow" w:hAnsi="Arial Narrow"/>
          <w:spacing w:val="-8"/>
          <w:sz w:val="26"/>
          <w:szCs w:val="26"/>
        </w:rPr>
        <w:t xml:space="preserve"> </w:t>
      </w:r>
      <w:r w:rsidRPr="00347B28">
        <w:rPr>
          <w:rFonts w:ascii="Arial Narrow" w:hAnsi="Arial Narrow"/>
          <w:spacing w:val="-1"/>
          <w:sz w:val="26"/>
          <w:szCs w:val="26"/>
        </w:rPr>
        <w:t>trabajo.</w:t>
      </w:r>
    </w:p>
    <w:p w14:paraId="39B9AB43" w14:textId="77777777" w:rsidR="00D861EB" w:rsidRPr="00347B28" w:rsidRDefault="00D861EB" w:rsidP="00D861EB">
      <w:pPr>
        <w:pStyle w:val="Textoindependiente"/>
        <w:spacing w:before="136"/>
        <w:ind w:right="101"/>
        <w:jc w:val="both"/>
        <w:rPr>
          <w:rFonts w:ascii="Arial Narrow" w:hAnsi="Arial Narrow"/>
          <w:sz w:val="26"/>
          <w:szCs w:val="26"/>
        </w:rPr>
      </w:pPr>
      <w:r w:rsidRPr="00347B28">
        <w:rPr>
          <w:rFonts w:ascii="Arial Narrow" w:hAnsi="Arial Narrow"/>
          <w:spacing w:val="4"/>
          <w:sz w:val="26"/>
          <w:szCs w:val="26"/>
        </w:rPr>
        <w:t>Tras</w:t>
      </w:r>
      <w:r w:rsidRPr="00347B28">
        <w:rPr>
          <w:rFonts w:ascii="Arial Narrow" w:hAnsi="Arial Narrow"/>
          <w:spacing w:val="18"/>
          <w:sz w:val="26"/>
          <w:szCs w:val="26"/>
        </w:rPr>
        <w:t xml:space="preserve"> </w:t>
      </w:r>
      <w:r w:rsidRPr="00347B28">
        <w:rPr>
          <w:rFonts w:ascii="Arial Narrow" w:hAnsi="Arial Narrow"/>
          <w:spacing w:val="4"/>
          <w:sz w:val="26"/>
          <w:szCs w:val="26"/>
        </w:rPr>
        <w:t>las</w:t>
      </w:r>
      <w:r w:rsidRPr="00347B28">
        <w:rPr>
          <w:rFonts w:ascii="Arial Narrow" w:hAnsi="Arial Narrow"/>
          <w:spacing w:val="20"/>
          <w:sz w:val="26"/>
          <w:szCs w:val="26"/>
        </w:rPr>
        <w:t xml:space="preserve"> </w:t>
      </w:r>
      <w:r w:rsidRPr="00347B28">
        <w:rPr>
          <w:rFonts w:ascii="Arial Narrow" w:hAnsi="Arial Narrow"/>
          <w:spacing w:val="5"/>
          <w:sz w:val="26"/>
          <w:szCs w:val="26"/>
        </w:rPr>
        <w:t>afirmaciones</w:t>
      </w:r>
      <w:r w:rsidRPr="00347B28">
        <w:rPr>
          <w:rFonts w:ascii="Arial Narrow" w:hAnsi="Arial Narrow"/>
          <w:spacing w:val="19"/>
          <w:sz w:val="26"/>
          <w:szCs w:val="26"/>
        </w:rPr>
        <w:t xml:space="preserve"> </w:t>
      </w:r>
      <w:r w:rsidRPr="00347B28">
        <w:rPr>
          <w:rFonts w:ascii="Arial Narrow" w:hAnsi="Arial Narrow"/>
          <w:spacing w:val="5"/>
          <w:sz w:val="26"/>
          <w:szCs w:val="26"/>
        </w:rPr>
        <w:t>efectuadas</w:t>
      </w:r>
      <w:r w:rsidRPr="00347B28">
        <w:rPr>
          <w:rFonts w:ascii="Arial Narrow" w:hAnsi="Arial Narrow"/>
          <w:spacing w:val="18"/>
          <w:sz w:val="26"/>
          <w:szCs w:val="26"/>
        </w:rPr>
        <w:t xml:space="preserve"> </w:t>
      </w:r>
      <w:r w:rsidRPr="00347B28">
        <w:rPr>
          <w:rFonts w:ascii="Arial Narrow" w:hAnsi="Arial Narrow"/>
          <w:spacing w:val="4"/>
          <w:sz w:val="26"/>
          <w:szCs w:val="26"/>
        </w:rPr>
        <w:t>en</w:t>
      </w:r>
      <w:r w:rsidRPr="00347B28">
        <w:rPr>
          <w:rFonts w:ascii="Arial Narrow" w:hAnsi="Arial Narrow"/>
          <w:spacing w:val="16"/>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4"/>
          <w:sz w:val="26"/>
          <w:szCs w:val="26"/>
        </w:rPr>
        <w:t>citada</w:t>
      </w:r>
      <w:r w:rsidRPr="00347B28">
        <w:rPr>
          <w:rFonts w:ascii="Arial Narrow" w:hAnsi="Arial Narrow"/>
          <w:spacing w:val="21"/>
          <w:sz w:val="26"/>
          <w:szCs w:val="26"/>
        </w:rPr>
        <w:t xml:space="preserve"> </w:t>
      </w:r>
      <w:r w:rsidRPr="00347B28">
        <w:rPr>
          <w:rFonts w:ascii="Arial Narrow" w:hAnsi="Arial Narrow"/>
          <w:spacing w:val="5"/>
          <w:sz w:val="26"/>
          <w:szCs w:val="26"/>
        </w:rPr>
        <w:t>comisión,</w:t>
      </w:r>
      <w:r w:rsidRPr="00347B28">
        <w:rPr>
          <w:rFonts w:ascii="Arial Narrow" w:hAnsi="Arial Narrow"/>
          <w:spacing w:val="21"/>
          <w:sz w:val="26"/>
          <w:szCs w:val="26"/>
        </w:rPr>
        <w:t xml:space="preserve"> </w:t>
      </w:r>
      <w:r w:rsidRPr="00347B28">
        <w:rPr>
          <w:rFonts w:ascii="Arial Narrow" w:hAnsi="Arial Narrow"/>
          <w:spacing w:val="5"/>
          <w:sz w:val="26"/>
          <w:szCs w:val="26"/>
        </w:rPr>
        <w:t>dada</w:t>
      </w:r>
      <w:r w:rsidRPr="00347B28">
        <w:rPr>
          <w:rFonts w:ascii="Arial Narrow" w:hAnsi="Arial Narrow"/>
          <w:spacing w:val="17"/>
          <w:sz w:val="26"/>
          <w:szCs w:val="26"/>
        </w:rPr>
        <w:t xml:space="preserve"> </w:t>
      </w:r>
      <w:r w:rsidRPr="00347B28">
        <w:rPr>
          <w:rFonts w:ascii="Arial Narrow" w:hAnsi="Arial Narrow"/>
          <w:spacing w:val="3"/>
          <w:sz w:val="26"/>
          <w:szCs w:val="26"/>
        </w:rPr>
        <w:t>su</w:t>
      </w:r>
      <w:r w:rsidRPr="00347B28">
        <w:rPr>
          <w:rFonts w:ascii="Arial Narrow" w:hAnsi="Arial Narrow"/>
          <w:spacing w:val="19"/>
          <w:sz w:val="26"/>
          <w:szCs w:val="26"/>
        </w:rPr>
        <w:t xml:space="preserve"> </w:t>
      </w:r>
      <w:r w:rsidRPr="00347B28">
        <w:rPr>
          <w:rFonts w:ascii="Arial Narrow" w:hAnsi="Arial Narrow"/>
          <w:spacing w:val="5"/>
          <w:sz w:val="26"/>
          <w:szCs w:val="26"/>
        </w:rPr>
        <w:t>relevancia</w:t>
      </w:r>
      <w:r w:rsidRPr="00347B28">
        <w:rPr>
          <w:rFonts w:ascii="Arial Narrow" w:hAnsi="Arial Narrow"/>
          <w:spacing w:val="19"/>
          <w:sz w:val="26"/>
          <w:szCs w:val="26"/>
        </w:rPr>
        <w:t xml:space="preserve"> </w:t>
      </w:r>
      <w:r w:rsidRPr="00347B28">
        <w:rPr>
          <w:rFonts w:ascii="Arial Narrow" w:hAnsi="Arial Narrow"/>
          <w:sz w:val="26"/>
          <w:szCs w:val="26"/>
        </w:rPr>
        <w:t>y</w:t>
      </w:r>
      <w:r w:rsidRPr="00347B28">
        <w:rPr>
          <w:rFonts w:ascii="Arial Narrow" w:hAnsi="Arial Narrow"/>
          <w:spacing w:val="48"/>
          <w:w w:val="99"/>
          <w:sz w:val="26"/>
          <w:szCs w:val="26"/>
        </w:rPr>
        <w:t xml:space="preserve"> </w:t>
      </w:r>
      <w:r w:rsidRPr="00347B28">
        <w:rPr>
          <w:rFonts w:ascii="Arial Narrow" w:hAnsi="Arial Narrow"/>
          <w:spacing w:val="5"/>
          <w:sz w:val="26"/>
          <w:szCs w:val="26"/>
        </w:rPr>
        <w:t>trascendencia,</w:t>
      </w:r>
      <w:r w:rsidRPr="00347B28">
        <w:rPr>
          <w:rFonts w:ascii="Arial Narrow" w:hAnsi="Arial Narrow"/>
          <w:spacing w:val="-2"/>
          <w:sz w:val="26"/>
          <w:szCs w:val="26"/>
        </w:rPr>
        <w:t xml:space="preserve"> </w:t>
      </w:r>
      <w:r w:rsidRPr="00347B28">
        <w:rPr>
          <w:rFonts w:ascii="Arial Narrow" w:hAnsi="Arial Narrow"/>
          <w:spacing w:val="4"/>
          <w:sz w:val="26"/>
          <w:szCs w:val="26"/>
        </w:rPr>
        <w:t>comprobé</w:t>
      </w:r>
      <w:r w:rsidRPr="00347B28">
        <w:rPr>
          <w:rFonts w:ascii="Arial Narrow" w:hAnsi="Arial Narrow"/>
          <w:spacing w:val="-1"/>
          <w:sz w:val="26"/>
          <w:szCs w:val="26"/>
        </w:rPr>
        <w:t xml:space="preserve"> </w:t>
      </w:r>
      <w:r w:rsidRPr="00347B28">
        <w:rPr>
          <w:rFonts w:ascii="Arial Narrow" w:hAnsi="Arial Narrow"/>
          <w:spacing w:val="4"/>
          <w:sz w:val="26"/>
          <w:szCs w:val="26"/>
        </w:rPr>
        <w:t>los</w:t>
      </w:r>
      <w:r w:rsidRPr="00347B28">
        <w:rPr>
          <w:rFonts w:ascii="Arial Narrow" w:hAnsi="Arial Narrow"/>
          <w:spacing w:val="-1"/>
          <w:sz w:val="26"/>
          <w:szCs w:val="26"/>
        </w:rPr>
        <w:t xml:space="preserve"> </w:t>
      </w:r>
      <w:r w:rsidRPr="00347B28">
        <w:rPr>
          <w:rFonts w:ascii="Arial Narrow" w:hAnsi="Arial Narrow"/>
          <w:spacing w:val="5"/>
          <w:sz w:val="26"/>
          <w:szCs w:val="26"/>
        </w:rPr>
        <w:t>pliegos</w:t>
      </w:r>
      <w:r w:rsidRPr="00347B28">
        <w:rPr>
          <w:rFonts w:ascii="Arial Narrow" w:hAnsi="Arial Narrow"/>
          <w:spacing w:val="-1"/>
          <w:sz w:val="26"/>
          <w:szCs w:val="26"/>
        </w:rPr>
        <w:t xml:space="preserve"> </w:t>
      </w:r>
      <w:r w:rsidRPr="00347B28">
        <w:rPr>
          <w:rFonts w:ascii="Arial Narrow" w:hAnsi="Arial Narrow"/>
          <w:spacing w:val="5"/>
          <w:sz w:val="26"/>
          <w:szCs w:val="26"/>
        </w:rPr>
        <w:t>reguladores</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5"/>
          <w:sz w:val="26"/>
          <w:szCs w:val="26"/>
        </w:rPr>
        <w:t>citado</w:t>
      </w:r>
      <w:r w:rsidRPr="00347B28">
        <w:rPr>
          <w:rFonts w:ascii="Arial Narrow" w:hAnsi="Arial Narrow"/>
          <w:spacing w:val="-3"/>
          <w:sz w:val="26"/>
          <w:szCs w:val="26"/>
        </w:rPr>
        <w:t xml:space="preserve"> </w:t>
      </w:r>
      <w:r w:rsidRPr="00347B28">
        <w:rPr>
          <w:rFonts w:ascii="Arial Narrow" w:hAnsi="Arial Narrow"/>
          <w:spacing w:val="5"/>
          <w:sz w:val="26"/>
          <w:szCs w:val="26"/>
        </w:rPr>
        <w:t>contrato</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pacing w:val="5"/>
          <w:sz w:val="26"/>
          <w:szCs w:val="26"/>
        </w:rPr>
        <w:t>efectivamente,</w:t>
      </w:r>
      <w:r w:rsidRPr="00347B28">
        <w:rPr>
          <w:rFonts w:ascii="Arial Narrow" w:hAnsi="Arial Narrow"/>
          <w:spacing w:val="66"/>
          <w:w w:val="99"/>
          <w:sz w:val="26"/>
          <w:szCs w:val="26"/>
        </w:rPr>
        <w:t xml:space="preserve"> </w:t>
      </w:r>
      <w:r w:rsidRPr="00347B28">
        <w:rPr>
          <w:rFonts w:ascii="Arial Narrow" w:hAnsi="Arial Narrow"/>
          <w:spacing w:val="3"/>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adjudicación</w:t>
      </w:r>
      <w:r w:rsidRPr="00347B28">
        <w:rPr>
          <w:rFonts w:ascii="Arial Narrow" w:hAnsi="Arial Narrow"/>
          <w:spacing w:val="8"/>
          <w:sz w:val="26"/>
          <w:szCs w:val="26"/>
        </w:rPr>
        <w:t xml:space="preserve"> </w:t>
      </w:r>
      <w:r w:rsidRPr="00347B28">
        <w:rPr>
          <w:rFonts w:ascii="Arial Narrow" w:hAnsi="Arial Narrow"/>
          <w:spacing w:val="3"/>
          <w:sz w:val="26"/>
          <w:szCs w:val="26"/>
        </w:rPr>
        <w:t>del</w:t>
      </w:r>
      <w:r w:rsidRPr="00347B28">
        <w:rPr>
          <w:rFonts w:ascii="Arial Narrow" w:hAnsi="Arial Narrow"/>
          <w:spacing w:val="9"/>
          <w:sz w:val="26"/>
          <w:szCs w:val="26"/>
        </w:rPr>
        <w:t xml:space="preserve"> </w:t>
      </w:r>
      <w:r w:rsidRPr="00347B28">
        <w:rPr>
          <w:rFonts w:ascii="Arial Narrow" w:hAnsi="Arial Narrow"/>
          <w:spacing w:val="5"/>
          <w:sz w:val="26"/>
          <w:szCs w:val="26"/>
        </w:rPr>
        <w:t>contrato</w:t>
      </w:r>
      <w:r w:rsidRPr="00347B28">
        <w:rPr>
          <w:rFonts w:ascii="Arial Narrow" w:hAnsi="Arial Narrow"/>
          <w:spacing w:val="8"/>
          <w:sz w:val="26"/>
          <w:szCs w:val="26"/>
        </w:rPr>
        <w:t xml:space="preserve"> </w:t>
      </w:r>
      <w:r w:rsidRPr="00347B28">
        <w:rPr>
          <w:rFonts w:ascii="Arial Narrow" w:hAnsi="Arial Narrow"/>
          <w:spacing w:val="1"/>
          <w:sz w:val="26"/>
          <w:szCs w:val="26"/>
        </w:rPr>
        <w:t>al</w:t>
      </w:r>
      <w:r w:rsidRPr="00347B28">
        <w:rPr>
          <w:rFonts w:ascii="Arial Narrow" w:hAnsi="Arial Narrow"/>
          <w:spacing w:val="6"/>
          <w:sz w:val="26"/>
          <w:szCs w:val="26"/>
        </w:rPr>
        <w:t xml:space="preserve"> </w:t>
      </w:r>
      <w:r w:rsidRPr="00347B28">
        <w:rPr>
          <w:rFonts w:ascii="Arial Narrow" w:hAnsi="Arial Narrow"/>
          <w:spacing w:val="5"/>
          <w:sz w:val="26"/>
          <w:szCs w:val="26"/>
        </w:rPr>
        <w:t>Equipo Redactor</w:t>
      </w:r>
      <w:r w:rsidRPr="00347B28">
        <w:rPr>
          <w:rFonts w:ascii="Arial Narrow" w:hAnsi="Arial Narrow"/>
          <w:spacing w:val="4"/>
          <w:sz w:val="26"/>
          <w:szCs w:val="26"/>
        </w:rPr>
        <w:t xml:space="preserve"> del</w:t>
      </w:r>
      <w:r w:rsidRPr="00347B28">
        <w:rPr>
          <w:rFonts w:ascii="Arial Narrow" w:hAnsi="Arial Narrow"/>
          <w:spacing w:val="9"/>
          <w:sz w:val="26"/>
          <w:szCs w:val="26"/>
        </w:rPr>
        <w:t xml:space="preserve"> </w:t>
      </w:r>
      <w:r w:rsidRPr="00347B28">
        <w:rPr>
          <w:rFonts w:ascii="Arial Narrow" w:hAnsi="Arial Narrow"/>
          <w:spacing w:val="5"/>
          <w:sz w:val="26"/>
          <w:szCs w:val="26"/>
        </w:rPr>
        <w:t>contrato</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“Redacción </w:t>
      </w:r>
      <w:r w:rsidRPr="00347B28">
        <w:rPr>
          <w:rFonts w:ascii="Arial Narrow" w:hAnsi="Arial Narrow"/>
          <w:spacing w:val="4"/>
          <w:sz w:val="26"/>
          <w:szCs w:val="26"/>
        </w:rPr>
        <w:t>del</w:t>
      </w:r>
      <w:r w:rsidRPr="00347B28">
        <w:rPr>
          <w:rFonts w:ascii="Arial Narrow" w:hAnsi="Arial Narrow"/>
          <w:spacing w:val="6"/>
          <w:sz w:val="26"/>
          <w:szCs w:val="26"/>
        </w:rPr>
        <w:t xml:space="preserve"> </w:t>
      </w:r>
      <w:r w:rsidRPr="00347B28">
        <w:rPr>
          <w:rFonts w:ascii="Arial Narrow" w:hAnsi="Arial Narrow"/>
          <w:spacing w:val="5"/>
          <w:sz w:val="26"/>
          <w:szCs w:val="26"/>
        </w:rPr>
        <w:t>proyecto</w:t>
      </w:r>
      <w:r w:rsidRPr="00347B28">
        <w:rPr>
          <w:rFonts w:ascii="Arial Narrow" w:hAnsi="Arial Narrow"/>
          <w:spacing w:val="56"/>
          <w:w w:val="99"/>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construcción</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r w:rsidRPr="00347B28">
        <w:rPr>
          <w:rFonts w:ascii="Arial Narrow" w:hAnsi="Arial Narrow"/>
          <w:spacing w:val="3"/>
          <w:sz w:val="26"/>
          <w:szCs w:val="26"/>
        </w:rPr>
        <w:t xml:space="preserve">la </w:t>
      </w:r>
      <w:r w:rsidRPr="00347B28">
        <w:rPr>
          <w:rFonts w:ascii="Arial Narrow" w:hAnsi="Arial Narrow"/>
          <w:spacing w:val="5"/>
          <w:sz w:val="26"/>
          <w:szCs w:val="26"/>
        </w:rPr>
        <w:t>duplicación</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4"/>
          <w:sz w:val="26"/>
          <w:szCs w:val="26"/>
        </w:rPr>
        <w:t>los</w:t>
      </w:r>
      <w:r w:rsidRPr="00347B28">
        <w:rPr>
          <w:rFonts w:ascii="Arial Narrow" w:hAnsi="Arial Narrow"/>
          <w:sz w:val="26"/>
          <w:szCs w:val="26"/>
        </w:rPr>
        <w:t xml:space="preserve"> </w:t>
      </w:r>
      <w:r w:rsidRPr="00347B28">
        <w:rPr>
          <w:rFonts w:ascii="Arial Narrow" w:hAnsi="Arial Narrow"/>
          <w:spacing w:val="5"/>
          <w:sz w:val="26"/>
          <w:szCs w:val="26"/>
        </w:rPr>
        <w:t>túneles</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proofErr w:type="spellStart"/>
      <w:r w:rsidRPr="00347B28">
        <w:rPr>
          <w:rFonts w:ascii="Arial Narrow" w:hAnsi="Arial Narrow"/>
          <w:spacing w:val="4"/>
          <w:sz w:val="26"/>
          <w:szCs w:val="26"/>
        </w:rPr>
        <w:t>Belate</w:t>
      </w:r>
      <w:proofErr w:type="spellEnd"/>
      <w:r w:rsidRPr="00347B28">
        <w:rPr>
          <w:rFonts w:ascii="Arial Narrow" w:hAnsi="Arial Narrow"/>
          <w:spacing w:val="3"/>
          <w:sz w:val="26"/>
          <w:szCs w:val="26"/>
        </w:rPr>
        <w:t xml:space="preserve"> </w:t>
      </w:r>
      <w:r w:rsidRPr="00347B28">
        <w:rPr>
          <w:rFonts w:ascii="Arial Narrow" w:hAnsi="Arial Narrow"/>
          <w:sz w:val="26"/>
          <w:szCs w:val="26"/>
        </w:rPr>
        <w:t xml:space="preserve">y </w:t>
      </w:r>
      <w:r w:rsidRPr="00347B28">
        <w:rPr>
          <w:rFonts w:ascii="Arial Narrow" w:hAnsi="Arial Narrow"/>
          <w:spacing w:val="5"/>
          <w:sz w:val="26"/>
          <w:szCs w:val="26"/>
        </w:rPr>
        <w:t>Almandoz</w:t>
      </w:r>
      <w:r w:rsidRPr="00347B28">
        <w:rPr>
          <w:rFonts w:ascii="Arial Narrow" w:hAnsi="Arial Narrow"/>
          <w:spacing w:val="1"/>
          <w:sz w:val="26"/>
          <w:szCs w:val="26"/>
        </w:rPr>
        <w:t xml:space="preserve"> </w:t>
      </w:r>
      <w:r w:rsidRPr="00347B28">
        <w:rPr>
          <w:rFonts w:ascii="Arial Narrow" w:hAnsi="Arial Narrow"/>
          <w:spacing w:val="3"/>
          <w:sz w:val="26"/>
          <w:szCs w:val="26"/>
        </w:rPr>
        <w:t>en</w:t>
      </w:r>
      <w:r w:rsidRPr="00347B28">
        <w:rPr>
          <w:rFonts w:ascii="Arial Narrow" w:hAnsi="Arial Narrow"/>
          <w:spacing w:val="1"/>
          <w:sz w:val="26"/>
          <w:szCs w:val="26"/>
        </w:rPr>
        <w:t xml:space="preserve"> </w:t>
      </w:r>
      <w:r w:rsidRPr="00347B28">
        <w:rPr>
          <w:rFonts w:ascii="Arial Narrow" w:hAnsi="Arial Narrow"/>
          <w:spacing w:val="4"/>
          <w:sz w:val="26"/>
          <w:szCs w:val="26"/>
        </w:rPr>
        <w:t>la</w:t>
      </w:r>
      <w:r w:rsidRPr="00347B28">
        <w:rPr>
          <w:rFonts w:ascii="Arial Narrow" w:hAnsi="Arial Narrow"/>
          <w:spacing w:val="-1"/>
          <w:sz w:val="26"/>
          <w:szCs w:val="26"/>
        </w:rPr>
        <w:t xml:space="preserve"> </w:t>
      </w:r>
      <w:r w:rsidRPr="00347B28">
        <w:rPr>
          <w:rFonts w:ascii="Arial Narrow" w:hAnsi="Arial Narrow"/>
          <w:spacing w:val="5"/>
          <w:sz w:val="26"/>
          <w:szCs w:val="26"/>
        </w:rPr>
        <w:t>carretera</w:t>
      </w:r>
      <w:r w:rsidRPr="00347B28">
        <w:rPr>
          <w:rFonts w:ascii="Arial Narrow" w:hAnsi="Arial Narrow"/>
          <w:spacing w:val="58"/>
          <w:w w:val="99"/>
          <w:sz w:val="26"/>
          <w:szCs w:val="26"/>
        </w:rPr>
        <w:t xml:space="preserve"> </w:t>
      </w:r>
      <w:r w:rsidRPr="00347B28">
        <w:rPr>
          <w:rFonts w:ascii="Arial Narrow" w:hAnsi="Arial Narrow"/>
          <w:spacing w:val="5"/>
          <w:sz w:val="26"/>
          <w:szCs w:val="26"/>
        </w:rPr>
        <w:t>N-121-A</w:t>
      </w:r>
      <w:r w:rsidRPr="00347B28">
        <w:rPr>
          <w:rFonts w:ascii="Arial Narrow" w:hAnsi="Arial Narrow"/>
          <w:spacing w:val="17"/>
          <w:sz w:val="26"/>
          <w:szCs w:val="26"/>
        </w:rPr>
        <w:t xml:space="preserve"> </w:t>
      </w:r>
      <w:r w:rsidRPr="00347B28">
        <w:rPr>
          <w:rFonts w:ascii="Arial Narrow" w:hAnsi="Arial Narrow"/>
          <w:spacing w:val="5"/>
          <w:sz w:val="26"/>
          <w:szCs w:val="26"/>
        </w:rPr>
        <w:t>(Pamplona-</w:t>
      </w:r>
      <w:proofErr w:type="spellStart"/>
      <w:r w:rsidRPr="00347B28">
        <w:rPr>
          <w:rFonts w:ascii="Arial Narrow" w:hAnsi="Arial Narrow"/>
          <w:spacing w:val="5"/>
          <w:sz w:val="26"/>
          <w:szCs w:val="26"/>
        </w:rPr>
        <w:t>Behobia</w:t>
      </w:r>
      <w:proofErr w:type="spellEnd"/>
      <w:r w:rsidRPr="00347B28">
        <w:rPr>
          <w:rFonts w:ascii="Arial Narrow" w:hAnsi="Arial Narrow"/>
          <w:spacing w:val="5"/>
          <w:sz w:val="26"/>
          <w:szCs w:val="26"/>
        </w:rPr>
        <w:t>)”</w:t>
      </w:r>
      <w:r w:rsidRPr="00347B28">
        <w:rPr>
          <w:rFonts w:ascii="Arial Narrow" w:hAnsi="Arial Narrow"/>
          <w:spacing w:val="16"/>
          <w:sz w:val="26"/>
          <w:szCs w:val="26"/>
        </w:rPr>
        <w:t xml:space="preserve"> </w:t>
      </w:r>
      <w:r w:rsidRPr="00347B28">
        <w:rPr>
          <w:rFonts w:ascii="Arial Narrow" w:hAnsi="Arial Narrow"/>
          <w:spacing w:val="5"/>
          <w:sz w:val="26"/>
          <w:szCs w:val="26"/>
        </w:rPr>
        <w:t>incluía</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9"/>
          <w:sz w:val="26"/>
          <w:szCs w:val="26"/>
        </w:rPr>
        <w:t xml:space="preserve"> </w:t>
      </w:r>
      <w:r w:rsidRPr="00347B28">
        <w:rPr>
          <w:rFonts w:ascii="Arial Narrow" w:hAnsi="Arial Narrow"/>
          <w:spacing w:val="5"/>
          <w:sz w:val="26"/>
          <w:szCs w:val="26"/>
        </w:rPr>
        <w:t>servicio</w:t>
      </w:r>
      <w:r w:rsidRPr="00347B28">
        <w:rPr>
          <w:rFonts w:ascii="Arial Narrow" w:hAnsi="Arial Narrow"/>
          <w:spacing w:val="15"/>
          <w:sz w:val="26"/>
          <w:szCs w:val="26"/>
        </w:rPr>
        <w:t xml:space="preserve"> </w:t>
      </w:r>
      <w:proofErr w:type="spellStart"/>
      <w:r w:rsidRPr="00347B28">
        <w:rPr>
          <w:rFonts w:ascii="Arial Narrow" w:hAnsi="Arial Narrow"/>
          <w:spacing w:val="5"/>
          <w:sz w:val="26"/>
          <w:szCs w:val="26"/>
        </w:rPr>
        <w:t>post-redacción</w:t>
      </w:r>
      <w:proofErr w:type="spellEnd"/>
      <w:r w:rsidRPr="00347B28">
        <w:rPr>
          <w:rFonts w:ascii="Arial Narrow" w:hAnsi="Arial Narrow"/>
          <w:spacing w:val="15"/>
          <w:sz w:val="26"/>
          <w:szCs w:val="26"/>
        </w:rPr>
        <w:t xml:space="preserve"> </w:t>
      </w:r>
      <w:r w:rsidRPr="00347B28">
        <w:rPr>
          <w:rFonts w:ascii="Arial Narrow" w:hAnsi="Arial Narrow"/>
          <w:spacing w:val="4"/>
          <w:sz w:val="26"/>
          <w:szCs w:val="26"/>
        </w:rPr>
        <w:t>hasta</w:t>
      </w:r>
      <w:r w:rsidRPr="00347B28">
        <w:rPr>
          <w:rFonts w:ascii="Arial Narrow" w:hAnsi="Arial Narrow"/>
          <w:spacing w:val="15"/>
          <w:sz w:val="26"/>
          <w:szCs w:val="26"/>
        </w:rPr>
        <w:t xml:space="preserve"> </w:t>
      </w:r>
      <w:r w:rsidRPr="00347B28">
        <w:rPr>
          <w:rFonts w:ascii="Arial Narrow" w:hAnsi="Arial Narrow"/>
          <w:spacing w:val="4"/>
          <w:sz w:val="26"/>
          <w:szCs w:val="26"/>
        </w:rPr>
        <w:t>el</w:t>
      </w:r>
      <w:r w:rsidRPr="00347B28">
        <w:rPr>
          <w:rFonts w:ascii="Arial Narrow" w:hAnsi="Arial Narrow"/>
          <w:spacing w:val="13"/>
          <w:sz w:val="26"/>
          <w:szCs w:val="26"/>
        </w:rPr>
        <w:t xml:space="preserve"> </w:t>
      </w:r>
      <w:r w:rsidRPr="00347B28">
        <w:rPr>
          <w:rFonts w:ascii="Arial Narrow" w:hAnsi="Arial Narrow"/>
          <w:spacing w:val="4"/>
          <w:sz w:val="26"/>
          <w:szCs w:val="26"/>
        </w:rPr>
        <w:t>fin</w:t>
      </w:r>
      <w:r w:rsidRPr="00347B28">
        <w:rPr>
          <w:rFonts w:ascii="Arial Narrow" w:hAnsi="Arial Narrow"/>
          <w:spacing w:val="15"/>
          <w:sz w:val="26"/>
          <w:szCs w:val="26"/>
        </w:rPr>
        <w:t xml:space="preserve"> </w:t>
      </w:r>
      <w:r w:rsidRPr="00347B28">
        <w:rPr>
          <w:rFonts w:ascii="Arial Narrow" w:hAnsi="Arial Narrow"/>
          <w:spacing w:val="3"/>
          <w:sz w:val="26"/>
          <w:szCs w:val="26"/>
        </w:rPr>
        <w:t>de</w:t>
      </w:r>
      <w:r w:rsidRPr="00347B28">
        <w:rPr>
          <w:rFonts w:ascii="Arial Narrow" w:hAnsi="Arial Narrow"/>
          <w:spacing w:val="62"/>
          <w:w w:val="99"/>
          <w:sz w:val="26"/>
          <w:szCs w:val="26"/>
        </w:rPr>
        <w:t xml:space="preserve"> </w:t>
      </w:r>
      <w:r w:rsidRPr="00347B28">
        <w:rPr>
          <w:rFonts w:ascii="Arial Narrow" w:hAnsi="Arial Narrow"/>
          <w:spacing w:val="5"/>
          <w:sz w:val="26"/>
          <w:szCs w:val="26"/>
        </w:rPr>
        <w:t>ejecución</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las</w:t>
      </w:r>
      <w:r w:rsidRPr="00347B28">
        <w:rPr>
          <w:rFonts w:ascii="Arial Narrow" w:hAnsi="Arial Narrow"/>
          <w:spacing w:val="17"/>
          <w:sz w:val="26"/>
          <w:szCs w:val="26"/>
        </w:rPr>
        <w:t xml:space="preserve"> </w:t>
      </w:r>
      <w:r w:rsidRPr="00347B28">
        <w:rPr>
          <w:rFonts w:ascii="Arial Narrow" w:hAnsi="Arial Narrow"/>
          <w:spacing w:val="5"/>
          <w:sz w:val="26"/>
          <w:szCs w:val="26"/>
        </w:rPr>
        <w:t>obras.</w:t>
      </w:r>
      <w:r w:rsidRPr="00347B28">
        <w:rPr>
          <w:rFonts w:ascii="Arial Narrow" w:hAnsi="Arial Narrow"/>
          <w:spacing w:val="14"/>
          <w:sz w:val="26"/>
          <w:szCs w:val="26"/>
        </w:rPr>
        <w:t xml:space="preserve"> </w:t>
      </w:r>
      <w:r w:rsidRPr="00347B28">
        <w:rPr>
          <w:rFonts w:ascii="Arial Narrow" w:hAnsi="Arial Narrow"/>
          <w:spacing w:val="5"/>
          <w:sz w:val="26"/>
          <w:szCs w:val="26"/>
        </w:rPr>
        <w:t>Dicho</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4"/>
          <w:sz w:val="26"/>
          <w:szCs w:val="26"/>
        </w:rPr>
        <w:t>otro</w:t>
      </w:r>
      <w:r w:rsidRPr="00347B28">
        <w:rPr>
          <w:rFonts w:ascii="Arial Narrow" w:hAnsi="Arial Narrow"/>
          <w:spacing w:val="14"/>
          <w:sz w:val="26"/>
          <w:szCs w:val="26"/>
        </w:rPr>
        <w:t xml:space="preserve"> </w:t>
      </w:r>
      <w:r w:rsidRPr="00347B28">
        <w:rPr>
          <w:rFonts w:ascii="Arial Narrow" w:hAnsi="Arial Narrow"/>
          <w:spacing w:val="5"/>
          <w:sz w:val="26"/>
          <w:szCs w:val="26"/>
        </w:rPr>
        <w:t>modo,</w:t>
      </w:r>
      <w:r w:rsidRPr="00347B28">
        <w:rPr>
          <w:rFonts w:ascii="Arial Narrow" w:hAnsi="Arial Narrow"/>
          <w:spacing w:val="16"/>
          <w:sz w:val="26"/>
          <w:szCs w:val="26"/>
        </w:rPr>
        <w:t xml:space="preserve"> </w:t>
      </w:r>
      <w:r w:rsidRPr="00347B28">
        <w:rPr>
          <w:rFonts w:ascii="Arial Narrow" w:hAnsi="Arial Narrow"/>
          <w:spacing w:val="3"/>
          <w:sz w:val="26"/>
          <w:szCs w:val="26"/>
        </w:rPr>
        <w:t>en</w:t>
      </w:r>
      <w:r w:rsidRPr="00347B28">
        <w:rPr>
          <w:rFonts w:ascii="Arial Narrow" w:hAnsi="Arial Narrow"/>
          <w:spacing w:val="12"/>
          <w:sz w:val="26"/>
          <w:szCs w:val="26"/>
        </w:rPr>
        <w:t xml:space="preserve"> </w:t>
      </w:r>
      <w:r w:rsidRPr="00347B28">
        <w:rPr>
          <w:rFonts w:ascii="Arial Narrow" w:hAnsi="Arial Narrow"/>
          <w:spacing w:val="4"/>
          <w:sz w:val="26"/>
          <w:szCs w:val="26"/>
        </w:rPr>
        <w:t>el</w:t>
      </w:r>
      <w:r w:rsidRPr="00347B28">
        <w:rPr>
          <w:rFonts w:ascii="Arial Narrow" w:hAnsi="Arial Narrow"/>
          <w:spacing w:val="18"/>
          <w:sz w:val="26"/>
          <w:szCs w:val="26"/>
        </w:rPr>
        <w:t xml:space="preserve"> </w:t>
      </w:r>
      <w:r w:rsidRPr="00347B28">
        <w:rPr>
          <w:rFonts w:ascii="Arial Narrow" w:hAnsi="Arial Narrow"/>
          <w:spacing w:val="4"/>
          <w:sz w:val="26"/>
          <w:szCs w:val="26"/>
        </w:rPr>
        <w:t>precio</w:t>
      </w:r>
      <w:r w:rsidRPr="00347B28">
        <w:rPr>
          <w:rFonts w:ascii="Arial Narrow" w:hAnsi="Arial Narrow"/>
          <w:spacing w:val="15"/>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5"/>
          <w:sz w:val="26"/>
          <w:szCs w:val="26"/>
        </w:rPr>
        <w:t>adjudicación,</w:t>
      </w:r>
      <w:r w:rsidRPr="00347B28">
        <w:rPr>
          <w:rFonts w:ascii="Arial Narrow" w:hAnsi="Arial Narrow"/>
          <w:spacing w:val="16"/>
          <w:sz w:val="26"/>
          <w:szCs w:val="26"/>
        </w:rPr>
        <w:t xml:space="preserve"> </w:t>
      </w:r>
      <w:r w:rsidRPr="00347B28">
        <w:rPr>
          <w:rFonts w:ascii="Arial Narrow" w:hAnsi="Arial Narrow"/>
          <w:spacing w:val="3"/>
          <w:sz w:val="26"/>
          <w:szCs w:val="26"/>
        </w:rPr>
        <w:t>se</w:t>
      </w:r>
      <w:r w:rsidRPr="00347B28">
        <w:rPr>
          <w:rFonts w:ascii="Arial Narrow" w:hAnsi="Arial Narrow"/>
          <w:spacing w:val="15"/>
          <w:sz w:val="26"/>
          <w:szCs w:val="26"/>
        </w:rPr>
        <w:t xml:space="preserve"> </w:t>
      </w:r>
      <w:r w:rsidRPr="00347B28">
        <w:rPr>
          <w:rFonts w:ascii="Arial Narrow" w:hAnsi="Arial Narrow"/>
          <w:spacing w:val="5"/>
          <w:sz w:val="26"/>
          <w:szCs w:val="26"/>
        </w:rPr>
        <w:t>incluía</w:t>
      </w:r>
      <w:r w:rsidRPr="00347B28">
        <w:rPr>
          <w:rFonts w:ascii="Arial Narrow" w:hAnsi="Arial Narrow"/>
          <w:spacing w:val="40"/>
          <w:w w:val="99"/>
          <w:sz w:val="26"/>
          <w:szCs w:val="26"/>
        </w:rPr>
        <w:t xml:space="preserve"> </w:t>
      </w:r>
      <w:r w:rsidRPr="00347B28">
        <w:rPr>
          <w:rFonts w:ascii="Arial Narrow" w:hAnsi="Arial Narrow"/>
          <w:spacing w:val="5"/>
          <w:sz w:val="26"/>
          <w:szCs w:val="26"/>
        </w:rPr>
        <w:t>este</w:t>
      </w:r>
      <w:r w:rsidRPr="00347B28">
        <w:rPr>
          <w:rFonts w:ascii="Arial Narrow" w:hAnsi="Arial Narrow"/>
          <w:spacing w:val="40"/>
          <w:sz w:val="26"/>
          <w:szCs w:val="26"/>
        </w:rPr>
        <w:t xml:space="preserve"> </w:t>
      </w:r>
      <w:r w:rsidRPr="00347B28">
        <w:rPr>
          <w:rFonts w:ascii="Arial Narrow" w:hAnsi="Arial Narrow"/>
          <w:spacing w:val="5"/>
          <w:sz w:val="26"/>
          <w:szCs w:val="26"/>
        </w:rPr>
        <w:t>servicio</w:t>
      </w:r>
      <w:r w:rsidRPr="00347B28">
        <w:rPr>
          <w:rFonts w:ascii="Arial Narrow" w:hAnsi="Arial Narrow"/>
          <w:spacing w:val="44"/>
          <w:sz w:val="26"/>
          <w:szCs w:val="26"/>
        </w:rPr>
        <w:t xml:space="preserve"> </w:t>
      </w:r>
      <w:r w:rsidRPr="00347B28">
        <w:rPr>
          <w:rFonts w:ascii="Arial Narrow" w:hAnsi="Arial Narrow"/>
          <w:spacing w:val="3"/>
          <w:sz w:val="26"/>
          <w:szCs w:val="26"/>
        </w:rPr>
        <w:t>de</w:t>
      </w:r>
      <w:r w:rsidRPr="00347B28">
        <w:rPr>
          <w:rFonts w:ascii="Arial Narrow" w:hAnsi="Arial Narrow"/>
          <w:spacing w:val="41"/>
          <w:sz w:val="26"/>
          <w:szCs w:val="26"/>
        </w:rPr>
        <w:t xml:space="preserve"> </w:t>
      </w:r>
      <w:r w:rsidRPr="00347B28">
        <w:rPr>
          <w:rFonts w:ascii="Arial Narrow" w:hAnsi="Arial Narrow"/>
          <w:spacing w:val="5"/>
          <w:sz w:val="26"/>
          <w:szCs w:val="26"/>
        </w:rPr>
        <w:t>asistencia</w:t>
      </w:r>
      <w:r w:rsidRPr="00347B28">
        <w:rPr>
          <w:rFonts w:ascii="Arial Narrow" w:hAnsi="Arial Narrow"/>
          <w:spacing w:val="41"/>
          <w:sz w:val="26"/>
          <w:szCs w:val="26"/>
        </w:rPr>
        <w:t xml:space="preserve"> </w:t>
      </w:r>
      <w:r w:rsidRPr="00347B28">
        <w:rPr>
          <w:rFonts w:ascii="Arial Narrow" w:hAnsi="Arial Narrow"/>
          <w:spacing w:val="5"/>
          <w:sz w:val="26"/>
          <w:szCs w:val="26"/>
        </w:rPr>
        <w:t>posterior,</w:t>
      </w:r>
      <w:r w:rsidRPr="00347B28">
        <w:rPr>
          <w:rFonts w:ascii="Arial Narrow" w:hAnsi="Arial Narrow"/>
          <w:spacing w:val="43"/>
          <w:sz w:val="26"/>
          <w:szCs w:val="26"/>
        </w:rPr>
        <w:t xml:space="preserve"> </w:t>
      </w:r>
      <w:r w:rsidRPr="00347B28">
        <w:rPr>
          <w:rFonts w:ascii="Arial Narrow" w:hAnsi="Arial Narrow"/>
          <w:spacing w:val="4"/>
          <w:sz w:val="26"/>
          <w:szCs w:val="26"/>
        </w:rPr>
        <w:t>siempre</w:t>
      </w:r>
      <w:r w:rsidRPr="00347B28">
        <w:rPr>
          <w:rFonts w:ascii="Arial Narrow" w:hAnsi="Arial Narrow"/>
          <w:spacing w:val="41"/>
          <w:sz w:val="26"/>
          <w:szCs w:val="26"/>
        </w:rPr>
        <w:t xml:space="preserve"> </w:t>
      </w:r>
      <w:r w:rsidRPr="00347B28">
        <w:rPr>
          <w:rFonts w:ascii="Arial Narrow" w:hAnsi="Arial Narrow"/>
          <w:sz w:val="26"/>
          <w:szCs w:val="26"/>
        </w:rPr>
        <w:t>a</w:t>
      </w:r>
      <w:r w:rsidRPr="00347B28">
        <w:rPr>
          <w:rFonts w:ascii="Arial Narrow" w:hAnsi="Arial Narrow"/>
          <w:spacing w:val="41"/>
          <w:sz w:val="26"/>
          <w:szCs w:val="26"/>
        </w:rPr>
        <w:t xml:space="preserve"> </w:t>
      </w:r>
      <w:r w:rsidRPr="00347B28">
        <w:rPr>
          <w:rFonts w:ascii="Arial Narrow" w:hAnsi="Arial Narrow"/>
          <w:spacing w:val="5"/>
          <w:sz w:val="26"/>
          <w:szCs w:val="26"/>
        </w:rPr>
        <w:t>requerimiento</w:t>
      </w:r>
      <w:r w:rsidRPr="00347B28">
        <w:rPr>
          <w:rFonts w:ascii="Arial Narrow" w:hAnsi="Arial Narrow"/>
          <w:spacing w:val="41"/>
          <w:sz w:val="26"/>
          <w:szCs w:val="26"/>
        </w:rPr>
        <w:t xml:space="preserve"> </w:t>
      </w:r>
      <w:r w:rsidRPr="00347B28">
        <w:rPr>
          <w:rFonts w:ascii="Arial Narrow" w:hAnsi="Arial Narrow"/>
          <w:spacing w:val="3"/>
          <w:sz w:val="26"/>
          <w:szCs w:val="26"/>
        </w:rPr>
        <w:t>de</w:t>
      </w:r>
      <w:r w:rsidRPr="00347B28">
        <w:rPr>
          <w:rFonts w:ascii="Arial Narrow" w:hAnsi="Arial Narrow"/>
          <w:spacing w:val="41"/>
          <w:sz w:val="26"/>
          <w:szCs w:val="26"/>
        </w:rPr>
        <w:t xml:space="preserve"> </w:t>
      </w:r>
      <w:r w:rsidRPr="00347B28">
        <w:rPr>
          <w:rFonts w:ascii="Arial Narrow" w:hAnsi="Arial Narrow"/>
          <w:spacing w:val="4"/>
          <w:sz w:val="26"/>
          <w:szCs w:val="26"/>
        </w:rPr>
        <w:t>Obras</w:t>
      </w:r>
      <w:r w:rsidRPr="00347B28">
        <w:rPr>
          <w:rFonts w:ascii="Arial Narrow" w:hAnsi="Arial Narrow"/>
          <w:spacing w:val="45"/>
          <w:sz w:val="26"/>
          <w:szCs w:val="26"/>
        </w:rPr>
        <w:t xml:space="preserve"> </w:t>
      </w:r>
      <w:r w:rsidRPr="00347B28">
        <w:rPr>
          <w:rFonts w:ascii="Arial Narrow" w:hAnsi="Arial Narrow"/>
          <w:spacing w:val="4"/>
          <w:sz w:val="26"/>
          <w:szCs w:val="26"/>
        </w:rPr>
        <w:t>Públicas;</w:t>
      </w:r>
      <w:r w:rsidRPr="00347B28">
        <w:rPr>
          <w:rFonts w:ascii="Arial Narrow" w:hAnsi="Arial Narrow"/>
          <w:spacing w:val="64"/>
          <w:w w:val="99"/>
          <w:sz w:val="26"/>
          <w:szCs w:val="26"/>
        </w:rPr>
        <w:t xml:space="preserve"> </w:t>
      </w:r>
      <w:r w:rsidRPr="00347B28">
        <w:rPr>
          <w:rFonts w:ascii="Arial Narrow" w:hAnsi="Arial Narrow"/>
          <w:spacing w:val="5"/>
          <w:sz w:val="26"/>
          <w:szCs w:val="26"/>
        </w:rPr>
        <w:t>requerimiento</w:t>
      </w:r>
      <w:r w:rsidRPr="00347B28">
        <w:rPr>
          <w:rFonts w:ascii="Arial Narrow" w:hAnsi="Arial Narrow"/>
          <w:spacing w:val="4"/>
          <w:sz w:val="26"/>
          <w:szCs w:val="26"/>
        </w:rPr>
        <w:t xml:space="preserve"> que</w:t>
      </w:r>
      <w:r w:rsidRPr="00347B28">
        <w:rPr>
          <w:rFonts w:ascii="Arial Narrow" w:hAnsi="Arial Narrow"/>
          <w:spacing w:val="5"/>
          <w:sz w:val="26"/>
          <w:szCs w:val="26"/>
        </w:rPr>
        <w:t xml:space="preserve"> </w:t>
      </w:r>
      <w:r w:rsidRPr="00347B28">
        <w:rPr>
          <w:rFonts w:ascii="Arial Narrow" w:hAnsi="Arial Narrow"/>
          <w:spacing w:val="2"/>
          <w:sz w:val="26"/>
          <w:szCs w:val="26"/>
        </w:rPr>
        <w:t>se</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efectuó </w:t>
      </w:r>
      <w:r w:rsidRPr="00347B28">
        <w:rPr>
          <w:rFonts w:ascii="Arial Narrow" w:hAnsi="Arial Narrow"/>
          <w:spacing w:val="4"/>
          <w:sz w:val="26"/>
          <w:szCs w:val="26"/>
        </w:rPr>
        <w:t>de</w:t>
      </w:r>
      <w:r w:rsidRPr="00347B28">
        <w:rPr>
          <w:rFonts w:ascii="Arial Narrow" w:hAnsi="Arial Narrow"/>
          <w:spacing w:val="3"/>
          <w:sz w:val="26"/>
          <w:szCs w:val="26"/>
        </w:rPr>
        <w:t xml:space="preserve"> la</w:t>
      </w:r>
      <w:r w:rsidRPr="00347B28">
        <w:rPr>
          <w:rFonts w:ascii="Arial Narrow" w:hAnsi="Arial Narrow"/>
          <w:spacing w:val="4"/>
          <w:sz w:val="26"/>
          <w:szCs w:val="26"/>
        </w:rPr>
        <w:t xml:space="preserve"> </w:t>
      </w:r>
      <w:r w:rsidRPr="00347B28">
        <w:rPr>
          <w:rFonts w:ascii="Arial Narrow" w:hAnsi="Arial Narrow"/>
          <w:spacing w:val="5"/>
          <w:sz w:val="26"/>
          <w:szCs w:val="26"/>
        </w:rPr>
        <w:t>siguiente</w:t>
      </w:r>
      <w:r w:rsidRPr="00347B28">
        <w:rPr>
          <w:rFonts w:ascii="Arial Narrow" w:hAnsi="Arial Narrow"/>
          <w:spacing w:val="3"/>
          <w:sz w:val="26"/>
          <w:szCs w:val="26"/>
        </w:rPr>
        <w:t xml:space="preserve"> </w:t>
      </w:r>
      <w:r w:rsidRPr="00347B28">
        <w:rPr>
          <w:rFonts w:ascii="Arial Narrow" w:hAnsi="Arial Narrow"/>
          <w:spacing w:val="5"/>
          <w:sz w:val="26"/>
          <w:szCs w:val="26"/>
        </w:rPr>
        <w:t>forma:</w:t>
      </w:r>
    </w:p>
    <w:p w14:paraId="22EC04FB" w14:textId="77777777" w:rsidR="00D861EB" w:rsidRPr="00347B28" w:rsidRDefault="00D861EB" w:rsidP="00D861EB">
      <w:pPr>
        <w:pStyle w:val="Textoindependiente"/>
        <w:widowControl w:val="0"/>
        <w:numPr>
          <w:ilvl w:val="1"/>
          <w:numId w:val="67"/>
        </w:numPr>
        <w:tabs>
          <w:tab w:val="left" w:pos="822"/>
        </w:tabs>
        <w:spacing w:before="51"/>
        <w:ind w:right="48"/>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5"/>
          <w:sz w:val="26"/>
          <w:szCs w:val="26"/>
        </w:rPr>
        <w:t>petición</w:t>
      </w:r>
      <w:r w:rsidRPr="00347B28">
        <w:rPr>
          <w:rFonts w:ascii="Arial Narrow" w:hAnsi="Arial Narrow"/>
          <w:spacing w:val="18"/>
          <w:sz w:val="26"/>
          <w:szCs w:val="26"/>
        </w:rPr>
        <w:t xml:space="preserve"> </w:t>
      </w:r>
      <w:r w:rsidRPr="00347B28">
        <w:rPr>
          <w:rFonts w:ascii="Arial Narrow" w:hAnsi="Arial Narrow"/>
          <w:spacing w:val="5"/>
          <w:sz w:val="26"/>
          <w:szCs w:val="26"/>
        </w:rPr>
        <w:t>inicial</w:t>
      </w:r>
      <w:r w:rsidRPr="00347B28">
        <w:rPr>
          <w:rFonts w:ascii="Arial Narrow" w:hAnsi="Arial Narrow"/>
          <w:spacing w:val="21"/>
          <w:sz w:val="26"/>
          <w:szCs w:val="26"/>
        </w:rPr>
        <w:t xml:space="preserve"> </w:t>
      </w:r>
      <w:r w:rsidRPr="00347B28">
        <w:rPr>
          <w:rFonts w:ascii="Arial Narrow" w:hAnsi="Arial Narrow"/>
          <w:spacing w:val="3"/>
          <w:sz w:val="26"/>
          <w:szCs w:val="26"/>
        </w:rPr>
        <w:t>se</w:t>
      </w:r>
      <w:r w:rsidRPr="00347B28">
        <w:rPr>
          <w:rFonts w:ascii="Arial Narrow" w:hAnsi="Arial Narrow"/>
          <w:spacing w:val="20"/>
          <w:sz w:val="26"/>
          <w:szCs w:val="26"/>
        </w:rPr>
        <w:t xml:space="preserve"> </w:t>
      </w:r>
      <w:r w:rsidRPr="00347B28">
        <w:rPr>
          <w:rFonts w:ascii="Arial Narrow" w:hAnsi="Arial Narrow"/>
          <w:spacing w:val="5"/>
          <w:sz w:val="26"/>
          <w:szCs w:val="26"/>
        </w:rPr>
        <w:t>realiza</w:t>
      </w:r>
      <w:r w:rsidRPr="00347B28">
        <w:rPr>
          <w:rFonts w:ascii="Arial Narrow" w:hAnsi="Arial Narrow"/>
          <w:spacing w:val="23"/>
          <w:sz w:val="26"/>
          <w:szCs w:val="26"/>
        </w:rPr>
        <w:t xml:space="preserve"> </w:t>
      </w:r>
      <w:r w:rsidRPr="00347B28">
        <w:rPr>
          <w:rFonts w:ascii="Arial Narrow" w:hAnsi="Arial Narrow"/>
          <w:spacing w:val="1"/>
          <w:sz w:val="26"/>
          <w:szCs w:val="26"/>
        </w:rPr>
        <w:t>el</w:t>
      </w:r>
      <w:r w:rsidRPr="00347B28">
        <w:rPr>
          <w:rFonts w:ascii="Arial Narrow" w:hAnsi="Arial Narrow"/>
          <w:spacing w:val="21"/>
          <w:sz w:val="26"/>
          <w:szCs w:val="26"/>
        </w:rPr>
        <w:t xml:space="preserve"> </w:t>
      </w:r>
      <w:r w:rsidRPr="00347B28">
        <w:rPr>
          <w:rFonts w:ascii="Arial Narrow" w:hAnsi="Arial Narrow"/>
          <w:sz w:val="26"/>
          <w:szCs w:val="26"/>
        </w:rPr>
        <w:t>3</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r w:rsidRPr="00347B28">
        <w:rPr>
          <w:rFonts w:ascii="Arial Narrow" w:hAnsi="Arial Narrow"/>
          <w:spacing w:val="4"/>
          <w:sz w:val="26"/>
          <w:szCs w:val="26"/>
        </w:rPr>
        <w:t>junio</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r w:rsidRPr="00347B28">
        <w:rPr>
          <w:rFonts w:ascii="Arial Narrow" w:hAnsi="Arial Narrow"/>
          <w:spacing w:val="3"/>
          <w:sz w:val="26"/>
          <w:szCs w:val="26"/>
        </w:rPr>
        <w:t>2024</w:t>
      </w:r>
      <w:r w:rsidRPr="00347B28">
        <w:rPr>
          <w:rFonts w:ascii="Arial Narrow" w:hAnsi="Arial Narrow"/>
          <w:spacing w:val="23"/>
          <w:sz w:val="26"/>
          <w:szCs w:val="26"/>
        </w:rPr>
        <w:t xml:space="preserve"> </w:t>
      </w:r>
      <w:r w:rsidRPr="00347B28">
        <w:rPr>
          <w:rFonts w:ascii="Arial Narrow" w:hAnsi="Arial Narrow"/>
          <w:spacing w:val="4"/>
          <w:sz w:val="26"/>
          <w:szCs w:val="26"/>
        </w:rPr>
        <w:t>por</w:t>
      </w:r>
      <w:r w:rsidRPr="00347B28">
        <w:rPr>
          <w:rFonts w:ascii="Arial Narrow" w:hAnsi="Arial Narrow"/>
          <w:spacing w:val="20"/>
          <w:sz w:val="26"/>
          <w:szCs w:val="26"/>
        </w:rPr>
        <w:t xml:space="preserve"> </w:t>
      </w:r>
      <w:r w:rsidRPr="00347B28">
        <w:rPr>
          <w:rFonts w:ascii="Arial Narrow" w:hAnsi="Arial Narrow"/>
          <w:spacing w:val="3"/>
          <w:sz w:val="26"/>
          <w:szCs w:val="26"/>
        </w:rPr>
        <w:t>el</w:t>
      </w:r>
      <w:r w:rsidRPr="00347B28">
        <w:rPr>
          <w:rFonts w:ascii="Arial Narrow" w:hAnsi="Arial Narrow"/>
          <w:spacing w:val="19"/>
          <w:sz w:val="26"/>
          <w:szCs w:val="26"/>
        </w:rPr>
        <w:t xml:space="preserve"> </w:t>
      </w:r>
      <w:r w:rsidRPr="00347B28">
        <w:rPr>
          <w:rFonts w:ascii="Arial Narrow" w:hAnsi="Arial Narrow"/>
          <w:spacing w:val="5"/>
          <w:sz w:val="26"/>
          <w:szCs w:val="26"/>
        </w:rPr>
        <w:t>Servicio</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Nuevas</w:t>
      </w:r>
      <w:r w:rsidRPr="00347B28">
        <w:rPr>
          <w:rFonts w:ascii="Arial Narrow" w:hAnsi="Arial Narrow"/>
          <w:spacing w:val="28"/>
          <w:w w:val="99"/>
          <w:sz w:val="26"/>
          <w:szCs w:val="26"/>
        </w:rPr>
        <w:t xml:space="preserve"> </w:t>
      </w:r>
      <w:r w:rsidRPr="00347B28">
        <w:rPr>
          <w:rFonts w:ascii="Arial Narrow" w:hAnsi="Arial Narrow"/>
          <w:spacing w:val="5"/>
          <w:sz w:val="26"/>
          <w:szCs w:val="26"/>
        </w:rPr>
        <w:t>Infraestructuras</w:t>
      </w:r>
      <w:r w:rsidRPr="00347B28">
        <w:rPr>
          <w:rFonts w:ascii="Arial Narrow" w:hAnsi="Arial Narrow"/>
          <w:sz w:val="26"/>
          <w:szCs w:val="26"/>
        </w:rPr>
        <w:t xml:space="preserve"> </w:t>
      </w:r>
      <w:r w:rsidRPr="00347B28">
        <w:rPr>
          <w:rFonts w:ascii="Arial Narrow" w:hAnsi="Arial Narrow"/>
          <w:spacing w:val="5"/>
          <w:sz w:val="26"/>
          <w:szCs w:val="26"/>
        </w:rPr>
        <w:t>(Unidad</w:t>
      </w:r>
      <w:r w:rsidRPr="00347B28">
        <w:rPr>
          <w:rFonts w:ascii="Arial Narrow" w:hAnsi="Arial Narrow"/>
          <w:sz w:val="26"/>
          <w:szCs w:val="26"/>
        </w:rPr>
        <w:t xml:space="preserve"> </w:t>
      </w:r>
      <w:r w:rsidRPr="00347B28">
        <w:rPr>
          <w:rFonts w:ascii="Arial Narrow" w:hAnsi="Arial Narrow"/>
          <w:spacing w:val="5"/>
          <w:sz w:val="26"/>
          <w:szCs w:val="26"/>
        </w:rPr>
        <w:t>gestora</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4"/>
          <w:sz w:val="26"/>
          <w:szCs w:val="26"/>
        </w:rPr>
        <w:t>contrato</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z w:val="26"/>
          <w:szCs w:val="26"/>
        </w:rPr>
        <w:t xml:space="preserve"> </w:t>
      </w:r>
      <w:r w:rsidRPr="00347B28">
        <w:rPr>
          <w:rFonts w:ascii="Arial Narrow" w:hAnsi="Arial Narrow"/>
          <w:spacing w:val="5"/>
          <w:sz w:val="26"/>
          <w:szCs w:val="26"/>
        </w:rPr>
        <w:t>duplicación</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z w:val="26"/>
          <w:szCs w:val="26"/>
        </w:rPr>
        <w:t xml:space="preserve"> </w:t>
      </w:r>
      <w:r w:rsidRPr="00347B28">
        <w:rPr>
          <w:rFonts w:ascii="Arial Narrow" w:hAnsi="Arial Narrow"/>
          <w:spacing w:val="5"/>
          <w:sz w:val="26"/>
          <w:szCs w:val="26"/>
        </w:rPr>
        <w:t>túnel</w:t>
      </w:r>
      <w:r w:rsidRPr="00347B28">
        <w:rPr>
          <w:rFonts w:ascii="Arial Narrow" w:hAnsi="Arial Narrow"/>
          <w:sz w:val="26"/>
          <w:szCs w:val="26"/>
        </w:rPr>
        <w:t xml:space="preserve"> </w:t>
      </w:r>
      <w:r w:rsidRPr="00347B28">
        <w:rPr>
          <w:rFonts w:ascii="Arial Narrow" w:hAnsi="Arial Narrow"/>
          <w:spacing w:val="3"/>
          <w:sz w:val="26"/>
          <w:szCs w:val="26"/>
        </w:rPr>
        <w:t xml:space="preserve">de </w:t>
      </w:r>
      <w:proofErr w:type="spellStart"/>
      <w:r w:rsidRPr="00347B28">
        <w:rPr>
          <w:rFonts w:ascii="Arial Narrow" w:hAnsi="Arial Narrow"/>
          <w:spacing w:val="5"/>
          <w:sz w:val="26"/>
          <w:szCs w:val="26"/>
        </w:rPr>
        <w:t>Belate</w:t>
      </w:r>
      <w:proofErr w:type="spellEnd"/>
      <w:r w:rsidRPr="00347B28">
        <w:rPr>
          <w:rFonts w:ascii="Arial Narrow" w:hAnsi="Arial Narrow"/>
          <w:spacing w:val="5"/>
          <w:sz w:val="26"/>
          <w:szCs w:val="26"/>
        </w:rPr>
        <w:t>),</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10"/>
          <w:sz w:val="26"/>
          <w:szCs w:val="26"/>
        </w:rPr>
        <w:t xml:space="preserve"> </w:t>
      </w:r>
      <w:r w:rsidRPr="00347B28">
        <w:rPr>
          <w:rFonts w:ascii="Arial Narrow" w:hAnsi="Arial Narrow"/>
          <w:spacing w:val="5"/>
          <w:sz w:val="26"/>
          <w:szCs w:val="26"/>
        </w:rPr>
        <w:t>dirige</w:t>
      </w:r>
      <w:r w:rsidRPr="00347B28">
        <w:rPr>
          <w:rFonts w:ascii="Arial Narrow" w:hAnsi="Arial Narrow"/>
          <w:spacing w:val="11"/>
          <w:sz w:val="26"/>
          <w:szCs w:val="26"/>
        </w:rPr>
        <w:t xml:space="preserve"> </w:t>
      </w:r>
      <w:r w:rsidRPr="00347B28">
        <w:rPr>
          <w:rFonts w:ascii="Arial Narrow" w:hAnsi="Arial Narrow"/>
          <w:spacing w:val="1"/>
          <w:sz w:val="26"/>
          <w:szCs w:val="26"/>
        </w:rPr>
        <w:t>al</w:t>
      </w:r>
      <w:r w:rsidRPr="00347B28">
        <w:rPr>
          <w:rFonts w:ascii="Arial Narrow" w:hAnsi="Arial Narrow"/>
          <w:spacing w:val="12"/>
          <w:sz w:val="26"/>
          <w:szCs w:val="26"/>
        </w:rPr>
        <w:t xml:space="preserve"> </w:t>
      </w:r>
      <w:r w:rsidRPr="00347B28">
        <w:rPr>
          <w:rFonts w:ascii="Arial Narrow" w:hAnsi="Arial Narrow"/>
          <w:spacing w:val="5"/>
          <w:sz w:val="26"/>
          <w:szCs w:val="26"/>
        </w:rPr>
        <w:t>Servicio</w:t>
      </w:r>
      <w:r w:rsidRPr="00347B28">
        <w:rPr>
          <w:rFonts w:ascii="Arial Narrow" w:hAnsi="Arial Narrow"/>
          <w:spacing w:val="11"/>
          <w:sz w:val="26"/>
          <w:szCs w:val="26"/>
        </w:rPr>
        <w:t xml:space="preserve"> </w:t>
      </w:r>
      <w:r w:rsidRPr="00347B28">
        <w:rPr>
          <w:rFonts w:ascii="Arial Narrow" w:hAnsi="Arial Narrow"/>
          <w:spacing w:val="4"/>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Estudios</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0"/>
          <w:sz w:val="26"/>
          <w:szCs w:val="26"/>
        </w:rPr>
        <w:t xml:space="preserve"> </w:t>
      </w:r>
      <w:r w:rsidRPr="00347B28">
        <w:rPr>
          <w:rFonts w:ascii="Arial Narrow" w:hAnsi="Arial Narrow"/>
          <w:spacing w:val="5"/>
          <w:sz w:val="26"/>
          <w:szCs w:val="26"/>
        </w:rPr>
        <w:t>Proyectos,</w:t>
      </w:r>
      <w:r w:rsidRPr="00347B28">
        <w:rPr>
          <w:rFonts w:ascii="Arial Narrow" w:hAnsi="Arial Narrow"/>
          <w:spacing w:val="14"/>
          <w:sz w:val="26"/>
          <w:szCs w:val="26"/>
        </w:rPr>
        <w:t xml:space="preserve"> </w:t>
      </w:r>
      <w:r w:rsidRPr="00347B28">
        <w:rPr>
          <w:rFonts w:ascii="Arial Narrow" w:hAnsi="Arial Narrow"/>
          <w:spacing w:val="4"/>
          <w:sz w:val="26"/>
          <w:szCs w:val="26"/>
        </w:rPr>
        <w:t>para</w:t>
      </w:r>
      <w:r w:rsidRPr="00347B28">
        <w:rPr>
          <w:rFonts w:ascii="Arial Narrow" w:hAnsi="Arial Narrow"/>
          <w:spacing w:val="11"/>
          <w:sz w:val="26"/>
          <w:szCs w:val="26"/>
        </w:rPr>
        <w:t xml:space="preserve"> </w:t>
      </w:r>
      <w:r w:rsidRPr="00347B28">
        <w:rPr>
          <w:rFonts w:ascii="Arial Narrow" w:hAnsi="Arial Narrow"/>
          <w:spacing w:val="4"/>
          <w:sz w:val="26"/>
          <w:szCs w:val="26"/>
        </w:rPr>
        <w:t>que</w:t>
      </w:r>
      <w:r w:rsidRPr="00347B28">
        <w:rPr>
          <w:rFonts w:ascii="Arial Narrow" w:hAnsi="Arial Narrow"/>
          <w:spacing w:val="11"/>
          <w:sz w:val="26"/>
          <w:szCs w:val="26"/>
        </w:rPr>
        <w:t xml:space="preserve"> </w:t>
      </w:r>
      <w:r w:rsidRPr="00347B28">
        <w:rPr>
          <w:rFonts w:ascii="Arial Narrow" w:hAnsi="Arial Narrow"/>
          <w:spacing w:val="3"/>
          <w:sz w:val="26"/>
          <w:szCs w:val="26"/>
        </w:rPr>
        <w:t>se</w:t>
      </w:r>
      <w:r w:rsidRPr="00347B28">
        <w:rPr>
          <w:rFonts w:ascii="Arial Narrow" w:hAnsi="Arial Narrow"/>
          <w:spacing w:val="11"/>
          <w:sz w:val="26"/>
          <w:szCs w:val="26"/>
        </w:rPr>
        <w:t xml:space="preserve"> </w:t>
      </w:r>
      <w:r w:rsidRPr="00347B28">
        <w:rPr>
          <w:rFonts w:ascii="Arial Narrow" w:hAnsi="Arial Narrow"/>
          <w:spacing w:val="4"/>
          <w:sz w:val="26"/>
          <w:szCs w:val="26"/>
        </w:rPr>
        <w:t>consulte</w:t>
      </w:r>
      <w:r w:rsidRPr="00347B28">
        <w:rPr>
          <w:rFonts w:ascii="Arial Narrow" w:hAnsi="Arial Narrow"/>
          <w:spacing w:val="42"/>
          <w:w w:val="99"/>
          <w:sz w:val="26"/>
          <w:szCs w:val="26"/>
        </w:rPr>
        <w:t xml:space="preserve"> </w:t>
      </w:r>
      <w:r w:rsidRPr="00347B28">
        <w:rPr>
          <w:rFonts w:ascii="Arial Narrow" w:hAnsi="Arial Narrow"/>
          <w:spacing w:val="3"/>
          <w:sz w:val="26"/>
          <w:szCs w:val="26"/>
        </w:rPr>
        <w:t>al</w:t>
      </w:r>
      <w:r w:rsidRPr="00347B28">
        <w:rPr>
          <w:rFonts w:ascii="Arial Narrow" w:hAnsi="Arial Narrow"/>
          <w:spacing w:val="5"/>
          <w:sz w:val="26"/>
          <w:szCs w:val="26"/>
        </w:rPr>
        <w:t xml:space="preserve"> Equipo redactor</w:t>
      </w:r>
      <w:r w:rsidRPr="00347B28">
        <w:rPr>
          <w:rFonts w:ascii="Arial Narrow" w:hAnsi="Arial Narrow"/>
          <w:spacing w:val="4"/>
          <w:sz w:val="26"/>
          <w:szCs w:val="26"/>
        </w:rPr>
        <w:t xml:space="preserve"> sobre</w:t>
      </w:r>
      <w:r w:rsidRPr="00347B28">
        <w:rPr>
          <w:rFonts w:ascii="Arial Narrow" w:hAnsi="Arial Narrow"/>
          <w:spacing w:val="5"/>
          <w:sz w:val="26"/>
          <w:szCs w:val="26"/>
        </w:rPr>
        <w:t xml:space="preserve"> </w:t>
      </w:r>
      <w:r w:rsidRPr="00347B28">
        <w:rPr>
          <w:rFonts w:ascii="Arial Narrow" w:hAnsi="Arial Narrow"/>
          <w:spacing w:val="4"/>
          <w:sz w:val="26"/>
          <w:szCs w:val="26"/>
        </w:rPr>
        <w:t>las</w:t>
      </w:r>
      <w:r w:rsidRPr="00347B28">
        <w:rPr>
          <w:rFonts w:ascii="Arial Narrow" w:hAnsi="Arial Narrow"/>
          <w:spacing w:val="6"/>
          <w:sz w:val="26"/>
          <w:szCs w:val="26"/>
        </w:rPr>
        <w:t xml:space="preserve"> </w:t>
      </w:r>
      <w:r w:rsidRPr="00347B28">
        <w:rPr>
          <w:rFonts w:ascii="Arial Narrow" w:hAnsi="Arial Narrow"/>
          <w:spacing w:val="5"/>
          <w:sz w:val="26"/>
          <w:szCs w:val="26"/>
        </w:rPr>
        <w:t>modificaciones</w:t>
      </w:r>
      <w:r w:rsidRPr="00347B28">
        <w:rPr>
          <w:rFonts w:ascii="Arial Narrow" w:hAnsi="Arial Narrow"/>
          <w:spacing w:val="7"/>
          <w:sz w:val="26"/>
          <w:szCs w:val="26"/>
        </w:rPr>
        <w:t xml:space="preserve"> </w:t>
      </w:r>
      <w:r w:rsidRPr="00347B28">
        <w:rPr>
          <w:rFonts w:ascii="Arial Narrow" w:hAnsi="Arial Narrow"/>
          <w:spacing w:val="3"/>
          <w:sz w:val="26"/>
          <w:szCs w:val="26"/>
        </w:rPr>
        <w:t>que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propone </w:t>
      </w:r>
      <w:r w:rsidRPr="00347B28">
        <w:rPr>
          <w:rFonts w:ascii="Arial Narrow" w:hAnsi="Arial Narrow"/>
          <w:spacing w:val="3"/>
          <w:sz w:val="26"/>
          <w:szCs w:val="26"/>
        </w:rPr>
        <w:t>la</w:t>
      </w:r>
      <w:r w:rsidRPr="00347B28">
        <w:rPr>
          <w:rFonts w:ascii="Arial Narrow" w:hAnsi="Arial Narrow"/>
          <w:spacing w:val="4"/>
          <w:sz w:val="26"/>
          <w:szCs w:val="26"/>
        </w:rPr>
        <w:t xml:space="preserve"> UTE.</w:t>
      </w:r>
    </w:p>
    <w:p w14:paraId="5387CA47" w14:textId="77777777" w:rsidR="00D861EB" w:rsidRPr="00347B28" w:rsidRDefault="00D861EB" w:rsidP="00D861EB">
      <w:pPr>
        <w:pStyle w:val="Textoindependiente"/>
        <w:widowControl w:val="0"/>
        <w:numPr>
          <w:ilvl w:val="1"/>
          <w:numId w:val="67"/>
        </w:numPr>
        <w:tabs>
          <w:tab w:val="left" w:pos="822"/>
        </w:tabs>
        <w:ind w:right="102"/>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36"/>
          <w:sz w:val="26"/>
          <w:szCs w:val="26"/>
        </w:rPr>
        <w:t xml:space="preserve"> </w:t>
      </w:r>
      <w:r w:rsidRPr="00347B28">
        <w:rPr>
          <w:rFonts w:ascii="Arial Narrow" w:hAnsi="Arial Narrow"/>
          <w:spacing w:val="3"/>
          <w:sz w:val="26"/>
          <w:szCs w:val="26"/>
        </w:rPr>
        <w:t>12</w:t>
      </w:r>
      <w:r w:rsidRPr="00347B28">
        <w:rPr>
          <w:rFonts w:ascii="Arial Narrow" w:hAnsi="Arial Narrow"/>
          <w:spacing w:val="31"/>
          <w:sz w:val="26"/>
          <w:szCs w:val="26"/>
        </w:rPr>
        <w:t xml:space="preserve"> </w:t>
      </w:r>
      <w:r w:rsidRPr="00347B28">
        <w:rPr>
          <w:rFonts w:ascii="Arial Narrow" w:hAnsi="Arial Narrow"/>
          <w:spacing w:val="4"/>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junio</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35"/>
          <w:sz w:val="26"/>
          <w:szCs w:val="26"/>
        </w:rPr>
        <w:t xml:space="preserve"> </w:t>
      </w:r>
      <w:r w:rsidRPr="00347B28">
        <w:rPr>
          <w:rFonts w:ascii="Arial Narrow" w:hAnsi="Arial Narrow"/>
          <w:spacing w:val="4"/>
          <w:sz w:val="26"/>
          <w:szCs w:val="26"/>
        </w:rPr>
        <w:t>2024</w:t>
      </w:r>
      <w:r w:rsidRPr="00347B28">
        <w:rPr>
          <w:rFonts w:ascii="Arial Narrow" w:hAnsi="Arial Narrow"/>
          <w:spacing w:val="35"/>
          <w:sz w:val="26"/>
          <w:szCs w:val="26"/>
        </w:rPr>
        <w:t xml:space="preserve"> </w:t>
      </w:r>
      <w:r w:rsidRPr="00347B28">
        <w:rPr>
          <w:rFonts w:ascii="Arial Narrow" w:hAnsi="Arial Narrow"/>
          <w:spacing w:val="1"/>
          <w:sz w:val="26"/>
          <w:szCs w:val="26"/>
        </w:rPr>
        <w:t>el</w:t>
      </w:r>
      <w:r w:rsidRPr="00347B28">
        <w:rPr>
          <w:rFonts w:ascii="Arial Narrow" w:hAnsi="Arial Narrow"/>
          <w:spacing w:val="34"/>
          <w:sz w:val="26"/>
          <w:szCs w:val="26"/>
        </w:rPr>
        <w:t xml:space="preserve"> </w:t>
      </w:r>
      <w:r w:rsidRPr="00347B28">
        <w:rPr>
          <w:rFonts w:ascii="Arial Narrow" w:hAnsi="Arial Narrow"/>
          <w:spacing w:val="5"/>
          <w:sz w:val="26"/>
          <w:szCs w:val="26"/>
        </w:rPr>
        <w:t>Servicio</w:t>
      </w:r>
      <w:r w:rsidRPr="00347B28">
        <w:rPr>
          <w:rFonts w:ascii="Arial Narrow" w:hAnsi="Arial Narrow"/>
          <w:spacing w:val="35"/>
          <w:sz w:val="26"/>
          <w:szCs w:val="26"/>
        </w:rPr>
        <w:t xml:space="preserve"> </w:t>
      </w:r>
      <w:r w:rsidRPr="00347B28">
        <w:rPr>
          <w:rFonts w:ascii="Arial Narrow" w:hAnsi="Arial Narrow"/>
          <w:spacing w:val="3"/>
          <w:sz w:val="26"/>
          <w:szCs w:val="26"/>
        </w:rPr>
        <w:t>de</w:t>
      </w:r>
      <w:r w:rsidRPr="00347B28">
        <w:rPr>
          <w:rFonts w:ascii="Arial Narrow" w:hAnsi="Arial Narrow"/>
          <w:spacing w:val="31"/>
          <w:sz w:val="26"/>
          <w:szCs w:val="26"/>
        </w:rPr>
        <w:t xml:space="preserve"> </w:t>
      </w:r>
      <w:r w:rsidRPr="00347B28">
        <w:rPr>
          <w:rFonts w:ascii="Arial Narrow" w:hAnsi="Arial Narrow"/>
          <w:spacing w:val="5"/>
          <w:sz w:val="26"/>
          <w:szCs w:val="26"/>
        </w:rPr>
        <w:t>Estudios</w:t>
      </w:r>
      <w:r w:rsidRPr="00347B28">
        <w:rPr>
          <w:rFonts w:ascii="Arial Narrow" w:hAnsi="Arial Narrow"/>
          <w:spacing w:val="34"/>
          <w:sz w:val="26"/>
          <w:szCs w:val="26"/>
        </w:rPr>
        <w:t xml:space="preserve"> </w:t>
      </w:r>
      <w:r w:rsidRPr="00347B28">
        <w:rPr>
          <w:rFonts w:ascii="Arial Narrow" w:hAnsi="Arial Narrow"/>
          <w:sz w:val="26"/>
          <w:szCs w:val="26"/>
        </w:rPr>
        <w:t>y</w:t>
      </w:r>
      <w:r w:rsidRPr="00347B28">
        <w:rPr>
          <w:rFonts w:ascii="Arial Narrow" w:hAnsi="Arial Narrow"/>
          <w:spacing w:val="32"/>
          <w:sz w:val="26"/>
          <w:szCs w:val="26"/>
        </w:rPr>
        <w:t xml:space="preserve"> </w:t>
      </w:r>
      <w:r w:rsidRPr="00347B28">
        <w:rPr>
          <w:rFonts w:ascii="Arial Narrow" w:hAnsi="Arial Narrow"/>
          <w:spacing w:val="5"/>
          <w:sz w:val="26"/>
          <w:szCs w:val="26"/>
        </w:rPr>
        <w:t>Proyectos</w:t>
      </w:r>
      <w:r w:rsidRPr="00347B28">
        <w:rPr>
          <w:rFonts w:ascii="Arial Narrow" w:hAnsi="Arial Narrow"/>
          <w:spacing w:val="32"/>
          <w:sz w:val="26"/>
          <w:szCs w:val="26"/>
        </w:rPr>
        <w:t xml:space="preserve"> </w:t>
      </w:r>
      <w:r w:rsidRPr="00347B28">
        <w:rPr>
          <w:rFonts w:ascii="Arial Narrow" w:hAnsi="Arial Narrow"/>
          <w:spacing w:val="4"/>
          <w:sz w:val="26"/>
          <w:szCs w:val="26"/>
        </w:rPr>
        <w:t>de</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34"/>
          <w:sz w:val="26"/>
          <w:szCs w:val="26"/>
        </w:rPr>
        <w:t xml:space="preserve"> </w:t>
      </w:r>
      <w:r w:rsidRPr="00347B28">
        <w:rPr>
          <w:rFonts w:ascii="Arial Narrow" w:hAnsi="Arial Narrow"/>
          <w:spacing w:val="5"/>
          <w:sz w:val="26"/>
          <w:szCs w:val="26"/>
        </w:rPr>
        <w:t>Dirección</w:t>
      </w:r>
      <w:r w:rsidRPr="00347B28">
        <w:rPr>
          <w:rFonts w:ascii="Arial Narrow" w:hAnsi="Arial Narrow"/>
          <w:spacing w:val="30"/>
          <w:w w:val="99"/>
          <w:sz w:val="26"/>
          <w:szCs w:val="26"/>
        </w:rPr>
        <w:t xml:space="preserve"> </w:t>
      </w:r>
      <w:r w:rsidRPr="00347B28">
        <w:rPr>
          <w:rFonts w:ascii="Arial Narrow" w:hAnsi="Arial Narrow"/>
          <w:spacing w:val="5"/>
          <w:sz w:val="26"/>
          <w:szCs w:val="26"/>
        </w:rPr>
        <w:t>General</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Obras</w:t>
      </w:r>
      <w:r w:rsidRPr="00347B28">
        <w:rPr>
          <w:rFonts w:ascii="Arial Narrow" w:hAnsi="Arial Narrow"/>
          <w:spacing w:val="15"/>
          <w:sz w:val="26"/>
          <w:szCs w:val="26"/>
        </w:rPr>
        <w:t xml:space="preserve"> </w:t>
      </w:r>
      <w:r w:rsidRPr="00347B28">
        <w:rPr>
          <w:rFonts w:ascii="Arial Narrow" w:hAnsi="Arial Narrow"/>
          <w:spacing w:val="5"/>
          <w:sz w:val="26"/>
          <w:szCs w:val="26"/>
        </w:rPr>
        <w:t>Públicas</w:t>
      </w:r>
      <w:r w:rsidRPr="00347B28">
        <w:rPr>
          <w:rFonts w:ascii="Arial Narrow" w:hAnsi="Arial Narrow"/>
          <w:spacing w:val="16"/>
          <w:sz w:val="26"/>
          <w:szCs w:val="26"/>
        </w:rPr>
        <w:t xml:space="preserve"> </w:t>
      </w:r>
      <w:r w:rsidRPr="00347B28">
        <w:rPr>
          <w:rFonts w:ascii="Arial Narrow" w:hAnsi="Arial Narrow"/>
          <w:sz w:val="26"/>
          <w:szCs w:val="26"/>
        </w:rPr>
        <w:t>e</w:t>
      </w:r>
      <w:r w:rsidRPr="00347B28">
        <w:rPr>
          <w:rFonts w:ascii="Arial Narrow" w:hAnsi="Arial Narrow"/>
          <w:spacing w:val="13"/>
          <w:sz w:val="26"/>
          <w:szCs w:val="26"/>
        </w:rPr>
        <w:t xml:space="preserve"> </w:t>
      </w:r>
      <w:r w:rsidRPr="00347B28">
        <w:rPr>
          <w:rFonts w:ascii="Arial Narrow" w:hAnsi="Arial Narrow"/>
          <w:spacing w:val="5"/>
          <w:sz w:val="26"/>
          <w:szCs w:val="26"/>
        </w:rPr>
        <w:t>Infraestructuras,</w:t>
      </w:r>
      <w:r w:rsidRPr="00347B28">
        <w:rPr>
          <w:rFonts w:ascii="Arial Narrow" w:hAnsi="Arial Narrow"/>
          <w:spacing w:val="17"/>
          <w:sz w:val="26"/>
          <w:szCs w:val="26"/>
        </w:rPr>
        <w:t xml:space="preserve"> </w:t>
      </w:r>
      <w:r w:rsidRPr="00347B28">
        <w:rPr>
          <w:rFonts w:ascii="Arial Narrow" w:hAnsi="Arial Narrow"/>
          <w:spacing w:val="5"/>
          <w:sz w:val="26"/>
          <w:szCs w:val="26"/>
        </w:rPr>
        <w:t>solicitó</w:t>
      </w:r>
      <w:r w:rsidRPr="00347B28">
        <w:rPr>
          <w:rFonts w:ascii="Arial Narrow" w:hAnsi="Arial Narrow"/>
          <w:spacing w:val="13"/>
          <w:sz w:val="26"/>
          <w:szCs w:val="26"/>
        </w:rPr>
        <w:t xml:space="preserve"> </w:t>
      </w:r>
      <w:r w:rsidRPr="00347B28">
        <w:rPr>
          <w:rFonts w:ascii="Arial Narrow" w:hAnsi="Arial Narrow"/>
          <w:spacing w:val="5"/>
          <w:sz w:val="26"/>
          <w:szCs w:val="26"/>
        </w:rPr>
        <w:t>formalmente</w:t>
      </w:r>
      <w:r w:rsidRPr="00347B28">
        <w:rPr>
          <w:rFonts w:ascii="Arial Narrow" w:hAnsi="Arial Narrow"/>
          <w:spacing w:val="15"/>
          <w:sz w:val="26"/>
          <w:szCs w:val="26"/>
        </w:rPr>
        <w:t xml:space="preserve"> </w:t>
      </w:r>
      <w:r w:rsidRPr="00347B28">
        <w:rPr>
          <w:rFonts w:ascii="Arial Narrow" w:hAnsi="Arial Narrow"/>
          <w:spacing w:val="1"/>
          <w:sz w:val="26"/>
          <w:szCs w:val="26"/>
        </w:rPr>
        <w:t>al</w:t>
      </w:r>
      <w:r w:rsidRPr="00347B28">
        <w:rPr>
          <w:rFonts w:ascii="Arial Narrow" w:hAnsi="Arial Narrow"/>
          <w:spacing w:val="16"/>
          <w:sz w:val="26"/>
          <w:szCs w:val="26"/>
        </w:rPr>
        <w:t xml:space="preserve"> </w:t>
      </w:r>
      <w:r w:rsidRPr="00347B28">
        <w:rPr>
          <w:rFonts w:ascii="Arial Narrow" w:hAnsi="Arial Narrow"/>
          <w:spacing w:val="5"/>
          <w:sz w:val="26"/>
          <w:szCs w:val="26"/>
        </w:rPr>
        <w:t>Equipo</w:t>
      </w:r>
      <w:r w:rsidRPr="00347B28">
        <w:rPr>
          <w:rFonts w:ascii="Arial Narrow" w:hAnsi="Arial Narrow"/>
          <w:spacing w:val="54"/>
          <w:w w:val="99"/>
          <w:sz w:val="26"/>
          <w:szCs w:val="26"/>
        </w:rPr>
        <w:t xml:space="preserve"> </w:t>
      </w:r>
      <w:r w:rsidRPr="00347B28">
        <w:rPr>
          <w:rFonts w:ascii="Arial Narrow" w:hAnsi="Arial Narrow"/>
          <w:spacing w:val="5"/>
          <w:sz w:val="26"/>
          <w:szCs w:val="26"/>
        </w:rPr>
        <w:t>Redactor</w:t>
      </w:r>
      <w:r w:rsidRPr="00347B28">
        <w:rPr>
          <w:rFonts w:ascii="Arial Narrow" w:hAnsi="Arial Narrow"/>
          <w:spacing w:val="4"/>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w:t>
      </w:r>
      <w:r w:rsidRPr="00347B28">
        <w:rPr>
          <w:rFonts w:ascii="Arial Narrow" w:hAnsi="Arial Narrow"/>
          <w:spacing w:val="5"/>
          <w:sz w:val="26"/>
          <w:szCs w:val="26"/>
        </w:rPr>
        <w:t>opinión</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solicitada </w:t>
      </w:r>
      <w:r w:rsidRPr="00347B28">
        <w:rPr>
          <w:rFonts w:ascii="Arial Narrow" w:hAnsi="Arial Narrow"/>
          <w:spacing w:val="4"/>
          <w:sz w:val="26"/>
          <w:szCs w:val="26"/>
        </w:rPr>
        <w:t>por</w:t>
      </w:r>
      <w:r w:rsidRPr="00347B28">
        <w:rPr>
          <w:rFonts w:ascii="Arial Narrow" w:hAnsi="Arial Narrow"/>
          <w:spacing w:val="3"/>
          <w:sz w:val="26"/>
          <w:szCs w:val="26"/>
        </w:rPr>
        <w:t xml:space="preserve"> el</w:t>
      </w:r>
      <w:r w:rsidRPr="00347B28">
        <w:rPr>
          <w:rFonts w:ascii="Arial Narrow" w:hAnsi="Arial Narrow"/>
          <w:spacing w:val="7"/>
          <w:sz w:val="26"/>
          <w:szCs w:val="26"/>
        </w:rPr>
        <w:t xml:space="preserve"> </w:t>
      </w:r>
      <w:r w:rsidRPr="00347B28">
        <w:rPr>
          <w:rFonts w:ascii="Arial Narrow" w:hAnsi="Arial Narrow"/>
          <w:spacing w:val="5"/>
          <w:sz w:val="26"/>
          <w:szCs w:val="26"/>
        </w:rPr>
        <w:t>Servicio</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Nuevas</w:t>
      </w:r>
      <w:r w:rsidRPr="00347B28">
        <w:rPr>
          <w:rFonts w:ascii="Arial Narrow" w:hAnsi="Arial Narrow"/>
          <w:spacing w:val="6"/>
          <w:sz w:val="26"/>
          <w:szCs w:val="26"/>
        </w:rPr>
        <w:t xml:space="preserve"> </w:t>
      </w:r>
      <w:r w:rsidRPr="00347B28">
        <w:rPr>
          <w:rFonts w:ascii="Arial Narrow" w:hAnsi="Arial Narrow"/>
          <w:spacing w:val="5"/>
          <w:sz w:val="26"/>
          <w:szCs w:val="26"/>
        </w:rPr>
        <w:t>Infraestructuras.</w:t>
      </w:r>
    </w:p>
    <w:p w14:paraId="1B67EF5F" w14:textId="77777777" w:rsidR="00D861EB" w:rsidRPr="00347B28" w:rsidRDefault="00D861EB" w:rsidP="00D861EB">
      <w:pPr>
        <w:pStyle w:val="Textoindependiente"/>
        <w:widowControl w:val="0"/>
        <w:numPr>
          <w:ilvl w:val="1"/>
          <w:numId w:val="67"/>
        </w:numPr>
        <w:tabs>
          <w:tab w:val="left" w:pos="822"/>
        </w:tabs>
        <w:ind w:right="102"/>
        <w:jc w:val="both"/>
        <w:rPr>
          <w:rFonts w:ascii="Arial Narrow" w:hAnsi="Arial Narrow"/>
          <w:sz w:val="26"/>
          <w:szCs w:val="26"/>
        </w:rPr>
      </w:pPr>
      <w:r w:rsidRPr="00347B28">
        <w:rPr>
          <w:rFonts w:ascii="Arial Narrow" w:hAnsi="Arial Narrow"/>
          <w:spacing w:val="3"/>
          <w:sz w:val="26"/>
          <w:szCs w:val="26"/>
        </w:rPr>
        <w:t>El</w:t>
      </w:r>
      <w:r w:rsidRPr="00347B28">
        <w:rPr>
          <w:rFonts w:ascii="Arial Narrow" w:hAnsi="Arial Narrow"/>
          <w:spacing w:val="24"/>
          <w:sz w:val="26"/>
          <w:szCs w:val="26"/>
        </w:rPr>
        <w:t xml:space="preserve"> </w:t>
      </w:r>
      <w:r w:rsidRPr="00347B28">
        <w:rPr>
          <w:rFonts w:ascii="Arial Narrow" w:hAnsi="Arial Narrow"/>
          <w:spacing w:val="5"/>
          <w:sz w:val="26"/>
          <w:szCs w:val="26"/>
        </w:rPr>
        <w:t>equipo</w:t>
      </w:r>
      <w:r w:rsidRPr="00347B28">
        <w:rPr>
          <w:rFonts w:ascii="Arial Narrow" w:hAnsi="Arial Narrow"/>
          <w:spacing w:val="25"/>
          <w:sz w:val="26"/>
          <w:szCs w:val="26"/>
        </w:rPr>
        <w:t xml:space="preserve"> </w:t>
      </w:r>
      <w:r w:rsidRPr="00347B28">
        <w:rPr>
          <w:rFonts w:ascii="Arial Narrow" w:hAnsi="Arial Narrow"/>
          <w:spacing w:val="5"/>
          <w:sz w:val="26"/>
          <w:szCs w:val="26"/>
        </w:rPr>
        <w:t>redactor</w:t>
      </w:r>
      <w:r w:rsidRPr="00347B28">
        <w:rPr>
          <w:rFonts w:ascii="Arial Narrow" w:hAnsi="Arial Narrow"/>
          <w:spacing w:val="22"/>
          <w:sz w:val="26"/>
          <w:szCs w:val="26"/>
        </w:rPr>
        <w:t xml:space="preserve"> </w:t>
      </w:r>
      <w:r w:rsidRPr="00347B28">
        <w:rPr>
          <w:rFonts w:ascii="Arial Narrow" w:hAnsi="Arial Narrow"/>
          <w:spacing w:val="4"/>
          <w:sz w:val="26"/>
          <w:szCs w:val="26"/>
        </w:rPr>
        <w:t>emitió</w:t>
      </w:r>
      <w:r w:rsidRPr="00347B28">
        <w:rPr>
          <w:rFonts w:ascii="Arial Narrow" w:hAnsi="Arial Narrow"/>
          <w:spacing w:val="26"/>
          <w:sz w:val="26"/>
          <w:szCs w:val="26"/>
        </w:rPr>
        <w:t xml:space="preserve"> </w:t>
      </w:r>
      <w:r w:rsidRPr="00347B28">
        <w:rPr>
          <w:rFonts w:ascii="Arial Narrow" w:hAnsi="Arial Narrow"/>
          <w:spacing w:val="1"/>
          <w:sz w:val="26"/>
          <w:szCs w:val="26"/>
        </w:rPr>
        <w:t>el</w:t>
      </w:r>
      <w:r w:rsidRPr="00347B28">
        <w:rPr>
          <w:rFonts w:ascii="Arial Narrow" w:hAnsi="Arial Narrow"/>
          <w:spacing w:val="26"/>
          <w:sz w:val="26"/>
          <w:szCs w:val="26"/>
        </w:rPr>
        <w:t xml:space="preserve"> </w:t>
      </w:r>
      <w:r w:rsidRPr="00347B28">
        <w:rPr>
          <w:rFonts w:ascii="Arial Narrow" w:hAnsi="Arial Narrow"/>
          <w:spacing w:val="3"/>
          <w:sz w:val="26"/>
          <w:szCs w:val="26"/>
        </w:rPr>
        <w:t>27</w:t>
      </w:r>
      <w:r w:rsidRPr="00347B28">
        <w:rPr>
          <w:rFonts w:ascii="Arial Narrow" w:hAnsi="Arial Narrow"/>
          <w:spacing w:val="21"/>
          <w:sz w:val="26"/>
          <w:szCs w:val="26"/>
        </w:rPr>
        <w:t xml:space="preserve"> </w:t>
      </w:r>
      <w:r w:rsidRPr="00347B28">
        <w:rPr>
          <w:rFonts w:ascii="Arial Narrow" w:hAnsi="Arial Narrow"/>
          <w:spacing w:val="4"/>
          <w:sz w:val="26"/>
          <w:szCs w:val="26"/>
        </w:rPr>
        <w:t>de</w:t>
      </w:r>
      <w:r w:rsidRPr="00347B28">
        <w:rPr>
          <w:rFonts w:ascii="Arial Narrow" w:hAnsi="Arial Narrow"/>
          <w:spacing w:val="20"/>
          <w:sz w:val="26"/>
          <w:szCs w:val="26"/>
        </w:rPr>
        <w:t xml:space="preserve"> </w:t>
      </w:r>
      <w:r w:rsidRPr="00347B28">
        <w:rPr>
          <w:rFonts w:ascii="Arial Narrow" w:hAnsi="Arial Narrow"/>
          <w:spacing w:val="5"/>
          <w:sz w:val="26"/>
          <w:szCs w:val="26"/>
        </w:rPr>
        <w:t>junio</w:t>
      </w:r>
      <w:r w:rsidRPr="00347B28">
        <w:rPr>
          <w:rFonts w:ascii="Arial Narrow" w:hAnsi="Arial Narrow"/>
          <w:spacing w:val="23"/>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r w:rsidRPr="00347B28">
        <w:rPr>
          <w:rFonts w:ascii="Arial Narrow" w:hAnsi="Arial Narrow"/>
          <w:spacing w:val="4"/>
          <w:sz w:val="26"/>
          <w:szCs w:val="26"/>
        </w:rPr>
        <w:t>2024,</w:t>
      </w:r>
      <w:r w:rsidRPr="00347B28">
        <w:rPr>
          <w:rFonts w:ascii="Arial Narrow" w:hAnsi="Arial Narrow"/>
          <w:spacing w:val="25"/>
          <w:sz w:val="26"/>
          <w:szCs w:val="26"/>
        </w:rPr>
        <w:t xml:space="preserve"> </w:t>
      </w:r>
      <w:r w:rsidRPr="00347B28">
        <w:rPr>
          <w:rFonts w:ascii="Arial Narrow" w:hAnsi="Arial Narrow"/>
          <w:sz w:val="26"/>
          <w:szCs w:val="26"/>
        </w:rPr>
        <w:t>y</w:t>
      </w:r>
      <w:r w:rsidRPr="00347B28">
        <w:rPr>
          <w:rFonts w:ascii="Arial Narrow" w:hAnsi="Arial Narrow"/>
          <w:spacing w:val="25"/>
          <w:sz w:val="26"/>
          <w:szCs w:val="26"/>
        </w:rPr>
        <w:t xml:space="preserve"> </w:t>
      </w:r>
      <w:r w:rsidRPr="00347B28">
        <w:rPr>
          <w:rFonts w:ascii="Arial Narrow" w:hAnsi="Arial Narrow"/>
          <w:spacing w:val="1"/>
          <w:sz w:val="26"/>
          <w:szCs w:val="26"/>
        </w:rPr>
        <w:t>el</w:t>
      </w:r>
      <w:r w:rsidRPr="00347B28">
        <w:rPr>
          <w:rFonts w:ascii="Arial Narrow" w:hAnsi="Arial Narrow"/>
          <w:spacing w:val="24"/>
          <w:sz w:val="26"/>
          <w:szCs w:val="26"/>
        </w:rPr>
        <w:t xml:space="preserve"> </w:t>
      </w:r>
      <w:r w:rsidRPr="00347B28">
        <w:rPr>
          <w:rFonts w:ascii="Arial Narrow" w:hAnsi="Arial Narrow"/>
          <w:spacing w:val="5"/>
          <w:sz w:val="26"/>
          <w:szCs w:val="26"/>
        </w:rPr>
        <w:t>mismo</w:t>
      </w:r>
      <w:r w:rsidRPr="00347B28">
        <w:rPr>
          <w:rFonts w:ascii="Arial Narrow" w:hAnsi="Arial Narrow"/>
          <w:spacing w:val="20"/>
          <w:sz w:val="26"/>
          <w:szCs w:val="26"/>
        </w:rPr>
        <w:t xml:space="preserve"> </w:t>
      </w:r>
      <w:r w:rsidRPr="00347B28">
        <w:rPr>
          <w:rFonts w:ascii="Arial Narrow" w:hAnsi="Arial Narrow"/>
          <w:spacing w:val="3"/>
          <w:sz w:val="26"/>
          <w:szCs w:val="26"/>
        </w:rPr>
        <w:t>día</w:t>
      </w:r>
      <w:r w:rsidRPr="00347B28">
        <w:rPr>
          <w:rFonts w:ascii="Arial Narrow" w:hAnsi="Arial Narrow"/>
          <w:spacing w:val="24"/>
          <w:sz w:val="26"/>
          <w:szCs w:val="26"/>
        </w:rPr>
        <w:t xml:space="preserve"> </w:t>
      </w:r>
      <w:r w:rsidRPr="00347B28">
        <w:rPr>
          <w:rFonts w:ascii="Arial Narrow" w:hAnsi="Arial Narrow"/>
          <w:spacing w:val="3"/>
          <w:sz w:val="26"/>
          <w:szCs w:val="26"/>
        </w:rPr>
        <w:t>se</w:t>
      </w:r>
      <w:r w:rsidRPr="00347B28">
        <w:rPr>
          <w:rFonts w:ascii="Arial Narrow" w:hAnsi="Arial Narrow"/>
          <w:spacing w:val="23"/>
          <w:sz w:val="26"/>
          <w:szCs w:val="26"/>
        </w:rPr>
        <w:t xml:space="preserve"> </w:t>
      </w:r>
      <w:r w:rsidRPr="00347B28">
        <w:rPr>
          <w:rFonts w:ascii="Arial Narrow" w:hAnsi="Arial Narrow"/>
          <w:spacing w:val="4"/>
          <w:sz w:val="26"/>
          <w:szCs w:val="26"/>
        </w:rPr>
        <w:t>envió</w:t>
      </w:r>
      <w:r w:rsidRPr="00347B28">
        <w:rPr>
          <w:rFonts w:ascii="Arial Narrow" w:hAnsi="Arial Narrow"/>
          <w:spacing w:val="24"/>
          <w:sz w:val="26"/>
          <w:szCs w:val="26"/>
        </w:rPr>
        <w:t xml:space="preserve"> </w:t>
      </w:r>
      <w:r w:rsidRPr="00347B28">
        <w:rPr>
          <w:rFonts w:ascii="Arial Narrow" w:hAnsi="Arial Narrow"/>
          <w:spacing w:val="3"/>
          <w:sz w:val="26"/>
          <w:szCs w:val="26"/>
        </w:rPr>
        <w:t>al</w:t>
      </w:r>
      <w:r w:rsidRPr="00347B28">
        <w:rPr>
          <w:rFonts w:ascii="Arial Narrow" w:hAnsi="Arial Narrow"/>
          <w:spacing w:val="32"/>
          <w:w w:val="99"/>
          <w:sz w:val="26"/>
          <w:szCs w:val="26"/>
        </w:rPr>
        <w:t xml:space="preserve"> </w:t>
      </w:r>
      <w:r w:rsidRPr="00347B28">
        <w:rPr>
          <w:rFonts w:ascii="Arial Narrow" w:hAnsi="Arial Narrow"/>
          <w:spacing w:val="5"/>
          <w:sz w:val="26"/>
          <w:szCs w:val="26"/>
        </w:rPr>
        <w:t>Servicio</w:t>
      </w:r>
      <w:r w:rsidRPr="00347B28">
        <w:rPr>
          <w:rFonts w:ascii="Arial Narrow" w:hAnsi="Arial Narrow"/>
          <w:spacing w:val="27"/>
          <w:sz w:val="26"/>
          <w:szCs w:val="26"/>
        </w:rPr>
        <w:t xml:space="preserve"> </w:t>
      </w:r>
      <w:r w:rsidRPr="00347B28">
        <w:rPr>
          <w:rFonts w:ascii="Arial Narrow" w:hAnsi="Arial Narrow"/>
          <w:spacing w:val="4"/>
          <w:sz w:val="26"/>
          <w:szCs w:val="26"/>
        </w:rPr>
        <w:t>de</w:t>
      </w:r>
      <w:r w:rsidRPr="00347B28">
        <w:rPr>
          <w:rFonts w:ascii="Arial Narrow" w:hAnsi="Arial Narrow"/>
          <w:spacing w:val="29"/>
          <w:sz w:val="26"/>
          <w:szCs w:val="26"/>
        </w:rPr>
        <w:t xml:space="preserve"> </w:t>
      </w:r>
      <w:r w:rsidRPr="00347B28">
        <w:rPr>
          <w:rFonts w:ascii="Arial Narrow" w:hAnsi="Arial Narrow"/>
          <w:spacing w:val="5"/>
          <w:sz w:val="26"/>
          <w:szCs w:val="26"/>
        </w:rPr>
        <w:t>Estudios</w:t>
      </w:r>
      <w:r w:rsidRPr="00347B28">
        <w:rPr>
          <w:rFonts w:ascii="Arial Narrow" w:hAnsi="Arial Narrow"/>
          <w:spacing w:val="27"/>
          <w:sz w:val="26"/>
          <w:szCs w:val="26"/>
        </w:rPr>
        <w:t xml:space="preserve"> </w:t>
      </w:r>
      <w:r w:rsidRPr="00347B28">
        <w:rPr>
          <w:rFonts w:ascii="Arial Narrow" w:hAnsi="Arial Narrow"/>
          <w:sz w:val="26"/>
          <w:szCs w:val="26"/>
        </w:rPr>
        <w:t>y</w:t>
      </w:r>
      <w:r w:rsidRPr="00347B28">
        <w:rPr>
          <w:rFonts w:ascii="Arial Narrow" w:hAnsi="Arial Narrow"/>
          <w:spacing w:val="28"/>
          <w:sz w:val="26"/>
          <w:szCs w:val="26"/>
        </w:rPr>
        <w:t xml:space="preserve"> </w:t>
      </w:r>
      <w:r w:rsidRPr="00347B28">
        <w:rPr>
          <w:rFonts w:ascii="Arial Narrow" w:hAnsi="Arial Narrow"/>
          <w:spacing w:val="5"/>
          <w:sz w:val="26"/>
          <w:szCs w:val="26"/>
        </w:rPr>
        <w:t>Proyectos,</w:t>
      </w:r>
      <w:r w:rsidRPr="00347B28">
        <w:rPr>
          <w:rFonts w:ascii="Arial Narrow" w:hAnsi="Arial Narrow"/>
          <w:spacing w:val="32"/>
          <w:sz w:val="26"/>
          <w:szCs w:val="26"/>
        </w:rPr>
        <w:t xml:space="preserve"> </w:t>
      </w:r>
      <w:r w:rsidRPr="00347B28">
        <w:rPr>
          <w:rFonts w:ascii="Arial Narrow" w:hAnsi="Arial Narrow"/>
          <w:spacing w:val="3"/>
          <w:sz w:val="26"/>
          <w:szCs w:val="26"/>
        </w:rPr>
        <w:t>un</w:t>
      </w:r>
      <w:r w:rsidRPr="00347B28">
        <w:rPr>
          <w:rFonts w:ascii="Arial Narrow" w:hAnsi="Arial Narrow"/>
          <w:spacing w:val="27"/>
          <w:sz w:val="26"/>
          <w:szCs w:val="26"/>
        </w:rPr>
        <w:t xml:space="preserve"> </w:t>
      </w:r>
      <w:r w:rsidRPr="00347B28">
        <w:rPr>
          <w:rFonts w:ascii="Arial Narrow" w:hAnsi="Arial Narrow"/>
          <w:spacing w:val="5"/>
          <w:sz w:val="26"/>
          <w:szCs w:val="26"/>
        </w:rPr>
        <w:t>informe</w:t>
      </w:r>
      <w:r w:rsidRPr="00347B28">
        <w:rPr>
          <w:rFonts w:ascii="Arial Narrow" w:hAnsi="Arial Narrow"/>
          <w:spacing w:val="28"/>
          <w:sz w:val="26"/>
          <w:szCs w:val="26"/>
        </w:rPr>
        <w:t xml:space="preserve"> </w:t>
      </w:r>
      <w:r w:rsidRPr="00347B28">
        <w:rPr>
          <w:rFonts w:ascii="Arial Narrow" w:hAnsi="Arial Narrow"/>
          <w:spacing w:val="3"/>
          <w:sz w:val="26"/>
          <w:szCs w:val="26"/>
        </w:rPr>
        <w:t>en</w:t>
      </w:r>
      <w:r w:rsidRPr="00347B28">
        <w:rPr>
          <w:rFonts w:ascii="Arial Narrow" w:hAnsi="Arial Narrow"/>
          <w:spacing w:val="32"/>
          <w:sz w:val="26"/>
          <w:szCs w:val="26"/>
        </w:rPr>
        <w:t xml:space="preserve"> </w:t>
      </w:r>
      <w:r w:rsidRPr="00347B28">
        <w:rPr>
          <w:rFonts w:ascii="Arial Narrow" w:hAnsi="Arial Narrow"/>
          <w:spacing w:val="5"/>
          <w:sz w:val="26"/>
          <w:szCs w:val="26"/>
        </w:rPr>
        <w:t>respuesta</w:t>
      </w:r>
      <w:r w:rsidRPr="00347B28">
        <w:rPr>
          <w:rFonts w:ascii="Arial Narrow" w:hAnsi="Arial Narrow"/>
          <w:spacing w:val="32"/>
          <w:sz w:val="26"/>
          <w:szCs w:val="26"/>
        </w:rPr>
        <w:t xml:space="preserve"> </w:t>
      </w:r>
      <w:r w:rsidRPr="00347B28">
        <w:rPr>
          <w:rFonts w:ascii="Arial Narrow" w:hAnsi="Arial Narrow"/>
          <w:sz w:val="26"/>
          <w:szCs w:val="26"/>
        </w:rPr>
        <w:t>a</w:t>
      </w:r>
      <w:r w:rsidRPr="00347B28">
        <w:rPr>
          <w:rFonts w:ascii="Arial Narrow" w:hAnsi="Arial Narrow"/>
          <w:spacing w:val="25"/>
          <w:sz w:val="26"/>
          <w:szCs w:val="26"/>
        </w:rPr>
        <w:t xml:space="preserve"> </w:t>
      </w:r>
      <w:r w:rsidRPr="00347B28">
        <w:rPr>
          <w:rFonts w:ascii="Arial Narrow" w:hAnsi="Arial Narrow"/>
          <w:spacing w:val="3"/>
          <w:sz w:val="26"/>
          <w:szCs w:val="26"/>
        </w:rPr>
        <w:t>la</w:t>
      </w:r>
      <w:r w:rsidRPr="00347B28">
        <w:rPr>
          <w:rFonts w:ascii="Arial Narrow" w:hAnsi="Arial Narrow"/>
          <w:spacing w:val="32"/>
          <w:sz w:val="26"/>
          <w:szCs w:val="26"/>
        </w:rPr>
        <w:t xml:space="preserve"> </w:t>
      </w:r>
      <w:r w:rsidRPr="00347B28">
        <w:rPr>
          <w:rFonts w:ascii="Arial Narrow" w:hAnsi="Arial Narrow"/>
          <w:spacing w:val="4"/>
          <w:sz w:val="26"/>
          <w:szCs w:val="26"/>
        </w:rPr>
        <w:t>petición</w:t>
      </w:r>
      <w:r w:rsidRPr="00347B28">
        <w:rPr>
          <w:rFonts w:ascii="Arial Narrow" w:hAnsi="Arial Narrow"/>
          <w:spacing w:val="29"/>
          <w:sz w:val="26"/>
          <w:szCs w:val="26"/>
        </w:rPr>
        <w:t xml:space="preserve"> </w:t>
      </w:r>
      <w:r w:rsidRPr="00347B28">
        <w:rPr>
          <w:rFonts w:ascii="Arial Narrow" w:hAnsi="Arial Narrow"/>
          <w:spacing w:val="3"/>
          <w:sz w:val="26"/>
          <w:szCs w:val="26"/>
        </w:rPr>
        <w:t>del</w:t>
      </w:r>
      <w:r w:rsidRPr="00347B28">
        <w:rPr>
          <w:rFonts w:ascii="Arial Narrow" w:hAnsi="Arial Narrow"/>
          <w:spacing w:val="44"/>
          <w:w w:val="99"/>
          <w:sz w:val="26"/>
          <w:szCs w:val="26"/>
        </w:rPr>
        <w:t xml:space="preserve"> </w:t>
      </w:r>
      <w:r w:rsidRPr="00347B28">
        <w:rPr>
          <w:rFonts w:ascii="Arial Narrow" w:hAnsi="Arial Narrow"/>
          <w:spacing w:val="5"/>
          <w:sz w:val="26"/>
          <w:szCs w:val="26"/>
        </w:rPr>
        <w:t>Servicio</w:t>
      </w:r>
      <w:r w:rsidRPr="00347B28">
        <w:rPr>
          <w:rFonts w:ascii="Arial Narrow" w:hAnsi="Arial Narrow"/>
          <w:spacing w:val="32"/>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5"/>
          <w:sz w:val="26"/>
          <w:szCs w:val="26"/>
        </w:rPr>
        <w:t>Nuevas</w:t>
      </w:r>
      <w:r w:rsidRPr="00347B28">
        <w:rPr>
          <w:rFonts w:ascii="Arial Narrow" w:hAnsi="Arial Narrow"/>
          <w:spacing w:val="32"/>
          <w:sz w:val="26"/>
          <w:szCs w:val="26"/>
        </w:rPr>
        <w:t xml:space="preserve"> </w:t>
      </w:r>
      <w:r w:rsidRPr="00347B28">
        <w:rPr>
          <w:rFonts w:ascii="Arial Narrow" w:hAnsi="Arial Narrow"/>
          <w:spacing w:val="5"/>
          <w:sz w:val="26"/>
          <w:szCs w:val="26"/>
        </w:rPr>
        <w:t>Infraestructuras</w:t>
      </w:r>
      <w:r w:rsidRPr="00347B28">
        <w:rPr>
          <w:rFonts w:ascii="Arial Narrow" w:hAnsi="Arial Narrow"/>
          <w:spacing w:val="33"/>
          <w:sz w:val="26"/>
          <w:szCs w:val="26"/>
        </w:rPr>
        <w:t xml:space="preserve"> </w:t>
      </w:r>
      <w:r w:rsidRPr="00347B28">
        <w:rPr>
          <w:rFonts w:ascii="Arial Narrow" w:hAnsi="Arial Narrow"/>
          <w:sz w:val="26"/>
          <w:szCs w:val="26"/>
        </w:rPr>
        <w:t>y</w:t>
      </w:r>
      <w:r w:rsidRPr="00347B28">
        <w:rPr>
          <w:rFonts w:ascii="Arial Narrow" w:hAnsi="Arial Narrow"/>
          <w:spacing w:val="31"/>
          <w:sz w:val="26"/>
          <w:szCs w:val="26"/>
        </w:rPr>
        <w:t xml:space="preserve"> </w:t>
      </w:r>
      <w:r w:rsidRPr="00347B28">
        <w:rPr>
          <w:rFonts w:ascii="Arial Narrow" w:hAnsi="Arial Narrow"/>
          <w:spacing w:val="3"/>
          <w:sz w:val="26"/>
          <w:szCs w:val="26"/>
        </w:rPr>
        <w:t>en</w:t>
      </w:r>
      <w:r w:rsidRPr="00347B28">
        <w:rPr>
          <w:rFonts w:ascii="Arial Narrow" w:hAnsi="Arial Narrow"/>
          <w:spacing w:val="33"/>
          <w:sz w:val="26"/>
          <w:szCs w:val="26"/>
        </w:rPr>
        <w:t xml:space="preserve"> </w:t>
      </w:r>
      <w:r w:rsidRPr="00347B28">
        <w:rPr>
          <w:rFonts w:ascii="Arial Narrow" w:hAnsi="Arial Narrow"/>
          <w:spacing w:val="3"/>
          <w:sz w:val="26"/>
          <w:szCs w:val="26"/>
        </w:rPr>
        <w:t>el</w:t>
      </w:r>
      <w:r w:rsidRPr="00347B28">
        <w:rPr>
          <w:rFonts w:ascii="Arial Narrow" w:hAnsi="Arial Narrow"/>
          <w:spacing w:val="33"/>
          <w:sz w:val="26"/>
          <w:szCs w:val="26"/>
        </w:rPr>
        <w:t xml:space="preserve"> </w:t>
      </w:r>
      <w:r w:rsidRPr="00347B28">
        <w:rPr>
          <w:rFonts w:ascii="Arial Narrow" w:hAnsi="Arial Narrow"/>
          <w:spacing w:val="4"/>
          <w:sz w:val="26"/>
          <w:szCs w:val="26"/>
        </w:rPr>
        <w:t>que</w:t>
      </w:r>
      <w:r w:rsidRPr="00347B28">
        <w:rPr>
          <w:rFonts w:ascii="Arial Narrow" w:hAnsi="Arial Narrow"/>
          <w:spacing w:val="32"/>
          <w:sz w:val="26"/>
          <w:szCs w:val="26"/>
        </w:rPr>
        <w:t xml:space="preserve"> </w:t>
      </w:r>
      <w:r w:rsidRPr="00347B28">
        <w:rPr>
          <w:rFonts w:ascii="Arial Narrow" w:hAnsi="Arial Narrow"/>
          <w:spacing w:val="5"/>
          <w:sz w:val="26"/>
          <w:szCs w:val="26"/>
        </w:rPr>
        <w:t>manifestaban</w:t>
      </w:r>
      <w:r w:rsidRPr="00347B28">
        <w:rPr>
          <w:rFonts w:ascii="Arial Narrow" w:hAnsi="Arial Narrow"/>
          <w:spacing w:val="35"/>
          <w:sz w:val="26"/>
          <w:szCs w:val="26"/>
        </w:rPr>
        <w:t xml:space="preserve"> </w:t>
      </w:r>
      <w:r w:rsidRPr="00347B28">
        <w:rPr>
          <w:rFonts w:ascii="Arial Narrow" w:hAnsi="Arial Narrow"/>
          <w:spacing w:val="2"/>
          <w:sz w:val="26"/>
          <w:szCs w:val="26"/>
        </w:rPr>
        <w:t>su</w:t>
      </w:r>
      <w:r w:rsidRPr="00347B28">
        <w:rPr>
          <w:rFonts w:ascii="Arial Narrow" w:hAnsi="Arial Narrow"/>
          <w:spacing w:val="38"/>
          <w:w w:val="99"/>
          <w:sz w:val="26"/>
          <w:szCs w:val="26"/>
        </w:rPr>
        <w:t xml:space="preserve"> </w:t>
      </w:r>
      <w:r w:rsidRPr="00347B28">
        <w:rPr>
          <w:rFonts w:ascii="Arial Narrow" w:hAnsi="Arial Narrow"/>
          <w:spacing w:val="5"/>
          <w:sz w:val="26"/>
          <w:szCs w:val="26"/>
        </w:rPr>
        <w:t>disconformidad</w:t>
      </w:r>
      <w:r w:rsidRPr="00347B28">
        <w:rPr>
          <w:rFonts w:ascii="Arial Narrow" w:hAnsi="Arial Narrow"/>
          <w:spacing w:val="21"/>
          <w:sz w:val="26"/>
          <w:szCs w:val="26"/>
        </w:rPr>
        <w:t xml:space="preserve"> </w:t>
      </w:r>
      <w:r w:rsidRPr="00347B28">
        <w:rPr>
          <w:rFonts w:ascii="Arial Narrow" w:hAnsi="Arial Narrow"/>
          <w:spacing w:val="4"/>
          <w:sz w:val="26"/>
          <w:szCs w:val="26"/>
        </w:rPr>
        <w:t>con</w:t>
      </w:r>
      <w:r w:rsidRPr="00347B28">
        <w:rPr>
          <w:rFonts w:ascii="Arial Narrow" w:hAnsi="Arial Narrow"/>
          <w:spacing w:val="19"/>
          <w:sz w:val="26"/>
          <w:szCs w:val="26"/>
        </w:rPr>
        <w:t xml:space="preserve"> </w:t>
      </w:r>
      <w:r w:rsidRPr="00347B28">
        <w:rPr>
          <w:rFonts w:ascii="Arial Narrow" w:hAnsi="Arial Narrow"/>
          <w:spacing w:val="4"/>
          <w:sz w:val="26"/>
          <w:szCs w:val="26"/>
        </w:rPr>
        <w:t>las</w:t>
      </w:r>
      <w:r w:rsidRPr="00347B28">
        <w:rPr>
          <w:rFonts w:ascii="Arial Narrow" w:hAnsi="Arial Narrow"/>
          <w:spacing w:val="21"/>
          <w:sz w:val="26"/>
          <w:szCs w:val="26"/>
        </w:rPr>
        <w:t xml:space="preserve"> </w:t>
      </w:r>
      <w:r w:rsidRPr="00347B28">
        <w:rPr>
          <w:rFonts w:ascii="Arial Narrow" w:hAnsi="Arial Narrow"/>
          <w:spacing w:val="5"/>
          <w:sz w:val="26"/>
          <w:szCs w:val="26"/>
        </w:rPr>
        <w:t>propuestas</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modificación</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3"/>
          <w:sz w:val="26"/>
          <w:szCs w:val="26"/>
        </w:rPr>
        <w:t>UTE</w:t>
      </w:r>
      <w:r w:rsidRPr="00347B28">
        <w:rPr>
          <w:rFonts w:ascii="Arial Narrow" w:hAnsi="Arial Narrow"/>
          <w:spacing w:val="23"/>
          <w:sz w:val="26"/>
          <w:szCs w:val="26"/>
        </w:rPr>
        <w:t xml:space="preserve"> </w:t>
      </w:r>
      <w:r w:rsidRPr="00347B28">
        <w:rPr>
          <w:rFonts w:ascii="Arial Narrow" w:hAnsi="Arial Narrow"/>
          <w:spacing w:val="4"/>
          <w:sz w:val="26"/>
          <w:szCs w:val="26"/>
        </w:rPr>
        <w:t>sobre</w:t>
      </w:r>
      <w:r w:rsidRPr="00347B28">
        <w:rPr>
          <w:rFonts w:ascii="Arial Narrow" w:hAnsi="Arial Narrow"/>
          <w:spacing w:val="22"/>
          <w:sz w:val="26"/>
          <w:szCs w:val="26"/>
        </w:rPr>
        <w:t xml:space="preserve"> </w:t>
      </w:r>
      <w:r w:rsidRPr="00347B28">
        <w:rPr>
          <w:rFonts w:ascii="Arial Narrow" w:hAnsi="Arial Narrow"/>
          <w:spacing w:val="3"/>
          <w:sz w:val="26"/>
          <w:szCs w:val="26"/>
        </w:rPr>
        <w:t>la</w:t>
      </w:r>
      <w:r w:rsidRPr="00347B28">
        <w:rPr>
          <w:rFonts w:ascii="Arial Narrow" w:hAnsi="Arial Narrow"/>
          <w:spacing w:val="22"/>
          <w:sz w:val="26"/>
          <w:szCs w:val="26"/>
        </w:rPr>
        <w:t xml:space="preserve"> </w:t>
      </w:r>
      <w:r w:rsidRPr="00347B28">
        <w:rPr>
          <w:rFonts w:ascii="Arial Narrow" w:hAnsi="Arial Narrow"/>
          <w:spacing w:val="4"/>
          <w:sz w:val="26"/>
          <w:szCs w:val="26"/>
        </w:rPr>
        <w:t>base</w:t>
      </w:r>
      <w:r w:rsidRPr="00347B28">
        <w:rPr>
          <w:rFonts w:ascii="Arial Narrow" w:hAnsi="Arial Narrow"/>
          <w:spacing w:val="62"/>
          <w:w w:val="99"/>
          <w:sz w:val="26"/>
          <w:szCs w:val="26"/>
        </w:rPr>
        <w:t xml:space="preserve"> </w:t>
      </w:r>
      <w:r w:rsidRPr="00347B28">
        <w:rPr>
          <w:rFonts w:ascii="Arial Narrow" w:hAnsi="Arial Narrow"/>
          <w:spacing w:val="4"/>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documento</w:t>
      </w:r>
      <w:r w:rsidRPr="00347B28">
        <w:rPr>
          <w:rFonts w:ascii="Arial Narrow" w:hAnsi="Arial Narrow"/>
          <w:spacing w:val="4"/>
          <w:sz w:val="26"/>
          <w:szCs w:val="26"/>
        </w:rPr>
        <w:t xml:space="preserve"> </w:t>
      </w:r>
      <w:r w:rsidRPr="00347B28">
        <w:rPr>
          <w:rFonts w:ascii="Arial Narrow" w:hAnsi="Arial Narrow"/>
          <w:spacing w:val="5"/>
          <w:sz w:val="26"/>
          <w:szCs w:val="26"/>
        </w:rPr>
        <w:t>Estudio</w:t>
      </w:r>
      <w:r w:rsidRPr="00347B28">
        <w:rPr>
          <w:rFonts w:ascii="Arial Narrow" w:hAnsi="Arial Narrow"/>
          <w:spacing w:val="3"/>
          <w:sz w:val="26"/>
          <w:szCs w:val="26"/>
        </w:rPr>
        <w:t xml:space="preserve"> </w:t>
      </w:r>
      <w:r w:rsidRPr="00347B28">
        <w:rPr>
          <w:rFonts w:ascii="Arial Narrow" w:hAnsi="Arial Narrow"/>
          <w:spacing w:val="5"/>
          <w:sz w:val="26"/>
          <w:szCs w:val="26"/>
        </w:rPr>
        <w:t xml:space="preserve">Preliminar </w:t>
      </w:r>
      <w:r w:rsidRPr="00347B28">
        <w:rPr>
          <w:rFonts w:ascii="Arial Narrow" w:hAnsi="Arial Narrow"/>
          <w:spacing w:val="3"/>
          <w:sz w:val="26"/>
          <w:szCs w:val="26"/>
        </w:rPr>
        <w:t>de</w:t>
      </w:r>
      <w:r w:rsidRPr="00347B28">
        <w:rPr>
          <w:rFonts w:ascii="Arial Narrow" w:hAnsi="Arial Narrow"/>
          <w:spacing w:val="4"/>
          <w:sz w:val="26"/>
          <w:szCs w:val="26"/>
        </w:rPr>
        <w:t xml:space="preserve"> revisión</w:t>
      </w:r>
      <w:r w:rsidRPr="00347B28">
        <w:rPr>
          <w:rFonts w:ascii="Arial Narrow" w:hAnsi="Arial Narrow"/>
          <w:spacing w:val="6"/>
          <w:sz w:val="26"/>
          <w:szCs w:val="26"/>
        </w:rPr>
        <w:t xml:space="preserve"> </w:t>
      </w:r>
      <w:r w:rsidRPr="00347B28">
        <w:rPr>
          <w:rFonts w:ascii="Arial Narrow" w:hAnsi="Arial Narrow"/>
          <w:spacing w:val="3"/>
          <w:sz w:val="26"/>
          <w:szCs w:val="26"/>
        </w:rPr>
        <w:t>del</w:t>
      </w:r>
      <w:r w:rsidRPr="00347B28">
        <w:rPr>
          <w:rFonts w:ascii="Arial Narrow" w:hAnsi="Arial Narrow"/>
          <w:spacing w:val="5"/>
          <w:sz w:val="26"/>
          <w:szCs w:val="26"/>
        </w:rPr>
        <w:t xml:space="preserve"> proyecto.</w:t>
      </w:r>
    </w:p>
    <w:p w14:paraId="7D56C05D" w14:textId="77777777" w:rsidR="00D861EB" w:rsidRPr="00347B28" w:rsidRDefault="00D861EB" w:rsidP="00D861EB">
      <w:pPr>
        <w:pStyle w:val="Textoindependiente"/>
        <w:spacing w:before="138"/>
        <w:ind w:right="100"/>
        <w:jc w:val="both"/>
        <w:rPr>
          <w:rFonts w:ascii="Arial Narrow" w:hAnsi="Arial Narrow"/>
          <w:sz w:val="26"/>
          <w:szCs w:val="26"/>
        </w:rPr>
      </w:pPr>
      <w:r w:rsidRPr="00347B28">
        <w:rPr>
          <w:rFonts w:ascii="Arial Narrow" w:hAnsi="Arial Narrow"/>
          <w:spacing w:val="3"/>
          <w:sz w:val="26"/>
          <w:szCs w:val="26"/>
        </w:rPr>
        <w:t>No</w:t>
      </w:r>
      <w:r w:rsidRPr="00347B28">
        <w:rPr>
          <w:rFonts w:ascii="Arial Narrow" w:hAnsi="Arial Narrow"/>
          <w:spacing w:val="14"/>
          <w:sz w:val="26"/>
          <w:szCs w:val="26"/>
        </w:rPr>
        <w:t xml:space="preserve"> </w:t>
      </w:r>
      <w:r w:rsidRPr="00347B28">
        <w:rPr>
          <w:rFonts w:ascii="Arial Narrow" w:hAnsi="Arial Narrow"/>
          <w:spacing w:val="4"/>
          <w:sz w:val="26"/>
          <w:szCs w:val="26"/>
        </w:rPr>
        <w:t>consta</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pacing w:val="4"/>
          <w:sz w:val="26"/>
          <w:szCs w:val="26"/>
        </w:rPr>
        <w:t>ningún</w:t>
      </w:r>
      <w:r w:rsidRPr="00347B28">
        <w:rPr>
          <w:rFonts w:ascii="Arial Narrow" w:hAnsi="Arial Narrow"/>
          <w:spacing w:val="14"/>
          <w:sz w:val="26"/>
          <w:szCs w:val="26"/>
        </w:rPr>
        <w:t xml:space="preserve"> </w:t>
      </w:r>
      <w:r w:rsidRPr="00347B28">
        <w:rPr>
          <w:rFonts w:ascii="Arial Narrow" w:hAnsi="Arial Narrow"/>
          <w:spacing w:val="5"/>
          <w:sz w:val="26"/>
          <w:szCs w:val="26"/>
        </w:rPr>
        <w:t>documento</w:t>
      </w:r>
      <w:r w:rsidRPr="00347B28">
        <w:rPr>
          <w:rFonts w:ascii="Arial Narrow" w:hAnsi="Arial Narrow"/>
          <w:spacing w:val="14"/>
          <w:sz w:val="26"/>
          <w:szCs w:val="26"/>
        </w:rPr>
        <w:t xml:space="preserve"> </w:t>
      </w:r>
      <w:r w:rsidRPr="00347B28">
        <w:rPr>
          <w:rFonts w:ascii="Arial Narrow" w:hAnsi="Arial Narrow"/>
          <w:spacing w:val="5"/>
          <w:sz w:val="26"/>
          <w:szCs w:val="26"/>
        </w:rPr>
        <w:t>posterior</w:t>
      </w:r>
      <w:r w:rsidRPr="00347B28">
        <w:rPr>
          <w:rFonts w:ascii="Arial Narrow" w:hAnsi="Arial Narrow"/>
          <w:spacing w:val="11"/>
          <w:sz w:val="26"/>
          <w:szCs w:val="26"/>
        </w:rPr>
        <w:t xml:space="preserve"> </w:t>
      </w:r>
      <w:r w:rsidRPr="00347B28">
        <w:rPr>
          <w:rFonts w:ascii="Arial Narrow" w:hAnsi="Arial Narrow"/>
          <w:spacing w:val="4"/>
          <w:sz w:val="26"/>
          <w:szCs w:val="26"/>
        </w:rPr>
        <w:t>ni</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3"/>
          <w:sz w:val="26"/>
          <w:szCs w:val="26"/>
        </w:rPr>
        <w:t>la</w:t>
      </w:r>
      <w:r w:rsidRPr="00347B28">
        <w:rPr>
          <w:rFonts w:ascii="Arial Narrow" w:hAnsi="Arial Narrow"/>
          <w:spacing w:val="11"/>
          <w:sz w:val="26"/>
          <w:szCs w:val="26"/>
        </w:rPr>
        <w:t xml:space="preserve"> </w:t>
      </w:r>
      <w:r w:rsidRPr="00347B28">
        <w:rPr>
          <w:rFonts w:ascii="Arial Narrow" w:hAnsi="Arial Narrow"/>
          <w:spacing w:val="5"/>
          <w:sz w:val="26"/>
          <w:szCs w:val="26"/>
        </w:rPr>
        <w:t>Dirección</w:t>
      </w:r>
      <w:r w:rsidRPr="00347B28">
        <w:rPr>
          <w:rFonts w:ascii="Arial Narrow" w:hAnsi="Arial Narrow"/>
          <w:spacing w:val="14"/>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Obra,</w:t>
      </w:r>
      <w:r w:rsidRPr="00347B28">
        <w:rPr>
          <w:rFonts w:ascii="Arial Narrow" w:hAnsi="Arial Narrow"/>
          <w:spacing w:val="11"/>
          <w:sz w:val="26"/>
          <w:szCs w:val="26"/>
        </w:rPr>
        <w:t xml:space="preserve"> </w:t>
      </w:r>
      <w:r w:rsidRPr="00347B28">
        <w:rPr>
          <w:rFonts w:ascii="Arial Narrow" w:hAnsi="Arial Narrow"/>
          <w:spacing w:val="4"/>
          <w:sz w:val="26"/>
          <w:szCs w:val="26"/>
        </w:rPr>
        <w:t>ni</w:t>
      </w:r>
      <w:r w:rsidRPr="00347B28">
        <w:rPr>
          <w:rFonts w:ascii="Arial Narrow" w:hAnsi="Arial Narrow"/>
          <w:spacing w:val="13"/>
          <w:sz w:val="26"/>
          <w:szCs w:val="26"/>
        </w:rPr>
        <w:t xml:space="preserve"> </w:t>
      </w:r>
      <w:r w:rsidRPr="00347B28">
        <w:rPr>
          <w:rFonts w:ascii="Arial Narrow" w:hAnsi="Arial Narrow"/>
          <w:spacing w:val="4"/>
          <w:sz w:val="26"/>
          <w:szCs w:val="26"/>
        </w:rPr>
        <w:t>del</w:t>
      </w:r>
      <w:r w:rsidRPr="00347B28">
        <w:rPr>
          <w:rFonts w:ascii="Arial Narrow" w:hAnsi="Arial Narrow"/>
          <w:spacing w:val="12"/>
          <w:sz w:val="26"/>
          <w:szCs w:val="26"/>
        </w:rPr>
        <w:t xml:space="preserve"> </w:t>
      </w:r>
      <w:r w:rsidRPr="00347B28">
        <w:rPr>
          <w:rFonts w:ascii="Arial Narrow" w:hAnsi="Arial Narrow"/>
          <w:spacing w:val="5"/>
          <w:sz w:val="26"/>
          <w:szCs w:val="26"/>
        </w:rPr>
        <w:t>Servicio</w:t>
      </w:r>
      <w:r w:rsidRPr="00347B28">
        <w:rPr>
          <w:rFonts w:ascii="Arial Narrow" w:hAnsi="Arial Narrow"/>
          <w:spacing w:val="54"/>
          <w:w w:val="99"/>
          <w:sz w:val="26"/>
          <w:szCs w:val="26"/>
        </w:rPr>
        <w:t xml:space="preserve"> </w:t>
      </w:r>
      <w:r w:rsidRPr="00347B28">
        <w:rPr>
          <w:rFonts w:ascii="Arial Narrow" w:hAnsi="Arial Narrow"/>
          <w:spacing w:val="3"/>
          <w:sz w:val="26"/>
          <w:szCs w:val="26"/>
        </w:rPr>
        <w:t>de</w:t>
      </w:r>
      <w:r w:rsidRPr="00347B28">
        <w:rPr>
          <w:rFonts w:ascii="Arial Narrow" w:hAnsi="Arial Narrow"/>
          <w:spacing w:val="28"/>
          <w:sz w:val="26"/>
          <w:szCs w:val="26"/>
        </w:rPr>
        <w:t xml:space="preserve"> </w:t>
      </w:r>
      <w:r w:rsidRPr="00347B28">
        <w:rPr>
          <w:rFonts w:ascii="Arial Narrow" w:hAnsi="Arial Narrow"/>
          <w:spacing w:val="5"/>
          <w:sz w:val="26"/>
          <w:szCs w:val="26"/>
        </w:rPr>
        <w:t>Nuevas</w:t>
      </w:r>
      <w:r w:rsidRPr="00347B28">
        <w:rPr>
          <w:rFonts w:ascii="Arial Narrow" w:hAnsi="Arial Narrow"/>
          <w:spacing w:val="26"/>
          <w:sz w:val="26"/>
          <w:szCs w:val="26"/>
        </w:rPr>
        <w:t xml:space="preserve"> </w:t>
      </w:r>
      <w:r w:rsidRPr="00347B28">
        <w:rPr>
          <w:rFonts w:ascii="Arial Narrow" w:hAnsi="Arial Narrow"/>
          <w:spacing w:val="5"/>
          <w:sz w:val="26"/>
          <w:szCs w:val="26"/>
        </w:rPr>
        <w:t>Infraestructuras</w:t>
      </w:r>
      <w:r w:rsidRPr="00347B28">
        <w:rPr>
          <w:rFonts w:ascii="Arial Narrow" w:hAnsi="Arial Narrow"/>
          <w:spacing w:val="28"/>
          <w:sz w:val="26"/>
          <w:szCs w:val="26"/>
        </w:rPr>
        <w:t xml:space="preserve"> </w:t>
      </w:r>
      <w:r w:rsidRPr="00347B28">
        <w:rPr>
          <w:rFonts w:ascii="Arial Narrow" w:hAnsi="Arial Narrow"/>
          <w:spacing w:val="3"/>
          <w:sz w:val="26"/>
          <w:szCs w:val="26"/>
        </w:rPr>
        <w:t>ni</w:t>
      </w:r>
      <w:r w:rsidRPr="00347B28">
        <w:rPr>
          <w:rFonts w:ascii="Arial Narrow" w:hAnsi="Arial Narrow"/>
          <w:spacing w:val="28"/>
          <w:sz w:val="26"/>
          <w:szCs w:val="26"/>
        </w:rPr>
        <w:t xml:space="preserve"> </w:t>
      </w:r>
      <w:r w:rsidRPr="00347B28">
        <w:rPr>
          <w:rFonts w:ascii="Arial Narrow" w:hAnsi="Arial Narrow"/>
          <w:spacing w:val="3"/>
          <w:sz w:val="26"/>
          <w:szCs w:val="26"/>
        </w:rPr>
        <w:t>del</w:t>
      </w:r>
      <w:r w:rsidRPr="00347B28">
        <w:rPr>
          <w:rFonts w:ascii="Arial Narrow" w:hAnsi="Arial Narrow"/>
          <w:spacing w:val="30"/>
          <w:sz w:val="26"/>
          <w:szCs w:val="26"/>
        </w:rPr>
        <w:t xml:space="preserve"> </w:t>
      </w:r>
      <w:r w:rsidRPr="00347B28">
        <w:rPr>
          <w:rFonts w:ascii="Arial Narrow" w:hAnsi="Arial Narrow"/>
          <w:spacing w:val="5"/>
          <w:sz w:val="26"/>
          <w:szCs w:val="26"/>
        </w:rPr>
        <w:t>Servicio</w:t>
      </w:r>
      <w:r w:rsidRPr="00347B28">
        <w:rPr>
          <w:rFonts w:ascii="Arial Narrow" w:hAnsi="Arial Narrow"/>
          <w:spacing w:val="27"/>
          <w:sz w:val="26"/>
          <w:szCs w:val="26"/>
        </w:rPr>
        <w:t xml:space="preserve"> </w:t>
      </w:r>
      <w:r w:rsidRPr="00347B28">
        <w:rPr>
          <w:rFonts w:ascii="Arial Narrow" w:hAnsi="Arial Narrow"/>
          <w:spacing w:val="3"/>
          <w:sz w:val="26"/>
          <w:szCs w:val="26"/>
        </w:rPr>
        <w:t>de</w:t>
      </w:r>
      <w:r w:rsidRPr="00347B28">
        <w:rPr>
          <w:rFonts w:ascii="Arial Narrow" w:hAnsi="Arial Narrow"/>
          <w:spacing w:val="26"/>
          <w:sz w:val="26"/>
          <w:szCs w:val="26"/>
        </w:rPr>
        <w:t xml:space="preserve"> </w:t>
      </w:r>
      <w:r w:rsidRPr="00347B28">
        <w:rPr>
          <w:rFonts w:ascii="Arial Narrow" w:hAnsi="Arial Narrow"/>
          <w:spacing w:val="5"/>
          <w:sz w:val="26"/>
          <w:szCs w:val="26"/>
        </w:rPr>
        <w:t>Estudios</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26"/>
          <w:sz w:val="26"/>
          <w:szCs w:val="26"/>
        </w:rPr>
        <w:t xml:space="preserve"> </w:t>
      </w:r>
      <w:r w:rsidRPr="00347B28">
        <w:rPr>
          <w:rFonts w:ascii="Arial Narrow" w:hAnsi="Arial Narrow"/>
          <w:spacing w:val="5"/>
          <w:sz w:val="26"/>
          <w:szCs w:val="26"/>
        </w:rPr>
        <w:t>Proyectos,</w:t>
      </w:r>
      <w:r w:rsidRPr="00347B28">
        <w:rPr>
          <w:rFonts w:ascii="Arial Narrow" w:hAnsi="Arial Narrow"/>
          <w:spacing w:val="26"/>
          <w:sz w:val="26"/>
          <w:szCs w:val="26"/>
        </w:rPr>
        <w:t xml:space="preserve"> </w:t>
      </w:r>
      <w:r w:rsidRPr="00347B28">
        <w:rPr>
          <w:rFonts w:ascii="Arial Narrow" w:hAnsi="Arial Narrow"/>
          <w:spacing w:val="3"/>
          <w:sz w:val="26"/>
          <w:szCs w:val="26"/>
        </w:rPr>
        <w:t>la</w:t>
      </w:r>
      <w:r w:rsidRPr="00347B28">
        <w:rPr>
          <w:rFonts w:ascii="Arial Narrow" w:hAnsi="Arial Narrow"/>
          <w:spacing w:val="24"/>
          <w:sz w:val="26"/>
          <w:szCs w:val="26"/>
        </w:rPr>
        <w:t xml:space="preserve"> </w:t>
      </w:r>
      <w:r w:rsidRPr="00347B28">
        <w:rPr>
          <w:rFonts w:ascii="Arial Narrow" w:hAnsi="Arial Narrow"/>
          <w:spacing w:val="5"/>
          <w:sz w:val="26"/>
          <w:szCs w:val="26"/>
        </w:rPr>
        <w:t>referencia</w:t>
      </w:r>
      <w:r w:rsidRPr="00347B28">
        <w:rPr>
          <w:rFonts w:ascii="Arial Narrow" w:hAnsi="Arial Narrow"/>
          <w:spacing w:val="27"/>
          <w:sz w:val="26"/>
          <w:szCs w:val="26"/>
        </w:rPr>
        <w:t xml:space="preserve"> </w:t>
      </w:r>
      <w:r w:rsidRPr="00347B28">
        <w:rPr>
          <w:rFonts w:ascii="Arial Narrow" w:hAnsi="Arial Narrow"/>
          <w:sz w:val="26"/>
          <w:szCs w:val="26"/>
        </w:rPr>
        <w:t>a</w:t>
      </w:r>
      <w:r w:rsidRPr="00347B28">
        <w:rPr>
          <w:rFonts w:ascii="Arial Narrow" w:hAnsi="Arial Narrow"/>
          <w:spacing w:val="50"/>
          <w:w w:val="99"/>
          <w:sz w:val="26"/>
          <w:szCs w:val="26"/>
        </w:rPr>
        <w:t xml:space="preserve"> </w:t>
      </w:r>
      <w:r w:rsidRPr="00347B28">
        <w:rPr>
          <w:rFonts w:ascii="Arial Narrow" w:hAnsi="Arial Narrow"/>
          <w:spacing w:val="5"/>
          <w:sz w:val="26"/>
          <w:szCs w:val="26"/>
        </w:rPr>
        <w:t>este</w:t>
      </w:r>
      <w:r w:rsidRPr="00347B28">
        <w:rPr>
          <w:rFonts w:ascii="Arial Narrow" w:hAnsi="Arial Narrow"/>
          <w:spacing w:val="14"/>
          <w:sz w:val="26"/>
          <w:szCs w:val="26"/>
        </w:rPr>
        <w:t xml:space="preserve"> </w:t>
      </w:r>
      <w:r w:rsidRPr="00347B28">
        <w:rPr>
          <w:rFonts w:ascii="Arial Narrow" w:hAnsi="Arial Narrow"/>
          <w:spacing w:val="5"/>
          <w:sz w:val="26"/>
          <w:szCs w:val="26"/>
        </w:rPr>
        <w:t>documento,</w:t>
      </w:r>
      <w:r w:rsidRPr="00347B28">
        <w:rPr>
          <w:rFonts w:ascii="Arial Narrow" w:hAnsi="Arial Narrow"/>
          <w:spacing w:val="15"/>
          <w:sz w:val="26"/>
          <w:szCs w:val="26"/>
        </w:rPr>
        <w:t xml:space="preserve"> </w:t>
      </w:r>
      <w:r w:rsidRPr="00347B28">
        <w:rPr>
          <w:rFonts w:ascii="Arial Narrow" w:hAnsi="Arial Narrow"/>
          <w:spacing w:val="3"/>
          <w:sz w:val="26"/>
          <w:szCs w:val="26"/>
        </w:rPr>
        <w:t>ni</w:t>
      </w:r>
      <w:r w:rsidRPr="00347B28">
        <w:rPr>
          <w:rFonts w:ascii="Arial Narrow" w:hAnsi="Arial Narrow"/>
          <w:spacing w:val="15"/>
          <w:sz w:val="26"/>
          <w:szCs w:val="26"/>
        </w:rPr>
        <w:t xml:space="preserve"> </w:t>
      </w:r>
      <w:r w:rsidRPr="00347B28">
        <w:rPr>
          <w:rFonts w:ascii="Arial Narrow" w:hAnsi="Arial Narrow"/>
          <w:spacing w:val="5"/>
          <w:sz w:val="26"/>
          <w:szCs w:val="26"/>
        </w:rPr>
        <w:t>siquiera</w:t>
      </w:r>
      <w:r w:rsidRPr="00347B28">
        <w:rPr>
          <w:rFonts w:ascii="Arial Narrow" w:hAnsi="Arial Narrow"/>
          <w:spacing w:val="12"/>
          <w:sz w:val="26"/>
          <w:szCs w:val="26"/>
        </w:rPr>
        <w:t xml:space="preserve"> </w:t>
      </w:r>
      <w:r w:rsidRPr="00347B28">
        <w:rPr>
          <w:rFonts w:ascii="Arial Narrow" w:hAnsi="Arial Narrow"/>
          <w:spacing w:val="4"/>
          <w:sz w:val="26"/>
          <w:szCs w:val="26"/>
        </w:rPr>
        <w:t>la</w:t>
      </w:r>
      <w:r w:rsidRPr="00347B28">
        <w:rPr>
          <w:rFonts w:ascii="Arial Narrow" w:hAnsi="Arial Narrow"/>
          <w:spacing w:val="14"/>
          <w:sz w:val="26"/>
          <w:szCs w:val="26"/>
        </w:rPr>
        <w:t xml:space="preserve"> </w:t>
      </w:r>
      <w:r w:rsidRPr="00347B28">
        <w:rPr>
          <w:rFonts w:ascii="Arial Narrow" w:hAnsi="Arial Narrow"/>
          <w:spacing w:val="5"/>
          <w:sz w:val="26"/>
          <w:szCs w:val="26"/>
        </w:rPr>
        <w:t>motivación</w:t>
      </w:r>
      <w:r w:rsidRPr="00347B28">
        <w:rPr>
          <w:rFonts w:ascii="Arial Narrow" w:hAnsi="Arial Narrow"/>
          <w:spacing w:val="14"/>
          <w:sz w:val="26"/>
          <w:szCs w:val="26"/>
        </w:rPr>
        <w:t xml:space="preserve"> </w:t>
      </w:r>
      <w:r w:rsidRPr="00347B28">
        <w:rPr>
          <w:rFonts w:ascii="Arial Narrow" w:hAnsi="Arial Narrow"/>
          <w:spacing w:val="5"/>
          <w:sz w:val="26"/>
          <w:szCs w:val="26"/>
        </w:rPr>
        <w:t>técnica</w:t>
      </w:r>
      <w:r w:rsidRPr="00347B28">
        <w:rPr>
          <w:rFonts w:ascii="Arial Narrow" w:hAnsi="Arial Narrow"/>
          <w:spacing w:val="17"/>
          <w:sz w:val="26"/>
          <w:szCs w:val="26"/>
        </w:rPr>
        <w:t xml:space="preserve"> </w:t>
      </w:r>
      <w:r w:rsidRPr="00347B28">
        <w:rPr>
          <w:rFonts w:ascii="Arial Narrow" w:hAnsi="Arial Narrow"/>
          <w:spacing w:val="3"/>
          <w:sz w:val="26"/>
          <w:szCs w:val="26"/>
        </w:rPr>
        <w:t>de</w:t>
      </w:r>
      <w:r w:rsidRPr="00347B28">
        <w:rPr>
          <w:rFonts w:ascii="Arial Narrow" w:hAnsi="Arial Narrow"/>
          <w:spacing w:val="16"/>
          <w:sz w:val="26"/>
          <w:szCs w:val="26"/>
        </w:rPr>
        <w:t xml:space="preserve"> </w:t>
      </w:r>
      <w:r w:rsidRPr="00347B28">
        <w:rPr>
          <w:rFonts w:ascii="Arial Narrow" w:hAnsi="Arial Narrow"/>
          <w:spacing w:val="2"/>
          <w:sz w:val="26"/>
          <w:szCs w:val="26"/>
        </w:rPr>
        <w:t>su</w:t>
      </w:r>
      <w:r w:rsidRPr="00347B28">
        <w:rPr>
          <w:rFonts w:ascii="Arial Narrow" w:hAnsi="Arial Narrow"/>
          <w:spacing w:val="15"/>
          <w:sz w:val="26"/>
          <w:szCs w:val="26"/>
        </w:rPr>
        <w:t xml:space="preserve"> </w:t>
      </w:r>
      <w:r w:rsidRPr="00347B28">
        <w:rPr>
          <w:rFonts w:ascii="Arial Narrow" w:hAnsi="Arial Narrow"/>
          <w:spacing w:val="5"/>
          <w:sz w:val="26"/>
          <w:szCs w:val="26"/>
        </w:rPr>
        <w:t>rechazo,</w:t>
      </w:r>
      <w:r w:rsidRPr="00347B28">
        <w:rPr>
          <w:rFonts w:ascii="Arial Narrow" w:hAnsi="Arial Narrow"/>
          <w:spacing w:val="18"/>
          <w:sz w:val="26"/>
          <w:szCs w:val="26"/>
        </w:rPr>
        <w:t xml:space="preserve"> </w:t>
      </w:r>
      <w:r w:rsidRPr="00347B28">
        <w:rPr>
          <w:rFonts w:ascii="Arial Narrow" w:hAnsi="Arial Narrow"/>
          <w:spacing w:val="4"/>
          <w:sz w:val="26"/>
          <w:szCs w:val="26"/>
        </w:rPr>
        <w:t>dado</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16"/>
          <w:sz w:val="26"/>
          <w:szCs w:val="26"/>
        </w:rPr>
        <w:t xml:space="preserve"> </w:t>
      </w:r>
      <w:r w:rsidRPr="00347B28">
        <w:rPr>
          <w:rFonts w:ascii="Arial Narrow" w:hAnsi="Arial Narrow"/>
          <w:spacing w:val="3"/>
          <w:sz w:val="26"/>
          <w:szCs w:val="26"/>
        </w:rPr>
        <w:t>es</w:t>
      </w:r>
      <w:r w:rsidRPr="00347B28">
        <w:rPr>
          <w:rFonts w:ascii="Arial Narrow" w:hAnsi="Arial Narrow"/>
          <w:spacing w:val="16"/>
          <w:sz w:val="26"/>
          <w:szCs w:val="26"/>
        </w:rPr>
        <w:t xml:space="preserve"> </w:t>
      </w:r>
      <w:r w:rsidRPr="00347B28">
        <w:rPr>
          <w:rFonts w:ascii="Arial Narrow" w:hAnsi="Arial Narrow"/>
          <w:spacing w:val="4"/>
          <w:sz w:val="26"/>
          <w:szCs w:val="26"/>
        </w:rPr>
        <w:t>obvio</w:t>
      </w:r>
      <w:r w:rsidRPr="00347B28">
        <w:rPr>
          <w:rFonts w:ascii="Arial Narrow" w:hAnsi="Arial Narrow"/>
          <w:spacing w:val="38"/>
          <w:w w:val="99"/>
          <w:sz w:val="26"/>
          <w:szCs w:val="26"/>
        </w:rPr>
        <w:t xml:space="preserve"> </w:t>
      </w:r>
      <w:r w:rsidRPr="00347B28">
        <w:rPr>
          <w:rFonts w:ascii="Arial Narrow" w:hAnsi="Arial Narrow"/>
          <w:spacing w:val="4"/>
          <w:sz w:val="26"/>
          <w:szCs w:val="26"/>
        </w:rPr>
        <w:t>que</w:t>
      </w:r>
      <w:r w:rsidRPr="00347B28">
        <w:rPr>
          <w:rFonts w:ascii="Arial Narrow" w:hAnsi="Arial Narrow"/>
          <w:spacing w:val="9"/>
          <w:sz w:val="26"/>
          <w:szCs w:val="26"/>
        </w:rPr>
        <w:t xml:space="preserve"> </w:t>
      </w:r>
      <w:r w:rsidRPr="00347B28">
        <w:rPr>
          <w:rFonts w:ascii="Arial Narrow" w:hAnsi="Arial Narrow"/>
          <w:spacing w:val="4"/>
          <w:sz w:val="26"/>
          <w:szCs w:val="26"/>
        </w:rPr>
        <w:t>no</w:t>
      </w:r>
      <w:r w:rsidRPr="00347B28">
        <w:rPr>
          <w:rFonts w:ascii="Arial Narrow" w:hAnsi="Arial Narrow"/>
          <w:spacing w:val="9"/>
          <w:sz w:val="26"/>
          <w:szCs w:val="26"/>
        </w:rPr>
        <w:t xml:space="preserve"> </w:t>
      </w:r>
      <w:r w:rsidRPr="00347B28">
        <w:rPr>
          <w:rFonts w:ascii="Arial Narrow" w:hAnsi="Arial Narrow"/>
          <w:spacing w:val="1"/>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tuvo</w:t>
      </w:r>
      <w:r w:rsidRPr="00347B28">
        <w:rPr>
          <w:rFonts w:ascii="Arial Narrow" w:hAnsi="Arial Narrow"/>
          <w:spacing w:val="7"/>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4"/>
          <w:sz w:val="26"/>
          <w:szCs w:val="26"/>
        </w:rPr>
        <w:t>cuenta</w:t>
      </w:r>
      <w:r w:rsidRPr="00347B28">
        <w:rPr>
          <w:rFonts w:ascii="Arial Narrow" w:hAnsi="Arial Narrow"/>
          <w:spacing w:val="9"/>
          <w:sz w:val="26"/>
          <w:szCs w:val="26"/>
        </w:rPr>
        <w:t xml:space="preserve"> </w:t>
      </w:r>
      <w:r w:rsidRPr="00347B28">
        <w:rPr>
          <w:rFonts w:ascii="Arial Narrow" w:hAnsi="Arial Narrow"/>
          <w:spacing w:val="4"/>
          <w:sz w:val="26"/>
          <w:szCs w:val="26"/>
        </w:rPr>
        <w:t>el</w:t>
      </w:r>
      <w:r w:rsidRPr="00347B28">
        <w:rPr>
          <w:rFonts w:ascii="Arial Narrow" w:hAnsi="Arial Narrow"/>
          <w:spacing w:val="8"/>
          <w:sz w:val="26"/>
          <w:szCs w:val="26"/>
        </w:rPr>
        <w:t xml:space="preserve"> </w:t>
      </w:r>
      <w:r w:rsidRPr="00347B28">
        <w:rPr>
          <w:rFonts w:ascii="Arial Narrow" w:hAnsi="Arial Narrow"/>
          <w:spacing w:val="5"/>
          <w:sz w:val="26"/>
          <w:szCs w:val="26"/>
        </w:rPr>
        <w:t>criterio</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10"/>
          <w:sz w:val="26"/>
          <w:szCs w:val="26"/>
        </w:rPr>
        <w:t xml:space="preserve"> </w:t>
      </w:r>
      <w:r w:rsidRPr="00347B28">
        <w:rPr>
          <w:rFonts w:ascii="Arial Narrow" w:hAnsi="Arial Narrow"/>
          <w:spacing w:val="5"/>
          <w:sz w:val="26"/>
          <w:szCs w:val="26"/>
        </w:rPr>
        <w:t>equipo</w:t>
      </w:r>
      <w:r w:rsidRPr="00347B28">
        <w:rPr>
          <w:rFonts w:ascii="Arial Narrow" w:hAnsi="Arial Narrow"/>
          <w:spacing w:val="7"/>
          <w:sz w:val="26"/>
          <w:szCs w:val="26"/>
        </w:rPr>
        <w:t xml:space="preserve"> </w:t>
      </w:r>
      <w:r w:rsidRPr="00347B28">
        <w:rPr>
          <w:rFonts w:ascii="Arial Narrow" w:hAnsi="Arial Narrow"/>
          <w:spacing w:val="5"/>
          <w:sz w:val="26"/>
          <w:szCs w:val="26"/>
        </w:rPr>
        <w:t>redactor.</w:t>
      </w:r>
      <w:r w:rsidRPr="00347B28">
        <w:rPr>
          <w:rFonts w:ascii="Arial Narrow" w:hAnsi="Arial Narrow"/>
          <w:spacing w:val="8"/>
          <w:sz w:val="26"/>
          <w:szCs w:val="26"/>
        </w:rPr>
        <w:t xml:space="preserve"> </w:t>
      </w:r>
      <w:r w:rsidRPr="00347B28">
        <w:rPr>
          <w:rFonts w:ascii="Arial Narrow" w:hAnsi="Arial Narrow"/>
          <w:spacing w:val="4"/>
          <w:sz w:val="26"/>
          <w:szCs w:val="26"/>
        </w:rPr>
        <w:t>Esta</w:t>
      </w:r>
      <w:r w:rsidRPr="00347B28">
        <w:rPr>
          <w:rFonts w:ascii="Arial Narrow" w:hAnsi="Arial Narrow"/>
          <w:spacing w:val="9"/>
          <w:sz w:val="26"/>
          <w:szCs w:val="26"/>
        </w:rPr>
        <w:t xml:space="preserve"> </w:t>
      </w:r>
      <w:r w:rsidRPr="00347B28">
        <w:rPr>
          <w:rFonts w:ascii="Arial Narrow" w:hAnsi="Arial Narrow"/>
          <w:spacing w:val="5"/>
          <w:sz w:val="26"/>
          <w:szCs w:val="26"/>
        </w:rPr>
        <w:t>ausencia documental</w:t>
      </w:r>
      <w:r w:rsidRPr="00347B28">
        <w:rPr>
          <w:rFonts w:ascii="Arial Narrow" w:hAnsi="Arial Narrow"/>
          <w:spacing w:val="10"/>
          <w:sz w:val="26"/>
          <w:szCs w:val="26"/>
        </w:rPr>
        <w:t xml:space="preserve"> </w:t>
      </w:r>
      <w:r w:rsidRPr="00347B28">
        <w:rPr>
          <w:rFonts w:ascii="Arial Narrow" w:hAnsi="Arial Narrow"/>
          <w:sz w:val="26"/>
          <w:szCs w:val="26"/>
        </w:rPr>
        <w:t>y</w:t>
      </w:r>
      <w:r w:rsidRPr="00347B28">
        <w:rPr>
          <w:rFonts w:ascii="Arial Narrow" w:hAnsi="Arial Narrow"/>
          <w:spacing w:val="36"/>
          <w:w w:val="99"/>
          <w:sz w:val="26"/>
          <w:szCs w:val="26"/>
        </w:rPr>
        <w:t xml:space="preserve"> </w:t>
      </w:r>
      <w:r w:rsidRPr="00347B28">
        <w:rPr>
          <w:rFonts w:ascii="Arial Narrow" w:hAnsi="Arial Narrow"/>
          <w:spacing w:val="3"/>
          <w:sz w:val="26"/>
          <w:szCs w:val="26"/>
        </w:rPr>
        <w:t>la</w:t>
      </w:r>
      <w:r w:rsidRPr="00347B28">
        <w:rPr>
          <w:rFonts w:ascii="Arial Narrow" w:hAnsi="Arial Narrow"/>
          <w:spacing w:val="12"/>
          <w:sz w:val="26"/>
          <w:szCs w:val="26"/>
        </w:rPr>
        <w:t xml:space="preserve"> </w:t>
      </w:r>
      <w:r w:rsidRPr="00347B28">
        <w:rPr>
          <w:rFonts w:ascii="Arial Narrow" w:hAnsi="Arial Narrow"/>
          <w:spacing w:val="5"/>
          <w:sz w:val="26"/>
          <w:szCs w:val="26"/>
        </w:rPr>
        <w:t>relevancia</w:t>
      </w:r>
      <w:r w:rsidRPr="00347B28">
        <w:rPr>
          <w:rFonts w:ascii="Arial Narrow" w:hAnsi="Arial Narrow"/>
          <w:spacing w:val="13"/>
          <w:sz w:val="26"/>
          <w:szCs w:val="26"/>
        </w:rPr>
        <w:t xml:space="preserve"> </w:t>
      </w:r>
      <w:r w:rsidRPr="00347B28">
        <w:rPr>
          <w:rFonts w:ascii="Arial Narrow" w:hAnsi="Arial Narrow"/>
          <w:spacing w:val="3"/>
          <w:sz w:val="26"/>
          <w:szCs w:val="26"/>
        </w:rPr>
        <w:t>del</w:t>
      </w:r>
      <w:r w:rsidRPr="00347B28">
        <w:rPr>
          <w:rFonts w:ascii="Arial Narrow" w:hAnsi="Arial Narrow"/>
          <w:spacing w:val="16"/>
          <w:sz w:val="26"/>
          <w:szCs w:val="26"/>
        </w:rPr>
        <w:t xml:space="preserve"> </w:t>
      </w:r>
      <w:r w:rsidRPr="00347B28">
        <w:rPr>
          <w:rFonts w:ascii="Arial Narrow" w:hAnsi="Arial Narrow"/>
          <w:spacing w:val="5"/>
          <w:sz w:val="26"/>
          <w:szCs w:val="26"/>
        </w:rPr>
        <w:t>citado</w:t>
      </w:r>
      <w:r w:rsidRPr="00347B28">
        <w:rPr>
          <w:rFonts w:ascii="Arial Narrow" w:hAnsi="Arial Narrow"/>
          <w:spacing w:val="10"/>
          <w:sz w:val="26"/>
          <w:szCs w:val="26"/>
        </w:rPr>
        <w:t xml:space="preserve"> </w:t>
      </w:r>
      <w:r w:rsidRPr="00347B28">
        <w:rPr>
          <w:rFonts w:ascii="Arial Narrow" w:hAnsi="Arial Narrow"/>
          <w:spacing w:val="5"/>
          <w:sz w:val="26"/>
          <w:szCs w:val="26"/>
        </w:rPr>
        <w:t>informe</w:t>
      </w:r>
      <w:r w:rsidRPr="00347B28">
        <w:rPr>
          <w:rFonts w:ascii="Arial Narrow" w:hAnsi="Arial Narrow"/>
          <w:spacing w:val="12"/>
          <w:sz w:val="26"/>
          <w:szCs w:val="26"/>
        </w:rPr>
        <w:t xml:space="preserve"> </w:t>
      </w:r>
      <w:r w:rsidRPr="00347B28">
        <w:rPr>
          <w:rFonts w:ascii="Arial Narrow" w:hAnsi="Arial Narrow"/>
          <w:spacing w:val="3"/>
          <w:sz w:val="26"/>
          <w:szCs w:val="26"/>
        </w:rPr>
        <w:t>del</w:t>
      </w:r>
      <w:r w:rsidRPr="00347B28">
        <w:rPr>
          <w:rFonts w:ascii="Arial Narrow" w:hAnsi="Arial Narrow"/>
          <w:spacing w:val="16"/>
          <w:sz w:val="26"/>
          <w:szCs w:val="26"/>
        </w:rPr>
        <w:t xml:space="preserve"> </w:t>
      </w:r>
      <w:r w:rsidRPr="00347B28">
        <w:rPr>
          <w:rFonts w:ascii="Arial Narrow" w:hAnsi="Arial Narrow"/>
          <w:spacing w:val="5"/>
          <w:sz w:val="26"/>
          <w:szCs w:val="26"/>
        </w:rPr>
        <w:t>Equipo</w:t>
      </w:r>
      <w:r w:rsidRPr="00347B28">
        <w:rPr>
          <w:rFonts w:ascii="Arial Narrow" w:hAnsi="Arial Narrow"/>
          <w:spacing w:val="10"/>
          <w:sz w:val="26"/>
          <w:szCs w:val="26"/>
        </w:rPr>
        <w:t xml:space="preserve"> </w:t>
      </w:r>
      <w:r w:rsidRPr="00347B28">
        <w:rPr>
          <w:rFonts w:ascii="Arial Narrow" w:hAnsi="Arial Narrow"/>
          <w:spacing w:val="5"/>
          <w:sz w:val="26"/>
          <w:szCs w:val="26"/>
        </w:rPr>
        <w:t>Redactor</w:t>
      </w:r>
      <w:r w:rsidRPr="00347B28">
        <w:rPr>
          <w:rFonts w:ascii="Arial Narrow" w:hAnsi="Arial Narrow"/>
          <w:spacing w:val="9"/>
          <w:sz w:val="26"/>
          <w:szCs w:val="26"/>
        </w:rPr>
        <w:t xml:space="preserve"> </w:t>
      </w:r>
      <w:r w:rsidRPr="00347B28">
        <w:rPr>
          <w:rFonts w:ascii="Arial Narrow" w:hAnsi="Arial Narrow"/>
          <w:spacing w:val="4"/>
          <w:sz w:val="26"/>
          <w:szCs w:val="26"/>
        </w:rPr>
        <w:t>fue</w:t>
      </w:r>
      <w:r w:rsidRPr="00347B28">
        <w:rPr>
          <w:rFonts w:ascii="Arial Narrow" w:hAnsi="Arial Narrow"/>
          <w:spacing w:val="12"/>
          <w:sz w:val="26"/>
          <w:szCs w:val="26"/>
        </w:rPr>
        <w:t xml:space="preserve"> </w:t>
      </w:r>
      <w:r w:rsidRPr="00347B28">
        <w:rPr>
          <w:rFonts w:ascii="Arial Narrow" w:hAnsi="Arial Narrow"/>
          <w:spacing w:val="5"/>
          <w:sz w:val="26"/>
          <w:szCs w:val="26"/>
        </w:rPr>
        <w:t>considerada</w:t>
      </w:r>
      <w:r w:rsidRPr="00347B28">
        <w:rPr>
          <w:rFonts w:ascii="Arial Narrow" w:hAnsi="Arial Narrow"/>
          <w:spacing w:val="13"/>
          <w:sz w:val="26"/>
          <w:szCs w:val="26"/>
        </w:rPr>
        <w:t xml:space="preserve"> </w:t>
      </w:r>
      <w:r w:rsidRPr="00347B28">
        <w:rPr>
          <w:rFonts w:ascii="Arial Narrow" w:hAnsi="Arial Narrow"/>
          <w:spacing w:val="5"/>
          <w:sz w:val="26"/>
          <w:szCs w:val="26"/>
        </w:rPr>
        <w:t>especialmente</w:t>
      </w:r>
      <w:r w:rsidRPr="00347B28">
        <w:rPr>
          <w:rFonts w:ascii="Arial Narrow" w:hAnsi="Arial Narrow"/>
          <w:spacing w:val="56"/>
          <w:w w:val="99"/>
          <w:sz w:val="26"/>
          <w:szCs w:val="26"/>
        </w:rPr>
        <w:t xml:space="preserve"> </w:t>
      </w:r>
      <w:r w:rsidRPr="00347B28">
        <w:rPr>
          <w:rFonts w:ascii="Arial Narrow" w:hAnsi="Arial Narrow"/>
          <w:spacing w:val="5"/>
          <w:sz w:val="26"/>
          <w:szCs w:val="26"/>
        </w:rPr>
        <w:t>trascendente</w:t>
      </w:r>
      <w:r w:rsidRPr="00347B28">
        <w:rPr>
          <w:rFonts w:ascii="Arial Narrow" w:hAnsi="Arial Narrow"/>
          <w:spacing w:val="37"/>
          <w:sz w:val="26"/>
          <w:szCs w:val="26"/>
        </w:rPr>
        <w:t xml:space="preserve"> </w:t>
      </w:r>
      <w:r w:rsidRPr="00347B28">
        <w:rPr>
          <w:rFonts w:ascii="Arial Narrow" w:hAnsi="Arial Narrow"/>
          <w:spacing w:val="4"/>
          <w:sz w:val="26"/>
          <w:szCs w:val="26"/>
        </w:rPr>
        <w:t>por</w:t>
      </w:r>
      <w:r w:rsidRPr="00347B28">
        <w:rPr>
          <w:rFonts w:ascii="Arial Narrow" w:hAnsi="Arial Narrow"/>
          <w:spacing w:val="36"/>
          <w:sz w:val="26"/>
          <w:szCs w:val="26"/>
        </w:rPr>
        <w:t xml:space="preserve"> </w:t>
      </w:r>
      <w:r w:rsidRPr="00347B28">
        <w:rPr>
          <w:rFonts w:ascii="Arial Narrow" w:hAnsi="Arial Narrow"/>
          <w:spacing w:val="4"/>
          <w:sz w:val="26"/>
          <w:szCs w:val="26"/>
        </w:rPr>
        <w:t>este</w:t>
      </w:r>
      <w:r w:rsidRPr="00347B28">
        <w:rPr>
          <w:rFonts w:ascii="Arial Narrow" w:hAnsi="Arial Narrow"/>
          <w:spacing w:val="34"/>
          <w:sz w:val="26"/>
          <w:szCs w:val="26"/>
        </w:rPr>
        <w:t xml:space="preserve"> </w:t>
      </w:r>
      <w:r w:rsidRPr="00347B28">
        <w:rPr>
          <w:rFonts w:ascii="Arial Narrow" w:hAnsi="Arial Narrow"/>
          <w:spacing w:val="5"/>
          <w:sz w:val="26"/>
          <w:szCs w:val="26"/>
        </w:rPr>
        <w:t>auditor,</w:t>
      </w:r>
      <w:r w:rsidRPr="00347B28">
        <w:rPr>
          <w:rFonts w:ascii="Arial Narrow" w:hAnsi="Arial Narrow"/>
          <w:spacing w:val="38"/>
          <w:sz w:val="26"/>
          <w:szCs w:val="26"/>
        </w:rPr>
        <w:t xml:space="preserve"> </w:t>
      </w:r>
      <w:r w:rsidRPr="00347B28">
        <w:rPr>
          <w:rFonts w:ascii="Arial Narrow" w:hAnsi="Arial Narrow"/>
          <w:spacing w:val="4"/>
          <w:sz w:val="26"/>
          <w:szCs w:val="26"/>
        </w:rPr>
        <w:t>por</w:t>
      </w:r>
      <w:r w:rsidRPr="00347B28">
        <w:rPr>
          <w:rFonts w:ascii="Arial Narrow" w:hAnsi="Arial Narrow"/>
          <w:spacing w:val="33"/>
          <w:sz w:val="26"/>
          <w:szCs w:val="26"/>
        </w:rPr>
        <w:t xml:space="preserve"> </w:t>
      </w:r>
      <w:r w:rsidRPr="00347B28">
        <w:rPr>
          <w:rFonts w:ascii="Arial Narrow" w:hAnsi="Arial Narrow"/>
          <w:spacing w:val="4"/>
          <w:sz w:val="26"/>
          <w:szCs w:val="26"/>
        </w:rPr>
        <w:t>lo</w:t>
      </w:r>
      <w:r w:rsidRPr="00347B28">
        <w:rPr>
          <w:rFonts w:ascii="Arial Narrow" w:hAnsi="Arial Narrow"/>
          <w:spacing w:val="35"/>
          <w:sz w:val="26"/>
          <w:szCs w:val="26"/>
        </w:rPr>
        <w:t xml:space="preserve"> </w:t>
      </w:r>
      <w:r w:rsidRPr="00347B28">
        <w:rPr>
          <w:rFonts w:ascii="Arial Narrow" w:hAnsi="Arial Narrow"/>
          <w:spacing w:val="4"/>
          <w:sz w:val="26"/>
          <w:szCs w:val="26"/>
        </w:rPr>
        <w:t>que</w:t>
      </w:r>
      <w:r w:rsidRPr="00347B28">
        <w:rPr>
          <w:rFonts w:ascii="Arial Narrow" w:hAnsi="Arial Narrow"/>
          <w:spacing w:val="34"/>
          <w:sz w:val="26"/>
          <w:szCs w:val="26"/>
        </w:rPr>
        <w:t xml:space="preserve"> </w:t>
      </w:r>
      <w:r w:rsidRPr="00347B28">
        <w:rPr>
          <w:rFonts w:ascii="Arial Narrow" w:hAnsi="Arial Narrow"/>
          <w:spacing w:val="4"/>
          <w:sz w:val="26"/>
          <w:szCs w:val="26"/>
        </w:rPr>
        <w:t>fue</w:t>
      </w:r>
      <w:r w:rsidRPr="00347B28">
        <w:rPr>
          <w:rFonts w:ascii="Arial Narrow" w:hAnsi="Arial Narrow"/>
          <w:spacing w:val="33"/>
          <w:sz w:val="26"/>
          <w:szCs w:val="26"/>
        </w:rPr>
        <w:t xml:space="preserve"> </w:t>
      </w:r>
      <w:r w:rsidRPr="00347B28">
        <w:rPr>
          <w:rFonts w:ascii="Arial Narrow" w:hAnsi="Arial Narrow"/>
          <w:spacing w:val="5"/>
          <w:sz w:val="26"/>
          <w:szCs w:val="26"/>
        </w:rPr>
        <w:t>incluida</w:t>
      </w:r>
      <w:r w:rsidRPr="00347B28">
        <w:rPr>
          <w:rFonts w:ascii="Arial Narrow" w:hAnsi="Arial Narrow"/>
          <w:spacing w:val="34"/>
          <w:sz w:val="26"/>
          <w:szCs w:val="26"/>
        </w:rPr>
        <w:t xml:space="preserve"> </w:t>
      </w:r>
      <w:r w:rsidRPr="00347B28">
        <w:rPr>
          <w:rFonts w:ascii="Arial Narrow" w:hAnsi="Arial Narrow"/>
          <w:spacing w:val="3"/>
          <w:sz w:val="26"/>
          <w:szCs w:val="26"/>
        </w:rPr>
        <w:t>en</w:t>
      </w:r>
      <w:r w:rsidRPr="00347B28">
        <w:rPr>
          <w:rFonts w:ascii="Arial Narrow" w:hAnsi="Arial Narrow"/>
          <w:spacing w:val="37"/>
          <w:sz w:val="26"/>
          <w:szCs w:val="26"/>
        </w:rPr>
        <w:t xml:space="preserve"> </w:t>
      </w:r>
      <w:r w:rsidRPr="00347B28">
        <w:rPr>
          <w:rFonts w:ascii="Arial Narrow" w:hAnsi="Arial Narrow"/>
          <w:spacing w:val="2"/>
          <w:sz w:val="26"/>
          <w:szCs w:val="26"/>
        </w:rPr>
        <w:t>mi</w:t>
      </w:r>
      <w:r w:rsidRPr="00347B28">
        <w:rPr>
          <w:rFonts w:ascii="Arial Narrow" w:hAnsi="Arial Narrow"/>
          <w:spacing w:val="36"/>
          <w:sz w:val="26"/>
          <w:szCs w:val="26"/>
        </w:rPr>
        <w:t xml:space="preserve"> </w:t>
      </w:r>
      <w:r w:rsidRPr="00347B28">
        <w:rPr>
          <w:rFonts w:ascii="Arial Narrow" w:hAnsi="Arial Narrow"/>
          <w:spacing w:val="5"/>
          <w:sz w:val="26"/>
          <w:szCs w:val="26"/>
        </w:rPr>
        <w:t>propuesta</w:t>
      </w:r>
      <w:r w:rsidRPr="00347B28">
        <w:rPr>
          <w:rFonts w:ascii="Arial Narrow" w:hAnsi="Arial Narrow"/>
          <w:spacing w:val="41"/>
          <w:sz w:val="26"/>
          <w:szCs w:val="26"/>
        </w:rPr>
        <w:t xml:space="preserve"> </w:t>
      </w:r>
      <w:r w:rsidRPr="00347B28">
        <w:rPr>
          <w:rFonts w:ascii="Arial Narrow" w:hAnsi="Arial Narrow"/>
          <w:spacing w:val="3"/>
          <w:sz w:val="26"/>
          <w:szCs w:val="26"/>
        </w:rPr>
        <w:t>de</w:t>
      </w:r>
      <w:r w:rsidRPr="00347B28">
        <w:rPr>
          <w:rFonts w:ascii="Arial Narrow" w:hAnsi="Arial Narrow"/>
          <w:spacing w:val="32"/>
          <w:sz w:val="26"/>
          <w:szCs w:val="26"/>
        </w:rPr>
        <w:t xml:space="preserve"> </w:t>
      </w:r>
      <w:r w:rsidRPr="00347B28">
        <w:rPr>
          <w:rFonts w:ascii="Arial Narrow" w:hAnsi="Arial Narrow"/>
          <w:spacing w:val="5"/>
          <w:sz w:val="26"/>
          <w:szCs w:val="26"/>
        </w:rPr>
        <w:t>Informe</w:t>
      </w:r>
      <w:r w:rsidRPr="00347B28">
        <w:rPr>
          <w:rFonts w:ascii="Arial Narrow" w:hAnsi="Arial Narrow"/>
          <w:spacing w:val="40"/>
          <w:w w:val="99"/>
          <w:sz w:val="26"/>
          <w:szCs w:val="26"/>
        </w:rPr>
        <w:t xml:space="preserve"> </w:t>
      </w:r>
      <w:r w:rsidRPr="00347B28">
        <w:rPr>
          <w:rFonts w:ascii="Arial Narrow" w:hAnsi="Arial Narrow"/>
          <w:spacing w:val="5"/>
          <w:sz w:val="26"/>
          <w:szCs w:val="26"/>
        </w:rPr>
        <w:t>Provisional.</w:t>
      </w:r>
    </w:p>
    <w:p w14:paraId="041E9A1D" w14:textId="77777777" w:rsidR="00D861EB" w:rsidRPr="00347B28" w:rsidRDefault="00D861EB" w:rsidP="00D861EB">
      <w:pPr>
        <w:pStyle w:val="Textoindependiente"/>
        <w:spacing w:before="135"/>
        <w:ind w:right="101"/>
        <w:jc w:val="both"/>
        <w:rPr>
          <w:rFonts w:ascii="Arial Narrow" w:hAnsi="Arial Narrow"/>
          <w:sz w:val="26"/>
          <w:szCs w:val="26"/>
        </w:rPr>
      </w:pPr>
      <w:r w:rsidRPr="00347B28">
        <w:rPr>
          <w:rFonts w:ascii="Arial Narrow" w:hAnsi="Arial Narrow"/>
          <w:spacing w:val="5"/>
          <w:sz w:val="26"/>
          <w:szCs w:val="26"/>
        </w:rPr>
        <w:t>Respecto</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estimación</w:t>
      </w:r>
      <w:r w:rsidRPr="00347B28">
        <w:rPr>
          <w:rFonts w:ascii="Arial Narrow" w:hAnsi="Arial Narrow"/>
          <w:spacing w:val="11"/>
          <w:sz w:val="26"/>
          <w:szCs w:val="26"/>
        </w:rPr>
        <w:t xml:space="preserve"> </w:t>
      </w:r>
      <w:r w:rsidRPr="00347B28">
        <w:rPr>
          <w:rFonts w:ascii="Arial Narrow" w:hAnsi="Arial Narrow"/>
          <w:spacing w:val="5"/>
          <w:sz w:val="26"/>
          <w:szCs w:val="26"/>
        </w:rPr>
        <w:t>económica</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4"/>
          <w:sz w:val="26"/>
          <w:szCs w:val="26"/>
        </w:rPr>
        <w:t>efectuó</w:t>
      </w:r>
      <w:r w:rsidRPr="00347B28">
        <w:rPr>
          <w:rFonts w:ascii="Arial Narrow" w:hAnsi="Arial Narrow"/>
          <w:spacing w:val="9"/>
          <w:sz w:val="26"/>
          <w:szCs w:val="26"/>
        </w:rPr>
        <w:t xml:space="preserve"> </w:t>
      </w:r>
      <w:r w:rsidRPr="00347B28">
        <w:rPr>
          <w:rFonts w:ascii="Arial Narrow" w:hAnsi="Arial Narrow"/>
          <w:spacing w:val="4"/>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Dirección</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Obra</w:t>
      </w:r>
      <w:r w:rsidRPr="00347B28">
        <w:rPr>
          <w:rFonts w:ascii="Arial Narrow" w:hAnsi="Arial Narrow"/>
          <w:spacing w:val="9"/>
          <w:sz w:val="26"/>
          <w:szCs w:val="26"/>
        </w:rPr>
        <w:t xml:space="preserve"> </w:t>
      </w:r>
      <w:r w:rsidRPr="00347B28">
        <w:rPr>
          <w:rFonts w:ascii="Arial Narrow" w:hAnsi="Arial Narrow"/>
          <w:spacing w:val="3"/>
          <w:sz w:val="26"/>
          <w:szCs w:val="26"/>
        </w:rPr>
        <w:t>el</w:t>
      </w:r>
      <w:r w:rsidRPr="00347B28">
        <w:rPr>
          <w:rFonts w:ascii="Arial Narrow" w:hAnsi="Arial Narrow"/>
          <w:spacing w:val="11"/>
          <w:sz w:val="26"/>
          <w:szCs w:val="26"/>
        </w:rPr>
        <w:t xml:space="preserve"> </w:t>
      </w:r>
      <w:r w:rsidRPr="00347B28">
        <w:rPr>
          <w:rFonts w:ascii="Arial Narrow" w:hAnsi="Arial Narrow"/>
          <w:spacing w:val="3"/>
          <w:sz w:val="26"/>
          <w:szCs w:val="26"/>
        </w:rPr>
        <w:t>21</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junio</w:t>
      </w:r>
      <w:r w:rsidRPr="00347B28">
        <w:rPr>
          <w:rFonts w:ascii="Arial Narrow" w:hAnsi="Arial Narrow"/>
          <w:spacing w:val="46"/>
          <w:w w:val="99"/>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2024,</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10"/>
          <w:sz w:val="26"/>
          <w:szCs w:val="26"/>
        </w:rPr>
        <w:t xml:space="preserve"> </w:t>
      </w:r>
      <w:r w:rsidRPr="00347B28">
        <w:rPr>
          <w:rFonts w:ascii="Arial Narrow" w:hAnsi="Arial Narrow"/>
          <w:spacing w:val="4"/>
          <w:sz w:val="26"/>
          <w:szCs w:val="26"/>
        </w:rPr>
        <w:t>cita</w:t>
      </w:r>
      <w:r w:rsidRPr="00347B28">
        <w:rPr>
          <w:rFonts w:ascii="Arial Narrow" w:hAnsi="Arial Narrow"/>
          <w:spacing w:val="10"/>
          <w:sz w:val="26"/>
          <w:szCs w:val="26"/>
        </w:rPr>
        <w:t xml:space="preserve"> </w:t>
      </w:r>
      <w:r w:rsidRPr="00347B28">
        <w:rPr>
          <w:rFonts w:ascii="Arial Narrow" w:hAnsi="Arial Narrow"/>
          <w:spacing w:val="3"/>
          <w:sz w:val="26"/>
          <w:szCs w:val="26"/>
        </w:rPr>
        <w:t>en</w:t>
      </w:r>
      <w:r w:rsidRPr="00347B28">
        <w:rPr>
          <w:rFonts w:ascii="Arial Narrow" w:hAnsi="Arial Narrow"/>
          <w:spacing w:val="8"/>
          <w:sz w:val="26"/>
          <w:szCs w:val="26"/>
        </w:rPr>
        <w:t xml:space="preserve"> </w:t>
      </w:r>
      <w:r w:rsidRPr="00347B28">
        <w:rPr>
          <w:rFonts w:ascii="Arial Narrow" w:hAnsi="Arial Narrow"/>
          <w:spacing w:val="3"/>
          <w:sz w:val="26"/>
          <w:szCs w:val="26"/>
        </w:rPr>
        <w:t>el</w:t>
      </w:r>
      <w:r w:rsidRPr="00347B28">
        <w:rPr>
          <w:rFonts w:ascii="Arial Narrow" w:hAnsi="Arial Narrow"/>
          <w:spacing w:val="8"/>
          <w:sz w:val="26"/>
          <w:szCs w:val="26"/>
        </w:rPr>
        <w:t xml:space="preserve"> </w:t>
      </w:r>
      <w:r w:rsidRPr="00347B28">
        <w:rPr>
          <w:rFonts w:ascii="Arial Narrow" w:hAnsi="Arial Narrow"/>
          <w:spacing w:val="5"/>
          <w:sz w:val="26"/>
          <w:szCs w:val="26"/>
        </w:rPr>
        <w:t>Informe</w:t>
      </w:r>
      <w:r w:rsidRPr="00347B28">
        <w:rPr>
          <w:rFonts w:ascii="Arial Narrow" w:hAnsi="Arial Narrow"/>
          <w:spacing w:val="7"/>
          <w:sz w:val="26"/>
          <w:szCs w:val="26"/>
        </w:rPr>
        <w:t xml:space="preserve"> </w:t>
      </w:r>
      <w:r w:rsidRPr="00347B28">
        <w:rPr>
          <w:rFonts w:ascii="Arial Narrow" w:hAnsi="Arial Narrow"/>
          <w:spacing w:val="5"/>
          <w:sz w:val="26"/>
          <w:szCs w:val="26"/>
        </w:rPr>
        <w:t>Definitivo</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13"/>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7"/>
          <w:sz w:val="26"/>
          <w:szCs w:val="26"/>
        </w:rPr>
        <w:t xml:space="preserve"> </w:t>
      </w:r>
      <w:r w:rsidRPr="00347B28">
        <w:rPr>
          <w:rFonts w:ascii="Arial Narrow" w:hAnsi="Arial Narrow"/>
          <w:spacing w:val="5"/>
          <w:sz w:val="26"/>
          <w:szCs w:val="26"/>
        </w:rPr>
        <w:t>desprendía</w:t>
      </w:r>
      <w:r w:rsidRPr="00347B28">
        <w:rPr>
          <w:rFonts w:ascii="Arial Narrow" w:hAnsi="Arial Narrow"/>
          <w:spacing w:val="11"/>
          <w:sz w:val="26"/>
          <w:szCs w:val="26"/>
        </w:rPr>
        <w:t xml:space="preserve"> </w:t>
      </w:r>
      <w:r w:rsidRPr="00347B28">
        <w:rPr>
          <w:rFonts w:ascii="Arial Narrow" w:hAnsi="Arial Narrow"/>
          <w:spacing w:val="3"/>
          <w:sz w:val="26"/>
          <w:szCs w:val="26"/>
        </w:rPr>
        <w:t>un</w:t>
      </w:r>
      <w:r w:rsidRPr="00347B28">
        <w:rPr>
          <w:rFonts w:ascii="Arial Narrow" w:hAnsi="Arial Narrow"/>
          <w:spacing w:val="10"/>
          <w:sz w:val="26"/>
          <w:szCs w:val="26"/>
        </w:rPr>
        <w:t xml:space="preserve"> </w:t>
      </w:r>
      <w:r w:rsidRPr="00347B28">
        <w:rPr>
          <w:rFonts w:ascii="Arial Narrow" w:hAnsi="Arial Narrow"/>
          <w:spacing w:val="5"/>
          <w:sz w:val="26"/>
          <w:szCs w:val="26"/>
        </w:rPr>
        <w:t>ahorro</w:t>
      </w:r>
      <w:r w:rsidRPr="00347B28">
        <w:rPr>
          <w:rFonts w:ascii="Arial Narrow" w:hAnsi="Arial Narrow"/>
          <w:spacing w:val="10"/>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pacing w:val="3"/>
          <w:sz w:val="26"/>
          <w:szCs w:val="26"/>
        </w:rPr>
        <w:t>sin</w:t>
      </w:r>
      <w:r w:rsidRPr="00347B28">
        <w:rPr>
          <w:rFonts w:ascii="Arial Narrow" w:hAnsi="Arial Narrow"/>
          <w:spacing w:val="44"/>
          <w:w w:val="99"/>
          <w:sz w:val="26"/>
          <w:szCs w:val="26"/>
        </w:rPr>
        <w:t xml:space="preserve"> </w:t>
      </w:r>
      <w:r w:rsidRPr="00347B28">
        <w:rPr>
          <w:rFonts w:ascii="Arial Narrow" w:hAnsi="Arial Narrow"/>
          <w:spacing w:val="5"/>
          <w:sz w:val="26"/>
          <w:szCs w:val="26"/>
        </w:rPr>
        <w:t>perjuicio</w:t>
      </w:r>
      <w:r w:rsidRPr="00347B28">
        <w:rPr>
          <w:rFonts w:ascii="Arial Narrow" w:hAnsi="Arial Narrow"/>
          <w:spacing w:val="17"/>
          <w:sz w:val="26"/>
          <w:szCs w:val="26"/>
        </w:rPr>
        <w:t xml:space="preserve"> </w:t>
      </w:r>
      <w:r w:rsidRPr="00347B28">
        <w:rPr>
          <w:rFonts w:ascii="Arial Narrow" w:hAnsi="Arial Narrow"/>
          <w:spacing w:val="4"/>
          <w:sz w:val="26"/>
          <w:szCs w:val="26"/>
        </w:rPr>
        <w:t>de</w:t>
      </w:r>
      <w:r w:rsidRPr="00347B28">
        <w:rPr>
          <w:rFonts w:ascii="Arial Narrow" w:hAnsi="Arial Narrow"/>
          <w:spacing w:val="11"/>
          <w:sz w:val="26"/>
          <w:szCs w:val="26"/>
        </w:rPr>
        <w:t xml:space="preserve"> </w:t>
      </w:r>
      <w:r w:rsidRPr="00347B28">
        <w:rPr>
          <w:rFonts w:ascii="Arial Narrow" w:hAnsi="Arial Narrow"/>
          <w:spacing w:val="4"/>
          <w:sz w:val="26"/>
          <w:szCs w:val="26"/>
        </w:rPr>
        <w:t>la</w:t>
      </w:r>
      <w:r w:rsidRPr="00347B28">
        <w:rPr>
          <w:rFonts w:ascii="Arial Narrow" w:hAnsi="Arial Narrow"/>
          <w:spacing w:val="17"/>
          <w:sz w:val="26"/>
          <w:szCs w:val="26"/>
        </w:rPr>
        <w:t xml:space="preserve"> </w:t>
      </w:r>
      <w:r w:rsidRPr="00347B28">
        <w:rPr>
          <w:rFonts w:ascii="Arial Narrow" w:hAnsi="Arial Narrow"/>
          <w:spacing w:val="5"/>
          <w:sz w:val="26"/>
          <w:szCs w:val="26"/>
        </w:rPr>
        <w:t>corrección</w:t>
      </w:r>
      <w:r w:rsidRPr="00347B28">
        <w:rPr>
          <w:rFonts w:ascii="Arial Narrow" w:hAnsi="Arial Narrow"/>
          <w:spacing w:val="19"/>
          <w:sz w:val="26"/>
          <w:szCs w:val="26"/>
        </w:rPr>
        <w:t xml:space="preserve"> </w:t>
      </w:r>
      <w:r w:rsidRPr="00347B28">
        <w:rPr>
          <w:rFonts w:ascii="Arial Narrow" w:hAnsi="Arial Narrow"/>
          <w:spacing w:val="4"/>
          <w:sz w:val="26"/>
          <w:szCs w:val="26"/>
        </w:rPr>
        <w:t>que</w:t>
      </w:r>
      <w:r w:rsidRPr="00347B28">
        <w:rPr>
          <w:rFonts w:ascii="Arial Narrow" w:hAnsi="Arial Narrow"/>
          <w:spacing w:val="17"/>
          <w:sz w:val="26"/>
          <w:szCs w:val="26"/>
        </w:rPr>
        <w:t xml:space="preserve"> </w:t>
      </w:r>
      <w:r w:rsidRPr="00347B28">
        <w:rPr>
          <w:rFonts w:ascii="Arial Narrow" w:hAnsi="Arial Narrow"/>
          <w:spacing w:val="5"/>
          <w:sz w:val="26"/>
          <w:szCs w:val="26"/>
        </w:rPr>
        <w:t>aprecia</w:t>
      </w:r>
      <w:r w:rsidRPr="00347B28">
        <w:rPr>
          <w:rFonts w:ascii="Arial Narrow" w:hAnsi="Arial Narrow"/>
          <w:spacing w:val="17"/>
          <w:sz w:val="26"/>
          <w:szCs w:val="26"/>
        </w:rPr>
        <w:t xml:space="preserve"> </w:t>
      </w:r>
      <w:r w:rsidRPr="00347B28">
        <w:rPr>
          <w:rFonts w:ascii="Arial Narrow" w:hAnsi="Arial Narrow"/>
          <w:spacing w:val="3"/>
          <w:sz w:val="26"/>
          <w:szCs w:val="26"/>
        </w:rPr>
        <w:t>la</w:t>
      </w:r>
      <w:r w:rsidRPr="00347B28">
        <w:rPr>
          <w:rFonts w:ascii="Arial Narrow" w:hAnsi="Arial Narrow"/>
          <w:spacing w:val="17"/>
          <w:sz w:val="26"/>
          <w:szCs w:val="26"/>
        </w:rPr>
        <w:t xml:space="preserve"> </w:t>
      </w:r>
      <w:r w:rsidRPr="00347B28">
        <w:rPr>
          <w:rFonts w:ascii="Arial Narrow" w:hAnsi="Arial Narrow"/>
          <w:spacing w:val="4"/>
          <w:sz w:val="26"/>
          <w:szCs w:val="26"/>
        </w:rPr>
        <w:t>Sección</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6"/>
          <w:sz w:val="26"/>
          <w:szCs w:val="26"/>
        </w:rPr>
        <w:t xml:space="preserve"> </w:t>
      </w:r>
      <w:r w:rsidRPr="00347B28">
        <w:rPr>
          <w:rFonts w:ascii="Arial Narrow" w:hAnsi="Arial Narrow"/>
          <w:spacing w:val="5"/>
          <w:sz w:val="26"/>
          <w:szCs w:val="26"/>
        </w:rPr>
        <w:t>Minas,</w:t>
      </w:r>
      <w:r w:rsidRPr="00347B28">
        <w:rPr>
          <w:rFonts w:ascii="Arial Narrow" w:hAnsi="Arial Narrow"/>
          <w:spacing w:val="17"/>
          <w:sz w:val="26"/>
          <w:szCs w:val="26"/>
        </w:rPr>
        <w:t xml:space="preserve"> </w:t>
      </w:r>
      <w:r w:rsidRPr="00347B28">
        <w:rPr>
          <w:rFonts w:ascii="Arial Narrow" w:hAnsi="Arial Narrow"/>
          <w:spacing w:val="3"/>
          <w:sz w:val="26"/>
          <w:szCs w:val="26"/>
        </w:rPr>
        <w:t>el</w:t>
      </w:r>
      <w:r w:rsidRPr="00347B28">
        <w:rPr>
          <w:rFonts w:ascii="Arial Narrow" w:hAnsi="Arial Narrow"/>
          <w:spacing w:val="17"/>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17"/>
          <w:sz w:val="26"/>
          <w:szCs w:val="26"/>
        </w:rPr>
        <w:t xml:space="preserve"> </w:t>
      </w:r>
      <w:r w:rsidRPr="00347B28">
        <w:rPr>
          <w:rFonts w:ascii="Arial Narrow" w:hAnsi="Arial Narrow"/>
          <w:spacing w:val="5"/>
          <w:sz w:val="26"/>
          <w:szCs w:val="26"/>
        </w:rPr>
        <w:t>afirma:</w:t>
      </w:r>
      <w:r w:rsidRPr="00347B28">
        <w:rPr>
          <w:rFonts w:ascii="Arial Narrow" w:hAnsi="Arial Narrow"/>
          <w:spacing w:val="19"/>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36"/>
          <w:w w:val="99"/>
          <w:sz w:val="26"/>
          <w:szCs w:val="26"/>
        </w:rPr>
        <w:t xml:space="preserve"> </w:t>
      </w:r>
      <w:r w:rsidRPr="00347B28">
        <w:rPr>
          <w:rFonts w:ascii="Arial Narrow" w:hAnsi="Arial Narrow" w:cs="Arial Narrow"/>
          <w:spacing w:val="5"/>
          <w:sz w:val="26"/>
          <w:szCs w:val="26"/>
        </w:rPr>
        <w:t>Dirección</w:t>
      </w:r>
      <w:r w:rsidRPr="00347B28">
        <w:rPr>
          <w:rFonts w:ascii="Arial Narrow" w:hAnsi="Arial Narrow" w:cs="Arial Narrow"/>
          <w:spacing w:val="4"/>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obra</w:t>
      </w:r>
      <w:r w:rsidRPr="00347B28">
        <w:rPr>
          <w:rFonts w:ascii="Arial Narrow" w:hAnsi="Arial Narrow" w:cs="Arial Narrow"/>
          <w:spacing w:val="5"/>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5"/>
          <w:sz w:val="26"/>
          <w:szCs w:val="26"/>
        </w:rPr>
        <w:t xml:space="preserve"> informes</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posteriores</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rectifica</w:t>
      </w:r>
      <w:r w:rsidRPr="00347B28">
        <w:rPr>
          <w:rFonts w:ascii="Arial Narrow" w:hAnsi="Arial Narrow" w:cs="Arial Narrow"/>
          <w:spacing w:val="8"/>
          <w:sz w:val="26"/>
          <w:szCs w:val="26"/>
        </w:rPr>
        <w:t xml:space="preserve"> </w:t>
      </w:r>
      <w:r w:rsidRPr="00347B28">
        <w:rPr>
          <w:rFonts w:ascii="Arial Narrow" w:hAnsi="Arial Narrow" w:cs="Arial Narrow"/>
          <w:spacing w:val="4"/>
          <w:sz w:val="26"/>
          <w:szCs w:val="26"/>
        </w:rPr>
        <w:t>este</w:t>
      </w:r>
      <w:r w:rsidRPr="00347B28">
        <w:rPr>
          <w:rFonts w:ascii="Arial Narrow" w:hAnsi="Arial Narrow" w:cs="Arial Narrow"/>
          <w:spacing w:val="7"/>
          <w:sz w:val="26"/>
          <w:szCs w:val="26"/>
        </w:rPr>
        <w:t xml:space="preserve"> </w:t>
      </w:r>
      <w:r w:rsidRPr="00347B28">
        <w:rPr>
          <w:rFonts w:ascii="Arial Narrow" w:hAnsi="Arial Narrow" w:cs="Arial Narrow"/>
          <w:spacing w:val="4"/>
          <w:sz w:val="26"/>
          <w:szCs w:val="26"/>
        </w:rPr>
        <w:t>error</w:t>
      </w:r>
      <w:r w:rsidRPr="00347B28">
        <w:rPr>
          <w:rFonts w:ascii="Arial Narrow" w:hAnsi="Arial Narrow" w:cs="Arial Narrow"/>
          <w:spacing w:val="6"/>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5"/>
          <w:sz w:val="26"/>
          <w:szCs w:val="26"/>
        </w:rPr>
        <w:t xml:space="preserve"> cálculo</w:t>
      </w:r>
      <w:r w:rsidRPr="00347B28">
        <w:rPr>
          <w:rFonts w:ascii="Arial Narrow" w:hAnsi="Arial Narrow"/>
          <w:spacing w:val="5"/>
          <w:sz w:val="26"/>
          <w:szCs w:val="26"/>
        </w:rPr>
        <w:t>”.</w:t>
      </w:r>
    </w:p>
    <w:p w14:paraId="250AF46C" w14:textId="77777777" w:rsidR="00D861EB" w:rsidRPr="00347B28" w:rsidRDefault="00D861EB" w:rsidP="00D861EB">
      <w:pPr>
        <w:pStyle w:val="Textoindependiente"/>
        <w:spacing w:before="138"/>
        <w:ind w:right="101"/>
        <w:jc w:val="both"/>
        <w:rPr>
          <w:rFonts w:ascii="Arial Narrow" w:hAnsi="Arial Narrow"/>
          <w:sz w:val="26"/>
          <w:szCs w:val="26"/>
        </w:rPr>
      </w:pPr>
      <w:r w:rsidRPr="00347B28">
        <w:rPr>
          <w:rFonts w:ascii="Arial Narrow" w:hAnsi="Arial Narrow"/>
          <w:spacing w:val="5"/>
          <w:sz w:val="26"/>
          <w:szCs w:val="26"/>
        </w:rPr>
        <w:lastRenderedPageBreak/>
        <w:t>Esta</w:t>
      </w:r>
      <w:r w:rsidRPr="00347B28">
        <w:rPr>
          <w:rFonts w:ascii="Arial Narrow" w:hAnsi="Arial Narrow"/>
          <w:spacing w:val="1"/>
          <w:sz w:val="26"/>
          <w:szCs w:val="26"/>
        </w:rPr>
        <w:t xml:space="preserve"> </w:t>
      </w:r>
      <w:r w:rsidRPr="00347B28">
        <w:rPr>
          <w:rFonts w:ascii="Arial Narrow" w:hAnsi="Arial Narrow"/>
          <w:spacing w:val="5"/>
          <w:sz w:val="26"/>
          <w:szCs w:val="26"/>
        </w:rPr>
        <w:t>afirmación</w:t>
      </w:r>
      <w:r w:rsidRPr="00347B28">
        <w:rPr>
          <w:rFonts w:ascii="Arial Narrow" w:hAnsi="Arial Narrow"/>
          <w:spacing w:val="1"/>
          <w:sz w:val="26"/>
          <w:szCs w:val="26"/>
        </w:rPr>
        <w:t xml:space="preserve"> </w:t>
      </w:r>
      <w:r w:rsidRPr="00347B28">
        <w:rPr>
          <w:rFonts w:ascii="Arial Narrow" w:hAnsi="Arial Narrow"/>
          <w:spacing w:val="3"/>
          <w:sz w:val="26"/>
          <w:szCs w:val="26"/>
        </w:rPr>
        <w:t>se</w:t>
      </w:r>
      <w:r w:rsidRPr="00347B28">
        <w:rPr>
          <w:rFonts w:ascii="Arial Narrow" w:hAnsi="Arial Narrow"/>
          <w:spacing w:val="1"/>
          <w:sz w:val="26"/>
          <w:szCs w:val="26"/>
        </w:rPr>
        <w:t xml:space="preserve"> </w:t>
      </w:r>
      <w:r w:rsidRPr="00347B28">
        <w:rPr>
          <w:rFonts w:ascii="Arial Narrow" w:hAnsi="Arial Narrow"/>
          <w:spacing w:val="5"/>
          <w:sz w:val="26"/>
          <w:szCs w:val="26"/>
        </w:rPr>
        <w:t>corresponde</w:t>
      </w:r>
      <w:r w:rsidRPr="00347B28">
        <w:rPr>
          <w:rFonts w:ascii="Arial Narrow" w:hAnsi="Arial Narrow"/>
          <w:spacing w:val="3"/>
          <w:sz w:val="26"/>
          <w:szCs w:val="26"/>
        </w:rPr>
        <w:t xml:space="preserve"> </w:t>
      </w:r>
      <w:r w:rsidRPr="00347B28">
        <w:rPr>
          <w:rFonts w:ascii="Arial Narrow" w:hAnsi="Arial Narrow"/>
          <w:spacing w:val="4"/>
          <w:sz w:val="26"/>
          <w:szCs w:val="26"/>
        </w:rPr>
        <w:t>con</w:t>
      </w:r>
      <w:r w:rsidRPr="00347B28">
        <w:rPr>
          <w:rFonts w:ascii="Arial Narrow" w:hAnsi="Arial Narrow"/>
          <w:spacing w:val="1"/>
          <w:sz w:val="26"/>
          <w:szCs w:val="26"/>
        </w:rPr>
        <w:t xml:space="preserve"> </w:t>
      </w:r>
      <w:r w:rsidRPr="00347B28">
        <w:rPr>
          <w:rFonts w:ascii="Arial Narrow" w:hAnsi="Arial Narrow"/>
          <w:spacing w:val="4"/>
          <w:sz w:val="26"/>
          <w:szCs w:val="26"/>
        </w:rPr>
        <w:t>una</w:t>
      </w:r>
      <w:r w:rsidRPr="00347B28">
        <w:rPr>
          <w:rFonts w:ascii="Arial Narrow" w:hAnsi="Arial Narrow"/>
          <w:spacing w:val="1"/>
          <w:sz w:val="26"/>
          <w:szCs w:val="26"/>
        </w:rPr>
        <w:t xml:space="preserve"> </w:t>
      </w:r>
      <w:r w:rsidRPr="00347B28">
        <w:rPr>
          <w:rFonts w:ascii="Arial Narrow" w:hAnsi="Arial Narrow"/>
          <w:spacing w:val="5"/>
          <w:sz w:val="26"/>
          <w:szCs w:val="26"/>
        </w:rPr>
        <w:t>observación</w:t>
      </w:r>
      <w:r w:rsidRPr="00347B28">
        <w:rPr>
          <w:rFonts w:ascii="Arial Narrow" w:hAnsi="Arial Narrow"/>
          <w:spacing w:val="4"/>
          <w:sz w:val="26"/>
          <w:szCs w:val="26"/>
        </w:rPr>
        <w:t xml:space="preserve"> </w:t>
      </w:r>
      <w:r w:rsidRPr="00347B28">
        <w:rPr>
          <w:rFonts w:ascii="Arial Narrow" w:hAnsi="Arial Narrow"/>
          <w:spacing w:val="5"/>
          <w:sz w:val="26"/>
          <w:szCs w:val="26"/>
        </w:rPr>
        <w:t>contenida</w:t>
      </w:r>
      <w:r w:rsidRPr="00347B28">
        <w:rPr>
          <w:rFonts w:ascii="Arial Narrow" w:hAnsi="Arial Narrow"/>
          <w:spacing w:val="1"/>
          <w:sz w:val="26"/>
          <w:szCs w:val="26"/>
        </w:rPr>
        <w:t xml:space="preserve"> </w:t>
      </w:r>
      <w:r w:rsidRPr="00347B28">
        <w:rPr>
          <w:rFonts w:ascii="Arial Narrow" w:hAnsi="Arial Narrow"/>
          <w:spacing w:val="4"/>
          <w:sz w:val="26"/>
          <w:szCs w:val="26"/>
        </w:rPr>
        <w:t>en</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pacing w:val="2"/>
          <w:sz w:val="26"/>
          <w:szCs w:val="26"/>
        </w:rPr>
        <w:t xml:space="preserve"> </w:t>
      </w:r>
      <w:r w:rsidRPr="00347B28">
        <w:rPr>
          <w:rFonts w:ascii="Arial Narrow" w:hAnsi="Arial Narrow"/>
          <w:spacing w:val="5"/>
          <w:sz w:val="26"/>
          <w:szCs w:val="26"/>
        </w:rPr>
        <w:t>informe</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2</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32"/>
          <w:w w:val="99"/>
          <w:sz w:val="26"/>
          <w:szCs w:val="26"/>
        </w:rPr>
        <w:t xml:space="preserve"> </w:t>
      </w:r>
      <w:r w:rsidRPr="00347B28">
        <w:rPr>
          <w:rFonts w:ascii="Arial Narrow" w:hAnsi="Arial Narrow"/>
          <w:spacing w:val="5"/>
          <w:sz w:val="26"/>
          <w:szCs w:val="26"/>
        </w:rPr>
        <w:t>febrero</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2026</w:t>
      </w:r>
      <w:r w:rsidRPr="00347B28">
        <w:rPr>
          <w:rFonts w:ascii="Arial Narrow" w:hAnsi="Arial Narrow"/>
          <w:spacing w:val="7"/>
          <w:sz w:val="26"/>
          <w:szCs w:val="26"/>
        </w:rPr>
        <w:t xml:space="preserve"> </w:t>
      </w:r>
      <w:r w:rsidRPr="00347B28">
        <w:rPr>
          <w:rFonts w:ascii="Arial Narrow" w:hAnsi="Arial Narrow"/>
          <w:spacing w:val="3"/>
          <w:sz w:val="26"/>
          <w:szCs w:val="26"/>
        </w:rPr>
        <w:t>por</w:t>
      </w:r>
      <w:r w:rsidRPr="00347B28">
        <w:rPr>
          <w:rFonts w:ascii="Arial Narrow" w:hAnsi="Arial Narrow"/>
          <w:spacing w:val="6"/>
          <w:sz w:val="26"/>
          <w:szCs w:val="26"/>
        </w:rPr>
        <w:t xml:space="preserve"> </w:t>
      </w:r>
      <w:r w:rsidRPr="00347B28">
        <w:rPr>
          <w:rFonts w:ascii="Arial Narrow" w:hAnsi="Arial Narrow"/>
          <w:spacing w:val="4"/>
          <w:sz w:val="26"/>
          <w:szCs w:val="26"/>
        </w:rPr>
        <w:t>parte</w:t>
      </w:r>
      <w:r w:rsidRPr="00347B28">
        <w:rPr>
          <w:rFonts w:ascii="Arial Narrow" w:hAnsi="Arial Narrow"/>
          <w:spacing w:val="8"/>
          <w:sz w:val="26"/>
          <w:szCs w:val="26"/>
        </w:rPr>
        <w:t xml:space="preserve"> </w:t>
      </w:r>
      <w:r w:rsidRPr="00347B28">
        <w:rPr>
          <w:rFonts w:ascii="Arial Narrow" w:hAnsi="Arial Narrow"/>
          <w:spacing w:val="4"/>
          <w:sz w:val="26"/>
          <w:szCs w:val="26"/>
        </w:rPr>
        <w:t>del</w:t>
      </w:r>
      <w:r w:rsidRPr="00347B28">
        <w:rPr>
          <w:rFonts w:ascii="Arial Narrow" w:hAnsi="Arial Narrow"/>
          <w:spacing w:val="5"/>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6"/>
          <w:sz w:val="26"/>
          <w:szCs w:val="26"/>
        </w:rPr>
        <w:t xml:space="preserve"> </w:t>
      </w:r>
      <w:r w:rsidRPr="00347B28">
        <w:rPr>
          <w:rFonts w:ascii="Arial Narrow" w:hAnsi="Arial Narrow"/>
          <w:spacing w:val="4"/>
          <w:sz w:val="26"/>
          <w:szCs w:val="26"/>
        </w:rPr>
        <w:t>del</w:t>
      </w:r>
      <w:r w:rsidRPr="00347B28">
        <w:rPr>
          <w:rFonts w:ascii="Arial Narrow" w:hAnsi="Arial Narrow"/>
          <w:spacing w:val="6"/>
          <w:sz w:val="26"/>
          <w:szCs w:val="26"/>
        </w:rPr>
        <w:t xml:space="preserve"> </w:t>
      </w:r>
      <w:r w:rsidRPr="00347B28">
        <w:rPr>
          <w:rFonts w:ascii="Arial Narrow" w:hAnsi="Arial Narrow"/>
          <w:spacing w:val="5"/>
          <w:sz w:val="26"/>
          <w:szCs w:val="26"/>
        </w:rPr>
        <w:t>Servicio</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Proyectos</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4"/>
          <w:sz w:val="26"/>
          <w:szCs w:val="26"/>
        </w:rPr>
        <w:t>Obras</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pacing w:val="3"/>
          <w:sz w:val="26"/>
          <w:szCs w:val="26"/>
        </w:rPr>
        <w:t>el</w:t>
      </w:r>
      <w:r w:rsidRPr="00347B28">
        <w:rPr>
          <w:rFonts w:ascii="Arial Narrow" w:hAnsi="Arial Narrow"/>
          <w:spacing w:val="42"/>
          <w:w w:val="99"/>
          <w:sz w:val="26"/>
          <w:szCs w:val="26"/>
        </w:rPr>
        <w:t xml:space="preserve"> </w:t>
      </w:r>
      <w:proofErr w:type="gramStart"/>
      <w:r w:rsidRPr="00347B28">
        <w:rPr>
          <w:rFonts w:ascii="Arial Narrow" w:hAnsi="Arial Narrow"/>
          <w:spacing w:val="5"/>
          <w:sz w:val="26"/>
          <w:szCs w:val="26"/>
        </w:rPr>
        <w:t>Secretario</w:t>
      </w:r>
      <w:r w:rsidRPr="00347B28">
        <w:rPr>
          <w:rFonts w:ascii="Arial Narrow" w:hAnsi="Arial Narrow"/>
          <w:spacing w:val="46"/>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47"/>
          <w:sz w:val="26"/>
          <w:szCs w:val="26"/>
        </w:rPr>
        <w:t xml:space="preserve"> </w:t>
      </w:r>
      <w:r w:rsidRPr="00347B28">
        <w:rPr>
          <w:rFonts w:ascii="Arial Narrow" w:hAnsi="Arial Narrow"/>
          <w:spacing w:val="5"/>
          <w:sz w:val="26"/>
          <w:szCs w:val="26"/>
        </w:rPr>
        <w:t>Técnico</w:t>
      </w:r>
      <w:r w:rsidRPr="00347B28">
        <w:rPr>
          <w:rFonts w:ascii="Arial Narrow" w:hAnsi="Arial Narrow"/>
          <w:spacing w:val="47"/>
          <w:sz w:val="26"/>
          <w:szCs w:val="26"/>
        </w:rPr>
        <w:t xml:space="preserve"> </w:t>
      </w:r>
      <w:r w:rsidRPr="00347B28">
        <w:rPr>
          <w:rFonts w:ascii="Arial Narrow" w:hAnsi="Arial Narrow"/>
          <w:spacing w:val="3"/>
          <w:sz w:val="26"/>
          <w:szCs w:val="26"/>
        </w:rPr>
        <w:t>del</w:t>
      </w:r>
      <w:r w:rsidRPr="00347B28">
        <w:rPr>
          <w:rFonts w:ascii="Arial Narrow" w:hAnsi="Arial Narrow"/>
          <w:spacing w:val="49"/>
          <w:sz w:val="26"/>
          <w:szCs w:val="26"/>
        </w:rPr>
        <w:t xml:space="preserve"> </w:t>
      </w:r>
      <w:r w:rsidRPr="00347B28">
        <w:rPr>
          <w:rFonts w:ascii="Arial Narrow" w:hAnsi="Arial Narrow"/>
          <w:spacing w:val="5"/>
          <w:sz w:val="26"/>
          <w:szCs w:val="26"/>
        </w:rPr>
        <w:t>Departamento</w:t>
      </w:r>
      <w:r w:rsidRPr="00347B28">
        <w:rPr>
          <w:rFonts w:ascii="Arial Narrow" w:hAnsi="Arial Narrow"/>
          <w:spacing w:val="48"/>
          <w:sz w:val="26"/>
          <w:szCs w:val="26"/>
        </w:rPr>
        <w:t xml:space="preserve"> </w:t>
      </w:r>
      <w:r w:rsidRPr="00347B28">
        <w:rPr>
          <w:rFonts w:ascii="Arial Narrow" w:hAnsi="Arial Narrow"/>
          <w:spacing w:val="1"/>
          <w:sz w:val="26"/>
          <w:szCs w:val="26"/>
        </w:rPr>
        <w:t>de</w:t>
      </w:r>
      <w:r w:rsidRPr="00347B28">
        <w:rPr>
          <w:rFonts w:ascii="Arial Narrow" w:hAnsi="Arial Narrow"/>
          <w:spacing w:val="49"/>
          <w:sz w:val="26"/>
          <w:szCs w:val="26"/>
        </w:rPr>
        <w:t xml:space="preserve"> </w:t>
      </w:r>
      <w:r w:rsidRPr="00347B28">
        <w:rPr>
          <w:rFonts w:ascii="Arial Narrow" w:hAnsi="Arial Narrow"/>
          <w:spacing w:val="5"/>
          <w:sz w:val="26"/>
          <w:szCs w:val="26"/>
        </w:rPr>
        <w:t>Cohesión</w:t>
      </w:r>
      <w:r w:rsidRPr="00347B28">
        <w:rPr>
          <w:rFonts w:ascii="Arial Narrow" w:hAnsi="Arial Narrow"/>
          <w:spacing w:val="48"/>
          <w:sz w:val="26"/>
          <w:szCs w:val="26"/>
        </w:rPr>
        <w:t xml:space="preserve"> </w:t>
      </w:r>
      <w:r w:rsidRPr="00347B28">
        <w:rPr>
          <w:rFonts w:ascii="Arial Narrow" w:hAnsi="Arial Narrow"/>
          <w:spacing w:val="5"/>
          <w:sz w:val="26"/>
          <w:szCs w:val="26"/>
        </w:rPr>
        <w:t>Territorial,</w:t>
      </w:r>
      <w:r w:rsidRPr="00347B28">
        <w:rPr>
          <w:rFonts w:ascii="Arial Narrow" w:hAnsi="Arial Narrow"/>
          <w:spacing w:val="48"/>
          <w:sz w:val="26"/>
          <w:szCs w:val="26"/>
        </w:rPr>
        <w:t xml:space="preserve"> </w:t>
      </w:r>
      <w:r w:rsidRPr="00347B28">
        <w:rPr>
          <w:rFonts w:ascii="Arial Narrow" w:hAnsi="Arial Narrow"/>
          <w:spacing w:val="3"/>
          <w:sz w:val="26"/>
          <w:szCs w:val="26"/>
        </w:rPr>
        <w:t>en</w:t>
      </w:r>
      <w:r w:rsidRPr="00347B28">
        <w:rPr>
          <w:rFonts w:ascii="Arial Narrow" w:hAnsi="Arial Narrow"/>
          <w:spacing w:val="47"/>
          <w:sz w:val="26"/>
          <w:szCs w:val="26"/>
        </w:rPr>
        <w:t xml:space="preserve"> </w:t>
      </w:r>
      <w:r w:rsidRPr="00347B28">
        <w:rPr>
          <w:rFonts w:ascii="Arial Narrow" w:hAnsi="Arial Narrow"/>
          <w:spacing w:val="3"/>
          <w:sz w:val="26"/>
          <w:szCs w:val="26"/>
        </w:rPr>
        <w:t>la</w:t>
      </w:r>
      <w:r w:rsidRPr="00347B28">
        <w:rPr>
          <w:rFonts w:ascii="Arial Narrow" w:hAnsi="Arial Narrow"/>
          <w:spacing w:val="42"/>
          <w:w w:val="99"/>
          <w:sz w:val="26"/>
          <w:szCs w:val="26"/>
        </w:rPr>
        <w:t xml:space="preserve"> </w:t>
      </w:r>
      <w:r w:rsidRPr="00347B28">
        <w:rPr>
          <w:rFonts w:ascii="Arial Narrow" w:hAnsi="Arial Narrow"/>
          <w:spacing w:val="5"/>
          <w:sz w:val="26"/>
          <w:szCs w:val="26"/>
        </w:rPr>
        <w:t>tramitación</w:t>
      </w:r>
      <w:r w:rsidRPr="00347B28">
        <w:rPr>
          <w:rFonts w:ascii="Arial Narrow" w:hAnsi="Arial Narrow"/>
          <w:spacing w:val="44"/>
          <w:sz w:val="26"/>
          <w:szCs w:val="26"/>
        </w:rPr>
        <w:t xml:space="preserve"> </w:t>
      </w:r>
      <w:r w:rsidRPr="00347B28">
        <w:rPr>
          <w:rFonts w:ascii="Arial Narrow" w:hAnsi="Arial Narrow"/>
          <w:spacing w:val="3"/>
          <w:sz w:val="26"/>
          <w:szCs w:val="26"/>
        </w:rPr>
        <w:t>del</w:t>
      </w:r>
      <w:r w:rsidRPr="00347B28">
        <w:rPr>
          <w:rFonts w:ascii="Arial Narrow" w:hAnsi="Arial Narrow"/>
          <w:spacing w:val="43"/>
          <w:sz w:val="26"/>
          <w:szCs w:val="26"/>
        </w:rPr>
        <w:t xml:space="preserve"> </w:t>
      </w:r>
      <w:r w:rsidRPr="00347B28">
        <w:rPr>
          <w:rFonts w:ascii="Arial Narrow" w:hAnsi="Arial Narrow"/>
          <w:spacing w:val="5"/>
          <w:sz w:val="26"/>
          <w:szCs w:val="26"/>
        </w:rPr>
        <w:t>Borrador</w:t>
      </w:r>
      <w:r w:rsidRPr="00347B28">
        <w:rPr>
          <w:rFonts w:ascii="Arial Narrow" w:hAnsi="Arial Narrow"/>
          <w:spacing w:val="46"/>
          <w:sz w:val="26"/>
          <w:szCs w:val="26"/>
        </w:rPr>
        <w:t xml:space="preserve"> </w:t>
      </w:r>
      <w:r w:rsidRPr="00347B28">
        <w:rPr>
          <w:rFonts w:ascii="Arial Narrow" w:hAnsi="Arial Narrow"/>
          <w:spacing w:val="5"/>
          <w:sz w:val="26"/>
          <w:szCs w:val="26"/>
        </w:rPr>
        <w:t>Sujeto</w:t>
      </w:r>
      <w:r w:rsidRPr="00347B28">
        <w:rPr>
          <w:rFonts w:ascii="Arial Narrow" w:hAnsi="Arial Narrow"/>
          <w:spacing w:val="42"/>
          <w:sz w:val="26"/>
          <w:szCs w:val="26"/>
        </w:rPr>
        <w:t xml:space="preserve"> </w:t>
      </w:r>
      <w:r w:rsidRPr="00347B28">
        <w:rPr>
          <w:rFonts w:ascii="Arial Narrow" w:hAnsi="Arial Narrow"/>
          <w:sz w:val="26"/>
          <w:szCs w:val="26"/>
        </w:rPr>
        <w:t>a</w:t>
      </w:r>
      <w:r w:rsidRPr="00347B28">
        <w:rPr>
          <w:rFonts w:ascii="Arial Narrow" w:hAnsi="Arial Narrow"/>
          <w:spacing w:val="42"/>
          <w:sz w:val="26"/>
          <w:szCs w:val="26"/>
        </w:rPr>
        <w:t xml:space="preserve"> </w:t>
      </w:r>
      <w:r w:rsidRPr="00347B28">
        <w:rPr>
          <w:rFonts w:ascii="Arial Narrow" w:hAnsi="Arial Narrow"/>
          <w:spacing w:val="5"/>
          <w:sz w:val="26"/>
          <w:szCs w:val="26"/>
        </w:rPr>
        <w:t>Cambios.</w:t>
      </w:r>
      <w:r w:rsidRPr="00347B28">
        <w:rPr>
          <w:rFonts w:ascii="Arial Narrow" w:hAnsi="Arial Narrow"/>
          <w:spacing w:val="42"/>
          <w:sz w:val="26"/>
          <w:szCs w:val="26"/>
        </w:rPr>
        <w:t xml:space="preserve"> </w:t>
      </w:r>
      <w:r w:rsidRPr="00347B28">
        <w:rPr>
          <w:rFonts w:ascii="Arial Narrow" w:hAnsi="Arial Narrow"/>
          <w:spacing w:val="5"/>
          <w:sz w:val="26"/>
          <w:szCs w:val="26"/>
        </w:rPr>
        <w:t>Sobre</w:t>
      </w:r>
      <w:r w:rsidRPr="00347B28">
        <w:rPr>
          <w:rFonts w:ascii="Arial Narrow" w:hAnsi="Arial Narrow"/>
          <w:spacing w:val="45"/>
          <w:sz w:val="26"/>
          <w:szCs w:val="26"/>
        </w:rPr>
        <w:t xml:space="preserve"> </w:t>
      </w:r>
      <w:r w:rsidRPr="00347B28">
        <w:rPr>
          <w:rFonts w:ascii="Arial Narrow" w:hAnsi="Arial Narrow"/>
          <w:spacing w:val="4"/>
          <w:sz w:val="26"/>
          <w:szCs w:val="26"/>
        </w:rPr>
        <w:t>esta</w:t>
      </w:r>
      <w:r w:rsidRPr="00347B28">
        <w:rPr>
          <w:rFonts w:ascii="Arial Narrow" w:hAnsi="Arial Narrow"/>
          <w:spacing w:val="45"/>
          <w:sz w:val="26"/>
          <w:szCs w:val="26"/>
        </w:rPr>
        <w:t xml:space="preserve"> </w:t>
      </w:r>
      <w:r w:rsidRPr="00347B28">
        <w:rPr>
          <w:rFonts w:ascii="Arial Narrow" w:hAnsi="Arial Narrow"/>
          <w:spacing w:val="5"/>
          <w:sz w:val="26"/>
          <w:szCs w:val="26"/>
        </w:rPr>
        <w:t>cuestión,</w:t>
      </w:r>
      <w:r w:rsidRPr="00347B28">
        <w:rPr>
          <w:rFonts w:ascii="Arial Narrow" w:hAnsi="Arial Narrow"/>
          <w:spacing w:val="47"/>
          <w:sz w:val="26"/>
          <w:szCs w:val="26"/>
        </w:rPr>
        <w:t xml:space="preserve"> </w:t>
      </w:r>
      <w:r w:rsidRPr="00347B28">
        <w:rPr>
          <w:rFonts w:ascii="Arial Narrow" w:hAnsi="Arial Narrow"/>
          <w:spacing w:val="3"/>
          <w:sz w:val="26"/>
          <w:szCs w:val="26"/>
        </w:rPr>
        <w:t>no</w:t>
      </w:r>
      <w:r w:rsidRPr="00347B28">
        <w:rPr>
          <w:rFonts w:ascii="Arial Narrow" w:hAnsi="Arial Narrow"/>
          <w:spacing w:val="40"/>
          <w:sz w:val="26"/>
          <w:szCs w:val="26"/>
        </w:rPr>
        <w:t xml:space="preserve"> </w:t>
      </w:r>
      <w:r w:rsidRPr="00347B28">
        <w:rPr>
          <w:rFonts w:ascii="Arial Narrow" w:hAnsi="Arial Narrow"/>
          <w:spacing w:val="5"/>
          <w:sz w:val="26"/>
          <w:szCs w:val="26"/>
        </w:rPr>
        <w:t>consta</w:t>
      </w:r>
      <w:r w:rsidRPr="00347B28">
        <w:rPr>
          <w:rFonts w:ascii="Arial Narrow" w:hAnsi="Arial Narrow"/>
          <w:spacing w:val="42"/>
          <w:sz w:val="26"/>
          <w:szCs w:val="26"/>
        </w:rPr>
        <w:t xml:space="preserve"> </w:t>
      </w:r>
      <w:r w:rsidRPr="00347B28">
        <w:rPr>
          <w:rFonts w:ascii="Arial Narrow" w:hAnsi="Arial Narrow"/>
          <w:spacing w:val="3"/>
          <w:sz w:val="26"/>
          <w:szCs w:val="26"/>
        </w:rPr>
        <w:t>en</w:t>
      </w:r>
      <w:r w:rsidRPr="00347B28">
        <w:rPr>
          <w:rFonts w:ascii="Arial Narrow" w:hAnsi="Arial Narrow"/>
          <w:spacing w:val="42"/>
          <w:sz w:val="26"/>
          <w:szCs w:val="26"/>
        </w:rPr>
        <w:t xml:space="preserve"> </w:t>
      </w:r>
      <w:r w:rsidRPr="00347B28">
        <w:rPr>
          <w:rFonts w:ascii="Arial Narrow" w:hAnsi="Arial Narrow"/>
          <w:spacing w:val="3"/>
          <w:sz w:val="26"/>
          <w:szCs w:val="26"/>
        </w:rPr>
        <w:t>la</w:t>
      </w:r>
      <w:r w:rsidRPr="00347B28">
        <w:rPr>
          <w:rFonts w:ascii="Arial Narrow" w:hAnsi="Arial Narrow"/>
          <w:spacing w:val="36"/>
          <w:w w:val="99"/>
          <w:sz w:val="26"/>
          <w:szCs w:val="26"/>
        </w:rPr>
        <w:t xml:space="preserve"> </w:t>
      </w:r>
      <w:r w:rsidRPr="00347B28">
        <w:rPr>
          <w:rFonts w:ascii="Arial Narrow" w:hAnsi="Arial Narrow"/>
          <w:spacing w:val="5"/>
          <w:sz w:val="26"/>
          <w:szCs w:val="26"/>
        </w:rPr>
        <w:t>documentación</w:t>
      </w:r>
      <w:r w:rsidRPr="00347B28">
        <w:rPr>
          <w:rFonts w:ascii="Arial Narrow" w:hAnsi="Arial Narrow"/>
          <w:spacing w:val="35"/>
          <w:sz w:val="26"/>
          <w:szCs w:val="26"/>
        </w:rPr>
        <w:t xml:space="preserve"> </w:t>
      </w:r>
      <w:r w:rsidRPr="00347B28">
        <w:rPr>
          <w:rFonts w:ascii="Arial Narrow" w:hAnsi="Arial Narrow"/>
          <w:spacing w:val="5"/>
          <w:sz w:val="26"/>
          <w:szCs w:val="26"/>
        </w:rPr>
        <w:t>recibida</w:t>
      </w:r>
      <w:r w:rsidRPr="00347B28">
        <w:rPr>
          <w:rFonts w:ascii="Arial Narrow" w:hAnsi="Arial Narrow"/>
          <w:spacing w:val="36"/>
          <w:sz w:val="26"/>
          <w:szCs w:val="26"/>
        </w:rPr>
        <w:t xml:space="preserve"> </w:t>
      </w:r>
      <w:r w:rsidRPr="00347B28">
        <w:rPr>
          <w:rFonts w:ascii="Arial Narrow" w:hAnsi="Arial Narrow"/>
          <w:spacing w:val="4"/>
          <w:sz w:val="26"/>
          <w:szCs w:val="26"/>
        </w:rPr>
        <w:t>en</w:t>
      </w:r>
      <w:r w:rsidRPr="00347B28">
        <w:rPr>
          <w:rFonts w:ascii="Arial Narrow" w:hAnsi="Arial Narrow"/>
          <w:spacing w:val="36"/>
          <w:sz w:val="26"/>
          <w:szCs w:val="26"/>
        </w:rPr>
        <w:t xml:space="preserve"> </w:t>
      </w:r>
      <w:r w:rsidRPr="00347B28">
        <w:rPr>
          <w:rFonts w:ascii="Arial Narrow" w:hAnsi="Arial Narrow"/>
          <w:spacing w:val="4"/>
          <w:sz w:val="26"/>
          <w:szCs w:val="26"/>
        </w:rPr>
        <w:t>esta</w:t>
      </w:r>
      <w:r w:rsidRPr="00347B28">
        <w:rPr>
          <w:rFonts w:ascii="Arial Narrow" w:hAnsi="Arial Narrow"/>
          <w:spacing w:val="39"/>
          <w:sz w:val="26"/>
          <w:szCs w:val="26"/>
        </w:rPr>
        <w:t xml:space="preserve"> </w:t>
      </w:r>
      <w:r w:rsidRPr="00347B28">
        <w:rPr>
          <w:rFonts w:ascii="Arial Narrow" w:hAnsi="Arial Narrow"/>
          <w:spacing w:val="5"/>
          <w:sz w:val="26"/>
          <w:szCs w:val="26"/>
        </w:rPr>
        <w:t>Cámara</w:t>
      </w:r>
      <w:r w:rsidRPr="00347B28">
        <w:rPr>
          <w:rFonts w:ascii="Arial Narrow" w:hAnsi="Arial Narrow"/>
          <w:spacing w:val="35"/>
          <w:sz w:val="26"/>
          <w:szCs w:val="26"/>
        </w:rPr>
        <w:t xml:space="preserve"> </w:t>
      </w:r>
      <w:r w:rsidRPr="00347B28">
        <w:rPr>
          <w:rFonts w:ascii="Arial Narrow" w:hAnsi="Arial Narrow"/>
          <w:spacing w:val="5"/>
          <w:sz w:val="26"/>
          <w:szCs w:val="26"/>
        </w:rPr>
        <w:t>documento</w:t>
      </w:r>
      <w:r w:rsidRPr="00347B28">
        <w:rPr>
          <w:rFonts w:ascii="Arial Narrow" w:hAnsi="Arial Narrow"/>
          <w:spacing w:val="39"/>
          <w:sz w:val="26"/>
          <w:szCs w:val="26"/>
        </w:rPr>
        <w:t xml:space="preserve"> </w:t>
      </w:r>
      <w:r w:rsidRPr="00347B28">
        <w:rPr>
          <w:rFonts w:ascii="Arial Narrow" w:hAnsi="Arial Narrow"/>
          <w:spacing w:val="5"/>
          <w:sz w:val="26"/>
          <w:szCs w:val="26"/>
        </w:rPr>
        <w:t>alguno</w:t>
      </w:r>
      <w:r w:rsidRPr="00347B28">
        <w:rPr>
          <w:rFonts w:ascii="Arial Narrow" w:hAnsi="Arial Narrow"/>
          <w:spacing w:val="36"/>
          <w:sz w:val="26"/>
          <w:szCs w:val="26"/>
        </w:rPr>
        <w:t xml:space="preserve"> </w:t>
      </w:r>
      <w:r w:rsidRPr="00347B28">
        <w:rPr>
          <w:rFonts w:ascii="Arial Narrow" w:hAnsi="Arial Narrow"/>
          <w:spacing w:val="4"/>
          <w:sz w:val="26"/>
          <w:szCs w:val="26"/>
        </w:rPr>
        <w:t>que</w:t>
      </w:r>
      <w:r w:rsidRPr="00347B28">
        <w:rPr>
          <w:rFonts w:ascii="Arial Narrow" w:hAnsi="Arial Narrow"/>
          <w:spacing w:val="36"/>
          <w:sz w:val="26"/>
          <w:szCs w:val="26"/>
        </w:rPr>
        <w:t xml:space="preserve"> </w:t>
      </w:r>
      <w:r w:rsidRPr="00347B28">
        <w:rPr>
          <w:rFonts w:ascii="Arial Narrow" w:hAnsi="Arial Narrow"/>
          <w:spacing w:val="5"/>
          <w:sz w:val="26"/>
          <w:szCs w:val="26"/>
        </w:rPr>
        <w:t>acredite</w:t>
      </w:r>
      <w:r w:rsidRPr="00347B28">
        <w:rPr>
          <w:rFonts w:ascii="Arial Narrow" w:hAnsi="Arial Narrow"/>
          <w:spacing w:val="38"/>
          <w:sz w:val="26"/>
          <w:szCs w:val="26"/>
        </w:rPr>
        <w:t xml:space="preserve"> </w:t>
      </w:r>
      <w:r w:rsidRPr="00347B28">
        <w:rPr>
          <w:rFonts w:ascii="Arial Narrow" w:hAnsi="Arial Narrow"/>
          <w:spacing w:val="3"/>
          <w:sz w:val="26"/>
          <w:szCs w:val="26"/>
        </w:rPr>
        <w:t>la</w:t>
      </w:r>
      <w:r w:rsidRPr="00347B28">
        <w:rPr>
          <w:rFonts w:ascii="Arial Narrow" w:hAnsi="Arial Narrow"/>
          <w:spacing w:val="36"/>
          <w:sz w:val="26"/>
          <w:szCs w:val="26"/>
        </w:rPr>
        <w:t xml:space="preserve"> </w:t>
      </w:r>
      <w:r w:rsidRPr="00347B28">
        <w:rPr>
          <w:rFonts w:ascii="Arial Narrow" w:hAnsi="Arial Narrow"/>
          <w:spacing w:val="4"/>
          <w:sz w:val="26"/>
          <w:szCs w:val="26"/>
        </w:rPr>
        <w:t>citada</w:t>
      </w:r>
      <w:r w:rsidRPr="00347B28">
        <w:rPr>
          <w:rFonts w:ascii="Arial Narrow" w:hAnsi="Arial Narrow"/>
          <w:spacing w:val="44"/>
          <w:w w:val="99"/>
          <w:sz w:val="26"/>
          <w:szCs w:val="26"/>
        </w:rPr>
        <w:t xml:space="preserve"> </w:t>
      </w:r>
      <w:r w:rsidRPr="00347B28">
        <w:rPr>
          <w:rFonts w:ascii="Arial Narrow" w:hAnsi="Arial Narrow"/>
          <w:spacing w:val="5"/>
          <w:sz w:val="26"/>
          <w:szCs w:val="26"/>
        </w:rPr>
        <w:t>afirmación.</w:t>
      </w:r>
    </w:p>
    <w:p w14:paraId="304F9B51" w14:textId="77777777" w:rsidR="00D861EB" w:rsidRPr="00347B28" w:rsidRDefault="00D861EB" w:rsidP="00D861EB">
      <w:pPr>
        <w:spacing w:before="10"/>
        <w:rPr>
          <w:rFonts w:ascii="Arial Narrow" w:eastAsia="Arial Narrow" w:hAnsi="Arial Narrow" w:cs="Arial Narrow"/>
          <w:sz w:val="26"/>
          <w:szCs w:val="26"/>
        </w:rPr>
      </w:pPr>
    </w:p>
    <w:p w14:paraId="79064239" w14:textId="77777777" w:rsidR="00D861EB" w:rsidRPr="00347B28" w:rsidRDefault="00D861EB" w:rsidP="00D861EB">
      <w:pPr>
        <w:pStyle w:val="Textoindependiente"/>
        <w:ind w:right="100"/>
        <w:jc w:val="both"/>
        <w:rPr>
          <w:rFonts w:ascii="Arial Narrow" w:hAnsi="Arial Narrow"/>
          <w:sz w:val="26"/>
          <w:szCs w:val="26"/>
        </w:rPr>
      </w:pPr>
      <w:r w:rsidRPr="00347B28">
        <w:rPr>
          <w:rFonts w:ascii="Arial Narrow" w:hAnsi="Arial Narrow"/>
          <w:spacing w:val="4"/>
          <w:sz w:val="26"/>
          <w:szCs w:val="26"/>
        </w:rPr>
        <w:t>Sobre</w:t>
      </w:r>
      <w:r w:rsidRPr="00347B28">
        <w:rPr>
          <w:rFonts w:ascii="Arial Narrow" w:hAnsi="Arial Narrow"/>
          <w:spacing w:val="45"/>
          <w:sz w:val="26"/>
          <w:szCs w:val="26"/>
        </w:rPr>
        <w:t xml:space="preserve"> </w:t>
      </w:r>
      <w:r w:rsidRPr="00347B28">
        <w:rPr>
          <w:rFonts w:ascii="Arial Narrow" w:hAnsi="Arial Narrow"/>
          <w:spacing w:val="3"/>
          <w:sz w:val="26"/>
          <w:szCs w:val="26"/>
        </w:rPr>
        <w:t>el</w:t>
      </w:r>
      <w:r w:rsidRPr="00347B28">
        <w:rPr>
          <w:rFonts w:ascii="Arial Narrow" w:hAnsi="Arial Narrow"/>
          <w:spacing w:val="47"/>
          <w:sz w:val="26"/>
          <w:szCs w:val="26"/>
        </w:rPr>
        <w:t xml:space="preserve"> </w:t>
      </w:r>
      <w:r w:rsidRPr="00347B28">
        <w:rPr>
          <w:rFonts w:ascii="Arial Narrow" w:hAnsi="Arial Narrow"/>
          <w:spacing w:val="4"/>
          <w:sz w:val="26"/>
          <w:szCs w:val="26"/>
        </w:rPr>
        <w:t>citado</w:t>
      </w:r>
      <w:r w:rsidRPr="00347B28">
        <w:rPr>
          <w:rFonts w:ascii="Arial Narrow" w:hAnsi="Arial Narrow"/>
          <w:spacing w:val="43"/>
          <w:sz w:val="26"/>
          <w:szCs w:val="26"/>
        </w:rPr>
        <w:t xml:space="preserve"> </w:t>
      </w:r>
      <w:r w:rsidRPr="00347B28">
        <w:rPr>
          <w:rFonts w:ascii="Arial Narrow" w:hAnsi="Arial Narrow"/>
          <w:spacing w:val="5"/>
          <w:sz w:val="26"/>
          <w:szCs w:val="26"/>
        </w:rPr>
        <w:t>informe</w:t>
      </w:r>
      <w:r w:rsidRPr="00347B28">
        <w:rPr>
          <w:rFonts w:ascii="Arial Narrow" w:hAnsi="Arial Narrow"/>
          <w:spacing w:val="43"/>
          <w:sz w:val="26"/>
          <w:szCs w:val="26"/>
        </w:rPr>
        <w:t xml:space="preserve"> </w:t>
      </w:r>
      <w:r w:rsidRPr="00347B28">
        <w:rPr>
          <w:rFonts w:ascii="Arial Narrow" w:hAnsi="Arial Narrow"/>
          <w:spacing w:val="4"/>
          <w:sz w:val="26"/>
          <w:szCs w:val="26"/>
        </w:rPr>
        <w:t>de</w:t>
      </w:r>
      <w:r w:rsidRPr="00347B28">
        <w:rPr>
          <w:rFonts w:ascii="Arial Narrow" w:hAnsi="Arial Narrow"/>
          <w:spacing w:val="45"/>
          <w:sz w:val="26"/>
          <w:szCs w:val="26"/>
        </w:rPr>
        <w:t xml:space="preserve"> </w:t>
      </w:r>
      <w:r w:rsidRPr="00347B28">
        <w:rPr>
          <w:rFonts w:ascii="Arial Narrow" w:hAnsi="Arial Narrow"/>
          <w:sz w:val="26"/>
          <w:szCs w:val="26"/>
        </w:rPr>
        <w:t>2</w:t>
      </w:r>
      <w:r w:rsidRPr="00347B28">
        <w:rPr>
          <w:rFonts w:ascii="Arial Narrow" w:hAnsi="Arial Narrow"/>
          <w:spacing w:val="43"/>
          <w:sz w:val="26"/>
          <w:szCs w:val="26"/>
        </w:rPr>
        <w:t xml:space="preserve"> </w:t>
      </w:r>
      <w:r w:rsidRPr="00347B28">
        <w:rPr>
          <w:rFonts w:ascii="Arial Narrow" w:hAnsi="Arial Narrow"/>
          <w:spacing w:val="3"/>
          <w:sz w:val="26"/>
          <w:szCs w:val="26"/>
        </w:rPr>
        <w:t>de</w:t>
      </w:r>
      <w:r w:rsidRPr="00347B28">
        <w:rPr>
          <w:rFonts w:ascii="Arial Narrow" w:hAnsi="Arial Narrow"/>
          <w:spacing w:val="43"/>
          <w:sz w:val="26"/>
          <w:szCs w:val="26"/>
        </w:rPr>
        <w:t xml:space="preserve"> </w:t>
      </w:r>
      <w:r w:rsidRPr="00347B28">
        <w:rPr>
          <w:rFonts w:ascii="Arial Narrow" w:hAnsi="Arial Narrow"/>
          <w:spacing w:val="5"/>
          <w:sz w:val="26"/>
          <w:szCs w:val="26"/>
        </w:rPr>
        <w:t>febrero</w:t>
      </w:r>
      <w:r w:rsidRPr="00347B28">
        <w:rPr>
          <w:rFonts w:ascii="Arial Narrow" w:hAnsi="Arial Narrow"/>
          <w:spacing w:val="43"/>
          <w:sz w:val="26"/>
          <w:szCs w:val="26"/>
        </w:rPr>
        <w:t xml:space="preserve"> </w:t>
      </w:r>
      <w:r w:rsidRPr="00347B28">
        <w:rPr>
          <w:rFonts w:ascii="Arial Narrow" w:hAnsi="Arial Narrow"/>
          <w:spacing w:val="4"/>
          <w:sz w:val="26"/>
          <w:szCs w:val="26"/>
        </w:rPr>
        <w:t>de</w:t>
      </w:r>
      <w:r w:rsidRPr="00347B28">
        <w:rPr>
          <w:rFonts w:ascii="Arial Narrow" w:hAnsi="Arial Narrow"/>
          <w:spacing w:val="43"/>
          <w:sz w:val="26"/>
          <w:szCs w:val="26"/>
        </w:rPr>
        <w:t xml:space="preserve"> </w:t>
      </w:r>
      <w:r w:rsidRPr="00347B28">
        <w:rPr>
          <w:rFonts w:ascii="Arial Narrow" w:hAnsi="Arial Narrow"/>
          <w:spacing w:val="4"/>
          <w:sz w:val="26"/>
          <w:szCs w:val="26"/>
        </w:rPr>
        <w:t>2026,</w:t>
      </w:r>
      <w:r w:rsidRPr="00347B28">
        <w:rPr>
          <w:rFonts w:ascii="Arial Narrow" w:hAnsi="Arial Narrow"/>
          <w:spacing w:val="45"/>
          <w:sz w:val="26"/>
          <w:szCs w:val="26"/>
        </w:rPr>
        <w:t xml:space="preserve"> </w:t>
      </w:r>
      <w:r w:rsidRPr="00347B28">
        <w:rPr>
          <w:rFonts w:ascii="Arial Narrow" w:hAnsi="Arial Narrow"/>
          <w:spacing w:val="5"/>
          <w:sz w:val="26"/>
          <w:szCs w:val="26"/>
        </w:rPr>
        <w:t>también</w:t>
      </w:r>
      <w:r w:rsidRPr="00347B28">
        <w:rPr>
          <w:rFonts w:ascii="Arial Narrow" w:hAnsi="Arial Narrow"/>
          <w:spacing w:val="45"/>
          <w:sz w:val="26"/>
          <w:szCs w:val="26"/>
        </w:rPr>
        <w:t xml:space="preserve"> </w:t>
      </w:r>
      <w:r w:rsidRPr="00347B28">
        <w:rPr>
          <w:rFonts w:ascii="Arial Narrow" w:hAnsi="Arial Narrow"/>
          <w:spacing w:val="4"/>
          <w:sz w:val="26"/>
          <w:szCs w:val="26"/>
        </w:rPr>
        <w:t>omite</w:t>
      </w:r>
      <w:r w:rsidRPr="00347B28">
        <w:rPr>
          <w:rFonts w:ascii="Arial Narrow" w:hAnsi="Arial Narrow"/>
          <w:spacing w:val="46"/>
          <w:sz w:val="26"/>
          <w:szCs w:val="26"/>
        </w:rPr>
        <w:t xml:space="preserve"> </w:t>
      </w:r>
      <w:r w:rsidRPr="00347B28">
        <w:rPr>
          <w:rFonts w:ascii="Arial Narrow" w:hAnsi="Arial Narrow"/>
          <w:spacing w:val="1"/>
          <w:sz w:val="26"/>
          <w:szCs w:val="26"/>
        </w:rPr>
        <w:t>el</w:t>
      </w:r>
      <w:r w:rsidRPr="00347B28">
        <w:rPr>
          <w:rFonts w:ascii="Arial Narrow" w:hAnsi="Arial Narrow"/>
          <w:spacing w:val="44"/>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43"/>
          <w:sz w:val="26"/>
          <w:szCs w:val="26"/>
        </w:rPr>
        <w:t xml:space="preserve"> </w:t>
      </w:r>
      <w:r w:rsidRPr="00347B28">
        <w:rPr>
          <w:rFonts w:ascii="Arial Narrow" w:hAnsi="Arial Narrow"/>
          <w:spacing w:val="3"/>
          <w:sz w:val="26"/>
          <w:szCs w:val="26"/>
        </w:rPr>
        <w:t>la</w:t>
      </w:r>
      <w:r w:rsidRPr="00347B28">
        <w:rPr>
          <w:rFonts w:ascii="Arial Narrow" w:hAnsi="Arial Narrow"/>
          <w:spacing w:val="44"/>
          <w:w w:val="99"/>
          <w:sz w:val="26"/>
          <w:szCs w:val="26"/>
        </w:rPr>
        <w:t xml:space="preserve"> </w:t>
      </w:r>
      <w:r w:rsidRPr="00347B28">
        <w:rPr>
          <w:rFonts w:ascii="Arial Narrow" w:hAnsi="Arial Narrow"/>
          <w:spacing w:val="5"/>
          <w:sz w:val="26"/>
          <w:szCs w:val="26"/>
        </w:rPr>
        <w:t>siguiente</w:t>
      </w:r>
      <w:r w:rsidRPr="00347B28">
        <w:rPr>
          <w:rFonts w:ascii="Arial Narrow" w:hAnsi="Arial Narrow"/>
          <w:spacing w:val="28"/>
          <w:sz w:val="26"/>
          <w:szCs w:val="26"/>
        </w:rPr>
        <w:t xml:space="preserve"> </w:t>
      </w:r>
      <w:r w:rsidRPr="00347B28">
        <w:rPr>
          <w:rFonts w:ascii="Arial Narrow" w:hAnsi="Arial Narrow"/>
          <w:spacing w:val="5"/>
          <w:sz w:val="26"/>
          <w:szCs w:val="26"/>
        </w:rPr>
        <w:t>afirmación</w:t>
      </w:r>
      <w:r w:rsidRPr="00347B28">
        <w:rPr>
          <w:rFonts w:ascii="Arial Narrow" w:hAnsi="Arial Narrow"/>
          <w:spacing w:val="29"/>
          <w:sz w:val="26"/>
          <w:szCs w:val="26"/>
        </w:rPr>
        <w:t xml:space="preserve"> </w:t>
      </w:r>
      <w:r w:rsidRPr="00347B28">
        <w:rPr>
          <w:rFonts w:ascii="Arial Narrow" w:hAnsi="Arial Narrow"/>
          <w:spacing w:val="4"/>
          <w:sz w:val="26"/>
          <w:szCs w:val="26"/>
        </w:rPr>
        <w:t>del</w:t>
      </w:r>
      <w:r w:rsidRPr="00347B28">
        <w:rPr>
          <w:rFonts w:ascii="Arial Narrow" w:hAnsi="Arial Narrow"/>
          <w:spacing w:val="28"/>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30"/>
          <w:sz w:val="26"/>
          <w:szCs w:val="26"/>
        </w:rPr>
        <w:t xml:space="preserve"> </w:t>
      </w:r>
      <w:r w:rsidRPr="00347B28">
        <w:rPr>
          <w:rFonts w:ascii="Arial Narrow" w:hAnsi="Arial Narrow"/>
          <w:spacing w:val="3"/>
          <w:sz w:val="26"/>
          <w:szCs w:val="26"/>
        </w:rPr>
        <w:t>del</w:t>
      </w:r>
      <w:r w:rsidRPr="00347B28">
        <w:rPr>
          <w:rFonts w:ascii="Arial Narrow" w:hAnsi="Arial Narrow"/>
          <w:spacing w:val="30"/>
          <w:sz w:val="26"/>
          <w:szCs w:val="26"/>
        </w:rPr>
        <w:t xml:space="preserve"> </w:t>
      </w:r>
      <w:r w:rsidRPr="00347B28">
        <w:rPr>
          <w:rFonts w:ascii="Arial Narrow" w:hAnsi="Arial Narrow"/>
          <w:spacing w:val="5"/>
          <w:sz w:val="26"/>
          <w:szCs w:val="26"/>
        </w:rPr>
        <w:t>Servicio</w:t>
      </w:r>
      <w:r w:rsidRPr="00347B28">
        <w:rPr>
          <w:rFonts w:ascii="Arial Narrow" w:hAnsi="Arial Narrow"/>
          <w:spacing w:val="29"/>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5"/>
          <w:sz w:val="26"/>
          <w:szCs w:val="26"/>
        </w:rPr>
        <w:t>Proyectos</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31"/>
          <w:sz w:val="26"/>
          <w:szCs w:val="26"/>
        </w:rPr>
        <w:t xml:space="preserve"> </w:t>
      </w:r>
      <w:r w:rsidRPr="00347B28">
        <w:rPr>
          <w:rFonts w:ascii="Arial Narrow" w:hAnsi="Arial Narrow"/>
          <w:spacing w:val="4"/>
          <w:sz w:val="26"/>
          <w:szCs w:val="26"/>
        </w:rPr>
        <w:t>Obras</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23"/>
          <w:sz w:val="26"/>
          <w:szCs w:val="26"/>
        </w:rPr>
        <w:t xml:space="preserve"> </w:t>
      </w:r>
      <w:r w:rsidRPr="00347B28">
        <w:rPr>
          <w:rFonts w:ascii="Arial Narrow" w:hAnsi="Arial Narrow"/>
          <w:spacing w:val="4"/>
          <w:sz w:val="26"/>
          <w:szCs w:val="26"/>
        </w:rPr>
        <w:t>el</w:t>
      </w:r>
      <w:r w:rsidRPr="00347B28">
        <w:rPr>
          <w:rFonts w:ascii="Arial Narrow" w:hAnsi="Arial Narrow"/>
          <w:spacing w:val="28"/>
          <w:sz w:val="26"/>
          <w:szCs w:val="26"/>
        </w:rPr>
        <w:t xml:space="preserve"> </w:t>
      </w:r>
      <w:proofErr w:type="gramStart"/>
      <w:r w:rsidRPr="00347B28">
        <w:rPr>
          <w:rFonts w:ascii="Arial Narrow" w:hAnsi="Arial Narrow"/>
          <w:spacing w:val="5"/>
          <w:sz w:val="26"/>
          <w:szCs w:val="26"/>
        </w:rPr>
        <w:t>Secretario</w:t>
      </w:r>
      <w:r w:rsidRPr="00347B28">
        <w:rPr>
          <w:rFonts w:ascii="Arial Narrow" w:hAnsi="Arial Narrow"/>
          <w:spacing w:val="44"/>
          <w:w w:val="99"/>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9"/>
          <w:sz w:val="26"/>
          <w:szCs w:val="26"/>
        </w:rPr>
        <w:t xml:space="preserve"> </w:t>
      </w:r>
      <w:r w:rsidRPr="00347B28">
        <w:rPr>
          <w:rFonts w:ascii="Arial Narrow" w:hAnsi="Arial Narrow"/>
          <w:spacing w:val="5"/>
          <w:sz w:val="26"/>
          <w:szCs w:val="26"/>
        </w:rPr>
        <w:t>Técnico</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Departamento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5"/>
          <w:sz w:val="26"/>
          <w:szCs w:val="26"/>
        </w:rPr>
        <w:t>Cohesión</w:t>
      </w:r>
      <w:r w:rsidRPr="00347B28">
        <w:rPr>
          <w:rFonts w:ascii="Arial Narrow" w:hAnsi="Arial Narrow"/>
          <w:spacing w:val="-12"/>
          <w:sz w:val="26"/>
          <w:szCs w:val="26"/>
        </w:rPr>
        <w:t xml:space="preserve"> </w:t>
      </w:r>
      <w:r w:rsidRPr="00347B28">
        <w:rPr>
          <w:rFonts w:ascii="Arial Narrow" w:hAnsi="Arial Narrow"/>
          <w:spacing w:val="5"/>
          <w:sz w:val="26"/>
          <w:szCs w:val="26"/>
        </w:rPr>
        <w:t>Territorial:</w:t>
      </w:r>
      <w:r w:rsidRPr="00347B28">
        <w:rPr>
          <w:rFonts w:ascii="Arial Narrow" w:hAnsi="Arial Narrow"/>
          <w:spacing w:val="-10"/>
          <w:sz w:val="26"/>
          <w:szCs w:val="26"/>
        </w:rPr>
        <w:t xml:space="preserve"> </w:t>
      </w:r>
      <w:r w:rsidRPr="00347B28">
        <w:rPr>
          <w:rFonts w:ascii="Arial Narrow" w:hAnsi="Arial Narrow"/>
          <w:sz w:val="26"/>
          <w:szCs w:val="26"/>
        </w:rPr>
        <w:t>“</w:t>
      </w:r>
      <w:r w:rsidRPr="00347B28">
        <w:rPr>
          <w:rFonts w:ascii="Arial Narrow" w:hAnsi="Arial Narrow" w:cs="Arial Narrow"/>
          <w:sz w:val="26"/>
          <w:szCs w:val="26"/>
        </w:rPr>
        <w:t>El</w:t>
      </w:r>
      <w:r w:rsidRPr="00347B28">
        <w:rPr>
          <w:rFonts w:ascii="Arial Narrow" w:hAnsi="Arial Narrow" w:cs="Arial Narrow"/>
          <w:spacing w:val="-17"/>
          <w:sz w:val="26"/>
          <w:szCs w:val="26"/>
        </w:rPr>
        <w:t xml:space="preserve"> </w:t>
      </w:r>
      <w:r w:rsidRPr="00347B28">
        <w:rPr>
          <w:rFonts w:ascii="Arial Narrow" w:hAnsi="Arial Narrow" w:cs="Arial Narrow"/>
          <w:spacing w:val="-1"/>
          <w:sz w:val="26"/>
          <w:szCs w:val="26"/>
        </w:rPr>
        <w:t>uso</w:t>
      </w:r>
      <w:r w:rsidRPr="00347B28">
        <w:rPr>
          <w:rFonts w:ascii="Arial Narrow" w:hAnsi="Arial Narrow" w:cs="Arial Narrow"/>
          <w:spacing w:val="-20"/>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17"/>
          <w:sz w:val="26"/>
          <w:szCs w:val="26"/>
        </w:rPr>
        <w:t xml:space="preserve"> </w:t>
      </w:r>
      <w:r w:rsidRPr="00347B28">
        <w:rPr>
          <w:rFonts w:ascii="Arial Narrow" w:hAnsi="Arial Narrow" w:cs="Arial Narrow"/>
          <w:sz w:val="26"/>
          <w:szCs w:val="26"/>
        </w:rPr>
        <w:t>la</w:t>
      </w:r>
      <w:r w:rsidRPr="00347B28">
        <w:rPr>
          <w:rFonts w:ascii="Arial Narrow" w:hAnsi="Arial Narrow" w:cs="Arial Narrow"/>
          <w:spacing w:val="-20"/>
          <w:sz w:val="26"/>
          <w:szCs w:val="26"/>
        </w:rPr>
        <w:t xml:space="preserve"> </w:t>
      </w:r>
      <w:r w:rsidRPr="00347B28">
        <w:rPr>
          <w:rFonts w:ascii="Arial Narrow" w:hAnsi="Arial Narrow" w:cs="Arial Narrow"/>
          <w:sz w:val="26"/>
          <w:szCs w:val="26"/>
        </w:rPr>
        <w:t>Orden</w:t>
      </w:r>
      <w:r w:rsidRPr="00347B28">
        <w:rPr>
          <w:rFonts w:ascii="Arial Narrow" w:hAnsi="Arial Narrow" w:cs="Arial Narrow"/>
          <w:spacing w:val="-19"/>
          <w:sz w:val="26"/>
          <w:szCs w:val="26"/>
        </w:rPr>
        <w:t xml:space="preserve"> </w:t>
      </w:r>
      <w:r w:rsidRPr="00347B28">
        <w:rPr>
          <w:rFonts w:ascii="Arial Narrow" w:hAnsi="Arial Narrow" w:cs="Arial Narrow"/>
          <w:sz w:val="26"/>
          <w:szCs w:val="26"/>
        </w:rPr>
        <w:t>Circular</w:t>
      </w:r>
      <w:r w:rsidRPr="00347B28">
        <w:rPr>
          <w:rFonts w:ascii="Arial Narrow" w:hAnsi="Arial Narrow" w:cs="Arial Narrow"/>
          <w:spacing w:val="42"/>
          <w:w w:val="99"/>
          <w:sz w:val="26"/>
          <w:szCs w:val="26"/>
        </w:rPr>
        <w:t xml:space="preserve"> </w:t>
      </w:r>
      <w:r w:rsidRPr="00347B28">
        <w:rPr>
          <w:rFonts w:ascii="Arial Narrow" w:hAnsi="Arial Narrow" w:cs="Arial Narrow"/>
          <w:sz w:val="26"/>
          <w:szCs w:val="26"/>
        </w:rPr>
        <w:t>2/2022</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asegura</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usar</w:t>
      </w:r>
      <w:r w:rsidRPr="00347B28">
        <w:rPr>
          <w:rFonts w:ascii="Arial Narrow" w:hAnsi="Arial Narrow" w:cs="Arial Narrow"/>
          <w:sz w:val="26"/>
          <w:szCs w:val="26"/>
        </w:rPr>
        <w:t xml:space="preserve"> precios </w:t>
      </w:r>
      <w:r w:rsidRPr="00347B28">
        <w:rPr>
          <w:rFonts w:ascii="Arial Narrow" w:hAnsi="Arial Narrow" w:cs="Arial Narrow"/>
          <w:spacing w:val="-1"/>
          <w:sz w:val="26"/>
          <w:szCs w:val="26"/>
        </w:rPr>
        <w:t>vigentes en</w:t>
      </w:r>
      <w:r w:rsidRPr="00347B28">
        <w:rPr>
          <w:rFonts w:ascii="Arial Narrow" w:hAnsi="Arial Narrow" w:cs="Arial Narrow"/>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 xml:space="preserve">fecha </w:t>
      </w:r>
      <w:r w:rsidRPr="00347B28">
        <w:rPr>
          <w:rFonts w:ascii="Arial Narrow" w:hAnsi="Arial Narrow" w:cs="Arial Narrow"/>
          <w:sz w:val="26"/>
          <w:szCs w:val="26"/>
        </w:rPr>
        <w:t xml:space="preserve">de </w:t>
      </w:r>
      <w:r w:rsidRPr="00347B28">
        <w:rPr>
          <w:rFonts w:ascii="Arial Narrow" w:hAnsi="Arial Narrow" w:cs="Arial Narrow"/>
          <w:spacing w:val="-1"/>
          <w:sz w:val="26"/>
          <w:szCs w:val="26"/>
        </w:rPr>
        <w:t>redacción</w:t>
      </w:r>
      <w:r w:rsidRPr="00347B28">
        <w:rPr>
          <w:rFonts w:ascii="Arial Narrow" w:hAnsi="Arial Narrow" w:cs="Arial Narrow"/>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z w:val="26"/>
          <w:szCs w:val="26"/>
        </w:rPr>
        <w:t xml:space="preserve"> proyecto,</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diciembre</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45"/>
          <w:w w:val="99"/>
          <w:sz w:val="26"/>
          <w:szCs w:val="26"/>
        </w:rPr>
        <w:t xml:space="preserve"> </w:t>
      </w:r>
      <w:r w:rsidRPr="00347B28">
        <w:rPr>
          <w:rFonts w:ascii="Arial Narrow" w:hAnsi="Arial Narrow" w:cs="Arial Narrow"/>
          <w:spacing w:val="-1"/>
          <w:sz w:val="26"/>
          <w:szCs w:val="26"/>
        </w:rPr>
        <w:t>2022,</w:t>
      </w:r>
      <w:r w:rsidRPr="00347B28">
        <w:rPr>
          <w:rFonts w:ascii="Arial Narrow" w:hAnsi="Arial Narrow" w:cs="Arial Narrow"/>
          <w:spacing w:val="5"/>
          <w:sz w:val="26"/>
          <w:szCs w:val="26"/>
        </w:rPr>
        <w:t xml:space="preserve"> </w:t>
      </w:r>
      <w:r w:rsidRPr="00347B28">
        <w:rPr>
          <w:rFonts w:ascii="Arial Narrow" w:hAnsi="Arial Narrow" w:cs="Arial Narrow"/>
          <w:spacing w:val="-1"/>
          <w:sz w:val="26"/>
          <w:szCs w:val="26"/>
        </w:rPr>
        <w:t>por</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lo</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que</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se</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estarían</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usando</w:t>
      </w:r>
      <w:r w:rsidRPr="00347B28">
        <w:rPr>
          <w:rFonts w:ascii="Arial Narrow" w:hAnsi="Arial Narrow" w:cs="Arial Narrow"/>
          <w:spacing w:val="1"/>
          <w:sz w:val="26"/>
          <w:szCs w:val="26"/>
        </w:rPr>
        <w:t xml:space="preserve"> </w:t>
      </w:r>
      <w:r w:rsidRPr="00347B28">
        <w:rPr>
          <w:rFonts w:ascii="Arial Narrow" w:hAnsi="Arial Narrow" w:cs="Arial Narrow"/>
          <w:spacing w:val="-1"/>
          <w:sz w:val="26"/>
          <w:szCs w:val="26"/>
        </w:rPr>
        <w:t>precios</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mercado</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del</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mismo</w:t>
      </w:r>
      <w:r w:rsidRPr="00347B28">
        <w:rPr>
          <w:rFonts w:ascii="Arial Narrow" w:hAnsi="Arial Narrow" w:cs="Arial Narrow"/>
          <w:spacing w:val="4"/>
          <w:sz w:val="26"/>
          <w:szCs w:val="26"/>
        </w:rPr>
        <w:t xml:space="preserve"> </w:t>
      </w:r>
      <w:r w:rsidRPr="00347B28">
        <w:rPr>
          <w:rFonts w:ascii="Arial Narrow" w:hAnsi="Arial Narrow" w:cs="Arial Narrow"/>
          <w:spacing w:val="-1"/>
          <w:sz w:val="26"/>
          <w:szCs w:val="26"/>
        </w:rPr>
        <w:t>momento</w:t>
      </w:r>
      <w:r w:rsidRPr="00347B28">
        <w:rPr>
          <w:rFonts w:ascii="Arial Narrow" w:hAnsi="Arial Narrow" w:cs="Arial Narrow"/>
          <w:spacing w:val="4"/>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37"/>
          <w:w w:val="99"/>
          <w:sz w:val="26"/>
          <w:szCs w:val="26"/>
        </w:rPr>
        <w:t xml:space="preserve"> </w:t>
      </w:r>
      <w:r w:rsidRPr="00347B28">
        <w:rPr>
          <w:rFonts w:ascii="Arial Narrow" w:hAnsi="Arial Narrow" w:cs="Arial Narrow"/>
          <w:spacing w:val="-1"/>
          <w:sz w:val="26"/>
          <w:szCs w:val="26"/>
        </w:rPr>
        <w:t>aprobación</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del</w:t>
      </w:r>
      <w:r w:rsidRPr="00347B28">
        <w:rPr>
          <w:rFonts w:ascii="Arial Narrow" w:hAnsi="Arial Narrow" w:cs="Arial Narrow"/>
          <w:spacing w:val="14"/>
          <w:sz w:val="26"/>
          <w:szCs w:val="26"/>
        </w:rPr>
        <w:t xml:space="preserve"> </w:t>
      </w:r>
      <w:r w:rsidRPr="00347B28">
        <w:rPr>
          <w:rFonts w:ascii="Arial Narrow" w:hAnsi="Arial Narrow" w:cs="Arial Narrow"/>
          <w:sz w:val="26"/>
          <w:szCs w:val="26"/>
        </w:rPr>
        <w:t>proyecto</w:t>
      </w:r>
      <w:r w:rsidRPr="00347B28">
        <w:rPr>
          <w:rFonts w:ascii="Arial Narrow" w:hAnsi="Arial Narrow"/>
          <w:sz w:val="26"/>
          <w:szCs w:val="26"/>
        </w:rPr>
        <w:t>”.</w:t>
      </w:r>
      <w:r w:rsidRPr="00347B28">
        <w:rPr>
          <w:rFonts w:ascii="Arial Narrow" w:hAnsi="Arial Narrow"/>
          <w:spacing w:val="15"/>
          <w:sz w:val="26"/>
          <w:szCs w:val="26"/>
        </w:rPr>
        <w:t xml:space="preserve"> </w:t>
      </w:r>
      <w:r w:rsidRPr="00347B28">
        <w:rPr>
          <w:rFonts w:ascii="Arial Narrow" w:hAnsi="Arial Narrow"/>
          <w:sz w:val="26"/>
          <w:szCs w:val="26"/>
          <w:u w:val="thick" w:color="000000"/>
        </w:rPr>
        <w:t>Esta</w:t>
      </w:r>
      <w:r w:rsidRPr="00347B28">
        <w:rPr>
          <w:rFonts w:ascii="Arial Narrow" w:hAnsi="Arial Narrow"/>
          <w:spacing w:val="14"/>
          <w:sz w:val="26"/>
          <w:szCs w:val="26"/>
          <w:u w:val="thick" w:color="000000"/>
        </w:rPr>
        <w:t xml:space="preserve"> </w:t>
      </w:r>
      <w:r w:rsidRPr="00347B28">
        <w:rPr>
          <w:rFonts w:ascii="Arial Narrow" w:hAnsi="Arial Narrow"/>
          <w:spacing w:val="-1"/>
          <w:sz w:val="26"/>
          <w:szCs w:val="26"/>
          <w:u w:val="thick" w:color="000000"/>
        </w:rPr>
        <w:t>afirmación,</w:t>
      </w:r>
      <w:r w:rsidRPr="00347B28">
        <w:rPr>
          <w:rFonts w:ascii="Arial Narrow" w:hAnsi="Arial Narrow"/>
          <w:spacing w:val="14"/>
          <w:sz w:val="26"/>
          <w:szCs w:val="26"/>
          <w:u w:val="thick" w:color="000000"/>
        </w:rPr>
        <w:t xml:space="preserve"> </w:t>
      </w:r>
      <w:r w:rsidRPr="00347B28">
        <w:rPr>
          <w:rFonts w:ascii="Arial Narrow" w:hAnsi="Arial Narrow"/>
          <w:sz w:val="26"/>
          <w:szCs w:val="26"/>
          <w:u w:val="thick" w:color="000000"/>
        </w:rPr>
        <w:t>es</w:t>
      </w:r>
      <w:r w:rsidRPr="00347B28">
        <w:rPr>
          <w:rFonts w:ascii="Arial Narrow" w:hAnsi="Arial Narrow"/>
          <w:spacing w:val="14"/>
          <w:sz w:val="26"/>
          <w:szCs w:val="26"/>
          <w:u w:val="thick" w:color="000000"/>
        </w:rPr>
        <w:t xml:space="preserve"> </w:t>
      </w:r>
      <w:r w:rsidRPr="00347B28">
        <w:rPr>
          <w:rFonts w:ascii="Arial Narrow" w:hAnsi="Arial Narrow"/>
          <w:spacing w:val="2"/>
          <w:sz w:val="26"/>
          <w:szCs w:val="26"/>
          <w:u w:val="thick" w:color="000000"/>
        </w:rPr>
        <w:t>especialmente</w:t>
      </w:r>
      <w:r w:rsidRPr="00347B28">
        <w:rPr>
          <w:rFonts w:ascii="Arial Narrow" w:hAnsi="Arial Narrow"/>
          <w:spacing w:val="24"/>
          <w:sz w:val="26"/>
          <w:szCs w:val="26"/>
          <w:u w:val="thick" w:color="000000"/>
        </w:rPr>
        <w:t xml:space="preserve"> </w:t>
      </w:r>
      <w:r w:rsidRPr="00347B28">
        <w:rPr>
          <w:rFonts w:ascii="Arial Narrow" w:hAnsi="Arial Narrow"/>
          <w:spacing w:val="5"/>
          <w:sz w:val="26"/>
          <w:szCs w:val="26"/>
          <w:u w:val="thick" w:color="000000"/>
        </w:rPr>
        <w:t>relevante</w:t>
      </w:r>
      <w:r w:rsidRPr="00347B28">
        <w:rPr>
          <w:rFonts w:ascii="Arial Narrow" w:hAnsi="Arial Narrow"/>
          <w:spacing w:val="30"/>
          <w:sz w:val="26"/>
          <w:szCs w:val="26"/>
          <w:u w:val="thick" w:color="000000"/>
        </w:rPr>
        <w:t xml:space="preserve"> </w:t>
      </w:r>
      <w:r w:rsidRPr="00347B28">
        <w:rPr>
          <w:rFonts w:ascii="Arial Narrow" w:hAnsi="Arial Narrow"/>
          <w:spacing w:val="3"/>
          <w:sz w:val="26"/>
          <w:szCs w:val="26"/>
        </w:rPr>
        <w:t>dado</w:t>
      </w:r>
      <w:r w:rsidRPr="00347B28">
        <w:rPr>
          <w:rFonts w:ascii="Arial Narrow" w:hAnsi="Arial Narrow"/>
          <w:spacing w:val="30"/>
          <w:sz w:val="26"/>
          <w:szCs w:val="26"/>
        </w:rPr>
        <w:t xml:space="preserve"> </w:t>
      </w:r>
      <w:r w:rsidRPr="00347B28">
        <w:rPr>
          <w:rFonts w:ascii="Arial Narrow" w:hAnsi="Arial Narrow"/>
          <w:spacing w:val="4"/>
          <w:sz w:val="26"/>
          <w:szCs w:val="26"/>
        </w:rPr>
        <w:t>que</w:t>
      </w:r>
      <w:r w:rsidRPr="00347B28">
        <w:rPr>
          <w:rFonts w:ascii="Arial Narrow" w:hAnsi="Arial Narrow"/>
          <w:spacing w:val="25"/>
          <w:sz w:val="26"/>
          <w:szCs w:val="26"/>
        </w:rPr>
        <w:t xml:space="preserve"> </w:t>
      </w:r>
      <w:r w:rsidRPr="00347B28">
        <w:rPr>
          <w:rFonts w:ascii="Arial Narrow" w:hAnsi="Arial Narrow"/>
          <w:spacing w:val="4"/>
          <w:sz w:val="26"/>
          <w:szCs w:val="26"/>
        </w:rPr>
        <w:t>tiene</w:t>
      </w:r>
      <w:r w:rsidRPr="00347B28">
        <w:rPr>
          <w:rFonts w:ascii="Arial Narrow" w:hAnsi="Arial Narrow"/>
          <w:spacing w:val="66"/>
          <w:w w:val="99"/>
          <w:sz w:val="26"/>
          <w:szCs w:val="26"/>
        </w:rPr>
        <w:t xml:space="preserve"> </w:t>
      </w:r>
      <w:r w:rsidRPr="00347B28">
        <w:rPr>
          <w:rFonts w:ascii="Arial Narrow" w:hAnsi="Arial Narrow"/>
          <w:spacing w:val="4"/>
          <w:sz w:val="26"/>
          <w:szCs w:val="26"/>
        </w:rPr>
        <w:t>una</w:t>
      </w:r>
      <w:r w:rsidRPr="00347B28">
        <w:rPr>
          <w:rFonts w:ascii="Arial Narrow" w:hAnsi="Arial Narrow"/>
          <w:spacing w:val="5"/>
          <w:sz w:val="26"/>
          <w:szCs w:val="26"/>
        </w:rPr>
        <w:t xml:space="preserve"> importante incidencia </w:t>
      </w:r>
      <w:r w:rsidRPr="00347B28">
        <w:rPr>
          <w:rFonts w:ascii="Arial Narrow" w:hAnsi="Arial Narrow"/>
          <w:spacing w:val="4"/>
          <w:sz w:val="26"/>
          <w:szCs w:val="26"/>
        </w:rPr>
        <w:t>en</w:t>
      </w:r>
      <w:r w:rsidRPr="00347B28">
        <w:rPr>
          <w:rFonts w:ascii="Arial Narrow" w:hAnsi="Arial Narrow"/>
          <w:spacing w:val="3"/>
          <w:sz w:val="26"/>
          <w:szCs w:val="26"/>
        </w:rPr>
        <w:t xml:space="preserve"> la </w:t>
      </w:r>
      <w:r w:rsidRPr="00347B28">
        <w:rPr>
          <w:rFonts w:ascii="Arial Narrow" w:hAnsi="Arial Narrow"/>
          <w:spacing w:val="5"/>
          <w:sz w:val="26"/>
          <w:szCs w:val="26"/>
        </w:rPr>
        <w:t>estimación</w:t>
      </w:r>
      <w:r w:rsidRPr="00347B28">
        <w:rPr>
          <w:rFonts w:ascii="Arial Narrow" w:hAnsi="Arial Narrow"/>
          <w:spacing w:val="3"/>
          <w:sz w:val="26"/>
          <w:szCs w:val="26"/>
        </w:rPr>
        <w:t xml:space="preserve"> </w:t>
      </w:r>
      <w:r w:rsidRPr="00347B28">
        <w:rPr>
          <w:rFonts w:ascii="Arial Narrow" w:hAnsi="Arial Narrow"/>
          <w:spacing w:val="5"/>
          <w:sz w:val="26"/>
          <w:szCs w:val="26"/>
        </w:rPr>
        <w:t xml:space="preserve">económica </w:t>
      </w:r>
      <w:r w:rsidRPr="00347B28">
        <w:rPr>
          <w:rFonts w:ascii="Arial Narrow" w:hAnsi="Arial Narrow"/>
          <w:spacing w:val="4"/>
          <w:sz w:val="26"/>
          <w:szCs w:val="26"/>
        </w:rPr>
        <w:t>que oscila</w:t>
      </w:r>
      <w:r w:rsidRPr="00347B28">
        <w:rPr>
          <w:rFonts w:ascii="Arial Narrow" w:hAnsi="Arial Narrow"/>
          <w:spacing w:val="5"/>
          <w:sz w:val="26"/>
          <w:szCs w:val="26"/>
        </w:rPr>
        <w:t xml:space="preserve"> sobre</w:t>
      </w:r>
      <w:r w:rsidRPr="00347B28">
        <w:rPr>
          <w:rFonts w:ascii="Arial Narrow" w:hAnsi="Arial Narrow"/>
          <w:sz w:val="26"/>
          <w:szCs w:val="26"/>
        </w:rPr>
        <w:t xml:space="preserve"> </w:t>
      </w:r>
      <w:r w:rsidRPr="00347B28">
        <w:rPr>
          <w:rFonts w:ascii="Arial Narrow" w:hAnsi="Arial Narrow"/>
          <w:spacing w:val="2"/>
          <w:sz w:val="26"/>
          <w:szCs w:val="26"/>
        </w:rPr>
        <w:t>la</w:t>
      </w:r>
      <w:r w:rsidRPr="00347B28">
        <w:rPr>
          <w:rFonts w:ascii="Arial Narrow" w:hAnsi="Arial Narrow"/>
          <w:spacing w:val="5"/>
          <w:sz w:val="26"/>
          <w:szCs w:val="26"/>
        </w:rPr>
        <w:t xml:space="preserve"> pretendida</w:t>
      </w:r>
      <w:r w:rsidRPr="00347B28">
        <w:rPr>
          <w:rFonts w:ascii="Arial Narrow" w:hAnsi="Arial Narrow"/>
          <w:spacing w:val="52"/>
          <w:w w:val="99"/>
          <w:sz w:val="26"/>
          <w:szCs w:val="26"/>
        </w:rPr>
        <w:t xml:space="preserve"> </w:t>
      </w:r>
      <w:r w:rsidRPr="00347B28">
        <w:rPr>
          <w:rFonts w:ascii="Arial Narrow" w:hAnsi="Arial Narrow"/>
          <w:spacing w:val="5"/>
          <w:sz w:val="26"/>
          <w:szCs w:val="26"/>
        </w:rPr>
        <w:t>modificación,</w:t>
      </w:r>
      <w:r w:rsidRPr="00347B28">
        <w:rPr>
          <w:rFonts w:ascii="Arial Narrow" w:hAnsi="Arial Narrow"/>
          <w:spacing w:val="22"/>
          <w:sz w:val="26"/>
          <w:szCs w:val="26"/>
        </w:rPr>
        <w:t xml:space="preserve"> </w:t>
      </w:r>
      <w:r w:rsidRPr="00347B28">
        <w:rPr>
          <w:rFonts w:ascii="Arial Narrow" w:hAnsi="Arial Narrow"/>
          <w:sz w:val="26"/>
          <w:szCs w:val="26"/>
        </w:rPr>
        <w:t>y</w:t>
      </w:r>
      <w:r w:rsidRPr="00347B28">
        <w:rPr>
          <w:rFonts w:ascii="Arial Narrow" w:hAnsi="Arial Narrow"/>
          <w:spacing w:val="19"/>
          <w:sz w:val="26"/>
          <w:szCs w:val="26"/>
        </w:rPr>
        <w:t xml:space="preserve"> </w:t>
      </w:r>
      <w:r w:rsidRPr="00347B28">
        <w:rPr>
          <w:rFonts w:ascii="Arial Narrow" w:hAnsi="Arial Narrow"/>
          <w:spacing w:val="3"/>
          <w:sz w:val="26"/>
          <w:szCs w:val="26"/>
        </w:rPr>
        <w:t>que</w:t>
      </w:r>
      <w:r w:rsidRPr="00347B28">
        <w:rPr>
          <w:rFonts w:ascii="Arial Narrow" w:hAnsi="Arial Narrow"/>
          <w:spacing w:val="18"/>
          <w:sz w:val="26"/>
          <w:szCs w:val="26"/>
        </w:rPr>
        <w:t xml:space="preserve"> </w:t>
      </w:r>
      <w:r w:rsidRPr="00347B28">
        <w:rPr>
          <w:rFonts w:ascii="Arial Narrow" w:hAnsi="Arial Narrow"/>
          <w:spacing w:val="3"/>
          <w:sz w:val="26"/>
          <w:szCs w:val="26"/>
        </w:rPr>
        <w:t>le</w:t>
      </w:r>
      <w:r w:rsidRPr="00347B28">
        <w:rPr>
          <w:rFonts w:ascii="Arial Narrow" w:hAnsi="Arial Narrow"/>
          <w:spacing w:val="21"/>
          <w:sz w:val="26"/>
          <w:szCs w:val="26"/>
        </w:rPr>
        <w:t xml:space="preserve"> </w:t>
      </w:r>
      <w:r w:rsidRPr="00347B28">
        <w:rPr>
          <w:rFonts w:ascii="Arial Narrow" w:hAnsi="Arial Narrow"/>
          <w:spacing w:val="5"/>
          <w:sz w:val="26"/>
          <w:szCs w:val="26"/>
        </w:rPr>
        <w:t>afecta</w:t>
      </w:r>
      <w:r w:rsidRPr="00347B28">
        <w:rPr>
          <w:rFonts w:ascii="Arial Narrow" w:hAnsi="Arial Narrow"/>
          <w:spacing w:val="17"/>
          <w:sz w:val="26"/>
          <w:szCs w:val="26"/>
        </w:rPr>
        <w:t xml:space="preserve"> </w:t>
      </w:r>
      <w:r w:rsidRPr="00347B28">
        <w:rPr>
          <w:rFonts w:ascii="Arial Narrow" w:hAnsi="Arial Narrow"/>
          <w:spacing w:val="5"/>
          <w:sz w:val="26"/>
          <w:szCs w:val="26"/>
        </w:rPr>
        <w:t>sustancialmente.</w:t>
      </w:r>
      <w:r w:rsidRPr="00347B28">
        <w:rPr>
          <w:rFonts w:ascii="Arial Narrow" w:hAnsi="Arial Narrow"/>
          <w:spacing w:val="20"/>
          <w:sz w:val="26"/>
          <w:szCs w:val="26"/>
        </w:rPr>
        <w:t xml:space="preserve"> </w:t>
      </w:r>
      <w:r w:rsidRPr="00347B28">
        <w:rPr>
          <w:rFonts w:ascii="Arial Narrow" w:hAnsi="Arial Narrow"/>
          <w:spacing w:val="4"/>
          <w:sz w:val="26"/>
          <w:szCs w:val="26"/>
        </w:rPr>
        <w:t>Son</w:t>
      </w:r>
      <w:r w:rsidRPr="00347B28">
        <w:rPr>
          <w:rFonts w:ascii="Arial Narrow" w:hAnsi="Arial Narrow"/>
          <w:spacing w:val="20"/>
          <w:sz w:val="26"/>
          <w:szCs w:val="26"/>
        </w:rPr>
        <w:t xml:space="preserve"> </w:t>
      </w:r>
      <w:r w:rsidRPr="00347B28">
        <w:rPr>
          <w:rFonts w:ascii="Arial Narrow" w:hAnsi="Arial Narrow"/>
          <w:spacing w:val="3"/>
          <w:sz w:val="26"/>
          <w:szCs w:val="26"/>
        </w:rPr>
        <w:t>las</w:t>
      </w:r>
      <w:r w:rsidRPr="00347B28">
        <w:rPr>
          <w:rFonts w:ascii="Arial Narrow" w:hAnsi="Arial Narrow"/>
          <w:spacing w:val="20"/>
          <w:sz w:val="26"/>
          <w:szCs w:val="26"/>
        </w:rPr>
        <w:t xml:space="preserve"> </w:t>
      </w:r>
      <w:r w:rsidRPr="00347B28">
        <w:rPr>
          <w:rFonts w:ascii="Arial Narrow" w:hAnsi="Arial Narrow"/>
          <w:spacing w:val="5"/>
          <w:sz w:val="26"/>
          <w:szCs w:val="26"/>
        </w:rPr>
        <w:t>siguientes,</w:t>
      </w:r>
      <w:r w:rsidRPr="00347B28">
        <w:rPr>
          <w:rFonts w:ascii="Arial Narrow" w:hAnsi="Arial Narrow"/>
          <w:spacing w:val="18"/>
          <w:sz w:val="26"/>
          <w:szCs w:val="26"/>
        </w:rPr>
        <w:t xml:space="preserve"> </w:t>
      </w:r>
      <w:r w:rsidRPr="00347B28">
        <w:rPr>
          <w:rFonts w:ascii="Arial Narrow" w:hAnsi="Arial Narrow"/>
          <w:spacing w:val="4"/>
          <w:sz w:val="26"/>
          <w:szCs w:val="26"/>
        </w:rPr>
        <w:t>sobre</w:t>
      </w:r>
      <w:r w:rsidRPr="00347B28">
        <w:rPr>
          <w:rFonts w:ascii="Arial Narrow" w:hAnsi="Arial Narrow"/>
          <w:spacing w:val="22"/>
          <w:sz w:val="26"/>
          <w:szCs w:val="26"/>
        </w:rPr>
        <w:t xml:space="preserve"> </w:t>
      </w:r>
      <w:r w:rsidRPr="00347B28">
        <w:rPr>
          <w:rFonts w:ascii="Arial Narrow" w:hAnsi="Arial Narrow"/>
          <w:spacing w:val="5"/>
          <w:sz w:val="26"/>
          <w:szCs w:val="26"/>
        </w:rPr>
        <w:t>cuestiones</w:t>
      </w:r>
      <w:r w:rsidRPr="00347B28">
        <w:rPr>
          <w:rFonts w:ascii="Arial Narrow" w:hAnsi="Arial Narrow"/>
          <w:spacing w:val="54"/>
          <w:w w:val="99"/>
          <w:sz w:val="26"/>
          <w:szCs w:val="26"/>
        </w:rPr>
        <w:t xml:space="preserve"> </w:t>
      </w:r>
      <w:r w:rsidRPr="00347B28">
        <w:rPr>
          <w:rFonts w:ascii="Arial Narrow" w:hAnsi="Arial Narrow"/>
          <w:spacing w:val="5"/>
          <w:sz w:val="26"/>
          <w:szCs w:val="26"/>
        </w:rPr>
        <w:t>también</w:t>
      </w:r>
      <w:r w:rsidRPr="00347B28">
        <w:rPr>
          <w:rFonts w:ascii="Arial Narrow" w:hAnsi="Arial Narrow"/>
          <w:spacing w:val="2"/>
          <w:sz w:val="26"/>
          <w:szCs w:val="26"/>
        </w:rPr>
        <w:t xml:space="preserve"> </w:t>
      </w:r>
      <w:r w:rsidRPr="00347B28">
        <w:rPr>
          <w:rFonts w:ascii="Arial Narrow" w:hAnsi="Arial Narrow"/>
          <w:spacing w:val="5"/>
          <w:sz w:val="26"/>
          <w:szCs w:val="26"/>
        </w:rPr>
        <w:t>eliminadas</w:t>
      </w:r>
      <w:r w:rsidRPr="00347B28">
        <w:rPr>
          <w:rFonts w:ascii="Arial Narrow" w:hAnsi="Arial Narrow"/>
          <w:spacing w:val="7"/>
          <w:sz w:val="26"/>
          <w:szCs w:val="26"/>
        </w:rPr>
        <w:t xml:space="preserve"> </w:t>
      </w:r>
      <w:r w:rsidRPr="00347B28">
        <w:rPr>
          <w:rFonts w:ascii="Arial Narrow" w:hAnsi="Arial Narrow"/>
          <w:spacing w:val="4"/>
          <w:sz w:val="26"/>
          <w:szCs w:val="26"/>
        </w:rPr>
        <w:t>por</w:t>
      </w:r>
      <w:r w:rsidRPr="00347B28">
        <w:rPr>
          <w:rFonts w:ascii="Arial Narrow" w:hAnsi="Arial Narrow"/>
          <w:spacing w:val="2"/>
          <w:sz w:val="26"/>
          <w:szCs w:val="26"/>
        </w:rPr>
        <w:t xml:space="preserve"> </w:t>
      </w:r>
      <w:r w:rsidRPr="00347B28">
        <w:rPr>
          <w:rFonts w:ascii="Arial Narrow" w:hAnsi="Arial Narrow"/>
          <w:spacing w:val="3"/>
          <w:sz w:val="26"/>
          <w:szCs w:val="26"/>
        </w:rPr>
        <w:t xml:space="preserve">el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p>
    <w:p w14:paraId="00276FB5" w14:textId="77777777" w:rsidR="00D861EB" w:rsidRPr="00347B28" w:rsidRDefault="00D861EB" w:rsidP="00D861EB">
      <w:pPr>
        <w:spacing w:before="1"/>
        <w:rPr>
          <w:rFonts w:ascii="Arial Narrow" w:eastAsia="Arial Narrow" w:hAnsi="Arial Narrow" w:cs="Arial Narrow"/>
          <w:sz w:val="26"/>
          <w:szCs w:val="26"/>
        </w:rPr>
      </w:pPr>
    </w:p>
    <w:p w14:paraId="03F534EB" w14:textId="77777777" w:rsidR="00D861EB" w:rsidRPr="00347B28" w:rsidRDefault="00D861EB" w:rsidP="00D861EB">
      <w:pPr>
        <w:pStyle w:val="Textoindependiente"/>
        <w:widowControl w:val="0"/>
        <w:numPr>
          <w:ilvl w:val="2"/>
          <w:numId w:val="67"/>
        </w:numPr>
        <w:tabs>
          <w:tab w:val="left" w:pos="822"/>
        </w:tabs>
        <w:ind w:right="101"/>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estimación</w:t>
      </w:r>
      <w:r w:rsidRPr="00347B28">
        <w:rPr>
          <w:rFonts w:ascii="Arial Narrow" w:hAnsi="Arial Narrow"/>
          <w:spacing w:val="-8"/>
          <w:sz w:val="26"/>
          <w:szCs w:val="26"/>
        </w:rPr>
        <w:t xml:space="preserve"> </w:t>
      </w:r>
      <w:r w:rsidRPr="00347B28">
        <w:rPr>
          <w:rFonts w:ascii="Arial Narrow" w:hAnsi="Arial Narrow"/>
          <w:spacing w:val="4"/>
          <w:sz w:val="26"/>
          <w:szCs w:val="26"/>
        </w:rPr>
        <w:t>económica</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Resolución</w:t>
      </w:r>
      <w:r w:rsidRPr="00347B28">
        <w:rPr>
          <w:rFonts w:ascii="Arial Narrow" w:hAnsi="Arial Narrow"/>
          <w:spacing w:val="-7"/>
          <w:sz w:val="26"/>
          <w:szCs w:val="26"/>
        </w:rPr>
        <w:t xml:space="preserve"> </w:t>
      </w:r>
      <w:r w:rsidRPr="00347B28">
        <w:rPr>
          <w:rFonts w:ascii="Arial Narrow" w:hAnsi="Arial Narrow"/>
          <w:spacing w:val="4"/>
          <w:sz w:val="26"/>
          <w:szCs w:val="26"/>
        </w:rPr>
        <w:t>852/2024</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fecha</w:t>
      </w:r>
      <w:r w:rsidRPr="00347B28">
        <w:rPr>
          <w:rFonts w:ascii="Arial Narrow" w:hAnsi="Arial Narrow"/>
          <w:spacing w:val="-12"/>
          <w:sz w:val="26"/>
          <w:szCs w:val="26"/>
        </w:rPr>
        <w:t xml:space="preserve"> </w:t>
      </w:r>
      <w:r w:rsidRPr="00347B28">
        <w:rPr>
          <w:rFonts w:ascii="Arial Narrow" w:hAnsi="Arial Narrow"/>
          <w:spacing w:val="4"/>
          <w:sz w:val="26"/>
          <w:szCs w:val="26"/>
        </w:rPr>
        <w:t>28</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noviembre</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2024,</w:t>
      </w:r>
      <w:r w:rsidRPr="00347B28">
        <w:rPr>
          <w:rFonts w:ascii="Arial Narrow" w:hAnsi="Arial Narrow"/>
          <w:spacing w:val="11"/>
          <w:sz w:val="26"/>
          <w:szCs w:val="26"/>
        </w:rPr>
        <w:t xml:space="preserve"> </w:t>
      </w:r>
      <w:r w:rsidRPr="00347B28">
        <w:rPr>
          <w:rFonts w:ascii="Arial Narrow" w:hAnsi="Arial Narrow"/>
          <w:spacing w:val="5"/>
          <w:sz w:val="26"/>
          <w:szCs w:val="26"/>
        </w:rPr>
        <w:t>respecto</w:t>
      </w:r>
      <w:r w:rsidRPr="00347B28">
        <w:rPr>
          <w:rFonts w:ascii="Arial Narrow" w:hAnsi="Arial Narrow"/>
          <w:spacing w:val="9"/>
          <w:sz w:val="26"/>
          <w:szCs w:val="26"/>
        </w:rPr>
        <w:t xml:space="preserve"> </w:t>
      </w:r>
      <w:r w:rsidRPr="00347B28">
        <w:rPr>
          <w:rFonts w:ascii="Arial Narrow" w:hAnsi="Arial Narrow"/>
          <w:spacing w:val="1"/>
          <w:sz w:val="26"/>
          <w:szCs w:val="26"/>
        </w:rPr>
        <w:t>al</w:t>
      </w:r>
      <w:r w:rsidRPr="00347B28">
        <w:rPr>
          <w:rFonts w:ascii="Arial Narrow" w:hAnsi="Arial Narrow"/>
          <w:spacing w:val="10"/>
          <w:sz w:val="26"/>
          <w:szCs w:val="26"/>
        </w:rPr>
        <w:t xml:space="preserve"> </w:t>
      </w:r>
      <w:r w:rsidRPr="00347B28">
        <w:rPr>
          <w:rFonts w:ascii="Arial Narrow" w:hAnsi="Arial Narrow"/>
          <w:spacing w:val="5"/>
          <w:sz w:val="26"/>
          <w:szCs w:val="26"/>
        </w:rPr>
        <w:t>cambio</w:t>
      </w:r>
      <w:r w:rsidRPr="00347B28">
        <w:rPr>
          <w:rFonts w:ascii="Arial Narrow" w:hAnsi="Arial Narrow"/>
          <w:spacing w:val="7"/>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4"/>
          <w:sz w:val="26"/>
          <w:szCs w:val="26"/>
        </w:rPr>
        <w:t>sistema</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excavación</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sostenimiento,</w:t>
      </w:r>
      <w:r w:rsidRPr="00347B28">
        <w:rPr>
          <w:rFonts w:ascii="Arial Narrow" w:hAnsi="Arial Narrow"/>
          <w:spacing w:val="50"/>
          <w:w w:val="99"/>
          <w:sz w:val="26"/>
          <w:szCs w:val="26"/>
        </w:rPr>
        <w:t xml:space="preserve"> </w:t>
      </w:r>
      <w:r w:rsidRPr="00347B28">
        <w:rPr>
          <w:rFonts w:ascii="Arial Narrow" w:hAnsi="Arial Narrow"/>
          <w:spacing w:val="3"/>
          <w:sz w:val="26"/>
          <w:szCs w:val="26"/>
        </w:rPr>
        <w:t>la</w:t>
      </w:r>
      <w:r w:rsidRPr="00347B28">
        <w:rPr>
          <w:rFonts w:ascii="Arial Narrow" w:hAnsi="Arial Narrow"/>
          <w:spacing w:val="19"/>
          <w:sz w:val="26"/>
          <w:szCs w:val="26"/>
        </w:rPr>
        <w:t xml:space="preserve"> </w:t>
      </w:r>
      <w:r w:rsidRPr="00347B28">
        <w:rPr>
          <w:rFonts w:ascii="Arial Narrow" w:hAnsi="Arial Narrow"/>
          <w:spacing w:val="5"/>
          <w:sz w:val="26"/>
          <w:szCs w:val="26"/>
        </w:rPr>
        <w:t>soportaba</w:t>
      </w:r>
      <w:r w:rsidRPr="00347B28">
        <w:rPr>
          <w:rFonts w:ascii="Arial Narrow" w:hAnsi="Arial Narrow"/>
          <w:spacing w:val="19"/>
          <w:sz w:val="26"/>
          <w:szCs w:val="26"/>
        </w:rPr>
        <w:t xml:space="preserve"> </w:t>
      </w:r>
      <w:r w:rsidRPr="00347B28">
        <w:rPr>
          <w:rFonts w:ascii="Arial Narrow" w:hAnsi="Arial Narrow"/>
          <w:spacing w:val="1"/>
          <w:sz w:val="26"/>
          <w:szCs w:val="26"/>
        </w:rPr>
        <w:t>el</w:t>
      </w:r>
      <w:r w:rsidRPr="00347B28">
        <w:rPr>
          <w:rFonts w:ascii="Arial Narrow" w:hAnsi="Arial Narrow"/>
          <w:spacing w:val="19"/>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4"/>
          <w:sz w:val="26"/>
          <w:szCs w:val="26"/>
        </w:rPr>
        <w:t>Obra,</w:t>
      </w:r>
      <w:r w:rsidRPr="00347B28">
        <w:rPr>
          <w:rFonts w:ascii="Arial Narrow" w:hAnsi="Arial Narrow"/>
          <w:spacing w:val="17"/>
          <w:sz w:val="26"/>
          <w:szCs w:val="26"/>
        </w:rPr>
        <w:t xml:space="preserve"> </w:t>
      </w:r>
      <w:r w:rsidRPr="00347B28">
        <w:rPr>
          <w:rFonts w:ascii="Arial Narrow" w:hAnsi="Arial Narrow"/>
          <w:spacing w:val="4"/>
          <w:sz w:val="26"/>
          <w:szCs w:val="26"/>
        </w:rPr>
        <w:t>con</w:t>
      </w:r>
      <w:r w:rsidRPr="00347B28">
        <w:rPr>
          <w:rFonts w:ascii="Arial Narrow" w:hAnsi="Arial Narrow"/>
          <w:spacing w:val="19"/>
          <w:sz w:val="26"/>
          <w:szCs w:val="26"/>
        </w:rPr>
        <w:t xml:space="preserve"> </w:t>
      </w:r>
      <w:r w:rsidRPr="00347B28">
        <w:rPr>
          <w:rFonts w:ascii="Arial Narrow" w:hAnsi="Arial Narrow"/>
          <w:spacing w:val="1"/>
          <w:sz w:val="26"/>
          <w:szCs w:val="26"/>
        </w:rPr>
        <w:t>el</w:t>
      </w:r>
      <w:r w:rsidRPr="00347B28">
        <w:rPr>
          <w:rFonts w:ascii="Arial Narrow" w:hAnsi="Arial Narrow"/>
          <w:spacing w:val="19"/>
          <w:sz w:val="26"/>
          <w:szCs w:val="26"/>
        </w:rPr>
        <w:t xml:space="preserve"> </w:t>
      </w:r>
      <w:r w:rsidRPr="00347B28">
        <w:rPr>
          <w:rFonts w:ascii="Arial Narrow" w:hAnsi="Arial Narrow"/>
          <w:spacing w:val="4"/>
          <w:sz w:val="26"/>
          <w:szCs w:val="26"/>
        </w:rPr>
        <w:t>visto</w:t>
      </w:r>
      <w:r w:rsidRPr="00347B28">
        <w:rPr>
          <w:rFonts w:ascii="Arial Narrow" w:hAnsi="Arial Narrow"/>
          <w:spacing w:val="17"/>
          <w:sz w:val="26"/>
          <w:szCs w:val="26"/>
        </w:rPr>
        <w:t xml:space="preserve"> </w:t>
      </w:r>
      <w:r w:rsidRPr="00347B28">
        <w:rPr>
          <w:rFonts w:ascii="Arial Narrow" w:hAnsi="Arial Narrow"/>
          <w:spacing w:val="4"/>
          <w:sz w:val="26"/>
          <w:szCs w:val="26"/>
        </w:rPr>
        <w:t>bueno</w:t>
      </w:r>
      <w:r w:rsidRPr="00347B28">
        <w:rPr>
          <w:rFonts w:ascii="Arial Narrow" w:hAnsi="Arial Narrow"/>
          <w:spacing w:val="20"/>
          <w:sz w:val="26"/>
          <w:szCs w:val="26"/>
        </w:rPr>
        <w:t xml:space="preserve"> </w:t>
      </w:r>
      <w:r w:rsidRPr="00347B28">
        <w:rPr>
          <w:rFonts w:ascii="Arial Narrow" w:hAnsi="Arial Narrow"/>
          <w:spacing w:val="3"/>
          <w:sz w:val="26"/>
          <w:szCs w:val="26"/>
        </w:rPr>
        <w:t>del</w:t>
      </w:r>
      <w:r w:rsidRPr="00347B28">
        <w:rPr>
          <w:rFonts w:ascii="Arial Narrow" w:hAnsi="Arial Narrow"/>
          <w:spacing w:val="18"/>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16"/>
          <w:sz w:val="26"/>
          <w:szCs w:val="26"/>
        </w:rPr>
        <w:t xml:space="preserve"> </w:t>
      </w:r>
      <w:r w:rsidRPr="00347B28">
        <w:rPr>
          <w:rFonts w:ascii="Arial Narrow" w:hAnsi="Arial Narrow"/>
          <w:spacing w:val="3"/>
          <w:sz w:val="26"/>
          <w:szCs w:val="26"/>
        </w:rPr>
        <w:t>del</w:t>
      </w:r>
      <w:r w:rsidRPr="00347B28">
        <w:rPr>
          <w:rFonts w:ascii="Arial Narrow" w:hAnsi="Arial Narrow"/>
          <w:spacing w:val="20"/>
          <w:sz w:val="26"/>
          <w:szCs w:val="26"/>
        </w:rPr>
        <w:t xml:space="preserve"> </w:t>
      </w:r>
      <w:r w:rsidRPr="00347B28">
        <w:rPr>
          <w:rFonts w:ascii="Arial Narrow" w:hAnsi="Arial Narrow"/>
          <w:spacing w:val="4"/>
          <w:sz w:val="26"/>
          <w:szCs w:val="26"/>
        </w:rPr>
        <w:t>Servicio</w:t>
      </w:r>
      <w:r w:rsidRPr="00347B28">
        <w:rPr>
          <w:rFonts w:ascii="Arial Narrow" w:hAnsi="Arial Narrow"/>
          <w:spacing w:val="68"/>
          <w:w w:val="99"/>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Nuevas</w:t>
      </w:r>
      <w:r w:rsidRPr="00347B28">
        <w:rPr>
          <w:rFonts w:ascii="Arial Narrow" w:hAnsi="Arial Narrow"/>
          <w:spacing w:val="4"/>
          <w:sz w:val="26"/>
          <w:szCs w:val="26"/>
        </w:rPr>
        <w:t xml:space="preserve"> </w:t>
      </w:r>
      <w:r w:rsidRPr="00347B28">
        <w:rPr>
          <w:rFonts w:ascii="Arial Narrow" w:hAnsi="Arial Narrow"/>
          <w:spacing w:val="5"/>
          <w:sz w:val="26"/>
          <w:szCs w:val="26"/>
        </w:rPr>
        <w:t>Infraestructuras,</w:t>
      </w:r>
      <w:r w:rsidRPr="00347B28">
        <w:rPr>
          <w:rFonts w:ascii="Arial Narrow" w:hAnsi="Arial Narrow"/>
          <w:spacing w:val="9"/>
          <w:sz w:val="26"/>
          <w:szCs w:val="26"/>
        </w:rPr>
        <w:t xml:space="preserve"> </w:t>
      </w:r>
      <w:r w:rsidRPr="00347B28">
        <w:rPr>
          <w:rFonts w:ascii="Arial Narrow" w:hAnsi="Arial Narrow"/>
          <w:spacing w:val="4"/>
          <w:sz w:val="26"/>
          <w:szCs w:val="26"/>
        </w:rPr>
        <w:t>sobre</w:t>
      </w:r>
      <w:r w:rsidRPr="00347B28">
        <w:rPr>
          <w:rFonts w:ascii="Arial Narrow" w:hAnsi="Arial Narrow"/>
          <w:spacing w:val="7"/>
          <w:sz w:val="26"/>
          <w:szCs w:val="26"/>
        </w:rPr>
        <w:t xml:space="preserve"> </w:t>
      </w:r>
      <w:r w:rsidRPr="00347B28">
        <w:rPr>
          <w:rFonts w:ascii="Arial Narrow" w:hAnsi="Arial Narrow"/>
          <w:spacing w:val="4"/>
          <w:sz w:val="26"/>
          <w:szCs w:val="26"/>
        </w:rPr>
        <w:t>los</w:t>
      </w:r>
      <w:r w:rsidRPr="00347B28">
        <w:rPr>
          <w:rFonts w:ascii="Arial Narrow" w:hAnsi="Arial Narrow"/>
          <w:spacing w:val="7"/>
          <w:sz w:val="26"/>
          <w:szCs w:val="26"/>
        </w:rPr>
        <w:t xml:space="preserve"> </w:t>
      </w:r>
      <w:r w:rsidRPr="00347B28">
        <w:rPr>
          <w:rFonts w:ascii="Arial Narrow" w:hAnsi="Arial Narrow"/>
          <w:spacing w:val="5"/>
          <w:sz w:val="26"/>
          <w:szCs w:val="26"/>
        </w:rPr>
        <w:t>precios</w:t>
      </w:r>
      <w:r w:rsidRPr="00347B28">
        <w:rPr>
          <w:rFonts w:ascii="Arial Narrow" w:hAnsi="Arial Narrow"/>
          <w:spacing w:val="6"/>
          <w:sz w:val="26"/>
          <w:szCs w:val="26"/>
        </w:rPr>
        <w:t xml:space="preserve"> </w:t>
      </w:r>
      <w:r w:rsidRPr="00347B28">
        <w:rPr>
          <w:rFonts w:ascii="Arial Narrow" w:hAnsi="Arial Narrow"/>
          <w:spacing w:val="5"/>
          <w:sz w:val="26"/>
          <w:szCs w:val="26"/>
        </w:rPr>
        <w:t>contradictorios</w:t>
      </w:r>
      <w:r w:rsidRPr="00347B28">
        <w:rPr>
          <w:rFonts w:ascii="Arial Narrow" w:hAnsi="Arial Narrow"/>
          <w:spacing w:val="7"/>
          <w:sz w:val="26"/>
          <w:szCs w:val="26"/>
        </w:rPr>
        <w:t xml:space="preserve"> </w:t>
      </w:r>
      <w:r w:rsidRPr="00347B28">
        <w:rPr>
          <w:rFonts w:ascii="Arial Narrow" w:hAnsi="Arial Narrow"/>
          <w:spacing w:val="4"/>
          <w:sz w:val="26"/>
          <w:szCs w:val="26"/>
        </w:rPr>
        <w:t>que habían</w:t>
      </w:r>
      <w:r w:rsidRPr="00347B28">
        <w:rPr>
          <w:rFonts w:ascii="Arial Narrow" w:hAnsi="Arial Narrow"/>
          <w:spacing w:val="8"/>
          <w:sz w:val="26"/>
          <w:szCs w:val="26"/>
        </w:rPr>
        <w:t xml:space="preserve"> </w:t>
      </w:r>
      <w:r w:rsidRPr="00347B28">
        <w:rPr>
          <w:rFonts w:ascii="Arial Narrow" w:hAnsi="Arial Narrow"/>
          <w:spacing w:val="5"/>
          <w:sz w:val="26"/>
          <w:szCs w:val="26"/>
        </w:rPr>
        <w:t>sido</w:t>
      </w:r>
      <w:r w:rsidRPr="00347B28">
        <w:rPr>
          <w:rFonts w:ascii="Arial Narrow" w:hAnsi="Arial Narrow"/>
          <w:spacing w:val="58"/>
          <w:w w:val="99"/>
          <w:sz w:val="26"/>
          <w:szCs w:val="26"/>
        </w:rPr>
        <w:t xml:space="preserve"> </w:t>
      </w:r>
      <w:r w:rsidRPr="00347B28">
        <w:rPr>
          <w:rFonts w:ascii="Arial Narrow" w:hAnsi="Arial Narrow"/>
          <w:spacing w:val="5"/>
          <w:sz w:val="26"/>
          <w:szCs w:val="26"/>
        </w:rPr>
        <w:t>aprobados</w:t>
      </w:r>
      <w:r w:rsidRPr="00347B28">
        <w:rPr>
          <w:rFonts w:ascii="Arial Narrow" w:hAnsi="Arial Narrow"/>
          <w:spacing w:val="19"/>
          <w:sz w:val="26"/>
          <w:szCs w:val="26"/>
        </w:rPr>
        <w:t xml:space="preserve"> </w:t>
      </w:r>
      <w:r w:rsidRPr="00347B28">
        <w:rPr>
          <w:rFonts w:ascii="Arial Narrow" w:hAnsi="Arial Narrow"/>
          <w:spacing w:val="5"/>
          <w:sz w:val="26"/>
          <w:szCs w:val="26"/>
        </w:rPr>
        <w:t>previamente</w:t>
      </w:r>
      <w:r w:rsidRPr="00347B28">
        <w:rPr>
          <w:rFonts w:ascii="Arial Narrow" w:hAnsi="Arial Narrow"/>
          <w:spacing w:val="21"/>
          <w:sz w:val="26"/>
          <w:szCs w:val="26"/>
        </w:rPr>
        <w:t xml:space="preserve"> </w:t>
      </w:r>
      <w:r w:rsidRPr="00347B28">
        <w:rPr>
          <w:rFonts w:ascii="Arial Narrow" w:hAnsi="Arial Narrow"/>
          <w:spacing w:val="3"/>
          <w:sz w:val="26"/>
          <w:szCs w:val="26"/>
        </w:rPr>
        <w:t>en</w:t>
      </w:r>
      <w:r w:rsidRPr="00347B28">
        <w:rPr>
          <w:rFonts w:ascii="Arial Narrow" w:hAnsi="Arial Narrow"/>
          <w:spacing w:val="18"/>
          <w:sz w:val="26"/>
          <w:szCs w:val="26"/>
        </w:rPr>
        <w:t xml:space="preserve"> </w:t>
      </w:r>
      <w:r w:rsidRPr="00347B28">
        <w:rPr>
          <w:rFonts w:ascii="Arial Narrow" w:hAnsi="Arial Narrow"/>
          <w:spacing w:val="4"/>
          <w:sz w:val="26"/>
          <w:szCs w:val="26"/>
        </w:rPr>
        <w:t>la</w:t>
      </w:r>
      <w:r w:rsidRPr="00347B28">
        <w:rPr>
          <w:rFonts w:ascii="Arial Narrow" w:hAnsi="Arial Narrow"/>
          <w:spacing w:val="19"/>
          <w:sz w:val="26"/>
          <w:szCs w:val="26"/>
        </w:rPr>
        <w:t xml:space="preserve"> </w:t>
      </w:r>
      <w:r w:rsidRPr="00347B28">
        <w:rPr>
          <w:rFonts w:ascii="Arial Narrow" w:hAnsi="Arial Narrow"/>
          <w:spacing w:val="5"/>
          <w:sz w:val="26"/>
          <w:szCs w:val="26"/>
        </w:rPr>
        <w:t>séptima</w:t>
      </w:r>
      <w:r w:rsidRPr="00347B28">
        <w:rPr>
          <w:rFonts w:ascii="Arial Narrow" w:hAnsi="Arial Narrow"/>
          <w:spacing w:val="20"/>
          <w:sz w:val="26"/>
          <w:szCs w:val="26"/>
        </w:rPr>
        <w:t xml:space="preserve"> </w:t>
      </w:r>
      <w:r w:rsidRPr="00347B28">
        <w:rPr>
          <w:rFonts w:ascii="Arial Narrow" w:hAnsi="Arial Narrow"/>
          <w:spacing w:val="5"/>
          <w:sz w:val="26"/>
          <w:szCs w:val="26"/>
        </w:rPr>
        <w:t>certificación</w:t>
      </w:r>
      <w:r w:rsidRPr="00347B28">
        <w:rPr>
          <w:rFonts w:ascii="Arial Narrow" w:hAnsi="Arial Narrow"/>
          <w:spacing w:val="19"/>
          <w:sz w:val="26"/>
          <w:szCs w:val="26"/>
        </w:rPr>
        <w:t xml:space="preserve"> </w:t>
      </w:r>
      <w:r w:rsidRPr="00347B28">
        <w:rPr>
          <w:rFonts w:ascii="Arial Narrow" w:hAnsi="Arial Narrow"/>
          <w:spacing w:val="4"/>
          <w:sz w:val="26"/>
          <w:szCs w:val="26"/>
        </w:rPr>
        <w:t>de</w:t>
      </w:r>
      <w:r w:rsidRPr="00347B28">
        <w:rPr>
          <w:rFonts w:ascii="Arial Narrow" w:hAnsi="Arial Narrow"/>
          <w:spacing w:val="16"/>
          <w:sz w:val="26"/>
          <w:szCs w:val="26"/>
        </w:rPr>
        <w:t xml:space="preserve"> </w:t>
      </w:r>
      <w:r w:rsidRPr="00347B28">
        <w:rPr>
          <w:rFonts w:ascii="Arial Narrow" w:hAnsi="Arial Narrow"/>
          <w:spacing w:val="5"/>
          <w:sz w:val="26"/>
          <w:szCs w:val="26"/>
        </w:rPr>
        <w:t>octubre</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19"/>
          <w:sz w:val="26"/>
          <w:szCs w:val="26"/>
        </w:rPr>
        <w:t xml:space="preserve"> </w:t>
      </w:r>
      <w:r w:rsidRPr="00347B28">
        <w:rPr>
          <w:rFonts w:ascii="Arial Narrow" w:hAnsi="Arial Narrow"/>
          <w:spacing w:val="4"/>
          <w:sz w:val="26"/>
          <w:szCs w:val="26"/>
        </w:rPr>
        <w:t>2024,</w:t>
      </w:r>
      <w:r w:rsidRPr="00347B28">
        <w:rPr>
          <w:rFonts w:ascii="Arial Narrow" w:hAnsi="Arial Narrow"/>
          <w:spacing w:val="52"/>
          <w:w w:val="99"/>
          <w:sz w:val="26"/>
          <w:szCs w:val="26"/>
        </w:rPr>
        <w:t xml:space="preserve"> </w:t>
      </w:r>
      <w:r w:rsidRPr="00347B28">
        <w:rPr>
          <w:rFonts w:ascii="Arial Narrow" w:hAnsi="Arial Narrow"/>
          <w:spacing w:val="5"/>
          <w:sz w:val="26"/>
          <w:szCs w:val="26"/>
        </w:rPr>
        <w:t>principalmente</w:t>
      </w:r>
      <w:r w:rsidRPr="00347B28">
        <w:rPr>
          <w:rFonts w:ascii="Arial Narrow" w:hAnsi="Arial Narrow"/>
          <w:spacing w:val="-3"/>
          <w:sz w:val="26"/>
          <w:szCs w:val="26"/>
        </w:rPr>
        <w:t xml:space="preserve"> </w:t>
      </w:r>
      <w:r w:rsidRPr="00347B28">
        <w:rPr>
          <w:rFonts w:ascii="Arial Narrow" w:hAnsi="Arial Narrow"/>
          <w:spacing w:val="4"/>
          <w:sz w:val="26"/>
          <w:szCs w:val="26"/>
        </w:rPr>
        <w:t>los</w:t>
      </w:r>
      <w:r w:rsidRPr="00347B28">
        <w:rPr>
          <w:rFonts w:ascii="Arial Narrow" w:hAnsi="Arial Narrow"/>
          <w:sz w:val="26"/>
          <w:szCs w:val="26"/>
        </w:rPr>
        <w:t xml:space="preserve"> </w:t>
      </w:r>
      <w:r w:rsidRPr="00347B28">
        <w:rPr>
          <w:rFonts w:ascii="Arial Narrow" w:hAnsi="Arial Narrow"/>
          <w:spacing w:val="5"/>
          <w:sz w:val="26"/>
          <w:szCs w:val="26"/>
        </w:rPr>
        <w:t>siguientes:</w:t>
      </w:r>
    </w:p>
    <w:p w14:paraId="70FBDDC2" w14:textId="77777777" w:rsidR="00D861EB" w:rsidRPr="00347B28" w:rsidRDefault="00D861EB" w:rsidP="00D861EB">
      <w:pPr>
        <w:pStyle w:val="Textoindependiente"/>
        <w:widowControl w:val="0"/>
        <w:numPr>
          <w:ilvl w:val="0"/>
          <w:numId w:val="66"/>
        </w:numPr>
        <w:tabs>
          <w:tab w:val="left" w:pos="708"/>
        </w:tabs>
        <w:spacing w:before="51" w:line="241" w:lineRule="auto"/>
        <w:ind w:right="400"/>
        <w:rPr>
          <w:rFonts w:ascii="Arial Narrow" w:hAnsi="Arial Narrow"/>
          <w:sz w:val="26"/>
          <w:szCs w:val="26"/>
        </w:rPr>
      </w:pPr>
      <w:r w:rsidRPr="00347B28">
        <w:rPr>
          <w:rFonts w:ascii="Arial Narrow" w:hAnsi="Arial Narrow"/>
          <w:sz w:val="26"/>
          <w:szCs w:val="26"/>
        </w:rPr>
        <w:t>PC</w:t>
      </w:r>
      <w:r w:rsidRPr="00347B28">
        <w:rPr>
          <w:rFonts w:ascii="Arial Narrow" w:hAnsi="Arial Narrow"/>
          <w:spacing w:val="-12"/>
          <w:sz w:val="26"/>
          <w:szCs w:val="26"/>
        </w:rPr>
        <w:t xml:space="preserve"> </w:t>
      </w:r>
      <w:r w:rsidRPr="00347B28">
        <w:rPr>
          <w:rFonts w:ascii="Arial Narrow" w:hAnsi="Arial Narrow"/>
          <w:sz w:val="26"/>
          <w:szCs w:val="26"/>
        </w:rPr>
        <w:t>21</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8"/>
          <w:sz w:val="26"/>
          <w:szCs w:val="26"/>
        </w:rPr>
        <w:t xml:space="preserve"> </w:t>
      </w:r>
      <w:r w:rsidRPr="00347B28">
        <w:rPr>
          <w:rFonts w:ascii="Arial Narrow" w:hAnsi="Arial Narrow"/>
          <w:spacing w:val="-1"/>
          <w:sz w:val="26"/>
          <w:szCs w:val="26"/>
        </w:rPr>
        <w:t>24:</w:t>
      </w:r>
      <w:r w:rsidRPr="00347B28">
        <w:rPr>
          <w:rFonts w:ascii="Arial Narrow" w:hAnsi="Arial Narrow"/>
          <w:spacing w:val="-10"/>
          <w:sz w:val="26"/>
          <w:szCs w:val="26"/>
        </w:rPr>
        <w:t xml:space="preserve"> </w:t>
      </w:r>
      <w:r w:rsidRPr="00347B28">
        <w:rPr>
          <w:rFonts w:ascii="Arial Narrow" w:hAnsi="Arial Narrow"/>
          <w:sz w:val="26"/>
          <w:szCs w:val="26"/>
        </w:rPr>
        <w:t>Excavación:</w:t>
      </w:r>
      <w:r w:rsidRPr="00347B28">
        <w:rPr>
          <w:rFonts w:ascii="Arial Narrow" w:hAnsi="Arial Narrow"/>
          <w:spacing w:val="-8"/>
          <w:sz w:val="26"/>
          <w:szCs w:val="26"/>
        </w:rPr>
        <w:t xml:space="preserve"> </w:t>
      </w:r>
      <w:r w:rsidRPr="00347B28">
        <w:rPr>
          <w:rFonts w:ascii="Arial Narrow" w:hAnsi="Arial Narrow"/>
          <w:spacing w:val="-1"/>
          <w:sz w:val="26"/>
          <w:szCs w:val="26"/>
        </w:rPr>
        <w:t>Suplemento</w:t>
      </w:r>
      <w:r w:rsidRPr="00347B28">
        <w:rPr>
          <w:rFonts w:ascii="Arial Narrow" w:hAnsi="Arial Narrow"/>
          <w:spacing w:val="-10"/>
          <w:sz w:val="26"/>
          <w:szCs w:val="26"/>
        </w:rPr>
        <w:t xml:space="preserve"> </w:t>
      </w:r>
      <w:r w:rsidRPr="00347B28">
        <w:rPr>
          <w:rFonts w:ascii="Arial Narrow" w:hAnsi="Arial Narrow"/>
          <w:sz w:val="26"/>
          <w:szCs w:val="26"/>
        </w:rPr>
        <w:t>por</w:t>
      </w:r>
      <w:r w:rsidRPr="00347B28">
        <w:rPr>
          <w:rFonts w:ascii="Arial Narrow" w:hAnsi="Arial Narrow"/>
          <w:spacing w:val="-9"/>
          <w:sz w:val="26"/>
          <w:szCs w:val="26"/>
        </w:rPr>
        <w:t xml:space="preserve"> </w:t>
      </w:r>
      <w:r w:rsidRPr="00347B28">
        <w:rPr>
          <w:rFonts w:ascii="Arial Narrow" w:hAnsi="Arial Narrow"/>
          <w:sz w:val="26"/>
          <w:szCs w:val="26"/>
        </w:rPr>
        <w:t>disminución</w:t>
      </w:r>
      <w:r w:rsidRPr="00347B28">
        <w:rPr>
          <w:rFonts w:ascii="Arial Narrow" w:hAnsi="Arial Narrow"/>
          <w:spacing w:val="-12"/>
          <w:sz w:val="26"/>
          <w:szCs w:val="26"/>
        </w:rPr>
        <w:t xml:space="preserve"> </w:t>
      </w:r>
      <w:r w:rsidRPr="00347B28">
        <w:rPr>
          <w:rFonts w:ascii="Arial Narrow" w:hAnsi="Arial Narrow"/>
          <w:spacing w:val="1"/>
          <w:sz w:val="26"/>
          <w:szCs w:val="26"/>
        </w:rPr>
        <w:t>de</w:t>
      </w:r>
      <w:r w:rsidRPr="00347B28">
        <w:rPr>
          <w:rFonts w:ascii="Arial Narrow" w:hAnsi="Arial Narrow"/>
          <w:spacing w:val="-10"/>
          <w:sz w:val="26"/>
          <w:szCs w:val="26"/>
        </w:rPr>
        <w:t xml:space="preserve"> </w:t>
      </w:r>
      <w:r w:rsidRPr="00347B28">
        <w:rPr>
          <w:rFonts w:ascii="Arial Narrow" w:hAnsi="Arial Narrow"/>
          <w:spacing w:val="-1"/>
          <w:sz w:val="26"/>
          <w:szCs w:val="26"/>
        </w:rPr>
        <w:t>rendimiento</w:t>
      </w:r>
      <w:r w:rsidRPr="00347B28">
        <w:rPr>
          <w:rFonts w:ascii="Arial Narrow" w:hAnsi="Arial Narrow"/>
          <w:spacing w:val="-10"/>
          <w:sz w:val="26"/>
          <w:szCs w:val="26"/>
        </w:rPr>
        <w:t xml:space="preserve"> </w:t>
      </w:r>
      <w:r w:rsidRPr="00347B28">
        <w:rPr>
          <w:rFonts w:ascii="Arial Narrow" w:hAnsi="Arial Narrow"/>
          <w:sz w:val="26"/>
          <w:szCs w:val="26"/>
        </w:rPr>
        <w:t>en</w:t>
      </w:r>
      <w:r w:rsidRPr="00347B28">
        <w:rPr>
          <w:rFonts w:ascii="Arial Narrow" w:hAnsi="Arial Narrow"/>
          <w:spacing w:val="-9"/>
          <w:sz w:val="26"/>
          <w:szCs w:val="26"/>
        </w:rPr>
        <w:t xml:space="preserve"> </w:t>
      </w:r>
      <w:r w:rsidRPr="00347B28">
        <w:rPr>
          <w:rFonts w:ascii="Arial Narrow" w:hAnsi="Arial Narrow"/>
          <w:sz w:val="26"/>
          <w:szCs w:val="26"/>
        </w:rPr>
        <w:t>excavación</w:t>
      </w:r>
      <w:r w:rsidRPr="00347B28">
        <w:rPr>
          <w:rFonts w:ascii="Arial Narrow" w:hAnsi="Arial Narrow"/>
          <w:spacing w:val="42"/>
          <w:w w:val="99"/>
          <w:sz w:val="26"/>
          <w:szCs w:val="26"/>
        </w:rPr>
        <w:t xml:space="preserve"> </w:t>
      </w:r>
      <w:r w:rsidRPr="00347B28">
        <w:rPr>
          <w:rFonts w:ascii="Arial Narrow" w:hAnsi="Arial Narrow"/>
          <w:spacing w:val="-1"/>
          <w:sz w:val="26"/>
          <w:szCs w:val="26"/>
        </w:rPr>
        <w:t>en</w:t>
      </w:r>
      <w:r w:rsidRPr="00347B28">
        <w:rPr>
          <w:rFonts w:ascii="Arial Narrow" w:hAnsi="Arial Narrow"/>
          <w:spacing w:val="-14"/>
          <w:sz w:val="26"/>
          <w:szCs w:val="26"/>
        </w:rPr>
        <w:t xml:space="preserve"> </w:t>
      </w:r>
      <w:r w:rsidRPr="00347B28">
        <w:rPr>
          <w:rFonts w:ascii="Arial Narrow" w:hAnsi="Arial Narrow"/>
          <w:spacing w:val="-1"/>
          <w:sz w:val="26"/>
          <w:szCs w:val="26"/>
        </w:rPr>
        <w:t>sección</w:t>
      </w:r>
      <w:r w:rsidRPr="00347B28">
        <w:rPr>
          <w:rFonts w:ascii="Arial Narrow" w:hAnsi="Arial Narrow"/>
          <w:spacing w:val="-14"/>
          <w:sz w:val="26"/>
          <w:szCs w:val="26"/>
        </w:rPr>
        <w:t xml:space="preserve"> </w:t>
      </w:r>
      <w:r w:rsidRPr="00347B28">
        <w:rPr>
          <w:rFonts w:ascii="Arial Narrow" w:hAnsi="Arial Narrow"/>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túnel</w:t>
      </w:r>
      <w:r w:rsidRPr="00347B28">
        <w:rPr>
          <w:rFonts w:ascii="Arial Narrow" w:hAnsi="Arial Narrow"/>
          <w:spacing w:val="-14"/>
          <w:sz w:val="26"/>
          <w:szCs w:val="26"/>
        </w:rPr>
        <w:t xml:space="preserve"> </w:t>
      </w:r>
      <w:r w:rsidRPr="00347B28">
        <w:rPr>
          <w:rFonts w:ascii="Arial Narrow" w:hAnsi="Arial Narrow"/>
          <w:spacing w:val="1"/>
          <w:sz w:val="26"/>
          <w:szCs w:val="26"/>
        </w:rPr>
        <w:t>en</w:t>
      </w:r>
      <w:r w:rsidRPr="00347B28">
        <w:rPr>
          <w:rFonts w:ascii="Arial Narrow" w:hAnsi="Arial Narrow"/>
          <w:spacing w:val="-17"/>
          <w:sz w:val="26"/>
          <w:szCs w:val="26"/>
        </w:rPr>
        <w:t xml:space="preserve"> </w:t>
      </w:r>
      <w:r w:rsidRPr="00347B28">
        <w:rPr>
          <w:rFonts w:ascii="Arial Narrow" w:hAnsi="Arial Narrow"/>
          <w:sz w:val="26"/>
          <w:szCs w:val="26"/>
        </w:rPr>
        <w:t>sección</w:t>
      </w:r>
      <w:r w:rsidRPr="00347B28">
        <w:rPr>
          <w:rFonts w:ascii="Arial Narrow" w:hAnsi="Arial Narrow"/>
          <w:spacing w:val="-14"/>
          <w:sz w:val="26"/>
          <w:szCs w:val="26"/>
        </w:rPr>
        <w:t xml:space="preserve"> </w:t>
      </w:r>
      <w:r w:rsidRPr="00347B28">
        <w:rPr>
          <w:rFonts w:ascii="Arial Narrow" w:hAnsi="Arial Narrow"/>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avance</w:t>
      </w:r>
      <w:r w:rsidRPr="00347B28">
        <w:rPr>
          <w:rFonts w:ascii="Arial Narrow" w:hAnsi="Arial Narrow"/>
          <w:spacing w:val="-15"/>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z w:val="26"/>
          <w:szCs w:val="26"/>
        </w:rPr>
        <w:t>destroza,</w:t>
      </w:r>
      <w:r w:rsidRPr="00347B28">
        <w:rPr>
          <w:rFonts w:ascii="Arial Narrow" w:hAnsi="Arial Narrow"/>
          <w:spacing w:val="-14"/>
          <w:sz w:val="26"/>
          <w:szCs w:val="26"/>
        </w:rPr>
        <w:t xml:space="preserve"> </w:t>
      </w:r>
      <w:r w:rsidRPr="00347B28">
        <w:rPr>
          <w:rFonts w:ascii="Arial Narrow" w:hAnsi="Arial Narrow"/>
          <w:spacing w:val="-1"/>
          <w:sz w:val="26"/>
          <w:szCs w:val="26"/>
        </w:rPr>
        <w:t>según</w:t>
      </w:r>
      <w:r w:rsidRPr="00347B28">
        <w:rPr>
          <w:rFonts w:ascii="Arial Narrow" w:hAnsi="Arial Narrow"/>
          <w:spacing w:val="-11"/>
          <w:sz w:val="26"/>
          <w:szCs w:val="26"/>
        </w:rPr>
        <w:t xml:space="preserve"> </w:t>
      </w:r>
      <w:r w:rsidRPr="00347B28">
        <w:rPr>
          <w:rFonts w:ascii="Arial Narrow" w:hAnsi="Arial Narrow"/>
          <w:spacing w:val="-1"/>
          <w:sz w:val="26"/>
          <w:szCs w:val="26"/>
        </w:rPr>
        <w:t>clasificación</w:t>
      </w:r>
      <w:r w:rsidRPr="00347B28">
        <w:rPr>
          <w:rFonts w:ascii="Arial Narrow" w:hAnsi="Arial Narrow"/>
          <w:spacing w:val="-13"/>
          <w:sz w:val="26"/>
          <w:szCs w:val="26"/>
        </w:rPr>
        <w:t xml:space="preserve"> </w:t>
      </w:r>
      <w:r w:rsidRPr="00347B28">
        <w:rPr>
          <w:rFonts w:ascii="Arial Narrow" w:hAnsi="Arial Narrow"/>
          <w:spacing w:val="-1"/>
          <w:sz w:val="26"/>
          <w:szCs w:val="26"/>
        </w:rPr>
        <w:t>del</w:t>
      </w:r>
      <w:r w:rsidRPr="00347B28">
        <w:rPr>
          <w:rFonts w:ascii="Arial Narrow" w:hAnsi="Arial Narrow"/>
          <w:spacing w:val="-13"/>
          <w:sz w:val="26"/>
          <w:szCs w:val="26"/>
        </w:rPr>
        <w:t xml:space="preserve"> </w:t>
      </w:r>
      <w:r w:rsidRPr="00347B28">
        <w:rPr>
          <w:rFonts w:ascii="Arial Narrow" w:hAnsi="Arial Narrow"/>
          <w:sz w:val="26"/>
          <w:szCs w:val="26"/>
        </w:rPr>
        <w:t>terreno.</w:t>
      </w:r>
    </w:p>
    <w:p w14:paraId="09774125" w14:textId="77777777" w:rsidR="00D861EB" w:rsidRPr="00347B28" w:rsidRDefault="00D861EB" w:rsidP="00D861EB">
      <w:pPr>
        <w:pStyle w:val="Textoindependiente"/>
        <w:widowControl w:val="0"/>
        <w:numPr>
          <w:ilvl w:val="0"/>
          <w:numId w:val="66"/>
        </w:numPr>
        <w:tabs>
          <w:tab w:val="left" w:pos="708"/>
        </w:tabs>
        <w:spacing w:before="73" w:line="241" w:lineRule="auto"/>
        <w:ind w:right="400"/>
        <w:rPr>
          <w:rFonts w:ascii="Arial Narrow" w:hAnsi="Arial Narrow"/>
          <w:sz w:val="26"/>
          <w:szCs w:val="26"/>
        </w:rPr>
      </w:pPr>
      <w:r w:rsidRPr="00347B28">
        <w:rPr>
          <w:rFonts w:ascii="Arial Narrow" w:hAnsi="Arial Narrow"/>
          <w:sz w:val="26"/>
          <w:szCs w:val="26"/>
        </w:rPr>
        <w:t>PC</w:t>
      </w:r>
      <w:r w:rsidRPr="00347B28">
        <w:rPr>
          <w:rFonts w:ascii="Arial Narrow" w:hAnsi="Arial Narrow"/>
          <w:spacing w:val="-3"/>
          <w:sz w:val="26"/>
          <w:szCs w:val="26"/>
        </w:rPr>
        <w:t xml:space="preserve"> </w:t>
      </w:r>
      <w:r w:rsidRPr="00347B28">
        <w:rPr>
          <w:rFonts w:ascii="Arial Narrow" w:hAnsi="Arial Narrow"/>
          <w:spacing w:val="-1"/>
          <w:sz w:val="26"/>
          <w:szCs w:val="26"/>
        </w:rPr>
        <w:t>26</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2"/>
          <w:sz w:val="26"/>
          <w:szCs w:val="26"/>
        </w:rPr>
        <w:t xml:space="preserve"> </w:t>
      </w:r>
      <w:r w:rsidRPr="00347B28">
        <w:rPr>
          <w:rFonts w:ascii="Arial Narrow" w:hAnsi="Arial Narrow"/>
          <w:spacing w:val="-1"/>
          <w:sz w:val="26"/>
          <w:szCs w:val="26"/>
        </w:rPr>
        <w:t>27:</w:t>
      </w:r>
      <w:r w:rsidRPr="00347B28">
        <w:rPr>
          <w:rFonts w:ascii="Arial Narrow" w:hAnsi="Arial Narrow"/>
          <w:spacing w:val="-3"/>
          <w:sz w:val="26"/>
          <w:szCs w:val="26"/>
        </w:rPr>
        <w:t xml:space="preserve"> </w:t>
      </w:r>
      <w:r w:rsidRPr="00347B28">
        <w:rPr>
          <w:rFonts w:ascii="Arial Narrow" w:hAnsi="Arial Narrow"/>
          <w:sz w:val="26"/>
          <w:szCs w:val="26"/>
        </w:rPr>
        <w:t>Sostenimiento:</w:t>
      </w:r>
      <w:r w:rsidRPr="00347B28">
        <w:rPr>
          <w:rFonts w:ascii="Arial Narrow" w:hAnsi="Arial Narrow"/>
          <w:spacing w:val="-2"/>
          <w:sz w:val="26"/>
          <w:szCs w:val="26"/>
        </w:rPr>
        <w:t xml:space="preserve"> </w:t>
      </w:r>
      <w:r w:rsidRPr="00347B28">
        <w:rPr>
          <w:rFonts w:ascii="Arial Narrow" w:hAnsi="Arial Narrow"/>
          <w:spacing w:val="-1"/>
          <w:sz w:val="26"/>
          <w:szCs w:val="26"/>
        </w:rPr>
        <w:t>Suplemento</w:t>
      </w:r>
      <w:r w:rsidRPr="00347B28">
        <w:rPr>
          <w:rFonts w:ascii="Arial Narrow" w:hAnsi="Arial Narrow"/>
          <w:spacing w:val="-2"/>
          <w:sz w:val="26"/>
          <w:szCs w:val="26"/>
        </w:rPr>
        <w:t xml:space="preserve"> </w:t>
      </w:r>
      <w:r w:rsidRPr="00347B28">
        <w:rPr>
          <w:rFonts w:ascii="Arial Narrow" w:hAnsi="Arial Narrow"/>
          <w:sz w:val="26"/>
          <w:szCs w:val="26"/>
        </w:rPr>
        <w:t>cercha</w:t>
      </w:r>
      <w:r w:rsidRPr="00347B28">
        <w:rPr>
          <w:rFonts w:ascii="Arial Narrow" w:hAnsi="Arial Narrow"/>
          <w:spacing w:val="-5"/>
          <w:sz w:val="26"/>
          <w:szCs w:val="26"/>
        </w:rPr>
        <w:t xml:space="preserve"> </w:t>
      </w:r>
      <w:r w:rsidRPr="00347B28">
        <w:rPr>
          <w:rFonts w:ascii="Arial Narrow" w:hAnsi="Arial Narrow"/>
          <w:sz w:val="26"/>
          <w:szCs w:val="26"/>
        </w:rPr>
        <w:t>HEB-160</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2"/>
          <w:sz w:val="26"/>
          <w:szCs w:val="26"/>
        </w:rPr>
        <w:t xml:space="preserve"> </w:t>
      </w:r>
      <w:r w:rsidRPr="00347B28">
        <w:rPr>
          <w:rFonts w:ascii="Arial Narrow" w:hAnsi="Arial Narrow"/>
          <w:spacing w:val="-1"/>
          <w:sz w:val="26"/>
          <w:szCs w:val="26"/>
        </w:rPr>
        <w:t>hormigón</w:t>
      </w:r>
      <w:r w:rsidRPr="00347B28">
        <w:rPr>
          <w:rFonts w:ascii="Arial Narrow" w:hAnsi="Arial Narrow"/>
          <w:spacing w:val="-2"/>
          <w:sz w:val="26"/>
          <w:szCs w:val="26"/>
        </w:rPr>
        <w:t xml:space="preserve"> </w:t>
      </w:r>
      <w:r w:rsidRPr="00347B28">
        <w:rPr>
          <w:rFonts w:ascii="Arial Narrow" w:hAnsi="Arial Narrow"/>
          <w:sz w:val="26"/>
          <w:szCs w:val="26"/>
        </w:rPr>
        <w:t>sostenimiento</w:t>
      </w:r>
      <w:r w:rsidRPr="00347B28">
        <w:rPr>
          <w:rFonts w:ascii="Arial Narrow" w:hAnsi="Arial Narrow"/>
          <w:spacing w:val="52"/>
          <w:w w:val="99"/>
          <w:sz w:val="26"/>
          <w:szCs w:val="26"/>
        </w:rPr>
        <w:t xml:space="preserve"> </w:t>
      </w:r>
      <w:r w:rsidRPr="00347B28">
        <w:rPr>
          <w:rFonts w:ascii="Arial Narrow" w:hAnsi="Arial Narrow"/>
          <w:sz w:val="26"/>
          <w:szCs w:val="26"/>
        </w:rPr>
        <w:t>túnel.</w:t>
      </w:r>
    </w:p>
    <w:p w14:paraId="3F0AD7B9" w14:textId="77777777" w:rsidR="00D861EB" w:rsidRPr="00347B28" w:rsidRDefault="00D861EB" w:rsidP="00D861EB">
      <w:pPr>
        <w:spacing w:before="5"/>
        <w:rPr>
          <w:rFonts w:ascii="Arial Narrow" w:eastAsia="Arial Narrow" w:hAnsi="Arial Narrow" w:cs="Arial Narrow"/>
          <w:sz w:val="26"/>
          <w:szCs w:val="26"/>
        </w:rPr>
      </w:pPr>
    </w:p>
    <w:p w14:paraId="1E029F4A" w14:textId="77777777" w:rsidR="00D861EB" w:rsidRPr="00347B28" w:rsidRDefault="00D861EB" w:rsidP="00D861EB">
      <w:pPr>
        <w:pStyle w:val="Textoindependiente"/>
        <w:ind w:left="141" w:right="397" w:firstLine="283"/>
        <w:jc w:val="both"/>
        <w:rPr>
          <w:rFonts w:ascii="Arial Narrow" w:hAnsi="Arial Narrow"/>
          <w:sz w:val="26"/>
          <w:szCs w:val="26"/>
        </w:rPr>
      </w:pPr>
      <w:r w:rsidRPr="00347B28">
        <w:rPr>
          <w:rFonts w:ascii="Arial Narrow" w:hAnsi="Arial Narrow"/>
          <w:sz w:val="26"/>
          <w:szCs w:val="26"/>
          <w:u w:val="thick" w:color="000000"/>
        </w:rPr>
        <w:t>En</w:t>
      </w:r>
      <w:r w:rsidRPr="00347B28">
        <w:rPr>
          <w:rFonts w:ascii="Arial Narrow" w:hAnsi="Arial Narrow"/>
          <w:spacing w:val="-17"/>
          <w:sz w:val="26"/>
          <w:szCs w:val="26"/>
          <w:u w:val="thick" w:color="000000"/>
        </w:rPr>
        <w:t xml:space="preserve"> </w:t>
      </w:r>
      <w:r w:rsidRPr="00347B28">
        <w:rPr>
          <w:rFonts w:ascii="Arial Narrow" w:hAnsi="Arial Narrow"/>
          <w:sz w:val="26"/>
          <w:szCs w:val="26"/>
          <w:u w:val="thick" w:color="000000"/>
        </w:rPr>
        <w:t>relación</w:t>
      </w:r>
      <w:r w:rsidRPr="00347B28">
        <w:rPr>
          <w:rFonts w:ascii="Arial Narrow" w:hAnsi="Arial Narrow"/>
          <w:spacing w:val="-15"/>
          <w:sz w:val="26"/>
          <w:szCs w:val="26"/>
          <w:u w:val="thick" w:color="000000"/>
        </w:rPr>
        <w:t xml:space="preserve"> </w:t>
      </w:r>
      <w:r w:rsidRPr="00347B28">
        <w:rPr>
          <w:rFonts w:ascii="Arial Narrow" w:hAnsi="Arial Narrow"/>
          <w:sz w:val="26"/>
          <w:szCs w:val="26"/>
          <w:u w:val="thick" w:color="000000"/>
        </w:rPr>
        <w:t>con</w:t>
      </w:r>
      <w:r w:rsidRPr="00347B28">
        <w:rPr>
          <w:rFonts w:ascii="Arial Narrow" w:hAnsi="Arial Narrow"/>
          <w:spacing w:val="-15"/>
          <w:sz w:val="26"/>
          <w:szCs w:val="26"/>
          <w:u w:val="thick" w:color="000000"/>
        </w:rPr>
        <w:t xml:space="preserve"> </w:t>
      </w:r>
      <w:r w:rsidRPr="00347B28">
        <w:rPr>
          <w:rFonts w:ascii="Arial Narrow" w:hAnsi="Arial Narrow"/>
          <w:spacing w:val="-1"/>
          <w:sz w:val="26"/>
          <w:szCs w:val="26"/>
          <w:u w:val="thick" w:color="000000"/>
        </w:rPr>
        <w:t>los</w:t>
      </w:r>
      <w:r w:rsidRPr="00347B28">
        <w:rPr>
          <w:rFonts w:ascii="Arial Narrow" w:hAnsi="Arial Narrow"/>
          <w:spacing w:val="-13"/>
          <w:sz w:val="26"/>
          <w:szCs w:val="26"/>
          <w:u w:val="thick" w:color="000000"/>
        </w:rPr>
        <w:t xml:space="preserve"> </w:t>
      </w:r>
      <w:r w:rsidRPr="00347B28">
        <w:rPr>
          <w:rFonts w:ascii="Arial Narrow" w:hAnsi="Arial Narrow"/>
          <w:spacing w:val="-1"/>
          <w:sz w:val="26"/>
          <w:szCs w:val="26"/>
          <w:u w:val="thick" w:color="000000"/>
        </w:rPr>
        <w:t>PC</w:t>
      </w:r>
      <w:r w:rsidRPr="00347B28">
        <w:rPr>
          <w:rFonts w:ascii="Arial Narrow" w:hAnsi="Arial Narrow"/>
          <w:spacing w:val="-15"/>
          <w:sz w:val="26"/>
          <w:szCs w:val="26"/>
          <w:u w:val="thick" w:color="000000"/>
        </w:rPr>
        <w:t xml:space="preserve"> </w:t>
      </w:r>
      <w:r w:rsidRPr="00347B28">
        <w:rPr>
          <w:rFonts w:ascii="Arial Narrow" w:hAnsi="Arial Narrow"/>
          <w:spacing w:val="-1"/>
          <w:sz w:val="26"/>
          <w:szCs w:val="26"/>
          <w:u w:val="thick" w:color="000000"/>
        </w:rPr>
        <w:t>26</w:t>
      </w:r>
      <w:r w:rsidRPr="00347B28">
        <w:rPr>
          <w:rFonts w:ascii="Arial Narrow" w:hAnsi="Arial Narrow"/>
          <w:spacing w:val="-15"/>
          <w:sz w:val="26"/>
          <w:szCs w:val="26"/>
          <w:u w:val="thick" w:color="000000"/>
        </w:rPr>
        <w:t xml:space="preserve"> </w:t>
      </w:r>
      <w:r w:rsidRPr="00347B28">
        <w:rPr>
          <w:rFonts w:ascii="Arial Narrow" w:hAnsi="Arial Narrow"/>
          <w:sz w:val="26"/>
          <w:szCs w:val="26"/>
          <w:u w:val="thick" w:color="000000"/>
        </w:rPr>
        <w:t>y</w:t>
      </w:r>
      <w:r w:rsidRPr="00347B28">
        <w:rPr>
          <w:rFonts w:ascii="Arial Narrow" w:hAnsi="Arial Narrow"/>
          <w:spacing w:val="-15"/>
          <w:sz w:val="26"/>
          <w:szCs w:val="26"/>
          <w:u w:val="thick" w:color="000000"/>
        </w:rPr>
        <w:t xml:space="preserve"> </w:t>
      </w:r>
      <w:r w:rsidRPr="00347B28">
        <w:rPr>
          <w:rFonts w:ascii="Arial Narrow" w:hAnsi="Arial Narrow"/>
          <w:spacing w:val="-2"/>
          <w:sz w:val="26"/>
          <w:szCs w:val="26"/>
          <w:u w:val="thick" w:color="000000"/>
        </w:rPr>
        <w:t>27</w:t>
      </w:r>
      <w:r w:rsidRPr="00347B28">
        <w:rPr>
          <w:rFonts w:ascii="Arial Narrow" w:hAnsi="Arial Narrow"/>
          <w:spacing w:val="-2"/>
          <w:sz w:val="26"/>
          <w:szCs w:val="26"/>
        </w:rPr>
        <w:t>,</w:t>
      </w:r>
      <w:r w:rsidRPr="00347B28">
        <w:rPr>
          <w:rFonts w:ascii="Arial Narrow" w:hAnsi="Arial Narrow"/>
          <w:spacing w:val="-14"/>
          <w:sz w:val="26"/>
          <w:szCs w:val="26"/>
        </w:rPr>
        <w:t xml:space="preserve"> </w:t>
      </w:r>
      <w:r w:rsidRPr="00347B28">
        <w:rPr>
          <w:rFonts w:ascii="Arial Narrow" w:hAnsi="Arial Narrow"/>
          <w:spacing w:val="1"/>
          <w:sz w:val="26"/>
          <w:szCs w:val="26"/>
        </w:rPr>
        <w:t>la</w:t>
      </w:r>
      <w:r w:rsidRPr="00347B28">
        <w:rPr>
          <w:rFonts w:ascii="Arial Narrow" w:hAnsi="Arial Narrow"/>
          <w:spacing w:val="-19"/>
          <w:sz w:val="26"/>
          <w:szCs w:val="26"/>
        </w:rPr>
        <w:t xml:space="preserve"> </w:t>
      </w:r>
      <w:r w:rsidRPr="00347B28">
        <w:rPr>
          <w:rFonts w:ascii="Arial Narrow" w:hAnsi="Arial Narrow"/>
          <w:sz w:val="26"/>
          <w:szCs w:val="26"/>
        </w:rPr>
        <w:t>Dirección</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16"/>
          <w:sz w:val="26"/>
          <w:szCs w:val="26"/>
        </w:rPr>
        <w:t xml:space="preserve"> </w:t>
      </w:r>
      <w:r w:rsidRPr="00347B28">
        <w:rPr>
          <w:rFonts w:ascii="Arial Narrow" w:hAnsi="Arial Narrow"/>
          <w:sz w:val="26"/>
          <w:szCs w:val="26"/>
        </w:rPr>
        <w:t>obra</w:t>
      </w:r>
      <w:r w:rsidRPr="00347B28">
        <w:rPr>
          <w:rFonts w:ascii="Arial Narrow" w:hAnsi="Arial Narrow"/>
          <w:spacing w:val="-16"/>
          <w:sz w:val="26"/>
          <w:szCs w:val="26"/>
        </w:rPr>
        <w:t xml:space="preserve"> </w:t>
      </w:r>
      <w:r w:rsidRPr="00347B28">
        <w:rPr>
          <w:rFonts w:ascii="Arial Narrow" w:hAnsi="Arial Narrow"/>
          <w:spacing w:val="-1"/>
          <w:sz w:val="26"/>
          <w:szCs w:val="26"/>
        </w:rPr>
        <w:t>justificaba</w:t>
      </w:r>
      <w:r w:rsidRPr="00347B28">
        <w:rPr>
          <w:rFonts w:ascii="Arial Narrow" w:hAnsi="Arial Narrow"/>
          <w:spacing w:val="-12"/>
          <w:sz w:val="26"/>
          <w:szCs w:val="26"/>
        </w:rPr>
        <w:t xml:space="preserve"> </w:t>
      </w:r>
      <w:r w:rsidRPr="00347B28">
        <w:rPr>
          <w:rFonts w:ascii="Arial Narrow" w:hAnsi="Arial Narrow"/>
          <w:spacing w:val="-1"/>
          <w:sz w:val="26"/>
          <w:szCs w:val="26"/>
        </w:rPr>
        <w:t>estos</w:t>
      </w:r>
      <w:r w:rsidRPr="00347B28">
        <w:rPr>
          <w:rFonts w:ascii="Arial Narrow" w:hAnsi="Arial Narrow"/>
          <w:spacing w:val="-14"/>
          <w:sz w:val="26"/>
          <w:szCs w:val="26"/>
        </w:rPr>
        <w:t xml:space="preserve"> </w:t>
      </w:r>
      <w:r w:rsidRPr="00347B28">
        <w:rPr>
          <w:rFonts w:ascii="Arial Narrow" w:hAnsi="Arial Narrow"/>
          <w:spacing w:val="-1"/>
          <w:sz w:val="26"/>
          <w:szCs w:val="26"/>
        </w:rPr>
        <w:t>cambios</w:t>
      </w:r>
      <w:r w:rsidRPr="00347B28">
        <w:rPr>
          <w:rFonts w:ascii="Arial Narrow" w:hAnsi="Arial Narrow"/>
          <w:spacing w:val="-15"/>
          <w:sz w:val="26"/>
          <w:szCs w:val="26"/>
        </w:rPr>
        <w:t xml:space="preserve"> </w:t>
      </w:r>
      <w:r w:rsidRPr="00347B28">
        <w:rPr>
          <w:rFonts w:ascii="Arial Narrow" w:hAnsi="Arial Narrow"/>
          <w:sz w:val="26"/>
          <w:szCs w:val="26"/>
        </w:rPr>
        <w:t>de</w:t>
      </w:r>
      <w:r w:rsidRPr="00347B28">
        <w:rPr>
          <w:rFonts w:ascii="Arial Narrow" w:hAnsi="Arial Narrow"/>
          <w:spacing w:val="-16"/>
          <w:sz w:val="26"/>
          <w:szCs w:val="26"/>
        </w:rPr>
        <w:t xml:space="preserve"> </w:t>
      </w:r>
      <w:r w:rsidRPr="00347B28">
        <w:rPr>
          <w:rFonts w:ascii="Arial Narrow" w:hAnsi="Arial Narrow"/>
          <w:sz w:val="26"/>
          <w:szCs w:val="26"/>
        </w:rPr>
        <w:t>precios</w:t>
      </w:r>
      <w:r w:rsidRPr="00347B28">
        <w:rPr>
          <w:rFonts w:ascii="Arial Narrow" w:hAnsi="Arial Narrow"/>
          <w:spacing w:val="62"/>
          <w:w w:val="99"/>
          <w:sz w:val="26"/>
          <w:szCs w:val="26"/>
        </w:rPr>
        <w:t xml:space="preserve"> </w:t>
      </w:r>
      <w:r w:rsidRPr="00347B28">
        <w:rPr>
          <w:rFonts w:ascii="Arial Narrow" w:hAnsi="Arial Narrow"/>
          <w:spacing w:val="-1"/>
          <w:sz w:val="26"/>
          <w:szCs w:val="26"/>
        </w:rPr>
        <w:t>según</w:t>
      </w:r>
      <w:r w:rsidRPr="00347B28">
        <w:rPr>
          <w:rFonts w:ascii="Arial Narrow" w:hAnsi="Arial Narrow"/>
          <w:spacing w:val="-8"/>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pacing w:val="-1"/>
          <w:sz w:val="26"/>
          <w:szCs w:val="26"/>
        </w:rPr>
        <w:t>“</w:t>
      </w:r>
      <w:r w:rsidRPr="00347B28">
        <w:rPr>
          <w:rFonts w:ascii="Arial Narrow" w:hAnsi="Arial Narrow" w:cs="Arial Narrow"/>
          <w:spacing w:val="-1"/>
          <w:sz w:val="26"/>
          <w:szCs w:val="26"/>
        </w:rPr>
        <w:t>Orden</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circular</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2/2022</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sobre</w:t>
      </w:r>
      <w:r w:rsidRPr="00347B28">
        <w:rPr>
          <w:rFonts w:ascii="Arial Narrow" w:hAnsi="Arial Narrow" w:cs="Arial Narrow"/>
          <w:spacing w:val="-10"/>
          <w:sz w:val="26"/>
          <w:szCs w:val="26"/>
        </w:rPr>
        <w:t xml:space="preserve"> </w:t>
      </w:r>
      <w:r w:rsidRPr="00347B28">
        <w:rPr>
          <w:rFonts w:ascii="Arial Narrow" w:hAnsi="Arial Narrow" w:cs="Arial Narrow"/>
          <w:sz w:val="26"/>
          <w:szCs w:val="26"/>
        </w:rPr>
        <w:t>actualización</w:t>
      </w:r>
      <w:r w:rsidRPr="00347B28">
        <w:rPr>
          <w:rFonts w:ascii="Arial Narrow" w:hAnsi="Arial Narrow" w:cs="Arial Narrow"/>
          <w:spacing w:val="-8"/>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10"/>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base</w:t>
      </w:r>
      <w:r w:rsidRPr="00347B28">
        <w:rPr>
          <w:rFonts w:ascii="Arial Narrow" w:hAnsi="Arial Narrow" w:cs="Arial Narrow"/>
          <w:spacing w:val="-12"/>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precios</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referencia</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38"/>
          <w:w w:val="99"/>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Dirección</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General</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10"/>
          <w:sz w:val="26"/>
          <w:szCs w:val="26"/>
        </w:rPr>
        <w:t xml:space="preserve"> </w:t>
      </w:r>
      <w:r w:rsidRPr="00347B28">
        <w:rPr>
          <w:rFonts w:ascii="Arial Narrow" w:hAnsi="Arial Narrow" w:cs="Arial Narrow"/>
          <w:sz w:val="26"/>
          <w:szCs w:val="26"/>
        </w:rPr>
        <w:t>Carreteras</w:t>
      </w:r>
      <w:r w:rsidRPr="00347B28">
        <w:rPr>
          <w:rStyle w:val="Refdenotaalpie"/>
          <w:rFonts w:ascii="Arial Narrow" w:hAnsi="Arial Narrow" w:cs="Arial Narrow"/>
          <w:sz w:val="26"/>
          <w:szCs w:val="26"/>
        </w:rPr>
        <w:footnoteReference w:id="76"/>
      </w:r>
      <w:r w:rsidRPr="00347B28">
        <w:rPr>
          <w:rFonts w:ascii="Arial Narrow" w:hAnsi="Arial Narrow"/>
          <w:sz w:val="26"/>
          <w:szCs w:val="26"/>
        </w:rPr>
        <w:t>”,</w:t>
      </w:r>
      <w:r w:rsidRPr="00347B28">
        <w:rPr>
          <w:rFonts w:ascii="Arial Narrow" w:hAnsi="Arial Narrow"/>
          <w:spacing w:val="9"/>
          <w:sz w:val="26"/>
          <w:szCs w:val="26"/>
        </w:rPr>
        <w:t xml:space="preserve"> </w:t>
      </w:r>
      <w:r w:rsidRPr="00347B28">
        <w:rPr>
          <w:rFonts w:ascii="Arial Narrow" w:hAnsi="Arial Narrow"/>
          <w:spacing w:val="-1"/>
          <w:sz w:val="26"/>
          <w:szCs w:val="26"/>
        </w:rPr>
        <w:t>contrariamente</w:t>
      </w:r>
      <w:r w:rsidRPr="00347B28">
        <w:rPr>
          <w:rFonts w:ascii="Arial Narrow" w:hAnsi="Arial Narrow"/>
          <w:spacing w:val="8"/>
          <w:sz w:val="26"/>
          <w:szCs w:val="26"/>
        </w:rPr>
        <w:t xml:space="preserve"> </w:t>
      </w:r>
      <w:r w:rsidRPr="00347B28">
        <w:rPr>
          <w:rFonts w:ascii="Arial Narrow" w:hAnsi="Arial Narrow"/>
          <w:spacing w:val="-1"/>
          <w:sz w:val="26"/>
          <w:szCs w:val="26"/>
        </w:rPr>
        <w:t>al</w:t>
      </w:r>
      <w:r w:rsidRPr="00347B28">
        <w:rPr>
          <w:rFonts w:ascii="Arial Narrow" w:hAnsi="Arial Narrow"/>
          <w:spacing w:val="11"/>
          <w:sz w:val="26"/>
          <w:szCs w:val="26"/>
        </w:rPr>
        <w:t xml:space="preserve"> </w:t>
      </w:r>
      <w:r w:rsidRPr="00347B28">
        <w:rPr>
          <w:rFonts w:ascii="Arial Narrow" w:hAnsi="Arial Narrow"/>
          <w:spacing w:val="-1"/>
          <w:sz w:val="26"/>
          <w:szCs w:val="26"/>
        </w:rPr>
        <w:t>criterio</w:t>
      </w:r>
      <w:r w:rsidRPr="00347B28">
        <w:rPr>
          <w:rFonts w:ascii="Arial Narrow" w:hAnsi="Arial Narrow"/>
          <w:spacing w:val="8"/>
          <w:sz w:val="26"/>
          <w:szCs w:val="26"/>
        </w:rPr>
        <w:t xml:space="preserve"> </w:t>
      </w:r>
      <w:r w:rsidRPr="00347B28">
        <w:rPr>
          <w:rFonts w:ascii="Arial Narrow" w:hAnsi="Arial Narrow"/>
          <w:spacing w:val="-1"/>
          <w:sz w:val="26"/>
          <w:szCs w:val="26"/>
        </w:rPr>
        <w:t>utilizado</w:t>
      </w:r>
      <w:r w:rsidRPr="00347B28">
        <w:rPr>
          <w:rFonts w:ascii="Arial Narrow" w:hAnsi="Arial Narrow"/>
          <w:spacing w:val="8"/>
          <w:sz w:val="26"/>
          <w:szCs w:val="26"/>
        </w:rPr>
        <w:t xml:space="preserve"> </w:t>
      </w:r>
      <w:r w:rsidRPr="00347B28">
        <w:rPr>
          <w:rFonts w:ascii="Arial Narrow" w:hAnsi="Arial Narrow"/>
          <w:sz w:val="26"/>
          <w:szCs w:val="26"/>
        </w:rPr>
        <w:t>en</w:t>
      </w:r>
      <w:r w:rsidRPr="00347B28">
        <w:rPr>
          <w:rFonts w:ascii="Arial Narrow" w:hAnsi="Arial Narrow"/>
          <w:spacing w:val="9"/>
          <w:sz w:val="26"/>
          <w:szCs w:val="26"/>
        </w:rPr>
        <w:t xml:space="preserve"> </w:t>
      </w:r>
      <w:r w:rsidRPr="00347B28">
        <w:rPr>
          <w:rFonts w:ascii="Arial Narrow" w:hAnsi="Arial Narrow"/>
          <w:spacing w:val="1"/>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estimación</w:t>
      </w:r>
      <w:r w:rsidRPr="00347B28">
        <w:rPr>
          <w:rFonts w:ascii="Arial Narrow" w:hAnsi="Arial Narrow"/>
          <w:spacing w:val="71"/>
          <w:w w:val="99"/>
          <w:sz w:val="26"/>
          <w:szCs w:val="26"/>
        </w:rPr>
        <w:t xml:space="preserve"> </w:t>
      </w:r>
      <w:r w:rsidRPr="00347B28">
        <w:rPr>
          <w:rFonts w:ascii="Arial Narrow" w:hAnsi="Arial Narrow"/>
          <w:sz w:val="26"/>
          <w:szCs w:val="26"/>
        </w:rPr>
        <w:t>económica</w:t>
      </w:r>
      <w:r w:rsidRPr="00347B28">
        <w:rPr>
          <w:rFonts w:ascii="Arial Narrow" w:hAnsi="Arial Narrow"/>
          <w:spacing w:val="24"/>
          <w:sz w:val="26"/>
          <w:szCs w:val="26"/>
        </w:rPr>
        <w:t xml:space="preserve"> </w:t>
      </w:r>
      <w:r w:rsidRPr="00347B28">
        <w:rPr>
          <w:rFonts w:ascii="Arial Narrow" w:hAnsi="Arial Narrow"/>
          <w:spacing w:val="-1"/>
          <w:sz w:val="26"/>
          <w:szCs w:val="26"/>
        </w:rPr>
        <w:t>que</w:t>
      </w:r>
      <w:r w:rsidRPr="00347B28">
        <w:rPr>
          <w:rFonts w:ascii="Arial Narrow" w:hAnsi="Arial Narrow"/>
          <w:spacing w:val="27"/>
          <w:sz w:val="26"/>
          <w:szCs w:val="26"/>
        </w:rPr>
        <w:t xml:space="preserve"> </w:t>
      </w:r>
      <w:r w:rsidRPr="00347B28">
        <w:rPr>
          <w:rFonts w:ascii="Arial Narrow" w:hAnsi="Arial Narrow"/>
          <w:sz w:val="26"/>
          <w:szCs w:val="26"/>
        </w:rPr>
        <w:t>hizo</w:t>
      </w:r>
      <w:r w:rsidRPr="00347B28">
        <w:rPr>
          <w:rFonts w:ascii="Arial Narrow" w:hAnsi="Arial Narrow"/>
          <w:spacing w:val="27"/>
          <w:sz w:val="26"/>
          <w:szCs w:val="26"/>
        </w:rPr>
        <w:t xml:space="preserve"> </w:t>
      </w:r>
      <w:r w:rsidRPr="00347B28">
        <w:rPr>
          <w:rFonts w:ascii="Arial Narrow" w:hAnsi="Arial Narrow"/>
          <w:sz w:val="26"/>
          <w:szCs w:val="26"/>
        </w:rPr>
        <w:t>el</w:t>
      </w:r>
      <w:r w:rsidRPr="00347B28">
        <w:rPr>
          <w:rFonts w:ascii="Arial Narrow" w:hAnsi="Arial Narrow"/>
          <w:spacing w:val="29"/>
          <w:sz w:val="26"/>
          <w:szCs w:val="26"/>
        </w:rPr>
        <w:t xml:space="preserve"> </w:t>
      </w:r>
      <w:r w:rsidRPr="00347B28">
        <w:rPr>
          <w:rFonts w:ascii="Arial Narrow" w:hAnsi="Arial Narrow"/>
          <w:spacing w:val="-1"/>
          <w:sz w:val="26"/>
          <w:szCs w:val="26"/>
        </w:rPr>
        <w:t>21</w:t>
      </w:r>
      <w:r w:rsidRPr="00347B28">
        <w:rPr>
          <w:rFonts w:ascii="Arial Narrow" w:hAnsi="Arial Narrow"/>
          <w:spacing w:val="26"/>
          <w:sz w:val="26"/>
          <w:szCs w:val="26"/>
        </w:rPr>
        <w:t xml:space="preserve"> </w:t>
      </w:r>
      <w:r w:rsidRPr="00347B28">
        <w:rPr>
          <w:rFonts w:ascii="Arial Narrow" w:hAnsi="Arial Narrow"/>
          <w:spacing w:val="-1"/>
          <w:sz w:val="26"/>
          <w:szCs w:val="26"/>
        </w:rPr>
        <w:t>de</w:t>
      </w:r>
      <w:r w:rsidRPr="00347B28">
        <w:rPr>
          <w:rFonts w:ascii="Arial Narrow" w:hAnsi="Arial Narrow"/>
          <w:spacing w:val="27"/>
          <w:sz w:val="26"/>
          <w:szCs w:val="26"/>
        </w:rPr>
        <w:t xml:space="preserve"> </w:t>
      </w:r>
      <w:r w:rsidRPr="00347B28">
        <w:rPr>
          <w:rFonts w:ascii="Arial Narrow" w:hAnsi="Arial Narrow"/>
          <w:sz w:val="26"/>
          <w:szCs w:val="26"/>
        </w:rPr>
        <w:t>junio</w:t>
      </w:r>
      <w:r w:rsidRPr="00347B28">
        <w:rPr>
          <w:rFonts w:ascii="Arial Narrow" w:hAnsi="Arial Narrow"/>
          <w:spacing w:val="25"/>
          <w:sz w:val="26"/>
          <w:szCs w:val="26"/>
        </w:rPr>
        <w:t xml:space="preserve"> </w:t>
      </w:r>
      <w:r w:rsidRPr="00347B28">
        <w:rPr>
          <w:rFonts w:ascii="Arial Narrow" w:hAnsi="Arial Narrow"/>
          <w:sz w:val="26"/>
          <w:szCs w:val="26"/>
        </w:rPr>
        <w:t>de</w:t>
      </w:r>
      <w:r w:rsidRPr="00347B28">
        <w:rPr>
          <w:rFonts w:ascii="Arial Narrow" w:hAnsi="Arial Narrow"/>
          <w:spacing w:val="25"/>
          <w:sz w:val="26"/>
          <w:szCs w:val="26"/>
        </w:rPr>
        <w:t xml:space="preserve"> </w:t>
      </w:r>
      <w:r w:rsidRPr="00347B28">
        <w:rPr>
          <w:rFonts w:ascii="Arial Narrow" w:hAnsi="Arial Narrow"/>
          <w:sz w:val="26"/>
          <w:szCs w:val="26"/>
        </w:rPr>
        <w:t>2027,</w:t>
      </w:r>
      <w:r w:rsidRPr="00347B28">
        <w:rPr>
          <w:rFonts w:ascii="Arial Narrow" w:hAnsi="Arial Narrow"/>
          <w:spacing w:val="30"/>
          <w:sz w:val="26"/>
          <w:szCs w:val="26"/>
        </w:rPr>
        <w:t xml:space="preserve"> </w:t>
      </w:r>
      <w:r w:rsidRPr="00347B28">
        <w:rPr>
          <w:rFonts w:ascii="Arial Narrow" w:hAnsi="Arial Narrow"/>
          <w:spacing w:val="-1"/>
          <w:sz w:val="26"/>
          <w:szCs w:val="26"/>
        </w:rPr>
        <w:t>en</w:t>
      </w:r>
      <w:r w:rsidRPr="00347B28">
        <w:rPr>
          <w:rFonts w:ascii="Arial Narrow" w:hAnsi="Arial Narrow"/>
          <w:spacing w:val="26"/>
          <w:sz w:val="26"/>
          <w:szCs w:val="26"/>
        </w:rPr>
        <w:t xml:space="preserve"> </w:t>
      </w:r>
      <w:r w:rsidRPr="00347B28">
        <w:rPr>
          <w:rFonts w:ascii="Arial Narrow" w:hAnsi="Arial Narrow"/>
          <w:sz w:val="26"/>
          <w:szCs w:val="26"/>
        </w:rPr>
        <w:t>los</w:t>
      </w:r>
      <w:r w:rsidRPr="00347B28">
        <w:rPr>
          <w:rFonts w:ascii="Arial Narrow" w:hAnsi="Arial Narrow"/>
          <w:spacing w:val="27"/>
          <w:sz w:val="26"/>
          <w:szCs w:val="26"/>
        </w:rPr>
        <w:t xml:space="preserve"> </w:t>
      </w:r>
      <w:r w:rsidRPr="00347B28">
        <w:rPr>
          <w:rFonts w:ascii="Arial Narrow" w:hAnsi="Arial Narrow"/>
          <w:spacing w:val="-1"/>
          <w:sz w:val="26"/>
          <w:szCs w:val="26"/>
        </w:rPr>
        <w:t>que</w:t>
      </w:r>
      <w:r w:rsidRPr="00347B28">
        <w:rPr>
          <w:rFonts w:ascii="Arial Narrow" w:hAnsi="Arial Narrow"/>
          <w:spacing w:val="28"/>
          <w:sz w:val="26"/>
          <w:szCs w:val="26"/>
        </w:rPr>
        <w:t xml:space="preserve"> </w:t>
      </w:r>
      <w:r w:rsidRPr="00347B28">
        <w:rPr>
          <w:rFonts w:ascii="Arial Narrow" w:hAnsi="Arial Narrow"/>
          <w:spacing w:val="-1"/>
          <w:sz w:val="26"/>
          <w:szCs w:val="26"/>
        </w:rPr>
        <w:t>utilizó</w:t>
      </w:r>
      <w:r w:rsidRPr="00347B28">
        <w:rPr>
          <w:rFonts w:ascii="Arial Narrow" w:hAnsi="Arial Narrow"/>
          <w:spacing w:val="27"/>
          <w:sz w:val="26"/>
          <w:szCs w:val="26"/>
        </w:rPr>
        <w:t xml:space="preserve"> </w:t>
      </w:r>
      <w:r w:rsidRPr="00347B28">
        <w:rPr>
          <w:rFonts w:ascii="Arial Narrow" w:hAnsi="Arial Narrow"/>
          <w:sz w:val="26"/>
          <w:szCs w:val="26"/>
        </w:rPr>
        <w:t>lógicamente</w:t>
      </w:r>
      <w:r w:rsidRPr="00347B28">
        <w:rPr>
          <w:rFonts w:ascii="Arial Narrow" w:hAnsi="Arial Narrow"/>
          <w:spacing w:val="27"/>
          <w:sz w:val="26"/>
          <w:szCs w:val="26"/>
        </w:rPr>
        <w:t xml:space="preserve"> </w:t>
      </w:r>
      <w:r w:rsidRPr="00347B28">
        <w:rPr>
          <w:rFonts w:ascii="Arial Narrow" w:hAnsi="Arial Narrow"/>
          <w:spacing w:val="-1"/>
          <w:sz w:val="26"/>
          <w:szCs w:val="26"/>
        </w:rPr>
        <w:t>los</w:t>
      </w:r>
      <w:r w:rsidRPr="00347B28">
        <w:rPr>
          <w:rFonts w:ascii="Arial Narrow" w:hAnsi="Arial Narrow"/>
          <w:spacing w:val="27"/>
          <w:sz w:val="26"/>
          <w:szCs w:val="26"/>
        </w:rPr>
        <w:t xml:space="preserve"> </w:t>
      </w:r>
      <w:r w:rsidRPr="00347B28">
        <w:rPr>
          <w:rFonts w:ascii="Arial Narrow" w:hAnsi="Arial Narrow"/>
          <w:sz w:val="26"/>
          <w:szCs w:val="26"/>
        </w:rPr>
        <w:t>precios</w:t>
      </w:r>
      <w:r w:rsidRPr="00347B28">
        <w:rPr>
          <w:rFonts w:ascii="Arial Narrow" w:hAnsi="Arial Narrow"/>
          <w:spacing w:val="35"/>
          <w:w w:val="99"/>
          <w:sz w:val="26"/>
          <w:szCs w:val="26"/>
        </w:rPr>
        <w:t xml:space="preserve"> </w:t>
      </w:r>
      <w:r w:rsidRPr="00347B28">
        <w:rPr>
          <w:rFonts w:ascii="Arial Narrow" w:hAnsi="Arial Narrow"/>
          <w:sz w:val="26"/>
          <w:szCs w:val="26"/>
        </w:rPr>
        <w:t>originales</w:t>
      </w:r>
      <w:r w:rsidRPr="00347B28">
        <w:rPr>
          <w:rFonts w:ascii="Arial Narrow" w:hAnsi="Arial Narrow"/>
          <w:spacing w:val="-12"/>
          <w:sz w:val="26"/>
          <w:szCs w:val="26"/>
        </w:rPr>
        <w:t xml:space="preserve"> </w:t>
      </w:r>
      <w:r w:rsidRPr="00347B28">
        <w:rPr>
          <w:rFonts w:ascii="Arial Narrow" w:hAnsi="Arial Narrow"/>
          <w:sz w:val="26"/>
          <w:szCs w:val="26"/>
        </w:rPr>
        <w:t>del</w:t>
      </w:r>
      <w:r w:rsidRPr="00347B28">
        <w:rPr>
          <w:rFonts w:ascii="Arial Narrow" w:hAnsi="Arial Narrow"/>
          <w:spacing w:val="-10"/>
          <w:sz w:val="26"/>
          <w:szCs w:val="26"/>
        </w:rPr>
        <w:t xml:space="preserve"> </w:t>
      </w:r>
      <w:r w:rsidRPr="00347B28">
        <w:rPr>
          <w:rFonts w:ascii="Arial Narrow" w:hAnsi="Arial Narrow"/>
          <w:sz w:val="26"/>
          <w:szCs w:val="26"/>
        </w:rPr>
        <w:t>proyecto</w:t>
      </w:r>
      <w:r w:rsidRPr="00347B28">
        <w:rPr>
          <w:rFonts w:ascii="Arial Narrow" w:hAnsi="Arial Narrow"/>
          <w:spacing w:val="-13"/>
          <w:sz w:val="26"/>
          <w:szCs w:val="26"/>
        </w:rPr>
        <w:t xml:space="preserve"> </w:t>
      </w:r>
      <w:r w:rsidRPr="00347B28">
        <w:rPr>
          <w:rFonts w:ascii="Arial Narrow" w:hAnsi="Arial Narrow"/>
          <w:sz w:val="26"/>
          <w:szCs w:val="26"/>
        </w:rPr>
        <w:t>constructivo.</w:t>
      </w:r>
    </w:p>
    <w:p w14:paraId="65A58D82" w14:textId="77777777" w:rsidR="00D861EB" w:rsidRPr="00347B28" w:rsidRDefault="00D861EB" w:rsidP="00D861EB">
      <w:pPr>
        <w:spacing w:before="1"/>
        <w:rPr>
          <w:rFonts w:ascii="Arial Narrow" w:eastAsia="Arial Narrow" w:hAnsi="Arial Narrow" w:cs="Arial Narrow"/>
          <w:sz w:val="26"/>
          <w:szCs w:val="26"/>
        </w:rPr>
      </w:pPr>
    </w:p>
    <w:p w14:paraId="1B3293D6" w14:textId="77777777" w:rsidR="00D861EB" w:rsidRPr="00347B28" w:rsidRDefault="00D861EB" w:rsidP="00D861EB">
      <w:pPr>
        <w:pStyle w:val="Textoindependiente"/>
        <w:ind w:left="141" w:right="398" w:firstLine="283"/>
        <w:jc w:val="both"/>
        <w:rPr>
          <w:rFonts w:ascii="Arial Narrow" w:hAnsi="Arial Narrow"/>
          <w:sz w:val="26"/>
          <w:szCs w:val="26"/>
        </w:rPr>
      </w:pPr>
      <w:r w:rsidRPr="00347B28">
        <w:rPr>
          <w:rFonts w:ascii="Arial Narrow" w:hAnsi="Arial Narrow"/>
          <w:spacing w:val="-1"/>
          <w:sz w:val="26"/>
          <w:szCs w:val="26"/>
        </w:rPr>
        <w:t xml:space="preserve">La </w:t>
      </w:r>
      <w:r w:rsidRPr="00347B28">
        <w:rPr>
          <w:rFonts w:ascii="Arial Narrow" w:hAnsi="Arial Narrow"/>
          <w:sz w:val="26"/>
          <w:szCs w:val="26"/>
        </w:rPr>
        <w:t>diferencia</w:t>
      </w:r>
      <w:r w:rsidRPr="00347B28">
        <w:rPr>
          <w:rFonts w:ascii="Arial Narrow" w:hAnsi="Arial Narrow"/>
          <w:spacing w:val="-2"/>
          <w:sz w:val="26"/>
          <w:szCs w:val="26"/>
        </w:rPr>
        <w:t xml:space="preserve"> </w:t>
      </w:r>
      <w:r w:rsidRPr="00347B28">
        <w:rPr>
          <w:rFonts w:ascii="Arial Narrow" w:hAnsi="Arial Narrow"/>
          <w:spacing w:val="-1"/>
          <w:sz w:val="26"/>
          <w:szCs w:val="26"/>
        </w:rPr>
        <w:t>entre</w:t>
      </w:r>
      <w:r w:rsidRPr="00347B28">
        <w:rPr>
          <w:rFonts w:ascii="Arial Narrow" w:hAnsi="Arial Narrow"/>
          <w:sz w:val="26"/>
          <w:szCs w:val="26"/>
        </w:rPr>
        <w:t xml:space="preserve"> los precios originales </w:t>
      </w:r>
      <w:r w:rsidRPr="00347B28">
        <w:rPr>
          <w:rFonts w:ascii="Arial Narrow" w:hAnsi="Arial Narrow"/>
          <w:spacing w:val="-1"/>
          <w:sz w:val="26"/>
          <w:szCs w:val="26"/>
        </w:rPr>
        <w:t>del</w:t>
      </w:r>
      <w:r w:rsidRPr="00347B28">
        <w:rPr>
          <w:rFonts w:ascii="Arial Narrow" w:hAnsi="Arial Narrow"/>
          <w:spacing w:val="2"/>
          <w:sz w:val="26"/>
          <w:szCs w:val="26"/>
        </w:rPr>
        <w:t xml:space="preserve"> </w:t>
      </w:r>
      <w:r w:rsidRPr="00347B28">
        <w:rPr>
          <w:rFonts w:ascii="Arial Narrow" w:hAnsi="Arial Narrow"/>
          <w:sz w:val="26"/>
          <w:szCs w:val="26"/>
        </w:rPr>
        <w:t>proyecto</w:t>
      </w:r>
      <w:r w:rsidRPr="00347B28">
        <w:rPr>
          <w:rFonts w:ascii="Arial Narrow" w:hAnsi="Arial Narrow"/>
          <w:spacing w:val="-1"/>
          <w:sz w:val="26"/>
          <w:szCs w:val="26"/>
        </w:rPr>
        <w:t xml:space="preserve"> </w:t>
      </w:r>
      <w:r w:rsidRPr="00347B28">
        <w:rPr>
          <w:rFonts w:ascii="Arial Narrow" w:hAnsi="Arial Narrow"/>
          <w:sz w:val="26"/>
          <w:szCs w:val="26"/>
        </w:rPr>
        <w:t>constructivo</w:t>
      </w:r>
      <w:r w:rsidRPr="00347B28">
        <w:rPr>
          <w:rFonts w:ascii="Arial Narrow" w:hAnsi="Arial Narrow"/>
          <w:spacing w:val="-2"/>
          <w:sz w:val="26"/>
          <w:szCs w:val="26"/>
        </w:rPr>
        <w:t xml:space="preserve"> </w:t>
      </w:r>
      <w:r w:rsidRPr="00347B28">
        <w:rPr>
          <w:rFonts w:ascii="Arial Narrow" w:hAnsi="Arial Narrow"/>
          <w:sz w:val="26"/>
          <w:szCs w:val="26"/>
        </w:rPr>
        <w:t xml:space="preserve">y </w:t>
      </w:r>
      <w:r w:rsidRPr="00347B28">
        <w:rPr>
          <w:rFonts w:ascii="Arial Narrow" w:hAnsi="Arial Narrow"/>
          <w:spacing w:val="-1"/>
          <w:sz w:val="26"/>
          <w:szCs w:val="26"/>
        </w:rPr>
        <w:t>el</w:t>
      </w:r>
      <w:r w:rsidRPr="00347B28">
        <w:rPr>
          <w:rFonts w:ascii="Arial Narrow" w:hAnsi="Arial Narrow"/>
          <w:spacing w:val="2"/>
          <w:sz w:val="26"/>
          <w:szCs w:val="26"/>
        </w:rPr>
        <w:t xml:space="preserve"> </w:t>
      </w:r>
      <w:r w:rsidRPr="00347B28">
        <w:rPr>
          <w:rFonts w:ascii="Arial Narrow" w:hAnsi="Arial Narrow"/>
          <w:spacing w:val="-2"/>
          <w:sz w:val="26"/>
          <w:szCs w:val="26"/>
        </w:rPr>
        <w:t>que</w:t>
      </w:r>
      <w:r w:rsidRPr="00347B28">
        <w:rPr>
          <w:rFonts w:ascii="Arial Narrow" w:hAnsi="Arial Narrow"/>
          <w:spacing w:val="3"/>
          <w:sz w:val="26"/>
          <w:szCs w:val="26"/>
        </w:rPr>
        <w:t xml:space="preserve"> </w:t>
      </w:r>
      <w:r w:rsidRPr="00347B28">
        <w:rPr>
          <w:rFonts w:ascii="Arial Narrow" w:hAnsi="Arial Narrow"/>
          <w:sz w:val="26"/>
          <w:szCs w:val="26"/>
        </w:rPr>
        <w:t>se</w:t>
      </w:r>
      <w:r w:rsidRPr="00347B28">
        <w:rPr>
          <w:rFonts w:ascii="Arial Narrow" w:hAnsi="Arial Narrow"/>
          <w:spacing w:val="-2"/>
          <w:sz w:val="26"/>
          <w:szCs w:val="26"/>
        </w:rPr>
        <w:t xml:space="preserve"> </w:t>
      </w:r>
      <w:r w:rsidRPr="00347B28">
        <w:rPr>
          <w:rFonts w:ascii="Arial Narrow" w:hAnsi="Arial Narrow"/>
          <w:spacing w:val="-1"/>
          <w:sz w:val="26"/>
          <w:szCs w:val="26"/>
        </w:rPr>
        <w:t>aprueba</w:t>
      </w:r>
      <w:r w:rsidRPr="00347B28">
        <w:rPr>
          <w:rFonts w:ascii="Arial Narrow" w:hAnsi="Arial Narrow"/>
          <w:spacing w:val="35"/>
          <w:w w:val="99"/>
          <w:sz w:val="26"/>
          <w:szCs w:val="26"/>
        </w:rPr>
        <w:t xml:space="preserve"> </w:t>
      </w:r>
      <w:r w:rsidRPr="00347B28">
        <w:rPr>
          <w:rFonts w:ascii="Arial Narrow" w:hAnsi="Arial Narrow"/>
          <w:spacing w:val="-1"/>
          <w:sz w:val="26"/>
          <w:szCs w:val="26"/>
        </w:rPr>
        <w:t>como</w:t>
      </w:r>
      <w:r w:rsidRPr="00347B28">
        <w:rPr>
          <w:rFonts w:ascii="Arial Narrow" w:hAnsi="Arial Narrow"/>
          <w:spacing w:val="24"/>
          <w:sz w:val="26"/>
          <w:szCs w:val="26"/>
        </w:rPr>
        <w:t xml:space="preserve"> </w:t>
      </w:r>
      <w:r w:rsidRPr="00347B28">
        <w:rPr>
          <w:rFonts w:ascii="Arial Narrow" w:hAnsi="Arial Narrow"/>
          <w:sz w:val="26"/>
          <w:szCs w:val="26"/>
        </w:rPr>
        <w:t>precio</w:t>
      </w:r>
      <w:r w:rsidRPr="00347B28">
        <w:rPr>
          <w:rFonts w:ascii="Arial Narrow" w:hAnsi="Arial Narrow"/>
          <w:spacing w:val="24"/>
          <w:sz w:val="26"/>
          <w:szCs w:val="26"/>
        </w:rPr>
        <w:t xml:space="preserve"> </w:t>
      </w:r>
      <w:r w:rsidRPr="00347B28">
        <w:rPr>
          <w:rFonts w:ascii="Arial Narrow" w:hAnsi="Arial Narrow"/>
          <w:sz w:val="26"/>
          <w:szCs w:val="26"/>
        </w:rPr>
        <w:t>contradictorio,</w:t>
      </w:r>
      <w:r w:rsidRPr="00347B28">
        <w:rPr>
          <w:rFonts w:ascii="Arial Narrow" w:hAnsi="Arial Narrow"/>
          <w:spacing w:val="28"/>
          <w:sz w:val="26"/>
          <w:szCs w:val="26"/>
        </w:rPr>
        <w:t xml:space="preserve"> </w:t>
      </w:r>
      <w:r w:rsidRPr="00347B28">
        <w:rPr>
          <w:rFonts w:ascii="Arial Narrow" w:hAnsi="Arial Narrow"/>
          <w:sz w:val="26"/>
          <w:szCs w:val="26"/>
        </w:rPr>
        <w:t>y</w:t>
      </w:r>
      <w:r w:rsidRPr="00347B28">
        <w:rPr>
          <w:rFonts w:ascii="Arial Narrow" w:hAnsi="Arial Narrow"/>
          <w:spacing w:val="26"/>
          <w:sz w:val="26"/>
          <w:szCs w:val="26"/>
        </w:rPr>
        <w:t xml:space="preserve"> </w:t>
      </w:r>
      <w:r w:rsidRPr="00347B28">
        <w:rPr>
          <w:rFonts w:ascii="Arial Narrow" w:hAnsi="Arial Narrow"/>
          <w:spacing w:val="-2"/>
          <w:sz w:val="26"/>
          <w:szCs w:val="26"/>
        </w:rPr>
        <w:t>que</w:t>
      </w:r>
      <w:r w:rsidRPr="00347B28">
        <w:rPr>
          <w:rFonts w:ascii="Arial Narrow" w:hAnsi="Arial Narrow"/>
          <w:spacing w:val="26"/>
          <w:sz w:val="26"/>
          <w:szCs w:val="26"/>
        </w:rPr>
        <w:t xml:space="preserve"> </w:t>
      </w:r>
      <w:r w:rsidRPr="00347B28">
        <w:rPr>
          <w:rFonts w:ascii="Arial Narrow" w:hAnsi="Arial Narrow"/>
          <w:sz w:val="26"/>
          <w:szCs w:val="26"/>
        </w:rPr>
        <w:t>finalmente</w:t>
      </w:r>
      <w:r w:rsidRPr="00347B28">
        <w:rPr>
          <w:rFonts w:ascii="Arial Narrow" w:hAnsi="Arial Narrow"/>
          <w:spacing w:val="26"/>
          <w:sz w:val="26"/>
          <w:szCs w:val="26"/>
        </w:rPr>
        <w:t xml:space="preserve"> </w:t>
      </w:r>
      <w:r w:rsidRPr="00347B28">
        <w:rPr>
          <w:rFonts w:ascii="Arial Narrow" w:hAnsi="Arial Narrow"/>
          <w:sz w:val="26"/>
          <w:szCs w:val="26"/>
        </w:rPr>
        <w:t>sirven</w:t>
      </w:r>
      <w:r w:rsidRPr="00347B28">
        <w:rPr>
          <w:rFonts w:ascii="Arial Narrow" w:hAnsi="Arial Narrow"/>
          <w:spacing w:val="26"/>
          <w:sz w:val="26"/>
          <w:szCs w:val="26"/>
        </w:rPr>
        <w:t xml:space="preserve"> </w:t>
      </w:r>
      <w:r w:rsidRPr="00347B28">
        <w:rPr>
          <w:rFonts w:ascii="Arial Narrow" w:hAnsi="Arial Narrow"/>
          <w:sz w:val="26"/>
          <w:szCs w:val="26"/>
        </w:rPr>
        <w:t>de</w:t>
      </w:r>
      <w:r w:rsidRPr="00347B28">
        <w:rPr>
          <w:rFonts w:ascii="Arial Narrow" w:hAnsi="Arial Narrow"/>
          <w:spacing w:val="26"/>
          <w:sz w:val="26"/>
          <w:szCs w:val="26"/>
        </w:rPr>
        <w:t xml:space="preserve"> </w:t>
      </w:r>
      <w:r w:rsidRPr="00347B28">
        <w:rPr>
          <w:rFonts w:ascii="Arial Narrow" w:hAnsi="Arial Narrow"/>
          <w:sz w:val="26"/>
          <w:szCs w:val="26"/>
        </w:rPr>
        <w:t>base</w:t>
      </w:r>
      <w:r w:rsidRPr="00347B28">
        <w:rPr>
          <w:rFonts w:ascii="Arial Narrow" w:hAnsi="Arial Narrow"/>
          <w:spacing w:val="27"/>
          <w:sz w:val="26"/>
          <w:szCs w:val="26"/>
        </w:rPr>
        <w:t xml:space="preserve"> </w:t>
      </w:r>
      <w:r w:rsidRPr="00347B28">
        <w:rPr>
          <w:rFonts w:ascii="Arial Narrow" w:hAnsi="Arial Narrow"/>
          <w:spacing w:val="-1"/>
          <w:sz w:val="26"/>
          <w:szCs w:val="26"/>
        </w:rPr>
        <w:t>para</w:t>
      </w:r>
      <w:r w:rsidRPr="00347B28">
        <w:rPr>
          <w:rFonts w:ascii="Arial Narrow" w:hAnsi="Arial Narrow"/>
          <w:spacing w:val="27"/>
          <w:sz w:val="26"/>
          <w:szCs w:val="26"/>
        </w:rPr>
        <w:t xml:space="preserve"> </w:t>
      </w:r>
      <w:r w:rsidRPr="00347B28">
        <w:rPr>
          <w:rFonts w:ascii="Arial Narrow" w:hAnsi="Arial Narrow"/>
          <w:sz w:val="26"/>
          <w:szCs w:val="26"/>
        </w:rPr>
        <w:t>la</w:t>
      </w:r>
      <w:r w:rsidRPr="00347B28">
        <w:rPr>
          <w:rFonts w:ascii="Arial Narrow" w:hAnsi="Arial Narrow"/>
          <w:spacing w:val="27"/>
          <w:sz w:val="26"/>
          <w:szCs w:val="26"/>
        </w:rPr>
        <w:t xml:space="preserve"> </w:t>
      </w:r>
      <w:r w:rsidRPr="00347B28">
        <w:rPr>
          <w:rFonts w:ascii="Arial Narrow" w:hAnsi="Arial Narrow"/>
          <w:spacing w:val="-1"/>
          <w:sz w:val="26"/>
          <w:szCs w:val="26"/>
        </w:rPr>
        <w:t>modificación</w:t>
      </w:r>
      <w:r w:rsidRPr="00347B28">
        <w:rPr>
          <w:rFonts w:ascii="Arial Narrow" w:hAnsi="Arial Narrow"/>
          <w:spacing w:val="28"/>
          <w:sz w:val="26"/>
          <w:szCs w:val="26"/>
        </w:rPr>
        <w:t xml:space="preserve"> </w:t>
      </w:r>
      <w:r w:rsidRPr="00347B28">
        <w:rPr>
          <w:rFonts w:ascii="Arial Narrow" w:hAnsi="Arial Narrow"/>
          <w:spacing w:val="-1"/>
          <w:sz w:val="26"/>
          <w:szCs w:val="26"/>
        </w:rPr>
        <w:t>en</w:t>
      </w:r>
      <w:r w:rsidRPr="00347B28">
        <w:rPr>
          <w:rFonts w:ascii="Arial Narrow" w:hAnsi="Arial Narrow"/>
          <w:spacing w:val="27"/>
          <w:sz w:val="26"/>
          <w:szCs w:val="26"/>
        </w:rPr>
        <w:t xml:space="preserve"> </w:t>
      </w:r>
      <w:r w:rsidRPr="00347B28">
        <w:rPr>
          <w:rFonts w:ascii="Arial Narrow" w:hAnsi="Arial Narrow"/>
          <w:sz w:val="26"/>
          <w:szCs w:val="26"/>
        </w:rPr>
        <w:t>la</w:t>
      </w:r>
      <w:r w:rsidRPr="00347B28">
        <w:rPr>
          <w:rFonts w:ascii="Arial Narrow" w:hAnsi="Arial Narrow"/>
          <w:spacing w:val="49"/>
          <w:w w:val="99"/>
          <w:sz w:val="26"/>
          <w:szCs w:val="26"/>
        </w:rPr>
        <w:t xml:space="preserve"> </w:t>
      </w:r>
      <w:r w:rsidRPr="00347B28">
        <w:rPr>
          <w:rFonts w:ascii="Arial Narrow" w:hAnsi="Arial Narrow"/>
          <w:sz w:val="26"/>
          <w:szCs w:val="26"/>
        </w:rPr>
        <w:t>Resolución</w:t>
      </w:r>
      <w:r w:rsidRPr="00347B28">
        <w:rPr>
          <w:rFonts w:ascii="Arial Narrow" w:hAnsi="Arial Narrow"/>
          <w:spacing w:val="-11"/>
          <w:sz w:val="26"/>
          <w:szCs w:val="26"/>
        </w:rPr>
        <w:t xml:space="preserve"> </w:t>
      </w:r>
      <w:r w:rsidRPr="00347B28">
        <w:rPr>
          <w:rFonts w:ascii="Arial Narrow" w:hAnsi="Arial Narrow"/>
          <w:spacing w:val="-1"/>
          <w:sz w:val="26"/>
          <w:szCs w:val="26"/>
        </w:rPr>
        <w:t>852/2024,</w:t>
      </w:r>
      <w:r w:rsidRPr="00347B28">
        <w:rPr>
          <w:rFonts w:ascii="Arial Narrow" w:hAnsi="Arial Narrow"/>
          <w:spacing w:val="-11"/>
          <w:sz w:val="26"/>
          <w:szCs w:val="26"/>
        </w:rPr>
        <w:t xml:space="preserve"> </w:t>
      </w:r>
      <w:r w:rsidRPr="00347B28">
        <w:rPr>
          <w:rFonts w:ascii="Arial Narrow" w:hAnsi="Arial Narrow"/>
          <w:spacing w:val="-1"/>
          <w:sz w:val="26"/>
          <w:szCs w:val="26"/>
        </w:rPr>
        <w:t>de</w:t>
      </w:r>
      <w:r w:rsidRPr="00347B28">
        <w:rPr>
          <w:rFonts w:ascii="Arial Narrow" w:hAnsi="Arial Narrow"/>
          <w:spacing w:val="-10"/>
          <w:sz w:val="26"/>
          <w:szCs w:val="26"/>
        </w:rPr>
        <w:t xml:space="preserve"> </w:t>
      </w:r>
      <w:r w:rsidRPr="00347B28">
        <w:rPr>
          <w:rFonts w:ascii="Arial Narrow" w:hAnsi="Arial Narrow"/>
          <w:spacing w:val="-1"/>
          <w:sz w:val="26"/>
          <w:szCs w:val="26"/>
        </w:rPr>
        <w:t>fecha</w:t>
      </w:r>
      <w:r w:rsidRPr="00347B28">
        <w:rPr>
          <w:rFonts w:ascii="Arial Narrow" w:hAnsi="Arial Narrow"/>
          <w:spacing w:val="-11"/>
          <w:sz w:val="26"/>
          <w:szCs w:val="26"/>
        </w:rPr>
        <w:t xml:space="preserve"> </w:t>
      </w:r>
      <w:r w:rsidRPr="00347B28">
        <w:rPr>
          <w:rFonts w:ascii="Arial Narrow" w:hAnsi="Arial Narrow"/>
          <w:spacing w:val="-1"/>
          <w:sz w:val="26"/>
          <w:szCs w:val="26"/>
        </w:rPr>
        <w:t>28</w:t>
      </w:r>
      <w:r w:rsidRPr="00347B28">
        <w:rPr>
          <w:rFonts w:ascii="Arial Narrow" w:hAnsi="Arial Narrow"/>
          <w:spacing w:val="-13"/>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noviembre</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11"/>
          <w:sz w:val="26"/>
          <w:szCs w:val="26"/>
        </w:rPr>
        <w:t xml:space="preserve"> </w:t>
      </w:r>
      <w:r w:rsidRPr="00347B28">
        <w:rPr>
          <w:rFonts w:ascii="Arial Narrow" w:hAnsi="Arial Narrow"/>
          <w:spacing w:val="-1"/>
          <w:sz w:val="26"/>
          <w:szCs w:val="26"/>
        </w:rPr>
        <w:t>2024,</w:t>
      </w:r>
      <w:r w:rsidRPr="00347B28">
        <w:rPr>
          <w:rFonts w:ascii="Arial Narrow" w:hAnsi="Arial Narrow"/>
          <w:spacing w:val="-10"/>
          <w:sz w:val="26"/>
          <w:szCs w:val="26"/>
        </w:rPr>
        <w:t xml:space="preserve"> </w:t>
      </w:r>
      <w:r w:rsidRPr="00347B28">
        <w:rPr>
          <w:rFonts w:ascii="Arial Narrow" w:hAnsi="Arial Narrow"/>
          <w:spacing w:val="-2"/>
          <w:sz w:val="26"/>
          <w:szCs w:val="26"/>
        </w:rPr>
        <w:t>se</w:t>
      </w:r>
      <w:r w:rsidRPr="00347B28">
        <w:rPr>
          <w:rFonts w:ascii="Arial Narrow" w:hAnsi="Arial Narrow"/>
          <w:spacing w:val="-11"/>
          <w:sz w:val="26"/>
          <w:szCs w:val="26"/>
        </w:rPr>
        <w:t xml:space="preserve"> </w:t>
      </w:r>
      <w:r w:rsidRPr="00347B28">
        <w:rPr>
          <w:rFonts w:ascii="Arial Narrow" w:hAnsi="Arial Narrow"/>
          <w:spacing w:val="-1"/>
          <w:sz w:val="26"/>
          <w:szCs w:val="26"/>
        </w:rPr>
        <w:t>refleja</w:t>
      </w:r>
      <w:r w:rsidRPr="00347B28">
        <w:rPr>
          <w:rFonts w:ascii="Arial Narrow" w:hAnsi="Arial Narrow"/>
          <w:spacing w:val="-10"/>
          <w:sz w:val="26"/>
          <w:szCs w:val="26"/>
        </w:rPr>
        <w:t xml:space="preserve"> </w:t>
      </w:r>
      <w:r w:rsidRPr="00347B28">
        <w:rPr>
          <w:rFonts w:ascii="Arial Narrow" w:hAnsi="Arial Narrow"/>
          <w:spacing w:val="-1"/>
          <w:sz w:val="26"/>
          <w:szCs w:val="26"/>
        </w:rPr>
        <w:t>en</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pacing w:val="-1"/>
          <w:sz w:val="26"/>
          <w:szCs w:val="26"/>
        </w:rPr>
        <w:t>siguiente</w:t>
      </w:r>
      <w:r w:rsidRPr="00347B28">
        <w:rPr>
          <w:rFonts w:ascii="Arial Narrow" w:hAnsi="Arial Narrow"/>
          <w:spacing w:val="-10"/>
          <w:sz w:val="26"/>
          <w:szCs w:val="26"/>
        </w:rPr>
        <w:t xml:space="preserve"> </w:t>
      </w:r>
      <w:r w:rsidRPr="00347B28">
        <w:rPr>
          <w:rFonts w:ascii="Arial Narrow" w:hAnsi="Arial Narrow"/>
          <w:sz w:val="26"/>
          <w:szCs w:val="26"/>
        </w:rPr>
        <w:t>cuadro:</w:t>
      </w:r>
    </w:p>
    <w:p w14:paraId="7E5E49E3" w14:textId="77777777" w:rsidR="00D861EB" w:rsidRPr="00C67F40" w:rsidRDefault="00D861EB" w:rsidP="00D861EB">
      <w:pPr>
        <w:spacing w:before="5"/>
        <w:rPr>
          <w:rFonts w:ascii="Arial Narrow" w:eastAsia="Arial Narrow" w:hAnsi="Arial Narrow" w:cs="Arial Narrow"/>
        </w:rPr>
      </w:pPr>
    </w:p>
    <w:tbl>
      <w:tblPr>
        <w:tblStyle w:val="TableNormal"/>
        <w:tblW w:w="0" w:type="auto"/>
        <w:tblInd w:w="126" w:type="dxa"/>
        <w:tblLayout w:type="fixed"/>
        <w:tblLook w:val="01E0" w:firstRow="1" w:lastRow="1" w:firstColumn="1" w:lastColumn="1" w:noHBand="0" w:noVBand="0"/>
      </w:tblPr>
      <w:tblGrid>
        <w:gridCol w:w="1858"/>
        <w:gridCol w:w="2279"/>
        <w:gridCol w:w="1657"/>
        <w:gridCol w:w="2264"/>
        <w:gridCol w:w="740"/>
      </w:tblGrid>
      <w:tr w:rsidR="00D861EB" w:rsidRPr="00C67F40" w14:paraId="4FD6C20D" w14:textId="77777777" w:rsidTr="007B3672">
        <w:trPr>
          <w:trHeight w:hRule="exact" w:val="265"/>
        </w:trPr>
        <w:tc>
          <w:tcPr>
            <w:tcW w:w="1858" w:type="dxa"/>
            <w:tcBorders>
              <w:top w:val="single" w:sz="5" w:space="0" w:color="000000"/>
              <w:left w:val="nil"/>
              <w:bottom w:val="single" w:sz="5" w:space="0" w:color="000000"/>
              <w:right w:val="nil"/>
            </w:tcBorders>
            <w:shd w:val="clear" w:color="auto" w:fill="8CB3E2"/>
          </w:tcPr>
          <w:p w14:paraId="02457ECF" w14:textId="77777777" w:rsidR="00D861EB" w:rsidRPr="00C67F40" w:rsidRDefault="00D861EB" w:rsidP="007B3672">
            <w:pPr>
              <w:rPr>
                <w:lang w:val="es-ES"/>
              </w:rPr>
            </w:pPr>
          </w:p>
        </w:tc>
        <w:tc>
          <w:tcPr>
            <w:tcW w:w="2279" w:type="dxa"/>
            <w:tcBorders>
              <w:top w:val="single" w:sz="5" w:space="0" w:color="000000"/>
              <w:left w:val="nil"/>
              <w:bottom w:val="single" w:sz="5" w:space="0" w:color="000000"/>
              <w:right w:val="nil"/>
            </w:tcBorders>
            <w:shd w:val="clear" w:color="auto" w:fill="8CB3E2"/>
          </w:tcPr>
          <w:p w14:paraId="3F1E69B2" w14:textId="77777777" w:rsidR="00D861EB" w:rsidRPr="00C67F40" w:rsidRDefault="00D861EB" w:rsidP="007B3672">
            <w:pPr>
              <w:pStyle w:val="TableParagraph"/>
              <w:spacing w:before="41"/>
              <w:ind w:left="371"/>
              <w:rPr>
                <w:rFonts w:ascii="Arial Narrow" w:eastAsia="Arial Narrow" w:hAnsi="Arial Narrow" w:cs="Arial Narrow"/>
                <w:sz w:val="18"/>
                <w:szCs w:val="18"/>
                <w:lang w:val="es-ES"/>
              </w:rPr>
            </w:pPr>
            <w:r w:rsidRPr="00C67F40">
              <w:rPr>
                <w:rFonts w:ascii="Arial Narrow"/>
                <w:spacing w:val="5"/>
                <w:sz w:val="18"/>
                <w:lang w:val="es-ES"/>
              </w:rPr>
              <w:t>Proyecto</w:t>
            </w:r>
            <w:r w:rsidRPr="00C67F40">
              <w:rPr>
                <w:rFonts w:ascii="Arial Narrow"/>
                <w:spacing w:val="8"/>
                <w:sz w:val="18"/>
                <w:lang w:val="es-ES"/>
              </w:rPr>
              <w:t xml:space="preserve"> </w:t>
            </w:r>
            <w:r w:rsidRPr="00C67F40">
              <w:rPr>
                <w:rFonts w:ascii="Arial Narrow"/>
                <w:spacing w:val="5"/>
                <w:sz w:val="18"/>
                <w:lang w:val="es-ES"/>
              </w:rPr>
              <w:t>constructivo</w:t>
            </w:r>
          </w:p>
        </w:tc>
        <w:tc>
          <w:tcPr>
            <w:tcW w:w="1657" w:type="dxa"/>
            <w:tcBorders>
              <w:top w:val="single" w:sz="5" w:space="0" w:color="000000"/>
              <w:left w:val="nil"/>
              <w:bottom w:val="single" w:sz="5" w:space="0" w:color="000000"/>
              <w:right w:val="nil"/>
            </w:tcBorders>
            <w:shd w:val="clear" w:color="auto" w:fill="8CB3E2"/>
          </w:tcPr>
          <w:p w14:paraId="0CC9A8BD" w14:textId="77777777" w:rsidR="00D861EB" w:rsidRPr="00C67F40" w:rsidRDefault="00D861EB" w:rsidP="007B3672">
            <w:pPr>
              <w:pStyle w:val="TableParagraph"/>
              <w:spacing w:before="41"/>
              <w:ind w:left="372"/>
              <w:rPr>
                <w:rFonts w:ascii="Arial Narrow" w:eastAsia="Arial Narrow" w:hAnsi="Arial Narrow" w:cs="Arial Narrow"/>
                <w:sz w:val="18"/>
                <w:szCs w:val="18"/>
                <w:lang w:val="es-ES"/>
              </w:rPr>
            </w:pPr>
            <w:r w:rsidRPr="00C67F40">
              <w:rPr>
                <w:rFonts w:ascii="Arial Narrow"/>
                <w:spacing w:val="3"/>
                <w:sz w:val="18"/>
                <w:lang w:val="es-ES"/>
              </w:rPr>
              <w:t>OC</w:t>
            </w:r>
            <w:r w:rsidRPr="00C67F40">
              <w:rPr>
                <w:rFonts w:ascii="Arial Narrow"/>
                <w:spacing w:val="10"/>
                <w:sz w:val="18"/>
                <w:lang w:val="es-ES"/>
              </w:rPr>
              <w:t xml:space="preserve"> </w:t>
            </w:r>
            <w:r w:rsidRPr="00C67F40">
              <w:rPr>
                <w:rFonts w:ascii="Arial Narrow"/>
                <w:spacing w:val="4"/>
                <w:sz w:val="18"/>
                <w:lang w:val="es-ES"/>
              </w:rPr>
              <w:t>2/2022.</w:t>
            </w:r>
          </w:p>
        </w:tc>
        <w:tc>
          <w:tcPr>
            <w:tcW w:w="2264" w:type="dxa"/>
            <w:tcBorders>
              <w:top w:val="single" w:sz="5" w:space="0" w:color="000000"/>
              <w:left w:val="nil"/>
              <w:bottom w:val="single" w:sz="5" w:space="0" w:color="000000"/>
              <w:right w:val="nil"/>
            </w:tcBorders>
            <w:shd w:val="clear" w:color="auto" w:fill="8CB3E2"/>
          </w:tcPr>
          <w:p w14:paraId="2F5B0153" w14:textId="77777777" w:rsidR="00D861EB" w:rsidRPr="00C67F40" w:rsidRDefault="00D861EB" w:rsidP="007B3672">
            <w:pPr>
              <w:pStyle w:val="TableParagraph"/>
              <w:spacing w:before="41"/>
              <w:ind w:left="472"/>
              <w:rPr>
                <w:rFonts w:ascii="Arial Narrow" w:eastAsia="Arial Narrow" w:hAnsi="Arial Narrow" w:cs="Arial Narrow"/>
                <w:sz w:val="18"/>
                <w:szCs w:val="18"/>
                <w:lang w:val="es-ES"/>
              </w:rPr>
            </w:pPr>
            <w:r w:rsidRPr="00C67F40">
              <w:rPr>
                <w:rFonts w:ascii="Arial Narrow"/>
                <w:spacing w:val="5"/>
                <w:sz w:val="18"/>
                <w:lang w:val="es-ES"/>
              </w:rPr>
              <w:t>Precio</w:t>
            </w:r>
            <w:r w:rsidRPr="00C67F40">
              <w:rPr>
                <w:rFonts w:ascii="Arial Narrow"/>
                <w:spacing w:val="8"/>
                <w:sz w:val="18"/>
                <w:lang w:val="es-ES"/>
              </w:rPr>
              <w:t xml:space="preserve"> </w:t>
            </w:r>
            <w:r w:rsidRPr="00C67F40">
              <w:rPr>
                <w:rFonts w:ascii="Arial Narrow"/>
                <w:spacing w:val="5"/>
                <w:sz w:val="18"/>
                <w:lang w:val="es-ES"/>
              </w:rPr>
              <w:t>contradictorio</w:t>
            </w:r>
          </w:p>
        </w:tc>
        <w:tc>
          <w:tcPr>
            <w:tcW w:w="740" w:type="dxa"/>
            <w:tcBorders>
              <w:top w:val="single" w:sz="5" w:space="0" w:color="000000"/>
              <w:left w:val="nil"/>
              <w:bottom w:val="single" w:sz="5" w:space="0" w:color="000000"/>
              <w:right w:val="nil"/>
            </w:tcBorders>
            <w:shd w:val="clear" w:color="auto" w:fill="8CB3E2"/>
          </w:tcPr>
          <w:p w14:paraId="514E9C80" w14:textId="77777777" w:rsidR="00D861EB" w:rsidRPr="00C67F40" w:rsidRDefault="00D861EB" w:rsidP="007B3672">
            <w:pPr>
              <w:pStyle w:val="TableParagraph"/>
              <w:spacing w:before="41"/>
              <w:ind w:left="486"/>
              <w:rPr>
                <w:rFonts w:ascii="Arial Narrow" w:eastAsia="Arial Narrow" w:hAnsi="Arial Narrow" w:cs="Arial Narrow"/>
                <w:sz w:val="18"/>
                <w:szCs w:val="18"/>
                <w:lang w:val="es-ES"/>
              </w:rPr>
            </w:pPr>
            <w:r w:rsidRPr="00C67F40">
              <w:rPr>
                <w:rFonts w:ascii="Arial Narrow"/>
                <w:spacing w:val="2"/>
                <w:sz w:val="18"/>
                <w:lang w:val="es-ES"/>
              </w:rPr>
              <w:t>%.</w:t>
            </w:r>
          </w:p>
        </w:tc>
      </w:tr>
      <w:tr w:rsidR="00D861EB" w:rsidRPr="00C67F40" w14:paraId="6B59B101" w14:textId="77777777" w:rsidTr="007B3672">
        <w:trPr>
          <w:trHeight w:hRule="exact" w:val="250"/>
        </w:trPr>
        <w:tc>
          <w:tcPr>
            <w:tcW w:w="1858" w:type="dxa"/>
            <w:tcBorders>
              <w:top w:val="single" w:sz="5" w:space="0" w:color="000000"/>
              <w:left w:val="nil"/>
              <w:bottom w:val="single" w:sz="5" w:space="0" w:color="000000"/>
              <w:right w:val="nil"/>
            </w:tcBorders>
          </w:tcPr>
          <w:p w14:paraId="7CDF479B"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5"/>
                <w:sz w:val="20"/>
                <w:lang w:val="es-ES"/>
              </w:rPr>
              <w:t>Cerchas</w:t>
            </w:r>
            <w:r w:rsidRPr="00C67F40">
              <w:rPr>
                <w:rFonts w:ascii="Arial Narrow"/>
                <w:spacing w:val="-1"/>
                <w:sz w:val="20"/>
                <w:lang w:val="es-ES"/>
              </w:rPr>
              <w:t xml:space="preserve"> </w:t>
            </w:r>
            <w:r w:rsidRPr="00C67F40">
              <w:rPr>
                <w:rFonts w:ascii="Arial Narrow"/>
                <w:spacing w:val="4"/>
                <w:sz w:val="20"/>
                <w:lang w:val="es-ES"/>
              </w:rPr>
              <w:t>HEB-160</w:t>
            </w:r>
          </w:p>
        </w:tc>
        <w:tc>
          <w:tcPr>
            <w:tcW w:w="2279" w:type="dxa"/>
            <w:tcBorders>
              <w:top w:val="single" w:sz="5" w:space="0" w:color="000000"/>
              <w:left w:val="nil"/>
              <w:bottom w:val="single" w:sz="5" w:space="0" w:color="000000"/>
              <w:right w:val="nil"/>
            </w:tcBorders>
          </w:tcPr>
          <w:p w14:paraId="1CCB122D" w14:textId="77777777" w:rsidR="00D861EB" w:rsidRPr="00C67F40" w:rsidRDefault="00D861EB" w:rsidP="007B3672">
            <w:pPr>
              <w:pStyle w:val="TableParagraph"/>
              <w:spacing w:before="6"/>
              <w:ind w:left="1372"/>
              <w:rPr>
                <w:rFonts w:ascii="Arial Narrow" w:eastAsia="Arial Narrow" w:hAnsi="Arial Narrow" w:cs="Arial Narrow"/>
                <w:sz w:val="20"/>
                <w:szCs w:val="20"/>
                <w:lang w:val="es-ES"/>
              </w:rPr>
            </w:pPr>
            <w:r w:rsidRPr="00C67F40">
              <w:rPr>
                <w:rFonts w:ascii="Arial Narrow"/>
                <w:spacing w:val="6"/>
                <w:sz w:val="20"/>
                <w:lang w:val="es-ES"/>
              </w:rPr>
              <w:t>1</w:t>
            </w:r>
            <w:r w:rsidRPr="00C67F40">
              <w:rPr>
                <w:rFonts w:ascii="Arial Narrow"/>
                <w:spacing w:val="8"/>
                <w:sz w:val="20"/>
                <w:lang w:val="es-ES"/>
              </w:rPr>
              <w:t>3</w:t>
            </w:r>
            <w:r w:rsidRPr="00C67F40">
              <w:rPr>
                <w:rFonts w:ascii="Arial Narrow"/>
                <w:spacing w:val="4"/>
                <w:sz w:val="20"/>
                <w:lang w:val="es-ES"/>
              </w:rPr>
              <w:t>2</w:t>
            </w:r>
            <w:r w:rsidRPr="00C67F40">
              <w:rPr>
                <w:rFonts w:ascii="Arial Narrow"/>
                <w:spacing w:val="6"/>
                <w:sz w:val="20"/>
                <w:lang w:val="es-ES"/>
              </w:rPr>
              <w:t>,0</w:t>
            </w:r>
            <w:r w:rsidRPr="00C67F40">
              <w:rPr>
                <w:rFonts w:ascii="Arial Narrow"/>
                <w:sz w:val="20"/>
                <w:lang w:val="es-ES"/>
              </w:rPr>
              <w:t>2</w:t>
            </w:r>
          </w:p>
        </w:tc>
        <w:tc>
          <w:tcPr>
            <w:tcW w:w="1657" w:type="dxa"/>
            <w:tcBorders>
              <w:top w:val="single" w:sz="5" w:space="0" w:color="000000"/>
              <w:left w:val="nil"/>
              <w:bottom w:val="single" w:sz="5" w:space="0" w:color="000000"/>
              <w:right w:val="nil"/>
            </w:tcBorders>
          </w:tcPr>
          <w:p w14:paraId="35850E68" w14:textId="77777777" w:rsidR="00D861EB" w:rsidRPr="00C67F40" w:rsidRDefault="00D861EB" w:rsidP="007B3672">
            <w:pPr>
              <w:pStyle w:val="TableParagraph"/>
              <w:spacing w:before="6"/>
              <w:ind w:left="651"/>
              <w:rPr>
                <w:rFonts w:ascii="Arial Narrow" w:eastAsia="Arial Narrow" w:hAnsi="Arial Narrow" w:cs="Arial Narrow"/>
                <w:sz w:val="20"/>
                <w:szCs w:val="20"/>
                <w:lang w:val="es-ES"/>
              </w:rPr>
            </w:pPr>
            <w:r w:rsidRPr="00C67F40">
              <w:rPr>
                <w:rFonts w:ascii="Arial Narrow"/>
                <w:spacing w:val="6"/>
                <w:sz w:val="20"/>
                <w:lang w:val="es-ES"/>
              </w:rPr>
              <w:t>1</w:t>
            </w:r>
            <w:r w:rsidRPr="00C67F40">
              <w:rPr>
                <w:rFonts w:ascii="Arial Narrow"/>
                <w:spacing w:val="8"/>
                <w:sz w:val="20"/>
                <w:lang w:val="es-ES"/>
              </w:rPr>
              <w:t>8</w:t>
            </w:r>
            <w:r w:rsidRPr="00C67F40">
              <w:rPr>
                <w:rFonts w:ascii="Arial Narrow"/>
                <w:spacing w:val="4"/>
                <w:sz w:val="20"/>
                <w:lang w:val="es-ES"/>
              </w:rPr>
              <w:t>7</w:t>
            </w:r>
            <w:r w:rsidRPr="00C67F40">
              <w:rPr>
                <w:rFonts w:ascii="Arial Narrow"/>
                <w:spacing w:val="6"/>
                <w:sz w:val="20"/>
                <w:lang w:val="es-ES"/>
              </w:rPr>
              <w:t>,2</w:t>
            </w:r>
            <w:r w:rsidRPr="00C67F40">
              <w:rPr>
                <w:rFonts w:ascii="Arial Narrow"/>
                <w:sz w:val="20"/>
                <w:lang w:val="es-ES"/>
              </w:rPr>
              <w:t>1</w:t>
            </w:r>
          </w:p>
        </w:tc>
        <w:tc>
          <w:tcPr>
            <w:tcW w:w="2264" w:type="dxa"/>
            <w:tcBorders>
              <w:top w:val="single" w:sz="5" w:space="0" w:color="000000"/>
              <w:left w:val="nil"/>
              <w:bottom w:val="single" w:sz="5" w:space="0" w:color="000000"/>
              <w:right w:val="nil"/>
            </w:tcBorders>
          </w:tcPr>
          <w:p w14:paraId="4C867F40" w14:textId="77777777" w:rsidR="00D861EB" w:rsidRPr="00C67F40" w:rsidRDefault="00D861EB" w:rsidP="007B3672">
            <w:pPr>
              <w:pStyle w:val="TableParagraph"/>
              <w:spacing w:before="6"/>
              <w:ind w:left="794"/>
              <w:rPr>
                <w:rFonts w:ascii="Arial Narrow" w:eastAsia="Arial Narrow" w:hAnsi="Arial Narrow" w:cs="Arial Narrow"/>
                <w:sz w:val="20"/>
                <w:szCs w:val="20"/>
                <w:lang w:val="es-ES"/>
              </w:rPr>
            </w:pPr>
            <w:r w:rsidRPr="00C67F40">
              <w:rPr>
                <w:rFonts w:ascii="Arial Narrow"/>
                <w:spacing w:val="4"/>
                <w:sz w:val="20"/>
                <w:lang w:val="es-ES"/>
              </w:rPr>
              <w:t>(PC</w:t>
            </w:r>
            <w:r w:rsidRPr="00C67F40">
              <w:rPr>
                <w:rFonts w:ascii="Arial Narrow"/>
                <w:spacing w:val="7"/>
                <w:sz w:val="20"/>
                <w:lang w:val="es-ES"/>
              </w:rPr>
              <w:t xml:space="preserve"> </w:t>
            </w:r>
            <w:r w:rsidRPr="00C67F40">
              <w:rPr>
                <w:rFonts w:ascii="Arial Narrow"/>
                <w:spacing w:val="4"/>
                <w:sz w:val="20"/>
                <w:lang w:val="es-ES"/>
              </w:rPr>
              <w:t>26)</w:t>
            </w:r>
            <w:r>
              <w:rPr>
                <w:rFonts w:ascii="Arial Narrow"/>
                <w:sz w:val="20"/>
                <w:lang w:val="es-ES"/>
              </w:rPr>
              <w:t xml:space="preserve"> </w:t>
            </w:r>
            <w:r w:rsidRPr="00C67F40">
              <w:rPr>
                <w:rFonts w:ascii="Arial Narrow"/>
                <w:spacing w:val="4"/>
                <w:sz w:val="20"/>
                <w:lang w:val="es-ES"/>
              </w:rPr>
              <w:t>55,19</w:t>
            </w:r>
          </w:p>
        </w:tc>
        <w:tc>
          <w:tcPr>
            <w:tcW w:w="740" w:type="dxa"/>
            <w:tcBorders>
              <w:top w:val="single" w:sz="5" w:space="0" w:color="000000"/>
              <w:left w:val="nil"/>
              <w:bottom w:val="single" w:sz="5" w:space="0" w:color="000000"/>
              <w:right w:val="nil"/>
            </w:tcBorders>
          </w:tcPr>
          <w:p w14:paraId="5ECCA16D" w14:textId="77777777" w:rsidR="00D861EB" w:rsidRPr="00C67F40" w:rsidRDefault="00D861EB" w:rsidP="007B3672">
            <w:pPr>
              <w:pStyle w:val="TableParagraph"/>
              <w:spacing w:before="6"/>
              <w:ind w:left="325"/>
              <w:rPr>
                <w:rFonts w:ascii="Arial Narrow" w:eastAsia="Arial Narrow" w:hAnsi="Arial Narrow" w:cs="Arial Narrow"/>
                <w:sz w:val="20"/>
                <w:szCs w:val="20"/>
                <w:lang w:val="es-ES"/>
              </w:rPr>
            </w:pPr>
            <w:r w:rsidRPr="00C67F40">
              <w:rPr>
                <w:rFonts w:ascii="Arial Narrow"/>
                <w:spacing w:val="4"/>
                <w:sz w:val="20"/>
                <w:lang w:val="es-ES"/>
              </w:rPr>
              <w:t>42</w:t>
            </w:r>
            <w:r>
              <w:rPr>
                <w:rFonts w:ascii="Arial Narrow"/>
                <w:spacing w:val="4"/>
                <w:sz w:val="20"/>
                <w:lang w:val="es-ES"/>
              </w:rPr>
              <w:t xml:space="preserve"> </w:t>
            </w:r>
            <w:r w:rsidRPr="00C67F40">
              <w:rPr>
                <w:rFonts w:ascii="Arial Narrow"/>
                <w:spacing w:val="4"/>
                <w:sz w:val="20"/>
                <w:lang w:val="es-ES"/>
              </w:rPr>
              <w:t>%</w:t>
            </w:r>
          </w:p>
        </w:tc>
      </w:tr>
      <w:tr w:rsidR="00D861EB" w:rsidRPr="00C67F40" w14:paraId="26053A12" w14:textId="77777777" w:rsidTr="007B3672">
        <w:trPr>
          <w:trHeight w:hRule="exact" w:val="250"/>
        </w:trPr>
        <w:tc>
          <w:tcPr>
            <w:tcW w:w="1858" w:type="dxa"/>
            <w:tcBorders>
              <w:top w:val="single" w:sz="5" w:space="0" w:color="000000"/>
              <w:left w:val="nil"/>
              <w:bottom w:val="single" w:sz="5" w:space="0" w:color="000000"/>
              <w:right w:val="nil"/>
            </w:tcBorders>
          </w:tcPr>
          <w:p w14:paraId="6AE86E78"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4"/>
                <w:sz w:val="20"/>
                <w:lang w:val="es-ES"/>
              </w:rPr>
              <w:t>Gunita</w:t>
            </w:r>
            <w:r w:rsidRPr="00C67F40">
              <w:rPr>
                <w:rFonts w:ascii="Arial Narrow" w:hAnsi="Arial Narrow"/>
                <w:spacing w:val="-1"/>
                <w:sz w:val="20"/>
                <w:lang w:val="es-ES"/>
              </w:rPr>
              <w:t xml:space="preserve"> </w:t>
            </w:r>
            <w:r w:rsidRPr="00C67F40">
              <w:rPr>
                <w:rFonts w:ascii="Arial Narrow" w:hAnsi="Arial Narrow"/>
                <w:spacing w:val="5"/>
                <w:sz w:val="20"/>
                <w:lang w:val="es-ES"/>
              </w:rPr>
              <w:t>(hormigón)</w:t>
            </w:r>
          </w:p>
        </w:tc>
        <w:tc>
          <w:tcPr>
            <w:tcW w:w="2279" w:type="dxa"/>
            <w:tcBorders>
              <w:top w:val="single" w:sz="5" w:space="0" w:color="000000"/>
              <w:left w:val="nil"/>
              <w:bottom w:val="single" w:sz="5" w:space="0" w:color="000000"/>
              <w:right w:val="nil"/>
            </w:tcBorders>
          </w:tcPr>
          <w:p w14:paraId="71E2DC37" w14:textId="77777777" w:rsidR="00D861EB" w:rsidRPr="00C67F40" w:rsidRDefault="00D861EB" w:rsidP="007B3672">
            <w:pPr>
              <w:pStyle w:val="TableParagraph"/>
              <w:spacing w:before="6"/>
              <w:ind w:left="1372"/>
              <w:rPr>
                <w:rFonts w:ascii="Arial Narrow" w:eastAsia="Arial Narrow" w:hAnsi="Arial Narrow" w:cs="Arial Narrow"/>
                <w:sz w:val="20"/>
                <w:szCs w:val="20"/>
                <w:lang w:val="es-ES"/>
              </w:rPr>
            </w:pPr>
            <w:r w:rsidRPr="00C67F40">
              <w:rPr>
                <w:rFonts w:ascii="Arial Narrow"/>
                <w:spacing w:val="6"/>
                <w:sz w:val="20"/>
                <w:lang w:val="es-ES"/>
              </w:rPr>
              <w:t>2</w:t>
            </w:r>
            <w:r w:rsidRPr="00C67F40">
              <w:rPr>
                <w:rFonts w:ascii="Arial Narrow"/>
                <w:spacing w:val="8"/>
                <w:sz w:val="20"/>
                <w:lang w:val="es-ES"/>
              </w:rPr>
              <w:t>5</w:t>
            </w:r>
            <w:r w:rsidRPr="00C67F40">
              <w:rPr>
                <w:rFonts w:ascii="Arial Narrow"/>
                <w:spacing w:val="4"/>
                <w:sz w:val="20"/>
                <w:lang w:val="es-ES"/>
              </w:rPr>
              <w:t>9</w:t>
            </w:r>
            <w:r w:rsidRPr="00C67F40">
              <w:rPr>
                <w:rFonts w:ascii="Arial Narrow"/>
                <w:spacing w:val="6"/>
                <w:sz w:val="20"/>
                <w:lang w:val="es-ES"/>
              </w:rPr>
              <w:t>,0</w:t>
            </w:r>
            <w:r w:rsidRPr="00C67F40">
              <w:rPr>
                <w:rFonts w:ascii="Arial Narrow"/>
                <w:sz w:val="20"/>
                <w:lang w:val="es-ES"/>
              </w:rPr>
              <w:t>3</w:t>
            </w:r>
          </w:p>
        </w:tc>
        <w:tc>
          <w:tcPr>
            <w:tcW w:w="1657" w:type="dxa"/>
            <w:tcBorders>
              <w:top w:val="single" w:sz="5" w:space="0" w:color="000000"/>
              <w:left w:val="nil"/>
              <w:bottom w:val="single" w:sz="5" w:space="0" w:color="000000"/>
              <w:right w:val="nil"/>
            </w:tcBorders>
          </w:tcPr>
          <w:p w14:paraId="2727161B" w14:textId="77777777" w:rsidR="00D861EB" w:rsidRPr="00C67F40" w:rsidRDefault="00D861EB" w:rsidP="007B3672">
            <w:pPr>
              <w:pStyle w:val="TableParagraph"/>
              <w:spacing w:before="6"/>
              <w:ind w:left="651"/>
              <w:rPr>
                <w:rFonts w:ascii="Arial Narrow" w:eastAsia="Arial Narrow" w:hAnsi="Arial Narrow" w:cs="Arial Narrow"/>
                <w:sz w:val="20"/>
                <w:szCs w:val="20"/>
                <w:lang w:val="es-ES"/>
              </w:rPr>
            </w:pPr>
            <w:r w:rsidRPr="00C67F40">
              <w:rPr>
                <w:rFonts w:ascii="Arial Narrow"/>
                <w:spacing w:val="6"/>
                <w:sz w:val="20"/>
                <w:lang w:val="es-ES"/>
              </w:rPr>
              <w:t>2</w:t>
            </w:r>
            <w:r w:rsidRPr="00C67F40">
              <w:rPr>
                <w:rFonts w:ascii="Arial Narrow"/>
                <w:spacing w:val="8"/>
                <w:sz w:val="20"/>
                <w:lang w:val="es-ES"/>
              </w:rPr>
              <w:t>8</w:t>
            </w:r>
            <w:r w:rsidRPr="00C67F40">
              <w:rPr>
                <w:rFonts w:ascii="Arial Narrow"/>
                <w:spacing w:val="4"/>
                <w:sz w:val="20"/>
                <w:lang w:val="es-ES"/>
              </w:rPr>
              <w:t>7</w:t>
            </w:r>
            <w:r w:rsidRPr="00C67F40">
              <w:rPr>
                <w:rFonts w:ascii="Arial Narrow"/>
                <w:spacing w:val="6"/>
                <w:sz w:val="20"/>
                <w:lang w:val="es-ES"/>
              </w:rPr>
              <w:t>,8</w:t>
            </w:r>
            <w:r w:rsidRPr="00C67F40">
              <w:rPr>
                <w:rFonts w:ascii="Arial Narrow"/>
                <w:sz w:val="20"/>
                <w:lang w:val="es-ES"/>
              </w:rPr>
              <w:t>0</w:t>
            </w:r>
          </w:p>
        </w:tc>
        <w:tc>
          <w:tcPr>
            <w:tcW w:w="2264" w:type="dxa"/>
            <w:tcBorders>
              <w:top w:val="single" w:sz="5" w:space="0" w:color="000000"/>
              <w:left w:val="nil"/>
              <w:bottom w:val="single" w:sz="5" w:space="0" w:color="000000"/>
              <w:right w:val="nil"/>
            </w:tcBorders>
          </w:tcPr>
          <w:p w14:paraId="2187C17C" w14:textId="77777777" w:rsidR="00D861EB" w:rsidRPr="00C67F40" w:rsidRDefault="00D861EB" w:rsidP="007B3672">
            <w:pPr>
              <w:pStyle w:val="TableParagraph"/>
              <w:spacing w:before="6"/>
              <w:ind w:left="775"/>
              <w:rPr>
                <w:rFonts w:ascii="Arial Narrow" w:eastAsia="Arial Narrow" w:hAnsi="Arial Narrow" w:cs="Arial Narrow"/>
                <w:sz w:val="20"/>
                <w:szCs w:val="20"/>
                <w:lang w:val="es-ES"/>
              </w:rPr>
            </w:pPr>
            <w:r w:rsidRPr="00C67F40">
              <w:rPr>
                <w:rFonts w:ascii="Arial Narrow"/>
                <w:spacing w:val="4"/>
                <w:sz w:val="20"/>
                <w:lang w:val="es-ES"/>
              </w:rPr>
              <w:t>(PC</w:t>
            </w:r>
            <w:r w:rsidRPr="00C67F40">
              <w:rPr>
                <w:rFonts w:ascii="Arial Narrow"/>
                <w:spacing w:val="7"/>
                <w:sz w:val="20"/>
                <w:lang w:val="es-ES"/>
              </w:rPr>
              <w:t xml:space="preserve"> </w:t>
            </w:r>
            <w:r w:rsidRPr="00C67F40">
              <w:rPr>
                <w:rFonts w:ascii="Arial Narrow"/>
                <w:spacing w:val="3"/>
                <w:sz w:val="20"/>
                <w:lang w:val="es-ES"/>
              </w:rPr>
              <w:t>27)</w:t>
            </w:r>
            <w:r>
              <w:rPr>
                <w:rFonts w:ascii="Arial Narrow"/>
                <w:sz w:val="20"/>
                <w:lang w:val="es-ES"/>
              </w:rPr>
              <w:t xml:space="preserve"> </w:t>
            </w:r>
            <w:r w:rsidRPr="00C67F40">
              <w:rPr>
                <w:rFonts w:ascii="Arial Narrow"/>
                <w:spacing w:val="4"/>
                <w:sz w:val="20"/>
                <w:lang w:val="es-ES"/>
              </w:rPr>
              <w:t>28,77</w:t>
            </w:r>
          </w:p>
        </w:tc>
        <w:tc>
          <w:tcPr>
            <w:tcW w:w="740" w:type="dxa"/>
            <w:tcBorders>
              <w:top w:val="single" w:sz="5" w:space="0" w:color="000000"/>
              <w:left w:val="nil"/>
              <w:bottom w:val="single" w:sz="5" w:space="0" w:color="000000"/>
              <w:right w:val="nil"/>
            </w:tcBorders>
          </w:tcPr>
          <w:p w14:paraId="701663F2" w14:textId="77777777" w:rsidR="00D861EB" w:rsidRPr="00C67F40" w:rsidRDefault="00D861EB" w:rsidP="007B3672">
            <w:pPr>
              <w:pStyle w:val="TableParagraph"/>
              <w:spacing w:before="6"/>
              <w:ind w:left="325"/>
              <w:rPr>
                <w:rFonts w:ascii="Arial Narrow" w:eastAsia="Arial Narrow" w:hAnsi="Arial Narrow" w:cs="Arial Narrow"/>
                <w:sz w:val="20"/>
                <w:szCs w:val="20"/>
                <w:lang w:val="es-ES"/>
              </w:rPr>
            </w:pPr>
            <w:r w:rsidRPr="00C67F40">
              <w:rPr>
                <w:rFonts w:ascii="Arial Narrow"/>
                <w:spacing w:val="4"/>
                <w:sz w:val="20"/>
                <w:lang w:val="es-ES"/>
              </w:rPr>
              <w:t>11</w:t>
            </w:r>
            <w:r>
              <w:rPr>
                <w:rFonts w:ascii="Arial Narrow"/>
                <w:spacing w:val="4"/>
                <w:sz w:val="20"/>
                <w:lang w:val="es-ES"/>
              </w:rPr>
              <w:t xml:space="preserve"> </w:t>
            </w:r>
            <w:r w:rsidRPr="00C67F40">
              <w:rPr>
                <w:rFonts w:ascii="Arial Narrow"/>
                <w:spacing w:val="4"/>
                <w:sz w:val="20"/>
                <w:lang w:val="es-ES"/>
              </w:rPr>
              <w:t>%</w:t>
            </w:r>
          </w:p>
        </w:tc>
      </w:tr>
    </w:tbl>
    <w:p w14:paraId="31918175" w14:textId="77777777" w:rsidR="00D861EB" w:rsidRPr="00C67F40" w:rsidRDefault="00D861EB" w:rsidP="00D861EB">
      <w:pPr>
        <w:spacing w:before="7"/>
        <w:rPr>
          <w:rFonts w:ascii="Arial Narrow" w:eastAsia="Arial Narrow" w:hAnsi="Arial Narrow" w:cs="Arial Narrow"/>
          <w:sz w:val="13"/>
          <w:szCs w:val="13"/>
        </w:rPr>
      </w:pPr>
    </w:p>
    <w:p w14:paraId="362032D5" w14:textId="77777777" w:rsidR="00D861EB" w:rsidRPr="00347B28" w:rsidRDefault="00D861EB" w:rsidP="00D861EB">
      <w:pPr>
        <w:pStyle w:val="Textoindependiente"/>
        <w:spacing w:before="65"/>
        <w:ind w:left="141" w:right="400" w:firstLine="283"/>
        <w:rPr>
          <w:rFonts w:ascii="Arial Narrow" w:hAnsi="Arial Narrow"/>
          <w:sz w:val="26"/>
          <w:szCs w:val="26"/>
        </w:rPr>
      </w:pP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z w:val="26"/>
          <w:szCs w:val="26"/>
        </w:rPr>
        <w:t>diferencia</w:t>
      </w:r>
      <w:r w:rsidRPr="00347B28">
        <w:rPr>
          <w:rFonts w:ascii="Arial Narrow" w:hAnsi="Arial Narrow"/>
          <w:spacing w:val="-5"/>
          <w:sz w:val="26"/>
          <w:szCs w:val="26"/>
        </w:rPr>
        <w:t xml:space="preserve"> </w:t>
      </w:r>
      <w:r w:rsidRPr="00347B28">
        <w:rPr>
          <w:rFonts w:ascii="Arial Narrow" w:hAnsi="Arial Narrow"/>
          <w:spacing w:val="-1"/>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precios</w:t>
      </w:r>
      <w:r w:rsidRPr="00347B28">
        <w:rPr>
          <w:rFonts w:ascii="Arial Narrow" w:hAnsi="Arial Narrow"/>
          <w:spacing w:val="-7"/>
          <w:sz w:val="26"/>
          <w:szCs w:val="26"/>
        </w:rPr>
        <w:t xml:space="preserve"> </w:t>
      </w:r>
      <w:r w:rsidRPr="00347B28">
        <w:rPr>
          <w:rFonts w:ascii="Arial Narrow" w:hAnsi="Arial Narrow"/>
          <w:sz w:val="26"/>
          <w:szCs w:val="26"/>
        </w:rPr>
        <w:t>entre</w:t>
      </w:r>
      <w:r w:rsidRPr="00347B28">
        <w:rPr>
          <w:rFonts w:ascii="Arial Narrow" w:hAnsi="Arial Narrow"/>
          <w:spacing w:val="-8"/>
          <w:sz w:val="26"/>
          <w:szCs w:val="26"/>
        </w:rPr>
        <w:t xml:space="preserve"> </w:t>
      </w:r>
      <w:r w:rsidRPr="00347B28">
        <w:rPr>
          <w:rFonts w:ascii="Arial Narrow" w:hAnsi="Arial Narrow"/>
          <w:sz w:val="26"/>
          <w:szCs w:val="26"/>
        </w:rPr>
        <w:t>las</w:t>
      </w:r>
      <w:r w:rsidRPr="00347B28">
        <w:rPr>
          <w:rFonts w:ascii="Arial Narrow" w:hAnsi="Arial Narrow"/>
          <w:spacing w:val="-9"/>
          <w:sz w:val="26"/>
          <w:szCs w:val="26"/>
        </w:rPr>
        <w:t xml:space="preserve"> </w:t>
      </w:r>
      <w:r w:rsidRPr="00347B28">
        <w:rPr>
          <w:rFonts w:ascii="Arial Narrow" w:hAnsi="Arial Narrow"/>
          <w:sz w:val="26"/>
          <w:szCs w:val="26"/>
        </w:rPr>
        <w:t>cerchas</w:t>
      </w:r>
      <w:r w:rsidRPr="00347B28">
        <w:rPr>
          <w:rFonts w:ascii="Arial Narrow" w:hAnsi="Arial Narrow"/>
          <w:spacing w:val="-8"/>
          <w:sz w:val="26"/>
          <w:szCs w:val="26"/>
        </w:rPr>
        <w:t xml:space="preserve"> </w:t>
      </w:r>
      <w:r w:rsidRPr="00347B28">
        <w:rPr>
          <w:rFonts w:ascii="Arial Narrow" w:hAnsi="Arial Narrow"/>
          <w:sz w:val="26"/>
          <w:szCs w:val="26"/>
        </w:rPr>
        <w:t>HEB-160</w:t>
      </w:r>
      <w:r w:rsidRPr="00347B28">
        <w:rPr>
          <w:rFonts w:ascii="Arial Narrow" w:hAnsi="Arial Narrow"/>
          <w:spacing w:val="-7"/>
          <w:sz w:val="26"/>
          <w:szCs w:val="26"/>
        </w:rPr>
        <w:t xml:space="preserve"> </w:t>
      </w:r>
      <w:r w:rsidRPr="00347B28">
        <w:rPr>
          <w:rFonts w:ascii="Arial Narrow" w:hAnsi="Arial Narrow"/>
          <w:spacing w:val="-1"/>
          <w:sz w:val="26"/>
          <w:szCs w:val="26"/>
        </w:rPr>
        <w:t>que</w:t>
      </w:r>
      <w:r w:rsidRPr="00347B28">
        <w:rPr>
          <w:rFonts w:ascii="Arial Narrow" w:hAnsi="Arial Narrow"/>
          <w:spacing w:val="-7"/>
          <w:sz w:val="26"/>
          <w:szCs w:val="26"/>
        </w:rPr>
        <w:t xml:space="preserve"> </w:t>
      </w:r>
      <w:r w:rsidRPr="00347B28">
        <w:rPr>
          <w:rFonts w:ascii="Arial Narrow" w:hAnsi="Arial Narrow"/>
          <w:sz w:val="26"/>
          <w:szCs w:val="26"/>
        </w:rPr>
        <w:t>se</w:t>
      </w:r>
      <w:r w:rsidRPr="00347B28">
        <w:rPr>
          <w:rFonts w:ascii="Arial Narrow" w:hAnsi="Arial Narrow"/>
          <w:spacing w:val="-10"/>
          <w:sz w:val="26"/>
          <w:szCs w:val="26"/>
        </w:rPr>
        <w:t xml:space="preserve"> </w:t>
      </w:r>
      <w:r w:rsidRPr="00347B28">
        <w:rPr>
          <w:rFonts w:ascii="Arial Narrow" w:hAnsi="Arial Narrow"/>
          <w:sz w:val="26"/>
          <w:szCs w:val="26"/>
        </w:rPr>
        <w:t>introducen</w:t>
      </w:r>
      <w:r w:rsidRPr="00347B28">
        <w:rPr>
          <w:rFonts w:ascii="Arial Narrow" w:hAnsi="Arial Narrow"/>
          <w:spacing w:val="-6"/>
          <w:sz w:val="26"/>
          <w:szCs w:val="26"/>
        </w:rPr>
        <w:t xml:space="preserve"> </w:t>
      </w:r>
      <w:r w:rsidRPr="00347B28">
        <w:rPr>
          <w:rFonts w:ascii="Arial Narrow" w:hAnsi="Arial Narrow"/>
          <w:spacing w:val="-1"/>
          <w:sz w:val="26"/>
          <w:szCs w:val="26"/>
        </w:rPr>
        <w:t>en</w:t>
      </w:r>
      <w:r w:rsidRPr="00347B28">
        <w:rPr>
          <w:rFonts w:ascii="Arial Narrow" w:hAnsi="Arial Narrow"/>
          <w:spacing w:val="-7"/>
          <w:sz w:val="26"/>
          <w:szCs w:val="26"/>
        </w:rPr>
        <w:t xml:space="preserve"> </w:t>
      </w:r>
      <w:r w:rsidRPr="00347B28">
        <w:rPr>
          <w:rFonts w:ascii="Arial Narrow" w:hAnsi="Arial Narrow"/>
          <w:sz w:val="26"/>
          <w:szCs w:val="26"/>
        </w:rPr>
        <w:t>el</w:t>
      </w:r>
      <w:r w:rsidRPr="00347B28">
        <w:rPr>
          <w:rFonts w:ascii="Arial Narrow" w:hAnsi="Arial Narrow"/>
          <w:spacing w:val="-5"/>
          <w:sz w:val="26"/>
          <w:szCs w:val="26"/>
        </w:rPr>
        <w:t xml:space="preserve"> </w:t>
      </w:r>
      <w:r w:rsidRPr="00347B28">
        <w:rPr>
          <w:rFonts w:ascii="Arial Narrow" w:hAnsi="Arial Narrow"/>
          <w:spacing w:val="-1"/>
          <w:sz w:val="26"/>
          <w:szCs w:val="26"/>
        </w:rPr>
        <w:t>modificado</w:t>
      </w:r>
      <w:r w:rsidRPr="00347B28">
        <w:rPr>
          <w:rFonts w:ascii="Arial Narrow" w:hAnsi="Arial Narrow"/>
          <w:spacing w:val="56"/>
          <w:w w:val="99"/>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z w:val="26"/>
          <w:szCs w:val="26"/>
        </w:rPr>
        <w:t>las</w:t>
      </w:r>
      <w:r w:rsidRPr="00347B28">
        <w:rPr>
          <w:rFonts w:ascii="Arial Narrow" w:hAnsi="Arial Narrow"/>
          <w:spacing w:val="-7"/>
          <w:sz w:val="26"/>
          <w:szCs w:val="26"/>
        </w:rPr>
        <w:t xml:space="preserve"> </w:t>
      </w:r>
      <w:r w:rsidRPr="00347B28">
        <w:rPr>
          <w:rFonts w:ascii="Arial Narrow" w:hAnsi="Arial Narrow"/>
          <w:sz w:val="26"/>
          <w:szCs w:val="26"/>
        </w:rPr>
        <w:t>cerchas</w:t>
      </w:r>
      <w:r w:rsidRPr="00347B28">
        <w:rPr>
          <w:rFonts w:ascii="Arial Narrow" w:hAnsi="Arial Narrow"/>
          <w:spacing w:val="-5"/>
          <w:sz w:val="26"/>
          <w:szCs w:val="26"/>
        </w:rPr>
        <w:t xml:space="preserve"> </w:t>
      </w:r>
      <w:r w:rsidRPr="00347B28">
        <w:rPr>
          <w:rFonts w:ascii="Arial Narrow" w:hAnsi="Arial Narrow"/>
          <w:spacing w:val="-1"/>
          <w:sz w:val="26"/>
          <w:szCs w:val="26"/>
        </w:rPr>
        <w:t>reticulares</w:t>
      </w:r>
      <w:r w:rsidRPr="00347B28">
        <w:rPr>
          <w:rFonts w:ascii="Arial Narrow" w:hAnsi="Arial Narrow"/>
          <w:spacing w:val="-4"/>
          <w:sz w:val="26"/>
          <w:szCs w:val="26"/>
        </w:rPr>
        <w:t xml:space="preserve"> </w:t>
      </w:r>
      <w:r w:rsidRPr="00347B28">
        <w:rPr>
          <w:rFonts w:ascii="Arial Narrow" w:hAnsi="Arial Narrow"/>
          <w:spacing w:val="-1"/>
          <w:sz w:val="26"/>
          <w:szCs w:val="26"/>
        </w:rPr>
        <w:t>del</w:t>
      </w:r>
      <w:r w:rsidRPr="00347B28">
        <w:rPr>
          <w:rFonts w:ascii="Arial Narrow" w:hAnsi="Arial Narrow"/>
          <w:spacing w:val="-6"/>
          <w:sz w:val="26"/>
          <w:szCs w:val="26"/>
        </w:rPr>
        <w:t xml:space="preserve"> </w:t>
      </w:r>
      <w:r w:rsidRPr="00347B28">
        <w:rPr>
          <w:rFonts w:ascii="Arial Narrow" w:hAnsi="Arial Narrow"/>
          <w:sz w:val="26"/>
          <w:szCs w:val="26"/>
        </w:rPr>
        <w:t>proyecto</w:t>
      </w:r>
      <w:r w:rsidRPr="00347B28">
        <w:rPr>
          <w:rFonts w:ascii="Arial Narrow" w:hAnsi="Arial Narrow"/>
          <w:spacing w:val="-8"/>
          <w:sz w:val="26"/>
          <w:szCs w:val="26"/>
        </w:rPr>
        <w:t xml:space="preserve"> </w:t>
      </w:r>
      <w:r w:rsidRPr="00347B28">
        <w:rPr>
          <w:rFonts w:ascii="Arial Narrow" w:hAnsi="Arial Narrow"/>
          <w:sz w:val="26"/>
          <w:szCs w:val="26"/>
        </w:rPr>
        <w:t>constructivo</w:t>
      </w:r>
      <w:r w:rsidRPr="00347B28">
        <w:rPr>
          <w:rFonts w:ascii="Arial Narrow" w:hAnsi="Arial Narrow"/>
          <w:spacing w:val="-6"/>
          <w:sz w:val="26"/>
          <w:szCs w:val="26"/>
        </w:rPr>
        <w:t xml:space="preserve"> </w:t>
      </w:r>
      <w:r w:rsidRPr="00347B28">
        <w:rPr>
          <w:rFonts w:ascii="Arial Narrow" w:hAnsi="Arial Narrow"/>
          <w:sz w:val="26"/>
          <w:szCs w:val="26"/>
        </w:rPr>
        <w:t>original,</w:t>
      </w:r>
      <w:r w:rsidRPr="00347B28">
        <w:rPr>
          <w:rFonts w:ascii="Arial Narrow" w:hAnsi="Arial Narrow"/>
          <w:spacing w:val="-7"/>
          <w:sz w:val="26"/>
          <w:szCs w:val="26"/>
        </w:rPr>
        <w:t xml:space="preserve"> </w:t>
      </w:r>
      <w:r w:rsidRPr="00347B28">
        <w:rPr>
          <w:rFonts w:ascii="Arial Narrow" w:hAnsi="Arial Narrow"/>
          <w:sz w:val="26"/>
          <w:szCs w:val="26"/>
        </w:rPr>
        <w:t>es</w:t>
      </w:r>
      <w:r w:rsidRPr="00347B28">
        <w:rPr>
          <w:rFonts w:ascii="Arial Narrow" w:hAnsi="Arial Narrow"/>
          <w:spacing w:val="-7"/>
          <w:sz w:val="26"/>
          <w:szCs w:val="26"/>
        </w:rPr>
        <w:t xml:space="preserve"> </w:t>
      </w:r>
      <w:r w:rsidRPr="00347B28">
        <w:rPr>
          <w:rFonts w:ascii="Arial Narrow" w:hAnsi="Arial Narrow"/>
          <w:spacing w:val="1"/>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siguiente:</w:t>
      </w:r>
    </w:p>
    <w:p w14:paraId="0C4ADA3E"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26" w:type="dxa"/>
        <w:tblLayout w:type="fixed"/>
        <w:tblLook w:val="01E0" w:firstRow="1" w:lastRow="1" w:firstColumn="1" w:lastColumn="1" w:noHBand="0" w:noVBand="0"/>
      </w:tblPr>
      <w:tblGrid>
        <w:gridCol w:w="1451"/>
        <w:gridCol w:w="3116"/>
        <w:gridCol w:w="2707"/>
        <w:gridCol w:w="1524"/>
      </w:tblGrid>
      <w:tr w:rsidR="00D861EB" w:rsidRPr="00C67F40" w14:paraId="669F5E0B" w14:textId="77777777" w:rsidTr="007B3672">
        <w:trPr>
          <w:trHeight w:hRule="exact" w:val="264"/>
        </w:trPr>
        <w:tc>
          <w:tcPr>
            <w:tcW w:w="1451" w:type="dxa"/>
            <w:tcBorders>
              <w:top w:val="single" w:sz="5" w:space="0" w:color="000000"/>
              <w:left w:val="nil"/>
              <w:bottom w:val="single" w:sz="5" w:space="0" w:color="000000"/>
              <w:right w:val="nil"/>
            </w:tcBorders>
            <w:shd w:val="clear" w:color="auto" w:fill="8CB3E2"/>
          </w:tcPr>
          <w:p w14:paraId="2EA32D3A" w14:textId="77777777" w:rsidR="00D861EB" w:rsidRPr="00C67F40" w:rsidRDefault="00D861EB" w:rsidP="007B3672">
            <w:pPr>
              <w:rPr>
                <w:lang w:val="es-ES"/>
              </w:rPr>
            </w:pPr>
          </w:p>
        </w:tc>
        <w:tc>
          <w:tcPr>
            <w:tcW w:w="3116" w:type="dxa"/>
            <w:tcBorders>
              <w:top w:val="single" w:sz="5" w:space="0" w:color="000000"/>
              <w:left w:val="nil"/>
              <w:bottom w:val="single" w:sz="5" w:space="0" w:color="000000"/>
              <w:right w:val="nil"/>
            </w:tcBorders>
            <w:shd w:val="clear" w:color="auto" w:fill="8CB3E2"/>
          </w:tcPr>
          <w:p w14:paraId="450AE675" w14:textId="77777777" w:rsidR="00D861EB" w:rsidRPr="00C67F40" w:rsidRDefault="00D861EB" w:rsidP="007B3672">
            <w:pPr>
              <w:pStyle w:val="TableParagraph"/>
              <w:spacing w:before="39"/>
              <w:ind w:left="797"/>
              <w:rPr>
                <w:rFonts w:ascii="Arial Narrow" w:eastAsia="Arial Narrow" w:hAnsi="Arial Narrow" w:cs="Arial Narrow"/>
                <w:sz w:val="18"/>
                <w:szCs w:val="18"/>
                <w:lang w:val="es-ES"/>
              </w:rPr>
            </w:pPr>
            <w:r w:rsidRPr="00C67F40">
              <w:rPr>
                <w:rFonts w:ascii="Arial Narrow"/>
                <w:spacing w:val="5"/>
                <w:sz w:val="18"/>
                <w:lang w:val="es-ES"/>
              </w:rPr>
              <w:t>Cercha</w:t>
            </w:r>
            <w:r w:rsidRPr="00C67F40">
              <w:rPr>
                <w:rFonts w:ascii="Arial Narrow"/>
                <w:spacing w:val="11"/>
                <w:sz w:val="18"/>
                <w:lang w:val="es-ES"/>
              </w:rPr>
              <w:t xml:space="preserve"> </w:t>
            </w:r>
            <w:r w:rsidRPr="00C67F40">
              <w:rPr>
                <w:rFonts w:ascii="Arial Narrow"/>
                <w:spacing w:val="4"/>
                <w:sz w:val="18"/>
                <w:lang w:val="es-ES"/>
              </w:rPr>
              <w:t>reticulada</w:t>
            </w:r>
            <w:r w:rsidRPr="00C67F40">
              <w:rPr>
                <w:rFonts w:ascii="Arial Narrow"/>
                <w:spacing w:val="9"/>
                <w:sz w:val="18"/>
                <w:lang w:val="es-ES"/>
              </w:rPr>
              <w:t xml:space="preserve"> </w:t>
            </w:r>
            <w:r w:rsidRPr="00C67F40">
              <w:rPr>
                <w:rFonts w:ascii="Arial Narrow"/>
                <w:spacing w:val="4"/>
                <w:sz w:val="18"/>
                <w:lang w:val="es-ES"/>
              </w:rPr>
              <w:t>95-20-32</w:t>
            </w:r>
          </w:p>
        </w:tc>
        <w:tc>
          <w:tcPr>
            <w:tcW w:w="2707" w:type="dxa"/>
            <w:tcBorders>
              <w:top w:val="single" w:sz="5" w:space="0" w:color="000000"/>
              <w:left w:val="nil"/>
              <w:bottom w:val="single" w:sz="5" w:space="0" w:color="000000"/>
              <w:right w:val="nil"/>
            </w:tcBorders>
            <w:shd w:val="clear" w:color="auto" w:fill="8CB3E2"/>
          </w:tcPr>
          <w:p w14:paraId="4E37EEEB" w14:textId="77777777" w:rsidR="00D861EB" w:rsidRPr="00C67F40" w:rsidRDefault="00D861EB" w:rsidP="007B3672">
            <w:pPr>
              <w:pStyle w:val="TableParagraph"/>
              <w:spacing w:before="39"/>
              <w:ind w:left="378"/>
              <w:rPr>
                <w:rFonts w:ascii="Arial Narrow" w:eastAsia="Arial Narrow" w:hAnsi="Arial Narrow" w:cs="Arial Narrow"/>
                <w:sz w:val="18"/>
                <w:szCs w:val="18"/>
                <w:lang w:val="es-ES"/>
              </w:rPr>
            </w:pPr>
            <w:r w:rsidRPr="00C67F40">
              <w:rPr>
                <w:rFonts w:ascii="Arial Narrow"/>
                <w:spacing w:val="5"/>
                <w:sz w:val="18"/>
                <w:lang w:val="es-ES"/>
              </w:rPr>
              <w:t>Cercha</w:t>
            </w:r>
            <w:r w:rsidRPr="00C67F40">
              <w:rPr>
                <w:rFonts w:ascii="Arial Narrow"/>
                <w:spacing w:val="11"/>
                <w:sz w:val="18"/>
                <w:lang w:val="es-ES"/>
              </w:rPr>
              <w:t xml:space="preserve"> </w:t>
            </w:r>
            <w:r w:rsidRPr="00C67F40">
              <w:rPr>
                <w:rFonts w:ascii="Arial Narrow"/>
                <w:spacing w:val="4"/>
                <w:sz w:val="18"/>
                <w:lang w:val="es-ES"/>
              </w:rPr>
              <w:t>reticulada</w:t>
            </w:r>
            <w:r w:rsidRPr="00C67F40">
              <w:rPr>
                <w:rFonts w:ascii="Arial Narrow"/>
                <w:spacing w:val="9"/>
                <w:sz w:val="18"/>
                <w:lang w:val="es-ES"/>
              </w:rPr>
              <w:t xml:space="preserve"> </w:t>
            </w:r>
            <w:r w:rsidRPr="00C67F40">
              <w:rPr>
                <w:rFonts w:ascii="Arial Narrow"/>
                <w:spacing w:val="5"/>
                <w:sz w:val="18"/>
                <w:lang w:val="es-ES"/>
              </w:rPr>
              <w:t>115-20-32.</w:t>
            </w:r>
          </w:p>
        </w:tc>
        <w:tc>
          <w:tcPr>
            <w:tcW w:w="1524" w:type="dxa"/>
            <w:tcBorders>
              <w:top w:val="single" w:sz="5" w:space="0" w:color="000000"/>
              <w:left w:val="nil"/>
              <w:bottom w:val="single" w:sz="5" w:space="0" w:color="000000"/>
              <w:right w:val="nil"/>
            </w:tcBorders>
            <w:shd w:val="clear" w:color="auto" w:fill="8CB3E2"/>
          </w:tcPr>
          <w:p w14:paraId="52D59419" w14:textId="77777777" w:rsidR="00D861EB" w:rsidRPr="00C67F40" w:rsidRDefault="00D861EB" w:rsidP="007B3672">
            <w:pPr>
              <w:pStyle w:val="TableParagraph"/>
              <w:spacing w:before="39"/>
              <w:ind w:left="251"/>
              <w:rPr>
                <w:rFonts w:ascii="Arial Narrow" w:eastAsia="Arial Narrow" w:hAnsi="Arial Narrow" w:cs="Arial Narrow"/>
                <w:sz w:val="18"/>
                <w:szCs w:val="18"/>
                <w:lang w:val="es-ES"/>
              </w:rPr>
            </w:pPr>
            <w:r w:rsidRPr="00C67F40">
              <w:rPr>
                <w:rFonts w:ascii="Arial Narrow"/>
                <w:spacing w:val="5"/>
                <w:sz w:val="18"/>
                <w:lang w:val="es-ES"/>
              </w:rPr>
              <w:t>Cercha</w:t>
            </w:r>
            <w:r w:rsidRPr="00C67F40">
              <w:rPr>
                <w:rFonts w:ascii="Arial Narrow"/>
                <w:spacing w:val="7"/>
                <w:sz w:val="18"/>
                <w:lang w:val="es-ES"/>
              </w:rPr>
              <w:t xml:space="preserve"> </w:t>
            </w:r>
            <w:r w:rsidRPr="00C67F40">
              <w:rPr>
                <w:rFonts w:ascii="Arial Narrow"/>
                <w:spacing w:val="4"/>
                <w:sz w:val="18"/>
                <w:lang w:val="es-ES"/>
              </w:rPr>
              <w:t>HEB-160</w:t>
            </w:r>
          </w:p>
        </w:tc>
      </w:tr>
      <w:tr w:rsidR="00D861EB" w:rsidRPr="00C67F40" w14:paraId="398B16F5" w14:textId="77777777" w:rsidTr="007B3672">
        <w:trPr>
          <w:trHeight w:hRule="exact" w:val="252"/>
        </w:trPr>
        <w:tc>
          <w:tcPr>
            <w:tcW w:w="1451" w:type="dxa"/>
            <w:tcBorders>
              <w:top w:val="single" w:sz="5" w:space="0" w:color="000000"/>
              <w:left w:val="nil"/>
              <w:bottom w:val="single" w:sz="5" w:space="0" w:color="000000"/>
              <w:right w:val="nil"/>
            </w:tcBorders>
          </w:tcPr>
          <w:p w14:paraId="0AE7B978" w14:textId="77777777" w:rsidR="00D861EB" w:rsidRPr="00C67F40" w:rsidRDefault="00D861EB" w:rsidP="007B3672">
            <w:pPr>
              <w:pStyle w:val="TableParagraph"/>
              <w:spacing w:before="8"/>
              <w:ind w:left="69"/>
              <w:rPr>
                <w:rFonts w:ascii="Arial Narrow" w:eastAsia="Arial Narrow" w:hAnsi="Arial Narrow" w:cs="Arial Narrow"/>
                <w:sz w:val="20"/>
                <w:szCs w:val="20"/>
                <w:lang w:val="es-ES"/>
              </w:rPr>
            </w:pPr>
            <w:r w:rsidRPr="00C67F40">
              <w:rPr>
                <w:rFonts w:ascii="Arial Narrow"/>
                <w:spacing w:val="5"/>
                <w:sz w:val="20"/>
                <w:lang w:val="es-ES"/>
              </w:rPr>
              <w:t>Precios</w:t>
            </w:r>
          </w:p>
        </w:tc>
        <w:tc>
          <w:tcPr>
            <w:tcW w:w="3116" w:type="dxa"/>
            <w:tcBorders>
              <w:top w:val="single" w:sz="5" w:space="0" w:color="000000"/>
              <w:left w:val="nil"/>
              <w:bottom w:val="single" w:sz="5" w:space="0" w:color="000000"/>
              <w:right w:val="nil"/>
            </w:tcBorders>
          </w:tcPr>
          <w:p w14:paraId="76C2F287" w14:textId="77777777" w:rsidR="00D861EB" w:rsidRPr="00C67F40" w:rsidRDefault="00D861EB" w:rsidP="007B3672">
            <w:pPr>
              <w:pStyle w:val="TableParagraph"/>
              <w:spacing w:before="8"/>
              <w:ind w:right="377"/>
              <w:jc w:val="right"/>
              <w:rPr>
                <w:rFonts w:ascii="Arial Narrow" w:eastAsia="Arial Narrow" w:hAnsi="Arial Narrow" w:cs="Arial Narrow"/>
                <w:sz w:val="20"/>
                <w:szCs w:val="20"/>
                <w:lang w:val="es-ES"/>
              </w:rPr>
            </w:pPr>
            <w:r w:rsidRPr="00C67F40">
              <w:rPr>
                <w:rFonts w:ascii="Arial Narrow"/>
                <w:spacing w:val="4"/>
                <w:w w:val="95"/>
                <w:sz w:val="20"/>
                <w:lang w:val="es-ES"/>
              </w:rPr>
              <w:t>42,16</w:t>
            </w:r>
          </w:p>
        </w:tc>
        <w:tc>
          <w:tcPr>
            <w:tcW w:w="2707" w:type="dxa"/>
            <w:tcBorders>
              <w:top w:val="single" w:sz="5" w:space="0" w:color="000000"/>
              <w:left w:val="nil"/>
              <w:bottom w:val="single" w:sz="5" w:space="0" w:color="000000"/>
              <w:right w:val="nil"/>
            </w:tcBorders>
          </w:tcPr>
          <w:p w14:paraId="2FDF1F41" w14:textId="77777777" w:rsidR="00D861EB" w:rsidRPr="00C67F40" w:rsidRDefault="00D861EB" w:rsidP="007B3672">
            <w:pPr>
              <w:pStyle w:val="TableParagraph"/>
              <w:spacing w:before="8"/>
              <w:ind w:right="251"/>
              <w:jc w:val="right"/>
              <w:rPr>
                <w:rFonts w:ascii="Arial Narrow" w:eastAsia="Arial Narrow" w:hAnsi="Arial Narrow" w:cs="Arial Narrow"/>
                <w:sz w:val="20"/>
                <w:szCs w:val="20"/>
                <w:lang w:val="es-ES"/>
              </w:rPr>
            </w:pPr>
            <w:r w:rsidRPr="00C67F40">
              <w:rPr>
                <w:rFonts w:ascii="Arial Narrow"/>
                <w:spacing w:val="3"/>
                <w:w w:val="95"/>
                <w:sz w:val="20"/>
                <w:lang w:val="es-ES"/>
              </w:rPr>
              <w:t>43,67</w:t>
            </w:r>
          </w:p>
        </w:tc>
        <w:tc>
          <w:tcPr>
            <w:tcW w:w="1524" w:type="dxa"/>
            <w:tcBorders>
              <w:top w:val="single" w:sz="5" w:space="0" w:color="000000"/>
              <w:left w:val="nil"/>
              <w:bottom w:val="single" w:sz="5" w:space="0" w:color="000000"/>
              <w:right w:val="nil"/>
            </w:tcBorders>
          </w:tcPr>
          <w:p w14:paraId="1DBEBDFB" w14:textId="77777777" w:rsidR="00D861EB" w:rsidRPr="00C67F40" w:rsidRDefault="00D861EB" w:rsidP="007B3672">
            <w:pPr>
              <w:pStyle w:val="TableParagraph"/>
              <w:spacing w:before="8"/>
              <w:ind w:left="913"/>
              <w:rPr>
                <w:rFonts w:ascii="Arial Narrow" w:eastAsia="Arial Narrow" w:hAnsi="Arial Narrow" w:cs="Arial Narrow"/>
                <w:sz w:val="20"/>
                <w:szCs w:val="20"/>
                <w:lang w:val="es-ES"/>
              </w:rPr>
            </w:pPr>
            <w:r w:rsidRPr="00C67F40">
              <w:rPr>
                <w:rFonts w:ascii="Arial Narrow"/>
                <w:spacing w:val="6"/>
                <w:sz w:val="20"/>
                <w:lang w:val="es-ES"/>
              </w:rPr>
              <w:t>1</w:t>
            </w:r>
            <w:r w:rsidRPr="00C67F40">
              <w:rPr>
                <w:rFonts w:ascii="Arial Narrow"/>
                <w:spacing w:val="8"/>
                <w:sz w:val="20"/>
                <w:lang w:val="es-ES"/>
              </w:rPr>
              <w:t>8</w:t>
            </w:r>
            <w:r w:rsidRPr="00C67F40">
              <w:rPr>
                <w:rFonts w:ascii="Arial Narrow"/>
                <w:spacing w:val="4"/>
                <w:sz w:val="20"/>
                <w:lang w:val="es-ES"/>
              </w:rPr>
              <w:t>7</w:t>
            </w:r>
            <w:r w:rsidRPr="00C67F40">
              <w:rPr>
                <w:rFonts w:ascii="Arial Narrow"/>
                <w:spacing w:val="6"/>
                <w:sz w:val="20"/>
                <w:lang w:val="es-ES"/>
              </w:rPr>
              <w:t>,2</w:t>
            </w:r>
            <w:r w:rsidRPr="00C67F40">
              <w:rPr>
                <w:rFonts w:ascii="Arial Narrow"/>
                <w:sz w:val="20"/>
                <w:lang w:val="es-ES"/>
              </w:rPr>
              <w:t>1</w:t>
            </w:r>
          </w:p>
        </w:tc>
      </w:tr>
    </w:tbl>
    <w:p w14:paraId="27FC8780" w14:textId="77777777" w:rsidR="00D861EB" w:rsidRPr="00C67F40" w:rsidRDefault="00D861EB" w:rsidP="00D861EB">
      <w:pPr>
        <w:spacing w:before="7"/>
        <w:rPr>
          <w:rFonts w:ascii="Arial Narrow" w:eastAsia="Arial Narrow" w:hAnsi="Arial Narrow" w:cs="Arial Narrow"/>
          <w:sz w:val="13"/>
          <w:szCs w:val="13"/>
        </w:rPr>
      </w:pPr>
    </w:p>
    <w:p w14:paraId="1DE712D1" w14:textId="77777777" w:rsidR="00D861EB" w:rsidRPr="00347B28" w:rsidRDefault="00D861EB" w:rsidP="00347B28">
      <w:pPr>
        <w:pStyle w:val="Textoindependiente"/>
        <w:spacing w:before="65"/>
        <w:ind w:left="141" w:right="400" w:firstLine="283"/>
        <w:rPr>
          <w:rFonts w:ascii="Arial Narrow" w:hAnsi="Arial Narrow"/>
          <w:spacing w:val="-1"/>
          <w:sz w:val="26"/>
          <w:szCs w:val="26"/>
        </w:rPr>
      </w:pPr>
      <w:r w:rsidRPr="00347B28">
        <w:rPr>
          <w:rFonts w:ascii="Arial Narrow" w:hAnsi="Arial Narrow"/>
          <w:spacing w:val="-1"/>
          <w:sz w:val="26"/>
          <w:szCs w:val="26"/>
        </w:rPr>
        <w:t>Es decir, el incremento en el precio unitario del cambio de cerchas se sitúa entre un 329 y un 344 por ciento, por lo que el incremento que supone la modificación propuesta en la Resolución 852/2024, de fecha 28 de noviembre de 2024, es el siguiente:</w:t>
      </w:r>
    </w:p>
    <w:p w14:paraId="44C9A32F" w14:textId="77777777" w:rsidR="00D861EB" w:rsidRPr="00C67F40" w:rsidRDefault="00D861EB" w:rsidP="00D861EB">
      <w:pPr>
        <w:spacing w:before="6"/>
        <w:rPr>
          <w:rFonts w:ascii="Arial Narrow" w:eastAsia="Arial Narrow" w:hAnsi="Arial Narrow" w:cs="Arial Narrow"/>
          <w:sz w:val="21"/>
          <w:szCs w:val="21"/>
        </w:rPr>
      </w:pPr>
    </w:p>
    <w:p w14:paraId="068611F4" w14:textId="687A2ACF" w:rsidR="00D861EB" w:rsidRPr="00C67F40" w:rsidRDefault="00D861EB" w:rsidP="00D861EB">
      <w:pPr>
        <w:spacing w:line="200" w:lineRule="atLeast"/>
        <w:ind w:left="126"/>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08802424" wp14:editId="31A02A0E">
                <wp:extent cx="5588635" cy="175260"/>
                <wp:effectExtent l="3810" t="3810" r="8255" b="1905"/>
                <wp:docPr id="311549557"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0" y="0"/>
                          <a:chExt cx="8801" cy="276"/>
                        </a:xfrm>
                      </wpg:grpSpPr>
                      <wpg:grpSp>
                        <wpg:cNvPr id="973843514" name="Group 592"/>
                        <wpg:cNvGrpSpPr>
                          <a:grpSpLocks/>
                        </wpg:cNvGrpSpPr>
                        <wpg:grpSpPr bwMode="auto">
                          <a:xfrm>
                            <a:off x="6" y="11"/>
                            <a:ext cx="7059" cy="255"/>
                            <a:chOff x="6" y="11"/>
                            <a:chExt cx="7059" cy="255"/>
                          </a:xfrm>
                        </wpg:grpSpPr>
                        <wps:wsp>
                          <wps:cNvPr id="1043384968" name="Freeform 593"/>
                          <wps:cNvSpPr>
                            <a:spLocks/>
                          </wps:cNvSpPr>
                          <wps:spPr bwMode="auto">
                            <a:xfrm>
                              <a:off x="6" y="11"/>
                              <a:ext cx="7059" cy="255"/>
                            </a:xfrm>
                            <a:custGeom>
                              <a:avLst/>
                              <a:gdLst>
                                <a:gd name="T0" fmla="+- 0 6 6"/>
                                <a:gd name="T1" fmla="*/ T0 w 7059"/>
                                <a:gd name="T2" fmla="+- 0 11 11"/>
                                <a:gd name="T3" fmla="*/ 11 h 255"/>
                                <a:gd name="T4" fmla="+- 0 7064 6"/>
                                <a:gd name="T5" fmla="*/ T4 w 7059"/>
                                <a:gd name="T6" fmla="+- 0 11 11"/>
                                <a:gd name="T7" fmla="*/ 11 h 255"/>
                                <a:gd name="T8" fmla="+- 0 7064 6"/>
                                <a:gd name="T9" fmla="*/ T8 w 7059"/>
                                <a:gd name="T10" fmla="+- 0 265 11"/>
                                <a:gd name="T11" fmla="*/ 265 h 255"/>
                                <a:gd name="T12" fmla="+- 0 6 6"/>
                                <a:gd name="T13" fmla="*/ T12 w 7059"/>
                                <a:gd name="T14" fmla="+- 0 265 11"/>
                                <a:gd name="T15" fmla="*/ 265 h 255"/>
                                <a:gd name="T16" fmla="+- 0 6 6"/>
                                <a:gd name="T17" fmla="*/ T16 w 7059"/>
                                <a:gd name="T18" fmla="+- 0 11 11"/>
                                <a:gd name="T19" fmla="*/ 11 h 255"/>
                              </a:gdLst>
                              <a:ahLst/>
                              <a:cxnLst>
                                <a:cxn ang="0">
                                  <a:pos x="T1" y="T3"/>
                                </a:cxn>
                                <a:cxn ang="0">
                                  <a:pos x="T5" y="T7"/>
                                </a:cxn>
                                <a:cxn ang="0">
                                  <a:pos x="T9" y="T11"/>
                                </a:cxn>
                                <a:cxn ang="0">
                                  <a:pos x="T13" y="T15"/>
                                </a:cxn>
                                <a:cxn ang="0">
                                  <a:pos x="T17" y="T19"/>
                                </a:cxn>
                              </a:cxnLst>
                              <a:rect l="0" t="0" r="r" b="b"/>
                              <a:pathLst>
                                <a:path w="7059" h="255">
                                  <a:moveTo>
                                    <a:pt x="0" y="0"/>
                                  </a:moveTo>
                                  <a:lnTo>
                                    <a:pt x="7058" y="0"/>
                                  </a:lnTo>
                                  <a:lnTo>
                                    <a:pt x="7058"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06099" name="Group 594"/>
                        <wpg:cNvGrpSpPr>
                          <a:grpSpLocks/>
                        </wpg:cNvGrpSpPr>
                        <wpg:grpSpPr bwMode="auto">
                          <a:xfrm>
                            <a:off x="75" y="18"/>
                            <a:ext cx="6920" cy="240"/>
                            <a:chOff x="75" y="18"/>
                            <a:chExt cx="6920" cy="240"/>
                          </a:xfrm>
                        </wpg:grpSpPr>
                        <wps:wsp>
                          <wps:cNvPr id="1402055726" name="Freeform 595"/>
                          <wps:cNvSpPr>
                            <a:spLocks/>
                          </wps:cNvSpPr>
                          <wps:spPr bwMode="auto">
                            <a:xfrm>
                              <a:off x="75" y="18"/>
                              <a:ext cx="6920" cy="240"/>
                            </a:xfrm>
                            <a:custGeom>
                              <a:avLst/>
                              <a:gdLst>
                                <a:gd name="T0" fmla="+- 0 75 75"/>
                                <a:gd name="T1" fmla="*/ T0 w 6920"/>
                                <a:gd name="T2" fmla="+- 0 18 18"/>
                                <a:gd name="T3" fmla="*/ 18 h 240"/>
                                <a:gd name="T4" fmla="+- 0 6995 75"/>
                                <a:gd name="T5" fmla="*/ T4 w 6920"/>
                                <a:gd name="T6" fmla="+- 0 18 18"/>
                                <a:gd name="T7" fmla="*/ 18 h 240"/>
                                <a:gd name="T8" fmla="+- 0 6995 75"/>
                                <a:gd name="T9" fmla="*/ T8 w 6920"/>
                                <a:gd name="T10" fmla="+- 0 258 18"/>
                                <a:gd name="T11" fmla="*/ 258 h 240"/>
                                <a:gd name="T12" fmla="+- 0 75 75"/>
                                <a:gd name="T13" fmla="*/ T12 w 6920"/>
                                <a:gd name="T14" fmla="+- 0 258 18"/>
                                <a:gd name="T15" fmla="*/ 258 h 240"/>
                                <a:gd name="T16" fmla="+- 0 75 75"/>
                                <a:gd name="T17" fmla="*/ T16 w 6920"/>
                                <a:gd name="T18" fmla="+- 0 18 18"/>
                                <a:gd name="T19" fmla="*/ 18 h 240"/>
                              </a:gdLst>
                              <a:ahLst/>
                              <a:cxnLst>
                                <a:cxn ang="0">
                                  <a:pos x="T1" y="T3"/>
                                </a:cxn>
                                <a:cxn ang="0">
                                  <a:pos x="T5" y="T7"/>
                                </a:cxn>
                                <a:cxn ang="0">
                                  <a:pos x="T9" y="T11"/>
                                </a:cxn>
                                <a:cxn ang="0">
                                  <a:pos x="T13" y="T15"/>
                                </a:cxn>
                                <a:cxn ang="0">
                                  <a:pos x="T17" y="T19"/>
                                </a:cxn>
                              </a:cxnLst>
                              <a:rect l="0" t="0" r="r" b="b"/>
                              <a:pathLst>
                                <a:path w="6920" h="240">
                                  <a:moveTo>
                                    <a:pt x="0" y="0"/>
                                  </a:moveTo>
                                  <a:lnTo>
                                    <a:pt x="6920" y="0"/>
                                  </a:lnTo>
                                  <a:lnTo>
                                    <a:pt x="6920"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848748" name="Group 596"/>
                        <wpg:cNvGrpSpPr>
                          <a:grpSpLocks/>
                        </wpg:cNvGrpSpPr>
                        <wpg:grpSpPr bwMode="auto">
                          <a:xfrm>
                            <a:off x="7064" y="11"/>
                            <a:ext cx="1731" cy="255"/>
                            <a:chOff x="7064" y="11"/>
                            <a:chExt cx="1731" cy="255"/>
                          </a:xfrm>
                        </wpg:grpSpPr>
                        <wps:wsp>
                          <wps:cNvPr id="1859400894" name="Freeform 597"/>
                          <wps:cNvSpPr>
                            <a:spLocks/>
                          </wps:cNvSpPr>
                          <wps:spPr bwMode="auto">
                            <a:xfrm>
                              <a:off x="7064" y="11"/>
                              <a:ext cx="1731" cy="255"/>
                            </a:xfrm>
                            <a:custGeom>
                              <a:avLst/>
                              <a:gdLst>
                                <a:gd name="T0" fmla="+- 0 7064 7064"/>
                                <a:gd name="T1" fmla="*/ T0 w 1731"/>
                                <a:gd name="T2" fmla="+- 0 11 11"/>
                                <a:gd name="T3" fmla="*/ 11 h 255"/>
                                <a:gd name="T4" fmla="+- 0 8795 7064"/>
                                <a:gd name="T5" fmla="*/ T4 w 1731"/>
                                <a:gd name="T6" fmla="+- 0 11 11"/>
                                <a:gd name="T7" fmla="*/ 11 h 255"/>
                                <a:gd name="T8" fmla="+- 0 8795 7064"/>
                                <a:gd name="T9" fmla="*/ T8 w 1731"/>
                                <a:gd name="T10" fmla="+- 0 265 11"/>
                                <a:gd name="T11" fmla="*/ 265 h 255"/>
                                <a:gd name="T12" fmla="+- 0 7064 7064"/>
                                <a:gd name="T13" fmla="*/ T12 w 1731"/>
                                <a:gd name="T14" fmla="+- 0 265 11"/>
                                <a:gd name="T15" fmla="*/ 265 h 255"/>
                                <a:gd name="T16" fmla="+- 0 7064 7064"/>
                                <a:gd name="T17" fmla="*/ T16 w 1731"/>
                                <a:gd name="T18" fmla="+- 0 11 11"/>
                                <a:gd name="T19" fmla="*/ 11 h 255"/>
                              </a:gdLst>
                              <a:ahLst/>
                              <a:cxnLst>
                                <a:cxn ang="0">
                                  <a:pos x="T1" y="T3"/>
                                </a:cxn>
                                <a:cxn ang="0">
                                  <a:pos x="T5" y="T7"/>
                                </a:cxn>
                                <a:cxn ang="0">
                                  <a:pos x="T9" y="T11"/>
                                </a:cxn>
                                <a:cxn ang="0">
                                  <a:pos x="T13" y="T15"/>
                                </a:cxn>
                                <a:cxn ang="0">
                                  <a:pos x="T17" y="T19"/>
                                </a:cxn>
                              </a:cxnLst>
                              <a:rect l="0" t="0" r="r" b="b"/>
                              <a:pathLst>
                                <a:path w="1731" h="255">
                                  <a:moveTo>
                                    <a:pt x="0" y="0"/>
                                  </a:moveTo>
                                  <a:lnTo>
                                    <a:pt x="1731" y="0"/>
                                  </a:lnTo>
                                  <a:lnTo>
                                    <a:pt x="1731"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539728" name="Group 598"/>
                        <wpg:cNvGrpSpPr>
                          <a:grpSpLocks/>
                        </wpg:cNvGrpSpPr>
                        <wpg:grpSpPr bwMode="auto">
                          <a:xfrm>
                            <a:off x="7134" y="18"/>
                            <a:ext cx="1592" cy="240"/>
                            <a:chOff x="7134" y="18"/>
                            <a:chExt cx="1592" cy="240"/>
                          </a:xfrm>
                        </wpg:grpSpPr>
                        <wps:wsp>
                          <wps:cNvPr id="2116685862" name="Freeform 599"/>
                          <wps:cNvSpPr>
                            <a:spLocks/>
                          </wps:cNvSpPr>
                          <wps:spPr bwMode="auto">
                            <a:xfrm>
                              <a:off x="7134" y="18"/>
                              <a:ext cx="1592" cy="240"/>
                            </a:xfrm>
                            <a:custGeom>
                              <a:avLst/>
                              <a:gdLst>
                                <a:gd name="T0" fmla="+- 0 7134 7134"/>
                                <a:gd name="T1" fmla="*/ T0 w 1592"/>
                                <a:gd name="T2" fmla="+- 0 18 18"/>
                                <a:gd name="T3" fmla="*/ 18 h 240"/>
                                <a:gd name="T4" fmla="+- 0 8725 7134"/>
                                <a:gd name="T5" fmla="*/ T4 w 1592"/>
                                <a:gd name="T6" fmla="+- 0 18 18"/>
                                <a:gd name="T7" fmla="*/ 18 h 240"/>
                                <a:gd name="T8" fmla="+- 0 8725 7134"/>
                                <a:gd name="T9" fmla="*/ T8 w 1592"/>
                                <a:gd name="T10" fmla="+- 0 258 18"/>
                                <a:gd name="T11" fmla="*/ 258 h 240"/>
                                <a:gd name="T12" fmla="+- 0 7134 7134"/>
                                <a:gd name="T13" fmla="*/ T12 w 1592"/>
                                <a:gd name="T14" fmla="+- 0 258 18"/>
                                <a:gd name="T15" fmla="*/ 258 h 240"/>
                                <a:gd name="T16" fmla="+- 0 7134 7134"/>
                                <a:gd name="T17" fmla="*/ T16 w 1592"/>
                                <a:gd name="T18" fmla="+- 0 18 18"/>
                                <a:gd name="T19" fmla="*/ 18 h 240"/>
                              </a:gdLst>
                              <a:ahLst/>
                              <a:cxnLst>
                                <a:cxn ang="0">
                                  <a:pos x="T1" y="T3"/>
                                </a:cxn>
                                <a:cxn ang="0">
                                  <a:pos x="T5" y="T7"/>
                                </a:cxn>
                                <a:cxn ang="0">
                                  <a:pos x="T9" y="T11"/>
                                </a:cxn>
                                <a:cxn ang="0">
                                  <a:pos x="T13" y="T15"/>
                                </a:cxn>
                                <a:cxn ang="0">
                                  <a:pos x="T17" y="T19"/>
                                </a:cxn>
                              </a:cxnLst>
                              <a:rect l="0" t="0" r="r" b="b"/>
                              <a:pathLst>
                                <a:path w="1592" h="240">
                                  <a:moveTo>
                                    <a:pt x="0" y="0"/>
                                  </a:moveTo>
                                  <a:lnTo>
                                    <a:pt x="1591" y="0"/>
                                  </a:lnTo>
                                  <a:lnTo>
                                    <a:pt x="159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43150" name="Group 600"/>
                        <wpg:cNvGrpSpPr>
                          <a:grpSpLocks/>
                        </wpg:cNvGrpSpPr>
                        <wpg:grpSpPr bwMode="auto">
                          <a:xfrm>
                            <a:off x="6" y="6"/>
                            <a:ext cx="8789" cy="2"/>
                            <a:chOff x="6" y="6"/>
                            <a:chExt cx="8789" cy="2"/>
                          </a:xfrm>
                        </wpg:grpSpPr>
                        <wps:wsp>
                          <wps:cNvPr id="1873014347" name="Freeform 601"/>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919301" name="Group 602"/>
                        <wpg:cNvGrpSpPr>
                          <a:grpSpLocks/>
                        </wpg:cNvGrpSpPr>
                        <wpg:grpSpPr bwMode="auto">
                          <a:xfrm>
                            <a:off x="6" y="270"/>
                            <a:ext cx="8789" cy="2"/>
                            <a:chOff x="6" y="270"/>
                            <a:chExt cx="8789" cy="2"/>
                          </a:xfrm>
                        </wpg:grpSpPr>
                        <wps:wsp>
                          <wps:cNvPr id="53759902" name="Freeform 603"/>
                          <wps:cNvSpPr>
                            <a:spLocks/>
                          </wps:cNvSpPr>
                          <wps:spPr bwMode="auto">
                            <a:xfrm>
                              <a:off x="6" y="270"/>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75745" name="Text Box 604"/>
                          <wps:cNvSpPr txBox="1">
                            <a:spLocks noChangeArrowheads="1"/>
                          </wps:cNvSpPr>
                          <wps:spPr bwMode="auto">
                            <a:xfrm>
                              <a:off x="6" y="6"/>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1DC2"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5"/>
                                    <w:sz w:val="18"/>
                                  </w:rPr>
                                  <w:t>Sostenimiento</w:t>
                                </w:r>
                                <w:r>
                                  <w:rPr>
                                    <w:rFonts w:ascii="Arial Narrow" w:hAnsi="Arial Narrow"/>
                                    <w:spacing w:val="12"/>
                                    <w:sz w:val="18"/>
                                  </w:rPr>
                                  <w:t xml:space="preserve"> </w:t>
                                </w:r>
                                <w:r>
                                  <w:rPr>
                                    <w:rFonts w:ascii="Arial Narrow" w:hAnsi="Arial Narrow"/>
                                    <w:spacing w:val="4"/>
                                    <w:sz w:val="18"/>
                                  </w:rPr>
                                  <w:t>aprobado</w:t>
                                </w:r>
                                <w:r>
                                  <w:rPr>
                                    <w:rFonts w:ascii="Arial Narrow" w:hAnsi="Arial Narrow"/>
                                    <w:spacing w:val="10"/>
                                    <w:sz w:val="18"/>
                                  </w:rPr>
                                  <w:t xml:space="preserve"> </w:t>
                                </w:r>
                                <w:r>
                                  <w:rPr>
                                    <w:rFonts w:ascii="Arial Narrow" w:hAnsi="Arial Narrow"/>
                                    <w:spacing w:val="3"/>
                                    <w:sz w:val="18"/>
                                  </w:rPr>
                                  <w:t>en</w:t>
                                </w:r>
                                <w:r>
                                  <w:rPr>
                                    <w:rFonts w:ascii="Arial Narrow" w:hAnsi="Arial Narrow"/>
                                    <w:spacing w:val="9"/>
                                    <w:sz w:val="18"/>
                                  </w:rPr>
                                  <w:t xml:space="preserve"> </w:t>
                                </w:r>
                                <w:r>
                                  <w:rPr>
                                    <w:rFonts w:ascii="Arial Narrow" w:hAnsi="Arial Narrow"/>
                                    <w:spacing w:val="3"/>
                                    <w:sz w:val="18"/>
                                  </w:rPr>
                                  <w:t>la</w:t>
                                </w:r>
                                <w:r>
                                  <w:rPr>
                                    <w:rFonts w:ascii="Arial Narrow" w:hAnsi="Arial Narrow"/>
                                    <w:spacing w:val="13"/>
                                    <w:sz w:val="18"/>
                                  </w:rPr>
                                  <w:t xml:space="preserve"> </w:t>
                                </w:r>
                                <w:r>
                                  <w:rPr>
                                    <w:rFonts w:ascii="Arial Narrow" w:hAnsi="Arial Narrow"/>
                                    <w:spacing w:val="4"/>
                                    <w:sz w:val="18"/>
                                  </w:rPr>
                                  <w:t>modificación</w:t>
                                </w:r>
                                <w:r>
                                  <w:rPr>
                                    <w:rFonts w:ascii="Arial Narrow" w:hAnsi="Arial Narrow"/>
                                    <w:spacing w:val="4"/>
                                    <w:sz w:val="18"/>
                                  </w:rPr>
                                  <w:tab/>
                                  <w:t>P.E.M.</w:t>
                                </w:r>
                              </w:p>
                            </w:txbxContent>
                          </wps:txbx>
                          <wps:bodyPr rot="0" vert="horz" wrap="square" lIns="0" tIns="0" rIns="0" bIns="0" anchor="t" anchorCtr="0" upright="1">
                            <a:noAutofit/>
                          </wps:bodyPr>
                        </wps:wsp>
                      </wpg:grpSp>
                    </wpg:wgp>
                  </a:graphicData>
                </a:graphic>
              </wp:inline>
            </w:drawing>
          </mc:Choice>
          <mc:Fallback>
            <w:pict>
              <v:group w14:anchorId="08802424" id="Grupo 211" o:spid="_x0000_s1214" style="width:440.05pt;height:13.8pt;mso-position-horizontal-relative:char;mso-position-vertical-relative:line"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">
                <v:group id="Group 592" o:spid="_x0000_s1215" style="position:absolute;left:6;top:11;width:7059;height:255" coordorigin="6,11"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">
                  <v:shape id="Freeform 593" o:spid="_x0000_s1216" style="position:absolute;left:6;top:11;width:7059;height:255;visibility:visible;mso-wrap-style:square;v-text-anchor:top"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" path="m,l7058,r,254l,254,,xe" fillcolor="#8cb3e2" stroked="f">
                    <v:path arrowok="t" o:connecttype="custom" o:connectlocs="0,11;7058,11;7058,265;0,265;0,11" o:connectangles="0,0,0,0,0"/>
                  </v:shape>
                </v:group>
                <v:group id="Group 594" o:spid="_x0000_s1217" style="position:absolute;left:75;top:18;width:6920;height:240" coordorigin="75,18"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">
                  <v:shape id="Freeform 595" o:spid="_x0000_s1218" style="position:absolute;left:75;top:18;width:6920;height:240;visibility:visible;mso-wrap-style:square;v-text-anchor:top"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" path="m,l6920,r,240l,240,,xe" fillcolor="#8cb3e2" stroked="f">
                    <v:path arrowok="t" o:connecttype="custom" o:connectlocs="0,18;6920,18;6920,258;0,258;0,18" o:connectangles="0,0,0,0,0"/>
                  </v:shape>
                </v:group>
                <v:group id="Group 596" o:spid="_x0000_s1219" style="position:absolute;left:7064;top:11;width:1731;height:255" coordorigin="7064,11"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">
                  <v:shape id="Freeform 597" o:spid="_x0000_s1220" style="position:absolute;left:7064;top:11;width:1731;height:255;visibility:visible;mso-wrap-style:square;v-text-anchor:top"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" path="m,l1731,r,254l,254,,xe" fillcolor="#8cb3e2" stroked="f">
                    <v:path arrowok="t" o:connecttype="custom" o:connectlocs="0,11;1731,11;1731,265;0,265;0,11" o:connectangles="0,0,0,0,0"/>
                  </v:shape>
                </v:group>
                <v:group id="Group 598" o:spid="_x0000_s1221" style="position:absolute;left:7134;top:18;width:1592;height:240" coordorigin="7134,18"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">
                  <v:shape id="Freeform 599" o:spid="_x0000_s1222" style="position:absolute;left:7134;top:18;width:1592;height:240;visibility:visible;mso-wrap-style:square;v-text-anchor:top"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" path="m,l1591,r,240l,240,,xe" fillcolor="#8cb3e2" stroked="f">
                    <v:path arrowok="t" o:connecttype="custom" o:connectlocs="0,18;1591,18;1591,258;0,258;0,18" o:connectangles="0,0,0,0,0"/>
                  </v:shape>
                </v:group>
                <v:group id="Group 600" o:spid="_x0000_s1223"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">
                  <v:shape id="Freeform 601" o:spid="_x0000_s1224"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" path="m,l8789,e" filled="f" strokeweight=".58pt">
                    <v:path arrowok="t" o:connecttype="custom" o:connectlocs="0,0;8789,0" o:connectangles="0,0"/>
                  </v:shape>
                </v:group>
                <v:group id="Group 602" o:spid="_x0000_s1225" style="position:absolute;left:6;top:270;width:8789;height:2" coordorigin="6,270"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">
                  <v:shape id="Freeform 603" o:spid="_x0000_s1226" style="position:absolute;left:6;top:27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" path="m,l8789,e" filled="f" strokeweight=".58pt">
                    <v:path arrowok="t" o:connecttype="custom" o:connectlocs="0,0;8789,0" o:connectangles="0,0"/>
                  </v:shape>
                  <v:shape id="Text Box 604" o:spid="_x0000_s1227" type="#_x0000_t202" style="position:absolute;left:6;top:6;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" filled="f" stroked="f">
                    <v:textbox inset="0,0,0,0">
                      <w:txbxContent>
                        <w:p w14:paraId="4F471DC2"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5"/>
                              <w:sz w:val="18"/>
                            </w:rPr>
                            <w:t>Sostenimiento</w:t>
                          </w:r>
                          <w:r>
                            <w:rPr>
                              <w:rFonts w:ascii="Arial Narrow" w:hAnsi="Arial Narrow"/>
                              <w:spacing w:val="12"/>
                              <w:sz w:val="18"/>
                            </w:rPr>
                            <w:t xml:space="preserve"> </w:t>
                          </w:r>
                          <w:r>
                            <w:rPr>
                              <w:rFonts w:ascii="Arial Narrow" w:hAnsi="Arial Narrow"/>
                              <w:spacing w:val="4"/>
                              <w:sz w:val="18"/>
                            </w:rPr>
                            <w:t>aprobado</w:t>
                          </w:r>
                          <w:r>
                            <w:rPr>
                              <w:rFonts w:ascii="Arial Narrow" w:hAnsi="Arial Narrow"/>
                              <w:spacing w:val="10"/>
                              <w:sz w:val="18"/>
                            </w:rPr>
                            <w:t xml:space="preserve"> </w:t>
                          </w:r>
                          <w:r>
                            <w:rPr>
                              <w:rFonts w:ascii="Arial Narrow" w:hAnsi="Arial Narrow"/>
                              <w:spacing w:val="3"/>
                              <w:sz w:val="18"/>
                            </w:rPr>
                            <w:t>en</w:t>
                          </w:r>
                          <w:r>
                            <w:rPr>
                              <w:rFonts w:ascii="Arial Narrow" w:hAnsi="Arial Narrow"/>
                              <w:spacing w:val="9"/>
                              <w:sz w:val="18"/>
                            </w:rPr>
                            <w:t xml:space="preserve"> </w:t>
                          </w:r>
                          <w:r>
                            <w:rPr>
                              <w:rFonts w:ascii="Arial Narrow" w:hAnsi="Arial Narrow"/>
                              <w:spacing w:val="3"/>
                              <w:sz w:val="18"/>
                            </w:rPr>
                            <w:t>la</w:t>
                          </w:r>
                          <w:r>
                            <w:rPr>
                              <w:rFonts w:ascii="Arial Narrow" w:hAnsi="Arial Narrow"/>
                              <w:spacing w:val="13"/>
                              <w:sz w:val="18"/>
                            </w:rPr>
                            <w:t xml:space="preserve"> </w:t>
                          </w:r>
                          <w:r>
                            <w:rPr>
                              <w:rFonts w:ascii="Arial Narrow" w:hAnsi="Arial Narrow"/>
                              <w:spacing w:val="4"/>
                              <w:sz w:val="18"/>
                            </w:rPr>
                            <w:t>modificación</w:t>
                          </w:r>
                          <w:r>
                            <w:rPr>
                              <w:rFonts w:ascii="Arial Narrow" w:hAnsi="Arial Narrow"/>
                              <w:spacing w:val="4"/>
                              <w:sz w:val="18"/>
                            </w:rPr>
                            <w:tab/>
                            <w:t>P.E.M.</w:t>
                          </w:r>
                        </w:p>
                      </w:txbxContent>
                    </v:textbox>
                  </v:shape>
                </v:group>
                <w10:anchorlock/>
              </v:group>
            </w:pict>
          </mc:Fallback>
        </mc:AlternateContent>
      </w:r>
    </w:p>
    <w:p w14:paraId="606B62E1" w14:textId="6E171A58" w:rsidR="00D861EB" w:rsidRPr="00C67F40" w:rsidRDefault="00D861EB" w:rsidP="00D861EB">
      <w:pPr>
        <w:tabs>
          <w:tab w:val="right" w:pos="8844"/>
        </w:tabs>
        <w:spacing w:before="6"/>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2592" behindDoc="0" locked="0" layoutInCell="1" allowOverlap="1" wp14:anchorId="36F73A31" wp14:editId="0EBC6FBB">
                <wp:simplePos x="0" y="0"/>
                <wp:positionH relativeFrom="page">
                  <wp:posOffset>1065530</wp:posOffset>
                </wp:positionH>
                <wp:positionV relativeFrom="paragraph">
                  <wp:posOffset>154940</wp:posOffset>
                </wp:positionV>
                <wp:extent cx="5590540" cy="1270"/>
                <wp:effectExtent l="8255" t="6350" r="11430" b="11430"/>
                <wp:wrapNone/>
                <wp:docPr id="538839259" name="Grupo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678" y="244"/>
                          <a:chExt cx="8804" cy="2"/>
                        </a:xfrm>
                      </wpg:grpSpPr>
                      <wps:wsp>
                        <wps:cNvPr id="1639135400" name="Freeform 676"/>
                        <wps:cNvSpPr>
                          <a:spLocks/>
                        </wps:cNvSpPr>
                        <wps:spPr bwMode="auto">
                          <a:xfrm>
                            <a:off x="1678" y="244"/>
                            <a:ext cx="8804" cy="2"/>
                          </a:xfrm>
                          <a:custGeom>
                            <a:avLst/>
                            <a:gdLst>
                              <a:gd name="T0" fmla="+- 0 1678 1678"/>
                              <a:gd name="T1" fmla="*/ T0 w 8804"/>
                              <a:gd name="T2" fmla="+- 0 10481 1678"/>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C19BF" id="Grupo 210" o:spid="_x0000_s1026" style="position:absolute;margin-left:83.9pt;margin-top:12.2pt;width:440.2pt;height:.1pt;z-index:251822592;mso-position-horizontal-relative:page" coordorigin="1678,24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">
                <v:shape id="Freeform 676" o:spid="_x0000_s1027" style="position:absolute;left:1678;top:24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" path="m,l8803,e" filled="f" strokeweight=".58pt">
                  <v:path arrowok="t" o:connecttype="custom" o:connectlocs="0,0;8803,0" o:connectangles="0,0"/>
                </v:shape>
                <w10:wrap anchorx="page"/>
              </v:group>
            </w:pict>
          </mc:Fallback>
        </mc:AlternateContent>
      </w:r>
      <w:r w:rsidRPr="00C67F40">
        <w:rPr>
          <w:rFonts w:ascii="Arial Narrow"/>
          <w:spacing w:val="5"/>
          <w:sz w:val="20"/>
        </w:rPr>
        <w:t>Incremento</w:t>
      </w:r>
      <w:r w:rsidRPr="00C67F40">
        <w:rPr>
          <w:spacing w:val="5"/>
          <w:sz w:val="20"/>
        </w:rPr>
        <w:tab/>
      </w:r>
      <w:r w:rsidRPr="00C67F40">
        <w:rPr>
          <w:rFonts w:ascii="Arial Narrow"/>
          <w:spacing w:val="5"/>
          <w:sz w:val="20"/>
        </w:rPr>
        <w:t>3.855.916</w:t>
      </w:r>
    </w:p>
    <w:p w14:paraId="12BD3625" w14:textId="77777777" w:rsidR="00D861EB" w:rsidRPr="00347B28" w:rsidRDefault="00D861EB" w:rsidP="00D861EB">
      <w:pPr>
        <w:pStyle w:val="Textoindependiente"/>
        <w:spacing w:before="247"/>
        <w:ind w:left="141" w:right="401" w:firstLine="283"/>
        <w:jc w:val="both"/>
        <w:rPr>
          <w:rFonts w:ascii="Arial Narrow" w:hAnsi="Arial Narrow"/>
          <w:sz w:val="26"/>
          <w:szCs w:val="26"/>
        </w:rPr>
      </w:pPr>
      <w:r w:rsidRPr="00347B28">
        <w:rPr>
          <w:rFonts w:ascii="Arial Narrow" w:hAnsi="Arial Narrow"/>
          <w:spacing w:val="5"/>
          <w:sz w:val="26"/>
          <w:szCs w:val="26"/>
          <w:u w:val="thick" w:color="000000"/>
        </w:rPr>
        <w:t>Sin embargo,</w:t>
      </w:r>
      <w:r w:rsidRPr="00347B28">
        <w:rPr>
          <w:rFonts w:ascii="Arial Narrow" w:hAnsi="Arial Narrow"/>
          <w:spacing w:val="8"/>
          <w:sz w:val="26"/>
          <w:szCs w:val="26"/>
          <w:u w:val="thick" w:color="000000"/>
        </w:rPr>
        <w:t xml:space="preserve"> </w:t>
      </w:r>
      <w:r w:rsidRPr="00347B28">
        <w:rPr>
          <w:rFonts w:ascii="Arial Narrow" w:hAnsi="Arial Narrow"/>
          <w:spacing w:val="3"/>
          <w:sz w:val="26"/>
          <w:szCs w:val="26"/>
          <w:u w:val="thick" w:color="000000"/>
        </w:rPr>
        <w:t>los</w:t>
      </w:r>
      <w:r w:rsidRPr="00347B28">
        <w:rPr>
          <w:rFonts w:ascii="Arial Narrow" w:hAnsi="Arial Narrow"/>
          <w:spacing w:val="11"/>
          <w:sz w:val="26"/>
          <w:szCs w:val="26"/>
          <w:u w:val="thick" w:color="000000"/>
        </w:rPr>
        <w:t xml:space="preserve"> </w:t>
      </w:r>
      <w:r w:rsidRPr="00347B28">
        <w:rPr>
          <w:rFonts w:ascii="Arial Narrow" w:hAnsi="Arial Narrow"/>
          <w:spacing w:val="4"/>
          <w:sz w:val="26"/>
          <w:szCs w:val="26"/>
          <w:u w:val="thick" w:color="000000"/>
        </w:rPr>
        <w:t>precios</w:t>
      </w:r>
      <w:r w:rsidRPr="00347B28">
        <w:rPr>
          <w:rFonts w:ascii="Arial Narrow" w:hAnsi="Arial Narrow"/>
          <w:spacing w:val="11"/>
          <w:sz w:val="26"/>
          <w:szCs w:val="26"/>
          <w:u w:val="thick" w:color="000000"/>
        </w:rPr>
        <w:t xml:space="preserve"> </w:t>
      </w:r>
      <w:r w:rsidRPr="00347B28">
        <w:rPr>
          <w:rFonts w:ascii="Arial Narrow" w:hAnsi="Arial Narrow"/>
          <w:spacing w:val="5"/>
          <w:sz w:val="26"/>
          <w:szCs w:val="26"/>
          <w:u w:val="thick" w:color="000000"/>
        </w:rPr>
        <w:t>contradictorios</w:t>
      </w:r>
      <w:r w:rsidRPr="00347B28">
        <w:rPr>
          <w:rFonts w:ascii="Arial Narrow" w:hAnsi="Arial Narrow"/>
          <w:spacing w:val="8"/>
          <w:sz w:val="26"/>
          <w:szCs w:val="26"/>
          <w:u w:val="thick" w:color="000000"/>
        </w:rPr>
        <w:t xml:space="preserve"> </w:t>
      </w:r>
      <w:r w:rsidRPr="00347B28">
        <w:rPr>
          <w:rFonts w:ascii="Arial Narrow" w:hAnsi="Arial Narrow"/>
          <w:spacing w:val="3"/>
          <w:sz w:val="26"/>
          <w:szCs w:val="26"/>
          <w:u w:val="thick" w:color="000000"/>
        </w:rPr>
        <w:t>PC</w:t>
      </w:r>
      <w:r w:rsidRPr="00347B28">
        <w:rPr>
          <w:rFonts w:ascii="Arial Narrow" w:hAnsi="Arial Narrow"/>
          <w:spacing w:val="7"/>
          <w:sz w:val="26"/>
          <w:szCs w:val="26"/>
          <w:u w:val="thick" w:color="000000"/>
        </w:rPr>
        <w:t xml:space="preserve"> </w:t>
      </w:r>
      <w:r w:rsidRPr="00347B28">
        <w:rPr>
          <w:rFonts w:ascii="Arial Narrow" w:hAnsi="Arial Narrow"/>
          <w:spacing w:val="3"/>
          <w:sz w:val="26"/>
          <w:szCs w:val="26"/>
          <w:u w:val="thick" w:color="000000"/>
        </w:rPr>
        <w:t>21</w:t>
      </w:r>
      <w:r w:rsidRPr="00347B28">
        <w:rPr>
          <w:rFonts w:ascii="Arial Narrow" w:hAnsi="Arial Narrow"/>
          <w:spacing w:val="9"/>
          <w:sz w:val="26"/>
          <w:szCs w:val="26"/>
          <w:u w:val="thick" w:color="000000"/>
        </w:rPr>
        <w:t xml:space="preserve"> </w:t>
      </w:r>
      <w:r w:rsidRPr="00347B28">
        <w:rPr>
          <w:rFonts w:ascii="Arial Narrow" w:hAnsi="Arial Narrow"/>
          <w:sz w:val="26"/>
          <w:szCs w:val="26"/>
          <w:u w:val="thick" w:color="000000"/>
        </w:rPr>
        <w:t>a</w:t>
      </w:r>
      <w:r w:rsidRPr="00347B28">
        <w:rPr>
          <w:rFonts w:ascii="Arial Narrow" w:hAnsi="Arial Narrow"/>
          <w:spacing w:val="9"/>
          <w:sz w:val="26"/>
          <w:szCs w:val="26"/>
          <w:u w:val="thick" w:color="000000"/>
        </w:rPr>
        <w:t xml:space="preserve"> </w:t>
      </w:r>
      <w:r w:rsidRPr="00347B28">
        <w:rPr>
          <w:rFonts w:ascii="Arial Narrow" w:hAnsi="Arial Narrow"/>
          <w:spacing w:val="3"/>
          <w:sz w:val="26"/>
          <w:szCs w:val="26"/>
          <w:u w:val="thick" w:color="000000"/>
        </w:rPr>
        <w:t>24</w:t>
      </w:r>
      <w:r w:rsidRPr="00347B28">
        <w:rPr>
          <w:rFonts w:ascii="Arial Narrow" w:hAnsi="Arial Narrow"/>
          <w:spacing w:val="9"/>
          <w:sz w:val="26"/>
          <w:szCs w:val="26"/>
          <w:u w:val="thick" w:color="000000"/>
        </w:rPr>
        <w:t xml:space="preserve"> </w:t>
      </w:r>
      <w:r w:rsidRPr="00347B28">
        <w:rPr>
          <w:rFonts w:ascii="Arial Narrow" w:hAnsi="Arial Narrow"/>
          <w:spacing w:val="5"/>
          <w:sz w:val="26"/>
          <w:szCs w:val="26"/>
        </w:rPr>
        <w:t>(cambio</w:t>
      </w:r>
      <w:r w:rsidRPr="00347B28">
        <w:rPr>
          <w:rFonts w:ascii="Arial Narrow" w:hAnsi="Arial Narrow"/>
          <w:spacing w:val="7"/>
          <w:sz w:val="26"/>
          <w:szCs w:val="26"/>
        </w:rPr>
        <w:t xml:space="preserve"> </w:t>
      </w:r>
      <w:r w:rsidRPr="00347B28">
        <w:rPr>
          <w:rFonts w:ascii="Arial Narrow" w:hAnsi="Arial Narrow"/>
          <w:spacing w:val="1"/>
          <w:sz w:val="26"/>
          <w:szCs w:val="26"/>
        </w:rPr>
        <w:t>al</w:t>
      </w:r>
      <w:r w:rsidRPr="00347B28">
        <w:rPr>
          <w:rFonts w:ascii="Arial Narrow" w:hAnsi="Arial Narrow"/>
          <w:spacing w:val="13"/>
          <w:sz w:val="26"/>
          <w:szCs w:val="26"/>
        </w:rPr>
        <w:t xml:space="preserve"> </w:t>
      </w:r>
      <w:r w:rsidRPr="00347B28">
        <w:rPr>
          <w:rFonts w:ascii="Arial Narrow" w:hAnsi="Arial Narrow"/>
          <w:spacing w:val="5"/>
          <w:sz w:val="26"/>
          <w:szCs w:val="26"/>
        </w:rPr>
        <w:t>sistema</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38"/>
          <w:w w:val="99"/>
          <w:sz w:val="26"/>
          <w:szCs w:val="26"/>
        </w:rPr>
        <w:t xml:space="preserve"> </w:t>
      </w:r>
      <w:r w:rsidRPr="00347B28">
        <w:rPr>
          <w:rFonts w:ascii="Arial Narrow" w:hAnsi="Arial Narrow"/>
          <w:spacing w:val="5"/>
          <w:sz w:val="26"/>
          <w:szCs w:val="26"/>
        </w:rPr>
        <w:t>excavación</w:t>
      </w:r>
      <w:r w:rsidRPr="00347B28">
        <w:rPr>
          <w:rFonts w:ascii="Arial Narrow" w:hAnsi="Arial Narrow"/>
          <w:spacing w:val="34"/>
          <w:sz w:val="26"/>
          <w:szCs w:val="26"/>
        </w:rPr>
        <w:t xml:space="preserve"> </w:t>
      </w:r>
      <w:r w:rsidRPr="00347B28">
        <w:rPr>
          <w:rFonts w:ascii="Arial Narrow" w:hAnsi="Arial Narrow"/>
          <w:spacing w:val="3"/>
          <w:sz w:val="26"/>
          <w:szCs w:val="26"/>
        </w:rPr>
        <w:t>en</w:t>
      </w:r>
      <w:r w:rsidRPr="00347B28">
        <w:rPr>
          <w:rFonts w:ascii="Arial Narrow" w:hAnsi="Arial Narrow"/>
          <w:spacing w:val="38"/>
          <w:sz w:val="26"/>
          <w:szCs w:val="26"/>
        </w:rPr>
        <w:t xml:space="preserve"> </w:t>
      </w:r>
      <w:r w:rsidRPr="00347B28">
        <w:rPr>
          <w:rFonts w:ascii="Arial Narrow" w:hAnsi="Arial Narrow"/>
          <w:spacing w:val="5"/>
          <w:sz w:val="26"/>
          <w:szCs w:val="26"/>
        </w:rPr>
        <w:t>avance</w:t>
      </w:r>
      <w:r w:rsidRPr="00347B28">
        <w:rPr>
          <w:rFonts w:ascii="Arial Narrow" w:hAnsi="Arial Narrow"/>
          <w:spacing w:val="33"/>
          <w:sz w:val="26"/>
          <w:szCs w:val="26"/>
        </w:rPr>
        <w:t xml:space="preserve"> </w:t>
      </w:r>
      <w:r w:rsidRPr="00347B28">
        <w:rPr>
          <w:rFonts w:ascii="Arial Narrow" w:hAnsi="Arial Narrow"/>
          <w:sz w:val="26"/>
          <w:szCs w:val="26"/>
        </w:rPr>
        <w:t>y</w:t>
      </w:r>
      <w:r w:rsidRPr="00347B28">
        <w:rPr>
          <w:rFonts w:ascii="Arial Narrow" w:hAnsi="Arial Narrow"/>
          <w:spacing w:val="40"/>
          <w:sz w:val="26"/>
          <w:szCs w:val="26"/>
        </w:rPr>
        <w:t xml:space="preserve"> </w:t>
      </w:r>
      <w:r w:rsidRPr="00347B28">
        <w:rPr>
          <w:rFonts w:ascii="Arial Narrow" w:hAnsi="Arial Narrow"/>
          <w:spacing w:val="5"/>
          <w:sz w:val="26"/>
          <w:szCs w:val="26"/>
        </w:rPr>
        <w:t>destroza</w:t>
      </w:r>
      <w:r w:rsidRPr="00347B28">
        <w:rPr>
          <w:rFonts w:ascii="Arial Narrow" w:hAnsi="Arial Narrow"/>
          <w:spacing w:val="37"/>
          <w:sz w:val="26"/>
          <w:szCs w:val="26"/>
        </w:rPr>
        <w:t xml:space="preserve"> </w:t>
      </w:r>
      <w:r w:rsidRPr="00347B28">
        <w:rPr>
          <w:rFonts w:ascii="Arial Narrow" w:hAnsi="Arial Narrow"/>
          <w:spacing w:val="3"/>
          <w:sz w:val="26"/>
          <w:szCs w:val="26"/>
        </w:rPr>
        <w:t>en</w:t>
      </w:r>
      <w:r w:rsidRPr="00347B28">
        <w:rPr>
          <w:rFonts w:ascii="Arial Narrow" w:hAnsi="Arial Narrow"/>
          <w:spacing w:val="35"/>
          <w:sz w:val="26"/>
          <w:szCs w:val="26"/>
        </w:rPr>
        <w:t xml:space="preserve"> </w:t>
      </w:r>
      <w:r w:rsidRPr="00347B28">
        <w:rPr>
          <w:rFonts w:ascii="Arial Narrow" w:hAnsi="Arial Narrow"/>
          <w:spacing w:val="5"/>
          <w:sz w:val="26"/>
          <w:szCs w:val="26"/>
        </w:rPr>
        <w:t>todo</w:t>
      </w:r>
      <w:r w:rsidRPr="00347B28">
        <w:rPr>
          <w:rFonts w:ascii="Arial Narrow" w:hAnsi="Arial Narrow"/>
          <w:spacing w:val="35"/>
          <w:sz w:val="26"/>
          <w:szCs w:val="26"/>
        </w:rPr>
        <w:t xml:space="preserve"> </w:t>
      </w:r>
      <w:r w:rsidRPr="00347B28">
        <w:rPr>
          <w:rFonts w:ascii="Arial Narrow" w:hAnsi="Arial Narrow"/>
          <w:spacing w:val="3"/>
          <w:sz w:val="26"/>
          <w:szCs w:val="26"/>
        </w:rPr>
        <w:t>el</w:t>
      </w:r>
      <w:r w:rsidRPr="00347B28">
        <w:rPr>
          <w:rFonts w:ascii="Arial Narrow" w:hAnsi="Arial Narrow"/>
          <w:spacing w:val="37"/>
          <w:sz w:val="26"/>
          <w:szCs w:val="26"/>
        </w:rPr>
        <w:t xml:space="preserve"> </w:t>
      </w:r>
      <w:r w:rsidRPr="00347B28">
        <w:rPr>
          <w:rFonts w:ascii="Arial Narrow" w:hAnsi="Arial Narrow"/>
          <w:spacing w:val="4"/>
          <w:sz w:val="26"/>
          <w:szCs w:val="26"/>
        </w:rPr>
        <w:t>túnel),</w:t>
      </w:r>
      <w:r w:rsidRPr="00347B28">
        <w:rPr>
          <w:rFonts w:ascii="Arial Narrow" w:hAnsi="Arial Narrow"/>
          <w:spacing w:val="39"/>
          <w:sz w:val="26"/>
          <w:szCs w:val="26"/>
        </w:rPr>
        <w:t xml:space="preserve"> </w:t>
      </w:r>
      <w:r w:rsidRPr="00347B28">
        <w:rPr>
          <w:rFonts w:ascii="Arial Narrow" w:hAnsi="Arial Narrow"/>
          <w:spacing w:val="3"/>
          <w:sz w:val="26"/>
          <w:szCs w:val="26"/>
        </w:rPr>
        <w:t>no</w:t>
      </w:r>
      <w:r w:rsidRPr="00347B28">
        <w:rPr>
          <w:rFonts w:ascii="Arial Narrow" w:hAnsi="Arial Narrow"/>
          <w:spacing w:val="38"/>
          <w:sz w:val="26"/>
          <w:szCs w:val="26"/>
        </w:rPr>
        <w:t xml:space="preserve"> </w:t>
      </w:r>
      <w:r w:rsidRPr="00347B28">
        <w:rPr>
          <w:rFonts w:ascii="Arial Narrow" w:hAnsi="Arial Narrow"/>
          <w:spacing w:val="2"/>
          <w:sz w:val="26"/>
          <w:szCs w:val="26"/>
        </w:rPr>
        <w:t>se</w:t>
      </w:r>
      <w:r w:rsidRPr="00347B28">
        <w:rPr>
          <w:rFonts w:ascii="Arial Narrow" w:hAnsi="Arial Narrow"/>
          <w:spacing w:val="35"/>
          <w:sz w:val="26"/>
          <w:szCs w:val="26"/>
        </w:rPr>
        <w:t xml:space="preserve"> </w:t>
      </w:r>
      <w:r w:rsidRPr="00347B28">
        <w:rPr>
          <w:rFonts w:ascii="Arial Narrow" w:hAnsi="Arial Narrow"/>
          <w:spacing w:val="5"/>
          <w:sz w:val="26"/>
          <w:szCs w:val="26"/>
        </w:rPr>
        <w:t>soportaron</w:t>
      </w:r>
      <w:r w:rsidRPr="00347B28">
        <w:rPr>
          <w:rFonts w:ascii="Arial Narrow" w:hAnsi="Arial Narrow"/>
          <w:spacing w:val="35"/>
          <w:sz w:val="26"/>
          <w:szCs w:val="26"/>
        </w:rPr>
        <w:t xml:space="preserve"> </w:t>
      </w:r>
      <w:r w:rsidRPr="00347B28">
        <w:rPr>
          <w:rFonts w:ascii="Arial Narrow" w:hAnsi="Arial Narrow"/>
          <w:spacing w:val="3"/>
          <w:sz w:val="26"/>
          <w:szCs w:val="26"/>
        </w:rPr>
        <w:t>en</w:t>
      </w:r>
      <w:r w:rsidRPr="00347B28">
        <w:rPr>
          <w:rFonts w:ascii="Arial Narrow" w:hAnsi="Arial Narrow"/>
          <w:spacing w:val="37"/>
          <w:sz w:val="26"/>
          <w:szCs w:val="26"/>
        </w:rPr>
        <w:t xml:space="preserve"> </w:t>
      </w:r>
      <w:r w:rsidRPr="00347B28">
        <w:rPr>
          <w:rFonts w:ascii="Arial Narrow" w:hAnsi="Arial Narrow"/>
          <w:spacing w:val="3"/>
          <w:sz w:val="26"/>
          <w:szCs w:val="26"/>
        </w:rPr>
        <w:t>la</w:t>
      </w:r>
      <w:r w:rsidRPr="00347B28">
        <w:rPr>
          <w:rFonts w:ascii="Arial Narrow" w:hAnsi="Arial Narrow"/>
          <w:spacing w:val="35"/>
          <w:sz w:val="26"/>
          <w:szCs w:val="26"/>
        </w:rPr>
        <w:t xml:space="preserve"> </w:t>
      </w:r>
      <w:r w:rsidRPr="00347B28">
        <w:rPr>
          <w:rFonts w:ascii="Arial Narrow" w:hAnsi="Arial Narrow"/>
          <w:spacing w:val="5"/>
          <w:sz w:val="26"/>
          <w:szCs w:val="26"/>
        </w:rPr>
        <w:t>citada</w:t>
      </w:r>
      <w:r w:rsidRPr="00347B28">
        <w:rPr>
          <w:rFonts w:ascii="Arial Narrow" w:hAnsi="Arial Narrow"/>
          <w:spacing w:val="48"/>
          <w:w w:val="99"/>
          <w:sz w:val="26"/>
          <w:szCs w:val="26"/>
        </w:rPr>
        <w:t xml:space="preserve"> </w:t>
      </w:r>
      <w:r w:rsidRPr="00347B28">
        <w:rPr>
          <w:rFonts w:ascii="Arial Narrow" w:hAnsi="Arial Narrow"/>
          <w:spacing w:val="5"/>
          <w:sz w:val="26"/>
          <w:szCs w:val="26"/>
        </w:rPr>
        <w:t>Orden</w:t>
      </w:r>
      <w:r w:rsidRPr="00347B28">
        <w:rPr>
          <w:rFonts w:ascii="Arial Narrow" w:hAnsi="Arial Narrow"/>
          <w:sz w:val="26"/>
          <w:szCs w:val="26"/>
        </w:rPr>
        <w:t xml:space="preserve"> </w:t>
      </w:r>
      <w:r w:rsidRPr="00347B28">
        <w:rPr>
          <w:rFonts w:ascii="Arial Narrow" w:hAnsi="Arial Narrow"/>
          <w:spacing w:val="5"/>
          <w:sz w:val="26"/>
          <w:szCs w:val="26"/>
        </w:rPr>
        <w:t>Circular</w:t>
      </w:r>
      <w:r w:rsidRPr="00347B28">
        <w:rPr>
          <w:rFonts w:ascii="Arial Narrow" w:hAnsi="Arial Narrow"/>
          <w:spacing w:val="2"/>
          <w:sz w:val="26"/>
          <w:szCs w:val="26"/>
        </w:rPr>
        <w:t xml:space="preserve"> </w:t>
      </w:r>
      <w:r w:rsidRPr="00347B28">
        <w:rPr>
          <w:rFonts w:ascii="Arial Narrow" w:hAnsi="Arial Narrow"/>
          <w:spacing w:val="5"/>
          <w:sz w:val="26"/>
          <w:szCs w:val="26"/>
        </w:rPr>
        <w:t>2/2022,</w:t>
      </w:r>
      <w:r w:rsidRPr="00347B28">
        <w:rPr>
          <w:rFonts w:ascii="Arial Narrow" w:hAnsi="Arial Narrow"/>
          <w:spacing w:val="-1"/>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2"/>
          <w:sz w:val="26"/>
          <w:szCs w:val="26"/>
        </w:rPr>
        <w:t>se</w:t>
      </w:r>
      <w:r w:rsidRPr="00347B28">
        <w:rPr>
          <w:rFonts w:ascii="Arial Narrow" w:hAnsi="Arial Narrow"/>
          <w:spacing w:val="1"/>
          <w:sz w:val="26"/>
          <w:szCs w:val="26"/>
        </w:rPr>
        <w:t xml:space="preserve"> </w:t>
      </w:r>
      <w:r w:rsidRPr="00347B28">
        <w:rPr>
          <w:rFonts w:ascii="Arial Narrow" w:hAnsi="Arial Narrow"/>
          <w:spacing w:val="5"/>
          <w:sz w:val="26"/>
          <w:szCs w:val="26"/>
        </w:rPr>
        <w:t>aprobó</w:t>
      </w:r>
      <w:r w:rsidRPr="00347B28">
        <w:rPr>
          <w:rFonts w:ascii="Arial Narrow" w:hAnsi="Arial Narrow"/>
          <w:sz w:val="26"/>
          <w:szCs w:val="26"/>
        </w:rPr>
        <w:t xml:space="preserve"> </w:t>
      </w:r>
      <w:r w:rsidRPr="00347B28">
        <w:rPr>
          <w:rFonts w:ascii="Arial Narrow" w:hAnsi="Arial Narrow"/>
          <w:spacing w:val="1"/>
          <w:sz w:val="26"/>
          <w:szCs w:val="26"/>
        </w:rPr>
        <w:t>un</w:t>
      </w:r>
      <w:r w:rsidRPr="00347B28">
        <w:rPr>
          <w:rFonts w:ascii="Arial Narrow" w:hAnsi="Arial Narrow"/>
          <w:spacing w:val="4"/>
          <w:sz w:val="26"/>
          <w:szCs w:val="26"/>
        </w:rPr>
        <w:t xml:space="preserve"> </w:t>
      </w:r>
      <w:r w:rsidRPr="00347B28">
        <w:rPr>
          <w:rFonts w:ascii="Arial Narrow" w:hAnsi="Arial Narrow"/>
          <w:spacing w:val="5"/>
          <w:sz w:val="26"/>
          <w:szCs w:val="26"/>
        </w:rPr>
        <w:t>suplemento</w:t>
      </w:r>
      <w:r w:rsidRPr="00347B28">
        <w:rPr>
          <w:rFonts w:ascii="Arial Narrow" w:hAnsi="Arial Narrow"/>
          <w:sz w:val="26"/>
          <w:szCs w:val="26"/>
        </w:rPr>
        <w:t xml:space="preserve"> </w:t>
      </w:r>
      <w:r w:rsidRPr="00347B28">
        <w:rPr>
          <w:rFonts w:ascii="Arial Narrow" w:hAnsi="Arial Narrow"/>
          <w:spacing w:val="1"/>
          <w:sz w:val="26"/>
          <w:szCs w:val="26"/>
        </w:rPr>
        <w:t>al</w:t>
      </w:r>
      <w:r w:rsidRPr="00347B28">
        <w:rPr>
          <w:rFonts w:ascii="Arial Narrow" w:hAnsi="Arial Narrow"/>
          <w:spacing w:val="5"/>
          <w:sz w:val="26"/>
          <w:szCs w:val="26"/>
        </w:rPr>
        <w:t xml:space="preserve"> </w:t>
      </w:r>
      <w:r w:rsidRPr="00347B28">
        <w:rPr>
          <w:rFonts w:ascii="Arial Narrow" w:hAnsi="Arial Narrow"/>
          <w:spacing w:val="4"/>
          <w:sz w:val="26"/>
          <w:szCs w:val="26"/>
        </w:rPr>
        <w:t>precio</w:t>
      </w:r>
      <w:r w:rsidRPr="00347B28">
        <w:rPr>
          <w:rFonts w:ascii="Arial Narrow" w:hAnsi="Arial Narrow"/>
          <w:sz w:val="26"/>
          <w:szCs w:val="26"/>
        </w:rPr>
        <w:t xml:space="preserve"> </w:t>
      </w:r>
      <w:r w:rsidRPr="00347B28">
        <w:rPr>
          <w:rFonts w:ascii="Arial Narrow" w:hAnsi="Arial Narrow"/>
          <w:spacing w:val="3"/>
          <w:sz w:val="26"/>
          <w:szCs w:val="26"/>
        </w:rPr>
        <w:t>del</w:t>
      </w:r>
      <w:r w:rsidRPr="00347B28">
        <w:rPr>
          <w:rFonts w:ascii="Arial Narrow" w:hAnsi="Arial Narrow"/>
          <w:spacing w:val="4"/>
          <w:sz w:val="26"/>
          <w:szCs w:val="26"/>
        </w:rPr>
        <w:t xml:space="preserve"> </w:t>
      </w:r>
      <w:r w:rsidRPr="00347B28">
        <w:rPr>
          <w:rFonts w:ascii="Arial Narrow" w:hAnsi="Arial Narrow"/>
          <w:spacing w:val="5"/>
          <w:sz w:val="26"/>
          <w:szCs w:val="26"/>
        </w:rPr>
        <w:t>proyecto</w:t>
      </w:r>
      <w:r w:rsidRPr="00347B28">
        <w:rPr>
          <w:rFonts w:ascii="Arial Narrow" w:hAnsi="Arial Narrow"/>
          <w:spacing w:val="-2"/>
          <w:sz w:val="26"/>
          <w:szCs w:val="26"/>
        </w:rPr>
        <w:t xml:space="preserve"> </w:t>
      </w:r>
      <w:r w:rsidRPr="00347B28">
        <w:rPr>
          <w:rFonts w:ascii="Arial Narrow" w:hAnsi="Arial Narrow"/>
          <w:spacing w:val="5"/>
          <w:sz w:val="26"/>
          <w:szCs w:val="26"/>
        </w:rPr>
        <w:t>constructivo</w:t>
      </w:r>
      <w:r w:rsidRPr="00347B28">
        <w:rPr>
          <w:rFonts w:ascii="Arial Narrow" w:hAnsi="Arial Narrow"/>
          <w:spacing w:val="46"/>
          <w:w w:val="99"/>
          <w:sz w:val="26"/>
          <w:szCs w:val="26"/>
        </w:rPr>
        <w:t xml:space="preserve"> </w:t>
      </w:r>
      <w:r w:rsidRPr="00347B28">
        <w:rPr>
          <w:rFonts w:ascii="Arial Narrow" w:hAnsi="Arial Narrow"/>
          <w:spacing w:val="5"/>
          <w:sz w:val="26"/>
          <w:szCs w:val="26"/>
        </w:rPr>
        <w:t>original</w:t>
      </w:r>
      <w:r w:rsidRPr="00347B28">
        <w:rPr>
          <w:rFonts w:ascii="Arial Narrow" w:hAnsi="Arial Narrow"/>
          <w:spacing w:val="6"/>
          <w:sz w:val="26"/>
          <w:szCs w:val="26"/>
        </w:rPr>
        <w:t xml:space="preserve"> </w:t>
      </w:r>
      <w:r w:rsidRPr="00347B28">
        <w:rPr>
          <w:rFonts w:ascii="Arial Narrow" w:hAnsi="Arial Narrow"/>
          <w:spacing w:val="4"/>
          <w:sz w:val="26"/>
          <w:szCs w:val="26"/>
          <w:u w:val="thick" w:color="000000"/>
        </w:rPr>
        <w:t>en</w:t>
      </w:r>
      <w:r w:rsidRPr="00347B28">
        <w:rPr>
          <w:rFonts w:ascii="Arial Narrow" w:hAnsi="Arial Narrow"/>
          <w:spacing w:val="5"/>
          <w:sz w:val="26"/>
          <w:szCs w:val="26"/>
          <w:u w:val="thick" w:color="000000"/>
        </w:rPr>
        <w:t xml:space="preserve"> concepto</w:t>
      </w:r>
      <w:r w:rsidRPr="00347B28">
        <w:rPr>
          <w:rFonts w:ascii="Arial Narrow" w:hAnsi="Arial Narrow"/>
          <w:spacing w:val="7"/>
          <w:sz w:val="26"/>
          <w:szCs w:val="26"/>
          <w:u w:val="thick" w:color="000000"/>
        </w:rPr>
        <w:t xml:space="preserve"> </w:t>
      </w:r>
      <w:r w:rsidRPr="00347B28">
        <w:rPr>
          <w:rFonts w:ascii="Arial Narrow" w:hAnsi="Arial Narrow"/>
          <w:spacing w:val="1"/>
          <w:sz w:val="26"/>
          <w:szCs w:val="26"/>
          <w:u w:val="thick" w:color="000000"/>
        </w:rPr>
        <w:t>de</w:t>
      </w:r>
      <w:r w:rsidRPr="00347B28">
        <w:rPr>
          <w:rFonts w:ascii="Arial Narrow" w:hAnsi="Arial Narrow"/>
          <w:spacing w:val="7"/>
          <w:sz w:val="26"/>
          <w:szCs w:val="26"/>
          <w:u w:val="thick" w:color="000000"/>
        </w:rPr>
        <w:t xml:space="preserve"> </w:t>
      </w:r>
      <w:r w:rsidRPr="00347B28">
        <w:rPr>
          <w:rFonts w:ascii="Arial Narrow" w:hAnsi="Arial Narrow"/>
          <w:spacing w:val="5"/>
          <w:sz w:val="26"/>
          <w:szCs w:val="26"/>
          <w:u w:val="thick" w:color="000000"/>
        </w:rPr>
        <w:t>pérdidas</w:t>
      </w:r>
      <w:r w:rsidRPr="00347B28">
        <w:rPr>
          <w:rFonts w:ascii="Arial Narrow" w:hAnsi="Arial Narrow"/>
          <w:spacing w:val="7"/>
          <w:sz w:val="26"/>
          <w:szCs w:val="26"/>
          <w:u w:val="thick" w:color="000000"/>
        </w:rPr>
        <w:t xml:space="preserve"> </w:t>
      </w:r>
      <w:r w:rsidRPr="00347B28">
        <w:rPr>
          <w:rFonts w:ascii="Arial Narrow" w:hAnsi="Arial Narrow"/>
          <w:spacing w:val="3"/>
          <w:sz w:val="26"/>
          <w:szCs w:val="26"/>
          <w:u w:val="thick" w:color="000000"/>
        </w:rPr>
        <w:t>de</w:t>
      </w:r>
      <w:r w:rsidRPr="00347B28">
        <w:rPr>
          <w:rFonts w:ascii="Arial Narrow" w:hAnsi="Arial Narrow"/>
          <w:spacing w:val="4"/>
          <w:sz w:val="26"/>
          <w:szCs w:val="26"/>
          <w:u w:val="thick" w:color="000000"/>
        </w:rPr>
        <w:t xml:space="preserve"> </w:t>
      </w:r>
      <w:r w:rsidRPr="00347B28">
        <w:rPr>
          <w:rFonts w:ascii="Arial Narrow" w:hAnsi="Arial Narrow"/>
          <w:spacing w:val="5"/>
          <w:sz w:val="26"/>
          <w:szCs w:val="26"/>
          <w:u w:val="thick" w:color="000000"/>
        </w:rPr>
        <w:t>rendimiento</w:t>
      </w:r>
      <w:r w:rsidRPr="00347B28">
        <w:rPr>
          <w:rFonts w:ascii="Arial Narrow" w:hAnsi="Arial Narrow"/>
          <w:spacing w:val="5"/>
          <w:sz w:val="26"/>
          <w:szCs w:val="26"/>
        </w:rPr>
        <w:t>,</w:t>
      </w:r>
      <w:r w:rsidRPr="00347B28">
        <w:rPr>
          <w:rFonts w:ascii="Arial Narrow" w:hAnsi="Arial Narrow"/>
          <w:spacing w:val="8"/>
          <w:sz w:val="26"/>
          <w:szCs w:val="26"/>
        </w:rPr>
        <w:t xml:space="preserve"> </w:t>
      </w:r>
      <w:r w:rsidRPr="00347B28">
        <w:rPr>
          <w:rFonts w:ascii="Arial Narrow" w:hAnsi="Arial Narrow"/>
          <w:spacing w:val="5"/>
          <w:sz w:val="26"/>
          <w:szCs w:val="26"/>
        </w:rPr>
        <w:t>contrariamente</w:t>
      </w:r>
      <w:r w:rsidRPr="00347B28">
        <w:rPr>
          <w:rFonts w:ascii="Arial Narrow" w:hAnsi="Arial Narrow"/>
          <w:spacing w:val="6"/>
          <w:sz w:val="26"/>
          <w:szCs w:val="26"/>
        </w:rPr>
        <w:t xml:space="preserve"> </w:t>
      </w:r>
      <w:r w:rsidRPr="00347B28">
        <w:rPr>
          <w:rFonts w:ascii="Arial Narrow" w:hAnsi="Arial Narrow"/>
          <w:spacing w:val="3"/>
          <w:sz w:val="26"/>
          <w:szCs w:val="26"/>
        </w:rPr>
        <w:t>al</w:t>
      </w:r>
      <w:r w:rsidRPr="00347B28">
        <w:rPr>
          <w:rFonts w:ascii="Arial Narrow" w:hAnsi="Arial Narrow"/>
          <w:spacing w:val="6"/>
          <w:sz w:val="26"/>
          <w:szCs w:val="26"/>
        </w:rPr>
        <w:t xml:space="preserve"> </w:t>
      </w:r>
      <w:r w:rsidRPr="00347B28">
        <w:rPr>
          <w:rFonts w:ascii="Arial Narrow" w:hAnsi="Arial Narrow"/>
          <w:spacing w:val="5"/>
          <w:sz w:val="26"/>
          <w:szCs w:val="26"/>
        </w:rPr>
        <w:t>criterio</w:t>
      </w:r>
      <w:r w:rsidRPr="00347B28">
        <w:rPr>
          <w:rFonts w:ascii="Arial Narrow" w:hAnsi="Arial Narrow"/>
          <w:spacing w:val="6"/>
          <w:sz w:val="26"/>
          <w:szCs w:val="26"/>
        </w:rPr>
        <w:t xml:space="preserve"> </w:t>
      </w:r>
      <w:r w:rsidRPr="00347B28">
        <w:rPr>
          <w:rFonts w:ascii="Arial Narrow" w:hAnsi="Arial Narrow"/>
          <w:spacing w:val="4"/>
          <w:sz w:val="26"/>
          <w:szCs w:val="26"/>
        </w:rPr>
        <w:t>que</w:t>
      </w:r>
      <w:r w:rsidRPr="00347B28">
        <w:rPr>
          <w:rFonts w:ascii="Arial Narrow" w:hAnsi="Arial Narrow"/>
          <w:spacing w:val="44"/>
          <w:w w:val="99"/>
          <w:sz w:val="26"/>
          <w:szCs w:val="26"/>
        </w:rPr>
        <w:t xml:space="preserve"> </w:t>
      </w:r>
      <w:r w:rsidRPr="00347B28">
        <w:rPr>
          <w:rFonts w:ascii="Arial Narrow" w:hAnsi="Arial Narrow"/>
          <w:spacing w:val="5"/>
          <w:sz w:val="26"/>
          <w:szCs w:val="26"/>
        </w:rPr>
        <w:t>empleó</w:t>
      </w:r>
      <w:r w:rsidRPr="00347B28">
        <w:rPr>
          <w:rFonts w:ascii="Arial Narrow" w:hAnsi="Arial Narrow"/>
          <w:spacing w:val="11"/>
          <w:sz w:val="26"/>
          <w:szCs w:val="26"/>
        </w:rPr>
        <w:t xml:space="preserve"> </w:t>
      </w:r>
      <w:r w:rsidRPr="00347B28">
        <w:rPr>
          <w:rFonts w:ascii="Arial Narrow" w:hAnsi="Arial Narrow"/>
          <w:spacing w:val="1"/>
          <w:sz w:val="26"/>
          <w:szCs w:val="26"/>
        </w:rPr>
        <w:t>en</w:t>
      </w:r>
      <w:r w:rsidRPr="00347B28">
        <w:rPr>
          <w:rFonts w:ascii="Arial Narrow" w:hAnsi="Arial Narrow"/>
          <w:spacing w:val="11"/>
          <w:sz w:val="26"/>
          <w:szCs w:val="26"/>
        </w:rPr>
        <w:t xml:space="preserve"> </w:t>
      </w:r>
      <w:r w:rsidRPr="00347B28">
        <w:rPr>
          <w:rFonts w:ascii="Arial Narrow" w:hAnsi="Arial Narrow"/>
          <w:spacing w:val="3"/>
          <w:sz w:val="26"/>
          <w:szCs w:val="26"/>
        </w:rPr>
        <w:t>su</w:t>
      </w:r>
      <w:r w:rsidRPr="00347B28">
        <w:rPr>
          <w:rFonts w:ascii="Arial Narrow" w:hAnsi="Arial Narrow"/>
          <w:spacing w:val="9"/>
          <w:sz w:val="26"/>
          <w:szCs w:val="26"/>
        </w:rPr>
        <w:t xml:space="preserve"> </w:t>
      </w:r>
      <w:r w:rsidRPr="00347B28">
        <w:rPr>
          <w:rFonts w:ascii="Arial Narrow" w:hAnsi="Arial Narrow"/>
          <w:spacing w:val="5"/>
          <w:sz w:val="26"/>
          <w:szCs w:val="26"/>
        </w:rPr>
        <w:t>estimación</w:t>
      </w:r>
      <w:r w:rsidRPr="00347B28">
        <w:rPr>
          <w:rFonts w:ascii="Arial Narrow" w:hAnsi="Arial Narrow"/>
          <w:spacing w:val="12"/>
          <w:sz w:val="26"/>
          <w:szCs w:val="26"/>
        </w:rPr>
        <w:t xml:space="preserve"> </w:t>
      </w:r>
      <w:r w:rsidRPr="00347B28">
        <w:rPr>
          <w:rFonts w:ascii="Arial Narrow" w:hAnsi="Arial Narrow"/>
          <w:spacing w:val="5"/>
          <w:sz w:val="26"/>
          <w:szCs w:val="26"/>
        </w:rPr>
        <w:t>económica</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21</w:t>
      </w:r>
      <w:r w:rsidRPr="00347B28">
        <w:rPr>
          <w:rFonts w:ascii="Arial Narrow" w:hAnsi="Arial Narrow"/>
          <w:spacing w:val="12"/>
          <w:sz w:val="26"/>
          <w:szCs w:val="26"/>
        </w:rPr>
        <w:t xml:space="preserve"> </w:t>
      </w:r>
      <w:r w:rsidRPr="00347B28">
        <w:rPr>
          <w:rFonts w:ascii="Arial Narrow" w:hAnsi="Arial Narrow"/>
          <w:spacing w:val="1"/>
          <w:sz w:val="26"/>
          <w:szCs w:val="26"/>
        </w:rPr>
        <w:t>de</w:t>
      </w:r>
      <w:r w:rsidRPr="00347B28">
        <w:rPr>
          <w:rFonts w:ascii="Arial Narrow" w:hAnsi="Arial Narrow"/>
          <w:spacing w:val="11"/>
          <w:sz w:val="26"/>
          <w:szCs w:val="26"/>
        </w:rPr>
        <w:t xml:space="preserve"> </w:t>
      </w:r>
      <w:r w:rsidRPr="00347B28">
        <w:rPr>
          <w:rFonts w:ascii="Arial Narrow" w:hAnsi="Arial Narrow"/>
          <w:spacing w:val="5"/>
          <w:sz w:val="26"/>
          <w:szCs w:val="26"/>
        </w:rPr>
        <w:t>junio</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2024,</w:t>
      </w:r>
      <w:r w:rsidRPr="00347B28">
        <w:rPr>
          <w:rFonts w:ascii="Arial Narrow" w:hAnsi="Arial Narrow"/>
          <w:spacing w:val="11"/>
          <w:sz w:val="26"/>
          <w:szCs w:val="26"/>
        </w:rPr>
        <w:t xml:space="preserve"> </w:t>
      </w:r>
      <w:r w:rsidRPr="00347B28">
        <w:rPr>
          <w:rFonts w:ascii="Arial Narrow" w:hAnsi="Arial Narrow"/>
          <w:spacing w:val="3"/>
          <w:sz w:val="26"/>
          <w:szCs w:val="26"/>
        </w:rPr>
        <w:t>en</w:t>
      </w:r>
      <w:r w:rsidRPr="00347B28">
        <w:rPr>
          <w:rFonts w:ascii="Arial Narrow" w:hAnsi="Arial Narrow"/>
          <w:spacing w:val="11"/>
          <w:sz w:val="26"/>
          <w:szCs w:val="26"/>
        </w:rPr>
        <w:t xml:space="preserve"> </w:t>
      </w:r>
      <w:r w:rsidRPr="00347B28">
        <w:rPr>
          <w:rFonts w:ascii="Arial Narrow" w:hAnsi="Arial Narrow"/>
          <w:spacing w:val="3"/>
          <w:sz w:val="26"/>
          <w:szCs w:val="26"/>
        </w:rPr>
        <w:t>los</w:t>
      </w:r>
      <w:r w:rsidRPr="00347B28">
        <w:rPr>
          <w:rFonts w:ascii="Arial Narrow" w:hAnsi="Arial Narrow"/>
          <w:spacing w:val="11"/>
          <w:sz w:val="26"/>
          <w:szCs w:val="26"/>
        </w:rPr>
        <w:t xml:space="preserve"> </w:t>
      </w:r>
      <w:r w:rsidRPr="00347B28">
        <w:rPr>
          <w:rFonts w:ascii="Arial Narrow" w:hAnsi="Arial Narrow"/>
          <w:spacing w:val="3"/>
          <w:sz w:val="26"/>
          <w:szCs w:val="26"/>
        </w:rPr>
        <w:t>que</w:t>
      </w:r>
      <w:r w:rsidRPr="00347B28">
        <w:rPr>
          <w:rFonts w:ascii="Arial Narrow" w:hAnsi="Arial Narrow"/>
          <w:spacing w:val="9"/>
          <w:sz w:val="26"/>
          <w:szCs w:val="26"/>
        </w:rPr>
        <w:t xml:space="preserve"> </w:t>
      </w:r>
      <w:r w:rsidRPr="00347B28">
        <w:rPr>
          <w:rFonts w:ascii="Arial Narrow" w:hAnsi="Arial Narrow"/>
          <w:spacing w:val="5"/>
          <w:sz w:val="26"/>
          <w:szCs w:val="26"/>
        </w:rPr>
        <w:t>lógicamente</w:t>
      </w:r>
      <w:r w:rsidRPr="00347B28">
        <w:rPr>
          <w:rFonts w:ascii="Arial Narrow" w:hAnsi="Arial Narrow"/>
          <w:spacing w:val="36"/>
          <w:w w:val="99"/>
          <w:sz w:val="26"/>
          <w:szCs w:val="26"/>
        </w:rPr>
        <w:t xml:space="preserve"> </w:t>
      </w:r>
      <w:r w:rsidRPr="00347B28">
        <w:rPr>
          <w:rFonts w:ascii="Arial Narrow" w:hAnsi="Arial Narrow"/>
          <w:spacing w:val="5"/>
          <w:sz w:val="26"/>
          <w:szCs w:val="26"/>
        </w:rPr>
        <w:t>utilizó</w:t>
      </w:r>
      <w:r w:rsidRPr="00347B28">
        <w:rPr>
          <w:rFonts w:ascii="Arial Narrow" w:hAnsi="Arial Narrow"/>
          <w:spacing w:val="-1"/>
          <w:sz w:val="26"/>
          <w:szCs w:val="26"/>
        </w:rPr>
        <w:t xml:space="preserve"> </w:t>
      </w:r>
      <w:r w:rsidRPr="00347B28">
        <w:rPr>
          <w:rFonts w:ascii="Arial Narrow" w:hAnsi="Arial Narrow"/>
          <w:spacing w:val="4"/>
          <w:sz w:val="26"/>
          <w:szCs w:val="26"/>
        </w:rPr>
        <w:t xml:space="preserve">los </w:t>
      </w:r>
      <w:r w:rsidRPr="00347B28">
        <w:rPr>
          <w:rFonts w:ascii="Arial Narrow" w:hAnsi="Arial Narrow"/>
          <w:spacing w:val="5"/>
          <w:sz w:val="26"/>
          <w:szCs w:val="26"/>
        </w:rPr>
        <w:t>precios</w:t>
      </w:r>
      <w:r w:rsidRPr="00347B28">
        <w:rPr>
          <w:rFonts w:ascii="Arial Narrow" w:hAnsi="Arial Narrow"/>
          <w:spacing w:val="2"/>
          <w:sz w:val="26"/>
          <w:szCs w:val="26"/>
        </w:rPr>
        <w:t xml:space="preserve"> </w:t>
      </w:r>
      <w:r w:rsidRPr="00347B28">
        <w:rPr>
          <w:rFonts w:ascii="Arial Narrow" w:hAnsi="Arial Narrow"/>
          <w:spacing w:val="5"/>
          <w:sz w:val="26"/>
          <w:szCs w:val="26"/>
        </w:rPr>
        <w:t>originales</w:t>
      </w:r>
      <w:r w:rsidRPr="00347B28">
        <w:rPr>
          <w:rFonts w:ascii="Arial Narrow" w:hAnsi="Arial Narrow"/>
          <w:spacing w:val="1"/>
          <w:sz w:val="26"/>
          <w:szCs w:val="26"/>
        </w:rPr>
        <w:t xml:space="preserve"> </w:t>
      </w:r>
      <w:r w:rsidRPr="00347B28">
        <w:rPr>
          <w:rFonts w:ascii="Arial Narrow" w:hAnsi="Arial Narrow"/>
          <w:spacing w:val="3"/>
          <w:sz w:val="26"/>
          <w:szCs w:val="26"/>
        </w:rPr>
        <w:t>del</w:t>
      </w:r>
      <w:r w:rsidRPr="00347B28">
        <w:rPr>
          <w:rFonts w:ascii="Arial Narrow" w:hAnsi="Arial Narrow"/>
          <w:spacing w:val="4"/>
          <w:sz w:val="26"/>
          <w:szCs w:val="26"/>
        </w:rPr>
        <w:t xml:space="preserve"> </w:t>
      </w:r>
      <w:r w:rsidRPr="00347B28">
        <w:rPr>
          <w:rFonts w:ascii="Arial Narrow" w:hAnsi="Arial Narrow"/>
          <w:spacing w:val="5"/>
          <w:sz w:val="26"/>
          <w:szCs w:val="26"/>
        </w:rPr>
        <w:t>proyecto constructivo.</w:t>
      </w:r>
      <w:r w:rsidRPr="00347B28">
        <w:rPr>
          <w:rFonts w:ascii="Arial Narrow" w:hAnsi="Arial Narrow"/>
          <w:spacing w:val="4"/>
          <w:sz w:val="26"/>
          <w:szCs w:val="26"/>
        </w:rPr>
        <w:t xml:space="preserve"> El</w:t>
      </w:r>
      <w:r w:rsidRPr="00347B28">
        <w:rPr>
          <w:rFonts w:ascii="Arial Narrow" w:hAnsi="Arial Narrow"/>
          <w:spacing w:val="1"/>
          <w:sz w:val="26"/>
          <w:szCs w:val="26"/>
        </w:rPr>
        <w:t xml:space="preserve"> </w:t>
      </w:r>
      <w:r w:rsidRPr="00347B28">
        <w:rPr>
          <w:rFonts w:ascii="Arial Narrow" w:hAnsi="Arial Narrow"/>
          <w:spacing w:val="5"/>
          <w:sz w:val="26"/>
          <w:szCs w:val="26"/>
        </w:rPr>
        <w:t>incremento</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contemplado </w:t>
      </w:r>
      <w:r w:rsidRPr="00347B28">
        <w:rPr>
          <w:rFonts w:ascii="Arial Narrow" w:hAnsi="Arial Narrow"/>
          <w:spacing w:val="1"/>
          <w:sz w:val="26"/>
          <w:szCs w:val="26"/>
        </w:rPr>
        <w:t>en</w:t>
      </w:r>
      <w:r w:rsidRPr="00347B28">
        <w:rPr>
          <w:rFonts w:ascii="Arial Narrow" w:hAnsi="Arial Narrow"/>
          <w:spacing w:val="54"/>
          <w:w w:val="99"/>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resolución</w:t>
      </w:r>
      <w:r w:rsidRPr="00347B28">
        <w:rPr>
          <w:rFonts w:ascii="Arial Narrow" w:hAnsi="Arial Narrow"/>
          <w:spacing w:val="8"/>
          <w:sz w:val="26"/>
          <w:szCs w:val="26"/>
        </w:rPr>
        <w:t xml:space="preserve"> </w:t>
      </w:r>
      <w:r w:rsidRPr="00347B28">
        <w:rPr>
          <w:rFonts w:ascii="Arial Narrow" w:hAnsi="Arial Narrow"/>
          <w:spacing w:val="5"/>
          <w:sz w:val="26"/>
          <w:szCs w:val="26"/>
        </w:rPr>
        <w:t>852/2024,</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3"/>
          <w:sz w:val="26"/>
          <w:szCs w:val="26"/>
        </w:rPr>
        <w:t>24</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noviembre,</w:t>
      </w:r>
      <w:r w:rsidRPr="00347B28">
        <w:rPr>
          <w:rFonts w:ascii="Arial Narrow" w:hAnsi="Arial Narrow"/>
          <w:spacing w:val="7"/>
          <w:sz w:val="26"/>
          <w:szCs w:val="26"/>
        </w:rPr>
        <w:t xml:space="preserve"> </w:t>
      </w:r>
      <w:r w:rsidRPr="00347B28">
        <w:rPr>
          <w:rFonts w:ascii="Arial Narrow" w:hAnsi="Arial Narrow"/>
          <w:spacing w:val="3"/>
          <w:sz w:val="26"/>
          <w:szCs w:val="26"/>
        </w:rPr>
        <w:t>es</w:t>
      </w:r>
      <w:r w:rsidRPr="00347B28">
        <w:rPr>
          <w:rFonts w:ascii="Arial Narrow" w:hAnsi="Arial Narrow"/>
          <w:spacing w:val="5"/>
          <w:sz w:val="26"/>
          <w:szCs w:val="26"/>
        </w:rPr>
        <w:t xml:space="preserve">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siguiente:</w:t>
      </w:r>
    </w:p>
    <w:p w14:paraId="7FD2EC33" w14:textId="3CB270AC" w:rsidR="00D861EB" w:rsidRPr="00C67F40" w:rsidRDefault="00D861EB" w:rsidP="00D861EB">
      <w:pPr>
        <w:tabs>
          <w:tab w:val="right" w:pos="8844"/>
        </w:tabs>
        <w:spacing w:before="528"/>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3616" behindDoc="0" locked="0" layoutInCell="1" allowOverlap="1" wp14:anchorId="45803DB8" wp14:editId="30620DA6">
                <wp:simplePos x="0" y="0"/>
                <wp:positionH relativeFrom="page">
                  <wp:posOffset>1070610</wp:posOffset>
                </wp:positionH>
                <wp:positionV relativeFrom="paragraph">
                  <wp:posOffset>156210</wp:posOffset>
                </wp:positionV>
                <wp:extent cx="5588635" cy="175260"/>
                <wp:effectExtent l="3810" t="1905" r="8255" b="3810"/>
                <wp:wrapNone/>
                <wp:docPr id="1742114418" name="Grupo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1686" y="246"/>
                          <a:chExt cx="8801" cy="276"/>
                        </a:xfrm>
                      </wpg:grpSpPr>
                      <wpg:grpSp>
                        <wpg:cNvPr id="980981589" name="Group 678"/>
                        <wpg:cNvGrpSpPr>
                          <a:grpSpLocks/>
                        </wpg:cNvGrpSpPr>
                        <wpg:grpSpPr bwMode="auto">
                          <a:xfrm>
                            <a:off x="1692" y="257"/>
                            <a:ext cx="7059" cy="255"/>
                            <a:chOff x="1692" y="257"/>
                            <a:chExt cx="7059" cy="255"/>
                          </a:xfrm>
                        </wpg:grpSpPr>
                        <wps:wsp>
                          <wps:cNvPr id="484133974" name="Freeform 679"/>
                          <wps:cNvSpPr>
                            <a:spLocks/>
                          </wps:cNvSpPr>
                          <wps:spPr bwMode="auto">
                            <a:xfrm>
                              <a:off x="1692" y="257"/>
                              <a:ext cx="7059" cy="255"/>
                            </a:xfrm>
                            <a:custGeom>
                              <a:avLst/>
                              <a:gdLst>
                                <a:gd name="T0" fmla="+- 0 1692 1692"/>
                                <a:gd name="T1" fmla="*/ T0 w 7059"/>
                                <a:gd name="T2" fmla="+- 0 257 257"/>
                                <a:gd name="T3" fmla="*/ 257 h 255"/>
                                <a:gd name="T4" fmla="+- 0 8750 1692"/>
                                <a:gd name="T5" fmla="*/ T4 w 7059"/>
                                <a:gd name="T6" fmla="+- 0 257 257"/>
                                <a:gd name="T7" fmla="*/ 257 h 255"/>
                                <a:gd name="T8" fmla="+- 0 8750 1692"/>
                                <a:gd name="T9" fmla="*/ T8 w 7059"/>
                                <a:gd name="T10" fmla="+- 0 511 257"/>
                                <a:gd name="T11" fmla="*/ 511 h 255"/>
                                <a:gd name="T12" fmla="+- 0 1692 1692"/>
                                <a:gd name="T13" fmla="*/ T12 w 7059"/>
                                <a:gd name="T14" fmla="+- 0 511 257"/>
                                <a:gd name="T15" fmla="*/ 511 h 255"/>
                                <a:gd name="T16" fmla="+- 0 1692 1692"/>
                                <a:gd name="T17" fmla="*/ T16 w 7059"/>
                                <a:gd name="T18" fmla="+- 0 257 257"/>
                                <a:gd name="T19" fmla="*/ 257 h 255"/>
                              </a:gdLst>
                              <a:ahLst/>
                              <a:cxnLst>
                                <a:cxn ang="0">
                                  <a:pos x="T1" y="T3"/>
                                </a:cxn>
                                <a:cxn ang="0">
                                  <a:pos x="T5" y="T7"/>
                                </a:cxn>
                                <a:cxn ang="0">
                                  <a:pos x="T9" y="T11"/>
                                </a:cxn>
                                <a:cxn ang="0">
                                  <a:pos x="T13" y="T15"/>
                                </a:cxn>
                                <a:cxn ang="0">
                                  <a:pos x="T17" y="T19"/>
                                </a:cxn>
                              </a:cxnLst>
                              <a:rect l="0" t="0" r="r" b="b"/>
                              <a:pathLst>
                                <a:path w="7059" h="255">
                                  <a:moveTo>
                                    <a:pt x="0" y="0"/>
                                  </a:moveTo>
                                  <a:lnTo>
                                    <a:pt x="7058" y="0"/>
                                  </a:lnTo>
                                  <a:lnTo>
                                    <a:pt x="7058"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207357" name="Group 680"/>
                        <wpg:cNvGrpSpPr>
                          <a:grpSpLocks/>
                        </wpg:cNvGrpSpPr>
                        <wpg:grpSpPr bwMode="auto">
                          <a:xfrm>
                            <a:off x="1762" y="264"/>
                            <a:ext cx="6920" cy="240"/>
                            <a:chOff x="1762" y="264"/>
                            <a:chExt cx="6920" cy="240"/>
                          </a:xfrm>
                        </wpg:grpSpPr>
                        <wps:wsp>
                          <wps:cNvPr id="1376789171" name="Freeform 681"/>
                          <wps:cNvSpPr>
                            <a:spLocks/>
                          </wps:cNvSpPr>
                          <wps:spPr bwMode="auto">
                            <a:xfrm>
                              <a:off x="1762" y="264"/>
                              <a:ext cx="6920" cy="240"/>
                            </a:xfrm>
                            <a:custGeom>
                              <a:avLst/>
                              <a:gdLst>
                                <a:gd name="T0" fmla="+- 0 1762 1762"/>
                                <a:gd name="T1" fmla="*/ T0 w 6920"/>
                                <a:gd name="T2" fmla="+- 0 264 264"/>
                                <a:gd name="T3" fmla="*/ 264 h 240"/>
                                <a:gd name="T4" fmla="+- 0 8681 1762"/>
                                <a:gd name="T5" fmla="*/ T4 w 6920"/>
                                <a:gd name="T6" fmla="+- 0 264 264"/>
                                <a:gd name="T7" fmla="*/ 264 h 240"/>
                                <a:gd name="T8" fmla="+- 0 8681 1762"/>
                                <a:gd name="T9" fmla="*/ T8 w 6920"/>
                                <a:gd name="T10" fmla="+- 0 504 264"/>
                                <a:gd name="T11" fmla="*/ 504 h 240"/>
                                <a:gd name="T12" fmla="+- 0 1762 1762"/>
                                <a:gd name="T13" fmla="*/ T12 w 6920"/>
                                <a:gd name="T14" fmla="+- 0 504 264"/>
                                <a:gd name="T15" fmla="*/ 504 h 240"/>
                                <a:gd name="T16" fmla="+- 0 1762 1762"/>
                                <a:gd name="T17" fmla="*/ T16 w 6920"/>
                                <a:gd name="T18" fmla="+- 0 264 264"/>
                                <a:gd name="T19" fmla="*/ 264 h 240"/>
                              </a:gdLst>
                              <a:ahLst/>
                              <a:cxnLst>
                                <a:cxn ang="0">
                                  <a:pos x="T1" y="T3"/>
                                </a:cxn>
                                <a:cxn ang="0">
                                  <a:pos x="T5" y="T7"/>
                                </a:cxn>
                                <a:cxn ang="0">
                                  <a:pos x="T9" y="T11"/>
                                </a:cxn>
                                <a:cxn ang="0">
                                  <a:pos x="T13" y="T15"/>
                                </a:cxn>
                                <a:cxn ang="0">
                                  <a:pos x="T17" y="T19"/>
                                </a:cxn>
                              </a:cxnLst>
                              <a:rect l="0" t="0" r="r" b="b"/>
                              <a:pathLst>
                                <a:path w="6920" h="240">
                                  <a:moveTo>
                                    <a:pt x="0" y="0"/>
                                  </a:moveTo>
                                  <a:lnTo>
                                    <a:pt x="6919" y="0"/>
                                  </a:lnTo>
                                  <a:lnTo>
                                    <a:pt x="691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834174" name="Group 682"/>
                        <wpg:cNvGrpSpPr>
                          <a:grpSpLocks/>
                        </wpg:cNvGrpSpPr>
                        <wpg:grpSpPr bwMode="auto">
                          <a:xfrm>
                            <a:off x="8750" y="257"/>
                            <a:ext cx="1731" cy="255"/>
                            <a:chOff x="8750" y="257"/>
                            <a:chExt cx="1731" cy="255"/>
                          </a:xfrm>
                        </wpg:grpSpPr>
                        <wps:wsp>
                          <wps:cNvPr id="1411096080" name="Freeform 683"/>
                          <wps:cNvSpPr>
                            <a:spLocks/>
                          </wps:cNvSpPr>
                          <wps:spPr bwMode="auto">
                            <a:xfrm>
                              <a:off x="8750" y="257"/>
                              <a:ext cx="1731" cy="255"/>
                            </a:xfrm>
                            <a:custGeom>
                              <a:avLst/>
                              <a:gdLst>
                                <a:gd name="T0" fmla="+- 0 8750 8750"/>
                                <a:gd name="T1" fmla="*/ T0 w 1731"/>
                                <a:gd name="T2" fmla="+- 0 257 257"/>
                                <a:gd name="T3" fmla="*/ 257 h 255"/>
                                <a:gd name="T4" fmla="+- 0 10481 8750"/>
                                <a:gd name="T5" fmla="*/ T4 w 1731"/>
                                <a:gd name="T6" fmla="+- 0 257 257"/>
                                <a:gd name="T7" fmla="*/ 257 h 255"/>
                                <a:gd name="T8" fmla="+- 0 10481 8750"/>
                                <a:gd name="T9" fmla="*/ T8 w 1731"/>
                                <a:gd name="T10" fmla="+- 0 511 257"/>
                                <a:gd name="T11" fmla="*/ 511 h 255"/>
                                <a:gd name="T12" fmla="+- 0 8750 8750"/>
                                <a:gd name="T13" fmla="*/ T12 w 1731"/>
                                <a:gd name="T14" fmla="+- 0 511 257"/>
                                <a:gd name="T15" fmla="*/ 511 h 255"/>
                                <a:gd name="T16" fmla="+- 0 8750 8750"/>
                                <a:gd name="T17" fmla="*/ T16 w 1731"/>
                                <a:gd name="T18" fmla="+- 0 257 257"/>
                                <a:gd name="T19" fmla="*/ 257 h 255"/>
                              </a:gdLst>
                              <a:ahLst/>
                              <a:cxnLst>
                                <a:cxn ang="0">
                                  <a:pos x="T1" y="T3"/>
                                </a:cxn>
                                <a:cxn ang="0">
                                  <a:pos x="T5" y="T7"/>
                                </a:cxn>
                                <a:cxn ang="0">
                                  <a:pos x="T9" y="T11"/>
                                </a:cxn>
                                <a:cxn ang="0">
                                  <a:pos x="T13" y="T15"/>
                                </a:cxn>
                                <a:cxn ang="0">
                                  <a:pos x="T17" y="T19"/>
                                </a:cxn>
                              </a:cxnLst>
                              <a:rect l="0" t="0" r="r" b="b"/>
                              <a:pathLst>
                                <a:path w="1731" h="255">
                                  <a:moveTo>
                                    <a:pt x="0" y="0"/>
                                  </a:moveTo>
                                  <a:lnTo>
                                    <a:pt x="1731" y="0"/>
                                  </a:lnTo>
                                  <a:lnTo>
                                    <a:pt x="1731"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651146" name="Group 684"/>
                        <wpg:cNvGrpSpPr>
                          <a:grpSpLocks/>
                        </wpg:cNvGrpSpPr>
                        <wpg:grpSpPr bwMode="auto">
                          <a:xfrm>
                            <a:off x="8820" y="264"/>
                            <a:ext cx="1592" cy="240"/>
                            <a:chOff x="8820" y="264"/>
                            <a:chExt cx="1592" cy="240"/>
                          </a:xfrm>
                        </wpg:grpSpPr>
                        <wps:wsp>
                          <wps:cNvPr id="1581507543" name="Freeform 685"/>
                          <wps:cNvSpPr>
                            <a:spLocks/>
                          </wps:cNvSpPr>
                          <wps:spPr bwMode="auto">
                            <a:xfrm>
                              <a:off x="8820" y="264"/>
                              <a:ext cx="1592" cy="240"/>
                            </a:xfrm>
                            <a:custGeom>
                              <a:avLst/>
                              <a:gdLst>
                                <a:gd name="T0" fmla="+- 0 8820 8820"/>
                                <a:gd name="T1" fmla="*/ T0 w 1592"/>
                                <a:gd name="T2" fmla="+- 0 264 264"/>
                                <a:gd name="T3" fmla="*/ 264 h 240"/>
                                <a:gd name="T4" fmla="+- 0 10411 8820"/>
                                <a:gd name="T5" fmla="*/ T4 w 1592"/>
                                <a:gd name="T6" fmla="+- 0 264 264"/>
                                <a:gd name="T7" fmla="*/ 264 h 240"/>
                                <a:gd name="T8" fmla="+- 0 10411 8820"/>
                                <a:gd name="T9" fmla="*/ T8 w 1592"/>
                                <a:gd name="T10" fmla="+- 0 504 264"/>
                                <a:gd name="T11" fmla="*/ 504 h 240"/>
                                <a:gd name="T12" fmla="+- 0 8820 8820"/>
                                <a:gd name="T13" fmla="*/ T12 w 1592"/>
                                <a:gd name="T14" fmla="+- 0 504 264"/>
                                <a:gd name="T15" fmla="*/ 504 h 240"/>
                                <a:gd name="T16" fmla="+- 0 8820 8820"/>
                                <a:gd name="T17" fmla="*/ T16 w 1592"/>
                                <a:gd name="T18" fmla="+- 0 264 264"/>
                                <a:gd name="T19" fmla="*/ 264 h 240"/>
                              </a:gdLst>
                              <a:ahLst/>
                              <a:cxnLst>
                                <a:cxn ang="0">
                                  <a:pos x="T1" y="T3"/>
                                </a:cxn>
                                <a:cxn ang="0">
                                  <a:pos x="T5" y="T7"/>
                                </a:cxn>
                                <a:cxn ang="0">
                                  <a:pos x="T9" y="T11"/>
                                </a:cxn>
                                <a:cxn ang="0">
                                  <a:pos x="T13" y="T15"/>
                                </a:cxn>
                                <a:cxn ang="0">
                                  <a:pos x="T17" y="T19"/>
                                </a:cxn>
                              </a:cxnLst>
                              <a:rect l="0" t="0" r="r" b="b"/>
                              <a:pathLst>
                                <a:path w="1592" h="240">
                                  <a:moveTo>
                                    <a:pt x="0" y="0"/>
                                  </a:moveTo>
                                  <a:lnTo>
                                    <a:pt x="1591" y="0"/>
                                  </a:lnTo>
                                  <a:lnTo>
                                    <a:pt x="159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47485" name="Group 686"/>
                        <wpg:cNvGrpSpPr>
                          <a:grpSpLocks/>
                        </wpg:cNvGrpSpPr>
                        <wpg:grpSpPr bwMode="auto">
                          <a:xfrm>
                            <a:off x="1692" y="252"/>
                            <a:ext cx="8789" cy="2"/>
                            <a:chOff x="1692" y="252"/>
                            <a:chExt cx="8789" cy="2"/>
                          </a:xfrm>
                        </wpg:grpSpPr>
                        <wps:wsp>
                          <wps:cNvPr id="182721483" name="Freeform 687"/>
                          <wps:cNvSpPr>
                            <a:spLocks/>
                          </wps:cNvSpPr>
                          <wps:spPr bwMode="auto">
                            <a:xfrm>
                              <a:off x="1692" y="252"/>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67737" name="Group 688"/>
                        <wpg:cNvGrpSpPr>
                          <a:grpSpLocks/>
                        </wpg:cNvGrpSpPr>
                        <wpg:grpSpPr bwMode="auto">
                          <a:xfrm>
                            <a:off x="1692" y="516"/>
                            <a:ext cx="8789" cy="2"/>
                            <a:chOff x="1692" y="516"/>
                            <a:chExt cx="8789" cy="2"/>
                          </a:xfrm>
                        </wpg:grpSpPr>
                        <wps:wsp>
                          <wps:cNvPr id="1367277820" name="Freeform 689"/>
                          <wps:cNvSpPr>
                            <a:spLocks/>
                          </wps:cNvSpPr>
                          <wps:spPr bwMode="auto">
                            <a:xfrm>
                              <a:off x="1692" y="516"/>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071430" name="Text Box 690"/>
                          <wps:cNvSpPr txBox="1">
                            <a:spLocks noChangeArrowheads="1"/>
                          </wps:cNvSpPr>
                          <wps:spPr bwMode="auto">
                            <a:xfrm>
                              <a:off x="1692" y="252"/>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129C"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5"/>
                                    <w:sz w:val="18"/>
                                  </w:rPr>
                                  <w:t>Excavación</w:t>
                                </w:r>
                                <w:r>
                                  <w:rPr>
                                    <w:rFonts w:ascii="Arial Narrow" w:hAnsi="Arial Narrow"/>
                                    <w:spacing w:val="10"/>
                                    <w:sz w:val="18"/>
                                  </w:rPr>
                                  <w:t xml:space="preserve"> </w:t>
                                </w:r>
                                <w:r>
                                  <w:rPr>
                                    <w:rFonts w:ascii="Arial Narrow" w:hAnsi="Arial Narrow"/>
                                    <w:spacing w:val="4"/>
                                    <w:sz w:val="18"/>
                                  </w:rPr>
                                  <w:t>aprobada</w:t>
                                </w:r>
                                <w:r>
                                  <w:rPr>
                                    <w:rFonts w:ascii="Arial Narrow" w:hAnsi="Arial Narrow"/>
                                    <w:spacing w:val="11"/>
                                    <w:sz w:val="18"/>
                                  </w:rPr>
                                  <w:t xml:space="preserve"> </w:t>
                                </w:r>
                                <w:r>
                                  <w:rPr>
                                    <w:rFonts w:ascii="Arial Narrow" w:hAnsi="Arial Narrow"/>
                                    <w:spacing w:val="3"/>
                                    <w:sz w:val="18"/>
                                  </w:rPr>
                                  <w:t>en</w:t>
                                </w:r>
                                <w:r>
                                  <w:rPr>
                                    <w:rFonts w:ascii="Arial Narrow" w:hAnsi="Arial Narrow"/>
                                    <w:spacing w:val="10"/>
                                    <w:sz w:val="18"/>
                                  </w:rPr>
                                  <w:t xml:space="preserve"> </w:t>
                                </w:r>
                                <w:r>
                                  <w:rPr>
                                    <w:rFonts w:ascii="Arial Narrow" w:hAnsi="Arial Narrow"/>
                                    <w:spacing w:val="3"/>
                                    <w:sz w:val="18"/>
                                  </w:rPr>
                                  <w:t>la</w:t>
                                </w:r>
                                <w:r>
                                  <w:rPr>
                                    <w:rFonts w:ascii="Arial Narrow" w:hAnsi="Arial Narrow"/>
                                    <w:spacing w:val="11"/>
                                    <w:sz w:val="18"/>
                                  </w:rPr>
                                  <w:t xml:space="preserve"> </w:t>
                                </w:r>
                                <w:r>
                                  <w:rPr>
                                    <w:rFonts w:ascii="Arial Narrow" w:hAnsi="Arial Narrow"/>
                                    <w:spacing w:val="5"/>
                                    <w:sz w:val="18"/>
                                  </w:rPr>
                                  <w:t>modificación</w:t>
                                </w:r>
                                <w:r>
                                  <w:rPr>
                                    <w:rFonts w:ascii="Arial Narrow" w:hAnsi="Arial Narrow"/>
                                    <w:spacing w:val="5"/>
                                    <w:sz w:val="18"/>
                                  </w:rPr>
                                  <w:tab/>
                                </w:r>
                                <w:r>
                                  <w:rPr>
                                    <w:rFonts w:ascii="Arial Narrow" w:hAnsi="Arial Narrow"/>
                                    <w:spacing w:val="4"/>
                                    <w:sz w:val="18"/>
                                  </w:rPr>
                                  <w:t>P.E.M.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803DB8" id="Grupo 209" o:spid="_x0000_s1228" style="position:absolute;left:0;text-align:left;margin-left:84.3pt;margin-top:12.3pt;width:440.05pt;height:13.8pt;z-index:251823616;mso-position-horizontal-relative:page;mso-position-vertical-relative:text" coordorigin="1686,246"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">
                <v:group id="Group 678" o:spid="_x0000_s1229" style="position:absolute;left:1692;top:257;width:7059;height:255" coordorigin="1692,257"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">
                  <v:shape id="Freeform 679" o:spid="_x0000_s1230" style="position:absolute;left:1692;top:257;width:7059;height:255;visibility:visible;mso-wrap-style:square;v-text-anchor:top"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" path="m,l7058,r,254l,254,,xe" fillcolor="#8cb3e2" stroked="f">
                    <v:path arrowok="t" o:connecttype="custom" o:connectlocs="0,257;7058,257;7058,511;0,511;0,257" o:connectangles="0,0,0,0,0"/>
                  </v:shape>
                </v:group>
                <v:group id="Group 680" o:spid="_x0000_s1231" style="position:absolute;left:1762;top:264;width:6920;height:240" coordorigin="1762,264"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">
                  <v:shape id="Freeform 681" o:spid="_x0000_s1232" style="position:absolute;left:1762;top:264;width:6920;height:240;visibility:visible;mso-wrap-style:square;v-text-anchor:top"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" path="m,l6919,r,240l,240,,xe" fillcolor="#8cb3e2" stroked="f">
                    <v:path arrowok="t" o:connecttype="custom" o:connectlocs="0,264;6919,264;6919,504;0,504;0,264" o:connectangles="0,0,0,0,0"/>
                  </v:shape>
                </v:group>
                <v:group id="Group 682" o:spid="_x0000_s1233" style="position:absolute;left:8750;top:257;width:1731;height:255" coordorigin="8750,257"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">
                  <v:shape id="Freeform 683" o:spid="_x0000_s1234" style="position:absolute;left:8750;top:257;width:1731;height:255;visibility:visible;mso-wrap-style:square;v-text-anchor:top"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" path="m,l1731,r,254l,254,,xe" fillcolor="#8cb3e2" stroked="f">
                    <v:path arrowok="t" o:connecttype="custom" o:connectlocs="0,257;1731,257;1731,511;0,511;0,257" o:connectangles="0,0,0,0,0"/>
                  </v:shape>
                </v:group>
                <v:group id="Group 684" o:spid="_x0000_s1235" style="position:absolute;left:8820;top:264;width:1592;height:240" coordorigin="8820,264"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">
                  <v:shape id="Freeform 685" o:spid="_x0000_s1236" style="position:absolute;left:8820;top:264;width:1592;height:240;visibility:visible;mso-wrap-style:square;v-text-anchor:top"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" path="m,l1591,r,240l,240,,xe" fillcolor="#8cb3e2" stroked="f">
                    <v:path arrowok="t" o:connecttype="custom" o:connectlocs="0,264;1591,264;1591,504;0,504;0,264" o:connectangles="0,0,0,0,0"/>
                  </v:shape>
                </v:group>
                <v:group id="Group 686" o:spid="_x0000_s1237" style="position:absolute;left:1692;top:252;width:8789;height:2" coordorigin="1692,252"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">
                  <v:shape id="Freeform 687" o:spid="_x0000_s1238" style="position:absolute;left:1692;top:252;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" path="m,l8789,e" filled="f" strokeweight=".58pt">
                    <v:path arrowok="t" o:connecttype="custom" o:connectlocs="0,0;8789,0" o:connectangles="0,0"/>
                  </v:shape>
                </v:group>
                <v:group id="Group 688" o:spid="_x0000_s1239" style="position:absolute;left:1692;top:516;width:8789;height:2" coordorigin="1692,51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">
                  <v:shape id="Freeform 689" o:spid="_x0000_s1240" style="position:absolute;left:1692;top:51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" path="m,l8789,e" filled="f" strokeweight=".58pt">
                    <v:path arrowok="t" o:connecttype="custom" o:connectlocs="0,0;8789,0" o:connectangles="0,0"/>
                  </v:shape>
                  <v:shape id="Text Box 690" o:spid="_x0000_s1241" type="#_x0000_t202" style="position:absolute;left:1692;top:252;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" filled="f" stroked="f">
                    <v:textbox inset="0,0,0,0">
                      <w:txbxContent>
                        <w:p w14:paraId="14E8129C"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5"/>
                              <w:sz w:val="18"/>
                            </w:rPr>
                            <w:t>Excavación</w:t>
                          </w:r>
                          <w:r>
                            <w:rPr>
                              <w:rFonts w:ascii="Arial Narrow" w:hAnsi="Arial Narrow"/>
                              <w:spacing w:val="10"/>
                              <w:sz w:val="18"/>
                            </w:rPr>
                            <w:t xml:space="preserve"> </w:t>
                          </w:r>
                          <w:r>
                            <w:rPr>
                              <w:rFonts w:ascii="Arial Narrow" w:hAnsi="Arial Narrow"/>
                              <w:spacing w:val="4"/>
                              <w:sz w:val="18"/>
                            </w:rPr>
                            <w:t>aprobada</w:t>
                          </w:r>
                          <w:r>
                            <w:rPr>
                              <w:rFonts w:ascii="Arial Narrow" w:hAnsi="Arial Narrow"/>
                              <w:spacing w:val="11"/>
                              <w:sz w:val="18"/>
                            </w:rPr>
                            <w:t xml:space="preserve"> </w:t>
                          </w:r>
                          <w:r>
                            <w:rPr>
                              <w:rFonts w:ascii="Arial Narrow" w:hAnsi="Arial Narrow"/>
                              <w:spacing w:val="3"/>
                              <w:sz w:val="18"/>
                            </w:rPr>
                            <w:t>en</w:t>
                          </w:r>
                          <w:r>
                            <w:rPr>
                              <w:rFonts w:ascii="Arial Narrow" w:hAnsi="Arial Narrow"/>
                              <w:spacing w:val="10"/>
                              <w:sz w:val="18"/>
                            </w:rPr>
                            <w:t xml:space="preserve"> </w:t>
                          </w:r>
                          <w:r>
                            <w:rPr>
                              <w:rFonts w:ascii="Arial Narrow" w:hAnsi="Arial Narrow"/>
                              <w:spacing w:val="3"/>
                              <w:sz w:val="18"/>
                            </w:rPr>
                            <w:t>la</w:t>
                          </w:r>
                          <w:r>
                            <w:rPr>
                              <w:rFonts w:ascii="Arial Narrow" w:hAnsi="Arial Narrow"/>
                              <w:spacing w:val="11"/>
                              <w:sz w:val="18"/>
                            </w:rPr>
                            <w:t xml:space="preserve"> </w:t>
                          </w:r>
                          <w:r>
                            <w:rPr>
                              <w:rFonts w:ascii="Arial Narrow" w:hAnsi="Arial Narrow"/>
                              <w:spacing w:val="5"/>
                              <w:sz w:val="18"/>
                            </w:rPr>
                            <w:t>modificación</w:t>
                          </w:r>
                          <w:r>
                            <w:rPr>
                              <w:rFonts w:ascii="Arial Narrow" w:hAnsi="Arial Narrow"/>
                              <w:spacing w:val="5"/>
                              <w:sz w:val="18"/>
                            </w:rPr>
                            <w:tab/>
                          </w:r>
                          <w:r>
                            <w:rPr>
                              <w:rFonts w:ascii="Arial Narrow" w:hAnsi="Arial Narrow"/>
                              <w:spacing w:val="4"/>
                              <w:sz w:val="18"/>
                            </w:rPr>
                            <w:t>P.E.M.</w:t>
                          </w:r>
                        </w:p>
                      </w:txbxContent>
                    </v:textbox>
                  </v:shape>
                </v:group>
                <w10:wrap anchorx="page"/>
              </v:group>
            </w:pict>
          </mc:Fallback>
        </mc:AlternateContent>
      </w:r>
      <w:r w:rsidRPr="00C67F40">
        <w:rPr>
          <w:rFonts w:ascii="Arial Narrow"/>
          <w:spacing w:val="5"/>
          <w:sz w:val="20"/>
        </w:rPr>
        <w:t>Incremento</w:t>
      </w:r>
      <w:r w:rsidRPr="00C67F40">
        <w:rPr>
          <w:spacing w:val="5"/>
          <w:sz w:val="20"/>
        </w:rPr>
        <w:tab/>
      </w:r>
      <w:r w:rsidRPr="00C67F40">
        <w:rPr>
          <w:rFonts w:ascii="Arial Narrow"/>
          <w:spacing w:val="5"/>
          <w:sz w:val="20"/>
        </w:rPr>
        <w:t>1.042.319</w:t>
      </w:r>
    </w:p>
    <w:p w14:paraId="59BC5AA9" w14:textId="08326B9E" w:rsidR="00D861EB" w:rsidRPr="00C67F40" w:rsidRDefault="00D861EB" w:rsidP="00D861EB">
      <w:pPr>
        <w:spacing w:line="20" w:lineRule="atLeast"/>
        <w:ind w:left="111"/>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14:anchorId="63CCA677" wp14:editId="2AB1F5E0">
                <wp:extent cx="5597525" cy="7620"/>
                <wp:effectExtent l="3810" t="5715" r="8890" b="5715"/>
                <wp:docPr id="813714286" name="Grupo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7620"/>
                          <a:chOff x="0" y="0"/>
                          <a:chExt cx="8815" cy="12"/>
                        </a:xfrm>
                      </wpg:grpSpPr>
                      <wpg:grpSp>
                        <wpg:cNvPr id="593737844" name="Group 589"/>
                        <wpg:cNvGrpSpPr>
                          <a:grpSpLocks/>
                        </wpg:cNvGrpSpPr>
                        <wpg:grpSpPr bwMode="auto">
                          <a:xfrm>
                            <a:off x="6" y="6"/>
                            <a:ext cx="8804" cy="2"/>
                            <a:chOff x="6" y="6"/>
                            <a:chExt cx="8804" cy="2"/>
                          </a:xfrm>
                        </wpg:grpSpPr>
                        <wps:wsp>
                          <wps:cNvPr id="28922819" name="Freeform 590"/>
                          <wps:cNvSpPr>
                            <a:spLocks/>
                          </wps:cNvSpPr>
                          <wps:spPr bwMode="auto">
                            <a:xfrm>
                              <a:off x="6" y="6"/>
                              <a:ext cx="8804" cy="2"/>
                            </a:xfrm>
                            <a:custGeom>
                              <a:avLst/>
                              <a:gdLst>
                                <a:gd name="T0" fmla="+- 0 6 6"/>
                                <a:gd name="T1" fmla="*/ T0 w 8804"/>
                                <a:gd name="T2" fmla="+- 0 8809 6"/>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10DD5B" id="Grupo 208" o:spid="_x0000_s1026" style="width:440.75pt;height:.6pt;mso-position-horizontal-relative:char;mso-position-vertical-relative:line" coordsize="88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">
                <v:group id="Group 589" o:spid="_x0000_s1027" style="position:absolute;left:6;top:6;width:8804;height:2" coordorigin="6,6"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">
                  <v:shape id="Freeform 590" o:spid="_x0000_s1028" style="position:absolute;left:6;top:6;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" path="m,l8803,e" filled="f" strokeweight=".58pt">
                    <v:path arrowok="t" o:connecttype="custom" o:connectlocs="0,0;8803,0" o:connectangles="0,0"/>
                  </v:shape>
                </v:group>
                <w10:anchorlock/>
              </v:group>
            </w:pict>
          </mc:Fallback>
        </mc:AlternateContent>
      </w:r>
    </w:p>
    <w:p w14:paraId="29EEE23B" w14:textId="77777777" w:rsidR="00D861EB" w:rsidRPr="00347B28" w:rsidRDefault="00D861EB" w:rsidP="00D861EB">
      <w:pPr>
        <w:pStyle w:val="Textoindependiente"/>
        <w:spacing w:before="54"/>
        <w:ind w:left="121" w:right="378" w:firstLine="357"/>
        <w:rPr>
          <w:rFonts w:ascii="Arial Narrow" w:hAnsi="Arial Narrow"/>
          <w:sz w:val="26"/>
          <w:szCs w:val="26"/>
        </w:rPr>
      </w:pPr>
      <w:r w:rsidRPr="00347B28">
        <w:rPr>
          <w:rFonts w:ascii="Arial Narrow" w:hAnsi="Arial Narrow"/>
          <w:spacing w:val="-1"/>
          <w:sz w:val="26"/>
          <w:szCs w:val="26"/>
        </w:rPr>
        <w:t>Sobre</w:t>
      </w:r>
      <w:r w:rsidRPr="00347B28">
        <w:rPr>
          <w:rFonts w:ascii="Arial Narrow" w:hAnsi="Arial Narrow"/>
          <w:spacing w:val="40"/>
          <w:sz w:val="26"/>
          <w:szCs w:val="26"/>
        </w:rPr>
        <w:t xml:space="preserve"> </w:t>
      </w:r>
      <w:r w:rsidRPr="00347B28">
        <w:rPr>
          <w:rFonts w:ascii="Arial Narrow" w:hAnsi="Arial Narrow"/>
          <w:sz w:val="26"/>
          <w:szCs w:val="26"/>
        </w:rPr>
        <w:t>estos</w:t>
      </w:r>
      <w:r w:rsidRPr="00347B28">
        <w:rPr>
          <w:rFonts w:ascii="Arial Narrow" w:hAnsi="Arial Narrow"/>
          <w:spacing w:val="39"/>
          <w:sz w:val="26"/>
          <w:szCs w:val="26"/>
        </w:rPr>
        <w:t xml:space="preserve"> </w:t>
      </w:r>
      <w:r w:rsidRPr="00347B28">
        <w:rPr>
          <w:rFonts w:ascii="Arial Narrow" w:hAnsi="Arial Narrow"/>
          <w:sz w:val="26"/>
          <w:szCs w:val="26"/>
        </w:rPr>
        <w:t>precios</w:t>
      </w:r>
      <w:r w:rsidRPr="00347B28">
        <w:rPr>
          <w:rFonts w:ascii="Arial Narrow" w:hAnsi="Arial Narrow"/>
          <w:spacing w:val="40"/>
          <w:sz w:val="26"/>
          <w:szCs w:val="26"/>
        </w:rPr>
        <w:t xml:space="preserve"> </w:t>
      </w:r>
      <w:r w:rsidRPr="00347B28">
        <w:rPr>
          <w:rFonts w:ascii="Arial Narrow" w:hAnsi="Arial Narrow"/>
          <w:sz w:val="26"/>
          <w:szCs w:val="26"/>
        </w:rPr>
        <w:t>contradictorios</w:t>
      </w:r>
      <w:r w:rsidRPr="00347B28">
        <w:rPr>
          <w:rFonts w:ascii="Arial Narrow" w:hAnsi="Arial Narrow"/>
          <w:spacing w:val="41"/>
          <w:sz w:val="26"/>
          <w:szCs w:val="26"/>
        </w:rPr>
        <w:t xml:space="preserve"> </w:t>
      </w:r>
      <w:r w:rsidRPr="00347B28">
        <w:rPr>
          <w:rFonts w:ascii="Arial Narrow" w:hAnsi="Arial Narrow"/>
          <w:spacing w:val="-1"/>
          <w:sz w:val="26"/>
          <w:szCs w:val="26"/>
        </w:rPr>
        <w:t>es</w:t>
      </w:r>
      <w:r w:rsidRPr="00347B28">
        <w:rPr>
          <w:rFonts w:ascii="Arial Narrow" w:hAnsi="Arial Narrow"/>
          <w:spacing w:val="40"/>
          <w:sz w:val="26"/>
          <w:szCs w:val="26"/>
        </w:rPr>
        <w:t xml:space="preserve"> </w:t>
      </w:r>
      <w:r w:rsidRPr="00347B28">
        <w:rPr>
          <w:rFonts w:ascii="Arial Narrow" w:hAnsi="Arial Narrow"/>
          <w:spacing w:val="-1"/>
          <w:sz w:val="26"/>
          <w:szCs w:val="26"/>
        </w:rPr>
        <w:t>necesario</w:t>
      </w:r>
      <w:r w:rsidRPr="00347B28">
        <w:rPr>
          <w:rFonts w:ascii="Arial Narrow" w:hAnsi="Arial Narrow"/>
          <w:spacing w:val="41"/>
          <w:sz w:val="26"/>
          <w:szCs w:val="26"/>
        </w:rPr>
        <w:t xml:space="preserve"> </w:t>
      </w:r>
      <w:r w:rsidRPr="00347B28">
        <w:rPr>
          <w:rFonts w:ascii="Arial Narrow" w:hAnsi="Arial Narrow"/>
          <w:sz w:val="26"/>
          <w:szCs w:val="26"/>
        </w:rPr>
        <w:t>remitirse</w:t>
      </w:r>
      <w:r w:rsidRPr="00347B28">
        <w:rPr>
          <w:rFonts w:ascii="Arial Narrow" w:hAnsi="Arial Narrow"/>
          <w:spacing w:val="39"/>
          <w:sz w:val="26"/>
          <w:szCs w:val="26"/>
        </w:rPr>
        <w:t xml:space="preserve"> </w:t>
      </w:r>
      <w:r w:rsidRPr="00347B28">
        <w:rPr>
          <w:rFonts w:ascii="Arial Narrow" w:hAnsi="Arial Narrow"/>
          <w:sz w:val="26"/>
          <w:szCs w:val="26"/>
        </w:rPr>
        <w:t>a</w:t>
      </w:r>
      <w:r w:rsidRPr="00347B28">
        <w:rPr>
          <w:rFonts w:ascii="Arial Narrow" w:hAnsi="Arial Narrow"/>
          <w:spacing w:val="40"/>
          <w:sz w:val="26"/>
          <w:szCs w:val="26"/>
        </w:rPr>
        <w:t xml:space="preserve"> </w:t>
      </w:r>
      <w:r w:rsidRPr="00347B28">
        <w:rPr>
          <w:rFonts w:ascii="Arial Narrow" w:hAnsi="Arial Narrow"/>
          <w:sz w:val="26"/>
          <w:szCs w:val="26"/>
        </w:rPr>
        <w:t>la</w:t>
      </w:r>
      <w:r w:rsidRPr="00347B28">
        <w:rPr>
          <w:rFonts w:ascii="Arial Narrow" w:hAnsi="Arial Narrow"/>
          <w:spacing w:val="39"/>
          <w:sz w:val="26"/>
          <w:szCs w:val="26"/>
        </w:rPr>
        <w:t xml:space="preserve"> </w:t>
      </w:r>
      <w:r w:rsidRPr="00347B28">
        <w:rPr>
          <w:rFonts w:ascii="Arial Narrow" w:hAnsi="Arial Narrow"/>
          <w:sz w:val="26"/>
          <w:szCs w:val="26"/>
        </w:rPr>
        <w:t>oferta</w:t>
      </w:r>
      <w:r w:rsidRPr="00347B28">
        <w:rPr>
          <w:rFonts w:ascii="Arial Narrow" w:hAnsi="Arial Narrow"/>
          <w:spacing w:val="40"/>
          <w:sz w:val="26"/>
          <w:szCs w:val="26"/>
        </w:rPr>
        <w:t xml:space="preserve"> </w:t>
      </w:r>
      <w:r w:rsidRPr="00347B28">
        <w:rPr>
          <w:rFonts w:ascii="Arial Narrow" w:hAnsi="Arial Narrow"/>
          <w:sz w:val="26"/>
          <w:szCs w:val="26"/>
        </w:rPr>
        <w:t>que</w:t>
      </w:r>
      <w:r w:rsidRPr="00347B28">
        <w:rPr>
          <w:rFonts w:ascii="Arial Narrow" w:hAnsi="Arial Narrow"/>
          <w:spacing w:val="39"/>
          <w:sz w:val="26"/>
          <w:szCs w:val="26"/>
        </w:rPr>
        <w:t xml:space="preserve"> </w:t>
      </w:r>
      <w:r w:rsidRPr="00347B28">
        <w:rPr>
          <w:rFonts w:ascii="Arial Narrow" w:hAnsi="Arial Narrow"/>
          <w:sz w:val="26"/>
          <w:szCs w:val="26"/>
        </w:rPr>
        <w:t>la</w:t>
      </w:r>
      <w:r w:rsidRPr="00347B28">
        <w:rPr>
          <w:rFonts w:ascii="Arial Narrow" w:hAnsi="Arial Narrow"/>
          <w:spacing w:val="41"/>
          <w:sz w:val="26"/>
          <w:szCs w:val="26"/>
        </w:rPr>
        <w:t xml:space="preserve"> </w:t>
      </w:r>
      <w:r w:rsidRPr="00347B28">
        <w:rPr>
          <w:rFonts w:ascii="Arial Narrow" w:hAnsi="Arial Narrow"/>
          <w:sz w:val="26"/>
          <w:szCs w:val="26"/>
        </w:rPr>
        <w:t>UTE</w:t>
      </w:r>
      <w:r w:rsidRPr="00347B28">
        <w:rPr>
          <w:rFonts w:ascii="Arial Narrow" w:hAnsi="Arial Narrow"/>
          <w:spacing w:val="25"/>
          <w:w w:val="99"/>
          <w:sz w:val="26"/>
          <w:szCs w:val="26"/>
        </w:rPr>
        <w:t xml:space="preserve"> </w:t>
      </w:r>
      <w:r w:rsidRPr="00347B28">
        <w:rPr>
          <w:rFonts w:ascii="Arial Narrow" w:hAnsi="Arial Narrow"/>
          <w:spacing w:val="-1"/>
          <w:sz w:val="26"/>
          <w:szCs w:val="26"/>
        </w:rPr>
        <w:t>presentó</w:t>
      </w:r>
      <w:r w:rsidRPr="00347B28">
        <w:rPr>
          <w:rFonts w:ascii="Arial Narrow" w:hAnsi="Arial Narrow"/>
          <w:spacing w:val="-15"/>
          <w:sz w:val="26"/>
          <w:szCs w:val="26"/>
        </w:rPr>
        <w:t xml:space="preserve"> </w:t>
      </w:r>
      <w:r w:rsidRPr="00347B28">
        <w:rPr>
          <w:rFonts w:ascii="Arial Narrow" w:hAnsi="Arial Narrow"/>
          <w:sz w:val="26"/>
          <w:szCs w:val="26"/>
        </w:rPr>
        <w:t>para</w:t>
      </w:r>
      <w:r w:rsidRPr="00347B28">
        <w:rPr>
          <w:rFonts w:ascii="Arial Narrow" w:hAnsi="Arial Narrow"/>
          <w:spacing w:val="-13"/>
          <w:sz w:val="26"/>
          <w:szCs w:val="26"/>
        </w:rPr>
        <w:t xml:space="preserve"> </w:t>
      </w:r>
      <w:r w:rsidRPr="00347B28">
        <w:rPr>
          <w:rFonts w:ascii="Arial Narrow" w:hAnsi="Arial Narrow"/>
          <w:sz w:val="26"/>
          <w:szCs w:val="26"/>
        </w:rPr>
        <w:t>la</w:t>
      </w:r>
      <w:r w:rsidRPr="00347B28">
        <w:rPr>
          <w:rFonts w:ascii="Arial Narrow" w:hAnsi="Arial Narrow"/>
          <w:spacing w:val="-14"/>
          <w:sz w:val="26"/>
          <w:szCs w:val="26"/>
        </w:rPr>
        <w:t xml:space="preserve"> </w:t>
      </w:r>
      <w:r w:rsidRPr="00347B28">
        <w:rPr>
          <w:rFonts w:ascii="Arial Narrow" w:hAnsi="Arial Narrow"/>
          <w:sz w:val="26"/>
          <w:szCs w:val="26"/>
        </w:rPr>
        <w:t>licitación,</w:t>
      </w:r>
      <w:r w:rsidRPr="00347B28">
        <w:rPr>
          <w:rFonts w:ascii="Arial Narrow" w:hAnsi="Arial Narrow"/>
          <w:spacing w:val="-12"/>
          <w:sz w:val="26"/>
          <w:szCs w:val="26"/>
        </w:rPr>
        <w:t xml:space="preserve"> </w:t>
      </w:r>
      <w:r w:rsidRPr="00347B28">
        <w:rPr>
          <w:rFonts w:ascii="Arial Narrow" w:hAnsi="Arial Narrow"/>
          <w:spacing w:val="-1"/>
          <w:sz w:val="26"/>
          <w:szCs w:val="26"/>
        </w:rPr>
        <w:t>sobre</w:t>
      </w:r>
      <w:r w:rsidRPr="00347B28">
        <w:rPr>
          <w:rFonts w:ascii="Arial Narrow" w:hAnsi="Arial Narrow"/>
          <w:spacing w:val="-15"/>
          <w:sz w:val="26"/>
          <w:szCs w:val="26"/>
        </w:rPr>
        <w:t xml:space="preserve"> </w:t>
      </w:r>
      <w:r w:rsidRPr="00347B28">
        <w:rPr>
          <w:rFonts w:ascii="Arial Narrow" w:hAnsi="Arial Narrow"/>
          <w:sz w:val="26"/>
          <w:szCs w:val="26"/>
        </w:rPr>
        <w:t>los</w:t>
      </w:r>
      <w:r w:rsidRPr="00347B28">
        <w:rPr>
          <w:rFonts w:ascii="Arial Narrow" w:hAnsi="Arial Narrow"/>
          <w:spacing w:val="-12"/>
          <w:sz w:val="26"/>
          <w:szCs w:val="26"/>
        </w:rPr>
        <w:t xml:space="preserve"> </w:t>
      </w:r>
      <w:r w:rsidRPr="00347B28">
        <w:rPr>
          <w:rFonts w:ascii="Arial Narrow" w:hAnsi="Arial Narrow"/>
          <w:spacing w:val="-1"/>
          <w:sz w:val="26"/>
          <w:szCs w:val="26"/>
        </w:rPr>
        <w:t>sistemas</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13"/>
          <w:sz w:val="26"/>
          <w:szCs w:val="26"/>
        </w:rPr>
        <w:t xml:space="preserve"> </w:t>
      </w:r>
      <w:r w:rsidRPr="00347B28">
        <w:rPr>
          <w:rFonts w:ascii="Arial Narrow" w:hAnsi="Arial Narrow"/>
          <w:sz w:val="26"/>
          <w:szCs w:val="26"/>
        </w:rPr>
        <w:t>excavación</w:t>
      </w:r>
      <w:r w:rsidRPr="00347B28">
        <w:rPr>
          <w:rFonts w:ascii="Arial Narrow" w:hAnsi="Arial Narrow"/>
          <w:spacing w:val="-16"/>
          <w:sz w:val="26"/>
          <w:szCs w:val="26"/>
        </w:rPr>
        <w:t xml:space="preserve"> </w:t>
      </w:r>
      <w:r w:rsidRPr="00347B28">
        <w:rPr>
          <w:rFonts w:ascii="Arial Narrow" w:hAnsi="Arial Narrow"/>
          <w:sz w:val="26"/>
          <w:szCs w:val="26"/>
        </w:rPr>
        <w:t>y</w:t>
      </w:r>
      <w:r w:rsidRPr="00347B28">
        <w:rPr>
          <w:rFonts w:ascii="Arial Narrow" w:hAnsi="Arial Narrow"/>
          <w:spacing w:val="-14"/>
          <w:sz w:val="26"/>
          <w:szCs w:val="26"/>
        </w:rPr>
        <w:t xml:space="preserve"> </w:t>
      </w:r>
      <w:r w:rsidRPr="00347B28">
        <w:rPr>
          <w:rFonts w:ascii="Arial Narrow" w:hAnsi="Arial Narrow"/>
          <w:sz w:val="26"/>
          <w:szCs w:val="26"/>
        </w:rPr>
        <w:t>los</w:t>
      </w:r>
      <w:r w:rsidRPr="00347B28">
        <w:rPr>
          <w:rFonts w:ascii="Arial Narrow" w:hAnsi="Arial Narrow"/>
          <w:spacing w:val="-12"/>
          <w:sz w:val="26"/>
          <w:szCs w:val="26"/>
        </w:rPr>
        <w:t xml:space="preserve"> </w:t>
      </w:r>
      <w:r w:rsidRPr="00347B28">
        <w:rPr>
          <w:rFonts w:ascii="Arial Narrow" w:hAnsi="Arial Narrow"/>
          <w:sz w:val="26"/>
          <w:szCs w:val="26"/>
        </w:rPr>
        <w:t>rendimientos</w:t>
      </w:r>
      <w:r w:rsidRPr="00347B28">
        <w:rPr>
          <w:rFonts w:ascii="Arial Narrow" w:hAnsi="Arial Narrow"/>
          <w:spacing w:val="-14"/>
          <w:sz w:val="26"/>
          <w:szCs w:val="26"/>
        </w:rPr>
        <w:t xml:space="preserve"> </w:t>
      </w:r>
      <w:r w:rsidRPr="00347B28">
        <w:rPr>
          <w:rFonts w:ascii="Arial Narrow" w:hAnsi="Arial Narrow"/>
          <w:spacing w:val="-1"/>
          <w:sz w:val="26"/>
          <w:szCs w:val="26"/>
        </w:rPr>
        <w:t>asociados:</w:t>
      </w:r>
    </w:p>
    <w:p w14:paraId="4C69CD4C" w14:textId="77777777" w:rsidR="00D861EB" w:rsidRPr="00C67F40" w:rsidRDefault="00D861EB" w:rsidP="00D861EB">
      <w:pPr>
        <w:spacing w:before="2"/>
        <w:rPr>
          <w:rFonts w:ascii="Arial Narrow" w:eastAsia="Arial Narrow" w:hAnsi="Arial Narrow" w:cs="Arial Narrow"/>
          <w:sz w:val="21"/>
          <w:szCs w:val="21"/>
        </w:rPr>
      </w:pPr>
    </w:p>
    <w:p w14:paraId="11F5AA9D" w14:textId="77777777" w:rsidR="00D861EB" w:rsidRPr="00C67F40" w:rsidRDefault="00D861EB" w:rsidP="00D861EB">
      <w:pPr>
        <w:ind w:left="121" w:right="379"/>
        <w:jc w:val="both"/>
        <w:rPr>
          <w:sz w:val="20"/>
          <w:szCs w:val="20"/>
        </w:rPr>
      </w:pPr>
      <w:r w:rsidRPr="00C67F40">
        <w:rPr>
          <w:color w:val="262626"/>
          <w:spacing w:val="-2"/>
          <w:w w:val="110"/>
          <w:sz w:val="20"/>
          <w:szCs w:val="20"/>
        </w:rPr>
        <w:t>“C</w:t>
      </w:r>
      <w:r w:rsidRPr="00C67F40">
        <w:rPr>
          <w:color w:val="262626"/>
          <w:spacing w:val="-1"/>
          <w:w w:val="110"/>
          <w:sz w:val="20"/>
          <w:szCs w:val="20"/>
        </w:rPr>
        <w:t>on</w:t>
      </w:r>
      <w:r w:rsidRPr="00C67F40">
        <w:rPr>
          <w:color w:val="262626"/>
          <w:spacing w:val="12"/>
          <w:w w:val="110"/>
          <w:sz w:val="20"/>
          <w:szCs w:val="20"/>
        </w:rPr>
        <w:t xml:space="preserve"> </w:t>
      </w:r>
      <w:r w:rsidRPr="00C67F40">
        <w:rPr>
          <w:color w:val="262626"/>
          <w:w w:val="110"/>
          <w:sz w:val="20"/>
          <w:szCs w:val="20"/>
        </w:rPr>
        <w:t>objeto</w:t>
      </w:r>
      <w:r w:rsidRPr="00C67F40">
        <w:rPr>
          <w:color w:val="262626"/>
          <w:spacing w:val="14"/>
          <w:w w:val="110"/>
          <w:sz w:val="20"/>
          <w:szCs w:val="20"/>
        </w:rPr>
        <w:t xml:space="preserve"> </w:t>
      </w:r>
      <w:r w:rsidRPr="00C67F40">
        <w:rPr>
          <w:color w:val="262626"/>
          <w:spacing w:val="-1"/>
          <w:w w:val="110"/>
          <w:sz w:val="20"/>
          <w:szCs w:val="20"/>
        </w:rPr>
        <w:t>de</w:t>
      </w:r>
      <w:r w:rsidRPr="00C67F40">
        <w:rPr>
          <w:color w:val="262626"/>
          <w:spacing w:val="16"/>
          <w:w w:val="110"/>
          <w:sz w:val="20"/>
          <w:szCs w:val="20"/>
        </w:rPr>
        <w:t xml:space="preserve"> </w:t>
      </w:r>
      <w:r w:rsidRPr="00C67F40">
        <w:rPr>
          <w:color w:val="262626"/>
          <w:w w:val="110"/>
          <w:sz w:val="20"/>
          <w:szCs w:val="20"/>
        </w:rPr>
        <w:t>optimizar</w:t>
      </w:r>
      <w:r w:rsidRPr="00C67F40">
        <w:rPr>
          <w:color w:val="262626"/>
          <w:spacing w:val="14"/>
          <w:w w:val="110"/>
          <w:sz w:val="20"/>
          <w:szCs w:val="20"/>
        </w:rPr>
        <w:t xml:space="preserve"> </w:t>
      </w:r>
      <w:r w:rsidRPr="00C67F40">
        <w:rPr>
          <w:color w:val="262626"/>
          <w:w w:val="110"/>
          <w:sz w:val="20"/>
          <w:szCs w:val="20"/>
        </w:rPr>
        <w:t>rendimientos</w:t>
      </w:r>
      <w:r w:rsidRPr="00C67F40">
        <w:rPr>
          <w:color w:val="262626"/>
          <w:spacing w:val="14"/>
          <w:w w:val="110"/>
          <w:sz w:val="20"/>
          <w:szCs w:val="20"/>
        </w:rPr>
        <w:t xml:space="preserve"> </w:t>
      </w:r>
      <w:r w:rsidRPr="00C67F40">
        <w:rPr>
          <w:color w:val="262626"/>
          <w:w w:val="110"/>
          <w:sz w:val="20"/>
          <w:szCs w:val="20"/>
        </w:rPr>
        <w:t>y</w:t>
      </w:r>
      <w:r w:rsidRPr="00C67F40">
        <w:rPr>
          <w:color w:val="262626"/>
          <w:spacing w:val="15"/>
          <w:w w:val="110"/>
          <w:sz w:val="20"/>
          <w:szCs w:val="20"/>
        </w:rPr>
        <w:t xml:space="preserve"> </w:t>
      </w:r>
      <w:r w:rsidRPr="00C67F40">
        <w:rPr>
          <w:color w:val="262626"/>
          <w:w w:val="110"/>
          <w:sz w:val="20"/>
          <w:szCs w:val="20"/>
        </w:rPr>
        <w:t>plazos,</w:t>
      </w:r>
      <w:r w:rsidRPr="00C67F40">
        <w:rPr>
          <w:color w:val="262626"/>
          <w:spacing w:val="12"/>
          <w:w w:val="110"/>
          <w:sz w:val="20"/>
          <w:szCs w:val="20"/>
        </w:rPr>
        <w:t xml:space="preserve"> </w:t>
      </w:r>
      <w:r w:rsidRPr="00C67F40">
        <w:rPr>
          <w:color w:val="262626"/>
          <w:w w:val="110"/>
          <w:sz w:val="20"/>
          <w:szCs w:val="20"/>
          <w:u w:val="single" w:color="262626"/>
        </w:rPr>
        <w:t>se</w:t>
      </w:r>
      <w:r w:rsidRPr="00C67F40">
        <w:rPr>
          <w:color w:val="262626"/>
          <w:spacing w:val="14"/>
          <w:w w:val="110"/>
          <w:sz w:val="20"/>
          <w:szCs w:val="20"/>
          <w:u w:val="single" w:color="262626"/>
        </w:rPr>
        <w:t xml:space="preserve"> </w:t>
      </w:r>
      <w:r w:rsidRPr="00C67F40">
        <w:rPr>
          <w:color w:val="262626"/>
          <w:w w:val="110"/>
          <w:sz w:val="20"/>
          <w:szCs w:val="20"/>
          <w:u w:val="single" w:color="262626"/>
        </w:rPr>
        <w:t>ha</w:t>
      </w:r>
      <w:r w:rsidRPr="00C67F40">
        <w:rPr>
          <w:color w:val="262626"/>
          <w:spacing w:val="14"/>
          <w:w w:val="110"/>
          <w:sz w:val="20"/>
          <w:szCs w:val="20"/>
          <w:u w:val="single" w:color="262626"/>
        </w:rPr>
        <w:t xml:space="preserve"> </w:t>
      </w:r>
      <w:r w:rsidRPr="00C67F40">
        <w:rPr>
          <w:color w:val="262626"/>
          <w:w w:val="110"/>
          <w:sz w:val="20"/>
          <w:szCs w:val="20"/>
          <w:u w:val="single" w:color="262626"/>
        </w:rPr>
        <w:t>analizado</w:t>
      </w:r>
      <w:r w:rsidRPr="00C67F40">
        <w:rPr>
          <w:color w:val="262626"/>
          <w:spacing w:val="11"/>
          <w:w w:val="110"/>
          <w:sz w:val="20"/>
          <w:szCs w:val="20"/>
          <w:u w:val="single" w:color="262626"/>
        </w:rPr>
        <w:t xml:space="preserve"> </w:t>
      </w:r>
      <w:r w:rsidRPr="00C67F40">
        <w:rPr>
          <w:color w:val="262626"/>
          <w:w w:val="110"/>
          <w:sz w:val="20"/>
          <w:szCs w:val="20"/>
          <w:u w:val="single" w:color="262626"/>
        </w:rPr>
        <w:t>la</w:t>
      </w:r>
      <w:r w:rsidRPr="00C67F40">
        <w:rPr>
          <w:color w:val="262626"/>
          <w:spacing w:val="14"/>
          <w:w w:val="110"/>
          <w:sz w:val="20"/>
          <w:szCs w:val="20"/>
          <w:u w:val="single" w:color="262626"/>
        </w:rPr>
        <w:t xml:space="preserve"> </w:t>
      </w:r>
      <w:r w:rsidRPr="00C67F40">
        <w:rPr>
          <w:color w:val="262626"/>
          <w:w w:val="110"/>
          <w:sz w:val="20"/>
          <w:szCs w:val="20"/>
          <w:u w:val="single" w:color="262626"/>
        </w:rPr>
        <w:t>posibilidad</w:t>
      </w:r>
      <w:r w:rsidRPr="00C67F40">
        <w:rPr>
          <w:color w:val="262626"/>
          <w:spacing w:val="16"/>
          <w:w w:val="110"/>
          <w:sz w:val="20"/>
          <w:szCs w:val="20"/>
          <w:u w:val="single" w:color="262626"/>
        </w:rPr>
        <w:t xml:space="preserve"> </w:t>
      </w:r>
      <w:r w:rsidRPr="00C67F40">
        <w:rPr>
          <w:color w:val="262626"/>
          <w:spacing w:val="-1"/>
          <w:w w:val="110"/>
          <w:sz w:val="20"/>
          <w:szCs w:val="20"/>
          <w:u w:val="single" w:color="262626"/>
        </w:rPr>
        <w:t>de</w:t>
      </w:r>
      <w:r w:rsidRPr="00C67F40">
        <w:rPr>
          <w:color w:val="262626"/>
          <w:spacing w:val="11"/>
          <w:w w:val="110"/>
          <w:sz w:val="20"/>
          <w:szCs w:val="20"/>
          <w:u w:val="single" w:color="262626"/>
        </w:rPr>
        <w:t xml:space="preserve"> </w:t>
      </w:r>
      <w:r w:rsidRPr="00C67F40">
        <w:rPr>
          <w:color w:val="262626"/>
          <w:w w:val="110"/>
          <w:sz w:val="20"/>
          <w:szCs w:val="20"/>
          <w:u w:val="single" w:color="262626"/>
        </w:rPr>
        <w:t>excavar,</w:t>
      </w:r>
      <w:r w:rsidRPr="00C67F40">
        <w:rPr>
          <w:color w:val="262626"/>
          <w:spacing w:val="15"/>
          <w:w w:val="110"/>
          <w:sz w:val="20"/>
          <w:szCs w:val="20"/>
          <w:u w:val="single" w:color="262626"/>
        </w:rPr>
        <w:t xml:space="preserve"> </w:t>
      </w:r>
      <w:r w:rsidRPr="00C67F40">
        <w:rPr>
          <w:color w:val="262626"/>
          <w:spacing w:val="-1"/>
          <w:w w:val="110"/>
          <w:sz w:val="20"/>
          <w:szCs w:val="20"/>
          <w:u w:val="single" w:color="262626"/>
        </w:rPr>
        <w:t>en</w:t>
      </w:r>
      <w:r w:rsidRPr="00C67F40">
        <w:rPr>
          <w:color w:val="262626"/>
          <w:spacing w:val="22"/>
          <w:w w:val="110"/>
          <w:sz w:val="20"/>
          <w:szCs w:val="20"/>
        </w:rPr>
        <w:t xml:space="preserve"> </w:t>
      </w:r>
      <w:r w:rsidRPr="00C67F40">
        <w:rPr>
          <w:color w:val="262626"/>
          <w:spacing w:val="-1"/>
          <w:w w:val="110"/>
          <w:sz w:val="20"/>
          <w:szCs w:val="20"/>
          <w:u w:val="single" w:color="262626"/>
        </w:rPr>
        <w:t>p</w:t>
      </w:r>
      <w:r w:rsidRPr="00C67F40">
        <w:rPr>
          <w:color w:val="262626"/>
          <w:spacing w:val="-2"/>
          <w:w w:val="110"/>
          <w:sz w:val="20"/>
          <w:szCs w:val="20"/>
          <w:u w:val="single" w:color="262626"/>
        </w:rPr>
        <w:t>rim</w:t>
      </w:r>
      <w:r w:rsidRPr="00C67F40">
        <w:rPr>
          <w:color w:val="262626"/>
          <w:spacing w:val="-1"/>
          <w:w w:val="110"/>
          <w:sz w:val="20"/>
          <w:szCs w:val="20"/>
          <w:u w:val="single" w:color="262626"/>
        </w:rPr>
        <w:t>e</w:t>
      </w:r>
      <w:r w:rsidRPr="00C67F40">
        <w:rPr>
          <w:color w:val="262626"/>
          <w:spacing w:val="-2"/>
          <w:w w:val="110"/>
          <w:sz w:val="20"/>
          <w:szCs w:val="20"/>
          <w:u w:val="single" w:color="262626"/>
        </w:rPr>
        <w:t>r</w:t>
      </w:r>
      <w:r w:rsidRPr="00C67F40">
        <w:rPr>
          <w:color w:val="262626"/>
          <w:spacing w:val="6"/>
          <w:w w:val="110"/>
          <w:sz w:val="20"/>
          <w:szCs w:val="20"/>
          <w:u w:val="single" w:color="262626"/>
        </w:rPr>
        <w:t xml:space="preserve"> </w:t>
      </w:r>
      <w:r w:rsidRPr="00C67F40">
        <w:rPr>
          <w:color w:val="262626"/>
          <w:spacing w:val="-2"/>
          <w:w w:val="110"/>
          <w:sz w:val="20"/>
          <w:szCs w:val="20"/>
          <w:u w:val="single" w:color="262626"/>
        </w:rPr>
        <w:t>l</w:t>
      </w:r>
      <w:r w:rsidRPr="00C67F40">
        <w:rPr>
          <w:color w:val="262626"/>
          <w:spacing w:val="-1"/>
          <w:w w:val="110"/>
          <w:sz w:val="20"/>
          <w:szCs w:val="20"/>
          <w:u w:val="single" w:color="262626"/>
        </w:rPr>
        <w:t>uga</w:t>
      </w:r>
      <w:r w:rsidRPr="00C67F40">
        <w:rPr>
          <w:color w:val="262626"/>
          <w:spacing w:val="-2"/>
          <w:w w:val="110"/>
          <w:sz w:val="20"/>
          <w:szCs w:val="20"/>
          <w:u w:val="single" w:color="262626"/>
        </w:rPr>
        <w:t>r</w:t>
      </w:r>
      <w:r w:rsidRPr="00C67F40">
        <w:rPr>
          <w:color w:val="262626"/>
          <w:spacing w:val="-1"/>
          <w:w w:val="110"/>
          <w:sz w:val="20"/>
          <w:szCs w:val="20"/>
          <w:u w:val="single" w:color="262626"/>
        </w:rPr>
        <w:t>,</w:t>
      </w:r>
      <w:r w:rsidRPr="00C67F40">
        <w:rPr>
          <w:color w:val="262626"/>
          <w:spacing w:val="4"/>
          <w:w w:val="110"/>
          <w:sz w:val="20"/>
          <w:szCs w:val="20"/>
          <w:u w:val="single" w:color="262626"/>
        </w:rPr>
        <w:t xml:space="preserve"> </w:t>
      </w:r>
      <w:r w:rsidRPr="00C67F40">
        <w:rPr>
          <w:color w:val="262626"/>
          <w:w w:val="110"/>
          <w:sz w:val="20"/>
          <w:szCs w:val="20"/>
          <w:u w:val="single" w:color="262626"/>
        </w:rPr>
        <w:t>e</w:t>
      </w:r>
      <w:r w:rsidRPr="00C67F40">
        <w:rPr>
          <w:color w:val="262626"/>
          <w:spacing w:val="1"/>
          <w:w w:val="110"/>
          <w:sz w:val="20"/>
          <w:szCs w:val="20"/>
          <w:u w:val="single" w:color="262626"/>
        </w:rPr>
        <w:t>l</w:t>
      </w:r>
      <w:r w:rsidRPr="00C67F40">
        <w:rPr>
          <w:color w:val="262626"/>
          <w:spacing w:val="4"/>
          <w:w w:val="110"/>
          <w:sz w:val="20"/>
          <w:szCs w:val="20"/>
          <w:u w:val="single" w:color="262626"/>
        </w:rPr>
        <w:t xml:space="preserve"> </w:t>
      </w:r>
      <w:r w:rsidRPr="00C67F40">
        <w:rPr>
          <w:color w:val="262626"/>
          <w:w w:val="110"/>
          <w:sz w:val="20"/>
          <w:szCs w:val="20"/>
          <w:u w:val="single" w:color="262626"/>
        </w:rPr>
        <w:t>avance</w:t>
      </w:r>
      <w:r w:rsidRPr="00C67F40">
        <w:rPr>
          <w:color w:val="262626"/>
          <w:spacing w:val="3"/>
          <w:w w:val="110"/>
          <w:sz w:val="20"/>
          <w:szCs w:val="20"/>
          <w:u w:val="single" w:color="262626"/>
        </w:rPr>
        <w:t xml:space="preserve"> </w:t>
      </w:r>
      <w:r w:rsidRPr="00C67F40">
        <w:rPr>
          <w:color w:val="262626"/>
          <w:spacing w:val="-1"/>
          <w:w w:val="110"/>
          <w:sz w:val="20"/>
          <w:szCs w:val="20"/>
          <w:u w:val="single" w:color="262626"/>
        </w:rPr>
        <w:t>co</w:t>
      </w:r>
      <w:r w:rsidRPr="00C67F40">
        <w:rPr>
          <w:color w:val="262626"/>
          <w:spacing w:val="-2"/>
          <w:w w:val="110"/>
          <w:sz w:val="20"/>
          <w:szCs w:val="20"/>
          <w:u w:val="single" w:color="262626"/>
        </w:rPr>
        <w:t>m</w:t>
      </w:r>
      <w:r w:rsidRPr="00C67F40">
        <w:rPr>
          <w:color w:val="262626"/>
          <w:spacing w:val="-1"/>
          <w:w w:val="110"/>
          <w:sz w:val="20"/>
          <w:szCs w:val="20"/>
          <w:u w:val="single" w:color="262626"/>
        </w:rPr>
        <w:t>p</w:t>
      </w:r>
      <w:r w:rsidRPr="00C67F40">
        <w:rPr>
          <w:color w:val="262626"/>
          <w:spacing w:val="-2"/>
          <w:w w:val="110"/>
          <w:sz w:val="20"/>
          <w:szCs w:val="20"/>
          <w:u w:val="single" w:color="262626"/>
        </w:rPr>
        <w:t>l</w:t>
      </w:r>
      <w:r w:rsidRPr="00C67F40">
        <w:rPr>
          <w:color w:val="262626"/>
          <w:spacing w:val="-1"/>
          <w:w w:val="110"/>
          <w:sz w:val="20"/>
          <w:szCs w:val="20"/>
          <w:u w:val="single" w:color="262626"/>
        </w:rPr>
        <w:t>e</w:t>
      </w:r>
      <w:r w:rsidRPr="00C67F40">
        <w:rPr>
          <w:color w:val="262626"/>
          <w:spacing w:val="-2"/>
          <w:w w:val="110"/>
          <w:sz w:val="20"/>
          <w:szCs w:val="20"/>
          <w:u w:val="single" w:color="262626"/>
        </w:rPr>
        <w:t>t</w:t>
      </w:r>
      <w:r w:rsidRPr="00C67F40">
        <w:rPr>
          <w:color w:val="262626"/>
          <w:spacing w:val="-1"/>
          <w:w w:val="110"/>
          <w:sz w:val="20"/>
          <w:szCs w:val="20"/>
          <w:u w:val="single" w:color="262626"/>
        </w:rPr>
        <w:t>o</w:t>
      </w:r>
      <w:r w:rsidRPr="00C67F40">
        <w:rPr>
          <w:color w:val="262626"/>
          <w:spacing w:val="6"/>
          <w:w w:val="110"/>
          <w:sz w:val="20"/>
          <w:szCs w:val="20"/>
          <w:u w:val="single" w:color="262626"/>
        </w:rPr>
        <w:t xml:space="preserve"> </w:t>
      </w:r>
      <w:r w:rsidRPr="00C67F40">
        <w:rPr>
          <w:color w:val="262626"/>
          <w:w w:val="110"/>
          <w:sz w:val="20"/>
          <w:szCs w:val="20"/>
          <w:u w:val="single" w:color="262626"/>
        </w:rPr>
        <w:t>en</w:t>
      </w:r>
      <w:r w:rsidRPr="00C67F40">
        <w:rPr>
          <w:color w:val="262626"/>
          <w:spacing w:val="4"/>
          <w:w w:val="110"/>
          <w:sz w:val="20"/>
          <w:szCs w:val="20"/>
          <w:u w:val="single" w:color="262626"/>
        </w:rPr>
        <w:t xml:space="preserve"> </w:t>
      </w:r>
      <w:r w:rsidRPr="00C67F40">
        <w:rPr>
          <w:color w:val="262626"/>
          <w:w w:val="110"/>
          <w:sz w:val="20"/>
          <w:szCs w:val="20"/>
          <w:u w:val="single" w:color="262626"/>
        </w:rPr>
        <w:t>todo</w:t>
      </w:r>
      <w:r w:rsidRPr="00C67F40">
        <w:rPr>
          <w:color w:val="262626"/>
          <w:spacing w:val="5"/>
          <w:w w:val="110"/>
          <w:sz w:val="20"/>
          <w:szCs w:val="20"/>
          <w:u w:val="single" w:color="262626"/>
        </w:rPr>
        <w:t xml:space="preserve"> </w:t>
      </w:r>
      <w:r w:rsidRPr="00C67F40">
        <w:rPr>
          <w:color w:val="262626"/>
          <w:w w:val="110"/>
          <w:sz w:val="20"/>
          <w:szCs w:val="20"/>
          <w:u w:val="single" w:color="262626"/>
        </w:rPr>
        <w:t>el</w:t>
      </w:r>
      <w:r w:rsidRPr="00C67F40">
        <w:rPr>
          <w:color w:val="262626"/>
          <w:spacing w:val="4"/>
          <w:w w:val="110"/>
          <w:sz w:val="20"/>
          <w:szCs w:val="20"/>
          <w:u w:val="single" w:color="262626"/>
        </w:rPr>
        <w:t xml:space="preserve"> </w:t>
      </w:r>
      <w:r w:rsidRPr="00C67F40">
        <w:rPr>
          <w:color w:val="262626"/>
          <w:w w:val="110"/>
          <w:sz w:val="20"/>
          <w:szCs w:val="20"/>
          <w:u w:val="single" w:color="262626"/>
        </w:rPr>
        <w:t>túnel</w:t>
      </w:r>
      <w:r w:rsidRPr="00C67F40">
        <w:rPr>
          <w:color w:val="262626"/>
          <w:w w:val="110"/>
          <w:sz w:val="20"/>
          <w:szCs w:val="20"/>
        </w:rPr>
        <w:t>,</w:t>
      </w:r>
      <w:r w:rsidRPr="00C67F40">
        <w:rPr>
          <w:color w:val="262626"/>
          <w:spacing w:val="6"/>
          <w:w w:val="110"/>
          <w:sz w:val="20"/>
          <w:szCs w:val="20"/>
        </w:rPr>
        <w:t xml:space="preserve"> </w:t>
      </w:r>
      <w:r w:rsidRPr="00C67F40">
        <w:rPr>
          <w:color w:val="262626"/>
          <w:spacing w:val="-2"/>
          <w:w w:val="110"/>
          <w:sz w:val="20"/>
          <w:szCs w:val="20"/>
        </w:rPr>
        <w:t>i</w:t>
      </w:r>
      <w:r w:rsidRPr="00C67F40">
        <w:rPr>
          <w:color w:val="262626"/>
          <w:spacing w:val="-1"/>
          <w:w w:val="110"/>
          <w:sz w:val="20"/>
          <w:szCs w:val="20"/>
        </w:rPr>
        <w:t>ndepend</w:t>
      </w:r>
      <w:r w:rsidRPr="00C67F40">
        <w:rPr>
          <w:color w:val="262626"/>
          <w:spacing w:val="-2"/>
          <w:w w:val="110"/>
          <w:sz w:val="20"/>
          <w:szCs w:val="20"/>
        </w:rPr>
        <w:t>i</w:t>
      </w:r>
      <w:r w:rsidRPr="00C67F40">
        <w:rPr>
          <w:color w:val="262626"/>
          <w:spacing w:val="-1"/>
          <w:w w:val="110"/>
          <w:sz w:val="20"/>
          <w:szCs w:val="20"/>
        </w:rPr>
        <w:t>en</w:t>
      </w:r>
      <w:r w:rsidRPr="00C67F40">
        <w:rPr>
          <w:color w:val="262626"/>
          <w:spacing w:val="-2"/>
          <w:w w:val="110"/>
          <w:sz w:val="20"/>
          <w:szCs w:val="20"/>
        </w:rPr>
        <w:t>t</w:t>
      </w:r>
      <w:r w:rsidRPr="00C67F40">
        <w:rPr>
          <w:color w:val="262626"/>
          <w:spacing w:val="-1"/>
          <w:w w:val="110"/>
          <w:sz w:val="20"/>
          <w:szCs w:val="20"/>
        </w:rPr>
        <w:t>e</w:t>
      </w:r>
      <w:r w:rsidRPr="00C67F40">
        <w:rPr>
          <w:color w:val="262626"/>
          <w:spacing w:val="-2"/>
          <w:w w:val="110"/>
          <w:sz w:val="20"/>
          <w:szCs w:val="20"/>
        </w:rPr>
        <w:t>m</w:t>
      </w:r>
      <w:r w:rsidRPr="00C67F40">
        <w:rPr>
          <w:color w:val="262626"/>
          <w:spacing w:val="-1"/>
          <w:w w:val="110"/>
          <w:sz w:val="20"/>
          <w:szCs w:val="20"/>
        </w:rPr>
        <w:t>en</w:t>
      </w:r>
      <w:r w:rsidRPr="00C67F40">
        <w:rPr>
          <w:color w:val="262626"/>
          <w:spacing w:val="-2"/>
          <w:w w:val="110"/>
          <w:sz w:val="20"/>
          <w:szCs w:val="20"/>
        </w:rPr>
        <w:t>t</w:t>
      </w:r>
      <w:r w:rsidRPr="00C67F40">
        <w:rPr>
          <w:color w:val="262626"/>
          <w:spacing w:val="-1"/>
          <w:w w:val="110"/>
          <w:sz w:val="20"/>
          <w:szCs w:val="20"/>
        </w:rPr>
        <w:t>e</w:t>
      </w:r>
      <w:r w:rsidRPr="00C67F40">
        <w:rPr>
          <w:color w:val="262626"/>
          <w:spacing w:val="7"/>
          <w:w w:val="110"/>
          <w:sz w:val="20"/>
          <w:szCs w:val="20"/>
        </w:rPr>
        <w:t xml:space="preserve"> </w:t>
      </w:r>
      <w:r w:rsidRPr="00C67F40">
        <w:rPr>
          <w:color w:val="262626"/>
          <w:spacing w:val="-1"/>
          <w:w w:val="110"/>
          <w:sz w:val="20"/>
          <w:szCs w:val="20"/>
        </w:rPr>
        <w:t>de</w:t>
      </w:r>
      <w:r w:rsidRPr="00C67F40">
        <w:rPr>
          <w:color w:val="262626"/>
          <w:spacing w:val="5"/>
          <w:w w:val="110"/>
          <w:sz w:val="20"/>
          <w:szCs w:val="20"/>
        </w:rPr>
        <w:t xml:space="preserve"> </w:t>
      </w:r>
      <w:r w:rsidRPr="00C67F40">
        <w:rPr>
          <w:color w:val="262626"/>
          <w:w w:val="110"/>
          <w:sz w:val="20"/>
          <w:szCs w:val="20"/>
        </w:rPr>
        <w:t>la</w:t>
      </w:r>
      <w:r w:rsidRPr="00C67F40">
        <w:rPr>
          <w:color w:val="262626"/>
          <w:spacing w:val="3"/>
          <w:w w:val="110"/>
          <w:sz w:val="20"/>
          <w:szCs w:val="20"/>
        </w:rPr>
        <w:t xml:space="preserve"> </w:t>
      </w:r>
      <w:r w:rsidRPr="00C67F40">
        <w:rPr>
          <w:color w:val="262626"/>
          <w:w w:val="110"/>
          <w:sz w:val="20"/>
          <w:szCs w:val="20"/>
        </w:rPr>
        <w:t>calidad</w:t>
      </w:r>
      <w:r w:rsidRPr="00C67F40">
        <w:rPr>
          <w:color w:val="262626"/>
          <w:spacing w:val="5"/>
          <w:w w:val="110"/>
          <w:sz w:val="20"/>
          <w:szCs w:val="20"/>
        </w:rPr>
        <w:t xml:space="preserve"> </w:t>
      </w:r>
      <w:r w:rsidRPr="00C67F40">
        <w:rPr>
          <w:color w:val="262626"/>
          <w:w w:val="110"/>
          <w:sz w:val="20"/>
          <w:szCs w:val="20"/>
        </w:rPr>
        <w:t>del</w:t>
      </w:r>
      <w:r w:rsidRPr="00C67F40">
        <w:rPr>
          <w:color w:val="262626"/>
          <w:spacing w:val="5"/>
          <w:w w:val="110"/>
          <w:sz w:val="20"/>
          <w:szCs w:val="20"/>
        </w:rPr>
        <w:t xml:space="preserve"> </w:t>
      </w:r>
      <w:r w:rsidRPr="00C67F40">
        <w:rPr>
          <w:color w:val="262626"/>
          <w:spacing w:val="-2"/>
          <w:w w:val="110"/>
          <w:sz w:val="20"/>
          <w:szCs w:val="20"/>
        </w:rPr>
        <w:t>m</w:t>
      </w:r>
      <w:r w:rsidRPr="00C67F40">
        <w:rPr>
          <w:color w:val="262626"/>
          <w:spacing w:val="-1"/>
          <w:w w:val="110"/>
          <w:sz w:val="20"/>
          <w:szCs w:val="20"/>
        </w:rPr>
        <w:t>ac</w:t>
      </w:r>
      <w:r w:rsidRPr="00C67F40">
        <w:rPr>
          <w:color w:val="262626"/>
          <w:spacing w:val="-2"/>
          <w:w w:val="110"/>
          <w:sz w:val="20"/>
          <w:szCs w:val="20"/>
        </w:rPr>
        <w:t>i</w:t>
      </w:r>
      <w:r w:rsidRPr="00C67F40">
        <w:rPr>
          <w:color w:val="262626"/>
          <w:spacing w:val="-1"/>
          <w:w w:val="110"/>
          <w:sz w:val="20"/>
          <w:szCs w:val="20"/>
        </w:rPr>
        <w:t>zo</w:t>
      </w:r>
      <w:r>
        <w:rPr>
          <w:color w:val="262626"/>
          <w:w w:val="110"/>
          <w:sz w:val="20"/>
          <w:szCs w:val="20"/>
        </w:rPr>
        <w:t xml:space="preserve"> </w:t>
      </w:r>
      <w:r w:rsidRPr="00C67F40">
        <w:rPr>
          <w:color w:val="262626"/>
          <w:spacing w:val="1"/>
          <w:w w:val="110"/>
          <w:sz w:val="20"/>
          <w:szCs w:val="20"/>
          <w:u w:val="single" w:color="262626"/>
        </w:rPr>
        <w:t xml:space="preserve">y, </w:t>
      </w:r>
      <w:r w:rsidRPr="00C67F40">
        <w:rPr>
          <w:color w:val="262626"/>
          <w:spacing w:val="-1"/>
          <w:w w:val="110"/>
          <w:sz w:val="20"/>
          <w:szCs w:val="20"/>
          <w:u w:val="single" w:color="262626"/>
        </w:rPr>
        <w:t>pos</w:t>
      </w:r>
      <w:r w:rsidRPr="00C67F40">
        <w:rPr>
          <w:color w:val="262626"/>
          <w:spacing w:val="-2"/>
          <w:w w:val="110"/>
          <w:sz w:val="20"/>
          <w:szCs w:val="20"/>
          <w:u w:val="single" w:color="262626"/>
        </w:rPr>
        <w:t>t</w:t>
      </w:r>
      <w:r w:rsidRPr="00C67F40">
        <w:rPr>
          <w:color w:val="262626"/>
          <w:spacing w:val="-1"/>
          <w:w w:val="110"/>
          <w:sz w:val="20"/>
          <w:szCs w:val="20"/>
          <w:u w:val="single" w:color="262626"/>
        </w:rPr>
        <w:t>e</w:t>
      </w:r>
      <w:r w:rsidRPr="00C67F40">
        <w:rPr>
          <w:color w:val="262626"/>
          <w:spacing w:val="-2"/>
          <w:w w:val="110"/>
          <w:sz w:val="20"/>
          <w:szCs w:val="20"/>
          <w:u w:val="single" w:color="262626"/>
        </w:rPr>
        <w:t>ri</w:t>
      </w:r>
      <w:r w:rsidRPr="00C67F40">
        <w:rPr>
          <w:color w:val="262626"/>
          <w:spacing w:val="-1"/>
          <w:w w:val="110"/>
          <w:sz w:val="20"/>
          <w:szCs w:val="20"/>
          <w:u w:val="single" w:color="262626"/>
        </w:rPr>
        <w:t>o</w:t>
      </w:r>
      <w:r w:rsidRPr="00C67F40">
        <w:rPr>
          <w:color w:val="262626"/>
          <w:spacing w:val="-2"/>
          <w:w w:val="110"/>
          <w:sz w:val="20"/>
          <w:szCs w:val="20"/>
          <w:u w:val="single" w:color="262626"/>
        </w:rPr>
        <w:t>rm</w:t>
      </w:r>
      <w:r w:rsidRPr="00C67F40">
        <w:rPr>
          <w:color w:val="262626"/>
          <w:spacing w:val="-1"/>
          <w:w w:val="110"/>
          <w:sz w:val="20"/>
          <w:szCs w:val="20"/>
          <w:u w:val="single" w:color="262626"/>
        </w:rPr>
        <w:t>en</w:t>
      </w:r>
      <w:r w:rsidRPr="00C67F40">
        <w:rPr>
          <w:color w:val="262626"/>
          <w:spacing w:val="-2"/>
          <w:w w:val="110"/>
          <w:sz w:val="20"/>
          <w:szCs w:val="20"/>
          <w:u w:val="single" w:color="262626"/>
        </w:rPr>
        <w:t>t</w:t>
      </w:r>
      <w:r w:rsidRPr="00C67F40">
        <w:rPr>
          <w:color w:val="262626"/>
          <w:spacing w:val="-1"/>
          <w:w w:val="110"/>
          <w:sz w:val="20"/>
          <w:szCs w:val="20"/>
          <w:u w:val="single" w:color="262626"/>
        </w:rPr>
        <w:t>e,</w:t>
      </w:r>
      <w:r w:rsidRPr="00C67F40">
        <w:rPr>
          <w:color w:val="262626"/>
          <w:spacing w:val="4"/>
          <w:w w:val="110"/>
          <w:sz w:val="20"/>
          <w:szCs w:val="20"/>
          <w:u w:val="single" w:color="262626"/>
        </w:rPr>
        <w:t xml:space="preserve"> </w:t>
      </w:r>
      <w:r w:rsidRPr="00C67F40">
        <w:rPr>
          <w:color w:val="262626"/>
          <w:w w:val="110"/>
          <w:sz w:val="20"/>
          <w:szCs w:val="20"/>
          <w:u w:val="single" w:color="262626"/>
        </w:rPr>
        <w:t>la</w:t>
      </w:r>
      <w:r w:rsidRPr="00C67F40">
        <w:rPr>
          <w:color w:val="262626"/>
          <w:spacing w:val="3"/>
          <w:w w:val="110"/>
          <w:sz w:val="20"/>
          <w:szCs w:val="20"/>
          <w:u w:val="single" w:color="262626"/>
        </w:rPr>
        <w:t xml:space="preserve"> </w:t>
      </w:r>
      <w:r w:rsidRPr="00C67F40">
        <w:rPr>
          <w:color w:val="262626"/>
          <w:w w:val="110"/>
          <w:sz w:val="20"/>
          <w:szCs w:val="20"/>
          <w:u w:val="single" w:color="262626"/>
        </w:rPr>
        <w:t>destroza</w:t>
      </w:r>
      <w:r w:rsidRPr="00C67F40">
        <w:rPr>
          <w:color w:val="262626"/>
          <w:w w:val="110"/>
          <w:sz w:val="20"/>
          <w:szCs w:val="20"/>
        </w:rPr>
        <w:t>,</w:t>
      </w:r>
      <w:r w:rsidRPr="00C67F40">
        <w:rPr>
          <w:color w:val="262626"/>
          <w:spacing w:val="5"/>
          <w:w w:val="110"/>
          <w:sz w:val="20"/>
          <w:szCs w:val="20"/>
        </w:rPr>
        <w:t xml:space="preserve"> </w:t>
      </w:r>
      <w:r w:rsidRPr="00C67F40">
        <w:rPr>
          <w:color w:val="262626"/>
          <w:w w:val="110"/>
          <w:sz w:val="20"/>
          <w:szCs w:val="20"/>
        </w:rPr>
        <w:t>excavando</w:t>
      </w:r>
      <w:r w:rsidRPr="00C67F40">
        <w:rPr>
          <w:color w:val="262626"/>
          <w:spacing w:val="1"/>
          <w:w w:val="110"/>
          <w:sz w:val="20"/>
          <w:szCs w:val="20"/>
        </w:rPr>
        <w:t xml:space="preserve"> </w:t>
      </w:r>
      <w:r w:rsidRPr="00C67F40">
        <w:rPr>
          <w:color w:val="262626"/>
          <w:spacing w:val="-2"/>
          <w:w w:val="110"/>
          <w:sz w:val="20"/>
          <w:szCs w:val="20"/>
        </w:rPr>
        <w:t>fi</w:t>
      </w:r>
      <w:r w:rsidRPr="00C67F40">
        <w:rPr>
          <w:color w:val="262626"/>
          <w:spacing w:val="-1"/>
          <w:w w:val="110"/>
          <w:sz w:val="20"/>
          <w:szCs w:val="20"/>
        </w:rPr>
        <w:t>na</w:t>
      </w:r>
      <w:r w:rsidRPr="00C67F40">
        <w:rPr>
          <w:color w:val="262626"/>
          <w:spacing w:val="-2"/>
          <w:w w:val="110"/>
          <w:sz w:val="20"/>
          <w:szCs w:val="20"/>
        </w:rPr>
        <w:t>lm</w:t>
      </w:r>
      <w:r w:rsidRPr="00C67F40">
        <w:rPr>
          <w:color w:val="262626"/>
          <w:spacing w:val="-1"/>
          <w:w w:val="110"/>
          <w:sz w:val="20"/>
          <w:szCs w:val="20"/>
        </w:rPr>
        <w:t>en</w:t>
      </w:r>
      <w:r w:rsidRPr="00C67F40">
        <w:rPr>
          <w:color w:val="262626"/>
          <w:spacing w:val="-2"/>
          <w:w w:val="110"/>
          <w:sz w:val="20"/>
          <w:szCs w:val="20"/>
        </w:rPr>
        <w:t>t</w:t>
      </w:r>
      <w:r w:rsidRPr="00C67F40">
        <w:rPr>
          <w:color w:val="262626"/>
          <w:spacing w:val="-1"/>
          <w:w w:val="110"/>
          <w:sz w:val="20"/>
          <w:szCs w:val="20"/>
        </w:rPr>
        <w:t>e</w:t>
      </w:r>
      <w:r w:rsidRPr="00C67F40">
        <w:rPr>
          <w:color w:val="262626"/>
          <w:spacing w:val="4"/>
          <w:w w:val="110"/>
          <w:sz w:val="20"/>
          <w:szCs w:val="20"/>
        </w:rPr>
        <w:t xml:space="preserve"> </w:t>
      </w:r>
      <w:r w:rsidRPr="00C67F40">
        <w:rPr>
          <w:color w:val="262626"/>
          <w:w w:val="110"/>
          <w:sz w:val="20"/>
          <w:szCs w:val="20"/>
        </w:rPr>
        <w:t>la</w:t>
      </w:r>
      <w:r w:rsidRPr="00C67F40">
        <w:rPr>
          <w:color w:val="262626"/>
          <w:spacing w:val="3"/>
          <w:w w:val="110"/>
          <w:sz w:val="20"/>
          <w:szCs w:val="20"/>
        </w:rPr>
        <w:t xml:space="preserve"> </w:t>
      </w:r>
      <w:proofErr w:type="spellStart"/>
      <w:r w:rsidRPr="00C67F40">
        <w:rPr>
          <w:color w:val="262626"/>
          <w:w w:val="110"/>
          <w:sz w:val="20"/>
          <w:szCs w:val="20"/>
        </w:rPr>
        <w:t>contrabóveda</w:t>
      </w:r>
      <w:proofErr w:type="spellEnd"/>
      <w:r w:rsidRPr="00C67F40">
        <w:rPr>
          <w:color w:val="262626"/>
          <w:spacing w:val="1"/>
          <w:w w:val="110"/>
          <w:sz w:val="20"/>
          <w:szCs w:val="20"/>
        </w:rPr>
        <w:t xml:space="preserve"> </w:t>
      </w:r>
      <w:r w:rsidRPr="00C67F40">
        <w:rPr>
          <w:color w:val="262626"/>
          <w:w w:val="110"/>
          <w:sz w:val="20"/>
          <w:szCs w:val="20"/>
        </w:rPr>
        <w:t>en</w:t>
      </w:r>
      <w:r w:rsidRPr="00C67F40">
        <w:rPr>
          <w:color w:val="262626"/>
          <w:spacing w:val="3"/>
          <w:w w:val="110"/>
          <w:sz w:val="20"/>
          <w:szCs w:val="20"/>
        </w:rPr>
        <w:t xml:space="preserve"> </w:t>
      </w:r>
      <w:r w:rsidRPr="00C67F40">
        <w:rPr>
          <w:color w:val="262626"/>
          <w:w w:val="110"/>
          <w:sz w:val="20"/>
          <w:szCs w:val="20"/>
        </w:rPr>
        <w:t>aquellos</w:t>
      </w:r>
      <w:r w:rsidRPr="00C67F40">
        <w:rPr>
          <w:color w:val="262626"/>
          <w:spacing w:val="2"/>
          <w:w w:val="110"/>
          <w:sz w:val="20"/>
          <w:szCs w:val="20"/>
        </w:rPr>
        <w:t xml:space="preserve"> </w:t>
      </w:r>
      <w:r w:rsidRPr="00C67F40">
        <w:rPr>
          <w:color w:val="262626"/>
          <w:spacing w:val="-2"/>
          <w:w w:val="110"/>
          <w:sz w:val="20"/>
          <w:szCs w:val="20"/>
        </w:rPr>
        <w:t>tr</w:t>
      </w:r>
      <w:r w:rsidRPr="00C67F40">
        <w:rPr>
          <w:color w:val="262626"/>
          <w:spacing w:val="-1"/>
          <w:w w:val="110"/>
          <w:sz w:val="20"/>
          <w:szCs w:val="20"/>
        </w:rPr>
        <w:t>a</w:t>
      </w:r>
      <w:r w:rsidRPr="00C67F40">
        <w:rPr>
          <w:color w:val="262626"/>
          <w:spacing w:val="-2"/>
          <w:w w:val="110"/>
          <w:sz w:val="20"/>
          <w:szCs w:val="20"/>
        </w:rPr>
        <w:t>m</w:t>
      </w:r>
      <w:r w:rsidRPr="00C67F40">
        <w:rPr>
          <w:color w:val="262626"/>
          <w:spacing w:val="-1"/>
          <w:w w:val="110"/>
          <w:sz w:val="20"/>
          <w:szCs w:val="20"/>
        </w:rPr>
        <w:t>os</w:t>
      </w:r>
      <w:r w:rsidRPr="00C67F40">
        <w:rPr>
          <w:color w:val="262626"/>
          <w:spacing w:val="7"/>
          <w:w w:val="110"/>
          <w:sz w:val="20"/>
          <w:szCs w:val="20"/>
        </w:rPr>
        <w:t xml:space="preserve"> </w:t>
      </w:r>
      <w:r w:rsidRPr="00C67F40">
        <w:rPr>
          <w:color w:val="262626"/>
          <w:spacing w:val="-1"/>
          <w:w w:val="110"/>
          <w:sz w:val="20"/>
          <w:szCs w:val="20"/>
        </w:rPr>
        <w:t>donde</w:t>
      </w:r>
      <w:r w:rsidRPr="00C67F40">
        <w:rPr>
          <w:color w:val="262626"/>
          <w:spacing w:val="66"/>
          <w:w w:val="124"/>
          <w:sz w:val="20"/>
          <w:szCs w:val="20"/>
        </w:rPr>
        <w:t xml:space="preserve"> </w:t>
      </w:r>
      <w:r w:rsidRPr="00C67F40">
        <w:rPr>
          <w:color w:val="262626"/>
          <w:w w:val="110"/>
          <w:sz w:val="20"/>
          <w:szCs w:val="20"/>
        </w:rPr>
        <w:t>fuese</w:t>
      </w:r>
      <w:r>
        <w:rPr>
          <w:color w:val="262626"/>
          <w:w w:val="110"/>
          <w:sz w:val="20"/>
          <w:szCs w:val="20"/>
        </w:rPr>
        <w:t xml:space="preserve"> </w:t>
      </w:r>
      <w:r w:rsidRPr="00C67F40">
        <w:rPr>
          <w:color w:val="262626"/>
          <w:w w:val="110"/>
          <w:sz w:val="20"/>
          <w:szCs w:val="20"/>
        </w:rPr>
        <w:t>necesaria.</w:t>
      </w:r>
    </w:p>
    <w:p w14:paraId="189EFFE3" w14:textId="77777777" w:rsidR="00D861EB" w:rsidRPr="00C67F40" w:rsidRDefault="00D861EB" w:rsidP="00D861EB">
      <w:pPr>
        <w:spacing w:before="1"/>
        <w:rPr>
          <w:sz w:val="20"/>
          <w:szCs w:val="20"/>
        </w:rPr>
      </w:pPr>
    </w:p>
    <w:p w14:paraId="26CB5972" w14:textId="6613ACE8" w:rsidR="00D861EB" w:rsidRPr="00C67F40" w:rsidRDefault="00D861EB" w:rsidP="00D861EB">
      <w:pPr>
        <w:ind w:left="121" w:right="379"/>
        <w:jc w:val="both"/>
        <w:rPr>
          <w:sz w:val="20"/>
          <w:szCs w:val="20"/>
        </w:rPr>
      </w:pPr>
      <w:r w:rsidRPr="00C67F40">
        <w:rPr>
          <w:w w:val="115"/>
          <w:sz w:val="20"/>
          <w:u w:val="single" w:color="000000"/>
        </w:rPr>
        <w:t>No</w:t>
      </w:r>
      <w:r w:rsidRPr="00C67F40">
        <w:rPr>
          <w:spacing w:val="-16"/>
          <w:w w:val="115"/>
          <w:sz w:val="20"/>
          <w:u w:val="single" w:color="000000"/>
        </w:rPr>
        <w:t xml:space="preserve"> </w:t>
      </w:r>
      <w:r w:rsidRPr="00C67F40">
        <w:rPr>
          <w:w w:val="115"/>
          <w:sz w:val="20"/>
          <w:u w:val="single" w:color="000000"/>
        </w:rPr>
        <w:t>obstante,</w:t>
      </w:r>
      <w:r w:rsidRPr="00C67F40">
        <w:rPr>
          <w:spacing w:val="-15"/>
          <w:w w:val="115"/>
          <w:sz w:val="20"/>
          <w:u w:val="single" w:color="000000"/>
        </w:rPr>
        <w:t xml:space="preserve"> </w:t>
      </w:r>
      <w:r w:rsidRPr="00C67F40">
        <w:rPr>
          <w:spacing w:val="-2"/>
          <w:w w:val="115"/>
          <w:sz w:val="20"/>
          <w:u w:val="single" w:color="000000"/>
        </w:rPr>
        <w:t>d</w:t>
      </w:r>
      <w:r w:rsidRPr="00C67F40">
        <w:rPr>
          <w:spacing w:val="-1"/>
          <w:w w:val="115"/>
          <w:sz w:val="20"/>
          <w:u w:val="single" w:color="000000"/>
        </w:rPr>
        <w:t>a</w:t>
      </w:r>
      <w:r w:rsidRPr="00C67F40">
        <w:rPr>
          <w:spacing w:val="-2"/>
          <w:w w:val="115"/>
          <w:sz w:val="20"/>
          <w:u w:val="single" w:color="000000"/>
        </w:rPr>
        <w:t>do</w:t>
      </w:r>
      <w:r w:rsidRPr="00C67F40">
        <w:rPr>
          <w:spacing w:val="-12"/>
          <w:w w:val="115"/>
          <w:sz w:val="20"/>
          <w:u w:val="single" w:color="000000"/>
        </w:rPr>
        <w:t xml:space="preserve"> </w:t>
      </w:r>
      <w:r w:rsidRPr="00C67F40">
        <w:rPr>
          <w:spacing w:val="-2"/>
          <w:w w:val="115"/>
          <w:sz w:val="20"/>
          <w:u w:val="single" w:color="000000"/>
        </w:rPr>
        <w:t>qu</w:t>
      </w:r>
      <w:r w:rsidRPr="00C67F40">
        <w:rPr>
          <w:spacing w:val="-1"/>
          <w:w w:val="115"/>
          <w:sz w:val="20"/>
          <w:u w:val="single" w:color="000000"/>
        </w:rPr>
        <w:t>e</w:t>
      </w:r>
      <w:r w:rsidRPr="00C67F40">
        <w:rPr>
          <w:spacing w:val="-15"/>
          <w:w w:val="115"/>
          <w:sz w:val="20"/>
          <w:u w:val="single" w:color="000000"/>
        </w:rPr>
        <w:t xml:space="preserve"> </w:t>
      </w:r>
      <w:r w:rsidRPr="00C67F40">
        <w:rPr>
          <w:w w:val="115"/>
          <w:sz w:val="20"/>
          <w:u w:val="single" w:color="000000"/>
        </w:rPr>
        <w:t>e</w:t>
      </w:r>
      <w:r w:rsidRPr="00C67F40">
        <w:rPr>
          <w:spacing w:val="1"/>
          <w:w w:val="115"/>
          <w:sz w:val="20"/>
          <w:u w:val="single" w:color="000000"/>
        </w:rPr>
        <w:t>l</w:t>
      </w:r>
      <w:r w:rsidRPr="00C67F40">
        <w:rPr>
          <w:spacing w:val="-16"/>
          <w:w w:val="115"/>
          <w:sz w:val="20"/>
          <w:u w:val="single" w:color="000000"/>
        </w:rPr>
        <w:t xml:space="preserve"> </w:t>
      </w:r>
      <w:r w:rsidRPr="00C67F40">
        <w:rPr>
          <w:w w:val="115"/>
          <w:sz w:val="20"/>
          <w:u w:val="single" w:color="000000"/>
        </w:rPr>
        <w:t>porcentaje</w:t>
      </w:r>
      <w:r w:rsidRPr="00C67F40">
        <w:rPr>
          <w:spacing w:val="-15"/>
          <w:w w:val="115"/>
          <w:sz w:val="20"/>
          <w:u w:val="single" w:color="000000"/>
        </w:rPr>
        <w:t xml:space="preserve"> </w:t>
      </w:r>
      <w:r w:rsidRPr="00C67F40">
        <w:rPr>
          <w:spacing w:val="-2"/>
          <w:w w:val="115"/>
          <w:sz w:val="20"/>
          <w:u w:val="single" w:color="000000"/>
        </w:rPr>
        <w:t>d</w:t>
      </w:r>
      <w:r w:rsidRPr="00C67F40">
        <w:rPr>
          <w:spacing w:val="-1"/>
          <w:w w:val="115"/>
          <w:sz w:val="20"/>
          <w:u w:val="single" w:color="000000"/>
        </w:rPr>
        <w:t>e</w:t>
      </w:r>
      <w:r w:rsidRPr="00C67F40">
        <w:rPr>
          <w:spacing w:val="-14"/>
          <w:w w:val="115"/>
          <w:sz w:val="20"/>
          <w:u w:val="single" w:color="000000"/>
        </w:rPr>
        <w:t xml:space="preserve"> </w:t>
      </w:r>
      <w:r w:rsidRPr="00C67F40">
        <w:rPr>
          <w:w w:val="115"/>
          <w:sz w:val="20"/>
          <w:u w:val="single" w:color="000000"/>
        </w:rPr>
        <w:t>túnel</w:t>
      </w:r>
      <w:r w:rsidRPr="00C67F40">
        <w:rPr>
          <w:spacing w:val="-16"/>
          <w:w w:val="115"/>
          <w:sz w:val="20"/>
          <w:u w:val="single" w:color="000000"/>
        </w:rPr>
        <w:t xml:space="preserve"> </w:t>
      </w:r>
      <w:r w:rsidRPr="00C67F40">
        <w:rPr>
          <w:spacing w:val="-1"/>
          <w:w w:val="115"/>
          <w:sz w:val="20"/>
          <w:u w:val="single" w:color="000000"/>
        </w:rPr>
        <w:t>e</w:t>
      </w:r>
      <w:r w:rsidRPr="00C67F40">
        <w:rPr>
          <w:spacing w:val="-2"/>
          <w:w w:val="115"/>
          <w:sz w:val="20"/>
          <w:u w:val="single" w:color="000000"/>
        </w:rPr>
        <w:t>n</w:t>
      </w:r>
      <w:r w:rsidRPr="00C67F40">
        <w:rPr>
          <w:spacing w:val="-12"/>
          <w:w w:val="115"/>
          <w:sz w:val="20"/>
          <w:u w:val="single" w:color="000000"/>
        </w:rPr>
        <w:t xml:space="preserve"> </w:t>
      </w:r>
      <w:r w:rsidRPr="00C67F40">
        <w:rPr>
          <w:w w:val="115"/>
          <w:sz w:val="20"/>
          <w:u w:val="single" w:color="000000"/>
        </w:rPr>
        <w:t>el</w:t>
      </w:r>
      <w:r w:rsidRPr="00C67F40">
        <w:rPr>
          <w:spacing w:val="-16"/>
          <w:w w:val="115"/>
          <w:sz w:val="20"/>
          <w:u w:val="single" w:color="000000"/>
        </w:rPr>
        <w:t xml:space="preserve"> </w:t>
      </w:r>
      <w:r w:rsidRPr="00C67F40">
        <w:rPr>
          <w:w w:val="115"/>
          <w:sz w:val="20"/>
          <w:u w:val="single" w:color="000000"/>
        </w:rPr>
        <w:t>que</w:t>
      </w:r>
      <w:r w:rsidRPr="00C67F40">
        <w:rPr>
          <w:spacing w:val="-15"/>
          <w:w w:val="115"/>
          <w:sz w:val="20"/>
          <w:u w:val="single" w:color="000000"/>
        </w:rPr>
        <w:t xml:space="preserve"> </w:t>
      </w:r>
      <w:r w:rsidRPr="00C67F40">
        <w:rPr>
          <w:w w:val="115"/>
          <w:sz w:val="20"/>
          <w:u w:val="single" w:color="000000"/>
        </w:rPr>
        <w:t>se</w:t>
      </w:r>
      <w:r w:rsidRPr="00C67F40">
        <w:rPr>
          <w:spacing w:val="-14"/>
          <w:w w:val="115"/>
          <w:sz w:val="20"/>
          <w:u w:val="single" w:color="000000"/>
        </w:rPr>
        <w:t xml:space="preserve"> </w:t>
      </w:r>
      <w:r w:rsidRPr="00C67F40">
        <w:rPr>
          <w:spacing w:val="-2"/>
          <w:w w:val="115"/>
          <w:sz w:val="20"/>
          <w:u w:val="single" w:color="000000"/>
        </w:rPr>
        <w:t>pr</w:t>
      </w:r>
      <w:r w:rsidRPr="00C67F40">
        <w:rPr>
          <w:spacing w:val="-1"/>
          <w:w w:val="115"/>
          <w:sz w:val="20"/>
          <w:u w:val="single" w:color="000000"/>
        </w:rPr>
        <w:t>e</w:t>
      </w:r>
      <w:r w:rsidRPr="00C67F40">
        <w:rPr>
          <w:spacing w:val="-2"/>
          <w:w w:val="115"/>
          <w:sz w:val="20"/>
          <w:u w:val="single" w:color="000000"/>
        </w:rPr>
        <w:t>v</w:t>
      </w:r>
      <w:r w:rsidRPr="00C67F40">
        <w:rPr>
          <w:spacing w:val="-1"/>
          <w:w w:val="115"/>
          <w:sz w:val="20"/>
          <w:u w:val="single" w:color="000000"/>
        </w:rPr>
        <w:t>é</w:t>
      </w:r>
      <w:r w:rsidRPr="00C67F40">
        <w:rPr>
          <w:spacing w:val="-16"/>
          <w:w w:val="115"/>
          <w:sz w:val="20"/>
          <w:u w:val="single" w:color="000000"/>
        </w:rPr>
        <w:t xml:space="preserve"> </w:t>
      </w:r>
      <w:r w:rsidRPr="00C67F40">
        <w:rPr>
          <w:w w:val="115"/>
          <w:sz w:val="20"/>
          <w:u w:val="single" w:color="000000"/>
        </w:rPr>
        <w:t>excavación</w:t>
      </w:r>
      <w:r w:rsidRPr="00C67F40">
        <w:rPr>
          <w:spacing w:val="-15"/>
          <w:w w:val="115"/>
          <w:sz w:val="20"/>
          <w:u w:val="single" w:color="000000"/>
        </w:rPr>
        <w:t xml:space="preserve"> </w:t>
      </w:r>
      <w:r w:rsidRPr="00C67F40">
        <w:rPr>
          <w:w w:val="115"/>
          <w:sz w:val="20"/>
          <w:u w:val="single" w:color="000000"/>
        </w:rPr>
        <w:t>a</w:t>
      </w:r>
      <w:r w:rsidRPr="00C67F40">
        <w:rPr>
          <w:spacing w:val="-16"/>
          <w:w w:val="115"/>
          <w:sz w:val="20"/>
          <w:u w:val="single" w:color="000000"/>
        </w:rPr>
        <w:t xml:space="preserve"> </w:t>
      </w:r>
      <w:r w:rsidRPr="00C67F40">
        <w:rPr>
          <w:w w:val="115"/>
          <w:sz w:val="20"/>
          <w:u w:val="single" w:color="000000"/>
        </w:rPr>
        <w:t>sección</w:t>
      </w:r>
      <w:r w:rsidRPr="00C67F40">
        <w:rPr>
          <w:spacing w:val="-15"/>
          <w:w w:val="115"/>
          <w:sz w:val="20"/>
          <w:u w:val="single" w:color="000000"/>
        </w:rPr>
        <w:t xml:space="preserve"> </w:t>
      </w:r>
      <w:r w:rsidRPr="00C67F40">
        <w:rPr>
          <w:w w:val="115"/>
          <w:sz w:val="20"/>
          <w:u w:val="single" w:color="000000"/>
        </w:rPr>
        <w:t>completa</w:t>
      </w:r>
      <w:r w:rsidRPr="00C67F40">
        <w:rPr>
          <w:spacing w:val="36"/>
          <w:w w:val="124"/>
          <w:sz w:val="20"/>
        </w:rPr>
        <w:t xml:space="preserve"> </w:t>
      </w:r>
      <w:r w:rsidRPr="00C67F40">
        <w:rPr>
          <w:spacing w:val="-1"/>
          <w:w w:val="115"/>
          <w:sz w:val="20"/>
          <w:u w:val="single" w:color="000000"/>
        </w:rPr>
        <w:t>es</w:t>
      </w:r>
      <w:r w:rsidRPr="00C67F40">
        <w:rPr>
          <w:spacing w:val="-7"/>
          <w:w w:val="115"/>
          <w:sz w:val="20"/>
          <w:u w:val="single" w:color="000000"/>
        </w:rPr>
        <w:t xml:space="preserve"> </w:t>
      </w:r>
      <w:r w:rsidRPr="00C67F40">
        <w:rPr>
          <w:w w:val="115"/>
          <w:sz w:val="20"/>
          <w:u w:val="single" w:color="000000"/>
        </w:rPr>
        <w:t>del</w:t>
      </w:r>
      <w:r w:rsidRPr="00C67F40">
        <w:rPr>
          <w:spacing w:val="-10"/>
          <w:w w:val="115"/>
          <w:sz w:val="20"/>
          <w:u w:val="single" w:color="000000"/>
        </w:rPr>
        <w:t xml:space="preserve"> </w:t>
      </w:r>
      <w:r w:rsidRPr="00C67F40">
        <w:rPr>
          <w:w w:val="115"/>
          <w:sz w:val="20"/>
          <w:u w:val="single" w:color="000000"/>
        </w:rPr>
        <w:t>orden</w:t>
      </w:r>
      <w:r w:rsidRPr="00C67F40">
        <w:rPr>
          <w:spacing w:val="-6"/>
          <w:w w:val="115"/>
          <w:sz w:val="20"/>
          <w:u w:val="single" w:color="000000"/>
        </w:rPr>
        <w:t xml:space="preserve"> </w:t>
      </w:r>
      <w:r w:rsidRPr="00C67F40">
        <w:rPr>
          <w:w w:val="115"/>
          <w:sz w:val="20"/>
          <w:u w:val="single" w:color="000000"/>
        </w:rPr>
        <w:t>del</w:t>
      </w:r>
      <w:r w:rsidRPr="00C67F40">
        <w:rPr>
          <w:spacing w:val="-10"/>
          <w:w w:val="115"/>
          <w:sz w:val="20"/>
          <w:u w:val="single" w:color="000000"/>
        </w:rPr>
        <w:t xml:space="preserve"> </w:t>
      </w:r>
      <w:r w:rsidRPr="00C67F40">
        <w:rPr>
          <w:w w:val="115"/>
          <w:sz w:val="20"/>
          <w:u w:val="single" w:color="000000"/>
        </w:rPr>
        <w:t>70</w:t>
      </w:r>
      <w:r w:rsidR="00347B28">
        <w:rPr>
          <w:w w:val="115"/>
          <w:sz w:val="20"/>
          <w:u w:val="single" w:color="000000"/>
        </w:rPr>
        <w:t> </w:t>
      </w:r>
      <w:r w:rsidRPr="00C67F40">
        <w:rPr>
          <w:w w:val="115"/>
          <w:sz w:val="20"/>
          <w:u w:val="single" w:color="000000"/>
        </w:rPr>
        <w:t>%,</w:t>
      </w:r>
      <w:r w:rsidRPr="00C67F40">
        <w:rPr>
          <w:spacing w:val="-6"/>
          <w:w w:val="115"/>
          <w:sz w:val="20"/>
          <w:u w:val="single" w:color="000000"/>
        </w:rPr>
        <w:t xml:space="preserve"> </w:t>
      </w:r>
      <w:r w:rsidRPr="00C67F40">
        <w:rPr>
          <w:w w:val="115"/>
          <w:sz w:val="20"/>
          <w:u w:val="single" w:color="000000"/>
        </w:rPr>
        <w:t>la</w:t>
      </w:r>
      <w:r w:rsidRPr="00C67F40">
        <w:rPr>
          <w:spacing w:val="-7"/>
          <w:w w:val="115"/>
          <w:sz w:val="20"/>
          <w:u w:val="single" w:color="000000"/>
        </w:rPr>
        <w:t xml:space="preserve"> </w:t>
      </w:r>
      <w:r w:rsidRPr="00C67F40">
        <w:rPr>
          <w:w w:val="115"/>
          <w:sz w:val="20"/>
          <w:u w:val="single" w:color="000000"/>
        </w:rPr>
        <w:t>ejecución</w:t>
      </w:r>
      <w:r w:rsidRPr="00C67F40">
        <w:rPr>
          <w:spacing w:val="-6"/>
          <w:w w:val="115"/>
          <w:sz w:val="20"/>
          <w:u w:val="single" w:color="000000"/>
        </w:rPr>
        <w:t xml:space="preserve"> </w:t>
      </w:r>
      <w:r w:rsidRPr="00C67F40">
        <w:rPr>
          <w:spacing w:val="-2"/>
          <w:w w:val="115"/>
          <w:sz w:val="20"/>
          <w:u w:val="single" w:color="000000"/>
        </w:rPr>
        <w:t>d</w:t>
      </w:r>
      <w:r w:rsidRPr="00C67F40">
        <w:rPr>
          <w:spacing w:val="-1"/>
          <w:w w:val="115"/>
          <w:sz w:val="20"/>
          <w:u w:val="single" w:color="000000"/>
        </w:rPr>
        <w:t>e</w:t>
      </w:r>
      <w:r w:rsidRPr="00C67F40">
        <w:rPr>
          <w:spacing w:val="-8"/>
          <w:w w:val="115"/>
          <w:sz w:val="20"/>
          <w:u w:val="single" w:color="000000"/>
        </w:rPr>
        <w:t xml:space="preserve"> </w:t>
      </w:r>
      <w:r w:rsidRPr="00C67F40">
        <w:rPr>
          <w:w w:val="115"/>
          <w:sz w:val="20"/>
          <w:u w:val="single" w:color="000000"/>
        </w:rPr>
        <w:t>rampas</w:t>
      </w:r>
      <w:r w:rsidRPr="00C67F40">
        <w:rPr>
          <w:spacing w:val="-8"/>
          <w:w w:val="115"/>
          <w:sz w:val="20"/>
          <w:u w:val="single" w:color="000000"/>
        </w:rPr>
        <w:t xml:space="preserve"> </w:t>
      </w:r>
      <w:r w:rsidRPr="00C67F40">
        <w:rPr>
          <w:w w:val="115"/>
          <w:sz w:val="20"/>
          <w:u w:val="single" w:color="000000"/>
        </w:rPr>
        <w:t>e</w:t>
      </w:r>
      <w:r w:rsidRPr="00C67F40">
        <w:rPr>
          <w:spacing w:val="1"/>
          <w:w w:val="115"/>
          <w:sz w:val="20"/>
          <w:u w:val="single" w:color="000000"/>
        </w:rPr>
        <w:t>n</w:t>
      </w:r>
      <w:r w:rsidRPr="00C67F40">
        <w:rPr>
          <w:spacing w:val="-9"/>
          <w:w w:val="115"/>
          <w:sz w:val="20"/>
          <w:u w:val="single" w:color="000000"/>
        </w:rPr>
        <w:t xml:space="preserve"> </w:t>
      </w:r>
      <w:r w:rsidRPr="00C67F40">
        <w:rPr>
          <w:w w:val="115"/>
          <w:sz w:val="20"/>
          <w:u w:val="single" w:color="000000"/>
        </w:rPr>
        <w:t>tramos</w:t>
      </w:r>
      <w:r w:rsidRPr="00C67F40">
        <w:rPr>
          <w:spacing w:val="-7"/>
          <w:w w:val="115"/>
          <w:sz w:val="20"/>
          <w:u w:val="single" w:color="000000"/>
        </w:rPr>
        <w:t xml:space="preserve"> </w:t>
      </w:r>
      <w:r w:rsidRPr="00C67F40">
        <w:rPr>
          <w:spacing w:val="-2"/>
          <w:w w:val="115"/>
          <w:sz w:val="20"/>
          <w:u w:val="single" w:color="000000"/>
        </w:rPr>
        <w:t>int</w:t>
      </w:r>
      <w:r w:rsidRPr="00C67F40">
        <w:rPr>
          <w:spacing w:val="-1"/>
          <w:w w:val="115"/>
          <w:sz w:val="20"/>
          <w:u w:val="single" w:color="000000"/>
        </w:rPr>
        <w:t>e</w:t>
      </w:r>
      <w:r w:rsidRPr="00C67F40">
        <w:rPr>
          <w:spacing w:val="-2"/>
          <w:w w:val="115"/>
          <w:sz w:val="20"/>
          <w:u w:val="single" w:color="000000"/>
        </w:rPr>
        <w:t>rm</w:t>
      </w:r>
      <w:r w:rsidRPr="00C67F40">
        <w:rPr>
          <w:spacing w:val="-1"/>
          <w:w w:val="115"/>
          <w:sz w:val="20"/>
          <w:u w:val="single" w:color="000000"/>
        </w:rPr>
        <w:t>e</w:t>
      </w:r>
      <w:r w:rsidRPr="00C67F40">
        <w:rPr>
          <w:spacing w:val="-2"/>
          <w:w w:val="115"/>
          <w:sz w:val="20"/>
          <w:u w:val="single" w:color="000000"/>
        </w:rPr>
        <w:t>dio</w:t>
      </w:r>
      <w:r w:rsidRPr="00C67F40">
        <w:rPr>
          <w:spacing w:val="-1"/>
          <w:w w:val="115"/>
          <w:sz w:val="20"/>
          <w:u w:val="single" w:color="000000"/>
        </w:rPr>
        <w:t>s</w:t>
      </w:r>
      <w:r w:rsidRPr="00C67F40">
        <w:rPr>
          <w:spacing w:val="-8"/>
          <w:w w:val="115"/>
          <w:sz w:val="20"/>
          <w:u w:val="single" w:color="000000"/>
        </w:rPr>
        <w:t xml:space="preserve"> </w:t>
      </w:r>
      <w:r w:rsidRPr="00C67F40">
        <w:rPr>
          <w:spacing w:val="1"/>
          <w:w w:val="115"/>
          <w:sz w:val="20"/>
          <w:u w:val="single" w:color="000000"/>
        </w:rPr>
        <w:t>no</w:t>
      </w:r>
      <w:r w:rsidRPr="00C67F40">
        <w:rPr>
          <w:spacing w:val="-9"/>
          <w:w w:val="115"/>
          <w:sz w:val="20"/>
          <w:u w:val="single" w:color="000000"/>
        </w:rPr>
        <w:t xml:space="preserve"> </w:t>
      </w:r>
      <w:r w:rsidRPr="00C67F40">
        <w:rPr>
          <w:w w:val="115"/>
          <w:sz w:val="20"/>
          <w:u w:val="single" w:color="000000"/>
        </w:rPr>
        <w:t>condiciona</w:t>
      </w:r>
      <w:r w:rsidRPr="00C67F40">
        <w:rPr>
          <w:spacing w:val="-9"/>
          <w:w w:val="115"/>
          <w:sz w:val="20"/>
          <w:u w:val="single" w:color="000000"/>
        </w:rPr>
        <w:t xml:space="preserve"> </w:t>
      </w:r>
      <w:r w:rsidRPr="00C67F40">
        <w:rPr>
          <w:spacing w:val="-2"/>
          <w:w w:val="115"/>
          <w:sz w:val="20"/>
          <w:u w:val="single" w:color="000000"/>
        </w:rPr>
        <w:t>lo</w:t>
      </w:r>
      <w:r w:rsidRPr="00C67F40">
        <w:rPr>
          <w:spacing w:val="-1"/>
          <w:w w:val="115"/>
          <w:sz w:val="20"/>
          <w:u w:val="single" w:color="000000"/>
        </w:rPr>
        <w:t>s</w:t>
      </w:r>
      <w:r w:rsidRPr="00C67F40">
        <w:rPr>
          <w:spacing w:val="-8"/>
          <w:w w:val="115"/>
          <w:sz w:val="20"/>
          <w:u w:val="single" w:color="000000"/>
        </w:rPr>
        <w:t xml:space="preserve"> </w:t>
      </w:r>
      <w:r w:rsidRPr="00C67F40">
        <w:rPr>
          <w:w w:val="115"/>
          <w:sz w:val="20"/>
          <w:u w:val="single" w:color="000000"/>
        </w:rPr>
        <w:t>plazos</w:t>
      </w:r>
      <w:r>
        <w:rPr>
          <w:w w:val="128"/>
          <w:sz w:val="20"/>
        </w:rPr>
        <w:t xml:space="preserve"> </w:t>
      </w:r>
      <w:r w:rsidRPr="00C67F40">
        <w:rPr>
          <w:w w:val="115"/>
          <w:sz w:val="20"/>
          <w:u w:val="single" w:color="000000"/>
        </w:rPr>
        <w:t>previstos,</w:t>
      </w:r>
      <w:r w:rsidRPr="00C67F40">
        <w:rPr>
          <w:spacing w:val="36"/>
          <w:w w:val="115"/>
          <w:sz w:val="20"/>
          <w:u w:val="single" w:color="000000"/>
        </w:rPr>
        <w:t xml:space="preserve"> </w:t>
      </w:r>
      <w:r w:rsidRPr="00C67F40">
        <w:rPr>
          <w:w w:val="115"/>
          <w:sz w:val="20"/>
          <w:u w:val="single" w:color="000000"/>
        </w:rPr>
        <w:t>y</w:t>
      </w:r>
      <w:r w:rsidRPr="00C67F40">
        <w:rPr>
          <w:spacing w:val="39"/>
          <w:w w:val="115"/>
          <w:sz w:val="20"/>
          <w:u w:val="single" w:color="000000"/>
        </w:rPr>
        <w:t xml:space="preserve"> </w:t>
      </w:r>
      <w:r w:rsidRPr="00C67F40">
        <w:rPr>
          <w:spacing w:val="-1"/>
          <w:w w:val="115"/>
          <w:sz w:val="20"/>
          <w:u w:val="single" w:color="000000"/>
        </w:rPr>
        <w:t>s</w:t>
      </w:r>
      <w:r w:rsidRPr="00C67F40">
        <w:rPr>
          <w:spacing w:val="-2"/>
          <w:w w:val="115"/>
          <w:sz w:val="20"/>
          <w:u w:val="single" w:color="000000"/>
        </w:rPr>
        <w:t>upon</w:t>
      </w:r>
      <w:r w:rsidRPr="00C67F40">
        <w:rPr>
          <w:spacing w:val="-1"/>
          <w:w w:val="115"/>
          <w:sz w:val="20"/>
          <w:u w:val="single" w:color="000000"/>
        </w:rPr>
        <w:t>e</w:t>
      </w:r>
      <w:r w:rsidRPr="00C67F40">
        <w:rPr>
          <w:spacing w:val="41"/>
          <w:w w:val="115"/>
          <w:sz w:val="20"/>
          <w:u w:val="single" w:color="000000"/>
        </w:rPr>
        <w:t xml:space="preserve"> </w:t>
      </w:r>
      <w:r w:rsidRPr="00C67F40">
        <w:rPr>
          <w:w w:val="115"/>
          <w:sz w:val="20"/>
          <w:u w:val="single" w:color="000000"/>
        </w:rPr>
        <w:t>una</w:t>
      </w:r>
      <w:r w:rsidRPr="00C67F40">
        <w:rPr>
          <w:spacing w:val="39"/>
          <w:w w:val="115"/>
          <w:sz w:val="20"/>
          <w:u w:val="single" w:color="000000"/>
        </w:rPr>
        <w:t xml:space="preserve"> </w:t>
      </w:r>
      <w:r w:rsidRPr="00C67F40">
        <w:rPr>
          <w:spacing w:val="-2"/>
          <w:w w:val="115"/>
          <w:sz w:val="20"/>
          <w:u w:val="single" w:color="000000"/>
        </w:rPr>
        <w:t>m</w:t>
      </w:r>
      <w:r w:rsidRPr="00C67F40">
        <w:rPr>
          <w:spacing w:val="-1"/>
          <w:w w:val="115"/>
          <w:sz w:val="20"/>
          <w:u w:val="single" w:color="000000"/>
        </w:rPr>
        <w:t>e</w:t>
      </w:r>
      <w:r w:rsidRPr="00C67F40">
        <w:rPr>
          <w:spacing w:val="-2"/>
          <w:w w:val="115"/>
          <w:sz w:val="20"/>
          <w:u w:val="single" w:color="000000"/>
        </w:rPr>
        <w:t>rm</w:t>
      </w:r>
      <w:r w:rsidRPr="00C67F40">
        <w:rPr>
          <w:spacing w:val="-1"/>
          <w:w w:val="115"/>
          <w:sz w:val="20"/>
          <w:u w:val="single" w:color="000000"/>
        </w:rPr>
        <w:t>a</w:t>
      </w:r>
      <w:r w:rsidRPr="00C67F40">
        <w:rPr>
          <w:spacing w:val="38"/>
          <w:w w:val="115"/>
          <w:sz w:val="20"/>
          <w:u w:val="single" w:color="000000"/>
        </w:rPr>
        <w:t xml:space="preserve"> </w:t>
      </w:r>
      <w:r w:rsidRPr="00C67F40">
        <w:rPr>
          <w:w w:val="115"/>
          <w:sz w:val="20"/>
          <w:u w:val="single" w:color="000000"/>
        </w:rPr>
        <w:t>en</w:t>
      </w:r>
      <w:r w:rsidRPr="00C67F40">
        <w:rPr>
          <w:spacing w:val="39"/>
          <w:w w:val="115"/>
          <w:sz w:val="20"/>
          <w:u w:val="single" w:color="000000"/>
        </w:rPr>
        <w:t xml:space="preserve"> </w:t>
      </w:r>
      <w:r w:rsidRPr="00C67F40">
        <w:rPr>
          <w:spacing w:val="-2"/>
          <w:w w:val="115"/>
          <w:sz w:val="20"/>
          <w:u w:val="single" w:color="000000"/>
        </w:rPr>
        <w:t>lo</w:t>
      </w:r>
      <w:r w:rsidRPr="00C67F40">
        <w:rPr>
          <w:spacing w:val="-1"/>
          <w:w w:val="115"/>
          <w:sz w:val="20"/>
          <w:u w:val="single" w:color="000000"/>
        </w:rPr>
        <w:t>s</w:t>
      </w:r>
      <w:r w:rsidRPr="00C67F40">
        <w:rPr>
          <w:spacing w:val="39"/>
          <w:w w:val="115"/>
          <w:sz w:val="20"/>
          <w:u w:val="single" w:color="000000"/>
        </w:rPr>
        <w:t xml:space="preserve"> </w:t>
      </w:r>
      <w:r w:rsidRPr="00C67F40">
        <w:rPr>
          <w:spacing w:val="-2"/>
          <w:w w:val="115"/>
          <w:sz w:val="20"/>
          <w:u w:val="single" w:color="000000"/>
        </w:rPr>
        <w:t>r</w:t>
      </w:r>
      <w:r w:rsidRPr="00C67F40">
        <w:rPr>
          <w:spacing w:val="-1"/>
          <w:w w:val="115"/>
          <w:sz w:val="20"/>
          <w:u w:val="single" w:color="000000"/>
        </w:rPr>
        <w:t>e</w:t>
      </w:r>
      <w:r w:rsidRPr="00C67F40">
        <w:rPr>
          <w:spacing w:val="-2"/>
          <w:w w:val="115"/>
          <w:sz w:val="20"/>
          <w:u w:val="single" w:color="000000"/>
        </w:rPr>
        <w:t>ndimi</w:t>
      </w:r>
      <w:r w:rsidRPr="00C67F40">
        <w:rPr>
          <w:spacing w:val="-1"/>
          <w:w w:val="115"/>
          <w:sz w:val="20"/>
          <w:u w:val="single" w:color="000000"/>
        </w:rPr>
        <w:t>e</w:t>
      </w:r>
      <w:r w:rsidRPr="00C67F40">
        <w:rPr>
          <w:spacing w:val="-2"/>
          <w:w w:val="115"/>
          <w:sz w:val="20"/>
          <w:u w:val="single" w:color="000000"/>
        </w:rPr>
        <w:t>nto</w:t>
      </w:r>
      <w:r w:rsidRPr="00C67F40">
        <w:rPr>
          <w:spacing w:val="-1"/>
          <w:w w:val="115"/>
          <w:sz w:val="20"/>
          <w:u w:val="single" w:color="000000"/>
        </w:rPr>
        <w:t>s</w:t>
      </w:r>
      <w:r w:rsidRPr="00C67F40">
        <w:rPr>
          <w:spacing w:val="40"/>
          <w:w w:val="115"/>
          <w:sz w:val="20"/>
          <w:u w:val="single" w:color="000000"/>
        </w:rPr>
        <w:t xml:space="preserve"> </w:t>
      </w:r>
      <w:r w:rsidRPr="00C67F40">
        <w:rPr>
          <w:spacing w:val="-2"/>
          <w:w w:val="115"/>
          <w:sz w:val="20"/>
          <w:u w:val="single" w:color="000000"/>
        </w:rPr>
        <w:t>inf</w:t>
      </w:r>
      <w:r w:rsidRPr="00C67F40">
        <w:rPr>
          <w:spacing w:val="-1"/>
          <w:w w:val="115"/>
          <w:sz w:val="20"/>
          <w:u w:val="single" w:color="000000"/>
        </w:rPr>
        <w:t>e</w:t>
      </w:r>
      <w:r w:rsidRPr="00C67F40">
        <w:rPr>
          <w:spacing w:val="-2"/>
          <w:w w:val="115"/>
          <w:sz w:val="20"/>
          <w:u w:val="single" w:color="000000"/>
        </w:rPr>
        <w:t>rior</w:t>
      </w:r>
      <w:r w:rsidRPr="00C67F40">
        <w:rPr>
          <w:spacing w:val="41"/>
          <w:w w:val="115"/>
          <w:sz w:val="20"/>
          <w:u w:val="single" w:color="000000"/>
        </w:rPr>
        <w:t xml:space="preserve"> </w:t>
      </w:r>
      <w:r w:rsidRPr="00C67F40">
        <w:rPr>
          <w:w w:val="115"/>
          <w:sz w:val="20"/>
          <w:u w:val="single" w:color="000000"/>
        </w:rPr>
        <w:t>a</w:t>
      </w:r>
      <w:r w:rsidRPr="00C67F40">
        <w:rPr>
          <w:spacing w:val="37"/>
          <w:w w:val="115"/>
          <w:sz w:val="20"/>
          <w:u w:val="single" w:color="000000"/>
        </w:rPr>
        <w:t xml:space="preserve"> </w:t>
      </w:r>
      <w:r w:rsidRPr="00C67F40">
        <w:rPr>
          <w:w w:val="115"/>
          <w:sz w:val="20"/>
          <w:u w:val="single" w:color="000000"/>
        </w:rPr>
        <w:t>la</w:t>
      </w:r>
      <w:r w:rsidRPr="00C67F40">
        <w:rPr>
          <w:spacing w:val="38"/>
          <w:w w:val="115"/>
          <w:sz w:val="20"/>
          <w:u w:val="single" w:color="000000"/>
        </w:rPr>
        <w:t xml:space="preserve"> </w:t>
      </w:r>
      <w:r w:rsidRPr="00C67F40">
        <w:rPr>
          <w:w w:val="115"/>
          <w:sz w:val="20"/>
          <w:u w:val="single" w:color="000000"/>
        </w:rPr>
        <w:t>ventaja</w:t>
      </w:r>
      <w:r w:rsidRPr="00C67F40">
        <w:rPr>
          <w:spacing w:val="35"/>
          <w:w w:val="115"/>
          <w:sz w:val="20"/>
          <w:u w:val="single" w:color="000000"/>
        </w:rPr>
        <w:t xml:space="preserve"> </w:t>
      </w:r>
      <w:r w:rsidRPr="00C67F40">
        <w:rPr>
          <w:w w:val="115"/>
          <w:sz w:val="20"/>
          <w:u w:val="single" w:color="000000"/>
        </w:rPr>
        <w:t>que</w:t>
      </w:r>
      <w:r w:rsidRPr="00C67F40">
        <w:rPr>
          <w:spacing w:val="37"/>
          <w:w w:val="115"/>
          <w:sz w:val="20"/>
          <w:u w:val="single" w:color="000000"/>
        </w:rPr>
        <w:t xml:space="preserve"> </w:t>
      </w:r>
      <w:r w:rsidRPr="00C67F40">
        <w:rPr>
          <w:w w:val="115"/>
          <w:sz w:val="20"/>
          <w:u w:val="single" w:color="000000"/>
        </w:rPr>
        <w:t>se</w:t>
      </w:r>
      <w:r w:rsidRPr="00C67F40">
        <w:rPr>
          <w:spacing w:val="39"/>
          <w:w w:val="115"/>
          <w:sz w:val="20"/>
          <w:u w:val="single" w:color="000000"/>
        </w:rPr>
        <w:t xml:space="preserve"> </w:t>
      </w:r>
      <w:r w:rsidRPr="00C67F40">
        <w:rPr>
          <w:spacing w:val="-2"/>
          <w:w w:val="115"/>
          <w:sz w:val="20"/>
          <w:u w:val="single" w:color="000000"/>
        </w:rPr>
        <w:t>obti</w:t>
      </w:r>
      <w:r w:rsidRPr="00C67F40">
        <w:rPr>
          <w:spacing w:val="-1"/>
          <w:w w:val="115"/>
          <w:sz w:val="20"/>
          <w:u w:val="single" w:color="000000"/>
        </w:rPr>
        <w:t>e</w:t>
      </w:r>
      <w:r w:rsidRPr="00C67F40">
        <w:rPr>
          <w:spacing w:val="-2"/>
          <w:w w:val="115"/>
          <w:sz w:val="20"/>
          <w:u w:val="single" w:color="000000"/>
        </w:rPr>
        <w:t>n</w:t>
      </w:r>
      <w:r w:rsidRPr="00C67F40">
        <w:rPr>
          <w:spacing w:val="-1"/>
          <w:w w:val="115"/>
          <w:sz w:val="20"/>
          <w:u w:val="single" w:color="000000"/>
        </w:rPr>
        <w:t>e</w:t>
      </w:r>
      <w:r w:rsidRPr="00C67F40">
        <w:rPr>
          <w:spacing w:val="69"/>
          <w:w w:val="124"/>
          <w:sz w:val="20"/>
        </w:rPr>
        <w:t xml:space="preserve"> </w:t>
      </w:r>
      <w:r w:rsidRPr="00C67F40">
        <w:rPr>
          <w:spacing w:val="-1"/>
          <w:w w:val="115"/>
          <w:sz w:val="20"/>
          <w:u w:val="single" w:color="000000"/>
        </w:rPr>
        <w:t>e</w:t>
      </w:r>
      <w:r w:rsidRPr="00C67F40">
        <w:rPr>
          <w:spacing w:val="-2"/>
          <w:w w:val="115"/>
          <w:sz w:val="20"/>
          <w:u w:val="single" w:color="000000"/>
        </w:rPr>
        <w:t>xc</w:t>
      </w:r>
      <w:r w:rsidRPr="00C67F40">
        <w:rPr>
          <w:spacing w:val="-1"/>
          <w:w w:val="115"/>
          <w:sz w:val="20"/>
          <w:u w:val="single" w:color="000000"/>
        </w:rPr>
        <w:t>a</w:t>
      </w:r>
      <w:r w:rsidRPr="00C67F40">
        <w:rPr>
          <w:spacing w:val="-2"/>
          <w:w w:val="115"/>
          <w:sz w:val="20"/>
          <w:u w:val="single" w:color="000000"/>
        </w:rPr>
        <w:t>v</w:t>
      </w:r>
      <w:r w:rsidRPr="00C67F40">
        <w:rPr>
          <w:spacing w:val="-1"/>
          <w:w w:val="115"/>
          <w:sz w:val="20"/>
          <w:u w:val="single" w:color="000000"/>
        </w:rPr>
        <w:t>a</w:t>
      </w:r>
      <w:r w:rsidRPr="00C67F40">
        <w:rPr>
          <w:spacing w:val="-2"/>
          <w:w w:val="115"/>
          <w:sz w:val="20"/>
          <w:u w:val="single" w:color="000000"/>
        </w:rPr>
        <w:t>ndo</w:t>
      </w:r>
      <w:r w:rsidRPr="00C67F40">
        <w:rPr>
          <w:spacing w:val="-16"/>
          <w:w w:val="115"/>
          <w:sz w:val="20"/>
          <w:u w:val="single" w:color="000000"/>
        </w:rPr>
        <w:t xml:space="preserve"> </w:t>
      </w:r>
      <w:r w:rsidRPr="00C67F40">
        <w:rPr>
          <w:w w:val="115"/>
          <w:sz w:val="20"/>
          <w:u w:val="single" w:color="000000"/>
        </w:rPr>
        <w:t>a</w:t>
      </w:r>
      <w:r w:rsidRPr="00C67F40">
        <w:rPr>
          <w:spacing w:val="-19"/>
          <w:w w:val="115"/>
          <w:sz w:val="20"/>
          <w:u w:val="single" w:color="000000"/>
        </w:rPr>
        <w:t xml:space="preserve"> </w:t>
      </w:r>
      <w:r w:rsidRPr="00C67F40">
        <w:rPr>
          <w:w w:val="115"/>
          <w:sz w:val="20"/>
          <w:u w:val="single" w:color="000000"/>
        </w:rPr>
        <w:t>sección</w:t>
      </w:r>
      <w:r w:rsidRPr="00C67F40">
        <w:rPr>
          <w:spacing w:val="-18"/>
          <w:w w:val="115"/>
          <w:sz w:val="20"/>
          <w:u w:val="single" w:color="000000"/>
        </w:rPr>
        <w:t xml:space="preserve"> </w:t>
      </w:r>
      <w:r w:rsidRPr="00C67F40">
        <w:rPr>
          <w:w w:val="115"/>
          <w:sz w:val="20"/>
          <w:u w:val="single" w:color="000000"/>
        </w:rPr>
        <w:t>completa</w:t>
      </w:r>
      <w:r w:rsidRPr="00C67F40">
        <w:rPr>
          <w:spacing w:val="-18"/>
          <w:w w:val="115"/>
          <w:sz w:val="20"/>
          <w:u w:val="single" w:color="000000"/>
        </w:rPr>
        <w:t xml:space="preserve"> </w:t>
      </w:r>
      <w:r w:rsidRPr="00C67F40">
        <w:rPr>
          <w:spacing w:val="-2"/>
          <w:w w:val="115"/>
          <w:sz w:val="20"/>
          <w:u w:val="single" w:color="000000"/>
        </w:rPr>
        <w:t>combin</w:t>
      </w:r>
      <w:r w:rsidRPr="00C67F40">
        <w:rPr>
          <w:spacing w:val="-1"/>
          <w:w w:val="115"/>
          <w:sz w:val="20"/>
          <w:u w:val="single" w:color="000000"/>
        </w:rPr>
        <w:t>a</w:t>
      </w:r>
      <w:r w:rsidRPr="00C67F40">
        <w:rPr>
          <w:spacing w:val="-2"/>
          <w:w w:val="115"/>
          <w:sz w:val="20"/>
          <w:u w:val="single" w:color="000000"/>
        </w:rPr>
        <w:t>d</w:t>
      </w:r>
      <w:r w:rsidRPr="00C67F40">
        <w:rPr>
          <w:spacing w:val="-1"/>
          <w:w w:val="115"/>
          <w:sz w:val="20"/>
          <w:u w:val="single" w:color="000000"/>
        </w:rPr>
        <w:t>a</w:t>
      </w:r>
      <w:r w:rsidRPr="00C67F40">
        <w:rPr>
          <w:spacing w:val="-18"/>
          <w:w w:val="115"/>
          <w:sz w:val="20"/>
          <w:u w:val="single" w:color="000000"/>
        </w:rPr>
        <w:t xml:space="preserve"> </w:t>
      </w:r>
      <w:r w:rsidRPr="00C67F40">
        <w:rPr>
          <w:w w:val="115"/>
          <w:sz w:val="20"/>
          <w:u w:val="single" w:color="000000"/>
        </w:rPr>
        <w:t>con</w:t>
      </w:r>
      <w:r w:rsidRPr="00C67F40">
        <w:rPr>
          <w:spacing w:val="-17"/>
          <w:w w:val="115"/>
          <w:sz w:val="20"/>
          <w:u w:val="single" w:color="000000"/>
        </w:rPr>
        <w:t xml:space="preserve"> </w:t>
      </w:r>
      <w:proofErr w:type="spellStart"/>
      <w:r w:rsidRPr="00C67F40">
        <w:rPr>
          <w:w w:val="115"/>
          <w:sz w:val="20"/>
          <w:u w:val="single" w:color="000000"/>
        </w:rPr>
        <w:t>avance+destroza</w:t>
      </w:r>
      <w:proofErr w:type="spellEnd"/>
      <w:r w:rsidRPr="00C67F40">
        <w:rPr>
          <w:spacing w:val="-16"/>
          <w:w w:val="115"/>
          <w:sz w:val="20"/>
          <w:u w:val="single" w:color="000000"/>
        </w:rPr>
        <w:t xml:space="preserve"> </w:t>
      </w:r>
      <w:r w:rsidRPr="00C67F40">
        <w:rPr>
          <w:spacing w:val="-1"/>
          <w:w w:val="115"/>
          <w:sz w:val="20"/>
          <w:u w:val="single" w:color="000000"/>
        </w:rPr>
        <w:t>e</w:t>
      </w:r>
      <w:r w:rsidRPr="00C67F40">
        <w:rPr>
          <w:spacing w:val="-2"/>
          <w:w w:val="115"/>
          <w:sz w:val="20"/>
          <w:u w:val="single" w:color="000000"/>
        </w:rPr>
        <w:t>n</w:t>
      </w:r>
      <w:r w:rsidRPr="00C67F40">
        <w:rPr>
          <w:spacing w:val="-16"/>
          <w:w w:val="115"/>
          <w:sz w:val="20"/>
          <w:u w:val="single" w:color="000000"/>
        </w:rPr>
        <w:t xml:space="preserve"> </w:t>
      </w:r>
      <w:r w:rsidRPr="00C67F40">
        <w:rPr>
          <w:spacing w:val="-2"/>
          <w:w w:val="115"/>
          <w:sz w:val="20"/>
          <w:u w:val="single" w:color="000000"/>
        </w:rPr>
        <w:t>l</w:t>
      </w:r>
      <w:r w:rsidRPr="00C67F40">
        <w:rPr>
          <w:spacing w:val="-1"/>
          <w:w w:val="115"/>
          <w:sz w:val="20"/>
          <w:u w:val="single" w:color="000000"/>
        </w:rPr>
        <w:t>as</w:t>
      </w:r>
      <w:r w:rsidRPr="00C67F40">
        <w:rPr>
          <w:spacing w:val="-18"/>
          <w:w w:val="115"/>
          <w:sz w:val="20"/>
          <w:u w:val="single" w:color="000000"/>
        </w:rPr>
        <w:t xml:space="preserve"> </w:t>
      </w:r>
      <w:r w:rsidRPr="00C67F40">
        <w:rPr>
          <w:w w:val="115"/>
          <w:sz w:val="20"/>
          <w:u w:val="single" w:color="000000"/>
        </w:rPr>
        <w:t>secciones</w:t>
      </w:r>
      <w:r w:rsidRPr="00C67F40">
        <w:rPr>
          <w:spacing w:val="-15"/>
          <w:w w:val="115"/>
          <w:sz w:val="20"/>
          <w:u w:val="single" w:color="000000"/>
        </w:rPr>
        <w:t xml:space="preserve"> </w:t>
      </w:r>
      <w:r w:rsidRPr="00C67F40">
        <w:rPr>
          <w:spacing w:val="-2"/>
          <w:w w:val="115"/>
          <w:sz w:val="20"/>
          <w:u w:val="single" w:color="000000"/>
        </w:rPr>
        <w:t>pr</w:t>
      </w:r>
      <w:r w:rsidRPr="00C67F40">
        <w:rPr>
          <w:spacing w:val="-1"/>
          <w:w w:val="115"/>
          <w:sz w:val="20"/>
          <w:u w:val="single" w:color="000000"/>
        </w:rPr>
        <w:t>e</w:t>
      </w:r>
      <w:r w:rsidRPr="00C67F40">
        <w:rPr>
          <w:spacing w:val="-2"/>
          <w:w w:val="115"/>
          <w:sz w:val="20"/>
          <w:u w:val="single" w:color="000000"/>
        </w:rPr>
        <w:t>vi</w:t>
      </w:r>
      <w:r w:rsidRPr="00C67F40">
        <w:rPr>
          <w:spacing w:val="-1"/>
          <w:w w:val="115"/>
          <w:sz w:val="20"/>
          <w:u w:val="single" w:color="000000"/>
        </w:rPr>
        <w:t>s</w:t>
      </w:r>
      <w:r w:rsidRPr="00C67F40">
        <w:rPr>
          <w:spacing w:val="-2"/>
          <w:w w:val="115"/>
          <w:sz w:val="20"/>
          <w:u w:val="single" w:color="000000"/>
        </w:rPr>
        <w:t>t</w:t>
      </w:r>
      <w:r w:rsidRPr="00C67F40">
        <w:rPr>
          <w:spacing w:val="-1"/>
          <w:w w:val="115"/>
          <w:sz w:val="20"/>
          <w:u w:val="single" w:color="000000"/>
        </w:rPr>
        <w:t>as</w:t>
      </w:r>
      <w:r w:rsidRPr="00C67F40">
        <w:rPr>
          <w:spacing w:val="-2"/>
          <w:w w:val="115"/>
          <w:sz w:val="20"/>
          <w:u w:val="single" w:color="000000"/>
        </w:rPr>
        <w:t>.</w:t>
      </w:r>
    </w:p>
    <w:p w14:paraId="623323CF" w14:textId="77777777" w:rsidR="00D861EB" w:rsidRPr="00C67F40" w:rsidRDefault="00D861EB" w:rsidP="00D861EB">
      <w:pPr>
        <w:spacing w:before="8"/>
        <w:rPr>
          <w:sz w:val="13"/>
          <w:szCs w:val="13"/>
        </w:rPr>
      </w:pPr>
    </w:p>
    <w:p w14:paraId="5EF19B48" w14:textId="77777777" w:rsidR="00D861EB" w:rsidRPr="00C67F40" w:rsidRDefault="00D861EB" w:rsidP="00D861EB">
      <w:pPr>
        <w:spacing w:before="73"/>
        <w:ind w:left="121" w:right="378"/>
        <w:jc w:val="both"/>
        <w:rPr>
          <w:sz w:val="20"/>
          <w:szCs w:val="20"/>
        </w:rPr>
      </w:pPr>
      <w:r w:rsidRPr="00C67F40">
        <w:rPr>
          <w:spacing w:val="-1"/>
          <w:w w:val="110"/>
          <w:sz w:val="20"/>
        </w:rPr>
        <w:t>En</w:t>
      </w:r>
      <w:r w:rsidRPr="00C67F40">
        <w:rPr>
          <w:spacing w:val="18"/>
          <w:w w:val="110"/>
          <w:sz w:val="20"/>
        </w:rPr>
        <w:t xml:space="preserve"> </w:t>
      </w:r>
      <w:r w:rsidRPr="00C67F40">
        <w:rPr>
          <w:w w:val="110"/>
          <w:sz w:val="20"/>
        </w:rPr>
        <w:t>nuestro</w:t>
      </w:r>
      <w:r w:rsidRPr="00C67F40">
        <w:rPr>
          <w:spacing w:val="17"/>
          <w:w w:val="110"/>
          <w:sz w:val="20"/>
        </w:rPr>
        <w:t xml:space="preserve"> </w:t>
      </w:r>
      <w:r w:rsidRPr="00C67F40">
        <w:rPr>
          <w:w w:val="110"/>
          <w:sz w:val="20"/>
        </w:rPr>
        <w:t>estudio</w:t>
      </w:r>
      <w:r w:rsidRPr="00C67F40">
        <w:rPr>
          <w:spacing w:val="17"/>
          <w:w w:val="110"/>
          <w:sz w:val="20"/>
        </w:rPr>
        <w:t xml:space="preserve"> </w:t>
      </w:r>
      <w:r w:rsidRPr="00C67F40">
        <w:rPr>
          <w:spacing w:val="1"/>
          <w:w w:val="110"/>
          <w:sz w:val="20"/>
        </w:rPr>
        <w:t>d</w:t>
      </w:r>
      <w:r w:rsidRPr="00C67F40">
        <w:rPr>
          <w:w w:val="110"/>
          <w:sz w:val="20"/>
        </w:rPr>
        <w:t>e</w:t>
      </w:r>
      <w:r w:rsidRPr="00C67F40">
        <w:rPr>
          <w:spacing w:val="17"/>
          <w:w w:val="110"/>
          <w:sz w:val="20"/>
        </w:rPr>
        <w:t xml:space="preserve"> </w:t>
      </w:r>
      <w:r w:rsidRPr="00C67F40">
        <w:rPr>
          <w:w w:val="110"/>
          <w:sz w:val="20"/>
        </w:rPr>
        <w:t>rendimientos,</w:t>
      </w:r>
      <w:r w:rsidRPr="00C67F40">
        <w:rPr>
          <w:spacing w:val="17"/>
          <w:w w:val="110"/>
          <w:sz w:val="20"/>
        </w:rPr>
        <w:t xml:space="preserve"> </w:t>
      </w:r>
      <w:r w:rsidRPr="00C67F40">
        <w:rPr>
          <w:w w:val="110"/>
          <w:sz w:val="20"/>
        </w:rPr>
        <w:t>con</w:t>
      </w:r>
      <w:r w:rsidRPr="00C67F40">
        <w:rPr>
          <w:spacing w:val="17"/>
          <w:w w:val="110"/>
          <w:sz w:val="20"/>
        </w:rPr>
        <w:t xml:space="preserve"> </w:t>
      </w:r>
      <w:r w:rsidRPr="00C67F40">
        <w:rPr>
          <w:w w:val="110"/>
          <w:sz w:val="20"/>
        </w:rPr>
        <w:t>e</w:t>
      </w:r>
      <w:r w:rsidRPr="00C67F40">
        <w:rPr>
          <w:spacing w:val="1"/>
          <w:w w:val="110"/>
          <w:sz w:val="20"/>
        </w:rPr>
        <w:t>l</w:t>
      </w:r>
      <w:r w:rsidRPr="00C67F40">
        <w:rPr>
          <w:spacing w:val="16"/>
          <w:w w:val="110"/>
          <w:sz w:val="20"/>
        </w:rPr>
        <w:t xml:space="preserve"> </w:t>
      </w:r>
      <w:r w:rsidRPr="00C67F40">
        <w:rPr>
          <w:w w:val="110"/>
          <w:sz w:val="20"/>
        </w:rPr>
        <w:t>que</w:t>
      </w:r>
      <w:r w:rsidRPr="00C67F40">
        <w:rPr>
          <w:spacing w:val="18"/>
          <w:w w:val="110"/>
          <w:sz w:val="20"/>
        </w:rPr>
        <w:t xml:space="preserve"> </w:t>
      </w:r>
      <w:r w:rsidRPr="00C67F40">
        <w:rPr>
          <w:spacing w:val="1"/>
          <w:w w:val="110"/>
          <w:sz w:val="20"/>
        </w:rPr>
        <w:t>h</w:t>
      </w:r>
      <w:r w:rsidRPr="00C67F40">
        <w:rPr>
          <w:w w:val="110"/>
          <w:sz w:val="20"/>
        </w:rPr>
        <w:t>e</w:t>
      </w:r>
      <w:r w:rsidRPr="00C67F40">
        <w:rPr>
          <w:spacing w:val="1"/>
          <w:w w:val="110"/>
          <w:sz w:val="20"/>
        </w:rPr>
        <w:t>mo</w:t>
      </w:r>
      <w:r w:rsidRPr="00C67F40">
        <w:rPr>
          <w:w w:val="110"/>
          <w:sz w:val="20"/>
        </w:rPr>
        <w:t>s</w:t>
      </w:r>
      <w:r w:rsidRPr="00C67F40">
        <w:rPr>
          <w:spacing w:val="19"/>
          <w:w w:val="110"/>
          <w:sz w:val="20"/>
        </w:rPr>
        <w:t xml:space="preserve"> </w:t>
      </w:r>
      <w:r w:rsidRPr="00C67F40">
        <w:rPr>
          <w:spacing w:val="-1"/>
          <w:w w:val="110"/>
          <w:sz w:val="20"/>
        </w:rPr>
        <w:t>e</w:t>
      </w:r>
      <w:r w:rsidRPr="00C67F40">
        <w:rPr>
          <w:spacing w:val="-2"/>
          <w:w w:val="110"/>
          <w:sz w:val="20"/>
        </w:rPr>
        <w:t>l</w:t>
      </w:r>
      <w:r w:rsidRPr="00C67F40">
        <w:rPr>
          <w:spacing w:val="-1"/>
          <w:w w:val="110"/>
          <w:sz w:val="20"/>
        </w:rPr>
        <w:t>abo</w:t>
      </w:r>
      <w:r w:rsidRPr="00C67F40">
        <w:rPr>
          <w:spacing w:val="-2"/>
          <w:w w:val="110"/>
          <w:sz w:val="20"/>
        </w:rPr>
        <w:t>r</w:t>
      </w:r>
      <w:r w:rsidRPr="00C67F40">
        <w:rPr>
          <w:spacing w:val="-1"/>
          <w:w w:val="110"/>
          <w:sz w:val="20"/>
        </w:rPr>
        <w:t>ado</w:t>
      </w:r>
      <w:r w:rsidRPr="00C67F40">
        <w:rPr>
          <w:spacing w:val="21"/>
          <w:w w:val="110"/>
          <w:sz w:val="20"/>
        </w:rPr>
        <w:t xml:space="preserve"> </w:t>
      </w:r>
      <w:r w:rsidRPr="00C67F40">
        <w:rPr>
          <w:spacing w:val="-1"/>
          <w:w w:val="110"/>
          <w:sz w:val="20"/>
        </w:rPr>
        <w:t>e</w:t>
      </w:r>
      <w:r w:rsidRPr="00C67F40">
        <w:rPr>
          <w:spacing w:val="-2"/>
          <w:w w:val="110"/>
          <w:sz w:val="20"/>
        </w:rPr>
        <w:t>l</w:t>
      </w:r>
      <w:r w:rsidRPr="00C67F40">
        <w:rPr>
          <w:spacing w:val="18"/>
          <w:w w:val="110"/>
          <w:sz w:val="20"/>
        </w:rPr>
        <w:t xml:space="preserve"> </w:t>
      </w:r>
      <w:r w:rsidRPr="00C67F40">
        <w:rPr>
          <w:w w:val="110"/>
          <w:sz w:val="20"/>
        </w:rPr>
        <w:t>programa</w:t>
      </w:r>
      <w:r w:rsidRPr="00C67F40">
        <w:rPr>
          <w:spacing w:val="20"/>
          <w:w w:val="110"/>
          <w:sz w:val="20"/>
        </w:rPr>
        <w:t xml:space="preserve"> </w:t>
      </w:r>
      <w:r w:rsidRPr="00C67F40">
        <w:rPr>
          <w:w w:val="110"/>
          <w:sz w:val="20"/>
        </w:rPr>
        <w:t>de</w:t>
      </w:r>
      <w:r w:rsidRPr="00C67F40">
        <w:rPr>
          <w:spacing w:val="18"/>
          <w:w w:val="110"/>
          <w:sz w:val="20"/>
        </w:rPr>
        <w:t xml:space="preserve"> </w:t>
      </w:r>
      <w:r w:rsidRPr="00C67F40">
        <w:rPr>
          <w:spacing w:val="-2"/>
          <w:w w:val="110"/>
          <w:sz w:val="20"/>
        </w:rPr>
        <w:t>tr</w:t>
      </w:r>
      <w:r w:rsidRPr="00C67F40">
        <w:rPr>
          <w:spacing w:val="-1"/>
          <w:w w:val="110"/>
          <w:sz w:val="20"/>
        </w:rPr>
        <w:t>aba</w:t>
      </w:r>
      <w:r w:rsidRPr="00C67F40">
        <w:rPr>
          <w:spacing w:val="-2"/>
          <w:w w:val="110"/>
          <w:sz w:val="20"/>
        </w:rPr>
        <w:t>j</w:t>
      </w:r>
      <w:r w:rsidRPr="00C67F40">
        <w:rPr>
          <w:spacing w:val="-1"/>
          <w:w w:val="110"/>
          <w:sz w:val="20"/>
        </w:rPr>
        <w:t>os</w:t>
      </w:r>
      <w:r w:rsidRPr="00C67F40">
        <w:rPr>
          <w:spacing w:val="20"/>
          <w:w w:val="110"/>
          <w:sz w:val="20"/>
        </w:rPr>
        <w:t xml:space="preserve"> </w:t>
      </w:r>
      <w:r w:rsidRPr="00C67F40">
        <w:rPr>
          <w:w w:val="110"/>
          <w:sz w:val="20"/>
        </w:rPr>
        <w:t>que</w:t>
      </w:r>
      <w:r w:rsidRPr="00C67F40">
        <w:rPr>
          <w:spacing w:val="34"/>
          <w:w w:val="124"/>
          <w:sz w:val="20"/>
        </w:rPr>
        <w:t xml:space="preserve"> </w:t>
      </w:r>
      <w:r w:rsidRPr="00C67F40">
        <w:rPr>
          <w:spacing w:val="-1"/>
          <w:w w:val="110"/>
          <w:sz w:val="20"/>
        </w:rPr>
        <w:t>p</w:t>
      </w:r>
      <w:r w:rsidRPr="00C67F40">
        <w:rPr>
          <w:spacing w:val="-2"/>
          <w:w w:val="110"/>
          <w:sz w:val="20"/>
        </w:rPr>
        <w:t>r</w:t>
      </w:r>
      <w:r w:rsidRPr="00C67F40">
        <w:rPr>
          <w:spacing w:val="-1"/>
          <w:w w:val="110"/>
          <w:sz w:val="20"/>
        </w:rPr>
        <w:t>esen</w:t>
      </w:r>
      <w:r w:rsidRPr="00C67F40">
        <w:rPr>
          <w:spacing w:val="-2"/>
          <w:w w:val="110"/>
          <w:sz w:val="20"/>
        </w:rPr>
        <w:t>t</w:t>
      </w:r>
      <w:r w:rsidRPr="00C67F40">
        <w:rPr>
          <w:spacing w:val="-1"/>
          <w:w w:val="110"/>
          <w:sz w:val="20"/>
        </w:rPr>
        <w:t>a</w:t>
      </w:r>
      <w:r w:rsidRPr="00C67F40">
        <w:rPr>
          <w:spacing w:val="-2"/>
          <w:w w:val="110"/>
          <w:sz w:val="20"/>
        </w:rPr>
        <w:t>m</w:t>
      </w:r>
      <w:r w:rsidRPr="00C67F40">
        <w:rPr>
          <w:spacing w:val="-1"/>
          <w:w w:val="110"/>
          <w:sz w:val="20"/>
        </w:rPr>
        <w:t>os,</w:t>
      </w:r>
      <w:r w:rsidRPr="00C67F40">
        <w:rPr>
          <w:spacing w:val="27"/>
          <w:w w:val="110"/>
          <w:sz w:val="20"/>
        </w:rPr>
        <w:t xml:space="preserve"> </w:t>
      </w:r>
      <w:r w:rsidRPr="00C67F40">
        <w:rPr>
          <w:spacing w:val="-1"/>
          <w:w w:val="110"/>
          <w:sz w:val="20"/>
        </w:rPr>
        <w:t>he</w:t>
      </w:r>
      <w:r w:rsidRPr="00C67F40">
        <w:rPr>
          <w:spacing w:val="-2"/>
          <w:w w:val="110"/>
          <w:sz w:val="20"/>
        </w:rPr>
        <w:t>m</w:t>
      </w:r>
      <w:r w:rsidRPr="00C67F40">
        <w:rPr>
          <w:spacing w:val="-1"/>
          <w:w w:val="110"/>
          <w:sz w:val="20"/>
        </w:rPr>
        <w:t>os</w:t>
      </w:r>
      <w:r w:rsidRPr="00C67F40">
        <w:rPr>
          <w:spacing w:val="27"/>
          <w:w w:val="110"/>
          <w:sz w:val="20"/>
        </w:rPr>
        <w:t xml:space="preserve"> </w:t>
      </w:r>
      <w:r w:rsidRPr="00C67F40">
        <w:rPr>
          <w:w w:val="110"/>
          <w:sz w:val="20"/>
        </w:rPr>
        <w:t>tenido</w:t>
      </w:r>
      <w:r w:rsidRPr="00C67F40">
        <w:rPr>
          <w:spacing w:val="26"/>
          <w:w w:val="110"/>
          <w:sz w:val="20"/>
        </w:rPr>
        <w:t xml:space="preserve"> </w:t>
      </w:r>
      <w:r w:rsidRPr="00C67F40">
        <w:rPr>
          <w:spacing w:val="-1"/>
          <w:w w:val="110"/>
          <w:sz w:val="20"/>
        </w:rPr>
        <w:t>en</w:t>
      </w:r>
      <w:r w:rsidRPr="00C67F40">
        <w:rPr>
          <w:spacing w:val="29"/>
          <w:w w:val="110"/>
          <w:sz w:val="20"/>
        </w:rPr>
        <w:t xml:space="preserve"> </w:t>
      </w:r>
      <w:r w:rsidRPr="00C67F40">
        <w:rPr>
          <w:w w:val="110"/>
          <w:sz w:val="20"/>
        </w:rPr>
        <w:t>cuenta</w:t>
      </w:r>
      <w:r w:rsidRPr="00C67F40">
        <w:rPr>
          <w:spacing w:val="28"/>
          <w:w w:val="110"/>
          <w:sz w:val="20"/>
        </w:rPr>
        <w:t xml:space="preserve"> </w:t>
      </w:r>
      <w:r w:rsidRPr="00C67F40">
        <w:rPr>
          <w:spacing w:val="-2"/>
          <w:w w:val="110"/>
          <w:sz w:val="20"/>
        </w:rPr>
        <w:t>l</w:t>
      </w:r>
      <w:r w:rsidRPr="00C67F40">
        <w:rPr>
          <w:spacing w:val="-1"/>
          <w:w w:val="110"/>
          <w:sz w:val="20"/>
        </w:rPr>
        <w:t>os</w:t>
      </w:r>
      <w:r w:rsidRPr="00C67F40">
        <w:rPr>
          <w:spacing w:val="30"/>
          <w:w w:val="110"/>
          <w:sz w:val="20"/>
        </w:rPr>
        <w:t xml:space="preserve"> </w:t>
      </w:r>
      <w:r w:rsidRPr="00C67F40">
        <w:rPr>
          <w:spacing w:val="-2"/>
          <w:w w:val="110"/>
          <w:sz w:val="20"/>
        </w:rPr>
        <w:t>ti</w:t>
      </w:r>
      <w:r w:rsidRPr="00C67F40">
        <w:rPr>
          <w:spacing w:val="-1"/>
          <w:w w:val="110"/>
          <w:sz w:val="20"/>
        </w:rPr>
        <w:t>e</w:t>
      </w:r>
      <w:r w:rsidRPr="00C67F40">
        <w:rPr>
          <w:spacing w:val="-2"/>
          <w:w w:val="110"/>
          <w:sz w:val="20"/>
        </w:rPr>
        <w:t>m</w:t>
      </w:r>
      <w:r w:rsidRPr="00C67F40">
        <w:rPr>
          <w:spacing w:val="-1"/>
          <w:w w:val="110"/>
          <w:sz w:val="20"/>
        </w:rPr>
        <w:t>pos</w:t>
      </w:r>
      <w:r w:rsidRPr="00C67F40">
        <w:rPr>
          <w:spacing w:val="27"/>
          <w:w w:val="110"/>
          <w:sz w:val="20"/>
        </w:rPr>
        <w:t xml:space="preserve"> </w:t>
      </w:r>
      <w:r w:rsidRPr="00C67F40">
        <w:rPr>
          <w:spacing w:val="1"/>
          <w:w w:val="110"/>
          <w:sz w:val="20"/>
        </w:rPr>
        <w:t>d</w:t>
      </w:r>
      <w:r w:rsidRPr="00C67F40">
        <w:rPr>
          <w:w w:val="110"/>
          <w:sz w:val="20"/>
        </w:rPr>
        <w:t>e</w:t>
      </w:r>
      <w:r w:rsidRPr="00C67F40">
        <w:rPr>
          <w:spacing w:val="26"/>
          <w:w w:val="110"/>
          <w:sz w:val="20"/>
        </w:rPr>
        <w:t xml:space="preserve"> </w:t>
      </w:r>
      <w:r w:rsidRPr="00C67F40">
        <w:rPr>
          <w:w w:val="110"/>
          <w:sz w:val="20"/>
        </w:rPr>
        <w:t>ejecutar</w:t>
      </w:r>
      <w:r w:rsidRPr="00C67F40">
        <w:rPr>
          <w:spacing w:val="28"/>
          <w:w w:val="110"/>
          <w:sz w:val="20"/>
        </w:rPr>
        <w:t xml:space="preserve"> </w:t>
      </w:r>
      <w:r w:rsidRPr="00C67F40">
        <w:rPr>
          <w:spacing w:val="-2"/>
          <w:w w:val="110"/>
          <w:sz w:val="20"/>
        </w:rPr>
        <w:t>l</w:t>
      </w:r>
      <w:r w:rsidRPr="00C67F40">
        <w:rPr>
          <w:spacing w:val="-1"/>
          <w:w w:val="110"/>
          <w:sz w:val="20"/>
        </w:rPr>
        <w:t>as</w:t>
      </w:r>
      <w:r w:rsidRPr="00C67F40">
        <w:rPr>
          <w:spacing w:val="27"/>
          <w:w w:val="110"/>
          <w:sz w:val="20"/>
        </w:rPr>
        <w:t xml:space="preserve"> </w:t>
      </w:r>
      <w:r w:rsidRPr="00C67F40">
        <w:rPr>
          <w:w w:val="110"/>
          <w:sz w:val="20"/>
        </w:rPr>
        <w:t>rampas</w:t>
      </w:r>
      <w:r w:rsidRPr="00C67F40">
        <w:rPr>
          <w:spacing w:val="27"/>
          <w:w w:val="110"/>
          <w:sz w:val="20"/>
        </w:rPr>
        <w:t xml:space="preserve"> </w:t>
      </w:r>
      <w:r w:rsidRPr="00C67F40">
        <w:rPr>
          <w:w w:val="110"/>
          <w:sz w:val="20"/>
        </w:rPr>
        <w:t>y</w:t>
      </w:r>
      <w:r w:rsidRPr="00C67F40">
        <w:rPr>
          <w:spacing w:val="26"/>
          <w:w w:val="110"/>
          <w:sz w:val="20"/>
        </w:rPr>
        <w:t xml:space="preserve"> </w:t>
      </w:r>
      <w:r w:rsidRPr="00C67F40">
        <w:rPr>
          <w:w w:val="110"/>
          <w:sz w:val="20"/>
        </w:rPr>
        <w:t>retroceder</w:t>
      </w:r>
      <w:r w:rsidRPr="00C67F40">
        <w:rPr>
          <w:spacing w:val="27"/>
          <w:w w:val="110"/>
          <w:sz w:val="20"/>
        </w:rPr>
        <w:t xml:space="preserve"> </w:t>
      </w:r>
      <w:r w:rsidRPr="00C67F40">
        <w:rPr>
          <w:w w:val="110"/>
          <w:sz w:val="20"/>
        </w:rPr>
        <w:t>con</w:t>
      </w:r>
      <w:r w:rsidRPr="00C67F40">
        <w:rPr>
          <w:spacing w:val="28"/>
          <w:w w:val="110"/>
          <w:sz w:val="20"/>
        </w:rPr>
        <w:t xml:space="preserve"> </w:t>
      </w:r>
      <w:r w:rsidRPr="00C67F40">
        <w:rPr>
          <w:w w:val="110"/>
          <w:sz w:val="20"/>
        </w:rPr>
        <w:t>la</w:t>
      </w:r>
      <w:r w:rsidRPr="00C67F40">
        <w:rPr>
          <w:spacing w:val="56"/>
          <w:w w:val="124"/>
          <w:sz w:val="20"/>
        </w:rPr>
        <w:t xml:space="preserve"> </w:t>
      </w:r>
      <w:r w:rsidRPr="00C67F40">
        <w:rPr>
          <w:spacing w:val="-2"/>
          <w:w w:val="110"/>
          <w:sz w:val="20"/>
        </w:rPr>
        <w:t>m</w:t>
      </w:r>
      <w:r w:rsidRPr="00C67F40">
        <w:rPr>
          <w:spacing w:val="-1"/>
          <w:w w:val="110"/>
          <w:sz w:val="20"/>
        </w:rPr>
        <w:t>aqu</w:t>
      </w:r>
      <w:r w:rsidRPr="00C67F40">
        <w:rPr>
          <w:spacing w:val="-2"/>
          <w:w w:val="110"/>
          <w:sz w:val="20"/>
        </w:rPr>
        <w:t>i</w:t>
      </w:r>
      <w:r w:rsidRPr="00C67F40">
        <w:rPr>
          <w:spacing w:val="-1"/>
          <w:w w:val="110"/>
          <w:sz w:val="20"/>
        </w:rPr>
        <w:t>na</w:t>
      </w:r>
      <w:r w:rsidRPr="00C67F40">
        <w:rPr>
          <w:spacing w:val="-2"/>
          <w:w w:val="110"/>
          <w:sz w:val="20"/>
        </w:rPr>
        <w:t>ri</w:t>
      </w:r>
      <w:r w:rsidRPr="00C67F40">
        <w:rPr>
          <w:spacing w:val="-1"/>
          <w:w w:val="110"/>
          <w:sz w:val="20"/>
        </w:rPr>
        <w:t>a</w:t>
      </w:r>
      <w:r w:rsidRPr="00C67F40">
        <w:rPr>
          <w:spacing w:val="18"/>
          <w:w w:val="110"/>
          <w:sz w:val="20"/>
        </w:rPr>
        <w:t xml:space="preserve"> </w:t>
      </w:r>
      <w:r w:rsidRPr="00C67F40">
        <w:rPr>
          <w:spacing w:val="-1"/>
          <w:w w:val="110"/>
          <w:sz w:val="20"/>
        </w:rPr>
        <w:t>pa</w:t>
      </w:r>
      <w:r w:rsidRPr="00C67F40">
        <w:rPr>
          <w:spacing w:val="-2"/>
          <w:w w:val="110"/>
          <w:sz w:val="20"/>
        </w:rPr>
        <w:t>r</w:t>
      </w:r>
      <w:r w:rsidRPr="00C67F40">
        <w:rPr>
          <w:spacing w:val="-1"/>
          <w:w w:val="110"/>
          <w:sz w:val="20"/>
        </w:rPr>
        <w:t>a</w:t>
      </w:r>
      <w:r w:rsidRPr="00C67F40">
        <w:rPr>
          <w:spacing w:val="18"/>
          <w:w w:val="110"/>
          <w:sz w:val="20"/>
        </w:rPr>
        <w:t xml:space="preserve"> </w:t>
      </w:r>
      <w:r w:rsidRPr="00C67F40">
        <w:rPr>
          <w:spacing w:val="-1"/>
          <w:w w:val="110"/>
          <w:sz w:val="20"/>
        </w:rPr>
        <w:t>e</w:t>
      </w:r>
      <w:r w:rsidRPr="00C67F40">
        <w:rPr>
          <w:spacing w:val="-2"/>
          <w:w w:val="110"/>
          <w:sz w:val="20"/>
        </w:rPr>
        <w:t>j</w:t>
      </w:r>
      <w:r w:rsidRPr="00C67F40">
        <w:rPr>
          <w:spacing w:val="-1"/>
          <w:w w:val="110"/>
          <w:sz w:val="20"/>
        </w:rPr>
        <w:t>ecu</w:t>
      </w:r>
      <w:r w:rsidRPr="00C67F40">
        <w:rPr>
          <w:spacing w:val="-2"/>
          <w:w w:val="110"/>
          <w:sz w:val="20"/>
        </w:rPr>
        <w:t>t</w:t>
      </w:r>
      <w:r w:rsidRPr="00C67F40">
        <w:rPr>
          <w:spacing w:val="-1"/>
          <w:w w:val="110"/>
          <w:sz w:val="20"/>
        </w:rPr>
        <w:t>a</w:t>
      </w:r>
      <w:r w:rsidRPr="00C67F40">
        <w:rPr>
          <w:spacing w:val="-2"/>
          <w:w w:val="110"/>
          <w:sz w:val="20"/>
        </w:rPr>
        <w:t>r</w:t>
      </w:r>
      <w:r w:rsidRPr="00C67F40">
        <w:rPr>
          <w:spacing w:val="22"/>
          <w:w w:val="110"/>
          <w:sz w:val="20"/>
        </w:rPr>
        <w:t xml:space="preserve"> </w:t>
      </w:r>
      <w:r w:rsidRPr="00C67F40">
        <w:rPr>
          <w:spacing w:val="-3"/>
          <w:w w:val="110"/>
          <w:sz w:val="20"/>
        </w:rPr>
        <w:t>l</w:t>
      </w:r>
      <w:r w:rsidRPr="00C67F40">
        <w:rPr>
          <w:spacing w:val="-2"/>
          <w:w w:val="110"/>
          <w:sz w:val="20"/>
        </w:rPr>
        <w:t>a</w:t>
      </w:r>
      <w:r w:rsidRPr="00C67F40">
        <w:rPr>
          <w:spacing w:val="21"/>
          <w:w w:val="110"/>
          <w:sz w:val="20"/>
        </w:rPr>
        <w:t xml:space="preserve"> </w:t>
      </w:r>
      <w:r w:rsidRPr="00C67F40">
        <w:rPr>
          <w:w w:val="110"/>
          <w:sz w:val="20"/>
        </w:rPr>
        <w:t>destroza</w:t>
      </w:r>
      <w:r w:rsidRPr="00C67F40">
        <w:rPr>
          <w:spacing w:val="17"/>
          <w:w w:val="110"/>
          <w:sz w:val="20"/>
        </w:rPr>
        <w:t xml:space="preserve"> </w:t>
      </w:r>
      <w:r w:rsidRPr="00C67F40">
        <w:rPr>
          <w:w w:val="110"/>
          <w:sz w:val="20"/>
        </w:rPr>
        <w:t>e</w:t>
      </w:r>
      <w:r w:rsidRPr="00C67F40">
        <w:rPr>
          <w:spacing w:val="1"/>
          <w:w w:val="110"/>
          <w:sz w:val="20"/>
        </w:rPr>
        <w:t>n</w:t>
      </w:r>
      <w:r w:rsidRPr="00C67F40">
        <w:rPr>
          <w:spacing w:val="15"/>
          <w:w w:val="110"/>
          <w:sz w:val="20"/>
        </w:rPr>
        <w:t xml:space="preserve"> </w:t>
      </w:r>
      <w:r w:rsidRPr="00C67F40">
        <w:rPr>
          <w:spacing w:val="-2"/>
          <w:w w:val="110"/>
          <w:sz w:val="20"/>
        </w:rPr>
        <w:t>l</w:t>
      </w:r>
      <w:r w:rsidRPr="00C67F40">
        <w:rPr>
          <w:spacing w:val="-1"/>
          <w:w w:val="110"/>
          <w:sz w:val="20"/>
        </w:rPr>
        <w:t>as</w:t>
      </w:r>
      <w:r w:rsidRPr="00C67F40">
        <w:rPr>
          <w:spacing w:val="20"/>
          <w:w w:val="110"/>
          <w:sz w:val="20"/>
        </w:rPr>
        <w:t xml:space="preserve"> </w:t>
      </w:r>
      <w:r w:rsidRPr="00C67F40">
        <w:rPr>
          <w:spacing w:val="-1"/>
          <w:w w:val="110"/>
          <w:sz w:val="20"/>
        </w:rPr>
        <w:t>secc</w:t>
      </w:r>
      <w:r w:rsidRPr="00C67F40">
        <w:rPr>
          <w:spacing w:val="-2"/>
          <w:w w:val="110"/>
          <w:sz w:val="20"/>
        </w:rPr>
        <w:t>i</w:t>
      </w:r>
      <w:r w:rsidRPr="00C67F40">
        <w:rPr>
          <w:spacing w:val="-1"/>
          <w:w w:val="110"/>
          <w:sz w:val="20"/>
        </w:rPr>
        <w:t>ones</w:t>
      </w:r>
      <w:r w:rsidRPr="00C67F40">
        <w:rPr>
          <w:spacing w:val="22"/>
          <w:w w:val="110"/>
          <w:sz w:val="20"/>
        </w:rPr>
        <w:t xml:space="preserve"> </w:t>
      </w:r>
      <w:r w:rsidRPr="00C67F40">
        <w:rPr>
          <w:w w:val="110"/>
          <w:sz w:val="20"/>
        </w:rPr>
        <w:t>correspondientes.</w:t>
      </w:r>
    </w:p>
    <w:p w14:paraId="75DF0640" w14:textId="77777777" w:rsidR="00D861EB" w:rsidRPr="00C67F40" w:rsidRDefault="00D861EB" w:rsidP="00D861EB">
      <w:pPr>
        <w:spacing w:before="6"/>
        <w:rPr>
          <w:sz w:val="20"/>
          <w:szCs w:val="20"/>
        </w:rPr>
      </w:pPr>
    </w:p>
    <w:p w14:paraId="07FFB113" w14:textId="77777777" w:rsidR="00D861EB" w:rsidRPr="00347B28" w:rsidRDefault="00D861EB" w:rsidP="00D861EB">
      <w:pPr>
        <w:pStyle w:val="Textoindependiente"/>
        <w:ind w:left="121" w:right="376" w:firstLine="357"/>
        <w:jc w:val="both"/>
        <w:rPr>
          <w:rFonts w:ascii="Arial Narrow" w:hAnsi="Arial Narrow"/>
          <w:sz w:val="26"/>
          <w:szCs w:val="26"/>
        </w:rPr>
      </w:pPr>
      <w:r w:rsidRPr="00347B28">
        <w:rPr>
          <w:rFonts w:ascii="Arial Narrow" w:hAnsi="Arial Narrow"/>
          <w:spacing w:val="-1"/>
          <w:sz w:val="26"/>
          <w:szCs w:val="26"/>
        </w:rPr>
        <w:t>Dicho</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pacing w:val="-1"/>
          <w:sz w:val="26"/>
          <w:szCs w:val="26"/>
        </w:rPr>
        <w:t>otro</w:t>
      </w:r>
      <w:r w:rsidRPr="00347B28">
        <w:rPr>
          <w:rFonts w:ascii="Arial Narrow" w:hAnsi="Arial Narrow"/>
          <w:spacing w:val="9"/>
          <w:sz w:val="26"/>
          <w:szCs w:val="26"/>
        </w:rPr>
        <w:t xml:space="preserve"> </w:t>
      </w:r>
      <w:r w:rsidRPr="00347B28">
        <w:rPr>
          <w:rFonts w:ascii="Arial Narrow" w:hAnsi="Arial Narrow"/>
          <w:sz w:val="26"/>
          <w:szCs w:val="26"/>
        </w:rPr>
        <w:t>modo,</w:t>
      </w:r>
      <w:r w:rsidRPr="00347B28">
        <w:rPr>
          <w:rFonts w:ascii="Arial Narrow" w:hAnsi="Arial Narrow"/>
          <w:spacing w:val="8"/>
          <w:sz w:val="26"/>
          <w:szCs w:val="26"/>
        </w:rPr>
        <w:t xml:space="preserve"> </w:t>
      </w:r>
      <w:r w:rsidRPr="00347B28">
        <w:rPr>
          <w:rFonts w:ascii="Arial Narrow" w:hAnsi="Arial Narrow"/>
          <w:spacing w:val="1"/>
          <w:sz w:val="26"/>
          <w:szCs w:val="26"/>
        </w:rPr>
        <w:t>la</w:t>
      </w:r>
      <w:r w:rsidRPr="00347B28">
        <w:rPr>
          <w:rFonts w:ascii="Arial Narrow" w:hAnsi="Arial Narrow"/>
          <w:spacing w:val="5"/>
          <w:sz w:val="26"/>
          <w:szCs w:val="26"/>
        </w:rPr>
        <w:t xml:space="preserve"> </w:t>
      </w:r>
      <w:r w:rsidRPr="00347B28">
        <w:rPr>
          <w:rFonts w:ascii="Arial Narrow" w:hAnsi="Arial Narrow"/>
          <w:sz w:val="26"/>
          <w:szCs w:val="26"/>
        </w:rPr>
        <w:t>UTE</w:t>
      </w:r>
      <w:r w:rsidRPr="00347B28">
        <w:rPr>
          <w:rFonts w:ascii="Arial Narrow" w:hAnsi="Arial Narrow"/>
          <w:spacing w:val="6"/>
          <w:sz w:val="26"/>
          <w:szCs w:val="26"/>
        </w:rPr>
        <w:t xml:space="preserve"> </w:t>
      </w:r>
      <w:r w:rsidRPr="00347B28">
        <w:rPr>
          <w:rFonts w:ascii="Arial Narrow" w:hAnsi="Arial Narrow"/>
          <w:spacing w:val="-1"/>
          <w:sz w:val="26"/>
          <w:szCs w:val="26"/>
        </w:rPr>
        <w:t>había</w:t>
      </w:r>
      <w:r w:rsidRPr="00347B28">
        <w:rPr>
          <w:rFonts w:ascii="Arial Narrow" w:hAnsi="Arial Narrow"/>
          <w:spacing w:val="9"/>
          <w:sz w:val="26"/>
          <w:szCs w:val="26"/>
        </w:rPr>
        <w:t xml:space="preserve"> </w:t>
      </w:r>
      <w:r w:rsidRPr="00347B28">
        <w:rPr>
          <w:rFonts w:ascii="Arial Narrow" w:hAnsi="Arial Narrow"/>
          <w:sz w:val="26"/>
          <w:szCs w:val="26"/>
        </w:rPr>
        <w:t>aceptado</w:t>
      </w:r>
      <w:r w:rsidRPr="00347B28">
        <w:rPr>
          <w:rFonts w:ascii="Arial Narrow" w:hAnsi="Arial Narrow"/>
          <w:spacing w:val="6"/>
          <w:sz w:val="26"/>
          <w:szCs w:val="26"/>
        </w:rPr>
        <w:t xml:space="preserve"> </w:t>
      </w:r>
      <w:r w:rsidRPr="00347B28">
        <w:rPr>
          <w:rFonts w:ascii="Arial Narrow" w:hAnsi="Arial Narrow"/>
          <w:sz w:val="26"/>
          <w:szCs w:val="26"/>
        </w:rPr>
        <w:t>expresamente</w:t>
      </w:r>
      <w:r w:rsidRPr="00347B28">
        <w:rPr>
          <w:rFonts w:ascii="Arial Narrow" w:hAnsi="Arial Narrow"/>
          <w:spacing w:val="8"/>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r w:rsidRPr="00347B28">
        <w:rPr>
          <w:rFonts w:ascii="Arial Narrow" w:hAnsi="Arial Narrow"/>
          <w:spacing w:val="-1"/>
          <w:sz w:val="26"/>
          <w:szCs w:val="26"/>
        </w:rPr>
        <w:t>sistema</w:t>
      </w:r>
      <w:r w:rsidRPr="00347B28">
        <w:rPr>
          <w:rFonts w:ascii="Arial Narrow" w:hAnsi="Arial Narrow"/>
          <w:spacing w:val="7"/>
          <w:sz w:val="26"/>
          <w:szCs w:val="26"/>
        </w:rPr>
        <w:t xml:space="preserve"> </w:t>
      </w:r>
      <w:r w:rsidRPr="00347B28">
        <w:rPr>
          <w:rFonts w:ascii="Arial Narrow" w:hAnsi="Arial Narrow"/>
          <w:sz w:val="26"/>
          <w:szCs w:val="26"/>
        </w:rPr>
        <w:t>combinado</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40"/>
          <w:w w:val="99"/>
          <w:sz w:val="26"/>
          <w:szCs w:val="26"/>
        </w:rPr>
        <w:t xml:space="preserve"> </w:t>
      </w:r>
      <w:r w:rsidRPr="00347B28">
        <w:rPr>
          <w:rFonts w:ascii="Arial Narrow" w:hAnsi="Arial Narrow"/>
          <w:spacing w:val="-1"/>
          <w:sz w:val="26"/>
          <w:szCs w:val="26"/>
        </w:rPr>
        <w:t>sistemas</w:t>
      </w:r>
      <w:r w:rsidRPr="00347B28">
        <w:rPr>
          <w:rFonts w:ascii="Arial Narrow" w:hAnsi="Arial Narrow"/>
          <w:spacing w:val="-19"/>
          <w:sz w:val="26"/>
          <w:szCs w:val="26"/>
        </w:rPr>
        <w:t xml:space="preserve"> </w:t>
      </w:r>
      <w:r w:rsidRPr="00347B28">
        <w:rPr>
          <w:rFonts w:ascii="Arial Narrow" w:hAnsi="Arial Narrow"/>
          <w:spacing w:val="-1"/>
          <w:sz w:val="26"/>
          <w:szCs w:val="26"/>
        </w:rPr>
        <w:t>de</w:t>
      </w:r>
      <w:r w:rsidRPr="00347B28">
        <w:rPr>
          <w:rFonts w:ascii="Arial Narrow" w:hAnsi="Arial Narrow"/>
          <w:spacing w:val="-19"/>
          <w:sz w:val="26"/>
          <w:szCs w:val="26"/>
        </w:rPr>
        <w:t xml:space="preserve"> </w:t>
      </w:r>
      <w:r w:rsidRPr="00347B28">
        <w:rPr>
          <w:rFonts w:ascii="Arial Narrow" w:hAnsi="Arial Narrow"/>
          <w:sz w:val="26"/>
          <w:szCs w:val="26"/>
        </w:rPr>
        <w:t>excavación,</w:t>
      </w:r>
      <w:r w:rsidRPr="00347B28">
        <w:rPr>
          <w:rFonts w:ascii="Arial Narrow" w:hAnsi="Arial Narrow"/>
          <w:spacing w:val="-17"/>
          <w:sz w:val="26"/>
          <w:szCs w:val="26"/>
        </w:rPr>
        <w:t xml:space="preserve"> </w:t>
      </w:r>
      <w:r w:rsidRPr="00347B28">
        <w:rPr>
          <w:rFonts w:ascii="Arial Narrow" w:hAnsi="Arial Narrow"/>
          <w:spacing w:val="-1"/>
          <w:sz w:val="26"/>
          <w:szCs w:val="26"/>
        </w:rPr>
        <w:t>afirmando</w:t>
      </w:r>
      <w:r w:rsidRPr="00347B28">
        <w:rPr>
          <w:rFonts w:ascii="Arial Narrow" w:hAnsi="Arial Narrow"/>
          <w:spacing w:val="-18"/>
          <w:sz w:val="26"/>
          <w:szCs w:val="26"/>
        </w:rPr>
        <w:t xml:space="preserve"> </w:t>
      </w:r>
      <w:r w:rsidRPr="00347B28">
        <w:rPr>
          <w:rFonts w:ascii="Arial Narrow" w:hAnsi="Arial Narrow"/>
          <w:sz w:val="26"/>
          <w:szCs w:val="26"/>
        </w:rPr>
        <w:t>que</w:t>
      </w:r>
      <w:r w:rsidRPr="00347B28">
        <w:rPr>
          <w:rFonts w:ascii="Arial Narrow" w:hAnsi="Arial Narrow"/>
          <w:spacing w:val="-19"/>
          <w:sz w:val="26"/>
          <w:szCs w:val="26"/>
        </w:rPr>
        <w:t xml:space="preserve"> </w:t>
      </w:r>
      <w:r w:rsidRPr="00347B28">
        <w:rPr>
          <w:rFonts w:ascii="Arial Narrow" w:hAnsi="Arial Narrow"/>
          <w:sz w:val="26"/>
          <w:szCs w:val="26"/>
        </w:rPr>
        <w:t>en</w:t>
      </w:r>
      <w:r w:rsidRPr="00347B28">
        <w:rPr>
          <w:rFonts w:ascii="Arial Narrow" w:hAnsi="Arial Narrow"/>
          <w:spacing w:val="-18"/>
          <w:sz w:val="26"/>
          <w:szCs w:val="26"/>
        </w:rPr>
        <w:t xml:space="preserve"> </w:t>
      </w:r>
      <w:r w:rsidRPr="00347B28">
        <w:rPr>
          <w:rFonts w:ascii="Arial Narrow" w:hAnsi="Arial Narrow"/>
          <w:spacing w:val="-1"/>
          <w:sz w:val="26"/>
          <w:szCs w:val="26"/>
        </w:rPr>
        <w:t>todo</w:t>
      </w:r>
      <w:r w:rsidRPr="00347B28">
        <w:rPr>
          <w:rFonts w:ascii="Arial Narrow" w:hAnsi="Arial Narrow"/>
          <w:spacing w:val="-19"/>
          <w:sz w:val="26"/>
          <w:szCs w:val="26"/>
        </w:rPr>
        <w:t xml:space="preserve"> </w:t>
      </w:r>
      <w:r w:rsidRPr="00347B28">
        <w:rPr>
          <w:rFonts w:ascii="Arial Narrow" w:hAnsi="Arial Narrow"/>
          <w:sz w:val="26"/>
          <w:szCs w:val="26"/>
        </w:rPr>
        <w:t>caso</w:t>
      </w:r>
      <w:r w:rsidRPr="00347B28">
        <w:rPr>
          <w:rFonts w:ascii="Arial Narrow" w:hAnsi="Arial Narrow"/>
          <w:spacing w:val="-19"/>
          <w:sz w:val="26"/>
          <w:szCs w:val="26"/>
        </w:rPr>
        <w:t xml:space="preserve"> </w:t>
      </w:r>
      <w:r w:rsidRPr="00347B28">
        <w:rPr>
          <w:rFonts w:ascii="Arial Narrow" w:hAnsi="Arial Narrow"/>
          <w:sz w:val="26"/>
          <w:szCs w:val="26"/>
        </w:rPr>
        <w:t>la</w:t>
      </w:r>
      <w:r w:rsidRPr="00347B28">
        <w:rPr>
          <w:rFonts w:ascii="Arial Narrow" w:hAnsi="Arial Narrow"/>
          <w:spacing w:val="-20"/>
          <w:sz w:val="26"/>
          <w:szCs w:val="26"/>
        </w:rPr>
        <w:t xml:space="preserve"> </w:t>
      </w:r>
      <w:r w:rsidRPr="00347B28">
        <w:rPr>
          <w:rFonts w:ascii="Arial Narrow" w:hAnsi="Arial Narrow"/>
          <w:spacing w:val="-1"/>
          <w:sz w:val="26"/>
          <w:szCs w:val="26"/>
        </w:rPr>
        <w:t>posibilidad</w:t>
      </w:r>
      <w:r w:rsidRPr="00347B28">
        <w:rPr>
          <w:rFonts w:ascii="Arial Narrow" w:hAnsi="Arial Narrow"/>
          <w:spacing w:val="-19"/>
          <w:sz w:val="26"/>
          <w:szCs w:val="26"/>
        </w:rPr>
        <w:t xml:space="preserve"> </w:t>
      </w:r>
      <w:r w:rsidRPr="00347B28">
        <w:rPr>
          <w:rFonts w:ascii="Arial Narrow" w:hAnsi="Arial Narrow"/>
          <w:sz w:val="26"/>
          <w:szCs w:val="26"/>
        </w:rPr>
        <w:t>de</w:t>
      </w:r>
      <w:r w:rsidRPr="00347B28">
        <w:rPr>
          <w:rFonts w:ascii="Arial Narrow" w:hAnsi="Arial Narrow"/>
          <w:spacing w:val="-18"/>
          <w:sz w:val="26"/>
          <w:szCs w:val="26"/>
        </w:rPr>
        <w:t xml:space="preserve"> </w:t>
      </w:r>
      <w:r w:rsidRPr="00347B28">
        <w:rPr>
          <w:rFonts w:ascii="Arial Narrow" w:hAnsi="Arial Narrow"/>
          <w:sz w:val="26"/>
          <w:szCs w:val="26"/>
        </w:rPr>
        <w:t>excavación</w:t>
      </w:r>
      <w:r w:rsidRPr="00347B28">
        <w:rPr>
          <w:rFonts w:ascii="Arial Narrow" w:hAnsi="Arial Narrow"/>
          <w:spacing w:val="-21"/>
          <w:sz w:val="26"/>
          <w:szCs w:val="26"/>
        </w:rPr>
        <w:t xml:space="preserve"> </w:t>
      </w:r>
      <w:r w:rsidRPr="00347B28">
        <w:rPr>
          <w:rFonts w:ascii="Arial Narrow" w:hAnsi="Arial Narrow"/>
          <w:sz w:val="26"/>
          <w:szCs w:val="26"/>
        </w:rPr>
        <w:t>mediante</w:t>
      </w:r>
      <w:r w:rsidRPr="00347B28">
        <w:rPr>
          <w:rFonts w:ascii="Arial Narrow" w:hAnsi="Arial Narrow"/>
          <w:spacing w:val="55"/>
          <w:w w:val="99"/>
          <w:sz w:val="26"/>
          <w:szCs w:val="26"/>
        </w:rPr>
        <w:t xml:space="preserve"> </w:t>
      </w:r>
      <w:r w:rsidRPr="00347B28">
        <w:rPr>
          <w:rFonts w:ascii="Arial Narrow" w:hAnsi="Arial Narrow"/>
          <w:spacing w:val="-1"/>
          <w:sz w:val="26"/>
          <w:szCs w:val="26"/>
        </w:rPr>
        <w:t>sistema</w:t>
      </w:r>
      <w:r w:rsidRPr="00347B28">
        <w:rPr>
          <w:rFonts w:ascii="Arial Narrow" w:hAnsi="Arial Narrow"/>
          <w:spacing w:val="6"/>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avance</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z w:val="26"/>
          <w:szCs w:val="26"/>
        </w:rPr>
        <w:t>destroza</w:t>
      </w:r>
      <w:proofErr w:type="gramStart"/>
      <w:r w:rsidRPr="00347B28">
        <w:rPr>
          <w:rFonts w:ascii="Arial Narrow" w:hAnsi="Arial Narrow"/>
          <w:sz w:val="26"/>
          <w:szCs w:val="26"/>
        </w:rPr>
        <w:t>:</w:t>
      </w:r>
      <w:r w:rsidRPr="00347B28">
        <w:rPr>
          <w:rFonts w:ascii="Arial Narrow" w:hAnsi="Arial Narrow"/>
          <w:spacing w:val="8"/>
          <w:sz w:val="26"/>
          <w:szCs w:val="26"/>
        </w:rPr>
        <w:t xml:space="preserve"> </w:t>
      </w:r>
      <w:r w:rsidRPr="00347B28">
        <w:rPr>
          <w:rFonts w:ascii="Arial Narrow" w:hAnsi="Arial Narrow"/>
          <w:sz w:val="26"/>
          <w:szCs w:val="26"/>
        </w:rPr>
        <w:t>”</w:t>
      </w:r>
      <w:proofErr w:type="gramEnd"/>
      <w:r w:rsidRPr="00347B28">
        <w:rPr>
          <w:rFonts w:ascii="Arial Narrow" w:hAnsi="Arial Narrow"/>
          <w:sz w:val="26"/>
          <w:szCs w:val="26"/>
        </w:rPr>
        <w:t>…</w:t>
      </w:r>
      <w:r w:rsidRPr="00347B28">
        <w:rPr>
          <w:rFonts w:ascii="Arial Narrow" w:hAnsi="Arial Narrow" w:cs="Arial Narrow"/>
          <w:spacing w:val="-1"/>
          <w:sz w:val="26"/>
          <w:szCs w:val="26"/>
        </w:rPr>
        <w:t>supone</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una</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merma</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en</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los</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rendimientos</w:t>
      </w:r>
      <w:r w:rsidRPr="00347B28">
        <w:rPr>
          <w:rFonts w:ascii="Arial Narrow" w:hAnsi="Arial Narrow" w:cs="Arial Narrow"/>
          <w:spacing w:val="8"/>
          <w:sz w:val="26"/>
          <w:szCs w:val="26"/>
        </w:rPr>
        <w:t xml:space="preserve"> </w:t>
      </w:r>
      <w:r w:rsidRPr="00347B28">
        <w:rPr>
          <w:rFonts w:ascii="Arial Narrow" w:hAnsi="Arial Narrow" w:cs="Arial Narrow"/>
          <w:spacing w:val="-1"/>
          <w:sz w:val="26"/>
          <w:szCs w:val="26"/>
        </w:rPr>
        <w:t>inferior</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la</w:t>
      </w:r>
      <w:r w:rsidRPr="00347B28">
        <w:rPr>
          <w:rFonts w:ascii="Arial Narrow" w:hAnsi="Arial Narrow" w:cs="Arial Narrow"/>
          <w:spacing w:val="51"/>
          <w:w w:val="99"/>
          <w:sz w:val="26"/>
          <w:szCs w:val="26"/>
        </w:rPr>
        <w:t xml:space="preserve"> </w:t>
      </w:r>
      <w:r w:rsidRPr="00347B28">
        <w:rPr>
          <w:rFonts w:ascii="Arial Narrow" w:hAnsi="Arial Narrow" w:cs="Arial Narrow"/>
          <w:spacing w:val="-1"/>
          <w:sz w:val="26"/>
          <w:szCs w:val="26"/>
        </w:rPr>
        <w:t>ventaja</w:t>
      </w:r>
      <w:r w:rsidRPr="00347B28">
        <w:rPr>
          <w:rFonts w:ascii="Arial Narrow" w:hAnsi="Arial Narrow" w:cs="Arial Narrow"/>
          <w:spacing w:val="14"/>
          <w:sz w:val="26"/>
          <w:szCs w:val="26"/>
        </w:rPr>
        <w:t xml:space="preserve"> </w:t>
      </w:r>
      <w:r w:rsidRPr="00347B28">
        <w:rPr>
          <w:rFonts w:ascii="Arial Narrow" w:hAnsi="Arial Narrow" w:cs="Arial Narrow"/>
          <w:spacing w:val="-2"/>
          <w:sz w:val="26"/>
          <w:szCs w:val="26"/>
        </w:rPr>
        <w:t>que</w:t>
      </w:r>
      <w:r w:rsidRPr="00347B28">
        <w:rPr>
          <w:rFonts w:ascii="Arial Narrow" w:hAnsi="Arial Narrow" w:cs="Arial Narrow"/>
          <w:spacing w:val="14"/>
          <w:sz w:val="26"/>
          <w:szCs w:val="26"/>
        </w:rPr>
        <w:t xml:space="preserve"> </w:t>
      </w:r>
      <w:r w:rsidRPr="00347B28">
        <w:rPr>
          <w:rFonts w:ascii="Arial Narrow" w:hAnsi="Arial Narrow" w:cs="Arial Narrow"/>
          <w:sz w:val="26"/>
          <w:szCs w:val="26"/>
        </w:rPr>
        <w:t>se</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obtiene</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excavando</w:t>
      </w:r>
      <w:r w:rsidRPr="00347B28">
        <w:rPr>
          <w:rFonts w:ascii="Arial Narrow" w:hAnsi="Arial Narrow" w:cs="Arial Narrow"/>
          <w:spacing w:val="14"/>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13"/>
          <w:sz w:val="26"/>
          <w:szCs w:val="26"/>
        </w:rPr>
        <w:t xml:space="preserve"> </w:t>
      </w:r>
      <w:r w:rsidRPr="00347B28">
        <w:rPr>
          <w:rFonts w:ascii="Arial Narrow" w:hAnsi="Arial Narrow" w:cs="Arial Narrow"/>
          <w:spacing w:val="-1"/>
          <w:sz w:val="26"/>
          <w:szCs w:val="26"/>
        </w:rPr>
        <w:t>sección</w:t>
      </w:r>
      <w:r w:rsidRPr="00347B28">
        <w:rPr>
          <w:rFonts w:ascii="Arial Narrow" w:hAnsi="Arial Narrow" w:cs="Arial Narrow"/>
          <w:spacing w:val="14"/>
          <w:sz w:val="26"/>
          <w:szCs w:val="26"/>
        </w:rPr>
        <w:t xml:space="preserve"> </w:t>
      </w:r>
      <w:r w:rsidRPr="00347B28">
        <w:rPr>
          <w:rFonts w:ascii="Arial Narrow" w:hAnsi="Arial Narrow" w:cs="Arial Narrow"/>
          <w:sz w:val="26"/>
          <w:szCs w:val="26"/>
        </w:rPr>
        <w:t>completa</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combinada</w:t>
      </w:r>
      <w:r w:rsidRPr="00347B28">
        <w:rPr>
          <w:rFonts w:ascii="Arial Narrow" w:hAnsi="Arial Narrow" w:cs="Arial Narrow"/>
          <w:spacing w:val="14"/>
          <w:sz w:val="26"/>
          <w:szCs w:val="26"/>
        </w:rPr>
        <w:t xml:space="preserve"> </w:t>
      </w:r>
      <w:r w:rsidRPr="00347B28">
        <w:rPr>
          <w:rFonts w:ascii="Arial Narrow" w:hAnsi="Arial Narrow" w:cs="Arial Narrow"/>
          <w:sz w:val="26"/>
          <w:szCs w:val="26"/>
        </w:rPr>
        <w:t>con</w:t>
      </w:r>
      <w:r w:rsidRPr="00347B28">
        <w:rPr>
          <w:rFonts w:ascii="Arial Narrow" w:hAnsi="Arial Narrow" w:cs="Arial Narrow"/>
          <w:spacing w:val="14"/>
          <w:sz w:val="26"/>
          <w:szCs w:val="26"/>
        </w:rPr>
        <w:t xml:space="preserve"> </w:t>
      </w:r>
      <w:proofErr w:type="spellStart"/>
      <w:r w:rsidRPr="00347B28">
        <w:rPr>
          <w:rFonts w:ascii="Arial Narrow" w:hAnsi="Arial Narrow" w:cs="Arial Narrow"/>
          <w:sz w:val="26"/>
          <w:szCs w:val="26"/>
        </w:rPr>
        <w:t>avance+destroza</w:t>
      </w:r>
      <w:proofErr w:type="spellEnd"/>
      <w:r w:rsidRPr="00347B28">
        <w:rPr>
          <w:rFonts w:ascii="Arial Narrow" w:hAnsi="Arial Narrow" w:cs="Arial Narrow"/>
          <w:spacing w:val="73"/>
          <w:w w:val="99"/>
          <w:sz w:val="26"/>
          <w:szCs w:val="26"/>
        </w:rPr>
        <w:t xml:space="preserve"> </w:t>
      </w:r>
      <w:r w:rsidRPr="00347B28">
        <w:rPr>
          <w:rFonts w:ascii="Arial Narrow" w:hAnsi="Arial Narrow" w:cs="Arial Narrow"/>
          <w:spacing w:val="-1"/>
          <w:sz w:val="26"/>
          <w:szCs w:val="26"/>
        </w:rPr>
        <w:t>en</w:t>
      </w:r>
      <w:r w:rsidRPr="00347B28">
        <w:rPr>
          <w:rFonts w:ascii="Arial Narrow" w:hAnsi="Arial Narrow" w:cs="Arial Narrow"/>
          <w:spacing w:val="-10"/>
          <w:sz w:val="26"/>
          <w:szCs w:val="26"/>
        </w:rPr>
        <w:t xml:space="preserve"> </w:t>
      </w:r>
      <w:r w:rsidRPr="00347B28">
        <w:rPr>
          <w:rFonts w:ascii="Arial Narrow" w:hAnsi="Arial Narrow" w:cs="Arial Narrow"/>
          <w:sz w:val="26"/>
          <w:szCs w:val="26"/>
        </w:rPr>
        <w:t>las</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secciones</w:t>
      </w:r>
      <w:r w:rsidRPr="00347B28">
        <w:rPr>
          <w:rFonts w:ascii="Arial Narrow" w:hAnsi="Arial Narrow" w:cs="Arial Narrow"/>
          <w:spacing w:val="-11"/>
          <w:sz w:val="26"/>
          <w:szCs w:val="26"/>
        </w:rPr>
        <w:t xml:space="preserve"> </w:t>
      </w:r>
      <w:r w:rsidRPr="00347B28">
        <w:rPr>
          <w:rFonts w:ascii="Arial Narrow" w:hAnsi="Arial Narrow" w:cs="Arial Narrow"/>
          <w:sz w:val="26"/>
          <w:szCs w:val="26"/>
        </w:rPr>
        <w:t>previstas</w:t>
      </w:r>
      <w:r w:rsidRPr="00347B28">
        <w:rPr>
          <w:rFonts w:ascii="Arial Narrow" w:hAnsi="Arial Narrow"/>
          <w:sz w:val="26"/>
          <w:szCs w:val="26"/>
        </w:rPr>
        <w:t>”.</w:t>
      </w:r>
    </w:p>
    <w:p w14:paraId="7738E810" w14:textId="77777777" w:rsidR="00D861EB" w:rsidRPr="00347B28" w:rsidRDefault="00D861EB" w:rsidP="00D861EB">
      <w:pPr>
        <w:spacing w:before="10"/>
        <w:rPr>
          <w:rFonts w:ascii="Arial Narrow" w:eastAsia="Arial Narrow" w:hAnsi="Arial Narrow" w:cs="Arial Narrow"/>
          <w:sz w:val="26"/>
          <w:szCs w:val="26"/>
        </w:rPr>
      </w:pPr>
    </w:p>
    <w:p w14:paraId="5D2B9690" w14:textId="77777777" w:rsidR="00D861EB" w:rsidRPr="00347B28" w:rsidRDefault="00D861EB" w:rsidP="00D861EB">
      <w:pPr>
        <w:pStyle w:val="Textoindependiente"/>
        <w:ind w:left="121" w:right="381" w:firstLine="350"/>
        <w:jc w:val="both"/>
        <w:rPr>
          <w:rFonts w:ascii="Arial Narrow" w:hAnsi="Arial Narrow"/>
          <w:sz w:val="26"/>
          <w:szCs w:val="26"/>
        </w:rPr>
      </w:pP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5"/>
          <w:sz w:val="26"/>
          <w:szCs w:val="26"/>
        </w:rPr>
        <w:t>pesar</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3"/>
          <w:sz w:val="26"/>
          <w:szCs w:val="26"/>
        </w:rPr>
        <w:t>su</w:t>
      </w:r>
      <w:r w:rsidRPr="00347B28">
        <w:rPr>
          <w:rFonts w:ascii="Arial Narrow" w:hAnsi="Arial Narrow"/>
          <w:spacing w:val="-5"/>
          <w:sz w:val="26"/>
          <w:szCs w:val="26"/>
        </w:rPr>
        <w:t xml:space="preserve"> </w:t>
      </w:r>
      <w:r w:rsidRPr="00347B28">
        <w:rPr>
          <w:rFonts w:ascii="Arial Narrow" w:hAnsi="Arial Narrow"/>
          <w:spacing w:val="5"/>
          <w:sz w:val="26"/>
          <w:szCs w:val="26"/>
        </w:rPr>
        <w:t>compromiso</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6"/>
          <w:sz w:val="26"/>
          <w:szCs w:val="26"/>
        </w:rPr>
        <w:t xml:space="preserve"> </w:t>
      </w:r>
      <w:r w:rsidRPr="00347B28">
        <w:rPr>
          <w:rFonts w:ascii="Arial Narrow" w:hAnsi="Arial Narrow"/>
          <w:spacing w:val="3"/>
          <w:sz w:val="26"/>
          <w:szCs w:val="26"/>
        </w:rPr>
        <w:t>su</w:t>
      </w:r>
      <w:r w:rsidRPr="00347B28">
        <w:rPr>
          <w:rFonts w:ascii="Arial Narrow" w:hAnsi="Arial Narrow"/>
          <w:spacing w:val="-6"/>
          <w:sz w:val="26"/>
          <w:szCs w:val="26"/>
        </w:rPr>
        <w:t xml:space="preserve"> </w:t>
      </w:r>
      <w:r w:rsidRPr="00347B28">
        <w:rPr>
          <w:rFonts w:ascii="Arial Narrow" w:hAnsi="Arial Narrow"/>
          <w:spacing w:val="4"/>
          <w:sz w:val="26"/>
          <w:szCs w:val="26"/>
        </w:rPr>
        <w:t>oferta</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pacing w:val="5"/>
          <w:sz w:val="26"/>
          <w:szCs w:val="26"/>
        </w:rPr>
        <w:t>pesar</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3"/>
          <w:sz w:val="26"/>
          <w:szCs w:val="26"/>
        </w:rPr>
        <w:t xml:space="preserve"> </w:t>
      </w:r>
      <w:r w:rsidRPr="00347B28">
        <w:rPr>
          <w:rFonts w:ascii="Arial Narrow" w:hAnsi="Arial Narrow"/>
          <w:spacing w:val="3"/>
          <w:sz w:val="26"/>
          <w:szCs w:val="26"/>
        </w:rPr>
        <w:t>que</w:t>
      </w:r>
      <w:r w:rsidRPr="00347B28">
        <w:rPr>
          <w:rFonts w:ascii="Arial Narrow" w:hAnsi="Arial Narrow"/>
          <w:spacing w:val="-3"/>
          <w:sz w:val="26"/>
          <w:szCs w:val="26"/>
        </w:rPr>
        <w:t xml:space="preserve"> </w:t>
      </w:r>
      <w:r w:rsidRPr="00347B28">
        <w:rPr>
          <w:rFonts w:ascii="Arial Narrow" w:hAnsi="Arial Narrow"/>
          <w:spacing w:val="3"/>
          <w:sz w:val="26"/>
          <w:szCs w:val="26"/>
        </w:rPr>
        <w:t>no</w:t>
      </w:r>
      <w:r w:rsidRPr="00347B28">
        <w:rPr>
          <w:rFonts w:ascii="Arial Narrow" w:hAnsi="Arial Narrow"/>
          <w:spacing w:val="-8"/>
          <w:sz w:val="26"/>
          <w:szCs w:val="26"/>
        </w:rPr>
        <w:t xml:space="preserve"> </w:t>
      </w:r>
      <w:r w:rsidRPr="00347B28">
        <w:rPr>
          <w:rFonts w:ascii="Arial Narrow" w:hAnsi="Arial Narrow"/>
          <w:spacing w:val="4"/>
          <w:sz w:val="26"/>
          <w:szCs w:val="26"/>
        </w:rPr>
        <w:t>es</w:t>
      </w:r>
      <w:r w:rsidRPr="00347B28">
        <w:rPr>
          <w:rFonts w:ascii="Arial Narrow" w:hAnsi="Arial Narrow"/>
          <w:spacing w:val="-8"/>
          <w:sz w:val="26"/>
          <w:szCs w:val="26"/>
        </w:rPr>
        <w:t xml:space="preserve"> </w:t>
      </w:r>
      <w:r w:rsidRPr="00347B28">
        <w:rPr>
          <w:rFonts w:ascii="Arial Narrow" w:hAnsi="Arial Narrow"/>
          <w:spacing w:val="4"/>
          <w:sz w:val="26"/>
          <w:szCs w:val="26"/>
        </w:rPr>
        <w:t>un</w:t>
      </w:r>
      <w:r w:rsidRPr="00347B28">
        <w:rPr>
          <w:rFonts w:ascii="Arial Narrow" w:hAnsi="Arial Narrow"/>
          <w:spacing w:val="-8"/>
          <w:sz w:val="26"/>
          <w:szCs w:val="26"/>
        </w:rPr>
        <w:t xml:space="preserve"> </w:t>
      </w:r>
      <w:r w:rsidRPr="00347B28">
        <w:rPr>
          <w:rFonts w:ascii="Arial Narrow" w:hAnsi="Arial Narrow"/>
          <w:spacing w:val="5"/>
          <w:sz w:val="26"/>
          <w:szCs w:val="26"/>
        </w:rPr>
        <w:t>cambio</w:t>
      </w:r>
      <w:r w:rsidRPr="00347B28">
        <w:rPr>
          <w:rFonts w:ascii="Arial Narrow" w:hAnsi="Arial Narrow"/>
          <w:spacing w:val="-10"/>
          <w:sz w:val="26"/>
          <w:szCs w:val="26"/>
        </w:rPr>
        <w:t xml:space="preserve"> </w:t>
      </w:r>
      <w:r w:rsidRPr="00347B28">
        <w:rPr>
          <w:rFonts w:ascii="Arial Narrow" w:hAnsi="Arial Narrow"/>
          <w:spacing w:val="5"/>
          <w:sz w:val="26"/>
          <w:szCs w:val="26"/>
        </w:rPr>
        <w:t>impuesto</w:t>
      </w:r>
      <w:r w:rsidRPr="00347B28">
        <w:rPr>
          <w:rFonts w:ascii="Arial Narrow" w:hAnsi="Arial Narrow"/>
          <w:spacing w:val="30"/>
          <w:w w:val="99"/>
          <w:sz w:val="26"/>
          <w:szCs w:val="26"/>
        </w:rPr>
        <w:t xml:space="preserve"> </w:t>
      </w:r>
      <w:r w:rsidRPr="00347B28">
        <w:rPr>
          <w:rFonts w:ascii="Arial Narrow" w:hAnsi="Arial Narrow"/>
          <w:spacing w:val="5"/>
          <w:sz w:val="26"/>
          <w:szCs w:val="26"/>
        </w:rPr>
        <w:t>unilateralmente</w:t>
      </w:r>
      <w:r w:rsidRPr="00347B28">
        <w:rPr>
          <w:rFonts w:ascii="Arial Narrow" w:hAnsi="Arial Narrow"/>
          <w:spacing w:val="39"/>
          <w:sz w:val="26"/>
          <w:szCs w:val="26"/>
        </w:rPr>
        <w:t xml:space="preserve"> </w:t>
      </w:r>
      <w:r w:rsidRPr="00347B28">
        <w:rPr>
          <w:rFonts w:ascii="Arial Narrow" w:hAnsi="Arial Narrow"/>
          <w:spacing w:val="4"/>
          <w:sz w:val="26"/>
          <w:szCs w:val="26"/>
        </w:rPr>
        <w:t>por</w:t>
      </w:r>
      <w:r w:rsidRPr="00347B28">
        <w:rPr>
          <w:rFonts w:ascii="Arial Narrow" w:hAnsi="Arial Narrow"/>
          <w:spacing w:val="41"/>
          <w:sz w:val="26"/>
          <w:szCs w:val="26"/>
        </w:rPr>
        <w:t xml:space="preserve"> </w:t>
      </w:r>
      <w:r w:rsidRPr="00347B28">
        <w:rPr>
          <w:rFonts w:ascii="Arial Narrow" w:hAnsi="Arial Narrow"/>
          <w:spacing w:val="4"/>
          <w:sz w:val="26"/>
          <w:szCs w:val="26"/>
        </w:rPr>
        <w:t>Obras</w:t>
      </w:r>
      <w:r w:rsidRPr="00347B28">
        <w:rPr>
          <w:rFonts w:ascii="Arial Narrow" w:hAnsi="Arial Narrow"/>
          <w:spacing w:val="41"/>
          <w:sz w:val="26"/>
          <w:szCs w:val="26"/>
        </w:rPr>
        <w:t xml:space="preserve"> </w:t>
      </w:r>
      <w:r w:rsidRPr="00347B28">
        <w:rPr>
          <w:rFonts w:ascii="Arial Narrow" w:hAnsi="Arial Narrow"/>
          <w:spacing w:val="5"/>
          <w:sz w:val="26"/>
          <w:szCs w:val="26"/>
        </w:rPr>
        <w:t>Públicas,</w:t>
      </w:r>
      <w:r w:rsidRPr="00347B28">
        <w:rPr>
          <w:rFonts w:ascii="Arial Narrow" w:hAnsi="Arial Narrow"/>
          <w:spacing w:val="42"/>
          <w:sz w:val="26"/>
          <w:szCs w:val="26"/>
        </w:rPr>
        <w:t xml:space="preserve"> </w:t>
      </w:r>
      <w:r w:rsidRPr="00347B28">
        <w:rPr>
          <w:rFonts w:ascii="Arial Narrow" w:hAnsi="Arial Narrow"/>
          <w:spacing w:val="4"/>
          <w:sz w:val="26"/>
          <w:szCs w:val="26"/>
        </w:rPr>
        <w:t>dado</w:t>
      </w:r>
      <w:r w:rsidRPr="00347B28">
        <w:rPr>
          <w:rFonts w:ascii="Arial Narrow" w:hAnsi="Arial Narrow"/>
          <w:spacing w:val="40"/>
          <w:sz w:val="26"/>
          <w:szCs w:val="26"/>
        </w:rPr>
        <w:t xml:space="preserve"> </w:t>
      </w:r>
      <w:r w:rsidRPr="00347B28">
        <w:rPr>
          <w:rFonts w:ascii="Arial Narrow" w:hAnsi="Arial Narrow"/>
          <w:spacing w:val="4"/>
          <w:sz w:val="26"/>
          <w:szCs w:val="26"/>
        </w:rPr>
        <w:t>que</w:t>
      </w:r>
      <w:r w:rsidRPr="00347B28">
        <w:rPr>
          <w:rFonts w:ascii="Arial Narrow" w:hAnsi="Arial Narrow"/>
          <w:spacing w:val="40"/>
          <w:sz w:val="26"/>
          <w:szCs w:val="26"/>
        </w:rPr>
        <w:t xml:space="preserve"> </w:t>
      </w:r>
      <w:r w:rsidRPr="00347B28">
        <w:rPr>
          <w:rFonts w:ascii="Arial Narrow" w:hAnsi="Arial Narrow"/>
          <w:spacing w:val="3"/>
          <w:sz w:val="26"/>
          <w:szCs w:val="26"/>
        </w:rPr>
        <w:t>es</w:t>
      </w:r>
      <w:r w:rsidRPr="00347B28">
        <w:rPr>
          <w:rFonts w:ascii="Arial Narrow" w:hAnsi="Arial Narrow"/>
          <w:spacing w:val="39"/>
          <w:sz w:val="26"/>
          <w:szCs w:val="26"/>
        </w:rPr>
        <w:t xml:space="preserve"> </w:t>
      </w:r>
      <w:r w:rsidRPr="00347B28">
        <w:rPr>
          <w:rFonts w:ascii="Arial Narrow" w:hAnsi="Arial Narrow"/>
          <w:spacing w:val="4"/>
          <w:sz w:val="26"/>
          <w:szCs w:val="26"/>
        </w:rPr>
        <w:t>la</w:t>
      </w:r>
      <w:r w:rsidRPr="00347B28">
        <w:rPr>
          <w:rFonts w:ascii="Arial Narrow" w:hAnsi="Arial Narrow"/>
          <w:spacing w:val="40"/>
          <w:sz w:val="26"/>
          <w:szCs w:val="26"/>
        </w:rPr>
        <w:t xml:space="preserve"> </w:t>
      </w:r>
      <w:r w:rsidRPr="00347B28">
        <w:rPr>
          <w:rFonts w:ascii="Arial Narrow" w:hAnsi="Arial Narrow"/>
          <w:spacing w:val="4"/>
          <w:sz w:val="26"/>
          <w:szCs w:val="26"/>
        </w:rPr>
        <w:t>propia</w:t>
      </w:r>
      <w:r w:rsidRPr="00347B28">
        <w:rPr>
          <w:rFonts w:ascii="Arial Narrow" w:hAnsi="Arial Narrow"/>
          <w:spacing w:val="40"/>
          <w:sz w:val="26"/>
          <w:szCs w:val="26"/>
        </w:rPr>
        <w:t xml:space="preserve"> </w:t>
      </w:r>
      <w:r w:rsidRPr="00347B28">
        <w:rPr>
          <w:rFonts w:ascii="Arial Narrow" w:hAnsi="Arial Narrow"/>
          <w:spacing w:val="4"/>
          <w:sz w:val="26"/>
          <w:szCs w:val="26"/>
        </w:rPr>
        <w:t>UTE</w:t>
      </w:r>
      <w:r w:rsidRPr="00347B28">
        <w:rPr>
          <w:rFonts w:ascii="Arial Narrow" w:hAnsi="Arial Narrow"/>
          <w:spacing w:val="40"/>
          <w:sz w:val="26"/>
          <w:szCs w:val="26"/>
        </w:rPr>
        <w:t xml:space="preserve"> </w:t>
      </w:r>
      <w:r w:rsidRPr="00347B28">
        <w:rPr>
          <w:rFonts w:ascii="Arial Narrow" w:hAnsi="Arial Narrow"/>
          <w:spacing w:val="4"/>
          <w:sz w:val="26"/>
          <w:szCs w:val="26"/>
        </w:rPr>
        <w:t>quien</w:t>
      </w:r>
      <w:r w:rsidRPr="00347B28">
        <w:rPr>
          <w:rFonts w:ascii="Arial Narrow" w:hAnsi="Arial Narrow"/>
          <w:spacing w:val="40"/>
          <w:sz w:val="26"/>
          <w:szCs w:val="26"/>
        </w:rPr>
        <w:t xml:space="preserve"> </w:t>
      </w:r>
      <w:r w:rsidRPr="00347B28">
        <w:rPr>
          <w:rFonts w:ascii="Arial Narrow" w:hAnsi="Arial Narrow"/>
          <w:spacing w:val="5"/>
          <w:sz w:val="26"/>
          <w:szCs w:val="26"/>
        </w:rPr>
        <w:t>propone</w:t>
      </w:r>
      <w:r w:rsidRPr="00347B28">
        <w:rPr>
          <w:rFonts w:ascii="Arial Narrow" w:hAnsi="Arial Narrow"/>
          <w:spacing w:val="40"/>
          <w:sz w:val="26"/>
          <w:szCs w:val="26"/>
        </w:rPr>
        <w:t xml:space="preserve"> </w:t>
      </w:r>
      <w:r w:rsidRPr="00347B28">
        <w:rPr>
          <w:rFonts w:ascii="Arial Narrow" w:hAnsi="Arial Narrow"/>
          <w:spacing w:val="1"/>
          <w:sz w:val="26"/>
          <w:szCs w:val="26"/>
        </w:rPr>
        <w:t>el</w:t>
      </w:r>
      <w:r w:rsidRPr="00347B28">
        <w:rPr>
          <w:rFonts w:ascii="Arial Narrow" w:hAnsi="Arial Narrow"/>
          <w:spacing w:val="68"/>
          <w:w w:val="99"/>
          <w:sz w:val="26"/>
          <w:szCs w:val="26"/>
        </w:rPr>
        <w:t xml:space="preserve"> </w:t>
      </w:r>
      <w:r w:rsidRPr="00347B28">
        <w:rPr>
          <w:rFonts w:ascii="Arial Narrow" w:hAnsi="Arial Narrow"/>
          <w:spacing w:val="5"/>
          <w:sz w:val="26"/>
          <w:szCs w:val="26"/>
        </w:rPr>
        <w:t>cambio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sistema</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excavación,</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6"/>
          <w:sz w:val="26"/>
          <w:szCs w:val="26"/>
        </w:rPr>
        <w:t xml:space="preserve"> </w:t>
      </w:r>
      <w:r w:rsidRPr="00347B28">
        <w:rPr>
          <w:rFonts w:ascii="Arial Narrow" w:hAnsi="Arial Narrow"/>
          <w:spacing w:val="3"/>
          <w:sz w:val="26"/>
          <w:szCs w:val="26"/>
        </w:rPr>
        <w:t>le</w:t>
      </w:r>
      <w:r w:rsidRPr="00347B28">
        <w:rPr>
          <w:rFonts w:ascii="Arial Narrow" w:hAnsi="Arial Narrow"/>
          <w:spacing w:val="9"/>
          <w:sz w:val="26"/>
          <w:szCs w:val="26"/>
        </w:rPr>
        <w:t xml:space="preserve"> </w:t>
      </w:r>
      <w:r w:rsidRPr="00347B28">
        <w:rPr>
          <w:rFonts w:ascii="Arial Narrow" w:hAnsi="Arial Narrow"/>
          <w:spacing w:val="4"/>
          <w:sz w:val="26"/>
          <w:szCs w:val="26"/>
        </w:rPr>
        <w:t>aprobó</w:t>
      </w:r>
      <w:r w:rsidRPr="00347B28">
        <w:rPr>
          <w:rFonts w:ascii="Arial Narrow" w:hAnsi="Arial Narrow"/>
          <w:spacing w:val="6"/>
          <w:sz w:val="26"/>
          <w:szCs w:val="26"/>
        </w:rPr>
        <w:t xml:space="preserve"> </w:t>
      </w:r>
      <w:r w:rsidRPr="00347B28">
        <w:rPr>
          <w:rFonts w:ascii="Arial Narrow" w:hAnsi="Arial Narrow"/>
          <w:spacing w:val="4"/>
          <w:sz w:val="26"/>
          <w:szCs w:val="26"/>
        </w:rPr>
        <w:t>un</w:t>
      </w:r>
      <w:r w:rsidRPr="00347B28">
        <w:rPr>
          <w:rFonts w:ascii="Arial Narrow" w:hAnsi="Arial Narrow"/>
          <w:spacing w:val="10"/>
          <w:sz w:val="26"/>
          <w:szCs w:val="26"/>
        </w:rPr>
        <w:t xml:space="preserve"> </w:t>
      </w:r>
      <w:r w:rsidRPr="00347B28">
        <w:rPr>
          <w:rFonts w:ascii="Arial Narrow" w:hAnsi="Arial Narrow"/>
          <w:spacing w:val="4"/>
          <w:sz w:val="26"/>
          <w:szCs w:val="26"/>
        </w:rPr>
        <w:t>precio</w:t>
      </w:r>
      <w:r w:rsidRPr="00347B28">
        <w:rPr>
          <w:rFonts w:ascii="Arial Narrow" w:hAnsi="Arial Narrow"/>
          <w:spacing w:val="9"/>
          <w:sz w:val="26"/>
          <w:szCs w:val="26"/>
        </w:rPr>
        <w:t xml:space="preserve"> </w:t>
      </w:r>
      <w:r w:rsidRPr="00347B28">
        <w:rPr>
          <w:rFonts w:ascii="Arial Narrow" w:hAnsi="Arial Narrow"/>
          <w:spacing w:val="5"/>
          <w:sz w:val="26"/>
          <w:szCs w:val="26"/>
        </w:rPr>
        <w:t xml:space="preserve">contradictorio </w:t>
      </w:r>
      <w:r w:rsidRPr="00347B28">
        <w:rPr>
          <w:rFonts w:ascii="Arial Narrow" w:hAnsi="Arial Narrow"/>
          <w:spacing w:val="4"/>
          <w:sz w:val="26"/>
          <w:szCs w:val="26"/>
        </w:rPr>
        <w:t>en</w:t>
      </w:r>
      <w:r w:rsidRPr="00347B28">
        <w:rPr>
          <w:rFonts w:ascii="Arial Narrow" w:hAnsi="Arial Narrow"/>
          <w:spacing w:val="11"/>
          <w:sz w:val="26"/>
          <w:szCs w:val="26"/>
        </w:rPr>
        <w:t xml:space="preserve"> </w:t>
      </w:r>
      <w:r w:rsidRPr="00347B28">
        <w:rPr>
          <w:rFonts w:ascii="Arial Narrow" w:hAnsi="Arial Narrow"/>
          <w:spacing w:val="4"/>
          <w:sz w:val="26"/>
          <w:szCs w:val="26"/>
        </w:rPr>
        <w:t>concepto</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suplemento</w:t>
      </w:r>
      <w:r w:rsidRPr="00347B28">
        <w:rPr>
          <w:rFonts w:ascii="Arial Narrow" w:hAnsi="Arial Narrow"/>
          <w:spacing w:val="3"/>
          <w:sz w:val="26"/>
          <w:szCs w:val="26"/>
        </w:rPr>
        <w:t xml:space="preserve"> </w:t>
      </w:r>
      <w:r w:rsidRPr="00347B28">
        <w:rPr>
          <w:rFonts w:ascii="Arial Narrow" w:hAnsi="Arial Narrow"/>
          <w:spacing w:val="4"/>
          <w:sz w:val="26"/>
          <w:szCs w:val="26"/>
        </w:rPr>
        <w:t>por</w:t>
      </w:r>
      <w:r w:rsidRPr="00347B28">
        <w:rPr>
          <w:rFonts w:ascii="Arial Narrow" w:hAnsi="Arial Narrow"/>
          <w:spacing w:val="5"/>
          <w:sz w:val="26"/>
          <w:szCs w:val="26"/>
        </w:rPr>
        <w:t xml:space="preserve"> </w:t>
      </w:r>
      <w:r w:rsidRPr="00347B28">
        <w:rPr>
          <w:rFonts w:ascii="Arial Narrow" w:hAnsi="Arial Narrow"/>
          <w:spacing w:val="4"/>
          <w:sz w:val="26"/>
          <w:szCs w:val="26"/>
        </w:rPr>
        <w:t>pérdida</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rendimiento.</w:t>
      </w:r>
    </w:p>
    <w:p w14:paraId="6C3BE9C0" w14:textId="77777777" w:rsidR="00D861EB" w:rsidRPr="00347B28" w:rsidRDefault="00D861EB" w:rsidP="00D861EB">
      <w:pPr>
        <w:spacing w:before="1"/>
        <w:rPr>
          <w:rFonts w:ascii="Arial Narrow" w:eastAsia="Arial Narrow" w:hAnsi="Arial Narrow" w:cs="Arial Narrow"/>
          <w:sz w:val="26"/>
          <w:szCs w:val="26"/>
        </w:rPr>
      </w:pPr>
    </w:p>
    <w:p w14:paraId="518369FA" w14:textId="77777777" w:rsidR="00D861EB" w:rsidRPr="00347B28" w:rsidRDefault="00D861EB" w:rsidP="00D861EB">
      <w:pPr>
        <w:pStyle w:val="Textoindependiente"/>
        <w:widowControl w:val="0"/>
        <w:numPr>
          <w:ilvl w:val="2"/>
          <w:numId w:val="67"/>
        </w:numPr>
        <w:tabs>
          <w:tab w:val="left" w:pos="842"/>
        </w:tabs>
        <w:ind w:left="841" w:right="379"/>
        <w:jc w:val="both"/>
        <w:rPr>
          <w:rFonts w:ascii="Arial Narrow" w:hAnsi="Arial Narrow"/>
          <w:sz w:val="26"/>
          <w:szCs w:val="26"/>
        </w:rPr>
      </w:pPr>
      <w:r w:rsidRPr="00347B28">
        <w:rPr>
          <w:rFonts w:ascii="Arial Narrow" w:hAnsi="Arial Narrow"/>
          <w:spacing w:val="-1"/>
          <w:sz w:val="26"/>
          <w:szCs w:val="26"/>
        </w:rPr>
        <w:t>Además</w:t>
      </w:r>
      <w:r w:rsidRPr="00347B28">
        <w:rPr>
          <w:rFonts w:ascii="Arial Narrow" w:hAnsi="Arial Narrow"/>
          <w:spacing w:val="42"/>
          <w:sz w:val="26"/>
          <w:szCs w:val="26"/>
        </w:rPr>
        <w:t xml:space="preserve"> </w:t>
      </w:r>
      <w:r w:rsidRPr="00347B28">
        <w:rPr>
          <w:rFonts w:ascii="Arial Narrow" w:hAnsi="Arial Narrow"/>
          <w:sz w:val="26"/>
          <w:szCs w:val="26"/>
        </w:rPr>
        <w:t>de</w:t>
      </w:r>
      <w:r w:rsidRPr="00347B28">
        <w:rPr>
          <w:rFonts w:ascii="Arial Narrow" w:hAnsi="Arial Narrow"/>
          <w:spacing w:val="43"/>
          <w:sz w:val="26"/>
          <w:szCs w:val="26"/>
        </w:rPr>
        <w:t xml:space="preserve"> </w:t>
      </w:r>
      <w:r w:rsidRPr="00347B28">
        <w:rPr>
          <w:rFonts w:ascii="Arial Narrow" w:hAnsi="Arial Narrow"/>
          <w:sz w:val="26"/>
          <w:szCs w:val="26"/>
        </w:rPr>
        <w:t>esta</w:t>
      </w:r>
      <w:r w:rsidRPr="00347B28">
        <w:rPr>
          <w:rFonts w:ascii="Arial Narrow" w:hAnsi="Arial Narrow"/>
          <w:spacing w:val="41"/>
          <w:sz w:val="26"/>
          <w:szCs w:val="26"/>
        </w:rPr>
        <w:t xml:space="preserve"> </w:t>
      </w:r>
      <w:r w:rsidRPr="00347B28">
        <w:rPr>
          <w:rFonts w:ascii="Arial Narrow" w:hAnsi="Arial Narrow"/>
          <w:sz w:val="26"/>
          <w:szCs w:val="26"/>
        </w:rPr>
        <w:t>cuestión,</w:t>
      </w:r>
      <w:r w:rsidRPr="00347B28">
        <w:rPr>
          <w:rFonts w:ascii="Arial Narrow" w:hAnsi="Arial Narrow"/>
          <w:spacing w:val="43"/>
          <w:sz w:val="26"/>
          <w:szCs w:val="26"/>
        </w:rPr>
        <w:t xml:space="preserve"> </w:t>
      </w:r>
      <w:r w:rsidRPr="00347B28">
        <w:rPr>
          <w:rFonts w:ascii="Arial Narrow" w:hAnsi="Arial Narrow"/>
          <w:sz w:val="26"/>
          <w:szCs w:val="26"/>
        </w:rPr>
        <w:t>como</w:t>
      </w:r>
      <w:r w:rsidRPr="00347B28">
        <w:rPr>
          <w:rFonts w:ascii="Arial Narrow" w:hAnsi="Arial Narrow"/>
          <w:spacing w:val="43"/>
          <w:sz w:val="26"/>
          <w:szCs w:val="26"/>
        </w:rPr>
        <w:t xml:space="preserve"> </w:t>
      </w:r>
      <w:r w:rsidRPr="00347B28">
        <w:rPr>
          <w:rFonts w:ascii="Arial Narrow" w:hAnsi="Arial Narrow"/>
          <w:sz w:val="26"/>
          <w:szCs w:val="26"/>
        </w:rPr>
        <w:t>he</w:t>
      </w:r>
      <w:r w:rsidRPr="00347B28">
        <w:rPr>
          <w:rFonts w:ascii="Arial Narrow" w:hAnsi="Arial Narrow"/>
          <w:spacing w:val="42"/>
          <w:sz w:val="26"/>
          <w:szCs w:val="26"/>
        </w:rPr>
        <w:t xml:space="preserve"> </w:t>
      </w:r>
      <w:r w:rsidRPr="00347B28">
        <w:rPr>
          <w:rFonts w:ascii="Arial Narrow" w:hAnsi="Arial Narrow"/>
          <w:sz w:val="26"/>
          <w:szCs w:val="26"/>
        </w:rPr>
        <w:t>explicado</w:t>
      </w:r>
      <w:r w:rsidRPr="00347B28">
        <w:rPr>
          <w:rFonts w:ascii="Arial Narrow" w:hAnsi="Arial Narrow"/>
          <w:spacing w:val="42"/>
          <w:sz w:val="26"/>
          <w:szCs w:val="26"/>
        </w:rPr>
        <w:t xml:space="preserve"> </w:t>
      </w:r>
      <w:r w:rsidRPr="00347B28">
        <w:rPr>
          <w:rFonts w:ascii="Arial Narrow" w:hAnsi="Arial Narrow"/>
          <w:sz w:val="26"/>
          <w:szCs w:val="26"/>
        </w:rPr>
        <w:t>anteriormente,</w:t>
      </w:r>
      <w:r w:rsidRPr="00347B28">
        <w:rPr>
          <w:rFonts w:ascii="Arial Narrow" w:hAnsi="Arial Narrow"/>
          <w:spacing w:val="43"/>
          <w:sz w:val="26"/>
          <w:szCs w:val="26"/>
        </w:rPr>
        <w:t xml:space="preserve"> </w:t>
      </w:r>
      <w:r w:rsidRPr="00347B28">
        <w:rPr>
          <w:rFonts w:ascii="Arial Narrow" w:hAnsi="Arial Narrow"/>
          <w:sz w:val="26"/>
          <w:szCs w:val="26"/>
        </w:rPr>
        <w:t>los</w:t>
      </w:r>
      <w:r w:rsidRPr="00347B28">
        <w:rPr>
          <w:rFonts w:ascii="Arial Narrow" w:hAnsi="Arial Narrow"/>
          <w:spacing w:val="42"/>
          <w:sz w:val="26"/>
          <w:szCs w:val="26"/>
        </w:rPr>
        <w:t xml:space="preserve"> </w:t>
      </w:r>
      <w:r w:rsidRPr="00347B28">
        <w:rPr>
          <w:rFonts w:ascii="Arial Narrow" w:hAnsi="Arial Narrow"/>
          <w:sz w:val="26"/>
          <w:szCs w:val="26"/>
        </w:rPr>
        <w:t>precios</w:t>
      </w:r>
      <w:r w:rsidRPr="00347B28">
        <w:rPr>
          <w:rFonts w:ascii="Arial Narrow" w:hAnsi="Arial Narrow"/>
          <w:spacing w:val="30"/>
          <w:w w:val="99"/>
          <w:sz w:val="26"/>
          <w:szCs w:val="26"/>
        </w:rPr>
        <w:t xml:space="preserve"> </w:t>
      </w:r>
      <w:r w:rsidRPr="00347B28">
        <w:rPr>
          <w:rFonts w:ascii="Arial Narrow" w:hAnsi="Arial Narrow"/>
          <w:spacing w:val="-1"/>
          <w:sz w:val="26"/>
          <w:szCs w:val="26"/>
        </w:rPr>
        <w:t>contradictorios</w:t>
      </w:r>
      <w:r w:rsidRPr="00347B28">
        <w:rPr>
          <w:rFonts w:ascii="Arial Narrow" w:hAnsi="Arial Narrow"/>
          <w:spacing w:val="57"/>
          <w:sz w:val="26"/>
          <w:szCs w:val="26"/>
        </w:rPr>
        <w:t xml:space="preserve"> </w:t>
      </w:r>
      <w:r w:rsidRPr="00347B28">
        <w:rPr>
          <w:rFonts w:ascii="Arial Narrow" w:hAnsi="Arial Narrow"/>
          <w:spacing w:val="-1"/>
          <w:sz w:val="26"/>
          <w:szCs w:val="26"/>
        </w:rPr>
        <w:t>PC</w:t>
      </w:r>
      <w:r w:rsidRPr="00347B28">
        <w:rPr>
          <w:rFonts w:ascii="Arial Narrow" w:hAnsi="Arial Narrow"/>
          <w:spacing w:val="57"/>
          <w:sz w:val="26"/>
          <w:szCs w:val="26"/>
        </w:rPr>
        <w:t xml:space="preserve"> </w:t>
      </w:r>
      <w:r w:rsidRPr="00347B28">
        <w:rPr>
          <w:rFonts w:ascii="Arial Narrow" w:hAnsi="Arial Narrow"/>
          <w:sz w:val="26"/>
          <w:szCs w:val="26"/>
        </w:rPr>
        <w:t>26</w:t>
      </w:r>
      <w:r w:rsidRPr="00347B28">
        <w:rPr>
          <w:rFonts w:ascii="Arial Narrow" w:hAnsi="Arial Narrow"/>
          <w:spacing w:val="56"/>
          <w:sz w:val="26"/>
          <w:szCs w:val="26"/>
        </w:rPr>
        <w:t xml:space="preserve"> </w:t>
      </w:r>
      <w:r w:rsidRPr="00347B28">
        <w:rPr>
          <w:rFonts w:ascii="Arial Narrow" w:hAnsi="Arial Narrow"/>
          <w:sz w:val="26"/>
          <w:szCs w:val="26"/>
        </w:rPr>
        <w:t>y</w:t>
      </w:r>
      <w:r w:rsidRPr="00347B28">
        <w:rPr>
          <w:rFonts w:ascii="Arial Narrow" w:hAnsi="Arial Narrow"/>
          <w:spacing w:val="57"/>
          <w:sz w:val="26"/>
          <w:szCs w:val="26"/>
        </w:rPr>
        <w:t xml:space="preserve"> </w:t>
      </w:r>
      <w:r w:rsidRPr="00347B28">
        <w:rPr>
          <w:rFonts w:ascii="Arial Narrow" w:hAnsi="Arial Narrow"/>
          <w:sz w:val="26"/>
          <w:szCs w:val="26"/>
        </w:rPr>
        <w:t>27</w:t>
      </w:r>
      <w:r w:rsidRPr="00347B28">
        <w:rPr>
          <w:rFonts w:ascii="Arial Narrow" w:hAnsi="Arial Narrow"/>
          <w:spacing w:val="57"/>
          <w:sz w:val="26"/>
          <w:szCs w:val="26"/>
        </w:rPr>
        <w:t xml:space="preserve"> </w:t>
      </w:r>
      <w:r w:rsidRPr="00347B28">
        <w:rPr>
          <w:rFonts w:ascii="Arial Narrow" w:hAnsi="Arial Narrow"/>
          <w:sz w:val="26"/>
          <w:szCs w:val="26"/>
        </w:rPr>
        <w:t>correspondientes</w:t>
      </w:r>
      <w:r w:rsidRPr="00347B28">
        <w:rPr>
          <w:rFonts w:ascii="Arial Narrow" w:hAnsi="Arial Narrow"/>
          <w:spacing w:val="57"/>
          <w:sz w:val="26"/>
          <w:szCs w:val="26"/>
        </w:rPr>
        <w:t xml:space="preserve"> </w:t>
      </w:r>
      <w:r w:rsidRPr="00347B28">
        <w:rPr>
          <w:rFonts w:ascii="Arial Narrow" w:hAnsi="Arial Narrow"/>
          <w:spacing w:val="-1"/>
          <w:sz w:val="26"/>
          <w:szCs w:val="26"/>
        </w:rPr>
        <w:t>al</w:t>
      </w:r>
      <w:r w:rsidRPr="00347B28">
        <w:rPr>
          <w:rFonts w:ascii="Arial Narrow" w:hAnsi="Arial Narrow"/>
          <w:spacing w:val="58"/>
          <w:sz w:val="26"/>
          <w:szCs w:val="26"/>
        </w:rPr>
        <w:t xml:space="preserve"> </w:t>
      </w:r>
      <w:r w:rsidRPr="00347B28">
        <w:rPr>
          <w:rFonts w:ascii="Arial Narrow" w:hAnsi="Arial Narrow"/>
          <w:spacing w:val="-1"/>
          <w:sz w:val="26"/>
          <w:szCs w:val="26"/>
        </w:rPr>
        <w:t>sostenimiento,</w:t>
      </w:r>
      <w:r w:rsidRPr="00347B28">
        <w:rPr>
          <w:rFonts w:ascii="Arial Narrow" w:hAnsi="Arial Narrow"/>
          <w:spacing w:val="57"/>
          <w:sz w:val="26"/>
          <w:szCs w:val="26"/>
        </w:rPr>
        <w:t xml:space="preserve"> </w:t>
      </w:r>
      <w:r w:rsidRPr="00347B28">
        <w:rPr>
          <w:rFonts w:ascii="Arial Narrow" w:hAnsi="Arial Narrow"/>
          <w:sz w:val="26"/>
          <w:szCs w:val="26"/>
        </w:rPr>
        <w:t>se</w:t>
      </w:r>
      <w:r w:rsidRPr="00347B28">
        <w:rPr>
          <w:rFonts w:ascii="Arial Narrow" w:hAnsi="Arial Narrow"/>
          <w:spacing w:val="55"/>
          <w:sz w:val="26"/>
          <w:szCs w:val="26"/>
        </w:rPr>
        <w:t xml:space="preserve"> </w:t>
      </w:r>
      <w:r w:rsidRPr="00347B28">
        <w:rPr>
          <w:rFonts w:ascii="Arial Narrow" w:hAnsi="Arial Narrow"/>
          <w:sz w:val="26"/>
          <w:szCs w:val="26"/>
        </w:rPr>
        <w:t>elaboraron</w:t>
      </w:r>
      <w:r w:rsidRPr="00347B28">
        <w:rPr>
          <w:rFonts w:ascii="Arial Narrow" w:hAnsi="Arial Narrow"/>
          <w:spacing w:val="57"/>
          <w:w w:val="99"/>
          <w:sz w:val="26"/>
          <w:szCs w:val="26"/>
        </w:rPr>
        <w:t xml:space="preserve"> </w:t>
      </w:r>
      <w:r w:rsidRPr="00347B28">
        <w:rPr>
          <w:rFonts w:ascii="Arial Narrow" w:hAnsi="Arial Narrow"/>
          <w:spacing w:val="-1"/>
          <w:sz w:val="26"/>
          <w:szCs w:val="26"/>
        </w:rPr>
        <w:t>mediante</w:t>
      </w:r>
      <w:r w:rsidRPr="00347B28">
        <w:rPr>
          <w:rFonts w:ascii="Arial Narrow" w:hAnsi="Arial Narrow"/>
          <w:spacing w:val="27"/>
          <w:sz w:val="26"/>
          <w:szCs w:val="26"/>
        </w:rPr>
        <w:t xml:space="preserve"> </w:t>
      </w:r>
      <w:r w:rsidRPr="00347B28">
        <w:rPr>
          <w:rFonts w:ascii="Arial Narrow" w:hAnsi="Arial Narrow"/>
          <w:spacing w:val="2"/>
          <w:sz w:val="26"/>
          <w:szCs w:val="26"/>
        </w:rPr>
        <w:t>la</w:t>
      </w:r>
      <w:r w:rsidRPr="00347B28">
        <w:rPr>
          <w:rFonts w:ascii="Arial Narrow" w:hAnsi="Arial Narrow"/>
          <w:spacing w:val="27"/>
          <w:sz w:val="26"/>
          <w:szCs w:val="26"/>
        </w:rPr>
        <w:t xml:space="preserve"> </w:t>
      </w:r>
      <w:r w:rsidRPr="00347B28">
        <w:rPr>
          <w:rFonts w:ascii="Arial Narrow" w:hAnsi="Arial Narrow"/>
          <w:sz w:val="26"/>
          <w:szCs w:val="26"/>
        </w:rPr>
        <w:t>aplicación</w:t>
      </w:r>
      <w:r w:rsidRPr="00347B28">
        <w:rPr>
          <w:rFonts w:ascii="Arial Narrow" w:hAnsi="Arial Narrow"/>
          <w:spacing w:val="30"/>
          <w:sz w:val="26"/>
          <w:szCs w:val="26"/>
        </w:rPr>
        <w:t xml:space="preserve"> </w:t>
      </w:r>
      <w:r w:rsidRPr="00347B28">
        <w:rPr>
          <w:rFonts w:ascii="Arial Narrow" w:hAnsi="Arial Narrow"/>
          <w:sz w:val="26"/>
          <w:szCs w:val="26"/>
        </w:rPr>
        <w:t>de</w:t>
      </w:r>
      <w:r w:rsidRPr="00347B28">
        <w:rPr>
          <w:rFonts w:ascii="Arial Narrow" w:hAnsi="Arial Narrow"/>
          <w:spacing w:val="28"/>
          <w:sz w:val="26"/>
          <w:szCs w:val="26"/>
        </w:rPr>
        <w:t xml:space="preserve"> </w:t>
      </w:r>
      <w:r w:rsidRPr="00347B28">
        <w:rPr>
          <w:rFonts w:ascii="Arial Narrow" w:hAnsi="Arial Narrow"/>
          <w:sz w:val="26"/>
          <w:szCs w:val="26"/>
        </w:rPr>
        <w:t>los</w:t>
      </w:r>
      <w:r w:rsidRPr="00347B28">
        <w:rPr>
          <w:rFonts w:ascii="Arial Narrow" w:hAnsi="Arial Narrow"/>
          <w:spacing w:val="27"/>
          <w:sz w:val="26"/>
          <w:szCs w:val="26"/>
        </w:rPr>
        <w:t xml:space="preserve"> </w:t>
      </w:r>
      <w:r w:rsidRPr="00347B28">
        <w:rPr>
          <w:rFonts w:ascii="Arial Narrow" w:hAnsi="Arial Narrow"/>
          <w:sz w:val="26"/>
          <w:szCs w:val="26"/>
        </w:rPr>
        <w:t>precios</w:t>
      </w:r>
      <w:r w:rsidRPr="00347B28">
        <w:rPr>
          <w:rFonts w:ascii="Arial Narrow" w:hAnsi="Arial Narrow"/>
          <w:spacing w:val="31"/>
          <w:sz w:val="26"/>
          <w:szCs w:val="26"/>
        </w:rPr>
        <w:t xml:space="preserve"> </w:t>
      </w:r>
      <w:r w:rsidRPr="00347B28">
        <w:rPr>
          <w:rFonts w:ascii="Arial Narrow" w:hAnsi="Arial Narrow"/>
          <w:sz w:val="26"/>
          <w:szCs w:val="26"/>
        </w:rPr>
        <w:t>establecidos</w:t>
      </w:r>
      <w:r w:rsidRPr="00347B28">
        <w:rPr>
          <w:rFonts w:ascii="Arial Narrow" w:hAnsi="Arial Narrow"/>
          <w:spacing w:val="27"/>
          <w:sz w:val="26"/>
          <w:szCs w:val="26"/>
        </w:rPr>
        <w:t xml:space="preserve"> </w:t>
      </w:r>
      <w:r w:rsidRPr="00347B28">
        <w:rPr>
          <w:rFonts w:ascii="Arial Narrow" w:hAnsi="Arial Narrow"/>
          <w:spacing w:val="-1"/>
          <w:sz w:val="26"/>
          <w:szCs w:val="26"/>
        </w:rPr>
        <w:t>en</w:t>
      </w:r>
      <w:r w:rsidRPr="00347B28">
        <w:rPr>
          <w:rFonts w:ascii="Arial Narrow" w:hAnsi="Arial Narrow"/>
          <w:spacing w:val="28"/>
          <w:sz w:val="26"/>
          <w:szCs w:val="26"/>
        </w:rPr>
        <w:t xml:space="preserve"> </w:t>
      </w:r>
      <w:r w:rsidRPr="00347B28">
        <w:rPr>
          <w:rFonts w:ascii="Arial Narrow" w:hAnsi="Arial Narrow"/>
          <w:spacing w:val="1"/>
          <w:sz w:val="26"/>
          <w:szCs w:val="26"/>
        </w:rPr>
        <w:t>la</w:t>
      </w:r>
      <w:r w:rsidRPr="00347B28">
        <w:rPr>
          <w:rFonts w:ascii="Arial Narrow" w:hAnsi="Arial Narrow"/>
          <w:spacing w:val="27"/>
          <w:sz w:val="26"/>
          <w:szCs w:val="26"/>
        </w:rPr>
        <w:t xml:space="preserve"> </w:t>
      </w:r>
      <w:r w:rsidRPr="00347B28">
        <w:rPr>
          <w:rFonts w:ascii="Arial Narrow" w:hAnsi="Arial Narrow"/>
          <w:sz w:val="26"/>
          <w:szCs w:val="26"/>
        </w:rPr>
        <w:t>Orden</w:t>
      </w:r>
      <w:r w:rsidRPr="00347B28">
        <w:rPr>
          <w:rFonts w:ascii="Arial Narrow" w:hAnsi="Arial Narrow"/>
          <w:spacing w:val="26"/>
          <w:sz w:val="26"/>
          <w:szCs w:val="26"/>
        </w:rPr>
        <w:t xml:space="preserve"> </w:t>
      </w:r>
      <w:r w:rsidRPr="00347B28">
        <w:rPr>
          <w:rFonts w:ascii="Arial Narrow" w:hAnsi="Arial Narrow"/>
          <w:sz w:val="26"/>
          <w:szCs w:val="26"/>
        </w:rPr>
        <w:t>Circular</w:t>
      </w:r>
      <w:r w:rsidRPr="00347B28">
        <w:rPr>
          <w:rFonts w:ascii="Arial Narrow" w:hAnsi="Arial Narrow"/>
          <w:spacing w:val="29"/>
          <w:sz w:val="26"/>
          <w:szCs w:val="26"/>
        </w:rPr>
        <w:t xml:space="preserve"> </w:t>
      </w:r>
      <w:r w:rsidRPr="00347B28">
        <w:rPr>
          <w:rFonts w:ascii="Arial Narrow" w:hAnsi="Arial Narrow"/>
          <w:sz w:val="26"/>
          <w:szCs w:val="26"/>
        </w:rPr>
        <w:t>2/2022</w:t>
      </w:r>
      <w:r w:rsidRPr="00347B28">
        <w:rPr>
          <w:rFonts w:ascii="Arial Narrow" w:hAnsi="Arial Narrow"/>
          <w:spacing w:val="26"/>
          <w:w w:val="99"/>
          <w:sz w:val="26"/>
          <w:szCs w:val="26"/>
        </w:rPr>
        <w:t xml:space="preserve"> </w:t>
      </w:r>
      <w:r w:rsidRPr="00347B28">
        <w:rPr>
          <w:rFonts w:ascii="Arial Narrow" w:hAnsi="Arial Narrow"/>
          <w:spacing w:val="-1"/>
          <w:sz w:val="26"/>
          <w:szCs w:val="26"/>
        </w:rPr>
        <w:t>anteriormente</w:t>
      </w:r>
      <w:r w:rsidRPr="00347B28">
        <w:rPr>
          <w:rFonts w:ascii="Arial Narrow" w:hAnsi="Arial Narrow"/>
          <w:spacing w:val="52"/>
          <w:sz w:val="26"/>
          <w:szCs w:val="26"/>
        </w:rPr>
        <w:t xml:space="preserve"> </w:t>
      </w:r>
      <w:r w:rsidRPr="00347B28">
        <w:rPr>
          <w:rFonts w:ascii="Arial Narrow" w:hAnsi="Arial Narrow"/>
          <w:spacing w:val="-1"/>
          <w:sz w:val="26"/>
          <w:szCs w:val="26"/>
        </w:rPr>
        <w:t>citada.</w:t>
      </w:r>
      <w:r w:rsidRPr="00347B28">
        <w:rPr>
          <w:rFonts w:ascii="Arial Narrow" w:hAnsi="Arial Narrow"/>
          <w:spacing w:val="53"/>
          <w:sz w:val="26"/>
          <w:szCs w:val="26"/>
        </w:rPr>
        <w:t xml:space="preserve"> </w:t>
      </w:r>
      <w:r w:rsidRPr="00347B28">
        <w:rPr>
          <w:rFonts w:ascii="Arial Narrow" w:hAnsi="Arial Narrow"/>
          <w:sz w:val="26"/>
          <w:szCs w:val="26"/>
        </w:rPr>
        <w:t>Este</w:t>
      </w:r>
      <w:r w:rsidRPr="00347B28">
        <w:rPr>
          <w:rFonts w:ascii="Arial Narrow" w:hAnsi="Arial Narrow"/>
          <w:spacing w:val="50"/>
          <w:sz w:val="26"/>
          <w:szCs w:val="26"/>
        </w:rPr>
        <w:t xml:space="preserve"> </w:t>
      </w:r>
      <w:r w:rsidRPr="00347B28">
        <w:rPr>
          <w:rFonts w:ascii="Arial Narrow" w:hAnsi="Arial Narrow"/>
          <w:spacing w:val="-1"/>
          <w:sz w:val="26"/>
          <w:szCs w:val="26"/>
        </w:rPr>
        <w:t>criterio</w:t>
      </w:r>
      <w:r w:rsidRPr="00347B28">
        <w:rPr>
          <w:rFonts w:ascii="Arial Narrow" w:hAnsi="Arial Narrow"/>
          <w:spacing w:val="51"/>
          <w:sz w:val="26"/>
          <w:szCs w:val="26"/>
        </w:rPr>
        <w:t xml:space="preserve"> </w:t>
      </w:r>
      <w:r w:rsidRPr="00347B28">
        <w:rPr>
          <w:rFonts w:ascii="Arial Narrow" w:hAnsi="Arial Narrow"/>
          <w:spacing w:val="-1"/>
          <w:sz w:val="26"/>
          <w:szCs w:val="26"/>
        </w:rPr>
        <w:t>no</w:t>
      </w:r>
      <w:r w:rsidRPr="00347B28">
        <w:rPr>
          <w:rFonts w:ascii="Arial Narrow" w:hAnsi="Arial Narrow"/>
          <w:spacing w:val="50"/>
          <w:sz w:val="26"/>
          <w:szCs w:val="26"/>
        </w:rPr>
        <w:t xml:space="preserve"> </w:t>
      </w:r>
      <w:r w:rsidRPr="00347B28">
        <w:rPr>
          <w:rFonts w:ascii="Arial Narrow" w:hAnsi="Arial Narrow"/>
          <w:spacing w:val="1"/>
          <w:sz w:val="26"/>
          <w:szCs w:val="26"/>
        </w:rPr>
        <w:t>se</w:t>
      </w:r>
      <w:r w:rsidRPr="00347B28">
        <w:rPr>
          <w:rFonts w:ascii="Arial Narrow" w:hAnsi="Arial Narrow"/>
          <w:spacing w:val="50"/>
          <w:sz w:val="26"/>
          <w:szCs w:val="26"/>
        </w:rPr>
        <w:t xml:space="preserve"> </w:t>
      </w:r>
      <w:r w:rsidRPr="00347B28">
        <w:rPr>
          <w:rFonts w:ascii="Arial Narrow" w:hAnsi="Arial Narrow"/>
          <w:sz w:val="26"/>
          <w:szCs w:val="26"/>
        </w:rPr>
        <w:t>siguió</w:t>
      </w:r>
      <w:r w:rsidRPr="00347B28">
        <w:rPr>
          <w:rFonts w:ascii="Arial Narrow" w:hAnsi="Arial Narrow"/>
          <w:spacing w:val="50"/>
          <w:sz w:val="26"/>
          <w:szCs w:val="26"/>
        </w:rPr>
        <w:t xml:space="preserve"> </w:t>
      </w:r>
      <w:r w:rsidRPr="00347B28">
        <w:rPr>
          <w:rFonts w:ascii="Arial Narrow" w:hAnsi="Arial Narrow"/>
          <w:spacing w:val="-1"/>
          <w:sz w:val="26"/>
          <w:szCs w:val="26"/>
        </w:rPr>
        <w:t>para</w:t>
      </w:r>
      <w:r w:rsidRPr="00347B28">
        <w:rPr>
          <w:rFonts w:ascii="Arial Narrow" w:hAnsi="Arial Narrow"/>
          <w:spacing w:val="50"/>
          <w:sz w:val="26"/>
          <w:szCs w:val="26"/>
        </w:rPr>
        <w:t xml:space="preserve"> </w:t>
      </w:r>
      <w:r w:rsidRPr="00347B28">
        <w:rPr>
          <w:rFonts w:ascii="Arial Narrow" w:hAnsi="Arial Narrow"/>
          <w:sz w:val="26"/>
          <w:szCs w:val="26"/>
        </w:rPr>
        <w:t>los</w:t>
      </w:r>
      <w:r w:rsidRPr="00347B28">
        <w:rPr>
          <w:rFonts w:ascii="Arial Narrow" w:hAnsi="Arial Narrow"/>
          <w:spacing w:val="50"/>
          <w:sz w:val="26"/>
          <w:szCs w:val="26"/>
        </w:rPr>
        <w:t xml:space="preserve"> </w:t>
      </w:r>
      <w:r w:rsidRPr="00347B28">
        <w:rPr>
          <w:rFonts w:ascii="Arial Narrow" w:hAnsi="Arial Narrow"/>
          <w:sz w:val="26"/>
          <w:szCs w:val="26"/>
        </w:rPr>
        <w:t>precios</w:t>
      </w:r>
      <w:r w:rsidRPr="00347B28">
        <w:rPr>
          <w:rFonts w:ascii="Arial Narrow" w:hAnsi="Arial Narrow"/>
          <w:spacing w:val="50"/>
          <w:sz w:val="26"/>
          <w:szCs w:val="26"/>
        </w:rPr>
        <w:t xml:space="preserve"> </w:t>
      </w:r>
      <w:r w:rsidRPr="00347B28">
        <w:rPr>
          <w:rFonts w:ascii="Arial Narrow" w:hAnsi="Arial Narrow"/>
          <w:sz w:val="26"/>
          <w:szCs w:val="26"/>
        </w:rPr>
        <w:t>PC</w:t>
      </w:r>
      <w:r w:rsidRPr="00347B28">
        <w:rPr>
          <w:rFonts w:ascii="Arial Narrow" w:hAnsi="Arial Narrow"/>
          <w:spacing w:val="51"/>
          <w:sz w:val="26"/>
          <w:szCs w:val="26"/>
        </w:rPr>
        <w:t xml:space="preserve"> </w:t>
      </w:r>
      <w:r w:rsidRPr="00347B28">
        <w:rPr>
          <w:rFonts w:ascii="Arial Narrow" w:hAnsi="Arial Narrow"/>
          <w:spacing w:val="-1"/>
          <w:sz w:val="26"/>
          <w:szCs w:val="26"/>
        </w:rPr>
        <w:t>21</w:t>
      </w:r>
      <w:r w:rsidRPr="00347B28">
        <w:rPr>
          <w:rFonts w:ascii="Arial Narrow" w:hAnsi="Arial Narrow"/>
          <w:spacing w:val="54"/>
          <w:sz w:val="26"/>
          <w:szCs w:val="26"/>
        </w:rPr>
        <w:t xml:space="preserve"> </w:t>
      </w:r>
      <w:r w:rsidRPr="00347B28">
        <w:rPr>
          <w:rFonts w:ascii="Arial Narrow" w:hAnsi="Arial Narrow"/>
          <w:sz w:val="26"/>
          <w:szCs w:val="26"/>
        </w:rPr>
        <w:t>a</w:t>
      </w:r>
      <w:r w:rsidRPr="00347B28">
        <w:rPr>
          <w:rFonts w:ascii="Arial Narrow" w:hAnsi="Arial Narrow"/>
          <w:spacing w:val="50"/>
          <w:sz w:val="26"/>
          <w:szCs w:val="26"/>
        </w:rPr>
        <w:t xml:space="preserve"> </w:t>
      </w:r>
      <w:r w:rsidRPr="00347B28">
        <w:rPr>
          <w:rFonts w:ascii="Arial Narrow" w:hAnsi="Arial Narrow"/>
          <w:sz w:val="26"/>
          <w:szCs w:val="26"/>
        </w:rPr>
        <w:t>24</w:t>
      </w:r>
      <w:r w:rsidRPr="00347B28">
        <w:rPr>
          <w:rFonts w:ascii="Arial Narrow" w:hAnsi="Arial Narrow"/>
          <w:spacing w:val="55"/>
          <w:w w:val="99"/>
          <w:sz w:val="26"/>
          <w:szCs w:val="26"/>
        </w:rPr>
        <w:t xml:space="preserve"> </w:t>
      </w:r>
      <w:r w:rsidRPr="00347B28">
        <w:rPr>
          <w:rFonts w:ascii="Arial Narrow" w:hAnsi="Arial Narrow"/>
          <w:sz w:val="26"/>
          <w:szCs w:val="26"/>
        </w:rPr>
        <w:t>correspondientes</w:t>
      </w:r>
      <w:r w:rsidRPr="00347B28">
        <w:rPr>
          <w:rFonts w:ascii="Arial Narrow" w:hAnsi="Arial Narrow"/>
          <w:spacing w:val="-11"/>
          <w:sz w:val="26"/>
          <w:szCs w:val="26"/>
        </w:rPr>
        <w:t xml:space="preserve"> </w:t>
      </w:r>
      <w:r w:rsidRPr="00347B28">
        <w:rPr>
          <w:rFonts w:ascii="Arial Narrow" w:hAnsi="Arial Narrow"/>
          <w:sz w:val="26"/>
          <w:szCs w:val="26"/>
        </w:rPr>
        <w:t>a</w:t>
      </w:r>
      <w:r w:rsidRPr="00347B28">
        <w:rPr>
          <w:rFonts w:ascii="Arial Narrow" w:hAnsi="Arial Narrow"/>
          <w:spacing w:val="-12"/>
          <w:sz w:val="26"/>
          <w:szCs w:val="26"/>
        </w:rPr>
        <w:t xml:space="preserve"> </w:t>
      </w:r>
      <w:r w:rsidRPr="00347B28">
        <w:rPr>
          <w:rFonts w:ascii="Arial Narrow" w:hAnsi="Arial Narrow"/>
          <w:spacing w:val="1"/>
          <w:sz w:val="26"/>
          <w:szCs w:val="26"/>
        </w:rPr>
        <w:t>la</w:t>
      </w:r>
      <w:r w:rsidRPr="00347B28">
        <w:rPr>
          <w:rFonts w:ascii="Arial Narrow" w:hAnsi="Arial Narrow"/>
          <w:spacing w:val="-12"/>
          <w:sz w:val="26"/>
          <w:szCs w:val="26"/>
        </w:rPr>
        <w:t xml:space="preserve"> </w:t>
      </w:r>
      <w:r w:rsidRPr="00347B28">
        <w:rPr>
          <w:rFonts w:ascii="Arial Narrow" w:hAnsi="Arial Narrow"/>
          <w:sz w:val="26"/>
          <w:szCs w:val="26"/>
        </w:rPr>
        <w:t>excavación.</w:t>
      </w:r>
    </w:p>
    <w:p w14:paraId="39858625" w14:textId="77777777" w:rsidR="00D861EB" w:rsidRPr="00347B28" w:rsidRDefault="00D861EB" w:rsidP="00D861EB">
      <w:pPr>
        <w:spacing w:before="10"/>
        <w:rPr>
          <w:rFonts w:ascii="Arial Narrow" w:eastAsia="Arial Narrow" w:hAnsi="Arial Narrow" w:cs="Arial Narrow"/>
          <w:sz w:val="26"/>
          <w:szCs w:val="26"/>
        </w:rPr>
      </w:pPr>
    </w:p>
    <w:p w14:paraId="5278099D" w14:textId="77777777" w:rsidR="00D861EB" w:rsidRPr="00347B28" w:rsidRDefault="00D861EB" w:rsidP="00D861EB">
      <w:pPr>
        <w:pStyle w:val="Textoindependiente"/>
        <w:spacing w:line="239" w:lineRule="auto"/>
        <w:ind w:left="121" w:right="380" w:firstLine="357"/>
        <w:jc w:val="both"/>
        <w:rPr>
          <w:rFonts w:ascii="Arial Narrow" w:hAnsi="Arial Narrow"/>
          <w:sz w:val="26"/>
          <w:szCs w:val="26"/>
        </w:rPr>
      </w:pPr>
      <w:r w:rsidRPr="00347B28">
        <w:rPr>
          <w:rFonts w:ascii="Arial Narrow" w:hAnsi="Arial Narrow"/>
          <w:spacing w:val="-1"/>
          <w:sz w:val="26"/>
          <w:szCs w:val="26"/>
        </w:rPr>
        <w:lastRenderedPageBreak/>
        <w:t>La</w:t>
      </w:r>
      <w:r w:rsidRPr="00347B28">
        <w:rPr>
          <w:rFonts w:ascii="Arial Narrow" w:hAnsi="Arial Narrow"/>
          <w:spacing w:val="-16"/>
          <w:sz w:val="26"/>
          <w:szCs w:val="26"/>
        </w:rPr>
        <w:t xml:space="preserve"> </w:t>
      </w:r>
      <w:r w:rsidRPr="00347B28">
        <w:rPr>
          <w:rFonts w:ascii="Arial Narrow" w:hAnsi="Arial Narrow"/>
          <w:spacing w:val="-1"/>
          <w:sz w:val="26"/>
          <w:szCs w:val="26"/>
        </w:rPr>
        <w:t>Orden</w:t>
      </w:r>
      <w:r w:rsidRPr="00347B28">
        <w:rPr>
          <w:rFonts w:ascii="Arial Narrow" w:hAnsi="Arial Narrow"/>
          <w:spacing w:val="-16"/>
          <w:sz w:val="26"/>
          <w:szCs w:val="26"/>
        </w:rPr>
        <w:t xml:space="preserve"> </w:t>
      </w:r>
      <w:r w:rsidRPr="00347B28">
        <w:rPr>
          <w:rFonts w:ascii="Arial Narrow" w:hAnsi="Arial Narrow"/>
          <w:sz w:val="26"/>
          <w:szCs w:val="26"/>
        </w:rPr>
        <w:t>Circular</w:t>
      </w:r>
      <w:r w:rsidRPr="00347B28">
        <w:rPr>
          <w:rFonts w:ascii="Arial Narrow" w:hAnsi="Arial Narrow"/>
          <w:spacing w:val="-16"/>
          <w:sz w:val="26"/>
          <w:szCs w:val="26"/>
        </w:rPr>
        <w:t xml:space="preserve"> </w:t>
      </w:r>
      <w:r w:rsidRPr="00347B28">
        <w:rPr>
          <w:rFonts w:ascii="Arial Narrow" w:hAnsi="Arial Narrow"/>
          <w:sz w:val="26"/>
          <w:szCs w:val="26"/>
        </w:rPr>
        <w:t>2/2022,</w:t>
      </w:r>
      <w:r w:rsidRPr="00347B28">
        <w:rPr>
          <w:rFonts w:ascii="Arial Narrow" w:hAnsi="Arial Narrow"/>
          <w:spacing w:val="-13"/>
          <w:sz w:val="26"/>
          <w:szCs w:val="26"/>
        </w:rPr>
        <w:t xml:space="preserve"> </w:t>
      </w:r>
      <w:r w:rsidRPr="00347B28">
        <w:rPr>
          <w:rFonts w:ascii="Arial Narrow" w:hAnsi="Arial Narrow"/>
          <w:spacing w:val="-1"/>
          <w:sz w:val="26"/>
          <w:szCs w:val="26"/>
        </w:rPr>
        <w:t>también</w:t>
      </w:r>
      <w:r w:rsidRPr="00347B28">
        <w:rPr>
          <w:rFonts w:ascii="Arial Narrow" w:hAnsi="Arial Narrow"/>
          <w:spacing w:val="-18"/>
          <w:sz w:val="26"/>
          <w:szCs w:val="26"/>
        </w:rPr>
        <w:t xml:space="preserve"> </w:t>
      </w:r>
      <w:r w:rsidRPr="00347B28">
        <w:rPr>
          <w:rFonts w:ascii="Arial Narrow" w:hAnsi="Arial Narrow"/>
          <w:sz w:val="26"/>
          <w:szCs w:val="26"/>
        </w:rPr>
        <w:t>incluye</w:t>
      </w:r>
      <w:r w:rsidRPr="00347B28">
        <w:rPr>
          <w:rFonts w:ascii="Arial Narrow" w:hAnsi="Arial Narrow"/>
          <w:spacing w:val="-17"/>
          <w:sz w:val="26"/>
          <w:szCs w:val="26"/>
        </w:rPr>
        <w:t xml:space="preserve"> </w:t>
      </w:r>
      <w:r w:rsidRPr="00347B28">
        <w:rPr>
          <w:rFonts w:ascii="Arial Narrow" w:hAnsi="Arial Narrow"/>
          <w:sz w:val="26"/>
          <w:szCs w:val="26"/>
        </w:rPr>
        <w:t>precios</w:t>
      </w:r>
      <w:r w:rsidRPr="00347B28">
        <w:rPr>
          <w:rFonts w:ascii="Arial Narrow" w:hAnsi="Arial Narrow"/>
          <w:spacing w:val="-15"/>
          <w:sz w:val="26"/>
          <w:szCs w:val="26"/>
        </w:rPr>
        <w:t xml:space="preserve"> </w:t>
      </w:r>
      <w:r w:rsidRPr="00347B28">
        <w:rPr>
          <w:rFonts w:ascii="Arial Narrow" w:hAnsi="Arial Narrow"/>
          <w:spacing w:val="-1"/>
          <w:sz w:val="26"/>
          <w:szCs w:val="26"/>
        </w:rPr>
        <w:t>no</w:t>
      </w:r>
      <w:r w:rsidRPr="00347B28">
        <w:rPr>
          <w:rFonts w:ascii="Arial Narrow" w:hAnsi="Arial Narrow"/>
          <w:spacing w:val="-18"/>
          <w:sz w:val="26"/>
          <w:szCs w:val="26"/>
        </w:rPr>
        <w:t xml:space="preserve"> </w:t>
      </w:r>
      <w:r w:rsidRPr="00347B28">
        <w:rPr>
          <w:rFonts w:ascii="Arial Narrow" w:hAnsi="Arial Narrow"/>
          <w:spacing w:val="-1"/>
          <w:sz w:val="26"/>
          <w:szCs w:val="26"/>
        </w:rPr>
        <w:t>solo</w:t>
      </w:r>
      <w:r w:rsidRPr="00347B28">
        <w:rPr>
          <w:rFonts w:ascii="Arial Narrow" w:hAnsi="Arial Narrow"/>
          <w:spacing w:val="-15"/>
          <w:sz w:val="26"/>
          <w:szCs w:val="26"/>
        </w:rPr>
        <w:t xml:space="preserve"> </w:t>
      </w:r>
      <w:r w:rsidRPr="00347B28">
        <w:rPr>
          <w:rFonts w:ascii="Arial Narrow" w:hAnsi="Arial Narrow"/>
          <w:spacing w:val="-1"/>
          <w:sz w:val="26"/>
          <w:szCs w:val="26"/>
        </w:rPr>
        <w:t>para</w:t>
      </w:r>
      <w:r w:rsidRPr="00347B28">
        <w:rPr>
          <w:rFonts w:ascii="Arial Narrow" w:hAnsi="Arial Narrow"/>
          <w:spacing w:val="-19"/>
          <w:sz w:val="26"/>
          <w:szCs w:val="26"/>
        </w:rPr>
        <w:t xml:space="preserve"> </w:t>
      </w:r>
      <w:r w:rsidRPr="00347B28">
        <w:rPr>
          <w:rFonts w:ascii="Arial Narrow" w:hAnsi="Arial Narrow"/>
          <w:sz w:val="26"/>
          <w:szCs w:val="26"/>
        </w:rPr>
        <w:t>los</w:t>
      </w:r>
      <w:r w:rsidRPr="00347B28">
        <w:rPr>
          <w:rFonts w:ascii="Arial Narrow" w:hAnsi="Arial Narrow"/>
          <w:spacing w:val="-15"/>
          <w:sz w:val="26"/>
          <w:szCs w:val="26"/>
        </w:rPr>
        <w:t xml:space="preserve"> </w:t>
      </w:r>
      <w:r w:rsidRPr="00347B28">
        <w:rPr>
          <w:rFonts w:ascii="Arial Narrow" w:hAnsi="Arial Narrow"/>
          <w:sz w:val="26"/>
          <w:szCs w:val="26"/>
        </w:rPr>
        <w:t>sostenimientos,</w:t>
      </w:r>
      <w:r w:rsidRPr="00347B28">
        <w:rPr>
          <w:rFonts w:ascii="Arial Narrow" w:hAnsi="Arial Narrow"/>
          <w:spacing w:val="-17"/>
          <w:sz w:val="26"/>
          <w:szCs w:val="26"/>
        </w:rPr>
        <w:t xml:space="preserve"> </w:t>
      </w:r>
      <w:r w:rsidRPr="00347B28">
        <w:rPr>
          <w:rFonts w:ascii="Arial Narrow" w:hAnsi="Arial Narrow"/>
          <w:spacing w:val="-1"/>
          <w:sz w:val="26"/>
          <w:szCs w:val="26"/>
        </w:rPr>
        <w:t>sino</w:t>
      </w:r>
      <w:r w:rsidRPr="00347B28">
        <w:rPr>
          <w:rFonts w:ascii="Arial Narrow" w:hAnsi="Arial Narrow"/>
          <w:spacing w:val="31"/>
          <w:w w:val="99"/>
          <w:sz w:val="26"/>
          <w:szCs w:val="26"/>
        </w:rPr>
        <w:t xml:space="preserve"> </w:t>
      </w:r>
      <w:r w:rsidRPr="00347B28">
        <w:rPr>
          <w:rFonts w:ascii="Arial Narrow" w:hAnsi="Arial Narrow"/>
          <w:spacing w:val="-1"/>
          <w:sz w:val="26"/>
          <w:szCs w:val="26"/>
        </w:rPr>
        <w:t>también</w:t>
      </w:r>
      <w:r w:rsidRPr="00347B28">
        <w:rPr>
          <w:rFonts w:ascii="Arial Narrow" w:hAnsi="Arial Narrow"/>
          <w:spacing w:val="-17"/>
          <w:sz w:val="26"/>
          <w:szCs w:val="26"/>
        </w:rPr>
        <w:t xml:space="preserve"> </w:t>
      </w:r>
      <w:r w:rsidRPr="00347B28">
        <w:rPr>
          <w:rFonts w:ascii="Arial Narrow" w:hAnsi="Arial Narrow"/>
          <w:sz w:val="26"/>
          <w:szCs w:val="26"/>
        </w:rPr>
        <w:t>para</w:t>
      </w:r>
      <w:r w:rsidRPr="00347B28">
        <w:rPr>
          <w:rFonts w:ascii="Arial Narrow" w:hAnsi="Arial Narrow"/>
          <w:spacing w:val="-16"/>
          <w:sz w:val="26"/>
          <w:szCs w:val="26"/>
        </w:rPr>
        <w:t xml:space="preserve"> </w:t>
      </w:r>
      <w:r w:rsidRPr="00347B28">
        <w:rPr>
          <w:rFonts w:ascii="Arial Narrow" w:hAnsi="Arial Narrow"/>
          <w:spacing w:val="-1"/>
          <w:sz w:val="26"/>
          <w:szCs w:val="26"/>
        </w:rPr>
        <w:t>los</w:t>
      </w:r>
      <w:r w:rsidRPr="00347B28">
        <w:rPr>
          <w:rFonts w:ascii="Arial Narrow" w:hAnsi="Arial Narrow"/>
          <w:spacing w:val="-17"/>
          <w:sz w:val="26"/>
          <w:szCs w:val="26"/>
        </w:rPr>
        <w:t xml:space="preserve"> </w:t>
      </w:r>
      <w:r w:rsidRPr="00347B28">
        <w:rPr>
          <w:rFonts w:ascii="Arial Narrow" w:hAnsi="Arial Narrow"/>
          <w:sz w:val="26"/>
          <w:szCs w:val="26"/>
        </w:rPr>
        <w:t>sistemas</w:t>
      </w:r>
      <w:r w:rsidRPr="00347B28">
        <w:rPr>
          <w:rFonts w:ascii="Arial Narrow" w:hAnsi="Arial Narrow"/>
          <w:spacing w:val="-15"/>
          <w:sz w:val="26"/>
          <w:szCs w:val="26"/>
        </w:rPr>
        <w:t xml:space="preserve"> </w:t>
      </w:r>
      <w:r w:rsidRPr="00347B28">
        <w:rPr>
          <w:rFonts w:ascii="Arial Narrow" w:hAnsi="Arial Narrow"/>
          <w:spacing w:val="-1"/>
          <w:sz w:val="26"/>
          <w:szCs w:val="26"/>
        </w:rPr>
        <w:t>de</w:t>
      </w:r>
      <w:r w:rsidRPr="00347B28">
        <w:rPr>
          <w:rFonts w:ascii="Arial Narrow" w:hAnsi="Arial Narrow"/>
          <w:spacing w:val="-16"/>
          <w:sz w:val="26"/>
          <w:szCs w:val="26"/>
        </w:rPr>
        <w:t xml:space="preserve"> </w:t>
      </w:r>
      <w:r w:rsidRPr="00347B28">
        <w:rPr>
          <w:rFonts w:ascii="Arial Narrow" w:hAnsi="Arial Narrow"/>
          <w:sz w:val="26"/>
          <w:szCs w:val="26"/>
        </w:rPr>
        <w:t>excavación</w:t>
      </w:r>
      <w:r w:rsidRPr="00347B28">
        <w:rPr>
          <w:rStyle w:val="Refdenotaalpie"/>
          <w:rFonts w:ascii="Arial Narrow" w:hAnsi="Arial Narrow"/>
          <w:sz w:val="26"/>
          <w:szCs w:val="26"/>
        </w:rPr>
        <w:footnoteReference w:id="77"/>
      </w:r>
      <w:r w:rsidRPr="00347B28">
        <w:rPr>
          <w:rFonts w:ascii="Arial Narrow" w:hAnsi="Arial Narrow"/>
          <w:sz w:val="26"/>
          <w:szCs w:val="26"/>
        </w:rPr>
        <w:t>,</w:t>
      </w:r>
      <w:r w:rsidRPr="00347B28">
        <w:rPr>
          <w:rFonts w:ascii="Arial Narrow" w:hAnsi="Arial Narrow"/>
          <w:spacing w:val="-16"/>
          <w:sz w:val="26"/>
          <w:szCs w:val="26"/>
        </w:rPr>
        <w:t xml:space="preserve"> </w:t>
      </w:r>
      <w:r w:rsidRPr="00347B28">
        <w:rPr>
          <w:rFonts w:ascii="Arial Narrow" w:hAnsi="Arial Narrow"/>
          <w:sz w:val="26"/>
          <w:szCs w:val="26"/>
          <w:u w:val="thick" w:color="000000"/>
        </w:rPr>
        <w:t>por</w:t>
      </w:r>
      <w:r w:rsidRPr="00347B28">
        <w:rPr>
          <w:rFonts w:ascii="Arial Narrow" w:hAnsi="Arial Narrow"/>
          <w:spacing w:val="-22"/>
          <w:sz w:val="26"/>
          <w:szCs w:val="26"/>
          <w:u w:val="thick" w:color="000000"/>
        </w:rPr>
        <w:t xml:space="preserve"> </w:t>
      </w:r>
      <w:r w:rsidRPr="00347B28">
        <w:rPr>
          <w:rFonts w:ascii="Arial Narrow" w:hAnsi="Arial Narrow"/>
          <w:sz w:val="26"/>
          <w:szCs w:val="26"/>
          <w:u w:val="thick" w:color="000000"/>
        </w:rPr>
        <w:t>lo</w:t>
      </w:r>
      <w:r w:rsidRPr="00347B28">
        <w:rPr>
          <w:rFonts w:ascii="Arial Narrow" w:hAnsi="Arial Narrow"/>
          <w:spacing w:val="-23"/>
          <w:sz w:val="26"/>
          <w:szCs w:val="26"/>
          <w:u w:val="thick" w:color="000000"/>
        </w:rPr>
        <w:t xml:space="preserve"> </w:t>
      </w:r>
      <w:r w:rsidRPr="00347B28">
        <w:rPr>
          <w:rFonts w:ascii="Arial Narrow" w:hAnsi="Arial Narrow"/>
          <w:spacing w:val="-1"/>
          <w:sz w:val="26"/>
          <w:szCs w:val="26"/>
          <w:u w:val="thick" w:color="000000"/>
        </w:rPr>
        <w:t>que</w:t>
      </w:r>
      <w:r w:rsidRPr="00347B28">
        <w:rPr>
          <w:rFonts w:ascii="Arial Narrow" w:hAnsi="Arial Narrow"/>
          <w:spacing w:val="-2"/>
          <w:sz w:val="26"/>
          <w:szCs w:val="26"/>
          <w:u w:val="thick" w:color="000000"/>
        </w:rPr>
        <w:t>,</w:t>
      </w:r>
      <w:r w:rsidRPr="00347B28">
        <w:rPr>
          <w:rFonts w:ascii="Arial Narrow" w:hAnsi="Arial Narrow"/>
          <w:spacing w:val="-20"/>
          <w:sz w:val="26"/>
          <w:szCs w:val="26"/>
          <w:u w:val="thick" w:color="000000"/>
        </w:rPr>
        <w:t xml:space="preserve"> </w:t>
      </w:r>
      <w:r w:rsidRPr="00347B28">
        <w:rPr>
          <w:rFonts w:ascii="Arial Narrow" w:hAnsi="Arial Narrow"/>
          <w:sz w:val="26"/>
          <w:szCs w:val="26"/>
          <w:u w:val="thick" w:color="000000"/>
        </w:rPr>
        <w:t>siguiendo</w:t>
      </w:r>
      <w:r w:rsidRPr="00347B28">
        <w:rPr>
          <w:rFonts w:ascii="Arial Narrow" w:hAnsi="Arial Narrow"/>
          <w:spacing w:val="-23"/>
          <w:sz w:val="26"/>
          <w:szCs w:val="26"/>
          <w:u w:val="thick" w:color="000000"/>
        </w:rPr>
        <w:t xml:space="preserve"> </w:t>
      </w:r>
      <w:r w:rsidRPr="00347B28">
        <w:rPr>
          <w:rFonts w:ascii="Arial Narrow" w:hAnsi="Arial Narrow"/>
          <w:sz w:val="26"/>
          <w:szCs w:val="26"/>
          <w:u w:val="thick" w:color="000000"/>
        </w:rPr>
        <w:t>el</w:t>
      </w:r>
      <w:r w:rsidRPr="00347B28">
        <w:rPr>
          <w:rFonts w:ascii="Arial Narrow" w:hAnsi="Arial Narrow"/>
          <w:spacing w:val="-21"/>
          <w:sz w:val="26"/>
          <w:szCs w:val="26"/>
          <w:u w:val="thick" w:color="000000"/>
        </w:rPr>
        <w:t xml:space="preserve"> </w:t>
      </w:r>
      <w:r w:rsidRPr="00347B28">
        <w:rPr>
          <w:rFonts w:ascii="Arial Narrow" w:hAnsi="Arial Narrow"/>
          <w:sz w:val="26"/>
          <w:szCs w:val="26"/>
          <w:u w:val="thick" w:color="000000"/>
        </w:rPr>
        <w:t>criterio</w:t>
      </w:r>
      <w:r w:rsidRPr="00347B28">
        <w:rPr>
          <w:rFonts w:ascii="Arial Narrow" w:hAnsi="Arial Narrow"/>
          <w:spacing w:val="-19"/>
          <w:sz w:val="26"/>
          <w:szCs w:val="26"/>
          <w:u w:val="thick" w:color="000000"/>
        </w:rPr>
        <w:t xml:space="preserve"> </w:t>
      </w:r>
      <w:r w:rsidRPr="00347B28">
        <w:rPr>
          <w:rFonts w:ascii="Arial Narrow" w:hAnsi="Arial Narrow"/>
          <w:sz w:val="26"/>
          <w:szCs w:val="26"/>
          <w:u w:val="thick" w:color="000000"/>
        </w:rPr>
        <w:t>asumido</w:t>
      </w:r>
      <w:r w:rsidRPr="00347B28">
        <w:rPr>
          <w:rFonts w:ascii="Arial Narrow" w:hAnsi="Arial Narrow"/>
          <w:spacing w:val="-21"/>
          <w:sz w:val="26"/>
          <w:szCs w:val="26"/>
          <w:u w:val="thick" w:color="000000"/>
        </w:rPr>
        <w:t xml:space="preserve"> </w:t>
      </w:r>
      <w:r w:rsidRPr="00347B28">
        <w:rPr>
          <w:rFonts w:ascii="Arial Narrow" w:hAnsi="Arial Narrow"/>
          <w:spacing w:val="-1"/>
          <w:sz w:val="26"/>
          <w:szCs w:val="26"/>
          <w:u w:val="thick" w:color="000000"/>
        </w:rPr>
        <w:t>en</w:t>
      </w:r>
      <w:r w:rsidRPr="00347B28">
        <w:rPr>
          <w:rFonts w:ascii="Arial Narrow" w:hAnsi="Arial Narrow"/>
          <w:w w:val="99"/>
          <w:sz w:val="26"/>
          <w:szCs w:val="26"/>
        </w:rPr>
        <w:t xml:space="preserve"> </w:t>
      </w:r>
      <w:r w:rsidRPr="00347B28">
        <w:rPr>
          <w:rFonts w:ascii="Arial Narrow" w:hAnsi="Arial Narrow"/>
          <w:spacing w:val="-1"/>
          <w:sz w:val="26"/>
          <w:szCs w:val="26"/>
          <w:u w:val="thick" w:color="000000"/>
        </w:rPr>
        <w:t>e</w:t>
      </w:r>
      <w:r w:rsidRPr="00347B28">
        <w:rPr>
          <w:rFonts w:ascii="Arial Narrow" w:hAnsi="Arial Narrow"/>
          <w:spacing w:val="-2"/>
          <w:sz w:val="26"/>
          <w:szCs w:val="26"/>
          <w:u w:val="thick" w:color="000000"/>
        </w:rPr>
        <w:t>l</w:t>
      </w:r>
      <w:r w:rsidRPr="00347B28">
        <w:rPr>
          <w:rFonts w:ascii="Arial Narrow" w:hAnsi="Arial Narrow"/>
          <w:spacing w:val="-19"/>
          <w:sz w:val="26"/>
          <w:szCs w:val="26"/>
          <w:u w:val="thick" w:color="000000"/>
        </w:rPr>
        <w:t xml:space="preserve"> </w:t>
      </w:r>
      <w:r w:rsidRPr="00347B28">
        <w:rPr>
          <w:rFonts w:ascii="Arial Narrow" w:hAnsi="Arial Narrow"/>
          <w:spacing w:val="-1"/>
          <w:sz w:val="26"/>
          <w:szCs w:val="26"/>
          <w:u w:val="thick" w:color="000000"/>
        </w:rPr>
        <w:t>c</w:t>
      </w:r>
      <w:r w:rsidRPr="00347B28">
        <w:rPr>
          <w:rFonts w:ascii="Arial Narrow" w:hAnsi="Arial Narrow"/>
          <w:spacing w:val="-2"/>
          <w:sz w:val="26"/>
          <w:szCs w:val="26"/>
          <w:u w:val="thick" w:color="000000"/>
        </w:rPr>
        <w:t>it</w:t>
      </w:r>
      <w:r w:rsidRPr="00347B28">
        <w:rPr>
          <w:rFonts w:ascii="Arial Narrow" w:hAnsi="Arial Narrow"/>
          <w:spacing w:val="-1"/>
          <w:sz w:val="26"/>
          <w:szCs w:val="26"/>
          <w:u w:val="thick" w:color="000000"/>
        </w:rPr>
        <w:t>ado</w:t>
      </w:r>
      <w:r w:rsidRPr="00347B28">
        <w:rPr>
          <w:rFonts w:ascii="Arial Narrow" w:hAnsi="Arial Narrow"/>
          <w:spacing w:val="-21"/>
          <w:sz w:val="26"/>
          <w:szCs w:val="26"/>
          <w:u w:val="thick" w:color="000000"/>
        </w:rPr>
        <w:t xml:space="preserve"> </w:t>
      </w:r>
      <w:r w:rsidRPr="00347B28">
        <w:rPr>
          <w:rFonts w:ascii="Arial Narrow" w:hAnsi="Arial Narrow"/>
          <w:sz w:val="26"/>
          <w:szCs w:val="26"/>
          <w:u w:val="thick" w:color="000000"/>
        </w:rPr>
        <w:t>informe</w:t>
      </w:r>
      <w:r w:rsidRPr="00347B28">
        <w:rPr>
          <w:rFonts w:ascii="Arial Narrow" w:hAnsi="Arial Narrow"/>
          <w:spacing w:val="-21"/>
          <w:sz w:val="26"/>
          <w:szCs w:val="26"/>
          <w:u w:val="thick" w:color="000000"/>
        </w:rPr>
        <w:t xml:space="preserve"> </w:t>
      </w:r>
      <w:r w:rsidRPr="00347B28">
        <w:rPr>
          <w:rFonts w:ascii="Arial Narrow" w:hAnsi="Arial Narrow"/>
          <w:spacing w:val="1"/>
          <w:sz w:val="26"/>
          <w:szCs w:val="26"/>
          <w:u w:val="thick" w:color="000000"/>
        </w:rPr>
        <w:t>d</w:t>
      </w:r>
      <w:r w:rsidRPr="00347B28">
        <w:rPr>
          <w:rFonts w:ascii="Arial Narrow" w:hAnsi="Arial Narrow"/>
          <w:sz w:val="26"/>
          <w:szCs w:val="26"/>
          <w:u w:val="thick" w:color="000000"/>
        </w:rPr>
        <w:t>e</w:t>
      </w:r>
      <w:r w:rsidRPr="00347B28">
        <w:rPr>
          <w:rFonts w:ascii="Arial Narrow" w:hAnsi="Arial Narrow"/>
          <w:spacing w:val="-22"/>
          <w:sz w:val="26"/>
          <w:szCs w:val="26"/>
          <w:u w:val="thick" w:color="000000"/>
        </w:rPr>
        <w:t xml:space="preserve"> </w:t>
      </w:r>
      <w:r w:rsidRPr="00347B28">
        <w:rPr>
          <w:rFonts w:ascii="Arial Narrow" w:hAnsi="Arial Narrow"/>
          <w:sz w:val="26"/>
          <w:szCs w:val="26"/>
          <w:u w:val="thick" w:color="000000"/>
        </w:rPr>
        <w:t>2</w:t>
      </w:r>
      <w:r w:rsidRPr="00347B28">
        <w:rPr>
          <w:rFonts w:ascii="Arial Narrow" w:hAnsi="Arial Narrow"/>
          <w:spacing w:val="-21"/>
          <w:sz w:val="26"/>
          <w:szCs w:val="26"/>
          <w:u w:val="thick" w:color="000000"/>
        </w:rPr>
        <w:t xml:space="preserve"> </w:t>
      </w:r>
      <w:r w:rsidRPr="00347B28">
        <w:rPr>
          <w:rFonts w:ascii="Arial Narrow" w:hAnsi="Arial Narrow"/>
          <w:spacing w:val="1"/>
          <w:sz w:val="26"/>
          <w:szCs w:val="26"/>
          <w:u w:val="thick" w:color="000000"/>
        </w:rPr>
        <w:t>d</w:t>
      </w:r>
      <w:r w:rsidRPr="00347B28">
        <w:rPr>
          <w:rFonts w:ascii="Arial Narrow" w:hAnsi="Arial Narrow"/>
          <w:sz w:val="26"/>
          <w:szCs w:val="26"/>
          <w:u w:val="thick" w:color="000000"/>
        </w:rPr>
        <w:t>e</w:t>
      </w:r>
      <w:r w:rsidRPr="00347B28">
        <w:rPr>
          <w:rFonts w:ascii="Arial Narrow" w:hAnsi="Arial Narrow"/>
          <w:spacing w:val="-20"/>
          <w:sz w:val="26"/>
          <w:szCs w:val="26"/>
          <w:u w:val="thick" w:color="000000"/>
        </w:rPr>
        <w:t xml:space="preserve"> </w:t>
      </w:r>
      <w:r w:rsidRPr="00347B28">
        <w:rPr>
          <w:rFonts w:ascii="Arial Narrow" w:hAnsi="Arial Narrow"/>
          <w:spacing w:val="-2"/>
          <w:sz w:val="26"/>
          <w:szCs w:val="26"/>
          <w:u w:val="thick" w:color="000000"/>
        </w:rPr>
        <w:t>f</w:t>
      </w:r>
      <w:r w:rsidRPr="00347B28">
        <w:rPr>
          <w:rFonts w:ascii="Arial Narrow" w:hAnsi="Arial Narrow"/>
          <w:spacing w:val="-1"/>
          <w:sz w:val="26"/>
          <w:szCs w:val="26"/>
          <w:u w:val="thick" w:color="000000"/>
        </w:rPr>
        <w:t>eb</w:t>
      </w:r>
      <w:r w:rsidRPr="00347B28">
        <w:rPr>
          <w:rFonts w:ascii="Arial Narrow" w:hAnsi="Arial Narrow"/>
          <w:spacing w:val="-2"/>
          <w:sz w:val="26"/>
          <w:szCs w:val="26"/>
          <w:u w:val="thick" w:color="000000"/>
        </w:rPr>
        <w:t>r</w:t>
      </w:r>
      <w:r w:rsidRPr="00347B28">
        <w:rPr>
          <w:rFonts w:ascii="Arial Narrow" w:hAnsi="Arial Narrow"/>
          <w:spacing w:val="-1"/>
          <w:sz w:val="26"/>
          <w:szCs w:val="26"/>
          <w:u w:val="thick" w:color="000000"/>
        </w:rPr>
        <w:t>e</w:t>
      </w:r>
      <w:r w:rsidRPr="00347B28">
        <w:rPr>
          <w:rFonts w:ascii="Arial Narrow" w:hAnsi="Arial Narrow"/>
          <w:spacing w:val="-2"/>
          <w:sz w:val="26"/>
          <w:szCs w:val="26"/>
          <w:u w:val="thick" w:color="000000"/>
        </w:rPr>
        <w:t>r</w:t>
      </w:r>
      <w:r w:rsidRPr="00347B28">
        <w:rPr>
          <w:rFonts w:ascii="Arial Narrow" w:hAnsi="Arial Narrow"/>
          <w:spacing w:val="-1"/>
          <w:sz w:val="26"/>
          <w:szCs w:val="26"/>
          <w:u w:val="thick" w:color="000000"/>
        </w:rPr>
        <w:t>o</w:t>
      </w:r>
      <w:r w:rsidRPr="00347B28">
        <w:rPr>
          <w:rFonts w:ascii="Arial Narrow" w:hAnsi="Arial Narrow"/>
          <w:spacing w:val="-21"/>
          <w:sz w:val="26"/>
          <w:szCs w:val="26"/>
          <w:u w:val="thick" w:color="000000"/>
        </w:rPr>
        <w:t xml:space="preserve"> </w:t>
      </w:r>
      <w:r w:rsidRPr="00347B28">
        <w:rPr>
          <w:rFonts w:ascii="Arial Narrow" w:hAnsi="Arial Narrow"/>
          <w:spacing w:val="1"/>
          <w:sz w:val="26"/>
          <w:szCs w:val="26"/>
          <w:u w:val="thick" w:color="000000"/>
        </w:rPr>
        <w:t>d</w:t>
      </w:r>
      <w:r w:rsidRPr="00347B28">
        <w:rPr>
          <w:rFonts w:ascii="Arial Narrow" w:hAnsi="Arial Narrow"/>
          <w:sz w:val="26"/>
          <w:szCs w:val="26"/>
          <w:u w:val="thick" w:color="000000"/>
        </w:rPr>
        <w:t>e</w:t>
      </w:r>
      <w:r w:rsidRPr="00347B28">
        <w:rPr>
          <w:rFonts w:ascii="Arial Narrow" w:hAnsi="Arial Narrow"/>
          <w:spacing w:val="-21"/>
          <w:sz w:val="26"/>
          <w:szCs w:val="26"/>
          <w:u w:val="thick" w:color="000000"/>
        </w:rPr>
        <w:t xml:space="preserve"> </w:t>
      </w:r>
      <w:r w:rsidRPr="00347B28">
        <w:rPr>
          <w:rFonts w:ascii="Arial Narrow" w:hAnsi="Arial Narrow"/>
          <w:sz w:val="26"/>
          <w:szCs w:val="26"/>
          <w:u w:val="thick" w:color="000000"/>
        </w:rPr>
        <w:t>2026</w:t>
      </w:r>
      <w:r w:rsidRPr="00347B28">
        <w:rPr>
          <w:rFonts w:ascii="Arial Narrow" w:hAnsi="Arial Narrow"/>
          <w:sz w:val="26"/>
          <w:szCs w:val="26"/>
        </w:rPr>
        <w:t>,</w:t>
      </w:r>
      <w:r w:rsidRPr="00347B28">
        <w:rPr>
          <w:rFonts w:ascii="Arial Narrow" w:hAnsi="Arial Narrow"/>
          <w:spacing w:val="-20"/>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pacing w:val="-1"/>
          <w:sz w:val="26"/>
          <w:szCs w:val="26"/>
        </w:rPr>
        <w:t>según</w:t>
      </w:r>
      <w:r w:rsidRPr="00347B28">
        <w:rPr>
          <w:rFonts w:ascii="Arial Narrow" w:hAnsi="Arial Narrow"/>
          <w:spacing w:val="-14"/>
          <w:sz w:val="26"/>
          <w:szCs w:val="26"/>
        </w:rPr>
        <w:t xml:space="preserve"> </w:t>
      </w:r>
      <w:r w:rsidRPr="00347B28">
        <w:rPr>
          <w:rFonts w:ascii="Arial Narrow" w:hAnsi="Arial Narrow"/>
          <w:spacing w:val="-1"/>
          <w:sz w:val="26"/>
          <w:szCs w:val="26"/>
        </w:rPr>
        <w:t>estimación</w:t>
      </w:r>
      <w:r w:rsidRPr="00347B28">
        <w:rPr>
          <w:rFonts w:ascii="Arial Narrow" w:hAnsi="Arial Narrow"/>
          <w:spacing w:val="-14"/>
          <w:sz w:val="26"/>
          <w:szCs w:val="26"/>
        </w:rPr>
        <w:t xml:space="preserve"> </w:t>
      </w:r>
      <w:r w:rsidRPr="00347B28">
        <w:rPr>
          <w:rFonts w:ascii="Arial Narrow" w:hAnsi="Arial Narrow"/>
          <w:sz w:val="26"/>
          <w:szCs w:val="26"/>
        </w:rPr>
        <w:t>económica</w:t>
      </w:r>
      <w:r w:rsidRPr="00347B28">
        <w:rPr>
          <w:rFonts w:ascii="Arial Narrow" w:hAnsi="Arial Narrow"/>
          <w:spacing w:val="-14"/>
          <w:sz w:val="26"/>
          <w:szCs w:val="26"/>
        </w:rPr>
        <w:t xml:space="preserve"> </w:t>
      </w:r>
      <w:r w:rsidRPr="00347B28">
        <w:rPr>
          <w:rFonts w:ascii="Arial Narrow" w:hAnsi="Arial Narrow"/>
          <w:spacing w:val="-1"/>
          <w:sz w:val="26"/>
          <w:szCs w:val="26"/>
        </w:rPr>
        <w:t>efectuada</w:t>
      </w:r>
      <w:r w:rsidRPr="00347B28">
        <w:rPr>
          <w:rFonts w:ascii="Arial Narrow" w:hAnsi="Arial Narrow"/>
          <w:spacing w:val="-13"/>
          <w:sz w:val="26"/>
          <w:szCs w:val="26"/>
        </w:rPr>
        <w:t xml:space="preserve"> </w:t>
      </w:r>
      <w:r w:rsidRPr="00347B28">
        <w:rPr>
          <w:rFonts w:ascii="Arial Narrow" w:hAnsi="Arial Narrow"/>
          <w:sz w:val="26"/>
          <w:szCs w:val="26"/>
        </w:rPr>
        <w:t>por</w:t>
      </w:r>
      <w:r w:rsidRPr="00347B28">
        <w:rPr>
          <w:rFonts w:ascii="Arial Narrow" w:hAnsi="Arial Narrow"/>
          <w:spacing w:val="68"/>
          <w:w w:val="99"/>
          <w:sz w:val="26"/>
          <w:szCs w:val="26"/>
        </w:rPr>
        <w:t xml:space="preserve"> </w:t>
      </w:r>
      <w:r w:rsidRPr="00347B28">
        <w:rPr>
          <w:rFonts w:ascii="Arial Narrow" w:hAnsi="Arial Narrow"/>
          <w:spacing w:val="1"/>
          <w:sz w:val="26"/>
          <w:szCs w:val="26"/>
        </w:rPr>
        <w:t>la</w:t>
      </w:r>
      <w:r w:rsidRPr="00347B28">
        <w:rPr>
          <w:rFonts w:ascii="Arial Narrow" w:hAnsi="Arial Narrow"/>
          <w:spacing w:val="3"/>
          <w:sz w:val="26"/>
          <w:szCs w:val="26"/>
        </w:rPr>
        <w:t xml:space="preserve"> </w:t>
      </w:r>
      <w:r w:rsidRPr="00347B28">
        <w:rPr>
          <w:rFonts w:ascii="Arial Narrow" w:hAnsi="Arial Narrow"/>
          <w:spacing w:val="-1"/>
          <w:sz w:val="26"/>
          <w:szCs w:val="26"/>
        </w:rPr>
        <w:t>Sección</w:t>
      </w:r>
      <w:r w:rsidRPr="00347B28">
        <w:rPr>
          <w:rFonts w:ascii="Arial Narrow" w:hAnsi="Arial Narrow"/>
          <w:spacing w:val="5"/>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pacing w:val="-1"/>
          <w:sz w:val="26"/>
          <w:szCs w:val="26"/>
        </w:rPr>
        <w:t>Minas,</w:t>
      </w:r>
      <w:r w:rsidRPr="00347B28">
        <w:rPr>
          <w:rFonts w:ascii="Arial Narrow" w:hAnsi="Arial Narrow"/>
          <w:spacing w:val="5"/>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aplicación</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pacing w:val="-1"/>
          <w:sz w:val="26"/>
          <w:szCs w:val="26"/>
        </w:rPr>
        <w:t>los</w:t>
      </w:r>
      <w:r w:rsidRPr="00347B28">
        <w:rPr>
          <w:rFonts w:ascii="Arial Narrow" w:hAnsi="Arial Narrow"/>
          <w:spacing w:val="5"/>
          <w:sz w:val="26"/>
          <w:szCs w:val="26"/>
        </w:rPr>
        <w:t xml:space="preserve"> </w:t>
      </w:r>
      <w:r w:rsidRPr="00347B28">
        <w:rPr>
          <w:rFonts w:ascii="Arial Narrow" w:hAnsi="Arial Narrow"/>
          <w:spacing w:val="-1"/>
          <w:sz w:val="26"/>
          <w:szCs w:val="26"/>
        </w:rPr>
        <w:t>precios</w:t>
      </w:r>
      <w:r w:rsidRPr="00347B28">
        <w:rPr>
          <w:rFonts w:ascii="Arial Narrow" w:hAnsi="Arial Narrow"/>
          <w:spacing w:val="5"/>
          <w:sz w:val="26"/>
          <w:szCs w:val="26"/>
        </w:rPr>
        <w:t xml:space="preserve"> </w:t>
      </w:r>
      <w:r w:rsidRPr="00347B28">
        <w:rPr>
          <w:rFonts w:ascii="Arial Narrow" w:hAnsi="Arial Narrow"/>
          <w:sz w:val="26"/>
          <w:szCs w:val="26"/>
        </w:rPr>
        <w:t>previstos</w:t>
      </w:r>
      <w:r w:rsidRPr="00347B28">
        <w:rPr>
          <w:rFonts w:ascii="Arial Narrow" w:hAnsi="Arial Narrow"/>
          <w:spacing w:val="2"/>
          <w:sz w:val="26"/>
          <w:szCs w:val="26"/>
        </w:rPr>
        <w:t xml:space="preserve"> </w:t>
      </w:r>
      <w:r w:rsidRPr="00347B28">
        <w:rPr>
          <w:rFonts w:ascii="Arial Narrow" w:hAnsi="Arial Narrow"/>
          <w:spacing w:val="-1"/>
          <w:sz w:val="26"/>
          <w:szCs w:val="26"/>
        </w:rPr>
        <w:t>para</w:t>
      </w:r>
      <w:r w:rsidRPr="00347B28">
        <w:rPr>
          <w:rFonts w:ascii="Arial Narrow" w:hAnsi="Arial Narrow"/>
          <w:spacing w:val="5"/>
          <w:sz w:val="26"/>
          <w:szCs w:val="26"/>
        </w:rPr>
        <w:t xml:space="preserve"> </w:t>
      </w:r>
      <w:r w:rsidRPr="00347B28">
        <w:rPr>
          <w:rFonts w:ascii="Arial Narrow" w:hAnsi="Arial Narrow"/>
          <w:sz w:val="26"/>
          <w:szCs w:val="26"/>
        </w:rPr>
        <w:t>la</w:t>
      </w:r>
      <w:r w:rsidRPr="00347B28">
        <w:rPr>
          <w:rFonts w:ascii="Arial Narrow" w:hAnsi="Arial Narrow"/>
          <w:spacing w:val="5"/>
          <w:sz w:val="26"/>
          <w:szCs w:val="26"/>
        </w:rPr>
        <w:t xml:space="preserve"> </w:t>
      </w:r>
      <w:r w:rsidRPr="00347B28">
        <w:rPr>
          <w:rFonts w:ascii="Arial Narrow" w:hAnsi="Arial Narrow"/>
          <w:spacing w:val="-1"/>
          <w:sz w:val="26"/>
          <w:szCs w:val="26"/>
        </w:rPr>
        <w:t>excavación</w:t>
      </w:r>
      <w:r w:rsidRPr="00347B28">
        <w:rPr>
          <w:rFonts w:ascii="Arial Narrow" w:hAnsi="Arial Narrow"/>
          <w:spacing w:val="6"/>
          <w:sz w:val="26"/>
          <w:szCs w:val="26"/>
        </w:rPr>
        <w:t xml:space="preserve"> </w:t>
      </w:r>
      <w:r w:rsidRPr="00347B28">
        <w:rPr>
          <w:rFonts w:ascii="Arial Narrow" w:hAnsi="Arial Narrow"/>
          <w:spacing w:val="-1"/>
          <w:sz w:val="26"/>
          <w:szCs w:val="26"/>
        </w:rPr>
        <w:t>supondría</w:t>
      </w:r>
      <w:r w:rsidRPr="00347B28">
        <w:rPr>
          <w:rFonts w:ascii="Arial Narrow" w:hAnsi="Arial Narrow"/>
          <w:spacing w:val="73"/>
          <w:w w:val="99"/>
          <w:sz w:val="26"/>
          <w:szCs w:val="26"/>
        </w:rPr>
        <w:t xml:space="preserve"> </w:t>
      </w:r>
      <w:r w:rsidRPr="00347B28">
        <w:rPr>
          <w:rFonts w:ascii="Arial Narrow" w:hAnsi="Arial Narrow"/>
          <w:spacing w:val="1"/>
          <w:sz w:val="26"/>
          <w:szCs w:val="26"/>
        </w:rPr>
        <w:t>lo</w:t>
      </w:r>
      <w:r w:rsidRPr="00347B28">
        <w:rPr>
          <w:rFonts w:ascii="Arial Narrow" w:hAnsi="Arial Narrow"/>
          <w:spacing w:val="-13"/>
          <w:sz w:val="26"/>
          <w:szCs w:val="26"/>
        </w:rPr>
        <w:t xml:space="preserve"> </w:t>
      </w:r>
      <w:r w:rsidRPr="00347B28">
        <w:rPr>
          <w:rFonts w:ascii="Arial Narrow" w:hAnsi="Arial Narrow"/>
          <w:spacing w:val="-1"/>
          <w:sz w:val="26"/>
          <w:szCs w:val="26"/>
        </w:rPr>
        <w:t>siguiente:</w:t>
      </w:r>
    </w:p>
    <w:p w14:paraId="6215B382" w14:textId="77777777" w:rsidR="00D861EB" w:rsidRPr="00C67F40" w:rsidRDefault="00D861EB" w:rsidP="00D861EB">
      <w:pPr>
        <w:spacing w:before="6"/>
        <w:rPr>
          <w:rFonts w:ascii="Arial Narrow" w:eastAsia="Arial Narrow" w:hAnsi="Arial Narrow" w:cs="Arial Narrow"/>
        </w:rPr>
      </w:pPr>
    </w:p>
    <w:tbl>
      <w:tblPr>
        <w:tblStyle w:val="TableNormal"/>
        <w:tblW w:w="0" w:type="auto"/>
        <w:tblInd w:w="106" w:type="dxa"/>
        <w:tblLayout w:type="fixed"/>
        <w:tblLook w:val="01E0" w:firstRow="1" w:lastRow="1" w:firstColumn="1" w:lastColumn="1" w:noHBand="0" w:noVBand="0"/>
      </w:tblPr>
      <w:tblGrid>
        <w:gridCol w:w="5684"/>
        <w:gridCol w:w="3105"/>
      </w:tblGrid>
      <w:tr w:rsidR="00D861EB" w:rsidRPr="00C67F40" w14:paraId="3A117DF4" w14:textId="77777777" w:rsidTr="007B3672">
        <w:trPr>
          <w:trHeight w:hRule="exact" w:val="264"/>
        </w:trPr>
        <w:tc>
          <w:tcPr>
            <w:tcW w:w="5684" w:type="dxa"/>
            <w:tcBorders>
              <w:top w:val="single" w:sz="5" w:space="0" w:color="000000"/>
              <w:left w:val="nil"/>
              <w:bottom w:val="single" w:sz="5" w:space="0" w:color="000000"/>
              <w:right w:val="nil"/>
            </w:tcBorders>
            <w:shd w:val="clear" w:color="auto" w:fill="8CB3E2"/>
          </w:tcPr>
          <w:p w14:paraId="75947C82" w14:textId="77777777" w:rsidR="00D861EB" w:rsidRPr="00C67F40" w:rsidRDefault="00D861EB" w:rsidP="007B3672">
            <w:pPr>
              <w:pStyle w:val="TableParagraph"/>
              <w:spacing w:before="39"/>
              <w:ind w:left="69"/>
              <w:rPr>
                <w:rFonts w:ascii="Arial Narrow" w:eastAsia="Arial Narrow" w:hAnsi="Arial Narrow" w:cs="Arial Narrow"/>
                <w:sz w:val="18"/>
                <w:szCs w:val="18"/>
                <w:lang w:val="es-ES"/>
              </w:rPr>
            </w:pPr>
            <w:r w:rsidRPr="00C67F40">
              <w:rPr>
                <w:rFonts w:ascii="Arial Narrow" w:hAnsi="Arial Narrow"/>
                <w:spacing w:val="5"/>
                <w:sz w:val="18"/>
                <w:lang w:val="es-ES"/>
              </w:rPr>
              <w:t>Excavación</w:t>
            </w:r>
          </w:p>
        </w:tc>
        <w:tc>
          <w:tcPr>
            <w:tcW w:w="3105" w:type="dxa"/>
            <w:tcBorders>
              <w:top w:val="single" w:sz="5" w:space="0" w:color="000000"/>
              <w:left w:val="nil"/>
              <w:bottom w:val="single" w:sz="5" w:space="0" w:color="000000"/>
              <w:right w:val="nil"/>
            </w:tcBorders>
            <w:shd w:val="clear" w:color="auto" w:fill="8CB3E2"/>
          </w:tcPr>
          <w:p w14:paraId="5C7971D9" w14:textId="77777777" w:rsidR="00D861EB" w:rsidRPr="00C67F40" w:rsidRDefault="00D861EB" w:rsidP="007B3672">
            <w:pPr>
              <w:pStyle w:val="TableParagraph"/>
              <w:spacing w:before="39"/>
              <w:ind w:right="75"/>
              <w:jc w:val="right"/>
              <w:rPr>
                <w:rFonts w:ascii="Arial Narrow" w:eastAsia="Arial Narrow" w:hAnsi="Arial Narrow" w:cs="Arial Narrow"/>
                <w:sz w:val="18"/>
                <w:szCs w:val="18"/>
                <w:lang w:val="es-ES"/>
              </w:rPr>
            </w:pPr>
            <w:r w:rsidRPr="00C67F40">
              <w:rPr>
                <w:rFonts w:ascii="Arial Narrow"/>
                <w:spacing w:val="3"/>
                <w:w w:val="95"/>
                <w:sz w:val="18"/>
                <w:lang w:val="es-ES"/>
              </w:rPr>
              <w:t>P.E.M.</w:t>
            </w:r>
          </w:p>
        </w:tc>
      </w:tr>
      <w:tr w:rsidR="00D861EB" w:rsidRPr="00C67F40" w14:paraId="08232770" w14:textId="77777777" w:rsidTr="007B3672">
        <w:trPr>
          <w:trHeight w:hRule="exact" w:val="250"/>
        </w:trPr>
        <w:tc>
          <w:tcPr>
            <w:tcW w:w="5684" w:type="dxa"/>
            <w:tcBorders>
              <w:top w:val="single" w:sz="5" w:space="0" w:color="000000"/>
              <w:left w:val="nil"/>
              <w:bottom w:val="single" w:sz="5" w:space="0" w:color="000000"/>
              <w:right w:val="nil"/>
            </w:tcBorders>
          </w:tcPr>
          <w:p w14:paraId="4C19D79A"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5"/>
                <w:sz w:val="20"/>
                <w:lang w:val="es-ES"/>
              </w:rPr>
              <w:t>Proyecto</w:t>
            </w:r>
            <w:r w:rsidRPr="00C67F40">
              <w:rPr>
                <w:rFonts w:ascii="Arial Narrow"/>
                <w:spacing w:val="-4"/>
                <w:sz w:val="20"/>
                <w:lang w:val="es-ES"/>
              </w:rPr>
              <w:t xml:space="preserve"> </w:t>
            </w:r>
            <w:r w:rsidRPr="00C67F40">
              <w:rPr>
                <w:rFonts w:ascii="Arial Narrow"/>
                <w:spacing w:val="5"/>
                <w:sz w:val="20"/>
                <w:lang w:val="es-ES"/>
              </w:rPr>
              <w:t>constructivo</w:t>
            </w:r>
          </w:p>
        </w:tc>
        <w:tc>
          <w:tcPr>
            <w:tcW w:w="3105" w:type="dxa"/>
            <w:tcBorders>
              <w:top w:val="single" w:sz="5" w:space="0" w:color="000000"/>
              <w:left w:val="nil"/>
              <w:bottom w:val="single" w:sz="5" w:space="0" w:color="000000"/>
              <w:right w:val="nil"/>
            </w:tcBorders>
          </w:tcPr>
          <w:p w14:paraId="1671003F"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25.027.797</w:t>
            </w:r>
          </w:p>
        </w:tc>
      </w:tr>
      <w:tr w:rsidR="00D861EB" w:rsidRPr="00C67F40" w14:paraId="4F2571BB" w14:textId="77777777" w:rsidTr="007B3672">
        <w:trPr>
          <w:trHeight w:hRule="exact" w:val="250"/>
        </w:trPr>
        <w:tc>
          <w:tcPr>
            <w:tcW w:w="5684" w:type="dxa"/>
            <w:tcBorders>
              <w:top w:val="single" w:sz="5" w:space="0" w:color="000000"/>
              <w:left w:val="nil"/>
              <w:bottom w:val="single" w:sz="5" w:space="0" w:color="000000"/>
              <w:right w:val="nil"/>
            </w:tcBorders>
          </w:tcPr>
          <w:p w14:paraId="47ACB028"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Aplicación</w:t>
            </w:r>
            <w:r w:rsidRPr="00C67F40">
              <w:rPr>
                <w:rFonts w:ascii="Arial Narrow" w:hAnsi="Arial Narrow"/>
                <w:spacing w:val="6"/>
                <w:sz w:val="20"/>
                <w:lang w:val="es-ES"/>
              </w:rPr>
              <w:t xml:space="preserve"> </w:t>
            </w:r>
            <w:r w:rsidRPr="00C67F40">
              <w:rPr>
                <w:rFonts w:ascii="Arial Narrow" w:hAnsi="Arial Narrow"/>
                <w:spacing w:val="2"/>
                <w:sz w:val="20"/>
                <w:lang w:val="es-ES"/>
              </w:rPr>
              <w:t>de</w:t>
            </w:r>
            <w:r w:rsidRPr="00C67F40">
              <w:rPr>
                <w:rFonts w:ascii="Arial Narrow" w:hAnsi="Arial Narrow"/>
                <w:spacing w:val="4"/>
                <w:sz w:val="20"/>
                <w:lang w:val="es-ES"/>
              </w:rPr>
              <w:t xml:space="preserve"> </w:t>
            </w:r>
            <w:r w:rsidRPr="00C67F40">
              <w:rPr>
                <w:rFonts w:ascii="Arial Narrow" w:hAnsi="Arial Narrow"/>
                <w:spacing w:val="5"/>
                <w:sz w:val="20"/>
                <w:lang w:val="es-ES"/>
              </w:rPr>
              <w:t>precios</w:t>
            </w:r>
            <w:r w:rsidRPr="00C67F40">
              <w:rPr>
                <w:rFonts w:ascii="Arial Narrow" w:hAnsi="Arial Narrow"/>
                <w:spacing w:val="8"/>
                <w:sz w:val="20"/>
                <w:lang w:val="es-ES"/>
              </w:rPr>
              <w:t xml:space="preserve"> </w:t>
            </w:r>
            <w:r w:rsidRPr="00C67F40">
              <w:rPr>
                <w:rFonts w:ascii="Arial Narrow" w:hAnsi="Arial Narrow"/>
                <w:spacing w:val="4"/>
                <w:sz w:val="20"/>
                <w:lang w:val="es-ES"/>
              </w:rPr>
              <w:t>Orden</w:t>
            </w:r>
            <w:r w:rsidRPr="00C67F40">
              <w:rPr>
                <w:rFonts w:ascii="Arial Narrow" w:hAnsi="Arial Narrow"/>
                <w:spacing w:val="8"/>
                <w:sz w:val="20"/>
                <w:lang w:val="es-ES"/>
              </w:rPr>
              <w:t xml:space="preserve"> </w:t>
            </w:r>
            <w:r w:rsidRPr="00C67F40">
              <w:rPr>
                <w:rFonts w:ascii="Arial Narrow" w:hAnsi="Arial Narrow"/>
                <w:spacing w:val="4"/>
                <w:sz w:val="20"/>
                <w:lang w:val="es-ES"/>
              </w:rPr>
              <w:t>Circular</w:t>
            </w:r>
            <w:r w:rsidRPr="00C67F40">
              <w:rPr>
                <w:rFonts w:ascii="Arial Narrow" w:hAnsi="Arial Narrow"/>
                <w:spacing w:val="7"/>
                <w:sz w:val="20"/>
                <w:lang w:val="es-ES"/>
              </w:rPr>
              <w:t xml:space="preserve"> </w:t>
            </w:r>
            <w:r w:rsidRPr="00C67F40">
              <w:rPr>
                <w:rFonts w:ascii="Arial Narrow" w:hAnsi="Arial Narrow"/>
                <w:spacing w:val="4"/>
                <w:sz w:val="20"/>
                <w:lang w:val="es-ES"/>
              </w:rPr>
              <w:t>2/2022</w:t>
            </w:r>
          </w:p>
        </w:tc>
        <w:tc>
          <w:tcPr>
            <w:tcW w:w="3105" w:type="dxa"/>
            <w:tcBorders>
              <w:top w:val="single" w:sz="5" w:space="0" w:color="000000"/>
              <w:left w:val="nil"/>
              <w:bottom w:val="single" w:sz="5" w:space="0" w:color="000000"/>
              <w:right w:val="nil"/>
            </w:tcBorders>
          </w:tcPr>
          <w:p w14:paraId="46EEB869"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18.731.486</w:t>
            </w:r>
          </w:p>
        </w:tc>
      </w:tr>
      <w:tr w:rsidR="00D861EB" w:rsidRPr="00C67F40" w14:paraId="3B70EBA9" w14:textId="77777777" w:rsidTr="007B3672">
        <w:trPr>
          <w:trHeight w:hRule="exact" w:val="252"/>
        </w:trPr>
        <w:tc>
          <w:tcPr>
            <w:tcW w:w="5684" w:type="dxa"/>
            <w:tcBorders>
              <w:top w:val="single" w:sz="5" w:space="0" w:color="000000"/>
              <w:left w:val="nil"/>
              <w:bottom w:val="single" w:sz="5" w:space="0" w:color="000000"/>
              <w:right w:val="nil"/>
            </w:tcBorders>
          </w:tcPr>
          <w:p w14:paraId="6A88E7C0" w14:textId="77777777" w:rsidR="00D861EB" w:rsidRPr="00C67F40" w:rsidRDefault="00D861EB" w:rsidP="007B3672">
            <w:pPr>
              <w:pStyle w:val="TableParagraph"/>
              <w:spacing w:before="9"/>
              <w:ind w:left="69"/>
              <w:rPr>
                <w:rFonts w:ascii="Times New Roman" w:eastAsia="Times New Roman" w:hAnsi="Times New Roman" w:cs="Times New Roman"/>
                <w:sz w:val="20"/>
                <w:szCs w:val="20"/>
                <w:lang w:val="es-ES"/>
              </w:rPr>
            </w:pPr>
            <w:r w:rsidRPr="00C67F40">
              <w:rPr>
                <w:rFonts w:ascii="Times New Roman"/>
                <w:spacing w:val="6"/>
                <w:sz w:val="20"/>
                <w:lang w:val="es-ES"/>
              </w:rPr>
              <w:t>Dif</w:t>
            </w:r>
            <w:r w:rsidRPr="00C67F40">
              <w:rPr>
                <w:rFonts w:ascii="Times New Roman"/>
                <w:spacing w:val="4"/>
                <w:sz w:val="20"/>
                <w:lang w:val="es-ES"/>
              </w:rPr>
              <w:t>e</w:t>
            </w:r>
            <w:r w:rsidRPr="00C67F40">
              <w:rPr>
                <w:rFonts w:ascii="Times New Roman"/>
                <w:spacing w:val="5"/>
                <w:sz w:val="20"/>
                <w:lang w:val="es-ES"/>
              </w:rPr>
              <w:t>r</w:t>
            </w:r>
            <w:r w:rsidRPr="00C67F40">
              <w:rPr>
                <w:rFonts w:ascii="Times New Roman"/>
                <w:spacing w:val="4"/>
                <w:sz w:val="20"/>
                <w:lang w:val="es-ES"/>
              </w:rPr>
              <w:t>e</w:t>
            </w:r>
            <w:r w:rsidRPr="00C67F40">
              <w:rPr>
                <w:rFonts w:ascii="Times New Roman"/>
                <w:spacing w:val="5"/>
                <w:sz w:val="20"/>
                <w:lang w:val="es-ES"/>
              </w:rPr>
              <w:t>n</w:t>
            </w:r>
            <w:r w:rsidRPr="00C67F40">
              <w:rPr>
                <w:rFonts w:ascii="Times New Roman"/>
                <w:spacing w:val="4"/>
                <w:sz w:val="20"/>
                <w:lang w:val="es-ES"/>
              </w:rPr>
              <w:t>c</w:t>
            </w:r>
            <w:r w:rsidRPr="00C67F40">
              <w:rPr>
                <w:rFonts w:ascii="Times New Roman"/>
                <w:spacing w:val="6"/>
                <w:sz w:val="20"/>
                <w:lang w:val="es-ES"/>
              </w:rPr>
              <w:t>i</w:t>
            </w:r>
            <w:r w:rsidRPr="00C67F40">
              <w:rPr>
                <w:rFonts w:ascii="Times New Roman"/>
                <w:spacing w:val="4"/>
                <w:sz w:val="20"/>
                <w:lang w:val="es-ES"/>
              </w:rPr>
              <w:t>a</w:t>
            </w:r>
          </w:p>
        </w:tc>
        <w:tc>
          <w:tcPr>
            <w:tcW w:w="3105" w:type="dxa"/>
            <w:tcBorders>
              <w:top w:val="single" w:sz="5" w:space="0" w:color="000000"/>
              <w:left w:val="nil"/>
              <w:bottom w:val="single" w:sz="5" w:space="0" w:color="000000"/>
              <w:right w:val="nil"/>
            </w:tcBorders>
          </w:tcPr>
          <w:p w14:paraId="212FA245" w14:textId="77777777" w:rsidR="00D861EB" w:rsidRPr="00C67F40" w:rsidRDefault="00D861EB" w:rsidP="007B3672">
            <w:pPr>
              <w:pStyle w:val="TableParagraph"/>
              <w:spacing w:before="9"/>
              <w:ind w:right="74"/>
              <w:jc w:val="right"/>
              <w:rPr>
                <w:rFonts w:ascii="Times New Roman" w:eastAsia="Times New Roman" w:hAnsi="Times New Roman" w:cs="Times New Roman"/>
                <w:sz w:val="20"/>
                <w:szCs w:val="20"/>
                <w:lang w:val="es-ES"/>
              </w:rPr>
            </w:pPr>
            <w:r w:rsidRPr="00C67F40">
              <w:rPr>
                <w:rFonts w:ascii="Times New Roman"/>
                <w:spacing w:val="5"/>
                <w:w w:val="85"/>
                <w:sz w:val="20"/>
                <w:lang w:val="es-ES"/>
              </w:rPr>
              <w:t>-</w:t>
            </w:r>
            <w:r w:rsidRPr="00C67F40">
              <w:rPr>
                <w:rFonts w:ascii="Times New Roman"/>
                <w:spacing w:val="4"/>
                <w:w w:val="85"/>
                <w:sz w:val="20"/>
                <w:lang w:val="es-ES"/>
              </w:rPr>
              <w:t>6.296.310</w:t>
            </w:r>
          </w:p>
        </w:tc>
      </w:tr>
    </w:tbl>
    <w:p w14:paraId="760D8DE1" w14:textId="77777777" w:rsidR="00D861EB" w:rsidRPr="00C67F40" w:rsidRDefault="00D861EB" w:rsidP="00D861EB">
      <w:pPr>
        <w:rPr>
          <w:rFonts w:ascii="Arial Narrow" w:eastAsia="Arial Narrow" w:hAnsi="Arial Narrow" w:cs="Arial Narrow"/>
          <w:sz w:val="20"/>
          <w:szCs w:val="20"/>
        </w:rPr>
      </w:pPr>
    </w:p>
    <w:p w14:paraId="0108E8A1" w14:textId="77777777" w:rsidR="00D861EB" w:rsidRPr="00347B28" w:rsidRDefault="00D861EB" w:rsidP="00D861EB">
      <w:pPr>
        <w:pStyle w:val="Textoindependiente"/>
        <w:spacing w:before="51"/>
        <w:ind w:left="161" w:firstLine="357"/>
        <w:rPr>
          <w:rFonts w:ascii="Arial Narrow" w:hAnsi="Arial Narrow"/>
          <w:sz w:val="26"/>
          <w:szCs w:val="26"/>
        </w:rPr>
      </w:pPr>
      <w:r w:rsidRPr="00347B28">
        <w:rPr>
          <w:rFonts w:ascii="Arial Narrow" w:hAnsi="Arial Narrow"/>
          <w:sz w:val="26"/>
          <w:szCs w:val="26"/>
        </w:rPr>
        <w:t>Si</w:t>
      </w:r>
      <w:r w:rsidRPr="00347B28">
        <w:rPr>
          <w:rFonts w:ascii="Arial Narrow" w:hAnsi="Arial Narrow"/>
          <w:spacing w:val="28"/>
          <w:sz w:val="26"/>
          <w:szCs w:val="26"/>
        </w:rPr>
        <w:t xml:space="preserve"> </w:t>
      </w:r>
      <w:r w:rsidRPr="00347B28">
        <w:rPr>
          <w:rFonts w:ascii="Arial Narrow" w:hAnsi="Arial Narrow"/>
          <w:sz w:val="26"/>
          <w:szCs w:val="26"/>
        </w:rPr>
        <w:t>se</w:t>
      </w:r>
      <w:r w:rsidRPr="00347B28">
        <w:rPr>
          <w:rFonts w:ascii="Arial Narrow" w:hAnsi="Arial Narrow"/>
          <w:spacing w:val="28"/>
          <w:sz w:val="26"/>
          <w:szCs w:val="26"/>
        </w:rPr>
        <w:t xml:space="preserve"> </w:t>
      </w:r>
      <w:r w:rsidRPr="00347B28">
        <w:rPr>
          <w:rFonts w:ascii="Arial Narrow" w:hAnsi="Arial Narrow"/>
          <w:sz w:val="26"/>
          <w:szCs w:val="26"/>
        </w:rPr>
        <w:t>comparan</w:t>
      </w:r>
      <w:r w:rsidRPr="00347B28">
        <w:rPr>
          <w:rFonts w:ascii="Arial Narrow" w:hAnsi="Arial Narrow"/>
          <w:spacing w:val="28"/>
          <w:sz w:val="26"/>
          <w:szCs w:val="26"/>
        </w:rPr>
        <w:t xml:space="preserve"> </w:t>
      </w:r>
      <w:r w:rsidRPr="00347B28">
        <w:rPr>
          <w:rFonts w:ascii="Arial Narrow" w:hAnsi="Arial Narrow"/>
          <w:sz w:val="26"/>
          <w:szCs w:val="26"/>
        </w:rPr>
        <w:t>las</w:t>
      </w:r>
      <w:r w:rsidRPr="00347B28">
        <w:rPr>
          <w:rFonts w:ascii="Arial Narrow" w:hAnsi="Arial Narrow"/>
          <w:spacing w:val="31"/>
          <w:sz w:val="26"/>
          <w:szCs w:val="26"/>
        </w:rPr>
        <w:t xml:space="preserve"> </w:t>
      </w:r>
      <w:r w:rsidRPr="00347B28">
        <w:rPr>
          <w:rFonts w:ascii="Arial Narrow" w:hAnsi="Arial Narrow"/>
          <w:sz w:val="26"/>
          <w:szCs w:val="26"/>
        </w:rPr>
        <w:t>distintas</w:t>
      </w:r>
      <w:r w:rsidRPr="00347B28">
        <w:rPr>
          <w:rFonts w:ascii="Arial Narrow" w:hAnsi="Arial Narrow"/>
          <w:spacing w:val="28"/>
          <w:sz w:val="26"/>
          <w:szCs w:val="26"/>
        </w:rPr>
        <w:t xml:space="preserve"> </w:t>
      </w:r>
      <w:r w:rsidRPr="00347B28">
        <w:rPr>
          <w:rFonts w:ascii="Arial Narrow" w:hAnsi="Arial Narrow"/>
          <w:sz w:val="26"/>
          <w:szCs w:val="26"/>
        </w:rPr>
        <w:t>estimaciones,</w:t>
      </w:r>
      <w:r w:rsidRPr="00347B28">
        <w:rPr>
          <w:rFonts w:ascii="Arial Narrow" w:hAnsi="Arial Narrow"/>
          <w:spacing w:val="28"/>
          <w:sz w:val="26"/>
          <w:szCs w:val="26"/>
        </w:rPr>
        <w:t xml:space="preserve"> </w:t>
      </w:r>
      <w:r w:rsidRPr="00347B28">
        <w:rPr>
          <w:rFonts w:ascii="Arial Narrow" w:hAnsi="Arial Narrow"/>
          <w:sz w:val="26"/>
          <w:szCs w:val="26"/>
        </w:rPr>
        <w:t>los</w:t>
      </w:r>
      <w:r w:rsidRPr="00347B28">
        <w:rPr>
          <w:rFonts w:ascii="Arial Narrow" w:hAnsi="Arial Narrow"/>
          <w:spacing w:val="31"/>
          <w:sz w:val="26"/>
          <w:szCs w:val="26"/>
        </w:rPr>
        <w:t xml:space="preserve"> </w:t>
      </w:r>
      <w:r w:rsidRPr="00347B28">
        <w:rPr>
          <w:rFonts w:ascii="Arial Narrow" w:hAnsi="Arial Narrow"/>
          <w:sz w:val="26"/>
          <w:szCs w:val="26"/>
        </w:rPr>
        <w:t>resultados,</w:t>
      </w:r>
      <w:r w:rsidRPr="00347B28">
        <w:rPr>
          <w:rFonts w:ascii="Arial Narrow" w:hAnsi="Arial Narrow"/>
          <w:spacing w:val="28"/>
          <w:sz w:val="26"/>
          <w:szCs w:val="26"/>
        </w:rPr>
        <w:t xml:space="preserve"> </w:t>
      </w:r>
      <w:r w:rsidRPr="00347B28">
        <w:rPr>
          <w:rFonts w:ascii="Arial Narrow" w:hAnsi="Arial Narrow"/>
          <w:sz w:val="26"/>
          <w:szCs w:val="26"/>
        </w:rPr>
        <w:t>tal</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28"/>
          <w:sz w:val="26"/>
          <w:szCs w:val="26"/>
        </w:rPr>
        <w:t xml:space="preserve"> </w:t>
      </w:r>
      <w:r w:rsidRPr="00347B28">
        <w:rPr>
          <w:rFonts w:ascii="Arial Narrow" w:hAnsi="Arial Narrow"/>
          <w:sz w:val="26"/>
          <w:szCs w:val="26"/>
        </w:rPr>
        <w:t>como</w:t>
      </w:r>
      <w:r w:rsidRPr="00347B28">
        <w:rPr>
          <w:rFonts w:ascii="Arial Narrow" w:hAnsi="Arial Narrow"/>
          <w:spacing w:val="29"/>
          <w:sz w:val="26"/>
          <w:szCs w:val="26"/>
        </w:rPr>
        <w:t xml:space="preserve"> </w:t>
      </w:r>
      <w:r w:rsidRPr="00347B28">
        <w:rPr>
          <w:rFonts w:ascii="Arial Narrow" w:hAnsi="Arial Narrow"/>
          <w:sz w:val="26"/>
          <w:szCs w:val="26"/>
        </w:rPr>
        <w:t>reflejé</w:t>
      </w:r>
      <w:r w:rsidRPr="00347B28">
        <w:rPr>
          <w:rFonts w:ascii="Arial Narrow" w:hAnsi="Arial Narrow"/>
          <w:spacing w:val="27"/>
          <w:sz w:val="26"/>
          <w:szCs w:val="26"/>
        </w:rPr>
        <w:t xml:space="preserve"> </w:t>
      </w:r>
      <w:r w:rsidRPr="00347B28">
        <w:rPr>
          <w:rFonts w:ascii="Arial Narrow" w:hAnsi="Arial Narrow"/>
          <w:sz w:val="26"/>
          <w:szCs w:val="26"/>
        </w:rPr>
        <w:t>en</w:t>
      </w:r>
      <w:r w:rsidRPr="00347B28">
        <w:rPr>
          <w:rFonts w:ascii="Arial Narrow" w:hAnsi="Arial Narrow"/>
          <w:spacing w:val="27"/>
          <w:sz w:val="26"/>
          <w:szCs w:val="26"/>
        </w:rPr>
        <w:t xml:space="preserve"> </w:t>
      </w:r>
      <w:r w:rsidRPr="00347B28">
        <w:rPr>
          <w:rFonts w:ascii="Arial Narrow" w:hAnsi="Arial Narrow"/>
          <w:sz w:val="26"/>
          <w:szCs w:val="26"/>
        </w:rPr>
        <w:t>mi</w:t>
      </w:r>
      <w:r w:rsidRPr="00347B28">
        <w:rPr>
          <w:rFonts w:ascii="Arial Narrow" w:hAnsi="Arial Narrow"/>
          <w:spacing w:val="26"/>
          <w:w w:val="99"/>
          <w:sz w:val="26"/>
          <w:szCs w:val="26"/>
        </w:rPr>
        <w:t xml:space="preserve"> </w:t>
      </w:r>
      <w:r w:rsidRPr="00347B28">
        <w:rPr>
          <w:rFonts w:ascii="Arial Narrow" w:hAnsi="Arial Narrow"/>
          <w:spacing w:val="-1"/>
          <w:sz w:val="26"/>
          <w:szCs w:val="26"/>
        </w:rPr>
        <w:t>propuesta</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Informe</w:t>
      </w:r>
      <w:r w:rsidRPr="00347B28">
        <w:rPr>
          <w:rFonts w:ascii="Arial Narrow" w:hAnsi="Arial Narrow"/>
          <w:spacing w:val="-7"/>
          <w:sz w:val="26"/>
          <w:szCs w:val="26"/>
        </w:rPr>
        <w:t xml:space="preserve"> </w:t>
      </w:r>
      <w:r w:rsidRPr="00347B28">
        <w:rPr>
          <w:rFonts w:ascii="Arial Narrow" w:hAnsi="Arial Narrow"/>
          <w:sz w:val="26"/>
          <w:szCs w:val="26"/>
        </w:rPr>
        <w:t>Provisional,</w:t>
      </w:r>
      <w:r w:rsidRPr="00347B28">
        <w:rPr>
          <w:rFonts w:ascii="Arial Narrow" w:hAnsi="Arial Narrow"/>
          <w:spacing w:val="-6"/>
          <w:sz w:val="26"/>
          <w:szCs w:val="26"/>
        </w:rPr>
        <w:t xml:space="preserve"> </w:t>
      </w:r>
      <w:r w:rsidRPr="00347B28">
        <w:rPr>
          <w:rFonts w:ascii="Arial Narrow" w:hAnsi="Arial Narrow"/>
          <w:spacing w:val="-1"/>
          <w:sz w:val="26"/>
          <w:szCs w:val="26"/>
        </w:rPr>
        <w:t>serían</w:t>
      </w:r>
      <w:r w:rsidRPr="00347B28">
        <w:rPr>
          <w:rFonts w:ascii="Arial Narrow" w:hAnsi="Arial Narrow"/>
          <w:spacing w:val="-9"/>
          <w:sz w:val="26"/>
          <w:szCs w:val="26"/>
        </w:rPr>
        <w:t xml:space="preserve"> </w:t>
      </w:r>
      <w:r w:rsidRPr="00347B28">
        <w:rPr>
          <w:rFonts w:ascii="Arial Narrow" w:hAnsi="Arial Narrow"/>
          <w:sz w:val="26"/>
          <w:szCs w:val="26"/>
        </w:rPr>
        <w:t>los</w:t>
      </w:r>
      <w:r w:rsidRPr="00347B28">
        <w:rPr>
          <w:rFonts w:ascii="Arial Narrow" w:hAnsi="Arial Narrow"/>
          <w:spacing w:val="-9"/>
          <w:sz w:val="26"/>
          <w:szCs w:val="26"/>
        </w:rPr>
        <w:t xml:space="preserve"> </w:t>
      </w:r>
      <w:r w:rsidRPr="00347B28">
        <w:rPr>
          <w:rFonts w:ascii="Arial Narrow" w:hAnsi="Arial Narrow"/>
          <w:sz w:val="26"/>
          <w:szCs w:val="26"/>
        </w:rPr>
        <w:t>siguientes:</w:t>
      </w:r>
    </w:p>
    <w:p w14:paraId="4DD10D94"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46" w:type="dxa"/>
        <w:tblLayout w:type="fixed"/>
        <w:tblLook w:val="01E0" w:firstRow="1" w:lastRow="1" w:firstColumn="1" w:lastColumn="1" w:noHBand="0" w:noVBand="0"/>
      </w:tblPr>
      <w:tblGrid>
        <w:gridCol w:w="2406"/>
        <w:gridCol w:w="1391"/>
        <w:gridCol w:w="1598"/>
        <w:gridCol w:w="1465"/>
        <w:gridCol w:w="1796"/>
      </w:tblGrid>
      <w:tr w:rsidR="00D861EB" w:rsidRPr="00C67F40" w14:paraId="2DDB0D2B" w14:textId="77777777" w:rsidTr="007B3672">
        <w:trPr>
          <w:trHeight w:hRule="exact" w:val="264"/>
        </w:trPr>
        <w:tc>
          <w:tcPr>
            <w:tcW w:w="2406" w:type="dxa"/>
            <w:tcBorders>
              <w:top w:val="single" w:sz="5" w:space="0" w:color="000000"/>
              <w:left w:val="nil"/>
              <w:bottom w:val="single" w:sz="5" w:space="0" w:color="000000"/>
              <w:right w:val="nil"/>
            </w:tcBorders>
            <w:shd w:val="clear" w:color="auto" w:fill="8CB3E2"/>
          </w:tcPr>
          <w:p w14:paraId="6802BD3B" w14:textId="77777777" w:rsidR="00D861EB" w:rsidRPr="00C67F40" w:rsidRDefault="00D861EB" w:rsidP="007B3672">
            <w:pPr>
              <w:pStyle w:val="TableParagraph"/>
              <w:spacing w:before="39"/>
              <w:ind w:left="69"/>
              <w:rPr>
                <w:rFonts w:ascii="Arial Narrow" w:eastAsia="Arial Narrow" w:hAnsi="Arial Narrow" w:cs="Arial Narrow"/>
                <w:sz w:val="18"/>
                <w:szCs w:val="18"/>
                <w:lang w:val="es-ES"/>
              </w:rPr>
            </w:pPr>
            <w:r w:rsidRPr="00C67F40">
              <w:rPr>
                <w:rFonts w:ascii="Arial Narrow" w:hAnsi="Arial Narrow"/>
                <w:spacing w:val="5"/>
                <w:sz w:val="18"/>
                <w:lang w:val="es-ES"/>
              </w:rPr>
              <w:t>Excavación</w:t>
            </w:r>
            <w:r w:rsidRPr="00C67F40">
              <w:rPr>
                <w:rFonts w:ascii="Arial Narrow" w:hAnsi="Arial Narrow"/>
                <w:spacing w:val="9"/>
                <w:sz w:val="18"/>
                <w:lang w:val="es-ES"/>
              </w:rPr>
              <w:t xml:space="preserve"> </w:t>
            </w:r>
            <w:r w:rsidRPr="00C67F40">
              <w:rPr>
                <w:rFonts w:ascii="Arial Narrow" w:hAnsi="Arial Narrow"/>
                <w:sz w:val="18"/>
                <w:lang w:val="es-ES"/>
              </w:rPr>
              <w:t>y</w:t>
            </w:r>
            <w:r w:rsidRPr="00C67F40">
              <w:rPr>
                <w:rFonts w:ascii="Arial Narrow" w:hAnsi="Arial Narrow"/>
                <w:spacing w:val="11"/>
                <w:sz w:val="18"/>
                <w:lang w:val="es-ES"/>
              </w:rPr>
              <w:t xml:space="preserve"> </w:t>
            </w:r>
            <w:r w:rsidRPr="00C67F40">
              <w:rPr>
                <w:rFonts w:ascii="Arial Narrow" w:hAnsi="Arial Narrow"/>
                <w:spacing w:val="5"/>
                <w:sz w:val="18"/>
                <w:lang w:val="es-ES"/>
              </w:rPr>
              <w:t>sostenimiento</w:t>
            </w:r>
          </w:p>
        </w:tc>
        <w:tc>
          <w:tcPr>
            <w:tcW w:w="1391" w:type="dxa"/>
            <w:tcBorders>
              <w:top w:val="single" w:sz="5" w:space="0" w:color="000000"/>
              <w:left w:val="nil"/>
              <w:bottom w:val="single" w:sz="5" w:space="0" w:color="000000"/>
              <w:right w:val="nil"/>
            </w:tcBorders>
            <w:shd w:val="clear" w:color="auto" w:fill="8CB3E2"/>
          </w:tcPr>
          <w:p w14:paraId="4C227D44" w14:textId="77777777" w:rsidR="00D861EB" w:rsidRPr="00C67F40" w:rsidRDefault="00D861EB" w:rsidP="007B3672">
            <w:pPr>
              <w:pStyle w:val="TableParagraph"/>
              <w:spacing w:before="39"/>
              <w:ind w:left="215"/>
              <w:rPr>
                <w:rFonts w:ascii="Arial Narrow" w:eastAsia="Arial Narrow" w:hAnsi="Arial Narrow" w:cs="Arial Narrow"/>
                <w:sz w:val="18"/>
                <w:szCs w:val="18"/>
                <w:lang w:val="es-ES"/>
              </w:rPr>
            </w:pPr>
            <w:r w:rsidRPr="00C67F40">
              <w:rPr>
                <w:rFonts w:ascii="Arial Narrow"/>
                <w:spacing w:val="6"/>
                <w:sz w:val="18"/>
                <w:lang w:val="es-ES"/>
              </w:rPr>
              <w:t>2</w:t>
            </w:r>
            <w:r w:rsidRPr="00C67F40">
              <w:rPr>
                <w:rFonts w:ascii="Arial Narrow"/>
                <w:spacing w:val="7"/>
                <w:sz w:val="18"/>
                <w:lang w:val="es-ES"/>
              </w:rPr>
              <w:t>1</w:t>
            </w:r>
            <w:r w:rsidRPr="00C67F40">
              <w:rPr>
                <w:rFonts w:ascii="Arial Narrow"/>
                <w:spacing w:val="5"/>
                <w:sz w:val="18"/>
                <w:lang w:val="es-ES"/>
              </w:rPr>
              <w:t>/</w:t>
            </w:r>
            <w:r w:rsidRPr="00C67F40">
              <w:rPr>
                <w:rFonts w:ascii="Arial Narrow"/>
                <w:spacing w:val="4"/>
                <w:sz w:val="18"/>
                <w:lang w:val="es-ES"/>
              </w:rPr>
              <w:t>0</w:t>
            </w:r>
            <w:r w:rsidRPr="00C67F40">
              <w:rPr>
                <w:rFonts w:ascii="Arial Narrow"/>
                <w:spacing w:val="7"/>
                <w:sz w:val="18"/>
                <w:lang w:val="es-ES"/>
              </w:rPr>
              <w:t>6</w:t>
            </w:r>
            <w:r w:rsidRPr="00C67F40">
              <w:rPr>
                <w:rFonts w:ascii="Arial Narrow"/>
                <w:spacing w:val="5"/>
                <w:sz w:val="18"/>
                <w:lang w:val="es-ES"/>
              </w:rPr>
              <w:t>/</w:t>
            </w:r>
            <w:r w:rsidRPr="00C67F40">
              <w:rPr>
                <w:rFonts w:ascii="Arial Narrow"/>
                <w:spacing w:val="4"/>
                <w:sz w:val="18"/>
                <w:lang w:val="es-ES"/>
              </w:rPr>
              <w:t>2</w:t>
            </w:r>
            <w:r w:rsidRPr="00C67F40">
              <w:rPr>
                <w:rFonts w:ascii="Arial Narrow"/>
                <w:spacing w:val="7"/>
                <w:sz w:val="18"/>
                <w:lang w:val="es-ES"/>
              </w:rPr>
              <w:t>0</w:t>
            </w:r>
            <w:r w:rsidRPr="00C67F40">
              <w:rPr>
                <w:rFonts w:ascii="Arial Narrow"/>
                <w:spacing w:val="6"/>
                <w:sz w:val="18"/>
                <w:lang w:val="es-ES"/>
              </w:rPr>
              <w:t>2</w:t>
            </w:r>
            <w:r w:rsidRPr="00C67F40">
              <w:rPr>
                <w:rFonts w:ascii="Arial Narrow"/>
                <w:spacing w:val="4"/>
                <w:sz w:val="18"/>
                <w:lang w:val="es-ES"/>
              </w:rPr>
              <w:t>4</w:t>
            </w:r>
            <w:r w:rsidRPr="00C67F40">
              <w:rPr>
                <w:rFonts w:ascii="Arial Narrow"/>
                <w:sz w:val="18"/>
                <w:lang w:val="es-ES"/>
              </w:rPr>
              <w:t>*</w:t>
            </w:r>
          </w:p>
        </w:tc>
        <w:tc>
          <w:tcPr>
            <w:tcW w:w="1598" w:type="dxa"/>
            <w:tcBorders>
              <w:top w:val="single" w:sz="5" w:space="0" w:color="000000"/>
              <w:left w:val="nil"/>
              <w:bottom w:val="single" w:sz="5" w:space="0" w:color="000000"/>
              <w:right w:val="nil"/>
            </w:tcBorders>
            <w:shd w:val="clear" w:color="auto" w:fill="8CB3E2"/>
          </w:tcPr>
          <w:p w14:paraId="622C64B4" w14:textId="77777777" w:rsidR="00D861EB" w:rsidRPr="00C67F40" w:rsidRDefault="00D861EB" w:rsidP="007B3672">
            <w:pPr>
              <w:pStyle w:val="TableParagraph"/>
              <w:spacing w:before="39"/>
              <w:ind w:left="319"/>
              <w:rPr>
                <w:rFonts w:ascii="Arial Narrow" w:eastAsia="Arial Narrow" w:hAnsi="Arial Narrow" w:cs="Arial Narrow"/>
                <w:sz w:val="18"/>
                <w:szCs w:val="18"/>
                <w:lang w:val="es-ES"/>
              </w:rPr>
            </w:pPr>
            <w:r w:rsidRPr="00C67F40">
              <w:rPr>
                <w:rFonts w:ascii="Arial Narrow"/>
                <w:spacing w:val="5"/>
                <w:sz w:val="18"/>
                <w:lang w:val="es-ES"/>
              </w:rPr>
              <w:t>16/01/2026**</w:t>
            </w:r>
          </w:p>
        </w:tc>
        <w:tc>
          <w:tcPr>
            <w:tcW w:w="1465" w:type="dxa"/>
            <w:tcBorders>
              <w:top w:val="single" w:sz="5" w:space="0" w:color="000000"/>
              <w:left w:val="nil"/>
              <w:bottom w:val="single" w:sz="5" w:space="0" w:color="000000"/>
              <w:right w:val="nil"/>
            </w:tcBorders>
            <w:shd w:val="clear" w:color="auto" w:fill="8CB3E2"/>
          </w:tcPr>
          <w:p w14:paraId="5C2046C6" w14:textId="77777777" w:rsidR="00D861EB" w:rsidRPr="00C67F40" w:rsidRDefault="00D861EB" w:rsidP="007B3672">
            <w:pPr>
              <w:pStyle w:val="TableParagraph"/>
              <w:spacing w:before="39"/>
              <w:ind w:left="357"/>
              <w:rPr>
                <w:rFonts w:ascii="Arial Narrow" w:eastAsia="Arial Narrow" w:hAnsi="Arial Narrow" w:cs="Arial Narrow"/>
                <w:sz w:val="18"/>
                <w:szCs w:val="18"/>
                <w:lang w:val="es-ES"/>
              </w:rPr>
            </w:pPr>
            <w:r w:rsidRPr="00C67F40">
              <w:rPr>
                <w:rFonts w:ascii="Arial Narrow"/>
                <w:spacing w:val="5"/>
                <w:sz w:val="18"/>
                <w:lang w:val="es-ES"/>
              </w:rPr>
              <w:t>28/11/2024***</w:t>
            </w:r>
          </w:p>
        </w:tc>
        <w:tc>
          <w:tcPr>
            <w:tcW w:w="1796" w:type="dxa"/>
            <w:tcBorders>
              <w:top w:val="single" w:sz="5" w:space="0" w:color="000000"/>
              <w:left w:val="nil"/>
              <w:bottom w:val="single" w:sz="5" w:space="0" w:color="000000"/>
              <w:right w:val="nil"/>
            </w:tcBorders>
            <w:shd w:val="clear" w:color="auto" w:fill="8CB3E2"/>
          </w:tcPr>
          <w:p w14:paraId="5D47FDA8" w14:textId="77777777" w:rsidR="00D861EB" w:rsidRPr="00C67F40" w:rsidRDefault="00D861EB" w:rsidP="007B3672">
            <w:pPr>
              <w:pStyle w:val="TableParagraph"/>
              <w:spacing w:before="39"/>
              <w:ind w:left="123"/>
              <w:rPr>
                <w:rFonts w:ascii="Arial Narrow" w:eastAsia="Arial Narrow" w:hAnsi="Arial Narrow" w:cs="Arial Narrow"/>
                <w:sz w:val="18"/>
                <w:szCs w:val="18"/>
                <w:lang w:val="es-ES"/>
              </w:rPr>
            </w:pPr>
            <w:r w:rsidRPr="00C67F40">
              <w:rPr>
                <w:rFonts w:ascii="Arial Narrow"/>
                <w:spacing w:val="5"/>
                <w:sz w:val="18"/>
                <w:lang w:val="es-ES"/>
              </w:rPr>
              <w:t>Precios</w:t>
            </w:r>
            <w:r w:rsidRPr="00C67F40">
              <w:rPr>
                <w:rFonts w:ascii="Arial Narrow"/>
                <w:spacing w:val="9"/>
                <w:sz w:val="18"/>
                <w:lang w:val="es-ES"/>
              </w:rPr>
              <w:t xml:space="preserve"> </w:t>
            </w:r>
            <w:r w:rsidRPr="00C67F40">
              <w:rPr>
                <w:rFonts w:ascii="Arial Narrow"/>
                <w:spacing w:val="2"/>
                <w:sz w:val="18"/>
                <w:lang w:val="es-ES"/>
              </w:rPr>
              <w:t>OC</w:t>
            </w:r>
            <w:r w:rsidRPr="00C67F40">
              <w:rPr>
                <w:rFonts w:ascii="Arial Narrow"/>
                <w:spacing w:val="10"/>
                <w:sz w:val="18"/>
                <w:lang w:val="es-ES"/>
              </w:rPr>
              <w:t xml:space="preserve"> </w:t>
            </w:r>
            <w:r w:rsidRPr="00C67F40">
              <w:rPr>
                <w:rFonts w:ascii="Arial Narrow"/>
                <w:spacing w:val="4"/>
                <w:sz w:val="18"/>
                <w:lang w:val="es-ES"/>
              </w:rPr>
              <w:t>2/2022****</w:t>
            </w:r>
          </w:p>
        </w:tc>
      </w:tr>
      <w:tr w:rsidR="00D861EB" w:rsidRPr="00C67F40" w14:paraId="58ABE128" w14:textId="77777777" w:rsidTr="007B3672">
        <w:trPr>
          <w:trHeight w:hRule="exact" w:val="247"/>
        </w:trPr>
        <w:tc>
          <w:tcPr>
            <w:tcW w:w="2406" w:type="dxa"/>
            <w:tcBorders>
              <w:top w:val="single" w:sz="5" w:space="0" w:color="000000"/>
              <w:left w:val="nil"/>
              <w:bottom w:val="single" w:sz="3" w:space="0" w:color="000000"/>
              <w:right w:val="nil"/>
            </w:tcBorders>
          </w:tcPr>
          <w:p w14:paraId="4794FD1E" w14:textId="77777777" w:rsidR="00D861EB" w:rsidRPr="00C67F40" w:rsidRDefault="00D861EB" w:rsidP="007B3672">
            <w:pPr>
              <w:pStyle w:val="TableParagraph"/>
              <w:spacing w:before="8"/>
              <w:ind w:left="69"/>
              <w:rPr>
                <w:rFonts w:ascii="Arial Narrow" w:eastAsia="Arial Narrow" w:hAnsi="Arial Narrow" w:cs="Arial Narrow"/>
                <w:sz w:val="20"/>
                <w:szCs w:val="20"/>
                <w:lang w:val="es-ES"/>
              </w:rPr>
            </w:pPr>
            <w:r w:rsidRPr="00C67F40">
              <w:rPr>
                <w:rFonts w:ascii="Arial Narrow" w:hAnsi="Arial Narrow"/>
                <w:spacing w:val="5"/>
                <w:sz w:val="20"/>
                <w:lang w:val="es-ES"/>
              </w:rPr>
              <w:t>Modificación</w:t>
            </w:r>
            <w:r w:rsidRPr="00C67F40">
              <w:rPr>
                <w:rFonts w:ascii="Arial Narrow" w:hAnsi="Arial Narrow"/>
                <w:spacing w:val="-8"/>
                <w:sz w:val="20"/>
                <w:lang w:val="es-ES"/>
              </w:rPr>
              <w:t xml:space="preserve"> </w:t>
            </w:r>
            <w:r w:rsidRPr="00C67F40">
              <w:rPr>
                <w:rFonts w:ascii="Arial Narrow" w:hAnsi="Arial Narrow"/>
                <w:spacing w:val="5"/>
                <w:sz w:val="20"/>
                <w:lang w:val="es-ES"/>
              </w:rPr>
              <w:t>excavación</w:t>
            </w:r>
          </w:p>
        </w:tc>
        <w:tc>
          <w:tcPr>
            <w:tcW w:w="1391" w:type="dxa"/>
            <w:tcBorders>
              <w:top w:val="single" w:sz="5" w:space="0" w:color="000000"/>
              <w:left w:val="nil"/>
              <w:bottom w:val="single" w:sz="3" w:space="0" w:color="000000"/>
              <w:right w:val="nil"/>
            </w:tcBorders>
          </w:tcPr>
          <w:p w14:paraId="39BF4137" w14:textId="77777777" w:rsidR="00D861EB" w:rsidRPr="00C67F40" w:rsidRDefault="00D861EB" w:rsidP="007B3672">
            <w:pPr>
              <w:pStyle w:val="TableParagraph"/>
              <w:spacing w:before="8"/>
              <w:ind w:left="231"/>
              <w:rPr>
                <w:rFonts w:ascii="Arial Narrow" w:eastAsia="Arial Narrow" w:hAnsi="Arial Narrow" w:cs="Arial Narrow"/>
                <w:sz w:val="20"/>
                <w:szCs w:val="20"/>
                <w:lang w:val="es-ES"/>
              </w:rPr>
            </w:pPr>
            <w:r w:rsidRPr="00C67F40">
              <w:rPr>
                <w:rFonts w:ascii="Arial Narrow"/>
                <w:spacing w:val="5"/>
                <w:sz w:val="20"/>
                <w:lang w:val="es-ES"/>
              </w:rPr>
              <w:t>-3.949.004</w:t>
            </w:r>
          </w:p>
        </w:tc>
        <w:tc>
          <w:tcPr>
            <w:tcW w:w="1598" w:type="dxa"/>
            <w:tcBorders>
              <w:top w:val="single" w:sz="5" w:space="0" w:color="000000"/>
              <w:left w:val="nil"/>
              <w:bottom w:val="single" w:sz="3" w:space="0" w:color="000000"/>
              <w:right w:val="nil"/>
            </w:tcBorders>
          </w:tcPr>
          <w:p w14:paraId="7935A23C" w14:textId="77777777" w:rsidR="00D861EB" w:rsidRPr="00C67F40" w:rsidRDefault="00D861EB" w:rsidP="007B3672">
            <w:pPr>
              <w:pStyle w:val="TableParagraph"/>
              <w:spacing w:before="8"/>
              <w:ind w:left="400"/>
              <w:rPr>
                <w:rFonts w:ascii="Arial Narrow" w:eastAsia="Arial Narrow" w:hAnsi="Arial Narrow" w:cs="Arial Narrow"/>
                <w:sz w:val="20"/>
                <w:szCs w:val="20"/>
                <w:lang w:val="es-ES"/>
              </w:rPr>
            </w:pPr>
            <w:r w:rsidRPr="00C67F40">
              <w:rPr>
                <w:rFonts w:ascii="Arial Narrow"/>
                <w:spacing w:val="5"/>
                <w:sz w:val="20"/>
                <w:lang w:val="es-ES"/>
              </w:rPr>
              <w:t>-6.998.803</w:t>
            </w:r>
          </w:p>
        </w:tc>
        <w:tc>
          <w:tcPr>
            <w:tcW w:w="1465" w:type="dxa"/>
            <w:tcBorders>
              <w:top w:val="single" w:sz="5" w:space="0" w:color="000000"/>
              <w:left w:val="nil"/>
              <w:bottom w:val="single" w:sz="3" w:space="0" w:color="000000"/>
              <w:right w:val="nil"/>
            </w:tcBorders>
          </w:tcPr>
          <w:p w14:paraId="199DCE09" w14:textId="77777777" w:rsidR="00D861EB" w:rsidRPr="00C67F40" w:rsidRDefault="00D861EB" w:rsidP="007B3672">
            <w:pPr>
              <w:pStyle w:val="TableParagraph"/>
              <w:spacing w:before="8"/>
              <w:ind w:left="561"/>
              <w:rPr>
                <w:rFonts w:ascii="Arial Narrow" w:eastAsia="Arial Narrow" w:hAnsi="Arial Narrow" w:cs="Arial Narrow"/>
                <w:sz w:val="20"/>
                <w:szCs w:val="20"/>
                <w:lang w:val="es-ES"/>
              </w:rPr>
            </w:pPr>
            <w:r w:rsidRPr="00C67F40">
              <w:rPr>
                <w:rFonts w:ascii="Arial Narrow"/>
                <w:spacing w:val="5"/>
                <w:sz w:val="20"/>
                <w:lang w:val="es-ES"/>
              </w:rPr>
              <w:t>1.042.319</w:t>
            </w:r>
          </w:p>
        </w:tc>
        <w:tc>
          <w:tcPr>
            <w:tcW w:w="1796" w:type="dxa"/>
            <w:tcBorders>
              <w:top w:val="single" w:sz="5" w:space="0" w:color="000000"/>
              <w:left w:val="nil"/>
              <w:bottom w:val="single" w:sz="3" w:space="0" w:color="000000"/>
              <w:right w:val="nil"/>
            </w:tcBorders>
          </w:tcPr>
          <w:p w14:paraId="55F5FB05" w14:textId="77777777" w:rsidR="00D861EB" w:rsidRPr="00C67F40" w:rsidRDefault="00D861EB" w:rsidP="007B3672">
            <w:pPr>
              <w:pStyle w:val="TableParagraph"/>
              <w:spacing w:before="8"/>
              <w:ind w:left="881"/>
              <w:rPr>
                <w:rFonts w:ascii="Arial Narrow" w:eastAsia="Arial Narrow" w:hAnsi="Arial Narrow" w:cs="Arial Narrow"/>
                <w:sz w:val="20"/>
                <w:szCs w:val="20"/>
                <w:lang w:val="es-ES"/>
              </w:rPr>
            </w:pPr>
            <w:r w:rsidRPr="00C67F40">
              <w:rPr>
                <w:rFonts w:ascii="Arial Narrow"/>
                <w:spacing w:val="5"/>
                <w:sz w:val="20"/>
                <w:lang w:val="es-ES"/>
              </w:rPr>
              <w:t>-6.296.310</w:t>
            </w:r>
          </w:p>
        </w:tc>
      </w:tr>
      <w:tr w:rsidR="00D861EB" w:rsidRPr="00C67F40" w14:paraId="3E6B9329" w14:textId="77777777" w:rsidTr="007B3672">
        <w:trPr>
          <w:trHeight w:hRule="exact" w:val="245"/>
        </w:trPr>
        <w:tc>
          <w:tcPr>
            <w:tcW w:w="2406" w:type="dxa"/>
            <w:tcBorders>
              <w:top w:val="single" w:sz="3" w:space="0" w:color="000000"/>
              <w:left w:val="nil"/>
              <w:bottom w:val="single" w:sz="3" w:space="0" w:color="000000"/>
              <w:right w:val="nil"/>
            </w:tcBorders>
          </w:tcPr>
          <w:p w14:paraId="54E99C6A"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Modificación</w:t>
            </w:r>
            <w:r w:rsidRPr="00C67F40">
              <w:rPr>
                <w:rFonts w:ascii="Arial Narrow" w:hAnsi="Arial Narrow"/>
                <w:spacing w:val="-10"/>
                <w:sz w:val="20"/>
                <w:lang w:val="es-ES"/>
              </w:rPr>
              <w:t xml:space="preserve"> </w:t>
            </w:r>
            <w:r w:rsidRPr="00C67F40">
              <w:rPr>
                <w:rFonts w:ascii="Arial Narrow" w:hAnsi="Arial Narrow"/>
                <w:spacing w:val="5"/>
                <w:sz w:val="20"/>
                <w:lang w:val="es-ES"/>
              </w:rPr>
              <w:t>sostenimiento</w:t>
            </w:r>
          </w:p>
        </w:tc>
        <w:tc>
          <w:tcPr>
            <w:tcW w:w="1391" w:type="dxa"/>
            <w:tcBorders>
              <w:top w:val="single" w:sz="3" w:space="0" w:color="000000"/>
              <w:left w:val="nil"/>
              <w:bottom w:val="single" w:sz="3" w:space="0" w:color="000000"/>
              <w:right w:val="nil"/>
            </w:tcBorders>
          </w:tcPr>
          <w:p w14:paraId="21226307" w14:textId="77777777" w:rsidR="00D861EB" w:rsidRPr="00C67F40" w:rsidRDefault="00D861EB" w:rsidP="007B3672">
            <w:pPr>
              <w:pStyle w:val="TableParagraph"/>
              <w:spacing w:before="6"/>
              <w:ind w:left="292"/>
              <w:rPr>
                <w:rFonts w:ascii="Arial Narrow" w:eastAsia="Arial Narrow" w:hAnsi="Arial Narrow" w:cs="Arial Narrow"/>
                <w:sz w:val="20"/>
                <w:szCs w:val="20"/>
                <w:lang w:val="es-ES"/>
              </w:rPr>
            </w:pPr>
            <w:r w:rsidRPr="00C67F40">
              <w:rPr>
                <w:rFonts w:ascii="Arial Narrow"/>
                <w:spacing w:val="5"/>
                <w:sz w:val="20"/>
                <w:lang w:val="es-ES"/>
              </w:rPr>
              <w:t>2.519.687</w:t>
            </w:r>
          </w:p>
        </w:tc>
        <w:tc>
          <w:tcPr>
            <w:tcW w:w="1598" w:type="dxa"/>
            <w:tcBorders>
              <w:top w:val="single" w:sz="3" w:space="0" w:color="000000"/>
              <w:left w:val="nil"/>
              <w:bottom w:val="single" w:sz="3" w:space="0" w:color="000000"/>
              <w:right w:val="nil"/>
            </w:tcBorders>
          </w:tcPr>
          <w:p w14:paraId="3F3DD930" w14:textId="77777777" w:rsidR="00D861EB" w:rsidRPr="00C67F40" w:rsidRDefault="00D861EB" w:rsidP="007B3672">
            <w:pPr>
              <w:pStyle w:val="TableParagraph"/>
              <w:spacing w:before="6"/>
              <w:ind w:left="460"/>
              <w:rPr>
                <w:rFonts w:ascii="Arial Narrow" w:eastAsia="Arial Narrow" w:hAnsi="Arial Narrow" w:cs="Arial Narrow"/>
                <w:sz w:val="20"/>
                <w:szCs w:val="20"/>
                <w:lang w:val="es-ES"/>
              </w:rPr>
            </w:pPr>
            <w:r w:rsidRPr="00C67F40">
              <w:rPr>
                <w:rFonts w:ascii="Arial Narrow"/>
                <w:spacing w:val="5"/>
                <w:sz w:val="20"/>
                <w:lang w:val="es-ES"/>
              </w:rPr>
              <w:t>2.395.581</w:t>
            </w:r>
          </w:p>
        </w:tc>
        <w:tc>
          <w:tcPr>
            <w:tcW w:w="1465" w:type="dxa"/>
            <w:tcBorders>
              <w:top w:val="single" w:sz="3" w:space="0" w:color="000000"/>
              <w:left w:val="nil"/>
              <w:bottom w:val="single" w:sz="3" w:space="0" w:color="000000"/>
              <w:right w:val="nil"/>
            </w:tcBorders>
          </w:tcPr>
          <w:p w14:paraId="42C1D184" w14:textId="77777777" w:rsidR="00D861EB" w:rsidRPr="00C67F40" w:rsidRDefault="00D861EB" w:rsidP="007B3672">
            <w:pPr>
              <w:pStyle w:val="TableParagraph"/>
              <w:spacing w:before="6"/>
              <w:ind w:left="561"/>
              <w:rPr>
                <w:rFonts w:ascii="Arial Narrow" w:eastAsia="Arial Narrow" w:hAnsi="Arial Narrow" w:cs="Arial Narrow"/>
                <w:sz w:val="20"/>
                <w:szCs w:val="20"/>
                <w:lang w:val="es-ES"/>
              </w:rPr>
            </w:pPr>
            <w:r w:rsidRPr="00C67F40">
              <w:rPr>
                <w:rFonts w:ascii="Arial Narrow"/>
                <w:spacing w:val="5"/>
                <w:sz w:val="20"/>
                <w:lang w:val="es-ES"/>
              </w:rPr>
              <w:t>3.855.916</w:t>
            </w:r>
          </w:p>
        </w:tc>
        <w:tc>
          <w:tcPr>
            <w:tcW w:w="1796" w:type="dxa"/>
            <w:tcBorders>
              <w:top w:val="single" w:sz="3" w:space="0" w:color="000000"/>
              <w:left w:val="nil"/>
              <w:bottom w:val="single" w:sz="3" w:space="0" w:color="000000"/>
              <w:right w:val="nil"/>
            </w:tcBorders>
          </w:tcPr>
          <w:p w14:paraId="208F8EF2" w14:textId="77777777" w:rsidR="00D861EB" w:rsidRPr="00C67F40" w:rsidRDefault="00D861EB" w:rsidP="007B3672">
            <w:pPr>
              <w:pStyle w:val="TableParagraph"/>
              <w:spacing w:before="6"/>
              <w:ind w:left="941"/>
              <w:rPr>
                <w:rFonts w:ascii="Arial Narrow" w:eastAsia="Arial Narrow" w:hAnsi="Arial Narrow" w:cs="Arial Narrow"/>
                <w:sz w:val="20"/>
                <w:szCs w:val="20"/>
                <w:lang w:val="es-ES"/>
              </w:rPr>
            </w:pPr>
            <w:r w:rsidRPr="00C67F40">
              <w:rPr>
                <w:rFonts w:ascii="Arial Narrow"/>
                <w:spacing w:val="5"/>
                <w:sz w:val="20"/>
                <w:lang w:val="es-ES"/>
              </w:rPr>
              <w:t>3.855.916</w:t>
            </w:r>
          </w:p>
        </w:tc>
      </w:tr>
      <w:tr w:rsidR="00D861EB" w:rsidRPr="00C67F40" w14:paraId="5166E2E7" w14:textId="77777777" w:rsidTr="007B3672">
        <w:trPr>
          <w:trHeight w:hRule="exact" w:val="250"/>
        </w:trPr>
        <w:tc>
          <w:tcPr>
            <w:tcW w:w="2406" w:type="dxa"/>
            <w:tcBorders>
              <w:top w:val="single" w:sz="3" w:space="0" w:color="000000"/>
              <w:left w:val="nil"/>
              <w:bottom w:val="single" w:sz="5" w:space="0" w:color="000000"/>
              <w:right w:val="nil"/>
            </w:tcBorders>
          </w:tcPr>
          <w:p w14:paraId="3FF95D0B" w14:textId="77777777" w:rsidR="00D861EB" w:rsidRPr="00C67F40" w:rsidRDefault="00D861EB" w:rsidP="007B3672">
            <w:pPr>
              <w:pStyle w:val="TableParagraph"/>
              <w:spacing w:before="6"/>
              <w:ind w:left="69"/>
              <w:rPr>
                <w:rFonts w:ascii="Times New Roman" w:eastAsia="Times New Roman" w:hAnsi="Times New Roman" w:cs="Times New Roman"/>
                <w:sz w:val="20"/>
                <w:szCs w:val="20"/>
                <w:lang w:val="es-ES"/>
              </w:rPr>
            </w:pPr>
            <w:proofErr w:type="gramStart"/>
            <w:r w:rsidRPr="00C67F40">
              <w:rPr>
                <w:rFonts w:ascii="Times New Roman"/>
                <w:spacing w:val="8"/>
                <w:w w:val="95"/>
                <w:sz w:val="20"/>
                <w:lang w:val="es-ES"/>
              </w:rPr>
              <w:t>T</w:t>
            </w:r>
            <w:r w:rsidRPr="00C67F40">
              <w:rPr>
                <w:rFonts w:ascii="Times New Roman"/>
                <w:spacing w:val="4"/>
                <w:w w:val="95"/>
                <w:sz w:val="20"/>
                <w:lang w:val="es-ES"/>
              </w:rPr>
              <w:t>ot</w:t>
            </w:r>
            <w:r w:rsidRPr="00C67F40">
              <w:rPr>
                <w:rFonts w:ascii="Times New Roman"/>
                <w:spacing w:val="7"/>
                <w:w w:val="95"/>
                <w:sz w:val="20"/>
                <w:lang w:val="es-ES"/>
              </w:rPr>
              <w:t>a</w:t>
            </w:r>
            <w:r w:rsidRPr="00C67F40">
              <w:rPr>
                <w:rFonts w:ascii="Times New Roman"/>
                <w:w w:val="95"/>
                <w:sz w:val="20"/>
                <w:lang w:val="es-ES"/>
              </w:rPr>
              <w:t>l</w:t>
            </w:r>
            <w:proofErr w:type="gramEnd"/>
            <w:r w:rsidRPr="00C67F40">
              <w:rPr>
                <w:rFonts w:ascii="Times New Roman"/>
                <w:spacing w:val="3"/>
                <w:w w:val="95"/>
                <w:sz w:val="20"/>
                <w:lang w:val="es-ES"/>
              </w:rPr>
              <w:t xml:space="preserve"> </w:t>
            </w:r>
            <w:r w:rsidRPr="00C67F40">
              <w:rPr>
                <w:rFonts w:ascii="Times New Roman"/>
                <w:spacing w:val="4"/>
                <w:w w:val="95"/>
                <w:sz w:val="20"/>
                <w:lang w:val="es-ES"/>
              </w:rPr>
              <w:t>mo</w:t>
            </w:r>
            <w:r w:rsidRPr="00C67F40">
              <w:rPr>
                <w:rFonts w:ascii="Times New Roman"/>
                <w:spacing w:val="8"/>
                <w:w w:val="95"/>
                <w:sz w:val="20"/>
                <w:lang w:val="es-ES"/>
              </w:rPr>
              <w:t>d</w:t>
            </w:r>
            <w:r w:rsidRPr="00C67F40">
              <w:rPr>
                <w:rFonts w:ascii="Times New Roman"/>
                <w:spacing w:val="4"/>
                <w:w w:val="95"/>
                <w:sz w:val="20"/>
                <w:lang w:val="es-ES"/>
              </w:rPr>
              <w:t>i</w:t>
            </w:r>
            <w:r w:rsidRPr="00C67F40">
              <w:rPr>
                <w:rFonts w:ascii="Times New Roman"/>
                <w:spacing w:val="5"/>
                <w:w w:val="95"/>
                <w:sz w:val="20"/>
                <w:lang w:val="es-ES"/>
              </w:rPr>
              <w:t>f</w:t>
            </w:r>
            <w:r w:rsidRPr="00C67F40">
              <w:rPr>
                <w:rFonts w:ascii="Times New Roman"/>
                <w:spacing w:val="9"/>
                <w:w w:val="95"/>
                <w:sz w:val="20"/>
                <w:lang w:val="es-ES"/>
              </w:rPr>
              <w:t>i</w:t>
            </w:r>
            <w:r w:rsidRPr="00C67F40">
              <w:rPr>
                <w:rFonts w:ascii="Times New Roman"/>
                <w:spacing w:val="3"/>
                <w:w w:val="95"/>
                <w:sz w:val="20"/>
                <w:lang w:val="es-ES"/>
              </w:rPr>
              <w:t>c</w:t>
            </w:r>
            <w:r w:rsidRPr="00C67F40">
              <w:rPr>
                <w:rFonts w:ascii="Times New Roman"/>
                <w:spacing w:val="5"/>
                <w:w w:val="95"/>
                <w:sz w:val="20"/>
                <w:lang w:val="es-ES"/>
              </w:rPr>
              <w:t>a</w:t>
            </w:r>
            <w:r w:rsidRPr="00C67F40">
              <w:rPr>
                <w:rFonts w:ascii="Times New Roman"/>
                <w:spacing w:val="4"/>
                <w:w w:val="95"/>
                <w:sz w:val="20"/>
                <w:lang w:val="es-ES"/>
              </w:rPr>
              <w:t>d</w:t>
            </w:r>
            <w:r w:rsidRPr="00C67F40">
              <w:rPr>
                <w:rFonts w:ascii="Times New Roman"/>
                <w:w w:val="95"/>
                <w:sz w:val="20"/>
                <w:lang w:val="es-ES"/>
              </w:rPr>
              <w:t>o</w:t>
            </w:r>
          </w:p>
        </w:tc>
        <w:tc>
          <w:tcPr>
            <w:tcW w:w="1391" w:type="dxa"/>
            <w:tcBorders>
              <w:top w:val="single" w:sz="3" w:space="0" w:color="000000"/>
              <w:left w:val="nil"/>
              <w:bottom w:val="single" w:sz="5" w:space="0" w:color="000000"/>
              <w:right w:val="nil"/>
            </w:tcBorders>
          </w:tcPr>
          <w:p w14:paraId="5C733DF8" w14:textId="77777777" w:rsidR="00D861EB" w:rsidRPr="00C67F40" w:rsidRDefault="00D861EB" w:rsidP="007B3672">
            <w:pPr>
              <w:pStyle w:val="TableParagraph"/>
              <w:spacing w:before="6"/>
              <w:ind w:left="231"/>
              <w:rPr>
                <w:rFonts w:ascii="Times New Roman" w:eastAsia="Times New Roman" w:hAnsi="Times New Roman" w:cs="Times New Roman"/>
                <w:sz w:val="20"/>
                <w:szCs w:val="20"/>
                <w:lang w:val="es-ES"/>
              </w:rPr>
            </w:pPr>
            <w:r w:rsidRPr="00C67F40">
              <w:rPr>
                <w:rFonts w:ascii="Times New Roman"/>
                <w:spacing w:val="6"/>
                <w:sz w:val="20"/>
                <w:lang w:val="es-ES"/>
              </w:rPr>
              <w:t>-</w:t>
            </w:r>
            <w:r w:rsidRPr="00C67F40">
              <w:rPr>
                <w:rFonts w:ascii="Times New Roman"/>
                <w:spacing w:val="5"/>
                <w:sz w:val="20"/>
                <w:lang w:val="es-ES"/>
              </w:rPr>
              <w:t>1.429.317</w:t>
            </w:r>
          </w:p>
        </w:tc>
        <w:tc>
          <w:tcPr>
            <w:tcW w:w="1598" w:type="dxa"/>
            <w:tcBorders>
              <w:top w:val="single" w:sz="3" w:space="0" w:color="000000"/>
              <w:left w:val="nil"/>
              <w:bottom w:val="single" w:sz="5" w:space="0" w:color="000000"/>
              <w:right w:val="nil"/>
            </w:tcBorders>
          </w:tcPr>
          <w:p w14:paraId="4C1D3E2A" w14:textId="77777777" w:rsidR="00D861EB" w:rsidRPr="00C67F40" w:rsidRDefault="00D861EB" w:rsidP="007B3672">
            <w:pPr>
              <w:pStyle w:val="TableParagraph"/>
              <w:spacing w:before="6"/>
              <w:ind w:left="400"/>
              <w:rPr>
                <w:rFonts w:ascii="Times New Roman" w:eastAsia="Times New Roman" w:hAnsi="Times New Roman" w:cs="Times New Roman"/>
                <w:sz w:val="20"/>
                <w:szCs w:val="20"/>
                <w:lang w:val="es-ES"/>
              </w:rPr>
            </w:pPr>
            <w:r w:rsidRPr="00C67F40">
              <w:rPr>
                <w:rFonts w:ascii="Times New Roman"/>
                <w:spacing w:val="6"/>
                <w:sz w:val="20"/>
                <w:lang w:val="es-ES"/>
              </w:rPr>
              <w:t>-</w:t>
            </w:r>
            <w:r w:rsidRPr="00C67F40">
              <w:rPr>
                <w:rFonts w:ascii="Times New Roman"/>
                <w:spacing w:val="5"/>
                <w:sz w:val="20"/>
                <w:lang w:val="es-ES"/>
              </w:rPr>
              <w:t>4.603.222</w:t>
            </w:r>
          </w:p>
        </w:tc>
        <w:tc>
          <w:tcPr>
            <w:tcW w:w="1465" w:type="dxa"/>
            <w:tcBorders>
              <w:top w:val="single" w:sz="3" w:space="0" w:color="000000"/>
              <w:left w:val="nil"/>
              <w:bottom w:val="single" w:sz="5" w:space="0" w:color="000000"/>
              <w:right w:val="nil"/>
            </w:tcBorders>
          </w:tcPr>
          <w:p w14:paraId="18E6C0C1" w14:textId="77777777" w:rsidR="00D861EB" w:rsidRPr="00C67F40" w:rsidRDefault="00D861EB" w:rsidP="007B3672">
            <w:pPr>
              <w:pStyle w:val="TableParagraph"/>
              <w:spacing w:before="6"/>
              <w:ind w:left="561"/>
              <w:rPr>
                <w:rFonts w:ascii="Times New Roman" w:eastAsia="Times New Roman" w:hAnsi="Times New Roman" w:cs="Times New Roman"/>
                <w:sz w:val="20"/>
                <w:szCs w:val="20"/>
                <w:lang w:val="es-ES"/>
              </w:rPr>
            </w:pPr>
            <w:r w:rsidRPr="00C67F40">
              <w:rPr>
                <w:rFonts w:ascii="Times New Roman"/>
                <w:spacing w:val="5"/>
                <w:sz w:val="20"/>
                <w:lang w:val="es-ES"/>
              </w:rPr>
              <w:t>4.898.235</w:t>
            </w:r>
          </w:p>
        </w:tc>
        <w:tc>
          <w:tcPr>
            <w:tcW w:w="1796" w:type="dxa"/>
            <w:tcBorders>
              <w:top w:val="single" w:sz="3" w:space="0" w:color="000000"/>
              <w:left w:val="nil"/>
              <w:bottom w:val="single" w:sz="5" w:space="0" w:color="000000"/>
              <w:right w:val="nil"/>
            </w:tcBorders>
          </w:tcPr>
          <w:p w14:paraId="677D6A60" w14:textId="77777777" w:rsidR="00D861EB" w:rsidRPr="00C67F40" w:rsidRDefault="00D861EB" w:rsidP="007B3672">
            <w:pPr>
              <w:pStyle w:val="TableParagraph"/>
              <w:spacing w:before="6"/>
              <w:ind w:left="881"/>
              <w:rPr>
                <w:rFonts w:ascii="Times New Roman" w:eastAsia="Times New Roman" w:hAnsi="Times New Roman" w:cs="Times New Roman"/>
                <w:sz w:val="20"/>
                <w:szCs w:val="20"/>
                <w:lang w:val="es-ES"/>
              </w:rPr>
            </w:pPr>
            <w:r w:rsidRPr="00C67F40">
              <w:rPr>
                <w:rFonts w:ascii="Times New Roman"/>
                <w:spacing w:val="5"/>
                <w:w w:val="95"/>
                <w:sz w:val="20"/>
                <w:lang w:val="es-ES"/>
              </w:rPr>
              <w:t>-2.440.394</w:t>
            </w:r>
          </w:p>
        </w:tc>
      </w:tr>
      <w:tr w:rsidR="00D861EB" w:rsidRPr="00C67F40" w14:paraId="3B09E2B8" w14:textId="77777777" w:rsidTr="007B3672">
        <w:trPr>
          <w:trHeight w:hRule="exact" w:val="250"/>
        </w:trPr>
        <w:tc>
          <w:tcPr>
            <w:tcW w:w="2406" w:type="dxa"/>
            <w:tcBorders>
              <w:top w:val="single" w:sz="5" w:space="0" w:color="000000"/>
              <w:left w:val="nil"/>
              <w:bottom w:val="single" w:sz="5" w:space="0" w:color="000000"/>
              <w:right w:val="nil"/>
            </w:tcBorders>
          </w:tcPr>
          <w:p w14:paraId="731BA5AF" w14:textId="77777777" w:rsidR="00D861EB" w:rsidRPr="00C67F40" w:rsidRDefault="00D861EB" w:rsidP="007B3672">
            <w:pPr>
              <w:pStyle w:val="TableParagraph"/>
              <w:spacing w:before="6"/>
              <w:ind w:left="69"/>
              <w:rPr>
                <w:rFonts w:ascii="Times New Roman" w:eastAsia="Times New Roman" w:hAnsi="Times New Roman" w:cs="Times New Roman"/>
                <w:sz w:val="20"/>
                <w:szCs w:val="20"/>
                <w:lang w:val="es-ES"/>
              </w:rPr>
            </w:pPr>
            <w:r w:rsidRPr="00C67F40">
              <w:rPr>
                <w:rFonts w:ascii="Times New Roman"/>
                <w:spacing w:val="5"/>
                <w:sz w:val="20"/>
                <w:lang w:val="es-ES"/>
              </w:rPr>
              <w:t>R</w:t>
            </w:r>
            <w:r w:rsidRPr="00C67F40">
              <w:rPr>
                <w:rFonts w:ascii="Times New Roman"/>
                <w:spacing w:val="4"/>
                <w:sz w:val="20"/>
                <w:lang w:val="es-ES"/>
              </w:rPr>
              <w:t>es</w:t>
            </w:r>
            <w:r w:rsidRPr="00C67F40">
              <w:rPr>
                <w:rFonts w:ascii="Times New Roman"/>
                <w:spacing w:val="5"/>
                <w:sz w:val="20"/>
                <w:lang w:val="es-ES"/>
              </w:rPr>
              <w:t>u</w:t>
            </w:r>
            <w:r w:rsidRPr="00C67F40">
              <w:rPr>
                <w:rFonts w:ascii="Times New Roman"/>
                <w:spacing w:val="6"/>
                <w:sz w:val="20"/>
                <w:lang w:val="es-ES"/>
              </w:rPr>
              <w:t>l</w:t>
            </w:r>
            <w:r w:rsidRPr="00C67F40">
              <w:rPr>
                <w:rFonts w:ascii="Times New Roman"/>
                <w:spacing w:val="5"/>
                <w:sz w:val="20"/>
                <w:lang w:val="es-ES"/>
              </w:rPr>
              <w:t>t</w:t>
            </w:r>
            <w:r w:rsidRPr="00C67F40">
              <w:rPr>
                <w:rFonts w:ascii="Times New Roman"/>
                <w:spacing w:val="4"/>
                <w:sz w:val="20"/>
                <w:lang w:val="es-ES"/>
              </w:rPr>
              <w:t>a</w:t>
            </w:r>
            <w:r w:rsidRPr="00C67F40">
              <w:rPr>
                <w:rFonts w:ascii="Times New Roman"/>
                <w:spacing w:val="5"/>
                <w:sz w:val="20"/>
                <w:lang w:val="es-ES"/>
              </w:rPr>
              <w:t>do</w:t>
            </w:r>
          </w:p>
        </w:tc>
        <w:tc>
          <w:tcPr>
            <w:tcW w:w="1391" w:type="dxa"/>
            <w:tcBorders>
              <w:top w:val="single" w:sz="5" w:space="0" w:color="000000"/>
              <w:left w:val="nil"/>
              <w:bottom w:val="single" w:sz="5" w:space="0" w:color="000000"/>
              <w:right w:val="nil"/>
            </w:tcBorders>
          </w:tcPr>
          <w:p w14:paraId="06B02EC0" w14:textId="77777777" w:rsidR="00D861EB" w:rsidRPr="00C67F40" w:rsidRDefault="00D861EB" w:rsidP="007B3672">
            <w:pPr>
              <w:pStyle w:val="TableParagraph"/>
              <w:spacing w:before="6"/>
              <w:ind w:left="492"/>
              <w:rPr>
                <w:rFonts w:ascii="Times New Roman" w:eastAsia="Times New Roman" w:hAnsi="Times New Roman" w:cs="Times New Roman"/>
                <w:sz w:val="20"/>
                <w:szCs w:val="20"/>
                <w:lang w:val="es-ES"/>
              </w:rPr>
            </w:pPr>
            <w:r w:rsidRPr="00C67F40">
              <w:rPr>
                <w:rFonts w:ascii="Times New Roman"/>
                <w:spacing w:val="6"/>
                <w:sz w:val="20"/>
                <w:lang w:val="es-ES"/>
              </w:rPr>
              <w:t>A</w:t>
            </w:r>
            <w:r w:rsidRPr="00C67F40">
              <w:rPr>
                <w:rFonts w:ascii="Times New Roman"/>
                <w:spacing w:val="5"/>
                <w:sz w:val="20"/>
                <w:lang w:val="es-ES"/>
              </w:rPr>
              <w:t>horro</w:t>
            </w:r>
          </w:p>
        </w:tc>
        <w:tc>
          <w:tcPr>
            <w:tcW w:w="1598" w:type="dxa"/>
            <w:tcBorders>
              <w:top w:val="single" w:sz="5" w:space="0" w:color="000000"/>
              <w:left w:val="nil"/>
              <w:bottom w:val="single" w:sz="5" w:space="0" w:color="000000"/>
              <w:right w:val="nil"/>
            </w:tcBorders>
          </w:tcPr>
          <w:p w14:paraId="2FFE3F1D" w14:textId="77777777" w:rsidR="00D861EB" w:rsidRPr="00C67F40" w:rsidRDefault="00D861EB" w:rsidP="007B3672">
            <w:pPr>
              <w:pStyle w:val="TableParagraph"/>
              <w:spacing w:before="6"/>
              <w:ind w:left="662"/>
              <w:rPr>
                <w:rFonts w:ascii="Times New Roman" w:eastAsia="Times New Roman" w:hAnsi="Times New Roman" w:cs="Times New Roman"/>
                <w:sz w:val="20"/>
                <w:szCs w:val="20"/>
                <w:lang w:val="es-ES"/>
              </w:rPr>
            </w:pPr>
            <w:r w:rsidRPr="00C67F40">
              <w:rPr>
                <w:rFonts w:ascii="Times New Roman"/>
                <w:spacing w:val="6"/>
                <w:sz w:val="20"/>
                <w:lang w:val="es-ES"/>
              </w:rPr>
              <w:t>A</w:t>
            </w:r>
            <w:r w:rsidRPr="00C67F40">
              <w:rPr>
                <w:rFonts w:ascii="Times New Roman"/>
                <w:spacing w:val="5"/>
                <w:sz w:val="20"/>
                <w:lang w:val="es-ES"/>
              </w:rPr>
              <w:t>horro</w:t>
            </w:r>
          </w:p>
        </w:tc>
        <w:tc>
          <w:tcPr>
            <w:tcW w:w="1465" w:type="dxa"/>
            <w:tcBorders>
              <w:top w:val="single" w:sz="5" w:space="0" w:color="000000"/>
              <w:left w:val="nil"/>
              <w:bottom w:val="single" w:sz="5" w:space="0" w:color="000000"/>
              <w:right w:val="nil"/>
            </w:tcBorders>
          </w:tcPr>
          <w:p w14:paraId="47C7FA53" w14:textId="77777777" w:rsidR="00D861EB" w:rsidRPr="00C67F40" w:rsidRDefault="00D861EB" w:rsidP="007B3672">
            <w:pPr>
              <w:pStyle w:val="TableParagraph"/>
              <w:spacing w:before="6"/>
              <w:ind w:left="393"/>
              <w:rPr>
                <w:rFonts w:ascii="Times New Roman" w:eastAsia="Times New Roman" w:hAnsi="Times New Roman" w:cs="Times New Roman"/>
                <w:sz w:val="20"/>
                <w:szCs w:val="20"/>
                <w:lang w:val="es-ES"/>
              </w:rPr>
            </w:pPr>
            <w:r w:rsidRPr="00C67F40">
              <w:rPr>
                <w:rFonts w:ascii="Times New Roman"/>
                <w:spacing w:val="5"/>
                <w:sz w:val="20"/>
                <w:lang w:val="es-ES"/>
              </w:rPr>
              <w:t>Sobr</w:t>
            </w:r>
            <w:r w:rsidRPr="00C67F40">
              <w:rPr>
                <w:rFonts w:ascii="Times New Roman"/>
                <w:spacing w:val="4"/>
                <w:sz w:val="20"/>
                <w:lang w:val="es-ES"/>
              </w:rPr>
              <w:t>ec</w:t>
            </w:r>
            <w:r w:rsidRPr="00C67F40">
              <w:rPr>
                <w:rFonts w:ascii="Times New Roman"/>
                <w:spacing w:val="5"/>
                <w:sz w:val="20"/>
                <w:lang w:val="es-ES"/>
              </w:rPr>
              <w:t>o</w:t>
            </w:r>
            <w:r w:rsidRPr="00C67F40">
              <w:rPr>
                <w:rFonts w:ascii="Times New Roman"/>
                <w:spacing w:val="4"/>
                <w:sz w:val="20"/>
                <w:lang w:val="es-ES"/>
              </w:rPr>
              <w:t>s</w:t>
            </w:r>
            <w:r w:rsidRPr="00C67F40">
              <w:rPr>
                <w:rFonts w:ascii="Times New Roman"/>
                <w:spacing w:val="5"/>
                <w:sz w:val="20"/>
                <w:lang w:val="es-ES"/>
              </w:rPr>
              <w:t>t</w:t>
            </w:r>
            <w:r w:rsidRPr="00C67F40">
              <w:rPr>
                <w:rFonts w:ascii="Times New Roman"/>
                <w:spacing w:val="4"/>
                <w:sz w:val="20"/>
                <w:lang w:val="es-ES"/>
              </w:rPr>
              <w:t>e</w:t>
            </w:r>
          </w:p>
        </w:tc>
        <w:tc>
          <w:tcPr>
            <w:tcW w:w="1796" w:type="dxa"/>
            <w:tcBorders>
              <w:top w:val="single" w:sz="5" w:space="0" w:color="000000"/>
              <w:left w:val="nil"/>
              <w:bottom w:val="single" w:sz="5" w:space="0" w:color="000000"/>
              <w:right w:val="nil"/>
            </w:tcBorders>
          </w:tcPr>
          <w:p w14:paraId="5DDB243B" w14:textId="77777777" w:rsidR="00D861EB" w:rsidRPr="00C67F40" w:rsidRDefault="00D861EB" w:rsidP="007B3672">
            <w:pPr>
              <w:pStyle w:val="TableParagraph"/>
              <w:spacing w:before="6"/>
              <w:ind w:left="1143"/>
              <w:rPr>
                <w:rFonts w:ascii="Times New Roman" w:eastAsia="Times New Roman" w:hAnsi="Times New Roman" w:cs="Times New Roman"/>
                <w:sz w:val="20"/>
                <w:szCs w:val="20"/>
                <w:lang w:val="es-ES"/>
              </w:rPr>
            </w:pPr>
            <w:r w:rsidRPr="00C67F40">
              <w:rPr>
                <w:rFonts w:ascii="Times New Roman"/>
                <w:spacing w:val="6"/>
                <w:sz w:val="20"/>
                <w:lang w:val="es-ES"/>
              </w:rPr>
              <w:t>A</w:t>
            </w:r>
            <w:r w:rsidRPr="00C67F40">
              <w:rPr>
                <w:rFonts w:ascii="Times New Roman"/>
                <w:spacing w:val="5"/>
                <w:sz w:val="20"/>
                <w:lang w:val="es-ES"/>
              </w:rPr>
              <w:t>horro</w:t>
            </w:r>
          </w:p>
        </w:tc>
      </w:tr>
    </w:tbl>
    <w:p w14:paraId="054B8D48" w14:textId="77777777" w:rsidR="00D861EB" w:rsidRPr="00C67F40" w:rsidRDefault="00D861EB" w:rsidP="00D861EB">
      <w:pPr>
        <w:spacing w:before="44"/>
        <w:ind w:left="161"/>
        <w:jc w:val="both"/>
        <w:rPr>
          <w:rFonts w:ascii="Arial Narrow" w:eastAsia="Arial Narrow" w:hAnsi="Arial Narrow" w:cs="Arial Narrow"/>
          <w:sz w:val="16"/>
          <w:szCs w:val="16"/>
        </w:rPr>
      </w:pPr>
      <w:r w:rsidRPr="00C67F40">
        <w:rPr>
          <w:rFonts w:ascii="Arial Narrow" w:hAnsi="Arial Narrow"/>
          <w:sz w:val="16"/>
        </w:rPr>
        <w:t>*</w:t>
      </w:r>
      <w:r w:rsidRPr="00C67F40">
        <w:rPr>
          <w:rFonts w:ascii="Arial Narrow" w:hAnsi="Arial Narrow"/>
          <w:spacing w:val="10"/>
          <w:sz w:val="16"/>
        </w:rPr>
        <w:t xml:space="preserve"> </w:t>
      </w:r>
      <w:r w:rsidRPr="00C67F40">
        <w:rPr>
          <w:rFonts w:ascii="Arial Narrow" w:hAnsi="Arial Narrow"/>
          <w:spacing w:val="4"/>
          <w:sz w:val="16"/>
        </w:rPr>
        <w:t>Estimación</w:t>
      </w:r>
      <w:r w:rsidRPr="00C67F40">
        <w:rPr>
          <w:rFonts w:ascii="Arial Narrow" w:hAnsi="Arial Narrow"/>
          <w:spacing w:val="12"/>
          <w:sz w:val="16"/>
        </w:rPr>
        <w:t xml:space="preserve"> </w:t>
      </w:r>
      <w:r w:rsidRPr="00C67F40">
        <w:rPr>
          <w:rFonts w:ascii="Arial Narrow" w:hAnsi="Arial Narrow"/>
          <w:sz w:val="16"/>
        </w:rPr>
        <w:t>a</w:t>
      </w:r>
      <w:r w:rsidRPr="00C67F40">
        <w:rPr>
          <w:rFonts w:ascii="Arial Narrow" w:hAnsi="Arial Narrow"/>
          <w:spacing w:val="10"/>
          <w:sz w:val="16"/>
        </w:rPr>
        <w:t xml:space="preserve"> </w:t>
      </w:r>
      <w:r w:rsidRPr="00C67F40">
        <w:rPr>
          <w:rFonts w:ascii="Arial Narrow" w:hAnsi="Arial Narrow"/>
          <w:spacing w:val="4"/>
          <w:sz w:val="16"/>
        </w:rPr>
        <w:t>precios</w:t>
      </w:r>
      <w:r w:rsidRPr="00C67F40">
        <w:rPr>
          <w:rFonts w:ascii="Arial Narrow" w:hAnsi="Arial Narrow"/>
          <w:spacing w:val="10"/>
          <w:sz w:val="16"/>
        </w:rPr>
        <w:t xml:space="preserve"> </w:t>
      </w:r>
      <w:r w:rsidRPr="00C67F40">
        <w:rPr>
          <w:rFonts w:ascii="Arial Narrow" w:hAnsi="Arial Narrow"/>
          <w:spacing w:val="4"/>
          <w:sz w:val="16"/>
        </w:rPr>
        <w:t>del</w:t>
      </w:r>
      <w:r w:rsidRPr="00C67F40">
        <w:rPr>
          <w:rFonts w:ascii="Arial Narrow" w:hAnsi="Arial Narrow"/>
          <w:spacing w:val="11"/>
          <w:sz w:val="16"/>
        </w:rPr>
        <w:t xml:space="preserve"> </w:t>
      </w:r>
      <w:r w:rsidRPr="00C67F40">
        <w:rPr>
          <w:rFonts w:ascii="Arial Narrow" w:hAnsi="Arial Narrow"/>
          <w:spacing w:val="4"/>
          <w:sz w:val="16"/>
        </w:rPr>
        <w:t>proyecto</w:t>
      </w:r>
      <w:r w:rsidRPr="00C67F40">
        <w:rPr>
          <w:rFonts w:ascii="Arial Narrow" w:hAnsi="Arial Narrow"/>
          <w:spacing w:val="12"/>
          <w:sz w:val="16"/>
        </w:rPr>
        <w:t xml:space="preserve"> </w:t>
      </w:r>
      <w:r w:rsidRPr="00C67F40">
        <w:rPr>
          <w:rFonts w:ascii="Arial Narrow" w:hAnsi="Arial Narrow"/>
          <w:spacing w:val="4"/>
          <w:sz w:val="16"/>
        </w:rPr>
        <w:t>constructivo</w:t>
      </w:r>
      <w:r w:rsidRPr="00C67F40">
        <w:rPr>
          <w:rFonts w:ascii="Arial Narrow" w:hAnsi="Arial Narrow"/>
          <w:spacing w:val="12"/>
          <w:sz w:val="16"/>
        </w:rPr>
        <w:t xml:space="preserve"> </w:t>
      </w:r>
      <w:r w:rsidRPr="00C67F40">
        <w:rPr>
          <w:rFonts w:ascii="Arial Narrow" w:hAnsi="Arial Narrow"/>
          <w:spacing w:val="3"/>
          <w:sz w:val="16"/>
        </w:rPr>
        <w:t>por</w:t>
      </w:r>
      <w:r w:rsidRPr="00C67F40">
        <w:rPr>
          <w:rFonts w:ascii="Arial Narrow" w:hAnsi="Arial Narrow"/>
          <w:spacing w:val="13"/>
          <w:sz w:val="16"/>
        </w:rPr>
        <w:t xml:space="preserve"> </w:t>
      </w:r>
      <w:r w:rsidRPr="00C67F40">
        <w:rPr>
          <w:rFonts w:ascii="Arial Narrow" w:hAnsi="Arial Narrow"/>
          <w:spacing w:val="2"/>
          <w:sz w:val="16"/>
        </w:rPr>
        <w:t>la</w:t>
      </w:r>
      <w:r w:rsidRPr="00C67F40">
        <w:rPr>
          <w:rFonts w:ascii="Arial Narrow" w:hAnsi="Arial Narrow"/>
          <w:spacing w:val="10"/>
          <w:sz w:val="16"/>
        </w:rPr>
        <w:t xml:space="preserve"> </w:t>
      </w:r>
      <w:r w:rsidRPr="00C67F40">
        <w:rPr>
          <w:rFonts w:ascii="Arial Narrow" w:hAnsi="Arial Narrow"/>
          <w:spacing w:val="4"/>
          <w:sz w:val="16"/>
        </w:rPr>
        <w:t>Dirección</w:t>
      </w:r>
      <w:r w:rsidRPr="00C67F40">
        <w:rPr>
          <w:rFonts w:ascii="Arial Narrow" w:hAnsi="Arial Narrow"/>
          <w:spacing w:val="10"/>
          <w:sz w:val="16"/>
        </w:rPr>
        <w:t xml:space="preserve"> </w:t>
      </w:r>
      <w:r w:rsidRPr="00C67F40">
        <w:rPr>
          <w:rFonts w:ascii="Arial Narrow" w:hAnsi="Arial Narrow"/>
          <w:spacing w:val="2"/>
          <w:sz w:val="16"/>
        </w:rPr>
        <w:t>de</w:t>
      </w:r>
      <w:r w:rsidRPr="00C67F40">
        <w:rPr>
          <w:rFonts w:ascii="Arial Narrow" w:hAnsi="Arial Narrow"/>
          <w:spacing w:val="12"/>
          <w:sz w:val="16"/>
        </w:rPr>
        <w:t xml:space="preserve"> </w:t>
      </w:r>
      <w:r w:rsidRPr="00C67F40">
        <w:rPr>
          <w:rFonts w:ascii="Arial Narrow" w:hAnsi="Arial Narrow"/>
          <w:spacing w:val="4"/>
          <w:sz w:val="16"/>
        </w:rPr>
        <w:t>Obra</w:t>
      </w:r>
    </w:p>
    <w:p w14:paraId="3E77ADDE" w14:textId="77777777" w:rsidR="00D861EB" w:rsidRPr="00C67F40" w:rsidRDefault="00D861EB" w:rsidP="00D861EB">
      <w:pPr>
        <w:spacing w:before="1" w:line="183" w:lineRule="exact"/>
        <w:ind w:left="118"/>
        <w:jc w:val="both"/>
        <w:rPr>
          <w:rFonts w:ascii="Arial Narrow" w:eastAsia="Arial Narrow" w:hAnsi="Arial Narrow" w:cs="Arial Narrow"/>
          <w:sz w:val="16"/>
          <w:szCs w:val="16"/>
        </w:rPr>
      </w:pPr>
      <w:r w:rsidRPr="00C67F40">
        <w:rPr>
          <w:rFonts w:ascii="Arial Narrow" w:hAnsi="Arial Narrow"/>
          <w:spacing w:val="3"/>
          <w:sz w:val="16"/>
        </w:rPr>
        <w:t>**</w:t>
      </w:r>
      <w:r w:rsidRPr="00C67F40">
        <w:rPr>
          <w:rFonts w:ascii="Arial Narrow" w:hAnsi="Arial Narrow"/>
          <w:spacing w:val="10"/>
          <w:sz w:val="16"/>
        </w:rPr>
        <w:t xml:space="preserve"> </w:t>
      </w:r>
      <w:r w:rsidRPr="00C67F40">
        <w:rPr>
          <w:rFonts w:ascii="Arial Narrow" w:hAnsi="Arial Narrow"/>
          <w:spacing w:val="5"/>
          <w:sz w:val="16"/>
        </w:rPr>
        <w:t>Corrección</w:t>
      </w:r>
      <w:r w:rsidRPr="00C67F40">
        <w:rPr>
          <w:rFonts w:ascii="Arial Narrow" w:hAnsi="Arial Narrow"/>
          <w:spacing w:val="9"/>
          <w:sz w:val="16"/>
        </w:rPr>
        <w:t xml:space="preserve"> </w:t>
      </w:r>
      <w:r w:rsidRPr="00C67F40">
        <w:rPr>
          <w:rFonts w:ascii="Arial Narrow" w:hAnsi="Arial Narrow"/>
          <w:spacing w:val="2"/>
          <w:sz w:val="16"/>
        </w:rPr>
        <w:t>de</w:t>
      </w:r>
      <w:r w:rsidRPr="00C67F40">
        <w:rPr>
          <w:rFonts w:ascii="Arial Narrow" w:hAnsi="Arial Narrow"/>
          <w:spacing w:val="14"/>
          <w:sz w:val="16"/>
        </w:rPr>
        <w:t xml:space="preserve"> </w:t>
      </w:r>
      <w:r w:rsidRPr="00C67F40">
        <w:rPr>
          <w:rFonts w:ascii="Arial Narrow" w:hAnsi="Arial Narrow"/>
          <w:spacing w:val="4"/>
          <w:sz w:val="16"/>
        </w:rPr>
        <w:t>errores</w:t>
      </w:r>
      <w:r w:rsidRPr="00C67F40">
        <w:rPr>
          <w:rFonts w:ascii="Arial Narrow" w:hAnsi="Arial Narrow"/>
          <w:spacing w:val="10"/>
          <w:sz w:val="16"/>
        </w:rPr>
        <w:t xml:space="preserve"> </w:t>
      </w:r>
      <w:r w:rsidRPr="00C67F40">
        <w:rPr>
          <w:rFonts w:ascii="Arial Narrow" w:hAnsi="Arial Narrow"/>
          <w:spacing w:val="4"/>
          <w:sz w:val="16"/>
        </w:rPr>
        <w:t>efectuada</w:t>
      </w:r>
      <w:r w:rsidRPr="00C67F40">
        <w:rPr>
          <w:rFonts w:ascii="Arial Narrow" w:hAnsi="Arial Narrow"/>
          <w:spacing w:val="12"/>
          <w:sz w:val="16"/>
        </w:rPr>
        <w:t xml:space="preserve"> </w:t>
      </w:r>
      <w:r w:rsidRPr="00C67F40">
        <w:rPr>
          <w:rFonts w:ascii="Arial Narrow" w:hAnsi="Arial Narrow"/>
          <w:spacing w:val="3"/>
          <w:sz w:val="16"/>
        </w:rPr>
        <w:t>por</w:t>
      </w:r>
      <w:r w:rsidRPr="00C67F40">
        <w:rPr>
          <w:rFonts w:ascii="Arial Narrow" w:hAnsi="Arial Narrow"/>
          <w:spacing w:val="14"/>
          <w:sz w:val="16"/>
        </w:rPr>
        <w:t xml:space="preserve"> </w:t>
      </w:r>
      <w:r w:rsidRPr="00C67F40">
        <w:rPr>
          <w:rFonts w:ascii="Arial Narrow" w:hAnsi="Arial Narrow"/>
          <w:spacing w:val="2"/>
          <w:sz w:val="16"/>
        </w:rPr>
        <w:t>la</w:t>
      </w:r>
      <w:r w:rsidRPr="00C67F40">
        <w:rPr>
          <w:rFonts w:ascii="Arial Narrow" w:hAnsi="Arial Narrow"/>
          <w:spacing w:val="12"/>
          <w:sz w:val="16"/>
        </w:rPr>
        <w:t xml:space="preserve"> </w:t>
      </w:r>
      <w:r w:rsidRPr="00C67F40">
        <w:rPr>
          <w:rFonts w:ascii="Arial Narrow" w:hAnsi="Arial Narrow"/>
          <w:spacing w:val="4"/>
          <w:sz w:val="16"/>
        </w:rPr>
        <w:t>Sección</w:t>
      </w:r>
      <w:r w:rsidRPr="00C67F40">
        <w:rPr>
          <w:rFonts w:ascii="Arial Narrow" w:hAnsi="Arial Narrow"/>
          <w:spacing w:val="9"/>
          <w:sz w:val="16"/>
        </w:rPr>
        <w:t xml:space="preserve"> </w:t>
      </w:r>
      <w:r w:rsidRPr="00C67F40">
        <w:rPr>
          <w:rFonts w:ascii="Arial Narrow" w:hAnsi="Arial Narrow"/>
          <w:spacing w:val="3"/>
          <w:sz w:val="16"/>
        </w:rPr>
        <w:t>de</w:t>
      </w:r>
      <w:r w:rsidRPr="00C67F40">
        <w:rPr>
          <w:rFonts w:ascii="Arial Narrow" w:hAnsi="Arial Narrow"/>
          <w:spacing w:val="12"/>
          <w:sz w:val="16"/>
        </w:rPr>
        <w:t xml:space="preserve"> </w:t>
      </w:r>
      <w:r w:rsidRPr="00C67F40">
        <w:rPr>
          <w:rFonts w:ascii="Arial Narrow" w:hAnsi="Arial Narrow"/>
          <w:spacing w:val="4"/>
          <w:sz w:val="16"/>
        </w:rPr>
        <w:t>Minas</w:t>
      </w:r>
    </w:p>
    <w:p w14:paraId="1055E5A8" w14:textId="77777777" w:rsidR="00D861EB" w:rsidRPr="00C67F40" w:rsidRDefault="00D861EB" w:rsidP="00D861EB">
      <w:pPr>
        <w:ind w:left="118" w:right="293"/>
        <w:jc w:val="both"/>
        <w:rPr>
          <w:rFonts w:ascii="Arial Narrow" w:eastAsia="Arial Narrow" w:hAnsi="Arial Narrow" w:cs="Arial Narrow"/>
          <w:sz w:val="16"/>
          <w:szCs w:val="16"/>
        </w:rPr>
      </w:pPr>
      <w:r w:rsidRPr="00C67F40">
        <w:rPr>
          <w:rFonts w:ascii="Arial Narrow" w:hAnsi="Arial Narrow"/>
          <w:spacing w:val="4"/>
          <w:sz w:val="16"/>
        </w:rPr>
        <w:t>***</w:t>
      </w:r>
      <w:r w:rsidRPr="00C67F40">
        <w:rPr>
          <w:rFonts w:ascii="Arial Narrow" w:hAnsi="Arial Narrow"/>
          <w:spacing w:val="15"/>
          <w:sz w:val="16"/>
        </w:rPr>
        <w:t xml:space="preserve"> </w:t>
      </w:r>
      <w:r w:rsidRPr="00C67F40">
        <w:rPr>
          <w:rFonts w:ascii="Arial Narrow" w:hAnsi="Arial Narrow"/>
          <w:spacing w:val="4"/>
          <w:sz w:val="16"/>
        </w:rPr>
        <w:t>Estimación</w:t>
      </w:r>
      <w:r w:rsidRPr="00C67F40">
        <w:rPr>
          <w:rFonts w:ascii="Arial Narrow" w:hAnsi="Arial Narrow"/>
          <w:spacing w:val="18"/>
          <w:sz w:val="16"/>
        </w:rPr>
        <w:t xml:space="preserve"> </w:t>
      </w:r>
      <w:r w:rsidRPr="00C67F40">
        <w:rPr>
          <w:rFonts w:ascii="Arial Narrow" w:hAnsi="Arial Narrow"/>
          <w:spacing w:val="3"/>
          <w:sz w:val="16"/>
        </w:rPr>
        <w:t>con</w:t>
      </w:r>
      <w:r w:rsidRPr="00C67F40">
        <w:rPr>
          <w:rFonts w:ascii="Arial Narrow" w:hAnsi="Arial Narrow"/>
          <w:spacing w:val="19"/>
          <w:sz w:val="16"/>
        </w:rPr>
        <w:t xml:space="preserve"> </w:t>
      </w:r>
      <w:r w:rsidRPr="00C67F40">
        <w:rPr>
          <w:rFonts w:ascii="Arial Narrow" w:hAnsi="Arial Narrow"/>
          <w:spacing w:val="3"/>
          <w:sz w:val="16"/>
        </w:rPr>
        <w:t>los</w:t>
      </w:r>
      <w:r w:rsidRPr="00C67F40">
        <w:rPr>
          <w:rFonts w:ascii="Arial Narrow" w:hAnsi="Arial Narrow"/>
          <w:spacing w:val="14"/>
          <w:sz w:val="16"/>
        </w:rPr>
        <w:t xml:space="preserve"> </w:t>
      </w:r>
      <w:r w:rsidRPr="00C67F40">
        <w:rPr>
          <w:rFonts w:ascii="Arial Narrow" w:hAnsi="Arial Narrow"/>
          <w:spacing w:val="4"/>
          <w:sz w:val="16"/>
        </w:rPr>
        <w:t>precios</w:t>
      </w:r>
      <w:r w:rsidRPr="00C67F40">
        <w:rPr>
          <w:rFonts w:ascii="Arial Narrow" w:hAnsi="Arial Narrow"/>
          <w:spacing w:val="18"/>
          <w:sz w:val="16"/>
        </w:rPr>
        <w:t xml:space="preserve"> </w:t>
      </w:r>
      <w:r w:rsidRPr="00C67F40">
        <w:rPr>
          <w:rFonts w:ascii="Arial Narrow" w:hAnsi="Arial Narrow"/>
          <w:spacing w:val="4"/>
          <w:sz w:val="16"/>
        </w:rPr>
        <w:t>contradictorios</w:t>
      </w:r>
      <w:r w:rsidRPr="00C67F40">
        <w:rPr>
          <w:rFonts w:ascii="Arial Narrow" w:hAnsi="Arial Narrow"/>
          <w:spacing w:val="14"/>
          <w:sz w:val="16"/>
        </w:rPr>
        <w:t xml:space="preserve"> </w:t>
      </w:r>
      <w:r w:rsidRPr="00C67F40">
        <w:rPr>
          <w:rFonts w:ascii="Arial Narrow" w:hAnsi="Arial Narrow"/>
          <w:spacing w:val="4"/>
          <w:sz w:val="16"/>
        </w:rPr>
        <w:t>aceptados</w:t>
      </w:r>
      <w:r w:rsidRPr="00C67F40">
        <w:rPr>
          <w:rFonts w:ascii="Arial Narrow" w:hAnsi="Arial Narrow"/>
          <w:spacing w:val="14"/>
          <w:sz w:val="16"/>
        </w:rPr>
        <w:t xml:space="preserve"> </w:t>
      </w:r>
      <w:r w:rsidRPr="00C67F40">
        <w:rPr>
          <w:rFonts w:ascii="Arial Narrow" w:hAnsi="Arial Narrow"/>
          <w:spacing w:val="2"/>
          <w:sz w:val="16"/>
        </w:rPr>
        <w:t>en</w:t>
      </w:r>
      <w:r w:rsidRPr="00C67F40">
        <w:rPr>
          <w:rFonts w:ascii="Arial Narrow" w:hAnsi="Arial Narrow"/>
          <w:spacing w:val="17"/>
          <w:sz w:val="16"/>
        </w:rPr>
        <w:t xml:space="preserve"> </w:t>
      </w:r>
      <w:r w:rsidRPr="00C67F40">
        <w:rPr>
          <w:rFonts w:ascii="Arial Narrow" w:hAnsi="Arial Narrow"/>
          <w:spacing w:val="4"/>
          <w:sz w:val="16"/>
        </w:rPr>
        <w:t>octubre</w:t>
      </w:r>
      <w:r w:rsidRPr="00C67F40">
        <w:rPr>
          <w:rFonts w:ascii="Arial Narrow" w:hAnsi="Arial Narrow"/>
          <w:spacing w:val="17"/>
          <w:sz w:val="16"/>
        </w:rPr>
        <w:t xml:space="preserve"> </w:t>
      </w:r>
      <w:r w:rsidRPr="00C67F40">
        <w:rPr>
          <w:rFonts w:ascii="Arial Narrow" w:hAnsi="Arial Narrow"/>
          <w:spacing w:val="2"/>
          <w:sz w:val="16"/>
        </w:rPr>
        <w:t>de</w:t>
      </w:r>
      <w:r w:rsidRPr="00C67F40">
        <w:rPr>
          <w:rFonts w:ascii="Arial Narrow" w:hAnsi="Arial Narrow"/>
          <w:spacing w:val="17"/>
          <w:sz w:val="16"/>
        </w:rPr>
        <w:t xml:space="preserve"> </w:t>
      </w:r>
      <w:r w:rsidRPr="00C67F40">
        <w:rPr>
          <w:rFonts w:ascii="Arial Narrow" w:hAnsi="Arial Narrow"/>
          <w:spacing w:val="4"/>
          <w:sz w:val="16"/>
        </w:rPr>
        <w:t>2024</w:t>
      </w:r>
      <w:r w:rsidRPr="00C67F40">
        <w:rPr>
          <w:rFonts w:ascii="Arial Narrow" w:hAnsi="Arial Narrow"/>
          <w:spacing w:val="17"/>
          <w:sz w:val="16"/>
        </w:rPr>
        <w:t xml:space="preserve"> </w:t>
      </w:r>
      <w:r w:rsidRPr="00C67F40">
        <w:rPr>
          <w:rFonts w:ascii="Arial Narrow" w:hAnsi="Arial Narrow"/>
          <w:spacing w:val="4"/>
          <w:sz w:val="16"/>
        </w:rPr>
        <w:t>por</w:t>
      </w:r>
      <w:r w:rsidRPr="00C67F40">
        <w:rPr>
          <w:rFonts w:ascii="Arial Narrow" w:hAnsi="Arial Narrow"/>
          <w:spacing w:val="16"/>
          <w:sz w:val="16"/>
        </w:rPr>
        <w:t xml:space="preserve"> </w:t>
      </w:r>
      <w:r w:rsidRPr="00C67F40">
        <w:rPr>
          <w:rFonts w:ascii="Arial Narrow" w:hAnsi="Arial Narrow"/>
          <w:spacing w:val="1"/>
          <w:sz w:val="16"/>
        </w:rPr>
        <w:t>la</w:t>
      </w:r>
      <w:r w:rsidRPr="00C67F40">
        <w:rPr>
          <w:rFonts w:ascii="Arial Narrow" w:hAnsi="Arial Narrow"/>
          <w:spacing w:val="19"/>
          <w:sz w:val="16"/>
        </w:rPr>
        <w:t xml:space="preserve"> </w:t>
      </w:r>
      <w:r w:rsidRPr="00C67F40">
        <w:rPr>
          <w:rFonts w:ascii="Arial Narrow" w:hAnsi="Arial Narrow"/>
          <w:spacing w:val="4"/>
          <w:sz w:val="16"/>
        </w:rPr>
        <w:t>Dirección</w:t>
      </w:r>
      <w:r w:rsidRPr="00C67F40">
        <w:rPr>
          <w:rFonts w:ascii="Arial Narrow" w:hAnsi="Arial Narrow"/>
          <w:spacing w:val="17"/>
          <w:sz w:val="16"/>
        </w:rPr>
        <w:t xml:space="preserve"> </w:t>
      </w:r>
      <w:r w:rsidRPr="00C67F40">
        <w:rPr>
          <w:rFonts w:ascii="Arial Narrow" w:hAnsi="Arial Narrow"/>
          <w:spacing w:val="2"/>
          <w:sz w:val="16"/>
        </w:rPr>
        <w:t>de</w:t>
      </w:r>
      <w:r w:rsidRPr="00C67F40">
        <w:rPr>
          <w:rFonts w:ascii="Arial Narrow" w:hAnsi="Arial Narrow"/>
          <w:spacing w:val="17"/>
          <w:sz w:val="16"/>
        </w:rPr>
        <w:t xml:space="preserve"> </w:t>
      </w:r>
      <w:r w:rsidRPr="00C67F40">
        <w:rPr>
          <w:rFonts w:ascii="Arial Narrow" w:hAnsi="Arial Narrow"/>
          <w:spacing w:val="4"/>
          <w:sz w:val="16"/>
        </w:rPr>
        <w:t>Obra,</w:t>
      </w:r>
      <w:r w:rsidRPr="00C67F40">
        <w:rPr>
          <w:rFonts w:ascii="Arial Narrow" w:hAnsi="Arial Narrow"/>
          <w:spacing w:val="16"/>
          <w:sz w:val="16"/>
        </w:rPr>
        <w:t xml:space="preserve"> </w:t>
      </w:r>
      <w:r w:rsidRPr="00C67F40">
        <w:rPr>
          <w:rFonts w:ascii="Arial Narrow" w:hAnsi="Arial Narrow"/>
          <w:spacing w:val="3"/>
          <w:sz w:val="16"/>
        </w:rPr>
        <w:t>el</w:t>
      </w:r>
      <w:r w:rsidRPr="00C67F40">
        <w:rPr>
          <w:rFonts w:ascii="Arial Narrow" w:hAnsi="Arial Narrow"/>
          <w:spacing w:val="19"/>
          <w:sz w:val="16"/>
        </w:rPr>
        <w:t xml:space="preserve"> </w:t>
      </w:r>
      <w:r w:rsidRPr="00C67F40">
        <w:rPr>
          <w:rFonts w:ascii="Arial Narrow" w:hAnsi="Arial Narrow"/>
          <w:spacing w:val="4"/>
          <w:sz w:val="16"/>
        </w:rPr>
        <w:t>contratista,</w:t>
      </w:r>
      <w:r w:rsidRPr="00C67F40">
        <w:rPr>
          <w:rFonts w:ascii="Arial Narrow" w:hAnsi="Arial Narrow"/>
          <w:spacing w:val="16"/>
          <w:sz w:val="16"/>
        </w:rPr>
        <w:t xml:space="preserve"> </w:t>
      </w:r>
      <w:r w:rsidRPr="00C67F40">
        <w:rPr>
          <w:rFonts w:ascii="Arial Narrow" w:hAnsi="Arial Narrow"/>
          <w:spacing w:val="2"/>
          <w:sz w:val="16"/>
        </w:rPr>
        <w:t>el</w:t>
      </w:r>
      <w:r w:rsidRPr="00C67F40">
        <w:rPr>
          <w:rFonts w:ascii="Arial Narrow" w:hAnsi="Arial Narrow"/>
          <w:spacing w:val="16"/>
          <w:sz w:val="16"/>
        </w:rPr>
        <w:t xml:space="preserve"> </w:t>
      </w:r>
      <w:proofErr w:type="gramStart"/>
      <w:r w:rsidRPr="00C67F40">
        <w:rPr>
          <w:rFonts w:ascii="Arial Narrow" w:hAnsi="Arial Narrow"/>
          <w:spacing w:val="4"/>
          <w:sz w:val="16"/>
        </w:rPr>
        <w:t>Director</w:t>
      </w:r>
      <w:proofErr w:type="gramEnd"/>
      <w:r w:rsidRPr="00C67F40">
        <w:rPr>
          <w:rFonts w:ascii="Arial Narrow" w:hAnsi="Arial Narrow"/>
          <w:spacing w:val="16"/>
          <w:sz w:val="16"/>
        </w:rPr>
        <w:t xml:space="preserve"> </w:t>
      </w:r>
      <w:r w:rsidRPr="00C67F40">
        <w:rPr>
          <w:rFonts w:ascii="Arial Narrow" w:hAnsi="Arial Narrow"/>
          <w:spacing w:val="3"/>
          <w:sz w:val="16"/>
        </w:rPr>
        <w:t>del</w:t>
      </w:r>
      <w:r w:rsidRPr="00C67F40">
        <w:rPr>
          <w:rFonts w:ascii="Arial Narrow" w:hAnsi="Arial Narrow"/>
          <w:spacing w:val="141"/>
          <w:sz w:val="16"/>
        </w:rPr>
        <w:t xml:space="preserve"> </w:t>
      </w:r>
      <w:r w:rsidRPr="00C67F40">
        <w:rPr>
          <w:rFonts w:ascii="Arial Narrow" w:hAnsi="Arial Narrow"/>
          <w:spacing w:val="4"/>
          <w:sz w:val="16"/>
        </w:rPr>
        <w:t>Servicio</w:t>
      </w:r>
      <w:r w:rsidRPr="00C67F40">
        <w:rPr>
          <w:rFonts w:ascii="Arial Narrow" w:hAnsi="Arial Narrow"/>
          <w:spacing w:val="2"/>
          <w:sz w:val="16"/>
        </w:rPr>
        <w:t xml:space="preserve"> de </w:t>
      </w:r>
      <w:r w:rsidRPr="00C67F40">
        <w:rPr>
          <w:rFonts w:ascii="Arial Narrow" w:hAnsi="Arial Narrow"/>
          <w:spacing w:val="4"/>
          <w:sz w:val="16"/>
        </w:rPr>
        <w:t>Nuevas</w:t>
      </w:r>
      <w:r w:rsidRPr="00C67F40">
        <w:rPr>
          <w:rFonts w:ascii="Arial Narrow" w:hAnsi="Arial Narrow"/>
          <w:spacing w:val="3"/>
          <w:sz w:val="16"/>
        </w:rPr>
        <w:t xml:space="preserve"> </w:t>
      </w:r>
      <w:r w:rsidRPr="00C67F40">
        <w:rPr>
          <w:rFonts w:ascii="Arial Narrow" w:hAnsi="Arial Narrow"/>
          <w:spacing w:val="5"/>
          <w:sz w:val="16"/>
        </w:rPr>
        <w:t>Infraestructuras</w:t>
      </w:r>
      <w:r w:rsidRPr="00C67F40">
        <w:rPr>
          <w:rFonts w:ascii="Arial Narrow" w:hAnsi="Arial Narrow"/>
          <w:spacing w:val="2"/>
          <w:sz w:val="16"/>
        </w:rPr>
        <w:t xml:space="preserve"> </w:t>
      </w:r>
      <w:r w:rsidRPr="00C67F40">
        <w:rPr>
          <w:rFonts w:ascii="Arial Narrow" w:hAnsi="Arial Narrow"/>
          <w:sz w:val="16"/>
        </w:rPr>
        <w:t xml:space="preserve">y </w:t>
      </w:r>
      <w:r w:rsidRPr="00C67F40">
        <w:rPr>
          <w:rFonts w:ascii="Arial Narrow" w:hAnsi="Arial Narrow"/>
          <w:spacing w:val="4"/>
          <w:sz w:val="16"/>
        </w:rPr>
        <w:t>posteriormente</w:t>
      </w:r>
      <w:r w:rsidRPr="00C67F40">
        <w:rPr>
          <w:rFonts w:ascii="Arial Narrow" w:hAnsi="Arial Narrow"/>
          <w:spacing w:val="2"/>
          <w:sz w:val="16"/>
        </w:rPr>
        <w:t xml:space="preserve"> </w:t>
      </w:r>
      <w:r w:rsidRPr="00C67F40">
        <w:rPr>
          <w:rFonts w:ascii="Arial Narrow" w:hAnsi="Arial Narrow"/>
          <w:spacing w:val="5"/>
          <w:sz w:val="16"/>
        </w:rPr>
        <w:t>aprobados</w:t>
      </w:r>
      <w:r w:rsidRPr="00C67F40">
        <w:rPr>
          <w:rFonts w:ascii="Arial Narrow" w:hAnsi="Arial Narrow"/>
          <w:spacing w:val="2"/>
          <w:sz w:val="16"/>
        </w:rPr>
        <w:t xml:space="preserve"> </w:t>
      </w:r>
      <w:r w:rsidRPr="00C67F40">
        <w:rPr>
          <w:rFonts w:ascii="Arial Narrow" w:hAnsi="Arial Narrow"/>
          <w:spacing w:val="4"/>
          <w:sz w:val="16"/>
        </w:rPr>
        <w:t>por</w:t>
      </w:r>
      <w:r w:rsidRPr="00C67F40">
        <w:rPr>
          <w:rFonts w:ascii="Arial Narrow" w:hAnsi="Arial Narrow"/>
          <w:sz w:val="16"/>
        </w:rPr>
        <w:t xml:space="preserve"> </w:t>
      </w:r>
      <w:r w:rsidRPr="00C67F40">
        <w:rPr>
          <w:rFonts w:ascii="Arial Narrow" w:hAnsi="Arial Narrow"/>
          <w:spacing w:val="4"/>
          <w:sz w:val="16"/>
        </w:rPr>
        <w:t>el</w:t>
      </w:r>
      <w:r w:rsidRPr="00C67F40">
        <w:rPr>
          <w:rFonts w:ascii="Arial Narrow" w:hAnsi="Arial Narrow"/>
          <w:spacing w:val="1"/>
          <w:sz w:val="16"/>
        </w:rPr>
        <w:t xml:space="preserve"> </w:t>
      </w:r>
      <w:proofErr w:type="gramStart"/>
      <w:r w:rsidRPr="00C67F40">
        <w:rPr>
          <w:rFonts w:ascii="Arial Narrow" w:hAnsi="Arial Narrow"/>
          <w:spacing w:val="4"/>
          <w:sz w:val="16"/>
        </w:rPr>
        <w:t>Director</w:t>
      </w:r>
      <w:r w:rsidRPr="00C67F40">
        <w:rPr>
          <w:rFonts w:ascii="Arial Narrow" w:hAnsi="Arial Narrow"/>
          <w:spacing w:val="3"/>
          <w:sz w:val="16"/>
        </w:rPr>
        <w:t xml:space="preserve"> </w:t>
      </w:r>
      <w:r w:rsidRPr="00C67F40">
        <w:rPr>
          <w:rFonts w:ascii="Arial Narrow" w:hAnsi="Arial Narrow"/>
          <w:spacing w:val="4"/>
          <w:sz w:val="16"/>
        </w:rPr>
        <w:t>General</w:t>
      </w:r>
      <w:proofErr w:type="gramEnd"/>
      <w:r w:rsidRPr="00C67F40">
        <w:rPr>
          <w:rFonts w:ascii="Arial Narrow" w:hAnsi="Arial Narrow"/>
          <w:spacing w:val="1"/>
          <w:sz w:val="16"/>
        </w:rPr>
        <w:t xml:space="preserve"> </w:t>
      </w:r>
      <w:r w:rsidRPr="00C67F40">
        <w:rPr>
          <w:rFonts w:ascii="Arial Narrow" w:hAnsi="Arial Narrow"/>
          <w:spacing w:val="2"/>
          <w:sz w:val="16"/>
        </w:rPr>
        <w:t xml:space="preserve">de </w:t>
      </w:r>
      <w:r w:rsidRPr="00C67F40">
        <w:rPr>
          <w:rFonts w:ascii="Arial Narrow" w:hAnsi="Arial Narrow"/>
          <w:spacing w:val="4"/>
          <w:sz w:val="16"/>
        </w:rPr>
        <w:t>Obras</w:t>
      </w:r>
      <w:r w:rsidRPr="00C67F40">
        <w:rPr>
          <w:rFonts w:ascii="Arial Narrow" w:hAnsi="Arial Narrow"/>
          <w:spacing w:val="2"/>
          <w:sz w:val="16"/>
        </w:rPr>
        <w:t xml:space="preserve"> </w:t>
      </w:r>
      <w:r w:rsidRPr="00C67F40">
        <w:rPr>
          <w:rFonts w:ascii="Arial Narrow" w:hAnsi="Arial Narrow"/>
          <w:spacing w:val="4"/>
          <w:sz w:val="16"/>
        </w:rPr>
        <w:t>Públicas</w:t>
      </w:r>
      <w:r w:rsidRPr="00C67F40">
        <w:rPr>
          <w:rFonts w:ascii="Arial Narrow" w:hAnsi="Arial Narrow"/>
          <w:sz w:val="16"/>
        </w:rPr>
        <w:t xml:space="preserve"> e</w:t>
      </w:r>
      <w:r w:rsidRPr="00C67F40">
        <w:rPr>
          <w:rFonts w:ascii="Arial Narrow" w:hAnsi="Arial Narrow"/>
          <w:spacing w:val="5"/>
          <w:sz w:val="16"/>
        </w:rPr>
        <w:t xml:space="preserve"> Infraestructuras</w:t>
      </w:r>
      <w:r w:rsidRPr="00C67F40">
        <w:rPr>
          <w:rFonts w:ascii="Arial Narrow" w:hAnsi="Arial Narrow"/>
          <w:sz w:val="16"/>
        </w:rPr>
        <w:t xml:space="preserve"> </w:t>
      </w:r>
      <w:r w:rsidRPr="00C67F40">
        <w:rPr>
          <w:rFonts w:ascii="Arial Narrow" w:hAnsi="Arial Narrow"/>
          <w:spacing w:val="4"/>
          <w:sz w:val="16"/>
        </w:rPr>
        <w:t>mediante</w:t>
      </w:r>
      <w:r w:rsidRPr="00C67F40">
        <w:rPr>
          <w:rFonts w:ascii="Arial Narrow" w:hAnsi="Arial Narrow"/>
          <w:spacing w:val="107"/>
          <w:sz w:val="16"/>
        </w:rPr>
        <w:t xml:space="preserve"> </w:t>
      </w:r>
      <w:r w:rsidRPr="00C67F40">
        <w:rPr>
          <w:rFonts w:ascii="Arial Narrow" w:hAnsi="Arial Narrow"/>
          <w:spacing w:val="4"/>
          <w:sz w:val="16"/>
        </w:rPr>
        <w:t>resolución</w:t>
      </w:r>
      <w:r w:rsidRPr="00C67F40">
        <w:rPr>
          <w:rFonts w:ascii="Arial Narrow" w:hAnsi="Arial Narrow"/>
          <w:spacing w:val="12"/>
          <w:sz w:val="16"/>
        </w:rPr>
        <w:t xml:space="preserve"> </w:t>
      </w:r>
      <w:r w:rsidRPr="00C67F40">
        <w:rPr>
          <w:rFonts w:ascii="Arial Narrow" w:hAnsi="Arial Narrow"/>
          <w:spacing w:val="3"/>
          <w:sz w:val="16"/>
        </w:rPr>
        <w:t>del</w:t>
      </w:r>
      <w:r w:rsidRPr="00C67F40">
        <w:rPr>
          <w:rFonts w:ascii="Arial Narrow" w:hAnsi="Arial Narrow"/>
          <w:spacing w:val="14"/>
          <w:sz w:val="16"/>
        </w:rPr>
        <w:t xml:space="preserve"> </w:t>
      </w:r>
      <w:r w:rsidRPr="00C67F40">
        <w:rPr>
          <w:rFonts w:ascii="Arial Narrow" w:hAnsi="Arial Narrow"/>
          <w:spacing w:val="3"/>
          <w:sz w:val="16"/>
        </w:rPr>
        <w:t>citado</w:t>
      </w:r>
      <w:r w:rsidRPr="00C67F40">
        <w:rPr>
          <w:rFonts w:ascii="Arial Narrow" w:hAnsi="Arial Narrow"/>
          <w:spacing w:val="12"/>
          <w:sz w:val="16"/>
        </w:rPr>
        <w:t xml:space="preserve"> </w:t>
      </w:r>
      <w:r w:rsidRPr="00C67F40">
        <w:rPr>
          <w:rFonts w:ascii="Arial Narrow" w:hAnsi="Arial Narrow"/>
          <w:spacing w:val="4"/>
          <w:sz w:val="16"/>
        </w:rPr>
        <w:t>director</w:t>
      </w:r>
      <w:r w:rsidRPr="00C67F40">
        <w:rPr>
          <w:rFonts w:ascii="Arial Narrow" w:hAnsi="Arial Narrow"/>
          <w:spacing w:val="11"/>
          <w:sz w:val="16"/>
        </w:rPr>
        <w:t xml:space="preserve"> </w:t>
      </w:r>
      <w:r w:rsidRPr="00C67F40">
        <w:rPr>
          <w:rFonts w:ascii="Arial Narrow" w:hAnsi="Arial Narrow"/>
          <w:spacing w:val="4"/>
          <w:sz w:val="16"/>
        </w:rPr>
        <w:t>general.</w:t>
      </w:r>
    </w:p>
    <w:p w14:paraId="4A5826DC" w14:textId="77777777" w:rsidR="00D861EB" w:rsidRPr="00C67F40" w:rsidRDefault="00D861EB" w:rsidP="00D861EB">
      <w:pPr>
        <w:spacing w:before="1"/>
        <w:ind w:left="118" w:right="358"/>
        <w:rPr>
          <w:rFonts w:ascii="Arial Narrow" w:eastAsia="Arial Narrow" w:hAnsi="Arial Narrow" w:cs="Arial Narrow"/>
          <w:sz w:val="16"/>
          <w:szCs w:val="16"/>
        </w:rPr>
      </w:pPr>
      <w:r w:rsidRPr="00C67F40">
        <w:rPr>
          <w:rFonts w:ascii="Arial Narrow" w:hAnsi="Arial Narrow"/>
          <w:spacing w:val="5"/>
          <w:sz w:val="16"/>
        </w:rPr>
        <w:t>****Estimación</w:t>
      </w:r>
      <w:r w:rsidRPr="00C67F40">
        <w:rPr>
          <w:rFonts w:ascii="Arial Narrow" w:hAnsi="Arial Narrow"/>
          <w:spacing w:val="9"/>
          <w:sz w:val="16"/>
        </w:rPr>
        <w:t xml:space="preserve"> </w:t>
      </w:r>
      <w:r w:rsidRPr="00C67F40">
        <w:rPr>
          <w:rFonts w:ascii="Arial Narrow" w:hAnsi="Arial Narrow"/>
          <w:spacing w:val="4"/>
          <w:sz w:val="16"/>
        </w:rPr>
        <w:t>homogénea</w:t>
      </w:r>
      <w:r w:rsidRPr="00C67F40">
        <w:rPr>
          <w:rFonts w:ascii="Arial Narrow" w:hAnsi="Arial Narrow"/>
          <w:spacing w:val="9"/>
          <w:sz w:val="16"/>
        </w:rPr>
        <w:t xml:space="preserve"> </w:t>
      </w:r>
      <w:r w:rsidRPr="00C67F40">
        <w:rPr>
          <w:rFonts w:ascii="Arial Narrow" w:hAnsi="Arial Narrow"/>
          <w:spacing w:val="3"/>
          <w:sz w:val="16"/>
        </w:rPr>
        <w:t>de</w:t>
      </w:r>
      <w:r w:rsidRPr="00C67F40">
        <w:rPr>
          <w:rFonts w:ascii="Arial Narrow" w:hAnsi="Arial Narrow"/>
          <w:spacing w:val="9"/>
          <w:sz w:val="16"/>
        </w:rPr>
        <w:t xml:space="preserve"> </w:t>
      </w:r>
      <w:r w:rsidRPr="00C67F40">
        <w:rPr>
          <w:rFonts w:ascii="Arial Narrow" w:hAnsi="Arial Narrow"/>
          <w:spacing w:val="2"/>
          <w:sz w:val="16"/>
        </w:rPr>
        <w:t>la</w:t>
      </w:r>
      <w:r w:rsidRPr="00C67F40">
        <w:rPr>
          <w:rFonts w:ascii="Arial Narrow" w:hAnsi="Arial Narrow"/>
          <w:spacing w:val="10"/>
          <w:sz w:val="16"/>
        </w:rPr>
        <w:t xml:space="preserve"> </w:t>
      </w:r>
      <w:r w:rsidRPr="00C67F40">
        <w:rPr>
          <w:rFonts w:ascii="Arial Narrow" w:hAnsi="Arial Narrow"/>
          <w:spacing w:val="4"/>
          <w:sz w:val="16"/>
        </w:rPr>
        <w:t>excavación</w:t>
      </w:r>
      <w:r w:rsidRPr="00C67F40">
        <w:rPr>
          <w:rFonts w:ascii="Arial Narrow" w:hAnsi="Arial Narrow"/>
          <w:spacing w:val="12"/>
          <w:sz w:val="16"/>
        </w:rPr>
        <w:t xml:space="preserve"> </w:t>
      </w:r>
      <w:r w:rsidRPr="00C67F40">
        <w:rPr>
          <w:rFonts w:ascii="Arial Narrow" w:hAnsi="Arial Narrow"/>
          <w:sz w:val="16"/>
        </w:rPr>
        <w:t>y</w:t>
      </w:r>
      <w:r w:rsidRPr="00C67F40">
        <w:rPr>
          <w:rFonts w:ascii="Arial Narrow" w:hAnsi="Arial Narrow"/>
          <w:spacing w:val="10"/>
          <w:sz w:val="16"/>
        </w:rPr>
        <w:t xml:space="preserve"> </w:t>
      </w:r>
      <w:r w:rsidRPr="00C67F40">
        <w:rPr>
          <w:rFonts w:ascii="Arial Narrow" w:hAnsi="Arial Narrow"/>
          <w:spacing w:val="4"/>
          <w:sz w:val="16"/>
        </w:rPr>
        <w:t>sostenimiento</w:t>
      </w:r>
      <w:r w:rsidRPr="00C67F40">
        <w:rPr>
          <w:rFonts w:ascii="Arial Narrow" w:hAnsi="Arial Narrow"/>
          <w:spacing w:val="12"/>
          <w:sz w:val="16"/>
        </w:rPr>
        <w:t xml:space="preserve"> </w:t>
      </w:r>
      <w:r w:rsidRPr="00C67F40">
        <w:rPr>
          <w:rFonts w:ascii="Arial Narrow" w:hAnsi="Arial Narrow"/>
          <w:spacing w:val="4"/>
          <w:sz w:val="16"/>
        </w:rPr>
        <w:t>conforme</w:t>
      </w:r>
      <w:r w:rsidRPr="00C67F40">
        <w:rPr>
          <w:rFonts w:ascii="Arial Narrow" w:hAnsi="Arial Narrow"/>
          <w:spacing w:val="9"/>
          <w:sz w:val="16"/>
        </w:rPr>
        <w:t xml:space="preserve"> </w:t>
      </w:r>
      <w:r w:rsidRPr="00C67F40">
        <w:rPr>
          <w:rFonts w:ascii="Arial Narrow" w:hAnsi="Arial Narrow"/>
          <w:sz w:val="16"/>
        </w:rPr>
        <w:t>a</w:t>
      </w:r>
      <w:r w:rsidRPr="00C67F40">
        <w:rPr>
          <w:rFonts w:ascii="Arial Narrow" w:hAnsi="Arial Narrow"/>
          <w:spacing w:val="12"/>
          <w:sz w:val="16"/>
        </w:rPr>
        <w:t xml:space="preserve"> </w:t>
      </w:r>
      <w:r w:rsidRPr="00C67F40">
        <w:rPr>
          <w:rFonts w:ascii="Arial Narrow" w:hAnsi="Arial Narrow"/>
          <w:spacing w:val="2"/>
          <w:sz w:val="16"/>
        </w:rPr>
        <w:t>la</w:t>
      </w:r>
      <w:r w:rsidRPr="00C67F40">
        <w:rPr>
          <w:rFonts w:ascii="Arial Narrow" w:hAnsi="Arial Narrow"/>
          <w:spacing w:val="10"/>
          <w:sz w:val="16"/>
        </w:rPr>
        <w:t xml:space="preserve"> </w:t>
      </w:r>
      <w:r w:rsidRPr="00C67F40">
        <w:rPr>
          <w:rFonts w:ascii="Arial Narrow" w:hAnsi="Arial Narrow"/>
          <w:spacing w:val="2"/>
          <w:sz w:val="16"/>
        </w:rPr>
        <w:t>OC</w:t>
      </w:r>
      <w:r w:rsidRPr="00C67F40">
        <w:rPr>
          <w:rFonts w:ascii="Arial Narrow" w:hAnsi="Arial Narrow"/>
          <w:spacing w:val="10"/>
          <w:sz w:val="16"/>
        </w:rPr>
        <w:t xml:space="preserve"> </w:t>
      </w:r>
      <w:r w:rsidRPr="00C67F40">
        <w:rPr>
          <w:rFonts w:ascii="Arial Narrow" w:hAnsi="Arial Narrow"/>
          <w:spacing w:val="4"/>
          <w:sz w:val="16"/>
        </w:rPr>
        <w:t>2/2022</w:t>
      </w:r>
      <w:r w:rsidRPr="00C67F40">
        <w:rPr>
          <w:rFonts w:ascii="Arial Narrow" w:hAnsi="Arial Narrow"/>
          <w:spacing w:val="12"/>
          <w:sz w:val="16"/>
        </w:rPr>
        <w:t xml:space="preserve"> </w:t>
      </w:r>
      <w:r w:rsidRPr="00C67F40">
        <w:rPr>
          <w:rFonts w:ascii="Arial Narrow" w:hAnsi="Arial Narrow"/>
          <w:spacing w:val="4"/>
          <w:sz w:val="16"/>
        </w:rPr>
        <w:t>según</w:t>
      </w:r>
      <w:r w:rsidRPr="00C67F40">
        <w:rPr>
          <w:rFonts w:ascii="Arial Narrow" w:hAnsi="Arial Narrow"/>
          <w:spacing w:val="12"/>
          <w:sz w:val="16"/>
        </w:rPr>
        <w:t xml:space="preserve"> </w:t>
      </w:r>
      <w:r w:rsidRPr="00C67F40">
        <w:rPr>
          <w:rFonts w:ascii="Arial Narrow" w:hAnsi="Arial Narrow"/>
          <w:spacing w:val="4"/>
          <w:sz w:val="16"/>
        </w:rPr>
        <w:t>criterio</w:t>
      </w:r>
      <w:r w:rsidRPr="00C67F40">
        <w:rPr>
          <w:rFonts w:ascii="Arial Narrow" w:hAnsi="Arial Narrow"/>
          <w:spacing w:val="10"/>
          <w:sz w:val="16"/>
        </w:rPr>
        <w:t xml:space="preserve"> </w:t>
      </w:r>
      <w:r w:rsidRPr="00C67F40">
        <w:rPr>
          <w:rFonts w:ascii="Arial Narrow" w:hAnsi="Arial Narrow"/>
          <w:spacing w:val="3"/>
          <w:sz w:val="16"/>
        </w:rPr>
        <w:t>del</w:t>
      </w:r>
      <w:r w:rsidRPr="00C67F40">
        <w:rPr>
          <w:rFonts w:ascii="Arial Narrow" w:hAnsi="Arial Narrow"/>
          <w:spacing w:val="11"/>
          <w:sz w:val="16"/>
        </w:rPr>
        <w:t xml:space="preserve"> </w:t>
      </w:r>
      <w:r w:rsidRPr="00C67F40">
        <w:rPr>
          <w:rFonts w:ascii="Arial Narrow" w:hAnsi="Arial Narrow"/>
          <w:spacing w:val="4"/>
          <w:sz w:val="16"/>
        </w:rPr>
        <w:t>actual</w:t>
      </w:r>
      <w:r w:rsidRPr="00C67F40">
        <w:rPr>
          <w:rFonts w:ascii="Arial Narrow" w:hAnsi="Arial Narrow"/>
          <w:spacing w:val="9"/>
          <w:sz w:val="16"/>
        </w:rPr>
        <w:t xml:space="preserve"> </w:t>
      </w:r>
      <w:proofErr w:type="gramStart"/>
      <w:r w:rsidRPr="00C67F40">
        <w:rPr>
          <w:rFonts w:ascii="Arial Narrow" w:hAnsi="Arial Narrow"/>
          <w:spacing w:val="4"/>
          <w:sz w:val="16"/>
        </w:rPr>
        <w:t>Director</w:t>
      </w:r>
      <w:proofErr w:type="gramEnd"/>
      <w:r w:rsidRPr="00C67F40">
        <w:rPr>
          <w:rFonts w:ascii="Arial Narrow" w:hAnsi="Arial Narrow"/>
          <w:spacing w:val="8"/>
          <w:sz w:val="16"/>
        </w:rPr>
        <w:t xml:space="preserve"> </w:t>
      </w:r>
      <w:r w:rsidRPr="00C67F40">
        <w:rPr>
          <w:rFonts w:ascii="Arial Narrow" w:hAnsi="Arial Narrow"/>
          <w:spacing w:val="3"/>
          <w:sz w:val="16"/>
        </w:rPr>
        <w:t>de</w:t>
      </w:r>
      <w:r w:rsidRPr="00C67F40">
        <w:rPr>
          <w:rFonts w:ascii="Arial Narrow" w:hAnsi="Arial Narrow"/>
          <w:spacing w:val="9"/>
          <w:sz w:val="16"/>
        </w:rPr>
        <w:t xml:space="preserve"> </w:t>
      </w:r>
      <w:r w:rsidRPr="00C67F40">
        <w:rPr>
          <w:rFonts w:ascii="Arial Narrow" w:hAnsi="Arial Narrow"/>
          <w:spacing w:val="5"/>
          <w:sz w:val="16"/>
        </w:rPr>
        <w:t>Proyectos</w:t>
      </w:r>
      <w:r w:rsidRPr="00C67F40">
        <w:rPr>
          <w:rFonts w:ascii="Arial Narrow" w:hAnsi="Arial Narrow"/>
          <w:spacing w:val="103"/>
          <w:sz w:val="16"/>
        </w:rPr>
        <w:t xml:space="preserve"> </w:t>
      </w:r>
      <w:r w:rsidRPr="00C67F40">
        <w:rPr>
          <w:rFonts w:ascii="Arial Narrow" w:hAnsi="Arial Narrow"/>
          <w:sz w:val="16"/>
        </w:rPr>
        <w:t>y</w:t>
      </w:r>
      <w:r w:rsidRPr="00C67F40">
        <w:rPr>
          <w:rFonts w:ascii="Arial Narrow" w:hAnsi="Arial Narrow"/>
          <w:spacing w:val="13"/>
          <w:sz w:val="16"/>
        </w:rPr>
        <w:t xml:space="preserve"> </w:t>
      </w:r>
      <w:r w:rsidRPr="00C67F40">
        <w:rPr>
          <w:rFonts w:ascii="Arial Narrow" w:hAnsi="Arial Narrow"/>
          <w:spacing w:val="4"/>
          <w:sz w:val="16"/>
        </w:rPr>
        <w:t>Obras</w:t>
      </w:r>
    </w:p>
    <w:p w14:paraId="32D7B50B" w14:textId="77777777" w:rsidR="00D861EB" w:rsidRPr="00347B28" w:rsidRDefault="00D861EB" w:rsidP="00D861EB">
      <w:pPr>
        <w:spacing w:before="9"/>
        <w:rPr>
          <w:rFonts w:ascii="Arial Narrow" w:eastAsia="Arial Narrow" w:hAnsi="Arial Narrow" w:cs="Arial Narrow"/>
          <w:sz w:val="26"/>
          <w:szCs w:val="26"/>
        </w:rPr>
      </w:pPr>
    </w:p>
    <w:p w14:paraId="184928C9" w14:textId="77777777" w:rsidR="00D861EB" w:rsidRPr="00347B28" w:rsidRDefault="00D861EB" w:rsidP="00D861EB">
      <w:pPr>
        <w:pStyle w:val="Textoindependiente"/>
        <w:widowControl w:val="0"/>
        <w:numPr>
          <w:ilvl w:val="2"/>
          <w:numId w:val="67"/>
        </w:numPr>
        <w:tabs>
          <w:tab w:val="left" w:pos="882"/>
        </w:tabs>
        <w:ind w:left="881" w:right="259"/>
        <w:jc w:val="both"/>
        <w:rPr>
          <w:rFonts w:ascii="Arial Narrow" w:hAnsi="Arial Narrow"/>
          <w:sz w:val="26"/>
          <w:szCs w:val="26"/>
        </w:rPr>
      </w:pPr>
      <w:r w:rsidRPr="00347B28">
        <w:rPr>
          <w:rFonts w:ascii="Arial Narrow" w:hAnsi="Arial Narrow"/>
          <w:spacing w:val="4"/>
          <w:sz w:val="26"/>
          <w:szCs w:val="26"/>
        </w:rPr>
        <w:t>Para</w:t>
      </w:r>
      <w:r w:rsidRPr="00347B28">
        <w:rPr>
          <w:rFonts w:ascii="Arial Narrow" w:hAnsi="Arial Narrow"/>
          <w:spacing w:val="33"/>
          <w:sz w:val="26"/>
          <w:szCs w:val="26"/>
        </w:rPr>
        <w:t xml:space="preserve"> </w:t>
      </w:r>
      <w:r w:rsidRPr="00347B28">
        <w:rPr>
          <w:rFonts w:ascii="Arial Narrow" w:hAnsi="Arial Narrow"/>
          <w:spacing w:val="5"/>
          <w:sz w:val="26"/>
          <w:szCs w:val="26"/>
        </w:rPr>
        <w:t>finalizar,</w:t>
      </w:r>
      <w:r w:rsidRPr="00347B28">
        <w:rPr>
          <w:rFonts w:ascii="Arial Narrow" w:hAnsi="Arial Narrow"/>
          <w:spacing w:val="32"/>
          <w:sz w:val="26"/>
          <w:szCs w:val="26"/>
        </w:rPr>
        <w:t xml:space="preserve"> </w:t>
      </w:r>
      <w:r w:rsidRPr="00347B28">
        <w:rPr>
          <w:rFonts w:ascii="Arial Narrow" w:hAnsi="Arial Narrow"/>
          <w:spacing w:val="4"/>
          <w:sz w:val="26"/>
          <w:szCs w:val="26"/>
        </w:rPr>
        <w:t>la</w:t>
      </w:r>
      <w:r w:rsidRPr="00347B28">
        <w:rPr>
          <w:rFonts w:ascii="Arial Narrow" w:hAnsi="Arial Narrow"/>
          <w:spacing w:val="32"/>
          <w:sz w:val="26"/>
          <w:szCs w:val="26"/>
        </w:rPr>
        <w:t xml:space="preserve"> </w:t>
      </w:r>
      <w:r w:rsidRPr="00347B28">
        <w:rPr>
          <w:rFonts w:ascii="Arial Narrow" w:hAnsi="Arial Narrow"/>
          <w:spacing w:val="5"/>
          <w:sz w:val="26"/>
          <w:szCs w:val="26"/>
        </w:rPr>
        <w:t>justificación</w:t>
      </w:r>
      <w:r w:rsidRPr="00347B28">
        <w:rPr>
          <w:rFonts w:ascii="Arial Narrow" w:hAnsi="Arial Narrow"/>
          <w:spacing w:val="34"/>
          <w:sz w:val="26"/>
          <w:szCs w:val="26"/>
        </w:rPr>
        <w:t xml:space="preserve"> </w:t>
      </w:r>
      <w:r w:rsidRPr="00347B28">
        <w:rPr>
          <w:rFonts w:ascii="Arial Narrow" w:hAnsi="Arial Narrow"/>
          <w:spacing w:val="3"/>
          <w:sz w:val="26"/>
          <w:szCs w:val="26"/>
        </w:rPr>
        <w:t>del</w:t>
      </w:r>
      <w:r w:rsidRPr="00347B28">
        <w:rPr>
          <w:rFonts w:ascii="Arial Narrow" w:hAnsi="Arial Narrow"/>
          <w:spacing w:val="36"/>
          <w:sz w:val="26"/>
          <w:szCs w:val="26"/>
        </w:rPr>
        <w:t xml:space="preserve"> </w:t>
      </w:r>
      <w:r w:rsidRPr="00347B28">
        <w:rPr>
          <w:rFonts w:ascii="Arial Narrow" w:hAnsi="Arial Narrow"/>
          <w:spacing w:val="5"/>
          <w:sz w:val="26"/>
          <w:szCs w:val="26"/>
        </w:rPr>
        <w:t>pretendido</w:t>
      </w:r>
      <w:r w:rsidRPr="00347B28">
        <w:rPr>
          <w:rFonts w:ascii="Arial Narrow" w:hAnsi="Arial Narrow"/>
          <w:spacing w:val="34"/>
          <w:sz w:val="26"/>
          <w:szCs w:val="26"/>
        </w:rPr>
        <w:t xml:space="preserve"> </w:t>
      </w:r>
      <w:r w:rsidRPr="00347B28">
        <w:rPr>
          <w:rFonts w:ascii="Arial Narrow" w:hAnsi="Arial Narrow"/>
          <w:spacing w:val="5"/>
          <w:sz w:val="26"/>
          <w:szCs w:val="26"/>
        </w:rPr>
        <w:t>modificado,</w:t>
      </w:r>
      <w:r w:rsidRPr="00347B28">
        <w:rPr>
          <w:rFonts w:ascii="Arial Narrow" w:hAnsi="Arial Narrow"/>
          <w:spacing w:val="36"/>
          <w:sz w:val="26"/>
          <w:szCs w:val="26"/>
        </w:rPr>
        <w:t xml:space="preserve"> </w:t>
      </w:r>
      <w:r w:rsidRPr="00347B28">
        <w:rPr>
          <w:rFonts w:ascii="Arial Narrow" w:hAnsi="Arial Narrow"/>
          <w:spacing w:val="3"/>
          <w:sz w:val="26"/>
          <w:szCs w:val="26"/>
        </w:rPr>
        <w:t>que</w:t>
      </w:r>
      <w:r w:rsidRPr="00347B28">
        <w:rPr>
          <w:rFonts w:ascii="Arial Narrow" w:hAnsi="Arial Narrow"/>
          <w:spacing w:val="37"/>
          <w:sz w:val="26"/>
          <w:szCs w:val="26"/>
        </w:rPr>
        <w:t xml:space="preserve"> </w:t>
      </w:r>
      <w:r w:rsidRPr="00347B28">
        <w:rPr>
          <w:rFonts w:ascii="Arial Narrow" w:hAnsi="Arial Narrow"/>
          <w:spacing w:val="2"/>
          <w:sz w:val="26"/>
          <w:szCs w:val="26"/>
        </w:rPr>
        <w:t>se</w:t>
      </w:r>
      <w:r w:rsidRPr="00347B28">
        <w:rPr>
          <w:rFonts w:ascii="Arial Narrow" w:hAnsi="Arial Narrow"/>
          <w:spacing w:val="32"/>
          <w:sz w:val="26"/>
          <w:szCs w:val="26"/>
        </w:rPr>
        <w:t xml:space="preserve"> </w:t>
      </w:r>
      <w:r w:rsidRPr="00347B28">
        <w:rPr>
          <w:rFonts w:ascii="Arial Narrow" w:hAnsi="Arial Narrow"/>
          <w:spacing w:val="4"/>
          <w:sz w:val="26"/>
          <w:szCs w:val="26"/>
        </w:rPr>
        <w:t>inicia</w:t>
      </w:r>
      <w:r w:rsidRPr="00347B28">
        <w:rPr>
          <w:rFonts w:ascii="Arial Narrow" w:hAnsi="Arial Narrow"/>
          <w:spacing w:val="34"/>
          <w:sz w:val="26"/>
          <w:szCs w:val="26"/>
        </w:rPr>
        <w:t xml:space="preserve"> </w:t>
      </w:r>
      <w:r w:rsidRPr="00347B28">
        <w:rPr>
          <w:rFonts w:ascii="Arial Narrow" w:hAnsi="Arial Narrow"/>
          <w:spacing w:val="3"/>
          <w:sz w:val="26"/>
          <w:szCs w:val="26"/>
        </w:rPr>
        <w:t>en</w:t>
      </w:r>
      <w:r w:rsidRPr="00347B28">
        <w:rPr>
          <w:rFonts w:ascii="Arial Narrow" w:hAnsi="Arial Narrow"/>
          <w:spacing w:val="32"/>
          <w:sz w:val="26"/>
          <w:szCs w:val="26"/>
        </w:rPr>
        <w:t xml:space="preserve"> </w:t>
      </w:r>
      <w:r w:rsidRPr="00347B28">
        <w:rPr>
          <w:rFonts w:ascii="Arial Narrow" w:hAnsi="Arial Narrow"/>
          <w:spacing w:val="3"/>
          <w:sz w:val="26"/>
          <w:szCs w:val="26"/>
        </w:rPr>
        <w:t>la</w:t>
      </w:r>
      <w:r w:rsidRPr="00347B28">
        <w:rPr>
          <w:rFonts w:ascii="Arial Narrow" w:hAnsi="Arial Narrow"/>
          <w:spacing w:val="42"/>
          <w:w w:val="99"/>
          <w:sz w:val="26"/>
          <w:szCs w:val="26"/>
        </w:rPr>
        <w:t xml:space="preserve"> </w:t>
      </w:r>
      <w:r w:rsidRPr="00347B28">
        <w:rPr>
          <w:rFonts w:ascii="Arial Narrow" w:hAnsi="Arial Narrow" w:cs="Arial Narrow"/>
          <w:spacing w:val="5"/>
          <w:sz w:val="26"/>
          <w:szCs w:val="26"/>
        </w:rPr>
        <w:t>Resolución</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852/2024,</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fecha</w:t>
      </w:r>
      <w:r w:rsidRPr="00347B28">
        <w:rPr>
          <w:rFonts w:ascii="Arial Narrow" w:hAnsi="Arial Narrow" w:cs="Arial Narrow"/>
          <w:spacing w:val="-4"/>
          <w:sz w:val="26"/>
          <w:szCs w:val="26"/>
        </w:rPr>
        <w:t xml:space="preserve"> </w:t>
      </w:r>
      <w:r w:rsidRPr="00347B28">
        <w:rPr>
          <w:rFonts w:ascii="Arial Narrow" w:hAnsi="Arial Narrow" w:cs="Arial Narrow"/>
          <w:spacing w:val="3"/>
          <w:sz w:val="26"/>
          <w:szCs w:val="26"/>
        </w:rPr>
        <w:t>28</w:t>
      </w:r>
      <w:r w:rsidRPr="00347B28">
        <w:rPr>
          <w:rFonts w:ascii="Arial Narrow" w:hAnsi="Arial Narrow" w:cs="Arial Narrow"/>
          <w:spacing w:val="-2"/>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7"/>
          <w:sz w:val="26"/>
          <w:szCs w:val="26"/>
        </w:rPr>
        <w:t xml:space="preserve"> </w:t>
      </w:r>
      <w:r w:rsidRPr="00347B28">
        <w:rPr>
          <w:rFonts w:ascii="Arial Narrow" w:hAnsi="Arial Narrow" w:cs="Arial Narrow"/>
          <w:spacing w:val="5"/>
          <w:sz w:val="26"/>
          <w:szCs w:val="26"/>
        </w:rPr>
        <w:t>noviembre</w:t>
      </w:r>
      <w:r w:rsidRPr="00347B28">
        <w:rPr>
          <w:rFonts w:ascii="Arial Narrow" w:hAnsi="Arial Narrow" w:cs="Arial Narrow"/>
          <w:spacing w:val="-4"/>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3"/>
          <w:sz w:val="26"/>
          <w:szCs w:val="26"/>
        </w:rPr>
        <w:t xml:space="preserve"> </w:t>
      </w:r>
      <w:r w:rsidRPr="00347B28">
        <w:rPr>
          <w:rFonts w:ascii="Arial Narrow" w:hAnsi="Arial Narrow" w:cs="Arial Narrow"/>
          <w:spacing w:val="4"/>
          <w:sz w:val="26"/>
          <w:szCs w:val="26"/>
        </w:rPr>
        <w:t>2024,</w:t>
      </w:r>
      <w:r w:rsidRPr="00347B28">
        <w:rPr>
          <w:rFonts w:ascii="Arial Narrow" w:hAnsi="Arial Narrow" w:cs="Arial Narrow"/>
          <w:spacing w:val="-2"/>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4"/>
          <w:sz w:val="26"/>
          <w:szCs w:val="26"/>
        </w:rPr>
        <w:t xml:space="preserve"> </w:t>
      </w:r>
      <w:proofErr w:type="gramStart"/>
      <w:r w:rsidRPr="00347B28">
        <w:rPr>
          <w:rFonts w:ascii="Arial Narrow" w:hAnsi="Arial Narrow" w:cs="Arial Narrow"/>
          <w:spacing w:val="5"/>
          <w:sz w:val="26"/>
          <w:szCs w:val="26"/>
        </w:rPr>
        <w:t>Director</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General</w:t>
      </w:r>
      <w:proofErr w:type="gramEnd"/>
      <w:r w:rsidRPr="00347B28">
        <w:rPr>
          <w:rFonts w:ascii="Arial Narrow" w:hAnsi="Arial Narrow" w:cs="Arial Narrow"/>
          <w:spacing w:val="62"/>
          <w:w w:val="99"/>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16"/>
          <w:sz w:val="26"/>
          <w:szCs w:val="26"/>
        </w:rPr>
        <w:t xml:space="preserve"> </w:t>
      </w:r>
      <w:r w:rsidRPr="00347B28">
        <w:rPr>
          <w:rFonts w:ascii="Arial Narrow" w:hAnsi="Arial Narrow" w:cs="Arial Narrow"/>
          <w:spacing w:val="5"/>
          <w:sz w:val="26"/>
          <w:szCs w:val="26"/>
        </w:rPr>
        <w:t>Obras</w:t>
      </w:r>
      <w:r w:rsidRPr="00347B28">
        <w:rPr>
          <w:rFonts w:ascii="Arial Narrow" w:hAnsi="Arial Narrow" w:cs="Arial Narrow"/>
          <w:spacing w:val="16"/>
          <w:sz w:val="26"/>
          <w:szCs w:val="26"/>
        </w:rPr>
        <w:t xml:space="preserve"> </w:t>
      </w:r>
      <w:r w:rsidRPr="00347B28">
        <w:rPr>
          <w:rFonts w:ascii="Arial Narrow" w:hAnsi="Arial Narrow" w:cs="Arial Narrow"/>
          <w:spacing w:val="5"/>
          <w:sz w:val="26"/>
          <w:szCs w:val="26"/>
        </w:rPr>
        <w:t>Públicas</w:t>
      </w:r>
      <w:r w:rsidRPr="00347B28">
        <w:rPr>
          <w:rFonts w:ascii="Arial Narrow" w:hAnsi="Arial Narrow"/>
          <w:spacing w:val="5"/>
          <w:sz w:val="26"/>
          <w:szCs w:val="26"/>
        </w:rPr>
        <w:t>,</w:t>
      </w:r>
      <w:r w:rsidRPr="00347B28">
        <w:rPr>
          <w:rFonts w:ascii="Arial Narrow" w:hAnsi="Arial Narrow"/>
          <w:spacing w:val="19"/>
          <w:sz w:val="26"/>
          <w:szCs w:val="26"/>
        </w:rPr>
        <w:t xml:space="preserve"> </w:t>
      </w:r>
      <w:r w:rsidRPr="00347B28">
        <w:rPr>
          <w:rFonts w:ascii="Arial Narrow" w:hAnsi="Arial Narrow"/>
          <w:spacing w:val="3"/>
          <w:sz w:val="26"/>
          <w:szCs w:val="26"/>
        </w:rPr>
        <w:t>se</w:t>
      </w:r>
      <w:r w:rsidRPr="00347B28">
        <w:rPr>
          <w:rFonts w:ascii="Arial Narrow" w:hAnsi="Arial Narrow"/>
          <w:spacing w:val="15"/>
          <w:sz w:val="26"/>
          <w:szCs w:val="26"/>
        </w:rPr>
        <w:t xml:space="preserve"> </w:t>
      </w:r>
      <w:r w:rsidRPr="00347B28">
        <w:rPr>
          <w:rFonts w:ascii="Arial Narrow" w:hAnsi="Arial Narrow"/>
          <w:spacing w:val="4"/>
          <w:sz w:val="26"/>
          <w:szCs w:val="26"/>
        </w:rPr>
        <w:t>basa</w:t>
      </w:r>
      <w:r w:rsidRPr="00347B28">
        <w:rPr>
          <w:rFonts w:ascii="Arial Narrow" w:hAnsi="Arial Narrow"/>
          <w:spacing w:val="17"/>
          <w:sz w:val="26"/>
          <w:szCs w:val="26"/>
        </w:rPr>
        <w:t xml:space="preserve"> </w:t>
      </w:r>
      <w:r w:rsidRPr="00347B28">
        <w:rPr>
          <w:rFonts w:ascii="Arial Narrow" w:hAnsi="Arial Narrow"/>
          <w:spacing w:val="3"/>
          <w:sz w:val="26"/>
          <w:szCs w:val="26"/>
        </w:rPr>
        <w:t>en</w:t>
      </w:r>
      <w:r w:rsidRPr="00347B28">
        <w:rPr>
          <w:rFonts w:ascii="Arial Narrow" w:hAnsi="Arial Narrow"/>
          <w:spacing w:val="15"/>
          <w:sz w:val="26"/>
          <w:szCs w:val="26"/>
        </w:rPr>
        <w:t xml:space="preserve"> </w:t>
      </w:r>
      <w:r w:rsidRPr="00347B28">
        <w:rPr>
          <w:rFonts w:ascii="Arial Narrow" w:hAnsi="Arial Narrow"/>
          <w:sz w:val="26"/>
          <w:szCs w:val="26"/>
        </w:rPr>
        <w:t>“circunstancias</w:t>
      </w:r>
      <w:r w:rsidRPr="00347B28">
        <w:rPr>
          <w:rFonts w:ascii="Arial Narrow" w:hAnsi="Arial Narrow"/>
          <w:spacing w:val="64"/>
          <w:sz w:val="26"/>
          <w:szCs w:val="26"/>
        </w:rPr>
        <w:t xml:space="preserve"> </w:t>
      </w:r>
      <w:r w:rsidRPr="00347B28">
        <w:rPr>
          <w:rFonts w:ascii="Arial Narrow" w:hAnsi="Arial Narrow"/>
          <w:sz w:val="26"/>
          <w:szCs w:val="26"/>
        </w:rPr>
        <w:t>imprevisibles para una</w:t>
      </w:r>
      <w:r w:rsidRPr="00347B28">
        <w:rPr>
          <w:rFonts w:ascii="Arial Narrow" w:hAnsi="Arial Narrow"/>
          <w:spacing w:val="28"/>
          <w:w w:val="112"/>
          <w:sz w:val="26"/>
          <w:szCs w:val="26"/>
        </w:rPr>
        <w:t xml:space="preserve"> </w:t>
      </w:r>
      <w:r w:rsidRPr="00347B28">
        <w:rPr>
          <w:rFonts w:ascii="Arial Narrow" w:hAnsi="Arial Narrow"/>
          <w:sz w:val="26"/>
          <w:szCs w:val="26"/>
        </w:rPr>
        <w:t>entidad</w:t>
      </w:r>
      <w:r w:rsidRPr="00347B28">
        <w:rPr>
          <w:rFonts w:ascii="Arial Narrow" w:hAnsi="Arial Narrow"/>
          <w:spacing w:val="10"/>
          <w:sz w:val="26"/>
          <w:szCs w:val="26"/>
        </w:rPr>
        <w:t xml:space="preserve"> </w:t>
      </w:r>
      <w:r w:rsidRPr="00347B28">
        <w:rPr>
          <w:rFonts w:ascii="Arial Narrow" w:hAnsi="Arial Narrow"/>
          <w:sz w:val="26"/>
          <w:szCs w:val="26"/>
        </w:rPr>
        <w:t>adjudicadora</w:t>
      </w:r>
      <w:r w:rsidRPr="00347B28">
        <w:rPr>
          <w:rFonts w:ascii="Arial Narrow" w:hAnsi="Arial Narrow"/>
          <w:spacing w:val="11"/>
          <w:sz w:val="26"/>
          <w:szCs w:val="26"/>
        </w:rPr>
        <w:t xml:space="preserve"> </w:t>
      </w:r>
      <w:r w:rsidRPr="00347B28">
        <w:rPr>
          <w:rFonts w:ascii="Arial Narrow" w:hAnsi="Arial Narrow"/>
          <w:sz w:val="26"/>
          <w:szCs w:val="26"/>
        </w:rPr>
        <w:t>diligente”,</w:t>
      </w:r>
      <w:r w:rsidRPr="00347B28">
        <w:rPr>
          <w:rFonts w:ascii="Arial Narrow" w:hAnsi="Arial Narrow"/>
          <w:spacing w:val="10"/>
          <w:sz w:val="26"/>
          <w:szCs w:val="26"/>
        </w:rPr>
        <w:t xml:space="preserve"> </w:t>
      </w:r>
      <w:r w:rsidRPr="00347B28">
        <w:rPr>
          <w:rFonts w:ascii="Arial Narrow" w:hAnsi="Arial Narrow"/>
          <w:sz w:val="26"/>
          <w:szCs w:val="26"/>
        </w:rPr>
        <w:t>“según</w:t>
      </w:r>
      <w:r w:rsidRPr="00347B28">
        <w:rPr>
          <w:rFonts w:ascii="Arial Narrow" w:hAnsi="Arial Narrow"/>
          <w:spacing w:val="11"/>
          <w:sz w:val="26"/>
          <w:szCs w:val="26"/>
        </w:rPr>
        <w:t xml:space="preserve"> </w:t>
      </w:r>
      <w:r w:rsidRPr="00347B28">
        <w:rPr>
          <w:rFonts w:ascii="Arial Narrow" w:hAnsi="Arial Narrow"/>
          <w:sz w:val="26"/>
          <w:szCs w:val="26"/>
        </w:rPr>
        <w:t>el</w:t>
      </w:r>
      <w:r w:rsidRPr="00347B28">
        <w:rPr>
          <w:rFonts w:ascii="Arial Narrow" w:hAnsi="Arial Narrow"/>
          <w:spacing w:val="10"/>
          <w:sz w:val="26"/>
          <w:szCs w:val="26"/>
        </w:rPr>
        <w:t xml:space="preserve"> </w:t>
      </w:r>
      <w:r w:rsidRPr="00347B28">
        <w:rPr>
          <w:rFonts w:ascii="Arial Narrow" w:hAnsi="Arial Narrow"/>
          <w:sz w:val="26"/>
          <w:szCs w:val="26"/>
        </w:rPr>
        <w:t>artículo</w:t>
      </w:r>
      <w:r w:rsidRPr="00347B28">
        <w:rPr>
          <w:rFonts w:ascii="Arial Narrow" w:hAnsi="Arial Narrow"/>
          <w:spacing w:val="11"/>
          <w:sz w:val="26"/>
          <w:szCs w:val="26"/>
        </w:rPr>
        <w:t xml:space="preserve"> </w:t>
      </w:r>
      <w:r w:rsidRPr="00347B28">
        <w:rPr>
          <w:rFonts w:ascii="Arial Narrow" w:hAnsi="Arial Narrow"/>
          <w:sz w:val="26"/>
          <w:szCs w:val="26"/>
        </w:rPr>
        <w:t>114.3.a)</w:t>
      </w:r>
      <w:r w:rsidRPr="00347B28">
        <w:rPr>
          <w:rFonts w:ascii="Arial Narrow" w:hAnsi="Arial Narrow"/>
          <w:spacing w:val="7"/>
          <w:sz w:val="26"/>
          <w:szCs w:val="26"/>
        </w:rPr>
        <w:t xml:space="preserve"> </w:t>
      </w:r>
      <w:r w:rsidRPr="00347B28">
        <w:rPr>
          <w:rFonts w:ascii="Arial Narrow" w:hAnsi="Arial Narrow"/>
          <w:sz w:val="26"/>
          <w:szCs w:val="26"/>
        </w:rPr>
        <w:t>de</w:t>
      </w:r>
      <w:r w:rsidRPr="00347B28">
        <w:rPr>
          <w:rFonts w:ascii="Arial Narrow" w:hAnsi="Arial Narrow"/>
          <w:spacing w:val="13"/>
          <w:sz w:val="26"/>
          <w:szCs w:val="26"/>
        </w:rPr>
        <w:t xml:space="preserve"> </w:t>
      </w:r>
      <w:r w:rsidRPr="00347B28">
        <w:rPr>
          <w:rFonts w:ascii="Arial Narrow" w:hAnsi="Arial Narrow"/>
          <w:sz w:val="26"/>
          <w:szCs w:val="26"/>
        </w:rPr>
        <w:t>la</w:t>
      </w:r>
      <w:r w:rsidRPr="00347B28">
        <w:rPr>
          <w:rFonts w:ascii="Arial Narrow" w:hAnsi="Arial Narrow"/>
          <w:spacing w:val="10"/>
          <w:sz w:val="26"/>
          <w:szCs w:val="26"/>
        </w:rPr>
        <w:t xml:space="preserve"> </w:t>
      </w:r>
      <w:r w:rsidRPr="00347B28">
        <w:rPr>
          <w:rFonts w:ascii="Arial Narrow" w:hAnsi="Arial Narrow"/>
          <w:sz w:val="26"/>
          <w:szCs w:val="26"/>
        </w:rPr>
        <w:t>LFC”,</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22"/>
          <w:w w:val="99"/>
          <w:sz w:val="26"/>
          <w:szCs w:val="26"/>
        </w:rPr>
        <w:t xml:space="preserve"> </w:t>
      </w:r>
      <w:r w:rsidRPr="00347B28">
        <w:rPr>
          <w:rFonts w:ascii="Arial Narrow" w:hAnsi="Arial Narrow"/>
          <w:spacing w:val="3"/>
          <w:sz w:val="26"/>
          <w:szCs w:val="26"/>
        </w:rPr>
        <w:t>en</w:t>
      </w:r>
      <w:r w:rsidRPr="00347B28">
        <w:rPr>
          <w:rFonts w:ascii="Arial Narrow" w:hAnsi="Arial Narrow"/>
          <w:spacing w:val="44"/>
          <w:sz w:val="26"/>
          <w:szCs w:val="26"/>
        </w:rPr>
        <w:t xml:space="preserve"> </w:t>
      </w:r>
      <w:r w:rsidRPr="00347B28">
        <w:rPr>
          <w:rFonts w:ascii="Arial Narrow" w:hAnsi="Arial Narrow"/>
          <w:spacing w:val="5"/>
          <w:sz w:val="26"/>
          <w:szCs w:val="26"/>
        </w:rPr>
        <w:t>los</w:t>
      </w:r>
      <w:r w:rsidRPr="00347B28">
        <w:rPr>
          <w:rFonts w:ascii="Arial Narrow" w:hAnsi="Arial Narrow"/>
          <w:spacing w:val="43"/>
          <w:sz w:val="26"/>
          <w:szCs w:val="26"/>
        </w:rPr>
        <w:t xml:space="preserve"> </w:t>
      </w:r>
      <w:r w:rsidRPr="00347B28">
        <w:rPr>
          <w:rFonts w:ascii="Arial Narrow" w:hAnsi="Arial Narrow"/>
          <w:spacing w:val="5"/>
          <w:sz w:val="26"/>
          <w:szCs w:val="26"/>
        </w:rPr>
        <w:t>apartados</w:t>
      </w:r>
      <w:r w:rsidRPr="00347B28">
        <w:rPr>
          <w:rFonts w:ascii="Arial Narrow" w:hAnsi="Arial Narrow"/>
          <w:spacing w:val="46"/>
          <w:sz w:val="26"/>
          <w:szCs w:val="26"/>
        </w:rPr>
        <w:t xml:space="preserve"> </w:t>
      </w:r>
      <w:r w:rsidRPr="00347B28">
        <w:rPr>
          <w:rFonts w:ascii="Arial Narrow" w:hAnsi="Arial Narrow"/>
          <w:spacing w:val="3"/>
          <w:sz w:val="26"/>
          <w:szCs w:val="26"/>
        </w:rPr>
        <w:t>de</w:t>
      </w:r>
      <w:r w:rsidRPr="00347B28">
        <w:rPr>
          <w:rFonts w:ascii="Arial Narrow" w:hAnsi="Arial Narrow"/>
          <w:spacing w:val="44"/>
          <w:sz w:val="26"/>
          <w:szCs w:val="26"/>
        </w:rPr>
        <w:t xml:space="preserve"> </w:t>
      </w:r>
      <w:r w:rsidRPr="00347B28">
        <w:rPr>
          <w:rFonts w:ascii="Arial Narrow" w:hAnsi="Arial Narrow"/>
          <w:spacing w:val="5"/>
          <w:sz w:val="26"/>
          <w:szCs w:val="26"/>
        </w:rPr>
        <w:t>excavación</w:t>
      </w:r>
      <w:r w:rsidRPr="00347B28">
        <w:rPr>
          <w:rFonts w:ascii="Arial Narrow" w:hAnsi="Arial Narrow"/>
          <w:spacing w:val="44"/>
          <w:sz w:val="26"/>
          <w:szCs w:val="26"/>
        </w:rPr>
        <w:t xml:space="preserve"> </w:t>
      </w:r>
      <w:r w:rsidRPr="00347B28">
        <w:rPr>
          <w:rFonts w:ascii="Arial Narrow" w:hAnsi="Arial Narrow"/>
          <w:sz w:val="26"/>
          <w:szCs w:val="26"/>
        </w:rPr>
        <w:t>y</w:t>
      </w:r>
      <w:r w:rsidRPr="00347B28">
        <w:rPr>
          <w:rFonts w:ascii="Arial Narrow" w:hAnsi="Arial Narrow"/>
          <w:spacing w:val="44"/>
          <w:sz w:val="26"/>
          <w:szCs w:val="26"/>
        </w:rPr>
        <w:t xml:space="preserve"> </w:t>
      </w:r>
      <w:r w:rsidRPr="00347B28">
        <w:rPr>
          <w:rFonts w:ascii="Arial Narrow" w:hAnsi="Arial Narrow"/>
          <w:spacing w:val="5"/>
          <w:sz w:val="26"/>
          <w:szCs w:val="26"/>
        </w:rPr>
        <w:t>sostenimiento</w:t>
      </w:r>
      <w:r w:rsidRPr="00347B28">
        <w:rPr>
          <w:rFonts w:ascii="Arial Narrow" w:hAnsi="Arial Narrow"/>
          <w:spacing w:val="44"/>
          <w:sz w:val="26"/>
          <w:szCs w:val="26"/>
        </w:rPr>
        <w:t xml:space="preserve"> </w:t>
      </w:r>
      <w:r w:rsidRPr="00347B28">
        <w:rPr>
          <w:rFonts w:ascii="Arial Narrow" w:hAnsi="Arial Narrow"/>
          <w:spacing w:val="4"/>
          <w:sz w:val="26"/>
          <w:szCs w:val="26"/>
        </w:rPr>
        <w:t>“</w:t>
      </w:r>
      <w:r w:rsidRPr="00347B28">
        <w:rPr>
          <w:rFonts w:ascii="Arial Narrow" w:hAnsi="Arial Narrow" w:cs="Arial Narrow"/>
          <w:spacing w:val="4"/>
          <w:sz w:val="26"/>
          <w:szCs w:val="26"/>
        </w:rPr>
        <w:t>por</w:t>
      </w:r>
      <w:r w:rsidRPr="00347B28">
        <w:rPr>
          <w:rFonts w:ascii="Arial Narrow" w:hAnsi="Arial Narrow" w:cs="Arial Narrow"/>
          <w:spacing w:val="46"/>
          <w:sz w:val="26"/>
          <w:szCs w:val="26"/>
        </w:rPr>
        <w:t xml:space="preserve"> </w:t>
      </w:r>
      <w:r w:rsidRPr="00347B28">
        <w:rPr>
          <w:rFonts w:ascii="Arial Narrow" w:hAnsi="Arial Narrow" w:cs="Arial Narrow"/>
          <w:spacing w:val="5"/>
          <w:sz w:val="26"/>
          <w:szCs w:val="26"/>
        </w:rPr>
        <w:t>requerimientos</w:t>
      </w:r>
      <w:r w:rsidRPr="00347B28">
        <w:rPr>
          <w:rFonts w:ascii="Arial Narrow" w:hAnsi="Arial Narrow" w:cs="Arial Narrow"/>
          <w:spacing w:val="40"/>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45"/>
          <w:sz w:val="26"/>
          <w:szCs w:val="26"/>
        </w:rPr>
        <w:t xml:space="preserve"> </w:t>
      </w:r>
      <w:r w:rsidRPr="00347B28">
        <w:rPr>
          <w:rFonts w:ascii="Arial Narrow" w:hAnsi="Arial Narrow" w:cs="Arial Narrow"/>
          <w:spacing w:val="3"/>
          <w:sz w:val="26"/>
          <w:szCs w:val="26"/>
        </w:rPr>
        <w:t>la</w:t>
      </w:r>
      <w:r w:rsidRPr="00347B28">
        <w:rPr>
          <w:rFonts w:ascii="Arial Narrow" w:hAnsi="Arial Narrow" w:cs="Arial Narrow"/>
          <w:spacing w:val="50"/>
          <w:w w:val="99"/>
          <w:sz w:val="26"/>
          <w:szCs w:val="26"/>
        </w:rPr>
        <w:t xml:space="preserve"> </w:t>
      </w:r>
      <w:r w:rsidRPr="00347B28">
        <w:rPr>
          <w:rFonts w:ascii="Arial Narrow" w:hAnsi="Arial Narrow" w:cs="Arial Narrow"/>
          <w:spacing w:val="5"/>
          <w:sz w:val="26"/>
          <w:szCs w:val="26"/>
        </w:rPr>
        <w:t>Sección</w:t>
      </w:r>
      <w:r w:rsidRPr="00347B28">
        <w:rPr>
          <w:rFonts w:ascii="Arial Narrow" w:hAnsi="Arial Narrow" w:cs="Arial Narrow"/>
          <w:spacing w:val="24"/>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22"/>
          <w:sz w:val="26"/>
          <w:szCs w:val="26"/>
        </w:rPr>
        <w:t xml:space="preserve"> </w:t>
      </w:r>
      <w:r w:rsidRPr="00347B28">
        <w:rPr>
          <w:rFonts w:ascii="Arial Narrow" w:hAnsi="Arial Narrow" w:cs="Arial Narrow"/>
          <w:spacing w:val="5"/>
          <w:sz w:val="26"/>
          <w:szCs w:val="26"/>
        </w:rPr>
        <w:t>Minas</w:t>
      </w:r>
      <w:r w:rsidRPr="00347B28">
        <w:rPr>
          <w:rFonts w:ascii="Arial Narrow" w:hAnsi="Arial Narrow"/>
          <w:spacing w:val="5"/>
          <w:sz w:val="26"/>
          <w:szCs w:val="26"/>
        </w:rPr>
        <w:t>”,</w:t>
      </w:r>
      <w:r w:rsidRPr="00347B28">
        <w:rPr>
          <w:rFonts w:ascii="Arial Narrow" w:hAnsi="Arial Narrow"/>
          <w:spacing w:val="26"/>
          <w:sz w:val="26"/>
          <w:szCs w:val="26"/>
        </w:rPr>
        <w:t xml:space="preserve"> </w:t>
      </w:r>
      <w:r w:rsidRPr="00347B28">
        <w:rPr>
          <w:rFonts w:ascii="Arial Narrow" w:hAnsi="Arial Narrow"/>
          <w:spacing w:val="4"/>
          <w:sz w:val="26"/>
          <w:szCs w:val="26"/>
        </w:rPr>
        <w:t>según</w:t>
      </w:r>
      <w:r w:rsidRPr="00347B28">
        <w:rPr>
          <w:rFonts w:ascii="Arial Narrow" w:hAnsi="Arial Narrow"/>
          <w:spacing w:val="27"/>
          <w:sz w:val="26"/>
          <w:szCs w:val="26"/>
        </w:rPr>
        <w:t xml:space="preserve"> </w:t>
      </w:r>
      <w:r w:rsidRPr="00347B28">
        <w:rPr>
          <w:rFonts w:ascii="Arial Narrow" w:hAnsi="Arial Narrow"/>
          <w:spacing w:val="3"/>
          <w:sz w:val="26"/>
          <w:szCs w:val="26"/>
        </w:rPr>
        <w:t>los</w:t>
      </w:r>
      <w:r w:rsidRPr="00347B28">
        <w:rPr>
          <w:rFonts w:ascii="Arial Narrow" w:hAnsi="Arial Narrow"/>
          <w:spacing w:val="24"/>
          <w:sz w:val="26"/>
          <w:szCs w:val="26"/>
        </w:rPr>
        <w:t xml:space="preserve"> </w:t>
      </w:r>
      <w:r w:rsidRPr="00347B28">
        <w:rPr>
          <w:rFonts w:ascii="Arial Narrow" w:hAnsi="Arial Narrow"/>
          <w:spacing w:val="5"/>
          <w:sz w:val="26"/>
          <w:szCs w:val="26"/>
        </w:rPr>
        <w:t>informes</w:t>
      </w:r>
      <w:r w:rsidRPr="00347B28">
        <w:rPr>
          <w:rFonts w:ascii="Arial Narrow" w:hAnsi="Arial Narrow"/>
          <w:spacing w:val="23"/>
          <w:sz w:val="26"/>
          <w:szCs w:val="26"/>
        </w:rPr>
        <w:t xml:space="preserve"> </w:t>
      </w:r>
      <w:r w:rsidRPr="00347B28">
        <w:rPr>
          <w:rFonts w:ascii="Arial Narrow" w:hAnsi="Arial Narrow"/>
          <w:spacing w:val="5"/>
          <w:sz w:val="26"/>
          <w:szCs w:val="26"/>
        </w:rPr>
        <w:t>propuesta</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r w:rsidRPr="00347B28">
        <w:rPr>
          <w:rFonts w:ascii="Arial Narrow" w:hAnsi="Arial Narrow"/>
          <w:spacing w:val="3"/>
          <w:sz w:val="26"/>
          <w:szCs w:val="26"/>
        </w:rPr>
        <w:t>la</w:t>
      </w:r>
      <w:r w:rsidRPr="00347B28">
        <w:rPr>
          <w:rFonts w:ascii="Arial Narrow" w:hAnsi="Arial Narrow"/>
          <w:spacing w:val="25"/>
          <w:sz w:val="26"/>
          <w:szCs w:val="26"/>
        </w:rPr>
        <w:t xml:space="preserve"> </w:t>
      </w:r>
      <w:r w:rsidRPr="00347B28">
        <w:rPr>
          <w:rFonts w:ascii="Arial Narrow" w:hAnsi="Arial Narrow"/>
          <w:spacing w:val="5"/>
          <w:sz w:val="26"/>
          <w:szCs w:val="26"/>
        </w:rPr>
        <w:t>Dirección</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Obra</w:t>
      </w:r>
      <w:r w:rsidRPr="00347B28">
        <w:rPr>
          <w:rFonts w:ascii="Arial Narrow" w:hAnsi="Arial Narrow"/>
          <w:spacing w:val="25"/>
          <w:sz w:val="26"/>
          <w:szCs w:val="26"/>
        </w:rPr>
        <w:t xml:space="preserve"> </w:t>
      </w:r>
      <w:r w:rsidRPr="00347B28">
        <w:rPr>
          <w:rFonts w:ascii="Arial Narrow" w:hAnsi="Arial Narrow"/>
          <w:sz w:val="26"/>
          <w:szCs w:val="26"/>
        </w:rPr>
        <w:t>y</w:t>
      </w:r>
      <w:r w:rsidRPr="00347B28">
        <w:rPr>
          <w:rFonts w:ascii="Arial Narrow" w:hAnsi="Arial Narrow"/>
          <w:spacing w:val="50"/>
          <w:w w:val="99"/>
          <w:sz w:val="26"/>
          <w:szCs w:val="26"/>
        </w:rPr>
        <w:t xml:space="preserve"> </w:t>
      </w:r>
      <w:r w:rsidRPr="00347B28">
        <w:rPr>
          <w:rFonts w:ascii="Arial Narrow" w:hAnsi="Arial Narrow"/>
          <w:spacing w:val="4"/>
          <w:sz w:val="26"/>
          <w:szCs w:val="26"/>
        </w:rPr>
        <w:t>del</w:t>
      </w:r>
      <w:r w:rsidRPr="00347B28">
        <w:rPr>
          <w:rFonts w:ascii="Arial Narrow" w:hAnsi="Arial Narrow"/>
          <w:spacing w:val="37"/>
          <w:sz w:val="26"/>
          <w:szCs w:val="26"/>
        </w:rPr>
        <w:t xml:space="preserve"> </w:t>
      </w:r>
      <w:r w:rsidRPr="00347B28">
        <w:rPr>
          <w:rFonts w:ascii="Arial Narrow" w:hAnsi="Arial Narrow"/>
          <w:spacing w:val="5"/>
          <w:sz w:val="26"/>
          <w:szCs w:val="26"/>
        </w:rPr>
        <w:t>Servicio</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34"/>
          <w:sz w:val="26"/>
          <w:szCs w:val="26"/>
        </w:rPr>
        <w:t xml:space="preserve"> </w:t>
      </w:r>
      <w:r w:rsidRPr="00347B28">
        <w:rPr>
          <w:rFonts w:ascii="Arial Narrow" w:hAnsi="Arial Narrow"/>
          <w:spacing w:val="5"/>
          <w:sz w:val="26"/>
          <w:szCs w:val="26"/>
        </w:rPr>
        <w:t>Nuevas</w:t>
      </w:r>
      <w:r w:rsidRPr="00347B28">
        <w:rPr>
          <w:rFonts w:ascii="Arial Narrow" w:hAnsi="Arial Narrow"/>
          <w:spacing w:val="35"/>
          <w:sz w:val="26"/>
          <w:szCs w:val="26"/>
        </w:rPr>
        <w:t xml:space="preserve"> </w:t>
      </w:r>
      <w:r w:rsidRPr="00347B28">
        <w:rPr>
          <w:rFonts w:ascii="Arial Narrow" w:hAnsi="Arial Narrow"/>
          <w:spacing w:val="5"/>
          <w:sz w:val="26"/>
          <w:szCs w:val="26"/>
        </w:rPr>
        <w:t>Infraestructuras.</w:t>
      </w:r>
      <w:r w:rsidRPr="00347B28">
        <w:rPr>
          <w:rFonts w:ascii="Arial Narrow" w:hAnsi="Arial Narrow"/>
          <w:spacing w:val="39"/>
          <w:sz w:val="26"/>
          <w:szCs w:val="26"/>
        </w:rPr>
        <w:t xml:space="preserve"> </w:t>
      </w:r>
      <w:r w:rsidRPr="00347B28">
        <w:rPr>
          <w:rFonts w:ascii="Arial Narrow" w:hAnsi="Arial Narrow"/>
          <w:spacing w:val="4"/>
          <w:sz w:val="26"/>
          <w:szCs w:val="26"/>
        </w:rPr>
        <w:t>Este</w:t>
      </w:r>
      <w:r w:rsidRPr="00347B28">
        <w:rPr>
          <w:rFonts w:ascii="Arial Narrow" w:hAnsi="Arial Narrow"/>
          <w:spacing w:val="31"/>
          <w:sz w:val="26"/>
          <w:szCs w:val="26"/>
        </w:rPr>
        <w:t xml:space="preserve"> </w:t>
      </w:r>
      <w:r w:rsidRPr="00347B28">
        <w:rPr>
          <w:rFonts w:ascii="Arial Narrow" w:hAnsi="Arial Narrow"/>
          <w:spacing w:val="5"/>
          <w:sz w:val="26"/>
          <w:szCs w:val="26"/>
        </w:rPr>
        <w:t>auditor</w:t>
      </w:r>
      <w:r w:rsidRPr="00347B28">
        <w:rPr>
          <w:rFonts w:ascii="Arial Narrow" w:hAnsi="Arial Narrow"/>
          <w:spacing w:val="38"/>
          <w:sz w:val="26"/>
          <w:szCs w:val="26"/>
        </w:rPr>
        <w:t xml:space="preserve"> </w:t>
      </w:r>
      <w:r w:rsidRPr="00347B28">
        <w:rPr>
          <w:rFonts w:ascii="Arial Narrow" w:hAnsi="Arial Narrow"/>
          <w:spacing w:val="5"/>
          <w:sz w:val="26"/>
          <w:szCs w:val="26"/>
        </w:rPr>
        <w:t>constató</w:t>
      </w:r>
      <w:r w:rsidRPr="00347B28">
        <w:rPr>
          <w:rFonts w:ascii="Arial Narrow" w:hAnsi="Arial Narrow"/>
          <w:spacing w:val="36"/>
          <w:sz w:val="26"/>
          <w:szCs w:val="26"/>
        </w:rPr>
        <w:t xml:space="preserve"> </w:t>
      </w:r>
      <w:r w:rsidRPr="00347B28">
        <w:rPr>
          <w:rFonts w:ascii="Arial Narrow" w:hAnsi="Arial Narrow"/>
          <w:spacing w:val="4"/>
          <w:sz w:val="26"/>
          <w:szCs w:val="26"/>
        </w:rPr>
        <w:t>que</w:t>
      </w:r>
      <w:r w:rsidRPr="00347B28">
        <w:rPr>
          <w:rFonts w:ascii="Arial Narrow" w:hAnsi="Arial Narrow"/>
          <w:spacing w:val="36"/>
          <w:sz w:val="26"/>
          <w:szCs w:val="26"/>
        </w:rPr>
        <w:t xml:space="preserve"> </w:t>
      </w:r>
      <w:r w:rsidRPr="00347B28">
        <w:rPr>
          <w:rFonts w:ascii="Arial Narrow" w:hAnsi="Arial Narrow"/>
          <w:spacing w:val="1"/>
          <w:sz w:val="26"/>
          <w:szCs w:val="26"/>
        </w:rPr>
        <w:t>no</w:t>
      </w:r>
      <w:r w:rsidRPr="00347B28">
        <w:rPr>
          <w:rFonts w:ascii="Arial Narrow" w:hAnsi="Arial Narrow"/>
          <w:spacing w:val="40"/>
          <w:sz w:val="26"/>
          <w:szCs w:val="26"/>
        </w:rPr>
        <w:t xml:space="preserve"> </w:t>
      </w:r>
      <w:r w:rsidRPr="00347B28">
        <w:rPr>
          <w:rFonts w:ascii="Arial Narrow" w:hAnsi="Arial Narrow"/>
          <w:spacing w:val="4"/>
          <w:sz w:val="26"/>
          <w:szCs w:val="26"/>
        </w:rPr>
        <w:t>eran</w:t>
      </w:r>
      <w:r w:rsidRPr="00347B28">
        <w:rPr>
          <w:rFonts w:ascii="Arial Narrow" w:hAnsi="Arial Narrow"/>
          <w:spacing w:val="42"/>
          <w:w w:val="99"/>
          <w:sz w:val="26"/>
          <w:szCs w:val="26"/>
        </w:rPr>
        <w:t xml:space="preserve"> </w:t>
      </w:r>
      <w:r w:rsidRPr="00347B28">
        <w:rPr>
          <w:rFonts w:ascii="Arial Narrow" w:hAnsi="Arial Narrow"/>
          <w:spacing w:val="5"/>
          <w:sz w:val="26"/>
          <w:szCs w:val="26"/>
        </w:rPr>
        <w:t>ciertas</w:t>
      </w:r>
      <w:r w:rsidRPr="00347B28">
        <w:rPr>
          <w:rFonts w:ascii="Arial Narrow" w:hAnsi="Arial Narrow"/>
          <w:spacing w:val="-4"/>
          <w:sz w:val="26"/>
          <w:szCs w:val="26"/>
        </w:rPr>
        <w:t xml:space="preserve"> </w:t>
      </w:r>
      <w:r w:rsidRPr="00347B28">
        <w:rPr>
          <w:rFonts w:ascii="Arial Narrow" w:hAnsi="Arial Narrow"/>
          <w:spacing w:val="3"/>
          <w:sz w:val="26"/>
          <w:szCs w:val="26"/>
        </w:rPr>
        <w:t>ni</w:t>
      </w:r>
      <w:r w:rsidRPr="00347B28">
        <w:rPr>
          <w:rFonts w:ascii="Arial Narrow" w:hAnsi="Arial Narrow"/>
          <w:spacing w:val="-3"/>
          <w:sz w:val="26"/>
          <w:szCs w:val="26"/>
        </w:rPr>
        <w:t xml:space="preserve"> </w:t>
      </w:r>
      <w:r w:rsidRPr="00347B28">
        <w:rPr>
          <w:rFonts w:ascii="Arial Narrow" w:hAnsi="Arial Narrow"/>
          <w:spacing w:val="3"/>
          <w:sz w:val="26"/>
          <w:szCs w:val="26"/>
        </w:rPr>
        <w:t>la</w:t>
      </w:r>
      <w:r w:rsidRPr="00347B28">
        <w:rPr>
          <w:rFonts w:ascii="Arial Narrow" w:hAnsi="Arial Narrow"/>
          <w:spacing w:val="-4"/>
          <w:sz w:val="26"/>
          <w:szCs w:val="26"/>
        </w:rPr>
        <w:t xml:space="preserve"> </w:t>
      </w:r>
      <w:r w:rsidRPr="00347B28">
        <w:rPr>
          <w:rFonts w:ascii="Arial Narrow" w:hAnsi="Arial Narrow"/>
          <w:spacing w:val="5"/>
          <w:sz w:val="26"/>
          <w:szCs w:val="26"/>
        </w:rPr>
        <w:t>pretendida</w:t>
      </w:r>
      <w:r w:rsidRPr="00347B28">
        <w:rPr>
          <w:rFonts w:ascii="Arial Narrow" w:hAnsi="Arial Narrow"/>
          <w:spacing w:val="-3"/>
          <w:sz w:val="26"/>
          <w:szCs w:val="26"/>
        </w:rPr>
        <w:t xml:space="preserve"> </w:t>
      </w:r>
      <w:r w:rsidRPr="00347B28">
        <w:rPr>
          <w:rFonts w:ascii="Arial Narrow" w:hAnsi="Arial Narrow"/>
          <w:spacing w:val="5"/>
          <w:sz w:val="26"/>
          <w:szCs w:val="26"/>
        </w:rPr>
        <w:t>imprevisibilidad</w:t>
      </w:r>
      <w:r w:rsidRPr="00347B28">
        <w:rPr>
          <w:rFonts w:ascii="Arial Narrow" w:hAnsi="Arial Narrow"/>
          <w:spacing w:val="-4"/>
          <w:sz w:val="26"/>
          <w:szCs w:val="26"/>
        </w:rPr>
        <w:t xml:space="preserve"> </w:t>
      </w:r>
      <w:r w:rsidRPr="00347B28">
        <w:rPr>
          <w:rFonts w:ascii="Arial Narrow" w:hAnsi="Arial Narrow"/>
          <w:spacing w:val="3"/>
          <w:sz w:val="26"/>
          <w:szCs w:val="26"/>
        </w:rPr>
        <w:t>ni</w:t>
      </w:r>
      <w:r w:rsidRPr="00347B28">
        <w:rPr>
          <w:rFonts w:ascii="Arial Narrow" w:hAnsi="Arial Narrow"/>
          <w:spacing w:val="-3"/>
          <w:sz w:val="26"/>
          <w:szCs w:val="26"/>
        </w:rPr>
        <w:t xml:space="preserve"> </w:t>
      </w:r>
      <w:r w:rsidRPr="00347B28">
        <w:rPr>
          <w:rFonts w:ascii="Arial Narrow" w:hAnsi="Arial Narrow"/>
          <w:spacing w:val="3"/>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referencia</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5"/>
          <w:sz w:val="26"/>
          <w:szCs w:val="26"/>
        </w:rPr>
        <w:t>los</w:t>
      </w:r>
      <w:r w:rsidRPr="00347B28">
        <w:rPr>
          <w:rFonts w:ascii="Arial Narrow" w:hAnsi="Arial Narrow"/>
          <w:spacing w:val="-3"/>
          <w:sz w:val="26"/>
          <w:szCs w:val="26"/>
        </w:rPr>
        <w:t xml:space="preserve"> </w:t>
      </w:r>
      <w:r w:rsidRPr="00347B28">
        <w:rPr>
          <w:rFonts w:ascii="Arial Narrow" w:hAnsi="Arial Narrow"/>
          <w:spacing w:val="5"/>
          <w:sz w:val="26"/>
          <w:szCs w:val="26"/>
        </w:rPr>
        <w:t>requerimientos</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55"/>
          <w:w w:val="99"/>
          <w:sz w:val="26"/>
          <w:szCs w:val="26"/>
        </w:rPr>
        <w:t xml:space="preserve"> </w:t>
      </w:r>
      <w:r w:rsidRPr="00347B28">
        <w:rPr>
          <w:rFonts w:ascii="Arial Narrow" w:hAnsi="Arial Narrow"/>
          <w:spacing w:val="3"/>
          <w:sz w:val="26"/>
          <w:szCs w:val="26"/>
        </w:rPr>
        <w:t>la</w:t>
      </w:r>
      <w:r w:rsidRPr="00347B28">
        <w:rPr>
          <w:rFonts w:ascii="Arial Narrow" w:hAnsi="Arial Narrow"/>
          <w:spacing w:val="11"/>
          <w:sz w:val="26"/>
          <w:szCs w:val="26"/>
        </w:rPr>
        <w:t xml:space="preserve"> </w:t>
      </w:r>
      <w:r w:rsidRPr="00347B28">
        <w:rPr>
          <w:rFonts w:ascii="Arial Narrow" w:hAnsi="Arial Narrow"/>
          <w:spacing w:val="4"/>
          <w:sz w:val="26"/>
          <w:szCs w:val="26"/>
        </w:rPr>
        <w:t>Sección</w:t>
      </w:r>
      <w:r w:rsidRPr="00347B28">
        <w:rPr>
          <w:rFonts w:ascii="Arial Narrow" w:hAnsi="Arial Narrow"/>
          <w:spacing w:val="12"/>
          <w:sz w:val="26"/>
          <w:szCs w:val="26"/>
        </w:rPr>
        <w:t xml:space="preserve"> </w:t>
      </w:r>
      <w:r w:rsidRPr="00347B28">
        <w:rPr>
          <w:rFonts w:ascii="Arial Narrow" w:hAnsi="Arial Narrow"/>
          <w:spacing w:val="4"/>
          <w:sz w:val="26"/>
          <w:szCs w:val="26"/>
        </w:rPr>
        <w:t>de</w:t>
      </w:r>
      <w:r w:rsidRPr="00347B28">
        <w:rPr>
          <w:rFonts w:ascii="Arial Narrow" w:hAnsi="Arial Narrow"/>
          <w:spacing w:val="10"/>
          <w:sz w:val="26"/>
          <w:szCs w:val="26"/>
        </w:rPr>
        <w:t xml:space="preserve"> </w:t>
      </w:r>
      <w:r w:rsidRPr="00347B28">
        <w:rPr>
          <w:rFonts w:ascii="Arial Narrow" w:hAnsi="Arial Narrow"/>
          <w:spacing w:val="4"/>
          <w:sz w:val="26"/>
          <w:szCs w:val="26"/>
        </w:rPr>
        <w:t>Minas,</w:t>
      </w:r>
      <w:r w:rsidRPr="00347B28">
        <w:rPr>
          <w:rFonts w:ascii="Arial Narrow" w:hAnsi="Arial Narrow"/>
          <w:spacing w:val="15"/>
          <w:sz w:val="26"/>
          <w:szCs w:val="26"/>
        </w:rPr>
        <w:t xml:space="preserve"> </w:t>
      </w:r>
      <w:r w:rsidRPr="00347B28">
        <w:rPr>
          <w:rFonts w:ascii="Arial Narrow" w:hAnsi="Arial Narrow"/>
          <w:spacing w:val="3"/>
          <w:sz w:val="26"/>
          <w:szCs w:val="26"/>
        </w:rPr>
        <w:t>por</w:t>
      </w:r>
      <w:r w:rsidRPr="00347B28">
        <w:rPr>
          <w:rFonts w:ascii="Arial Narrow" w:hAnsi="Arial Narrow"/>
          <w:spacing w:val="12"/>
          <w:sz w:val="26"/>
          <w:szCs w:val="26"/>
        </w:rPr>
        <w:t xml:space="preserve"> </w:t>
      </w:r>
      <w:r w:rsidRPr="00347B28">
        <w:rPr>
          <w:rFonts w:ascii="Arial Narrow" w:hAnsi="Arial Narrow"/>
          <w:spacing w:val="3"/>
          <w:sz w:val="26"/>
          <w:szCs w:val="26"/>
        </w:rPr>
        <w:t>lo</w:t>
      </w:r>
      <w:r w:rsidRPr="00347B28">
        <w:rPr>
          <w:rFonts w:ascii="Arial Narrow" w:hAnsi="Arial Narrow"/>
          <w:spacing w:val="12"/>
          <w:sz w:val="26"/>
          <w:szCs w:val="26"/>
        </w:rPr>
        <w:t xml:space="preserve"> </w:t>
      </w:r>
      <w:r w:rsidRPr="00347B28">
        <w:rPr>
          <w:rFonts w:ascii="Arial Narrow" w:hAnsi="Arial Narrow"/>
          <w:spacing w:val="3"/>
          <w:sz w:val="26"/>
          <w:szCs w:val="26"/>
        </w:rPr>
        <w:t>que</w:t>
      </w:r>
      <w:r w:rsidRPr="00347B28">
        <w:rPr>
          <w:rFonts w:ascii="Arial Narrow" w:hAnsi="Arial Narrow"/>
          <w:spacing w:val="12"/>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2"/>
          <w:sz w:val="26"/>
          <w:szCs w:val="26"/>
        </w:rPr>
        <w:t>mi</w:t>
      </w:r>
      <w:r w:rsidRPr="00347B28">
        <w:rPr>
          <w:rFonts w:ascii="Arial Narrow" w:hAnsi="Arial Narrow"/>
          <w:spacing w:val="11"/>
          <w:sz w:val="26"/>
          <w:szCs w:val="26"/>
        </w:rPr>
        <w:t xml:space="preserve"> </w:t>
      </w:r>
      <w:r w:rsidRPr="00347B28">
        <w:rPr>
          <w:rFonts w:ascii="Arial Narrow" w:hAnsi="Arial Narrow"/>
          <w:spacing w:val="5"/>
          <w:sz w:val="26"/>
          <w:szCs w:val="26"/>
        </w:rPr>
        <w:t>juicio</w:t>
      </w:r>
      <w:r w:rsidRPr="00347B28">
        <w:rPr>
          <w:rFonts w:ascii="Arial Narrow" w:hAnsi="Arial Narrow"/>
          <w:spacing w:val="10"/>
          <w:sz w:val="26"/>
          <w:szCs w:val="26"/>
        </w:rPr>
        <w:t xml:space="preserve"> </w:t>
      </w:r>
      <w:r w:rsidRPr="00347B28">
        <w:rPr>
          <w:rFonts w:ascii="Arial Narrow" w:hAnsi="Arial Narrow"/>
          <w:spacing w:val="3"/>
          <w:sz w:val="26"/>
          <w:szCs w:val="26"/>
        </w:rPr>
        <w:t>no</w:t>
      </w:r>
      <w:r w:rsidRPr="00347B28">
        <w:rPr>
          <w:rFonts w:ascii="Arial Narrow" w:hAnsi="Arial Narrow"/>
          <w:spacing w:val="11"/>
          <w:sz w:val="26"/>
          <w:szCs w:val="26"/>
        </w:rPr>
        <w:t xml:space="preserve"> </w:t>
      </w:r>
      <w:r w:rsidRPr="00347B28">
        <w:rPr>
          <w:rFonts w:ascii="Arial Narrow" w:hAnsi="Arial Narrow"/>
          <w:spacing w:val="5"/>
          <w:sz w:val="26"/>
          <w:szCs w:val="26"/>
        </w:rPr>
        <w:t>concurría</w:t>
      </w:r>
      <w:r w:rsidRPr="00347B28">
        <w:rPr>
          <w:rFonts w:ascii="Arial Narrow" w:hAnsi="Arial Narrow"/>
          <w:spacing w:val="12"/>
          <w:sz w:val="26"/>
          <w:szCs w:val="26"/>
        </w:rPr>
        <w:t xml:space="preserve"> </w:t>
      </w:r>
      <w:r w:rsidRPr="00347B28">
        <w:rPr>
          <w:rFonts w:ascii="Arial Narrow" w:hAnsi="Arial Narrow"/>
          <w:spacing w:val="4"/>
          <w:sz w:val="26"/>
          <w:szCs w:val="26"/>
        </w:rPr>
        <w:t>causa</w:t>
      </w:r>
      <w:r w:rsidRPr="00347B28">
        <w:rPr>
          <w:rFonts w:ascii="Arial Narrow" w:hAnsi="Arial Narrow"/>
          <w:spacing w:val="12"/>
          <w:sz w:val="26"/>
          <w:szCs w:val="26"/>
        </w:rPr>
        <w:t xml:space="preserve"> </w:t>
      </w:r>
      <w:r w:rsidRPr="00347B28">
        <w:rPr>
          <w:rFonts w:ascii="Arial Narrow" w:hAnsi="Arial Narrow"/>
          <w:spacing w:val="4"/>
          <w:sz w:val="26"/>
          <w:szCs w:val="26"/>
        </w:rPr>
        <w:t>que</w:t>
      </w:r>
      <w:r w:rsidRPr="00347B28">
        <w:rPr>
          <w:rFonts w:ascii="Arial Narrow" w:hAnsi="Arial Narrow"/>
          <w:spacing w:val="10"/>
          <w:sz w:val="26"/>
          <w:szCs w:val="26"/>
        </w:rPr>
        <w:t xml:space="preserve"> </w:t>
      </w:r>
      <w:r w:rsidRPr="00347B28">
        <w:rPr>
          <w:rFonts w:ascii="Arial Narrow" w:hAnsi="Arial Narrow"/>
          <w:spacing w:val="5"/>
          <w:sz w:val="26"/>
          <w:szCs w:val="26"/>
        </w:rPr>
        <w:t>justificase</w:t>
      </w:r>
      <w:r w:rsidRPr="00347B28">
        <w:rPr>
          <w:rFonts w:ascii="Arial Narrow" w:hAnsi="Arial Narrow"/>
          <w:spacing w:val="48"/>
          <w:w w:val="99"/>
          <w:sz w:val="26"/>
          <w:szCs w:val="26"/>
        </w:rPr>
        <w:t xml:space="preserve"> </w:t>
      </w:r>
      <w:r w:rsidRPr="00347B28">
        <w:rPr>
          <w:rFonts w:ascii="Arial Narrow" w:hAnsi="Arial Narrow"/>
          <w:spacing w:val="3"/>
          <w:sz w:val="26"/>
          <w:szCs w:val="26"/>
        </w:rPr>
        <w:t>la</w:t>
      </w:r>
      <w:r w:rsidRPr="00347B28">
        <w:rPr>
          <w:rFonts w:ascii="Arial Narrow" w:hAnsi="Arial Narrow"/>
          <w:spacing w:val="16"/>
          <w:sz w:val="26"/>
          <w:szCs w:val="26"/>
        </w:rPr>
        <w:t xml:space="preserve"> </w:t>
      </w:r>
      <w:r w:rsidRPr="00347B28">
        <w:rPr>
          <w:rFonts w:ascii="Arial Narrow" w:hAnsi="Arial Narrow"/>
          <w:spacing w:val="5"/>
          <w:sz w:val="26"/>
          <w:szCs w:val="26"/>
        </w:rPr>
        <w:t>tramitación</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6"/>
          <w:sz w:val="26"/>
          <w:szCs w:val="26"/>
        </w:rPr>
        <w:t xml:space="preserve"> </w:t>
      </w:r>
      <w:r w:rsidRPr="00347B28">
        <w:rPr>
          <w:rFonts w:ascii="Arial Narrow" w:hAnsi="Arial Narrow"/>
          <w:spacing w:val="3"/>
          <w:sz w:val="26"/>
          <w:szCs w:val="26"/>
        </w:rPr>
        <w:t>un</w:t>
      </w:r>
      <w:r w:rsidRPr="00347B28">
        <w:rPr>
          <w:rFonts w:ascii="Arial Narrow" w:hAnsi="Arial Narrow"/>
          <w:spacing w:val="16"/>
          <w:sz w:val="26"/>
          <w:szCs w:val="26"/>
        </w:rPr>
        <w:t xml:space="preserve"> </w:t>
      </w:r>
      <w:r w:rsidRPr="00347B28">
        <w:rPr>
          <w:rFonts w:ascii="Arial Narrow" w:hAnsi="Arial Narrow"/>
          <w:spacing w:val="5"/>
          <w:sz w:val="26"/>
          <w:szCs w:val="26"/>
        </w:rPr>
        <w:t>modificado,</w:t>
      </w:r>
      <w:r w:rsidRPr="00347B28">
        <w:rPr>
          <w:rFonts w:ascii="Arial Narrow" w:hAnsi="Arial Narrow"/>
          <w:spacing w:val="18"/>
          <w:sz w:val="26"/>
          <w:szCs w:val="26"/>
        </w:rPr>
        <w:t xml:space="preserve"> </w:t>
      </w:r>
      <w:r w:rsidRPr="00347B28">
        <w:rPr>
          <w:rFonts w:ascii="Arial Narrow" w:hAnsi="Arial Narrow"/>
          <w:spacing w:val="5"/>
          <w:sz w:val="26"/>
          <w:szCs w:val="26"/>
        </w:rPr>
        <w:t>(</w:t>
      </w:r>
      <w:r w:rsidRPr="00347B28">
        <w:rPr>
          <w:rFonts w:ascii="Arial Narrow" w:hAnsi="Arial Narrow"/>
          <w:spacing w:val="5"/>
          <w:sz w:val="26"/>
          <w:szCs w:val="26"/>
          <w:u w:val="thick" w:color="000000"/>
        </w:rPr>
        <w:t>mismo</w:t>
      </w:r>
      <w:r w:rsidRPr="00347B28">
        <w:rPr>
          <w:rFonts w:ascii="Arial Narrow" w:hAnsi="Arial Narrow"/>
          <w:spacing w:val="15"/>
          <w:sz w:val="26"/>
          <w:szCs w:val="26"/>
          <w:u w:val="thick" w:color="000000"/>
        </w:rPr>
        <w:t xml:space="preserve"> </w:t>
      </w:r>
      <w:r w:rsidRPr="00347B28">
        <w:rPr>
          <w:rFonts w:ascii="Arial Narrow" w:hAnsi="Arial Narrow"/>
          <w:spacing w:val="5"/>
          <w:sz w:val="26"/>
          <w:szCs w:val="26"/>
          <w:u w:val="thick" w:color="000000"/>
        </w:rPr>
        <w:t>criterio</w:t>
      </w:r>
      <w:r w:rsidRPr="00347B28">
        <w:rPr>
          <w:rFonts w:ascii="Arial Narrow" w:hAnsi="Arial Narrow"/>
          <w:spacing w:val="15"/>
          <w:sz w:val="26"/>
          <w:szCs w:val="26"/>
          <w:u w:val="thick" w:color="000000"/>
        </w:rPr>
        <w:t xml:space="preserve"> </w:t>
      </w:r>
      <w:r w:rsidRPr="00347B28">
        <w:rPr>
          <w:rFonts w:ascii="Arial Narrow" w:hAnsi="Arial Narrow"/>
          <w:spacing w:val="4"/>
          <w:sz w:val="26"/>
          <w:szCs w:val="26"/>
          <w:u w:val="thick" w:color="000000"/>
        </w:rPr>
        <w:t>que</w:t>
      </w:r>
      <w:r w:rsidRPr="00347B28">
        <w:rPr>
          <w:rFonts w:ascii="Arial Narrow" w:hAnsi="Arial Narrow"/>
          <w:spacing w:val="16"/>
          <w:sz w:val="26"/>
          <w:szCs w:val="26"/>
          <w:u w:val="thick" w:color="000000"/>
        </w:rPr>
        <w:t xml:space="preserve"> </w:t>
      </w:r>
      <w:r w:rsidRPr="00347B28">
        <w:rPr>
          <w:rFonts w:ascii="Arial Narrow" w:hAnsi="Arial Narrow"/>
          <w:spacing w:val="3"/>
          <w:sz w:val="26"/>
          <w:szCs w:val="26"/>
          <w:u w:val="thick" w:color="000000"/>
        </w:rPr>
        <w:t>la</w:t>
      </w:r>
      <w:r w:rsidRPr="00347B28">
        <w:rPr>
          <w:rFonts w:ascii="Arial Narrow" w:hAnsi="Arial Narrow"/>
          <w:spacing w:val="15"/>
          <w:sz w:val="26"/>
          <w:szCs w:val="26"/>
          <w:u w:val="thick" w:color="000000"/>
        </w:rPr>
        <w:t xml:space="preserve"> </w:t>
      </w:r>
      <w:r w:rsidRPr="00347B28">
        <w:rPr>
          <w:rFonts w:ascii="Arial Narrow" w:hAnsi="Arial Narrow"/>
          <w:spacing w:val="5"/>
          <w:sz w:val="26"/>
          <w:szCs w:val="26"/>
          <w:u w:val="thick" w:color="000000"/>
        </w:rPr>
        <w:t>Intervención</w:t>
      </w:r>
      <w:r w:rsidRPr="00347B28">
        <w:rPr>
          <w:rFonts w:ascii="Arial Narrow" w:hAnsi="Arial Narrow"/>
          <w:spacing w:val="15"/>
          <w:sz w:val="26"/>
          <w:szCs w:val="26"/>
          <w:u w:val="thick" w:color="000000"/>
        </w:rPr>
        <w:t xml:space="preserve"> </w:t>
      </w:r>
      <w:r w:rsidRPr="00347B28">
        <w:rPr>
          <w:rFonts w:ascii="Arial Narrow" w:hAnsi="Arial Narrow"/>
          <w:spacing w:val="5"/>
          <w:sz w:val="26"/>
          <w:szCs w:val="26"/>
          <w:u w:val="thick" w:color="000000"/>
        </w:rPr>
        <w:t>General</w:t>
      </w:r>
      <w:r w:rsidRPr="00347B28">
        <w:rPr>
          <w:rFonts w:ascii="Arial Narrow" w:hAnsi="Arial Narrow"/>
          <w:spacing w:val="5"/>
          <w:sz w:val="26"/>
          <w:szCs w:val="26"/>
        </w:rPr>
        <w:t>)</w:t>
      </w:r>
      <w:r w:rsidRPr="00347B28">
        <w:rPr>
          <w:rFonts w:ascii="Arial Narrow" w:hAnsi="Arial Narrow"/>
          <w:spacing w:val="46"/>
          <w:w w:val="99"/>
          <w:sz w:val="26"/>
          <w:szCs w:val="26"/>
        </w:rPr>
        <w:t xml:space="preserve"> </w:t>
      </w:r>
      <w:r w:rsidRPr="00347B28">
        <w:rPr>
          <w:rFonts w:ascii="Arial Narrow" w:hAnsi="Arial Narrow"/>
          <w:spacing w:val="4"/>
          <w:sz w:val="26"/>
          <w:szCs w:val="26"/>
        </w:rPr>
        <w:t>por</w:t>
      </w:r>
      <w:r w:rsidRPr="00347B28">
        <w:rPr>
          <w:rFonts w:ascii="Arial Narrow" w:hAnsi="Arial Narrow"/>
          <w:spacing w:val="2"/>
          <w:sz w:val="26"/>
          <w:szCs w:val="26"/>
        </w:rPr>
        <w:t xml:space="preserve"> </w:t>
      </w:r>
      <w:r w:rsidRPr="00347B28">
        <w:rPr>
          <w:rFonts w:ascii="Arial Narrow" w:hAnsi="Arial Narrow"/>
          <w:spacing w:val="4"/>
          <w:sz w:val="26"/>
          <w:szCs w:val="26"/>
        </w:rPr>
        <w:t xml:space="preserve">los </w:t>
      </w:r>
      <w:r w:rsidRPr="00347B28">
        <w:rPr>
          <w:rFonts w:ascii="Arial Narrow" w:hAnsi="Arial Narrow"/>
          <w:spacing w:val="5"/>
          <w:sz w:val="26"/>
          <w:szCs w:val="26"/>
        </w:rPr>
        <w:t>siguientes</w:t>
      </w:r>
      <w:r w:rsidRPr="00347B28">
        <w:rPr>
          <w:rFonts w:ascii="Arial Narrow" w:hAnsi="Arial Narrow"/>
          <w:spacing w:val="4"/>
          <w:sz w:val="26"/>
          <w:szCs w:val="26"/>
        </w:rPr>
        <w:t xml:space="preserve"> hechos</w:t>
      </w:r>
      <w:r w:rsidRPr="00347B28">
        <w:rPr>
          <w:rFonts w:ascii="Arial Narrow" w:hAnsi="Arial Narrow"/>
          <w:spacing w:val="1"/>
          <w:sz w:val="26"/>
          <w:szCs w:val="26"/>
        </w:rPr>
        <w:t xml:space="preserve"> </w:t>
      </w:r>
      <w:r w:rsidRPr="00347B28">
        <w:rPr>
          <w:rFonts w:ascii="Arial Narrow" w:hAnsi="Arial Narrow"/>
          <w:spacing w:val="5"/>
          <w:sz w:val="26"/>
          <w:szCs w:val="26"/>
        </w:rPr>
        <w:t>fundamentales:</w:t>
      </w:r>
    </w:p>
    <w:p w14:paraId="49AE6CED" w14:textId="77777777" w:rsidR="00D861EB" w:rsidRPr="00C67F40" w:rsidRDefault="00D861EB" w:rsidP="00D861EB">
      <w:pPr>
        <w:spacing w:before="4"/>
        <w:rPr>
          <w:rFonts w:ascii="Arial Narrow" w:eastAsia="Arial Narrow" w:hAnsi="Arial Narrow" w:cs="Arial Narrow"/>
          <w:sz w:val="21"/>
          <w:szCs w:val="21"/>
        </w:rPr>
      </w:pPr>
    </w:p>
    <w:p w14:paraId="4395ABFF" w14:textId="77777777" w:rsidR="00D861EB" w:rsidRPr="00C67F40" w:rsidRDefault="00D861EB" w:rsidP="00D861EB">
      <w:pPr>
        <w:ind w:left="161"/>
        <w:jc w:val="both"/>
        <w:rPr>
          <w:sz w:val="25"/>
          <w:szCs w:val="25"/>
        </w:rPr>
      </w:pPr>
      <w:r w:rsidRPr="00C67F40">
        <w:rPr>
          <w:spacing w:val="8"/>
          <w:w w:val="110"/>
          <w:sz w:val="25"/>
        </w:rPr>
        <w:t>R</w:t>
      </w:r>
      <w:r w:rsidRPr="00C67F40">
        <w:rPr>
          <w:spacing w:val="7"/>
          <w:w w:val="110"/>
          <w:sz w:val="25"/>
        </w:rPr>
        <w:t>e</w:t>
      </w:r>
      <w:r w:rsidRPr="00C67F40">
        <w:rPr>
          <w:spacing w:val="6"/>
          <w:w w:val="110"/>
          <w:sz w:val="25"/>
        </w:rPr>
        <w:t>s</w:t>
      </w:r>
      <w:r w:rsidRPr="00C67F40">
        <w:rPr>
          <w:spacing w:val="7"/>
          <w:w w:val="110"/>
          <w:sz w:val="25"/>
        </w:rPr>
        <w:t>pec</w:t>
      </w:r>
      <w:r w:rsidRPr="00C67F40">
        <w:rPr>
          <w:spacing w:val="8"/>
          <w:w w:val="110"/>
          <w:sz w:val="25"/>
        </w:rPr>
        <w:t>t</w:t>
      </w:r>
      <w:r w:rsidRPr="00C67F40">
        <w:rPr>
          <w:spacing w:val="7"/>
          <w:w w:val="110"/>
          <w:sz w:val="25"/>
        </w:rPr>
        <w:t>o</w:t>
      </w:r>
      <w:r w:rsidRPr="00C67F40">
        <w:rPr>
          <w:spacing w:val="42"/>
          <w:w w:val="110"/>
          <w:sz w:val="25"/>
        </w:rPr>
        <w:t xml:space="preserve"> </w:t>
      </w:r>
      <w:r w:rsidRPr="00C67F40">
        <w:rPr>
          <w:spacing w:val="3"/>
          <w:w w:val="110"/>
          <w:sz w:val="25"/>
        </w:rPr>
        <w:t>a</w:t>
      </w:r>
      <w:r w:rsidRPr="00C67F40">
        <w:rPr>
          <w:spacing w:val="5"/>
          <w:w w:val="110"/>
          <w:sz w:val="25"/>
        </w:rPr>
        <w:t>l</w:t>
      </w:r>
      <w:r w:rsidRPr="00C67F40">
        <w:rPr>
          <w:spacing w:val="38"/>
          <w:w w:val="110"/>
          <w:sz w:val="25"/>
        </w:rPr>
        <w:t xml:space="preserve"> </w:t>
      </w:r>
      <w:r w:rsidRPr="00C67F40">
        <w:rPr>
          <w:spacing w:val="6"/>
          <w:w w:val="110"/>
          <w:sz w:val="25"/>
        </w:rPr>
        <w:t>s</w:t>
      </w:r>
      <w:r w:rsidRPr="00C67F40">
        <w:rPr>
          <w:spacing w:val="11"/>
          <w:w w:val="110"/>
          <w:sz w:val="25"/>
        </w:rPr>
        <w:t>i</w:t>
      </w:r>
      <w:r w:rsidRPr="00C67F40">
        <w:rPr>
          <w:spacing w:val="6"/>
          <w:w w:val="110"/>
          <w:sz w:val="25"/>
        </w:rPr>
        <w:t>s</w:t>
      </w:r>
      <w:r w:rsidRPr="00C67F40">
        <w:rPr>
          <w:spacing w:val="8"/>
          <w:w w:val="110"/>
          <w:sz w:val="25"/>
        </w:rPr>
        <w:t>t</w:t>
      </w:r>
      <w:r w:rsidRPr="00C67F40">
        <w:rPr>
          <w:spacing w:val="7"/>
          <w:w w:val="110"/>
          <w:sz w:val="25"/>
        </w:rPr>
        <w:t>e</w:t>
      </w:r>
      <w:r w:rsidRPr="00C67F40">
        <w:rPr>
          <w:spacing w:val="8"/>
          <w:w w:val="110"/>
          <w:sz w:val="25"/>
        </w:rPr>
        <w:t>m</w:t>
      </w:r>
      <w:r w:rsidRPr="00C67F40">
        <w:rPr>
          <w:spacing w:val="7"/>
          <w:w w:val="110"/>
          <w:sz w:val="25"/>
        </w:rPr>
        <w:t>a</w:t>
      </w:r>
      <w:r w:rsidRPr="00C67F40">
        <w:rPr>
          <w:spacing w:val="42"/>
          <w:w w:val="110"/>
          <w:sz w:val="25"/>
        </w:rPr>
        <w:t xml:space="preserve"> </w:t>
      </w:r>
      <w:r w:rsidRPr="00C67F40">
        <w:rPr>
          <w:spacing w:val="3"/>
          <w:w w:val="110"/>
          <w:sz w:val="25"/>
        </w:rPr>
        <w:t>de</w:t>
      </w:r>
      <w:r w:rsidRPr="00C67F40">
        <w:rPr>
          <w:spacing w:val="40"/>
          <w:w w:val="110"/>
          <w:sz w:val="25"/>
        </w:rPr>
        <w:t xml:space="preserve"> </w:t>
      </w:r>
      <w:r w:rsidRPr="00C67F40">
        <w:rPr>
          <w:spacing w:val="7"/>
          <w:w w:val="110"/>
          <w:sz w:val="25"/>
        </w:rPr>
        <w:t>e</w:t>
      </w:r>
      <w:r w:rsidRPr="00C67F40">
        <w:rPr>
          <w:spacing w:val="8"/>
          <w:w w:val="110"/>
          <w:sz w:val="25"/>
        </w:rPr>
        <w:t>x</w:t>
      </w:r>
      <w:r w:rsidRPr="00C67F40">
        <w:rPr>
          <w:spacing w:val="7"/>
          <w:w w:val="110"/>
          <w:sz w:val="25"/>
        </w:rPr>
        <w:t>ca</w:t>
      </w:r>
      <w:r w:rsidRPr="00C67F40">
        <w:rPr>
          <w:spacing w:val="8"/>
          <w:w w:val="110"/>
          <w:sz w:val="25"/>
        </w:rPr>
        <w:t>v</w:t>
      </w:r>
      <w:r w:rsidRPr="00C67F40">
        <w:rPr>
          <w:spacing w:val="7"/>
          <w:w w:val="110"/>
          <w:sz w:val="25"/>
        </w:rPr>
        <w:t>ac</w:t>
      </w:r>
      <w:r w:rsidRPr="00C67F40">
        <w:rPr>
          <w:spacing w:val="11"/>
          <w:w w:val="110"/>
          <w:sz w:val="25"/>
        </w:rPr>
        <w:t>i</w:t>
      </w:r>
      <w:r w:rsidRPr="00C67F40">
        <w:rPr>
          <w:spacing w:val="7"/>
          <w:w w:val="110"/>
          <w:sz w:val="25"/>
        </w:rPr>
        <w:t>ón</w:t>
      </w:r>
      <w:r w:rsidRPr="00C67F40">
        <w:rPr>
          <w:spacing w:val="43"/>
          <w:w w:val="110"/>
          <w:sz w:val="25"/>
        </w:rPr>
        <w:t xml:space="preserve"> </w:t>
      </w:r>
      <w:r w:rsidRPr="00C67F40">
        <w:rPr>
          <w:w w:val="110"/>
          <w:sz w:val="25"/>
        </w:rPr>
        <w:t>y</w:t>
      </w:r>
      <w:r w:rsidRPr="00C67F40">
        <w:rPr>
          <w:spacing w:val="35"/>
          <w:w w:val="110"/>
          <w:sz w:val="25"/>
        </w:rPr>
        <w:t xml:space="preserve"> </w:t>
      </w:r>
      <w:r w:rsidRPr="00C67F40">
        <w:rPr>
          <w:spacing w:val="7"/>
          <w:w w:val="110"/>
          <w:sz w:val="25"/>
        </w:rPr>
        <w:t>s</w:t>
      </w:r>
      <w:r w:rsidRPr="00C67F40">
        <w:rPr>
          <w:spacing w:val="8"/>
          <w:w w:val="110"/>
          <w:sz w:val="25"/>
        </w:rPr>
        <w:t>o</w:t>
      </w:r>
      <w:r w:rsidRPr="00C67F40">
        <w:rPr>
          <w:spacing w:val="7"/>
          <w:w w:val="110"/>
          <w:sz w:val="25"/>
        </w:rPr>
        <w:t>s</w:t>
      </w:r>
      <w:r w:rsidRPr="00C67F40">
        <w:rPr>
          <w:spacing w:val="10"/>
          <w:w w:val="110"/>
          <w:sz w:val="25"/>
        </w:rPr>
        <w:t>t</w:t>
      </w:r>
      <w:r w:rsidRPr="00C67F40">
        <w:rPr>
          <w:spacing w:val="7"/>
          <w:w w:val="110"/>
          <w:sz w:val="25"/>
        </w:rPr>
        <w:t>e</w:t>
      </w:r>
      <w:r w:rsidRPr="00C67F40">
        <w:rPr>
          <w:spacing w:val="8"/>
          <w:w w:val="110"/>
          <w:sz w:val="25"/>
        </w:rPr>
        <w:t>n</w:t>
      </w:r>
      <w:r w:rsidRPr="00C67F40">
        <w:rPr>
          <w:spacing w:val="12"/>
          <w:w w:val="110"/>
          <w:sz w:val="25"/>
        </w:rPr>
        <w:t>i</w:t>
      </w:r>
      <w:r w:rsidRPr="00C67F40">
        <w:rPr>
          <w:spacing w:val="9"/>
          <w:w w:val="110"/>
          <w:sz w:val="25"/>
        </w:rPr>
        <w:t>m</w:t>
      </w:r>
      <w:r w:rsidRPr="00C67F40">
        <w:rPr>
          <w:spacing w:val="12"/>
          <w:w w:val="110"/>
          <w:sz w:val="25"/>
        </w:rPr>
        <w:t>i</w:t>
      </w:r>
      <w:r w:rsidRPr="00C67F40">
        <w:rPr>
          <w:spacing w:val="7"/>
          <w:w w:val="110"/>
          <w:sz w:val="25"/>
        </w:rPr>
        <w:t>e</w:t>
      </w:r>
      <w:r w:rsidRPr="00C67F40">
        <w:rPr>
          <w:spacing w:val="8"/>
          <w:w w:val="110"/>
          <w:sz w:val="25"/>
        </w:rPr>
        <w:t>n</w:t>
      </w:r>
      <w:r w:rsidRPr="00C67F40">
        <w:rPr>
          <w:spacing w:val="10"/>
          <w:w w:val="110"/>
          <w:sz w:val="25"/>
        </w:rPr>
        <w:t>t</w:t>
      </w:r>
      <w:r w:rsidRPr="00C67F40">
        <w:rPr>
          <w:spacing w:val="8"/>
          <w:w w:val="110"/>
          <w:sz w:val="25"/>
        </w:rPr>
        <w:t>o</w:t>
      </w:r>
      <w:r w:rsidRPr="00C67F40">
        <w:rPr>
          <w:spacing w:val="9"/>
          <w:w w:val="110"/>
          <w:sz w:val="25"/>
        </w:rPr>
        <w:t>.</w:t>
      </w:r>
    </w:p>
    <w:p w14:paraId="5FF41EB1" w14:textId="77777777" w:rsidR="00D861EB" w:rsidRPr="00C67F40" w:rsidRDefault="00D861EB" w:rsidP="00D861EB">
      <w:pPr>
        <w:spacing w:before="8"/>
        <w:rPr>
          <w:sz w:val="20"/>
          <w:szCs w:val="20"/>
        </w:rPr>
      </w:pPr>
    </w:p>
    <w:p w14:paraId="334A49F6" w14:textId="77777777" w:rsidR="00D861EB" w:rsidRPr="00347B28" w:rsidRDefault="00D861EB" w:rsidP="00D861EB">
      <w:pPr>
        <w:pStyle w:val="Textoindependiente"/>
        <w:ind w:left="161"/>
        <w:jc w:val="both"/>
        <w:rPr>
          <w:rFonts w:ascii="Arial Narrow" w:hAnsi="Arial Narrow"/>
          <w:sz w:val="26"/>
          <w:szCs w:val="26"/>
        </w:rPr>
      </w:pPr>
      <w:r w:rsidRPr="00347B28">
        <w:rPr>
          <w:rFonts w:ascii="Arial Narrow" w:hAnsi="Arial Narrow"/>
          <w:spacing w:val="-1"/>
          <w:sz w:val="26"/>
          <w:szCs w:val="26"/>
        </w:rPr>
        <w:t>La</w:t>
      </w:r>
      <w:r w:rsidRPr="00347B28">
        <w:rPr>
          <w:rFonts w:ascii="Arial Narrow" w:hAnsi="Arial Narrow"/>
          <w:spacing w:val="-7"/>
          <w:sz w:val="26"/>
          <w:szCs w:val="26"/>
        </w:rPr>
        <w:t xml:space="preserve"> </w:t>
      </w:r>
      <w:r w:rsidRPr="00347B28">
        <w:rPr>
          <w:rFonts w:ascii="Arial Narrow" w:hAnsi="Arial Narrow"/>
          <w:sz w:val="26"/>
          <w:szCs w:val="26"/>
        </w:rPr>
        <w:t>UTE</w:t>
      </w:r>
      <w:r w:rsidRPr="00347B28">
        <w:rPr>
          <w:rFonts w:ascii="Arial Narrow" w:hAnsi="Arial Narrow"/>
          <w:spacing w:val="-7"/>
          <w:sz w:val="26"/>
          <w:szCs w:val="26"/>
        </w:rPr>
        <w:t xml:space="preserve"> </w:t>
      </w:r>
      <w:r w:rsidRPr="00347B28">
        <w:rPr>
          <w:rFonts w:ascii="Arial Narrow" w:hAnsi="Arial Narrow"/>
          <w:sz w:val="26"/>
          <w:szCs w:val="26"/>
        </w:rPr>
        <w:t>indicaba</w:t>
      </w:r>
      <w:r w:rsidRPr="00347B28">
        <w:rPr>
          <w:rFonts w:ascii="Arial Narrow" w:hAnsi="Arial Narrow"/>
          <w:spacing w:val="-7"/>
          <w:sz w:val="26"/>
          <w:szCs w:val="26"/>
        </w:rPr>
        <w:t xml:space="preserve"> </w:t>
      </w:r>
      <w:r w:rsidRPr="00347B28">
        <w:rPr>
          <w:rFonts w:ascii="Arial Narrow" w:hAnsi="Arial Narrow"/>
          <w:sz w:val="26"/>
          <w:szCs w:val="26"/>
        </w:rPr>
        <w:t>en</w:t>
      </w:r>
      <w:r w:rsidRPr="00347B28">
        <w:rPr>
          <w:rFonts w:ascii="Arial Narrow" w:hAnsi="Arial Narrow"/>
          <w:spacing w:val="-7"/>
          <w:sz w:val="26"/>
          <w:szCs w:val="26"/>
        </w:rPr>
        <w:t xml:space="preserve"> </w:t>
      </w:r>
      <w:r w:rsidRPr="00347B28">
        <w:rPr>
          <w:rFonts w:ascii="Arial Narrow" w:hAnsi="Arial Narrow"/>
          <w:spacing w:val="1"/>
          <w:sz w:val="26"/>
          <w:szCs w:val="26"/>
        </w:rPr>
        <w:t>su</w:t>
      </w:r>
      <w:r w:rsidRPr="00347B28">
        <w:rPr>
          <w:rFonts w:ascii="Arial Narrow" w:hAnsi="Arial Narrow"/>
          <w:spacing w:val="-6"/>
          <w:sz w:val="26"/>
          <w:szCs w:val="26"/>
        </w:rPr>
        <w:t xml:space="preserve"> </w:t>
      </w:r>
      <w:r w:rsidRPr="00347B28">
        <w:rPr>
          <w:rFonts w:ascii="Arial Narrow" w:hAnsi="Arial Narrow"/>
          <w:sz w:val="26"/>
          <w:szCs w:val="26"/>
        </w:rPr>
        <w:t>oferta:</w:t>
      </w:r>
    </w:p>
    <w:p w14:paraId="44043E28" w14:textId="77777777" w:rsidR="00D861EB" w:rsidRPr="00C67F40" w:rsidRDefault="00D861EB" w:rsidP="00D861EB">
      <w:pPr>
        <w:spacing w:before="139"/>
        <w:ind w:left="161"/>
        <w:jc w:val="both"/>
        <w:rPr>
          <w:rFonts w:ascii="Arial Narrow" w:eastAsia="Arial Narrow" w:hAnsi="Arial Narrow" w:cs="Arial Narrow"/>
          <w:sz w:val="20"/>
          <w:szCs w:val="20"/>
        </w:rPr>
      </w:pPr>
      <w:r w:rsidRPr="00C67F40">
        <w:rPr>
          <w:rFonts w:ascii="Arial Narrow" w:hAnsi="Arial Narrow"/>
          <w:spacing w:val="-1"/>
          <w:sz w:val="20"/>
        </w:rPr>
        <w:t>Apartado</w:t>
      </w:r>
      <w:r w:rsidRPr="00C67F40">
        <w:rPr>
          <w:rFonts w:ascii="Arial Narrow" w:hAnsi="Arial Narrow"/>
          <w:spacing w:val="34"/>
          <w:sz w:val="20"/>
        </w:rPr>
        <w:t xml:space="preserve"> </w:t>
      </w:r>
      <w:r w:rsidRPr="00C67F40">
        <w:rPr>
          <w:rFonts w:ascii="Arial Narrow" w:hAnsi="Arial Narrow"/>
          <w:sz w:val="20"/>
        </w:rPr>
        <w:t>(3)</w:t>
      </w:r>
      <w:r w:rsidRPr="00C67F40">
        <w:rPr>
          <w:rFonts w:ascii="Arial Narrow" w:hAnsi="Arial Narrow"/>
          <w:spacing w:val="33"/>
          <w:sz w:val="20"/>
        </w:rPr>
        <w:t xml:space="preserve"> </w:t>
      </w:r>
      <w:r w:rsidRPr="00C67F40">
        <w:rPr>
          <w:rFonts w:ascii="Arial Narrow" w:hAnsi="Arial Narrow"/>
          <w:spacing w:val="-1"/>
          <w:sz w:val="20"/>
        </w:rPr>
        <w:t>EXCAVACION</w:t>
      </w:r>
      <w:r w:rsidRPr="00C67F40">
        <w:rPr>
          <w:rFonts w:ascii="Arial Narrow" w:hAnsi="Arial Narrow"/>
          <w:spacing w:val="31"/>
          <w:sz w:val="20"/>
        </w:rPr>
        <w:t xml:space="preserve"> </w:t>
      </w:r>
      <w:r w:rsidRPr="00C67F40">
        <w:rPr>
          <w:rFonts w:ascii="Arial Narrow" w:hAnsi="Arial Narrow"/>
          <w:sz w:val="20"/>
        </w:rPr>
        <w:t>Y</w:t>
      </w:r>
      <w:r w:rsidRPr="00C67F40">
        <w:rPr>
          <w:rFonts w:ascii="Arial Narrow" w:hAnsi="Arial Narrow"/>
          <w:spacing w:val="35"/>
          <w:sz w:val="20"/>
        </w:rPr>
        <w:t xml:space="preserve"> </w:t>
      </w:r>
      <w:r w:rsidRPr="00C67F40">
        <w:rPr>
          <w:rFonts w:ascii="Arial Narrow" w:hAnsi="Arial Narrow"/>
          <w:spacing w:val="-1"/>
          <w:sz w:val="20"/>
        </w:rPr>
        <w:t>SOSTENIMIENTO</w:t>
      </w:r>
      <w:r w:rsidRPr="00C67F40">
        <w:rPr>
          <w:rFonts w:ascii="Arial Narrow" w:hAnsi="Arial Narrow"/>
          <w:spacing w:val="31"/>
          <w:sz w:val="20"/>
        </w:rPr>
        <w:t xml:space="preserve"> </w:t>
      </w:r>
      <w:r w:rsidRPr="00C67F40">
        <w:rPr>
          <w:rFonts w:ascii="Arial Narrow" w:hAnsi="Arial Narrow"/>
          <w:sz w:val="20"/>
        </w:rPr>
        <w:t>SECCIONES</w:t>
      </w:r>
      <w:r w:rsidRPr="00C67F40">
        <w:rPr>
          <w:rFonts w:ascii="Arial Narrow" w:hAnsi="Arial Narrow"/>
          <w:spacing w:val="34"/>
          <w:sz w:val="20"/>
        </w:rPr>
        <w:t xml:space="preserve"> </w:t>
      </w:r>
      <w:r w:rsidRPr="00C67F40">
        <w:rPr>
          <w:rFonts w:ascii="Arial Narrow" w:hAnsi="Arial Narrow"/>
          <w:sz w:val="20"/>
        </w:rPr>
        <w:t>TIPO</w:t>
      </w:r>
      <w:r w:rsidRPr="00C67F40">
        <w:rPr>
          <w:rFonts w:ascii="Arial Narrow" w:hAnsi="Arial Narrow"/>
          <w:spacing w:val="32"/>
          <w:sz w:val="20"/>
        </w:rPr>
        <w:t xml:space="preserve"> </w:t>
      </w:r>
      <w:r w:rsidRPr="00C67F40">
        <w:rPr>
          <w:rFonts w:ascii="Arial Narrow" w:hAnsi="Arial Narrow"/>
          <w:sz w:val="20"/>
        </w:rPr>
        <w:t>DE</w:t>
      </w:r>
      <w:r w:rsidRPr="00C67F40">
        <w:rPr>
          <w:rFonts w:ascii="Arial Narrow" w:hAnsi="Arial Narrow"/>
          <w:spacing w:val="30"/>
          <w:sz w:val="20"/>
        </w:rPr>
        <w:t xml:space="preserve"> </w:t>
      </w:r>
      <w:r w:rsidRPr="00C67F40">
        <w:rPr>
          <w:rFonts w:ascii="Arial Narrow" w:hAnsi="Arial Narrow"/>
          <w:sz w:val="20"/>
        </w:rPr>
        <w:t>SOSTENIMIENTO</w:t>
      </w:r>
      <w:r w:rsidRPr="00C67F40">
        <w:rPr>
          <w:rFonts w:ascii="Arial Narrow" w:hAnsi="Arial Narrow"/>
          <w:spacing w:val="32"/>
          <w:sz w:val="20"/>
        </w:rPr>
        <w:t xml:space="preserve"> </w:t>
      </w:r>
      <w:r w:rsidRPr="00C67F40">
        <w:rPr>
          <w:rFonts w:ascii="Arial Narrow" w:hAnsi="Arial Narrow"/>
          <w:spacing w:val="-1"/>
          <w:sz w:val="20"/>
        </w:rPr>
        <w:t>DEL</w:t>
      </w:r>
      <w:r w:rsidRPr="00C67F40">
        <w:rPr>
          <w:rFonts w:ascii="Arial Narrow" w:hAnsi="Arial Narrow"/>
          <w:spacing w:val="31"/>
          <w:sz w:val="20"/>
        </w:rPr>
        <w:t xml:space="preserve"> </w:t>
      </w:r>
      <w:r w:rsidRPr="00C67F40">
        <w:rPr>
          <w:rFonts w:ascii="Arial Narrow" w:hAnsi="Arial Narrow"/>
          <w:sz w:val="20"/>
        </w:rPr>
        <w:t>TÚNEL</w:t>
      </w:r>
      <w:r w:rsidRPr="00C67F40">
        <w:rPr>
          <w:rFonts w:ascii="Arial Narrow" w:hAnsi="Arial Narrow"/>
          <w:spacing w:val="31"/>
          <w:sz w:val="20"/>
        </w:rPr>
        <w:t xml:space="preserve"> </w:t>
      </w:r>
      <w:r w:rsidRPr="00C67F40">
        <w:rPr>
          <w:rFonts w:ascii="Arial Narrow" w:hAnsi="Arial Narrow"/>
          <w:sz w:val="20"/>
        </w:rPr>
        <w:t>de</w:t>
      </w:r>
      <w:r w:rsidRPr="00C67F40">
        <w:rPr>
          <w:rFonts w:ascii="Arial Narrow" w:hAnsi="Arial Narrow"/>
          <w:spacing w:val="34"/>
          <w:sz w:val="20"/>
        </w:rPr>
        <w:t xml:space="preserve"> </w:t>
      </w:r>
      <w:r w:rsidRPr="00C67F40">
        <w:rPr>
          <w:rFonts w:ascii="Arial Narrow" w:hAnsi="Arial Narrow"/>
          <w:sz w:val="20"/>
        </w:rPr>
        <w:t>la</w:t>
      </w:r>
    </w:p>
    <w:p w14:paraId="71D14B90" w14:textId="77777777" w:rsidR="00D861EB" w:rsidRPr="00C67F40" w:rsidRDefault="00D861EB" w:rsidP="00D861EB">
      <w:pPr>
        <w:spacing w:before="1"/>
        <w:ind w:left="161"/>
        <w:jc w:val="both"/>
        <w:rPr>
          <w:rFonts w:ascii="Arial Narrow" w:eastAsia="Arial Narrow" w:hAnsi="Arial Narrow" w:cs="Arial Narrow"/>
          <w:sz w:val="20"/>
          <w:szCs w:val="20"/>
        </w:rPr>
      </w:pPr>
      <w:r w:rsidRPr="00C67F40">
        <w:rPr>
          <w:rFonts w:ascii="Arial Narrow" w:hAnsi="Arial Narrow"/>
          <w:sz w:val="20"/>
        </w:rPr>
        <w:t>Memoria</w:t>
      </w:r>
      <w:r w:rsidRPr="00C67F40">
        <w:rPr>
          <w:rFonts w:ascii="Arial Narrow" w:hAnsi="Arial Narrow"/>
          <w:spacing w:val="-6"/>
          <w:sz w:val="20"/>
        </w:rPr>
        <w:t xml:space="preserve"> </w:t>
      </w:r>
      <w:r w:rsidRPr="00C67F40">
        <w:rPr>
          <w:rFonts w:ascii="Arial Narrow" w:hAnsi="Arial Narrow"/>
          <w:sz w:val="20"/>
        </w:rPr>
        <w:t>técnica</w:t>
      </w:r>
      <w:r w:rsidRPr="00C67F40">
        <w:rPr>
          <w:rFonts w:ascii="Arial Narrow" w:hAnsi="Arial Narrow"/>
          <w:spacing w:val="-6"/>
          <w:sz w:val="20"/>
        </w:rPr>
        <w:t xml:space="preserve"> </w:t>
      </w:r>
      <w:r w:rsidRPr="00C67F40">
        <w:rPr>
          <w:rFonts w:ascii="Arial Narrow" w:hAnsi="Arial Narrow"/>
          <w:sz w:val="20"/>
        </w:rPr>
        <w:t>de</w:t>
      </w:r>
      <w:r w:rsidRPr="00C67F40">
        <w:rPr>
          <w:rFonts w:ascii="Arial Narrow" w:hAnsi="Arial Narrow"/>
          <w:spacing w:val="-3"/>
          <w:sz w:val="20"/>
        </w:rPr>
        <w:t xml:space="preserve"> </w:t>
      </w:r>
      <w:r w:rsidRPr="00C67F40">
        <w:rPr>
          <w:rFonts w:ascii="Arial Narrow" w:hAnsi="Arial Narrow"/>
          <w:sz w:val="20"/>
        </w:rPr>
        <w:t>la</w:t>
      </w:r>
      <w:r w:rsidRPr="00C67F40">
        <w:rPr>
          <w:rFonts w:ascii="Arial Narrow" w:hAnsi="Arial Narrow"/>
          <w:spacing w:val="-6"/>
          <w:sz w:val="20"/>
        </w:rPr>
        <w:t xml:space="preserve"> </w:t>
      </w:r>
      <w:r w:rsidRPr="00C67F40">
        <w:rPr>
          <w:rFonts w:ascii="Arial Narrow" w:hAnsi="Arial Narrow"/>
          <w:sz w:val="20"/>
        </w:rPr>
        <w:t>UTE</w:t>
      </w:r>
    </w:p>
    <w:p w14:paraId="054CB4A6" w14:textId="77777777" w:rsidR="00D861EB" w:rsidRPr="00347B28" w:rsidRDefault="00D861EB" w:rsidP="00D861EB">
      <w:pPr>
        <w:pStyle w:val="Textoindependiente"/>
        <w:spacing w:before="136"/>
        <w:ind w:left="161" w:firstLine="59"/>
        <w:rPr>
          <w:rFonts w:ascii="Arial Narrow" w:hAnsi="Arial Narrow" w:cs="Arial Narrow"/>
          <w:sz w:val="26"/>
          <w:szCs w:val="26"/>
        </w:rPr>
      </w:pPr>
      <w:r w:rsidRPr="00347B28">
        <w:rPr>
          <w:rFonts w:ascii="Arial Narrow" w:hAnsi="Arial Narrow" w:cs="Arial Narrow"/>
          <w:sz w:val="26"/>
          <w:szCs w:val="26"/>
        </w:rPr>
        <w:t>“</w:t>
      </w:r>
      <w:r w:rsidRPr="00347B28">
        <w:rPr>
          <w:rFonts w:ascii="Arial Narrow" w:hAnsi="Arial Narrow" w:cs="Arial Narrow"/>
          <w:sz w:val="26"/>
          <w:szCs w:val="26"/>
          <w:u w:val="thick" w:color="000000"/>
        </w:rPr>
        <w:t>Tras</w:t>
      </w:r>
      <w:r w:rsidRPr="00347B28">
        <w:rPr>
          <w:rFonts w:ascii="Arial Narrow" w:hAnsi="Arial Narrow" w:cs="Arial Narrow"/>
          <w:spacing w:val="-21"/>
          <w:sz w:val="26"/>
          <w:szCs w:val="26"/>
          <w:u w:val="thick" w:color="000000"/>
        </w:rPr>
        <w:t xml:space="preserve"> </w:t>
      </w:r>
      <w:r w:rsidRPr="00347B28">
        <w:rPr>
          <w:rFonts w:ascii="Arial Narrow" w:hAnsi="Arial Narrow" w:cs="Arial Narrow"/>
          <w:sz w:val="26"/>
          <w:szCs w:val="26"/>
          <w:u w:val="thick" w:color="000000"/>
        </w:rPr>
        <w:t>un</w:t>
      </w:r>
      <w:r w:rsidRPr="00347B28">
        <w:rPr>
          <w:rFonts w:ascii="Arial Narrow" w:hAnsi="Arial Narrow" w:cs="Arial Narrow"/>
          <w:spacing w:val="-19"/>
          <w:sz w:val="26"/>
          <w:szCs w:val="26"/>
          <w:u w:val="thick" w:color="000000"/>
        </w:rPr>
        <w:t xml:space="preserve"> </w:t>
      </w:r>
      <w:r w:rsidRPr="00347B28">
        <w:rPr>
          <w:rFonts w:ascii="Arial Narrow" w:hAnsi="Arial Narrow" w:cs="Arial Narrow"/>
          <w:sz w:val="26"/>
          <w:szCs w:val="26"/>
          <w:u w:val="thick" w:color="000000"/>
        </w:rPr>
        <w:t>estudio</w:t>
      </w:r>
      <w:r w:rsidRPr="00347B28">
        <w:rPr>
          <w:rFonts w:ascii="Arial Narrow" w:hAnsi="Arial Narrow" w:cs="Arial Narrow"/>
          <w:spacing w:val="-19"/>
          <w:sz w:val="26"/>
          <w:szCs w:val="26"/>
          <w:u w:val="thick" w:color="000000"/>
        </w:rPr>
        <w:t xml:space="preserve"> </w:t>
      </w:r>
      <w:r w:rsidRPr="00347B28">
        <w:rPr>
          <w:rFonts w:ascii="Arial Narrow" w:hAnsi="Arial Narrow" w:cs="Arial Narrow"/>
          <w:sz w:val="26"/>
          <w:szCs w:val="26"/>
          <w:u w:val="thick" w:color="000000"/>
        </w:rPr>
        <w:t>exhaustivo</w:t>
      </w:r>
      <w:r w:rsidRPr="00347B28">
        <w:rPr>
          <w:rFonts w:ascii="Arial Narrow" w:hAnsi="Arial Narrow" w:cs="Arial Narrow"/>
          <w:spacing w:val="-18"/>
          <w:sz w:val="26"/>
          <w:szCs w:val="26"/>
          <w:u w:val="thick" w:color="000000"/>
        </w:rPr>
        <w:t xml:space="preserve"> </w:t>
      </w:r>
      <w:r w:rsidRPr="00347B28">
        <w:rPr>
          <w:rFonts w:ascii="Arial Narrow" w:hAnsi="Arial Narrow" w:cs="Arial Narrow"/>
          <w:spacing w:val="-1"/>
          <w:sz w:val="26"/>
          <w:szCs w:val="26"/>
          <w:u w:val="thick" w:color="000000"/>
        </w:rPr>
        <w:t>de</w:t>
      </w:r>
      <w:r w:rsidRPr="00347B28">
        <w:rPr>
          <w:rFonts w:ascii="Arial Narrow" w:hAnsi="Arial Narrow" w:cs="Arial Narrow"/>
          <w:spacing w:val="-19"/>
          <w:sz w:val="26"/>
          <w:szCs w:val="26"/>
          <w:u w:val="thick" w:color="000000"/>
        </w:rPr>
        <w:t xml:space="preserve"> </w:t>
      </w:r>
      <w:r w:rsidRPr="00347B28">
        <w:rPr>
          <w:rFonts w:ascii="Arial Narrow" w:hAnsi="Arial Narrow" w:cs="Arial Narrow"/>
          <w:sz w:val="26"/>
          <w:szCs w:val="26"/>
          <w:u w:val="thick" w:color="000000"/>
        </w:rPr>
        <w:t>rendimientos</w:t>
      </w:r>
      <w:r w:rsidRPr="00347B28">
        <w:rPr>
          <w:rFonts w:ascii="Arial Narrow" w:hAnsi="Arial Narrow" w:cs="Arial Narrow"/>
          <w:sz w:val="26"/>
          <w:szCs w:val="26"/>
        </w:rPr>
        <w:t>,</w:t>
      </w:r>
      <w:r w:rsidRPr="00347B28">
        <w:rPr>
          <w:rFonts w:ascii="Arial Narrow" w:hAnsi="Arial Narrow" w:cs="Arial Narrow"/>
          <w:spacing w:val="-18"/>
          <w:sz w:val="26"/>
          <w:szCs w:val="26"/>
        </w:rPr>
        <w:t xml:space="preserve"> </w:t>
      </w:r>
      <w:r w:rsidRPr="00347B28">
        <w:rPr>
          <w:rFonts w:ascii="Arial Narrow" w:hAnsi="Arial Narrow" w:cs="Arial Narrow"/>
          <w:sz w:val="26"/>
          <w:szCs w:val="26"/>
        </w:rPr>
        <w:t>planteamos</w:t>
      </w:r>
      <w:r w:rsidRPr="00347B28">
        <w:rPr>
          <w:rFonts w:ascii="Arial Narrow" w:hAnsi="Arial Narrow" w:cs="Arial Narrow"/>
          <w:spacing w:val="-18"/>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18"/>
          <w:sz w:val="26"/>
          <w:szCs w:val="26"/>
        </w:rPr>
        <w:t xml:space="preserve"> </w:t>
      </w:r>
      <w:r w:rsidRPr="00347B28">
        <w:rPr>
          <w:rFonts w:ascii="Arial Narrow" w:hAnsi="Arial Narrow" w:cs="Arial Narrow"/>
          <w:spacing w:val="-1"/>
          <w:sz w:val="26"/>
          <w:szCs w:val="26"/>
        </w:rPr>
        <w:t>excavación</w:t>
      </w:r>
      <w:r w:rsidRPr="00347B28">
        <w:rPr>
          <w:rFonts w:ascii="Arial Narrow" w:hAnsi="Arial Narrow" w:cs="Arial Narrow"/>
          <w:spacing w:val="-19"/>
          <w:sz w:val="26"/>
          <w:szCs w:val="26"/>
        </w:rPr>
        <w:t xml:space="preserve"> </w:t>
      </w:r>
      <w:r w:rsidRPr="00347B28">
        <w:rPr>
          <w:rFonts w:ascii="Arial Narrow" w:hAnsi="Arial Narrow" w:cs="Arial Narrow"/>
          <w:sz w:val="26"/>
          <w:szCs w:val="26"/>
        </w:rPr>
        <w:t>del</w:t>
      </w:r>
      <w:r w:rsidRPr="00347B28">
        <w:rPr>
          <w:rFonts w:ascii="Arial Narrow" w:hAnsi="Arial Narrow" w:cs="Arial Narrow"/>
          <w:spacing w:val="-18"/>
          <w:sz w:val="26"/>
          <w:szCs w:val="26"/>
        </w:rPr>
        <w:t xml:space="preserve"> </w:t>
      </w:r>
      <w:r w:rsidRPr="00347B28">
        <w:rPr>
          <w:rFonts w:ascii="Arial Narrow" w:hAnsi="Arial Narrow" w:cs="Arial Narrow"/>
          <w:spacing w:val="-1"/>
          <w:sz w:val="26"/>
          <w:szCs w:val="26"/>
        </w:rPr>
        <w:t>túnel</w:t>
      </w:r>
      <w:r w:rsidRPr="00347B28">
        <w:rPr>
          <w:rFonts w:ascii="Arial Narrow" w:hAnsi="Arial Narrow" w:cs="Arial Narrow"/>
          <w:spacing w:val="-17"/>
          <w:sz w:val="26"/>
          <w:szCs w:val="26"/>
        </w:rPr>
        <w:t xml:space="preserve"> </w:t>
      </w:r>
      <w:r w:rsidRPr="00347B28">
        <w:rPr>
          <w:rFonts w:ascii="Arial Narrow" w:hAnsi="Arial Narrow" w:cs="Arial Narrow"/>
          <w:sz w:val="26"/>
          <w:szCs w:val="26"/>
        </w:rPr>
        <w:t>a</w:t>
      </w:r>
      <w:r w:rsidRPr="00347B28">
        <w:rPr>
          <w:rFonts w:ascii="Arial Narrow" w:hAnsi="Arial Narrow" w:cs="Arial Narrow"/>
          <w:spacing w:val="-19"/>
          <w:sz w:val="26"/>
          <w:szCs w:val="26"/>
        </w:rPr>
        <w:t xml:space="preserve"> </w:t>
      </w:r>
      <w:r w:rsidRPr="00347B28">
        <w:rPr>
          <w:rFonts w:ascii="Arial Narrow" w:hAnsi="Arial Narrow" w:cs="Arial Narrow"/>
          <w:sz w:val="26"/>
          <w:szCs w:val="26"/>
        </w:rPr>
        <w:t>sección</w:t>
      </w:r>
      <w:r w:rsidRPr="00347B28">
        <w:rPr>
          <w:rFonts w:ascii="Arial Narrow" w:hAnsi="Arial Narrow" w:cs="Arial Narrow"/>
          <w:spacing w:val="32"/>
          <w:w w:val="99"/>
          <w:sz w:val="26"/>
          <w:szCs w:val="26"/>
        </w:rPr>
        <w:t xml:space="preserve"> </w:t>
      </w:r>
      <w:r w:rsidRPr="00347B28">
        <w:rPr>
          <w:rFonts w:ascii="Arial Narrow" w:hAnsi="Arial Narrow" w:cs="Arial Narrow"/>
          <w:spacing w:val="-1"/>
          <w:sz w:val="26"/>
          <w:szCs w:val="26"/>
        </w:rPr>
        <w:t>completa,</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o</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en</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avance</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4"/>
          <w:sz w:val="26"/>
          <w:szCs w:val="26"/>
        </w:rPr>
        <w:t xml:space="preserve"> </w:t>
      </w:r>
      <w:r w:rsidRPr="00347B28">
        <w:rPr>
          <w:rFonts w:ascii="Arial Narrow" w:hAnsi="Arial Narrow" w:cs="Arial Narrow"/>
          <w:spacing w:val="-1"/>
          <w:sz w:val="26"/>
          <w:szCs w:val="26"/>
        </w:rPr>
        <w:t>destroza”</w:t>
      </w:r>
    </w:p>
    <w:p w14:paraId="6ABAF5FB" w14:textId="77777777" w:rsidR="00D861EB" w:rsidRPr="00C67F40" w:rsidRDefault="00D861EB" w:rsidP="00D861EB">
      <w:pPr>
        <w:spacing w:before="230"/>
        <w:ind w:left="161"/>
        <w:jc w:val="both"/>
        <w:rPr>
          <w:rFonts w:ascii="Arial Narrow" w:eastAsia="Arial Narrow" w:hAnsi="Arial Narrow" w:cs="Arial Narrow"/>
          <w:sz w:val="20"/>
          <w:szCs w:val="20"/>
        </w:rPr>
      </w:pPr>
      <w:r w:rsidRPr="00C67F40">
        <w:rPr>
          <w:rFonts w:ascii="Arial Narrow" w:hAnsi="Arial Narrow"/>
          <w:spacing w:val="-1"/>
          <w:sz w:val="20"/>
        </w:rPr>
        <w:t>Apartado</w:t>
      </w:r>
      <w:r w:rsidRPr="00C67F40">
        <w:rPr>
          <w:rFonts w:ascii="Arial Narrow" w:hAnsi="Arial Narrow"/>
          <w:spacing w:val="-4"/>
          <w:sz w:val="20"/>
        </w:rPr>
        <w:t xml:space="preserve"> </w:t>
      </w:r>
      <w:r w:rsidRPr="00C67F40">
        <w:rPr>
          <w:rFonts w:ascii="Arial Narrow" w:hAnsi="Arial Narrow"/>
          <w:sz w:val="20"/>
        </w:rPr>
        <w:t>(8)</w:t>
      </w:r>
      <w:r w:rsidRPr="00C67F40">
        <w:rPr>
          <w:rFonts w:ascii="Arial Narrow" w:hAnsi="Arial Narrow"/>
          <w:spacing w:val="-4"/>
          <w:sz w:val="20"/>
        </w:rPr>
        <w:t xml:space="preserve"> </w:t>
      </w:r>
      <w:r w:rsidRPr="00C67F40">
        <w:rPr>
          <w:rFonts w:ascii="Arial Narrow" w:hAnsi="Arial Narrow"/>
          <w:sz w:val="20"/>
        </w:rPr>
        <w:t>SECCIONES</w:t>
      </w:r>
      <w:r w:rsidRPr="00C67F40">
        <w:rPr>
          <w:rFonts w:ascii="Arial Narrow" w:hAnsi="Arial Narrow"/>
          <w:spacing w:val="-7"/>
          <w:sz w:val="20"/>
        </w:rPr>
        <w:t xml:space="preserve"> </w:t>
      </w:r>
      <w:r w:rsidRPr="00C67F40">
        <w:rPr>
          <w:rFonts w:ascii="Arial Narrow" w:hAnsi="Arial Narrow"/>
          <w:sz w:val="20"/>
        </w:rPr>
        <w:t>TIPO</w:t>
      </w:r>
      <w:r w:rsidRPr="00C67F40">
        <w:rPr>
          <w:rFonts w:ascii="Arial Narrow" w:hAnsi="Arial Narrow"/>
          <w:spacing w:val="-3"/>
          <w:sz w:val="20"/>
        </w:rPr>
        <w:t xml:space="preserve"> </w:t>
      </w:r>
      <w:r w:rsidRPr="00C67F40">
        <w:rPr>
          <w:rFonts w:ascii="Arial Narrow" w:hAnsi="Arial Narrow"/>
          <w:sz w:val="20"/>
        </w:rPr>
        <w:t>DE</w:t>
      </w:r>
      <w:r w:rsidRPr="00C67F40">
        <w:rPr>
          <w:rFonts w:ascii="Arial Narrow" w:hAnsi="Arial Narrow"/>
          <w:spacing w:val="-7"/>
          <w:sz w:val="20"/>
        </w:rPr>
        <w:t xml:space="preserve"> </w:t>
      </w:r>
      <w:r w:rsidRPr="00C67F40">
        <w:rPr>
          <w:rFonts w:ascii="Arial Narrow" w:hAnsi="Arial Narrow"/>
          <w:sz w:val="20"/>
        </w:rPr>
        <w:t>SOSTENIMIENTO</w:t>
      </w:r>
      <w:r w:rsidRPr="00C67F40">
        <w:rPr>
          <w:rFonts w:ascii="Arial Narrow" w:hAnsi="Arial Narrow"/>
          <w:spacing w:val="-6"/>
          <w:sz w:val="20"/>
        </w:rPr>
        <w:t xml:space="preserve"> </w:t>
      </w:r>
      <w:r w:rsidRPr="00C67F40">
        <w:rPr>
          <w:rFonts w:ascii="Arial Narrow" w:hAnsi="Arial Narrow"/>
          <w:spacing w:val="-1"/>
          <w:sz w:val="20"/>
        </w:rPr>
        <w:t>DEL</w:t>
      </w:r>
      <w:r w:rsidRPr="00C67F40">
        <w:rPr>
          <w:rFonts w:ascii="Arial Narrow" w:hAnsi="Arial Narrow"/>
          <w:spacing w:val="-3"/>
          <w:sz w:val="20"/>
        </w:rPr>
        <w:t xml:space="preserve"> </w:t>
      </w:r>
      <w:r w:rsidRPr="00C67F40">
        <w:rPr>
          <w:rFonts w:ascii="Arial Narrow" w:hAnsi="Arial Narrow"/>
          <w:spacing w:val="-1"/>
          <w:sz w:val="20"/>
        </w:rPr>
        <w:t>TÚNEL</w:t>
      </w:r>
      <w:r w:rsidRPr="00C67F40">
        <w:rPr>
          <w:rFonts w:ascii="Arial Narrow" w:hAnsi="Arial Narrow"/>
          <w:spacing w:val="-5"/>
          <w:sz w:val="20"/>
        </w:rPr>
        <w:t xml:space="preserve"> </w:t>
      </w:r>
      <w:r w:rsidRPr="00C67F40">
        <w:rPr>
          <w:rFonts w:ascii="Arial Narrow" w:hAnsi="Arial Narrow"/>
          <w:sz w:val="20"/>
        </w:rPr>
        <w:t>de</w:t>
      </w:r>
      <w:r w:rsidRPr="00C67F40">
        <w:rPr>
          <w:rFonts w:ascii="Arial Narrow" w:hAnsi="Arial Narrow"/>
          <w:spacing w:val="-4"/>
          <w:sz w:val="20"/>
        </w:rPr>
        <w:t xml:space="preserve"> </w:t>
      </w:r>
      <w:r w:rsidRPr="00C67F40">
        <w:rPr>
          <w:rFonts w:ascii="Arial Narrow" w:hAnsi="Arial Narrow"/>
          <w:sz w:val="20"/>
        </w:rPr>
        <w:t>la</w:t>
      </w:r>
      <w:r w:rsidRPr="00C67F40">
        <w:rPr>
          <w:rFonts w:ascii="Arial Narrow" w:hAnsi="Arial Narrow"/>
          <w:spacing w:val="-7"/>
          <w:sz w:val="20"/>
        </w:rPr>
        <w:t xml:space="preserve"> </w:t>
      </w:r>
      <w:r w:rsidRPr="00C67F40">
        <w:rPr>
          <w:rFonts w:ascii="Arial Narrow" w:hAnsi="Arial Narrow"/>
          <w:sz w:val="20"/>
        </w:rPr>
        <w:t>Memoria</w:t>
      </w:r>
      <w:r w:rsidRPr="00C67F40">
        <w:rPr>
          <w:rFonts w:ascii="Arial Narrow" w:hAnsi="Arial Narrow"/>
          <w:spacing w:val="-7"/>
          <w:sz w:val="20"/>
        </w:rPr>
        <w:t xml:space="preserve"> </w:t>
      </w:r>
      <w:r w:rsidRPr="00C67F40">
        <w:rPr>
          <w:rFonts w:ascii="Arial Narrow" w:hAnsi="Arial Narrow"/>
          <w:sz w:val="20"/>
        </w:rPr>
        <w:t>técnica</w:t>
      </w:r>
      <w:r w:rsidRPr="00C67F40">
        <w:rPr>
          <w:rFonts w:ascii="Arial Narrow" w:hAnsi="Arial Narrow"/>
          <w:spacing w:val="-5"/>
          <w:sz w:val="20"/>
        </w:rPr>
        <w:t xml:space="preserve"> </w:t>
      </w:r>
      <w:r w:rsidRPr="00C67F40">
        <w:rPr>
          <w:rFonts w:ascii="Arial Narrow" w:hAnsi="Arial Narrow"/>
          <w:sz w:val="20"/>
        </w:rPr>
        <w:t>de</w:t>
      </w:r>
      <w:r w:rsidRPr="00C67F40">
        <w:rPr>
          <w:rFonts w:ascii="Arial Narrow" w:hAnsi="Arial Narrow"/>
          <w:spacing w:val="-6"/>
          <w:sz w:val="20"/>
        </w:rPr>
        <w:t xml:space="preserve"> </w:t>
      </w:r>
      <w:r w:rsidRPr="00C67F40">
        <w:rPr>
          <w:rFonts w:ascii="Arial Narrow" w:hAnsi="Arial Narrow"/>
          <w:sz w:val="20"/>
        </w:rPr>
        <w:t>la</w:t>
      </w:r>
      <w:r w:rsidRPr="00C67F40">
        <w:rPr>
          <w:rFonts w:ascii="Arial Narrow" w:hAnsi="Arial Narrow"/>
          <w:spacing w:val="-4"/>
          <w:sz w:val="20"/>
        </w:rPr>
        <w:t xml:space="preserve"> </w:t>
      </w:r>
      <w:r w:rsidRPr="00C67F40">
        <w:rPr>
          <w:rFonts w:ascii="Arial Narrow" w:hAnsi="Arial Narrow"/>
          <w:spacing w:val="1"/>
          <w:sz w:val="20"/>
        </w:rPr>
        <w:t>UTE</w:t>
      </w:r>
    </w:p>
    <w:p w14:paraId="217B886F" w14:textId="77777777" w:rsidR="00D861EB" w:rsidRPr="00347B28" w:rsidRDefault="00D861EB" w:rsidP="00D861EB">
      <w:pPr>
        <w:pStyle w:val="Textoindependiente"/>
        <w:spacing w:before="117"/>
        <w:ind w:left="161" w:firstLine="59"/>
        <w:rPr>
          <w:rFonts w:ascii="Arial Narrow" w:hAnsi="Arial Narrow" w:cs="Arial Narrow"/>
          <w:sz w:val="26"/>
          <w:szCs w:val="26"/>
        </w:rPr>
      </w:pPr>
      <w:r w:rsidRPr="00347B28">
        <w:rPr>
          <w:rFonts w:ascii="Arial Narrow" w:hAnsi="Arial Narrow"/>
          <w:sz w:val="26"/>
          <w:szCs w:val="26"/>
        </w:rPr>
        <w:lastRenderedPageBreak/>
        <w:t>“</w:t>
      </w:r>
      <w:r w:rsidRPr="00347B28">
        <w:rPr>
          <w:rFonts w:ascii="Arial Narrow" w:hAnsi="Arial Narrow" w:cs="Arial Narrow"/>
          <w:sz w:val="26"/>
          <w:szCs w:val="26"/>
        </w:rPr>
        <w:t xml:space="preserve">Los sostenimientos propuestos en </w:t>
      </w:r>
      <w:r w:rsidRPr="00347B28">
        <w:rPr>
          <w:rFonts w:ascii="Arial Narrow" w:hAnsi="Arial Narrow" w:cs="Arial Narrow"/>
          <w:spacing w:val="-1"/>
          <w:sz w:val="26"/>
          <w:szCs w:val="26"/>
        </w:rPr>
        <w:t>el</w:t>
      </w:r>
      <w:r w:rsidRPr="00347B28">
        <w:rPr>
          <w:rFonts w:ascii="Arial Narrow" w:hAnsi="Arial Narrow" w:cs="Arial Narrow"/>
          <w:sz w:val="26"/>
          <w:szCs w:val="26"/>
        </w:rPr>
        <w:t xml:space="preserve"> proyecto s</w:t>
      </w:r>
      <w:r w:rsidRPr="00347B28">
        <w:rPr>
          <w:rFonts w:ascii="Arial Narrow" w:hAnsi="Arial Narrow" w:cs="Arial Narrow"/>
          <w:sz w:val="26"/>
          <w:szCs w:val="26"/>
          <w:u w:val="thick" w:color="000000"/>
        </w:rPr>
        <w:t xml:space="preserve">on </w:t>
      </w:r>
      <w:r w:rsidRPr="00347B28">
        <w:rPr>
          <w:rFonts w:ascii="Arial Narrow" w:hAnsi="Arial Narrow" w:cs="Arial Narrow"/>
          <w:spacing w:val="-1"/>
          <w:sz w:val="26"/>
          <w:szCs w:val="26"/>
          <w:u w:val="thick" w:color="000000"/>
        </w:rPr>
        <w:t>coherentes</w:t>
      </w:r>
      <w:r w:rsidRPr="00347B28">
        <w:rPr>
          <w:rFonts w:ascii="Arial Narrow" w:hAnsi="Arial Narrow" w:cs="Arial Narrow"/>
          <w:sz w:val="26"/>
          <w:szCs w:val="26"/>
          <w:u w:val="thick" w:color="000000"/>
        </w:rPr>
        <w:t xml:space="preserve"> con </w:t>
      </w:r>
      <w:r w:rsidRPr="00347B28">
        <w:rPr>
          <w:rFonts w:ascii="Arial Narrow" w:hAnsi="Arial Narrow" w:cs="Arial Narrow"/>
          <w:spacing w:val="-1"/>
          <w:sz w:val="26"/>
          <w:szCs w:val="26"/>
          <w:u w:val="thick" w:color="000000"/>
        </w:rPr>
        <w:t>las</w:t>
      </w:r>
      <w:r w:rsidRPr="00347B28">
        <w:rPr>
          <w:rFonts w:ascii="Arial Narrow" w:hAnsi="Arial Narrow" w:cs="Arial Narrow"/>
          <w:sz w:val="26"/>
          <w:szCs w:val="26"/>
          <w:u w:val="thick" w:color="000000"/>
        </w:rPr>
        <w:t xml:space="preserve"> calidades</w:t>
      </w:r>
      <w:r w:rsidRPr="00347B28">
        <w:rPr>
          <w:rFonts w:ascii="Arial Narrow" w:hAnsi="Arial Narrow" w:cs="Arial Narrow"/>
          <w:spacing w:val="42"/>
          <w:w w:val="99"/>
          <w:sz w:val="26"/>
          <w:szCs w:val="26"/>
        </w:rPr>
        <w:t xml:space="preserve"> </w:t>
      </w:r>
      <w:r w:rsidRPr="00347B28">
        <w:rPr>
          <w:rFonts w:ascii="Arial Narrow" w:hAnsi="Arial Narrow" w:cs="Arial Narrow"/>
          <w:sz w:val="26"/>
          <w:szCs w:val="26"/>
          <w:u w:val="thick" w:color="000000"/>
        </w:rPr>
        <w:t>geométricas</w:t>
      </w:r>
      <w:r w:rsidRPr="00347B28">
        <w:rPr>
          <w:rFonts w:ascii="Arial Narrow" w:hAnsi="Arial Narrow" w:cs="Arial Narrow"/>
          <w:spacing w:val="-7"/>
          <w:sz w:val="26"/>
          <w:szCs w:val="26"/>
          <w:u w:val="thick" w:color="000000"/>
        </w:rPr>
        <w:t xml:space="preserve"> </w:t>
      </w:r>
      <w:r w:rsidRPr="00347B28">
        <w:rPr>
          <w:rFonts w:ascii="Arial Narrow" w:hAnsi="Arial Narrow" w:cs="Arial Narrow"/>
          <w:spacing w:val="-1"/>
          <w:sz w:val="26"/>
          <w:szCs w:val="26"/>
          <w:u w:val="thick" w:color="000000"/>
        </w:rPr>
        <w:t>asignadas</w:t>
      </w:r>
      <w:r w:rsidRPr="00347B28">
        <w:rPr>
          <w:rFonts w:ascii="Arial Narrow" w:hAnsi="Arial Narrow" w:cs="Arial Narrow"/>
          <w:spacing w:val="-4"/>
          <w:sz w:val="26"/>
          <w:szCs w:val="26"/>
          <w:u w:val="thick" w:color="000000"/>
        </w:rPr>
        <w:t xml:space="preserve"> </w:t>
      </w:r>
      <w:r w:rsidRPr="00347B28">
        <w:rPr>
          <w:rFonts w:ascii="Arial Narrow" w:hAnsi="Arial Narrow" w:cs="Arial Narrow"/>
          <w:sz w:val="26"/>
          <w:szCs w:val="26"/>
          <w:u w:val="thick" w:color="000000"/>
        </w:rPr>
        <w:t>a</w:t>
      </w:r>
      <w:r w:rsidRPr="00347B28">
        <w:rPr>
          <w:rFonts w:ascii="Arial Narrow" w:hAnsi="Arial Narrow" w:cs="Arial Narrow"/>
          <w:spacing w:val="-6"/>
          <w:sz w:val="26"/>
          <w:szCs w:val="26"/>
          <w:u w:val="thick" w:color="000000"/>
        </w:rPr>
        <w:t xml:space="preserve"> </w:t>
      </w:r>
      <w:r w:rsidRPr="00347B28">
        <w:rPr>
          <w:rFonts w:ascii="Arial Narrow" w:hAnsi="Arial Narrow" w:cs="Arial Narrow"/>
          <w:sz w:val="26"/>
          <w:szCs w:val="26"/>
          <w:u w:val="thick" w:color="000000"/>
        </w:rPr>
        <w:t>la</w:t>
      </w:r>
      <w:r w:rsidRPr="00347B28">
        <w:rPr>
          <w:rFonts w:ascii="Arial Narrow" w:hAnsi="Arial Narrow" w:cs="Arial Narrow"/>
          <w:spacing w:val="-7"/>
          <w:sz w:val="26"/>
          <w:szCs w:val="26"/>
          <w:u w:val="thick" w:color="000000"/>
        </w:rPr>
        <w:t xml:space="preserve"> </w:t>
      </w:r>
      <w:r w:rsidRPr="00347B28">
        <w:rPr>
          <w:rFonts w:ascii="Arial Narrow" w:hAnsi="Arial Narrow" w:cs="Arial Narrow"/>
          <w:spacing w:val="-1"/>
          <w:sz w:val="26"/>
          <w:szCs w:val="26"/>
          <w:u w:val="thick" w:color="000000"/>
        </w:rPr>
        <w:t>roca,</w:t>
      </w:r>
      <w:r w:rsidRPr="00347B28">
        <w:rPr>
          <w:rFonts w:ascii="Arial Narrow" w:hAnsi="Arial Narrow" w:cs="Arial Narrow"/>
          <w:spacing w:val="-4"/>
          <w:sz w:val="26"/>
          <w:szCs w:val="26"/>
          <w:u w:val="thick" w:color="000000"/>
        </w:rPr>
        <w:t xml:space="preserve"> </w:t>
      </w:r>
      <w:r w:rsidRPr="00347B28">
        <w:rPr>
          <w:rFonts w:ascii="Arial Narrow" w:hAnsi="Arial Narrow" w:cs="Arial Narrow"/>
          <w:spacing w:val="-1"/>
          <w:sz w:val="26"/>
          <w:szCs w:val="26"/>
          <w:u w:val="thick" w:color="000000"/>
        </w:rPr>
        <w:t>en</w:t>
      </w:r>
      <w:r w:rsidRPr="00347B28">
        <w:rPr>
          <w:rFonts w:ascii="Arial Narrow" w:hAnsi="Arial Narrow" w:cs="Arial Narrow"/>
          <w:spacing w:val="-6"/>
          <w:sz w:val="26"/>
          <w:szCs w:val="26"/>
          <w:u w:val="thick" w:color="000000"/>
        </w:rPr>
        <w:t xml:space="preserve"> </w:t>
      </w:r>
      <w:r w:rsidRPr="00347B28">
        <w:rPr>
          <w:rFonts w:ascii="Arial Narrow" w:hAnsi="Arial Narrow" w:cs="Arial Narrow"/>
          <w:sz w:val="26"/>
          <w:szCs w:val="26"/>
        </w:rPr>
        <w:t>cada</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caso.</w:t>
      </w:r>
    </w:p>
    <w:p w14:paraId="1B2DD388" w14:textId="77777777" w:rsidR="00D861EB" w:rsidRPr="00347B28" w:rsidRDefault="00D861EB" w:rsidP="00D861EB">
      <w:pPr>
        <w:pStyle w:val="Textoindependiente"/>
        <w:spacing w:before="138"/>
        <w:ind w:left="161" w:right="259" w:firstLine="357"/>
        <w:jc w:val="both"/>
        <w:rPr>
          <w:rFonts w:ascii="Arial Narrow" w:hAnsi="Arial Narrow"/>
          <w:sz w:val="26"/>
          <w:szCs w:val="26"/>
        </w:rPr>
      </w:pP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hecho,</w:t>
      </w:r>
      <w:r w:rsidRPr="00347B28">
        <w:rPr>
          <w:rFonts w:ascii="Arial Narrow" w:hAnsi="Arial Narrow"/>
          <w:spacing w:val="10"/>
          <w:sz w:val="26"/>
          <w:szCs w:val="26"/>
        </w:rPr>
        <w:t xml:space="preserve"> </w:t>
      </w:r>
      <w:r w:rsidRPr="00347B28">
        <w:rPr>
          <w:rFonts w:ascii="Arial Narrow" w:hAnsi="Arial Narrow"/>
          <w:sz w:val="26"/>
          <w:szCs w:val="26"/>
        </w:rPr>
        <w:t>los</w:t>
      </w:r>
      <w:r w:rsidRPr="00347B28">
        <w:rPr>
          <w:rFonts w:ascii="Arial Narrow" w:hAnsi="Arial Narrow"/>
          <w:spacing w:val="7"/>
          <w:sz w:val="26"/>
          <w:szCs w:val="26"/>
        </w:rPr>
        <w:t xml:space="preserve"> </w:t>
      </w:r>
      <w:r w:rsidRPr="00347B28">
        <w:rPr>
          <w:rFonts w:ascii="Arial Narrow" w:hAnsi="Arial Narrow"/>
          <w:sz w:val="26"/>
          <w:szCs w:val="26"/>
        </w:rPr>
        <w:t>miembros</w:t>
      </w:r>
      <w:r w:rsidRPr="00347B28">
        <w:rPr>
          <w:rFonts w:ascii="Arial Narrow" w:hAnsi="Arial Narrow"/>
          <w:spacing w:val="12"/>
          <w:sz w:val="26"/>
          <w:szCs w:val="26"/>
        </w:rPr>
        <w:t xml:space="preserve"> </w:t>
      </w:r>
      <w:r w:rsidRPr="00347B28">
        <w:rPr>
          <w:rFonts w:ascii="Arial Narrow" w:hAnsi="Arial Narrow"/>
          <w:spacing w:val="-1"/>
          <w:sz w:val="26"/>
          <w:szCs w:val="26"/>
        </w:rPr>
        <w:t>técnicos</w:t>
      </w:r>
      <w:r w:rsidRPr="00347B28">
        <w:rPr>
          <w:rFonts w:ascii="Arial Narrow" w:hAnsi="Arial Narrow"/>
          <w:spacing w:val="8"/>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Mesa</w:t>
      </w:r>
      <w:r w:rsidRPr="00347B28">
        <w:rPr>
          <w:rFonts w:ascii="Arial Narrow" w:hAnsi="Arial Narrow"/>
          <w:spacing w:val="11"/>
          <w:sz w:val="26"/>
          <w:szCs w:val="26"/>
        </w:rPr>
        <w:t xml:space="preserve"> </w:t>
      </w:r>
      <w:r w:rsidRPr="00347B28">
        <w:rPr>
          <w:rFonts w:ascii="Arial Narrow" w:hAnsi="Arial Narrow"/>
          <w:spacing w:val="-1"/>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Contratación</w:t>
      </w:r>
      <w:r w:rsidRPr="00347B28">
        <w:rPr>
          <w:rFonts w:ascii="Arial Narrow" w:hAnsi="Arial Narrow"/>
          <w:spacing w:val="9"/>
          <w:sz w:val="26"/>
          <w:szCs w:val="26"/>
        </w:rPr>
        <w:t xml:space="preserve"> </w:t>
      </w:r>
      <w:r w:rsidRPr="00347B28">
        <w:rPr>
          <w:rFonts w:ascii="Arial Narrow" w:hAnsi="Arial Narrow"/>
          <w:sz w:val="26"/>
          <w:szCs w:val="26"/>
        </w:rPr>
        <w:t>hicieron</w:t>
      </w:r>
      <w:r w:rsidRPr="00347B28">
        <w:rPr>
          <w:rFonts w:ascii="Arial Narrow" w:hAnsi="Arial Narrow"/>
          <w:spacing w:val="10"/>
          <w:sz w:val="26"/>
          <w:szCs w:val="26"/>
        </w:rPr>
        <w:t xml:space="preserve"> </w:t>
      </w:r>
      <w:r w:rsidRPr="00347B28">
        <w:rPr>
          <w:rFonts w:ascii="Arial Narrow" w:hAnsi="Arial Narrow"/>
          <w:sz w:val="26"/>
          <w:szCs w:val="26"/>
        </w:rPr>
        <w:t>las</w:t>
      </w:r>
      <w:r w:rsidRPr="00347B28">
        <w:rPr>
          <w:rFonts w:ascii="Arial Narrow" w:hAnsi="Arial Narrow"/>
          <w:spacing w:val="12"/>
          <w:sz w:val="26"/>
          <w:szCs w:val="26"/>
        </w:rPr>
        <w:t xml:space="preserve"> </w:t>
      </w:r>
      <w:r w:rsidRPr="00347B28">
        <w:rPr>
          <w:rFonts w:ascii="Arial Narrow" w:hAnsi="Arial Narrow"/>
          <w:sz w:val="26"/>
          <w:szCs w:val="26"/>
        </w:rPr>
        <w:t>siguientes</w:t>
      </w:r>
      <w:r w:rsidRPr="00347B28">
        <w:rPr>
          <w:rFonts w:ascii="Arial Narrow" w:hAnsi="Arial Narrow"/>
          <w:spacing w:val="24"/>
          <w:w w:val="99"/>
          <w:sz w:val="26"/>
          <w:szCs w:val="26"/>
        </w:rPr>
        <w:t xml:space="preserve"> </w:t>
      </w:r>
      <w:r w:rsidRPr="00347B28">
        <w:rPr>
          <w:rFonts w:ascii="Arial Narrow" w:hAnsi="Arial Narrow"/>
          <w:sz w:val="26"/>
          <w:szCs w:val="26"/>
        </w:rPr>
        <w:t>valoraciones</w:t>
      </w:r>
      <w:r w:rsidRPr="00347B28">
        <w:rPr>
          <w:rFonts w:ascii="Arial Narrow" w:hAnsi="Arial Narrow"/>
          <w:spacing w:val="-10"/>
          <w:sz w:val="26"/>
          <w:szCs w:val="26"/>
        </w:rPr>
        <w:t xml:space="preserve"> </w:t>
      </w:r>
      <w:r w:rsidRPr="00347B28">
        <w:rPr>
          <w:rFonts w:ascii="Arial Narrow" w:hAnsi="Arial Narrow"/>
          <w:sz w:val="26"/>
          <w:szCs w:val="26"/>
        </w:rPr>
        <w:t>respecto</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z w:val="26"/>
          <w:szCs w:val="26"/>
        </w:rPr>
        <w:t>sus</w:t>
      </w:r>
      <w:r w:rsidRPr="00347B28">
        <w:rPr>
          <w:rFonts w:ascii="Arial Narrow" w:hAnsi="Arial Narrow"/>
          <w:spacing w:val="-9"/>
          <w:sz w:val="26"/>
          <w:szCs w:val="26"/>
        </w:rPr>
        <w:t xml:space="preserve"> </w:t>
      </w:r>
      <w:r w:rsidRPr="00347B28">
        <w:rPr>
          <w:rFonts w:ascii="Arial Narrow" w:hAnsi="Arial Narrow"/>
          <w:sz w:val="26"/>
          <w:szCs w:val="26"/>
        </w:rPr>
        <w:t>propuestas</w:t>
      </w:r>
      <w:r w:rsidRPr="00347B28">
        <w:rPr>
          <w:rFonts w:ascii="Arial Narrow" w:hAnsi="Arial Narrow"/>
          <w:spacing w:val="-10"/>
          <w:sz w:val="26"/>
          <w:szCs w:val="26"/>
        </w:rPr>
        <w:t xml:space="preserve"> </w:t>
      </w:r>
      <w:r w:rsidRPr="00347B28">
        <w:rPr>
          <w:rFonts w:ascii="Arial Narrow" w:hAnsi="Arial Narrow"/>
          <w:sz w:val="26"/>
          <w:szCs w:val="26"/>
        </w:rPr>
        <w:t>técnicas:</w:t>
      </w:r>
    </w:p>
    <w:p w14:paraId="4818CDA4" w14:textId="77777777" w:rsidR="00D861EB" w:rsidRPr="00C67F40" w:rsidRDefault="00D861EB" w:rsidP="00D861EB">
      <w:pPr>
        <w:spacing w:before="140"/>
        <w:ind w:left="161"/>
        <w:rPr>
          <w:rFonts w:ascii="Arial Narrow" w:eastAsia="Arial Narrow" w:hAnsi="Arial Narrow" w:cs="Arial Narrow"/>
        </w:rPr>
      </w:pPr>
      <w:r w:rsidRPr="00C67F40">
        <w:rPr>
          <w:rFonts w:ascii="Arial Narrow" w:eastAsia="Arial Narrow" w:hAnsi="Arial Narrow" w:cs="Arial Narrow"/>
        </w:rPr>
        <w:t>“Excelente</w:t>
      </w:r>
      <w:r w:rsidRPr="00C67F40">
        <w:rPr>
          <w:rFonts w:ascii="Arial Narrow" w:eastAsia="Arial Narrow" w:hAnsi="Arial Narrow" w:cs="Arial Narrow"/>
          <w:spacing w:val="1"/>
        </w:rPr>
        <w:t xml:space="preserve"> </w:t>
      </w:r>
      <w:r w:rsidRPr="00C67F40">
        <w:rPr>
          <w:rFonts w:ascii="Arial Narrow" w:eastAsia="Arial Narrow" w:hAnsi="Arial Narrow" w:cs="Arial Narrow"/>
          <w:spacing w:val="-1"/>
        </w:rPr>
        <w:t>análisis</w:t>
      </w:r>
      <w:r w:rsidRPr="00C67F40">
        <w:rPr>
          <w:rFonts w:ascii="Arial Narrow" w:eastAsia="Arial Narrow" w:hAnsi="Arial Narrow" w:cs="Arial Narrow"/>
        </w:rPr>
        <w:t xml:space="preserve"> </w:t>
      </w:r>
      <w:r w:rsidRPr="00C67F40">
        <w:rPr>
          <w:rFonts w:ascii="Arial Narrow" w:eastAsia="Arial Narrow" w:hAnsi="Arial Narrow" w:cs="Arial Narrow"/>
          <w:spacing w:val="-1"/>
        </w:rPr>
        <w:t>del</w:t>
      </w:r>
      <w:r w:rsidRPr="00C67F40">
        <w:rPr>
          <w:rFonts w:ascii="Arial Narrow" w:eastAsia="Arial Narrow" w:hAnsi="Arial Narrow" w:cs="Arial Narrow"/>
          <w:spacing w:val="3"/>
        </w:rPr>
        <w:t xml:space="preserve"> </w:t>
      </w:r>
      <w:r w:rsidRPr="00C67F40">
        <w:rPr>
          <w:rFonts w:ascii="Arial Narrow" w:eastAsia="Arial Narrow" w:hAnsi="Arial Narrow" w:cs="Arial Narrow"/>
          <w:spacing w:val="-1"/>
        </w:rPr>
        <w:t>proyecto.</w:t>
      </w:r>
      <w:r w:rsidRPr="00C67F40">
        <w:rPr>
          <w:rFonts w:ascii="Arial Narrow" w:eastAsia="Arial Narrow" w:hAnsi="Arial Narrow" w:cs="Arial Narrow"/>
        </w:rPr>
        <w:t xml:space="preserve"> </w:t>
      </w:r>
      <w:r w:rsidRPr="00C67F40">
        <w:rPr>
          <w:rFonts w:ascii="Arial Narrow" w:eastAsia="Arial Narrow" w:hAnsi="Arial Narrow" w:cs="Arial Narrow"/>
          <w:spacing w:val="-1"/>
          <w:u w:val="single" w:color="000000"/>
        </w:rPr>
        <w:t xml:space="preserve">Analizan </w:t>
      </w:r>
      <w:r w:rsidRPr="00C67F40">
        <w:rPr>
          <w:rFonts w:ascii="Arial Narrow" w:eastAsia="Arial Narrow" w:hAnsi="Arial Narrow" w:cs="Arial Narrow"/>
          <w:spacing w:val="1"/>
          <w:u w:val="single" w:color="000000"/>
        </w:rPr>
        <w:t xml:space="preserve">en </w:t>
      </w:r>
      <w:r w:rsidRPr="00C67F40">
        <w:rPr>
          <w:rFonts w:ascii="Arial Narrow" w:eastAsia="Arial Narrow" w:hAnsi="Arial Narrow" w:cs="Arial Narrow"/>
          <w:spacing w:val="-1"/>
          <w:u w:val="single" w:color="000000"/>
        </w:rPr>
        <w:t>profundidad</w:t>
      </w:r>
      <w:r w:rsidRPr="00C67F40">
        <w:rPr>
          <w:rFonts w:ascii="Arial Narrow" w:eastAsia="Arial Narrow" w:hAnsi="Arial Narrow" w:cs="Arial Narrow"/>
          <w:spacing w:val="5"/>
          <w:u w:val="single" w:color="000000"/>
        </w:rPr>
        <w:t xml:space="preserve"> </w:t>
      </w:r>
      <w:r w:rsidRPr="00C67F40">
        <w:rPr>
          <w:rFonts w:ascii="Arial Narrow" w:eastAsia="Arial Narrow" w:hAnsi="Arial Narrow" w:cs="Arial Narrow"/>
          <w:u w:val="single" w:color="000000"/>
        </w:rPr>
        <w:t xml:space="preserve">la </w:t>
      </w:r>
      <w:r w:rsidRPr="00C67F40">
        <w:rPr>
          <w:rFonts w:ascii="Arial Narrow" w:eastAsia="Arial Narrow" w:hAnsi="Arial Narrow" w:cs="Arial Narrow"/>
          <w:spacing w:val="-1"/>
          <w:u w:val="single" w:color="000000"/>
        </w:rPr>
        <w:t>geología</w:t>
      </w:r>
      <w:r w:rsidRPr="00C67F40">
        <w:rPr>
          <w:rFonts w:ascii="Arial Narrow" w:eastAsia="Arial Narrow" w:hAnsi="Arial Narrow" w:cs="Arial Narrow"/>
          <w:spacing w:val="1"/>
          <w:u w:val="single" w:color="000000"/>
        </w:rPr>
        <w:t xml:space="preserve"> </w:t>
      </w:r>
      <w:r w:rsidRPr="00C67F40">
        <w:rPr>
          <w:rFonts w:ascii="Arial Narrow" w:eastAsia="Arial Narrow" w:hAnsi="Arial Narrow" w:cs="Arial Narrow"/>
          <w:u w:val="single" w:color="000000"/>
        </w:rPr>
        <w:t>y</w:t>
      </w:r>
      <w:r w:rsidRPr="00C67F40">
        <w:rPr>
          <w:rFonts w:ascii="Arial Narrow" w:eastAsia="Arial Narrow" w:hAnsi="Arial Narrow" w:cs="Arial Narrow"/>
          <w:spacing w:val="2"/>
          <w:u w:val="single" w:color="000000"/>
        </w:rPr>
        <w:t xml:space="preserve"> </w:t>
      </w:r>
      <w:r w:rsidRPr="00C67F40">
        <w:rPr>
          <w:rFonts w:ascii="Arial Narrow" w:eastAsia="Arial Narrow" w:hAnsi="Arial Narrow" w:cs="Arial Narrow"/>
          <w:spacing w:val="-1"/>
          <w:u w:val="single" w:color="000000"/>
        </w:rPr>
        <w:t>geotecnia</w:t>
      </w:r>
      <w:r w:rsidRPr="00C67F40">
        <w:rPr>
          <w:rFonts w:ascii="Arial Narrow" w:eastAsia="Arial Narrow" w:hAnsi="Arial Narrow" w:cs="Arial Narrow"/>
          <w:spacing w:val="-2"/>
          <w:u w:val="single" w:color="000000"/>
        </w:rPr>
        <w:t xml:space="preserve"> </w:t>
      </w:r>
      <w:r w:rsidRPr="00C67F40">
        <w:rPr>
          <w:rFonts w:ascii="Arial Narrow" w:eastAsia="Arial Narrow" w:hAnsi="Arial Narrow" w:cs="Arial Narrow"/>
          <w:spacing w:val="1"/>
        </w:rPr>
        <w:t>del</w:t>
      </w:r>
      <w:r w:rsidRPr="00C67F40">
        <w:rPr>
          <w:rFonts w:ascii="Arial Narrow" w:eastAsia="Arial Narrow" w:hAnsi="Arial Narrow" w:cs="Arial Narrow"/>
          <w:spacing w:val="-1"/>
        </w:rPr>
        <w:t xml:space="preserve"> </w:t>
      </w:r>
      <w:r w:rsidRPr="00C67F40">
        <w:rPr>
          <w:rFonts w:ascii="Arial Narrow" w:eastAsia="Arial Narrow" w:hAnsi="Arial Narrow" w:cs="Arial Narrow"/>
        </w:rPr>
        <w:t>proyecto</w:t>
      </w:r>
      <w:r w:rsidRPr="00C67F40">
        <w:rPr>
          <w:rFonts w:ascii="Arial Narrow" w:eastAsia="Arial Narrow" w:hAnsi="Arial Narrow" w:cs="Arial Narrow"/>
          <w:spacing w:val="1"/>
        </w:rPr>
        <w:t xml:space="preserve"> </w:t>
      </w:r>
      <w:r w:rsidRPr="00C67F40">
        <w:rPr>
          <w:rFonts w:ascii="Arial Narrow" w:eastAsia="Arial Narrow" w:hAnsi="Arial Narrow" w:cs="Arial Narrow"/>
          <w:spacing w:val="-1"/>
        </w:rPr>
        <w:t>en</w:t>
      </w:r>
      <w:r w:rsidRPr="00C67F40">
        <w:rPr>
          <w:rFonts w:ascii="Arial Narrow" w:eastAsia="Arial Narrow" w:hAnsi="Arial Narrow" w:cs="Arial Narrow"/>
          <w:spacing w:val="91"/>
        </w:rPr>
        <w:t xml:space="preserve"> </w:t>
      </w:r>
      <w:r w:rsidRPr="00C67F40">
        <w:rPr>
          <w:rFonts w:ascii="Arial Narrow" w:eastAsia="Arial Narrow" w:hAnsi="Arial Narrow" w:cs="Arial Narrow"/>
        </w:rPr>
        <w:t>cuanto</w:t>
      </w:r>
      <w:r w:rsidRPr="00C67F40">
        <w:rPr>
          <w:rFonts w:ascii="Arial Narrow" w:eastAsia="Arial Narrow" w:hAnsi="Arial Narrow" w:cs="Arial Narrow"/>
          <w:spacing w:val="-1"/>
        </w:rPr>
        <w:t xml:space="preserve"> </w:t>
      </w:r>
      <w:r w:rsidRPr="00C67F40">
        <w:rPr>
          <w:rFonts w:ascii="Arial Narrow" w:eastAsia="Arial Narrow" w:hAnsi="Arial Narrow" w:cs="Arial Narrow"/>
        </w:rPr>
        <w:t>a</w:t>
      </w:r>
      <w:r w:rsidRPr="00C67F40">
        <w:rPr>
          <w:rFonts w:ascii="Arial Narrow" w:eastAsia="Arial Narrow" w:hAnsi="Arial Narrow" w:cs="Arial Narrow"/>
          <w:spacing w:val="-3"/>
        </w:rPr>
        <w:t xml:space="preserve"> </w:t>
      </w:r>
      <w:r w:rsidRPr="00C67F40">
        <w:rPr>
          <w:rFonts w:ascii="Arial Narrow" w:eastAsia="Arial Narrow" w:hAnsi="Arial Narrow" w:cs="Arial Narrow"/>
        </w:rPr>
        <w:t>parámetros considerados</w:t>
      </w:r>
      <w:r w:rsidRPr="00C67F40">
        <w:rPr>
          <w:rFonts w:ascii="Arial Narrow" w:eastAsia="Arial Narrow" w:hAnsi="Arial Narrow" w:cs="Arial Narrow"/>
          <w:spacing w:val="-3"/>
        </w:rPr>
        <w:t xml:space="preserve"> </w:t>
      </w:r>
      <w:r w:rsidRPr="00C67F40">
        <w:rPr>
          <w:rFonts w:ascii="Arial Narrow" w:eastAsia="Arial Narrow" w:hAnsi="Arial Narrow" w:cs="Arial Narrow"/>
        </w:rPr>
        <w:t xml:space="preserve">en </w:t>
      </w:r>
      <w:r w:rsidRPr="00C67F40">
        <w:rPr>
          <w:rFonts w:ascii="Arial Narrow" w:eastAsia="Arial Narrow" w:hAnsi="Arial Narrow" w:cs="Arial Narrow"/>
          <w:spacing w:val="-1"/>
        </w:rPr>
        <w:t>las diferentes</w:t>
      </w:r>
      <w:r w:rsidRPr="00C67F40">
        <w:rPr>
          <w:rFonts w:ascii="Arial Narrow" w:eastAsia="Arial Narrow" w:hAnsi="Arial Narrow" w:cs="Arial Narrow"/>
        </w:rPr>
        <w:t xml:space="preserve"> formaciones</w:t>
      </w:r>
      <w:r w:rsidRPr="00C67F40">
        <w:rPr>
          <w:rFonts w:ascii="Arial Narrow" w:eastAsia="Arial Narrow" w:hAnsi="Arial Narrow" w:cs="Arial Narrow"/>
          <w:spacing w:val="-3"/>
        </w:rPr>
        <w:t xml:space="preserve"> </w:t>
      </w:r>
      <w:r w:rsidRPr="00C67F40">
        <w:rPr>
          <w:rFonts w:ascii="Arial Narrow" w:eastAsia="Arial Narrow" w:hAnsi="Arial Narrow" w:cs="Arial Narrow"/>
        </w:rPr>
        <w:t>que</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se</w:t>
      </w:r>
      <w:r w:rsidRPr="00C67F40">
        <w:rPr>
          <w:rFonts w:ascii="Arial Narrow" w:eastAsia="Arial Narrow" w:hAnsi="Arial Narrow" w:cs="Arial Narrow"/>
          <w:spacing w:val="-3"/>
        </w:rPr>
        <w:t xml:space="preserve"> </w:t>
      </w:r>
      <w:r w:rsidRPr="00C67F40">
        <w:rPr>
          <w:rFonts w:ascii="Arial Narrow" w:eastAsia="Arial Narrow" w:hAnsi="Arial Narrow" w:cs="Arial Narrow"/>
          <w:spacing w:val="-1"/>
        </w:rPr>
        <w:t>atravesarán”</w:t>
      </w:r>
    </w:p>
    <w:p w14:paraId="7A95E01F" w14:textId="77777777" w:rsidR="00D861EB" w:rsidRPr="00C67F40" w:rsidRDefault="00D861EB" w:rsidP="00D861EB">
      <w:pPr>
        <w:ind w:left="161"/>
        <w:rPr>
          <w:rFonts w:ascii="Arial Narrow" w:eastAsia="Arial Narrow" w:hAnsi="Arial Narrow" w:cs="Arial Narrow"/>
        </w:rPr>
      </w:pPr>
      <w:r w:rsidRPr="00C67F40">
        <w:rPr>
          <w:rFonts w:ascii="Arial Narrow" w:eastAsia="Arial Narrow" w:hAnsi="Arial Narrow" w:cs="Arial Narrow"/>
        </w:rPr>
        <w:t>“Se</w:t>
      </w:r>
      <w:r w:rsidRPr="00C67F40">
        <w:rPr>
          <w:rFonts w:ascii="Arial Narrow" w:eastAsia="Arial Narrow" w:hAnsi="Arial Narrow" w:cs="Arial Narrow"/>
          <w:spacing w:val="-3"/>
        </w:rPr>
        <w:t xml:space="preserve"> </w:t>
      </w:r>
      <w:r w:rsidRPr="00C67F40">
        <w:rPr>
          <w:rFonts w:ascii="Arial Narrow" w:eastAsia="Arial Narrow" w:hAnsi="Arial Narrow" w:cs="Arial Narrow"/>
        </w:rPr>
        <w:t>valora</w:t>
      </w:r>
      <w:r w:rsidRPr="00C67F40">
        <w:rPr>
          <w:rFonts w:ascii="Arial Narrow" w:eastAsia="Arial Narrow" w:hAnsi="Arial Narrow" w:cs="Arial Narrow"/>
          <w:spacing w:val="-5"/>
        </w:rPr>
        <w:t xml:space="preserve"> </w:t>
      </w:r>
      <w:r w:rsidRPr="00C67F40">
        <w:rPr>
          <w:rFonts w:ascii="Arial Narrow" w:eastAsia="Arial Narrow" w:hAnsi="Arial Narrow" w:cs="Arial Narrow"/>
        </w:rPr>
        <w:t>positivamente</w:t>
      </w:r>
      <w:r w:rsidRPr="00C67F40">
        <w:rPr>
          <w:rFonts w:ascii="Arial Narrow" w:eastAsia="Arial Narrow" w:hAnsi="Arial Narrow" w:cs="Arial Narrow"/>
          <w:spacing w:val="-4"/>
        </w:rPr>
        <w:t xml:space="preserve"> </w:t>
      </w:r>
      <w:r w:rsidRPr="00C67F40">
        <w:rPr>
          <w:rFonts w:ascii="Arial Narrow" w:eastAsia="Arial Narrow" w:hAnsi="Arial Narrow" w:cs="Arial Narrow"/>
          <w:u w:val="single" w:color="000000"/>
        </w:rPr>
        <w:t>el</w:t>
      </w:r>
      <w:r w:rsidRPr="00C67F40">
        <w:rPr>
          <w:rFonts w:ascii="Arial Narrow" w:eastAsia="Arial Narrow" w:hAnsi="Arial Narrow" w:cs="Arial Narrow"/>
          <w:spacing w:val="-7"/>
          <w:u w:val="single" w:color="000000"/>
        </w:rPr>
        <w:t xml:space="preserve"> </w:t>
      </w:r>
      <w:r w:rsidRPr="00C67F40">
        <w:rPr>
          <w:rFonts w:ascii="Arial Narrow" w:eastAsia="Arial Narrow" w:hAnsi="Arial Narrow" w:cs="Arial Narrow"/>
          <w:u w:val="single" w:color="000000"/>
        </w:rPr>
        <w:t>análisis</w:t>
      </w:r>
      <w:r w:rsidRPr="00C67F40">
        <w:rPr>
          <w:rFonts w:ascii="Arial Narrow" w:eastAsia="Arial Narrow" w:hAnsi="Arial Narrow" w:cs="Arial Narrow"/>
          <w:spacing w:val="-3"/>
          <w:u w:val="single" w:color="000000"/>
        </w:rPr>
        <w:t xml:space="preserve"> </w:t>
      </w:r>
      <w:r w:rsidRPr="00C67F40">
        <w:rPr>
          <w:rFonts w:ascii="Arial Narrow" w:eastAsia="Arial Narrow" w:hAnsi="Arial Narrow" w:cs="Arial Narrow"/>
          <w:spacing w:val="-1"/>
          <w:u w:val="single" w:color="000000"/>
        </w:rPr>
        <w:t>tan</w:t>
      </w:r>
      <w:r w:rsidRPr="00C67F40">
        <w:rPr>
          <w:rFonts w:ascii="Arial Narrow" w:eastAsia="Arial Narrow" w:hAnsi="Arial Narrow" w:cs="Arial Narrow"/>
          <w:spacing w:val="-4"/>
          <w:u w:val="single" w:color="000000"/>
        </w:rPr>
        <w:t xml:space="preserve"> </w:t>
      </w:r>
      <w:r w:rsidRPr="00C67F40">
        <w:rPr>
          <w:rFonts w:ascii="Arial Narrow" w:eastAsia="Arial Narrow" w:hAnsi="Arial Narrow" w:cs="Arial Narrow"/>
          <w:spacing w:val="-1"/>
          <w:u w:val="single" w:color="000000"/>
        </w:rPr>
        <w:t>completo</w:t>
      </w:r>
      <w:r w:rsidRPr="00C67F40">
        <w:rPr>
          <w:rFonts w:ascii="Arial Narrow" w:eastAsia="Arial Narrow" w:hAnsi="Arial Narrow" w:cs="Arial Narrow"/>
          <w:spacing w:val="-4"/>
          <w:u w:val="single" w:color="000000"/>
        </w:rPr>
        <w:t xml:space="preserve"> </w:t>
      </w:r>
      <w:r w:rsidRPr="00C67F40">
        <w:rPr>
          <w:rFonts w:ascii="Arial Narrow" w:eastAsia="Arial Narrow" w:hAnsi="Arial Narrow" w:cs="Arial Narrow"/>
          <w:u w:val="single" w:color="000000"/>
        </w:rPr>
        <w:t>de</w:t>
      </w:r>
      <w:r w:rsidRPr="00C67F40">
        <w:rPr>
          <w:rFonts w:ascii="Arial Narrow" w:eastAsia="Arial Narrow" w:hAnsi="Arial Narrow" w:cs="Arial Narrow"/>
          <w:spacing w:val="-3"/>
          <w:u w:val="single" w:color="000000"/>
        </w:rPr>
        <w:t xml:space="preserve"> </w:t>
      </w:r>
      <w:r w:rsidRPr="00C67F40">
        <w:rPr>
          <w:rFonts w:ascii="Arial Narrow" w:eastAsia="Arial Narrow" w:hAnsi="Arial Narrow" w:cs="Arial Narrow"/>
          <w:u w:val="single" w:color="000000"/>
        </w:rPr>
        <w:t>la</w:t>
      </w:r>
      <w:r w:rsidRPr="00C67F40">
        <w:rPr>
          <w:rFonts w:ascii="Arial Narrow" w:eastAsia="Arial Narrow" w:hAnsi="Arial Narrow" w:cs="Arial Narrow"/>
          <w:spacing w:val="-7"/>
          <w:u w:val="single" w:color="000000"/>
        </w:rPr>
        <w:t xml:space="preserve"> </w:t>
      </w:r>
      <w:r w:rsidRPr="00C67F40">
        <w:rPr>
          <w:rFonts w:ascii="Arial Narrow" w:eastAsia="Arial Narrow" w:hAnsi="Arial Narrow" w:cs="Arial Narrow"/>
          <w:u w:val="single" w:color="000000"/>
        </w:rPr>
        <w:t>geotecnia</w:t>
      </w:r>
      <w:r w:rsidRPr="00C67F40">
        <w:rPr>
          <w:rFonts w:ascii="Arial Narrow" w:eastAsia="Arial Narrow" w:hAnsi="Arial Narrow" w:cs="Arial Narrow"/>
          <w:spacing w:val="-4"/>
          <w:u w:val="single" w:color="000000"/>
        </w:rPr>
        <w:t xml:space="preserve"> </w:t>
      </w:r>
      <w:r w:rsidRPr="00C67F40">
        <w:rPr>
          <w:rFonts w:ascii="Arial Narrow" w:eastAsia="Arial Narrow" w:hAnsi="Arial Narrow" w:cs="Arial Narrow"/>
          <w:u w:val="single" w:color="000000"/>
        </w:rPr>
        <w:t>y</w:t>
      </w:r>
      <w:r w:rsidRPr="00C67F40">
        <w:rPr>
          <w:rFonts w:ascii="Arial Narrow" w:eastAsia="Arial Narrow" w:hAnsi="Arial Narrow" w:cs="Arial Narrow"/>
          <w:spacing w:val="-5"/>
          <w:u w:val="single" w:color="000000"/>
        </w:rPr>
        <w:t xml:space="preserve"> </w:t>
      </w:r>
      <w:r w:rsidRPr="00C67F40">
        <w:rPr>
          <w:rFonts w:ascii="Arial Narrow" w:eastAsia="Arial Narrow" w:hAnsi="Arial Narrow" w:cs="Arial Narrow"/>
          <w:spacing w:val="-1"/>
          <w:u w:val="single" w:color="000000"/>
        </w:rPr>
        <w:t>geología</w:t>
      </w:r>
      <w:r w:rsidRPr="00C67F40">
        <w:rPr>
          <w:rFonts w:ascii="Arial Narrow" w:eastAsia="Arial Narrow" w:hAnsi="Arial Narrow" w:cs="Arial Narrow"/>
          <w:spacing w:val="-4"/>
          <w:u w:val="single" w:color="000000"/>
        </w:rPr>
        <w:t xml:space="preserve"> </w:t>
      </w:r>
      <w:r w:rsidRPr="00C67F40">
        <w:rPr>
          <w:rFonts w:ascii="Arial Narrow" w:eastAsia="Arial Narrow" w:hAnsi="Arial Narrow" w:cs="Arial Narrow"/>
          <w:spacing w:val="-1"/>
        </w:rPr>
        <w:t>(asunto</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de</w:t>
      </w:r>
      <w:r w:rsidRPr="00C67F40">
        <w:rPr>
          <w:rFonts w:ascii="Arial Narrow" w:eastAsia="Arial Narrow" w:hAnsi="Arial Narrow" w:cs="Arial Narrow"/>
        </w:rPr>
        <w:t xml:space="preserve"> </w:t>
      </w:r>
      <w:r w:rsidRPr="00C67F40">
        <w:rPr>
          <w:rFonts w:ascii="Arial Narrow" w:eastAsia="Arial Narrow" w:hAnsi="Arial Narrow" w:cs="Arial Narrow"/>
          <w:spacing w:val="-2"/>
        </w:rPr>
        <w:t>la</w:t>
      </w:r>
      <w:r w:rsidRPr="00C67F40">
        <w:rPr>
          <w:rFonts w:ascii="Arial Narrow" w:eastAsia="Arial Narrow" w:hAnsi="Arial Narrow" w:cs="Arial Narrow"/>
          <w:spacing w:val="-3"/>
        </w:rPr>
        <w:t xml:space="preserve"> </w:t>
      </w:r>
      <w:r w:rsidRPr="00C67F40">
        <w:rPr>
          <w:rFonts w:ascii="Arial Narrow" w:eastAsia="Arial Narrow" w:hAnsi="Arial Narrow" w:cs="Arial Narrow"/>
        </w:rPr>
        <w:t>máxima</w:t>
      </w:r>
      <w:r w:rsidRPr="00C67F40">
        <w:rPr>
          <w:rFonts w:ascii="Arial Narrow" w:eastAsia="Arial Narrow" w:hAnsi="Arial Narrow" w:cs="Arial Narrow"/>
          <w:spacing w:val="49"/>
        </w:rPr>
        <w:t xml:space="preserve"> </w:t>
      </w:r>
      <w:r w:rsidRPr="00C67F40">
        <w:rPr>
          <w:rFonts w:ascii="Arial Narrow" w:eastAsia="Arial Narrow" w:hAnsi="Arial Narrow" w:cs="Arial Narrow"/>
        </w:rPr>
        <w:t>relevancia</w:t>
      </w:r>
      <w:r w:rsidRPr="00C67F40">
        <w:rPr>
          <w:rFonts w:ascii="Arial Narrow" w:eastAsia="Arial Narrow" w:hAnsi="Arial Narrow" w:cs="Arial Narrow"/>
          <w:spacing w:val="-5"/>
        </w:rPr>
        <w:t xml:space="preserve"> </w:t>
      </w:r>
      <w:r w:rsidRPr="00C67F40">
        <w:rPr>
          <w:rFonts w:ascii="Arial Narrow" w:eastAsia="Arial Narrow" w:hAnsi="Arial Narrow" w:cs="Arial Narrow"/>
        </w:rPr>
        <w:t xml:space="preserve">en </w:t>
      </w:r>
      <w:r w:rsidRPr="00C67F40">
        <w:rPr>
          <w:rFonts w:ascii="Arial Narrow" w:eastAsia="Arial Narrow" w:hAnsi="Arial Narrow" w:cs="Arial Narrow"/>
          <w:spacing w:val="-1"/>
        </w:rPr>
        <w:t>una</w:t>
      </w:r>
      <w:r w:rsidRPr="00C67F40">
        <w:rPr>
          <w:rFonts w:ascii="Arial Narrow" w:eastAsia="Arial Narrow" w:hAnsi="Arial Narrow" w:cs="Arial Narrow"/>
          <w:spacing w:val="1"/>
        </w:rPr>
        <w:t xml:space="preserve"> </w:t>
      </w:r>
      <w:r w:rsidRPr="00C67F40">
        <w:rPr>
          <w:rFonts w:ascii="Arial Narrow" w:eastAsia="Arial Narrow" w:hAnsi="Arial Narrow" w:cs="Arial Narrow"/>
          <w:spacing w:val="-1"/>
        </w:rPr>
        <w:t>obra de</w:t>
      </w:r>
      <w:r w:rsidRPr="00C67F40">
        <w:rPr>
          <w:rFonts w:ascii="Arial Narrow" w:eastAsia="Arial Narrow" w:hAnsi="Arial Narrow" w:cs="Arial Narrow"/>
          <w:spacing w:val="1"/>
        </w:rPr>
        <w:t xml:space="preserve"> </w:t>
      </w:r>
      <w:r w:rsidRPr="00C67F40">
        <w:rPr>
          <w:rFonts w:ascii="Arial Narrow" w:eastAsia="Arial Narrow" w:hAnsi="Arial Narrow" w:cs="Arial Narrow"/>
          <w:spacing w:val="-1"/>
        </w:rPr>
        <w:t>túneles), los</w:t>
      </w:r>
      <w:r w:rsidRPr="00C67F40">
        <w:rPr>
          <w:rFonts w:ascii="Arial Narrow" w:eastAsia="Arial Narrow" w:hAnsi="Arial Narrow" w:cs="Arial Narrow"/>
          <w:spacing w:val="1"/>
        </w:rPr>
        <w:t xml:space="preserve"> </w:t>
      </w:r>
      <w:r w:rsidRPr="00C67F40">
        <w:rPr>
          <w:rFonts w:ascii="Arial Narrow" w:eastAsia="Arial Narrow" w:hAnsi="Arial Narrow" w:cs="Arial Narrow"/>
        </w:rPr>
        <w:t>cálculos</w:t>
      </w:r>
      <w:r w:rsidRPr="00C67F40">
        <w:rPr>
          <w:rFonts w:ascii="Arial Narrow" w:eastAsia="Arial Narrow" w:hAnsi="Arial Narrow" w:cs="Arial Narrow"/>
          <w:spacing w:val="-1"/>
        </w:rPr>
        <w:t xml:space="preserve"> </w:t>
      </w:r>
      <w:r w:rsidRPr="00C67F40">
        <w:rPr>
          <w:rFonts w:ascii="Arial Narrow" w:eastAsia="Arial Narrow" w:hAnsi="Arial Narrow" w:cs="Arial Narrow"/>
        </w:rPr>
        <w:t>de</w:t>
      </w:r>
      <w:r w:rsidRPr="00C67F40">
        <w:rPr>
          <w:rFonts w:ascii="Arial Narrow" w:eastAsia="Arial Narrow" w:hAnsi="Arial Narrow" w:cs="Arial Narrow"/>
          <w:spacing w:val="-2"/>
        </w:rPr>
        <w:t xml:space="preserve"> </w:t>
      </w:r>
      <w:r w:rsidRPr="00C67F40">
        <w:rPr>
          <w:rFonts w:ascii="Arial Narrow" w:eastAsia="Arial Narrow" w:hAnsi="Arial Narrow" w:cs="Arial Narrow"/>
        </w:rPr>
        <w:t>estructuras……”</w:t>
      </w:r>
    </w:p>
    <w:p w14:paraId="62C3F368" w14:textId="77777777" w:rsidR="00D861EB" w:rsidRPr="00C67F40" w:rsidRDefault="00D861EB" w:rsidP="00D861EB">
      <w:pPr>
        <w:spacing w:before="9"/>
        <w:rPr>
          <w:rFonts w:ascii="Arial Narrow" w:eastAsia="Arial Narrow" w:hAnsi="Arial Narrow" w:cs="Arial Narrow"/>
          <w:sz w:val="20"/>
          <w:szCs w:val="20"/>
        </w:rPr>
      </w:pPr>
    </w:p>
    <w:p w14:paraId="125DB739" w14:textId="77777777" w:rsidR="00D861EB" w:rsidRPr="00347B28" w:rsidRDefault="00D861EB" w:rsidP="00D861EB">
      <w:pPr>
        <w:pStyle w:val="Textoindependiente"/>
        <w:ind w:left="161" w:right="261" w:firstLine="283"/>
        <w:jc w:val="both"/>
        <w:rPr>
          <w:rFonts w:ascii="Arial Narrow" w:hAnsi="Arial Narrow"/>
          <w:sz w:val="26"/>
          <w:szCs w:val="26"/>
        </w:rPr>
      </w:pPr>
      <w:r w:rsidRPr="00347B28">
        <w:rPr>
          <w:rFonts w:ascii="Arial Narrow" w:hAnsi="Arial Narrow"/>
          <w:spacing w:val="5"/>
          <w:sz w:val="26"/>
          <w:szCs w:val="26"/>
        </w:rPr>
        <w:t>Estos</w:t>
      </w:r>
      <w:r w:rsidRPr="00347B28">
        <w:rPr>
          <w:rFonts w:ascii="Arial Narrow" w:hAnsi="Arial Narrow"/>
          <w:spacing w:val="36"/>
          <w:sz w:val="26"/>
          <w:szCs w:val="26"/>
        </w:rPr>
        <w:t xml:space="preserve"> </w:t>
      </w:r>
      <w:r w:rsidRPr="00347B28">
        <w:rPr>
          <w:rFonts w:ascii="Arial Narrow" w:hAnsi="Arial Narrow"/>
          <w:spacing w:val="5"/>
          <w:sz w:val="26"/>
          <w:szCs w:val="26"/>
        </w:rPr>
        <w:t>calificativos</w:t>
      </w:r>
      <w:r w:rsidRPr="00347B28">
        <w:rPr>
          <w:rFonts w:ascii="Arial Narrow" w:hAnsi="Arial Narrow"/>
          <w:spacing w:val="36"/>
          <w:sz w:val="26"/>
          <w:szCs w:val="26"/>
        </w:rPr>
        <w:t xml:space="preserve"> </w:t>
      </w:r>
      <w:r w:rsidRPr="00347B28">
        <w:rPr>
          <w:rFonts w:ascii="Arial Narrow" w:hAnsi="Arial Narrow"/>
          <w:sz w:val="26"/>
          <w:szCs w:val="26"/>
        </w:rPr>
        <w:t>y</w:t>
      </w:r>
      <w:r w:rsidRPr="00347B28">
        <w:rPr>
          <w:rFonts w:ascii="Arial Narrow" w:hAnsi="Arial Narrow"/>
          <w:spacing w:val="33"/>
          <w:sz w:val="26"/>
          <w:szCs w:val="26"/>
        </w:rPr>
        <w:t xml:space="preserve"> </w:t>
      </w:r>
      <w:r w:rsidRPr="00347B28">
        <w:rPr>
          <w:rFonts w:ascii="Arial Narrow" w:hAnsi="Arial Narrow"/>
          <w:spacing w:val="5"/>
          <w:sz w:val="26"/>
          <w:szCs w:val="26"/>
        </w:rPr>
        <w:t>valoración</w:t>
      </w:r>
      <w:r w:rsidRPr="00347B28">
        <w:rPr>
          <w:rFonts w:ascii="Arial Narrow" w:hAnsi="Arial Narrow"/>
          <w:spacing w:val="34"/>
          <w:sz w:val="26"/>
          <w:szCs w:val="26"/>
        </w:rPr>
        <w:t xml:space="preserve"> </w:t>
      </w:r>
      <w:r w:rsidRPr="00347B28">
        <w:rPr>
          <w:rFonts w:ascii="Arial Narrow" w:hAnsi="Arial Narrow"/>
          <w:spacing w:val="4"/>
          <w:sz w:val="26"/>
          <w:szCs w:val="26"/>
        </w:rPr>
        <w:t>tan</w:t>
      </w:r>
      <w:r w:rsidRPr="00347B28">
        <w:rPr>
          <w:rFonts w:ascii="Arial Narrow" w:hAnsi="Arial Narrow"/>
          <w:spacing w:val="35"/>
          <w:sz w:val="26"/>
          <w:szCs w:val="26"/>
        </w:rPr>
        <w:t xml:space="preserve"> </w:t>
      </w:r>
      <w:r w:rsidRPr="00347B28">
        <w:rPr>
          <w:rFonts w:ascii="Arial Narrow" w:hAnsi="Arial Narrow"/>
          <w:spacing w:val="4"/>
          <w:sz w:val="26"/>
          <w:szCs w:val="26"/>
        </w:rPr>
        <w:t>altos,</w:t>
      </w:r>
      <w:r w:rsidRPr="00347B28">
        <w:rPr>
          <w:rFonts w:ascii="Arial Narrow" w:hAnsi="Arial Narrow"/>
          <w:spacing w:val="37"/>
          <w:sz w:val="26"/>
          <w:szCs w:val="26"/>
        </w:rPr>
        <w:t xml:space="preserve"> </w:t>
      </w:r>
      <w:r w:rsidRPr="00347B28">
        <w:rPr>
          <w:rFonts w:ascii="Arial Narrow" w:hAnsi="Arial Narrow"/>
          <w:spacing w:val="3"/>
          <w:sz w:val="26"/>
          <w:szCs w:val="26"/>
        </w:rPr>
        <w:t>no</w:t>
      </w:r>
      <w:r w:rsidRPr="00347B28">
        <w:rPr>
          <w:rFonts w:ascii="Arial Narrow" w:hAnsi="Arial Narrow"/>
          <w:spacing w:val="34"/>
          <w:sz w:val="26"/>
          <w:szCs w:val="26"/>
        </w:rPr>
        <w:t xml:space="preserve"> </w:t>
      </w:r>
      <w:r w:rsidRPr="00347B28">
        <w:rPr>
          <w:rFonts w:ascii="Arial Narrow" w:hAnsi="Arial Narrow"/>
          <w:spacing w:val="2"/>
          <w:sz w:val="26"/>
          <w:szCs w:val="26"/>
        </w:rPr>
        <w:t>se</w:t>
      </w:r>
      <w:r w:rsidRPr="00347B28">
        <w:rPr>
          <w:rFonts w:ascii="Arial Narrow" w:hAnsi="Arial Narrow"/>
          <w:spacing w:val="37"/>
          <w:sz w:val="26"/>
          <w:szCs w:val="26"/>
        </w:rPr>
        <w:t xml:space="preserve"> </w:t>
      </w:r>
      <w:r w:rsidRPr="00347B28">
        <w:rPr>
          <w:rFonts w:ascii="Arial Narrow" w:hAnsi="Arial Narrow"/>
          <w:spacing w:val="5"/>
          <w:sz w:val="26"/>
          <w:szCs w:val="26"/>
        </w:rPr>
        <w:t>efectuaron</w:t>
      </w:r>
      <w:r w:rsidRPr="00347B28">
        <w:rPr>
          <w:rFonts w:ascii="Arial Narrow" w:hAnsi="Arial Narrow"/>
          <w:spacing w:val="34"/>
          <w:sz w:val="26"/>
          <w:szCs w:val="26"/>
        </w:rPr>
        <w:t xml:space="preserve"> </w:t>
      </w:r>
      <w:r w:rsidRPr="00347B28">
        <w:rPr>
          <w:rFonts w:ascii="Arial Narrow" w:hAnsi="Arial Narrow"/>
          <w:spacing w:val="5"/>
          <w:sz w:val="26"/>
          <w:szCs w:val="26"/>
        </w:rPr>
        <w:t>respecto</w:t>
      </w:r>
      <w:r w:rsidRPr="00347B28">
        <w:rPr>
          <w:rFonts w:ascii="Arial Narrow" w:hAnsi="Arial Narrow"/>
          <w:spacing w:val="37"/>
          <w:sz w:val="26"/>
          <w:szCs w:val="26"/>
        </w:rPr>
        <w:t xml:space="preserve"> </w:t>
      </w:r>
      <w:r w:rsidRPr="00347B28">
        <w:rPr>
          <w:rFonts w:ascii="Arial Narrow" w:hAnsi="Arial Narrow"/>
          <w:spacing w:val="3"/>
          <w:sz w:val="26"/>
          <w:szCs w:val="26"/>
        </w:rPr>
        <w:t>al</w:t>
      </w:r>
      <w:r w:rsidRPr="00347B28">
        <w:rPr>
          <w:rFonts w:ascii="Arial Narrow" w:hAnsi="Arial Narrow"/>
          <w:spacing w:val="36"/>
          <w:sz w:val="26"/>
          <w:szCs w:val="26"/>
        </w:rPr>
        <w:t xml:space="preserve"> </w:t>
      </w:r>
      <w:r w:rsidRPr="00347B28">
        <w:rPr>
          <w:rFonts w:ascii="Arial Narrow" w:hAnsi="Arial Narrow"/>
          <w:spacing w:val="5"/>
          <w:sz w:val="26"/>
          <w:szCs w:val="26"/>
        </w:rPr>
        <w:t>resto</w:t>
      </w:r>
      <w:r w:rsidRPr="00347B28">
        <w:rPr>
          <w:rFonts w:ascii="Arial Narrow" w:hAnsi="Arial Narrow"/>
          <w:spacing w:val="37"/>
          <w:sz w:val="26"/>
          <w:szCs w:val="26"/>
        </w:rPr>
        <w:t xml:space="preserve"> </w:t>
      </w:r>
      <w:r w:rsidRPr="00347B28">
        <w:rPr>
          <w:rFonts w:ascii="Arial Narrow" w:hAnsi="Arial Narrow"/>
          <w:spacing w:val="3"/>
          <w:sz w:val="26"/>
          <w:szCs w:val="26"/>
        </w:rPr>
        <w:t>de</w:t>
      </w:r>
      <w:r w:rsidRPr="00347B28">
        <w:rPr>
          <w:rFonts w:ascii="Arial Narrow" w:hAnsi="Arial Narrow"/>
          <w:spacing w:val="50"/>
          <w:w w:val="99"/>
          <w:sz w:val="26"/>
          <w:szCs w:val="26"/>
        </w:rPr>
        <w:t xml:space="preserve"> </w:t>
      </w:r>
      <w:r w:rsidRPr="00347B28">
        <w:rPr>
          <w:rFonts w:ascii="Arial Narrow" w:hAnsi="Arial Narrow"/>
          <w:spacing w:val="5"/>
          <w:sz w:val="26"/>
          <w:szCs w:val="26"/>
        </w:rPr>
        <w:t>licitadores,</w:t>
      </w:r>
      <w:r w:rsidRPr="00347B28">
        <w:rPr>
          <w:rFonts w:ascii="Arial Narrow" w:hAnsi="Arial Narrow"/>
          <w:spacing w:val="-7"/>
          <w:sz w:val="26"/>
          <w:szCs w:val="26"/>
        </w:rPr>
        <w:t xml:space="preserve"> </w:t>
      </w:r>
      <w:r w:rsidRPr="00347B28">
        <w:rPr>
          <w:rFonts w:ascii="Arial Narrow" w:hAnsi="Arial Narrow"/>
          <w:spacing w:val="3"/>
          <w:sz w:val="26"/>
          <w:szCs w:val="26"/>
        </w:rPr>
        <w:t>tal</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5"/>
          <w:sz w:val="26"/>
          <w:szCs w:val="26"/>
        </w:rPr>
        <w:t>como</w:t>
      </w:r>
      <w:r w:rsidRPr="00347B28">
        <w:rPr>
          <w:rFonts w:ascii="Arial Narrow" w:hAnsi="Arial Narrow"/>
          <w:spacing w:val="-8"/>
          <w:sz w:val="26"/>
          <w:szCs w:val="26"/>
        </w:rPr>
        <w:t xml:space="preserve"> </w:t>
      </w:r>
      <w:r w:rsidRPr="00347B28">
        <w:rPr>
          <w:rFonts w:ascii="Arial Narrow" w:hAnsi="Arial Narrow"/>
          <w:spacing w:val="4"/>
          <w:sz w:val="26"/>
          <w:szCs w:val="26"/>
        </w:rPr>
        <w:t>consta</w:t>
      </w:r>
      <w:r w:rsidRPr="00347B28">
        <w:rPr>
          <w:rFonts w:ascii="Arial Narrow" w:hAnsi="Arial Narrow"/>
          <w:spacing w:val="-7"/>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4"/>
          <w:sz w:val="26"/>
          <w:szCs w:val="26"/>
        </w:rPr>
        <w:t>las</w:t>
      </w:r>
      <w:r w:rsidRPr="00347B28">
        <w:rPr>
          <w:rFonts w:ascii="Arial Narrow" w:hAnsi="Arial Narrow"/>
          <w:spacing w:val="-7"/>
          <w:sz w:val="26"/>
          <w:szCs w:val="26"/>
        </w:rPr>
        <w:t xml:space="preserve"> </w:t>
      </w:r>
      <w:r w:rsidRPr="00347B28">
        <w:rPr>
          <w:rFonts w:ascii="Arial Narrow" w:hAnsi="Arial Narrow"/>
          <w:spacing w:val="5"/>
          <w:sz w:val="26"/>
          <w:szCs w:val="26"/>
        </w:rPr>
        <w:t>valoraciones</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los</w:t>
      </w:r>
      <w:r w:rsidRPr="00347B28">
        <w:rPr>
          <w:rFonts w:ascii="Arial Narrow" w:hAnsi="Arial Narrow"/>
          <w:spacing w:val="-8"/>
          <w:sz w:val="26"/>
          <w:szCs w:val="26"/>
        </w:rPr>
        <w:t xml:space="preserve"> </w:t>
      </w:r>
      <w:r w:rsidRPr="00347B28">
        <w:rPr>
          <w:rFonts w:ascii="Arial Narrow" w:hAnsi="Arial Narrow"/>
          <w:spacing w:val="5"/>
          <w:sz w:val="26"/>
          <w:szCs w:val="26"/>
        </w:rPr>
        <w:t>miembros</w:t>
      </w:r>
      <w:r w:rsidRPr="00347B28">
        <w:rPr>
          <w:rFonts w:ascii="Arial Narrow" w:hAnsi="Arial Narrow"/>
          <w:spacing w:val="-8"/>
          <w:sz w:val="26"/>
          <w:szCs w:val="26"/>
        </w:rPr>
        <w:t xml:space="preserve"> </w:t>
      </w:r>
      <w:r w:rsidRPr="00347B28">
        <w:rPr>
          <w:rFonts w:ascii="Arial Narrow" w:hAnsi="Arial Narrow"/>
          <w:spacing w:val="5"/>
          <w:sz w:val="26"/>
          <w:szCs w:val="26"/>
        </w:rPr>
        <w:t>técnicos</w:t>
      </w:r>
      <w:r w:rsidRPr="00347B28">
        <w:rPr>
          <w:rFonts w:ascii="Arial Narrow" w:hAnsi="Arial Narrow"/>
          <w:spacing w:val="-7"/>
          <w:sz w:val="26"/>
          <w:szCs w:val="26"/>
        </w:rPr>
        <w:t xml:space="preserve"> </w:t>
      </w:r>
      <w:r w:rsidRPr="00347B28">
        <w:rPr>
          <w:rFonts w:ascii="Arial Narrow" w:hAnsi="Arial Narrow"/>
          <w:spacing w:val="4"/>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la</w:t>
      </w:r>
      <w:r w:rsidRPr="00347B28">
        <w:rPr>
          <w:rFonts w:ascii="Arial Narrow" w:hAnsi="Arial Narrow"/>
          <w:spacing w:val="-8"/>
          <w:sz w:val="26"/>
          <w:szCs w:val="26"/>
        </w:rPr>
        <w:t xml:space="preserve"> </w:t>
      </w:r>
      <w:r w:rsidRPr="00347B28">
        <w:rPr>
          <w:rFonts w:ascii="Arial Narrow" w:hAnsi="Arial Narrow"/>
          <w:spacing w:val="5"/>
          <w:sz w:val="26"/>
          <w:szCs w:val="26"/>
        </w:rPr>
        <w:t>Mesa</w:t>
      </w:r>
      <w:r w:rsidRPr="00347B28">
        <w:rPr>
          <w:rFonts w:ascii="Arial Narrow" w:hAnsi="Arial Narrow"/>
          <w:spacing w:val="50"/>
          <w:w w:val="99"/>
          <w:sz w:val="26"/>
          <w:szCs w:val="26"/>
        </w:rPr>
        <w:t xml:space="preserv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5"/>
          <w:sz w:val="26"/>
          <w:szCs w:val="26"/>
        </w:rPr>
        <w:t>Contratación</w:t>
      </w:r>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6"/>
          <w:sz w:val="26"/>
          <w:szCs w:val="26"/>
        </w:rPr>
        <w:t xml:space="preserve"> </w:t>
      </w:r>
      <w:r w:rsidRPr="00347B28">
        <w:rPr>
          <w:rFonts w:ascii="Arial Narrow" w:hAnsi="Arial Narrow"/>
          <w:spacing w:val="1"/>
          <w:sz w:val="26"/>
          <w:szCs w:val="26"/>
        </w:rPr>
        <w:t>el</w:t>
      </w:r>
      <w:r w:rsidRPr="00347B28">
        <w:rPr>
          <w:rFonts w:ascii="Arial Narrow" w:hAnsi="Arial Narrow"/>
          <w:spacing w:val="9"/>
          <w:sz w:val="26"/>
          <w:szCs w:val="26"/>
        </w:rPr>
        <w:t xml:space="preserve"> </w:t>
      </w:r>
      <w:r w:rsidRPr="00347B28">
        <w:rPr>
          <w:rFonts w:ascii="Arial Narrow" w:hAnsi="Arial Narrow"/>
          <w:spacing w:val="5"/>
          <w:sz w:val="26"/>
          <w:szCs w:val="26"/>
        </w:rPr>
        <w:t>expediente</w:t>
      </w:r>
      <w:r w:rsidRPr="00347B28">
        <w:rPr>
          <w:rFonts w:ascii="Arial Narrow" w:hAnsi="Arial Narrow"/>
          <w:spacing w:val="7"/>
          <w:sz w:val="26"/>
          <w:szCs w:val="26"/>
        </w:rPr>
        <w:t xml:space="preserve"> </w:t>
      </w:r>
      <w:r w:rsidRPr="00347B28">
        <w:rPr>
          <w:rFonts w:ascii="Arial Narrow" w:hAnsi="Arial Narrow"/>
          <w:spacing w:val="4"/>
          <w:sz w:val="26"/>
          <w:szCs w:val="26"/>
        </w:rPr>
        <w:t xml:space="preserve">de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adjudicación</w:t>
      </w:r>
      <w:r w:rsidRPr="00347B28">
        <w:rPr>
          <w:rFonts w:ascii="Arial Narrow" w:hAnsi="Arial Narrow"/>
          <w:spacing w:val="6"/>
          <w:sz w:val="26"/>
          <w:szCs w:val="26"/>
        </w:rPr>
        <w:t xml:space="preserve"> </w:t>
      </w:r>
      <w:r w:rsidRPr="00347B28">
        <w:rPr>
          <w:rFonts w:ascii="Arial Narrow" w:hAnsi="Arial Narrow"/>
          <w:spacing w:val="4"/>
          <w:sz w:val="26"/>
          <w:szCs w:val="26"/>
        </w:rPr>
        <w:t xml:space="preserve">de </w:t>
      </w: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4"/>
          <w:sz w:val="26"/>
          <w:szCs w:val="26"/>
        </w:rPr>
        <w:t>obra</w:t>
      </w:r>
      <w:r w:rsidRPr="00347B28">
        <w:rPr>
          <w:rFonts w:ascii="Arial Narrow" w:hAnsi="Arial Narrow"/>
          <w:spacing w:val="6"/>
          <w:sz w:val="26"/>
          <w:szCs w:val="26"/>
        </w:rPr>
        <w:t xml:space="preserve"> </w:t>
      </w:r>
      <w:r w:rsidRPr="00347B28">
        <w:rPr>
          <w:rFonts w:ascii="Arial Narrow" w:hAnsi="Arial Narrow"/>
          <w:spacing w:val="5"/>
          <w:sz w:val="26"/>
          <w:szCs w:val="26"/>
        </w:rPr>
        <w:t>“Duplicación</w:t>
      </w:r>
      <w:r w:rsidRPr="00347B28">
        <w:rPr>
          <w:rFonts w:ascii="Arial Narrow" w:hAnsi="Arial Narrow"/>
          <w:spacing w:val="9"/>
          <w:sz w:val="26"/>
          <w:szCs w:val="26"/>
        </w:rPr>
        <w:t xml:space="preserve"> </w:t>
      </w:r>
      <w:r w:rsidRPr="00347B28">
        <w:rPr>
          <w:rFonts w:ascii="Arial Narrow" w:hAnsi="Arial Narrow"/>
          <w:spacing w:val="3"/>
          <w:sz w:val="26"/>
          <w:szCs w:val="26"/>
        </w:rPr>
        <w:t>del</w:t>
      </w:r>
      <w:r w:rsidRPr="00347B28">
        <w:rPr>
          <w:rFonts w:ascii="Arial Narrow" w:hAnsi="Arial Narrow"/>
          <w:spacing w:val="7"/>
          <w:sz w:val="26"/>
          <w:szCs w:val="26"/>
        </w:rPr>
        <w:t xml:space="preserve"> </w:t>
      </w:r>
      <w:r w:rsidRPr="00347B28">
        <w:rPr>
          <w:rFonts w:ascii="Arial Narrow" w:hAnsi="Arial Narrow"/>
          <w:spacing w:val="4"/>
          <w:sz w:val="26"/>
          <w:szCs w:val="26"/>
        </w:rPr>
        <w:t>túnel</w:t>
      </w:r>
      <w:r w:rsidRPr="00347B28">
        <w:rPr>
          <w:rFonts w:ascii="Arial Narrow" w:hAnsi="Arial Narrow"/>
          <w:spacing w:val="58"/>
          <w:w w:val="99"/>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proofErr w:type="spellStart"/>
      <w:r w:rsidRPr="00347B28">
        <w:rPr>
          <w:rFonts w:ascii="Arial Narrow" w:hAnsi="Arial Narrow"/>
          <w:spacing w:val="4"/>
          <w:sz w:val="26"/>
          <w:szCs w:val="26"/>
        </w:rPr>
        <w:t>Belate</w:t>
      </w:r>
      <w:proofErr w:type="spellEnd"/>
      <w:r w:rsidRPr="00347B28">
        <w:rPr>
          <w:rFonts w:ascii="Arial Narrow" w:hAnsi="Arial Narrow"/>
          <w:spacing w:val="4"/>
          <w:sz w:val="26"/>
          <w:szCs w:val="26"/>
        </w:rPr>
        <w:t>”.</w:t>
      </w:r>
    </w:p>
    <w:p w14:paraId="304AC266" w14:textId="77777777" w:rsidR="00D861EB" w:rsidRPr="00347B28" w:rsidRDefault="00D861EB" w:rsidP="00D861EB">
      <w:pPr>
        <w:pStyle w:val="Textoindependiente"/>
        <w:spacing w:before="51"/>
        <w:ind w:right="101" w:firstLine="357"/>
        <w:jc w:val="both"/>
        <w:rPr>
          <w:rFonts w:ascii="Arial Narrow" w:hAnsi="Arial Narrow"/>
          <w:sz w:val="26"/>
          <w:szCs w:val="26"/>
        </w:rPr>
      </w:pP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5"/>
          <w:sz w:val="26"/>
          <w:szCs w:val="26"/>
        </w:rPr>
        <w:t>los</w:t>
      </w:r>
      <w:r w:rsidRPr="00347B28">
        <w:rPr>
          <w:rFonts w:ascii="Arial Narrow" w:hAnsi="Arial Narrow"/>
          <w:spacing w:val="17"/>
          <w:sz w:val="26"/>
          <w:szCs w:val="26"/>
        </w:rPr>
        <w:t xml:space="preserve"> </w:t>
      </w:r>
      <w:r w:rsidRPr="00347B28">
        <w:rPr>
          <w:rFonts w:ascii="Arial Narrow" w:hAnsi="Arial Narrow"/>
          <w:spacing w:val="3"/>
          <w:sz w:val="26"/>
          <w:szCs w:val="26"/>
        </w:rPr>
        <w:t>12</w:t>
      </w:r>
      <w:r w:rsidRPr="00347B28">
        <w:rPr>
          <w:rFonts w:ascii="Arial Narrow" w:hAnsi="Arial Narrow"/>
          <w:spacing w:val="16"/>
          <w:sz w:val="26"/>
          <w:szCs w:val="26"/>
        </w:rPr>
        <w:t xml:space="preserve"> </w:t>
      </w:r>
      <w:r w:rsidRPr="00347B28">
        <w:rPr>
          <w:rFonts w:ascii="Arial Narrow" w:hAnsi="Arial Narrow"/>
          <w:spacing w:val="4"/>
          <w:sz w:val="26"/>
          <w:szCs w:val="26"/>
        </w:rPr>
        <w:t>días</w:t>
      </w:r>
      <w:r w:rsidRPr="00347B28">
        <w:rPr>
          <w:rFonts w:ascii="Arial Narrow" w:hAnsi="Arial Narrow"/>
          <w:spacing w:val="17"/>
          <w:sz w:val="26"/>
          <w:szCs w:val="26"/>
        </w:rPr>
        <w:t xml:space="preserve"> </w:t>
      </w:r>
      <w:r w:rsidRPr="00347B28">
        <w:rPr>
          <w:rFonts w:ascii="Arial Narrow" w:hAnsi="Arial Narrow"/>
          <w:spacing w:val="4"/>
          <w:sz w:val="26"/>
          <w:szCs w:val="26"/>
        </w:rPr>
        <w:t>del</w:t>
      </w:r>
      <w:r w:rsidRPr="00347B28">
        <w:rPr>
          <w:rFonts w:ascii="Arial Narrow" w:hAnsi="Arial Narrow"/>
          <w:spacing w:val="19"/>
          <w:sz w:val="26"/>
          <w:szCs w:val="26"/>
        </w:rPr>
        <w:t xml:space="preserve"> </w:t>
      </w:r>
      <w:r w:rsidRPr="00347B28">
        <w:rPr>
          <w:rFonts w:ascii="Arial Narrow" w:hAnsi="Arial Narrow"/>
          <w:spacing w:val="4"/>
          <w:sz w:val="26"/>
          <w:szCs w:val="26"/>
        </w:rPr>
        <w:t>inicio</w:t>
      </w:r>
      <w:r w:rsidRPr="00347B28">
        <w:rPr>
          <w:rFonts w:ascii="Arial Narrow" w:hAnsi="Arial Narrow"/>
          <w:spacing w:val="16"/>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5"/>
          <w:sz w:val="26"/>
          <w:szCs w:val="26"/>
        </w:rPr>
        <w:t>las</w:t>
      </w:r>
      <w:r w:rsidRPr="00347B28">
        <w:rPr>
          <w:rFonts w:ascii="Arial Narrow" w:hAnsi="Arial Narrow"/>
          <w:spacing w:val="18"/>
          <w:sz w:val="26"/>
          <w:szCs w:val="26"/>
        </w:rPr>
        <w:t xml:space="preserve"> </w:t>
      </w:r>
      <w:r w:rsidRPr="00347B28">
        <w:rPr>
          <w:rFonts w:ascii="Arial Narrow" w:hAnsi="Arial Narrow"/>
          <w:spacing w:val="5"/>
          <w:sz w:val="26"/>
          <w:szCs w:val="26"/>
        </w:rPr>
        <w:t>obras,</w:t>
      </w:r>
      <w:r w:rsidRPr="00347B28">
        <w:rPr>
          <w:rFonts w:ascii="Arial Narrow" w:hAnsi="Arial Narrow"/>
          <w:spacing w:val="15"/>
          <w:sz w:val="26"/>
          <w:szCs w:val="26"/>
        </w:rPr>
        <w:t xml:space="preserve"> </w:t>
      </w:r>
      <w:r w:rsidRPr="00347B28">
        <w:rPr>
          <w:rFonts w:ascii="Arial Narrow" w:hAnsi="Arial Narrow"/>
          <w:spacing w:val="4"/>
          <w:sz w:val="26"/>
          <w:szCs w:val="26"/>
        </w:rPr>
        <w:t>la</w:t>
      </w:r>
      <w:r w:rsidRPr="00347B28">
        <w:rPr>
          <w:rFonts w:ascii="Arial Narrow" w:hAnsi="Arial Narrow"/>
          <w:spacing w:val="15"/>
          <w:sz w:val="26"/>
          <w:szCs w:val="26"/>
        </w:rPr>
        <w:t xml:space="preserve"> </w:t>
      </w:r>
      <w:r w:rsidRPr="00347B28">
        <w:rPr>
          <w:rFonts w:ascii="Arial Narrow" w:hAnsi="Arial Narrow"/>
          <w:spacing w:val="4"/>
          <w:sz w:val="26"/>
          <w:szCs w:val="26"/>
        </w:rPr>
        <w:t>UTE</w:t>
      </w:r>
      <w:r w:rsidRPr="00347B28">
        <w:rPr>
          <w:rFonts w:ascii="Arial Narrow" w:hAnsi="Arial Narrow"/>
          <w:spacing w:val="19"/>
          <w:sz w:val="26"/>
          <w:szCs w:val="26"/>
        </w:rPr>
        <w:t xml:space="preserve"> </w:t>
      </w:r>
      <w:r w:rsidRPr="00347B28">
        <w:rPr>
          <w:rFonts w:ascii="Arial Narrow" w:hAnsi="Arial Narrow"/>
          <w:spacing w:val="3"/>
          <w:sz w:val="26"/>
          <w:szCs w:val="26"/>
        </w:rPr>
        <w:t>ya</w:t>
      </w:r>
      <w:r w:rsidRPr="00347B28">
        <w:rPr>
          <w:rFonts w:ascii="Arial Narrow" w:hAnsi="Arial Narrow"/>
          <w:spacing w:val="18"/>
          <w:sz w:val="26"/>
          <w:szCs w:val="26"/>
        </w:rPr>
        <w:t xml:space="preserve"> </w:t>
      </w:r>
      <w:r w:rsidRPr="00347B28">
        <w:rPr>
          <w:rFonts w:ascii="Arial Narrow" w:hAnsi="Arial Narrow"/>
          <w:spacing w:val="5"/>
          <w:sz w:val="26"/>
          <w:szCs w:val="26"/>
        </w:rPr>
        <w:t>plantea</w:t>
      </w:r>
      <w:r w:rsidRPr="00347B28">
        <w:rPr>
          <w:rFonts w:ascii="Arial Narrow" w:hAnsi="Arial Narrow"/>
          <w:spacing w:val="18"/>
          <w:sz w:val="26"/>
          <w:szCs w:val="26"/>
        </w:rPr>
        <w:t xml:space="preserve"> </w:t>
      </w:r>
      <w:r w:rsidRPr="00347B28">
        <w:rPr>
          <w:rFonts w:ascii="Arial Narrow" w:hAnsi="Arial Narrow"/>
          <w:spacing w:val="3"/>
          <w:sz w:val="26"/>
          <w:szCs w:val="26"/>
        </w:rPr>
        <w:t>un</w:t>
      </w:r>
      <w:r w:rsidRPr="00347B28">
        <w:rPr>
          <w:rFonts w:ascii="Arial Narrow" w:hAnsi="Arial Narrow"/>
          <w:spacing w:val="19"/>
          <w:sz w:val="26"/>
          <w:szCs w:val="26"/>
        </w:rPr>
        <w:t xml:space="preserve"> </w:t>
      </w:r>
      <w:r w:rsidRPr="00347B28">
        <w:rPr>
          <w:rFonts w:ascii="Arial Narrow" w:hAnsi="Arial Narrow"/>
          <w:spacing w:val="4"/>
          <w:sz w:val="26"/>
          <w:szCs w:val="26"/>
        </w:rPr>
        <w:t>cambio</w:t>
      </w:r>
      <w:r w:rsidRPr="00347B28">
        <w:rPr>
          <w:rFonts w:ascii="Arial Narrow" w:hAnsi="Arial Narrow"/>
          <w:spacing w:val="18"/>
          <w:sz w:val="26"/>
          <w:szCs w:val="26"/>
        </w:rPr>
        <w:t xml:space="preserve"> </w:t>
      </w:r>
      <w:r w:rsidRPr="00347B28">
        <w:rPr>
          <w:rFonts w:ascii="Arial Narrow" w:hAnsi="Arial Narrow"/>
          <w:spacing w:val="3"/>
          <w:sz w:val="26"/>
          <w:szCs w:val="26"/>
        </w:rPr>
        <w:t>en</w:t>
      </w:r>
      <w:r w:rsidRPr="00347B28">
        <w:rPr>
          <w:rFonts w:ascii="Arial Narrow" w:hAnsi="Arial Narrow"/>
          <w:spacing w:val="16"/>
          <w:sz w:val="26"/>
          <w:szCs w:val="26"/>
        </w:rPr>
        <w:t xml:space="preserve"> </w:t>
      </w:r>
      <w:r w:rsidRPr="00347B28">
        <w:rPr>
          <w:rFonts w:ascii="Arial Narrow" w:hAnsi="Arial Narrow"/>
          <w:spacing w:val="3"/>
          <w:sz w:val="26"/>
          <w:szCs w:val="26"/>
        </w:rPr>
        <w:t>el</w:t>
      </w:r>
      <w:r w:rsidRPr="00347B28">
        <w:rPr>
          <w:rFonts w:ascii="Arial Narrow" w:hAnsi="Arial Narrow"/>
          <w:spacing w:val="19"/>
          <w:sz w:val="26"/>
          <w:szCs w:val="26"/>
        </w:rPr>
        <w:t xml:space="preserve"> </w:t>
      </w:r>
      <w:r w:rsidRPr="00347B28">
        <w:rPr>
          <w:rFonts w:ascii="Arial Narrow" w:hAnsi="Arial Narrow"/>
          <w:spacing w:val="5"/>
          <w:sz w:val="26"/>
          <w:szCs w:val="26"/>
        </w:rPr>
        <w:t>sistema</w:t>
      </w:r>
      <w:r w:rsidRPr="00347B28">
        <w:rPr>
          <w:rFonts w:ascii="Arial Narrow" w:hAnsi="Arial Narrow"/>
          <w:spacing w:val="30"/>
          <w:w w:val="99"/>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excavación, </w:t>
      </w:r>
      <w:r w:rsidRPr="00347B28">
        <w:rPr>
          <w:rFonts w:ascii="Arial Narrow" w:hAnsi="Arial Narrow"/>
          <w:spacing w:val="4"/>
          <w:sz w:val="26"/>
          <w:szCs w:val="26"/>
        </w:rPr>
        <w:t>como</w:t>
      </w:r>
      <w:r w:rsidRPr="00347B28">
        <w:rPr>
          <w:rFonts w:ascii="Arial Narrow" w:hAnsi="Arial Narrow"/>
          <w:spacing w:val="3"/>
          <w:sz w:val="26"/>
          <w:szCs w:val="26"/>
        </w:rPr>
        <w:t xml:space="preserve"> </w:t>
      </w:r>
      <w:r w:rsidRPr="00347B28">
        <w:rPr>
          <w:rFonts w:ascii="Arial Narrow" w:hAnsi="Arial Narrow"/>
          <w:spacing w:val="2"/>
          <w:sz w:val="26"/>
          <w:szCs w:val="26"/>
        </w:rPr>
        <w:t>se</w:t>
      </w:r>
      <w:r w:rsidRPr="00347B28">
        <w:rPr>
          <w:rFonts w:ascii="Arial Narrow" w:hAnsi="Arial Narrow"/>
          <w:spacing w:val="5"/>
          <w:sz w:val="26"/>
          <w:szCs w:val="26"/>
        </w:rPr>
        <w:t xml:space="preserve"> </w:t>
      </w:r>
      <w:r w:rsidRPr="00347B28">
        <w:rPr>
          <w:rFonts w:ascii="Arial Narrow" w:hAnsi="Arial Narrow"/>
          <w:spacing w:val="3"/>
          <w:sz w:val="26"/>
          <w:szCs w:val="26"/>
        </w:rPr>
        <w:t>ha</w:t>
      </w:r>
      <w:r w:rsidRPr="00347B28">
        <w:rPr>
          <w:rFonts w:ascii="Arial Narrow" w:hAnsi="Arial Narrow"/>
          <w:sz w:val="26"/>
          <w:szCs w:val="26"/>
        </w:rPr>
        <w:t xml:space="preserve"> </w:t>
      </w:r>
      <w:r w:rsidRPr="00347B28">
        <w:rPr>
          <w:rFonts w:ascii="Arial Narrow" w:hAnsi="Arial Narrow"/>
          <w:spacing w:val="5"/>
          <w:sz w:val="26"/>
          <w:szCs w:val="26"/>
        </w:rPr>
        <w:t xml:space="preserve">explicado anteriormente </w:t>
      </w:r>
      <w:r w:rsidRPr="00347B28">
        <w:rPr>
          <w:rFonts w:ascii="Arial Narrow" w:hAnsi="Arial Narrow"/>
          <w:spacing w:val="3"/>
          <w:sz w:val="26"/>
          <w:szCs w:val="26"/>
        </w:rPr>
        <w:t xml:space="preserve">con </w:t>
      </w:r>
      <w:r w:rsidRPr="00347B28">
        <w:rPr>
          <w:rFonts w:ascii="Arial Narrow" w:hAnsi="Arial Narrow"/>
          <w:spacing w:val="2"/>
          <w:sz w:val="26"/>
          <w:szCs w:val="26"/>
        </w:rPr>
        <w:t>la</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presentación </w:t>
      </w:r>
      <w:r w:rsidRPr="00347B28">
        <w:rPr>
          <w:rFonts w:ascii="Arial Narrow" w:hAnsi="Arial Narrow"/>
          <w:spacing w:val="4"/>
          <w:sz w:val="26"/>
          <w:szCs w:val="26"/>
        </w:rPr>
        <w:t>del proyecto</w:t>
      </w:r>
      <w:r w:rsidRPr="00347B28">
        <w:rPr>
          <w:rFonts w:ascii="Arial Narrow" w:hAnsi="Arial Narrow"/>
          <w:spacing w:val="54"/>
          <w:w w:val="99"/>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voladuras</w:t>
      </w:r>
      <w:r w:rsidRPr="00347B28">
        <w:rPr>
          <w:rFonts w:ascii="Arial Narrow" w:hAnsi="Arial Narrow"/>
          <w:spacing w:val="7"/>
          <w:sz w:val="26"/>
          <w:szCs w:val="26"/>
        </w:rPr>
        <w:t xml:space="preserve"> </w:t>
      </w:r>
      <w:r w:rsidRPr="00347B28">
        <w:rPr>
          <w:rFonts w:ascii="Arial Narrow" w:hAnsi="Arial Narrow"/>
          <w:spacing w:val="3"/>
          <w:sz w:val="26"/>
          <w:szCs w:val="26"/>
        </w:rPr>
        <w:t xml:space="preserve">de </w:t>
      </w:r>
      <w:r w:rsidRPr="00347B28">
        <w:rPr>
          <w:rFonts w:ascii="Arial Narrow" w:hAnsi="Arial Narrow"/>
          <w:spacing w:val="5"/>
          <w:sz w:val="26"/>
          <w:szCs w:val="26"/>
        </w:rPr>
        <w:t xml:space="preserve">interior </w:t>
      </w:r>
      <w:r w:rsidRPr="00347B28">
        <w:rPr>
          <w:rFonts w:ascii="Arial Narrow" w:hAnsi="Arial Narrow"/>
          <w:sz w:val="26"/>
          <w:szCs w:val="26"/>
        </w:rPr>
        <w:t>y</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sostenimiento.</w:t>
      </w:r>
    </w:p>
    <w:p w14:paraId="3F10A1D7" w14:textId="77777777" w:rsidR="00D861EB" w:rsidRPr="00347B28" w:rsidRDefault="00D861EB" w:rsidP="00D861EB">
      <w:pPr>
        <w:spacing w:before="138" w:line="245" w:lineRule="auto"/>
        <w:ind w:left="101" w:right="99" w:firstLine="357"/>
        <w:jc w:val="both"/>
        <w:rPr>
          <w:rFonts w:ascii="Arial Narrow" w:eastAsia="Arial Narrow" w:hAnsi="Arial Narrow"/>
          <w:sz w:val="26"/>
          <w:szCs w:val="26"/>
        </w:rPr>
      </w:pPr>
      <w:r w:rsidRPr="00347B28">
        <w:rPr>
          <w:rFonts w:ascii="Arial Narrow" w:eastAsia="Arial Narrow" w:hAnsi="Arial Narrow" w:cstheme="minorBidi"/>
          <w:sz w:val="26"/>
          <w:szCs w:val="26"/>
        </w:rPr>
        <w:t>Este cambio en el sistema de excavación se recoge y desarrolla posteriormente en el Estudio Preliminar de revisión del proyecto presentado por la UTE el 16 de mayo de 2024, dejando constancia en Acta el 24 de mayo de 2024 y en la que respecto a las cerchas:</w:t>
      </w:r>
      <w:r w:rsidRPr="00347B28">
        <w:rPr>
          <w:rFonts w:ascii="Arial Narrow" w:eastAsia="Arial Narrow" w:hAnsi="Arial Narrow" w:cs="Arial Narrow"/>
          <w:spacing w:val="51"/>
          <w:w w:val="110"/>
          <w:sz w:val="26"/>
          <w:szCs w:val="26"/>
        </w:rPr>
        <w:t xml:space="preserve"> </w:t>
      </w:r>
      <w:r w:rsidRPr="00347B28">
        <w:rPr>
          <w:rFonts w:ascii="Arial Narrow" w:eastAsia="Arial Narrow" w:hAnsi="Arial Narrow" w:cs="Arial Narrow"/>
          <w:spacing w:val="2"/>
          <w:w w:val="110"/>
          <w:sz w:val="26"/>
          <w:szCs w:val="26"/>
        </w:rPr>
        <w:t>“</w:t>
      </w:r>
      <w:r w:rsidRPr="00347B28">
        <w:rPr>
          <w:rFonts w:ascii="Arial Narrow" w:hAnsi="Arial Narrow"/>
          <w:spacing w:val="2"/>
          <w:w w:val="110"/>
          <w:sz w:val="26"/>
          <w:szCs w:val="26"/>
        </w:rPr>
        <w:t xml:space="preserve">El </w:t>
      </w:r>
      <w:r w:rsidRPr="00347B28">
        <w:rPr>
          <w:rFonts w:ascii="Arial Narrow" w:hAnsi="Arial Narrow"/>
          <w:w w:val="110"/>
          <w:sz w:val="26"/>
          <w:szCs w:val="26"/>
        </w:rPr>
        <w:t>contratista</w:t>
      </w:r>
      <w:r w:rsidRPr="00347B28">
        <w:rPr>
          <w:rFonts w:ascii="Arial Narrow" w:hAnsi="Arial Narrow"/>
          <w:spacing w:val="2"/>
          <w:w w:val="110"/>
          <w:sz w:val="26"/>
          <w:szCs w:val="26"/>
        </w:rPr>
        <w:t xml:space="preserve"> </w:t>
      </w:r>
      <w:r w:rsidRPr="00347B28">
        <w:rPr>
          <w:rFonts w:ascii="Arial Narrow" w:hAnsi="Arial Narrow"/>
          <w:w w:val="110"/>
          <w:sz w:val="26"/>
          <w:szCs w:val="26"/>
        </w:rPr>
        <w:t>no</w:t>
      </w:r>
      <w:r w:rsidRPr="00347B28">
        <w:rPr>
          <w:rFonts w:ascii="Arial Narrow" w:hAnsi="Arial Narrow"/>
          <w:spacing w:val="8"/>
          <w:w w:val="110"/>
          <w:sz w:val="26"/>
          <w:szCs w:val="26"/>
        </w:rPr>
        <w:t xml:space="preserve"> </w:t>
      </w:r>
      <w:r w:rsidRPr="00347B28">
        <w:rPr>
          <w:rFonts w:ascii="Arial Narrow" w:hAnsi="Arial Narrow"/>
          <w:w w:val="110"/>
          <w:sz w:val="26"/>
          <w:szCs w:val="26"/>
        </w:rPr>
        <w:t>recomienda</w:t>
      </w:r>
      <w:r w:rsidRPr="00347B28">
        <w:rPr>
          <w:rFonts w:ascii="Arial Narrow" w:hAnsi="Arial Narrow"/>
          <w:spacing w:val="4"/>
          <w:w w:val="110"/>
          <w:sz w:val="26"/>
          <w:szCs w:val="26"/>
        </w:rPr>
        <w:t xml:space="preserve"> </w:t>
      </w:r>
      <w:r w:rsidRPr="00347B28">
        <w:rPr>
          <w:rFonts w:ascii="Arial Narrow" w:hAnsi="Arial Narrow"/>
          <w:w w:val="110"/>
          <w:sz w:val="26"/>
          <w:szCs w:val="26"/>
        </w:rPr>
        <w:t>el</w:t>
      </w:r>
      <w:r w:rsidRPr="00347B28">
        <w:rPr>
          <w:rFonts w:ascii="Arial Narrow" w:hAnsi="Arial Narrow"/>
          <w:spacing w:val="4"/>
          <w:w w:val="110"/>
          <w:sz w:val="26"/>
          <w:szCs w:val="26"/>
        </w:rPr>
        <w:t xml:space="preserve"> </w:t>
      </w:r>
      <w:r w:rsidRPr="00347B28">
        <w:rPr>
          <w:rFonts w:ascii="Arial Narrow" w:hAnsi="Arial Narrow"/>
          <w:w w:val="110"/>
          <w:sz w:val="26"/>
          <w:szCs w:val="26"/>
        </w:rPr>
        <w:t>uso</w:t>
      </w:r>
      <w:r w:rsidRPr="00347B28">
        <w:rPr>
          <w:rFonts w:ascii="Arial Narrow" w:hAnsi="Arial Narrow"/>
          <w:spacing w:val="54"/>
          <w:w w:val="110"/>
          <w:sz w:val="26"/>
          <w:szCs w:val="26"/>
        </w:rPr>
        <w:t xml:space="preserve"> </w:t>
      </w:r>
      <w:r w:rsidRPr="00347B28">
        <w:rPr>
          <w:rFonts w:ascii="Arial Narrow" w:hAnsi="Arial Narrow"/>
          <w:w w:val="110"/>
          <w:sz w:val="26"/>
          <w:szCs w:val="26"/>
        </w:rPr>
        <w:t>de</w:t>
      </w:r>
      <w:r w:rsidRPr="00347B28">
        <w:rPr>
          <w:rFonts w:ascii="Arial Narrow" w:hAnsi="Arial Narrow"/>
          <w:spacing w:val="2"/>
          <w:w w:val="110"/>
          <w:sz w:val="26"/>
          <w:szCs w:val="26"/>
        </w:rPr>
        <w:t xml:space="preserve"> </w:t>
      </w:r>
      <w:r w:rsidRPr="00347B28">
        <w:rPr>
          <w:rFonts w:ascii="Arial Narrow" w:hAnsi="Arial Narrow"/>
          <w:w w:val="110"/>
          <w:sz w:val="26"/>
          <w:szCs w:val="26"/>
        </w:rPr>
        <w:t>cerchas</w:t>
      </w:r>
      <w:r w:rsidRPr="00347B28">
        <w:rPr>
          <w:rFonts w:ascii="Arial Narrow" w:hAnsi="Arial Narrow"/>
          <w:spacing w:val="3"/>
          <w:w w:val="110"/>
          <w:sz w:val="26"/>
          <w:szCs w:val="26"/>
        </w:rPr>
        <w:t xml:space="preserve"> </w:t>
      </w:r>
      <w:r w:rsidRPr="00347B28">
        <w:rPr>
          <w:rFonts w:ascii="Arial Narrow" w:hAnsi="Arial Narrow"/>
          <w:w w:val="110"/>
          <w:sz w:val="26"/>
          <w:szCs w:val="26"/>
        </w:rPr>
        <w:t>reticuladas</w:t>
      </w:r>
      <w:r w:rsidRPr="00347B28">
        <w:rPr>
          <w:rFonts w:ascii="Arial Narrow" w:hAnsi="Arial Narrow"/>
          <w:spacing w:val="6"/>
          <w:w w:val="110"/>
          <w:sz w:val="26"/>
          <w:szCs w:val="26"/>
        </w:rPr>
        <w:t xml:space="preserve"> </w:t>
      </w:r>
      <w:r w:rsidRPr="00347B28">
        <w:rPr>
          <w:rFonts w:ascii="Arial Narrow" w:hAnsi="Arial Narrow"/>
          <w:w w:val="110"/>
          <w:sz w:val="26"/>
          <w:szCs w:val="26"/>
        </w:rPr>
        <w:t>debido</w:t>
      </w:r>
      <w:r w:rsidRPr="00347B28">
        <w:rPr>
          <w:rFonts w:ascii="Arial Narrow" w:hAnsi="Arial Narrow"/>
          <w:spacing w:val="54"/>
          <w:w w:val="110"/>
          <w:sz w:val="26"/>
          <w:szCs w:val="26"/>
        </w:rPr>
        <w:t xml:space="preserve"> </w:t>
      </w:r>
      <w:r w:rsidRPr="00347B28">
        <w:rPr>
          <w:rFonts w:ascii="Arial Narrow" w:hAnsi="Arial Narrow"/>
          <w:w w:val="110"/>
          <w:sz w:val="26"/>
          <w:szCs w:val="26"/>
        </w:rPr>
        <w:t>a</w:t>
      </w:r>
      <w:r w:rsidRPr="00347B28">
        <w:rPr>
          <w:rFonts w:ascii="Arial Narrow" w:hAnsi="Arial Narrow"/>
          <w:spacing w:val="5"/>
          <w:w w:val="110"/>
          <w:sz w:val="26"/>
          <w:szCs w:val="26"/>
        </w:rPr>
        <w:t xml:space="preserve"> </w:t>
      </w:r>
      <w:r w:rsidRPr="00347B28">
        <w:rPr>
          <w:rFonts w:ascii="Arial Narrow" w:hAnsi="Arial Narrow"/>
          <w:w w:val="110"/>
          <w:sz w:val="26"/>
          <w:szCs w:val="26"/>
        </w:rPr>
        <w:t>las</w:t>
      </w:r>
      <w:r w:rsidRPr="00347B28">
        <w:rPr>
          <w:rFonts w:ascii="Arial Narrow" w:hAnsi="Arial Narrow"/>
          <w:spacing w:val="48"/>
          <w:w w:val="133"/>
          <w:sz w:val="26"/>
          <w:szCs w:val="26"/>
        </w:rPr>
        <w:t xml:space="preserve"> </w:t>
      </w:r>
      <w:r w:rsidRPr="00347B28">
        <w:rPr>
          <w:rFonts w:ascii="Arial Narrow" w:hAnsi="Arial Narrow"/>
          <w:w w:val="110"/>
          <w:sz w:val="26"/>
          <w:szCs w:val="26"/>
        </w:rPr>
        <w:t xml:space="preserve">dimensiones del de la sección de excavación, su </w:t>
      </w:r>
      <w:r w:rsidRPr="00347B28">
        <w:rPr>
          <w:rFonts w:ascii="Arial Narrow" w:hAnsi="Arial Narrow"/>
          <w:spacing w:val="-1"/>
          <w:w w:val="110"/>
          <w:sz w:val="26"/>
          <w:szCs w:val="26"/>
        </w:rPr>
        <w:t>geometr</w:t>
      </w:r>
      <w:r w:rsidRPr="00347B28">
        <w:rPr>
          <w:rFonts w:ascii="Arial Narrow" w:hAnsi="Arial Narrow"/>
          <w:spacing w:val="-2"/>
          <w:w w:val="110"/>
          <w:sz w:val="26"/>
          <w:szCs w:val="26"/>
        </w:rPr>
        <w:t>í</w:t>
      </w:r>
      <w:r w:rsidRPr="00347B28">
        <w:rPr>
          <w:rFonts w:ascii="Arial Narrow" w:hAnsi="Arial Narrow"/>
          <w:spacing w:val="-1"/>
          <w:w w:val="110"/>
          <w:sz w:val="26"/>
          <w:szCs w:val="26"/>
        </w:rPr>
        <w:t>a,</w:t>
      </w:r>
      <w:r w:rsidRPr="00347B28">
        <w:rPr>
          <w:rFonts w:ascii="Arial Narrow" w:hAnsi="Arial Narrow"/>
          <w:w w:val="110"/>
          <w:sz w:val="26"/>
          <w:szCs w:val="26"/>
        </w:rPr>
        <w:t xml:space="preserve"> al vano demasiado ancho,</w:t>
      </w:r>
      <w:r w:rsidRPr="00347B28">
        <w:rPr>
          <w:rFonts w:ascii="Arial Narrow" w:hAnsi="Arial Narrow"/>
          <w:w w:val="144"/>
          <w:sz w:val="26"/>
          <w:szCs w:val="26"/>
        </w:rPr>
        <w:t xml:space="preserve"> </w:t>
      </w:r>
      <w:r w:rsidRPr="00347B28">
        <w:rPr>
          <w:rFonts w:ascii="Arial Narrow" w:hAnsi="Arial Narrow"/>
          <w:w w:val="110"/>
          <w:sz w:val="26"/>
          <w:szCs w:val="26"/>
          <w:u w:val="single" w:color="000000"/>
        </w:rPr>
        <w:t>a la dificultad de su de montaje y a la falta de experiencia de este t</w:t>
      </w:r>
      <w:r w:rsidRPr="00347B28">
        <w:rPr>
          <w:rFonts w:ascii="Arial Narrow" w:hAnsi="Arial Narrow"/>
          <w:spacing w:val="1"/>
          <w:w w:val="110"/>
          <w:sz w:val="26"/>
          <w:szCs w:val="26"/>
          <w:u w:val="single" w:color="000000"/>
        </w:rPr>
        <w:t>i</w:t>
      </w:r>
      <w:r w:rsidRPr="00347B28">
        <w:rPr>
          <w:rFonts w:ascii="Arial Narrow" w:hAnsi="Arial Narrow"/>
          <w:w w:val="110"/>
          <w:sz w:val="26"/>
          <w:szCs w:val="26"/>
          <w:u w:val="single" w:color="000000"/>
        </w:rPr>
        <w:t>po de cerchas</w:t>
      </w:r>
      <w:r w:rsidRPr="00347B28">
        <w:rPr>
          <w:rFonts w:ascii="Arial Narrow" w:hAnsi="Arial Narrow"/>
          <w:w w:val="110"/>
          <w:sz w:val="26"/>
          <w:szCs w:val="26"/>
        </w:rPr>
        <w:t xml:space="preserve">” </w:t>
      </w:r>
      <w:r w:rsidRPr="00347B28">
        <w:rPr>
          <w:rFonts w:ascii="Arial Narrow" w:eastAsia="Arial Narrow" w:hAnsi="Arial Narrow"/>
          <w:sz w:val="26"/>
          <w:szCs w:val="26"/>
        </w:rPr>
        <w:t>afirmación que sorprende por lo contradictoria que resulta con la expresa aceptación del sistema de excavación y sostenimiento previsto en el proyecto constructivo en el momento de la licitación del contrato, como se acaba de indicar.</w:t>
      </w:r>
    </w:p>
    <w:p w14:paraId="7C1D8653" w14:textId="77777777" w:rsidR="00D861EB" w:rsidRPr="00347B28" w:rsidRDefault="00D861EB" w:rsidP="00D861EB">
      <w:pPr>
        <w:spacing w:before="8"/>
        <w:rPr>
          <w:rFonts w:ascii="Arial Narrow" w:eastAsia="Arial Narrow" w:hAnsi="Arial Narrow" w:cs="Arial Narrow"/>
          <w:sz w:val="26"/>
          <w:szCs w:val="26"/>
        </w:rPr>
      </w:pPr>
    </w:p>
    <w:p w14:paraId="13B71A76" w14:textId="77777777" w:rsidR="00D861EB" w:rsidRPr="00347B28" w:rsidRDefault="00D861EB" w:rsidP="00D861EB">
      <w:pPr>
        <w:pStyle w:val="Textoindependiente"/>
        <w:ind w:right="103" w:firstLine="283"/>
        <w:jc w:val="both"/>
        <w:rPr>
          <w:rFonts w:ascii="Arial Narrow" w:hAnsi="Arial Narrow"/>
          <w:sz w:val="26"/>
          <w:szCs w:val="26"/>
        </w:rPr>
      </w:pPr>
      <w:r w:rsidRPr="00347B28">
        <w:rPr>
          <w:rFonts w:ascii="Arial Narrow" w:hAnsi="Arial Narrow"/>
          <w:spacing w:val="5"/>
          <w:sz w:val="26"/>
          <w:szCs w:val="26"/>
        </w:rPr>
        <w:t>Además,</w:t>
      </w:r>
      <w:r w:rsidRPr="00347B28">
        <w:rPr>
          <w:rFonts w:ascii="Arial Narrow" w:hAnsi="Arial Narrow"/>
          <w:spacing w:val="43"/>
          <w:sz w:val="26"/>
          <w:szCs w:val="26"/>
        </w:rPr>
        <w:t xml:space="preserve"> </w:t>
      </w:r>
      <w:r w:rsidRPr="00347B28">
        <w:rPr>
          <w:rFonts w:ascii="Arial Narrow" w:hAnsi="Arial Narrow"/>
          <w:spacing w:val="5"/>
          <w:sz w:val="26"/>
          <w:szCs w:val="26"/>
        </w:rPr>
        <w:t>todas</w:t>
      </w:r>
      <w:r w:rsidRPr="00347B28">
        <w:rPr>
          <w:rFonts w:ascii="Arial Narrow" w:hAnsi="Arial Narrow"/>
          <w:spacing w:val="43"/>
          <w:sz w:val="26"/>
          <w:szCs w:val="26"/>
        </w:rPr>
        <w:t xml:space="preserve"> </w:t>
      </w:r>
      <w:r w:rsidRPr="00347B28">
        <w:rPr>
          <w:rFonts w:ascii="Arial Narrow" w:hAnsi="Arial Narrow"/>
          <w:spacing w:val="5"/>
          <w:sz w:val="26"/>
          <w:szCs w:val="26"/>
        </w:rPr>
        <w:t>estas</w:t>
      </w:r>
      <w:r w:rsidRPr="00347B28">
        <w:rPr>
          <w:rFonts w:ascii="Arial Narrow" w:hAnsi="Arial Narrow"/>
          <w:spacing w:val="43"/>
          <w:sz w:val="26"/>
          <w:szCs w:val="26"/>
        </w:rPr>
        <w:t xml:space="preserve"> </w:t>
      </w:r>
      <w:r w:rsidRPr="00347B28">
        <w:rPr>
          <w:rFonts w:ascii="Arial Narrow" w:hAnsi="Arial Narrow"/>
          <w:spacing w:val="5"/>
          <w:sz w:val="26"/>
          <w:szCs w:val="26"/>
        </w:rPr>
        <w:t>actuaciones</w:t>
      </w:r>
      <w:r w:rsidRPr="00347B28">
        <w:rPr>
          <w:rFonts w:ascii="Arial Narrow" w:hAnsi="Arial Narrow"/>
          <w:spacing w:val="43"/>
          <w:sz w:val="26"/>
          <w:szCs w:val="26"/>
        </w:rPr>
        <w:t xml:space="preserve"> </w:t>
      </w:r>
      <w:r w:rsidRPr="00347B28">
        <w:rPr>
          <w:rFonts w:ascii="Arial Narrow" w:hAnsi="Arial Narrow"/>
          <w:spacing w:val="4"/>
          <w:sz w:val="26"/>
          <w:szCs w:val="26"/>
        </w:rPr>
        <w:t>son</w:t>
      </w:r>
      <w:r w:rsidRPr="00347B28">
        <w:rPr>
          <w:rFonts w:ascii="Arial Narrow" w:hAnsi="Arial Narrow"/>
          <w:spacing w:val="44"/>
          <w:sz w:val="26"/>
          <w:szCs w:val="26"/>
        </w:rPr>
        <w:t xml:space="preserve"> </w:t>
      </w:r>
      <w:r w:rsidRPr="00347B28">
        <w:rPr>
          <w:rFonts w:ascii="Arial Narrow" w:hAnsi="Arial Narrow"/>
          <w:spacing w:val="5"/>
          <w:sz w:val="26"/>
          <w:szCs w:val="26"/>
        </w:rPr>
        <w:t>anteriores</w:t>
      </w:r>
      <w:r w:rsidRPr="00347B28">
        <w:rPr>
          <w:rFonts w:ascii="Arial Narrow" w:hAnsi="Arial Narrow"/>
          <w:spacing w:val="45"/>
          <w:sz w:val="26"/>
          <w:szCs w:val="26"/>
        </w:rPr>
        <w:t xml:space="preserve"> </w:t>
      </w:r>
      <w:r w:rsidRPr="00347B28">
        <w:rPr>
          <w:rFonts w:ascii="Arial Narrow" w:hAnsi="Arial Narrow"/>
          <w:spacing w:val="3"/>
          <w:sz w:val="26"/>
          <w:szCs w:val="26"/>
        </w:rPr>
        <w:t>al</w:t>
      </w:r>
      <w:r w:rsidRPr="00347B28">
        <w:rPr>
          <w:rFonts w:ascii="Arial Narrow" w:hAnsi="Arial Narrow"/>
          <w:spacing w:val="45"/>
          <w:sz w:val="26"/>
          <w:szCs w:val="26"/>
        </w:rPr>
        <w:t xml:space="preserve"> </w:t>
      </w:r>
      <w:r w:rsidRPr="00347B28">
        <w:rPr>
          <w:rFonts w:ascii="Arial Narrow" w:hAnsi="Arial Narrow"/>
          <w:spacing w:val="5"/>
          <w:sz w:val="26"/>
          <w:szCs w:val="26"/>
        </w:rPr>
        <w:t>primer</w:t>
      </w:r>
      <w:r w:rsidRPr="00347B28">
        <w:rPr>
          <w:rFonts w:ascii="Arial Narrow" w:hAnsi="Arial Narrow"/>
          <w:spacing w:val="42"/>
          <w:sz w:val="26"/>
          <w:szCs w:val="26"/>
        </w:rPr>
        <w:t xml:space="preserve"> </w:t>
      </w:r>
      <w:r w:rsidRPr="00347B28">
        <w:rPr>
          <w:rFonts w:ascii="Arial Narrow" w:hAnsi="Arial Narrow"/>
          <w:spacing w:val="5"/>
          <w:sz w:val="26"/>
          <w:szCs w:val="26"/>
        </w:rPr>
        <w:t>requerimiento</w:t>
      </w:r>
      <w:r w:rsidRPr="00347B28">
        <w:rPr>
          <w:rFonts w:ascii="Arial Narrow" w:hAnsi="Arial Narrow"/>
          <w:spacing w:val="44"/>
          <w:sz w:val="26"/>
          <w:szCs w:val="26"/>
        </w:rPr>
        <w:t xml:space="preserve"> </w:t>
      </w:r>
      <w:r w:rsidRPr="00347B28">
        <w:rPr>
          <w:rFonts w:ascii="Arial Narrow" w:hAnsi="Arial Narrow"/>
          <w:spacing w:val="3"/>
          <w:sz w:val="26"/>
          <w:szCs w:val="26"/>
        </w:rPr>
        <w:t>de</w:t>
      </w:r>
      <w:r w:rsidRPr="00347B28">
        <w:rPr>
          <w:rFonts w:ascii="Arial Narrow" w:hAnsi="Arial Narrow"/>
          <w:spacing w:val="44"/>
          <w:sz w:val="26"/>
          <w:szCs w:val="26"/>
        </w:rPr>
        <w:t xml:space="preserve"> </w:t>
      </w:r>
      <w:r w:rsidRPr="00347B28">
        <w:rPr>
          <w:rFonts w:ascii="Arial Narrow" w:hAnsi="Arial Narrow"/>
          <w:spacing w:val="3"/>
          <w:sz w:val="26"/>
          <w:szCs w:val="26"/>
        </w:rPr>
        <w:t>la</w:t>
      </w:r>
      <w:r w:rsidRPr="00347B28">
        <w:rPr>
          <w:rFonts w:ascii="Arial Narrow" w:hAnsi="Arial Narrow"/>
          <w:spacing w:val="62"/>
          <w:w w:val="99"/>
          <w:sz w:val="26"/>
          <w:szCs w:val="26"/>
        </w:rPr>
        <w:t xml:space="preserve"> </w:t>
      </w:r>
      <w:r w:rsidRPr="00347B28">
        <w:rPr>
          <w:rFonts w:ascii="Arial Narrow" w:hAnsi="Arial Narrow"/>
          <w:spacing w:val="5"/>
          <w:sz w:val="26"/>
          <w:szCs w:val="26"/>
        </w:rPr>
        <w:t>Sección</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Minas,</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1"/>
          <w:sz w:val="26"/>
          <w:szCs w:val="26"/>
        </w:rPr>
        <w:t>11</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junio</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2024,</w:t>
      </w:r>
      <w:r w:rsidRPr="00347B28">
        <w:rPr>
          <w:rFonts w:ascii="Arial Narrow" w:hAnsi="Arial Narrow"/>
          <w:spacing w:val="12"/>
          <w:sz w:val="26"/>
          <w:szCs w:val="26"/>
        </w:rPr>
        <w:t xml:space="preserve"> </w:t>
      </w:r>
      <w:r w:rsidRPr="00347B28">
        <w:rPr>
          <w:rFonts w:ascii="Arial Narrow" w:hAnsi="Arial Narrow"/>
          <w:spacing w:val="1"/>
          <w:sz w:val="26"/>
          <w:szCs w:val="26"/>
        </w:rPr>
        <w:t>en</w:t>
      </w:r>
      <w:r w:rsidRPr="00347B28">
        <w:rPr>
          <w:rFonts w:ascii="Arial Narrow" w:hAnsi="Arial Narrow"/>
          <w:spacing w:val="10"/>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r w:rsidRPr="00347B28">
        <w:rPr>
          <w:rFonts w:ascii="Arial Narrow" w:hAnsi="Arial Narrow"/>
          <w:spacing w:val="3"/>
          <w:sz w:val="26"/>
          <w:szCs w:val="26"/>
        </w:rPr>
        <w:t>que:</w:t>
      </w:r>
    </w:p>
    <w:p w14:paraId="727EE187" w14:textId="77777777" w:rsidR="00D861EB" w:rsidRPr="00347B28" w:rsidRDefault="00D861EB" w:rsidP="00D861EB">
      <w:pPr>
        <w:spacing w:before="10"/>
        <w:rPr>
          <w:rFonts w:ascii="Arial Narrow" w:eastAsia="Arial Narrow" w:hAnsi="Arial Narrow" w:cs="Arial Narrow"/>
          <w:sz w:val="26"/>
          <w:szCs w:val="26"/>
        </w:rPr>
      </w:pPr>
    </w:p>
    <w:p w14:paraId="089EEEE2" w14:textId="77777777" w:rsidR="00D861EB" w:rsidRPr="00347B28" w:rsidRDefault="00D861EB" w:rsidP="00D861EB">
      <w:pPr>
        <w:pStyle w:val="Textoindependiente"/>
        <w:widowControl w:val="0"/>
        <w:numPr>
          <w:ilvl w:val="0"/>
          <w:numId w:val="64"/>
        </w:numPr>
        <w:tabs>
          <w:tab w:val="left" w:pos="745"/>
        </w:tabs>
        <w:ind w:right="101"/>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26"/>
          <w:sz w:val="26"/>
          <w:szCs w:val="26"/>
        </w:rPr>
        <w:t xml:space="preserve"> </w:t>
      </w:r>
      <w:r w:rsidRPr="00347B28">
        <w:rPr>
          <w:rFonts w:ascii="Arial Narrow" w:hAnsi="Arial Narrow"/>
          <w:spacing w:val="5"/>
          <w:sz w:val="26"/>
          <w:szCs w:val="26"/>
        </w:rPr>
        <w:t>ningún</w:t>
      </w:r>
      <w:r w:rsidRPr="00347B28">
        <w:rPr>
          <w:rFonts w:ascii="Arial Narrow" w:hAnsi="Arial Narrow"/>
          <w:spacing w:val="24"/>
          <w:sz w:val="26"/>
          <w:szCs w:val="26"/>
        </w:rPr>
        <w:t xml:space="preserve"> </w:t>
      </w:r>
      <w:r w:rsidRPr="00347B28">
        <w:rPr>
          <w:rFonts w:ascii="Arial Narrow" w:hAnsi="Arial Narrow"/>
          <w:spacing w:val="5"/>
          <w:sz w:val="26"/>
          <w:szCs w:val="26"/>
        </w:rPr>
        <w:t>momento</w:t>
      </w:r>
      <w:r w:rsidRPr="00347B28">
        <w:rPr>
          <w:rFonts w:ascii="Arial Narrow" w:hAnsi="Arial Narrow"/>
          <w:spacing w:val="24"/>
          <w:sz w:val="26"/>
          <w:szCs w:val="26"/>
        </w:rPr>
        <w:t xml:space="preserve"> </w:t>
      </w:r>
      <w:r w:rsidRPr="00347B28">
        <w:rPr>
          <w:rFonts w:ascii="Arial Narrow" w:hAnsi="Arial Narrow"/>
          <w:spacing w:val="4"/>
          <w:sz w:val="26"/>
          <w:szCs w:val="26"/>
        </w:rPr>
        <w:t>hace</w:t>
      </w:r>
      <w:r w:rsidRPr="00347B28">
        <w:rPr>
          <w:rFonts w:ascii="Arial Narrow" w:hAnsi="Arial Narrow"/>
          <w:spacing w:val="27"/>
          <w:sz w:val="26"/>
          <w:szCs w:val="26"/>
        </w:rPr>
        <w:t xml:space="preserve"> </w:t>
      </w:r>
      <w:r w:rsidRPr="00347B28">
        <w:rPr>
          <w:rFonts w:ascii="Arial Narrow" w:hAnsi="Arial Narrow"/>
          <w:spacing w:val="5"/>
          <w:sz w:val="26"/>
          <w:szCs w:val="26"/>
        </w:rPr>
        <w:t>prescripción</w:t>
      </w:r>
      <w:r w:rsidRPr="00347B28">
        <w:rPr>
          <w:rFonts w:ascii="Arial Narrow" w:hAnsi="Arial Narrow"/>
          <w:spacing w:val="24"/>
          <w:sz w:val="26"/>
          <w:szCs w:val="26"/>
        </w:rPr>
        <w:t xml:space="preserve"> </w:t>
      </w:r>
      <w:r w:rsidRPr="00347B28">
        <w:rPr>
          <w:rFonts w:ascii="Arial Narrow" w:hAnsi="Arial Narrow"/>
          <w:spacing w:val="4"/>
          <w:sz w:val="26"/>
          <w:szCs w:val="26"/>
        </w:rPr>
        <w:t>alguna</w:t>
      </w:r>
      <w:r w:rsidRPr="00347B28">
        <w:rPr>
          <w:rFonts w:ascii="Arial Narrow" w:hAnsi="Arial Narrow"/>
          <w:spacing w:val="24"/>
          <w:sz w:val="26"/>
          <w:szCs w:val="26"/>
        </w:rPr>
        <w:t xml:space="preserve"> </w:t>
      </w:r>
      <w:r w:rsidRPr="00347B28">
        <w:rPr>
          <w:rFonts w:ascii="Arial Narrow" w:hAnsi="Arial Narrow"/>
          <w:spacing w:val="4"/>
          <w:sz w:val="26"/>
          <w:szCs w:val="26"/>
        </w:rPr>
        <w:t>del</w:t>
      </w:r>
      <w:r w:rsidRPr="00347B28">
        <w:rPr>
          <w:rFonts w:ascii="Arial Narrow" w:hAnsi="Arial Narrow"/>
          <w:spacing w:val="28"/>
          <w:sz w:val="26"/>
          <w:szCs w:val="26"/>
        </w:rPr>
        <w:t xml:space="preserve"> </w:t>
      </w:r>
      <w:r w:rsidRPr="00347B28">
        <w:rPr>
          <w:rFonts w:ascii="Arial Narrow" w:hAnsi="Arial Narrow"/>
          <w:spacing w:val="4"/>
          <w:sz w:val="26"/>
          <w:szCs w:val="26"/>
        </w:rPr>
        <w:t>cambio</w:t>
      </w:r>
      <w:r w:rsidRPr="00347B28">
        <w:rPr>
          <w:rFonts w:ascii="Arial Narrow" w:hAnsi="Arial Narrow"/>
          <w:spacing w:val="26"/>
          <w:sz w:val="26"/>
          <w:szCs w:val="26"/>
        </w:rPr>
        <w:t xml:space="preserve"> </w:t>
      </w:r>
      <w:r w:rsidRPr="00347B28">
        <w:rPr>
          <w:rFonts w:ascii="Arial Narrow" w:hAnsi="Arial Narrow"/>
          <w:spacing w:val="3"/>
          <w:sz w:val="26"/>
          <w:szCs w:val="26"/>
        </w:rPr>
        <w:t>en</w:t>
      </w:r>
      <w:r w:rsidRPr="00347B28">
        <w:rPr>
          <w:rFonts w:ascii="Arial Narrow" w:hAnsi="Arial Narrow"/>
          <w:spacing w:val="27"/>
          <w:sz w:val="26"/>
          <w:szCs w:val="26"/>
        </w:rPr>
        <w:t xml:space="preserve"> </w:t>
      </w:r>
      <w:r w:rsidRPr="00347B28">
        <w:rPr>
          <w:rFonts w:ascii="Arial Narrow" w:hAnsi="Arial Narrow"/>
          <w:spacing w:val="2"/>
          <w:sz w:val="26"/>
          <w:szCs w:val="26"/>
        </w:rPr>
        <w:t>su</w:t>
      </w:r>
      <w:r w:rsidRPr="00347B28">
        <w:rPr>
          <w:rFonts w:ascii="Arial Narrow" w:hAnsi="Arial Narrow"/>
          <w:spacing w:val="24"/>
          <w:sz w:val="26"/>
          <w:szCs w:val="26"/>
        </w:rPr>
        <w:t xml:space="preserve"> </w:t>
      </w:r>
      <w:r w:rsidRPr="00347B28">
        <w:rPr>
          <w:rFonts w:ascii="Arial Narrow" w:hAnsi="Arial Narrow"/>
          <w:spacing w:val="5"/>
          <w:sz w:val="26"/>
          <w:szCs w:val="26"/>
        </w:rPr>
        <w:t>totalidad</w:t>
      </w:r>
      <w:r w:rsidRPr="00347B28">
        <w:rPr>
          <w:rFonts w:ascii="Arial Narrow" w:hAnsi="Arial Narrow"/>
          <w:spacing w:val="29"/>
          <w:sz w:val="26"/>
          <w:szCs w:val="26"/>
        </w:rPr>
        <w:t xml:space="preserve"> </w:t>
      </w:r>
      <w:r w:rsidRPr="00347B28">
        <w:rPr>
          <w:rFonts w:ascii="Arial Narrow" w:hAnsi="Arial Narrow"/>
          <w:spacing w:val="3"/>
          <w:sz w:val="26"/>
          <w:szCs w:val="26"/>
        </w:rPr>
        <w:t>del</w:t>
      </w:r>
      <w:r w:rsidRPr="00347B28">
        <w:rPr>
          <w:rFonts w:ascii="Arial Narrow" w:hAnsi="Arial Narrow"/>
          <w:spacing w:val="36"/>
          <w:w w:val="99"/>
          <w:sz w:val="26"/>
          <w:szCs w:val="26"/>
        </w:rPr>
        <w:t xml:space="preserve"> </w:t>
      </w:r>
      <w:r w:rsidRPr="00347B28">
        <w:rPr>
          <w:rFonts w:ascii="Arial Narrow" w:hAnsi="Arial Narrow"/>
          <w:spacing w:val="5"/>
          <w:sz w:val="26"/>
          <w:szCs w:val="26"/>
        </w:rPr>
        <w:t>sistema</w:t>
      </w:r>
      <w:r w:rsidRPr="00347B28">
        <w:rPr>
          <w:rFonts w:ascii="Arial Narrow" w:hAnsi="Arial Narrow"/>
          <w:spacing w:val="31"/>
          <w:sz w:val="26"/>
          <w:szCs w:val="26"/>
        </w:rPr>
        <w:t xml:space="preserve"> </w:t>
      </w:r>
      <w:r w:rsidRPr="00347B28">
        <w:rPr>
          <w:rFonts w:ascii="Arial Narrow" w:hAnsi="Arial Narrow"/>
          <w:spacing w:val="3"/>
          <w:sz w:val="26"/>
          <w:szCs w:val="26"/>
        </w:rPr>
        <w:t>de</w:t>
      </w:r>
      <w:r w:rsidRPr="00347B28">
        <w:rPr>
          <w:rFonts w:ascii="Arial Narrow" w:hAnsi="Arial Narrow"/>
          <w:spacing w:val="36"/>
          <w:sz w:val="26"/>
          <w:szCs w:val="26"/>
        </w:rPr>
        <w:t xml:space="preserve"> </w:t>
      </w:r>
      <w:r w:rsidRPr="00347B28">
        <w:rPr>
          <w:rFonts w:ascii="Arial Narrow" w:hAnsi="Arial Narrow"/>
          <w:spacing w:val="5"/>
          <w:sz w:val="26"/>
          <w:szCs w:val="26"/>
        </w:rPr>
        <w:t>excavación</w:t>
      </w:r>
      <w:r w:rsidRPr="00347B28">
        <w:rPr>
          <w:rFonts w:ascii="Arial Narrow" w:hAnsi="Arial Narrow"/>
          <w:spacing w:val="32"/>
          <w:sz w:val="26"/>
          <w:szCs w:val="26"/>
        </w:rPr>
        <w:t xml:space="preserve"> </w:t>
      </w:r>
      <w:r w:rsidRPr="00347B28">
        <w:rPr>
          <w:rFonts w:ascii="Arial Narrow" w:hAnsi="Arial Narrow"/>
          <w:spacing w:val="3"/>
          <w:sz w:val="26"/>
          <w:szCs w:val="26"/>
        </w:rPr>
        <w:t>en</w:t>
      </w:r>
      <w:r w:rsidRPr="00347B28">
        <w:rPr>
          <w:rFonts w:ascii="Arial Narrow" w:hAnsi="Arial Narrow"/>
          <w:spacing w:val="33"/>
          <w:sz w:val="26"/>
          <w:szCs w:val="26"/>
        </w:rPr>
        <w:t xml:space="preserve"> </w:t>
      </w:r>
      <w:r w:rsidRPr="00347B28">
        <w:rPr>
          <w:rFonts w:ascii="Arial Narrow" w:hAnsi="Arial Narrow"/>
          <w:spacing w:val="5"/>
          <w:sz w:val="26"/>
          <w:szCs w:val="26"/>
        </w:rPr>
        <w:t>todo</w:t>
      </w:r>
      <w:r w:rsidRPr="00347B28">
        <w:rPr>
          <w:rFonts w:ascii="Arial Narrow" w:hAnsi="Arial Narrow"/>
          <w:spacing w:val="33"/>
          <w:sz w:val="26"/>
          <w:szCs w:val="26"/>
        </w:rPr>
        <w:t xml:space="preserve"> </w:t>
      </w:r>
      <w:r w:rsidRPr="00347B28">
        <w:rPr>
          <w:rFonts w:ascii="Arial Narrow" w:hAnsi="Arial Narrow"/>
          <w:spacing w:val="3"/>
          <w:sz w:val="26"/>
          <w:szCs w:val="26"/>
        </w:rPr>
        <w:t>el</w:t>
      </w:r>
      <w:r w:rsidRPr="00347B28">
        <w:rPr>
          <w:rFonts w:ascii="Arial Narrow" w:hAnsi="Arial Narrow"/>
          <w:spacing w:val="33"/>
          <w:sz w:val="26"/>
          <w:szCs w:val="26"/>
        </w:rPr>
        <w:t xml:space="preserve"> </w:t>
      </w:r>
      <w:r w:rsidRPr="00347B28">
        <w:rPr>
          <w:rFonts w:ascii="Arial Narrow" w:hAnsi="Arial Narrow"/>
          <w:spacing w:val="5"/>
          <w:sz w:val="26"/>
          <w:szCs w:val="26"/>
        </w:rPr>
        <w:t>túnel,</w:t>
      </w:r>
      <w:r w:rsidRPr="00347B28">
        <w:rPr>
          <w:rFonts w:ascii="Arial Narrow" w:hAnsi="Arial Narrow"/>
          <w:spacing w:val="36"/>
          <w:sz w:val="26"/>
          <w:szCs w:val="26"/>
        </w:rPr>
        <w:t xml:space="preserve"> </w:t>
      </w:r>
      <w:r w:rsidRPr="00347B28">
        <w:rPr>
          <w:rFonts w:ascii="Arial Narrow" w:hAnsi="Arial Narrow"/>
          <w:spacing w:val="5"/>
          <w:sz w:val="26"/>
          <w:szCs w:val="26"/>
        </w:rPr>
        <w:t>únicamente</w:t>
      </w:r>
      <w:r w:rsidRPr="00347B28">
        <w:rPr>
          <w:rFonts w:ascii="Arial Narrow" w:hAnsi="Arial Narrow"/>
          <w:spacing w:val="36"/>
          <w:sz w:val="26"/>
          <w:szCs w:val="26"/>
        </w:rPr>
        <w:t xml:space="preserve"> </w:t>
      </w:r>
      <w:r w:rsidRPr="00347B28">
        <w:rPr>
          <w:rFonts w:ascii="Arial Narrow" w:hAnsi="Arial Narrow"/>
          <w:spacing w:val="4"/>
          <w:sz w:val="26"/>
          <w:szCs w:val="26"/>
        </w:rPr>
        <w:t>indica</w:t>
      </w:r>
      <w:r w:rsidRPr="00347B28">
        <w:rPr>
          <w:rFonts w:ascii="Arial Narrow" w:hAnsi="Arial Narrow"/>
          <w:spacing w:val="33"/>
          <w:sz w:val="26"/>
          <w:szCs w:val="26"/>
        </w:rPr>
        <w:t xml:space="preserve"> </w:t>
      </w:r>
      <w:r w:rsidRPr="00347B28">
        <w:rPr>
          <w:rFonts w:ascii="Arial Narrow" w:hAnsi="Arial Narrow"/>
          <w:spacing w:val="4"/>
          <w:sz w:val="26"/>
          <w:szCs w:val="26"/>
        </w:rPr>
        <w:t>una</w:t>
      </w:r>
      <w:r w:rsidRPr="00347B28">
        <w:rPr>
          <w:rFonts w:ascii="Arial Narrow" w:hAnsi="Arial Narrow"/>
          <w:spacing w:val="34"/>
          <w:sz w:val="26"/>
          <w:szCs w:val="26"/>
        </w:rPr>
        <w:t xml:space="preserve"> </w:t>
      </w:r>
      <w:r w:rsidRPr="00347B28">
        <w:rPr>
          <w:rFonts w:ascii="Arial Narrow" w:hAnsi="Arial Narrow"/>
          <w:spacing w:val="5"/>
          <w:sz w:val="26"/>
          <w:szCs w:val="26"/>
        </w:rPr>
        <w:t>prescripción</w:t>
      </w:r>
      <w:r w:rsidRPr="00347B28">
        <w:rPr>
          <w:rFonts w:ascii="Arial Narrow" w:hAnsi="Arial Narrow"/>
          <w:spacing w:val="52"/>
          <w:w w:val="99"/>
          <w:sz w:val="26"/>
          <w:szCs w:val="26"/>
        </w:rPr>
        <w:t xml:space="preserve"> </w:t>
      </w:r>
      <w:r w:rsidRPr="00347B28">
        <w:rPr>
          <w:rFonts w:ascii="Arial Narrow" w:hAnsi="Arial Narrow"/>
          <w:spacing w:val="4"/>
          <w:sz w:val="26"/>
          <w:szCs w:val="26"/>
        </w:rPr>
        <w:t>para</w:t>
      </w:r>
      <w:r w:rsidRPr="00347B28">
        <w:rPr>
          <w:rFonts w:ascii="Arial Narrow" w:hAnsi="Arial Narrow"/>
          <w:spacing w:val="5"/>
          <w:sz w:val="26"/>
          <w:szCs w:val="26"/>
        </w:rPr>
        <w:t xml:space="preserve"> tramos</w:t>
      </w:r>
      <w:r w:rsidRPr="00347B28">
        <w:rPr>
          <w:rFonts w:ascii="Arial Narrow" w:hAnsi="Arial Narrow"/>
          <w:spacing w:val="7"/>
          <w:sz w:val="26"/>
          <w:szCs w:val="26"/>
        </w:rPr>
        <w:t xml:space="preserve"> </w:t>
      </w:r>
      <w:r w:rsidRPr="00347B28">
        <w:rPr>
          <w:rFonts w:ascii="Arial Narrow" w:hAnsi="Arial Narrow"/>
          <w:spacing w:val="5"/>
          <w:sz w:val="26"/>
          <w:szCs w:val="26"/>
        </w:rPr>
        <w:t>comprendidos</w:t>
      </w:r>
      <w:r w:rsidRPr="00347B28">
        <w:rPr>
          <w:rFonts w:ascii="Arial Narrow" w:hAnsi="Arial Narrow"/>
          <w:spacing w:val="7"/>
          <w:sz w:val="26"/>
          <w:szCs w:val="26"/>
        </w:rPr>
        <w:t xml:space="preserve"> </w:t>
      </w:r>
      <w:r w:rsidRPr="00347B28">
        <w:rPr>
          <w:rFonts w:ascii="Arial Narrow" w:hAnsi="Arial Narrow"/>
          <w:spacing w:val="4"/>
          <w:sz w:val="26"/>
          <w:szCs w:val="26"/>
        </w:rPr>
        <w:t>entre</w:t>
      </w:r>
      <w:r w:rsidRPr="00347B28">
        <w:rPr>
          <w:rFonts w:ascii="Arial Narrow" w:hAnsi="Arial Narrow"/>
          <w:spacing w:val="6"/>
          <w:sz w:val="26"/>
          <w:szCs w:val="26"/>
        </w:rPr>
        <w:t xml:space="preserve"> </w:t>
      </w:r>
      <w:r w:rsidRPr="00347B28">
        <w:rPr>
          <w:rFonts w:ascii="Arial Narrow" w:hAnsi="Arial Narrow"/>
          <w:spacing w:val="5"/>
          <w:sz w:val="26"/>
          <w:szCs w:val="26"/>
        </w:rPr>
        <w:t xml:space="preserve">RMR&gt;40 </w:t>
      </w:r>
      <w:r w:rsidRPr="00347B28">
        <w:rPr>
          <w:rFonts w:ascii="Arial Narrow" w:hAnsi="Arial Narrow"/>
          <w:sz w:val="26"/>
          <w:szCs w:val="26"/>
        </w:rPr>
        <w:t>y</w:t>
      </w:r>
      <w:r w:rsidRPr="00347B28">
        <w:rPr>
          <w:rFonts w:ascii="Arial Narrow" w:hAnsi="Arial Narrow"/>
          <w:spacing w:val="5"/>
          <w:sz w:val="26"/>
          <w:szCs w:val="26"/>
        </w:rPr>
        <w:t xml:space="preserve"> RMR&lt;50,</w:t>
      </w:r>
      <w:r w:rsidRPr="00347B28">
        <w:rPr>
          <w:rFonts w:ascii="Arial Narrow" w:hAnsi="Arial Narrow"/>
          <w:spacing w:val="7"/>
          <w:sz w:val="26"/>
          <w:szCs w:val="26"/>
        </w:rPr>
        <w:t xml:space="preserve"> </w:t>
      </w:r>
      <w:r w:rsidRPr="00347B28">
        <w:rPr>
          <w:rFonts w:ascii="Arial Narrow" w:hAnsi="Arial Narrow"/>
          <w:spacing w:val="3"/>
          <w:sz w:val="26"/>
          <w:szCs w:val="26"/>
        </w:rPr>
        <w:t>no</w:t>
      </w:r>
      <w:r w:rsidRPr="00347B28">
        <w:rPr>
          <w:rFonts w:ascii="Arial Narrow" w:hAnsi="Arial Narrow"/>
          <w:spacing w:val="5"/>
          <w:sz w:val="26"/>
          <w:szCs w:val="26"/>
        </w:rPr>
        <w:t xml:space="preserve"> </w:t>
      </w:r>
      <w:r w:rsidRPr="00347B28">
        <w:rPr>
          <w:rFonts w:ascii="Arial Narrow" w:hAnsi="Arial Narrow"/>
          <w:sz w:val="26"/>
          <w:szCs w:val="26"/>
        </w:rPr>
        <w:t>a</w:t>
      </w:r>
      <w:r w:rsidRPr="00347B28">
        <w:rPr>
          <w:rFonts w:ascii="Arial Narrow" w:hAnsi="Arial Narrow"/>
          <w:spacing w:val="8"/>
          <w:sz w:val="26"/>
          <w:szCs w:val="26"/>
        </w:rPr>
        <w:t xml:space="preserve"> </w:t>
      </w:r>
      <w:r w:rsidRPr="00347B28">
        <w:rPr>
          <w:rFonts w:ascii="Arial Narrow" w:hAnsi="Arial Narrow"/>
          <w:spacing w:val="4"/>
          <w:sz w:val="26"/>
          <w:szCs w:val="26"/>
        </w:rPr>
        <w:t>todo</w:t>
      </w:r>
      <w:r w:rsidRPr="00347B28">
        <w:rPr>
          <w:rFonts w:ascii="Arial Narrow" w:hAnsi="Arial Narrow"/>
          <w:spacing w:val="6"/>
          <w:sz w:val="26"/>
          <w:szCs w:val="26"/>
        </w:rPr>
        <w:t xml:space="preserve"> </w:t>
      </w:r>
      <w:r w:rsidRPr="00347B28">
        <w:rPr>
          <w:rFonts w:ascii="Arial Narrow" w:hAnsi="Arial Narrow"/>
          <w:spacing w:val="3"/>
          <w:sz w:val="26"/>
          <w:szCs w:val="26"/>
        </w:rPr>
        <w:t>el</w:t>
      </w:r>
      <w:r w:rsidRPr="00347B28">
        <w:rPr>
          <w:rFonts w:ascii="Arial Narrow" w:hAnsi="Arial Narrow"/>
          <w:spacing w:val="4"/>
          <w:sz w:val="26"/>
          <w:szCs w:val="26"/>
        </w:rPr>
        <w:t xml:space="preserve"> túnel.</w:t>
      </w:r>
    </w:p>
    <w:p w14:paraId="543F0AE0" w14:textId="77777777" w:rsidR="00D861EB" w:rsidRPr="00347B28" w:rsidRDefault="00D861EB" w:rsidP="00D861EB">
      <w:pPr>
        <w:pStyle w:val="Textoindependiente"/>
        <w:widowControl w:val="0"/>
        <w:numPr>
          <w:ilvl w:val="0"/>
          <w:numId w:val="64"/>
        </w:numPr>
        <w:tabs>
          <w:tab w:val="left" w:pos="745"/>
        </w:tabs>
        <w:ind w:right="101"/>
        <w:jc w:val="both"/>
        <w:rPr>
          <w:rFonts w:ascii="Arial Narrow" w:hAnsi="Arial Narrow"/>
          <w:sz w:val="26"/>
          <w:szCs w:val="26"/>
        </w:rPr>
      </w:pPr>
      <w:r w:rsidRPr="00347B28">
        <w:rPr>
          <w:rFonts w:ascii="Arial Narrow" w:hAnsi="Arial Narrow"/>
          <w:spacing w:val="5"/>
          <w:sz w:val="26"/>
          <w:szCs w:val="26"/>
        </w:rPr>
        <w:t>Tampoco</w:t>
      </w:r>
      <w:r w:rsidRPr="00347B28">
        <w:rPr>
          <w:rFonts w:ascii="Arial Narrow" w:hAnsi="Arial Narrow"/>
          <w:spacing w:val="21"/>
          <w:sz w:val="26"/>
          <w:szCs w:val="26"/>
        </w:rPr>
        <w:t xml:space="preserve"> </w:t>
      </w:r>
      <w:r w:rsidRPr="00347B28">
        <w:rPr>
          <w:rFonts w:ascii="Arial Narrow" w:hAnsi="Arial Narrow"/>
          <w:spacing w:val="4"/>
          <w:sz w:val="26"/>
          <w:szCs w:val="26"/>
        </w:rPr>
        <w:t>hace</w:t>
      </w:r>
      <w:r w:rsidRPr="00347B28">
        <w:rPr>
          <w:rFonts w:ascii="Arial Narrow" w:hAnsi="Arial Narrow"/>
          <w:spacing w:val="20"/>
          <w:sz w:val="26"/>
          <w:szCs w:val="26"/>
        </w:rPr>
        <w:t xml:space="preserve"> </w:t>
      </w:r>
      <w:r w:rsidRPr="00347B28">
        <w:rPr>
          <w:rFonts w:ascii="Arial Narrow" w:hAnsi="Arial Narrow"/>
          <w:spacing w:val="5"/>
          <w:sz w:val="26"/>
          <w:szCs w:val="26"/>
        </w:rPr>
        <w:t>prescripción</w:t>
      </w:r>
      <w:r w:rsidRPr="00347B28">
        <w:rPr>
          <w:rFonts w:ascii="Arial Narrow" w:hAnsi="Arial Narrow"/>
          <w:spacing w:val="20"/>
          <w:sz w:val="26"/>
          <w:szCs w:val="26"/>
        </w:rPr>
        <w:t xml:space="preserve"> </w:t>
      </w:r>
      <w:r w:rsidRPr="00347B28">
        <w:rPr>
          <w:rFonts w:ascii="Arial Narrow" w:hAnsi="Arial Narrow"/>
          <w:spacing w:val="5"/>
          <w:sz w:val="26"/>
          <w:szCs w:val="26"/>
        </w:rPr>
        <w:t>alguna</w:t>
      </w:r>
      <w:r w:rsidRPr="00347B28">
        <w:rPr>
          <w:rFonts w:ascii="Arial Narrow" w:hAnsi="Arial Narrow"/>
          <w:spacing w:val="22"/>
          <w:sz w:val="26"/>
          <w:szCs w:val="26"/>
        </w:rPr>
        <w:t xml:space="preserve"> </w:t>
      </w:r>
      <w:r w:rsidRPr="00347B28">
        <w:rPr>
          <w:rFonts w:ascii="Arial Narrow" w:hAnsi="Arial Narrow"/>
          <w:spacing w:val="5"/>
          <w:sz w:val="26"/>
          <w:szCs w:val="26"/>
        </w:rPr>
        <w:t>respecto</w:t>
      </w:r>
      <w:r w:rsidRPr="00347B28">
        <w:rPr>
          <w:rFonts w:ascii="Arial Narrow" w:hAnsi="Arial Narrow"/>
          <w:spacing w:val="22"/>
          <w:sz w:val="26"/>
          <w:szCs w:val="26"/>
        </w:rPr>
        <w:t xml:space="preserve"> </w:t>
      </w:r>
      <w:r w:rsidRPr="00347B28">
        <w:rPr>
          <w:rFonts w:ascii="Arial Narrow" w:hAnsi="Arial Narrow"/>
          <w:spacing w:val="1"/>
          <w:sz w:val="26"/>
          <w:szCs w:val="26"/>
        </w:rPr>
        <w:t>al</w:t>
      </w:r>
      <w:r w:rsidRPr="00347B28">
        <w:rPr>
          <w:rFonts w:ascii="Arial Narrow" w:hAnsi="Arial Narrow"/>
          <w:spacing w:val="24"/>
          <w:sz w:val="26"/>
          <w:szCs w:val="26"/>
        </w:rPr>
        <w:t xml:space="preserve"> </w:t>
      </w:r>
      <w:r w:rsidRPr="00347B28">
        <w:rPr>
          <w:rFonts w:ascii="Arial Narrow" w:hAnsi="Arial Narrow"/>
          <w:spacing w:val="5"/>
          <w:sz w:val="26"/>
          <w:szCs w:val="26"/>
        </w:rPr>
        <w:t>cambio</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sostenimiento</w:t>
      </w:r>
      <w:r w:rsidRPr="00347B28">
        <w:rPr>
          <w:rFonts w:ascii="Arial Narrow" w:hAnsi="Arial Narrow"/>
          <w:spacing w:val="50"/>
          <w:w w:val="99"/>
          <w:sz w:val="26"/>
          <w:szCs w:val="26"/>
        </w:rPr>
        <w:t xml:space="preserve"> </w:t>
      </w:r>
      <w:r w:rsidRPr="00347B28">
        <w:rPr>
          <w:rFonts w:ascii="Arial Narrow" w:hAnsi="Arial Narrow"/>
          <w:spacing w:val="5"/>
          <w:sz w:val="26"/>
          <w:szCs w:val="26"/>
        </w:rPr>
        <w:t>mediante</w:t>
      </w:r>
      <w:r w:rsidRPr="00347B28">
        <w:rPr>
          <w:rFonts w:ascii="Arial Narrow" w:hAnsi="Arial Narrow"/>
          <w:spacing w:val="7"/>
          <w:sz w:val="26"/>
          <w:szCs w:val="26"/>
        </w:rPr>
        <w:t xml:space="preserve"> </w:t>
      </w:r>
      <w:r w:rsidRPr="00347B28">
        <w:rPr>
          <w:rFonts w:ascii="Arial Narrow" w:hAnsi="Arial Narrow"/>
          <w:spacing w:val="3"/>
          <w:sz w:val="26"/>
          <w:szCs w:val="26"/>
        </w:rPr>
        <w:t>el</w:t>
      </w:r>
      <w:r w:rsidRPr="00347B28">
        <w:rPr>
          <w:rFonts w:ascii="Arial Narrow" w:hAnsi="Arial Narrow"/>
          <w:spacing w:val="5"/>
          <w:sz w:val="26"/>
          <w:szCs w:val="26"/>
        </w:rPr>
        <w:t xml:space="preserve"> </w:t>
      </w:r>
      <w:r w:rsidRPr="00347B28">
        <w:rPr>
          <w:rFonts w:ascii="Arial Narrow" w:hAnsi="Arial Narrow"/>
          <w:spacing w:val="4"/>
          <w:sz w:val="26"/>
          <w:szCs w:val="26"/>
        </w:rPr>
        <w:t>cambio</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4"/>
          <w:sz w:val="26"/>
          <w:szCs w:val="26"/>
        </w:rPr>
        <w:t>cerchas.</w:t>
      </w:r>
    </w:p>
    <w:p w14:paraId="119104C0" w14:textId="77777777" w:rsidR="00D861EB" w:rsidRPr="00347B28" w:rsidRDefault="00D861EB" w:rsidP="00D861EB">
      <w:pPr>
        <w:spacing w:before="1"/>
        <w:rPr>
          <w:rFonts w:ascii="Arial Narrow" w:eastAsia="Arial Narrow" w:hAnsi="Arial Narrow" w:cs="Arial Narrow"/>
          <w:sz w:val="26"/>
          <w:szCs w:val="26"/>
        </w:rPr>
      </w:pPr>
    </w:p>
    <w:p w14:paraId="036FF745" w14:textId="77777777" w:rsidR="00D861EB" w:rsidRPr="00347B28" w:rsidRDefault="00D861EB" w:rsidP="00D861EB">
      <w:pPr>
        <w:pStyle w:val="Textoindependiente"/>
        <w:ind w:right="100"/>
        <w:jc w:val="both"/>
        <w:rPr>
          <w:rFonts w:ascii="Arial Narrow" w:hAnsi="Arial Narrow"/>
          <w:sz w:val="26"/>
          <w:szCs w:val="26"/>
        </w:rPr>
      </w:pPr>
      <w:r w:rsidRPr="00347B28">
        <w:rPr>
          <w:rFonts w:ascii="Arial Narrow" w:hAnsi="Arial Narrow"/>
          <w:spacing w:val="4"/>
          <w:sz w:val="26"/>
          <w:szCs w:val="26"/>
        </w:rPr>
        <w:t>Para</w:t>
      </w:r>
      <w:r w:rsidRPr="00347B28">
        <w:rPr>
          <w:rFonts w:ascii="Arial Narrow" w:hAnsi="Arial Narrow"/>
          <w:spacing w:val="10"/>
          <w:sz w:val="26"/>
          <w:szCs w:val="26"/>
        </w:rPr>
        <w:t xml:space="preserve"> </w:t>
      </w:r>
      <w:r w:rsidRPr="00347B28">
        <w:rPr>
          <w:rFonts w:ascii="Arial Narrow" w:hAnsi="Arial Narrow"/>
          <w:spacing w:val="5"/>
          <w:sz w:val="26"/>
          <w:szCs w:val="26"/>
        </w:rPr>
        <w:t>finalizar</w:t>
      </w:r>
      <w:r w:rsidRPr="00347B28">
        <w:rPr>
          <w:rFonts w:ascii="Arial Narrow" w:hAnsi="Arial Narrow"/>
          <w:spacing w:val="12"/>
          <w:sz w:val="26"/>
          <w:szCs w:val="26"/>
        </w:rPr>
        <w:t xml:space="preserve"> </w:t>
      </w:r>
      <w:r w:rsidRPr="00347B28">
        <w:rPr>
          <w:rFonts w:ascii="Arial Narrow" w:hAnsi="Arial Narrow"/>
          <w:spacing w:val="5"/>
          <w:sz w:val="26"/>
          <w:szCs w:val="26"/>
        </w:rPr>
        <w:t>respecto</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11"/>
          <w:sz w:val="26"/>
          <w:szCs w:val="26"/>
        </w:rPr>
        <w:t xml:space="preserve"> </w:t>
      </w:r>
      <w:r w:rsidRPr="00347B28">
        <w:rPr>
          <w:rFonts w:ascii="Arial Narrow" w:hAnsi="Arial Narrow"/>
          <w:spacing w:val="3"/>
          <w:sz w:val="26"/>
          <w:szCs w:val="26"/>
        </w:rPr>
        <w:t>la</w:t>
      </w:r>
      <w:r w:rsidRPr="00347B28">
        <w:rPr>
          <w:rFonts w:ascii="Arial Narrow" w:hAnsi="Arial Narrow"/>
          <w:spacing w:val="11"/>
          <w:sz w:val="26"/>
          <w:szCs w:val="26"/>
        </w:rPr>
        <w:t xml:space="preserve"> </w:t>
      </w:r>
      <w:r w:rsidRPr="00347B28">
        <w:rPr>
          <w:rFonts w:ascii="Arial Narrow" w:hAnsi="Arial Narrow"/>
          <w:spacing w:val="5"/>
          <w:sz w:val="26"/>
          <w:szCs w:val="26"/>
        </w:rPr>
        <w:t>pretendida</w:t>
      </w:r>
      <w:r w:rsidRPr="00347B28">
        <w:rPr>
          <w:rFonts w:ascii="Arial Narrow" w:hAnsi="Arial Narrow"/>
          <w:spacing w:val="9"/>
          <w:sz w:val="26"/>
          <w:szCs w:val="26"/>
        </w:rPr>
        <w:t xml:space="preserve"> </w:t>
      </w:r>
      <w:r w:rsidRPr="00347B28">
        <w:rPr>
          <w:rFonts w:ascii="Arial Narrow" w:hAnsi="Arial Narrow"/>
          <w:spacing w:val="5"/>
          <w:sz w:val="26"/>
          <w:szCs w:val="26"/>
        </w:rPr>
        <w:t>imprevisibilidad,</w:t>
      </w:r>
      <w:r w:rsidRPr="00347B28">
        <w:rPr>
          <w:rFonts w:ascii="Arial Narrow" w:hAnsi="Arial Narrow"/>
          <w:spacing w:val="13"/>
          <w:sz w:val="26"/>
          <w:szCs w:val="26"/>
        </w:rPr>
        <w:t xml:space="preserve"> </w:t>
      </w:r>
      <w:r w:rsidRPr="00347B28">
        <w:rPr>
          <w:rFonts w:ascii="Arial Narrow" w:hAnsi="Arial Narrow"/>
          <w:spacing w:val="1"/>
          <w:sz w:val="26"/>
          <w:szCs w:val="26"/>
        </w:rPr>
        <w:t>el</w:t>
      </w:r>
      <w:r w:rsidRPr="00347B28">
        <w:rPr>
          <w:rFonts w:ascii="Arial Narrow" w:hAnsi="Arial Narrow"/>
          <w:spacing w:val="10"/>
          <w:sz w:val="26"/>
          <w:szCs w:val="26"/>
        </w:rPr>
        <w:t xml:space="preserve"> </w:t>
      </w:r>
      <w:r w:rsidRPr="00347B28">
        <w:rPr>
          <w:rFonts w:ascii="Arial Narrow" w:hAnsi="Arial Narrow"/>
          <w:spacing w:val="5"/>
          <w:sz w:val="26"/>
          <w:szCs w:val="26"/>
        </w:rPr>
        <w:t>inicio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la</w:t>
      </w:r>
      <w:r w:rsidRPr="00347B28">
        <w:rPr>
          <w:rFonts w:ascii="Arial Narrow" w:hAnsi="Arial Narrow"/>
          <w:spacing w:val="9"/>
          <w:sz w:val="26"/>
          <w:szCs w:val="26"/>
        </w:rPr>
        <w:t xml:space="preserve"> </w:t>
      </w:r>
      <w:r w:rsidRPr="00347B28">
        <w:rPr>
          <w:rFonts w:ascii="Arial Narrow" w:hAnsi="Arial Narrow"/>
          <w:spacing w:val="5"/>
          <w:sz w:val="26"/>
          <w:szCs w:val="26"/>
        </w:rPr>
        <w:t>excavación</w:t>
      </w:r>
      <w:r w:rsidRPr="00347B28">
        <w:rPr>
          <w:rFonts w:ascii="Arial Narrow" w:hAnsi="Arial Narrow"/>
          <w:spacing w:val="13"/>
          <w:sz w:val="26"/>
          <w:szCs w:val="26"/>
        </w:rPr>
        <w:t xml:space="preserve"> </w:t>
      </w:r>
      <w:r w:rsidRPr="00347B28">
        <w:rPr>
          <w:rFonts w:ascii="Arial Narrow" w:hAnsi="Arial Narrow"/>
          <w:spacing w:val="2"/>
          <w:sz w:val="26"/>
          <w:szCs w:val="26"/>
        </w:rPr>
        <w:t>se</w:t>
      </w:r>
      <w:r w:rsidRPr="00347B28">
        <w:rPr>
          <w:rFonts w:ascii="Arial Narrow" w:hAnsi="Arial Narrow"/>
          <w:spacing w:val="49"/>
          <w:w w:val="99"/>
          <w:sz w:val="26"/>
          <w:szCs w:val="26"/>
        </w:rPr>
        <w:t xml:space="preserve"> </w:t>
      </w:r>
      <w:r w:rsidRPr="00347B28">
        <w:rPr>
          <w:rFonts w:ascii="Arial Narrow" w:hAnsi="Arial Narrow"/>
          <w:spacing w:val="5"/>
          <w:sz w:val="26"/>
          <w:szCs w:val="26"/>
        </w:rPr>
        <w:t>documenta</w:t>
      </w:r>
      <w:r w:rsidRPr="00347B28">
        <w:rPr>
          <w:rFonts w:ascii="Arial Narrow" w:hAnsi="Arial Narrow"/>
          <w:spacing w:val="47"/>
          <w:sz w:val="26"/>
          <w:szCs w:val="26"/>
        </w:rPr>
        <w:t xml:space="preserve"> </w:t>
      </w:r>
      <w:r w:rsidRPr="00347B28">
        <w:rPr>
          <w:rFonts w:ascii="Arial Narrow" w:hAnsi="Arial Narrow"/>
          <w:spacing w:val="3"/>
          <w:sz w:val="26"/>
          <w:szCs w:val="26"/>
        </w:rPr>
        <w:t>en</w:t>
      </w:r>
      <w:r w:rsidRPr="00347B28">
        <w:rPr>
          <w:rFonts w:ascii="Arial Narrow" w:hAnsi="Arial Narrow"/>
          <w:spacing w:val="47"/>
          <w:sz w:val="26"/>
          <w:szCs w:val="26"/>
        </w:rPr>
        <w:t xml:space="preserve"> </w:t>
      </w:r>
      <w:r w:rsidRPr="00347B28">
        <w:rPr>
          <w:rFonts w:ascii="Arial Narrow" w:hAnsi="Arial Narrow"/>
          <w:spacing w:val="4"/>
          <w:sz w:val="26"/>
          <w:szCs w:val="26"/>
        </w:rPr>
        <w:t>la</w:t>
      </w:r>
      <w:r w:rsidRPr="00347B28">
        <w:rPr>
          <w:rFonts w:ascii="Arial Narrow" w:hAnsi="Arial Narrow"/>
          <w:spacing w:val="47"/>
          <w:sz w:val="26"/>
          <w:szCs w:val="26"/>
        </w:rPr>
        <w:t xml:space="preserve"> </w:t>
      </w:r>
      <w:r w:rsidRPr="00347B28">
        <w:rPr>
          <w:rFonts w:ascii="Arial Narrow" w:hAnsi="Arial Narrow"/>
          <w:spacing w:val="5"/>
          <w:sz w:val="26"/>
          <w:szCs w:val="26"/>
        </w:rPr>
        <w:t>séptima</w:t>
      </w:r>
      <w:r w:rsidRPr="00347B28">
        <w:rPr>
          <w:rFonts w:ascii="Arial Narrow" w:hAnsi="Arial Narrow"/>
          <w:spacing w:val="50"/>
          <w:sz w:val="26"/>
          <w:szCs w:val="26"/>
        </w:rPr>
        <w:t xml:space="preserve"> </w:t>
      </w:r>
      <w:r w:rsidRPr="00347B28">
        <w:rPr>
          <w:rFonts w:ascii="Arial Narrow" w:hAnsi="Arial Narrow"/>
          <w:spacing w:val="5"/>
          <w:sz w:val="26"/>
          <w:szCs w:val="26"/>
        </w:rPr>
        <w:t>certificación</w:t>
      </w:r>
      <w:r w:rsidRPr="00347B28">
        <w:rPr>
          <w:rFonts w:ascii="Arial Narrow" w:hAnsi="Arial Narrow"/>
          <w:spacing w:val="50"/>
          <w:sz w:val="26"/>
          <w:szCs w:val="26"/>
        </w:rPr>
        <w:t xml:space="preserve"> </w:t>
      </w:r>
      <w:r w:rsidRPr="00347B28">
        <w:rPr>
          <w:rFonts w:ascii="Arial Narrow" w:hAnsi="Arial Narrow"/>
          <w:spacing w:val="3"/>
          <w:sz w:val="26"/>
          <w:szCs w:val="26"/>
        </w:rPr>
        <w:t>de</w:t>
      </w:r>
      <w:r w:rsidRPr="00347B28">
        <w:rPr>
          <w:rFonts w:ascii="Arial Narrow" w:hAnsi="Arial Narrow"/>
          <w:spacing w:val="47"/>
          <w:sz w:val="26"/>
          <w:szCs w:val="26"/>
        </w:rPr>
        <w:t xml:space="preserve"> </w:t>
      </w:r>
      <w:r w:rsidRPr="00347B28">
        <w:rPr>
          <w:rFonts w:ascii="Arial Narrow" w:hAnsi="Arial Narrow"/>
          <w:spacing w:val="5"/>
          <w:sz w:val="26"/>
          <w:szCs w:val="26"/>
        </w:rPr>
        <w:t>octubre</w:t>
      </w:r>
      <w:r w:rsidRPr="00347B28">
        <w:rPr>
          <w:rFonts w:ascii="Arial Narrow" w:hAnsi="Arial Narrow"/>
          <w:spacing w:val="52"/>
          <w:sz w:val="26"/>
          <w:szCs w:val="26"/>
        </w:rPr>
        <w:t xml:space="preserve"> </w:t>
      </w:r>
      <w:r w:rsidRPr="00347B28">
        <w:rPr>
          <w:rFonts w:ascii="Arial Narrow" w:hAnsi="Arial Narrow"/>
          <w:spacing w:val="3"/>
          <w:sz w:val="26"/>
          <w:szCs w:val="26"/>
        </w:rPr>
        <w:t>de</w:t>
      </w:r>
      <w:r w:rsidRPr="00347B28">
        <w:rPr>
          <w:rFonts w:ascii="Arial Narrow" w:hAnsi="Arial Narrow"/>
          <w:spacing w:val="48"/>
          <w:sz w:val="26"/>
          <w:szCs w:val="26"/>
        </w:rPr>
        <w:t xml:space="preserve"> </w:t>
      </w:r>
      <w:r w:rsidRPr="00347B28">
        <w:rPr>
          <w:rFonts w:ascii="Arial Narrow" w:hAnsi="Arial Narrow"/>
          <w:spacing w:val="4"/>
          <w:sz w:val="26"/>
          <w:szCs w:val="26"/>
        </w:rPr>
        <w:t>2024,</w:t>
      </w:r>
      <w:r w:rsidRPr="00347B28">
        <w:rPr>
          <w:rFonts w:ascii="Arial Narrow" w:hAnsi="Arial Narrow"/>
          <w:spacing w:val="51"/>
          <w:sz w:val="26"/>
          <w:szCs w:val="26"/>
        </w:rPr>
        <w:t xml:space="preserve"> </w:t>
      </w:r>
      <w:r w:rsidRPr="00347B28">
        <w:rPr>
          <w:rFonts w:ascii="Arial Narrow" w:hAnsi="Arial Narrow"/>
          <w:spacing w:val="3"/>
          <w:sz w:val="26"/>
          <w:szCs w:val="26"/>
        </w:rPr>
        <w:t>es</w:t>
      </w:r>
      <w:r w:rsidRPr="00347B28">
        <w:rPr>
          <w:rFonts w:ascii="Arial Narrow" w:hAnsi="Arial Narrow"/>
          <w:spacing w:val="49"/>
          <w:sz w:val="26"/>
          <w:szCs w:val="26"/>
        </w:rPr>
        <w:t xml:space="preserve"> </w:t>
      </w:r>
      <w:r w:rsidRPr="00347B28">
        <w:rPr>
          <w:rFonts w:ascii="Arial Narrow" w:hAnsi="Arial Narrow"/>
          <w:spacing w:val="4"/>
          <w:sz w:val="26"/>
          <w:szCs w:val="26"/>
        </w:rPr>
        <w:t>decir</w:t>
      </w:r>
      <w:r w:rsidRPr="00347B28">
        <w:rPr>
          <w:rFonts w:ascii="Arial Narrow" w:hAnsi="Arial Narrow"/>
          <w:spacing w:val="51"/>
          <w:sz w:val="26"/>
          <w:szCs w:val="26"/>
        </w:rPr>
        <w:t xml:space="preserve"> </w:t>
      </w:r>
      <w:r w:rsidRPr="00347B28">
        <w:rPr>
          <w:rFonts w:ascii="Arial Narrow" w:hAnsi="Arial Narrow"/>
          <w:spacing w:val="4"/>
          <w:sz w:val="26"/>
          <w:szCs w:val="26"/>
        </w:rPr>
        <w:t>siete</w:t>
      </w:r>
      <w:r w:rsidRPr="00347B28">
        <w:rPr>
          <w:rFonts w:ascii="Arial Narrow" w:hAnsi="Arial Narrow"/>
          <w:spacing w:val="47"/>
          <w:sz w:val="26"/>
          <w:szCs w:val="26"/>
        </w:rPr>
        <w:t xml:space="preserve"> </w:t>
      </w:r>
      <w:r w:rsidRPr="00347B28">
        <w:rPr>
          <w:rFonts w:ascii="Arial Narrow" w:hAnsi="Arial Narrow"/>
          <w:spacing w:val="5"/>
          <w:sz w:val="26"/>
          <w:szCs w:val="26"/>
        </w:rPr>
        <w:t>meses</w:t>
      </w:r>
      <w:r w:rsidRPr="00347B28">
        <w:rPr>
          <w:rFonts w:ascii="Arial Narrow" w:hAnsi="Arial Narrow"/>
          <w:spacing w:val="46"/>
          <w:w w:val="99"/>
          <w:sz w:val="26"/>
          <w:szCs w:val="26"/>
        </w:rPr>
        <w:t xml:space="preserve"> </w:t>
      </w:r>
      <w:r w:rsidRPr="00347B28">
        <w:rPr>
          <w:rFonts w:ascii="Arial Narrow" w:hAnsi="Arial Narrow"/>
          <w:spacing w:val="5"/>
          <w:sz w:val="26"/>
          <w:szCs w:val="26"/>
        </w:rPr>
        <w:t>después</w:t>
      </w:r>
      <w:r w:rsidRPr="00347B28">
        <w:rPr>
          <w:rFonts w:ascii="Arial Narrow" w:hAnsi="Arial Narrow"/>
          <w:spacing w:val="49"/>
          <w:sz w:val="26"/>
          <w:szCs w:val="26"/>
        </w:rPr>
        <w:t xml:space="preserve"> </w:t>
      </w:r>
      <w:r w:rsidRPr="00347B28">
        <w:rPr>
          <w:rFonts w:ascii="Arial Narrow" w:hAnsi="Arial Narrow"/>
          <w:spacing w:val="3"/>
          <w:sz w:val="26"/>
          <w:szCs w:val="26"/>
        </w:rPr>
        <w:t>del</w:t>
      </w:r>
      <w:r w:rsidRPr="00347B28">
        <w:rPr>
          <w:rFonts w:ascii="Arial Narrow" w:hAnsi="Arial Narrow"/>
          <w:spacing w:val="46"/>
          <w:sz w:val="26"/>
          <w:szCs w:val="26"/>
        </w:rPr>
        <w:t xml:space="preserve"> </w:t>
      </w:r>
      <w:r w:rsidRPr="00347B28">
        <w:rPr>
          <w:rFonts w:ascii="Arial Narrow" w:hAnsi="Arial Narrow"/>
          <w:spacing w:val="5"/>
          <w:sz w:val="26"/>
          <w:szCs w:val="26"/>
        </w:rPr>
        <w:t>inicio</w:t>
      </w:r>
      <w:r w:rsidRPr="00347B28">
        <w:rPr>
          <w:rFonts w:ascii="Arial Narrow" w:hAnsi="Arial Narrow"/>
          <w:spacing w:val="48"/>
          <w:sz w:val="26"/>
          <w:szCs w:val="26"/>
        </w:rPr>
        <w:t xml:space="preserve"> </w:t>
      </w:r>
      <w:r w:rsidRPr="00347B28">
        <w:rPr>
          <w:rFonts w:ascii="Arial Narrow" w:hAnsi="Arial Narrow"/>
          <w:spacing w:val="4"/>
          <w:sz w:val="26"/>
          <w:szCs w:val="26"/>
        </w:rPr>
        <w:t>de</w:t>
      </w:r>
      <w:r w:rsidRPr="00347B28">
        <w:rPr>
          <w:rFonts w:ascii="Arial Narrow" w:hAnsi="Arial Narrow"/>
          <w:spacing w:val="45"/>
          <w:sz w:val="26"/>
          <w:szCs w:val="26"/>
        </w:rPr>
        <w:t xml:space="preserve"> </w:t>
      </w:r>
      <w:r w:rsidRPr="00347B28">
        <w:rPr>
          <w:rFonts w:ascii="Arial Narrow" w:hAnsi="Arial Narrow"/>
          <w:spacing w:val="2"/>
          <w:sz w:val="26"/>
          <w:szCs w:val="26"/>
        </w:rPr>
        <w:t>la</w:t>
      </w:r>
      <w:r w:rsidRPr="00347B28">
        <w:rPr>
          <w:rFonts w:ascii="Arial Narrow" w:hAnsi="Arial Narrow"/>
          <w:spacing w:val="51"/>
          <w:sz w:val="26"/>
          <w:szCs w:val="26"/>
        </w:rPr>
        <w:t xml:space="preserve"> </w:t>
      </w:r>
      <w:r w:rsidRPr="00347B28">
        <w:rPr>
          <w:rFonts w:ascii="Arial Narrow" w:hAnsi="Arial Narrow"/>
          <w:spacing w:val="4"/>
          <w:sz w:val="26"/>
          <w:szCs w:val="26"/>
        </w:rPr>
        <w:t>obra,</w:t>
      </w:r>
      <w:r w:rsidRPr="00347B28">
        <w:rPr>
          <w:rFonts w:ascii="Arial Narrow" w:hAnsi="Arial Narrow"/>
          <w:spacing w:val="50"/>
          <w:sz w:val="26"/>
          <w:szCs w:val="26"/>
        </w:rPr>
        <w:t xml:space="preserve"> </w:t>
      </w:r>
      <w:r w:rsidRPr="00347B28">
        <w:rPr>
          <w:rFonts w:ascii="Arial Narrow" w:hAnsi="Arial Narrow"/>
          <w:spacing w:val="4"/>
          <w:sz w:val="26"/>
          <w:szCs w:val="26"/>
        </w:rPr>
        <w:t>seis</w:t>
      </w:r>
      <w:r w:rsidRPr="00347B28">
        <w:rPr>
          <w:rFonts w:ascii="Arial Narrow" w:hAnsi="Arial Narrow"/>
          <w:spacing w:val="47"/>
          <w:sz w:val="26"/>
          <w:szCs w:val="26"/>
        </w:rPr>
        <w:t xml:space="preserve"> </w:t>
      </w:r>
      <w:r w:rsidRPr="00347B28">
        <w:rPr>
          <w:rFonts w:ascii="Arial Narrow" w:hAnsi="Arial Narrow"/>
          <w:spacing w:val="5"/>
          <w:sz w:val="26"/>
          <w:szCs w:val="26"/>
        </w:rPr>
        <w:t>meses</w:t>
      </w:r>
      <w:r w:rsidRPr="00347B28">
        <w:rPr>
          <w:rFonts w:ascii="Arial Narrow" w:hAnsi="Arial Narrow"/>
          <w:spacing w:val="46"/>
          <w:sz w:val="26"/>
          <w:szCs w:val="26"/>
        </w:rPr>
        <w:t xml:space="preserve"> </w:t>
      </w:r>
      <w:r w:rsidRPr="00347B28">
        <w:rPr>
          <w:rFonts w:ascii="Arial Narrow" w:hAnsi="Arial Narrow"/>
          <w:spacing w:val="5"/>
          <w:sz w:val="26"/>
          <w:szCs w:val="26"/>
        </w:rPr>
        <w:t>después</w:t>
      </w:r>
      <w:r w:rsidRPr="00347B28">
        <w:rPr>
          <w:rFonts w:ascii="Arial Narrow" w:hAnsi="Arial Narrow"/>
          <w:spacing w:val="52"/>
          <w:sz w:val="26"/>
          <w:szCs w:val="26"/>
        </w:rPr>
        <w:t xml:space="preserve"> </w:t>
      </w:r>
      <w:r w:rsidRPr="00347B28">
        <w:rPr>
          <w:rFonts w:ascii="Arial Narrow" w:hAnsi="Arial Narrow"/>
          <w:spacing w:val="3"/>
          <w:sz w:val="26"/>
          <w:szCs w:val="26"/>
        </w:rPr>
        <w:t>de</w:t>
      </w:r>
      <w:r w:rsidRPr="00347B28">
        <w:rPr>
          <w:rFonts w:ascii="Arial Narrow" w:hAnsi="Arial Narrow"/>
          <w:spacing w:val="46"/>
          <w:sz w:val="26"/>
          <w:szCs w:val="26"/>
        </w:rPr>
        <w:t xml:space="preserve"> </w:t>
      </w:r>
      <w:r w:rsidRPr="00347B28">
        <w:rPr>
          <w:rFonts w:ascii="Arial Narrow" w:hAnsi="Arial Narrow"/>
          <w:spacing w:val="3"/>
          <w:sz w:val="26"/>
          <w:szCs w:val="26"/>
        </w:rPr>
        <w:t>la</w:t>
      </w:r>
      <w:r w:rsidRPr="00347B28">
        <w:rPr>
          <w:rFonts w:ascii="Arial Narrow" w:hAnsi="Arial Narrow"/>
          <w:spacing w:val="47"/>
          <w:sz w:val="26"/>
          <w:szCs w:val="26"/>
        </w:rPr>
        <w:t xml:space="preserve"> </w:t>
      </w:r>
      <w:r w:rsidRPr="00347B28">
        <w:rPr>
          <w:rFonts w:ascii="Arial Narrow" w:hAnsi="Arial Narrow"/>
          <w:spacing w:val="5"/>
          <w:sz w:val="26"/>
          <w:szCs w:val="26"/>
        </w:rPr>
        <w:t>presentación</w:t>
      </w:r>
      <w:r w:rsidRPr="00347B28">
        <w:rPr>
          <w:rFonts w:ascii="Arial Narrow" w:hAnsi="Arial Narrow"/>
          <w:spacing w:val="48"/>
          <w:sz w:val="26"/>
          <w:szCs w:val="26"/>
        </w:rPr>
        <w:t xml:space="preserve"> </w:t>
      </w:r>
      <w:r w:rsidRPr="00347B28">
        <w:rPr>
          <w:rFonts w:ascii="Arial Narrow" w:hAnsi="Arial Narrow"/>
          <w:spacing w:val="5"/>
          <w:sz w:val="26"/>
          <w:szCs w:val="26"/>
        </w:rPr>
        <w:t>inicial</w:t>
      </w:r>
      <w:r w:rsidRPr="00347B28">
        <w:rPr>
          <w:rFonts w:ascii="Arial Narrow" w:hAnsi="Arial Narrow"/>
          <w:spacing w:val="48"/>
          <w:sz w:val="26"/>
          <w:szCs w:val="26"/>
        </w:rPr>
        <w:t xml:space="preserve"> </w:t>
      </w:r>
      <w:r w:rsidRPr="00347B28">
        <w:rPr>
          <w:rFonts w:ascii="Arial Narrow" w:hAnsi="Arial Narrow"/>
          <w:spacing w:val="3"/>
          <w:sz w:val="26"/>
          <w:szCs w:val="26"/>
        </w:rPr>
        <w:t>del</w:t>
      </w:r>
      <w:r w:rsidRPr="00347B28">
        <w:rPr>
          <w:rFonts w:ascii="Arial Narrow" w:hAnsi="Arial Narrow"/>
          <w:spacing w:val="34"/>
          <w:w w:val="99"/>
          <w:sz w:val="26"/>
          <w:szCs w:val="26"/>
        </w:rPr>
        <w:t xml:space="preserve"> </w:t>
      </w:r>
      <w:r w:rsidRPr="00347B28">
        <w:rPr>
          <w:rFonts w:ascii="Arial Narrow" w:hAnsi="Arial Narrow"/>
          <w:spacing w:val="5"/>
          <w:sz w:val="26"/>
          <w:szCs w:val="26"/>
        </w:rPr>
        <w:t>proyecto</w:t>
      </w:r>
      <w:r w:rsidRPr="00347B28">
        <w:rPr>
          <w:rFonts w:ascii="Arial Narrow" w:hAnsi="Arial Narrow"/>
          <w:spacing w:val="50"/>
          <w:sz w:val="26"/>
          <w:szCs w:val="26"/>
        </w:rPr>
        <w:t xml:space="preserve"> </w:t>
      </w:r>
      <w:r w:rsidRPr="00347B28">
        <w:rPr>
          <w:rFonts w:ascii="Arial Narrow" w:hAnsi="Arial Narrow"/>
          <w:spacing w:val="3"/>
          <w:sz w:val="26"/>
          <w:szCs w:val="26"/>
        </w:rPr>
        <w:t>de</w:t>
      </w:r>
      <w:r w:rsidRPr="00347B28">
        <w:rPr>
          <w:rFonts w:ascii="Arial Narrow" w:hAnsi="Arial Narrow"/>
          <w:spacing w:val="52"/>
          <w:sz w:val="26"/>
          <w:szCs w:val="26"/>
        </w:rPr>
        <w:t xml:space="preserve"> </w:t>
      </w:r>
      <w:r w:rsidRPr="00347B28">
        <w:rPr>
          <w:rFonts w:ascii="Arial Narrow" w:hAnsi="Arial Narrow"/>
          <w:spacing w:val="5"/>
          <w:sz w:val="26"/>
          <w:szCs w:val="26"/>
        </w:rPr>
        <w:t>voladuras</w:t>
      </w:r>
      <w:r w:rsidRPr="00347B28">
        <w:rPr>
          <w:rFonts w:ascii="Arial Narrow" w:hAnsi="Arial Narrow"/>
          <w:spacing w:val="47"/>
          <w:sz w:val="26"/>
          <w:szCs w:val="26"/>
        </w:rPr>
        <w:t xml:space="preserve"> </w:t>
      </w:r>
      <w:r w:rsidRPr="00347B28">
        <w:rPr>
          <w:rFonts w:ascii="Arial Narrow" w:hAnsi="Arial Narrow"/>
          <w:spacing w:val="3"/>
          <w:sz w:val="26"/>
          <w:szCs w:val="26"/>
        </w:rPr>
        <w:t>de</w:t>
      </w:r>
      <w:r w:rsidRPr="00347B28">
        <w:rPr>
          <w:rFonts w:ascii="Arial Narrow" w:hAnsi="Arial Narrow"/>
          <w:spacing w:val="53"/>
          <w:sz w:val="26"/>
          <w:szCs w:val="26"/>
        </w:rPr>
        <w:t xml:space="preserve"> </w:t>
      </w:r>
      <w:r w:rsidRPr="00347B28">
        <w:rPr>
          <w:rFonts w:ascii="Arial Narrow" w:hAnsi="Arial Narrow"/>
          <w:spacing w:val="5"/>
          <w:sz w:val="26"/>
          <w:szCs w:val="26"/>
        </w:rPr>
        <w:t>interior</w:t>
      </w:r>
      <w:r w:rsidRPr="00347B28">
        <w:rPr>
          <w:rFonts w:ascii="Arial Narrow" w:hAnsi="Arial Narrow"/>
          <w:spacing w:val="51"/>
          <w:sz w:val="26"/>
          <w:szCs w:val="26"/>
        </w:rPr>
        <w:t xml:space="preserve"> </w:t>
      </w:r>
      <w:r w:rsidRPr="00347B28">
        <w:rPr>
          <w:rFonts w:ascii="Arial Narrow" w:hAnsi="Arial Narrow"/>
          <w:sz w:val="26"/>
          <w:szCs w:val="26"/>
        </w:rPr>
        <w:t>y</w:t>
      </w:r>
      <w:r w:rsidRPr="00347B28">
        <w:rPr>
          <w:rFonts w:ascii="Arial Narrow" w:hAnsi="Arial Narrow"/>
          <w:spacing w:val="49"/>
          <w:sz w:val="26"/>
          <w:szCs w:val="26"/>
        </w:rPr>
        <w:t xml:space="preserve"> </w:t>
      </w:r>
      <w:r w:rsidRPr="00347B28">
        <w:rPr>
          <w:rFonts w:ascii="Arial Narrow" w:hAnsi="Arial Narrow"/>
          <w:spacing w:val="5"/>
          <w:sz w:val="26"/>
          <w:szCs w:val="26"/>
        </w:rPr>
        <w:t>sostenimiento,</w:t>
      </w:r>
      <w:r w:rsidRPr="00347B28">
        <w:rPr>
          <w:rFonts w:ascii="Arial Narrow" w:hAnsi="Arial Narrow"/>
          <w:spacing w:val="55"/>
          <w:sz w:val="26"/>
          <w:szCs w:val="26"/>
        </w:rPr>
        <w:t xml:space="preserve"> </w:t>
      </w:r>
      <w:r w:rsidRPr="00347B28">
        <w:rPr>
          <w:rFonts w:ascii="Arial Narrow" w:hAnsi="Arial Narrow"/>
          <w:sz w:val="26"/>
          <w:szCs w:val="26"/>
        </w:rPr>
        <w:t>y</w:t>
      </w:r>
      <w:r w:rsidRPr="00347B28">
        <w:rPr>
          <w:rFonts w:ascii="Arial Narrow" w:hAnsi="Arial Narrow"/>
          <w:spacing w:val="49"/>
          <w:sz w:val="26"/>
          <w:szCs w:val="26"/>
        </w:rPr>
        <w:t xml:space="preserve"> </w:t>
      </w:r>
      <w:r w:rsidRPr="00347B28">
        <w:rPr>
          <w:rFonts w:ascii="Arial Narrow" w:hAnsi="Arial Narrow"/>
          <w:spacing w:val="5"/>
          <w:sz w:val="26"/>
          <w:szCs w:val="26"/>
        </w:rPr>
        <w:t>cinco</w:t>
      </w:r>
      <w:r w:rsidRPr="00347B28">
        <w:rPr>
          <w:rFonts w:ascii="Arial Narrow" w:hAnsi="Arial Narrow"/>
          <w:spacing w:val="50"/>
          <w:sz w:val="26"/>
          <w:szCs w:val="26"/>
        </w:rPr>
        <w:t xml:space="preserve"> </w:t>
      </w:r>
      <w:r w:rsidRPr="00347B28">
        <w:rPr>
          <w:rFonts w:ascii="Arial Narrow" w:hAnsi="Arial Narrow"/>
          <w:spacing w:val="4"/>
          <w:sz w:val="26"/>
          <w:szCs w:val="26"/>
        </w:rPr>
        <w:t>meses</w:t>
      </w:r>
      <w:r w:rsidRPr="00347B28">
        <w:rPr>
          <w:rFonts w:ascii="Arial Narrow" w:hAnsi="Arial Narrow"/>
          <w:spacing w:val="54"/>
          <w:sz w:val="26"/>
          <w:szCs w:val="26"/>
        </w:rPr>
        <w:t xml:space="preserve"> </w:t>
      </w:r>
      <w:r w:rsidRPr="00347B28">
        <w:rPr>
          <w:rFonts w:ascii="Arial Narrow" w:hAnsi="Arial Narrow"/>
          <w:spacing w:val="4"/>
          <w:sz w:val="26"/>
          <w:szCs w:val="26"/>
        </w:rPr>
        <w:t>después</w:t>
      </w:r>
      <w:r w:rsidRPr="00347B28">
        <w:rPr>
          <w:rFonts w:ascii="Arial Narrow" w:hAnsi="Arial Narrow"/>
          <w:spacing w:val="52"/>
          <w:sz w:val="26"/>
          <w:szCs w:val="26"/>
        </w:rPr>
        <w:t xml:space="preserve"> </w:t>
      </w:r>
      <w:r w:rsidRPr="00347B28">
        <w:rPr>
          <w:rFonts w:ascii="Arial Narrow" w:hAnsi="Arial Narrow"/>
          <w:spacing w:val="3"/>
          <w:sz w:val="26"/>
          <w:szCs w:val="26"/>
        </w:rPr>
        <w:t>de</w:t>
      </w:r>
      <w:r w:rsidRPr="00347B28">
        <w:rPr>
          <w:rFonts w:ascii="Arial Narrow" w:hAnsi="Arial Narrow"/>
          <w:spacing w:val="50"/>
          <w:sz w:val="26"/>
          <w:szCs w:val="26"/>
        </w:rPr>
        <w:t xml:space="preserve"> </w:t>
      </w:r>
      <w:r w:rsidRPr="00347B28">
        <w:rPr>
          <w:rFonts w:ascii="Arial Narrow" w:hAnsi="Arial Narrow"/>
          <w:spacing w:val="3"/>
          <w:sz w:val="26"/>
          <w:szCs w:val="26"/>
        </w:rPr>
        <w:t>la</w:t>
      </w:r>
      <w:r w:rsidRPr="00347B28">
        <w:rPr>
          <w:rFonts w:ascii="Arial Narrow" w:hAnsi="Arial Narrow"/>
          <w:spacing w:val="54"/>
          <w:w w:val="99"/>
          <w:sz w:val="26"/>
          <w:szCs w:val="26"/>
        </w:rPr>
        <w:t xml:space="preserve"> </w:t>
      </w:r>
      <w:r w:rsidRPr="00347B28">
        <w:rPr>
          <w:rFonts w:ascii="Arial Narrow" w:hAnsi="Arial Narrow"/>
          <w:spacing w:val="5"/>
          <w:sz w:val="26"/>
          <w:szCs w:val="26"/>
        </w:rPr>
        <w:t>presentación</w:t>
      </w:r>
      <w:r w:rsidRPr="00347B28">
        <w:rPr>
          <w:rFonts w:ascii="Arial Narrow" w:hAnsi="Arial Narrow"/>
          <w:spacing w:val="3"/>
          <w:sz w:val="26"/>
          <w:szCs w:val="26"/>
        </w:rPr>
        <w:t xml:space="preserve"> del</w:t>
      </w:r>
      <w:r w:rsidRPr="00347B28">
        <w:rPr>
          <w:rFonts w:ascii="Arial Narrow" w:hAnsi="Arial Narrow"/>
          <w:spacing w:val="7"/>
          <w:sz w:val="26"/>
          <w:szCs w:val="26"/>
        </w:rPr>
        <w:t xml:space="preserve"> </w:t>
      </w:r>
      <w:r w:rsidRPr="00347B28">
        <w:rPr>
          <w:rFonts w:ascii="Arial Narrow" w:hAnsi="Arial Narrow"/>
          <w:spacing w:val="4"/>
          <w:sz w:val="26"/>
          <w:szCs w:val="26"/>
        </w:rPr>
        <w:t>Estudio</w:t>
      </w:r>
      <w:r w:rsidRPr="00347B28">
        <w:rPr>
          <w:rFonts w:ascii="Arial Narrow" w:hAnsi="Arial Narrow"/>
          <w:spacing w:val="7"/>
          <w:sz w:val="26"/>
          <w:szCs w:val="26"/>
        </w:rPr>
        <w:t xml:space="preserve"> </w:t>
      </w:r>
      <w:r w:rsidRPr="00347B28">
        <w:rPr>
          <w:rFonts w:ascii="Arial Narrow" w:hAnsi="Arial Narrow"/>
          <w:spacing w:val="5"/>
          <w:sz w:val="26"/>
          <w:szCs w:val="26"/>
        </w:rPr>
        <w:t>Preliminar</w:t>
      </w:r>
      <w:r w:rsidRPr="00347B28">
        <w:rPr>
          <w:rFonts w:ascii="Arial Narrow" w:hAnsi="Arial Narrow"/>
          <w:spacing w:val="4"/>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revisión</w:t>
      </w:r>
      <w:r w:rsidRPr="00347B28">
        <w:rPr>
          <w:rFonts w:ascii="Arial Narrow" w:hAnsi="Arial Narrow"/>
          <w:spacing w:val="3"/>
          <w:sz w:val="26"/>
          <w:szCs w:val="26"/>
        </w:rPr>
        <w:t xml:space="preserve"> </w:t>
      </w:r>
      <w:r w:rsidRPr="00347B28">
        <w:rPr>
          <w:rFonts w:ascii="Arial Narrow" w:hAnsi="Arial Narrow"/>
          <w:spacing w:val="4"/>
          <w:sz w:val="26"/>
          <w:szCs w:val="26"/>
        </w:rPr>
        <w:t>del</w:t>
      </w:r>
      <w:r w:rsidRPr="00347B28">
        <w:rPr>
          <w:rFonts w:ascii="Arial Narrow" w:hAnsi="Arial Narrow"/>
          <w:spacing w:val="7"/>
          <w:sz w:val="26"/>
          <w:szCs w:val="26"/>
        </w:rPr>
        <w:t xml:space="preserve"> </w:t>
      </w:r>
      <w:r w:rsidRPr="00347B28">
        <w:rPr>
          <w:rFonts w:ascii="Arial Narrow" w:hAnsi="Arial Narrow"/>
          <w:spacing w:val="5"/>
          <w:sz w:val="26"/>
          <w:szCs w:val="26"/>
        </w:rPr>
        <w:t>proyecto.</w:t>
      </w:r>
    </w:p>
    <w:p w14:paraId="796DCA69" w14:textId="77777777" w:rsidR="00D861EB" w:rsidRPr="00347B28" w:rsidRDefault="00D861EB" w:rsidP="00D861EB">
      <w:pPr>
        <w:spacing w:before="10"/>
        <w:rPr>
          <w:rFonts w:ascii="Arial Narrow" w:eastAsia="Arial Narrow" w:hAnsi="Arial Narrow" w:cs="Arial Narrow"/>
          <w:sz w:val="26"/>
          <w:szCs w:val="26"/>
        </w:rPr>
      </w:pPr>
    </w:p>
    <w:p w14:paraId="03FB0EC4" w14:textId="77777777" w:rsidR="00D861EB" w:rsidRPr="00347B28" w:rsidRDefault="00D861EB" w:rsidP="00D861EB">
      <w:pPr>
        <w:pStyle w:val="Textoindependiente"/>
        <w:ind w:right="101" w:firstLine="283"/>
        <w:jc w:val="both"/>
        <w:rPr>
          <w:rFonts w:ascii="Arial Narrow" w:hAnsi="Arial Narrow"/>
          <w:sz w:val="26"/>
          <w:szCs w:val="26"/>
        </w:rPr>
      </w:pPr>
      <w:r w:rsidRPr="00347B28">
        <w:rPr>
          <w:rFonts w:ascii="Arial Narrow" w:hAnsi="Arial Narrow"/>
          <w:spacing w:val="4"/>
          <w:sz w:val="26"/>
          <w:szCs w:val="26"/>
        </w:rPr>
        <w:t>Por</w:t>
      </w:r>
      <w:r w:rsidRPr="00347B28">
        <w:rPr>
          <w:rFonts w:ascii="Arial Narrow" w:hAnsi="Arial Narrow"/>
          <w:spacing w:val="30"/>
          <w:sz w:val="26"/>
          <w:szCs w:val="26"/>
        </w:rPr>
        <w:t xml:space="preserve"> </w:t>
      </w:r>
      <w:r w:rsidRPr="00347B28">
        <w:rPr>
          <w:rFonts w:ascii="Arial Narrow" w:hAnsi="Arial Narrow"/>
          <w:spacing w:val="4"/>
          <w:sz w:val="26"/>
          <w:szCs w:val="26"/>
        </w:rPr>
        <w:t>otro</w:t>
      </w:r>
      <w:r w:rsidRPr="00347B28">
        <w:rPr>
          <w:rFonts w:ascii="Arial Narrow" w:hAnsi="Arial Narrow"/>
          <w:spacing w:val="30"/>
          <w:sz w:val="26"/>
          <w:szCs w:val="26"/>
        </w:rPr>
        <w:t xml:space="preserve"> </w:t>
      </w:r>
      <w:r w:rsidRPr="00347B28">
        <w:rPr>
          <w:rFonts w:ascii="Arial Narrow" w:hAnsi="Arial Narrow"/>
          <w:spacing w:val="4"/>
          <w:sz w:val="26"/>
          <w:szCs w:val="26"/>
        </w:rPr>
        <w:t>lado,</w:t>
      </w:r>
      <w:r w:rsidRPr="00347B28">
        <w:rPr>
          <w:rFonts w:ascii="Arial Narrow" w:hAnsi="Arial Narrow"/>
          <w:spacing w:val="29"/>
          <w:sz w:val="26"/>
          <w:szCs w:val="26"/>
        </w:rPr>
        <w:t xml:space="preserve"> </w:t>
      </w:r>
      <w:r w:rsidRPr="00347B28">
        <w:rPr>
          <w:rFonts w:ascii="Arial Narrow" w:hAnsi="Arial Narrow"/>
          <w:spacing w:val="3"/>
          <w:sz w:val="26"/>
          <w:szCs w:val="26"/>
        </w:rPr>
        <w:t>se</w:t>
      </w:r>
      <w:r w:rsidRPr="00347B28">
        <w:rPr>
          <w:rFonts w:ascii="Arial Narrow" w:hAnsi="Arial Narrow"/>
          <w:spacing w:val="30"/>
          <w:sz w:val="26"/>
          <w:szCs w:val="26"/>
        </w:rPr>
        <w:t xml:space="preserve"> </w:t>
      </w:r>
      <w:r w:rsidRPr="00347B28">
        <w:rPr>
          <w:rFonts w:ascii="Arial Narrow" w:hAnsi="Arial Narrow"/>
          <w:spacing w:val="5"/>
          <w:sz w:val="26"/>
          <w:szCs w:val="26"/>
        </w:rPr>
        <w:t>desconoce</w:t>
      </w:r>
      <w:r w:rsidRPr="00347B28">
        <w:rPr>
          <w:rFonts w:ascii="Arial Narrow" w:hAnsi="Arial Narrow"/>
          <w:spacing w:val="30"/>
          <w:sz w:val="26"/>
          <w:szCs w:val="26"/>
        </w:rPr>
        <w:t xml:space="preserve"> </w:t>
      </w:r>
      <w:r w:rsidRPr="00347B28">
        <w:rPr>
          <w:rFonts w:ascii="Arial Narrow" w:hAnsi="Arial Narrow"/>
          <w:spacing w:val="1"/>
          <w:sz w:val="26"/>
          <w:szCs w:val="26"/>
        </w:rPr>
        <w:t>el</w:t>
      </w:r>
      <w:r w:rsidRPr="00347B28">
        <w:rPr>
          <w:rFonts w:ascii="Arial Narrow" w:hAnsi="Arial Narrow"/>
          <w:spacing w:val="31"/>
          <w:sz w:val="26"/>
          <w:szCs w:val="26"/>
        </w:rPr>
        <w:t xml:space="preserve"> </w:t>
      </w:r>
      <w:r w:rsidRPr="00347B28">
        <w:rPr>
          <w:rFonts w:ascii="Arial Narrow" w:hAnsi="Arial Narrow"/>
          <w:spacing w:val="5"/>
          <w:sz w:val="26"/>
          <w:szCs w:val="26"/>
        </w:rPr>
        <w:t>tiempo</w:t>
      </w:r>
      <w:r w:rsidRPr="00347B28">
        <w:rPr>
          <w:rFonts w:ascii="Arial Narrow" w:hAnsi="Arial Narrow"/>
          <w:spacing w:val="32"/>
          <w:sz w:val="26"/>
          <w:szCs w:val="26"/>
        </w:rPr>
        <w:t xml:space="preserve"> </w:t>
      </w:r>
      <w:r w:rsidRPr="00347B28">
        <w:rPr>
          <w:rFonts w:ascii="Arial Narrow" w:hAnsi="Arial Narrow"/>
          <w:spacing w:val="3"/>
          <w:sz w:val="26"/>
          <w:szCs w:val="26"/>
        </w:rPr>
        <w:t>de</w:t>
      </w:r>
      <w:r w:rsidRPr="00347B28">
        <w:rPr>
          <w:rFonts w:ascii="Arial Narrow" w:hAnsi="Arial Narrow"/>
          <w:spacing w:val="24"/>
          <w:sz w:val="26"/>
          <w:szCs w:val="26"/>
        </w:rPr>
        <w:t xml:space="preserve"> </w:t>
      </w:r>
      <w:r w:rsidRPr="00347B28">
        <w:rPr>
          <w:rFonts w:ascii="Arial Narrow" w:hAnsi="Arial Narrow"/>
          <w:spacing w:val="5"/>
          <w:sz w:val="26"/>
          <w:szCs w:val="26"/>
        </w:rPr>
        <w:t>elaboración</w:t>
      </w:r>
      <w:r w:rsidRPr="00347B28">
        <w:rPr>
          <w:rFonts w:ascii="Arial Narrow" w:hAnsi="Arial Narrow"/>
          <w:spacing w:val="32"/>
          <w:sz w:val="26"/>
          <w:szCs w:val="26"/>
        </w:rPr>
        <w:t xml:space="preserve"> </w:t>
      </w:r>
      <w:r w:rsidRPr="00347B28">
        <w:rPr>
          <w:rFonts w:ascii="Arial Narrow" w:hAnsi="Arial Narrow"/>
          <w:spacing w:val="1"/>
          <w:sz w:val="26"/>
          <w:szCs w:val="26"/>
        </w:rPr>
        <w:t>de</w:t>
      </w:r>
      <w:r w:rsidRPr="00347B28">
        <w:rPr>
          <w:rFonts w:ascii="Arial Narrow" w:hAnsi="Arial Narrow"/>
          <w:spacing w:val="27"/>
          <w:sz w:val="26"/>
          <w:szCs w:val="26"/>
        </w:rPr>
        <w:t xml:space="preserve"> </w:t>
      </w:r>
      <w:r w:rsidRPr="00347B28">
        <w:rPr>
          <w:rFonts w:ascii="Arial Narrow" w:hAnsi="Arial Narrow"/>
          <w:spacing w:val="5"/>
          <w:sz w:val="26"/>
          <w:szCs w:val="26"/>
        </w:rPr>
        <w:t>los</w:t>
      </w:r>
      <w:r w:rsidRPr="00347B28">
        <w:rPr>
          <w:rFonts w:ascii="Arial Narrow" w:hAnsi="Arial Narrow"/>
          <w:spacing w:val="31"/>
          <w:sz w:val="26"/>
          <w:szCs w:val="26"/>
        </w:rPr>
        <w:t xml:space="preserve"> </w:t>
      </w:r>
      <w:r w:rsidRPr="00347B28">
        <w:rPr>
          <w:rFonts w:ascii="Arial Narrow" w:hAnsi="Arial Narrow"/>
          <w:spacing w:val="5"/>
          <w:sz w:val="26"/>
          <w:szCs w:val="26"/>
        </w:rPr>
        <w:t>documentos</w:t>
      </w:r>
      <w:r w:rsidRPr="00347B28">
        <w:rPr>
          <w:rFonts w:ascii="Arial Narrow" w:hAnsi="Arial Narrow"/>
          <w:spacing w:val="64"/>
          <w:w w:val="99"/>
          <w:sz w:val="26"/>
          <w:szCs w:val="26"/>
        </w:rPr>
        <w:t xml:space="preserve"> </w:t>
      </w:r>
      <w:r w:rsidRPr="00347B28">
        <w:rPr>
          <w:rFonts w:ascii="Arial Narrow" w:hAnsi="Arial Narrow"/>
          <w:spacing w:val="5"/>
          <w:sz w:val="26"/>
          <w:szCs w:val="26"/>
        </w:rPr>
        <w:t>presentados</w:t>
      </w:r>
      <w:r w:rsidRPr="00347B28">
        <w:rPr>
          <w:rFonts w:ascii="Arial Narrow" w:hAnsi="Arial Narrow"/>
          <w:spacing w:val="41"/>
          <w:sz w:val="26"/>
          <w:szCs w:val="26"/>
        </w:rPr>
        <w:t xml:space="preserve"> </w:t>
      </w:r>
      <w:r w:rsidRPr="00347B28">
        <w:rPr>
          <w:rFonts w:ascii="Arial Narrow" w:hAnsi="Arial Narrow"/>
          <w:spacing w:val="4"/>
          <w:sz w:val="26"/>
          <w:szCs w:val="26"/>
        </w:rPr>
        <w:t>por</w:t>
      </w:r>
      <w:r w:rsidRPr="00347B28">
        <w:rPr>
          <w:rFonts w:ascii="Arial Narrow" w:hAnsi="Arial Narrow"/>
          <w:spacing w:val="42"/>
          <w:sz w:val="26"/>
          <w:szCs w:val="26"/>
        </w:rPr>
        <w:t xml:space="preserve"> </w:t>
      </w:r>
      <w:r w:rsidRPr="00347B28">
        <w:rPr>
          <w:rFonts w:ascii="Arial Narrow" w:hAnsi="Arial Narrow"/>
          <w:spacing w:val="4"/>
          <w:sz w:val="26"/>
          <w:szCs w:val="26"/>
        </w:rPr>
        <w:t>la</w:t>
      </w:r>
      <w:r w:rsidRPr="00347B28">
        <w:rPr>
          <w:rFonts w:ascii="Arial Narrow" w:hAnsi="Arial Narrow"/>
          <w:spacing w:val="42"/>
          <w:sz w:val="26"/>
          <w:szCs w:val="26"/>
        </w:rPr>
        <w:t xml:space="preserve"> </w:t>
      </w:r>
      <w:r w:rsidRPr="00347B28">
        <w:rPr>
          <w:rFonts w:ascii="Arial Narrow" w:hAnsi="Arial Narrow"/>
          <w:spacing w:val="4"/>
          <w:sz w:val="26"/>
          <w:szCs w:val="26"/>
        </w:rPr>
        <w:t>UTE,</w:t>
      </w:r>
      <w:r w:rsidRPr="00347B28">
        <w:rPr>
          <w:rFonts w:ascii="Arial Narrow" w:hAnsi="Arial Narrow"/>
          <w:spacing w:val="47"/>
          <w:sz w:val="26"/>
          <w:szCs w:val="26"/>
        </w:rPr>
        <w:t xml:space="preserve"> </w:t>
      </w:r>
      <w:r w:rsidRPr="00347B28">
        <w:rPr>
          <w:rFonts w:ascii="Arial Narrow" w:hAnsi="Arial Narrow"/>
          <w:spacing w:val="4"/>
          <w:sz w:val="26"/>
          <w:szCs w:val="26"/>
        </w:rPr>
        <w:t>pero</w:t>
      </w:r>
      <w:r w:rsidRPr="00347B28">
        <w:rPr>
          <w:rFonts w:ascii="Arial Narrow" w:hAnsi="Arial Narrow"/>
          <w:spacing w:val="43"/>
          <w:sz w:val="26"/>
          <w:szCs w:val="26"/>
        </w:rPr>
        <w:t xml:space="preserve"> </w:t>
      </w:r>
      <w:r w:rsidRPr="00347B28">
        <w:rPr>
          <w:rFonts w:ascii="Arial Narrow" w:hAnsi="Arial Narrow"/>
          <w:spacing w:val="2"/>
          <w:sz w:val="26"/>
          <w:szCs w:val="26"/>
        </w:rPr>
        <w:t>lo</w:t>
      </w:r>
      <w:r w:rsidRPr="00347B28">
        <w:rPr>
          <w:rFonts w:ascii="Arial Narrow" w:hAnsi="Arial Narrow"/>
          <w:spacing w:val="45"/>
          <w:sz w:val="26"/>
          <w:szCs w:val="26"/>
        </w:rPr>
        <w:t xml:space="preserve"> </w:t>
      </w:r>
      <w:r w:rsidRPr="00347B28">
        <w:rPr>
          <w:rFonts w:ascii="Arial Narrow" w:hAnsi="Arial Narrow"/>
          <w:spacing w:val="4"/>
          <w:sz w:val="26"/>
          <w:szCs w:val="26"/>
        </w:rPr>
        <w:t>que</w:t>
      </w:r>
      <w:r w:rsidRPr="00347B28">
        <w:rPr>
          <w:rFonts w:ascii="Arial Narrow" w:hAnsi="Arial Narrow"/>
          <w:spacing w:val="46"/>
          <w:sz w:val="26"/>
          <w:szCs w:val="26"/>
        </w:rPr>
        <w:t xml:space="preserve"> </w:t>
      </w:r>
      <w:r w:rsidRPr="00347B28">
        <w:rPr>
          <w:rFonts w:ascii="Arial Narrow" w:hAnsi="Arial Narrow"/>
          <w:spacing w:val="3"/>
          <w:sz w:val="26"/>
          <w:szCs w:val="26"/>
        </w:rPr>
        <w:t>es</w:t>
      </w:r>
      <w:r w:rsidRPr="00347B28">
        <w:rPr>
          <w:rFonts w:ascii="Arial Narrow" w:hAnsi="Arial Narrow"/>
          <w:spacing w:val="44"/>
          <w:sz w:val="26"/>
          <w:szCs w:val="26"/>
        </w:rPr>
        <w:t xml:space="preserve"> </w:t>
      </w:r>
      <w:r w:rsidRPr="00347B28">
        <w:rPr>
          <w:rFonts w:ascii="Arial Narrow" w:hAnsi="Arial Narrow"/>
          <w:spacing w:val="4"/>
          <w:sz w:val="26"/>
          <w:szCs w:val="26"/>
        </w:rPr>
        <w:t>obvio</w:t>
      </w:r>
      <w:r w:rsidRPr="00347B28">
        <w:rPr>
          <w:rFonts w:ascii="Arial Narrow" w:hAnsi="Arial Narrow"/>
          <w:spacing w:val="47"/>
          <w:sz w:val="26"/>
          <w:szCs w:val="26"/>
        </w:rPr>
        <w:t xml:space="preserve"> </w:t>
      </w:r>
      <w:r w:rsidRPr="00347B28">
        <w:rPr>
          <w:rFonts w:ascii="Arial Narrow" w:hAnsi="Arial Narrow"/>
          <w:spacing w:val="3"/>
          <w:sz w:val="26"/>
          <w:szCs w:val="26"/>
        </w:rPr>
        <w:t>es</w:t>
      </w:r>
      <w:r w:rsidRPr="00347B28">
        <w:rPr>
          <w:rFonts w:ascii="Arial Narrow" w:hAnsi="Arial Narrow"/>
          <w:spacing w:val="42"/>
          <w:sz w:val="26"/>
          <w:szCs w:val="26"/>
        </w:rPr>
        <w:t xml:space="preserve"> </w:t>
      </w:r>
      <w:r w:rsidRPr="00347B28">
        <w:rPr>
          <w:rFonts w:ascii="Arial Narrow" w:hAnsi="Arial Narrow"/>
          <w:spacing w:val="4"/>
          <w:sz w:val="26"/>
          <w:szCs w:val="26"/>
        </w:rPr>
        <w:t>que</w:t>
      </w:r>
      <w:r w:rsidRPr="00347B28">
        <w:rPr>
          <w:rFonts w:ascii="Arial Narrow" w:hAnsi="Arial Narrow"/>
          <w:spacing w:val="45"/>
          <w:sz w:val="26"/>
          <w:szCs w:val="26"/>
        </w:rPr>
        <w:t xml:space="preserve"> </w:t>
      </w:r>
      <w:r w:rsidRPr="00347B28">
        <w:rPr>
          <w:rFonts w:ascii="Arial Narrow" w:hAnsi="Arial Narrow"/>
          <w:spacing w:val="4"/>
          <w:sz w:val="26"/>
          <w:szCs w:val="26"/>
        </w:rPr>
        <w:t>estos</w:t>
      </w:r>
      <w:r w:rsidRPr="00347B28">
        <w:rPr>
          <w:rFonts w:ascii="Arial Narrow" w:hAnsi="Arial Narrow"/>
          <w:spacing w:val="45"/>
          <w:sz w:val="26"/>
          <w:szCs w:val="26"/>
        </w:rPr>
        <w:t xml:space="preserve"> </w:t>
      </w:r>
      <w:r w:rsidRPr="00347B28">
        <w:rPr>
          <w:rFonts w:ascii="Arial Narrow" w:hAnsi="Arial Narrow"/>
          <w:spacing w:val="5"/>
          <w:sz w:val="26"/>
          <w:szCs w:val="26"/>
        </w:rPr>
        <w:t>documentos</w:t>
      </w:r>
      <w:r w:rsidRPr="00347B28">
        <w:rPr>
          <w:rFonts w:ascii="Arial Narrow" w:hAnsi="Arial Narrow"/>
          <w:spacing w:val="44"/>
          <w:sz w:val="26"/>
          <w:szCs w:val="26"/>
        </w:rPr>
        <w:t xml:space="preserve"> </w:t>
      </w:r>
      <w:r w:rsidRPr="00347B28">
        <w:rPr>
          <w:rFonts w:ascii="Arial Narrow" w:hAnsi="Arial Narrow"/>
          <w:spacing w:val="4"/>
          <w:sz w:val="26"/>
          <w:szCs w:val="26"/>
        </w:rPr>
        <w:t>habrían</w:t>
      </w:r>
      <w:r w:rsidRPr="00347B28">
        <w:rPr>
          <w:rFonts w:ascii="Arial Narrow" w:hAnsi="Arial Narrow"/>
          <w:spacing w:val="66"/>
          <w:w w:val="99"/>
          <w:sz w:val="26"/>
          <w:szCs w:val="26"/>
        </w:rPr>
        <w:t xml:space="preserve"> </w:t>
      </w:r>
      <w:r w:rsidRPr="00347B28">
        <w:rPr>
          <w:rFonts w:ascii="Arial Narrow" w:hAnsi="Arial Narrow"/>
          <w:spacing w:val="5"/>
          <w:sz w:val="26"/>
          <w:szCs w:val="26"/>
        </w:rPr>
        <w:t>llevado</w:t>
      </w:r>
      <w:r w:rsidRPr="00347B28">
        <w:rPr>
          <w:rFonts w:ascii="Arial Narrow" w:hAnsi="Arial Narrow"/>
          <w:spacing w:val="9"/>
          <w:sz w:val="26"/>
          <w:szCs w:val="26"/>
        </w:rPr>
        <w:t xml:space="preserve"> </w:t>
      </w:r>
      <w:r w:rsidRPr="00347B28">
        <w:rPr>
          <w:rFonts w:ascii="Arial Narrow" w:hAnsi="Arial Narrow"/>
          <w:spacing w:val="3"/>
          <w:sz w:val="26"/>
          <w:szCs w:val="26"/>
        </w:rPr>
        <w:t>un</w:t>
      </w:r>
      <w:r w:rsidRPr="00347B28">
        <w:rPr>
          <w:rFonts w:ascii="Arial Narrow" w:hAnsi="Arial Narrow"/>
          <w:spacing w:val="8"/>
          <w:sz w:val="26"/>
          <w:szCs w:val="26"/>
        </w:rPr>
        <w:t xml:space="preserve"> </w:t>
      </w:r>
      <w:r w:rsidRPr="00347B28">
        <w:rPr>
          <w:rFonts w:ascii="Arial Narrow" w:hAnsi="Arial Narrow"/>
          <w:spacing w:val="5"/>
          <w:sz w:val="26"/>
          <w:szCs w:val="26"/>
        </w:rPr>
        <w:t>tiempo</w:t>
      </w:r>
      <w:r w:rsidRPr="00347B28">
        <w:rPr>
          <w:rFonts w:ascii="Arial Narrow" w:hAnsi="Arial Narrow"/>
          <w:spacing w:val="9"/>
          <w:sz w:val="26"/>
          <w:szCs w:val="26"/>
        </w:rPr>
        <w:t xml:space="preserve"> </w:t>
      </w:r>
      <w:r w:rsidRPr="00347B28">
        <w:rPr>
          <w:rFonts w:ascii="Arial Narrow" w:hAnsi="Arial Narrow"/>
          <w:spacing w:val="4"/>
          <w:sz w:val="26"/>
          <w:szCs w:val="26"/>
        </w:rPr>
        <w:t>previo</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7"/>
          <w:sz w:val="26"/>
          <w:szCs w:val="26"/>
        </w:rPr>
        <w:t xml:space="preserve"> </w:t>
      </w:r>
      <w:r w:rsidRPr="00347B28">
        <w:rPr>
          <w:rFonts w:ascii="Arial Narrow" w:hAnsi="Arial Narrow"/>
          <w:spacing w:val="5"/>
          <w:sz w:val="26"/>
          <w:szCs w:val="26"/>
        </w:rPr>
        <w:t>análisis</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5"/>
          <w:sz w:val="26"/>
          <w:szCs w:val="26"/>
        </w:rPr>
        <w:t>estudio.</w:t>
      </w:r>
      <w:r w:rsidRPr="00347B28">
        <w:rPr>
          <w:rFonts w:ascii="Arial Narrow" w:hAnsi="Arial Narrow"/>
          <w:spacing w:val="9"/>
          <w:sz w:val="26"/>
          <w:szCs w:val="26"/>
        </w:rPr>
        <w:t xml:space="preserve"> </w:t>
      </w:r>
      <w:r w:rsidRPr="00347B28">
        <w:rPr>
          <w:rFonts w:ascii="Arial Narrow" w:hAnsi="Arial Narrow"/>
          <w:spacing w:val="3"/>
          <w:sz w:val="26"/>
          <w:szCs w:val="26"/>
        </w:rPr>
        <w:t>El</w:t>
      </w:r>
      <w:r w:rsidRPr="00347B28">
        <w:rPr>
          <w:rFonts w:ascii="Arial Narrow" w:hAnsi="Arial Narrow"/>
          <w:spacing w:val="11"/>
          <w:sz w:val="26"/>
          <w:szCs w:val="26"/>
        </w:rPr>
        <w:t xml:space="preserve"> </w:t>
      </w:r>
      <w:r w:rsidRPr="00347B28">
        <w:rPr>
          <w:rFonts w:ascii="Arial Narrow" w:hAnsi="Arial Narrow"/>
          <w:spacing w:val="5"/>
          <w:sz w:val="26"/>
          <w:szCs w:val="26"/>
        </w:rPr>
        <w:t>contrato</w:t>
      </w:r>
      <w:r w:rsidRPr="00347B28">
        <w:rPr>
          <w:rFonts w:ascii="Arial Narrow" w:hAnsi="Arial Narrow"/>
          <w:spacing w:val="10"/>
          <w:sz w:val="26"/>
          <w:szCs w:val="26"/>
        </w:rPr>
        <w:t xml:space="preserve"> </w:t>
      </w:r>
      <w:r w:rsidRPr="00347B28">
        <w:rPr>
          <w:rFonts w:ascii="Arial Narrow" w:hAnsi="Arial Narrow"/>
          <w:spacing w:val="1"/>
          <w:sz w:val="26"/>
          <w:szCs w:val="26"/>
        </w:rPr>
        <w:t>se</w:t>
      </w:r>
      <w:r w:rsidRPr="00347B28">
        <w:rPr>
          <w:rFonts w:ascii="Arial Narrow" w:hAnsi="Arial Narrow"/>
          <w:spacing w:val="10"/>
          <w:sz w:val="26"/>
          <w:szCs w:val="26"/>
        </w:rPr>
        <w:t xml:space="preserve"> </w:t>
      </w:r>
      <w:r w:rsidRPr="00347B28">
        <w:rPr>
          <w:rFonts w:ascii="Arial Narrow" w:hAnsi="Arial Narrow"/>
          <w:spacing w:val="5"/>
          <w:sz w:val="26"/>
          <w:szCs w:val="26"/>
        </w:rPr>
        <w:t>firmó</w:t>
      </w:r>
      <w:r w:rsidRPr="00347B28">
        <w:rPr>
          <w:rFonts w:ascii="Arial Narrow" w:hAnsi="Arial Narrow"/>
          <w:spacing w:val="10"/>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r w:rsidRPr="00347B28">
        <w:rPr>
          <w:rFonts w:ascii="Arial Narrow" w:hAnsi="Arial Narrow"/>
          <w:spacing w:val="3"/>
          <w:sz w:val="26"/>
          <w:szCs w:val="26"/>
        </w:rPr>
        <w:t>25</w:t>
      </w:r>
      <w:r w:rsidRPr="00347B28">
        <w:rPr>
          <w:rFonts w:ascii="Arial Narrow" w:hAnsi="Arial Narrow"/>
          <w:spacing w:val="11"/>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5"/>
          <w:sz w:val="26"/>
          <w:szCs w:val="26"/>
        </w:rPr>
        <w:t>enero</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30"/>
          <w:w w:val="99"/>
          <w:sz w:val="26"/>
          <w:szCs w:val="26"/>
        </w:rPr>
        <w:t xml:space="preserve"> </w:t>
      </w:r>
      <w:r w:rsidRPr="00347B28">
        <w:rPr>
          <w:rFonts w:ascii="Arial Narrow" w:hAnsi="Arial Narrow"/>
          <w:spacing w:val="5"/>
          <w:sz w:val="26"/>
          <w:szCs w:val="26"/>
        </w:rPr>
        <w:t>2024.</w:t>
      </w:r>
    </w:p>
    <w:p w14:paraId="517228FA" w14:textId="77777777" w:rsidR="00D861EB" w:rsidRPr="00347B28" w:rsidRDefault="00D861EB" w:rsidP="00D861EB">
      <w:pPr>
        <w:spacing w:before="10"/>
        <w:rPr>
          <w:rFonts w:ascii="Arial Narrow" w:eastAsia="Arial Narrow" w:hAnsi="Arial Narrow" w:cs="Arial Narrow"/>
          <w:sz w:val="26"/>
          <w:szCs w:val="26"/>
        </w:rPr>
      </w:pPr>
    </w:p>
    <w:p w14:paraId="239AEC5E" w14:textId="77777777" w:rsidR="00D861EB" w:rsidRPr="00347B28" w:rsidRDefault="00D861EB" w:rsidP="00D861EB">
      <w:pPr>
        <w:pStyle w:val="Textoindependiente"/>
        <w:ind w:right="102" w:firstLine="283"/>
        <w:jc w:val="both"/>
        <w:rPr>
          <w:rFonts w:ascii="Arial Narrow" w:hAnsi="Arial Narrow"/>
          <w:sz w:val="26"/>
          <w:szCs w:val="26"/>
        </w:rPr>
      </w:pPr>
      <w:r w:rsidRPr="00347B28">
        <w:rPr>
          <w:rFonts w:ascii="Arial Narrow" w:hAnsi="Arial Narrow"/>
          <w:spacing w:val="5"/>
          <w:sz w:val="26"/>
          <w:szCs w:val="26"/>
        </w:rPr>
        <w:t>Consecuentemente</w:t>
      </w:r>
      <w:r w:rsidRPr="00347B28">
        <w:rPr>
          <w:rFonts w:ascii="Arial Narrow" w:hAnsi="Arial Narrow"/>
          <w:spacing w:val="22"/>
          <w:sz w:val="26"/>
          <w:szCs w:val="26"/>
        </w:rPr>
        <w:t xml:space="preserve"> </w:t>
      </w:r>
      <w:r w:rsidRPr="00347B28">
        <w:rPr>
          <w:rFonts w:ascii="Arial Narrow" w:hAnsi="Arial Narrow"/>
          <w:spacing w:val="4"/>
          <w:sz w:val="26"/>
          <w:szCs w:val="26"/>
        </w:rPr>
        <w:t>estos</w:t>
      </w:r>
      <w:r w:rsidRPr="00347B28">
        <w:rPr>
          <w:rFonts w:ascii="Arial Narrow" w:hAnsi="Arial Narrow"/>
          <w:spacing w:val="26"/>
          <w:sz w:val="26"/>
          <w:szCs w:val="26"/>
        </w:rPr>
        <w:t xml:space="preserve"> </w:t>
      </w:r>
      <w:r w:rsidRPr="00347B28">
        <w:rPr>
          <w:rFonts w:ascii="Arial Narrow" w:hAnsi="Arial Narrow"/>
          <w:spacing w:val="5"/>
          <w:sz w:val="26"/>
          <w:szCs w:val="26"/>
        </w:rPr>
        <w:t>cambios</w:t>
      </w:r>
      <w:r w:rsidRPr="00347B28">
        <w:rPr>
          <w:rFonts w:ascii="Arial Narrow" w:hAnsi="Arial Narrow"/>
          <w:spacing w:val="25"/>
          <w:sz w:val="26"/>
          <w:szCs w:val="26"/>
        </w:rPr>
        <w:t xml:space="preserve"> </w:t>
      </w:r>
      <w:r w:rsidRPr="00347B28">
        <w:rPr>
          <w:rFonts w:ascii="Arial Narrow" w:hAnsi="Arial Narrow"/>
          <w:spacing w:val="5"/>
          <w:sz w:val="26"/>
          <w:szCs w:val="26"/>
        </w:rPr>
        <w:t>sustanciales</w:t>
      </w:r>
      <w:r w:rsidRPr="00347B28">
        <w:rPr>
          <w:rFonts w:ascii="Arial Narrow" w:hAnsi="Arial Narrow"/>
          <w:spacing w:val="24"/>
          <w:sz w:val="26"/>
          <w:szCs w:val="26"/>
        </w:rPr>
        <w:t xml:space="preserve"> </w:t>
      </w:r>
      <w:r w:rsidRPr="00347B28">
        <w:rPr>
          <w:rFonts w:ascii="Arial Narrow" w:hAnsi="Arial Narrow"/>
          <w:spacing w:val="4"/>
          <w:sz w:val="26"/>
          <w:szCs w:val="26"/>
        </w:rPr>
        <w:t>al</w:t>
      </w:r>
      <w:r w:rsidRPr="00347B28">
        <w:rPr>
          <w:rFonts w:ascii="Arial Narrow" w:hAnsi="Arial Narrow"/>
          <w:spacing w:val="24"/>
          <w:sz w:val="26"/>
          <w:szCs w:val="26"/>
        </w:rPr>
        <w:t xml:space="preserve"> </w:t>
      </w:r>
      <w:r w:rsidRPr="00347B28">
        <w:rPr>
          <w:rFonts w:ascii="Arial Narrow" w:hAnsi="Arial Narrow"/>
          <w:spacing w:val="5"/>
          <w:sz w:val="26"/>
          <w:szCs w:val="26"/>
        </w:rPr>
        <w:t>proyecto,</w:t>
      </w:r>
      <w:r w:rsidRPr="00347B28">
        <w:rPr>
          <w:rFonts w:ascii="Arial Narrow" w:hAnsi="Arial Narrow"/>
          <w:spacing w:val="24"/>
          <w:sz w:val="26"/>
          <w:szCs w:val="26"/>
        </w:rPr>
        <w:t xml:space="preserve"> </w:t>
      </w:r>
      <w:r w:rsidRPr="00347B28">
        <w:rPr>
          <w:rFonts w:ascii="Arial Narrow" w:hAnsi="Arial Narrow"/>
          <w:spacing w:val="3"/>
          <w:sz w:val="26"/>
          <w:szCs w:val="26"/>
        </w:rPr>
        <w:t>tal</w:t>
      </w:r>
      <w:r w:rsidRPr="00347B28">
        <w:rPr>
          <w:rFonts w:ascii="Arial Narrow" w:hAnsi="Arial Narrow"/>
          <w:spacing w:val="26"/>
          <w:sz w:val="26"/>
          <w:szCs w:val="26"/>
        </w:rPr>
        <w:t xml:space="preserve"> </w:t>
      </w:r>
      <w:r w:rsidRPr="00347B28">
        <w:rPr>
          <w:rFonts w:ascii="Arial Narrow" w:hAnsi="Arial Narrow"/>
          <w:sz w:val="26"/>
          <w:szCs w:val="26"/>
        </w:rPr>
        <w:t>y</w:t>
      </w:r>
      <w:r w:rsidRPr="00347B28">
        <w:rPr>
          <w:rFonts w:ascii="Arial Narrow" w:hAnsi="Arial Narrow"/>
          <w:spacing w:val="27"/>
          <w:sz w:val="26"/>
          <w:szCs w:val="26"/>
        </w:rPr>
        <w:t xml:space="preserve"> </w:t>
      </w:r>
      <w:r w:rsidRPr="00347B28">
        <w:rPr>
          <w:rFonts w:ascii="Arial Narrow" w:hAnsi="Arial Narrow"/>
          <w:spacing w:val="3"/>
          <w:sz w:val="26"/>
          <w:szCs w:val="26"/>
        </w:rPr>
        <w:t>como</w:t>
      </w:r>
      <w:r w:rsidRPr="00347B28">
        <w:rPr>
          <w:rFonts w:ascii="Arial Narrow" w:hAnsi="Arial Narrow"/>
          <w:spacing w:val="25"/>
          <w:sz w:val="26"/>
          <w:szCs w:val="26"/>
        </w:rPr>
        <w:t xml:space="preserve"> </w:t>
      </w:r>
      <w:r w:rsidRPr="00347B28">
        <w:rPr>
          <w:rFonts w:ascii="Arial Narrow" w:hAnsi="Arial Narrow"/>
          <w:spacing w:val="5"/>
          <w:sz w:val="26"/>
          <w:szCs w:val="26"/>
        </w:rPr>
        <w:t>afirmaba</w:t>
      </w:r>
      <w:r w:rsidRPr="00347B28">
        <w:rPr>
          <w:rFonts w:ascii="Arial Narrow" w:hAnsi="Arial Narrow"/>
          <w:spacing w:val="68"/>
          <w:w w:val="99"/>
          <w:sz w:val="26"/>
          <w:szCs w:val="26"/>
        </w:rPr>
        <w:t xml:space="preserve"> </w:t>
      </w:r>
      <w:r w:rsidRPr="00347B28">
        <w:rPr>
          <w:rFonts w:ascii="Arial Narrow" w:hAnsi="Arial Narrow"/>
          <w:spacing w:val="3"/>
          <w:sz w:val="26"/>
          <w:szCs w:val="26"/>
        </w:rPr>
        <w:t>en</w:t>
      </w:r>
      <w:r w:rsidRPr="00347B28">
        <w:rPr>
          <w:rFonts w:ascii="Arial Narrow" w:hAnsi="Arial Narrow"/>
          <w:spacing w:val="30"/>
          <w:sz w:val="26"/>
          <w:szCs w:val="26"/>
        </w:rPr>
        <w:t xml:space="preserve"> </w:t>
      </w:r>
      <w:r w:rsidRPr="00347B28">
        <w:rPr>
          <w:rFonts w:ascii="Arial Narrow" w:hAnsi="Arial Narrow"/>
          <w:spacing w:val="2"/>
          <w:sz w:val="26"/>
          <w:szCs w:val="26"/>
        </w:rPr>
        <w:t>mi</w:t>
      </w:r>
      <w:r w:rsidRPr="00347B28">
        <w:rPr>
          <w:rFonts w:ascii="Arial Narrow" w:hAnsi="Arial Narrow"/>
          <w:spacing w:val="32"/>
          <w:sz w:val="26"/>
          <w:szCs w:val="26"/>
        </w:rPr>
        <w:t xml:space="preserve"> </w:t>
      </w:r>
      <w:r w:rsidRPr="00347B28">
        <w:rPr>
          <w:rFonts w:ascii="Arial Narrow" w:hAnsi="Arial Narrow"/>
          <w:spacing w:val="5"/>
          <w:sz w:val="26"/>
          <w:szCs w:val="26"/>
        </w:rPr>
        <w:t>propuesta,</w:t>
      </w:r>
      <w:r w:rsidRPr="00347B28">
        <w:rPr>
          <w:rFonts w:ascii="Arial Narrow" w:hAnsi="Arial Narrow"/>
          <w:spacing w:val="28"/>
          <w:sz w:val="26"/>
          <w:szCs w:val="26"/>
        </w:rPr>
        <w:t xml:space="preserve"> </w:t>
      </w:r>
      <w:r w:rsidRPr="00347B28">
        <w:rPr>
          <w:rFonts w:ascii="Arial Narrow" w:hAnsi="Arial Narrow"/>
          <w:spacing w:val="3"/>
          <w:sz w:val="26"/>
          <w:szCs w:val="26"/>
        </w:rPr>
        <w:t>no</w:t>
      </w:r>
      <w:r w:rsidRPr="00347B28">
        <w:rPr>
          <w:rFonts w:ascii="Arial Narrow" w:hAnsi="Arial Narrow"/>
          <w:spacing w:val="27"/>
          <w:sz w:val="26"/>
          <w:szCs w:val="26"/>
        </w:rPr>
        <w:t xml:space="preserve"> </w:t>
      </w:r>
      <w:r w:rsidRPr="00347B28">
        <w:rPr>
          <w:rFonts w:ascii="Arial Narrow" w:hAnsi="Arial Narrow"/>
          <w:spacing w:val="3"/>
          <w:sz w:val="26"/>
          <w:szCs w:val="26"/>
        </w:rPr>
        <w:t>se</w:t>
      </w:r>
      <w:r w:rsidRPr="00347B28">
        <w:rPr>
          <w:rFonts w:ascii="Arial Narrow" w:hAnsi="Arial Narrow"/>
          <w:spacing w:val="29"/>
          <w:sz w:val="26"/>
          <w:szCs w:val="26"/>
        </w:rPr>
        <w:t xml:space="preserve"> </w:t>
      </w:r>
      <w:r w:rsidRPr="00347B28">
        <w:rPr>
          <w:rFonts w:ascii="Arial Narrow" w:hAnsi="Arial Narrow"/>
          <w:spacing w:val="5"/>
          <w:sz w:val="26"/>
          <w:szCs w:val="26"/>
        </w:rPr>
        <w:t>corresponden</w:t>
      </w:r>
      <w:r w:rsidRPr="00347B28">
        <w:rPr>
          <w:rFonts w:ascii="Arial Narrow" w:hAnsi="Arial Narrow"/>
          <w:spacing w:val="29"/>
          <w:sz w:val="26"/>
          <w:szCs w:val="26"/>
        </w:rPr>
        <w:t xml:space="preserve"> </w:t>
      </w:r>
      <w:r w:rsidRPr="00347B28">
        <w:rPr>
          <w:rFonts w:ascii="Arial Narrow" w:hAnsi="Arial Narrow"/>
          <w:spacing w:val="4"/>
          <w:sz w:val="26"/>
          <w:szCs w:val="26"/>
        </w:rPr>
        <w:t>con</w:t>
      </w:r>
      <w:r w:rsidRPr="00347B28">
        <w:rPr>
          <w:rFonts w:ascii="Arial Narrow" w:hAnsi="Arial Narrow"/>
          <w:spacing w:val="26"/>
          <w:sz w:val="26"/>
          <w:szCs w:val="26"/>
        </w:rPr>
        <w:t xml:space="preserve"> </w:t>
      </w:r>
      <w:r w:rsidRPr="00347B28">
        <w:rPr>
          <w:rFonts w:ascii="Arial Narrow" w:hAnsi="Arial Narrow"/>
          <w:spacing w:val="5"/>
          <w:sz w:val="26"/>
          <w:szCs w:val="26"/>
        </w:rPr>
        <w:t>circunstancias</w:t>
      </w:r>
      <w:r w:rsidRPr="00347B28">
        <w:rPr>
          <w:rFonts w:ascii="Arial Narrow" w:hAnsi="Arial Narrow"/>
          <w:spacing w:val="25"/>
          <w:sz w:val="26"/>
          <w:szCs w:val="26"/>
        </w:rPr>
        <w:t xml:space="preserve"> </w:t>
      </w:r>
      <w:r w:rsidRPr="00347B28">
        <w:rPr>
          <w:rFonts w:ascii="Arial Narrow" w:hAnsi="Arial Narrow"/>
          <w:spacing w:val="5"/>
          <w:sz w:val="26"/>
          <w:szCs w:val="26"/>
        </w:rPr>
        <w:t>imprevisibles</w:t>
      </w:r>
      <w:r w:rsidRPr="00347B28">
        <w:rPr>
          <w:rFonts w:ascii="Arial Narrow" w:hAnsi="Arial Narrow"/>
          <w:spacing w:val="28"/>
          <w:sz w:val="26"/>
          <w:szCs w:val="26"/>
        </w:rPr>
        <w:t xml:space="preserve"> </w:t>
      </w:r>
      <w:r w:rsidRPr="00347B28">
        <w:rPr>
          <w:rFonts w:ascii="Arial Narrow" w:hAnsi="Arial Narrow"/>
          <w:spacing w:val="3"/>
          <w:sz w:val="26"/>
          <w:szCs w:val="26"/>
        </w:rPr>
        <w:t>ni</w:t>
      </w:r>
      <w:r w:rsidRPr="00347B28">
        <w:rPr>
          <w:rFonts w:ascii="Arial Narrow" w:hAnsi="Arial Narrow"/>
          <w:spacing w:val="27"/>
          <w:sz w:val="26"/>
          <w:szCs w:val="26"/>
        </w:rPr>
        <w:t xml:space="preserve"> </w:t>
      </w:r>
      <w:r w:rsidRPr="00347B28">
        <w:rPr>
          <w:rFonts w:ascii="Arial Narrow" w:hAnsi="Arial Narrow"/>
          <w:spacing w:val="4"/>
          <w:sz w:val="26"/>
          <w:szCs w:val="26"/>
        </w:rPr>
        <w:t>por</w:t>
      </w:r>
      <w:r w:rsidRPr="00347B28">
        <w:rPr>
          <w:rFonts w:ascii="Arial Narrow" w:hAnsi="Arial Narrow"/>
          <w:spacing w:val="72"/>
          <w:w w:val="99"/>
          <w:sz w:val="26"/>
          <w:szCs w:val="26"/>
        </w:rPr>
        <w:t xml:space="preserve"> </w:t>
      </w:r>
      <w:r w:rsidRPr="00347B28">
        <w:rPr>
          <w:rFonts w:ascii="Arial Narrow" w:hAnsi="Arial Narrow"/>
          <w:spacing w:val="5"/>
          <w:sz w:val="26"/>
          <w:szCs w:val="26"/>
        </w:rPr>
        <w:t>requerimientos</w:t>
      </w:r>
      <w:r w:rsidRPr="00347B28">
        <w:rPr>
          <w:rFonts w:ascii="Arial Narrow" w:hAnsi="Arial Narrow"/>
          <w:spacing w:val="47"/>
          <w:sz w:val="26"/>
          <w:szCs w:val="26"/>
        </w:rPr>
        <w:t xml:space="preserve"> </w:t>
      </w:r>
      <w:r w:rsidRPr="00347B28">
        <w:rPr>
          <w:rFonts w:ascii="Arial Narrow" w:hAnsi="Arial Narrow"/>
          <w:spacing w:val="5"/>
          <w:sz w:val="26"/>
          <w:szCs w:val="26"/>
        </w:rPr>
        <w:lastRenderedPageBreak/>
        <w:t>impuestos</w:t>
      </w:r>
      <w:r w:rsidRPr="00347B28">
        <w:rPr>
          <w:rFonts w:ascii="Arial Narrow" w:hAnsi="Arial Narrow"/>
          <w:spacing w:val="48"/>
          <w:sz w:val="26"/>
          <w:szCs w:val="26"/>
        </w:rPr>
        <w:t xml:space="preserve"> </w:t>
      </w:r>
      <w:r w:rsidRPr="00347B28">
        <w:rPr>
          <w:rFonts w:ascii="Arial Narrow" w:hAnsi="Arial Narrow"/>
          <w:spacing w:val="4"/>
          <w:sz w:val="26"/>
          <w:szCs w:val="26"/>
        </w:rPr>
        <w:t>por</w:t>
      </w:r>
      <w:r w:rsidRPr="00347B28">
        <w:rPr>
          <w:rFonts w:ascii="Arial Narrow" w:hAnsi="Arial Narrow"/>
          <w:spacing w:val="47"/>
          <w:sz w:val="26"/>
          <w:szCs w:val="26"/>
        </w:rPr>
        <w:t xml:space="preserve"> </w:t>
      </w:r>
      <w:r w:rsidRPr="00347B28">
        <w:rPr>
          <w:rFonts w:ascii="Arial Narrow" w:hAnsi="Arial Narrow"/>
          <w:spacing w:val="4"/>
          <w:sz w:val="26"/>
          <w:szCs w:val="26"/>
        </w:rPr>
        <w:t>los</w:t>
      </w:r>
      <w:r w:rsidRPr="00347B28">
        <w:rPr>
          <w:rFonts w:ascii="Arial Narrow" w:hAnsi="Arial Narrow"/>
          <w:spacing w:val="50"/>
          <w:sz w:val="26"/>
          <w:szCs w:val="26"/>
        </w:rPr>
        <w:t xml:space="preserve"> </w:t>
      </w:r>
      <w:r w:rsidRPr="00347B28">
        <w:rPr>
          <w:rFonts w:ascii="Arial Narrow" w:hAnsi="Arial Narrow"/>
          <w:spacing w:val="4"/>
          <w:sz w:val="26"/>
          <w:szCs w:val="26"/>
        </w:rPr>
        <w:t>entes</w:t>
      </w:r>
      <w:r w:rsidRPr="00347B28">
        <w:rPr>
          <w:rFonts w:ascii="Arial Narrow" w:hAnsi="Arial Narrow"/>
          <w:spacing w:val="48"/>
          <w:sz w:val="26"/>
          <w:szCs w:val="26"/>
        </w:rPr>
        <w:t xml:space="preserve"> </w:t>
      </w:r>
      <w:r w:rsidRPr="00347B28">
        <w:rPr>
          <w:rFonts w:ascii="Arial Narrow" w:hAnsi="Arial Narrow"/>
          <w:spacing w:val="5"/>
          <w:sz w:val="26"/>
          <w:szCs w:val="26"/>
        </w:rPr>
        <w:t>externos</w:t>
      </w:r>
      <w:r w:rsidRPr="00347B28">
        <w:rPr>
          <w:rFonts w:ascii="Arial Narrow" w:hAnsi="Arial Narrow"/>
          <w:spacing w:val="47"/>
          <w:sz w:val="26"/>
          <w:szCs w:val="26"/>
        </w:rPr>
        <w:t xml:space="preserve"> </w:t>
      </w:r>
      <w:r w:rsidRPr="00347B28">
        <w:rPr>
          <w:rFonts w:ascii="Arial Narrow" w:hAnsi="Arial Narrow"/>
          <w:spacing w:val="3"/>
          <w:sz w:val="26"/>
          <w:szCs w:val="26"/>
        </w:rPr>
        <w:t>en</w:t>
      </w:r>
      <w:r w:rsidRPr="00347B28">
        <w:rPr>
          <w:rFonts w:ascii="Arial Narrow" w:hAnsi="Arial Narrow"/>
          <w:spacing w:val="49"/>
          <w:sz w:val="26"/>
          <w:szCs w:val="26"/>
        </w:rPr>
        <w:t xml:space="preserve"> </w:t>
      </w:r>
      <w:r w:rsidRPr="00347B28">
        <w:rPr>
          <w:rFonts w:ascii="Arial Narrow" w:hAnsi="Arial Narrow"/>
          <w:spacing w:val="4"/>
          <w:sz w:val="26"/>
          <w:szCs w:val="26"/>
        </w:rPr>
        <w:t>sus</w:t>
      </w:r>
      <w:r w:rsidRPr="00347B28">
        <w:rPr>
          <w:rFonts w:ascii="Arial Narrow" w:hAnsi="Arial Narrow"/>
          <w:spacing w:val="48"/>
          <w:sz w:val="26"/>
          <w:szCs w:val="26"/>
        </w:rPr>
        <w:t xml:space="preserve"> </w:t>
      </w:r>
      <w:r w:rsidRPr="00347B28">
        <w:rPr>
          <w:rFonts w:ascii="Arial Narrow" w:hAnsi="Arial Narrow"/>
          <w:spacing w:val="5"/>
          <w:sz w:val="26"/>
          <w:szCs w:val="26"/>
        </w:rPr>
        <w:t>autorizaciones,</w:t>
      </w:r>
      <w:r w:rsidRPr="00347B28">
        <w:rPr>
          <w:rFonts w:ascii="Arial Narrow" w:hAnsi="Arial Narrow"/>
          <w:spacing w:val="60"/>
          <w:w w:val="99"/>
          <w:sz w:val="26"/>
          <w:szCs w:val="26"/>
        </w:rPr>
        <w:t xml:space="preserve"> </w:t>
      </w:r>
      <w:r w:rsidRPr="00347B28">
        <w:rPr>
          <w:rFonts w:ascii="Arial Narrow" w:hAnsi="Arial Narrow"/>
          <w:spacing w:val="5"/>
          <w:sz w:val="26"/>
          <w:szCs w:val="26"/>
        </w:rPr>
        <w:t>contrariamente</w:t>
      </w:r>
      <w:r w:rsidRPr="00347B28">
        <w:rPr>
          <w:rFonts w:ascii="Arial Narrow" w:hAnsi="Arial Narrow"/>
          <w:spacing w:val="52"/>
          <w:sz w:val="26"/>
          <w:szCs w:val="26"/>
        </w:rPr>
        <w:t xml:space="preserve"> </w:t>
      </w:r>
      <w:r w:rsidRPr="00347B28">
        <w:rPr>
          <w:rFonts w:ascii="Arial Narrow" w:hAnsi="Arial Narrow"/>
          <w:sz w:val="26"/>
          <w:szCs w:val="26"/>
        </w:rPr>
        <w:t>a</w:t>
      </w:r>
      <w:r w:rsidRPr="00347B28">
        <w:rPr>
          <w:rFonts w:ascii="Arial Narrow" w:hAnsi="Arial Narrow"/>
          <w:spacing w:val="50"/>
          <w:sz w:val="26"/>
          <w:szCs w:val="26"/>
        </w:rPr>
        <w:t xml:space="preserve"> </w:t>
      </w:r>
      <w:r w:rsidRPr="00347B28">
        <w:rPr>
          <w:rFonts w:ascii="Arial Narrow" w:hAnsi="Arial Narrow"/>
          <w:spacing w:val="3"/>
          <w:sz w:val="26"/>
          <w:szCs w:val="26"/>
        </w:rPr>
        <w:t>lo</w:t>
      </w:r>
      <w:r w:rsidRPr="00347B28">
        <w:rPr>
          <w:rFonts w:ascii="Arial Narrow" w:hAnsi="Arial Narrow"/>
          <w:spacing w:val="52"/>
          <w:sz w:val="26"/>
          <w:szCs w:val="26"/>
        </w:rPr>
        <w:t xml:space="preserve"> </w:t>
      </w:r>
      <w:r w:rsidRPr="00347B28">
        <w:rPr>
          <w:rFonts w:ascii="Arial Narrow" w:hAnsi="Arial Narrow"/>
          <w:spacing w:val="5"/>
          <w:sz w:val="26"/>
          <w:szCs w:val="26"/>
        </w:rPr>
        <w:t>propuesto</w:t>
      </w:r>
      <w:r w:rsidRPr="00347B28">
        <w:rPr>
          <w:rFonts w:ascii="Arial Narrow" w:hAnsi="Arial Narrow"/>
          <w:spacing w:val="50"/>
          <w:sz w:val="26"/>
          <w:szCs w:val="26"/>
        </w:rPr>
        <w:t xml:space="preserve"> </w:t>
      </w:r>
      <w:r w:rsidRPr="00347B28">
        <w:rPr>
          <w:rFonts w:ascii="Arial Narrow" w:hAnsi="Arial Narrow"/>
          <w:sz w:val="26"/>
          <w:szCs w:val="26"/>
        </w:rPr>
        <w:t>y</w:t>
      </w:r>
      <w:r w:rsidRPr="00347B28">
        <w:rPr>
          <w:rFonts w:ascii="Arial Narrow" w:hAnsi="Arial Narrow"/>
          <w:spacing w:val="53"/>
          <w:sz w:val="26"/>
          <w:szCs w:val="26"/>
        </w:rPr>
        <w:t xml:space="preserve"> </w:t>
      </w:r>
      <w:r w:rsidRPr="00347B28">
        <w:rPr>
          <w:rFonts w:ascii="Arial Narrow" w:hAnsi="Arial Narrow"/>
          <w:spacing w:val="4"/>
          <w:sz w:val="26"/>
          <w:szCs w:val="26"/>
        </w:rPr>
        <w:t>aprobado.</w:t>
      </w:r>
      <w:r w:rsidRPr="00347B28">
        <w:rPr>
          <w:rFonts w:ascii="Arial Narrow" w:hAnsi="Arial Narrow"/>
          <w:spacing w:val="54"/>
          <w:sz w:val="26"/>
          <w:szCs w:val="26"/>
        </w:rPr>
        <w:t xml:space="preserve"> </w:t>
      </w:r>
      <w:r w:rsidRPr="00347B28">
        <w:rPr>
          <w:rFonts w:ascii="Arial Narrow" w:hAnsi="Arial Narrow"/>
          <w:spacing w:val="5"/>
          <w:sz w:val="26"/>
          <w:szCs w:val="26"/>
        </w:rPr>
        <w:t>Afirmación</w:t>
      </w:r>
      <w:r w:rsidRPr="00347B28">
        <w:rPr>
          <w:rFonts w:ascii="Arial Narrow" w:hAnsi="Arial Narrow"/>
          <w:spacing w:val="50"/>
          <w:sz w:val="26"/>
          <w:szCs w:val="26"/>
        </w:rPr>
        <w:t xml:space="preserve"> </w:t>
      </w:r>
      <w:r w:rsidRPr="00347B28">
        <w:rPr>
          <w:rFonts w:ascii="Arial Narrow" w:hAnsi="Arial Narrow"/>
          <w:sz w:val="26"/>
          <w:szCs w:val="26"/>
        </w:rPr>
        <w:t>y</w:t>
      </w:r>
      <w:r w:rsidRPr="00347B28">
        <w:rPr>
          <w:rFonts w:ascii="Arial Narrow" w:hAnsi="Arial Narrow"/>
          <w:spacing w:val="53"/>
          <w:sz w:val="26"/>
          <w:szCs w:val="26"/>
        </w:rPr>
        <w:t xml:space="preserve"> </w:t>
      </w:r>
      <w:r w:rsidRPr="00347B28">
        <w:rPr>
          <w:rFonts w:ascii="Arial Narrow" w:hAnsi="Arial Narrow"/>
          <w:spacing w:val="5"/>
          <w:sz w:val="26"/>
          <w:szCs w:val="26"/>
        </w:rPr>
        <w:t>conclusión</w:t>
      </w:r>
      <w:r w:rsidRPr="00347B28">
        <w:rPr>
          <w:rFonts w:ascii="Arial Narrow" w:hAnsi="Arial Narrow"/>
          <w:spacing w:val="50"/>
          <w:sz w:val="26"/>
          <w:szCs w:val="26"/>
        </w:rPr>
        <w:t xml:space="preserve"> </w:t>
      </w:r>
      <w:r w:rsidRPr="00347B28">
        <w:rPr>
          <w:rFonts w:ascii="Arial Narrow" w:hAnsi="Arial Narrow"/>
          <w:spacing w:val="4"/>
          <w:sz w:val="26"/>
          <w:szCs w:val="26"/>
        </w:rPr>
        <w:t>que</w:t>
      </w:r>
      <w:r w:rsidRPr="00347B28">
        <w:rPr>
          <w:rFonts w:ascii="Arial Narrow" w:hAnsi="Arial Narrow"/>
          <w:spacing w:val="52"/>
          <w:sz w:val="26"/>
          <w:szCs w:val="26"/>
        </w:rPr>
        <w:t xml:space="preserve"> </w:t>
      </w:r>
      <w:r w:rsidRPr="00347B28">
        <w:rPr>
          <w:rFonts w:ascii="Arial Narrow" w:hAnsi="Arial Narrow"/>
          <w:spacing w:val="5"/>
          <w:sz w:val="26"/>
          <w:szCs w:val="26"/>
        </w:rPr>
        <w:t>omite</w:t>
      </w:r>
      <w:r w:rsidRPr="00347B28">
        <w:rPr>
          <w:rFonts w:ascii="Arial Narrow" w:hAnsi="Arial Narrow"/>
          <w:spacing w:val="53"/>
          <w:sz w:val="26"/>
          <w:szCs w:val="26"/>
        </w:rPr>
        <w:t xml:space="preserve"> </w:t>
      </w:r>
      <w:r w:rsidRPr="00347B28">
        <w:rPr>
          <w:rFonts w:ascii="Arial Narrow" w:hAnsi="Arial Narrow"/>
          <w:spacing w:val="1"/>
          <w:sz w:val="26"/>
          <w:szCs w:val="26"/>
        </w:rPr>
        <w:t>el</w:t>
      </w:r>
      <w:r w:rsidRPr="00347B28">
        <w:rPr>
          <w:rFonts w:ascii="Arial Narrow" w:hAnsi="Arial Narrow"/>
          <w:spacing w:val="62"/>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6"/>
          <w:sz w:val="26"/>
          <w:szCs w:val="26"/>
        </w:rPr>
        <w:t xml:space="preserve"> </w:t>
      </w:r>
      <w:r w:rsidRPr="00347B28">
        <w:rPr>
          <w:rFonts w:ascii="Arial Narrow" w:hAnsi="Arial Narrow"/>
          <w:spacing w:val="3"/>
          <w:sz w:val="26"/>
          <w:szCs w:val="26"/>
        </w:rPr>
        <w:t xml:space="preserve">en </w:t>
      </w:r>
      <w:r w:rsidRPr="00347B28">
        <w:rPr>
          <w:rFonts w:ascii="Arial Narrow" w:hAnsi="Arial Narrow"/>
          <w:spacing w:val="2"/>
          <w:sz w:val="26"/>
          <w:szCs w:val="26"/>
        </w:rPr>
        <w:t>su</w:t>
      </w:r>
      <w:r w:rsidRPr="00347B28">
        <w:rPr>
          <w:rFonts w:ascii="Arial Narrow" w:hAnsi="Arial Narrow"/>
          <w:spacing w:val="3"/>
          <w:sz w:val="26"/>
          <w:szCs w:val="26"/>
        </w:rPr>
        <w:t xml:space="preserve"> </w:t>
      </w:r>
      <w:r w:rsidRPr="00347B28">
        <w:rPr>
          <w:rFonts w:ascii="Arial Narrow" w:hAnsi="Arial Narrow"/>
          <w:spacing w:val="5"/>
          <w:sz w:val="26"/>
          <w:szCs w:val="26"/>
        </w:rPr>
        <w:t>Informe</w:t>
      </w:r>
      <w:r w:rsidRPr="00347B28">
        <w:rPr>
          <w:rFonts w:ascii="Arial Narrow" w:hAnsi="Arial Narrow"/>
          <w:spacing w:val="6"/>
          <w:sz w:val="26"/>
          <w:szCs w:val="26"/>
        </w:rPr>
        <w:t xml:space="preserve"> </w:t>
      </w:r>
      <w:r w:rsidRPr="00347B28">
        <w:rPr>
          <w:rFonts w:ascii="Arial Narrow" w:hAnsi="Arial Narrow"/>
          <w:spacing w:val="5"/>
          <w:sz w:val="26"/>
          <w:szCs w:val="26"/>
        </w:rPr>
        <w:t>Definitivo.</w:t>
      </w:r>
    </w:p>
    <w:p w14:paraId="096A9B0F" w14:textId="77777777" w:rsidR="00D861EB" w:rsidRPr="00C67F40" w:rsidRDefault="00D861EB" w:rsidP="00D861EB">
      <w:pPr>
        <w:spacing w:before="57"/>
        <w:ind w:left="121"/>
        <w:jc w:val="both"/>
        <w:rPr>
          <w:spacing w:val="7"/>
          <w:w w:val="110"/>
          <w:sz w:val="25"/>
        </w:rPr>
      </w:pPr>
    </w:p>
    <w:p w14:paraId="59CB37CF" w14:textId="77777777" w:rsidR="00D861EB" w:rsidRPr="00C67F40" w:rsidRDefault="00D861EB" w:rsidP="00D861EB">
      <w:pPr>
        <w:spacing w:before="57"/>
        <w:ind w:left="121"/>
        <w:jc w:val="both"/>
        <w:rPr>
          <w:sz w:val="25"/>
          <w:szCs w:val="25"/>
        </w:rPr>
      </w:pPr>
      <w:r w:rsidRPr="00C67F40">
        <w:rPr>
          <w:spacing w:val="7"/>
          <w:w w:val="110"/>
          <w:sz w:val="25"/>
        </w:rPr>
        <w:t>Po</w:t>
      </w:r>
      <w:r w:rsidRPr="00C67F40">
        <w:rPr>
          <w:spacing w:val="11"/>
          <w:w w:val="110"/>
          <w:sz w:val="25"/>
        </w:rPr>
        <w:t>l</w:t>
      </w:r>
      <w:r w:rsidRPr="00C67F40">
        <w:rPr>
          <w:spacing w:val="8"/>
          <w:w w:val="110"/>
          <w:sz w:val="25"/>
        </w:rPr>
        <w:t>v</w:t>
      </w:r>
      <w:r w:rsidRPr="00C67F40">
        <w:rPr>
          <w:spacing w:val="7"/>
          <w:w w:val="110"/>
          <w:sz w:val="25"/>
        </w:rPr>
        <w:t>o</w:t>
      </w:r>
      <w:r w:rsidRPr="00C67F40">
        <w:rPr>
          <w:spacing w:val="8"/>
          <w:w w:val="110"/>
          <w:sz w:val="25"/>
        </w:rPr>
        <w:t>r</w:t>
      </w:r>
      <w:r w:rsidRPr="00C67F40">
        <w:rPr>
          <w:spacing w:val="11"/>
          <w:w w:val="110"/>
          <w:sz w:val="25"/>
        </w:rPr>
        <w:t>i</w:t>
      </w:r>
      <w:r w:rsidRPr="00C67F40">
        <w:rPr>
          <w:spacing w:val="7"/>
          <w:w w:val="110"/>
          <w:sz w:val="25"/>
        </w:rPr>
        <w:t>ne</w:t>
      </w:r>
      <w:r w:rsidRPr="00C67F40">
        <w:rPr>
          <w:spacing w:val="6"/>
          <w:w w:val="110"/>
          <w:sz w:val="25"/>
        </w:rPr>
        <w:t>s</w:t>
      </w:r>
    </w:p>
    <w:p w14:paraId="6428E43A" w14:textId="77777777" w:rsidR="00D861EB" w:rsidRPr="00347B28" w:rsidRDefault="00D861EB" w:rsidP="00D861EB">
      <w:pPr>
        <w:spacing w:before="5"/>
        <w:rPr>
          <w:rFonts w:ascii="Arial Narrow" w:hAnsi="Arial Narrow"/>
          <w:sz w:val="26"/>
          <w:szCs w:val="26"/>
        </w:rPr>
      </w:pPr>
    </w:p>
    <w:p w14:paraId="0FC871B8" w14:textId="77777777" w:rsidR="00D861EB" w:rsidRPr="00347B28" w:rsidRDefault="00D861EB" w:rsidP="00D861EB">
      <w:pPr>
        <w:pStyle w:val="Textoindependiente"/>
        <w:ind w:left="121" w:right="380" w:firstLine="283"/>
        <w:jc w:val="both"/>
        <w:rPr>
          <w:rFonts w:ascii="Arial Narrow" w:hAnsi="Arial Narrow" w:cs="Arial Narrow"/>
          <w:sz w:val="26"/>
          <w:szCs w:val="26"/>
        </w:rPr>
      </w:pPr>
      <w:r w:rsidRPr="00347B28">
        <w:rPr>
          <w:rFonts w:ascii="Arial Narrow" w:hAnsi="Arial Narrow"/>
          <w:spacing w:val="3"/>
          <w:sz w:val="26"/>
          <w:szCs w:val="26"/>
        </w:rPr>
        <w:t>La</w:t>
      </w:r>
      <w:r w:rsidRPr="00347B28">
        <w:rPr>
          <w:rFonts w:ascii="Arial Narrow" w:hAnsi="Arial Narrow"/>
          <w:spacing w:val="50"/>
          <w:sz w:val="26"/>
          <w:szCs w:val="26"/>
        </w:rPr>
        <w:t xml:space="preserve"> </w:t>
      </w:r>
      <w:r w:rsidRPr="00347B28">
        <w:rPr>
          <w:rFonts w:ascii="Arial Narrow" w:hAnsi="Arial Narrow"/>
          <w:spacing w:val="3"/>
          <w:sz w:val="26"/>
          <w:szCs w:val="26"/>
        </w:rPr>
        <w:t>UTE,</w:t>
      </w:r>
      <w:r w:rsidRPr="00347B28">
        <w:rPr>
          <w:rFonts w:ascii="Arial Narrow" w:hAnsi="Arial Narrow"/>
          <w:spacing w:val="53"/>
          <w:sz w:val="26"/>
          <w:szCs w:val="26"/>
        </w:rPr>
        <w:t xml:space="preserve"> </w:t>
      </w:r>
      <w:r w:rsidRPr="00347B28">
        <w:rPr>
          <w:rFonts w:ascii="Arial Narrow" w:hAnsi="Arial Narrow"/>
          <w:spacing w:val="4"/>
          <w:sz w:val="26"/>
          <w:szCs w:val="26"/>
        </w:rPr>
        <w:t>como</w:t>
      </w:r>
      <w:r w:rsidRPr="00347B28">
        <w:rPr>
          <w:rFonts w:ascii="Arial Narrow" w:hAnsi="Arial Narrow"/>
          <w:spacing w:val="47"/>
          <w:sz w:val="26"/>
          <w:szCs w:val="26"/>
        </w:rPr>
        <w:t xml:space="preserve"> </w:t>
      </w:r>
      <w:r w:rsidRPr="00347B28">
        <w:rPr>
          <w:rFonts w:ascii="Arial Narrow" w:hAnsi="Arial Narrow"/>
          <w:spacing w:val="4"/>
          <w:sz w:val="26"/>
          <w:szCs w:val="26"/>
        </w:rPr>
        <w:t>bien</w:t>
      </w:r>
      <w:r w:rsidRPr="00347B28">
        <w:rPr>
          <w:rFonts w:ascii="Arial Narrow" w:hAnsi="Arial Narrow"/>
          <w:spacing w:val="51"/>
          <w:sz w:val="26"/>
          <w:szCs w:val="26"/>
        </w:rPr>
        <w:t xml:space="preserve"> </w:t>
      </w:r>
      <w:r w:rsidRPr="00347B28">
        <w:rPr>
          <w:rFonts w:ascii="Arial Narrow" w:hAnsi="Arial Narrow"/>
          <w:spacing w:val="4"/>
          <w:sz w:val="26"/>
          <w:szCs w:val="26"/>
        </w:rPr>
        <w:t>afirma</w:t>
      </w:r>
      <w:r w:rsidRPr="00347B28">
        <w:rPr>
          <w:rFonts w:ascii="Arial Narrow" w:hAnsi="Arial Narrow"/>
          <w:spacing w:val="50"/>
          <w:sz w:val="26"/>
          <w:szCs w:val="26"/>
        </w:rPr>
        <w:t xml:space="preserve"> </w:t>
      </w:r>
      <w:r w:rsidRPr="00347B28">
        <w:rPr>
          <w:rFonts w:ascii="Arial Narrow" w:hAnsi="Arial Narrow"/>
          <w:spacing w:val="1"/>
          <w:sz w:val="26"/>
          <w:szCs w:val="26"/>
        </w:rPr>
        <w:t>el</w:t>
      </w:r>
      <w:r w:rsidRPr="00347B28">
        <w:rPr>
          <w:rFonts w:ascii="Arial Narrow" w:hAnsi="Arial Narrow"/>
          <w:spacing w:val="4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48"/>
          <w:sz w:val="26"/>
          <w:szCs w:val="26"/>
        </w:rPr>
        <w:t xml:space="preserve"> </w:t>
      </w:r>
      <w:r w:rsidRPr="00347B28">
        <w:rPr>
          <w:rFonts w:ascii="Arial Narrow" w:hAnsi="Arial Narrow"/>
          <w:spacing w:val="5"/>
          <w:sz w:val="26"/>
          <w:szCs w:val="26"/>
        </w:rPr>
        <w:t>presentó</w:t>
      </w:r>
      <w:r w:rsidRPr="00347B28">
        <w:rPr>
          <w:rFonts w:ascii="Arial Narrow" w:hAnsi="Arial Narrow"/>
          <w:spacing w:val="47"/>
          <w:sz w:val="26"/>
          <w:szCs w:val="26"/>
        </w:rPr>
        <w:t xml:space="preserve"> </w:t>
      </w:r>
      <w:r w:rsidRPr="00347B28">
        <w:rPr>
          <w:rFonts w:ascii="Arial Narrow" w:hAnsi="Arial Narrow"/>
          <w:spacing w:val="3"/>
          <w:sz w:val="26"/>
          <w:szCs w:val="26"/>
        </w:rPr>
        <w:t>en</w:t>
      </w:r>
      <w:r w:rsidRPr="00347B28">
        <w:rPr>
          <w:rFonts w:ascii="Arial Narrow" w:hAnsi="Arial Narrow"/>
          <w:spacing w:val="48"/>
          <w:sz w:val="26"/>
          <w:szCs w:val="26"/>
        </w:rPr>
        <w:t xml:space="preserve"> </w:t>
      </w:r>
      <w:r w:rsidRPr="00347B28">
        <w:rPr>
          <w:rFonts w:ascii="Arial Narrow" w:hAnsi="Arial Narrow"/>
          <w:spacing w:val="2"/>
          <w:sz w:val="26"/>
          <w:szCs w:val="26"/>
        </w:rPr>
        <w:t>su</w:t>
      </w:r>
      <w:r w:rsidRPr="00347B28">
        <w:rPr>
          <w:rFonts w:ascii="Arial Narrow" w:hAnsi="Arial Narrow"/>
          <w:spacing w:val="48"/>
          <w:sz w:val="26"/>
          <w:szCs w:val="26"/>
        </w:rPr>
        <w:t xml:space="preserve"> </w:t>
      </w:r>
      <w:r w:rsidRPr="00347B28">
        <w:rPr>
          <w:rFonts w:ascii="Arial Narrow" w:hAnsi="Arial Narrow"/>
          <w:spacing w:val="5"/>
          <w:sz w:val="26"/>
          <w:szCs w:val="26"/>
        </w:rPr>
        <w:t>oferta</w:t>
      </w:r>
      <w:r w:rsidRPr="00347B28">
        <w:rPr>
          <w:rFonts w:ascii="Arial Narrow" w:hAnsi="Arial Narrow"/>
          <w:spacing w:val="47"/>
          <w:sz w:val="26"/>
          <w:szCs w:val="26"/>
        </w:rPr>
        <w:t xml:space="preserve"> </w:t>
      </w:r>
      <w:r w:rsidRPr="00347B28">
        <w:rPr>
          <w:rFonts w:ascii="Arial Narrow" w:hAnsi="Arial Narrow"/>
          <w:spacing w:val="3"/>
          <w:sz w:val="26"/>
          <w:szCs w:val="26"/>
        </w:rPr>
        <w:t>un</w:t>
      </w:r>
      <w:r w:rsidRPr="00347B28">
        <w:rPr>
          <w:rFonts w:ascii="Arial Narrow" w:hAnsi="Arial Narrow"/>
          <w:spacing w:val="48"/>
          <w:sz w:val="26"/>
          <w:szCs w:val="26"/>
        </w:rPr>
        <w:t xml:space="preserve"> </w:t>
      </w:r>
      <w:r w:rsidRPr="00347B28">
        <w:rPr>
          <w:rFonts w:ascii="Arial Narrow" w:hAnsi="Arial Narrow"/>
          <w:spacing w:val="4"/>
          <w:sz w:val="26"/>
          <w:szCs w:val="26"/>
        </w:rPr>
        <w:t>sistema</w:t>
      </w:r>
      <w:r w:rsidRPr="00347B28">
        <w:rPr>
          <w:rFonts w:ascii="Arial Narrow" w:hAnsi="Arial Narrow"/>
          <w:spacing w:val="51"/>
          <w:sz w:val="26"/>
          <w:szCs w:val="26"/>
        </w:rPr>
        <w:t xml:space="preserve"> </w:t>
      </w:r>
      <w:r w:rsidRPr="00347B28">
        <w:rPr>
          <w:rFonts w:ascii="Arial Narrow" w:hAnsi="Arial Narrow"/>
          <w:spacing w:val="3"/>
          <w:sz w:val="26"/>
          <w:szCs w:val="26"/>
        </w:rPr>
        <w:t>de</w:t>
      </w:r>
      <w:r w:rsidRPr="00347B28">
        <w:rPr>
          <w:rFonts w:ascii="Arial Narrow" w:hAnsi="Arial Narrow"/>
          <w:spacing w:val="54"/>
          <w:w w:val="99"/>
          <w:sz w:val="26"/>
          <w:szCs w:val="26"/>
        </w:rPr>
        <w:t xml:space="preserve"> </w:t>
      </w:r>
      <w:r w:rsidRPr="00347B28">
        <w:rPr>
          <w:rFonts w:ascii="Arial Narrow" w:hAnsi="Arial Narrow"/>
          <w:spacing w:val="5"/>
          <w:sz w:val="26"/>
          <w:szCs w:val="26"/>
        </w:rPr>
        <w:t>explosivos</w:t>
      </w:r>
      <w:r w:rsidRPr="00347B28">
        <w:rPr>
          <w:rFonts w:ascii="Arial Narrow" w:hAnsi="Arial Narrow"/>
          <w:sz w:val="26"/>
          <w:szCs w:val="26"/>
        </w:rPr>
        <w:t xml:space="preserve"> </w:t>
      </w:r>
      <w:r w:rsidRPr="00347B28">
        <w:rPr>
          <w:rFonts w:ascii="Arial Narrow" w:hAnsi="Arial Narrow"/>
          <w:spacing w:val="3"/>
          <w:sz w:val="26"/>
          <w:szCs w:val="26"/>
        </w:rPr>
        <w:t>en</w:t>
      </w:r>
      <w:r w:rsidRPr="00347B28">
        <w:rPr>
          <w:rFonts w:ascii="Arial Narrow" w:hAnsi="Arial Narrow"/>
          <w:spacing w:val="-4"/>
          <w:sz w:val="26"/>
          <w:szCs w:val="26"/>
        </w:rPr>
        <w:t xml:space="preserve"> </w:t>
      </w:r>
      <w:r w:rsidRPr="00347B28">
        <w:rPr>
          <w:rFonts w:ascii="Arial Narrow" w:hAnsi="Arial Narrow"/>
          <w:spacing w:val="5"/>
          <w:sz w:val="26"/>
          <w:szCs w:val="26"/>
        </w:rPr>
        <w:t>forma</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gel/emulsión,</w:t>
      </w:r>
      <w:r w:rsidRPr="00347B28">
        <w:rPr>
          <w:rFonts w:ascii="Arial Narrow" w:hAnsi="Arial Narrow"/>
          <w:sz w:val="26"/>
          <w:szCs w:val="26"/>
        </w:rPr>
        <w:t xml:space="preserve"> </w:t>
      </w:r>
      <w:r w:rsidRPr="00347B28">
        <w:rPr>
          <w:rFonts w:ascii="Arial Narrow" w:hAnsi="Arial Narrow"/>
          <w:spacing w:val="4"/>
          <w:sz w:val="26"/>
          <w:szCs w:val="26"/>
        </w:rPr>
        <w:t>que</w:t>
      </w:r>
      <w:r w:rsidRPr="00347B28">
        <w:rPr>
          <w:rFonts w:ascii="Arial Narrow" w:hAnsi="Arial Narrow"/>
          <w:spacing w:val="-1"/>
          <w:sz w:val="26"/>
          <w:szCs w:val="26"/>
        </w:rPr>
        <w:t xml:space="preserve"> </w:t>
      </w:r>
      <w:r w:rsidRPr="00347B28">
        <w:rPr>
          <w:rFonts w:ascii="Arial Narrow" w:hAnsi="Arial Narrow"/>
          <w:spacing w:val="3"/>
          <w:sz w:val="26"/>
          <w:szCs w:val="26"/>
        </w:rPr>
        <w:t>se</w:t>
      </w:r>
      <w:r w:rsidRPr="00347B28">
        <w:rPr>
          <w:rFonts w:ascii="Arial Narrow" w:hAnsi="Arial Narrow"/>
          <w:spacing w:val="-4"/>
          <w:sz w:val="26"/>
          <w:szCs w:val="26"/>
        </w:rPr>
        <w:t xml:space="preserve"> </w:t>
      </w:r>
      <w:r w:rsidRPr="00347B28">
        <w:rPr>
          <w:rFonts w:ascii="Arial Narrow" w:hAnsi="Arial Narrow"/>
          <w:spacing w:val="5"/>
          <w:sz w:val="26"/>
          <w:szCs w:val="26"/>
        </w:rPr>
        <w:t>fabrica</w:t>
      </w:r>
      <w:r w:rsidRPr="00347B28">
        <w:rPr>
          <w:rFonts w:ascii="Arial Narrow" w:hAnsi="Arial Narrow"/>
          <w:spacing w:val="-1"/>
          <w:sz w:val="26"/>
          <w:szCs w:val="26"/>
        </w:rPr>
        <w:t xml:space="preserve"> </w:t>
      </w:r>
      <w:r w:rsidRPr="00347B28">
        <w:rPr>
          <w:rFonts w:ascii="Arial Narrow" w:hAnsi="Arial Narrow"/>
          <w:spacing w:val="4"/>
          <w:sz w:val="26"/>
          <w:szCs w:val="26"/>
        </w:rPr>
        <w:t>en</w:t>
      </w:r>
      <w:r w:rsidRPr="00347B28">
        <w:rPr>
          <w:rFonts w:ascii="Arial Narrow" w:hAnsi="Arial Narrow"/>
          <w:spacing w:val="-2"/>
          <w:sz w:val="26"/>
          <w:szCs w:val="26"/>
        </w:rPr>
        <w:t xml:space="preserve"> </w:t>
      </w:r>
      <w:r w:rsidRPr="00347B28">
        <w:rPr>
          <w:rFonts w:ascii="Arial Narrow" w:hAnsi="Arial Narrow"/>
          <w:spacing w:val="1"/>
          <w:sz w:val="26"/>
          <w:szCs w:val="26"/>
        </w:rPr>
        <w:t>el</w:t>
      </w:r>
      <w:r w:rsidRPr="00347B28">
        <w:rPr>
          <w:rFonts w:ascii="Arial Narrow" w:hAnsi="Arial Narrow"/>
          <w:sz w:val="26"/>
          <w:szCs w:val="26"/>
        </w:rPr>
        <w:t xml:space="preserve"> </w:t>
      </w:r>
      <w:r w:rsidRPr="00347B28">
        <w:rPr>
          <w:rFonts w:ascii="Arial Narrow" w:hAnsi="Arial Narrow"/>
          <w:spacing w:val="5"/>
          <w:sz w:val="26"/>
          <w:szCs w:val="26"/>
        </w:rPr>
        <w:t>frente</w:t>
      </w:r>
      <w:r w:rsidRPr="00347B28">
        <w:rPr>
          <w:rFonts w:ascii="Arial Narrow" w:hAnsi="Arial Narrow"/>
          <w:spacing w:val="-1"/>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5"/>
          <w:sz w:val="26"/>
          <w:szCs w:val="26"/>
        </w:rPr>
        <w:t>trabajo,</w:t>
      </w:r>
      <w:r w:rsidRPr="00347B28">
        <w:rPr>
          <w:rFonts w:ascii="Arial Narrow" w:hAnsi="Arial Narrow"/>
          <w:spacing w:val="1"/>
          <w:sz w:val="26"/>
          <w:szCs w:val="26"/>
        </w:rPr>
        <w:t xml:space="preserve"> </w:t>
      </w:r>
      <w:r w:rsidRPr="00347B28">
        <w:rPr>
          <w:rFonts w:ascii="Arial Narrow" w:hAnsi="Arial Narrow"/>
          <w:spacing w:val="2"/>
          <w:sz w:val="26"/>
          <w:szCs w:val="26"/>
        </w:rPr>
        <w:t>se</w:t>
      </w:r>
      <w:r w:rsidRPr="00347B28">
        <w:rPr>
          <w:rFonts w:ascii="Arial Narrow" w:hAnsi="Arial Narrow"/>
          <w:spacing w:val="1"/>
          <w:sz w:val="26"/>
          <w:szCs w:val="26"/>
        </w:rPr>
        <w:t xml:space="preserve"> </w:t>
      </w:r>
      <w:r w:rsidRPr="00347B28">
        <w:rPr>
          <w:rFonts w:ascii="Arial Narrow" w:hAnsi="Arial Narrow"/>
          <w:spacing w:val="5"/>
          <w:sz w:val="26"/>
          <w:szCs w:val="26"/>
        </w:rPr>
        <w:t>detona</w:t>
      </w:r>
      <w:r w:rsidRPr="00347B28">
        <w:rPr>
          <w:rFonts w:ascii="Arial Narrow" w:hAnsi="Arial Narrow"/>
          <w:spacing w:val="52"/>
          <w:w w:val="99"/>
          <w:sz w:val="26"/>
          <w:szCs w:val="26"/>
        </w:rPr>
        <w:t xml:space="preserve"> </w:t>
      </w:r>
      <w:r w:rsidRPr="00347B28">
        <w:rPr>
          <w:rFonts w:ascii="Arial Narrow" w:hAnsi="Arial Narrow"/>
          <w:sz w:val="26"/>
          <w:szCs w:val="26"/>
        </w:rPr>
        <w:t>y</w:t>
      </w:r>
      <w:r w:rsidRPr="00347B28">
        <w:rPr>
          <w:rFonts w:ascii="Arial Narrow" w:hAnsi="Arial Narrow"/>
          <w:spacing w:val="36"/>
          <w:sz w:val="26"/>
          <w:szCs w:val="26"/>
        </w:rPr>
        <w:t xml:space="preserve"> </w:t>
      </w:r>
      <w:r w:rsidRPr="00347B28">
        <w:rPr>
          <w:rFonts w:ascii="Arial Narrow" w:hAnsi="Arial Narrow"/>
          <w:spacing w:val="5"/>
          <w:sz w:val="26"/>
          <w:szCs w:val="26"/>
        </w:rPr>
        <w:t>destruye</w:t>
      </w:r>
      <w:r w:rsidRPr="00347B28">
        <w:rPr>
          <w:rFonts w:ascii="Arial Narrow" w:hAnsi="Arial Narrow"/>
          <w:spacing w:val="35"/>
          <w:sz w:val="26"/>
          <w:szCs w:val="26"/>
        </w:rPr>
        <w:t xml:space="preserve"> </w:t>
      </w:r>
      <w:r w:rsidRPr="00347B28">
        <w:rPr>
          <w:rFonts w:ascii="Arial Narrow" w:hAnsi="Arial Narrow"/>
          <w:sz w:val="26"/>
          <w:szCs w:val="26"/>
        </w:rPr>
        <w:t>y</w:t>
      </w:r>
      <w:r w:rsidRPr="00347B28">
        <w:rPr>
          <w:rFonts w:ascii="Arial Narrow" w:hAnsi="Arial Narrow"/>
          <w:spacing w:val="34"/>
          <w:sz w:val="26"/>
          <w:szCs w:val="26"/>
        </w:rPr>
        <w:t xml:space="preserve"> </w:t>
      </w:r>
      <w:r w:rsidRPr="00347B28">
        <w:rPr>
          <w:rFonts w:ascii="Arial Narrow" w:hAnsi="Arial Narrow"/>
          <w:spacing w:val="4"/>
          <w:sz w:val="26"/>
          <w:szCs w:val="26"/>
        </w:rPr>
        <w:t>para</w:t>
      </w:r>
      <w:r w:rsidRPr="00347B28">
        <w:rPr>
          <w:rFonts w:ascii="Arial Narrow" w:hAnsi="Arial Narrow"/>
          <w:spacing w:val="32"/>
          <w:sz w:val="26"/>
          <w:szCs w:val="26"/>
        </w:rPr>
        <w:t xml:space="preserve"> </w:t>
      </w:r>
      <w:r w:rsidRPr="00347B28">
        <w:rPr>
          <w:rFonts w:ascii="Arial Narrow" w:hAnsi="Arial Narrow"/>
          <w:spacing w:val="3"/>
          <w:sz w:val="26"/>
          <w:szCs w:val="26"/>
        </w:rPr>
        <w:t>lo</w:t>
      </w:r>
      <w:r w:rsidRPr="00347B28">
        <w:rPr>
          <w:rFonts w:ascii="Arial Narrow" w:hAnsi="Arial Narrow"/>
          <w:spacing w:val="33"/>
          <w:sz w:val="26"/>
          <w:szCs w:val="26"/>
        </w:rPr>
        <w:t xml:space="preserve"> </w:t>
      </w:r>
      <w:r w:rsidRPr="00347B28">
        <w:rPr>
          <w:rFonts w:ascii="Arial Narrow" w:hAnsi="Arial Narrow"/>
          <w:spacing w:val="4"/>
          <w:sz w:val="26"/>
          <w:szCs w:val="26"/>
        </w:rPr>
        <w:t>que</w:t>
      </w:r>
      <w:r w:rsidRPr="00347B28">
        <w:rPr>
          <w:rFonts w:ascii="Arial Narrow" w:hAnsi="Arial Narrow"/>
          <w:spacing w:val="32"/>
          <w:sz w:val="26"/>
          <w:szCs w:val="26"/>
        </w:rPr>
        <w:t xml:space="preserve"> </w:t>
      </w:r>
      <w:r w:rsidRPr="00347B28">
        <w:rPr>
          <w:rFonts w:ascii="Arial Narrow" w:hAnsi="Arial Narrow"/>
          <w:spacing w:val="5"/>
          <w:sz w:val="26"/>
          <w:szCs w:val="26"/>
        </w:rPr>
        <w:t>indica</w:t>
      </w:r>
      <w:r w:rsidRPr="00347B28">
        <w:rPr>
          <w:rFonts w:ascii="Arial Narrow" w:hAnsi="Arial Narrow"/>
          <w:spacing w:val="32"/>
          <w:sz w:val="26"/>
          <w:szCs w:val="26"/>
        </w:rPr>
        <w:t xml:space="preserve"> </w:t>
      </w:r>
      <w:r w:rsidRPr="00347B28">
        <w:rPr>
          <w:rFonts w:ascii="Arial Narrow" w:hAnsi="Arial Narrow"/>
          <w:spacing w:val="5"/>
          <w:sz w:val="26"/>
          <w:szCs w:val="26"/>
        </w:rPr>
        <w:t>“…</w:t>
      </w:r>
      <w:r w:rsidRPr="00347B28">
        <w:rPr>
          <w:rFonts w:ascii="Arial Narrow" w:hAnsi="Arial Narrow" w:cs="Arial Narrow"/>
          <w:spacing w:val="5"/>
          <w:sz w:val="26"/>
          <w:szCs w:val="26"/>
        </w:rPr>
        <w:t>Estos</w:t>
      </w:r>
      <w:r w:rsidRPr="00347B28">
        <w:rPr>
          <w:rFonts w:ascii="Arial Narrow" w:hAnsi="Arial Narrow" w:cs="Arial Narrow"/>
          <w:spacing w:val="35"/>
          <w:sz w:val="26"/>
          <w:szCs w:val="26"/>
        </w:rPr>
        <w:t xml:space="preserve"> </w:t>
      </w:r>
      <w:r w:rsidRPr="00347B28">
        <w:rPr>
          <w:rFonts w:ascii="Arial Narrow" w:hAnsi="Arial Narrow" w:cs="Arial Narrow"/>
          <w:spacing w:val="5"/>
          <w:sz w:val="26"/>
          <w:szCs w:val="26"/>
        </w:rPr>
        <w:t>explosivos</w:t>
      </w:r>
      <w:r w:rsidRPr="00347B28">
        <w:rPr>
          <w:rFonts w:ascii="Arial Narrow" w:hAnsi="Arial Narrow" w:cs="Arial Narrow"/>
          <w:spacing w:val="34"/>
          <w:sz w:val="26"/>
          <w:szCs w:val="26"/>
        </w:rPr>
        <w:t xml:space="preserve"> </w:t>
      </w:r>
      <w:r w:rsidRPr="00347B28">
        <w:rPr>
          <w:rFonts w:ascii="Arial Narrow" w:hAnsi="Arial Narrow" w:cs="Arial Narrow"/>
          <w:spacing w:val="2"/>
          <w:sz w:val="26"/>
          <w:szCs w:val="26"/>
        </w:rPr>
        <w:t>se</w:t>
      </w:r>
      <w:r w:rsidRPr="00347B28">
        <w:rPr>
          <w:rFonts w:ascii="Arial Narrow" w:hAnsi="Arial Narrow" w:cs="Arial Narrow"/>
          <w:spacing w:val="35"/>
          <w:sz w:val="26"/>
          <w:szCs w:val="26"/>
        </w:rPr>
        <w:t xml:space="preserve"> </w:t>
      </w:r>
      <w:r w:rsidRPr="00347B28">
        <w:rPr>
          <w:rFonts w:ascii="Arial Narrow" w:hAnsi="Arial Narrow" w:cs="Arial Narrow"/>
          <w:spacing w:val="5"/>
          <w:sz w:val="26"/>
          <w:szCs w:val="26"/>
        </w:rPr>
        <w:t>almacenarán</w:t>
      </w:r>
      <w:r w:rsidRPr="00347B28">
        <w:rPr>
          <w:rFonts w:ascii="Arial Narrow" w:hAnsi="Arial Narrow" w:cs="Arial Narrow"/>
          <w:spacing w:val="37"/>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33"/>
          <w:sz w:val="26"/>
          <w:szCs w:val="26"/>
        </w:rPr>
        <w:t xml:space="preserve"> </w:t>
      </w:r>
      <w:r w:rsidRPr="00347B28">
        <w:rPr>
          <w:rFonts w:ascii="Arial Narrow" w:hAnsi="Arial Narrow" w:cs="Arial Narrow"/>
          <w:spacing w:val="5"/>
          <w:sz w:val="26"/>
          <w:szCs w:val="26"/>
        </w:rPr>
        <w:t>los</w:t>
      </w:r>
      <w:r w:rsidRPr="00347B28">
        <w:rPr>
          <w:rFonts w:ascii="Arial Narrow" w:hAnsi="Arial Narrow" w:cs="Arial Narrow"/>
          <w:spacing w:val="44"/>
          <w:w w:val="99"/>
          <w:sz w:val="26"/>
          <w:szCs w:val="26"/>
        </w:rPr>
        <w:t xml:space="preserve"> </w:t>
      </w:r>
      <w:r w:rsidRPr="00347B28">
        <w:rPr>
          <w:rFonts w:ascii="Arial Narrow" w:hAnsi="Arial Narrow" w:cs="Arial Narrow"/>
          <w:spacing w:val="5"/>
          <w:sz w:val="26"/>
          <w:szCs w:val="26"/>
        </w:rPr>
        <w:t>correspondientes</w:t>
      </w:r>
      <w:r w:rsidRPr="00347B28">
        <w:rPr>
          <w:rFonts w:ascii="Arial Narrow" w:hAnsi="Arial Narrow" w:cs="Arial Narrow"/>
          <w:spacing w:val="-6"/>
          <w:sz w:val="26"/>
          <w:szCs w:val="26"/>
        </w:rPr>
        <w:t xml:space="preserve"> </w:t>
      </w:r>
      <w:proofErr w:type="spellStart"/>
      <w:r w:rsidRPr="00347B28">
        <w:rPr>
          <w:rFonts w:ascii="Arial Narrow" w:hAnsi="Arial Narrow" w:cs="Arial Narrow"/>
          <w:spacing w:val="5"/>
          <w:sz w:val="26"/>
          <w:szCs w:val="26"/>
        </w:rPr>
        <w:t>minipolvorines</w:t>
      </w:r>
      <w:proofErr w:type="spellEnd"/>
      <w:r w:rsidRPr="00347B28">
        <w:rPr>
          <w:rFonts w:ascii="Arial Narrow" w:hAnsi="Arial Narrow" w:cs="Arial Narrow"/>
          <w:spacing w:val="-2"/>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explosivos.</w:t>
      </w:r>
    </w:p>
    <w:p w14:paraId="17BF61DC" w14:textId="77777777" w:rsidR="00D861EB" w:rsidRPr="00347B28" w:rsidRDefault="00D861EB" w:rsidP="00D861EB">
      <w:pPr>
        <w:spacing w:before="10"/>
        <w:rPr>
          <w:rFonts w:ascii="Arial Narrow" w:eastAsia="Arial Narrow" w:hAnsi="Arial Narrow" w:cs="Arial Narrow"/>
          <w:sz w:val="26"/>
          <w:szCs w:val="26"/>
        </w:rPr>
      </w:pPr>
    </w:p>
    <w:p w14:paraId="2419E960" w14:textId="77777777" w:rsidR="00D861EB" w:rsidRPr="00347B28" w:rsidRDefault="00D861EB" w:rsidP="00D861EB">
      <w:pPr>
        <w:pStyle w:val="Textoindependiente"/>
        <w:ind w:left="121" w:right="384" w:firstLine="283"/>
        <w:jc w:val="both"/>
        <w:rPr>
          <w:rFonts w:ascii="Arial Narrow" w:hAnsi="Arial Narrow"/>
          <w:sz w:val="26"/>
          <w:szCs w:val="26"/>
        </w:rPr>
      </w:pPr>
      <w:r w:rsidRPr="00347B28">
        <w:rPr>
          <w:rFonts w:ascii="Arial Narrow" w:hAnsi="Arial Narrow"/>
          <w:spacing w:val="3"/>
          <w:sz w:val="26"/>
          <w:szCs w:val="26"/>
        </w:rPr>
        <w:t>No</w:t>
      </w:r>
      <w:r w:rsidRPr="00347B28">
        <w:rPr>
          <w:rFonts w:ascii="Arial Narrow" w:hAnsi="Arial Narrow"/>
          <w:spacing w:val="10"/>
          <w:sz w:val="26"/>
          <w:szCs w:val="26"/>
        </w:rPr>
        <w:t xml:space="preserve"> </w:t>
      </w:r>
      <w:r w:rsidRPr="00347B28">
        <w:rPr>
          <w:rFonts w:ascii="Arial Narrow" w:hAnsi="Arial Narrow"/>
          <w:spacing w:val="5"/>
          <w:sz w:val="26"/>
          <w:szCs w:val="26"/>
        </w:rPr>
        <w:t>obstante,</w:t>
      </w:r>
      <w:r w:rsidRPr="00347B28">
        <w:rPr>
          <w:rFonts w:ascii="Arial Narrow" w:hAnsi="Arial Narrow"/>
          <w:spacing w:val="13"/>
          <w:sz w:val="26"/>
          <w:szCs w:val="26"/>
        </w:rPr>
        <w:t xml:space="preserve"> </w:t>
      </w:r>
      <w:r w:rsidRPr="00347B28">
        <w:rPr>
          <w:rFonts w:ascii="Arial Narrow" w:hAnsi="Arial Narrow"/>
          <w:spacing w:val="1"/>
          <w:sz w:val="26"/>
          <w:szCs w:val="26"/>
        </w:rPr>
        <w:t>el</w:t>
      </w:r>
      <w:r w:rsidRPr="00347B28">
        <w:rPr>
          <w:rFonts w:ascii="Arial Narrow" w:hAnsi="Arial Narrow"/>
          <w:spacing w:val="1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8"/>
          <w:sz w:val="26"/>
          <w:szCs w:val="26"/>
        </w:rPr>
        <w:t xml:space="preserve"> </w:t>
      </w:r>
      <w:r w:rsidRPr="00347B28">
        <w:rPr>
          <w:rFonts w:ascii="Arial Narrow" w:hAnsi="Arial Narrow"/>
          <w:spacing w:val="5"/>
          <w:sz w:val="26"/>
          <w:szCs w:val="26"/>
        </w:rPr>
        <w:t>omite</w:t>
      </w:r>
      <w:r w:rsidRPr="00347B28">
        <w:rPr>
          <w:rFonts w:ascii="Arial Narrow" w:hAnsi="Arial Narrow"/>
          <w:spacing w:val="9"/>
          <w:sz w:val="26"/>
          <w:szCs w:val="26"/>
        </w:rPr>
        <w:t xml:space="preserve"> </w:t>
      </w:r>
      <w:r w:rsidRPr="00347B28">
        <w:rPr>
          <w:rFonts w:ascii="Arial Narrow" w:hAnsi="Arial Narrow"/>
          <w:spacing w:val="4"/>
          <w:sz w:val="26"/>
          <w:szCs w:val="26"/>
        </w:rPr>
        <w:t>las</w:t>
      </w:r>
      <w:r w:rsidRPr="00347B28">
        <w:rPr>
          <w:rFonts w:ascii="Arial Narrow" w:hAnsi="Arial Narrow"/>
          <w:spacing w:val="9"/>
          <w:sz w:val="26"/>
          <w:szCs w:val="26"/>
        </w:rPr>
        <w:t xml:space="preserve"> </w:t>
      </w:r>
      <w:r w:rsidRPr="00347B28">
        <w:rPr>
          <w:rFonts w:ascii="Arial Narrow" w:hAnsi="Arial Narrow"/>
          <w:spacing w:val="5"/>
          <w:sz w:val="26"/>
          <w:szCs w:val="26"/>
        </w:rPr>
        <w:t>siguientes afirmaciones</w:t>
      </w:r>
      <w:r w:rsidRPr="00347B28">
        <w:rPr>
          <w:rFonts w:ascii="Arial Narrow" w:hAnsi="Arial Narrow"/>
          <w:spacing w:val="9"/>
          <w:sz w:val="26"/>
          <w:szCs w:val="26"/>
        </w:rPr>
        <w:t xml:space="preserve"> </w:t>
      </w:r>
      <w:r w:rsidRPr="00347B28">
        <w:rPr>
          <w:rFonts w:ascii="Arial Narrow" w:hAnsi="Arial Narrow"/>
          <w:spacing w:val="4"/>
          <w:sz w:val="26"/>
          <w:szCs w:val="26"/>
        </w:rPr>
        <w:t>que</w:t>
      </w:r>
      <w:r w:rsidRPr="00347B28">
        <w:rPr>
          <w:rFonts w:ascii="Arial Narrow" w:hAnsi="Arial Narrow"/>
          <w:spacing w:val="8"/>
          <w:sz w:val="26"/>
          <w:szCs w:val="26"/>
        </w:rPr>
        <w:t xml:space="preserve"> </w:t>
      </w:r>
      <w:r w:rsidRPr="00347B28">
        <w:rPr>
          <w:rFonts w:ascii="Arial Narrow" w:hAnsi="Arial Narrow"/>
          <w:spacing w:val="5"/>
          <w:sz w:val="26"/>
          <w:szCs w:val="26"/>
        </w:rPr>
        <w:t>efectuaba</w:t>
      </w:r>
      <w:r w:rsidRPr="00347B28">
        <w:rPr>
          <w:rFonts w:ascii="Arial Narrow" w:hAnsi="Arial Narrow"/>
          <w:spacing w:val="10"/>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3"/>
          <w:sz w:val="26"/>
          <w:szCs w:val="26"/>
        </w:rPr>
        <w:t>mi</w:t>
      </w:r>
      <w:r w:rsidRPr="00347B28">
        <w:rPr>
          <w:rFonts w:ascii="Arial Narrow" w:hAnsi="Arial Narrow"/>
          <w:spacing w:val="44"/>
          <w:w w:val="99"/>
          <w:sz w:val="26"/>
          <w:szCs w:val="26"/>
        </w:rPr>
        <w:t xml:space="preserve"> </w:t>
      </w:r>
      <w:r w:rsidRPr="00347B28">
        <w:rPr>
          <w:rFonts w:ascii="Arial Narrow" w:hAnsi="Arial Narrow"/>
          <w:spacing w:val="5"/>
          <w:sz w:val="26"/>
          <w:szCs w:val="26"/>
        </w:rPr>
        <w:t>propuesta:</w:t>
      </w:r>
    </w:p>
    <w:p w14:paraId="111AC10C" w14:textId="77777777" w:rsidR="00D861EB" w:rsidRPr="00347B28" w:rsidRDefault="00D861EB" w:rsidP="00D861EB">
      <w:pPr>
        <w:spacing w:before="10"/>
        <w:rPr>
          <w:rFonts w:ascii="Arial Narrow" w:eastAsia="Arial Narrow" w:hAnsi="Arial Narrow" w:cs="Arial Narrow"/>
          <w:sz w:val="26"/>
          <w:szCs w:val="26"/>
        </w:rPr>
      </w:pPr>
    </w:p>
    <w:p w14:paraId="4A6CB38A" w14:textId="77777777" w:rsidR="00D861EB" w:rsidRPr="00347B28" w:rsidRDefault="00D861EB" w:rsidP="00D861EB">
      <w:pPr>
        <w:pStyle w:val="Textoindependiente"/>
        <w:widowControl w:val="0"/>
        <w:numPr>
          <w:ilvl w:val="0"/>
          <w:numId w:val="63"/>
        </w:numPr>
        <w:tabs>
          <w:tab w:val="left" w:pos="765"/>
        </w:tabs>
        <w:jc w:val="both"/>
        <w:rPr>
          <w:rFonts w:ascii="Arial Narrow" w:hAnsi="Arial Narrow"/>
          <w:sz w:val="26"/>
          <w:szCs w:val="26"/>
        </w:rPr>
      </w:pPr>
      <w:r w:rsidRPr="00347B28">
        <w:rPr>
          <w:rFonts w:ascii="Arial Narrow" w:hAnsi="Arial Narrow"/>
          <w:spacing w:val="3"/>
          <w:sz w:val="26"/>
          <w:szCs w:val="26"/>
        </w:rPr>
        <w:t>La</w:t>
      </w:r>
      <w:r w:rsidRPr="00347B28">
        <w:rPr>
          <w:rFonts w:ascii="Arial Narrow" w:hAnsi="Arial Narrow"/>
          <w:spacing w:val="-6"/>
          <w:sz w:val="26"/>
          <w:szCs w:val="26"/>
        </w:rPr>
        <w:t xml:space="preserve"> </w:t>
      </w:r>
      <w:r w:rsidRPr="00347B28">
        <w:rPr>
          <w:rFonts w:ascii="Arial Narrow" w:hAnsi="Arial Narrow"/>
          <w:spacing w:val="5"/>
          <w:sz w:val="26"/>
          <w:szCs w:val="26"/>
        </w:rPr>
        <w:t>valoración</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los</w:t>
      </w:r>
      <w:r w:rsidRPr="00347B28">
        <w:rPr>
          <w:rFonts w:ascii="Arial Narrow" w:hAnsi="Arial Narrow"/>
          <w:spacing w:val="-10"/>
          <w:sz w:val="26"/>
          <w:szCs w:val="26"/>
        </w:rPr>
        <w:t xml:space="preserve"> </w:t>
      </w:r>
      <w:r w:rsidRPr="00347B28">
        <w:rPr>
          <w:rFonts w:ascii="Arial Narrow" w:hAnsi="Arial Narrow"/>
          <w:spacing w:val="5"/>
          <w:sz w:val="26"/>
          <w:szCs w:val="26"/>
        </w:rPr>
        <w:t>miembros</w:t>
      </w:r>
      <w:r w:rsidRPr="00347B28">
        <w:rPr>
          <w:rFonts w:ascii="Arial Narrow" w:hAnsi="Arial Narrow"/>
          <w:spacing w:val="-9"/>
          <w:sz w:val="26"/>
          <w:szCs w:val="26"/>
        </w:rPr>
        <w:t xml:space="preserve"> </w:t>
      </w:r>
      <w:r w:rsidRPr="00347B28">
        <w:rPr>
          <w:rFonts w:ascii="Arial Narrow" w:hAnsi="Arial Narrow"/>
          <w:spacing w:val="5"/>
          <w:sz w:val="26"/>
          <w:szCs w:val="26"/>
        </w:rPr>
        <w:t>técnicos</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8"/>
          <w:sz w:val="26"/>
          <w:szCs w:val="26"/>
        </w:rPr>
        <w:t xml:space="preserve"> </w:t>
      </w:r>
      <w:r w:rsidRPr="00347B28">
        <w:rPr>
          <w:rFonts w:ascii="Arial Narrow" w:hAnsi="Arial Narrow"/>
          <w:spacing w:val="4"/>
          <w:sz w:val="26"/>
          <w:szCs w:val="26"/>
        </w:rPr>
        <w:t>Mesa</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Contratación</w:t>
      </w:r>
      <w:r w:rsidRPr="00347B28">
        <w:rPr>
          <w:rFonts w:ascii="Arial Narrow" w:hAnsi="Arial Narrow"/>
          <w:spacing w:val="-8"/>
          <w:sz w:val="26"/>
          <w:szCs w:val="26"/>
        </w:rPr>
        <w:t xml:space="preserve"> </w:t>
      </w:r>
      <w:r w:rsidRPr="00347B28">
        <w:rPr>
          <w:rFonts w:ascii="Arial Narrow" w:hAnsi="Arial Narrow"/>
          <w:spacing w:val="1"/>
          <w:sz w:val="26"/>
          <w:szCs w:val="26"/>
        </w:rPr>
        <w:t>al</w:t>
      </w:r>
      <w:r w:rsidRPr="00347B28">
        <w:rPr>
          <w:rFonts w:ascii="Arial Narrow" w:hAnsi="Arial Narrow"/>
          <w:spacing w:val="-4"/>
          <w:sz w:val="26"/>
          <w:szCs w:val="26"/>
        </w:rPr>
        <w:t xml:space="preserve"> </w:t>
      </w:r>
      <w:r w:rsidRPr="00347B28">
        <w:rPr>
          <w:rFonts w:ascii="Arial Narrow" w:hAnsi="Arial Narrow"/>
          <w:spacing w:val="5"/>
          <w:sz w:val="26"/>
          <w:szCs w:val="26"/>
        </w:rPr>
        <w:t>respecto:</w:t>
      </w:r>
    </w:p>
    <w:p w14:paraId="4730883A" w14:textId="77777777" w:rsidR="00D861EB" w:rsidRPr="00C67F40" w:rsidRDefault="00D861EB" w:rsidP="00D861EB">
      <w:pPr>
        <w:rPr>
          <w:rFonts w:ascii="Arial Narrow" w:eastAsia="Arial Narrow" w:hAnsi="Arial Narrow" w:cs="Arial Narrow"/>
          <w:sz w:val="21"/>
          <w:szCs w:val="21"/>
        </w:rPr>
      </w:pPr>
    </w:p>
    <w:p w14:paraId="2BE703C5" w14:textId="77777777" w:rsidR="00D861EB" w:rsidRPr="00C67F40" w:rsidRDefault="00D861EB" w:rsidP="00D861EB">
      <w:pPr>
        <w:ind w:left="121" w:right="377"/>
        <w:jc w:val="both"/>
        <w:rPr>
          <w:rFonts w:ascii="Arial Narrow" w:eastAsia="Arial Narrow" w:hAnsi="Arial Narrow" w:cs="Arial Narrow"/>
        </w:rPr>
      </w:pPr>
      <w:r w:rsidRPr="00C67F40">
        <w:rPr>
          <w:rFonts w:ascii="Arial Narrow" w:eastAsia="Arial Narrow" w:hAnsi="Arial Narrow" w:cs="Arial Narrow"/>
        </w:rPr>
        <w:t>“…es</w:t>
      </w:r>
      <w:r w:rsidRPr="00C67F40">
        <w:rPr>
          <w:rFonts w:ascii="Arial Narrow" w:eastAsia="Arial Narrow" w:hAnsi="Arial Narrow" w:cs="Arial Narrow"/>
          <w:spacing w:val="1"/>
        </w:rPr>
        <w:t xml:space="preserve"> </w:t>
      </w:r>
      <w:r w:rsidRPr="00C67F40">
        <w:rPr>
          <w:rFonts w:ascii="Arial Narrow" w:eastAsia="Arial Narrow" w:hAnsi="Arial Narrow" w:cs="Arial Narrow"/>
          <w:spacing w:val="-1"/>
        </w:rPr>
        <w:t>interesante</w:t>
      </w:r>
      <w:r w:rsidRPr="00C67F40">
        <w:rPr>
          <w:rFonts w:ascii="Arial Narrow" w:eastAsia="Arial Narrow" w:hAnsi="Arial Narrow" w:cs="Arial Narrow"/>
        </w:rPr>
        <w:t xml:space="preserve"> el</w:t>
      </w:r>
      <w:r w:rsidRPr="00C67F40">
        <w:rPr>
          <w:rFonts w:ascii="Arial Narrow" w:eastAsia="Arial Narrow" w:hAnsi="Arial Narrow" w:cs="Arial Narrow"/>
          <w:spacing w:val="3"/>
        </w:rPr>
        <w:t xml:space="preserve"> </w:t>
      </w:r>
      <w:r w:rsidRPr="00C67F40">
        <w:rPr>
          <w:rFonts w:ascii="Arial Narrow" w:eastAsia="Arial Narrow" w:hAnsi="Arial Narrow" w:cs="Arial Narrow"/>
          <w:spacing w:val="-1"/>
        </w:rPr>
        <w:t>tipo</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de</w:t>
      </w:r>
      <w:r w:rsidRPr="00C67F40">
        <w:rPr>
          <w:rFonts w:ascii="Arial Narrow" w:eastAsia="Arial Narrow" w:hAnsi="Arial Narrow" w:cs="Arial Narrow"/>
        </w:rPr>
        <w:t xml:space="preserve"> explosivo </w:t>
      </w:r>
      <w:r w:rsidRPr="00C67F40">
        <w:rPr>
          <w:rFonts w:ascii="Arial Narrow" w:eastAsia="Arial Narrow" w:hAnsi="Arial Narrow" w:cs="Arial Narrow"/>
          <w:spacing w:val="-1"/>
        </w:rPr>
        <w:t>que</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proponen</w:t>
      </w:r>
      <w:r w:rsidRPr="00C67F40">
        <w:rPr>
          <w:rFonts w:ascii="Arial Narrow" w:eastAsia="Arial Narrow" w:hAnsi="Arial Narrow" w:cs="Arial Narrow"/>
          <w:spacing w:val="5"/>
        </w:rPr>
        <w:t xml:space="preserve"> </w:t>
      </w:r>
      <w:r w:rsidRPr="00C67F40">
        <w:rPr>
          <w:rFonts w:ascii="Arial Narrow" w:eastAsia="Arial Narrow" w:hAnsi="Arial Narrow" w:cs="Arial Narrow"/>
          <w:spacing w:val="-1"/>
        </w:rPr>
        <w:t>utilizar</w:t>
      </w:r>
      <w:r w:rsidRPr="00C67F40">
        <w:rPr>
          <w:rFonts w:ascii="Arial Narrow" w:eastAsia="Arial Narrow" w:hAnsi="Arial Narrow" w:cs="Arial Narrow"/>
          <w:spacing w:val="3"/>
        </w:rPr>
        <w:t xml:space="preserve"> </w:t>
      </w:r>
      <w:r w:rsidRPr="00C67F40">
        <w:rPr>
          <w:rFonts w:ascii="Arial Narrow" w:eastAsia="Arial Narrow" w:hAnsi="Arial Narrow" w:cs="Arial Narrow"/>
          <w:spacing w:val="-1"/>
        </w:rPr>
        <w:t>que</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elimina</w:t>
      </w:r>
      <w:r w:rsidRPr="00C67F40">
        <w:rPr>
          <w:rFonts w:ascii="Arial Narrow" w:eastAsia="Arial Narrow" w:hAnsi="Arial Narrow" w:cs="Arial Narrow"/>
          <w:spacing w:val="6"/>
        </w:rPr>
        <w:t xml:space="preserve"> </w:t>
      </w:r>
      <w:r w:rsidRPr="00C67F40">
        <w:rPr>
          <w:rFonts w:ascii="Arial Narrow" w:eastAsia="Arial Narrow" w:hAnsi="Arial Narrow" w:cs="Arial Narrow"/>
          <w:spacing w:val="-1"/>
        </w:rPr>
        <w:t>muchos</w:t>
      </w:r>
      <w:r w:rsidRPr="00C67F40">
        <w:rPr>
          <w:rFonts w:ascii="Arial Narrow" w:eastAsia="Arial Narrow" w:hAnsi="Arial Narrow" w:cs="Arial Narrow"/>
          <w:spacing w:val="1"/>
        </w:rPr>
        <w:t xml:space="preserve"> </w:t>
      </w:r>
      <w:r w:rsidRPr="00C67F40">
        <w:rPr>
          <w:rFonts w:ascii="Arial Narrow" w:eastAsia="Arial Narrow" w:hAnsi="Arial Narrow" w:cs="Arial Narrow"/>
        </w:rPr>
        <w:t>de</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los</w:t>
      </w:r>
      <w:r w:rsidRPr="00C67F40">
        <w:rPr>
          <w:rFonts w:ascii="Arial Narrow" w:eastAsia="Arial Narrow" w:hAnsi="Arial Narrow" w:cs="Arial Narrow"/>
          <w:spacing w:val="2"/>
        </w:rPr>
        <w:t xml:space="preserve"> </w:t>
      </w:r>
      <w:r w:rsidRPr="00C67F40">
        <w:rPr>
          <w:rFonts w:ascii="Arial Narrow" w:eastAsia="Arial Narrow" w:hAnsi="Arial Narrow" w:cs="Arial Narrow"/>
          <w:spacing w:val="-1"/>
        </w:rPr>
        <w:t>problemas</w:t>
      </w:r>
      <w:r w:rsidRPr="00C67F40">
        <w:rPr>
          <w:rFonts w:ascii="Arial Narrow" w:eastAsia="Arial Narrow" w:hAnsi="Arial Narrow" w:cs="Arial Narrow"/>
          <w:spacing w:val="77"/>
        </w:rPr>
        <w:t xml:space="preserve"> </w:t>
      </w:r>
      <w:r w:rsidRPr="00C67F40">
        <w:rPr>
          <w:rFonts w:ascii="Arial Narrow" w:eastAsia="Arial Narrow" w:hAnsi="Arial Narrow" w:cs="Arial Narrow"/>
        </w:rPr>
        <w:t>de</w:t>
      </w:r>
      <w:r w:rsidRPr="00C67F40">
        <w:rPr>
          <w:rFonts w:ascii="Arial Narrow" w:eastAsia="Arial Narrow" w:hAnsi="Arial Narrow" w:cs="Arial Narrow"/>
          <w:spacing w:val="23"/>
        </w:rPr>
        <w:t xml:space="preserve"> </w:t>
      </w:r>
      <w:r w:rsidRPr="00C67F40">
        <w:rPr>
          <w:rFonts w:ascii="Arial Narrow" w:eastAsia="Arial Narrow" w:hAnsi="Arial Narrow" w:cs="Arial Narrow"/>
        </w:rPr>
        <w:t>los</w:t>
      </w:r>
      <w:r w:rsidRPr="00C67F40">
        <w:rPr>
          <w:rFonts w:ascii="Arial Narrow" w:eastAsia="Arial Narrow" w:hAnsi="Arial Narrow" w:cs="Arial Narrow"/>
          <w:spacing w:val="19"/>
        </w:rPr>
        <w:t xml:space="preserve"> </w:t>
      </w:r>
      <w:r w:rsidRPr="00C67F40">
        <w:rPr>
          <w:rFonts w:ascii="Arial Narrow" w:eastAsia="Arial Narrow" w:hAnsi="Arial Narrow" w:cs="Arial Narrow"/>
        </w:rPr>
        <w:t>explosivos</w:t>
      </w:r>
      <w:r w:rsidRPr="00C67F40">
        <w:rPr>
          <w:rFonts w:ascii="Arial Narrow" w:eastAsia="Arial Narrow" w:hAnsi="Arial Narrow" w:cs="Arial Narrow"/>
          <w:spacing w:val="21"/>
        </w:rPr>
        <w:t xml:space="preserve"> </w:t>
      </w:r>
      <w:r w:rsidRPr="00C67F40">
        <w:rPr>
          <w:rFonts w:ascii="Arial Narrow" w:eastAsia="Arial Narrow" w:hAnsi="Arial Narrow" w:cs="Arial Narrow"/>
          <w:spacing w:val="-1"/>
        </w:rPr>
        <w:t>tradicionales”.</w:t>
      </w:r>
      <w:r w:rsidRPr="00C67F40">
        <w:rPr>
          <w:rFonts w:ascii="Arial Narrow" w:eastAsia="Arial Narrow" w:hAnsi="Arial Narrow" w:cs="Arial Narrow"/>
          <w:spacing w:val="22"/>
        </w:rPr>
        <w:t xml:space="preserve"> </w:t>
      </w:r>
      <w:r w:rsidRPr="00C67F40">
        <w:rPr>
          <w:rFonts w:ascii="Arial Narrow" w:eastAsia="Arial Narrow" w:hAnsi="Arial Narrow" w:cs="Arial Narrow"/>
        </w:rPr>
        <w:t>“Se</w:t>
      </w:r>
      <w:r w:rsidRPr="00C67F40">
        <w:rPr>
          <w:rFonts w:ascii="Arial Narrow" w:eastAsia="Arial Narrow" w:hAnsi="Arial Narrow" w:cs="Arial Narrow"/>
          <w:spacing w:val="19"/>
        </w:rPr>
        <w:t xml:space="preserve"> </w:t>
      </w:r>
      <w:r w:rsidRPr="00C67F40">
        <w:rPr>
          <w:rFonts w:ascii="Arial Narrow" w:eastAsia="Arial Narrow" w:hAnsi="Arial Narrow" w:cs="Arial Narrow"/>
        </w:rPr>
        <w:t>valora</w:t>
      </w:r>
      <w:r w:rsidRPr="00C67F40">
        <w:rPr>
          <w:rFonts w:ascii="Arial Narrow" w:eastAsia="Arial Narrow" w:hAnsi="Arial Narrow" w:cs="Arial Narrow"/>
          <w:spacing w:val="20"/>
        </w:rPr>
        <w:t xml:space="preserve"> </w:t>
      </w:r>
      <w:r w:rsidRPr="00C67F40">
        <w:rPr>
          <w:rFonts w:ascii="Arial Narrow" w:eastAsia="Arial Narrow" w:hAnsi="Arial Narrow" w:cs="Arial Narrow"/>
          <w:spacing w:val="-1"/>
        </w:rPr>
        <w:t>positivamente</w:t>
      </w:r>
      <w:r w:rsidRPr="00C67F40">
        <w:rPr>
          <w:rFonts w:ascii="Arial Narrow" w:eastAsia="Arial Narrow" w:hAnsi="Arial Narrow" w:cs="Arial Narrow"/>
          <w:spacing w:val="20"/>
        </w:rPr>
        <w:t xml:space="preserve"> </w:t>
      </w:r>
      <w:r w:rsidRPr="00C67F40">
        <w:rPr>
          <w:rFonts w:ascii="Arial Narrow" w:eastAsia="Arial Narrow" w:hAnsi="Arial Narrow" w:cs="Arial Narrow"/>
        </w:rPr>
        <w:t>la</w:t>
      </w:r>
      <w:r w:rsidRPr="00C67F40">
        <w:rPr>
          <w:rFonts w:ascii="Arial Narrow" w:eastAsia="Arial Narrow" w:hAnsi="Arial Narrow" w:cs="Arial Narrow"/>
          <w:spacing w:val="18"/>
        </w:rPr>
        <w:t xml:space="preserve"> </w:t>
      </w:r>
      <w:r w:rsidRPr="00C67F40">
        <w:rPr>
          <w:rFonts w:ascii="Arial Narrow" w:eastAsia="Arial Narrow" w:hAnsi="Arial Narrow" w:cs="Arial Narrow"/>
          <w:spacing w:val="-1"/>
        </w:rPr>
        <w:t>proposición</w:t>
      </w:r>
      <w:r w:rsidRPr="00C67F40">
        <w:rPr>
          <w:rFonts w:ascii="Arial Narrow" w:eastAsia="Arial Narrow" w:hAnsi="Arial Narrow" w:cs="Arial Narrow"/>
          <w:spacing w:val="22"/>
        </w:rPr>
        <w:t xml:space="preserve"> </w:t>
      </w:r>
      <w:r w:rsidRPr="00C67F40">
        <w:rPr>
          <w:rFonts w:ascii="Arial Narrow" w:eastAsia="Arial Narrow" w:hAnsi="Arial Narrow" w:cs="Arial Narrow"/>
        </w:rPr>
        <w:t>de</w:t>
      </w:r>
      <w:r w:rsidRPr="00C67F40">
        <w:rPr>
          <w:rFonts w:ascii="Arial Narrow" w:eastAsia="Arial Narrow" w:hAnsi="Arial Narrow" w:cs="Arial Narrow"/>
          <w:spacing w:val="21"/>
        </w:rPr>
        <w:t xml:space="preserve"> </w:t>
      </w:r>
      <w:r w:rsidRPr="00C67F40">
        <w:rPr>
          <w:rFonts w:ascii="Arial Narrow" w:eastAsia="Arial Narrow" w:hAnsi="Arial Narrow" w:cs="Arial Narrow"/>
          <w:spacing w:val="-1"/>
        </w:rPr>
        <w:t>utilizar</w:t>
      </w:r>
      <w:r w:rsidRPr="00C67F40">
        <w:rPr>
          <w:rFonts w:ascii="Arial Narrow" w:eastAsia="Arial Narrow" w:hAnsi="Arial Narrow" w:cs="Arial Narrow"/>
          <w:spacing w:val="22"/>
        </w:rPr>
        <w:t xml:space="preserve"> </w:t>
      </w:r>
      <w:r w:rsidRPr="00C67F40">
        <w:rPr>
          <w:rFonts w:ascii="Arial Narrow" w:eastAsia="Arial Narrow" w:hAnsi="Arial Narrow" w:cs="Arial Narrow"/>
        </w:rPr>
        <w:t>el</w:t>
      </w:r>
      <w:r w:rsidRPr="00C67F40">
        <w:rPr>
          <w:rFonts w:ascii="Arial Narrow" w:eastAsia="Arial Narrow" w:hAnsi="Arial Narrow" w:cs="Arial Narrow"/>
          <w:spacing w:val="24"/>
        </w:rPr>
        <w:t xml:space="preserve"> </w:t>
      </w:r>
      <w:r w:rsidRPr="00C67F40">
        <w:rPr>
          <w:rFonts w:ascii="Arial Narrow" w:eastAsia="Arial Narrow" w:hAnsi="Arial Narrow" w:cs="Arial Narrow"/>
          <w:spacing w:val="-1"/>
        </w:rPr>
        <w:t>explosivo</w:t>
      </w:r>
      <w:r w:rsidRPr="00C67F40">
        <w:rPr>
          <w:rFonts w:ascii="Arial Narrow" w:eastAsia="Arial Narrow" w:hAnsi="Arial Narrow" w:cs="Arial Narrow"/>
          <w:spacing w:val="89"/>
        </w:rPr>
        <w:t xml:space="preserve"> </w:t>
      </w:r>
      <w:r w:rsidRPr="00C67F40">
        <w:rPr>
          <w:rFonts w:ascii="Arial Narrow" w:eastAsia="Arial Narrow" w:hAnsi="Arial Narrow" w:cs="Arial Narrow"/>
        </w:rPr>
        <w:t>mencionado”</w:t>
      </w:r>
    </w:p>
    <w:p w14:paraId="58886938" w14:textId="77777777" w:rsidR="00D861EB" w:rsidRPr="00C67F40" w:rsidRDefault="00D861EB" w:rsidP="00D861EB">
      <w:pPr>
        <w:spacing w:before="9"/>
        <w:rPr>
          <w:rFonts w:ascii="Arial Narrow" w:eastAsia="Arial Narrow" w:hAnsi="Arial Narrow" w:cs="Arial Narrow"/>
          <w:sz w:val="20"/>
          <w:szCs w:val="20"/>
        </w:rPr>
      </w:pPr>
    </w:p>
    <w:p w14:paraId="04395C38" w14:textId="77777777" w:rsidR="00D861EB" w:rsidRPr="00347B28" w:rsidRDefault="00D861EB" w:rsidP="00D861EB">
      <w:pPr>
        <w:pStyle w:val="Textoindependiente"/>
        <w:ind w:left="121" w:right="380" w:firstLine="283"/>
        <w:jc w:val="both"/>
        <w:rPr>
          <w:rFonts w:ascii="Arial Narrow" w:hAnsi="Arial Narrow"/>
          <w:sz w:val="26"/>
          <w:szCs w:val="26"/>
        </w:rPr>
      </w:pPr>
      <w:r w:rsidRPr="00347B28">
        <w:rPr>
          <w:rFonts w:ascii="Arial Narrow" w:hAnsi="Arial Narrow"/>
          <w:spacing w:val="5"/>
          <w:sz w:val="26"/>
          <w:szCs w:val="26"/>
        </w:rPr>
        <w:t>Ningún</w:t>
      </w:r>
      <w:r w:rsidRPr="00347B28">
        <w:rPr>
          <w:rFonts w:ascii="Arial Narrow" w:hAnsi="Arial Narrow"/>
          <w:spacing w:val="22"/>
          <w:sz w:val="26"/>
          <w:szCs w:val="26"/>
        </w:rPr>
        <w:t xml:space="preserve"> </w:t>
      </w:r>
      <w:r w:rsidRPr="00347B28">
        <w:rPr>
          <w:rFonts w:ascii="Arial Narrow" w:hAnsi="Arial Narrow"/>
          <w:spacing w:val="5"/>
          <w:sz w:val="26"/>
          <w:szCs w:val="26"/>
        </w:rPr>
        <w:t>licitador</w:t>
      </w:r>
      <w:r w:rsidRPr="00347B28">
        <w:rPr>
          <w:rFonts w:ascii="Arial Narrow" w:hAnsi="Arial Narrow"/>
          <w:spacing w:val="23"/>
          <w:sz w:val="26"/>
          <w:szCs w:val="26"/>
        </w:rPr>
        <w:t xml:space="preserve"> </w:t>
      </w:r>
      <w:r w:rsidRPr="00347B28">
        <w:rPr>
          <w:rFonts w:ascii="Arial Narrow" w:hAnsi="Arial Narrow"/>
          <w:spacing w:val="4"/>
          <w:sz w:val="26"/>
          <w:szCs w:val="26"/>
        </w:rPr>
        <w:t>presentó</w:t>
      </w:r>
      <w:r w:rsidRPr="00347B28">
        <w:rPr>
          <w:rFonts w:ascii="Arial Narrow" w:hAnsi="Arial Narrow"/>
          <w:spacing w:val="28"/>
          <w:sz w:val="26"/>
          <w:szCs w:val="26"/>
        </w:rPr>
        <w:t xml:space="preserve"> </w:t>
      </w:r>
      <w:r w:rsidRPr="00347B28">
        <w:rPr>
          <w:rFonts w:ascii="Arial Narrow" w:hAnsi="Arial Narrow"/>
          <w:spacing w:val="4"/>
          <w:sz w:val="26"/>
          <w:szCs w:val="26"/>
        </w:rPr>
        <w:t>este</w:t>
      </w:r>
      <w:r w:rsidRPr="00347B28">
        <w:rPr>
          <w:rFonts w:ascii="Arial Narrow" w:hAnsi="Arial Narrow"/>
          <w:spacing w:val="22"/>
          <w:sz w:val="26"/>
          <w:szCs w:val="26"/>
        </w:rPr>
        <w:t xml:space="preserve"> </w:t>
      </w:r>
      <w:r w:rsidRPr="00347B28">
        <w:rPr>
          <w:rFonts w:ascii="Arial Narrow" w:hAnsi="Arial Narrow"/>
          <w:spacing w:val="5"/>
          <w:sz w:val="26"/>
          <w:szCs w:val="26"/>
        </w:rPr>
        <w:t>tipo</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5"/>
          <w:sz w:val="26"/>
          <w:szCs w:val="26"/>
        </w:rPr>
        <w:t xml:space="preserve"> </w:t>
      </w:r>
      <w:r w:rsidRPr="00347B28">
        <w:rPr>
          <w:rFonts w:ascii="Arial Narrow" w:hAnsi="Arial Narrow"/>
          <w:spacing w:val="5"/>
          <w:sz w:val="26"/>
          <w:szCs w:val="26"/>
        </w:rPr>
        <w:t>explosivo</w:t>
      </w:r>
      <w:r w:rsidRPr="00347B28">
        <w:rPr>
          <w:rFonts w:ascii="Arial Narrow" w:hAnsi="Arial Narrow"/>
          <w:spacing w:val="22"/>
          <w:sz w:val="26"/>
          <w:szCs w:val="26"/>
        </w:rPr>
        <w:t xml:space="preserve"> </w:t>
      </w:r>
      <w:r w:rsidRPr="00347B28">
        <w:rPr>
          <w:rFonts w:ascii="Arial Narrow" w:hAnsi="Arial Narrow"/>
          <w:sz w:val="26"/>
          <w:szCs w:val="26"/>
        </w:rPr>
        <w:t>y</w:t>
      </w:r>
      <w:r w:rsidRPr="00347B28">
        <w:rPr>
          <w:rFonts w:ascii="Arial Narrow" w:hAnsi="Arial Narrow"/>
          <w:spacing w:val="24"/>
          <w:sz w:val="26"/>
          <w:szCs w:val="26"/>
        </w:rPr>
        <w:t xml:space="preserve"> </w:t>
      </w:r>
      <w:r w:rsidRPr="00347B28">
        <w:rPr>
          <w:rFonts w:ascii="Arial Narrow" w:hAnsi="Arial Narrow"/>
          <w:spacing w:val="4"/>
          <w:sz w:val="26"/>
          <w:szCs w:val="26"/>
        </w:rPr>
        <w:t>la</w:t>
      </w:r>
      <w:r w:rsidRPr="00347B28">
        <w:rPr>
          <w:rFonts w:ascii="Arial Narrow" w:hAnsi="Arial Narrow"/>
          <w:spacing w:val="24"/>
          <w:sz w:val="26"/>
          <w:szCs w:val="26"/>
        </w:rPr>
        <w:t xml:space="preserve"> </w:t>
      </w:r>
      <w:r w:rsidRPr="00347B28">
        <w:rPr>
          <w:rFonts w:ascii="Arial Narrow" w:hAnsi="Arial Narrow"/>
          <w:spacing w:val="3"/>
          <w:sz w:val="26"/>
          <w:szCs w:val="26"/>
        </w:rPr>
        <w:t>UTE,</w:t>
      </w:r>
      <w:r w:rsidRPr="00347B28">
        <w:rPr>
          <w:rFonts w:ascii="Arial Narrow" w:hAnsi="Arial Narrow"/>
          <w:spacing w:val="29"/>
          <w:sz w:val="26"/>
          <w:szCs w:val="26"/>
        </w:rPr>
        <w:t xml:space="preserve"> </w:t>
      </w:r>
      <w:r w:rsidRPr="00347B28">
        <w:rPr>
          <w:rFonts w:ascii="Arial Narrow" w:hAnsi="Arial Narrow"/>
          <w:spacing w:val="4"/>
          <w:sz w:val="26"/>
          <w:szCs w:val="26"/>
        </w:rPr>
        <w:t>por</w:t>
      </w:r>
      <w:r w:rsidRPr="00347B28">
        <w:rPr>
          <w:rFonts w:ascii="Arial Narrow" w:hAnsi="Arial Narrow"/>
          <w:spacing w:val="24"/>
          <w:sz w:val="26"/>
          <w:szCs w:val="26"/>
        </w:rPr>
        <w:t xml:space="preserve"> </w:t>
      </w:r>
      <w:r w:rsidRPr="00347B28">
        <w:rPr>
          <w:rFonts w:ascii="Arial Narrow" w:hAnsi="Arial Narrow"/>
          <w:spacing w:val="4"/>
          <w:sz w:val="26"/>
          <w:szCs w:val="26"/>
        </w:rPr>
        <w:t>este</w:t>
      </w:r>
      <w:r w:rsidRPr="00347B28">
        <w:rPr>
          <w:rFonts w:ascii="Arial Narrow" w:hAnsi="Arial Narrow"/>
          <w:spacing w:val="24"/>
          <w:sz w:val="26"/>
          <w:szCs w:val="26"/>
        </w:rPr>
        <w:t xml:space="preserve"> </w:t>
      </w:r>
      <w:r w:rsidRPr="00347B28">
        <w:rPr>
          <w:rFonts w:ascii="Arial Narrow" w:hAnsi="Arial Narrow"/>
          <w:spacing w:val="5"/>
          <w:sz w:val="26"/>
          <w:szCs w:val="26"/>
        </w:rPr>
        <w:t>motivo,</w:t>
      </w:r>
      <w:r w:rsidRPr="00347B28">
        <w:rPr>
          <w:rFonts w:ascii="Arial Narrow" w:hAnsi="Arial Narrow"/>
          <w:spacing w:val="25"/>
          <w:sz w:val="26"/>
          <w:szCs w:val="26"/>
        </w:rPr>
        <w:t xml:space="preserve"> </w:t>
      </w:r>
      <w:r w:rsidRPr="00347B28">
        <w:rPr>
          <w:rFonts w:ascii="Arial Narrow" w:hAnsi="Arial Narrow"/>
          <w:spacing w:val="5"/>
          <w:sz w:val="26"/>
          <w:szCs w:val="26"/>
        </w:rPr>
        <w:t>junto</w:t>
      </w:r>
      <w:r w:rsidRPr="00347B28">
        <w:rPr>
          <w:rFonts w:ascii="Arial Narrow" w:hAnsi="Arial Narrow"/>
          <w:spacing w:val="52"/>
          <w:w w:val="99"/>
          <w:sz w:val="26"/>
          <w:szCs w:val="26"/>
        </w:rPr>
        <w:t xml:space="preserve"> </w:t>
      </w:r>
      <w:r w:rsidRPr="00347B28">
        <w:rPr>
          <w:rFonts w:ascii="Arial Narrow" w:hAnsi="Arial Narrow"/>
          <w:spacing w:val="4"/>
          <w:sz w:val="26"/>
          <w:szCs w:val="26"/>
        </w:rPr>
        <w:t>con</w:t>
      </w:r>
      <w:r w:rsidRPr="00347B28">
        <w:rPr>
          <w:rFonts w:ascii="Arial Narrow" w:hAnsi="Arial Narrow"/>
          <w:spacing w:val="30"/>
          <w:sz w:val="26"/>
          <w:szCs w:val="26"/>
        </w:rPr>
        <w:t xml:space="preserve"> </w:t>
      </w:r>
      <w:r w:rsidRPr="00347B28">
        <w:rPr>
          <w:rFonts w:ascii="Arial Narrow" w:hAnsi="Arial Narrow"/>
          <w:spacing w:val="4"/>
          <w:sz w:val="26"/>
          <w:szCs w:val="26"/>
        </w:rPr>
        <w:t>otros</w:t>
      </w:r>
      <w:r w:rsidRPr="00347B28">
        <w:rPr>
          <w:rFonts w:ascii="Arial Narrow" w:hAnsi="Arial Narrow"/>
          <w:spacing w:val="32"/>
          <w:sz w:val="26"/>
          <w:szCs w:val="26"/>
        </w:rPr>
        <w:t xml:space="preserve"> </w:t>
      </w:r>
      <w:r w:rsidRPr="00347B28">
        <w:rPr>
          <w:rFonts w:ascii="Arial Narrow" w:hAnsi="Arial Narrow"/>
          <w:spacing w:val="5"/>
          <w:sz w:val="26"/>
          <w:szCs w:val="26"/>
        </w:rPr>
        <w:t>aspectos</w:t>
      </w:r>
      <w:r w:rsidRPr="00347B28">
        <w:rPr>
          <w:rFonts w:ascii="Arial Narrow" w:hAnsi="Arial Narrow"/>
          <w:spacing w:val="30"/>
          <w:sz w:val="26"/>
          <w:szCs w:val="26"/>
        </w:rPr>
        <w:t xml:space="preserve"> </w:t>
      </w:r>
      <w:r w:rsidRPr="00347B28">
        <w:rPr>
          <w:rFonts w:ascii="Arial Narrow" w:hAnsi="Arial Narrow"/>
          <w:spacing w:val="5"/>
          <w:sz w:val="26"/>
          <w:szCs w:val="26"/>
        </w:rPr>
        <w:t>evaluados</w:t>
      </w:r>
      <w:r w:rsidRPr="00347B28">
        <w:rPr>
          <w:rFonts w:ascii="Arial Narrow" w:hAnsi="Arial Narrow"/>
          <w:spacing w:val="32"/>
          <w:sz w:val="26"/>
          <w:szCs w:val="26"/>
        </w:rPr>
        <w:t xml:space="preserve"> </w:t>
      </w:r>
      <w:r w:rsidRPr="00347B28">
        <w:rPr>
          <w:rFonts w:ascii="Arial Narrow" w:hAnsi="Arial Narrow"/>
          <w:spacing w:val="3"/>
          <w:sz w:val="26"/>
          <w:szCs w:val="26"/>
        </w:rPr>
        <w:t>en</w:t>
      </w:r>
      <w:r w:rsidRPr="00347B28">
        <w:rPr>
          <w:rFonts w:ascii="Arial Narrow" w:hAnsi="Arial Narrow"/>
          <w:spacing w:val="28"/>
          <w:sz w:val="26"/>
          <w:szCs w:val="26"/>
        </w:rPr>
        <w:t xml:space="preserve"> </w:t>
      </w:r>
      <w:r w:rsidRPr="00347B28">
        <w:rPr>
          <w:rFonts w:ascii="Arial Narrow" w:hAnsi="Arial Narrow"/>
          <w:spacing w:val="3"/>
          <w:sz w:val="26"/>
          <w:szCs w:val="26"/>
        </w:rPr>
        <w:t>el</w:t>
      </w:r>
      <w:r w:rsidRPr="00347B28">
        <w:rPr>
          <w:rFonts w:ascii="Arial Narrow" w:hAnsi="Arial Narrow"/>
          <w:spacing w:val="31"/>
          <w:sz w:val="26"/>
          <w:szCs w:val="26"/>
        </w:rPr>
        <w:t xml:space="preserve"> </w:t>
      </w:r>
      <w:r w:rsidRPr="00347B28">
        <w:rPr>
          <w:rFonts w:ascii="Arial Narrow" w:hAnsi="Arial Narrow"/>
          <w:spacing w:val="5"/>
          <w:sz w:val="26"/>
          <w:szCs w:val="26"/>
        </w:rPr>
        <w:t>correspondiente</w:t>
      </w:r>
      <w:r w:rsidRPr="00347B28">
        <w:rPr>
          <w:rFonts w:ascii="Arial Narrow" w:hAnsi="Arial Narrow"/>
          <w:spacing w:val="31"/>
          <w:sz w:val="26"/>
          <w:szCs w:val="26"/>
        </w:rPr>
        <w:t xml:space="preserve"> </w:t>
      </w:r>
      <w:r w:rsidRPr="00347B28">
        <w:rPr>
          <w:rFonts w:ascii="Arial Narrow" w:hAnsi="Arial Narrow"/>
          <w:spacing w:val="4"/>
          <w:sz w:val="26"/>
          <w:szCs w:val="26"/>
        </w:rPr>
        <w:t>apartado</w:t>
      </w:r>
      <w:r w:rsidRPr="00347B28">
        <w:rPr>
          <w:rFonts w:ascii="Arial Narrow" w:hAnsi="Arial Narrow"/>
          <w:spacing w:val="31"/>
          <w:sz w:val="26"/>
          <w:szCs w:val="26"/>
        </w:rPr>
        <w:t xml:space="preserve"> </w:t>
      </w:r>
      <w:r w:rsidRPr="00347B28">
        <w:rPr>
          <w:rFonts w:ascii="Arial Narrow" w:hAnsi="Arial Narrow"/>
          <w:spacing w:val="5"/>
          <w:sz w:val="26"/>
          <w:szCs w:val="26"/>
        </w:rPr>
        <w:t>técnico,</w:t>
      </w:r>
      <w:r w:rsidRPr="00347B28">
        <w:rPr>
          <w:rFonts w:ascii="Arial Narrow" w:hAnsi="Arial Narrow"/>
          <w:spacing w:val="30"/>
          <w:sz w:val="26"/>
          <w:szCs w:val="26"/>
        </w:rPr>
        <w:t xml:space="preserve"> </w:t>
      </w:r>
      <w:r w:rsidRPr="00347B28">
        <w:rPr>
          <w:rFonts w:ascii="Arial Narrow" w:hAnsi="Arial Narrow"/>
          <w:spacing w:val="5"/>
          <w:sz w:val="26"/>
          <w:szCs w:val="26"/>
        </w:rPr>
        <w:t>recibió</w:t>
      </w:r>
      <w:r w:rsidRPr="00347B28">
        <w:rPr>
          <w:rFonts w:ascii="Arial Narrow" w:hAnsi="Arial Narrow"/>
          <w:spacing w:val="28"/>
          <w:sz w:val="26"/>
          <w:szCs w:val="26"/>
        </w:rPr>
        <w:t xml:space="preserve"> </w:t>
      </w:r>
      <w:r w:rsidRPr="00347B28">
        <w:rPr>
          <w:rFonts w:ascii="Arial Narrow" w:hAnsi="Arial Narrow"/>
          <w:spacing w:val="5"/>
          <w:sz w:val="26"/>
          <w:szCs w:val="26"/>
        </w:rPr>
        <w:t>más</w:t>
      </w:r>
      <w:r w:rsidRPr="00347B28">
        <w:rPr>
          <w:rFonts w:ascii="Arial Narrow" w:hAnsi="Arial Narrow"/>
          <w:spacing w:val="62"/>
          <w:w w:val="99"/>
          <w:sz w:val="26"/>
          <w:szCs w:val="26"/>
        </w:rPr>
        <w:t xml:space="preserve"> </w:t>
      </w:r>
      <w:r w:rsidRPr="00347B28">
        <w:rPr>
          <w:rFonts w:ascii="Arial Narrow" w:hAnsi="Arial Narrow"/>
          <w:spacing w:val="5"/>
          <w:sz w:val="26"/>
          <w:szCs w:val="26"/>
        </w:rPr>
        <w:t>puntuación</w:t>
      </w:r>
      <w:r w:rsidRPr="00347B28">
        <w:rPr>
          <w:rFonts w:ascii="Arial Narrow" w:hAnsi="Arial Narrow"/>
          <w:spacing w:val="4"/>
          <w:sz w:val="26"/>
          <w:szCs w:val="26"/>
        </w:rPr>
        <w:t xml:space="preserve"> que</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8"/>
          <w:sz w:val="26"/>
          <w:szCs w:val="26"/>
        </w:rPr>
        <w:t xml:space="preserve"> </w:t>
      </w:r>
      <w:r w:rsidRPr="00347B28">
        <w:rPr>
          <w:rFonts w:ascii="Arial Narrow" w:hAnsi="Arial Narrow"/>
          <w:spacing w:val="4"/>
          <w:sz w:val="26"/>
          <w:szCs w:val="26"/>
        </w:rPr>
        <w:t>resto</w:t>
      </w:r>
      <w:r w:rsidRPr="00347B28">
        <w:rPr>
          <w:rFonts w:ascii="Arial Narrow" w:hAnsi="Arial Narrow"/>
          <w:spacing w:val="2"/>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proofErr w:type="gramStart"/>
      <w:r w:rsidRPr="00347B28">
        <w:rPr>
          <w:rFonts w:ascii="Arial Narrow" w:hAnsi="Arial Narrow"/>
          <w:spacing w:val="5"/>
          <w:sz w:val="26"/>
          <w:szCs w:val="26"/>
        </w:rPr>
        <w:t>licitadores</w:t>
      </w:r>
      <w:proofErr w:type="gramEnd"/>
      <w:r w:rsidRPr="00347B28">
        <w:rPr>
          <w:rFonts w:ascii="Arial Narrow" w:hAnsi="Arial Narrow"/>
          <w:spacing w:val="5"/>
          <w:sz w:val="26"/>
          <w:szCs w:val="26"/>
        </w:rPr>
        <w:t>.</w:t>
      </w:r>
    </w:p>
    <w:p w14:paraId="27937FC6" w14:textId="77777777" w:rsidR="00D861EB" w:rsidRPr="00347B28" w:rsidRDefault="00D861EB" w:rsidP="00D861EB">
      <w:pPr>
        <w:spacing w:before="1"/>
        <w:rPr>
          <w:rFonts w:ascii="Arial Narrow" w:eastAsia="Arial Narrow" w:hAnsi="Arial Narrow" w:cs="Arial Narrow"/>
          <w:sz w:val="26"/>
          <w:szCs w:val="26"/>
        </w:rPr>
      </w:pPr>
    </w:p>
    <w:p w14:paraId="6099A7F1" w14:textId="77777777" w:rsidR="00D861EB" w:rsidRPr="00347B28" w:rsidRDefault="00D861EB" w:rsidP="00D861EB">
      <w:pPr>
        <w:pStyle w:val="Textoindependiente"/>
        <w:widowControl w:val="0"/>
        <w:numPr>
          <w:ilvl w:val="0"/>
          <w:numId w:val="63"/>
        </w:numPr>
        <w:tabs>
          <w:tab w:val="left" w:pos="602"/>
        </w:tabs>
        <w:ind w:right="380"/>
        <w:jc w:val="both"/>
        <w:rPr>
          <w:rFonts w:ascii="Arial Narrow" w:hAnsi="Arial Narrow"/>
          <w:sz w:val="26"/>
          <w:szCs w:val="26"/>
        </w:rPr>
      </w:pPr>
      <w:r w:rsidRPr="00347B28">
        <w:rPr>
          <w:rFonts w:ascii="Arial Narrow" w:hAnsi="Arial Narrow"/>
          <w:spacing w:val="5"/>
          <w:sz w:val="26"/>
          <w:szCs w:val="26"/>
        </w:rPr>
        <w:t>Sin</w:t>
      </w:r>
      <w:r w:rsidRPr="00347B28">
        <w:rPr>
          <w:rFonts w:ascii="Arial Narrow" w:hAnsi="Arial Narrow"/>
          <w:spacing w:val="21"/>
          <w:sz w:val="26"/>
          <w:szCs w:val="26"/>
        </w:rPr>
        <w:t xml:space="preserve"> </w:t>
      </w:r>
      <w:r w:rsidRPr="00347B28">
        <w:rPr>
          <w:rFonts w:ascii="Arial Narrow" w:hAnsi="Arial Narrow"/>
          <w:spacing w:val="5"/>
          <w:sz w:val="26"/>
          <w:szCs w:val="26"/>
        </w:rPr>
        <w:t>embargo,</w:t>
      </w:r>
      <w:r w:rsidRPr="00347B28">
        <w:rPr>
          <w:rFonts w:ascii="Arial Narrow" w:hAnsi="Arial Narrow"/>
          <w:spacing w:val="23"/>
          <w:sz w:val="26"/>
          <w:szCs w:val="26"/>
        </w:rPr>
        <w:t xml:space="preserve"> </w:t>
      </w:r>
      <w:r w:rsidRPr="00347B28">
        <w:rPr>
          <w:rFonts w:ascii="Arial Narrow" w:hAnsi="Arial Narrow"/>
          <w:spacing w:val="3"/>
          <w:sz w:val="26"/>
          <w:szCs w:val="26"/>
        </w:rPr>
        <w:t>en</w:t>
      </w:r>
      <w:r w:rsidRPr="00347B28">
        <w:rPr>
          <w:rFonts w:ascii="Arial Narrow" w:hAnsi="Arial Narrow"/>
          <w:spacing w:val="21"/>
          <w:sz w:val="26"/>
          <w:szCs w:val="26"/>
        </w:rPr>
        <w:t xml:space="preserve"> </w:t>
      </w:r>
      <w:r w:rsidRPr="00347B28">
        <w:rPr>
          <w:rFonts w:ascii="Arial Narrow" w:hAnsi="Arial Narrow"/>
          <w:spacing w:val="1"/>
          <w:sz w:val="26"/>
          <w:szCs w:val="26"/>
        </w:rPr>
        <w:t>el</w:t>
      </w:r>
      <w:r w:rsidRPr="00347B28">
        <w:rPr>
          <w:rFonts w:ascii="Arial Narrow" w:hAnsi="Arial Narrow"/>
          <w:spacing w:val="22"/>
          <w:sz w:val="26"/>
          <w:szCs w:val="26"/>
        </w:rPr>
        <w:t xml:space="preserve"> </w:t>
      </w:r>
      <w:r w:rsidRPr="00347B28">
        <w:rPr>
          <w:rFonts w:ascii="Arial Narrow" w:hAnsi="Arial Narrow"/>
          <w:spacing w:val="5"/>
          <w:sz w:val="26"/>
          <w:szCs w:val="26"/>
        </w:rPr>
        <w:t>proyecto</w:t>
      </w:r>
      <w:r w:rsidRPr="00347B28">
        <w:rPr>
          <w:rFonts w:ascii="Arial Narrow" w:hAnsi="Arial Narrow"/>
          <w:spacing w:val="21"/>
          <w:sz w:val="26"/>
          <w:szCs w:val="26"/>
        </w:rPr>
        <w:t xml:space="preserve"> </w:t>
      </w:r>
      <w:r w:rsidRPr="00347B28">
        <w:rPr>
          <w:rFonts w:ascii="Arial Narrow" w:hAnsi="Arial Narrow"/>
          <w:spacing w:val="3"/>
          <w:sz w:val="26"/>
          <w:szCs w:val="26"/>
        </w:rPr>
        <w:t>de</w:t>
      </w:r>
      <w:r w:rsidRPr="00347B28">
        <w:rPr>
          <w:rFonts w:ascii="Arial Narrow" w:hAnsi="Arial Narrow"/>
          <w:spacing w:val="21"/>
          <w:sz w:val="26"/>
          <w:szCs w:val="26"/>
        </w:rPr>
        <w:t xml:space="preserve"> </w:t>
      </w:r>
      <w:r w:rsidRPr="00347B28">
        <w:rPr>
          <w:rFonts w:ascii="Arial Narrow" w:hAnsi="Arial Narrow"/>
          <w:spacing w:val="5"/>
          <w:sz w:val="26"/>
          <w:szCs w:val="26"/>
        </w:rPr>
        <w:t>voladuras</w:t>
      </w:r>
      <w:r w:rsidRPr="00347B28">
        <w:rPr>
          <w:rFonts w:ascii="Arial Narrow" w:hAnsi="Arial Narrow"/>
          <w:spacing w:val="20"/>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5"/>
          <w:sz w:val="26"/>
          <w:szCs w:val="26"/>
        </w:rPr>
        <w:t>interior</w:t>
      </w:r>
      <w:r w:rsidRPr="00347B28">
        <w:rPr>
          <w:rFonts w:ascii="Arial Narrow" w:hAnsi="Arial Narrow"/>
          <w:spacing w:val="22"/>
          <w:sz w:val="26"/>
          <w:szCs w:val="26"/>
        </w:rPr>
        <w:t xml:space="preserve"> </w:t>
      </w:r>
      <w:r w:rsidRPr="00347B28">
        <w:rPr>
          <w:rFonts w:ascii="Arial Narrow" w:hAnsi="Arial Narrow"/>
          <w:spacing w:val="4"/>
          <w:sz w:val="26"/>
          <w:szCs w:val="26"/>
        </w:rPr>
        <w:t>que</w:t>
      </w:r>
      <w:r w:rsidRPr="00347B28">
        <w:rPr>
          <w:rFonts w:ascii="Arial Narrow" w:hAnsi="Arial Narrow"/>
          <w:spacing w:val="21"/>
          <w:sz w:val="26"/>
          <w:szCs w:val="26"/>
        </w:rPr>
        <w:t xml:space="preserve"> </w:t>
      </w:r>
      <w:r w:rsidRPr="00347B28">
        <w:rPr>
          <w:rFonts w:ascii="Arial Narrow" w:hAnsi="Arial Narrow"/>
          <w:spacing w:val="5"/>
          <w:sz w:val="26"/>
          <w:szCs w:val="26"/>
        </w:rPr>
        <w:t>posteriormente</w:t>
      </w:r>
      <w:r w:rsidRPr="00347B28">
        <w:rPr>
          <w:rFonts w:ascii="Arial Narrow" w:hAnsi="Arial Narrow"/>
          <w:spacing w:val="34"/>
          <w:w w:val="99"/>
          <w:sz w:val="26"/>
          <w:szCs w:val="26"/>
        </w:rPr>
        <w:t xml:space="preserve"> </w:t>
      </w:r>
      <w:r w:rsidRPr="00347B28">
        <w:rPr>
          <w:rFonts w:ascii="Arial Narrow" w:hAnsi="Arial Narrow"/>
          <w:spacing w:val="5"/>
          <w:sz w:val="26"/>
          <w:szCs w:val="26"/>
        </w:rPr>
        <w:t>presentó</w:t>
      </w:r>
      <w:r w:rsidRPr="00347B28">
        <w:rPr>
          <w:rFonts w:ascii="Arial Narrow" w:hAnsi="Arial Narrow"/>
          <w:spacing w:val="26"/>
          <w:sz w:val="26"/>
          <w:szCs w:val="26"/>
        </w:rPr>
        <w:t xml:space="preserve"> </w:t>
      </w:r>
      <w:r w:rsidRPr="00347B28">
        <w:rPr>
          <w:rFonts w:ascii="Arial Narrow" w:hAnsi="Arial Narrow"/>
          <w:spacing w:val="4"/>
          <w:sz w:val="26"/>
          <w:szCs w:val="26"/>
        </w:rPr>
        <w:t>la</w:t>
      </w:r>
      <w:r w:rsidRPr="00347B28">
        <w:rPr>
          <w:rFonts w:ascii="Arial Narrow" w:hAnsi="Arial Narrow"/>
          <w:spacing w:val="29"/>
          <w:sz w:val="26"/>
          <w:szCs w:val="26"/>
        </w:rPr>
        <w:t xml:space="preserve"> </w:t>
      </w:r>
      <w:r w:rsidRPr="00347B28">
        <w:rPr>
          <w:rFonts w:ascii="Arial Narrow" w:hAnsi="Arial Narrow"/>
          <w:spacing w:val="5"/>
          <w:sz w:val="26"/>
          <w:szCs w:val="26"/>
        </w:rPr>
        <w:t>UTE,</w:t>
      </w:r>
      <w:r w:rsidRPr="00347B28">
        <w:rPr>
          <w:rFonts w:ascii="Arial Narrow" w:hAnsi="Arial Narrow"/>
          <w:spacing w:val="31"/>
          <w:sz w:val="26"/>
          <w:szCs w:val="26"/>
        </w:rPr>
        <w:t xml:space="preserve"> </w:t>
      </w:r>
      <w:r w:rsidRPr="00347B28">
        <w:rPr>
          <w:rFonts w:ascii="Arial Narrow" w:hAnsi="Arial Narrow"/>
          <w:spacing w:val="5"/>
          <w:sz w:val="26"/>
          <w:szCs w:val="26"/>
        </w:rPr>
        <w:t>plantea</w:t>
      </w:r>
      <w:r w:rsidRPr="00347B28">
        <w:rPr>
          <w:rFonts w:ascii="Arial Narrow" w:hAnsi="Arial Narrow"/>
          <w:spacing w:val="33"/>
          <w:sz w:val="26"/>
          <w:szCs w:val="26"/>
        </w:rPr>
        <w:t xml:space="preserve"> </w:t>
      </w:r>
      <w:r w:rsidRPr="00347B28">
        <w:rPr>
          <w:rFonts w:ascii="Arial Narrow" w:hAnsi="Arial Narrow"/>
          <w:spacing w:val="3"/>
          <w:sz w:val="26"/>
          <w:szCs w:val="26"/>
        </w:rPr>
        <w:t>un</w:t>
      </w:r>
      <w:r w:rsidRPr="00347B28">
        <w:rPr>
          <w:rFonts w:ascii="Arial Narrow" w:hAnsi="Arial Narrow"/>
          <w:spacing w:val="32"/>
          <w:sz w:val="26"/>
          <w:szCs w:val="26"/>
        </w:rPr>
        <w:t xml:space="preserve"> </w:t>
      </w:r>
      <w:r w:rsidRPr="00347B28">
        <w:rPr>
          <w:rFonts w:ascii="Arial Narrow" w:hAnsi="Arial Narrow"/>
          <w:spacing w:val="5"/>
          <w:sz w:val="26"/>
          <w:szCs w:val="26"/>
        </w:rPr>
        <w:t>sistema</w:t>
      </w:r>
      <w:r w:rsidRPr="00347B28">
        <w:rPr>
          <w:rFonts w:ascii="Arial Narrow" w:hAnsi="Arial Narrow"/>
          <w:spacing w:val="29"/>
          <w:sz w:val="26"/>
          <w:szCs w:val="26"/>
        </w:rPr>
        <w:t xml:space="preserve"> </w:t>
      </w:r>
      <w:r w:rsidRPr="00347B28">
        <w:rPr>
          <w:rFonts w:ascii="Arial Narrow" w:hAnsi="Arial Narrow"/>
          <w:spacing w:val="1"/>
          <w:sz w:val="26"/>
          <w:szCs w:val="26"/>
        </w:rPr>
        <w:t>de</w:t>
      </w:r>
      <w:r w:rsidRPr="00347B28">
        <w:rPr>
          <w:rFonts w:ascii="Arial Narrow" w:hAnsi="Arial Narrow"/>
          <w:spacing w:val="34"/>
          <w:sz w:val="26"/>
          <w:szCs w:val="26"/>
        </w:rPr>
        <w:t xml:space="preserve"> </w:t>
      </w:r>
      <w:r w:rsidRPr="00347B28">
        <w:rPr>
          <w:rFonts w:ascii="Arial Narrow" w:hAnsi="Arial Narrow"/>
          <w:spacing w:val="5"/>
          <w:sz w:val="26"/>
          <w:szCs w:val="26"/>
        </w:rPr>
        <w:t>voladuras</w:t>
      </w:r>
      <w:r w:rsidRPr="00347B28">
        <w:rPr>
          <w:rFonts w:ascii="Arial Narrow" w:hAnsi="Arial Narrow"/>
          <w:spacing w:val="32"/>
          <w:sz w:val="26"/>
          <w:szCs w:val="26"/>
        </w:rPr>
        <w:t xml:space="preserve"> </w:t>
      </w:r>
      <w:r w:rsidRPr="00347B28">
        <w:rPr>
          <w:rFonts w:ascii="Arial Narrow" w:hAnsi="Arial Narrow"/>
          <w:spacing w:val="4"/>
          <w:sz w:val="26"/>
          <w:szCs w:val="26"/>
        </w:rPr>
        <w:t>con</w:t>
      </w:r>
      <w:r w:rsidRPr="00347B28">
        <w:rPr>
          <w:rFonts w:ascii="Arial Narrow" w:hAnsi="Arial Narrow"/>
          <w:spacing w:val="32"/>
          <w:sz w:val="26"/>
          <w:szCs w:val="26"/>
        </w:rPr>
        <w:t xml:space="preserve"> </w:t>
      </w:r>
      <w:r w:rsidRPr="00347B28">
        <w:rPr>
          <w:rFonts w:ascii="Arial Narrow" w:hAnsi="Arial Narrow"/>
          <w:spacing w:val="5"/>
          <w:sz w:val="26"/>
          <w:szCs w:val="26"/>
        </w:rPr>
        <w:t>explosivos</w:t>
      </w:r>
      <w:r w:rsidRPr="00347B28">
        <w:rPr>
          <w:rFonts w:ascii="Arial Narrow" w:hAnsi="Arial Narrow"/>
          <w:spacing w:val="36"/>
          <w:w w:val="99"/>
          <w:sz w:val="26"/>
          <w:szCs w:val="26"/>
        </w:rPr>
        <w:t xml:space="preserve"> </w:t>
      </w:r>
      <w:r w:rsidRPr="00347B28">
        <w:rPr>
          <w:rFonts w:ascii="Arial Narrow" w:hAnsi="Arial Narrow"/>
          <w:spacing w:val="5"/>
          <w:sz w:val="26"/>
          <w:szCs w:val="26"/>
        </w:rPr>
        <w:t>convencionales</w:t>
      </w:r>
      <w:r w:rsidRPr="00347B28">
        <w:rPr>
          <w:rFonts w:ascii="Arial Narrow" w:hAnsi="Arial Narrow"/>
          <w:spacing w:val="16"/>
          <w:sz w:val="26"/>
          <w:szCs w:val="26"/>
        </w:rPr>
        <w:t xml:space="preserve"> </w:t>
      </w:r>
      <w:r w:rsidRPr="00347B28">
        <w:rPr>
          <w:rFonts w:ascii="Arial Narrow" w:hAnsi="Arial Narrow"/>
          <w:spacing w:val="3"/>
          <w:sz w:val="26"/>
          <w:szCs w:val="26"/>
        </w:rPr>
        <w:t>que,</w:t>
      </w:r>
      <w:r w:rsidRPr="00347B28">
        <w:rPr>
          <w:rFonts w:ascii="Arial Narrow" w:hAnsi="Arial Narrow"/>
          <w:spacing w:val="14"/>
          <w:sz w:val="26"/>
          <w:szCs w:val="26"/>
        </w:rPr>
        <w:t xml:space="preserve"> </w:t>
      </w:r>
      <w:r w:rsidRPr="00347B28">
        <w:rPr>
          <w:rFonts w:ascii="Arial Narrow" w:hAnsi="Arial Narrow"/>
          <w:spacing w:val="4"/>
          <w:sz w:val="26"/>
          <w:szCs w:val="26"/>
        </w:rPr>
        <w:t>para</w:t>
      </w:r>
      <w:r w:rsidRPr="00347B28">
        <w:rPr>
          <w:rFonts w:ascii="Arial Narrow" w:hAnsi="Arial Narrow"/>
          <w:spacing w:val="8"/>
          <w:sz w:val="26"/>
          <w:szCs w:val="26"/>
        </w:rPr>
        <w:t xml:space="preserve"> </w:t>
      </w:r>
      <w:r w:rsidRPr="00347B28">
        <w:rPr>
          <w:rFonts w:ascii="Arial Narrow" w:hAnsi="Arial Narrow"/>
          <w:sz w:val="26"/>
          <w:szCs w:val="26"/>
        </w:rPr>
        <w:t>las</w:t>
      </w:r>
      <w:r w:rsidRPr="00347B28">
        <w:rPr>
          <w:rFonts w:ascii="Arial Narrow" w:hAnsi="Arial Narrow"/>
          <w:spacing w:val="3"/>
          <w:sz w:val="26"/>
          <w:szCs w:val="26"/>
        </w:rPr>
        <w:t xml:space="preserve"> </w:t>
      </w:r>
      <w:r w:rsidRPr="00347B28">
        <w:rPr>
          <w:rFonts w:ascii="Arial Narrow" w:hAnsi="Arial Narrow"/>
          <w:spacing w:val="-1"/>
          <w:sz w:val="26"/>
          <w:szCs w:val="26"/>
        </w:rPr>
        <w:t>necesidades</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z w:val="26"/>
          <w:szCs w:val="26"/>
        </w:rPr>
        <w:t xml:space="preserve"> la</w:t>
      </w:r>
      <w:r w:rsidRPr="00347B28">
        <w:rPr>
          <w:rFonts w:ascii="Arial Narrow" w:hAnsi="Arial Narrow"/>
          <w:spacing w:val="3"/>
          <w:sz w:val="26"/>
          <w:szCs w:val="26"/>
        </w:rPr>
        <w:t xml:space="preserve"> </w:t>
      </w:r>
      <w:r w:rsidRPr="00347B28">
        <w:rPr>
          <w:rFonts w:ascii="Arial Narrow" w:hAnsi="Arial Narrow"/>
          <w:spacing w:val="-1"/>
          <w:sz w:val="26"/>
          <w:szCs w:val="26"/>
        </w:rPr>
        <w:t>obra,</w:t>
      </w:r>
      <w:r w:rsidRPr="00347B28">
        <w:rPr>
          <w:rFonts w:ascii="Arial Narrow" w:hAnsi="Arial Narrow"/>
          <w:spacing w:val="2"/>
          <w:sz w:val="26"/>
          <w:szCs w:val="26"/>
        </w:rPr>
        <w:t xml:space="preserve"> </w:t>
      </w:r>
      <w:r w:rsidRPr="00347B28">
        <w:rPr>
          <w:rFonts w:ascii="Arial Narrow" w:hAnsi="Arial Narrow"/>
          <w:sz w:val="26"/>
          <w:szCs w:val="26"/>
        </w:rPr>
        <w:t>requieren</w:t>
      </w:r>
      <w:r w:rsidRPr="00347B28">
        <w:rPr>
          <w:rFonts w:ascii="Arial Narrow" w:hAnsi="Arial Narrow"/>
          <w:spacing w:val="3"/>
          <w:sz w:val="26"/>
          <w:szCs w:val="26"/>
        </w:rPr>
        <w:t xml:space="preserve"> </w:t>
      </w:r>
      <w:r w:rsidRPr="00347B28">
        <w:rPr>
          <w:rFonts w:ascii="Arial Narrow" w:hAnsi="Arial Narrow"/>
          <w:spacing w:val="1"/>
          <w:sz w:val="26"/>
          <w:szCs w:val="26"/>
        </w:rPr>
        <w:t xml:space="preserve">la </w:t>
      </w:r>
      <w:r w:rsidRPr="00347B28">
        <w:rPr>
          <w:rFonts w:ascii="Arial Narrow" w:hAnsi="Arial Narrow"/>
          <w:sz w:val="26"/>
          <w:szCs w:val="26"/>
        </w:rPr>
        <w:t>instalación</w:t>
      </w:r>
      <w:r w:rsidRPr="00347B28">
        <w:rPr>
          <w:rFonts w:ascii="Arial Narrow" w:hAnsi="Arial Narrow"/>
          <w:spacing w:val="2"/>
          <w:sz w:val="26"/>
          <w:szCs w:val="26"/>
        </w:rPr>
        <w:t xml:space="preserve"> </w:t>
      </w:r>
      <w:r w:rsidRPr="00347B28">
        <w:rPr>
          <w:rFonts w:ascii="Arial Narrow" w:hAnsi="Arial Narrow"/>
          <w:sz w:val="26"/>
          <w:szCs w:val="26"/>
        </w:rPr>
        <w:t>de</w:t>
      </w:r>
      <w:r w:rsidRPr="00347B28">
        <w:rPr>
          <w:rFonts w:ascii="Arial Narrow" w:hAnsi="Arial Narrow"/>
          <w:spacing w:val="50"/>
          <w:w w:val="99"/>
          <w:sz w:val="26"/>
          <w:szCs w:val="26"/>
        </w:rPr>
        <w:t xml:space="preserve"> </w:t>
      </w:r>
      <w:r w:rsidRPr="00347B28">
        <w:rPr>
          <w:rFonts w:ascii="Arial Narrow" w:hAnsi="Arial Narrow"/>
          <w:sz w:val="26"/>
          <w:szCs w:val="26"/>
        </w:rPr>
        <w:t>polvorines</w:t>
      </w:r>
      <w:r w:rsidRPr="00347B28">
        <w:rPr>
          <w:rFonts w:ascii="Arial Narrow" w:hAnsi="Arial Narrow"/>
          <w:spacing w:val="13"/>
          <w:sz w:val="26"/>
          <w:szCs w:val="26"/>
        </w:rPr>
        <w:t xml:space="preserve"> </w:t>
      </w:r>
      <w:r w:rsidRPr="00347B28">
        <w:rPr>
          <w:rFonts w:ascii="Arial Narrow" w:hAnsi="Arial Narrow"/>
          <w:sz w:val="26"/>
          <w:szCs w:val="26"/>
        </w:rPr>
        <w:t>adecuados</w:t>
      </w:r>
      <w:r w:rsidRPr="00347B28">
        <w:rPr>
          <w:rFonts w:ascii="Arial Narrow" w:hAnsi="Arial Narrow"/>
          <w:spacing w:val="16"/>
          <w:sz w:val="26"/>
          <w:szCs w:val="26"/>
        </w:rPr>
        <w:t xml:space="preserve"> </w:t>
      </w:r>
      <w:r w:rsidRPr="00347B28">
        <w:rPr>
          <w:rFonts w:ascii="Arial Narrow" w:hAnsi="Arial Narrow"/>
          <w:sz w:val="26"/>
          <w:szCs w:val="26"/>
        </w:rPr>
        <w:t>y</w:t>
      </w:r>
      <w:r w:rsidRPr="00347B28">
        <w:rPr>
          <w:rFonts w:ascii="Arial Narrow" w:hAnsi="Arial Narrow"/>
          <w:spacing w:val="16"/>
          <w:sz w:val="26"/>
          <w:szCs w:val="26"/>
        </w:rPr>
        <w:t xml:space="preserve"> </w:t>
      </w:r>
      <w:r w:rsidRPr="00347B28">
        <w:rPr>
          <w:rFonts w:ascii="Arial Narrow" w:hAnsi="Arial Narrow"/>
          <w:spacing w:val="-1"/>
          <w:sz w:val="26"/>
          <w:szCs w:val="26"/>
        </w:rPr>
        <w:t>de</w:t>
      </w:r>
      <w:r w:rsidRPr="00347B28">
        <w:rPr>
          <w:rFonts w:ascii="Arial Narrow" w:hAnsi="Arial Narrow"/>
          <w:spacing w:val="14"/>
          <w:sz w:val="26"/>
          <w:szCs w:val="26"/>
        </w:rPr>
        <w:t xml:space="preserve"> </w:t>
      </w:r>
      <w:r w:rsidRPr="00347B28">
        <w:rPr>
          <w:rFonts w:ascii="Arial Narrow" w:hAnsi="Arial Narrow"/>
          <w:sz w:val="26"/>
          <w:szCs w:val="26"/>
        </w:rPr>
        <w:t>mayor</w:t>
      </w:r>
      <w:r w:rsidRPr="00347B28">
        <w:rPr>
          <w:rFonts w:ascii="Arial Narrow" w:hAnsi="Arial Narrow"/>
          <w:spacing w:val="13"/>
          <w:sz w:val="26"/>
          <w:szCs w:val="26"/>
        </w:rPr>
        <w:t xml:space="preserve"> </w:t>
      </w:r>
      <w:r w:rsidRPr="00347B28">
        <w:rPr>
          <w:rFonts w:ascii="Arial Narrow" w:hAnsi="Arial Narrow"/>
          <w:sz w:val="26"/>
          <w:szCs w:val="26"/>
        </w:rPr>
        <w:t>tamaño</w:t>
      </w:r>
      <w:r w:rsidRPr="00347B28">
        <w:rPr>
          <w:rFonts w:ascii="Arial Narrow" w:hAnsi="Arial Narrow"/>
          <w:spacing w:val="18"/>
          <w:sz w:val="26"/>
          <w:szCs w:val="26"/>
        </w:rPr>
        <w:t xml:space="preserve"> </w:t>
      </w:r>
      <w:r w:rsidRPr="00347B28">
        <w:rPr>
          <w:rFonts w:ascii="Arial Narrow" w:hAnsi="Arial Narrow"/>
          <w:spacing w:val="-2"/>
          <w:sz w:val="26"/>
          <w:szCs w:val="26"/>
        </w:rPr>
        <w:t>que</w:t>
      </w:r>
      <w:r w:rsidRPr="00347B28">
        <w:rPr>
          <w:rFonts w:ascii="Arial Narrow" w:hAnsi="Arial Narrow"/>
          <w:spacing w:val="16"/>
          <w:sz w:val="26"/>
          <w:szCs w:val="26"/>
        </w:rPr>
        <w:t xml:space="preserve"> </w:t>
      </w:r>
      <w:r w:rsidRPr="00347B28">
        <w:rPr>
          <w:rFonts w:ascii="Arial Narrow" w:hAnsi="Arial Narrow"/>
          <w:sz w:val="26"/>
          <w:szCs w:val="26"/>
        </w:rPr>
        <w:t>los</w:t>
      </w:r>
      <w:r w:rsidRPr="00347B28">
        <w:rPr>
          <w:rFonts w:ascii="Arial Narrow" w:hAnsi="Arial Narrow"/>
          <w:spacing w:val="16"/>
          <w:sz w:val="26"/>
          <w:szCs w:val="26"/>
        </w:rPr>
        <w:t xml:space="preserve"> </w:t>
      </w:r>
      <w:r w:rsidRPr="00347B28">
        <w:rPr>
          <w:rFonts w:ascii="Arial Narrow" w:hAnsi="Arial Narrow"/>
          <w:sz w:val="26"/>
          <w:szCs w:val="26"/>
        </w:rPr>
        <w:t>previstos</w:t>
      </w:r>
      <w:r w:rsidRPr="00347B28">
        <w:rPr>
          <w:rFonts w:ascii="Arial Narrow" w:hAnsi="Arial Narrow"/>
          <w:spacing w:val="16"/>
          <w:sz w:val="26"/>
          <w:szCs w:val="26"/>
        </w:rPr>
        <w:t xml:space="preserve"> </w:t>
      </w:r>
      <w:r w:rsidRPr="00347B28">
        <w:rPr>
          <w:rFonts w:ascii="Arial Narrow" w:hAnsi="Arial Narrow"/>
          <w:spacing w:val="-1"/>
          <w:sz w:val="26"/>
          <w:szCs w:val="26"/>
        </w:rPr>
        <w:t>en</w:t>
      </w:r>
      <w:r w:rsidRPr="00347B28">
        <w:rPr>
          <w:rFonts w:ascii="Arial Narrow" w:hAnsi="Arial Narrow"/>
          <w:spacing w:val="14"/>
          <w:sz w:val="26"/>
          <w:szCs w:val="26"/>
        </w:rPr>
        <w:t xml:space="preserve"> </w:t>
      </w:r>
      <w:r w:rsidRPr="00347B28">
        <w:rPr>
          <w:rFonts w:ascii="Arial Narrow" w:hAnsi="Arial Narrow"/>
          <w:sz w:val="26"/>
          <w:szCs w:val="26"/>
        </w:rPr>
        <w:t>su</w:t>
      </w:r>
      <w:r w:rsidRPr="00347B28">
        <w:rPr>
          <w:rFonts w:ascii="Arial Narrow" w:hAnsi="Arial Narrow"/>
          <w:spacing w:val="17"/>
          <w:sz w:val="26"/>
          <w:szCs w:val="26"/>
        </w:rPr>
        <w:t xml:space="preserve"> </w:t>
      </w:r>
      <w:r w:rsidRPr="00347B28">
        <w:rPr>
          <w:rFonts w:ascii="Arial Narrow" w:hAnsi="Arial Narrow"/>
          <w:spacing w:val="-1"/>
          <w:sz w:val="26"/>
          <w:szCs w:val="26"/>
        </w:rPr>
        <w:t>oferta,</w:t>
      </w:r>
      <w:r w:rsidRPr="00347B28">
        <w:rPr>
          <w:rFonts w:ascii="Arial Narrow" w:hAnsi="Arial Narrow"/>
          <w:spacing w:val="16"/>
          <w:sz w:val="26"/>
          <w:szCs w:val="26"/>
        </w:rPr>
        <w:t xml:space="preserve"> </w:t>
      </w:r>
      <w:r w:rsidRPr="00347B28">
        <w:rPr>
          <w:rFonts w:ascii="Arial Narrow" w:hAnsi="Arial Narrow"/>
          <w:sz w:val="26"/>
          <w:szCs w:val="26"/>
        </w:rPr>
        <w:t>sin</w:t>
      </w:r>
      <w:r w:rsidRPr="00347B28">
        <w:rPr>
          <w:rFonts w:ascii="Arial Narrow" w:hAnsi="Arial Narrow"/>
          <w:spacing w:val="14"/>
          <w:sz w:val="26"/>
          <w:szCs w:val="26"/>
        </w:rPr>
        <w:t xml:space="preserve"> </w:t>
      </w:r>
      <w:r w:rsidRPr="00347B28">
        <w:rPr>
          <w:rFonts w:ascii="Arial Narrow" w:hAnsi="Arial Narrow"/>
          <w:sz w:val="26"/>
          <w:szCs w:val="26"/>
        </w:rPr>
        <w:t>que</w:t>
      </w:r>
      <w:r w:rsidRPr="00347B28">
        <w:rPr>
          <w:rFonts w:ascii="Arial Narrow" w:hAnsi="Arial Narrow"/>
          <w:spacing w:val="23"/>
          <w:w w:val="99"/>
          <w:sz w:val="26"/>
          <w:szCs w:val="26"/>
        </w:rPr>
        <w:t xml:space="preserve"> </w:t>
      </w:r>
      <w:r w:rsidRPr="00347B28">
        <w:rPr>
          <w:rFonts w:ascii="Arial Narrow" w:hAnsi="Arial Narrow"/>
          <w:spacing w:val="-1"/>
          <w:sz w:val="26"/>
          <w:szCs w:val="26"/>
        </w:rPr>
        <w:t>esto</w:t>
      </w:r>
      <w:r w:rsidRPr="00347B28">
        <w:rPr>
          <w:rFonts w:ascii="Arial Narrow" w:hAnsi="Arial Narrow"/>
          <w:spacing w:val="-9"/>
          <w:sz w:val="26"/>
          <w:szCs w:val="26"/>
        </w:rPr>
        <w:t xml:space="preserve"> </w:t>
      </w:r>
      <w:r w:rsidRPr="00347B28">
        <w:rPr>
          <w:rFonts w:ascii="Arial Narrow" w:hAnsi="Arial Narrow"/>
          <w:sz w:val="26"/>
          <w:szCs w:val="26"/>
        </w:rPr>
        <w:t>responda</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6"/>
          <w:sz w:val="26"/>
          <w:szCs w:val="26"/>
        </w:rPr>
        <w:t xml:space="preserve"> </w:t>
      </w:r>
      <w:r w:rsidRPr="00347B28">
        <w:rPr>
          <w:rFonts w:ascii="Arial Narrow" w:hAnsi="Arial Narrow"/>
          <w:sz w:val="26"/>
          <w:szCs w:val="26"/>
        </w:rPr>
        <w:t>ningún</w:t>
      </w:r>
      <w:r w:rsidRPr="00347B28">
        <w:rPr>
          <w:rFonts w:ascii="Arial Narrow" w:hAnsi="Arial Narrow"/>
          <w:spacing w:val="-6"/>
          <w:sz w:val="26"/>
          <w:szCs w:val="26"/>
        </w:rPr>
        <w:t xml:space="preserve"> </w:t>
      </w:r>
      <w:r w:rsidRPr="00347B28">
        <w:rPr>
          <w:rFonts w:ascii="Arial Narrow" w:hAnsi="Arial Narrow"/>
          <w:sz w:val="26"/>
          <w:szCs w:val="26"/>
        </w:rPr>
        <w:t>requerimiento</w:t>
      </w:r>
      <w:r w:rsidRPr="00347B28">
        <w:rPr>
          <w:rFonts w:ascii="Arial Narrow" w:hAnsi="Arial Narrow"/>
          <w:spacing w:val="-10"/>
          <w:sz w:val="26"/>
          <w:szCs w:val="26"/>
        </w:rPr>
        <w:t xml:space="preserve"> </w:t>
      </w:r>
      <w:r w:rsidRPr="00347B28">
        <w:rPr>
          <w:rFonts w:ascii="Arial Narrow" w:hAnsi="Arial Narrow"/>
          <w:sz w:val="26"/>
          <w:szCs w:val="26"/>
        </w:rPr>
        <w:t>desde</w:t>
      </w:r>
      <w:r w:rsidRPr="00347B28">
        <w:rPr>
          <w:rFonts w:ascii="Arial Narrow" w:hAnsi="Arial Narrow"/>
          <w:spacing w:val="-7"/>
          <w:sz w:val="26"/>
          <w:szCs w:val="26"/>
        </w:rPr>
        <w:t xml:space="preserve"> </w:t>
      </w:r>
      <w:r w:rsidRPr="00347B28">
        <w:rPr>
          <w:rFonts w:ascii="Arial Narrow" w:hAnsi="Arial Narrow"/>
          <w:sz w:val="26"/>
          <w:szCs w:val="26"/>
        </w:rPr>
        <w:t>la</w:t>
      </w:r>
      <w:r w:rsidRPr="00347B28">
        <w:rPr>
          <w:rFonts w:ascii="Arial Narrow" w:hAnsi="Arial Narrow"/>
          <w:spacing w:val="-10"/>
          <w:sz w:val="26"/>
          <w:szCs w:val="26"/>
        </w:rPr>
        <w:t xml:space="preserve"> </w:t>
      </w:r>
      <w:r w:rsidRPr="00347B28">
        <w:rPr>
          <w:rFonts w:ascii="Arial Narrow" w:hAnsi="Arial Narrow"/>
          <w:sz w:val="26"/>
          <w:szCs w:val="26"/>
        </w:rPr>
        <w:t>administración.</w:t>
      </w:r>
    </w:p>
    <w:p w14:paraId="01CCC0AA" w14:textId="77777777" w:rsidR="00D861EB" w:rsidRPr="00347B28" w:rsidRDefault="00D861EB" w:rsidP="00D861EB">
      <w:pPr>
        <w:spacing w:before="10"/>
        <w:rPr>
          <w:rFonts w:ascii="Arial Narrow" w:eastAsia="Arial Narrow" w:hAnsi="Arial Narrow" w:cs="Arial Narrow"/>
          <w:sz w:val="26"/>
          <w:szCs w:val="26"/>
        </w:rPr>
      </w:pPr>
    </w:p>
    <w:p w14:paraId="2707F3C1" w14:textId="77777777" w:rsidR="00D861EB" w:rsidRPr="00347B28" w:rsidRDefault="00D861EB" w:rsidP="00D861EB">
      <w:pPr>
        <w:pStyle w:val="Textoindependiente"/>
        <w:ind w:left="121" w:right="379" w:firstLine="283"/>
        <w:jc w:val="both"/>
        <w:rPr>
          <w:rFonts w:ascii="Arial Narrow" w:hAnsi="Arial Narrow"/>
          <w:sz w:val="26"/>
          <w:szCs w:val="26"/>
        </w:rPr>
      </w:pPr>
      <w:r w:rsidRPr="00347B28">
        <w:rPr>
          <w:rFonts w:ascii="Arial Narrow" w:hAnsi="Arial Narrow"/>
          <w:spacing w:val="2"/>
          <w:sz w:val="26"/>
          <w:szCs w:val="26"/>
        </w:rPr>
        <w:t>Por</w:t>
      </w:r>
      <w:r w:rsidRPr="00347B28">
        <w:rPr>
          <w:rFonts w:ascii="Arial Narrow" w:hAnsi="Arial Narrow"/>
          <w:spacing w:val="4"/>
          <w:sz w:val="26"/>
          <w:szCs w:val="26"/>
        </w:rPr>
        <w:t xml:space="preserve"> </w:t>
      </w:r>
      <w:r w:rsidRPr="00347B28">
        <w:rPr>
          <w:rFonts w:ascii="Arial Narrow" w:hAnsi="Arial Narrow"/>
          <w:spacing w:val="3"/>
          <w:sz w:val="26"/>
          <w:szCs w:val="26"/>
        </w:rPr>
        <w:t>lo</w:t>
      </w:r>
      <w:r w:rsidRPr="00347B28">
        <w:rPr>
          <w:rFonts w:ascii="Arial Narrow" w:hAnsi="Arial Narrow"/>
          <w:spacing w:val="1"/>
          <w:sz w:val="26"/>
          <w:szCs w:val="26"/>
        </w:rPr>
        <w:t xml:space="preserve"> </w:t>
      </w:r>
      <w:r w:rsidRPr="00347B28">
        <w:rPr>
          <w:rFonts w:ascii="Arial Narrow" w:hAnsi="Arial Narrow"/>
          <w:spacing w:val="5"/>
          <w:sz w:val="26"/>
          <w:szCs w:val="26"/>
        </w:rPr>
        <w:t>tanto,</w:t>
      </w:r>
      <w:r w:rsidRPr="00347B28">
        <w:rPr>
          <w:rFonts w:ascii="Arial Narrow" w:hAnsi="Arial Narrow"/>
          <w:spacing w:val="3"/>
          <w:sz w:val="26"/>
          <w:szCs w:val="26"/>
        </w:rPr>
        <w:t xml:space="preserve"> no </w:t>
      </w:r>
      <w:r w:rsidRPr="00347B28">
        <w:rPr>
          <w:rFonts w:ascii="Arial Narrow" w:hAnsi="Arial Narrow"/>
          <w:spacing w:val="2"/>
          <w:sz w:val="26"/>
          <w:szCs w:val="26"/>
        </w:rPr>
        <w:t>se</w:t>
      </w:r>
      <w:r w:rsidRPr="00347B28">
        <w:rPr>
          <w:rFonts w:ascii="Arial Narrow" w:hAnsi="Arial Narrow"/>
          <w:spacing w:val="3"/>
          <w:sz w:val="26"/>
          <w:szCs w:val="26"/>
        </w:rPr>
        <w:t xml:space="preserve"> </w:t>
      </w:r>
      <w:r w:rsidRPr="00347B28">
        <w:rPr>
          <w:rFonts w:ascii="Arial Narrow" w:hAnsi="Arial Narrow"/>
          <w:spacing w:val="5"/>
          <w:sz w:val="26"/>
          <w:szCs w:val="26"/>
        </w:rPr>
        <w:t>corresponde</w:t>
      </w:r>
      <w:r w:rsidRPr="00347B28">
        <w:rPr>
          <w:rFonts w:ascii="Arial Narrow" w:hAnsi="Arial Narrow"/>
          <w:spacing w:val="6"/>
          <w:sz w:val="26"/>
          <w:szCs w:val="26"/>
        </w:rPr>
        <w:t xml:space="preserve"> </w:t>
      </w:r>
      <w:r w:rsidRPr="00347B28">
        <w:rPr>
          <w:rFonts w:ascii="Arial Narrow" w:hAnsi="Arial Narrow"/>
          <w:spacing w:val="3"/>
          <w:sz w:val="26"/>
          <w:szCs w:val="26"/>
        </w:rPr>
        <w:t>con</w:t>
      </w:r>
      <w:r w:rsidRPr="00347B28">
        <w:rPr>
          <w:rFonts w:ascii="Arial Narrow" w:hAnsi="Arial Narrow"/>
          <w:spacing w:val="4"/>
          <w:sz w:val="26"/>
          <w:szCs w:val="26"/>
        </w:rPr>
        <w:t xml:space="preserve"> </w:t>
      </w:r>
      <w:r w:rsidRPr="00347B28">
        <w:rPr>
          <w:rFonts w:ascii="Arial Narrow" w:hAnsi="Arial Narrow"/>
          <w:spacing w:val="-1"/>
          <w:sz w:val="26"/>
          <w:szCs w:val="26"/>
        </w:rPr>
        <w:t>“circunstancias</w:t>
      </w:r>
      <w:r w:rsidRPr="00347B28">
        <w:rPr>
          <w:rFonts w:ascii="Arial Narrow" w:hAnsi="Arial Narrow"/>
          <w:spacing w:val="51"/>
          <w:sz w:val="26"/>
          <w:szCs w:val="26"/>
        </w:rPr>
        <w:t xml:space="preserve"> </w:t>
      </w:r>
      <w:r w:rsidRPr="00347B28">
        <w:rPr>
          <w:rFonts w:ascii="Arial Narrow" w:hAnsi="Arial Narrow"/>
          <w:sz w:val="26"/>
          <w:szCs w:val="26"/>
        </w:rPr>
        <w:t>imprevisibles</w:t>
      </w:r>
      <w:r w:rsidRPr="00347B28">
        <w:rPr>
          <w:rFonts w:ascii="Arial Narrow" w:hAnsi="Arial Narrow"/>
          <w:spacing w:val="51"/>
          <w:sz w:val="26"/>
          <w:szCs w:val="26"/>
        </w:rPr>
        <w:t xml:space="preserve"> </w:t>
      </w:r>
      <w:r w:rsidRPr="00347B28">
        <w:rPr>
          <w:rFonts w:ascii="Arial Narrow" w:hAnsi="Arial Narrow"/>
          <w:sz w:val="26"/>
          <w:szCs w:val="26"/>
        </w:rPr>
        <w:t>para</w:t>
      </w:r>
      <w:r w:rsidRPr="00347B28">
        <w:rPr>
          <w:rFonts w:ascii="Arial Narrow" w:hAnsi="Arial Narrow"/>
          <w:spacing w:val="51"/>
          <w:sz w:val="26"/>
          <w:szCs w:val="26"/>
        </w:rPr>
        <w:t xml:space="preserve"> </w:t>
      </w:r>
      <w:r w:rsidRPr="00347B28">
        <w:rPr>
          <w:rFonts w:ascii="Arial Narrow" w:hAnsi="Arial Narrow"/>
          <w:sz w:val="26"/>
          <w:szCs w:val="26"/>
        </w:rPr>
        <w:t>una</w:t>
      </w:r>
      <w:r w:rsidRPr="00347B28">
        <w:rPr>
          <w:rFonts w:ascii="Arial Narrow" w:hAnsi="Arial Narrow"/>
          <w:spacing w:val="46"/>
          <w:w w:val="112"/>
          <w:sz w:val="26"/>
          <w:szCs w:val="26"/>
        </w:rPr>
        <w:t xml:space="preserve"> </w:t>
      </w:r>
      <w:r w:rsidRPr="00347B28">
        <w:rPr>
          <w:rFonts w:ascii="Arial Narrow" w:hAnsi="Arial Narrow"/>
          <w:sz w:val="26"/>
          <w:szCs w:val="26"/>
        </w:rPr>
        <w:t>entidad</w:t>
      </w:r>
      <w:r w:rsidRPr="00347B28">
        <w:rPr>
          <w:rFonts w:ascii="Arial Narrow" w:hAnsi="Arial Narrow"/>
          <w:spacing w:val="58"/>
          <w:sz w:val="26"/>
          <w:szCs w:val="26"/>
        </w:rPr>
        <w:t xml:space="preserve"> </w:t>
      </w:r>
      <w:r w:rsidRPr="00347B28">
        <w:rPr>
          <w:rFonts w:ascii="Arial Narrow" w:hAnsi="Arial Narrow"/>
          <w:sz w:val="26"/>
          <w:szCs w:val="26"/>
        </w:rPr>
        <w:t>adjudicadora</w:t>
      </w:r>
      <w:r w:rsidRPr="00347B28">
        <w:rPr>
          <w:rFonts w:ascii="Arial Narrow" w:hAnsi="Arial Narrow"/>
          <w:spacing w:val="61"/>
          <w:sz w:val="26"/>
          <w:szCs w:val="26"/>
        </w:rPr>
        <w:t xml:space="preserve"> </w:t>
      </w:r>
      <w:r w:rsidRPr="00347B28">
        <w:rPr>
          <w:rFonts w:ascii="Arial Narrow" w:hAnsi="Arial Narrow"/>
          <w:sz w:val="26"/>
          <w:szCs w:val="26"/>
        </w:rPr>
        <w:t>diligente”,</w:t>
      </w:r>
      <w:r w:rsidRPr="00347B28">
        <w:rPr>
          <w:rFonts w:ascii="Arial Narrow" w:hAnsi="Arial Narrow"/>
          <w:spacing w:val="61"/>
          <w:sz w:val="26"/>
          <w:szCs w:val="26"/>
        </w:rPr>
        <w:t xml:space="preserve"> </w:t>
      </w:r>
      <w:r w:rsidRPr="00347B28">
        <w:rPr>
          <w:rFonts w:ascii="Arial Narrow" w:hAnsi="Arial Narrow"/>
          <w:sz w:val="26"/>
          <w:szCs w:val="26"/>
        </w:rPr>
        <w:t>“según</w:t>
      </w:r>
      <w:r w:rsidRPr="00347B28">
        <w:rPr>
          <w:rFonts w:ascii="Arial Narrow" w:hAnsi="Arial Narrow"/>
          <w:spacing w:val="61"/>
          <w:sz w:val="26"/>
          <w:szCs w:val="26"/>
        </w:rPr>
        <w:t xml:space="preserve"> </w:t>
      </w:r>
      <w:r w:rsidRPr="00347B28">
        <w:rPr>
          <w:rFonts w:ascii="Arial Narrow" w:hAnsi="Arial Narrow"/>
          <w:sz w:val="26"/>
          <w:szCs w:val="26"/>
        </w:rPr>
        <w:t>el</w:t>
      </w:r>
      <w:r w:rsidRPr="00347B28">
        <w:rPr>
          <w:rFonts w:ascii="Arial Narrow" w:hAnsi="Arial Narrow"/>
          <w:spacing w:val="58"/>
          <w:sz w:val="26"/>
          <w:szCs w:val="26"/>
        </w:rPr>
        <w:t xml:space="preserve"> </w:t>
      </w:r>
      <w:r w:rsidRPr="00347B28">
        <w:rPr>
          <w:rFonts w:ascii="Arial Narrow" w:hAnsi="Arial Narrow"/>
          <w:spacing w:val="-1"/>
          <w:sz w:val="26"/>
          <w:szCs w:val="26"/>
        </w:rPr>
        <w:t>artículo</w:t>
      </w:r>
      <w:r w:rsidRPr="00347B28">
        <w:rPr>
          <w:rFonts w:ascii="Arial Narrow" w:hAnsi="Arial Narrow"/>
          <w:spacing w:val="64"/>
          <w:sz w:val="26"/>
          <w:szCs w:val="26"/>
        </w:rPr>
        <w:t xml:space="preserve"> </w:t>
      </w:r>
      <w:r w:rsidRPr="00347B28">
        <w:rPr>
          <w:rFonts w:ascii="Arial Narrow" w:hAnsi="Arial Narrow"/>
          <w:sz w:val="26"/>
          <w:szCs w:val="26"/>
        </w:rPr>
        <w:t>114.3.a)</w:t>
      </w:r>
      <w:r w:rsidRPr="00347B28">
        <w:rPr>
          <w:rFonts w:ascii="Arial Narrow" w:hAnsi="Arial Narrow"/>
          <w:spacing w:val="61"/>
          <w:sz w:val="26"/>
          <w:szCs w:val="26"/>
        </w:rPr>
        <w:t xml:space="preserve"> </w:t>
      </w:r>
      <w:r w:rsidRPr="00347B28">
        <w:rPr>
          <w:rFonts w:ascii="Arial Narrow" w:hAnsi="Arial Narrow"/>
          <w:sz w:val="26"/>
          <w:szCs w:val="26"/>
        </w:rPr>
        <w:t>de</w:t>
      </w:r>
      <w:r w:rsidRPr="00347B28">
        <w:rPr>
          <w:rFonts w:ascii="Arial Narrow" w:hAnsi="Arial Narrow"/>
          <w:spacing w:val="58"/>
          <w:sz w:val="26"/>
          <w:szCs w:val="26"/>
        </w:rPr>
        <w:t xml:space="preserve"> </w:t>
      </w:r>
      <w:r w:rsidRPr="00347B28">
        <w:rPr>
          <w:rFonts w:ascii="Arial Narrow" w:hAnsi="Arial Narrow"/>
          <w:sz w:val="26"/>
          <w:szCs w:val="26"/>
        </w:rPr>
        <w:t>la</w:t>
      </w:r>
      <w:r w:rsidRPr="00347B28">
        <w:rPr>
          <w:rFonts w:ascii="Arial Narrow" w:hAnsi="Arial Narrow"/>
          <w:spacing w:val="61"/>
          <w:sz w:val="26"/>
          <w:szCs w:val="26"/>
        </w:rPr>
        <w:t xml:space="preserve"> </w:t>
      </w:r>
      <w:r w:rsidRPr="00347B28">
        <w:rPr>
          <w:rFonts w:ascii="Arial Narrow" w:hAnsi="Arial Narrow"/>
          <w:sz w:val="26"/>
          <w:szCs w:val="26"/>
        </w:rPr>
        <w:t>LFC,</w:t>
      </w:r>
      <w:r w:rsidRPr="00347B28">
        <w:rPr>
          <w:rFonts w:ascii="Arial Narrow" w:hAnsi="Arial Narrow"/>
          <w:spacing w:val="34"/>
          <w:w w:val="99"/>
          <w:sz w:val="26"/>
          <w:szCs w:val="26"/>
        </w:rPr>
        <w:t xml:space="preserve"> </w:t>
      </w:r>
      <w:r w:rsidRPr="00347B28">
        <w:rPr>
          <w:rFonts w:ascii="Arial Narrow" w:hAnsi="Arial Narrow"/>
          <w:spacing w:val="5"/>
          <w:sz w:val="26"/>
          <w:szCs w:val="26"/>
        </w:rPr>
        <w:t>argumentadas</w:t>
      </w:r>
      <w:r w:rsidRPr="00347B28">
        <w:rPr>
          <w:rFonts w:ascii="Arial Narrow" w:hAnsi="Arial Narrow"/>
          <w:spacing w:val="20"/>
          <w:sz w:val="26"/>
          <w:szCs w:val="26"/>
        </w:rPr>
        <w:t xml:space="preserve"> </w:t>
      </w:r>
      <w:r w:rsidRPr="00347B28">
        <w:rPr>
          <w:rFonts w:ascii="Arial Narrow" w:hAnsi="Arial Narrow"/>
          <w:spacing w:val="4"/>
          <w:sz w:val="26"/>
          <w:szCs w:val="26"/>
        </w:rPr>
        <w:t>por</w:t>
      </w:r>
      <w:r w:rsidRPr="00347B28">
        <w:rPr>
          <w:rFonts w:ascii="Arial Narrow" w:hAnsi="Arial Narrow"/>
          <w:spacing w:val="18"/>
          <w:sz w:val="26"/>
          <w:szCs w:val="26"/>
        </w:rPr>
        <w:t xml:space="preserve"> </w:t>
      </w:r>
      <w:r w:rsidRPr="00347B28">
        <w:rPr>
          <w:rFonts w:ascii="Arial Narrow" w:hAnsi="Arial Narrow"/>
          <w:spacing w:val="3"/>
          <w:sz w:val="26"/>
          <w:szCs w:val="26"/>
        </w:rPr>
        <w:t>la</w:t>
      </w:r>
      <w:r w:rsidRPr="00347B28">
        <w:rPr>
          <w:rFonts w:ascii="Arial Narrow" w:hAnsi="Arial Narrow"/>
          <w:spacing w:val="20"/>
          <w:sz w:val="26"/>
          <w:szCs w:val="26"/>
        </w:rPr>
        <w:t xml:space="preserve"> </w:t>
      </w:r>
      <w:r w:rsidRPr="00347B28">
        <w:rPr>
          <w:rFonts w:ascii="Arial Narrow" w:hAnsi="Arial Narrow"/>
          <w:spacing w:val="5"/>
          <w:sz w:val="26"/>
          <w:szCs w:val="26"/>
        </w:rPr>
        <w:t>Dirección</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20"/>
          <w:sz w:val="26"/>
          <w:szCs w:val="26"/>
        </w:rPr>
        <w:t xml:space="preserve"> </w:t>
      </w:r>
      <w:r w:rsidRPr="00347B28">
        <w:rPr>
          <w:rFonts w:ascii="Arial Narrow" w:hAnsi="Arial Narrow"/>
          <w:spacing w:val="4"/>
          <w:sz w:val="26"/>
          <w:szCs w:val="26"/>
        </w:rPr>
        <w:t>Obra</w:t>
      </w:r>
      <w:r w:rsidRPr="00347B28">
        <w:rPr>
          <w:rFonts w:ascii="Arial Narrow" w:hAnsi="Arial Narrow"/>
          <w:spacing w:val="22"/>
          <w:sz w:val="26"/>
          <w:szCs w:val="26"/>
        </w:rPr>
        <w:t xml:space="preserve"> </w:t>
      </w:r>
      <w:r w:rsidRPr="00347B28">
        <w:rPr>
          <w:rFonts w:ascii="Arial Narrow" w:hAnsi="Arial Narrow"/>
          <w:sz w:val="26"/>
          <w:szCs w:val="26"/>
        </w:rPr>
        <w:t>y</w:t>
      </w:r>
      <w:r w:rsidRPr="00347B28">
        <w:rPr>
          <w:rFonts w:ascii="Arial Narrow" w:hAnsi="Arial Narrow"/>
          <w:spacing w:val="19"/>
          <w:sz w:val="26"/>
          <w:szCs w:val="26"/>
        </w:rPr>
        <w:t xml:space="preserve"> </w:t>
      </w:r>
      <w:r w:rsidRPr="00347B28">
        <w:rPr>
          <w:rFonts w:ascii="Arial Narrow" w:hAnsi="Arial Narrow"/>
          <w:spacing w:val="4"/>
          <w:sz w:val="26"/>
          <w:szCs w:val="26"/>
        </w:rPr>
        <w:t>el</w:t>
      </w:r>
      <w:r w:rsidRPr="00347B28">
        <w:rPr>
          <w:rFonts w:ascii="Arial Narrow" w:hAnsi="Arial Narrow"/>
          <w:spacing w:val="23"/>
          <w:sz w:val="26"/>
          <w:szCs w:val="26"/>
        </w:rPr>
        <w:t xml:space="preserve"> </w:t>
      </w:r>
      <w:proofErr w:type="gramStart"/>
      <w:r w:rsidRPr="00347B28">
        <w:rPr>
          <w:rFonts w:ascii="Arial Narrow" w:hAnsi="Arial Narrow"/>
          <w:spacing w:val="5"/>
          <w:sz w:val="26"/>
          <w:szCs w:val="26"/>
        </w:rPr>
        <w:t>Director</w:t>
      </w:r>
      <w:proofErr w:type="gramEnd"/>
      <w:r w:rsidRPr="00347B28">
        <w:rPr>
          <w:rFonts w:ascii="Arial Narrow" w:hAnsi="Arial Narrow"/>
          <w:spacing w:val="23"/>
          <w:sz w:val="26"/>
          <w:szCs w:val="26"/>
        </w:rPr>
        <w:t xml:space="preserve"> </w:t>
      </w:r>
      <w:r w:rsidRPr="00347B28">
        <w:rPr>
          <w:rFonts w:ascii="Arial Narrow" w:hAnsi="Arial Narrow"/>
          <w:spacing w:val="3"/>
          <w:sz w:val="26"/>
          <w:szCs w:val="26"/>
        </w:rPr>
        <w:t>del</w:t>
      </w:r>
      <w:r w:rsidRPr="00347B28">
        <w:rPr>
          <w:rFonts w:ascii="Arial Narrow" w:hAnsi="Arial Narrow"/>
          <w:spacing w:val="23"/>
          <w:sz w:val="26"/>
          <w:szCs w:val="26"/>
        </w:rPr>
        <w:t xml:space="preserve"> </w:t>
      </w:r>
      <w:r w:rsidRPr="00347B28">
        <w:rPr>
          <w:rFonts w:ascii="Arial Narrow" w:hAnsi="Arial Narrow"/>
          <w:spacing w:val="5"/>
          <w:sz w:val="26"/>
          <w:szCs w:val="26"/>
        </w:rPr>
        <w:t>Servicio</w:t>
      </w:r>
      <w:r w:rsidRPr="00347B28">
        <w:rPr>
          <w:rFonts w:ascii="Arial Narrow" w:hAnsi="Arial Narrow"/>
          <w:spacing w:val="24"/>
          <w:sz w:val="26"/>
          <w:szCs w:val="26"/>
        </w:rPr>
        <w:t xml:space="preserve"> </w:t>
      </w:r>
      <w:r w:rsidRPr="00347B28">
        <w:rPr>
          <w:rFonts w:ascii="Arial Narrow" w:hAnsi="Arial Narrow"/>
          <w:spacing w:val="3"/>
          <w:sz w:val="26"/>
          <w:szCs w:val="26"/>
        </w:rPr>
        <w:t>de</w:t>
      </w:r>
      <w:r w:rsidRPr="00347B28">
        <w:rPr>
          <w:rFonts w:ascii="Arial Narrow" w:hAnsi="Arial Narrow"/>
          <w:spacing w:val="22"/>
          <w:sz w:val="26"/>
          <w:szCs w:val="26"/>
        </w:rPr>
        <w:t xml:space="preserve"> </w:t>
      </w:r>
      <w:r w:rsidRPr="00347B28">
        <w:rPr>
          <w:rFonts w:ascii="Arial Narrow" w:hAnsi="Arial Narrow"/>
          <w:spacing w:val="4"/>
          <w:sz w:val="26"/>
          <w:szCs w:val="26"/>
        </w:rPr>
        <w:t>Nuevas</w:t>
      </w:r>
      <w:r w:rsidRPr="00347B28">
        <w:rPr>
          <w:rFonts w:ascii="Arial Narrow" w:hAnsi="Arial Narrow"/>
          <w:spacing w:val="48"/>
          <w:w w:val="99"/>
          <w:sz w:val="26"/>
          <w:szCs w:val="26"/>
        </w:rPr>
        <w:t xml:space="preserve"> </w:t>
      </w:r>
      <w:r w:rsidRPr="00347B28">
        <w:rPr>
          <w:rFonts w:ascii="Arial Narrow" w:hAnsi="Arial Narrow"/>
          <w:spacing w:val="5"/>
          <w:sz w:val="26"/>
          <w:szCs w:val="26"/>
        </w:rPr>
        <w:t>Infraestructuras.</w:t>
      </w:r>
      <w:r w:rsidRPr="00347B28">
        <w:rPr>
          <w:rFonts w:ascii="Arial Narrow" w:hAnsi="Arial Narrow"/>
          <w:spacing w:val="2"/>
          <w:sz w:val="26"/>
          <w:szCs w:val="26"/>
        </w:rPr>
        <w:t xml:space="preserve"> </w:t>
      </w:r>
      <w:r w:rsidRPr="00347B28">
        <w:rPr>
          <w:rFonts w:ascii="Arial Narrow" w:hAnsi="Arial Narrow"/>
          <w:spacing w:val="4"/>
          <w:sz w:val="26"/>
          <w:szCs w:val="26"/>
        </w:rPr>
        <w:t>Dicho</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4"/>
          <w:sz w:val="26"/>
          <w:szCs w:val="26"/>
        </w:rPr>
        <w:t>otro</w:t>
      </w:r>
      <w:r w:rsidRPr="00347B28">
        <w:rPr>
          <w:rFonts w:ascii="Arial Narrow" w:hAnsi="Arial Narrow"/>
          <w:spacing w:val="10"/>
          <w:sz w:val="26"/>
          <w:szCs w:val="26"/>
        </w:rPr>
        <w:t xml:space="preserve"> </w:t>
      </w:r>
      <w:r w:rsidRPr="00347B28">
        <w:rPr>
          <w:rFonts w:ascii="Arial Narrow" w:hAnsi="Arial Narrow"/>
          <w:spacing w:val="5"/>
          <w:sz w:val="26"/>
          <w:szCs w:val="26"/>
        </w:rPr>
        <w:t>modo,</w:t>
      </w:r>
      <w:r w:rsidRPr="00347B28">
        <w:rPr>
          <w:rFonts w:ascii="Arial Narrow" w:hAnsi="Arial Narrow"/>
          <w:spacing w:val="14"/>
          <w:sz w:val="26"/>
          <w:szCs w:val="26"/>
        </w:rPr>
        <w:t xml:space="preserve"> </w:t>
      </w:r>
      <w:r w:rsidRPr="00347B28">
        <w:rPr>
          <w:rFonts w:ascii="Arial Narrow" w:hAnsi="Arial Narrow"/>
          <w:spacing w:val="3"/>
          <w:sz w:val="26"/>
          <w:szCs w:val="26"/>
        </w:rPr>
        <w:t>ha</w:t>
      </w:r>
      <w:r w:rsidRPr="00347B28">
        <w:rPr>
          <w:rFonts w:ascii="Arial Narrow" w:hAnsi="Arial Narrow"/>
          <w:spacing w:val="14"/>
          <w:sz w:val="26"/>
          <w:szCs w:val="26"/>
        </w:rPr>
        <w:t xml:space="preserve"> </w:t>
      </w:r>
      <w:r w:rsidRPr="00347B28">
        <w:rPr>
          <w:rFonts w:ascii="Arial Narrow" w:hAnsi="Arial Narrow"/>
          <w:spacing w:val="4"/>
          <w:sz w:val="26"/>
          <w:szCs w:val="26"/>
        </w:rPr>
        <w:t>sido</w:t>
      </w:r>
      <w:r w:rsidRPr="00347B28">
        <w:rPr>
          <w:rFonts w:ascii="Arial Narrow" w:hAnsi="Arial Narrow"/>
          <w:spacing w:val="10"/>
          <w:sz w:val="26"/>
          <w:szCs w:val="26"/>
        </w:rPr>
        <w:t xml:space="preserve"> </w:t>
      </w:r>
      <w:r w:rsidRPr="00347B28">
        <w:rPr>
          <w:rFonts w:ascii="Arial Narrow" w:hAnsi="Arial Narrow"/>
          <w:spacing w:val="3"/>
          <w:sz w:val="26"/>
          <w:szCs w:val="26"/>
        </w:rPr>
        <w:t>el</w:t>
      </w:r>
      <w:r w:rsidRPr="00347B28">
        <w:rPr>
          <w:rFonts w:ascii="Arial Narrow" w:hAnsi="Arial Narrow"/>
          <w:spacing w:val="15"/>
          <w:sz w:val="26"/>
          <w:szCs w:val="26"/>
        </w:rPr>
        <w:t xml:space="preserve"> </w:t>
      </w:r>
      <w:r w:rsidRPr="00347B28">
        <w:rPr>
          <w:rFonts w:ascii="Arial Narrow" w:hAnsi="Arial Narrow"/>
          <w:spacing w:val="4"/>
          <w:sz w:val="26"/>
          <w:szCs w:val="26"/>
        </w:rPr>
        <w:t>propio</w:t>
      </w:r>
      <w:r w:rsidRPr="00347B28">
        <w:rPr>
          <w:rFonts w:ascii="Arial Narrow" w:hAnsi="Arial Narrow"/>
          <w:spacing w:val="13"/>
          <w:sz w:val="26"/>
          <w:szCs w:val="26"/>
        </w:rPr>
        <w:t xml:space="preserve"> </w:t>
      </w:r>
      <w:r w:rsidRPr="00347B28">
        <w:rPr>
          <w:rFonts w:ascii="Arial Narrow" w:hAnsi="Arial Narrow"/>
          <w:spacing w:val="5"/>
          <w:sz w:val="26"/>
          <w:szCs w:val="26"/>
        </w:rPr>
        <w:t>contratista</w:t>
      </w:r>
      <w:r w:rsidRPr="00347B28">
        <w:rPr>
          <w:rFonts w:ascii="Arial Narrow" w:hAnsi="Arial Narrow"/>
          <w:spacing w:val="11"/>
          <w:sz w:val="26"/>
          <w:szCs w:val="26"/>
        </w:rPr>
        <w:t xml:space="preserve"> </w:t>
      </w:r>
      <w:r w:rsidRPr="00347B28">
        <w:rPr>
          <w:rFonts w:ascii="Arial Narrow" w:hAnsi="Arial Narrow"/>
          <w:spacing w:val="4"/>
          <w:sz w:val="26"/>
          <w:szCs w:val="26"/>
        </w:rPr>
        <w:t>quien</w:t>
      </w:r>
      <w:r w:rsidRPr="00347B28">
        <w:rPr>
          <w:rFonts w:ascii="Arial Narrow" w:hAnsi="Arial Narrow"/>
          <w:spacing w:val="17"/>
          <w:sz w:val="26"/>
          <w:szCs w:val="26"/>
        </w:rPr>
        <w:t xml:space="preserve"> </w:t>
      </w:r>
      <w:r w:rsidRPr="00347B28">
        <w:rPr>
          <w:rFonts w:ascii="Arial Narrow" w:hAnsi="Arial Narrow"/>
          <w:spacing w:val="3"/>
          <w:sz w:val="26"/>
          <w:szCs w:val="26"/>
        </w:rPr>
        <w:t>ha</w:t>
      </w:r>
      <w:r w:rsidRPr="00347B28">
        <w:rPr>
          <w:rFonts w:ascii="Arial Narrow" w:hAnsi="Arial Narrow"/>
          <w:spacing w:val="10"/>
          <w:sz w:val="26"/>
          <w:szCs w:val="26"/>
        </w:rPr>
        <w:t xml:space="preserve"> </w:t>
      </w:r>
      <w:r w:rsidRPr="00347B28">
        <w:rPr>
          <w:rFonts w:ascii="Arial Narrow" w:hAnsi="Arial Narrow"/>
          <w:spacing w:val="5"/>
          <w:sz w:val="26"/>
          <w:szCs w:val="26"/>
        </w:rPr>
        <w:t>decidido</w:t>
      </w:r>
      <w:r w:rsidRPr="00347B28">
        <w:rPr>
          <w:rFonts w:ascii="Arial Narrow" w:hAnsi="Arial Narrow"/>
          <w:spacing w:val="64"/>
          <w:w w:val="99"/>
          <w:sz w:val="26"/>
          <w:szCs w:val="26"/>
        </w:rPr>
        <w:t xml:space="preserve"> </w:t>
      </w:r>
      <w:r w:rsidRPr="00347B28">
        <w:rPr>
          <w:rFonts w:ascii="Arial Narrow" w:hAnsi="Arial Narrow"/>
          <w:spacing w:val="5"/>
          <w:sz w:val="26"/>
          <w:szCs w:val="26"/>
        </w:rPr>
        <w:t>utilizar</w:t>
      </w:r>
      <w:r w:rsidRPr="00347B28">
        <w:rPr>
          <w:rFonts w:ascii="Arial Narrow" w:hAnsi="Arial Narrow"/>
          <w:spacing w:val="32"/>
          <w:sz w:val="26"/>
          <w:szCs w:val="26"/>
        </w:rPr>
        <w:t xml:space="preserve"> </w:t>
      </w:r>
      <w:r w:rsidRPr="00347B28">
        <w:rPr>
          <w:rFonts w:ascii="Arial Narrow" w:hAnsi="Arial Narrow"/>
          <w:spacing w:val="3"/>
          <w:sz w:val="26"/>
          <w:szCs w:val="26"/>
        </w:rPr>
        <w:t>un</w:t>
      </w:r>
      <w:r w:rsidRPr="00347B28">
        <w:rPr>
          <w:rFonts w:ascii="Arial Narrow" w:hAnsi="Arial Narrow"/>
          <w:spacing w:val="32"/>
          <w:sz w:val="26"/>
          <w:szCs w:val="26"/>
        </w:rPr>
        <w:t xml:space="preserve"> </w:t>
      </w:r>
      <w:r w:rsidRPr="00347B28">
        <w:rPr>
          <w:rFonts w:ascii="Arial Narrow" w:hAnsi="Arial Narrow"/>
          <w:spacing w:val="5"/>
          <w:sz w:val="26"/>
          <w:szCs w:val="26"/>
        </w:rPr>
        <w:t>sistema</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33"/>
          <w:sz w:val="26"/>
          <w:szCs w:val="26"/>
        </w:rPr>
        <w:t xml:space="preserve"> </w:t>
      </w:r>
      <w:r w:rsidRPr="00347B28">
        <w:rPr>
          <w:rFonts w:ascii="Arial Narrow" w:hAnsi="Arial Narrow"/>
          <w:spacing w:val="5"/>
          <w:sz w:val="26"/>
          <w:szCs w:val="26"/>
        </w:rPr>
        <w:t>explosivos</w:t>
      </w:r>
      <w:r w:rsidRPr="00347B28">
        <w:rPr>
          <w:rFonts w:ascii="Arial Narrow" w:hAnsi="Arial Narrow"/>
          <w:spacing w:val="31"/>
          <w:sz w:val="26"/>
          <w:szCs w:val="26"/>
        </w:rPr>
        <w:t xml:space="preserve"> </w:t>
      </w:r>
      <w:r w:rsidRPr="00347B28">
        <w:rPr>
          <w:rFonts w:ascii="Arial Narrow" w:hAnsi="Arial Narrow"/>
          <w:spacing w:val="5"/>
          <w:sz w:val="26"/>
          <w:szCs w:val="26"/>
        </w:rPr>
        <w:t>distinto</w:t>
      </w:r>
      <w:r w:rsidRPr="00347B28">
        <w:rPr>
          <w:rFonts w:ascii="Arial Narrow" w:hAnsi="Arial Narrow"/>
          <w:spacing w:val="33"/>
          <w:sz w:val="26"/>
          <w:szCs w:val="26"/>
        </w:rPr>
        <w:t xml:space="preserve"> </w:t>
      </w:r>
      <w:r w:rsidRPr="00347B28">
        <w:rPr>
          <w:rFonts w:ascii="Arial Narrow" w:hAnsi="Arial Narrow"/>
          <w:sz w:val="26"/>
          <w:szCs w:val="26"/>
        </w:rPr>
        <w:t>a</w:t>
      </w:r>
      <w:r w:rsidRPr="00347B28">
        <w:rPr>
          <w:rFonts w:ascii="Arial Narrow" w:hAnsi="Arial Narrow"/>
          <w:spacing w:val="32"/>
          <w:sz w:val="26"/>
          <w:szCs w:val="26"/>
        </w:rPr>
        <w:t xml:space="preserve"> </w:t>
      </w:r>
      <w:r w:rsidRPr="00347B28">
        <w:rPr>
          <w:rFonts w:ascii="Arial Narrow" w:hAnsi="Arial Narrow"/>
          <w:spacing w:val="4"/>
          <w:sz w:val="26"/>
          <w:szCs w:val="26"/>
        </w:rPr>
        <w:t>los</w:t>
      </w:r>
      <w:r w:rsidRPr="00347B28">
        <w:rPr>
          <w:rFonts w:ascii="Arial Narrow" w:hAnsi="Arial Narrow"/>
          <w:spacing w:val="32"/>
          <w:sz w:val="26"/>
          <w:szCs w:val="26"/>
        </w:rPr>
        <w:t xml:space="preserve"> </w:t>
      </w:r>
      <w:r w:rsidRPr="00347B28">
        <w:rPr>
          <w:rFonts w:ascii="Arial Narrow" w:hAnsi="Arial Narrow"/>
          <w:spacing w:val="4"/>
          <w:sz w:val="26"/>
          <w:szCs w:val="26"/>
        </w:rPr>
        <w:t>que</w:t>
      </w:r>
      <w:r w:rsidRPr="00347B28">
        <w:rPr>
          <w:rFonts w:ascii="Arial Narrow" w:hAnsi="Arial Narrow"/>
          <w:spacing w:val="34"/>
          <w:sz w:val="26"/>
          <w:szCs w:val="26"/>
        </w:rPr>
        <w:t xml:space="preserve"> </w:t>
      </w:r>
      <w:r w:rsidRPr="00347B28">
        <w:rPr>
          <w:rFonts w:ascii="Arial Narrow" w:hAnsi="Arial Narrow"/>
          <w:spacing w:val="4"/>
          <w:sz w:val="26"/>
          <w:szCs w:val="26"/>
        </w:rPr>
        <w:t>ofertó.</w:t>
      </w:r>
      <w:r w:rsidRPr="00347B28">
        <w:rPr>
          <w:rFonts w:ascii="Arial Narrow" w:hAnsi="Arial Narrow"/>
          <w:spacing w:val="37"/>
          <w:sz w:val="26"/>
          <w:szCs w:val="26"/>
        </w:rPr>
        <w:t xml:space="preserve"> </w:t>
      </w:r>
      <w:r w:rsidRPr="00347B28">
        <w:rPr>
          <w:rFonts w:ascii="Arial Narrow" w:hAnsi="Arial Narrow"/>
          <w:spacing w:val="5"/>
          <w:sz w:val="26"/>
          <w:szCs w:val="26"/>
        </w:rPr>
        <w:t>Afirmación</w:t>
      </w:r>
      <w:r w:rsidRPr="00347B28">
        <w:rPr>
          <w:rFonts w:ascii="Arial Narrow" w:hAnsi="Arial Narrow"/>
          <w:spacing w:val="34"/>
          <w:sz w:val="26"/>
          <w:szCs w:val="26"/>
        </w:rPr>
        <w:t xml:space="preserve"> </w:t>
      </w:r>
      <w:r w:rsidRPr="00347B28">
        <w:rPr>
          <w:rFonts w:ascii="Arial Narrow" w:hAnsi="Arial Narrow"/>
          <w:sz w:val="26"/>
          <w:szCs w:val="26"/>
        </w:rPr>
        <w:t>y</w:t>
      </w:r>
      <w:r w:rsidRPr="00347B28">
        <w:rPr>
          <w:rFonts w:ascii="Arial Narrow" w:hAnsi="Arial Narrow"/>
          <w:spacing w:val="33"/>
          <w:sz w:val="26"/>
          <w:szCs w:val="26"/>
        </w:rPr>
        <w:t xml:space="preserve"> </w:t>
      </w:r>
      <w:r w:rsidRPr="00347B28">
        <w:rPr>
          <w:rFonts w:ascii="Arial Narrow" w:hAnsi="Arial Narrow"/>
          <w:spacing w:val="5"/>
          <w:sz w:val="26"/>
          <w:szCs w:val="26"/>
        </w:rPr>
        <w:t>conclusión</w:t>
      </w:r>
      <w:r w:rsidRPr="00347B28">
        <w:rPr>
          <w:rFonts w:ascii="Arial Narrow" w:hAnsi="Arial Narrow"/>
          <w:spacing w:val="52"/>
          <w:w w:val="99"/>
          <w:sz w:val="26"/>
          <w:szCs w:val="26"/>
        </w:rPr>
        <w:t xml:space="preserve"> </w:t>
      </w:r>
      <w:r w:rsidRPr="00347B28">
        <w:rPr>
          <w:rFonts w:ascii="Arial Narrow" w:hAnsi="Arial Narrow"/>
          <w:spacing w:val="5"/>
          <w:sz w:val="26"/>
          <w:szCs w:val="26"/>
        </w:rPr>
        <w:t xml:space="preserve">efectuada </w:t>
      </w:r>
      <w:r w:rsidRPr="00347B28">
        <w:rPr>
          <w:rFonts w:ascii="Arial Narrow" w:hAnsi="Arial Narrow"/>
          <w:spacing w:val="4"/>
          <w:sz w:val="26"/>
          <w:szCs w:val="26"/>
        </w:rPr>
        <w:t>por</w:t>
      </w:r>
      <w:r w:rsidRPr="00347B28">
        <w:rPr>
          <w:rFonts w:ascii="Arial Narrow" w:hAnsi="Arial Narrow"/>
          <w:spacing w:val="5"/>
          <w:sz w:val="26"/>
          <w:szCs w:val="26"/>
        </w:rPr>
        <w:t xml:space="preserve"> </w:t>
      </w:r>
      <w:r w:rsidRPr="00347B28">
        <w:rPr>
          <w:rFonts w:ascii="Arial Narrow" w:hAnsi="Arial Narrow"/>
          <w:spacing w:val="4"/>
          <w:sz w:val="26"/>
          <w:szCs w:val="26"/>
        </w:rPr>
        <w:t>este</w:t>
      </w:r>
      <w:r w:rsidRPr="00347B28">
        <w:rPr>
          <w:rFonts w:ascii="Arial Narrow" w:hAnsi="Arial Narrow"/>
          <w:spacing w:val="5"/>
          <w:sz w:val="26"/>
          <w:szCs w:val="26"/>
        </w:rPr>
        <w:t xml:space="preserve"> </w:t>
      </w:r>
      <w:r w:rsidRPr="00347B28">
        <w:rPr>
          <w:rFonts w:ascii="Arial Narrow" w:hAnsi="Arial Narrow"/>
          <w:spacing w:val="4"/>
          <w:sz w:val="26"/>
          <w:szCs w:val="26"/>
        </w:rPr>
        <w:t>auditor</w:t>
      </w:r>
      <w:r w:rsidRPr="00347B28">
        <w:rPr>
          <w:rFonts w:ascii="Arial Narrow" w:hAnsi="Arial Narrow"/>
          <w:spacing w:val="10"/>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que</w:t>
      </w:r>
      <w:r w:rsidRPr="00347B28">
        <w:rPr>
          <w:rFonts w:ascii="Arial Narrow" w:hAnsi="Arial Narrow"/>
          <w:spacing w:val="8"/>
          <w:sz w:val="26"/>
          <w:szCs w:val="26"/>
        </w:rPr>
        <w:t xml:space="preserve"> </w:t>
      </w:r>
      <w:r w:rsidRPr="00347B28">
        <w:rPr>
          <w:rFonts w:ascii="Arial Narrow" w:hAnsi="Arial Narrow"/>
          <w:spacing w:val="4"/>
          <w:sz w:val="26"/>
          <w:szCs w:val="26"/>
        </w:rPr>
        <w:t>omite</w:t>
      </w:r>
      <w:r w:rsidRPr="00347B28">
        <w:rPr>
          <w:rFonts w:ascii="Arial Narrow" w:hAnsi="Arial Narrow"/>
          <w:spacing w:val="9"/>
          <w:sz w:val="26"/>
          <w:szCs w:val="26"/>
        </w:rPr>
        <w:t xml:space="preserve"> </w:t>
      </w:r>
      <w:r w:rsidRPr="00347B28">
        <w:rPr>
          <w:rFonts w:ascii="Arial Narrow" w:hAnsi="Arial Narrow"/>
          <w:spacing w:val="1"/>
          <w:sz w:val="26"/>
          <w:szCs w:val="26"/>
        </w:rPr>
        <w:t>el</w:t>
      </w:r>
      <w:r w:rsidRPr="00347B28">
        <w:rPr>
          <w:rFonts w:ascii="Arial Narrow" w:hAnsi="Arial Narrow"/>
          <w:spacing w:val="6"/>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6"/>
          <w:sz w:val="26"/>
          <w:szCs w:val="26"/>
        </w:rPr>
        <w:t xml:space="preserve"> </w:t>
      </w:r>
      <w:r w:rsidRPr="00347B28">
        <w:rPr>
          <w:rFonts w:ascii="Arial Narrow" w:hAnsi="Arial Narrow"/>
          <w:spacing w:val="3"/>
          <w:sz w:val="26"/>
          <w:szCs w:val="26"/>
        </w:rPr>
        <w:t>en</w:t>
      </w:r>
      <w:r w:rsidRPr="00347B28">
        <w:rPr>
          <w:rFonts w:ascii="Arial Narrow" w:hAnsi="Arial Narrow"/>
          <w:spacing w:val="5"/>
          <w:sz w:val="26"/>
          <w:szCs w:val="26"/>
        </w:rPr>
        <w:t xml:space="preserve"> </w:t>
      </w:r>
      <w:r w:rsidRPr="00347B28">
        <w:rPr>
          <w:rFonts w:ascii="Arial Narrow" w:hAnsi="Arial Narrow"/>
          <w:spacing w:val="3"/>
          <w:sz w:val="26"/>
          <w:szCs w:val="26"/>
        </w:rPr>
        <w:t>su</w:t>
      </w:r>
      <w:r w:rsidRPr="00347B28">
        <w:rPr>
          <w:rFonts w:ascii="Arial Narrow" w:hAnsi="Arial Narrow"/>
          <w:spacing w:val="4"/>
          <w:sz w:val="26"/>
          <w:szCs w:val="26"/>
        </w:rPr>
        <w:t xml:space="preserve"> </w:t>
      </w:r>
      <w:r w:rsidRPr="00347B28">
        <w:rPr>
          <w:rFonts w:ascii="Arial Narrow" w:hAnsi="Arial Narrow"/>
          <w:spacing w:val="5"/>
          <w:sz w:val="26"/>
          <w:szCs w:val="26"/>
        </w:rPr>
        <w:t>Informe</w:t>
      </w:r>
      <w:r w:rsidRPr="00347B28">
        <w:rPr>
          <w:rFonts w:ascii="Arial Narrow" w:hAnsi="Arial Narrow"/>
          <w:spacing w:val="6"/>
          <w:sz w:val="26"/>
          <w:szCs w:val="26"/>
        </w:rPr>
        <w:t xml:space="preserve"> </w:t>
      </w:r>
      <w:r w:rsidRPr="00347B28">
        <w:rPr>
          <w:rFonts w:ascii="Arial Narrow" w:hAnsi="Arial Narrow"/>
          <w:spacing w:val="5"/>
          <w:sz w:val="26"/>
          <w:szCs w:val="26"/>
        </w:rPr>
        <w:t>Definitivo.</w:t>
      </w:r>
    </w:p>
    <w:p w14:paraId="771EFD37" w14:textId="77777777" w:rsidR="00D861EB" w:rsidRPr="00C67F40" w:rsidRDefault="00D861EB" w:rsidP="00D861EB">
      <w:pPr>
        <w:spacing w:before="4"/>
        <w:rPr>
          <w:rFonts w:ascii="Arial Narrow" w:eastAsia="Arial Narrow" w:hAnsi="Arial Narrow" w:cs="Arial Narrow"/>
          <w:sz w:val="21"/>
          <w:szCs w:val="21"/>
        </w:rPr>
      </w:pPr>
    </w:p>
    <w:p w14:paraId="7AE53078" w14:textId="77777777" w:rsidR="00D861EB" w:rsidRPr="00C67F40" w:rsidRDefault="00D861EB" w:rsidP="00D861EB">
      <w:pPr>
        <w:ind w:left="121"/>
        <w:jc w:val="both"/>
        <w:rPr>
          <w:sz w:val="25"/>
          <w:szCs w:val="25"/>
        </w:rPr>
      </w:pPr>
      <w:r w:rsidRPr="00C67F40">
        <w:rPr>
          <w:spacing w:val="9"/>
          <w:w w:val="115"/>
          <w:sz w:val="25"/>
        </w:rPr>
        <w:t>D</w:t>
      </w:r>
      <w:r w:rsidRPr="00C67F40">
        <w:rPr>
          <w:spacing w:val="7"/>
          <w:w w:val="115"/>
          <w:sz w:val="25"/>
        </w:rPr>
        <w:t>e</w:t>
      </w:r>
      <w:r w:rsidRPr="00C67F40">
        <w:rPr>
          <w:spacing w:val="8"/>
          <w:w w:val="115"/>
          <w:sz w:val="25"/>
        </w:rPr>
        <w:t>pu</w:t>
      </w:r>
      <w:r w:rsidRPr="00C67F40">
        <w:rPr>
          <w:spacing w:val="9"/>
          <w:w w:val="115"/>
          <w:sz w:val="25"/>
        </w:rPr>
        <w:t>r</w:t>
      </w:r>
      <w:r w:rsidRPr="00C67F40">
        <w:rPr>
          <w:spacing w:val="7"/>
          <w:w w:val="115"/>
          <w:sz w:val="25"/>
        </w:rPr>
        <w:t>a</w:t>
      </w:r>
      <w:r w:rsidRPr="00C67F40">
        <w:rPr>
          <w:spacing w:val="8"/>
          <w:w w:val="115"/>
          <w:sz w:val="25"/>
        </w:rPr>
        <w:t>do</w:t>
      </w:r>
      <w:r w:rsidRPr="00C67F40">
        <w:rPr>
          <w:spacing w:val="9"/>
          <w:w w:val="115"/>
          <w:sz w:val="25"/>
        </w:rPr>
        <w:t>r</w:t>
      </w:r>
      <w:r w:rsidRPr="00C67F40">
        <w:rPr>
          <w:spacing w:val="7"/>
          <w:w w:val="115"/>
          <w:sz w:val="25"/>
        </w:rPr>
        <w:t>as</w:t>
      </w:r>
    </w:p>
    <w:p w14:paraId="458177C9" w14:textId="77777777" w:rsidR="00D861EB" w:rsidRPr="00C67F40" w:rsidRDefault="00D861EB" w:rsidP="00D861EB">
      <w:pPr>
        <w:spacing w:before="5"/>
        <w:rPr>
          <w:sz w:val="20"/>
          <w:szCs w:val="20"/>
        </w:rPr>
      </w:pPr>
    </w:p>
    <w:p w14:paraId="12DD2E2B" w14:textId="77777777" w:rsidR="00D861EB" w:rsidRPr="00347B28" w:rsidRDefault="00D861EB" w:rsidP="00D861EB">
      <w:pPr>
        <w:pStyle w:val="Textoindependiente"/>
        <w:ind w:left="121" w:right="382" w:firstLine="283"/>
        <w:jc w:val="both"/>
        <w:rPr>
          <w:rFonts w:ascii="Arial Narrow" w:hAnsi="Arial Narrow"/>
          <w:sz w:val="26"/>
          <w:szCs w:val="26"/>
        </w:rPr>
      </w:pPr>
      <w:r w:rsidRPr="00347B28">
        <w:rPr>
          <w:rFonts w:ascii="Arial Narrow" w:hAnsi="Arial Narrow"/>
          <w:spacing w:val="3"/>
          <w:sz w:val="26"/>
          <w:szCs w:val="26"/>
        </w:rPr>
        <w:t>Es</w:t>
      </w:r>
      <w:r w:rsidRPr="00347B28">
        <w:rPr>
          <w:rFonts w:ascii="Arial Narrow" w:hAnsi="Arial Narrow"/>
          <w:spacing w:val="1"/>
          <w:sz w:val="26"/>
          <w:szCs w:val="26"/>
        </w:rPr>
        <w:t xml:space="preserve"> </w:t>
      </w:r>
      <w:r w:rsidRPr="00347B28">
        <w:rPr>
          <w:rFonts w:ascii="Arial Narrow" w:hAnsi="Arial Narrow"/>
          <w:spacing w:val="5"/>
          <w:sz w:val="26"/>
          <w:szCs w:val="26"/>
        </w:rPr>
        <w:t>correcta</w:t>
      </w:r>
      <w:r w:rsidRPr="00347B28">
        <w:rPr>
          <w:rFonts w:ascii="Arial Narrow" w:hAnsi="Arial Narrow"/>
          <w:spacing w:val="-3"/>
          <w:sz w:val="26"/>
          <w:szCs w:val="26"/>
        </w:rPr>
        <w:t xml:space="preserve"> </w:t>
      </w:r>
      <w:r w:rsidRPr="00347B28">
        <w:rPr>
          <w:rFonts w:ascii="Arial Narrow" w:hAnsi="Arial Narrow"/>
          <w:spacing w:val="4"/>
          <w:sz w:val="26"/>
          <w:szCs w:val="26"/>
        </w:rPr>
        <w:t>la</w:t>
      </w:r>
      <w:r w:rsidRPr="00347B28">
        <w:rPr>
          <w:rFonts w:ascii="Arial Narrow" w:hAnsi="Arial Narrow"/>
          <w:spacing w:val="-2"/>
          <w:sz w:val="26"/>
          <w:szCs w:val="26"/>
        </w:rPr>
        <w:t xml:space="preserve"> </w:t>
      </w:r>
      <w:r w:rsidRPr="00347B28">
        <w:rPr>
          <w:rFonts w:ascii="Arial Narrow" w:hAnsi="Arial Narrow"/>
          <w:spacing w:val="5"/>
          <w:sz w:val="26"/>
          <w:szCs w:val="26"/>
        </w:rPr>
        <w:t>afirmación</w:t>
      </w:r>
      <w:r w:rsidRPr="00347B28">
        <w:rPr>
          <w:rFonts w:ascii="Arial Narrow" w:hAnsi="Arial Narrow"/>
          <w:sz w:val="26"/>
          <w:szCs w:val="26"/>
        </w:rPr>
        <w:t xml:space="preserve"> </w:t>
      </w:r>
      <w:r w:rsidRPr="00347B28">
        <w:rPr>
          <w:rFonts w:ascii="Arial Narrow" w:hAnsi="Arial Narrow"/>
          <w:spacing w:val="4"/>
          <w:sz w:val="26"/>
          <w:szCs w:val="26"/>
        </w:rPr>
        <w:t>del</w:t>
      </w:r>
      <w:r w:rsidRPr="00347B28">
        <w:rPr>
          <w:rFonts w:ascii="Arial Narrow" w:hAnsi="Arial Narrow"/>
          <w:spacing w:val="1"/>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1"/>
          <w:sz w:val="26"/>
          <w:szCs w:val="26"/>
        </w:rPr>
        <w:t xml:space="preserve"> </w:t>
      </w:r>
      <w:r w:rsidRPr="00347B28">
        <w:rPr>
          <w:rFonts w:ascii="Arial Narrow" w:hAnsi="Arial Narrow"/>
          <w:spacing w:val="5"/>
          <w:sz w:val="26"/>
          <w:szCs w:val="26"/>
        </w:rPr>
        <w:t>Dentro</w:t>
      </w:r>
      <w:r w:rsidRPr="00347B28">
        <w:rPr>
          <w:rFonts w:ascii="Arial Narrow" w:hAnsi="Arial Narrow"/>
          <w:sz w:val="26"/>
          <w:szCs w:val="26"/>
        </w:rPr>
        <w:t xml:space="preserve"> </w:t>
      </w:r>
      <w:r w:rsidRPr="00347B28">
        <w:rPr>
          <w:rFonts w:ascii="Arial Narrow" w:hAnsi="Arial Narrow"/>
          <w:spacing w:val="3"/>
          <w:sz w:val="26"/>
          <w:szCs w:val="26"/>
        </w:rPr>
        <w:t>de</w:t>
      </w:r>
      <w:r w:rsidRPr="00347B28">
        <w:rPr>
          <w:rFonts w:ascii="Arial Narrow" w:hAnsi="Arial Narrow"/>
          <w:spacing w:val="-2"/>
          <w:sz w:val="26"/>
          <w:szCs w:val="26"/>
        </w:rPr>
        <w:t xml:space="preserve"> </w:t>
      </w:r>
      <w:r w:rsidRPr="00347B28">
        <w:rPr>
          <w:rFonts w:ascii="Arial Narrow" w:hAnsi="Arial Narrow"/>
          <w:spacing w:val="4"/>
          <w:sz w:val="26"/>
          <w:szCs w:val="26"/>
        </w:rPr>
        <w:t>la</w:t>
      </w:r>
      <w:r w:rsidRPr="00347B28">
        <w:rPr>
          <w:rFonts w:ascii="Arial Narrow" w:hAnsi="Arial Narrow"/>
          <w:spacing w:val="-3"/>
          <w:sz w:val="26"/>
          <w:szCs w:val="26"/>
        </w:rPr>
        <w:t xml:space="preserve"> </w:t>
      </w:r>
      <w:r w:rsidRPr="00347B28">
        <w:rPr>
          <w:rFonts w:ascii="Arial Narrow" w:hAnsi="Arial Narrow"/>
          <w:spacing w:val="5"/>
          <w:sz w:val="26"/>
          <w:szCs w:val="26"/>
        </w:rPr>
        <w:t>documentación</w:t>
      </w:r>
      <w:r w:rsidRPr="00347B28">
        <w:rPr>
          <w:rFonts w:ascii="Arial Narrow" w:hAnsi="Arial Narrow"/>
          <w:spacing w:val="-2"/>
          <w:sz w:val="26"/>
          <w:szCs w:val="26"/>
        </w:rPr>
        <w:t xml:space="preserve"> </w:t>
      </w:r>
      <w:r w:rsidRPr="00347B28">
        <w:rPr>
          <w:rFonts w:ascii="Arial Narrow" w:hAnsi="Arial Narrow"/>
          <w:spacing w:val="4"/>
          <w:sz w:val="26"/>
          <w:szCs w:val="26"/>
        </w:rPr>
        <w:t>que</w:t>
      </w:r>
      <w:r w:rsidRPr="00347B28">
        <w:rPr>
          <w:rFonts w:ascii="Arial Narrow" w:hAnsi="Arial Narrow"/>
          <w:sz w:val="26"/>
          <w:szCs w:val="26"/>
        </w:rPr>
        <w:t xml:space="preserve"> </w:t>
      </w:r>
      <w:r w:rsidRPr="00347B28">
        <w:rPr>
          <w:rFonts w:ascii="Arial Narrow" w:hAnsi="Arial Narrow"/>
          <w:spacing w:val="5"/>
          <w:sz w:val="26"/>
          <w:szCs w:val="26"/>
        </w:rPr>
        <w:t>formaba</w:t>
      </w:r>
      <w:r w:rsidRPr="00347B28">
        <w:rPr>
          <w:rFonts w:ascii="Arial Narrow" w:hAnsi="Arial Narrow"/>
          <w:spacing w:val="46"/>
          <w:w w:val="99"/>
          <w:sz w:val="26"/>
          <w:szCs w:val="26"/>
        </w:rPr>
        <w:t xml:space="preserve"> </w:t>
      </w:r>
      <w:r w:rsidRPr="00347B28">
        <w:rPr>
          <w:rFonts w:ascii="Arial Narrow" w:hAnsi="Arial Narrow"/>
          <w:spacing w:val="5"/>
          <w:sz w:val="26"/>
          <w:szCs w:val="26"/>
        </w:rPr>
        <w:t>parte</w:t>
      </w:r>
      <w:r w:rsidRPr="00347B28">
        <w:rPr>
          <w:rFonts w:ascii="Arial Narrow" w:hAnsi="Arial Narrow"/>
          <w:spacing w:val="42"/>
          <w:sz w:val="26"/>
          <w:szCs w:val="26"/>
        </w:rPr>
        <w:t xml:space="preserve"> </w:t>
      </w:r>
      <w:r w:rsidRPr="00347B28">
        <w:rPr>
          <w:rFonts w:ascii="Arial Narrow" w:hAnsi="Arial Narrow"/>
          <w:spacing w:val="3"/>
          <w:sz w:val="26"/>
          <w:szCs w:val="26"/>
        </w:rPr>
        <w:t>de</w:t>
      </w:r>
      <w:r w:rsidRPr="00347B28">
        <w:rPr>
          <w:rFonts w:ascii="Arial Narrow" w:hAnsi="Arial Narrow"/>
          <w:spacing w:val="40"/>
          <w:sz w:val="26"/>
          <w:szCs w:val="26"/>
        </w:rPr>
        <w:t xml:space="preserve"> </w:t>
      </w:r>
      <w:r w:rsidRPr="00347B28">
        <w:rPr>
          <w:rFonts w:ascii="Arial Narrow" w:hAnsi="Arial Narrow"/>
          <w:spacing w:val="4"/>
          <w:sz w:val="26"/>
          <w:szCs w:val="26"/>
        </w:rPr>
        <w:t>la</w:t>
      </w:r>
      <w:r w:rsidRPr="00347B28">
        <w:rPr>
          <w:rFonts w:ascii="Arial Narrow" w:hAnsi="Arial Narrow"/>
          <w:spacing w:val="43"/>
          <w:sz w:val="26"/>
          <w:szCs w:val="26"/>
        </w:rPr>
        <w:t xml:space="preserve"> </w:t>
      </w:r>
      <w:r w:rsidRPr="00347B28">
        <w:rPr>
          <w:rFonts w:ascii="Arial Narrow" w:hAnsi="Arial Narrow"/>
          <w:spacing w:val="5"/>
          <w:sz w:val="26"/>
          <w:szCs w:val="26"/>
        </w:rPr>
        <w:t>Resolución</w:t>
      </w:r>
      <w:r w:rsidRPr="00347B28">
        <w:rPr>
          <w:rFonts w:ascii="Arial Narrow" w:hAnsi="Arial Narrow"/>
          <w:spacing w:val="45"/>
          <w:sz w:val="26"/>
          <w:szCs w:val="26"/>
        </w:rPr>
        <w:t xml:space="preserve"> </w:t>
      </w:r>
      <w:r w:rsidRPr="00347B28">
        <w:rPr>
          <w:rFonts w:ascii="Arial Narrow" w:hAnsi="Arial Narrow"/>
          <w:spacing w:val="5"/>
          <w:sz w:val="26"/>
          <w:szCs w:val="26"/>
        </w:rPr>
        <w:t>760/2024</w:t>
      </w:r>
      <w:r w:rsidRPr="00347B28">
        <w:rPr>
          <w:rFonts w:ascii="Arial Narrow" w:hAnsi="Arial Narrow"/>
          <w:spacing w:val="44"/>
          <w:sz w:val="26"/>
          <w:szCs w:val="26"/>
        </w:rPr>
        <w:t xml:space="preserve"> </w:t>
      </w:r>
      <w:r w:rsidRPr="00347B28">
        <w:rPr>
          <w:rFonts w:ascii="Arial Narrow" w:hAnsi="Arial Narrow"/>
          <w:spacing w:val="3"/>
          <w:sz w:val="26"/>
          <w:szCs w:val="26"/>
        </w:rPr>
        <w:t>del</w:t>
      </w:r>
      <w:r w:rsidRPr="00347B28">
        <w:rPr>
          <w:rFonts w:ascii="Arial Narrow" w:hAnsi="Arial Narrow"/>
          <w:spacing w:val="44"/>
          <w:sz w:val="26"/>
          <w:szCs w:val="26"/>
        </w:rPr>
        <w:t xml:space="preserve"> </w:t>
      </w:r>
      <w:proofErr w:type="gramStart"/>
      <w:r w:rsidRPr="00347B28">
        <w:rPr>
          <w:rFonts w:ascii="Arial Narrow" w:hAnsi="Arial Narrow"/>
          <w:spacing w:val="4"/>
          <w:sz w:val="26"/>
          <w:szCs w:val="26"/>
        </w:rPr>
        <w:t>Director</w:t>
      </w:r>
      <w:r w:rsidRPr="00347B28">
        <w:rPr>
          <w:rFonts w:ascii="Arial Narrow" w:hAnsi="Arial Narrow"/>
          <w:spacing w:val="46"/>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44"/>
          <w:sz w:val="26"/>
          <w:szCs w:val="26"/>
        </w:rPr>
        <w:t xml:space="preserve"> </w:t>
      </w:r>
      <w:r w:rsidRPr="00347B28">
        <w:rPr>
          <w:rFonts w:ascii="Arial Narrow" w:hAnsi="Arial Narrow"/>
          <w:spacing w:val="3"/>
          <w:sz w:val="26"/>
          <w:szCs w:val="26"/>
        </w:rPr>
        <w:t>de</w:t>
      </w:r>
      <w:r w:rsidRPr="00347B28">
        <w:rPr>
          <w:rFonts w:ascii="Arial Narrow" w:hAnsi="Arial Narrow"/>
          <w:spacing w:val="42"/>
          <w:sz w:val="26"/>
          <w:szCs w:val="26"/>
        </w:rPr>
        <w:t xml:space="preserve"> </w:t>
      </w:r>
      <w:r w:rsidRPr="00347B28">
        <w:rPr>
          <w:rFonts w:ascii="Arial Narrow" w:hAnsi="Arial Narrow"/>
          <w:spacing w:val="4"/>
          <w:sz w:val="26"/>
          <w:szCs w:val="26"/>
        </w:rPr>
        <w:t>Obras</w:t>
      </w:r>
      <w:r w:rsidRPr="00347B28">
        <w:rPr>
          <w:rFonts w:ascii="Arial Narrow" w:hAnsi="Arial Narrow"/>
          <w:spacing w:val="44"/>
          <w:sz w:val="26"/>
          <w:szCs w:val="26"/>
        </w:rPr>
        <w:t xml:space="preserve"> </w:t>
      </w:r>
      <w:r w:rsidRPr="00347B28">
        <w:rPr>
          <w:rFonts w:ascii="Arial Narrow" w:hAnsi="Arial Narrow"/>
          <w:spacing w:val="5"/>
          <w:sz w:val="26"/>
          <w:szCs w:val="26"/>
        </w:rPr>
        <w:t>Públicas</w:t>
      </w:r>
      <w:r w:rsidRPr="00347B28">
        <w:rPr>
          <w:rFonts w:ascii="Arial Narrow" w:hAnsi="Arial Narrow"/>
          <w:spacing w:val="42"/>
          <w:sz w:val="26"/>
          <w:szCs w:val="26"/>
        </w:rPr>
        <w:t xml:space="preserve"> </w:t>
      </w:r>
      <w:r w:rsidRPr="00347B28">
        <w:rPr>
          <w:rFonts w:ascii="Arial Narrow" w:hAnsi="Arial Narrow"/>
          <w:sz w:val="26"/>
          <w:szCs w:val="26"/>
        </w:rPr>
        <w:t>e</w:t>
      </w:r>
      <w:r w:rsidRPr="00347B28">
        <w:rPr>
          <w:rFonts w:ascii="Arial Narrow" w:hAnsi="Arial Narrow"/>
          <w:spacing w:val="40"/>
          <w:w w:val="99"/>
          <w:sz w:val="26"/>
          <w:szCs w:val="26"/>
        </w:rPr>
        <w:t xml:space="preserve"> </w:t>
      </w:r>
      <w:r w:rsidRPr="00347B28">
        <w:rPr>
          <w:rFonts w:ascii="Arial Narrow" w:hAnsi="Arial Narrow"/>
          <w:spacing w:val="5"/>
          <w:sz w:val="26"/>
          <w:szCs w:val="26"/>
        </w:rPr>
        <w:t>Infraestructuras,</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5"/>
          <w:sz w:val="26"/>
          <w:szCs w:val="26"/>
        </w:rPr>
        <w:t xml:space="preserve"> </w:t>
      </w:r>
      <w:r w:rsidRPr="00347B28">
        <w:rPr>
          <w:rFonts w:ascii="Arial Narrow" w:hAnsi="Arial Narrow"/>
          <w:spacing w:val="4"/>
          <w:sz w:val="26"/>
          <w:szCs w:val="26"/>
        </w:rPr>
        <w:t>10</w:t>
      </w:r>
      <w:r w:rsidRPr="00347B28">
        <w:rPr>
          <w:rFonts w:ascii="Arial Narrow" w:hAnsi="Arial Narrow"/>
          <w:spacing w:val="3"/>
          <w:sz w:val="26"/>
          <w:szCs w:val="26"/>
        </w:rPr>
        <w:t xml:space="preserve"> de</w:t>
      </w:r>
      <w:r w:rsidRPr="00347B28">
        <w:rPr>
          <w:rFonts w:ascii="Arial Narrow" w:hAnsi="Arial Narrow"/>
          <w:spacing w:val="8"/>
          <w:sz w:val="26"/>
          <w:szCs w:val="26"/>
        </w:rPr>
        <w:t xml:space="preserve"> </w:t>
      </w:r>
      <w:r w:rsidRPr="00347B28">
        <w:rPr>
          <w:rFonts w:ascii="Arial Narrow" w:hAnsi="Arial Narrow"/>
          <w:spacing w:val="5"/>
          <w:sz w:val="26"/>
          <w:szCs w:val="26"/>
        </w:rPr>
        <w:t xml:space="preserve">octubre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2024,</w:t>
      </w:r>
      <w:r w:rsidRPr="00347B28">
        <w:rPr>
          <w:rFonts w:ascii="Arial Narrow" w:hAnsi="Arial Narrow"/>
          <w:spacing w:val="7"/>
          <w:sz w:val="26"/>
          <w:szCs w:val="26"/>
        </w:rPr>
        <w:t xml:space="preserve"> </w:t>
      </w:r>
      <w:r w:rsidRPr="00347B28">
        <w:rPr>
          <w:rFonts w:ascii="Arial Narrow" w:hAnsi="Arial Narrow"/>
          <w:spacing w:val="2"/>
          <w:sz w:val="26"/>
          <w:szCs w:val="26"/>
        </w:rPr>
        <w:t>se</w:t>
      </w:r>
      <w:r w:rsidRPr="00347B28">
        <w:rPr>
          <w:rFonts w:ascii="Arial Narrow" w:hAnsi="Arial Narrow"/>
          <w:spacing w:val="3"/>
          <w:sz w:val="26"/>
          <w:szCs w:val="26"/>
        </w:rPr>
        <w:t xml:space="preserve"> </w:t>
      </w:r>
      <w:r w:rsidRPr="00347B28">
        <w:rPr>
          <w:rFonts w:ascii="Arial Narrow" w:hAnsi="Arial Narrow"/>
          <w:spacing w:val="5"/>
          <w:sz w:val="26"/>
          <w:szCs w:val="26"/>
        </w:rPr>
        <w:t xml:space="preserve">estimaron </w:t>
      </w:r>
      <w:r w:rsidRPr="00347B28">
        <w:rPr>
          <w:rFonts w:ascii="Arial Narrow" w:hAnsi="Arial Narrow"/>
          <w:spacing w:val="4"/>
          <w:sz w:val="26"/>
          <w:szCs w:val="26"/>
        </w:rPr>
        <w:t>por</w:t>
      </w:r>
      <w:r w:rsidRPr="00347B28">
        <w:rPr>
          <w:rFonts w:ascii="Arial Narrow" w:hAnsi="Arial Narrow"/>
          <w:spacing w:val="6"/>
          <w:sz w:val="26"/>
          <w:szCs w:val="26"/>
        </w:rPr>
        <w:t xml:space="preserve"> </w:t>
      </w:r>
      <w:r w:rsidRPr="00347B28">
        <w:rPr>
          <w:rFonts w:ascii="Arial Narrow" w:hAnsi="Arial Narrow"/>
          <w:spacing w:val="1"/>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siguiente</w:t>
      </w:r>
      <w:r w:rsidRPr="00347B28">
        <w:rPr>
          <w:rFonts w:ascii="Arial Narrow" w:hAnsi="Arial Narrow"/>
          <w:spacing w:val="6"/>
          <w:sz w:val="26"/>
          <w:szCs w:val="26"/>
        </w:rPr>
        <w:t xml:space="preserve"> </w:t>
      </w:r>
      <w:r w:rsidRPr="00347B28">
        <w:rPr>
          <w:rFonts w:ascii="Arial Narrow" w:hAnsi="Arial Narrow"/>
          <w:spacing w:val="5"/>
          <w:sz w:val="26"/>
          <w:szCs w:val="26"/>
        </w:rPr>
        <w:t>importe:</w:t>
      </w:r>
    </w:p>
    <w:p w14:paraId="4A40DA6C"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06" w:type="dxa"/>
        <w:tblLayout w:type="fixed"/>
        <w:tblLook w:val="01E0" w:firstRow="1" w:lastRow="1" w:firstColumn="1" w:lastColumn="1" w:noHBand="0" w:noVBand="0"/>
      </w:tblPr>
      <w:tblGrid>
        <w:gridCol w:w="6046"/>
        <w:gridCol w:w="2742"/>
      </w:tblGrid>
      <w:tr w:rsidR="00D861EB" w:rsidRPr="00C67F40" w14:paraId="18893944" w14:textId="77777777" w:rsidTr="007B3672">
        <w:trPr>
          <w:trHeight w:hRule="exact" w:val="266"/>
        </w:trPr>
        <w:tc>
          <w:tcPr>
            <w:tcW w:w="6046" w:type="dxa"/>
            <w:tcBorders>
              <w:top w:val="single" w:sz="5" w:space="0" w:color="000000"/>
              <w:left w:val="nil"/>
              <w:bottom w:val="single" w:sz="5" w:space="0" w:color="000000"/>
              <w:right w:val="nil"/>
            </w:tcBorders>
            <w:shd w:val="clear" w:color="auto" w:fill="8CB3E2"/>
          </w:tcPr>
          <w:p w14:paraId="350840EB" w14:textId="77777777" w:rsidR="00D861EB" w:rsidRPr="00C67F40" w:rsidRDefault="00D861EB" w:rsidP="007B3672">
            <w:pPr>
              <w:pStyle w:val="TableParagraph"/>
              <w:spacing w:before="39"/>
              <w:ind w:left="69"/>
              <w:rPr>
                <w:rFonts w:ascii="Times New Roman" w:eastAsia="Times New Roman" w:hAnsi="Times New Roman" w:cs="Times New Roman"/>
                <w:sz w:val="18"/>
                <w:szCs w:val="18"/>
                <w:lang w:val="es-ES"/>
              </w:rPr>
            </w:pPr>
            <w:r w:rsidRPr="00C67F40">
              <w:rPr>
                <w:rFonts w:ascii="Times New Roman"/>
                <w:spacing w:val="3"/>
                <w:w w:val="110"/>
                <w:sz w:val="18"/>
                <w:lang w:val="es-ES"/>
              </w:rPr>
              <w:t>10</w:t>
            </w:r>
            <w:r w:rsidRPr="00C67F40">
              <w:rPr>
                <w:rFonts w:ascii="Times New Roman"/>
                <w:spacing w:val="4"/>
                <w:w w:val="110"/>
                <w:sz w:val="18"/>
                <w:lang w:val="es-ES"/>
              </w:rPr>
              <w:t>.</w:t>
            </w:r>
            <w:r w:rsidRPr="00C67F40">
              <w:rPr>
                <w:rFonts w:ascii="Times New Roman"/>
                <w:spacing w:val="3"/>
                <w:w w:val="110"/>
                <w:sz w:val="18"/>
                <w:lang w:val="es-ES"/>
              </w:rPr>
              <w:t>02</w:t>
            </w:r>
            <w:r w:rsidRPr="00C67F40">
              <w:rPr>
                <w:rFonts w:ascii="Times New Roman"/>
                <w:spacing w:val="17"/>
                <w:w w:val="110"/>
                <w:sz w:val="18"/>
                <w:lang w:val="es-ES"/>
              </w:rPr>
              <w:t xml:space="preserve"> </w:t>
            </w:r>
            <w:r w:rsidRPr="00C67F40">
              <w:rPr>
                <w:rFonts w:ascii="Times New Roman"/>
                <w:spacing w:val="4"/>
                <w:w w:val="110"/>
                <w:sz w:val="18"/>
                <w:lang w:val="es-ES"/>
              </w:rPr>
              <w:t>Tr</w:t>
            </w:r>
            <w:r w:rsidRPr="00C67F40">
              <w:rPr>
                <w:rFonts w:ascii="Times New Roman"/>
                <w:spacing w:val="3"/>
                <w:w w:val="110"/>
                <w:sz w:val="18"/>
                <w:lang w:val="es-ES"/>
              </w:rPr>
              <w:t>a</w:t>
            </w:r>
            <w:r w:rsidRPr="00C67F40">
              <w:rPr>
                <w:rFonts w:ascii="Times New Roman"/>
                <w:spacing w:val="4"/>
                <w:w w:val="110"/>
                <w:sz w:val="18"/>
                <w:lang w:val="es-ES"/>
              </w:rPr>
              <w:t>t</w:t>
            </w:r>
            <w:r w:rsidRPr="00C67F40">
              <w:rPr>
                <w:rFonts w:ascii="Times New Roman"/>
                <w:spacing w:val="3"/>
                <w:w w:val="110"/>
                <w:sz w:val="18"/>
                <w:lang w:val="es-ES"/>
              </w:rPr>
              <w:t>a</w:t>
            </w:r>
            <w:r w:rsidRPr="00C67F40">
              <w:rPr>
                <w:rFonts w:ascii="Times New Roman"/>
                <w:spacing w:val="4"/>
                <w:w w:val="110"/>
                <w:sz w:val="18"/>
                <w:lang w:val="es-ES"/>
              </w:rPr>
              <w:t>m</w:t>
            </w:r>
            <w:r w:rsidRPr="00C67F40">
              <w:rPr>
                <w:rFonts w:ascii="Times New Roman"/>
                <w:spacing w:val="5"/>
                <w:w w:val="110"/>
                <w:sz w:val="18"/>
                <w:lang w:val="es-ES"/>
              </w:rPr>
              <w:t>i</w:t>
            </w:r>
            <w:r w:rsidRPr="00C67F40">
              <w:rPr>
                <w:rFonts w:ascii="Times New Roman"/>
                <w:spacing w:val="3"/>
                <w:w w:val="110"/>
                <w:sz w:val="18"/>
                <w:lang w:val="es-ES"/>
              </w:rPr>
              <w:t>en</w:t>
            </w:r>
            <w:r w:rsidRPr="00C67F40">
              <w:rPr>
                <w:rFonts w:ascii="Times New Roman"/>
                <w:spacing w:val="4"/>
                <w:w w:val="110"/>
                <w:sz w:val="18"/>
                <w:lang w:val="es-ES"/>
              </w:rPr>
              <w:t>t</w:t>
            </w:r>
            <w:r w:rsidRPr="00C67F40">
              <w:rPr>
                <w:rFonts w:ascii="Times New Roman"/>
                <w:spacing w:val="3"/>
                <w:w w:val="110"/>
                <w:sz w:val="18"/>
                <w:lang w:val="es-ES"/>
              </w:rPr>
              <w:t>o</w:t>
            </w:r>
            <w:r w:rsidRPr="00C67F40">
              <w:rPr>
                <w:rFonts w:ascii="Times New Roman"/>
                <w:spacing w:val="15"/>
                <w:w w:val="110"/>
                <w:sz w:val="18"/>
                <w:lang w:val="es-ES"/>
              </w:rPr>
              <w:t xml:space="preserve"> </w:t>
            </w:r>
            <w:r w:rsidRPr="00C67F40">
              <w:rPr>
                <w:rFonts w:ascii="Times New Roman"/>
                <w:spacing w:val="2"/>
                <w:w w:val="110"/>
                <w:sz w:val="18"/>
                <w:lang w:val="es-ES"/>
              </w:rPr>
              <w:t>de</w:t>
            </w:r>
            <w:r w:rsidRPr="00C67F40">
              <w:rPr>
                <w:rFonts w:ascii="Times New Roman"/>
                <w:spacing w:val="13"/>
                <w:w w:val="110"/>
                <w:sz w:val="18"/>
                <w:lang w:val="es-ES"/>
              </w:rPr>
              <w:t xml:space="preserve"> </w:t>
            </w:r>
            <w:r w:rsidRPr="00C67F40">
              <w:rPr>
                <w:rFonts w:ascii="Times New Roman"/>
                <w:spacing w:val="5"/>
                <w:w w:val="110"/>
                <w:sz w:val="18"/>
                <w:lang w:val="es-ES"/>
              </w:rPr>
              <w:t>l</w:t>
            </w:r>
            <w:r w:rsidRPr="00C67F40">
              <w:rPr>
                <w:rFonts w:ascii="Times New Roman"/>
                <w:spacing w:val="3"/>
                <w:w w:val="110"/>
                <w:sz w:val="18"/>
                <w:lang w:val="es-ES"/>
              </w:rPr>
              <w:t>odo</w:t>
            </w:r>
          </w:p>
        </w:tc>
        <w:tc>
          <w:tcPr>
            <w:tcW w:w="2742" w:type="dxa"/>
            <w:tcBorders>
              <w:top w:val="single" w:sz="5" w:space="0" w:color="000000"/>
              <w:left w:val="nil"/>
              <w:bottom w:val="single" w:sz="5" w:space="0" w:color="000000"/>
              <w:right w:val="nil"/>
            </w:tcBorders>
            <w:shd w:val="clear" w:color="auto" w:fill="8CB3E2"/>
          </w:tcPr>
          <w:p w14:paraId="18AF4F7D" w14:textId="77777777" w:rsidR="00D861EB" w:rsidRPr="00C67F40" w:rsidRDefault="00D861EB" w:rsidP="007B3672">
            <w:pPr>
              <w:pStyle w:val="TableParagraph"/>
              <w:spacing w:before="13"/>
              <w:ind w:right="76"/>
              <w:jc w:val="right"/>
              <w:rPr>
                <w:rFonts w:ascii="Arial Narrow" w:eastAsia="Arial Narrow" w:hAnsi="Arial Narrow" w:cs="Arial Narrow"/>
                <w:sz w:val="20"/>
                <w:szCs w:val="20"/>
                <w:lang w:val="es-ES"/>
              </w:rPr>
            </w:pPr>
            <w:r w:rsidRPr="00C67F40">
              <w:rPr>
                <w:rFonts w:ascii="Arial Narrow"/>
                <w:spacing w:val="4"/>
                <w:w w:val="95"/>
                <w:sz w:val="20"/>
                <w:lang w:val="es-ES"/>
              </w:rPr>
              <w:t>P.E.M.</w:t>
            </w:r>
          </w:p>
        </w:tc>
      </w:tr>
      <w:tr w:rsidR="00D861EB" w:rsidRPr="00C67F40" w14:paraId="0A6EFC4D" w14:textId="77777777" w:rsidTr="007B3672">
        <w:trPr>
          <w:trHeight w:hRule="exact" w:val="245"/>
        </w:trPr>
        <w:tc>
          <w:tcPr>
            <w:tcW w:w="6046" w:type="dxa"/>
            <w:tcBorders>
              <w:top w:val="single" w:sz="5" w:space="0" w:color="000000"/>
              <w:left w:val="nil"/>
              <w:bottom w:val="single" w:sz="3" w:space="0" w:color="000000"/>
              <w:right w:val="nil"/>
            </w:tcBorders>
          </w:tcPr>
          <w:p w14:paraId="6366AAC9"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Operación</w:t>
            </w:r>
            <w:r w:rsidRPr="00C67F40">
              <w:rPr>
                <w:rFonts w:ascii="Arial Narrow" w:hAnsi="Arial Narrow"/>
                <w:spacing w:val="4"/>
                <w:sz w:val="20"/>
                <w:lang w:val="es-ES"/>
              </w:rPr>
              <w:t xml:space="preserve"> </w:t>
            </w:r>
            <w:r w:rsidRPr="00C67F40">
              <w:rPr>
                <w:rFonts w:ascii="Arial Narrow" w:hAnsi="Arial Narrow"/>
                <w:sz w:val="20"/>
                <w:lang w:val="es-ES"/>
              </w:rPr>
              <w:t>y</w:t>
            </w:r>
            <w:r w:rsidRPr="00C67F40">
              <w:rPr>
                <w:rFonts w:ascii="Arial Narrow" w:hAnsi="Arial Narrow"/>
                <w:spacing w:val="5"/>
                <w:sz w:val="20"/>
                <w:lang w:val="es-ES"/>
              </w:rPr>
              <w:t xml:space="preserve"> mantenimiento</w:t>
            </w:r>
            <w:r w:rsidRPr="00C67F40">
              <w:rPr>
                <w:rFonts w:ascii="Arial Narrow" w:hAnsi="Arial Narrow"/>
                <w:spacing w:val="3"/>
                <w:sz w:val="20"/>
                <w:lang w:val="es-ES"/>
              </w:rPr>
              <w:t xml:space="preserve"> </w:t>
            </w:r>
            <w:r w:rsidRPr="00C67F40">
              <w:rPr>
                <w:rFonts w:ascii="Arial Narrow" w:hAnsi="Arial Narrow"/>
                <w:spacing w:val="5"/>
                <w:sz w:val="20"/>
                <w:lang w:val="es-ES"/>
              </w:rPr>
              <w:t>planta</w:t>
            </w:r>
            <w:r w:rsidRPr="00C67F40">
              <w:rPr>
                <w:rFonts w:ascii="Arial Narrow" w:hAnsi="Arial Narrow"/>
                <w:spacing w:val="3"/>
                <w:sz w:val="20"/>
                <w:lang w:val="es-ES"/>
              </w:rPr>
              <w:t xml:space="preserve"> </w:t>
            </w:r>
            <w:r w:rsidRPr="00C67F40">
              <w:rPr>
                <w:rFonts w:ascii="Arial Narrow" w:hAnsi="Arial Narrow"/>
                <w:spacing w:val="5"/>
                <w:sz w:val="20"/>
                <w:lang w:val="es-ES"/>
              </w:rPr>
              <w:t>depuradora</w:t>
            </w:r>
            <w:r w:rsidRPr="00C67F40">
              <w:rPr>
                <w:rFonts w:ascii="Arial Narrow" w:hAnsi="Arial Narrow"/>
                <w:spacing w:val="3"/>
                <w:sz w:val="20"/>
                <w:lang w:val="es-ES"/>
              </w:rPr>
              <w:t xml:space="preserve"> </w:t>
            </w:r>
            <w:r w:rsidRPr="00C67F40">
              <w:rPr>
                <w:rFonts w:ascii="Arial Narrow" w:hAnsi="Arial Narrow"/>
                <w:spacing w:val="4"/>
                <w:sz w:val="20"/>
                <w:lang w:val="es-ES"/>
              </w:rPr>
              <w:t>norte</w:t>
            </w:r>
          </w:p>
        </w:tc>
        <w:tc>
          <w:tcPr>
            <w:tcW w:w="2742" w:type="dxa"/>
            <w:tcBorders>
              <w:top w:val="single" w:sz="5" w:space="0" w:color="000000"/>
              <w:left w:val="nil"/>
              <w:bottom w:val="single" w:sz="3" w:space="0" w:color="000000"/>
              <w:right w:val="nil"/>
            </w:tcBorders>
          </w:tcPr>
          <w:p w14:paraId="74B2CCFD"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810.950</w:t>
            </w:r>
          </w:p>
        </w:tc>
      </w:tr>
      <w:tr w:rsidR="00D861EB" w:rsidRPr="00C67F40" w14:paraId="7CF8F79A" w14:textId="77777777" w:rsidTr="007B3672">
        <w:trPr>
          <w:trHeight w:hRule="exact" w:val="245"/>
        </w:trPr>
        <w:tc>
          <w:tcPr>
            <w:tcW w:w="6046" w:type="dxa"/>
            <w:tcBorders>
              <w:top w:val="single" w:sz="3" w:space="0" w:color="000000"/>
              <w:left w:val="nil"/>
              <w:bottom w:val="single" w:sz="3" w:space="0" w:color="000000"/>
              <w:right w:val="nil"/>
            </w:tcBorders>
          </w:tcPr>
          <w:p w14:paraId="5ED1C926"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 xml:space="preserve">Operación </w:t>
            </w:r>
            <w:r w:rsidRPr="00C67F40">
              <w:rPr>
                <w:rFonts w:ascii="Arial Narrow" w:hAnsi="Arial Narrow"/>
                <w:sz w:val="20"/>
                <w:lang w:val="es-ES"/>
              </w:rPr>
              <w:t>y</w:t>
            </w:r>
            <w:r w:rsidRPr="00C67F40">
              <w:rPr>
                <w:rFonts w:ascii="Arial Narrow" w:hAnsi="Arial Narrow"/>
                <w:spacing w:val="5"/>
                <w:sz w:val="20"/>
                <w:lang w:val="es-ES"/>
              </w:rPr>
              <w:t xml:space="preserve"> mantenimiento</w:t>
            </w:r>
            <w:r w:rsidRPr="00C67F40">
              <w:rPr>
                <w:rFonts w:ascii="Arial Narrow" w:hAnsi="Arial Narrow"/>
                <w:spacing w:val="3"/>
                <w:sz w:val="20"/>
                <w:lang w:val="es-ES"/>
              </w:rPr>
              <w:t xml:space="preserve"> </w:t>
            </w:r>
            <w:r w:rsidRPr="00C67F40">
              <w:rPr>
                <w:rFonts w:ascii="Arial Narrow" w:hAnsi="Arial Narrow"/>
                <w:spacing w:val="5"/>
                <w:sz w:val="20"/>
                <w:lang w:val="es-ES"/>
              </w:rPr>
              <w:t>planta</w:t>
            </w:r>
            <w:r w:rsidRPr="00C67F40">
              <w:rPr>
                <w:rFonts w:ascii="Arial Narrow" w:hAnsi="Arial Narrow"/>
                <w:spacing w:val="3"/>
                <w:sz w:val="20"/>
                <w:lang w:val="es-ES"/>
              </w:rPr>
              <w:t xml:space="preserve"> </w:t>
            </w:r>
            <w:r w:rsidRPr="00C67F40">
              <w:rPr>
                <w:rFonts w:ascii="Arial Narrow" w:hAnsi="Arial Narrow"/>
                <w:spacing w:val="5"/>
                <w:sz w:val="20"/>
                <w:lang w:val="es-ES"/>
              </w:rPr>
              <w:t>depuradora</w:t>
            </w:r>
            <w:r w:rsidRPr="00C67F40">
              <w:rPr>
                <w:rFonts w:ascii="Arial Narrow" w:hAnsi="Arial Narrow"/>
                <w:spacing w:val="3"/>
                <w:sz w:val="20"/>
                <w:lang w:val="es-ES"/>
              </w:rPr>
              <w:t xml:space="preserve"> sur</w:t>
            </w:r>
          </w:p>
        </w:tc>
        <w:tc>
          <w:tcPr>
            <w:tcW w:w="2742" w:type="dxa"/>
            <w:tcBorders>
              <w:top w:val="single" w:sz="3" w:space="0" w:color="000000"/>
              <w:left w:val="nil"/>
              <w:bottom w:val="single" w:sz="3" w:space="0" w:color="000000"/>
              <w:right w:val="nil"/>
            </w:tcBorders>
          </w:tcPr>
          <w:p w14:paraId="311E92F8"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765.796</w:t>
            </w:r>
          </w:p>
        </w:tc>
      </w:tr>
      <w:tr w:rsidR="00D861EB" w:rsidRPr="00C67F40" w14:paraId="3314DCEB" w14:textId="77777777" w:rsidTr="007B3672">
        <w:trPr>
          <w:trHeight w:hRule="exact" w:val="250"/>
        </w:trPr>
        <w:tc>
          <w:tcPr>
            <w:tcW w:w="6046" w:type="dxa"/>
            <w:tcBorders>
              <w:top w:val="single" w:sz="3" w:space="0" w:color="000000"/>
              <w:left w:val="nil"/>
              <w:bottom w:val="single" w:sz="5" w:space="0" w:color="000000"/>
              <w:right w:val="nil"/>
            </w:tcBorders>
          </w:tcPr>
          <w:p w14:paraId="763FC208" w14:textId="77777777" w:rsidR="00D861EB" w:rsidRPr="00C67F40" w:rsidRDefault="00D861EB" w:rsidP="007B3672">
            <w:pPr>
              <w:pStyle w:val="TableParagraph"/>
              <w:spacing w:before="6"/>
              <w:ind w:left="69"/>
              <w:rPr>
                <w:rFonts w:ascii="Times New Roman" w:eastAsia="Times New Roman" w:hAnsi="Times New Roman" w:cs="Times New Roman"/>
                <w:sz w:val="20"/>
                <w:szCs w:val="20"/>
                <w:lang w:val="es-ES"/>
              </w:rPr>
            </w:pPr>
            <w:r w:rsidRPr="00C67F40">
              <w:rPr>
                <w:rFonts w:ascii="Times New Roman"/>
                <w:spacing w:val="8"/>
                <w:sz w:val="20"/>
                <w:lang w:val="es-ES"/>
              </w:rPr>
              <w:t>T</w:t>
            </w:r>
            <w:r w:rsidRPr="00C67F40">
              <w:rPr>
                <w:rFonts w:ascii="Times New Roman"/>
                <w:spacing w:val="5"/>
                <w:sz w:val="20"/>
                <w:lang w:val="es-ES"/>
              </w:rPr>
              <w:t>ot</w:t>
            </w:r>
            <w:r w:rsidRPr="00C67F40">
              <w:rPr>
                <w:rFonts w:ascii="Times New Roman"/>
                <w:spacing w:val="7"/>
                <w:sz w:val="20"/>
                <w:lang w:val="es-ES"/>
              </w:rPr>
              <w:t>a</w:t>
            </w:r>
            <w:r w:rsidRPr="00C67F40">
              <w:rPr>
                <w:rFonts w:ascii="Times New Roman"/>
                <w:sz w:val="20"/>
                <w:lang w:val="es-ES"/>
              </w:rPr>
              <w:t>l</w:t>
            </w:r>
          </w:p>
        </w:tc>
        <w:tc>
          <w:tcPr>
            <w:tcW w:w="2742" w:type="dxa"/>
            <w:tcBorders>
              <w:top w:val="single" w:sz="3" w:space="0" w:color="000000"/>
              <w:left w:val="nil"/>
              <w:bottom w:val="single" w:sz="5" w:space="0" w:color="000000"/>
              <w:right w:val="nil"/>
            </w:tcBorders>
          </w:tcPr>
          <w:p w14:paraId="0703AD1D" w14:textId="77777777" w:rsidR="00D861EB" w:rsidRPr="00C67F40" w:rsidRDefault="00D861EB" w:rsidP="007B3672">
            <w:pPr>
              <w:pStyle w:val="TableParagraph"/>
              <w:spacing w:before="6"/>
              <w:ind w:right="74"/>
              <w:jc w:val="right"/>
              <w:rPr>
                <w:rFonts w:ascii="Times New Roman" w:eastAsia="Times New Roman" w:hAnsi="Times New Roman" w:cs="Times New Roman"/>
                <w:sz w:val="20"/>
                <w:szCs w:val="20"/>
                <w:lang w:val="es-ES"/>
              </w:rPr>
            </w:pPr>
            <w:r w:rsidRPr="00C67F40">
              <w:rPr>
                <w:rFonts w:ascii="Times New Roman"/>
                <w:spacing w:val="5"/>
                <w:w w:val="90"/>
                <w:sz w:val="20"/>
                <w:lang w:val="es-ES"/>
              </w:rPr>
              <w:t>1.576.746</w:t>
            </w:r>
          </w:p>
        </w:tc>
      </w:tr>
    </w:tbl>
    <w:p w14:paraId="426C03BB" w14:textId="77777777" w:rsidR="00D861EB" w:rsidRPr="00347B28" w:rsidRDefault="00D861EB" w:rsidP="00D861EB">
      <w:pPr>
        <w:pStyle w:val="Textoindependiente"/>
        <w:spacing w:before="54"/>
        <w:ind w:left="281" w:right="381" w:firstLine="283"/>
        <w:jc w:val="both"/>
        <w:rPr>
          <w:rFonts w:ascii="Arial Narrow" w:hAnsi="Arial Narrow"/>
          <w:sz w:val="26"/>
          <w:szCs w:val="26"/>
        </w:rPr>
      </w:pPr>
      <w:r w:rsidRPr="00347B28">
        <w:rPr>
          <w:rFonts w:ascii="Arial Narrow" w:hAnsi="Arial Narrow"/>
          <w:spacing w:val="3"/>
          <w:sz w:val="26"/>
          <w:szCs w:val="26"/>
        </w:rPr>
        <w:lastRenderedPageBreak/>
        <w:t>No</w:t>
      </w:r>
      <w:r w:rsidRPr="00347B28">
        <w:rPr>
          <w:rFonts w:ascii="Arial Narrow" w:hAnsi="Arial Narrow"/>
          <w:spacing w:val="22"/>
          <w:sz w:val="26"/>
          <w:szCs w:val="26"/>
        </w:rPr>
        <w:t xml:space="preserve"> </w:t>
      </w:r>
      <w:r w:rsidRPr="00347B28">
        <w:rPr>
          <w:rFonts w:ascii="Arial Narrow" w:hAnsi="Arial Narrow"/>
          <w:spacing w:val="4"/>
          <w:sz w:val="26"/>
          <w:szCs w:val="26"/>
        </w:rPr>
        <w:t>obstante,</w:t>
      </w:r>
      <w:r w:rsidRPr="00347B28">
        <w:rPr>
          <w:rFonts w:ascii="Arial Narrow" w:hAnsi="Arial Narrow"/>
          <w:spacing w:val="21"/>
          <w:sz w:val="26"/>
          <w:szCs w:val="26"/>
        </w:rPr>
        <w:t xml:space="preserve"> </w:t>
      </w:r>
      <w:r w:rsidRPr="00347B28">
        <w:rPr>
          <w:rFonts w:ascii="Arial Narrow" w:hAnsi="Arial Narrow"/>
          <w:spacing w:val="4"/>
          <w:sz w:val="26"/>
          <w:szCs w:val="26"/>
        </w:rPr>
        <w:t>este</w:t>
      </w:r>
      <w:r w:rsidRPr="00347B28">
        <w:rPr>
          <w:rFonts w:ascii="Arial Narrow" w:hAnsi="Arial Narrow"/>
          <w:spacing w:val="19"/>
          <w:sz w:val="26"/>
          <w:szCs w:val="26"/>
        </w:rPr>
        <w:t xml:space="preserve"> </w:t>
      </w:r>
      <w:r w:rsidRPr="00347B28">
        <w:rPr>
          <w:rFonts w:ascii="Arial Narrow" w:hAnsi="Arial Narrow"/>
          <w:spacing w:val="4"/>
          <w:sz w:val="26"/>
          <w:szCs w:val="26"/>
        </w:rPr>
        <w:t>dato</w:t>
      </w:r>
      <w:r w:rsidRPr="00347B28">
        <w:rPr>
          <w:rFonts w:ascii="Arial Narrow" w:hAnsi="Arial Narrow"/>
          <w:spacing w:val="17"/>
          <w:sz w:val="26"/>
          <w:szCs w:val="26"/>
        </w:rPr>
        <w:t xml:space="preserve"> </w:t>
      </w:r>
      <w:r w:rsidRPr="00347B28">
        <w:rPr>
          <w:rFonts w:ascii="Arial Narrow" w:hAnsi="Arial Narrow"/>
          <w:spacing w:val="5"/>
          <w:sz w:val="26"/>
          <w:szCs w:val="26"/>
        </w:rPr>
        <w:t>aislado</w:t>
      </w:r>
      <w:r w:rsidRPr="00347B28">
        <w:rPr>
          <w:rFonts w:ascii="Arial Narrow" w:hAnsi="Arial Narrow"/>
          <w:spacing w:val="19"/>
          <w:sz w:val="26"/>
          <w:szCs w:val="26"/>
        </w:rPr>
        <w:t xml:space="preserve"> </w:t>
      </w:r>
      <w:r w:rsidRPr="00347B28">
        <w:rPr>
          <w:rFonts w:ascii="Arial Narrow" w:hAnsi="Arial Narrow"/>
          <w:spacing w:val="3"/>
          <w:sz w:val="26"/>
          <w:szCs w:val="26"/>
        </w:rPr>
        <w:t>no</w:t>
      </w:r>
      <w:r w:rsidRPr="00347B28">
        <w:rPr>
          <w:rFonts w:ascii="Arial Narrow" w:hAnsi="Arial Narrow"/>
          <w:spacing w:val="20"/>
          <w:sz w:val="26"/>
          <w:szCs w:val="26"/>
        </w:rPr>
        <w:t xml:space="preserve"> </w:t>
      </w:r>
      <w:r w:rsidRPr="00347B28">
        <w:rPr>
          <w:rFonts w:ascii="Arial Narrow" w:hAnsi="Arial Narrow"/>
          <w:spacing w:val="5"/>
          <w:sz w:val="26"/>
          <w:szCs w:val="26"/>
        </w:rPr>
        <w:t>aporta</w:t>
      </w:r>
      <w:r w:rsidRPr="00347B28">
        <w:rPr>
          <w:rFonts w:ascii="Arial Narrow" w:hAnsi="Arial Narrow"/>
          <w:spacing w:val="17"/>
          <w:sz w:val="26"/>
          <w:szCs w:val="26"/>
        </w:rPr>
        <w:t xml:space="preserve"> </w:t>
      </w:r>
      <w:r w:rsidRPr="00347B28">
        <w:rPr>
          <w:rFonts w:ascii="Arial Narrow" w:hAnsi="Arial Narrow"/>
          <w:spacing w:val="4"/>
          <w:sz w:val="26"/>
          <w:szCs w:val="26"/>
        </w:rPr>
        <w:t>ningún</w:t>
      </w:r>
      <w:r w:rsidRPr="00347B28">
        <w:rPr>
          <w:rFonts w:ascii="Arial Narrow" w:hAnsi="Arial Narrow"/>
          <w:spacing w:val="22"/>
          <w:sz w:val="26"/>
          <w:szCs w:val="26"/>
        </w:rPr>
        <w:t xml:space="preserve"> </w:t>
      </w:r>
      <w:r w:rsidRPr="00347B28">
        <w:rPr>
          <w:rFonts w:ascii="Arial Narrow" w:hAnsi="Arial Narrow"/>
          <w:spacing w:val="4"/>
          <w:sz w:val="26"/>
          <w:szCs w:val="26"/>
        </w:rPr>
        <w:t>valor,</w:t>
      </w:r>
      <w:r w:rsidRPr="00347B28">
        <w:rPr>
          <w:rFonts w:ascii="Arial Narrow" w:hAnsi="Arial Narrow"/>
          <w:spacing w:val="21"/>
          <w:sz w:val="26"/>
          <w:szCs w:val="26"/>
        </w:rPr>
        <w:t xml:space="preserve"> </w:t>
      </w:r>
      <w:r w:rsidRPr="00347B28">
        <w:rPr>
          <w:rFonts w:ascii="Arial Narrow" w:hAnsi="Arial Narrow"/>
          <w:sz w:val="26"/>
          <w:szCs w:val="26"/>
        </w:rPr>
        <w:t>y</w:t>
      </w:r>
      <w:r w:rsidRPr="00347B28">
        <w:rPr>
          <w:rFonts w:ascii="Arial Narrow" w:hAnsi="Arial Narrow"/>
          <w:spacing w:val="18"/>
          <w:sz w:val="26"/>
          <w:szCs w:val="26"/>
        </w:rPr>
        <w:t xml:space="preserve"> </w:t>
      </w:r>
      <w:r w:rsidRPr="00347B28">
        <w:rPr>
          <w:rFonts w:ascii="Arial Narrow" w:hAnsi="Arial Narrow"/>
          <w:spacing w:val="3"/>
          <w:sz w:val="26"/>
          <w:szCs w:val="26"/>
        </w:rPr>
        <w:t>el</w:t>
      </w:r>
      <w:r w:rsidRPr="00347B28">
        <w:rPr>
          <w:rFonts w:ascii="Arial Narrow" w:hAnsi="Arial Narrow"/>
          <w:spacing w:val="1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19"/>
          <w:sz w:val="26"/>
          <w:szCs w:val="26"/>
        </w:rPr>
        <w:t xml:space="preserve"> </w:t>
      </w:r>
      <w:r w:rsidRPr="00347B28">
        <w:rPr>
          <w:rFonts w:ascii="Arial Narrow" w:hAnsi="Arial Narrow"/>
          <w:spacing w:val="5"/>
          <w:sz w:val="26"/>
          <w:szCs w:val="26"/>
        </w:rPr>
        <w:t>omite</w:t>
      </w:r>
      <w:r w:rsidRPr="00347B28">
        <w:rPr>
          <w:rFonts w:ascii="Arial Narrow" w:hAnsi="Arial Narrow"/>
          <w:spacing w:val="19"/>
          <w:sz w:val="26"/>
          <w:szCs w:val="26"/>
        </w:rPr>
        <w:t xml:space="preserve"> </w:t>
      </w:r>
      <w:r w:rsidRPr="00347B28">
        <w:rPr>
          <w:rFonts w:ascii="Arial Narrow" w:hAnsi="Arial Narrow"/>
          <w:spacing w:val="4"/>
          <w:sz w:val="26"/>
          <w:szCs w:val="26"/>
        </w:rPr>
        <w:t>una</w:t>
      </w:r>
      <w:r w:rsidRPr="00347B28">
        <w:rPr>
          <w:rFonts w:ascii="Arial Narrow" w:hAnsi="Arial Narrow"/>
          <w:spacing w:val="50"/>
          <w:w w:val="99"/>
          <w:sz w:val="26"/>
          <w:szCs w:val="26"/>
        </w:rPr>
        <w:t xml:space="preserve"> </w:t>
      </w:r>
      <w:r w:rsidRPr="00347B28">
        <w:rPr>
          <w:rFonts w:ascii="Arial Narrow" w:hAnsi="Arial Narrow"/>
          <w:spacing w:val="5"/>
          <w:sz w:val="26"/>
          <w:szCs w:val="26"/>
        </w:rPr>
        <w:t>cuestión</w:t>
      </w:r>
      <w:r w:rsidRPr="00347B28">
        <w:rPr>
          <w:rFonts w:ascii="Arial Narrow" w:hAnsi="Arial Narrow"/>
          <w:spacing w:val="9"/>
          <w:sz w:val="26"/>
          <w:szCs w:val="26"/>
        </w:rPr>
        <w:t xml:space="preserve"> </w:t>
      </w:r>
      <w:r w:rsidRPr="00347B28">
        <w:rPr>
          <w:rFonts w:ascii="Arial Narrow" w:hAnsi="Arial Narrow"/>
          <w:spacing w:val="5"/>
          <w:sz w:val="26"/>
          <w:szCs w:val="26"/>
        </w:rPr>
        <w:t>relevante.</w:t>
      </w:r>
      <w:r w:rsidRPr="00347B28">
        <w:rPr>
          <w:rFonts w:ascii="Arial Narrow" w:hAnsi="Arial Narrow"/>
          <w:spacing w:val="9"/>
          <w:sz w:val="26"/>
          <w:szCs w:val="26"/>
        </w:rPr>
        <w:t xml:space="preserve"> </w:t>
      </w:r>
      <w:r w:rsidRPr="00347B28">
        <w:rPr>
          <w:rFonts w:ascii="Arial Narrow" w:hAnsi="Arial Narrow"/>
          <w:spacing w:val="4"/>
          <w:sz w:val="26"/>
          <w:szCs w:val="26"/>
        </w:rPr>
        <w:t>En</w:t>
      </w:r>
      <w:r w:rsidRPr="00347B28">
        <w:rPr>
          <w:rFonts w:ascii="Arial Narrow" w:hAnsi="Arial Narrow"/>
          <w:spacing w:val="7"/>
          <w:sz w:val="26"/>
          <w:szCs w:val="26"/>
        </w:rPr>
        <w:t xml:space="preserve"> </w:t>
      </w:r>
      <w:r w:rsidRPr="00347B28">
        <w:rPr>
          <w:rFonts w:ascii="Arial Narrow" w:hAnsi="Arial Narrow"/>
          <w:spacing w:val="3"/>
          <w:sz w:val="26"/>
          <w:szCs w:val="26"/>
        </w:rPr>
        <w:t>el</w:t>
      </w:r>
      <w:r w:rsidRPr="00347B28">
        <w:rPr>
          <w:rFonts w:ascii="Arial Narrow" w:hAnsi="Arial Narrow"/>
          <w:spacing w:val="11"/>
          <w:sz w:val="26"/>
          <w:szCs w:val="26"/>
        </w:rPr>
        <w:t xml:space="preserve"> </w:t>
      </w:r>
      <w:r w:rsidRPr="00347B28">
        <w:rPr>
          <w:rFonts w:ascii="Arial Narrow" w:hAnsi="Arial Narrow"/>
          <w:spacing w:val="5"/>
          <w:sz w:val="26"/>
          <w:szCs w:val="26"/>
        </w:rPr>
        <w:t>informe</w:t>
      </w:r>
      <w:r w:rsidRPr="00347B28">
        <w:rPr>
          <w:rFonts w:ascii="Arial Narrow" w:hAnsi="Arial Narrow"/>
          <w:spacing w:val="9"/>
          <w:sz w:val="26"/>
          <w:szCs w:val="26"/>
        </w:rPr>
        <w:t xml:space="preserve"> </w:t>
      </w:r>
      <w:r w:rsidRPr="00347B28">
        <w:rPr>
          <w:rFonts w:ascii="Arial Narrow" w:hAnsi="Arial Narrow"/>
          <w:spacing w:val="5"/>
          <w:sz w:val="26"/>
          <w:szCs w:val="26"/>
        </w:rPr>
        <w:t>propuesta</w:t>
      </w:r>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Dirección</w:t>
      </w:r>
      <w:r w:rsidRPr="00347B28">
        <w:rPr>
          <w:rFonts w:ascii="Arial Narrow" w:hAnsi="Arial Narrow"/>
          <w:spacing w:val="12"/>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obra</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3"/>
          <w:sz w:val="26"/>
          <w:szCs w:val="26"/>
        </w:rPr>
        <w:t>25</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22"/>
          <w:w w:val="99"/>
          <w:sz w:val="26"/>
          <w:szCs w:val="26"/>
        </w:rPr>
        <w:t xml:space="preserve"> </w:t>
      </w:r>
      <w:r w:rsidRPr="00347B28">
        <w:rPr>
          <w:rFonts w:ascii="Arial Narrow" w:hAnsi="Arial Narrow"/>
          <w:spacing w:val="5"/>
          <w:sz w:val="26"/>
          <w:szCs w:val="26"/>
        </w:rPr>
        <w:t>noviembre</w:t>
      </w:r>
      <w:r w:rsidRPr="00347B28">
        <w:rPr>
          <w:rFonts w:ascii="Arial Narrow" w:hAnsi="Arial Narrow"/>
          <w:spacing w:val="13"/>
          <w:sz w:val="26"/>
          <w:szCs w:val="26"/>
        </w:rPr>
        <w:t xml:space="preserve"> </w:t>
      </w:r>
      <w:r w:rsidRPr="00347B28">
        <w:rPr>
          <w:rFonts w:ascii="Arial Narrow" w:hAnsi="Arial Narrow"/>
          <w:spacing w:val="3"/>
          <w:sz w:val="26"/>
          <w:szCs w:val="26"/>
        </w:rPr>
        <w:t>de</w:t>
      </w:r>
      <w:r w:rsidRPr="00347B28">
        <w:rPr>
          <w:rFonts w:ascii="Arial Narrow" w:hAnsi="Arial Narrow"/>
          <w:spacing w:val="12"/>
          <w:sz w:val="26"/>
          <w:szCs w:val="26"/>
        </w:rPr>
        <w:t xml:space="preserve"> </w:t>
      </w:r>
      <w:r w:rsidRPr="00347B28">
        <w:rPr>
          <w:rFonts w:ascii="Arial Narrow" w:hAnsi="Arial Narrow"/>
          <w:spacing w:val="4"/>
          <w:sz w:val="26"/>
          <w:szCs w:val="26"/>
        </w:rPr>
        <w:t>2024,</w:t>
      </w:r>
      <w:r w:rsidRPr="00347B28">
        <w:rPr>
          <w:rFonts w:ascii="Arial Narrow" w:hAnsi="Arial Narrow"/>
          <w:spacing w:val="14"/>
          <w:sz w:val="26"/>
          <w:szCs w:val="26"/>
        </w:rPr>
        <w:t xml:space="preserve"> </w:t>
      </w:r>
      <w:r w:rsidRPr="00347B28">
        <w:rPr>
          <w:rFonts w:ascii="Arial Narrow" w:hAnsi="Arial Narrow"/>
          <w:spacing w:val="4"/>
          <w:sz w:val="26"/>
          <w:szCs w:val="26"/>
        </w:rPr>
        <w:t>para</w:t>
      </w:r>
      <w:r w:rsidRPr="00347B28">
        <w:rPr>
          <w:rFonts w:ascii="Arial Narrow" w:hAnsi="Arial Narrow"/>
          <w:spacing w:val="14"/>
          <w:sz w:val="26"/>
          <w:szCs w:val="26"/>
        </w:rPr>
        <w:t xml:space="preserve"> </w:t>
      </w:r>
      <w:r w:rsidRPr="00347B28">
        <w:rPr>
          <w:rFonts w:ascii="Arial Narrow" w:hAnsi="Arial Narrow"/>
          <w:spacing w:val="3"/>
          <w:sz w:val="26"/>
          <w:szCs w:val="26"/>
        </w:rPr>
        <w:t>la</w:t>
      </w:r>
      <w:r w:rsidRPr="00347B28">
        <w:rPr>
          <w:rFonts w:ascii="Arial Narrow" w:hAnsi="Arial Narrow"/>
          <w:spacing w:val="12"/>
          <w:sz w:val="26"/>
          <w:szCs w:val="26"/>
        </w:rPr>
        <w:t xml:space="preserve"> </w:t>
      </w:r>
      <w:r w:rsidRPr="00347B28">
        <w:rPr>
          <w:rFonts w:ascii="Arial Narrow" w:hAnsi="Arial Narrow"/>
          <w:spacing w:val="5"/>
          <w:sz w:val="26"/>
          <w:szCs w:val="26"/>
        </w:rPr>
        <w:t>tramitación</w:t>
      </w:r>
      <w:r w:rsidRPr="00347B28">
        <w:rPr>
          <w:rFonts w:ascii="Arial Narrow" w:hAnsi="Arial Narrow"/>
          <w:spacing w:val="12"/>
          <w:sz w:val="26"/>
          <w:szCs w:val="26"/>
        </w:rPr>
        <w:t xml:space="preserve"> </w:t>
      </w:r>
      <w:r w:rsidRPr="00347B28">
        <w:rPr>
          <w:rFonts w:ascii="Arial Narrow" w:hAnsi="Arial Narrow"/>
          <w:spacing w:val="3"/>
          <w:sz w:val="26"/>
          <w:szCs w:val="26"/>
        </w:rPr>
        <w:t>de</w:t>
      </w:r>
      <w:r w:rsidRPr="00347B28">
        <w:rPr>
          <w:rFonts w:ascii="Arial Narrow" w:hAnsi="Arial Narrow"/>
          <w:spacing w:val="11"/>
          <w:sz w:val="26"/>
          <w:szCs w:val="26"/>
        </w:rPr>
        <w:t xml:space="preserve"> </w:t>
      </w:r>
      <w:r w:rsidRPr="00347B28">
        <w:rPr>
          <w:rFonts w:ascii="Arial Narrow" w:hAnsi="Arial Narrow"/>
          <w:spacing w:val="2"/>
          <w:sz w:val="26"/>
          <w:szCs w:val="26"/>
        </w:rPr>
        <w:t>la</w:t>
      </w:r>
      <w:r w:rsidRPr="00347B28">
        <w:rPr>
          <w:rFonts w:ascii="Arial Narrow" w:hAnsi="Arial Narrow"/>
          <w:spacing w:val="14"/>
          <w:sz w:val="26"/>
          <w:szCs w:val="26"/>
        </w:rPr>
        <w:t xml:space="preserve"> </w:t>
      </w:r>
      <w:r w:rsidRPr="00347B28">
        <w:rPr>
          <w:rFonts w:ascii="Arial Narrow" w:hAnsi="Arial Narrow"/>
          <w:spacing w:val="5"/>
          <w:sz w:val="26"/>
          <w:szCs w:val="26"/>
        </w:rPr>
        <w:t>modificación</w:t>
      </w:r>
      <w:r w:rsidRPr="00347B28">
        <w:rPr>
          <w:rFonts w:ascii="Arial Narrow" w:hAnsi="Arial Narrow"/>
          <w:spacing w:val="14"/>
          <w:sz w:val="26"/>
          <w:szCs w:val="26"/>
        </w:rPr>
        <w:t xml:space="preserve"> </w:t>
      </w:r>
      <w:r w:rsidRPr="00347B28">
        <w:rPr>
          <w:rFonts w:ascii="Arial Narrow" w:hAnsi="Arial Narrow"/>
          <w:spacing w:val="3"/>
          <w:sz w:val="26"/>
          <w:szCs w:val="26"/>
        </w:rPr>
        <w:t>del</w:t>
      </w:r>
      <w:r w:rsidRPr="00347B28">
        <w:rPr>
          <w:rFonts w:ascii="Arial Narrow" w:hAnsi="Arial Narrow"/>
          <w:spacing w:val="13"/>
          <w:sz w:val="26"/>
          <w:szCs w:val="26"/>
        </w:rPr>
        <w:t xml:space="preserve"> </w:t>
      </w:r>
      <w:r w:rsidRPr="00347B28">
        <w:rPr>
          <w:rFonts w:ascii="Arial Narrow" w:hAnsi="Arial Narrow"/>
          <w:spacing w:val="5"/>
          <w:sz w:val="26"/>
          <w:szCs w:val="26"/>
        </w:rPr>
        <w:t>proyecto,</w:t>
      </w:r>
      <w:r w:rsidRPr="00347B28">
        <w:rPr>
          <w:rFonts w:ascii="Arial Narrow" w:hAnsi="Arial Narrow"/>
          <w:spacing w:val="14"/>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3"/>
          <w:sz w:val="26"/>
          <w:szCs w:val="26"/>
        </w:rPr>
        <w:t>la</w:t>
      </w:r>
      <w:r w:rsidRPr="00347B28">
        <w:rPr>
          <w:rFonts w:ascii="Arial Narrow" w:hAnsi="Arial Narrow"/>
          <w:spacing w:val="40"/>
          <w:w w:val="99"/>
          <w:sz w:val="26"/>
          <w:szCs w:val="26"/>
        </w:rPr>
        <w:t xml:space="preserve"> </w:t>
      </w:r>
      <w:r w:rsidRPr="00347B28">
        <w:rPr>
          <w:rFonts w:ascii="Arial Narrow" w:hAnsi="Arial Narrow"/>
          <w:spacing w:val="5"/>
          <w:sz w:val="26"/>
          <w:szCs w:val="26"/>
        </w:rPr>
        <w:t>Resolución</w:t>
      </w:r>
      <w:r w:rsidRPr="00347B28">
        <w:rPr>
          <w:rFonts w:ascii="Arial Narrow" w:hAnsi="Arial Narrow"/>
          <w:spacing w:val="4"/>
          <w:sz w:val="26"/>
          <w:szCs w:val="26"/>
        </w:rPr>
        <w:t xml:space="preserve"> </w:t>
      </w:r>
      <w:r w:rsidRPr="00347B28">
        <w:rPr>
          <w:rFonts w:ascii="Arial Narrow" w:hAnsi="Arial Narrow"/>
          <w:spacing w:val="5"/>
          <w:sz w:val="26"/>
          <w:szCs w:val="26"/>
        </w:rPr>
        <w:t>852/2024</w:t>
      </w:r>
      <w:r w:rsidRPr="00347B28">
        <w:rPr>
          <w:rFonts w:ascii="Arial Narrow" w:hAnsi="Arial Narrow"/>
          <w:spacing w:val="8"/>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3"/>
          <w:sz w:val="26"/>
          <w:szCs w:val="26"/>
        </w:rPr>
        <w:t>28</w:t>
      </w:r>
      <w:r w:rsidRPr="00347B28">
        <w:rPr>
          <w:rFonts w:ascii="Arial Narrow" w:hAnsi="Arial Narrow"/>
          <w:spacing w:val="5"/>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noviembre,</w:t>
      </w:r>
      <w:r w:rsidRPr="00347B28">
        <w:rPr>
          <w:rFonts w:ascii="Arial Narrow" w:hAnsi="Arial Narrow"/>
          <w:spacing w:val="7"/>
          <w:sz w:val="26"/>
          <w:szCs w:val="26"/>
        </w:rPr>
        <w:t xml:space="preserve"> </w:t>
      </w:r>
      <w:r w:rsidRPr="00347B28">
        <w:rPr>
          <w:rFonts w:ascii="Arial Narrow" w:hAnsi="Arial Narrow"/>
          <w:spacing w:val="2"/>
          <w:sz w:val="26"/>
          <w:szCs w:val="26"/>
        </w:rPr>
        <w:t>se</w:t>
      </w:r>
      <w:r w:rsidRPr="00347B28">
        <w:rPr>
          <w:rFonts w:ascii="Arial Narrow" w:hAnsi="Arial Narrow"/>
          <w:spacing w:val="7"/>
          <w:sz w:val="26"/>
          <w:szCs w:val="26"/>
        </w:rPr>
        <w:t xml:space="preserve"> </w:t>
      </w:r>
      <w:r w:rsidRPr="00347B28">
        <w:rPr>
          <w:rFonts w:ascii="Arial Narrow" w:hAnsi="Arial Narrow"/>
          <w:spacing w:val="3"/>
          <w:sz w:val="26"/>
          <w:szCs w:val="26"/>
        </w:rPr>
        <w:t>hizo</w:t>
      </w:r>
      <w:r w:rsidRPr="00347B28">
        <w:rPr>
          <w:rFonts w:ascii="Arial Narrow" w:hAnsi="Arial Narrow"/>
          <w:spacing w:val="5"/>
          <w:sz w:val="26"/>
          <w:szCs w:val="26"/>
        </w:rPr>
        <w:t xml:space="preserve"> </w:t>
      </w:r>
      <w:r w:rsidRPr="00347B28">
        <w:rPr>
          <w:rFonts w:ascii="Arial Narrow" w:hAnsi="Arial Narrow"/>
          <w:spacing w:val="3"/>
          <w:sz w:val="26"/>
          <w:szCs w:val="26"/>
        </w:rPr>
        <w:t>la</w:t>
      </w:r>
      <w:r w:rsidRPr="00347B28">
        <w:rPr>
          <w:rFonts w:ascii="Arial Narrow" w:hAnsi="Arial Narrow"/>
          <w:spacing w:val="5"/>
          <w:sz w:val="26"/>
          <w:szCs w:val="26"/>
        </w:rPr>
        <w:t xml:space="preserve"> siguiente</w:t>
      </w:r>
      <w:r w:rsidRPr="00347B28">
        <w:rPr>
          <w:rFonts w:ascii="Arial Narrow" w:hAnsi="Arial Narrow"/>
          <w:spacing w:val="4"/>
          <w:sz w:val="26"/>
          <w:szCs w:val="26"/>
        </w:rPr>
        <w:t xml:space="preserve"> </w:t>
      </w:r>
      <w:r w:rsidRPr="00347B28">
        <w:rPr>
          <w:rFonts w:ascii="Arial Narrow" w:hAnsi="Arial Narrow"/>
          <w:spacing w:val="5"/>
          <w:sz w:val="26"/>
          <w:szCs w:val="26"/>
        </w:rPr>
        <w:t>estimación:</w:t>
      </w:r>
    </w:p>
    <w:p w14:paraId="44D7E70A" w14:textId="77777777" w:rsidR="00D861EB" w:rsidRPr="00C67F40" w:rsidRDefault="00D861EB" w:rsidP="00D861EB">
      <w:pPr>
        <w:spacing w:before="6"/>
        <w:rPr>
          <w:rFonts w:ascii="Arial Narrow" w:eastAsia="Arial Narrow" w:hAnsi="Arial Narrow" w:cs="Arial Narrow"/>
          <w:sz w:val="21"/>
          <w:szCs w:val="21"/>
        </w:rPr>
      </w:pPr>
    </w:p>
    <w:p w14:paraId="29C736C3" w14:textId="4532E22E" w:rsidR="00D861EB" w:rsidRPr="00C67F40" w:rsidRDefault="00D861EB" w:rsidP="00D861EB">
      <w:pPr>
        <w:spacing w:line="200" w:lineRule="atLeast"/>
        <w:ind w:left="131"/>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3D1B0F47" wp14:editId="1CECD84E">
                <wp:extent cx="5588635" cy="175260"/>
                <wp:effectExtent l="3810" t="9525" r="8255" b="5715"/>
                <wp:docPr id="2010411243" name="Grupo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0" y="0"/>
                          <a:chExt cx="8801" cy="276"/>
                        </a:xfrm>
                      </wpg:grpSpPr>
                      <wpg:grpSp>
                        <wpg:cNvPr id="1370098760" name="Group 575"/>
                        <wpg:cNvGrpSpPr>
                          <a:grpSpLocks/>
                        </wpg:cNvGrpSpPr>
                        <wpg:grpSpPr bwMode="auto">
                          <a:xfrm>
                            <a:off x="6" y="11"/>
                            <a:ext cx="7637" cy="255"/>
                            <a:chOff x="6" y="11"/>
                            <a:chExt cx="7637" cy="255"/>
                          </a:xfrm>
                        </wpg:grpSpPr>
                        <wps:wsp>
                          <wps:cNvPr id="823145721" name="Freeform 576"/>
                          <wps:cNvSpPr>
                            <a:spLocks/>
                          </wps:cNvSpPr>
                          <wps:spPr bwMode="auto">
                            <a:xfrm>
                              <a:off x="6" y="11"/>
                              <a:ext cx="7637" cy="255"/>
                            </a:xfrm>
                            <a:custGeom>
                              <a:avLst/>
                              <a:gdLst>
                                <a:gd name="T0" fmla="+- 0 6 6"/>
                                <a:gd name="T1" fmla="*/ T0 w 7637"/>
                                <a:gd name="T2" fmla="+- 0 11 11"/>
                                <a:gd name="T3" fmla="*/ 11 h 255"/>
                                <a:gd name="T4" fmla="+- 0 7643 6"/>
                                <a:gd name="T5" fmla="*/ T4 w 7637"/>
                                <a:gd name="T6" fmla="+- 0 11 11"/>
                                <a:gd name="T7" fmla="*/ 11 h 255"/>
                                <a:gd name="T8" fmla="+- 0 7643 6"/>
                                <a:gd name="T9" fmla="*/ T8 w 7637"/>
                                <a:gd name="T10" fmla="+- 0 265 11"/>
                                <a:gd name="T11" fmla="*/ 265 h 255"/>
                                <a:gd name="T12" fmla="+- 0 6 6"/>
                                <a:gd name="T13" fmla="*/ T12 w 7637"/>
                                <a:gd name="T14" fmla="+- 0 265 11"/>
                                <a:gd name="T15" fmla="*/ 265 h 255"/>
                                <a:gd name="T16" fmla="+- 0 6 6"/>
                                <a:gd name="T17" fmla="*/ T16 w 7637"/>
                                <a:gd name="T18" fmla="+- 0 11 11"/>
                                <a:gd name="T19" fmla="*/ 11 h 255"/>
                              </a:gdLst>
                              <a:ahLst/>
                              <a:cxnLst>
                                <a:cxn ang="0">
                                  <a:pos x="T1" y="T3"/>
                                </a:cxn>
                                <a:cxn ang="0">
                                  <a:pos x="T5" y="T7"/>
                                </a:cxn>
                                <a:cxn ang="0">
                                  <a:pos x="T9" y="T11"/>
                                </a:cxn>
                                <a:cxn ang="0">
                                  <a:pos x="T13" y="T15"/>
                                </a:cxn>
                                <a:cxn ang="0">
                                  <a:pos x="T17" y="T19"/>
                                </a:cxn>
                              </a:cxnLst>
                              <a:rect l="0" t="0" r="r" b="b"/>
                              <a:pathLst>
                                <a:path w="7637" h="255">
                                  <a:moveTo>
                                    <a:pt x="0" y="0"/>
                                  </a:moveTo>
                                  <a:lnTo>
                                    <a:pt x="7637" y="0"/>
                                  </a:lnTo>
                                  <a:lnTo>
                                    <a:pt x="7637"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742231" name="Group 577"/>
                        <wpg:cNvGrpSpPr>
                          <a:grpSpLocks/>
                        </wpg:cNvGrpSpPr>
                        <wpg:grpSpPr bwMode="auto">
                          <a:xfrm>
                            <a:off x="78" y="18"/>
                            <a:ext cx="7496" cy="240"/>
                            <a:chOff x="78" y="18"/>
                            <a:chExt cx="7496" cy="240"/>
                          </a:xfrm>
                        </wpg:grpSpPr>
                        <wps:wsp>
                          <wps:cNvPr id="1968798445" name="Freeform 578"/>
                          <wps:cNvSpPr>
                            <a:spLocks/>
                          </wps:cNvSpPr>
                          <wps:spPr bwMode="auto">
                            <a:xfrm>
                              <a:off x="78" y="18"/>
                              <a:ext cx="7496" cy="240"/>
                            </a:xfrm>
                            <a:custGeom>
                              <a:avLst/>
                              <a:gdLst>
                                <a:gd name="T0" fmla="+- 0 78 78"/>
                                <a:gd name="T1" fmla="*/ T0 w 7496"/>
                                <a:gd name="T2" fmla="+- 0 18 18"/>
                                <a:gd name="T3" fmla="*/ 18 h 240"/>
                                <a:gd name="T4" fmla="+- 0 7573 78"/>
                                <a:gd name="T5" fmla="*/ T4 w 7496"/>
                                <a:gd name="T6" fmla="+- 0 18 18"/>
                                <a:gd name="T7" fmla="*/ 18 h 240"/>
                                <a:gd name="T8" fmla="+- 0 7573 78"/>
                                <a:gd name="T9" fmla="*/ T8 w 7496"/>
                                <a:gd name="T10" fmla="+- 0 258 18"/>
                                <a:gd name="T11" fmla="*/ 258 h 240"/>
                                <a:gd name="T12" fmla="+- 0 78 78"/>
                                <a:gd name="T13" fmla="*/ T12 w 7496"/>
                                <a:gd name="T14" fmla="+- 0 258 18"/>
                                <a:gd name="T15" fmla="*/ 258 h 240"/>
                                <a:gd name="T16" fmla="+- 0 78 78"/>
                                <a:gd name="T17" fmla="*/ T16 w 7496"/>
                                <a:gd name="T18" fmla="+- 0 18 18"/>
                                <a:gd name="T19" fmla="*/ 18 h 240"/>
                              </a:gdLst>
                              <a:ahLst/>
                              <a:cxnLst>
                                <a:cxn ang="0">
                                  <a:pos x="T1" y="T3"/>
                                </a:cxn>
                                <a:cxn ang="0">
                                  <a:pos x="T5" y="T7"/>
                                </a:cxn>
                                <a:cxn ang="0">
                                  <a:pos x="T9" y="T11"/>
                                </a:cxn>
                                <a:cxn ang="0">
                                  <a:pos x="T13" y="T15"/>
                                </a:cxn>
                                <a:cxn ang="0">
                                  <a:pos x="T17" y="T19"/>
                                </a:cxn>
                              </a:cxnLst>
                              <a:rect l="0" t="0" r="r" b="b"/>
                              <a:pathLst>
                                <a:path w="7496" h="240">
                                  <a:moveTo>
                                    <a:pt x="0" y="0"/>
                                  </a:moveTo>
                                  <a:lnTo>
                                    <a:pt x="7495" y="0"/>
                                  </a:lnTo>
                                  <a:lnTo>
                                    <a:pt x="7495"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001778" name="Group 579"/>
                        <wpg:cNvGrpSpPr>
                          <a:grpSpLocks/>
                        </wpg:cNvGrpSpPr>
                        <wpg:grpSpPr bwMode="auto">
                          <a:xfrm>
                            <a:off x="7643" y="11"/>
                            <a:ext cx="1152" cy="255"/>
                            <a:chOff x="7643" y="11"/>
                            <a:chExt cx="1152" cy="255"/>
                          </a:xfrm>
                        </wpg:grpSpPr>
                        <wps:wsp>
                          <wps:cNvPr id="439762034" name="Freeform 580"/>
                          <wps:cNvSpPr>
                            <a:spLocks/>
                          </wps:cNvSpPr>
                          <wps:spPr bwMode="auto">
                            <a:xfrm>
                              <a:off x="7643" y="11"/>
                              <a:ext cx="1152" cy="255"/>
                            </a:xfrm>
                            <a:custGeom>
                              <a:avLst/>
                              <a:gdLst>
                                <a:gd name="T0" fmla="+- 0 7643 7643"/>
                                <a:gd name="T1" fmla="*/ T0 w 1152"/>
                                <a:gd name="T2" fmla="+- 0 11 11"/>
                                <a:gd name="T3" fmla="*/ 11 h 255"/>
                                <a:gd name="T4" fmla="+- 0 8795 7643"/>
                                <a:gd name="T5" fmla="*/ T4 w 1152"/>
                                <a:gd name="T6" fmla="+- 0 11 11"/>
                                <a:gd name="T7" fmla="*/ 11 h 255"/>
                                <a:gd name="T8" fmla="+- 0 8795 7643"/>
                                <a:gd name="T9" fmla="*/ T8 w 1152"/>
                                <a:gd name="T10" fmla="+- 0 265 11"/>
                                <a:gd name="T11" fmla="*/ 265 h 255"/>
                                <a:gd name="T12" fmla="+- 0 7643 7643"/>
                                <a:gd name="T13" fmla="*/ T12 w 1152"/>
                                <a:gd name="T14" fmla="+- 0 265 11"/>
                                <a:gd name="T15" fmla="*/ 265 h 255"/>
                                <a:gd name="T16" fmla="+- 0 7643 7643"/>
                                <a:gd name="T17" fmla="*/ T16 w 1152"/>
                                <a:gd name="T18" fmla="+- 0 11 11"/>
                                <a:gd name="T19" fmla="*/ 11 h 255"/>
                              </a:gdLst>
                              <a:ahLst/>
                              <a:cxnLst>
                                <a:cxn ang="0">
                                  <a:pos x="T1" y="T3"/>
                                </a:cxn>
                                <a:cxn ang="0">
                                  <a:pos x="T5" y="T7"/>
                                </a:cxn>
                                <a:cxn ang="0">
                                  <a:pos x="T9" y="T11"/>
                                </a:cxn>
                                <a:cxn ang="0">
                                  <a:pos x="T13" y="T15"/>
                                </a:cxn>
                                <a:cxn ang="0">
                                  <a:pos x="T17" y="T19"/>
                                </a:cxn>
                              </a:cxnLst>
                              <a:rect l="0" t="0" r="r" b="b"/>
                              <a:pathLst>
                                <a:path w="1152" h="255">
                                  <a:moveTo>
                                    <a:pt x="0" y="0"/>
                                  </a:moveTo>
                                  <a:lnTo>
                                    <a:pt x="1152" y="0"/>
                                  </a:lnTo>
                                  <a:lnTo>
                                    <a:pt x="1152"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234600" name="Group 581"/>
                        <wpg:cNvGrpSpPr>
                          <a:grpSpLocks/>
                        </wpg:cNvGrpSpPr>
                        <wpg:grpSpPr bwMode="auto">
                          <a:xfrm>
                            <a:off x="7712" y="18"/>
                            <a:ext cx="1013" cy="240"/>
                            <a:chOff x="7712" y="18"/>
                            <a:chExt cx="1013" cy="240"/>
                          </a:xfrm>
                        </wpg:grpSpPr>
                        <wps:wsp>
                          <wps:cNvPr id="829949642" name="Freeform 582"/>
                          <wps:cNvSpPr>
                            <a:spLocks/>
                          </wps:cNvSpPr>
                          <wps:spPr bwMode="auto">
                            <a:xfrm>
                              <a:off x="7712" y="18"/>
                              <a:ext cx="1013" cy="240"/>
                            </a:xfrm>
                            <a:custGeom>
                              <a:avLst/>
                              <a:gdLst>
                                <a:gd name="T0" fmla="+- 0 7712 7712"/>
                                <a:gd name="T1" fmla="*/ T0 w 1013"/>
                                <a:gd name="T2" fmla="+- 0 18 18"/>
                                <a:gd name="T3" fmla="*/ 18 h 240"/>
                                <a:gd name="T4" fmla="+- 0 8725 7712"/>
                                <a:gd name="T5" fmla="*/ T4 w 1013"/>
                                <a:gd name="T6" fmla="+- 0 18 18"/>
                                <a:gd name="T7" fmla="*/ 18 h 240"/>
                                <a:gd name="T8" fmla="+- 0 8725 7712"/>
                                <a:gd name="T9" fmla="*/ T8 w 1013"/>
                                <a:gd name="T10" fmla="+- 0 258 18"/>
                                <a:gd name="T11" fmla="*/ 258 h 240"/>
                                <a:gd name="T12" fmla="+- 0 7712 7712"/>
                                <a:gd name="T13" fmla="*/ T12 w 1013"/>
                                <a:gd name="T14" fmla="+- 0 258 18"/>
                                <a:gd name="T15" fmla="*/ 258 h 240"/>
                                <a:gd name="T16" fmla="+- 0 7712 7712"/>
                                <a:gd name="T17" fmla="*/ T16 w 1013"/>
                                <a:gd name="T18" fmla="+- 0 18 18"/>
                                <a:gd name="T19" fmla="*/ 18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371430" name="Group 583"/>
                        <wpg:cNvGrpSpPr>
                          <a:grpSpLocks/>
                        </wpg:cNvGrpSpPr>
                        <wpg:grpSpPr bwMode="auto">
                          <a:xfrm>
                            <a:off x="6" y="6"/>
                            <a:ext cx="8789" cy="2"/>
                            <a:chOff x="6" y="6"/>
                            <a:chExt cx="8789" cy="2"/>
                          </a:xfrm>
                        </wpg:grpSpPr>
                        <wps:wsp>
                          <wps:cNvPr id="1642811391" name="Freeform 584"/>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66844" name="Group 585"/>
                        <wpg:cNvGrpSpPr>
                          <a:grpSpLocks/>
                        </wpg:cNvGrpSpPr>
                        <wpg:grpSpPr bwMode="auto">
                          <a:xfrm>
                            <a:off x="6" y="270"/>
                            <a:ext cx="8789" cy="2"/>
                            <a:chOff x="6" y="270"/>
                            <a:chExt cx="8789" cy="2"/>
                          </a:xfrm>
                        </wpg:grpSpPr>
                        <wps:wsp>
                          <wps:cNvPr id="1318930843" name="Freeform 586"/>
                          <wps:cNvSpPr>
                            <a:spLocks/>
                          </wps:cNvSpPr>
                          <wps:spPr bwMode="auto">
                            <a:xfrm>
                              <a:off x="6" y="270"/>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503699" name="Text Box 587"/>
                          <wps:cNvSpPr txBox="1">
                            <a:spLocks noChangeArrowheads="1"/>
                          </wps:cNvSpPr>
                          <wps:spPr bwMode="auto">
                            <a:xfrm>
                              <a:off x="6" y="6"/>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A2388" w14:textId="77777777" w:rsidR="00D861EB" w:rsidRDefault="00D861EB" w:rsidP="00D861EB">
                                <w:pPr>
                                  <w:spacing w:before="45"/>
                                  <w:ind w:right="73"/>
                                  <w:jc w:val="right"/>
                                  <w:rPr>
                                    <w:sz w:val="18"/>
                                    <w:szCs w:val="18"/>
                                  </w:rPr>
                                </w:pPr>
                                <w:r>
                                  <w:rPr>
                                    <w:spacing w:val="3"/>
                                    <w:w w:val="105"/>
                                    <w:sz w:val="18"/>
                                  </w:rPr>
                                  <w:t>P.E.</w:t>
                                </w:r>
                                <w:r>
                                  <w:rPr>
                                    <w:spacing w:val="4"/>
                                    <w:w w:val="105"/>
                                    <w:sz w:val="18"/>
                                  </w:rPr>
                                  <w:t>M</w:t>
                                </w:r>
                                <w:r>
                                  <w:rPr>
                                    <w:spacing w:val="3"/>
                                    <w:w w:val="105"/>
                                    <w:sz w:val="18"/>
                                  </w:rPr>
                                  <w:t>.</w:t>
                                </w:r>
                              </w:p>
                            </w:txbxContent>
                          </wps:txbx>
                          <wps:bodyPr rot="0" vert="horz" wrap="square" lIns="0" tIns="0" rIns="0" bIns="0" anchor="t" anchorCtr="0" upright="1">
                            <a:noAutofit/>
                          </wps:bodyPr>
                        </wps:wsp>
                      </wpg:grpSp>
                    </wpg:wgp>
                  </a:graphicData>
                </a:graphic>
              </wp:inline>
            </w:drawing>
          </mc:Choice>
          <mc:Fallback>
            <w:pict>
              <v:group w14:anchorId="3D1B0F47" id="Grupo 207" o:spid="_x0000_s1242" style="width:440.05pt;height:13.8pt;mso-position-horizontal-relative:char;mso-position-vertical-relative:line"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">
                <v:group id="Group 575" o:spid="_x0000_s1243" style="position:absolute;left:6;top:11;width:7637;height:255" coordorigin="6,11" coordsize="76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">
                  <v:shape id="Freeform 576" o:spid="_x0000_s1244" style="position:absolute;left:6;top:11;width:7637;height:255;visibility:visible;mso-wrap-style:square;v-text-anchor:top" coordsize="76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" path="m,l7637,r,254l,254,,xe" fillcolor="#8cb3e2" stroked="f">
                    <v:path arrowok="t" o:connecttype="custom" o:connectlocs="0,11;7637,11;7637,265;0,265;0,11" o:connectangles="0,0,0,0,0"/>
                  </v:shape>
                </v:group>
                <v:group id="Group 577" o:spid="_x0000_s1245" style="position:absolute;left:78;top:18;width:7496;height:240" coordorigin="78,18" coordsize="74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">
                  <v:shape id="Freeform 578" o:spid="_x0000_s1246" style="position:absolute;left:78;top:18;width:7496;height:240;visibility:visible;mso-wrap-style:square;v-text-anchor:top" coordsize="74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" path="m,l7495,r,240l,240,,xe" fillcolor="#8cb3e2" stroked="f">
                    <v:path arrowok="t" o:connecttype="custom" o:connectlocs="0,18;7495,18;7495,258;0,258;0,18" o:connectangles="0,0,0,0,0"/>
                  </v:shape>
                </v:group>
                <v:group id="Group 579" o:spid="_x0000_s1247" style="position:absolute;left:7643;top:11;width:1152;height:255" coordorigin="7643,11" coordsize="11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">
                  <v:shape id="Freeform 580" o:spid="_x0000_s1248" style="position:absolute;left:7643;top:11;width:1152;height:255;visibility:visible;mso-wrap-style:square;v-text-anchor:top" coordsize="11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" path="m,l1152,r,254l,254,,xe" fillcolor="#8cb3e2" stroked="f">
                    <v:path arrowok="t" o:connecttype="custom" o:connectlocs="0,11;1152,11;1152,265;0,265;0,11" o:connectangles="0,0,0,0,0"/>
                  </v:shape>
                </v:group>
                <v:group id="Group 581" o:spid="_x0000_s1249" style="position:absolute;left:7712;top:18;width:1013;height:240" coordorigin="7712,18"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">
                  <v:shape id="Freeform 582" o:spid="_x0000_s1250" style="position:absolute;left:7712;top:18;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" path="m,l1013,r,240l,240,,xe" fillcolor="#8cb3e2" stroked="f">
                    <v:path arrowok="t" o:connecttype="custom" o:connectlocs="0,18;1013,18;1013,258;0,258;0,18" o:connectangles="0,0,0,0,0"/>
                  </v:shape>
                </v:group>
                <v:group id="Group 583" o:spid="_x0000_s1251"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">
                  <v:shape id="Freeform 584" o:spid="_x0000_s1252"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" path="m,l8789,e" filled="f" strokeweight=".58pt">
                    <v:path arrowok="t" o:connecttype="custom" o:connectlocs="0,0;8789,0" o:connectangles="0,0"/>
                  </v:shape>
                </v:group>
                <v:group id="Group 585" o:spid="_x0000_s1253" style="position:absolute;left:6;top:270;width:8789;height:2" coordorigin="6,270"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">
                  <v:shape id="Freeform 586" o:spid="_x0000_s1254" style="position:absolute;left:6;top:27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" path="m,l8789,e" filled="f" strokeweight=".58pt">
                    <v:path arrowok="t" o:connecttype="custom" o:connectlocs="0,0;8789,0" o:connectangles="0,0"/>
                  </v:shape>
                  <v:shape id="Text Box 587" o:spid="_x0000_s1255" type="#_x0000_t202" style="position:absolute;left:6;top:6;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" filled="f" stroked="f">
                    <v:textbox inset="0,0,0,0">
                      <w:txbxContent>
                        <w:p w14:paraId="002A2388" w14:textId="77777777" w:rsidR="00D861EB" w:rsidRDefault="00D861EB" w:rsidP="00D861EB">
                          <w:pPr>
                            <w:spacing w:before="45"/>
                            <w:ind w:right="73"/>
                            <w:jc w:val="right"/>
                            <w:rPr>
                              <w:sz w:val="18"/>
                              <w:szCs w:val="18"/>
                            </w:rPr>
                          </w:pPr>
                          <w:r>
                            <w:rPr>
                              <w:spacing w:val="3"/>
                              <w:w w:val="105"/>
                              <w:sz w:val="18"/>
                            </w:rPr>
                            <w:t>P.E.</w:t>
                          </w:r>
                          <w:r>
                            <w:rPr>
                              <w:spacing w:val="4"/>
                              <w:w w:val="105"/>
                              <w:sz w:val="18"/>
                            </w:rPr>
                            <w:t>M</w:t>
                          </w:r>
                          <w:r>
                            <w:rPr>
                              <w:spacing w:val="3"/>
                              <w:w w:val="105"/>
                              <w:sz w:val="18"/>
                            </w:rPr>
                            <w:t>.</w:t>
                          </w:r>
                        </w:p>
                      </w:txbxContent>
                    </v:textbox>
                  </v:shape>
                </v:group>
                <w10:anchorlock/>
              </v:group>
            </w:pict>
          </mc:Fallback>
        </mc:AlternateContent>
      </w:r>
    </w:p>
    <w:p w14:paraId="5A8C9F4B" w14:textId="4312D04B" w:rsidR="00D861EB" w:rsidRPr="00C67F40" w:rsidRDefault="00D861EB" w:rsidP="00D861EB">
      <w:pPr>
        <w:tabs>
          <w:tab w:val="right" w:pos="8852"/>
        </w:tabs>
        <w:spacing w:before="6"/>
        <w:ind w:left="209"/>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4640" behindDoc="0" locked="0" layoutInCell="1" allowOverlap="1" wp14:anchorId="5225EDC9" wp14:editId="67FBD477">
                <wp:simplePos x="0" y="0"/>
                <wp:positionH relativeFrom="page">
                  <wp:posOffset>979805</wp:posOffset>
                </wp:positionH>
                <wp:positionV relativeFrom="paragraph">
                  <wp:posOffset>154940</wp:posOffset>
                </wp:positionV>
                <wp:extent cx="5590540" cy="1270"/>
                <wp:effectExtent l="8255" t="5715" r="11430" b="12065"/>
                <wp:wrapNone/>
                <wp:docPr id="1900665837" name="Grupo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543" y="244"/>
                          <a:chExt cx="8804" cy="2"/>
                        </a:xfrm>
                      </wpg:grpSpPr>
                      <wps:wsp>
                        <wps:cNvPr id="1648583199" name="Freeform 692"/>
                        <wps:cNvSpPr>
                          <a:spLocks/>
                        </wps:cNvSpPr>
                        <wps:spPr bwMode="auto">
                          <a:xfrm>
                            <a:off x="1543" y="244"/>
                            <a:ext cx="8804" cy="2"/>
                          </a:xfrm>
                          <a:custGeom>
                            <a:avLst/>
                            <a:gdLst>
                              <a:gd name="T0" fmla="+- 0 1543 1543"/>
                              <a:gd name="T1" fmla="*/ T0 w 8804"/>
                              <a:gd name="T2" fmla="+- 0 10346 1543"/>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55A06" id="Grupo 206" o:spid="_x0000_s1026" style="position:absolute;margin-left:77.15pt;margin-top:12.2pt;width:440.2pt;height:.1pt;z-index:251824640;mso-position-horizontal-relative:page" coordorigin="1543,24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">
                <v:shape id="Freeform 692" o:spid="_x0000_s1027" style="position:absolute;left:1543;top:24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" path="m,l8803,e" filled="f" strokeweight=".58pt">
                  <v:path arrowok="t" o:connecttype="custom" o:connectlocs="0,0;8803,0" o:connectangles="0,0"/>
                </v:shape>
                <w10:wrap anchorx="page"/>
              </v:group>
            </w:pict>
          </mc:Fallback>
        </mc:AlternateContent>
      </w:r>
      <w:r w:rsidRPr="00C67F40">
        <w:rPr>
          <w:rFonts w:ascii="Arial Narrow"/>
          <w:spacing w:val="4"/>
          <w:sz w:val="20"/>
        </w:rPr>
        <w:t>Dos</w:t>
      </w:r>
      <w:r w:rsidRPr="00C67F40">
        <w:rPr>
          <w:rFonts w:ascii="Arial Narrow"/>
          <w:spacing w:val="11"/>
          <w:sz w:val="20"/>
        </w:rPr>
        <w:t xml:space="preserve"> </w:t>
      </w:r>
      <w:r w:rsidRPr="00C67F40">
        <w:rPr>
          <w:rFonts w:ascii="Arial Narrow"/>
          <w:spacing w:val="5"/>
          <w:sz w:val="20"/>
        </w:rPr>
        <w:t>depuradoras</w:t>
      </w:r>
      <w:r w:rsidRPr="00C67F40">
        <w:rPr>
          <w:spacing w:val="5"/>
          <w:sz w:val="20"/>
        </w:rPr>
        <w:tab/>
      </w:r>
      <w:r w:rsidRPr="00C67F40">
        <w:rPr>
          <w:rFonts w:ascii="Arial Narrow"/>
          <w:spacing w:val="5"/>
          <w:sz w:val="20"/>
        </w:rPr>
        <w:t>1.472.514</w:t>
      </w:r>
    </w:p>
    <w:p w14:paraId="5FC7F2E2" w14:textId="77777777" w:rsidR="00D861EB" w:rsidRPr="00347B28" w:rsidRDefault="00D861EB" w:rsidP="00D861EB">
      <w:pPr>
        <w:pStyle w:val="Textoindependiente"/>
        <w:spacing w:before="247"/>
        <w:ind w:left="281" w:right="381" w:firstLine="283"/>
        <w:jc w:val="both"/>
        <w:rPr>
          <w:rFonts w:ascii="Arial Narrow" w:hAnsi="Arial Narrow"/>
          <w:sz w:val="26"/>
          <w:szCs w:val="26"/>
        </w:rPr>
      </w:pPr>
      <w:r w:rsidRPr="00347B28">
        <w:rPr>
          <w:rFonts w:ascii="Arial Narrow" w:hAnsi="Arial Narrow"/>
          <w:spacing w:val="3"/>
          <w:sz w:val="26"/>
          <w:szCs w:val="26"/>
        </w:rPr>
        <w:t>En</w:t>
      </w:r>
      <w:r w:rsidRPr="00347B28">
        <w:rPr>
          <w:rFonts w:ascii="Arial Narrow" w:hAnsi="Arial Narrow"/>
          <w:spacing w:val="29"/>
          <w:sz w:val="26"/>
          <w:szCs w:val="26"/>
        </w:rPr>
        <w:t xml:space="preserve"> </w:t>
      </w:r>
      <w:r w:rsidRPr="00347B28">
        <w:rPr>
          <w:rFonts w:ascii="Arial Narrow" w:hAnsi="Arial Narrow"/>
          <w:spacing w:val="3"/>
          <w:sz w:val="26"/>
          <w:szCs w:val="26"/>
        </w:rPr>
        <w:t>la</w:t>
      </w:r>
      <w:r w:rsidRPr="00347B28">
        <w:rPr>
          <w:rFonts w:ascii="Arial Narrow" w:hAnsi="Arial Narrow"/>
          <w:spacing w:val="27"/>
          <w:sz w:val="26"/>
          <w:szCs w:val="26"/>
        </w:rPr>
        <w:t xml:space="preserve"> </w:t>
      </w:r>
      <w:r w:rsidRPr="00347B28">
        <w:rPr>
          <w:rFonts w:ascii="Arial Narrow" w:hAnsi="Arial Narrow"/>
          <w:spacing w:val="5"/>
          <w:sz w:val="26"/>
          <w:szCs w:val="26"/>
        </w:rPr>
        <w:t>citada</w:t>
      </w:r>
      <w:r w:rsidRPr="00347B28">
        <w:rPr>
          <w:rFonts w:ascii="Arial Narrow" w:hAnsi="Arial Narrow"/>
          <w:spacing w:val="24"/>
          <w:sz w:val="26"/>
          <w:szCs w:val="26"/>
        </w:rPr>
        <w:t xml:space="preserve"> </w:t>
      </w:r>
      <w:r w:rsidRPr="00347B28">
        <w:rPr>
          <w:rFonts w:ascii="Arial Narrow" w:hAnsi="Arial Narrow"/>
          <w:spacing w:val="5"/>
          <w:sz w:val="26"/>
          <w:szCs w:val="26"/>
        </w:rPr>
        <w:t>propuesta</w:t>
      </w:r>
      <w:r w:rsidRPr="00347B28">
        <w:rPr>
          <w:rFonts w:ascii="Arial Narrow" w:hAnsi="Arial Narrow"/>
          <w:spacing w:val="27"/>
          <w:sz w:val="26"/>
          <w:szCs w:val="26"/>
        </w:rPr>
        <w:t xml:space="preserve"> </w:t>
      </w:r>
      <w:r w:rsidRPr="00347B28">
        <w:rPr>
          <w:rFonts w:ascii="Arial Narrow" w:hAnsi="Arial Narrow"/>
          <w:spacing w:val="2"/>
          <w:sz w:val="26"/>
          <w:szCs w:val="26"/>
        </w:rPr>
        <w:t>se</w:t>
      </w:r>
      <w:r w:rsidRPr="00347B28">
        <w:rPr>
          <w:rFonts w:ascii="Arial Narrow" w:hAnsi="Arial Narrow"/>
          <w:spacing w:val="29"/>
          <w:sz w:val="26"/>
          <w:szCs w:val="26"/>
        </w:rPr>
        <w:t xml:space="preserve"> </w:t>
      </w:r>
      <w:r w:rsidRPr="00347B28">
        <w:rPr>
          <w:rFonts w:ascii="Arial Narrow" w:hAnsi="Arial Narrow"/>
          <w:spacing w:val="5"/>
          <w:sz w:val="26"/>
          <w:szCs w:val="26"/>
        </w:rPr>
        <w:t>indicaba</w:t>
      </w:r>
      <w:r w:rsidRPr="00347B28">
        <w:rPr>
          <w:rFonts w:ascii="Arial Narrow" w:hAnsi="Arial Narrow"/>
          <w:spacing w:val="24"/>
          <w:sz w:val="26"/>
          <w:szCs w:val="26"/>
        </w:rPr>
        <w:t xml:space="preserve"> </w:t>
      </w:r>
      <w:r w:rsidRPr="00347B28">
        <w:rPr>
          <w:rFonts w:ascii="Arial Narrow" w:hAnsi="Arial Narrow"/>
          <w:spacing w:val="4"/>
          <w:sz w:val="26"/>
          <w:szCs w:val="26"/>
        </w:rPr>
        <w:t>que</w:t>
      </w:r>
      <w:r w:rsidRPr="00347B28">
        <w:rPr>
          <w:rFonts w:ascii="Arial Narrow" w:hAnsi="Arial Narrow"/>
          <w:spacing w:val="29"/>
          <w:sz w:val="26"/>
          <w:szCs w:val="26"/>
        </w:rPr>
        <w:t xml:space="preserve"> </w:t>
      </w:r>
      <w:r w:rsidRPr="00347B28">
        <w:rPr>
          <w:rFonts w:ascii="Arial Narrow" w:hAnsi="Arial Narrow"/>
          <w:spacing w:val="4"/>
          <w:sz w:val="26"/>
          <w:szCs w:val="26"/>
        </w:rPr>
        <w:t>“</w:t>
      </w:r>
      <w:r w:rsidRPr="00347B28">
        <w:rPr>
          <w:rFonts w:ascii="Arial Narrow" w:hAnsi="Arial Narrow" w:cs="Arial Narrow"/>
          <w:spacing w:val="4"/>
          <w:sz w:val="26"/>
          <w:szCs w:val="26"/>
        </w:rPr>
        <w:t>será</w:t>
      </w:r>
      <w:r w:rsidRPr="00347B28">
        <w:rPr>
          <w:rFonts w:ascii="Arial Narrow" w:hAnsi="Arial Narrow" w:cs="Arial Narrow"/>
          <w:spacing w:val="29"/>
          <w:sz w:val="26"/>
          <w:szCs w:val="26"/>
        </w:rPr>
        <w:t xml:space="preserve"> </w:t>
      </w:r>
      <w:r w:rsidRPr="00347B28">
        <w:rPr>
          <w:rFonts w:ascii="Arial Narrow" w:hAnsi="Arial Narrow" w:cs="Arial Narrow"/>
          <w:spacing w:val="5"/>
          <w:sz w:val="26"/>
          <w:szCs w:val="26"/>
        </w:rPr>
        <w:t>necesario</w:t>
      </w:r>
      <w:r w:rsidRPr="00347B28">
        <w:rPr>
          <w:rFonts w:ascii="Arial Narrow" w:hAnsi="Arial Narrow" w:cs="Arial Narrow"/>
          <w:spacing w:val="29"/>
          <w:sz w:val="26"/>
          <w:szCs w:val="26"/>
        </w:rPr>
        <w:t xml:space="preserve"> </w:t>
      </w:r>
      <w:r w:rsidRPr="00347B28">
        <w:rPr>
          <w:rFonts w:ascii="Arial Narrow" w:hAnsi="Arial Narrow" w:cs="Arial Narrow"/>
          <w:spacing w:val="4"/>
          <w:sz w:val="26"/>
          <w:szCs w:val="26"/>
        </w:rPr>
        <w:t>prever</w:t>
      </w:r>
      <w:r w:rsidRPr="00347B28">
        <w:rPr>
          <w:rFonts w:ascii="Arial Narrow" w:hAnsi="Arial Narrow" w:cs="Arial Narrow"/>
          <w:spacing w:val="26"/>
          <w:sz w:val="26"/>
          <w:szCs w:val="26"/>
        </w:rPr>
        <w:t xml:space="preserve"> </w:t>
      </w:r>
      <w:r w:rsidRPr="00347B28">
        <w:rPr>
          <w:rFonts w:ascii="Arial Narrow" w:hAnsi="Arial Narrow" w:cs="Arial Narrow"/>
          <w:spacing w:val="3"/>
          <w:sz w:val="26"/>
          <w:szCs w:val="26"/>
        </w:rPr>
        <w:t>el</w:t>
      </w:r>
      <w:r w:rsidRPr="00347B28">
        <w:rPr>
          <w:rFonts w:ascii="Arial Narrow" w:hAnsi="Arial Narrow" w:cs="Arial Narrow"/>
          <w:spacing w:val="28"/>
          <w:sz w:val="26"/>
          <w:szCs w:val="26"/>
        </w:rPr>
        <w:t xml:space="preserve"> </w:t>
      </w:r>
      <w:r w:rsidRPr="00347B28">
        <w:rPr>
          <w:rFonts w:ascii="Arial Narrow" w:hAnsi="Arial Narrow" w:cs="Arial Narrow"/>
          <w:spacing w:val="5"/>
          <w:sz w:val="26"/>
          <w:szCs w:val="26"/>
        </w:rPr>
        <w:t>incremento</w:t>
      </w:r>
      <w:r w:rsidRPr="00347B28">
        <w:rPr>
          <w:rFonts w:ascii="Arial Narrow" w:hAnsi="Arial Narrow" w:cs="Arial Narrow"/>
          <w:spacing w:val="27"/>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50"/>
          <w:w w:val="99"/>
          <w:sz w:val="26"/>
          <w:szCs w:val="26"/>
        </w:rPr>
        <w:t xml:space="preserve"> </w:t>
      </w:r>
      <w:r w:rsidRPr="00347B28">
        <w:rPr>
          <w:rFonts w:ascii="Arial Narrow" w:hAnsi="Arial Narrow" w:cs="Arial Narrow"/>
          <w:spacing w:val="5"/>
          <w:sz w:val="26"/>
          <w:szCs w:val="26"/>
        </w:rPr>
        <w:t>mantenimiento</w:t>
      </w:r>
      <w:r w:rsidRPr="00347B28">
        <w:rPr>
          <w:rFonts w:ascii="Arial Narrow" w:hAnsi="Arial Narrow" w:cs="Arial Narrow"/>
          <w:spacing w:val="-1"/>
          <w:sz w:val="26"/>
          <w:szCs w:val="26"/>
        </w:rPr>
        <w:t xml:space="preserve"> </w:t>
      </w:r>
      <w:r w:rsidRPr="00347B28">
        <w:rPr>
          <w:rFonts w:ascii="Arial Narrow" w:hAnsi="Arial Narrow" w:cs="Arial Narrow"/>
          <w:spacing w:val="4"/>
          <w:sz w:val="26"/>
          <w:szCs w:val="26"/>
        </w:rPr>
        <w:t>de</w:t>
      </w:r>
      <w:r w:rsidRPr="00347B28">
        <w:rPr>
          <w:rFonts w:ascii="Arial Narrow" w:hAnsi="Arial Narrow" w:cs="Arial Narrow"/>
          <w:spacing w:val="-5"/>
          <w:sz w:val="26"/>
          <w:szCs w:val="26"/>
        </w:rPr>
        <w:t xml:space="preserve"> </w:t>
      </w:r>
      <w:r w:rsidRPr="00347B28">
        <w:rPr>
          <w:rFonts w:ascii="Arial Narrow" w:hAnsi="Arial Narrow" w:cs="Arial Narrow"/>
          <w:spacing w:val="5"/>
          <w:sz w:val="26"/>
          <w:szCs w:val="26"/>
        </w:rPr>
        <w:t>las</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instalaciones</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derivadas</w:t>
      </w:r>
      <w:r w:rsidRPr="00347B28">
        <w:rPr>
          <w:rFonts w:ascii="Arial Narrow" w:hAnsi="Arial Narrow" w:cs="Arial Narrow"/>
          <w:spacing w:val="-2"/>
          <w:sz w:val="26"/>
          <w:szCs w:val="26"/>
        </w:rPr>
        <w:t xml:space="preserve"> </w:t>
      </w:r>
      <w:r w:rsidRPr="00347B28">
        <w:rPr>
          <w:rFonts w:ascii="Arial Narrow" w:hAnsi="Arial Narrow" w:cs="Arial Narrow"/>
          <w:spacing w:val="4"/>
          <w:sz w:val="26"/>
          <w:szCs w:val="26"/>
        </w:rPr>
        <w:t>del</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incremento</w:t>
      </w:r>
      <w:r w:rsidRPr="00347B28">
        <w:rPr>
          <w:rFonts w:ascii="Arial Narrow" w:hAnsi="Arial Narrow" w:cs="Arial Narrow"/>
          <w:spacing w:val="-3"/>
          <w:sz w:val="26"/>
          <w:szCs w:val="26"/>
        </w:rPr>
        <w:t xml:space="preserve"> </w:t>
      </w:r>
      <w:r w:rsidRPr="00347B28">
        <w:rPr>
          <w:rFonts w:ascii="Arial Narrow" w:hAnsi="Arial Narrow" w:cs="Arial Narrow"/>
          <w:spacing w:val="4"/>
          <w:sz w:val="26"/>
          <w:szCs w:val="26"/>
        </w:rPr>
        <w:t>del</w:t>
      </w:r>
      <w:r w:rsidRPr="00347B28">
        <w:rPr>
          <w:rFonts w:ascii="Arial Narrow" w:hAnsi="Arial Narrow" w:cs="Arial Narrow"/>
          <w:sz w:val="26"/>
          <w:szCs w:val="26"/>
        </w:rPr>
        <w:t xml:space="preserve"> </w:t>
      </w:r>
      <w:r w:rsidRPr="00347B28">
        <w:rPr>
          <w:rFonts w:ascii="Arial Narrow" w:hAnsi="Arial Narrow" w:cs="Arial Narrow"/>
          <w:spacing w:val="4"/>
          <w:sz w:val="26"/>
          <w:szCs w:val="26"/>
        </w:rPr>
        <w:t>caudal</w:t>
      </w:r>
      <w:r w:rsidRPr="00347B28">
        <w:rPr>
          <w:rFonts w:ascii="Arial Narrow" w:hAnsi="Arial Narrow" w:cs="Arial Narrow"/>
          <w:spacing w:val="1"/>
          <w:sz w:val="26"/>
          <w:szCs w:val="26"/>
        </w:rPr>
        <w:t xml:space="preserve"> </w:t>
      </w:r>
      <w:r w:rsidRPr="00347B28">
        <w:rPr>
          <w:rFonts w:ascii="Arial Narrow" w:hAnsi="Arial Narrow" w:cs="Arial Narrow"/>
          <w:spacing w:val="5"/>
          <w:sz w:val="26"/>
          <w:szCs w:val="26"/>
        </w:rPr>
        <w:t>previsto</w:t>
      </w:r>
      <w:r w:rsidRPr="00347B28">
        <w:rPr>
          <w:rFonts w:ascii="Arial Narrow" w:hAnsi="Arial Narrow"/>
          <w:spacing w:val="5"/>
          <w:sz w:val="26"/>
          <w:szCs w:val="26"/>
        </w:rPr>
        <w:t>”,</w:t>
      </w:r>
      <w:r w:rsidRPr="00347B28">
        <w:rPr>
          <w:rFonts w:ascii="Arial Narrow" w:hAnsi="Arial Narrow"/>
          <w:spacing w:val="-2"/>
          <w:sz w:val="26"/>
          <w:szCs w:val="26"/>
        </w:rPr>
        <w:t xml:space="preserve"> </w:t>
      </w:r>
      <w:r w:rsidRPr="00347B28">
        <w:rPr>
          <w:rFonts w:ascii="Arial Narrow" w:hAnsi="Arial Narrow"/>
          <w:spacing w:val="3"/>
          <w:sz w:val="26"/>
          <w:szCs w:val="26"/>
        </w:rPr>
        <w:t>sin</w:t>
      </w:r>
      <w:r w:rsidRPr="00347B28">
        <w:rPr>
          <w:rFonts w:ascii="Arial Narrow" w:hAnsi="Arial Narrow"/>
          <w:spacing w:val="72"/>
          <w:w w:val="99"/>
          <w:sz w:val="26"/>
          <w:szCs w:val="26"/>
        </w:rPr>
        <w:t xml:space="preserve"> </w:t>
      </w:r>
      <w:r w:rsidRPr="00347B28">
        <w:rPr>
          <w:rFonts w:ascii="Arial Narrow" w:hAnsi="Arial Narrow"/>
          <w:spacing w:val="4"/>
          <w:sz w:val="26"/>
          <w:szCs w:val="26"/>
        </w:rPr>
        <w:t>que</w:t>
      </w:r>
      <w:r w:rsidRPr="00347B28">
        <w:rPr>
          <w:rFonts w:ascii="Arial Narrow" w:hAnsi="Arial Narrow"/>
          <w:spacing w:val="13"/>
          <w:sz w:val="26"/>
          <w:szCs w:val="26"/>
        </w:rPr>
        <w:t xml:space="preserve"> </w:t>
      </w:r>
      <w:r w:rsidRPr="00347B28">
        <w:rPr>
          <w:rFonts w:ascii="Arial Narrow" w:hAnsi="Arial Narrow"/>
          <w:spacing w:val="5"/>
          <w:sz w:val="26"/>
          <w:szCs w:val="26"/>
        </w:rPr>
        <w:t>conste</w:t>
      </w:r>
      <w:r w:rsidRPr="00347B28">
        <w:rPr>
          <w:rFonts w:ascii="Arial Narrow" w:hAnsi="Arial Narrow"/>
          <w:spacing w:val="10"/>
          <w:sz w:val="26"/>
          <w:szCs w:val="26"/>
        </w:rPr>
        <w:t xml:space="preserve"> </w:t>
      </w:r>
      <w:r w:rsidRPr="00347B28">
        <w:rPr>
          <w:rFonts w:ascii="Arial Narrow" w:hAnsi="Arial Narrow"/>
          <w:spacing w:val="5"/>
          <w:sz w:val="26"/>
          <w:szCs w:val="26"/>
        </w:rPr>
        <w:t>valoración</w:t>
      </w:r>
      <w:r w:rsidRPr="00347B28">
        <w:rPr>
          <w:rFonts w:ascii="Arial Narrow" w:hAnsi="Arial Narrow"/>
          <w:spacing w:val="10"/>
          <w:sz w:val="26"/>
          <w:szCs w:val="26"/>
        </w:rPr>
        <w:t xml:space="preserve"> </w:t>
      </w:r>
      <w:r w:rsidRPr="00347B28">
        <w:rPr>
          <w:rFonts w:ascii="Arial Narrow" w:hAnsi="Arial Narrow"/>
          <w:spacing w:val="5"/>
          <w:sz w:val="26"/>
          <w:szCs w:val="26"/>
        </w:rPr>
        <w:t>económica.</w:t>
      </w:r>
      <w:r w:rsidRPr="00347B28">
        <w:rPr>
          <w:rFonts w:ascii="Arial Narrow" w:hAnsi="Arial Narrow"/>
          <w:spacing w:val="15"/>
          <w:sz w:val="26"/>
          <w:szCs w:val="26"/>
        </w:rPr>
        <w:t xml:space="preserve"> </w:t>
      </w:r>
      <w:r w:rsidRPr="00347B28">
        <w:rPr>
          <w:rFonts w:ascii="Arial Narrow" w:hAnsi="Arial Narrow"/>
          <w:spacing w:val="3"/>
          <w:sz w:val="26"/>
          <w:szCs w:val="26"/>
        </w:rPr>
        <w:t>Es</w:t>
      </w:r>
      <w:r w:rsidRPr="00347B28">
        <w:rPr>
          <w:rFonts w:ascii="Arial Narrow" w:hAnsi="Arial Narrow"/>
          <w:spacing w:val="9"/>
          <w:sz w:val="26"/>
          <w:szCs w:val="26"/>
        </w:rPr>
        <w:t xml:space="preserve"> </w:t>
      </w:r>
      <w:r w:rsidRPr="00347B28">
        <w:rPr>
          <w:rFonts w:ascii="Arial Narrow" w:hAnsi="Arial Narrow"/>
          <w:spacing w:val="4"/>
          <w:sz w:val="26"/>
          <w:szCs w:val="26"/>
        </w:rPr>
        <w:t>decir,</w:t>
      </w:r>
      <w:r w:rsidRPr="00347B28">
        <w:rPr>
          <w:rFonts w:ascii="Arial Narrow" w:hAnsi="Arial Narrow"/>
          <w:spacing w:val="15"/>
          <w:sz w:val="26"/>
          <w:szCs w:val="26"/>
        </w:rPr>
        <w:t xml:space="preserve"> </w:t>
      </w:r>
      <w:r w:rsidRPr="00347B28">
        <w:rPr>
          <w:rFonts w:ascii="Arial Narrow" w:hAnsi="Arial Narrow"/>
          <w:spacing w:val="1"/>
          <w:sz w:val="26"/>
          <w:szCs w:val="26"/>
        </w:rPr>
        <w:t>no</w:t>
      </w:r>
      <w:r w:rsidRPr="00347B28">
        <w:rPr>
          <w:rFonts w:ascii="Arial Narrow" w:hAnsi="Arial Narrow"/>
          <w:spacing w:val="10"/>
          <w:sz w:val="26"/>
          <w:szCs w:val="26"/>
        </w:rPr>
        <w:t xml:space="preserve"> </w:t>
      </w:r>
      <w:r w:rsidRPr="00347B28">
        <w:rPr>
          <w:rFonts w:ascii="Arial Narrow" w:hAnsi="Arial Narrow"/>
          <w:spacing w:val="3"/>
          <w:sz w:val="26"/>
          <w:szCs w:val="26"/>
        </w:rPr>
        <w:t>se</w:t>
      </w:r>
      <w:r w:rsidRPr="00347B28">
        <w:rPr>
          <w:rFonts w:ascii="Arial Narrow" w:hAnsi="Arial Narrow"/>
          <w:spacing w:val="13"/>
          <w:sz w:val="26"/>
          <w:szCs w:val="26"/>
        </w:rPr>
        <w:t xml:space="preserve"> </w:t>
      </w:r>
      <w:r w:rsidRPr="00347B28">
        <w:rPr>
          <w:rFonts w:ascii="Arial Narrow" w:hAnsi="Arial Narrow"/>
          <w:spacing w:val="5"/>
          <w:sz w:val="26"/>
          <w:szCs w:val="26"/>
        </w:rPr>
        <w:t>contemplaba</w:t>
      </w:r>
      <w:r w:rsidRPr="00347B28">
        <w:rPr>
          <w:rFonts w:ascii="Arial Narrow" w:hAnsi="Arial Narrow"/>
          <w:spacing w:val="10"/>
          <w:sz w:val="26"/>
          <w:szCs w:val="26"/>
        </w:rPr>
        <w:t xml:space="preserve"> </w:t>
      </w:r>
      <w:r w:rsidRPr="00347B28">
        <w:rPr>
          <w:rFonts w:ascii="Arial Narrow" w:hAnsi="Arial Narrow"/>
          <w:spacing w:val="1"/>
          <w:sz w:val="26"/>
          <w:szCs w:val="26"/>
        </w:rPr>
        <w:t>ni</w:t>
      </w:r>
      <w:r w:rsidRPr="00347B28">
        <w:rPr>
          <w:rFonts w:ascii="Arial Narrow" w:hAnsi="Arial Narrow"/>
          <w:spacing w:val="12"/>
          <w:sz w:val="26"/>
          <w:szCs w:val="26"/>
        </w:rPr>
        <w:t xml:space="preserve"> </w:t>
      </w:r>
      <w:r w:rsidRPr="00347B28">
        <w:rPr>
          <w:rFonts w:ascii="Arial Narrow" w:hAnsi="Arial Narrow"/>
          <w:spacing w:val="5"/>
          <w:sz w:val="26"/>
          <w:szCs w:val="26"/>
        </w:rPr>
        <w:t>presupuestaba</w:t>
      </w:r>
      <w:r w:rsidRPr="00347B28">
        <w:rPr>
          <w:rFonts w:ascii="Arial Narrow" w:hAnsi="Arial Narrow"/>
          <w:spacing w:val="10"/>
          <w:sz w:val="26"/>
          <w:szCs w:val="26"/>
        </w:rPr>
        <w:t xml:space="preserve"> </w:t>
      </w:r>
      <w:r w:rsidRPr="00347B28">
        <w:rPr>
          <w:rFonts w:ascii="Arial Narrow" w:hAnsi="Arial Narrow"/>
          <w:spacing w:val="3"/>
          <w:sz w:val="26"/>
          <w:szCs w:val="26"/>
        </w:rPr>
        <w:t>en</w:t>
      </w:r>
      <w:r w:rsidRPr="00347B28">
        <w:rPr>
          <w:rFonts w:ascii="Arial Narrow" w:hAnsi="Arial Narrow"/>
          <w:spacing w:val="58"/>
          <w:w w:val="99"/>
          <w:sz w:val="26"/>
          <w:szCs w:val="26"/>
        </w:rPr>
        <w:t xml:space="preserve"> </w:t>
      </w:r>
      <w:r w:rsidRPr="00347B28">
        <w:rPr>
          <w:rFonts w:ascii="Arial Narrow" w:hAnsi="Arial Narrow"/>
          <w:spacing w:val="3"/>
          <w:sz w:val="26"/>
          <w:szCs w:val="26"/>
        </w:rPr>
        <w:t>la</w:t>
      </w:r>
      <w:r w:rsidRPr="00347B28">
        <w:rPr>
          <w:rFonts w:ascii="Arial Narrow" w:hAnsi="Arial Narrow"/>
          <w:spacing w:val="1"/>
          <w:sz w:val="26"/>
          <w:szCs w:val="26"/>
        </w:rPr>
        <w:t xml:space="preserve"> </w:t>
      </w:r>
      <w:r w:rsidRPr="00347B28">
        <w:rPr>
          <w:rFonts w:ascii="Arial Narrow" w:hAnsi="Arial Narrow"/>
          <w:spacing w:val="5"/>
          <w:sz w:val="26"/>
          <w:szCs w:val="26"/>
        </w:rPr>
        <w:t>citada</w:t>
      </w:r>
      <w:r w:rsidRPr="00347B28">
        <w:rPr>
          <w:rFonts w:ascii="Arial Narrow" w:hAnsi="Arial Narrow"/>
          <w:spacing w:val="2"/>
          <w:sz w:val="26"/>
          <w:szCs w:val="26"/>
        </w:rPr>
        <w:t xml:space="preserve"> </w:t>
      </w:r>
      <w:r w:rsidRPr="00347B28">
        <w:rPr>
          <w:rFonts w:ascii="Arial Narrow" w:hAnsi="Arial Narrow"/>
          <w:spacing w:val="5"/>
          <w:sz w:val="26"/>
          <w:szCs w:val="26"/>
        </w:rPr>
        <w:t>Resolución.</w:t>
      </w:r>
    </w:p>
    <w:p w14:paraId="14BDC4DC" w14:textId="77777777" w:rsidR="00D861EB" w:rsidRPr="00347B28" w:rsidRDefault="00D861EB" w:rsidP="00D861EB">
      <w:pPr>
        <w:pStyle w:val="Textoindependiente"/>
        <w:spacing w:before="241"/>
        <w:ind w:left="281" w:right="381" w:firstLine="283"/>
        <w:jc w:val="both"/>
        <w:rPr>
          <w:rFonts w:ascii="Arial Narrow" w:hAnsi="Arial Narrow"/>
          <w:sz w:val="26"/>
          <w:szCs w:val="26"/>
        </w:rPr>
      </w:pPr>
      <w:r w:rsidRPr="00347B28">
        <w:rPr>
          <w:rFonts w:ascii="Arial Narrow" w:hAnsi="Arial Narrow"/>
          <w:spacing w:val="5"/>
          <w:sz w:val="26"/>
          <w:szCs w:val="26"/>
        </w:rPr>
        <w:t>Estos</w:t>
      </w:r>
      <w:r w:rsidRPr="00347B28">
        <w:rPr>
          <w:rFonts w:ascii="Arial Narrow" w:hAnsi="Arial Narrow"/>
          <w:spacing w:val="54"/>
          <w:sz w:val="26"/>
          <w:szCs w:val="26"/>
        </w:rPr>
        <w:t xml:space="preserve"> </w:t>
      </w:r>
      <w:r w:rsidRPr="00347B28">
        <w:rPr>
          <w:rFonts w:ascii="Arial Narrow" w:hAnsi="Arial Narrow"/>
          <w:spacing w:val="5"/>
          <w:sz w:val="26"/>
          <w:szCs w:val="26"/>
        </w:rPr>
        <w:t>conceptos,</w:t>
      </w:r>
      <w:r w:rsidRPr="00347B28">
        <w:rPr>
          <w:rFonts w:ascii="Arial Narrow" w:hAnsi="Arial Narrow"/>
          <w:spacing w:val="57"/>
          <w:sz w:val="26"/>
          <w:szCs w:val="26"/>
        </w:rPr>
        <w:t xml:space="preserve"> </w:t>
      </w:r>
      <w:r w:rsidRPr="00347B28">
        <w:rPr>
          <w:rFonts w:ascii="Arial Narrow" w:hAnsi="Arial Narrow"/>
          <w:spacing w:val="4"/>
          <w:sz w:val="26"/>
          <w:szCs w:val="26"/>
        </w:rPr>
        <w:t>que</w:t>
      </w:r>
      <w:r w:rsidRPr="00347B28">
        <w:rPr>
          <w:rFonts w:ascii="Arial Narrow" w:hAnsi="Arial Narrow"/>
          <w:spacing w:val="56"/>
          <w:sz w:val="26"/>
          <w:szCs w:val="26"/>
        </w:rPr>
        <w:t xml:space="preserve"> </w:t>
      </w:r>
      <w:r w:rsidRPr="00347B28">
        <w:rPr>
          <w:rFonts w:ascii="Arial Narrow" w:hAnsi="Arial Narrow"/>
          <w:spacing w:val="3"/>
          <w:sz w:val="26"/>
          <w:szCs w:val="26"/>
        </w:rPr>
        <w:t>sí</w:t>
      </w:r>
      <w:r w:rsidRPr="00347B28">
        <w:rPr>
          <w:rFonts w:ascii="Arial Narrow" w:hAnsi="Arial Narrow"/>
          <w:spacing w:val="54"/>
          <w:sz w:val="26"/>
          <w:szCs w:val="26"/>
        </w:rPr>
        <w:t xml:space="preserve"> </w:t>
      </w:r>
      <w:r w:rsidRPr="00347B28">
        <w:rPr>
          <w:rFonts w:ascii="Arial Narrow" w:hAnsi="Arial Narrow"/>
          <w:spacing w:val="4"/>
          <w:sz w:val="26"/>
          <w:szCs w:val="26"/>
        </w:rPr>
        <w:t>que</w:t>
      </w:r>
      <w:r w:rsidRPr="00347B28">
        <w:rPr>
          <w:rFonts w:ascii="Arial Narrow" w:hAnsi="Arial Narrow"/>
          <w:spacing w:val="56"/>
          <w:sz w:val="26"/>
          <w:szCs w:val="26"/>
        </w:rPr>
        <w:t xml:space="preserve"> </w:t>
      </w:r>
      <w:r w:rsidRPr="00347B28">
        <w:rPr>
          <w:rFonts w:ascii="Arial Narrow" w:hAnsi="Arial Narrow"/>
          <w:spacing w:val="3"/>
          <w:sz w:val="26"/>
          <w:szCs w:val="26"/>
        </w:rPr>
        <w:t>se</w:t>
      </w:r>
      <w:r w:rsidRPr="00347B28">
        <w:rPr>
          <w:rFonts w:ascii="Arial Narrow" w:hAnsi="Arial Narrow"/>
          <w:spacing w:val="55"/>
          <w:sz w:val="26"/>
          <w:szCs w:val="26"/>
        </w:rPr>
        <w:t xml:space="preserve"> </w:t>
      </w:r>
      <w:r w:rsidRPr="00347B28">
        <w:rPr>
          <w:rFonts w:ascii="Arial Narrow" w:hAnsi="Arial Narrow"/>
          <w:spacing w:val="5"/>
          <w:sz w:val="26"/>
          <w:szCs w:val="26"/>
        </w:rPr>
        <w:t>incluían</w:t>
      </w:r>
      <w:r w:rsidRPr="00347B28">
        <w:rPr>
          <w:rFonts w:ascii="Arial Narrow" w:hAnsi="Arial Narrow"/>
          <w:spacing w:val="53"/>
          <w:sz w:val="26"/>
          <w:szCs w:val="26"/>
        </w:rPr>
        <w:t xml:space="preserve"> </w:t>
      </w:r>
      <w:r w:rsidRPr="00347B28">
        <w:rPr>
          <w:rFonts w:ascii="Arial Narrow" w:hAnsi="Arial Narrow"/>
          <w:spacing w:val="3"/>
          <w:sz w:val="26"/>
          <w:szCs w:val="26"/>
        </w:rPr>
        <w:t>en</w:t>
      </w:r>
      <w:r w:rsidRPr="00347B28">
        <w:rPr>
          <w:rFonts w:ascii="Arial Narrow" w:hAnsi="Arial Narrow"/>
          <w:spacing w:val="57"/>
          <w:sz w:val="26"/>
          <w:szCs w:val="26"/>
        </w:rPr>
        <w:t xml:space="preserve"> </w:t>
      </w:r>
      <w:r w:rsidRPr="00347B28">
        <w:rPr>
          <w:rFonts w:ascii="Arial Narrow" w:hAnsi="Arial Narrow"/>
          <w:spacing w:val="3"/>
          <w:sz w:val="26"/>
          <w:szCs w:val="26"/>
        </w:rPr>
        <w:t>el</w:t>
      </w:r>
      <w:r w:rsidRPr="00347B28">
        <w:rPr>
          <w:rFonts w:ascii="Arial Narrow" w:hAnsi="Arial Narrow"/>
          <w:spacing w:val="56"/>
          <w:sz w:val="26"/>
          <w:szCs w:val="26"/>
        </w:rPr>
        <w:t xml:space="preserve"> </w:t>
      </w:r>
      <w:r w:rsidRPr="00347B28">
        <w:rPr>
          <w:rFonts w:ascii="Arial Narrow" w:hAnsi="Arial Narrow"/>
          <w:spacing w:val="5"/>
          <w:sz w:val="26"/>
          <w:szCs w:val="26"/>
        </w:rPr>
        <w:t>documento</w:t>
      </w:r>
      <w:r w:rsidRPr="00347B28">
        <w:rPr>
          <w:rFonts w:ascii="Arial Narrow" w:hAnsi="Arial Narrow"/>
          <w:spacing w:val="56"/>
          <w:sz w:val="26"/>
          <w:szCs w:val="26"/>
        </w:rPr>
        <w:t xml:space="preserve"> </w:t>
      </w:r>
      <w:r w:rsidRPr="00347B28">
        <w:rPr>
          <w:rFonts w:ascii="Arial Narrow" w:hAnsi="Arial Narrow"/>
          <w:spacing w:val="5"/>
          <w:sz w:val="26"/>
          <w:szCs w:val="26"/>
        </w:rPr>
        <w:t>“Presupuesto</w:t>
      </w:r>
      <w:r w:rsidRPr="00347B28">
        <w:rPr>
          <w:rFonts w:ascii="Arial Narrow" w:hAnsi="Arial Narrow"/>
          <w:spacing w:val="46"/>
          <w:w w:val="99"/>
          <w:sz w:val="26"/>
          <w:szCs w:val="26"/>
        </w:rPr>
        <w:t xml:space="preserve"> </w:t>
      </w:r>
      <w:r w:rsidRPr="00347B28">
        <w:rPr>
          <w:rFonts w:ascii="Arial Narrow" w:hAnsi="Arial Narrow"/>
          <w:spacing w:val="5"/>
          <w:sz w:val="26"/>
          <w:szCs w:val="26"/>
        </w:rPr>
        <w:t>actualización”</w:t>
      </w:r>
      <w:r w:rsidRPr="00347B28">
        <w:rPr>
          <w:rFonts w:ascii="Arial Narrow" w:hAnsi="Arial Narrow"/>
          <w:spacing w:val="31"/>
          <w:sz w:val="26"/>
          <w:szCs w:val="26"/>
        </w:rPr>
        <w:t xml:space="preserve"> </w:t>
      </w:r>
      <w:r w:rsidRPr="00347B28">
        <w:rPr>
          <w:rFonts w:ascii="Arial Narrow" w:hAnsi="Arial Narrow"/>
          <w:spacing w:val="3"/>
          <w:sz w:val="26"/>
          <w:szCs w:val="26"/>
        </w:rPr>
        <w:t>de</w:t>
      </w:r>
      <w:r w:rsidRPr="00347B28">
        <w:rPr>
          <w:rFonts w:ascii="Arial Narrow" w:hAnsi="Arial Narrow"/>
          <w:spacing w:val="30"/>
          <w:sz w:val="26"/>
          <w:szCs w:val="26"/>
        </w:rPr>
        <w:t xml:space="preserve"> </w:t>
      </w:r>
      <w:r w:rsidRPr="00347B28">
        <w:rPr>
          <w:rFonts w:ascii="Arial Narrow" w:hAnsi="Arial Narrow"/>
          <w:spacing w:val="3"/>
          <w:sz w:val="26"/>
          <w:szCs w:val="26"/>
        </w:rPr>
        <w:t>20</w:t>
      </w:r>
      <w:r w:rsidRPr="00347B28">
        <w:rPr>
          <w:rFonts w:ascii="Arial Narrow" w:hAnsi="Arial Narrow"/>
          <w:spacing w:val="33"/>
          <w:sz w:val="26"/>
          <w:szCs w:val="26"/>
        </w:rPr>
        <w:t xml:space="preserve"> </w:t>
      </w:r>
      <w:r w:rsidRPr="00347B28">
        <w:rPr>
          <w:rFonts w:ascii="Arial Narrow" w:hAnsi="Arial Narrow"/>
          <w:spacing w:val="1"/>
          <w:sz w:val="26"/>
          <w:szCs w:val="26"/>
        </w:rPr>
        <w:t>de</w:t>
      </w:r>
      <w:r w:rsidRPr="00347B28">
        <w:rPr>
          <w:rFonts w:ascii="Arial Narrow" w:hAnsi="Arial Narrow"/>
          <w:spacing w:val="28"/>
          <w:sz w:val="26"/>
          <w:szCs w:val="26"/>
        </w:rPr>
        <w:t xml:space="preserve"> </w:t>
      </w:r>
      <w:r w:rsidRPr="00347B28">
        <w:rPr>
          <w:rFonts w:ascii="Arial Narrow" w:hAnsi="Arial Narrow"/>
          <w:spacing w:val="5"/>
          <w:sz w:val="26"/>
          <w:szCs w:val="26"/>
        </w:rPr>
        <w:t>septiembre</w:t>
      </w:r>
      <w:r w:rsidRPr="00347B28">
        <w:rPr>
          <w:rFonts w:ascii="Arial Narrow" w:hAnsi="Arial Narrow"/>
          <w:spacing w:val="30"/>
          <w:sz w:val="26"/>
          <w:szCs w:val="26"/>
        </w:rPr>
        <w:t xml:space="preserve"> </w:t>
      </w:r>
      <w:r w:rsidRPr="00347B28">
        <w:rPr>
          <w:rFonts w:ascii="Arial Narrow" w:hAnsi="Arial Narrow"/>
          <w:spacing w:val="1"/>
          <w:sz w:val="26"/>
          <w:szCs w:val="26"/>
        </w:rPr>
        <w:t>de</w:t>
      </w:r>
      <w:r w:rsidRPr="00347B28">
        <w:rPr>
          <w:rFonts w:ascii="Arial Narrow" w:hAnsi="Arial Narrow"/>
          <w:spacing w:val="33"/>
          <w:sz w:val="26"/>
          <w:szCs w:val="26"/>
        </w:rPr>
        <w:t xml:space="preserve"> </w:t>
      </w:r>
      <w:r w:rsidRPr="00347B28">
        <w:rPr>
          <w:rFonts w:ascii="Arial Narrow" w:hAnsi="Arial Narrow"/>
          <w:spacing w:val="4"/>
          <w:sz w:val="26"/>
          <w:szCs w:val="26"/>
        </w:rPr>
        <w:t>2024</w:t>
      </w:r>
      <w:r w:rsidRPr="00347B28">
        <w:rPr>
          <w:rFonts w:ascii="Arial Narrow" w:hAnsi="Arial Narrow"/>
          <w:spacing w:val="30"/>
          <w:sz w:val="26"/>
          <w:szCs w:val="26"/>
        </w:rPr>
        <w:t xml:space="preserve"> </w:t>
      </w:r>
      <w:r w:rsidRPr="00347B28">
        <w:rPr>
          <w:rFonts w:ascii="Arial Narrow" w:hAnsi="Arial Narrow"/>
          <w:spacing w:val="1"/>
          <w:sz w:val="26"/>
          <w:szCs w:val="26"/>
        </w:rPr>
        <w:t>de</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30"/>
          <w:sz w:val="26"/>
          <w:szCs w:val="26"/>
        </w:rPr>
        <w:t xml:space="preserve"> </w:t>
      </w:r>
      <w:r w:rsidRPr="00347B28">
        <w:rPr>
          <w:rFonts w:ascii="Arial Narrow" w:hAnsi="Arial Narrow"/>
          <w:spacing w:val="4"/>
          <w:sz w:val="26"/>
          <w:szCs w:val="26"/>
        </w:rPr>
        <w:t>UTE,</w:t>
      </w:r>
      <w:r w:rsidRPr="00347B28">
        <w:rPr>
          <w:rFonts w:ascii="Arial Narrow" w:hAnsi="Arial Narrow"/>
          <w:spacing w:val="32"/>
          <w:sz w:val="26"/>
          <w:szCs w:val="26"/>
        </w:rPr>
        <w:t xml:space="preserve"> </w:t>
      </w:r>
      <w:r w:rsidRPr="00347B28">
        <w:rPr>
          <w:rFonts w:ascii="Arial Narrow" w:hAnsi="Arial Narrow"/>
          <w:sz w:val="26"/>
          <w:szCs w:val="26"/>
        </w:rPr>
        <w:t>y</w:t>
      </w:r>
      <w:r w:rsidRPr="00347B28">
        <w:rPr>
          <w:rFonts w:ascii="Arial Narrow" w:hAnsi="Arial Narrow"/>
          <w:spacing w:val="29"/>
          <w:sz w:val="26"/>
          <w:szCs w:val="26"/>
        </w:rPr>
        <w:t xml:space="preserve"> </w:t>
      </w:r>
      <w:r w:rsidRPr="00347B28">
        <w:rPr>
          <w:rFonts w:ascii="Arial Narrow" w:hAnsi="Arial Narrow"/>
          <w:spacing w:val="4"/>
          <w:sz w:val="26"/>
          <w:szCs w:val="26"/>
        </w:rPr>
        <w:t>que</w:t>
      </w:r>
      <w:r w:rsidRPr="00347B28">
        <w:rPr>
          <w:rFonts w:ascii="Arial Narrow" w:hAnsi="Arial Narrow"/>
          <w:spacing w:val="28"/>
          <w:sz w:val="26"/>
          <w:szCs w:val="26"/>
        </w:rPr>
        <w:t xml:space="preserve"> </w:t>
      </w:r>
      <w:r w:rsidRPr="00347B28">
        <w:rPr>
          <w:rFonts w:ascii="Arial Narrow" w:hAnsi="Arial Narrow"/>
          <w:spacing w:val="5"/>
          <w:sz w:val="26"/>
          <w:szCs w:val="26"/>
        </w:rPr>
        <w:t>formaba</w:t>
      </w:r>
      <w:r w:rsidRPr="00347B28">
        <w:rPr>
          <w:rFonts w:ascii="Arial Narrow" w:hAnsi="Arial Narrow"/>
          <w:spacing w:val="30"/>
          <w:sz w:val="26"/>
          <w:szCs w:val="26"/>
        </w:rPr>
        <w:t xml:space="preserve"> </w:t>
      </w:r>
      <w:r w:rsidRPr="00347B28">
        <w:rPr>
          <w:rFonts w:ascii="Arial Narrow" w:hAnsi="Arial Narrow"/>
          <w:spacing w:val="4"/>
          <w:sz w:val="26"/>
          <w:szCs w:val="26"/>
        </w:rPr>
        <w:t>parte</w:t>
      </w:r>
      <w:r w:rsidRPr="00347B28">
        <w:rPr>
          <w:rFonts w:ascii="Arial Narrow" w:hAnsi="Arial Narrow"/>
          <w:spacing w:val="30"/>
          <w:sz w:val="26"/>
          <w:szCs w:val="26"/>
        </w:rPr>
        <w:t xml:space="preserve"> </w:t>
      </w:r>
      <w:r w:rsidRPr="00347B28">
        <w:rPr>
          <w:rFonts w:ascii="Arial Narrow" w:hAnsi="Arial Narrow"/>
          <w:spacing w:val="3"/>
          <w:sz w:val="26"/>
          <w:szCs w:val="26"/>
        </w:rPr>
        <w:t>de</w:t>
      </w:r>
      <w:r w:rsidRPr="00347B28">
        <w:rPr>
          <w:rFonts w:ascii="Arial Narrow" w:hAnsi="Arial Narrow"/>
          <w:spacing w:val="30"/>
          <w:sz w:val="26"/>
          <w:szCs w:val="26"/>
        </w:rPr>
        <w:t xml:space="preserve"> </w:t>
      </w:r>
      <w:r w:rsidRPr="00347B28">
        <w:rPr>
          <w:rFonts w:ascii="Arial Narrow" w:hAnsi="Arial Narrow"/>
          <w:spacing w:val="3"/>
          <w:sz w:val="26"/>
          <w:szCs w:val="26"/>
        </w:rPr>
        <w:t>la</w:t>
      </w:r>
      <w:r w:rsidRPr="00347B28">
        <w:rPr>
          <w:rFonts w:ascii="Arial Narrow" w:hAnsi="Arial Narrow"/>
          <w:spacing w:val="60"/>
          <w:w w:val="99"/>
          <w:sz w:val="26"/>
          <w:szCs w:val="26"/>
        </w:rPr>
        <w:t xml:space="preserve"> </w:t>
      </w:r>
      <w:r w:rsidRPr="00347B28">
        <w:rPr>
          <w:rFonts w:ascii="Arial Narrow" w:hAnsi="Arial Narrow"/>
          <w:spacing w:val="5"/>
          <w:sz w:val="26"/>
          <w:szCs w:val="26"/>
        </w:rPr>
        <w:t>documentación</w:t>
      </w:r>
      <w:r w:rsidRPr="00347B28">
        <w:rPr>
          <w:rFonts w:ascii="Arial Narrow" w:hAnsi="Arial Narrow"/>
          <w:spacing w:val="10"/>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3"/>
          <w:sz w:val="26"/>
          <w:szCs w:val="26"/>
        </w:rPr>
        <w:t>la</w:t>
      </w:r>
      <w:r w:rsidRPr="00347B28">
        <w:rPr>
          <w:rFonts w:ascii="Arial Narrow" w:hAnsi="Arial Narrow"/>
          <w:spacing w:val="10"/>
          <w:sz w:val="26"/>
          <w:szCs w:val="26"/>
        </w:rPr>
        <w:t xml:space="preserve"> </w:t>
      </w:r>
      <w:r w:rsidRPr="00347B28">
        <w:rPr>
          <w:rFonts w:ascii="Arial Narrow" w:hAnsi="Arial Narrow"/>
          <w:spacing w:val="5"/>
          <w:sz w:val="26"/>
          <w:szCs w:val="26"/>
        </w:rPr>
        <w:t>Resolución</w:t>
      </w:r>
      <w:r w:rsidRPr="00347B28">
        <w:rPr>
          <w:rFonts w:ascii="Arial Narrow" w:hAnsi="Arial Narrow"/>
          <w:spacing w:val="10"/>
          <w:sz w:val="26"/>
          <w:szCs w:val="26"/>
        </w:rPr>
        <w:t xml:space="preserve"> </w:t>
      </w:r>
      <w:r w:rsidRPr="00347B28">
        <w:rPr>
          <w:rFonts w:ascii="Arial Narrow" w:hAnsi="Arial Narrow"/>
          <w:spacing w:val="5"/>
          <w:sz w:val="26"/>
          <w:szCs w:val="26"/>
        </w:rPr>
        <w:t>760/2024</w:t>
      </w:r>
      <w:r w:rsidRPr="00347B28">
        <w:rPr>
          <w:rFonts w:ascii="Arial Narrow" w:hAnsi="Arial Narrow"/>
          <w:spacing w:val="10"/>
          <w:sz w:val="26"/>
          <w:szCs w:val="26"/>
        </w:rPr>
        <w:t xml:space="preserve"> </w:t>
      </w:r>
      <w:r w:rsidRPr="00347B28">
        <w:rPr>
          <w:rFonts w:ascii="Arial Narrow" w:hAnsi="Arial Narrow"/>
          <w:spacing w:val="4"/>
          <w:sz w:val="26"/>
          <w:szCs w:val="26"/>
        </w:rPr>
        <w:t>del</w:t>
      </w:r>
      <w:r w:rsidRPr="00347B28">
        <w:rPr>
          <w:rFonts w:ascii="Arial Narrow" w:hAnsi="Arial Narrow"/>
          <w:spacing w:val="9"/>
          <w:sz w:val="26"/>
          <w:szCs w:val="26"/>
        </w:rPr>
        <w:t xml:space="preserve"> </w:t>
      </w:r>
      <w:proofErr w:type="gramStart"/>
      <w:r w:rsidRPr="00347B28">
        <w:rPr>
          <w:rFonts w:ascii="Arial Narrow" w:hAnsi="Arial Narrow"/>
          <w:spacing w:val="5"/>
          <w:sz w:val="26"/>
          <w:szCs w:val="26"/>
        </w:rPr>
        <w:t>Director</w:t>
      </w:r>
      <w:r w:rsidRPr="00347B28">
        <w:rPr>
          <w:rFonts w:ascii="Arial Narrow" w:hAnsi="Arial Narrow"/>
          <w:spacing w:val="9"/>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11"/>
          <w:sz w:val="26"/>
          <w:szCs w:val="26"/>
        </w:rPr>
        <w:t xml:space="preserve"> </w:t>
      </w:r>
      <w:r w:rsidRPr="00347B28">
        <w:rPr>
          <w:rFonts w:ascii="Arial Narrow" w:hAnsi="Arial Narrow"/>
          <w:spacing w:val="4"/>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Obras</w:t>
      </w:r>
      <w:r w:rsidRPr="00347B28">
        <w:rPr>
          <w:rFonts w:ascii="Arial Narrow" w:hAnsi="Arial Narrow"/>
          <w:spacing w:val="14"/>
          <w:sz w:val="26"/>
          <w:szCs w:val="26"/>
        </w:rPr>
        <w:t xml:space="preserve"> </w:t>
      </w:r>
      <w:r w:rsidRPr="00347B28">
        <w:rPr>
          <w:rFonts w:ascii="Arial Narrow" w:hAnsi="Arial Narrow"/>
          <w:spacing w:val="5"/>
          <w:sz w:val="26"/>
          <w:szCs w:val="26"/>
        </w:rPr>
        <w:t>Públicas</w:t>
      </w:r>
      <w:r w:rsidRPr="00347B28">
        <w:rPr>
          <w:rFonts w:ascii="Arial Narrow" w:hAnsi="Arial Narrow"/>
          <w:spacing w:val="9"/>
          <w:sz w:val="26"/>
          <w:szCs w:val="26"/>
        </w:rPr>
        <w:t xml:space="preserve"> </w:t>
      </w:r>
      <w:r w:rsidRPr="00347B28">
        <w:rPr>
          <w:rFonts w:ascii="Arial Narrow" w:hAnsi="Arial Narrow"/>
          <w:sz w:val="26"/>
          <w:szCs w:val="26"/>
        </w:rPr>
        <w:t>e</w:t>
      </w:r>
      <w:r w:rsidRPr="00347B28">
        <w:rPr>
          <w:rFonts w:ascii="Arial Narrow" w:hAnsi="Arial Narrow"/>
          <w:spacing w:val="44"/>
          <w:w w:val="99"/>
          <w:sz w:val="26"/>
          <w:szCs w:val="26"/>
        </w:rPr>
        <w:t xml:space="preserve"> </w:t>
      </w:r>
      <w:r w:rsidRPr="00347B28">
        <w:rPr>
          <w:rFonts w:ascii="Arial Narrow" w:hAnsi="Arial Narrow"/>
          <w:spacing w:val="5"/>
          <w:sz w:val="26"/>
          <w:szCs w:val="26"/>
        </w:rPr>
        <w:t>Infraestructuras,</w:t>
      </w:r>
      <w:r w:rsidRPr="00347B28">
        <w:rPr>
          <w:rFonts w:ascii="Arial Narrow" w:hAnsi="Arial Narrow"/>
          <w:spacing w:val="19"/>
          <w:sz w:val="26"/>
          <w:szCs w:val="26"/>
        </w:rPr>
        <w:t xml:space="preserve"> </w:t>
      </w:r>
      <w:r w:rsidRPr="00347B28">
        <w:rPr>
          <w:rFonts w:ascii="Arial Narrow" w:hAnsi="Arial Narrow"/>
          <w:spacing w:val="1"/>
          <w:sz w:val="26"/>
          <w:szCs w:val="26"/>
        </w:rPr>
        <w:t>de</w:t>
      </w:r>
      <w:r w:rsidRPr="00347B28">
        <w:rPr>
          <w:rFonts w:ascii="Arial Narrow" w:hAnsi="Arial Narrow"/>
          <w:spacing w:val="18"/>
          <w:sz w:val="26"/>
          <w:szCs w:val="26"/>
        </w:rPr>
        <w:t xml:space="preserve"> </w:t>
      </w:r>
      <w:r w:rsidRPr="00347B28">
        <w:rPr>
          <w:rFonts w:ascii="Arial Narrow" w:hAnsi="Arial Narrow"/>
          <w:spacing w:val="3"/>
          <w:sz w:val="26"/>
          <w:szCs w:val="26"/>
        </w:rPr>
        <w:t>10</w:t>
      </w:r>
      <w:r w:rsidRPr="00347B28">
        <w:rPr>
          <w:rFonts w:ascii="Arial Narrow" w:hAnsi="Arial Narrow"/>
          <w:spacing w:val="18"/>
          <w:sz w:val="26"/>
          <w:szCs w:val="26"/>
        </w:rPr>
        <w:t xml:space="preserve"> </w:t>
      </w:r>
      <w:r w:rsidRPr="00347B28">
        <w:rPr>
          <w:rFonts w:ascii="Arial Narrow" w:hAnsi="Arial Narrow"/>
          <w:spacing w:val="4"/>
          <w:sz w:val="26"/>
          <w:szCs w:val="26"/>
        </w:rPr>
        <w:t>de</w:t>
      </w:r>
      <w:r w:rsidRPr="00347B28">
        <w:rPr>
          <w:rFonts w:ascii="Arial Narrow" w:hAnsi="Arial Narrow"/>
          <w:spacing w:val="17"/>
          <w:sz w:val="26"/>
          <w:szCs w:val="26"/>
        </w:rPr>
        <w:t xml:space="preserve"> </w:t>
      </w:r>
      <w:r w:rsidRPr="00347B28">
        <w:rPr>
          <w:rFonts w:ascii="Arial Narrow" w:hAnsi="Arial Narrow"/>
          <w:spacing w:val="5"/>
          <w:sz w:val="26"/>
          <w:szCs w:val="26"/>
        </w:rPr>
        <w:t>octubre</w:t>
      </w:r>
      <w:r w:rsidRPr="00347B28">
        <w:rPr>
          <w:rFonts w:ascii="Arial Narrow" w:hAnsi="Arial Narrow"/>
          <w:spacing w:val="18"/>
          <w:sz w:val="26"/>
          <w:szCs w:val="26"/>
        </w:rPr>
        <w:t xml:space="preserve"> </w:t>
      </w:r>
      <w:r w:rsidRPr="00347B28">
        <w:rPr>
          <w:rFonts w:ascii="Arial Narrow" w:hAnsi="Arial Narrow"/>
          <w:spacing w:val="3"/>
          <w:sz w:val="26"/>
          <w:szCs w:val="26"/>
        </w:rPr>
        <w:t>de</w:t>
      </w:r>
      <w:r w:rsidRPr="00347B28">
        <w:rPr>
          <w:rFonts w:ascii="Arial Narrow" w:hAnsi="Arial Narrow"/>
          <w:spacing w:val="18"/>
          <w:sz w:val="26"/>
          <w:szCs w:val="26"/>
        </w:rPr>
        <w:t xml:space="preserve"> </w:t>
      </w:r>
      <w:r w:rsidRPr="00347B28">
        <w:rPr>
          <w:rFonts w:ascii="Arial Narrow" w:hAnsi="Arial Narrow"/>
          <w:spacing w:val="4"/>
          <w:sz w:val="26"/>
          <w:szCs w:val="26"/>
        </w:rPr>
        <w:t>2024,</w:t>
      </w:r>
      <w:r w:rsidRPr="00347B28">
        <w:rPr>
          <w:rFonts w:ascii="Arial Narrow" w:hAnsi="Arial Narrow"/>
          <w:spacing w:val="20"/>
          <w:sz w:val="26"/>
          <w:szCs w:val="26"/>
        </w:rPr>
        <w:t xml:space="preserve"> </w:t>
      </w:r>
      <w:r w:rsidRPr="00347B28">
        <w:rPr>
          <w:rFonts w:ascii="Arial Narrow" w:hAnsi="Arial Narrow"/>
          <w:spacing w:val="4"/>
          <w:sz w:val="26"/>
          <w:szCs w:val="26"/>
        </w:rPr>
        <w:t>(que</w:t>
      </w:r>
      <w:r w:rsidRPr="00347B28">
        <w:rPr>
          <w:rFonts w:ascii="Arial Narrow" w:hAnsi="Arial Narrow"/>
          <w:spacing w:val="17"/>
          <w:sz w:val="26"/>
          <w:szCs w:val="26"/>
        </w:rPr>
        <w:t xml:space="preserve"> </w:t>
      </w:r>
      <w:r w:rsidRPr="00347B28">
        <w:rPr>
          <w:rFonts w:ascii="Arial Narrow" w:hAnsi="Arial Narrow"/>
          <w:spacing w:val="3"/>
          <w:sz w:val="26"/>
          <w:szCs w:val="26"/>
        </w:rPr>
        <w:t>son</w:t>
      </w:r>
      <w:r w:rsidRPr="00347B28">
        <w:rPr>
          <w:rFonts w:ascii="Arial Narrow" w:hAnsi="Arial Narrow"/>
          <w:spacing w:val="18"/>
          <w:sz w:val="26"/>
          <w:szCs w:val="26"/>
        </w:rPr>
        <w:t xml:space="preserve"> </w:t>
      </w:r>
      <w:r w:rsidRPr="00347B28">
        <w:rPr>
          <w:rFonts w:ascii="Arial Narrow" w:hAnsi="Arial Narrow"/>
          <w:sz w:val="26"/>
          <w:szCs w:val="26"/>
        </w:rPr>
        <w:t>a</w:t>
      </w:r>
      <w:r w:rsidRPr="00347B28">
        <w:rPr>
          <w:rFonts w:ascii="Arial Narrow" w:hAnsi="Arial Narrow"/>
          <w:spacing w:val="15"/>
          <w:sz w:val="26"/>
          <w:szCs w:val="26"/>
        </w:rPr>
        <w:t xml:space="preserve"> </w:t>
      </w:r>
      <w:r w:rsidRPr="00347B28">
        <w:rPr>
          <w:rFonts w:ascii="Arial Narrow" w:hAnsi="Arial Narrow"/>
          <w:spacing w:val="5"/>
          <w:sz w:val="26"/>
          <w:szCs w:val="26"/>
        </w:rPr>
        <w:t>los</w:t>
      </w:r>
      <w:r w:rsidRPr="00347B28">
        <w:rPr>
          <w:rFonts w:ascii="Arial Narrow" w:hAnsi="Arial Narrow"/>
          <w:spacing w:val="17"/>
          <w:sz w:val="26"/>
          <w:szCs w:val="26"/>
        </w:rPr>
        <w:t xml:space="preserve"> </w:t>
      </w:r>
      <w:r w:rsidRPr="00347B28">
        <w:rPr>
          <w:rFonts w:ascii="Arial Narrow" w:hAnsi="Arial Narrow"/>
          <w:spacing w:val="4"/>
          <w:sz w:val="26"/>
          <w:szCs w:val="26"/>
        </w:rPr>
        <w:t>que</w:t>
      </w:r>
      <w:r w:rsidRPr="00347B28">
        <w:rPr>
          <w:rFonts w:ascii="Arial Narrow" w:hAnsi="Arial Narrow"/>
          <w:spacing w:val="14"/>
          <w:sz w:val="26"/>
          <w:szCs w:val="26"/>
        </w:rPr>
        <w:t xml:space="preserve"> </w:t>
      </w:r>
      <w:r w:rsidRPr="00347B28">
        <w:rPr>
          <w:rFonts w:ascii="Arial Narrow" w:hAnsi="Arial Narrow"/>
          <w:spacing w:val="3"/>
          <w:sz w:val="26"/>
          <w:szCs w:val="26"/>
        </w:rPr>
        <w:t>se</w:t>
      </w:r>
      <w:r w:rsidRPr="00347B28">
        <w:rPr>
          <w:rFonts w:ascii="Arial Narrow" w:hAnsi="Arial Narrow"/>
          <w:spacing w:val="21"/>
          <w:sz w:val="26"/>
          <w:szCs w:val="26"/>
        </w:rPr>
        <w:t xml:space="preserve"> </w:t>
      </w:r>
      <w:r w:rsidRPr="00347B28">
        <w:rPr>
          <w:rFonts w:ascii="Arial Narrow" w:hAnsi="Arial Narrow"/>
          <w:spacing w:val="5"/>
          <w:sz w:val="26"/>
          <w:szCs w:val="26"/>
        </w:rPr>
        <w:t>refiere</w:t>
      </w:r>
      <w:r w:rsidRPr="00347B28">
        <w:rPr>
          <w:rFonts w:ascii="Arial Narrow" w:hAnsi="Arial Narrow"/>
          <w:spacing w:val="18"/>
          <w:sz w:val="26"/>
          <w:szCs w:val="26"/>
        </w:rPr>
        <w:t xml:space="preserve"> </w:t>
      </w:r>
      <w:r w:rsidRPr="00347B28">
        <w:rPr>
          <w:rFonts w:ascii="Arial Narrow" w:hAnsi="Arial Narrow"/>
          <w:spacing w:val="3"/>
          <w:sz w:val="26"/>
          <w:szCs w:val="26"/>
        </w:rPr>
        <w:t>el</w:t>
      </w:r>
      <w:r w:rsidRPr="00347B28">
        <w:rPr>
          <w:rFonts w:ascii="Arial Narrow" w:hAnsi="Arial Narrow"/>
          <w:spacing w:val="44"/>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w:t>
      </w:r>
      <w:r w:rsidRPr="00347B28">
        <w:rPr>
          <w:rFonts w:ascii="Arial Narrow" w:hAnsi="Arial Narrow"/>
          <w:spacing w:val="2"/>
          <w:sz w:val="26"/>
          <w:szCs w:val="26"/>
        </w:rPr>
        <w:t xml:space="preserve"> </w:t>
      </w:r>
      <w:r w:rsidRPr="00347B28">
        <w:rPr>
          <w:rFonts w:ascii="Arial Narrow" w:hAnsi="Arial Narrow"/>
          <w:spacing w:val="5"/>
          <w:sz w:val="26"/>
          <w:szCs w:val="26"/>
        </w:rPr>
        <w:t>debiera</w:t>
      </w:r>
      <w:r w:rsidRPr="00347B28">
        <w:rPr>
          <w:rFonts w:ascii="Arial Narrow" w:hAnsi="Arial Narrow"/>
          <w:spacing w:val="4"/>
          <w:sz w:val="26"/>
          <w:szCs w:val="26"/>
        </w:rPr>
        <w:t xml:space="preserve"> haber </w:t>
      </w:r>
      <w:r w:rsidRPr="00347B28">
        <w:rPr>
          <w:rFonts w:ascii="Arial Narrow" w:hAnsi="Arial Narrow"/>
          <w:spacing w:val="5"/>
          <w:sz w:val="26"/>
          <w:szCs w:val="26"/>
        </w:rPr>
        <w:t>supuesto</w:t>
      </w:r>
      <w:r w:rsidRPr="00347B28">
        <w:rPr>
          <w:rFonts w:ascii="Arial Narrow" w:hAnsi="Arial Narrow"/>
          <w:spacing w:val="4"/>
          <w:sz w:val="26"/>
          <w:szCs w:val="26"/>
        </w:rPr>
        <w:t xml:space="preserve"> </w:t>
      </w:r>
      <w:r w:rsidRPr="00347B28">
        <w:rPr>
          <w:rFonts w:ascii="Arial Narrow" w:hAnsi="Arial Narrow"/>
          <w:spacing w:val="3"/>
          <w:sz w:val="26"/>
          <w:szCs w:val="26"/>
        </w:rPr>
        <w:t xml:space="preserve">un </w:t>
      </w:r>
      <w:r w:rsidRPr="00347B28">
        <w:rPr>
          <w:rFonts w:ascii="Arial Narrow" w:hAnsi="Arial Narrow"/>
          <w:spacing w:val="5"/>
          <w:sz w:val="26"/>
          <w:szCs w:val="26"/>
        </w:rPr>
        <w:t>sobrecoste</w:t>
      </w:r>
      <w:r w:rsidRPr="00347B28">
        <w:rPr>
          <w:rFonts w:ascii="Arial Narrow" w:hAnsi="Arial Narrow"/>
          <w:spacing w:val="2"/>
          <w:sz w:val="26"/>
          <w:szCs w:val="26"/>
        </w:rPr>
        <w:t xml:space="preserve"> </w:t>
      </w:r>
      <w:r w:rsidRPr="00347B28">
        <w:rPr>
          <w:rFonts w:ascii="Arial Narrow" w:hAnsi="Arial Narrow"/>
          <w:spacing w:val="5"/>
          <w:sz w:val="26"/>
          <w:szCs w:val="26"/>
        </w:rPr>
        <w:t xml:space="preserve">final </w:t>
      </w:r>
      <w:r w:rsidRPr="00347B28">
        <w:rPr>
          <w:rFonts w:ascii="Arial Narrow" w:hAnsi="Arial Narrow"/>
          <w:spacing w:val="3"/>
          <w:sz w:val="26"/>
          <w:szCs w:val="26"/>
        </w:rPr>
        <w:t>de:</w:t>
      </w:r>
    </w:p>
    <w:p w14:paraId="4F35EFF5"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266" w:type="dxa"/>
        <w:tblLayout w:type="fixed"/>
        <w:tblLook w:val="01E0" w:firstRow="1" w:lastRow="1" w:firstColumn="1" w:lastColumn="1" w:noHBand="0" w:noVBand="0"/>
      </w:tblPr>
      <w:tblGrid>
        <w:gridCol w:w="5076"/>
        <w:gridCol w:w="3713"/>
      </w:tblGrid>
      <w:tr w:rsidR="00D861EB" w:rsidRPr="00C67F40" w14:paraId="3AB58568" w14:textId="77777777" w:rsidTr="007B3672">
        <w:trPr>
          <w:trHeight w:hRule="exact" w:val="266"/>
        </w:trPr>
        <w:tc>
          <w:tcPr>
            <w:tcW w:w="5076" w:type="dxa"/>
            <w:tcBorders>
              <w:top w:val="single" w:sz="5" w:space="0" w:color="000000"/>
              <w:left w:val="nil"/>
              <w:bottom w:val="single" w:sz="5" w:space="0" w:color="000000"/>
              <w:right w:val="nil"/>
            </w:tcBorders>
            <w:shd w:val="clear" w:color="auto" w:fill="8CB3E2"/>
          </w:tcPr>
          <w:p w14:paraId="63436125" w14:textId="77777777" w:rsidR="00D861EB" w:rsidRPr="00C67F40" w:rsidRDefault="00D861EB" w:rsidP="007B3672">
            <w:pPr>
              <w:rPr>
                <w:lang w:val="es-ES"/>
              </w:rPr>
            </w:pPr>
          </w:p>
        </w:tc>
        <w:tc>
          <w:tcPr>
            <w:tcW w:w="3713" w:type="dxa"/>
            <w:tcBorders>
              <w:top w:val="single" w:sz="5" w:space="0" w:color="000000"/>
              <w:left w:val="nil"/>
              <w:bottom w:val="single" w:sz="5" w:space="0" w:color="000000"/>
              <w:right w:val="nil"/>
            </w:tcBorders>
            <w:shd w:val="clear" w:color="auto" w:fill="8CB3E2"/>
          </w:tcPr>
          <w:p w14:paraId="2AF2ABCC" w14:textId="77777777" w:rsidR="00D861EB" w:rsidRPr="00C67F40" w:rsidRDefault="00D861EB" w:rsidP="007B3672">
            <w:pPr>
              <w:pStyle w:val="TableParagraph"/>
              <w:spacing w:before="13"/>
              <w:ind w:right="76"/>
              <w:jc w:val="right"/>
              <w:rPr>
                <w:rFonts w:ascii="Arial Narrow" w:eastAsia="Arial Narrow" w:hAnsi="Arial Narrow" w:cs="Arial Narrow"/>
                <w:sz w:val="20"/>
                <w:szCs w:val="20"/>
                <w:lang w:val="es-ES"/>
              </w:rPr>
            </w:pPr>
            <w:r w:rsidRPr="00C67F40">
              <w:rPr>
                <w:rFonts w:ascii="Arial Narrow"/>
                <w:spacing w:val="4"/>
                <w:w w:val="95"/>
                <w:sz w:val="20"/>
                <w:lang w:val="es-ES"/>
              </w:rPr>
              <w:t>P.E.M.</w:t>
            </w:r>
          </w:p>
        </w:tc>
      </w:tr>
      <w:tr w:rsidR="00D861EB" w:rsidRPr="00C67F40" w14:paraId="46809B57" w14:textId="77777777" w:rsidTr="007B3672">
        <w:trPr>
          <w:trHeight w:hRule="exact" w:val="245"/>
        </w:trPr>
        <w:tc>
          <w:tcPr>
            <w:tcW w:w="5076" w:type="dxa"/>
            <w:tcBorders>
              <w:top w:val="single" w:sz="5" w:space="0" w:color="000000"/>
              <w:left w:val="nil"/>
              <w:bottom w:val="single" w:sz="3" w:space="0" w:color="000000"/>
              <w:right w:val="nil"/>
            </w:tcBorders>
          </w:tcPr>
          <w:p w14:paraId="60CBA785"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spacing w:val="4"/>
                <w:sz w:val="20"/>
                <w:lang w:val="es-ES"/>
              </w:rPr>
              <w:t>Dos</w:t>
            </w:r>
            <w:r w:rsidRPr="00C67F40">
              <w:rPr>
                <w:rFonts w:ascii="Arial Narrow"/>
                <w:spacing w:val="-1"/>
                <w:sz w:val="20"/>
                <w:lang w:val="es-ES"/>
              </w:rPr>
              <w:t xml:space="preserve"> </w:t>
            </w:r>
            <w:r w:rsidRPr="00C67F40">
              <w:rPr>
                <w:rFonts w:ascii="Arial Narrow"/>
                <w:spacing w:val="5"/>
                <w:sz w:val="20"/>
                <w:lang w:val="es-ES"/>
              </w:rPr>
              <w:t>depuradoras</w:t>
            </w:r>
          </w:p>
        </w:tc>
        <w:tc>
          <w:tcPr>
            <w:tcW w:w="3713" w:type="dxa"/>
            <w:tcBorders>
              <w:top w:val="single" w:sz="5" w:space="0" w:color="000000"/>
              <w:left w:val="nil"/>
              <w:bottom w:val="single" w:sz="3" w:space="0" w:color="000000"/>
              <w:right w:val="nil"/>
            </w:tcBorders>
          </w:tcPr>
          <w:p w14:paraId="7FE670C1"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1.472.514</w:t>
            </w:r>
          </w:p>
        </w:tc>
      </w:tr>
      <w:tr w:rsidR="00D861EB" w:rsidRPr="00C67F40" w14:paraId="053F5255" w14:textId="77777777" w:rsidTr="007B3672">
        <w:trPr>
          <w:trHeight w:hRule="exact" w:val="245"/>
        </w:trPr>
        <w:tc>
          <w:tcPr>
            <w:tcW w:w="5076" w:type="dxa"/>
            <w:tcBorders>
              <w:top w:val="single" w:sz="3" w:space="0" w:color="000000"/>
              <w:left w:val="nil"/>
              <w:bottom w:val="single" w:sz="3" w:space="0" w:color="000000"/>
              <w:right w:val="nil"/>
            </w:tcBorders>
          </w:tcPr>
          <w:p w14:paraId="4ED442EE" w14:textId="77777777" w:rsidR="00D861EB" w:rsidRPr="00C67F40" w:rsidRDefault="00D861EB" w:rsidP="007B3672">
            <w:pPr>
              <w:pStyle w:val="TableParagraph"/>
              <w:spacing w:before="6"/>
              <w:ind w:left="69"/>
              <w:rPr>
                <w:rFonts w:ascii="Arial Narrow" w:eastAsia="Arial Narrow" w:hAnsi="Arial Narrow" w:cs="Arial Narrow"/>
                <w:sz w:val="20"/>
                <w:szCs w:val="20"/>
                <w:lang w:val="es-ES"/>
              </w:rPr>
            </w:pPr>
            <w:r w:rsidRPr="00C67F40">
              <w:rPr>
                <w:rFonts w:ascii="Arial Narrow" w:hAnsi="Arial Narrow"/>
                <w:spacing w:val="5"/>
                <w:sz w:val="20"/>
                <w:lang w:val="es-ES"/>
              </w:rPr>
              <w:t>Operación</w:t>
            </w:r>
            <w:r w:rsidRPr="00C67F40">
              <w:rPr>
                <w:rFonts w:ascii="Arial Narrow" w:hAnsi="Arial Narrow"/>
                <w:spacing w:val="2"/>
                <w:sz w:val="20"/>
                <w:lang w:val="es-ES"/>
              </w:rPr>
              <w:t xml:space="preserve"> </w:t>
            </w:r>
            <w:r w:rsidRPr="00C67F40">
              <w:rPr>
                <w:rFonts w:ascii="Arial Narrow" w:hAnsi="Arial Narrow"/>
                <w:sz w:val="20"/>
                <w:lang w:val="es-ES"/>
              </w:rPr>
              <w:t>y</w:t>
            </w:r>
            <w:r w:rsidRPr="00C67F40">
              <w:rPr>
                <w:rFonts w:ascii="Arial Narrow" w:hAnsi="Arial Narrow"/>
                <w:spacing w:val="2"/>
                <w:sz w:val="20"/>
                <w:lang w:val="es-ES"/>
              </w:rPr>
              <w:t xml:space="preserve"> </w:t>
            </w:r>
            <w:r w:rsidRPr="00C67F40">
              <w:rPr>
                <w:rFonts w:ascii="Arial Narrow" w:hAnsi="Arial Narrow"/>
                <w:spacing w:val="5"/>
                <w:sz w:val="20"/>
                <w:lang w:val="es-ES"/>
              </w:rPr>
              <w:t>mantenimiento</w:t>
            </w:r>
          </w:p>
        </w:tc>
        <w:tc>
          <w:tcPr>
            <w:tcW w:w="3713" w:type="dxa"/>
            <w:tcBorders>
              <w:top w:val="single" w:sz="3" w:space="0" w:color="000000"/>
              <w:left w:val="nil"/>
              <w:bottom w:val="single" w:sz="3" w:space="0" w:color="000000"/>
              <w:right w:val="nil"/>
            </w:tcBorders>
          </w:tcPr>
          <w:p w14:paraId="401874A2"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lang w:val="es-ES"/>
              </w:rPr>
            </w:pPr>
            <w:r w:rsidRPr="00C67F40">
              <w:rPr>
                <w:rFonts w:ascii="Arial Narrow"/>
                <w:spacing w:val="4"/>
                <w:w w:val="95"/>
                <w:sz w:val="20"/>
                <w:lang w:val="es-ES"/>
              </w:rPr>
              <w:t>1.576.746</w:t>
            </w:r>
          </w:p>
        </w:tc>
      </w:tr>
      <w:tr w:rsidR="00D861EB" w:rsidRPr="00C67F40" w14:paraId="2037DFF7" w14:textId="77777777" w:rsidTr="007B3672">
        <w:trPr>
          <w:trHeight w:hRule="exact" w:val="250"/>
        </w:trPr>
        <w:tc>
          <w:tcPr>
            <w:tcW w:w="5076" w:type="dxa"/>
            <w:tcBorders>
              <w:top w:val="single" w:sz="3" w:space="0" w:color="000000"/>
              <w:left w:val="nil"/>
              <w:bottom w:val="single" w:sz="5" w:space="0" w:color="000000"/>
              <w:right w:val="nil"/>
            </w:tcBorders>
          </w:tcPr>
          <w:p w14:paraId="6946346F" w14:textId="77777777" w:rsidR="00D861EB" w:rsidRPr="00C67F40" w:rsidRDefault="00D861EB" w:rsidP="007B3672">
            <w:pPr>
              <w:pStyle w:val="TableParagraph"/>
              <w:spacing w:before="6"/>
              <w:ind w:left="69"/>
              <w:rPr>
                <w:rFonts w:ascii="Times New Roman" w:eastAsia="Times New Roman" w:hAnsi="Times New Roman" w:cs="Times New Roman"/>
                <w:sz w:val="20"/>
                <w:szCs w:val="20"/>
                <w:lang w:val="es-ES"/>
              </w:rPr>
            </w:pPr>
            <w:r w:rsidRPr="00C67F40">
              <w:rPr>
                <w:rFonts w:ascii="Times New Roman"/>
                <w:spacing w:val="8"/>
                <w:sz w:val="20"/>
                <w:lang w:val="es-ES"/>
              </w:rPr>
              <w:t>T</w:t>
            </w:r>
            <w:r w:rsidRPr="00C67F40">
              <w:rPr>
                <w:rFonts w:ascii="Times New Roman"/>
                <w:spacing w:val="5"/>
                <w:sz w:val="20"/>
                <w:lang w:val="es-ES"/>
              </w:rPr>
              <w:t>ot</w:t>
            </w:r>
            <w:r w:rsidRPr="00C67F40">
              <w:rPr>
                <w:rFonts w:ascii="Times New Roman"/>
                <w:spacing w:val="7"/>
                <w:sz w:val="20"/>
                <w:lang w:val="es-ES"/>
              </w:rPr>
              <w:t>a</w:t>
            </w:r>
            <w:r w:rsidRPr="00C67F40">
              <w:rPr>
                <w:rFonts w:ascii="Times New Roman"/>
                <w:sz w:val="20"/>
                <w:lang w:val="es-ES"/>
              </w:rPr>
              <w:t>l</w:t>
            </w:r>
          </w:p>
        </w:tc>
        <w:tc>
          <w:tcPr>
            <w:tcW w:w="3713" w:type="dxa"/>
            <w:tcBorders>
              <w:top w:val="single" w:sz="3" w:space="0" w:color="000000"/>
              <w:left w:val="nil"/>
              <w:bottom w:val="single" w:sz="5" w:space="0" w:color="000000"/>
              <w:right w:val="nil"/>
            </w:tcBorders>
          </w:tcPr>
          <w:p w14:paraId="455670F2" w14:textId="77777777" w:rsidR="00D861EB" w:rsidRPr="00C67F40" w:rsidRDefault="00D861EB" w:rsidP="007B3672">
            <w:pPr>
              <w:pStyle w:val="TableParagraph"/>
              <w:spacing w:before="6"/>
              <w:ind w:right="74"/>
              <w:jc w:val="right"/>
              <w:rPr>
                <w:rFonts w:ascii="Times New Roman" w:eastAsia="Times New Roman" w:hAnsi="Times New Roman" w:cs="Times New Roman"/>
                <w:sz w:val="20"/>
                <w:szCs w:val="20"/>
                <w:lang w:val="es-ES"/>
              </w:rPr>
            </w:pPr>
            <w:r w:rsidRPr="00C67F40">
              <w:rPr>
                <w:rFonts w:ascii="Times New Roman"/>
                <w:spacing w:val="5"/>
                <w:w w:val="90"/>
                <w:sz w:val="20"/>
                <w:lang w:val="es-ES"/>
              </w:rPr>
              <w:t>3.049.260</w:t>
            </w:r>
          </w:p>
        </w:tc>
      </w:tr>
    </w:tbl>
    <w:p w14:paraId="1A97B75D" w14:textId="77777777" w:rsidR="00D861EB" w:rsidRPr="00C67F40" w:rsidRDefault="00D861EB" w:rsidP="00D861EB">
      <w:pPr>
        <w:spacing w:before="7"/>
        <w:rPr>
          <w:rFonts w:ascii="Arial Narrow" w:eastAsia="Arial Narrow" w:hAnsi="Arial Narrow" w:cs="Arial Narrow"/>
          <w:sz w:val="36"/>
          <w:szCs w:val="36"/>
        </w:rPr>
      </w:pPr>
    </w:p>
    <w:p w14:paraId="496219D7" w14:textId="77777777" w:rsidR="00D861EB" w:rsidRPr="00347B28" w:rsidRDefault="00D861EB" w:rsidP="00D861EB">
      <w:pPr>
        <w:pStyle w:val="Textoindependiente"/>
        <w:ind w:left="281" w:right="380"/>
        <w:jc w:val="both"/>
        <w:rPr>
          <w:rFonts w:ascii="Arial Narrow" w:hAnsi="Arial Narrow"/>
          <w:sz w:val="26"/>
          <w:szCs w:val="26"/>
        </w:rPr>
      </w:pPr>
      <w:r w:rsidRPr="00347B28">
        <w:rPr>
          <w:rFonts w:ascii="Arial Narrow" w:hAnsi="Arial Narrow"/>
          <w:spacing w:val="5"/>
          <w:sz w:val="26"/>
          <w:szCs w:val="26"/>
        </w:rPr>
        <w:t xml:space="preserve">Dicho </w:t>
      </w:r>
      <w:r w:rsidRPr="00347B28">
        <w:rPr>
          <w:rFonts w:ascii="Arial Narrow" w:hAnsi="Arial Narrow"/>
          <w:spacing w:val="3"/>
          <w:sz w:val="26"/>
          <w:szCs w:val="26"/>
        </w:rPr>
        <w:t>de</w:t>
      </w:r>
      <w:r w:rsidRPr="00347B28">
        <w:rPr>
          <w:rFonts w:ascii="Arial Narrow" w:hAnsi="Arial Narrow"/>
          <w:spacing w:val="6"/>
          <w:sz w:val="26"/>
          <w:szCs w:val="26"/>
        </w:rPr>
        <w:t xml:space="preserve"> </w:t>
      </w:r>
      <w:r w:rsidRPr="00347B28">
        <w:rPr>
          <w:rFonts w:ascii="Arial Narrow" w:hAnsi="Arial Narrow"/>
          <w:spacing w:val="4"/>
          <w:sz w:val="26"/>
          <w:szCs w:val="26"/>
        </w:rPr>
        <w:t>otro</w:t>
      </w:r>
      <w:r w:rsidRPr="00347B28">
        <w:rPr>
          <w:rFonts w:ascii="Arial Narrow" w:hAnsi="Arial Narrow"/>
          <w:spacing w:val="5"/>
          <w:sz w:val="26"/>
          <w:szCs w:val="26"/>
        </w:rPr>
        <w:t xml:space="preserve"> </w:t>
      </w:r>
      <w:r w:rsidRPr="00347B28">
        <w:rPr>
          <w:rFonts w:ascii="Arial Narrow" w:hAnsi="Arial Narrow"/>
          <w:spacing w:val="4"/>
          <w:sz w:val="26"/>
          <w:szCs w:val="26"/>
        </w:rPr>
        <w:t>modo</w:t>
      </w:r>
      <w:r w:rsidRPr="00347B28">
        <w:rPr>
          <w:rFonts w:ascii="Arial Narrow" w:hAnsi="Arial Narrow"/>
          <w:spacing w:val="6"/>
          <w:sz w:val="26"/>
          <w:szCs w:val="26"/>
        </w:rPr>
        <w:t xml:space="preserve"> </w:t>
      </w:r>
      <w:r w:rsidRPr="00347B28">
        <w:rPr>
          <w:rFonts w:ascii="Arial Narrow" w:hAnsi="Arial Narrow"/>
          <w:spacing w:val="5"/>
          <w:sz w:val="26"/>
          <w:szCs w:val="26"/>
        </w:rPr>
        <w:t>¿Cuándo</w:t>
      </w:r>
      <w:r w:rsidRPr="00347B28">
        <w:rPr>
          <w:rFonts w:ascii="Arial Narrow" w:hAnsi="Arial Narrow"/>
          <w:spacing w:val="8"/>
          <w:sz w:val="26"/>
          <w:szCs w:val="26"/>
        </w:rPr>
        <w:t xml:space="preserve"> </w:t>
      </w:r>
      <w:r w:rsidRPr="00347B28">
        <w:rPr>
          <w:rFonts w:ascii="Arial Narrow" w:hAnsi="Arial Narrow"/>
          <w:spacing w:val="2"/>
          <w:sz w:val="26"/>
          <w:szCs w:val="26"/>
        </w:rPr>
        <w:t>se</w:t>
      </w:r>
      <w:r w:rsidRPr="00347B28">
        <w:rPr>
          <w:rFonts w:ascii="Arial Narrow" w:hAnsi="Arial Narrow"/>
          <w:spacing w:val="6"/>
          <w:sz w:val="26"/>
          <w:szCs w:val="26"/>
        </w:rPr>
        <w:t xml:space="preserve"> </w:t>
      </w:r>
      <w:r w:rsidRPr="00347B28">
        <w:rPr>
          <w:rFonts w:ascii="Arial Narrow" w:hAnsi="Arial Narrow"/>
          <w:spacing w:val="5"/>
          <w:sz w:val="26"/>
          <w:szCs w:val="26"/>
        </w:rPr>
        <w:t>pensaba trasladar</w:t>
      </w:r>
      <w:r w:rsidRPr="00347B28">
        <w:rPr>
          <w:rFonts w:ascii="Arial Narrow" w:hAnsi="Arial Narrow"/>
          <w:spacing w:val="7"/>
          <w:sz w:val="26"/>
          <w:szCs w:val="26"/>
        </w:rPr>
        <w:t xml:space="preserve">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5"/>
          <w:sz w:val="26"/>
          <w:szCs w:val="26"/>
        </w:rPr>
        <w:t>sobrecoste</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las</w:t>
      </w:r>
      <w:r w:rsidRPr="00347B28">
        <w:rPr>
          <w:rFonts w:ascii="Arial Narrow" w:hAnsi="Arial Narrow"/>
          <w:spacing w:val="4"/>
          <w:sz w:val="26"/>
          <w:szCs w:val="26"/>
        </w:rPr>
        <w:t xml:space="preserve"> </w:t>
      </w:r>
      <w:r w:rsidRPr="00347B28">
        <w:rPr>
          <w:rFonts w:ascii="Arial Narrow" w:hAnsi="Arial Narrow"/>
          <w:spacing w:val="5"/>
          <w:sz w:val="26"/>
          <w:szCs w:val="26"/>
        </w:rPr>
        <w:t>operaciones</w:t>
      </w:r>
      <w:r w:rsidRPr="00347B28">
        <w:rPr>
          <w:rFonts w:ascii="Arial Narrow" w:hAnsi="Arial Narrow"/>
          <w:spacing w:val="48"/>
          <w:w w:val="99"/>
          <w:sz w:val="26"/>
          <w:szCs w:val="26"/>
        </w:rPr>
        <w:t xml:space="preserve"> </w:t>
      </w:r>
      <w:r w:rsidRPr="00347B28">
        <w:rPr>
          <w:rFonts w:ascii="Arial Narrow" w:hAnsi="Arial Narrow"/>
          <w:spacing w:val="3"/>
          <w:sz w:val="26"/>
          <w:szCs w:val="26"/>
        </w:rPr>
        <w:t>de</w:t>
      </w:r>
      <w:r w:rsidRPr="00347B28">
        <w:rPr>
          <w:rFonts w:ascii="Arial Narrow" w:hAnsi="Arial Narrow"/>
          <w:spacing w:val="-4"/>
          <w:sz w:val="26"/>
          <w:szCs w:val="26"/>
        </w:rPr>
        <w:t xml:space="preserve"> </w:t>
      </w:r>
      <w:r w:rsidRPr="00347B28">
        <w:rPr>
          <w:rFonts w:ascii="Arial Narrow" w:hAnsi="Arial Narrow"/>
          <w:spacing w:val="5"/>
          <w:sz w:val="26"/>
          <w:szCs w:val="26"/>
        </w:rPr>
        <w:t>mantenimiento?</w:t>
      </w:r>
    </w:p>
    <w:p w14:paraId="538629A4" w14:textId="77777777" w:rsidR="00D861EB" w:rsidRPr="00347B28" w:rsidRDefault="00D861EB" w:rsidP="00D861EB">
      <w:pPr>
        <w:spacing w:before="10"/>
        <w:rPr>
          <w:rFonts w:ascii="Arial Narrow" w:eastAsia="Arial Narrow" w:hAnsi="Arial Narrow" w:cs="Arial Narrow"/>
          <w:sz w:val="26"/>
          <w:szCs w:val="26"/>
        </w:rPr>
      </w:pPr>
    </w:p>
    <w:p w14:paraId="5CF85EEE" w14:textId="77777777" w:rsidR="00D861EB" w:rsidRPr="00347B28" w:rsidRDefault="00D861EB" w:rsidP="00D861EB">
      <w:pPr>
        <w:pStyle w:val="Textoindependiente"/>
        <w:ind w:left="281" w:right="381"/>
        <w:jc w:val="both"/>
        <w:rPr>
          <w:rFonts w:ascii="Arial Narrow" w:hAnsi="Arial Narrow"/>
          <w:sz w:val="26"/>
          <w:szCs w:val="26"/>
        </w:rPr>
      </w:pPr>
      <w:r w:rsidRPr="00347B28">
        <w:rPr>
          <w:rFonts w:ascii="Arial Narrow" w:hAnsi="Arial Narrow"/>
          <w:spacing w:val="4"/>
          <w:sz w:val="26"/>
          <w:szCs w:val="26"/>
        </w:rPr>
        <w:t>Por</w:t>
      </w:r>
      <w:r w:rsidRPr="00347B28">
        <w:rPr>
          <w:rFonts w:ascii="Arial Narrow" w:hAnsi="Arial Narrow"/>
          <w:spacing w:val="17"/>
          <w:sz w:val="26"/>
          <w:szCs w:val="26"/>
        </w:rPr>
        <w:t xml:space="preserve"> </w:t>
      </w:r>
      <w:r w:rsidRPr="00347B28">
        <w:rPr>
          <w:rFonts w:ascii="Arial Narrow" w:hAnsi="Arial Narrow"/>
          <w:spacing w:val="4"/>
          <w:sz w:val="26"/>
          <w:szCs w:val="26"/>
        </w:rPr>
        <w:t>otro</w:t>
      </w:r>
      <w:r w:rsidRPr="00347B28">
        <w:rPr>
          <w:rFonts w:ascii="Arial Narrow" w:hAnsi="Arial Narrow"/>
          <w:spacing w:val="14"/>
          <w:sz w:val="26"/>
          <w:szCs w:val="26"/>
        </w:rPr>
        <w:t xml:space="preserve"> </w:t>
      </w:r>
      <w:r w:rsidRPr="00347B28">
        <w:rPr>
          <w:rFonts w:ascii="Arial Narrow" w:hAnsi="Arial Narrow"/>
          <w:spacing w:val="5"/>
          <w:sz w:val="26"/>
          <w:szCs w:val="26"/>
        </w:rPr>
        <w:t>lado,</w:t>
      </w:r>
      <w:r w:rsidRPr="00347B28">
        <w:rPr>
          <w:rFonts w:ascii="Arial Narrow" w:hAnsi="Arial Narrow"/>
          <w:spacing w:val="19"/>
          <w:sz w:val="26"/>
          <w:szCs w:val="26"/>
        </w:rPr>
        <w:t xml:space="preserve"> </w:t>
      </w: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4"/>
          <w:sz w:val="26"/>
          <w:szCs w:val="26"/>
        </w:rPr>
        <w:t>las</w:t>
      </w:r>
      <w:r w:rsidRPr="00347B28">
        <w:rPr>
          <w:rFonts w:ascii="Arial Narrow" w:hAnsi="Arial Narrow"/>
          <w:spacing w:val="13"/>
          <w:sz w:val="26"/>
          <w:szCs w:val="26"/>
        </w:rPr>
        <w:t xml:space="preserve"> </w:t>
      </w:r>
      <w:r w:rsidRPr="00347B28">
        <w:rPr>
          <w:rFonts w:ascii="Arial Narrow" w:hAnsi="Arial Narrow"/>
          <w:spacing w:val="5"/>
          <w:sz w:val="26"/>
          <w:szCs w:val="26"/>
        </w:rPr>
        <w:t>afirmaciones</w:t>
      </w:r>
      <w:r w:rsidRPr="00347B28">
        <w:rPr>
          <w:rFonts w:ascii="Arial Narrow" w:hAnsi="Arial Narrow"/>
          <w:spacing w:val="19"/>
          <w:sz w:val="26"/>
          <w:szCs w:val="26"/>
        </w:rPr>
        <w:t xml:space="preserve"> </w:t>
      </w:r>
      <w:r w:rsidRPr="00347B28">
        <w:rPr>
          <w:rFonts w:ascii="Arial Narrow" w:hAnsi="Arial Narrow"/>
          <w:spacing w:val="3"/>
          <w:sz w:val="26"/>
          <w:szCs w:val="26"/>
        </w:rPr>
        <w:t>del</w:t>
      </w:r>
      <w:r w:rsidRPr="00347B28">
        <w:rPr>
          <w:rFonts w:ascii="Arial Narrow" w:hAnsi="Arial Narrow"/>
          <w:spacing w:val="18"/>
          <w:sz w:val="26"/>
          <w:szCs w:val="26"/>
        </w:rPr>
        <w:t xml:space="preserve"> </w:t>
      </w:r>
      <w:r w:rsidRPr="00347B28">
        <w:rPr>
          <w:rFonts w:ascii="Arial Narrow" w:hAnsi="Arial Narrow"/>
          <w:spacing w:val="5"/>
          <w:sz w:val="26"/>
          <w:szCs w:val="26"/>
        </w:rPr>
        <w:t>Presidente</w:t>
      </w:r>
      <w:r w:rsidRPr="00347B28">
        <w:rPr>
          <w:rFonts w:ascii="Arial Narrow" w:hAnsi="Arial Narrow"/>
          <w:spacing w:val="17"/>
          <w:sz w:val="26"/>
          <w:szCs w:val="26"/>
        </w:rPr>
        <w:t xml:space="preserve"> </w:t>
      </w:r>
      <w:r w:rsidRPr="00347B28">
        <w:rPr>
          <w:rFonts w:ascii="Arial Narrow" w:hAnsi="Arial Narrow"/>
          <w:spacing w:val="2"/>
          <w:sz w:val="26"/>
          <w:szCs w:val="26"/>
        </w:rPr>
        <w:t>se</w:t>
      </w:r>
      <w:r w:rsidRPr="00347B28">
        <w:rPr>
          <w:rFonts w:ascii="Arial Narrow" w:hAnsi="Arial Narrow"/>
          <w:spacing w:val="17"/>
          <w:sz w:val="26"/>
          <w:szCs w:val="26"/>
        </w:rPr>
        <w:t xml:space="preserve"> </w:t>
      </w:r>
      <w:r w:rsidRPr="00347B28">
        <w:rPr>
          <w:rFonts w:ascii="Arial Narrow" w:hAnsi="Arial Narrow"/>
          <w:spacing w:val="3"/>
          <w:sz w:val="26"/>
          <w:szCs w:val="26"/>
        </w:rPr>
        <w:t>ha</w:t>
      </w:r>
      <w:r w:rsidRPr="00347B28">
        <w:rPr>
          <w:rFonts w:ascii="Arial Narrow" w:hAnsi="Arial Narrow"/>
          <w:spacing w:val="16"/>
          <w:sz w:val="26"/>
          <w:szCs w:val="26"/>
        </w:rPr>
        <w:t xml:space="preserve"> </w:t>
      </w:r>
      <w:r w:rsidRPr="00347B28">
        <w:rPr>
          <w:rFonts w:ascii="Arial Narrow" w:hAnsi="Arial Narrow"/>
          <w:spacing w:val="5"/>
          <w:sz w:val="26"/>
          <w:szCs w:val="26"/>
        </w:rPr>
        <w:t>omitido</w:t>
      </w:r>
      <w:r w:rsidRPr="00347B28">
        <w:rPr>
          <w:rFonts w:ascii="Arial Narrow" w:hAnsi="Arial Narrow"/>
          <w:spacing w:val="17"/>
          <w:sz w:val="26"/>
          <w:szCs w:val="26"/>
        </w:rPr>
        <w:t xml:space="preserve"> </w:t>
      </w:r>
      <w:r w:rsidRPr="00347B28">
        <w:rPr>
          <w:rFonts w:ascii="Arial Narrow" w:hAnsi="Arial Narrow"/>
          <w:spacing w:val="3"/>
          <w:sz w:val="26"/>
          <w:szCs w:val="26"/>
        </w:rPr>
        <w:t>otra</w:t>
      </w:r>
      <w:r w:rsidRPr="00347B28">
        <w:rPr>
          <w:rFonts w:ascii="Arial Narrow" w:hAnsi="Arial Narrow"/>
          <w:spacing w:val="17"/>
          <w:sz w:val="26"/>
          <w:szCs w:val="26"/>
        </w:rPr>
        <w:t xml:space="preserve"> </w:t>
      </w:r>
      <w:r w:rsidRPr="00347B28">
        <w:rPr>
          <w:rFonts w:ascii="Arial Narrow" w:hAnsi="Arial Narrow"/>
          <w:spacing w:val="5"/>
          <w:sz w:val="26"/>
          <w:szCs w:val="26"/>
        </w:rPr>
        <w:t>cuestión</w:t>
      </w:r>
      <w:r w:rsidRPr="00347B28">
        <w:rPr>
          <w:rFonts w:ascii="Arial Narrow" w:hAnsi="Arial Narrow"/>
          <w:spacing w:val="54"/>
          <w:w w:val="99"/>
          <w:sz w:val="26"/>
          <w:szCs w:val="26"/>
        </w:rPr>
        <w:t xml:space="preserve"> </w:t>
      </w:r>
      <w:r w:rsidRPr="00347B28">
        <w:rPr>
          <w:rFonts w:ascii="Arial Narrow" w:hAnsi="Arial Narrow"/>
          <w:spacing w:val="5"/>
          <w:sz w:val="26"/>
          <w:szCs w:val="26"/>
        </w:rPr>
        <w:t>relevante,</w:t>
      </w:r>
      <w:r w:rsidRPr="00347B28">
        <w:rPr>
          <w:rFonts w:ascii="Arial Narrow" w:hAnsi="Arial Narrow"/>
          <w:spacing w:val="-5"/>
          <w:sz w:val="26"/>
          <w:szCs w:val="26"/>
        </w:rPr>
        <w:t xml:space="preserve"> </w:t>
      </w:r>
      <w:r w:rsidRPr="00347B28">
        <w:rPr>
          <w:rFonts w:ascii="Arial Narrow" w:hAnsi="Arial Narrow"/>
          <w:spacing w:val="5"/>
          <w:sz w:val="26"/>
          <w:szCs w:val="26"/>
        </w:rPr>
        <w:t>puesta</w:t>
      </w:r>
      <w:r w:rsidRPr="00347B28">
        <w:rPr>
          <w:rFonts w:ascii="Arial Narrow" w:hAnsi="Arial Narrow"/>
          <w:spacing w:val="-9"/>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manifiesto</w:t>
      </w:r>
      <w:r w:rsidRPr="00347B28">
        <w:rPr>
          <w:rFonts w:ascii="Arial Narrow" w:hAnsi="Arial Narrow"/>
          <w:spacing w:val="-8"/>
          <w:sz w:val="26"/>
          <w:szCs w:val="26"/>
        </w:rPr>
        <w:t xml:space="preserve"> </w:t>
      </w:r>
      <w:r w:rsidRPr="00347B28">
        <w:rPr>
          <w:rFonts w:ascii="Arial Narrow" w:hAnsi="Arial Narrow"/>
          <w:spacing w:val="3"/>
          <w:sz w:val="26"/>
          <w:szCs w:val="26"/>
        </w:rPr>
        <w:t>en</w:t>
      </w:r>
      <w:r w:rsidRPr="00347B28">
        <w:rPr>
          <w:rFonts w:ascii="Arial Narrow" w:hAnsi="Arial Narrow"/>
          <w:spacing w:val="-9"/>
          <w:sz w:val="26"/>
          <w:szCs w:val="26"/>
        </w:rPr>
        <w:t xml:space="preserve"> </w:t>
      </w:r>
      <w:r w:rsidRPr="00347B28">
        <w:rPr>
          <w:rFonts w:ascii="Arial Narrow" w:hAnsi="Arial Narrow"/>
          <w:spacing w:val="3"/>
          <w:sz w:val="26"/>
          <w:szCs w:val="26"/>
        </w:rPr>
        <w:t>mi</w:t>
      </w:r>
      <w:r w:rsidRPr="00347B28">
        <w:rPr>
          <w:rFonts w:ascii="Arial Narrow" w:hAnsi="Arial Narrow"/>
          <w:spacing w:val="-8"/>
          <w:sz w:val="26"/>
          <w:szCs w:val="26"/>
        </w:rPr>
        <w:t xml:space="preserve"> </w:t>
      </w:r>
      <w:r w:rsidRPr="00347B28">
        <w:rPr>
          <w:rFonts w:ascii="Arial Narrow" w:hAnsi="Arial Narrow"/>
          <w:spacing w:val="5"/>
          <w:sz w:val="26"/>
          <w:szCs w:val="26"/>
        </w:rPr>
        <w:t>propuesta</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pacing w:val="3"/>
          <w:sz w:val="26"/>
          <w:szCs w:val="26"/>
        </w:rPr>
        <w:t>es</w:t>
      </w:r>
      <w:r w:rsidRPr="00347B28">
        <w:rPr>
          <w:rFonts w:ascii="Arial Narrow" w:hAnsi="Arial Narrow"/>
          <w:spacing w:val="-8"/>
          <w:sz w:val="26"/>
          <w:szCs w:val="26"/>
        </w:rPr>
        <w:t xml:space="preserve"> </w:t>
      </w:r>
      <w:r w:rsidRPr="00347B28">
        <w:rPr>
          <w:rFonts w:ascii="Arial Narrow" w:hAnsi="Arial Narrow"/>
          <w:spacing w:val="4"/>
          <w:sz w:val="26"/>
          <w:szCs w:val="26"/>
        </w:rPr>
        <w:t>que</w:t>
      </w:r>
      <w:r w:rsidRPr="00347B28">
        <w:rPr>
          <w:rFonts w:ascii="Arial Narrow" w:hAnsi="Arial Narrow"/>
          <w:spacing w:val="-8"/>
          <w:sz w:val="26"/>
          <w:szCs w:val="26"/>
        </w:rPr>
        <w:t xml:space="preserve"> </w:t>
      </w:r>
      <w:r w:rsidRPr="00347B28">
        <w:rPr>
          <w:rFonts w:ascii="Arial Narrow" w:hAnsi="Arial Narrow"/>
          <w:spacing w:val="3"/>
          <w:sz w:val="26"/>
          <w:szCs w:val="26"/>
        </w:rPr>
        <w:t>el</w:t>
      </w:r>
      <w:r w:rsidRPr="00347B28">
        <w:rPr>
          <w:rFonts w:ascii="Arial Narrow" w:hAnsi="Arial Narrow"/>
          <w:spacing w:val="-8"/>
          <w:sz w:val="26"/>
          <w:szCs w:val="26"/>
        </w:rPr>
        <w:t xml:space="preserve"> </w:t>
      </w:r>
      <w:r w:rsidRPr="00347B28">
        <w:rPr>
          <w:rFonts w:ascii="Arial Narrow" w:hAnsi="Arial Narrow"/>
          <w:spacing w:val="5"/>
          <w:sz w:val="26"/>
          <w:szCs w:val="26"/>
        </w:rPr>
        <w:t>Director</w:t>
      </w:r>
      <w:r w:rsidRPr="00347B28">
        <w:rPr>
          <w:rFonts w:ascii="Arial Narrow" w:hAnsi="Arial Narrow"/>
          <w:spacing w:val="-10"/>
          <w:sz w:val="26"/>
          <w:szCs w:val="26"/>
        </w:rPr>
        <w:t xml:space="preserve"> </w:t>
      </w:r>
      <w:r w:rsidRPr="00347B28">
        <w:rPr>
          <w:rFonts w:ascii="Arial Narrow" w:hAnsi="Arial Narrow"/>
          <w:spacing w:val="5"/>
          <w:sz w:val="26"/>
          <w:szCs w:val="26"/>
        </w:rPr>
        <w:t>General</w:t>
      </w:r>
      <w:r w:rsidRPr="00347B28">
        <w:rPr>
          <w:rFonts w:ascii="Arial Narrow" w:hAnsi="Arial Narrow"/>
          <w:spacing w:val="-8"/>
          <w:sz w:val="26"/>
          <w:szCs w:val="26"/>
        </w:rPr>
        <w:t xml:space="preserve"> </w:t>
      </w:r>
      <w:r w:rsidRPr="00347B28">
        <w:rPr>
          <w:rFonts w:ascii="Arial Narrow" w:hAnsi="Arial Narrow"/>
          <w:spacing w:val="4"/>
          <w:sz w:val="26"/>
          <w:szCs w:val="26"/>
        </w:rPr>
        <w:t>de</w:t>
      </w:r>
      <w:r w:rsidRPr="00347B28">
        <w:rPr>
          <w:rFonts w:ascii="Arial Narrow" w:hAnsi="Arial Narrow"/>
          <w:spacing w:val="-9"/>
          <w:sz w:val="26"/>
          <w:szCs w:val="26"/>
        </w:rPr>
        <w:t xml:space="preserve"> </w:t>
      </w:r>
      <w:r w:rsidRPr="00347B28">
        <w:rPr>
          <w:rFonts w:ascii="Arial Narrow" w:hAnsi="Arial Narrow"/>
          <w:spacing w:val="4"/>
          <w:sz w:val="26"/>
          <w:szCs w:val="26"/>
        </w:rPr>
        <w:t>Obras</w:t>
      </w:r>
      <w:r w:rsidRPr="00347B28">
        <w:rPr>
          <w:rFonts w:ascii="Arial Narrow" w:hAnsi="Arial Narrow"/>
          <w:spacing w:val="42"/>
          <w:w w:val="99"/>
          <w:sz w:val="26"/>
          <w:szCs w:val="26"/>
        </w:rPr>
        <w:t xml:space="preserve"> </w:t>
      </w:r>
      <w:r w:rsidRPr="00347B28">
        <w:rPr>
          <w:rFonts w:ascii="Arial Narrow" w:hAnsi="Arial Narrow"/>
          <w:spacing w:val="5"/>
          <w:sz w:val="26"/>
          <w:szCs w:val="26"/>
        </w:rPr>
        <w:t>Públicas</w:t>
      </w:r>
      <w:r w:rsidRPr="00347B28">
        <w:rPr>
          <w:rFonts w:ascii="Arial Narrow" w:hAnsi="Arial Narrow"/>
          <w:spacing w:val="16"/>
          <w:sz w:val="26"/>
          <w:szCs w:val="26"/>
        </w:rPr>
        <w:t xml:space="preserve"> </w:t>
      </w:r>
      <w:r w:rsidRPr="00347B28">
        <w:rPr>
          <w:rFonts w:ascii="Arial Narrow" w:hAnsi="Arial Narrow"/>
          <w:sz w:val="26"/>
          <w:szCs w:val="26"/>
        </w:rPr>
        <w:t>e</w:t>
      </w:r>
      <w:r w:rsidRPr="00347B28">
        <w:rPr>
          <w:rFonts w:ascii="Arial Narrow" w:hAnsi="Arial Narrow"/>
          <w:spacing w:val="14"/>
          <w:sz w:val="26"/>
          <w:szCs w:val="26"/>
        </w:rPr>
        <w:t xml:space="preserve"> </w:t>
      </w:r>
      <w:r w:rsidRPr="00347B28">
        <w:rPr>
          <w:rFonts w:ascii="Arial Narrow" w:hAnsi="Arial Narrow"/>
          <w:spacing w:val="5"/>
          <w:sz w:val="26"/>
          <w:szCs w:val="26"/>
        </w:rPr>
        <w:t>Infraestructuras</w:t>
      </w:r>
      <w:r w:rsidRPr="00347B28">
        <w:rPr>
          <w:rFonts w:ascii="Arial Narrow" w:hAnsi="Arial Narrow"/>
          <w:spacing w:val="18"/>
          <w:sz w:val="26"/>
          <w:szCs w:val="26"/>
        </w:rPr>
        <w:t xml:space="preserve"> </w:t>
      </w:r>
      <w:r w:rsidRPr="00347B28">
        <w:rPr>
          <w:rFonts w:ascii="Arial Narrow" w:hAnsi="Arial Narrow"/>
          <w:spacing w:val="3"/>
          <w:sz w:val="26"/>
          <w:szCs w:val="26"/>
        </w:rPr>
        <w:t>en</w:t>
      </w:r>
      <w:r w:rsidRPr="00347B28">
        <w:rPr>
          <w:rFonts w:ascii="Arial Narrow" w:hAnsi="Arial Narrow"/>
          <w:spacing w:val="17"/>
          <w:sz w:val="26"/>
          <w:szCs w:val="26"/>
        </w:rPr>
        <w:t xml:space="preserve"> </w:t>
      </w:r>
      <w:r w:rsidRPr="00347B28">
        <w:rPr>
          <w:rFonts w:ascii="Arial Narrow" w:hAnsi="Arial Narrow"/>
          <w:spacing w:val="3"/>
          <w:sz w:val="26"/>
          <w:szCs w:val="26"/>
        </w:rPr>
        <w:t>su</w:t>
      </w:r>
      <w:r w:rsidRPr="00347B28">
        <w:rPr>
          <w:rFonts w:ascii="Arial Narrow" w:hAnsi="Arial Narrow"/>
          <w:spacing w:val="14"/>
          <w:sz w:val="26"/>
          <w:szCs w:val="26"/>
        </w:rPr>
        <w:t xml:space="preserve"> </w:t>
      </w:r>
      <w:r w:rsidRPr="00347B28">
        <w:rPr>
          <w:rFonts w:ascii="Arial Narrow" w:hAnsi="Arial Narrow"/>
          <w:spacing w:val="5"/>
          <w:sz w:val="26"/>
          <w:szCs w:val="26"/>
        </w:rPr>
        <w:t>Resolución</w:t>
      </w:r>
      <w:r w:rsidRPr="00347B28">
        <w:rPr>
          <w:rFonts w:ascii="Arial Narrow" w:hAnsi="Arial Narrow"/>
          <w:spacing w:val="17"/>
          <w:sz w:val="26"/>
          <w:szCs w:val="26"/>
        </w:rPr>
        <w:t xml:space="preserve"> </w:t>
      </w:r>
      <w:r w:rsidRPr="00347B28">
        <w:rPr>
          <w:rFonts w:ascii="Arial Narrow" w:hAnsi="Arial Narrow"/>
          <w:spacing w:val="5"/>
          <w:sz w:val="26"/>
          <w:szCs w:val="26"/>
        </w:rPr>
        <w:t>760/2024,</w:t>
      </w:r>
      <w:r w:rsidRPr="00347B28">
        <w:rPr>
          <w:rFonts w:ascii="Arial Narrow" w:hAnsi="Arial Narrow"/>
          <w:spacing w:val="16"/>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10</w:t>
      </w:r>
      <w:r w:rsidRPr="00347B28">
        <w:rPr>
          <w:rFonts w:ascii="Arial Narrow" w:hAnsi="Arial Narrow"/>
          <w:spacing w:val="14"/>
          <w:sz w:val="26"/>
          <w:szCs w:val="26"/>
        </w:rPr>
        <w:t xml:space="preserve"> </w:t>
      </w:r>
      <w:r w:rsidRPr="00347B28">
        <w:rPr>
          <w:rFonts w:ascii="Arial Narrow" w:hAnsi="Arial Narrow"/>
          <w:spacing w:val="4"/>
          <w:sz w:val="26"/>
          <w:szCs w:val="26"/>
        </w:rPr>
        <w:t>de</w:t>
      </w:r>
      <w:r w:rsidRPr="00347B28">
        <w:rPr>
          <w:rFonts w:ascii="Arial Narrow" w:hAnsi="Arial Narrow"/>
          <w:spacing w:val="14"/>
          <w:sz w:val="26"/>
          <w:szCs w:val="26"/>
        </w:rPr>
        <w:t xml:space="preserve"> </w:t>
      </w:r>
      <w:r w:rsidRPr="00347B28">
        <w:rPr>
          <w:rFonts w:ascii="Arial Narrow" w:hAnsi="Arial Narrow"/>
          <w:spacing w:val="4"/>
          <w:sz w:val="26"/>
          <w:szCs w:val="26"/>
        </w:rPr>
        <w:t>octubre</w:t>
      </w:r>
      <w:r w:rsidRPr="00347B28">
        <w:rPr>
          <w:rFonts w:ascii="Arial Narrow" w:hAnsi="Arial Narrow"/>
          <w:spacing w:val="19"/>
          <w:sz w:val="26"/>
          <w:szCs w:val="26"/>
        </w:rPr>
        <w:t xml:space="preserve"> </w:t>
      </w:r>
      <w:r w:rsidRPr="00347B28">
        <w:rPr>
          <w:rFonts w:ascii="Arial Narrow" w:hAnsi="Arial Narrow"/>
          <w:spacing w:val="3"/>
          <w:sz w:val="26"/>
          <w:szCs w:val="26"/>
        </w:rPr>
        <w:t>de</w:t>
      </w:r>
      <w:r w:rsidRPr="00347B28">
        <w:rPr>
          <w:rFonts w:ascii="Arial Narrow" w:hAnsi="Arial Narrow"/>
          <w:spacing w:val="17"/>
          <w:sz w:val="26"/>
          <w:szCs w:val="26"/>
        </w:rPr>
        <w:t xml:space="preserve"> </w:t>
      </w:r>
      <w:r w:rsidRPr="00347B28">
        <w:rPr>
          <w:rFonts w:ascii="Arial Narrow" w:hAnsi="Arial Narrow"/>
          <w:spacing w:val="4"/>
          <w:sz w:val="26"/>
          <w:szCs w:val="26"/>
        </w:rPr>
        <w:t>2024</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58"/>
          <w:w w:val="99"/>
          <w:sz w:val="26"/>
          <w:szCs w:val="26"/>
        </w:rPr>
        <w:t xml:space="preserve"> </w:t>
      </w:r>
      <w:r w:rsidRPr="00347B28">
        <w:rPr>
          <w:rFonts w:ascii="Arial Narrow" w:hAnsi="Arial Narrow"/>
          <w:spacing w:val="3"/>
          <w:sz w:val="26"/>
          <w:szCs w:val="26"/>
        </w:rPr>
        <w:t>la</w:t>
      </w:r>
      <w:r w:rsidRPr="00347B28">
        <w:rPr>
          <w:rFonts w:ascii="Arial Narrow" w:hAnsi="Arial Narrow"/>
          <w:spacing w:val="46"/>
          <w:sz w:val="26"/>
          <w:szCs w:val="26"/>
        </w:rPr>
        <w:t xml:space="preserve"> </w:t>
      </w:r>
      <w:r w:rsidRPr="00347B28">
        <w:rPr>
          <w:rFonts w:ascii="Arial Narrow" w:hAnsi="Arial Narrow"/>
          <w:spacing w:val="4"/>
          <w:sz w:val="26"/>
          <w:szCs w:val="26"/>
        </w:rPr>
        <w:t>que</w:t>
      </w:r>
      <w:r w:rsidRPr="00347B28">
        <w:rPr>
          <w:rFonts w:ascii="Arial Narrow" w:hAnsi="Arial Narrow"/>
          <w:spacing w:val="45"/>
          <w:sz w:val="26"/>
          <w:szCs w:val="26"/>
        </w:rPr>
        <w:t xml:space="preserve"> </w:t>
      </w:r>
      <w:r w:rsidRPr="00347B28">
        <w:rPr>
          <w:rFonts w:ascii="Arial Narrow" w:hAnsi="Arial Narrow"/>
          <w:spacing w:val="5"/>
          <w:sz w:val="26"/>
          <w:szCs w:val="26"/>
        </w:rPr>
        <w:t>posteriormente</w:t>
      </w:r>
      <w:r w:rsidRPr="00347B28">
        <w:rPr>
          <w:rFonts w:ascii="Arial Narrow" w:hAnsi="Arial Narrow"/>
          <w:spacing w:val="44"/>
          <w:sz w:val="26"/>
          <w:szCs w:val="26"/>
        </w:rPr>
        <w:t xml:space="preserve"> </w:t>
      </w:r>
      <w:r w:rsidRPr="00347B28">
        <w:rPr>
          <w:rFonts w:ascii="Arial Narrow" w:hAnsi="Arial Narrow"/>
          <w:spacing w:val="3"/>
          <w:sz w:val="26"/>
          <w:szCs w:val="26"/>
        </w:rPr>
        <w:t>me</w:t>
      </w:r>
      <w:r w:rsidRPr="00347B28">
        <w:rPr>
          <w:rFonts w:ascii="Arial Narrow" w:hAnsi="Arial Narrow"/>
          <w:spacing w:val="46"/>
          <w:sz w:val="26"/>
          <w:szCs w:val="26"/>
        </w:rPr>
        <w:t xml:space="preserve"> </w:t>
      </w:r>
      <w:r w:rsidRPr="00347B28">
        <w:rPr>
          <w:rFonts w:ascii="Arial Narrow" w:hAnsi="Arial Narrow"/>
          <w:spacing w:val="5"/>
          <w:sz w:val="26"/>
          <w:szCs w:val="26"/>
        </w:rPr>
        <w:t>referiré,</w:t>
      </w:r>
      <w:r w:rsidRPr="00347B28">
        <w:rPr>
          <w:rFonts w:ascii="Arial Narrow" w:hAnsi="Arial Narrow"/>
          <w:spacing w:val="44"/>
          <w:sz w:val="26"/>
          <w:szCs w:val="26"/>
        </w:rPr>
        <w:t xml:space="preserve"> </w:t>
      </w:r>
      <w:r w:rsidRPr="00347B28">
        <w:rPr>
          <w:rFonts w:ascii="Arial Narrow" w:hAnsi="Arial Narrow"/>
          <w:spacing w:val="5"/>
          <w:sz w:val="26"/>
          <w:szCs w:val="26"/>
        </w:rPr>
        <w:t>indicaba:</w:t>
      </w:r>
      <w:r w:rsidRPr="00347B28">
        <w:rPr>
          <w:rFonts w:ascii="Arial Narrow" w:hAnsi="Arial Narrow"/>
          <w:spacing w:val="49"/>
          <w:sz w:val="26"/>
          <w:szCs w:val="26"/>
        </w:rPr>
        <w:t xml:space="preserve"> </w:t>
      </w:r>
      <w:r w:rsidRPr="00347B28">
        <w:rPr>
          <w:rFonts w:ascii="Arial Narrow" w:hAnsi="Arial Narrow"/>
          <w:spacing w:val="4"/>
          <w:sz w:val="26"/>
          <w:szCs w:val="26"/>
        </w:rPr>
        <w:t>“…</w:t>
      </w:r>
      <w:r w:rsidRPr="00347B28">
        <w:rPr>
          <w:rFonts w:ascii="Arial Narrow" w:hAnsi="Arial Narrow" w:cs="Arial Narrow"/>
          <w:spacing w:val="4"/>
          <w:sz w:val="26"/>
          <w:szCs w:val="26"/>
        </w:rPr>
        <w:t>En</w:t>
      </w:r>
      <w:r w:rsidRPr="00347B28">
        <w:rPr>
          <w:rFonts w:ascii="Arial Narrow" w:hAnsi="Arial Narrow" w:cs="Arial Narrow"/>
          <w:spacing w:val="47"/>
          <w:sz w:val="26"/>
          <w:szCs w:val="26"/>
        </w:rPr>
        <w:t xml:space="preserve"> </w:t>
      </w:r>
      <w:r w:rsidRPr="00347B28">
        <w:rPr>
          <w:rFonts w:ascii="Arial Narrow" w:hAnsi="Arial Narrow" w:cs="Arial Narrow"/>
          <w:spacing w:val="5"/>
          <w:sz w:val="26"/>
          <w:szCs w:val="26"/>
        </w:rPr>
        <w:t>relación</w:t>
      </w:r>
      <w:r w:rsidRPr="00347B28">
        <w:rPr>
          <w:rFonts w:ascii="Arial Narrow" w:hAnsi="Arial Narrow" w:cs="Arial Narrow"/>
          <w:spacing w:val="44"/>
          <w:sz w:val="26"/>
          <w:szCs w:val="26"/>
        </w:rPr>
        <w:t xml:space="preserve"> </w:t>
      </w:r>
      <w:r w:rsidRPr="00347B28">
        <w:rPr>
          <w:rFonts w:ascii="Arial Narrow" w:hAnsi="Arial Narrow" w:cs="Arial Narrow"/>
          <w:spacing w:val="4"/>
          <w:sz w:val="26"/>
          <w:szCs w:val="26"/>
        </w:rPr>
        <w:t>con</w:t>
      </w:r>
      <w:r w:rsidRPr="00347B28">
        <w:rPr>
          <w:rFonts w:ascii="Arial Narrow" w:hAnsi="Arial Narrow" w:cs="Arial Narrow"/>
          <w:spacing w:val="45"/>
          <w:sz w:val="26"/>
          <w:szCs w:val="26"/>
        </w:rPr>
        <w:t xml:space="preserve"> </w:t>
      </w:r>
      <w:r w:rsidRPr="00347B28">
        <w:rPr>
          <w:rFonts w:ascii="Arial Narrow" w:hAnsi="Arial Narrow" w:cs="Arial Narrow"/>
          <w:spacing w:val="2"/>
          <w:sz w:val="26"/>
          <w:szCs w:val="26"/>
        </w:rPr>
        <w:t>la</w:t>
      </w:r>
      <w:r w:rsidRPr="00347B28">
        <w:rPr>
          <w:rFonts w:ascii="Arial Narrow" w:hAnsi="Arial Narrow" w:cs="Arial Narrow"/>
          <w:spacing w:val="46"/>
          <w:sz w:val="26"/>
          <w:szCs w:val="26"/>
        </w:rPr>
        <w:t xml:space="preserve"> </w:t>
      </w:r>
      <w:r w:rsidRPr="00347B28">
        <w:rPr>
          <w:rFonts w:ascii="Arial Narrow" w:hAnsi="Arial Narrow" w:cs="Arial Narrow"/>
          <w:spacing w:val="5"/>
          <w:sz w:val="26"/>
          <w:szCs w:val="26"/>
        </w:rPr>
        <w:t>estimación</w:t>
      </w:r>
      <w:r w:rsidRPr="00347B28">
        <w:rPr>
          <w:rFonts w:ascii="Arial Narrow" w:hAnsi="Arial Narrow" w:cs="Arial Narrow"/>
          <w:spacing w:val="47"/>
          <w:sz w:val="26"/>
          <w:szCs w:val="26"/>
        </w:rPr>
        <w:t xml:space="preserve"> </w:t>
      </w:r>
      <w:r w:rsidRPr="00347B28">
        <w:rPr>
          <w:rFonts w:ascii="Arial Narrow" w:hAnsi="Arial Narrow" w:cs="Arial Narrow"/>
          <w:spacing w:val="3"/>
          <w:sz w:val="26"/>
          <w:szCs w:val="26"/>
        </w:rPr>
        <w:t>del</w:t>
      </w:r>
      <w:r w:rsidRPr="00347B28">
        <w:rPr>
          <w:rFonts w:ascii="Arial Narrow" w:hAnsi="Arial Narrow" w:cs="Arial Narrow"/>
          <w:spacing w:val="50"/>
          <w:w w:val="99"/>
          <w:sz w:val="26"/>
          <w:szCs w:val="26"/>
        </w:rPr>
        <w:t xml:space="preserve"> </w:t>
      </w:r>
      <w:r w:rsidRPr="00347B28">
        <w:rPr>
          <w:rFonts w:ascii="Arial Narrow" w:hAnsi="Arial Narrow" w:cs="Arial Narrow"/>
          <w:spacing w:val="5"/>
          <w:sz w:val="26"/>
          <w:szCs w:val="26"/>
        </w:rPr>
        <w:t xml:space="preserve">caudal </w:t>
      </w:r>
      <w:r w:rsidRPr="00347B28">
        <w:rPr>
          <w:rFonts w:ascii="Arial Narrow" w:hAnsi="Arial Narrow" w:cs="Arial Narrow"/>
          <w:spacing w:val="4"/>
          <w:sz w:val="26"/>
          <w:szCs w:val="26"/>
        </w:rPr>
        <w:t xml:space="preserve">de </w:t>
      </w:r>
      <w:r w:rsidRPr="00347B28">
        <w:rPr>
          <w:rFonts w:ascii="Arial Narrow" w:hAnsi="Arial Narrow" w:cs="Arial Narrow"/>
          <w:spacing w:val="5"/>
          <w:sz w:val="26"/>
          <w:szCs w:val="26"/>
        </w:rPr>
        <w:t>infiltración</w:t>
      </w:r>
      <w:r w:rsidRPr="00347B28">
        <w:rPr>
          <w:rFonts w:ascii="Arial Narrow" w:hAnsi="Arial Narrow" w:cs="Arial Narrow"/>
          <w:spacing w:val="4"/>
          <w:sz w:val="26"/>
          <w:szCs w:val="26"/>
        </w:rPr>
        <w:t xml:space="preserve"> </w:t>
      </w:r>
      <w:r w:rsidRPr="00347B28">
        <w:rPr>
          <w:rFonts w:ascii="Arial Narrow" w:hAnsi="Arial Narrow" w:cs="Arial Narrow"/>
          <w:spacing w:val="3"/>
          <w:sz w:val="26"/>
          <w:szCs w:val="26"/>
        </w:rPr>
        <w:t>al</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túnel</w:t>
      </w:r>
      <w:r w:rsidRPr="00347B28">
        <w:rPr>
          <w:rFonts w:ascii="Arial Narrow" w:hAnsi="Arial Narrow" w:cs="Arial Narrow"/>
          <w:spacing w:val="5"/>
          <w:sz w:val="26"/>
          <w:szCs w:val="26"/>
        </w:rPr>
        <w:t xml:space="preserve"> nuevo,</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tras</w:t>
      </w:r>
      <w:r w:rsidRPr="00347B28">
        <w:rPr>
          <w:rFonts w:ascii="Arial Narrow" w:hAnsi="Arial Narrow" w:cs="Arial Narrow"/>
          <w:spacing w:val="5"/>
          <w:sz w:val="26"/>
          <w:szCs w:val="26"/>
        </w:rPr>
        <w:t xml:space="preserve"> </w:t>
      </w:r>
      <w:r w:rsidRPr="00347B28">
        <w:rPr>
          <w:rFonts w:ascii="Arial Narrow" w:hAnsi="Arial Narrow" w:cs="Arial Narrow"/>
          <w:spacing w:val="4"/>
          <w:sz w:val="26"/>
          <w:szCs w:val="26"/>
        </w:rPr>
        <w:t>las</w:t>
      </w:r>
      <w:r w:rsidRPr="00347B28">
        <w:rPr>
          <w:rFonts w:ascii="Arial Narrow" w:hAnsi="Arial Narrow" w:cs="Arial Narrow"/>
          <w:spacing w:val="5"/>
          <w:sz w:val="26"/>
          <w:szCs w:val="26"/>
        </w:rPr>
        <w:t xml:space="preserve"> consultas realizadas </w:t>
      </w:r>
      <w:r w:rsidRPr="00347B28">
        <w:rPr>
          <w:rFonts w:ascii="Arial Narrow" w:hAnsi="Arial Narrow" w:cs="Arial Narrow"/>
          <w:spacing w:val="2"/>
          <w:sz w:val="26"/>
          <w:szCs w:val="26"/>
        </w:rPr>
        <w:t>se</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confirma</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que</w:t>
      </w:r>
      <w:r w:rsidRPr="00347B28">
        <w:rPr>
          <w:rFonts w:ascii="Arial Narrow" w:hAnsi="Arial Narrow" w:cs="Arial Narrow"/>
          <w:spacing w:val="6"/>
          <w:sz w:val="26"/>
          <w:szCs w:val="26"/>
        </w:rPr>
        <w:t xml:space="preserve"> </w:t>
      </w:r>
      <w:r w:rsidRPr="00347B28">
        <w:rPr>
          <w:rFonts w:ascii="Arial Narrow" w:hAnsi="Arial Narrow" w:cs="Arial Narrow"/>
          <w:spacing w:val="3"/>
          <w:sz w:val="26"/>
          <w:szCs w:val="26"/>
        </w:rPr>
        <w:t>no</w:t>
      </w:r>
      <w:r w:rsidRPr="00347B28">
        <w:rPr>
          <w:rFonts w:ascii="Arial Narrow" w:hAnsi="Arial Narrow" w:cs="Arial Narrow"/>
          <w:spacing w:val="60"/>
          <w:w w:val="99"/>
          <w:sz w:val="26"/>
          <w:szCs w:val="26"/>
        </w:rPr>
        <w:t xml:space="preserve"> </w:t>
      </w:r>
      <w:r w:rsidRPr="00347B28">
        <w:rPr>
          <w:rFonts w:ascii="Arial Narrow" w:hAnsi="Arial Narrow" w:cs="Arial Narrow"/>
          <w:spacing w:val="5"/>
          <w:sz w:val="26"/>
          <w:szCs w:val="26"/>
        </w:rPr>
        <w:t>existe</w:t>
      </w:r>
      <w:r w:rsidRPr="00347B28">
        <w:rPr>
          <w:rFonts w:ascii="Arial Narrow" w:hAnsi="Arial Narrow" w:cs="Arial Narrow"/>
          <w:spacing w:val="1"/>
          <w:sz w:val="26"/>
          <w:szCs w:val="26"/>
        </w:rPr>
        <w:t xml:space="preserve"> </w:t>
      </w:r>
      <w:r w:rsidRPr="00347B28">
        <w:rPr>
          <w:rFonts w:ascii="Arial Narrow" w:hAnsi="Arial Narrow" w:cs="Arial Narrow"/>
          <w:spacing w:val="4"/>
          <w:sz w:val="26"/>
          <w:szCs w:val="26"/>
        </w:rPr>
        <w:t>una</w:t>
      </w:r>
      <w:r w:rsidRPr="00347B28">
        <w:rPr>
          <w:rFonts w:ascii="Arial Narrow" w:hAnsi="Arial Narrow" w:cs="Arial Narrow"/>
          <w:spacing w:val="57"/>
          <w:sz w:val="26"/>
          <w:szCs w:val="26"/>
        </w:rPr>
        <w:t xml:space="preserve"> </w:t>
      </w:r>
      <w:r w:rsidRPr="00347B28">
        <w:rPr>
          <w:rFonts w:ascii="Arial Narrow" w:hAnsi="Arial Narrow" w:cs="Arial Narrow"/>
          <w:spacing w:val="5"/>
          <w:sz w:val="26"/>
          <w:szCs w:val="26"/>
        </w:rPr>
        <w:t>justificación</w:t>
      </w:r>
      <w:r w:rsidRPr="00347B28">
        <w:rPr>
          <w:rFonts w:ascii="Arial Narrow" w:hAnsi="Arial Narrow" w:cs="Arial Narrow"/>
          <w:spacing w:val="58"/>
          <w:sz w:val="26"/>
          <w:szCs w:val="26"/>
        </w:rPr>
        <w:t xml:space="preserve"> </w:t>
      </w:r>
      <w:r w:rsidRPr="00347B28">
        <w:rPr>
          <w:rFonts w:ascii="Arial Narrow" w:hAnsi="Arial Narrow" w:cs="Arial Narrow"/>
          <w:spacing w:val="5"/>
          <w:sz w:val="26"/>
          <w:szCs w:val="26"/>
        </w:rPr>
        <w:t>técnica</w:t>
      </w:r>
      <w:r w:rsidRPr="00347B28">
        <w:rPr>
          <w:rFonts w:ascii="Arial Narrow" w:hAnsi="Arial Narrow" w:cs="Arial Narrow"/>
          <w:spacing w:val="58"/>
          <w:sz w:val="26"/>
          <w:szCs w:val="26"/>
        </w:rPr>
        <w:t xml:space="preserve"> </w:t>
      </w:r>
      <w:r w:rsidRPr="00347B28">
        <w:rPr>
          <w:rFonts w:ascii="Arial Narrow" w:hAnsi="Arial Narrow" w:cs="Arial Narrow"/>
          <w:spacing w:val="5"/>
          <w:sz w:val="26"/>
          <w:szCs w:val="26"/>
        </w:rPr>
        <w:t>explícita</w:t>
      </w:r>
      <w:r w:rsidRPr="00347B28">
        <w:rPr>
          <w:rFonts w:ascii="Arial Narrow" w:hAnsi="Arial Narrow" w:cs="Arial Narrow"/>
          <w:spacing w:val="56"/>
          <w:sz w:val="26"/>
          <w:szCs w:val="26"/>
        </w:rPr>
        <w:t xml:space="preserve"> </w:t>
      </w:r>
      <w:r w:rsidRPr="00347B28">
        <w:rPr>
          <w:rFonts w:ascii="Arial Narrow" w:hAnsi="Arial Narrow" w:cs="Arial Narrow"/>
          <w:spacing w:val="3"/>
          <w:sz w:val="26"/>
          <w:szCs w:val="26"/>
        </w:rPr>
        <w:t>en</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el</w:t>
      </w:r>
      <w:r w:rsidRPr="00347B28">
        <w:rPr>
          <w:rFonts w:ascii="Arial Narrow" w:hAnsi="Arial Narrow" w:cs="Arial Narrow"/>
          <w:spacing w:val="3"/>
          <w:sz w:val="26"/>
          <w:szCs w:val="26"/>
        </w:rPr>
        <w:t xml:space="preserve"> </w:t>
      </w:r>
      <w:r w:rsidRPr="00347B28">
        <w:rPr>
          <w:rFonts w:ascii="Arial Narrow" w:hAnsi="Arial Narrow" w:cs="Arial Narrow"/>
          <w:spacing w:val="5"/>
          <w:sz w:val="26"/>
          <w:szCs w:val="26"/>
        </w:rPr>
        <w:t>proyecto</w:t>
      </w:r>
      <w:r w:rsidRPr="00347B28">
        <w:rPr>
          <w:rFonts w:ascii="Arial Narrow" w:hAnsi="Arial Narrow" w:cs="Arial Narrow"/>
          <w:spacing w:val="56"/>
          <w:sz w:val="26"/>
          <w:szCs w:val="26"/>
        </w:rPr>
        <w:t xml:space="preserve"> </w:t>
      </w:r>
      <w:r w:rsidRPr="00347B28">
        <w:rPr>
          <w:rFonts w:ascii="Arial Narrow" w:hAnsi="Arial Narrow" w:cs="Arial Narrow"/>
          <w:spacing w:val="5"/>
          <w:sz w:val="26"/>
          <w:szCs w:val="26"/>
        </w:rPr>
        <w:t>constructivo,</w:t>
      </w:r>
      <w:r w:rsidRPr="00347B28">
        <w:rPr>
          <w:rFonts w:ascii="Arial Narrow" w:hAnsi="Arial Narrow" w:cs="Arial Narrow"/>
          <w:spacing w:val="58"/>
          <w:sz w:val="26"/>
          <w:szCs w:val="26"/>
        </w:rPr>
        <w:t xml:space="preserve"> </w:t>
      </w:r>
      <w:r w:rsidRPr="00347B28">
        <w:rPr>
          <w:rFonts w:ascii="Arial Narrow" w:hAnsi="Arial Narrow" w:cs="Arial Narrow"/>
          <w:spacing w:val="5"/>
          <w:sz w:val="26"/>
          <w:szCs w:val="26"/>
        </w:rPr>
        <w:t>habiéndose</w:t>
      </w:r>
      <w:r w:rsidRPr="00347B28">
        <w:rPr>
          <w:rFonts w:ascii="Arial Narrow" w:hAnsi="Arial Narrow" w:cs="Arial Narrow"/>
          <w:spacing w:val="58"/>
          <w:w w:val="99"/>
          <w:sz w:val="26"/>
          <w:szCs w:val="26"/>
        </w:rPr>
        <w:t xml:space="preserve"> </w:t>
      </w:r>
      <w:r w:rsidRPr="00347B28">
        <w:rPr>
          <w:rFonts w:ascii="Arial Narrow" w:hAnsi="Arial Narrow" w:cs="Arial Narrow"/>
          <w:spacing w:val="5"/>
          <w:sz w:val="26"/>
          <w:szCs w:val="26"/>
        </w:rPr>
        <w:t xml:space="preserve">tomado </w:t>
      </w:r>
      <w:r w:rsidRPr="00347B28">
        <w:rPr>
          <w:rFonts w:ascii="Arial Narrow" w:hAnsi="Arial Narrow" w:cs="Arial Narrow"/>
          <w:spacing w:val="3"/>
          <w:sz w:val="26"/>
          <w:szCs w:val="26"/>
        </w:rPr>
        <w:t>el</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caudal</w:t>
      </w:r>
      <w:r w:rsidRPr="00347B28">
        <w:rPr>
          <w:rFonts w:ascii="Arial Narrow" w:hAnsi="Arial Narrow" w:cs="Arial Narrow"/>
          <w:spacing w:val="8"/>
          <w:sz w:val="26"/>
          <w:szCs w:val="26"/>
        </w:rPr>
        <w:t xml:space="preserve"> </w:t>
      </w:r>
      <w:r w:rsidRPr="00347B28">
        <w:rPr>
          <w:rFonts w:ascii="Arial Narrow" w:hAnsi="Arial Narrow" w:cs="Arial Narrow"/>
          <w:spacing w:val="3"/>
          <w:sz w:val="26"/>
          <w:szCs w:val="26"/>
        </w:rPr>
        <w:t>de</w:t>
      </w:r>
      <w:r w:rsidRPr="00347B28">
        <w:rPr>
          <w:rFonts w:ascii="Arial Narrow" w:hAnsi="Arial Narrow" w:cs="Arial Narrow"/>
          <w:spacing w:val="5"/>
          <w:sz w:val="26"/>
          <w:szCs w:val="26"/>
        </w:rPr>
        <w:t xml:space="preserve"> evacuación </w:t>
      </w:r>
      <w:r w:rsidRPr="00347B28">
        <w:rPr>
          <w:rFonts w:ascii="Arial Narrow" w:hAnsi="Arial Narrow" w:cs="Arial Narrow"/>
          <w:spacing w:val="3"/>
          <w:sz w:val="26"/>
          <w:szCs w:val="26"/>
        </w:rPr>
        <w:t>de</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los</w:t>
      </w:r>
      <w:r w:rsidRPr="00347B28">
        <w:rPr>
          <w:rFonts w:ascii="Arial Narrow" w:hAnsi="Arial Narrow" w:cs="Arial Narrow"/>
          <w:spacing w:val="4"/>
          <w:sz w:val="26"/>
          <w:szCs w:val="26"/>
        </w:rPr>
        <w:t xml:space="preserve"> </w:t>
      </w:r>
      <w:r w:rsidRPr="00347B28">
        <w:rPr>
          <w:rFonts w:ascii="Arial Narrow" w:hAnsi="Arial Narrow" w:cs="Arial Narrow"/>
          <w:spacing w:val="5"/>
          <w:sz w:val="26"/>
          <w:szCs w:val="26"/>
        </w:rPr>
        <w:t>colectores</w:t>
      </w:r>
      <w:r w:rsidRPr="00347B28">
        <w:rPr>
          <w:rFonts w:ascii="Arial Narrow" w:hAnsi="Arial Narrow" w:cs="Arial Narrow"/>
          <w:spacing w:val="7"/>
          <w:sz w:val="26"/>
          <w:szCs w:val="26"/>
        </w:rPr>
        <w:t xml:space="preserve"> </w:t>
      </w:r>
      <w:r w:rsidRPr="00347B28">
        <w:rPr>
          <w:rFonts w:ascii="Arial Narrow" w:hAnsi="Arial Narrow" w:cs="Arial Narrow"/>
          <w:spacing w:val="4"/>
          <w:sz w:val="26"/>
          <w:szCs w:val="26"/>
        </w:rPr>
        <w:t>del</w:t>
      </w:r>
      <w:r w:rsidRPr="00347B28">
        <w:rPr>
          <w:rFonts w:ascii="Arial Narrow" w:hAnsi="Arial Narrow" w:cs="Arial Narrow"/>
          <w:spacing w:val="6"/>
          <w:sz w:val="26"/>
          <w:szCs w:val="26"/>
        </w:rPr>
        <w:t xml:space="preserve"> </w:t>
      </w:r>
      <w:r w:rsidRPr="00347B28">
        <w:rPr>
          <w:rFonts w:ascii="Arial Narrow" w:hAnsi="Arial Narrow" w:cs="Arial Narrow"/>
          <w:spacing w:val="4"/>
          <w:sz w:val="26"/>
          <w:szCs w:val="26"/>
        </w:rPr>
        <w:t>actual</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túnel</w:t>
      </w:r>
      <w:r w:rsidRPr="00347B28">
        <w:rPr>
          <w:rFonts w:ascii="Arial Narrow" w:hAnsi="Arial Narrow" w:cs="Arial Narrow"/>
          <w:spacing w:val="6"/>
          <w:sz w:val="26"/>
          <w:szCs w:val="26"/>
        </w:rPr>
        <w:t xml:space="preserve"> </w:t>
      </w:r>
      <w:r w:rsidRPr="00347B28">
        <w:rPr>
          <w:rFonts w:ascii="Arial Narrow" w:hAnsi="Arial Narrow" w:cs="Arial Narrow"/>
          <w:spacing w:val="5"/>
          <w:sz w:val="26"/>
          <w:szCs w:val="26"/>
        </w:rPr>
        <w:t>existente</w:t>
      </w:r>
      <w:r w:rsidRPr="00347B28">
        <w:rPr>
          <w:rFonts w:ascii="Arial Narrow" w:hAnsi="Arial Narrow"/>
          <w:spacing w:val="5"/>
          <w:sz w:val="26"/>
          <w:szCs w:val="26"/>
        </w:rPr>
        <w:t>”.</w:t>
      </w:r>
    </w:p>
    <w:p w14:paraId="3F5EAEF2" w14:textId="77777777" w:rsidR="00D861EB" w:rsidRPr="00347B28" w:rsidRDefault="00D861EB" w:rsidP="00D861EB">
      <w:pPr>
        <w:spacing w:before="1"/>
        <w:rPr>
          <w:rFonts w:ascii="Arial Narrow" w:eastAsia="Arial Narrow" w:hAnsi="Arial Narrow" w:cs="Arial Narrow"/>
          <w:sz w:val="26"/>
          <w:szCs w:val="26"/>
        </w:rPr>
      </w:pPr>
    </w:p>
    <w:p w14:paraId="2E6A55A1" w14:textId="77777777" w:rsidR="00D861EB" w:rsidRPr="00347B28" w:rsidRDefault="00D861EB" w:rsidP="00D861EB">
      <w:pPr>
        <w:pStyle w:val="Textoindependiente"/>
        <w:ind w:left="281" w:right="381"/>
        <w:jc w:val="both"/>
        <w:rPr>
          <w:rFonts w:ascii="Arial Narrow" w:hAnsi="Arial Narrow"/>
          <w:sz w:val="26"/>
          <w:szCs w:val="26"/>
        </w:rPr>
      </w:pPr>
      <w:r w:rsidRPr="00347B28">
        <w:rPr>
          <w:rFonts w:ascii="Arial Narrow" w:hAnsi="Arial Narrow"/>
          <w:spacing w:val="3"/>
          <w:sz w:val="26"/>
          <w:szCs w:val="26"/>
        </w:rPr>
        <w:t>Es</w:t>
      </w:r>
      <w:r w:rsidRPr="00347B28">
        <w:rPr>
          <w:rFonts w:ascii="Arial Narrow" w:hAnsi="Arial Narrow"/>
          <w:spacing w:val="32"/>
          <w:sz w:val="26"/>
          <w:szCs w:val="26"/>
        </w:rPr>
        <w:t xml:space="preserve"> </w:t>
      </w:r>
      <w:r w:rsidRPr="00347B28">
        <w:rPr>
          <w:rFonts w:ascii="Arial Narrow" w:hAnsi="Arial Narrow"/>
          <w:spacing w:val="4"/>
          <w:sz w:val="26"/>
          <w:szCs w:val="26"/>
        </w:rPr>
        <w:t>decir,</w:t>
      </w:r>
      <w:r w:rsidRPr="00347B28">
        <w:rPr>
          <w:rFonts w:ascii="Arial Narrow" w:hAnsi="Arial Narrow"/>
          <w:spacing w:val="34"/>
          <w:sz w:val="26"/>
          <w:szCs w:val="26"/>
        </w:rPr>
        <w:t xml:space="preserve"> </w:t>
      </w:r>
      <w:r w:rsidRPr="00347B28">
        <w:rPr>
          <w:rFonts w:ascii="Arial Narrow" w:hAnsi="Arial Narrow"/>
          <w:spacing w:val="3"/>
          <w:sz w:val="26"/>
          <w:szCs w:val="26"/>
        </w:rPr>
        <w:t>es</w:t>
      </w:r>
      <w:r w:rsidRPr="00347B28">
        <w:rPr>
          <w:rFonts w:ascii="Arial Narrow" w:hAnsi="Arial Narrow"/>
          <w:spacing w:val="31"/>
          <w:sz w:val="26"/>
          <w:szCs w:val="26"/>
        </w:rPr>
        <w:t xml:space="preserve"> </w:t>
      </w:r>
      <w:r w:rsidRPr="00347B28">
        <w:rPr>
          <w:rFonts w:ascii="Arial Narrow" w:hAnsi="Arial Narrow"/>
          <w:spacing w:val="1"/>
          <w:sz w:val="26"/>
          <w:szCs w:val="26"/>
        </w:rPr>
        <w:t>el</w:t>
      </w:r>
      <w:r w:rsidRPr="00347B28">
        <w:rPr>
          <w:rFonts w:ascii="Arial Narrow" w:hAnsi="Arial Narrow"/>
          <w:spacing w:val="36"/>
          <w:sz w:val="26"/>
          <w:szCs w:val="26"/>
        </w:rPr>
        <w:t xml:space="preserve"> </w:t>
      </w:r>
      <w:r w:rsidRPr="00347B28">
        <w:rPr>
          <w:rFonts w:ascii="Arial Narrow" w:hAnsi="Arial Narrow"/>
          <w:spacing w:val="4"/>
          <w:sz w:val="26"/>
          <w:szCs w:val="26"/>
        </w:rPr>
        <w:t>propio</w:t>
      </w:r>
      <w:r w:rsidRPr="00347B28">
        <w:rPr>
          <w:rFonts w:ascii="Arial Narrow" w:hAnsi="Arial Narrow"/>
          <w:spacing w:val="29"/>
          <w:sz w:val="26"/>
          <w:szCs w:val="26"/>
        </w:rPr>
        <w:t xml:space="preserve"> </w:t>
      </w:r>
      <w:proofErr w:type="gramStart"/>
      <w:r w:rsidRPr="00347B28">
        <w:rPr>
          <w:rFonts w:ascii="Arial Narrow" w:hAnsi="Arial Narrow"/>
          <w:spacing w:val="5"/>
          <w:sz w:val="26"/>
          <w:szCs w:val="26"/>
        </w:rPr>
        <w:t>Director</w:t>
      </w:r>
      <w:r w:rsidRPr="00347B28">
        <w:rPr>
          <w:rFonts w:ascii="Arial Narrow" w:hAnsi="Arial Narrow"/>
          <w:spacing w:val="30"/>
          <w:sz w:val="26"/>
          <w:szCs w:val="26"/>
        </w:rPr>
        <w:t xml:space="preserve"> </w:t>
      </w:r>
      <w:r w:rsidRPr="00347B28">
        <w:rPr>
          <w:rFonts w:ascii="Arial Narrow" w:hAnsi="Arial Narrow"/>
          <w:spacing w:val="5"/>
          <w:sz w:val="26"/>
          <w:szCs w:val="26"/>
        </w:rPr>
        <w:t>General</w:t>
      </w:r>
      <w:proofErr w:type="gramEnd"/>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4"/>
          <w:sz w:val="26"/>
          <w:szCs w:val="26"/>
        </w:rPr>
        <w:t>Obras</w:t>
      </w:r>
      <w:r w:rsidRPr="00347B28">
        <w:rPr>
          <w:rFonts w:ascii="Arial Narrow" w:hAnsi="Arial Narrow"/>
          <w:spacing w:val="33"/>
          <w:sz w:val="26"/>
          <w:szCs w:val="26"/>
        </w:rPr>
        <w:t xml:space="preserve"> </w:t>
      </w:r>
      <w:r w:rsidRPr="00347B28">
        <w:rPr>
          <w:rFonts w:ascii="Arial Narrow" w:hAnsi="Arial Narrow"/>
          <w:spacing w:val="5"/>
          <w:sz w:val="26"/>
          <w:szCs w:val="26"/>
        </w:rPr>
        <w:t>Públicas</w:t>
      </w:r>
      <w:r w:rsidRPr="00347B28">
        <w:rPr>
          <w:rFonts w:ascii="Arial Narrow" w:hAnsi="Arial Narrow"/>
          <w:spacing w:val="33"/>
          <w:sz w:val="26"/>
          <w:szCs w:val="26"/>
        </w:rPr>
        <w:t xml:space="preserve"> </w:t>
      </w:r>
      <w:r w:rsidRPr="00347B28">
        <w:rPr>
          <w:rFonts w:ascii="Arial Narrow" w:hAnsi="Arial Narrow"/>
          <w:sz w:val="26"/>
          <w:szCs w:val="26"/>
        </w:rPr>
        <w:t>e</w:t>
      </w:r>
      <w:r w:rsidRPr="00347B28">
        <w:rPr>
          <w:rFonts w:ascii="Arial Narrow" w:hAnsi="Arial Narrow"/>
          <w:spacing w:val="27"/>
          <w:sz w:val="26"/>
          <w:szCs w:val="26"/>
        </w:rPr>
        <w:t xml:space="preserve"> </w:t>
      </w:r>
      <w:r w:rsidRPr="00347B28">
        <w:rPr>
          <w:rFonts w:ascii="Arial Narrow" w:hAnsi="Arial Narrow"/>
          <w:spacing w:val="5"/>
          <w:sz w:val="26"/>
          <w:szCs w:val="26"/>
        </w:rPr>
        <w:t>Infraestructuras</w:t>
      </w:r>
      <w:r w:rsidRPr="00347B28">
        <w:rPr>
          <w:rFonts w:ascii="Arial Narrow" w:hAnsi="Arial Narrow"/>
          <w:spacing w:val="28"/>
          <w:sz w:val="26"/>
          <w:szCs w:val="26"/>
        </w:rPr>
        <w:t xml:space="preserve"> </w:t>
      </w:r>
      <w:r w:rsidRPr="00347B28">
        <w:rPr>
          <w:rFonts w:ascii="Arial Narrow" w:hAnsi="Arial Narrow"/>
          <w:spacing w:val="4"/>
          <w:sz w:val="26"/>
          <w:szCs w:val="26"/>
        </w:rPr>
        <w:t>quien</w:t>
      </w:r>
      <w:r w:rsidRPr="00347B28">
        <w:rPr>
          <w:rFonts w:ascii="Arial Narrow" w:hAnsi="Arial Narrow"/>
          <w:spacing w:val="74"/>
          <w:w w:val="99"/>
          <w:sz w:val="26"/>
          <w:szCs w:val="26"/>
        </w:rPr>
        <w:t xml:space="preserve"> </w:t>
      </w:r>
      <w:r w:rsidRPr="00347B28">
        <w:rPr>
          <w:rFonts w:ascii="Arial Narrow" w:hAnsi="Arial Narrow"/>
          <w:spacing w:val="5"/>
          <w:sz w:val="26"/>
          <w:szCs w:val="26"/>
        </w:rPr>
        <w:t>confirma</w:t>
      </w:r>
      <w:r w:rsidRPr="00347B28">
        <w:rPr>
          <w:rFonts w:ascii="Arial Narrow" w:hAnsi="Arial Narrow"/>
          <w:spacing w:val="50"/>
          <w:sz w:val="26"/>
          <w:szCs w:val="26"/>
        </w:rPr>
        <w:t xml:space="preserve"> </w:t>
      </w:r>
      <w:r w:rsidRPr="00347B28">
        <w:rPr>
          <w:rFonts w:ascii="Arial Narrow" w:hAnsi="Arial Narrow"/>
          <w:spacing w:val="4"/>
          <w:sz w:val="26"/>
          <w:szCs w:val="26"/>
        </w:rPr>
        <w:t>que</w:t>
      </w:r>
      <w:r w:rsidRPr="00347B28">
        <w:rPr>
          <w:rFonts w:ascii="Arial Narrow" w:hAnsi="Arial Narrow"/>
          <w:spacing w:val="50"/>
          <w:sz w:val="26"/>
          <w:szCs w:val="26"/>
        </w:rPr>
        <w:t xml:space="preserve"> </w:t>
      </w:r>
      <w:r w:rsidRPr="00347B28">
        <w:rPr>
          <w:rFonts w:ascii="Arial Narrow" w:hAnsi="Arial Narrow"/>
          <w:spacing w:val="1"/>
          <w:sz w:val="26"/>
          <w:szCs w:val="26"/>
        </w:rPr>
        <w:t>el</w:t>
      </w:r>
      <w:r w:rsidRPr="00347B28">
        <w:rPr>
          <w:rFonts w:ascii="Arial Narrow" w:hAnsi="Arial Narrow"/>
          <w:spacing w:val="50"/>
          <w:sz w:val="26"/>
          <w:szCs w:val="26"/>
        </w:rPr>
        <w:t xml:space="preserve"> </w:t>
      </w:r>
      <w:r w:rsidRPr="00347B28">
        <w:rPr>
          <w:rFonts w:ascii="Arial Narrow" w:hAnsi="Arial Narrow"/>
          <w:spacing w:val="4"/>
          <w:sz w:val="26"/>
          <w:szCs w:val="26"/>
        </w:rPr>
        <w:t>dato</w:t>
      </w:r>
      <w:r w:rsidRPr="00347B28">
        <w:rPr>
          <w:rFonts w:ascii="Arial Narrow" w:hAnsi="Arial Narrow"/>
          <w:spacing w:val="50"/>
          <w:sz w:val="26"/>
          <w:szCs w:val="26"/>
        </w:rPr>
        <w:t xml:space="preserve"> </w:t>
      </w:r>
      <w:r w:rsidRPr="00347B28">
        <w:rPr>
          <w:rFonts w:ascii="Arial Narrow" w:hAnsi="Arial Narrow"/>
          <w:spacing w:val="5"/>
          <w:sz w:val="26"/>
          <w:szCs w:val="26"/>
        </w:rPr>
        <w:t>fiable</w:t>
      </w:r>
      <w:r w:rsidRPr="00347B28">
        <w:rPr>
          <w:rFonts w:ascii="Arial Narrow" w:hAnsi="Arial Narrow"/>
          <w:spacing w:val="50"/>
          <w:sz w:val="26"/>
          <w:szCs w:val="26"/>
        </w:rPr>
        <w:t xml:space="preserve"> </w:t>
      </w:r>
      <w:r w:rsidRPr="00347B28">
        <w:rPr>
          <w:rFonts w:ascii="Arial Narrow" w:hAnsi="Arial Narrow"/>
          <w:spacing w:val="3"/>
          <w:sz w:val="26"/>
          <w:szCs w:val="26"/>
        </w:rPr>
        <w:t>del</w:t>
      </w:r>
      <w:r w:rsidRPr="00347B28">
        <w:rPr>
          <w:rFonts w:ascii="Arial Narrow" w:hAnsi="Arial Narrow"/>
          <w:spacing w:val="54"/>
          <w:sz w:val="26"/>
          <w:szCs w:val="26"/>
        </w:rPr>
        <w:t xml:space="preserve"> </w:t>
      </w:r>
      <w:r w:rsidRPr="00347B28">
        <w:rPr>
          <w:rFonts w:ascii="Arial Narrow" w:hAnsi="Arial Narrow"/>
          <w:spacing w:val="4"/>
          <w:sz w:val="26"/>
          <w:szCs w:val="26"/>
        </w:rPr>
        <w:t>caudal</w:t>
      </w:r>
      <w:r w:rsidRPr="00347B28">
        <w:rPr>
          <w:rFonts w:ascii="Arial Narrow" w:hAnsi="Arial Narrow"/>
          <w:spacing w:val="54"/>
          <w:sz w:val="26"/>
          <w:szCs w:val="26"/>
        </w:rPr>
        <w:t xml:space="preserve"> </w:t>
      </w:r>
      <w:r w:rsidRPr="00347B28">
        <w:rPr>
          <w:rFonts w:ascii="Arial Narrow" w:hAnsi="Arial Narrow"/>
          <w:spacing w:val="4"/>
          <w:sz w:val="26"/>
          <w:szCs w:val="26"/>
        </w:rPr>
        <w:t>no</w:t>
      </w:r>
      <w:r w:rsidRPr="00347B28">
        <w:rPr>
          <w:rFonts w:ascii="Arial Narrow" w:hAnsi="Arial Narrow"/>
          <w:spacing w:val="47"/>
          <w:sz w:val="26"/>
          <w:szCs w:val="26"/>
        </w:rPr>
        <w:t xml:space="preserve"> </w:t>
      </w:r>
      <w:r w:rsidRPr="00347B28">
        <w:rPr>
          <w:rFonts w:ascii="Arial Narrow" w:hAnsi="Arial Narrow"/>
          <w:spacing w:val="3"/>
          <w:sz w:val="26"/>
          <w:szCs w:val="26"/>
        </w:rPr>
        <w:t>se</w:t>
      </w:r>
      <w:r w:rsidRPr="00347B28">
        <w:rPr>
          <w:rFonts w:ascii="Arial Narrow" w:hAnsi="Arial Narrow"/>
          <w:spacing w:val="47"/>
          <w:sz w:val="26"/>
          <w:szCs w:val="26"/>
        </w:rPr>
        <w:t xml:space="preserve"> </w:t>
      </w:r>
      <w:r w:rsidRPr="00347B28">
        <w:rPr>
          <w:rFonts w:ascii="Arial Narrow" w:hAnsi="Arial Narrow"/>
          <w:spacing w:val="5"/>
          <w:sz w:val="26"/>
          <w:szCs w:val="26"/>
        </w:rPr>
        <w:t>desprende</w:t>
      </w:r>
      <w:r w:rsidRPr="00347B28">
        <w:rPr>
          <w:rFonts w:ascii="Arial Narrow" w:hAnsi="Arial Narrow"/>
          <w:spacing w:val="53"/>
          <w:sz w:val="26"/>
          <w:szCs w:val="26"/>
        </w:rPr>
        <w:t xml:space="preserve"> </w:t>
      </w:r>
      <w:r w:rsidRPr="00347B28">
        <w:rPr>
          <w:rFonts w:ascii="Arial Narrow" w:hAnsi="Arial Narrow"/>
          <w:spacing w:val="5"/>
          <w:sz w:val="26"/>
          <w:szCs w:val="26"/>
        </w:rPr>
        <w:t>claramente</w:t>
      </w:r>
      <w:r w:rsidRPr="00347B28">
        <w:rPr>
          <w:rFonts w:ascii="Arial Narrow" w:hAnsi="Arial Narrow"/>
          <w:spacing w:val="47"/>
          <w:sz w:val="26"/>
          <w:szCs w:val="26"/>
        </w:rPr>
        <w:t xml:space="preserve"> </w:t>
      </w:r>
      <w:r w:rsidRPr="00347B28">
        <w:rPr>
          <w:rFonts w:ascii="Arial Narrow" w:hAnsi="Arial Narrow"/>
          <w:spacing w:val="4"/>
          <w:sz w:val="26"/>
          <w:szCs w:val="26"/>
        </w:rPr>
        <w:t>del</w:t>
      </w:r>
      <w:r w:rsidRPr="00347B28">
        <w:rPr>
          <w:rFonts w:ascii="Arial Narrow" w:hAnsi="Arial Narrow"/>
          <w:spacing w:val="51"/>
          <w:sz w:val="26"/>
          <w:szCs w:val="26"/>
        </w:rPr>
        <w:t xml:space="preserve"> </w:t>
      </w:r>
      <w:r w:rsidRPr="00347B28">
        <w:rPr>
          <w:rFonts w:ascii="Arial Narrow" w:hAnsi="Arial Narrow"/>
          <w:spacing w:val="5"/>
          <w:sz w:val="26"/>
          <w:szCs w:val="26"/>
        </w:rPr>
        <w:t>proyecto</w:t>
      </w:r>
      <w:r w:rsidRPr="00347B28">
        <w:rPr>
          <w:rFonts w:ascii="Arial Narrow" w:hAnsi="Arial Narrow"/>
          <w:spacing w:val="34"/>
          <w:w w:val="99"/>
          <w:sz w:val="26"/>
          <w:szCs w:val="26"/>
        </w:rPr>
        <w:t xml:space="preserve"> </w:t>
      </w:r>
      <w:r w:rsidRPr="00347B28">
        <w:rPr>
          <w:rFonts w:ascii="Arial Narrow" w:hAnsi="Arial Narrow"/>
          <w:spacing w:val="5"/>
          <w:sz w:val="26"/>
          <w:szCs w:val="26"/>
        </w:rPr>
        <w:t>constructivo,</w:t>
      </w:r>
      <w:r w:rsidRPr="00347B28">
        <w:rPr>
          <w:rFonts w:ascii="Arial Narrow" w:hAnsi="Arial Narrow"/>
          <w:spacing w:val="41"/>
          <w:sz w:val="26"/>
          <w:szCs w:val="26"/>
        </w:rPr>
        <w:t xml:space="preserve"> </w:t>
      </w:r>
      <w:r w:rsidRPr="00347B28">
        <w:rPr>
          <w:rFonts w:ascii="Arial Narrow" w:hAnsi="Arial Narrow"/>
          <w:spacing w:val="3"/>
          <w:sz w:val="26"/>
          <w:szCs w:val="26"/>
          <w:u w:val="thick" w:color="000000"/>
        </w:rPr>
        <w:t>lo</w:t>
      </w:r>
      <w:r w:rsidRPr="00347B28">
        <w:rPr>
          <w:rFonts w:ascii="Arial Narrow" w:hAnsi="Arial Narrow"/>
          <w:spacing w:val="39"/>
          <w:sz w:val="26"/>
          <w:szCs w:val="26"/>
          <w:u w:val="thick" w:color="000000"/>
        </w:rPr>
        <w:t xml:space="preserve"> </w:t>
      </w:r>
      <w:r w:rsidRPr="00347B28">
        <w:rPr>
          <w:rFonts w:ascii="Arial Narrow" w:hAnsi="Arial Narrow"/>
          <w:spacing w:val="4"/>
          <w:sz w:val="26"/>
          <w:szCs w:val="26"/>
          <w:u w:val="thick" w:color="000000"/>
        </w:rPr>
        <w:t>que</w:t>
      </w:r>
      <w:r w:rsidRPr="00347B28">
        <w:rPr>
          <w:rFonts w:ascii="Arial Narrow" w:hAnsi="Arial Narrow"/>
          <w:spacing w:val="39"/>
          <w:sz w:val="26"/>
          <w:szCs w:val="26"/>
          <w:u w:val="thick" w:color="000000"/>
        </w:rPr>
        <w:t xml:space="preserve"> </w:t>
      </w:r>
      <w:r w:rsidRPr="00347B28">
        <w:rPr>
          <w:rFonts w:ascii="Arial Narrow" w:hAnsi="Arial Narrow"/>
          <w:spacing w:val="5"/>
          <w:sz w:val="26"/>
          <w:szCs w:val="26"/>
          <w:u w:val="thick" w:color="000000"/>
        </w:rPr>
        <w:t>podría</w:t>
      </w:r>
      <w:r w:rsidRPr="00347B28">
        <w:rPr>
          <w:rFonts w:ascii="Arial Narrow" w:hAnsi="Arial Narrow"/>
          <w:spacing w:val="42"/>
          <w:sz w:val="26"/>
          <w:szCs w:val="26"/>
          <w:u w:val="thick" w:color="000000"/>
        </w:rPr>
        <w:t xml:space="preserve"> </w:t>
      </w:r>
      <w:r w:rsidRPr="00347B28">
        <w:rPr>
          <w:rFonts w:ascii="Arial Narrow" w:hAnsi="Arial Narrow"/>
          <w:spacing w:val="5"/>
          <w:sz w:val="26"/>
          <w:szCs w:val="26"/>
          <w:u w:val="thick" w:color="000000"/>
        </w:rPr>
        <w:t>entenderse,</w:t>
      </w:r>
      <w:r w:rsidRPr="00347B28">
        <w:rPr>
          <w:rFonts w:ascii="Arial Narrow" w:hAnsi="Arial Narrow"/>
          <w:spacing w:val="41"/>
          <w:sz w:val="26"/>
          <w:szCs w:val="26"/>
          <w:u w:val="thick" w:color="000000"/>
        </w:rPr>
        <w:t xml:space="preserve"> </w:t>
      </w:r>
      <w:r w:rsidRPr="00347B28">
        <w:rPr>
          <w:rFonts w:ascii="Arial Narrow" w:hAnsi="Arial Narrow"/>
          <w:spacing w:val="3"/>
          <w:sz w:val="26"/>
          <w:szCs w:val="26"/>
          <w:u w:val="thick" w:color="000000"/>
        </w:rPr>
        <w:t>en</w:t>
      </w:r>
      <w:r w:rsidRPr="00347B28">
        <w:rPr>
          <w:rFonts w:ascii="Arial Narrow" w:hAnsi="Arial Narrow"/>
          <w:spacing w:val="37"/>
          <w:sz w:val="26"/>
          <w:szCs w:val="26"/>
          <w:u w:val="thick" w:color="000000"/>
        </w:rPr>
        <w:t xml:space="preserve"> </w:t>
      </w:r>
      <w:r w:rsidRPr="00347B28">
        <w:rPr>
          <w:rFonts w:ascii="Arial Narrow" w:hAnsi="Arial Narrow"/>
          <w:spacing w:val="4"/>
          <w:sz w:val="26"/>
          <w:szCs w:val="26"/>
          <w:u w:val="thick" w:color="000000"/>
        </w:rPr>
        <w:t>todo</w:t>
      </w:r>
      <w:r w:rsidRPr="00347B28">
        <w:rPr>
          <w:rFonts w:ascii="Arial Narrow" w:hAnsi="Arial Narrow"/>
          <w:spacing w:val="42"/>
          <w:sz w:val="26"/>
          <w:szCs w:val="26"/>
          <w:u w:val="thick" w:color="000000"/>
        </w:rPr>
        <w:t xml:space="preserve"> </w:t>
      </w:r>
      <w:r w:rsidRPr="00347B28">
        <w:rPr>
          <w:rFonts w:ascii="Arial Narrow" w:hAnsi="Arial Narrow"/>
          <w:spacing w:val="4"/>
          <w:sz w:val="26"/>
          <w:szCs w:val="26"/>
          <w:u w:val="thick" w:color="000000"/>
        </w:rPr>
        <w:t>caso,</w:t>
      </w:r>
      <w:r w:rsidRPr="00347B28">
        <w:rPr>
          <w:rFonts w:ascii="Arial Narrow" w:hAnsi="Arial Narrow"/>
          <w:spacing w:val="42"/>
          <w:sz w:val="26"/>
          <w:szCs w:val="26"/>
          <w:u w:val="thick" w:color="000000"/>
        </w:rPr>
        <w:t xml:space="preserve"> </w:t>
      </w:r>
      <w:r w:rsidRPr="00347B28">
        <w:rPr>
          <w:rFonts w:ascii="Arial Narrow" w:hAnsi="Arial Narrow"/>
          <w:spacing w:val="4"/>
          <w:sz w:val="26"/>
          <w:szCs w:val="26"/>
          <w:u w:val="thick" w:color="000000"/>
        </w:rPr>
        <w:t>como</w:t>
      </w:r>
      <w:r w:rsidRPr="00347B28">
        <w:rPr>
          <w:rFonts w:ascii="Arial Narrow" w:hAnsi="Arial Narrow"/>
          <w:spacing w:val="41"/>
          <w:sz w:val="26"/>
          <w:szCs w:val="26"/>
          <w:u w:val="thick" w:color="000000"/>
        </w:rPr>
        <w:t xml:space="preserve"> </w:t>
      </w:r>
      <w:r w:rsidRPr="00347B28">
        <w:rPr>
          <w:rFonts w:ascii="Arial Narrow" w:hAnsi="Arial Narrow"/>
          <w:spacing w:val="1"/>
          <w:sz w:val="26"/>
          <w:szCs w:val="26"/>
          <w:u w:val="thick" w:color="000000"/>
        </w:rPr>
        <w:t>un</w:t>
      </w:r>
      <w:r w:rsidRPr="00347B28">
        <w:rPr>
          <w:rFonts w:ascii="Arial Narrow" w:hAnsi="Arial Narrow"/>
          <w:spacing w:val="39"/>
          <w:sz w:val="26"/>
          <w:szCs w:val="26"/>
          <w:u w:val="thick" w:color="000000"/>
        </w:rPr>
        <w:t xml:space="preserve"> </w:t>
      </w:r>
      <w:r w:rsidRPr="00347B28">
        <w:rPr>
          <w:rFonts w:ascii="Arial Narrow" w:hAnsi="Arial Narrow"/>
          <w:spacing w:val="5"/>
          <w:sz w:val="26"/>
          <w:szCs w:val="26"/>
          <w:u w:val="thick" w:color="000000"/>
        </w:rPr>
        <w:t>error</w:t>
      </w:r>
      <w:r w:rsidRPr="00347B28">
        <w:rPr>
          <w:rFonts w:ascii="Arial Narrow" w:hAnsi="Arial Narrow"/>
          <w:spacing w:val="38"/>
          <w:sz w:val="26"/>
          <w:szCs w:val="26"/>
          <w:u w:val="thick" w:color="000000"/>
        </w:rPr>
        <w:t xml:space="preserve"> </w:t>
      </w:r>
      <w:r w:rsidRPr="00347B28">
        <w:rPr>
          <w:rFonts w:ascii="Arial Narrow" w:hAnsi="Arial Narrow"/>
          <w:spacing w:val="5"/>
          <w:sz w:val="26"/>
          <w:szCs w:val="26"/>
          <w:u w:val="thick" w:color="000000"/>
        </w:rPr>
        <w:t>imputable</w:t>
      </w:r>
      <w:r w:rsidRPr="00347B28">
        <w:rPr>
          <w:rFonts w:ascii="Arial Narrow" w:hAnsi="Arial Narrow"/>
          <w:spacing w:val="39"/>
          <w:sz w:val="26"/>
          <w:szCs w:val="26"/>
          <w:u w:val="thick" w:color="000000"/>
        </w:rPr>
        <w:t xml:space="preserve"> </w:t>
      </w:r>
      <w:r w:rsidRPr="00347B28">
        <w:rPr>
          <w:rFonts w:ascii="Arial Narrow" w:hAnsi="Arial Narrow"/>
          <w:spacing w:val="1"/>
          <w:sz w:val="26"/>
          <w:szCs w:val="26"/>
          <w:u w:val="thick" w:color="000000"/>
        </w:rPr>
        <w:t>al</w:t>
      </w:r>
      <w:r w:rsidRPr="00347B28">
        <w:rPr>
          <w:rFonts w:ascii="Arial Narrow" w:hAnsi="Arial Narrow"/>
          <w:spacing w:val="54"/>
          <w:w w:val="99"/>
          <w:sz w:val="26"/>
          <w:szCs w:val="26"/>
        </w:rPr>
        <w:t xml:space="preserve"> </w:t>
      </w:r>
      <w:r w:rsidRPr="00347B28">
        <w:rPr>
          <w:rFonts w:ascii="Arial Narrow" w:hAnsi="Arial Narrow"/>
          <w:spacing w:val="5"/>
          <w:sz w:val="26"/>
          <w:szCs w:val="26"/>
          <w:u w:val="thick" w:color="000000"/>
        </w:rPr>
        <w:t>proyecto</w:t>
      </w:r>
      <w:r w:rsidRPr="00347B28">
        <w:rPr>
          <w:rFonts w:ascii="Arial Narrow" w:hAnsi="Arial Narrow"/>
          <w:spacing w:val="5"/>
          <w:sz w:val="26"/>
          <w:szCs w:val="26"/>
        </w:rPr>
        <w:t>,</w:t>
      </w:r>
      <w:r w:rsidRPr="00347B28">
        <w:rPr>
          <w:rFonts w:ascii="Arial Narrow" w:hAnsi="Arial Narrow"/>
          <w:spacing w:val="27"/>
          <w:sz w:val="26"/>
          <w:szCs w:val="26"/>
        </w:rPr>
        <w:t xml:space="preserve"> </w:t>
      </w:r>
      <w:r w:rsidRPr="00347B28">
        <w:rPr>
          <w:rFonts w:ascii="Arial Narrow" w:hAnsi="Arial Narrow"/>
          <w:spacing w:val="5"/>
          <w:sz w:val="26"/>
          <w:szCs w:val="26"/>
        </w:rPr>
        <w:t>afirmación</w:t>
      </w:r>
      <w:r w:rsidRPr="00347B28">
        <w:rPr>
          <w:rFonts w:ascii="Arial Narrow" w:hAnsi="Arial Narrow"/>
          <w:spacing w:val="24"/>
          <w:sz w:val="26"/>
          <w:szCs w:val="26"/>
        </w:rPr>
        <w:t xml:space="preserve"> </w:t>
      </w:r>
      <w:r w:rsidRPr="00347B28">
        <w:rPr>
          <w:rFonts w:ascii="Arial Narrow" w:hAnsi="Arial Narrow"/>
          <w:spacing w:val="5"/>
          <w:sz w:val="26"/>
          <w:szCs w:val="26"/>
        </w:rPr>
        <w:t>efectuada</w:t>
      </w:r>
      <w:r w:rsidRPr="00347B28">
        <w:rPr>
          <w:rFonts w:ascii="Arial Narrow" w:hAnsi="Arial Narrow"/>
          <w:spacing w:val="24"/>
          <w:sz w:val="26"/>
          <w:szCs w:val="26"/>
        </w:rPr>
        <w:t xml:space="preserve"> </w:t>
      </w:r>
      <w:r w:rsidRPr="00347B28">
        <w:rPr>
          <w:rFonts w:ascii="Arial Narrow" w:hAnsi="Arial Narrow"/>
          <w:spacing w:val="4"/>
          <w:sz w:val="26"/>
          <w:szCs w:val="26"/>
        </w:rPr>
        <w:t>por</w:t>
      </w:r>
      <w:r w:rsidRPr="00347B28">
        <w:rPr>
          <w:rFonts w:ascii="Arial Narrow" w:hAnsi="Arial Narrow"/>
          <w:spacing w:val="26"/>
          <w:sz w:val="26"/>
          <w:szCs w:val="26"/>
        </w:rPr>
        <w:t xml:space="preserve"> </w:t>
      </w:r>
      <w:r w:rsidRPr="00347B28">
        <w:rPr>
          <w:rFonts w:ascii="Arial Narrow" w:hAnsi="Arial Narrow"/>
          <w:spacing w:val="4"/>
          <w:sz w:val="26"/>
          <w:szCs w:val="26"/>
        </w:rPr>
        <w:t>este</w:t>
      </w:r>
      <w:r w:rsidRPr="00347B28">
        <w:rPr>
          <w:rFonts w:ascii="Arial Narrow" w:hAnsi="Arial Narrow"/>
          <w:spacing w:val="24"/>
          <w:sz w:val="26"/>
          <w:szCs w:val="26"/>
        </w:rPr>
        <w:t xml:space="preserve"> </w:t>
      </w:r>
      <w:r w:rsidRPr="00347B28">
        <w:rPr>
          <w:rFonts w:ascii="Arial Narrow" w:hAnsi="Arial Narrow"/>
          <w:spacing w:val="5"/>
          <w:sz w:val="26"/>
          <w:szCs w:val="26"/>
        </w:rPr>
        <w:t>auditor</w:t>
      </w:r>
      <w:r w:rsidRPr="00347B28">
        <w:rPr>
          <w:rFonts w:ascii="Arial Narrow" w:hAnsi="Arial Narrow"/>
          <w:spacing w:val="23"/>
          <w:sz w:val="26"/>
          <w:szCs w:val="26"/>
        </w:rPr>
        <w:t xml:space="preserve"> </w:t>
      </w:r>
      <w:r w:rsidRPr="00347B28">
        <w:rPr>
          <w:rFonts w:ascii="Arial Narrow" w:hAnsi="Arial Narrow"/>
          <w:sz w:val="26"/>
          <w:szCs w:val="26"/>
        </w:rPr>
        <w:t>y</w:t>
      </w:r>
      <w:r w:rsidRPr="00347B28">
        <w:rPr>
          <w:rFonts w:ascii="Arial Narrow" w:hAnsi="Arial Narrow"/>
          <w:spacing w:val="27"/>
          <w:sz w:val="26"/>
          <w:szCs w:val="26"/>
        </w:rPr>
        <w:t xml:space="preserve"> </w:t>
      </w:r>
      <w:r w:rsidRPr="00347B28">
        <w:rPr>
          <w:rFonts w:ascii="Arial Narrow" w:hAnsi="Arial Narrow"/>
          <w:spacing w:val="3"/>
          <w:sz w:val="26"/>
          <w:szCs w:val="26"/>
        </w:rPr>
        <w:t>que</w:t>
      </w:r>
      <w:r w:rsidRPr="00347B28">
        <w:rPr>
          <w:rFonts w:ascii="Arial Narrow" w:hAnsi="Arial Narrow"/>
          <w:spacing w:val="24"/>
          <w:sz w:val="26"/>
          <w:szCs w:val="26"/>
        </w:rPr>
        <w:t xml:space="preserve"> </w:t>
      </w:r>
      <w:r w:rsidRPr="00347B28">
        <w:rPr>
          <w:rFonts w:ascii="Arial Narrow" w:hAnsi="Arial Narrow"/>
          <w:spacing w:val="4"/>
          <w:sz w:val="26"/>
          <w:szCs w:val="26"/>
        </w:rPr>
        <w:t>ha</w:t>
      </w:r>
      <w:r w:rsidRPr="00347B28">
        <w:rPr>
          <w:rFonts w:ascii="Arial Narrow" w:hAnsi="Arial Narrow"/>
          <w:spacing w:val="22"/>
          <w:sz w:val="26"/>
          <w:szCs w:val="26"/>
        </w:rPr>
        <w:t xml:space="preserve"> </w:t>
      </w:r>
      <w:r w:rsidRPr="00347B28">
        <w:rPr>
          <w:rFonts w:ascii="Arial Narrow" w:hAnsi="Arial Narrow"/>
          <w:spacing w:val="4"/>
          <w:sz w:val="26"/>
          <w:szCs w:val="26"/>
        </w:rPr>
        <w:t>sido</w:t>
      </w:r>
      <w:r w:rsidRPr="00347B28">
        <w:rPr>
          <w:rFonts w:ascii="Arial Narrow" w:hAnsi="Arial Narrow"/>
          <w:spacing w:val="24"/>
          <w:sz w:val="26"/>
          <w:szCs w:val="26"/>
        </w:rPr>
        <w:t xml:space="preserve"> </w:t>
      </w:r>
      <w:r w:rsidRPr="00347B28">
        <w:rPr>
          <w:rFonts w:ascii="Arial Narrow" w:hAnsi="Arial Narrow"/>
          <w:spacing w:val="5"/>
          <w:sz w:val="26"/>
          <w:szCs w:val="26"/>
        </w:rPr>
        <w:t>omitida</w:t>
      </w:r>
      <w:r w:rsidRPr="00347B28">
        <w:rPr>
          <w:rFonts w:ascii="Arial Narrow" w:hAnsi="Arial Narrow"/>
          <w:spacing w:val="24"/>
          <w:sz w:val="26"/>
          <w:szCs w:val="26"/>
        </w:rPr>
        <w:t xml:space="preserve"> </w:t>
      </w:r>
      <w:r w:rsidRPr="00347B28">
        <w:rPr>
          <w:rFonts w:ascii="Arial Narrow" w:hAnsi="Arial Narrow"/>
          <w:spacing w:val="4"/>
          <w:sz w:val="26"/>
          <w:szCs w:val="26"/>
        </w:rPr>
        <w:t>por</w:t>
      </w:r>
      <w:r w:rsidRPr="00347B28">
        <w:rPr>
          <w:rFonts w:ascii="Arial Narrow" w:hAnsi="Arial Narrow"/>
          <w:spacing w:val="23"/>
          <w:sz w:val="26"/>
          <w:szCs w:val="26"/>
        </w:rPr>
        <w:t xml:space="preserve"> </w:t>
      </w:r>
      <w:r w:rsidRPr="00347B28">
        <w:rPr>
          <w:rFonts w:ascii="Arial Narrow" w:hAnsi="Arial Narrow"/>
          <w:spacing w:val="1"/>
          <w:sz w:val="26"/>
          <w:szCs w:val="26"/>
        </w:rPr>
        <w:t>el</w:t>
      </w:r>
      <w:r w:rsidRPr="00347B28">
        <w:rPr>
          <w:rFonts w:ascii="Arial Narrow" w:hAnsi="Arial Narrow"/>
          <w:spacing w:val="44"/>
          <w:w w:val="99"/>
          <w:sz w:val="26"/>
          <w:szCs w:val="26"/>
        </w:rPr>
        <w:t xml:space="preserve"> </w:t>
      </w:r>
      <w:proofErr w:type="gramStart"/>
      <w:r w:rsidRPr="00347B28">
        <w:rPr>
          <w:rFonts w:ascii="Arial Narrow" w:hAnsi="Arial Narrow"/>
          <w:spacing w:val="5"/>
          <w:sz w:val="26"/>
          <w:szCs w:val="26"/>
        </w:rPr>
        <w:t>Presidente</w:t>
      </w:r>
      <w:proofErr w:type="gramEnd"/>
      <w:r w:rsidRPr="00347B28">
        <w:rPr>
          <w:rFonts w:ascii="Arial Narrow" w:hAnsi="Arial Narrow"/>
          <w:spacing w:val="5"/>
          <w:sz w:val="26"/>
          <w:szCs w:val="26"/>
        </w:rPr>
        <w:t xml:space="preserve">. </w:t>
      </w:r>
      <w:r w:rsidRPr="00347B28">
        <w:rPr>
          <w:rFonts w:ascii="Arial Narrow" w:hAnsi="Arial Narrow"/>
          <w:spacing w:val="1"/>
          <w:sz w:val="26"/>
          <w:szCs w:val="26"/>
        </w:rPr>
        <w:t>En</w:t>
      </w:r>
      <w:r w:rsidRPr="00347B28">
        <w:rPr>
          <w:rFonts w:ascii="Arial Narrow" w:hAnsi="Arial Narrow"/>
          <w:spacing w:val="4"/>
          <w:sz w:val="26"/>
          <w:szCs w:val="26"/>
        </w:rPr>
        <w:t xml:space="preserve"> todo caso,</w:t>
      </w:r>
      <w:r w:rsidRPr="00347B28">
        <w:rPr>
          <w:rFonts w:ascii="Arial Narrow" w:hAnsi="Arial Narrow"/>
          <w:spacing w:val="6"/>
          <w:sz w:val="26"/>
          <w:szCs w:val="26"/>
        </w:rPr>
        <w:t xml:space="preserve"> </w:t>
      </w:r>
      <w:r w:rsidRPr="00347B28">
        <w:rPr>
          <w:rFonts w:ascii="Arial Narrow" w:hAnsi="Arial Narrow"/>
          <w:spacing w:val="3"/>
          <w:sz w:val="26"/>
          <w:szCs w:val="26"/>
        </w:rPr>
        <w:t>es</w:t>
      </w:r>
      <w:r w:rsidRPr="00347B28">
        <w:rPr>
          <w:rFonts w:ascii="Arial Narrow" w:hAnsi="Arial Narrow"/>
          <w:spacing w:val="5"/>
          <w:sz w:val="26"/>
          <w:szCs w:val="26"/>
        </w:rPr>
        <w:t xml:space="preserve"> necesario</w:t>
      </w:r>
      <w:r w:rsidRPr="00347B28">
        <w:rPr>
          <w:rFonts w:ascii="Arial Narrow" w:hAnsi="Arial Narrow"/>
          <w:spacing w:val="4"/>
          <w:sz w:val="26"/>
          <w:szCs w:val="26"/>
        </w:rPr>
        <w:t xml:space="preserve"> </w:t>
      </w:r>
      <w:r w:rsidRPr="00347B28">
        <w:rPr>
          <w:rFonts w:ascii="Arial Narrow" w:hAnsi="Arial Narrow"/>
          <w:spacing w:val="5"/>
          <w:sz w:val="26"/>
          <w:szCs w:val="26"/>
        </w:rPr>
        <w:t xml:space="preserve">recordar </w:t>
      </w:r>
      <w:r w:rsidRPr="00347B28">
        <w:rPr>
          <w:rFonts w:ascii="Arial Narrow" w:hAnsi="Arial Narrow"/>
          <w:spacing w:val="4"/>
          <w:sz w:val="26"/>
          <w:szCs w:val="26"/>
        </w:rPr>
        <w:t xml:space="preserve">que </w:t>
      </w:r>
      <w:r w:rsidRPr="00347B28">
        <w:rPr>
          <w:rFonts w:ascii="Arial Narrow" w:hAnsi="Arial Narrow"/>
          <w:spacing w:val="3"/>
          <w:sz w:val="26"/>
          <w:szCs w:val="26"/>
        </w:rPr>
        <w:t>es el</w:t>
      </w:r>
      <w:r w:rsidRPr="00347B28">
        <w:rPr>
          <w:rFonts w:ascii="Arial Narrow" w:hAnsi="Arial Narrow"/>
          <w:spacing w:val="5"/>
          <w:sz w:val="26"/>
          <w:szCs w:val="26"/>
        </w:rPr>
        <w:t xml:space="preserve"> </w:t>
      </w:r>
      <w:proofErr w:type="gramStart"/>
      <w:r w:rsidRPr="00347B28">
        <w:rPr>
          <w:rFonts w:ascii="Arial Narrow" w:hAnsi="Arial Narrow"/>
          <w:spacing w:val="5"/>
          <w:sz w:val="26"/>
          <w:szCs w:val="26"/>
        </w:rPr>
        <w:t>Director</w:t>
      </w:r>
      <w:r w:rsidRPr="00347B28">
        <w:rPr>
          <w:rFonts w:ascii="Arial Narrow" w:hAnsi="Arial Narrow"/>
          <w:spacing w:val="2"/>
          <w:sz w:val="26"/>
          <w:szCs w:val="26"/>
        </w:rPr>
        <w:t xml:space="preserve"> </w:t>
      </w:r>
      <w:r w:rsidRPr="00347B28">
        <w:rPr>
          <w:rFonts w:ascii="Arial Narrow" w:hAnsi="Arial Narrow"/>
          <w:spacing w:val="4"/>
          <w:sz w:val="26"/>
          <w:szCs w:val="26"/>
        </w:rPr>
        <w:t>General</w:t>
      </w:r>
      <w:proofErr w:type="gramEnd"/>
      <w:r w:rsidRPr="00347B28">
        <w:rPr>
          <w:rFonts w:ascii="Arial Narrow" w:hAnsi="Arial Narrow"/>
          <w:spacing w:val="7"/>
          <w:sz w:val="26"/>
          <w:szCs w:val="26"/>
        </w:rPr>
        <w:t xml:space="preserve"> </w:t>
      </w:r>
      <w:r w:rsidRPr="00347B28">
        <w:rPr>
          <w:rFonts w:ascii="Arial Narrow" w:hAnsi="Arial Narrow"/>
          <w:spacing w:val="3"/>
          <w:sz w:val="26"/>
          <w:szCs w:val="26"/>
        </w:rPr>
        <w:t>de</w:t>
      </w:r>
      <w:r w:rsidRPr="00347B28">
        <w:rPr>
          <w:rFonts w:ascii="Arial Narrow" w:hAnsi="Arial Narrow"/>
          <w:spacing w:val="1"/>
          <w:sz w:val="26"/>
          <w:szCs w:val="26"/>
        </w:rPr>
        <w:t xml:space="preserve"> </w:t>
      </w:r>
      <w:r w:rsidRPr="00347B28">
        <w:rPr>
          <w:rFonts w:ascii="Arial Narrow" w:hAnsi="Arial Narrow"/>
          <w:spacing w:val="5"/>
          <w:sz w:val="26"/>
          <w:szCs w:val="26"/>
        </w:rPr>
        <w:t>Obras</w:t>
      </w:r>
      <w:r w:rsidRPr="00347B28">
        <w:rPr>
          <w:rFonts w:ascii="Arial Narrow" w:hAnsi="Arial Narrow"/>
          <w:spacing w:val="52"/>
          <w:w w:val="99"/>
          <w:sz w:val="26"/>
          <w:szCs w:val="26"/>
        </w:rPr>
        <w:t xml:space="preserve"> </w:t>
      </w:r>
      <w:r w:rsidRPr="00347B28">
        <w:rPr>
          <w:rFonts w:ascii="Arial Narrow" w:hAnsi="Arial Narrow"/>
          <w:spacing w:val="5"/>
          <w:sz w:val="26"/>
          <w:szCs w:val="26"/>
        </w:rPr>
        <w:t>Públicas</w:t>
      </w:r>
      <w:r w:rsidRPr="00347B28">
        <w:rPr>
          <w:rFonts w:ascii="Arial Narrow" w:hAnsi="Arial Narrow"/>
          <w:spacing w:val="35"/>
          <w:sz w:val="26"/>
          <w:szCs w:val="26"/>
        </w:rPr>
        <w:t xml:space="preserve"> </w:t>
      </w:r>
      <w:r w:rsidRPr="00347B28">
        <w:rPr>
          <w:rFonts w:ascii="Arial Narrow" w:hAnsi="Arial Narrow"/>
          <w:sz w:val="26"/>
          <w:szCs w:val="26"/>
        </w:rPr>
        <w:t>e</w:t>
      </w:r>
      <w:r w:rsidRPr="00347B28">
        <w:rPr>
          <w:rFonts w:ascii="Arial Narrow" w:hAnsi="Arial Narrow"/>
          <w:spacing w:val="31"/>
          <w:sz w:val="26"/>
          <w:szCs w:val="26"/>
        </w:rPr>
        <w:t xml:space="preserve"> </w:t>
      </w:r>
      <w:r w:rsidRPr="00347B28">
        <w:rPr>
          <w:rFonts w:ascii="Arial Narrow" w:hAnsi="Arial Narrow"/>
          <w:spacing w:val="5"/>
          <w:sz w:val="26"/>
          <w:szCs w:val="26"/>
        </w:rPr>
        <w:t>Infraestructuras</w:t>
      </w:r>
      <w:r w:rsidRPr="00347B28">
        <w:rPr>
          <w:rFonts w:ascii="Arial Narrow" w:hAnsi="Arial Narrow"/>
          <w:spacing w:val="36"/>
          <w:sz w:val="26"/>
          <w:szCs w:val="26"/>
        </w:rPr>
        <w:t xml:space="preserve"> </w:t>
      </w:r>
      <w:r w:rsidRPr="00347B28">
        <w:rPr>
          <w:rFonts w:ascii="Arial Narrow" w:hAnsi="Arial Narrow"/>
          <w:spacing w:val="5"/>
          <w:sz w:val="26"/>
          <w:szCs w:val="26"/>
        </w:rPr>
        <w:t>quien</w:t>
      </w:r>
      <w:r w:rsidRPr="00347B28">
        <w:rPr>
          <w:rFonts w:ascii="Arial Narrow" w:hAnsi="Arial Narrow"/>
          <w:spacing w:val="31"/>
          <w:sz w:val="26"/>
          <w:szCs w:val="26"/>
        </w:rPr>
        <w:t xml:space="preserve"> </w:t>
      </w:r>
      <w:r w:rsidRPr="00347B28">
        <w:rPr>
          <w:rFonts w:ascii="Arial Narrow" w:hAnsi="Arial Narrow"/>
          <w:spacing w:val="5"/>
          <w:sz w:val="26"/>
          <w:szCs w:val="26"/>
        </w:rPr>
        <w:t>mediante</w:t>
      </w:r>
      <w:r w:rsidRPr="00347B28">
        <w:rPr>
          <w:rFonts w:ascii="Arial Narrow" w:hAnsi="Arial Narrow"/>
          <w:spacing w:val="34"/>
          <w:sz w:val="26"/>
          <w:szCs w:val="26"/>
        </w:rPr>
        <w:t xml:space="preserve"> </w:t>
      </w:r>
      <w:r w:rsidRPr="00347B28">
        <w:rPr>
          <w:rFonts w:ascii="Arial Narrow" w:hAnsi="Arial Narrow"/>
          <w:spacing w:val="5"/>
          <w:sz w:val="26"/>
          <w:szCs w:val="26"/>
        </w:rPr>
        <w:t>Resolución</w:t>
      </w:r>
      <w:r w:rsidRPr="00347B28">
        <w:rPr>
          <w:rFonts w:ascii="Arial Narrow" w:hAnsi="Arial Narrow"/>
          <w:spacing w:val="36"/>
          <w:sz w:val="26"/>
          <w:szCs w:val="26"/>
        </w:rPr>
        <w:t xml:space="preserve"> </w:t>
      </w:r>
      <w:r w:rsidRPr="00347B28">
        <w:rPr>
          <w:rFonts w:ascii="Arial Narrow" w:hAnsi="Arial Narrow"/>
          <w:spacing w:val="4"/>
          <w:sz w:val="26"/>
          <w:szCs w:val="26"/>
        </w:rPr>
        <w:t>1/2023,</w:t>
      </w:r>
      <w:r w:rsidRPr="00347B28">
        <w:rPr>
          <w:rFonts w:ascii="Arial Narrow" w:hAnsi="Arial Narrow"/>
          <w:spacing w:val="36"/>
          <w:sz w:val="26"/>
          <w:szCs w:val="26"/>
        </w:rPr>
        <w:t xml:space="preserve"> </w:t>
      </w:r>
      <w:r w:rsidRPr="00347B28">
        <w:rPr>
          <w:rFonts w:ascii="Arial Narrow" w:hAnsi="Arial Narrow"/>
          <w:spacing w:val="4"/>
          <w:sz w:val="26"/>
          <w:szCs w:val="26"/>
        </w:rPr>
        <w:t>de</w:t>
      </w:r>
      <w:r w:rsidRPr="00347B28">
        <w:rPr>
          <w:rFonts w:ascii="Arial Narrow" w:hAnsi="Arial Narrow"/>
          <w:spacing w:val="34"/>
          <w:sz w:val="26"/>
          <w:szCs w:val="26"/>
        </w:rPr>
        <w:t xml:space="preserve"> </w:t>
      </w:r>
      <w:r w:rsidRPr="00347B28">
        <w:rPr>
          <w:rFonts w:ascii="Arial Narrow" w:hAnsi="Arial Narrow"/>
          <w:spacing w:val="3"/>
          <w:sz w:val="26"/>
          <w:szCs w:val="26"/>
        </w:rPr>
        <w:t>13</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37"/>
          <w:sz w:val="26"/>
          <w:szCs w:val="26"/>
        </w:rPr>
        <w:t xml:space="preserve"> </w:t>
      </w:r>
      <w:r w:rsidRPr="00347B28">
        <w:rPr>
          <w:rFonts w:ascii="Arial Narrow" w:hAnsi="Arial Narrow"/>
          <w:spacing w:val="5"/>
          <w:sz w:val="26"/>
          <w:szCs w:val="26"/>
        </w:rPr>
        <w:t>enero</w:t>
      </w:r>
      <w:r w:rsidRPr="00347B28">
        <w:rPr>
          <w:rFonts w:ascii="Arial Narrow" w:hAnsi="Arial Narrow"/>
          <w:spacing w:val="33"/>
          <w:sz w:val="26"/>
          <w:szCs w:val="26"/>
        </w:rPr>
        <w:t xml:space="preserve"> </w:t>
      </w:r>
      <w:r w:rsidRPr="00347B28">
        <w:rPr>
          <w:rFonts w:ascii="Arial Narrow" w:hAnsi="Arial Narrow"/>
          <w:spacing w:val="3"/>
          <w:sz w:val="26"/>
          <w:szCs w:val="26"/>
        </w:rPr>
        <w:t>de</w:t>
      </w:r>
      <w:r w:rsidRPr="00347B28">
        <w:rPr>
          <w:rFonts w:ascii="Arial Narrow" w:hAnsi="Arial Narrow"/>
          <w:spacing w:val="52"/>
          <w:w w:val="99"/>
          <w:sz w:val="26"/>
          <w:szCs w:val="26"/>
        </w:rPr>
        <w:t xml:space="preserve"> </w:t>
      </w:r>
      <w:r w:rsidRPr="00347B28">
        <w:rPr>
          <w:rFonts w:ascii="Arial Narrow" w:hAnsi="Arial Narrow"/>
          <w:spacing w:val="5"/>
          <w:sz w:val="26"/>
          <w:szCs w:val="26"/>
        </w:rPr>
        <w:t>2023,</w:t>
      </w:r>
      <w:r w:rsidRPr="00347B28">
        <w:rPr>
          <w:rFonts w:ascii="Arial Narrow" w:hAnsi="Arial Narrow"/>
          <w:spacing w:val="3"/>
          <w:sz w:val="26"/>
          <w:szCs w:val="26"/>
        </w:rPr>
        <w:t xml:space="preserve"> </w:t>
      </w:r>
      <w:r w:rsidRPr="00347B28">
        <w:rPr>
          <w:rFonts w:ascii="Arial Narrow" w:hAnsi="Arial Narrow"/>
          <w:spacing w:val="5"/>
          <w:sz w:val="26"/>
          <w:szCs w:val="26"/>
        </w:rPr>
        <w:t>aprueba</w:t>
      </w:r>
      <w:r w:rsidRPr="00347B28">
        <w:rPr>
          <w:rFonts w:ascii="Arial Narrow" w:hAnsi="Arial Narrow"/>
          <w:spacing w:val="1"/>
          <w:sz w:val="26"/>
          <w:szCs w:val="26"/>
        </w:rPr>
        <w:t xml:space="preserve"> </w:t>
      </w:r>
      <w:r w:rsidRPr="00347B28">
        <w:rPr>
          <w:rFonts w:ascii="Arial Narrow" w:hAnsi="Arial Narrow"/>
          <w:spacing w:val="3"/>
          <w:sz w:val="26"/>
          <w:szCs w:val="26"/>
        </w:rPr>
        <w:t>el</w:t>
      </w:r>
      <w:r w:rsidRPr="00347B28">
        <w:rPr>
          <w:rFonts w:ascii="Arial Narrow" w:hAnsi="Arial Narrow"/>
          <w:spacing w:val="6"/>
          <w:sz w:val="26"/>
          <w:szCs w:val="26"/>
        </w:rPr>
        <w:t xml:space="preserve"> </w:t>
      </w:r>
      <w:r w:rsidRPr="00347B28">
        <w:rPr>
          <w:rFonts w:ascii="Arial Narrow" w:hAnsi="Arial Narrow"/>
          <w:spacing w:val="4"/>
          <w:sz w:val="26"/>
          <w:szCs w:val="26"/>
        </w:rPr>
        <w:t>proyecto</w:t>
      </w:r>
      <w:r w:rsidRPr="00347B28">
        <w:rPr>
          <w:rFonts w:ascii="Arial Narrow" w:hAnsi="Arial Narrow"/>
          <w:spacing w:val="1"/>
          <w:sz w:val="26"/>
          <w:szCs w:val="26"/>
        </w:rPr>
        <w:t xml:space="preserve"> </w:t>
      </w:r>
      <w:r w:rsidRPr="00347B28">
        <w:rPr>
          <w:rFonts w:ascii="Arial Narrow" w:hAnsi="Arial Narrow"/>
          <w:spacing w:val="5"/>
          <w:sz w:val="26"/>
          <w:szCs w:val="26"/>
        </w:rPr>
        <w:t>constructivo</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es</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3"/>
          <w:sz w:val="26"/>
          <w:szCs w:val="26"/>
        </w:rPr>
        <w:t xml:space="preserve"> </w:t>
      </w:r>
      <w:r w:rsidRPr="00347B28">
        <w:rPr>
          <w:rFonts w:ascii="Arial Narrow" w:hAnsi="Arial Narrow"/>
          <w:spacing w:val="4"/>
          <w:sz w:val="26"/>
          <w:szCs w:val="26"/>
        </w:rPr>
        <w:t>que sirve para</w:t>
      </w:r>
      <w:r w:rsidRPr="00347B28">
        <w:rPr>
          <w:rFonts w:ascii="Arial Narrow" w:hAnsi="Arial Narrow"/>
          <w:spacing w:val="-1"/>
          <w:sz w:val="26"/>
          <w:szCs w:val="26"/>
        </w:rPr>
        <w:t xml:space="preserve"> </w:t>
      </w:r>
      <w:r w:rsidRPr="00347B28">
        <w:rPr>
          <w:rFonts w:ascii="Arial Narrow" w:hAnsi="Arial Narrow"/>
          <w:spacing w:val="4"/>
          <w:sz w:val="26"/>
          <w:szCs w:val="26"/>
        </w:rPr>
        <w:t>la</w:t>
      </w:r>
      <w:r w:rsidRPr="00347B28">
        <w:rPr>
          <w:rFonts w:ascii="Arial Narrow" w:hAnsi="Arial Narrow"/>
          <w:spacing w:val="1"/>
          <w:sz w:val="26"/>
          <w:szCs w:val="26"/>
        </w:rPr>
        <w:t xml:space="preserve"> </w:t>
      </w:r>
      <w:r w:rsidRPr="00347B28">
        <w:rPr>
          <w:rFonts w:ascii="Arial Narrow" w:hAnsi="Arial Narrow"/>
          <w:spacing w:val="5"/>
          <w:sz w:val="26"/>
          <w:szCs w:val="26"/>
        </w:rPr>
        <w:t xml:space="preserve">licitación </w:t>
      </w:r>
      <w:r w:rsidRPr="00347B28">
        <w:rPr>
          <w:rFonts w:ascii="Arial Narrow" w:hAnsi="Arial Narrow"/>
          <w:spacing w:val="4"/>
          <w:sz w:val="26"/>
          <w:szCs w:val="26"/>
        </w:rPr>
        <w:t>del</w:t>
      </w:r>
      <w:r w:rsidRPr="00347B28">
        <w:rPr>
          <w:rFonts w:ascii="Arial Narrow" w:hAnsi="Arial Narrow"/>
          <w:spacing w:val="5"/>
          <w:sz w:val="26"/>
          <w:szCs w:val="26"/>
        </w:rPr>
        <w:t xml:space="preserve"> contrato</w:t>
      </w:r>
      <w:r w:rsidRPr="00347B28">
        <w:rPr>
          <w:rFonts w:ascii="Arial Narrow" w:hAnsi="Arial Narrow"/>
          <w:spacing w:val="62"/>
          <w:w w:val="99"/>
          <w:sz w:val="26"/>
          <w:szCs w:val="26"/>
        </w:rPr>
        <w:t xml:space="preserve"> </w:t>
      </w:r>
      <w:r w:rsidRPr="00347B28">
        <w:rPr>
          <w:rFonts w:ascii="Arial Narrow" w:hAnsi="Arial Narrow"/>
          <w:spacing w:val="3"/>
          <w:sz w:val="26"/>
          <w:szCs w:val="26"/>
        </w:rPr>
        <w:t>de</w:t>
      </w:r>
      <w:r w:rsidRPr="00347B28">
        <w:rPr>
          <w:rFonts w:ascii="Arial Narrow" w:hAnsi="Arial Narrow"/>
          <w:spacing w:val="8"/>
          <w:sz w:val="26"/>
          <w:szCs w:val="26"/>
        </w:rPr>
        <w:t xml:space="preserve"> </w:t>
      </w:r>
      <w:r w:rsidRPr="00347B28">
        <w:rPr>
          <w:rFonts w:ascii="Arial Narrow" w:hAnsi="Arial Narrow"/>
          <w:spacing w:val="4"/>
          <w:sz w:val="26"/>
          <w:szCs w:val="26"/>
        </w:rPr>
        <w:t>obra</w:t>
      </w:r>
      <w:r w:rsidRPr="00347B28">
        <w:rPr>
          <w:rFonts w:ascii="Arial Narrow" w:hAnsi="Arial Narrow"/>
          <w:spacing w:val="6"/>
          <w:sz w:val="26"/>
          <w:szCs w:val="26"/>
        </w:rPr>
        <w:t xml:space="preserve"> </w:t>
      </w:r>
      <w:r w:rsidRPr="00347B28">
        <w:rPr>
          <w:rFonts w:ascii="Arial Narrow" w:hAnsi="Arial Narrow"/>
          <w:spacing w:val="3"/>
          <w:sz w:val="26"/>
          <w:szCs w:val="26"/>
        </w:rPr>
        <w:t>de</w:t>
      </w:r>
      <w:r w:rsidRPr="00347B28">
        <w:rPr>
          <w:rFonts w:ascii="Arial Narrow" w:hAnsi="Arial Narrow"/>
          <w:spacing w:val="9"/>
          <w:sz w:val="26"/>
          <w:szCs w:val="26"/>
        </w:rPr>
        <w:t xml:space="preserve"> </w:t>
      </w:r>
      <w:r w:rsidRPr="00347B28">
        <w:rPr>
          <w:rFonts w:ascii="Arial Narrow" w:hAnsi="Arial Narrow"/>
          <w:spacing w:val="5"/>
          <w:sz w:val="26"/>
          <w:szCs w:val="26"/>
        </w:rPr>
        <w:t>duplicación</w:t>
      </w:r>
      <w:r w:rsidRPr="00347B28">
        <w:rPr>
          <w:rFonts w:ascii="Arial Narrow" w:hAnsi="Arial Narrow"/>
          <w:spacing w:val="6"/>
          <w:sz w:val="26"/>
          <w:szCs w:val="26"/>
        </w:rPr>
        <w:t xml:space="preserve"> </w:t>
      </w:r>
      <w:r w:rsidRPr="00347B28">
        <w:rPr>
          <w:rFonts w:ascii="Arial Narrow" w:hAnsi="Arial Narrow"/>
          <w:spacing w:val="4"/>
          <w:sz w:val="26"/>
          <w:szCs w:val="26"/>
        </w:rPr>
        <w:t>del</w:t>
      </w:r>
      <w:r w:rsidRPr="00347B28">
        <w:rPr>
          <w:rFonts w:ascii="Arial Narrow" w:hAnsi="Arial Narrow"/>
          <w:spacing w:val="5"/>
          <w:sz w:val="26"/>
          <w:szCs w:val="26"/>
        </w:rPr>
        <w:t xml:space="preserve"> túnel</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6"/>
          <w:sz w:val="26"/>
          <w:szCs w:val="26"/>
        </w:rPr>
        <w:t xml:space="preserve"> </w:t>
      </w:r>
      <w:proofErr w:type="spellStart"/>
      <w:r w:rsidRPr="00347B28">
        <w:rPr>
          <w:rFonts w:ascii="Arial Narrow" w:hAnsi="Arial Narrow"/>
          <w:spacing w:val="5"/>
          <w:sz w:val="26"/>
          <w:szCs w:val="26"/>
        </w:rPr>
        <w:t>Belate</w:t>
      </w:r>
      <w:proofErr w:type="spellEnd"/>
      <w:r w:rsidRPr="00347B28">
        <w:rPr>
          <w:rFonts w:ascii="Arial Narrow" w:hAnsi="Arial Narrow"/>
          <w:spacing w:val="5"/>
          <w:sz w:val="26"/>
          <w:szCs w:val="26"/>
        </w:rPr>
        <w:t>.</w:t>
      </w:r>
    </w:p>
    <w:p w14:paraId="4063C18D" w14:textId="77777777" w:rsidR="00D861EB" w:rsidRPr="00347B28" w:rsidRDefault="00D861EB" w:rsidP="00D861EB">
      <w:pPr>
        <w:pStyle w:val="Textoindependiente"/>
        <w:spacing w:before="55" w:line="238" w:lineRule="auto"/>
        <w:ind w:left="121" w:right="121" w:firstLine="283"/>
        <w:jc w:val="both"/>
        <w:rPr>
          <w:rFonts w:ascii="Arial Narrow" w:hAnsi="Arial Narrow"/>
          <w:sz w:val="26"/>
          <w:szCs w:val="26"/>
        </w:rPr>
      </w:pPr>
      <w:r w:rsidRPr="00347B28">
        <w:rPr>
          <w:rFonts w:ascii="Arial Narrow" w:hAnsi="Arial Narrow"/>
          <w:spacing w:val="5"/>
          <w:sz w:val="26"/>
          <w:szCs w:val="26"/>
        </w:rPr>
        <w:t>También</w:t>
      </w:r>
      <w:r w:rsidRPr="00347B28">
        <w:rPr>
          <w:rFonts w:ascii="Arial Narrow" w:hAnsi="Arial Narrow"/>
          <w:spacing w:val="-5"/>
          <w:sz w:val="26"/>
          <w:szCs w:val="26"/>
        </w:rPr>
        <w:t xml:space="preserve"> </w:t>
      </w:r>
      <w:r w:rsidRPr="00347B28">
        <w:rPr>
          <w:rFonts w:ascii="Arial Narrow" w:hAnsi="Arial Narrow"/>
          <w:spacing w:val="3"/>
          <w:sz w:val="26"/>
          <w:szCs w:val="26"/>
        </w:rPr>
        <w:t>ha</w:t>
      </w:r>
      <w:r w:rsidRPr="00347B28">
        <w:rPr>
          <w:rFonts w:ascii="Arial Narrow" w:hAnsi="Arial Narrow"/>
          <w:spacing w:val="-2"/>
          <w:sz w:val="26"/>
          <w:szCs w:val="26"/>
        </w:rPr>
        <w:t xml:space="preserve"> </w:t>
      </w:r>
      <w:r w:rsidRPr="00347B28">
        <w:rPr>
          <w:rFonts w:ascii="Arial Narrow" w:hAnsi="Arial Narrow"/>
          <w:spacing w:val="4"/>
          <w:sz w:val="26"/>
          <w:szCs w:val="26"/>
        </w:rPr>
        <w:t>omitido</w:t>
      </w:r>
      <w:r w:rsidRPr="00347B28">
        <w:rPr>
          <w:rFonts w:ascii="Arial Narrow" w:hAnsi="Arial Narrow"/>
          <w:spacing w:val="-2"/>
          <w:sz w:val="26"/>
          <w:szCs w:val="26"/>
        </w:rPr>
        <w:t xml:space="preserve"> </w:t>
      </w:r>
      <w:r w:rsidRPr="00347B28">
        <w:rPr>
          <w:rFonts w:ascii="Arial Narrow" w:hAnsi="Arial Narrow"/>
          <w:spacing w:val="3"/>
          <w:sz w:val="26"/>
          <w:szCs w:val="26"/>
        </w:rPr>
        <w:t>que</w:t>
      </w:r>
      <w:r w:rsidRPr="00347B28">
        <w:rPr>
          <w:rFonts w:ascii="Arial Narrow" w:hAnsi="Arial Narrow"/>
          <w:spacing w:val="-5"/>
          <w:sz w:val="26"/>
          <w:szCs w:val="26"/>
        </w:rPr>
        <w:t xml:space="preserve"> </w:t>
      </w:r>
      <w:r w:rsidRPr="00347B28">
        <w:rPr>
          <w:rFonts w:ascii="Arial Narrow" w:hAnsi="Arial Narrow"/>
          <w:spacing w:val="3"/>
          <w:sz w:val="26"/>
          <w:szCs w:val="26"/>
        </w:rPr>
        <w:t>en</w:t>
      </w:r>
      <w:r w:rsidRPr="00347B28">
        <w:rPr>
          <w:rFonts w:ascii="Arial Narrow" w:hAnsi="Arial Narrow"/>
          <w:spacing w:val="-4"/>
          <w:sz w:val="26"/>
          <w:szCs w:val="26"/>
        </w:rPr>
        <w:t xml:space="preserve"> </w:t>
      </w:r>
      <w:r w:rsidRPr="00347B28">
        <w:rPr>
          <w:rFonts w:ascii="Arial Narrow" w:hAnsi="Arial Narrow"/>
          <w:spacing w:val="4"/>
          <w:sz w:val="26"/>
          <w:szCs w:val="26"/>
        </w:rPr>
        <w:t>la</w:t>
      </w:r>
      <w:r w:rsidRPr="00347B28">
        <w:rPr>
          <w:rFonts w:ascii="Arial Narrow" w:hAnsi="Arial Narrow"/>
          <w:spacing w:val="-7"/>
          <w:sz w:val="26"/>
          <w:szCs w:val="26"/>
        </w:rPr>
        <w:t xml:space="preserve"> </w:t>
      </w:r>
      <w:r w:rsidRPr="00347B28">
        <w:rPr>
          <w:rFonts w:ascii="Arial Narrow" w:hAnsi="Arial Narrow"/>
          <w:spacing w:val="5"/>
          <w:sz w:val="26"/>
          <w:szCs w:val="26"/>
        </w:rPr>
        <w:t>Memoria</w:t>
      </w:r>
      <w:r w:rsidRPr="00347B28">
        <w:rPr>
          <w:rFonts w:ascii="Arial Narrow" w:hAnsi="Arial Narrow"/>
          <w:spacing w:val="-4"/>
          <w:sz w:val="26"/>
          <w:szCs w:val="26"/>
        </w:rPr>
        <w:t xml:space="preserve"> </w:t>
      </w:r>
      <w:r w:rsidRPr="00347B28">
        <w:rPr>
          <w:rFonts w:ascii="Arial Narrow" w:hAnsi="Arial Narrow"/>
          <w:spacing w:val="3"/>
          <w:sz w:val="26"/>
          <w:szCs w:val="26"/>
        </w:rPr>
        <w:t>del</w:t>
      </w:r>
      <w:r w:rsidRPr="00347B28">
        <w:rPr>
          <w:rFonts w:ascii="Arial Narrow" w:hAnsi="Arial Narrow"/>
          <w:spacing w:val="-3"/>
          <w:sz w:val="26"/>
          <w:szCs w:val="26"/>
        </w:rPr>
        <w:t xml:space="preserve"> </w:t>
      </w:r>
      <w:r w:rsidRPr="00347B28">
        <w:rPr>
          <w:rFonts w:ascii="Arial Narrow" w:hAnsi="Arial Narrow"/>
          <w:spacing w:val="5"/>
          <w:sz w:val="26"/>
          <w:szCs w:val="26"/>
        </w:rPr>
        <w:t>Proyecto</w:t>
      </w:r>
      <w:r w:rsidRPr="00347B28">
        <w:rPr>
          <w:rFonts w:ascii="Arial Narrow" w:hAnsi="Arial Narrow"/>
          <w:spacing w:val="-4"/>
          <w:sz w:val="26"/>
          <w:szCs w:val="26"/>
        </w:rPr>
        <w:t xml:space="preserve"> </w:t>
      </w:r>
      <w:r w:rsidRPr="00347B28">
        <w:rPr>
          <w:rFonts w:ascii="Arial Narrow" w:hAnsi="Arial Narrow"/>
          <w:spacing w:val="5"/>
          <w:sz w:val="26"/>
          <w:szCs w:val="26"/>
        </w:rPr>
        <w:t>Constructivo</w:t>
      </w:r>
      <w:r w:rsidRPr="00347B28">
        <w:rPr>
          <w:rFonts w:ascii="Arial Narrow" w:hAnsi="Arial Narrow"/>
          <w:spacing w:val="-4"/>
          <w:sz w:val="26"/>
          <w:szCs w:val="26"/>
        </w:rPr>
        <w:t xml:space="preserve"> </w:t>
      </w:r>
      <w:r w:rsidRPr="00347B28">
        <w:rPr>
          <w:rFonts w:ascii="Arial Narrow" w:hAnsi="Arial Narrow"/>
          <w:spacing w:val="5"/>
          <w:sz w:val="26"/>
          <w:szCs w:val="26"/>
        </w:rPr>
        <w:t>tras</w:t>
      </w:r>
      <w:r w:rsidRPr="00347B28">
        <w:rPr>
          <w:rFonts w:ascii="Arial Narrow" w:hAnsi="Arial Narrow"/>
          <w:spacing w:val="-8"/>
          <w:sz w:val="26"/>
          <w:szCs w:val="26"/>
        </w:rPr>
        <w:t xml:space="preserve"> </w:t>
      </w:r>
      <w:r w:rsidRPr="00347B28">
        <w:rPr>
          <w:rFonts w:ascii="Arial Narrow" w:hAnsi="Arial Narrow"/>
          <w:spacing w:val="4"/>
          <w:sz w:val="26"/>
          <w:szCs w:val="26"/>
        </w:rPr>
        <w:t>la</w:t>
      </w:r>
      <w:r w:rsidRPr="00347B28">
        <w:rPr>
          <w:rFonts w:ascii="Arial Narrow" w:hAnsi="Arial Narrow"/>
          <w:spacing w:val="-4"/>
          <w:sz w:val="26"/>
          <w:szCs w:val="26"/>
        </w:rPr>
        <w:t xml:space="preserve"> </w:t>
      </w:r>
      <w:r w:rsidRPr="00347B28">
        <w:rPr>
          <w:rFonts w:ascii="Arial Narrow" w:hAnsi="Arial Narrow"/>
          <w:spacing w:val="5"/>
          <w:sz w:val="26"/>
          <w:szCs w:val="26"/>
        </w:rPr>
        <w:t>resolución</w:t>
      </w:r>
      <w:r w:rsidRPr="00347B28">
        <w:rPr>
          <w:rFonts w:ascii="Arial Narrow" w:hAnsi="Arial Narrow"/>
          <w:spacing w:val="56"/>
          <w:w w:val="99"/>
          <w:sz w:val="26"/>
          <w:szCs w:val="26"/>
        </w:rPr>
        <w:t xml:space="preserve"> </w:t>
      </w:r>
      <w:r w:rsidRPr="00347B28">
        <w:rPr>
          <w:rFonts w:ascii="Arial Narrow" w:hAnsi="Arial Narrow"/>
          <w:spacing w:val="3"/>
          <w:sz w:val="26"/>
          <w:szCs w:val="26"/>
        </w:rPr>
        <w:t>de</w:t>
      </w:r>
      <w:r w:rsidRPr="00347B28">
        <w:rPr>
          <w:rFonts w:ascii="Arial Narrow" w:hAnsi="Arial Narrow"/>
          <w:spacing w:val="29"/>
          <w:sz w:val="26"/>
          <w:szCs w:val="26"/>
        </w:rPr>
        <w:t xml:space="preserve"> </w:t>
      </w:r>
      <w:r w:rsidRPr="00347B28">
        <w:rPr>
          <w:rFonts w:ascii="Arial Narrow" w:hAnsi="Arial Narrow"/>
          <w:spacing w:val="3"/>
          <w:sz w:val="26"/>
          <w:szCs w:val="26"/>
        </w:rPr>
        <w:t>la</w:t>
      </w:r>
      <w:r w:rsidRPr="00347B28">
        <w:rPr>
          <w:rFonts w:ascii="Arial Narrow" w:hAnsi="Arial Narrow"/>
          <w:spacing w:val="24"/>
          <w:sz w:val="26"/>
          <w:szCs w:val="26"/>
        </w:rPr>
        <w:t xml:space="preserve"> </w:t>
      </w:r>
      <w:r w:rsidRPr="00347B28">
        <w:rPr>
          <w:rFonts w:ascii="Arial Narrow" w:hAnsi="Arial Narrow"/>
          <w:spacing w:val="3"/>
          <w:sz w:val="26"/>
          <w:szCs w:val="26"/>
        </w:rPr>
        <w:t>DIA</w:t>
      </w:r>
      <w:r w:rsidRPr="00347B28">
        <w:rPr>
          <w:rStyle w:val="Refdenotaalpie"/>
          <w:rFonts w:ascii="Arial Narrow" w:hAnsi="Arial Narrow"/>
          <w:spacing w:val="3"/>
          <w:sz w:val="26"/>
          <w:szCs w:val="26"/>
        </w:rPr>
        <w:footnoteReference w:id="78"/>
      </w:r>
      <w:r w:rsidRPr="00347B28">
        <w:rPr>
          <w:rFonts w:ascii="Arial Narrow" w:hAnsi="Arial Narrow"/>
          <w:spacing w:val="8"/>
          <w:position w:val="9"/>
          <w:sz w:val="26"/>
          <w:szCs w:val="26"/>
        </w:rPr>
        <w:t xml:space="preserve"> </w:t>
      </w:r>
      <w:r w:rsidRPr="00347B28">
        <w:rPr>
          <w:rFonts w:ascii="Arial Narrow" w:hAnsi="Arial Narrow"/>
          <w:spacing w:val="5"/>
          <w:sz w:val="26"/>
          <w:szCs w:val="26"/>
        </w:rPr>
        <w:t>(Declaración</w:t>
      </w:r>
      <w:r w:rsidRPr="00347B28">
        <w:rPr>
          <w:rFonts w:ascii="Arial Narrow" w:hAnsi="Arial Narrow"/>
          <w:spacing w:val="22"/>
          <w:sz w:val="26"/>
          <w:szCs w:val="26"/>
        </w:rPr>
        <w:t xml:space="preserve"> </w:t>
      </w:r>
      <w:r w:rsidRPr="00347B28">
        <w:rPr>
          <w:rFonts w:ascii="Arial Narrow" w:hAnsi="Arial Narrow"/>
          <w:spacing w:val="3"/>
          <w:sz w:val="26"/>
          <w:szCs w:val="26"/>
        </w:rPr>
        <w:t>de</w:t>
      </w:r>
      <w:r w:rsidRPr="00347B28">
        <w:rPr>
          <w:rFonts w:ascii="Arial Narrow" w:hAnsi="Arial Narrow"/>
          <w:spacing w:val="30"/>
          <w:sz w:val="26"/>
          <w:szCs w:val="26"/>
        </w:rPr>
        <w:t xml:space="preserve"> </w:t>
      </w:r>
      <w:r w:rsidRPr="00347B28">
        <w:rPr>
          <w:rFonts w:ascii="Arial Narrow" w:hAnsi="Arial Narrow"/>
          <w:spacing w:val="5"/>
          <w:sz w:val="26"/>
          <w:szCs w:val="26"/>
        </w:rPr>
        <w:t>Impacto</w:t>
      </w:r>
      <w:r w:rsidRPr="00347B28">
        <w:rPr>
          <w:rFonts w:ascii="Arial Narrow" w:hAnsi="Arial Narrow"/>
          <w:spacing w:val="27"/>
          <w:sz w:val="26"/>
          <w:szCs w:val="26"/>
        </w:rPr>
        <w:t xml:space="preserve"> </w:t>
      </w:r>
      <w:r w:rsidRPr="00347B28">
        <w:rPr>
          <w:rFonts w:ascii="Arial Narrow" w:hAnsi="Arial Narrow"/>
          <w:spacing w:val="5"/>
          <w:sz w:val="26"/>
          <w:szCs w:val="26"/>
        </w:rPr>
        <w:t>Ambiental)</w:t>
      </w:r>
      <w:r w:rsidRPr="00347B28">
        <w:rPr>
          <w:rFonts w:ascii="Arial Narrow" w:hAnsi="Arial Narrow"/>
          <w:spacing w:val="25"/>
          <w:sz w:val="26"/>
          <w:szCs w:val="26"/>
        </w:rPr>
        <w:t xml:space="preserve"> </w:t>
      </w:r>
      <w:r w:rsidRPr="00347B28">
        <w:rPr>
          <w:rFonts w:ascii="Arial Narrow" w:hAnsi="Arial Narrow"/>
          <w:spacing w:val="3"/>
          <w:sz w:val="26"/>
          <w:szCs w:val="26"/>
        </w:rPr>
        <w:t>en</w:t>
      </w:r>
      <w:r w:rsidRPr="00347B28">
        <w:rPr>
          <w:rFonts w:ascii="Arial Narrow" w:hAnsi="Arial Narrow"/>
          <w:spacing w:val="27"/>
          <w:sz w:val="26"/>
          <w:szCs w:val="26"/>
        </w:rPr>
        <w:t xml:space="preserve"> </w:t>
      </w:r>
      <w:r w:rsidRPr="00347B28">
        <w:rPr>
          <w:rFonts w:ascii="Arial Narrow" w:hAnsi="Arial Narrow"/>
          <w:spacing w:val="3"/>
          <w:sz w:val="26"/>
          <w:szCs w:val="26"/>
        </w:rPr>
        <w:t>el</w:t>
      </w:r>
      <w:r w:rsidRPr="00347B28">
        <w:rPr>
          <w:rFonts w:ascii="Arial Narrow" w:hAnsi="Arial Narrow"/>
          <w:spacing w:val="29"/>
          <w:sz w:val="26"/>
          <w:szCs w:val="26"/>
        </w:rPr>
        <w:t xml:space="preserve"> </w:t>
      </w:r>
      <w:r w:rsidRPr="00347B28">
        <w:rPr>
          <w:rFonts w:ascii="Arial Narrow" w:hAnsi="Arial Narrow"/>
          <w:spacing w:val="4"/>
          <w:sz w:val="26"/>
          <w:szCs w:val="26"/>
        </w:rPr>
        <w:t>Anejo</w:t>
      </w:r>
      <w:r w:rsidRPr="00347B28">
        <w:rPr>
          <w:rFonts w:ascii="Arial Narrow" w:hAnsi="Arial Narrow"/>
          <w:spacing w:val="29"/>
          <w:sz w:val="26"/>
          <w:szCs w:val="26"/>
        </w:rPr>
        <w:t xml:space="preserve"> </w:t>
      </w:r>
      <w:r w:rsidRPr="00347B28">
        <w:rPr>
          <w:rFonts w:ascii="Arial Narrow" w:hAnsi="Arial Narrow"/>
          <w:spacing w:val="3"/>
          <w:sz w:val="26"/>
          <w:szCs w:val="26"/>
        </w:rPr>
        <w:t>21</w:t>
      </w:r>
      <w:r w:rsidRPr="00347B28">
        <w:rPr>
          <w:rFonts w:ascii="Arial Narrow" w:hAnsi="Arial Narrow"/>
          <w:spacing w:val="24"/>
          <w:sz w:val="26"/>
          <w:szCs w:val="26"/>
        </w:rPr>
        <w:t xml:space="preserve"> </w:t>
      </w:r>
      <w:r w:rsidRPr="00347B28">
        <w:rPr>
          <w:rFonts w:ascii="Arial Narrow" w:hAnsi="Arial Narrow"/>
          <w:spacing w:val="5"/>
          <w:sz w:val="26"/>
          <w:szCs w:val="26"/>
        </w:rPr>
        <w:t>Cumplimiento</w:t>
      </w:r>
      <w:r w:rsidRPr="00347B28">
        <w:rPr>
          <w:rFonts w:ascii="Arial Narrow" w:hAnsi="Arial Narrow"/>
          <w:spacing w:val="25"/>
          <w:sz w:val="26"/>
          <w:szCs w:val="26"/>
        </w:rPr>
        <w:t xml:space="preserve"> </w:t>
      </w:r>
      <w:r w:rsidRPr="00347B28">
        <w:rPr>
          <w:rFonts w:ascii="Arial Narrow" w:hAnsi="Arial Narrow"/>
          <w:spacing w:val="3"/>
          <w:sz w:val="26"/>
          <w:szCs w:val="26"/>
        </w:rPr>
        <w:t>de</w:t>
      </w:r>
      <w:r w:rsidRPr="00347B28">
        <w:rPr>
          <w:rFonts w:ascii="Arial Narrow" w:hAnsi="Arial Narrow"/>
          <w:spacing w:val="27"/>
          <w:sz w:val="26"/>
          <w:szCs w:val="26"/>
        </w:rPr>
        <w:t xml:space="preserve"> </w:t>
      </w:r>
      <w:r w:rsidRPr="00347B28">
        <w:rPr>
          <w:rFonts w:ascii="Arial Narrow" w:hAnsi="Arial Narrow"/>
          <w:spacing w:val="3"/>
          <w:sz w:val="26"/>
          <w:szCs w:val="26"/>
        </w:rPr>
        <w:t>la</w:t>
      </w:r>
      <w:r w:rsidRPr="00347B28">
        <w:rPr>
          <w:rFonts w:ascii="Arial Narrow" w:hAnsi="Arial Narrow"/>
          <w:spacing w:val="72"/>
          <w:w w:val="99"/>
          <w:sz w:val="26"/>
          <w:szCs w:val="26"/>
        </w:rPr>
        <w:t xml:space="preserve"> </w:t>
      </w:r>
      <w:r w:rsidRPr="00347B28">
        <w:rPr>
          <w:rFonts w:ascii="Arial Narrow" w:hAnsi="Arial Narrow"/>
          <w:spacing w:val="4"/>
          <w:sz w:val="26"/>
          <w:szCs w:val="26"/>
        </w:rPr>
        <w:t xml:space="preserve">DIA, </w:t>
      </w:r>
      <w:r w:rsidRPr="00347B28">
        <w:rPr>
          <w:rFonts w:ascii="Arial Narrow" w:hAnsi="Arial Narrow"/>
          <w:spacing w:val="5"/>
          <w:sz w:val="26"/>
          <w:szCs w:val="26"/>
        </w:rPr>
        <w:t>indica</w:t>
      </w:r>
      <w:r w:rsidRPr="00347B28">
        <w:rPr>
          <w:rFonts w:ascii="Arial Narrow" w:hAnsi="Arial Narrow"/>
          <w:spacing w:val="4"/>
          <w:sz w:val="26"/>
          <w:szCs w:val="26"/>
        </w:rPr>
        <w:t xml:space="preserve"> </w:t>
      </w:r>
      <w:r w:rsidRPr="00347B28">
        <w:rPr>
          <w:rFonts w:ascii="Arial Narrow" w:hAnsi="Arial Narrow"/>
          <w:spacing w:val="2"/>
          <w:sz w:val="26"/>
          <w:szCs w:val="26"/>
        </w:rPr>
        <w:t>lo</w:t>
      </w:r>
      <w:r w:rsidRPr="00347B28">
        <w:rPr>
          <w:rFonts w:ascii="Arial Narrow" w:hAnsi="Arial Narrow"/>
          <w:spacing w:val="7"/>
          <w:sz w:val="26"/>
          <w:szCs w:val="26"/>
        </w:rPr>
        <w:t xml:space="preserve"> </w:t>
      </w:r>
      <w:r w:rsidRPr="00347B28">
        <w:rPr>
          <w:rFonts w:ascii="Arial Narrow" w:hAnsi="Arial Narrow"/>
          <w:spacing w:val="5"/>
          <w:sz w:val="26"/>
          <w:szCs w:val="26"/>
        </w:rPr>
        <w:t>siguiente:</w:t>
      </w:r>
    </w:p>
    <w:p w14:paraId="4E0523AD" w14:textId="77777777" w:rsidR="00D861EB" w:rsidRPr="00347B28" w:rsidRDefault="00D861EB" w:rsidP="00D861EB">
      <w:pPr>
        <w:spacing w:before="11"/>
        <w:rPr>
          <w:rFonts w:ascii="Arial Narrow" w:eastAsia="Arial Narrow" w:hAnsi="Arial Narrow" w:cs="Arial Narrow"/>
          <w:sz w:val="26"/>
          <w:szCs w:val="26"/>
        </w:rPr>
      </w:pPr>
    </w:p>
    <w:p w14:paraId="36367B71" w14:textId="77777777" w:rsidR="00D861EB" w:rsidRPr="00347B28" w:rsidRDefault="00D861EB" w:rsidP="00D861EB">
      <w:pPr>
        <w:pStyle w:val="Textoindependiente"/>
        <w:ind w:left="121" w:right="116" w:firstLine="283"/>
        <w:jc w:val="both"/>
        <w:rPr>
          <w:rFonts w:ascii="Times New Roman" w:hAnsi="Times New Roman"/>
          <w:sz w:val="26"/>
          <w:szCs w:val="26"/>
        </w:rPr>
      </w:pPr>
      <w:r w:rsidRPr="00347B28">
        <w:rPr>
          <w:rFonts w:ascii="Times New Roman" w:hAnsi="Times New Roman"/>
          <w:sz w:val="26"/>
          <w:szCs w:val="26"/>
        </w:rPr>
        <w:lastRenderedPageBreak/>
        <w:t>“1.</w:t>
      </w:r>
      <w:r w:rsidRPr="00347B28">
        <w:rPr>
          <w:rFonts w:ascii="Times New Roman" w:hAnsi="Times New Roman"/>
          <w:spacing w:val="-1"/>
          <w:sz w:val="26"/>
          <w:szCs w:val="26"/>
        </w:rPr>
        <w:t xml:space="preserve"> </w:t>
      </w:r>
      <w:r w:rsidRPr="00347B28">
        <w:rPr>
          <w:rFonts w:ascii="Times New Roman" w:hAnsi="Times New Roman"/>
          <w:sz w:val="26"/>
          <w:szCs w:val="26"/>
        </w:rPr>
        <w:t>TRATAMIENTO</w:t>
      </w:r>
      <w:r w:rsidRPr="00347B28">
        <w:rPr>
          <w:rFonts w:ascii="Times New Roman" w:hAnsi="Times New Roman"/>
          <w:spacing w:val="-2"/>
          <w:sz w:val="26"/>
          <w:szCs w:val="26"/>
        </w:rPr>
        <w:t xml:space="preserve"> </w:t>
      </w:r>
      <w:r w:rsidRPr="00347B28">
        <w:rPr>
          <w:rFonts w:ascii="Times New Roman" w:hAnsi="Times New Roman"/>
          <w:spacing w:val="1"/>
          <w:sz w:val="26"/>
          <w:szCs w:val="26"/>
        </w:rPr>
        <w:t>DE</w:t>
      </w:r>
      <w:r w:rsidRPr="00347B28">
        <w:rPr>
          <w:rFonts w:ascii="Times New Roman" w:hAnsi="Times New Roman"/>
          <w:spacing w:val="-1"/>
          <w:sz w:val="26"/>
          <w:szCs w:val="26"/>
        </w:rPr>
        <w:t xml:space="preserve"> </w:t>
      </w:r>
      <w:r w:rsidRPr="00347B28">
        <w:rPr>
          <w:rFonts w:ascii="Times New Roman" w:hAnsi="Times New Roman"/>
          <w:sz w:val="26"/>
          <w:szCs w:val="26"/>
        </w:rPr>
        <w:t>AGUAS</w:t>
      </w:r>
      <w:r w:rsidRPr="00347B28">
        <w:rPr>
          <w:rFonts w:ascii="Times New Roman" w:hAnsi="Times New Roman"/>
          <w:spacing w:val="-1"/>
          <w:sz w:val="26"/>
          <w:szCs w:val="26"/>
        </w:rPr>
        <w:t xml:space="preserve"> </w:t>
      </w:r>
      <w:r w:rsidRPr="00347B28">
        <w:rPr>
          <w:rFonts w:ascii="Times New Roman" w:hAnsi="Times New Roman"/>
          <w:sz w:val="26"/>
          <w:szCs w:val="26"/>
        </w:rPr>
        <w:t>De</w:t>
      </w:r>
      <w:r w:rsidRPr="00347B28">
        <w:rPr>
          <w:rFonts w:ascii="Times New Roman" w:hAnsi="Times New Roman"/>
          <w:spacing w:val="1"/>
          <w:sz w:val="26"/>
          <w:szCs w:val="26"/>
        </w:rPr>
        <w:t xml:space="preserve"> </w:t>
      </w:r>
      <w:r w:rsidRPr="00347B28">
        <w:rPr>
          <w:rFonts w:ascii="Times New Roman" w:hAnsi="Times New Roman"/>
          <w:spacing w:val="-2"/>
          <w:sz w:val="26"/>
          <w:szCs w:val="26"/>
        </w:rPr>
        <w:t>m</w:t>
      </w:r>
      <w:r w:rsidRPr="00347B28">
        <w:rPr>
          <w:rFonts w:ascii="Times New Roman" w:hAnsi="Times New Roman"/>
          <w:spacing w:val="-1"/>
          <w:sz w:val="26"/>
          <w:szCs w:val="26"/>
        </w:rPr>
        <w:t>anera</w:t>
      </w:r>
      <w:r w:rsidRPr="00347B28">
        <w:rPr>
          <w:rFonts w:ascii="Times New Roman" w:hAnsi="Times New Roman"/>
          <w:spacing w:val="2"/>
          <w:sz w:val="26"/>
          <w:szCs w:val="26"/>
        </w:rPr>
        <w:t xml:space="preserve"> </w:t>
      </w:r>
      <w:r w:rsidRPr="00347B28">
        <w:rPr>
          <w:rFonts w:ascii="Times New Roman" w:hAnsi="Times New Roman"/>
          <w:spacing w:val="-1"/>
          <w:sz w:val="26"/>
          <w:szCs w:val="26"/>
        </w:rPr>
        <w:t xml:space="preserve">general, </w:t>
      </w:r>
      <w:r w:rsidRPr="00347B28">
        <w:rPr>
          <w:rFonts w:ascii="Times New Roman" w:hAnsi="Times New Roman"/>
          <w:sz w:val="26"/>
          <w:szCs w:val="26"/>
        </w:rPr>
        <w:t>en</w:t>
      </w:r>
      <w:r w:rsidRPr="00347B28">
        <w:rPr>
          <w:rFonts w:ascii="Times New Roman" w:hAnsi="Times New Roman"/>
          <w:spacing w:val="-1"/>
          <w:sz w:val="26"/>
          <w:szCs w:val="26"/>
        </w:rPr>
        <w:t xml:space="preserve"> </w:t>
      </w:r>
      <w:r w:rsidRPr="00347B28">
        <w:rPr>
          <w:rFonts w:ascii="Times New Roman" w:hAnsi="Times New Roman"/>
          <w:sz w:val="26"/>
          <w:szCs w:val="26"/>
        </w:rPr>
        <w:t>cualquier zona</w:t>
      </w:r>
      <w:r w:rsidRPr="00347B28">
        <w:rPr>
          <w:rFonts w:ascii="Times New Roman" w:hAnsi="Times New Roman"/>
          <w:spacing w:val="-1"/>
          <w:sz w:val="26"/>
          <w:szCs w:val="26"/>
        </w:rPr>
        <w:t xml:space="preserve"> </w:t>
      </w:r>
      <w:r w:rsidRPr="00347B28">
        <w:rPr>
          <w:rFonts w:ascii="Times New Roman" w:hAnsi="Times New Roman"/>
          <w:sz w:val="26"/>
          <w:szCs w:val="26"/>
        </w:rPr>
        <w:t>en</w:t>
      </w:r>
      <w:r w:rsidRPr="00347B28">
        <w:rPr>
          <w:rFonts w:ascii="Times New Roman" w:hAnsi="Times New Roman"/>
          <w:spacing w:val="-1"/>
          <w:sz w:val="26"/>
          <w:szCs w:val="26"/>
        </w:rPr>
        <w:t xml:space="preserve"> </w:t>
      </w:r>
      <w:r w:rsidRPr="00347B28">
        <w:rPr>
          <w:rFonts w:ascii="Times New Roman" w:hAnsi="Times New Roman"/>
          <w:sz w:val="26"/>
          <w:szCs w:val="26"/>
        </w:rPr>
        <w:t>la</w:t>
      </w:r>
      <w:r w:rsidRPr="00347B28">
        <w:rPr>
          <w:rFonts w:ascii="Times New Roman" w:hAnsi="Times New Roman"/>
          <w:spacing w:val="28"/>
          <w:w w:val="112"/>
          <w:sz w:val="26"/>
          <w:szCs w:val="26"/>
        </w:rPr>
        <w:t xml:space="preserve"> </w:t>
      </w:r>
      <w:r w:rsidRPr="00347B28">
        <w:rPr>
          <w:rFonts w:ascii="Times New Roman" w:hAnsi="Times New Roman"/>
          <w:sz w:val="26"/>
          <w:szCs w:val="26"/>
        </w:rPr>
        <w:t>que</w:t>
      </w:r>
      <w:r w:rsidRPr="00347B28">
        <w:rPr>
          <w:rFonts w:ascii="Times New Roman" w:hAnsi="Times New Roman"/>
          <w:spacing w:val="11"/>
          <w:sz w:val="26"/>
          <w:szCs w:val="26"/>
        </w:rPr>
        <w:t xml:space="preserve"> </w:t>
      </w:r>
      <w:r w:rsidRPr="00347B28">
        <w:rPr>
          <w:rFonts w:ascii="Times New Roman" w:hAnsi="Times New Roman"/>
          <w:sz w:val="26"/>
          <w:szCs w:val="26"/>
        </w:rPr>
        <w:t>pueda</w:t>
      </w:r>
      <w:r w:rsidRPr="00347B28">
        <w:rPr>
          <w:rFonts w:ascii="Times New Roman" w:hAnsi="Times New Roman"/>
          <w:spacing w:val="10"/>
          <w:sz w:val="26"/>
          <w:szCs w:val="26"/>
        </w:rPr>
        <w:t xml:space="preserve"> </w:t>
      </w:r>
      <w:r w:rsidRPr="00347B28">
        <w:rPr>
          <w:rFonts w:ascii="Times New Roman" w:hAnsi="Times New Roman"/>
          <w:sz w:val="26"/>
          <w:szCs w:val="26"/>
        </w:rPr>
        <w:t>generarse,</w:t>
      </w:r>
      <w:r w:rsidRPr="00347B28">
        <w:rPr>
          <w:rFonts w:ascii="Times New Roman" w:hAnsi="Times New Roman"/>
          <w:spacing w:val="10"/>
          <w:sz w:val="26"/>
          <w:szCs w:val="26"/>
        </w:rPr>
        <w:t xml:space="preserve"> </w:t>
      </w:r>
      <w:r w:rsidRPr="00347B28">
        <w:rPr>
          <w:rFonts w:ascii="Times New Roman" w:hAnsi="Times New Roman"/>
          <w:sz w:val="26"/>
          <w:szCs w:val="26"/>
        </w:rPr>
        <w:t>durante</w:t>
      </w:r>
      <w:r w:rsidRPr="00347B28">
        <w:rPr>
          <w:rFonts w:ascii="Times New Roman" w:hAnsi="Times New Roman"/>
          <w:spacing w:val="12"/>
          <w:sz w:val="26"/>
          <w:szCs w:val="26"/>
        </w:rPr>
        <w:t xml:space="preserve"> </w:t>
      </w:r>
      <w:r w:rsidRPr="00347B28">
        <w:rPr>
          <w:rFonts w:ascii="Times New Roman" w:hAnsi="Times New Roman"/>
          <w:sz w:val="26"/>
          <w:szCs w:val="26"/>
        </w:rPr>
        <w:t>las</w:t>
      </w:r>
      <w:r w:rsidRPr="00347B28">
        <w:rPr>
          <w:rFonts w:ascii="Times New Roman" w:hAnsi="Times New Roman"/>
          <w:spacing w:val="10"/>
          <w:sz w:val="26"/>
          <w:szCs w:val="26"/>
        </w:rPr>
        <w:t xml:space="preserve"> </w:t>
      </w:r>
      <w:r w:rsidRPr="00347B28">
        <w:rPr>
          <w:rFonts w:ascii="Times New Roman" w:hAnsi="Times New Roman"/>
          <w:sz w:val="26"/>
          <w:szCs w:val="26"/>
        </w:rPr>
        <w:t>obras,</w:t>
      </w:r>
      <w:r w:rsidRPr="00347B28">
        <w:rPr>
          <w:rFonts w:ascii="Times New Roman" w:hAnsi="Times New Roman"/>
          <w:spacing w:val="10"/>
          <w:sz w:val="26"/>
          <w:szCs w:val="26"/>
        </w:rPr>
        <w:t xml:space="preserve"> </w:t>
      </w:r>
      <w:r w:rsidRPr="00347B28">
        <w:rPr>
          <w:rFonts w:ascii="Times New Roman" w:hAnsi="Times New Roman"/>
          <w:sz w:val="26"/>
          <w:szCs w:val="26"/>
        </w:rPr>
        <w:t>cualquier</w:t>
      </w:r>
      <w:r w:rsidRPr="00347B28">
        <w:rPr>
          <w:rFonts w:ascii="Times New Roman" w:hAnsi="Times New Roman"/>
          <w:spacing w:val="10"/>
          <w:sz w:val="26"/>
          <w:szCs w:val="26"/>
        </w:rPr>
        <w:t xml:space="preserve"> </w:t>
      </w:r>
      <w:r w:rsidRPr="00347B28">
        <w:rPr>
          <w:rFonts w:ascii="Times New Roman" w:hAnsi="Times New Roman"/>
          <w:spacing w:val="-1"/>
          <w:sz w:val="26"/>
          <w:szCs w:val="26"/>
        </w:rPr>
        <w:t>tipo</w:t>
      </w:r>
      <w:r w:rsidRPr="00347B28">
        <w:rPr>
          <w:rFonts w:ascii="Times New Roman" w:hAnsi="Times New Roman"/>
          <w:spacing w:val="14"/>
          <w:sz w:val="26"/>
          <w:szCs w:val="26"/>
        </w:rPr>
        <w:t xml:space="preserve"> </w:t>
      </w:r>
      <w:r w:rsidRPr="00347B28">
        <w:rPr>
          <w:rFonts w:ascii="Times New Roman" w:hAnsi="Times New Roman"/>
          <w:sz w:val="26"/>
          <w:szCs w:val="26"/>
        </w:rPr>
        <w:t>de</w:t>
      </w:r>
      <w:r w:rsidRPr="00347B28">
        <w:rPr>
          <w:rFonts w:ascii="Times New Roman" w:hAnsi="Times New Roman"/>
          <w:spacing w:val="12"/>
          <w:sz w:val="26"/>
          <w:szCs w:val="26"/>
        </w:rPr>
        <w:t xml:space="preserve"> </w:t>
      </w:r>
      <w:r w:rsidRPr="00347B28">
        <w:rPr>
          <w:rFonts w:ascii="Times New Roman" w:hAnsi="Times New Roman"/>
          <w:sz w:val="26"/>
          <w:szCs w:val="26"/>
        </w:rPr>
        <w:t>aguas</w:t>
      </w:r>
      <w:r w:rsidRPr="00347B28">
        <w:rPr>
          <w:rFonts w:ascii="Times New Roman" w:hAnsi="Times New Roman"/>
          <w:spacing w:val="10"/>
          <w:sz w:val="26"/>
          <w:szCs w:val="26"/>
        </w:rPr>
        <w:t xml:space="preserve"> </w:t>
      </w:r>
      <w:r w:rsidRPr="00347B28">
        <w:rPr>
          <w:rFonts w:ascii="Times New Roman" w:hAnsi="Times New Roman"/>
          <w:sz w:val="26"/>
          <w:szCs w:val="26"/>
        </w:rPr>
        <w:t>residuales,</w:t>
      </w:r>
      <w:r w:rsidRPr="00347B28">
        <w:rPr>
          <w:rFonts w:ascii="Times New Roman" w:hAnsi="Times New Roman"/>
          <w:spacing w:val="10"/>
          <w:sz w:val="26"/>
          <w:szCs w:val="26"/>
        </w:rPr>
        <w:t xml:space="preserve"> </w:t>
      </w:r>
      <w:r w:rsidRPr="00347B28">
        <w:rPr>
          <w:rFonts w:ascii="Times New Roman" w:hAnsi="Times New Roman"/>
          <w:sz w:val="26"/>
          <w:szCs w:val="26"/>
        </w:rPr>
        <w:t>en</w:t>
      </w:r>
      <w:r w:rsidRPr="00347B28">
        <w:rPr>
          <w:rFonts w:ascii="Times New Roman" w:hAnsi="Times New Roman"/>
          <w:spacing w:val="14"/>
          <w:sz w:val="26"/>
          <w:szCs w:val="26"/>
        </w:rPr>
        <w:t xml:space="preserve"> </w:t>
      </w:r>
      <w:r w:rsidRPr="00347B28">
        <w:rPr>
          <w:rFonts w:ascii="Times New Roman" w:hAnsi="Times New Roman"/>
          <w:sz w:val="26"/>
          <w:szCs w:val="26"/>
        </w:rPr>
        <w:t>el</w:t>
      </w:r>
      <w:r w:rsidRPr="00347B28">
        <w:rPr>
          <w:rFonts w:ascii="Times New Roman" w:hAnsi="Times New Roman"/>
          <w:spacing w:val="40"/>
          <w:w w:val="99"/>
          <w:sz w:val="26"/>
          <w:szCs w:val="26"/>
        </w:rPr>
        <w:t xml:space="preserve"> </w:t>
      </w:r>
      <w:r w:rsidRPr="00347B28">
        <w:rPr>
          <w:rFonts w:ascii="Times New Roman" w:hAnsi="Times New Roman"/>
          <w:spacing w:val="-1"/>
          <w:sz w:val="26"/>
          <w:szCs w:val="26"/>
        </w:rPr>
        <w:t>Pro</w:t>
      </w:r>
      <w:r w:rsidRPr="00347B28">
        <w:rPr>
          <w:rFonts w:ascii="Times New Roman" w:hAnsi="Times New Roman"/>
          <w:spacing w:val="-2"/>
          <w:sz w:val="26"/>
          <w:szCs w:val="26"/>
        </w:rPr>
        <w:t>y</w:t>
      </w:r>
      <w:r w:rsidRPr="00347B28">
        <w:rPr>
          <w:rFonts w:ascii="Times New Roman" w:hAnsi="Times New Roman"/>
          <w:spacing w:val="-1"/>
          <w:sz w:val="26"/>
          <w:szCs w:val="26"/>
        </w:rPr>
        <w:t>ecto</w:t>
      </w:r>
      <w:r w:rsidRPr="00347B28">
        <w:rPr>
          <w:rFonts w:ascii="Times New Roman" w:hAnsi="Times New Roman"/>
          <w:spacing w:val="28"/>
          <w:sz w:val="26"/>
          <w:szCs w:val="26"/>
        </w:rPr>
        <w:t xml:space="preserve"> </w:t>
      </w:r>
      <w:r w:rsidRPr="00347B28">
        <w:rPr>
          <w:rFonts w:ascii="Times New Roman" w:hAnsi="Times New Roman"/>
          <w:sz w:val="26"/>
          <w:szCs w:val="26"/>
        </w:rPr>
        <w:t>que</w:t>
      </w:r>
      <w:r w:rsidRPr="00347B28">
        <w:rPr>
          <w:rFonts w:ascii="Times New Roman" w:hAnsi="Times New Roman"/>
          <w:spacing w:val="27"/>
          <w:sz w:val="26"/>
          <w:szCs w:val="26"/>
        </w:rPr>
        <w:t xml:space="preserve"> </w:t>
      </w:r>
      <w:r w:rsidRPr="00347B28">
        <w:rPr>
          <w:rFonts w:ascii="Times New Roman" w:hAnsi="Times New Roman"/>
          <w:sz w:val="26"/>
          <w:szCs w:val="26"/>
        </w:rPr>
        <w:t>nos</w:t>
      </w:r>
      <w:r w:rsidRPr="00347B28">
        <w:rPr>
          <w:rFonts w:ascii="Times New Roman" w:hAnsi="Times New Roman"/>
          <w:spacing w:val="27"/>
          <w:sz w:val="26"/>
          <w:szCs w:val="26"/>
        </w:rPr>
        <w:t xml:space="preserve"> </w:t>
      </w:r>
      <w:r w:rsidRPr="00347B28">
        <w:rPr>
          <w:rFonts w:ascii="Times New Roman" w:hAnsi="Times New Roman"/>
          <w:sz w:val="26"/>
          <w:szCs w:val="26"/>
        </w:rPr>
        <w:t>ocupa</w:t>
      </w:r>
      <w:r w:rsidRPr="00347B28">
        <w:rPr>
          <w:rFonts w:ascii="Times New Roman" w:hAnsi="Times New Roman"/>
          <w:spacing w:val="28"/>
          <w:sz w:val="26"/>
          <w:szCs w:val="26"/>
        </w:rPr>
        <w:t xml:space="preserve"> </w:t>
      </w:r>
      <w:r w:rsidRPr="00347B28">
        <w:rPr>
          <w:rFonts w:ascii="Times New Roman" w:hAnsi="Times New Roman"/>
          <w:sz w:val="26"/>
          <w:szCs w:val="26"/>
        </w:rPr>
        <w:t>principalmente</w:t>
      </w:r>
      <w:r w:rsidRPr="00347B28">
        <w:rPr>
          <w:rFonts w:ascii="Times New Roman" w:hAnsi="Times New Roman"/>
          <w:spacing w:val="28"/>
          <w:sz w:val="26"/>
          <w:szCs w:val="26"/>
        </w:rPr>
        <w:t xml:space="preserve"> </w:t>
      </w:r>
      <w:r w:rsidRPr="00347B28">
        <w:rPr>
          <w:rFonts w:ascii="Times New Roman" w:hAnsi="Times New Roman"/>
          <w:sz w:val="26"/>
          <w:szCs w:val="26"/>
        </w:rPr>
        <w:t>en</w:t>
      </w:r>
      <w:r w:rsidRPr="00347B28">
        <w:rPr>
          <w:rFonts w:ascii="Times New Roman" w:hAnsi="Times New Roman"/>
          <w:spacing w:val="27"/>
          <w:sz w:val="26"/>
          <w:szCs w:val="26"/>
        </w:rPr>
        <w:t xml:space="preserve"> </w:t>
      </w:r>
      <w:r w:rsidRPr="00347B28">
        <w:rPr>
          <w:rFonts w:ascii="Times New Roman" w:hAnsi="Times New Roman"/>
          <w:sz w:val="26"/>
          <w:szCs w:val="26"/>
        </w:rPr>
        <w:t>la</w:t>
      </w:r>
      <w:r w:rsidRPr="00347B28">
        <w:rPr>
          <w:rFonts w:ascii="Times New Roman" w:hAnsi="Times New Roman"/>
          <w:spacing w:val="29"/>
          <w:sz w:val="26"/>
          <w:szCs w:val="26"/>
        </w:rPr>
        <w:t xml:space="preserve"> </w:t>
      </w:r>
      <w:r w:rsidRPr="00347B28">
        <w:rPr>
          <w:rFonts w:ascii="Times New Roman" w:hAnsi="Times New Roman"/>
          <w:sz w:val="26"/>
          <w:szCs w:val="26"/>
        </w:rPr>
        <w:t>cercanía</w:t>
      </w:r>
      <w:r w:rsidRPr="00347B28">
        <w:rPr>
          <w:rFonts w:ascii="Times New Roman" w:hAnsi="Times New Roman"/>
          <w:spacing w:val="26"/>
          <w:sz w:val="26"/>
          <w:szCs w:val="26"/>
        </w:rPr>
        <w:t xml:space="preserve"> </w:t>
      </w:r>
      <w:r w:rsidRPr="00347B28">
        <w:rPr>
          <w:rFonts w:ascii="Times New Roman" w:hAnsi="Times New Roman"/>
          <w:sz w:val="26"/>
          <w:szCs w:val="26"/>
        </w:rPr>
        <w:t>de</w:t>
      </w:r>
      <w:r w:rsidRPr="00347B28">
        <w:rPr>
          <w:rFonts w:ascii="Times New Roman" w:hAnsi="Times New Roman"/>
          <w:spacing w:val="28"/>
          <w:sz w:val="26"/>
          <w:szCs w:val="26"/>
        </w:rPr>
        <w:t xml:space="preserve"> </w:t>
      </w:r>
      <w:r w:rsidRPr="00347B28">
        <w:rPr>
          <w:rFonts w:ascii="Times New Roman" w:hAnsi="Times New Roman"/>
          <w:sz w:val="26"/>
          <w:szCs w:val="26"/>
        </w:rPr>
        <w:t>bocas</w:t>
      </w:r>
      <w:r w:rsidRPr="00347B28">
        <w:rPr>
          <w:rFonts w:ascii="Times New Roman" w:hAnsi="Times New Roman"/>
          <w:spacing w:val="27"/>
          <w:sz w:val="26"/>
          <w:szCs w:val="26"/>
        </w:rPr>
        <w:t xml:space="preserve"> </w:t>
      </w:r>
      <w:r w:rsidRPr="00347B28">
        <w:rPr>
          <w:rFonts w:ascii="Times New Roman" w:hAnsi="Times New Roman"/>
          <w:spacing w:val="1"/>
          <w:sz w:val="26"/>
          <w:szCs w:val="26"/>
        </w:rPr>
        <w:t>de</w:t>
      </w:r>
      <w:r w:rsidRPr="00347B28">
        <w:rPr>
          <w:rFonts w:ascii="Times New Roman" w:hAnsi="Times New Roman"/>
          <w:spacing w:val="26"/>
          <w:sz w:val="26"/>
          <w:szCs w:val="26"/>
        </w:rPr>
        <w:t xml:space="preserve"> </w:t>
      </w:r>
      <w:r w:rsidRPr="00347B28">
        <w:rPr>
          <w:rFonts w:ascii="Times New Roman" w:hAnsi="Times New Roman"/>
          <w:sz w:val="26"/>
          <w:szCs w:val="26"/>
        </w:rPr>
        <w:t>los</w:t>
      </w:r>
      <w:r w:rsidRPr="00347B28">
        <w:rPr>
          <w:rFonts w:ascii="Times New Roman" w:hAnsi="Times New Roman"/>
          <w:spacing w:val="29"/>
          <w:sz w:val="26"/>
          <w:szCs w:val="26"/>
        </w:rPr>
        <w:t xml:space="preserve"> </w:t>
      </w:r>
      <w:r w:rsidRPr="00347B28">
        <w:rPr>
          <w:rFonts w:ascii="Times New Roman" w:hAnsi="Times New Roman"/>
          <w:spacing w:val="-1"/>
          <w:sz w:val="26"/>
          <w:szCs w:val="26"/>
        </w:rPr>
        <w:t>túneles,</w:t>
      </w:r>
      <w:r w:rsidRPr="00347B28">
        <w:rPr>
          <w:rFonts w:ascii="Times New Roman" w:hAnsi="Times New Roman"/>
          <w:spacing w:val="38"/>
          <w:w w:val="99"/>
          <w:sz w:val="26"/>
          <w:szCs w:val="26"/>
        </w:rPr>
        <w:t xml:space="preserve"> </w:t>
      </w:r>
      <w:r w:rsidRPr="00347B28">
        <w:rPr>
          <w:rFonts w:ascii="Times New Roman" w:hAnsi="Times New Roman"/>
          <w:sz w:val="26"/>
          <w:szCs w:val="26"/>
        </w:rPr>
        <w:t>aunque</w:t>
      </w:r>
      <w:r w:rsidRPr="00347B28">
        <w:rPr>
          <w:rFonts w:ascii="Times New Roman" w:hAnsi="Times New Roman"/>
          <w:spacing w:val="53"/>
          <w:sz w:val="26"/>
          <w:szCs w:val="26"/>
        </w:rPr>
        <w:t xml:space="preserve"> </w:t>
      </w:r>
      <w:r w:rsidRPr="00347B28">
        <w:rPr>
          <w:rFonts w:ascii="Times New Roman" w:hAnsi="Times New Roman"/>
          <w:sz w:val="26"/>
          <w:szCs w:val="26"/>
        </w:rPr>
        <w:t>el</w:t>
      </w:r>
      <w:r w:rsidRPr="00347B28">
        <w:rPr>
          <w:rFonts w:ascii="Times New Roman" w:hAnsi="Times New Roman"/>
          <w:spacing w:val="50"/>
          <w:sz w:val="26"/>
          <w:szCs w:val="26"/>
        </w:rPr>
        <w:t xml:space="preserve"> </w:t>
      </w:r>
      <w:r w:rsidRPr="00347B28">
        <w:rPr>
          <w:rFonts w:ascii="Times New Roman" w:hAnsi="Times New Roman"/>
          <w:sz w:val="26"/>
          <w:szCs w:val="26"/>
        </w:rPr>
        <w:t>consultor</w:t>
      </w:r>
      <w:r w:rsidRPr="00347B28">
        <w:rPr>
          <w:rFonts w:ascii="Times New Roman" w:hAnsi="Times New Roman"/>
          <w:spacing w:val="50"/>
          <w:sz w:val="26"/>
          <w:szCs w:val="26"/>
        </w:rPr>
        <w:t xml:space="preserve"> </w:t>
      </w:r>
      <w:r w:rsidRPr="00347B28">
        <w:rPr>
          <w:rFonts w:ascii="Times New Roman" w:hAnsi="Times New Roman"/>
          <w:sz w:val="26"/>
          <w:szCs w:val="26"/>
        </w:rPr>
        <w:t>realice</w:t>
      </w:r>
      <w:r w:rsidRPr="00347B28">
        <w:rPr>
          <w:rFonts w:ascii="Times New Roman" w:hAnsi="Times New Roman"/>
          <w:spacing w:val="53"/>
          <w:sz w:val="26"/>
          <w:szCs w:val="26"/>
        </w:rPr>
        <w:t xml:space="preserve"> </w:t>
      </w:r>
      <w:r w:rsidRPr="00347B28">
        <w:rPr>
          <w:rFonts w:ascii="Times New Roman" w:hAnsi="Times New Roman"/>
          <w:sz w:val="26"/>
          <w:szCs w:val="26"/>
        </w:rPr>
        <w:t>una</w:t>
      </w:r>
      <w:r w:rsidRPr="00347B28">
        <w:rPr>
          <w:rFonts w:ascii="Times New Roman" w:hAnsi="Times New Roman"/>
          <w:spacing w:val="51"/>
          <w:sz w:val="26"/>
          <w:szCs w:val="26"/>
        </w:rPr>
        <w:t xml:space="preserve"> </w:t>
      </w:r>
      <w:r w:rsidRPr="00347B28">
        <w:rPr>
          <w:rFonts w:ascii="Times New Roman" w:hAnsi="Times New Roman"/>
          <w:sz w:val="26"/>
          <w:szCs w:val="26"/>
        </w:rPr>
        <w:t>propuesta</w:t>
      </w:r>
      <w:r w:rsidRPr="00347B28">
        <w:rPr>
          <w:rFonts w:ascii="Times New Roman" w:hAnsi="Times New Roman"/>
          <w:spacing w:val="55"/>
          <w:sz w:val="26"/>
          <w:szCs w:val="26"/>
        </w:rPr>
        <w:t xml:space="preserve"> </w:t>
      </w:r>
      <w:r w:rsidRPr="00347B28">
        <w:rPr>
          <w:rFonts w:ascii="Times New Roman" w:hAnsi="Times New Roman"/>
          <w:sz w:val="26"/>
          <w:szCs w:val="26"/>
        </w:rPr>
        <w:t>al</w:t>
      </w:r>
      <w:r w:rsidRPr="00347B28">
        <w:rPr>
          <w:rFonts w:ascii="Times New Roman" w:hAnsi="Times New Roman"/>
          <w:spacing w:val="51"/>
          <w:sz w:val="26"/>
          <w:szCs w:val="26"/>
        </w:rPr>
        <w:t xml:space="preserve"> </w:t>
      </w:r>
      <w:r w:rsidRPr="00347B28">
        <w:rPr>
          <w:rFonts w:ascii="Times New Roman" w:hAnsi="Times New Roman"/>
          <w:sz w:val="26"/>
          <w:szCs w:val="26"/>
        </w:rPr>
        <w:t>efecto,</w:t>
      </w:r>
      <w:r w:rsidRPr="00347B28">
        <w:rPr>
          <w:rFonts w:ascii="Times New Roman" w:hAnsi="Times New Roman"/>
          <w:spacing w:val="53"/>
          <w:sz w:val="26"/>
          <w:szCs w:val="26"/>
        </w:rPr>
        <w:t xml:space="preserve"> </w:t>
      </w:r>
      <w:r w:rsidRPr="00347B28">
        <w:rPr>
          <w:rFonts w:ascii="Times New Roman" w:hAnsi="Times New Roman"/>
          <w:sz w:val="26"/>
          <w:szCs w:val="26"/>
          <w:u w:val="single" w:color="000000"/>
        </w:rPr>
        <w:t>el</w:t>
      </w:r>
      <w:r w:rsidRPr="00347B28">
        <w:rPr>
          <w:rFonts w:ascii="Times New Roman" w:hAnsi="Times New Roman"/>
          <w:spacing w:val="50"/>
          <w:sz w:val="26"/>
          <w:szCs w:val="26"/>
          <w:u w:val="single" w:color="000000"/>
        </w:rPr>
        <w:t xml:space="preserve"> </w:t>
      </w:r>
      <w:r w:rsidRPr="00347B28">
        <w:rPr>
          <w:rFonts w:ascii="Times New Roman" w:hAnsi="Times New Roman"/>
          <w:sz w:val="26"/>
          <w:szCs w:val="26"/>
          <w:u w:val="single" w:color="000000"/>
        </w:rPr>
        <w:t>contratista</w:t>
      </w:r>
      <w:r w:rsidRPr="00347B28">
        <w:rPr>
          <w:rFonts w:ascii="Times New Roman" w:hAnsi="Times New Roman"/>
          <w:spacing w:val="50"/>
          <w:sz w:val="26"/>
          <w:szCs w:val="26"/>
          <w:u w:val="single" w:color="000000"/>
        </w:rPr>
        <w:t xml:space="preserve"> </w:t>
      </w:r>
      <w:r w:rsidRPr="00347B28">
        <w:rPr>
          <w:rFonts w:ascii="Times New Roman" w:hAnsi="Times New Roman"/>
          <w:sz w:val="26"/>
          <w:szCs w:val="26"/>
          <w:u w:val="single" w:color="000000"/>
        </w:rPr>
        <w:t>diseñará</w:t>
      </w:r>
      <w:r w:rsidRPr="00347B28">
        <w:rPr>
          <w:rFonts w:ascii="Times New Roman" w:hAnsi="Times New Roman"/>
          <w:spacing w:val="52"/>
          <w:sz w:val="26"/>
          <w:szCs w:val="26"/>
          <w:u w:val="single" w:color="000000"/>
        </w:rPr>
        <w:t xml:space="preserve"> </w:t>
      </w:r>
      <w:r w:rsidRPr="00347B28">
        <w:rPr>
          <w:rFonts w:ascii="Times New Roman" w:hAnsi="Times New Roman"/>
          <w:sz w:val="26"/>
          <w:szCs w:val="26"/>
          <w:u w:val="single" w:color="000000"/>
        </w:rPr>
        <w:t>y</w:t>
      </w:r>
      <w:r w:rsidRPr="00347B28">
        <w:rPr>
          <w:rFonts w:ascii="Times New Roman" w:hAnsi="Times New Roman"/>
          <w:w w:val="88"/>
          <w:sz w:val="26"/>
          <w:szCs w:val="26"/>
        </w:rPr>
        <w:t xml:space="preserve"> </w:t>
      </w:r>
      <w:r w:rsidRPr="00347B28">
        <w:rPr>
          <w:rFonts w:ascii="Times New Roman" w:hAnsi="Times New Roman"/>
          <w:spacing w:val="-1"/>
          <w:sz w:val="26"/>
          <w:szCs w:val="26"/>
          <w:u w:val="single" w:color="000000"/>
        </w:rPr>
        <w:t>ejecutará</w:t>
      </w:r>
      <w:r w:rsidRPr="00347B28">
        <w:rPr>
          <w:rFonts w:ascii="Times New Roman" w:hAnsi="Times New Roman"/>
          <w:spacing w:val="20"/>
          <w:sz w:val="26"/>
          <w:szCs w:val="26"/>
          <w:u w:val="single" w:color="000000"/>
        </w:rPr>
        <w:t xml:space="preserve"> </w:t>
      </w:r>
      <w:r w:rsidRPr="00347B28">
        <w:rPr>
          <w:rFonts w:ascii="Times New Roman" w:hAnsi="Times New Roman"/>
          <w:sz w:val="26"/>
          <w:szCs w:val="26"/>
          <w:u w:val="single" w:color="000000"/>
        </w:rPr>
        <w:t>a</w:t>
      </w:r>
      <w:r w:rsidRPr="00347B28">
        <w:rPr>
          <w:rFonts w:ascii="Times New Roman" w:hAnsi="Times New Roman"/>
          <w:spacing w:val="21"/>
          <w:sz w:val="26"/>
          <w:szCs w:val="26"/>
          <w:u w:val="single" w:color="000000"/>
        </w:rPr>
        <w:t xml:space="preserve"> </w:t>
      </w:r>
      <w:r w:rsidRPr="00347B28">
        <w:rPr>
          <w:rFonts w:ascii="Times New Roman" w:hAnsi="Times New Roman"/>
          <w:sz w:val="26"/>
          <w:szCs w:val="26"/>
          <w:u w:val="single" w:color="000000"/>
        </w:rPr>
        <w:t>su</w:t>
      </w:r>
      <w:r w:rsidRPr="00347B28">
        <w:rPr>
          <w:rFonts w:ascii="Times New Roman" w:hAnsi="Times New Roman"/>
          <w:spacing w:val="20"/>
          <w:sz w:val="26"/>
          <w:szCs w:val="26"/>
          <w:u w:val="single" w:color="000000"/>
        </w:rPr>
        <w:t xml:space="preserve"> </w:t>
      </w:r>
      <w:r w:rsidRPr="00347B28">
        <w:rPr>
          <w:rFonts w:ascii="Times New Roman" w:hAnsi="Times New Roman"/>
          <w:sz w:val="26"/>
          <w:szCs w:val="26"/>
          <w:u w:val="single" w:color="000000"/>
        </w:rPr>
        <w:t>cargo</w:t>
      </w:r>
      <w:r w:rsidRPr="00347B28">
        <w:rPr>
          <w:rFonts w:ascii="Times New Roman" w:hAnsi="Times New Roman"/>
          <w:spacing w:val="21"/>
          <w:sz w:val="26"/>
          <w:szCs w:val="26"/>
          <w:u w:val="single" w:color="000000"/>
        </w:rPr>
        <w:t xml:space="preserve"> </w:t>
      </w:r>
      <w:r w:rsidRPr="00347B28">
        <w:rPr>
          <w:rFonts w:ascii="Times New Roman" w:hAnsi="Times New Roman"/>
          <w:sz w:val="26"/>
          <w:szCs w:val="26"/>
          <w:u w:val="single" w:color="000000"/>
        </w:rPr>
        <w:t>las</w:t>
      </w:r>
      <w:r w:rsidRPr="00347B28">
        <w:rPr>
          <w:rFonts w:ascii="Times New Roman" w:hAnsi="Times New Roman"/>
          <w:spacing w:val="20"/>
          <w:sz w:val="26"/>
          <w:szCs w:val="26"/>
          <w:u w:val="single" w:color="000000"/>
        </w:rPr>
        <w:t xml:space="preserve"> </w:t>
      </w:r>
      <w:r w:rsidRPr="00347B28">
        <w:rPr>
          <w:rFonts w:ascii="Times New Roman" w:hAnsi="Times New Roman"/>
          <w:sz w:val="26"/>
          <w:szCs w:val="26"/>
          <w:u w:val="single" w:color="000000"/>
        </w:rPr>
        <w:t>instalaciones</w:t>
      </w:r>
      <w:r w:rsidRPr="00347B28">
        <w:rPr>
          <w:rFonts w:ascii="Times New Roman" w:hAnsi="Times New Roman"/>
          <w:spacing w:val="21"/>
          <w:sz w:val="26"/>
          <w:szCs w:val="26"/>
          <w:u w:val="single" w:color="000000"/>
        </w:rPr>
        <w:t xml:space="preserve"> </w:t>
      </w:r>
      <w:r w:rsidRPr="00347B28">
        <w:rPr>
          <w:rFonts w:ascii="Times New Roman" w:hAnsi="Times New Roman"/>
          <w:sz w:val="26"/>
          <w:szCs w:val="26"/>
          <w:u w:val="single" w:color="000000"/>
        </w:rPr>
        <w:t>adecuadas</w:t>
      </w:r>
      <w:r w:rsidRPr="00347B28">
        <w:rPr>
          <w:rFonts w:ascii="Times New Roman" w:hAnsi="Times New Roman"/>
          <w:spacing w:val="17"/>
          <w:sz w:val="26"/>
          <w:szCs w:val="26"/>
          <w:u w:val="single" w:color="000000"/>
        </w:rPr>
        <w:t xml:space="preserve"> </w:t>
      </w:r>
      <w:r w:rsidRPr="00347B28">
        <w:rPr>
          <w:rFonts w:ascii="Times New Roman" w:hAnsi="Times New Roman"/>
          <w:sz w:val="26"/>
          <w:szCs w:val="26"/>
        </w:rPr>
        <w:t>(correctamente</w:t>
      </w:r>
      <w:r w:rsidRPr="00347B28">
        <w:rPr>
          <w:rFonts w:ascii="Times New Roman" w:hAnsi="Times New Roman"/>
          <w:spacing w:val="22"/>
          <w:sz w:val="26"/>
          <w:szCs w:val="26"/>
        </w:rPr>
        <w:t xml:space="preserve"> </w:t>
      </w:r>
      <w:r w:rsidRPr="00347B28">
        <w:rPr>
          <w:rFonts w:ascii="Times New Roman" w:hAnsi="Times New Roman"/>
          <w:sz w:val="26"/>
          <w:szCs w:val="26"/>
        </w:rPr>
        <w:t>dimensionadas,</w:t>
      </w:r>
      <w:r w:rsidRPr="00347B28">
        <w:rPr>
          <w:rFonts w:ascii="Times New Roman" w:hAnsi="Times New Roman"/>
          <w:spacing w:val="42"/>
          <w:w w:val="99"/>
          <w:sz w:val="26"/>
          <w:szCs w:val="26"/>
        </w:rPr>
        <w:t xml:space="preserve"> </w:t>
      </w:r>
      <w:r w:rsidRPr="00347B28">
        <w:rPr>
          <w:rFonts w:ascii="Times New Roman" w:hAnsi="Times New Roman"/>
          <w:sz w:val="26"/>
          <w:szCs w:val="26"/>
        </w:rPr>
        <w:t>lo</w:t>
      </w:r>
      <w:r w:rsidRPr="00347B28">
        <w:rPr>
          <w:rFonts w:ascii="Times New Roman" w:hAnsi="Times New Roman"/>
          <w:spacing w:val="14"/>
          <w:sz w:val="26"/>
          <w:szCs w:val="26"/>
        </w:rPr>
        <w:t xml:space="preserve"> </w:t>
      </w:r>
      <w:r w:rsidRPr="00347B28">
        <w:rPr>
          <w:rFonts w:ascii="Times New Roman" w:hAnsi="Times New Roman"/>
          <w:sz w:val="26"/>
          <w:szCs w:val="26"/>
        </w:rPr>
        <w:t>que</w:t>
      </w:r>
      <w:r w:rsidRPr="00347B28">
        <w:rPr>
          <w:rFonts w:ascii="Times New Roman" w:hAnsi="Times New Roman"/>
          <w:spacing w:val="12"/>
          <w:sz w:val="26"/>
          <w:szCs w:val="26"/>
        </w:rPr>
        <w:t xml:space="preserve"> </w:t>
      </w:r>
      <w:r w:rsidRPr="00347B28">
        <w:rPr>
          <w:rFonts w:ascii="Times New Roman" w:hAnsi="Times New Roman"/>
          <w:sz w:val="26"/>
          <w:szCs w:val="26"/>
        </w:rPr>
        <w:t>se</w:t>
      </w:r>
      <w:r w:rsidRPr="00347B28">
        <w:rPr>
          <w:rFonts w:ascii="Times New Roman" w:hAnsi="Times New Roman"/>
          <w:spacing w:val="17"/>
          <w:sz w:val="26"/>
          <w:szCs w:val="26"/>
        </w:rPr>
        <w:t xml:space="preserve"> </w:t>
      </w:r>
      <w:r w:rsidRPr="00347B28">
        <w:rPr>
          <w:rFonts w:ascii="Times New Roman" w:hAnsi="Times New Roman"/>
          <w:sz w:val="26"/>
          <w:szCs w:val="26"/>
        </w:rPr>
        <w:t>estudiará</w:t>
      </w:r>
      <w:r w:rsidRPr="00347B28">
        <w:rPr>
          <w:rFonts w:ascii="Times New Roman" w:hAnsi="Times New Roman"/>
          <w:spacing w:val="17"/>
          <w:sz w:val="26"/>
          <w:szCs w:val="26"/>
        </w:rPr>
        <w:t xml:space="preserve"> </w:t>
      </w:r>
      <w:r w:rsidRPr="00347B28">
        <w:rPr>
          <w:rFonts w:ascii="Times New Roman" w:hAnsi="Times New Roman"/>
          <w:sz w:val="26"/>
          <w:szCs w:val="26"/>
        </w:rPr>
        <w:t>y</w:t>
      </w:r>
      <w:r w:rsidRPr="00347B28">
        <w:rPr>
          <w:rFonts w:ascii="Times New Roman" w:hAnsi="Times New Roman"/>
          <w:spacing w:val="15"/>
          <w:sz w:val="26"/>
          <w:szCs w:val="26"/>
        </w:rPr>
        <w:t xml:space="preserve"> </w:t>
      </w:r>
      <w:r w:rsidRPr="00347B28">
        <w:rPr>
          <w:rFonts w:ascii="Times New Roman" w:hAnsi="Times New Roman"/>
          <w:sz w:val="26"/>
          <w:szCs w:val="26"/>
        </w:rPr>
        <w:t>reflejará</w:t>
      </w:r>
      <w:r w:rsidRPr="00347B28">
        <w:rPr>
          <w:rFonts w:ascii="Times New Roman" w:hAnsi="Times New Roman"/>
          <w:spacing w:val="14"/>
          <w:sz w:val="26"/>
          <w:szCs w:val="26"/>
        </w:rPr>
        <w:t xml:space="preserve"> </w:t>
      </w:r>
      <w:r w:rsidRPr="00347B28">
        <w:rPr>
          <w:rFonts w:ascii="Times New Roman" w:hAnsi="Times New Roman"/>
          <w:sz w:val="26"/>
          <w:szCs w:val="26"/>
        </w:rPr>
        <w:t>explícitamente)</w:t>
      </w:r>
      <w:r w:rsidRPr="00347B28">
        <w:rPr>
          <w:rFonts w:ascii="Times New Roman" w:hAnsi="Times New Roman"/>
          <w:spacing w:val="12"/>
          <w:sz w:val="26"/>
          <w:szCs w:val="26"/>
        </w:rPr>
        <w:t xml:space="preserve"> </w:t>
      </w:r>
      <w:r w:rsidRPr="00347B28">
        <w:rPr>
          <w:rFonts w:ascii="Times New Roman" w:hAnsi="Times New Roman"/>
          <w:sz w:val="26"/>
          <w:szCs w:val="26"/>
        </w:rPr>
        <w:t>para</w:t>
      </w:r>
      <w:r w:rsidRPr="00347B28">
        <w:rPr>
          <w:rFonts w:ascii="Times New Roman" w:hAnsi="Times New Roman"/>
          <w:spacing w:val="15"/>
          <w:sz w:val="26"/>
          <w:szCs w:val="26"/>
        </w:rPr>
        <w:t xml:space="preserve"> </w:t>
      </w:r>
      <w:r w:rsidRPr="00347B28">
        <w:rPr>
          <w:rFonts w:ascii="Times New Roman" w:hAnsi="Times New Roman"/>
          <w:sz w:val="26"/>
          <w:szCs w:val="26"/>
        </w:rPr>
        <w:t>el</w:t>
      </w:r>
      <w:r w:rsidRPr="00347B28">
        <w:rPr>
          <w:rFonts w:ascii="Times New Roman" w:hAnsi="Times New Roman"/>
          <w:spacing w:val="15"/>
          <w:sz w:val="26"/>
          <w:szCs w:val="26"/>
        </w:rPr>
        <w:t xml:space="preserve"> </w:t>
      </w:r>
      <w:r w:rsidRPr="00347B28">
        <w:rPr>
          <w:rFonts w:ascii="Times New Roman" w:hAnsi="Times New Roman"/>
          <w:spacing w:val="-1"/>
          <w:sz w:val="26"/>
          <w:szCs w:val="26"/>
        </w:rPr>
        <w:t>desbaste</w:t>
      </w:r>
      <w:r w:rsidRPr="00347B28">
        <w:rPr>
          <w:rFonts w:ascii="Times New Roman" w:hAnsi="Times New Roman"/>
          <w:spacing w:val="17"/>
          <w:sz w:val="26"/>
          <w:szCs w:val="26"/>
        </w:rPr>
        <w:t xml:space="preserve"> </w:t>
      </w:r>
      <w:r w:rsidRPr="00347B28">
        <w:rPr>
          <w:rFonts w:ascii="Times New Roman" w:hAnsi="Times New Roman"/>
          <w:sz w:val="26"/>
          <w:szCs w:val="26"/>
        </w:rPr>
        <w:t>y</w:t>
      </w:r>
      <w:r w:rsidRPr="00347B28">
        <w:rPr>
          <w:rFonts w:ascii="Times New Roman" w:hAnsi="Times New Roman"/>
          <w:spacing w:val="14"/>
          <w:sz w:val="26"/>
          <w:szCs w:val="26"/>
        </w:rPr>
        <w:t xml:space="preserve"> </w:t>
      </w:r>
      <w:r w:rsidRPr="00347B28">
        <w:rPr>
          <w:rFonts w:ascii="Times New Roman" w:hAnsi="Times New Roman"/>
          <w:sz w:val="26"/>
          <w:szCs w:val="26"/>
        </w:rPr>
        <w:t>decantación</w:t>
      </w:r>
      <w:r w:rsidRPr="00347B28">
        <w:rPr>
          <w:rFonts w:ascii="Times New Roman" w:hAnsi="Times New Roman"/>
          <w:spacing w:val="15"/>
          <w:sz w:val="26"/>
          <w:szCs w:val="26"/>
        </w:rPr>
        <w:t xml:space="preserve"> </w:t>
      </w:r>
      <w:r w:rsidRPr="00347B28">
        <w:rPr>
          <w:rFonts w:ascii="Times New Roman" w:hAnsi="Times New Roman"/>
          <w:spacing w:val="1"/>
          <w:sz w:val="26"/>
          <w:szCs w:val="26"/>
        </w:rPr>
        <w:t>de</w:t>
      </w:r>
      <w:r w:rsidRPr="00347B28">
        <w:rPr>
          <w:rFonts w:ascii="Times New Roman" w:hAnsi="Times New Roman"/>
          <w:spacing w:val="34"/>
          <w:w w:val="99"/>
          <w:sz w:val="26"/>
          <w:szCs w:val="26"/>
        </w:rPr>
        <w:t xml:space="preserve"> </w:t>
      </w:r>
      <w:r w:rsidRPr="00347B28">
        <w:rPr>
          <w:rFonts w:ascii="Times New Roman" w:hAnsi="Times New Roman"/>
          <w:sz w:val="26"/>
          <w:szCs w:val="26"/>
        </w:rPr>
        <w:t>sólidos</w:t>
      </w:r>
      <w:r w:rsidRPr="00347B28">
        <w:rPr>
          <w:rFonts w:ascii="Times New Roman" w:hAnsi="Times New Roman"/>
          <w:spacing w:val="21"/>
          <w:sz w:val="26"/>
          <w:szCs w:val="26"/>
        </w:rPr>
        <w:t xml:space="preserve"> </w:t>
      </w:r>
      <w:r w:rsidRPr="00347B28">
        <w:rPr>
          <w:rFonts w:ascii="Times New Roman" w:hAnsi="Times New Roman"/>
          <w:spacing w:val="-1"/>
          <w:sz w:val="26"/>
          <w:szCs w:val="26"/>
        </w:rPr>
        <w:t>(balsas</w:t>
      </w:r>
      <w:r w:rsidRPr="00347B28">
        <w:rPr>
          <w:rFonts w:ascii="Times New Roman" w:hAnsi="Times New Roman"/>
          <w:spacing w:val="18"/>
          <w:sz w:val="26"/>
          <w:szCs w:val="26"/>
        </w:rPr>
        <w:t xml:space="preserve"> </w:t>
      </w:r>
      <w:r w:rsidRPr="00347B28">
        <w:rPr>
          <w:rFonts w:ascii="Times New Roman" w:hAnsi="Times New Roman"/>
          <w:sz w:val="26"/>
          <w:szCs w:val="26"/>
        </w:rPr>
        <w:t>de</w:t>
      </w:r>
      <w:r w:rsidRPr="00347B28">
        <w:rPr>
          <w:rFonts w:ascii="Times New Roman" w:hAnsi="Times New Roman"/>
          <w:spacing w:val="20"/>
          <w:sz w:val="26"/>
          <w:szCs w:val="26"/>
        </w:rPr>
        <w:t xml:space="preserve"> </w:t>
      </w:r>
      <w:r w:rsidRPr="00347B28">
        <w:rPr>
          <w:rFonts w:ascii="Times New Roman" w:hAnsi="Times New Roman"/>
          <w:sz w:val="26"/>
          <w:szCs w:val="26"/>
        </w:rPr>
        <w:t>decantación)”</w:t>
      </w:r>
    </w:p>
    <w:p w14:paraId="632A5E7D" w14:textId="77777777" w:rsidR="00D861EB" w:rsidRPr="00C67F40" w:rsidRDefault="00D861EB" w:rsidP="00D861EB">
      <w:pPr>
        <w:rPr>
          <w:sz w:val="26"/>
          <w:szCs w:val="26"/>
        </w:rPr>
      </w:pPr>
    </w:p>
    <w:p w14:paraId="6B77C357" w14:textId="77777777" w:rsidR="00D861EB" w:rsidRPr="00C67F40" w:rsidRDefault="00D861EB" w:rsidP="00D861EB">
      <w:pPr>
        <w:pStyle w:val="Textoindependiente"/>
        <w:ind w:left="121" w:right="116" w:firstLine="357"/>
        <w:jc w:val="both"/>
      </w:pPr>
    </w:p>
    <w:p w14:paraId="6C8DC9F4" w14:textId="77777777" w:rsidR="00D861EB" w:rsidRPr="00347B28" w:rsidRDefault="00D861EB" w:rsidP="00D861EB">
      <w:pPr>
        <w:pStyle w:val="Textoindependiente"/>
        <w:ind w:left="121" w:right="116" w:firstLine="357"/>
        <w:jc w:val="both"/>
        <w:rPr>
          <w:rFonts w:ascii="Arial Narrow" w:hAnsi="Arial Narrow"/>
          <w:sz w:val="26"/>
          <w:szCs w:val="26"/>
        </w:rPr>
      </w:pPr>
      <w:r w:rsidRPr="00347B28">
        <w:rPr>
          <w:rFonts w:ascii="Arial Narrow" w:hAnsi="Arial Narrow"/>
          <w:sz w:val="26"/>
          <w:szCs w:val="26"/>
        </w:rPr>
        <w:t>Informado</w:t>
      </w:r>
      <w:r w:rsidRPr="00347B28">
        <w:rPr>
          <w:rFonts w:ascii="Arial Narrow" w:hAnsi="Arial Narrow"/>
          <w:spacing w:val="-2"/>
          <w:sz w:val="26"/>
          <w:szCs w:val="26"/>
        </w:rPr>
        <w:t xml:space="preserve"> </w:t>
      </w:r>
      <w:r w:rsidRPr="00347B28">
        <w:rPr>
          <w:rFonts w:ascii="Arial Narrow" w:hAnsi="Arial Narrow"/>
          <w:sz w:val="26"/>
          <w:szCs w:val="26"/>
        </w:rPr>
        <w:t>todo</w:t>
      </w:r>
      <w:r w:rsidRPr="00347B28">
        <w:rPr>
          <w:rFonts w:ascii="Arial Narrow" w:hAnsi="Arial Narrow"/>
          <w:spacing w:val="-2"/>
          <w:sz w:val="26"/>
          <w:szCs w:val="26"/>
        </w:rPr>
        <w:t xml:space="preserve"> </w:t>
      </w:r>
      <w:r w:rsidRPr="00347B28">
        <w:rPr>
          <w:rFonts w:ascii="Arial Narrow" w:hAnsi="Arial Narrow"/>
          <w:sz w:val="26"/>
          <w:szCs w:val="26"/>
        </w:rPr>
        <w:t>lo</w:t>
      </w:r>
      <w:r w:rsidRPr="00347B28">
        <w:rPr>
          <w:rFonts w:ascii="Arial Narrow" w:hAnsi="Arial Narrow"/>
          <w:spacing w:val="-2"/>
          <w:sz w:val="26"/>
          <w:szCs w:val="26"/>
        </w:rPr>
        <w:t xml:space="preserve"> </w:t>
      </w:r>
      <w:r w:rsidRPr="00347B28">
        <w:rPr>
          <w:rFonts w:ascii="Arial Narrow" w:hAnsi="Arial Narrow"/>
          <w:sz w:val="26"/>
          <w:szCs w:val="26"/>
        </w:rPr>
        <w:t>anterior,</w:t>
      </w:r>
      <w:r w:rsidRPr="00347B28">
        <w:rPr>
          <w:rFonts w:ascii="Arial Narrow" w:hAnsi="Arial Narrow"/>
          <w:spacing w:val="-1"/>
          <w:sz w:val="26"/>
          <w:szCs w:val="26"/>
        </w:rPr>
        <w:t xml:space="preserve"> </w:t>
      </w:r>
      <w:r w:rsidRPr="00347B28">
        <w:rPr>
          <w:rFonts w:ascii="Arial Narrow" w:hAnsi="Arial Narrow"/>
          <w:sz w:val="26"/>
          <w:szCs w:val="26"/>
        </w:rPr>
        <w:t>sobre</w:t>
      </w:r>
      <w:r w:rsidRPr="00347B28">
        <w:rPr>
          <w:rFonts w:ascii="Arial Narrow" w:hAnsi="Arial Narrow"/>
          <w:spacing w:val="-3"/>
          <w:sz w:val="26"/>
          <w:szCs w:val="26"/>
        </w:rPr>
        <w:t xml:space="preserve"> </w:t>
      </w:r>
      <w:r w:rsidRPr="00347B28">
        <w:rPr>
          <w:rFonts w:ascii="Arial Narrow" w:hAnsi="Arial Narrow"/>
          <w:sz w:val="26"/>
          <w:szCs w:val="26"/>
        </w:rPr>
        <w:t>mis</w:t>
      </w:r>
      <w:r w:rsidRPr="00347B28">
        <w:rPr>
          <w:rFonts w:ascii="Arial Narrow" w:hAnsi="Arial Narrow"/>
          <w:spacing w:val="-1"/>
          <w:sz w:val="26"/>
          <w:szCs w:val="26"/>
        </w:rPr>
        <w:t xml:space="preserve"> </w:t>
      </w:r>
      <w:r w:rsidRPr="00347B28">
        <w:rPr>
          <w:rFonts w:ascii="Arial Narrow" w:hAnsi="Arial Narrow"/>
          <w:sz w:val="26"/>
          <w:szCs w:val="26"/>
        </w:rPr>
        <w:t>afirmaciones</w:t>
      </w:r>
      <w:r w:rsidRPr="00347B28">
        <w:rPr>
          <w:rFonts w:ascii="Arial Narrow" w:hAnsi="Arial Narrow"/>
          <w:spacing w:val="-1"/>
          <w:sz w:val="26"/>
          <w:szCs w:val="26"/>
        </w:rPr>
        <w:t xml:space="preserve"> </w:t>
      </w:r>
      <w:r w:rsidRPr="00347B28">
        <w:rPr>
          <w:rFonts w:ascii="Arial Narrow" w:hAnsi="Arial Narrow"/>
          <w:sz w:val="26"/>
          <w:szCs w:val="26"/>
        </w:rPr>
        <w:t>y</w:t>
      </w:r>
      <w:r w:rsidRPr="00347B28">
        <w:rPr>
          <w:rFonts w:ascii="Arial Narrow" w:hAnsi="Arial Narrow"/>
          <w:spacing w:val="-1"/>
          <w:sz w:val="26"/>
          <w:szCs w:val="26"/>
        </w:rPr>
        <w:t xml:space="preserve"> </w:t>
      </w:r>
      <w:r w:rsidRPr="00347B28">
        <w:rPr>
          <w:rFonts w:ascii="Arial Narrow" w:hAnsi="Arial Narrow"/>
          <w:sz w:val="26"/>
          <w:szCs w:val="26"/>
        </w:rPr>
        <w:t>conclusiones,</w:t>
      </w:r>
      <w:r w:rsidRPr="00347B28">
        <w:rPr>
          <w:rFonts w:ascii="Arial Narrow" w:hAnsi="Arial Narrow"/>
          <w:spacing w:val="2"/>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z w:val="26"/>
          <w:szCs w:val="26"/>
        </w:rPr>
        <w:t>como</w:t>
      </w:r>
      <w:r w:rsidRPr="00347B28">
        <w:rPr>
          <w:rFonts w:ascii="Arial Narrow" w:hAnsi="Arial Narrow"/>
          <w:spacing w:val="-3"/>
          <w:sz w:val="26"/>
          <w:szCs w:val="26"/>
        </w:rPr>
        <w:t xml:space="preserve"> </w:t>
      </w:r>
      <w:r w:rsidRPr="00347B28">
        <w:rPr>
          <w:rFonts w:ascii="Arial Narrow" w:hAnsi="Arial Narrow"/>
          <w:sz w:val="26"/>
          <w:szCs w:val="26"/>
        </w:rPr>
        <w:t>principales</w:t>
      </w:r>
      <w:r w:rsidRPr="00347B28">
        <w:rPr>
          <w:rFonts w:ascii="Arial Narrow" w:hAnsi="Arial Narrow"/>
          <w:spacing w:val="30"/>
          <w:w w:val="99"/>
          <w:sz w:val="26"/>
          <w:szCs w:val="26"/>
        </w:rPr>
        <w:t xml:space="preserve"> </w:t>
      </w:r>
      <w:r w:rsidRPr="00347B28">
        <w:rPr>
          <w:rFonts w:ascii="Arial Narrow" w:hAnsi="Arial Narrow"/>
          <w:spacing w:val="-1"/>
          <w:sz w:val="26"/>
          <w:szCs w:val="26"/>
        </w:rPr>
        <w:t>motivos</w:t>
      </w:r>
      <w:r w:rsidRPr="00347B28">
        <w:rPr>
          <w:rFonts w:ascii="Arial Narrow" w:hAnsi="Arial Narrow"/>
          <w:spacing w:val="-16"/>
          <w:sz w:val="26"/>
          <w:szCs w:val="26"/>
        </w:rPr>
        <w:t xml:space="preserve"> </w:t>
      </w:r>
      <w:r w:rsidRPr="00347B28">
        <w:rPr>
          <w:rFonts w:ascii="Arial Narrow" w:hAnsi="Arial Narrow"/>
          <w:sz w:val="26"/>
          <w:szCs w:val="26"/>
        </w:rPr>
        <w:t>de</w:t>
      </w:r>
      <w:r w:rsidRPr="00347B28">
        <w:rPr>
          <w:rFonts w:ascii="Arial Narrow" w:hAnsi="Arial Narrow"/>
          <w:spacing w:val="-18"/>
          <w:sz w:val="26"/>
          <w:szCs w:val="26"/>
        </w:rPr>
        <w:t xml:space="preserve"> </w:t>
      </w:r>
      <w:r w:rsidRPr="00347B28">
        <w:rPr>
          <w:rFonts w:ascii="Arial Narrow" w:hAnsi="Arial Narrow"/>
          <w:spacing w:val="1"/>
          <w:sz w:val="26"/>
          <w:szCs w:val="26"/>
        </w:rPr>
        <w:t>la</w:t>
      </w:r>
      <w:r w:rsidRPr="00347B28">
        <w:rPr>
          <w:rFonts w:ascii="Arial Narrow" w:hAnsi="Arial Narrow"/>
          <w:spacing w:val="-17"/>
          <w:sz w:val="26"/>
          <w:szCs w:val="26"/>
        </w:rPr>
        <w:t xml:space="preserve"> </w:t>
      </w:r>
      <w:r w:rsidRPr="00347B28">
        <w:rPr>
          <w:rFonts w:ascii="Arial Narrow" w:hAnsi="Arial Narrow"/>
          <w:sz w:val="26"/>
          <w:szCs w:val="26"/>
        </w:rPr>
        <w:t>discrepancia</w:t>
      </w:r>
      <w:r w:rsidRPr="00347B28">
        <w:rPr>
          <w:rFonts w:ascii="Arial Narrow" w:hAnsi="Arial Narrow"/>
          <w:spacing w:val="-17"/>
          <w:sz w:val="26"/>
          <w:szCs w:val="26"/>
        </w:rPr>
        <w:t xml:space="preserve"> </w:t>
      </w:r>
      <w:r w:rsidRPr="00347B28">
        <w:rPr>
          <w:rFonts w:ascii="Arial Narrow" w:hAnsi="Arial Narrow"/>
          <w:spacing w:val="-1"/>
          <w:sz w:val="26"/>
          <w:szCs w:val="26"/>
        </w:rPr>
        <w:t>interna</w:t>
      </w:r>
      <w:r w:rsidRPr="00347B28">
        <w:rPr>
          <w:rFonts w:ascii="Arial Narrow" w:hAnsi="Arial Narrow"/>
          <w:spacing w:val="-17"/>
          <w:sz w:val="26"/>
          <w:szCs w:val="26"/>
        </w:rPr>
        <w:t xml:space="preserve"> </w:t>
      </w:r>
      <w:r w:rsidRPr="00347B28">
        <w:rPr>
          <w:rFonts w:ascii="Arial Narrow" w:hAnsi="Arial Narrow"/>
          <w:spacing w:val="-1"/>
          <w:sz w:val="26"/>
          <w:szCs w:val="26"/>
        </w:rPr>
        <w:t>entre</w:t>
      </w:r>
      <w:r w:rsidRPr="00347B28">
        <w:rPr>
          <w:rFonts w:ascii="Arial Narrow" w:hAnsi="Arial Narrow"/>
          <w:spacing w:val="-15"/>
          <w:sz w:val="26"/>
          <w:szCs w:val="26"/>
        </w:rPr>
        <w:t xml:space="preserve"> </w:t>
      </w:r>
      <w:r w:rsidRPr="00347B28">
        <w:rPr>
          <w:rFonts w:ascii="Arial Narrow" w:hAnsi="Arial Narrow"/>
          <w:sz w:val="26"/>
          <w:szCs w:val="26"/>
        </w:rPr>
        <w:t>mi</w:t>
      </w:r>
      <w:r w:rsidRPr="00347B28">
        <w:rPr>
          <w:rFonts w:ascii="Arial Narrow" w:hAnsi="Arial Narrow"/>
          <w:spacing w:val="-13"/>
          <w:sz w:val="26"/>
          <w:szCs w:val="26"/>
        </w:rPr>
        <w:t xml:space="preserve"> </w:t>
      </w:r>
      <w:r w:rsidRPr="00347B28">
        <w:rPr>
          <w:rFonts w:ascii="Arial Narrow" w:hAnsi="Arial Narrow"/>
          <w:spacing w:val="-1"/>
          <w:sz w:val="26"/>
          <w:szCs w:val="26"/>
        </w:rPr>
        <w:t>propuesta</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6"/>
          <w:sz w:val="26"/>
          <w:szCs w:val="26"/>
        </w:rPr>
        <w:t xml:space="preserve"> </w:t>
      </w:r>
      <w:r w:rsidRPr="00347B28">
        <w:rPr>
          <w:rFonts w:ascii="Arial Narrow" w:hAnsi="Arial Narrow"/>
          <w:sz w:val="26"/>
          <w:szCs w:val="26"/>
        </w:rPr>
        <w:t>Informe</w:t>
      </w:r>
      <w:r w:rsidRPr="00347B28">
        <w:rPr>
          <w:rFonts w:ascii="Arial Narrow" w:hAnsi="Arial Narrow"/>
          <w:spacing w:val="-16"/>
          <w:sz w:val="26"/>
          <w:szCs w:val="26"/>
        </w:rPr>
        <w:t xml:space="preserve"> </w:t>
      </w:r>
      <w:r w:rsidRPr="00347B28">
        <w:rPr>
          <w:rFonts w:ascii="Arial Narrow" w:hAnsi="Arial Narrow"/>
          <w:spacing w:val="-1"/>
          <w:sz w:val="26"/>
          <w:szCs w:val="26"/>
        </w:rPr>
        <w:t>Definitivo</w:t>
      </w:r>
      <w:r w:rsidRPr="00347B28">
        <w:rPr>
          <w:rFonts w:ascii="Arial Narrow" w:hAnsi="Arial Narrow"/>
          <w:spacing w:val="-13"/>
          <w:sz w:val="26"/>
          <w:szCs w:val="26"/>
        </w:rPr>
        <w:t xml:space="preserve"> </w:t>
      </w:r>
      <w:r w:rsidRPr="00347B28">
        <w:rPr>
          <w:rFonts w:ascii="Arial Narrow" w:hAnsi="Arial Narrow"/>
          <w:sz w:val="26"/>
          <w:szCs w:val="26"/>
        </w:rPr>
        <w:t>del</w:t>
      </w:r>
      <w:r w:rsidRPr="00347B28">
        <w:rPr>
          <w:rFonts w:ascii="Arial Narrow" w:hAnsi="Arial Narrow"/>
          <w:spacing w:val="-16"/>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z w:val="26"/>
          <w:szCs w:val="26"/>
        </w:rPr>
        <w:t>,</w:t>
      </w:r>
      <w:r w:rsidRPr="00347B28">
        <w:rPr>
          <w:rFonts w:ascii="Arial Narrow" w:hAnsi="Arial Narrow"/>
          <w:spacing w:val="71"/>
          <w:w w:val="99"/>
          <w:sz w:val="26"/>
          <w:szCs w:val="26"/>
        </w:rPr>
        <w:t xml:space="preserve"> </w:t>
      </w:r>
      <w:r w:rsidRPr="00347B28">
        <w:rPr>
          <w:rFonts w:ascii="Arial Narrow" w:hAnsi="Arial Narrow"/>
          <w:spacing w:val="-1"/>
          <w:sz w:val="26"/>
          <w:szCs w:val="26"/>
        </w:rPr>
        <w:t>estos</w:t>
      </w:r>
      <w:r w:rsidRPr="00347B28">
        <w:rPr>
          <w:rFonts w:ascii="Arial Narrow" w:hAnsi="Arial Narrow"/>
          <w:sz w:val="26"/>
          <w:szCs w:val="26"/>
        </w:rPr>
        <w:t xml:space="preserve"> responden</w:t>
      </w:r>
      <w:r w:rsidRPr="00347B28">
        <w:rPr>
          <w:rFonts w:ascii="Arial Narrow" w:hAnsi="Arial Narrow"/>
          <w:spacing w:val="1"/>
          <w:sz w:val="26"/>
          <w:szCs w:val="26"/>
        </w:rPr>
        <w:t xml:space="preserve"> </w:t>
      </w:r>
      <w:r w:rsidRPr="00347B28">
        <w:rPr>
          <w:rFonts w:ascii="Arial Narrow" w:hAnsi="Arial Narrow"/>
          <w:sz w:val="26"/>
          <w:szCs w:val="26"/>
        </w:rPr>
        <w:t>principalmente</w:t>
      </w:r>
      <w:r w:rsidRPr="00347B28">
        <w:rPr>
          <w:rFonts w:ascii="Arial Narrow" w:hAnsi="Arial Narrow"/>
          <w:spacing w:val="-1"/>
          <w:sz w:val="26"/>
          <w:szCs w:val="26"/>
        </w:rPr>
        <w:t xml:space="preserve"> </w:t>
      </w:r>
      <w:r w:rsidRPr="00347B28">
        <w:rPr>
          <w:rFonts w:ascii="Arial Narrow" w:hAnsi="Arial Narrow"/>
          <w:sz w:val="26"/>
          <w:szCs w:val="26"/>
        </w:rPr>
        <w:t xml:space="preserve">al </w:t>
      </w:r>
      <w:r w:rsidRPr="00347B28">
        <w:rPr>
          <w:rFonts w:ascii="Arial Narrow" w:hAnsi="Arial Narrow"/>
          <w:spacing w:val="-1"/>
          <w:sz w:val="26"/>
          <w:szCs w:val="26"/>
        </w:rPr>
        <w:t>tratamiento</w:t>
      </w:r>
      <w:r w:rsidRPr="00347B28">
        <w:rPr>
          <w:rFonts w:ascii="Arial Narrow" w:hAnsi="Arial Narrow"/>
          <w:spacing w:val="-2"/>
          <w:sz w:val="26"/>
          <w:szCs w:val="26"/>
        </w:rPr>
        <w:t xml:space="preserve"> </w:t>
      </w:r>
      <w:r w:rsidRPr="00347B28">
        <w:rPr>
          <w:rFonts w:ascii="Arial Narrow" w:hAnsi="Arial Narrow"/>
          <w:sz w:val="26"/>
          <w:szCs w:val="26"/>
        </w:rPr>
        <w:t>jurídico</w:t>
      </w:r>
      <w:r w:rsidRPr="00347B28">
        <w:rPr>
          <w:rFonts w:ascii="Arial Narrow" w:hAnsi="Arial Narrow"/>
          <w:spacing w:val="-4"/>
          <w:sz w:val="26"/>
          <w:szCs w:val="26"/>
        </w:rPr>
        <w:t xml:space="preserve"> </w:t>
      </w:r>
      <w:r w:rsidRPr="00347B28">
        <w:rPr>
          <w:rFonts w:ascii="Arial Narrow" w:hAnsi="Arial Narrow"/>
          <w:sz w:val="26"/>
          <w:szCs w:val="26"/>
        </w:rPr>
        <w:t>que</w:t>
      </w:r>
      <w:r w:rsidRPr="00347B28">
        <w:rPr>
          <w:rFonts w:ascii="Arial Narrow" w:hAnsi="Arial Narrow"/>
          <w:spacing w:val="-2"/>
          <w:sz w:val="26"/>
          <w:szCs w:val="26"/>
        </w:rPr>
        <w:t xml:space="preserve"> </w:t>
      </w:r>
      <w:r w:rsidRPr="00347B28">
        <w:rPr>
          <w:rFonts w:ascii="Arial Narrow" w:hAnsi="Arial Narrow"/>
          <w:spacing w:val="1"/>
          <w:sz w:val="26"/>
          <w:szCs w:val="26"/>
        </w:rPr>
        <w:t>la</w:t>
      </w:r>
      <w:r w:rsidRPr="00347B28">
        <w:rPr>
          <w:rFonts w:ascii="Arial Narrow" w:hAnsi="Arial Narrow"/>
          <w:spacing w:val="-3"/>
          <w:sz w:val="26"/>
          <w:szCs w:val="26"/>
        </w:rPr>
        <w:t xml:space="preserve"> </w:t>
      </w:r>
      <w:r w:rsidRPr="00347B28">
        <w:rPr>
          <w:rFonts w:ascii="Arial Narrow" w:hAnsi="Arial Narrow"/>
          <w:sz w:val="26"/>
          <w:szCs w:val="26"/>
        </w:rPr>
        <w:t>Asesoría</w:t>
      </w:r>
      <w:r w:rsidRPr="00347B28">
        <w:rPr>
          <w:rFonts w:ascii="Arial Narrow" w:hAnsi="Arial Narrow"/>
          <w:spacing w:val="1"/>
          <w:sz w:val="26"/>
          <w:szCs w:val="26"/>
        </w:rPr>
        <w:t xml:space="preserve"> </w:t>
      </w:r>
      <w:r w:rsidRPr="00347B28">
        <w:rPr>
          <w:rFonts w:ascii="Arial Narrow" w:hAnsi="Arial Narrow"/>
          <w:sz w:val="26"/>
          <w:szCs w:val="26"/>
        </w:rPr>
        <w:t>Jurídica</w:t>
      </w:r>
      <w:r w:rsidRPr="00347B28">
        <w:rPr>
          <w:rFonts w:ascii="Arial Narrow" w:hAnsi="Arial Narrow"/>
          <w:spacing w:val="-4"/>
          <w:sz w:val="26"/>
          <w:szCs w:val="26"/>
        </w:rPr>
        <w:t xml:space="preserve"> </w:t>
      </w:r>
      <w:r w:rsidRPr="00347B28">
        <w:rPr>
          <w:rFonts w:ascii="Arial Narrow" w:hAnsi="Arial Narrow"/>
          <w:sz w:val="26"/>
          <w:szCs w:val="26"/>
        </w:rPr>
        <w:t>consideró</w:t>
      </w:r>
      <w:r w:rsidRPr="00347B28">
        <w:rPr>
          <w:rFonts w:ascii="Arial Narrow" w:hAnsi="Arial Narrow"/>
          <w:spacing w:val="48"/>
          <w:w w:val="99"/>
          <w:sz w:val="26"/>
          <w:szCs w:val="26"/>
        </w:rPr>
        <w:t xml:space="preserve"> </w:t>
      </w:r>
      <w:r w:rsidRPr="00347B28">
        <w:rPr>
          <w:rFonts w:ascii="Arial Narrow" w:hAnsi="Arial Narrow"/>
          <w:spacing w:val="-1"/>
          <w:sz w:val="26"/>
          <w:szCs w:val="26"/>
        </w:rPr>
        <w:t>en</w:t>
      </w:r>
      <w:r w:rsidRPr="00347B28">
        <w:rPr>
          <w:rFonts w:ascii="Arial Narrow" w:hAnsi="Arial Narrow"/>
          <w:spacing w:val="31"/>
          <w:sz w:val="26"/>
          <w:szCs w:val="26"/>
        </w:rPr>
        <w:t xml:space="preserve"> </w:t>
      </w:r>
      <w:r w:rsidRPr="00347B28">
        <w:rPr>
          <w:rFonts w:ascii="Arial Narrow" w:hAnsi="Arial Narrow"/>
          <w:sz w:val="26"/>
          <w:szCs w:val="26"/>
        </w:rPr>
        <w:t>su</w:t>
      </w:r>
      <w:r w:rsidRPr="00347B28">
        <w:rPr>
          <w:rFonts w:ascii="Arial Narrow" w:hAnsi="Arial Narrow"/>
          <w:spacing w:val="30"/>
          <w:sz w:val="26"/>
          <w:szCs w:val="26"/>
        </w:rPr>
        <w:t xml:space="preserve"> </w:t>
      </w:r>
      <w:r w:rsidRPr="00347B28">
        <w:rPr>
          <w:rFonts w:ascii="Arial Narrow" w:hAnsi="Arial Narrow"/>
          <w:sz w:val="26"/>
          <w:szCs w:val="26"/>
        </w:rPr>
        <w:t>Dictamen</w:t>
      </w:r>
      <w:r w:rsidRPr="00347B28">
        <w:rPr>
          <w:rFonts w:ascii="Arial Narrow" w:hAnsi="Arial Narrow"/>
          <w:spacing w:val="33"/>
          <w:sz w:val="26"/>
          <w:szCs w:val="26"/>
        </w:rPr>
        <w:t xml:space="preserve"> </w:t>
      </w:r>
      <w:r w:rsidRPr="00347B28">
        <w:rPr>
          <w:rFonts w:ascii="Arial Narrow" w:hAnsi="Arial Narrow"/>
          <w:spacing w:val="-1"/>
          <w:sz w:val="26"/>
          <w:szCs w:val="26"/>
        </w:rPr>
        <w:t>Jurídico</w:t>
      </w:r>
      <w:r w:rsidRPr="00347B28">
        <w:rPr>
          <w:rFonts w:ascii="Arial Narrow" w:hAnsi="Arial Narrow"/>
          <w:spacing w:val="35"/>
          <w:sz w:val="26"/>
          <w:szCs w:val="26"/>
        </w:rPr>
        <w:t xml:space="preserve"> </w:t>
      </w:r>
      <w:r w:rsidRPr="00347B28">
        <w:rPr>
          <w:rFonts w:ascii="Arial Narrow" w:hAnsi="Arial Narrow"/>
          <w:spacing w:val="-1"/>
          <w:sz w:val="26"/>
          <w:szCs w:val="26"/>
        </w:rPr>
        <w:t>de</w:t>
      </w:r>
      <w:r w:rsidRPr="00347B28">
        <w:rPr>
          <w:rFonts w:ascii="Arial Narrow" w:hAnsi="Arial Narrow"/>
          <w:spacing w:val="30"/>
          <w:sz w:val="26"/>
          <w:szCs w:val="26"/>
        </w:rPr>
        <w:t xml:space="preserve"> </w:t>
      </w:r>
      <w:r w:rsidRPr="00347B28">
        <w:rPr>
          <w:rFonts w:ascii="Arial Narrow" w:hAnsi="Arial Narrow"/>
          <w:sz w:val="26"/>
          <w:szCs w:val="26"/>
        </w:rPr>
        <w:t>28</w:t>
      </w:r>
      <w:r w:rsidRPr="00347B28">
        <w:rPr>
          <w:rFonts w:ascii="Arial Narrow" w:hAnsi="Arial Narrow"/>
          <w:spacing w:val="32"/>
          <w:sz w:val="26"/>
          <w:szCs w:val="26"/>
        </w:rPr>
        <w:t xml:space="preserve"> </w:t>
      </w:r>
      <w:r w:rsidRPr="00347B28">
        <w:rPr>
          <w:rFonts w:ascii="Arial Narrow" w:hAnsi="Arial Narrow"/>
          <w:spacing w:val="-1"/>
          <w:sz w:val="26"/>
          <w:szCs w:val="26"/>
        </w:rPr>
        <w:t>de</w:t>
      </w:r>
      <w:r w:rsidRPr="00347B28">
        <w:rPr>
          <w:rFonts w:ascii="Arial Narrow" w:hAnsi="Arial Narrow"/>
          <w:spacing w:val="33"/>
          <w:sz w:val="26"/>
          <w:szCs w:val="26"/>
        </w:rPr>
        <w:t xml:space="preserve"> </w:t>
      </w:r>
      <w:r w:rsidRPr="00347B28">
        <w:rPr>
          <w:rFonts w:ascii="Arial Narrow" w:hAnsi="Arial Narrow"/>
          <w:sz w:val="26"/>
          <w:szCs w:val="26"/>
        </w:rPr>
        <w:t>noviembre</w:t>
      </w:r>
      <w:r w:rsidRPr="00347B28">
        <w:rPr>
          <w:rFonts w:ascii="Arial Narrow" w:hAnsi="Arial Narrow"/>
          <w:spacing w:val="30"/>
          <w:sz w:val="26"/>
          <w:szCs w:val="26"/>
        </w:rPr>
        <w:t xml:space="preserve"> </w:t>
      </w:r>
      <w:r w:rsidRPr="00347B28">
        <w:rPr>
          <w:rFonts w:ascii="Arial Narrow" w:hAnsi="Arial Narrow"/>
          <w:sz w:val="26"/>
          <w:szCs w:val="26"/>
        </w:rPr>
        <w:t>de</w:t>
      </w:r>
      <w:r w:rsidRPr="00347B28">
        <w:rPr>
          <w:rFonts w:ascii="Arial Narrow" w:hAnsi="Arial Narrow"/>
          <w:spacing w:val="34"/>
          <w:sz w:val="26"/>
          <w:szCs w:val="26"/>
        </w:rPr>
        <w:t xml:space="preserve"> </w:t>
      </w:r>
      <w:r w:rsidRPr="00347B28">
        <w:rPr>
          <w:rFonts w:ascii="Arial Narrow" w:hAnsi="Arial Narrow"/>
          <w:spacing w:val="-1"/>
          <w:sz w:val="26"/>
          <w:szCs w:val="26"/>
        </w:rPr>
        <w:t>2025</w:t>
      </w:r>
      <w:r w:rsidRPr="00347B28">
        <w:rPr>
          <w:rFonts w:ascii="Arial Narrow" w:hAnsi="Arial Narrow"/>
          <w:spacing w:val="34"/>
          <w:sz w:val="26"/>
          <w:szCs w:val="26"/>
        </w:rPr>
        <w:t xml:space="preserve"> </w:t>
      </w:r>
      <w:r w:rsidRPr="00347B28">
        <w:rPr>
          <w:rFonts w:ascii="Arial Narrow" w:hAnsi="Arial Narrow"/>
          <w:sz w:val="26"/>
          <w:szCs w:val="26"/>
        </w:rPr>
        <w:t>respecto</w:t>
      </w:r>
      <w:r w:rsidRPr="00347B28">
        <w:rPr>
          <w:rFonts w:ascii="Arial Narrow" w:hAnsi="Arial Narrow"/>
          <w:spacing w:val="30"/>
          <w:sz w:val="26"/>
          <w:szCs w:val="26"/>
        </w:rPr>
        <w:t xml:space="preserve"> </w:t>
      </w:r>
      <w:r w:rsidRPr="00347B28">
        <w:rPr>
          <w:rFonts w:ascii="Arial Narrow" w:hAnsi="Arial Narrow"/>
          <w:sz w:val="26"/>
          <w:szCs w:val="26"/>
        </w:rPr>
        <w:t>a</w:t>
      </w:r>
      <w:r w:rsidRPr="00347B28">
        <w:rPr>
          <w:rFonts w:ascii="Arial Narrow" w:hAnsi="Arial Narrow"/>
          <w:spacing w:val="30"/>
          <w:sz w:val="26"/>
          <w:szCs w:val="26"/>
        </w:rPr>
        <w:t xml:space="preserve"> </w:t>
      </w:r>
      <w:r w:rsidRPr="00347B28">
        <w:rPr>
          <w:rFonts w:ascii="Arial Narrow" w:hAnsi="Arial Narrow"/>
          <w:sz w:val="26"/>
          <w:szCs w:val="26"/>
        </w:rPr>
        <w:t>mi</w:t>
      </w:r>
      <w:r w:rsidRPr="00347B28">
        <w:rPr>
          <w:rFonts w:ascii="Arial Narrow" w:hAnsi="Arial Narrow"/>
          <w:spacing w:val="32"/>
          <w:sz w:val="26"/>
          <w:szCs w:val="26"/>
        </w:rPr>
        <w:t xml:space="preserve"> </w:t>
      </w:r>
      <w:r w:rsidRPr="00347B28">
        <w:rPr>
          <w:rFonts w:ascii="Arial Narrow" w:hAnsi="Arial Narrow"/>
          <w:spacing w:val="-1"/>
          <w:sz w:val="26"/>
          <w:szCs w:val="26"/>
        </w:rPr>
        <w:t>opinión</w:t>
      </w:r>
      <w:r w:rsidRPr="00347B28">
        <w:rPr>
          <w:rFonts w:ascii="Arial Narrow" w:hAnsi="Arial Narrow"/>
          <w:spacing w:val="31"/>
          <w:sz w:val="26"/>
          <w:szCs w:val="26"/>
        </w:rPr>
        <w:t xml:space="preserve"> </w:t>
      </w:r>
      <w:r w:rsidRPr="00347B28">
        <w:rPr>
          <w:rFonts w:ascii="Arial Narrow" w:hAnsi="Arial Narrow"/>
          <w:sz w:val="26"/>
          <w:szCs w:val="26"/>
        </w:rPr>
        <w:t>sobre</w:t>
      </w:r>
      <w:r w:rsidRPr="00347B28">
        <w:rPr>
          <w:rFonts w:ascii="Arial Narrow" w:hAnsi="Arial Narrow"/>
          <w:spacing w:val="30"/>
          <w:sz w:val="26"/>
          <w:szCs w:val="26"/>
        </w:rPr>
        <w:t xml:space="preserve"> </w:t>
      </w:r>
      <w:r w:rsidRPr="00347B28">
        <w:rPr>
          <w:rFonts w:ascii="Arial Narrow" w:hAnsi="Arial Narrow"/>
          <w:spacing w:val="1"/>
          <w:sz w:val="26"/>
          <w:szCs w:val="26"/>
        </w:rPr>
        <w:t>la</w:t>
      </w:r>
      <w:r w:rsidRPr="00347B28">
        <w:rPr>
          <w:rFonts w:ascii="Arial Narrow" w:hAnsi="Arial Narrow"/>
          <w:spacing w:val="39"/>
          <w:w w:val="99"/>
          <w:sz w:val="26"/>
          <w:szCs w:val="26"/>
        </w:rPr>
        <w:t xml:space="preserve"> </w:t>
      </w:r>
      <w:r w:rsidRPr="00347B28">
        <w:rPr>
          <w:rFonts w:ascii="Arial Narrow" w:hAnsi="Arial Narrow"/>
          <w:sz w:val="26"/>
          <w:szCs w:val="26"/>
        </w:rPr>
        <w:t>Resolución</w:t>
      </w:r>
      <w:r w:rsidRPr="00347B28">
        <w:rPr>
          <w:rFonts w:ascii="Arial Narrow" w:hAnsi="Arial Narrow"/>
          <w:spacing w:val="-16"/>
          <w:sz w:val="26"/>
          <w:szCs w:val="26"/>
        </w:rPr>
        <w:t xml:space="preserve"> </w:t>
      </w:r>
      <w:r w:rsidRPr="00347B28">
        <w:rPr>
          <w:rFonts w:ascii="Arial Narrow" w:hAnsi="Arial Narrow"/>
          <w:spacing w:val="-1"/>
          <w:sz w:val="26"/>
          <w:szCs w:val="26"/>
        </w:rPr>
        <w:t>852/2024,</w:t>
      </w:r>
      <w:r w:rsidRPr="00347B28">
        <w:rPr>
          <w:rFonts w:ascii="Arial Narrow" w:hAnsi="Arial Narrow"/>
          <w:spacing w:val="-15"/>
          <w:sz w:val="26"/>
          <w:szCs w:val="26"/>
        </w:rPr>
        <w:t xml:space="preserve"> </w:t>
      </w:r>
      <w:r w:rsidRPr="00347B28">
        <w:rPr>
          <w:rFonts w:ascii="Arial Narrow" w:hAnsi="Arial Narrow"/>
          <w:sz w:val="26"/>
          <w:szCs w:val="26"/>
        </w:rPr>
        <w:t>de</w:t>
      </w:r>
      <w:r w:rsidRPr="00347B28">
        <w:rPr>
          <w:rFonts w:ascii="Arial Narrow" w:hAnsi="Arial Narrow"/>
          <w:spacing w:val="-17"/>
          <w:sz w:val="26"/>
          <w:szCs w:val="26"/>
        </w:rPr>
        <w:t xml:space="preserve"> </w:t>
      </w:r>
      <w:r w:rsidRPr="00347B28">
        <w:rPr>
          <w:rFonts w:ascii="Arial Narrow" w:hAnsi="Arial Narrow"/>
          <w:spacing w:val="-1"/>
          <w:sz w:val="26"/>
          <w:szCs w:val="26"/>
        </w:rPr>
        <w:t>28</w:t>
      </w:r>
      <w:r w:rsidRPr="00347B28">
        <w:rPr>
          <w:rFonts w:ascii="Arial Narrow" w:hAnsi="Arial Narrow"/>
          <w:spacing w:val="-18"/>
          <w:sz w:val="26"/>
          <w:szCs w:val="26"/>
        </w:rPr>
        <w:t xml:space="preserve"> </w:t>
      </w:r>
      <w:r w:rsidRPr="00347B28">
        <w:rPr>
          <w:rFonts w:ascii="Arial Narrow" w:hAnsi="Arial Narrow"/>
          <w:sz w:val="26"/>
          <w:szCs w:val="26"/>
        </w:rPr>
        <w:t>de</w:t>
      </w:r>
      <w:r w:rsidRPr="00347B28">
        <w:rPr>
          <w:rFonts w:ascii="Arial Narrow" w:hAnsi="Arial Narrow"/>
          <w:spacing w:val="-16"/>
          <w:sz w:val="26"/>
          <w:szCs w:val="26"/>
        </w:rPr>
        <w:t xml:space="preserve"> </w:t>
      </w:r>
      <w:r w:rsidRPr="00347B28">
        <w:rPr>
          <w:rFonts w:ascii="Arial Narrow" w:hAnsi="Arial Narrow"/>
          <w:sz w:val="26"/>
          <w:szCs w:val="26"/>
        </w:rPr>
        <w:t>noviembre</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pacing w:val="-1"/>
          <w:sz w:val="26"/>
          <w:szCs w:val="26"/>
        </w:rPr>
        <w:t>2024,</w:t>
      </w:r>
      <w:r w:rsidRPr="00347B28">
        <w:rPr>
          <w:rFonts w:ascii="Arial Narrow" w:hAnsi="Arial Narrow"/>
          <w:spacing w:val="-13"/>
          <w:sz w:val="26"/>
          <w:szCs w:val="26"/>
        </w:rPr>
        <w:t xml:space="preserve"> </w:t>
      </w:r>
      <w:r w:rsidRPr="00347B28">
        <w:rPr>
          <w:rFonts w:ascii="Arial Narrow" w:hAnsi="Arial Narrow"/>
          <w:spacing w:val="-2"/>
          <w:sz w:val="26"/>
          <w:szCs w:val="26"/>
        </w:rPr>
        <w:t>del</w:t>
      </w:r>
      <w:r w:rsidRPr="00347B28">
        <w:rPr>
          <w:rFonts w:ascii="Arial Narrow" w:hAnsi="Arial Narrow"/>
          <w:spacing w:val="-16"/>
          <w:sz w:val="26"/>
          <w:szCs w:val="26"/>
        </w:rPr>
        <w:t xml:space="preserve"> </w:t>
      </w:r>
      <w:proofErr w:type="gramStart"/>
      <w:r w:rsidRPr="00347B28">
        <w:rPr>
          <w:rFonts w:ascii="Arial Narrow" w:hAnsi="Arial Narrow"/>
          <w:sz w:val="26"/>
          <w:szCs w:val="26"/>
        </w:rPr>
        <w:t>Director</w:t>
      </w:r>
      <w:r w:rsidRPr="00347B28">
        <w:rPr>
          <w:rFonts w:ascii="Arial Narrow" w:hAnsi="Arial Narrow"/>
          <w:spacing w:val="-16"/>
          <w:sz w:val="26"/>
          <w:szCs w:val="26"/>
        </w:rPr>
        <w:t xml:space="preserve"> </w:t>
      </w:r>
      <w:r w:rsidRPr="00347B28">
        <w:rPr>
          <w:rFonts w:ascii="Arial Narrow" w:hAnsi="Arial Narrow"/>
          <w:sz w:val="26"/>
          <w:szCs w:val="26"/>
        </w:rPr>
        <w:t>General</w:t>
      </w:r>
      <w:proofErr w:type="gramEnd"/>
      <w:r w:rsidRPr="00347B28">
        <w:rPr>
          <w:rFonts w:ascii="Arial Narrow" w:hAnsi="Arial Narrow"/>
          <w:spacing w:val="-16"/>
          <w:sz w:val="26"/>
          <w:szCs w:val="26"/>
        </w:rPr>
        <w:t xml:space="preserve"> </w:t>
      </w:r>
      <w:r w:rsidRPr="00347B28">
        <w:rPr>
          <w:rFonts w:ascii="Arial Narrow" w:hAnsi="Arial Narrow"/>
          <w:spacing w:val="-1"/>
          <w:sz w:val="26"/>
          <w:szCs w:val="26"/>
        </w:rPr>
        <w:t>de</w:t>
      </w:r>
      <w:r w:rsidRPr="00347B28">
        <w:rPr>
          <w:rFonts w:ascii="Arial Narrow" w:hAnsi="Arial Narrow"/>
          <w:spacing w:val="-17"/>
          <w:sz w:val="26"/>
          <w:szCs w:val="26"/>
        </w:rPr>
        <w:t xml:space="preserve"> </w:t>
      </w:r>
      <w:r w:rsidRPr="00347B28">
        <w:rPr>
          <w:rFonts w:ascii="Arial Narrow" w:hAnsi="Arial Narrow"/>
          <w:spacing w:val="-1"/>
          <w:sz w:val="26"/>
          <w:szCs w:val="26"/>
        </w:rPr>
        <w:t>Obras</w:t>
      </w:r>
      <w:r w:rsidRPr="00347B28">
        <w:rPr>
          <w:rFonts w:ascii="Arial Narrow" w:hAnsi="Arial Narrow"/>
          <w:spacing w:val="-15"/>
          <w:sz w:val="26"/>
          <w:szCs w:val="26"/>
        </w:rPr>
        <w:t xml:space="preserve"> </w:t>
      </w:r>
      <w:r w:rsidRPr="00347B28">
        <w:rPr>
          <w:rFonts w:ascii="Arial Narrow" w:hAnsi="Arial Narrow"/>
          <w:sz w:val="26"/>
          <w:szCs w:val="26"/>
        </w:rPr>
        <w:t>Públicas</w:t>
      </w:r>
      <w:r w:rsidRPr="00347B28">
        <w:rPr>
          <w:rFonts w:ascii="Arial Narrow" w:hAnsi="Arial Narrow"/>
          <w:spacing w:val="41"/>
          <w:w w:val="99"/>
          <w:sz w:val="26"/>
          <w:szCs w:val="26"/>
        </w:rPr>
        <w:t xml:space="preserve"> </w:t>
      </w:r>
      <w:r w:rsidRPr="00347B28">
        <w:rPr>
          <w:rFonts w:ascii="Arial Narrow" w:hAnsi="Arial Narrow"/>
          <w:sz w:val="26"/>
          <w:szCs w:val="26"/>
        </w:rPr>
        <w:t>e</w:t>
      </w:r>
      <w:r w:rsidRPr="00347B28">
        <w:rPr>
          <w:rFonts w:ascii="Arial Narrow" w:hAnsi="Arial Narrow"/>
          <w:spacing w:val="3"/>
          <w:sz w:val="26"/>
          <w:szCs w:val="26"/>
        </w:rPr>
        <w:t xml:space="preserve"> </w:t>
      </w:r>
      <w:r w:rsidRPr="00347B28">
        <w:rPr>
          <w:rFonts w:ascii="Arial Narrow" w:hAnsi="Arial Narrow"/>
          <w:sz w:val="26"/>
          <w:szCs w:val="26"/>
        </w:rPr>
        <w:t>Infraestructuras.</w:t>
      </w:r>
      <w:r w:rsidRPr="00347B28">
        <w:rPr>
          <w:rFonts w:ascii="Arial Narrow" w:hAnsi="Arial Narrow"/>
          <w:spacing w:val="5"/>
          <w:sz w:val="26"/>
          <w:szCs w:val="26"/>
        </w:rPr>
        <w:t xml:space="preserve"> </w:t>
      </w:r>
      <w:r w:rsidRPr="00347B28">
        <w:rPr>
          <w:rFonts w:ascii="Arial Narrow" w:hAnsi="Arial Narrow"/>
          <w:sz w:val="26"/>
          <w:szCs w:val="26"/>
        </w:rPr>
        <w:t>La</w:t>
      </w:r>
      <w:r w:rsidRPr="00347B28">
        <w:rPr>
          <w:rFonts w:ascii="Arial Narrow" w:hAnsi="Arial Narrow"/>
          <w:spacing w:val="5"/>
          <w:sz w:val="26"/>
          <w:szCs w:val="26"/>
        </w:rPr>
        <w:t xml:space="preserve"> </w:t>
      </w:r>
      <w:r w:rsidRPr="00347B28">
        <w:rPr>
          <w:rFonts w:ascii="Arial Narrow" w:hAnsi="Arial Narrow"/>
          <w:sz w:val="26"/>
          <w:szCs w:val="26"/>
        </w:rPr>
        <w:t>Asesoría</w:t>
      </w:r>
      <w:r w:rsidRPr="00347B28">
        <w:rPr>
          <w:rFonts w:ascii="Arial Narrow" w:hAnsi="Arial Narrow"/>
          <w:spacing w:val="3"/>
          <w:sz w:val="26"/>
          <w:szCs w:val="26"/>
        </w:rPr>
        <w:t xml:space="preserve"> </w:t>
      </w:r>
      <w:r w:rsidRPr="00347B28">
        <w:rPr>
          <w:rFonts w:ascii="Arial Narrow" w:hAnsi="Arial Narrow"/>
          <w:sz w:val="26"/>
          <w:szCs w:val="26"/>
        </w:rPr>
        <w:t>Jurídica</w:t>
      </w:r>
      <w:r w:rsidRPr="00347B28">
        <w:rPr>
          <w:rFonts w:ascii="Arial Narrow" w:hAnsi="Arial Narrow"/>
          <w:spacing w:val="5"/>
          <w:sz w:val="26"/>
          <w:szCs w:val="26"/>
        </w:rPr>
        <w:t xml:space="preserve"> </w:t>
      </w:r>
      <w:r w:rsidRPr="00347B28">
        <w:rPr>
          <w:rFonts w:ascii="Arial Narrow" w:hAnsi="Arial Narrow"/>
          <w:sz w:val="26"/>
          <w:szCs w:val="26"/>
        </w:rPr>
        <w:t>considera</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4"/>
          <w:sz w:val="26"/>
          <w:szCs w:val="26"/>
        </w:rPr>
        <w:t xml:space="preserve"> </w:t>
      </w:r>
      <w:r w:rsidRPr="00347B28">
        <w:rPr>
          <w:rFonts w:ascii="Arial Narrow" w:hAnsi="Arial Narrow"/>
          <w:spacing w:val="-1"/>
          <w:sz w:val="26"/>
          <w:szCs w:val="26"/>
        </w:rPr>
        <w:t>como</w:t>
      </w:r>
      <w:r w:rsidRPr="00347B28">
        <w:rPr>
          <w:rFonts w:ascii="Arial Narrow" w:hAnsi="Arial Narrow"/>
          <w:spacing w:val="5"/>
          <w:sz w:val="26"/>
          <w:szCs w:val="26"/>
        </w:rPr>
        <w:t xml:space="preserve"> </w:t>
      </w:r>
      <w:r w:rsidRPr="00347B28">
        <w:rPr>
          <w:rFonts w:ascii="Arial Narrow" w:hAnsi="Arial Narrow"/>
          <w:spacing w:val="-1"/>
          <w:sz w:val="26"/>
          <w:szCs w:val="26"/>
        </w:rPr>
        <w:t>tal</w:t>
      </w:r>
      <w:r w:rsidRPr="00347B28">
        <w:rPr>
          <w:rFonts w:ascii="Arial Narrow" w:hAnsi="Arial Narrow"/>
          <w:spacing w:val="7"/>
          <w:sz w:val="26"/>
          <w:szCs w:val="26"/>
        </w:rPr>
        <w:t xml:space="preserve"> </w:t>
      </w:r>
      <w:r w:rsidRPr="00347B28">
        <w:rPr>
          <w:rFonts w:ascii="Arial Narrow" w:hAnsi="Arial Narrow"/>
          <w:sz w:val="26"/>
          <w:szCs w:val="26"/>
        </w:rPr>
        <w:t>lo</w:t>
      </w:r>
      <w:r w:rsidRPr="00347B28">
        <w:rPr>
          <w:rFonts w:ascii="Arial Narrow" w:hAnsi="Arial Narrow"/>
          <w:spacing w:val="4"/>
          <w:sz w:val="26"/>
          <w:szCs w:val="26"/>
        </w:rPr>
        <w:t xml:space="preserve"> </w:t>
      </w:r>
      <w:r w:rsidRPr="00347B28">
        <w:rPr>
          <w:rFonts w:ascii="Arial Narrow" w:hAnsi="Arial Narrow"/>
          <w:spacing w:val="-1"/>
          <w:sz w:val="26"/>
          <w:szCs w:val="26"/>
        </w:rPr>
        <w:t>acepta</w:t>
      </w:r>
      <w:r w:rsidRPr="00347B28">
        <w:rPr>
          <w:rFonts w:ascii="Arial Narrow" w:hAnsi="Arial Narrow"/>
          <w:spacing w:val="5"/>
          <w:sz w:val="26"/>
          <w:szCs w:val="26"/>
        </w:rPr>
        <w:t xml:space="preserve"> </w:t>
      </w:r>
      <w:r w:rsidRPr="00347B28">
        <w:rPr>
          <w:rFonts w:ascii="Arial Narrow" w:hAnsi="Arial Narrow"/>
          <w:sz w:val="26"/>
          <w:szCs w:val="26"/>
        </w:rPr>
        <w:t>el</w:t>
      </w:r>
      <w:r w:rsidRPr="00347B28">
        <w:rPr>
          <w:rFonts w:ascii="Arial Narrow" w:hAnsi="Arial Narrow"/>
          <w:spacing w:val="5"/>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pacing w:val="7"/>
          <w:sz w:val="26"/>
          <w:szCs w:val="26"/>
        </w:rPr>
        <w:t xml:space="preserve"> </w:t>
      </w:r>
      <w:r w:rsidRPr="00347B28">
        <w:rPr>
          <w:rFonts w:ascii="Arial Narrow" w:hAnsi="Arial Narrow"/>
          <w:spacing w:val="-1"/>
          <w:sz w:val="26"/>
          <w:szCs w:val="26"/>
        </w:rPr>
        <w:t>que</w:t>
      </w:r>
      <w:r w:rsidRPr="00347B28">
        <w:rPr>
          <w:rFonts w:ascii="Arial Narrow" w:hAnsi="Arial Narrow"/>
          <w:spacing w:val="36"/>
          <w:w w:val="99"/>
          <w:sz w:val="26"/>
          <w:szCs w:val="26"/>
        </w:rPr>
        <w:t xml:space="preserve"> </w:t>
      </w:r>
      <w:r w:rsidRPr="00347B28">
        <w:rPr>
          <w:rFonts w:ascii="Arial Narrow" w:hAnsi="Arial Narrow"/>
          <w:spacing w:val="1"/>
          <w:sz w:val="26"/>
          <w:szCs w:val="26"/>
        </w:rPr>
        <w:t>la</w:t>
      </w:r>
      <w:r w:rsidRPr="00347B28">
        <w:rPr>
          <w:rFonts w:ascii="Arial Narrow" w:hAnsi="Arial Narrow"/>
          <w:spacing w:val="14"/>
          <w:sz w:val="26"/>
          <w:szCs w:val="26"/>
        </w:rPr>
        <w:t xml:space="preserve"> </w:t>
      </w:r>
      <w:r w:rsidRPr="00347B28">
        <w:rPr>
          <w:rFonts w:ascii="Arial Narrow" w:hAnsi="Arial Narrow"/>
          <w:sz w:val="26"/>
          <w:szCs w:val="26"/>
        </w:rPr>
        <w:t>citada</w:t>
      </w:r>
      <w:r w:rsidRPr="00347B28">
        <w:rPr>
          <w:rFonts w:ascii="Arial Narrow" w:hAnsi="Arial Narrow"/>
          <w:spacing w:val="17"/>
          <w:sz w:val="26"/>
          <w:szCs w:val="26"/>
        </w:rPr>
        <w:t xml:space="preserve"> </w:t>
      </w:r>
      <w:r w:rsidRPr="00347B28">
        <w:rPr>
          <w:rFonts w:ascii="Arial Narrow" w:hAnsi="Arial Narrow"/>
          <w:spacing w:val="-1"/>
          <w:sz w:val="26"/>
          <w:szCs w:val="26"/>
        </w:rPr>
        <w:t>Resolución</w:t>
      </w:r>
      <w:r w:rsidRPr="00347B28">
        <w:rPr>
          <w:rFonts w:ascii="Arial Narrow" w:hAnsi="Arial Narrow"/>
          <w:spacing w:val="18"/>
          <w:sz w:val="26"/>
          <w:szCs w:val="26"/>
        </w:rPr>
        <w:t xml:space="preserve"> </w:t>
      </w:r>
      <w:r w:rsidRPr="00347B28">
        <w:rPr>
          <w:rFonts w:ascii="Arial Narrow" w:hAnsi="Arial Narrow"/>
          <w:sz w:val="26"/>
          <w:szCs w:val="26"/>
        </w:rPr>
        <w:t>es</w:t>
      </w:r>
      <w:r w:rsidRPr="00347B28">
        <w:rPr>
          <w:rFonts w:ascii="Arial Narrow" w:hAnsi="Arial Narrow"/>
          <w:spacing w:val="16"/>
          <w:sz w:val="26"/>
          <w:szCs w:val="26"/>
        </w:rPr>
        <w:t xml:space="preserve"> </w:t>
      </w:r>
      <w:r w:rsidRPr="00347B28">
        <w:rPr>
          <w:rFonts w:ascii="Arial Narrow" w:hAnsi="Arial Narrow"/>
          <w:sz w:val="26"/>
          <w:szCs w:val="26"/>
        </w:rPr>
        <w:t>un</w:t>
      </w:r>
      <w:r w:rsidRPr="00347B28">
        <w:rPr>
          <w:rFonts w:ascii="Arial Narrow" w:hAnsi="Arial Narrow"/>
          <w:spacing w:val="16"/>
          <w:sz w:val="26"/>
          <w:szCs w:val="26"/>
        </w:rPr>
        <w:t xml:space="preserve"> </w:t>
      </w:r>
      <w:r w:rsidRPr="00347B28">
        <w:rPr>
          <w:rFonts w:ascii="Arial Narrow" w:hAnsi="Arial Narrow"/>
          <w:sz w:val="26"/>
          <w:szCs w:val="26"/>
        </w:rPr>
        <w:t>acto</w:t>
      </w:r>
      <w:r w:rsidRPr="00347B28">
        <w:rPr>
          <w:rFonts w:ascii="Arial Narrow" w:hAnsi="Arial Narrow"/>
          <w:spacing w:val="19"/>
          <w:sz w:val="26"/>
          <w:szCs w:val="26"/>
        </w:rPr>
        <w:t xml:space="preserve"> </w:t>
      </w:r>
      <w:r w:rsidRPr="00347B28">
        <w:rPr>
          <w:rFonts w:ascii="Arial Narrow" w:hAnsi="Arial Narrow"/>
          <w:spacing w:val="-1"/>
          <w:sz w:val="26"/>
          <w:szCs w:val="26"/>
        </w:rPr>
        <w:t>de</w:t>
      </w:r>
      <w:r w:rsidRPr="00347B28">
        <w:rPr>
          <w:rFonts w:ascii="Arial Narrow" w:hAnsi="Arial Narrow"/>
          <w:spacing w:val="17"/>
          <w:sz w:val="26"/>
          <w:szCs w:val="26"/>
        </w:rPr>
        <w:t xml:space="preserve"> </w:t>
      </w:r>
      <w:r w:rsidRPr="00347B28">
        <w:rPr>
          <w:rFonts w:ascii="Arial Narrow" w:hAnsi="Arial Narrow"/>
          <w:spacing w:val="-1"/>
          <w:sz w:val="26"/>
          <w:szCs w:val="26"/>
        </w:rPr>
        <w:t>trámite,</w:t>
      </w:r>
      <w:r w:rsidRPr="00347B28">
        <w:rPr>
          <w:rFonts w:ascii="Arial Narrow" w:hAnsi="Arial Narrow"/>
          <w:spacing w:val="18"/>
          <w:sz w:val="26"/>
          <w:szCs w:val="26"/>
        </w:rPr>
        <w:t xml:space="preserve"> </w:t>
      </w:r>
      <w:r w:rsidRPr="00347B28">
        <w:rPr>
          <w:rFonts w:ascii="Arial Narrow" w:hAnsi="Arial Narrow"/>
          <w:spacing w:val="-1"/>
          <w:sz w:val="26"/>
          <w:szCs w:val="26"/>
        </w:rPr>
        <w:t>que</w:t>
      </w:r>
      <w:r w:rsidRPr="00347B28">
        <w:rPr>
          <w:rFonts w:ascii="Arial Narrow" w:hAnsi="Arial Narrow"/>
          <w:spacing w:val="17"/>
          <w:sz w:val="26"/>
          <w:szCs w:val="26"/>
        </w:rPr>
        <w:t xml:space="preserve"> </w:t>
      </w:r>
      <w:r w:rsidRPr="00347B28">
        <w:rPr>
          <w:rFonts w:ascii="Arial Narrow" w:hAnsi="Arial Narrow"/>
          <w:sz w:val="26"/>
          <w:szCs w:val="26"/>
        </w:rPr>
        <w:t>no</w:t>
      </w:r>
      <w:r w:rsidRPr="00347B28">
        <w:rPr>
          <w:rFonts w:ascii="Arial Narrow" w:hAnsi="Arial Narrow"/>
          <w:spacing w:val="18"/>
          <w:sz w:val="26"/>
          <w:szCs w:val="26"/>
        </w:rPr>
        <w:t xml:space="preserve"> </w:t>
      </w:r>
      <w:r w:rsidRPr="00347B28">
        <w:rPr>
          <w:rFonts w:ascii="Arial Narrow" w:hAnsi="Arial Narrow"/>
          <w:spacing w:val="-1"/>
          <w:sz w:val="26"/>
          <w:szCs w:val="26"/>
        </w:rPr>
        <w:t>aprueba</w:t>
      </w:r>
      <w:r w:rsidRPr="00347B28">
        <w:rPr>
          <w:rFonts w:ascii="Arial Narrow" w:hAnsi="Arial Narrow"/>
          <w:spacing w:val="14"/>
          <w:sz w:val="26"/>
          <w:szCs w:val="26"/>
        </w:rPr>
        <w:t xml:space="preserve"> </w:t>
      </w:r>
      <w:r w:rsidRPr="00347B28">
        <w:rPr>
          <w:rFonts w:ascii="Arial Narrow" w:hAnsi="Arial Narrow"/>
          <w:sz w:val="26"/>
          <w:szCs w:val="26"/>
        </w:rPr>
        <w:t>modificación</w:t>
      </w:r>
      <w:r w:rsidRPr="00347B28">
        <w:rPr>
          <w:rFonts w:ascii="Arial Narrow" w:hAnsi="Arial Narrow"/>
          <w:spacing w:val="18"/>
          <w:sz w:val="26"/>
          <w:szCs w:val="26"/>
        </w:rPr>
        <w:t xml:space="preserve"> </w:t>
      </w:r>
      <w:r w:rsidRPr="00347B28">
        <w:rPr>
          <w:rFonts w:ascii="Arial Narrow" w:hAnsi="Arial Narrow"/>
          <w:spacing w:val="-1"/>
          <w:sz w:val="26"/>
          <w:szCs w:val="26"/>
        </w:rPr>
        <w:t>alguna,</w:t>
      </w:r>
      <w:r w:rsidRPr="00347B28">
        <w:rPr>
          <w:rFonts w:ascii="Arial Narrow" w:hAnsi="Arial Narrow"/>
          <w:spacing w:val="19"/>
          <w:sz w:val="26"/>
          <w:szCs w:val="26"/>
        </w:rPr>
        <w:t xml:space="preserve"> </w:t>
      </w:r>
      <w:r w:rsidRPr="00347B28">
        <w:rPr>
          <w:rFonts w:ascii="Arial Narrow" w:hAnsi="Arial Narrow"/>
          <w:sz w:val="26"/>
          <w:szCs w:val="26"/>
        </w:rPr>
        <w:t>que</w:t>
      </w:r>
      <w:r w:rsidRPr="00347B28">
        <w:rPr>
          <w:rFonts w:ascii="Arial Narrow" w:hAnsi="Arial Narrow"/>
          <w:spacing w:val="17"/>
          <w:sz w:val="26"/>
          <w:szCs w:val="26"/>
        </w:rPr>
        <w:t xml:space="preserve"> </w:t>
      </w:r>
      <w:r w:rsidRPr="00347B28">
        <w:rPr>
          <w:rFonts w:ascii="Arial Narrow" w:hAnsi="Arial Narrow"/>
          <w:sz w:val="26"/>
          <w:szCs w:val="26"/>
        </w:rPr>
        <w:t>la</w:t>
      </w:r>
      <w:r w:rsidRPr="00347B28">
        <w:rPr>
          <w:rFonts w:ascii="Arial Narrow" w:hAnsi="Arial Narrow"/>
          <w:spacing w:val="57"/>
          <w:w w:val="99"/>
          <w:sz w:val="26"/>
          <w:szCs w:val="26"/>
        </w:rPr>
        <w:t xml:space="preserve"> </w:t>
      </w:r>
      <w:r w:rsidRPr="00347B28">
        <w:rPr>
          <w:rFonts w:ascii="Arial Narrow" w:hAnsi="Arial Narrow"/>
          <w:sz w:val="26"/>
          <w:szCs w:val="26"/>
        </w:rPr>
        <w:t>Cámara</w:t>
      </w:r>
      <w:r w:rsidRPr="00347B28">
        <w:rPr>
          <w:rFonts w:ascii="Arial Narrow" w:hAnsi="Arial Narrow"/>
          <w:spacing w:val="11"/>
          <w:sz w:val="26"/>
          <w:szCs w:val="26"/>
        </w:rPr>
        <w:t xml:space="preserve"> </w:t>
      </w:r>
      <w:r w:rsidRPr="00347B28">
        <w:rPr>
          <w:rFonts w:ascii="Arial Narrow" w:hAnsi="Arial Narrow"/>
          <w:sz w:val="26"/>
          <w:szCs w:val="26"/>
        </w:rPr>
        <w:t>no</w:t>
      </w:r>
      <w:r w:rsidRPr="00347B28">
        <w:rPr>
          <w:rFonts w:ascii="Arial Narrow" w:hAnsi="Arial Narrow"/>
          <w:spacing w:val="13"/>
          <w:sz w:val="26"/>
          <w:szCs w:val="26"/>
        </w:rPr>
        <w:t xml:space="preserve"> </w:t>
      </w:r>
      <w:r w:rsidRPr="00347B28">
        <w:rPr>
          <w:rFonts w:ascii="Arial Narrow" w:hAnsi="Arial Narrow"/>
          <w:sz w:val="26"/>
          <w:szCs w:val="26"/>
        </w:rPr>
        <w:t>puede</w:t>
      </w:r>
      <w:r w:rsidRPr="00347B28">
        <w:rPr>
          <w:rFonts w:ascii="Arial Narrow" w:hAnsi="Arial Narrow"/>
          <w:spacing w:val="12"/>
          <w:sz w:val="26"/>
          <w:szCs w:val="26"/>
        </w:rPr>
        <w:t xml:space="preserve"> </w:t>
      </w:r>
      <w:r w:rsidRPr="00347B28">
        <w:rPr>
          <w:rFonts w:ascii="Arial Narrow" w:hAnsi="Arial Narrow"/>
          <w:sz w:val="26"/>
          <w:szCs w:val="26"/>
        </w:rPr>
        <w:t>interferir</w:t>
      </w:r>
      <w:r w:rsidRPr="00347B28">
        <w:rPr>
          <w:rFonts w:ascii="Arial Narrow" w:hAnsi="Arial Narrow"/>
          <w:spacing w:val="14"/>
          <w:sz w:val="26"/>
          <w:szCs w:val="26"/>
        </w:rPr>
        <w:t xml:space="preserve"> </w:t>
      </w:r>
      <w:r w:rsidRPr="00347B28">
        <w:rPr>
          <w:rFonts w:ascii="Arial Narrow" w:hAnsi="Arial Narrow"/>
          <w:sz w:val="26"/>
          <w:szCs w:val="26"/>
        </w:rPr>
        <w:t>en</w:t>
      </w:r>
      <w:r w:rsidRPr="00347B28">
        <w:rPr>
          <w:rFonts w:ascii="Arial Narrow" w:hAnsi="Arial Narrow"/>
          <w:spacing w:val="12"/>
          <w:sz w:val="26"/>
          <w:szCs w:val="26"/>
        </w:rPr>
        <w:t xml:space="preserve"> </w:t>
      </w:r>
      <w:r w:rsidRPr="00347B28">
        <w:rPr>
          <w:rFonts w:ascii="Arial Narrow" w:hAnsi="Arial Narrow"/>
          <w:sz w:val="26"/>
          <w:szCs w:val="26"/>
        </w:rPr>
        <w:t>la</w:t>
      </w:r>
      <w:r w:rsidRPr="00347B28">
        <w:rPr>
          <w:rFonts w:ascii="Arial Narrow" w:hAnsi="Arial Narrow"/>
          <w:spacing w:val="12"/>
          <w:sz w:val="26"/>
          <w:szCs w:val="26"/>
        </w:rPr>
        <w:t xml:space="preserve"> </w:t>
      </w:r>
      <w:r w:rsidRPr="00347B28">
        <w:rPr>
          <w:rFonts w:ascii="Arial Narrow" w:hAnsi="Arial Narrow"/>
          <w:sz w:val="26"/>
          <w:szCs w:val="26"/>
        </w:rPr>
        <w:t>ACFN</w:t>
      </w:r>
      <w:r w:rsidRPr="00347B28">
        <w:rPr>
          <w:rFonts w:ascii="Arial Narrow" w:hAnsi="Arial Narrow"/>
          <w:spacing w:val="12"/>
          <w:sz w:val="26"/>
          <w:szCs w:val="26"/>
        </w:rPr>
        <w:t xml:space="preserve"> </w:t>
      </w:r>
      <w:r w:rsidRPr="00347B28">
        <w:rPr>
          <w:rFonts w:ascii="Arial Narrow" w:hAnsi="Arial Narrow"/>
          <w:sz w:val="26"/>
          <w:szCs w:val="26"/>
        </w:rPr>
        <w:t>con</w:t>
      </w:r>
      <w:r w:rsidRPr="00347B28">
        <w:rPr>
          <w:rFonts w:ascii="Arial Narrow" w:hAnsi="Arial Narrow"/>
          <w:spacing w:val="16"/>
          <w:sz w:val="26"/>
          <w:szCs w:val="26"/>
        </w:rPr>
        <w:t xml:space="preserve"> </w:t>
      </w:r>
      <w:r w:rsidRPr="00347B28">
        <w:rPr>
          <w:rFonts w:ascii="Arial Narrow" w:hAnsi="Arial Narrow"/>
          <w:spacing w:val="-1"/>
          <w:sz w:val="26"/>
          <w:szCs w:val="26"/>
        </w:rPr>
        <w:t>sus</w:t>
      </w:r>
      <w:r w:rsidRPr="00347B28">
        <w:rPr>
          <w:rFonts w:ascii="Arial Narrow" w:hAnsi="Arial Narrow"/>
          <w:spacing w:val="12"/>
          <w:sz w:val="26"/>
          <w:szCs w:val="26"/>
        </w:rPr>
        <w:t xml:space="preserve"> </w:t>
      </w:r>
      <w:r w:rsidRPr="00347B28">
        <w:rPr>
          <w:rFonts w:ascii="Arial Narrow" w:hAnsi="Arial Narrow"/>
          <w:sz w:val="26"/>
          <w:szCs w:val="26"/>
        </w:rPr>
        <w:t>opiniones</w:t>
      </w:r>
      <w:r w:rsidRPr="00347B28">
        <w:rPr>
          <w:rFonts w:ascii="Arial Narrow" w:hAnsi="Arial Narrow"/>
          <w:spacing w:val="11"/>
          <w:sz w:val="26"/>
          <w:szCs w:val="26"/>
        </w:rPr>
        <w:t xml:space="preserve"> </w:t>
      </w:r>
      <w:r w:rsidRPr="00347B28">
        <w:rPr>
          <w:rFonts w:ascii="Arial Narrow" w:hAnsi="Arial Narrow"/>
          <w:sz w:val="26"/>
          <w:szCs w:val="26"/>
        </w:rPr>
        <w:t>en</w:t>
      </w:r>
      <w:r w:rsidRPr="00347B28">
        <w:rPr>
          <w:rFonts w:ascii="Arial Narrow" w:hAnsi="Arial Narrow"/>
          <w:spacing w:val="13"/>
          <w:sz w:val="26"/>
          <w:szCs w:val="26"/>
        </w:rPr>
        <w:t xml:space="preserve"> </w:t>
      </w:r>
      <w:r w:rsidRPr="00347B28">
        <w:rPr>
          <w:rFonts w:ascii="Arial Narrow" w:hAnsi="Arial Narrow"/>
          <w:sz w:val="26"/>
          <w:szCs w:val="26"/>
        </w:rPr>
        <w:t>procedimientos</w:t>
      </w:r>
      <w:r w:rsidRPr="00347B28">
        <w:rPr>
          <w:rFonts w:ascii="Arial Narrow" w:hAnsi="Arial Narrow"/>
          <w:spacing w:val="12"/>
          <w:sz w:val="26"/>
          <w:szCs w:val="26"/>
        </w:rPr>
        <w:t xml:space="preserve"> </w:t>
      </w:r>
      <w:r w:rsidRPr="00347B28">
        <w:rPr>
          <w:rFonts w:ascii="Arial Narrow" w:hAnsi="Arial Narrow"/>
          <w:sz w:val="26"/>
          <w:szCs w:val="26"/>
        </w:rPr>
        <w:t>no</w:t>
      </w:r>
      <w:r w:rsidRPr="00347B28">
        <w:rPr>
          <w:rFonts w:ascii="Arial Narrow" w:hAnsi="Arial Narrow"/>
          <w:spacing w:val="24"/>
          <w:w w:val="99"/>
          <w:sz w:val="26"/>
          <w:szCs w:val="26"/>
        </w:rPr>
        <w:t xml:space="preserve"> </w:t>
      </w:r>
      <w:r w:rsidRPr="00347B28">
        <w:rPr>
          <w:rFonts w:ascii="Arial Narrow" w:hAnsi="Arial Narrow"/>
          <w:spacing w:val="-1"/>
          <w:sz w:val="26"/>
          <w:szCs w:val="26"/>
        </w:rPr>
        <w:t>finalizados,</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10"/>
          <w:sz w:val="26"/>
          <w:szCs w:val="26"/>
        </w:rPr>
        <w:t xml:space="preserve"> </w:t>
      </w:r>
      <w:r w:rsidRPr="00347B28">
        <w:rPr>
          <w:rFonts w:ascii="Arial Narrow" w:hAnsi="Arial Narrow"/>
          <w:spacing w:val="-1"/>
          <w:sz w:val="26"/>
          <w:szCs w:val="26"/>
        </w:rPr>
        <w:t>que,</w:t>
      </w:r>
      <w:r w:rsidRPr="00347B28">
        <w:rPr>
          <w:rFonts w:ascii="Arial Narrow" w:hAnsi="Arial Narrow"/>
          <w:spacing w:val="-7"/>
          <w:sz w:val="26"/>
          <w:szCs w:val="26"/>
        </w:rPr>
        <w:t xml:space="preserve"> </w:t>
      </w:r>
      <w:r w:rsidRPr="00347B28">
        <w:rPr>
          <w:rFonts w:ascii="Arial Narrow" w:hAnsi="Arial Narrow"/>
          <w:spacing w:val="-1"/>
          <w:sz w:val="26"/>
          <w:szCs w:val="26"/>
        </w:rPr>
        <w:t>dado</w:t>
      </w:r>
      <w:r w:rsidRPr="00347B28">
        <w:rPr>
          <w:rFonts w:ascii="Arial Narrow" w:hAnsi="Arial Narrow"/>
          <w:spacing w:val="-10"/>
          <w:sz w:val="26"/>
          <w:szCs w:val="26"/>
        </w:rPr>
        <w:t xml:space="preserve"> </w:t>
      </w:r>
      <w:r w:rsidRPr="00347B28">
        <w:rPr>
          <w:rFonts w:ascii="Arial Narrow" w:hAnsi="Arial Narrow"/>
          <w:sz w:val="26"/>
          <w:szCs w:val="26"/>
        </w:rPr>
        <w:t>que</w:t>
      </w:r>
      <w:r w:rsidRPr="00347B28">
        <w:rPr>
          <w:rFonts w:ascii="Arial Narrow" w:hAnsi="Arial Narrow"/>
          <w:spacing w:val="-9"/>
          <w:sz w:val="26"/>
          <w:szCs w:val="26"/>
        </w:rPr>
        <w:t xml:space="preserve"> </w:t>
      </w:r>
      <w:r w:rsidRPr="00347B28">
        <w:rPr>
          <w:rFonts w:ascii="Arial Narrow" w:hAnsi="Arial Narrow"/>
          <w:sz w:val="26"/>
          <w:szCs w:val="26"/>
        </w:rPr>
        <w:t>la</w:t>
      </w:r>
      <w:r w:rsidRPr="00347B28">
        <w:rPr>
          <w:rFonts w:ascii="Arial Narrow" w:hAnsi="Arial Narrow"/>
          <w:spacing w:val="-9"/>
          <w:sz w:val="26"/>
          <w:szCs w:val="26"/>
        </w:rPr>
        <w:t xml:space="preserve"> </w:t>
      </w:r>
      <w:r w:rsidRPr="00347B28">
        <w:rPr>
          <w:rFonts w:ascii="Arial Narrow" w:hAnsi="Arial Narrow"/>
          <w:spacing w:val="-1"/>
          <w:sz w:val="26"/>
          <w:szCs w:val="26"/>
        </w:rPr>
        <w:t>propuesta</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10"/>
          <w:sz w:val="26"/>
          <w:szCs w:val="26"/>
        </w:rPr>
        <w:t xml:space="preserve"> </w:t>
      </w:r>
      <w:r w:rsidRPr="00347B28">
        <w:rPr>
          <w:rFonts w:ascii="Arial Narrow" w:hAnsi="Arial Narrow"/>
          <w:sz w:val="26"/>
          <w:szCs w:val="26"/>
        </w:rPr>
        <w:t>modificación</w:t>
      </w:r>
      <w:r w:rsidRPr="00347B28">
        <w:rPr>
          <w:rFonts w:ascii="Arial Narrow" w:hAnsi="Arial Narrow"/>
          <w:spacing w:val="-11"/>
          <w:sz w:val="26"/>
          <w:szCs w:val="26"/>
        </w:rPr>
        <w:t xml:space="preserve"> </w:t>
      </w:r>
      <w:r w:rsidRPr="00347B28">
        <w:rPr>
          <w:rFonts w:ascii="Arial Narrow" w:hAnsi="Arial Narrow"/>
          <w:sz w:val="26"/>
          <w:szCs w:val="26"/>
        </w:rPr>
        <w:t>contractual</w:t>
      </w:r>
      <w:r w:rsidRPr="00347B28">
        <w:rPr>
          <w:rFonts w:ascii="Arial Narrow" w:hAnsi="Arial Narrow"/>
          <w:spacing w:val="-8"/>
          <w:sz w:val="26"/>
          <w:szCs w:val="26"/>
        </w:rPr>
        <w:t xml:space="preserve"> </w:t>
      </w:r>
      <w:r w:rsidRPr="00347B28">
        <w:rPr>
          <w:rFonts w:ascii="Arial Narrow" w:hAnsi="Arial Narrow"/>
          <w:sz w:val="26"/>
          <w:szCs w:val="26"/>
        </w:rPr>
        <w:t>se</w:t>
      </w:r>
      <w:r w:rsidRPr="00347B28">
        <w:rPr>
          <w:rFonts w:ascii="Arial Narrow" w:hAnsi="Arial Narrow"/>
          <w:spacing w:val="-9"/>
          <w:sz w:val="26"/>
          <w:szCs w:val="26"/>
        </w:rPr>
        <w:t xml:space="preserve"> </w:t>
      </w:r>
      <w:r w:rsidRPr="00347B28">
        <w:rPr>
          <w:rFonts w:ascii="Arial Narrow" w:hAnsi="Arial Narrow"/>
          <w:spacing w:val="-1"/>
          <w:sz w:val="26"/>
          <w:szCs w:val="26"/>
        </w:rPr>
        <w:t>resuelve</w:t>
      </w:r>
      <w:r w:rsidRPr="00347B28">
        <w:rPr>
          <w:rFonts w:ascii="Arial Narrow" w:hAnsi="Arial Narrow"/>
          <w:spacing w:val="-9"/>
          <w:sz w:val="26"/>
          <w:szCs w:val="26"/>
        </w:rPr>
        <w:t xml:space="preserve"> </w:t>
      </w:r>
      <w:r w:rsidRPr="00347B28">
        <w:rPr>
          <w:rFonts w:ascii="Arial Narrow" w:hAnsi="Arial Narrow"/>
          <w:sz w:val="26"/>
          <w:szCs w:val="26"/>
        </w:rPr>
        <w:t>en</w:t>
      </w:r>
      <w:r w:rsidRPr="00347B28">
        <w:rPr>
          <w:rFonts w:ascii="Arial Narrow" w:hAnsi="Arial Narrow"/>
          <w:spacing w:val="-11"/>
          <w:sz w:val="26"/>
          <w:szCs w:val="26"/>
        </w:rPr>
        <w:t xml:space="preserve"> </w:t>
      </w:r>
      <w:r w:rsidRPr="00347B28">
        <w:rPr>
          <w:rFonts w:ascii="Arial Narrow" w:hAnsi="Arial Narrow"/>
          <w:sz w:val="26"/>
          <w:szCs w:val="26"/>
        </w:rPr>
        <w:t>2025,</w:t>
      </w:r>
      <w:r w:rsidRPr="00347B28">
        <w:rPr>
          <w:rFonts w:ascii="Arial Narrow" w:hAnsi="Arial Narrow"/>
          <w:spacing w:val="57"/>
          <w:w w:val="99"/>
          <w:sz w:val="26"/>
          <w:szCs w:val="26"/>
        </w:rPr>
        <w:t xml:space="preserve"> </w:t>
      </w:r>
      <w:r w:rsidRPr="00347B28">
        <w:rPr>
          <w:rFonts w:ascii="Arial Narrow" w:hAnsi="Arial Narrow"/>
          <w:sz w:val="26"/>
          <w:szCs w:val="26"/>
        </w:rPr>
        <w:t>consecuentemente</w:t>
      </w:r>
      <w:r w:rsidRPr="00347B28">
        <w:rPr>
          <w:rFonts w:ascii="Arial Narrow" w:hAnsi="Arial Narrow"/>
          <w:spacing w:val="-8"/>
          <w:sz w:val="26"/>
          <w:szCs w:val="26"/>
        </w:rPr>
        <w:t xml:space="preserve"> </w:t>
      </w:r>
      <w:r w:rsidRPr="00347B28">
        <w:rPr>
          <w:rFonts w:ascii="Arial Narrow" w:hAnsi="Arial Narrow"/>
          <w:sz w:val="26"/>
          <w:szCs w:val="26"/>
        </w:rPr>
        <w:t>excede</w:t>
      </w:r>
      <w:r w:rsidRPr="00347B28">
        <w:rPr>
          <w:rFonts w:ascii="Arial Narrow" w:hAnsi="Arial Narrow"/>
          <w:spacing w:val="-9"/>
          <w:sz w:val="26"/>
          <w:szCs w:val="26"/>
        </w:rPr>
        <w:t xml:space="preserve"> </w:t>
      </w:r>
      <w:r w:rsidRPr="00347B28">
        <w:rPr>
          <w:rFonts w:ascii="Arial Narrow" w:hAnsi="Arial Narrow"/>
          <w:spacing w:val="-1"/>
          <w:sz w:val="26"/>
          <w:szCs w:val="26"/>
        </w:rPr>
        <w:t>del</w:t>
      </w:r>
      <w:r w:rsidRPr="00347B28">
        <w:rPr>
          <w:rFonts w:ascii="Arial Narrow" w:hAnsi="Arial Narrow"/>
          <w:spacing w:val="-6"/>
          <w:sz w:val="26"/>
          <w:szCs w:val="26"/>
        </w:rPr>
        <w:t xml:space="preserve"> </w:t>
      </w:r>
      <w:r w:rsidRPr="00347B28">
        <w:rPr>
          <w:rFonts w:ascii="Arial Narrow" w:hAnsi="Arial Narrow"/>
          <w:sz w:val="26"/>
          <w:szCs w:val="26"/>
        </w:rPr>
        <w:t>alcance</w:t>
      </w:r>
      <w:r w:rsidRPr="00347B28">
        <w:rPr>
          <w:rFonts w:ascii="Arial Narrow" w:hAnsi="Arial Narrow"/>
          <w:spacing w:val="-9"/>
          <w:sz w:val="26"/>
          <w:szCs w:val="26"/>
        </w:rPr>
        <w:t xml:space="preserve"> </w:t>
      </w:r>
      <w:r w:rsidRPr="00347B28">
        <w:rPr>
          <w:rFonts w:ascii="Arial Narrow" w:hAnsi="Arial Narrow"/>
          <w:sz w:val="26"/>
          <w:szCs w:val="26"/>
        </w:rPr>
        <w:t>del</w:t>
      </w:r>
      <w:r w:rsidRPr="00347B28">
        <w:rPr>
          <w:rFonts w:ascii="Arial Narrow" w:hAnsi="Arial Narrow"/>
          <w:spacing w:val="-8"/>
          <w:sz w:val="26"/>
          <w:szCs w:val="26"/>
        </w:rPr>
        <w:t xml:space="preserve"> </w:t>
      </w:r>
      <w:r w:rsidRPr="00347B28">
        <w:rPr>
          <w:rFonts w:ascii="Arial Narrow" w:hAnsi="Arial Narrow"/>
          <w:sz w:val="26"/>
          <w:szCs w:val="26"/>
        </w:rPr>
        <w:t>informe</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cuentas</w:t>
      </w:r>
      <w:r w:rsidRPr="00347B28">
        <w:rPr>
          <w:rFonts w:ascii="Arial Narrow" w:hAnsi="Arial Narrow"/>
          <w:spacing w:val="-8"/>
          <w:sz w:val="26"/>
          <w:szCs w:val="26"/>
        </w:rPr>
        <w:t xml:space="preserve"> </w:t>
      </w:r>
      <w:r w:rsidRPr="00347B28">
        <w:rPr>
          <w:rFonts w:ascii="Arial Narrow" w:hAnsi="Arial Narrow"/>
          <w:spacing w:val="-1"/>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2024.</w:t>
      </w:r>
    </w:p>
    <w:p w14:paraId="16897E78" w14:textId="77777777" w:rsidR="00D861EB" w:rsidRPr="00347B28" w:rsidRDefault="00D861EB" w:rsidP="00D861EB">
      <w:pPr>
        <w:pStyle w:val="Textoindependiente"/>
        <w:spacing w:before="138" w:line="258" w:lineRule="auto"/>
        <w:ind w:left="121" w:right="123"/>
        <w:rPr>
          <w:rFonts w:ascii="Arial Narrow" w:hAnsi="Arial Narrow"/>
          <w:sz w:val="26"/>
          <w:szCs w:val="26"/>
        </w:rPr>
      </w:pPr>
      <w:r w:rsidRPr="00347B28">
        <w:rPr>
          <w:rFonts w:ascii="Arial Narrow" w:hAnsi="Arial Narrow"/>
          <w:sz w:val="26"/>
          <w:szCs w:val="26"/>
        </w:rPr>
        <w:t>Este</w:t>
      </w:r>
      <w:r w:rsidRPr="00347B28">
        <w:rPr>
          <w:rFonts w:ascii="Arial Narrow" w:hAnsi="Arial Narrow"/>
          <w:spacing w:val="-6"/>
          <w:sz w:val="26"/>
          <w:szCs w:val="26"/>
        </w:rPr>
        <w:t xml:space="preserve"> </w:t>
      </w:r>
      <w:r w:rsidRPr="00347B28">
        <w:rPr>
          <w:rFonts w:ascii="Arial Narrow" w:hAnsi="Arial Narrow"/>
          <w:sz w:val="26"/>
          <w:szCs w:val="26"/>
        </w:rPr>
        <w:t>auditor</w:t>
      </w:r>
      <w:r w:rsidRPr="00347B28">
        <w:rPr>
          <w:rFonts w:ascii="Arial Narrow" w:hAnsi="Arial Narrow"/>
          <w:spacing w:val="-3"/>
          <w:sz w:val="26"/>
          <w:szCs w:val="26"/>
        </w:rPr>
        <w:t xml:space="preserve"> </w:t>
      </w:r>
      <w:r w:rsidRPr="00347B28">
        <w:rPr>
          <w:rFonts w:ascii="Arial Narrow" w:hAnsi="Arial Narrow"/>
          <w:spacing w:val="-1"/>
          <w:sz w:val="26"/>
          <w:szCs w:val="26"/>
        </w:rPr>
        <w:t>no</w:t>
      </w:r>
      <w:r w:rsidRPr="00347B28">
        <w:rPr>
          <w:rFonts w:ascii="Arial Narrow" w:hAnsi="Arial Narrow"/>
          <w:spacing w:val="-7"/>
          <w:sz w:val="26"/>
          <w:szCs w:val="26"/>
        </w:rPr>
        <w:t xml:space="preserve"> </w:t>
      </w:r>
      <w:r w:rsidRPr="00347B28">
        <w:rPr>
          <w:rFonts w:ascii="Arial Narrow" w:hAnsi="Arial Narrow"/>
          <w:spacing w:val="1"/>
          <w:sz w:val="26"/>
          <w:szCs w:val="26"/>
        </w:rPr>
        <w:t>ha</w:t>
      </w:r>
      <w:r w:rsidRPr="00347B28">
        <w:rPr>
          <w:rFonts w:ascii="Arial Narrow" w:hAnsi="Arial Narrow"/>
          <w:spacing w:val="-5"/>
          <w:sz w:val="26"/>
          <w:szCs w:val="26"/>
        </w:rPr>
        <w:t xml:space="preserve"> </w:t>
      </w:r>
      <w:r w:rsidRPr="00347B28">
        <w:rPr>
          <w:rFonts w:ascii="Arial Narrow" w:hAnsi="Arial Narrow"/>
          <w:spacing w:val="-1"/>
          <w:sz w:val="26"/>
          <w:szCs w:val="26"/>
        </w:rPr>
        <w:t>compartido</w:t>
      </w:r>
      <w:r w:rsidRPr="00347B28">
        <w:rPr>
          <w:rFonts w:ascii="Arial Narrow" w:hAnsi="Arial Narrow"/>
          <w:spacing w:val="-7"/>
          <w:sz w:val="26"/>
          <w:szCs w:val="26"/>
        </w:rPr>
        <w:t xml:space="preserve"> </w:t>
      </w:r>
      <w:r w:rsidRPr="00347B28">
        <w:rPr>
          <w:rFonts w:ascii="Arial Narrow" w:hAnsi="Arial Narrow"/>
          <w:spacing w:val="1"/>
          <w:sz w:val="26"/>
          <w:szCs w:val="26"/>
        </w:rPr>
        <w:t>en</w:t>
      </w:r>
      <w:r w:rsidRPr="00347B28">
        <w:rPr>
          <w:rFonts w:ascii="Arial Narrow" w:hAnsi="Arial Narrow"/>
          <w:spacing w:val="-8"/>
          <w:sz w:val="26"/>
          <w:szCs w:val="26"/>
        </w:rPr>
        <w:t xml:space="preserve"> </w:t>
      </w:r>
      <w:r w:rsidRPr="00347B28">
        <w:rPr>
          <w:rFonts w:ascii="Arial Narrow" w:hAnsi="Arial Narrow"/>
          <w:sz w:val="26"/>
          <w:szCs w:val="26"/>
        </w:rPr>
        <w:t>ningún</w:t>
      </w:r>
      <w:r w:rsidRPr="00347B28">
        <w:rPr>
          <w:rFonts w:ascii="Arial Narrow" w:hAnsi="Arial Narrow"/>
          <w:spacing w:val="-7"/>
          <w:sz w:val="26"/>
          <w:szCs w:val="26"/>
        </w:rPr>
        <w:t xml:space="preserve"> </w:t>
      </w:r>
      <w:r w:rsidRPr="00347B28">
        <w:rPr>
          <w:rFonts w:ascii="Arial Narrow" w:hAnsi="Arial Narrow"/>
          <w:sz w:val="26"/>
          <w:szCs w:val="26"/>
        </w:rPr>
        <w:t>momento</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pacing w:val="1"/>
          <w:sz w:val="26"/>
          <w:szCs w:val="26"/>
        </w:rPr>
        <w:t>la</w:t>
      </w:r>
      <w:r w:rsidRPr="00347B28">
        <w:rPr>
          <w:rFonts w:ascii="Arial Narrow" w:hAnsi="Arial Narrow"/>
          <w:spacing w:val="-7"/>
          <w:sz w:val="26"/>
          <w:szCs w:val="26"/>
        </w:rPr>
        <w:t xml:space="preserve"> </w:t>
      </w:r>
      <w:r w:rsidRPr="00347B28">
        <w:rPr>
          <w:rFonts w:ascii="Arial Narrow" w:hAnsi="Arial Narrow"/>
          <w:sz w:val="26"/>
          <w:szCs w:val="26"/>
        </w:rPr>
        <w:t>tramitación</w:t>
      </w:r>
      <w:r w:rsidRPr="00347B28">
        <w:rPr>
          <w:rFonts w:ascii="Arial Narrow" w:hAnsi="Arial Narrow"/>
          <w:spacing w:val="-4"/>
          <w:sz w:val="26"/>
          <w:szCs w:val="26"/>
        </w:rPr>
        <w:t xml:space="preserve"> </w:t>
      </w:r>
      <w:r w:rsidRPr="00347B28">
        <w:rPr>
          <w:rFonts w:ascii="Arial Narrow" w:hAnsi="Arial Narrow"/>
          <w:spacing w:val="-1"/>
          <w:sz w:val="26"/>
          <w:szCs w:val="26"/>
        </w:rPr>
        <w:t>del</w:t>
      </w:r>
      <w:r w:rsidRPr="00347B28">
        <w:rPr>
          <w:rFonts w:ascii="Arial Narrow" w:hAnsi="Arial Narrow"/>
          <w:spacing w:val="-5"/>
          <w:sz w:val="26"/>
          <w:szCs w:val="26"/>
        </w:rPr>
        <w:t xml:space="preserve"> </w:t>
      </w:r>
      <w:r w:rsidRPr="00347B28">
        <w:rPr>
          <w:rFonts w:ascii="Arial Narrow" w:hAnsi="Arial Narrow"/>
          <w:sz w:val="26"/>
          <w:szCs w:val="26"/>
        </w:rPr>
        <w:t>procedimiento</w:t>
      </w:r>
      <w:r w:rsidRPr="00347B28">
        <w:rPr>
          <w:rFonts w:ascii="Arial Narrow" w:hAnsi="Arial Narrow"/>
          <w:spacing w:val="-5"/>
          <w:sz w:val="26"/>
          <w:szCs w:val="26"/>
        </w:rPr>
        <w:t xml:space="preserve"> </w:t>
      </w:r>
      <w:r w:rsidRPr="00347B28">
        <w:rPr>
          <w:rFonts w:ascii="Arial Narrow" w:hAnsi="Arial Narrow"/>
          <w:spacing w:val="-1"/>
          <w:sz w:val="26"/>
          <w:szCs w:val="26"/>
        </w:rPr>
        <w:t>del</w:t>
      </w:r>
      <w:r w:rsidRPr="00347B28">
        <w:rPr>
          <w:rFonts w:ascii="Arial Narrow" w:hAnsi="Arial Narrow"/>
          <w:spacing w:val="32"/>
          <w:w w:val="99"/>
          <w:sz w:val="26"/>
          <w:szCs w:val="26"/>
        </w:rPr>
        <w:t xml:space="preserve"> </w:t>
      </w:r>
      <w:r w:rsidRPr="00347B28">
        <w:rPr>
          <w:rFonts w:ascii="Arial Narrow" w:hAnsi="Arial Narrow"/>
          <w:sz w:val="26"/>
          <w:szCs w:val="26"/>
        </w:rPr>
        <w:t>informe</w:t>
      </w:r>
      <w:r w:rsidRPr="00347B28">
        <w:rPr>
          <w:rFonts w:ascii="Arial Narrow" w:hAnsi="Arial Narrow"/>
          <w:spacing w:val="-9"/>
          <w:sz w:val="26"/>
          <w:szCs w:val="26"/>
        </w:rPr>
        <w:t xml:space="preserve"> </w:t>
      </w:r>
      <w:r w:rsidRPr="00347B28">
        <w:rPr>
          <w:rFonts w:ascii="Arial Narrow" w:hAnsi="Arial Narrow"/>
          <w:sz w:val="26"/>
          <w:szCs w:val="26"/>
        </w:rPr>
        <w:t>los</w:t>
      </w:r>
      <w:r w:rsidRPr="00347B28">
        <w:rPr>
          <w:rFonts w:ascii="Arial Narrow" w:hAnsi="Arial Narrow"/>
          <w:spacing w:val="-5"/>
          <w:sz w:val="26"/>
          <w:szCs w:val="26"/>
        </w:rPr>
        <w:t xml:space="preserve"> </w:t>
      </w:r>
      <w:r w:rsidRPr="00347B28">
        <w:rPr>
          <w:rFonts w:ascii="Arial Narrow" w:hAnsi="Arial Narrow"/>
          <w:sz w:val="26"/>
          <w:szCs w:val="26"/>
        </w:rPr>
        <w:t>citados</w:t>
      </w:r>
      <w:r w:rsidRPr="00347B28">
        <w:rPr>
          <w:rFonts w:ascii="Arial Narrow" w:hAnsi="Arial Narrow"/>
          <w:spacing w:val="-10"/>
          <w:sz w:val="26"/>
          <w:szCs w:val="26"/>
        </w:rPr>
        <w:t xml:space="preserve"> </w:t>
      </w:r>
      <w:r w:rsidRPr="00347B28">
        <w:rPr>
          <w:rFonts w:ascii="Arial Narrow" w:hAnsi="Arial Narrow"/>
          <w:sz w:val="26"/>
          <w:szCs w:val="26"/>
        </w:rPr>
        <w:t>argumentos.</w:t>
      </w:r>
      <w:r w:rsidRPr="00347B28">
        <w:rPr>
          <w:rFonts w:ascii="Arial Narrow" w:hAnsi="Arial Narrow"/>
          <w:spacing w:val="-7"/>
          <w:sz w:val="26"/>
          <w:szCs w:val="26"/>
        </w:rPr>
        <w:t xml:space="preserve"> </w:t>
      </w:r>
      <w:r w:rsidRPr="00347B28">
        <w:rPr>
          <w:rFonts w:ascii="Arial Narrow" w:hAnsi="Arial Narrow"/>
          <w:sz w:val="26"/>
          <w:szCs w:val="26"/>
        </w:rPr>
        <w:t>Debe</w:t>
      </w:r>
      <w:r w:rsidRPr="00347B28">
        <w:rPr>
          <w:rFonts w:ascii="Arial Narrow" w:hAnsi="Arial Narrow"/>
          <w:spacing w:val="-8"/>
          <w:sz w:val="26"/>
          <w:szCs w:val="26"/>
        </w:rPr>
        <w:t xml:space="preserve"> </w:t>
      </w:r>
      <w:r w:rsidRPr="00347B28">
        <w:rPr>
          <w:rFonts w:ascii="Arial Narrow" w:hAnsi="Arial Narrow"/>
          <w:sz w:val="26"/>
          <w:szCs w:val="26"/>
        </w:rPr>
        <w:t>tenerse</w:t>
      </w:r>
      <w:r w:rsidRPr="00347B28">
        <w:rPr>
          <w:rFonts w:ascii="Arial Narrow" w:hAnsi="Arial Narrow"/>
          <w:spacing w:val="-9"/>
          <w:sz w:val="26"/>
          <w:szCs w:val="26"/>
        </w:rPr>
        <w:t xml:space="preserve"> </w:t>
      </w:r>
      <w:r w:rsidRPr="00347B28">
        <w:rPr>
          <w:rFonts w:ascii="Arial Narrow" w:hAnsi="Arial Narrow"/>
          <w:spacing w:val="1"/>
          <w:sz w:val="26"/>
          <w:szCs w:val="26"/>
        </w:rPr>
        <w:t>en</w:t>
      </w:r>
      <w:r w:rsidRPr="00347B28">
        <w:rPr>
          <w:rFonts w:ascii="Arial Narrow" w:hAnsi="Arial Narrow"/>
          <w:spacing w:val="-8"/>
          <w:sz w:val="26"/>
          <w:szCs w:val="26"/>
        </w:rPr>
        <w:t xml:space="preserve"> </w:t>
      </w:r>
      <w:r w:rsidRPr="00347B28">
        <w:rPr>
          <w:rFonts w:ascii="Arial Narrow" w:hAnsi="Arial Narrow"/>
          <w:sz w:val="26"/>
          <w:szCs w:val="26"/>
        </w:rPr>
        <w:t>cuenta</w:t>
      </w:r>
      <w:r w:rsidRPr="00347B28">
        <w:rPr>
          <w:rFonts w:ascii="Arial Narrow" w:hAnsi="Arial Narrow"/>
          <w:spacing w:val="-9"/>
          <w:sz w:val="26"/>
          <w:szCs w:val="26"/>
        </w:rPr>
        <w:t xml:space="preserve"> </w:t>
      </w:r>
      <w:r w:rsidRPr="00347B28">
        <w:rPr>
          <w:rFonts w:ascii="Arial Narrow" w:hAnsi="Arial Narrow"/>
          <w:spacing w:val="1"/>
          <w:sz w:val="26"/>
          <w:szCs w:val="26"/>
        </w:rPr>
        <w:t>lo</w:t>
      </w:r>
      <w:r w:rsidRPr="00347B28">
        <w:rPr>
          <w:rFonts w:ascii="Arial Narrow" w:hAnsi="Arial Narrow"/>
          <w:spacing w:val="-9"/>
          <w:sz w:val="26"/>
          <w:szCs w:val="26"/>
        </w:rPr>
        <w:t xml:space="preserve"> </w:t>
      </w:r>
      <w:r w:rsidRPr="00347B28">
        <w:rPr>
          <w:rFonts w:ascii="Arial Narrow" w:hAnsi="Arial Narrow"/>
          <w:sz w:val="26"/>
          <w:szCs w:val="26"/>
        </w:rPr>
        <w:t>siguiente:</w:t>
      </w:r>
    </w:p>
    <w:p w14:paraId="33C57991" w14:textId="77777777" w:rsidR="00D861EB" w:rsidRPr="00347B28" w:rsidRDefault="00D861EB" w:rsidP="00D861EB">
      <w:pPr>
        <w:pStyle w:val="Textoindependiente"/>
        <w:widowControl w:val="0"/>
        <w:numPr>
          <w:ilvl w:val="1"/>
          <w:numId w:val="63"/>
        </w:numPr>
        <w:tabs>
          <w:tab w:val="left" w:pos="842"/>
        </w:tabs>
        <w:spacing w:before="161" w:line="258" w:lineRule="auto"/>
        <w:ind w:right="121"/>
        <w:jc w:val="both"/>
        <w:rPr>
          <w:rFonts w:ascii="Arial Narrow" w:hAnsi="Arial Narrow"/>
          <w:sz w:val="26"/>
          <w:szCs w:val="26"/>
        </w:rPr>
      </w:pPr>
      <w:r w:rsidRPr="00347B28">
        <w:rPr>
          <w:rFonts w:ascii="Arial Narrow" w:hAnsi="Arial Narrow"/>
          <w:spacing w:val="-1"/>
          <w:sz w:val="26"/>
          <w:szCs w:val="26"/>
        </w:rPr>
        <w:t>Todas</w:t>
      </w:r>
      <w:r w:rsidRPr="00347B28">
        <w:rPr>
          <w:rFonts w:ascii="Arial Narrow" w:hAnsi="Arial Narrow"/>
          <w:spacing w:val="30"/>
          <w:sz w:val="26"/>
          <w:szCs w:val="26"/>
        </w:rPr>
        <w:t xml:space="preserve"> </w:t>
      </w:r>
      <w:r w:rsidRPr="00347B28">
        <w:rPr>
          <w:rFonts w:ascii="Arial Narrow" w:hAnsi="Arial Narrow"/>
          <w:spacing w:val="-1"/>
          <w:sz w:val="26"/>
          <w:szCs w:val="26"/>
        </w:rPr>
        <w:t>las</w:t>
      </w:r>
      <w:r w:rsidRPr="00347B28">
        <w:rPr>
          <w:rFonts w:ascii="Arial Narrow" w:hAnsi="Arial Narrow"/>
          <w:spacing w:val="31"/>
          <w:sz w:val="26"/>
          <w:szCs w:val="26"/>
        </w:rPr>
        <w:t xml:space="preserve"> </w:t>
      </w:r>
      <w:r w:rsidRPr="00347B28">
        <w:rPr>
          <w:rFonts w:ascii="Arial Narrow" w:hAnsi="Arial Narrow"/>
          <w:spacing w:val="-1"/>
          <w:sz w:val="26"/>
          <w:szCs w:val="26"/>
        </w:rPr>
        <w:t>actuaciones</w:t>
      </w:r>
      <w:r w:rsidRPr="00347B28">
        <w:rPr>
          <w:rFonts w:ascii="Arial Narrow" w:hAnsi="Arial Narrow"/>
          <w:spacing w:val="30"/>
          <w:sz w:val="26"/>
          <w:szCs w:val="26"/>
        </w:rPr>
        <w:t xml:space="preserve"> </w:t>
      </w:r>
      <w:r w:rsidRPr="00347B28">
        <w:rPr>
          <w:rFonts w:ascii="Arial Narrow" w:hAnsi="Arial Narrow"/>
          <w:sz w:val="26"/>
          <w:szCs w:val="26"/>
        </w:rPr>
        <w:t>que</w:t>
      </w:r>
      <w:r w:rsidRPr="00347B28">
        <w:rPr>
          <w:rFonts w:ascii="Arial Narrow" w:hAnsi="Arial Narrow"/>
          <w:spacing w:val="31"/>
          <w:sz w:val="26"/>
          <w:szCs w:val="26"/>
        </w:rPr>
        <w:t xml:space="preserve"> </w:t>
      </w:r>
      <w:r w:rsidRPr="00347B28">
        <w:rPr>
          <w:rFonts w:ascii="Arial Narrow" w:hAnsi="Arial Narrow"/>
          <w:spacing w:val="-1"/>
          <w:sz w:val="26"/>
          <w:szCs w:val="26"/>
        </w:rPr>
        <w:t>han</w:t>
      </w:r>
      <w:r w:rsidRPr="00347B28">
        <w:rPr>
          <w:rFonts w:ascii="Arial Narrow" w:hAnsi="Arial Narrow"/>
          <w:spacing w:val="30"/>
          <w:sz w:val="26"/>
          <w:szCs w:val="26"/>
        </w:rPr>
        <w:t xml:space="preserve"> </w:t>
      </w:r>
      <w:r w:rsidRPr="00347B28">
        <w:rPr>
          <w:rFonts w:ascii="Arial Narrow" w:hAnsi="Arial Narrow"/>
          <w:sz w:val="26"/>
          <w:szCs w:val="26"/>
        </w:rPr>
        <w:t>sido</w:t>
      </w:r>
      <w:r w:rsidRPr="00347B28">
        <w:rPr>
          <w:rFonts w:ascii="Arial Narrow" w:hAnsi="Arial Narrow"/>
          <w:spacing w:val="29"/>
          <w:sz w:val="26"/>
          <w:szCs w:val="26"/>
        </w:rPr>
        <w:t xml:space="preserve"> </w:t>
      </w:r>
      <w:r w:rsidRPr="00347B28">
        <w:rPr>
          <w:rFonts w:ascii="Arial Narrow" w:hAnsi="Arial Narrow"/>
          <w:sz w:val="26"/>
          <w:szCs w:val="26"/>
        </w:rPr>
        <w:t>revisadas</w:t>
      </w:r>
      <w:r w:rsidRPr="00347B28">
        <w:rPr>
          <w:rFonts w:ascii="Arial Narrow" w:hAnsi="Arial Narrow"/>
          <w:spacing w:val="31"/>
          <w:sz w:val="26"/>
          <w:szCs w:val="26"/>
        </w:rPr>
        <w:t xml:space="preserve"> </w:t>
      </w:r>
      <w:r w:rsidRPr="00347B28">
        <w:rPr>
          <w:rFonts w:ascii="Arial Narrow" w:hAnsi="Arial Narrow"/>
          <w:spacing w:val="1"/>
          <w:sz w:val="26"/>
          <w:szCs w:val="26"/>
        </w:rPr>
        <w:t>se</w:t>
      </w:r>
      <w:r w:rsidRPr="00347B28">
        <w:rPr>
          <w:rFonts w:ascii="Arial Narrow" w:hAnsi="Arial Narrow"/>
          <w:spacing w:val="28"/>
          <w:sz w:val="26"/>
          <w:szCs w:val="26"/>
        </w:rPr>
        <w:t xml:space="preserve"> </w:t>
      </w:r>
      <w:r w:rsidRPr="00347B28">
        <w:rPr>
          <w:rFonts w:ascii="Arial Narrow" w:hAnsi="Arial Narrow"/>
          <w:sz w:val="26"/>
          <w:szCs w:val="26"/>
        </w:rPr>
        <w:t>corresponden</w:t>
      </w:r>
      <w:r w:rsidRPr="00347B28">
        <w:rPr>
          <w:rFonts w:ascii="Arial Narrow" w:hAnsi="Arial Narrow"/>
          <w:spacing w:val="32"/>
          <w:sz w:val="26"/>
          <w:szCs w:val="26"/>
        </w:rPr>
        <w:t xml:space="preserve"> </w:t>
      </w:r>
      <w:r w:rsidRPr="00347B28">
        <w:rPr>
          <w:rFonts w:ascii="Arial Narrow" w:hAnsi="Arial Narrow"/>
          <w:sz w:val="26"/>
          <w:szCs w:val="26"/>
        </w:rPr>
        <w:t>con</w:t>
      </w:r>
      <w:r w:rsidRPr="00347B28">
        <w:rPr>
          <w:rFonts w:ascii="Arial Narrow" w:hAnsi="Arial Narrow"/>
          <w:spacing w:val="29"/>
          <w:sz w:val="26"/>
          <w:szCs w:val="26"/>
        </w:rPr>
        <w:t xml:space="preserve"> </w:t>
      </w:r>
      <w:r w:rsidRPr="00347B28">
        <w:rPr>
          <w:rFonts w:ascii="Arial Narrow" w:hAnsi="Arial Narrow"/>
          <w:spacing w:val="-1"/>
          <w:sz w:val="26"/>
          <w:szCs w:val="26"/>
        </w:rPr>
        <w:t>hechos</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43"/>
          <w:w w:val="99"/>
          <w:sz w:val="26"/>
          <w:szCs w:val="26"/>
        </w:rPr>
        <w:t xml:space="preserve"> </w:t>
      </w:r>
      <w:r w:rsidRPr="00347B28">
        <w:rPr>
          <w:rFonts w:ascii="Arial Narrow" w:hAnsi="Arial Narrow"/>
          <w:spacing w:val="-1"/>
          <w:sz w:val="26"/>
          <w:szCs w:val="26"/>
        </w:rPr>
        <w:t>documentos</w:t>
      </w:r>
      <w:r w:rsidRPr="00347B28">
        <w:rPr>
          <w:rFonts w:ascii="Arial Narrow" w:hAnsi="Arial Narrow"/>
          <w:spacing w:val="-10"/>
          <w:sz w:val="26"/>
          <w:szCs w:val="26"/>
        </w:rPr>
        <w:t xml:space="preserve"> </w:t>
      </w:r>
      <w:r w:rsidRPr="00347B28">
        <w:rPr>
          <w:rFonts w:ascii="Arial Narrow" w:hAnsi="Arial Narrow"/>
          <w:sz w:val="26"/>
          <w:szCs w:val="26"/>
        </w:rPr>
        <w:t>del</w:t>
      </w:r>
      <w:r w:rsidRPr="00347B28">
        <w:rPr>
          <w:rFonts w:ascii="Arial Narrow" w:hAnsi="Arial Narrow"/>
          <w:spacing w:val="-9"/>
          <w:sz w:val="26"/>
          <w:szCs w:val="26"/>
        </w:rPr>
        <w:t xml:space="preserve"> </w:t>
      </w:r>
      <w:r w:rsidRPr="00347B28">
        <w:rPr>
          <w:rFonts w:ascii="Arial Narrow" w:hAnsi="Arial Narrow"/>
          <w:sz w:val="26"/>
          <w:szCs w:val="26"/>
        </w:rPr>
        <w:t>ejercicio</w:t>
      </w:r>
      <w:r w:rsidRPr="00347B28">
        <w:rPr>
          <w:rFonts w:ascii="Arial Narrow" w:hAnsi="Arial Narrow"/>
          <w:spacing w:val="-8"/>
          <w:sz w:val="26"/>
          <w:szCs w:val="26"/>
        </w:rPr>
        <w:t xml:space="preserve"> </w:t>
      </w:r>
      <w:r w:rsidRPr="00347B28">
        <w:rPr>
          <w:rFonts w:ascii="Arial Narrow" w:hAnsi="Arial Narrow"/>
          <w:sz w:val="26"/>
          <w:szCs w:val="26"/>
        </w:rPr>
        <w:t>2024.</w:t>
      </w:r>
    </w:p>
    <w:p w14:paraId="39D57D74" w14:textId="77777777" w:rsidR="00D861EB" w:rsidRPr="00347B28" w:rsidRDefault="00D861EB" w:rsidP="00D861EB">
      <w:pPr>
        <w:pStyle w:val="Textoindependiente"/>
        <w:spacing w:line="259" w:lineRule="auto"/>
        <w:ind w:left="841" w:right="117" w:hanging="360"/>
        <w:jc w:val="both"/>
        <w:rPr>
          <w:rFonts w:ascii="Arial Narrow" w:hAnsi="Arial Narrow"/>
          <w:sz w:val="26"/>
          <w:szCs w:val="26"/>
        </w:rPr>
      </w:pPr>
      <w:r w:rsidRPr="00347B28">
        <w:rPr>
          <w:rFonts w:ascii="Arial Narrow" w:hAnsi="Arial Narrow"/>
          <w:spacing w:val="-1"/>
          <w:sz w:val="26"/>
          <w:szCs w:val="26"/>
        </w:rPr>
        <w:t>b)</w:t>
      </w:r>
      <w:r w:rsidRPr="00347B28">
        <w:rPr>
          <w:rFonts w:ascii="Arial Narrow" w:hAnsi="Arial Narrow"/>
          <w:spacing w:val="46"/>
          <w:sz w:val="26"/>
          <w:szCs w:val="26"/>
        </w:rPr>
        <w:t xml:space="preserve"> </w:t>
      </w:r>
      <w:r w:rsidRPr="00347B28">
        <w:rPr>
          <w:rFonts w:ascii="Arial Narrow" w:hAnsi="Arial Narrow"/>
          <w:spacing w:val="-1"/>
          <w:sz w:val="26"/>
          <w:szCs w:val="26"/>
        </w:rPr>
        <w:t>La</w:t>
      </w:r>
      <w:r w:rsidRPr="00347B28">
        <w:rPr>
          <w:rFonts w:ascii="Arial Narrow" w:hAnsi="Arial Narrow"/>
          <w:spacing w:val="12"/>
          <w:sz w:val="26"/>
          <w:szCs w:val="26"/>
        </w:rPr>
        <w:t xml:space="preserve"> </w:t>
      </w:r>
      <w:r w:rsidRPr="00347B28">
        <w:rPr>
          <w:rFonts w:ascii="Arial Narrow" w:hAnsi="Arial Narrow"/>
          <w:sz w:val="26"/>
          <w:szCs w:val="26"/>
        </w:rPr>
        <w:t>revisión</w:t>
      </w:r>
      <w:r w:rsidRPr="00347B28">
        <w:rPr>
          <w:rFonts w:ascii="Arial Narrow" w:hAnsi="Arial Narrow"/>
          <w:spacing w:val="10"/>
          <w:sz w:val="26"/>
          <w:szCs w:val="26"/>
        </w:rPr>
        <w:t xml:space="preserve"> </w:t>
      </w:r>
      <w:r w:rsidRPr="00347B28">
        <w:rPr>
          <w:rFonts w:ascii="Arial Narrow" w:hAnsi="Arial Narrow"/>
          <w:sz w:val="26"/>
          <w:szCs w:val="26"/>
        </w:rPr>
        <w:t>efectuada</w:t>
      </w:r>
      <w:r w:rsidRPr="00347B28">
        <w:rPr>
          <w:rFonts w:ascii="Arial Narrow" w:hAnsi="Arial Narrow"/>
          <w:spacing w:val="12"/>
          <w:sz w:val="26"/>
          <w:szCs w:val="26"/>
        </w:rPr>
        <w:t xml:space="preserve"> </w:t>
      </w:r>
      <w:r w:rsidRPr="00347B28">
        <w:rPr>
          <w:rFonts w:ascii="Arial Narrow" w:hAnsi="Arial Narrow"/>
          <w:sz w:val="26"/>
          <w:szCs w:val="26"/>
        </w:rPr>
        <w:t>ha</w:t>
      </w:r>
      <w:r w:rsidRPr="00347B28">
        <w:rPr>
          <w:rFonts w:ascii="Arial Narrow" w:hAnsi="Arial Narrow"/>
          <w:spacing w:val="12"/>
          <w:sz w:val="26"/>
          <w:szCs w:val="26"/>
        </w:rPr>
        <w:t xml:space="preserve"> </w:t>
      </w:r>
      <w:r w:rsidRPr="00347B28">
        <w:rPr>
          <w:rFonts w:ascii="Arial Narrow" w:hAnsi="Arial Narrow"/>
          <w:sz w:val="26"/>
          <w:szCs w:val="26"/>
        </w:rPr>
        <w:t>permitido</w:t>
      </w:r>
      <w:r w:rsidRPr="00347B28">
        <w:rPr>
          <w:rFonts w:ascii="Arial Narrow" w:hAnsi="Arial Narrow"/>
          <w:spacing w:val="12"/>
          <w:sz w:val="26"/>
          <w:szCs w:val="26"/>
        </w:rPr>
        <w:t xml:space="preserve"> </w:t>
      </w:r>
      <w:r w:rsidRPr="00347B28">
        <w:rPr>
          <w:rFonts w:ascii="Arial Narrow" w:hAnsi="Arial Narrow"/>
          <w:sz w:val="26"/>
          <w:szCs w:val="26"/>
        </w:rPr>
        <w:t>identificar</w:t>
      </w:r>
      <w:r w:rsidRPr="00347B28">
        <w:rPr>
          <w:rFonts w:ascii="Arial Narrow" w:hAnsi="Arial Narrow"/>
          <w:spacing w:val="10"/>
          <w:sz w:val="26"/>
          <w:szCs w:val="26"/>
        </w:rPr>
        <w:t xml:space="preserve"> </w:t>
      </w:r>
      <w:r w:rsidRPr="00347B28">
        <w:rPr>
          <w:rFonts w:ascii="Arial Narrow" w:hAnsi="Arial Narrow"/>
          <w:sz w:val="26"/>
          <w:szCs w:val="26"/>
        </w:rPr>
        <w:t>y</w:t>
      </w:r>
      <w:r w:rsidRPr="00347B28">
        <w:rPr>
          <w:rFonts w:ascii="Arial Narrow" w:hAnsi="Arial Narrow"/>
          <w:spacing w:val="14"/>
          <w:sz w:val="26"/>
          <w:szCs w:val="26"/>
        </w:rPr>
        <w:t xml:space="preserve"> </w:t>
      </w:r>
      <w:r w:rsidRPr="00347B28">
        <w:rPr>
          <w:rFonts w:ascii="Arial Narrow" w:hAnsi="Arial Narrow"/>
          <w:spacing w:val="-1"/>
          <w:sz w:val="26"/>
          <w:szCs w:val="26"/>
        </w:rPr>
        <w:t>secuenciar</w:t>
      </w:r>
      <w:r w:rsidRPr="00347B28">
        <w:rPr>
          <w:rFonts w:ascii="Arial Narrow" w:hAnsi="Arial Narrow"/>
          <w:spacing w:val="13"/>
          <w:sz w:val="26"/>
          <w:szCs w:val="26"/>
        </w:rPr>
        <w:t xml:space="preserve"> </w:t>
      </w:r>
      <w:r w:rsidRPr="00347B28">
        <w:rPr>
          <w:rFonts w:ascii="Arial Narrow" w:hAnsi="Arial Narrow"/>
          <w:sz w:val="26"/>
          <w:szCs w:val="26"/>
        </w:rPr>
        <w:t>actuaciones</w:t>
      </w:r>
      <w:r w:rsidRPr="00347B28">
        <w:rPr>
          <w:rFonts w:ascii="Arial Narrow" w:hAnsi="Arial Narrow"/>
          <w:spacing w:val="12"/>
          <w:sz w:val="26"/>
          <w:szCs w:val="26"/>
        </w:rPr>
        <w:t xml:space="preserve"> </w:t>
      </w:r>
      <w:r w:rsidRPr="00347B28">
        <w:rPr>
          <w:rFonts w:ascii="Arial Narrow" w:hAnsi="Arial Narrow"/>
          <w:spacing w:val="-1"/>
          <w:sz w:val="26"/>
          <w:szCs w:val="26"/>
        </w:rPr>
        <w:t>que</w:t>
      </w:r>
      <w:r w:rsidRPr="00347B28">
        <w:rPr>
          <w:rFonts w:ascii="Arial Narrow" w:hAnsi="Arial Narrow"/>
          <w:spacing w:val="27"/>
          <w:w w:val="99"/>
          <w:sz w:val="26"/>
          <w:szCs w:val="26"/>
        </w:rPr>
        <w:t xml:space="preserve"> </w:t>
      </w:r>
      <w:r w:rsidRPr="00347B28">
        <w:rPr>
          <w:rFonts w:ascii="Arial Narrow" w:hAnsi="Arial Narrow"/>
          <w:sz w:val="26"/>
          <w:szCs w:val="26"/>
          <w:u w:val="thick" w:color="000000"/>
        </w:rPr>
        <w:t>evidencian</w:t>
      </w:r>
      <w:r w:rsidRPr="00347B28">
        <w:rPr>
          <w:rFonts w:ascii="Arial Narrow" w:hAnsi="Arial Narrow"/>
          <w:spacing w:val="6"/>
          <w:sz w:val="26"/>
          <w:szCs w:val="26"/>
          <w:u w:val="thick" w:color="000000"/>
        </w:rPr>
        <w:t xml:space="preserve"> </w:t>
      </w:r>
      <w:r w:rsidRPr="00347B28">
        <w:rPr>
          <w:rFonts w:ascii="Arial Narrow" w:hAnsi="Arial Narrow"/>
          <w:sz w:val="26"/>
          <w:szCs w:val="26"/>
          <w:u w:val="thick" w:color="000000"/>
        </w:rPr>
        <w:t>y</w:t>
      </w:r>
      <w:r w:rsidRPr="00347B28">
        <w:rPr>
          <w:rFonts w:ascii="Arial Narrow" w:hAnsi="Arial Narrow"/>
          <w:spacing w:val="4"/>
          <w:sz w:val="26"/>
          <w:szCs w:val="26"/>
          <w:u w:val="thick" w:color="000000"/>
        </w:rPr>
        <w:t xml:space="preserve"> </w:t>
      </w:r>
      <w:r w:rsidRPr="00347B28">
        <w:rPr>
          <w:rFonts w:ascii="Arial Narrow" w:hAnsi="Arial Narrow"/>
          <w:sz w:val="26"/>
          <w:szCs w:val="26"/>
          <w:u w:val="thick" w:color="000000"/>
        </w:rPr>
        <w:t>ponen</w:t>
      </w:r>
      <w:r w:rsidRPr="00347B28">
        <w:rPr>
          <w:rFonts w:ascii="Arial Narrow" w:hAnsi="Arial Narrow"/>
          <w:spacing w:val="7"/>
          <w:sz w:val="26"/>
          <w:szCs w:val="26"/>
          <w:u w:val="thick" w:color="000000"/>
        </w:rPr>
        <w:t xml:space="preserve"> </w:t>
      </w:r>
      <w:r w:rsidRPr="00347B28">
        <w:rPr>
          <w:rFonts w:ascii="Arial Narrow" w:hAnsi="Arial Narrow"/>
          <w:sz w:val="26"/>
          <w:szCs w:val="26"/>
          <w:u w:val="thick" w:color="000000"/>
        </w:rPr>
        <w:t>de</w:t>
      </w:r>
      <w:r w:rsidRPr="00347B28">
        <w:rPr>
          <w:rFonts w:ascii="Arial Narrow" w:hAnsi="Arial Narrow"/>
          <w:spacing w:val="6"/>
          <w:sz w:val="26"/>
          <w:szCs w:val="26"/>
          <w:u w:val="thick" w:color="000000"/>
        </w:rPr>
        <w:t xml:space="preserve"> </w:t>
      </w:r>
      <w:r w:rsidRPr="00347B28">
        <w:rPr>
          <w:rFonts w:ascii="Arial Narrow" w:hAnsi="Arial Narrow"/>
          <w:spacing w:val="-1"/>
          <w:sz w:val="26"/>
          <w:szCs w:val="26"/>
          <w:u w:val="thick" w:color="000000"/>
        </w:rPr>
        <w:t>manifiesto</w:t>
      </w:r>
      <w:r w:rsidRPr="00347B28">
        <w:rPr>
          <w:rFonts w:ascii="Arial Narrow" w:hAnsi="Arial Narrow"/>
          <w:spacing w:val="6"/>
          <w:sz w:val="26"/>
          <w:szCs w:val="26"/>
          <w:u w:val="thick" w:color="000000"/>
        </w:rPr>
        <w:t xml:space="preserve"> </w:t>
      </w:r>
      <w:r w:rsidRPr="00347B28">
        <w:rPr>
          <w:rFonts w:ascii="Arial Narrow" w:hAnsi="Arial Narrow"/>
          <w:sz w:val="26"/>
          <w:szCs w:val="26"/>
          <w:u w:val="thick" w:color="000000"/>
        </w:rPr>
        <w:t>la</w:t>
      </w:r>
      <w:r w:rsidRPr="00347B28">
        <w:rPr>
          <w:rFonts w:ascii="Arial Narrow" w:hAnsi="Arial Narrow"/>
          <w:spacing w:val="6"/>
          <w:sz w:val="26"/>
          <w:szCs w:val="26"/>
          <w:u w:val="thick" w:color="000000"/>
        </w:rPr>
        <w:t xml:space="preserve"> </w:t>
      </w:r>
      <w:r w:rsidRPr="00347B28">
        <w:rPr>
          <w:rFonts w:ascii="Arial Narrow" w:hAnsi="Arial Narrow"/>
          <w:sz w:val="26"/>
          <w:szCs w:val="26"/>
          <w:u w:val="thick" w:color="000000"/>
        </w:rPr>
        <w:t>inconsistencia</w:t>
      </w:r>
      <w:r w:rsidRPr="00347B28">
        <w:rPr>
          <w:rFonts w:ascii="Arial Narrow" w:hAnsi="Arial Narrow"/>
          <w:spacing w:val="6"/>
          <w:sz w:val="26"/>
          <w:szCs w:val="26"/>
          <w:u w:val="thick" w:color="000000"/>
        </w:rPr>
        <w:t xml:space="preserve"> </w:t>
      </w:r>
      <w:r w:rsidRPr="00347B28">
        <w:rPr>
          <w:rFonts w:ascii="Arial Narrow" w:hAnsi="Arial Narrow"/>
          <w:spacing w:val="-1"/>
          <w:sz w:val="26"/>
          <w:szCs w:val="26"/>
          <w:u w:val="thick" w:color="000000"/>
        </w:rPr>
        <w:t>de</w:t>
      </w:r>
      <w:r w:rsidRPr="00347B28">
        <w:rPr>
          <w:rFonts w:ascii="Arial Narrow" w:hAnsi="Arial Narrow"/>
          <w:spacing w:val="6"/>
          <w:sz w:val="26"/>
          <w:szCs w:val="26"/>
          <w:u w:val="thick" w:color="000000"/>
        </w:rPr>
        <w:t xml:space="preserve"> </w:t>
      </w:r>
      <w:r w:rsidRPr="00347B28">
        <w:rPr>
          <w:rFonts w:ascii="Arial Narrow" w:hAnsi="Arial Narrow"/>
          <w:sz w:val="26"/>
          <w:szCs w:val="26"/>
          <w:u w:val="thick" w:color="000000"/>
        </w:rPr>
        <w:t>las</w:t>
      </w:r>
      <w:r w:rsidRPr="00347B28">
        <w:rPr>
          <w:rFonts w:ascii="Arial Narrow" w:hAnsi="Arial Narrow"/>
          <w:spacing w:val="5"/>
          <w:sz w:val="26"/>
          <w:szCs w:val="26"/>
          <w:u w:val="thick" w:color="000000"/>
        </w:rPr>
        <w:t xml:space="preserve"> </w:t>
      </w:r>
      <w:r w:rsidRPr="00347B28">
        <w:rPr>
          <w:rFonts w:ascii="Arial Narrow" w:hAnsi="Arial Narrow"/>
          <w:sz w:val="26"/>
          <w:szCs w:val="26"/>
          <w:u w:val="thick" w:color="000000"/>
        </w:rPr>
        <w:t>causas</w:t>
      </w:r>
      <w:r w:rsidRPr="00347B28">
        <w:rPr>
          <w:rFonts w:ascii="Arial Narrow" w:hAnsi="Arial Narrow"/>
          <w:spacing w:val="6"/>
          <w:sz w:val="26"/>
          <w:szCs w:val="26"/>
          <w:u w:val="thick" w:color="000000"/>
        </w:rPr>
        <w:t xml:space="preserve"> </w:t>
      </w:r>
      <w:r w:rsidRPr="00347B28">
        <w:rPr>
          <w:rFonts w:ascii="Arial Narrow" w:hAnsi="Arial Narrow"/>
          <w:sz w:val="26"/>
          <w:szCs w:val="26"/>
          <w:u w:val="thick" w:color="000000"/>
        </w:rPr>
        <w:t>alegadas</w:t>
      </w:r>
      <w:r w:rsidRPr="00347B28">
        <w:rPr>
          <w:rFonts w:ascii="Arial Narrow" w:hAnsi="Arial Narrow"/>
          <w:spacing w:val="5"/>
          <w:sz w:val="26"/>
          <w:szCs w:val="26"/>
          <w:u w:val="thick" w:color="000000"/>
        </w:rPr>
        <w:t xml:space="preserve"> </w:t>
      </w:r>
      <w:r w:rsidRPr="00347B28">
        <w:rPr>
          <w:rFonts w:ascii="Arial Narrow" w:hAnsi="Arial Narrow"/>
          <w:spacing w:val="-1"/>
          <w:sz w:val="26"/>
          <w:szCs w:val="26"/>
          <w:u w:val="thick" w:color="000000"/>
        </w:rPr>
        <w:t>como</w:t>
      </w:r>
      <w:r w:rsidRPr="00347B28">
        <w:rPr>
          <w:rFonts w:ascii="Arial Narrow" w:hAnsi="Arial Narrow"/>
          <w:spacing w:val="34"/>
          <w:w w:val="99"/>
          <w:sz w:val="26"/>
          <w:szCs w:val="26"/>
        </w:rPr>
        <w:t xml:space="preserve"> </w:t>
      </w:r>
      <w:r w:rsidRPr="00347B28">
        <w:rPr>
          <w:rFonts w:ascii="Arial Narrow" w:hAnsi="Arial Narrow"/>
          <w:spacing w:val="-1"/>
          <w:sz w:val="26"/>
          <w:szCs w:val="26"/>
          <w:u w:val="thick" w:color="000000"/>
        </w:rPr>
        <w:t>motivo</w:t>
      </w:r>
      <w:r w:rsidRPr="00347B28">
        <w:rPr>
          <w:rFonts w:ascii="Arial Narrow" w:hAnsi="Arial Narrow"/>
          <w:spacing w:val="-16"/>
          <w:sz w:val="26"/>
          <w:szCs w:val="26"/>
          <w:u w:val="thick" w:color="000000"/>
        </w:rPr>
        <w:t xml:space="preserve"> </w:t>
      </w:r>
      <w:r w:rsidRPr="00347B28">
        <w:rPr>
          <w:rFonts w:ascii="Arial Narrow" w:hAnsi="Arial Narrow"/>
          <w:sz w:val="26"/>
          <w:szCs w:val="26"/>
          <w:u w:val="thick" w:color="000000"/>
        </w:rPr>
        <w:t>de</w:t>
      </w:r>
      <w:r w:rsidRPr="00347B28">
        <w:rPr>
          <w:rFonts w:ascii="Arial Narrow" w:hAnsi="Arial Narrow"/>
          <w:spacing w:val="-16"/>
          <w:sz w:val="26"/>
          <w:szCs w:val="26"/>
          <w:u w:val="thick" w:color="000000"/>
        </w:rPr>
        <w:t xml:space="preserve"> </w:t>
      </w:r>
      <w:r w:rsidRPr="00347B28">
        <w:rPr>
          <w:rFonts w:ascii="Arial Narrow" w:hAnsi="Arial Narrow"/>
          <w:sz w:val="26"/>
          <w:szCs w:val="26"/>
          <w:u w:val="thick" w:color="000000"/>
        </w:rPr>
        <w:t>la</w:t>
      </w:r>
      <w:r w:rsidRPr="00347B28">
        <w:rPr>
          <w:rFonts w:ascii="Arial Narrow" w:hAnsi="Arial Narrow"/>
          <w:spacing w:val="-17"/>
          <w:sz w:val="26"/>
          <w:szCs w:val="26"/>
          <w:u w:val="thick" w:color="000000"/>
        </w:rPr>
        <w:t xml:space="preserve"> </w:t>
      </w:r>
      <w:r w:rsidRPr="00347B28">
        <w:rPr>
          <w:rFonts w:ascii="Arial Narrow" w:hAnsi="Arial Narrow"/>
          <w:spacing w:val="-1"/>
          <w:sz w:val="26"/>
          <w:szCs w:val="26"/>
          <w:u w:val="thick" w:color="000000"/>
        </w:rPr>
        <w:t>tramitación</w:t>
      </w:r>
      <w:r w:rsidRPr="00347B28">
        <w:rPr>
          <w:rFonts w:ascii="Arial Narrow" w:hAnsi="Arial Narrow"/>
          <w:spacing w:val="-13"/>
          <w:sz w:val="26"/>
          <w:szCs w:val="26"/>
          <w:u w:val="thick" w:color="000000"/>
        </w:rPr>
        <w:t xml:space="preserve"> </w:t>
      </w:r>
      <w:r w:rsidRPr="00347B28">
        <w:rPr>
          <w:rFonts w:ascii="Arial Narrow" w:hAnsi="Arial Narrow"/>
          <w:sz w:val="26"/>
          <w:szCs w:val="26"/>
          <w:u w:val="thick" w:color="000000"/>
        </w:rPr>
        <w:t>de</w:t>
      </w:r>
      <w:r w:rsidRPr="00347B28">
        <w:rPr>
          <w:rFonts w:ascii="Arial Narrow" w:hAnsi="Arial Narrow"/>
          <w:spacing w:val="-19"/>
          <w:sz w:val="26"/>
          <w:szCs w:val="26"/>
          <w:u w:val="thick" w:color="000000"/>
        </w:rPr>
        <w:t xml:space="preserve"> </w:t>
      </w:r>
      <w:r w:rsidRPr="00347B28">
        <w:rPr>
          <w:rFonts w:ascii="Arial Narrow" w:hAnsi="Arial Narrow"/>
          <w:sz w:val="26"/>
          <w:szCs w:val="26"/>
          <w:u w:val="thick" w:color="000000"/>
        </w:rPr>
        <w:t>un</w:t>
      </w:r>
      <w:r w:rsidRPr="00347B28">
        <w:rPr>
          <w:rFonts w:ascii="Arial Narrow" w:hAnsi="Arial Narrow"/>
          <w:spacing w:val="-16"/>
          <w:sz w:val="26"/>
          <w:szCs w:val="26"/>
          <w:u w:val="thick" w:color="000000"/>
        </w:rPr>
        <w:t xml:space="preserve"> </w:t>
      </w:r>
      <w:r w:rsidRPr="00347B28">
        <w:rPr>
          <w:rFonts w:ascii="Arial Narrow" w:hAnsi="Arial Narrow"/>
          <w:sz w:val="26"/>
          <w:szCs w:val="26"/>
          <w:u w:val="thick" w:color="000000"/>
        </w:rPr>
        <w:t>modificado</w:t>
      </w:r>
      <w:r w:rsidRPr="00347B28">
        <w:rPr>
          <w:rFonts w:ascii="Arial Narrow" w:hAnsi="Arial Narrow"/>
          <w:sz w:val="26"/>
          <w:szCs w:val="26"/>
        </w:rPr>
        <w:t>,</w:t>
      </w:r>
      <w:r w:rsidRPr="00347B28">
        <w:rPr>
          <w:rFonts w:ascii="Arial Narrow" w:hAnsi="Arial Narrow"/>
          <w:spacing w:val="-15"/>
          <w:sz w:val="26"/>
          <w:szCs w:val="26"/>
        </w:rPr>
        <w:t xml:space="preserve"> </w:t>
      </w:r>
      <w:r w:rsidRPr="00347B28">
        <w:rPr>
          <w:rFonts w:ascii="Arial Narrow" w:hAnsi="Arial Narrow"/>
          <w:sz w:val="26"/>
          <w:szCs w:val="26"/>
        </w:rPr>
        <w:t>dicho</w:t>
      </w:r>
      <w:r w:rsidRPr="00347B28">
        <w:rPr>
          <w:rFonts w:ascii="Arial Narrow" w:hAnsi="Arial Narrow"/>
          <w:spacing w:val="-14"/>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otro</w:t>
      </w:r>
      <w:r w:rsidRPr="00347B28">
        <w:rPr>
          <w:rFonts w:ascii="Arial Narrow" w:hAnsi="Arial Narrow"/>
          <w:spacing w:val="-17"/>
          <w:sz w:val="26"/>
          <w:szCs w:val="26"/>
        </w:rPr>
        <w:t xml:space="preserve"> </w:t>
      </w:r>
      <w:r w:rsidRPr="00347B28">
        <w:rPr>
          <w:rFonts w:ascii="Arial Narrow" w:hAnsi="Arial Narrow"/>
          <w:spacing w:val="-1"/>
          <w:sz w:val="26"/>
          <w:szCs w:val="26"/>
        </w:rPr>
        <w:t>modo,</w:t>
      </w:r>
      <w:r w:rsidRPr="00347B28">
        <w:rPr>
          <w:rFonts w:ascii="Arial Narrow" w:hAnsi="Arial Narrow"/>
          <w:spacing w:val="-13"/>
          <w:sz w:val="26"/>
          <w:szCs w:val="26"/>
        </w:rPr>
        <w:t xml:space="preserve"> </w:t>
      </w:r>
      <w:r w:rsidRPr="00347B28">
        <w:rPr>
          <w:rFonts w:ascii="Arial Narrow" w:hAnsi="Arial Narrow"/>
          <w:sz w:val="26"/>
          <w:szCs w:val="26"/>
        </w:rPr>
        <w:t>sin</w:t>
      </w:r>
      <w:r w:rsidRPr="00347B28">
        <w:rPr>
          <w:rFonts w:ascii="Arial Narrow" w:hAnsi="Arial Narrow"/>
          <w:spacing w:val="-17"/>
          <w:sz w:val="26"/>
          <w:szCs w:val="26"/>
        </w:rPr>
        <w:t xml:space="preserve"> </w:t>
      </w:r>
      <w:r w:rsidRPr="00347B28">
        <w:rPr>
          <w:rFonts w:ascii="Arial Narrow" w:hAnsi="Arial Narrow"/>
          <w:sz w:val="26"/>
          <w:szCs w:val="26"/>
        </w:rPr>
        <w:t>causa</w:t>
      </w:r>
      <w:r w:rsidRPr="00347B28">
        <w:rPr>
          <w:rFonts w:ascii="Arial Narrow" w:hAnsi="Arial Narrow"/>
          <w:spacing w:val="-16"/>
          <w:sz w:val="26"/>
          <w:szCs w:val="26"/>
        </w:rPr>
        <w:t xml:space="preserve"> </w:t>
      </w:r>
      <w:r w:rsidRPr="00347B28">
        <w:rPr>
          <w:rFonts w:ascii="Arial Narrow" w:hAnsi="Arial Narrow"/>
          <w:sz w:val="26"/>
          <w:szCs w:val="26"/>
        </w:rPr>
        <w:t>habilitante</w:t>
      </w:r>
      <w:r w:rsidRPr="00347B28">
        <w:rPr>
          <w:rFonts w:ascii="Arial Narrow" w:hAnsi="Arial Narrow"/>
          <w:spacing w:val="46"/>
          <w:w w:val="99"/>
          <w:sz w:val="26"/>
          <w:szCs w:val="26"/>
        </w:rPr>
        <w:t xml:space="preserve"> </w:t>
      </w:r>
      <w:r w:rsidRPr="00347B28">
        <w:rPr>
          <w:rFonts w:ascii="Arial Narrow" w:hAnsi="Arial Narrow"/>
          <w:sz w:val="26"/>
          <w:szCs w:val="26"/>
        </w:rPr>
        <w:t>legalmente</w:t>
      </w:r>
      <w:r w:rsidRPr="00347B28">
        <w:rPr>
          <w:rFonts w:ascii="Arial Narrow" w:hAnsi="Arial Narrow"/>
          <w:spacing w:val="-9"/>
          <w:sz w:val="26"/>
          <w:szCs w:val="26"/>
        </w:rPr>
        <w:t xml:space="preserve"> </w:t>
      </w:r>
      <w:r w:rsidRPr="00347B28">
        <w:rPr>
          <w:rFonts w:ascii="Arial Narrow" w:hAnsi="Arial Narrow"/>
          <w:spacing w:val="-1"/>
          <w:sz w:val="26"/>
          <w:szCs w:val="26"/>
        </w:rPr>
        <w:t>permitida</w:t>
      </w:r>
      <w:r w:rsidRPr="00347B28">
        <w:rPr>
          <w:rFonts w:ascii="Arial Narrow" w:hAnsi="Arial Narrow"/>
          <w:spacing w:val="-10"/>
          <w:sz w:val="26"/>
          <w:szCs w:val="26"/>
        </w:rPr>
        <w:t xml:space="preserve"> </w:t>
      </w:r>
      <w:r w:rsidRPr="00347B28">
        <w:rPr>
          <w:rFonts w:ascii="Arial Narrow" w:hAnsi="Arial Narrow"/>
          <w:sz w:val="26"/>
          <w:szCs w:val="26"/>
        </w:rPr>
        <w:t>no</w:t>
      </w:r>
      <w:r w:rsidRPr="00347B28">
        <w:rPr>
          <w:rFonts w:ascii="Arial Narrow" w:hAnsi="Arial Narrow"/>
          <w:spacing w:val="-10"/>
          <w:sz w:val="26"/>
          <w:szCs w:val="26"/>
        </w:rPr>
        <w:t xml:space="preserve"> </w:t>
      </w:r>
      <w:r w:rsidRPr="00347B28">
        <w:rPr>
          <w:rFonts w:ascii="Arial Narrow" w:hAnsi="Arial Narrow"/>
          <w:sz w:val="26"/>
          <w:szCs w:val="26"/>
        </w:rPr>
        <w:t>es</w:t>
      </w:r>
      <w:r w:rsidRPr="00347B28">
        <w:rPr>
          <w:rFonts w:ascii="Arial Narrow" w:hAnsi="Arial Narrow"/>
          <w:spacing w:val="-11"/>
          <w:sz w:val="26"/>
          <w:szCs w:val="26"/>
        </w:rPr>
        <w:t xml:space="preserve"> </w:t>
      </w:r>
      <w:r w:rsidRPr="00347B28">
        <w:rPr>
          <w:rFonts w:ascii="Arial Narrow" w:hAnsi="Arial Narrow"/>
          <w:sz w:val="26"/>
          <w:szCs w:val="26"/>
        </w:rPr>
        <w:t>posible</w:t>
      </w:r>
      <w:r w:rsidRPr="00347B28">
        <w:rPr>
          <w:rFonts w:ascii="Arial Narrow" w:hAnsi="Arial Narrow"/>
          <w:spacing w:val="-12"/>
          <w:sz w:val="26"/>
          <w:szCs w:val="26"/>
        </w:rPr>
        <w:t xml:space="preserve"> </w:t>
      </w:r>
      <w:r w:rsidRPr="00347B28">
        <w:rPr>
          <w:rFonts w:ascii="Arial Narrow" w:hAnsi="Arial Narrow"/>
          <w:sz w:val="26"/>
          <w:szCs w:val="26"/>
        </w:rPr>
        <w:t>tramitar</w:t>
      </w:r>
      <w:r w:rsidRPr="00347B28">
        <w:rPr>
          <w:rFonts w:ascii="Arial Narrow" w:hAnsi="Arial Narrow"/>
          <w:spacing w:val="-11"/>
          <w:sz w:val="26"/>
          <w:szCs w:val="26"/>
        </w:rPr>
        <w:t xml:space="preserve"> </w:t>
      </w:r>
      <w:r w:rsidRPr="00347B28">
        <w:rPr>
          <w:rFonts w:ascii="Arial Narrow" w:hAnsi="Arial Narrow"/>
          <w:spacing w:val="-2"/>
          <w:sz w:val="26"/>
          <w:szCs w:val="26"/>
        </w:rPr>
        <w:t>una</w:t>
      </w:r>
      <w:r w:rsidRPr="00347B28">
        <w:rPr>
          <w:rFonts w:ascii="Arial Narrow" w:hAnsi="Arial Narrow"/>
          <w:spacing w:val="-9"/>
          <w:sz w:val="26"/>
          <w:szCs w:val="26"/>
        </w:rPr>
        <w:t xml:space="preserve"> </w:t>
      </w:r>
      <w:r w:rsidRPr="00347B28">
        <w:rPr>
          <w:rFonts w:ascii="Arial Narrow" w:hAnsi="Arial Narrow"/>
          <w:spacing w:val="-1"/>
          <w:sz w:val="26"/>
          <w:szCs w:val="26"/>
        </w:rPr>
        <w:t>modificación,</w:t>
      </w:r>
      <w:r w:rsidRPr="00347B28">
        <w:rPr>
          <w:rFonts w:ascii="Arial Narrow" w:hAnsi="Arial Narrow"/>
          <w:spacing w:val="-8"/>
          <w:sz w:val="26"/>
          <w:szCs w:val="26"/>
        </w:rPr>
        <w:t xml:space="preserve"> </w:t>
      </w:r>
      <w:r w:rsidRPr="00347B28">
        <w:rPr>
          <w:rFonts w:ascii="Arial Narrow" w:hAnsi="Arial Narrow"/>
          <w:sz w:val="26"/>
          <w:szCs w:val="26"/>
        </w:rPr>
        <w:t>y</w:t>
      </w:r>
      <w:r w:rsidRPr="00347B28">
        <w:rPr>
          <w:rFonts w:ascii="Arial Narrow" w:hAnsi="Arial Narrow"/>
          <w:spacing w:val="-11"/>
          <w:sz w:val="26"/>
          <w:szCs w:val="26"/>
        </w:rPr>
        <w:t xml:space="preserve"> </w:t>
      </w:r>
      <w:r w:rsidRPr="00347B28">
        <w:rPr>
          <w:rFonts w:ascii="Arial Narrow" w:hAnsi="Arial Narrow"/>
          <w:sz w:val="26"/>
          <w:szCs w:val="26"/>
        </w:rPr>
        <w:t>todas</w:t>
      </w:r>
      <w:r w:rsidRPr="00347B28">
        <w:rPr>
          <w:rFonts w:ascii="Arial Narrow" w:hAnsi="Arial Narrow"/>
          <w:spacing w:val="-10"/>
          <w:sz w:val="26"/>
          <w:szCs w:val="26"/>
        </w:rPr>
        <w:t xml:space="preserve"> </w:t>
      </w:r>
      <w:r w:rsidRPr="00347B28">
        <w:rPr>
          <w:rFonts w:ascii="Arial Narrow" w:hAnsi="Arial Narrow"/>
          <w:spacing w:val="-1"/>
          <w:sz w:val="26"/>
          <w:szCs w:val="26"/>
        </w:rPr>
        <w:t>estas</w:t>
      </w:r>
      <w:r w:rsidRPr="00347B28">
        <w:rPr>
          <w:rFonts w:ascii="Arial Narrow" w:hAnsi="Arial Narrow"/>
          <w:spacing w:val="-11"/>
          <w:sz w:val="26"/>
          <w:szCs w:val="26"/>
        </w:rPr>
        <w:t xml:space="preserve"> </w:t>
      </w:r>
      <w:r w:rsidRPr="00347B28">
        <w:rPr>
          <w:rFonts w:ascii="Arial Narrow" w:hAnsi="Arial Narrow"/>
          <w:spacing w:val="-1"/>
          <w:sz w:val="26"/>
          <w:szCs w:val="26"/>
        </w:rPr>
        <w:t>causas</w:t>
      </w:r>
      <w:r w:rsidRPr="00347B28">
        <w:rPr>
          <w:rFonts w:ascii="Arial Narrow" w:hAnsi="Arial Narrow"/>
          <w:spacing w:val="63"/>
          <w:w w:val="99"/>
          <w:sz w:val="26"/>
          <w:szCs w:val="26"/>
        </w:rPr>
        <w:t xml:space="preserve"> </w:t>
      </w:r>
      <w:r w:rsidRPr="00347B28">
        <w:rPr>
          <w:rFonts w:ascii="Arial Narrow" w:hAnsi="Arial Narrow"/>
          <w:sz w:val="26"/>
          <w:szCs w:val="26"/>
        </w:rPr>
        <w:t>se</w:t>
      </w:r>
      <w:r w:rsidRPr="00347B28">
        <w:rPr>
          <w:rFonts w:ascii="Arial Narrow" w:hAnsi="Arial Narrow"/>
          <w:spacing w:val="10"/>
          <w:sz w:val="26"/>
          <w:szCs w:val="26"/>
        </w:rPr>
        <w:t xml:space="preserve"> </w:t>
      </w:r>
      <w:r w:rsidRPr="00347B28">
        <w:rPr>
          <w:rFonts w:ascii="Arial Narrow" w:hAnsi="Arial Narrow"/>
          <w:sz w:val="26"/>
          <w:szCs w:val="26"/>
        </w:rPr>
        <w:t>han</w:t>
      </w:r>
      <w:r w:rsidRPr="00347B28">
        <w:rPr>
          <w:rFonts w:ascii="Arial Narrow" w:hAnsi="Arial Narrow"/>
          <w:spacing w:val="14"/>
          <w:sz w:val="26"/>
          <w:szCs w:val="26"/>
        </w:rPr>
        <w:t xml:space="preserve"> </w:t>
      </w:r>
      <w:r w:rsidRPr="00347B28">
        <w:rPr>
          <w:rFonts w:ascii="Arial Narrow" w:hAnsi="Arial Narrow"/>
          <w:spacing w:val="-1"/>
          <w:sz w:val="26"/>
          <w:szCs w:val="26"/>
        </w:rPr>
        <w:t>dado</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10"/>
          <w:sz w:val="26"/>
          <w:szCs w:val="26"/>
        </w:rPr>
        <w:t xml:space="preserve"> </w:t>
      </w:r>
      <w:r w:rsidRPr="00347B28">
        <w:rPr>
          <w:rFonts w:ascii="Arial Narrow" w:hAnsi="Arial Narrow"/>
          <w:spacing w:val="1"/>
          <w:sz w:val="26"/>
          <w:szCs w:val="26"/>
        </w:rPr>
        <w:t>lo</w:t>
      </w:r>
      <w:r w:rsidRPr="00347B28">
        <w:rPr>
          <w:rFonts w:ascii="Arial Narrow" w:hAnsi="Arial Narrow"/>
          <w:spacing w:val="12"/>
          <w:sz w:val="26"/>
          <w:szCs w:val="26"/>
        </w:rPr>
        <w:t xml:space="preserve"> </w:t>
      </w:r>
      <w:r w:rsidRPr="00347B28">
        <w:rPr>
          <w:rFonts w:ascii="Arial Narrow" w:hAnsi="Arial Narrow"/>
          <w:sz w:val="26"/>
          <w:szCs w:val="26"/>
        </w:rPr>
        <w:t>largo</w:t>
      </w:r>
      <w:r w:rsidRPr="00347B28">
        <w:rPr>
          <w:rFonts w:ascii="Arial Narrow" w:hAnsi="Arial Narrow"/>
          <w:spacing w:val="12"/>
          <w:sz w:val="26"/>
          <w:szCs w:val="26"/>
        </w:rPr>
        <w:t xml:space="preserve"> </w:t>
      </w:r>
      <w:r w:rsidRPr="00347B28">
        <w:rPr>
          <w:rFonts w:ascii="Arial Narrow" w:hAnsi="Arial Narrow"/>
          <w:sz w:val="26"/>
          <w:szCs w:val="26"/>
        </w:rPr>
        <w:t>del</w:t>
      </w:r>
      <w:r w:rsidRPr="00347B28">
        <w:rPr>
          <w:rFonts w:ascii="Arial Narrow" w:hAnsi="Arial Narrow"/>
          <w:spacing w:val="13"/>
          <w:sz w:val="26"/>
          <w:szCs w:val="26"/>
        </w:rPr>
        <w:t xml:space="preserve"> </w:t>
      </w:r>
      <w:r w:rsidRPr="00347B28">
        <w:rPr>
          <w:rFonts w:ascii="Arial Narrow" w:hAnsi="Arial Narrow"/>
          <w:spacing w:val="-1"/>
          <w:sz w:val="26"/>
          <w:szCs w:val="26"/>
        </w:rPr>
        <w:t>ejercicio</w:t>
      </w:r>
      <w:r w:rsidRPr="00347B28">
        <w:rPr>
          <w:rFonts w:ascii="Arial Narrow" w:hAnsi="Arial Narrow"/>
          <w:spacing w:val="12"/>
          <w:sz w:val="26"/>
          <w:szCs w:val="26"/>
        </w:rPr>
        <w:t xml:space="preserve"> </w:t>
      </w:r>
      <w:r w:rsidRPr="00347B28">
        <w:rPr>
          <w:rFonts w:ascii="Arial Narrow" w:hAnsi="Arial Narrow"/>
          <w:spacing w:val="-1"/>
          <w:sz w:val="26"/>
          <w:szCs w:val="26"/>
        </w:rPr>
        <w:t>2024,</w:t>
      </w:r>
      <w:r w:rsidRPr="00347B28">
        <w:rPr>
          <w:rFonts w:ascii="Arial Narrow" w:hAnsi="Arial Narrow"/>
          <w:spacing w:val="12"/>
          <w:sz w:val="26"/>
          <w:szCs w:val="26"/>
        </w:rPr>
        <w:t xml:space="preserve"> </w:t>
      </w:r>
      <w:r w:rsidRPr="00347B28">
        <w:rPr>
          <w:rFonts w:ascii="Arial Narrow" w:hAnsi="Arial Narrow"/>
          <w:sz w:val="26"/>
          <w:szCs w:val="26"/>
        </w:rPr>
        <w:t>por</w:t>
      </w:r>
      <w:r w:rsidRPr="00347B28">
        <w:rPr>
          <w:rFonts w:ascii="Arial Narrow" w:hAnsi="Arial Narrow"/>
          <w:spacing w:val="11"/>
          <w:sz w:val="26"/>
          <w:szCs w:val="26"/>
        </w:rPr>
        <w:t xml:space="preserve"> </w:t>
      </w:r>
      <w:r w:rsidRPr="00347B28">
        <w:rPr>
          <w:rFonts w:ascii="Arial Narrow" w:hAnsi="Arial Narrow"/>
          <w:spacing w:val="1"/>
          <w:sz w:val="26"/>
          <w:szCs w:val="26"/>
        </w:rPr>
        <w:t>lo</w:t>
      </w:r>
      <w:r w:rsidRPr="00347B28">
        <w:rPr>
          <w:rFonts w:ascii="Arial Narrow" w:hAnsi="Arial Narrow"/>
          <w:spacing w:val="12"/>
          <w:sz w:val="26"/>
          <w:szCs w:val="26"/>
        </w:rPr>
        <w:t xml:space="preserve"> </w:t>
      </w:r>
      <w:r w:rsidRPr="00347B28">
        <w:rPr>
          <w:rFonts w:ascii="Arial Narrow" w:hAnsi="Arial Narrow"/>
          <w:sz w:val="26"/>
          <w:szCs w:val="26"/>
        </w:rPr>
        <w:t>que</w:t>
      </w:r>
      <w:r w:rsidRPr="00347B28">
        <w:rPr>
          <w:rFonts w:ascii="Arial Narrow" w:hAnsi="Arial Narrow"/>
          <w:spacing w:val="12"/>
          <w:sz w:val="26"/>
          <w:szCs w:val="26"/>
        </w:rPr>
        <w:t xml:space="preserve"> </w:t>
      </w:r>
      <w:r w:rsidRPr="00347B28">
        <w:rPr>
          <w:rFonts w:ascii="Arial Narrow" w:hAnsi="Arial Narrow"/>
          <w:sz w:val="26"/>
          <w:szCs w:val="26"/>
        </w:rPr>
        <w:t>este</w:t>
      </w:r>
      <w:r w:rsidRPr="00347B28">
        <w:rPr>
          <w:rFonts w:ascii="Arial Narrow" w:hAnsi="Arial Narrow"/>
          <w:spacing w:val="11"/>
          <w:sz w:val="26"/>
          <w:szCs w:val="26"/>
        </w:rPr>
        <w:t xml:space="preserve"> </w:t>
      </w:r>
      <w:r w:rsidRPr="00347B28">
        <w:rPr>
          <w:rFonts w:ascii="Arial Narrow" w:hAnsi="Arial Narrow"/>
          <w:sz w:val="26"/>
          <w:szCs w:val="26"/>
        </w:rPr>
        <w:t>auditor</w:t>
      </w:r>
      <w:r w:rsidRPr="00347B28">
        <w:rPr>
          <w:rFonts w:ascii="Arial Narrow" w:hAnsi="Arial Narrow"/>
          <w:spacing w:val="11"/>
          <w:sz w:val="26"/>
          <w:szCs w:val="26"/>
        </w:rPr>
        <w:t xml:space="preserve"> </w:t>
      </w:r>
      <w:r w:rsidRPr="00347B28">
        <w:rPr>
          <w:rFonts w:ascii="Arial Narrow" w:hAnsi="Arial Narrow"/>
          <w:sz w:val="26"/>
          <w:szCs w:val="26"/>
        </w:rPr>
        <w:t>no</w:t>
      </w:r>
      <w:r w:rsidRPr="00347B28">
        <w:rPr>
          <w:rFonts w:ascii="Arial Narrow" w:hAnsi="Arial Narrow"/>
          <w:spacing w:val="14"/>
          <w:sz w:val="26"/>
          <w:szCs w:val="26"/>
        </w:rPr>
        <w:t xml:space="preserve"> </w:t>
      </w:r>
      <w:r w:rsidRPr="00347B28">
        <w:rPr>
          <w:rFonts w:ascii="Arial Narrow" w:hAnsi="Arial Narrow"/>
          <w:spacing w:val="-1"/>
          <w:sz w:val="26"/>
          <w:szCs w:val="26"/>
        </w:rPr>
        <w:t>comparte</w:t>
      </w:r>
      <w:r w:rsidRPr="00347B28">
        <w:rPr>
          <w:rFonts w:ascii="Arial Narrow" w:hAnsi="Arial Narrow"/>
          <w:spacing w:val="12"/>
          <w:sz w:val="26"/>
          <w:szCs w:val="26"/>
        </w:rPr>
        <w:t xml:space="preserve"> </w:t>
      </w:r>
      <w:r w:rsidRPr="00347B28">
        <w:rPr>
          <w:rFonts w:ascii="Arial Narrow" w:hAnsi="Arial Narrow"/>
          <w:spacing w:val="-1"/>
          <w:sz w:val="26"/>
          <w:szCs w:val="26"/>
        </w:rPr>
        <w:t>el</w:t>
      </w:r>
      <w:r w:rsidRPr="00347B28">
        <w:rPr>
          <w:rFonts w:ascii="Arial Narrow" w:hAnsi="Arial Narrow"/>
          <w:spacing w:val="46"/>
          <w:w w:val="99"/>
          <w:sz w:val="26"/>
          <w:szCs w:val="26"/>
        </w:rPr>
        <w:t xml:space="preserve"> </w:t>
      </w:r>
      <w:r w:rsidRPr="00347B28">
        <w:rPr>
          <w:rFonts w:ascii="Arial Narrow" w:hAnsi="Arial Narrow"/>
          <w:sz w:val="26"/>
          <w:szCs w:val="26"/>
        </w:rPr>
        <w:t>criterio</w:t>
      </w:r>
      <w:r w:rsidRPr="00347B28">
        <w:rPr>
          <w:rFonts w:ascii="Arial Narrow" w:hAnsi="Arial Narrow"/>
          <w:spacing w:val="-10"/>
          <w:sz w:val="26"/>
          <w:szCs w:val="26"/>
        </w:rPr>
        <w:t xml:space="preserve"> </w:t>
      </w:r>
      <w:r w:rsidRPr="00347B28">
        <w:rPr>
          <w:rFonts w:ascii="Arial Narrow" w:hAnsi="Arial Narrow"/>
          <w:sz w:val="26"/>
          <w:szCs w:val="26"/>
        </w:rPr>
        <w:t>manifestado</w:t>
      </w:r>
      <w:r w:rsidRPr="00347B28">
        <w:rPr>
          <w:rFonts w:ascii="Arial Narrow" w:hAnsi="Arial Narrow"/>
          <w:spacing w:val="-9"/>
          <w:sz w:val="26"/>
          <w:szCs w:val="26"/>
        </w:rPr>
        <w:t xml:space="preserve"> </w:t>
      </w:r>
      <w:r w:rsidRPr="00347B28">
        <w:rPr>
          <w:rFonts w:ascii="Arial Narrow" w:hAnsi="Arial Narrow"/>
          <w:sz w:val="26"/>
          <w:szCs w:val="26"/>
        </w:rPr>
        <w:t>internamente</w:t>
      </w:r>
      <w:r w:rsidRPr="00347B28">
        <w:rPr>
          <w:rFonts w:ascii="Arial Narrow" w:hAnsi="Arial Narrow"/>
          <w:spacing w:val="-10"/>
          <w:sz w:val="26"/>
          <w:szCs w:val="26"/>
        </w:rPr>
        <w:t xml:space="preserve"> </w:t>
      </w:r>
      <w:r w:rsidRPr="00347B28">
        <w:rPr>
          <w:rFonts w:ascii="Arial Narrow" w:hAnsi="Arial Narrow"/>
          <w:spacing w:val="1"/>
          <w:sz w:val="26"/>
          <w:szCs w:val="26"/>
        </w:rPr>
        <w:t>en</w:t>
      </w:r>
      <w:r w:rsidRPr="00347B28">
        <w:rPr>
          <w:rFonts w:ascii="Arial Narrow" w:hAnsi="Arial Narrow"/>
          <w:spacing w:val="-10"/>
          <w:sz w:val="26"/>
          <w:szCs w:val="26"/>
        </w:rPr>
        <w:t xml:space="preserve"> </w:t>
      </w:r>
      <w:r w:rsidRPr="00347B28">
        <w:rPr>
          <w:rFonts w:ascii="Arial Narrow" w:hAnsi="Arial Narrow"/>
          <w:spacing w:val="1"/>
          <w:sz w:val="26"/>
          <w:szCs w:val="26"/>
        </w:rPr>
        <w:t>la</w:t>
      </w:r>
      <w:r w:rsidRPr="00347B28">
        <w:rPr>
          <w:rFonts w:ascii="Arial Narrow" w:hAnsi="Arial Narrow"/>
          <w:spacing w:val="-8"/>
          <w:sz w:val="26"/>
          <w:szCs w:val="26"/>
        </w:rPr>
        <w:t xml:space="preserve"> </w:t>
      </w:r>
      <w:r w:rsidRPr="00347B28">
        <w:rPr>
          <w:rFonts w:ascii="Arial Narrow" w:hAnsi="Arial Narrow"/>
          <w:spacing w:val="-1"/>
          <w:sz w:val="26"/>
          <w:szCs w:val="26"/>
        </w:rPr>
        <w:t>Cámara.</w:t>
      </w:r>
    </w:p>
    <w:p w14:paraId="4E3A9372" w14:textId="77777777" w:rsidR="00D861EB" w:rsidRPr="00347B28" w:rsidRDefault="00D861EB" w:rsidP="00D861EB">
      <w:pPr>
        <w:pStyle w:val="Textoindependiente"/>
        <w:spacing w:line="258" w:lineRule="auto"/>
        <w:ind w:left="841" w:right="116" w:hanging="360"/>
        <w:jc w:val="both"/>
        <w:rPr>
          <w:rFonts w:ascii="Arial Narrow" w:hAnsi="Arial Narrow"/>
          <w:sz w:val="26"/>
          <w:szCs w:val="26"/>
        </w:rPr>
      </w:pPr>
      <w:r w:rsidRPr="00347B28">
        <w:rPr>
          <w:rFonts w:ascii="Arial Narrow" w:hAnsi="Arial Narrow"/>
          <w:sz w:val="26"/>
          <w:szCs w:val="26"/>
        </w:rPr>
        <w:t>c)</w:t>
      </w:r>
      <w:r w:rsidRPr="00347B28">
        <w:rPr>
          <w:rFonts w:ascii="Arial Narrow" w:hAnsi="Arial Narrow"/>
          <w:spacing w:val="55"/>
          <w:sz w:val="26"/>
          <w:szCs w:val="26"/>
        </w:rPr>
        <w:t xml:space="preserve"> </w:t>
      </w:r>
      <w:r w:rsidRPr="00347B28">
        <w:rPr>
          <w:rFonts w:ascii="Arial Narrow" w:hAnsi="Arial Narrow"/>
          <w:spacing w:val="-1"/>
          <w:sz w:val="26"/>
          <w:szCs w:val="26"/>
        </w:rPr>
        <w:t>La</w:t>
      </w:r>
      <w:r w:rsidRPr="00347B28">
        <w:rPr>
          <w:rFonts w:ascii="Arial Narrow" w:hAnsi="Arial Narrow"/>
          <w:spacing w:val="36"/>
          <w:sz w:val="26"/>
          <w:szCs w:val="26"/>
        </w:rPr>
        <w:t xml:space="preserve"> </w:t>
      </w:r>
      <w:r w:rsidRPr="00347B28">
        <w:rPr>
          <w:rFonts w:ascii="Arial Narrow" w:hAnsi="Arial Narrow"/>
          <w:sz w:val="26"/>
          <w:szCs w:val="26"/>
        </w:rPr>
        <w:t>misma</w:t>
      </w:r>
      <w:r w:rsidRPr="00347B28">
        <w:rPr>
          <w:rFonts w:ascii="Arial Narrow" w:hAnsi="Arial Narrow"/>
          <w:spacing w:val="36"/>
          <w:sz w:val="26"/>
          <w:szCs w:val="26"/>
        </w:rPr>
        <w:t xml:space="preserve"> </w:t>
      </w:r>
      <w:r w:rsidRPr="00347B28">
        <w:rPr>
          <w:rFonts w:ascii="Arial Narrow" w:hAnsi="Arial Narrow"/>
          <w:sz w:val="26"/>
          <w:szCs w:val="26"/>
        </w:rPr>
        <w:t>inexistencia</w:t>
      </w:r>
      <w:r w:rsidRPr="00347B28">
        <w:rPr>
          <w:rFonts w:ascii="Arial Narrow" w:hAnsi="Arial Narrow"/>
          <w:spacing w:val="35"/>
          <w:sz w:val="26"/>
          <w:szCs w:val="26"/>
        </w:rPr>
        <w:t xml:space="preserve"> </w:t>
      </w:r>
      <w:r w:rsidRPr="00347B28">
        <w:rPr>
          <w:rFonts w:ascii="Arial Narrow" w:hAnsi="Arial Narrow"/>
          <w:sz w:val="26"/>
          <w:szCs w:val="26"/>
        </w:rPr>
        <w:t>de</w:t>
      </w:r>
      <w:r w:rsidRPr="00347B28">
        <w:rPr>
          <w:rFonts w:ascii="Arial Narrow" w:hAnsi="Arial Narrow"/>
          <w:spacing w:val="36"/>
          <w:sz w:val="26"/>
          <w:szCs w:val="26"/>
        </w:rPr>
        <w:t xml:space="preserve"> </w:t>
      </w:r>
      <w:r w:rsidRPr="00347B28">
        <w:rPr>
          <w:rFonts w:ascii="Arial Narrow" w:hAnsi="Arial Narrow"/>
          <w:sz w:val="26"/>
          <w:szCs w:val="26"/>
        </w:rPr>
        <w:t>causa</w:t>
      </w:r>
      <w:r w:rsidRPr="00347B28">
        <w:rPr>
          <w:rFonts w:ascii="Arial Narrow" w:hAnsi="Arial Narrow"/>
          <w:spacing w:val="36"/>
          <w:sz w:val="26"/>
          <w:szCs w:val="26"/>
        </w:rPr>
        <w:t xml:space="preserve"> </w:t>
      </w:r>
      <w:r w:rsidRPr="00347B28">
        <w:rPr>
          <w:rFonts w:ascii="Arial Narrow" w:hAnsi="Arial Narrow"/>
          <w:sz w:val="26"/>
          <w:szCs w:val="26"/>
        </w:rPr>
        <w:t>habilitante</w:t>
      </w:r>
      <w:r w:rsidRPr="00347B28">
        <w:rPr>
          <w:rFonts w:ascii="Arial Narrow" w:hAnsi="Arial Narrow"/>
          <w:spacing w:val="36"/>
          <w:sz w:val="26"/>
          <w:szCs w:val="26"/>
        </w:rPr>
        <w:t xml:space="preserve"> </w:t>
      </w:r>
      <w:r w:rsidRPr="00347B28">
        <w:rPr>
          <w:rFonts w:ascii="Arial Narrow" w:hAnsi="Arial Narrow"/>
          <w:sz w:val="26"/>
          <w:szCs w:val="26"/>
        </w:rPr>
        <w:t>que</w:t>
      </w:r>
      <w:r w:rsidRPr="00347B28">
        <w:rPr>
          <w:rFonts w:ascii="Arial Narrow" w:hAnsi="Arial Narrow"/>
          <w:spacing w:val="40"/>
          <w:sz w:val="26"/>
          <w:szCs w:val="26"/>
        </w:rPr>
        <w:t xml:space="preserve"> </w:t>
      </w:r>
      <w:r w:rsidRPr="00347B28">
        <w:rPr>
          <w:rFonts w:ascii="Arial Narrow" w:hAnsi="Arial Narrow"/>
          <w:spacing w:val="-1"/>
          <w:sz w:val="26"/>
          <w:szCs w:val="26"/>
        </w:rPr>
        <w:t>defiende</w:t>
      </w:r>
      <w:r w:rsidRPr="00347B28">
        <w:rPr>
          <w:rFonts w:ascii="Arial Narrow" w:hAnsi="Arial Narrow"/>
          <w:spacing w:val="36"/>
          <w:sz w:val="26"/>
          <w:szCs w:val="26"/>
        </w:rPr>
        <w:t xml:space="preserve"> </w:t>
      </w:r>
      <w:r w:rsidRPr="00347B28">
        <w:rPr>
          <w:rFonts w:ascii="Arial Narrow" w:hAnsi="Arial Narrow"/>
          <w:sz w:val="26"/>
          <w:szCs w:val="26"/>
        </w:rPr>
        <w:t>este</w:t>
      </w:r>
      <w:r w:rsidRPr="00347B28">
        <w:rPr>
          <w:rFonts w:ascii="Arial Narrow" w:hAnsi="Arial Narrow"/>
          <w:spacing w:val="34"/>
          <w:sz w:val="26"/>
          <w:szCs w:val="26"/>
        </w:rPr>
        <w:t xml:space="preserve"> </w:t>
      </w:r>
      <w:r w:rsidRPr="00347B28">
        <w:rPr>
          <w:rFonts w:ascii="Arial Narrow" w:hAnsi="Arial Narrow"/>
          <w:sz w:val="26"/>
          <w:szCs w:val="26"/>
        </w:rPr>
        <w:t>auditor,</w:t>
      </w:r>
      <w:r w:rsidRPr="00347B28">
        <w:rPr>
          <w:rFonts w:ascii="Arial Narrow" w:hAnsi="Arial Narrow"/>
          <w:spacing w:val="37"/>
          <w:sz w:val="26"/>
          <w:szCs w:val="26"/>
        </w:rPr>
        <w:t xml:space="preserve"> </w:t>
      </w:r>
      <w:r w:rsidRPr="00347B28">
        <w:rPr>
          <w:rFonts w:ascii="Arial Narrow" w:hAnsi="Arial Narrow"/>
          <w:spacing w:val="1"/>
          <w:sz w:val="26"/>
          <w:szCs w:val="26"/>
        </w:rPr>
        <w:t>ha</w:t>
      </w:r>
      <w:r w:rsidRPr="00347B28">
        <w:rPr>
          <w:rFonts w:ascii="Arial Narrow" w:hAnsi="Arial Narrow"/>
          <w:spacing w:val="34"/>
          <w:sz w:val="26"/>
          <w:szCs w:val="26"/>
        </w:rPr>
        <w:t xml:space="preserve"> </w:t>
      </w:r>
      <w:r w:rsidRPr="00347B28">
        <w:rPr>
          <w:rFonts w:ascii="Arial Narrow" w:hAnsi="Arial Narrow"/>
          <w:spacing w:val="-1"/>
          <w:sz w:val="26"/>
          <w:szCs w:val="26"/>
        </w:rPr>
        <w:t>sido</w:t>
      </w:r>
      <w:r w:rsidRPr="00347B28">
        <w:rPr>
          <w:rFonts w:ascii="Arial Narrow" w:hAnsi="Arial Narrow"/>
          <w:spacing w:val="40"/>
          <w:w w:val="99"/>
          <w:sz w:val="26"/>
          <w:szCs w:val="26"/>
        </w:rPr>
        <w:t xml:space="preserve"> </w:t>
      </w:r>
      <w:r w:rsidRPr="00347B28">
        <w:rPr>
          <w:rFonts w:ascii="Arial Narrow" w:hAnsi="Arial Narrow"/>
          <w:sz w:val="26"/>
          <w:szCs w:val="26"/>
        </w:rPr>
        <w:t>puesta</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2"/>
          <w:sz w:val="26"/>
          <w:szCs w:val="26"/>
        </w:rPr>
        <w:t xml:space="preserve"> </w:t>
      </w:r>
      <w:r w:rsidRPr="00347B28">
        <w:rPr>
          <w:rFonts w:ascii="Arial Narrow" w:hAnsi="Arial Narrow"/>
          <w:sz w:val="26"/>
          <w:szCs w:val="26"/>
        </w:rPr>
        <w:t>manifiesto</w:t>
      </w:r>
      <w:r w:rsidRPr="00347B28">
        <w:rPr>
          <w:rFonts w:ascii="Arial Narrow" w:hAnsi="Arial Narrow"/>
          <w:spacing w:val="-3"/>
          <w:sz w:val="26"/>
          <w:szCs w:val="26"/>
        </w:rPr>
        <w:t xml:space="preserve"> </w:t>
      </w:r>
      <w:r w:rsidRPr="00347B28">
        <w:rPr>
          <w:rFonts w:ascii="Arial Narrow" w:hAnsi="Arial Narrow"/>
          <w:sz w:val="26"/>
          <w:szCs w:val="26"/>
        </w:rPr>
        <w:t>en</w:t>
      </w:r>
      <w:r w:rsidRPr="00347B28">
        <w:rPr>
          <w:rFonts w:ascii="Arial Narrow" w:hAnsi="Arial Narrow"/>
          <w:spacing w:val="-2"/>
          <w:sz w:val="26"/>
          <w:szCs w:val="26"/>
        </w:rPr>
        <w:t xml:space="preserve"> </w:t>
      </w:r>
      <w:r w:rsidRPr="00347B28">
        <w:rPr>
          <w:rFonts w:ascii="Arial Narrow" w:hAnsi="Arial Narrow"/>
          <w:sz w:val="26"/>
          <w:szCs w:val="26"/>
        </w:rPr>
        <w:t>el reparo</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1"/>
          <w:sz w:val="26"/>
          <w:szCs w:val="26"/>
        </w:rPr>
        <w:t xml:space="preserve"> </w:t>
      </w:r>
      <w:r w:rsidRPr="00347B28">
        <w:rPr>
          <w:rFonts w:ascii="Arial Narrow" w:hAnsi="Arial Narrow"/>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Intervención</w:t>
      </w:r>
      <w:r w:rsidRPr="00347B28">
        <w:rPr>
          <w:rFonts w:ascii="Arial Narrow" w:hAnsi="Arial Narrow"/>
          <w:spacing w:val="-2"/>
          <w:sz w:val="26"/>
          <w:szCs w:val="26"/>
        </w:rPr>
        <w:t xml:space="preserve"> </w:t>
      </w:r>
      <w:r w:rsidRPr="00347B28">
        <w:rPr>
          <w:rFonts w:ascii="Arial Narrow" w:hAnsi="Arial Narrow"/>
          <w:sz w:val="26"/>
          <w:szCs w:val="26"/>
        </w:rPr>
        <w:t xml:space="preserve">General, </w:t>
      </w:r>
      <w:r w:rsidRPr="00347B28">
        <w:rPr>
          <w:rFonts w:ascii="Arial Narrow" w:hAnsi="Arial Narrow"/>
          <w:spacing w:val="-1"/>
          <w:sz w:val="26"/>
          <w:szCs w:val="26"/>
        </w:rPr>
        <w:t>tal</w:t>
      </w:r>
      <w:r w:rsidRPr="00347B28">
        <w:rPr>
          <w:rFonts w:ascii="Arial Narrow" w:hAnsi="Arial Narrow"/>
          <w:sz w:val="26"/>
          <w:szCs w:val="26"/>
        </w:rPr>
        <w:t xml:space="preserve"> y</w:t>
      </w:r>
      <w:r w:rsidRPr="00347B28">
        <w:rPr>
          <w:rFonts w:ascii="Arial Narrow" w:hAnsi="Arial Narrow"/>
          <w:spacing w:val="-2"/>
          <w:sz w:val="26"/>
          <w:szCs w:val="26"/>
        </w:rPr>
        <w:t xml:space="preserve"> </w:t>
      </w:r>
      <w:r w:rsidRPr="00347B28">
        <w:rPr>
          <w:rFonts w:ascii="Arial Narrow" w:hAnsi="Arial Narrow"/>
          <w:spacing w:val="-1"/>
          <w:sz w:val="26"/>
          <w:szCs w:val="26"/>
        </w:rPr>
        <w:t>como</w:t>
      </w:r>
      <w:r w:rsidRPr="00347B28">
        <w:rPr>
          <w:rFonts w:ascii="Arial Narrow" w:hAnsi="Arial Narrow"/>
          <w:spacing w:val="-4"/>
          <w:sz w:val="26"/>
          <w:szCs w:val="26"/>
        </w:rPr>
        <w:t xml:space="preserve"> </w:t>
      </w:r>
      <w:r w:rsidRPr="00347B28">
        <w:rPr>
          <w:rFonts w:ascii="Arial Narrow" w:hAnsi="Arial Narrow"/>
          <w:spacing w:val="1"/>
          <w:sz w:val="26"/>
          <w:szCs w:val="26"/>
        </w:rPr>
        <w:t>lo</w:t>
      </w:r>
      <w:r w:rsidRPr="00347B28">
        <w:rPr>
          <w:rFonts w:ascii="Arial Narrow" w:hAnsi="Arial Narrow"/>
          <w:spacing w:val="-3"/>
          <w:sz w:val="26"/>
          <w:szCs w:val="26"/>
        </w:rPr>
        <w:t xml:space="preserve"> </w:t>
      </w:r>
      <w:r w:rsidRPr="00347B28">
        <w:rPr>
          <w:rFonts w:ascii="Arial Narrow" w:hAnsi="Arial Narrow"/>
          <w:sz w:val="26"/>
          <w:szCs w:val="26"/>
        </w:rPr>
        <w:t>recoge</w:t>
      </w:r>
      <w:r w:rsidRPr="00347B28">
        <w:rPr>
          <w:rFonts w:ascii="Arial Narrow" w:hAnsi="Arial Narrow"/>
          <w:spacing w:val="28"/>
          <w:w w:val="99"/>
          <w:sz w:val="26"/>
          <w:szCs w:val="26"/>
        </w:rPr>
        <w:t xml:space="preserve"> </w:t>
      </w:r>
      <w:r w:rsidRPr="00347B28">
        <w:rPr>
          <w:rFonts w:ascii="Arial Narrow" w:hAnsi="Arial Narrow"/>
          <w:spacing w:val="-1"/>
          <w:sz w:val="26"/>
          <w:szCs w:val="26"/>
        </w:rPr>
        <w:t>el</w:t>
      </w:r>
      <w:r w:rsidRPr="00347B28">
        <w:rPr>
          <w:rFonts w:ascii="Arial Narrow" w:hAnsi="Arial Narrow"/>
          <w:spacing w:val="-14"/>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pacing w:val="-15"/>
          <w:sz w:val="26"/>
          <w:szCs w:val="26"/>
        </w:rPr>
        <w:t xml:space="preserve"> </w:t>
      </w:r>
      <w:r w:rsidRPr="00347B28">
        <w:rPr>
          <w:rFonts w:ascii="Arial Narrow" w:hAnsi="Arial Narrow"/>
          <w:sz w:val="26"/>
          <w:szCs w:val="26"/>
        </w:rPr>
        <w:t>en</w:t>
      </w:r>
      <w:r w:rsidRPr="00347B28">
        <w:rPr>
          <w:rFonts w:ascii="Arial Narrow" w:hAnsi="Arial Narrow"/>
          <w:spacing w:val="-15"/>
          <w:sz w:val="26"/>
          <w:szCs w:val="26"/>
        </w:rPr>
        <w:t xml:space="preserve"> </w:t>
      </w:r>
      <w:r w:rsidRPr="00347B28">
        <w:rPr>
          <w:rFonts w:ascii="Arial Narrow" w:hAnsi="Arial Narrow"/>
          <w:sz w:val="26"/>
          <w:szCs w:val="26"/>
        </w:rPr>
        <w:t>sus</w:t>
      </w:r>
      <w:r w:rsidRPr="00347B28">
        <w:rPr>
          <w:rFonts w:ascii="Arial Narrow" w:hAnsi="Arial Narrow"/>
          <w:spacing w:val="-14"/>
          <w:sz w:val="26"/>
          <w:szCs w:val="26"/>
        </w:rPr>
        <w:t xml:space="preserve"> </w:t>
      </w:r>
      <w:r w:rsidRPr="00347B28">
        <w:rPr>
          <w:rFonts w:ascii="Arial Narrow" w:hAnsi="Arial Narrow"/>
          <w:sz w:val="26"/>
          <w:szCs w:val="26"/>
        </w:rPr>
        <w:t>últimas</w:t>
      </w:r>
      <w:r w:rsidRPr="00347B28">
        <w:rPr>
          <w:rFonts w:ascii="Arial Narrow" w:hAnsi="Arial Narrow"/>
          <w:spacing w:val="-16"/>
          <w:sz w:val="26"/>
          <w:szCs w:val="26"/>
        </w:rPr>
        <w:t xml:space="preserve"> </w:t>
      </w:r>
      <w:r w:rsidRPr="00347B28">
        <w:rPr>
          <w:rFonts w:ascii="Arial Narrow" w:hAnsi="Arial Narrow"/>
          <w:sz w:val="26"/>
          <w:szCs w:val="26"/>
        </w:rPr>
        <w:t>afirmaciones</w:t>
      </w:r>
      <w:r w:rsidRPr="00347B28">
        <w:rPr>
          <w:rFonts w:ascii="Arial Narrow" w:hAnsi="Arial Narrow"/>
          <w:spacing w:val="-15"/>
          <w:sz w:val="26"/>
          <w:szCs w:val="26"/>
        </w:rPr>
        <w:t xml:space="preserve"> </w:t>
      </w:r>
      <w:r w:rsidRPr="00347B28">
        <w:rPr>
          <w:rFonts w:ascii="Arial Narrow" w:hAnsi="Arial Narrow"/>
          <w:sz w:val="26"/>
          <w:szCs w:val="26"/>
        </w:rPr>
        <w:t>correspondientes</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12"/>
          <w:sz w:val="26"/>
          <w:szCs w:val="26"/>
        </w:rPr>
        <w:t xml:space="preserve"> </w:t>
      </w:r>
      <w:proofErr w:type="spellStart"/>
      <w:r w:rsidRPr="00347B28">
        <w:rPr>
          <w:rFonts w:ascii="Arial Narrow" w:hAnsi="Arial Narrow"/>
          <w:spacing w:val="-1"/>
          <w:sz w:val="26"/>
          <w:szCs w:val="26"/>
        </w:rPr>
        <w:t>Belate</w:t>
      </w:r>
      <w:proofErr w:type="spellEnd"/>
      <w:r w:rsidRPr="00347B28">
        <w:rPr>
          <w:rFonts w:ascii="Arial Narrow" w:hAnsi="Arial Narrow"/>
          <w:spacing w:val="-1"/>
          <w:sz w:val="26"/>
          <w:szCs w:val="26"/>
        </w:rPr>
        <w:t>.</w:t>
      </w:r>
      <w:r w:rsidRPr="00347B28">
        <w:rPr>
          <w:rFonts w:ascii="Arial Narrow" w:hAnsi="Arial Narrow"/>
          <w:spacing w:val="-14"/>
          <w:sz w:val="26"/>
          <w:szCs w:val="26"/>
        </w:rPr>
        <w:t xml:space="preserve"> </w:t>
      </w:r>
      <w:r w:rsidRPr="00347B28">
        <w:rPr>
          <w:rFonts w:ascii="Arial Narrow" w:hAnsi="Arial Narrow"/>
          <w:spacing w:val="-1"/>
          <w:sz w:val="26"/>
          <w:szCs w:val="26"/>
        </w:rPr>
        <w:t>Si</w:t>
      </w:r>
      <w:r w:rsidRPr="00347B28">
        <w:rPr>
          <w:rFonts w:ascii="Arial Narrow" w:hAnsi="Arial Narrow"/>
          <w:spacing w:val="-14"/>
          <w:sz w:val="26"/>
          <w:szCs w:val="26"/>
        </w:rPr>
        <w:t xml:space="preserve"> </w:t>
      </w:r>
      <w:r w:rsidRPr="00347B28">
        <w:rPr>
          <w:rFonts w:ascii="Arial Narrow" w:hAnsi="Arial Narrow"/>
          <w:sz w:val="26"/>
          <w:szCs w:val="26"/>
        </w:rPr>
        <w:t>bien,</w:t>
      </w:r>
      <w:r w:rsidRPr="00347B28">
        <w:rPr>
          <w:rFonts w:ascii="Arial Narrow" w:hAnsi="Arial Narrow"/>
          <w:spacing w:val="-11"/>
          <w:sz w:val="26"/>
          <w:szCs w:val="26"/>
        </w:rPr>
        <w:t xml:space="preserve"> </w:t>
      </w:r>
      <w:r w:rsidRPr="00347B28">
        <w:rPr>
          <w:rFonts w:ascii="Arial Narrow" w:hAnsi="Arial Narrow"/>
          <w:spacing w:val="-1"/>
          <w:sz w:val="26"/>
          <w:szCs w:val="26"/>
        </w:rPr>
        <w:t>como</w:t>
      </w:r>
      <w:r w:rsidRPr="00347B28">
        <w:rPr>
          <w:rFonts w:ascii="Arial Narrow" w:hAnsi="Arial Narrow"/>
          <w:spacing w:val="40"/>
          <w:w w:val="99"/>
          <w:sz w:val="26"/>
          <w:szCs w:val="26"/>
        </w:rPr>
        <w:t xml:space="preserve"> </w:t>
      </w:r>
      <w:r w:rsidRPr="00347B28">
        <w:rPr>
          <w:rFonts w:ascii="Arial Narrow" w:hAnsi="Arial Narrow"/>
          <w:sz w:val="26"/>
          <w:szCs w:val="26"/>
        </w:rPr>
        <w:t xml:space="preserve">afirmé </w:t>
      </w:r>
      <w:r w:rsidRPr="00347B28">
        <w:rPr>
          <w:rFonts w:ascii="Arial Narrow" w:hAnsi="Arial Narrow"/>
          <w:spacing w:val="-1"/>
          <w:sz w:val="26"/>
          <w:szCs w:val="26"/>
        </w:rPr>
        <w:t>en</w:t>
      </w:r>
      <w:r w:rsidRPr="00347B28">
        <w:rPr>
          <w:rFonts w:ascii="Arial Narrow" w:hAnsi="Arial Narrow"/>
          <w:spacing w:val="2"/>
          <w:sz w:val="26"/>
          <w:szCs w:val="26"/>
        </w:rPr>
        <w:t xml:space="preserve"> </w:t>
      </w:r>
      <w:r w:rsidRPr="00347B28">
        <w:rPr>
          <w:rFonts w:ascii="Arial Narrow" w:hAnsi="Arial Narrow"/>
          <w:sz w:val="26"/>
          <w:szCs w:val="26"/>
        </w:rPr>
        <w:t>mi</w:t>
      </w:r>
      <w:r w:rsidRPr="00347B28">
        <w:rPr>
          <w:rFonts w:ascii="Arial Narrow" w:hAnsi="Arial Narrow"/>
          <w:spacing w:val="4"/>
          <w:sz w:val="26"/>
          <w:szCs w:val="26"/>
        </w:rPr>
        <w:t xml:space="preserve"> </w:t>
      </w:r>
      <w:r w:rsidRPr="00347B28">
        <w:rPr>
          <w:rFonts w:ascii="Arial Narrow" w:hAnsi="Arial Narrow"/>
          <w:spacing w:val="-1"/>
          <w:sz w:val="26"/>
          <w:szCs w:val="26"/>
        </w:rPr>
        <w:t>propuesta</w:t>
      </w:r>
      <w:r w:rsidRPr="00347B28">
        <w:rPr>
          <w:rFonts w:ascii="Arial Narrow" w:hAnsi="Arial Narrow"/>
          <w:spacing w:val="1"/>
          <w:sz w:val="26"/>
          <w:szCs w:val="26"/>
        </w:rPr>
        <w:t xml:space="preserve"> de</w:t>
      </w:r>
      <w:r w:rsidRPr="00347B28">
        <w:rPr>
          <w:rFonts w:ascii="Arial Narrow" w:hAnsi="Arial Narrow"/>
          <w:sz w:val="26"/>
          <w:szCs w:val="26"/>
        </w:rPr>
        <w:t xml:space="preserve"> Informe</w:t>
      </w:r>
      <w:r w:rsidRPr="00347B28">
        <w:rPr>
          <w:rFonts w:ascii="Arial Narrow" w:hAnsi="Arial Narrow"/>
          <w:spacing w:val="1"/>
          <w:sz w:val="26"/>
          <w:szCs w:val="26"/>
        </w:rPr>
        <w:t xml:space="preserve"> </w:t>
      </w:r>
      <w:r w:rsidRPr="00347B28">
        <w:rPr>
          <w:rFonts w:ascii="Arial Narrow" w:hAnsi="Arial Narrow"/>
          <w:sz w:val="26"/>
          <w:szCs w:val="26"/>
        </w:rPr>
        <w:t>Provisional,</w:t>
      </w:r>
      <w:r w:rsidRPr="00347B28">
        <w:rPr>
          <w:rFonts w:ascii="Arial Narrow" w:hAnsi="Arial Narrow"/>
          <w:spacing w:val="2"/>
          <w:sz w:val="26"/>
          <w:szCs w:val="26"/>
        </w:rPr>
        <w:t xml:space="preserve"> </w:t>
      </w:r>
      <w:r w:rsidRPr="00347B28">
        <w:rPr>
          <w:rFonts w:ascii="Arial Narrow" w:hAnsi="Arial Narrow"/>
          <w:spacing w:val="-1"/>
          <w:sz w:val="26"/>
          <w:szCs w:val="26"/>
        </w:rPr>
        <w:t>el</w:t>
      </w:r>
      <w:r w:rsidRPr="00347B28">
        <w:rPr>
          <w:rFonts w:ascii="Arial Narrow" w:hAnsi="Arial Narrow"/>
          <w:spacing w:val="1"/>
          <w:sz w:val="26"/>
          <w:szCs w:val="26"/>
        </w:rPr>
        <w:t xml:space="preserve"> </w:t>
      </w:r>
      <w:r w:rsidRPr="00347B28">
        <w:rPr>
          <w:rFonts w:ascii="Arial Narrow" w:hAnsi="Arial Narrow"/>
          <w:spacing w:val="-1"/>
          <w:sz w:val="26"/>
          <w:szCs w:val="26"/>
        </w:rPr>
        <w:t>alcance</w:t>
      </w:r>
      <w:r w:rsidRPr="00347B28">
        <w:rPr>
          <w:rFonts w:ascii="Arial Narrow" w:hAnsi="Arial Narrow"/>
          <w:spacing w:val="1"/>
          <w:sz w:val="26"/>
          <w:szCs w:val="26"/>
        </w:rPr>
        <w:t xml:space="preserve"> </w:t>
      </w:r>
      <w:r w:rsidRPr="00347B28">
        <w:rPr>
          <w:rFonts w:ascii="Arial Narrow" w:hAnsi="Arial Narrow"/>
          <w:spacing w:val="-1"/>
          <w:sz w:val="26"/>
          <w:szCs w:val="26"/>
        </w:rPr>
        <w:t>de</w:t>
      </w:r>
      <w:r w:rsidRPr="00347B28">
        <w:rPr>
          <w:rFonts w:ascii="Arial Narrow" w:hAnsi="Arial Narrow"/>
          <w:spacing w:val="2"/>
          <w:sz w:val="26"/>
          <w:szCs w:val="26"/>
        </w:rPr>
        <w:t xml:space="preserve"> </w:t>
      </w:r>
      <w:r w:rsidRPr="00347B28">
        <w:rPr>
          <w:rFonts w:ascii="Arial Narrow" w:hAnsi="Arial Narrow"/>
          <w:sz w:val="26"/>
          <w:szCs w:val="26"/>
        </w:rPr>
        <w:t xml:space="preserve">nuestra </w:t>
      </w:r>
      <w:r w:rsidRPr="00347B28">
        <w:rPr>
          <w:rFonts w:ascii="Arial Narrow" w:hAnsi="Arial Narrow"/>
          <w:spacing w:val="-1"/>
          <w:sz w:val="26"/>
          <w:szCs w:val="26"/>
        </w:rPr>
        <w:t>fiscalización</w:t>
      </w:r>
      <w:r w:rsidRPr="00347B28">
        <w:rPr>
          <w:rFonts w:ascii="Arial Narrow" w:hAnsi="Arial Narrow"/>
          <w:spacing w:val="57"/>
          <w:w w:val="99"/>
          <w:sz w:val="26"/>
          <w:szCs w:val="26"/>
        </w:rPr>
        <w:t xml:space="preserve"> </w:t>
      </w:r>
      <w:r w:rsidRPr="00347B28">
        <w:rPr>
          <w:rFonts w:ascii="Arial Narrow" w:hAnsi="Arial Narrow"/>
          <w:sz w:val="26"/>
          <w:szCs w:val="26"/>
        </w:rPr>
        <w:t>se</w:t>
      </w:r>
      <w:r w:rsidRPr="00347B28">
        <w:rPr>
          <w:rFonts w:ascii="Arial Narrow" w:hAnsi="Arial Narrow"/>
          <w:spacing w:val="19"/>
          <w:sz w:val="26"/>
          <w:szCs w:val="26"/>
        </w:rPr>
        <w:t xml:space="preserve"> </w:t>
      </w:r>
      <w:r w:rsidRPr="00347B28">
        <w:rPr>
          <w:rFonts w:ascii="Arial Narrow" w:hAnsi="Arial Narrow"/>
          <w:sz w:val="26"/>
          <w:szCs w:val="26"/>
        </w:rPr>
        <w:t>correspondía</w:t>
      </w:r>
      <w:r w:rsidRPr="00347B28">
        <w:rPr>
          <w:rFonts w:ascii="Arial Narrow" w:hAnsi="Arial Narrow"/>
          <w:spacing w:val="23"/>
          <w:sz w:val="26"/>
          <w:szCs w:val="26"/>
        </w:rPr>
        <w:t xml:space="preserve"> </w:t>
      </w:r>
      <w:r w:rsidRPr="00347B28">
        <w:rPr>
          <w:rFonts w:ascii="Arial Narrow" w:hAnsi="Arial Narrow"/>
          <w:sz w:val="26"/>
          <w:szCs w:val="26"/>
        </w:rPr>
        <w:t>con</w:t>
      </w:r>
      <w:r w:rsidRPr="00347B28">
        <w:rPr>
          <w:rFonts w:ascii="Arial Narrow" w:hAnsi="Arial Narrow"/>
          <w:spacing w:val="19"/>
          <w:sz w:val="26"/>
          <w:szCs w:val="26"/>
        </w:rPr>
        <w:t xml:space="preserve"> </w:t>
      </w:r>
      <w:r w:rsidRPr="00347B28">
        <w:rPr>
          <w:rFonts w:ascii="Arial Narrow" w:hAnsi="Arial Narrow"/>
          <w:spacing w:val="1"/>
          <w:sz w:val="26"/>
          <w:szCs w:val="26"/>
        </w:rPr>
        <w:t>la</w:t>
      </w:r>
      <w:r w:rsidRPr="00347B28">
        <w:rPr>
          <w:rFonts w:ascii="Arial Narrow" w:hAnsi="Arial Narrow"/>
          <w:spacing w:val="23"/>
          <w:sz w:val="26"/>
          <w:szCs w:val="26"/>
        </w:rPr>
        <w:t xml:space="preserve"> </w:t>
      </w:r>
      <w:r w:rsidRPr="00347B28">
        <w:rPr>
          <w:rFonts w:ascii="Arial Narrow" w:hAnsi="Arial Narrow"/>
          <w:spacing w:val="-1"/>
          <w:sz w:val="26"/>
          <w:szCs w:val="26"/>
        </w:rPr>
        <w:t>Resolución</w:t>
      </w:r>
      <w:r w:rsidRPr="00347B28">
        <w:rPr>
          <w:rFonts w:ascii="Arial Narrow" w:hAnsi="Arial Narrow"/>
          <w:spacing w:val="23"/>
          <w:sz w:val="26"/>
          <w:szCs w:val="26"/>
        </w:rPr>
        <w:t xml:space="preserve"> </w:t>
      </w:r>
      <w:r w:rsidRPr="00347B28">
        <w:rPr>
          <w:rFonts w:ascii="Arial Narrow" w:hAnsi="Arial Narrow"/>
          <w:sz w:val="26"/>
          <w:szCs w:val="26"/>
        </w:rPr>
        <w:t>852/2024</w:t>
      </w:r>
      <w:r w:rsidRPr="00347B28">
        <w:rPr>
          <w:rFonts w:ascii="Arial Narrow" w:hAnsi="Arial Narrow"/>
          <w:spacing w:val="19"/>
          <w:sz w:val="26"/>
          <w:szCs w:val="26"/>
        </w:rPr>
        <w:t xml:space="preserve"> </w:t>
      </w:r>
      <w:r w:rsidRPr="00347B28">
        <w:rPr>
          <w:rFonts w:ascii="Arial Narrow" w:hAnsi="Arial Narrow"/>
          <w:sz w:val="26"/>
          <w:szCs w:val="26"/>
        </w:rPr>
        <w:t>de</w:t>
      </w:r>
      <w:r w:rsidRPr="00347B28">
        <w:rPr>
          <w:rFonts w:ascii="Arial Narrow" w:hAnsi="Arial Narrow"/>
          <w:spacing w:val="24"/>
          <w:sz w:val="26"/>
          <w:szCs w:val="26"/>
        </w:rPr>
        <w:t xml:space="preserve"> </w:t>
      </w:r>
      <w:r w:rsidRPr="00347B28">
        <w:rPr>
          <w:rFonts w:ascii="Arial Narrow" w:hAnsi="Arial Narrow"/>
          <w:spacing w:val="-1"/>
          <w:sz w:val="26"/>
          <w:szCs w:val="26"/>
        </w:rPr>
        <w:t>28</w:t>
      </w:r>
      <w:r w:rsidRPr="00347B28">
        <w:rPr>
          <w:rFonts w:ascii="Arial Narrow" w:hAnsi="Arial Narrow"/>
          <w:spacing w:val="23"/>
          <w:sz w:val="26"/>
          <w:szCs w:val="26"/>
        </w:rPr>
        <w:t xml:space="preserve"> </w:t>
      </w:r>
      <w:r w:rsidRPr="00347B28">
        <w:rPr>
          <w:rFonts w:ascii="Arial Narrow" w:hAnsi="Arial Narrow"/>
          <w:spacing w:val="-1"/>
          <w:sz w:val="26"/>
          <w:szCs w:val="26"/>
        </w:rPr>
        <w:t>de</w:t>
      </w:r>
      <w:r w:rsidRPr="00347B28">
        <w:rPr>
          <w:rFonts w:ascii="Arial Narrow" w:hAnsi="Arial Narrow"/>
          <w:spacing w:val="22"/>
          <w:sz w:val="26"/>
          <w:szCs w:val="26"/>
        </w:rPr>
        <w:t xml:space="preserve"> </w:t>
      </w:r>
      <w:r w:rsidRPr="00347B28">
        <w:rPr>
          <w:rFonts w:ascii="Arial Narrow" w:hAnsi="Arial Narrow"/>
          <w:sz w:val="26"/>
          <w:szCs w:val="26"/>
        </w:rPr>
        <w:t>noviembre</w:t>
      </w:r>
      <w:r w:rsidRPr="00347B28">
        <w:rPr>
          <w:rFonts w:ascii="Arial Narrow" w:hAnsi="Arial Narrow"/>
          <w:spacing w:val="22"/>
          <w:sz w:val="26"/>
          <w:szCs w:val="26"/>
        </w:rPr>
        <w:t xml:space="preserve"> </w:t>
      </w:r>
      <w:r w:rsidRPr="00347B28">
        <w:rPr>
          <w:rFonts w:ascii="Arial Narrow" w:hAnsi="Arial Narrow"/>
          <w:spacing w:val="-1"/>
          <w:sz w:val="26"/>
          <w:szCs w:val="26"/>
        </w:rPr>
        <w:t>de</w:t>
      </w:r>
      <w:r w:rsidRPr="00347B28">
        <w:rPr>
          <w:rFonts w:ascii="Arial Narrow" w:hAnsi="Arial Narrow"/>
          <w:spacing w:val="22"/>
          <w:sz w:val="26"/>
          <w:szCs w:val="26"/>
        </w:rPr>
        <w:t xml:space="preserve"> </w:t>
      </w:r>
      <w:r w:rsidRPr="00347B28">
        <w:rPr>
          <w:rFonts w:ascii="Arial Narrow" w:hAnsi="Arial Narrow"/>
          <w:sz w:val="26"/>
          <w:szCs w:val="26"/>
        </w:rPr>
        <w:t>2024,</w:t>
      </w:r>
      <w:r w:rsidRPr="00347B28">
        <w:rPr>
          <w:rFonts w:ascii="Arial Narrow" w:hAnsi="Arial Narrow"/>
          <w:spacing w:val="23"/>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z w:val="26"/>
          <w:szCs w:val="26"/>
        </w:rPr>
        <w:t>la</w:t>
      </w:r>
      <w:r w:rsidRPr="00347B28">
        <w:rPr>
          <w:rFonts w:ascii="Arial Narrow" w:hAnsi="Arial Narrow"/>
          <w:spacing w:val="28"/>
          <w:w w:val="99"/>
          <w:sz w:val="26"/>
          <w:szCs w:val="26"/>
        </w:rPr>
        <w:t xml:space="preserve"> </w:t>
      </w:r>
      <w:r w:rsidRPr="00347B28">
        <w:rPr>
          <w:rFonts w:ascii="Arial Narrow" w:hAnsi="Arial Narrow"/>
          <w:sz w:val="26"/>
          <w:szCs w:val="26"/>
        </w:rPr>
        <w:t>fiscalización</w:t>
      </w:r>
      <w:r w:rsidRPr="00347B28">
        <w:rPr>
          <w:rFonts w:ascii="Arial Narrow" w:hAnsi="Arial Narrow"/>
          <w:spacing w:val="36"/>
          <w:sz w:val="26"/>
          <w:szCs w:val="26"/>
        </w:rPr>
        <w:t xml:space="preserve"> </w:t>
      </w:r>
      <w:r w:rsidRPr="00347B28">
        <w:rPr>
          <w:rFonts w:ascii="Arial Narrow" w:hAnsi="Arial Narrow"/>
          <w:sz w:val="26"/>
          <w:szCs w:val="26"/>
        </w:rPr>
        <w:t>llevada</w:t>
      </w:r>
      <w:r w:rsidRPr="00347B28">
        <w:rPr>
          <w:rFonts w:ascii="Arial Narrow" w:hAnsi="Arial Narrow"/>
          <w:spacing w:val="39"/>
          <w:sz w:val="26"/>
          <w:szCs w:val="26"/>
        </w:rPr>
        <w:t xml:space="preserve"> </w:t>
      </w:r>
      <w:r w:rsidRPr="00347B28">
        <w:rPr>
          <w:rFonts w:ascii="Arial Narrow" w:hAnsi="Arial Narrow"/>
          <w:sz w:val="26"/>
          <w:szCs w:val="26"/>
        </w:rPr>
        <w:t>a</w:t>
      </w:r>
      <w:r w:rsidRPr="00347B28">
        <w:rPr>
          <w:rFonts w:ascii="Arial Narrow" w:hAnsi="Arial Narrow"/>
          <w:spacing w:val="36"/>
          <w:sz w:val="26"/>
          <w:szCs w:val="26"/>
        </w:rPr>
        <w:t xml:space="preserve"> </w:t>
      </w:r>
      <w:r w:rsidRPr="00347B28">
        <w:rPr>
          <w:rFonts w:ascii="Arial Narrow" w:hAnsi="Arial Narrow"/>
          <w:sz w:val="26"/>
          <w:szCs w:val="26"/>
        </w:rPr>
        <w:t>cabo</w:t>
      </w:r>
      <w:r w:rsidRPr="00347B28">
        <w:rPr>
          <w:rFonts w:ascii="Arial Narrow" w:hAnsi="Arial Narrow"/>
          <w:spacing w:val="37"/>
          <w:sz w:val="26"/>
          <w:szCs w:val="26"/>
        </w:rPr>
        <w:t xml:space="preserve"> </w:t>
      </w:r>
      <w:r w:rsidRPr="00347B28">
        <w:rPr>
          <w:rFonts w:ascii="Arial Narrow" w:hAnsi="Arial Narrow"/>
          <w:sz w:val="26"/>
          <w:szCs w:val="26"/>
        </w:rPr>
        <w:t>por</w:t>
      </w:r>
      <w:r w:rsidRPr="00347B28">
        <w:rPr>
          <w:rFonts w:ascii="Arial Narrow" w:hAnsi="Arial Narrow"/>
          <w:spacing w:val="36"/>
          <w:sz w:val="26"/>
          <w:szCs w:val="26"/>
        </w:rPr>
        <w:t xml:space="preserve"> </w:t>
      </w:r>
      <w:r w:rsidRPr="00347B28">
        <w:rPr>
          <w:rFonts w:ascii="Arial Narrow" w:hAnsi="Arial Narrow"/>
          <w:spacing w:val="1"/>
          <w:sz w:val="26"/>
          <w:szCs w:val="26"/>
        </w:rPr>
        <w:t>la</w:t>
      </w:r>
      <w:r w:rsidRPr="00347B28">
        <w:rPr>
          <w:rFonts w:ascii="Arial Narrow" w:hAnsi="Arial Narrow"/>
          <w:spacing w:val="36"/>
          <w:sz w:val="26"/>
          <w:szCs w:val="26"/>
        </w:rPr>
        <w:t xml:space="preserve"> </w:t>
      </w:r>
      <w:r w:rsidRPr="00347B28">
        <w:rPr>
          <w:rFonts w:ascii="Arial Narrow" w:hAnsi="Arial Narrow"/>
          <w:sz w:val="26"/>
          <w:szCs w:val="26"/>
        </w:rPr>
        <w:t>Intervención</w:t>
      </w:r>
      <w:r w:rsidRPr="00347B28">
        <w:rPr>
          <w:rFonts w:ascii="Arial Narrow" w:hAnsi="Arial Narrow"/>
          <w:spacing w:val="41"/>
          <w:sz w:val="26"/>
          <w:szCs w:val="26"/>
        </w:rPr>
        <w:t xml:space="preserve"> </w:t>
      </w:r>
      <w:r w:rsidRPr="00347B28">
        <w:rPr>
          <w:rFonts w:ascii="Arial Narrow" w:hAnsi="Arial Narrow"/>
          <w:spacing w:val="-1"/>
          <w:sz w:val="26"/>
          <w:szCs w:val="26"/>
        </w:rPr>
        <w:t>General</w:t>
      </w:r>
      <w:r w:rsidRPr="00347B28">
        <w:rPr>
          <w:rFonts w:ascii="Arial Narrow" w:hAnsi="Arial Narrow"/>
          <w:spacing w:val="37"/>
          <w:sz w:val="26"/>
          <w:szCs w:val="26"/>
        </w:rPr>
        <w:t xml:space="preserve"> </w:t>
      </w:r>
      <w:r w:rsidRPr="00347B28">
        <w:rPr>
          <w:rFonts w:ascii="Arial Narrow" w:hAnsi="Arial Narrow"/>
          <w:sz w:val="26"/>
          <w:szCs w:val="26"/>
        </w:rPr>
        <w:t>se</w:t>
      </w:r>
      <w:r w:rsidRPr="00347B28">
        <w:rPr>
          <w:rFonts w:ascii="Arial Narrow" w:hAnsi="Arial Narrow"/>
          <w:spacing w:val="37"/>
          <w:sz w:val="26"/>
          <w:szCs w:val="26"/>
        </w:rPr>
        <w:t xml:space="preserve"> </w:t>
      </w:r>
      <w:r w:rsidRPr="00347B28">
        <w:rPr>
          <w:rFonts w:ascii="Arial Narrow" w:hAnsi="Arial Narrow"/>
          <w:sz w:val="26"/>
          <w:szCs w:val="26"/>
        </w:rPr>
        <w:t>efectuaba</w:t>
      </w:r>
      <w:r w:rsidRPr="00347B28">
        <w:rPr>
          <w:rFonts w:ascii="Arial Narrow" w:hAnsi="Arial Narrow"/>
          <w:spacing w:val="37"/>
          <w:sz w:val="26"/>
          <w:szCs w:val="26"/>
        </w:rPr>
        <w:t xml:space="preserve"> </w:t>
      </w:r>
      <w:r w:rsidRPr="00347B28">
        <w:rPr>
          <w:rFonts w:ascii="Arial Narrow" w:hAnsi="Arial Narrow"/>
          <w:sz w:val="26"/>
          <w:szCs w:val="26"/>
        </w:rPr>
        <w:t>sobre</w:t>
      </w:r>
      <w:r w:rsidRPr="00347B28">
        <w:rPr>
          <w:rFonts w:ascii="Arial Narrow" w:hAnsi="Arial Narrow"/>
          <w:spacing w:val="36"/>
          <w:sz w:val="26"/>
          <w:szCs w:val="26"/>
        </w:rPr>
        <w:t xml:space="preserve"> </w:t>
      </w:r>
      <w:r w:rsidRPr="00347B28">
        <w:rPr>
          <w:rFonts w:ascii="Arial Narrow" w:hAnsi="Arial Narrow"/>
          <w:sz w:val="26"/>
          <w:szCs w:val="26"/>
        </w:rPr>
        <w:t>la</w:t>
      </w:r>
      <w:r w:rsidRPr="00347B28">
        <w:rPr>
          <w:rFonts w:ascii="Arial Narrow" w:hAnsi="Arial Narrow"/>
          <w:spacing w:val="22"/>
          <w:w w:val="99"/>
          <w:sz w:val="26"/>
          <w:szCs w:val="26"/>
        </w:rPr>
        <w:t xml:space="preserve"> </w:t>
      </w:r>
      <w:r w:rsidRPr="00347B28">
        <w:rPr>
          <w:rFonts w:ascii="Arial Narrow" w:hAnsi="Arial Narrow"/>
          <w:spacing w:val="-1"/>
          <w:sz w:val="26"/>
          <w:szCs w:val="26"/>
        </w:rPr>
        <w:t>propuesta</w:t>
      </w:r>
      <w:r w:rsidRPr="00347B28">
        <w:rPr>
          <w:rFonts w:ascii="Arial Narrow" w:hAnsi="Arial Narrow"/>
          <w:spacing w:val="18"/>
          <w:sz w:val="26"/>
          <w:szCs w:val="26"/>
        </w:rPr>
        <w:t xml:space="preserve"> </w:t>
      </w:r>
      <w:r w:rsidRPr="00347B28">
        <w:rPr>
          <w:rFonts w:ascii="Arial Narrow" w:hAnsi="Arial Narrow"/>
          <w:spacing w:val="-1"/>
          <w:sz w:val="26"/>
          <w:szCs w:val="26"/>
        </w:rPr>
        <w:t>de</w:t>
      </w:r>
      <w:r w:rsidRPr="00347B28">
        <w:rPr>
          <w:rFonts w:ascii="Arial Narrow" w:hAnsi="Arial Narrow"/>
          <w:spacing w:val="17"/>
          <w:sz w:val="26"/>
          <w:szCs w:val="26"/>
        </w:rPr>
        <w:t xml:space="preserve"> </w:t>
      </w:r>
      <w:r w:rsidRPr="00347B28">
        <w:rPr>
          <w:rFonts w:ascii="Arial Narrow" w:hAnsi="Arial Narrow"/>
          <w:sz w:val="26"/>
          <w:szCs w:val="26"/>
        </w:rPr>
        <w:t>modificación</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20"/>
          <w:sz w:val="26"/>
          <w:szCs w:val="26"/>
        </w:rPr>
        <w:t xml:space="preserve"> </w:t>
      </w:r>
      <w:r w:rsidRPr="00347B28">
        <w:rPr>
          <w:rFonts w:ascii="Arial Narrow" w:hAnsi="Arial Narrow"/>
          <w:spacing w:val="-1"/>
          <w:sz w:val="26"/>
          <w:szCs w:val="26"/>
        </w:rPr>
        <w:t>contrato</w:t>
      </w:r>
      <w:r w:rsidRPr="00347B28">
        <w:rPr>
          <w:rFonts w:ascii="Arial Narrow" w:hAnsi="Arial Narrow"/>
          <w:spacing w:val="21"/>
          <w:sz w:val="26"/>
          <w:szCs w:val="26"/>
        </w:rPr>
        <w:t xml:space="preserve"> </w:t>
      </w:r>
      <w:r w:rsidRPr="00347B28">
        <w:rPr>
          <w:rFonts w:ascii="Arial Narrow" w:hAnsi="Arial Narrow"/>
          <w:sz w:val="26"/>
          <w:szCs w:val="26"/>
        </w:rPr>
        <w:t>presentada</w:t>
      </w:r>
      <w:r w:rsidRPr="00347B28">
        <w:rPr>
          <w:rFonts w:ascii="Arial Narrow" w:hAnsi="Arial Narrow"/>
          <w:spacing w:val="17"/>
          <w:sz w:val="26"/>
          <w:szCs w:val="26"/>
        </w:rPr>
        <w:t xml:space="preserve"> </w:t>
      </w:r>
      <w:r w:rsidRPr="00347B28">
        <w:rPr>
          <w:rFonts w:ascii="Arial Narrow" w:hAnsi="Arial Narrow"/>
          <w:sz w:val="26"/>
          <w:szCs w:val="26"/>
        </w:rPr>
        <w:t>para</w:t>
      </w:r>
      <w:r w:rsidRPr="00347B28">
        <w:rPr>
          <w:rFonts w:ascii="Arial Narrow" w:hAnsi="Arial Narrow"/>
          <w:spacing w:val="16"/>
          <w:sz w:val="26"/>
          <w:szCs w:val="26"/>
        </w:rPr>
        <w:t xml:space="preserve"> </w:t>
      </w:r>
      <w:r w:rsidRPr="00347B28">
        <w:rPr>
          <w:rFonts w:ascii="Arial Narrow" w:hAnsi="Arial Narrow"/>
          <w:sz w:val="26"/>
          <w:szCs w:val="26"/>
        </w:rPr>
        <w:t>su</w:t>
      </w:r>
      <w:r w:rsidRPr="00347B28">
        <w:rPr>
          <w:rFonts w:ascii="Arial Narrow" w:hAnsi="Arial Narrow"/>
          <w:spacing w:val="17"/>
          <w:sz w:val="26"/>
          <w:szCs w:val="26"/>
        </w:rPr>
        <w:t xml:space="preserve"> </w:t>
      </w:r>
      <w:r w:rsidRPr="00347B28">
        <w:rPr>
          <w:rFonts w:ascii="Arial Narrow" w:hAnsi="Arial Narrow"/>
          <w:sz w:val="26"/>
          <w:szCs w:val="26"/>
        </w:rPr>
        <w:t>fiscalización</w:t>
      </w:r>
      <w:r w:rsidRPr="00347B28">
        <w:rPr>
          <w:rFonts w:ascii="Arial Narrow" w:hAnsi="Arial Narrow"/>
          <w:spacing w:val="18"/>
          <w:sz w:val="26"/>
          <w:szCs w:val="26"/>
        </w:rPr>
        <w:t xml:space="preserve"> </w:t>
      </w:r>
      <w:r w:rsidRPr="00347B28">
        <w:rPr>
          <w:rFonts w:ascii="Arial Narrow" w:hAnsi="Arial Narrow"/>
          <w:spacing w:val="-1"/>
          <w:sz w:val="26"/>
          <w:szCs w:val="26"/>
        </w:rPr>
        <w:t>el</w:t>
      </w:r>
      <w:r w:rsidRPr="00347B28">
        <w:rPr>
          <w:rFonts w:ascii="Arial Narrow" w:hAnsi="Arial Narrow"/>
          <w:spacing w:val="19"/>
          <w:sz w:val="26"/>
          <w:szCs w:val="26"/>
        </w:rPr>
        <w:t xml:space="preserve"> </w:t>
      </w:r>
      <w:r w:rsidRPr="00347B28">
        <w:rPr>
          <w:rFonts w:ascii="Arial Narrow" w:hAnsi="Arial Narrow"/>
          <w:sz w:val="26"/>
          <w:szCs w:val="26"/>
        </w:rPr>
        <w:t>17</w:t>
      </w:r>
      <w:r w:rsidRPr="00347B28">
        <w:rPr>
          <w:rFonts w:ascii="Arial Narrow" w:hAnsi="Arial Narrow"/>
          <w:spacing w:val="16"/>
          <w:sz w:val="26"/>
          <w:szCs w:val="26"/>
        </w:rPr>
        <w:t xml:space="preserve"> </w:t>
      </w:r>
      <w:r w:rsidRPr="00347B28">
        <w:rPr>
          <w:rFonts w:ascii="Arial Narrow" w:hAnsi="Arial Narrow"/>
          <w:sz w:val="26"/>
          <w:szCs w:val="26"/>
        </w:rPr>
        <w:t>de</w:t>
      </w:r>
      <w:r w:rsidRPr="00347B28">
        <w:rPr>
          <w:rFonts w:ascii="Arial Narrow" w:hAnsi="Arial Narrow"/>
          <w:spacing w:val="29"/>
          <w:w w:val="99"/>
          <w:sz w:val="26"/>
          <w:szCs w:val="26"/>
        </w:rPr>
        <w:t xml:space="preserve"> </w:t>
      </w:r>
      <w:r w:rsidRPr="00347B28">
        <w:rPr>
          <w:rFonts w:ascii="Arial Narrow" w:hAnsi="Arial Narrow"/>
          <w:sz w:val="26"/>
          <w:szCs w:val="26"/>
        </w:rPr>
        <w:t>noviembre</w:t>
      </w:r>
      <w:r w:rsidRPr="00347B28">
        <w:rPr>
          <w:rFonts w:ascii="Arial Narrow" w:hAnsi="Arial Narrow"/>
          <w:spacing w:val="-15"/>
          <w:sz w:val="26"/>
          <w:szCs w:val="26"/>
        </w:rPr>
        <w:t xml:space="preserve"> </w:t>
      </w:r>
      <w:r w:rsidRPr="00347B28">
        <w:rPr>
          <w:rFonts w:ascii="Arial Narrow" w:hAnsi="Arial Narrow"/>
          <w:spacing w:val="-1"/>
          <w:sz w:val="26"/>
          <w:szCs w:val="26"/>
        </w:rPr>
        <w:t>de</w:t>
      </w:r>
      <w:r w:rsidRPr="00347B28">
        <w:rPr>
          <w:rFonts w:ascii="Arial Narrow" w:hAnsi="Arial Narrow"/>
          <w:spacing w:val="-14"/>
          <w:sz w:val="26"/>
          <w:szCs w:val="26"/>
        </w:rPr>
        <w:t xml:space="preserve"> </w:t>
      </w:r>
      <w:r w:rsidRPr="00347B28">
        <w:rPr>
          <w:rFonts w:ascii="Arial Narrow" w:hAnsi="Arial Narrow"/>
          <w:spacing w:val="-1"/>
          <w:sz w:val="26"/>
          <w:szCs w:val="26"/>
        </w:rPr>
        <w:t>2025,</w:t>
      </w:r>
      <w:r w:rsidRPr="00347B28">
        <w:rPr>
          <w:rFonts w:ascii="Arial Narrow" w:hAnsi="Arial Narrow"/>
          <w:spacing w:val="-13"/>
          <w:sz w:val="26"/>
          <w:szCs w:val="26"/>
        </w:rPr>
        <w:t xml:space="preserve"> </w:t>
      </w:r>
      <w:r w:rsidRPr="00347B28">
        <w:rPr>
          <w:rFonts w:ascii="Arial Narrow" w:hAnsi="Arial Narrow"/>
          <w:sz w:val="26"/>
          <w:szCs w:val="26"/>
        </w:rPr>
        <w:t>tal</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5"/>
          <w:sz w:val="26"/>
          <w:szCs w:val="26"/>
        </w:rPr>
        <w:t xml:space="preserve"> </w:t>
      </w:r>
      <w:r w:rsidRPr="00347B28">
        <w:rPr>
          <w:rFonts w:ascii="Arial Narrow" w:hAnsi="Arial Narrow"/>
          <w:spacing w:val="-1"/>
          <w:sz w:val="26"/>
          <w:szCs w:val="26"/>
        </w:rPr>
        <w:t>como</w:t>
      </w:r>
      <w:r w:rsidRPr="00347B28">
        <w:rPr>
          <w:rFonts w:ascii="Arial Narrow" w:hAnsi="Arial Narrow"/>
          <w:spacing w:val="-14"/>
          <w:sz w:val="26"/>
          <w:szCs w:val="26"/>
        </w:rPr>
        <w:t xml:space="preserve"> </w:t>
      </w:r>
      <w:r w:rsidRPr="00347B28">
        <w:rPr>
          <w:rFonts w:ascii="Arial Narrow" w:hAnsi="Arial Narrow"/>
          <w:sz w:val="26"/>
          <w:szCs w:val="26"/>
        </w:rPr>
        <w:t>consta</w:t>
      </w:r>
      <w:r w:rsidRPr="00347B28">
        <w:rPr>
          <w:rFonts w:ascii="Arial Narrow" w:hAnsi="Arial Narrow"/>
          <w:spacing w:val="-17"/>
          <w:sz w:val="26"/>
          <w:szCs w:val="26"/>
        </w:rPr>
        <w:t xml:space="preserve"> </w:t>
      </w:r>
      <w:r w:rsidRPr="00347B28">
        <w:rPr>
          <w:rFonts w:ascii="Arial Narrow" w:hAnsi="Arial Narrow"/>
          <w:sz w:val="26"/>
          <w:szCs w:val="26"/>
        </w:rPr>
        <w:t>en</w:t>
      </w:r>
      <w:r w:rsidRPr="00347B28">
        <w:rPr>
          <w:rFonts w:ascii="Arial Narrow" w:hAnsi="Arial Narrow"/>
          <w:spacing w:val="-15"/>
          <w:sz w:val="26"/>
          <w:szCs w:val="26"/>
        </w:rPr>
        <w:t xml:space="preserve"> </w:t>
      </w:r>
      <w:r w:rsidRPr="00347B28">
        <w:rPr>
          <w:rFonts w:ascii="Arial Narrow" w:hAnsi="Arial Narrow"/>
          <w:sz w:val="26"/>
          <w:szCs w:val="26"/>
        </w:rPr>
        <w:t>su</w:t>
      </w:r>
      <w:r w:rsidRPr="00347B28">
        <w:rPr>
          <w:rFonts w:ascii="Arial Narrow" w:hAnsi="Arial Narrow"/>
          <w:spacing w:val="-14"/>
          <w:sz w:val="26"/>
          <w:szCs w:val="26"/>
        </w:rPr>
        <w:t xml:space="preserve"> </w:t>
      </w:r>
      <w:r w:rsidRPr="00347B28">
        <w:rPr>
          <w:rFonts w:ascii="Arial Narrow" w:hAnsi="Arial Narrow"/>
          <w:sz w:val="26"/>
          <w:szCs w:val="26"/>
        </w:rPr>
        <w:t>reparo</w:t>
      </w:r>
      <w:r w:rsidRPr="00347B28">
        <w:rPr>
          <w:rFonts w:ascii="Arial Narrow" w:hAnsi="Arial Narrow"/>
          <w:spacing w:val="-13"/>
          <w:sz w:val="26"/>
          <w:szCs w:val="26"/>
        </w:rPr>
        <w:t xml:space="preserve"> </w:t>
      </w:r>
      <w:r w:rsidRPr="00347B28">
        <w:rPr>
          <w:rFonts w:ascii="Arial Narrow" w:hAnsi="Arial Narrow"/>
          <w:spacing w:val="-1"/>
          <w:sz w:val="26"/>
          <w:szCs w:val="26"/>
        </w:rPr>
        <w:t>suspensivo</w:t>
      </w:r>
      <w:r w:rsidRPr="00347B28">
        <w:rPr>
          <w:rFonts w:ascii="Arial Narrow" w:hAnsi="Arial Narrow"/>
          <w:spacing w:val="-13"/>
          <w:sz w:val="26"/>
          <w:szCs w:val="26"/>
        </w:rPr>
        <w:t xml:space="preserve"> </w:t>
      </w:r>
      <w:r w:rsidRPr="00347B28">
        <w:rPr>
          <w:rFonts w:ascii="Arial Narrow" w:hAnsi="Arial Narrow"/>
          <w:spacing w:val="-1"/>
          <w:sz w:val="26"/>
          <w:szCs w:val="26"/>
        </w:rPr>
        <w:t>de</w:t>
      </w:r>
      <w:r w:rsidRPr="00347B28">
        <w:rPr>
          <w:rFonts w:ascii="Arial Narrow" w:hAnsi="Arial Narrow"/>
          <w:spacing w:val="-14"/>
          <w:sz w:val="26"/>
          <w:szCs w:val="26"/>
        </w:rPr>
        <w:t xml:space="preserve"> </w:t>
      </w:r>
      <w:r w:rsidRPr="00347B28">
        <w:rPr>
          <w:rFonts w:ascii="Arial Narrow" w:hAnsi="Arial Narrow"/>
          <w:spacing w:val="-1"/>
          <w:sz w:val="26"/>
          <w:szCs w:val="26"/>
        </w:rPr>
        <w:t>26</w:t>
      </w:r>
      <w:r w:rsidRPr="00347B28">
        <w:rPr>
          <w:rFonts w:ascii="Arial Narrow" w:hAnsi="Arial Narrow"/>
          <w:spacing w:val="-15"/>
          <w:sz w:val="26"/>
          <w:szCs w:val="26"/>
        </w:rPr>
        <w:t xml:space="preserve"> </w:t>
      </w:r>
      <w:r w:rsidRPr="00347B28">
        <w:rPr>
          <w:rFonts w:ascii="Arial Narrow" w:hAnsi="Arial Narrow"/>
          <w:sz w:val="26"/>
          <w:szCs w:val="26"/>
        </w:rPr>
        <w:t>de</w:t>
      </w:r>
      <w:r w:rsidRPr="00347B28">
        <w:rPr>
          <w:rFonts w:ascii="Arial Narrow" w:hAnsi="Arial Narrow"/>
          <w:spacing w:val="-14"/>
          <w:sz w:val="26"/>
          <w:szCs w:val="26"/>
        </w:rPr>
        <w:t xml:space="preserve"> </w:t>
      </w:r>
      <w:r w:rsidRPr="00347B28">
        <w:rPr>
          <w:rFonts w:ascii="Arial Narrow" w:hAnsi="Arial Narrow"/>
          <w:spacing w:val="-1"/>
          <w:sz w:val="26"/>
          <w:szCs w:val="26"/>
        </w:rPr>
        <w:t>noviembre de</w:t>
      </w:r>
      <w:r w:rsidRPr="00347B28">
        <w:rPr>
          <w:rFonts w:ascii="Arial Narrow" w:hAnsi="Arial Narrow"/>
          <w:spacing w:val="-8"/>
          <w:sz w:val="26"/>
          <w:szCs w:val="26"/>
        </w:rPr>
        <w:t xml:space="preserve"> </w:t>
      </w:r>
      <w:r w:rsidRPr="00347B28">
        <w:rPr>
          <w:rFonts w:ascii="Arial Narrow" w:hAnsi="Arial Narrow"/>
          <w:spacing w:val="-1"/>
          <w:sz w:val="26"/>
          <w:szCs w:val="26"/>
        </w:rPr>
        <w:t>2025.</w:t>
      </w:r>
      <w:r w:rsidRPr="00347B28">
        <w:rPr>
          <w:rFonts w:ascii="Arial Narrow" w:hAnsi="Arial Narrow"/>
          <w:spacing w:val="-5"/>
          <w:sz w:val="26"/>
          <w:szCs w:val="26"/>
        </w:rPr>
        <w:t xml:space="preserve"> </w:t>
      </w:r>
      <w:r w:rsidRPr="00347B28">
        <w:rPr>
          <w:rFonts w:ascii="Arial Narrow" w:hAnsi="Arial Narrow"/>
          <w:spacing w:val="-1"/>
          <w:sz w:val="26"/>
          <w:szCs w:val="26"/>
          <w:u w:val="thick" w:color="000000"/>
        </w:rPr>
        <w:t>Pero</w:t>
      </w:r>
      <w:r w:rsidRPr="00347B28">
        <w:rPr>
          <w:rFonts w:ascii="Arial Narrow" w:hAnsi="Arial Narrow"/>
          <w:spacing w:val="-9"/>
          <w:sz w:val="26"/>
          <w:szCs w:val="26"/>
          <w:u w:val="thick" w:color="000000"/>
        </w:rPr>
        <w:t xml:space="preserve"> </w:t>
      </w:r>
      <w:r w:rsidRPr="00347B28">
        <w:rPr>
          <w:rFonts w:ascii="Arial Narrow" w:hAnsi="Arial Narrow"/>
          <w:spacing w:val="1"/>
          <w:sz w:val="26"/>
          <w:szCs w:val="26"/>
          <w:u w:val="thick" w:color="000000"/>
        </w:rPr>
        <w:t>la</w:t>
      </w:r>
      <w:r w:rsidRPr="00347B28">
        <w:rPr>
          <w:rFonts w:ascii="Arial Narrow" w:hAnsi="Arial Narrow"/>
          <w:spacing w:val="-9"/>
          <w:sz w:val="26"/>
          <w:szCs w:val="26"/>
          <w:u w:val="thick" w:color="000000"/>
        </w:rPr>
        <w:t xml:space="preserve"> </w:t>
      </w:r>
      <w:r w:rsidRPr="00347B28">
        <w:rPr>
          <w:rFonts w:ascii="Arial Narrow" w:hAnsi="Arial Narrow"/>
          <w:sz w:val="26"/>
          <w:szCs w:val="26"/>
          <w:u w:val="thick" w:color="000000"/>
        </w:rPr>
        <w:t>base</w:t>
      </w:r>
      <w:r w:rsidRPr="00347B28">
        <w:rPr>
          <w:rFonts w:ascii="Arial Narrow" w:hAnsi="Arial Narrow"/>
          <w:spacing w:val="-9"/>
          <w:sz w:val="26"/>
          <w:szCs w:val="26"/>
          <w:u w:val="thick" w:color="000000"/>
        </w:rPr>
        <w:t xml:space="preserve"> </w:t>
      </w:r>
      <w:r w:rsidRPr="00347B28">
        <w:rPr>
          <w:rFonts w:ascii="Arial Narrow" w:hAnsi="Arial Narrow"/>
          <w:sz w:val="26"/>
          <w:szCs w:val="26"/>
          <w:u w:val="thick" w:color="000000"/>
        </w:rPr>
        <w:t>de</w:t>
      </w:r>
      <w:r w:rsidRPr="00347B28">
        <w:rPr>
          <w:rFonts w:ascii="Arial Narrow" w:hAnsi="Arial Narrow"/>
          <w:spacing w:val="-7"/>
          <w:sz w:val="26"/>
          <w:szCs w:val="26"/>
          <w:u w:val="thick" w:color="000000"/>
        </w:rPr>
        <w:t xml:space="preserve"> </w:t>
      </w:r>
      <w:r w:rsidRPr="00347B28">
        <w:rPr>
          <w:rFonts w:ascii="Arial Narrow" w:hAnsi="Arial Narrow"/>
          <w:spacing w:val="-1"/>
          <w:sz w:val="26"/>
          <w:szCs w:val="26"/>
          <w:u w:val="thick" w:color="000000"/>
        </w:rPr>
        <w:t>sus</w:t>
      </w:r>
      <w:r w:rsidRPr="00347B28">
        <w:rPr>
          <w:rFonts w:ascii="Arial Narrow" w:hAnsi="Arial Narrow"/>
          <w:spacing w:val="-7"/>
          <w:sz w:val="26"/>
          <w:szCs w:val="26"/>
          <w:u w:val="thick" w:color="000000"/>
        </w:rPr>
        <w:t xml:space="preserve"> </w:t>
      </w:r>
      <w:r w:rsidRPr="00347B28">
        <w:rPr>
          <w:rFonts w:ascii="Arial Narrow" w:hAnsi="Arial Narrow"/>
          <w:sz w:val="26"/>
          <w:szCs w:val="26"/>
          <w:u w:val="thick" w:color="000000"/>
        </w:rPr>
        <w:t>conclusiones</w:t>
      </w:r>
      <w:r w:rsidRPr="00347B28">
        <w:rPr>
          <w:rFonts w:ascii="Arial Narrow" w:hAnsi="Arial Narrow"/>
          <w:spacing w:val="-5"/>
          <w:sz w:val="26"/>
          <w:szCs w:val="26"/>
          <w:u w:val="thick" w:color="000000"/>
        </w:rPr>
        <w:t xml:space="preserve"> </w:t>
      </w:r>
      <w:r w:rsidRPr="00347B28">
        <w:rPr>
          <w:rFonts w:ascii="Arial Narrow" w:hAnsi="Arial Narrow"/>
          <w:sz w:val="26"/>
          <w:szCs w:val="26"/>
          <w:u w:val="thick" w:color="000000"/>
        </w:rPr>
        <w:t>se</w:t>
      </w:r>
      <w:r w:rsidRPr="00347B28">
        <w:rPr>
          <w:rFonts w:ascii="Arial Narrow" w:hAnsi="Arial Narrow"/>
          <w:spacing w:val="-9"/>
          <w:sz w:val="26"/>
          <w:szCs w:val="26"/>
          <w:u w:val="thick" w:color="000000"/>
        </w:rPr>
        <w:t xml:space="preserve"> </w:t>
      </w:r>
      <w:r w:rsidRPr="00347B28">
        <w:rPr>
          <w:rFonts w:ascii="Arial Narrow" w:hAnsi="Arial Narrow"/>
          <w:sz w:val="26"/>
          <w:szCs w:val="26"/>
          <w:u w:val="thick" w:color="000000"/>
        </w:rPr>
        <w:t>soporta</w:t>
      </w:r>
      <w:r w:rsidRPr="00347B28">
        <w:rPr>
          <w:rFonts w:ascii="Arial Narrow" w:hAnsi="Arial Narrow"/>
          <w:spacing w:val="-9"/>
          <w:sz w:val="26"/>
          <w:szCs w:val="26"/>
          <w:u w:val="thick" w:color="000000"/>
        </w:rPr>
        <w:t xml:space="preserve"> </w:t>
      </w:r>
      <w:r w:rsidRPr="00347B28">
        <w:rPr>
          <w:rFonts w:ascii="Arial Narrow" w:hAnsi="Arial Narrow"/>
          <w:sz w:val="26"/>
          <w:szCs w:val="26"/>
          <w:u w:val="thick" w:color="000000"/>
        </w:rPr>
        <w:t>y</w:t>
      </w:r>
      <w:r w:rsidRPr="00347B28">
        <w:rPr>
          <w:rFonts w:ascii="Arial Narrow" w:hAnsi="Arial Narrow"/>
          <w:spacing w:val="-7"/>
          <w:sz w:val="26"/>
          <w:szCs w:val="26"/>
          <w:u w:val="thick" w:color="000000"/>
        </w:rPr>
        <w:t xml:space="preserve"> </w:t>
      </w:r>
      <w:r w:rsidRPr="00347B28">
        <w:rPr>
          <w:rFonts w:ascii="Arial Narrow" w:hAnsi="Arial Narrow"/>
          <w:spacing w:val="-1"/>
          <w:sz w:val="26"/>
          <w:szCs w:val="26"/>
          <w:u w:val="thick" w:color="000000"/>
        </w:rPr>
        <w:t>remonta,</w:t>
      </w:r>
      <w:r w:rsidRPr="00347B28">
        <w:rPr>
          <w:rFonts w:ascii="Arial Narrow" w:hAnsi="Arial Narrow"/>
          <w:spacing w:val="-6"/>
          <w:sz w:val="26"/>
          <w:szCs w:val="26"/>
          <w:u w:val="thick" w:color="000000"/>
        </w:rPr>
        <w:t xml:space="preserve"> </w:t>
      </w:r>
      <w:r w:rsidRPr="00347B28">
        <w:rPr>
          <w:rFonts w:ascii="Arial Narrow" w:hAnsi="Arial Narrow"/>
          <w:spacing w:val="-1"/>
          <w:sz w:val="26"/>
          <w:szCs w:val="26"/>
          <w:u w:val="thick" w:color="000000"/>
        </w:rPr>
        <w:t>todas</w:t>
      </w:r>
      <w:r w:rsidRPr="00347B28">
        <w:rPr>
          <w:rFonts w:ascii="Arial Narrow" w:hAnsi="Arial Narrow"/>
          <w:spacing w:val="-7"/>
          <w:sz w:val="26"/>
          <w:szCs w:val="26"/>
          <w:u w:val="thick" w:color="000000"/>
        </w:rPr>
        <w:t xml:space="preserve"> </w:t>
      </w:r>
      <w:r w:rsidRPr="00347B28">
        <w:rPr>
          <w:rFonts w:ascii="Arial Narrow" w:hAnsi="Arial Narrow"/>
          <w:sz w:val="26"/>
          <w:szCs w:val="26"/>
          <w:u w:val="thick" w:color="000000"/>
        </w:rPr>
        <w:t>ellas,</w:t>
      </w:r>
      <w:r w:rsidRPr="00347B28">
        <w:rPr>
          <w:rFonts w:ascii="Arial Narrow" w:hAnsi="Arial Narrow"/>
          <w:spacing w:val="-4"/>
          <w:sz w:val="26"/>
          <w:szCs w:val="26"/>
          <w:u w:val="thick" w:color="000000"/>
        </w:rPr>
        <w:t xml:space="preserve"> </w:t>
      </w:r>
      <w:r w:rsidRPr="00347B28">
        <w:rPr>
          <w:rFonts w:ascii="Arial Narrow" w:hAnsi="Arial Narrow"/>
          <w:sz w:val="26"/>
          <w:szCs w:val="26"/>
          <w:u w:val="thick" w:color="000000"/>
        </w:rPr>
        <w:t>a</w:t>
      </w:r>
      <w:r w:rsidRPr="00347B28">
        <w:rPr>
          <w:rFonts w:ascii="Arial Narrow" w:hAnsi="Arial Narrow"/>
          <w:spacing w:val="-7"/>
          <w:sz w:val="26"/>
          <w:szCs w:val="26"/>
          <w:u w:val="thick" w:color="000000"/>
        </w:rPr>
        <w:t xml:space="preserve"> </w:t>
      </w:r>
      <w:r w:rsidRPr="00347B28">
        <w:rPr>
          <w:rFonts w:ascii="Arial Narrow" w:hAnsi="Arial Narrow"/>
          <w:sz w:val="26"/>
          <w:szCs w:val="26"/>
          <w:u w:val="thick" w:color="000000"/>
        </w:rPr>
        <w:t>las</w:t>
      </w:r>
      <w:r w:rsidRPr="00347B28">
        <w:rPr>
          <w:rFonts w:ascii="Arial Narrow" w:hAnsi="Arial Narrow"/>
          <w:spacing w:val="41"/>
          <w:w w:val="99"/>
          <w:sz w:val="26"/>
          <w:szCs w:val="26"/>
        </w:rPr>
        <w:t xml:space="preserve"> </w:t>
      </w:r>
      <w:r w:rsidRPr="00347B28">
        <w:rPr>
          <w:rFonts w:ascii="Arial Narrow" w:hAnsi="Arial Narrow"/>
          <w:sz w:val="26"/>
          <w:szCs w:val="26"/>
          <w:u w:val="thick" w:color="000000"/>
        </w:rPr>
        <w:t>evidencias</w:t>
      </w:r>
      <w:r w:rsidRPr="00347B28">
        <w:rPr>
          <w:rFonts w:ascii="Arial Narrow" w:hAnsi="Arial Narrow"/>
          <w:spacing w:val="16"/>
          <w:sz w:val="26"/>
          <w:szCs w:val="26"/>
          <w:u w:val="thick" w:color="000000"/>
        </w:rPr>
        <w:t xml:space="preserve"> </w:t>
      </w:r>
      <w:r w:rsidRPr="00347B28">
        <w:rPr>
          <w:rFonts w:ascii="Arial Narrow" w:hAnsi="Arial Narrow"/>
          <w:sz w:val="26"/>
          <w:szCs w:val="26"/>
          <w:u w:val="thick" w:color="000000"/>
        </w:rPr>
        <w:t>obtenidas</w:t>
      </w:r>
      <w:r w:rsidRPr="00347B28">
        <w:rPr>
          <w:rFonts w:ascii="Arial Narrow" w:hAnsi="Arial Narrow"/>
          <w:spacing w:val="14"/>
          <w:sz w:val="26"/>
          <w:szCs w:val="26"/>
          <w:u w:val="thick" w:color="000000"/>
        </w:rPr>
        <w:t xml:space="preserve"> </w:t>
      </w:r>
      <w:r w:rsidRPr="00347B28">
        <w:rPr>
          <w:rFonts w:ascii="Arial Narrow" w:hAnsi="Arial Narrow"/>
          <w:sz w:val="26"/>
          <w:szCs w:val="26"/>
          <w:u w:val="thick" w:color="000000"/>
        </w:rPr>
        <w:t>sobre</w:t>
      </w:r>
      <w:r w:rsidRPr="00347B28">
        <w:rPr>
          <w:rFonts w:ascii="Arial Narrow" w:hAnsi="Arial Narrow"/>
          <w:spacing w:val="15"/>
          <w:sz w:val="26"/>
          <w:szCs w:val="26"/>
          <w:u w:val="thick" w:color="000000"/>
        </w:rPr>
        <w:t xml:space="preserve"> </w:t>
      </w:r>
      <w:r w:rsidRPr="00347B28">
        <w:rPr>
          <w:rFonts w:ascii="Arial Narrow" w:hAnsi="Arial Narrow"/>
          <w:sz w:val="26"/>
          <w:szCs w:val="26"/>
          <w:u w:val="thick" w:color="000000"/>
        </w:rPr>
        <w:t>los</w:t>
      </w:r>
      <w:r w:rsidRPr="00347B28">
        <w:rPr>
          <w:rFonts w:ascii="Arial Narrow" w:hAnsi="Arial Narrow"/>
          <w:spacing w:val="17"/>
          <w:sz w:val="26"/>
          <w:szCs w:val="26"/>
          <w:u w:val="thick" w:color="000000"/>
        </w:rPr>
        <w:t xml:space="preserve"> </w:t>
      </w:r>
      <w:r w:rsidRPr="00347B28">
        <w:rPr>
          <w:rFonts w:ascii="Arial Narrow" w:hAnsi="Arial Narrow"/>
          <w:sz w:val="26"/>
          <w:szCs w:val="26"/>
          <w:u w:val="thick" w:color="000000"/>
        </w:rPr>
        <w:t>mismos</w:t>
      </w:r>
      <w:r w:rsidRPr="00347B28">
        <w:rPr>
          <w:rFonts w:ascii="Arial Narrow" w:hAnsi="Arial Narrow"/>
          <w:spacing w:val="17"/>
          <w:sz w:val="26"/>
          <w:szCs w:val="26"/>
          <w:u w:val="thick" w:color="000000"/>
        </w:rPr>
        <w:t xml:space="preserve"> </w:t>
      </w:r>
      <w:r w:rsidRPr="00347B28">
        <w:rPr>
          <w:rFonts w:ascii="Arial Narrow" w:hAnsi="Arial Narrow"/>
          <w:sz w:val="26"/>
          <w:szCs w:val="26"/>
          <w:u w:val="thick" w:color="000000"/>
        </w:rPr>
        <w:t>documentos</w:t>
      </w:r>
      <w:r w:rsidRPr="00347B28">
        <w:rPr>
          <w:rFonts w:ascii="Arial Narrow" w:hAnsi="Arial Narrow"/>
          <w:spacing w:val="13"/>
          <w:sz w:val="26"/>
          <w:szCs w:val="26"/>
          <w:u w:val="thick" w:color="000000"/>
        </w:rPr>
        <w:t xml:space="preserve"> </w:t>
      </w:r>
      <w:r w:rsidRPr="00347B28">
        <w:rPr>
          <w:rFonts w:ascii="Arial Narrow" w:hAnsi="Arial Narrow"/>
          <w:spacing w:val="1"/>
          <w:sz w:val="26"/>
          <w:szCs w:val="26"/>
          <w:u w:val="thick" w:color="000000"/>
        </w:rPr>
        <w:t>de</w:t>
      </w:r>
      <w:r w:rsidRPr="00347B28">
        <w:rPr>
          <w:rFonts w:ascii="Arial Narrow" w:hAnsi="Arial Narrow"/>
          <w:spacing w:val="15"/>
          <w:sz w:val="26"/>
          <w:szCs w:val="26"/>
          <w:u w:val="thick" w:color="000000"/>
        </w:rPr>
        <w:t xml:space="preserve"> </w:t>
      </w:r>
      <w:r w:rsidRPr="00347B28">
        <w:rPr>
          <w:rFonts w:ascii="Arial Narrow" w:hAnsi="Arial Narrow"/>
          <w:spacing w:val="-1"/>
          <w:sz w:val="26"/>
          <w:szCs w:val="26"/>
          <w:u w:val="thick" w:color="000000"/>
        </w:rPr>
        <w:t>2024</w:t>
      </w:r>
      <w:r w:rsidRPr="00347B28">
        <w:rPr>
          <w:rFonts w:ascii="Arial Narrow" w:hAnsi="Arial Narrow"/>
          <w:spacing w:val="19"/>
          <w:sz w:val="26"/>
          <w:szCs w:val="26"/>
          <w:u w:val="thick" w:color="000000"/>
        </w:rPr>
        <w:t xml:space="preserve"> </w:t>
      </w:r>
      <w:r w:rsidRPr="00347B28">
        <w:rPr>
          <w:rFonts w:ascii="Arial Narrow" w:hAnsi="Arial Narrow"/>
          <w:spacing w:val="-1"/>
          <w:sz w:val="26"/>
          <w:szCs w:val="26"/>
          <w:u w:val="thick" w:color="000000"/>
        </w:rPr>
        <w:t>revisados</w:t>
      </w:r>
      <w:r w:rsidRPr="00347B28">
        <w:rPr>
          <w:rFonts w:ascii="Arial Narrow" w:hAnsi="Arial Narrow"/>
          <w:spacing w:val="17"/>
          <w:sz w:val="26"/>
          <w:szCs w:val="26"/>
          <w:u w:val="thick" w:color="000000"/>
        </w:rPr>
        <w:t xml:space="preserve"> </w:t>
      </w:r>
      <w:r w:rsidRPr="00347B28">
        <w:rPr>
          <w:rFonts w:ascii="Arial Narrow" w:hAnsi="Arial Narrow"/>
          <w:sz w:val="26"/>
          <w:szCs w:val="26"/>
          <w:u w:val="thick" w:color="000000"/>
        </w:rPr>
        <w:t>por</w:t>
      </w:r>
      <w:r w:rsidRPr="00347B28">
        <w:rPr>
          <w:rFonts w:ascii="Arial Narrow" w:hAnsi="Arial Narrow"/>
          <w:spacing w:val="14"/>
          <w:sz w:val="26"/>
          <w:szCs w:val="26"/>
          <w:u w:val="thick" w:color="000000"/>
        </w:rPr>
        <w:t xml:space="preserve"> </w:t>
      </w:r>
      <w:r w:rsidRPr="00347B28">
        <w:rPr>
          <w:rFonts w:ascii="Arial Narrow" w:hAnsi="Arial Narrow"/>
          <w:spacing w:val="-1"/>
          <w:sz w:val="26"/>
          <w:szCs w:val="26"/>
          <w:u w:val="thick" w:color="000000"/>
        </w:rPr>
        <w:t>este</w:t>
      </w:r>
      <w:r w:rsidRPr="00347B28">
        <w:rPr>
          <w:rFonts w:ascii="Arial Narrow" w:hAnsi="Arial Narrow"/>
          <w:spacing w:val="34"/>
          <w:w w:val="99"/>
          <w:sz w:val="26"/>
          <w:szCs w:val="26"/>
        </w:rPr>
        <w:t xml:space="preserve"> </w:t>
      </w:r>
      <w:r w:rsidRPr="00347B28">
        <w:rPr>
          <w:rFonts w:ascii="Arial Narrow" w:hAnsi="Arial Narrow"/>
          <w:sz w:val="26"/>
          <w:szCs w:val="26"/>
          <w:u w:val="thick" w:color="000000"/>
        </w:rPr>
        <w:t>auditor.</w:t>
      </w:r>
    </w:p>
    <w:p w14:paraId="3837611E" w14:textId="77777777" w:rsidR="00D861EB" w:rsidRPr="00C67F40" w:rsidRDefault="00D861EB" w:rsidP="00D861EB">
      <w:pPr>
        <w:rPr>
          <w:rFonts w:ascii="Arial Narrow" w:eastAsia="Arial Narrow" w:hAnsi="Arial Narrow" w:cs="Arial Narrow"/>
          <w:sz w:val="20"/>
          <w:szCs w:val="20"/>
        </w:rPr>
      </w:pPr>
    </w:p>
    <w:p w14:paraId="3F959A89" w14:textId="77777777" w:rsidR="00D861EB" w:rsidRPr="00C67F40" w:rsidRDefault="00D861EB" w:rsidP="00D861EB">
      <w:pPr>
        <w:pStyle w:val="Textoindependiente"/>
        <w:spacing w:before="66" w:line="257" w:lineRule="auto"/>
        <w:ind w:left="461" w:right="119" w:hanging="360"/>
        <w:jc w:val="both"/>
        <w:rPr>
          <w:rFonts w:ascii="Times New Roman" w:hAnsi="Times New Roman"/>
          <w:b/>
          <w:bCs/>
        </w:rPr>
      </w:pPr>
      <w:r w:rsidRPr="00C67F40">
        <w:rPr>
          <w:rFonts w:ascii="Times New Roman" w:hAnsi="Times New Roman"/>
        </w:rPr>
        <w:t>B</w:t>
      </w:r>
      <w:r w:rsidRPr="00C67F40">
        <w:rPr>
          <w:rFonts w:ascii="Times New Roman" w:hAnsi="Times New Roman"/>
          <w:b/>
          <w:bCs/>
        </w:rPr>
        <w:t>.</w:t>
      </w:r>
      <w:r w:rsidRPr="00C67F40">
        <w:rPr>
          <w:rFonts w:ascii="Times New Roman" w:hAnsi="Times New Roman"/>
          <w:b/>
          <w:bCs/>
          <w:spacing w:val="32"/>
        </w:rPr>
        <w:t xml:space="preserve"> </w:t>
      </w:r>
      <w:r w:rsidRPr="00C67F40">
        <w:rPr>
          <w:rFonts w:ascii="Times New Roman" w:hAnsi="Times New Roman"/>
          <w:b/>
          <w:bCs/>
        </w:rPr>
        <w:t>Sobre</w:t>
      </w:r>
      <w:r w:rsidRPr="00C67F40">
        <w:rPr>
          <w:rFonts w:ascii="Times New Roman" w:hAnsi="Times New Roman"/>
          <w:b/>
          <w:bCs/>
          <w:spacing w:val="-21"/>
        </w:rPr>
        <w:t xml:space="preserve"> </w:t>
      </w:r>
      <w:r w:rsidRPr="00C67F40">
        <w:rPr>
          <w:rFonts w:ascii="Times New Roman" w:hAnsi="Times New Roman"/>
          <w:b/>
          <w:bCs/>
        </w:rPr>
        <w:t>la</w:t>
      </w:r>
      <w:r w:rsidRPr="00C67F40">
        <w:rPr>
          <w:rFonts w:ascii="Times New Roman" w:hAnsi="Times New Roman"/>
          <w:b/>
          <w:bCs/>
          <w:spacing w:val="-21"/>
        </w:rPr>
        <w:t xml:space="preserve"> </w:t>
      </w:r>
      <w:r w:rsidRPr="00C67F40">
        <w:rPr>
          <w:rFonts w:ascii="Times New Roman" w:hAnsi="Times New Roman"/>
          <w:b/>
          <w:bCs/>
        </w:rPr>
        <w:t>Resolución</w:t>
      </w:r>
      <w:r w:rsidRPr="00C67F40">
        <w:rPr>
          <w:rFonts w:ascii="Times New Roman" w:hAnsi="Times New Roman"/>
          <w:b/>
          <w:bCs/>
          <w:spacing w:val="-20"/>
        </w:rPr>
        <w:t xml:space="preserve"> </w:t>
      </w:r>
      <w:r w:rsidRPr="00C67F40">
        <w:rPr>
          <w:rFonts w:ascii="Times New Roman" w:hAnsi="Times New Roman"/>
          <w:b/>
          <w:bCs/>
        </w:rPr>
        <w:t>760/2024,</w:t>
      </w:r>
      <w:r w:rsidRPr="00C67F40">
        <w:rPr>
          <w:rFonts w:ascii="Times New Roman" w:hAnsi="Times New Roman"/>
          <w:b/>
          <w:bCs/>
          <w:spacing w:val="-21"/>
        </w:rPr>
        <w:t xml:space="preserve"> </w:t>
      </w:r>
      <w:r w:rsidRPr="00C67F40">
        <w:rPr>
          <w:rFonts w:ascii="Times New Roman" w:hAnsi="Times New Roman"/>
          <w:b/>
          <w:bCs/>
        </w:rPr>
        <w:t>de</w:t>
      </w:r>
      <w:r w:rsidRPr="00C67F40">
        <w:rPr>
          <w:rFonts w:ascii="Times New Roman" w:hAnsi="Times New Roman"/>
          <w:b/>
          <w:bCs/>
          <w:spacing w:val="-21"/>
        </w:rPr>
        <w:t xml:space="preserve"> </w:t>
      </w:r>
      <w:r w:rsidRPr="00C67F40">
        <w:rPr>
          <w:rFonts w:ascii="Times New Roman" w:hAnsi="Times New Roman"/>
          <w:b/>
          <w:bCs/>
          <w:spacing w:val="-2"/>
        </w:rPr>
        <w:t>10</w:t>
      </w:r>
      <w:r w:rsidRPr="00C67F40">
        <w:rPr>
          <w:rFonts w:ascii="Times New Roman" w:hAnsi="Times New Roman"/>
          <w:b/>
          <w:bCs/>
          <w:spacing w:val="-20"/>
        </w:rPr>
        <w:t xml:space="preserve"> </w:t>
      </w:r>
      <w:r w:rsidRPr="00C67F40">
        <w:rPr>
          <w:rFonts w:ascii="Times New Roman" w:hAnsi="Times New Roman"/>
          <w:b/>
          <w:bCs/>
        </w:rPr>
        <w:t>de</w:t>
      </w:r>
      <w:r w:rsidRPr="00C67F40">
        <w:rPr>
          <w:rFonts w:ascii="Times New Roman" w:hAnsi="Times New Roman"/>
          <w:b/>
          <w:bCs/>
          <w:spacing w:val="-22"/>
        </w:rPr>
        <w:t xml:space="preserve"> </w:t>
      </w:r>
      <w:r w:rsidRPr="00C67F40">
        <w:rPr>
          <w:rFonts w:ascii="Times New Roman" w:hAnsi="Times New Roman"/>
          <w:b/>
          <w:bCs/>
        </w:rPr>
        <w:t>octubre</w:t>
      </w:r>
      <w:r w:rsidRPr="00C67F40">
        <w:rPr>
          <w:rFonts w:ascii="Times New Roman" w:hAnsi="Times New Roman"/>
          <w:b/>
          <w:bCs/>
          <w:spacing w:val="-22"/>
        </w:rPr>
        <w:t xml:space="preserve"> </w:t>
      </w:r>
      <w:r w:rsidRPr="00C67F40">
        <w:rPr>
          <w:rFonts w:ascii="Times New Roman" w:hAnsi="Times New Roman"/>
          <w:b/>
          <w:bCs/>
        </w:rPr>
        <w:t>de</w:t>
      </w:r>
      <w:r w:rsidRPr="00C67F40">
        <w:rPr>
          <w:rFonts w:ascii="Times New Roman" w:hAnsi="Times New Roman"/>
          <w:b/>
          <w:bCs/>
          <w:spacing w:val="-22"/>
        </w:rPr>
        <w:t xml:space="preserve"> </w:t>
      </w:r>
      <w:r w:rsidRPr="00C67F40">
        <w:rPr>
          <w:rFonts w:ascii="Times New Roman" w:hAnsi="Times New Roman"/>
          <w:b/>
          <w:bCs/>
        </w:rPr>
        <w:t>2024</w:t>
      </w:r>
      <w:r w:rsidRPr="00C67F40">
        <w:rPr>
          <w:rFonts w:ascii="Times New Roman" w:hAnsi="Times New Roman"/>
          <w:b/>
          <w:bCs/>
          <w:spacing w:val="-22"/>
        </w:rPr>
        <w:t xml:space="preserve"> </w:t>
      </w:r>
      <w:r w:rsidRPr="00C67F40">
        <w:rPr>
          <w:rFonts w:ascii="Times New Roman" w:hAnsi="Times New Roman"/>
          <w:b/>
          <w:bCs/>
          <w:spacing w:val="-1"/>
        </w:rPr>
        <w:t>de</w:t>
      </w:r>
      <w:r w:rsidRPr="00C67F40">
        <w:rPr>
          <w:rFonts w:ascii="Times New Roman" w:hAnsi="Times New Roman"/>
          <w:b/>
          <w:bCs/>
          <w:spacing w:val="-2"/>
        </w:rPr>
        <w:t>l</w:t>
      </w:r>
      <w:r w:rsidRPr="00C67F40">
        <w:rPr>
          <w:rFonts w:ascii="Times New Roman" w:hAnsi="Times New Roman"/>
          <w:b/>
          <w:bCs/>
          <w:spacing w:val="-21"/>
        </w:rPr>
        <w:t xml:space="preserve"> </w:t>
      </w:r>
      <w:proofErr w:type="gramStart"/>
      <w:r w:rsidRPr="00C67F40">
        <w:rPr>
          <w:rFonts w:ascii="Times New Roman" w:hAnsi="Times New Roman"/>
          <w:b/>
          <w:bCs/>
        </w:rPr>
        <w:t>Director</w:t>
      </w:r>
      <w:r w:rsidRPr="00C67F40">
        <w:rPr>
          <w:rFonts w:ascii="Times New Roman" w:hAnsi="Times New Roman"/>
          <w:b/>
          <w:bCs/>
          <w:spacing w:val="-21"/>
        </w:rPr>
        <w:t xml:space="preserve"> </w:t>
      </w:r>
      <w:r w:rsidRPr="00C67F40">
        <w:rPr>
          <w:rFonts w:ascii="Times New Roman" w:hAnsi="Times New Roman"/>
          <w:b/>
          <w:bCs/>
          <w:spacing w:val="-2"/>
        </w:rPr>
        <w:t>G</w:t>
      </w:r>
      <w:r w:rsidRPr="00C67F40">
        <w:rPr>
          <w:rFonts w:ascii="Times New Roman" w:hAnsi="Times New Roman"/>
          <w:b/>
          <w:bCs/>
          <w:spacing w:val="-1"/>
        </w:rPr>
        <w:t>ene</w:t>
      </w:r>
      <w:r w:rsidRPr="00C67F40">
        <w:rPr>
          <w:rFonts w:ascii="Times New Roman" w:hAnsi="Times New Roman"/>
          <w:b/>
          <w:bCs/>
          <w:spacing w:val="-2"/>
        </w:rPr>
        <w:t>r</w:t>
      </w:r>
      <w:r w:rsidRPr="00C67F40">
        <w:rPr>
          <w:rFonts w:ascii="Times New Roman" w:hAnsi="Times New Roman"/>
          <w:b/>
          <w:bCs/>
          <w:spacing w:val="-1"/>
        </w:rPr>
        <w:t>a</w:t>
      </w:r>
      <w:r w:rsidRPr="00C67F40">
        <w:rPr>
          <w:rFonts w:ascii="Times New Roman" w:hAnsi="Times New Roman"/>
          <w:b/>
          <w:bCs/>
          <w:spacing w:val="-2"/>
        </w:rPr>
        <w:t>l</w:t>
      </w:r>
      <w:proofErr w:type="gramEnd"/>
      <w:r w:rsidRPr="00C67F40">
        <w:rPr>
          <w:rFonts w:ascii="Times New Roman" w:hAnsi="Times New Roman"/>
          <w:b/>
          <w:bCs/>
          <w:spacing w:val="-20"/>
        </w:rPr>
        <w:t xml:space="preserve"> </w:t>
      </w:r>
      <w:r w:rsidRPr="00C67F40">
        <w:rPr>
          <w:rFonts w:ascii="Times New Roman" w:hAnsi="Times New Roman"/>
          <w:b/>
          <w:bCs/>
        </w:rPr>
        <w:t>de</w:t>
      </w:r>
      <w:r w:rsidRPr="00C67F40">
        <w:rPr>
          <w:rFonts w:ascii="Times New Roman" w:hAnsi="Times New Roman"/>
          <w:b/>
          <w:bCs/>
          <w:spacing w:val="28"/>
          <w:w w:val="102"/>
        </w:rPr>
        <w:t xml:space="preserve"> </w:t>
      </w:r>
      <w:r w:rsidRPr="00C67F40">
        <w:rPr>
          <w:rFonts w:ascii="Times New Roman" w:hAnsi="Times New Roman"/>
          <w:b/>
          <w:bCs/>
        </w:rPr>
        <w:t>Obras</w:t>
      </w:r>
      <w:r w:rsidRPr="00C67F40">
        <w:rPr>
          <w:rFonts w:ascii="Times New Roman" w:hAnsi="Times New Roman"/>
          <w:b/>
          <w:bCs/>
          <w:spacing w:val="1"/>
        </w:rPr>
        <w:t xml:space="preserve"> </w:t>
      </w:r>
      <w:r w:rsidRPr="00C67F40">
        <w:rPr>
          <w:rFonts w:ascii="Times New Roman" w:hAnsi="Times New Roman"/>
          <w:b/>
          <w:bCs/>
          <w:spacing w:val="-2"/>
        </w:rPr>
        <w:t>P</w:t>
      </w:r>
      <w:r w:rsidRPr="00C67F40">
        <w:rPr>
          <w:rFonts w:ascii="Times New Roman" w:hAnsi="Times New Roman"/>
          <w:b/>
          <w:bCs/>
          <w:spacing w:val="-1"/>
        </w:rPr>
        <w:t>úb</w:t>
      </w:r>
      <w:r w:rsidRPr="00C67F40">
        <w:rPr>
          <w:rFonts w:ascii="Times New Roman" w:hAnsi="Times New Roman"/>
          <w:b/>
          <w:bCs/>
          <w:spacing w:val="-2"/>
        </w:rPr>
        <w:t>li</w:t>
      </w:r>
      <w:r w:rsidRPr="00C67F40">
        <w:rPr>
          <w:rFonts w:ascii="Times New Roman" w:hAnsi="Times New Roman"/>
          <w:b/>
          <w:bCs/>
          <w:spacing w:val="-1"/>
        </w:rPr>
        <w:t>cas</w:t>
      </w:r>
      <w:r w:rsidRPr="00C67F40">
        <w:rPr>
          <w:rFonts w:ascii="Times New Roman" w:hAnsi="Times New Roman"/>
          <w:b/>
          <w:bCs/>
          <w:spacing w:val="5"/>
        </w:rPr>
        <w:t xml:space="preserve"> </w:t>
      </w:r>
      <w:r w:rsidRPr="00C67F40">
        <w:rPr>
          <w:rFonts w:ascii="Times New Roman" w:hAnsi="Times New Roman"/>
          <w:b/>
          <w:bCs/>
        </w:rPr>
        <w:t>e</w:t>
      </w:r>
      <w:r w:rsidRPr="00C67F40">
        <w:rPr>
          <w:rFonts w:ascii="Times New Roman" w:hAnsi="Times New Roman"/>
          <w:b/>
          <w:bCs/>
          <w:spacing w:val="2"/>
        </w:rPr>
        <w:t xml:space="preserve"> </w:t>
      </w:r>
      <w:r w:rsidRPr="00C67F40">
        <w:rPr>
          <w:rFonts w:ascii="Times New Roman" w:hAnsi="Times New Roman"/>
          <w:b/>
          <w:bCs/>
        </w:rPr>
        <w:t>Infraestructuras,</w:t>
      </w:r>
      <w:r w:rsidRPr="00C67F40">
        <w:rPr>
          <w:rFonts w:ascii="Times New Roman" w:hAnsi="Times New Roman"/>
          <w:b/>
          <w:bCs/>
          <w:spacing w:val="2"/>
        </w:rPr>
        <w:t xml:space="preserve"> </w:t>
      </w:r>
      <w:r w:rsidRPr="00C67F40">
        <w:rPr>
          <w:rFonts w:ascii="Times New Roman" w:hAnsi="Times New Roman"/>
          <w:b/>
          <w:bCs/>
        </w:rPr>
        <w:t>por</w:t>
      </w:r>
      <w:r w:rsidRPr="00C67F40">
        <w:rPr>
          <w:rFonts w:ascii="Times New Roman" w:hAnsi="Times New Roman"/>
          <w:b/>
          <w:bCs/>
          <w:spacing w:val="1"/>
        </w:rPr>
        <w:t xml:space="preserve"> </w:t>
      </w:r>
      <w:r w:rsidRPr="00C67F40">
        <w:rPr>
          <w:rFonts w:ascii="Times New Roman" w:hAnsi="Times New Roman"/>
          <w:b/>
          <w:bCs/>
        </w:rPr>
        <w:t>la</w:t>
      </w:r>
      <w:r w:rsidRPr="00C67F40">
        <w:rPr>
          <w:rFonts w:ascii="Times New Roman" w:hAnsi="Times New Roman"/>
          <w:b/>
          <w:bCs/>
          <w:spacing w:val="3"/>
        </w:rPr>
        <w:t xml:space="preserve"> </w:t>
      </w:r>
      <w:r w:rsidRPr="00C67F40">
        <w:rPr>
          <w:rFonts w:ascii="Times New Roman" w:hAnsi="Times New Roman"/>
          <w:b/>
          <w:bCs/>
        </w:rPr>
        <w:t>que</w:t>
      </w:r>
      <w:r w:rsidRPr="00C67F40">
        <w:rPr>
          <w:rFonts w:ascii="Times New Roman" w:hAnsi="Times New Roman"/>
          <w:b/>
          <w:bCs/>
          <w:spacing w:val="2"/>
        </w:rPr>
        <w:t xml:space="preserve"> </w:t>
      </w:r>
      <w:r w:rsidRPr="00C67F40">
        <w:rPr>
          <w:rFonts w:ascii="Times New Roman" w:hAnsi="Times New Roman"/>
          <w:b/>
          <w:bCs/>
          <w:spacing w:val="-1"/>
        </w:rPr>
        <w:t>se</w:t>
      </w:r>
      <w:r w:rsidRPr="00C67F40">
        <w:rPr>
          <w:rFonts w:ascii="Times New Roman" w:hAnsi="Times New Roman"/>
          <w:b/>
          <w:bCs/>
          <w:spacing w:val="3"/>
        </w:rPr>
        <w:t xml:space="preserve"> </w:t>
      </w:r>
      <w:r w:rsidRPr="00C67F40">
        <w:rPr>
          <w:rFonts w:ascii="Times New Roman" w:hAnsi="Times New Roman"/>
          <w:b/>
          <w:bCs/>
        </w:rPr>
        <w:t>da</w:t>
      </w:r>
      <w:r w:rsidRPr="00C67F40">
        <w:rPr>
          <w:rFonts w:ascii="Times New Roman" w:hAnsi="Times New Roman"/>
          <w:b/>
          <w:bCs/>
          <w:spacing w:val="2"/>
        </w:rPr>
        <w:t xml:space="preserve"> </w:t>
      </w:r>
      <w:r w:rsidRPr="00C67F40">
        <w:rPr>
          <w:rFonts w:ascii="Times New Roman" w:hAnsi="Times New Roman"/>
          <w:b/>
          <w:bCs/>
        </w:rPr>
        <w:t>la</w:t>
      </w:r>
      <w:r w:rsidRPr="00C67F40">
        <w:rPr>
          <w:rFonts w:ascii="Times New Roman" w:hAnsi="Times New Roman"/>
          <w:b/>
          <w:bCs/>
          <w:spacing w:val="5"/>
        </w:rPr>
        <w:t xml:space="preserve"> </w:t>
      </w:r>
      <w:r w:rsidRPr="00C67F40">
        <w:rPr>
          <w:rFonts w:ascii="Times New Roman" w:hAnsi="Times New Roman"/>
          <w:b/>
          <w:bCs/>
        </w:rPr>
        <w:t>conformidad</w:t>
      </w:r>
      <w:r w:rsidRPr="00C67F40">
        <w:rPr>
          <w:rFonts w:ascii="Times New Roman" w:hAnsi="Times New Roman"/>
          <w:b/>
          <w:bCs/>
          <w:spacing w:val="1"/>
        </w:rPr>
        <w:t xml:space="preserve"> </w:t>
      </w:r>
      <w:r w:rsidRPr="00C67F40">
        <w:rPr>
          <w:rFonts w:ascii="Times New Roman" w:hAnsi="Times New Roman"/>
          <w:b/>
          <w:bCs/>
        </w:rPr>
        <w:t>a</w:t>
      </w:r>
      <w:r w:rsidRPr="00C67F40">
        <w:rPr>
          <w:rFonts w:ascii="Times New Roman" w:hAnsi="Times New Roman"/>
          <w:b/>
          <w:bCs/>
          <w:spacing w:val="2"/>
        </w:rPr>
        <w:t xml:space="preserve"> </w:t>
      </w:r>
      <w:r w:rsidRPr="00C67F40">
        <w:rPr>
          <w:rFonts w:ascii="Times New Roman" w:hAnsi="Times New Roman"/>
          <w:b/>
          <w:bCs/>
        </w:rPr>
        <w:t>la</w:t>
      </w:r>
      <w:r w:rsidRPr="00C67F40">
        <w:rPr>
          <w:rFonts w:ascii="Times New Roman" w:hAnsi="Times New Roman"/>
          <w:b/>
          <w:bCs/>
          <w:spacing w:val="24"/>
          <w:w w:val="102"/>
        </w:rPr>
        <w:t xml:space="preserve"> </w:t>
      </w:r>
      <w:r w:rsidRPr="00C67F40">
        <w:rPr>
          <w:rFonts w:ascii="Times New Roman" w:hAnsi="Times New Roman"/>
          <w:b/>
          <w:bCs/>
        </w:rPr>
        <w:t>documentación</w:t>
      </w:r>
      <w:r w:rsidRPr="00C67F40">
        <w:rPr>
          <w:rFonts w:ascii="Times New Roman" w:hAnsi="Times New Roman"/>
          <w:b/>
          <w:bCs/>
          <w:spacing w:val="-38"/>
        </w:rPr>
        <w:t xml:space="preserve"> </w:t>
      </w:r>
      <w:r w:rsidRPr="00C67F40">
        <w:rPr>
          <w:rFonts w:ascii="Times New Roman" w:hAnsi="Times New Roman"/>
          <w:b/>
          <w:bCs/>
          <w:spacing w:val="-1"/>
        </w:rPr>
        <w:t>p</w:t>
      </w:r>
      <w:r w:rsidRPr="00C67F40">
        <w:rPr>
          <w:rFonts w:ascii="Times New Roman" w:hAnsi="Times New Roman"/>
          <w:b/>
          <w:bCs/>
          <w:spacing w:val="-2"/>
        </w:rPr>
        <w:t>r</w:t>
      </w:r>
      <w:r w:rsidRPr="00C67F40">
        <w:rPr>
          <w:rFonts w:ascii="Times New Roman" w:hAnsi="Times New Roman"/>
          <w:b/>
          <w:bCs/>
          <w:spacing w:val="-1"/>
        </w:rPr>
        <w:t>esen</w:t>
      </w:r>
      <w:r w:rsidRPr="00C67F40">
        <w:rPr>
          <w:rFonts w:ascii="Times New Roman" w:hAnsi="Times New Roman"/>
          <w:b/>
          <w:bCs/>
          <w:spacing w:val="-2"/>
        </w:rPr>
        <w:t>t</w:t>
      </w:r>
      <w:r w:rsidRPr="00C67F40">
        <w:rPr>
          <w:rFonts w:ascii="Times New Roman" w:hAnsi="Times New Roman"/>
          <w:b/>
          <w:bCs/>
          <w:spacing w:val="-1"/>
        </w:rPr>
        <w:t>ada</w:t>
      </w:r>
      <w:r w:rsidRPr="00C67F40">
        <w:rPr>
          <w:rFonts w:ascii="Times New Roman" w:hAnsi="Times New Roman"/>
          <w:b/>
          <w:bCs/>
          <w:spacing w:val="-38"/>
        </w:rPr>
        <w:t xml:space="preserve"> </w:t>
      </w:r>
      <w:r w:rsidRPr="00C67F40">
        <w:rPr>
          <w:rFonts w:ascii="Times New Roman" w:hAnsi="Times New Roman"/>
          <w:b/>
          <w:bCs/>
        </w:rPr>
        <w:t>como</w:t>
      </w:r>
      <w:r w:rsidRPr="00C67F40">
        <w:rPr>
          <w:rFonts w:ascii="Times New Roman" w:hAnsi="Times New Roman"/>
          <w:b/>
          <w:bCs/>
          <w:spacing w:val="-37"/>
        </w:rPr>
        <w:t xml:space="preserve"> </w:t>
      </w:r>
      <w:r w:rsidRPr="00C67F40">
        <w:rPr>
          <w:rFonts w:ascii="Times New Roman" w:hAnsi="Times New Roman"/>
          <w:b/>
          <w:bCs/>
        </w:rPr>
        <w:t>“Actualización</w:t>
      </w:r>
      <w:r w:rsidRPr="00C67F40">
        <w:rPr>
          <w:rFonts w:ascii="Times New Roman" w:hAnsi="Times New Roman"/>
          <w:b/>
          <w:bCs/>
          <w:spacing w:val="-38"/>
        </w:rPr>
        <w:t xml:space="preserve"> </w:t>
      </w:r>
      <w:r w:rsidRPr="00C67F40">
        <w:rPr>
          <w:rFonts w:ascii="Times New Roman" w:hAnsi="Times New Roman"/>
          <w:b/>
          <w:bCs/>
          <w:spacing w:val="-1"/>
        </w:rPr>
        <w:t>de</w:t>
      </w:r>
      <w:r w:rsidRPr="00C67F40">
        <w:rPr>
          <w:rFonts w:ascii="Times New Roman" w:hAnsi="Times New Roman"/>
          <w:b/>
          <w:bCs/>
          <w:spacing w:val="-2"/>
        </w:rPr>
        <w:t>l</w:t>
      </w:r>
      <w:r w:rsidRPr="00C67F40">
        <w:rPr>
          <w:rFonts w:ascii="Times New Roman" w:hAnsi="Times New Roman"/>
          <w:b/>
          <w:bCs/>
          <w:spacing w:val="-36"/>
        </w:rPr>
        <w:t xml:space="preserve"> </w:t>
      </w:r>
      <w:r w:rsidRPr="00C67F40">
        <w:rPr>
          <w:rFonts w:ascii="Times New Roman" w:hAnsi="Times New Roman"/>
          <w:b/>
          <w:bCs/>
        </w:rPr>
        <w:t>sostenimiento”.</w:t>
      </w:r>
    </w:p>
    <w:p w14:paraId="69563D0E" w14:textId="77777777" w:rsidR="00D861EB" w:rsidRPr="00347B28" w:rsidRDefault="00D861EB" w:rsidP="00D861EB">
      <w:pPr>
        <w:pStyle w:val="Textoindependiente"/>
        <w:spacing w:before="138"/>
        <w:ind w:right="117" w:firstLine="357"/>
        <w:jc w:val="both"/>
        <w:rPr>
          <w:rFonts w:ascii="Arial Narrow" w:hAnsi="Arial Narrow"/>
          <w:sz w:val="26"/>
          <w:szCs w:val="26"/>
        </w:rPr>
      </w:pPr>
      <w:r w:rsidRPr="00347B28">
        <w:rPr>
          <w:rFonts w:ascii="Arial Narrow" w:hAnsi="Arial Narrow"/>
          <w:sz w:val="26"/>
          <w:szCs w:val="26"/>
        </w:rPr>
        <w:t>Es</w:t>
      </w:r>
      <w:r w:rsidRPr="00347B28">
        <w:rPr>
          <w:rFonts w:ascii="Arial Narrow" w:hAnsi="Arial Narrow"/>
          <w:spacing w:val="57"/>
          <w:sz w:val="26"/>
          <w:szCs w:val="26"/>
        </w:rPr>
        <w:t xml:space="preserve"> </w:t>
      </w:r>
      <w:r w:rsidRPr="00347B28">
        <w:rPr>
          <w:rFonts w:ascii="Arial Narrow" w:hAnsi="Arial Narrow"/>
          <w:sz w:val="26"/>
          <w:szCs w:val="26"/>
        </w:rPr>
        <w:t>correcta</w:t>
      </w:r>
      <w:r w:rsidRPr="00347B28">
        <w:rPr>
          <w:rFonts w:ascii="Arial Narrow" w:hAnsi="Arial Narrow"/>
          <w:spacing w:val="58"/>
          <w:sz w:val="26"/>
          <w:szCs w:val="26"/>
        </w:rPr>
        <w:t xml:space="preserve"> </w:t>
      </w:r>
      <w:r w:rsidRPr="00347B28">
        <w:rPr>
          <w:rFonts w:ascii="Arial Narrow" w:hAnsi="Arial Narrow"/>
          <w:sz w:val="26"/>
          <w:szCs w:val="26"/>
        </w:rPr>
        <w:t>la</w:t>
      </w:r>
      <w:r w:rsidRPr="00347B28">
        <w:rPr>
          <w:rFonts w:ascii="Arial Narrow" w:hAnsi="Arial Narrow"/>
          <w:spacing w:val="58"/>
          <w:sz w:val="26"/>
          <w:szCs w:val="26"/>
        </w:rPr>
        <w:t xml:space="preserve"> </w:t>
      </w:r>
      <w:r w:rsidRPr="00347B28">
        <w:rPr>
          <w:rFonts w:ascii="Arial Narrow" w:hAnsi="Arial Narrow"/>
          <w:spacing w:val="-1"/>
          <w:sz w:val="26"/>
          <w:szCs w:val="26"/>
        </w:rPr>
        <w:t>afirmación</w:t>
      </w:r>
      <w:r w:rsidRPr="00347B28">
        <w:rPr>
          <w:rFonts w:ascii="Arial Narrow" w:hAnsi="Arial Narrow"/>
          <w:spacing w:val="59"/>
          <w:sz w:val="26"/>
          <w:szCs w:val="26"/>
        </w:rPr>
        <w:t xml:space="preserve"> </w:t>
      </w:r>
      <w:r w:rsidRPr="00347B28">
        <w:rPr>
          <w:rFonts w:ascii="Arial Narrow" w:hAnsi="Arial Narrow"/>
          <w:spacing w:val="-2"/>
          <w:sz w:val="26"/>
          <w:szCs w:val="26"/>
        </w:rPr>
        <w:t>del</w:t>
      </w:r>
      <w:r w:rsidRPr="00347B28">
        <w:rPr>
          <w:rFonts w:ascii="Arial Narrow" w:hAnsi="Arial Narrow"/>
          <w:spacing w:val="58"/>
          <w:sz w:val="26"/>
          <w:szCs w:val="26"/>
        </w:rPr>
        <w:t xml:space="preserve"> </w:t>
      </w:r>
      <w:proofErr w:type="gramStart"/>
      <w:r w:rsidRPr="00347B28">
        <w:rPr>
          <w:rFonts w:ascii="Arial Narrow" w:hAnsi="Arial Narrow"/>
          <w:spacing w:val="-1"/>
          <w:sz w:val="26"/>
          <w:szCs w:val="26"/>
        </w:rPr>
        <w:t>Presidente</w:t>
      </w:r>
      <w:proofErr w:type="gramEnd"/>
      <w:r w:rsidRPr="00347B28">
        <w:rPr>
          <w:rFonts w:ascii="Arial Narrow" w:hAnsi="Arial Narrow"/>
          <w:spacing w:val="58"/>
          <w:sz w:val="26"/>
          <w:szCs w:val="26"/>
        </w:rPr>
        <w:t xml:space="preserve"> </w:t>
      </w:r>
      <w:r w:rsidRPr="00347B28">
        <w:rPr>
          <w:rFonts w:ascii="Arial Narrow" w:hAnsi="Arial Narrow"/>
          <w:sz w:val="26"/>
          <w:szCs w:val="26"/>
        </w:rPr>
        <w:t>respecto</w:t>
      </w:r>
      <w:r w:rsidRPr="00347B28">
        <w:rPr>
          <w:rFonts w:ascii="Arial Narrow" w:hAnsi="Arial Narrow"/>
          <w:spacing w:val="58"/>
          <w:sz w:val="26"/>
          <w:szCs w:val="26"/>
        </w:rPr>
        <w:t xml:space="preserve"> </w:t>
      </w:r>
      <w:r w:rsidRPr="00347B28">
        <w:rPr>
          <w:rFonts w:ascii="Arial Narrow" w:hAnsi="Arial Narrow"/>
          <w:sz w:val="26"/>
          <w:szCs w:val="26"/>
        </w:rPr>
        <w:t>a</w:t>
      </w:r>
      <w:r w:rsidRPr="00347B28">
        <w:rPr>
          <w:rFonts w:ascii="Arial Narrow" w:hAnsi="Arial Narrow"/>
          <w:spacing w:val="56"/>
          <w:sz w:val="26"/>
          <w:szCs w:val="26"/>
        </w:rPr>
        <w:t xml:space="preserve"> </w:t>
      </w:r>
      <w:r w:rsidRPr="00347B28">
        <w:rPr>
          <w:rFonts w:ascii="Arial Narrow" w:hAnsi="Arial Narrow"/>
          <w:sz w:val="26"/>
          <w:szCs w:val="26"/>
        </w:rPr>
        <w:t>las</w:t>
      </w:r>
      <w:r w:rsidRPr="00347B28">
        <w:rPr>
          <w:rFonts w:ascii="Arial Narrow" w:hAnsi="Arial Narrow"/>
          <w:spacing w:val="57"/>
          <w:sz w:val="26"/>
          <w:szCs w:val="26"/>
        </w:rPr>
        <w:t xml:space="preserve"> </w:t>
      </w:r>
      <w:r w:rsidRPr="00347B28">
        <w:rPr>
          <w:rFonts w:ascii="Arial Narrow" w:hAnsi="Arial Narrow"/>
          <w:spacing w:val="-1"/>
          <w:sz w:val="26"/>
          <w:szCs w:val="26"/>
        </w:rPr>
        <w:t>fechas</w:t>
      </w:r>
      <w:r w:rsidRPr="00347B28">
        <w:rPr>
          <w:rFonts w:ascii="Arial Narrow" w:hAnsi="Arial Narrow"/>
          <w:spacing w:val="57"/>
          <w:sz w:val="26"/>
          <w:szCs w:val="26"/>
        </w:rPr>
        <w:t xml:space="preserve"> </w:t>
      </w:r>
      <w:r w:rsidRPr="00347B28">
        <w:rPr>
          <w:rFonts w:ascii="Arial Narrow" w:hAnsi="Arial Narrow"/>
          <w:spacing w:val="-1"/>
          <w:sz w:val="26"/>
          <w:szCs w:val="26"/>
        </w:rPr>
        <w:t>de</w:t>
      </w:r>
      <w:r w:rsidRPr="00347B28">
        <w:rPr>
          <w:rFonts w:ascii="Arial Narrow" w:hAnsi="Arial Narrow"/>
          <w:spacing w:val="57"/>
          <w:sz w:val="26"/>
          <w:szCs w:val="26"/>
        </w:rPr>
        <w:t xml:space="preserve"> </w:t>
      </w:r>
      <w:r w:rsidRPr="00347B28">
        <w:rPr>
          <w:rFonts w:ascii="Arial Narrow" w:hAnsi="Arial Narrow"/>
          <w:sz w:val="26"/>
          <w:szCs w:val="26"/>
        </w:rPr>
        <w:t>tramitación</w:t>
      </w:r>
      <w:r w:rsidRPr="00347B28">
        <w:rPr>
          <w:rFonts w:ascii="Arial Narrow" w:hAnsi="Arial Narrow"/>
          <w:spacing w:val="58"/>
          <w:sz w:val="26"/>
          <w:szCs w:val="26"/>
        </w:rPr>
        <w:t xml:space="preserve"> </w:t>
      </w:r>
      <w:r w:rsidRPr="00347B28">
        <w:rPr>
          <w:rFonts w:ascii="Arial Narrow" w:hAnsi="Arial Narrow"/>
          <w:sz w:val="26"/>
          <w:szCs w:val="26"/>
        </w:rPr>
        <w:t>y</w:t>
      </w:r>
      <w:r w:rsidRPr="00347B28">
        <w:rPr>
          <w:rFonts w:ascii="Arial Narrow" w:hAnsi="Arial Narrow"/>
          <w:spacing w:val="59"/>
          <w:w w:val="99"/>
          <w:sz w:val="26"/>
          <w:szCs w:val="26"/>
        </w:rPr>
        <w:t xml:space="preserve"> </w:t>
      </w:r>
      <w:r w:rsidRPr="00347B28">
        <w:rPr>
          <w:rFonts w:ascii="Arial Narrow" w:hAnsi="Arial Narrow"/>
          <w:spacing w:val="-1"/>
          <w:sz w:val="26"/>
          <w:szCs w:val="26"/>
        </w:rPr>
        <w:t>contenido</w:t>
      </w:r>
      <w:r w:rsidRPr="00347B28">
        <w:rPr>
          <w:rFonts w:ascii="Arial Narrow" w:hAnsi="Arial Narrow"/>
          <w:spacing w:val="30"/>
          <w:sz w:val="26"/>
          <w:szCs w:val="26"/>
        </w:rPr>
        <w:t xml:space="preserve"> </w:t>
      </w:r>
      <w:r w:rsidRPr="00347B28">
        <w:rPr>
          <w:rFonts w:ascii="Arial Narrow" w:hAnsi="Arial Narrow"/>
          <w:spacing w:val="-1"/>
          <w:sz w:val="26"/>
          <w:szCs w:val="26"/>
        </w:rPr>
        <w:t>documental</w:t>
      </w:r>
      <w:r w:rsidRPr="00347B28">
        <w:rPr>
          <w:rFonts w:ascii="Arial Narrow" w:hAnsi="Arial Narrow"/>
          <w:spacing w:val="32"/>
          <w:sz w:val="26"/>
          <w:szCs w:val="26"/>
        </w:rPr>
        <w:t xml:space="preserve"> </w:t>
      </w:r>
      <w:r w:rsidRPr="00347B28">
        <w:rPr>
          <w:rFonts w:ascii="Arial Narrow" w:hAnsi="Arial Narrow"/>
          <w:sz w:val="26"/>
          <w:szCs w:val="26"/>
        </w:rPr>
        <w:t>de</w:t>
      </w:r>
      <w:r w:rsidRPr="00347B28">
        <w:rPr>
          <w:rFonts w:ascii="Arial Narrow" w:hAnsi="Arial Narrow"/>
          <w:spacing w:val="30"/>
          <w:sz w:val="26"/>
          <w:szCs w:val="26"/>
        </w:rPr>
        <w:t xml:space="preserve"> </w:t>
      </w:r>
      <w:r w:rsidRPr="00347B28">
        <w:rPr>
          <w:rFonts w:ascii="Arial Narrow" w:hAnsi="Arial Narrow"/>
          <w:sz w:val="26"/>
          <w:szCs w:val="26"/>
        </w:rPr>
        <w:t>esta</w:t>
      </w:r>
      <w:r w:rsidRPr="00347B28">
        <w:rPr>
          <w:rFonts w:ascii="Arial Narrow" w:hAnsi="Arial Narrow"/>
          <w:spacing w:val="30"/>
          <w:sz w:val="26"/>
          <w:szCs w:val="26"/>
        </w:rPr>
        <w:t xml:space="preserve"> </w:t>
      </w:r>
      <w:r w:rsidRPr="00347B28">
        <w:rPr>
          <w:rFonts w:ascii="Arial Narrow" w:hAnsi="Arial Narrow"/>
          <w:sz w:val="26"/>
          <w:szCs w:val="26"/>
        </w:rPr>
        <w:t>resolución.</w:t>
      </w:r>
      <w:r w:rsidRPr="00347B28">
        <w:rPr>
          <w:rFonts w:ascii="Arial Narrow" w:hAnsi="Arial Narrow"/>
          <w:spacing w:val="32"/>
          <w:sz w:val="26"/>
          <w:szCs w:val="26"/>
        </w:rPr>
        <w:t xml:space="preserve"> </w:t>
      </w:r>
      <w:r w:rsidRPr="00347B28">
        <w:rPr>
          <w:rFonts w:ascii="Arial Narrow" w:hAnsi="Arial Narrow"/>
          <w:sz w:val="26"/>
          <w:szCs w:val="26"/>
        </w:rPr>
        <w:t>No</w:t>
      </w:r>
      <w:r w:rsidRPr="00347B28">
        <w:rPr>
          <w:rFonts w:ascii="Arial Narrow" w:hAnsi="Arial Narrow"/>
          <w:spacing w:val="29"/>
          <w:sz w:val="26"/>
          <w:szCs w:val="26"/>
        </w:rPr>
        <w:t xml:space="preserve"> </w:t>
      </w:r>
      <w:r w:rsidRPr="00347B28">
        <w:rPr>
          <w:rFonts w:ascii="Arial Narrow" w:hAnsi="Arial Narrow"/>
          <w:spacing w:val="-1"/>
          <w:sz w:val="26"/>
          <w:szCs w:val="26"/>
        </w:rPr>
        <w:t>obstante,</w:t>
      </w:r>
      <w:r w:rsidRPr="00347B28">
        <w:rPr>
          <w:rFonts w:ascii="Arial Narrow" w:hAnsi="Arial Narrow"/>
          <w:spacing w:val="33"/>
          <w:sz w:val="26"/>
          <w:szCs w:val="26"/>
        </w:rPr>
        <w:t xml:space="preserve"> </w:t>
      </w:r>
      <w:r w:rsidRPr="00347B28">
        <w:rPr>
          <w:rFonts w:ascii="Arial Narrow" w:hAnsi="Arial Narrow"/>
          <w:spacing w:val="-1"/>
          <w:sz w:val="26"/>
          <w:szCs w:val="26"/>
        </w:rPr>
        <w:t>omite</w:t>
      </w:r>
      <w:r w:rsidRPr="00347B28">
        <w:rPr>
          <w:rFonts w:ascii="Arial Narrow" w:hAnsi="Arial Narrow"/>
          <w:spacing w:val="30"/>
          <w:sz w:val="26"/>
          <w:szCs w:val="26"/>
        </w:rPr>
        <w:t xml:space="preserve"> </w:t>
      </w:r>
      <w:r w:rsidRPr="00347B28">
        <w:rPr>
          <w:rFonts w:ascii="Arial Narrow" w:hAnsi="Arial Narrow"/>
          <w:sz w:val="26"/>
          <w:szCs w:val="26"/>
        </w:rPr>
        <w:t>las</w:t>
      </w:r>
      <w:r w:rsidRPr="00347B28">
        <w:rPr>
          <w:rFonts w:ascii="Arial Narrow" w:hAnsi="Arial Narrow"/>
          <w:spacing w:val="29"/>
          <w:sz w:val="26"/>
          <w:szCs w:val="26"/>
        </w:rPr>
        <w:t xml:space="preserve"> </w:t>
      </w:r>
      <w:r w:rsidRPr="00347B28">
        <w:rPr>
          <w:rFonts w:ascii="Arial Narrow" w:hAnsi="Arial Narrow"/>
          <w:spacing w:val="-1"/>
          <w:sz w:val="26"/>
          <w:szCs w:val="26"/>
        </w:rPr>
        <w:t>afirmaciones</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79"/>
          <w:w w:val="99"/>
          <w:sz w:val="26"/>
          <w:szCs w:val="26"/>
        </w:rPr>
        <w:t xml:space="preserve"> </w:t>
      </w:r>
      <w:r w:rsidRPr="00347B28">
        <w:rPr>
          <w:rFonts w:ascii="Arial Narrow" w:hAnsi="Arial Narrow"/>
          <w:sz w:val="26"/>
          <w:szCs w:val="26"/>
        </w:rPr>
        <w:t>valoraciones</w:t>
      </w:r>
      <w:r w:rsidRPr="00347B28">
        <w:rPr>
          <w:rFonts w:ascii="Arial Narrow" w:hAnsi="Arial Narrow"/>
          <w:spacing w:val="58"/>
          <w:sz w:val="26"/>
          <w:szCs w:val="26"/>
        </w:rPr>
        <w:t xml:space="preserve"> </w:t>
      </w:r>
      <w:r w:rsidRPr="00347B28">
        <w:rPr>
          <w:rFonts w:ascii="Arial Narrow" w:hAnsi="Arial Narrow"/>
          <w:sz w:val="26"/>
          <w:szCs w:val="26"/>
        </w:rPr>
        <w:lastRenderedPageBreak/>
        <w:t xml:space="preserve">realizadas </w:t>
      </w:r>
      <w:r w:rsidRPr="00347B28">
        <w:rPr>
          <w:rFonts w:ascii="Arial Narrow" w:hAnsi="Arial Narrow"/>
          <w:spacing w:val="-1"/>
          <w:sz w:val="26"/>
          <w:szCs w:val="26"/>
        </w:rPr>
        <w:t>por</w:t>
      </w:r>
      <w:r w:rsidRPr="00347B28">
        <w:rPr>
          <w:rFonts w:ascii="Arial Narrow" w:hAnsi="Arial Narrow"/>
          <w:sz w:val="26"/>
          <w:szCs w:val="26"/>
        </w:rPr>
        <w:t xml:space="preserve"> </w:t>
      </w:r>
      <w:r w:rsidRPr="00347B28">
        <w:rPr>
          <w:rFonts w:ascii="Arial Narrow" w:hAnsi="Arial Narrow"/>
          <w:spacing w:val="-1"/>
          <w:sz w:val="26"/>
          <w:szCs w:val="26"/>
        </w:rPr>
        <w:t>este</w:t>
      </w:r>
      <w:r w:rsidRPr="00347B28">
        <w:rPr>
          <w:rFonts w:ascii="Arial Narrow" w:hAnsi="Arial Narrow"/>
          <w:spacing w:val="58"/>
          <w:sz w:val="26"/>
          <w:szCs w:val="26"/>
        </w:rPr>
        <w:t xml:space="preserve"> </w:t>
      </w:r>
      <w:r w:rsidRPr="00347B28">
        <w:rPr>
          <w:rFonts w:ascii="Arial Narrow" w:hAnsi="Arial Narrow"/>
          <w:sz w:val="26"/>
          <w:szCs w:val="26"/>
        </w:rPr>
        <w:t>auditor,</w:t>
      </w:r>
      <w:r w:rsidRPr="00347B28">
        <w:rPr>
          <w:rFonts w:ascii="Arial Narrow" w:hAnsi="Arial Narrow"/>
          <w:spacing w:val="56"/>
          <w:sz w:val="26"/>
          <w:szCs w:val="26"/>
        </w:rPr>
        <w:t xml:space="preserve"> </w:t>
      </w:r>
      <w:r w:rsidRPr="00347B28">
        <w:rPr>
          <w:rFonts w:ascii="Arial Narrow" w:hAnsi="Arial Narrow"/>
          <w:sz w:val="26"/>
          <w:szCs w:val="26"/>
        </w:rPr>
        <w:t>ya</w:t>
      </w:r>
      <w:r w:rsidRPr="00347B28">
        <w:rPr>
          <w:rFonts w:ascii="Arial Narrow" w:hAnsi="Arial Narrow"/>
          <w:spacing w:val="55"/>
          <w:sz w:val="26"/>
          <w:szCs w:val="26"/>
        </w:rPr>
        <w:t xml:space="preserve"> </w:t>
      </w:r>
      <w:r w:rsidRPr="00347B28">
        <w:rPr>
          <w:rFonts w:ascii="Arial Narrow" w:hAnsi="Arial Narrow"/>
          <w:sz w:val="26"/>
          <w:szCs w:val="26"/>
        </w:rPr>
        <w:t xml:space="preserve">que, </w:t>
      </w:r>
      <w:r w:rsidRPr="00347B28">
        <w:rPr>
          <w:rFonts w:ascii="Arial Narrow" w:hAnsi="Arial Narrow"/>
          <w:spacing w:val="-2"/>
          <w:sz w:val="26"/>
          <w:szCs w:val="26"/>
        </w:rPr>
        <w:t>si</w:t>
      </w:r>
      <w:r w:rsidRPr="00347B28">
        <w:rPr>
          <w:rFonts w:ascii="Arial Narrow" w:hAnsi="Arial Narrow"/>
          <w:spacing w:val="58"/>
          <w:sz w:val="26"/>
          <w:szCs w:val="26"/>
        </w:rPr>
        <w:t xml:space="preserve"> </w:t>
      </w:r>
      <w:r w:rsidRPr="00347B28">
        <w:rPr>
          <w:rFonts w:ascii="Arial Narrow" w:hAnsi="Arial Narrow"/>
          <w:spacing w:val="-1"/>
          <w:sz w:val="26"/>
          <w:szCs w:val="26"/>
        </w:rPr>
        <w:t>bien</w:t>
      </w:r>
      <w:r w:rsidRPr="00347B28">
        <w:rPr>
          <w:rFonts w:ascii="Arial Narrow" w:hAnsi="Arial Narrow"/>
          <w:spacing w:val="57"/>
          <w:sz w:val="26"/>
          <w:szCs w:val="26"/>
        </w:rPr>
        <w:t xml:space="preserve"> </w:t>
      </w:r>
      <w:r w:rsidRPr="00347B28">
        <w:rPr>
          <w:rFonts w:ascii="Arial Narrow" w:hAnsi="Arial Narrow"/>
          <w:sz w:val="26"/>
          <w:szCs w:val="26"/>
        </w:rPr>
        <w:t>esta</w:t>
      </w:r>
      <w:r w:rsidRPr="00347B28">
        <w:rPr>
          <w:rFonts w:ascii="Arial Narrow" w:hAnsi="Arial Narrow"/>
          <w:spacing w:val="55"/>
          <w:sz w:val="26"/>
          <w:szCs w:val="26"/>
        </w:rPr>
        <w:t xml:space="preserve"> </w:t>
      </w:r>
      <w:r w:rsidRPr="00347B28">
        <w:rPr>
          <w:rFonts w:ascii="Arial Narrow" w:hAnsi="Arial Narrow"/>
          <w:sz w:val="26"/>
          <w:szCs w:val="26"/>
        </w:rPr>
        <w:t>resolución</w:t>
      </w:r>
      <w:r w:rsidRPr="00347B28">
        <w:rPr>
          <w:rFonts w:ascii="Arial Narrow" w:hAnsi="Arial Narrow"/>
          <w:spacing w:val="57"/>
          <w:sz w:val="26"/>
          <w:szCs w:val="26"/>
        </w:rPr>
        <w:t xml:space="preserve"> </w:t>
      </w:r>
      <w:r w:rsidRPr="00347B28">
        <w:rPr>
          <w:rFonts w:ascii="Arial Narrow" w:hAnsi="Arial Narrow"/>
          <w:sz w:val="26"/>
          <w:szCs w:val="26"/>
        </w:rPr>
        <w:t>ha</w:t>
      </w:r>
      <w:r w:rsidRPr="00347B28">
        <w:rPr>
          <w:rFonts w:ascii="Arial Narrow" w:hAnsi="Arial Narrow"/>
          <w:spacing w:val="57"/>
          <w:sz w:val="26"/>
          <w:szCs w:val="26"/>
        </w:rPr>
        <w:t xml:space="preserve"> </w:t>
      </w:r>
      <w:r w:rsidRPr="00347B28">
        <w:rPr>
          <w:rFonts w:ascii="Arial Narrow" w:hAnsi="Arial Narrow"/>
          <w:sz w:val="26"/>
          <w:szCs w:val="26"/>
        </w:rPr>
        <w:t>podido</w:t>
      </w:r>
      <w:r w:rsidRPr="00347B28">
        <w:rPr>
          <w:rFonts w:ascii="Arial Narrow" w:hAnsi="Arial Narrow"/>
          <w:spacing w:val="34"/>
          <w:w w:val="99"/>
          <w:sz w:val="26"/>
          <w:szCs w:val="26"/>
        </w:rPr>
        <w:t xml:space="preserve"> </w:t>
      </w:r>
      <w:r w:rsidRPr="00347B28">
        <w:rPr>
          <w:rFonts w:ascii="Arial Narrow" w:hAnsi="Arial Narrow"/>
          <w:sz w:val="26"/>
          <w:szCs w:val="26"/>
        </w:rPr>
        <w:t>entenderse</w:t>
      </w:r>
      <w:r w:rsidRPr="00347B28">
        <w:rPr>
          <w:rFonts w:ascii="Arial Narrow" w:hAnsi="Arial Narrow"/>
          <w:spacing w:val="8"/>
          <w:sz w:val="26"/>
          <w:szCs w:val="26"/>
        </w:rPr>
        <w:t xml:space="preserve"> </w:t>
      </w:r>
      <w:r w:rsidRPr="00347B28">
        <w:rPr>
          <w:rFonts w:ascii="Arial Narrow" w:hAnsi="Arial Narrow"/>
          <w:spacing w:val="-1"/>
          <w:sz w:val="26"/>
          <w:szCs w:val="26"/>
        </w:rPr>
        <w:t>por</w:t>
      </w:r>
      <w:r w:rsidRPr="00347B28">
        <w:rPr>
          <w:rFonts w:ascii="Arial Narrow" w:hAnsi="Arial Narrow"/>
          <w:spacing w:val="7"/>
          <w:sz w:val="26"/>
          <w:szCs w:val="26"/>
        </w:rPr>
        <w:t xml:space="preserve"> </w:t>
      </w: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pacing w:val="-1"/>
          <w:sz w:val="26"/>
          <w:szCs w:val="26"/>
        </w:rPr>
        <w:t>Dirección</w:t>
      </w:r>
      <w:r w:rsidRPr="00347B28">
        <w:rPr>
          <w:rFonts w:ascii="Arial Narrow" w:hAnsi="Arial Narrow"/>
          <w:spacing w:val="9"/>
          <w:sz w:val="26"/>
          <w:szCs w:val="26"/>
        </w:rPr>
        <w:t xml:space="preserve"> </w:t>
      </w:r>
      <w:r w:rsidRPr="00347B28">
        <w:rPr>
          <w:rFonts w:ascii="Arial Narrow" w:hAnsi="Arial Narrow"/>
          <w:spacing w:val="-1"/>
          <w:sz w:val="26"/>
          <w:szCs w:val="26"/>
        </w:rPr>
        <w:t>General</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10"/>
          <w:sz w:val="26"/>
          <w:szCs w:val="26"/>
        </w:rPr>
        <w:t xml:space="preserve"> </w:t>
      </w:r>
      <w:r w:rsidRPr="00347B28">
        <w:rPr>
          <w:rFonts w:ascii="Arial Narrow" w:hAnsi="Arial Narrow"/>
          <w:spacing w:val="-1"/>
          <w:sz w:val="26"/>
          <w:szCs w:val="26"/>
        </w:rPr>
        <w:t>Obras</w:t>
      </w:r>
      <w:r w:rsidRPr="00347B28">
        <w:rPr>
          <w:rFonts w:ascii="Arial Narrow" w:hAnsi="Arial Narrow"/>
          <w:spacing w:val="9"/>
          <w:sz w:val="26"/>
          <w:szCs w:val="26"/>
        </w:rPr>
        <w:t xml:space="preserve"> </w:t>
      </w:r>
      <w:r w:rsidRPr="00347B28">
        <w:rPr>
          <w:rFonts w:ascii="Arial Narrow" w:hAnsi="Arial Narrow"/>
          <w:sz w:val="26"/>
          <w:szCs w:val="26"/>
        </w:rPr>
        <w:t>Públicas</w:t>
      </w:r>
      <w:r w:rsidRPr="00347B28">
        <w:rPr>
          <w:rFonts w:ascii="Arial Narrow" w:hAnsi="Arial Narrow"/>
          <w:spacing w:val="9"/>
          <w:sz w:val="26"/>
          <w:szCs w:val="26"/>
        </w:rPr>
        <w:t xml:space="preserve"> </w:t>
      </w:r>
      <w:r w:rsidRPr="00347B28">
        <w:rPr>
          <w:rFonts w:ascii="Arial Narrow" w:hAnsi="Arial Narrow"/>
          <w:sz w:val="26"/>
          <w:szCs w:val="26"/>
        </w:rPr>
        <w:t>e</w:t>
      </w:r>
      <w:r w:rsidRPr="00347B28">
        <w:rPr>
          <w:rFonts w:ascii="Arial Narrow" w:hAnsi="Arial Narrow"/>
          <w:spacing w:val="9"/>
          <w:sz w:val="26"/>
          <w:szCs w:val="26"/>
        </w:rPr>
        <w:t xml:space="preserve"> </w:t>
      </w:r>
      <w:r w:rsidRPr="00347B28">
        <w:rPr>
          <w:rFonts w:ascii="Arial Narrow" w:hAnsi="Arial Narrow"/>
          <w:spacing w:val="-1"/>
          <w:sz w:val="26"/>
          <w:szCs w:val="26"/>
        </w:rPr>
        <w:t>Infraestructuras,</w:t>
      </w:r>
      <w:r w:rsidRPr="00347B28">
        <w:rPr>
          <w:rFonts w:ascii="Arial Narrow" w:hAnsi="Arial Narrow"/>
          <w:spacing w:val="9"/>
          <w:sz w:val="26"/>
          <w:szCs w:val="26"/>
        </w:rPr>
        <w:t xml:space="preserve"> </w:t>
      </w:r>
      <w:r w:rsidRPr="00347B28">
        <w:rPr>
          <w:rFonts w:ascii="Arial Narrow" w:hAnsi="Arial Narrow"/>
          <w:spacing w:val="-1"/>
          <w:sz w:val="26"/>
          <w:szCs w:val="26"/>
        </w:rPr>
        <w:t>como</w:t>
      </w:r>
      <w:r w:rsidRPr="00347B28">
        <w:rPr>
          <w:rFonts w:ascii="Arial Narrow" w:hAnsi="Arial Narrow"/>
          <w:spacing w:val="8"/>
          <w:sz w:val="26"/>
          <w:szCs w:val="26"/>
        </w:rPr>
        <w:t xml:space="preserve"> </w:t>
      </w:r>
      <w:r w:rsidRPr="00347B28">
        <w:rPr>
          <w:rFonts w:ascii="Arial Narrow" w:hAnsi="Arial Narrow"/>
          <w:spacing w:val="-1"/>
          <w:sz w:val="26"/>
          <w:szCs w:val="26"/>
        </w:rPr>
        <w:t>un</w:t>
      </w:r>
      <w:r w:rsidRPr="00347B28">
        <w:rPr>
          <w:rFonts w:ascii="Arial Narrow" w:hAnsi="Arial Narrow"/>
          <w:spacing w:val="9"/>
          <w:sz w:val="26"/>
          <w:szCs w:val="26"/>
        </w:rPr>
        <w:t xml:space="preserve"> </w:t>
      </w:r>
      <w:r w:rsidRPr="00347B28">
        <w:rPr>
          <w:rFonts w:ascii="Arial Narrow" w:hAnsi="Arial Narrow"/>
          <w:sz w:val="26"/>
          <w:szCs w:val="26"/>
        </w:rPr>
        <w:t>acto</w:t>
      </w:r>
      <w:r w:rsidRPr="00347B28">
        <w:rPr>
          <w:rFonts w:ascii="Arial Narrow" w:hAnsi="Arial Narrow"/>
          <w:spacing w:val="73"/>
          <w:w w:val="99"/>
          <w:sz w:val="26"/>
          <w:szCs w:val="26"/>
        </w:rPr>
        <w:t xml:space="preserve"> </w:t>
      </w:r>
      <w:r w:rsidRPr="00347B28">
        <w:rPr>
          <w:rFonts w:ascii="Arial Narrow" w:hAnsi="Arial Narrow"/>
          <w:spacing w:val="-1"/>
          <w:sz w:val="26"/>
          <w:szCs w:val="26"/>
        </w:rPr>
        <w:t>de</w:t>
      </w:r>
      <w:r w:rsidRPr="00347B28">
        <w:rPr>
          <w:rFonts w:ascii="Arial Narrow" w:hAnsi="Arial Narrow"/>
          <w:spacing w:val="-13"/>
          <w:sz w:val="26"/>
          <w:szCs w:val="26"/>
        </w:rPr>
        <w:t xml:space="preserve"> </w:t>
      </w:r>
      <w:r w:rsidRPr="00347B28">
        <w:rPr>
          <w:rFonts w:ascii="Arial Narrow" w:hAnsi="Arial Narrow"/>
          <w:spacing w:val="-1"/>
          <w:sz w:val="26"/>
          <w:szCs w:val="26"/>
        </w:rPr>
        <w:t>trámite,</w:t>
      </w:r>
      <w:r w:rsidRPr="00347B28">
        <w:rPr>
          <w:rFonts w:ascii="Arial Narrow" w:hAnsi="Arial Narrow"/>
          <w:spacing w:val="-12"/>
          <w:sz w:val="26"/>
          <w:szCs w:val="26"/>
        </w:rPr>
        <w:t xml:space="preserve"> </w:t>
      </w:r>
      <w:r w:rsidRPr="00347B28">
        <w:rPr>
          <w:rFonts w:ascii="Arial Narrow" w:hAnsi="Arial Narrow"/>
          <w:sz w:val="26"/>
          <w:szCs w:val="26"/>
        </w:rPr>
        <w:t>(así</w:t>
      </w:r>
      <w:r w:rsidRPr="00347B28">
        <w:rPr>
          <w:rFonts w:ascii="Arial Narrow" w:hAnsi="Arial Narrow"/>
          <w:spacing w:val="-12"/>
          <w:sz w:val="26"/>
          <w:szCs w:val="26"/>
        </w:rPr>
        <w:t xml:space="preserve"> </w:t>
      </w:r>
      <w:r w:rsidRPr="00347B28">
        <w:rPr>
          <w:rFonts w:ascii="Arial Narrow" w:hAnsi="Arial Narrow"/>
          <w:sz w:val="26"/>
          <w:szCs w:val="26"/>
        </w:rPr>
        <w:t>como</w:t>
      </w:r>
      <w:r w:rsidRPr="00347B28">
        <w:rPr>
          <w:rFonts w:ascii="Arial Narrow" w:hAnsi="Arial Narrow"/>
          <w:spacing w:val="-16"/>
          <w:sz w:val="26"/>
          <w:szCs w:val="26"/>
        </w:rPr>
        <w:t xml:space="preserve"> </w:t>
      </w:r>
      <w:r w:rsidRPr="00347B28">
        <w:rPr>
          <w:rFonts w:ascii="Arial Narrow" w:hAnsi="Arial Narrow"/>
          <w:spacing w:val="1"/>
          <w:sz w:val="26"/>
          <w:szCs w:val="26"/>
        </w:rPr>
        <w:t>por</w:t>
      </w:r>
      <w:r w:rsidRPr="00347B28">
        <w:rPr>
          <w:rFonts w:ascii="Arial Narrow" w:hAnsi="Arial Narrow"/>
          <w:spacing w:val="-15"/>
          <w:sz w:val="26"/>
          <w:szCs w:val="26"/>
        </w:rPr>
        <w:t xml:space="preserve"> </w:t>
      </w:r>
      <w:r w:rsidRPr="00347B28">
        <w:rPr>
          <w:rFonts w:ascii="Arial Narrow" w:hAnsi="Arial Narrow"/>
          <w:spacing w:val="1"/>
          <w:sz w:val="26"/>
          <w:szCs w:val="26"/>
        </w:rPr>
        <w:t>la</w:t>
      </w:r>
      <w:r w:rsidRPr="00347B28">
        <w:rPr>
          <w:rFonts w:ascii="Arial Narrow" w:hAnsi="Arial Narrow"/>
          <w:spacing w:val="-12"/>
          <w:sz w:val="26"/>
          <w:szCs w:val="26"/>
        </w:rPr>
        <w:t xml:space="preserve"> </w:t>
      </w:r>
      <w:r w:rsidRPr="00347B28">
        <w:rPr>
          <w:rFonts w:ascii="Arial Narrow" w:hAnsi="Arial Narrow"/>
          <w:sz w:val="26"/>
          <w:szCs w:val="26"/>
        </w:rPr>
        <w:t>Asesoría</w:t>
      </w:r>
      <w:r w:rsidRPr="00347B28">
        <w:rPr>
          <w:rFonts w:ascii="Arial Narrow" w:hAnsi="Arial Narrow"/>
          <w:spacing w:val="-16"/>
          <w:sz w:val="26"/>
          <w:szCs w:val="26"/>
        </w:rPr>
        <w:t xml:space="preserve"> </w:t>
      </w:r>
      <w:r w:rsidRPr="00347B28">
        <w:rPr>
          <w:rFonts w:ascii="Arial Narrow" w:hAnsi="Arial Narrow"/>
          <w:sz w:val="26"/>
          <w:szCs w:val="26"/>
        </w:rPr>
        <w:t>Jurídica</w:t>
      </w:r>
      <w:r w:rsidRPr="00347B28">
        <w:rPr>
          <w:rFonts w:ascii="Arial Narrow" w:hAnsi="Arial Narrow"/>
          <w:spacing w:val="-16"/>
          <w:sz w:val="26"/>
          <w:szCs w:val="26"/>
        </w:rPr>
        <w:t xml:space="preserve"> </w:t>
      </w:r>
      <w:r w:rsidRPr="00347B28">
        <w:rPr>
          <w:rFonts w:ascii="Arial Narrow" w:hAnsi="Arial Narrow"/>
          <w:sz w:val="26"/>
          <w:szCs w:val="26"/>
        </w:rPr>
        <w:t>de</w:t>
      </w:r>
      <w:r w:rsidRPr="00347B28">
        <w:rPr>
          <w:rFonts w:ascii="Arial Narrow" w:hAnsi="Arial Narrow"/>
          <w:spacing w:val="-13"/>
          <w:sz w:val="26"/>
          <w:szCs w:val="26"/>
        </w:rPr>
        <w:t xml:space="preserve"> </w:t>
      </w:r>
      <w:r w:rsidRPr="00347B28">
        <w:rPr>
          <w:rFonts w:ascii="Arial Narrow" w:hAnsi="Arial Narrow"/>
          <w:sz w:val="26"/>
          <w:szCs w:val="26"/>
        </w:rPr>
        <w:t>la</w:t>
      </w:r>
      <w:r w:rsidRPr="00347B28">
        <w:rPr>
          <w:rFonts w:ascii="Arial Narrow" w:hAnsi="Arial Narrow"/>
          <w:spacing w:val="-12"/>
          <w:sz w:val="26"/>
          <w:szCs w:val="26"/>
        </w:rPr>
        <w:t xml:space="preserve"> </w:t>
      </w:r>
      <w:r w:rsidRPr="00347B28">
        <w:rPr>
          <w:rFonts w:ascii="Arial Narrow" w:hAnsi="Arial Narrow"/>
          <w:sz w:val="26"/>
          <w:szCs w:val="26"/>
        </w:rPr>
        <w:t>Cámara</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2"/>
          <w:sz w:val="26"/>
          <w:szCs w:val="26"/>
        </w:rPr>
        <w:t xml:space="preserve"> </w:t>
      </w:r>
      <w:r w:rsidRPr="00347B28">
        <w:rPr>
          <w:rFonts w:ascii="Arial Narrow" w:hAnsi="Arial Narrow"/>
          <w:sz w:val="26"/>
          <w:szCs w:val="26"/>
        </w:rPr>
        <w:t>Presidente)</w:t>
      </w:r>
      <w:r w:rsidRPr="00347B28">
        <w:rPr>
          <w:rFonts w:ascii="Arial Narrow" w:hAnsi="Arial Narrow"/>
          <w:spacing w:val="-14"/>
          <w:sz w:val="26"/>
          <w:szCs w:val="26"/>
        </w:rPr>
        <w:t xml:space="preserve"> </w:t>
      </w:r>
      <w:r w:rsidRPr="00347B28">
        <w:rPr>
          <w:rFonts w:ascii="Arial Narrow" w:hAnsi="Arial Narrow"/>
          <w:sz w:val="26"/>
          <w:szCs w:val="26"/>
        </w:rPr>
        <w:t>a</w:t>
      </w:r>
      <w:r w:rsidRPr="00347B28">
        <w:rPr>
          <w:rFonts w:ascii="Arial Narrow" w:hAnsi="Arial Narrow"/>
          <w:spacing w:val="-13"/>
          <w:sz w:val="26"/>
          <w:szCs w:val="26"/>
        </w:rPr>
        <w:t xml:space="preserve"> </w:t>
      </w:r>
      <w:r w:rsidRPr="00347B28">
        <w:rPr>
          <w:rFonts w:ascii="Arial Narrow" w:hAnsi="Arial Narrow"/>
          <w:sz w:val="26"/>
          <w:szCs w:val="26"/>
        </w:rPr>
        <w:t>juicio</w:t>
      </w:r>
      <w:r w:rsidRPr="00347B28">
        <w:rPr>
          <w:rFonts w:ascii="Arial Narrow" w:hAnsi="Arial Narrow"/>
          <w:spacing w:val="-13"/>
          <w:sz w:val="26"/>
          <w:szCs w:val="26"/>
        </w:rPr>
        <w:t xml:space="preserve"> </w:t>
      </w:r>
      <w:r w:rsidRPr="00347B28">
        <w:rPr>
          <w:rFonts w:ascii="Arial Narrow" w:hAnsi="Arial Narrow"/>
          <w:spacing w:val="-1"/>
          <w:sz w:val="26"/>
          <w:szCs w:val="26"/>
        </w:rPr>
        <w:t>de</w:t>
      </w:r>
      <w:r w:rsidRPr="00347B28">
        <w:rPr>
          <w:rFonts w:ascii="Arial Narrow" w:hAnsi="Arial Narrow"/>
          <w:spacing w:val="-13"/>
          <w:sz w:val="26"/>
          <w:szCs w:val="26"/>
        </w:rPr>
        <w:t xml:space="preserve"> </w:t>
      </w:r>
      <w:r w:rsidRPr="00347B28">
        <w:rPr>
          <w:rFonts w:ascii="Arial Narrow" w:hAnsi="Arial Narrow"/>
          <w:sz w:val="26"/>
          <w:szCs w:val="26"/>
        </w:rPr>
        <w:t>este</w:t>
      </w:r>
      <w:r w:rsidRPr="00347B28">
        <w:rPr>
          <w:rFonts w:ascii="Arial Narrow" w:hAnsi="Arial Narrow"/>
          <w:spacing w:val="30"/>
          <w:w w:val="99"/>
          <w:sz w:val="26"/>
          <w:szCs w:val="26"/>
        </w:rPr>
        <w:t xml:space="preserve"> </w:t>
      </w:r>
      <w:r w:rsidRPr="00347B28">
        <w:rPr>
          <w:rFonts w:ascii="Arial Narrow" w:hAnsi="Arial Narrow"/>
          <w:sz w:val="26"/>
          <w:szCs w:val="26"/>
        </w:rPr>
        <w:t>auditor,</w:t>
      </w:r>
      <w:r w:rsidRPr="00347B28">
        <w:rPr>
          <w:rFonts w:ascii="Arial Narrow" w:hAnsi="Arial Narrow"/>
          <w:spacing w:val="46"/>
          <w:sz w:val="26"/>
          <w:szCs w:val="26"/>
        </w:rPr>
        <w:t xml:space="preserve"> </w:t>
      </w:r>
      <w:r w:rsidRPr="00347B28">
        <w:rPr>
          <w:rFonts w:ascii="Arial Narrow" w:hAnsi="Arial Narrow"/>
          <w:sz w:val="26"/>
          <w:szCs w:val="26"/>
        </w:rPr>
        <w:t>se</w:t>
      </w:r>
      <w:r w:rsidRPr="00347B28">
        <w:rPr>
          <w:rFonts w:ascii="Arial Narrow" w:hAnsi="Arial Narrow"/>
          <w:spacing w:val="48"/>
          <w:sz w:val="26"/>
          <w:szCs w:val="26"/>
        </w:rPr>
        <w:t xml:space="preserve"> </w:t>
      </w:r>
      <w:r w:rsidRPr="00347B28">
        <w:rPr>
          <w:rFonts w:ascii="Arial Narrow" w:hAnsi="Arial Narrow"/>
          <w:spacing w:val="-1"/>
          <w:sz w:val="26"/>
          <w:szCs w:val="26"/>
        </w:rPr>
        <w:t>está</w:t>
      </w:r>
      <w:r w:rsidRPr="00347B28">
        <w:rPr>
          <w:rFonts w:ascii="Arial Narrow" w:hAnsi="Arial Narrow"/>
          <w:spacing w:val="46"/>
          <w:sz w:val="26"/>
          <w:szCs w:val="26"/>
        </w:rPr>
        <w:t xml:space="preserve"> </w:t>
      </w:r>
      <w:r w:rsidRPr="00347B28">
        <w:rPr>
          <w:rFonts w:ascii="Arial Narrow" w:hAnsi="Arial Narrow"/>
          <w:sz w:val="26"/>
          <w:szCs w:val="26"/>
        </w:rPr>
        <w:t>autorizando</w:t>
      </w:r>
      <w:r w:rsidRPr="00347B28">
        <w:rPr>
          <w:rFonts w:ascii="Arial Narrow" w:hAnsi="Arial Narrow"/>
          <w:spacing w:val="50"/>
          <w:sz w:val="26"/>
          <w:szCs w:val="26"/>
        </w:rPr>
        <w:t xml:space="preserve"> </w:t>
      </w:r>
      <w:r w:rsidRPr="00347B28">
        <w:rPr>
          <w:rFonts w:ascii="Arial Narrow" w:hAnsi="Arial Narrow"/>
          <w:sz w:val="26"/>
          <w:szCs w:val="26"/>
        </w:rPr>
        <w:t>implícitamente</w:t>
      </w:r>
      <w:r w:rsidRPr="00347B28">
        <w:rPr>
          <w:rFonts w:ascii="Arial Narrow" w:hAnsi="Arial Narrow"/>
          <w:spacing w:val="48"/>
          <w:sz w:val="26"/>
          <w:szCs w:val="26"/>
        </w:rPr>
        <w:t xml:space="preserve"> </w:t>
      </w:r>
      <w:r w:rsidRPr="00347B28">
        <w:rPr>
          <w:rFonts w:ascii="Arial Narrow" w:hAnsi="Arial Narrow"/>
          <w:sz w:val="26"/>
          <w:szCs w:val="26"/>
        </w:rPr>
        <w:t>la</w:t>
      </w:r>
      <w:r w:rsidRPr="00347B28">
        <w:rPr>
          <w:rFonts w:ascii="Arial Narrow" w:hAnsi="Arial Narrow"/>
          <w:spacing w:val="46"/>
          <w:sz w:val="26"/>
          <w:szCs w:val="26"/>
        </w:rPr>
        <w:t xml:space="preserve"> </w:t>
      </w:r>
      <w:r w:rsidRPr="00347B28">
        <w:rPr>
          <w:rFonts w:ascii="Arial Narrow" w:hAnsi="Arial Narrow"/>
          <w:sz w:val="26"/>
          <w:szCs w:val="26"/>
        </w:rPr>
        <w:t>modificación</w:t>
      </w:r>
      <w:r w:rsidRPr="00347B28">
        <w:rPr>
          <w:rFonts w:ascii="Arial Narrow" w:hAnsi="Arial Narrow"/>
          <w:spacing w:val="47"/>
          <w:sz w:val="26"/>
          <w:szCs w:val="26"/>
        </w:rPr>
        <w:t xml:space="preserve"> </w:t>
      </w:r>
      <w:r w:rsidRPr="00347B28">
        <w:rPr>
          <w:rFonts w:ascii="Arial Narrow" w:hAnsi="Arial Narrow"/>
          <w:sz w:val="26"/>
          <w:szCs w:val="26"/>
        </w:rPr>
        <w:t>del</w:t>
      </w:r>
      <w:r w:rsidRPr="00347B28">
        <w:rPr>
          <w:rFonts w:ascii="Arial Narrow" w:hAnsi="Arial Narrow"/>
          <w:spacing w:val="49"/>
          <w:sz w:val="26"/>
          <w:szCs w:val="26"/>
        </w:rPr>
        <w:t xml:space="preserve"> </w:t>
      </w:r>
      <w:r w:rsidRPr="00347B28">
        <w:rPr>
          <w:rFonts w:ascii="Arial Narrow" w:hAnsi="Arial Narrow"/>
          <w:spacing w:val="-1"/>
          <w:sz w:val="26"/>
          <w:szCs w:val="26"/>
        </w:rPr>
        <w:t>proyecto</w:t>
      </w:r>
      <w:r w:rsidRPr="00347B28">
        <w:rPr>
          <w:rFonts w:ascii="Arial Narrow" w:hAnsi="Arial Narrow"/>
          <w:spacing w:val="50"/>
          <w:sz w:val="26"/>
          <w:szCs w:val="26"/>
        </w:rPr>
        <w:t xml:space="preserve"> </w:t>
      </w:r>
      <w:r w:rsidRPr="00347B28">
        <w:rPr>
          <w:rFonts w:ascii="Arial Narrow" w:hAnsi="Arial Narrow"/>
          <w:sz w:val="26"/>
          <w:szCs w:val="26"/>
        </w:rPr>
        <w:t>constructivo,</w:t>
      </w:r>
      <w:r w:rsidRPr="00347B28">
        <w:rPr>
          <w:rFonts w:ascii="Arial Narrow" w:hAnsi="Arial Narrow"/>
          <w:spacing w:val="30"/>
          <w:w w:val="99"/>
          <w:sz w:val="26"/>
          <w:szCs w:val="26"/>
        </w:rPr>
        <w:t xml:space="preserve"> </w:t>
      </w:r>
      <w:r w:rsidRPr="00347B28">
        <w:rPr>
          <w:rFonts w:ascii="Arial Narrow" w:hAnsi="Arial Narrow"/>
          <w:spacing w:val="-1"/>
          <w:sz w:val="26"/>
          <w:szCs w:val="26"/>
        </w:rPr>
        <w:t>contrariamente</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lo </w:t>
      </w:r>
      <w:r w:rsidRPr="00347B28">
        <w:rPr>
          <w:rFonts w:ascii="Arial Narrow" w:hAnsi="Arial Narrow"/>
          <w:sz w:val="26"/>
          <w:szCs w:val="26"/>
        </w:rPr>
        <w:t>exigido</w:t>
      </w:r>
      <w:r w:rsidRPr="00347B28">
        <w:rPr>
          <w:rFonts w:ascii="Arial Narrow" w:hAnsi="Arial Narrow"/>
          <w:spacing w:val="1"/>
          <w:sz w:val="26"/>
          <w:szCs w:val="26"/>
        </w:rPr>
        <w:t xml:space="preserve"> </w:t>
      </w:r>
      <w:r w:rsidRPr="00347B28">
        <w:rPr>
          <w:rFonts w:ascii="Arial Narrow" w:hAnsi="Arial Narrow"/>
          <w:sz w:val="26"/>
          <w:szCs w:val="26"/>
        </w:rPr>
        <w:t>en</w:t>
      </w:r>
      <w:r w:rsidRPr="00347B28">
        <w:rPr>
          <w:rFonts w:ascii="Arial Narrow" w:hAnsi="Arial Narrow"/>
          <w:spacing w:val="1"/>
          <w:sz w:val="26"/>
          <w:szCs w:val="26"/>
        </w:rPr>
        <w:t xml:space="preserve"> la </w:t>
      </w:r>
      <w:r w:rsidRPr="00347B28">
        <w:rPr>
          <w:rFonts w:ascii="Arial Narrow" w:hAnsi="Arial Narrow"/>
          <w:sz w:val="26"/>
          <w:szCs w:val="26"/>
        </w:rPr>
        <w:t>LFC</w:t>
      </w:r>
      <w:r w:rsidRPr="00347B28">
        <w:rPr>
          <w:rFonts w:ascii="Arial Narrow" w:hAnsi="Arial Narrow"/>
          <w:spacing w:val="3"/>
          <w:sz w:val="26"/>
          <w:szCs w:val="26"/>
        </w:rPr>
        <w:t xml:space="preserve"> </w:t>
      </w:r>
      <w:r w:rsidRPr="00347B28">
        <w:rPr>
          <w:rFonts w:ascii="Arial Narrow" w:hAnsi="Arial Narrow"/>
          <w:sz w:val="26"/>
          <w:szCs w:val="26"/>
        </w:rPr>
        <w:t>para</w:t>
      </w:r>
      <w:r w:rsidRPr="00347B28">
        <w:rPr>
          <w:rFonts w:ascii="Arial Narrow" w:hAnsi="Arial Narrow"/>
          <w:spacing w:val="2"/>
          <w:sz w:val="26"/>
          <w:szCs w:val="26"/>
        </w:rPr>
        <w:t xml:space="preserve"> </w:t>
      </w:r>
      <w:r w:rsidRPr="00347B28">
        <w:rPr>
          <w:rFonts w:ascii="Arial Narrow" w:hAnsi="Arial Narrow"/>
          <w:sz w:val="26"/>
          <w:szCs w:val="26"/>
        </w:rPr>
        <w:t>las</w:t>
      </w:r>
      <w:r w:rsidRPr="00347B28">
        <w:rPr>
          <w:rFonts w:ascii="Arial Narrow" w:hAnsi="Arial Narrow"/>
          <w:spacing w:val="3"/>
          <w:sz w:val="26"/>
          <w:szCs w:val="26"/>
        </w:rPr>
        <w:t xml:space="preserve"> </w:t>
      </w:r>
      <w:r w:rsidRPr="00347B28">
        <w:rPr>
          <w:rFonts w:ascii="Arial Narrow" w:hAnsi="Arial Narrow"/>
          <w:sz w:val="26"/>
          <w:szCs w:val="26"/>
        </w:rPr>
        <w:t>modificaciones,</w:t>
      </w:r>
      <w:r w:rsidRPr="00347B28">
        <w:rPr>
          <w:rFonts w:ascii="Arial Narrow" w:hAnsi="Arial Narrow"/>
          <w:spacing w:val="3"/>
          <w:sz w:val="26"/>
          <w:szCs w:val="26"/>
        </w:rPr>
        <w:t xml:space="preserve"> </w:t>
      </w:r>
      <w:r w:rsidRPr="00347B28">
        <w:rPr>
          <w:rFonts w:ascii="Arial Narrow" w:hAnsi="Arial Narrow"/>
          <w:sz w:val="26"/>
          <w:szCs w:val="26"/>
        </w:rPr>
        <w:t>que</w:t>
      </w:r>
      <w:r w:rsidRPr="00347B28">
        <w:rPr>
          <w:rFonts w:ascii="Arial Narrow" w:hAnsi="Arial Narrow"/>
          <w:spacing w:val="1"/>
          <w:sz w:val="26"/>
          <w:szCs w:val="26"/>
        </w:rPr>
        <w:t xml:space="preserve"> </w:t>
      </w:r>
      <w:r w:rsidRPr="00347B28">
        <w:rPr>
          <w:rFonts w:ascii="Arial Narrow" w:hAnsi="Arial Narrow"/>
          <w:spacing w:val="-1"/>
          <w:sz w:val="26"/>
          <w:szCs w:val="26"/>
        </w:rPr>
        <w:t>deben</w:t>
      </w:r>
      <w:r w:rsidRPr="00347B28">
        <w:rPr>
          <w:rFonts w:ascii="Arial Narrow" w:hAnsi="Arial Narrow"/>
          <w:spacing w:val="3"/>
          <w:sz w:val="26"/>
          <w:szCs w:val="26"/>
        </w:rPr>
        <w:t xml:space="preserve"> </w:t>
      </w:r>
      <w:r w:rsidRPr="00347B28">
        <w:rPr>
          <w:rFonts w:ascii="Arial Narrow" w:hAnsi="Arial Narrow"/>
          <w:sz w:val="26"/>
          <w:szCs w:val="26"/>
        </w:rPr>
        <w:t>ser expresas</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50"/>
          <w:w w:val="99"/>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acuerdo</w:t>
      </w:r>
      <w:r w:rsidRPr="00347B28">
        <w:rPr>
          <w:rFonts w:ascii="Arial Narrow" w:hAnsi="Arial Narrow"/>
          <w:spacing w:val="-10"/>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z w:val="26"/>
          <w:szCs w:val="26"/>
        </w:rPr>
        <w:t>un</w:t>
      </w:r>
      <w:r w:rsidRPr="00347B28">
        <w:rPr>
          <w:rFonts w:ascii="Arial Narrow" w:hAnsi="Arial Narrow"/>
          <w:spacing w:val="-8"/>
          <w:sz w:val="26"/>
          <w:szCs w:val="26"/>
        </w:rPr>
        <w:t xml:space="preserve"> </w:t>
      </w:r>
      <w:r w:rsidRPr="00347B28">
        <w:rPr>
          <w:rFonts w:ascii="Arial Narrow" w:hAnsi="Arial Narrow"/>
          <w:sz w:val="26"/>
          <w:szCs w:val="26"/>
        </w:rPr>
        <w:t>procedimiento</w:t>
      </w:r>
      <w:r w:rsidRPr="00347B28">
        <w:rPr>
          <w:rFonts w:ascii="Arial Narrow" w:hAnsi="Arial Narrow"/>
          <w:spacing w:val="-7"/>
          <w:sz w:val="26"/>
          <w:szCs w:val="26"/>
        </w:rPr>
        <w:t xml:space="preserve"> </w:t>
      </w:r>
      <w:r w:rsidRPr="00347B28">
        <w:rPr>
          <w:rFonts w:ascii="Arial Narrow" w:hAnsi="Arial Narrow"/>
          <w:sz w:val="26"/>
          <w:szCs w:val="26"/>
        </w:rPr>
        <w:t>estrictamente</w:t>
      </w:r>
      <w:r w:rsidRPr="00347B28">
        <w:rPr>
          <w:rFonts w:ascii="Arial Narrow" w:hAnsi="Arial Narrow"/>
          <w:spacing w:val="-9"/>
          <w:sz w:val="26"/>
          <w:szCs w:val="26"/>
        </w:rPr>
        <w:t xml:space="preserve"> </w:t>
      </w:r>
      <w:r w:rsidRPr="00347B28">
        <w:rPr>
          <w:rFonts w:ascii="Arial Narrow" w:hAnsi="Arial Narrow"/>
          <w:sz w:val="26"/>
          <w:szCs w:val="26"/>
        </w:rPr>
        <w:t>tasado.</w:t>
      </w:r>
    </w:p>
    <w:p w14:paraId="2C712046" w14:textId="77777777" w:rsidR="00D861EB" w:rsidRPr="00347B28" w:rsidRDefault="00D861EB" w:rsidP="00D861EB">
      <w:pPr>
        <w:pStyle w:val="Textoindependiente"/>
        <w:spacing w:before="138"/>
        <w:ind w:right="116" w:firstLine="357"/>
        <w:jc w:val="both"/>
        <w:rPr>
          <w:rFonts w:ascii="Arial Narrow" w:hAnsi="Arial Narrow"/>
          <w:sz w:val="26"/>
          <w:szCs w:val="26"/>
        </w:rPr>
      </w:pPr>
      <w:r w:rsidRPr="00347B28">
        <w:rPr>
          <w:rFonts w:ascii="Arial Narrow" w:hAnsi="Arial Narrow"/>
          <w:spacing w:val="-1"/>
          <w:sz w:val="26"/>
          <w:szCs w:val="26"/>
        </w:rPr>
        <w:t>Por</w:t>
      </w:r>
      <w:r w:rsidRPr="00347B28">
        <w:rPr>
          <w:rFonts w:ascii="Arial Narrow" w:hAnsi="Arial Narrow"/>
          <w:spacing w:val="21"/>
          <w:sz w:val="26"/>
          <w:szCs w:val="26"/>
        </w:rPr>
        <w:t xml:space="preserve"> </w:t>
      </w:r>
      <w:r w:rsidRPr="00347B28">
        <w:rPr>
          <w:rFonts w:ascii="Arial Narrow" w:hAnsi="Arial Narrow"/>
          <w:sz w:val="26"/>
          <w:szCs w:val="26"/>
        </w:rPr>
        <w:t>otro</w:t>
      </w:r>
      <w:r w:rsidRPr="00347B28">
        <w:rPr>
          <w:rFonts w:ascii="Arial Narrow" w:hAnsi="Arial Narrow"/>
          <w:spacing w:val="22"/>
          <w:sz w:val="26"/>
          <w:szCs w:val="26"/>
        </w:rPr>
        <w:t xml:space="preserve"> </w:t>
      </w:r>
      <w:r w:rsidRPr="00347B28">
        <w:rPr>
          <w:rFonts w:ascii="Arial Narrow" w:hAnsi="Arial Narrow"/>
          <w:spacing w:val="-1"/>
          <w:sz w:val="26"/>
          <w:szCs w:val="26"/>
        </w:rPr>
        <w:t>lado,</w:t>
      </w:r>
      <w:r w:rsidRPr="00347B28">
        <w:rPr>
          <w:rFonts w:ascii="Arial Narrow" w:hAnsi="Arial Narrow"/>
          <w:spacing w:val="24"/>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pacing w:val="-1"/>
          <w:sz w:val="26"/>
          <w:szCs w:val="26"/>
        </w:rPr>
        <w:t>siendo</w:t>
      </w:r>
      <w:r w:rsidRPr="00347B28">
        <w:rPr>
          <w:rFonts w:ascii="Arial Narrow" w:hAnsi="Arial Narrow"/>
          <w:spacing w:val="23"/>
          <w:sz w:val="26"/>
          <w:szCs w:val="26"/>
        </w:rPr>
        <w:t xml:space="preserve"> </w:t>
      </w:r>
      <w:r w:rsidRPr="00347B28">
        <w:rPr>
          <w:rFonts w:ascii="Arial Narrow" w:hAnsi="Arial Narrow"/>
          <w:sz w:val="26"/>
          <w:szCs w:val="26"/>
        </w:rPr>
        <w:t>cierto</w:t>
      </w:r>
      <w:r w:rsidRPr="00347B28">
        <w:rPr>
          <w:rFonts w:ascii="Arial Narrow" w:hAnsi="Arial Narrow"/>
          <w:spacing w:val="22"/>
          <w:sz w:val="26"/>
          <w:szCs w:val="26"/>
        </w:rPr>
        <w:t xml:space="preserve"> </w:t>
      </w:r>
      <w:r w:rsidRPr="00347B28">
        <w:rPr>
          <w:rFonts w:ascii="Arial Narrow" w:hAnsi="Arial Narrow"/>
          <w:spacing w:val="-1"/>
          <w:sz w:val="26"/>
          <w:szCs w:val="26"/>
        </w:rPr>
        <w:t>que</w:t>
      </w:r>
      <w:r w:rsidRPr="00347B28">
        <w:rPr>
          <w:rFonts w:ascii="Arial Narrow" w:hAnsi="Arial Narrow"/>
          <w:spacing w:val="21"/>
          <w:sz w:val="26"/>
          <w:szCs w:val="26"/>
        </w:rPr>
        <w:t xml:space="preserve"> </w:t>
      </w:r>
      <w:r w:rsidRPr="00347B28">
        <w:rPr>
          <w:rFonts w:ascii="Arial Narrow" w:hAnsi="Arial Narrow"/>
          <w:sz w:val="26"/>
          <w:szCs w:val="26"/>
        </w:rPr>
        <w:t>esta</w:t>
      </w:r>
      <w:r w:rsidRPr="00347B28">
        <w:rPr>
          <w:rFonts w:ascii="Arial Narrow" w:hAnsi="Arial Narrow"/>
          <w:spacing w:val="23"/>
          <w:sz w:val="26"/>
          <w:szCs w:val="26"/>
        </w:rPr>
        <w:t xml:space="preserve"> </w:t>
      </w:r>
      <w:r w:rsidRPr="00347B28">
        <w:rPr>
          <w:rFonts w:ascii="Arial Narrow" w:hAnsi="Arial Narrow"/>
          <w:spacing w:val="-1"/>
          <w:sz w:val="26"/>
          <w:szCs w:val="26"/>
        </w:rPr>
        <w:t>resolución</w:t>
      </w:r>
      <w:r w:rsidRPr="00347B28">
        <w:rPr>
          <w:rFonts w:ascii="Arial Narrow" w:hAnsi="Arial Narrow"/>
          <w:spacing w:val="23"/>
          <w:sz w:val="26"/>
          <w:szCs w:val="26"/>
        </w:rPr>
        <w:t xml:space="preserve"> </w:t>
      </w:r>
      <w:r w:rsidRPr="00347B28">
        <w:rPr>
          <w:rFonts w:ascii="Arial Narrow" w:hAnsi="Arial Narrow"/>
          <w:sz w:val="26"/>
          <w:szCs w:val="26"/>
        </w:rPr>
        <w:t>se</w:t>
      </w:r>
      <w:r w:rsidRPr="00347B28">
        <w:rPr>
          <w:rFonts w:ascii="Arial Narrow" w:hAnsi="Arial Narrow"/>
          <w:spacing w:val="19"/>
          <w:sz w:val="26"/>
          <w:szCs w:val="26"/>
        </w:rPr>
        <w:t xml:space="preserve"> </w:t>
      </w:r>
      <w:r w:rsidRPr="00347B28">
        <w:rPr>
          <w:rFonts w:ascii="Arial Narrow" w:hAnsi="Arial Narrow"/>
          <w:sz w:val="26"/>
          <w:szCs w:val="26"/>
        </w:rPr>
        <w:t>produce</w:t>
      </w:r>
      <w:r w:rsidRPr="00347B28">
        <w:rPr>
          <w:rFonts w:ascii="Arial Narrow" w:hAnsi="Arial Narrow"/>
          <w:spacing w:val="22"/>
          <w:sz w:val="26"/>
          <w:szCs w:val="26"/>
        </w:rPr>
        <w:t xml:space="preserve"> </w:t>
      </w:r>
      <w:r w:rsidRPr="00347B28">
        <w:rPr>
          <w:rFonts w:ascii="Arial Narrow" w:hAnsi="Arial Narrow"/>
          <w:sz w:val="26"/>
          <w:szCs w:val="26"/>
        </w:rPr>
        <w:t>por</w:t>
      </w:r>
      <w:r w:rsidRPr="00347B28">
        <w:rPr>
          <w:rFonts w:ascii="Arial Narrow" w:hAnsi="Arial Narrow"/>
          <w:spacing w:val="21"/>
          <w:sz w:val="26"/>
          <w:szCs w:val="26"/>
        </w:rPr>
        <w:t xml:space="preserve"> </w:t>
      </w:r>
      <w:r w:rsidRPr="00347B28">
        <w:rPr>
          <w:rFonts w:ascii="Arial Narrow" w:hAnsi="Arial Narrow"/>
          <w:sz w:val="26"/>
          <w:szCs w:val="26"/>
        </w:rPr>
        <w:t>una</w:t>
      </w:r>
      <w:r w:rsidRPr="00347B28">
        <w:rPr>
          <w:rFonts w:ascii="Arial Narrow" w:hAnsi="Arial Narrow"/>
          <w:spacing w:val="22"/>
          <w:sz w:val="26"/>
          <w:szCs w:val="26"/>
        </w:rPr>
        <w:t xml:space="preserve"> </w:t>
      </w:r>
      <w:r w:rsidRPr="00347B28">
        <w:rPr>
          <w:rFonts w:ascii="Arial Narrow" w:hAnsi="Arial Narrow"/>
          <w:sz w:val="26"/>
          <w:szCs w:val="26"/>
        </w:rPr>
        <w:t>consulta</w:t>
      </w:r>
      <w:r w:rsidRPr="00347B28">
        <w:rPr>
          <w:rFonts w:ascii="Arial Narrow" w:hAnsi="Arial Narrow"/>
          <w:spacing w:val="22"/>
          <w:sz w:val="26"/>
          <w:szCs w:val="26"/>
        </w:rPr>
        <w:t xml:space="preserve"> </w:t>
      </w:r>
      <w:r w:rsidRPr="00347B28">
        <w:rPr>
          <w:rFonts w:ascii="Arial Narrow" w:hAnsi="Arial Narrow"/>
          <w:spacing w:val="-2"/>
          <w:sz w:val="26"/>
          <w:szCs w:val="26"/>
        </w:rPr>
        <w:t>que</w:t>
      </w:r>
      <w:r w:rsidRPr="00347B28">
        <w:rPr>
          <w:rFonts w:ascii="Arial Narrow" w:hAnsi="Arial Narrow"/>
          <w:spacing w:val="53"/>
          <w:w w:val="99"/>
          <w:sz w:val="26"/>
          <w:szCs w:val="26"/>
        </w:rPr>
        <w:t xml:space="preserve"> </w:t>
      </w:r>
      <w:r w:rsidRPr="00347B28">
        <w:rPr>
          <w:rFonts w:ascii="Arial Narrow" w:hAnsi="Arial Narrow"/>
          <w:spacing w:val="-1"/>
          <w:sz w:val="26"/>
          <w:szCs w:val="26"/>
        </w:rPr>
        <w:t>efectúa</w:t>
      </w:r>
      <w:r w:rsidRPr="00347B28">
        <w:rPr>
          <w:rFonts w:ascii="Arial Narrow" w:hAnsi="Arial Narrow"/>
          <w:spacing w:val="19"/>
          <w:sz w:val="26"/>
          <w:szCs w:val="26"/>
        </w:rPr>
        <w:t xml:space="preserve"> </w:t>
      </w:r>
      <w:r w:rsidRPr="00347B28">
        <w:rPr>
          <w:rFonts w:ascii="Arial Narrow" w:hAnsi="Arial Narrow"/>
          <w:spacing w:val="1"/>
          <w:sz w:val="26"/>
          <w:szCs w:val="26"/>
        </w:rPr>
        <w:t>la</w:t>
      </w:r>
      <w:r w:rsidRPr="00347B28">
        <w:rPr>
          <w:rFonts w:ascii="Arial Narrow" w:hAnsi="Arial Narrow"/>
          <w:spacing w:val="15"/>
          <w:sz w:val="26"/>
          <w:szCs w:val="26"/>
        </w:rPr>
        <w:t xml:space="preserve"> </w:t>
      </w:r>
      <w:r w:rsidRPr="00347B28">
        <w:rPr>
          <w:rFonts w:ascii="Arial Narrow" w:hAnsi="Arial Narrow"/>
          <w:sz w:val="26"/>
          <w:szCs w:val="26"/>
        </w:rPr>
        <w:t>Sección</w:t>
      </w:r>
      <w:r w:rsidRPr="00347B28">
        <w:rPr>
          <w:rFonts w:ascii="Arial Narrow" w:hAnsi="Arial Narrow"/>
          <w:spacing w:val="18"/>
          <w:sz w:val="26"/>
          <w:szCs w:val="26"/>
        </w:rPr>
        <w:t xml:space="preserve"> </w:t>
      </w:r>
      <w:r w:rsidRPr="00347B28">
        <w:rPr>
          <w:rFonts w:ascii="Arial Narrow" w:hAnsi="Arial Narrow"/>
          <w:sz w:val="26"/>
          <w:szCs w:val="26"/>
        </w:rPr>
        <w:t>de</w:t>
      </w:r>
      <w:r w:rsidRPr="00347B28">
        <w:rPr>
          <w:rFonts w:ascii="Arial Narrow" w:hAnsi="Arial Narrow"/>
          <w:spacing w:val="19"/>
          <w:sz w:val="26"/>
          <w:szCs w:val="26"/>
        </w:rPr>
        <w:t xml:space="preserve"> </w:t>
      </w:r>
      <w:r w:rsidRPr="00347B28">
        <w:rPr>
          <w:rFonts w:ascii="Arial Narrow" w:hAnsi="Arial Narrow"/>
          <w:spacing w:val="-1"/>
          <w:sz w:val="26"/>
          <w:szCs w:val="26"/>
        </w:rPr>
        <w:t>Minas</w:t>
      </w:r>
      <w:r w:rsidRPr="00347B28">
        <w:rPr>
          <w:rFonts w:ascii="Arial Narrow" w:hAnsi="Arial Narrow"/>
          <w:spacing w:val="18"/>
          <w:sz w:val="26"/>
          <w:szCs w:val="26"/>
        </w:rPr>
        <w:t xml:space="preserve"> </w:t>
      </w:r>
      <w:r w:rsidRPr="00347B28">
        <w:rPr>
          <w:rFonts w:ascii="Arial Narrow" w:hAnsi="Arial Narrow"/>
          <w:sz w:val="26"/>
          <w:szCs w:val="26"/>
        </w:rPr>
        <w:t>el</w:t>
      </w:r>
      <w:r w:rsidRPr="00347B28">
        <w:rPr>
          <w:rFonts w:ascii="Arial Narrow" w:hAnsi="Arial Narrow"/>
          <w:spacing w:val="19"/>
          <w:sz w:val="26"/>
          <w:szCs w:val="26"/>
        </w:rPr>
        <w:t xml:space="preserve"> </w:t>
      </w:r>
      <w:r w:rsidRPr="00347B28">
        <w:rPr>
          <w:rFonts w:ascii="Arial Narrow" w:hAnsi="Arial Narrow"/>
          <w:sz w:val="26"/>
          <w:szCs w:val="26"/>
        </w:rPr>
        <w:t>9</w:t>
      </w:r>
      <w:r w:rsidRPr="00347B28">
        <w:rPr>
          <w:rFonts w:ascii="Arial Narrow" w:hAnsi="Arial Narrow"/>
          <w:spacing w:val="17"/>
          <w:sz w:val="26"/>
          <w:szCs w:val="26"/>
        </w:rPr>
        <w:t xml:space="preserve"> </w:t>
      </w:r>
      <w:r w:rsidRPr="00347B28">
        <w:rPr>
          <w:rFonts w:ascii="Arial Narrow" w:hAnsi="Arial Narrow"/>
          <w:sz w:val="26"/>
          <w:szCs w:val="26"/>
        </w:rPr>
        <w:t>de</w:t>
      </w:r>
      <w:r w:rsidRPr="00347B28">
        <w:rPr>
          <w:rFonts w:ascii="Arial Narrow" w:hAnsi="Arial Narrow"/>
          <w:spacing w:val="19"/>
          <w:sz w:val="26"/>
          <w:szCs w:val="26"/>
        </w:rPr>
        <w:t xml:space="preserve"> </w:t>
      </w:r>
      <w:r w:rsidRPr="00347B28">
        <w:rPr>
          <w:rFonts w:ascii="Arial Narrow" w:hAnsi="Arial Narrow"/>
          <w:sz w:val="26"/>
          <w:szCs w:val="26"/>
        </w:rPr>
        <w:t>octubre</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21"/>
          <w:sz w:val="26"/>
          <w:szCs w:val="26"/>
        </w:rPr>
        <w:t xml:space="preserve"> </w:t>
      </w:r>
      <w:r w:rsidRPr="00347B28">
        <w:rPr>
          <w:rFonts w:ascii="Arial Narrow" w:hAnsi="Arial Narrow"/>
          <w:spacing w:val="-1"/>
          <w:sz w:val="26"/>
          <w:szCs w:val="26"/>
        </w:rPr>
        <w:t>2024,</w:t>
      </w:r>
      <w:r w:rsidRPr="00347B28">
        <w:rPr>
          <w:rFonts w:ascii="Arial Narrow" w:hAnsi="Arial Narrow"/>
          <w:spacing w:val="19"/>
          <w:sz w:val="26"/>
          <w:szCs w:val="26"/>
        </w:rPr>
        <w:t xml:space="preserve"> </w:t>
      </w:r>
      <w:r w:rsidRPr="00347B28">
        <w:rPr>
          <w:rFonts w:ascii="Arial Narrow" w:hAnsi="Arial Narrow"/>
          <w:spacing w:val="-1"/>
          <w:sz w:val="26"/>
          <w:szCs w:val="26"/>
        </w:rPr>
        <w:t>al</w:t>
      </w:r>
      <w:r w:rsidRPr="00347B28">
        <w:rPr>
          <w:rFonts w:ascii="Arial Narrow" w:hAnsi="Arial Narrow"/>
          <w:spacing w:val="20"/>
          <w:sz w:val="26"/>
          <w:szCs w:val="26"/>
        </w:rPr>
        <w:t xml:space="preserve"> </w:t>
      </w:r>
      <w:r w:rsidRPr="00347B28">
        <w:rPr>
          <w:rFonts w:ascii="Arial Narrow" w:hAnsi="Arial Narrow"/>
          <w:sz w:val="26"/>
          <w:szCs w:val="26"/>
        </w:rPr>
        <w:t>considerar</w:t>
      </w:r>
      <w:r w:rsidRPr="00347B28">
        <w:rPr>
          <w:rFonts w:ascii="Arial Narrow" w:hAnsi="Arial Narrow"/>
          <w:spacing w:val="17"/>
          <w:sz w:val="26"/>
          <w:szCs w:val="26"/>
        </w:rPr>
        <w:t xml:space="preserve"> </w:t>
      </w:r>
      <w:r w:rsidRPr="00347B28">
        <w:rPr>
          <w:rFonts w:ascii="Arial Narrow" w:hAnsi="Arial Narrow"/>
          <w:sz w:val="26"/>
          <w:szCs w:val="26"/>
        </w:rPr>
        <w:t>que</w:t>
      </w:r>
      <w:r w:rsidRPr="00347B28">
        <w:rPr>
          <w:rFonts w:ascii="Arial Narrow" w:hAnsi="Arial Narrow"/>
          <w:spacing w:val="16"/>
          <w:sz w:val="26"/>
          <w:szCs w:val="26"/>
        </w:rPr>
        <w:t xml:space="preserve"> </w:t>
      </w:r>
      <w:r w:rsidRPr="00347B28">
        <w:rPr>
          <w:rFonts w:ascii="Arial Narrow" w:hAnsi="Arial Narrow"/>
          <w:sz w:val="26"/>
          <w:szCs w:val="26"/>
        </w:rPr>
        <w:t>las</w:t>
      </w:r>
      <w:r w:rsidRPr="00347B28">
        <w:rPr>
          <w:rFonts w:ascii="Arial Narrow" w:hAnsi="Arial Narrow"/>
          <w:spacing w:val="19"/>
          <w:sz w:val="26"/>
          <w:szCs w:val="26"/>
        </w:rPr>
        <w:t xml:space="preserve"> </w:t>
      </w:r>
      <w:r w:rsidRPr="00347B28">
        <w:rPr>
          <w:rFonts w:ascii="Arial Narrow" w:hAnsi="Arial Narrow"/>
          <w:sz w:val="26"/>
          <w:szCs w:val="26"/>
        </w:rPr>
        <w:t>propuestas</w:t>
      </w:r>
      <w:r w:rsidRPr="00347B28">
        <w:rPr>
          <w:rFonts w:ascii="Arial Narrow" w:hAnsi="Arial Narrow"/>
          <w:spacing w:val="34"/>
          <w:w w:val="99"/>
          <w:sz w:val="26"/>
          <w:szCs w:val="26"/>
        </w:rPr>
        <w:t xml:space="preserve"> </w:t>
      </w:r>
      <w:r w:rsidRPr="00347B28">
        <w:rPr>
          <w:rFonts w:ascii="Arial Narrow" w:hAnsi="Arial Narrow"/>
          <w:spacing w:val="-1"/>
          <w:sz w:val="26"/>
          <w:szCs w:val="26"/>
        </w:rPr>
        <w:t>excedían</w:t>
      </w:r>
      <w:r w:rsidRPr="00347B28">
        <w:rPr>
          <w:rFonts w:ascii="Arial Narrow" w:hAnsi="Arial Narrow"/>
          <w:spacing w:val="2"/>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lo </w:t>
      </w:r>
      <w:r w:rsidRPr="00347B28">
        <w:rPr>
          <w:rFonts w:ascii="Arial Narrow" w:hAnsi="Arial Narrow"/>
          <w:sz w:val="26"/>
          <w:szCs w:val="26"/>
        </w:rPr>
        <w:t xml:space="preserve">solicitado </w:t>
      </w:r>
      <w:r w:rsidRPr="00347B28">
        <w:rPr>
          <w:rFonts w:ascii="Arial Narrow" w:hAnsi="Arial Narrow"/>
          <w:spacing w:val="1"/>
          <w:sz w:val="26"/>
          <w:szCs w:val="26"/>
        </w:rPr>
        <w:t xml:space="preserve">en </w:t>
      </w:r>
      <w:r w:rsidRPr="00347B28">
        <w:rPr>
          <w:rFonts w:ascii="Arial Narrow" w:hAnsi="Arial Narrow"/>
          <w:spacing w:val="-1"/>
          <w:sz w:val="26"/>
          <w:szCs w:val="26"/>
        </w:rPr>
        <w:t>sus</w:t>
      </w:r>
      <w:r w:rsidRPr="00347B28">
        <w:rPr>
          <w:rFonts w:ascii="Arial Narrow" w:hAnsi="Arial Narrow"/>
          <w:spacing w:val="3"/>
          <w:sz w:val="26"/>
          <w:szCs w:val="26"/>
        </w:rPr>
        <w:t xml:space="preserve"> </w:t>
      </w:r>
      <w:r w:rsidRPr="00347B28">
        <w:rPr>
          <w:rFonts w:ascii="Arial Narrow" w:hAnsi="Arial Narrow"/>
          <w:sz w:val="26"/>
          <w:szCs w:val="26"/>
        </w:rPr>
        <w:t>requerimientos,</w:t>
      </w:r>
      <w:r w:rsidRPr="00347B28">
        <w:rPr>
          <w:rFonts w:ascii="Arial Narrow" w:hAnsi="Arial Narrow"/>
          <w:spacing w:val="3"/>
          <w:sz w:val="26"/>
          <w:szCs w:val="26"/>
        </w:rPr>
        <w:t xml:space="preserve"> </w:t>
      </w:r>
      <w:r w:rsidRPr="00347B28">
        <w:rPr>
          <w:rFonts w:ascii="Arial Narrow" w:hAnsi="Arial Narrow"/>
          <w:sz w:val="26"/>
          <w:szCs w:val="26"/>
        </w:rPr>
        <w:t>la</w:t>
      </w:r>
      <w:r w:rsidRPr="00347B28">
        <w:rPr>
          <w:rFonts w:ascii="Arial Narrow" w:hAnsi="Arial Narrow"/>
          <w:spacing w:val="2"/>
          <w:sz w:val="26"/>
          <w:szCs w:val="26"/>
        </w:rPr>
        <w:t xml:space="preserve"> </w:t>
      </w:r>
      <w:r w:rsidRPr="00347B28">
        <w:rPr>
          <w:rFonts w:ascii="Arial Narrow" w:hAnsi="Arial Narrow"/>
          <w:spacing w:val="-1"/>
          <w:sz w:val="26"/>
          <w:szCs w:val="26"/>
        </w:rPr>
        <w:t>citada</w:t>
      </w:r>
      <w:r w:rsidRPr="00347B28">
        <w:rPr>
          <w:rFonts w:ascii="Arial Narrow" w:hAnsi="Arial Narrow"/>
          <w:spacing w:val="3"/>
          <w:sz w:val="26"/>
          <w:szCs w:val="26"/>
        </w:rPr>
        <w:t xml:space="preserve"> </w:t>
      </w:r>
      <w:r w:rsidRPr="00347B28">
        <w:rPr>
          <w:rFonts w:ascii="Arial Narrow" w:hAnsi="Arial Narrow"/>
          <w:sz w:val="26"/>
          <w:szCs w:val="26"/>
        </w:rPr>
        <w:t>sección</w:t>
      </w:r>
      <w:r w:rsidRPr="00347B28">
        <w:rPr>
          <w:rFonts w:ascii="Arial Narrow" w:hAnsi="Arial Narrow"/>
          <w:spacing w:val="1"/>
          <w:sz w:val="26"/>
          <w:szCs w:val="26"/>
        </w:rPr>
        <w:t xml:space="preserve"> </w:t>
      </w:r>
      <w:r w:rsidRPr="00347B28">
        <w:rPr>
          <w:rFonts w:ascii="Arial Narrow" w:hAnsi="Arial Narrow"/>
          <w:sz w:val="26"/>
          <w:szCs w:val="26"/>
        </w:rPr>
        <w:t>consideró</w:t>
      </w:r>
      <w:r w:rsidRPr="00347B28">
        <w:rPr>
          <w:rFonts w:ascii="Arial Narrow" w:hAnsi="Arial Narrow"/>
          <w:spacing w:val="2"/>
          <w:sz w:val="26"/>
          <w:szCs w:val="26"/>
        </w:rPr>
        <w:t xml:space="preserve"> </w:t>
      </w:r>
      <w:r w:rsidRPr="00347B28">
        <w:rPr>
          <w:rFonts w:ascii="Arial Narrow" w:hAnsi="Arial Narrow"/>
          <w:spacing w:val="-1"/>
          <w:sz w:val="26"/>
          <w:szCs w:val="26"/>
        </w:rPr>
        <w:t>que</w:t>
      </w:r>
      <w:r w:rsidRPr="00347B28">
        <w:rPr>
          <w:rFonts w:ascii="Arial Narrow" w:hAnsi="Arial Narrow"/>
          <w:spacing w:val="3"/>
          <w:sz w:val="26"/>
          <w:szCs w:val="26"/>
        </w:rPr>
        <w:t xml:space="preserve"> </w:t>
      </w:r>
      <w:r w:rsidRPr="00347B28">
        <w:rPr>
          <w:rFonts w:ascii="Arial Narrow" w:hAnsi="Arial Narrow"/>
          <w:sz w:val="26"/>
          <w:szCs w:val="26"/>
        </w:rPr>
        <w:t>dado</w:t>
      </w:r>
      <w:r w:rsidRPr="00347B28">
        <w:rPr>
          <w:rFonts w:ascii="Arial Narrow" w:hAnsi="Arial Narrow"/>
          <w:spacing w:val="1"/>
          <w:sz w:val="26"/>
          <w:szCs w:val="26"/>
        </w:rPr>
        <w:t xml:space="preserve"> </w:t>
      </w:r>
      <w:r w:rsidRPr="00347B28">
        <w:rPr>
          <w:rFonts w:ascii="Arial Narrow" w:hAnsi="Arial Narrow"/>
          <w:sz w:val="26"/>
          <w:szCs w:val="26"/>
        </w:rPr>
        <w:t>que</w:t>
      </w:r>
      <w:r w:rsidRPr="00347B28">
        <w:rPr>
          <w:rFonts w:ascii="Arial Narrow" w:hAnsi="Arial Narrow"/>
          <w:spacing w:val="40"/>
          <w:w w:val="99"/>
          <w:sz w:val="26"/>
          <w:szCs w:val="26"/>
        </w:rPr>
        <w:t xml:space="preserve"> </w:t>
      </w:r>
      <w:r w:rsidRPr="00347B28">
        <w:rPr>
          <w:rFonts w:ascii="Arial Narrow" w:hAnsi="Arial Narrow"/>
          <w:spacing w:val="-1"/>
          <w:sz w:val="26"/>
          <w:szCs w:val="26"/>
        </w:rPr>
        <w:t>el</w:t>
      </w:r>
      <w:r w:rsidRPr="00347B28">
        <w:rPr>
          <w:rFonts w:ascii="Arial Narrow" w:hAnsi="Arial Narrow"/>
          <w:spacing w:val="20"/>
          <w:sz w:val="26"/>
          <w:szCs w:val="26"/>
        </w:rPr>
        <w:t xml:space="preserve"> </w:t>
      </w:r>
      <w:r w:rsidRPr="00347B28">
        <w:rPr>
          <w:rFonts w:ascii="Arial Narrow" w:hAnsi="Arial Narrow"/>
          <w:spacing w:val="-1"/>
          <w:sz w:val="26"/>
          <w:szCs w:val="26"/>
        </w:rPr>
        <w:t>proyecto</w:t>
      </w:r>
      <w:r w:rsidRPr="00347B28">
        <w:rPr>
          <w:rFonts w:ascii="Arial Narrow" w:hAnsi="Arial Narrow"/>
          <w:spacing w:val="19"/>
          <w:sz w:val="26"/>
          <w:szCs w:val="26"/>
        </w:rPr>
        <w:t xml:space="preserve"> </w:t>
      </w:r>
      <w:r w:rsidRPr="00347B28">
        <w:rPr>
          <w:rFonts w:ascii="Arial Narrow" w:hAnsi="Arial Narrow"/>
          <w:sz w:val="26"/>
          <w:szCs w:val="26"/>
        </w:rPr>
        <w:t>constructivo</w:t>
      </w:r>
      <w:r w:rsidRPr="00347B28">
        <w:rPr>
          <w:rFonts w:ascii="Arial Narrow" w:hAnsi="Arial Narrow"/>
          <w:spacing w:val="18"/>
          <w:sz w:val="26"/>
          <w:szCs w:val="26"/>
        </w:rPr>
        <w:t xml:space="preserve"> </w:t>
      </w:r>
      <w:r w:rsidRPr="00347B28">
        <w:rPr>
          <w:rFonts w:ascii="Arial Narrow" w:hAnsi="Arial Narrow"/>
          <w:spacing w:val="-1"/>
          <w:sz w:val="26"/>
          <w:szCs w:val="26"/>
        </w:rPr>
        <w:t>en</w:t>
      </w:r>
      <w:r w:rsidRPr="00347B28">
        <w:rPr>
          <w:rFonts w:ascii="Arial Narrow" w:hAnsi="Arial Narrow"/>
          <w:spacing w:val="19"/>
          <w:sz w:val="26"/>
          <w:szCs w:val="26"/>
        </w:rPr>
        <w:t xml:space="preserve"> </w:t>
      </w:r>
      <w:r w:rsidRPr="00347B28">
        <w:rPr>
          <w:rFonts w:ascii="Arial Narrow" w:hAnsi="Arial Narrow"/>
          <w:spacing w:val="-1"/>
          <w:sz w:val="26"/>
          <w:szCs w:val="26"/>
        </w:rPr>
        <w:t>el</w:t>
      </w:r>
      <w:r w:rsidRPr="00347B28">
        <w:rPr>
          <w:rFonts w:ascii="Arial Narrow" w:hAnsi="Arial Narrow"/>
          <w:spacing w:val="18"/>
          <w:sz w:val="26"/>
          <w:szCs w:val="26"/>
        </w:rPr>
        <w:t xml:space="preserve"> </w:t>
      </w:r>
      <w:r w:rsidRPr="00347B28">
        <w:rPr>
          <w:rFonts w:ascii="Arial Narrow" w:hAnsi="Arial Narrow"/>
          <w:spacing w:val="-1"/>
          <w:sz w:val="26"/>
          <w:szCs w:val="26"/>
        </w:rPr>
        <w:t>que</w:t>
      </w:r>
      <w:r w:rsidRPr="00347B28">
        <w:rPr>
          <w:rFonts w:ascii="Arial Narrow" w:hAnsi="Arial Narrow"/>
          <w:spacing w:val="18"/>
          <w:sz w:val="26"/>
          <w:szCs w:val="26"/>
        </w:rPr>
        <w:t xml:space="preserve"> </w:t>
      </w:r>
      <w:r w:rsidRPr="00347B28">
        <w:rPr>
          <w:rFonts w:ascii="Arial Narrow" w:hAnsi="Arial Narrow"/>
          <w:spacing w:val="-2"/>
          <w:sz w:val="26"/>
          <w:szCs w:val="26"/>
        </w:rPr>
        <w:t>se</w:t>
      </w:r>
      <w:r w:rsidRPr="00347B28">
        <w:rPr>
          <w:rFonts w:ascii="Arial Narrow" w:hAnsi="Arial Narrow"/>
          <w:spacing w:val="19"/>
          <w:sz w:val="26"/>
          <w:szCs w:val="26"/>
        </w:rPr>
        <w:t xml:space="preserve"> </w:t>
      </w:r>
      <w:r w:rsidRPr="00347B28">
        <w:rPr>
          <w:rFonts w:ascii="Arial Narrow" w:hAnsi="Arial Narrow"/>
          <w:spacing w:val="-1"/>
          <w:sz w:val="26"/>
          <w:szCs w:val="26"/>
        </w:rPr>
        <w:t>enmarca</w:t>
      </w:r>
      <w:r w:rsidRPr="00347B28">
        <w:rPr>
          <w:rFonts w:ascii="Arial Narrow" w:hAnsi="Arial Narrow"/>
          <w:spacing w:val="16"/>
          <w:sz w:val="26"/>
          <w:szCs w:val="26"/>
        </w:rPr>
        <w:t xml:space="preserve"> </w:t>
      </w:r>
      <w:r w:rsidRPr="00347B28">
        <w:rPr>
          <w:rFonts w:ascii="Arial Narrow" w:hAnsi="Arial Narrow"/>
          <w:spacing w:val="-1"/>
          <w:sz w:val="26"/>
          <w:szCs w:val="26"/>
        </w:rPr>
        <w:t>el</w:t>
      </w:r>
      <w:r w:rsidRPr="00347B28">
        <w:rPr>
          <w:rFonts w:ascii="Arial Narrow" w:hAnsi="Arial Narrow"/>
          <w:spacing w:val="21"/>
          <w:sz w:val="26"/>
          <w:szCs w:val="26"/>
        </w:rPr>
        <w:t xml:space="preserve"> </w:t>
      </w:r>
      <w:r w:rsidRPr="00347B28">
        <w:rPr>
          <w:rFonts w:ascii="Arial Narrow" w:hAnsi="Arial Narrow"/>
          <w:spacing w:val="-1"/>
          <w:sz w:val="26"/>
          <w:szCs w:val="26"/>
        </w:rPr>
        <w:t>de</w:t>
      </w:r>
      <w:r w:rsidRPr="00347B28">
        <w:rPr>
          <w:rFonts w:ascii="Arial Narrow" w:hAnsi="Arial Narrow"/>
          <w:spacing w:val="17"/>
          <w:sz w:val="26"/>
          <w:szCs w:val="26"/>
        </w:rPr>
        <w:t xml:space="preserve"> </w:t>
      </w:r>
      <w:r w:rsidRPr="00347B28">
        <w:rPr>
          <w:rFonts w:ascii="Arial Narrow" w:hAnsi="Arial Narrow"/>
          <w:spacing w:val="-1"/>
          <w:sz w:val="26"/>
          <w:szCs w:val="26"/>
        </w:rPr>
        <w:t>sostenimiento,</w:t>
      </w:r>
      <w:r w:rsidRPr="00347B28">
        <w:rPr>
          <w:rFonts w:ascii="Arial Narrow" w:hAnsi="Arial Narrow"/>
          <w:spacing w:val="18"/>
          <w:sz w:val="26"/>
          <w:szCs w:val="26"/>
        </w:rPr>
        <w:t xml:space="preserve"> </w:t>
      </w:r>
      <w:r w:rsidRPr="00347B28">
        <w:rPr>
          <w:rFonts w:ascii="Arial Narrow" w:hAnsi="Arial Narrow"/>
          <w:spacing w:val="-1"/>
          <w:sz w:val="26"/>
          <w:szCs w:val="26"/>
        </w:rPr>
        <w:t>pertenece</w:t>
      </w:r>
      <w:r w:rsidRPr="00347B28">
        <w:rPr>
          <w:rFonts w:ascii="Arial Narrow" w:hAnsi="Arial Narrow"/>
          <w:spacing w:val="19"/>
          <w:sz w:val="26"/>
          <w:szCs w:val="26"/>
        </w:rPr>
        <w:t xml:space="preserve"> </w:t>
      </w:r>
      <w:r w:rsidRPr="00347B28">
        <w:rPr>
          <w:rFonts w:ascii="Arial Narrow" w:hAnsi="Arial Narrow"/>
          <w:spacing w:val="-1"/>
          <w:sz w:val="26"/>
          <w:szCs w:val="26"/>
        </w:rPr>
        <w:t>al</w:t>
      </w:r>
      <w:r w:rsidRPr="00347B28">
        <w:rPr>
          <w:rFonts w:ascii="Arial Narrow" w:hAnsi="Arial Narrow"/>
          <w:spacing w:val="57"/>
          <w:w w:val="99"/>
          <w:sz w:val="26"/>
          <w:szCs w:val="26"/>
        </w:rPr>
        <w:t xml:space="preserve"> </w:t>
      </w:r>
      <w:r w:rsidRPr="00347B28">
        <w:rPr>
          <w:rFonts w:ascii="Arial Narrow" w:hAnsi="Arial Narrow"/>
          <w:sz w:val="26"/>
          <w:szCs w:val="26"/>
        </w:rPr>
        <w:t>Departamento</w:t>
      </w:r>
      <w:r w:rsidRPr="00347B28">
        <w:rPr>
          <w:rFonts w:ascii="Arial Narrow" w:hAnsi="Arial Narrow"/>
          <w:spacing w:val="32"/>
          <w:sz w:val="26"/>
          <w:szCs w:val="26"/>
        </w:rPr>
        <w:t xml:space="preserve"> </w:t>
      </w:r>
      <w:r w:rsidRPr="00347B28">
        <w:rPr>
          <w:rFonts w:ascii="Arial Narrow" w:hAnsi="Arial Narrow"/>
          <w:spacing w:val="-1"/>
          <w:sz w:val="26"/>
          <w:szCs w:val="26"/>
        </w:rPr>
        <w:t>de</w:t>
      </w:r>
      <w:r w:rsidRPr="00347B28">
        <w:rPr>
          <w:rFonts w:ascii="Arial Narrow" w:hAnsi="Arial Narrow"/>
          <w:spacing w:val="34"/>
          <w:sz w:val="26"/>
          <w:szCs w:val="26"/>
        </w:rPr>
        <w:t xml:space="preserve"> </w:t>
      </w:r>
      <w:r w:rsidRPr="00347B28">
        <w:rPr>
          <w:rFonts w:ascii="Arial Narrow" w:hAnsi="Arial Narrow"/>
          <w:sz w:val="26"/>
          <w:szCs w:val="26"/>
        </w:rPr>
        <w:t>Cohesión</w:t>
      </w:r>
      <w:r w:rsidRPr="00347B28">
        <w:rPr>
          <w:rFonts w:ascii="Arial Narrow" w:hAnsi="Arial Narrow"/>
          <w:spacing w:val="33"/>
          <w:sz w:val="26"/>
          <w:szCs w:val="26"/>
        </w:rPr>
        <w:t xml:space="preserve"> </w:t>
      </w:r>
      <w:r w:rsidRPr="00347B28">
        <w:rPr>
          <w:rFonts w:ascii="Arial Narrow" w:hAnsi="Arial Narrow"/>
          <w:sz w:val="26"/>
          <w:szCs w:val="26"/>
        </w:rPr>
        <w:t>Territorial,</w:t>
      </w:r>
      <w:r w:rsidRPr="00347B28">
        <w:rPr>
          <w:rFonts w:ascii="Arial Narrow" w:hAnsi="Arial Narrow"/>
          <w:spacing w:val="34"/>
          <w:sz w:val="26"/>
          <w:szCs w:val="26"/>
        </w:rPr>
        <w:t xml:space="preserve"> </w:t>
      </w:r>
      <w:r w:rsidRPr="00347B28">
        <w:rPr>
          <w:rFonts w:ascii="Arial Narrow" w:hAnsi="Arial Narrow"/>
          <w:sz w:val="26"/>
          <w:szCs w:val="26"/>
        </w:rPr>
        <w:t>una</w:t>
      </w:r>
      <w:r w:rsidRPr="00347B28">
        <w:rPr>
          <w:rFonts w:ascii="Arial Narrow" w:hAnsi="Arial Narrow"/>
          <w:spacing w:val="33"/>
          <w:sz w:val="26"/>
          <w:szCs w:val="26"/>
        </w:rPr>
        <w:t xml:space="preserve"> </w:t>
      </w:r>
      <w:r w:rsidRPr="00347B28">
        <w:rPr>
          <w:rFonts w:ascii="Arial Narrow" w:hAnsi="Arial Narrow"/>
          <w:sz w:val="26"/>
          <w:szCs w:val="26"/>
        </w:rPr>
        <w:t>propuesta</w:t>
      </w:r>
      <w:r w:rsidRPr="00347B28">
        <w:rPr>
          <w:rFonts w:ascii="Arial Narrow" w:hAnsi="Arial Narrow"/>
          <w:spacing w:val="34"/>
          <w:sz w:val="26"/>
          <w:szCs w:val="26"/>
        </w:rPr>
        <w:t xml:space="preserve"> </w:t>
      </w:r>
      <w:r w:rsidRPr="00347B28">
        <w:rPr>
          <w:rFonts w:ascii="Arial Narrow" w:hAnsi="Arial Narrow"/>
          <w:sz w:val="26"/>
          <w:szCs w:val="26"/>
        </w:rPr>
        <w:t>de</w:t>
      </w:r>
      <w:r w:rsidRPr="00347B28">
        <w:rPr>
          <w:rFonts w:ascii="Arial Narrow" w:hAnsi="Arial Narrow"/>
          <w:spacing w:val="32"/>
          <w:sz w:val="26"/>
          <w:szCs w:val="26"/>
        </w:rPr>
        <w:t xml:space="preserve"> </w:t>
      </w:r>
      <w:r w:rsidRPr="00347B28">
        <w:rPr>
          <w:rFonts w:ascii="Arial Narrow" w:hAnsi="Arial Narrow"/>
          <w:sz w:val="26"/>
          <w:szCs w:val="26"/>
        </w:rPr>
        <w:t>modificación</w:t>
      </w:r>
      <w:r w:rsidRPr="00347B28">
        <w:rPr>
          <w:rFonts w:ascii="Arial Narrow" w:hAnsi="Arial Narrow"/>
          <w:spacing w:val="33"/>
          <w:sz w:val="26"/>
          <w:szCs w:val="26"/>
        </w:rPr>
        <w:t xml:space="preserve"> </w:t>
      </w:r>
      <w:r w:rsidRPr="00347B28">
        <w:rPr>
          <w:rFonts w:ascii="Arial Narrow" w:hAnsi="Arial Narrow"/>
          <w:spacing w:val="-1"/>
          <w:sz w:val="26"/>
          <w:szCs w:val="26"/>
        </w:rPr>
        <w:t>del</w:t>
      </w:r>
      <w:r w:rsidRPr="00347B28">
        <w:rPr>
          <w:rFonts w:ascii="Arial Narrow" w:hAnsi="Arial Narrow"/>
          <w:spacing w:val="39"/>
          <w:sz w:val="26"/>
          <w:szCs w:val="26"/>
        </w:rPr>
        <w:t xml:space="preserve"> </w:t>
      </w:r>
      <w:r w:rsidRPr="00347B28">
        <w:rPr>
          <w:rFonts w:ascii="Arial Narrow" w:hAnsi="Arial Narrow"/>
          <w:spacing w:val="-1"/>
          <w:sz w:val="26"/>
          <w:szCs w:val="26"/>
        </w:rPr>
        <w:t>proyecto</w:t>
      </w:r>
      <w:r w:rsidRPr="00347B28">
        <w:rPr>
          <w:rFonts w:ascii="Arial Narrow" w:hAnsi="Arial Narrow"/>
          <w:spacing w:val="34"/>
          <w:sz w:val="26"/>
          <w:szCs w:val="26"/>
        </w:rPr>
        <w:t xml:space="preserve"> </w:t>
      </w:r>
      <w:r w:rsidRPr="00347B28">
        <w:rPr>
          <w:rFonts w:ascii="Arial Narrow" w:hAnsi="Arial Narrow"/>
          <w:spacing w:val="-1"/>
          <w:sz w:val="26"/>
          <w:szCs w:val="26"/>
        </w:rPr>
        <w:t>de</w:t>
      </w:r>
      <w:r w:rsidRPr="00347B28">
        <w:rPr>
          <w:rFonts w:ascii="Arial Narrow" w:hAnsi="Arial Narrow"/>
          <w:spacing w:val="29"/>
          <w:w w:val="99"/>
          <w:sz w:val="26"/>
          <w:szCs w:val="26"/>
        </w:rPr>
        <w:t xml:space="preserve"> </w:t>
      </w:r>
      <w:r w:rsidRPr="00347B28">
        <w:rPr>
          <w:rFonts w:ascii="Arial Narrow" w:hAnsi="Arial Narrow"/>
          <w:spacing w:val="-1"/>
          <w:sz w:val="26"/>
          <w:szCs w:val="26"/>
        </w:rPr>
        <w:t>sostenimiento</w:t>
      </w:r>
      <w:r w:rsidRPr="00347B28">
        <w:rPr>
          <w:rFonts w:ascii="Arial Narrow" w:hAnsi="Arial Narrow"/>
          <w:spacing w:val="24"/>
          <w:sz w:val="26"/>
          <w:szCs w:val="26"/>
        </w:rPr>
        <w:t xml:space="preserve"> </w:t>
      </w:r>
      <w:r w:rsidRPr="00347B28">
        <w:rPr>
          <w:rFonts w:ascii="Arial Narrow" w:hAnsi="Arial Narrow"/>
          <w:sz w:val="26"/>
          <w:szCs w:val="26"/>
        </w:rPr>
        <w:t>inicialmente</w:t>
      </w:r>
      <w:r w:rsidRPr="00347B28">
        <w:rPr>
          <w:rFonts w:ascii="Arial Narrow" w:hAnsi="Arial Narrow"/>
          <w:spacing w:val="25"/>
          <w:sz w:val="26"/>
          <w:szCs w:val="26"/>
        </w:rPr>
        <w:t xml:space="preserve"> </w:t>
      </w:r>
      <w:r w:rsidRPr="00347B28">
        <w:rPr>
          <w:rFonts w:ascii="Arial Narrow" w:hAnsi="Arial Narrow"/>
          <w:sz w:val="26"/>
          <w:szCs w:val="26"/>
        </w:rPr>
        <w:t>presentado,</w:t>
      </w:r>
      <w:r w:rsidRPr="00347B28">
        <w:rPr>
          <w:rFonts w:ascii="Arial Narrow" w:hAnsi="Arial Narrow"/>
          <w:spacing w:val="26"/>
          <w:sz w:val="26"/>
          <w:szCs w:val="26"/>
        </w:rPr>
        <w:t xml:space="preserve"> </w:t>
      </w:r>
      <w:r w:rsidRPr="00347B28">
        <w:rPr>
          <w:rFonts w:ascii="Arial Narrow" w:hAnsi="Arial Narrow"/>
          <w:sz w:val="26"/>
          <w:szCs w:val="26"/>
        </w:rPr>
        <w:t>conllevaría</w:t>
      </w:r>
      <w:r w:rsidRPr="00347B28">
        <w:rPr>
          <w:rFonts w:ascii="Arial Narrow" w:hAnsi="Arial Narrow"/>
          <w:spacing w:val="23"/>
          <w:sz w:val="26"/>
          <w:szCs w:val="26"/>
        </w:rPr>
        <w:t xml:space="preserve"> </w:t>
      </w:r>
      <w:r w:rsidRPr="00347B28">
        <w:rPr>
          <w:rFonts w:ascii="Arial Narrow" w:hAnsi="Arial Narrow"/>
          <w:spacing w:val="1"/>
          <w:sz w:val="26"/>
          <w:szCs w:val="26"/>
        </w:rPr>
        <w:t>la</w:t>
      </w:r>
      <w:r w:rsidRPr="00347B28">
        <w:rPr>
          <w:rFonts w:ascii="Arial Narrow" w:hAnsi="Arial Narrow"/>
          <w:spacing w:val="22"/>
          <w:sz w:val="26"/>
          <w:szCs w:val="26"/>
        </w:rPr>
        <w:t xml:space="preserve"> </w:t>
      </w:r>
      <w:r w:rsidRPr="00347B28">
        <w:rPr>
          <w:rFonts w:ascii="Arial Narrow" w:hAnsi="Arial Narrow"/>
          <w:sz w:val="26"/>
          <w:szCs w:val="26"/>
        </w:rPr>
        <w:t>consiguiente</w:t>
      </w:r>
      <w:r w:rsidRPr="00347B28">
        <w:rPr>
          <w:rFonts w:ascii="Arial Narrow" w:hAnsi="Arial Narrow"/>
          <w:spacing w:val="23"/>
          <w:sz w:val="26"/>
          <w:szCs w:val="26"/>
        </w:rPr>
        <w:t xml:space="preserve"> </w:t>
      </w:r>
      <w:r w:rsidRPr="00347B28">
        <w:rPr>
          <w:rFonts w:ascii="Arial Narrow" w:hAnsi="Arial Narrow"/>
          <w:sz w:val="26"/>
          <w:szCs w:val="26"/>
        </w:rPr>
        <w:t>modificación</w:t>
      </w:r>
      <w:r w:rsidRPr="00347B28">
        <w:rPr>
          <w:rFonts w:ascii="Arial Narrow" w:hAnsi="Arial Narrow"/>
          <w:spacing w:val="28"/>
          <w:sz w:val="26"/>
          <w:szCs w:val="26"/>
        </w:rPr>
        <w:t xml:space="preserve"> </w:t>
      </w:r>
      <w:r w:rsidRPr="00347B28">
        <w:rPr>
          <w:rFonts w:ascii="Arial Narrow" w:hAnsi="Arial Narrow"/>
          <w:spacing w:val="-2"/>
          <w:sz w:val="26"/>
          <w:szCs w:val="26"/>
        </w:rPr>
        <w:t>del</w:t>
      </w:r>
      <w:r w:rsidRPr="00347B28">
        <w:rPr>
          <w:rFonts w:ascii="Arial Narrow" w:hAnsi="Arial Narrow"/>
          <w:spacing w:val="56"/>
          <w:w w:val="99"/>
          <w:sz w:val="26"/>
          <w:szCs w:val="26"/>
        </w:rPr>
        <w:t xml:space="preserve"> </w:t>
      </w:r>
      <w:r w:rsidRPr="00347B28">
        <w:rPr>
          <w:rFonts w:ascii="Arial Narrow" w:hAnsi="Arial Narrow"/>
          <w:spacing w:val="-1"/>
          <w:sz w:val="26"/>
          <w:szCs w:val="26"/>
        </w:rPr>
        <w:t>sostenimiento</w:t>
      </w:r>
      <w:r w:rsidRPr="00347B28">
        <w:rPr>
          <w:rFonts w:ascii="Arial Narrow" w:hAnsi="Arial Narrow"/>
          <w:spacing w:val="19"/>
          <w:sz w:val="26"/>
          <w:szCs w:val="26"/>
        </w:rPr>
        <w:t xml:space="preserve"> </w:t>
      </w:r>
      <w:r w:rsidRPr="00347B28">
        <w:rPr>
          <w:rFonts w:ascii="Arial Narrow" w:hAnsi="Arial Narrow"/>
          <w:spacing w:val="-2"/>
          <w:sz w:val="26"/>
          <w:szCs w:val="26"/>
        </w:rPr>
        <w:t>del</w:t>
      </w:r>
      <w:r w:rsidRPr="00347B28">
        <w:rPr>
          <w:rFonts w:ascii="Arial Narrow" w:hAnsi="Arial Narrow"/>
          <w:spacing w:val="19"/>
          <w:sz w:val="26"/>
          <w:szCs w:val="26"/>
        </w:rPr>
        <w:t xml:space="preserve"> </w:t>
      </w:r>
      <w:r w:rsidRPr="00347B28">
        <w:rPr>
          <w:rFonts w:ascii="Arial Narrow" w:hAnsi="Arial Narrow"/>
          <w:sz w:val="26"/>
          <w:szCs w:val="26"/>
        </w:rPr>
        <w:t>proyecto</w:t>
      </w:r>
      <w:r w:rsidRPr="00347B28">
        <w:rPr>
          <w:rFonts w:ascii="Arial Narrow" w:hAnsi="Arial Narrow"/>
          <w:spacing w:val="17"/>
          <w:sz w:val="26"/>
          <w:szCs w:val="26"/>
        </w:rPr>
        <w:t xml:space="preserve"> </w:t>
      </w:r>
      <w:r w:rsidRPr="00347B28">
        <w:rPr>
          <w:rFonts w:ascii="Arial Narrow" w:hAnsi="Arial Narrow"/>
          <w:sz w:val="26"/>
          <w:szCs w:val="26"/>
        </w:rPr>
        <w:t>constructivo,</w:t>
      </w:r>
      <w:r w:rsidRPr="00347B28">
        <w:rPr>
          <w:rFonts w:ascii="Arial Narrow" w:hAnsi="Arial Narrow"/>
          <w:spacing w:val="19"/>
          <w:sz w:val="26"/>
          <w:szCs w:val="26"/>
        </w:rPr>
        <w:t xml:space="preserve"> </w:t>
      </w:r>
      <w:r w:rsidRPr="00347B28">
        <w:rPr>
          <w:rFonts w:ascii="Arial Narrow" w:hAnsi="Arial Narrow"/>
          <w:spacing w:val="-1"/>
          <w:sz w:val="26"/>
          <w:szCs w:val="26"/>
        </w:rPr>
        <w:t>por</w:t>
      </w:r>
      <w:r w:rsidRPr="00347B28">
        <w:rPr>
          <w:rFonts w:ascii="Arial Narrow" w:hAnsi="Arial Narrow"/>
          <w:spacing w:val="17"/>
          <w:sz w:val="26"/>
          <w:szCs w:val="26"/>
        </w:rPr>
        <w:t xml:space="preserve"> </w:t>
      </w:r>
      <w:r w:rsidRPr="00347B28">
        <w:rPr>
          <w:rFonts w:ascii="Arial Narrow" w:hAnsi="Arial Narrow"/>
          <w:sz w:val="26"/>
          <w:szCs w:val="26"/>
        </w:rPr>
        <w:t>lo</w:t>
      </w:r>
      <w:r w:rsidRPr="00347B28">
        <w:rPr>
          <w:rFonts w:ascii="Arial Narrow" w:hAnsi="Arial Narrow"/>
          <w:spacing w:val="17"/>
          <w:sz w:val="26"/>
          <w:szCs w:val="26"/>
        </w:rPr>
        <w:t xml:space="preserve"> </w:t>
      </w:r>
      <w:r w:rsidRPr="00347B28">
        <w:rPr>
          <w:rFonts w:ascii="Arial Narrow" w:hAnsi="Arial Narrow"/>
          <w:sz w:val="26"/>
          <w:szCs w:val="26"/>
        </w:rPr>
        <w:t>que</w:t>
      </w:r>
      <w:r w:rsidRPr="00347B28">
        <w:rPr>
          <w:rFonts w:ascii="Arial Narrow" w:hAnsi="Arial Narrow"/>
          <w:spacing w:val="19"/>
          <w:sz w:val="26"/>
          <w:szCs w:val="26"/>
        </w:rPr>
        <w:t xml:space="preserve"> </w:t>
      </w:r>
      <w:r w:rsidRPr="00347B28">
        <w:rPr>
          <w:rFonts w:ascii="Arial Narrow" w:hAnsi="Arial Narrow"/>
          <w:spacing w:val="-1"/>
          <w:sz w:val="26"/>
          <w:szCs w:val="26"/>
        </w:rPr>
        <w:t>debía</w:t>
      </w:r>
      <w:r w:rsidRPr="00347B28">
        <w:rPr>
          <w:rFonts w:ascii="Arial Narrow" w:hAnsi="Arial Narrow"/>
          <w:spacing w:val="17"/>
          <w:sz w:val="26"/>
          <w:szCs w:val="26"/>
        </w:rPr>
        <w:t xml:space="preserve"> </w:t>
      </w:r>
      <w:r w:rsidRPr="00347B28">
        <w:rPr>
          <w:rFonts w:ascii="Arial Narrow" w:hAnsi="Arial Narrow"/>
          <w:sz w:val="26"/>
          <w:szCs w:val="26"/>
        </w:rPr>
        <w:t>contar</w:t>
      </w:r>
      <w:r w:rsidRPr="00347B28">
        <w:rPr>
          <w:rFonts w:ascii="Arial Narrow" w:hAnsi="Arial Narrow"/>
          <w:spacing w:val="17"/>
          <w:sz w:val="26"/>
          <w:szCs w:val="26"/>
        </w:rPr>
        <w:t xml:space="preserve"> </w:t>
      </w:r>
      <w:r w:rsidRPr="00347B28">
        <w:rPr>
          <w:rFonts w:ascii="Arial Narrow" w:hAnsi="Arial Narrow"/>
          <w:sz w:val="26"/>
          <w:szCs w:val="26"/>
        </w:rPr>
        <w:t>necesariamente</w:t>
      </w:r>
      <w:r w:rsidRPr="00347B28">
        <w:rPr>
          <w:rFonts w:ascii="Arial Narrow" w:hAnsi="Arial Narrow"/>
          <w:spacing w:val="20"/>
          <w:sz w:val="26"/>
          <w:szCs w:val="26"/>
        </w:rPr>
        <w:t xml:space="preserve"> </w:t>
      </w:r>
      <w:r w:rsidRPr="00347B28">
        <w:rPr>
          <w:rFonts w:ascii="Arial Narrow" w:hAnsi="Arial Narrow"/>
          <w:sz w:val="26"/>
          <w:szCs w:val="26"/>
        </w:rPr>
        <w:t>con</w:t>
      </w:r>
      <w:r w:rsidRPr="00347B28">
        <w:rPr>
          <w:rFonts w:ascii="Arial Narrow" w:hAnsi="Arial Narrow"/>
          <w:spacing w:val="17"/>
          <w:sz w:val="26"/>
          <w:szCs w:val="26"/>
        </w:rPr>
        <w:t xml:space="preserve"> </w:t>
      </w:r>
      <w:r w:rsidRPr="00347B28">
        <w:rPr>
          <w:rFonts w:ascii="Arial Narrow" w:hAnsi="Arial Narrow"/>
          <w:spacing w:val="1"/>
          <w:sz w:val="26"/>
          <w:szCs w:val="26"/>
        </w:rPr>
        <w:t>la</w:t>
      </w:r>
      <w:r w:rsidRPr="00347B28">
        <w:rPr>
          <w:rFonts w:ascii="Arial Narrow" w:hAnsi="Arial Narrow"/>
          <w:spacing w:val="43"/>
          <w:w w:val="99"/>
          <w:sz w:val="26"/>
          <w:szCs w:val="26"/>
        </w:rPr>
        <w:t xml:space="preserve"> </w:t>
      </w:r>
      <w:r w:rsidRPr="00347B28">
        <w:rPr>
          <w:rFonts w:ascii="Arial Narrow" w:hAnsi="Arial Narrow"/>
          <w:spacing w:val="-1"/>
          <w:sz w:val="26"/>
          <w:szCs w:val="26"/>
        </w:rPr>
        <w:t>aprobación</w:t>
      </w:r>
      <w:r w:rsidRPr="00347B28">
        <w:rPr>
          <w:rFonts w:ascii="Arial Narrow" w:hAnsi="Arial Narrow"/>
          <w:spacing w:val="-10"/>
          <w:sz w:val="26"/>
          <w:szCs w:val="26"/>
        </w:rPr>
        <w:t xml:space="preserve"> </w:t>
      </w:r>
      <w:r w:rsidRPr="00347B28">
        <w:rPr>
          <w:rFonts w:ascii="Arial Narrow" w:hAnsi="Arial Narrow"/>
          <w:spacing w:val="-2"/>
          <w:sz w:val="26"/>
          <w:szCs w:val="26"/>
        </w:rPr>
        <w:t>del</w:t>
      </w:r>
      <w:r w:rsidRPr="00347B28">
        <w:rPr>
          <w:rFonts w:ascii="Arial Narrow" w:hAnsi="Arial Narrow"/>
          <w:spacing w:val="-10"/>
          <w:sz w:val="26"/>
          <w:szCs w:val="26"/>
        </w:rPr>
        <w:t xml:space="preserve"> </w:t>
      </w:r>
      <w:r w:rsidRPr="00347B28">
        <w:rPr>
          <w:rFonts w:ascii="Arial Narrow" w:hAnsi="Arial Narrow"/>
          <w:sz w:val="26"/>
          <w:szCs w:val="26"/>
        </w:rPr>
        <w:t>citado</w:t>
      </w:r>
      <w:r w:rsidRPr="00347B28">
        <w:rPr>
          <w:rFonts w:ascii="Arial Narrow" w:hAnsi="Arial Narrow"/>
          <w:spacing w:val="-12"/>
          <w:sz w:val="26"/>
          <w:szCs w:val="26"/>
        </w:rPr>
        <w:t xml:space="preserve"> </w:t>
      </w:r>
      <w:r w:rsidRPr="00347B28">
        <w:rPr>
          <w:rFonts w:ascii="Arial Narrow" w:hAnsi="Arial Narrow"/>
          <w:sz w:val="26"/>
          <w:szCs w:val="26"/>
        </w:rPr>
        <w:t>departamento.</w:t>
      </w:r>
    </w:p>
    <w:p w14:paraId="0AEFDD46" w14:textId="77777777" w:rsidR="00D861EB" w:rsidRPr="00347B28" w:rsidRDefault="00D861EB" w:rsidP="00D861EB">
      <w:pPr>
        <w:pStyle w:val="Textoindependiente"/>
        <w:spacing w:before="138"/>
        <w:ind w:right="120" w:firstLine="357"/>
        <w:jc w:val="both"/>
        <w:rPr>
          <w:rFonts w:ascii="Arial Narrow" w:hAnsi="Arial Narrow"/>
          <w:sz w:val="26"/>
          <w:szCs w:val="26"/>
        </w:rPr>
      </w:pPr>
      <w:r w:rsidRPr="00347B28">
        <w:rPr>
          <w:rFonts w:ascii="Arial Narrow" w:hAnsi="Arial Narrow"/>
          <w:spacing w:val="-1"/>
          <w:sz w:val="26"/>
          <w:szCs w:val="26"/>
        </w:rPr>
        <w:t>La</w:t>
      </w:r>
      <w:r w:rsidRPr="00347B28">
        <w:rPr>
          <w:rFonts w:ascii="Arial Narrow" w:hAnsi="Arial Narrow"/>
          <w:spacing w:val="-6"/>
          <w:sz w:val="26"/>
          <w:szCs w:val="26"/>
        </w:rPr>
        <w:t xml:space="preserve"> </w:t>
      </w:r>
      <w:r w:rsidRPr="00347B28">
        <w:rPr>
          <w:rFonts w:ascii="Arial Narrow" w:hAnsi="Arial Narrow"/>
          <w:sz w:val="26"/>
          <w:szCs w:val="26"/>
        </w:rPr>
        <w:t>propia</w:t>
      </w:r>
      <w:r w:rsidRPr="00347B28">
        <w:rPr>
          <w:rFonts w:ascii="Arial Narrow" w:hAnsi="Arial Narrow"/>
          <w:spacing w:val="-7"/>
          <w:sz w:val="26"/>
          <w:szCs w:val="26"/>
        </w:rPr>
        <w:t xml:space="preserve"> </w:t>
      </w:r>
      <w:r w:rsidRPr="00347B28">
        <w:rPr>
          <w:rFonts w:ascii="Arial Narrow" w:hAnsi="Arial Narrow"/>
          <w:sz w:val="26"/>
          <w:szCs w:val="26"/>
        </w:rPr>
        <w:t>Intervención</w:t>
      </w:r>
      <w:r w:rsidRPr="00347B28">
        <w:rPr>
          <w:rFonts w:ascii="Arial Narrow" w:hAnsi="Arial Narrow"/>
          <w:spacing w:val="-6"/>
          <w:sz w:val="26"/>
          <w:szCs w:val="26"/>
        </w:rPr>
        <w:t xml:space="preserve"> </w:t>
      </w:r>
      <w:r w:rsidRPr="00347B28">
        <w:rPr>
          <w:rFonts w:ascii="Arial Narrow" w:hAnsi="Arial Narrow"/>
          <w:sz w:val="26"/>
          <w:szCs w:val="26"/>
        </w:rPr>
        <w:t>General</w:t>
      </w:r>
      <w:r w:rsidRPr="00347B28">
        <w:rPr>
          <w:rFonts w:ascii="Arial Narrow" w:hAnsi="Arial Narrow"/>
          <w:spacing w:val="-6"/>
          <w:sz w:val="26"/>
          <w:szCs w:val="26"/>
        </w:rPr>
        <w:t xml:space="preserve"> </w:t>
      </w:r>
      <w:r w:rsidRPr="00347B28">
        <w:rPr>
          <w:rFonts w:ascii="Arial Narrow" w:hAnsi="Arial Narrow"/>
          <w:sz w:val="26"/>
          <w:szCs w:val="26"/>
        </w:rPr>
        <w:t>en</w:t>
      </w:r>
      <w:r w:rsidRPr="00347B28">
        <w:rPr>
          <w:rFonts w:ascii="Arial Narrow" w:hAnsi="Arial Narrow"/>
          <w:spacing w:val="-6"/>
          <w:sz w:val="26"/>
          <w:szCs w:val="26"/>
        </w:rPr>
        <w:t xml:space="preserve"> </w:t>
      </w:r>
      <w:r w:rsidRPr="00347B28">
        <w:rPr>
          <w:rFonts w:ascii="Arial Narrow" w:hAnsi="Arial Narrow"/>
          <w:spacing w:val="1"/>
          <w:sz w:val="26"/>
          <w:szCs w:val="26"/>
        </w:rPr>
        <w:t>su</w:t>
      </w:r>
      <w:r w:rsidRPr="00347B28">
        <w:rPr>
          <w:rFonts w:ascii="Arial Narrow" w:hAnsi="Arial Narrow"/>
          <w:spacing w:val="-5"/>
          <w:sz w:val="26"/>
          <w:szCs w:val="26"/>
        </w:rPr>
        <w:t xml:space="preserve"> </w:t>
      </w:r>
      <w:r w:rsidRPr="00347B28">
        <w:rPr>
          <w:rFonts w:ascii="Arial Narrow" w:hAnsi="Arial Narrow"/>
          <w:spacing w:val="-1"/>
          <w:sz w:val="26"/>
          <w:szCs w:val="26"/>
        </w:rPr>
        <w:t>reparo</w:t>
      </w:r>
      <w:r w:rsidRPr="00347B28">
        <w:rPr>
          <w:rFonts w:ascii="Arial Narrow" w:hAnsi="Arial Narrow"/>
          <w:spacing w:val="-3"/>
          <w:sz w:val="26"/>
          <w:szCs w:val="26"/>
        </w:rPr>
        <w:t xml:space="preserve"> </w:t>
      </w:r>
      <w:r w:rsidRPr="00347B28">
        <w:rPr>
          <w:rFonts w:ascii="Arial Narrow" w:hAnsi="Arial Narrow"/>
          <w:sz w:val="26"/>
          <w:szCs w:val="26"/>
        </w:rPr>
        <w:t>suspensivo</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6"/>
          <w:sz w:val="26"/>
          <w:szCs w:val="26"/>
        </w:rPr>
        <w:t xml:space="preserve"> </w:t>
      </w:r>
      <w:r w:rsidRPr="00347B28">
        <w:rPr>
          <w:rFonts w:ascii="Arial Narrow" w:hAnsi="Arial Narrow"/>
          <w:spacing w:val="1"/>
          <w:sz w:val="26"/>
          <w:szCs w:val="26"/>
        </w:rPr>
        <w:t>26</w:t>
      </w:r>
      <w:r w:rsidRPr="00347B28">
        <w:rPr>
          <w:rFonts w:ascii="Arial Narrow" w:hAnsi="Arial Narrow"/>
          <w:spacing w:val="-7"/>
          <w:sz w:val="26"/>
          <w:szCs w:val="26"/>
        </w:rPr>
        <w:t xml:space="preserve"> </w:t>
      </w:r>
      <w:r w:rsidRPr="00347B28">
        <w:rPr>
          <w:rFonts w:ascii="Arial Narrow" w:hAnsi="Arial Narrow"/>
          <w:sz w:val="26"/>
          <w:szCs w:val="26"/>
        </w:rPr>
        <w:t>de</w:t>
      </w:r>
      <w:r w:rsidRPr="00347B28">
        <w:rPr>
          <w:rFonts w:ascii="Arial Narrow" w:hAnsi="Arial Narrow"/>
          <w:spacing w:val="-3"/>
          <w:sz w:val="26"/>
          <w:szCs w:val="26"/>
        </w:rPr>
        <w:t xml:space="preserve"> </w:t>
      </w:r>
      <w:r w:rsidRPr="00347B28">
        <w:rPr>
          <w:rFonts w:ascii="Arial Narrow" w:hAnsi="Arial Narrow"/>
          <w:sz w:val="26"/>
          <w:szCs w:val="26"/>
        </w:rPr>
        <w:t>noviembre</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w:t>
      </w:r>
      <w:r w:rsidRPr="00347B28">
        <w:rPr>
          <w:rFonts w:ascii="Arial Narrow" w:hAnsi="Arial Narrow"/>
          <w:spacing w:val="-1"/>
          <w:sz w:val="26"/>
          <w:szCs w:val="26"/>
        </w:rPr>
        <w:t>2025,</w:t>
      </w:r>
      <w:r w:rsidRPr="00347B28">
        <w:rPr>
          <w:rFonts w:ascii="Arial Narrow" w:hAnsi="Arial Narrow"/>
          <w:spacing w:val="36"/>
          <w:w w:val="99"/>
          <w:sz w:val="26"/>
          <w:szCs w:val="26"/>
        </w:rPr>
        <w:t xml:space="preserve"> </w:t>
      </w:r>
      <w:r w:rsidRPr="00347B28">
        <w:rPr>
          <w:rFonts w:ascii="Arial Narrow" w:hAnsi="Arial Narrow"/>
          <w:spacing w:val="-1"/>
          <w:sz w:val="26"/>
          <w:szCs w:val="26"/>
        </w:rPr>
        <w:t>reconoce</w:t>
      </w:r>
      <w:r w:rsidRPr="00347B28">
        <w:rPr>
          <w:rFonts w:ascii="Arial Narrow" w:hAnsi="Arial Narrow"/>
          <w:spacing w:val="-12"/>
          <w:sz w:val="26"/>
          <w:szCs w:val="26"/>
        </w:rPr>
        <w:t xml:space="preserve"> </w:t>
      </w:r>
      <w:r w:rsidRPr="00347B28">
        <w:rPr>
          <w:rFonts w:ascii="Arial Narrow" w:hAnsi="Arial Narrow"/>
          <w:sz w:val="26"/>
          <w:szCs w:val="26"/>
        </w:rPr>
        <w:t>expresamente</w:t>
      </w:r>
      <w:r w:rsidRPr="00347B28">
        <w:rPr>
          <w:rFonts w:ascii="Arial Narrow" w:hAnsi="Arial Narrow"/>
          <w:spacing w:val="-11"/>
          <w:sz w:val="26"/>
          <w:szCs w:val="26"/>
        </w:rPr>
        <w:t xml:space="preserve"> </w:t>
      </w:r>
      <w:r w:rsidRPr="00347B28">
        <w:rPr>
          <w:rFonts w:ascii="Arial Narrow" w:hAnsi="Arial Narrow"/>
          <w:spacing w:val="-1"/>
          <w:sz w:val="26"/>
          <w:szCs w:val="26"/>
        </w:rPr>
        <w:t>que:</w:t>
      </w:r>
    </w:p>
    <w:p w14:paraId="2F08709E" w14:textId="77777777" w:rsidR="00D861EB" w:rsidRPr="00347B28" w:rsidRDefault="00D861EB" w:rsidP="00D861EB">
      <w:pPr>
        <w:spacing w:before="138"/>
        <w:ind w:left="384" w:right="116" w:firstLine="144"/>
        <w:jc w:val="both"/>
        <w:rPr>
          <w:sz w:val="22"/>
          <w:szCs w:val="22"/>
        </w:rPr>
      </w:pPr>
      <w:r w:rsidRPr="00347B28">
        <w:rPr>
          <w:spacing w:val="-1"/>
          <w:sz w:val="22"/>
          <w:szCs w:val="22"/>
        </w:rPr>
        <w:t>“</w:t>
      </w:r>
      <w:r w:rsidRPr="00347B28">
        <w:rPr>
          <w:spacing w:val="-2"/>
          <w:sz w:val="22"/>
          <w:szCs w:val="22"/>
        </w:rPr>
        <w:t>L</w:t>
      </w:r>
      <w:r w:rsidRPr="00347B28">
        <w:rPr>
          <w:spacing w:val="-1"/>
          <w:sz w:val="22"/>
          <w:szCs w:val="22"/>
        </w:rPr>
        <w:t>a</w:t>
      </w:r>
      <w:r w:rsidRPr="00347B28">
        <w:rPr>
          <w:spacing w:val="5"/>
          <w:sz w:val="22"/>
          <w:szCs w:val="22"/>
        </w:rPr>
        <w:t xml:space="preserve"> </w:t>
      </w:r>
      <w:r w:rsidRPr="00347B28">
        <w:rPr>
          <w:spacing w:val="-1"/>
          <w:sz w:val="22"/>
          <w:szCs w:val="22"/>
        </w:rPr>
        <w:t>aprobación</w:t>
      </w:r>
      <w:r w:rsidRPr="00347B28">
        <w:rPr>
          <w:spacing w:val="2"/>
          <w:sz w:val="22"/>
          <w:szCs w:val="22"/>
        </w:rPr>
        <w:t xml:space="preserve"> </w:t>
      </w:r>
      <w:r w:rsidRPr="00347B28">
        <w:rPr>
          <w:sz w:val="22"/>
          <w:szCs w:val="22"/>
        </w:rPr>
        <w:t>de</w:t>
      </w:r>
      <w:r w:rsidRPr="00347B28">
        <w:rPr>
          <w:spacing w:val="2"/>
          <w:sz w:val="22"/>
          <w:szCs w:val="22"/>
        </w:rPr>
        <w:t xml:space="preserve"> </w:t>
      </w:r>
      <w:r w:rsidRPr="00347B28">
        <w:rPr>
          <w:spacing w:val="-1"/>
          <w:sz w:val="22"/>
          <w:szCs w:val="22"/>
        </w:rPr>
        <w:t>este</w:t>
      </w:r>
      <w:r w:rsidRPr="00347B28">
        <w:rPr>
          <w:spacing w:val="2"/>
          <w:sz w:val="22"/>
          <w:szCs w:val="22"/>
        </w:rPr>
        <w:t xml:space="preserve"> </w:t>
      </w:r>
      <w:r w:rsidRPr="00347B28">
        <w:rPr>
          <w:spacing w:val="-1"/>
          <w:sz w:val="22"/>
          <w:szCs w:val="22"/>
        </w:rPr>
        <w:t>docu</w:t>
      </w:r>
      <w:r w:rsidRPr="00347B28">
        <w:rPr>
          <w:spacing w:val="-2"/>
          <w:sz w:val="22"/>
          <w:szCs w:val="22"/>
        </w:rPr>
        <w:t>m</w:t>
      </w:r>
      <w:r w:rsidRPr="00347B28">
        <w:rPr>
          <w:spacing w:val="-1"/>
          <w:sz w:val="22"/>
          <w:szCs w:val="22"/>
        </w:rPr>
        <w:t>ento</w:t>
      </w:r>
      <w:r w:rsidRPr="00347B28">
        <w:rPr>
          <w:spacing w:val="1"/>
          <w:sz w:val="22"/>
          <w:szCs w:val="22"/>
        </w:rPr>
        <w:t xml:space="preserve"> </w:t>
      </w:r>
      <w:r w:rsidRPr="00347B28">
        <w:rPr>
          <w:spacing w:val="-1"/>
          <w:sz w:val="22"/>
          <w:szCs w:val="22"/>
          <w:u w:val="single" w:color="000000"/>
        </w:rPr>
        <w:t>supone</w:t>
      </w:r>
      <w:r w:rsidRPr="00347B28">
        <w:rPr>
          <w:spacing w:val="2"/>
          <w:sz w:val="22"/>
          <w:szCs w:val="22"/>
          <w:u w:val="single" w:color="000000"/>
        </w:rPr>
        <w:t xml:space="preserve"> </w:t>
      </w:r>
      <w:r w:rsidRPr="00347B28">
        <w:rPr>
          <w:sz w:val="22"/>
          <w:szCs w:val="22"/>
          <w:u w:val="single" w:color="000000"/>
        </w:rPr>
        <w:t>una</w:t>
      </w:r>
      <w:r w:rsidRPr="00347B28">
        <w:rPr>
          <w:spacing w:val="2"/>
          <w:sz w:val="22"/>
          <w:szCs w:val="22"/>
          <w:u w:val="single" w:color="000000"/>
        </w:rPr>
        <w:t xml:space="preserve"> </w:t>
      </w:r>
      <w:r w:rsidRPr="00347B28">
        <w:rPr>
          <w:spacing w:val="-2"/>
          <w:sz w:val="22"/>
          <w:szCs w:val="22"/>
          <w:u w:val="single" w:color="000000"/>
        </w:rPr>
        <w:t>m</w:t>
      </w:r>
      <w:r w:rsidRPr="00347B28">
        <w:rPr>
          <w:spacing w:val="-1"/>
          <w:sz w:val="22"/>
          <w:szCs w:val="22"/>
          <w:u w:val="single" w:color="000000"/>
        </w:rPr>
        <w:t>odi</w:t>
      </w:r>
      <w:r w:rsidRPr="00347B28">
        <w:rPr>
          <w:spacing w:val="-2"/>
          <w:sz w:val="22"/>
          <w:szCs w:val="22"/>
          <w:u w:val="single" w:color="000000"/>
        </w:rPr>
        <w:t>f</w:t>
      </w:r>
      <w:r w:rsidRPr="00347B28">
        <w:rPr>
          <w:spacing w:val="-1"/>
          <w:sz w:val="22"/>
          <w:szCs w:val="22"/>
          <w:u w:val="single" w:color="000000"/>
        </w:rPr>
        <w:t>icación</w:t>
      </w:r>
      <w:r w:rsidRPr="00347B28">
        <w:rPr>
          <w:spacing w:val="2"/>
          <w:sz w:val="22"/>
          <w:szCs w:val="22"/>
          <w:u w:val="single" w:color="000000"/>
        </w:rPr>
        <w:t xml:space="preserve"> </w:t>
      </w:r>
      <w:r w:rsidRPr="00347B28">
        <w:rPr>
          <w:sz w:val="22"/>
          <w:szCs w:val="22"/>
          <w:u w:val="single" w:color="000000"/>
        </w:rPr>
        <w:t>de</w:t>
      </w:r>
      <w:r w:rsidRPr="00347B28">
        <w:rPr>
          <w:spacing w:val="2"/>
          <w:sz w:val="22"/>
          <w:szCs w:val="22"/>
          <w:u w:val="single" w:color="000000"/>
        </w:rPr>
        <w:t xml:space="preserve"> </w:t>
      </w:r>
      <w:r w:rsidRPr="00347B28">
        <w:rPr>
          <w:spacing w:val="-2"/>
          <w:sz w:val="22"/>
          <w:szCs w:val="22"/>
          <w:u w:val="single" w:color="000000"/>
        </w:rPr>
        <w:t>f</w:t>
      </w:r>
      <w:r w:rsidRPr="00347B28">
        <w:rPr>
          <w:spacing w:val="-1"/>
          <w:sz w:val="22"/>
          <w:szCs w:val="22"/>
          <w:u w:val="single" w:color="000000"/>
        </w:rPr>
        <w:t>acto</w:t>
      </w:r>
      <w:r w:rsidRPr="00347B28">
        <w:rPr>
          <w:spacing w:val="4"/>
          <w:sz w:val="22"/>
          <w:szCs w:val="22"/>
          <w:u w:val="single" w:color="000000"/>
        </w:rPr>
        <w:t xml:space="preserve"> </w:t>
      </w:r>
      <w:r w:rsidRPr="00347B28">
        <w:rPr>
          <w:spacing w:val="-1"/>
          <w:sz w:val="22"/>
          <w:szCs w:val="22"/>
          <w:u w:val="single" w:color="000000"/>
        </w:rPr>
        <w:t>del</w:t>
      </w:r>
      <w:r w:rsidRPr="00347B28">
        <w:rPr>
          <w:spacing w:val="3"/>
          <w:sz w:val="22"/>
          <w:szCs w:val="22"/>
          <w:u w:val="single" w:color="000000"/>
        </w:rPr>
        <w:t xml:space="preserve"> </w:t>
      </w:r>
      <w:r w:rsidRPr="00347B28">
        <w:rPr>
          <w:spacing w:val="-1"/>
          <w:sz w:val="22"/>
          <w:szCs w:val="22"/>
          <w:u w:val="single" w:color="000000"/>
        </w:rPr>
        <w:t>Pro</w:t>
      </w:r>
      <w:r w:rsidRPr="00347B28">
        <w:rPr>
          <w:spacing w:val="-2"/>
          <w:sz w:val="22"/>
          <w:szCs w:val="22"/>
          <w:u w:val="single" w:color="000000"/>
        </w:rPr>
        <w:t>y</w:t>
      </w:r>
      <w:r w:rsidRPr="00347B28">
        <w:rPr>
          <w:spacing w:val="-1"/>
          <w:sz w:val="22"/>
          <w:szCs w:val="22"/>
          <w:u w:val="single" w:color="000000"/>
        </w:rPr>
        <w:t>ecto</w:t>
      </w:r>
      <w:r w:rsidRPr="00347B28">
        <w:rPr>
          <w:spacing w:val="2"/>
          <w:sz w:val="22"/>
          <w:szCs w:val="22"/>
          <w:u w:val="single" w:color="000000"/>
        </w:rPr>
        <w:t xml:space="preserve"> </w:t>
      </w:r>
      <w:r w:rsidRPr="00347B28">
        <w:rPr>
          <w:spacing w:val="-1"/>
          <w:sz w:val="22"/>
          <w:szCs w:val="22"/>
          <w:u w:val="single" w:color="000000"/>
        </w:rPr>
        <w:t>original</w:t>
      </w:r>
      <w:r w:rsidRPr="00347B28">
        <w:rPr>
          <w:spacing w:val="-1"/>
          <w:sz w:val="22"/>
          <w:szCs w:val="22"/>
        </w:rPr>
        <w:t>,</w:t>
      </w:r>
      <w:r w:rsidRPr="00347B28">
        <w:rPr>
          <w:spacing w:val="81"/>
          <w:sz w:val="22"/>
          <w:szCs w:val="22"/>
        </w:rPr>
        <w:t xml:space="preserve"> </w:t>
      </w:r>
      <w:r w:rsidRPr="00347B28">
        <w:rPr>
          <w:spacing w:val="-1"/>
          <w:sz w:val="22"/>
          <w:szCs w:val="22"/>
        </w:rPr>
        <w:t>puesto</w:t>
      </w:r>
      <w:r w:rsidRPr="00347B28">
        <w:rPr>
          <w:spacing w:val="38"/>
          <w:sz w:val="22"/>
          <w:szCs w:val="22"/>
        </w:rPr>
        <w:t xml:space="preserve"> </w:t>
      </w:r>
      <w:r w:rsidRPr="00347B28">
        <w:rPr>
          <w:sz w:val="22"/>
          <w:szCs w:val="22"/>
        </w:rPr>
        <w:t>que</w:t>
      </w:r>
      <w:r w:rsidRPr="00347B28">
        <w:rPr>
          <w:spacing w:val="38"/>
          <w:sz w:val="22"/>
          <w:szCs w:val="22"/>
        </w:rPr>
        <w:t xml:space="preserve"> </w:t>
      </w:r>
      <w:r w:rsidRPr="00347B28">
        <w:rPr>
          <w:sz w:val="22"/>
          <w:szCs w:val="22"/>
        </w:rPr>
        <w:t>supone</w:t>
      </w:r>
      <w:r w:rsidRPr="00347B28">
        <w:rPr>
          <w:spacing w:val="38"/>
          <w:sz w:val="22"/>
          <w:szCs w:val="22"/>
        </w:rPr>
        <w:t xml:space="preserve"> </w:t>
      </w:r>
      <w:r w:rsidRPr="00347B28">
        <w:rPr>
          <w:spacing w:val="-1"/>
          <w:sz w:val="22"/>
          <w:szCs w:val="22"/>
        </w:rPr>
        <w:t>sustituir</w:t>
      </w:r>
      <w:r w:rsidRPr="00347B28">
        <w:rPr>
          <w:spacing w:val="40"/>
          <w:sz w:val="22"/>
          <w:szCs w:val="22"/>
        </w:rPr>
        <w:t xml:space="preserve"> </w:t>
      </w:r>
      <w:r w:rsidRPr="00347B28">
        <w:rPr>
          <w:spacing w:val="-1"/>
          <w:sz w:val="22"/>
          <w:szCs w:val="22"/>
        </w:rPr>
        <w:t>di</w:t>
      </w:r>
      <w:r w:rsidRPr="00347B28">
        <w:rPr>
          <w:spacing w:val="-2"/>
          <w:sz w:val="22"/>
          <w:szCs w:val="22"/>
        </w:rPr>
        <w:t>f</w:t>
      </w:r>
      <w:r w:rsidRPr="00347B28">
        <w:rPr>
          <w:spacing w:val="-1"/>
          <w:sz w:val="22"/>
          <w:szCs w:val="22"/>
        </w:rPr>
        <w:t>erentes</w:t>
      </w:r>
      <w:r w:rsidRPr="00347B28">
        <w:rPr>
          <w:spacing w:val="41"/>
          <w:sz w:val="22"/>
          <w:szCs w:val="22"/>
        </w:rPr>
        <w:t xml:space="preserve"> </w:t>
      </w:r>
      <w:r w:rsidRPr="00347B28">
        <w:rPr>
          <w:spacing w:val="-1"/>
          <w:sz w:val="22"/>
          <w:szCs w:val="22"/>
        </w:rPr>
        <w:t>apartados</w:t>
      </w:r>
      <w:r w:rsidRPr="00347B28">
        <w:rPr>
          <w:spacing w:val="41"/>
          <w:sz w:val="22"/>
          <w:szCs w:val="22"/>
        </w:rPr>
        <w:t xml:space="preserve"> </w:t>
      </w:r>
      <w:r w:rsidRPr="00347B28">
        <w:rPr>
          <w:spacing w:val="-1"/>
          <w:sz w:val="22"/>
          <w:szCs w:val="22"/>
        </w:rPr>
        <w:t>del</w:t>
      </w:r>
      <w:r w:rsidRPr="00347B28">
        <w:rPr>
          <w:spacing w:val="38"/>
          <w:sz w:val="22"/>
          <w:szCs w:val="22"/>
        </w:rPr>
        <w:t xml:space="preserve"> </w:t>
      </w:r>
      <w:r w:rsidRPr="00347B28">
        <w:rPr>
          <w:sz w:val="22"/>
          <w:szCs w:val="22"/>
        </w:rPr>
        <w:t>Anejo</w:t>
      </w:r>
      <w:r w:rsidRPr="00347B28">
        <w:rPr>
          <w:spacing w:val="40"/>
          <w:sz w:val="22"/>
          <w:szCs w:val="22"/>
        </w:rPr>
        <w:t xml:space="preserve"> </w:t>
      </w:r>
      <w:r w:rsidRPr="00347B28">
        <w:rPr>
          <w:sz w:val="22"/>
          <w:szCs w:val="22"/>
        </w:rPr>
        <w:t>15</w:t>
      </w:r>
      <w:r w:rsidRPr="00347B28">
        <w:rPr>
          <w:spacing w:val="39"/>
          <w:sz w:val="22"/>
          <w:szCs w:val="22"/>
        </w:rPr>
        <w:t xml:space="preserve"> </w:t>
      </w:r>
      <w:r w:rsidRPr="00347B28">
        <w:rPr>
          <w:spacing w:val="-2"/>
          <w:sz w:val="22"/>
          <w:szCs w:val="22"/>
        </w:rPr>
        <w:t>de</w:t>
      </w:r>
      <w:r w:rsidRPr="00347B28">
        <w:rPr>
          <w:spacing w:val="39"/>
          <w:sz w:val="22"/>
          <w:szCs w:val="22"/>
        </w:rPr>
        <w:t xml:space="preserve"> </w:t>
      </w:r>
      <w:r w:rsidRPr="00347B28">
        <w:rPr>
          <w:spacing w:val="-1"/>
          <w:sz w:val="22"/>
          <w:szCs w:val="22"/>
        </w:rPr>
        <w:t>dicho</w:t>
      </w:r>
      <w:r w:rsidRPr="00347B28">
        <w:rPr>
          <w:spacing w:val="38"/>
          <w:sz w:val="22"/>
          <w:szCs w:val="22"/>
        </w:rPr>
        <w:t xml:space="preserve"> </w:t>
      </w:r>
      <w:r w:rsidRPr="00347B28">
        <w:rPr>
          <w:spacing w:val="-1"/>
          <w:sz w:val="22"/>
          <w:szCs w:val="22"/>
        </w:rPr>
        <w:t>Pro</w:t>
      </w:r>
      <w:r w:rsidRPr="00347B28">
        <w:rPr>
          <w:spacing w:val="-2"/>
          <w:sz w:val="22"/>
          <w:szCs w:val="22"/>
        </w:rPr>
        <w:t>y</w:t>
      </w:r>
      <w:r w:rsidRPr="00347B28">
        <w:rPr>
          <w:spacing w:val="-1"/>
          <w:sz w:val="22"/>
          <w:szCs w:val="22"/>
        </w:rPr>
        <w:t>ecto,</w:t>
      </w:r>
      <w:r w:rsidRPr="00347B28">
        <w:rPr>
          <w:spacing w:val="37"/>
          <w:sz w:val="22"/>
          <w:szCs w:val="22"/>
        </w:rPr>
        <w:t xml:space="preserve"> </w:t>
      </w:r>
      <w:r w:rsidRPr="00347B28">
        <w:rPr>
          <w:spacing w:val="1"/>
          <w:sz w:val="22"/>
          <w:szCs w:val="22"/>
        </w:rPr>
        <w:t>lo</w:t>
      </w:r>
      <w:r w:rsidRPr="00347B28">
        <w:rPr>
          <w:spacing w:val="39"/>
          <w:sz w:val="22"/>
          <w:szCs w:val="22"/>
        </w:rPr>
        <w:t xml:space="preserve"> </w:t>
      </w:r>
      <w:r w:rsidRPr="00347B28">
        <w:rPr>
          <w:sz w:val="22"/>
          <w:szCs w:val="22"/>
        </w:rPr>
        <w:t>que</w:t>
      </w:r>
      <w:r w:rsidRPr="00347B28">
        <w:rPr>
          <w:spacing w:val="55"/>
          <w:sz w:val="22"/>
          <w:szCs w:val="22"/>
        </w:rPr>
        <w:t xml:space="preserve"> </w:t>
      </w:r>
      <w:r w:rsidRPr="00347B28">
        <w:rPr>
          <w:sz w:val="22"/>
          <w:szCs w:val="22"/>
        </w:rPr>
        <w:t>conlleva</w:t>
      </w:r>
      <w:r w:rsidRPr="00347B28">
        <w:rPr>
          <w:spacing w:val="39"/>
          <w:sz w:val="22"/>
          <w:szCs w:val="22"/>
        </w:rPr>
        <w:t xml:space="preserve"> </w:t>
      </w:r>
      <w:r w:rsidRPr="00347B28">
        <w:rPr>
          <w:spacing w:val="1"/>
          <w:sz w:val="22"/>
          <w:szCs w:val="22"/>
        </w:rPr>
        <w:t>l</w:t>
      </w:r>
      <w:r w:rsidRPr="00347B28">
        <w:rPr>
          <w:sz w:val="22"/>
          <w:szCs w:val="22"/>
        </w:rPr>
        <w:t>a</w:t>
      </w:r>
      <w:r w:rsidRPr="00347B28">
        <w:rPr>
          <w:spacing w:val="41"/>
          <w:sz w:val="22"/>
          <w:szCs w:val="22"/>
        </w:rPr>
        <w:t xml:space="preserve"> </w:t>
      </w:r>
      <w:r w:rsidRPr="00347B28">
        <w:rPr>
          <w:spacing w:val="-2"/>
          <w:sz w:val="22"/>
          <w:szCs w:val="22"/>
        </w:rPr>
        <w:t>m</w:t>
      </w:r>
      <w:r w:rsidRPr="00347B28">
        <w:rPr>
          <w:spacing w:val="-1"/>
          <w:sz w:val="22"/>
          <w:szCs w:val="22"/>
        </w:rPr>
        <w:t>odi</w:t>
      </w:r>
      <w:r w:rsidRPr="00347B28">
        <w:rPr>
          <w:spacing w:val="-2"/>
          <w:sz w:val="22"/>
          <w:szCs w:val="22"/>
        </w:rPr>
        <w:t>f</w:t>
      </w:r>
      <w:r w:rsidRPr="00347B28">
        <w:rPr>
          <w:spacing w:val="-1"/>
          <w:sz w:val="22"/>
          <w:szCs w:val="22"/>
        </w:rPr>
        <w:t>icación,</w:t>
      </w:r>
      <w:r w:rsidRPr="00347B28">
        <w:rPr>
          <w:spacing w:val="40"/>
          <w:sz w:val="22"/>
          <w:szCs w:val="22"/>
        </w:rPr>
        <w:t xml:space="preserve"> </w:t>
      </w:r>
      <w:r w:rsidRPr="00347B28">
        <w:rPr>
          <w:sz w:val="22"/>
          <w:szCs w:val="22"/>
        </w:rPr>
        <w:t>entre</w:t>
      </w:r>
      <w:r w:rsidRPr="00347B28">
        <w:rPr>
          <w:spacing w:val="45"/>
          <w:sz w:val="22"/>
          <w:szCs w:val="22"/>
        </w:rPr>
        <w:t xml:space="preserve"> </w:t>
      </w:r>
      <w:r w:rsidRPr="00347B28">
        <w:rPr>
          <w:spacing w:val="-1"/>
          <w:sz w:val="22"/>
          <w:szCs w:val="22"/>
        </w:rPr>
        <w:t>otros,</w:t>
      </w:r>
      <w:r w:rsidRPr="00347B28">
        <w:rPr>
          <w:spacing w:val="44"/>
          <w:sz w:val="22"/>
          <w:szCs w:val="22"/>
        </w:rPr>
        <w:t xml:space="preserve"> </w:t>
      </w:r>
      <w:r w:rsidRPr="00347B28">
        <w:rPr>
          <w:spacing w:val="-1"/>
          <w:sz w:val="22"/>
          <w:szCs w:val="22"/>
        </w:rPr>
        <w:t>del</w:t>
      </w:r>
      <w:r w:rsidRPr="00347B28">
        <w:rPr>
          <w:spacing w:val="44"/>
          <w:sz w:val="22"/>
          <w:szCs w:val="22"/>
        </w:rPr>
        <w:t xml:space="preserve"> </w:t>
      </w:r>
      <w:r w:rsidRPr="00347B28">
        <w:rPr>
          <w:spacing w:val="-2"/>
          <w:sz w:val="22"/>
          <w:szCs w:val="22"/>
        </w:rPr>
        <w:t>m</w:t>
      </w:r>
      <w:r w:rsidRPr="00347B28">
        <w:rPr>
          <w:spacing w:val="-1"/>
          <w:sz w:val="22"/>
          <w:szCs w:val="22"/>
        </w:rPr>
        <w:t>étodo</w:t>
      </w:r>
      <w:r w:rsidRPr="00347B28">
        <w:rPr>
          <w:spacing w:val="44"/>
          <w:sz w:val="22"/>
          <w:szCs w:val="22"/>
        </w:rPr>
        <w:t xml:space="preserve"> </w:t>
      </w:r>
      <w:r w:rsidRPr="00347B28">
        <w:rPr>
          <w:spacing w:val="-1"/>
          <w:sz w:val="22"/>
          <w:szCs w:val="22"/>
        </w:rPr>
        <w:t>constructi</w:t>
      </w:r>
      <w:r w:rsidRPr="00347B28">
        <w:rPr>
          <w:spacing w:val="-2"/>
          <w:sz w:val="22"/>
          <w:szCs w:val="22"/>
        </w:rPr>
        <w:t>v</w:t>
      </w:r>
      <w:r w:rsidRPr="00347B28">
        <w:rPr>
          <w:spacing w:val="-1"/>
          <w:sz w:val="22"/>
          <w:szCs w:val="22"/>
        </w:rPr>
        <w:t>o</w:t>
      </w:r>
      <w:r w:rsidRPr="00347B28">
        <w:rPr>
          <w:spacing w:val="43"/>
          <w:sz w:val="22"/>
          <w:szCs w:val="22"/>
        </w:rPr>
        <w:t xml:space="preserve"> </w:t>
      </w:r>
      <w:r w:rsidRPr="00347B28">
        <w:rPr>
          <w:sz w:val="22"/>
          <w:szCs w:val="22"/>
        </w:rPr>
        <w:t>y</w:t>
      </w:r>
      <w:r w:rsidRPr="00347B28">
        <w:rPr>
          <w:spacing w:val="41"/>
          <w:sz w:val="22"/>
          <w:szCs w:val="22"/>
        </w:rPr>
        <w:t xml:space="preserve"> </w:t>
      </w:r>
      <w:r w:rsidRPr="00347B28">
        <w:rPr>
          <w:spacing w:val="-1"/>
          <w:sz w:val="22"/>
          <w:szCs w:val="22"/>
        </w:rPr>
        <w:t>los</w:t>
      </w:r>
      <w:r w:rsidRPr="00347B28">
        <w:rPr>
          <w:spacing w:val="42"/>
          <w:sz w:val="22"/>
          <w:szCs w:val="22"/>
        </w:rPr>
        <w:t xml:space="preserve"> </w:t>
      </w:r>
      <w:r w:rsidRPr="00347B28">
        <w:rPr>
          <w:spacing w:val="-1"/>
          <w:sz w:val="22"/>
          <w:szCs w:val="22"/>
        </w:rPr>
        <w:t>ele</w:t>
      </w:r>
      <w:r w:rsidRPr="00347B28">
        <w:rPr>
          <w:spacing w:val="-2"/>
          <w:sz w:val="22"/>
          <w:szCs w:val="22"/>
        </w:rPr>
        <w:t>m</w:t>
      </w:r>
      <w:r w:rsidRPr="00347B28">
        <w:rPr>
          <w:spacing w:val="-1"/>
          <w:sz w:val="22"/>
          <w:szCs w:val="22"/>
        </w:rPr>
        <w:t>entos</w:t>
      </w:r>
      <w:r w:rsidRPr="00347B28">
        <w:rPr>
          <w:spacing w:val="41"/>
          <w:sz w:val="22"/>
          <w:szCs w:val="22"/>
        </w:rPr>
        <w:t xml:space="preserve"> </w:t>
      </w:r>
      <w:r w:rsidRPr="00347B28">
        <w:rPr>
          <w:spacing w:val="-2"/>
          <w:sz w:val="22"/>
          <w:szCs w:val="22"/>
        </w:rPr>
        <w:t>de</w:t>
      </w:r>
      <w:r w:rsidRPr="00347B28">
        <w:rPr>
          <w:spacing w:val="67"/>
          <w:sz w:val="22"/>
          <w:szCs w:val="22"/>
        </w:rPr>
        <w:t xml:space="preserve"> </w:t>
      </w:r>
      <w:r w:rsidRPr="00347B28">
        <w:rPr>
          <w:spacing w:val="-1"/>
          <w:sz w:val="22"/>
          <w:szCs w:val="22"/>
        </w:rPr>
        <w:t>sosteni</w:t>
      </w:r>
      <w:r w:rsidRPr="00347B28">
        <w:rPr>
          <w:spacing w:val="-2"/>
          <w:sz w:val="22"/>
          <w:szCs w:val="22"/>
        </w:rPr>
        <w:t>m</w:t>
      </w:r>
      <w:r w:rsidRPr="00347B28">
        <w:rPr>
          <w:spacing w:val="-1"/>
          <w:sz w:val="22"/>
          <w:szCs w:val="22"/>
        </w:rPr>
        <w:t>ientos</w:t>
      </w:r>
      <w:r w:rsidRPr="00347B28">
        <w:rPr>
          <w:spacing w:val="-7"/>
          <w:sz w:val="22"/>
          <w:szCs w:val="22"/>
        </w:rPr>
        <w:t xml:space="preserve"> </w:t>
      </w:r>
      <w:r w:rsidRPr="00347B28">
        <w:rPr>
          <w:spacing w:val="-1"/>
          <w:sz w:val="22"/>
          <w:szCs w:val="22"/>
        </w:rPr>
        <w:t>establecidos</w:t>
      </w:r>
      <w:r w:rsidRPr="00347B28">
        <w:rPr>
          <w:spacing w:val="-8"/>
          <w:sz w:val="22"/>
          <w:szCs w:val="22"/>
        </w:rPr>
        <w:t xml:space="preserve"> </w:t>
      </w:r>
      <w:r w:rsidRPr="00347B28">
        <w:rPr>
          <w:sz w:val="22"/>
          <w:szCs w:val="22"/>
        </w:rPr>
        <w:t>en</w:t>
      </w:r>
      <w:r w:rsidRPr="00347B28">
        <w:rPr>
          <w:spacing w:val="-5"/>
          <w:sz w:val="22"/>
          <w:szCs w:val="22"/>
        </w:rPr>
        <w:t xml:space="preserve"> </w:t>
      </w:r>
      <w:r w:rsidRPr="00347B28">
        <w:rPr>
          <w:sz w:val="22"/>
          <w:szCs w:val="22"/>
        </w:rPr>
        <w:t>el</w:t>
      </w:r>
      <w:r w:rsidRPr="00347B28">
        <w:rPr>
          <w:spacing w:val="-7"/>
          <w:sz w:val="22"/>
          <w:szCs w:val="22"/>
        </w:rPr>
        <w:t xml:space="preserve"> </w:t>
      </w:r>
      <w:r w:rsidRPr="00347B28">
        <w:rPr>
          <w:spacing w:val="-2"/>
          <w:sz w:val="22"/>
          <w:szCs w:val="22"/>
        </w:rPr>
        <w:t>m</w:t>
      </w:r>
      <w:r w:rsidRPr="00347B28">
        <w:rPr>
          <w:spacing w:val="-1"/>
          <w:sz w:val="22"/>
          <w:szCs w:val="22"/>
        </w:rPr>
        <w:t>is</w:t>
      </w:r>
      <w:r w:rsidRPr="00347B28">
        <w:rPr>
          <w:spacing w:val="-2"/>
          <w:sz w:val="22"/>
          <w:szCs w:val="22"/>
        </w:rPr>
        <w:t>m</w:t>
      </w:r>
      <w:r w:rsidRPr="00347B28">
        <w:rPr>
          <w:spacing w:val="-1"/>
          <w:sz w:val="22"/>
          <w:szCs w:val="22"/>
        </w:rPr>
        <w:t>o.</w:t>
      </w:r>
    </w:p>
    <w:p w14:paraId="71D51AFD" w14:textId="77777777" w:rsidR="00D861EB" w:rsidRPr="00347B28" w:rsidRDefault="00D861EB" w:rsidP="00D861EB">
      <w:pPr>
        <w:spacing w:before="137"/>
        <w:ind w:left="384" w:right="114" w:firstLine="144"/>
        <w:jc w:val="both"/>
        <w:rPr>
          <w:sz w:val="22"/>
          <w:szCs w:val="22"/>
        </w:rPr>
      </w:pPr>
      <w:r w:rsidRPr="00347B28">
        <w:rPr>
          <w:spacing w:val="-1"/>
          <w:sz w:val="22"/>
          <w:szCs w:val="22"/>
        </w:rPr>
        <w:t>“</w:t>
      </w:r>
      <w:r w:rsidRPr="00347B28">
        <w:rPr>
          <w:spacing w:val="-2"/>
          <w:sz w:val="22"/>
          <w:szCs w:val="22"/>
        </w:rPr>
        <w:t>A</w:t>
      </w:r>
      <w:r w:rsidRPr="00347B28">
        <w:rPr>
          <w:spacing w:val="-1"/>
          <w:sz w:val="22"/>
          <w:szCs w:val="22"/>
        </w:rPr>
        <w:t>ún,</w:t>
      </w:r>
      <w:r w:rsidRPr="00347B28">
        <w:rPr>
          <w:spacing w:val="17"/>
          <w:sz w:val="22"/>
          <w:szCs w:val="22"/>
        </w:rPr>
        <w:t xml:space="preserve"> </w:t>
      </w:r>
      <w:r w:rsidRPr="00347B28">
        <w:rPr>
          <w:spacing w:val="-1"/>
          <w:sz w:val="22"/>
          <w:szCs w:val="22"/>
        </w:rPr>
        <w:t>así,</w:t>
      </w:r>
      <w:r w:rsidRPr="00347B28">
        <w:rPr>
          <w:spacing w:val="15"/>
          <w:sz w:val="22"/>
          <w:szCs w:val="22"/>
        </w:rPr>
        <w:t xml:space="preserve"> </w:t>
      </w:r>
      <w:r w:rsidRPr="00347B28">
        <w:rPr>
          <w:sz w:val="22"/>
          <w:szCs w:val="22"/>
        </w:rPr>
        <w:t>se</w:t>
      </w:r>
      <w:r w:rsidRPr="00347B28">
        <w:rPr>
          <w:spacing w:val="15"/>
          <w:sz w:val="22"/>
          <w:szCs w:val="22"/>
        </w:rPr>
        <w:t xml:space="preserve"> </w:t>
      </w:r>
      <w:r w:rsidRPr="00347B28">
        <w:rPr>
          <w:spacing w:val="-1"/>
          <w:sz w:val="22"/>
          <w:szCs w:val="22"/>
        </w:rPr>
        <w:t>reali</w:t>
      </w:r>
      <w:r w:rsidRPr="00347B28">
        <w:rPr>
          <w:spacing w:val="-2"/>
          <w:sz w:val="22"/>
          <w:szCs w:val="22"/>
        </w:rPr>
        <w:t>z</w:t>
      </w:r>
      <w:r w:rsidRPr="00347B28">
        <w:rPr>
          <w:spacing w:val="-1"/>
          <w:sz w:val="22"/>
          <w:szCs w:val="22"/>
        </w:rPr>
        <w:t>ó</w:t>
      </w:r>
      <w:r w:rsidRPr="00347B28">
        <w:rPr>
          <w:spacing w:val="13"/>
          <w:sz w:val="22"/>
          <w:szCs w:val="22"/>
        </w:rPr>
        <w:t xml:space="preserve"> </w:t>
      </w:r>
      <w:r w:rsidRPr="00347B28">
        <w:rPr>
          <w:sz w:val="22"/>
          <w:szCs w:val="22"/>
        </w:rPr>
        <w:t>una</w:t>
      </w:r>
      <w:r w:rsidRPr="00347B28">
        <w:rPr>
          <w:spacing w:val="13"/>
          <w:sz w:val="22"/>
          <w:szCs w:val="22"/>
        </w:rPr>
        <w:t xml:space="preserve"> </w:t>
      </w:r>
      <w:r w:rsidRPr="00347B28">
        <w:rPr>
          <w:spacing w:val="-2"/>
          <w:sz w:val="22"/>
          <w:szCs w:val="22"/>
        </w:rPr>
        <w:t>m</w:t>
      </w:r>
      <w:r w:rsidRPr="00347B28">
        <w:rPr>
          <w:spacing w:val="-1"/>
          <w:sz w:val="22"/>
          <w:szCs w:val="22"/>
        </w:rPr>
        <w:t>odi</w:t>
      </w:r>
      <w:r w:rsidRPr="00347B28">
        <w:rPr>
          <w:spacing w:val="-2"/>
          <w:sz w:val="22"/>
          <w:szCs w:val="22"/>
        </w:rPr>
        <w:t>f</w:t>
      </w:r>
      <w:r w:rsidRPr="00347B28">
        <w:rPr>
          <w:spacing w:val="-1"/>
          <w:sz w:val="22"/>
          <w:szCs w:val="22"/>
        </w:rPr>
        <w:t>icación</w:t>
      </w:r>
      <w:r w:rsidRPr="00347B28">
        <w:rPr>
          <w:spacing w:val="14"/>
          <w:sz w:val="22"/>
          <w:szCs w:val="22"/>
        </w:rPr>
        <w:t xml:space="preserve"> </w:t>
      </w:r>
      <w:r w:rsidRPr="00347B28">
        <w:rPr>
          <w:spacing w:val="-1"/>
          <w:sz w:val="22"/>
          <w:szCs w:val="22"/>
        </w:rPr>
        <w:t>del</w:t>
      </w:r>
      <w:r w:rsidRPr="00347B28">
        <w:rPr>
          <w:spacing w:val="16"/>
          <w:sz w:val="22"/>
          <w:szCs w:val="22"/>
        </w:rPr>
        <w:t xml:space="preserve"> </w:t>
      </w:r>
      <w:r w:rsidRPr="00347B28">
        <w:rPr>
          <w:spacing w:val="-1"/>
          <w:sz w:val="22"/>
          <w:szCs w:val="22"/>
        </w:rPr>
        <w:t>pro</w:t>
      </w:r>
      <w:r w:rsidRPr="00347B28">
        <w:rPr>
          <w:spacing w:val="-2"/>
          <w:sz w:val="22"/>
          <w:szCs w:val="22"/>
        </w:rPr>
        <w:t>y</w:t>
      </w:r>
      <w:r w:rsidRPr="00347B28">
        <w:rPr>
          <w:spacing w:val="-1"/>
          <w:sz w:val="22"/>
          <w:szCs w:val="22"/>
        </w:rPr>
        <w:t>ecto</w:t>
      </w:r>
      <w:r w:rsidRPr="00347B28">
        <w:rPr>
          <w:spacing w:val="15"/>
          <w:sz w:val="22"/>
          <w:szCs w:val="22"/>
        </w:rPr>
        <w:t xml:space="preserve"> </w:t>
      </w:r>
      <w:r w:rsidRPr="00347B28">
        <w:rPr>
          <w:spacing w:val="-1"/>
          <w:sz w:val="22"/>
          <w:szCs w:val="22"/>
        </w:rPr>
        <w:t>constructi</w:t>
      </w:r>
      <w:r w:rsidRPr="00347B28">
        <w:rPr>
          <w:spacing w:val="-2"/>
          <w:sz w:val="22"/>
          <w:szCs w:val="22"/>
        </w:rPr>
        <w:t>v</w:t>
      </w:r>
      <w:r w:rsidRPr="00347B28">
        <w:rPr>
          <w:spacing w:val="-1"/>
          <w:sz w:val="22"/>
          <w:szCs w:val="22"/>
        </w:rPr>
        <w:t>o</w:t>
      </w:r>
      <w:r w:rsidRPr="00347B28">
        <w:rPr>
          <w:spacing w:val="14"/>
          <w:sz w:val="22"/>
          <w:szCs w:val="22"/>
        </w:rPr>
        <w:t xml:space="preserve"> </w:t>
      </w:r>
      <w:r w:rsidRPr="00347B28">
        <w:rPr>
          <w:sz w:val="22"/>
          <w:szCs w:val="22"/>
        </w:rPr>
        <w:t>de</w:t>
      </w:r>
      <w:r w:rsidRPr="00347B28">
        <w:rPr>
          <w:spacing w:val="14"/>
          <w:sz w:val="22"/>
          <w:szCs w:val="22"/>
        </w:rPr>
        <w:t xml:space="preserve"> </w:t>
      </w:r>
      <w:r w:rsidRPr="00347B28">
        <w:rPr>
          <w:spacing w:val="-1"/>
          <w:sz w:val="22"/>
          <w:szCs w:val="22"/>
        </w:rPr>
        <w:t>duplicación</w:t>
      </w:r>
      <w:r w:rsidRPr="00347B28">
        <w:rPr>
          <w:spacing w:val="17"/>
          <w:sz w:val="22"/>
          <w:szCs w:val="22"/>
        </w:rPr>
        <w:t xml:space="preserve"> </w:t>
      </w:r>
      <w:r w:rsidRPr="00347B28">
        <w:rPr>
          <w:spacing w:val="-1"/>
          <w:sz w:val="22"/>
          <w:szCs w:val="22"/>
        </w:rPr>
        <w:t>del</w:t>
      </w:r>
      <w:r w:rsidRPr="00347B28">
        <w:rPr>
          <w:spacing w:val="18"/>
          <w:sz w:val="22"/>
          <w:szCs w:val="22"/>
        </w:rPr>
        <w:t xml:space="preserve"> </w:t>
      </w:r>
      <w:r w:rsidRPr="00347B28">
        <w:rPr>
          <w:spacing w:val="-2"/>
          <w:sz w:val="22"/>
          <w:szCs w:val="22"/>
        </w:rPr>
        <w:t>T</w:t>
      </w:r>
      <w:r w:rsidRPr="00347B28">
        <w:rPr>
          <w:spacing w:val="-1"/>
          <w:sz w:val="22"/>
          <w:szCs w:val="22"/>
        </w:rPr>
        <w:t>únel</w:t>
      </w:r>
      <w:r w:rsidRPr="00347B28">
        <w:rPr>
          <w:spacing w:val="77"/>
          <w:sz w:val="22"/>
          <w:szCs w:val="22"/>
        </w:rPr>
        <w:t xml:space="preserve"> </w:t>
      </w:r>
      <w:r w:rsidRPr="00347B28">
        <w:rPr>
          <w:sz w:val="22"/>
          <w:szCs w:val="22"/>
        </w:rPr>
        <w:t>de</w:t>
      </w:r>
      <w:r w:rsidRPr="00347B28">
        <w:rPr>
          <w:spacing w:val="1"/>
          <w:sz w:val="22"/>
          <w:szCs w:val="22"/>
        </w:rPr>
        <w:t xml:space="preserve"> </w:t>
      </w:r>
      <w:proofErr w:type="spellStart"/>
      <w:r w:rsidRPr="00347B28">
        <w:rPr>
          <w:spacing w:val="-2"/>
          <w:sz w:val="22"/>
          <w:szCs w:val="22"/>
        </w:rPr>
        <w:t>B</w:t>
      </w:r>
      <w:r w:rsidRPr="00347B28">
        <w:rPr>
          <w:spacing w:val="-1"/>
          <w:sz w:val="22"/>
          <w:szCs w:val="22"/>
        </w:rPr>
        <w:t>elate</w:t>
      </w:r>
      <w:proofErr w:type="spellEnd"/>
      <w:r w:rsidRPr="00347B28">
        <w:rPr>
          <w:spacing w:val="-1"/>
          <w:sz w:val="22"/>
          <w:szCs w:val="22"/>
        </w:rPr>
        <w:t xml:space="preserve">, </w:t>
      </w:r>
      <w:r w:rsidRPr="00347B28">
        <w:rPr>
          <w:spacing w:val="-2"/>
          <w:sz w:val="22"/>
          <w:szCs w:val="22"/>
        </w:rPr>
        <w:t>m</w:t>
      </w:r>
      <w:r w:rsidRPr="00347B28">
        <w:rPr>
          <w:spacing w:val="-1"/>
          <w:sz w:val="22"/>
          <w:szCs w:val="22"/>
        </w:rPr>
        <w:t xml:space="preserve">ediante </w:t>
      </w:r>
      <w:r w:rsidRPr="00347B28">
        <w:rPr>
          <w:sz w:val="22"/>
          <w:szCs w:val="22"/>
        </w:rPr>
        <w:t xml:space="preserve">el </w:t>
      </w:r>
      <w:r w:rsidRPr="00347B28">
        <w:rPr>
          <w:spacing w:val="-1"/>
          <w:sz w:val="22"/>
          <w:szCs w:val="22"/>
        </w:rPr>
        <w:t>docu</w:t>
      </w:r>
      <w:r w:rsidRPr="00347B28">
        <w:rPr>
          <w:spacing w:val="-2"/>
          <w:sz w:val="22"/>
          <w:szCs w:val="22"/>
        </w:rPr>
        <w:t>m</w:t>
      </w:r>
      <w:r w:rsidRPr="00347B28">
        <w:rPr>
          <w:spacing w:val="-1"/>
          <w:sz w:val="22"/>
          <w:szCs w:val="22"/>
        </w:rPr>
        <w:t>ento</w:t>
      </w:r>
      <w:r w:rsidRPr="00347B28">
        <w:rPr>
          <w:sz w:val="22"/>
          <w:szCs w:val="22"/>
        </w:rPr>
        <w:t xml:space="preserve"> </w:t>
      </w:r>
      <w:r w:rsidRPr="00347B28">
        <w:rPr>
          <w:spacing w:val="-1"/>
          <w:sz w:val="22"/>
          <w:szCs w:val="22"/>
        </w:rPr>
        <w:t>deno</w:t>
      </w:r>
      <w:r w:rsidRPr="00347B28">
        <w:rPr>
          <w:spacing w:val="-2"/>
          <w:sz w:val="22"/>
          <w:szCs w:val="22"/>
        </w:rPr>
        <w:t>m</w:t>
      </w:r>
      <w:r w:rsidRPr="00347B28">
        <w:rPr>
          <w:spacing w:val="-1"/>
          <w:sz w:val="22"/>
          <w:szCs w:val="22"/>
        </w:rPr>
        <w:t>inado “</w:t>
      </w:r>
      <w:r w:rsidRPr="00347B28">
        <w:rPr>
          <w:spacing w:val="-2"/>
          <w:sz w:val="22"/>
          <w:szCs w:val="22"/>
        </w:rPr>
        <w:t>A</w:t>
      </w:r>
      <w:r w:rsidRPr="00347B28">
        <w:rPr>
          <w:spacing w:val="-1"/>
          <w:sz w:val="22"/>
          <w:szCs w:val="22"/>
        </w:rPr>
        <w:t>ctuali</w:t>
      </w:r>
      <w:r w:rsidRPr="00347B28">
        <w:rPr>
          <w:spacing w:val="-2"/>
          <w:sz w:val="22"/>
          <w:szCs w:val="22"/>
        </w:rPr>
        <w:t>z</w:t>
      </w:r>
      <w:r w:rsidRPr="00347B28">
        <w:rPr>
          <w:spacing w:val="-1"/>
          <w:sz w:val="22"/>
          <w:szCs w:val="22"/>
        </w:rPr>
        <w:t>ación</w:t>
      </w:r>
      <w:r w:rsidRPr="00347B28">
        <w:rPr>
          <w:spacing w:val="-3"/>
          <w:sz w:val="22"/>
          <w:szCs w:val="22"/>
        </w:rPr>
        <w:t xml:space="preserve"> </w:t>
      </w:r>
      <w:r w:rsidRPr="00347B28">
        <w:rPr>
          <w:sz w:val="22"/>
          <w:szCs w:val="22"/>
        </w:rPr>
        <w:t>del</w:t>
      </w:r>
      <w:r w:rsidRPr="00347B28">
        <w:rPr>
          <w:spacing w:val="2"/>
          <w:sz w:val="22"/>
          <w:szCs w:val="22"/>
        </w:rPr>
        <w:t xml:space="preserve"> </w:t>
      </w:r>
      <w:r w:rsidRPr="00347B28">
        <w:rPr>
          <w:spacing w:val="-1"/>
          <w:sz w:val="22"/>
          <w:szCs w:val="22"/>
        </w:rPr>
        <w:t>sosteni</w:t>
      </w:r>
      <w:r w:rsidRPr="00347B28">
        <w:rPr>
          <w:spacing w:val="-2"/>
          <w:sz w:val="22"/>
          <w:szCs w:val="22"/>
        </w:rPr>
        <w:t>m</w:t>
      </w:r>
      <w:r w:rsidRPr="00347B28">
        <w:rPr>
          <w:spacing w:val="-1"/>
          <w:sz w:val="22"/>
          <w:szCs w:val="22"/>
        </w:rPr>
        <w:t>iento”</w:t>
      </w:r>
      <w:r w:rsidRPr="00347B28">
        <w:rPr>
          <w:spacing w:val="-2"/>
          <w:sz w:val="22"/>
          <w:szCs w:val="22"/>
        </w:rPr>
        <w:t xml:space="preserve"> </w:t>
      </w:r>
      <w:r w:rsidRPr="00347B28">
        <w:rPr>
          <w:spacing w:val="-1"/>
          <w:sz w:val="22"/>
          <w:szCs w:val="22"/>
        </w:rPr>
        <w:t>presentado</w:t>
      </w:r>
      <w:r w:rsidRPr="00347B28">
        <w:rPr>
          <w:spacing w:val="85"/>
          <w:sz w:val="22"/>
          <w:szCs w:val="22"/>
        </w:rPr>
        <w:t xml:space="preserve"> </w:t>
      </w:r>
      <w:r w:rsidRPr="00347B28">
        <w:rPr>
          <w:sz w:val="22"/>
          <w:szCs w:val="22"/>
        </w:rPr>
        <w:t>por</w:t>
      </w:r>
      <w:r w:rsidRPr="00347B28">
        <w:rPr>
          <w:spacing w:val="15"/>
          <w:sz w:val="22"/>
          <w:szCs w:val="22"/>
        </w:rPr>
        <w:t xml:space="preserve"> </w:t>
      </w:r>
      <w:r w:rsidRPr="00347B28">
        <w:rPr>
          <w:spacing w:val="-2"/>
          <w:sz w:val="22"/>
          <w:szCs w:val="22"/>
        </w:rPr>
        <w:t>T</w:t>
      </w:r>
      <w:r w:rsidRPr="00347B28">
        <w:rPr>
          <w:spacing w:val="-1"/>
          <w:sz w:val="22"/>
          <w:szCs w:val="22"/>
        </w:rPr>
        <w:t>U</w:t>
      </w:r>
      <w:r w:rsidRPr="00347B28">
        <w:rPr>
          <w:spacing w:val="-2"/>
          <w:sz w:val="22"/>
          <w:szCs w:val="22"/>
        </w:rPr>
        <w:t>N</w:t>
      </w:r>
      <w:r w:rsidRPr="00347B28">
        <w:rPr>
          <w:spacing w:val="-1"/>
          <w:sz w:val="22"/>
          <w:szCs w:val="22"/>
        </w:rPr>
        <w:t>E</w:t>
      </w:r>
      <w:r w:rsidRPr="00347B28">
        <w:rPr>
          <w:spacing w:val="-2"/>
          <w:sz w:val="22"/>
          <w:szCs w:val="22"/>
        </w:rPr>
        <w:t>L</w:t>
      </w:r>
      <w:r w:rsidRPr="00347B28">
        <w:rPr>
          <w:spacing w:val="15"/>
          <w:sz w:val="22"/>
          <w:szCs w:val="22"/>
        </w:rPr>
        <w:t xml:space="preserve"> </w:t>
      </w:r>
      <w:r w:rsidRPr="00347B28">
        <w:rPr>
          <w:spacing w:val="-2"/>
          <w:sz w:val="22"/>
          <w:szCs w:val="22"/>
        </w:rPr>
        <w:t>DE</w:t>
      </w:r>
      <w:r w:rsidRPr="00347B28">
        <w:rPr>
          <w:spacing w:val="16"/>
          <w:sz w:val="22"/>
          <w:szCs w:val="22"/>
        </w:rPr>
        <w:t xml:space="preserve"> </w:t>
      </w:r>
      <w:r w:rsidRPr="00347B28">
        <w:rPr>
          <w:spacing w:val="-2"/>
          <w:sz w:val="22"/>
          <w:szCs w:val="22"/>
        </w:rPr>
        <w:t>B</w:t>
      </w:r>
      <w:r w:rsidRPr="00347B28">
        <w:rPr>
          <w:spacing w:val="-1"/>
          <w:sz w:val="22"/>
          <w:szCs w:val="22"/>
        </w:rPr>
        <w:t>E</w:t>
      </w:r>
      <w:r w:rsidRPr="00347B28">
        <w:rPr>
          <w:spacing w:val="-2"/>
          <w:sz w:val="22"/>
          <w:szCs w:val="22"/>
        </w:rPr>
        <w:t>LAT</w:t>
      </w:r>
      <w:r w:rsidRPr="00347B28">
        <w:rPr>
          <w:spacing w:val="-1"/>
          <w:sz w:val="22"/>
          <w:szCs w:val="22"/>
        </w:rPr>
        <w:t>E,</w:t>
      </w:r>
      <w:r w:rsidRPr="00347B28">
        <w:rPr>
          <w:spacing w:val="16"/>
          <w:sz w:val="22"/>
          <w:szCs w:val="22"/>
        </w:rPr>
        <w:t xml:space="preserve"> </w:t>
      </w:r>
      <w:r w:rsidRPr="00347B28">
        <w:rPr>
          <w:spacing w:val="-1"/>
          <w:sz w:val="22"/>
          <w:szCs w:val="22"/>
        </w:rPr>
        <w:t>U.</w:t>
      </w:r>
      <w:r w:rsidRPr="00347B28">
        <w:rPr>
          <w:spacing w:val="-2"/>
          <w:sz w:val="22"/>
          <w:szCs w:val="22"/>
        </w:rPr>
        <w:t>T</w:t>
      </w:r>
      <w:r w:rsidRPr="00347B28">
        <w:rPr>
          <w:spacing w:val="-1"/>
          <w:sz w:val="22"/>
          <w:szCs w:val="22"/>
        </w:rPr>
        <w:t>.E,</w:t>
      </w:r>
      <w:r w:rsidRPr="00347B28">
        <w:rPr>
          <w:spacing w:val="14"/>
          <w:sz w:val="22"/>
          <w:szCs w:val="22"/>
        </w:rPr>
        <w:t xml:space="preserve"> </w:t>
      </w:r>
      <w:r w:rsidRPr="00347B28">
        <w:rPr>
          <w:sz w:val="22"/>
          <w:szCs w:val="22"/>
        </w:rPr>
        <w:t>al</w:t>
      </w:r>
      <w:r w:rsidRPr="00347B28">
        <w:rPr>
          <w:spacing w:val="16"/>
          <w:sz w:val="22"/>
          <w:szCs w:val="22"/>
        </w:rPr>
        <w:t xml:space="preserve"> </w:t>
      </w:r>
      <w:r w:rsidRPr="00347B28">
        <w:rPr>
          <w:spacing w:val="-1"/>
          <w:sz w:val="22"/>
          <w:szCs w:val="22"/>
        </w:rPr>
        <w:t>cual</w:t>
      </w:r>
      <w:r w:rsidRPr="00347B28">
        <w:rPr>
          <w:spacing w:val="16"/>
          <w:sz w:val="22"/>
          <w:szCs w:val="22"/>
        </w:rPr>
        <w:t xml:space="preserve"> </w:t>
      </w:r>
      <w:r w:rsidRPr="00347B28">
        <w:rPr>
          <w:spacing w:val="-1"/>
          <w:sz w:val="22"/>
          <w:szCs w:val="22"/>
        </w:rPr>
        <w:t>dio</w:t>
      </w:r>
      <w:r w:rsidRPr="00347B28">
        <w:rPr>
          <w:spacing w:val="16"/>
          <w:sz w:val="22"/>
          <w:szCs w:val="22"/>
        </w:rPr>
        <w:t xml:space="preserve"> </w:t>
      </w:r>
      <w:r w:rsidRPr="00347B28">
        <w:rPr>
          <w:sz w:val="22"/>
          <w:szCs w:val="22"/>
        </w:rPr>
        <w:t>su</w:t>
      </w:r>
      <w:r w:rsidRPr="00347B28">
        <w:rPr>
          <w:spacing w:val="12"/>
          <w:sz w:val="22"/>
          <w:szCs w:val="22"/>
        </w:rPr>
        <w:t xml:space="preserve"> </w:t>
      </w:r>
      <w:r w:rsidRPr="00347B28">
        <w:rPr>
          <w:spacing w:val="-1"/>
          <w:sz w:val="22"/>
          <w:szCs w:val="22"/>
        </w:rPr>
        <w:t>con</w:t>
      </w:r>
      <w:r w:rsidRPr="00347B28">
        <w:rPr>
          <w:spacing w:val="-2"/>
          <w:sz w:val="22"/>
          <w:szCs w:val="22"/>
        </w:rPr>
        <w:t>f</w:t>
      </w:r>
      <w:r w:rsidRPr="00347B28">
        <w:rPr>
          <w:spacing w:val="-1"/>
          <w:sz w:val="22"/>
          <w:szCs w:val="22"/>
        </w:rPr>
        <w:t>or</w:t>
      </w:r>
      <w:r w:rsidRPr="00347B28">
        <w:rPr>
          <w:spacing w:val="-2"/>
          <w:sz w:val="22"/>
          <w:szCs w:val="22"/>
        </w:rPr>
        <w:t>m</w:t>
      </w:r>
      <w:r w:rsidRPr="00347B28">
        <w:rPr>
          <w:spacing w:val="-1"/>
          <w:sz w:val="22"/>
          <w:szCs w:val="22"/>
        </w:rPr>
        <w:t>idad</w:t>
      </w:r>
      <w:r w:rsidRPr="00347B28">
        <w:rPr>
          <w:spacing w:val="13"/>
          <w:sz w:val="22"/>
          <w:szCs w:val="22"/>
        </w:rPr>
        <w:t xml:space="preserve"> </w:t>
      </w:r>
      <w:r w:rsidRPr="00347B28">
        <w:rPr>
          <w:sz w:val="22"/>
          <w:szCs w:val="22"/>
        </w:rPr>
        <w:t>el</w:t>
      </w:r>
      <w:r w:rsidRPr="00347B28">
        <w:rPr>
          <w:spacing w:val="16"/>
          <w:sz w:val="22"/>
          <w:szCs w:val="22"/>
        </w:rPr>
        <w:t xml:space="preserve"> </w:t>
      </w:r>
      <w:proofErr w:type="gramStart"/>
      <w:r w:rsidRPr="00347B28">
        <w:rPr>
          <w:spacing w:val="-1"/>
          <w:sz w:val="22"/>
          <w:szCs w:val="22"/>
        </w:rPr>
        <w:t>Director</w:t>
      </w:r>
      <w:r w:rsidRPr="00347B28">
        <w:rPr>
          <w:spacing w:val="14"/>
          <w:sz w:val="22"/>
          <w:szCs w:val="22"/>
        </w:rPr>
        <w:t xml:space="preserve"> </w:t>
      </w:r>
      <w:r w:rsidRPr="00347B28">
        <w:rPr>
          <w:spacing w:val="-1"/>
          <w:sz w:val="22"/>
          <w:szCs w:val="22"/>
        </w:rPr>
        <w:t>General</w:t>
      </w:r>
      <w:proofErr w:type="gramEnd"/>
      <w:r w:rsidRPr="00347B28">
        <w:rPr>
          <w:spacing w:val="16"/>
          <w:sz w:val="22"/>
          <w:szCs w:val="22"/>
        </w:rPr>
        <w:t xml:space="preserve"> </w:t>
      </w:r>
      <w:r w:rsidRPr="00347B28">
        <w:rPr>
          <w:sz w:val="22"/>
          <w:szCs w:val="22"/>
        </w:rPr>
        <w:t>de</w:t>
      </w:r>
      <w:r w:rsidRPr="00347B28">
        <w:rPr>
          <w:spacing w:val="16"/>
          <w:sz w:val="22"/>
          <w:szCs w:val="22"/>
        </w:rPr>
        <w:t xml:space="preserve"> </w:t>
      </w:r>
      <w:r w:rsidRPr="00347B28">
        <w:rPr>
          <w:spacing w:val="-1"/>
          <w:sz w:val="22"/>
          <w:szCs w:val="22"/>
        </w:rPr>
        <w:t>Obras</w:t>
      </w:r>
      <w:r w:rsidRPr="00347B28">
        <w:rPr>
          <w:spacing w:val="41"/>
          <w:sz w:val="22"/>
          <w:szCs w:val="22"/>
        </w:rPr>
        <w:t xml:space="preserve"> </w:t>
      </w:r>
      <w:r w:rsidRPr="00347B28">
        <w:rPr>
          <w:spacing w:val="-1"/>
          <w:sz w:val="22"/>
          <w:szCs w:val="22"/>
        </w:rPr>
        <w:t>Públicas</w:t>
      </w:r>
      <w:r w:rsidRPr="00347B28">
        <w:rPr>
          <w:spacing w:val="-5"/>
          <w:sz w:val="22"/>
          <w:szCs w:val="22"/>
        </w:rPr>
        <w:t xml:space="preserve"> </w:t>
      </w:r>
      <w:r w:rsidRPr="00347B28">
        <w:rPr>
          <w:spacing w:val="-2"/>
          <w:sz w:val="22"/>
          <w:szCs w:val="22"/>
        </w:rPr>
        <w:t>m</w:t>
      </w:r>
      <w:r w:rsidRPr="00347B28">
        <w:rPr>
          <w:spacing w:val="-1"/>
          <w:sz w:val="22"/>
          <w:szCs w:val="22"/>
        </w:rPr>
        <w:t>ediante</w:t>
      </w:r>
      <w:r w:rsidRPr="00347B28">
        <w:rPr>
          <w:spacing w:val="-8"/>
          <w:sz w:val="22"/>
          <w:szCs w:val="22"/>
        </w:rPr>
        <w:t xml:space="preserve"> </w:t>
      </w:r>
      <w:r w:rsidRPr="00347B28">
        <w:rPr>
          <w:spacing w:val="-2"/>
          <w:sz w:val="22"/>
          <w:szCs w:val="22"/>
        </w:rPr>
        <w:t>R</w:t>
      </w:r>
      <w:r w:rsidRPr="00347B28">
        <w:rPr>
          <w:spacing w:val="-1"/>
          <w:sz w:val="22"/>
          <w:szCs w:val="22"/>
        </w:rPr>
        <w:t>esolución</w:t>
      </w:r>
      <w:r w:rsidRPr="00347B28">
        <w:rPr>
          <w:spacing w:val="-7"/>
          <w:sz w:val="22"/>
          <w:szCs w:val="22"/>
        </w:rPr>
        <w:t xml:space="preserve"> </w:t>
      </w:r>
      <w:r w:rsidRPr="00347B28">
        <w:rPr>
          <w:spacing w:val="-1"/>
          <w:sz w:val="22"/>
          <w:szCs w:val="22"/>
        </w:rPr>
        <w:t>760/2024,</w:t>
      </w:r>
      <w:r w:rsidRPr="00347B28">
        <w:rPr>
          <w:spacing w:val="-9"/>
          <w:sz w:val="22"/>
          <w:szCs w:val="22"/>
        </w:rPr>
        <w:t xml:space="preserve"> </w:t>
      </w:r>
      <w:r w:rsidRPr="00347B28">
        <w:rPr>
          <w:sz w:val="22"/>
          <w:szCs w:val="22"/>
        </w:rPr>
        <w:t>de</w:t>
      </w:r>
      <w:r w:rsidRPr="00347B28">
        <w:rPr>
          <w:spacing w:val="-3"/>
          <w:sz w:val="22"/>
          <w:szCs w:val="22"/>
        </w:rPr>
        <w:t xml:space="preserve"> </w:t>
      </w:r>
      <w:r w:rsidRPr="00347B28">
        <w:rPr>
          <w:sz w:val="22"/>
          <w:szCs w:val="22"/>
        </w:rPr>
        <w:t>10</w:t>
      </w:r>
      <w:r w:rsidRPr="00347B28">
        <w:rPr>
          <w:spacing w:val="-8"/>
          <w:sz w:val="22"/>
          <w:szCs w:val="22"/>
        </w:rPr>
        <w:t xml:space="preserve"> </w:t>
      </w:r>
      <w:r w:rsidRPr="00347B28">
        <w:rPr>
          <w:sz w:val="22"/>
          <w:szCs w:val="22"/>
        </w:rPr>
        <w:t>de</w:t>
      </w:r>
      <w:r w:rsidRPr="00347B28">
        <w:rPr>
          <w:spacing w:val="-6"/>
          <w:sz w:val="22"/>
          <w:szCs w:val="22"/>
        </w:rPr>
        <w:t xml:space="preserve"> </w:t>
      </w:r>
      <w:r w:rsidRPr="00347B28">
        <w:rPr>
          <w:spacing w:val="-1"/>
          <w:sz w:val="22"/>
          <w:szCs w:val="22"/>
        </w:rPr>
        <w:t>octubre.</w:t>
      </w:r>
      <w:r w:rsidRPr="00347B28">
        <w:rPr>
          <w:spacing w:val="-5"/>
          <w:sz w:val="22"/>
          <w:szCs w:val="22"/>
        </w:rPr>
        <w:t xml:space="preserve"> </w:t>
      </w:r>
      <w:r w:rsidRPr="00347B28">
        <w:rPr>
          <w:sz w:val="22"/>
          <w:szCs w:val="22"/>
        </w:rPr>
        <w:t>A</w:t>
      </w:r>
      <w:r w:rsidRPr="00347B28">
        <w:rPr>
          <w:spacing w:val="-9"/>
          <w:sz w:val="22"/>
          <w:szCs w:val="22"/>
        </w:rPr>
        <w:t xml:space="preserve"> </w:t>
      </w:r>
      <w:r w:rsidRPr="00347B28">
        <w:rPr>
          <w:spacing w:val="-1"/>
          <w:sz w:val="22"/>
          <w:szCs w:val="22"/>
        </w:rPr>
        <w:t>este</w:t>
      </w:r>
      <w:r w:rsidRPr="00347B28">
        <w:rPr>
          <w:spacing w:val="-3"/>
          <w:sz w:val="22"/>
          <w:szCs w:val="22"/>
        </w:rPr>
        <w:t xml:space="preserve"> </w:t>
      </w:r>
      <w:r w:rsidRPr="00347B28">
        <w:rPr>
          <w:spacing w:val="-1"/>
          <w:sz w:val="22"/>
          <w:szCs w:val="22"/>
        </w:rPr>
        <w:t>docu</w:t>
      </w:r>
      <w:r w:rsidRPr="00347B28">
        <w:rPr>
          <w:spacing w:val="-2"/>
          <w:sz w:val="22"/>
          <w:szCs w:val="22"/>
        </w:rPr>
        <w:t>m</w:t>
      </w:r>
      <w:r w:rsidRPr="00347B28">
        <w:rPr>
          <w:spacing w:val="-1"/>
          <w:sz w:val="22"/>
          <w:szCs w:val="22"/>
        </w:rPr>
        <w:t>ento</w:t>
      </w:r>
      <w:r w:rsidRPr="00347B28">
        <w:rPr>
          <w:spacing w:val="-4"/>
          <w:sz w:val="22"/>
          <w:szCs w:val="22"/>
        </w:rPr>
        <w:t xml:space="preserve"> </w:t>
      </w:r>
      <w:r w:rsidRPr="00347B28">
        <w:rPr>
          <w:spacing w:val="-1"/>
          <w:sz w:val="22"/>
          <w:szCs w:val="22"/>
        </w:rPr>
        <w:t>le</w:t>
      </w:r>
      <w:r w:rsidRPr="00347B28">
        <w:rPr>
          <w:spacing w:val="-6"/>
          <w:sz w:val="22"/>
          <w:szCs w:val="22"/>
        </w:rPr>
        <w:t xml:space="preserve"> </w:t>
      </w:r>
      <w:r w:rsidRPr="00347B28">
        <w:rPr>
          <w:spacing w:val="-1"/>
          <w:sz w:val="22"/>
          <w:szCs w:val="22"/>
        </w:rPr>
        <w:t>aco</w:t>
      </w:r>
      <w:r w:rsidRPr="00347B28">
        <w:rPr>
          <w:spacing w:val="-2"/>
          <w:sz w:val="22"/>
          <w:szCs w:val="22"/>
        </w:rPr>
        <w:t>m</w:t>
      </w:r>
      <w:r w:rsidRPr="00347B28">
        <w:rPr>
          <w:spacing w:val="-1"/>
          <w:sz w:val="22"/>
          <w:szCs w:val="22"/>
        </w:rPr>
        <w:t>pañaban</w:t>
      </w:r>
      <w:r w:rsidRPr="00347B28">
        <w:rPr>
          <w:spacing w:val="77"/>
          <w:sz w:val="22"/>
          <w:szCs w:val="22"/>
        </w:rPr>
        <w:t xml:space="preserve"> </w:t>
      </w:r>
      <w:r w:rsidRPr="00347B28">
        <w:rPr>
          <w:spacing w:val="-1"/>
          <w:sz w:val="22"/>
          <w:szCs w:val="22"/>
        </w:rPr>
        <w:t>otros:</w:t>
      </w:r>
      <w:r w:rsidRPr="00347B28">
        <w:rPr>
          <w:spacing w:val="17"/>
          <w:sz w:val="22"/>
          <w:szCs w:val="22"/>
        </w:rPr>
        <w:t xml:space="preserve"> </w:t>
      </w:r>
      <w:r w:rsidRPr="00347B28">
        <w:rPr>
          <w:spacing w:val="-1"/>
          <w:sz w:val="22"/>
          <w:szCs w:val="22"/>
        </w:rPr>
        <w:t>Planos</w:t>
      </w:r>
      <w:r w:rsidRPr="00347B28">
        <w:rPr>
          <w:spacing w:val="20"/>
          <w:sz w:val="22"/>
          <w:szCs w:val="22"/>
        </w:rPr>
        <w:t xml:space="preserve"> </w:t>
      </w:r>
      <w:r w:rsidRPr="00347B28">
        <w:rPr>
          <w:spacing w:val="-1"/>
          <w:sz w:val="22"/>
          <w:szCs w:val="22"/>
        </w:rPr>
        <w:t>(20/09/2024)</w:t>
      </w:r>
      <w:r w:rsidRPr="00347B28">
        <w:rPr>
          <w:spacing w:val="10"/>
          <w:sz w:val="22"/>
          <w:szCs w:val="22"/>
        </w:rPr>
        <w:t xml:space="preserve"> </w:t>
      </w:r>
      <w:r w:rsidRPr="00347B28">
        <w:rPr>
          <w:sz w:val="22"/>
          <w:szCs w:val="22"/>
        </w:rPr>
        <w:t>y</w:t>
      </w:r>
      <w:r w:rsidRPr="00347B28">
        <w:rPr>
          <w:spacing w:val="19"/>
          <w:sz w:val="22"/>
          <w:szCs w:val="22"/>
        </w:rPr>
        <w:t xml:space="preserve"> </w:t>
      </w:r>
      <w:r w:rsidRPr="00347B28">
        <w:rPr>
          <w:spacing w:val="-1"/>
          <w:sz w:val="22"/>
          <w:szCs w:val="22"/>
        </w:rPr>
        <w:t>Presupuesto</w:t>
      </w:r>
      <w:r w:rsidRPr="00347B28">
        <w:rPr>
          <w:spacing w:val="17"/>
          <w:sz w:val="22"/>
          <w:szCs w:val="22"/>
        </w:rPr>
        <w:t xml:space="preserve"> </w:t>
      </w:r>
      <w:r w:rsidRPr="00347B28">
        <w:rPr>
          <w:spacing w:val="-1"/>
          <w:sz w:val="22"/>
          <w:szCs w:val="22"/>
        </w:rPr>
        <w:t>(20/02/2024)”.</w:t>
      </w:r>
    </w:p>
    <w:p w14:paraId="17794197" w14:textId="77777777" w:rsidR="00D861EB" w:rsidRPr="00347B28" w:rsidRDefault="00D861EB" w:rsidP="00D861EB">
      <w:pPr>
        <w:pStyle w:val="Textoindependiente"/>
        <w:spacing w:before="138"/>
        <w:ind w:right="116" w:firstLine="357"/>
        <w:jc w:val="both"/>
        <w:rPr>
          <w:rFonts w:ascii="Arial Narrow" w:hAnsi="Arial Narrow"/>
          <w:sz w:val="26"/>
          <w:szCs w:val="26"/>
        </w:rPr>
      </w:pPr>
      <w:r w:rsidRPr="00347B28">
        <w:rPr>
          <w:rFonts w:ascii="Arial Narrow" w:hAnsi="Arial Narrow"/>
          <w:spacing w:val="-1"/>
          <w:sz w:val="26"/>
          <w:szCs w:val="26"/>
        </w:rPr>
        <w:t>La</w:t>
      </w:r>
      <w:r w:rsidRPr="00347B28">
        <w:rPr>
          <w:rFonts w:ascii="Arial Narrow" w:hAnsi="Arial Narrow"/>
          <w:spacing w:val="20"/>
          <w:sz w:val="26"/>
          <w:szCs w:val="26"/>
        </w:rPr>
        <w:t xml:space="preserve"> </w:t>
      </w:r>
      <w:r w:rsidRPr="00347B28">
        <w:rPr>
          <w:rFonts w:ascii="Arial Narrow" w:hAnsi="Arial Narrow"/>
          <w:spacing w:val="-1"/>
          <w:sz w:val="26"/>
          <w:szCs w:val="26"/>
        </w:rPr>
        <w:t>citada</w:t>
      </w:r>
      <w:r w:rsidRPr="00347B28">
        <w:rPr>
          <w:rFonts w:ascii="Arial Narrow" w:hAnsi="Arial Narrow"/>
          <w:spacing w:val="18"/>
          <w:sz w:val="26"/>
          <w:szCs w:val="26"/>
        </w:rPr>
        <w:t xml:space="preserve"> </w:t>
      </w:r>
      <w:r w:rsidRPr="00347B28">
        <w:rPr>
          <w:rFonts w:ascii="Arial Narrow" w:hAnsi="Arial Narrow"/>
          <w:sz w:val="26"/>
          <w:szCs w:val="26"/>
        </w:rPr>
        <w:t>resolución</w:t>
      </w:r>
      <w:r w:rsidRPr="00347B28">
        <w:rPr>
          <w:rFonts w:ascii="Arial Narrow" w:hAnsi="Arial Narrow"/>
          <w:spacing w:val="21"/>
          <w:sz w:val="26"/>
          <w:szCs w:val="26"/>
        </w:rPr>
        <w:t xml:space="preserve"> </w:t>
      </w:r>
      <w:r w:rsidRPr="00347B28">
        <w:rPr>
          <w:rFonts w:ascii="Arial Narrow" w:hAnsi="Arial Narrow"/>
          <w:sz w:val="26"/>
          <w:szCs w:val="26"/>
        </w:rPr>
        <w:t>se</w:t>
      </w:r>
      <w:r w:rsidRPr="00347B28">
        <w:rPr>
          <w:rFonts w:ascii="Arial Narrow" w:hAnsi="Arial Narrow"/>
          <w:spacing w:val="17"/>
          <w:sz w:val="26"/>
          <w:szCs w:val="26"/>
        </w:rPr>
        <w:t xml:space="preserve"> </w:t>
      </w:r>
      <w:r w:rsidRPr="00347B28">
        <w:rPr>
          <w:rFonts w:ascii="Arial Narrow" w:hAnsi="Arial Narrow"/>
          <w:sz w:val="26"/>
          <w:szCs w:val="26"/>
        </w:rPr>
        <w:t>realiza</w:t>
      </w:r>
      <w:r w:rsidRPr="00347B28">
        <w:rPr>
          <w:rFonts w:ascii="Arial Narrow" w:hAnsi="Arial Narrow"/>
          <w:spacing w:val="19"/>
          <w:sz w:val="26"/>
          <w:szCs w:val="26"/>
        </w:rPr>
        <w:t xml:space="preserve"> </w:t>
      </w:r>
      <w:r w:rsidRPr="00347B28">
        <w:rPr>
          <w:rFonts w:ascii="Arial Narrow" w:hAnsi="Arial Narrow"/>
          <w:sz w:val="26"/>
          <w:szCs w:val="26"/>
        </w:rPr>
        <w:t>sobre</w:t>
      </w:r>
      <w:r w:rsidRPr="00347B28">
        <w:rPr>
          <w:rFonts w:ascii="Arial Narrow" w:hAnsi="Arial Narrow"/>
          <w:spacing w:val="17"/>
          <w:sz w:val="26"/>
          <w:szCs w:val="26"/>
        </w:rPr>
        <w:t xml:space="preserve"> </w:t>
      </w:r>
      <w:r w:rsidRPr="00347B28">
        <w:rPr>
          <w:rFonts w:ascii="Arial Narrow" w:hAnsi="Arial Narrow"/>
          <w:spacing w:val="1"/>
          <w:sz w:val="26"/>
          <w:szCs w:val="26"/>
        </w:rPr>
        <w:t>la</w:t>
      </w:r>
      <w:r w:rsidRPr="00347B28">
        <w:rPr>
          <w:rFonts w:ascii="Arial Narrow" w:hAnsi="Arial Narrow"/>
          <w:spacing w:val="19"/>
          <w:sz w:val="26"/>
          <w:szCs w:val="26"/>
        </w:rPr>
        <w:t xml:space="preserve"> </w:t>
      </w:r>
      <w:r w:rsidRPr="00347B28">
        <w:rPr>
          <w:rFonts w:ascii="Arial Narrow" w:hAnsi="Arial Narrow"/>
          <w:spacing w:val="-1"/>
          <w:sz w:val="26"/>
          <w:szCs w:val="26"/>
        </w:rPr>
        <w:t>base</w:t>
      </w:r>
      <w:r w:rsidRPr="00347B28">
        <w:rPr>
          <w:rFonts w:ascii="Arial Narrow" w:hAnsi="Arial Narrow"/>
          <w:spacing w:val="17"/>
          <w:sz w:val="26"/>
          <w:szCs w:val="26"/>
        </w:rPr>
        <w:t xml:space="preserve"> </w:t>
      </w:r>
      <w:r w:rsidRPr="00347B28">
        <w:rPr>
          <w:rFonts w:ascii="Arial Narrow" w:hAnsi="Arial Narrow"/>
          <w:sz w:val="26"/>
          <w:szCs w:val="26"/>
        </w:rPr>
        <w:t>de</w:t>
      </w:r>
      <w:r w:rsidRPr="00347B28">
        <w:rPr>
          <w:rFonts w:ascii="Arial Narrow" w:hAnsi="Arial Narrow"/>
          <w:spacing w:val="18"/>
          <w:sz w:val="26"/>
          <w:szCs w:val="26"/>
        </w:rPr>
        <w:t xml:space="preserve"> </w:t>
      </w:r>
      <w:r w:rsidRPr="00347B28">
        <w:rPr>
          <w:rFonts w:ascii="Arial Narrow" w:hAnsi="Arial Narrow"/>
          <w:sz w:val="26"/>
          <w:szCs w:val="26"/>
        </w:rPr>
        <w:t>tres</w:t>
      </w:r>
      <w:r w:rsidRPr="00347B28">
        <w:rPr>
          <w:rFonts w:ascii="Arial Narrow" w:hAnsi="Arial Narrow"/>
          <w:spacing w:val="18"/>
          <w:sz w:val="26"/>
          <w:szCs w:val="26"/>
        </w:rPr>
        <w:t xml:space="preserve"> </w:t>
      </w:r>
      <w:r w:rsidRPr="00347B28">
        <w:rPr>
          <w:rFonts w:ascii="Arial Narrow" w:hAnsi="Arial Narrow"/>
          <w:sz w:val="26"/>
          <w:szCs w:val="26"/>
        </w:rPr>
        <w:t>documentos</w:t>
      </w:r>
      <w:r w:rsidRPr="00347B28">
        <w:rPr>
          <w:rFonts w:ascii="Arial Narrow" w:hAnsi="Arial Narrow"/>
          <w:spacing w:val="18"/>
          <w:sz w:val="26"/>
          <w:szCs w:val="26"/>
        </w:rPr>
        <w:t xml:space="preserve"> </w:t>
      </w:r>
      <w:r w:rsidRPr="00347B28">
        <w:rPr>
          <w:rFonts w:ascii="Arial Narrow" w:hAnsi="Arial Narrow"/>
          <w:spacing w:val="-1"/>
          <w:sz w:val="26"/>
          <w:szCs w:val="26"/>
        </w:rPr>
        <w:t>elaborados</w:t>
      </w:r>
      <w:r w:rsidRPr="00347B28">
        <w:rPr>
          <w:rFonts w:ascii="Arial Narrow" w:hAnsi="Arial Narrow"/>
          <w:spacing w:val="18"/>
          <w:sz w:val="26"/>
          <w:szCs w:val="26"/>
        </w:rPr>
        <w:t xml:space="preserve"> </w:t>
      </w:r>
      <w:r w:rsidRPr="00347B28">
        <w:rPr>
          <w:rFonts w:ascii="Arial Narrow" w:hAnsi="Arial Narrow"/>
          <w:spacing w:val="1"/>
          <w:sz w:val="26"/>
          <w:szCs w:val="26"/>
        </w:rPr>
        <w:t>por</w:t>
      </w:r>
      <w:r w:rsidRPr="00347B28">
        <w:rPr>
          <w:rFonts w:ascii="Arial Narrow" w:hAnsi="Arial Narrow"/>
          <w:spacing w:val="18"/>
          <w:sz w:val="26"/>
          <w:szCs w:val="26"/>
        </w:rPr>
        <w:t xml:space="preserve"> </w:t>
      </w:r>
      <w:r w:rsidRPr="00347B28">
        <w:rPr>
          <w:rFonts w:ascii="Arial Narrow" w:hAnsi="Arial Narrow"/>
          <w:sz w:val="26"/>
          <w:szCs w:val="26"/>
        </w:rPr>
        <w:t>la</w:t>
      </w:r>
      <w:r w:rsidRPr="00347B28">
        <w:rPr>
          <w:rFonts w:ascii="Arial Narrow" w:hAnsi="Arial Narrow"/>
          <w:spacing w:val="44"/>
          <w:w w:val="99"/>
          <w:sz w:val="26"/>
          <w:szCs w:val="26"/>
        </w:rPr>
        <w:t xml:space="preserve"> </w:t>
      </w:r>
      <w:r w:rsidRPr="00347B28">
        <w:rPr>
          <w:rFonts w:ascii="Arial Narrow" w:hAnsi="Arial Narrow"/>
          <w:sz w:val="26"/>
          <w:szCs w:val="26"/>
        </w:rPr>
        <w:t>UTE</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6"/>
          <w:sz w:val="26"/>
          <w:szCs w:val="26"/>
        </w:rPr>
        <w:t xml:space="preserve"> </w:t>
      </w:r>
      <w:r w:rsidRPr="00347B28">
        <w:rPr>
          <w:rFonts w:ascii="Arial Narrow" w:hAnsi="Arial Narrow"/>
          <w:sz w:val="26"/>
          <w:szCs w:val="26"/>
        </w:rPr>
        <w:t>que</w:t>
      </w:r>
      <w:r w:rsidRPr="00347B28">
        <w:rPr>
          <w:rFonts w:ascii="Arial Narrow" w:hAnsi="Arial Narrow"/>
          <w:spacing w:val="-3"/>
          <w:sz w:val="26"/>
          <w:szCs w:val="26"/>
        </w:rPr>
        <w:t xml:space="preserve"> </w:t>
      </w:r>
      <w:r w:rsidRPr="00347B28">
        <w:rPr>
          <w:rFonts w:ascii="Arial Narrow" w:hAnsi="Arial Narrow"/>
          <w:spacing w:val="-1"/>
          <w:sz w:val="26"/>
          <w:szCs w:val="26"/>
        </w:rPr>
        <w:t>cita</w:t>
      </w:r>
      <w:r w:rsidRPr="00347B28">
        <w:rPr>
          <w:rFonts w:ascii="Arial Narrow" w:hAnsi="Arial Narrow"/>
          <w:spacing w:val="-6"/>
          <w:sz w:val="26"/>
          <w:szCs w:val="26"/>
        </w:rPr>
        <w:t xml:space="preserve"> </w:t>
      </w:r>
      <w:r w:rsidRPr="00347B28">
        <w:rPr>
          <w:rFonts w:ascii="Arial Narrow" w:hAnsi="Arial Narrow"/>
          <w:sz w:val="26"/>
          <w:szCs w:val="26"/>
        </w:rPr>
        <w:t>el</w:t>
      </w:r>
      <w:r w:rsidRPr="00347B28">
        <w:rPr>
          <w:rFonts w:ascii="Arial Narrow" w:hAnsi="Arial Narrow"/>
          <w:spacing w:val="-4"/>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z w:val="26"/>
          <w:szCs w:val="26"/>
        </w:rPr>
        <w:t>:</w:t>
      </w:r>
    </w:p>
    <w:p w14:paraId="21D60411" w14:textId="77777777" w:rsidR="00D861EB" w:rsidRPr="00347B28" w:rsidRDefault="00D861EB" w:rsidP="00D861EB">
      <w:pPr>
        <w:pStyle w:val="Textoindependiente"/>
        <w:widowControl w:val="0"/>
        <w:numPr>
          <w:ilvl w:val="0"/>
          <w:numId w:val="62"/>
        </w:numPr>
        <w:tabs>
          <w:tab w:val="left" w:pos="668"/>
        </w:tabs>
        <w:spacing w:before="138"/>
        <w:rPr>
          <w:rFonts w:ascii="Arial Narrow" w:hAnsi="Arial Narrow"/>
          <w:sz w:val="26"/>
          <w:szCs w:val="26"/>
        </w:rPr>
      </w:pPr>
      <w:r w:rsidRPr="00347B28">
        <w:rPr>
          <w:rFonts w:ascii="Arial Narrow" w:hAnsi="Arial Narrow"/>
          <w:sz w:val="26"/>
          <w:szCs w:val="26"/>
        </w:rPr>
        <w:t>Actualización</w:t>
      </w:r>
      <w:r w:rsidRPr="00347B28">
        <w:rPr>
          <w:rFonts w:ascii="Arial Narrow" w:hAnsi="Arial Narrow"/>
          <w:spacing w:val="-5"/>
          <w:sz w:val="26"/>
          <w:szCs w:val="26"/>
        </w:rPr>
        <w:t xml:space="preserve"> </w:t>
      </w:r>
      <w:r w:rsidRPr="00347B28">
        <w:rPr>
          <w:rFonts w:ascii="Arial Narrow" w:hAnsi="Arial Narrow"/>
          <w:spacing w:val="-2"/>
          <w:sz w:val="26"/>
          <w:szCs w:val="26"/>
        </w:rPr>
        <w:t>del</w:t>
      </w:r>
      <w:r w:rsidRPr="00347B28">
        <w:rPr>
          <w:rFonts w:ascii="Arial Narrow" w:hAnsi="Arial Narrow"/>
          <w:spacing w:val="-5"/>
          <w:sz w:val="26"/>
          <w:szCs w:val="26"/>
        </w:rPr>
        <w:t xml:space="preserve"> </w:t>
      </w:r>
      <w:r w:rsidRPr="00347B28">
        <w:rPr>
          <w:rFonts w:ascii="Arial Narrow" w:hAnsi="Arial Narrow"/>
          <w:sz w:val="26"/>
          <w:szCs w:val="26"/>
        </w:rPr>
        <w:t>sostenimiento</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fecha</w:t>
      </w:r>
      <w:r w:rsidRPr="00347B28">
        <w:rPr>
          <w:rFonts w:ascii="Arial Narrow" w:hAnsi="Arial Narrow"/>
          <w:spacing w:val="-7"/>
          <w:sz w:val="26"/>
          <w:szCs w:val="26"/>
        </w:rPr>
        <w:t xml:space="preserve"> </w:t>
      </w:r>
      <w:r w:rsidRPr="00347B28">
        <w:rPr>
          <w:rFonts w:ascii="Arial Narrow" w:hAnsi="Arial Narrow"/>
          <w:sz w:val="26"/>
          <w:szCs w:val="26"/>
        </w:rPr>
        <w:t>1</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octubre</w:t>
      </w:r>
      <w:r w:rsidRPr="00347B28">
        <w:rPr>
          <w:rFonts w:ascii="Arial Narrow" w:hAnsi="Arial Narrow"/>
          <w:spacing w:val="-5"/>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2024.</w:t>
      </w:r>
    </w:p>
    <w:p w14:paraId="2A66BB39" w14:textId="77777777" w:rsidR="00D861EB" w:rsidRPr="00347B28" w:rsidRDefault="00D861EB" w:rsidP="00D861EB">
      <w:pPr>
        <w:pStyle w:val="Textoindependiente"/>
        <w:widowControl w:val="0"/>
        <w:numPr>
          <w:ilvl w:val="0"/>
          <w:numId w:val="62"/>
        </w:numPr>
        <w:tabs>
          <w:tab w:val="left" w:pos="668"/>
        </w:tabs>
        <w:spacing w:before="117"/>
        <w:rPr>
          <w:rFonts w:ascii="Arial Narrow" w:hAnsi="Arial Narrow"/>
          <w:sz w:val="26"/>
          <w:szCs w:val="26"/>
        </w:rPr>
      </w:pPr>
      <w:r w:rsidRPr="00347B28">
        <w:rPr>
          <w:rFonts w:ascii="Arial Narrow" w:hAnsi="Arial Narrow"/>
          <w:sz w:val="26"/>
          <w:szCs w:val="26"/>
        </w:rPr>
        <w:t>Planos</w:t>
      </w:r>
      <w:r w:rsidRPr="00347B28">
        <w:rPr>
          <w:rFonts w:ascii="Arial Narrow" w:hAnsi="Arial Narrow"/>
          <w:spacing w:val="-6"/>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fecha</w:t>
      </w:r>
      <w:r w:rsidRPr="00347B28">
        <w:rPr>
          <w:rFonts w:ascii="Arial Narrow" w:hAnsi="Arial Narrow"/>
          <w:spacing w:val="-6"/>
          <w:sz w:val="26"/>
          <w:szCs w:val="26"/>
        </w:rPr>
        <w:t xml:space="preserve"> </w:t>
      </w:r>
      <w:r w:rsidRPr="00347B28">
        <w:rPr>
          <w:rFonts w:ascii="Arial Narrow" w:hAnsi="Arial Narrow"/>
          <w:spacing w:val="1"/>
          <w:sz w:val="26"/>
          <w:szCs w:val="26"/>
        </w:rPr>
        <w:t>20</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septiembre</w:t>
      </w:r>
      <w:r w:rsidRPr="00347B28">
        <w:rPr>
          <w:rFonts w:ascii="Arial Narrow" w:hAnsi="Arial Narrow"/>
          <w:spacing w:val="-7"/>
          <w:sz w:val="26"/>
          <w:szCs w:val="26"/>
        </w:rPr>
        <w:t xml:space="preserve"> </w:t>
      </w:r>
      <w:r w:rsidRPr="00347B28">
        <w:rPr>
          <w:rFonts w:ascii="Arial Narrow" w:hAnsi="Arial Narrow"/>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2024.</w:t>
      </w:r>
    </w:p>
    <w:p w14:paraId="42293247" w14:textId="77777777" w:rsidR="00D861EB" w:rsidRPr="00347B28" w:rsidRDefault="00D861EB" w:rsidP="00D861EB">
      <w:pPr>
        <w:pStyle w:val="Textoindependiente"/>
        <w:widowControl w:val="0"/>
        <w:numPr>
          <w:ilvl w:val="0"/>
          <w:numId w:val="62"/>
        </w:numPr>
        <w:tabs>
          <w:tab w:val="left" w:pos="668"/>
        </w:tabs>
        <w:spacing w:before="120"/>
        <w:rPr>
          <w:rFonts w:ascii="Arial Narrow" w:hAnsi="Arial Narrow"/>
          <w:sz w:val="26"/>
          <w:szCs w:val="26"/>
        </w:rPr>
      </w:pPr>
      <w:r w:rsidRPr="00347B28">
        <w:rPr>
          <w:rFonts w:ascii="Arial Narrow" w:hAnsi="Arial Narrow"/>
          <w:sz w:val="26"/>
          <w:szCs w:val="26"/>
        </w:rPr>
        <w:t>Presupuesto</w:t>
      </w:r>
      <w:r w:rsidRPr="00347B28">
        <w:rPr>
          <w:rFonts w:ascii="Arial Narrow" w:hAnsi="Arial Narrow"/>
          <w:spacing w:val="-9"/>
          <w:sz w:val="26"/>
          <w:szCs w:val="26"/>
        </w:rPr>
        <w:t xml:space="preserve"> </w:t>
      </w:r>
      <w:r w:rsidRPr="00347B28">
        <w:rPr>
          <w:rFonts w:ascii="Arial Narrow" w:hAnsi="Arial Narrow"/>
          <w:sz w:val="26"/>
          <w:szCs w:val="26"/>
        </w:rPr>
        <w:t>actualizado</w:t>
      </w:r>
      <w:r w:rsidRPr="00347B28">
        <w:rPr>
          <w:rFonts w:ascii="Arial Narrow" w:hAnsi="Arial Narrow"/>
          <w:spacing w:val="-5"/>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fecha</w:t>
      </w:r>
      <w:r w:rsidRPr="00347B28">
        <w:rPr>
          <w:rFonts w:ascii="Arial Narrow" w:hAnsi="Arial Narrow"/>
          <w:spacing w:val="-8"/>
          <w:sz w:val="26"/>
          <w:szCs w:val="26"/>
        </w:rPr>
        <w:t xml:space="preserve"> </w:t>
      </w:r>
      <w:r w:rsidRPr="00347B28">
        <w:rPr>
          <w:rFonts w:ascii="Arial Narrow" w:hAnsi="Arial Narrow"/>
          <w:sz w:val="26"/>
          <w:szCs w:val="26"/>
        </w:rPr>
        <w:t>20</w:t>
      </w:r>
      <w:r w:rsidRPr="00347B28">
        <w:rPr>
          <w:rFonts w:ascii="Arial Narrow" w:hAnsi="Arial Narrow"/>
          <w:spacing w:val="-5"/>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septiembre</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6"/>
          <w:sz w:val="26"/>
          <w:szCs w:val="26"/>
        </w:rPr>
        <w:t xml:space="preserve"> </w:t>
      </w:r>
      <w:r w:rsidRPr="00347B28">
        <w:rPr>
          <w:rFonts w:ascii="Arial Narrow" w:hAnsi="Arial Narrow"/>
          <w:spacing w:val="-1"/>
          <w:sz w:val="26"/>
          <w:szCs w:val="26"/>
        </w:rPr>
        <w:t>2024.</w:t>
      </w:r>
    </w:p>
    <w:p w14:paraId="417AACF4" w14:textId="77777777" w:rsidR="00D861EB" w:rsidRPr="00347B28" w:rsidRDefault="00D861EB" w:rsidP="00D861EB">
      <w:pPr>
        <w:pStyle w:val="Textoindependiente"/>
        <w:spacing w:before="117"/>
        <w:ind w:right="120" w:firstLine="357"/>
        <w:jc w:val="both"/>
        <w:rPr>
          <w:rFonts w:ascii="Arial Narrow" w:hAnsi="Arial Narrow"/>
          <w:sz w:val="26"/>
          <w:szCs w:val="26"/>
        </w:rPr>
      </w:pPr>
      <w:r w:rsidRPr="00347B28">
        <w:rPr>
          <w:rFonts w:ascii="Arial Narrow" w:hAnsi="Arial Narrow"/>
          <w:sz w:val="26"/>
          <w:szCs w:val="26"/>
        </w:rPr>
        <w:t>No</w:t>
      </w:r>
      <w:r w:rsidRPr="00347B28">
        <w:rPr>
          <w:rFonts w:ascii="Arial Narrow" w:hAnsi="Arial Narrow"/>
          <w:spacing w:val="24"/>
          <w:sz w:val="26"/>
          <w:szCs w:val="26"/>
        </w:rPr>
        <w:t xml:space="preserve"> </w:t>
      </w:r>
      <w:r w:rsidRPr="00347B28">
        <w:rPr>
          <w:rFonts w:ascii="Arial Narrow" w:hAnsi="Arial Narrow"/>
          <w:spacing w:val="-1"/>
          <w:sz w:val="26"/>
          <w:szCs w:val="26"/>
        </w:rPr>
        <w:t>obstante,</w:t>
      </w:r>
      <w:r w:rsidRPr="00347B28">
        <w:rPr>
          <w:rFonts w:ascii="Arial Narrow" w:hAnsi="Arial Narrow"/>
          <w:spacing w:val="26"/>
          <w:sz w:val="26"/>
          <w:szCs w:val="26"/>
        </w:rPr>
        <w:t xml:space="preserve"> </w:t>
      </w:r>
      <w:r w:rsidRPr="00347B28">
        <w:rPr>
          <w:rFonts w:ascii="Arial Narrow" w:hAnsi="Arial Narrow"/>
          <w:sz w:val="26"/>
          <w:szCs w:val="26"/>
        </w:rPr>
        <w:t>sobre</w:t>
      </w:r>
      <w:r w:rsidRPr="00347B28">
        <w:rPr>
          <w:rFonts w:ascii="Arial Narrow" w:hAnsi="Arial Narrow"/>
          <w:spacing w:val="24"/>
          <w:sz w:val="26"/>
          <w:szCs w:val="26"/>
        </w:rPr>
        <w:t xml:space="preserve"> </w:t>
      </w:r>
      <w:r w:rsidRPr="00347B28">
        <w:rPr>
          <w:rFonts w:ascii="Arial Narrow" w:hAnsi="Arial Narrow"/>
          <w:sz w:val="26"/>
          <w:szCs w:val="26"/>
        </w:rPr>
        <w:t>este</w:t>
      </w:r>
      <w:r w:rsidRPr="00347B28">
        <w:rPr>
          <w:rFonts w:ascii="Arial Narrow" w:hAnsi="Arial Narrow"/>
          <w:spacing w:val="28"/>
          <w:sz w:val="26"/>
          <w:szCs w:val="26"/>
        </w:rPr>
        <w:t xml:space="preserve"> </w:t>
      </w:r>
      <w:r w:rsidRPr="00347B28">
        <w:rPr>
          <w:rFonts w:ascii="Arial Narrow" w:hAnsi="Arial Narrow"/>
          <w:spacing w:val="-1"/>
          <w:sz w:val="26"/>
          <w:szCs w:val="26"/>
        </w:rPr>
        <w:t>presupuesto,</w:t>
      </w:r>
      <w:r w:rsidRPr="00347B28">
        <w:rPr>
          <w:rFonts w:ascii="Arial Narrow" w:hAnsi="Arial Narrow"/>
          <w:spacing w:val="26"/>
          <w:sz w:val="26"/>
          <w:szCs w:val="26"/>
        </w:rPr>
        <w:t xml:space="preserve"> </w:t>
      </w:r>
      <w:r w:rsidRPr="00347B28">
        <w:rPr>
          <w:rFonts w:ascii="Arial Narrow" w:hAnsi="Arial Narrow"/>
          <w:sz w:val="26"/>
          <w:szCs w:val="26"/>
        </w:rPr>
        <w:t>es</w:t>
      </w:r>
      <w:r w:rsidRPr="00347B28">
        <w:rPr>
          <w:rFonts w:ascii="Arial Narrow" w:hAnsi="Arial Narrow"/>
          <w:spacing w:val="26"/>
          <w:sz w:val="26"/>
          <w:szCs w:val="26"/>
        </w:rPr>
        <w:t xml:space="preserve"> </w:t>
      </w:r>
      <w:r w:rsidRPr="00347B28">
        <w:rPr>
          <w:rFonts w:ascii="Arial Narrow" w:hAnsi="Arial Narrow"/>
          <w:sz w:val="26"/>
          <w:szCs w:val="26"/>
        </w:rPr>
        <w:t>necesario</w:t>
      </w:r>
      <w:r w:rsidRPr="00347B28">
        <w:rPr>
          <w:rFonts w:ascii="Arial Narrow" w:hAnsi="Arial Narrow"/>
          <w:spacing w:val="22"/>
          <w:sz w:val="26"/>
          <w:szCs w:val="26"/>
        </w:rPr>
        <w:t xml:space="preserve"> </w:t>
      </w:r>
      <w:r w:rsidRPr="00347B28">
        <w:rPr>
          <w:rFonts w:ascii="Arial Narrow" w:hAnsi="Arial Narrow"/>
          <w:sz w:val="26"/>
          <w:szCs w:val="26"/>
        </w:rPr>
        <w:t>tener</w:t>
      </w:r>
      <w:r w:rsidRPr="00347B28">
        <w:rPr>
          <w:rFonts w:ascii="Arial Narrow" w:hAnsi="Arial Narrow"/>
          <w:spacing w:val="26"/>
          <w:sz w:val="26"/>
          <w:szCs w:val="26"/>
        </w:rPr>
        <w:t xml:space="preserve"> </w:t>
      </w:r>
      <w:r w:rsidRPr="00347B28">
        <w:rPr>
          <w:rFonts w:ascii="Arial Narrow" w:hAnsi="Arial Narrow"/>
          <w:sz w:val="26"/>
          <w:szCs w:val="26"/>
        </w:rPr>
        <w:t>en</w:t>
      </w:r>
      <w:r w:rsidRPr="00347B28">
        <w:rPr>
          <w:rFonts w:ascii="Arial Narrow" w:hAnsi="Arial Narrow"/>
          <w:spacing w:val="26"/>
          <w:sz w:val="26"/>
          <w:szCs w:val="26"/>
        </w:rPr>
        <w:t xml:space="preserve"> </w:t>
      </w:r>
      <w:r w:rsidRPr="00347B28">
        <w:rPr>
          <w:rFonts w:ascii="Arial Narrow" w:hAnsi="Arial Narrow"/>
          <w:spacing w:val="-1"/>
          <w:sz w:val="26"/>
          <w:szCs w:val="26"/>
        </w:rPr>
        <w:t>cuenta,</w:t>
      </w:r>
      <w:r w:rsidRPr="00347B28">
        <w:rPr>
          <w:rFonts w:ascii="Arial Narrow" w:hAnsi="Arial Narrow"/>
          <w:spacing w:val="26"/>
          <w:sz w:val="26"/>
          <w:szCs w:val="26"/>
        </w:rPr>
        <w:t xml:space="preserve"> </w:t>
      </w:r>
      <w:r w:rsidRPr="00347B28">
        <w:rPr>
          <w:rFonts w:ascii="Arial Narrow" w:hAnsi="Arial Narrow"/>
          <w:sz w:val="26"/>
          <w:szCs w:val="26"/>
        </w:rPr>
        <w:t>que,</w:t>
      </w:r>
      <w:r w:rsidRPr="00347B28">
        <w:rPr>
          <w:rFonts w:ascii="Arial Narrow" w:hAnsi="Arial Narrow"/>
          <w:spacing w:val="28"/>
          <w:sz w:val="26"/>
          <w:szCs w:val="26"/>
        </w:rPr>
        <w:t xml:space="preserve"> </w:t>
      </w:r>
      <w:r w:rsidRPr="00347B28">
        <w:rPr>
          <w:rFonts w:ascii="Arial Narrow" w:hAnsi="Arial Narrow"/>
          <w:spacing w:val="-1"/>
          <w:sz w:val="26"/>
          <w:szCs w:val="26"/>
        </w:rPr>
        <w:t>en</w:t>
      </w:r>
      <w:r w:rsidRPr="00347B28">
        <w:rPr>
          <w:rFonts w:ascii="Arial Narrow" w:hAnsi="Arial Narrow"/>
          <w:spacing w:val="25"/>
          <w:sz w:val="26"/>
          <w:szCs w:val="26"/>
        </w:rPr>
        <w:t xml:space="preserve"> </w:t>
      </w:r>
      <w:r w:rsidRPr="00347B28">
        <w:rPr>
          <w:rFonts w:ascii="Arial Narrow" w:hAnsi="Arial Narrow"/>
          <w:spacing w:val="-1"/>
          <w:sz w:val="26"/>
          <w:szCs w:val="26"/>
        </w:rPr>
        <w:t>él,</w:t>
      </w:r>
      <w:r w:rsidRPr="00347B28">
        <w:rPr>
          <w:rFonts w:ascii="Arial Narrow" w:hAnsi="Arial Narrow"/>
          <w:spacing w:val="26"/>
          <w:sz w:val="26"/>
          <w:szCs w:val="26"/>
        </w:rPr>
        <w:t xml:space="preserve"> </w:t>
      </w:r>
      <w:r w:rsidRPr="00347B28">
        <w:rPr>
          <w:rFonts w:ascii="Arial Narrow" w:hAnsi="Arial Narrow"/>
          <w:sz w:val="26"/>
          <w:szCs w:val="26"/>
        </w:rPr>
        <w:t>se</w:t>
      </w:r>
      <w:r w:rsidRPr="00347B28">
        <w:rPr>
          <w:rFonts w:ascii="Arial Narrow" w:hAnsi="Arial Narrow"/>
          <w:spacing w:val="49"/>
          <w:w w:val="99"/>
          <w:sz w:val="26"/>
          <w:szCs w:val="26"/>
        </w:rPr>
        <w:t xml:space="preserve"> </w:t>
      </w:r>
      <w:r w:rsidRPr="00347B28">
        <w:rPr>
          <w:rFonts w:ascii="Arial Narrow" w:hAnsi="Arial Narrow"/>
          <w:sz w:val="26"/>
          <w:szCs w:val="26"/>
        </w:rPr>
        <w:t>contempla</w:t>
      </w:r>
      <w:r w:rsidRPr="00347B28">
        <w:rPr>
          <w:rFonts w:ascii="Arial Narrow" w:hAnsi="Arial Narrow"/>
          <w:spacing w:val="-7"/>
          <w:sz w:val="26"/>
          <w:szCs w:val="26"/>
        </w:rPr>
        <w:t xml:space="preserve"> </w:t>
      </w:r>
      <w:r w:rsidRPr="00347B28">
        <w:rPr>
          <w:rFonts w:ascii="Arial Narrow" w:hAnsi="Arial Narrow"/>
          <w:spacing w:val="1"/>
          <w:sz w:val="26"/>
          <w:szCs w:val="26"/>
        </w:rPr>
        <w:t>ya</w:t>
      </w:r>
      <w:r w:rsidRPr="00347B28">
        <w:rPr>
          <w:rFonts w:ascii="Arial Narrow" w:hAnsi="Arial Narrow"/>
          <w:spacing w:val="-4"/>
          <w:sz w:val="26"/>
          <w:szCs w:val="26"/>
        </w:rPr>
        <w:t xml:space="preserve"> </w:t>
      </w:r>
      <w:r w:rsidRPr="00347B28">
        <w:rPr>
          <w:rFonts w:ascii="Arial Narrow" w:hAnsi="Arial Narrow"/>
          <w:spacing w:val="-1"/>
          <w:sz w:val="26"/>
          <w:szCs w:val="26"/>
        </w:rPr>
        <w:t>el</w:t>
      </w:r>
      <w:r w:rsidRPr="00347B28">
        <w:rPr>
          <w:rFonts w:ascii="Arial Narrow" w:hAnsi="Arial Narrow"/>
          <w:spacing w:val="-6"/>
          <w:sz w:val="26"/>
          <w:szCs w:val="26"/>
        </w:rPr>
        <w:t xml:space="preserve"> </w:t>
      </w:r>
      <w:r w:rsidRPr="00347B28">
        <w:rPr>
          <w:rFonts w:ascii="Arial Narrow" w:hAnsi="Arial Narrow"/>
          <w:sz w:val="26"/>
          <w:szCs w:val="26"/>
        </w:rPr>
        <w:t>método</w:t>
      </w:r>
      <w:r w:rsidRPr="00347B28">
        <w:rPr>
          <w:rFonts w:ascii="Arial Narrow" w:hAnsi="Arial Narrow"/>
          <w:spacing w:val="-3"/>
          <w:sz w:val="26"/>
          <w:szCs w:val="26"/>
        </w:rPr>
        <w:t xml:space="preserve"> </w:t>
      </w:r>
      <w:r w:rsidRPr="00347B28">
        <w:rPr>
          <w:rFonts w:ascii="Arial Narrow" w:hAnsi="Arial Narrow"/>
          <w:sz w:val="26"/>
          <w:szCs w:val="26"/>
        </w:rPr>
        <w:t>de</w:t>
      </w:r>
      <w:r w:rsidRPr="00347B28">
        <w:rPr>
          <w:rFonts w:ascii="Arial Narrow" w:hAnsi="Arial Narrow"/>
          <w:spacing w:val="-6"/>
          <w:sz w:val="26"/>
          <w:szCs w:val="26"/>
        </w:rPr>
        <w:t xml:space="preserve"> </w:t>
      </w:r>
      <w:r w:rsidRPr="00347B28">
        <w:rPr>
          <w:rFonts w:ascii="Arial Narrow" w:hAnsi="Arial Narrow"/>
          <w:sz w:val="26"/>
          <w:szCs w:val="26"/>
        </w:rPr>
        <w:t>excavación</w:t>
      </w:r>
      <w:r w:rsidRPr="00347B28">
        <w:rPr>
          <w:rFonts w:ascii="Arial Narrow" w:hAnsi="Arial Narrow"/>
          <w:spacing w:val="-3"/>
          <w:sz w:val="26"/>
          <w:szCs w:val="26"/>
        </w:rPr>
        <w:t xml:space="preserve"> </w:t>
      </w:r>
      <w:r w:rsidRPr="00347B28">
        <w:rPr>
          <w:rFonts w:ascii="Arial Narrow" w:hAnsi="Arial Narrow"/>
          <w:sz w:val="26"/>
          <w:szCs w:val="26"/>
        </w:rPr>
        <w:t>mediante</w:t>
      </w:r>
      <w:r w:rsidRPr="00347B28">
        <w:rPr>
          <w:rFonts w:ascii="Arial Narrow" w:hAnsi="Arial Narrow"/>
          <w:spacing w:val="-6"/>
          <w:sz w:val="26"/>
          <w:szCs w:val="26"/>
        </w:rPr>
        <w:t xml:space="preserve"> </w:t>
      </w:r>
      <w:r w:rsidRPr="00347B28">
        <w:rPr>
          <w:rFonts w:ascii="Arial Narrow" w:hAnsi="Arial Narrow"/>
          <w:sz w:val="26"/>
          <w:szCs w:val="26"/>
        </w:rPr>
        <w:t>el</w:t>
      </w:r>
      <w:r w:rsidRPr="00347B28">
        <w:rPr>
          <w:rFonts w:ascii="Arial Narrow" w:hAnsi="Arial Narrow"/>
          <w:spacing w:val="-1"/>
          <w:sz w:val="26"/>
          <w:szCs w:val="26"/>
        </w:rPr>
        <w:t xml:space="preserve"> sistema</w:t>
      </w:r>
      <w:r w:rsidRPr="00347B28">
        <w:rPr>
          <w:rFonts w:ascii="Arial Narrow" w:hAnsi="Arial Narrow"/>
          <w:spacing w:val="-7"/>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avance</w:t>
      </w:r>
      <w:r w:rsidRPr="00347B28">
        <w:rPr>
          <w:rFonts w:ascii="Arial Narrow" w:hAnsi="Arial Narrow"/>
          <w:spacing w:val="-6"/>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z w:val="26"/>
          <w:szCs w:val="26"/>
        </w:rPr>
        <w:t>destroza</w:t>
      </w:r>
      <w:r w:rsidRPr="00347B28">
        <w:rPr>
          <w:rFonts w:ascii="Arial Narrow" w:hAnsi="Arial Narrow"/>
          <w:spacing w:val="-7"/>
          <w:sz w:val="26"/>
          <w:szCs w:val="26"/>
        </w:rPr>
        <w:t xml:space="preserve"> </w:t>
      </w:r>
      <w:r w:rsidRPr="00347B28">
        <w:rPr>
          <w:rFonts w:ascii="Arial Narrow" w:hAnsi="Arial Narrow"/>
          <w:sz w:val="26"/>
          <w:szCs w:val="26"/>
        </w:rPr>
        <w:t>en</w:t>
      </w:r>
      <w:r w:rsidRPr="00347B28">
        <w:rPr>
          <w:rFonts w:ascii="Arial Narrow" w:hAnsi="Arial Narrow"/>
          <w:spacing w:val="-4"/>
          <w:sz w:val="26"/>
          <w:szCs w:val="26"/>
        </w:rPr>
        <w:t xml:space="preserve"> </w:t>
      </w:r>
      <w:r w:rsidRPr="00347B28">
        <w:rPr>
          <w:rFonts w:ascii="Arial Narrow" w:hAnsi="Arial Narrow"/>
          <w:sz w:val="26"/>
          <w:szCs w:val="26"/>
        </w:rPr>
        <w:t>todo</w:t>
      </w:r>
      <w:r w:rsidRPr="00347B28">
        <w:rPr>
          <w:rFonts w:ascii="Arial Narrow" w:hAnsi="Arial Narrow"/>
          <w:spacing w:val="30"/>
          <w:w w:val="99"/>
          <w:sz w:val="26"/>
          <w:szCs w:val="26"/>
        </w:rPr>
        <w:t xml:space="preserve"> </w:t>
      </w:r>
      <w:r w:rsidRPr="00347B28">
        <w:rPr>
          <w:rFonts w:ascii="Arial Narrow" w:hAnsi="Arial Narrow"/>
          <w:spacing w:val="-1"/>
          <w:sz w:val="26"/>
          <w:szCs w:val="26"/>
        </w:rPr>
        <w:t>el</w:t>
      </w:r>
      <w:r w:rsidRPr="00347B28">
        <w:rPr>
          <w:rFonts w:ascii="Arial Narrow" w:hAnsi="Arial Narrow"/>
          <w:spacing w:val="14"/>
          <w:sz w:val="26"/>
          <w:szCs w:val="26"/>
        </w:rPr>
        <w:t xml:space="preserve"> </w:t>
      </w:r>
      <w:r w:rsidRPr="00347B28">
        <w:rPr>
          <w:rFonts w:ascii="Arial Narrow" w:hAnsi="Arial Narrow"/>
          <w:sz w:val="26"/>
          <w:szCs w:val="26"/>
        </w:rPr>
        <w:t>túnel,</w:t>
      </w:r>
      <w:r w:rsidRPr="00347B28">
        <w:rPr>
          <w:rFonts w:ascii="Arial Narrow" w:hAnsi="Arial Narrow"/>
          <w:spacing w:val="15"/>
          <w:sz w:val="26"/>
          <w:szCs w:val="26"/>
        </w:rPr>
        <w:t xml:space="preserve"> </w:t>
      </w:r>
      <w:r w:rsidRPr="00347B28">
        <w:rPr>
          <w:rFonts w:ascii="Arial Narrow" w:hAnsi="Arial Narrow"/>
          <w:spacing w:val="-1"/>
          <w:sz w:val="26"/>
          <w:szCs w:val="26"/>
        </w:rPr>
        <w:t>así</w:t>
      </w:r>
      <w:r w:rsidRPr="00347B28">
        <w:rPr>
          <w:rFonts w:ascii="Arial Narrow" w:hAnsi="Arial Narrow"/>
          <w:spacing w:val="15"/>
          <w:sz w:val="26"/>
          <w:szCs w:val="26"/>
        </w:rPr>
        <w:t xml:space="preserve"> </w:t>
      </w:r>
      <w:r w:rsidRPr="00347B28">
        <w:rPr>
          <w:rFonts w:ascii="Arial Narrow" w:hAnsi="Arial Narrow"/>
          <w:spacing w:val="-1"/>
          <w:sz w:val="26"/>
          <w:szCs w:val="26"/>
        </w:rPr>
        <w:t>como</w:t>
      </w:r>
      <w:r w:rsidRPr="00347B28">
        <w:rPr>
          <w:rFonts w:ascii="Arial Narrow" w:hAnsi="Arial Narrow"/>
          <w:spacing w:val="11"/>
          <w:sz w:val="26"/>
          <w:szCs w:val="26"/>
        </w:rPr>
        <w:t xml:space="preserve"> </w:t>
      </w:r>
      <w:r w:rsidRPr="00347B28">
        <w:rPr>
          <w:rFonts w:ascii="Arial Narrow" w:hAnsi="Arial Narrow"/>
          <w:sz w:val="26"/>
          <w:szCs w:val="26"/>
        </w:rPr>
        <w:t>el</w:t>
      </w:r>
      <w:r w:rsidRPr="00347B28">
        <w:rPr>
          <w:rFonts w:ascii="Arial Narrow" w:hAnsi="Arial Narrow"/>
          <w:spacing w:val="14"/>
          <w:sz w:val="26"/>
          <w:szCs w:val="26"/>
        </w:rPr>
        <w:t xml:space="preserve"> </w:t>
      </w:r>
      <w:r w:rsidRPr="00347B28">
        <w:rPr>
          <w:rFonts w:ascii="Arial Narrow" w:hAnsi="Arial Narrow"/>
          <w:spacing w:val="-1"/>
          <w:sz w:val="26"/>
          <w:szCs w:val="26"/>
        </w:rPr>
        <w:t>nuevo</w:t>
      </w:r>
      <w:r w:rsidRPr="00347B28">
        <w:rPr>
          <w:rFonts w:ascii="Arial Narrow" w:hAnsi="Arial Narrow"/>
          <w:spacing w:val="15"/>
          <w:sz w:val="26"/>
          <w:szCs w:val="26"/>
        </w:rPr>
        <w:t xml:space="preserve"> </w:t>
      </w:r>
      <w:r w:rsidRPr="00347B28">
        <w:rPr>
          <w:rFonts w:ascii="Arial Narrow" w:hAnsi="Arial Narrow"/>
          <w:spacing w:val="-1"/>
          <w:sz w:val="26"/>
          <w:szCs w:val="26"/>
        </w:rPr>
        <w:t>sistema</w:t>
      </w:r>
      <w:r w:rsidRPr="00347B28">
        <w:rPr>
          <w:rFonts w:ascii="Arial Narrow" w:hAnsi="Arial Narrow"/>
          <w:spacing w:val="13"/>
          <w:sz w:val="26"/>
          <w:szCs w:val="26"/>
        </w:rPr>
        <w:t xml:space="preserve"> </w:t>
      </w:r>
      <w:r w:rsidRPr="00347B28">
        <w:rPr>
          <w:rFonts w:ascii="Arial Narrow" w:hAnsi="Arial Narrow"/>
          <w:sz w:val="26"/>
          <w:szCs w:val="26"/>
        </w:rPr>
        <w:t>de</w:t>
      </w:r>
      <w:r w:rsidRPr="00347B28">
        <w:rPr>
          <w:rFonts w:ascii="Arial Narrow" w:hAnsi="Arial Narrow"/>
          <w:spacing w:val="15"/>
          <w:sz w:val="26"/>
          <w:szCs w:val="26"/>
        </w:rPr>
        <w:t xml:space="preserve"> </w:t>
      </w:r>
      <w:r w:rsidRPr="00347B28">
        <w:rPr>
          <w:rFonts w:ascii="Arial Narrow" w:hAnsi="Arial Narrow"/>
          <w:sz w:val="26"/>
          <w:szCs w:val="26"/>
        </w:rPr>
        <w:t>sostenimiento.</w:t>
      </w:r>
      <w:r w:rsidRPr="00347B28">
        <w:rPr>
          <w:rFonts w:ascii="Arial Narrow" w:hAnsi="Arial Narrow"/>
          <w:spacing w:val="16"/>
          <w:sz w:val="26"/>
          <w:szCs w:val="26"/>
        </w:rPr>
        <w:t xml:space="preserve"> </w:t>
      </w:r>
      <w:r w:rsidRPr="00347B28">
        <w:rPr>
          <w:rFonts w:ascii="Arial Narrow" w:hAnsi="Arial Narrow"/>
          <w:spacing w:val="-1"/>
          <w:sz w:val="26"/>
          <w:szCs w:val="26"/>
        </w:rPr>
        <w:t>Los</w:t>
      </w:r>
      <w:r w:rsidRPr="00347B28">
        <w:rPr>
          <w:rFonts w:ascii="Arial Narrow" w:hAnsi="Arial Narrow"/>
          <w:spacing w:val="12"/>
          <w:sz w:val="26"/>
          <w:szCs w:val="26"/>
        </w:rPr>
        <w:t xml:space="preserve"> </w:t>
      </w:r>
      <w:r w:rsidRPr="00347B28">
        <w:rPr>
          <w:rFonts w:ascii="Arial Narrow" w:hAnsi="Arial Narrow"/>
          <w:sz w:val="26"/>
          <w:szCs w:val="26"/>
        </w:rPr>
        <w:t>precios</w:t>
      </w:r>
      <w:r w:rsidRPr="00347B28">
        <w:rPr>
          <w:rFonts w:ascii="Arial Narrow" w:hAnsi="Arial Narrow"/>
          <w:spacing w:val="15"/>
          <w:sz w:val="26"/>
          <w:szCs w:val="26"/>
        </w:rPr>
        <w:t xml:space="preserve"> </w:t>
      </w:r>
      <w:r w:rsidRPr="00347B28">
        <w:rPr>
          <w:rFonts w:ascii="Arial Narrow" w:hAnsi="Arial Narrow"/>
          <w:spacing w:val="-1"/>
          <w:sz w:val="26"/>
          <w:szCs w:val="26"/>
        </w:rPr>
        <w:t>que</w:t>
      </w:r>
      <w:r w:rsidRPr="00347B28">
        <w:rPr>
          <w:rFonts w:ascii="Arial Narrow" w:hAnsi="Arial Narrow"/>
          <w:spacing w:val="15"/>
          <w:sz w:val="26"/>
          <w:szCs w:val="26"/>
        </w:rPr>
        <w:t xml:space="preserve"> </w:t>
      </w:r>
      <w:r w:rsidRPr="00347B28">
        <w:rPr>
          <w:rFonts w:ascii="Arial Narrow" w:hAnsi="Arial Narrow"/>
          <w:sz w:val="26"/>
          <w:szCs w:val="26"/>
        </w:rPr>
        <w:t>se</w:t>
      </w:r>
      <w:r w:rsidRPr="00347B28">
        <w:rPr>
          <w:rFonts w:ascii="Arial Narrow" w:hAnsi="Arial Narrow"/>
          <w:spacing w:val="14"/>
          <w:sz w:val="26"/>
          <w:szCs w:val="26"/>
        </w:rPr>
        <w:t xml:space="preserve"> </w:t>
      </w:r>
      <w:r w:rsidRPr="00347B28">
        <w:rPr>
          <w:rFonts w:ascii="Arial Narrow" w:hAnsi="Arial Narrow"/>
          <w:spacing w:val="-1"/>
          <w:sz w:val="26"/>
          <w:szCs w:val="26"/>
        </w:rPr>
        <w:t>presupuestan coinciden</w:t>
      </w:r>
      <w:r w:rsidRPr="00347B28">
        <w:rPr>
          <w:rFonts w:ascii="Arial Narrow" w:hAnsi="Arial Narrow"/>
          <w:spacing w:val="2"/>
          <w:sz w:val="26"/>
          <w:szCs w:val="26"/>
        </w:rPr>
        <w:t xml:space="preserve"> </w:t>
      </w:r>
      <w:r w:rsidRPr="00347B28">
        <w:rPr>
          <w:rFonts w:ascii="Arial Narrow" w:hAnsi="Arial Narrow"/>
          <w:sz w:val="26"/>
          <w:szCs w:val="26"/>
        </w:rPr>
        <w:t>con</w:t>
      </w:r>
      <w:r w:rsidRPr="00347B28">
        <w:rPr>
          <w:rFonts w:ascii="Arial Narrow" w:hAnsi="Arial Narrow"/>
          <w:spacing w:val="1"/>
          <w:sz w:val="26"/>
          <w:szCs w:val="26"/>
        </w:rPr>
        <w:t xml:space="preserve"> </w:t>
      </w:r>
      <w:r w:rsidRPr="00347B28">
        <w:rPr>
          <w:rFonts w:ascii="Arial Narrow" w:hAnsi="Arial Narrow"/>
          <w:sz w:val="26"/>
          <w:szCs w:val="26"/>
        </w:rPr>
        <w:t>los</w:t>
      </w:r>
      <w:r w:rsidRPr="00347B28">
        <w:rPr>
          <w:rFonts w:ascii="Arial Narrow" w:hAnsi="Arial Narrow"/>
          <w:spacing w:val="2"/>
          <w:sz w:val="26"/>
          <w:szCs w:val="26"/>
        </w:rPr>
        <w:t xml:space="preserve"> </w:t>
      </w:r>
      <w:r w:rsidRPr="00347B28">
        <w:rPr>
          <w:rFonts w:ascii="Arial Narrow" w:hAnsi="Arial Narrow"/>
          <w:sz w:val="26"/>
          <w:szCs w:val="26"/>
        </w:rPr>
        <w:t>precios</w:t>
      </w:r>
      <w:r w:rsidRPr="00347B28">
        <w:rPr>
          <w:rFonts w:ascii="Arial Narrow" w:hAnsi="Arial Narrow"/>
          <w:spacing w:val="1"/>
          <w:sz w:val="26"/>
          <w:szCs w:val="26"/>
        </w:rPr>
        <w:t xml:space="preserve"> </w:t>
      </w:r>
      <w:r w:rsidRPr="00347B28">
        <w:rPr>
          <w:rFonts w:ascii="Arial Narrow" w:hAnsi="Arial Narrow"/>
          <w:spacing w:val="-1"/>
          <w:sz w:val="26"/>
          <w:szCs w:val="26"/>
        </w:rPr>
        <w:t>que</w:t>
      </w:r>
      <w:r w:rsidRPr="00347B28">
        <w:rPr>
          <w:rFonts w:ascii="Arial Narrow" w:hAnsi="Arial Narrow"/>
          <w:spacing w:val="3"/>
          <w:sz w:val="26"/>
          <w:szCs w:val="26"/>
        </w:rPr>
        <w:t xml:space="preserve"> </w:t>
      </w:r>
      <w:r w:rsidRPr="00347B28">
        <w:rPr>
          <w:rFonts w:ascii="Arial Narrow" w:hAnsi="Arial Narrow"/>
          <w:spacing w:val="-1"/>
          <w:sz w:val="26"/>
          <w:szCs w:val="26"/>
        </w:rPr>
        <w:t>empiezan</w:t>
      </w:r>
      <w:r w:rsidRPr="00347B28">
        <w:rPr>
          <w:rFonts w:ascii="Arial Narrow" w:hAnsi="Arial Narrow"/>
          <w:spacing w:val="1"/>
          <w:sz w:val="26"/>
          <w:szCs w:val="26"/>
        </w:rPr>
        <w:t xml:space="preserve"> </w:t>
      </w:r>
      <w:r w:rsidRPr="00347B28">
        <w:rPr>
          <w:rFonts w:ascii="Arial Narrow" w:hAnsi="Arial Narrow"/>
          <w:sz w:val="26"/>
          <w:szCs w:val="26"/>
        </w:rPr>
        <w:t>a aplicarse en</w:t>
      </w:r>
      <w:r w:rsidRPr="00347B28">
        <w:rPr>
          <w:rFonts w:ascii="Arial Narrow" w:hAnsi="Arial Narrow"/>
          <w:spacing w:val="-2"/>
          <w:sz w:val="26"/>
          <w:szCs w:val="26"/>
        </w:rPr>
        <w:t xml:space="preserve"> </w:t>
      </w:r>
      <w:r w:rsidRPr="00347B28">
        <w:rPr>
          <w:rFonts w:ascii="Arial Narrow" w:hAnsi="Arial Narrow"/>
          <w:spacing w:val="1"/>
          <w:sz w:val="26"/>
          <w:szCs w:val="26"/>
        </w:rPr>
        <w:t xml:space="preserve">la </w:t>
      </w:r>
      <w:r w:rsidRPr="00347B28">
        <w:rPr>
          <w:rFonts w:ascii="Arial Narrow" w:hAnsi="Arial Narrow"/>
          <w:sz w:val="26"/>
          <w:szCs w:val="26"/>
        </w:rPr>
        <w:t>ejecución del</w:t>
      </w:r>
      <w:r w:rsidRPr="00347B28">
        <w:rPr>
          <w:rFonts w:ascii="Arial Narrow" w:hAnsi="Arial Narrow"/>
          <w:spacing w:val="2"/>
          <w:sz w:val="26"/>
          <w:szCs w:val="26"/>
        </w:rPr>
        <w:t xml:space="preserve"> </w:t>
      </w:r>
      <w:r w:rsidRPr="00347B28">
        <w:rPr>
          <w:rFonts w:ascii="Arial Narrow" w:hAnsi="Arial Narrow"/>
          <w:sz w:val="26"/>
          <w:szCs w:val="26"/>
        </w:rPr>
        <w:t>nuevo sistema</w:t>
      </w:r>
      <w:r w:rsidRPr="00347B28">
        <w:rPr>
          <w:rFonts w:ascii="Arial Narrow" w:hAnsi="Arial Narrow"/>
          <w:spacing w:val="-1"/>
          <w:sz w:val="26"/>
          <w:szCs w:val="26"/>
        </w:rPr>
        <w:t xml:space="preserve"> </w:t>
      </w:r>
      <w:r w:rsidRPr="00347B28">
        <w:rPr>
          <w:rFonts w:ascii="Arial Narrow" w:hAnsi="Arial Narrow"/>
          <w:spacing w:val="1"/>
          <w:sz w:val="26"/>
          <w:szCs w:val="26"/>
        </w:rPr>
        <w:t>de</w:t>
      </w:r>
      <w:r w:rsidRPr="00347B28">
        <w:rPr>
          <w:rFonts w:ascii="Arial Narrow" w:hAnsi="Arial Narrow"/>
          <w:spacing w:val="44"/>
          <w:w w:val="99"/>
          <w:sz w:val="26"/>
          <w:szCs w:val="26"/>
        </w:rPr>
        <w:t xml:space="preserve"> </w:t>
      </w:r>
      <w:r w:rsidRPr="00347B28">
        <w:rPr>
          <w:rFonts w:ascii="Arial Narrow" w:hAnsi="Arial Narrow"/>
          <w:spacing w:val="-1"/>
          <w:sz w:val="26"/>
          <w:szCs w:val="26"/>
        </w:rPr>
        <w:t>excavación</w:t>
      </w:r>
      <w:r w:rsidRPr="00347B28">
        <w:rPr>
          <w:rFonts w:ascii="Arial Narrow" w:hAnsi="Arial Narrow"/>
          <w:spacing w:val="30"/>
          <w:sz w:val="26"/>
          <w:szCs w:val="26"/>
        </w:rPr>
        <w:t xml:space="preserve"> </w:t>
      </w:r>
      <w:r w:rsidRPr="00347B28">
        <w:rPr>
          <w:rFonts w:ascii="Arial Narrow" w:hAnsi="Arial Narrow"/>
          <w:sz w:val="26"/>
          <w:szCs w:val="26"/>
        </w:rPr>
        <w:t>y</w:t>
      </w:r>
      <w:r w:rsidRPr="00347B28">
        <w:rPr>
          <w:rFonts w:ascii="Arial Narrow" w:hAnsi="Arial Narrow"/>
          <w:spacing w:val="28"/>
          <w:sz w:val="26"/>
          <w:szCs w:val="26"/>
        </w:rPr>
        <w:t xml:space="preserve"> </w:t>
      </w:r>
      <w:r w:rsidRPr="00347B28">
        <w:rPr>
          <w:rFonts w:ascii="Arial Narrow" w:hAnsi="Arial Narrow"/>
          <w:sz w:val="26"/>
          <w:szCs w:val="26"/>
        </w:rPr>
        <w:t>las</w:t>
      </w:r>
      <w:r w:rsidRPr="00347B28">
        <w:rPr>
          <w:rFonts w:ascii="Arial Narrow" w:hAnsi="Arial Narrow"/>
          <w:spacing w:val="29"/>
          <w:sz w:val="26"/>
          <w:szCs w:val="26"/>
        </w:rPr>
        <w:t xml:space="preserve"> </w:t>
      </w:r>
      <w:r w:rsidRPr="00347B28">
        <w:rPr>
          <w:rFonts w:ascii="Arial Narrow" w:hAnsi="Arial Narrow"/>
          <w:sz w:val="26"/>
          <w:szCs w:val="26"/>
        </w:rPr>
        <w:t>cerchas</w:t>
      </w:r>
      <w:r w:rsidRPr="00347B28">
        <w:rPr>
          <w:rFonts w:ascii="Arial Narrow" w:hAnsi="Arial Narrow"/>
          <w:spacing w:val="28"/>
          <w:sz w:val="26"/>
          <w:szCs w:val="26"/>
        </w:rPr>
        <w:t xml:space="preserve"> </w:t>
      </w:r>
      <w:r w:rsidRPr="00347B28">
        <w:rPr>
          <w:rFonts w:ascii="Arial Narrow" w:hAnsi="Arial Narrow"/>
          <w:sz w:val="26"/>
          <w:szCs w:val="26"/>
        </w:rPr>
        <w:t>HEB-160,</w:t>
      </w:r>
      <w:r w:rsidRPr="00347B28">
        <w:rPr>
          <w:rFonts w:ascii="Arial Narrow" w:hAnsi="Arial Narrow"/>
          <w:spacing w:val="30"/>
          <w:sz w:val="26"/>
          <w:szCs w:val="26"/>
        </w:rPr>
        <w:t xml:space="preserve"> </w:t>
      </w:r>
      <w:r w:rsidRPr="00347B28">
        <w:rPr>
          <w:rFonts w:ascii="Arial Narrow" w:hAnsi="Arial Narrow"/>
          <w:sz w:val="26"/>
          <w:szCs w:val="26"/>
        </w:rPr>
        <w:t>coincidentes</w:t>
      </w:r>
      <w:r w:rsidRPr="00347B28">
        <w:rPr>
          <w:rFonts w:ascii="Arial Narrow" w:hAnsi="Arial Narrow"/>
          <w:spacing w:val="29"/>
          <w:sz w:val="26"/>
          <w:szCs w:val="26"/>
        </w:rPr>
        <w:t xml:space="preserve"> </w:t>
      </w:r>
      <w:r w:rsidRPr="00347B28">
        <w:rPr>
          <w:rFonts w:ascii="Arial Narrow" w:hAnsi="Arial Narrow"/>
          <w:sz w:val="26"/>
          <w:szCs w:val="26"/>
        </w:rPr>
        <w:t>con</w:t>
      </w:r>
      <w:r w:rsidRPr="00347B28">
        <w:rPr>
          <w:rFonts w:ascii="Arial Narrow" w:hAnsi="Arial Narrow"/>
          <w:spacing w:val="28"/>
          <w:sz w:val="26"/>
          <w:szCs w:val="26"/>
        </w:rPr>
        <w:t xml:space="preserve"> </w:t>
      </w:r>
      <w:r w:rsidRPr="00347B28">
        <w:rPr>
          <w:rFonts w:ascii="Arial Narrow" w:hAnsi="Arial Narrow"/>
          <w:sz w:val="26"/>
          <w:szCs w:val="26"/>
        </w:rPr>
        <w:t>el</w:t>
      </w:r>
      <w:r w:rsidRPr="00347B28">
        <w:rPr>
          <w:rFonts w:ascii="Arial Narrow" w:hAnsi="Arial Narrow"/>
          <w:spacing w:val="30"/>
          <w:sz w:val="26"/>
          <w:szCs w:val="26"/>
        </w:rPr>
        <w:t xml:space="preserve"> </w:t>
      </w:r>
      <w:r w:rsidRPr="00347B28">
        <w:rPr>
          <w:rFonts w:ascii="Arial Narrow" w:hAnsi="Arial Narrow"/>
          <w:spacing w:val="-1"/>
          <w:sz w:val="26"/>
          <w:szCs w:val="26"/>
        </w:rPr>
        <w:t>resultado</w:t>
      </w:r>
      <w:r w:rsidRPr="00347B28">
        <w:rPr>
          <w:rFonts w:ascii="Arial Narrow" w:hAnsi="Arial Narrow"/>
          <w:spacing w:val="29"/>
          <w:sz w:val="26"/>
          <w:szCs w:val="26"/>
        </w:rPr>
        <w:t xml:space="preserve"> </w:t>
      </w:r>
      <w:r w:rsidRPr="00347B28">
        <w:rPr>
          <w:rFonts w:ascii="Arial Narrow" w:hAnsi="Arial Narrow"/>
          <w:spacing w:val="1"/>
          <w:sz w:val="26"/>
          <w:szCs w:val="26"/>
        </w:rPr>
        <w:t>de</w:t>
      </w:r>
      <w:r w:rsidRPr="00347B28">
        <w:rPr>
          <w:rFonts w:ascii="Arial Narrow" w:hAnsi="Arial Narrow"/>
          <w:spacing w:val="26"/>
          <w:sz w:val="26"/>
          <w:szCs w:val="26"/>
        </w:rPr>
        <w:t xml:space="preserve"> </w:t>
      </w:r>
      <w:r w:rsidRPr="00347B28">
        <w:rPr>
          <w:rFonts w:ascii="Arial Narrow" w:hAnsi="Arial Narrow"/>
          <w:sz w:val="26"/>
          <w:szCs w:val="26"/>
        </w:rPr>
        <w:t>aplicar</w:t>
      </w:r>
      <w:r w:rsidRPr="00347B28">
        <w:rPr>
          <w:rFonts w:ascii="Arial Narrow" w:hAnsi="Arial Narrow"/>
          <w:spacing w:val="29"/>
          <w:sz w:val="26"/>
          <w:szCs w:val="26"/>
        </w:rPr>
        <w:t xml:space="preserve"> </w:t>
      </w:r>
      <w:r w:rsidRPr="00347B28">
        <w:rPr>
          <w:rFonts w:ascii="Arial Narrow" w:hAnsi="Arial Narrow"/>
          <w:sz w:val="26"/>
          <w:szCs w:val="26"/>
        </w:rPr>
        <w:t>los</w:t>
      </w:r>
      <w:r w:rsidRPr="00347B28">
        <w:rPr>
          <w:rFonts w:ascii="Arial Narrow" w:hAnsi="Arial Narrow"/>
          <w:spacing w:val="34"/>
          <w:w w:val="99"/>
          <w:sz w:val="26"/>
          <w:szCs w:val="26"/>
        </w:rPr>
        <w:t xml:space="preserve"> </w:t>
      </w:r>
      <w:r w:rsidRPr="00347B28">
        <w:rPr>
          <w:rFonts w:ascii="Arial Narrow" w:hAnsi="Arial Narrow"/>
          <w:sz w:val="26"/>
          <w:szCs w:val="26"/>
        </w:rPr>
        <w:t>suplementos</w:t>
      </w:r>
      <w:r w:rsidRPr="00347B28">
        <w:rPr>
          <w:rFonts w:ascii="Arial Narrow" w:hAnsi="Arial Narrow"/>
          <w:spacing w:val="45"/>
          <w:sz w:val="26"/>
          <w:szCs w:val="26"/>
        </w:rPr>
        <w:t xml:space="preserve"> </w:t>
      </w:r>
      <w:r w:rsidRPr="00347B28">
        <w:rPr>
          <w:rFonts w:ascii="Arial Narrow" w:hAnsi="Arial Narrow"/>
          <w:sz w:val="26"/>
          <w:szCs w:val="26"/>
        </w:rPr>
        <w:t>de</w:t>
      </w:r>
      <w:r w:rsidRPr="00347B28">
        <w:rPr>
          <w:rFonts w:ascii="Arial Narrow" w:hAnsi="Arial Narrow"/>
          <w:spacing w:val="46"/>
          <w:sz w:val="26"/>
          <w:szCs w:val="26"/>
        </w:rPr>
        <w:t xml:space="preserve"> </w:t>
      </w:r>
      <w:r w:rsidRPr="00347B28">
        <w:rPr>
          <w:rFonts w:ascii="Arial Narrow" w:hAnsi="Arial Narrow"/>
          <w:sz w:val="26"/>
          <w:szCs w:val="26"/>
        </w:rPr>
        <w:t>precios</w:t>
      </w:r>
      <w:r w:rsidRPr="00347B28">
        <w:rPr>
          <w:rFonts w:ascii="Arial Narrow" w:hAnsi="Arial Narrow"/>
          <w:spacing w:val="47"/>
          <w:sz w:val="26"/>
          <w:szCs w:val="26"/>
        </w:rPr>
        <w:t xml:space="preserve"> </w:t>
      </w:r>
      <w:r w:rsidRPr="00347B28">
        <w:rPr>
          <w:rFonts w:ascii="Arial Narrow" w:hAnsi="Arial Narrow"/>
          <w:sz w:val="26"/>
          <w:szCs w:val="26"/>
        </w:rPr>
        <w:t>como</w:t>
      </w:r>
      <w:r w:rsidRPr="00347B28">
        <w:rPr>
          <w:rFonts w:ascii="Arial Narrow" w:hAnsi="Arial Narrow"/>
          <w:spacing w:val="46"/>
          <w:sz w:val="26"/>
          <w:szCs w:val="26"/>
        </w:rPr>
        <w:t xml:space="preserve"> </w:t>
      </w:r>
      <w:r w:rsidRPr="00347B28">
        <w:rPr>
          <w:rFonts w:ascii="Arial Narrow" w:hAnsi="Arial Narrow"/>
          <w:sz w:val="26"/>
          <w:szCs w:val="26"/>
        </w:rPr>
        <w:t>precios</w:t>
      </w:r>
      <w:r w:rsidRPr="00347B28">
        <w:rPr>
          <w:rFonts w:ascii="Arial Narrow" w:hAnsi="Arial Narrow"/>
          <w:spacing w:val="50"/>
          <w:sz w:val="26"/>
          <w:szCs w:val="26"/>
        </w:rPr>
        <w:t xml:space="preserve"> </w:t>
      </w:r>
      <w:r w:rsidRPr="00347B28">
        <w:rPr>
          <w:rFonts w:ascii="Arial Narrow" w:hAnsi="Arial Narrow"/>
          <w:sz w:val="26"/>
          <w:szCs w:val="26"/>
        </w:rPr>
        <w:t>contradictorios,</w:t>
      </w:r>
      <w:r w:rsidRPr="00347B28">
        <w:rPr>
          <w:rFonts w:ascii="Arial Narrow" w:hAnsi="Arial Narrow"/>
          <w:spacing w:val="47"/>
          <w:sz w:val="26"/>
          <w:szCs w:val="26"/>
        </w:rPr>
        <w:t xml:space="preserve"> </w:t>
      </w:r>
      <w:r w:rsidRPr="00347B28">
        <w:rPr>
          <w:rFonts w:ascii="Arial Narrow" w:hAnsi="Arial Narrow"/>
          <w:sz w:val="26"/>
          <w:szCs w:val="26"/>
        </w:rPr>
        <w:t>aprobados</w:t>
      </w:r>
      <w:r w:rsidRPr="00347B28">
        <w:rPr>
          <w:rFonts w:ascii="Arial Narrow" w:hAnsi="Arial Narrow"/>
          <w:spacing w:val="47"/>
          <w:sz w:val="26"/>
          <w:szCs w:val="26"/>
        </w:rPr>
        <w:t xml:space="preserve"> </w:t>
      </w:r>
      <w:r w:rsidRPr="00347B28">
        <w:rPr>
          <w:rFonts w:ascii="Arial Narrow" w:hAnsi="Arial Narrow"/>
          <w:sz w:val="26"/>
          <w:szCs w:val="26"/>
        </w:rPr>
        <w:t>en</w:t>
      </w:r>
      <w:r w:rsidRPr="00347B28">
        <w:rPr>
          <w:rFonts w:ascii="Arial Narrow" w:hAnsi="Arial Narrow"/>
          <w:spacing w:val="51"/>
          <w:sz w:val="26"/>
          <w:szCs w:val="26"/>
        </w:rPr>
        <w:t xml:space="preserve"> </w:t>
      </w:r>
      <w:r w:rsidRPr="00347B28">
        <w:rPr>
          <w:rFonts w:ascii="Arial Narrow" w:hAnsi="Arial Narrow"/>
          <w:sz w:val="26"/>
          <w:szCs w:val="26"/>
        </w:rPr>
        <w:t>la</w:t>
      </w:r>
      <w:r w:rsidRPr="00347B28">
        <w:rPr>
          <w:rFonts w:ascii="Arial Narrow" w:hAnsi="Arial Narrow"/>
          <w:spacing w:val="46"/>
          <w:sz w:val="26"/>
          <w:szCs w:val="26"/>
        </w:rPr>
        <w:t xml:space="preserve"> </w:t>
      </w:r>
      <w:r w:rsidRPr="00347B28">
        <w:rPr>
          <w:rFonts w:ascii="Arial Narrow" w:hAnsi="Arial Narrow"/>
          <w:sz w:val="26"/>
          <w:szCs w:val="26"/>
        </w:rPr>
        <w:t>séptima</w:t>
      </w:r>
      <w:r w:rsidRPr="00347B28">
        <w:rPr>
          <w:rFonts w:ascii="Arial Narrow" w:hAnsi="Arial Narrow"/>
          <w:spacing w:val="24"/>
          <w:w w:val="99"/>
          <w:sz w:val="26"/>
          <w:szCs w:val="26"/>
        </w:rPr>
        <w:t xml:space="preserve"> </w:t>
      </w:r>
      <w:r w:rsidRPr="00347B28">
        <w:rPr>
          <w:rFonts w:ascii="Arial Narrow" w:hAnsi="Arial Narrow"/>
          <w:sz w:val="26"/>
          <w:szCs w:val="26"/>
        </w:rPr>
        <w:t>certificación</w:t>
      </w:r>
      <w:r w:rsidRPr="00347B28">
        <w:rPr>
          <w:rFonts w:ascii="Arial Narrow" w:hAnsi="Arial Narrow"/>
          <w:spacing w:val="45"/>
          <w:sz w:val="26"/>
          <w:szCs w:val="26"/>
        </w:rPr>
        <w:t xml:space="preserve"> </w:t>
      </w:r>
      <w:r w:rsidRPr="00347B28">
        <w:rPr>
          <w:rFonts w:ascii="Arial Narrow" w:hAnsi="Arial Narrow"/>
          <w:sz w:val="26"/>
          <w:szCs w:val="26"/>
        </w:rPr>
        <w:t>de</w:t>
      </w:r>
      <w:r w:rsidRPr="00347B28">
        <w:rPr>
          <w:rFonts w:ascii="Arial Narrow" w:hAnsi="Arial Narrow"/>
          <w:spacing w:val="49"/>
          <w:sz w:val="26"/>
          <w:szCs w:val="26"/>
        </w:rPr>
        <w:t xml:space="preserve"> </w:t>
      </w:r>
      <w:r w:rsidRPr="00347B28">
        <w:rPr>
          <w:rFonts w:ascii="Arial Narrow" w:hAnsi="Arial Narrow"/>
          <w:spacing w:val="-1"/>
          <w:sz w:val="26"/>
          <w:szCs w:val="26"/>
        </w:rPr>
        <w:t>octubre</w:t>
      </w:r>
      <w:r w:rsidRPr="00347B28">
        <w:rPr>
          <w:rFonts w:ascii="Arial Narrow" w:hAnsi="Arial Narrow"/>
          <w:spacing w:val="46"/>
          <w:sz w:val="26"/>
          <w:szCs w:val="26"/>
        </w:rPr>
        <w:t xml:space="preserve"> </w:t>
      </w:r>
      <w:r w:rsidRPr="00347B28">
        <w:rPr>
          <w:rFonts w:ascii="Arial Narrow" w:hAnsi="Arial Narrow"/>
          <w:sz w:val="26"/>
          <w:szCs w:val="26"/>
        </w:rPr>
        <w:t>de</w:t>
      </w:r>
      <w:r w:rsidRPr="00347B28">
        <w:rPr>
          <w:rFonts w:ascii="Arial Narrow" w:hAnsi="Arial Narrow"/>
          <w:spacing w:val="48"/>
          <w:sz w:val="26"/>
          <w:szCs w:val="26"/>
        </w:rPr>
        <w:t xml:space="preserve"> </w:t>
      </w:r>
      <w:r w:rsidRPr="00347B28">
        <w:rPr>
          <w:rFonts w:ascii="Arial Narrow" w:hAnsi="Arial Narrow"/>
          <w:spacing w:val="-1"/>
          <w:sz w:val="26"/>
          <w:szCs w:val="26"/>
        </w:rPr>
        <w:t>2024.</w:t>
      </w:r>
      <w:r w:rsidRPr="00347B28">
        <w:rPr>
          <w:rFonts w:ascii="Arial Narrow" w:hAnsi="Arial Narrow"/>
          <w:spacing w:val="49"/>
          <w:sz w:val="26"/>
          <w:szCs w:val="26"/>
        </w:rPr>
        <w:t xml:space="preserve"> </w:t>
      </w:r>
      <w:r w:rsidRPr="00347B28">
        <w:rPr>
          <w:rFonts w:ascii="Arial Narrow" w:hAnsi="Arial Narrow"/>
          <w:spacing w:val="-1"/>
          <w:sz w:val="26"/>
          <w:szCs w:val="26"/>
        </w:rPr>
        <w:t>Asimismo,</w:t>
      </w:r>
      <w:r w:rsidRPr="00347B28">
        <w:rPr>
          <w:rFonts w:ascii="Arial Narrow" w:hAnsi="Arial Narrow"/>
          <w:spacing w:val="50"/>
          <w:sz w:val="26"/>
          <w:szCs w:val="26"/>
        </w:rPr>
        <w:t xml:space="preserve"> </w:t>
      </w:r>
      <w:r w:rsidRPr="00347B28">
        <w:rPr>
          <w:rFonts w:ascii="Arial Narrow" w:hAnsi="Arial Narrow"/>
          <w:sz w:val="26"/>
          <w:szCs w:val="26"/>
        </w:rPr>
        <w:t>y</w:t>
      </w:r>
      <w:r w:rsidRPr="00347B28">
        <w:rPr>
          <w:rFonts w:ascii="Arial Narrow" w:hAnsi="Arial Narrow"/>
          <w:spacing w:val="45"/>
          <w:sz w:val="26"/>
          <w:szCs w:val="26"/>
        </w:rPr>
        <w:t xml:space="preserve"> </w:t>
      </w:r>
      <w:r w:rsidRPr="00347B28">
        <w:rPr>
          <w:rFonts w:ascii="Arial Narrow" w:hAnsi="Arial Narrow"/>
          <w:sz w:val="26"/>
          <w:szCs w:val="26"/>
        </w:rPr>
        <w:t>a</w:t>
      </w:r>
      <w:r w:rsidRPr="00347B28">
        <w:rPr>
          <w:rFonts w:ascii="Arial Narrow" w:hAnsi="Arial Narrow"/>
          <w:spacing w:val="49"/>
          <w:sz w:val="26"/>
          <w:szCs w:val="26"/>
        </w:rPr>
        <w:t xml:space="preserve"> </w:t>
      </w:r>
      <w:r w:rsidRPr="00347B28">
        <w:rPr>
          <w:rFonts w:ascii="Arial Narrow" w:hAnsi="Arial Narrow"/>
          <w:spacing w:val="-1"/>
          <w:sz w:val="26"/>
          <w:szCs w:val="26"/>
        </w:rPr>
        <w:t>mayor</w:t>
      </w:r>
      <w:r w:rsidRPr="00347B28">
        <w:rPr>
          <w:rFonts w:ascii="Arial Narrow" w:hAnsi="Arial Narrow"/>
          <w:spacing w:val="47"/>
          <w:sz w:val="26"/>
          <w:szCs w:val="26"/>
        </w:rPr>
        <w:t xml:space="preserve"> </w:t>
      </w:r>
      <w:r w:rsidRPr="00347B28">
        <w:rPr>
          <w:rFonts w:ascii="Arial Narrow" w:hAnsi="Arial Narrow"/>
          <w:sz w:val="26"/>
          <w:szCs w:val="26"/>
        </w:rPr>
        <w:t>abundamiento,</w:t>
      </w:r>
      <w:r w:rsidRPr="00347B28">
        <w:rPr>
          <w:rFonts w:ascii="Arial Narrow" w:hAnsi="Arial Narrow"/>
          <w:spacing w:val="49"/>
          <w:sz w:val="26"/>
          <w:szCs w:val="26"/>
        </w:rPr>
        <w:t xml:space="preserve"> </w:t>
      </w:r>
      <w:r w:rsidRPr="00347B28">
        <w:rPr>
          <w:rFonts w:ascii="Arial Narrow" w:hAnsi="Arial Narrow"/>
          <w:sz w:val="26"/>
          <w:szCs w:val="26"/>
        </w:rPr>
        <w:t>se</w:t>
      </w:r>
      <w:r w:rsidRPr="00347B28">
        <w:rPr>
          <w:rFonts w:ascii="Arial Narrow" w:hAnsi="Arial Narrow"/>
          <w:spacing w:val="47"/>
          <w:sz w:val="26"/>
          <w:szCs w:val="26"/>
        </w:rPr>
        <w:t xml:space="preserve"> </w:t>
      </w:r>
      <w:r w:rsidRPr="00347B28">
        <w:rPr>
          <w:rFonts w:ascii="Arial Narrow" w:hAnsi="Arial Narrow"/>
          <w:spacing w:val="-1"/>
          <w:sz w:val="26"/>
          <w:szCs w:val="26"/>
        </w:rPr>
        <w:t>incluyen</w:t>
      </w:r>
      <w:r w:rsidRPr="00347B28">
        <w:rPr>
          <w:rFonts w:ascii="Arial Narrow" w:hAnsi="Arial Narrow"/>
          <w:spacing w:val="49"/>
          <w:sz w:val="26"/>
          <w:szCs w:val="26"/>
        </w:rPr>
        <w:t xml:space="preserve"> </w:t>
      </w:r>
      <w:r w:rsidRPr="00347B28">
        <w:rPr>
          <w:rFonts w:ascii="Arial Narrow" w:hAnsi="Arial Narrow"/>
          <w:sz w:val="26"/>
          <w:szCs w:val="26"/>
        </w:rPr>
        <w:t>y</w:t>
      </w:r>
      <w:r w:rsidRPr="00347B28">
        <w:rPr>
          <w:rFonts w:ascii="Arial Narrow" w:hAnsi="Arial Narrow"/>
          <w:spacing w:val="47"/>
          <w:w w:val="99"/>
          <w:sz w:val="26"/>
          <w:szCs w:val="26"/>
        </w:rPr>
        <w:t xml:space="preserve"> </w:t>
      </w:r>
      <w:r w:rsidRPr="00347B28">
        <w:rPr>
          <w:rFonts w:ascii="Arial Narrow" w:hAnsi="Arial Narrow"/>
          <w:spacing w:val="-1"/>
          <w:sz w:val="26"/>
          <w:szCs w:val="26"/>
        </w:rPr>
        <w:t>presupuestan</w:t>
      </w:r>
      <w:r w:rsidRPr="00347B28">
        <w:rPr>
          <w:rFonts w:ascii="Arial Narrow" w:hAnsi="Arial Narrow"/>
          <w:spacing w:val="-9"/>
          <w:sz w:val="26"/>
          <w:szCs w:val="26"/>
        </w:rPr>
        <w:t xml:space="preserve"> </w:t>
      </w:r>
      <w:r w:rsidRPr="00347B28">
        <w:rPr>
          <w:rFonts w:ascii="Arial Narrow" w:hAnsi="Arial Narrow"/>
          <w:sz w:val="26"/>
          <w:szCs w:val="26"/>
        </w:rPr>
        <w:t>los</w:t>
      </w:r>
      <w:r w:rsidRPr="00347B28">
        <w:rPr>
          <w:rFonts w:ascii="Arial Narrow" w:hAnsi="Arial Narrow"/>
          <w:spacing w:val="-5"/>
          <w:sz w:val="26"/>
          <w:szCs w:val="26"/>
        </w:rPr>
        <w:t xml:space="preserve"> </w:t>
      </w:r>
      <w:r w:rsidRPr="00347B28">
        <w:rPr>
          <w:rFonts w:ascii="Arial Narrow" w:hAnsi="Arial Narrow"/>
          <w:sz w:val="26"/>
          <w:szCs w:val="26"/>
        </w:rPr>
        <w:t>dos</w:t>
      </w:r>
      <w:r w:rsidRPr="00347B28">
        <w:rPr>
          <w:rFonts w:ascii="Arial Narrow" w:hAnsi="Arial Narrow"/>
          <w:spacing w:val="-9"/>
          <w:sz w:val="26"/>
          <w:szCs w:val="26"/>
        </w:rPr>
        <w:t xml:space="preserve"> </w:t>
      </w:r>
      <w:r w:rsidRPr="00347B28">
        <w:rPr>
          <w:rFonts w:ascii="Arial Narrow" w:hAnsi="Arial Narrow"/>
          <w:sz w:val="26"/>
          <w:szCs w:val="26"/>
        </w:rPr>
        <w:t>polvorines,</w:t>
      </w:r>
      <w:r w:rsidRPr="00347B28">
        <w:rPr>
          <w:rFonts w:ascii="Arial Narrow" w:hAnsi="Arial Narrow"/>
          <w:spacing w:val="-5"/>
          <w:sz w:val="26"/>
          <w:szCs w:val="26"/>
        </w:rPr>
        <w:t xml:space="preserve"> </w:t>
      </w:r>
      <w:r w:rsidRPr="00347B28">
        <w:rPr>
          <w:rFonts w:ascii="Arial Narrow" w:hAnsi="Arial Narrow"/>
          <w:sz w:val="26"/>
          <w:szCs w:val="26"/>
        </w:rPr>
        <w:t>así</w:t>
      </w:r>
      <w:r w:rsidRPr="00347B28">
        <w:rPr>
          <w:rFonts w:ascii="Arial Narrow" w:hAnsi="Arial Narrow"/>
          <w:spacing w:val="-8"/>
          <w:sz w:val="26"/>
          <w:szCs w:val="26"/>
        </w:rPr>
        <w:t xml:space="preserve"> </w:t>
      </w:r>
      <w:r w:rsidRPr="00347B28">
        <w:rPr>
          <w:rFonts w:ascii="Arial Narrow" w:hAnsi="Arial Narrow"/>
          <w:sz w:val="26"/>
          <w:szCs w:val="26"/>
        </w:rPr>
        <w:t>como</w:t>
      </w:r>
      <w:r w:rsidRPr="00347B28">
        <w:rPr>
          <w:rFonts w:ascii="Arial Narrow" w:hAnsi="Arial Narrow"/>
          <w:spacing w:val="-9"/>
          <w:sz w:val="26"/>
          <w:szCs w:val="26"/>
        </w:rPr>
        <w:t xml:space="preserve"> </w:t>
      </w:r>
      <w:r w:rsidRPr="00347B28">
        <w:rPr>
          <w:rFonts w:ascii="Arial Narrow" w:hAnsi="Arial Narrow"/>
          <w:sz w:val="26"/>
          <w:szCs w:val="26"/>
        </w:rPr>
        <w:t>las</w:t>
      </w:r>
      <w:r w:rsidRPr="00347B28">
        <w:rPr>
          <w:rFonts w:ascii="Arial Narrow" w:hAnsi="Arial Narrow"/>
          <w:spacing w:val="-7"/>
          <w:sz w:val="26"/>
          <w:szCs w:val="26"/>
        </w:rPr>
        <w:t xml:space="preserve"> </w:t>
      </w:r>
      <w:r w:rsidRPr="00347B28">
        <w:rPr>
          <w:rFonts w:ascii="Arial Narrow" w:hAnsi="Arial Narrow"/>
          <w:spacing w:val="1"/>
          <w:sz w:val="26"/>
          <w:szCs w:val="26"/>
        </w:rPr>
        <w:t>dos</w:t>
      </w:r>
      <w:r w:rsidRPr="00347B28">
        <w:rPr>
          <w:rFonts w:ascii="Arial Narrow" w:hAnsi="Arial Narrow"/>
          <w:spacing w:val="-8"/>
          <w:sz w:val="26"/>
          <w:szCs w:val="26"/>
        </w:rPr>
        <w:t xml:space="preserve"> </w:t>
      </w:r>
      <w:r w:rsidRPr="00347B28">
        <w:rPr>
          <w:rFonts w:ascii="Arial Narrow" w:hAnsi="Arial Narrow"/>
          <w:sz w:val="26"/>
          <w:szCs w:val="26"/>
        </w:rPr>
        <w:t>depuradoras</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z w:val="26"/>
          <w:szCs w:val="26"/>
        </w:rPr>
        <w:t>su</w:t>
      </w:r>
      <w:r w:rsidRPr="00347B28">
        <w:rPr>
          <w:rFonts w:ascii="Arial Narrow" w:hAnsi="Arial Narrow"/>
          <w:spacing w:val="-6"/>
          <w:sz w:val="26"/>
          <w:szCs w:val="26"/>
        </w:rPr>
        <w:t xml:space="preserve"> </w:t>
      </w:r>
      <w:r w:rsidRPr="00347B28">
        <w:rPr>
          <w:rFonts w:ascii="Arial Narrow" w:hAnsi="Arial Narrow"/>
          <w:sz w:val="26"/>
          <w:szCs w:val="26"/>
        </w:rPr>
        <w:t>mantenimiento.</w:t>
      </w:r>
    </w:p>
    <w:p w14:paraId="1A49DA58" w14:textId="77777777" w:rsidR="00D861EB" w:rsidRPr="00347B28" w:rsidRDefault="00D861EB" w:rsidP="00D861EB">
      <w:pPr>
        <w:pStyle w:val="Textoindependiente"/>
        <w:spacing w:before="135"/>
        <w:ind w:right="119" w:firstLine="357"/>
        <w:jc w:val="both"/>
        <w:rPr>
          <w:rFonts w:ascii="Arial Narrow" w:hAnsi="Arial Narrow"/>
          <w:sz w:val="26"/>
          <w:szCs w:val="26"/>
        </w:rPr>
      </w:pPr>
      <w:r w:rsidRPr="00347B28">
        <w:rPr>
          <w:rFonts w:ascii="Arial Narrow" w:hAnsi="Arial Narrow"/>
          <w:sz w:val="26"/>
          <w:szCs w:val="26"/>
        </w:rPr>
        <w:t>En</w:t>
      </w:r>
      <w:r w:rsidRPr="00347B28">
        <w:rPr>
          <w:rFonts w:ascii="Arial Narrow" w:hAnsi="Arial Narrow"/>
          <w:spacing w:val="33"/>
          <w:sz w:val="26"/>
          <w:szCs w:val="26"/>
        </w:rPr>
        <w:t xml:space="preserve"> </w:t>
      </w:r>
      <w:r w:rsidRPr="00347B28">
        <w:rPr>
          <w:rFonts w:ascii="Arial Narrow" w:hAnsi="Arial Narrow"/>
          <w:sz w:val="26"/>
          <w:szCs w:val="26"/>
        </w:rPr>
        <w:t>esta</w:t>
      </w:r>
      <w:r w:rsidRPr="00347B28">
        <w:rPr>
          <w:rFonts w:ascii="Arial Narrow" w:hAnsi="Arial Narrow"/>
          <w:spacing w:val="33"/>
          <w:sz w:val="26"/>
          <w:szCs w:val="26"/>
        </w:rPr>
        <w:t xml:space="preserve"> </w:t>
      </w:r>
      <w:r w:rsidRPr="00347B28">
        <w:rPr>
          <w:rFonts w:ascii="Arial Narrow" w:hAnsi="Arial Narrow"/>
          <w:sz w:val="26"/>
          <w:szCs w:val="26"/>
        </w:rPr>
        <w:t>resolución,</w:t>
      </w:r>
      <w:r w:rsidRPr="00347B28">
        <w:rPr>
          <w:rFonts w:ascii="Arial Narrow" w:hAnsi="Arial Narrow"/>
          <w:spacing w:val="36"/>
          <w:sz w:val="26"/>
          <w:szCs w:val="26"/>
        </w:rPr>
        <w:t xml:space="preserve"> </w:t>
      </w:r>
      <w:r w:rsidRPr="00347B28">
        <w:rPr>
          <w:rFonts w:ascii="Arial Narrow" w:hAnsi="Arial Narrow"/>
          <w:sz w:val="26"/>
          <w:szCs w:val="26"/>
        </w:rPr>
        <w:t>los</w:t>
      </w:r>
      <w:r w:rsidRPr="00347B28">
        <w:rPr>
          <w:rFonts w:ascii="Arial Narrow" w:hAnsi="Arial Narrow"/>
          <w:spacing w:val="35"/>
          <w:sz w:val="26"/>
          <w:szCs w:val="26"/>
        </w:rPr>
        <w:t xml:space="preserve"> </w:t>
      </w:r>
      <w:r w:rsidRPr="00347B28">
        <w:rPr>
          <w:rFonts w:ascii="Arial Narrow" w:hAnsi="Arial Narrow"/>
          <w:sz w:val="26"/>
          <w:szCs w:val="26"/>
        </w:rPr>
        <w:t>únicos</w:t>
      </w:r>
      <w:r w:rsidRPr="00347B28">
        <w:rPr>
          <w:rFonts w:ascii="Arial Narrow" w:hAnsi="Arial Narrow"/>
          <w:spacing w:val="32"/>
          <w:sz w:val="26"/>
          <w:szCs w:val="26"/>
        </w:rPr>
        <w:t xml:space="preserve"> </w:t>
      </w:r>
      <w:r w:rsidRPr="00347B28">
        <w:rPr>
          <w:rFonts w:ascii="Arial Narrow" w:hAnsi="Arial Narrow"/>
          <w:sz w:val="26"/>
          <w:szCs w:val="26"/>
        </w:rPr>
        <w:t>documentos</w:t>
      </w:r>
      <w:r w:rsidRPr="00347B28">
        <w:rPr>
          <w:rFonts w:ascii="Arial Narrow" w:hAnsi="Arial Narrow"/>
          <w:spacing w:val="34"/>
          <w:sz w:val="26"/>
          <w:szCs w:val="26"/>
        </w:rPr>
        <w:t xml:space="preserve"> </w:t>
      </w:r>
      <w:r w:rsidRPr="00347B28">
        <w:rPr>
          <w:rFonts w:ascii="Arial Narrow" w:hAnsi="Arial Narrow"/>
          <w:spacing w:val="1"/>
          <w:sz w:val="26"/>
          <w:szCs w:val="26"/>
        </w:rPr>
        <w:t>que</w:t>
      </w:r>
      <w:r w:rsidRPr="00347B28">
        <w:rPr>
          <w:rFonts w:ascii="Arial Narrow" w:hAnsi="Arial Narrow"/>
          <w:spacing w:val="36"/>
          <w:sz w:val="26"/>
          <w:szCs w:val="26"/>
        </w:rPr>
        <w:t xml:space="preserve"> </w:t>
      </w:r>
      <w:r w:rsidRPr="00347B28">
        <w:rPr>
          <w:rFonts w:ascii="Arial Narrow" w:hAnsi="Arial Narrow"/>
          <w:spacing w:val="-1"/>
          <w:sz w:val="26"/>
          <w:szCs w:val="26"/>
        </w:rPr>
        <w:t>constaban,</w:t>
      </w:r>
      <w:r w:rsidRPr="00347B28">
        <w:rPr>
          <w:rFonts w:ascii="Arial Narrow" w:hAnsi="Arial Narrow"/>
          <w:spacing w:val="36"/>
          <w:sz w:val="26"/>
          <w:szCs w:val="26"/>
        </w:rPr>
        <w:t xml:space="preserve"> </w:t>
      </w:r>
      <w:r w:rsidRPr="00347B28">
        <w:rPr>
          <w:rFonts w:ascii="Arial Narrow" w:hAnsi="Arial Narrow"/>
          <w:spacing w:val="1"/>
          <w:sz w:val="26"/>
          <w:szCs w:val="26"/>
        </w:rPr>
        <w:t>era</w:t>
      </w:r>
      <w:r w:rsidRPr="00347B28">
        <w:rPr>
          <w:rFonts w:ascii="Arial Narrow" w:hAnsi="Arial Narrow"/>
          <w:spacing w:val="34"/>
          <w:sz w:val="26"/>
          <w:szCs w:val="26"/>
        </w:rPr>
        <w:t xml:space="preserve"> </w:t>
      </w:r>
      <w:r w:rsidRPr="00347B28">
        <w:rPr>
          <w:rFonts w:ascii="Arial Narrow" w:hAnsi="Arial Narrow"/>
          <w:sz w:val="26"/>
          <w:szCs w:val="26"/>
        </w:rPr>
        <w:t>una</w:t>
      </w:r>
      <w:r w:rsidRPr="00347B28">
        <w:rPr>
          <w:rFonts w:ascii="Arial Narrow" w:hAnsi="Arial Narrow"/>
          <w:spacing w:val="33"/>
          <w:sz w:val="26"/>
          <w:szCs w:val="26"/>
        </w:rPr>
        <w:t xml:space="preserve"> </w:t>
      </w:r>
      <w:r w:rsidRPr="00347B28">
        <w:rPr>
          <w:rFonts w:ascii="Arial Narrow" w:hAnsi="Arial Narrow"/>
          <w:sz w:val="26"/>
          <w:szCs w:val="26"/>
        </w:rPr>
        <w:t>propuesta</w:t>
      </w:r>
      <w:r w:rsidRPr="00347B28">
        <w:rPr>
          <w:rFonts w:ascii="Arial Narrow" w:hAnsi="Arial Narrow"/>
          <w:spacing w:val="36"/>
          <w:sz w:val="26"/>
          <w:szCs w:val="26"/>
        </w:rPr>
        <w:t xml:space="preserve"> </w:t>
      </w:r>
      <w:r w:rsidRPr="00347B28">
        <w:rPr>
          <w:rFonts w:ascii="Arial Narrow" w:hAnsi="Arial Narrow"/>
          <w:spacing w:val="-1"/>
          <w:sz w:val="26"/>
          <w:szCs w:val="26"/>
        </w:rPr>
        <w:t>del</w:t>
      </w:r>
      <w:r w:rsidRPr="00347B28">
        <w:rPr>
          <w:rFonts w:ascii="Arial Narrow" w:hAnsi="Arial Narrow"/>
          <w:spacing w:val="32"/>
          <w:w w:val="99"/>
          <w:sz w:val="26"/>
          <w:szCs w:val="26"/>
        </w:rPr>
        <w:t xml:space="preserve"> </w:t>
      </w:r>
      <w:proofErr w:type="gramStart"/>
      <w:r w:rsidRPr="00347B28">
        <w:rPr>
          <w:rFonts w:ascii="Arial Narrow" w:hAnsi="Arial Narrow"/>
          <w:sz w:val="26"/>
          <w:szCs w:val="26"/>
        </w:rPr>
        <w:t>Director</w:t>
      </w:r>
      <w:proofErr w:type="gramEnd"/>
      <w:r w:rsidRPr="00347B28">
        <w:rPr>
          <w:rFonts w:ascii="Arial Narrow" w:hAnsi="Arial Narrow"/>
          <w:spacing w:val="23"/>
          <w:sz w:val="26"/>
          <w:szCs w:val="26"/>
        </w:rPr>
        <w:t xml:space="preserve"> </w:t>
      </w:r>
      <w:r w:rsidRPr="00347B28">
        <w:rPr>
          <w:rFonts w:ascii="Arial Narrow" w:hAnsi="Arial Narrow"/>
          <w:spacing w:val="-2"/>
          <w:sz w:val="26"/>
          <w:szCs w:val="26"/>
        </w:rPr>
        <w:t>del</w:t>
      </w:r>
      <w:r w:rsidRPr="00347B28">
        <w:rPr>
          <w:rFonts w:ascii="Arial Narrow" w:hAnsi="Arial Narrow"/>
          <w:spacing w:val="23"/>
          <w:sz w:val="26"/>
          <w:szCs w:val="26"/>
        </w:rPr>
        <w:t xml:space="preserve"> </w:t>
      </w:r>
      <w:r w:rsidRPr="00347B28">
        <w:rPr>
          <w:rFonts w:ascii="Arial Narrow" w:hAnsi="Arial Narrow"/>
          <w:sz w:val="26"/>
          <w:szCs w:val="26"/>
        </w:rPr>
        <w:t>Servicio</w:t>
      </w:r>
      <w:r w:rsidRPr="00347B28">
        <w:rPr>
          <w:rFonts w:ascii="Arial Narrow" w:hAnsi="Arial Narrow"/>
          <w:spacing w:val="19"/>
          <w:sz w:val="26"/>
          <w:szCs w:val="26"/>
        </w:rPr>
        <w:t xml:space="preserve"> </w:t>
      </w:r>
      <w:r w:rsidRPr="00347B28">
        <w:rPr>
          <w:rFonts w:ascii="Arial Narrow" w:hAnsi="Arial Narrow"/>
          <w:spacing w:val="1"/>
          <w:sz w:val="26"/>
          <w:szCs w:val="26"/>
        </w:rPr>
        <w:t>de</w:t>
      </w:r>
      <w:r w:rsidRPr="00347B28">
        <w:rPr>
          <w:rFonts w:ascii="Arial Narrow" w:hAnsi="Arial Narrow"/>
          <w:spacing w:val="22"/>
          <w:sz w:val="26"/>
          <w:szCs w:val="26"/>
        </w:rPr>
        <w:t xml:space="preserve"> </w:t>
      </w:r>
      <w:r w:rsidRPr="00347B28">
        <w:rPr>
          <w:rFonts w:ascii="Arial Narrow" w:hAnsi="Arial Narrow"/>
          <w:spacing w:val="-1"/>
          <w:sz w:val="26"/>
          <w:szCs w:val="26"/>
        </w:rPr>
        <w:t>Nuevas</w:t>
      </w:r>
      <w:r w:rsidRPr="00347B28">
        <w:rPr>
          <w:rFonts w:ascii="Arial Narrow" w:hAnsi="Arial Narrow"/>
          <w:spacing w:val="21"/>
          <w:sz w:val="26"/>
          <w:szCs w:val="26"/>
        </w:rPr>
        <w:t xml:space="preserve"> </w:t>
      </w:r>
      <w:r w:rsidRPr="00347B28">
        <w:rPr>
          <w:rFonts w:ascii="Arial Narrow" w:hAnsi="Arial Narrow"/>
          <w:sz w:val="26"/>
          <w:szCs w:val="26"/>
        </w:rPr>
        <w:t>Infraestructuras</w:t>
      </w:r>
      <w:r w:rsidRPr="00347B28">
        <w:rPr>
          <w:rFonts w:ascii="Arial Narrow" w:hAnsi="Arial Narrow"/>
          <w:spacing w:val="24"/>
          <w:sz w:val="26"/>
          <w:szCs w:val="26"/>
        </w:rPr>
        <w:t xml:space="preserve"> </w:t>
      </w:r>
      <w:r w:rsidRPr="00347B28">
        <w:rPr>
          <w:rFonts w:ascii="Arial Narrow" w:hAnsi="Arial Narrow"/>
          <w:spacing w:val="-1"/>
          <w:sz w:val="26"/>
          <w:szCs w:val="26"/>
        </w:rPr>
        <w:t>de</w:t>
      </w:r>
      <w:r w:rsidRPr="00347B28">
        <w:rPr>
          <w:rFonts w:ascii="Arial Narrow" w:hAnsi="Arial Narrow"/>
          <w:spacing w:val="21"/>
          <w:sz w:val="26"/>
          <w:szCs w:val="26"/>
        </w:rPr>
        <w:t xml:space="preserve"> </w:t>
      </w:r>
      <w:r w:rsidRPr="00347B28">
        <w:rPr>
          <w:rFonts w:ascii="Arial Narrow" w:hAnsi="Arial Narrow"/>
          <w:sz w:val="26"/>
          <w:szCs w:val="26"/>
        </w:rPr>
        <w:t>fecha</w:t>
      </w:r>
      <w:r w:rsidRPr="00347B28">
        <w:rPr>
          <w:rFonts w:ascii="Arial Narrow" w:hAnsi="Arial Narrow"/>
          <w:spacing w:val="24"/>
          <w:sz w:val="26"/>
          <w:szCs w:val="26"/>
        </w:rPr>
        <w:t xml:space="preserve"> </w:t>
      </w:r>
      <w:r w:rsidRPr="00347B28">
        <w:rPr>
          <w:rFonts w:ascii="Arial Narrow" w:hAnsi="Arial Narrow"/>
          <w:spacing w:val="-1"/>
          <w:sz w:val="26"/>
          <w:szCs w:val="26"/>
        </w:rPr>
        <w:t>10</w:t>
      </w:r>
      <w:r w:rsidRPr="00347B28">
        <w:rPr>
          <w:rFonts w:ascii="Arial Narrow" w:hAnsi="Arial Narrow"/>
          <w:spacing w:val="23"/>
          <w:sz w:val="26"/>
          <w:szCs w:val="26"/>
        </w:rPr>
        <w:t xml:space="preserve"> </w:t>
      </w:r>
      <w:r w:rsidRPr="00347B28">
        <w:rPr>
          <w:rFonts w:ascii="Arial Narrow" w:hAnsi="Arial Narrow"/>
          <w:sz w:val="26"/>
          <w:szCs w:val="26"/>
        </w:rPr>
        <w:t>de</w:t>
      </w:r>
      <w:r w:rsidRPr="00347B28">
        <w:rPr>
          <w:rFonts w:ascii="Arial Narrow" w:hAnsi="Arial Narrow"/>
          <w:spacing w:val="25"/>
          <w:sz w:val="26"/>
          <w:szCs w:val="26"/>
        </w:rPr>
        <w:t xml:space="preserve"> </w:t>
      </w:r>
      <w:r w:rsidRPr="00347B28">
        <w:rPr>
          <w:rFonts w:ascii="Arial Narrow" w:hAnsi="Arial Narrow"/>
          <w:sz w:val="26"/>
          <w:szCs w:val="26"/>
        </w:rPr>
        <w:t>octubre</w:t>
      </w:r>
      <w:r w:rsidRPr="00347B28">
        <w:rPr>
          <w:rFonts w:ascii="Arial Narrow" w:hAnsi="Arial Narrow"/>
          <w:spacing w:val="23"/>
          <w:sz w:val="26"/>
          <w:szCs w:val="26"/>
        </w:rPr>
        <w:t xml:space="preserve"> </w:t>
      </w:r>
      <w:r w:rsidRPr="00347B28">
        <w:rPr>
          <w:rFonts w:ascii="Arial Narrow" w:hAnsi="Arial Narrow"/>
          <w:sz w:val="26"/>
          <w:szCs w:val="26"/>
        </w:rPr>
        <w:t>de</w:t>
      </w:r>
      <w:r w:rsidRPr="00347B28">
        <w:rPr>
          <w:rFonts w:ascii="Arial Narrow" w:hAnsi="Arial Narrow"/>
          <w:spacing w:val="21"/>
          <w:sz w:val="26"/>
          <w:szCs w:val="26"/>
        </w:rPr>
        <w:t xml:space="preserve"> </w:t>
      </w:r>
      <w:r w:rsidRPr="00347B28">
        <w:rPr>
          <w:rFonts w:ascii="Arial Narrow" w:hAnsi="Arial Narrow"/>
          <w:sz w:val="26"/>
          <w:szCs w:val="26"/>
        </w:rPr>
        <w:t>2024,</w:t>
      </w:r>
      <w:r w:rsidRPr="00347B28">
        <w:rPr>
          <w:rFonts w:ascii="Arial Narrow" w:hAnsi="Arial Narrow"/>
          <w:spacing w:val="24"/>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z w:val="26"/>
          <w:szCs w:val="26"/>
        </w:rPr>
        <w:t>un</w:t>
      </w:r>
      <w:r w:rsidRPr="00347B28">
        <w:rPr>
          <w:rFonts w:ascii="Arial Narrow" w:hAnsi="Arial Narrow"/>
          <w:spacing w:val="38"/>
          <w:w w:val="99"/>
          <w:sz w:val="26"/>
          <w:szCs w:val="26"/>
        </w:rPr>
        <w:t xml:space="preserve"> </w:t>
      </w:r>
      <w:r w:rsidRPr="00347B28">
        <w:rPr>
          <w:rFonts w:ascii="Arial Narrow" w:hAnsi="Arial Narrow"/>
          <w:spacing w:val="-1"/>
          <w:sz w:val="26"/>
          <w:szCs w:val="26"/>
        </w:rPr>
        <w:t>documento</w:t>
      </w:r>
      <w:r w:rsidRPr="00347B28">
        <w:rPr>
          <w:rFonts w:ascii="Arial Narrow" w:hAnsi="Arial Narrow"/>
          <w:spacing w:val="37"/>
          <w:sz w:val="26"/>
          <w:szCs w:val="26"/>
        </w:rPr>
        <w:t xml:space="preserve"> </w:t>
      </w:r>
      <w:r w:rsidRPr="00347B28">
        <w:rPr>
          <w:rFonts w:ascii="Arial Narrow" w:hAnsi="Arial Narrow"/>
          <w:sz w:val="26"/>
          <w:szCs w:val="26"/>
        </w:rPr>
        <w:t>de</w:t>
      </w:r>
      <w:r w:rsidRPr="00347B28">
        <w:rPr>
          <w:rFonts w:ascii="Arial Narrow" w:hAnsi="Arial Narrow"/>
          <w:spacing w:val="36"/>
          <w:sz w:val="26"/>
          <w:szCs w:val="26"/>
        </w:rPr>
        <w:t xml:space="preserve"> </w:t>
      </w:r>
      <w:r w:rsidRPr="00347B28">
        <w:rPr>
          <w:rFonts w:ascii="Arial Narrow" w:hAnsi="Arial Narrow"/>
          <w:spacing w:val="1"/>
          <w:sz w:val="26"/>
          <w:szCs w:val="26"/>
        </w:rPr>
        <w:t>la</w:t>
      </w:r>
      <w:r w:rsidRPr="00347B28">
        <w:rPr>
          <w:rFonts w:ascii="Arial Narrow" w:hAnsi="Arial Narrow"/>
          <w:spacing w:val="36"/>
          <w:sz w:val="26"/>
          <w:szCs w:val="26"/>
        </w:rPr>
        <w:t xml:space="preserve"> </w:t>
      </w:r>
      <w:r w:rsidRPr="00347B28">
        <w:rPr>
          <w:rFonts w:ascii="Arial Narrow" w:hAnsi="Arial Narrow"/>
          <w:sz w:val="26"/>
          <w:szCs w:val="26"/>
        </w:rPr>
        <w:t>Dirección</w:t>
      </w:r>
      <w:r w:rsidRPr="00347B28">
        <w:rPr>
          <w:rFonts w:ascii="Arial Narrow" w:hAnsi="Arial Narrow"/>
          <w:spacing w:val="36"/>
          <w:sz w:val="26"/>
          <w:szCs w:val="26"/>
        </w:rPr>
        <w:t xml:space="preserve"> </w:t>
      </w:r>
      <w:r w:rsidRPr="00347B28">
        <w:rPr>
          <w:rFonts w:ascii="Arial Narrow" w:hAnsi="Arial Narrow"/>
          <w:sz w:val="26"/>
          <w:szCs w:val="26"/>
        </w:rPr>
        <w:t>de</w:t>
      </w:r>
      <w:r w:rsidRPr="00347B28">
        <w:rPr>
          <w:rFonts w:ascii="Arial Narrow" w:hAnsi="Arial Narrow"/>
          <w:spacing w:val="36"/>
          <w:sz w:val="26"/>
          <w:szCs w:val="26"/>
        </w:rPr>
        <w:t xml:space="preserve"> </w:t>
      </w:r>
      <w:r w:rsidRPr="00347B28">
        <w:rPr>
          <w:rFonts w:ascii="Arial Narrow" w:hAnsi="Arial Narrow"/>
          <w:sz w:val="26"/>
          <w:szCs w:val="26"/>
        </w:rPr>
        <w:t>Obra</w:t>
      </w:r>
      <w:r w:rsidRPr="00347B28">
        <w:rPr>
          <w:rFonts w:ascii="Arial Narrow" w:hAnsi="Arial Narrow"/>
          <w:spacing w:val="35"/>
          <w:sz w:val="26"/>
          <w:szCs w:val="26"/>
        </w:rPr>
        <w:t xml:space="preserve"> </w:t>
      </w:r>
      <w:r w:rsidRPr="00347B28">
        <w:rPr>
          <w:rFonts w:ascii="Arial Narrow" w:hAnsi="Arial Narrow"/>
          <w:spacing w:val="-1"/>
          <w:sz w:val="26"/>
          <w:szCs w:val="26"/>
        </w:rPr>
        <w:t>“Comentarios</w:t>
      </w:r>
      <w:r w:rsidRPr="00347B28">
        <w:rPr>
          <w:rFonts w:ascii="Arial Narrow" w:hAnsi="Arial Narrow"/>
          <w:spacing w:val="38"/>
          <w:sz w:val="26"/>
          <w:szCs w:val="26"/>
        </w:rPr>
        <w:t xml:space="preserve"> </w:t>
      </w:r>
      <w:r w:rsidRPr="00347B28">
        <w:rPr>
          <w:rFonts w:ascii="Arial Narrow" w:hAnsi="Arial Narrow"/>
          <w:sz w:val="26"/>
          <w:szCs w:val="26"/>
        </w:rPr>
        <w:t>al</w:t>
      </w:r>
      <w:r w:rsidRPr="00347B28">
        <w:rPr>
          <w:rFonts w:ascii="Arial Narrow" w:hAnsi="Arial Narrow"/>
          <w:spacing w:val="40"/>
          <w:sz w:val="26"/>
          <w:szCs w:val="26"/>
        </w:rPr>
        <w:t xml:space="preserve"> </w:t>
      </w:r>
      <w:r w:rsidRPr="00347B28">
        <w:rPr>
          <w:rFonts w:ascii="Arial Narrow" w:hAnsi="Arial Narrow"/>
          <w:spacing w:val="-1"/>
          <w:sz w:val="26"/>
          <w:szCs w:val="26"/>
        </w:rPr>
        <w:t>Proyecto</w:t>
      </w:r>
      <w:r w:rsidRPr="00347B28">
        <w:rPr>
          <w:rFonts w:ascii="Arial Narrow" w:hAnsi="Arial Narrow"/>
          <w:spacing w:val="38"/>
          <w:sz w:val="26"/>
          <w:szCs w:val="26"/>
        </w:rPr>
        <w:t xml:space="preserve"> </w:t>
      </w:r>
      <w:r w:rsidRPr="00347B28">
        <w:rPr>
          <w:rFonts w:ascii="Arial Narrow" w:hAnsi="Arial Narrow"/>
          <w:sz w:val="26"/>
          <w:szCs w:val="26"/>
        </w:rPr>
        <w:t>Actualización</w:t>
      </w:r>
      <w:r w:rsidRPr="00347B28">
        <w:rPr>
          <w:rFonts w:ascii="Arial Narrow" w:hAnsi="Arial Narrow"/>
          <w:spacing w:val="37"/>
          <w:sz w:val="26"/>
          <w:szCs w:val="26"/>
        </w:rPr>
        <w:t xml:space="preserve"> </w:t>
      </w:r>
      <w:r w:rsidRPr="00347B28">
        <w:rPr>
          <w:rFonts w:ascii="Arial Narrow" w:hAnsi="Arial Narrow"/>
          <w:spacing w:val="-1"/>
          <w:sz w:val="26"/>
          <w:szCs w:val="26"/>
        </w:rPr>
        <w:t>del</w:t>
      </w:r>
      <w:r w:rsidRPr="00347B28">
        <w:rPr>
          <w:rFonts w:ascii="Arial Narrow" w:hAnsi="Arial Narrow"/>
          <w:spacing w:val="56"/>
          <w:w w:val="99"/>
          <w:sz w:val="26"/>
          <w:szCs w:val="26"/>
        </w:rPr>
        <w:t xml:space="preserve"> </w:t>
      </w:r>
      <w:r w:rsidRPr="00347B28">
        <w:rPr>
          <w:rFonts w:ascii="Arial Narrow" w:hAnsi="Arial Narrow"/>
          <w:spacing w:val="-1"/>
          <w:sz w:val="26"/>
          <w:szCs w:val="26"/>
        </w:rPr>
        <w:t>sostenimiento</w:t>
      </w:r>
      <w:r w:rsidRPr="00347B28">
        <w:rPr>
          <w:rFonts w:ascii="Arial Narrow" w:hAnsi="Arial Narrow"/>
          <w:spacing w:val="4"/>
          <w:sz w:val="26"/>
          <w:szCs w:val="26"/>
        </w:rPr>
        <w:t xml:space="preserve"> </w:t>
      </w:r>
      <w:r w:rsidRPr="00347B28">
        <w:rPr>
          <w:rFonts w:ascii="Arial Narrow" w:hAnsi="Arial Narrow"/>
          <w:spacing w:val="-1"/>
          <w:sz w:val="26"/>
          <w:szCs w:val="26"/>
        </w:rPr>
        <w:t>del</w:t>
      </w:r>
      <w:r w:rsidRPr="00347B28">
        <w:rPr>
          <w:rFonts w:ascii="Arial Narrow" w:hAnsi="Arial Narrow"/>
          <w:spacing w:val="4"/>
          <w:sz w:val="26"/>
          <w:szCs w:val="26"/>
        </w:rPr>
        <w:t xml:space="preserve"> </w:t>
      </w:r>
      <w:r w:rsidRPr="00347B28">
        <w:rPr>
          <w:rFonts w:ascii="Arial Narrow" w:hAnsi="Arial Narrow"/>
          <w:sz w:val="26"/>
          <w:szCs w:val="26"/>
        </w:rPr>
        <w:t xml:space="preserve">Proyecto </w:t>
      </w:r>
      <w:r w:rsidRPr="00347B28">
        <w:rPr>
          <w:rFonts w:ascii="Arial Narrow" w:hAnsi="Arial Narrow"/>
          <w:spacing w:val="-1"/>
          <w:sz w:val="26"/>
          <w:szCs w:val="26"/>
        </w:rPr>
        <w:t>de</w:t>
      </w:r>
      <w:r w:rsidRPr="00347B28">
        <w:rPr>
          <w:rFonts w:ascii="Arial Narrow" w:hAnsi="Arial Narrow"/>
          <w:spacing w:val="3"/>
          <w:sz w:val="26"/>
          <w:szCs w:val="26"/>
        </w:rPr>
        <w:t xml:space="preserve"> </w:t>
      </w:r>
      <w:r w:rsidRPr="00347B28">
        <w:rPr>
          <w:rFonts w:ascii="Arial Narrow" w:hAnsi="Arial Narrow"/>
          <w:sz w:val="26"/>
          <w:szCs w:val="26"/>
        </w:rPr>
        <w:t>Construcción:</w:t>
      </w:r>
      <w:r w:rsidRPr="00347B28">
        <w:rPr>
          <w:rFonts w:ascii="Arial Narrow" w:hAnsi="Arial Narrow"/>
          <w:spacing w:val="4"/>
          <w:sz w:val="26"/>
          <w:szCs w:val="26"/>
        </w:rPr>
        <w:t xml:space="preserve"> </w:t>
      </w:r>
      <w:r w:rsidRPr="00347B28">
        <w:rPr>
          <w:rFonts w:ascii="Arial Narrow" w:hAnsi="Arial Narrow"/>
          <w:sz w:val="26"/>
          <w:szCs w:val="26"/>
        </w:rPr>
        <w:t>Duplicación</w:t>
      </w:r>
      <w:r w:rsidRPr="00347B28">
        <w:rPr>
          <w:rFonts w:ascii="Arial Narrow" w:hAnsi="Arial Narrow"/>
          <w:spacing w:val="2"/>
          <w:sz w:val="26"/>
          <w:szCs w:val="26"/>
        </w:rPr>
        <w:t xml:space="preserve"> </w:t>
      </w:r>
      <w:r w:rsidRPr="00347B28">
        <w:rPr>
          <w:rFonts w:ascii="Arial Narrow" w:hAnsi="Arial Narrow"/>
          <w:sz w:val="26"/>
          <w:szCs w:val="26"/>
        </w:rPr>
        <w:t>del</w:t>
      </w:r>
      <w:r w:rsidRPr="00347B28">
        <w:rPr>
          <w:rFonts w:ascii="Arial Narrow" w:hAnsi="Arial Narrow"/>
          <w:spacing w:val="4"/>
          <w:sz w:val="26"/>
          <w:szCs w:val="26"/>
        </w:rPr>
        <w:t xml:space="preserve"> </w:t>
      </w:r>
      <w:r w:rsidRPr="00347B28">
        <w:rPr>
          <w:rFonts w:ascii="Arial Narrow" w:hAnsi="Arial Narrow"/>
          <w:spacing w:val="-1"/>
          <w:sz w:val="26"/>
          <w:szCs w:val="26"/>
        </w:rPr>
        <w:t>Túnel</w:t>
      </w:r>
      <w:r w:rsidRPr="00347B28">
        <w:rPr>
          <w:rFonts w:ascii="Arial Narrow" w:hAnsi="Arial Narrow"/>
          <w:spacing w:val="6"/>
          <w:sz w:val="26"/>
          <w:szCs w:val="26"/>
        </w:rPr>
        <w:t xml:space="preserve"> </w:t>
      </w:r>
      <w:r w:rsidRPr="00347B28">
        <w:rPr>
          <w:rFonts w:ascii="Arial Narrow" w:hAnsi="Arial Narrow"/>
          <w:spacing w:val="-1"/>
          <w:sz w:val="26"/>
          <w:szCs w:val="26"/>
        </w:rPr>
        <w:t>de</w:t>
      </w:r>
      <w:r w:rsidRPr="00347B28">
        <w:rPr>
          <w:rFonts w:ascii="Arial Narrow" w:hAnsi="Arial Narrow"/>
          <w:spacing w:val="1"/>
          <w:sz w:val="26"/>
          <w:szCs w:val="26"/>
        </w:rPr>
        <w:t xml:space="preserve"> </w:t>
      </w:r>
      <w:proofErr w:type="spellStart"/>
      <w:r w:rsidRPr="00347B28">
        <w:rPr>
          <w:rFonts w:ascii="Arial Narrow" w:hAnsi="Arial Narrow"/>
          <w:sz w:val="26"/>
          <w:szCs w:val="26"/>
        </w:rPr>
        <w:t>Belate</w:t>
      </w:r>
      <w:proofErr w:type="spellEnd"/>
      <w:r w:rsidRPr="00347B28">
        <w:rPr>
          <w:rFonts w:ascii="Arial Narrow" w:hAnsi="Arial Narrow"/>
          <w:sz w:val="26"/>
          <w:szCs w:val="26"/>
        </w:rPr>
        <w:t>”</w:t>
      </w:r>
      <w:r w:rsidRPr="00347B28">
        <w:rPr>
          <w:rFonts w:ascii="Arial Narrow" w:hAnsi="Arial Narrow"/>
          <w:spacing w:val="2"/>
          <w:sz w:val="26"/>
          <w:szCs w:val="26"/>
        </w:rPr>
        <w:t xml:space="preserve"> </w:t>
      </w:r>
      <w:r w:rsidRPr="00347B28">
        <w:rPr>
          <w:rFonts w:ascii="Arial Narrow" w:hAnsi="Arial Narrow"/>
          <w:sz w:val="26"/>
          <w:szCs w:val="26"/>
        </w:rPr>
        <w:t>de</w:t>
      </w:r>
      <w:r w:rsidRPr="00347B28">
        <w:rPr>
          <w:rFonts w:ascii="Arial Narrow" w:hAnsi="Arial Narrow"/>
          <w:spacing w:val="1"/>
          <w:sz w:val="26"/>
          <w:szCs w:val="26"/>
        </w:rPr>
        <w:t xml:space="preserve"> </w:t>
      </w:r>
      <w:r w:rsidRPr="00347B28">
        <w:rPr>
          <w:rFonts w:ascii="Arial Narrow" w:hAnsi="Arial Narrow"/>
          <w:sz w:val="26"/>
          <w:szCs w:val="26"/>
        </w:rPr>
        <w:t>fecha</w:t>
      </w:r>
      <w:r w:rsidRPr="00347B28">
        <w:rPr>
          <w:rFonts w:ascii="Arial Narrow" w:hAnsi="Arial Narrow"/>
          <w:spacing w:val="2"/>
          <w:sz w:val="26"/>
          <w:szCs w:val="26"/>
        </w:rPr>
        <w:t xml:space="preserve"> </w:t>
      </w:r>
      <w:r w:rsidRPr="00347B28">
        <w:rPr>
          <w:rFonts w:ascii="Arial Narrow" w:hAnsi="Arial Narrow"/>
          <w:sz w:val="26"/>
          <w:szCs w:val="26"/>
        </w:rPr>
        <w:t>4</w:t>
      </w:r>
      <w:r w:rsidRPr="00347B28">
        <w:rPr>
          <w:rFonts w:ascii="Arial Narrow" w:hAnsi="Arial Narrow"/>
          <w:spacing w:val="66"/>
          <w:w w:val="99"/>
          <w:sz w:val="26"/>
          <w:szCs w:val="26"/>
        </w:rPr>
        <w:t xml:space="preserve"> </w:t>
      </w:r>
      <w:r w:rsidRPr="00347B28">
        <w:rPr>
          <w:rFonts w:ascii="Arial Narrow" w:hAnsi="Arial Narrow"/>
          <w:spacing w:val="-1"/>
          <w:sz w:val="26"/>
          <w:szCs w:val="26"/>
        </w:rPr>
        <w:t>de</w:t>
      </w:r>
      <w:r w:rsidRPr="00347B28">
        <w:rPr>
          <w:rFonts w:ascii="Arial Narrow" w:hAnsi="Arial Narrow"/>
          <w:spacing w:val="-7"/>
          <w:sz w:val="26"/>
          <w:szCs w:val="26"/>
        </w:rPr>
        <w:t xml:space="preserve"> </w:t>
      </w:r>
      <w:r w:rsidRPr="00347B28">
        <w:rPr>
          <w:rFonts w:ascii="Arial Narrow" w:hAnsi="Arial Narrow"/>
          <w:sz w:val="26"/>
          <w:szCs w:val="26"/>
        </w:rPr>
        <w:t>octubre</w:t>
      </w:r>
      <w:r w:rsidRPr="00347B28">
        <w:rPr>
          <w:rFonts w:ascii="Arial Narrow" w:hAnsi="Arial Narrow"/>
          <w:spacing w:val="-8"/>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pacing w:val="-1"/>
          <w:sz w:val="26"/>
          <w:szCs w:val="26"/>
        </w:rPr>
        <w:t>2024.</w:t>
      </w:r>
    </w:p>
    <w:p w14:paraId="1E4A234F" w14:textId="77777777" w:rsidR="00D861EB" w:rsidRPr="00347B28" w:rsidRDefault="00D861EB" w:rsidP="00D861EB">
      <w:pPr>
        <w:pStyle w:val="Textoindependiente"/>
        <w:spacing w:before="135"/>
        <w:ind w:right="119" w:firstLine="357"/>
        <w:jc w:val="both"/>
        <w:rPr>
          <w:rFonts w:ascii="Arial Narrow" w:hAnsi="Arial Narrow"/>
          <w:sz w:val="26"/>
          <w:szCs w:val="26"/>
        </w:rPr>
      </w:pPr>
      <w:r w:rsidRPr="00347B28">
        <w:rPr>
          <w:rFonts w:ascii="Arial Narrow" w:hAnsi="Arial Narrow"/>
          <w:sz w:val="26"/>
          <w:szCs w:val="26"/>
        </w:rPr>
        <w:t>Respecto</w:t>
      </w:r>
      <w:r w:rsidRPr="00347B28">
        <w:rPr>
          <w:rFonts w:ascii="Arial Narrow" w:hAnsi="Arial Narrow"/>
          <w:spacing w:val="31"/>
          <w:sz w:val="26"/>
          <w:szCs w:val="26"/>
        </w:rPr>
        <w:t xml:space="preserve"> </w:t>
      </w:r>
      <w:r w:rsidRPr="00347B28">
        <w:rPr>
          <w:rFonts w:ascii="Arial Narrow" w:hAnsi="Arial Narrow"/>
          <w:sz w:val="26"/>
          <w:szCs w:val="26"/>
        </w:rPr>
        <w:t>a</w:t>
      </w:r>
      <w:r w:rsidRPr="00347B28">
        <w:rPr>
          <w:rFonts w:ascii="Arial Narrow" w:hAnsi="Arial Narrow"/>
          <w:spacing w:val="29"/>
          <w:sz w:val="26"/>
          <w:szCs w:val="26"/>
        </w:rPr>
        <w:t xml:space="preserve"> </w:t>
      </w:r>
      <w:r w:rsidRPr="00347B28">
        <w:rPr>
          <w:rFonts w:ascii="Arial Narrow" w:hAnsi="Arial Narrow"/>
          <w:sz w:val="26"/>
          <w:szCs w:val="26"/>
        </w:rPr>
        <w:t>este</w:t>
      </w:r>
      <w:r w:rsidRPr="00347B28">
        <w:rPr>
          <w:rFonts w:ascii="Arial Narrow" w:hAnsi="Arial Narrow"/>
          <w:spacing w:val="31"/>
          <w:sz w:val="26"/>
          <w:szCs w:val="26"/>
        </w:rPr>
        <w:t xml:space="preserve"> </w:t>
      </w:r>
      <w:r w:rsidRPr="00347B28">
        <w:rPr>
          <w:rFonts w:ascii="Arial Narrow" w:hAnsi="Arial Narrow"/>
          <w:sz w:val="26"/>
          <w:szCs w:val="26"/>
        </w:rPr>
        <w:t>documento,</w:t>
      </w:r>
      <w:r w:rsidRPr="00347B28">
        <w:rPr>
          <w:rFonts w:ascii="Arial Narrow" w:hAnsi="Arial Narrow"/>
          <w:spacing w:val="34"/>
          <w:sz w:val="26"/>
          <w:szCs w:val="26"/>
        </w:rPr>
        <w:t xml:space="preserve"> </w:t>
      </w:r>
      <w:r w:rsidRPr="00347B28">
        <w:rPr>
          <w:rFonts w:ascii="Arial Narrow" w:hAnsi="Arial Narrow"/>
          <w:sz w:val="26"/>
          <w:szCs w:val="26"/>
        </w:rPr>
        <w:t>su</w:t>
      </w:r>
      <w:r w:rsidRPr="00347B28">
        <w:rPr>
          <w:rFonts w:ascii="Arial Narrow" w:hAnsi="Arial Narrow"/>
          <w:spacing w:val="31"/>
          <w:sz w:val="26"/>
          <w:szCs w:val="26"/>
        </w:rPr>
        <w:t xml:space="preserve"> </w:t>
      </w:r>
      <w:r w:rsidRPr="00347B28">
        <w:rPr>
          <w:rFonts w:ascii="Arial Narrow" w:hAnsi="Arial Narrow"/>
          <w:sz w:val="26"/>
          <w:szCs w:val="26"/>
        </w:rPr>
        <w:t>contenido</w:t>
      </w:r>
      <w:r w:rsidRPr="00347B28">
        <w:rPr>
          <w:rFonts w:ascii="Arial Narrow" w:hAnsi="Arial Narrow"/>
          <w:spacing w:val="29"/>
          <w:sz w:val="26"/>
          <w:szCs w:val="26"/>
        </w:rPr>
        <w:t xml:space="preserve"> </w:t>
      </w:r>
      <w:r w:rsidRPr="00347B28">
        <w:rPr>
          <w:rFonts w:ascii="Arial Narrow" w:hAnsi="Arial Narrow"/>
          <w:sz w:val="26"/>
          <w:szCs w:val="26"/>
        </w:rPr>
        <w:t>técnico</w:t>
      </w:r>
      <w:r w:rsidRPr="00347B28">
        <w:rPr>
          <w:rFonts w:ascii="Arial Narrow" w:hAnsi="Arial Narrow"/>
          <w:spacing w:val="31"/>
          <w:sz w:val="26"/>
          <w:szCs w:val="26"/>
        </w:rPr>
        <w:t xml:space="preserve"> </w:t>
      </w:r>
      <w:r w:rsidRPr="00347B28">
        <w:rPr>
          <w:rFonts w:ascii="Arial Narrow" w:hAnsi="Arial Narrow"/>
          <w:sz w:val="26"/>
          <w:szCs w:val="26"/>
        </w:rPr>
        <w:t>es</w:t>
      </w:r>
      <w:r w:rsidRPr="00347B28">
        <w:rPr>
          <w:rFonts w:ascii="Arial Narrow" w:hAnsi="Arial Narrow"/>
          <w:spacing w:val="30"/>
          <w:sz w:val="26"/>
          <w:szCs w:val="26"/>
        </w:rPr>
        <w:t xml:space="preserve"> </w:t>
      </w:r>
      <w:r w:rsidRPr="00347B28">
        <w:rPr>
          <w:rFonts w:ascii="Arial Narrow" w:hAnsi="Arial Narrow"/>
          <w:sz w:val="26"/>
          <w:szCs w:val="26"/>
        </w:rPr>
        <w:t>el</w:t>
      </w:r>
      <w:r w:rsidRPr="00347B28">
        <w:rPr>
          <w:rFonts w:ascii="Arial Narrow" w:hAnsi="Arial Narrow"/>
          <w:spacing w:val="33"/>
          <w:sz w:val="26"/>
          <w:szCs w:val="26"/>
        </w:rPr>
        <w:t xml:space="preserve"> </w:t>
      </w:r>
      <w:r w:rsidRPr="00347B28">
        <w:rPr>
          <w:rFonts w:ascii="Arial Narrow" w:hAnsi="Arial Narrow"/>
          <w:sz w:val="26"/>
          <w:szCs w:val="26"/>
        </w:rPr>
        <w:t>mismo</w:t>
      </w:r>
      <w:r w:rsidRPr="00347B28">
        <w:rPr>
          <w:rFonts w:ascii="Arial Narrow" w:hAnsi="Arial Narrow"/>
          <w:spacing w:val="29"/>
          <w:sz w:val="26"/>
          <w:szCs w:val="26"/>
        </w:rPr>
        <w:t xml:space="preserve"> </w:t>
      </w:r>
      <w:r w:rsidRPr="00347B28">
        <w:rPr>
          <w:rFonts w:ascii="Arial Narrow" w:hAnsi="Arial Narrow"/>
          <w:sz w:val="26"/>
          <w:szCs w:val="26"/>
        </w:rPr>
        <w:t>que</w:t>
      </w:r>
      <w:r w:rsidRPr="00347B28">
        <w:rPr>
          <w:rFonts w:ascii="Arial Narrow" w:hAnsi="Arial Narrow"/>
          <w:spacing w:val="31"/>
          <w:sz w:val="26"/>
          <w:szCs w:val="26"/>
        </w:rPr>
        <w:t xml:space="preserve"> </w:t>
      </w:r>
      <w:r w:rsidRPr="00347B28">
        <w:rPr>
          <w:rFonts w:ascii="Arial Narrow" w:hAnsi="Arial Narrow"/>
          <w:sz w:val="26"/>
          <w:szCs w:val="26"/>
        </w:rPr>
        <w:t>el</w:t>
      </w:r>
      <w:r w:rsidRPr="00347B28">
        <w:rPr>
          <w:rFonts w:ascii="Arial Narrow" w:hAnsi="Arial Narrow"/>
          <w:spacing w:val="36"/>
          <w:sz w:val="26"/>
          <w:szCs w:val="26"/>
        </w:rPr>
        <w:t xml:space="preserve"> </w:t>
      </w:r>
      <w:r w:rsidRPr="00347B28">
        <w:rPr>
          <w:rFonts w:ascii="Arial Narrow" w:hAnsi="Arial Narrow"/>
          <w:spacing w:val="-1"/>
          <w:sz w:val="26"/>
          <w:szCs w:val="26"/>
        </w:rPr>
        <w:t>Documento</w:t>
      </w:r>
      <w:r w:rsidRPr="00347B28">
        <w:rPr>
          <w:rFonts w:ascii="Arial Narrow" w:hAnsi="Arial Narrow"/>
          <w:spacing w:val="30"/>
          <w:w w:val="99"/>
          <w:sz w:val="26"/>
          <w:szCs w:val="26"/>
        </w:rPr>
        <w:t xml:space="preserve"> </w:t>
      </w:r>
      <w:r w:rsidRPr="00347B28">
        <w:rPr>
          <w:rFonts w:ascii="Arial Narrow" w:hAnsi="Arial Narrow"/>
          <w:spacing w:val="-1"/>
          <w:sz w:val="26"/>
          <w:szCs w:val="26"/>
        </w:rPr>
        <w:t>“Comentarios</w:t>
      </w:r>
      <w:r w:rsidRPr="00347B28">
        <w:rPr>
          <w:rFonts w:ascii="Arial Narrow" w:hAnsi="Arial Narrow"/>
          <w:spacing w:val="34"/>
          <w:sz w:val="26"/>
          <w:szCs w:val="26"/>
        </w:rPr>
        <w:t xml:space="preserve"> </w:t>
      </w:r>
      <w:r w:rsidRPr="00347B28">
        <w:rPr>
          <w:rFonts w:ascii="Arial Narrow" w:hAnsi="Arial Narrow"/>
          <w:spacing w:val="-1"/>
          <w:sz w:val="26"/>
          <w:szCs w:val="26"/>
        </w:rPr>
        <w:t>al</w:t>
      </w:r>
      <w:r w:rsidRPr="00347B28">
        <w:rPr>
          <w:rFonts w:ascii="Arial Narrow" w:hAnsi="Arial Narrow"/>
          <w:spacing w:val="35"/>
          <w:sz w:val="26"/>
          <w:szCs w:val="26"/>
        </w:rPr>
        <w:t xml:space="preserve"> </w:t>
      </w:r>
      <w:r w:rsidRPr="00347B28">
        <w:rPr>
          <w:rFonts w:ascii="Arial Narrow" w:hAnsi="Arial Narrow"/>
          <w:sz w:val="26"/>
          <w:szCs w:val="26"/>
        </w:rPr>
        <w:t>informe</w:t>
      </w:r>
      <w:r w:rsidRPr="00347B28">
        <w:rPr>
          <w:rFonts w:ascii="Arial Narrow" w:hAnsi="Arial Narrow"/>
          <w:spacing w:val="33"/>
          <w:sz w:val="26"/>
          <w:szCs w:val="26"/>
        </w:rPr>
        <w:t xml:space="preserve"> </w:t>
      </w:r>
      <w:r w:rsidRPr="00347B28">
        <w:rPr>
          <w:rFonts w:ascii="Arial Narrow" w:hAnsi="Arial Narrow"/>
          <w:sz w:val="26"/>
          <w:szCs w:val="26"/>
        </w:rPr>
        <w:t>Estudio</w:t>
      </w:r>
      <w:r w:rsidRPr="00347B28">
        <w:rPr>
          <w:rFonts w:ascii="Arial Narrow" w:hAnsi="Arial Narrow"/>
          <w:spacing w:val="34"/>
          <w:sz w:val="26"/>
          <w:szCs w:val="26"/>
        </w:rPr>
        <w:t xml:space="preserve"> </w:t>
      </w:r>
      <w:r w:rsidRPr="00347B28">
        <w:rPr>
          <w:rFonts w:ascii="Arial Narrow" w:hAnsi="Arial Narrow"/>
          <w:sz w:val="26"/>
          <w:szCs w:val="26"/>
        </w:rPr>
        <w:t>Preliminar</w:t>
      </w:r>
      <w:r w:rsidRPr="00347B28">
        <w:rPr>
          <w:rFonts w:ascii="Arial Narrow" w:hAnsi="Arial Narrow"/>
          <w:spacing w:val="33"/>
          <w:sz w:val="26"/>
          <w:szCs w:val="26"/>
        </w:rPr>
        <w:t xml:space="preserve"> </w:t>
      </w:r>
      <w:r w:rsidRPr="00347B28">
        <w:rPr>
          <w:rFonts w:ascii="Arial Narrow" w:hAnsi="Arial Narrow"/>
          <w:sz w:val="26"/>
          <w:szCs w:val="26"/>
        </w:rPr>
        <w:t>de</w:t>
      </w:r>
      <w:r w:rsidRPr="00347B28">
        <w:rPr>
          <w:rFonts w:ascii="Arial Narrow" w:hAnsi="Arial Narrow"/>
          <w:spacing w:val="35"/>
          <w:sz w:val="26"/>
          <w:szCs w:val="26"/>
        </w:rPr>
        <w:t xml:space="preserve"> </w:t>
      </w:r>
      <w:r w:rsidRPr="00347B28">
        <w:rPr>
          <w:rFonts w:ascii="Arial Narrow" w:hAnsi="Arial Narrow"/>
          <w:sz w:val="26"/>
          <w:szCs w:val="26"/>
        </w:rPr>
        <w:t>revisión</w:t>
      </w:r>
      <w:r w:rsidRPr="00347B28">
        <w:rPr>
          <w:rFonts w:ascii="Arial Narrow" w:hAnsi="Arial Narrow"/>
          <w:spacing w:val="33"/>
          <w:sz w:val="26"/>
          <w:szCs w:val="26"/>
        </w:rPr>
        <w:t xml:space="preserve"> </w:t>
      </w:r>
      <w:r w:rsidRPr="00347B28">
        <w:rPr>
          <w:rFonts w:ascii="Arial Narrow" w:hAnsi="Arial Narrow"/>
          <w:spacing w:val="-1"/>
          <w:sz w:val="26"/>
          <w:szCs w:val="26"/>
        </w:rPr>
        <w:t>del</w:t>
      </w:r>
      <w:r w:rsidRPr="00347B28">
        <w:rPr>
          <w:rFonts w:ascii="Arial Narrow" w:hAnsi="Arial Narrow"/>
          <w:spacing w:val="35"/>
          <w:sz w:val="26"/>
          <w:szCs w:val="26"/>
        </w:rPr>
        <w:t xml:space="preserve"> </w:t>
      </w:r>
      <w:r w:rsidRPr="00347B28">
        <w:rPr>
          <w:rFonts w:ascii="Arial Narrow" w:hAnsi="Arial Narrow"/>
          <w:sz w:val="26"/>
          <w:szCs w:val="26"/>
        </w:rPr>
        <w:t>Proyecto”</w:t>
      </w:r>
      <w:r w:rsidRPr="00347B28">
        <w:rPr>
          <w:rFonts w:ascii="Arial Narrow" w:hAnsi="Arial Narrow"/>
          <w:spacing w:val="33"/>
          <w:sz w:val="26"/>
          <w:szCs w:val="26"/>
        </w:rPr>
        <w:t xml:space="preserve"> </w:t>
      </w:r>
      <w:r w:rsidRPr="00347B28">
        <w:rPr>
          <w:rFonts w:ascii="Arial Narrow" w:hAnsi="Arial Narrow"/>
          <w:sz w:val="26"/>
          <w:szCs w:val="26"/>
        </w:rPr>
        <w:t>elaborado</w:t>
      </w:r>
      <w:r w:rsidRPr="00347B28">
        <w:rPr>
          <w:rFonts w:ascii="Arial Narrow" w:hAnsi="Arial Narrow"/>
          <w:spacing w:val="35"/>
          <w:sz w:val="26"/>
          <w:szCs w:val="26"/>
        </w:rPr>
        <w:t xml:space="preserve"> </w:t>
      </w:r>
      <w:r w:rsidRPr="00347B28">
        <w:rPr>
          <w:rFonts w:ascii="Arial Narrow" w:hAnsi="Arial Narrow"/>
          <w:sz w:val="26"/>
          <w:szCs w:val="26"/>
        </w:rPr>
        <w:t>por</w:t>
      </w:r>
      <w:r w:rsidRPr="00347B28">
        <w:rPr>
          <w:rFonts w:ascii="Arial Narrow" w:hAnsi="Arial Narrow"/>
          <w:spacing w:val="33"/>
          <w:sz w:val="26"/>
          <w:szCs w:val="26"/>
        </w:rPr>
        <w:t xml:space="preserve"> </w:t>
      </w:r>
      <w:r w:rsidRPr="00347B28">
        <w:rPr>
          <w:rFonts w:ascii="Arial Narrow" w:hAnsi="Arial Narrow"/>
          <w:spacing w:val="1"/>
          <w:sz w:val="26"/>
          <w:szCs w:val="26"/>
        </w:rPr>
        <w:t>la</w:t>
      </w:r>
      <w:r w:rsidRPr="00347B28">
        <w:rPr>
          <w:rFonts w:ascii="Arial Narrow" w:hAnsi="Arial Narrow"/>
          <w:spacing w:val="30"/>
          <w:w w:val="99"/>
          <w:sz w:val="26"/>
          <w:szCs w:val="26"/>
        </w:rPr>
        <w:t xml:space="preserve"> </w:t>
      </w:r>
      <w:r w:rsidRPr="00347B28">
        <w:rPr>
          <w:rFonts w:ascii="Arial Narrow" w:hAnsi="Arial Narrow"/>
          <w:sz w:val="26"/>
          <w:szCs w:val="26"/>
        </w:rPr>
        <w:t>citada</w:t>
      </w:r>
      <w:r w:rsidRPr="00347B28">
        <w:rPr>
          <w:rFonts w:ascii="Arial Narrow" w:hAnsi="Arial Narrow"/>
          <w:spacing w:val="48"/>
          <w:sz w:val="26"/>
          <w:szCs w:val="26"/>
        </w:rPr>
        <w:t xml:space="preserve"> </w:t>
      </w:r>
      <w:r w:rsidRPr="00347B28">
        <w:rPr>
          <w:rFonts w:ascii="Arial Narrow" w:hAnsi="Arial Narrow"/>
          <w:spacing w:val="-1"/>
          <w:sz w:val="26"/>
          <w:szCs w:val="26"/>
        </w:rPr>
        <w:t>dirección</w:t>
      </w:r>
      <w:r w:rsidRPr="00347B28">
        <w:rPr>
          <w:rFonts w:ascii="Arial Narrow" w:hAnsi="Arial Narrow"/>
          <w:spacing w:val="47"/>
          <w:sz w:val="26"/>
          <w:szCs w:val="26"/>
        </w:rPr>
        <w:t xml:space="preserve"> </w:t>
      </w:r>
      <w:r w:rsidRPr="00347B28">
        <w:rPr>
          <w:rFonts w:ascii="Arial Narrow" w:hAnsi="Arial Narrow"/>
          <w:spacing w:val="1"/>
          <w:sz w:val="26"/>
          <w:szCs w:val="26"/>
        </w:rPr>
        <w:t>de</w:t>
      </w:r>
      <w:r w:rsidRPr="00347B28">
        <w:rPr>
          <w:rFonts w:ascii="Arial Narrow" w:hAnsi="Arial Narrow"/>
          <w:spacing w:val="48"/>
          <w:sz w:val="26"/>
          <w:szCs w:val="26"/>
        </w:rPr>
        <w:t xml:space="preserve"> </w:t>
      </w:r>
      <w:r w:rsidRPr="00347B28">
        <w:rPr>
          <w:rFonts w:ascii="Arial Narrow" w:hAnsi="Arial Narrow"/>
          <w:sz w:val="26"/>
          <w:szCs w:val="26"/>
        </w:rPr>
        <w:t>obra</w:t>
      </w:r>
      <w:r w:rsidRPr="00347B28">
        <w:rPr>
          <w:rFonts w:ascii="Arial Narrow" w:hAnsi="Arial Narrow"/>
          <w:spacing w:val="49"/>
          <w:sz w:val="26"/>
          <w:szCs w:val="26"/>
        </w:rPr>
        <w:t xml:space="preserve"> </w:t>
      </w:r>
      <w:r w:rsidRPr="00347B28">
        <w:rPr>
          <w:rFonts w:ascii="Arial Narrow" w:hAnsi="Arial Narrow"/>
          <w:spacing w:val="-1"/>
          <w:sz w:val="26"/>
          <w:szCs w:val="26"/>
        </w:rPr>
        <w:t>en</w:t>
      </w:r>
      <w:r w:rsidRPr="00347B28">
        <w:rPr>
          <w:rFonts w:ascii="Arial Narrow" w:hAnsi="Arial Narrow"/>
          <w:spacing w:val="47"/>
          <w:sz w:val="26"/>
          <w:szCs w:val="26"/>
        </w:rPr>
        <w:t xml:space="preserve"> </w:t>
      </w:r>
      <w:r w:rsidRPr="00347B28">
        <w:rPr>
          <w:rFonts w:ascii="Arial Narrow" w:hAnsi="Arial Narrow"/>
          <w:spacing w:val="-1"/>
          <w:sz w:val="26"/>
          <w:szCs w:val="26"/>
        </w:rPr>
        <w:t>fecha</w:t>
      </w:r>
      <w:r w:rsidRPr="00347B28">
        <w:rPr>
          <w:rFonts w:ascii="Arial Narrow" w:hAnsi="Arial Narrow"/>
          <w:spacing w:val="48"/>
          <w:sz w:val="26"/>
          <w:szCs w:val="26"/>
        </w:rPr>
        <w:t xml:space="preserve"> </w:t>
      </w:r>
      <w:r w:rsidRPr="00347B28">
        <w:rPr>
          <w:rFonts w:ascii="Arial Narrow" w:hAnsi="Arial Narrow"/>
          <w:sz w:val="26"/>
          <w:szCs w:val="26"/>
        </w:rPr>
        <w:t>21</w:t>
      </w:r>
      <w:r w:rsidRPr="00347B28">
        <w:rPr>
          <w:rFonts w:ascii="Arial Narrow" w:hAnsi="Arial Narrow"/>
          <w:spacing w:val="50"/>
          <w:sz w:val="26"/>
          <w:szCs w:val="26"/>
        </w:rPr>
        <w:t xml:space="preserve"> </w:t>
      </w:r>
      <w:r w:rsidRPr="00347B28">
        <w:rPr>
          <w:rFonts w:ascii="Arial Narrow" w:hAnsi="Arial Narrow"/>
          <w:spacing w:val="-1"/>
          <w:sz w:val="26"/>
          <w:szCs w:val="26"/>
        </w:rPr>
        <w:t>de</w:t>
      </w:r>
      <w:r w:rsidRPr="00347B28">
        <w:rPr>
          <w:rFonts w:ascii="Arial Narrow" w:hAnsi="Arial Narrow"/>
          <w:spacing w:val="50"/>
          <w:sz w:val="26"/>
          <w:szCs w:val="26"/>
        </w:rPr>
        <w:t xml:space="preserve"> </w:t>
      </w:r>
      <w:r w:rsidRPr="00347B28">
        <w:rPr>
          <w:rFonts w:ascii="Arial Narrow" w:hAnsi="Arial Narrow"/>
          <w:sz w:val="26"/>
          <w:szCs w:val="26"/>
        </w:rPr>
        <w:t>junio</w:t>
      </w:r>
      <w:r w:rsidRPr="00347B28">
        <w:rPr>
          <w:rFonts w:ascii="Arial Narrow" w:hAnsi="Arial Narrow"/>
          <w:spacing w:val="48"/>
          <w:sz w:val="26"/>
          <w:szCs w:val="26"/>
        </w:rPr>
        <w:t xml:space="preserve"> </w:t>
      </w:r>
      <w:r w:rsidRPr="00347B28">
        <w:rPr>
          <w:rFonts w:ascii="Arial Narrow" w:hAnsi="Arial Narrow"/>
          <w:sz w:val="26"/>
          <w:szCs w:val="26"/>
        </w:rPr>
        <w:t>de</w:t>
      </w:r>
      <w:r w:rsidRPr="00347B28">
        <w:rPr>
          <w:rFonts w:ascii="Arial Narrow" w:hAnsi="Arial Narrow"/>
          <w:spacing w:val="48"/>
          <w:sz w:val="26"/>
          <w:szCs w:val="26"/>
        </w:rPr>
        <w:t xml:space="preserve"> </w:t>
      </w:r>
      <w:r w:rsidRPr="00347B28">
        <w:rPr>
          <w:rFonts w:ascii="Arial Narrow" w:hAnsi="Arial Narrow"/>
          <w:spacing w:val="-1"/>
          <w:sz w:val="26"/>
          <w:szCs w:val="26"/>
        </w:rPr>
        <w:t>2024,</w:t>
      </w:r>
      <w:r w:rsidRPr="00347B28">
        <w:rPr>
          <w:rFonts w:ascii="Arial Narrow" w:hAnsi="Arial Narrow"/>
          <w:spacing w:val="51"/>
          <w:sz w:val="26"/>
          <w:szCs w:val="26"/>
        </w:rPr>
        <w:t xml:space="preserve"> </w:t>
      </w:r>
      <w:r w:rsidRPr="00347B28">
        <w:rPr>
          <w:rFonts w:ascii="Arial Narrow" w:hAnsi="Arial Narrow"/>
          <w:spacing w:val="-1"/>
          <w:sz w:val="26"/>
          <w:szCs w:val="26"/>
        </w:rPr>
        <w:t>al</w:t>
      </w:r>
      <w:r w:rsidRPr="00347B28">
        <w:rPr>
          <w:rFonts w:ascii="Arial Narrow" w:hAnsi="Arial Narrow"/>
          <w:spacing w:val="49"/>
          <w:sz w:val="26"/>
          <w:szCs w:val="26"/>
        </w:rPr>
        <w:t xml:space="preserve"> </w:t>
      </w:r>
      <w:r w:rsidRPr="00347B28">
        <w:rPr>
          <w:rFonts w:ascii="Arial Narrow" w:hAnsi="Arial Narrow"/>
          <w:sz w:val="26"/>
          <w:szCs w:val="26"/>
        </w:rPr>
        <w:t>que</w:t>
      </w:r>
      <w:r w:rsidRPr="00347B28">
        <w:rPr>
          <w:rFonts w:ascii="Arial Narrow" w:hAnsi="Arial Narrow"/>
          <w:spacing w:val="48"/>
          <w:sz w:val="26"/>
          <w:szCs w:val="26"/>
        </w:rPr>
        <w:t xml:space="preserve"> </w:t>
      </w:r>
      <w:r w:rsidRPr="00347B28">
        <w:rPr>
          <w:rFonts w:ascii="Arial Narrow" w:hAnsi="Arial Narrow"/>
          <w:sz w:val="26"/>
          <w:szCs w:val="26"/>
        </w:rPr>
        <w:t>he</w:t>
      </w:r>
      <w:r w:rsidRPr="00347B28">
        <w:rPr>
          <w:rFonts w:ascii="Arial Narrow" w:hAnsi="Arial Narrow"/>
          <w:spacing w:val="50"/>
          <w:sz w:val="26"/>
          <w:szCs w:val="26"/>
        </w:rPr>
        <w:t xml:space="preserve"> </w:t>
      </w:r>
      <w:r w:rsidRPr="00347B28">
        <w:rPr>
          <w:rFonts w:ascii="Arial Narrow" w:hAnsi="Arial Narrow"/>
          <w:spacing w:val="-1"/>
          <w:sz w:val="26"/>
          <w:szCs w:val="26"/>
        </w:rPr>
        <w:t>hecho</w:t>
      </w:r>
      <w:r w:rsidRPr="00347B28">
        <w:rPr>
          <w:rFonts w:ascii="Arial Narrow" w:hAnsi="Arial Narrow"/>
          <w:spacing w:val="48"/>
          <w:sz w:val="26"/>
          <w:szCs w:val="26"/>
        </w:rPr>
        <w:t xml:space="preserve"> </w:t>
      </w:r>
      <w:r w:rsidRPr="00347B28">
        <w:rPr>
          <w:rFonts w:ascii="Arial Narrow" w:hAnsi="Arial Narrow"/>
          <w:sz w:val="26"/>
          <w:szCs w:val="26"/>
        </w:rPr>
        <w:t>referencia</w:t>
      </w:r>
      <w:r w:rsidRPr="00347B28">
        <w:rPr>
          <w:rFonts w:ascii="Arial Narrow" w:hAnsi="Arial Narrow"/>
          <w:spacing w:val="37"/>
          <w:w w:val="99"/>
          <w:sz w:val="26"/>
          <w:szCs w:val="26"/>
        </w:rPr>
        <w:t xml:space="preserve"> </w:t>
      </w:r>
      <w:r w:rsidRPr="00347B28">
        <w:rPr>
          <w:rFonts w:ascii="Arial Narrow" w:hAnsi="Arial Narrow"/>
          <w:spacing w:val="-1"/>
          <w:sz w:val="26"/>
          <w:szCs w:val="26"/>
        </w:rPr>
        <w:t>anteriormente,</w:t>
      </w:r>
      <w:r w:rsidRPr="00347B28">
        <w:rPr>
          <w:rFonts w:ascii="Arial Narrow" w:hAnsi="Arial Narrow"/>
          <w:spacing w:val="8"/>
          <w:sz w:val="26"/>
          <w:szCs w:val="26"/>
        </w:rPr>
        <w:t xml:space="preserve"> </w:t>
      </w:r>
      <w:r w:rsidRPr="00347B28">
        <w:rPr>
          <w:rFonts w:ascii="Arial Narrow" w:hAnsi="Arial Narrow"/>
          <w:sz w:val="26"/>
          <w:szCs w:val="26"/>
        </w:rPr>
        <w:lastRenderedPageBreak/>
        <w:t>pero</w:t>
      </w:r>
      <w:r w:rsidRPr="00347B28">
        <w:rPr>
          <w:rFonts w:ascii="Arial Narrow" w:hAnsi="Arial Narrow"/>
          <w:spacing w:val="5"/>
          <w:sz w:val="26"/>
          <w:szCs w:val="26"/>
        </w:rPr>
        <w:t xml:space="preserve"> </w:t>
      </w:r>
      <w:r w:rsidRPr="00347B28">
        <w:rPr>
          <w:rFonts w:ascii="Arial Narrow" w:hAnsi="Arial Narrow"/>
          <w:sz w:val="26"/>
          <w:szCs w:val="26"/>
        </w:rPr>
        <w:t>omitiendo</w:t>
      </w:r>
      <w:r w:rsidRPr="00347B28">
        <w:rPr>
          <w:rFonts w:ascii="Arial Narrow" w:hAnsi="Arial Narrow"/>
          <w:spacing w:val="5"/>
          <w:sz w:val="26"/>
          <w:szCs w:val="26"/>
        </w:rPr>
        <w:t xml:space="preserve"> </w:t>
      </w:r>
      <w:r w:rsidRPr="00347B28">
        <w:rPr>
          <w:rFonts w:ascii="Arial Narrow" w:hAnsi="Arial Narrow"/>
          <w:sz w:val="26"/>
          <w:szCs w:val="26"/>
        </w:rPr>
        <w:t>las</w:t>
      </w:r>
      <w:r w:rsidRPr="00347B28">
        <w:rPr>
          <w:rFonts w:ascii="Arial Narrow" w:hAnsi="Arial Narrow"/>
          <w:spacing w:val="6"/>
          <w:sz w:val="26"/>
          <w:szCs w:val="26"/>
        </w:rPr>
        <w:t xml:space="preserve"> </w:t>
      </w:r>
      <w:r w:rsidRPr="00347B28">
        <w:rPr>
          <w:rFonts w:ascii="Arial Narrow" w:hAnsi="Arial Narrow"/>
          <w:sz w:val="26"/>
          <w:szCs w:val="26"/>
        </w:rPr>
        <w:t>estimaciones</w:t>
      </w:r>
      <w:r w:rsidRPr="00347B28">
        <w:rPr>
          <w:rFonts w:ascii="Arial Narrow" w:hAnsi="Arial Narrow"/>
          <w:spacing w:val="8"/>
          <w:sz w:val="26"/>
          <w:szCs w:val="26"/>
        </w:rPr>
        <w:t xml:space="preserve"> </w:t>
      </w:r>
      <w:r w:rsidRPr="00347B28">
        <w:rPr>
          <w:rFonts w:ascii="Arial Narrow" w:hAnsi="Arial Narrow"/>
          <w:spacing w:val="-1"/>
          <w:sz w:val="26"/>
          <w:szCs w:val="26"/>
        </w:rPr>
        <w:t>económicas</w:t>
      </w:r>
      <w:r w:rsidRPr="00347B28">
        <w:rPr>
          <w:rFonts w:ascii="Arial Narrow" w:hAnsi="Arial Narrow"/>
          <w:spacing w:val="8"/>
          <w:sz w:val="26"/>
          <w:szCs w:val="26"/>
        </w:rPr>
        <w:t xml:space="preserve"> </w:t>
      </w:r>
      <w:r w:rsidRPr="00347B28">
        <w:rPr>
          <w:rFonts w:ascii="Arial Narrow" w:hAnsi="Arial Narrow"/>
          <w:spacing w:val="-1"/>
          <w:sz w:val="26"/>
          <w:szCs w:val="26"/>
        </w:rPr>
        <w:t>que</w:t>
      </w:r>
      <w:r w:rsidRPr="00347B28">
        <w:rPr>
          <w:rFonts w:ascii="Arial Narrow" w:hAnsi="Arial Narrow"/>
          <w:spacing w:val="6"/>
          <w:sz w:val="26"/>
          <w:szCs w:val="26"/>
        </w:rPr>
        <w:t xml:space="preserve"> </w:t>
      </w:r>
      <w:r w:rsidRPr="00347B28">
        <w:rPr>
          <w:rFonts w:ascii="Arial Narrow" w:hAnsi="Arial Narrow"/>
          <w:sz w:val="26"/>
          <w:szCs w:val="26"/>
        </w:rPr>
        <w:t>había</w:t>
      </w:r>
      <w:r w:rsidRPr="00347B28">
        <w:rPr>
          <w:rFonts w:ascii="Arial Narrow" w:hAnsi="Arial Narrow"/>
          <w:spacing w:val="6"/>
          <w:sz w:val="26"/>
          <w:szCs w:val="26"/>
        </w:rPr>
        <w:t xml:space="preserve"> </w:t>
      </w:r>
      <w:r w:rsidRPr="00347B28">
        <w:rPr>
          <w:rFonts w:ascii="Arial Narrow" w:hAnsi="Arial Narrow"/>
          <w:sz w:val="26"/>
          <w:szCs w:val="26"/>
        </w:rPr>
        <w:t>efectuado</w:t>
      </w:r>
      <w:r w:rsidRPr="00347B28">
        <w:rPr>
          <w:rFonts w:ascii="Arial Narrow" w:hAnsi="Arial Narrow"/>
          <w:spacing w:val="9"/>
          <w:sz w:val="26"/>
          <w:szCs w:val="26"/>
        </w:rPr>
        <w:t xml:space="preserve"> </w:t>
      </w:r>
      <w:r w:rsidRPr="00347B28">
        <w:rPr>
          <w:rFonts w:ascii="Arial Narrow" w:hAnsi="Arial Narrow"/>
          <w:sz w:val="26"/>
          <w:szCs w:val="26"/>
        </w:rPr>
        <w:t>y</w:t>
      </w:r>
      <w:r w:rsidRPr="00347B28">
        <w:rPr>
          <w:rFonts w:ascii="Arial Narrow" w:hAnsi="Arial Narrow"/>
          <w:spacing w:val="58"/>
          <w:w w:val="99"/>
          <w:sz w:val="26"/>
          <w:szCs w:val="26"/>
        </w:rPr>
        <w:t xml:space="preserve"> </w:t>
      </w:r>
      <w:r w:rsidRPr="00347B28">
        <w:rPr>
          <w:rFonts w:ascii="Arial Narrow" w:hAnsi="Arial Narrow"/>
          <w:sz w:val="26"/>
          <w:szCs w:val="26"/>
        </w:rPr>
        <w:t>concluye</w:t>
      </w:r>
      <w:r w:rsidRPr="00347B28">
        <w:rPr>
          <w:rFonts w:ascii="Arial Narrow" w:hAnsi="Arial Narrow"/>
          <w:spacing w:val="-10"/>
          <w:sz w:val="26"/>
          <w:szCs w:val="26"/>
        </w:rPr>
        <w:t xml:space="preserve"> </w:t>
      </w:r>
      <w:r w:rsidRPr="00347B28">
        <w:rPr>
          <w:rFonts w:ascii="Arial Narrow" w:hAnsi="Arial Narrow"/>
          <w:sz w:val="26"/>
          <w:szCs w:val="26"/>
        </w:rPr>
        <w:t>“</w:t>
      </w:r>
      <w:r w:rsidRPr="00347B28">
        <w:rPr>
          <w:rFonts w:ascii="Arial Narrow" w:hAnsi="Arial Narrow" w:cs="Arial Narrow"/>
          <w:sz w:val="26"/>
          <w:szCs w:val="26"/>
        </w:rPr>
        <w:t>que</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tiene</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por</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objeto</w:t>
      </w:r>
      <w:r w:rsidRPr="00347B28">
        <w:rPr>
          <w:rFonts w:ascii="Arial Narrow" w:hAnsi="Arial Narrow" w:cs="Arial Narrow"/>
          <w:spacing w:val="-9"/>
          <w:sz w:val="26"/>
          <w:szCs w:val="26"/>
        </w:rPr>
        <w:t xml:space="preserve"> </w:t>
      </w:r>
      <w:r w:rsidRPr="00347B28">
        <w:rPr>
          <w:rFonts w:ascii="Arial Narrow" w:hAnsi="Arial Narrow" w:cs="Arial Narrow"/>
          <w:sz w:val="26"/>
          <w:szCs w:val="26"/>
          <w:u w:val="thick" w:color="000000"/>
        </w:rPr>
        <w:t>plantear</w:t>
      </w:r>
      <w:r w:rsidRPr="00347B28">
        <w:rPr>
          <w:rFonts w:ascii="Arial Narrow" w:hAnsi="Arial Narrow" w:cs="Arial Narrow"/>
          <w:spacing w:val="-8"/>
          <w:sz w:val="26"/>
          <w:szCs w:val="26"/>
          <w:u w:val="thick" w:color="000000"/>
        </w:rPr>
        <w:t xml:space="preserve"> </w:t>
      </w:r>
      <w:r w:rsidRPr="00347B28">
        <w:rPr>
          <w:rFonts w:ascii="Arial Narrow" w:hAnsi="Arial Narrow" w:cs="Arial Narrow"/>
          <w:spacing w:val="-1"/>
          <w:sz w:val="26"/>
          <w:szCs w:val="26"/>
          <w:u w:val="thick" w:color="000000"/>
        </w:rPr>
        <w:t>mejoras</w:t>
      </w:r>
      <w:r w:rsidRPr="00347B28">
        <w:rPr>
          <w:rFonts w:ascii="Arial Narrow" w:hAnsi="Arial Narrow" w:cs="Arial Narrow"/>
          <w:spacing w:val="-8"/>
          <w:sz w:val="26"/>
          <w:szCs w:val="26"/>
          <w:u w:val="thick" w:color="000000"/>
        </w:rPr>
        <w:t xml:space="preserve"> </w:t>
      </w:r>
      <w:r w:rsidRPr="00347B28">
        <w:rPr>
          <w:rFonts w:ascii="Arial Narrow" w:hAnsi="Arial Narrow" w:cs="Arial Narrow"/>
          <w:sz w:val="26"/>
          <w:szCs w:val="26"/>
        </w:rPr>
        <w:t>del</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proyecto</w:t>
      </w:r>
      <w:r w:rsidRPr="00347B28">
        <w:rPr>
          <w:rFonts w:ascii="Arial Narrow" w:hAnsi="Arial Narrow" w:cs="Arial Narrow"/>
          <w:spacing w:val="-9"/>
          <w:sz w:val="26"/>
          <w:szCs w:val="26"/>
        </w:rPr>
        <w:t xml:space="preserve"> </w:t>
      </w:r>
      <w:r w:rsidRPr="00347B28">
        <w:rPr>
          <w:rFonts w:ascii="Arial Narrow" w:hAnsi="Arial Narrow" w:cs="Arial Narrow"/>
          <w:sz w:val="26"/>
          <w:szCs w:val="26"/>
        </w:rPr>
        <w:t>vigente</w:t>
      </w:r>
      <w:r w:rsidRPr="00347B28">
        <w:rPr>
          <w:rFonts w:ascii="Arial Narrow" w:hAnsi="Arial Narrow" w:cs="Arial Narrow"/>
          <w:spacing w:val="-9"/>
          <w:sz w:val="26"/>
          <w:szCs w:val="26"/>
        </w:rPr>
        <w:t xml:space="preserve"> </w:t>
      </w:r>
      <w:r w:rsidRPr="00347B28">
        <w:rPr>
          <w:rFonts w:ascii="Arial Narrow" w:hAnsi="Arial Narrow" w:cs="Arial Narrow"/>
          <w:spacing w:val="-1"/>
          <w:sz w:val="26"/>
          <w:szCs w:val="26"/>
        </w:rPr>
        <w:t>del</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túnel</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en</w:t>
      </w:r>
      <w:r w:rsidRPr="00347B28">
        <w:rPr>
          <w:rFonts w:ascii="Arial Narrow" w:hAnsi="Arial Narrow" w:cs="Arial Narrow"/>
          <w:spacing w:val="-8"/>
          <w:sz w:val="26"/>
          <w:szCs w:val="26"/>
        </w:rPr>
        <w:t xml:space="preserve"> </w:t>
      </w:r>
      <w:r w:rsidRPr="00347B28">
        <w:rPr>
          <w:rFonts w:ascii="Arial Narrow" w:hAnsi="Arial Narrow" w:cs="Arial Narrow"/>
          <w:spacing w:val="-1"/>
          <w:sz w:val="26"/>
          <w:szCs w:val="26"/>
        </w:rPr>
        <w:t>aspectos</w:t>
      </w:r>
      <w:r w:rsidRPr="00347B28">
        <w:rPr>
          <w:rFonts w:ascii="Arial Narrow" w:hAnsi="Arial Narrow" w:cs="Arial Narrow"/>
          <w:spacing w:val="53"/>
          <w:w w:val="99"/>
          <w:sz w:val="26"/>
          <w:szCs w:val="26"/>
        </w:rPr>
        <w:t xml:space="preserve"> </w:t>
      </w:r>
      <w:r w:rsidRPr="00347B28">
        <w:rPr>
          <w:rFonts w:ascii="Arial Narrow" w:hAnsi="Arial Narrow" w:cs="Arial Narrow"/>
          <w:sz w:val="26"/>
          <w:szCs w:val="26"/>
        </w:rPr>
        <w:t>constructivos</w:t>
      </w:r>
      <w:r w:rsidRPr="00347B28">
        <w:rPr>
          <w:rFonts w:ascii="Arial Narrow" w:hAnsi="Arial Narrow" w:cs="Arial Narrow"/>
          <w:spacing w:val="-12"/>
          <w:sz w:val="26"/>
          <w:szCs w:val="26"/>
        </w:rPr>
        <w:t xml:space="preserve"> </w:t>
      </w:r>
      <w:r w:rsidRPr="00347B28">
        <w:rPr>
          <w:rFonts w:ascii="Arial Narrow" w:hAnsi="Arial Narrow" w:cs="Arial Narrow"/>
          <w:sz w:val="26"/>
          <w:szCs w:val="26"/>
        </w:rPr>
        <w:t>y</w:t>
      </w:r>
      <w:r w:rsidRPr="00347B28">
        <w:rPr>
          <w:rFonts w:ascii="Arial Narrow" w:hAnsi="Arial Narrow" w:cs="Arial Narrow"/>
          <w:spacing w:val="-12"/>
          <w:sz w:val="26"/>
          <w:szCs w:val="26"/>
        </w:rPr>
        <w:t xml:space="preserve"> </w:t>
      </w:r>
      <w:r w:rsidRPr="00347B28">
        <w:rPr>
          <w:rFonts w:ascii="Arial Narrow" w:hAnsi="Arial Narrow" w:cs="Arial Narrow"/>
          <w:sz w:val="26"/>
          <w:szCs w:val="26"/>
        </w:rPr>
        <w:t>resistentes</w:t>
      </w:r>
      <w:r w:rsidRPr="00347B28">
        <w:rPr>
          <w:rFonts w:ascii="Arial Narrow" w:hAnsi="Arial Narrow"/>
          <w:sz w:val="26"/>
          <w:szCs w:val="26"/>
        </w:rPr>
        <w:t>”</w:t>
      </w:r>
    </w:p>
    <w:p w14:paraId="1D39502A" w14:textId="77777777" w:rsidR="00D861EB" w:rsidRPr="00347B28" w:rsidRDefault="00D861EB" w:rsidP="00D861EB">
      <w:pPr>
        <w:pStyle w:val="Textoindependiente"/>
        <w:spacing w:before="135"/>
        <w:ind w:right="119" w:firstLine="357"/>
        <w:jc w:val="both"/>
        <w:rPr>
          <w:rFonts w:ascii="Arial Narrow" w:hAnsi="Arial Narrow"/>
          <w:sz w:val="26"/>
          <w:szCs w:val="26"/>
        </w:rPr>
      </w:pPr>
      <w:r w:rsidRPr="00347B28">
        <w:rPr>
          <w:rFonts w:ascii="Arial Narrow" w:hAnsi="Arial Narrow"/>
          <w:spacing w:val="-1"/>
          <w:sz w:val="26"/>
          <w:szCs w:val="26"/>
        </w:rPr>
        <w:t>Mejoras,</w:t>
      </w:r>
      <w:r w:rsidRPr="00347B28">
        <w:rPr>
          <w:rFonts w:ascii="Arial Narrow" w:hAnsi="Arial Narrow"/>
          <w:spacing w:val="5"/>
          <w:sz w:val="26"/>
          <w:szCs w:val="26"/>
        </w:rPr>
        <w:t xml:space="preserve"> </w:t>
      </w:r>
      <w:r w:rsidRPr="00347B28">
        <w:rPr>
          <w:rFonts w:ascii="Arial Narrow" w:hAnsi="Arial Narrow"/>
          <w:sz w:val="26"/>
          <w:szCs w:val="26"/>
        </w:rPr>
        <w:t>que</w:t>
      </w:r>
      <w:r w:rsidRPr="00347B28">
        <w:rPr>
          <w:rFonts w:ascii="Arial Narrow" w:hAnsi="Arial Narrow"/>
          <w:spacing w:val="4"/>
          <w:sz w:val="26"/>
          <w:szCs w:val="26"/>
        </w:rPr>
        <w:t xml:space="preserve"> </w:t>
      </w:r>
      <w:r w:rsidRPr="00347B28">
        <w:rPr>
          <w:rFonts w:ascii="Arial Narrow" w:hAnsi="Arial Narrow"/>
          <w:sz w:val="26"/>
          <w:szCs w:val="26"/>
        </w:rPr>
        <w:t>por</w:t>
      </w:r>
      <w:r w:rsidRPr="00347B28">
        <w:rPr>
          <w:rFonts w:ascii="Arial Narrow" w:hAnsi="Arial Narrow"/>
          <w:spacing w:val="3"/>
          <w:sz w:val="26"/>
          <w:szCs w:val="26"/>
        </w:rPr>
        <w:t xml:space="preserve"> </w:t>
      </w:r>
      <w:r w:rsidRPr="00347B28">
        <w:rPr>
          <w:rFonts w:ascii="Arial Narrow" w:hAnsi="Arial Narrow"/>
          <w:sz w:val="26"/>
          <w:szCs w:val="26"/>
        </w:rPr>
        <w:t>cierto</w:t>
      </w:r>
      <w:r w:rsidRPr="00347B28">
        <w:rPr>
          <w:rFonts w:ascii="Arial Narrow" w:hAnsi="Arial Narrow"/>
          <w:spacing w:val="4"/>
          <w:sz w:val="26"/>
          <w:szCs w:val="26"/>
        </w:rPr>
        <w:t xml:space="preserve"> </w:t>
      </w:r>
      <w:r w:rsidRPr="00347B28">
        <w:rPr>
          <w:rFonts w:ascii="Arial Narrow" w:hAnsi="Arial Narrow"/>
          <w:spacing w:val="1"/>
          <w:sz w:val="26"/>
          <w:szCs w:val="26"/>
        </w:rPr>
        <w:t>en</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7"/>
          <w:sz w:val="26"/>
          <w:szCs w:val="26"/>
        </w:rPr>
        <w:t xml:space="preserve"> </w:t>
      </w:r>
      <w:r w:rsidRPr="00347B28">
        <w:rPr>
          <w:rFonts w:ascii="Arial Narrow" w:hAnsi="Arial Narrow"/>
          <w:spacing w:val="-1"/>
          <w:sz w:val="26"/>
          <w:szCs w:val="26"/>
        </w:rPr>
        <w:t>marco</w:t>
      </w:r>
      <w:r w:rsidRPr="00347B28">
        <w:rPr>
          <w:rFonts w:ascii="Arial Narrow" w:hAnsi="Arial Narrow"/>
          <w:spacing w:val="6"/>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z w:val="26"/>
          <w:szCs w:val="26"/>
        </w:rPr>
        <w:t>la</w:t>
      </w:r>
      <w:r w:rsidRPr="00347B28">
        <w:rPr>
          <w:rFonts w:ascii="Arial Narrow" w:hAnsi="Arial Narrow"/>
          <w:spacing w:val="5"/>
          <w:sz w:val="26"/>
          <w:szCs w:val="26"/>
        </w:rPr>
        <w:t xml:space="preserve"> </w:t>
      </w:r>
      <w:r w:rsidRPr="00347B28">
        <w:rPr>
          <w:rFonts w:ascii="Arial Narrow" w:hAnsi="Arial Narrow"/>
          <w:sz w:val="26"/>
          <w:szCs w:val="26"/>
        </w:rPr>
        <w:t>LFC</w:t>
      </w:r>
      <w:r w:rsidRPr="00347B28">
        <w:rPr>
          <w:rFonts w:ascii="Arial Narrow" w:hAnsi="Arial Narrow"/>
          <w:spacing w:val="6"/>
          <w:sz w:val="26"/>
          <w:szCs w:val="26"/>
        </w:rPr>
        <w:t xml:space="preserve"> </w:t>
      </w:r>
      <w:r w:rsidRPr="00347B28">
        <w:rPr>
          <w:rFonts w:ascii="Arial Narrow" w:hAnsi="Arial Narrow"/>
          <w:spacing w:val="-2"/>
          <w:sz w:val="26"/>
          <w:szCs w:val="26"/>
        </w:rPr>
        <w:t>se</w:t>
      </w:r>
      <w:r w:rsidRPr="00347B28">
        <w:rPr>
          <w:rFonts w:ascii="Arial Narrow" w:hAnsi="Arial Narrow"/>
          <w:spacing w:val="8"/>
          <w:sz w:val="26"/>
          <w:szCs w:val="26"/>
        </w:rPr>
        <w:t xml:space="preserve"> </w:t>
      </w:r>
      <w:r w:rsidRPr="00347B28">
        <w:rPr>
          <w:rFonts w:ascii="Arial Narrow" w:hAnsi="Arial Narrow"/>
          <w:spacing w:val="-1"/>
          <w:sz w:val="26"/>
          <w:szCs w:val="26"/>
        </w:rPr>
        <w:t>contemplan</w:t>
      </w:r>
      <w:r w:rsidRPr="00347B28">
        <w:rPr>
          <w:rFonts w:ascii="Arial Narrow" w:hAnsi="Arial Narrow"/>
          <w:spacing w:val="6"/>
          <w:sz w:val="26"/>
          <w:szCs w:val="26"/>
        </w:rPr>
        <w:t xml:space="preserve"> </w:t>
      </w:r>
      <w:r w:rsidRPr="00347B28">
        <w:rPr>
          <w:rFonts w:ascii="Arial Narrow" w:hAnsi="Arial Narrow"/>
          <w:spacing w:val="-1"/>
          <w:sz w:val="26"/>
          <w:szCs w:val="26"/>
        </w:rPr>
        <w:t>como</w:t>
      </w:r>
      <w:r w:rsidRPr="00347B28">
        <w:rPr>
          <w:rFonts w:ascii="Arial Narrow" w:hAnsi="Arial Narrow"/>
          <w:spacing w:val="5"/>
          <w:sz w:val="26"/>
          <w:szCs w:val="26"/>
        </w:rPr>
        <w:t xml:space="preserve"> </w:t>
      </w:r>
      <w:r w:rsidRPr="00347B28">
        <w:rPr>
          <w:rFonts w:ascii="Arial Narrow" w:hAnsi="Arial Narrow"/>
          <w:sz w:val="26"/>
          <w:szCs w:val="26"/>
        </w:rPr>
        <w:t>posibles</w:t>
      </w:r>
      <w:r w:rsidRPr="00347B28">
        <w:rPr>
          <w:rFonts w:ascii="Arial Narrow" w:hAnsi="Arial Narrow"/>
          <w:spacing w:val="5"/>
          <w:sz w:val="26"/>
          <w:szCs w:val="26"/>
        </w:rPr>
        <w:t xml:space="preserve"> </w:t>
      </w:r>
      <w:r w:rsidRPr="00347B28">
        <w:rPr>
          <w:rFonts w:ascii="Arial Narrow" w:hAnsi="Arial Narrow"/>
          <w:spacing w:val="-1"/>
          <w:sz w:val="26"/>
          <w:szCs w:val="26"/>
        </w:rPr>
        <w:t>criterios</w:t>
      </w:r>
      <w:r w:rsidRPr="00347B28">
        <w:rPr>
          <w:rFonts w:ascii="Arial Narrow" w:hAnsi="Arial Narrow"/>
          <w:spacing w:val="79"/>
          <w:w w:val="99"/>
          <w:sz w:val="26"/>
          <w:szCs w:val="26"/>
        </w:rPr>
        <w:t xml:space="preserve"> </w:t>
      </w:r>
      <w:r w:rsidRPr="00347B28">
        <w:rPr>
          <w:rFonts w:ascii="Arial Narrow" w:hAnsi="Arial Narrow"/>
          <w:spacing w:val="-1"/>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adjudicación,</w:t>
      </w:r>
      <w:r w:rsidRPr="00347B28">
        <w:rPr>
          <w:rFonts w:ascii="Arial Narrow" w:hAnsi="Arial Narrow"/>
          <w:spacing w:val="12"/>
          <w:sz w:val="26"/>
          <w:szCs w:val="26"/>
        </w:rPr>
        <w:t xml:space="preserve"> </w:t>
      </w:r>
      <w:r w:rsidRPr="00347B28">
        <w:rPr>
          <w:rFonts w:ascii="Arial Narrow" w:hAnsi="Arial Narrow"/>
          <w:sz w:val="26"/>
          <w:szCs w:val="26"/>
        </w:rPr>
        <w:t>no</w:t>
      </w:r>
      <w:r w:rsidRPr="00347B28">
        <w:rPr>
          <w:rFonts w:ascii="Arial Narrow" w:hAnsi="Arial Narrow"/>
          <w:spacing w:val="11"/>
          <w:sz w:val="26"/>
          <w:szCs w:val="26"/>
        </w:rPr>
        <w:t xml:space="preserve"> </w:t>
      </w:r>
      <w:r w:rsidRPr="00347B28">
        <w:rPr>
          <w:rFonts w:ascii="Arial Narrow" w:hAnsi="Arial Narrow"/>
          <w:sz w:val="26"/>
          <w:szCs w:val="26"/>
        </w:rPr>
        <w:t>como</w:t>
      </w:r>
      <w:r w:rsidRPr="00347B28">
        <w:rPr>
          <w:rFonts w:ascii="Arial Narrow" w:hAnsi="Arial Narrow"/>
          <w:spacing w:val="12"/>
          <w:sz w:val="26"/>
          <w:szCs w:val="26"/>
        </w:rPr>
        <w:t xml:space="preserve"> </w:t>
      </w:r>
      <w:r w:rsidRPr="00347B28">
        <w:rPr>
          <w:rFonts w:ascii="Arial Narrow" w:hAnsi="Arial Narrow"/>
          <w:spacing w:val="-1"/>
          <w:sz w:val="26"/>
          <w:szCs w:val="26"/>
        </w:rPr>
        <w:t>causa</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una</w:t>
      </w:r>
      <w:r w:rsidRPr="00347B28">
        <w:rPr>
          <w:rFonts w:ascii="Arial Narrow" w:hAnsi="Arial Narrow"/>
          <w:spacing w:val="11"/>
          <w:sz w:val="26"/>
          <w:szCs w:val="26"/>
        </w:rPr>
        <w:t xml:space="preserve"> </w:t>
      </w:r>
      <w:r w:rsidRPr="00347B28">
        <w:rPr>
          <w:rFonts w:ascii="Arial Narrow" w:hAnsi="Arial Narrow"/>
          <w:spacing w:val="-1"/>
          <w:sz w:val="26"/>
          <w:szCs w:val="26"/>
        </w:rPr>
        <w:t>modificación</w:t>
      </w:r>
      <w:r w:rsidRPr="00347B28">
        <w:rPr>
          <w:rFonts w:ascii="Arial Narrow" w:hAnsi="Arial Narrow"/>
          <w:spacing w:val="12"/>
          <w:sz w:val="26"/>
          <w:szCs w:val="26"/>
        </w:rPr>
        <w:t xml:space="preserve"> </w:t>
      </w:r>
      <w:r w:rsidRPr="00347B28">
        <w:rPr>
          <w:rFonts w:ascii="Arial Narrow" w:hAnsi="Arial Narrow"/>
          <w:sz w:val="26"/>
          <w:szCs w:val="26"/>
        </w:rPr>
        <w:t>contractual.</w:t>
      </w:r>
      <w:r w:rsidRPr="00347B28">
        <w:rPr>
          <w:rFonts w:ascii="Arial Narrow" w:hAnsi="Arial Narrow"/>
          <w:spacing w:val="12"/>
          <w:sz w:val="26"/>
          <w:szCs w:val="26"/>
        </w:rPr>
        <w:t xml:space="preserve"> </w:t>
      </w:r>
      <w:r w:rsidRPr="00347B28">
        <w:rPr>
          <w:rFonts w:ascii="Arial Narrow" w:hAnsi="Arial Narrow"/>
          <w:sz w:val="26"/>
          <w:szCs w:val="26"/>
        </w:rPr>
        <w:t>Los</w:t>
      </w:r>
      <w:r w:rsidRPr="00347B28">
        <w:rPr>
          <w:rFonts w:ascii="Arial Narrow" w:hAnsi="Arial Narrow"/>
          <w:spacing w:val="12"/>
          <w:sz w:val="26"/>
          <w:szCs w:val="26"/>
        </w:rPr>
        <w:t xml:space="preserve"> </w:t>
      </w:r>
      <w:r w:rsidRPr="00347B28">
        <w:rPr>
          <w:rFonts w:ascii="Arial Narrow" w:hAnsi="Arial Narrow"/>
          <w:sz w:val="26"/>
          <w:szCs w:val="26"/>
        </w:rPr>
        <w:t>pliegos,</w:t>
      </w:r>
      <w:r w:rsidRPr="00347B28">
        <w:rPr>
          <w:rFonts w:ascii="Arial Narrow" w:hAnsi="Arial Narrow"/>
          <w:spacing w:val="12"/>
          <w:sz w:val="26"/>
          <w:szCs w:val="26"/>
        </w:rPr>
        <w:t xml:space="preserve"> </w:t>
      </w:r>
      <w:r w:rsidRPr="00347B28">
        <w:rPr>
          <w:rFonts w:ascii="Arial Narrow" w:hAnsi="Arial Narrow"/>
          <w:spacing w:val="-1"/>
          <w:sz w:val="26"/>
          <w:szCs w:val="26"/>
        </w:rPr>
        <w:t>no</w:t>
      </w:r>
      <w:r w:rsidRPr="00347B28">
        <w:rPr>
          <w:rFonts w:ascii="Arial Narrow" w:hAnsi="Arial Narrow"/>
          <w:spacing w:val="40"/>
          <w:w w:val="99"/>
          <w:sz w:val="26"/>
          <w:szCs w:val="26"/>
        </w:rPr>
        <w:t xml:space="preserve"> </w:t>
      </w:r>
      <w:r w:rsidRPr="00347B28">
        <w:rPr>
          <w:rFonts w:ascii="Arial Narrow" w:hAnsi="Arial Narrow"/>
          <w:spacing w:val="-1"/>
          <w:sz w:val="26"/>
          <w:szCs w:val="26"/>
        </w:rPr>
        <w:t>contemplaron</w:t>
      </w:r>
      <w:r w:rsidRPr="00347B28">
        <w:rPr>
          <w:rFonts w:ascii="Arial Narrow" w:hAnsi="Arial Narrow"/>
          <w:spacing w:val="-11"/>
          <w:sz w:val="26"/>
          <w:szCs w:val="26"/>
        </w:rPr>
        <w:t xml:space="preserve"> </w:t>
      </w:r>
      <w:r w:rsidRPr="00347B28">
        <w:rPr>
          <w:rFonts w:ascii="Arial Narrow" w:hAnsi="Arial Narrow"/>
          <w:sz w:val="26"/>
          <w:szCs w:val="26"/>
        </w:rPr>
        <w:t>mejoras</w:t>
      </w:r>
      <w:r w:rsidRPr="00347B28">
        <w:rPr>
          <w:rFonts w:ascii="Arial Narrow" w:hAnsi="Arial Narrow"/>
          <w:spacing w:val="-10"/>
          <w:sz w:val="26"/>
          <w:szCs w:val="26"/>
        </w:rPr>
        <w:t xml:space="preserve"> </w:t>
      </w:r>
      <w:r w:rsidRPr="00347B28">
        <w:rPr>
          <w:rFonts w:ascii="Arial Narrow" w:hAnsi="Arial Narrow"/>
          <w:sz w:val="26"/>
          <w:szCs w:val="26"/>
        </w:rPr>
        <w:t>como</w:t>
      </w:r>
      <w:r w:rsidRPr="00347B28">
        <w:rPr>
          <w:rFonts w:ascii="Arial Narrow" w:hAnsi="Arial Narrow"/>
          <w:spacing w:val="-11"/>
          <w:sz w:val="26"/>
          <w:szCs w:val="26"/>
        </w:rPr>
        <w:t xml:space="preserve"> </w:t>
      </w:r>
      <w:r w:rsidRPr="00347B28">
        <w:rPr>
          <w:rFonts w:ascii="Arial Narrow" w:hAnsi="Arial Narrow"/>
          <w:sz w:val="26"/>
          <w:szCs w:val="26"/>
        </w:rPr>
        <w:t>criterio</w:t>
      </w:r>
      <w:r w:rsidRPr="00347B28">
        <w:rPr>
          <w:rFonts w:ascii="Arial Narrow" w:hAnsi="Arial Narrow"/>
          <w:spacing w:val="-11"/>
          <w:sz w:val="26"/>
          <w:szCs w:val="26"/>
        </w:rPr>
        <w:t xml:space="preserve"> </w:t>
      </w:r>
      <w:r w:rsidRPr="00347B28">
        <w:rPr>
          <w:rFonts w:ascii="Arial Narrow" w:hAnsi="Arial Narrow"/>
          <w:sz w:val="26"/>
          <w:szCs w:val="26"/>
        </w:rPr>
        <w:t>de</w:t>
      </w:r>
      <w:r w:rsidRPr="00347B28">
        <w:rPr>
          <w:rFonts w:ascii="Arial Narrow" w:hAnsi="Arial Narrow"/>
          <w:spacing w:val="-10"/>
          <w:sz w:val="26"/>
          <w:szCs w:val="26"/>
        </w:rPr>
        <w:t xml:space="preserve"> </w:t>
      </w:r>
      <w:r w:rsidRPr="00347B28">
        <w:rPr>
          <w:rFonts w:ascii="Arial Narrow" w:hAnsi="Arial Narrow"/>
          <w:sz w:val="26"/>
          <w:szCs w:val="26"/>
        </w:rPr>
        <w:t>adjudicación.</w:t>
      </w:r>
    </w:p>
    <w:p w14:paraId="3AC51328" w14:textId="77777777" w:rsidR="00D861EB" w:rsidRPr="00347B28" w:rsidRDefault="00D861EB" w:rsidP="00D861EB">
      <w:pPr>
        <w:pStyle w:val="Textoindependiente"/>
        <w:spacing w:before="138" w:line="256" w:lineRule="auto"/>
        <w:ind w:right="116" w:firstLine="357"/>
        <w:jc w:val="both"/>
        <w:rPr>
          <w:rFonts w:ascii="Arial Narrow" w:hAnsi="Arial Narrow"/>
          <w:sz w:val="26"/>
          <w:szCs w:val="26"/>
        </w:rPr>
      </w:pPr>
      <w:r w:rsidRPr="00347B28">
        <w:rPr>
          <w:rFonts w:ascii="Arial Narrow" w:hAnsi="Arial Narrow"/>
          <w:spacing w:val="-1"/>
          <w:sz w:val="26"/>
          <w:szCs w:val="26"/>
        </w:rPr>
        <w:t>Además,</w:t>
      </w:r>
      <w:r w:rsidRPr="00347B28">
        <w:rPr>
          <w:rFonts w:ascii="Arial Narrow" w:hAnsi="Arial Narrow"/>
          <w:spacing w:val="-4"/>
          <w:sz w:val="26"/>
          <w:szCs w:val="26"/>
        </w:rPr>
        <w:t xml:space="preserve"> </w:t>
      </w:r>
      <w:r w:rsidRPr="00347B28">
        <w:rPr>
          <w:rFonts w:ascii="Arial Narrow" w:hAnsi="Arial Narrow"/>
          <w:sz w:val="26"/>
          <w:szCs w:val="26"/>
        </w:rPr>
        <w:t>respecto</w:t>
      </w:r>
      <w:r w:rsidRPr="00347B28">
        <w:rPr>
          <w:rFonts w:ascii="Arial Narrow" w:hAnsi="Arial Narrow"/>
          <w:spacing w:val="-5"/>
          <w:sz w:val="26"/>
          <w:szCs w:val="26"/>
        </w:rPr>
        <w:t xml:space="preserve"> </w:t>
      </w:r>
      <w:r w:rsidRPr="00347B28">
        <w:rPr>
          <w:rFonts w:ascii="Arial Narrow" w:hAnsi="Arial Narrow"/>
          <w:sz w:val="26"/>
          <w:szCs w:val="26"/>
        </w:rPr>
        <w:t>a</w:t>
      </w:r>
      <w:r w:rsidRPr="00347B28">
        <w:rPr>
          <w:rFonts w:ascii="Arial Narrow" w:hAnsi="Arial Narrow"/>
          <w:spacing w:val="-5"/>
          <w:sz w:val="26"/>
          <w:szCs w:val="26"/>
        </w:rPr>
        <w:t xml:space="preserve"> </w:t>
      </w:r>
      <w:r w:rsidRPr="00347B28">
        <w:rPr>
          <w:rFonts w:ascii="Arial Narrow" w:hAnsi="Arial Narrow"/>
          <w:spacing w:val="-1"/>
          <w:sz w:val="26"/>
          <w:szCs w:val="26"/>
        </w:rPr>
        <w:t>otras cuestiones</w:t>
      </w:r>
      <w:r w:rsidRPr="00347B28">
        <w:rPr>
          <w:rFonts w:ascii="Arial Narrow" w:hAnsi="Arial Narrow"/>
          <w:spacing w:val="-4"/>
          <w:sz w:val="26"/>
          <w:szCs w:val="26"/>
        </w:rPr>
        <w:t xml:space="preserve"> </w:t>
      </w:r>
      <w:r w:rsidRPr="00347B28">
        <w:rPr>
          <w:rFonts w:ascii="Arial Narrow" w:hAnsi="Arial Narrow"/>
          <w:sz w:val="26"/>
          <w:szCs w:val="26"/>
        </w:rPr>
        <w:t>procedimentales,</w:t>
      </w:r>
      <w:r w:rsidRPr="00347B28">
        <w:rPr>
          <w:rFonts w:ascii="Arial Narrow" w:hAnsi="Arial Narrow"/>
          <w:spacing w:val="-1"/>
          <w:sz w:val="26"/>
          <w:szCs w:val="26"/>
        </w:rPr>
        <w:t xml:space="preserve"> en</w:t>
      </w:r>
      <w:r w:rsidRPr="00347B28">
        <w:rPr>
          <w:rFonts w:ascii="Arial Narrow" w:hAnsi="Arial Narrow"/>
          <w:spacing w:val="-5"/>
          <w:sz w:val="26"/>
          <w:szCs w:val="26"/>
        </w:rPr>
        <w:t xml:space="preserve"> </w:t>
      </w:r>
      <w:r w:rsidRPr="00347B28">
        <w:rPr>
          <w:rFonts w:ascii="Arial Narrow" w:hAnsi="Arial Narrow"/>
          <w:sz w:val="26"/>
          <w:szCs w:val="26"/>
        </w:rPr>
        <w:t>mi</w:t>
      </w:r>
      <w:r w:rsidRPr="00347B28">
        <w:rPr>
          <w:rFonts w:ascii="Arial Narrow" w:hAnsi="Arial Narrow"/>
          <w:spacing w:val="-4"/>
          <w:sz w:val="26"/>
          <w:szCs w:val="26"/>
        </w:rPr>
        <w:t xml:space="preserve"> </w:t>
      </w:r>
      <w:r w:rsidRPr="00347B28">
        <w:rPr>
          <w:rFonts w:ascii="Arial Narrow" w:hAnsi="Arial Narrow"/>
          <w:sz w:val="26"/>
          <w:szCs w:val="26"/>
        </w:rPr>
        <w:t>informe</w:t>
      </w:r>
      <w:r w:rsidRPr="00347B28">
        <w:rPr>
          <w:rFonts w:ascii="Arial Narrow" w:hAnsi="Arial Narrow"/>
          <w:spacing w:val="-3"/>
          <w:sz w:val="26"/>
          <w:szCs w:val="26"/>
        </w:rPr>
        <w:t xml:space="preserve"> </w:t>
      </w:r>
      <w:r w:rsidRPr="00347B28">
        <w:rPr>
          <w:rFonts w:ascii="Arial Narrow" w:hAnsi="Arial Narrow"/>
          <w:spacing w:val="-1"/>
          <w:sz w:val="26"/>
          <w:szCs w:val="26"/>
        </w:rPr>
        <w:t>afirmaba</w:t>
      </w:r>
      <w:r w:rsidRPr="00347B28">
        <w:rPr>
          <w:rFonts w:ascii="Arial Narrow" w:hAnsi="Arial Narrow"/>
          <w:spacing w:val="-4"/>
          <w:sz w:val="26"/>
          <w:szCs w:val="26"/>
        </w:rPr>
        <w:t xml:space="preserve"> </w:t>
      </w:r>
      <w:r w:rsidRPr="00347B28">
        <w:rPr>
          <w:rFonts w:ascii="Arial Narrow" w:hAnsi="Arial Narrow"/>
          <w:spacing w:val="-1"/>
          <w:sz w:val="26"/>
          <w:szCs w:val="26"/>
        </w:rPr>
        <w:t>que</w:t>
      </w:r>
      <w:r w:rsidRPr="00347B28">
        <w:rPr>
          <w:rFonts w:ascii="Arial Narrow" w:hAnsi="Arial Narrow"/>
          <w:spacing w:val="-3"/>
          <w:sz w:val="26"/>
          <w:szCs w:val="26"/>
        </w:rPr>
        <w:t xml:space="preserve"> </w:t>
      </w:r>
      <w:r w:rsidRPr="00347B28">
        <w:rPr>
          <w:rFonts w:ascii="Arial Narrow" w:hAnsi="Arial Narrow"/>
          <w:spacing w:val="1"/>
          <w:sz w:val="26"/>
          <w:szCs w:val="26"/>
        </w:rPr>
        <w:t>se</w:t>
      </w:r>
      <w:r w:rsidRPr="00347B28">
        <w:rPr>
          <w:rFonts w:ascii="Arial Narrow" w:hAnsi="Arial Narrow"/>
          <w:spacing w:val="55"/>
          <w:w w:val="99"/>
          <w:sz w:val="26"/>
          <w:szCs w:val="26"/>
        </w:rPr>
        <w:t xml:space="preserve"> </w:t>
      </w:r>
      <w:r w:rsidRPr="00347B28">
        <w:rPr>
          <w:rFonts w:ascii="Arial Narrow" w:hAnsi="Arial Narrow"/>
          <w:spacing w:val="-1"/>
          <w:sz w:val="26"/>
          <w:szCs w:val="26"/>
        </w:rPr>
        <w:t>desconocía</w:t>
      </w:r>
      <w:r w:rsidRPr="00347B28">
        <w:rPr>
          <w:rFonts w:ascii="Arial Narrow" w:hAnsi="Arial Narrow"/>
          <w:spacing w:val="6"/>
          <w:sz w:val="26"/>
          <w:szCs w:val="26"/>
        </w:rPr>
        <w:t xml:space="preserve"> </w:t>
      </w:r>
      <w:r w:rsidRPr="00347B28">
        <w:rPr>
          <w:rFonts w:ascii="Arial Narrow" w:hAnsi="Arial Narrow"/>
          <w:sz w:val="26"/>
          <w:szCs w:val="26"/>
        </w:rPr>
        <w:t>si</w:t>
      </w:r>
      <w:r w:rsidRPr="00347B28">
        <w:rPr>
          <w:rFonts w:ascii="Arial Narrow" w:hAnsi="Arial Narrow"/>
          <w:spacing w:val="4"/>
          <w:sz w:val="26"/>
          <w:szCs w:val="26"/>
        </w:rPr>
        <w:t xml:space="preserve"> </w:t>
      </w:r>
      <w:r w:rsidRPr="00347B28">
        <w:rPr>
          <w:rFonts w:ascii="Arial Narrow" w:hAnsi="Arial Narrow"/>
          <w:sz w:val="26"/>
          <w:szCs w:val="26"/>
        </w:rPr>
        <w:t>la</w:t>
      </w:r>
      <w:r w:rsidRPr="00347B28">
        <w:rPr>
          <w:rFonts w:ascii="Arial Narrow" w:hAnsi="Arial Narrow"/>
          <w:spacing w:val="4"/>
          <w:sz w:val="26"/>
          <w:szCs w:val="26"/>
        </w:rPr>
        <w:t xml:space="preserve"> </w:t>
      </w:r>
      <w:proofErr w:type="gramStart"/>
      <w:r w:rsidRPr="00347B28">
        <w:rPr>
          <w:rFonts w:ascii="Arial Narrow" w:hAnsi="Arial Narrow"/>
          <w:sz w:val="26"/>
          <w:szCs w:val="26"/>
        </w:rPr>
        <w:t>Secretaria</w:t>
      </w:r>
      <w:r w:rsidRPr="00347B28">
        <w:rPr>
          <w:rFonts w:ascii="Arial Narrow" w:hAnsi="Arial Narrow"/>
          <w:spacing w:val="4"/>
          <w:sz w:val="26"/>
          <w:szCs w:val="26"/>
        </w:rPr>
        <w:t xml:space="preserve"> </w:t>
      </w:r>
      <w:r w:rsidRPr="00347B28">
        <w:rPr>
          <w:rFonts w:ascii="Arial Narrow" w:hAnsi="Arial Narrow"/>
          <w:spacing w:val="-1"/>
          <w:sz w:val="26"/>
          <w:szCs w:val="26"/>
        </w:rPr>
        <w:t>General</w:t>
      </w:r>
      <w:proofErr w:type="gramEnd"/>
      <w:r w:rsidRPr="00347B28">
        <w:rPr>
          <w:rFonts w:ascii="Arial Narrow" w:hAnsi="Arial Narrow"/>
          <w:spacing w:val="4"/>
          <w:sz w:val="26"/>
          <w:szCs w:val="26"/>
        </w:rPr>
        <w:t xml:space="preserve"> </w:t>
      </w:r>
      <w:r w:rsidRPr="00347B28">
        <w:rPr>
          <w:rFonts w:ascii="Arial Narrow" w:hAnsi="Arial Narrow"/>
          <w:sz w:val="26"/>
          <w:szCs w:val="26"/>
        </w:rPr>
        <w:t>Técnica</w:t>
      </w:r>
      <w:r w:rsidRPr="00347B28">
        <w:rPr>
          <w:rFonts w:ascii="Arial Narrow" w:hAnsi="Arial Narrow"/>
          <w:spacing w:val="4"/>
          <w:sz w:val="26"/>
          <w:szCs w:val="26"/>
        </w:rPr>
        <w:t xml:space="preserve"> </w:t>
      </w:r>
      <w:r w:rsidRPr="00347B28">
        <w:rPr>
          <w:rFonts w:ascii="Arial Narrow" w:hAnsi="Arial Narrow"/>
          <w:spacing w:val="-1"/>
          <w:sz w:val="26"/>
          <w:szCs w:val="26"/>
        </w:rPr>
        <w:t>había</w:t>
      </w:r>
      <w:r w:rsidRPr="00347B28">
        <w:rPr>
          <w:rFonts w:ascii="Arial Narrow" w:hAnsi="Arial Narrow"/>
          <w:spacing w:val="5"/>
          <w:sz w:val="26"/>
          <w:szCs w:val="26"/>
        </w:rPr>
        <w:t xml:space="preserve"> </w:t>
      </w:r>
      <w:r w:rsidRPr="00347B28">
        <w:rPr>
          <w:rFonts w:ascii="Arial Narrow" w:hAnsi="Arial Narrow"/>
          <w:sz w:val="26"/>
          <w:szCs w:val="26"/>
        </w:rPr>
        <w:t>emitido</w:t>
      </w:r>
      <w:r w:rsidRPr="00347B28">
        <w:rPr>
          <w:rFonts w:ascii="Arial Narrow" w:hAnsi="Arial Narrow"/>
          <w:spacing w:val="4"/>
          <w:sz w:val="26"/>
          <w:szCs w:val="26"/>
        </w:rPr>
        <w:t xml:space="preserve"> </w:t>
      </w:r>
      <w:r w:rsidRPr="00347B28">
        <w:rPr>
          <w:rFonts w:ascii="Arial Narrow" w:hAnsi="Arial Narrow"/>
          <w:sz w:val="26"/>
          <w:szCs w:val="26"/>
        </w:rPr>
        <w:t>informe</w:t>
      </w:r>
      <w:r w:rsidRPr="00347B28">
        <w:rPr>
          <w:rFonts w:ascii="Arial Narrow" w:hAnsi="Arial Narrow"/>
          <w:spacing w:val="3"/>
          <w:sz w:val="26"/>
          <w:szCs w:val="26"/>
        </w:rPr>
        <w:t xml:space="preserve"> </w:t>
      </w:r>
      <w:r w:rsidRPr="00347B28">
        <w:rPr>
          <w:rFonts w:ascii="Arial Narrow" w:hAnsi="Arial Narrow"/>
          <w:sz w:val="26"/>
          <w:szCs w:val="26"/>
        </w:rPr>
        <w:t>o</w:t>
      </w:r>
      <w:r w:rsidRPr="00347B28">
        <w:rPr>
          <w:rFonts w:ascii="Arial Narrow" w:hAnsi="Arial Narrow"/>
          <w:spacing w:val="4"/>
          <w:sz w:val="26"/>
          <w:szCs w:val="26"/>
        </w:rPr>
        <w:t xml:space="preserve"> </w:t>
      </w:r>
      <w:r w:rsidRPr="00347B28">
        <w:rPr>
          <w:rFonts w:ascii="Arial Narrow" w:hAnsi="Arial Narrow"/>
          <w:sz w:val="26"/>
          <w:szCs w:val="26"/>
        </w:rPr>
        <w:t>advertencia</w:t>
      </w:r>
      <w:r w:rsidRPr="00347B28">
        <w:rPr>
          <w:rFonts w:ascii="Arial Narrow" w:hAnsi="Arial Narrow"/>
          <w:spacing w:val="7"/>
          <w:sz w:val="26"/>
          <w:szCs w:val="26"/>
        </w:rPr>
        <w:t xml:space="preserve"> </w:t>
      </w:r>
      <w:r w:rsidRPr="00347B28">
        <w:rPr>
          <w:rFonts w:ascii="Arial Narrow" w:hAnsi="Arial Narrow"/>
          <w:spacing w:val="-1"/>
          <w:sz w:val="26"/>
          <w:szCs w:val="26"/>
        </w:rPr>
        <w:t>alguna.</w:t>
      </w:r>
      <w:r w:rsidRPr="00347B28">
        <w:rPr>
          <w:rFonts w:ascii="Arial Narrow" w:hAnsi="Arial Narrow"/>
          <w:spacing w:val="58"/>
          <w:w w:val="99"/>
          <w:sz w:val="26"/>
          <w:szCs w:val="26"/>
        </w:rPr>
        <w:t xml:space="preserve"> </w:t>
      </w:r>
      <w:r w:rsidRPr="00347B28">
        <w:rPr>
          <w:rFonts w:ascii="Arial Narrow" w:hAnsi="Arial Narrow"/>
          <w:spacing w:val="-1"/>
          <w:sz w:val="26"/>
          <w:szCs w:val="26"/>
        </w:rPr>
        <w:t>Tampoco</w:t>
      </w:r>
      <w:r w:rsidRPr="00347B28">
        <w:rPr>
          <w:rFonts w:ascii="Arial Narrow" w:hAnsi="Arial Narrow"/>
          <w:spacing w:val="31"/>
          <w:sz w:val="26"/>
          <w:szCs w:val="26"/>
        </w:rPr>
        <w:t xml:space="preserve"> </w:t>
      </w:r>
      <w:r w:rsidRPr="00347B28">
        <w:rPr>
          <w:rFonts w:ascii="Arial Narrow" w:hAnsi="Arial Narrow"/>
          <w:sz w:val="26"/>
          <w:szCs w:val="26"/>
        </w:rPr>
        <w:t>constaba</w:t>
      </w:r>
      <w:r w:rsidRPr="00347B28">
        <w:rPr>
          <w:rFonts w:ascii="Arial Narrow" w:hAnsi="Arial Narrow"/>
          <w:spacing w:val="33"/>
          <w:sz w:val="26"/>
          <w:szCs w:val="26"/>
        </w:rPr>
        <w:t xml:space="preserve"> </w:t>
      </w:r>
      <w:r w:rsidRPr="00347B28">
        <w:rPr>
          <w:rFonts w:ascii="Arial Narrow" w:hAnsi="Arial Narrow"/>
          <w:spacing w:val="-1"/>
          <w:sz w:val="26"/>
          <w:szCs w:val="26"/>
        </w:rPr>
        <w:t>que</w:t>
      </w:r>
      <w:r w:rsidRPr="00347B28">
        <w:rPr>
          <w:rFonts w:ascii="Arial Narrow" w:hAnsi="Arial Narrow"/>
          <w:spacing w:val="35"/>
          <w:sz w:val="26"/>
          <w:szCs w:val="26"/>
        </w:rPr>
        <w:t xml:space="preserve"> </w:t>
      </w:r>
      <w:r w:rsidRPr="00347B28">
        <w:rPr>
          <w:rFonts w:ascii="Arial Narrow" w:hAnsi="Arial Narrow"/>
          <w:sz w:val="26"/>
          <w:szCs w:val="26"/>
        </w:rPr>
        <w:t>hubiera</w:t>
      </w:r>
      <w:r w:rsidRPr="00347B28">
        <w:rPr>
          <w:rFonts w:ascii="Arial Narrow" w:hAnsi="Arial Narrow"/>
          <w:spacing w:val="32"/>
          <w:sz w:val="26"/>
          <w:szCs w:val="26"/>
        </w:rPr>
        <w:t xml:space="preserve"> </w:t>
      </w:r>
      <w:r w:rsidRPr="00347B28">
        <w:rPr>
          <w:rFonts w:ascii="Arial Narrow" w:hAnsi="Arial Narrow"/>
          <w:sz w:val="26"/>
          <w:szCs w:val="26"/>
        </w:rPr>
        <w:t>sido</w:t>
      </w:r>
      <w:r w:rsidRPr="00347B28">
        <w:rPr>
          <w:rFonts w:ascii="Arial Narrow" w:hAnsi="Arial Narrow"/>
          <w:spacing w:val="35"/>
          <w:sz w:val="26"/>
          <w:szCs w:val="26"/>
        </w:rPr>
        <w:t xml:space="preserve"> </w:t>
      </w:r>
      <w:r w:rsidRPr="00347B28">
        <w:rPr>
          <w:rFonts w:ascii="Arial Narrow" w:hAnsi="Arial Narrow"/>
          <w:spacing w:val="-1"/>
          <w:sz w:val="26"/>
          <w:szCs w:val="26"/>
        </w:rPr>
        <w:t>sometido</w:t>
      </w:r>
      <w:r w:rsidRPr="00347B28">
        <w:rPr>
          <w:rFonts w:ascii="Arial Narrow" w:hAnsi="Arial Narrow"/>
          <w:spacing w:val="33"/>
          <w:sz w:val="26"/>
          <w:szCs w:val="26"/>
        </w:rPr>
        <w:t xml:space="preserve"> </w:t>
      </w:r>
      <w:r w:rsidRPr="00347B28">
        <w:rPr>
          <w:rFonts w:ascii="Arial Narrow" w:hAnsi="Arial Narrow"/>
          <w:sz w:val="26"/>
          <w:szCs w:val="26"/>
        </w:rPr>
        <w:t>al</w:t>
      </w:r>
      <w:r w:rsidRPr="00347B28">
        <w:rPr>
          <w:rFonts w:ascii="Arial Narrow" w:hAnsi="Arial Narrow"/>
          <w:spacing w:val="35"/>
          <w:sz w:val="26"/>
          <w:szCs w:val="26"/>
        </w:rPr>
        <w:t xml:space="preserve"> </w:t>
      </w:r>
      <w:r w:rsidRPr="00347B28">
        <w:rPr>
          <w:rFonts w:ascii="Arial Narrow" w:hAnsi="Arial Narrow"/>
          <w:sz w:val="26"/>
          <w:szCs w:val="26"/>
        </w:rPr>
        <w:t>trámite</w:t>
      </w:r>
      <w:r w:rsidRPr="00347B28">
        <w:rPr>
          <w:rFonts w:ascii="Arial Narrow" w:hAnsi="Arial Narrow"/>
          <w:spacing w:val="33"/>
          <w:sz w:val="26"/>
          <w:szCs w:val="26"/>
        </w:rPr>
        <w:t xml:space="preserve"> </w:t>
      </w:r>
      <w:r w:rsidRPr="00347B28">
        <w:rPr>
          <w:rFonts w:ascii="Arial Narrow" w:hAnsi="Arial Narrow"/>
          <w:spacing w:val="-1"/>
          <w:sz w:val="26"/>
          <w:szCs w:val="26"/>
        </w:rPr>
        <w:t>de</w:t>
      </w:r>
      <w:r w:rsidRPr="00347B28">
        <w:rPr>
          <w:rFonts w:ascii="Arial Narrow" w:hAnsi="Arial Narrow"/>
          <w:spacing w:val="33"/>
          <w:sz w:val="26"/>
          <w:szCs w:val="26"/>
        </w:rPr>
        <w:t xml:space="preserve"> </w:t>
      </w:r>
      <w:r w:rsidRPr="00347B28">
        <w:rPr>
          <w:rFonts w:ascii="Arial Narrow" w:hAnsi="Arial Narrow"/>
          <w:sz w:val="26"/>
          <w:szCs w:val="26"/>
        </w:rPr>
        <w:t>fiscalización</w:t>
      </w:r>
      <w:r w:rsidRPr="00347B28">
        <w:rPr>
          <w:rFonts w:ascii="Arial Narrow" w:hAnsi="Arial Narrow"/>
          <w:spacing w:val="33"/>
          <w:sz w:val="26"/>
          <w:szCs w:val="26"/>
        </w:rPr>
        <w:t xml:space="preserve"> </w:t>
      </w:r>
      <w:r w:rsidRPr="00347B28">
        <w:rPr>
          <w:rFonts w:ascii="Arial Narrow" w:hAnsi="Arial Narrow"/>
          <w:sz w:val="26"/>
          <w:szCs w:val="26"/>
        </w:rPr>
        <w:t>previa</w:t>
      </w:r>
      <w:r w:rsidRPr="00347B28">
        <w:rPr>
          <w:rFonts w:ascii="Arial Narrow" w:hAnsi="Arial Narrow"/>
          <w:spacing w:val="32"/>
          <w:sz w:val="26"/>
          <w:szCs w:val="26"/>
        </w:rPr>
        <w:t xml:space="preserve"> </w:t>
      </w:r>
      <w:r w:rsidRPr="00347B28">
        <w:rPr>
          <w:rFonts w:ascii="Arial Narrow" w:hAnsi="Arial Narrow"/>
          <w:sz w:val="26"/>
          <w:szCs w:val="26"/>
        </w:rPr>
        <w:t>por</w:t>
      </w:r>
      <w:r w:rsidRPr="00347B28">
        <w:rPr>
          <w:rFonts w:ascii="Arial Narrow" w:hAnsi="Arial Narrow"/>
          <w:spacing w:val="30"/>
          <w:sz w:val="26"/>
          <w:szCs w:val="26"/>
        </w:rPr>
        <w:t xml:space="preserve"> </w:t>
      </w:r>
      <w:r w:rsidRPr="00347B28">
        <w:rPr>
          <w:rFonts w:ascii="Arial Narrow" w:hAnsi="Arial Narrow"/>
          <w:spacing w:val="1"/>
          <w:sz w:val="26"/>
          <w:szCs w:val="26"/>
        </w:rPr>
        <w:t>la</w:t>
      </w:r>
      <w:r w:rsidRPr="00347B28">
        <w:rPr>
          <w:rFonts w:ascii="Arial Narrow" w:hAnsi="Arial Narrow"/>
          <w:spacing w:val="36"/>
          <w:w w:val="99"/>
          <w:sz w:val="26"/>
          <w:szCs w:val="26"/>
        </w:rPr>
        <w:t xml:space="preserve"> </w:t>
      </w:r>
      <w:r w:rsidRPr="00347B28">
        <w:rPr>
          <w:rFonts w:ascii="Arial Narrow" w:hAnsi="Arial Narrow"/>
          <w:sz w:val="26"/>
          <w:szCs w:val="26"/>
        </w:rPr>
        <w:t>Intervención</w:t>
      </w:r>
      <w:r w:rsidRPr="00347B28">
        <w:rPr>
          <w:rFonts w:ascii="Arial Narrow" w:hAnsi="Arial Narrow"/>
          <w:spacing w:val="57"/>
          <w:sz w:val="26"/>
          <w:szCs w:val="26"/>
        </w:rPr>
        <w:t xml:space="preserve"> </w:t>
      </w:r>
      <w:proofErr w:type="gramStart"/>
      <w:r w:rsidRPr="00347B28">
        <w:rPr>
          <w:rFonts w:ascii="Arial Narrow" w:hAnsi="Arial Narrow"/>
          <w:spacing w:val="-1"/>
          <w:sz w:val="26"/>
          <w:szCs w:val="26"/>
        </w:rPr>
        <w:t>Delegada</w:t>
      </w:r>
      <w:proofErr w:type="gramEnd"/>
      <w:r w:rsidRPr="00347B28">
        <w:rPr>
          <w:rFonts w:ascii="Arial Narrow" w:hAnsi="Arial Narrow"/>
          <w:spacing w:val="-1"/>
          <w:sz w:val="26"/>
          <w:szCs w:val="26"/>
        </w:rPr>
        <w:t>,</w:t>
      </w:r>
      <w:r w:rsidRPr="00347B28">
        <w:rPr>
          <w:rFonts w:ascii="Arial Narrow" w:hAnsi="Arial Narrow"/>
          <w:spacing w:val="57"/>
          <w:sz w:val="26"/>
          <w:szCs w:val="26"/>
        </w:rPr>
        <w:t xml:space="preserve"> </w:t>
      </w:r>
      <w:r w:rsidRPr="00347B28">
        <w:rPr>
          <w:rFonts w:ascii="Arial Narrow" w:hAnsi="Arial Narrow"/>
          <w:sz w:val="26"/>
          <w:szCs w:val="26"/>
        </w:rPr>
        <w:t>a</w:t>
      </w:r>
      <w:r w:rsidRPr="00347B28">
        <w:rPr>
          <w:rFonts w:ascii="Arial Narrow" w:hAnsi="Arial Narrow"/>
          <w:spacing w:val="53"/>
          <w:sz w:val="26"/>
          <w:szCs w:val="26"/>
        </w:rPr>
        <w:t xml:space="preserve"> </w:t>
      </w:r>
      <w:r w:rsidRPr="00347B28">
        <w:rPr>
          <w:rFonts w:ascii="Arial Narrow" w:hAnsi="Arial Narrow"/>
          <w:spacing w:val="-1"/>
          <w:sz w:val="26"/>
          <w:szCs w:val="26"/>
        </w:rPr>
        <w:t>pesar</w:t>
      </w:r>
      <w:r w:rsidRPr="00347B28">
        <w:rPr>
          <w:rFonts w:ascii="Arial Narrow" w:hAnsi="Arial Narrow"/>
          <w:spacing w:val="54"/>
          <w:sz w:val="26"/>
          <w:szCs w:val="26"/>
        </w:rPr>
        <w:t xml:space="preserve"> </w:t>
      </w:r>
      <w:r w:rsidRPr="00347B28">
        <w:rPr>
          <w:rFonts w:ascii="Arial Narrow" w:hAnsi="Arial Narrow"/>
          <w:spacing w:val="1"/>
          <w:sz w:val="26"/>
          <w:szCs w:val="26"/>
        </w:rPr>
        <w:t>de</w:t>
      </w:r>
      <w:r w:rsidRPr="00347B28">
        <w:rPr>
          <w:rFonts w:ascii="Arial Narrow" w:hAnsi="Arial Narrow"/>
          <w:spacing w:val="54"/>
          <w:sz w:val="26"/>
          <w:szCs w:val="26"/>
        </w:rPr>
        <w:t xml:space="preserve"> </w:t>
      </w:r>
      <w:r w:rsidRPr="00347B28">
        <w:rPr>
          <w:rFonts w:ascii="Arial Narrow" w:hAnsi="Arial Narrow"/>
          <w:sz w:val="26"/>
          <w:szCs w:val="26"/>
        </w:rPr>
        <w:t>ser</w:t>
      </w:r>
      <w:r w:rsidRPr="00347B28">
        <w:rPr>
          <w:rFonts w:ascii="Arial Narrow" w:hAnsi="Arial Narrow"/>
          <w:spacing w:val="56"/>
          <w:sz w:val="26"/>
          <w:szCs w:val="26"/>
        </w:rPr>
        <w:t xml:space="preserve"> </w:t>
      </w:r>
      <w:r w:rsidRPr="00347B28">
        <w:rPr>
          <w:rFonts w:ascii="Arial Narrow" w:hAnsi="Arial Narrow"/>
          <w:spacing w:val="-1"/>
          <w:sz w:val="26"/>
          <w:szCs w:val="26"/>
        </w:rPr>
        <w:t>un</w:t>
      </w:r>
      <w:r w:rsidRPr="00347B28">
        <w:rPr>
          <w:rFonts w:ascii="Arial Narrow" w:hAnsi="Arial Narrow"/>
          <w:spacing w:val="54"/>
          <w:sz w:val="26"/>
          <w:szCs w:val="26"/>
        </w:rPr>
        <w:t xml:space="preserve"> </w:t>
      </w:r>
      <w:r w:rsidRPr="00347B28">
        <w:rPr>
          <w:rFonts w:ascii="Arial Narrow" w:hAnsi="Arial Narrow"/>
          <w:sz w:val="26"/>
          <w:szCs w:val="26"/>
        </w:rPr>
        <w:t>acto</w:t>
      </w:r>
      <w:r w:rsidRPr="00347B28">
        <w:rPr>
          <w:rFonts w:ascii="Arial Narrow" w:hAnsi="Arial Narrow"/>
          <w:spacing w:val="57"/>
          <w:sz w:val="26"/>
          <w:szCs w:val="26"/>
        </w:rPr>
        <w:t xml:space="preserve"> </w:t>
      </w:r>
      <w:r w:rsidRPr="00347B28">
        <w:rPr>
          <w:rFonts w:ascii="Arial Narrow" w:hAnsi="Arial Narrow"/>
          <w:spacing w:val="-1"/>
          <w:sz w:val="26"/>
          <w:szCs w:val="26"/>
        </w:rPr>
        <w:t>de</w:t>
      </w:r>
      <w:r w:rsidRPr="00347B28">
        <w:rPr>
          <w:rFonts w:ascii="Arial Narrow" w:hAnsi="Arial Narrow"/>
          <w:spacing w:val="58"/>
          <w:sz w:val="26"/>
          <w:szCs w:val="26"/>
        </w:rPr>
        <w:t xml:space="preserve"> </w:t>
      </w:r>
      <w:r w:rsidRPr="00347B28">
        <w:rPr>
          <w:rFonts w:ascii="Arial Narrow" w:hAnsi="Arial Narrow"/>
          <w:spacing w:val="-1"/>
          <w:sz w:val="26"/>
          <w:szCs w:val="26"/>
        </w:rPr>
        <w:t>contenido</w:t>
      </w:r>
      <w:r w:rsidRPr="00347B28">
        <w:rPr>
          <w:rFonts w:ascii="Arial Narrow" w:hAnsi="Arial Narrow"/>
          <w:spacing w:val="55"/>
          <w:sz w:val="26"/>
          <w:szCs w:val="26"/>
        </w:rPr>
        <w:t xml:space="preserve"> </w:t>
      </w:r>
      <w:r w:rsidRPr="00347B28">
        <w:rPr>
          <w:rFonts w:ascii="Arial Narrow" w:hAnsi="Arial Narrow"/>
          <w:sz w:val="26"/>
          <w:szCs w:val="26"/>
        </w:rPr>
        <w:t>económico,</w:t>
      </w:r>
      <w:r w:rsidRPr="00347B28">
        <w:rPr>
          <w:rFonts w:ascii="Arial Narrow" w:hAnsi="Arial Narrow"/>
          <w:spacing w:val="57"/>
          <w:sz w:val="26"/>
          <w:szCs w:val="26"/>
        </w:rPr>
        <w:t xml:space="preserve"> </w:t>
      </w:r>
      <w:r w:rsidRPr="00347B28">
        <w:rPr>
          <w:rFonts w:ascii="Arial Narrow" w:hAnsi="Arial Narrow"/>
          <w:sz w:val="26"/>
          <w:szCs w:val="26"/>
        </w:rPr>
        <w:t>ya</w:t>
      </w:r>
      <w:r w:rsidRPr="00347B28">
        <w:rPr>
          <w:rFonts w:ascii="Arial Narrow" w:hAnsi="Arial Narrow"/>
          <w:spacing w:val="53"/>
          <w:sz w:val="26"/>
          <w:szCs w:val="26"/>
        </w:rPr>
        <w:t xml:space="preserve"> </w:t>
      </w:r>
      <w:r w:rsidRPr="00347B28">
        <w:rPr>
          <w:rFonts w:ascii="Arial Narrow" w:hAnsi="Arial Narrow"/>
          <w:spacing w:val="-1"/>
          <w:sz w:val="26"/>
          <w:szCs w:val="26"/>
        </w:rPr>
        <w:t>que</w:t>
      </w:r>
      <w:r w:rsidRPr="00347B28">
        <w:rPr>
          <w:rFonts w:ascii="Arial Narrow" w:hAnsi="Arial Narrow"/>
          <w:spacing w:val="54"/>
          <w:sz w:val="26"/>
          <w:szCs w:val="26"/>
        </w:rPr>
        <w:t xml:space="preserve"> </w:t>
      </w:r>
      <w:r w:rsidRPr="00347B28">
        <w:rPr>
          <w:rFonts w:ascii="Arial Narrow" w:hAnsi="Arial Narrow"/>
          <w:sz w:val="26"/>
          <w:szCs w:val="26"/>
        </w:rPr>
        <w:t>el</w:t>
      </w:r>
      <w:r w:rsidRPr="00347B28">
        <w:rPr>
          <w:rFonts w:ascii="Arial Narrow" w:hAnsi="Arial Narrow"/>
          <w:spacing w:val="41"/>
          <w:w w:val="99"/>
          <w:sz w:val="26"/>
          <w:szCs w:val="26"/>
        </w:rPr>
        <w:t xml:space="preserve"> </w:t>
      </w:r>
      <w:r w:rsidRPr="00347B28">
        <w:rPr>
          <w:rFonts w:ascii="Arial Narrow" w:hAnsi="Arial Narrow"/>
          <w:sz w:val="26"/>
          <w:szCs w:val="26"/>
        </w:rPr>
        <w:t>presupuesto</w:t>
      </w:r>
      <w:r w:rsidRPr="00347B28">
        <w:rPr>
          <w:rFonts w:ascii="Arial Narrow" w:hAnsi="Arial Narrow"/>
          <w:spacing w:val="-22"/>
          <w:sz w:val="26"/>
          <w:szCs w:val="26"/>
        </w:rPr>
        <w:t xml:space="preserve"> </w:t>
      </w:r>
      <w:r w:rsidRPr="00347B28">
        <w:rPr>
          <w:rFonts w:ascii="Arial Narrow" w:hAnsi="Arial Narrow"/>
          <w:sz w:val="26"/>
          <w:szCs w:val="26"/>
        </w:rPr>
        <w:t>incluido</w:t>
      </w:r>
      <w:r w:rsidRPr="00347B28">
        <w:rPr>
          <w:rFonts w:ascii="Arial Narrow" w:hAnsi="Arial Narrow"/>
          <w:spacing w:val="-21"/>
          <w:sz w:val="26"/>
          <w:szCs w:val="26"/>
        </w:rPr>
        <w:t xml:space="preserve"> </w:t>
      </w:r>
      <w:r w:rsidRPr="00347B28">
        <w:rPr>
          <w:rFonts w:ascii="Arial Narrow" w:hAnsi="Arial Narrow"/>
          <w:sz w:val="26"/>
          <w:szCs w:val="26"/>
        </w:rPr>
        <w:t>en</w:t>
      </w:r>
      <w:r w:rsidRPr="00347B28">
        <w:rPr>
          <w:rFonts w:ascii="Arial Narrow" w:hAnsi="Arial Narrow"/>
          <w:spacing w:val="-19"/>
          <w:sz w:val="26"/>
          <w:szCs w:val="26"/>
        </w:rPr>
        <w:t xml:space="preserve"> </w:t>
      </w:r>
      <w:r w:rsidRPr="00347B28">
        <w:rPr>
          <w:rFonts w:ascii="Arial Narrow" w:hAnsi="Arial Narrow"/>
          <w:spacing w:val="1"/>
          <w:sz w:val="26"/>
          <w:szCs w:val="26"/>
        </w:rPr>
        <w:t>la</w:t>
      </w:r>
      <w:r w:rsidRPr="00347B28">
        <w:rPr>
          <w:rFonts w:ascii="Arial Narrow" w:hAnsi="Arial Narrow"/>
          <w:spacing w:val="-17"/>
          <w:sz w:val="26"/>
          <w:szCs w:val="26"/>
        </w:rPr>
        <w:t xml:space="preserve"> </w:t>
      </w:r>
      <w:r w:rsidRPr="00347B28">
        <w:rPr>
          <w:rFonts w:ascii="Arial Narrow" w:hAnsi="Arial Narrow"/>
          <w:sz w:val="26"/>
          <w:szCs w:val="26"/>
        </w:rPr>
        <w:t>documentación</w:t>
      </w:r>
      <w:r w:rsidRPr="00347B28">
        <w:rPr>
          <w:rFonts w:ascii="Arial Narrow" w:hAnsi="Arial Narrow"/>
          <w:spacing w:val="-19"/>
          <w:sz w:val="26"/>
          <w:szCs w:val="26"/>
        </w:rPr>
        <w:t xml:space="preserve"> </w:t>
      </w:r>
      <w:r w:rsidRPr="00347B28">
        <w:rPr>
          <w:rFonts w:ascii="Arial Narrow" w:hAnsi="Arial Narrow"/>
          <w:sz w:val="26"/>
          <w:szCs w:val="26"/>
        </w:rPr>
        <w:t>ascendía</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16"/>
          <w:sz w:val="26"/>
          <w:szCs w:val="26"/>
        </w:rPr>
        <w:t xml:space="preserve"> </w:t>
      </w:r>
      <w:r w:rsidRPr="00347B28">
        <w:rPr>
          <w:rFonts w:ascii="Arial Narrow" w:hAnsi="Arial Narrow"/>
          <w:spacing w:val="-1"/>
          <w:sz w:val="26"/>
          <w:szCs w:val="26"/>
        </w:rPr>
        <w:t>74.455.392,98</w:t>
      </w:r>
      <w:r w:rsidRPr="00347B28">
        <w:rPr>
          <w:rFonts w:ascii="Arial Narrow" w:hAnsi="Arial Narrow"/>
          <w:spacing w:val="-19"/>
          <w:sz w:val="26"/>
          <w:szCs w:val="26"/>
        </w:rPr>
        <w:t xml:space="preserve"> </w:t>
      </w:r>
      <w:r w:rsidRPr="00347B28">
        <w:rPr>
          <w:rFonts w:ascii="Arial Narrow" w:hAnsi="Arial Narrow"/>
          <w:sz w:val="26"/>
          <w:szCs w:val="26"/>
        </w:rPr>
        <w:t>euros</w:t>
      </w:r>
      <w:r w:rsidRPr="00347B28">
        <w:rPr>
          <w:rFonts w:ascii="Arial Narrow" w:hAnsi="Arial Narrow"/>
          <w:spacing w:val="-17"/>
          <w:sz w:val="26"/>
          <w:szCs w:val="26"/>
        </w:rPr>
        <w:t xml:space="preserve"> </w:t>
      </w:r>
      <w:r w:rsidRPr="00347B28">
        <w:rPr>
          <w:rFonts w:ascii="Arial Narrow" w:hAnsi="Arial Narrow"/>
          <w:spacing w:val="-1"/>
          <w:sz w:val="26"/>
          <w:szCs w:val="26"/>
        </w:rPr>
        <w:t>de</w:t>
      </w:r>
      <w:r w:rsidRPr="00347B28">
        <w:rPr>
          <w:rFonts w:ascii="Arial Narrow" w:hAnsi="Arial Narrow"/>
          <w:spacing w:val="-19"/>
          <w:sz w:val="26"/>
          <w:szCs w:val="26"/>
        </w:rPr>
        <w:t xml:space="preserve"> </w:t>
      </w:r>
      <w:r w:rsidRPr="00347B28">
        <w:rPr>
          <w:rFonts w:ascii="Arial Narrow" w:hAnsi="Arial Narrow"/>
          <w:spacing w:val="-1"/>
          <w:sz w:val="26"/>
          <w:szCs w:val="26"/>
        </w:rPr>
        <w:t>presupuesto</w:t>
      </w:r>
      <w:r w:rsidRPr="00347B28">
        <w:rPr>
          <w:rFonts w:ascii="Arial Narrow" w:hAnsi="Arial Narrow"/>
          <w:spacing w:val="46"/>
          <w:w w:val="99"/>
          <w:sz w:val="26"/>
          <w:szCs w:val="26"/>
        </w:rPr>
        <w:t xml:space="preserve"> </w:t>
      </w:r>
      <w:r w:rsidRPr="00347B28">
        <w:rPr>
          <w:rFonts w:ascii="Arial Narrow" w:hAnsi="Arial Narrow"/>
          <w:spacing w:val="-1"/>
          <w:sz w:val="26"/>
          <w:szCs w:val="26"/>
        </w:rPr>
        <w:t>de</w:t>
      </w:r>
      <w:r w:rsidRPr="00347B28">
        <w:rPr>
          <w:rFonts w:ascii="Arial Narrow" w:hAnsi="Arial Narrow"/>
          <w:spacing w:val="-11"/>
          <w:sz w:val="26"/>
          <w:szCs w:val="26"/>
        </w:rPr>
        <w:t xml:space="preserve"> </w:t>
      </w:r>
      <w:r w:rsidRPr="00347B28">
        <w:rPr>
          <w:rFonts w:ascii="Arial Narrow" w:hAnsi="Arial Narrow"/>
          <w:sz w:val="26"/>
          <w:szCs w:val="26"/>
        </w:rPr>
        <w:t>ejecución</w:t>
      </w:r>
      <w:r w:rsidRPr="00347B28">
        <w:rPr>
          <w:rFonts w:ascii="Arial Narrow" w:hAnsi="Arial Narrow"/>
          <w:spacing w:val="-11"/>
          <w:sz w:val="26"/>
          <w:szCs w:val="26"/>
        </w:rPr>
        <w:t xml:space="preserve"> </w:t>
      </w:r>
      <w:r w:rsidRPr="00347B28">
        <w:rPr>
          <w:rFonts w:ascii="Arial Narrow" w:hAnsi="Arial Narrow"/>
          <w:sz w:val="26"/>
          <w:szCs w:val="26"/>
        </w:rPr>
        <w:t>material.</w:t>
      </w:r>
    </w:p>
    <w:p w14:paraId="357CAC57" w14:textId="77777777" w:rsidR="00D861EB" w:rsidRPr="00347B28" w:rsidRDefault="00D861EB" w:rsidP="00D861EB">
      <w:pPr>
        <w:pStyle w:val="Textoindependiente"/>
        <w:spacing w:before="142" w:line="256" w:lineRule="auto"/>
        <w:ind w:right="118" w:firstLine="357"/>
        <w:jc w:val="both"/>
        <w:rPr>
          <w:rFonts w:ascii="Arial Narrow" w:hAnsi="Arial Narrow"/>
          <w:sz w:val="26"/>
          <w:szCs w:val="26"/>
        </w:rPr>
      </w:pPr>
      <w:r w:rsidRPr="00347B28">
        <w:rPr>
          <w:rFonts w:ascii="Arial Narrow" w:hAnsi="Arial Narrow"/>
          <w:spacing w:val="-1"/>
          <w:sz w:val="26"/>
          <w:szCs w:val="26"/>
        </w:rPr>
        <w:t>Por</w:t>
      </w:r>
      <w:r w:rsidRPr="00347B28">
        <w:rPr>
          <w:rFonts w:ascii="Arial Narrow" w:hAnsi="Arial Narrow"/>
          <w:spacing w:val="13"/>
          <w:sz w:val="26"/>
          <w:szCs w:val="26"/>
        </w:rPr>
        <w:t xml:space="preserve"> </w:t>
      </w:r>
      <w:r w:rsidRPr="00347B28">
        <w:rPr>
          <w:rFonts w:ascii="Arial Narrow" w:hAnsi="Arial Narrow"/>
          <w:sz w:val="26"/>
          <w:szCs w:val="26"/>
        </w:rPr>
        <w:t>todos</w:t>
      </w:r>
      <w:r w:rsidRPr="00347B28">
        <w:rPr>
          <w:rFonts w:ascii="Arial Narrow" w:hAnsi="Arial Narrow"/>
          <w:spacing w:val="16"/>
          <w:sz w:val="26"/>
          <w:szCs w:val="26"/>
        </w:rPr>
        <w:t xml:space="preserve"> </w:t>
      </w:r>
      <w:r w:rsidRPr="00347B28">
        <w:rPr>
          <w:rFonts w:ascii="Arial Narrow" w:hAnsi="Arial Narrow"/>
          <w:sz w:val="26"/>
          <w:szCs w:val="26"/>
        </w:rPr>
        <w:t>estos</w:t>
      </w:r>
      <w:r w:rsidRPr="00347B28">
        <w:rPr>
          <w:rFonts w:ascii="Arial Narrow" w:hAnsi="Arial Narrow"/>
          <w:spacing w:val="15"/>
          <w:sz w:val="26"/>
          <w:szCs w:val="26"/>
        </w:rPr>
        <w:t xml:space="preserve"> </w:t>
      </w:r>
      <w:r w:rsidRPr="00347B28">
        <w:rPr>
          <w:rFonts w:ascii="Arial Narrow" w:hAnsi="Arial Narrow"/>
          <w:sz w:val="26"/>
          <w:szCs w:val="26"/>
        </w:rPr>
        <w:t>motivos,</w:t>
      </w:r>
      <w:r w:rsidRPr="00347B28">
        <w:rPr>
          <w:rFonts w:ascii="Arial Narrow" w:hAnsi="Arial Narrow"/>
          <w:spacing w:val="16"/>
          <w:sz w:val="26"/>
          <w:szCs w:val="26"/>
        </w:rPr>
        <w:t xml:space="preserve"> </w:t>
      </w:r>
      <w:r w:rsidRPr="00347B28">
        <w:rPr>
          <w:rFonts w:ascii="Arial Narrow" w:hAnsi="Arial Narrow"/>
          <w:spacing w:val="-1"/>
          <w:sz w:val="26"/>
          <w:szCs w:val="26"/>
        </w:rPr>
        <w:t>en</w:t>
      </w:r>
      <w:r w:rsidRPr="00347B28">
        <w:rPr>
          <w:rFonts w:ascii="Arial Narrow" w:hAnsi="Arial Narrow"/>
          <w:spacing w:val="16"/>
          <w:sz w:val="26"/>
          <w:szCs w:val="26"/>
        </w:rPr>
        <w:t xml:space="preserve"> </w:t>
      </w:r>
      <w:r w:rsidRPr="00347B28">
        <w:rPr>
          <w:rFonts w:ascii="Arial Narrow" w:hAnsi="Arial Narrow"/>
          <w:sz w:val="26"/>
          <w:szCs w:val="26"/>
        </w:rPr>
        <w:t>mi</w:t>
      </w:r>
      <w:r w:rsidRPr="00347B28">
        <w:rPr>
          <w:rFonts w:ascii="Arial Narrow" w:hAnsi="Arial Narrow"/>
          <w:spacing w:val="18"/>
          <w:sz w:val="26"/>
          <w:szCs w:val="26"/>
        </w:rPr>
        <w:t xml:space="preserve"> </w:t>
      </w:r>
      <w:r w:rsidRPr="00347B28">
        <w:rPr>
          <w:rFonts w:ascii="Arial Narrow" w:hAnsi="Arial Narrow"/>
          <w:spacing w:val="-1"/>
          <w:sz w:val="26"/>
          <w:szCs w:val="26"/>
        </w:rPr>
        <w:t>propuesta</w:t>
      </w:r>
      <w:r w:rsidRPr="00347B28">
        <w:rPr>
          <w:rFonts w:ascii="Arial Narrow" w:hAnsi="Arial Narrow"/>
          <w:spacing w:val="16"/>
          <w:sz w:val="26"/>
          <w:szCs w:val="26"/>
        </w:rPr>
        <w:t xml:space="preserve"> </w:t>
      </w:r>
      <w:r w:rsidRPr="00347B28">
        <w:rPr>
          <w:rFonts w:ascii="Arial Narrow" w:hAnsi="Arial Narrow"/>
          <w:sz w:val="26"/>
          <w:szCs w:val="26"/>
        </w:rPr>
        <w:t>afirmaba</w:t>
      </w:r>
      <w:r w:rsidRPr="00347B28">
        <w:rPr>
          <w:rFonts w:ascii="Arial Narrow" w:hAnsi="Arial Narrow"/>
          <w:spacing w:val="14"/>
          <w:sz w:val="26"/>
          <w:szCs w:val="26"/>
        </w:rPr>
        <w:t xml:space="preserve"> </w:t>
      </w:r>
      <w:r w:rsidRPr="00347B28">
        <w:rPr>
          <w:rFonts w:ascii="Arial Narrow" w:hAnsi="Arial Narrow"/>
          <w:spacing w:val="-1"/>
          <w:sz w:val="26"/>
          <w:szCs w:val="26"/>
        </w:rPr>
        <w:t>que</w:t>
      </w:r>
      <w:r w:rsidRPr="00347B28">
        <w:rPr>
          <w:rFonts w:ascii="Arial Narrow" w:hAnsi="Arial Narrow"/>
          <w:spacing w:val="16"/>
          <w:sz w:val="26"/>
          <w:szCs w:val="26"/>
        </w:rPr>
        <w:t xml:space="preserve"> </w:t>
      </w:r>
      <w:r w:rsidRPr="00347B28">
        <w:rPr>
          <w:rFonts w:ascii="Arial Narrow" w:hAnsi="Arial Narrow"/>
          <w:spacing w:val="1"/>
          <w:sz w:val="26"/>
          <w:szCs w:val="26"/>
        </w:rPr>
        <w:t>se</w:t>
      </w:r>
      <w:r w:rsidRPr="00347B28">
        <w:rPr>
          <w:rFonts w:ascii="Arial Narrow" w:hAnsi="Arial Narrow"/>
          <w:spacing w:val="14"/>
          <w:sz w:val="26"/>
          <w:szCs w:val="26"/>
        </w:rPr>
        <w:t xml:space="preserve"> </w:t>
      </w:r>
      <w:r w:rsidRPr="00347B28">
        <w:rPr>
          <w:rFonts w:ascii="Arial Narrow" w:hAnsi="Arial Narrow"/>
          <w:sz w:val="26"/>
          <w:szCs w:val="26"/>
        </w:rPr>
        <w:t>había</w:t>
      </w:r>
      <w:r w:rsidRPr="00347B28">
        <w:rPr>
          <w:rFonts w:ascii="Arial Narrow" w:hAnsi="Arial Narrow"/>
          <w:spacing w:val="17"/>
          <w:sz w:val="26"/>
          <w:szCs w:val="26"/>
        </w:rPr>
        <w:t xml:space="preserve"> </w:t>
      </w:r>
      <w:r w:rsidRPr="00347B28">
        <w:rPr>
          <w:rFonts w:ascii="Arial Narrow" w:hAnsi="Arial Narrow"/>
          <w:sz w:val="26"/>
          <w:szCs w:val="26"/>
        </w:rPr>
        <w:t>prescindido</w:t>
      </w:r>
      <w:r w:rsidRPr="00347B28">
        <w:rPr>
          <w:rFonts w:ascii="Arial Narrow" w:hAnsi="Arial Narrow"/>
          <w:spacing w:val="14"/>
          <w:sz w:val="26"/>
          <w:szCs w:val="26"/>
        </w:rPr>
        <w:t xml:space="preserve"> </w:t>
      </w:r>
      <w:r w:rsidRPr="00347B28">
        <w:rPr>
          <w:rFonts w:ascii="Arial Narrow" w:hAnsi="Arial Narrow"/>
          <w:sz w:val="26"/>
          <w:szCs w:val="26"/>
        </w:rPr>
        <w:t>total</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38"/>
          <w:w w:val="99"/>
          <w:sz w:val="26"/>
          <w:szCs w:val="26"/>
        </w:rPr>
        <w:t xml:space="preserve"> </w:t>
      </w:r>
      <w:r w:rsidRPr="00347B28">
        <w:rPr>
          <w:rFonts w:ascii="Arial Narrow" w:hAnsi="Arial Narrow"/>
          <w:spacing w:val="-1"/>
          <w:sz w:val="26"/>
          <w:szCs w:val="26"/>
        </w:rPr>
        <w:t>absolutamente</w:t>
      </w:r>
      <w:r w:rsidRPr="00347B28">
        <w:rPr>
          <w:rFonts w:ascii="Arial Narrow" w:hAnsi="Arial Narrow"/>
          <w:spacing w:val="29"/>
          <w:sz w:val="26"/>
          <w:szCs w:val="26"/>
        </w:rPr>
        <w:t xml:space="preserve"> </w:t>
      </w:r>
      <w:r w:rsidRPr="00347B28">
        <w:rPr>
          <w:rFonts w:ascii="Arial Narrow" w:hAnsi="Arial Narrow"/>
          <w:spacing w:val="-1"/>
          <w:sz w:val="26"/>
          <w:szCs w:val="26"/>
        </w:rPr>
        <w:t>del</w:t>
      </w:r>
      <w:r w:rsidRPr="00347B28">
        <w:rPr>
          <w:rFonts w:ascii="Arial Narrow" w:hAnsi="Arial Narrow"/>
          <w:spacing w:val="32"/>
          <w:sz w:val="26"/>
          <w:szCs w:val="26"/>
        </w:rPr>
        <w:t xml:space="preserve"> </w:t>
      </w:r>
      <w:r w:rsidRPr="00347B28">
        <w:rPr>
          <w:rFonts w:ascii="Arial Narrow" w:hAnsi="Arial Narrow"/>
          <w:spacing w:val="-1"/>
          <w:sz w:val="26"/>
          <w:szCs w:val="26"/>
        </w:rPr>
        <w:t>procedimiento</w:t>
      </w:r>
      <w:r w:rsidRPr="00347B28">
        <w:rPr>
          <w:rFonts w:ascii="Arial Narrow" w:hAnsi="Arial Narrow"/>
          <w:spacing w:val="29"/>
          <w:sz w:val="26"/>
          <w:szCs w:val="26"/>
        </w:rPr>
        <w:t xml:space="preserve"> </w:t>
      </w:r>
      <w:r w:rsidRPr="00347B28">
        <w:rPr>
          <w:rFonts w:ascii="Arial Narrow" w:hAnsi="Arial Narrow"/>
          <w:sz w:val="26"/>
          <w:szCs w:val="26"/>
        </w:rPr>
        <w:t>legalmente</w:t>
      </w:r>
      <w:r w:rsidRPr="00347B28">
        <w:rPr>
          <w:rFonts w:ascii="Arial Narrow" w:hAnsi="Arial Narrow"/>
          <w:spacing w:val="30"/>
          <w:sz w:val="26"/>
          <w:szCs w:val="26"/>
        </w:rPr>
        <w:t xml:space="preserve"> </w:t>
      </w:r>
      <w:r w:rsidRPr="00347B28">
        <w:rPr>
          <w:rFonts w:ascii="Arial Narrow" w:hAnsi="Arial Narrow"/>
          <w:sz w:val="26"/>
          <w:szCs w:val="26"/>
        </w:rPr>
        <w:t>establecido,</w:t>
      </w:r>
      <w:r w:rsidRPr="00347B28">
        <w:rPr>
          <w:rFonts w:ascii="Arial Narrow" w:hAnsi="Arial Narrow"/>
          <w:spacing w:val="33"/>
          <w:sz w:val="26"/>
          <w:szCs w:val="26"/>
        </w:rPr>
        <w:t xml:space="preserve"> </w:t>
      </w:r>
      <w:r w:rsidRPr="00347B28">
        <w:rPr>
          <w:rFonts w:ascii="Arial Narrow" w:hAnsi="Arial Narrow"/>
          <w:sz w:val="26"/>
          <w:szCs w:val="26"/>
        </w:rPr>
        <w:t>y</w:t>
      </w:r>
      <w:r w:rsidRPr="00347B28">
        <w:rPr>
          <w:rFonts w:ascii="Arial Narrow" w:hAnsi="Arial Narrow"/>
          <w:spacing w:val="29"/>
          <w:sz w:val="26"/>
          <w:szCs w:val="26"/>
        </w:rPr>
        <w:t xml:space="preserve"> </w:t>
      </w:r>
      <w:r w:rsidRPr="00347B28">
        <w:rPr>
          <w:rFonts w:ascii="Arial Narrow" w:hAnsi="Arial Narrow"/>
          <w:spacing w:val="-1"/>
          <w:sz w:val="26"/>
          <w:szCs w:val="26"/>
        </w:rPr>
        <w:t>consecuentemente</w:t>
      </w:r>
      <w:r w:rsidRPr="00347B28">
        <w:rPr>
          <w:rFonts w:ascii="Arial Narrow" w:hAnsi="Arial Narrow"/>
          <w:spacing w:val="28"/>
          <w:sz w:val="26"/>
          <w:szCs w:val="26"/>
        </w:rPr>
        <w:t xml:space="preserve"> </w:t>
      </w:r>
      <w:r w:rsidRPr="00347B28">
        <w:rPr>
          <w:rFonts w:ascii="Arial Narrow" w:hAnsi="Arial Narrow"/>
          <w:sz w:val="26"/>
          <w:szCs w:val="26"/>
        </w:rPr>
        <w:t>fue</w:t>
      </w:r>
      <w:r w:rsidRPr="00347B28">
        <w:rPr>
          <w:rFonts w:ascii="Arial Narrow" w:hAnsi="Arial Narrow"/>
          <w:spacing w:val="77"/>
          <w:w w:val="99"/>
          <w:sz w:val="26"/>
          <w:szCs w:val="26"/>
        </w:rPr>
        <w:t xml:space="preserve"> </w:t>
      </w:r>
      <w:r w:rsidRPr="00347B28">
        <w:rPr>
          <w:rFonts w:ascii="Arial Narrow" w:hAnsi="Arial Narrow"/>
          <w:sz w:val="26"/>
          <w:szCs w:val="26"/>
        </w:rPr>
        <w:t>considerado</w:t>
      </w:r>
      <w:r w:rsidRPr="00347B28">
        <w:rPr>
          <w:rFonts w:ascii="Arial Narrow" w:hAnsi="Arial Narrow"/>
          <w:spacing w:val="3"/>
          <w:sz w:val="26"/>
          <w:szCs w:val="26"/>
        </w:rPr>
        <w:t xml:space="preserve"> </w:t>
      </w:r>
      <w:r w:rsidRPr="00347B28">
        <w:rPr>
          <w:rFonts w:ascii="Arial Narrow" w:hAnsi="Arial Narrow"/>
          <w:spacing w:val="-1"/>
          <w:sz w:val="26"/>
          <w:szCs w:val="26"/>
        </w:rPr>
        <w:t>por</w:t>
      </w:r>
      <w:r w:rsidRPr="00347B28">
        <w:rPr>
          <w:rFonts w:ascii="Arial Narrow" w:hAnsi="Arial Narrow"/>
          <w:spacing w:val="6"/>
          <w:sz w:val="26"/>
          <w:szCs w:val="26"/>
        </w:rPr>
        <w:t xml:space="preserve"> </w:t>
      </w:r>
      <w:r w:rsidRPr="00347B28">
        <w:rPr>
          <w:rFonts w:ascii="Arial Narrow" w:hAnsi="Arial Narrow"/>
          <w:spacing w:val="-1"/>
          <w:sz w:val="26"/>
          <w:szCs w:val="26"/>
        </w:rPr>
        <w:t>este</w:t>
      </w:r>
      <w:r w:rsidRPr="00347B28">
        <w:rPr>
          <w:rFonts w:ascii="Arial Narrow" w:hAnsi="Arial Narrow"/>
          <w:spacing w:val="3"/>
          <w:sz w:val="26"/>
          <w:szCs w:val="26"/>
        </w:rPr>
        <w:t xml:space="preserve"> </w:t>
      </w:r>
      <w:r w:rsidRPr="00347B28">
        <w:rPr>
          <w:rFonts w:ascii="Arial Narrow" w:hAnsi="Arial Narrow"/>
          <w:sz w:val="26"/>
          <w:szCs w:val="26"/>
        </w:rPr>
        <w:t>auditor</w:t>
      </w:r>
      <w:r w:rsidRPr="00347B28">
        <w:rPr>
          <w:rFonts w:ascii="Arial Narrow" w:hAnsi="Arial Narrow"/>
          <w:spacing w:val="4"/>
          <w:sz w:val="26"/>
          <w:szCs w:val="26"/>
        </w:rPr>
        <w:t xml:space="preserve"> </w:t>
      </w:r>
      <w:r w:rsidRPr="00347B28">
        <w:rPr>
          <w:rFonts w:ascii="Arial Narrow" w:hAnsi="Arial Narrow"/>
          <w:spacing w:val="-1"/>
          <w:sz w:val="26"/>
          <w:szCs w:val="26"/>
        </w:rPr>
        <w:t>como</w:t>
      </w:r>
      <w:r w:rsidRPr="00347B28">
        <w:rPr>
          <w:rFonts w:ascii="Arial Narrow" w:hAnsi="Arial Narrow"/>
          <w:spacing w:val="3"/>
          <w:sz w:val="26"/>
          <w:szCs w:val="26"/>
        </w:rPr>
        <w:t xml:space="preserve"> </w:t>
      </w:r>
      <w:r w:rsidRPr="00347B28">
        <w:rPr>
          <w:rFonts w:ascii="Arial Narrow" w:hAnsi="Arial Narrow"/>
          <w:sz w:val="26"/>
          <w:szCs w:val="26"/>
        </w:rPr>
        <w:t>una</w:t>
      </w:r>
      <w:r w:rsidRPr="00347B28">
        <w:rPr>
          <w:rFonts w:ascii="Arial Narrow" w:hAnsi="Arial Narrow"/>
          <w:spacing w:val="3"/>
          <w:sz w:val="26"/>
          <w:szCs w:val="26"/>
        </w:rPr>
        <w:t xml:space="preserve"> </w:t>
      </w:r>
      <w:r w:rsidRPr="00347B28">
        <w:rPr>
          <w:rFonts w:ascii="Arial Narrow" w:hAnsi="Arial Narrow"/>
          <w:spacing w:val="-1"/>
          <w:sz w:val="26"/>
          <w:szCs w:val="26"/>
        </w:rPr>
        <w:t>salvedad</w:t>
      </w:r>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3"/>
          <w:sz w:val="26"/>
          <w:szCs w:val="26"/>
        </w:rPr>
        <w:t xml:space="preserve"> </w:t>
      </w:r>
      <w:r w:rsidRPr="00347B28">
        <w:rPr>
          <w:rFonts w:ascii="Arial Narrow" w:hAnsi="Arial Narrow"/>
          <w:spacing w:val="-1"/>
          <w:sz w:val="26"/>
          <w:szCs w:val="26"/>
        </w:rPr>
        <w:t>cumplimiento</w:t>
      </w:r>
      <w:r w:rsidRPr="00347B28">
        <w:rPr>
          <w:rFonts w:ascii="Arial Narrow" w:hAnsi="Arial Narrow"/>
          <w:spacing w:val="4"/>
          <w:sz w:val="26"/>
          <w:szCs w:val="26"/>
        </w:rPr>
        <w:t xml:space="preserve"> </w:t>
      </w:r>
      <w:r w:rsidRPr="00347B28">
        <w:rPr>
          <w:rFonts w:ascii="Arial Narrow" w:hAnsi="Arial Narrow"/>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legalidad;</w:t>
      </w:r>
      <w:r w:rsidRPr="00347B28">
        <w:rPr>
          <w:rFonts w:ascii="Arial Narrow" w:hAnsi="Arial Narrow"/>
          <w:spacing w:val="4"/>
          <w:sz w:val="26"/>
          <w:szCs w:val="26"/>
        </w:rPr>
        <w:t xml:space="preserve"> </w:t>
      </w:r>
      <w:r w:rsidRPr="00347B28">
        <w:rPr>
          <w:rFonts w:ascii="Arial Narrow" w:hAnsi="Arial Narrow"/>
          <w:spacing w:val="-1"/>
          <w:sz w:val="26"/>
          <w:szCs w:val="26"/>
        </w:rPr>
        <w:t>salvedad</w:t>
      </w:r>
      <w:r w:rsidRPr="00347B28">
        <w:rPr>
          <w:rFonts w:ascii="Arial Narrow" w:hAnsi="Arial Narrow"/>
          <w:spacing w:val="69"/>
          <w:w w:val="99"/>
          <w:sz w:val="26"/>
          <w:szCs w:val="26"/>
        </w:rPr>
        <w:t xml:space="preserve"> </w:t>
      </w:r>
      <w:r w:rsidRPr="00347B28">
        <w:rPr>
          <w:rFonts w:ascii="Arial Narrow" w:hAnsi="Arial Narrow"/>
          <w:spacing w:val="-1"/>
          <w:sz w:val="26"/>
          <w:szCs w:val="26"/>
        </w:rPr>
        <w:t>eliminada</w:t>
      </w:r>
      <w:r w:rsidRPr="00347B28">
        <w:rPr>
          <w:rFonts w:ascii="Arial Narrow" w:hAnsi="Arial Narrow"/>
          <w:spacing w:val="-11"/>
          <w:sz w:val="26"/>
          <w:szCs w:val="26"/>
        </w:rPr>
        <w:t xml:space="preserve"> </w:t>
      </w:r>
      <w:r w:rsidRPr="00347B28">
        <w:rPr>
          <w:rFonts w:ascii="Arial Narrow" w:hAnsi="Arial Narrow"/>
          <w:sz w:val="26"/>
          <w:szCs w:val="26"/>
        </w:rPr>
        <w:t>por</w:t>
      </w:r>
      <w:r w:rsidRPr="00347B28">
        <w:rPr>
          <w:rFonts w:ascii="Arial Narrow" w:hAnsi="Arial Narrow"/>
          <w:spacing w:val="-8"/>
          <w:sz w:val="26"/>
          <w:szCs w:val="26"/>
        </w:rPr>
        <w:t xml:space="preserve"> </w:t>
      </w:r>
      <w:r w:rsidRPr="00347B28">
        <w:rPr>
          <w:rFonts w:ascii="Arial Narrow" w:hAnsi="Arial Narrow"/>
          <w:sz w:val="26"/>
          <w:szCs w:val="26"/>
        </w:rPr>
        <w:t>el</w:t>
      </w:r>
      <w:r w:rsidRPr="00347B28">
        <w:rPr>
          <w:rFonts w:ascii="Arial Narrow" w:hAnsi="Arial Narrow"/>
          <w:spacing w:val="-9"/>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z w:val="26"/>
          <w:szCs w:val="26"/>
        </w:rPr>
        <w:t>.</w:t>
      </w:r>
    </w:p>
    <w:p w14:paraId="0AEC5209" w14:textId="77777777" w:rsidR="00D861EB" w:rsidRPr="00347B28" w:rsidRDefault="00D861EB" w:rsidP="00D861EB">
      <w:pPr>
        <w:pStyle w:val="Textoindependiente"/>
        <w:spacing w:before="139"/>
        <w:ind w:right="117" w:firstLine="357"/>
        <w:jc w:val="both"/>
        <w:rPr>
          <w:rFonts w:ascii="Arial Narrow" w:hAnsi="Arial Narrow"/>
          <w:sz w:val="26"/>
          <w:szCs w:val="26"/>
        </w:rPr>
      </w:pPr>
      <w:r w:rsidRPr="00347B28">
        <w:rPr>
          <w:rFonts w:ascii="Arial Narrow" w:hAnsi="Arial Narrow"/>
          <w:sz w:val="26"/>
          <w:szCs w:val="26"/>
        </w:rPr>
        <w:t>Esta afirmación,</w:t>
      </w:r>
      <w:r w:rsidRPr="00347B28">
        <w:rPr>
          <w:rFonts w:ascii="Arial Narrow" w:hAnsi="Arial Narrow"/>
          <w:spacing w:val="1"/>
          <w:sz w:val="26"/>
          <w:szCs w:val="26"/>
        </w:rPr>
        <w:t xml:space="preserve"> </w:t>
      </w:r>
      <w:r w:rsidRPr="00347B28">
        <w:rPr>
          <w:rFonts w:ascii="Arial Narrow" w:hAnsi="Arial Narrow"/>
          <w:sz w:val="26"/>
          <w:szCs w:val="26"/>
        </w:rPr>
        <w:t>no</w:t>
      </w:r>
      <w:r w:rsidRPr="00347B28">
        <w:rPr>
          <w:rFonts w:ascii="Arial Narrow" w:hAnsi="Arial Narrow"/>
          <w:spacing w:val="2"/>
          <w:sz w:val="26"/>
          <w:szCs w:val="26"/>
        </w:rPr>
        <w:t xml:space="preserve"> </w:t>
      </w:r>
      <w:r w:rsidRPr="00347B28">
        <w:rPr>
          <w:rFonts w:ascii="Arial Narrow" w:hAnsi="Arial Narrow"/>
          <w:sz w:val="26"/>
          <w:szCs w:val="26"/>
        </w:rPr>
        <w:t>es</w:t>
      </w:r>
      <w:r w:rsidRPr="00347B28">
        <w:rPr>
          <w:rFonts w:ascii="Arial Narrow" w:hAnsi="Arial Narrow"/>
          <w:spacing w:val="2"/>
          <w:sz w:val="26"/>
          <w:szCs w:val="26"/>
        </w:rPr>
        <w:t xml:space="preserve"> </w:t>
      </w:r>
      <w:r w:rsidRPr="00347B28">
        <w:rPr>
          <w:rFonts w:ascii="Arial Narrow" w:hAnsi="Arial Narrow"/>
          <w:sz w:val="26"/>
          <w:szCs w:val="26"/>
        </w:rPr>
        <w:t>compartida</w:t>
      </w:r>
      <w:r w:rsidRPr="00347B28">
        <w:rPr>
          <w:rFonts w:ascii="Arial Narrow" w:hAnsi="Arial Narrow"/>
          <w:spacing w:val="2"/>
          <w:sz w:val="26"/>
          <w:szCs w:val="26"/>
        </w:rPr>
        <w:t xml:space="preserve"> </w:t>
      </w:r>
      <w:r w:rsidRPr="00347B28">
        <w:rPr>
          <w:rFonts w:ascii="Arial Narrow" w:hAnsi="Arial Narrow"/>
          <w:sz w:val="26"/>
          <w:szCs w:val="26"/>
        </w:rPr>
        <w:t>por</w:t>
      </w:r>
      <w:r w:rsidRPr="00347B28">
        <w:rPr>
          <w:rFonts w:ascii="Arial Narrow" w:hAnsi="Arial Narrow"/>
          <w:spacing w:val="-1"/>
          <w:sz w:val="26"/>
          <w:szCs w:val="26"/>
        </w:rPr>
        <w:t xml:space="preserve"> </w:t>
      </w:r>
      <w:r w:rsidRPr="00347B28">
        <w:rPr>
          <w:rFonts w:ascii="Arial Narrow" w:hAnsi="Arial Narrow"/>
          <w:spacing w:val="1"/>
          <w:sz w:val="26"/>
          <w:szCs w:val="26"/>
        </w:rPr>
        <w:t>la</w:t>
      </w:r>
      <w:r w:rsidRPr="00347B28">
        <w:rPr>
          <w:rFonts w:ascii="Arial Narrow" w:hAnsi="Arial Narrow"/>
          <w:sz w:val="26"/>
          <w:szCs w:val="26"/>
        </w:rPr>
        <w:t xml:space="preserve"> Asesoría </w:t>
      </w:r>
      <w:r w:rsidRPr="00347B28">
        <w:rPr>
          <w:rFonts w:ascii="Arial Narrow" w:hAnsi="Arial Narrow"/>
          <w:spacing w:val="-1"/>
          <w:sz w:val="26"/>
          <w:szCs w:val="26"/>
        </w:rPr>
        <w:t>Jurídica;</w:t>
      </w:r>
      <w:r w:rsidRPr="00347B28">
        <w:rPr>
          <w:rFonts w:ascii="Arial Narrow" w:hAnsi="Arial Narrow"/>
          <w:spacing w:val="2"/>
          <w:sz w:val="26"/>
          <w:szCs w:val="26"/>
        </w:rPr>
        <w:t xml:space="preserve"> </w:t>
      </w:r>
      <w:r w:rsidRPr="00347B28">
        <w:rPr>
          <w:rFonts w:ascii="Arial Narrow" w:hAnsi="Arial Narrow"/>
          <w:sz w:val="26"/>
          <w:szCs w:val="26"/>
        </w:rPr>
        <w:t>consideración</w:t>
      </w:r>
      <w:r w:rsidRPr="00347B28">
        <w:rPr>
          <w:rFonts w:ascii="Arial Narrow" w:hAnsi="Arial Narrow"/>
          <w:spacing w:val="2"/>
          <w:sz w:val="26"/>
          <w:szCs w:val="26"/>
        </w:rPr>
        <w:t xml:space="preserve"> </w:t>
      </w:r>
      <w:r w:rsidRPr="00347B28">
        <w:rPr>
          <w:rFonts w:ascii="Arial Narrow" w:hAnsi="Arial Narrow"/>
          <w:sz w:val="26"/>
          <w:szCs w:val="26"/>
        </w:rPr>
        <w:t>que</w:t>
      </w:r>
      <w:r w:rsidRPr="00347B28">
        <w:rPr>
          <w:rFonts w:ascii="Arial Narrow" w:hAnsi="Arial Narrow"/>
          <w:spacing w:val="2"/>
          <w:sz w:val="26"/>
          <w:szCs w:val="26"/>
        </w:rPr>
        <w:t xml:space="preserve"> </w:t>
      </w:r>
      <w:r w:rsidRPr="00347B28">
        <w:rPr>
          <w:rFonts w:ascii="Arial Narrow" w:hAnsi="Arial Narrow"/>
          <w:sz w:val="26"/>
          <w:szCs w:val="26"/>
        </w:rPr>
        <w:t>asume</w:t>
      </w:r>
      <w:r w:rsidRPr="00347B28">
        <w:rPr>
          <w:rFonts w:ascii="Arial Narrow" w:hAnsi="Arial Narrow"/>
          <w:spacing w:val="30"/>
          <w:w w:val="99"/>
          <w:sz w:val="26"/>
          <w:szCs w:val="26"/>
        </w:rPr>
        <w:t xml:space="preserve"> </w:t>
      </w:r>
      <w:r w:rsidRPr="00347B28">
        <w:rPr>
          <w:rFonts w:ascii="Arial Narrow" w:hAnsi="Arial Narrow"/>
          <w:spacing w:val="-1"/>
          <w:sz w:val="26"/>
          <w:szCs w:val="26"/>
        </w:rPr>
        <w:t>el</w:t>
      </w:r>
      <w:r w:rsidRPr="00347B28">
        <w:rPr>
          <w:rFonts w:ascii="Arial Narrow" w:hAnsi="Arial Narrow"/>
          <w:spacing w:val="-6"/>
          <w:sz w:val="26"/>
          <w:szCs w:val="26"/>
        </w:rPr>
        <w:t xml:space="preserve"> </w:t>
      </w:r>
      <w:proofErr w:type="gramStart"/>
      <w:r w:rsidRPr="00347B28">
        <w:rPr>
          <w:rFonts w:ascii="Arial Narrow" w:hAnsi="Arial Narrow"/>
          <w:sz w:val="26"/>
          <w:szCs w:val="26"/>
        </w:rPr>
        <w:t>Presidente</w:t>
      </w:r>
      <w:proofErr w:type="gramEnd"/>
      <w:r w:rsidRPr="00347B28">
        <w:rPr>
          <w:rFonts w:ascii="Arial Narrow" w:hAnsi="Arial Narrow"/>
          <w:sz w:val="26"/>
          <w:szCs w:val="26"/>
        </w:rPr>
        <w:t>,</w:t>
      </w:r>
      <w:r w:rsidRPr="00347B28">
        <w:rPr>
          <w:rFonts w:ascii="Arial Narrow" w:hAnsi="Arial Narrow"/>
          <w:spacing w:val="-8"/>
          <w:sz w:val="26"/>
          <w:szCs w:val="26"/>
        </w:rPr>
        <w:t xml:space="preserve"> </w:t>
      </w:r>
      <w:r w:rsidRPr="00347B28">
        <w:rPr>
          <w:rFonts w:ascii="Arial Narrow" w:hAnsi="Arial Narrow"/>
          <w:sz w:val="26"/>
          <w:szCs w:val="26"/>
        </w:rPr>
        <w:t>al</w:t>
      </w:r>
      <w:r w:rsidRPr="00347B28">
        <w:rPr>
          <w:rFonts w:ascii="Arial Narrow" w:hAnsi="Arial Narrow"/>
          <w:spacing w:val="-5"/>
          <w:sz w:val="26"/>
          <w:szCs w:val="26"/>
        </w:rPr>
        <w:t xml:space="preserve"> </w:t>
      </w:r>
      <w:r w:rsidRPr="00347B28">
        <w:rPr>
          <w:rFonts w:ascii="Arial Narrow" w:hAnsi="Arial Narrow"/>
          <w:sz w:val="26"/>
          <w:szCs w:val="26"/>
        </w:rPr>
        <w:t>entender</w:t>
      </w:r>
      <w:r w:rsidRPr="00347B28">
        <w:rPr>
          <w:rFonts w:ascii="Arial Narrow" w:hAnsi="Arial Narrow"/>
          <w:spacing w:val="-6"/>
          <w:sz w:val="26"/>
          <w:szCs w:val="26"/>
        </w:rPr>
        <w:t xml:space="preserve"> </w:t>
      </w:r>
      <w:r w:rsidRPr="00347B28">
        <w:rPr>
          <w:rFonts w:ascii="Arial Narrow" w:hAnsi="Arial Narrow"/>
          <w:spacing w:val="-2"/>
          <w:sz w:val="26"/>
          <w:szCs w:val="26"/>
        </w:rPr>
        <w:t>que</w:t>
      </w:r>
      <w:r w:rsidRPr="00347B28">
        <w:rPr>
          <w:rFonts w:ascii="Arial Narrow" w:hAnsi="Arial Narrow"/>
          <w:spacing w:val="-8"/>
          <w:sz w:val="26"/>
          <w:szCs w:val="26"/>
        </w:rPr>
        <w:t xml:space="preserve"> </w:t>
      </w:r>
      <w:r w:rsidRPr="00347B28">
        <w:rPr>
          <w:rFonts w:ascii="Arial Narrow" w:hAnsi="Arial Narrow"/>
          <w:spacing w:val="1"/>
          <w:sz w:val="26"/>
          <w:szCs w:val="26"/>
        </w:rPr>
        <w:t>la</w:t>
      </w:r>
      <w:r w:rsidRPr="00347B28">
        <w:rPr>
          <w:rFonts w:ascii="Arial Narrow" w:hAnsi="Arial Narrow"/>
          <w:spacing w:val="-6"/>
          <w:sz w:val="26"/>
          <w:szCs w:val="26"/>
        </w:rPr>
        <w:t xml:space="preserve"> </w:t>
      </w:r>
      <w:r w:rsidRPr="00347B28">
        <w:rPr>
          <w:rFonts w:ascii="Arial Narrow" w:hAnsi="Arial Narrow"/>
          <w:sz w:val="26"/>
          <w:szCs w:val="26"/>
        </w:rPr>
        <w:t>Resolución</w:t>
      </w:r>
      <w:r w:rsidRPr="00347B28">
        <w:rPr>
          <w:rFonts w:ascii="Arial Narrow" w:hAnsi="Arial Narrow"/>
          <w:spacing w:val="-4"/>
          <w:sz w:val="26"/>
          <w:szCs w:val="26"/>
        </w:rPr>
        <w:t xml:space="preserve"> </w:t>
      </w:r>
      <w:r w:rsidRPr="00347B28">
        <w:rPr>
          <w:rFonts w:ascii="Arial Narrow" w:hAnsi="Arial Narrow"/>
          <w:spacing w:val="-1"/>
          <w:sz w:val="26"/>
          <w:szCs w:val="26"/>
        </w:rPr>
        <w:t>es</w:t>
      </w:r>
      <w:r w:rsidRPr="00347B28">
        <w:rPr>
          <w:rFonts w:ascii="Arial Narrow" w:hAnsi="Arial Narrow"/>
          <w:spacing w:val="-8"/>
          <w:sz w:val="26"/>
          <w:szCs w:val="26"/>
        </w:rPr>
        <w:t xml:space="preserve"> </w:t>
      </w:r>
      <w:r w:rsidRPr="00347B28">
        <w:rPr>
          <w:rFonts w:ascii="Arial Narrow" w:hAnsi="Arial Narrow"/>
          <w:sz w:val="26"/>
          <w:szCs w:val="26"/>
        </w:rPr>
        <w:t>un</w:t>
      </w:r>
      <w:r w:rsidRPr="00347B28">
        <w:rPr>
          <w:rFonts w:ascii="Arial Narrow" w:hAnsi="Arial Narrow"/>
          <w:spacing w:val="-5"/>
          <w:sz w:val="26"/>
          <w:szCs w:val="26"/>
        </w:rPr>
        <w:t xml:space="preserve"> </w:t>
      </w:r>
      <w:r w:rsidRPr="00347B28">
        <w:rPr>
          <w:rFonts w:ascii="Arial Narrow" w:hAnsi="Arial Narrow"/>
          <w:sz w:val="26"/>
          <w:szCs w:val="26"/>
        </w:rPr>
        <w:t>acto</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trámite,</w:t>
      </w:r>
      <w:r w:rsidRPr="00347B28">
        <w:rPr>
          <w:rFonts w:ascii="Arial Narrow" w:hAnsi="Arial Narrow"/>
          <w:spacing w:val="-5"/>
          <w:sz w:val="26"/>
          <w:szCs w:val="26"/>
        </w:rPr>
        <w:t xml:space="preserve"> </w:t>
      </w:r>
      <w:r w:rsidRPr="00347B28">
        <w:rPr>
          <w:rFonts w:ascii="Arial Narrow" w:hAnsi="Arial Narrow"/>
          <w:sz w:val="26"/>
          <w:szCs w:val="26"/>
        </w:rPr>
        <w:t>que</w:t>
      </w:r>
      <w:r w:rsidRPr="00347B28">
        <w:rPr>
          <w:rFonts w:ascii="Arial Narrow" w:hAnsi="Arial Narrow"/>
          <w:spacing w:val="-9"/>
          <w:sz w:val="26"/>
          <w:szCs w:val="26"/>
        </w:rPr>
        <w:t xml:space="preserve"> </w:t>
      </w:r>
      <w:r w:rsidRPr="00347B28">
        <w:rPr>
          <w:rFonts w:ascii="Arial Narrow" w:hAnsi="Arial Narrow"/>
          <w:spacing w:val="-1"/>
          <w:sz w:val="26"/>
          <w:szCs w:val="26"/>
        </w:rPr>
        <w:t>no</w:t>
      </w:r>
      <w:r w:rsidRPr="00347B28">
        <w:rPr>
          <w:rFonts w:ascii="Arial Narrow" w:hAnsi="Arial Narrow"/>
          <w:spacing w:val="-5"/>
          <w:sz w:val="26"/>
          <w:szCs w:val="26"/>
        </w:rPr>
        <w:t xml:space="preserve"> </w:t>
      </w:r>
      <w:r w:rsidRPr="00347B28">
        <w:rPr>
          <w:rFonts w:ascii="Arial Narrow" w:hAnsi="Arial Narrow"/>
          <w:sz w:val="26"/>
          <w:szCs w:val="26"/>
        </w:rPr>
        <w:t>se</w:t>
      </w:r>
      <w:r w:rsidRPr="00347B28">
        <w:rPr>
          <w:rFonts w:ascii="Arial Narrow" w:hAnsi="Arial Narrow"/>
          <w:spacing w:val="-4"/>
          <w:sz w:val="26"/>
          <w:szCs w:val="26"/>
        </w:rPr>
        <w:t xml:space="preserve"> </w:t>
      </w:r>
      <w:r w:rsidRPr="00347B28">
        <w:rPr>
          <w:rFonts w:ascii="Arial Narrow" w:hAnsi="Arial Narrow"/>
          <w:sz w:val="26"/>
          <w:szCs w:val="26"/>
        </w:rPr>
        <w:t>corresponde</w:t>
      </w:r>
      <w:r w:rsidRPr="00347B28">
        <w:rPr>
          <w:rFonts w:ascii="Arial Narrow" w:hAnsi="Arial Narrow"/>
          <w:spacing w:val="27"/>
          <w:w w:val="99"/>
          <w:sz w:val="26"/>
          <w:szCs w:val="26"/>
        </w:rPr>
        <w:t xml:space="preserve"> </w:t>
      </w:r>
      <w:r w:rsidRPr="00347B28">
        <w:rPr>
          <w:rFonts w:ascii="Arial Narrow" w:hAnsi="Arial Narrow"/>
          <w:spacing w:val="-1"/>
          <w:sz w:val="26"/>
          <w:szCs w:val="26"/>
        </w:rPr>
        <w:t>con</w:t>
      </w:r>
      <w:r w:rsidRPr="00347B28">
        <w:rPr>
          <w:rFonts w:ascii="Arial Narrow" w:hAnsi="Arial Narrow"/>
          <w:spacing w:val="34"/>
          <w:sz w:val="26"/>
          <w:szCs w:val="26"/>
        </w:rPr>
        <w:t xml:space="preserve"> </w:t>
      </w:r>
      <w:r w:rsidRPr="00347B28">
        <w:rPr>
          <w:rFonts w:ascii="Arial Narrow" w:hAnsi="Arial Narrow"/>
          <w:sz w:val="26"/>
          <w:szCs w:val="26"/>
        </w:rPr>
        <w:t>una</w:t>
      </w:r>
      <w:r w:rsidRPr="00347B28">
        <w:rPr>
          <w:rFonts w:ascii="Arial Narrow" w:hAnsi="Arial Narrow"/>
          <w:spacing w:val="34"/>
          <w:sz w:val="26"/>
          <w:szCs w:val="26"/>
        </w:rPr>
        <w:t xml:space="preserve"> </w:t>
      </w:r>
      <w:r w:rsidRPr="00347B28">
        <w:rPr>
          <w:rFonts w:ascii="Arial Narrow" w:hAnsi="Arial Narrow"/>
          <w:sz w:val="26"/>
          <w:szCs w:val="26"/>
        </w:rPr>
        <w:t>autorización</w:t>
      </w:r>
      <w:r w:rsidRPr="00347B28">
        <w:rPr>
          <w:rFonts w:ascii="Arial Narrow" w:hAnsi="Arial Narrow"/>
          <w:spacing w:val="39"/>
          <w:sz w:val="26"/>
          <w:szCs w:val="26"/>
        </w:rPr>
        <w:t xml:space="preserve"> </w:t>
      </w:r>
      <w:r w:rsidRPr="00347B28">
        <w:rPr>
          <w:rFonts w:ascii="Arial Narrow" w:hAnsi="Arial Narrow"/>
          <w:sz w:val="26"/>
          <w:szCs w:val="26"/>
        </w:rPr>
        <w:t>implícita</w:t>
      </w:r>
      <w:r w:rsidRPr="00347B28">
        <w:rPr>
          <w:rFonts w:ascii="Arial Narrow" w:hAnsi="Arial Narrow"/>
          <w:spacing w:val="36"/>
          <w:sz w:val="26"/>
          <w:szCs w:val="26"/>
        </w:rPr>
        <w:t xml:space="preserve"> </w:t>
      </w:r>
      <w:r w:rsidRPr="00347B28">
        <w:rPr>
          <w:rFonts w:ascii="Arial Narrow" w:hAnsi="Arial Narrow"/>
          <w:spacing w:val="-1"/>
          <w:sz w:val="26"/>
          <w:szCs w:val="26"/>
        </w:rPr>
        <w:t>del</w:t>
      </w:r>
      <w:r w:rsidRPr="00347B28">
        <w:rPr>
          <w:rFonts w:ascii="Arial Narrow" w:hAnsi="Arial Narrow"/>
          <w:spacing w:val="38"/>
          <w:sz w:val="26"/>
          <w:szCs w:val="26"/>
        </w:rPr>
        <w:t xml:space="preserve"> </w:t>
      </w:r>
      <w:r w:rsidRPr="00347B28">
        <w:rPr>
          <w:rFonts w:ascii="Arial Narrow" w:hAnsi="Arial Narrow"/>
          <w:sz w:val="26"/>
          <w:szCs w:val="26"/>
        </w:rPr>
        <w:t>proyecto</w:t>
      </w:r>
      <w:r w:rsidRPr="00347B28">
        <w:rPr>
          <w:rFonts w:ascii="Arial Narrow" w:hAnsi="Arial Narrow"/>
          <w:spacing w:val="34"/>
          <w:sz w:val="26"/>
          <w:szCs w:val="26"/>
        </w:rPr>
        <w:t xml:space="preserve"> </w:t>
      </w:r>
      <w:r w:rsidRPr="00347B28">
        <w:rPr>
          <w:rFonts w:ascii="Arial Narrow" w:hAnsi="Arial Narrow"/>
          <w:sz w:val="26"/>
          <w:szCs w:val="26"/>
        </w:rPr>
        <w:t>constructivo</w:t>
      </w:r>
      <w:r w:rsidRPr="00347B28">
        <w:rPr>
          <w:rFonts w:ascii="Arial Narrow" w:hAnsi="Arial Narrow"/>
          <w:spacing w:val="34"/>
          <w:sz w:val="26"/>
          <w:szCs w:val="26"/>
        </w:rPr>
        <w:t xml:space="preserve"> </w:t>
      </w:r>
      <w:r w:rsidRPr="00347B28">
        <w:rPr>
          <w:rFonts w:ascii="Arial Narrow" w:hAnsi="Arial Narrow"/>
          <w:sz w:val="26"/>
          <w:szCs w:val="26"/>
        </w:rPr>
        <w:t>y</w:t>
      </w:r>
      <w:r w:rsidRPr="00347B28">
        <w:rPr>
          <w:rFonts w:ascii="Arial Narrow" w:hAnsi="Arial Narrow"/>
          <w:spacing w:val="36"/>
          <w:sz w:val="26"/>
          <w:szCs w:val="26"/>
        </w:rPr>
        <w:t xml:space="preserve"> </w:t>
      </w:r>
      <w:r w:rsidRPr="00347B28">
        <w:rPr>
          <w:rFonts w:ascii="Arial Narrow" w:hAnsi="Arial Narrow"/>
          <w:sz w:val="26"/>
          <w:szCs w:val="26"/>
        </w:rPr>
        <w:t>que</w:t>
      </w:r>
      <w:r w:rsidRPr="00347B28">
        <w:rPr>
          <w:rFonts w:ascii="Arial Narrow" w:hAnsi="Arial Narrow"/>
          <w:spacing w:val="36"/>
          <w:sz w:val="26"/>
          <w:szCs w:val="26"/>
        </w:rPr>
        <w:t xml:space="preserve"> </w:t>
      </w:r>
      <w:r w:rsidRPr="00347B28">
        <w:rPr>
          <w:rFonts w:ascii="Arial Narrow" w:hAnsi="Arial Narrow"/>
          <w:sz w:val="26"/>
          <w:szCs w:val="26"/>
        </w:rPr>
        <w:t>no</w:t>
      </w:r>
      <w:r w:rsidRPr="00347B28">
        <w:rPr>
          <w:rFonts w:ascii="Arial Narrow" w:hAnsi="Arial Narrow"/>
          <w:spacing w:val="36"/>
          <w:sz w:val="26"/>
          <w:szCs w:val="26"/>
        </w:rPr>
        <w:t xml:space="preserve"> </w:t>
      </w:r>
      <w:r w:rsidRPr="00347B28">
        <w:rPr>
          <w:rFonts w:ascii="Arial Narrow" w:hAnsi="Arial Narrow"/>
          <w:spacing w:val="1"/>
          <w:sz w:val="26"/>
          <w:szCs w:val="26"/>
        </w:rPr>
        <w:t>le</w:t>
      </w:r>
      <w:r w:rsidRPr="00347B28">
        <w:rPr>
          <w:rFonts w:ascii="Arial Narrow" w:hAnsi="Arial Narrow"/>
          <w:spacing w:val="34"/>
          <w:sz w:val="26"/>
          <w:szCs w:val="26"/>
        </w:rPr>
        <w:t xml:space="preserve"> </w:t>
      </w:r>
      <w:r w:rsidRPr="00347B28">
        <w:rPr>
          <w:rFonts w:ascii="Arial Narrow" w:hAnsi="Arial Narrow"/>
          <w:sz w:val="26"/>
          <w:szCs w:val="26"/>
        </w:rPr>
        <w:t>corresponde</w:t>
      </w:r>
      <w:r w:rsidRPr="00347B28">
        <w:rPr>
          <w:rFonts w:ascii="Arial Narrow" w:hAnsi="Arial Narrow"/>
          <w:spacing w:val="36"/>
          <w:sz w:val="26"/>
          <w:szCs w:val="26"/>
        </w:rPr>
        <w:t xml:space="preserve"> </w:t>
      </w:r>
      <w:r w:rsidRPr="00347B28">
        <w:rPr>
          <w:rFonts w:ascii="Arial Narrow" w:hAnsi="Arial Narrow"/>
          <w:sz w:val="26"/>
          <w:szCs w:val="26"/>
        </w:rPr>
        <w:t>a</w:t>
      </w:r>
      <w:r w:rsidRPr="00347B28">
        <w:rPr>
          <w:rFonts w:ascii="Arial Narrow" w:hAnsi="Arial Narrow"/>
          <w:spacing w:val="36"/>
          <w:sz w:val="26"/>
          <w:szCs w:val="26"/>
        </w:rPr>
        <w:t xml:space="preserve"> </w:t>
      </w:r>
      <w:r w:rsidRPr="00347B28">
        <w:rPr>
          <w:rFonts w:ascii="Arial Narrow" w:hAnsi="Arial Narrow"/>
          <w:spacing w:val="1"/>
          <w:sz w:val="26"/>
          <w:szCs w:val="26"/>
        </w:rPr>
        <w:t>la</w:t>
      </w:r>
      <w:r w:rsidRPr="00347B28">
        <w:rPr>
          <w:rFonts w:ascii="Arial Narrow" w:hAnsi="Arial Narrow"/>
          <w:spacing w:val="25"/>
          <w:w w:val="99"/>
          <w:sz w:val="26"/>
          <w:szCs w:val="26"/>
        </w:rPr>
        <w:t xml:space="preserve"> </w:t>
      </w:r>
      <w:r w:rsidRPr="00347B28">
        <w:rPr>
          <w:rFonts w:ascii="Arial Narrow" w:hAnsi="Arial Narrow"/>
          <w:sz w:val="26"/>
          <w:szCs w:val="26"/>
        </w:rPr>
        <w:t>Cámara</w:t>
      </w:r>
      <w:r w:rsidRPr="00347B28">
        <w:rPr>
          <w:rFonts w:ascii="Arial Narrow" w:hAnsi="Arial Narrow"/>
          <w:spacing w:val="-10"/>
          <w:sz w:val="26"/>
          <w:szCs w:val="26"/>
        </w:rPr>
        <w:t xml:space="preserve"> </w:t>
      </w:r>
      <w:r w:rsidRPr="00347B28">
        <w:rPr>
          <w:rFonts w:ascii="Arial Narrow" w:hAnsi="Arial Narrow"/>
          <w:sz w:val="26"/>
          <w:szCs w:val="26"/>
        </w:rPr>
        <w:t>atribuir</w:t>
      </w:r>
      <w:r w:rsidRPr="00347B28">
        <w:rPr>
          <w:rFonts w:ascii="Arial Narrow" w:hAnsi="Arial Narrow"/>
          <w:spacing w:val="-8"/>
          <w:sz w:val="26"/>
          <w:szCs w:val="26"/>
        </w:rPr>
        <w:t xml:space="preserve"> </w:t>
      </w:r>
      <w:r w:rsidRPr="00347B28">
        <w:rPr>
          <w:rFonts w:ascii="Arial Narrow" w:hAnsi="Arial Narrow"/>
          <w:sz w:val="26"/>
          <w:szCs w:val="26"/>
        </w:rPr>
        <w:t>efectos</w:t>
      </w:r>
      <w:r w:rsidRPr="00347B28">
        <w:rPr>
          <w:rFonts w:ascii="Arial Narrow" w:hAnsi="Arial Narrow"/>
          <w:spacing w:val="-9"/>
          <w:sz w:val="26"/>
          <w:szCs w:val="26"/>
        </w:rPr>
        <w:t xml:space="preserve"> </w:t>
      </w:r>
      <w:r w:rsidRPr="00347B28">
        <w:rPr>
          <w:rFonts w:ascii="Arial Narrow" w:hAnsi="Arial Narrow"/>
          <w:sz w:val="26"/>
          <w:szCs w:val="26"/>
        </w:rPr>
        <w:t>jurídicos</w:t>
      </w:r>
      <w:r w:rsidRPr="00347B28">
        <w:rPr>
          <w:rFonts w:ascii="Arial Narrow" w:hAnsi="Arial Narrow"/>
          <w:spacing w:val="-10"/>
          <w:sz w:val="26"/>
          <w:szCs w:val="26"/>
        </w:rPr>
        <w:t xml:space="preserve"> </w:t>
      </w:r>
      <w:r w:rsidRPr="00347B28">
        <w:rPr>
          <w:rFonts w:ascii="Arial Narrow" w:hAnsi="Arial Narrow"/>
          <w:sz w:val="26"/>
          <w:szCs w:val="26"/>
        </w:rPr>
        <w:t>improcedentes</w:t>
      </w:r>
      <w:r w:rsidRPr="00347B28">
        <w:rPr>
          <w:rFonts w:ascii="Arial Narrow" w:hAnsi="Arial Narrow"/>
          <w:spacing w:val="-9"/>
          <w:sz w:val="26"/>
          <w:szCs w:val="26"/>
        </w:rPr>
        <w:t xml:space="preserve"> </w:t>
      </w:r>
      <w:r w:rsidRPr="00347B28">
        <w:rPr>
          <w:rFonts w:ascii="Arial Narrow" w:hAnsi="Arial Narrow"/>
          <w:sz w:val="26"/>
          <w:szCs w:val="26"/>
        </w:rPr>
        <w:t>a</w:t>
      </w:r>
      <w:r w:rsidRPr="00347B28">
        <w:rPr>
          <w:rFonts w:ascii="Arial Narrow" w:hAnsi="Arial Narrow"/>
          <w:spacing w:val="-9"/>
          <w:sz w:val="26"/>
          <w:szCs w:val="26"/>
        </w:rPr>
        <w:t xml:space="preserve"> </w:t>
      </w:r>
      <w:r w:rsidRPr="00347B28">
        <w:rPr>
          <w:rFonts w:ascii="Arial Narrow" w:hAnsi="Arial Narrow"/>
          <w:spacing w:val="2"/>
          <w:sz w:val="26"/>
          <w:szCs w:val="26"/>
        </w:rPr>
        <w:t>la</w:t>
      </w:r>
      <w:r w:rsidRPr="00347B28">
        <w:rPr>
          <w:rFonts w:ascii="Arial Narrow" w:hAnsi="Arial Narrow"/>
          <w:spacing w:val="-9"/>
          <w:sz w:val="26"/>
          <w:szCs w:val="26"/>
        </w:rPr>
        <w:t xml:space="preserve"> </w:t>
      </w:r>
      <w:r w:rsidRPr="00347B28">
        <w:rPr>
          <w:rFonts w:ascii="Arial Narrow" w:hAnsi="Arial Narrow"/>
          <w:sz w:val="26"/>
          <w:szCs w:val="26"/>
        </w:rPr>
        <w:t>citada</w:t>
      </w:r>
      <w:r w:rsidRPr="00347B28">
        <w:rPr>
          <w:rFonts w:ascii="Arial Narrow" w:hAnsi="Arial Narrow"/>
          <w:spacing w:val="-9"/>
          <w:sz w:val="26"/>
          <w:szCs w:val="26"/>
        </w:rPr>
        <w:t xml:space="preserve"> </w:t>
      </w:r>
      <w:r w:rsidRPr="00347B28">
        <w:rPr>
          <w:rFonts w:ascii="Arial Narrow" w:hAnsi="Arial Narrow"/>
          <w:sz w:val="26"/>
          <w:szCs w:val="26"/>
        </w:rPr>
        <w:t>resolución.</w:t>
      </w:r>
    </w:p>
    <w:p w14:paraId="2713E13D" w14:textId="77777777" w:rsidR="00D861EB" w:rsidRPr="00347B28" w:rsidRDefault="00D861EB" w:rsidP="00D861EB">
      <w:pPr>
        <w:pStyle w:val="Textoindependiente"/>
        <w:spacing w:before="138"/>
        <w:ind w:right="117"/>
        <w:jc w:val="both"/>
        <w:rPr>
          <w:rFonts w:ascii="Arial Narrow" w:hAnsi="Arial Narrow"/>
          <w:sz w:val="26"/>
          <w:szCs w:val="26"/>
        </w:rPr>
      </w:pPr>
      <w:r w:rsidRPr="00347B28">
        <w:rPr>
          <w:rFonts w:ascii="Arial Narrow" w:hAnsi="Arial Narrow"/>
          <w:sz w:val="26"/>
          <w:szCs w:val="26"/>
        </w:rPr>
        <w:t>El</w:t>
      </w:r>
      <w:r w:rsidRPr="00347B28">
        <w:rPr>
          <w:rFonts w:ascii="Arial Narrow" w:hAnsi="Arial Narrow"/>
          <w:spacing w:val="8"/>
          <w:sz w:val="26"/>
          <w:szCs w:val="26"/>
        </w:rPr>
        <w:t xml:space="preserve"> </w:t>
      </w:r>
      <w:r w:rsidRPr="00347B28">
        <w:rPr>
          <w:rFonts w:ascii="Arial Narrow" w:hAnsi="Arial Narrow"/>
          <w:spacing w:val="-1"/>
          <w:sz w:val="26"/>
          <w:szCs w:val="26"/>
        </w:rPr>
        <w:t>riesgo</w:t>
      </w:r>
      <w:r w:rsidRPr="00347B28">
        <w:rPr>
          <w:rFonts w:ascii="Arial Narrow" w:hAnsi="Arial Narrow"/>
          <w:spacing w:val="10"/>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esta</w:t>
      </w:r>
      <w:r w:rsidRPr="00347B28">
        <w:rPr>
          <w:rFonts w:ascii="Arial Narrow" w:hAnsi="Arial Narrow"/>
          <w:spacing w:val="9"/>
          <w:sz w:val="26"/>
          <w:szCs w:val="26"/>
        </w:rPr>
        <w:t xml:space="preserve"> </w:t>
      </w:r>
      <w:r w:rsidRPr="00347B28">
        <w:rPr>
          <w:rFonts w:ascii="Arial Narrow" w:hAnsi="Arial Narrow"/>
          <w:sz w:val="26"/>
          <w:szCs w:val="26"/>
        </w:rPr>
        <w:t>resolución</w:t>
      </w:r>
      <w:r w:rsidRPr="00347B28">
        <w:rPr>
          <w:rFonts w:ascii="Arial Narrow" w:hAnsi="Arial Narrow"/>
          <w:spacing w:val="8"/>
          <w:sz w:val="26"/>
          <w:szCs w:val="26"/>
        </w:rPr>
        <w:t xml:space="preserve"> </w:t>
      </w:r>
      <w:r w:rsidRPr="00347B28">
        <w:rPr>
          <w:rFonts w:ascii="Arial Narrow" w:hAnsi="Arial Narrow"/>
          <w:sz w:val="26"/>
          <w:szCs w:val="26"/>
        </w:rPr>
        <w:t>a</w:t>
      </w:r>
      <w:r w:rsidRPr="00347B28">
        <w:rPr>
          <w:rFonts w:ascii="Arial Narrow" w:hAnsi="Arial Narrow"/>
          <w:spacing w:val="8"/>
          <w:sz w:val="26"/>
          <w:szCs w:val="26"/>
        </w:rPr>
        <w:t xml:space="preserve"> </w:t>
      </w:r>
      <w:r w:rsidRPr="00347B28">
        <w:rPr>
          <w:rFonts w:ascii="Arial Narrow" w:hAnsi="Arial Narrow"/>
          <w:sz w:val="26"/>
          <w:szCs w:val="26"/>
        </w:rPr>
        <w:t>juicio</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10"/>
          <w:sz w:val="26"/>
          <w:szCs w:val="26"/>
        </w:rPr>
        <w:t xml:space="preserve"> </w:t>
      </w:r>
      <w:r w:rsidRPr="00347B28">
        <w:rPr>
          <w:rFonts w:ascii="Arial Narrow" w:hAnsi="Arial Narrow"/>
          <w:spacing w:val="-1"/>
          <w:sz w:val="26"/>
          <w:szCs w:val="26"/>
        </w:rPr>
        <w:t>este</w:t>
      </w:r>
      <w:r w:rsidRPr="00347B28">
        <w:rPr>
          <w:rFonts w:ascii="Arial Narrow" w:hAnsi="Arial Narrow"/>
          <w:spacing w:val="10"/>
          <w:sz w:val="26"/>
          <w:szCs w:val="26"/>
        </w:rPr>
        <w:t xml:space="preserve"> </w:t>
      </w:r>
      <w:r w:rsidRPr="00347B28">
        <w:rPr>
          <w:rFonts w:ascii="Arial Narrow" w:hAnsi="Arial Narrow"/>
          <w:sz w:val="26"/>
          <w:szCs w:val="26"/>
        </w:rPr>
        <w:t>auditor,</w:t>
      </w:r>
      <w:r w:rsidRPr="00347B28">
        <w:rPr>
          <w:rFonts w:ascii="Arial Narrow" w:hAnsi="Arial Narrow"/>
          <w:spacing w:val="8"/>
          <w:sz w:val="26"/>
          <w:szCs w:val="26"/>
        </w:rPr>
        <w:t xml:space="preserve"> </w:t>
      </w:r>
      <w:r w:rsidRPr="00347B28">
        <w:rPr>
          <w:rFonts w:ascii="Arial Narrow" w:hAnsi="Arial Narrow"/>
          <w:spacing w:val="-1"/>
          <w:sz w:val="26"/>
          <w:szCs w:val="26"/>
        </w:rPr>
        <w:t>como</w:t>
      </w:r>
      <w:r w:rsidRPr="00347B28">
        <w:rPr>
          <w:rFonts w:ascii="Arial Narrow" w:hAnsi="Arial Narrow"/>
          <w:spacing w:val="8"/>
          <w:sz w:val="26"/>
          <w:szCs w:val="26"/>
        </w:rPr>
        <w:t xml:space="preserve"> </w:t>
      </w:r>
      <w:r w:rsidRPr="00347B28">
        <w:rPr>
          <w:rFonts w:ascii="Arial Narrow" w:hAnsi="Arial Narrow"/>
          <w:sz w:val="26"/>
          <w:szCs w:val="26"/>
        </w:rPr>
        <w:t>he</w:t>
      </w:r>
      <w:r w:rsidRPr="00347B28">
        <w:rPr>
          <w:rFonts w:ascii="Arial Narrow" w:hAnsi="Arial Narrow"/>
          <w:spacing w:val="8"/>
          <w:sz w:val="26"/>
          <w:szCs w:val="26"/>
        </w:rPr>
        <w:t xml:space="preserve"> </w:t>
      </w:r>
      <w:r w:rsidRPr="00347B28">
        <w:rPr>
          <w:rFonts w:ascii="Arial Narrow" w:hAnsi="Arial Narrow"/>
          <w:sz w:val="26"/>
          <w:szCs w:val="26"/>
        </w:rPr>
        <w:t>indicado</w:t>
      </w:r>
      <w:r w:rsidRPr="00347B28">
        <w:rPr>
          <w:rFonts w:ascii="Arial Narrow" w:hAnsi="Arial Narrow"/>
          <w:spacing w:val="8"/>
          <w:sz w:val="26"/>
          <w:szCs w:val="26"/>
        </w:rPr>
        <w:t xml:space="preserve"> </w:t>
      </w:r>
      <w:r w:rsidRPr="00347B28">
        <w:rPr>
          <w:rFonts w:ascii="Arial Narrow" w:hAnsi="Arial Narrow"/>
          <w:sz w:val="26"/>
          <w:szCs w:val="26"/>
        </w:rPr>
        <w:t>anteriormente,</w:t>
      </w:r>
      <w:r w:rsidRPr="00347B28">
        <w:rPr>
          <w:rFonts w:ascii="Arial Narrow" w:hAnsi="Arial Narrow"/>
          <w:spacing w:val="9"/>
          <w:sz w:val="26"/>
          <w:szCs w:val="26"/>
        </w:rPr>
        <w:t xml:space="preserve"> </w:t>
      </w:r>
      <w:r w:rsidRPr="00347B28">
        <w:rPr>
          <w:rFonts w:ascii="Arial Narrow" w:hAnsi="Arial Narrow"/>
          <w:spacing w:val="1"/>
          <w:sz w:val="26"/>
          <w:szCs w:val="26"/>
        </w:rPr>
        <w:t>es</w:t>
      </w:r>
      <w:r w:rsidRPr="00347B28">
        <w:rPr>
          <w:rFonts w:ascii="Arial Narrow" w:hAnsi="Arial Narrow"/>
          <w:spacing w:val="27"/>
          <w:w w:val="99"/>
          <w:sz w:val="26"/>
          <w:szCs w:val="26"/>
        </w:rPr>
        <w:t xml:space="preserve"> </w:t>
      </w:r>
      <w:r w:rsidRPr="00347B28">
        <w:rPr>
          <w:rFonts w:ascii="Arial Narrow" w:hAnsi="Arial Narrow"/>
          <w:spacing w:val="-1"/>
          <w:sz w:val="26"/>
          <w:szCs w:val="26"/>
        </w:rPr>
        <w:t>que</w:t>
      </w:r>
      <w:r w:rsidRPr="00347B28">
        <w:rPr>
          <w:rFonts w:ascii="Arial Narrow" w:hAnsi="Arial Narrow"/>
          <w:spacing w:val="3"/>
          <w:sz w:val="26"/>
          <w:szCs w:val="26"/>
        </w:rPr>
        <w:t xml:space="preserve"> </w:t>
      </w:r>
      <w:r w:rsidRPr="00347B28">
        <w:rPr>
          <w:rFonts w:ascii="Arial Narrow" w:hAnsi="Arial Narrow"/>
          <w:sz w:val="26"/>
          <w:szCs w:val="26"/>
        </w:rPr>
        <w:t>se</w:t>
      </w:r>
      <w:r w:rsidRPr="00347B28">
        <w:rPr>
          <w:rFonts w:ascii="Arial Narrow" w:hAnsi="Arial Narrow"/>
          <w:spacing w:val="3"/>
          <w:sz w:val="26"/>
          <w:szCs w:val="26"/>
        </w:rPr>
        <w:t xml:space="preserve"> </w:t>
      </w:r>
      <w:r w:rsidRPr="00347B28">
        <w:rPr>
          <w:rFonts w:ascii="Arial Narrow" w:hAnsi="Arial Narrow"/>
          <w:sz w:val="26"/>
          <w:szCs w:val="26"/>
        </w:rPr>
        <w:t>corresponde</w:t>
      </w:r>
      <w:r w:rsidRPr="00347B28">
        <w:rPr>
          <w:rFonts w:ascii="Arial Narrow" w:hAnsi="Arial Narrow"/>
          <w:spacing w:val="2"/>
          <w:sz w:val="26"/>
          <w:szCs w:val="26"/>
        </w:rPr>
        <w:t xml:space="preserve"> </w:t>
      </w:r>
      <w:r w:rsidRPr="00347B28">
        <w:rPr>
          <w:rFonts w:ascii="Arial Narrow" w:hAnsi="Arial Narrow"/>
          <w:sz w:val="26"/>
          <w:szCs w:val="26"/>
        </w:rPr>
        <w:t>con</w:t>
      </w:r>
      <w:r w:rsidRPr="00347B28">
        <w:rPr>
          <w:rFonts w:ascii="Arial Narrow" w:hAnsi="Arial Narrow"/>
          <w:spacing w:val="5"/>
          <w:sz w:val="26"/>
          <w:szCs w:val="26"/>
        </w:rPr>
        <w:t xml:space="preserve"> </w:t>
      </w:r>
      <w:r w:rsidRPr="00347B28">
        <w:rPr>
          <w:rFonts w:ascii="Arial Narrow" w:hAnsi="Arial Narrow"/>
          <w:spacing w:val="-1"/>
          <w:sz w:val="26"/>
          <w:szCs w:val="26"/>
        </w:rPr>
        <w:t>un</w:t>
      </w:r>
      <w:r w:rsidRPr="00347B28">
        <w:rPr>
          <w:rFonts w:ascii="Arial Narrow" w:hAnsi="Arial Narrow"/>
          <w:spacing w:val="1"/>
          <w:sz w:val="26"/>
          <w:szCs w:val="26"/>
        </w:rPr>
        <w:t xml:space="preserve"> </w:t>
      </w:r>
      <w:r w:rsidRPr="00347B28">
        <w:rPr>
          <w:rFonts w:ascii="Arial Narrow" w:hAnsi="Arial Narrow"/>
          <w:sz w:val="26"/>
          <w:szCs w:val="26"/>
        </w:rPr>
        <w:t>acto</w:t>
      </w:r>
      <w:r w:rsidRPr="00347B28">
        <w:rPr>
          <w:rFonts w:ascii="Arial Narrow" w:hAnsi="Arial Narrow"/>
          <w:spacing w:val="2"/>
          <w:sz w:val="26"/>
          <w:szCs w:val="26"/>
        </w:rPr>
        <w:t xml:space="preserve"> </w:t>
      </w:r>
      <w:r w:rsidRPr="00347B28">
        <w:rPr>
          <w:rFonts w:ascii="Arial Narrow" w:hAnsi="Arial Narrow"/>
          <w:sz w:val="26"/>
          <w:szCs w:val="26"/>
        </w:rPr>
        <w:t>administrativo</w:t>
      </w:r>
      <w:r w:rsidRPr="00347B28">
        <w:rPr>
          <w:rFonts w:ascii="Arial Narrow" w:hAnsi="Arial Narrow"/>
          <w:spacing w:val="1"/>
          <w:sz w:val="26"/>
          <w:szCs w:val="26"/>
        </w:rPr>
        <w:t xml:space="preserve"> </w:t>
      </w:r>
      <w:r w:rsidRPr="00347B28">
        <w:rPr>
          <w:rFonts w:ascii="Arial Narrow" w:hAnsi="Arial Narrow"/>
          <w:sz w:val="26"/>
          <w:szCs w:val="26"/>
        </w:rPr>
        <w:t>válido</w:t>
      </w:r>
      <w:r w:rsidRPr="00347B28">
        <w:rPr>
          <w:rFonts w:ascii="Arial Narrow" w:hAnsi="Arial Narrow"/>
          <w:spacing w:val="4"/>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pacing w:val="-1"/>
          <w:sz w:val="26"/>
          <w:szCs w:val="26"/>
        </w:rPr>
        <w:t>eficaz,</w:t>
      </w:r>
      <w:r w:rsidRPr="00347B28">
        <w:rPr>
          <w:rFonts w:ascii="Arial Narrow" w:hAnsi="Arial Narrow"/>
          <w:spacing w:val="3"/>
          <w:sz w:val="26"/>
          <w:szCs w:val="26"/>
        </w:rPr>
        <w:t xml:space="preserve"> </w:t>
      </w:r>
      <w:r w:rsidRPr="00347B28">
        <w:rPr>
          <w:rFonts w:ascii="Arial Narrow" w:hAnsi="Arial Narrow"/>
          <w:sz w:val="26"/>
          <w:szCs w:val="26"/>
        </w:rPr>
        <w:t>que</w:t>
      </w:r>
      <w:r w:rsidRPr="00347B28">
        <w:rPr>
          <w:rFonts w:ascii="Arial Narrow" w:hAnsi="Arial Narrow"/>
          <w:spacing w:val="2"/>
          <w:sz w:val="26"/>
          <w:szCs w:val="26"/>
        </w:rPr>
        <w:t xml:space="preserve"> </w:t>
      </w:r>
      <w:r w:rsidRPr="00347B28">
        <w:rPr>
          <w:rFonts w:ascii="Arial Narrow" w:hAnsi="Arial Narrow"/>
          <w:spacing w:val="-1"/>
          <w:sz w:val="26"/>
          <w:szCs w:val="26"/>
        </w:rPr>
        <w:t>no</w:t>
      </w:r>
      <w:r w:rsidRPr="00347B28">
        <w:rPr>
          <w:rFonts w:ascii="Arial Narrow" w:hAnsi="Arial Narrow"/>
          <w:spacing w:val="3"/>
          <w:sz w:val="26"/>
          <w:szCs w:val="26"/>
        </w:rPr>
        <w:t xml:space="preserve"> </w:t>
      </w:r>
      <w:r w:rsidRPr="00347B28">
        <w:rPr>
          <w:rFonts w:ascii="Arial Narrow" w:hAnsi="Arial Narrow"/>
          <w:spacing w:val="-1"/>
          <w:sz w:val="26"/>
          <w:szCs w:val="26"/>
        </w:rPr>
        <w:t>ha</w:t>
      </w:r>
      <w:r w:rsidRPr="00347B28">
        <w:rPr>
          <w:rFonts w:ascii="Arial Narrow" w:hAnsi="Arial Narrow"/>
          <w:spacing w:val="4"/>
          <w:sz w:val="26"/>
          <w:szCs w:val="26"/>
        </w:rPr>
        <w:t xml:space="preserve"> </w:t>
      </w:r>
      <w:r w:rsidRPr="00347B28">
        <w:rPr>
          <w:rFonts w:ascii="Arial Narrow" w:hAnsi="Arial Narrow"/>
          <w:sz w:val="26"/>
          <w:szCs w:val="26"/>
        </w:rPr>
        <w:t>sido</w:t>
      </w:r>
      <w:r w:rsidRPr="00347B28">
        <w:rPr>
          <w:rFonts w:ascii="Arial Narrow" w:hAnsi="Arial Narrow"/>
          <w:spacing w:val="1"/>
          <w:sz w:val="26"/>
          <w:szCs w:val="26"/>
        </w:rPr>
        <w:t xml:space="preserve"> </w:t>
      </w:r>
      <w:r w:rsidRPr="00347B28">
        <w:rPr>
          <w:rFonts w:ascii="Arial Narrow" w:hAnsi="Arial Narrow"/>
          <w:sz w:val="26"/>
          <w:szCs w:val="26"/>
        </w:rPr>
        <w:t>recurrido</w:t>
      </w:r>
      <w:r w:rsidRPr="00347B28">
        <w:rPr>
          <w:rFonts w:ascii="Arial Narrow" w:hAnsi="Arial Narrow"/>
          <w:spacing w:val="1"/>
          <w:sz w:val="26"/>
          <w:szCs w:val="26"/>
        </w:rPr>
        <w:t xml:space="preserve"> </w:t>
      </w:r>
      <w:r w:rsidRPr="00347B28">
        <w:rPr>
          <w:rFonts w:ascii="Arial Narrow" w:hAnsi="Arial Narrow"/>
          <w:sz w:val="26"/>
          <w:szCs w:val="26"/>
        </w:rPr>
        <w:t>y</w:t>
      </w:r>
      <w:r w:rsidRPr="00347B28">
        <w:rPr>
          <w:rFonts w:ascii="Arial Narrow" w:hAnsi="Arial Narrow"/>
          <w:spacing w:val="32"/>
          <w:w w:val="99"/>
          <w:sz w:val="26"/>
          <w:szCs w:val="26"/>
        </w:rPr>
        <w:t xml:space="preserve"> </w:t>
      </w:r>
      <w:r w:rsidRPr="00347B28">
        <w:rPr>
          <w:rFonts w:ascii="Arial Narrow" w:hAnsi="Arial Narrow"/>
          <w:spacing w:val="-1"/>
          <w:sz w:val="26"/>
          <w:szCs w:val="26"/>
        </w:rPr>
        <w:t>en</w:t>
      </w:r>
      <w:r w:rsidRPr="00347B28">
        <w:rPr>
          <w:rFonts w:ascii="Arial Narrow" w:hAnsi="Arial Narrow"/>
          <w:spacing w:val="-10"/>
          <w:sz w:val="26"/>
          <w:szCs w:val="26"/>
        </w:rPr>
        <w:t xml:space="preserve"> </w:t>
      </w: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z w:val="26"/>
          <w:szCs w:val="26"/>
        </w:rPr>
        <w:t>medida</w:t>
      </w:r>
      <w:r w:rsidRPr="00347B28">
        <w:rPr>
          <w:rFonts w:ascii="Arial Narrow" w:hAnsi="Arial Narrow"/>
          <w:spacing w:val="-9"/>
          <w:sz w:val="26"/>
          <w:szCs w:val="26"/>
        </w:rPr>
        <w:t xml:space="preserve"> </w:t>
      </w:r>
      <w:r w:rsidRPr="00347B28">
        <w:rPr>
          <w:rFonts w:ascii="Arial Narrow" w:hAnsi="Arial Narrow"/>
          <w:sz w:val="26"/>
          <w:szCs w:val="26"/>
        </w:rPr>
        <w:t>que</w:t>
      </w:r>
      <w:r w:rsidRPr="00347B28">
        <w:rPr>
          <w:rFonts w:ascii="Arial Narrow" w:hAnsi="Arial Narrow"/>
          <w:spacing w:val="-9"/>
          <w:sz w:val="26"/>
          <w:szCs w:val="26"/>
        </w:rPr>
        <w:t xml:space="preserve"> </w:t>
      </w:r>
      <w:r w:rsidRPr="00347B28">
        <w:rPr>
          <w:rFonts w:ascii="Arial Narrow" w:hAnsi="Arial Narrow"/>
          <w:sz w:val="26"/>
          <w:szCs w:val="26"/>
        </w:rPr>
        <w:t>ha</w:t>
      </w:r>
      <w:r w:rsidRPr="00347B28">
        <w:rPr>
          <w:rFonts w:ascii="Arial Narrow" w:hAnsi="Arial Narrow"/>
          <w:spacing w:val="-10"/>
          <w:sz w:val="26"/>
          <w:szCs w:val="26"/>
        </w:rPr>
        <w:t xml:space="preserve"> </w:t>
      </w:r>
      <w:r w:rsidRPr="00347B28">
        <w:rPr>
          <w:rFonts w:ascii="Arial Narrow" w:hAnsi="Arial Narrow"/>
          <w:sz w:val="26"/>
          <w:szCs w:val="26"/>
        </w:rPr>
        <w:t>sido</w:t>
      </w:r>
      <w:r w:rsidRPr="00347B28">
        <w:rPr>
          <w:rFonts w:ascii="Arial Narrow" w:hAnsi="Arial Narrow"/>
          <w:spacing w:val="-7"/>
          <w:sz w:val="26"/>
          <w:szCs w:val="26"/>
        </w:rPr>
        <w:t xml:space="preserve"> </w:t>
      </w:r>
      <w:r w:rsidRPr="00347B28">
        <w:rPr>
          <w:rFonts w:ascii="Arial Narrow" w:hAnsi="Arial Narrow"/>
          <w:sz w:val="26"/>
          <w:szCs w:val="26"/>
        </w:rPr>
        <w:t>notificado</w:t>
      </w:r>
      <w:r w:rsidRPr="00347B28">
        <w:rPr>
          <w:rFonts w:ascii="Arial Narrow" w:hAnsi="Arial Narrow"/>
          <w:spacing w:val="-7"/>
          <w:sz w:val="26"/>
          <w:szCs w:val="26"/>
        </w:rPr>
        <w:t xml:space="preserve"> </w:t>
      </w:r>
      <w:r w:rsidRPr="00347B28">
        <w:rPr>
          <w:rFonts w:ascii="Arial Narrow" w:hAnsi="Arial Narrow"/>
          <w:sz w:val="26"/>
          <w:szCs w:val="26"/>
        </w:rPr>
        <w:t>a</w:t>
      </w:r>
      <w:r w:rsidRPr="00347B28">
        <w:rPr>
          <w:rFonts w:ascii="Arial Narrow" w:hAnsi="Arial Narrow"/>
          <w:spacing w:val="-12"/>
          <w:sz w:val="26"/>
          <w:szCs w:val="26"/>
        </w:rPr>
        <w:t xml:space="preserve"> </w:t>
      </w:r>
      <w:r w:rsidRPr="00347B28">
        <w:rPr>
          <w:rFonts w:ascii="Arial Narrow" w:hAnsi="Arial Narrow"/>
          <w:spacing w:val="1"/>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UTE</w:t>
      </w:r>
      <w:r w:rsidRPr="00347B28">
        <w:rPr>
          <w:rFonts w:ascii="Arial Narrow" w:hAnsi="Arial Narrow"/>
          <w:spacing w:val="-12"/>
          <w:sz w:val="26"/>
          <w:szCs w:val="26"/>
        </w:rPr>
        <w:t xml:space="preserve"> </w:t>
      </w:r>
      <w:r w:rsidRPr="00347B28">
        <w:rPr>
          <w:rFonts w:ascii="Arial Narrow" w:hAnsi="Arial Narrow"/>
          <w:sz w:val="26"/>
          <w:szCs w:val="26"/>
        </w:rPr>
        <w:t>adjudicataria,</w:t>
      </w:r>
      <w:r w:rsidRPr="00347B28">
        <w:rPr>
          <w:rFonts w:ascii="Arial Narrow" w:hAnsi="Arial Narrow"/>
          <w:spacing w:val="-7"/>
          <w:sz w:val="26"/>
          <w:szCs w:val="26"/>
        </w:rPr>
        <w:t xml:space="preserve"> </w:t>
      </w:r>
      <w:r w:rsidRPr="00347B28">
        <w:rPr>
          <w:rFonts w:ascii="Arial Narrow" w:hAnsi="Arial Narrow"/>
          <w:sz w:val="26"/>
          <w:szCs w:val="26"/>
        </w:rPr>
        <w:t>le</w:t>
      </w:r>
      <w:r w:rsidRPr="00347B28">
        <w:rPr>
          <w:rFonts w:ascii="Arial Narrow" w:hAnsi="Arial Narrow"/>
          <w:spacing w:val="-10"/>
          <w:sz w:val="26"/>
          <w:szCs w:val="26"/>
        </w:rPr>
        <w:t xml:space="preserve"> </w:t>
      </w:r>
      <w:r w:rsidRPr="00347B28">
        <w:rPr>
          <w:rFonts w:ascii="Arial Narrow" w:hAnsi="Arial Narrow"/>
          <w:sz w:val="26"/>
          <w:szCs w:val="26"/>
        </w:rPr>
        <w:t>ha</w:t>
      </w:r>
      <w:r w:rsidRPr="00347B28">
        <w:rPr>
          <w:rFonts w:ascii="Arial Narrow" w:hAnsi="Arial Narrow"/>
          <w:spacing w:val="-9"/>
          <w:sz w:val="26"/>
          <w:szCs w:val="26"/>
        </w:rPr>
        <w:t xml:space="preserve"> </w:t>
      </w:r>
      <w:r w:rsidRPr="00347B28">
        <w:rPr>
          <w:rFonts w:ascii="Arial Narrow" w:hAnsi="Arial Narrow"/>
          <w:sz w:val="26"/>
          <w:szCs w:val="26"/>
        </w:rPr>
        <w:t>generado</w:t>
      </w:r>
      <w:r w:rsidRPr="00347B28">
        <w:rPr>
          <w:rFonts w:ascii="Arial Narrow" w:hAnsi="Arial Narrow"/>
          <w:spacing w:val="-6"/>
          <w:sz w:val="26"/>
          <w:szCs w:val="26"/>
        </w:rPr>
        <w:t xml:space="preserve"> </w:t>
      </w:r>
      <w:r w:rsidRPr="00347B28">
        <w:rPr>
          <w:rFonts w:ascii="Arial Narrow" w:hAnsi="Arial Narrow"/>
          <w:sz w:val="26"/>
          <w:szCs w:val="26"/>
        </w:rPr>
        <w:t>unos</w:t>
      </w:r>
      <w:r w:rsidRPr="00347B28">
        <w:rPr>
          <w:rFonts w:ascii="Arial Narrow" w:hAnsi="Arial Narrow"/>
          <w:spacing w:val="-8"/>
          <w:sz w:val="26"/>
          <w:szCs w:val="26"/>
        </w:rPr>
        <w:t xml:space="preserve"> </w:t>
      </w:r>
      <w:r w:rsidRPr="00347B28">
        <w:rPr>
          <w:rFonts w:ascii="Arial Narrow" w:hAnsi="Arial Narrow"/>
          <w:spacing w:val="-1"/>
          <w:sz w:val="26"/>
          <w:szCs w:val="26"/>
        </w:rPr>
        <w:t>derechos,</w:t>
      </w:r>
      <w:r w:rsidRPr="00347B28">
        <w:rPr>
          <w:rFonts w:ascii="Arial Narrow" w:hAnsi="Arial Narrow"/>
          <w:spacing w:val="22"/>
          <w:w w:val="99"/>
          <w:sz w:val="26"/>
          <w:szCs w:val="26"/>
        </w:rPr>
        <w:t xml:space="preserve"> </w:t>
      </w:r>
      <w:r w:rsidRPr="00347B28">
        <w:rPr>
          <w:rFonts w:ascii="Arial Narrow" w:hAnsi="Arial Narrow"/>
          <w:spacing w:val="-1"/>
          <w:sz w:val="26"/>
          <w:szCs w:val="26"/>
        </w:rPr>
        <w:t>consistentes</w:t>
      </w:r>
      <w:r w:rsidRPr="00347B28">
        <w:rPr>
          <w:rFonts w:ascii="Arial Narrow" w:hAnsi="Arial Narrow"/>
          <w:spacing w:val="52"/>
          <w:sz w:val="26"/>
          <w:szCs w:val="26"/>
        </w:rPr>
        <w:t xml:space="preserve"> </w:t>
      </w:r>
      <w:r w:rsidRPr="00347B28">
        <w:rPr>
          <w:rFonts w:ascii="Arial Narrow" w:hAnsi="Arial Narrow"/>
          <w:spacing w:val="-1"/>
          <w:sz w:val="26"/>
          <w:szCs w:val="26"/>
        </w:rPr>
        <w:t>en</w:t>
      </w:r>
      <w:r w:rsidRPr="00347B28">
        <w:rPr>
          <w:rFonts w:ascii="Arial Narrow" w:hAnsi="Arial Narrow"/>
          <w:spacing w:val="52"/>
          <w:sz w:val="26"/>
          <w:szCs w:val="26"/>
        </w:rPr>
        <w:t xml:space="preserve"> </w:t>
      </w:r>
      <w:r w:rsidRPr="00347B28">
        <w:rPr>
          <w:rFonts w:ascii="Arial Narrow" w:hAnsi="Arial Narrow"/>
          <w:sz w:val="26"/>
          <w:szCs w:val="26"/>
        </w:rPr>
        <w:t>los</w:t>
      </w:r>
      <w:r w:rsidRPr="00347B28">
        <w:rPr>
          <w:rFonts w:ascii="Arial Narrow" w:hAnsi="Arial Narrow"/>
          <w:spacing w:val="50"/>
          <w:sz w:val="26"/>
          <w:szCs w:val="26"/>
        </w:rPr>
        <w:t xml:space="preserve"> </w:t>
      </w:r>
      <w:r w:rsidRPr="00347B28">
        <w:rPr>
          <w:rFonts w:ascii="Arial Narrow" w:hAnsi="Arial Narrow"/>
          <w:sz w:val="26"/>
          <w:szCs w:val="26"/>
        </w:rPr>
        <w:t>cambios</w:t>
      </w:r>
      <w:r w:rsidRPr="00347B28">
        <w:rPr>
          <w:rFonts w:ascii="Arial Narrow" w:hAnsi="Arial Narrow"/>
          <w:spacing w:val="50"/>
          <w:sz w:val="26"/>
          <w:szCs w:val="26"/>
        </w:rPr>
        <w:t xml:space="preserve"> </w:t>
      </w:r>
      <w:r w:rsidRPr="00347B28">
        <w:rPr>
          <w:rFonts w:ascii="Arial Narrow" w:hAnsi="Arial Narrow"/>
          <w:spacing w:val="-1"/>
          <w:sz w:val="26"/>
          <w:szCs w:val="26"/>
        </w:rPr>
        <w:t>del</w:t>
      </w:r>
      <w:r w:rsidRPr="00347B28">
        <w:rPr>
          <w:rFonts w:ascii="Arial Narrow" w:hAnsi="Arial Narrow"/>
          <w:spacing w:val="52"/>
          <w:sz w:val="26"/>
          <w:szCs w:val="26"/>
        </w:rPr>
        <w:t xml:space="preserve"> </w:t>
      </w:r>
      <w:r w:rsidRPr="00347B28">
        <w:rPr>
          <w:rFonts w:ascii="Arial Narrow" w:hAnsi="Arial Narrow"/>
          <w:sz w:val="26"/>
          <w:szCs w:val="26"/>
        </w:rPr>
        <w:t>proyecto</w:t>
      </w:r>
      <w:r w:rsidRPr="00347B28">
        <w:rPr>
          <w:rFonts w:ascii="Arial Narrow" w:hAnsi="Arial Narrow"/>
          <w:spacing w:val="51"/>
          <w:sz w:val="26"/>
          <w:szCs w:val="26"/>
        </w:rPr>
        <w:t xml:space="preserve"> </w:t>
      </w:r>
      <w:r w:rsidRPr="00347B28">
        <w:rPr>
          <w:rFonts w:ascii="Arial Narrow" w:hAnsi="Arial Narrow"/>
          <w:sz w:val="26"/>
          <w:szCs w:val="26"/>
        </w:rPr>
        <w:t>constructivo:</w:t>
      </w:r>
      <w:r w:rsidRPr="00347B28">
        <w:rPr>
          <w:rFonts w:ascii="Arial Narrow" w:hAnsi="Arial Narrow"/>
          <w:spacing w:val="53"/>
          <w:sz w:val="26"/>
          <w:szCs w:val="26"/>
        </w:rPr>
        <w:t xml:space="preserve"> </w:t>
      </w:r>
      <w:r w:rsidRPr="00347B28">
        <w:rPr>
          <w:rFonts w:ascii="Arial Narrow" w:hAnsi="Arial Narrow"/>
          <w:spacing w:val="-1"/>
          <w:sz w:val="26"/>
          <w:szCs w:val="26"/>
        </w:rPr>
        <w:t>Sistema</w:t>
      </w:r>
      <w:r w:rsidRPr="00347B28">
        <w:rPr>
          <w:rFonts w:ascii="Arial Narrow" w:hAnsi="Arial Narrow"/>
          <w:spacing w:val="51"/>
          <w:sz w:val="26"/>
          <w:szCs w:val="26"/>
        </w:rPr>
        <w:t xml:space="preserve"> </w:t>
      </w:r>
      <w:r w:rsidRPr="00347B28">
        <w:rPr>
          <w:rFonts w:ascii="Arial Narrow" w:hAnsi="Arial Narrow"/>
          <w:spacing w:val="-1"/>
          <w:sz w:val="26"/>
          <w:szCs w:val="26"/>
        </w:rPr>
        <w:t>de</w:t>
      </w:r>
      <w:r w:rsidRPr="00347B28">
        <w:rPr>
          <w:rFonts w:ascii="Arial Narrow" w:hAnsi="Arial Narrow"/>
          <w:spacing w:val="53"/>
          <w:sz w:val="26"/>
          <w:szCs w:val="26"/>
        </w:rPr>
        <w:t xml:space="preserve"> </w:t>
      </w:r>
      <w:r w:rsidRPr="00347B28">
        <w:rPr>
          <w:rFonts w:ascii="Arial Narrow" w:hAnsi="Arial Narrow"/>
          <w:spacing w:val="-1"/>
          <w:sz w:val="26"/>
          <w:szCs w:val="26"/>
        </w:rPr>
        <w:t>excavación,</w:t>
      </w:r>
      <w:r w:rsidRPr="00347B28">
        <w:rPr>
          <w:rFonts w:ascii="Arial Narrow" w:hAnsi="Arial Narrow"/>
          <w:spacing w:val="61"/>
          <w:w w:val="99"/>
          <w:sz w:val="26"/>
          <w:szCs w:val="26"/>
        </w:rPr>
        <w:t xml:space="preserve"> </w:t>
      </w:r>
      <w:r w:rsidRPr="00347B28">
        <w:rPr>
          <w:rFonts w:ascii="Arial Narrow" w:hAnsi="Arial Narrow"/>
          <w:spacing w:val="-1"/>
          <w:sz w:val="26"/>
          <w:szCs w:val="26"/>
        </w:rPr>
        <w:t>sostenimiento,</w:t>
      </w:r>
      <w:r w:rsidRPr="00347B28">
        <w:rPr>
          <w:rFonts w:ascii="Arial Narrow" w:hAnsi="Arial Narrow"/>
          <w:spacing w:val="2"/>
          <w:sz w:val="26"/>
          <w:szCs w:val="26"/>
        </w:rPr>
        <w:t xml:space="preserve"> </w:t>
      </w:r>
      <w:r w:rsidRPr="00347B28">
        <w:rPr>
          <w:rFonts w:ascii="Arial Narrow" w:hAnsi="Arial Narrow"/>
          <w:spacing w:val="-1"/>
          <w:sz w:val="26"/>
          <w:szCs w:val="26"/>
        </w:rPr>
        <w:t>además</w:t>
      </w:r>
      <w:r w:rsidRPr="00347B28">
        <w:rPr>
          <w:rFonts w:ascii="Arial Narrow" w:hAnsi="Arial Narrow"/>
          <w:spacing w:val="1"/>
          <w:sz w:val="26"/>
          <w:szCs w:val="26"/>
        </w:rPr>
        <w:t xml:space="preserve"> </w:t>
      </w:r>
      <w:r w:rsidRPr="00347B28">
        <w:rPr>
          <w:rFonts w:ascii="Arial Narrow" w:hAnsi="Arial Narrow"/>
          <w:sz w:val="26"/>
          <w:szCs w:val="26"/>
        </w:rPr>
        <w:t xml:space="preserve">de </w:t>
      </w:r>
      <w:r w:rsidRPr="00347B28">
        <w:rPr>
          <w:rFonts w:ascii="Arial Narrow" w:hAnsi="Arial Narrow"/>
          <w:spacing w:val="1"/>
          <w:sz w:val="26"/>
          <w:szCs w:val="26"/>
        </w:rPr>
        <w:t>la</w:t>
      </w:r>
      <w:r w:rsidRPr="00347B28">
        <w:rPr>
          <w:rFonts w:ascii="Arial Narrow" w:hAnsi="Arial Narrow"/>
          <w:spacing w:val="-2"/>
          <w:sz w:val="26"/>
          <w:szCs w:val="26"/>
        </w:rPr>
        <w:t xml:space="preserve"> </w:t>
      </w:r>
      <w:r w:rsidRPr="00347B28">
        <w:rPr>
          <w:rFonts w:ascii="Arial Narrow" w:hAnsi="Arial Narrow"/>
          <w:spacing w:val="-1"/>
          <w:sz w:val="26"/>
          <w:szCs w:val="26"/>
        </w:rPr>
        <w:t>inclusión</w:t>
      </w:r>
      <w:r w:rsidRPr="00347B28">
        <w:rPr>
          <w:rFonts w:ascii="Arial Narrow" w:hAnsi="Arial Narrow"/>
          <w:sz w:val="26"/>
          <w:szCs w:val="26"/>
        </w:rPr>
        <w:t xml:space="preserve"> de</w:t>
      </w:r>
      <w:r w:rsidRPr="00347B28">
        <w:rPr>
          <w:rFonts w:ascii="Arial Narrow" w:hAnsi="Arial Narrow"/>
          <w:spacing w:val="-2"/>
          <w:sz w:val="26"/>
          <w:szCs w:val="26"/>
        </w:rPr>
        <w:t xml:space="preserve"> </w:t>
      </w:r>
      <w:r w:rsidRPr="00347B28">
        <w:rPr>
          <w:rFonts w:ascii="Arial Narrow" w:hAnsi="Arial Narrow"/>
          <w:sz w:val="26"/>
          <w:szCs w:val="26"/>
        </w:rPr>
        <w:t xml:space="preserve">los </w:t>
      </w:r>
      <w:r w:rsidRPr="00347B28">
        <w:rPr>
          <w:rFonts w:ascii="Arial Narrow" w:hAnsi="Arial Narrow"/>
          <w:spacing w:val="-1"/>
          <w:sz w:val="26"/>
          <w:szCs w:val="26"/>
        </w:rPr>
        <w:t>polvorines</w:t>
      </w:r>
      <w:r w:rsidRPr="00347B28">
        <w:rPr>
          <w:rFonts w:ascii="Arial Narrow" w:hAnsi="Arial Narrow"/>
          <w:spacing w:val="-2"/>
          <w:sz w:val="26"/>
          <w:szCs w:val="26"/>
        </w:rPr>
        <w:t xml:space="preserve"> </w:t>
      </w:r>
      <w:r w:rsidRPr="00347B28">
        <w:rPr>
          <w:rFonts w:ascii="Arial Narrow" w:hAnsi="Arial Narrow"/>
          <w:sz w:val="26"/>
          <w:szCs w:val="26"/>
        </w:rPr>
        <w:t>y depuradoras y</w:t>
      </w:r>
      <w:r w:rsidRPr="00347B28">
        <w:rPr>
          <w:rFonts w:ascii="Arial Narrow" w:hAnsi="Arial Narrow"/>
          <w:spacing w:val="-3"/>
          <w:sz w:val="26"/>
          <w:szCs w:val="26"/>
        </w:rPr>
        <w:t xml:space="preserve"> </w:t>
      </w:r>
      <w:r w:rsidRPr="00347B28">
        <w:rPr>
          <w:rFonts w:ascii="Arial Narrow" w:hAnsi="Arial Narrow"/>
          <w:sz w:val="26"/>
          <w:szCs w:val="26"/>
        </w:rPr>
        <w:t>a los</w:t>
      </w:r>
      <w:r w:rsidRPr="00347B28">
        <w:rPr>
          <w:rFonts w:ascii="Arial Narrow" w:hAnsi="Arial Narrow"/>
          <w:spacing w:val="1"/>
          <w:sz w:val="26"/>
          <w:szCs w:val="26"/>
        </w:rPr>
        <w:t xml:space="preserve"> </w:t>
      </w:r>
      <w:r w:rsidRPr="00347B28">
        <w:rPr>
          <w:rFonts w:ascii="Arial Narrow" w:hAnsi="Arial Narrow"/>
          <w:sz w:val="26"/>
          <w:szCs w:val="26"/>
        </w:rPr>
        <w:t>precios</w:t>
      </w:r>
      <w:r w:rsidRPr="00347B28">
        <w:rPr>
          <w:rFonts w:ascii="Arial Narrow" w:hAnsi="Arial Narrow"/>
          <w:spacing w:val="-3"/>
          <w:sz w:val="26"/>
          <w:szCs w:val="26"/>
        </w:rPr>
        <w:t xml:space="preserve"> </w:t>
      </w:r>
      <w:r w:rsidRPr="00347B28">
        <w:rPr>
          <w:rFonts w:ascii="Arial Narrow" w:hAnsi="Arial Narrow"/>
          <w:spacing w:val="-1"/>
          <w:sz w:val="26"/>
          <w:szCs w:val="26"/>
        </w:rPr>
        <w:t>del</w:t>
      </w:r>
      <w:r w:rsidRPr="00347B28">
        <w:rPr>
          <w:rFonts w:ascii="Arial Narrow" w:hAnsi="Arial Narrow"/>
          <w:spacing w:val="69"/>
          <w:w w:val="99"/>
          <w:sz w:val="26"/>
          <w:szCs w:val="26"/>
        </w:rPr>
        <w:t xml:space="preserve"> </w:t>
      </w:r>
      <w:r w:rsidRPr="00347B28">
        <w:rPr>
          <w:rFonts w:ascii="Arial Narrow" w:hAnsi="Arial Narrow"/>
          <w:sz w:val="26"/>
          <w:szCs w:val="26"/>
        </w:rPr>
        <w:t>presupuesto</w:t>
      </w:r>
      <w:r w:rsidRPr="00347B28">
        <w:rPr>
          <w:rFonts w:ascii="Arial Narrow" w:hAnsi="Arial Narrow"/>
          <w:spacing w:val="-14"/>
          <w:sz w:val="26"/>
          <w:szCs w:val="26"/>
        </w:rPr>
        <w:t xml:space="preserve"> </w:t>
      </w:r>
      <w:r w:rsidRPr="00347B28">
        <w:rPr>
          <w:rFonts w:ascii="Arial Narrow" w:hAnsi="Arial Narrow"/>
          <w:sz w:val="26"/>
          <w:szCs w:val="26"/>
        </w:rPr>
        <w:t>presentado</w:t>
      </w:r>
      <w:r w:rsidRPr="00347B28">
        <w:rPr>
          <w:rFonts w:ascii="Arial Narrow" w:hAnsi="Arial Narrow"/>
          <w:spacing w:val="-10"/>
          <w:sz w:val="26"/>
          <w:szCs w:val="26"/>
        </w:rPr>
        <w:t xml:space="preserve"> </w:t>
      </w:r>
      <w:r w:rsidRPr="00347B28">
        <w:rPr>
          <w:rFonts w:ascii="Arial Narrow" w:hAnsi="Arial Narrow"/>
          <w:spacing w:val="-2"/>
          <w:sz w:val="26"/>
          <w:szCs w:val="26"/>
        </w:rPr>
        <w:t>por</w:t>
      </w:r>
      <w:r w:rsidRPr="00347B28">
        <w:rPr>
          <w:rFonts w:ascii="Arial Narrow" w:hAnsi="Arial Narrow"/>
          <w:spacing w:val="-12"/>
          <w:sz w:val="26"/>
          <w:szCs w:val="26"/>
        </w:rPr>
        <w:t xml:space="preserve"> </w:t>
      </w:r>
      <w:r w:rsidRPr="00347B28">
        <w:rPr>
          <w:rFonts w:ascii="Arial Narrow" w:hAnsi="Arial Narrow"/>
          <w:spacing w:val="1"/>
          <w:sz w:val="26"/>
          <w:szCs w:val="26"/>
        </w:rPr>
        <w:t>la</w:t>
      </w:r>
      <w:r w:rsidRPr="00347B28">
        <w:rPr>
          <w:rFonts w:ascii="Arial Narrow" w:hAnsi="Arial Narrow"/>
          <w:spacing w:val="-12"/>
          <w:sz w:val="26"/>
          <w:szCs w:val="26"/>
        </w:rPr>
        <w:t xml:space="preserve"> </w:t>
      </w:r>
      <w:r w:rsidRPr="00347B28">
        <w:rPr>
          <w:rFonts w:ascii="Arial Narrow" w:hAnsi="Arial Narrow"/>
          <w:spacing w:val="-1"/>
          <w:sz w:val="26"/>
          <w:szCs w:val="26"/>
        </w:rPr>
        <w:t>UTE,</w:t>
      </w:r>
      <w:r w:rsidRPr="00347B28">
        <w:rPr>
          <w:rFonts w:ascii="Arial Narrow" w:hAnsi="Arial Narrow"/>
          <w:spacing w:val="-10"/>
          <w:sz w:val="26"/>
          <w:szCs w:val="26"/>
        </w:rPr>
        <w:t xml:space="preserve"> </w:t>
      </w:r>
      <w:r w:rsidRPr="00347B28">
        <w:rPr>
          <w:rFonts w:ascii="Arial Narrow" w:hAnsi="Arial Narrow"/>
          <w:spacing w:val="-1"/>
          <w:sz w:val="26"/>
          <w:szCs w:val="26"/>
        </w:rPr>
        <w:t>con</w:t>
      </w:r>
      <w:r w:rsidRPr="00347B28">
        <w:rPr>
          <w:rFonts w:ascii="Arial Narrow" w:hAnsi="Arial Narrow"/>
          <w:spacing w:val="-11"/>
          <w:sz w:val="26"/>
          <w:szCs w:val="26"/>
        </w:rPr>
        <w:t xml:space="preserve"> </w:t>
      </w:r>
      <w:r w:rsidRPr="00347B28">
        <w:rPr>
          <w:rFonts w:ascii="Arial Narrow" w:hAnsi="Arial Narrow"/>
          <w:sz w:val="26"/>
          <w:szCs w:val="26"/>
        </w:rPr>
        <w:t>lo</w:t>
      </w:r>
      <w:r w:rsidRPr="00347B28">
        <w:rPr>
          <w:rFonts w:ascii="Arial Narrow" w:hAnsi="Arial Narrow"/>
          <w:spacing w:val="-12"/>
          <w:sz w:val="26"/>
          <w:szCs w:val="26"/>
        </w:rPr>
        <w:t xml:space="preserve"> </w:t>
      </w:r>
      <w:r w:rsidRPr="00347B28">
        <w:rPr>
          <w:rFonts w:ascii="Arial Narrow" w:hAnsi="Arial Narrow"/>
          <w:spacing w:val="-1"/>
          <w:sz w:val="26"/>
          <w:szCs w:val="26"/>
        </w:rPr>
        <w:t>que</w:t>
      </w:r>
      <w:r w:rsidRPr="00347B28">
        <w:rPr>
          <w:rFonts w:ascii="Arial Narrow" w:hAnsi="Arial Narrow"/>
          <w:spacing w:val="-12"/>
          <w:sz w:val="26"/>
          <w:szCs w:val="26"/>
        </w:rPr>
        <w:t xml:space="preserve"> </w:t>
      </w:r>
      <w:r w:rsidRPr="00347B28">
        <w:rPr>
          <w:rFonts w:ascii="Arial Narrow" w:hAnsi="Arial Narrow"/>
          <w:spacing w:val="-1"/>
          <w:sz w:val="26"/>
          <w:szCs w:val="26"/>
        </w:rPr>
        <w:t>conlleva.</w:t>
      </w:r>
      <w:r w:rsidRPr="00347B28">
        <w:rPr>
          <w:rFonts w:ascii="Arial Narrow" w:hAnsi="Arial Narrow"/>
          <w:spacing w:val="-9"/>
          <w:sz w:val="26"/>
          <w:szCs w:val="26"/>
        </w:rPr>
        <w:t xml:space="preserve"> </w:t>
      </w:r>
      <w:r w:rsidRPr="00347B28">
        <w:rPr>
          <w:rFonts w:ascii="Arial Narrow" w:hAnsi="Arial Narrow"/>
          <w:spacing w:val="-1"/>
          <w:sz w:val="26"/>
          <w:szCs w:val="26"/>
        </w:rPr>
        <w:t>Son</w:t>
      </w:r>
      <w:r w:rsidRPr="00347B28">
        <w:rPr>
          <w:rFonts w:ascii="Arial Narrow" w:hAnsi="Arial Narrow"/>
          <w:spacing w:val="-13"/>
          <w:sz w:val="26"/>
          <w:szCs w:val="26"/>
        </w:rPr>
        <w:t xml:space="preserve"> </w:t>
      </w:r>
      <w:r w:rsidRPr="00347B28">
        <w:rPr>
          <w:rFonts w:ascii="Arial Narrow" w:hAnsi="Arial Narrow"/>
          <w:sz w:val="26"/>
          <w:szCs w:val="26"/>
        </w:rPr>
        <w:t>documentos</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10"/>
          <w:sz w:val="26"/>
          <w:szCs w:val="26"/>
        </w:rPr>
        <w:t xml:space="preserve"> </w:t>
      </w:r>
      <w:r w:rsidRPr="00347B28">
        <w:rPr>
          <w:rFonts w:ascii="Arial Narrow" w:hAnsi="Arial Narrow"/>
          <w:spacing w:val="1"/>
          <w:sz w:val="26"/>
          <w:szCs w:val="26"/>
        </w:rPr>
        <w:t>la</w:t>
      </w:r>
      <w:r w:rsidRPr="00347B28">
        <w:rPr>
          <w:rFonts w:ascii="Arial Narrow" w:hAnsi="Arial Narrow"/>
          <w:spacing w:val="-14"/>
          <w:sz w:val="26"/>
          <w:szCs w:val="26"/>
        </w:rPr>
        <w:t xml:space="preserve"> </w:t>
      </w:r>
      <w:r w:rsidRPr="00347B28">
        <w:rPr>
          <w:rFonts w:ascii="Arial Narrow" w:hAnsi="Arial Narrow"/>
          <w:sz w:val="26"/>
          <w:szCs w:val="26"/>
        </w:rPr>
        <w:t>UTE</w:t>
      </w:r>
      <w:r w:rsidRPr="00347B28">
        <w:rPr>
          <w:rFonts w:ascii="Arial Narrow" w:hAnsi="Arial Narrow"/>
          <w:spacing w:val="-13"/>
          <w:sz w:val="26"/>
          <w:szCs w:val="26"/>
        </w:rPr>
        <w:t xml:space="preserve"> </w:t>
      </w:r>
      <w:r w:rsidRPr="00347B28">
        <w:rPr>
          <w:rFonts w:ascii="Arial Narrow" w:hAnsi="Arial Narrow"/>
          <w:sz w:val="26"/>
          <w:szCs w:val="26"/>
        </w:rPr>
        <w:t>y</w:t>
      </w:r>
      <w:r w:rsidRPr="00347B28">
        <w:rPr>
          <w:rFonts w:ascii="Arial Narrow" w:hAnsi="Arial Narrow"/>
          <w:spacing w:val="-10"/>
          <w:sz w:val="26"/>
          <w:szCs w:val="26"/>
        </w:rPr>
        <w:t xml:space="preserve"> </w:t>
      </w:r>
      <w:r w:rsidRPr="00347B28">
        <w:rPr>
          <w:rFonts w:ascii="Arial Narrow" w:hAnsi="Arial Narrow"/>
          <w:spacing w:val="-2"/>
          <w:sz w:val="26"/>
          <w:szCs w:val="26"/>
        </w:rPr>
        <w:t>que</w:t>
      </w:r>
      <w:r w:rsidRPr="00347B28">
        <w:rPr>
          <w:rFonts w:ascii="Arial Narrow" w:hAnsi="Arial Narrow"/>
          <w:spacing w:val="37"/>
          <w:w w:val="99"/>
          <w:sz w:val="26"/>
          <w:szCs w:val="26"/>
        </w:rPr>
        <w:t xml:space="preserve"> </w:t>
      </w:r>
      <w:r w:rsidRPr="00347B28">
        <w:rPr>
          <w:rFonts w:ascii="Arial Narrow" w:hAnsi="Arial Narrow"/>
          <w:sz w:val="26"/>
          <w:szCs w:val="26"/>
        </w:rPr>
        <w:t>fueron</w:t>
      </w:r>
      <w:r w:rsidRPr="00347B28">
        <w:rPr>
          <w:rFonts w:ascii="Arial Narrow" w:hAnsi="Arial Narrow"/>
          <w:spacing w:val="-5"/>
          <w:sz w:val="26"/>
          <w:szCs w:val="26"/>
        </w:rPr>
        <w:t xml:space="preserve"> </w:t>
      </w:r>
      <w:r w:rsidRPr="00347B28">
        <w:rPr>
          <w:rFonts w:ascii="Arial Narrow" w:hAnsi="Arial Narrow"/>
          <w:sz w:val="26"/>
          <w:szCs w:val="26"/>
        </w:rPr>
        <w:t>aceptados</w:t>
      </w:r>
      <w:r w:rsidRPr="00347B28">
        <w:rPr>
          <w:rFonts w:ascii="Arial Narrow" w:hAnsi="Arial Narrow"/>
          <w:spacing w:val="-3"/>
          <w:sz w:val="26"/>
          <w:szCs w:val="26"/>
        </w:rPr>
        <w:t xml:space="preserve"> </w:t>
      </w:r>
      <w:r w:rsidRPr="00347B28">
        <w:rPr>
          <w:rFonts w:ascii="Arial Narrow" w:hAnsi="Arial Narrow"/>
          <w:sz w:val="26"/>
          <w:szCs w:val="26"/>
        </w:rPr>
        <w:t>y</w:t>
      </w:r>
      <w:r w:rsidRPr="00347B28">
        <w:rPr>
          <w:rFonts w:ascii="Arial Narrow" w:hAnsi="Arial Narrow"/>
          <w:spacing w:val="-3"/>
          <w:sz w:val="26"/>
          <w:szCs w:val="26"/>
        </w:rPr>
        <w:t xml:space="preserve"> </w:t>
      </w:r>
      <w:r w:rsidRPr="00347B28">
        <w:rPr>
          <w:rFonts w:ascii="Arial Narrow" w:hAnsi="Arial Narrow"/>
          <w:sz w:val="26"/>
          <w:szCs w:val="26"/>
        </w:rPr>
        <w:t>aprobados</w:t>
      </w:r>
      <w:r w:rsidRPr="00347B28">
        <w:rPr>
          <w:rFonts w:ascii="Arial Narrow" w:hAnsi="Arial Narrow"/>
          <w:spacing w:val="-3"/>
          <w:sz w:val="26"/>
          <w:szCs w:val="26"/>
        </w:rPr>
        <w:t xml:space="preserve"> </w:t>
      </w:r>
      <w:r w:rsidRPr="00347B28">
        <w:rPr>
          <w:rFonts w:ascii="Arial Narrow" w:hAnsi="Arial Narrow"/>
          <w:sz w:val="26"/>
          <w:szCs w:val="26"/>
        </w:rPr>
        <w:t>en</w:t>
      </w:r>
      <w:r w:rsidRPr="00347B28">
        <w:rPr>
          <w:rFonts w:ascii="Arial Narrow" w:hAnsi="Arial Narrow"/>
          <w:spacing w:val="-3"/>
          <w:sz w:val="26"/>
          <w:szCs w:val="26"/>
        </w:rPr>
        <w:t xml:space="preserve"> </w:t>
      </w:r>
      <w:r w:rsidRPr="00347B28">
        <w:rPr>
          <w:rFonts w:ascii="Arial Narrow" w:hAnsi="Arial Narrow"/>
          <w:spacing w:val="1"/>
          <w:sz w:val="26"/>
          <w:szCs w:val="26"/>
        </w:rPr>
        <w:t>la</w:t>
      </w:r>
      <w:r w:rsidRPr="00347B28">
        <w:rPr>
          <w:rFonts w:ascii="Arial Narrow" w:hAnsi="Arial Narrow"/>
          <w:spacing w:val="-5"/>
          <w:sz w:val="26"/>
          <w:szCs w:val="26"/>
        </w:rPr>
        <w:t xml:space="preserve"> </w:t>
      </w:r>
      <w:r w:rsidRPr="00347B28">
        <w:rPr>
          <w:rFonts w:ascii="Arial Narrow" w:hAnsi="Arial Narrow"/>
          <w:sz w:val="26"/>
          <w:szCs w:val="26"/>
        </w:rPr>
        <w:t xml:space="preserve">Resolución </w:t>
      </w:r>
      <w:r w:rsidRPr="00347B28">
        <w:rPr>
          <w:rFonts w:ascii="Arial Narrow" w:hAnsi="Arial Narrow"/>
          <w:spacing w:val="-1"/>
          <w:sz w:val="26"/>
          <w:szCs w:val="26"/>
        </w:rPr>
        <w:t>del</w:t>
      </w:r>
      <w:r w:rsidRPr="00347B28">
        <w:rPr>
          <w:rFonts w:ascii="Arial Narrow" w:hAnsi="Arial Narrow"/>
          <w:spacing w:val="1"/>
          <w:sz w:val="26"/>
          <w:szCs w:val="26"/>
        </w:rPr>
        <w:t xml:space="preserve"> </w:t>
      </w:r>
      <w:proofErr w:type="gramStart"/>
      <w:r w:rsidRPr="00347B28">
        <w:rPr>
          <w:rFonts w:ascii="Arial Narrow" w:hAnsi="Arial Narrow"/>
          <w:spacing w:val="-1"/>
          <w:sz w:val="26"/>
          <w:szCs w:val="26"/>
        </w:rPr>
        <w:t>Director</w:t>
      </w:r>
      <w:r w:rsidRPr="00347B28">
        <w:rPr>
          <w:rFonts w:ascii="Arial Narrow" w:hAnsi="Arial Narrow"/>
          <w:sz w:val="26"/>
          <w:szCs w:val="26"/>
        </w:rPr>
        <w:t xml:space="preserve"> General</w:t>
      </w:r>
      <w:proofErr w:type="gramEnd"/>
      <w:r w:rsidRPr="00347B28">
        <w:rPr>
          <w:rFonts w:ascii="Arial Narrow" w:hAnsi="Arial Narrow"/>
          <w:spacing w:val="1"/>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Obras</w:t>
      </w:r>
      <w:r w:rsidRPr="00347B28">
        <w:rPr>
          <w:rFonts w:ascii="Arial Narrow" w:hAnsi="Arial Narrow"/>
          <w:spacing w:val="-3"/>
          <w:sz w:val="26"/>
          <w:szCs w:val="26"/>
        </w:rPr>
        <w:t xml:space="preserve"> </w:t>
      </w:r>
      <w:r w:rsidRPr="00347B28">
        <w:rPr>
          <w:rFonts w:ascii="Arial Narrow" w:hAnsi="Arial Narrow"/>
          <w:sz w:val="26"/>
          <w:szCs w:val="26"/>
        </w:rPr>
        <w:t>Públicas</w:t>
      </w:r>
      <w:r w:rsidRPr="00347B28">
        <w:rPr>
          <w:rFonts w:ascii="Arial Narrow" w:hAnsi="Arial Narrow"/>
          <w:spacing w:val="-3"/>
          <w:sz w:val="26"/>
          <w:szCs w:val="26"/>
        </w:rPr>
        <w:t xml:space="preserve"> </w:t>
      </w:r>
      <w:r w:rsidRPr="00347B28">
        <w:rPr>
          <w:rFonts w:ascii="Arial Narrow" w:hAnsi="Arial Narrow"/>
          <w:sz w:val="26"/>
          <w:szCs w:val="26"/>
        </w:rPr>
        <w:t>e</w:t>
      </w:r>
      <w:r w:rsidRPr="00347B28">
        <w:rPr>
          <w:rFonts w:ascii="Arial Narrow" w:hAnsi="Arial Narrow"/>
          <w:spacing w:val="34"/>
          <w:w w:val="99"/>
          <w:sz w:val="26"/>
          <w:szCs w:val="26"/>
        </w:rPr>
        <w:t xml:space="preserve"> </w:t>
      </w:r>
      <w:r w:rsidRPr="00347B28">
        <w:rPr>
          <w:rFonts w:ascii="Arial Narrow" w:hAnsi="Arial Narrow"/>
          <w:spacing w:val="-1"/>
          <w:sz w:val="26"/>
          <w:szCs w:val="26"/>
        </w:rPr>
        <w:t>Infraestructuras.</w:t>
      </w:r>
    </w:p>
    <w:p w14:paraId="40B49CF4" w14:textId="77777777" w:rsidR="00D861EB" w:rsidRPr="00347B28" w:rsidRDefault="00D861EB" w:rsidP="00D861EB">
      <w:pPr>
        <w:pStyle w:val="Textoindependiente"/>
        <w:spacing w:before="51"/>
        <w:ind w:left="141" w:right="399" w:firstLine="357"/>
        <w:jc w:val="both"/>
        <w:rPr>
          <w:rFonts w:ascii="Arial Narrow" w:hAnsi="Arial Narrow"/>
          <w:sz w:val="26"/>
          <w:szCs w:val="26"/>
        </w:rPr>
      </w:pPr>
      <w:r w:rsidRPr="00347B28">
        <w:rPr>
          <w:rFonts w:ascii="Arial Narrow" w:hAnsi="Arial Narrow"/>
          <w:sz w:val="26"/>
          <w:szCs w:val="26"/>
        </w:rPr>
        <w:t>En</w:t>
      </w:r>
      <w:r w:rsidRPr="00347B28">
        <w:rPr>
          <w:rFonts w:ascii="Arial Narrow" w:hAnsi="Arial Narrow"/>
          <w:spacing w:val="24"/>
          <w:sz w:val="26"/>
          <w:szCs w:val="26"/>
        </w:rPr>
        <w:t xml:space="preserve"> </w:t>
      </w:r>
      <w:r w:rsidRPr="00347B28">
        <w:rPr>
          <w:rFonts w:ascii="Arial Narrow" w:hAnsi="Arial Narrow"/>
          <w:sz w:val="26"/>
          <w:szCs w:val="26"/>
        </w:rPr>
        <w:t>mi</w:t>
      </w:r>
      <w:r w:rsidRPr="00347B28">
        <w:rPr>
          <w:rFonts w:ascii="Arial Narrow" w:hAnsi="Arial Narrow"/>
          <w:spacing w:val="23"/>
          <w:sz w:val="26"/>
          <w:szCs w:val="26"/>
        </w:rPr>
        <w:t xml:space="preserve"> </w:t>
      </w:r>
      <w:r w:rsidRPr="00347B28">
        <w:rPr>
          <w:rFonts w:ascii="Arial Narrow" w:hAnsi="Arial Narrow"/>
          <w:sz w:val="26"/>
          <w:szCs w:val="26"/>
        </w:rPr>
        <w:t>propuesta,</w:t>
      </w:r>
      <w:r w:rsidRPr="00347B28">
        <w:rPr>
          <w:rFonts w:ascii="Arial Narrow" w:hAnsi="Arial Narrow"/>
          <w:spacing w:val="26"/>
          <w:sz w:val="26"/>
          <w:szCs w:val="26"/>
        </w:rPr>
        <w:t xml:space="preserve"> </w:t>
      </w:r>
      <w:r w:rsidRPr="00347B28">
        <w:rPr>
          <w:rFonts w:ascii="Arial Narrow" w:hAnsi="Arial Narrow"/>
          <w:spacing w:val="-1"/>
          <w:sz w:val="26"/>
          <w:szCs w:val="26"/>
        </w:rPr>
        <w:t>este</w:t>
      </w:r>
      <w:r w:rsidRPr="00347B28">
        <w:rPr>
          <w:rFonts w:ascii="Arial Narrow" w:hAnsi="Arial Narrow"/>
          <w:spacing w:val="26"/>
          <w:sz w:val="26"/>
          <w:szCs w:val="26"/>
        </w:rPr>
        <w:t xml:space="preserve"> </w:t>
      </w:r>
      <w:r w:rsidRPr="00347B28">
        <w:rPr>
          <w:rFonts w:ascii="Arial Narrow" w:hAnsi="Arial Narrow"/>
          <w:sz w:val="26"/>
          <w:szCs w:val="26"/>
        </w:rPr>
        <w:t>auditor</w:t>
      </w:r>
      <w:r w:rsidRPr="00347B28">
        <w:rPr>
          <w:rFonts w:ascii="Arial Narrow" w:hAnsi="Arial Narrow"/>
          <w:spacing w:val="24"/>
          <w:sz w:val="26"/>
          <w:szCs w:val="26"/>
        </w:rPr>
        <w:t xml:space="preserve"> </w:t>
      </w:r>
      <w:r w:rsidRPr="00347B28">
        <w:rPr>
          <w:rFonts w:ascii="Arial Narrow" w:hAnsi="Arial Narrow"/>
          <w:sz w:val="26"/>
          <w:szCs w:val="26"/>
        </w:rPr>
        <w:t>informaba</w:t>
      </w:r>
      <w:r w:rsidRPr="00347B28">
        <w:rPr>
          <w:rFonts w:ascii="Arial Narrow" w:hAnsi="Arial Narrow"/>
          <w:spacing w:val="26"/>
          <w:sz w:val="26"/>
          <w:szCs w:val="26"/>
        </w:rPr>
        <w:t xml:space="preserve"> </w:t>
      </w:r>
      <w:r w:rsidRPr="00347B28">
        <w:rPr>
          <w:rFonts w:ascii="Arial Narrow" w:hAnsi="Arial Narrow"/>
          <w:sz w:val="26"/>
          <w:szCs w:val="26"/>
        </w:rPr>
        <w:t>y</w:t>
      </w:r>
      <w:r w:rsidRPr="00347B28">
        <w:rPr>
          <w:rFonts w:ascii="Arial Narrow" w:hAnsi="Arial Narrow"/>
          <w:spacing w:val="23"/>
          <w:sz w:val="26"/>
          <w:szCs w:val="26"/>
        </w:rPr>
        <w:t xml:space="preserve"> </w:t>
      </w:r>
      <w:r w:rsidRPr="00347B28">
        <w:rPr>
          <w:rFonts w:ascii="Arial Narrow" w:hAnsi="Arial Narrow"/>
          <w:spacing w:val="1"/>
          <w:sz w:val="26"/>
          <w:szCs w:val="26"/>
        </w:rPr>
        <w:t>se</w:t>
      </w:r>
      <w:r w:rsidRPr="00347B28">
        <w:rPr>
          <w:rFonts w:ascii="Arial Narrow" w:hAnsi="Arial Narrow"/>
          <w:spacing w:val="25"/>
          <w:sz w:val="26"/>
          <w:szCs w:val="26"/>
        </w:rPr>
        <w:t xml:space="preserve"> </w:t>
      </w:r>
      <w:r w:rsidRPr="00347B28">
        <w:rPr>
          <w:rFonts w:ascii="Arial Narrow" w:hAnsi="Arial Narrow"/>
          <w:sz w:val="26"/>
          <w:szCs w:val="26"/>
        </w:rPr>
        <w:t>ratifica</w:t>
      </w:r>
      <w:r w:rsidRPr="00347B28">
        <w:rPr>
          <w:rFonts w:ascii="Arial Narrow" w:hAnsi="Arial Narrow"/>
          <w:spacing w:val="26"/>
          <w:sz w:val="26"/>
          <w:szCs w:val="26"/>
        </w:rPr>
        <w:t xml:space="preserve"> </w:t>
      </w:r>
      <w:r w:rsidRPr="00347B28">
        <w:rPr>
          <w:rFonts w:ascii="Arial Narrow" w:hAnsi="Arial Narrow"/>
          <w:spacing w:val="-1"/>
          <w:sz w:val="26"/>
          <w:szCs w:val="26"/>
        </w:rPr>
        <w:t>en</w:t>
      </w:r>
      <w:r w:rsidRPr="00347B28">
        <w:rPr>
          <w:rFonts w:ascii="Arial Narrow" w:hAnsi="Arial Narrow"/>
          <w:spacing w:val="24"/>
          <w:sz w:val="26"/>
          <w:szCs w:val="26"/>
        </w:rPr>
        <w:t xml:space="preserve"> </w:t>
      </w:r>
      <w:r w:rsidRPr="00347B28">
        <w:rPr>
          <w:rFonts w:ascii="Arial Narrow" w:hAnsi="Arial Narrow"/>
          <w:sz w:val="26"/>
          <w:szCs w:val="26"/>
        </w:rPr>
        <w:t>la</w:t>
      </w:r>
      <w:r w:rsidRPr="00347B28">
        <w:rPr>
          <w:rFonts w:ascii="Arial Narrow" w:hAnsi="Arial Narrow"/>
          <w:spacing w:val="22"/>
          <w:sz w:val="26"/>
          <w:szCs w:val="26"/>
        </w:rPr>
        <w:t xml:space="preserve"> </w:t>
      </w:r>
      <w:r w:rsidRPr="00347B28">
        <w:rPr>
          <w:rFonts w:ascii="Arial Narrow" w:hAnsi="Arial Narrow"/>
          <w:sz w:val="26"/>
          <w:szCs w:val="26"/>
        </w:rPr>
        <w:t>misma</w:t>
      </w:r>
      <w:r w:rsidRPr="00347B28">
        <w:rPr>
          <w:rFonts w:ascii="Arial Narrow" w:hAnsi="Arial Narrow"/>
          <w:spacing w:val="23"/>
          <w:sz w:val="26"/>
          <w:szCs w:val="26"/>
        </w:rPr>
        <w:t xml:space="preserve"> </w:t>
      </w:r>
      <w:r w:rsidRPr="00347B28">
        <w:rPr>
          <w:rFonts w:ascii="Arial Narrow" w:hAnsi="Arial Narrow"/>
          <w:sz w:val="26"/>
          <w:szCs w:val="26"/>
        </w:rPr>
        <w:t>afirmación:</w:t>
      </w:r>
      <w:r w:rsidRPr="00347B28">
        <w:rPr>
          <w:rFonts w:ascii="Arial Narrow" w:hAnsi="Arial Narrow"/>
          <w:spacing w:val="26"/>
          <w:sz w:val="26"/>
          <w:szCs w:val="26"/>
        </w:rPr>
        <w:t xml:space="preserve"> </w:t>
      </w:r>
      <w:r w:rsidRPr="00347B28">
        <w:rPr>
          <w:rFonts w:ascii="Arial Narrow" w:hAnsi="Arial Narrow"/>
          <w:spacing w:val="-1"/>
          <w:sz w:val="26"/>
          <w:szCs w:val="26"/>
        </w:rPr>
        <w:t>“…</w:t>
      </w:r>
      <w:r w:rsidRPr="00347B28">
        <w:rPr>
          <w:rFonts w:ascii="Arial Narrow" w:hAnsi="Arial Narrow" w:cs="Arial Narrow"/>
          <w:spacing w:val="-1"/>
          <w:sz w:val="26"/>
          <w:szCs w:val="26"/>
        </w:rPr>
        <w:t>sin</w:t>
      </w:r>
      <w:r w:rsidRPr="00347B28">
        <w:rPr>
          <w:rFonts w:ascii="Arial Narrow" w:hAnsi="Arial Narrow" w:cs="Arial Narrow"/>
          <w:spacing w:val="22"/>
          <w:w w:val="99"/>
          <w:sz w:val="26"/>
          <w:szCs w:val="26"/>
        </w:rPr>
        <w:t xml:space="preserve"> </w:t>
      </w:r>
      <w:r w:rsidRPr="00347B28">
        <w:rPr>
          <w:rFonts w:ascii="Arial Narrow" w:hAnsi="Arial Narrow" w:cs="Arial Narrow"/>
          <w:sz w:val="26"/>
          <w:szCs w:val="26"/>
        </w:rPr>
        <w:t>perjuicio</w:t>
      </w:r>
      <w:r w:rsidRPr="00347B28">
        <w:rPr>
          <w:rFonts w:ascii="Arial Narrow" w:hAnsi="Arial Narrow" w:cs="Arial Narrow"/>
          <w:spacing w:val="21"/>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22"/>
          <w:sz w:val="26"/>
          <w:szCs w:val="26"/>
        </w:rPr>
        <w:t xml:space="preserve"> </w:t>
      </w:r>
      <w:r w:rsidRPr="00347B28">
        <w:rPr>
          <w:rFonts w:ascii="Arial Narrow" w:hAnsi="Arial Narrow" w:cs="Arial Narrow"/>
          <w:sz w:val="26"/>
          <w:szCs w:val="26"/>
        </w:rPr>
        <w:t>la</w:t>
      </w:r>
      <w:r w:rsidRPr="00347B28">
        <w:rPr>
          <w:rFonts w:ascii="Arial Narrow" w:hAnsi="Arial Narrow" w:cs="Arial Narrow"/>
          <w:spacing w:val="24"/>
          <w:sz w:val="26"/>
          <w:szCs w:val="26"/>
        </w:rPr>
        <w:t xml:space="preserve"> </w:t>
      </w:r>
      <w:r w:rsidRPr="00347B28">
        <w:rPr>
          <w:rFonts w:ascii="Arial Narrow" w:hAnsi="Arial Narrow" w:cs="Arial Narrow"/>
          <w:sz w:val="26"/>
          <w:szCs w:val="26"/>
        </w:rPr>
        <w:t>posibilidad</w:t>
      </w:r>
      <w:r w:rsidRPr="00347B28">
        <w:rPr>
          <w:rFonts w:ascii="Arial Narrow" w:hAnsi="Arial Narrow" w:cs="Arial Narrow"/>
          <w:spacing w:val="23"/>
          <w:sz w:val="26"/>
          <w:szCs w:val="26"/>
        </w:rPr>
        <w:t xml:space="preserve"> </w:t>
      </w:r>
      <w:r w:rsidRPr="00347B28">
        <w:rPr>
          <w:rFonts w:ascii="Arial Narrow" w:hAnsi="Arial Narrow" w:cs="Arial Narrow"/>
          <w:spacing w:val="-2"/>
          <w:sz w:val="26"/>
          <w:szCs w:val="26"/>
        </w:rPr>
        <w:t>que</w:t>
      </w:r>
      <w:r w:rsidRPr="00347B28">
        <w:rPr>
          <w:rFonts w:ascii="Arial Narrow" w:hAnsi="Arial Narrow" w:cs="Arial Narrow"/>
          <w:spacing w:val="23"/>
          <w:sz w:val="26"/>
          <w:szCs w:val="26"/>
        </w:rPr>
        <w:t xml:space="preserve"> </w:t>
      </w:r>
      <w:r w:rsidRPr="00347B28">
        <w:rPr>
          <w:rFonts w:ascii="Arial Narrow" w:hAnsi="Arial Narrow" w:cs="Arial Narrow"/>
          <w:sz w:val="26"/>
          <w:szCs w:val="26"/>
        </w:rPr>
        <w:t>tiene</w:t>
      </w:r>
      <w:r w:rsidRPr="00347B28">
        <w:rPr>
          <w:rFonts w:ascii="Arial Narrow" w:hAnsi="Arial Narrow" w:cs="Arial Narrow"/>
          <w:spacing w:val="23"/>
          <w:sz w:val="26"/>
          <w:szCs w:val="26"/>
        </w:rPr>
        <w:t xml:space="preserve"> </w:t>
      </w:r>
      <w:r w:rsidRPr="00347B28">
        <w:rPr>
          <w:rFonts w:ascii="Arial Narrow" w:hAnsi="Arial Narrow" w:cs="Arial Narrow"/>
          <w:sz w:val="26"/>
          <w:szCs w:val="26"/>
        </w:rPr>
        <w:t>la</w:t>
      </w:r>
      <w:r w:rsidRPr="00347B28">
        <w:rPr>
          <w:rFonts w:ascii="Arial Narrow" w:hAnsi="Arial Narrow" w:cs="Arial Narrow"/>
          <w:spacing w:val="22"/>
          <w:sz w:val="26"/>
          <w:szCs w:val="26"/>
        </w:rPr>
        <w:t xml:space="preserve"> </w:t>
      </w:r>
      <w:r w:rsidRPr="00347B28">
        <w:rPr>
          <w:rFonts w:ascii="Arial Narrow" w:hAnsi="Arial Narrow" w:cs="Arial Narrow"/>
          <w:sz w:val="26"/>
          <w:szCs w:val="26"/>
        </w:rPr>
        <w:t>ACFN</w:t>
      </w:r>
      <w:r w:rsidRPr="00347B28">
        <w:rPr>
          <w:rFonts w:ascii="Arial Narrow" w:hAnsi="Arial Narrow" w:cs="Arial Narrow"/>
          <w:spacing w:val="24"/>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23"/>
          <w:sz w:val="26"/>
          <w:szCs w:val="26"/>
        </w:rPr>
        <w:t xml:space="preserve"> </w:t>
      </w:r>
      <w:r w:rsidRPr="00347B28">
        <w:rPr>
          <w:rFonts w:ascii="Arial Narrow" w:hAnsi="Arial Narrow" w:cs="Arial Narrow"/>
          <w:sz w:val="26"/>
          <w:szCs w:val="26"/>
        </w:rPr>
        <w:t>acudir</w:t>
      </w:r>
      <w:r w:rsidRPr="00347B28">
        <w:rPr>
          <w:rFonts w:ascii="Arial Narrow" w:hAnsi="Arial Narrow" w:cs="Arial Narrow"/>
          <w:spacing w:val="22"/>
          <w:sz w:val="26"/>
          <w:szCs w:val="26"/>
        </w:rPr>
        <w:t xml:space="preserve"> </w:t>
      </w:r>
      <w:r w:rsidRPr="00347B28">
        <w:rPr>
          <w:rFonts w:ascii="Arial Narrow" w:hAnsi="Arial Narrow" w:cs="Arial Narrow"/>
          <w:spacing w:val="-1"/>
          <w:sz w:val="26"/>
          <w:szCs w:val="26"/>
        </w:rPr>
        <w:t>al</w:t>
      </w:r>
      <w:r w:rsidRPr="00347B28">
        <w:rPr>
          <w:rFonts w:ascii="Arial Narrow" w:hAnsi="Arial Narrow" w:cs="Arial Narrow"/>
          <w:spacing w:val="23"/>
          <w:sz w:val="26"/>
          <w:szCs w:val="26"/>
        </w:rPr>
        <w:t xml:space="preserve"> </w:t>
      </w:r>
      <w:r w:rsidRPr="00347B28">
        <w:rPr>
          <w:rFonts w:ascii="Arial Narrow" w:hAnsi="Arial Narrow" w:cs="Arial Narrow"/>
          <w:sz w:val="26"/>
          <w:szCs w:val="26"/>
        </w:rPr>
        <w:t>procedimiento</w:t>
      </w:r>
      <w:r w:rsidRPr="00347B28">
        <w:rPr>
          <w:rFonts w:ascii="Arial Narrow" w:hAnsi="Arial Narrow" w:cs="Arial Narrow"/>
          <w:spacing w:val="23"/>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21"/>
          <w:sz w:val="26"/>
          <w:szCs w:val="26"/>
        </w:rPr>
        <w:t xml:space="preserve"> </w:t>
      </w:r>
      <w:r w:rsidRPr="00347B28">
        <w:rPr>
          <w:rFonts w:ascii="Arial Narrow" w:hAnsi="Arial Narrow" w:cs="Arial Narrow"/>
          <w:sz w:val="26"/>
          <w:szCs w:val="26"/>
        </w:rPr>
        <w:t>revisión</w:t>
      </w:r>
      <w:r w:rsidRPr="00347B28">
        <w:rPr>
          <w:rFonts w:ascii="Arial Narrow" w:hAnsi="Arial Narrow" w:cs="Arial Narrow"/>
          <w:spacing w:val="23"/>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27"/>
          <w:w w:val="99"/>
          <w:sz w:val="26"/>
          <w:szCs w:val="26"/>
        </w:rPr>
        <w:t xml:space="preserve"> </w:t>
      </w:r>
      <w:r w:rsidRPr="00347B28">
        <w:rPr>
          <w:rFonts w:ascii="Arial Narrow" w:hAnsi="Arial Narrow" w:cs="Arial Narrow"/>
          <w:sz w:val="26"/>
          <w:szCs w:val="26"/>
        </w:rPr>
        <w:t>oficio</w:t>
      </w:r>
      <w:r w:rsidRPr="00347B28">
        <w:rPr>
          <w:rFonts w:ascii="Arial Narrow" w:hAnsi="Arial Narrow"/>
          <w:sz w:val="26"/>
          <w:szCs w:val="26"/>
        </w:rPr>
        <w:t>”</w:t>
      </w:r>
      <w:r w:rsidRPr="00347B28">
        <w:rPr>
          <w:rFonts w:ascii="Arial Narrow" w:hAnsi="Arial Narrow"/>
          <w:spacing w:val="34"/>
          <w:sz w:val="26"/>
          <w:szCs w:val="26"/>
        </w:rPr>
        <w:t xml:space="preserve"> </w:t>
      </w:r>
      <w:r w:rsidRPr="00347B28">
        <w:rPr>
          <w:rFonts w:ascii="Arial Narrow" w:hAnsi="Arial Narrow"/>
          <w:sz w:val="26"/>
          <w:szCs w:val="26"/>
        </w:rPr>
        <w:t>y</w:t>
      </w:r>
      <w:r w:rsidRPr="00347B28">
        <w:rPr>
          <w:rFonts w:ascii="Arial Narrow" w:hAnsi="Arial Narrow"/>
          <w:spacing w:val="33"/>
          <w:sz w:val="26"/>
          <w:szCs w:val="26"/>
        </w:rPr>
        <w:t xml:space="preserve"> </w:t>
      </w:r>
      <w:r w:rsidRPr="00347B28">
        <w:rPr>
          <w:rFonts w:ascii="Arial Narrow" w:hAnsi="Arial Narrow"/>
          <w:sz w:val="26"/>
          <w:szCs w:val="26"/>
        </w:rPr>
        <w:t>anular</w:t>
      </w:r>
      <w:r w:rsidRPr="00347B28">
        <w:rPr>
          <w:rFonts w:ascii="Arial Narrow" w:hAnsi="Arial Narrow"/>
          <w:spacing w:val="34"/>
          <w:sz w:val="26"/>
          <w:szCs w:val="26"/>
        </w:rPr>
        <w:t xml:space="preserve"> </w:t>
      </w:r>
      <w:r w:rsidRPr="00347B28">
        <w:rPr>
          <w:rFonts w:ascii="Arial Narrow" w:hAnsi="Arial Narrow"/>
          <w:sz w:val="26"/>
          <w:szCs w:val="26"/>
        </w:rPr>
        <w:t>la</w:t>
      </w:r>
      <w:r w:rsidRPr="00347B28">
        <w:rPr>
          <w:rFonts w:ascii="Arial Narrow" w:hAnsi="Arial Narrow"/>
          <w:spacing w:val="32"/>
          <w:sz w:val="26"/>
          <w:szCs w:val="26"/>
        </w:rPr>
        <w:t xml:space="preserve"> </w:t>
      </w:r>
      <w:r w:rsidRPr="00347B28">
        <w:rPr>
          <w:rFonts w:ascii="Arial Narrow" w:hAnsi="Arial Narrow"/>
          <w:sz w:val="26"/>
          <w:szCs w:val="26"/>
        </w:rPr>
        <w:t>citada</w:t>
      </w:r>
      <w:r w:rsidRPr="00347B28">
        <w:rPr>
          <w:rFonts w:ascii="Arial Narrow" w:hAnsi="Arial Narrow"/>
          <w:spacing w:val="37"/>
          <w:sz w:val="26"/>
          <w:szCs w:val="26"/>
        </w:rPr>
        <w:t xml:space="preserve"> </w:t>
      </w:r>
      <w:r w:rsidRPr="00347B28">
        <w:rPr>
          <w:rFonts w:ascii="Arial Narrow" w:hAnsi="Arial Narrow"/>
          <w:spacing w:val="-1"/>
          <w:sz w:val="26"/>
          <w:szCs w:val="26"/>
        </w:rPr>
        <w:t>resolución.</w:t>
      </w:r>
      <w:r w:rsidRPr="00347B28">
        <w:rPr>
          <w:rFonts w:ascii="Arial Narrow" w:hAnsi="Arial Narrow"/>
          <w:spacing w:val="37"/>
          <w:sz w:val="26"/>
          <w:szCs w:val="26"/>
        </w:rPr>
        <w:t xml:space="preserve"> </w:t>
      </w:r>
      <w:r w:rsidRPr="00347B28">
        <w:rPr>
          <w:rFonts w:ascii="Arial Narrow" w:hAnsi="Arial Narrow"/>
          <w:spacing w:val="-1"/>
          <w:sz w:val="26"/>
          <w:szCs w:val="26"/>
        </w:rPr>
        <w:t>Dicho</w:t>
      </w:r>
      <w:r w:rsidRPr="00347B28">
        <w:rPr>
          <w:rFonts w:ascii="Arial Narrow" w:hAnsi="Arial Narrow"/>
          <w:spacing w:val="34"/>
          <w:sz w:val="26"/>
          <w:szCs w:val="26"/>
        </w:rPr>
        <w:t xml:space="preserve"> </w:t>
      </w:r>
      <w:r w:rsidRPr="00347B28">
        <w:rPr>
          <w:rFonts w:ascii="Arial Narrow" w:hAnsi="Arial Narrow"/>
          <w:sz w:val="26"/>
          <w:szCs w:val="26"/>
        </w:rPr>
        <w:t>de</w:t>
      </w:r>
      <w:r w:rsidRPr="00347B28">
        <w:rPr>
          <w:rFonts w:ascii="Arial Narrow" w:hAnsi="Arial Narrow"/>
          <w:spacing w:val="32"/>
          <w:sz w:val="26"/>
          <w:szCs w:val="26"/>
        </w:rPr>
        <w:t xml:space="preserve"> </w:t>
      </w:r>
      <w:r w:rsidRPr="00347B28">
        <w:rPr>
          <w:rFonts w:ascii="Arial Narrow" w:hAnsi="Arial Narrow"/>
          <w:spacing w:val="1"/>
          <w:sz w:val="26"/>
          <w:szCs w:val="26"/>
        </w:rPr>
        <w:t>otro</w:t>
      </w:r>
      <w:r w:rsidRPr="00347B28">
        <w:rPr>
          <w:rFonts w:ascii="Arial Narrow" w:hAnsi="Arial Narrow"/>
          <w:spacing w:val="33"/>
          <w:sz w:val="26"/>
          <w:szCs w:val="26"/>
        </w:rPr>
        <w:t xml:space="preserve"> </w:t>
      </w:r>
      <w:r w:rsidRPr="00347B28">
        <w:rPr>
          <w:rFonts w:ascii="Arial Narrow" w:hAnsi="Arial Narrow"/>
          <w:spacing w:val="-1"/>
          <w:sz w:val="26"/>
          <w:szCs w:val="26"/>
        </w:rPr>
        <w:t>modo,</w:t>
      </w:r>
      <w:r w:rsidRPr="00347B28">
        <w:rPr>
          <w:rFonts w:ascii="Arial Narrow" w:hAnsi="Arial Narrow"/>
          <w:spacing w:val="36"/>
          <w:sz w:val="26"/>
          <w:szCs w:val="26"/>
        </w:rPr>
        <w:t xml:space="preserve"> </w:t>
      </w:r>
      <w:r w:rsidRPr="00347B28">
        <w:rPr>
          <w:rFonts w:ascii="Arial Narrow" w:hAnsi="Arial Narrow"/>
          <w:sz w:val="26"/>
          <w:szCs w:val="26"/>
        </w:rPr>
        <w:t>este</w:t>
      </w:r>
      <w:r w:rsidRPr="00347B28">
        <w:rPr>
          <w:rFonts w:ascii="Arial Narrow" w:hAnsi="Arial Narrow"/>
          <w:spacing w:val="33"/>
          <w:sz w:val="26"/>
          <w:szCs w:val="26"/>
        </w:rPr>
        <w:t xml:space="preserve"> </w:t>
      </w:r>
      <w:r w:rsidRPr="00347B28">
        <w:rPr>
          <w:rFonts w:ascii="Arial Narrow" w:hAnsi="Arial Narrow"/>
          <w:sz w:val="26"/>
          <w:szCs w:val="26"/>
        </w:rPr>
        <w:t>auditor</w:t>
      </w:r>
      <w:r w:rsidRPr="00347B28">
        <w:rPr>
          <w:rFonts w:ascii="Arial Narrow" w:hAnsi="Arial Narrow"/>
          <w:spacing w:val="34"/>
          <w:sz w:val="26"/>
          <w:szCs w:val="26"/>
        </w:rPr>
        <w:t xml:space="preserve"> </w:t>
      </w:r>
      <w:r w:rsidRPr="00347B28">
        <w:rPr>
          <w:rFonts w:ascii="Arial Narrow" w:hAnsi="Arial Narrow"/>
          <w:sz w:val="26"/>
          <w:szCs w:val="26"/>
        </w:rPr>
        <w:t>ha</w:t>
      </w:r>
      <w:r w:rsidRPr="00347B28">
        <w:rPr>
          <w:rFonts w:ascii="Arial Narrow" w:hAnsi="Arial Narrow"/>
          <w:spacing w:val="36"/>
          <w:sz w:val="26"/>
          <w:szCs w:val="26"/>
        </w:rPr>
        <w:t xml:space="preserve"> </w:t>
      </w:r>
      <w:r w:rsidRPr="00347B28">
        <w:rPr>
          <w:rFonts w:ascii="Arial Narrow" w:hAnsi="Arial Narrow"/>
          <w:spacing w:val="-1"/>
          <w:sz w:val="26"/>
          <w:szCs w:val="26"/>
        </w:rPr>
        <w:t>considerado</w:t>
      </w:r>
      <w:r w:rsidRPr="00347B28">
        <w:rPr>
          <w:rFonts w:ascii="Arial Narrow" w:hAnsi="Arial Narrow"/>
          <w:spacing w:val="54"/>
          <w:w w:val="99"/>
          <w:sz w:val="26"/>
          <w:szCs w:val="26"/>
        </w:rPr>
        <w:t xml:space="preserve"> </w:t>
      </w:r>
      <w:r w:rsidRPr="00347B28">
        <w:rPr>
          <w:rFonts w:ascii="Arial Narrow" w:hAnsi="Arial Narrow"/>
          <w:spacing w:val="-1"/>
          <w:sz w:val="26"/>
          <w:szCs w:val="26"/>
        </w:rPr>
        <w:t>adecuado,</w:t>
      </w:r>
      <w:r w:rsidRPr="00347B28">
        <w:rPr>
          <w:rFonts w:ascii="Arial Narrow" w:hAnsi="Arial Narrow"/>
          <w:spacing w:val="-19"/>
          <w:sz w:val="26"/>
          <w:szCs w:val="26"/>
        </w:rPr>
        <w:t xml:space="preserve"> </w:t>
      </w:r>
      <w:r w:rsidRPr="00347B28">
        <w:rPr>
          <w:rFonts w:ascii="Arial Narrow" w:hAnsi="Arial Narrow"/>
          <w:sz w:val="26"/>
          <w:szCs w:val="26"/>
        </w:rPr>
        <w:t>correcto</w:t>
      </w:r>
      <w:r w:rsidRPr="00347B28">
        <w:rPr>
          <w:rFonts w:ascii="Arial Narrow" w:hAnsi="Arial Narrow"/>
          <w:spacing w:val="-18"/>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z w:val="26"/>
          <w:szCs w:val="26"/>
        </w:rPr>
        <w:t>coherente</w:t>
      </w:r>
      <w:r w:rsidRPr="00347B28">
        <w:rPr>
          <w:rFonts w:ascii="Arial Narrow" w:hAnsi="Arial Narrow"/>
          <w:spacing w:val="-20"/>
          <w:sz w:val="26"/>
          <w:szCs w:val="26"/>
        </w:rPr>
        <w:t xml:space="preserve"> </w:t>
      </w:r>
      <w:r w:rsidRPr="00347B28">
        <w:rPr>
          <w:rFonts w:ascii="Arial Narrow" w:hAnsi="Arial Narrow"/>
          <w:spacing w:val="-1"/>
          <w:sz w:val="26"/>
          <w:szCs w:val="26"/>
        </w:rPr>
        <w:t>reflejar</w:t>
      </w:r>
      <w:r w:rsidRPr="00347B28">
        <w:rPr>
          <w:rFonts w:ascii="Arial Narrow" w:hAnsi="Arial Narrow"/>
          <w:spacing w:val="-20"/>
          <w:sz w:val="26"/>
          <w:szCs w:val="26"/>
        </w:rPr>
        <w:t xml:space="preserve"> </w:t>
      </w:r>
      <w:r w:rsidRPr="00347B28">
        <w:rPr>
          <w:rFonts w:ascii="Arial Narrow" w:hAnsi="Arial Narrow"/>
          <w:spacing w:val="1"/>
          <w:sz w:val="26"/>
          <w:szCs w:val="26"/>
        </w:rPr>
        <w:t>la</w:t>
      </w:r>
      <w:r w:rsidRPr="00347B28">
        <w:rPr>
          <w:rFonts w:ascii="Arial Narrow" w:hAnsi="Arial Narrow"/>
          <w:spacing w:val="-20"/>
          <w:sz w:val="26"/>
          <w:szCs w:val="26"/>
        </w:rPr>
        <w:t xml:space="preserve"> </w:t>
      </w:r>
      <w:r w:rsidRPr="00347B28">
        <w:rPr>
          <w:rFonts w:ascii="Arial Narrow" w:hAnsi="Arial Narrow"/>
          <w:sz w:val="26"/>
          <w:szCs w:val="26"/>
        </w:rPr>
        <w:t>situación</w:t>
      </w:r>
      <w:r w:rsidRPr="00347B28">
        <w:rPr>
          <w:rFonts w:ascii="Arial Narrow" w:hAnsi="Arial Narrow"/>
          <w:spacing w:val="-19"/>
          <w:sz w:val="26"/>
          <w:szCs w:val="26"/>
        </w:rPr>
        <w:t xml:space="preserve"> </w:t>
      </w:r>
      <w:r w:rsidRPr="00347B28">
        <w:rPr>
          <w:rFonts w:ascii="Arial Narrow" w:hAnsi="Arial Narrow"/>
          <w:sz w:val="26"/>
          <w:szCs w:val="26"/>
        </w:rPr>
        <w:t>generada</w:t>
      </w:r>
      <w:r w:rsidRPr="00347B28">
        <w:rPr>
          <w:rFonts w:ascii="Arial Narrow" w:hAnsi="Arial Narrow"/>
          <w:spacing w:val="-17"/>
          <w:sz w:val="26"/>
          <w:szCs w:val="26"/>
        </w:rPr>
        <w:t xml:space="preserve"> </w:t>
      </w:r>
      <w:r w:rsidRPr="00347B28">
        <w:rPr>
          <w:rFonts w:ascii="Arial Narrow" w:hAnsi="Arial Narrow"/>
          <w:spacing w:val="-1"/>
          <w:sz w:val="26"/>
          <w:szCs w:val="26"/>
        </w:rPr>
        <w:t>por</w:t>
      </w:r>
      <w:r w:rsidRPr="00347B28">
        <w:rPr>
          <w:rFonts w:ascii="Arial Narrow" w:hAnsi="Arial Narrow"/>
          <w:spacing w:val="-20"/>
          <w:sz w:val="26"/>
          <w:szCs w:val="26"/>
        </w:rPr>
        <w:t xml:space="preserve"> </w:t>
      </w:r>
      <w:r w:rsidRPr="00347B28">
        <w:rPr>
          <w:rFonts w:ascii="Arial Narrow" w:hAnsi="Arial Narrow"/>
          <w:sz w:val="26"/>
          <w:szCs w:val="26"/>
        </w:rPr>
        <w:t>esta</w:t>
      </w:r>
      <w:r w:rsidRPr="00347B28">
        <w:rPr>
          <w:rFonts w:ascii="Arial Narrow" w:hAnsi="Arial Narrow"/>
          <w:spacing w:val="-18"/>
          <w:sz w:val="26"/>
          <w:szCs w:val="26"/>
        </w:rPr>
        <w:t xml:space="preserve"> </w:t>
      </w:r>
      <w:r w:rsidRPr="00347B28">
        <w:rPr>
          <w:rFonts w:ascii="Arial Narrow" w:hAnsi="Arial Narrow"/>
          <w:sz w:val="26"/>
          <w:szCs w:val="26"/>
        </w:rPr>
        <w:t>resolución</w:t>
      </w:r>
      <w:r w:rsidRPr="00347B28">
        <w:rPr>
          <w:rFonts w:ascii="Arial Narrow" w:hAnsi="Arial Narrow"/>
          <w:spacing w:val="-20"/>
          <w:sz w:val="26"/>
          <w:szCs w:val="26"/>
        </w:rPr>
        <w:t xml:space="preserve"> </w:t>
      </w:r>
      <w:r w:rsidRPr="00347B28">
        <w:rPr>
          <w:rFonts w:ascii="Arial Narrow" w:hAnsi="Arial Narrow"/>
          <w:sz w:val="26"/>
          <w:szCs w:val="26"/>
        </w:rPr>
        <w:t>y</w:t>
      </w:r>
      <w:r w:rsidRPr="00347B28">
        <w:rPr>
          <w:rFonts w:ascii="Arial Narrow" w:hAnsi="Arial Narrow"/>
          <w:spacing w:val="-21"/>
          <w:sz w:val="26"/>
          <w:szCs w:val="26"/>
        </w:rPr>
        <w:t xml:space="preserve"> </w:t>
      </w:r>
      <w:r w:rsidRPr="00347B28">
        <w:rPr>
          <w:rFonts w:ascii="Arial Narrow" w:hAnsi="Arial Narrow"/>
          <w:sz w:val="26"/>
          <w:szCs w:val="26"/>
        </w:rPr>
        <w:t>el</w:t>
      </w:r>
      <w:r w:rsidRPr="00347B28">
        <w:rPr>
          <w:rFonts w:ascii="Arial Narrow" w:hAnsi="Arial Narrow"/>
          <w:spacing w:val="-19"/>
          <w:sz w:val="26"/>
          <w:szCs w:val="26"/>
        </w:rPr>
        <w:t xml:space="preserve"> </w:t>
      </w:r>
      <w:r w:rsidRPr="00347B28">
        <w:rPr>
          <w:rFonts w:ascii="Arial Narrow" w:hAnsi="Arial Narrow"/>
          <w:sz w:val="26"/>
          <w:szCs w:val="26"/>
        </w:rPr>
        <w:t>riesgo</w:t>
      </w:r>
      <w:r w:rsidRPr="00347B28">
        <w:rPr>
          <w:rFonts w:ascii="Arial Narrow" w:hAnsi="Arial Narrow"/>
          <w:spacing w:val="48"/>
          <w:w w:val="99"/>
          <w:sz w:val="26"/>
          <w:szCs w:val="26"/>
        </w:rPr>
        <w:t xml:space="preserve"> </w:t>
      </w:r>
      <w:r w:rsidRPr="00347B28">
        <w:rPr>
          <w:rFonts w:ascii="Arial Narrow" w:hAnsi="Arial Narrow"/>
          <w:spacing w:val="-1"/>
          <w:sz w:val="26"/>
          <w:szCs w:val="26"/>
        </w:rPr>
        <w:t>que</w:t>
      </w:r>
      <w:r w:rsidRPr="00347B28">
        <w:rPr>
          <w:rFonts w:ascii="Arial Narrow" w:hAnsi="Arial Narrow"/>
          <w:spacing w:val="-10"/>
          <w:sz w:val="26"/>
          <w:szCs w:val="26"/>
        </w:rPr>
        <w:t xml:space="preserve"> </w:t>
      </w:r>
      <w:r w:rsidRPr="00347B28">
        <w:rPr>
          <w:rFonts w:ascii="Arial Narrow" w:hAnsi="Arial Narrow"/>
          <w:sz w:val="26"/>
          <w:szCs w:val="26"/>
        </w:rPr>
        <w:t>conlleva,</w:t>
      </w:r>
      <w:r w:rsidRPr="00347B28">
        <w:rPr>
          <w:rFonts w:ascii="Arial Narrow" w:hAnsi="Arial Narrow"/>
          <w:spacing w:val="-9"/>
          <w:sz w:val="26"/>
          <w:szCs w:val="26"/>
        </w:rPr>
        <w:t xml:space="preserve"> </w:t>
      </w:r>
      <w:r w:rsidRPr="00347B28">
        <w:rPr>
          <w:rFonts w:ascii="Arial Narrow" w:hAnsi="Arial Narrow"/>
          <w:spacing w:val="-1"/>
          <w:sz w:val="26"/>
          <w:szCs w:val="26"/>
        </w:rPr>
        <w:t>para</w:t>
      </w:r>
      <w:r w:rsidRPr="00347B28">
        <w:rPr>
          <w:rFonts w:ascii="Arial Narrow" w:hAnsi="Arial Narrow"/>
          <w:spacing w:val="-9"/>
          <w:sz w:val="26"/>
          <w:szCs w:val="26"/>
        </w:rPr>
        <w:t xml:space="preserve"> </w:t>
      </w:r>
      <w:r w:rsidRPr="00347B28">
        <w:rPr>
          <w:rFonts w:ascii="Arial Narrow" w:hAnsi="Arial Narrow"/>
          <w:spacing w:val="-1"/>
          <w:sz w:val="26"/>
          <w:szCs w:val="26"/>
        </w:rPr>
        <w:t>que</w:t>
      </w:r>
      <w:r w:rsidRPr="00347B28">
        <w:rPr>
          <w:rFonts w:ascii="Arial Narrow" w:hAnsi="Arial Narrow"/>
          <w:spacing w:val="-10"/>
          <w:sz w:val="26"/>
          <w:szCs w:val="26"/>
        </w:rPr>
        <w:t xml:space="preserve"> </w:t>
      </w:r>
      <w:r w:rsidRPr="00347B28">
        <w:rPr>
          <w:rFonts w:ascii="Arial Narrow" w:hAnsi="Arial Narrow"/>
          <w:sz w:val="26"/>
          <w:szCs w:val="26"/>
        </w:rPr>
        <w:t>sea</w:t>
      </w:r>
      <w:r w:rsidRPr="00347B28">
        <w:rPr>
          <w:rFonts w:ascii="Arial Narrow" w:hAnsi="Arial Narrow"/>
          <w:spacing w:val="-8"/>
          <w:sz w:val="26"/>
          <w:szCs w:val="26"/>
        </w:rPr>
        <w:t xml:space="preserve"> </w:t>
      </w:r>
      <w:r w:rsidRPr="00347B28">
        <w:rPr>
          <w:rFonts w:ascii="Arial Narrow" w:hAnsi="Arial Narrow"/>
          <w:sz w:val="26"/>
          <w:szCs w:val="26"/>
        </w:rPr>
        <w:t>la</w:t>
      </w:r>
      <w:r w:rsidRPr="00347B28">
        <w:rPr>
          <w:rFonts w:ascii="Arial Narrow" w:hAnsi="Arial Narrow"/>
          <w:spacing w:val="-10"/>
          <w:sz w:val="26"/>
          <w:szCs w:val="26"/>
        </w:rPr>
        <w:t xml:space="preserve"> </w:t>
      </w:r>
      <w:r w:rsidRPr="00347B28">
        <w:rPr>
          <w:rFonts w:ascii="Arial Narrow" w:hAnsi="Arial Narrow"/>
          <w:spacing w:val="-1"/>
          <w:sz w:val="26"/>
          <w:szCs w:val="26"/>
        </w:rPr>
        <w:t>propia</w:t>
      </w:r>
      <w:r w:rsidRPr="00347B28">
        <w:rPr>
          <w:rFonts w:ascii="Arial Narrow" w:hAnsi="Arial Narrow"/>
          <w:spacing w:val="-12"/>
          <w:sz w:val="26"/>
          <w:szCs w:val="26"/>
        </w:rPr>
        <w:t xml:space="preserve"> </w:t>
      </w:r>
      <w:r w:rsidRPr="00347B28">
        <w:rPr>
          <w:rFonts w:ascii="Arial Narrow" w:hAnsi="Arial Narrow"/>
          <w:sz w:val="26"/>
          <w:szCs w:val="26"/>
        </w:rPr>
        <w:t>Administración,</w:t>
      </w:r>
      <w:r w:rsidRPr="00347B28">
        <w:rPr>
          <w:rFonts w:ascii="Arial Narrow" w:hAnsi="Arial Narrow"/>
          <w:spacing w:val="-7"/>
          <w:sz w:val="26"/>
          <w:szCs w:val="26"/>
        </w:rPr>
        <w:t xml:space="preserve"> </w:t>
      </w:r>
      <w:r w:rsidRPr="00347B28">
        <w:rPr>
          <w:rFonts w:ascii="Arial Narrow" w:hAnsi="Arial Narrow"/>
          <w:spacing w:val="-1"/>
          <w:sz w:val="26"/>
          <w:szCs w:val="26"/>
        </w:rPr>
        <w:t>como</w:t>
      </w:r>
      <w:r w:rsidRPr="00347B28">
        <w:rPr>
          <w:rFonts w:ascii="Arial Narrow" w:hAnsi="Arial Narrow"/>
          <w:spacing w:val="-12"/>
          <w:sz w:val="26"/>
          <w:szCs w:val="26"/>
        </w:rPr>
        <w:t xml:space="preserve"> </w:t>
      </w:r>
      <w:r w:rsidRPr="00347B28">
        <w:rPr>
          <w:rFonts w:ascii="Arial Narrow" w:hAnsi="Arial Narrow"/>
          <w:sz w:val="26"/>
          <w:szCs w:val="26"/>
        </w:rPr>
        <w:t>destinataria</w:t>
      </w:r>
      <w:r w:rsidRPr="00347B28">
        <w:rPr>
          <w:rFonts w:ascii="Arial Narrow" w:hAnsi="Arial Narrow"/>
          <w:spacing w:val="-12"/>
          <w:sz w:val="26"/>
          <w:szCs w:val="26"/>
        </w:rPr>
        <w:t xml:space="preserve"> </w:t>
      </w:r>
      <w:r w:rsidRPr="00347B28">
        <w:rPr>
          <w:rFonts w:ascii="Arial Narrow" w:hAnsi="Arial Narrow"/>
          <w:sz w:val="26"/>
          <w:szCs w:val="26"/>
        </w:rPr>
        <w:t>de</w:t>
      </w:r>
      <w:r w:rsidRPr="00347B28">
        <w:rPr>
          <w:rFonts w:ascii="Arial Narrow" w:hAnsi="Arial Narrow"/>
          <w:spacing w:val="-10"/>
          <w:sz w:val="26"/>
          <w:szCs w:val="26"/>
        </w:rPr>
        <w:t xml:space="preserve"> </w:t>
      </w:r>
      <w:r w:rsidRPr="00347B28">
        <w:rPr>
          <w:rFonts w:ascii="Arial Narrow" w:hAnsi="Arial Narrow"/>
          <w:sz w:val="26"/>
          <w:szCs w:val="26"/>
        </w:rPr>
        <w:t>un</w:t>
      </w:r>
      <w:r w:rsidRPr="00347B28">
        <w:rPr>
          <w:rFonts w:ascii="Arial Narrow" w:hAnsi="Arial Narrow"/>
          <w:spacing w:val="-8"/>
          <w:sz w:val="26"/>
          <w:szCs w:val="26"/>
        </w:rPr>
        <w:t xml:space="preserve"> </w:t>
      </w:r>
      <w:r w:rsidRPr="00347B28">
        <w:rPr>
          <w:rFonts w:ascii="Arial Narrow" w:hAnsi="Arial Narrow"/>
          <w:sz w:val="26"/>
          <w:szCs w:val="26"/>
        </w:rPr>
        <w:t>informe</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9"/>
          <w:sz w:val="26"/>
          <w:szCs w:val="26"/>
        </w:rPr>
        <w:t xml:space="preserve"> </w:t>
      </w:r>
      <w:r w:rsidRPr="00347B28">
        <w:rPr>
          <w:rFonts w:ascii="Arial Narrow" w:hAnsi="Arial Narrow"/>
          <w:sz w:val="26"/>
          <w:szCs w:val="26"/>
        </w:rPr>
        <w:t>la</w:t>
      </w:r>
      <w:r w:rsidRPr="00347B28">
        <w:rPr>
          <w:rFonts w:ascii="Arial Narrow" w:hAnsi="Arial Narrow"/>
          <w:spacing w:val="35"/>
          <w:w w:val="99"/>
          <w:sz w:val="26"/>
          <w:szCs w:val="26"/>
        </w:rPr>
        <w:t xml:space="preserve"> </w:t>
      </w:r>
      <w:r w:rsidRPr="00347B28">
        <w:rPr>
          <w:rFonts w:ascii="Arial Narrow" w:hAnsi="Arial Narrow"/>
          <w:spacing w:val="-1"/>
          <w:sz w:val="26"/>
          <w:szCs w:val="26"/>
        </w:rPr>
        <w:t>Cámara,</w:t>
      </w:r>
      <w:r w:rsidRPr="00347B28">
        <w:rPr>
          <w:rFonts w:ascii="Arial Narrow" w:hAnsi="Arial Narrow"/>
          <w:spacing w:val="-9"/>
          <w:sz w:val="26"/>
          <w:szCs w:val="26"/>
        </w:rPr>
        <w:t xml:space="preserve"> </w:t>
      </w:r>
      <w:r w:rsidRPr="00347B28">
        <w:rPr>
          <w:rFonts w:ascii="Arial Narrow" w:hAnsi="Arial Narrow"/>
          <w:sz w:val="26"/>
          <w:szCs w:val="26"/>
        </w:rPr>
        <w:t>quien,</w:t>
      </w:r>
      <w:r w:rsidRPr="00347B28">
        <w:rPr>
          <w:rFonts w:ascii="Arial Narrow" w:hAnsi="Arial Narrow"/>
          <w:spacing w:val="-6"/>
          <w:sz w:val="26"/>
          <w:szCs w:val="26"/>
        </w:rPr>
        <w:t xml:space="preserve"> </w:t>
      </w:r>
      <w:r w:rsidRPr="00347B28">
        <w:rPr>
          <w:rFonts w:ascii="Arial Narrow" w:hAnsi="Arial Narrow"/>
          <w:spacing w:val="-1"/>
          <w:sz w:val="26"/>
          <w:szCs w:val="26"/>
        </w:rPr>
        <w:t>en</w:t>
      </w:r>
      <w:r w:rsidRPr="00347B28">
        <w:rPr>
          <w:rFonts w:ascii="Arial Narrow" w:hAnsi="Arial Narrow"/>
          <w:spacing w:val="-9"/>
          <w:sz w:val="26"/>
          <w:szCs w:val="26"/>
        </w:rPr>
        <w:t xml:space="preserve"> </w:t>
      </w:r>
      <w:r w:rsidRPr="00347B28">
        <w:rPr>
          <w:rFonts w:ascii="Arial Narrow" w:hAnsi="Arial Narrow"/>
          <w:sz w:val="26"/>
          <w:szCs w:val="26"/>
        </w:rPr>
        <w:t>su</w:t>
      </w:r>
      <w:r w:rsidRPr="00347B28">
        <w:rPr>
          <w:rFonts w:ascii="Arial Narrow" w:hAnsi="Arial Narrow"/>
          <w:spacing w:val="-5"/>
          <w:sz w:val="26"/>
          <w:szCs w:val="26"/>
        </w:rPr>
        <w:t xml:space="preserve"> </w:t>
      </w:r>
      <w:r w:rsidRPr="00347B28">
        <w:rPr>
          <w:rFonts w:ascii="Arial Narrow" w:hAnsi="Arial Narrow"/>
          <w:spacing w:val="-1"/>
          <w:sz w:val="26"/>
          <w:szCs w:val="26"/>
        </w:rPr>
        <w:t>caso,</w:t>
      </w:r>
      <w:r w:rsidRPr="00347B28">
        <w:rPr>
          <w:rFonts w:ascii="Arial Narrow" w:hAnsi="Arial Narrow"/>
          <w:spacing w:val="-6"/>
          <w:sz w:val="26"/>
          <w:szCs w:val="26"/>
        </w:rPr>
        <w:t xml:space="preserve"> </w:t>
      </w:r>
      <w:r w:rsidRPr="00347B28">
        <w:rPr>
          <w:rFonts w:ascii="Arial Narrow" w:hAnsi="Arial Narrow"/>
          <w:spacing w:val="-1"/>
          <w:sz w:val="26"/>
          <w:szCs w:val="26"/>
        </w:rPr>
        <w:t>adopte</w:t>
      </w:r>
      <w:r w:rsidRPr="00347B28">
        <w:rPr>
          <w:rFonts w:ascii="Arial Narrow" w:hAnsi="Arial Narrow"/>
          <w:spacing w:val="-9"/>
          <w:sz w:val="26"/>
          <w:szCs w:val="26"/>
        </w:rPr>
        <w:t xml:space="preserve"> </w:t>
      </w:r>
      <w:r w:rsidRPr="00347B28">
        <w:rPr>
          <w:rFonts w:ascii="Arial Narrow" w:hAnsi="Arial Narrow"/>
          <w:sz w:val="26"/>
          <w:szCs w:val="26"/>
        </w:rPr>
        <w:t>las</w:t>
      </w:r>
      <w:r w:rsidRPr="00347B28">
        <w:rPr>
          <w:rFonts w:ascii="Arial Narrow" w:hAnsi="Arial Narrow"/>
          <w:spacing w:val="-8"/>
          <w:sz w:val="26"/>
          <w:szCs w:val="26"/>
        </w:rPr>
        <w:t xml:space="preserve"> </w:t>
      </w:r>
      <w:r w:rsidRPr="00347B28">
        <w:rPr>
          <w:rFonts w:ascii="Arial Narrow" w:hAnsi="Arial Narrow"/>
          <w:sz w:val="26"/>
          <w:szCs w:val="26"/>
        </w:rPr>
        <w:t>correspondientes</w:t>
      </w:r>
      <w:r w:rsidRPr="00347B28">
        <w:rPr>
          <w:rFonts w:ascii="Arial Narrow" w:hAnsi="Arial Narrow"/>
          <w:spacing w:val="-8"/>
          <w:sz w:val="26"/>
          <w:szCs w:val="26"/>
        </w:rPr>
        <w:t xml:space="preserve"> </w:t>
      </w:r>
      <w:r w:rsidRPr="00347B28">
        <w:rPr>
          <w:rFonts w:ascii="Arial Narrow" w:hAnsi="Arial Narrow"/>
          <w:sz w:val="26"/>
          <w:szCs w:val="26"/>
        </w:rPr>
        <w:t>medidas</w:t>
      </w:r>
      <w:r w:rsidRPr="00347B28">
        <w:rPr>
          <w:rFonts w:ascii="Arial Narrow" w:hAnsi="Arial Narrow"/>
          <w:spacing w:val="-6"/>
          <w:sz w:val="26"/>
          <w:szCs w:val="26"/>
        </w:rPr>
        <w:t xml:space="preserve"> </w:t>
      </w:r>
      <w:r w:rsidRPr="00347B28">
        <w:rPr>
          <w:rFonts w:ascii="Arial Narrow" w:hAnsi="Arial Narrow"/>
          <w:sz w:val="26"/>
          <w:szCs w:val="26"/>
        </w:rPr>
        <w:t>oportunas.</w:t>
      </w:r>
    </w:p>
    <w:p w14:paraId="6BF61487" w14:textId="77777777" w:rsidR="00D861EB" w:rsidRPr="00C67F40" w:rsidRDefault="00D861EB" w:rsidP="00D861EB">
      <w:pPr>
        <w:rPr>
          <w:rFonts w:ascii="Arial Narrow" w:eastAsia="Arial Narrow" w:hAnsi="Arial Narrow" w:cs="Arial Narrow"/>
          <w:sz w:val="26"/>
          <w:szCs w:val="26"/>
        </w:rPr>
      </w:pPr>
    </w:p>
    <w:p w14:paraId="5A7E81B7" w14:textId="77777777" w:rsidR="00D861EB" w:rsidRPr="00347B28" w:rsidRDefault="00D861EB" w:rsidP="00D861EB">
      <w:pPr>
        <w:pStyle w:val="Textoindependiente"/>
        <w:ind w:left="141" w:right="396" w:firstLine="357"/>
        <w:jc w:val="both"/>
        <w:rPr>
          <w:rFonts w:ascii="Arial Narrow" w:hAnsi="Arial Narrow"/>
          <w:sz w:val="26"/>
          <w:szCs w:val="26"/>
        </w:rPr>
      </w:pPr>
      <w:r w:rsidRPr="00C67F40">
        <w:rPr>
          <w:rFonts w:ascii="Times New Roman" w:hAnsi="Times New Roman"/>
          <w:b/>
          <w:bCs/>
        </w:rPr>
        <w:t>Para</w:t>
      </w:r>
      <w:r w:rsidRPr="00C67F40">
        <w:rPr>
          <w:rFonts w:ascii="Times New Roman" w:hAnsi="Times New Roman"/>
          <w:b/>
          <w:bCs/>
          <w:spacing w:val="-13"/>
        </w:rPr>
        <w:t xml:space="preserve"> </w:t>
      </w:r>
      <w:r w:rsidRPr="00C67F40">
        <w:rPr>
          <w:rFonts w:ascii="Times New Roman" w:hAnsi="Times New Roman"/>
          <w:b/>
          <w:bCs/>
        </w:rPr>
        <w:t>finalizar</w:t>
      </w:r>
      <w:r w:rsidRPr="00C67F40">
        <w:rPr>
          <w:rFonts w:ascii="Times New Roman" w:hAnsi="Times New Roman"/>
          <w:b/>
          <w:bCs/>
          <w:spacing w:val="-14"/>
        </w:rPr>
        <w:t xml:space="preserve"> </w:t>
      </w:r>
      <w:r w:rsidRPr="00C67F40">
        <w:rPr>
          <w:rFonts w:ascii="Times New Roman" w:hAnsi="Times New Roman"/>
          <w:b/>
          <w:bCs/>
        </w:rPr>
        <w:t>y</w:t>
      </w:r>
      <w:r w:rsidRPr="00C67F40">
        <w:rPr>
          <w:rFonts w:ascii="Times New Roman" w:hAnsi="Times New Roman"/>
          <w:b/>
          <w:bCs/>
          <w:spacing w:val="-11"/>
        </w:rPr>
        <w:t xml:space="preserve"> </w:t>
      </w:r>
      <w:r w:rsidRPr="00C67F40">
        <w:rPr>
          <w:rFonts w:ascii="Times New Roman" w:hAnsi="Times New Roman"/>
          <w:b/>
          <w:bCs/>
          <w:spacing w:val="-1"/>
        </w:rPr>
        <w:t>co</w:t>
      </w:r>
      <w:r w:rsidRPr="00C67F40">
        <w:rPr>
          <w:rFonts w:ascii="Times New Roman" w:hAnsi="Times New Roman"/>
          <w:b/>
          <w:bCs/>
          <w:spacing w:val="-2"/>
        </w:rPr>
        <w:t>m</w:t>
      </w:r>
      <w:r w:rsidRPr="00C67F40">
        <w:rPr>
          <w:rFonts w:ascii="Times New Roman" w:hAnsi="Times New Roman"/>
          <w:b/>
          <w:bCs/>
          <w:spacing w:val="-1"/>
        </w:rPr>
        <w:t>o</w:t>
      </w:r>
      <w:r w:rsidRPr="00C67F40">
        <w:rPr>
          <w:rFonts w:ascii="Times New Roman" w:hAnsi="Times New Roman"/>
          <w:b/>
          <w:bCs/>
          <w:spacing w:val="-10"/>
        </w:rPr>
        <w:t xml:space="preserve"> </w:t>
      </w:r>
      <w:proofErr w:type="gramStart"/>
      <w:r w:rsidRPr="00C67F40">
        <w:rPr>
          <w:rFonts w:ascii="Times New Roman" w:hAnsi="Times New Roman"/>
          <w:b/>
          <w:bCs/>
        </w:rPr>
        <w:t>conclusión</w:t>
      </w:r>
      <w:r w:rsidRPr="00C67F40">
        <w:rPr>
          <w:rFonts w:ascii="Times New Roman" w:hAnsi="Times New Roman"/>
          <w:spacing w:val="-11"/>
        </w:rPr>
        <w:t xml:space="preserve"> </w:t>
      </w:r>
      <w:r w:rsidRPr="00C67F40">
        <w:t>f</w:t>
      </w:r>
      <w:r w:rsidRPr="00347B28">
        <w:rPr>
          <w:rFonts w:ascii="Arial Narrow" w:hAnsi="Arial Narrow"/>
          <w:sz w:val="26"/>
          <w:szCs w:val="26"/>
        </w:rPr>
        <w:t>inal</w:t>
      </w:r>
      <w:proofErr w:type="gramEnd"/>
      <w:r w:rsidRPr="00347B28">
        <w:rPr>
          <w:rFonts w:ascii="Arial Narrow" w:hAnsi="Arial Narrow"/>
          <w:spacing w:val="-4"/>
          <w:sz w:val="26"/>
          <w:szCs w:val="26"/>
        </w:rPr>
        <w:t xml:space="preserve"> </w:t>
      </w:r>
      <w:r w:rsidRPr="00347B28">
        <w:rPr>
          <w:rFonts w:ascii="Arial Narrow" w:hAnsi="Arial Narrow"/>
          <w:spacing w:val="-1"/>
          <w:sz w:val="26"/>
          <w:szCs w:val="26"/>
        </w:rPr>
        <w:t>respecto</w:t>
      </w:r>
      <w:r w:rsidRPr="00347B28">
        <w:rPr>
          <w:rFonts w:ascii="Arial Narrow" w:hAnsi="Arial Narrow"/>
          <w:spacing w:val="-4"/>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proofErr w:type="spellStart"/>
      <w:r w:rsidRPr="00347B28">
        <w:rPr>
          <w:rFonts w:ascii="Arial Narrow" w:hAnsi="Arial Narrow"/>
          <w:sz w:val="26"/>
          <w:szCs w:val="26"/>
        </w:rPr>
        <w:t>Belate</w:t>
      </w:r>
      <w:proofErr w:type="spellEnd"/>
      <w:r w:rsidRPr="00347B28">
        <w:rPr>
          <w:rFonts w:ascii="Arial Narrow" w:hAnsi="Arial Narrow"/>
          <w:sz w:val="26"/>
          <w:szCs w:val="26"/>
        </w:rPr>
        <w:t>,</w:t>
      </w:r>
      <w:r w:rsidRPr="00347B28">
        <w:rPr>
          <w:rFonts w:ascii="Arial Narrow" w:hAnsi="Arial Narrow"/>
          <w:spacing w:val="-6"/>
          <w:sz w:val="26"/>
          <w:szCs w:val="26"/>
        </w:rPr>
        <w:t xml:space="preserve"> </w:t>
      </w:r>
      <w:r w:rsidRPr="00347B28">
        <w:rPr>
          <w:rFonts w:ascii="Arial Narrow" w:hAnsi="Arial Narrow"/>
          <w:sz w:val="26"/>
          <w:szCs w:val="26"/>
        </w:rPr>
        <w:t>tal</w:t>
      </w:r>
      <w:r w:rsidRPr="00347B28">
        <w:rPr>
          <w:rFonts w:ascii="Arial Narrow" w:hAnsi="Arial Narrow"/>
          <w:spacing w:val="-4"/>
          <w:sz w:val="26"/>
          <w:szCs w:val="26"/>
        </w:rPr>
        <w:t xml:space="preserve"> </w:t>
      </w:r>
      <w:r w:rsidRPr="00347B28">
        <w:rPr>
          <w:rFonts w:ascii="Arial Narrow" w:hAnsi="Arial Narrow"/>
          <w:sz w:val="26"/>
          <w:szCs w:val="26"/>
        </w:rPr>
        <w:t>y</w:t>
      </w:r>
      <w:r w:rsidRPr="00347B28">
        <w:rPr>
          <w:rFonts w:ascii="Arial Narrow" w:hAnsi="Arial Narrow"/>
          <w:spacing w:val="-8"/>
          <w:sz w:val="26"/>
          <w:szCs w:val="26"/>
        </w:rPr>
        <w:t xml:space="preserve"> </w:t>
      </w:r>
      <w:r w:rsidRPr="00347B28">
        <w:rPr>
          <w:rFonts w:ascii="Arial Narrow" w:hAnsi="Arial Narrow"/>
          <w:spacing w:val="-1"/>
          <w:sz w:val="26"/>
          <w:szCs w:val="26"/>
        </w:rPr>
        <w:t>como</w:t>
      </w:r>
      <w:r w:rsidRPr="00347B28">
        <w:rPr>
          <w:rFonts w:ascii="Arial Narrow" w:hAnsi="Arial Narrow"/>
          <w:spacing w:val="-8"/>
          <w:sz w:val="26"/>
          <w:szCs w:val="26"/>
        </w:rPr>
        <w:t xml:space="preserve"> </w:t>
      </w:r>
      <w:r w:rsidRPr="00347B28">
        <w:rPr>
          <w:rFonts w:ascii="Arial Narrow" w:hAnsi="Arial Narrow"/>
          <w:sz w:val="26"/>
          <w:szCs w:val="26"/>
        </w:rPr>
        <w:t>he</w:t>
      </w:r>
      <w:r w:rsidRPr="00347B28">
        <w:rPr>
          <w:rFonts w:ascii="Arial Narrow" w:hAnsi="Arial Narrow"/>
          <w:spacing w:val="-7"/>
          <w:sz w:val="26"/>
          <w:szCs w:val="26"/>
        </w:rPr>
        <w:t xml:space="preserve"> </w:t>
      </w:r>
      <w:r w:rsidRPr="00347B28">
        <w:rPr>
          <w:rFonts w:ascii="Arial Narrow" w:hAnsi="Arial Narrow"/>
          <w:sz w:val="26"/>
          <w:szCs w:val="26"/>
        </w:rPr>
        <w:t>manifestado</w:t>
      </w:r>
      <w:r w:rsidRPr="00347B28">
        <w:rPr>
          <w:rFonts w:ascii="Arial Narrow" w:hAnsi="Arial Narrow"/>
          <w:spacing w:val="27"/>
          <w:w w:val="99"/>
          <w:sz w:val="26"/>
          <w:szCs w:val="26"/>
        </w:rPr>
        <w:t xml:space="preserve"> </w:t>
      </w:r>
      <w:r w:rsidRPr="00347B28">
        <w:rPr>
          <w:rFonts w:ascii="Arial Narrow" w:hAnsi="Arial Narrow"/>
          <w:spacing w:val="-1"/>
          <w:sz w:val="26"/>
          <w:szCs w:val="26"/>
        </w:rPr>
        <w:t>anteriormente,</w:t>
      </w:r>
      <w:r w:rsidRPr="00347B28">
        <w:rPr>
          <w:rFonts w:ascii="Arial Narrow" w:hAnsi="Arial Narrow"/>
          <w:spacing w:val="31"/>
          <w:sz w:val="26"/>
          <w:szCs w:val="26"/>
        </w:rPr>
        <w:t xml:space="preserve"> </w:t>
      </w:r>
      <w:r w:rsidRPr="00347B28">
        <w:rPr>
          <w:rFonts w:ascii="Arial Narrow" w:hAnsi="Arial Narrow"/>
          <w:spacing w:val="-1"/>
          <w:sz w:val="26"/>
          <w:szCs w:val="26"/>
        </w:rPr>
        <w:t>discrepo</w:t>
      </w:r>
      <w:r w:rsidRPr="00347B28">
        <w:rPr>
          <w:rFonts w:ascii="Arial Narrow" w:hAnsi="Arial Narrow"/>
          <w:spacing w:val="29"/>
          <w:sz w:val="26"/>
          <w:szCs w:val="26"/>
        </w:rPr>
        <w:t xml:space="preserve"> </w:t>
      </w:r>
      <w:r w:rsidRPr="00347B28">
        <w:rPr>
          <w:rFonts w:ascii="Arial Narrow" w:hAnsi="Arial Narrow"/>
          <w:sz w:val="26"/>
          <w:szCs w:val="26"/>
        </w:rPr>
        <w:t>de</w:t>
      </w:r>
      <w:r w:rsidRPr="00347B28">
        <w:rPr>
          <w:rFonts w:ascii="Arial Narrow" w:hAnsi="Arial Narrow"/>
          <w:spacing w:val="31"/>
          <w:sz w:val="26"/>
          <w:szCs w:val="26"/>
        </w:rPr>
        <w:t xml:space="preserve"> </w:t>
      </w:r>
      <w:r w:rsidRPr="00347B28">
        <w:rPr>
          <w:rFonts w:ascii="Arial Narrow" w:hAnsi="Arial Narrow"/>
          <w:sz w:val="26"/>
          <w:szCs w:val="26"/>
        </w:rPr>
        <w:t>la</w:t>
      </w:r>
      <w:r w:rsidRPr="00347B28">
        <w:rPr>
          <w:rFonts w:ascii="Arial Narrow" w:hAnsi="Arial Narrow"/>
          <w:spacing w:val="28"/>
          <w:sz w:val="26"/>
          <w:szCs w:val="26"/>
        </w:rPr>
        <w:t xml:space="preserve"> </w:t>
      </w:r>
      <w:r w:rsidRPr="00347B28">
        <w:rPr>
          <w:rFonts w:ascii="Arial Narrow" w:hAnsi="Arial Narrow"/>
          <w:sz w:val="26"/>
          <w:szCs w:val="26"/>
        </w:rPr>
        <w:t>eliminación</w:t>
      </w:r>
      <w:r w:rsidRPr="00347B28">
        <w:rPr>
          <w:rFonts w:ascii="Arial Narrow" w:hAnsi="Arial Narrow"/>
          <w:spacing w:val="28"/>
          <w:sz w:val="26"/>
          <w:szCs w:val="26"/>
        </w:rPr>
        <w:t xml:space="preserve"> </w:t>
      </w:r>
      <w:r w:rsidRPr="00347B28">
        <w:rPr>
          <w:rFonts w:ascii="Arial Narrow" w:hAnsi="Arial Narrow"/>
          <w:sz w:val="26"/>
          <w:szCs w:val="26"/>
        </w:rPr>
        <w:t>de</w:t>
      </w:r>
      <w:r w:rsidRPr="00347B28">
        <w:rPr>
          <w:rFonts w:ascii="Arial Narrow" w:hAnsi="Arial Narrow"/>
          <w:spacing w:val="28"/>
          <w:sz w:val="26"/>
          <w:szCs w:val="26"/>
        </w:rPr>
        <w:t xml:space="preserve"> </w:t>
      </w:r>
      <w:r w:rsidRPr="00347B28">
        <w:rPr>
          <w:rFonts w:ascii="Arial Narrow" w:hAnsi="Arial Narrow"/>
          <w:sz w:val="26"/>
          <w:szCs w:val="26"/>
        </w:rPr>
        <w:t>todas</w:t>
      </w:r>
      <w:r w:rsidRPr="00347B28">
        <w:rPr>
          <w:rFonts w:ascii="Arial Narrow" w:hAnsi="Arial Narrow"/>
          <w:spacing w:val="30"/>
          <w:sz w:val="26"/>
          <w:szCs w:val="26"/>
        </w:rPr>
        <w:t xml:space="preserve"> </w:t>
      </w:r>
      <w:r w:rsidRPr="00347B28">
        <w:rPr>
          <w:rFonts w:ascii="Arial Narrow" w:hAnsi="Arial Narrow"/>
          <w:sz w:val="26"/>
          <w:szCs w:val="26"/>
        </w:rPr>
        <w:t>las</w:t>
      </w:r>
      <w:r w:rsidRPr="00347B28">
        <w:rPr>
          <w:rFonts w:ascii="Arial Narrow" w:hAnsi="Arial Narrow"/>
          <w:spacing w:val="30"/>
          <w:sz w:val="26"/>
          <w:szCs w:val="26"/>
        </w:rPr>
        <w:t xml:space="preserve"> </w:t>
      </w:r>
      <w:r w:rsidRPr="00347B28">
        <w:rPr>
          <w:rFonts w:ascii="Arial Narrow" w:hAnsi="Arial Narrow"/>
          <w:spacing w:val="-1"/>
          <w:sz w:val="26"/>
          <w:szCs w:val="26"/>
        </w:rPr>
        <w:t>afirmaciones</w:t>
      </w:r>
      <w:r w:rsidRPr="00347B28">
        <w:rPr>
          <w:rFonts w:ascii="Arial Narrow" w:hAnsi="Arial Narrow"/>
          <w:spacing w:val="31"/>
          <w:sz w:val="26"/>
          <w:szCs w:val="26"/>
        </w:rPr>
        <w:t xml:space="preserve"> </w:t>
      </w:r>
      <w:r w:rsidRPr="00347B28">
        <w:rPr>
          <w:rFonts w:ascii="Arial Narrow" w:hAnsi="Arial Narrow"/>
          <w:sz w:val="26"/>
          <w:szCs w:val="26"/>
        </w:rPr>
        <w:t>relevantes</w:t>
      </w:r>
      <w:r w:rsidRPr="00347B28">
        <w:rPr>
          <w:rFonts w:ascii="Arial Narrow" w:hAnsi="Arial Narrow"/>
          <w:spacing w:val="30"/>
          <w:sz w:val="26"/>
          <w:szCs w:val="26"/>
        </w:rPr>
        <w:t xml:space="preserve"> </w:t>
      </w:r>
      <w:r w:rsidRPr="00347B28">
        <w:rPr>
          <w:rFonts w:ascii="Arial Narrow" w:hAnsi="Arial Narrow"/>
          <w:sz w:val="26"/>
          <w:szCs w:val="26"/>
        </w:rPr>
        <w:t>que</w:t>
      </w:r>
      <w:r w:rsidRPr="00347B28">
        <w:rPr>
          <w:rFonts w:ascii="Arial Narrow" w:hAnsi="Arial Narrow"/>
          <w:spacing w:val="30"/>
          <w:sz w:val="26"/>
          <w:szCs w:val="26"/>
        </w:rPr>
        <w:t xml:space="preserve"> </w:t>
      </w:r>
      <w:r w:rsidRPr="00347B28">
        <w:rPr>
          <w:rFonts w:ascii="Arial Narrow" w:hAnsi="Arial Narrow"/>
          <w:sz w:val="26"/>
          <w:szCs w:val="26"/>
        </w:rPr>
        <w:t>he</w:t>
      </w:r>
      <w:r w:rsidRPr="00347B28">
        <w:rPr>
          <w:rFonts w:ascii="Arial Narrow" w:hAnsi="Arial Narrow"/>
          <w:spacing w:val="63"/>
          <w:w w:val="99"/>
          <w:sz w:val="26"/>
          <w:szCs w:val="26"/>
        </w:rPr>
        <w:t xml:space="preserve"> </w:t>
      </w:r>
      <w:r w:rsidRPr="00347B28">
        <w:rPr>
          <w:rFonts w:ascii="Arial Narrow" w:hAnsi="Arial Narrow"/>
          <w:sz w:val="26"/>
          <w:szCs w:val="26"/>
        </w:rPr>
        <w:t>desarrollado</w:t>
      </w:r>
      <w:r w:rsidRPr="00347B28">
        <w:rPr>
          <w:rFonts w:ascii="Arial Narrow" w:hAnsi="Arial Narrow"/>
          <w:spacing w:val="-10"/>
          <w:sz w:val="26"/>
          <w:szCs w:val="26"/>
        </w:rPr>
        <w:t xml:space="preserve"> </w:t>
      </w:r>
      <w:r w:rsidRPr="00347B28">
        <w:rPr>
          <w:rFonts w:ascii="Arial Narrow" w:hAnsi="Arial Narrow"/>
          <w:sz w:val="26"/>
          <w:szCs w:val="26"/>
        </w:rPr>
        <w:t>anteriormente,</w:t>
      </w:r>
      <w:r w:rsidRPr="00347B28">
        <w:rPr>
          <w:rFonts w:ascii="Arial Narrow" w:hAnsi="Arial Narrow"/>
          <w:spacing w:val="-7"/>
          <w:sz w:val="26"/>
          <w:szCs w:val="26"/>
        </w:rPr>
        <w:t xml:space="preserve"> </w:t>
      </w:r>
      <w:r w:rsidRPr="00347B28">
        <w:rPr>
          <w:rFonts w:ascii="Arial Narrow" w:hAnsi="Arial Narrow"/>
          <w:sz w:val="26"/>
          <w:szCs w:val="26"/>
        </w:rPr>
        <w:t>y</w:t>
      </w:r>
      <w:r w:rsidRPr="00347B28">
        <w:rPr>
          <w:rFonts w:ascii="Arial Narrow" w:hAnsi="Arial Narrow"/>
          <w:spacing w:val="-9"/>
          <w:sz w:val="26"/>
          <w:szCs w:val="26"/>
        </w:rPr>
        <w:t xml:space="preserve"> </w:t>
      </w:r>
      <w:r w:rsidRPr="00347B28">
        <w:rPr>
          <w:rFonts w:ascii="Arial Narrow" w:hAnsi="Arial Narrow"/>
          <w:spacing w:val="-1"/>
          <w:sz w:val="26"/>
          <w:szCs w:val="26"/>
        </w:rPr>
        <w:t>además</w:t>
      </w:r>
      <w:r w:rsidRPr="00347B28">
        <w:rPr>
          <w:rFonts w:ascii="Arial Narrow" w:hAnsi="Arial Narrow"/>
          <w:spacing w:val="-9"/>
          <w:sz w:val="26"/>
          <w:szCs w:val="26"/>
        </w:rPr>
        <w:t xml:space="preserve"> </w:t>
      </w:r>
      <w:r w:rsidRPr="00347B28">
        <w:rPr>
          <w:rFonts w:ascii="Arial Narrow" w:hAnsi="Arial Narrow"/>
          <w:spacing w:val="1"/>
          <w:sz w:val="26"/>
          <w:szCs w:val="26"/>
        </w:rPr>
        <w:t>de</w:t>
      </w:r>
      <w:r w:rsidRPr="00347B28">
        <w:rPr>
          <w:rFonts w:ascii="Arial Narrow" w:hAnsi="Arial Narrow"/>
          <w:spacing w:val="-11"/>
          <w:sz w:val="26"/>
          <w:szCs w:val="26"/>
        </w:rPr>
        <w:t xml:space="preserve"> </w:t>
      </w:r>
      <w:r w:rsidRPr="00347B28">
        <w:rPr>
          <w:rFonts w:ascii="Arial Narrow" w:hAnsi="Arial Narrow"/>
          <w:sz w:val="26"/>
          <w:szCs w:val="26"/>
        </w:rPr>
        <w:t>las</w:t>
      </w:r>
      <w:r w:rsidRPr="00347B28">
        <w:rPr>
          <w:rFonts w:ascii="Arial Narrow" w:hAnsi="Arial Narrow"/>
          <w:spacing w:val="-9"/>
          <w:sz w:val="26"/>
          <w:szCs w:val="26"/>
        </w:rPr>
        <w:t xml:space="preserve"> </w:t>
      </w:r>
      <w:r w:rsidRPr="00347B28">
        <w:rPr>
          <w:rFonts w:ascii="Arial Narrow" w:hAnsi="Arial Narrow"/>
          <w:sz w:val="26"/>
          <w:szCs w:val="26"/>
        </w:rPr>
        <w:t>siguientes</w:t>
      </w:r>
      <w:r w:rsidRPr="00347B28">
        <w:rPr>
          <w:rFonts w:ascii="Arial Narrow" w:hAnsi="Arial Narrow"/>
          <w:spacing w:val="-9"/>
          <w:sz w:val="26"/>
          <w:szCs w:val="26"/>
        </w:rPr>
        <w:t xml:space="preserve"> </w:t>
      </w:r>
      <w:r w:rsidRPr="00347B28">
        <w:rPr>
          <w:rFonts w:ascii="Arial Narrow" w:hAnsi="Arial Narrow"/>
          <w:sz w:val="26"/>
          <w:szCs w:val="26"/>
        </w:rPr>
        <w:t>omisiones:</w:t>
      </w:r>
    </w:p>
    <w:p w14:paraId="4243414A" w14:textId="77777777" w:rsidR="00D861EB" w:rsidRPr="00347B28" w:rsidRDefault="00D861EB" w:rsidP="00D861EB">
      <w:pPr>
        <w:pStyle w:val="Textoindependiente"/>
        <w:spacing w:before="138"/>
        <w:ind w:left="141" w:right="400"/>
        <w:rPr>
          <w:rFonts w:ascii="Arial Narrow" w:hAnsi="Arial Narrow"/>
          <w:sz w:val="26"/>
          <w:szCs w:val="26"/>
        </w:rPr>
      </w:pPr>
      <w:r w:rsidRPr="00C67F40">
        <w:rPr>
          <w:rFonts w:ascii="Times New Roman" w:hAnsi="Times New Roman"/>
          <w:b/>
          <w:bCs/>
        </w:rPr>
        <w:t>Párrafo</w:t>
      </w:r>
      <w:r w:rsidRPr="00C67F40">
        <w:rPr>
          <w:rFonts w:ascii="Times New Roman" w:hAnsi="Times New Roman"/>
          <w:b/>
          <w:bCs/>
          <w:spacing w:val="5"/>
        </w:rPr>
        <w:t xml:space="preserve"> </w:t>
      </w:r>
      <w:r w:rsidRPr="00C67F40">
        <w:rPr>
          <w:rFonts w:ascii="Times New Roman" w:hAnsi="Times New Roman"/>
          <w:b/>
          <w:bCs/>
        </w:rPr>
        <w:t>IV.2</w:t>
      </w:r>
      <w:r w:rsidRPr="00C67F40">
        <w:rPr>
          <w:rFonts w:ascii="Times New Roman" w:hAnsi="Times New Roman"/>
          <w:b/>
          <w:bCs/>
          <w:spacing w:val="5"/>
        </w:rPr>
        <w:t xml:space="preserve"> </w:t>
      </w:r>
      <w:r w:rsidRPr="00C67F40">
        <w:rPr>
          <w:rFonts w:ascii="Times New Roman" w:hAnsi="Times New Roman"/>
          <w:b/>
          <w:bCs/>
        </w:rPr>
        <w:t>Fundamento</w:t>
      </w:r>
      <w:r w:rsidRPr="00C67F40">
        <w:rPr>
          <w:rFonts w:ascii="Times New Roman" w:hAnsi="Times New Roman"/>
          <w:b/>
          <w:bCs/>
          <w:spacing w:val="6"/>
        </w:rPr>
        <w:t xml:space="preserve"> </w:t>
      </w:r>
      <w:r w:rsidRPr="00C67F40">
        <w:rPr>
          <w:rFonts w:ascii="Times New Roman" w:hAnsi="Times New Roman"/>
          <w:b/>
          <w:bCs/>
        </w:rPr>
        <w:t>de</w:t>
      </w:r>
      <w:r w:rsidRPr="00C67F40">
        <w:rPr>
          <w:rFonts w:ascii="Times New Roman" w:hAnsi="Times New Roman"/>
          <w:b/>
          <w:bCs/>
          <w:spacing w:val="5"/>
        </w:rPr>
        <w:t xml:space="preserve"> </w:t>
      </w:r>
      <w:r w:rsidRPr="00C67F40">
        <w:rPr>
          <w:rFonts w:ascii="Times New Roman" w:hAnsi="Times New Roman"/>
          <w:b/>
          <w:bCs/>
          <w:spacing w:val="1"/>
        </w:rPr>
        <w:t>l</w:t>
      </w:r>
      <w:r w:rsidRPr="00C67F40">
        <w:rPr>
          <w:rFonts w:ascii="Times New Roman" w:hAnsi="Times New Roman"/>
          <w:b/>
          <w:bCs/>
        </w:rPr>
        <w:t>a</w:t>
      </w:r>
      <w:r w:rsidRPr="00C67F40">
        <w:rPr>
          <w:rFonts w:ascii="Times New Roman" w:hAnsi="Times New Roman"/>
          <w:b/>
          <w:bCs/>
          <w:spacing w:val="4"/>
        </w:rPr>
        <w:t xml:space="preserve"> </w:t>
      </w:r>
      <w:r w:rsidRPr="00C67F40">
        <w:rPr>
          <w:rFonts w:ascii="Times New Roman" w:hAnsi="Times New Roman"/>
          <w:b/>
          <w:bCs/>
        </w:rPr>
        <w:t>opinión</w:t>
      </w:r>
      <w:r w:rsidRPr="00C67F40">
        <w:rPr>
          <w:rFonts w:ascii="Times New Roman" w:hAnsi="Times New Roman"/>
          <w:b/>
          <w:bCs/>
          <w:spacing w:val="6"/>
        </w:rPr>
        <w:t xml:space="preserve"> </w:t>
      </w:r>
      <w:r w:rsidRPr="00C67F40">
        <w:rPr>
          <w:rFonts w:ascii="Times New Roman" w:hAnsi="Times New Roman"/>
          <w:b/>
          <w:bCs/>
        </w:rPr>
        <w:t>de</w:t>
      </w:r>
      <w:r w:rsidRPr="00C67F40">
        <w:rPr>
          <w:rFonts w:ascii="Times New Roman" w:hAnsi="Times New Roman"/>
          <w:b/>
          <w:bCs/>
          <w:spacing w:val="4"/>
        </w:rPr>
        <w:t xml:space="preserve"> </w:t>
      </w:r>
      <w:r w:rsidRPr="00C67F40">
        <w:rPr>
          <w:rFonts w:ascii="Times New Roman" w:hAnsi="Times New Roman"/>
          <w:b/>
          <w:bCs/>
        </w:rPr>
        <w:t>legalidad</w:t>
      </w:r>
      <w:r w:rsidRPr="00C67F40">
        <w:rPr>
          <w:rFonts w:ascii="Times New Roman" w:hAnsi="Times New Roman"/>
          <w:b/>
          <w:bCs/>
          <w:spacing w:val="6"/>
        </w:rPr>
        <w:t xml:space="preserve"> </w:t>
      </w:r>
      <w:r w:rsidRPr="00C67F40">
        <w:rPr>
          <w:rFonts w:ascii="Times New Roman" w:hAnsi="Times New Roman"/>
          <w:b/>
          <w:bCs/>
        </w:rPr>
        <w:t>con</w:t>
      </w:r>
      <w:r w:rsidRPr="00C67F40">
        <w:rPr>
          <w:rFonts w:ascii="Times New Roman" w:hAnsi="Times New Roman"/>
          <w:b/>
          <w:bCs/>
          <w:spacing w:val="5"/>
        </w:rPr>
        <w:t xml:space="preserve"> </w:t>
      </w:r>
      <w:r w:rsidRPr="00C67F40">
        <w:rPr>
          <w:rFonts w:ascii="Times New Roman" w:hAnsi="Times New Roman"/>
          <w:b/>
          <w:bCs/>
        </w:rPr>
        <w:t>salvedades</w:t>
      </w:r>
      <w:r w:rsidRPr="00C67F40">
        <w:t>,</w:t>
      </w:r>
      <w:r w:rsidRPr="00C67F40">
        <w:rPr>
          <w:spacing w:val="14"/>
        </w:rPr>
        <w:t xml:space="preserve"> </w:t>
      </w:r>
      <w:r w:rsidRPr="00347B28">
        <w:rPr>
          <w:rFonts w:ascii="Arial Narrow" w:hAnsi="Arial Narrow"/>
          <w:spacing w:val="-2"/>
          <w:sz w:val="26"/>
          <w:szCs w:val="26"/>
        </w:rPr>
        <w:t>que</w:t>
      </w:r>
      <w:r w:rsidRPr="00347B28">
        <w:rPr>
          <w:rFonts w:ascii="Arial Narrow" w:hAnsi="Arial Narrow"/>
          <w:spacing w:val="11"/>
          <w:sz w:val="26"/>
          <w:szCs w:val="26"/>
        </w:rPr>
        <w:t xml:space="preserve"> </w:t>
      </w:r>
      <w:r w:rsidRPr="00347B28">
        <w:rPr>
          <w:rFonts w:ascii="Arial Narrow" w:hAnsi="Arial Narrow"/>
          <w:sz w:val="26"/>
          <w:szCs w:val="26"/>
        </w:rPr>
        <w:t>eran</w:t>
      </w:r>
      <w:r w:rsidRPr="00347B28">
        <w:rPr>
          <w:rFonts w:ascii="Arial Narrow" w:hAnsi="Arial Narrow"/>
          <w:spacing w:val="10"/>
          <w:sz w:val="26"/>
          <w:szCs w:val="26"/>
        </w:rPr>
        <w:t xml:space="preserve"> </w:t>
      </w:r>
      <w:r w:rsidRPr="00347B28">
        <w:rPr>
          <w:rFonts w:ascii="Arial Narrow" w:hAnsi="Arial Narrow"/>
          <w:sz w:val="26"/>
          <w:szCs w:val="26"/>
        </w:rPr>
        <w:t>las</w:t>
      </w:r>
      <w:r w:rsidRPr="00347B28">
        <w:rPr>
          <w:rFonts w:ascii="Arial Narrow" w:hAnsi="Arial Narrow"/>
          <w:spacing w:val="32"/>
          <w:w w:val="99"/>
          <w:sz w:val="26"/>
          <w:szCs w:val="26"/>
        </w:rPr>
        <w:t xml:space="preserve"> </w:t>
      </w:r>
      <w:r w:rsidRPr="00347B28">
        <w:rPr>
          <w:rFonts w:ascii="Arial Narrow" w:hAnsi="Arial Narrow"/>
          <w:sz w:val="26"/>
          <w:szCs w:val="26"/>
        </w:rPr>
        <w:t>siguientes:</w:t>
      </w:r>
    </w:p>
    <w:p w14:paraId="292C9EBB" w14:textId="77777777" w:rsidR="00D861EB" w:rsidRPr="00347B28" w:rsidRDefault="00D861EB" w:rsidP="00D861EB">
      <w:pPr>
        <w:pStyle w:val="Textoindependiente"/>
        <w:widowControl w:val="0"/>
        <w:numPr>
          <w:ilvl w:val="1"/>
          <w:numId w:val="62"/>
        </w:numPr>
        <w:tabs>
          <w:tab w:val="left" w:pos="862"/>
        </w:tabs>
        <w:spacing w:before="155" w:line="239" w:lineRule="auto"/>
        <w:ind w:right="399"/>
        <w:jc w:val="both"/>
        <w:rPr>
          <w:rFonts w:ascii="Arial Narrow" w:hAnsi="Arial Narrow"/>
          <w:sz w:val="26"/>
          <w:szCs w:val="26"/>
        </w:rPr>
      </w:pPr>
      <w:r w:rsidRPr="00347B28">
        <w:rPr>
          <w:rFonts w:ascii="Arial Narrow" w:hAnsi="Arial Narrow"/>
          <w:sz w:val="26"/>
          <w:szCs w:val="26"/>
        </w:rPr>
        <w:t>“Respecto</w:t>
      </w:r>
      <w:r w:rsidRPr="00347B28">
        <w:rPr>
          <w:rFonts w:ascii="Arial Narrow" w:hAnsi="Arial Narrow"/>
          <w:spacing w:val="-5"/>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obra</w:t>
      </w:r>
      <w:r w:rsidRPr="00347B28">
        <w:rPr>
          <w:rFonts w:ascii="Arial Narrow" w:hAnsi="Arial Narrow"/>
          <w:spacing w:val="-4"/>
          <w:sz w:val="26"/>
          <w:szCs w:val="26"/>
        </w:rPr>
        <w:t xml:space="preserve"> </w:t>
      </w:r>
      <w:r w:rsidRPr="00347B28">
        <w:rPr>
          <w:rFonts w:ascii="Arial Narrow" w:hAnsi="Arial Narrow"/>
          <w:sz w:val="26"/>
          <w:szCs w:val="26"/>
        </w:rPr>
        <w:t>“Duplicación</w:t>
      </w:r>
      <w:r w:rsidRPr="00347B28">
        <w:rPr>
          <w:rFonts w:ascii="Arial Narrow" w:hAnsi="Arial Narrow"/>
          <w:spacing w:val="-1"/>
          <w:sz w:val="26"/>
          <w:szCs w:val="26"/>
        </w:rPr>
        <w:t xml:space="preserve"> </w:t>
      </w:r>
      <w:r w:rsidRPr="00347B28">
        <w:rPr>
          <w:rFonts w:ascii="Arial Narrow" w:hAnsi="Arial Narrow"/>
          <w:spacing w:val="-2"/>
          <w:sz w:val="26"/>
          <w:szCs w:val="26"/>
        </w:rPr>
        <w:t>del</w:t>
      </w:r>
      <w:r w:rsidRPr="00347B28">
        <w:rPr>
          <w:rFonts w:ascii="Arial Narrow" w:hAnsi="Arial Narrow"/>
          <w:sz w:val="26"/>
          <w:szCs w:val="26"/>
        </w:rPr>
        <w:t xml:space="preserve"> </w:t>
      </w:r>
      <w:r w:rsidRPr="00347B28">
        <w:rPr>
          <w:rFonts w:ascii="Arial Narrow" w:hAnsi="Arial Narrow"/>
          <w:spacing w:val="-1"/>
          <w:sz w:val="26"/>
          <w:szCs w:val="26"/>
        </w:rPr>
        <w:t>Túnel de</w:t>
      </w:r>
      <w:r w:rsidRPr="00347B28">
        <w:rPr>
          <w:rFonts w:ascii="Arial Narrow" w:hAnsi="Arial Narrow"/>
          <w:spacing w:val="-3"/>
          <w:sz w:val="26"/>
          <w:szCs w:val="26"/>
        </w:rPr>
        <w:t xml:space="preserve"> </w:t>
      </w:r>
      <w:proofErr w:type="spellStart"/>
      <w:r w:rsidRPr="00347B28">
        <w:rPr>
          <w:rFonts w:ascii="Arial Narrow" w:hAnsi="Arial Narrow"/>
          <w:sz w:val="26"/>
          <w:szCs w:val="26"/>
        </w:rPr>
        <w:t>Belate</w:t>
      </w:r>
      <w:proofErr w:type="spellEnd"/>
      <w:r w:rsidRPr="00347B28">
        <w:rPr>
          <w:rFonts w:ascii="Arial Narrow" w:hAnsi="Arial Narrow"/>
          <w:sz w:val="26"/>
          <w:szCs w:val="26"/>
        </w:rPr>
        <w:t>”,</w:t>
      </w:r>
      <w:r w:rsidRPr="00347B28">
        <w:rPr>
          <w:rFonts w:ascii="Arial Narrow" w:hAnsi="Arial Narrow"/>
          <w:spacing w:val="-4"/>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Resolución</w:t>
      </w:r>
      <w:r w:rsidRPr="00347B28">
        <w:rPr>
          <w:rFonts w:ascii="Arial Narrow" w:hAnsi="Arial Narrow"/>
          <w:spacing w:val="-4"/>
          <w:sz w:val="26"/>
          <w:szCs w:val="26"/>
        </w:rPr>
        <w:t xml:space="preserve"> </w:t>
      </w:r>
      <w:r w:rsidRPr="00347B28">
        <w:rPr>
          <w:rFonts w:ascii="Arial Narrow" w:hAnsi="Arial Narrow"/>
          <w:sz w:val="26"/>
          <w:szCs w:val="26"/>
        </w:rPr>
        <w:t>760/2024,</w:t>
      </w:r>
      <w:r w:rsidRPr="00347B28">
        <w:rPr>
          <w:rFonts w:ascii="Arial Narrow" w:hAnsi="Arial Narrow"/>
          <w:spacing w:val="-1"/>
          <w:sz w:val="26"/>
          <w:szCs w:val="26"/>
        </w:rPr>
        <w:t xml:space="preserve"> de</w:t>
      </w:r>
      <w:r w:rsidRPr="00347B28">
        <w:rPr>
          <w:rFonts w:ascii="Arial Narrow" w:hAnsi="Arial Narrow"/>
          <w:spacing w:val="28"/>
          <w:w w:val="99"/>
          <w:sz w:val="26"/>
          <w:szCs w:val="26"/>
        </w:rPr>
        <w:t xml:space="preserve"> </w:t>
      </w:r>
      <w:r w:rsidRPr="00347B28">
        <w:rPr>
          <w:rFonts w:ascii="Arial Narrow" w:hAnsi="Arial Narrow"/>
          <w:spacing w:val="-1"/>
          <w:sz w:val="26"/>
          <w:szCs w:val="26"/>
        </w:rPr>
        <w:t>10</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z w:val="26"/>
          <w:szCs w:val="26"/>
        </w:rPr>
        <w:t>octubre</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pacing w:val="-1"/>
          <w:sz w:val="26"/>
          <w:szCs w:val="26"/>
        </w:rPr>
        <w:t>2024</w:t>
      </w:r>
      <w:r w:rsidRPr="00347B28">
        <w:rPr>
          <w:rFonts w:ascii="Arial Narrow" w:hAnsi="Arial Narrow"/>
          <w:spacing w:val="5"/>
          <w:sz w:val="26"/>
          <w:szCs w:val="26"/>
        </w:rPr>
        <w:t xml:space="preserve"> </w:t>
      </w:r>
      <w:r w:rsidRPr="00347B28">
        <w:rPr>
          <w:rFonts w:ascii="Arial Narrow" w:hAnsi="Arial Narrow"/>
          <w:sz w:val="26"/>
          <w:szCs w:val="26"/>
        </w:rPr>
        <w:t>del</w:t>
      </w:r>
      <w:r w:rsidRPr="00347B28">
        <w:rPr>
          <w:rFonts w:ascii="Arial Narrow" w:hAnsi="Arial Narrow"/>
          <w:spacing w:val="4"/>
          <w:sz w:val="26"/>
          <w:szCs w:val="26"/>
        </w:rPr>
        <w:t xml:space="preserve"> </w:t>
      </w:r>
      <w:proofErr w:type="gramStart"/>
      <w:r w:rsidRPr="00347B28">
        <w:rPr>
          <w:rFonts w:ascii="Arial Narrow" w:hAnsi="Arial Narrow"/>
          <w:spacing w:val="-1"/>
          <w:sz w:val="26"/>
          <w:szCs w:val="26"/>
        </w:rPr>
        <w:t>Director</w:t>
      </w:r>
      <w:r w:rsidRPr="00347B28">
        <w:rPr>
          <w:rFonts w:ascii="Arial Narrow" w:hAnsi="Arial Narrow"/>
          <w:spacing w:val="5"/>
          <w:sz w:val="26"/>
          <w:szCs w:val="26"/>
        </w:rPr>
        <w:t xml:space="preserve"> </w:t>
      </w:r>
      <w:r w:rsidRPr="00347B28">
        <w:rPr>
          <w:rFonts w:ascii="Arial Narrow" w:hAnsi="Arial Narrow"/>
          <w:spacing w:val="-1"/>
          <w:sz w:val="26"/>
          <w:szCs w:val="26"/>
        </w:rPr>
        <w:t>General</w:t>
      </w:r>
      <w:proofErr w:type="gramEnd"/>
      <w:r w:rsidRPr="00347B28">
        <w:rPr>
          <w:rFonts w:ascii="Arial Narrow" w:hAnsi="Arial Narrow"/>
          <w:spacing w:val="7"/>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w:t>
      </w:r>
      <w:r w:rsidRPr="00347B28">
        <w:rPr>
          <w:rFonts w:ascii="Arial Narrow" w:hAnsi="Arial Narrow"/>
          <w:sz w:val="26"/>
          <w:szCs w:val="26"/>
        </w:rPr>
        <w:t>Obras</w:t>
      </w:r>
      <w:r w:rsidRPr="00347B28">
        <w:rPr>
          <w:rFonts w:ascii="Arial Narrow" w:hAnsi="Arial Narrow"/>
          <w:spacing w:val="5"/>
          <w:sz w:val="26"/>
          <w:szCs w:val="26"/>
        </w:rPr>
        <w:t xml:space="preserve"> </w:t>
      </w:r>
      <w:r w:rsidRPr="00347B28">
        <w:rPr>
          <w:rFonts w:ascii="Arial Narrow" w:hAnsi="Arial Narrow"/>
          <w:sz w:val="26"/>
          <w:szCs w:val="26"/>
        </w:rPr>
        <w:t>Públicas</w:t>
      </w:r>
      <w:r w:rsidRPr="00347B28">
        <w:rPr>
          <w:rFonts w:ascii="Arial Narrow" w:hAnsi="Arial Narrow"/>
          <w:spacing w:val="4"/>
          <w:sz w:val="26"/>
          <w:szCs w:val="26"/>
        </w:rPr>
        <w:t xml:space="preserve"> </w:t>
      </w:r>
      <w:r w:rsidRPr="00347B28">
        <w:rPr>
          <w:rFonts w:ascii="Arial Narrow" w:hAnsi="Arial Narrow"/>
          <w:sz w:val="26"/>
          <w:szCs w:val="26"/>
        </w:rPr>
        <w:t>e</w:t>
      </w:r>
      <w:r w:rsidRPr="00347B28">
        <w:rPr>
          <w:rFonts w:ascii="Arial Narrow" w:hAnsi="Arial Narrow"/>
          <w:spacing w:val="4"/>
          <w:sz w:val="26"/>
          <w:szCs w:val="26"/>
        </w:rPr>
        <w:t xml:space="preserve"> </w:t>
      </w:r>
      <w:r w:rsidRPr="00347B28">
        <w:rPr>
          <w:rFonts w:ascii="Arial Narrow" w:hAnsi="Arial Narrow"/>
          <w:spacing w:val="-1"/>
          <w:sz w:val="26"/>
          <w:szCs w:val="26"/>
        </w:rPr>
        <w:t>Infraestructuras,</w:t>
      </w:r>
      <w:r w:rsidRPr="00347B28">
        <w:rPr>
          <w:rFonts w:ascii="Arial Narrow" w:hAnsi="Arial Narrow"/>
          <w:spacing w:val="61"/>
          <w:w w:val="99"/>
          <w:sz w:val="26"/>
          <w:szCs w:val="26"/>
        </w:rPr>
        <w:t xml:space="preserve"> </w:t>
      </w:r>
      <w:r w:rsidRPr="00347B28">
        <w:rPr>
          <w:rFonts w:ascii="Arial Narrow" w:hAnsi="Arial Narrow"/>
          <w:spacing w:val="-1"/>
          <w:sz w:val="26"/>
          <w:szCs w:val="26"/>
        </w:rPr>
        <w:t>por</w:t>
      </w:r>
      <w:r w:rsidRPr="00347B28">
        <w:rPr>
          <w:rFonts w:ascii="Arial Narrow" w:hAnsi="Arial Narrow"/>
          <w:spacing w:val="-19"/>
          <w:sz w:val="26"/>
          <w:szCs w:val="26"/>
        </w:rPr>
        <w:t xml:space="preserve"> </w:t>
      </w:r>
      <w:r w:rsidRPr="00347B28">
        <w:rPr>
          <w:rFonts w:ascii="Arial Narrow" w:hAnsi="Arial Narrow"/>
          <w:spacing w:val="2"/>
          <w:sz w:val="26"/>
          <w:szCs w:val="26"/>
        </w:rPr>
        <w:t>la</w:t>
      </w:r>
      <w:r w:rsidRPr="00347B28">
        <w:rPr>
          <w:rFonts w:ascii="Arial Narrow" w:hAnsi="Arial Narrow"/>
          <w:spacing w:val="-17"/>
          <w:sz w:val="26"/>
          <w:szCs w:val="26"/>
        </w:rPr>
        <w:t xml:space="preserve"> </w:t>
      </w:r>
      <w:r w:rsidRPr="00347B28">
        <w:rPr>
          <w:rFonts w:ascii="Arial Narrow" w:hAnsi="Arial Narrow"/>
          <w:spacing w:val="-1"/>
          <w:sz w:val="26"/>
          <w:szCs w:val="26"/>
        </w:rPr>
        <w:t>que</w:t>
      </w:r>
      <w:r w:rsidRPr="00347B28">
        <w:rPr>
          <w:rFonts w:ascii="Arial Narrow" w:hAnsi="Arial Narrow"/>
          <w:spacing w:val="-15"/>
          <w:sz w:val="26"/>
          <w:szCs w:val="26"/>
        </w:rPr>
        <w:t xml:space="preserve"> </w:t>
      </w:r>
      <w:r w:rsidRPr="00347B28">
        <w:rPr>
          <w:rFonts w:ascii="Arial Narrow" w:hAnsi="Arial Narrow"/>
          <w:spacing w:val="1"/>
          <w:sz w:val="26"/>
          <w:szCs w:val="26"/>
        </w:rPr>
        <w:t>se</w:t>
      </w:r>
      <w:r w:rsidRPr="00347B28">
        <w:rPr>
          <w:rFonts w:ascii="Arial Narrow" w:hAnsi="Arial Narrow"/>
          <w:spacing w:val="-20"/>
          <w:sz w:val="26"/>
          <w:szCs w:val="26"/>
        </w:rPr>
        <w:t xml:space="preserve"> </w:t>
      </w:r>
      <w:r w:rsidRPr="00347B28">
        <w:rPr>
          <w:rFonts w:ascii="Arial Narrow" w:hAnsi="Arial Narrow"/>
          <w:spacing w:val="1"/>
          <w:sz w:val="26"/>
          <w:szCs w:val="26"/>
        </w:rPr>
        <w:t>da</w:t>
      </w:r>
      <w:r w:rsidRPr="00347B28">
        <w:rPr>
          <w:rFonts w:ascii="Arial Narrow" w:hAnsi="Arial Narrow"/>
          <w:spacing w:val="-17"/>
          <w:sz w:val="26"/>
          <w:szCs w:val="26"/>
        </w:rPr>
        <w:t xml:space="preserve"> </w:t>
      </w:r>
      <w:r w:rsidRPr="00347B28">
        <w:rPr>
          <w:rFonts w:ascii="Arial Narrow" w:hAnsi="Arial Narrow"/>
          <w:sz w:val="26"/>
          <w:szCs w:val="26"/>
        </w:rPr>
        <w:t>la</w:t>
      </w:r>
      <w:r w:rsidRPr="00347B28">
        <w:rPr>
          <w:rFonts w:ascii="Arial Narrow" w:hAnsi="Arial Narrow"/>
          <w:spacing w:val="-17"/>
          <w:sz w:val="26"/>
          <w:szCs w:val="26"/>
        </w:rPr>
        <w:t xml:space="preserve"> </w:t>
      </w:r>
      <w:r w:rsidRPr="00347B28">
        <w:rPr>
          <w:rFonts w:ascii="Arial Narrow" w:hAnsi="Arial Narrow"/>
          <w:sz w:val="26"/>
          <w:szCs w:val="26"/>
        </w:rPr>
        <w:t>conformidad</w:t>
      </w:r>
      <w:r w:rsidRPr="00347B28">
        <w:rPr>
          <w:rFonts w:ascii="Arial Narrow" w:hAnsi="Arial Narrow"/>
          <w:spacing w:val="-17"/>
          <w:sz w:val="26"/>
          <w:szCs w:val="26"/>
        </w:rPr>
        <w:t xml:space="preserve"> </w:t>
      </w:r>
      <w:r w:rsidRPr="00347B28">
        <w:rPr>
          <w:rFonts w:ascii="Arial Narrow" w:hAnsi="Arial Narrow"/>
          <w:sz w:val="26"/>
          <w:szCs w:val="26"/>
        </w:rPr>
        <w:t>a</w:t>
      </w:r>
      <w:r w:rsidRPr="00347B28">
        <w:rPr>
          <w:rFonts w:ascii="Arial Narrow" w:hAnsi="Arial Narrow"/>
          <w:spacing w:val="-18"/>
          <w:sz w:val="26"/>
          <w:szCs w:val="26"/>
        </w:rPr>
        <w:t xml:space="preserve"> </w:t>
      </w:r>
      <w:r w:rsidRPr="00347B28">
        <w:rPr>
          <w:rFonts w:ascii="Arial Narrow" w:hAnsi="Arial Narrow"/>
          <w:spacing w:val="1"/>
          <w:sz w:val="26"/>
          <w:szCs w:val="26"/>
        </w:rPr>
        <w:t>la</w:t>
      </w:r>
      <w:r w:rsidRPr="00347B28">
        <w:rPr>
          <w:rFonts w:ascii="Arial Narrow" w:hAnsi="Arial Narrow"/>
          <w:spacing w:val="-15"/>
          <w:sz w:val="26"/>
          <w:szCs w:val="26"/>
        </w:rPr>
        <w:t xml:space="preserve"> </w:t>
      </w:r>
      <w:r w:rsidRPr="00347B28">
        <w:rPr>
          <w:rFonts w:ascii="Arial Narrow" w:hAnsi="Arial Narrow"/>
          <w:spacing w:val="-1"/>
          <w:sz w:val="26"/>
          <w:szCs w:val="26"/>
        </w:rPr>
        <w:t>documentación</w:t>
      </w:r>
      <w:r w:rsidRPr="00347B28">
        <w:rPr>
          <w:rFonts w:ascii="Arial Narrow" w:hAnsi="Arial Narrow"/>
          <w:spacing w:val="-14"/>
          <w:sz w:val="26"/>
          <w:szCs w:val="26"/>
        </w:rPr>
        <w:t xml:space="preserve"> </w:t>
      </w:r>
      <w:r w:rsidRPr="00347B28">
        <w:rPr>
          <w:rFonts w:ascii="Arial Narrow" w:hAnsi="Arial Narrow"/>
          <w:sz w:val="26"/>
          <w:szCs w:val="26"/>
        </w:rPr>
        <w:t>presentada</w:t>
      </w:r>
      <w:r w:rsidRPr="00347B28">
        <w:rPr>
          <w:rFonts w:ascii="Arial Narrow" w:hAnsi="Arial Narrow"/>
          <w:spacing w:val="-18"/>
          <w:sz w:val="26"/>
          <w:szCs w:val="26"/>
        </w:rPr>
        <w:t xml:space="preserve"> </w:t>
      </w:r>
      <w:r w:rsidRPr="00347B28">
        <w:rPr>
          <w:rFonts w:ascii="Arial Narrow" w:hAnsi="Arial Narrow"/>
          <w:sz w:val="26"/>
          <w:szCs w:val="26"/>
        </w:rPr>
        <w:t>como</w:t>
      </w:r>
      <w:r w:rsidRPr="00347B28">
        <w:rPr>
          <w:rFonts w:ascii="Arial Narrow" w:hAnsi="Arial Narrow"/>
          <w:spacing w:val="-19"/>
          <w:sz w:val="26"/>
          <w:szCs w:val="26"/>
        </w:rPr>
        <w:t xml:space="preserve"> </w:t>
      </w:r>
      <w:r w:rsidRPr="00347B28">
        <w:rPr>
          <w:rFonts w:ascii="Arial Narrow" w:hAnsi="Arial Narrow"/>
          <w:sz w:val="26"/>
          <w:szCs w:val="26"/>
        </w:rPr>
        <w:t>Actualización</w:t>
      </w:r>
      <w:r w:rsidRPr="00347B28">
        <w:rPr>
          <w:rFonts w:ascii="Arial Narrow" w:hAnsi="Arial Narrow"/>
          <w:spacing w:val="52"/>
          <w:w w:val="99"/>
          <w:sz w:val="26"/>
          <w:szCs w:val="26"/>
        </w:rPr>
        <w:t xml:space="preserve"> </w:t>
      </w:r>
      <w:r w:rsidRPr="00347B28">
        <w:rPr>
          <w:rFonts w:ascii="Arial Narrow" w:hAnsi="Arial Narrow"/>
          <w:spacing w:val="-1"/>
          <w:sz w:val="26"/>
          <w:szCs w:val="26"/>
        </w:rPr>
        <w:t>del</w:t>
      </w:r>
      <w:r w:rsidRPr="00347B28">
        <w:rPr>
          <w:rFonts w:ascii="Arial Narrow" w:hAnsi="Arial Narrow"/>
          <w:spacing w:val="24"/>
          <w:sz w:val="26"/>
          <w:szCs w:val="26"/>
        </w:rPr>
        <w:t xml:space="preserve"> </w:t>
      </w:r>
      <w:r w:rsidRPr="00347B28">
        <w:rPr>
          <w:rFonts w:ascii="Arial Narrow" w:hAnsi="Arial Narrow"/>
          <w:sz w:val="26"/>
          <w:szCs w:val="26"/>
        </w:rPr>
        <w:t>Sostenimiento,</w:t>
      </w:r>
      <w:r w:rsidRPr="00347B28">
        <w:rPr>
          <w:rFonts w:ascii="Arial Narrow" w:hAnsi="Arial Narrow"/>
          <w:spacing w:val="26"/>
          <w:sz w:val="26"/>
          <w:szCs w:val="26"/>
        </w:rPr>
        <w:t xml:space="preserve"> </w:t>
      </w:r>
      <w:r w:rsidRPr="00347B28">
        <w:rPr>
          <w:rFonts w:ascii="Arial Narrow" w:hAnsi="Arial Narrow"/>
          <w:spacing w:val="-1"/>
          <w:sz w:val="26"/>
          <w:szCs w:val="26"/>
        </w:rPr>
        <w:t>aprueba</w:t>
      </w:r>
      <w:r w:rsidRPr="00347B28">
        <w:rPr>
          <w:rFonts w:ascii="Arial Narrow" w:hAnsi="Arial Narrow"/>
          <w:spacing w:val="26"/>
          <w:sz w:val="26"/>
          <w:szCs w:val="26"/>
        </w:rPr>
        <w:t xml:space="preserve"> </w:t>
      </w:r>
      <w:r w:rsidRPr="00347B28">
        <w:rPr>
          <w:rFonts w:ascii="Arial Narrow" w:hAnsi="Arial Narrow"/>
          <w:sz w:val="26"/>
          <w:szCs w:val="26"/>
        </w:rPr>
        <w:t>implícitamente</w:t>
      </w:r>
      <w:r w:rsidRPr="00347B28">
        <w:rPr>
          <w:rFonts w:ascii="Arial Narrow" w:hAnsi="Arial Narrow"/>
          <w:spacing w:val="21"/>
          <w:sz w:val="26"/>
          <w:szCs w:val="26"/>
        </w:rPr>
        <w:t xml:space="preserve"> </w:t>
      </w:r>
      <w:r w:rsidRPr="00347B28">
        <w:rPr>
          <w:rFonts w:ascii="Arial Narrow" w:hAnsi="Arial Narrow"/>
          <w:spacing w:val="2"/>
          <w:sz w:val="26"/>
          <w:szCs w:val="26"/>
        </w:rPr>
        <w:t>la</w:t>
      </w:r>
      <w:r w:rsidRPr="00347B28">
        <w:rPr>
          <w:rFonts w:ascii="Arial Narrow" w:hAnsi="Arial Narrow"/>
          <w:spacing w:val="26"/>
          <w:sz w:val="26"/>
          <w:szCs w:val="26"/>
        </w:rPr>
        <w:t xml:space="preserve"> </w:t>
      </w:r>
      <w:r w:rsidRPr="00347B28">
        <w:rPr>
          <w:rFonts w:ascii="Arial Narrow" w:hAnsi="Arial Narrow"/>
          <w:sz w:val="26"/>
          <w:szCs w:val="26"/>
        </w:rPr>
        <w:t>modificación</w:t>
      </w:r>
      <w:r w:rsidRPr="00347B28">
        <w:rPr>
          <w:rFonts w:ascii="Arial Narrow" w:hAnsi="Arial Narrow"/>
          <w:spacing w:val="22"/>
          <w:sz w:val="26"/>
          <w:szCs w:val="26"/>
        </w:rPr>
        <w:t xml:space="preserve"> </w:t>
      </w:r>
      <w:r w:rsidRPr="00347B28">
        <w:rPr>
          <w:rFonts w:ascii="Arial Narrow" w:hAnsi="Arial Narrow"/>
          <w:sz w:val="26"/>
          <w:szCs w:val="26"/>
        </w:rPr>
        <w:t>del</w:t>
      </w:r>
      <w:r w:rsidRPr="00347B28">
        <w:rPr>
          <w:rFonts w:ascii="Arial Narrow" w:hAnsi="Arial Narrow"/>
          <w:spacing w:val="24"/>
          <w:sz w:val="26"/>
          <w:szCs w:val="26"/>
        </w:rPr>
        <w:t xml:space="preserve"> </w:t>
      </w:r>
      <w:r w:rsidRPr="00347B28">
        <w:rPr>
          <w:rFonts w:ascii="Arial Narrow" w:hAnsi="Arial Narrow"/>
          <w:sz w:val="26"/>
          <w:szCs w:val="26"/>
        </w:rPr>
        <w:t>proyecto</w:t>
      </w:r>
      <w:r w:rsidRPr="00347B28">
        <w:rPr>
          <w:rFonts w:ascii="Arial Narrow" w:hAnsi="Arial Narrow"/>
          <w:spacing w:val="26"/>
          <w:w w:val="99"/>
          <w:sz w:val="26"/>
          <w:szCs w:val="26"/>
        </w:rPr>
        <w:t xml:space="preserve"> </w:t>
      </w:r>
      <w:r w:rsidRPr="00347B28">
        <w:rPr>
          <w:rFonts w:ascii="Arial Narrow" w:hAnsi="Arial Narrow"/>
          <w:spacing w:val="-1"/>
          <w:sz w:val="26"/>
          <w:szCs w:val="26"/>
        </w:rPr>
        <w:t>constructivo,</w:t>
      </w:r>
      <w:r w:rsidRPr="00347B28">
        <w:rPr>
          <w:rFonts w:ascii="Arial Narrow" w:hAnsi="Arial Narrow"/>
          <w:spacing w:val="32"/>
          <w:sz w:val="26"/>
          <w:szCs w:val="26"/>
        </w:rPr>
        <w:t xml:space="preserve"> </w:t>
      </w:r>
      <w:r w:rsidRPr="00347B28">
        <w:rPr>
          <w:rFonts w:ascii="Arial Narrow" w:hAnsi="Arial Narrow"/>
          <w:sz w:val="26"/>
          <w:szCs w:val="26"/>
        </w:rPr>
        <w:t>prescindiendo</w:t>
      </w:r>
      <w:r w:rsidRPr="00347B28">
        <w:rPr>
          <w:rFonts w:ascii="Arial Narrow" w:hAnsi="Arial Narrow"/>
          <w:spacing w:val="29"/>
          <w:sz w:val="26"/>
          <w:szCs w:val="26"/>
        </w:rPr>
        <w:t xml:space="preserve"> </w:t>
      </w:r>
      <w:r w:rsidRPr="00347B28">
        <w:rPr>
          <w:rFonts w:ascii="Arial Narrow" w:hAnsi="Arial Narrow"/>
          <w:sz w:val="26"/>
          <w:szCs w:val="26"/>
        </w:rPr>
        <w:t>total</w:t>
      </w:r>
      <w:r w:rsidRPr="00347B28">
        <w:rPr>
          <w:rFonts w:ascii="Arial Narrow" w:hAnsi="Arial Narrow"/>
          <w:spacing w:val="29"/>
          <w:sz w:val="26"/>
          <w:szCs w:val="26"/>
        </w:rPr>
        <w:t xml:space="preserve"> </w:t>
      </w:r>
      <w:r w:rsidRPr="00347B28">
        <w:rPr>
          <w:rFonts w:ascii="Arial Narrow" w:hAnsi="Arial Narrow"/>
          <w:sz w:val="26"/>
          <w:szCs w:val="26"/>
        </w:rPr>
        <w:t>y</w:t>
      </w:r>
      <w:r w:rsidRPr="00347B28">
        <w:rPr>
          <w:rFonts w:ascii="Arial Narrow" w:hAnsi="Arial Narrow"/>
          <w:spacing w:val="31"/>
          <w:sz w:val="26"/>
          <w:szCs w:val="26"/>
        </w:rPr>
        <w:t xml:space="preserve"> </w:t>
      </w:r>
      <w:r w:rsidRPr="00347B28">
        <w:rPr>
          <w:rFonts w:ascii="Arial Narrow" w:hAnsi="Arial Narrow"/>
          <w:spacing w:val="-1"/>
          <w:sz w:val="26"/>
          <w:szCs w:val="26"/>
        </w:rPr>
        <w:t>absolutamente</w:t>
      </w:r>
      <w:r w:rsidRPr="00347B28">
        <w:rPr>
          <w:rFonts w:ascii="Arial Narrow" w:hAnsi="Arial Narrow"/>
          <w:spacing w:val="33"/>
          <w:sz w:val="26"/>
          <w:szCs w:val="26"/>
        </w:rPr>
        <w:t xml:space="preserve"> </w:t>
      </w:r>
      <w:r w:rsidRPr="00347B28">
        <w:rPr>
          <w:rFonts w:ascii="Arial Narrow" w:hAnsi="Arial Narrow"/>
          <w:spacing w:val="-1"/>
          <w:sz w:val="26"/>
          <w:szCs w:val="26"/>
        </w:rPr>
        <w:t>del</w:t>
      </w:r>
      <w:r w:rsidRPr="00347B28">
        <w:rPr>
          <w:rFonts w:ascii="Arial Narrow" w:hAnsi="Arial Narrow"/>
          <w:spacing w:val="29"/>
          <w:sz w:val="26"/>
          <w:szCs w:val="26"/>
        </w:rPr>
        <w:t xml:space="preserve"> </w:t>
      </w:r>
      <w:r w:rsidRPr="00347B28">
        <w:rPr>
          <w:rFonts w:ascii="Arial Narrow" w:hAnsi="Arial Narrow"/>
          <w:sz w:val="26"/>
          <w:szCs w:val="26"/>
        </w:rPr>
        <w:t>procedimiento</w:t>
      </w:r>
      <w:r w:rsidRPr="00347B28">
        <w:rPr>
          <w:rFonts w:ascii="Arial Narrow" w:hAnsi="Arial Narrow"/>
          <w:spacing w:val="30"/>
          <w:sz w:val="26"/>
          <w:szCs w:val="26"/>
        </w:rPr>
        <w:t xml:space="preserve"> </w:t>
      </w:r>
      <w:r w:rsidRPr="00347B28">
        <w:rPr>
          <w:rFonts w:ascii="Arial Narrow" w:hAnsi="Arial Narrow"/>
          <w:spacing w:val="-1"/>
          <w:sz w:val="26"/>
          <w:szCs w:val="26"/>
        </w:rPr>
        <w:t>legalmente</w:t>
      </w:r>
      <w:r w:rsidRPr="00347B28">
        <w:rPr>
          <w:rFonts w:ascii="Arial Narrow" w:hAnsi="Arial Narrow"/>
          <w:spacing w:val="71"/>
          <w:w w:val="99"/>
          <w:sz w:val="26"/>
          <w:szCs w:val="26"/>
        </w:rPr>
        <w:t xml:space="preserve"> </w:t>
      </w:r>
      <w:r w:rsidRPr="00347B28">
        <w:rPr>
          <w:rFonts w:ascii="Arial Narrow" w:hAnsi="Arial Narrow"/>
          <w:sz w:val="26"/>
          <w:szCs w:val="26"/>
        </w:rPr>
        <w:t>establecido</w:t>
      </w:r>
      <w:r w:rsidRPr="00347B28">
        <w:rPr>
          <w:rFonts w:ascii="Arial Narrow" w:hAnsi="Arial Narrow"/>
          <w:spacing w:val="-12"/>
          <w:sz w:val="26"/>
          <w:szCs w:val="26"/>
        </w:rPr>
        <w:t xml:space="preserve"> </w:t>
      </w:r>
      <w:r w:rsidRPr="00347B28">
        <w:rPr>
          <w:rFonts w:ascii="Arial Narrow" w:hAnsi="Arial Narrow"/>
          <w:sz w:val="26"/>
          <w:szCs w:val="26"/>
        </w:rPr>
        <w:t>para</w:t>
      </w:r>
      <w:r w:rsidRPr="00347B28">
        <w:rPr>
          <w:rFonts w:ascii="Arial Narrow" w:hAnsi="Arial Narrow"/>
          <w:spacing w:val="-12"/>
          <w:sz w:val="26"/>
          <w:szCs w:val="26"/>
        </w:rPr>
        <w:t xml:space="preserve"> </w:t>
      </w:r>
      <w:r w:rsidRPr="00347B28">
        <w:rPr>
          <w:rFonts w:ascii="Arial Narrow" w:hAnsi="Arial Narrow"/>
          <w:sz w:val="26"/>
          <w:szCs w:val="26"/>
        </w:rPr>
        <w:t>ello”.</w:t>
      </w:r>
    </w:p>
    <w:p w14:paraId="2FD24686" w14:textId="77777777" w:rsidR="00D861EB" w:rsidRPr="00347B28" w:rsidRDefault="00D861EB" w:rsidP="00D861EB">
      <w:pPr>
        <w:pStyle w:val="Textoindependiente"/>
        <w:widowControl w:val="0"/>
        <w:numPr>
          <w:ilvl w:val="1"/>
          <w:numId w:val="62"/>
        </w:numPr>
        <w:tabs>
          <w:tab w:val="left" w:pos="862"/>
        </w:tabs>
        <w:spacing w:before="18" w:line="299" w:lineRule="exact"/>
        <w:rPr>
          <w:rFonts w:ascii="Arial Narrow" w:hAnsi="Arial Narrow"/>
          <w:sz w:val="26"/>
          <w:szCs w:val="26"/>
        </w:rPr>
      </w:pPr>
      <w:r w:rsidRPr="00347B28">
        <w:rPr>
          <w:rFonts w:ascii="Arial Narrow" w:hAnsi="Arial Narrow"/>
          <w:sz w:val="26"/>
          <w:szCs w:val="26"/>
        </w:rPr>
        <w:t xml:space="preserve">“Respecto a </w:t>
      </w:r>
      <w:r w:rsidRPr="00347B28">
        <w:rPr>
          <w:rFonts w:ascii="Arial Narrow" w:hAnsi="Arial Narrow"/>
          <w:spacing w:val="1"/>
          <w:sz w:val="26"/>
          <w:szCs w:val="26"/>
        </w:rPr>
        <w:t>la</w:t>
      </w:r>
      <w:r w:rsidRPr="00347B28">
        <w:rPr>
          <w:rFonts w:ascii="Arial Narrow" w:hAnsi="Arial Narrow"/>
          <w:spacing w:val="3"/>
          <w:sz w:val="26"/>
          <w:szCs w:val="26"/>
        </w:rPr>
        <w:t xml:space="preserve"> </w:t>
      </w:r>
      <w:r w:rsidRPr="00347B28">
        <w:rPr>
          <w:rFonts w:ascii="Arial Narrow" w:hAnsi="Arial Narrow"/>
          <w:sz w:val="26"/>
          <w:szCs w:val="26"/>
        </w:rPr>
        <w:t>obra</w:t>
      </w:r>
      <w:r w:rsidRPr="00347B28">
        <w:rPr>
          <w:rFonts w:ascii="Arial Narrow" w:hAnsi="Arial Narrow"/>
          <w:spacing w:val="1"/>
          <w:sz w:val="26"/>
          <w:szCs w:val="26"/>
        </w:rPr>
        <w:t xml:space="preserve"> </w:t>
      </w:r>
      <w:r w:rsidRPr="00347B28">
        <w:rPr>
          <w:rFonts w:ascii="Arial Narrow" w:hAnsi="Arial Narrow"/>
          <w:sz w:val="26"/>
          <w:szCs w:val="26"/>
        </w:rPr>
        <w:t>“Duplicación</w:t>
      </w:r>
      <w:r w:rsidRPr="00347B28">
        <w:rPr>
          <w:rFonts w:ascii="Arial Narrow" w:hAnsi="Arial Narrow"/>
          <w:spacing w:val="3"/>
          <w:sz w:val="26"/>
          <w:szCs w:val="26"/>
        </w:rPr>
        <w:t xml:space="preserve"> </w:t>
      </w:r>
      <w:r w:rsidRPr="00347B28">
        <w:rPr>
          <w:rFonts w:ascii="Arial Narrow" w:hAnsi="Arial Narrow"/>
          <w:spacing w:val="-1"/>
          <w:sz w:val="26"/>
          <w:szCs w:val="26"/>
        </w:rPr>
        <w:t>del</w:t>
      </w:r>
      <w:r w:rsidRPr="00347B28">
        <w:rPr>
          <w:rFonts w:ascii="Arial Narrow" w:hAnsi="Arial Narrow"/>
          <w:spacing w:val="4"/>
          <w:sz w:val="26"/>
          <w:szCs w:val="26"/>
        </w:rPr>
        <w:t xml:space="preserve"> </w:t>
      </w:r>
      <w:r w:rsidRPr="00347B28">
        <w:rPr>
          <w:rFonts w:ascii="Arial Narrow" w:hAnsi="Arial Narrow"/>
          <w:sz w:val="26"/>
          <w:szCs w:val="26"/>
        </w:rPr>
        <w:t>túnel</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2"/>
          <w:sz w:val="26"/>
          <w:szCs w:val="26"/>
        </w:rPr>
        <w:t xml:space="preserve"> </w:t>
      </w:r>
      <w:proofErr w:type="spellStart"/>
      <w:r w:rsidRPr="00347B28">
        <w:rPr>
          <w:rFonts w:ascii="Arial Narrow" w:hAnsi="Arial Narrow"/>
          <w:sz w:val="26"/>
          <w:szCs w:val="26"/>
        </w:rPr>
        <w:t>Belate</w:t>
      </w:r>
      <w:proofErr w:type="spellEnd"/>
      <w:r w:rsidRPr="00347B28">
        <w:rPr>
          <w:rFonts w:ascii="Arial Narrow" w:hAnsi="Arial Narrow"/>
          <w:sz w:val="26"/>
          <w:szCs w:val="26"/>
        </w:rPr>
        <w:t>”,</w:t>
      </w:r>
      <w:r w:rsidRPr="00347B28">
        <w:rPr>
          <w:rFonts w:ascii="Arial Narrow" w:hAnsi="Arial Narrow"/>
          <w:spacing w:val="2"/>
          <w:sz w:val="26"/>
          <w:szCs w:val="26"/>
        </w:rPr>
        <w:t xml:space="preserve"> </w:t>
      </w:r>
      <w:r w:rsidRPr="00347B28">
        <w:rPr>
          <w:rFonts w:ascii="Arial Narrow" w:hAnsi="Arial Narrow"/>
          <w:sz w:val="26"/>
          <w:szCs w:val="26"/>
        </w:rPr>
        <w:t>la</w:t>
      </w:r>
      <w:r w:rsidRPr="00347B28">
        <w:rPr>
          <w:rFonts w:ascii="Arial Narrow" w:hAnsi="Arial Narrow"/>
          <w:spacing w:val="1"/>
          <w:sz w:val="26"/>
          <w:szCs w:val="26"/>
        </w:rPr>
        <w:t xml:space="preserve"> </w:t>
      </w:r>
      <w:r w:rsidRPr="00347B28">
        <w:rPr>
          <w:rFonts w:ascii="Arial Narrow" w:hAnsi="Arial Narrow"/>
          <w:sz w:val="26"/>
          <w:szCs w:val="26"/>
        </w:rPr>
        <w:t>Resolución</w:t>
      </w:r>
      <w:r w:rsidRPr="00347B28">
        <w:rPr>
          <w:rFonts w:ascii="Arial Narrow" w:hAnsi="Arial Narrow"/>
          <w:spacing w:val="2"/>
          <w:sz w:val="26"/>
          <w:szCs w:val="26"/>
        </w:rPr>
        <w:t xml:space="preserve"> </w:t>
      </w:r>
      <w:r w:rsidRPr="00347B28">
        <w:rPr>
          <w:rFonts w:ascii="Arial Narrow" w:hAnsi="Arial Narrow"/>
          <w:sz w:val="26"/>
          <w:szCs w:val="26"/>
        </w:rPr>
        <w:t>852/2024,</w:t>
      </w:r>
      <w:r w:rsidRPr="00347B28">
        <w:rPr>
          <w:rFonts w:ascii="Arial Narrow" w:hAnsi="Arial Narrow"/>
          <w:spacing w:val="5"/>
          <w:sz w:val="26"/>
          <w:szCs w:val="26"/>
        </w:rPr>
        <w:t xml:space="preserve"> </w:t>
      </w:r>
      <w:r w:rsidRPr="00347B28">
        <w:rPr>
          <w:rFonts w:ascii="Arial Narrow" w:hAnsi="Arial Narrow"/>
          <w:spacing w:val="-1"/>
          <w:sz w:val="26"/>
          <w:szCs w:val="26"/>
        </w:rPr>
        <w:t>de</w:t>
      </w:r>
    </w:p>
    <w:p w14:paraId="30E84D4F" w14:textId="77777777" w:rsidR="00D861EB" w:rsidRPr="00347B28" w:rsidRDefault="00D861EB" w:rsidP="00D861EB">
      <w:pPr>
        <w:pStyle w:val="Textoindependiente"/>
        <w:ind w:left="861" w:right="399"/>
        <w:jc w:val="both"/>
        <w:rPr>
          <w:rFonts w:ascii="Arial Narrow" w:hAnsi="Arial Narrow"/>
          <w:sz w:val="26"/>
          <w:szCs w:val="26"/>
        </w:rPr>
      </w:pPr>
      <w:r w:rsidRPr="00347B28">
        <w:rPr>
          <w:rFonts w:ascii="Arial Narrow" w:hAnsi="Arial Narrow"/>
          <w:spacing w:val="-1"/>
          <w:sz w:val="26"/>
          <w:szCs w:val="26"/>
        </w:rPr>
        <w:lastRenderedPageBreak/>
        <w:t>28</w:t>
      </w:r>
      <w:r w:rsidRPr="00347B28">
        <w:rPr>
          <w:rFonts w:ascii="Arial Narrow" w:hAnsi="Arial Narrow"/>
          <w:sz w:val="26"/>
          <w:szCs w:val="26"/>
        </w:rPr>
        <w:t xml:space="preserve"> de</w:t>
      </w:r>
      <w:r w:rsidRPr="00347B28">
        <w:rPr>
          <w:rFonts w:ascii="Arial Narrow" w:hAnsi="Arial Narrow"/>
          <w:spacing w:val="1"/>
          <w:sz w:val="26"/>
          <w:szCs w:val="26"/>
        </w:rPr>
        <w:t xml:space="preserve"> </w:t>
      </w:r>
      <w:r w:rsidRPr="00347B28">
        <w:rPr>
          <w:rFonts w:ascii="Arial Narrow" w:hAnsi="Arial Narrow"/>
          <w:sz w:val="26"/>
          <w:szCs w:val="26"/>
        </w:rPr>
        <w:t>noviembre</w:t>
      </w:r>
      <w:r w:rsidRPr="00347B28">
        <w:rPr>
          <w:rFonts w:ascii="Arial Narrow" w:hAnsi="Arial Narrow"/>
          <w:spacing w:val="2"/>
          <w:sz w:val="26"/>
          <w:szCs w:val="26"/>
        </w:rPr>
        <w:t xml:space="preserve"> </w:t>
      </w:r>
      <w:r w:rsidRPr="00347B28">
        <w:rPr>
          <w:rFonts w:ascii="Arial Narrow" w:hAnsi="Arial Narrow"/>
          <w:spacing w:val="-1"/>
          <w:sz w:val="26"/>
          <w:szCs w:val="26"/>
        </w:rPr>
        <w:t>de</w:t>
      </w:r>
      <w:r w:rsidRPr="00347B28">
        <w:rPr>
          <w:rFonts w:ascii="Arial Narrow" w:hAnsi="Arial Narrow"/>
          <w:spacing w:val="2"/>
          <w:sz w:val="26"/>
          <w:szCs w:val="26"/>
        </w:rPr>
        <w:t xml:space="preserve"> </w:t>
      </w:r>
      <w:r w:rsidRPr="00347B28">
        <w:rPr>
          <w:rFonts w:ascii="Arial Narrow" w:hAnsi="Arial Narrow"/>
          <w:spacing w:val="-1"/>
          <w:sz w:val="26"/>
          <w:szCs w:val="26"/>
        </w:rPr>
        <w:t>2024,</w:t>
      </w:r>
      <w:r w:rsidRPr="00347B28">
        <w:rPr>
          <w:rFonts w:ascii="Arial Narrow" w:hAnsi="Arial Narrow"/>
          <w:spacing w:val="3"/>
          <w:sz w:val="26"/>
          <w:szCs w:val="26"/>
        </w:rPr>
        <w:t xml:space="preserve"> </w:t>
      </w:r>
      <w:r w:rsidRPr="00347B28">
        <w:rPr>
          <w:rFonts w:ascii="Arial Narrow" w:hAnsi="Arial Narrow"/>
          <w:spacing w:val="-2"/>
          <w:sz w:val="26"/>
          <w:szCs w:val="26"/>
        </w:rPr>
        <w:t>del</w:t>
      </w:r>
      <w:r w:rsidRPr="00347B28">
        <w:rPr>
          <w:rFonts w:ascii="Arial Narrow" w:hAnsi="Arial Narrow"/>
          <w:spacing w:val="3"/>
          <w:sz w:val="26"/>
          <w:szCs w:val="26"/>
        </w:rPr>
        <w:t xml:space="preserve"> </w:t>
      </w:r>
      <w:proofErr w:type="gramStart"/>
      <w:r w:rsidRPr="00347B28">
        <w:rPr>
          <w:rFonts w:ascii="Arial Narrow" w:hAnsi="Arial Narrow"/>
          <w:spacing w:val="-1"/>
          <w:sz w:val="26"/>
          <w:szCs w:val="26"/>
        </w:rPr>
        <w:t>Director</w:t>
      </w:r>
      <w:r w:rsidRPr="00347B28">
        <w:rPr>
          <w:rFonts w:ascii="Arial Narrow" w:hAnsi="Arial Narrow"/>
          <w:spacing w:val="1"/>
          <w:sz w:val="26"/>
          <w:szCs w:val="26"/>
        </w:rPr>
        <w:t xml:space="preserve"> </w:t>
      </w:r>
      <w:r w:rsidRPr="00347B28">
        <w:rPr>
          <w:rFonts w:ascii="Arial Narrow" w:hAnsi="Arial Narrow"/>
          <w:sz w:val="26"/>
          <w:szCs w:val="26"/>
        </w:rPr>
        <w:t>General</w:t>
      </w:r>
      <w:proofErr w:type="gramEnd"/>
      <w:r w:rsidRPr="00347B28">
        <w:rPr>
          <w:rFonts w:ascii="Arial Narrow" w:hAnsi="Arial Narrow"/>
          <w:spacing w:val="3"/>
          <w:sz w:val="26"/>
          <w:szCs w:val="26"/>
        </w:rPr>
        <w:t xml:space="preserve"> </w:t>
      </w:r>
      <w:r w:rsidRPr="00347B28">
        <w:rPr>
          <w:rFonts w:ascii="Arial Narrow" w:hAnsi="Arial Narrow"/>
          <w:spacing w:val="-1"/>
          <w:sz w:val="26"/>
          <w:szCs w:val="26"/>
        </w:rPr>
        <w:t>de</w:t>
      </w:r>
      <w:r w:rsidRPr="00347B28">
        <w:rPr>
          <w:rFonts w:ascii="Arial Narrow" w:hAnsi="Arial Narrow"/>
          <w:spacing w:val="3"/>
          <w:sz w:val="26"/>
          <w:szCs w:val="26"/>
        </w:rPr>
        <w:t xml:space="preserve"> </w:t>
      </w:r>
      <w:r w:rsidRPr="00347B28">
        <w:rPr>
          <w:rFonts w:ascii="Arial Narrow" w:hAnsi="Arial Narrow"/>
          <w:spacing w:val="-1"/>
          <w:sz w:val="26"/>
          <w:szCs w:val="26"/>
        </w:rPr>
        <w:t>Obras</w:t>
      </w:r>
      <w:r w:rsidRPr="00347B28">
        <w:rPr>
          <w:rFonts w:ascii="Arial Narrow" w:hAnsi="Arial Narrow"/>
          <w:spacing w:val="1"/>
          <w:sz w:val="26"/>
          <w:szCs w:val="26"/>
        </w:rPr>
        <w:t xml:space="preserve"> </w:t>
      </w:r>
      <w:r w:rsidRPr="00347B28">
        <w:rPr>
          <w:rFonts w:ascii="Arial Narrow" w:hAnsi="Arial Narrow"/>
          <w:sz w:val="26"/>
          <w:szCs w:val="26"/>
        </w:rPr>
        <w:t>Públicas</w:t>
      </w:r>
      <w:r w:rsidRPr="00347B28">
        <w:rPr>
          <w:rFonts w:ascii="Arial Narrow" w:hAnsi="Arial Narrow"/>
          <w:spacing w:val="1"/>
          <w:sz w:val="26"/>
          <w:szCs w:val="26"/>
        </w:rPr>
        <w:t xml:space="preserve"> </w:t>
      </w:r>
      <w:r w:rsidRPr="00347B28">
        <w:rPr>
          <w:rFonts w:ascii="Arial Narrow" w:hAnsi="Arial Narrow"/>
          <w:sz w:val="26"/>
          <w:szCs w:val="26"/>
        </w:rPr>
        <w:t>e</w:t>
      </w:r>
      <w:r w:rsidRPr="00347B28">
        <w:rPr>
          <w:rFonts w:ascii="Arial Narrow" w:hAnsi="Arial Narrow"/>
          <w:spacing w:val="31"/>
          <w:w w:val="99"/>
          <w:sz w:val="26"/>
          <w:szCs w:val="26"/>
        </w:rPr>
        <w:t xml:space="preserve"> </w:t>
      </w:r>
      <w:r w:rsidRPr="00347B28">
        <w:rPr>
          <w:rFonts w:ascii="Arial Narrow" w:hAnsi="Arial Narrow"/>
          <w:spacing w:val="-1"/>
          <w:sz w:val="26"/>
          <w:szCs w:val="26"/>
        </w:rPr>
        <w:t>Infraestructuras,</w:t>
      </w:r>
      <w:r w:rsidRPr="00347B28">
        <w:rPr>
          <w:rFonts w:ascii="Arial Narrow" w:hAnsi="Arial Narrow"/>
          <w:spacing w:val="2"/>
          <w:sz w:val="26"/>
          <w:szCs w:val="26"/>
        </w:rPr>
        <w:t xml:space="preserve"> </w:t>
      </w:r>
      <w:r w:rsidRPr="00347B28">
        <w:rPr>
          <w:rFonts w:ascii="Arial Narrow" w:hAnsi="Arial Narrow"/>
          <w:sz w:val="26"/>
          <w:szCs w:val="26"/>
        </w:rPr>
        <w:t>dio conformidad</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z w:val="26"/>
          <w:szCs w:val="26"/>
        </w:rPr>
        <w:t>la</w:t>
      </w:r>
      <w:r w:rsidRPr="00347B28">
        <w:rPr>
          <w:rFonts w:ascii="Arial Narrow" w:hAnsi="Arial Narrow"/>
          <w:spacing w:val="2"/>
          <w:sz w:val="26"/>
          <w:szCs w:val="26"/>
        </w:rPr>
        <w:t xml:space="preserve"> </w:t>
      </w:r>
      <w:r w:rsidRPr="00347B28">
        <w:rPr>
          <w:rFonts w:ascii="Arial Narrow" w:hAnsi="Arial Narrow"/>
          <w:spacing w:val="-1"/>
          <w:sz w:val="26"/>
          <w:szCs w:val="26"/>
        </w:rPr>
        <w:t>tramitación</w:t>
      </w:r>
      <w:r w:rsidRPr="00347B28">
        <w:rPr>
          <w:rFonts w:ascii="Arial Narrow" w:hAnsi="Arial Narrow"/>
          <w:spacing w:val="4"/>
          <w:sz w:val="26"/>
          <w:szCs w:val="26"/>
        </w:rPr>
        <w:t xml:space="preserve"> </w:t>
      </w:r>
      <w:r w:rsidRPr="00347B28">
        <w:rPr>
          <w:rFonts w:ascii="Arial Narrow" w:hAnsi="Arial Narrow"/>
          <w:spacing w:val="-1"/>
          <w:sz w:val="26"/>
          <w:szCs w:val="26"/>
        </w:rPr>
        <w:t>del</w:t>
      </w:r>
      <w:r w:rsidRPr="00347B28">
        <w:rPr>
          <w:rFonts w:ascii="Arial Narrow" w:hAnsi="Arial Narrow"/>
          <w:spacing w:val="5"/>
          <w:sz w:val="26"/>
          <w:szCs w:val="26"/>
        </w:rPr>
        <w:t xml:space="preserve"> </w:t>
      </w:r>
      <w:r w:rsidRPr="00347B28">
        <w:rPr>
          <w:rFonts w:ascii="Arial Narrow" w:hAnsi="Arial Narrow"/>
          <w:sz w:val="26"/>
          <w:szCs w:val="26"/>
        </w:rPr>
        <w:t xml:space="preserve">modificado </w:t>
      </w:r>
      <w:proofErr w:type="spellStart"/>
      <w:r w:rsidRPr="00347B28">
        <w:rPr>
          <w:rFonts w:ascii="Arial Narrow" w:hAnsi="Arial Narrow"/>
          <w:spacing w:val="-1"/>
          <w:sz w:val="26"/>
          <w:szCs w:val="26"/>
        </w:rPr>
        <w:t>nº</w:t>
      </w:r>
      <w:proofErr w:type="spellEnd"/>
      <w:r w:rsidRPr="00347B28">
        <w:rPr>
          <w:rFonts w:ascii="Arial Narrow" w:hAnsi="Arial Narrow"/>
          <w:spacing w:val="2"/>
          <w:sz w:val="26"/>
          <w:szCs w:val="26"/>
        </w:rPr>
        <w:t xml:space="preserve"> </w:t>
      </w:r>
      <w:r w:rsidRPr="00347B28">
        <w:rPr>
          <w:rFonts w:ascii="Arial Narrow" w:hAnsi="Arial Narrow"/>
          <w:sz w:val="26"/>
          <w:szCs w:val="26"/>
        </w:rPr>
        <w:t>1</w:t>
      </w:r>
      <w:r w:rsidRPr="00347B28">
        <w:rPr>
          <w:rFonts w:ascii="Arial Narrow" w:hAnsi="Arial Narrow"/>
          <w:spacing w:val="1"/>
          <w:sz w:val="26"/>
          <w:szCs w:val="26"/>
        </w:rPr>
        <w:t xml:space="preserve"> </w:t>
      </w:r>
      <w:r w:rsidRPr="00347B28">
        <w:rPr>
          <w:rFonts w:ascii="Arial Narrow" w:hAnsi="Arial Narrow"/>
          <w:spacing w:val="-1"/>
          <w:sz w:val="26"/>
          <w:szCs w:val="26"/>
        </w:rPr>
        <w:t>del</w:t>
      </w:r>
      <w:r w:rsidRPr="00347B28">
        <w:rPr>
          <w:rFonts w:ascii="Arial Narrow" w:hAnsi="Arial Narrow"/>
          <w:spacing w:val="4"/>
          <w:sz w:val="26"/>
          <w:szCs w:val="26"/>
        </w:rPr>
        <w:t xml:space="preserve"> </w:t>
      </w:r>
      <w:r w:rsidRPr="00347B28">
        <w:rPr>
          <w:rFonts w:ascii="Arial Narrow" w:hAnsi="Arial Narrow"/>
          <w:sz w:val="26"/>
          <w:szCs w:val="26"/>
        </w:rPr>
        <w:t>proyecto</w:t>
      </w:r>
      <w:r w:rsidRPr="00347B28">
        <w:rPr>
          <w:rFonts w:ascii="Arial Narrow" w:hAnsi="Arial Narrow"/>
          <w:spacing w:val="57"/>
          <w:w w:val="99"/>
          <w:sz w:val="26"/>
          <w:szCs w:val="26"/>
        </w:rPr>
        <w:t xml:space="preserve"> </w:t>
      </w:r>
      <w:r w:rsidRPr="00347B28">
        <w:rPr>
          <w:rFonts w:ascii="Arial Narrow" w:hAnsi="Arial Narrow"/>
          <w:spacing w:val="-1"/>
          <w:sz w:val="26"/>
          <w:szCs w:val="26"/>
        </w:rPr>
        <w:t>de</w:t>
      </w:r>
      <w:r w:rsidRPr="00347B28">
        <w:rPr>
          <w:rFonts w:ascii="Arial Narrow" w:hAnsi="Arial Narrow"/>
          <w:spacing w:val="5"/>
          <w:sz w:val="26"/>
          <w:szCs w:val="26"/>
        </w:rPr>
        <w:t xml:space="preserve"> </w:t>
      </w:r>
      <w:r w:rsidRPr="00347B28">
        <w:rPr>
          <w:rFonts w:ascii="Arial Narrow" w:hAnsi="Arial Narrow"/>
          <w:sz w:val="26"/>
          <w:szCs w:val="26"/>
        </w:rPr>
        <w:t>obras</w:t>
      </w:r>
      <w:r w:rsidRPr="00347B28">
        <w:rPr>
          <w:rFonts w:ascii="Arial Narrow" w:hAnsi="Arial Narrow"/>
          <w:spacing w:val="5"/>
          <w:sz w:val="26"/>
          <w:szCs w:val="26"/>
        </w:rPr>
        <w:t xml:space="preserve"> </w:t>
      </w:r>
      <w:r w:rsidRPr="00347B28">
        <w:rPr>
          <w:rFonts w:ascii="Arial Narrow" w:hAnsi="Arial Narrow"/>
          <w:sz w:val="26"/>
          <w:szCs w:val="26"/>
        </w:rPr>
        <w:t>y</w:t>
      </w:r>
      <w:r w:rsidRPr="00347B28">
        <w:rPr>
          <w:rFonts w:ascii="Arial Narrow" w:hAnsi="Arial Narrow"/>
          <w:spacing w:val="5"/>
          <w:sz w:val="26"/>
          <w:szCs w:val="26"/>
        </w:rPr>
        <w:t xml:space="preserve"> </w:t>
      </w:r>
      <w:r w:rsidRPr="00347B28">
        <w:rPr>
          <w:rFonts w:ascii="Arial Narrow" w:hAnsi="Arial Narrow"/>
          <w:sz w:val="26"/>
          <w:szCs w:val="26"/>
        </w:rPr>
        <w:t>autorizó</w:t>
      </w:r>
      <w:r w:rsidRPr="00347B28">
        <w:rPr>
          <w:rFonts w:ascii="Arial Narrow" w:hAnsi="Arial Narrow"/>
          <w:spacing w:val="4"/>
          <w:sz w:val="26"/>
          <w:szCs w:val="26"/>
        </w:rPr>
        <w:t xml:space="preserve"> </w:t>
      </w:r>
      <w:r w:rsidRPr="00347B28">
        <w:rPr>
          <w:rFonts w:ascii="Arial Narrow" w:hAnsi="Arial Narrow"/>
          <w:sz w:val="26"/>
          <w:szCs w:val="26"/>
        </w:rPr>
        <w:t>la</w:t>
      </w:r>
      <w:r w:rsidRPr="00347B28">
        <w:rPr>
          <w:rFonts w:ascii="Arial Narrow" w:hAnsi="Arial Narrow"/>
          <w:spacing w:val="6"/>
          <w:sz w:val="26"/>
          <w:szCs w:val="26"/>
        </w:rPr>
        <w:t xml:space="preserve"> </w:t>
      </w:r>
      <w:r w:rsidRPr="00347B28">
        <w:rPr>
          <w:rFonts w:ascii="Arial Narrow" w:hAnsi="Arial Narrow"/>
          <w:sz w:val="26"/>
          <w:szCs w:val="26"/>
        </w:rPr>
        <w:t>continuidad</w:t>
      </w:r>
      <w:r w:rsidRPr="00347B28">
        <w:rPr>
          <w:rFonts w:ascii="Arial Narrow" w:hAnsi="Arial Narrow"/>
          <w:spacing w:val="5"/>
          <w:sz w:val="26"/>
          <w:szCs w:val="26"/>
        </w:rPr>
        <w:t xml:space="preserve"> </w:t>
      </w:r>
      <w:r w:rsidRPr="00347B28">
        <w:rPr>
          <w:rFonts w:ascii="Arial Narrow" w:hAnsi="Arial Narrow"/>
          <w:sz w:val="26"/>
          <w:szCs w:val="26"/>
        </w:rPr>
        <w:t>provisional</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pacing w:val="-1"/>
          <w:sz w:val="26"/>
          <w:szCs w:val="26"/>
        </w:rPr>
        <w:t>las</w:t>
      </w:r>
      <w:r w:rsidRPr="00347B28">
        <w:rPr>
          <w:rFonts w:ascii="Arial Narrow" w:hAnsi="Arial Narrow"/>
          <w:spacing w:val="5"/>
          <w:sz w:val="26"/>
          <w:szCs w:val="26"/>
        </w:rPr>
        <w:t xml:space="preserve"> </w:t>
      </w:r>
      <w:r w:rsidRPr="00347B28">
        <w:rPr>
          <w:rFonts w:ascii="Arial Narrow" w:hAnsi="Arial Narrow"/>
          <w:sz w:val="26"/>
          <w:szCs w:val="26"/>
        </w:rPr>
        <w:t>obras</w:t>
      </w:r>
      <w:r w:rsidRPr="00347B28">
        <w:rPr>
          <w:rFonts w:ascii="Arial Narrow" w:hAnsi="Arial Narrow"/>
          <w:spacing w:val="5"/>
          <w:sz w:val="26"/>
          <w:szCs w:val="26"/>
        </w:rPr>
        <w:t xml:space="preserve"> </w:t>
      </w:r>
      <w:r w:rsidRPr="00347B28">
        <w:rPr>
          <w:rFonts w:ascii="Arial Narrow" w:hAnsi="Arial Narrow"/>
          <w:spacing w:val="1"/>
          <w:sz w:val="26"/>
          <w:szCs w:val="26"/>
        </w:rPr>
        <w:t>por</w:t>
      </w:r>
      <w:r w:rsidRPr="00347B28">
        <w:rPr>
          <w:rFonts w:ascii="Arial Narrow" w:hAnsi="Arial Narrow"/>
          <w:spacing w:val="2"/>
          <w:sz w:val="26"/>
          <w:szCs w:val="26"/>
        </w:rPr>
        <w:t xml:space="preserve"> </w:t>
      </w:r>
      <w:r w:rsidRPr="00347B28">
        <w:rPr>
          <w:rFonts w:ascii="Arial Narrow" w:hAnsi="Arial Narrow"/>
          <w:sz w:val="26"/>
          <w:szCs w:val="26"/>
        </w:rPr>
        <w:t>motivos</w:t>
      </w:r>
      <w:r w:rsidRPr="00347B28">
        <w:rPr>
          <w:rFonts w:ascii="Arial Narrow" w:hAnsi="Arial Narrow"/>
          <w:spacing w:val="5"/>
          <w:sz w:val="26"/>
          <w:szCs w:val="26"/>
        </w:rPr>
        <w:t xml:space="preserve"> </w:t>
      </w:r>
      <w:r w:rsidRPr="00347B28">
        <w:rPr>
          <w:rFonts w:ascii="Arial Narrow" w:hAnsi="Arial Narrow"/>
          <w:sz w:val="26"/>
          <w:szCs w:val="26"/>
        </w:rPr>
        <w:t>de</w:t>
      </w:r>
      <w:r w:rsidRPr="00347B28">
        <w:rPr>
          <w:rFonts w:ascii="Arial Narrow" w:hAnsi="Arial Narrow"/>
          <w:spacing w:val="6"/>
          <w:sz w:val="26"/>
          <w:szCs w:val="26"/>
        </w:rPr>
        <w:t xml:space="preserve"> </w:t>
      </w:r>
      <w:r w:rsidRPr="00347B28">
        <w:rPr>
          <w:rFonts w:ascii="Arial Narrow" w:hAnsi="Arial Narrow"/>
          <w:sz w:val="26"/>
          <w:szCs w:val="26"/>
        </w:rPr>
        <w:t>interés</w:t>
      </w:r>
      <w:r w:rsidRPr="00347B28">
        <w:rPr>
          <w:rFonts w:ascii="Arial Narrow" w:hAnsi="Arial Narrow"/>
          <w:spacing w:val="28"/>
          <w:w w:val="99"/>
          <w:sz w:val="26"/>
          <w:szCs w:val="26"/>
        </w:rPr>
        <w:t xml:space="preserve"> </w:t>
      </w:r>
      <w:r w:rsidRPr="00347B28">
        <w:rPr>
          <w:rFonts w:ascii="Arial Narrow" w:hAnsi="Arial Narrow"/>
          <w:sz w:val="26"/>
          <w:szCs w:val="26"/>
        </w:rPr>
        <w:t>público,</w:t>
      </w:r>
      <w:r w:rsidRPr="00347B28">
        <w:rPr>
          <w:rFonts w:ascii="Arial Narrow" w:hAnsi="Arial Narrow"/>
          <w:spacing w:val="-4"/>
          <w:sz w:val="26"/>
          <w:szCs w:val="26"/>
        </w:rPr>
        <w:t xml:space="preserve"> </w:t>
      </w:r>
      <w:r w:rsidRPr="00347B28">
        <w:rPr>
          <w:rFonts w:ascii="Arial Narrow" w:hAnsi="Arial Narrow"/>
          <w:spacing w:val="-1"/>
          <w:sz w:val="26"/>
          <w:szCs w:val="26"/>
        </w:rPr>
        <w:t>dando</w:t>
      </w:r>
      <w:r w:rsidRPr="00347B28">
        <w:rPr>
          <w:rFonts w:ascii="Arial Narrow" w:hAnsi="Arial Narrow"/>
          <w:spacing w:val="-4"/>
          <w:sz w:val="26"/>
          <w:szCs w:val="26"/>
        </w:rPr>
        <w:t xml:space="preserve"> </w:t>
      </w:r>
      <w:r w:rsidRPr="00347B28">
        <w:rPr>
          <w:rFonts w:ascii="Arial Narrow" w:hAnsi="Arial Narrow"/>
          <w:spacing w:val="-1"/>
          <w:sz w:val="26"/>
          <w:szCs w:val="26"/>
        </w:rPr>
        <w:t>lugar</w:t>
      </w:r>
      <w:r w:rsidRPr="00347B28">
        <w:rPr>
          <w:rFonts w:ascii="Arial Narrow" w:hAnsi="Arial Narrow"/>
          <w:spacing w:val="-6"/>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1"/>
          <w:sz w:val="26"/>
          <w:szCs w:val="26"/>
        </w:rPr>
        <w:t>que</w:t>
      </w:r>
      <w:r w:rsidRPr="00347B28">
        <w:rPr>
          <w:rFonts w:ascii="Arial Narrow" w:hAnsi="Arial Narrow"/>
          <w:spacing w:val="-6"/>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ACFN</w:t>
      </w:r>
      <w:r w:rsidRPr="00347B28">
        <w:rPr>
          <w:rFonts w:ascii="Arial Narrow" w:hAnsi="Arial Narrow"/>
          <w:spacing w:val="-6"/>
          <w:sz w:val="26"/>
          <w:szCs w:val="26"/>
        </w:rPr>
        <w:t xml:space="preserve"> </w:t>
      </w:r>
      <w:r w:rsidRPr="00347B28">
        <w:rPr>
          <w:rFonts w:ascii="Arial Narrow" w:hAnsi="Arial Narrow"/>
          <w:sz w:val="26"/>
          <w:szCs w:val="26"/>
        </w:rPr>
        <w:t>incurriera</w:t>
      </w:r>
      <w:r w:rsidRPr="00347B28">
        <w:rPr>
          <w:rFonts w:ascii="Arial Narrow" w:hAnsi="Arial Narrow"/>
          <w:spacing w:val="-4"/>
          <w:sz w:val="26"/>
          <w:szCs w:val="26"/>
        </w:rPr>
        <w:t xml:space="preserve"> </w:t>
      </w:r>
      <w:r w:rsidRPr="00347B28">
        <w:rPr>
          <w:rFonts w:ascii="Arial Narrow" w:hAnsi="Arial Narrow"/>
          <w:spacing w:val="-1"/>
          <w:sz w:val="26"/>
          <w:szCs w:val="26"/>
        </w:rPr>
        <w:t>en</w:t>
      </w:r>
      <w:r w:rsidRPr="00347B28">
        <w:rPr>
          <w:rFonts w:ascii="Arial Narrow" w:hAnsi="Arial Narrow"/>
          <w:spacing w:val="-4"/>
          <w:sz w:val="26"/>
          <w:szCs w:val="26"/>
        </w:rPr>
        <w:t xml:space="preserve"> </w:t>
      </w:r>
      <w:r w:rsidRPr="00347B28">
        <w:rPr>
          <w:rFonts w:ascii="Arial Narrow" w:hAnsi="Arial Narrow"/>
          <w:spacing w:val="-1"/>
          <w:sz w:val="26"/>
          <w:szCs w:val="26"/>
        </w:rPr>
        <w:t>gastos</w:t>
      </w:r>
      <w:r w:rsidRPr="00347B28">
        <w:rPr>
          <w:rFonts w:ascii="Arial Narrow" w:hAnsi="Arial Narrow"/>
          <w:spacing w:val="-4"/>
          <w:sz w:val="26"/>
          <w:szCs w:val="26"/>
        </w:rPr>
        <w:t xml:space="preserve"> </w:t>
      </w:r>
      <w:r w:rsidRPr="00347B28">
        <w:rPr>
          <w:rFonts w:ascii="Arial Narrow" w:hAnsi="Arial Narrow"/>
          <w:spacing w:val="-1"/>
          <w:sz w:val="26"/>
          <w:szCs w:val="26"/>
        </w:rPr>
        <w:t>derivados</w:t>
      </w:r>
      <w:r w:rsidRPr="00347B28">
        <w:rPr>
          <w:rFonts w:ascii="Arial Narrow" w:hAnsi="Arial Narrow"/>
          <w:spacing w:val="-6"/>
          <w:sz w:val="26"/>
          <w:szCs w:val="26"/>
        </w:rPr>
        <w:t xml:space="preserve"> </w:t>
      </w:r>
      <w:r w:rsidRPr="00347B28">
        <w:rPr>
          <w:rFonts w:ascii="Arial Narrow" w:hAnsi="Arial Narrow"/>
          <w:sz w:val="26"/>
          <w:szCs w:val="26"/>
        </w:rPr>
        <w:t>de</w:t>
      </w:r>
      <w:r w:rsidRPr="00347B28">
        <w:rPr>
          <w:rFonts w:ascii="Arial Narrow" w:hAnsi="Arial Narrow"/>
          <w:spacing w:val="-3"/>
          <w:sz w:val="26"/>
          <w:szCs w:val="26"/>
        </w:rPr>
        <w:t xml:space="preserve"> </w:t>
      </w:r>
      <w:r w:rsidRPr="00347B28">
        <w:rPr>
          <w:rFonts w:ascii="Arial Narrow" w:hAnsi="Arial Narrow"/>
          <w:spacing w:val="-1"/>
          <w:sz w:val="26"/>
          <w:szCs w:val="26"/>
        </w:rPr>
        <w:t>ésta.</w:t>
      </w:r>
    </w:p>
    <w:p w14:paraId="5AEAA63D" w14:textId="77777777" w:rsidR="00D861EB" w:rsidRPr="00347B28" w:rsidRDefault="00D861EB" w:rsidP="00D861EB">
      <w:pPr>
        <w:pStyle w:val="Textoindependiente"/>
        <w:spacing w:before="138"/>
        <w:ind w:left="141" w:right="398" w:firstLine="357"/>
        <w:jc w:val="both"/>
        <w:rPr>
          <w:rFonts w:ascii="Arial Narrow" w:hAnsi="Arial Narrow"/>
          <w:sz w:val="26"/>
          <w:szCs w:val="26"/>
        </w:rPr>
      </w:pPr>
      <w:r w:rsidRPr="00347B28">
        <w:rPr>
          <w:rFonts w:ascii="Arial Narrow" w:hAnsi="Arial Narrow"/>
          <w:sz w:val="26"/>
          <w:szCs w:val="26"/>
        </w:rPr>
        <w:t>A</w:t>
      </w:r>
      <w:r w:rsidRPr="00347B28">
        <w:rPr>
          <w:rFonts w:ascii="Arial Narrow" w:hAnsi="Arial Narrow"/>
          <w:spacing w:val="-13"/>
          <w:sz w:val="26"/>
          <w:szCs w:val="26"/>
        </w:rPr>
        <w:t xml:space="preserve"> </w:t>
      </w:r>
      <w:r w:rsidRPr="00347B28">
        <w:rPr>
          <w:rFonts w:ascii="Arial Narrow" w:hAnsi="Arial Narrow"/>
          <w:sz w:val="26"/>
          <w:szCs w:val="26"/>
        </w:rPr>
        <w:t>juicio</w:t>
      </w:r>
      <w:r w:rsidRPr="00347B28">
        <w:rPr>
          <w:rFonts w:ascii="Arial Narrow" w:hAnsi="Arial Narrow"/>
          <w:spacing w:val="-12"/>
          <w:sz w:val="26"/>
          <w:szCs w:val="26"/>
        </w:rPr>
        <w:t xml:space="preserve"> </w:t>
      </w:r>
      <w:r w:rsidRPr="00347B28">
        <w:rPr>
          <w:rFonts w:ascii="Arial Narrow" w:hAnsi="Arial Narrow"/>
          <w:spacing w:val="-1"/>
          <w:sz w:val="26"/>
          <w:szCs w:val="26"/>
        </w:rPr>
        <w:t>de</w:t>
      </w:r>
      <w:r w:rsidRPr="00347B28">
        <w:rPr>
          <w:rFonts w:ascii="Arial Narrow" w:hAnsi="Arial Narrow"/>
          <w:spacing w:val="-11"/>
          <w:sz w:val="26"/>
          <w:szCs w:val="26"/>
        </w:rPr>
        <w:t xml:space="preserve"> </w:t>
      </w:r>
      <w:r w:rsidRPr="00347B28">
        <w:rPr>
          <w:rFonts w:ascii="Arial Narrow" w:hAnsi="Arial Narrow"/>
          <w:spacing w:val="-1"/>
          <w:sz w:val="26"/>
          <w:szCs w:val="26"/>
        </w:rPr>
        <w:t>esta</w:t>
      </w:r>
      <w:r w:rsidRPr="00347B28">
        <w:rPr>
          <w:rFonts w:ascii="Arial Narrow" w:hAnsi="Arial Narrow"/>
          <w:spacing w:val="-13"/>
          <w:sz w:val="26"/>
          <w:szCs w:val="26"/>
        </w:rPr>
        <w:t xml:space="preserve"> </w:t>
      </w:r>
      <w:r w:rsidRPr="00347B28">
        <w:rPr>
          <w:rFonts w:ascii="Arial Narrow" w:hAnsi="Arial Narrow"/>
          <w:sz w:val="26"/>
          <w:szCs w:val="26"/>
        </w:rPr>
        <w:t>Cámara,</w:t>
      </w:r>
      <w:r w:rsidRPr="00347B28">
        <w:rPr>
          <w:rFonts w:ascii="Arial Narrow" w:hAnsi="Arial Narrow"/>
          <w:spacing w:val="-9"/>
          <w:sz w:val="26"/>
          <w:szCs w:val="26"/>
        </w:rPr>
        <w:t xml:space="preserve"> </w:t>
      </w:r>
      <w:r w:rsidRPr="00347B28">
        <w:rPr>
          <w:rFonts w:ascii="Arial Narrow" w:hAnsi="Arial Narrow"/>
          <w:spacing w:val="-1"/>
          <w:sz w:val="26"/>
          <w:szCs w:val="26"/>
        </w:rPr>
        <w:t>del</w:t>
      </w:r>
      <w:r w:rsidRPr="00347B28">
        <w:rPr>
          <w:rFonts w:ascii="Arial Narrow" w:hAnsi="Arial Narrow"/>
          <w:spacing w:val="-10"/>
          <w:sz w:val="26"/>
          <w:szCs w:val="26"/>
        </w:rPr>
        <w:t xml:space="preserve"> </w:t>
      </w:r>
      <w:r w:rsidRPr="00347B28">
        <w:rPr>
          <w:rFonts w:ascii="Arial Narrow" w:hAnsi="Arial Narrow"/>
          <w:spacing w:val="-1"/>
          <w:sz w:val="26"/>
          <w:szCs w:val="26"/>
        </w:rPr>
        <w:t>gasto</w:t>
      </w:r>
      <w:r w:rsidRPr="00347B28">
        <w:rPr>
          <w:rFonts w:ascii="Arial Narrow" w:hAnsi="Arial Narrow"/>
          <w:spacing w:val="-12"/>
          <w:sz w:val="26"/>
          <w:szCs w:val="26"/>
        </w:rPr>
        <w:t xml:space="preserve"> </w:t>
      </w:r>
      <w:r w:rsidRPr="00347B28">
        <w:rPr>
          <w:rFonts w:ascii="Arial Narrow" w:hAnsi="Arial Narrow"/>
          <w:sz w:val="26"/>
          <w:szCs w:val="26"/>
        </w:rPr>
        <w:t>previsto</w:t>
      </w:r>
      <w:r w:rsidRPr="00347B28">
        <w:rPr>
          <w:rFonts w:ascii="Arial Narrow" w:hAnsi="Arial Narrow"/>
          <w:spacing w:val="-13"/>
          <w:sz w:val="26"/>
          <w:szCs w:val="26"/>
        </w:rPr>
        <w:t xml:space="preserve"> </w:t>
      </w:r>
      <w:r w:rsidRPr="00347B28">
        <w:rPr>
          <w:rFonts w:ascii="Arial Narrow" w:hAnsi="Arial Narrow"/>
          <w:spacing w:val="1"/>
          <w:sz w:val="26"/>
          <w:szCs w:val="26"/>
        </w:rPr>
        <w:t>en</w:t>
      </w:r>
      <w:r w:rsidRPr="00347B28">
        <w:rPr>
          <w:rFonts w:ascii="Arial Narrow" w:hAnsi="Arial Narrow"/>
          <w:spacing w:val="-14"/>
          <w:sz w:val="26"/>
          <w:szCs w:val="26"/>
        </w:rPr>
        <w:t xml:space="preserve"> </w:t>
      </w:r>
      <w:r w:rsidRPr="00347B28">
        <w:rPr>
          <w:rFonts w:ascii="Arial Narrow" w:hAnsi="Arial Narrow"/>
          <w:sz w:val="26"/>
          <w:szCs w:val="26"/>
        </w:rPr>
        <w:t>dicha</w:t>
      </w:r>
      <w:r w:rsidRPr="00347B28">
        <w:rPr>
          <w:rFonts w:ascii="Arial Narrow" w:hAnsi="Arial Narrow"/>
          <w:spacing w:val="-13"/>
          <w:sz w:val="26"/>
          <w:szCs w:val="26"/>
        </w:rPr>
        <w:t xml:space="preserve"> </w:t>
      </w:r>
      <w:r w:rsidRPr="00347B28">
        <w:rPr>
          <w:rFonts w:ascii="Arial Narrow" w:hAnsi="Arial Narrow"/>
          <w:spacing w:val="-1"/>
          <w:sz w:val="26"/>
          <w:szCs w:val="26"/>
        </w:rPr>
        <w:t>resolución,</w:t>
      </w:r>
      <w:r w:rsidRPr="00347B28">
        <w:rPr>
          <w:rFonts w:ascii="Arial Narrow" w:hAnsi="Arial Narrow"/>
          <w:spacing w:val="-10"/>
          <w:sz w:val="26"/>
          <w:szCs w:val="26"/>
        </w:rPr>
        <w:t xml:space="preserve"> </w:t>
      </w:r>
      <w:r w:rsidRPr="00347B28">
        <w:rPr>
          <w:rFonts w:ascii="Arial Narrow" w:hAnsi="Arial Narrow"/>
          <w:spacing w:val="-1"/>
          <w:sz w:val="26"/>
          <w:szCs w:val="26"/>
        </w:rPr>
        <w:t>al</w:t>
      </w:r>
      <w:r w:rsidRPr="00347B28">
        <w:rPr>
          <w:rFonts w:ascii="Arial Narrow" w:hAnsi="Arial Narrow"/>
          <w:spacing w:val="-10"/>
          <w:sz w:val="26"/>
          <w:szCs w:val="26"/>
        </w:rPr>
        <w:t xml:space="preserve"> </w:t>
      </w:r>
      <w:r w:rsidRPr="00347B28">
        <w:rPr>
          <w:rFonts w:ascii="Arial Narrow" w:hAnsi="Arial Narrow"/>
          <w:spacing w:val="-1"/>
          <w:sz w:val="26"/>
          <w:szCs w:val="26"/>
        </w:rPr>
        <w:t>menos</w:t>
      </w:r>
      <w:r w:rsidRPr="00347B28">
        <w:rPr>
          <w:rFonts w:ascii="Arial Narrow" w:hAnsi="Arial Narrow"/>
          <w:spacing w:val="-10"/>
          <w:sz w:val="26"/>
          <w:szCs w:val="26"/>
        </w:rPr>
        <w:t xml:space="preserve"> </w:t>
      </w:r>
      <w:r w:rsidRPr="00347B28">
        <w:rPr>
          <w:rFonts w:ascii="Arial Narrow" w:hAnsi="Arial Narrow"/>
          <w:spacing w:val="-1"/>
          <w:sz w:val="26"/>
          <w:szCs w:val="26"/>
        </w:rPr>
        <w:t>7,54</w:t>
      </w:r>
      <w:r w:rsidRPr="00347B28">
        <w:rPr>
          <w:rFonts w:ascii="Arial Narrow" w:hAnsi="Arial Narrow"/>
          <w:spacing w:val="-10"/>
          <w:sz w:val="26"/>
          <w:szCs w:val="26"/>
        </w:rPr>
        <w:t xml:space="preserve"> </w:t>
      </w:r>
      <w:r w:rsidRPr="00347B28">
        <w:rPr>
          <w:rFonts w:ascii="Arial Narrow" w:hAnsi="Arial Narrow"/>
          <w:spacing w:val="-1"/>
          <w:sz w:val="26"/>
          <w:szCs w:val="26"/>
        </w:rPr>
        <w:t>millones</w:t>
      </w:r>
      <w:r w:rsidRPr="00347B28">
        <w:rPr>
          <w:rFonts w:ascii="Arial Narrow" w:hAnsi="Arial Narrow"/>
          <w:spacing w:val="71"/>
          <w:w w:val="99"/>
          <w:sz w:val="26"/>
          <w:szCs w:val="26"/>
        </w:rPr>
        <w:t xml:space="preserve"> </w:t>
      </w:r>
      <w:r w:rsidRPr="00347B28">
        <w:rPr>
          <w:rFonts w:ascii="Arial Narrow" w:hAnsi="Arial Narrow"/>
          <w:spacing w:val="-1"/>
          <w:sz w:val="26"/>
          <w:szCs w:val="26"/>
        </w:rPr>
        <w:t>de</w:t>
      </w:r>
      <w:r w:rsidRPr="00347B28">
        <w:rPr>
          <w:rFonts w:ascii="Arial Narrow" w:hAnsi="Arial Narrow"/>
          <w:spacing w:val="-15"/>
          <w:sz w:val="26"/>
          <w:szCs w:val="26"/>
        </w:rPr>
        <w:t xml:space="preserve"> </w:t>
      </w:r>
      <w:r w:rsidRPr="00347B28">
        <w:rPr>
          <w:rFonts w:ascii="Arial Narrow" w:hAnsi="Arial Narrow"/>
          <w:spacing w:val="-1"/>
          <w:sz w:val="26"/>
          <w:szCs w:val="26"/>
        </w:rPr>
        <w:t>presupuesto</w:t>
      </w:r>
      <w:r w:rsidRPr="00347B28">
        <w:rPr>
          <w:rFonts w:ascii="Arial Narrow" w:hAnsi="Arial Narrow"/>
          <w:spacing w:val="-15"/>
          <w:sz w:val="26"/>
          <w:szCs w:val="26"/>
        </w:rPr>
        <w:t xml:space="preserve"> </w:t>
      </w:r>
      <w:r w:rsidRPr="00347B28">
        <w:rPr>
          <w:rFonts w:ascii="Arial Narrow" w:hAnsi="Arial Narrow"/>
          <w:spacing w:val="-1"/>
          <w:sz w:val="26"/>
          <w:szCs w:val="26"/>
        </w:rPr>
        <w:t>de</w:t>
      </w:r>
      <w:r w:rsidRPr="00347B28">
        <w:rPr>
          <w:rFonts w:ascii="Arial Narrow" w:hAnsi="Arial Narrow"/>
          <w:spacing w:val="-16"/>
          <w:sz w:val="26"/>
          <w:szCs w:val="26"/>
        </w:rPr>
        <w:t xml:space="preserve"> </w:t>
      </w:r>
      <w:r w:rsidRPr="00347B28">
        <w:rPr>
          <w:rFonts w:ascii="Arial Narrow" w:hAnsi="Arial Narrow"/>
          <w:sz w:val="26"/>
          <w:szCs w:val="26"/>
        </w:rPr>
        <w:t>ejecución</w:t>
      </w:r>
      <w:r w:rsidRPr="00347B28">
        <w:rPr>
          <w:rFonts w:ascii="Arial Narrow" w:hAnsi="Arial Narrow"/>
          <w:spacing w:val="-15"/>
          <w:sz w:val="26"/>
          <w:szCs w:val="26"/>
        </w:rPr>
        <w:t xml:space="preserve"> </w:t>
      </w:r>
      <w:r w:rsidRPr="00347B28">
        <w:rPr>
          <w:rFonts w:ascii="Arial Narrow" w:hAnsi="Arial Narrow"/>
          <w:spacing w:val="-1"/>
          <w:sz w:val="26"/>
          <w:szCs w:val="26"/>
        </w:rPr>
        <w:t>material</w:t>
      </w:r>
      <w:r w:rsidRPr="00347B28">
        <w:rPr>
          <w:rFonts w:ascii="Arial Narrow" w:hAnsi="Arial Narrow"/>
          <w:spacing w:val="-14"/>
          <w:sz w:val="26"/>
          <w:szCs w:val="26"/>
        </w:rPr>
        <w:t xml:space="preserve"> </w:t>
      </w:r>
      <w:r w:rsidRPr="00347B28">
        <w:rPr>
          <w:rFonts w:ascii="Arial Narrow" w:hAnsi="Arial Narrow"/>
          <w:spacing w:val="-1"/>
          <w:sz w:val="26"/>
          <w:szCs w:val="26"/>
        </w:rPr>
        <w:t>no</w:t>
      </w:r>
      <w:r w:rsidRPr="00347B28">
        <w:rPr>
          <w:rFonts w:ascii="Arial Narrow" w:hAnsi="Arial Narrow"/>
          <w:spacing w:val="-14"/>
          <w:sz w:val="26"/>
          <w:szCs w:val="26"/>
        </w:rPr>
        <w:t xml:space="preserve"> </w:t>
      </w:r>
      <w:r w:rsidRPr="00347B28">
        <w:rPr>
          <w:rFonts w:ascii="Arial Narrow" w:hAnsi="Arial Narrow"/>
          <w:spacing w:val="-1"/>
          <w:sz w:val="26"/>
          <w:szCs w:val="26"/>
        </w:rPr>
        <w:t>responden</w:t>
      </w:r>
      <w:r w:rsidRPr="00347B28">
        <w:rPr>
          <w:rFonts w:ascii="Arial Narrow" w:hAnsi="Arial Narrow"/>
          <w:spacing w:val="-14"/>
          <w:sz w:val="26"/>
          <w:szCs w:val="26"/>
        </w:rPr>
        <w:t xml:space="preserve"> </w:t>
      </w:r>
      <w:r w:rsidRPr="00347B28">
        <w:rPr>
          <w:rFonts w:ascii="Arial Narrow" w:hAnsi="Arial Narrow"/>
          <w:sz w:val="26"/>
          <w:szCs w:val="26"/>
        </w:rPr>
        <w:t>a</w:t>
      </w:r>
      <w:r w:rsidRPr="00347B28">
        <w:rPr>
          <w:rFonts w:ascii="Arial Narrow" w:hAnsi="Arial Narrow"/>
          <w:spacing w:val="-16"/>
          <w:sz w:val="26"/>
          <w:szCs w:val="26"/>
        </w:rPr>
        <w:t xml:space="preserve"> </w:t>
      </w:r>
      <w:r w:rsidRPr="00347B28">
        <w:rPr>
          <w:rFonts w:ascii="Arial Narrow" w:hAnsi="Arial Narrow"/>
          <w:sz w:val="26"/>
          <w:szCs w:val="26"/>
        </w:rPr>
        <w:t>los</w:t>
      </w:r>
      <w:r w:rsidRPr="00347B28">
        <w:rPr>
          <w:rFonts w:ascii="Arial Narrow" w:hAnsi="Arial Narrow"/>
          <w:spacing w:val="-14"/>
          <w:sz w:val="26"/>
          <w:szCs w:val="26"/>
        </w:rPr>
        <w:t xml:space="preserve"> </w:t>
      </w:r>
      <w:r w:rsidRPr="00347B28">
        <w:rPr>
          <w:rFonts w:ascii="Arial Narrow" w:hAnsi="Arial Narrow"/>
          <w:spacing w:val="-1"/>
          <w:sz w:val="26"/>
          <w:szCs w:val="26"/>
        </w:rPr>
        <w:t>supuestos</w:t>
      </w:r>
      <w:r w:rsidRPr="00347B28">
        <w:rPr>
          <w:rFonts w:ascii="Arial Narrow" w:hAnsi="Arial Narrow"/>
          <w:spacing w:val="-16"/>
          <w:sz w:val="26"/>
          <w:szCs w:val="26"/>
        </w:rPr>
        <w:t xml:space="preserve"> </w:t>
      </w:r>
      <w:r w:rsidRPr="00347B28">
        <w:rPr>
          <w:rFonts w:ascii="Arial Narrow" w:hAnsi="Arial Narrow"/>
          <w:sz w:val="26"/>
          <w:szCs w:val="26"/>
        </w:rPr>
        <w:t>previstos</w:t>
      </w:r>
      <w:r w:rsidRPr="00347B28">
        <w:rPr>
          <w:rFonts w:ascii="Arial Narrow" w:hAnsi="Arial Narrow"/>
          <w:spacing w:val="-14"/>
          <w:sz w:val="26"/>
          <w:szCs w:val="26"/>
        </w:rPr>
        <w:t xml:space="preserve"> </w:t>
      </w:r>
      <w:r w:rsidRPr="00347B28">
        <w:rPr>
          <w:rFonts w:ascii="Arial Narrow" w:hAnsi="Arial Narrow"/>
          <w:spacing w:val="-1"/>
          <w:sz w:val="26"/>
          <w:szCs w:val="26"/>
        </w:rPr>
        <w:t>en</w:t>
      </w:r>
      <w:r w:rsidRPr="00347B28">
        <w:rPr>
          <w:rFonts w:ascii="Arial Narrow" w:hAnsi="Arial Narrow"/>
          <w:spacing w:val="-15"/>
          <w:sz w:val="26"/>
          <w:szCs w:val="26"/>
        </w:rPr>
        <w:t xml:space="preserve"> </w:t>
      </w:r>
      <w:r w:rsidRPr="00347B28">
        <w:rPr>
          <w:rFonts w:ascii="Arial Narrow" w:hAnsi="Arial Narrow"/>
          <w:spacing w:val="-1"/>
          <w:sz w:val="26"/>
          <w:szCs w:val="26"/>
        </w:rPr>
        <w:t>el</w:t>
      </w:r>
      <w:r w:rsidRPr="00347B28">
        <w:rPr>
          <w:rFonts w:ascii="Arial Narrow" w:hAnsi="Arial Narrow"/>
          <w:spacing w:val="-14"/>
          <w:sz w:val="26"/>
          <w:szCs w:val="26"/>
        </w:rPr>
        <w:t xml:space="preserve"> </w:t>
      </w:r>
      <w:r w:rsidRPr="00347B28">
        <w:rPr>
          <w:rFonts w:ascii="Arial Narrow" w:hAnsi="Arial Narrow"/>
          <w:sz w:val="26"/>
          <w:szCs w:val="26"/>
        </w:rPr>
        <w:t>artículo</w:t>
      </w:r>
    </w:p>
    <w:p w14:paraId="76F86A7E" w14:textId="77777777" w:rsidR="00D861EB" w:rsidRPr="00347B28" w:rsidRDefault="00D861EB" w:rsidP="00D861EB">
      <w:pPr>
        <w:pStyle w:val="Textoindependiente"/>
        <w:spacing w:before="1"/>
        <w:ind w:left="141" w:right="400"/>
        <w:rPr>
          <w:rFonts w:ascii="Arial Narrow" w:hAnsi="Arial Narrow"/>
          <w:sz w:val="26"/>
          <w:szCs w:val="26"/>
        </w:rPr>
      </w:pPr>
      <w:r w:rsidRPr="00347B28">
        <w:rPr>
          <w:rFonts w:ascii="Arial Narrow" w:hAnsi="Arial Narrow"/>
          <w:spacing w:val="-1"/>
          <w:sz w:val="26"/>
          <w:szCs w:val="26"/>
        </w:rPr>
        <w:t>114.3</w:t>
      </w:r>
      <w:r w:rsidRPr="00347B28">
        <w:rPr>
          <w:rFonts w:ascii="Arial Narrow" w:hAnsi="Arial Narrow"/>
          <w:spacing w:val="1"/>
          <w:sz w:val="26"/>
          <w:szCs w:val="26"/>
        </w:rPr>
        <w:t xml:space="preserve"> </w:t>
      </w:r>
      <w:r w:rsidRPr="00347B28">
        <w:rPr>
          <w:rFonts w:ascii="Arial Narrow" w:hAnsi="Arial Narrow"/>
          <w:spacing w:val="-1"/>
          <w:sz w:val="26"/>
          <w:szCs w:val="26"/>
        </w:rPr>
        <w:t>de</w:t>
      </w:r>
      <w:r w:rsidRPr="00347B28">
        <w:rPr>
          <w:rFonts w:ascii="Arial Narrow" w:hAnsi="Arial Narrow"/>
          <w:sz w:val="26"/>
          <w:szCs w:val="26"/>
        </w:rPr>
        <w:t xml:space="preserve"> </w:t>
      </w:r>
      <w:r w:rsidRPr="00347B28">
        <w:rPr>
          <w:rFonts w:ascii="Arial Narrow" w:hAnsi="Arial Narrow"/>
          <w:spacing w:val="1"/>
          <w:sz w:val="26"/>
          <w:szCs w:val="26"/>
        </w:rPr>
        <w:t>la</w:t>
      </w:r>
      <w:r w:rsidRPr="00347B28">
        <w:rPr>
          <w:rFonts w:ascii="Arial Narrow" w:hAnsi="Arial Narrow"/>
          <w:spacing w:val="-3"/>
          <w:sz w:val="26"/>
          <w:szCs w:val="26"/>
        </w:rPr>
        <w:t xml:space="preserve"> </w:t>
      </w:r>
      <w:r w:rsidRPr="00347B28">
        <w:rPr>
          <w:rFonts w:ascii="Arial Narrow" w:hAnsi="Arial Narrow"/>
          <w:spacing w:val="-1"/>
          <w:sz w:val="26"/>
          <w:szCs w:val="26"/>
        </w:rPr>
        <w:t>LFC</w:t>
      </w:r>
      <w:r w:rsidRPr="00347B28">
        <w:rPr>
          <w:rFonts w:ascii="Arial Narrow" w:hAnsi="Arial Narrow"/>
          <w:spacing w:val="2"/>
          <w:sz w:val="26"/>
          <w:szCs w:val="26"/>
        </w:rPr>
        <w:t xml:space="preserve"> </w:t>
      </w:r>
      <w:r w:rsidRPr="00347B28">
        <w:rPr>
          <w:rFonts w:ascii="Arial Narrow" w:hAnsi="Arial Narrow"/>
          <w:sz w:val="26"/>
          <w:szCs w:val="26"/>
        </w:rPr>
        <w:t>para</w:t>
      </w:r>
      <w:r w:rsidRPr="00347B28">
        <w:rPr>
          <w:rFonts w:ascii="Arial Narrow" w:hAnsi="Arial Narrow"/>
          <w:spacing w:val="-3"/>
          <w:sz w:val="26"/>
          <w:szCs w:val="26"/>
        </w:rPr>
        <w:t xml:space="preserve"> </w:t>
      </w:r>
      <w:r w:rsidRPr="00347B28">
        <w:rPr>
          <w:rFonts w:ascii="Arial Narrow" w:hAnsi="Arial Narrow"/>
          <w:sz w:val="26"/>
          <w:szCs w:val="26"/>
        </w:rPr>
        <w:t>poder</w:t>
      </w:r>
      <w:r w:rsidRPr="00347B28">
        <w:rPr>
          <w:rFonts w:ascii="Arial Narrow" w:hAnsi="Arial Narrow"/>
          <w:spacing w:val="-1"/>
          <w:sz w:val="26"/>
          <w:szCs w:val="26"/>
        </w:rPr>
        <w:t xml:space="preserve"> </w:t>
      </w:r>
      <w:r w:rsidRPr="00347B28">
        <w:rPr>
          <w:rFonts w:ascii="Arial Narrow" w:hAnsi="Arial Narrow"/>
          <w:sz w:val="26"/>
          <w:szCs w:val="26"/>
        </w:rPr>
        <w:t>realizar</w:t>
      </w:r>
      <w:r w:rsidRPr="00347B28">
        <w:rPr>
          <w:rFonts w:ascii="Arial Narrow" w:hAnsi="Arial Narrow"/>
          <w:spacing w:val="-1"/>
          <w:sz w:val="26"/>
          <w:szCs w:val="26"/>
        </w:rPr>
        <w:t xml:space="preserve"> </w:t>
      </w:r>
      <w:r w:rsidRPr="00347B28">
        <w:rPr>
          <w:rFonts w:ascii="Arial Narrow" w:hAnsi="Arial Narrow"/>
          <w:sz w:val="26"/>
          <w:szCs w:val="26"/>
        </w:rPr>
        <w:t>modificaciones,</w:t>
      </w:r>
      <w:r w:rsidRPr="00347B28">
        <w:rPr>
          <w:rFonts w:ascii="Arial Narrow" w:hAnsi="Arial Narrow"/>
          <w:spacing w:val="2"/>
          <w:sz w:val="26"/>
          <w:szCs w:val="26"/>
        </w:rPr>
        <w:t xml:space="preserve"> </w:t>
      </w:r>
      <w:r w:rsidRPr="00347B28">
        <w:rPr>
          <w:rFonts w:ascii="Arial Narrow" w:hAnsi="Arial Narrow"/>
          <w:spacing w:val="-1"/>
          <w:sz w:val="26"/>
          <w:szCs w:val="26"/>
        </w:rPr>
        <w:t xml:space="preserve">contrariamente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pacing w:val="1"/>
          <w:sz w:val="26"/>
          <w:szCs w:val="26"/>
        </w:rPr>
        <w:t>lo</w:t>
      </w:r>
      <w:r w:rsidRPr="00347B28">
        <w:rPr>
          <w:rFonts w:ascii="Arial Narrow" w:hAnsi="Arial Narrow"/>
          <w:spacing w:val="-3"/>
          <w:sz w:val="26"/>
          <w:szCs w:val="26"/>
        </w:rPr>
        <w:t xml:space="preserve"> </w:t>
      </w:r>
      <w:r w:rsidRPr="00347B28">
        <w:rPr>
          <w:rFonts w:ascii="Arial Narrow" w:hAnsi="Arial Narrow"/>
          <w:sz w:val="26"/>
          <w:szCs w:val="26"/>
        </w:rPr>
        <w:t>propuesto,</w:t>
      </w:r>
      <w:r w:rsidRPr="00347B28">
        <w:rPr>
          <w:rFonts w:ascii="Arial Narrow" w:hAnsi="Arial Narrow"/>
          <w:spacing w:val="2"/>
          <w:sz w:val="26"/>
          <w:szCs w:val="26"/>
        </w:rPr>
        <w:t xml:space="preserve"> </w:t>
      </w:r>
      <w:r w:rsidRPr="00347B28">
        <w:rPr>
          <w:rFonts w:ascii="Arial Narrow" w:hAnsi="Arial Narrow"/>
          <w:sz w:val="26"/>
          <w:szCs w:val="26"/>
        </w:rPr>
        <w:t>por</w:t>
      </w:r>
      <w:r w:rsidRPr="00347B28">
        <w:rPr>
          <w:rFonts w:ascii="Arial Narrow" w:hAnsi="Arial Narrow"/>
          <w:spacing w:val="-1"/>
          <w:sz w:val="26"/>
          <w:szCs w:val="26"/>
        </w:rPr>
        <w:t xml:space="preserve"> </w:t>
      </w:r>
      <w:r w:rsidRPr="00347B28">
        <w:rPr>
          <w:rFonts w:ascii="Arial Narrow" w:hAnsi="Arial Narrow"/>
          <w:sz w:val="26"/>
          <w:szCs w:val="26"/>
        </w:rPr>
        <w:t>lo</w:t>
      </w:r>
      <w:r w:rsidRPr="00347B28">
        <w:rPr>
          <w:rFonts w:ascii="Arial Narrow" w:hAnsi="Arial Narrow"/>
          <w:spacing w:val="42"/>
          <w:w w:val="99"/>
          <w:sz w:val="26"/>
          <w:szCs w:val="26"/>
        </w:rPr>
        <w:t xml:space="preserve"> </w:t>
      </w:r>
      <w:r w:rsidRPr="00347B28">
        <w:rPr>
          <w:rFonts w:ascii="Arial Narrow" w:hAnsi="Arial Narrow"/>
          <w:spacing w:val="-1"/>
          <w:sz w:val="26"/>
          <w:szCs w:val="26"/>
        </w:rPr>
        <w:t>que</w:t>
      </w:r>
      <w:r w:rsidRPr="00347B28">
        <w:rPr>
          <w:rFonts w:ascii="Arial Narrow" w:hAnsi="Arial Narrow"/>
          <w:spacing w:val="-7"/>
          <w:sz w:val="26"/>
          <w:szCs w:val="26"/>
        </w:rPr>
        <w:t xml:space="preserve"> </w:t>
      </w:r>
      <w:r w:rsidRPr="00347B28">
        <w:rPr>
          <w:rFonts w:ascii="Arial Narrow" w:hAnsi="Arial Narrow"/>
          <w:spacing w:val="1"/>
          <w:sz w:val="26"/>
          <w:szCs w:val="26"/>
        </w:rPr>
        <w:t>no</w:t>
      </w:r>
      <w:r w:rsidRPr="00347B28">
        <w:rPr>
          <w:rFonts w:ascii="Arial Narrow" w:hAnsi="Arial Narrow"/>
          <w:spacing w:val="-8"/>
          <w:sz w:val="26"/>
          <w:szCs w:val="26"/>
        </w:rPr>
        <w:t xml:space="preserve"> </w:t>
      </w:r>
      <w:r w:rsidRPr="00347B28">
        <w:rPr>
          <w:rFonts w:ascii="Arial Narrow" w:hAnsi="Arial Narrow"/>
          <w:spacing w:val="-1"/>
          <w:sz w:val="26"/>
          <w:szCs w:val="26"/>
        </w:rPr>
        <w:t>corresponde</w:t>
      </w:r>
      <w:r w:rsidRPr="00347B28">
        <w:rPr>
          <w:rFonts w:ascii="Arial Narrow" w:hAnsi="Arial Narrow"/>
          <w:spacing w:val="-7"/>
          <w:sz w:val="26"/>
          <w:szCs w:val="26"/>
        </w:rPr>
        <w:t xml:space="preserve"> </w:t>
      </w:r>
      <w:r w:rsidRPr="00347B28">
        <w:rPr>
          <w:rFonts w:ascii="Arial Narrow" w:hAnsi="Arial Narrow"/>
          <w:sz w:val="26"/>
          <w:szCs w:val="26"/>
        </w:rPr>
        <w:t>a</w:t>
      </w:r>
      <w:r w:rsidRPr="00347B28">
        <w:rPr>
          <w:rFonts w:ascii="Arial Narrow" w:hAnsi="Arial Narrow"/>
          <w:spacing w:val="-7"/>
          <w:sz w:val="26"/>
          <w:szCs w:val="26"/>
        </w:rPr>
        <w:t xml:space="preserve"> </w:t>
      </w:r>
      <w:r w:rsidRPr="00347B28">
        <w:rPr>
          <w:rFonts w:ascii="Arial Narrow" w:hAnsi="Arial Narrow"/>
          <w:spacing w:val="1"/>
          <w:sz w:val="26"/>
          <w:szCs w:val="26"/>
        </w:rPr>
        <w:t>la</w:t>
      </w:r>
      <w:r w:rsidRPr="00347B28">
        <w:rPr>
          <w:rFonts w:ascii="Arial Narrow" w:hAnsi="Arial Narrow"/>
          <w:spacing w:val="-4"/>
          <w:sz w:val="26"/>
          <w:szCs w:val="26"/>
        </w:rPr>
        <w:t xml:space="preserve"> </w:t>
      </w:r>
      <w:r w:rsidRPr="00347B28">
        <w:rPr>
          <w:rFonts w:ascii="Arial Narrow" w:hAnsi="Arial Narrow"/>
          <w:sz w:val="26"/>
          <w:szCs w:val="26"/>
        </w:rPr>
        <w:t>ACFN</w:t>
      </w:r>
      <w:r w:rsidRPr="00347B28">
        <w:rPr>
          <w:rFonts w:ascii="Arial Narrow" w:hAnsi="Arial Narrow"/>
          <w:spacing w:val="-6"/>
          <w:sz w:val="26"/>
          <w:szCs w:val="26"/>
        </w:rPr>
        <w:t xml:space="preserve"> </w:t>
      </w:r>
      <w:r w:rsidRPr="00347B28">
        <w:rPr>
          <w:rFonts w:ascii="Arial Narrow" w:hAnsi="Arial Narrow"/>
          <w:sz w:val="26"/>
          <w:szCs w:val="26"/>
        </w:rPr>
        <w:t>asumir</w:t>
      </w:r>
      <w:r w:rsidRPr="00347B28">
        <w:rPr>
          <w:rFonts w:ascii="Arial Narrow" w:hAnsi="Arial Narrow"/>
          <w:spacing w:val="-5"/>
          <w:sz w:val="26"/>
          <w:szCs w:val="26"/>
        </w:rPr>
        <w:t xml:space="preserve"> </w:t>
      </w:r>
      <w:r w:rsidRPr="00347B28">
        <w:rPr>
          <w:rFonts w:ascii="Arial Narrow" w:hAnsi="Arial Narrow"/>
          <w:spacing w:val="-1"/>
          <w:sz w:val="26"/>
          <w:szCs w:val="26"/>
        </w:rPr>
        <w:t>el</w:t>
      </w:r>
      <w:r w:rsidRPr="00347B28">
        <w:rPr>
          <w:rFonts w:ascii="Arial Narrow" w:hAnsi="Arial Narrow"/>
          <w:spacing w:val="-5"/>
          <w:sz w:val="26"/>
          <w:szCs w:val="26"/>
        </w:rPr>
        <w:t xml:space="preserve"> </w:t>
      </w:r>
      <w:r w:rsidRPr="00347B28">
        <w:rPr>
          <w:rFonts w:ascii="Arial Narrow" w:hAnsi="Arial Narrow"/>
          <w:sz w:val="26"/>
          <w:szCs w:val="26"/>
        </w:rPr>
        <w:t>consiguiente</w:t>
      </w:r>
      <w:r w:rsidRPr="00347B28">
        <w:rPr>
          <w:rFonts w:ascii="Arial Narrow" w:hAnsi="Arial Narrow"/>
          <w:spacing w:val="-7"/>
          <w:sz w:val="26"/>
          <w:szCs w:val="26"/>
        </w:rPr>
        <w:t xml:space="preserve"> </w:t>
      </w:r>
      <w:r w:rsidRPr="00347B28">
        <w:rPr>
          <w:rFonts w:ascii="Arial Narrow" w:hAnsi="Arial Narrow"/>
          <w:spacing w:val="-1"/>
          <w:sz w:val="26"/>
          <w:szCs w:val="26"/>
        </w:rPr>
        <w:t>mayor</w:t>
      </w:r>
      <w:r w:rsidRPr="00347B28">
        <w:rPr>
          <w:rFonts w:ascii="Arial Narrow" w:hAnsi="Arial Narrow"/>
          <w:spacing w:val="-3"/>
          <w:sz w:val="26"/>
          <w:szCs w:val="26"/>
        </w:rPr>
        <w:t xml:space="preserve"> </w:t>
      </w:r>
      <w:r w:rsidRPr="00347B28">
        <w:rPr>
          <w:rFonts w:ascii="Arial Narrow" w:hAnsi="Arial Narrow"/>
          <w:spacing w:val="-1"/>
          <w:sz w:val="26"/>
          <w:szCs w:val="26"/>
        </w:rPr>
        <w:t>gasto”.</w:t>
      </w:r>
    </w:p>
    <w:p w14:paraId="331A590A" w14:textId="77777777" w:rsidR="00D861EB" w:rsidRPr="00347B28" w:rsidRDefault="00D861EB" w:rsidP="00D861EB">
      <w:pPr>
        <w:rPr>
          <w:rFonts w:ascii="Arial Narrow" w:eastAsia="Arial Narrow" w:hAnsi="Arial Narrow" w:cs="Arial Narrow"/>
          <w:sz w:val="26"/>
          <w:szCs w:val="26"/>
        </w:rPr>
      </w:pPr>
    </w:p>
    <w:p w14:paraId="14D69274" w14:textId="77777777" w:rsidR="00D861EB" w:rsidRPr="00347B28" w:rsidRDefault="00D861EB" w:rsidP="00D861EB">
      <w:pPr>
        <w:spacing w:before="11"/>
        <w:rPr>
          <w:rFonts w:ascii="Arial Narrow" w:eastAsia="Arial Narrow" w:hAnsi="Arial Narrow" w:cs="Arial Narrow"/>
          <w:sz w:val="26"/>
          <w:szCs w:val="26"/>
        </w:rPr>
      </w:pPr>
    </w:p>
    <w:p w14:paraId="1F9B2BC6" w14:textId="0D282ED2" w:rsidR="00D861EB" w:rsidRPr="00347B28" w:rsidRDefault="00D861EB" w:rsidP="00347B28">
      <w:pPr>
        <w:pStyle w:val="Textoindependiente"/>
        <w:spacing w:line="299" w:lineRule="exact"/>
        <w:ind w:left="141"/>
        <w:rPr>
          <w:rFonts w:ascii="Arial Narrow" w:hAnsi="Arial Narrow"/>
          <w:sz w:val="26"/>
          <w:szCs w:val="26"/>
        </w:rPr>
      </w:pPr>
      <w:r w:rsidRPr="00C67F40">
        <w:rPr>
          <w:rFonts w:ascii="Times New Roman" w:hAnsi="Times New Roman"/>
          <w:spacing w:val="-2"/>
        </w:rPr>
        <w:t>“</w:t>
      </w:r>
      <w:r w:rsidRPr="00C67F40">
        <w:rPr>
          <w:rFonts w:ascii="Times New Roman" w:hAnsi="Times New Roman"/>
          <w:b/>
          <w:bCs/>
          <w:spacing w:val="-2"/>
        </w:rPr>
        <w:t>E</w:t>
      </w:r>
      <w:r w:rsidRPr="00C67F40">
        <w:rPr>
          <w:rFonts w:ascii="Times New Roman" w:hAnsi="Times New Roman"/>
          <w:b/>
          <w:bCs/>
          <w:spacing w:val="-1"/>
        </w:rPr>
        <w:t>n</w:t>
      </w:r>
      <w:r w:rsidRPr="00C67F40">
        <w:rPr>
          <w:rFonts w:ascii="Times New Roman" w:hAnsi="Times New Roman"/>
          <w:b/>
          <w:bCs/>
          <w:spacing w:val="9"/>
        </w:rPr>
        <w:t xml:space="preserve"> </w:t>
      </w:r>
      <w:r w:rsidRPr="00C67F40">
        <w:rPr>
          <w:rFonts w:ascii="Times New Roman" w:hAnsi="Times New Roman"/>
          <w:b/>
          <w:bCs/>
        </w:rPr>
        <w:t>definitiva</w:t>
      </w:r>
      <w:r w:rsidRPr="00C67F40">
        <w:t>,</w:t>
      </w:r>
      <w:r w:rsidRPr="00C67F40">
        <w:rPr>
          <w:spacing w:val="15"/>
        </w:rPr>
        <w:t xml:space="preserve"> </w:t>
      </w:r>
      <w:r w:rsidRPr="00347B28">
        <w:rPr>
          <w:rFonts w:ascii="Arial Narrow" w:hAnsi="Arial Narrow"/>
          <w:spacing w:val="-1"/>
          <w:sz w:val="26"/>
          <w:szCs w:val="26"/>
        </w:rPr>
        <w:t>entendemos</w:t>
      </w:r>
      <w:r w:rsidRPr="00347B28">
        <w:rPr>
          <w:rFonts w:ascii="Arial Narrow" w:hAnsi="Arial Narrow"/>
          <w:spacing w:val="12"/>
          <w:sz w:val="26"/>
          <w:szCs w:val="26"/>
        </w:rPr>
        <w:t xml:space="preserve"> </w:t>
      </w:r>
      <w:r w:rsidRPr="00347B28">
        <w:rPr>
          <w:rFonts w:ascii="Arial Narrow" w:hAnsi="Arial Narrow"/>
          <w:sz w:val="26"/>
          <w:szCs w:val="26"/>
        </w:rPr>
        <w:t>que</w:t>
      </w:r>
      <w:r w:rsidRPr="00347B28">
        <w:rPr>
          <w:rFonts w:ascii="Arial Narrow" w:hAnsi="Arial Narrow"/>
          <w:spacing w:val="15"/>
          <w:sz w:val="26"/>
          <w:szCs w:val="26"/>
        </w:rPr>
        <w:t xml:space="preserve"> </w:t>
      </w:r>
      <w:r w:rsidRPr="00347B28">
        <w:rPr>
          <w:rFonts w:ascii="Arial Narrow" w:hAnsi="Arial Narrow"/>
          <w:sz w:val="26"/>
          <w:szCs w:val="26"/>
        </w:rPr>
        <w:t>las</w:t>
      </w:r>
      <w:r w:rsidRPr="00347B28">
        <w:rPr>
          <w:rFonts w:ascii="Arial Narrow" w:hAnsi="Arial Narrow"/>
          <w:spacing w:val="13"/>
          <w:sz w:val="26"/>
          <w:szCs w:val="26"/>
        </w:rPr>
        <w:t xml:space="preserve"> </w:t>
      </w:r>
      <w:r w:rsidRPr="00347B28">
        <w:rPr>
          <w:rFonts w:ascii="Arial Narrow" w:hAnsi="Arial Narrow"/>
          <w:sz w:val="26"/>
          <w:szCs w:val="26"/>
        </w:rPr>
        <w:t>partidas</w:t>
      </w:r>
      <w:r w:rsidRPr="00347B28">
        <w:rPr>
          <w:rFonts w:ascii="Arial Narrow" w:hAnsi="Arial Narrow"/>
          <w:spacing w:val="13"/>
          <w:sz w:val="26"/>
          <w:szCs w:val="26"/>
        </w:rPr>
        <w:t xml:space="preserve"> </w:t>
      </w:r>
      <w:r w:rsidRPr="00347B28">
        <w:rPr>
          <w:rFonts w:ascii="Arial Narrow" w:hAnsi="Arial Narrow"/>
          <w:spacing w:val="-1"/>
          <w:sz w:val="26"/>
          <w:szCs w:val="26"/>
        </w:rPr>
        <w:t>que</w:t>
      </w:r>
      <w:r w:rsidRPr="00347B28">
        <w:rPr>
          <w:rFonts w:ascii="Arial Narrow" w:hAnsi="Arial Narrow"/>
          <w:spacing w:val="14"/>
          <w:sz w:val="26"/>
          <w:szCs w:val="26"/>
        </w:rPr>
        <w:t xml:space="preserve"> </w:t>
      </w:r>
      <w:r w:rsidRPr="00347B28">
        <w:rPr>
          <w:rFonts w:ascii="Arial Narrow" w:hAnsi="Arial Narrow"/>
          <w:spacing w:val="-1"/>
          <w:sz w:val="26"/>
          <w:szCs w:val="26"/>
        </w:rPr>
        <w:t>hemos</w:t>
      </w:r>
      <w:r w:rsidRPr="00347B28">
        <w:rPr>
          <w:rFonts w:ascii="Arial Narrow" w:hAnsi="Arial Narrow"/>
          <w:spacing w:val="15"/>
          <w:sz w:val="26"/>
          <w:szCs w:val="26"/>
        </w:rPr>
        <w:t xml:space="preserve"> </w:t>
      </w:r>
      <w:r w:rsidRPr="00347B28">
        <w:rPr>
          <w:rFonts w:ascii="Arial Narrow" w:hAnsi="Arial Narrow"/>
          <w:sz w:val="26"/>
          <w:szCs w:val="26"/>
        </w:rPr>
        <w:t>analizado</w:t>
      </w:r>
      <w:r w:rsidRPr="00347B28">
        <w:rPr>
          <w:rFonts w:ascii="Arial Narrow" w:hAnsi="Arial Narrow"/>
          <w:spacing w:val="11"/>
          <w:sz w:val="26"/>
          <w:szCs w:val="26"/>
        </w:rPr>
        <w:t xml:space="preserve"> </w:t>
      </w:r>
      <w:r w:rsidRPr="00347B28">
        <w:rPr>
          <w:rFonts w:ascii="Arial Narrow" w:hAnsi="Arial Narrow"/>
          <w:sz w:val="26"/>
          <w:szCs w:val="26"/>
        </w:rPr>
        <w:t>y</w:t>
      </w:r>
      <w:r w:rsidRPr="00347B28">
        <w:rPr>
          <w:rFonts w:ascii="Arial Narrow" w:hAnsi="Arial Narrow"/>
          <w:spacing w:val="13"/>
          <w:sz w:val="26"/>
          <w:szCs w:val="26"/>
        </w:rPr>
        <w:t xml:space="preserve"> </w:t>
      </w:r>
      <w:r w:rsidRPr="00347B28">
        <w:rPr>
          <w:rFonts w:ascii="Arial Narrow" w:hAnsi="Arial Narrow"/>
          <w:sz w:val="26"/>
          <w:szCs w:val="26"/>
        </w:rPr>
        <w:t>como</w:t>
      </w:r>
      <w:r w:rsidRPr="00347B28">
        <w:rPr>
          <w:rFonts w:ascii="Arial Narrow" w:hAnsi="Arial Narrow"/>
          <w:spacing w:val="13"/>
          <w:sz w:val="26"/>
          <w:szCs w:val="26"/>
        </w:rPr>
        <w:t xml:space="preserve"> </w:t>
      </w:r>
      <w:r w:rsidRPr="00347B28">
        <w:rPr>
          <w:rFonts w:ascii="Arial Narrow" w:hAnsi="Arial Narrow"/>
          <w:sz w:val="26"/>
          <w:szCs w:val="26"/>
        </w:rPr>
        <w:t>mínimo</w:t>
      </w:r>
      <w:r w:rsidRPr="00347B28">
        <w:rPr>
          <w:rFonts w:ascii="Arial Narrow" w:hAnsi="Arial Narrow"/>
          <w:spacing w:val="11"/>
          <w:sz w:val="26"/>
          <w:szCs w:val="26"/>
        </w:rPr>
        <w:t xml:space="preserve"> </w:t>
      </w:r>
      <w:r w:rsidRPr="00347B28">
        <w:rPr>
          <w:rFonts w:ascii="Arial Narrow" w:hAnsi="Arial Narrow"/>
          <w:sz w:val="26"/>
          <w:szCs w:val="26"/>
        </w:rPr>
        <w:t>por</w:t>
      </w:r>
      <w:r w:rsidR="00347B28" w:rsidRPr="00347B28">
        <w:rPr>
          <w:rFonts w:ascii="Arial Narrow" w:hAnsi="Arial Narrow"/>
          <w:sz w:val="26"/>
          <w:szCs w:val="26"/>
        </w:rPr>
        <w:t xml:space="preserve"> </w:t>
      </w:r>
      <w:r w:rsidRPr="00347B28">
        <w:rPr>
          <w:rFonts w:ascii="Arial Narrow" w:hAnsi="Arial Narrow"/>
          <w:spacing w:val="-1"/>
          <w:sz w:val="26"/>
          <w:szCs w:val="26"/>
        </w:rPr>
        <w:t>7.543.447</w:t>
      </w:r>
      <w:r w:rsidRPr="00347B28">
        <w:rPr>
          <w:rFonts w:ascii="Arial Narrow" w:hAnsi="Arial Narrow"/>
          <w:spacing w:val="-7"/>
          <w:sz w:val="26"/>
          <w:szCs w:val="26"/>
        </w:rPr>
        <w:t xml:space="preserve"> </w:t>
      </w:r>
      <w:r w:rsidRPr="00347B28">
        <w:rPr>
          <w:rFonts w:ascii="Arial Narrow" w:hAnsi="Arial Narrow"/>
          <w:sz w:val="26"/>
          <w:szCs w:val="26"/>
        </w:rPr>
        <w:t>euros,</w:t>
      </w:r>
      <w:r w:rsidRPr="00347B28">
        <w:rPr>
          <w:rFonts w:ascii="Arial Narrow" w:hAnsi="Arial Narrow"/>
          <w:spacing w:val="-9"/>
          <w:sz w:val="26"/>
          <w:szCs w:val="26"/>
        </w:rPr>
        <w:t xml:space="preserve"> </w:t>
      </w:r>
      <w:r w:rsidRPr="00347B28">
        <w:rPr>
          <w:rFonts w:ascii="Arial Narrow" w:hAnsi="Arial Narrow"/>
          <w:spacing w:val="1"/>
          <w:sz w:val="26"/>
          <w:szCs w:val="26"/>
        </w:rPr>
        <w:t>con</w:t>
      </w:r>
      <w:r w:rsidRPr="00347B28">
        <w:rPr>
          <w:rFonts w:ascii="Arial Narrow" w:hAnsi="Arial Narrow"/>
          <w:spacing w:val="-9"/>
          <w:sz w:val="26"/>
          <w:szCs w:val="26"/>
        </w:rPr>
        <w:t xml:space="preserve"> </w:t>
      </w:r>
      <w:r w:rsidRPr="00347B28">
        <w:rPr>
          <w:rFonts w:ascii="Arial Narrow" w:hAnsi="Arial Narrow"/>
          <w:sz w:val="26"/>
          <w:szCs w:val="26"/>
        </w:rPr>
        <w:t>el</w:t>
      </w:r>
      <w:r w:rsidRPr="00347B28">
        <w:rPr>
          <w:rFonts w:ascii="Arial Narrow" w:hAnsi="Arial Narrow"/>
          <w:spacing w:val="-7"/>
          <w:sz w:val="26"/>
          <w:szCs w:val="26"/>
        </w:rPr>
        <w:t xml:space="preserve"> </w:t>
      </w:r>
      <w:r w:rsidRPr="00347B28">
        <w:rPr>
          <w:rFonts w:ascii="Arial Narrow" w:hAnsi="Arial Narrow"/>
          <w:sz w:val="26"/>
          <w:szCs w:val="26"/>
        </w:rPr>
        <w:t>siguiente</w:t>
      </w:r>
      <w:r w:rsidRPr="00347B28">
        <w:rPr>
          <w:rFonts w:ascii="Arial Narrow" w:hAnsi="Arial Narrow"/>
          <w:spacing w:val="-7"/>
          <w:sz w:val="26"/>
          <w:szCs w:val="26"/>
        </w:rPr>
        <w:t xml:space="preserve"> </w:t>
      </w:r>
      <w:r w:rsidRPr="00347B28">
        <w:rPr>
          <w:rFonts w:ascii="Arial Narrow" w:hAnsi="Arial Narrow"/>
          <w:spacing w:val="-1"/>
          <w:sz w:val="26"/>
          <w:szCs w:val="26"/>
        </w:rPr>
        <w:t>desglose:</w:t>
      </w:r>
    </w:p>
    <w:p w14:paraId="1EEB0022" w14:textId="77777777" w:rsidR="00D861EB" w:rsidRPr="00C67F40" w:rsidRDefault="00D861EB" w:rsidP="00D861EB">
      <w:pPr>
        <w:spacing w:before="3"/>
        <w:rPr>
          <w:rFonts w:ascii="Arial Narrow" w:eastAsia="Arial Narrow" w:hAnsi="Arial Narrow" w:cs="Arial Narrow"/>
          <w:sz w:val="21"/>
          <w:szCs w:val="21"/>
        </w:rPr>
      </w:pPr>
    </w:p>
    <w:p w14:paraId="3870CA7B" w14:textId="62DE24F6" w:rsidR="00D861EB" w:rsidRPr="00C67F40" w:rsidRDefault="00D861EB" w:rsidP="00D861EB">
      <w:pPr>
        <w:spacing w:line="200" w:lineRule="atLeast"/>
        <w:ind w:left="126"/>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14200D71" wp14:editId="0047F066">
                <wp:extent cx="5588635" cy="176530"/>
                <wp:effectExtent l="3810" t="3810" r="8255" b="10160"/>
                <wp:docPr id="206177968" name="Grupo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6530"/>
                          <a:chOff x="0" y="0"/>
                          <a:chExt cx="8801" cy="278"/>
                        </a:xfrm>
                      </wpg:grpSpPr>
                      <wpg:grpSp>
                        <wpg:cNvPr id="1671447865" name="Group 561"/>
                        <wpg:cNvGrpSpPr>
                          <a:grpSpLocks/>
                        </wpg:cNvGrpSpPr>
                        <wpg:grpSpPr bwMode="auto">
                          <a:xfrm>
                            <a:off x="6" y="13"/>
                            <a:ext cx="7491" cy="255"/>
                            <a:chOff x="6" y="13"/>
                            <a:chExt cx="7491" cy="255"/>
                          </a:xfrm>
                        </wpg:grpSpPr>
                        <wps:wsp>
                          <wps:cNvPr id="688096554" name="Freeform 562"/>
                          <wps:cNvSpPr>
                            <a:spLocks/>
                          </wps:cNvSpPr>
                          <wps:spPr bwMode="auto">
                            <a:xfrm>
                              <a:off x="6" y="13"/>
                              <a:ext cx="7491" cy="255"/>
                            </a:xfrm>
                            <a:custGeom>
                              <a:avLst/>
                              <a:gdLst>
                                <a:gd name="T0" fmla="+- 0 6 6"/>
                                <a:gd name="T1" fmla="*/ T0 w 7491"/>
                                <a:gd name="T2" fmla="+- 0 13 13"/>
                                <a:gd name="T3" fmla="*/ 13 h 255"/>
                                <a:gd name="T4" fmla="+- 0 7496 6"/>
                                <a:gd name="T5" fmla="*/ T4 w 7491"/>
                                <a:gd name="T6" fmla="+- 0 13 13"/>
                                <a:gd name="T7" fmla="*/ 13 h 255"/>
                                <a:gd name="T8" fmla="+- 0 7496 6"/>
                                <a:gd name="T9" fmla="*/ T8 w 7491"/>
                                <a:gd name="T10" fmla="+- 0 267 13"/>
                                <a:gd name="T11" fmla="*/ 267 h 255"/>
                                <a:gd name="T12" fmla="+- 0 6 6"/>
                                <a:gd name="T13" fmla="*/ T12 w 7491"/>
                                <a:gd name="T14" fmla="+- 0 267 13"/>
                                <a:gd name="T15" fmla="*/ 267 h 255"/>
                                <a:gd name="T16" fmla="+- 0 6 6"/>
                                <a:gd name="T17" fmla="*/ T16 w 7491"/>
                                <a:gd name="T18" fmla="+- 0 13 13"/>
                                <a:gd name="T19" fmla="*/ 13 h 255"/>
                              </a:gdLst>
                              <a:ahLst/>
                              <a:cxnLst>
                                <a:cxn ang="0">
                                  <a:pos x="T1" y="T3"/>
                                </a:cxn>
                                <a:cxn ang="0">
                                  <a:pos x="T5" y="T7"/>
                                </a:cxn>
                                <a:cxn ang="0">
                                  <a:pos x="T9" y="T11"/>
                                </a:cxn>
                                <a:cxn ang="0">
                                  <a:pos x="T13" y="T15"/>
                                </a:cxn>
                                <a:cxn ang="0">
                                  <a:pos x="T17" y="T19"/>
                                </a:cxn>
                              </a:cxnLst>
                              <a:rect l="0" t="0" r="r" b="b"/>
                              <a:pathLst>
                                <a:path w="7491" h="255">
                                  <a:moveTo>
                                    <a:pt x="0" y="0"/>
                                  </a:moveTo>
                                  <a:lnTo>
                                    <a:pt x="7490" y="0"/>
                                  </a:lnTo>
                                  <a:lnTo>
                                    <a:pt x="7490"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79923" name="Group 563"/>
                        <wpg:cNvGrpSpPr>
                          <a:grpSpLocks/>
                        </wpg:cNvGrpSpPr>
                        <wpg:grpSpPr bwMode="auto">
                          <a:xfrm>
                            <a:off x="75" y="20"/>
                            <a:ext cx="7352" cy="240"/>
                            <a:chOff x="75" y="20"/>
                            <a:chExt cx="7352" cy="240"/>
                          </a:xfrm>
                        </wpg:grpSpPr>
                        <wps:wsp>
                          <wps:cNvPr id="750659295" name="Freeform 564"/>
                          <wps:cNvSpPr>
                            <a:spLocks/>
                          </wps:cNvSpPr>
                          <wps:spPr bwMode="auto">
                            <a:xfrm>
                              <a:off x="75" y="20"/>
                              <a:ext cx="7352" cy="240"/>
                            </a:xfrm>
                            <a:custGeom>
                              <a:avLst/>
                              <a:gdLst>
                                <a:gd name="T0" fmla="+- 0 75 75"/>
                                <a:gd name="T1" fmla="*/ T0 w 7352"/>
                                <a:gd name="T2" fmla="+- 0 20 20"/>
                                <a:gd name="T3" fmla="*/ 20 h 240"/>
                                <a:gd name="T4" fmla="+- 0 7427 75"/>
                                <a:gd name="T5" fmla="*/ T4 w 7352"/>
                                <a:gd name="T6" fmla="+- 0 20 20"/>
                                <a:gd name="T7" fmla="*/ 20 h 240"/>
                                <a:gd name="T8" fmla="+- 0 7427 75"/>
                                <a:gd name="T9" fmla="*/ T8 w 7352"/>
                                <a:gd name="T10" fmla="+- 0 260 20"/>
                                <a:gd name="T11" fmla="*/ 260 h 240"/>
                                <a:gd name="T12" fmla="+- 0 75 75"/>
                                <a:gd name="T13" fmla="*/ T12 w 7352"/>
                                <a:gd name="T14" fmla="+- 0 260 20"/>
                                <a:gd name="T15" fmla="*/ 260 h 240"/>
                                <a:gd name="T16" fmla="+- 0 75 75"/>
                                <a:gd name="T17" fmla="*/ T16 w 7352"/>
                                <a:gd name="T18" fmla="+- 0 20 20"/>
                                <a:gd name="T19" fmla="*/ 20 h 240"/>
                              </a:gdLst>
                              <a:ahLst/>
                              <a:cxnLst>
                                <a:cxn ang="0">
                                  <a:pos x="T1" y="T3"/>
                                </a:cxn>
                                <a:cxn ang="0">
                                  <a:pos x="T5" y="T7"/>
                                </a:cxn>
                                <a:cxn ang="0">
                                  <a:pos x="T9" y="T11"/>
                                </a:cxn>
                                <a:cxn ang="0">
                                  <a:pos x="T13" y="T15"/>
                                </a:cxn>
                                <a:cxn ang="0">
                                  <a:pos x="T17" y="T19"/>
                                </a:cxn>
                              </a:cxnLst>
                              <a:rect l="0" t="0" r="r" b="b"/>
                              <a:pathLst>
                                <a:path w="7352" h="240">
                                  <a:moveTo>
                                    <a:pt x="0" y="0"/>
                                  </a:moveTo>
                                  <a:lnTo>
                                    <a:pt x="7352" y="0"/>
                                  </a:lnTo>
                                  <a:lnTo>
                                    <a:pt x="7352"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1662" name="Group 565"/>
                        <wpg:cNvGrpSpPr>
                          <a:grpSpLocks/>
                        </wpg:cNvGrpSpPr>
                        <wpg:grpSpPr bwMode="auto">
                          <a:xfrm>
                            <a:off x="7496" y="13"/>
                            <a:ext cx="1299" cy="255"/>
                            <a:chOff x="7496" y="13"/>
                            <a:chExt cx="1299" cy="255"/>
                          </a:xfrm>
                        </wpg:grpSpPr>
                        <wps:wsp>
                          <wps:cNvPr id="204953374" name="Freeform 566"/>
                          <wps:cNvSpPr>
                            <a:spLocks/>
                          </wps:cNvSpPr>
                          <wps:spPr bwMode="auto">
                            <a:xfrm>
                              <a:off x="7496" y="13"/>
                              <a:ext cx="1299" cy="255"/>
                            </a:xfrm>
                            <a:custGeom>
                              <a:avLst/>
                              <a:gdLst>
                                <a:gd name="T0" fmla="+- 0 7496 7496"/>
                                <a:gd name="T1" fmla="*/ T0 w 1299"/>
                                <a:gd name="T2" fmla="+- 0 13 13"/>
                                <a:gd name="T3" fmla="*/ 13 h 255"/>
                                <a:gd name="T4" fmla="+- 0 8795 7496"/>
                                <a:gd name="T5" fmla="*/ T4 w 1299"/>
                                <a:gd name="T6" fmla="+- 0 13 13"/>
                                <a:gd name="T7" fmla="*/ 13 h 255"/>
                                <a:gd name="T8" fmla="+- 0 8795 7496"/>
                                <a:gd name="T9" fmla="*/ T8 w 1299"/>
                                <a:gd name="T10" fmla="+- 0 267 13"/>
                                <a:gd name="T11" fmla="*/ 267 h 255"/>
                                <a:gd name="T12" fmla="+- 0 7496 7496"/>
                                <a:gd name="T13" fmla="*/ T12 w 1299"/>
                                <a:gd name="T14" fmla="+- 0 267 13"/>
                                <a:gd name="T15" fmla="*/ 267 h 255"/>
                                <a:gd name="T16" fmla="+- 0 7496 7496"/>
                                <a:gd name="T17" fmla="*/ T16 w 1299"/>
                                <a:gd name="T18" fmla="+- 0 13 13"/>
                                <a:gd name="T19" fmla="*/ 13 h 255"/>
                              </a:gdLst>
                              <a:ahLst/>
                              <a:cxnLst>
                                <a:cxn ang="0">
                                  <a:pos x="T1" y="T3"/>
                                </a:cxn>
                                <a:cxn ang="0">
                                  <a:pos x="T5" y="T7"/>
                                </a:cxn>
                                <a:cxn ang="0">
                                  <a:pos x="T9" y="T11"/>
                                </a:cxn>
                                <a:cxn ang="0">
                                  <a:pos x="T13" y="T15"/>
                                </a:cxn>
                                <a:cxn ang="0">
                                  <a:pos x="T17" y="T19"/>
                                </a:cxn>
                              </a:cxnLst>
                              <a:rect l="0" t="0" r="r" b="b"/>
                              <a:pathLst>
                                <a:path w="1299" h="255">
                                  <a:moveTo>
                                    <a:pt x="0" y="0"/>
                                  </a:moveTo>
                                  <a:lnTo>
                                    <a:pt x="1299" y="0"/>
                                  </a:lnTo>
                                  <a:lnTo>
                                    <a:pt x="1299"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836376" name="Group 567"/>
                        <wpg:cNvGrpSpPr>
                          <a:grpSpLocks/>
                        </wpg:cNvGrpSpPr>
                        <wpg:grpSpPr bwMode="auto">
                          <a:xfrm>
                            <a:off x="7566" y="20"/>
                            <a:ext cx="1160" cy="240"/>
                            <a:chOff x="7566" y="20"/>
                            <a:chExt cx="1160" cy="240"/>
                          </a:xfrm>
                        </wpg:grpSpPr>
                        <wps:wsp>
                          <wps:cNvPr id="622133969" name="Freeform 568"/>
                          <wps:cNvSpPr>
                            <a:spLocks/>
                          </wps:cNvSpPr>
                          <wps:spPr bwMode="auto">
                            <a:xfrm>
                              <a:off x="7566" y="20"/>
                              <a:ext cx="1160" cy="240"/>
                            </a:xfrm>
                            <a:custGeom>
                              <a:avLst/>
                              <a:gdLst>
                                <a:gd name="T0" fmla="+- 0 7566 7566"/>
                                <a:gd name="T1" fmla="*/ T0 w 1160"/>
                                <a:gd name="T2" fmla="+- 0 20 20"/>
                                <a:gd name="T3" fmla="*/ 20 h 240"/>
                                <a:gd name="T4" fmla="+- 0 8725 7566"/>
                                <a:gd name="T5" fmla="*/ T4 w 1160"/>
                                <a:gd name="T6" fmla="+- 0 20 20"/>
                                <a:gd name="T7" fmla="*/ 20 h 240"/>
                                <a:gd name="T8" fmla="+- 0 8725 7566"/>
                                <a:gd name="T9" fmla="*/ T8 w 1160"/>
                                <a:gd name="T10" fmla="+- 0 260 20"/>
                                <a:gd name="T11" fmla="*/ 260 h 240"/>
                                <a:gd name="T12" fmla="+- 0 7566 7566"/>
                                <a:gd name="T13" fmla="*/ T12 w 1160"/>
                                <a:gd name="T14" fmla="+- 0 260 20"/>
                                <a:gd name="T15" fmla="*/ 260 h 240"/>
                                <a:gd name="T16" fmla="+- 0 7566 7566"/>
                                <a:gd name="T17" fmla="*/ T16 w 1160"/>
                                <a:gd name="T18" fmla="+- 0 20 20"/>
                                <a:gd name="T19" fmla="*/ 20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534722" name="Group 569"/>
                        <wpg:cNvGrpSpPr>
                          <a:grpSpLocks/>
                        </wpg:cNvGrpSpPr>
                        <wpg:grpSpPr bwMode="auto">
                          <a:xfrm>
                            <a:off x="6" y="6"/>
                            <a:ext cx="8789" cy="2"/>
                            <a:chOff x="6" y="6"/>
                            <a:chExt cx="8789" cy="2"/>
                          </a:xfrm>
                        </wpg:grpSpPr>
                        <wps:wsp>
                          <wps:cNvPr id="313297037" name="Freeform 570"/>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410265" name="Group 571"/>
                        <wpg:cNvGrpSpPr>
                          <a:grpSpLocks/>
                        </wpg:cNvGrpSpPr>
                        <wpg:grpSpPr bwMode="auto">
                          <a:xfrm>
                            <a:off x="6" y="272"/>
                            <a:ext cx="8789" cy="2"/>
                            <a:chOff x="6" y="272"/>
                            <a:chExt cx="8789" cy="2"/>
                          </a:xfrm>
                        </wpg:grpSpPr>
                        <wps:wsp>
                          <wps:cNvPr id="1700570338" name="Freeform 572"/>
                          <wps:cNvSpPr>
                            <a:spLocks/>
                          </wps:cNvSpPr>
                          <wps:spPr bwMode="auto">
                            <a:xfrm>
                              <a:off x="6" y="272"/>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058078" name="Text Box 573"/>
                          <wps:cNvSpPr txBox="1">
                            <a:spLocks noChangeArrowheads="1"/>
                          </wps:cNvSpPr>
                          <wps:spPr bwMode="auto">
                            <a:xfrm>
                              <a:off x="6" y="6"/>
                              <a:ext cx="87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6BAC" w14:textId="77777777" w:rsidR="00D861EB" w:rsidRDefault="00D861EB" w:rsidP="00D861EB">
                                <w:pPr>
                                  <w:tabs>
                                    <w:tab w:val="left" w:pos="8236"/>
                                  </w:tabs>
                                  <w:spacing w:before="46"/>
                                  <w:ind w:left="69"/>
                                  <w:rPr>
                                    <w:rFonts w:ascii="Arial Narrow" w:eastAsia="Arial Narrow" w:hAnsi="Arial Narrow" w:cs="Arial Narrow"/>
                                    <w:sz w:val="18"/>
                                    <w:szCs w:val="18"/>
                                  </w:rPr>
                                </w:pPr>
                                <w:r>
                                  <w:rPr>
                                    <w:rFonts w:ascii="Arial Narrow" w:hAnsi="Arial Narrow"/>
                                    <w:spacing w:val="5"/>
                                    <w:sz w:val="18"/>
                                  </w:rPr>
                                  <w:t>Excavación</w:t>
                                </w:r>
                                <w:r>
                                  <w:rPr>
                                    <w:rFonts w:ascii="Arial Narrow" w:hAnsi="Arial Narrow"/>
                                    <w:spacing w:val="9"/>
                                    <w:sz w:val="18"/>
                                  </w:rPr>
                                  <w:t xml:space="preserve"> </w:t>
                                </w:r>
                                <w:r>
                                  <w:rPr>
                                    <w:rFonts w:ascii="Arial Narrow" w:hAnsi="Arial Narrow"/>
                                    <w:sz w:val="18"/>
                                  </w:rPr>
                                  <w:t>y</w:t>
                                </w:r>
                                <w:r>
                                  <w:rPr>
                                    <w:rFonts w:ascii="Arial Narrow" w:hAnsi="Arial Narrow"/>
                                    <w:spacing w:val="11"/>
                                    <w:sz w:val="18"/>
                                  </w:rPr>
                                  <w:t xml:space="preserve"> </w:t>
                                </w:r>
                                <w:r>
                                  <w:rPr>
                                    <w:rFonts w:ascii="Arial Narrow" w:hAnsi="Arial Narrow"/>
                                    <w:spacing w:val="5"/>
                                    <w:sz w:val="18"/>
                                  </w:rPr>
                                  <w:t>sostenimiento</w:t>
                                </w:r>
                                <w:r>
                                  <w:rPr>
                                    <w:rFonts w:ascii="Arial Narrow" w:hAnsi="Arial Narrow"/>
                                    <w:spacing w:val="5"/>
                                    <w:sz w:val="18"/>
                                  </w:rPr>
                                  <w:tab/>
                                </w:r>
                                <w:r>
                                  <w:rPr>
                                    <w:rFonts w:ascii="Arial Narrow" w:hAnsi="Arial Narrow"/>
                                    <w:spacing w:val="4"/>
                                    <w:sz w:val="18"/>
                                  </w:rPr>
                                  <w:t>P.E.M.</w:t>
                                </w:r>
                              </w:p>
                            </w:txbxContent>
                          </wps:txbx>
                          <wps:bodyPr rot="0" vert="horz" wrap="square" lIns="0" tIns="0" rIns="0" bIns="0" anchor="t" anchorCtr="0" upright="1">
                            <a:noAutofit/>
                          </wps:bodyPr>
                        </wps:wsp>
                      </wpg:grpSp>
                    </wpg:wgp>
                  </a:graphicData>
                </a:graphic>
              </wp:inline>
            </w:drawing>
          </mc:Choice>
          <mc:Fallback>
            <w:pict>
              <v:group w14:anchorId="14200D71" id="Grupo 205" o:spid="_x0000_s1256" style="width:440.05pt;height:13.9pt;mso-position-horizontal-relative:char;mso-position-vertical-relative:line" coordsize="88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">
                <v:group id="Group 561" o:spid="_x0000_s1257" style="position:absolute;left:6;top:13;width:7491;height:255" coordorigin="6,13"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">
                  <v:shape id="Freeform 562" o:spid="_x0000_s1258" style="position:absolute;left:6;top:13;width:7491;height:255;visibility:visible;mso-wrap-style:square;v-text-anchor:top"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" path="m,l7490,r,254l,254,,xe" fillcolor="#8cb3e2" stroked="f">
                    <v:path arrowok="t" o:connecttype="custom" o:connectlocs="0,13;7490,13;7490,267;0,267;0,13" o:connectangles="0,0,0,0,0"/>
                  </v:shape>
                </v:group>
                <v:group id="Group 563" o:spid="_x0000_s1259" style="position:absolute;left:75;top:20;width:7352;height:240" coordorigin="75,20"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">
                  <v:shape id="Freeform 564" o:spid="_x0000_s1260" style="position:absolute;left:75;top:20;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" path="m,l7352,r,240l,240,,xe" fillcolor="#8cb3e2" stroked="f">
                    <v:path arrowok="t" o:connecttype="custom" o:connectlocs="0,20;7352,20;7352,260;0,260;0,20" o:connectangles="0,0,0,0,0"/>
                  </v:shape>
                </v:group>
                <v:group id="Group 565" o:spid="_x0000_s1261" style="position:absolute;left:7496;top:13;width:1299;height:255" coordorigin="7496,13"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">
                  <v:shape id="Freeform 566" o:spid="_x0000_s1262" style="position:absolute;left:7496;top:13;width:1299;height:255;visibility:visible;mso-wrap-style:square;v-text-anchor:top"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" path="m,l1299,r,254l,254,,xe" fillcolor="#8cb3e2" stroked="f">
                    <v:path arrowok="t" o:connecttype="custom" o:connectlocs="0,13;1299,13;1299,267;0,267;0,13" o:connectangles="0,0,0,0,0"/>
                  </v:shape>
                </v:group>
                <v:group id="Group 567" o:spid="_x0000_s1263" style="position:absolute;left:7566;top:20;width:1160;height:240" coordorigin="7566,20"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">
                  <v:shape id="Freeform 568" o:spid="_x0000_s1264" style="position:absolute;left:7566;top:20;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" path="m,l1159,r,240l,240,,xe" fillcolor="#8cb3e2" stroked="f">
                    <v:path arrowok="t" o:connecttype="custom" o:connectlocs="0,20;1159,20;1159,260;0,260;0,20" o:connectangles="0,0,0,0,0"/>
                  </v:shape>
                </v:group>
                <v:group id="Group 569" o:spid="_x0000_s1265"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">
                  <v:shape id="Freeform 570" o:spid="_x0000_s1266"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" path="m,l8789,e" filled="f" strokeweight=".58pt">
                    <v:path arrowok="t" o:connecttype="custom" o:connectlocs="0,0;8789,0" o:connectangles="0,0"/>
                  </v:shape>
                </v:group>
                <v:group id="Group 571" o:spid="_x0000_s1267" style="position:absolute;left:6;top:272;width:8789;height:2" coordorigin="6,272"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">
                  <v:shape id="Freeform 572" o:spid="_x0000_s1268" style="position:absolute;left:6;top:272;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" path="m,l8789,e" filled="f" strokeweight=".58pt">
                    <v:path arrowok="t" o:connecttype="custom" o:connectlocs="0,0;8789,0" o:connectangles="0,0"/>
                  </v:shape>
                  <v:shape id="Text Box 573" o:spid="_x0000_s1269" type="#_x0000_t202" style="position:absolute;left:6;top:6;width:878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" filled="f" stroked="f">
                    <v:textbox inset="0,0,0,0">
                      <w:txbxContent>
                        <w:p w14:paraId="395C6BAC" w14:textId="77777777" w:rsidR="00D861EB" w:rsidRDefault="00D861EB" w:rsidP="00D861EB">
                          <w:pPr>
                            <w:tabs>
                              <w:tab w:val="left" w:pos="8236"/>
                            </w:tabs>
                            <w:spacing w:before="46"/>
                            <w:ind w:left="69"/>
                            <w:rPr>
                              <w:rFonts w:ascii="Arial Narrow" w:eastAsia="Arial Narrow" w:hAnsi="Arial Narrow" w:cs="Arial Narrow"/>
                              <w:sz w:val="18"/>
                              <w:szCs w:val="18"/>
                            </w:rPr>
                          </w:pPr>
                          <w:r>
                            <w:rPr>
                              <w:rFonts w:ascii="Arial Narrow" w:hAnsi="Arial Narrow"/>
                              <w:spacing w:val="5"/>
                              <w:sz w:val="18"/>
                            </w:rPr>
                            <w:t>Excavación</w:t>
                          </w:r>
                          <w:r>
                            <w:rPr>
                              <w:rFonts w:ascii="Arial Narrow" w:hAnsi="Arial Narrow"/>
                              <w:spacing w:val="9"/>
                              <w:sz w:val="18"/>
                            </w:rPr>
                            <w:t xml:space="preserve"> </w:t>
                          </w:r>
                          <w:r>
                            <w:rPr>
                              <w:rFonts w:ascii="Arial Narrow" w:hAnsi="Arial Narrow"/>
                              <w:sz w:val="18"/>
                            </w:rPr>
                            <w:t>y</w:t>
                          </w:r>
                          <w:r>
                            <w:rPr>
                              <w:rFonts w:ascii="Arial Narrow" w:hAnsi="Arial Narrow"/>
                              <w:spacing w:val="11"/>
                              <w:sz w:val="18"/>
                            </w:rPr>
                            <w:t xml:space="preserve"> </w:t>
                          </w:r>
                          <w:r>
                            <w:rPr>
                              <w:rFonts w:ascii="Arial Narrow" w:hAnsi="Arial Narrow"/>
                              <w:spacing w:val="5"/>
                              <w:sz w:val="18"/>
                            </w:rPr>
                            <w:t>sostenimiento</w:t>
                          </w:r>
                          <w:r>
                            <w:rPr>
                              <w:rFonts w:ascii="Arial Narrow" w:hAnsi="Arial Narrow"/>
                              <w:spacing w:val="5"/>
                              <w:sz w:val="18"/>
                            </w:rPr>
                            <w:tab/>
                          </w:r>
                          <w:r>
                            <w:rPr>
                              <w:rFonts w:ascii="Arial Narrow" w:hAnsi="Arial Narrow"/>
                              <w:spacing w:val="4"/>
                              <w:sz w:val="18"/>
                            </w:rPr>
                            <w:t>P.E.M.</w:t>
                          </w:r>
                        </w:p>
                      </w:txbxContent>
                    </v:textbox>
                  </v:shape>
                </v:group>
                <w10:anchorlock/>
              </v:group>
            </w:pict>
          </mc:Fallback>
        </mc:AlternateContent>
      </w:r>
    </w:p>
    <w:p w14:paraId="5A149804" w14:textId="250BD064" w:rsidR="00D861EB" w:rsidRPr="00C67F40" w:rsidRDefault="00D861EB" w:rsidP="00D861EB">
      <w:pPr>
        <w:tabs>
          <w:tab w:val="right" w:pos="8844"/>
        </w:tabs>
        <w:spacing w:before="6"/>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5664" behindDoc="0" locked="0" layoutInCell="1" allowOverlap="1" wp14:anchorId="2CB05E3A" wp14:editId="540D809C">
                <wp:simplePos x="0" y="0"/>
                <wp:positionH relativeFrom="page">
                  <wp:posOffset>1074420</wp:posOffset>
                </wp:positionH>
                <wp:positionV relativeFrom="paragraph">
                  <wp:posOffset>153035</wp:posOffset>
                </wp:positionV>
                <wp:extent cx="5581015" cy="1270"/>
                <wp:effectExtent l="7620" t="10795" r="12065" b="6985"/>
                <wp:wrapNone/>
                <wp:docPr id="1038690843" name="Grupo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241"/>
                          <a:chExt cx="8789" cy="2"/>
                        </a:xfrm>
                      </wpg:grpSpPr>
                      <wps:wsp>
                        <wps:cNvPr id="397038493" name="Freeform 694"/>
                        <wps:cNvSpPr>
                          <a:spLocks/>
                        </wps:cNvSpPr>
                        <wps:spPr bwMode="auto">
                          <a:xfrm>
                            <a:off x="1692" y="241"/>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9FFC2" id="Grupo 204" o:spid="_x0000_s1026" style="position:absolute;margin-left:84.6pt;margin-top:12.05pt;width:439.45pt;height:.1pt;z-index:251825664;mso-position-horizontal-relative:page" coordorigin="1692,241"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">
                <v:shape id="Freeform 694" o:spid="_x0000_s1027" style="position:absolute;left:1692;top:241;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" path="m,l8789,e" filled="f" strokeweight=".1199mm">
                  <v:path arrowok="t" o:connecttype="custom" o:connectlocs="0,0;8789,0" o:connectangles="0,0"/>
                </v:shape>
                <w10:wrap anchorx="page"/>
              </v:group>
            </w:pict>
          </mc:Fallback>
        </mc:AlternateContent>
      </w:r>
      <w:r w:rsidRPr="00C67F40">
        <w:rPr>
          <w:rFonts w:ascii="Arial Narrow" w:hAnsi="Arial Narrow"/>
          <w:spacing w:val="5"/>
          <w:sz w:val="20"/>
        </w:rPr>
        <w:t>Modificación</w:t>
      </w:r>
      <w:r w:rsidRPr="00C67F40">
        <w:rPr>
          <w:rFonts w:ascii="Arial Narrow" w:hAnsi="Arial Narrow"/>
          <w:spacing w:val="9"/>
          <w:sz w:val="20"/>
        </w:rPr>
        <w:t xml:space="preserve"> </w:t>
      </w:r>
      <w:r w:rsidRPr="00C67F40">
        <w:rPr>
          <w:rFonts w:ascii="Arial Narrow" w:hAnsi="Arial Narrow"/>
          <w:spacing w:val="5"/>
          <w:sz w:val="20"/>
        </w:rPr>
        <w:t>excavación</w:t>
      </w:r>
      <w:r w:rsidRPr="00C67F40">
        <w:rPr>
          <w:spacing w:val="5"/>
          <w:sz w:val="20"/>
        </w:rPr>
        <w:tab/>
      </w:r>
      <w:r w:rsidRPr="00C67F40">
        <w:rPr>
          <w:rFonts w:ascii="Arial Narrow" w:hAnsi="Arial Narrow"/>
          <w:spacing w:val="5"/>
          <w:sz w:val="20"/>
        </w:rPr>
        <w:t>1.042.319</w:t>
      </w:r>
    </w:p>
    <w:p w14:paraId="6318A84B" w14:textId="04606381" w:rsidR="00D861EB" w:rsidRPr="00C67F40" w:rsidRDefault="00D861EB" w:rsidP="00D861EB">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6688" behindDoc="0" locked="0" layoutInCell="1" allowOverlap="1" wp14:anchorId="051B9710" wp14:editId="6A48C2A7">
                <wp:simplePos x="0" y="0"/>
                <wp:positionH relativeFrom="page">
                  <wp:posOffset>1074420</wp:posOffset>
                </wp:positionH>
                <wp:positionV relativeFrom="paragraph">
                  <wp:posOffset>158750</wp:posOffset>
                </wp:positionV>
                <wp:extent cx="5581015" cy="1270"/>
                <wp:effectExtent l="7620" t="13335" r="12065" b="4445"/>
                <wp:wrapNone/>
                <wp:docPr id="1834837636"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250"/>
                          <a:chExt cx="8789" cy="2"/>
                        </a:xfrm>
                      </wpg:grpSpPr>
                      <wps:wsp>
                        <wps:cNvPr id="973627636" name="Freeform 696"/>
                        <wps:cNvSpPr>
                          <a:spLocks/>
                        </wps:cNvSpPr>
                        <wps:spPr bwMode="auto">
                          <a:xfrm>
                            <a:off x="1692" y="250"/>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A6C4F" id="Grupo 203" o:spid="_x0000_s1026" style="position:absolute;margin-left:84.6pt;margin-top:12.5pt;width:439.45pt;height:.1pt;z-index:251826688;mso-position-horizontal-relative:page" coordorigin="1692,250"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">
                <v:shape id="Freeform 696" o:spid="_x0000_s1027" style="position:absolute;left:1692;top:25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" path="m,l8789,e" filled="f" strokeweight=".34pt">
                  <v:path arrowok="t" o:connecttype="custom" o:connectlocs="0,0;8789,0" o:connectangles="0,0"/>
                </v:shape>
                <w10:wrap anchorx="page"/>
              </v:group>
            </w:pict>
          </mc:Fallback>
        </mc:AlternateContent>
      </w:r>
      <w:r w:rsidRPr="00C67F40">
        <w:rPr>
          <w:rFonts w:ascii="Arial Narrow" w:hAnsi="Arial Narrow"/>
          <w:spacing w:val="5"/>
          <w:sz w:val="20"/>
        </w:rPr>
        <w:t>Modificación</w:t>
      </w:r>
      <w:r w:rsidRPr="00C67F40">
        <w:rPr>
          <w:rFonts w:ascii="Arial Narrow" w:hAnsi="Arial Narrow"/>
          <w:spacing w:val="9"/>
          <w:sz w:val="20"/>
        </w:rPr>
        <w:t xml:space="preserve"> </w:t>
      </w:r>
      <w:r w:rsidRPr="00C67F40">
        <w:rPr>
          <w:rFonts w:ascii="Arial Narrow" w:hAnsi="Arial Narrow"/>
          <w:spacing w:val="5"/>
          <w:sz w:val="20"/>
        </w:rPr>
        <w:t>sostenimiento</w:t>
      </w:r>
      <w:r w:rsidRPr="00C67F40">
        <w:rPr>
          <w:spacing w:val="5"/>
          <w:sz w:val="20"/>
        </w:rPr>
        <w:tab/>
      </w:r>
      <w:r w:rsidRPr="00C67F40">
        <w:rPr>
          <w:rFonts w:ascii="Arial Narrow" w:hAnsi="Arial Narrow"/>
          <w:spacing w:val="5"/>
          <w:sz w:val="20"/>
        </w:rPr>
        <w:t>3.855.916</w:t>
      </w:r>
    </w:p>
    <w:p w14:paraId="43FD3317" w14:textId="1570DF92" w:rsidR="00D861EB" w:rsidRPr="00C67F40" w:rsidRDefault="00D861EB" w:rsidP="00D861EB">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7712" behindDoc="0" locked="0" layoutInCell="1" allowOverlap="1" wp14:anchorId="0E7EF8F0" wp14:editId="4DFA4689">
                <wp:simplePos x="0" y="0"/>
                <wp:positionH relativeFrom="page">
                  <wp:posOffset>1070610</wp:posOffset>
                </wp:positionH>
                <wp:positionV relativeFrom="paragraph">
                  <wp:posOffset>156845</wp:posOffset>
                </wp:positionV>
                <wp:extent cx="5588635" cy="176530"/>
                <wp:effectExtent l="3810" t="5080" r="8255" b="8890"/>
                <wp:wrapNone/>
                <wp:docPr id="1001247945"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6530"/>
                          <a:chOff x="1686" y="247"/>
                          <a:chExt cx="8801" cy="278"/>
                        </a:xfrm>
                      </wpg:grpSpPr>
                      <wpg:grpSp>
                        <wpg:cNvPr id="684573396" name="Group 698"/>
                        <wpg:cNvGrpSpPr>
                          <a:grpSpLocks/>
                        </wpg:cNvGrpSpPr>
                        <wpg:grpSpPr bwMode="auto">
                          <a:xfrm>
                            <a:off x="1692" y="258"/>
                            <a:ext cx="7491" cy="257"/>
                            <a:chOff x="1692" y="258"/>
                            <a:chExt cx="7491" cy="257"/>
                          </a:xfrm>
                        </wpg:grpSpPr>
                        <wps:wsp>
                          <wps:cNvPr id="1088577436" name="Freeform 699"/>
                          <wps:cNvSpPr>
                            <a:spLocks/>
                          </wps:cNvSpPr>
                          <wps:spPr bwMode="auto">
                            <a:xfrm>
                              <a:off x="1692" y="258"/>
                              <a:ext cx="7491" cy="257"/>
                            </a:xfrm>
                            <a:custGeom>
                              <a:avLst/>
                              <a:gdLst>
                                <a:gd name="T0" fmla="+- 0 1692 1692"/>
                                <a:gd name="T1" fmla="*/ T0 w 7491"/>
                                <a:gd name="T2" fmla="+- 0 258 258"/>
                                <a:gd name="T3" fmla="*/ 258 h 257"/>
                                <a:gd name="T4" fmla="+- 0 9182 1692"/>
                                <a:gd name="T5" fmla="*/ T4 w 7491"/>
                                <a:gd name="T6" fmla="+- 0 258 258"/>
                                <a:gd name="T7" fmla="*/ 258 h 257"/>
                                <a:gd name="T8" fmla="+- 0 9182 1692"/>
                                <a:gd name="T9" fmla="*/ T8 w 7491"/>
                                <a:gd name="T10" fmla="+- 0 514 258"/>
                                <a:gd name="T11" fmla="*/ 514 h 257"/>
                                <a:gd name="T12" fmla="+- 0 1692 1692"/>
                                <a:gd name="T13" fmla="*/ T12 w 7491"/>
                                <a:gd name="T14" fmla="+- 0 514 258"/>
                                <a:gd name="T15" fmla="*/ 514 h 257"/>
                                <a:gd name="T16" fmla="+- 0 1692 1692"/>
                                <a:gd name="T17" fmla="*/ T16 w 7491"/>
                                <a:gd name="T18" fmla="+- 0 258 258"/>
                                <a:gd name="T19" fmla="*/ 258 h 257"/>
                              </a:gdLst>
                              <a:ahLst/>
                              <a:cxnLst>
                                <a:cxn ang="0">
                                  <a:pos x="T1" y="T3"/>
                                </a:cxn>
                                <a:cxn ang="0">
                                  <a:pos x="T5" y="T7"/>
                                </a:cxn>
                                <a:cxn ang="0">
                                  <a:pos x="T9" y="T11"/>
                                </a:cxn>
                                <a:cxn ang="0">
                                  <a:pos x="T13" y="T15"/>
                                </a:cxn>
                                <a:cxn ang="0">
                                  <a:pos x="T17" y="T19"/>
                                </a:cxn>
                              </a:cxnLst>
                              <a:rect l="0" t="0" r="r" b="b"/>
                              <a:pathLst>
                                <a:path w="7491" h="257">
                                  <a:moveTo>
                                    <a:pt x="0" y="0"/>
                                  </a:moveTo>
                                  <a:lnTo>
                                    <a:pt x="7490" y="0"/>
                                  </a:lnTo>
                                  <a:lnTo>
                                    <a:pt x="7490" y="256"/>
                                  </a:lnTo>
                                  <a:lnTo>
                                    <a:pt x="0" y="256"/>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009980" name="Group 700"/>
                        <wpg:cNvGrpSpPr>
                          <a:grpSpLocks/>
                        </wpg:cNvGrpSpPr>
                        <wpg:grpSpPr bwMode="auto">
                          <a:xfrm>
                            <a:off x="1762" y="267"/>
                            <a:ext cx="7352" cy="240"/>
                            <a:chOff x="1762" y="267"/>
                            <a:chExt cx="7352" cy="240"/>
                          </a:xfrm>
                        </wpg:grpSpPr>
                        <wps:wsp>
                          <wps:cNvPr id="1715558259" name="Freeform 701"/>
                          <wps:cNvSpPr>
                            <a:spLocks/>
                          </wps:cNvSpPr>
                          <wps:spPr bwMode="auto">
                            <a:xfrm>
                              <a:off x="1762" y="267"/>
                              <a:ext cx="7352" cy="240"/>
                            </a:xfrm>
                            <a:custGeom>
                              <a:avLst/>
                              <a:gdLst>
                                <a:gd name="T0" fmla="+- 0 1762 1762"/>
                                <a:gd name="T1" fmla="*/ T0 w 7352"/>
                                <a:gd name="T2" fmla="+- 0 267 267"/>
                                <a:gd name="T3" fmla="*/ 267 h 240"/>
                                <a:gd name="T4" fmla="+- 0 9113 1762"/>
                                <a:gd name="T5" fmla="*/ T4 w 7352"/>
                                <a:gd name="T6" fmla="+- 0 267 267"/>
                                <a:gd name="T7" fmla="*/ 267 h 240"/>
                                <a:gd name="T8" fmla="+- 0 9113 1762"/>
                                <a:gd name="T9" fmla="*/ T8 w 7352"/>
                                <a:gd name="T10" fmla="+- 0 507 267"/>
                                <a:gd name="T11" fmla="*/ 507 h 240"/>
                                <a:gd name="T12" fmla="+- 0 1762 1762"/>
                                <a:gd name="T13" fmla="*/ T12 w 7352"/>
                                <a:gd name="T14" fmla="+- 0 507 267"/>
                                <a:gd name="T15" fmla="*/ 507 h 240"/>
                                <a:gd name="T16" fmla="+- 0 1762 1762"/>
                                <a:gd name="T17" fmla="*/ T16 w 7352"/>
                                <a:gd name="T18" fmla="+- 0 267 267"/>
                                <a:gd name="T19" fmla="*/ 267 h 240"/>
                              </a:gdLst>
                              <a:ahLst/>
                              <a:cxnLst>
                                <a:cxn ang="0">
                                  <a:pos x="T1" y="T3"/>
                                </a:cxn>
                                <a:cxn ang="0">
                                  <a:pos x="T5" y="T7"/>
                                </a:cxn>
                                <a:cxn ang="0">
                                  <a:pos x="T9" y="T11"/>
                                </a:cxn>
                                <a:cxn ang="0">
                                  <a:pos x="T13" y="T15"/>
                                </a:cxn>
                                <a:cxn ang="0">
                                  <a:pos x="T17" y="T19"/>
                                </a:cxn>
                              </a:cxnLst>
                              <a:rect l="0" t="0" r="r" b="b"/>
                              <a:pathLst>
                                <a:path w="7352" h="240">
                                  <a:moveTo>
                                    <a:pt x="0" y="0"/>
                                  </a:moveTo>
                                  <a:lnTo>
                                    <a:pt x="7351" y="0"/>
                                  </a:lnTo>
                                  <a:lnTo>
                                    <a:pt x="735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63868" name="Group 702"/>
                        <wpg:cNvGrpSpPr>
                          <a:grpSpLocks/>
                        </wpg:cNvGrpSpPr>
                        <wpg:grpSpPr bwMode="auto">
                          <a:xfrm>
                            <a:off x="9182" y="258"/>
                            <a:ext cx="1299" cy="257"/>
                            <a:chOff x="9182" y="258"/>
                            <a:chExt cx="1299" cy="257"/>
                          </a:xfrm>
                        </wpg:grpSpPr>
                        <wps:wsp>
                          <wps:cNvPr id="863154279" name="Freeform 703"/>
                          <wps:cNvSpPr>
                            <a:spLocks/>
                          </wps:cNvSpPr>
                          <wps:spPr bwMode="auto">
                            <a:xfrm>
                              <a:off x="9182" y="258"/>
                              <a:ext cx="1299" cy="257"/>
                            </a:xfrm>
                            <a:custGeom>
                              <a:avLst/>
                              <a:gdLst>
                                <a:gd name="T0" fmla="+- 0 9182 9182"/>
                                <a:gd name="T1" fmla="*/ T0 w 1299"/>
                                <a:gd name="T2" fmla="+- 0 258 258"/>
                                <a:gd name="T3" fmla="*/ 258 h 257"/>
                                <a:gd name="T4" fmla="+- 0 10481 9182"/>
                                <a:gd name="T5" fmla="*/ T4 w 1299"/>
                                <a:gd name="T6" fmla="+- 0 258 258"/>
                                <a:gd name="T7" fmla="*/ 258 h 257"/>
                                <a:gd name="T8" fmla="+- 0 10481 9182"/>
                                <a:gd name="T9" fmla="*/ T8 w 1299"/>
                                <a:gd name="T10" fmla="+- 0 514 258"/>
                                <a:gd name="T11" fmla="*/ 514 h 257"/>
                                <a:gd name="T12" fmla="+- 0 9182 9182"/>
                                <a:gd name="T13" fmla="*/ T12 w 1299"/>
                                <a:gd name="T14" fmla="+- 0 514 258"/>
                                <a:gd name="T15" fmla="*/ 514 h 257"/>
                                <a:gd name="T16" fmla="+- 0 9182 9182"/>
                                <a:gd name="T17" fmla="*/ T16 w 1299"/>
                                <a:gd name="T18" fmla="+- 0 258 258"/>
                                <a:gd name="T19" fmla="*/ 258 h 257"/>
                              </a:gdLst>
                              <a:ahLst/>
                              <a:cxnLst>
                                <a:cxn ang="0">
                                  <a:pos x="T1" y="T3"/>
                                </a:cxn>
                                <a:cxn ang="0">
                                  <a:pos x="T5" y="T7"/>
                                </a:cxn>
                                <a:cxn ang="0">
                                  <a:pos x="T9" y="T11"/>
                                </a:cxn>
                                <a:cxn ang="0">
                                  <a:pos x="T13" y="T15"/>
                                </a:cxn>
                                <a:cxn ang="0">
                                  <a:pos x="T17" y="T19"/>
                                </a:cxn>
                              </a:cxnLst>
                              <a:rect l="0" t="0" r="r" b="b"/>
                              <a:pathLst>
                                <a:path w="1299" h="257">
                                  <a:moveTo>
                                    <a:pt x="0" y="0"/>
                                  </a:moveTo>
                                  <a:lnTo>
                                    <a:pt x="1299" y="0"/>
                                  </a:lnTo>
                                  <a:lnTo>
                                    <a:pt x="1299" y="256"/>
                                  </a:lnTo>
                                  <a:lnTo>
                                    <a:pt x="0" y="256"/>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260583" name="Group 704"/>
                        <wpg:cNvGrpSpPr>
                          <a:grpSpLocks/>
                        </wpg:cNvGrpSpPr>
                        <wpg:grpSpPr bwMode="auto">
                          <a:xfrm>
                            <a:off x="9252" y="267"/>
                            <a:ext cx="1160" cy="240"/>
                            <a:chOff x="9252" y="267"/>
                            <a:chExt cx="1160" cy="240"/>
                          </a:xfrm>
                        </wpg:grpSpPr>
                        <wps:wsp>
                          <wps:cNvPr id="636971003" name="Freeform 705"/>
                          <wps:cNvSpPr>
                            <a:spLocks/>
                          </wps:cNvSpPr>
                          <wps:spPr bwMode="auto">
                            <a:xfrm>
                              <a:off x="9252" y="267"/>
                              <a:ext cx="1160" cy="240"/>
                            </a:xfrm>
                            <a:custGeom>
                              <a:avLst/>
                              <a:gdLst>
                                <a:gd name="T0" fmla="+- 0 9252 9252"/>
                                <a:gd name="T1" fmla="*/ T0 w 1160"/>
                                <a:gd name="T2" fmla="+- 0 267 267"/>
                                <a:gd name="T3" fmla="*/ 267 h 240"/>
                                <a:gd name="T4" fmla="+- 0 10411 9252"/>
                                <a:gd name="T5" fmla="*/ T4 w 1160"/>
                                <a:gd name="T6" fmla="+- 0 267 267"/>
                                <a:gd name="T7" fmla="*/ 267 h 240"/>
                                <a:gd name="T8" fmla="+- 0 10411 9252"/>
                                <a:gd name="T9" fmla="*/ T8 w 1160"/>
                                <a:gd name="T10" fmla="+- 0 507 267"/>
                                <a:gd name="T11" fmla="*/ 507 h 240"/>
                                <a:gd name="T12" fmla="+- 0 9252 9252"/>
                                <a:gd name="T13" fmla="*/ T12 w 1160"/>
                                <a:gd name="T14" fmla="+- 0 507 267"/>
                                <a:gd name="T15" fmla="*/ 507 h 240"/>
                                <a:gd name="T16" fmla="+- 0 9252 9252"/>
                                <a:gd name="T17" fmla="*/ T16 w 1160"/>
                                <a:gd name="T18" fmla="+- 0 267 267"/>
                                <a:gd name="T19" fmla="*/ 267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923611" name="Group 706"/>
                        <wpg:cNvGrpSpPr>
                          <a:grpSpLocks/>
                        </wpg:cNvGrpSpPr>
                        <wpg:grpSpPr bwMode="auto">
                          <a:xfrm>
                            <a:off x="1692" y="253"/>
                            <a:ext cx="8789" cy="2"/>
                            <a:chOff x="1692" y="253"/>
                            <a:chExt cx="8789" cy="2"/>
                          </a:xfrm>
                        </wpg:grpSpPr>
                        <wps:wsp>
                          <wps:cNvPr id="2046954463" name="Freeform 707"/>
                          <wps:cNvSpPr>
                            <a:spLocks/>
                          </wps:cNvSpPr>
                          <wps:spPr bwMode="auto">
                            <a:xfrm>
                              <a:off x="1692" y="253"/>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888273" name="Group 708"/>
                        <wpg:cNvGrpSpPr>
                          <a:grpSpLocks/>
                        </wpg:cNvGrpSpPr>
                        <wpg:grpSpPr bwMode="auto">
                          <a:xfrm>
                            <a:off x="1692" y="519"/>
                            <a:ext cx="8789" cy="2"/>
                            <a:chOff x="1692" y="519"/>
                            <a:chExt cx="8789" cy="2"/>
                          </a:xfrm>
                        </wpg:grpSpPr>
                        <wps:wsp>
                          <wps:cNvPr id="266256947" name="Freeform 709"/>
                          <wps:cNvSpPr>
                            <a:spLocks/>
                          </wps:cNvSpPr>
                          <wps:spPr bwMode="auto">
                            <a:xfrm>
                              <a:off x="1692" y="519"/>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938960" name="Text Box 710"/>
                          <wps:cNvSpPr txBox="1">
                            <a:spLocks noChangeArrowheads="1"/>
                          </wps:cNvSpPr>
                          <wps:spPr bwMode="auto">
                            <a:xfrm>
                              <a:off x="1692" y="253"/>
                              <a:ext cx="87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330D" w14:textId="77777777" w:rsidR="00D861EB" w:rsidRDefault="00D861EB" w:rsidP="00D861EB">
                                <w:pPr>
                                  <w:tabs>
                                    <w:tab w:val="left" w:pos="8236"/>
                                  </w:tabs>
                                  <w:spacing w:before="47"/>
                                  <w:ind w:left="69"/>
                                  <w:rPr>
                                    <w:rFonts w:ascii="Arial Narrow" w:eastAsia="Arial Narrow" w:hAnsi="Arial Narrow" w:cs="Arial Narrow"/>
                                    <w:sz w:val="18"/>
                                    <w:szCs w:val="18"/>
                                  </w:rPr>
                                </w:pPr>
                                <w:r>
                                  <w:rPr>
                                    <w:rFonts w:ascii="Arial Narrow"/>
                                    <w:spacing w:val="4"/>
                                    <w:w w:val="95"/>
                                    <w:sz w:val="18"/>
                                  </w:rPr>
                                  <w:t>Depuradoras</w:t>
                                </w:r>
                                <w:r>
                                  <w:rPr>
                                    <w:rFonts w:ascii="Arial Narrow"/>
                                    <w:spacing w:val="4"/>
                                    <w:w w:val="95"/>
                                    <w:sz w:val="18"/>
                                  </w:rPr>
                                  <w:tab/>
                                </w:r>
                                <w:r>
                                  <w:rPr>
                                    <w:rFonts w:ascii="Arial Narrow"/>
                                    <w:spacing w:val="4"/>
                                    <w:sz w:val="18"/>
                                  </w:rPr>
                                  <w:t>P.E.M.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EF8F0" id="Grupo 202" o:spid="_x0000_s1270" style="position:absolute;left:0;text-align:left;margin-left:84.3pt;margin-top:12.35pt;width:440.05pt;height:13.9pt;z-index:251827712;mso-position-horizontal-relative:page;mso-position-vertical-relative:text" coordorigin="1686,247" coordsize="88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">
                <v:group id="Group 698" o:spid="_x0000_s1271" style="position:absolute;left:1692;top:258;width:7491;height:257" coordorigin="1692,258" coordsize="74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">
                  <v:shape id="Freeform 699" o:spid="_x0000_s1272" style="position:absolute;left:1692;top:258;width:7491;height:257;visibility:visible;mso-wrap-style:square;v-text-anchor:top" coordsize="74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" path="m,l7490,r,256l,256,,xe" fillcolor="#8cb3e2" stroked="f">
                    <v:path arrowok="t" o:connecttype="custom" o:connectlocs="0,258;7490,258;7490,514;0,514;0,258" o:connectangles="0,0,0,0,0"/>
                  </v:shape>
                </v:group>
                <v:group id="Group 700" o:spid="_x0000_s1273" style="position:absolute;left:1762;top:267;width:7352;height:240" coordorigin="1762,267"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">
                  <v:shape id="Freeform 701" o:spid="_x0000_s1274" style="position:absolute;left:1762;top:267;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" path="m,l7351,r,240l,240,,xe" fillcolor="#8cb3e2" stroked="f">
                    <v:path arrowok="t" o:connecttype="custom" o:connectlocs="0,267;7351,267;7351,507;0,507;0,267" o:connectangles="0,0,0,0,0"/>
                  </v:shape>
                </v:group>
                <v:group id="Group 702" o:spid="_x0000_s1275" style="position:absolute;left:9182;top:258;width:1299;height:257" coordorigin="9182,258" coordsize="129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">
                  <v:shape id="Freeform 703" o:spid="_x0000_s1276" style="position:absolute;left:9182;top:258;width:1299;height:257;visibility:visible;mso-wrap-style:square;v-text-anchor:top" coordsize="129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" path="m,l1299,r,256l,256,,xe" fillcolor="#8cb3e2" stroked="f">
                    <v:path arrowok="t" o:connecttype="custom" o:connectlocs="0,258;1299,258;1299,514;0,514;0,258" o:connectangles="0,0,0,0,0"/>
                  </v:shape>
                </v:group>
                <v:group id="Group 704" o:spid="_x0000_s1277" style="position:absolute;left:9252;top:267;width:1160;height:240" coordorigin="9252,267"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">
                  <v:shape id="Freeform 705" o:spid="_x0000_s1278" style="position:absolute;left:9252;top:267;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" path="m,l1159,r,240l,240,,xe" fillcolor="#8cb3e2" stroked="f">
                    <v:path arrowok="t" o:connecttype="custom" o:connectlocs="0,267;1159,267;1159,507;0,507;0,267" o:connectangles="0,0,0,0,0"/>
                  </v:shape>
                </v:group>
                <v:group id="Group 706" o:spid="_x0000_s1279" style="position:absolute;left:1692;top:253;width:8789;height:2" coordorigin="1692,253"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">
                  <v:shape id="Freeform 707" o:spid="_x0000_s1280" style="position:absolute;left:1692;top:253;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" path="m,l8789,e" filled="f" strokeweight=".58pt">
                    <v:path arrowok="t" o:connecttype="custom" o:connectlocs="0,0;8789,0" o:connectangles="0,0"/>
                  </v:shape>
                </v:group>
                <v:group id="Group 708" o:spid="_x0000_s1281" style="position:absolute;left:1692;top:519;width:8789;height:2" coordorigin="1692,519"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">
                  <v:shape id="Freeform 709" o:spid="_x0000_s1282" style="position:absolute;left:1692;top:519;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" path="m,l8789,e" filled="f" strokeweight=".58pt">
                    <v:path arrowok="t" o:connecttype="custom" o:connectlocs="0,0;8789,0" o:connectangles="0,0"/>
                  </v:shape>
                  <v:shape id="Text Box 710" o:spid="_x0000_s1283" type="#_x0000_t202" style="position:absolute;left:1692;top:253;width:878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" filled="f" stroked="f">
                    <v:textbox inset="0,0,0,0">
                      <w:txbxContent>
                        <w:p w14:paraId="4C34330D" w14:textId="77777777" w:rsidR="00D861EB" w:rsidRDefault="00D861EB" w:rsidP="00D861EB">
                          <w:pPr>
                            <w:tabs>
                              <w:tab w:val="left" w:pos="8236"/>
                            </w:tabs>
                            <w:spacing w:before="47"/>
                            <w:ind w:left="69"/>
                            <w:rPr>
                              <w:rFonts w:ascii="Arial Narrow" w:eastAsia="Arial Narrow" w:hAnsi="Arial Narrow" w:cs="Arial Narrow"/>
                              <w:sz w:val="18"/>
                              <w:szCs w:val="18"/>
                            </w:rPr>
                          </w:pPr>
                          <w:r>
                            <w:rPr>
                              <w:rFonts w:ascii="Arial Narrow"/>
                              <w:spacing w:val="4"/>
                              <w:w w:val="95"/>
                              <w:sz w:val="18"/>
                            </w:rPr>
                            <w:t>Depuradoras</w:t>
                          </w:r>
                          <w:r>
                            <w:rPr>
                              <w:rFonts w:ascii="Arial Narrow"/>
                              <w:spacing w:val="4"/>
                              <w:w w:val="95"/>
                              <w:sz w:val="18"/>
                            </w:rPr>
                            <w:tab/>
                          </w:r>
                          <w:r>
                            <w:rPr>
                              <w:rFonts w:ascii="Arial Narrow"/>
                              <w:spacing w:val="4"/>
                              <w:sz w:val="18"/>
                            </w:rPr>
                            <w:t>P.E.M.</w:t>
                          </w:r>
                        </w:p>
                      </w:txbxContent>
                    </v:textbox>
                  </v:shape>
                </v:group>
                <w10:wrap anchorx="page"/>
              </v:group>
            </w:pict>
          </mc:Fallback>
        </mc:AlternateContent>
      </w:r>
      <w:r w:rsidRPr="00C67F40">
        <w:rPr>
          <w:rFonts w:ascii="Arial Narrow"/>
          <w:spacing w:val="4"/>
          <w:sz w:val="20"/>
        </w:rPr>
        <w:t>(A)</w:t>
      </w:r>
      <w:r w:rsidRPr="00C67F40">
        <w:rPr>
          <w:rFonts w:ascii="Arial Narrow"/>
          <w:spacing w:val="10"/>
          <w:sz w:val="20"/>
        </w:rPr>
        <w:t xml:space="preserve"> </w:t>
      </w:r>
      <w:r w:rsidRPr="00C67F40">
        <w:rPr>
          <w:rFonts w:ascii="Arial Narrow"/>
          <w:spacing w:val="5"/>
          <w:sz w:val="20"/>
        </w:rPr>
        <w:t>Total</w:t>
      </w:r>
      <w:r w:rsidRPr="00C67F40">
        <w:rPr>
          <w:spacing w:val="5"/>
          <w:sz w:val="20"/>
        </w:rPr>
        <w:tab/>
      </w:r>
      <w:r w:rsidRPr="00C67F40">
        <w:rPr>
          <w:rFonts w:ascii="Arial Narrow"/>
          <w:spacing w:val="5"/>
          <w:sz w:val="20"/>
        </w:rPr>
        <w:t>4.898.235</w:t>
      </w:r>
    </w:p>
    <w:p w14:paraId="639DDE22" w14:textId="2D7ABA13" w:rsidR="00D861EB" w:rsidRPr="00C67F40" w:rsidRDefault="00D861EB" w:rsidP="00D861EB">
      <w:pPr>
        <w:widowControl w:val="0"/>
        <w:numPr>
          <w:ilvl w:val="0"/>
          <w:numId w:val="61"/>
        </w:numPr>
        <w:tabs>
          <w:tab w:val="left" w:pos="493"/>
          <w:tab w:val="right" w:pos="8844"/>
        </w:tabs>
        <w:spacing w:before="286"/>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8736" behindDoc="0" locked="0" layoutInCell="1" allowOverlap="1" wp14:anchorId="3820C48A" wp14:editId="5800B05D">
                <wp:simplePos x="0" y="0"/>
                <wp:positionH relativeFrom="page">
                  <wp:posOffset>1070610</wp:posOffset>
                </wp:positionH>
                <wp:positionV relativeFrom="paragraph">
                  <wp:posOffset>328930</wp:posOffset>
                </wp:positionV>
                <wp:extent cx="5588635" cy="175260"/>
                <wp:effectExtent l="3810" t="8255" r="8255" b="6985"/>
                <wp:wrapNone/>
                <wp:docPr id="34296518" name="Grupo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1686" y="518"/>
                          <a:chExt cx="8801" cy="276"/>
                        </a:xfrm>
                      </wpg:grpSpPr>
                      <wpg:grpSp>
                        <wpg:cNvPr id="1649950520" name="Group 712"/>
                        <wpg:cNvGrpSpPr>
                          <a:grpSpLocks/>
                        </wpg:cNvGrpSpPr>
                        <wpg:grpSpPr bwMode="auto">
                          <a:xfrm>
                            <a:off x="1692" y="529"/>
                            <a:ext cx="7491" cy="255"/>
                            <a:chOff x="1692" y="529"/>
                            <a:chExt cx="7491" cy="255"/>
                          </a:xfrm>
                        </wpg:grpSpPr>
                        <wps:wsp>
                          <wps:cNvPr id="476003039" name="Freeform 713"/>
                          <wps:cNvSpPr>
                            <a:spLocks/>
                          </wps:cNvSpPr>
                          <wps:spPr bwMode="auto">
                            <a:xfrm>
                              <a:off x="1692" y="529"/>
                              <a:ext cx="7491" cy="255"/>
                            </a:xfrm>
                            <a:custGeom>
                              <a:avLst/>
                              <a:gdLst>
                                <a:gd name="T0" fmla="+- 0 1692 1692"/>
                                <a:gd name="T1" fmla="*/ T0 w 7491"/>
                                <a:gd name="T2" fmla="+- 0 529 529"/>
                                <a:gd name="T3" fmla="*/ 529 h 255"/>
                                <a:gd name="T4" fmla="+- 0 9182 1692"/>
                                <a:gd name="T5" fmla="*/ T4 w 7491"/>
                                <a:gd name="T6" fmla="+- 0 529 529"/>
                                <a:gd name="T7" fmla="*/ 529 h 255"/>
                                <a:gd name="T8" fmla="+- 0 9182 1692"/>
                                <a:gd name="T9" fmla="*/ T8 w 7491"/>
                                <a:gd name="T10" fmla="+- 0 783 529"/>
                                <a:gd name="T11" fmla="*/ 783 h 255"/>
                                <a:gd name="T12" fmla="+- 0 1692 1692"/>
                                <a:gd name="T13" fmla="*/ T12 w 7491"/>
                                <a:gd name="T14" fmla="+- 0 783 529"/>
                                <a:gd name="T15" fmla="*/ 783 h 255"/>
                                <a:gd name="T16" fmla="+- 0 1692 1692"/>
                                <a:gd name="T17" fmla="*/ T16 w 7491"/>
                                <a:gd name="T18" fmla="+- 0 529 529"/>
                                <a:gd name="T19" fmla="*/ 529 h 255"/>
                              </a:gdLst>
                              <a:ahLst/>
                              <a:cxnLst>
                                <a:cxn ang="0">
                                  <a:pos x="T1" y="T3"/>
                                </a:cxn>
                                <a:cxn ang="0">
                                  <a:pos x="T5" y="T7"/>
                                </a:cxn>
                                <a:cxn ang="0">
                                  <a:pos x="T9" y="T11"/>
                                </a:cxn>
                                <a:cxn ang="0">
                                  <a:pos x="T13" y="T15"/>
                                </a:cxn>
                                <a:cxn ang="0">
                                  <a:pos x="T17" y="T19"/>
                                </a:cxn>
                              </a:cxnLst>
                              <a:rect l="0" t="0" r="r" b="b"/>
                              <a:pathLst>
                                <a:path w="7491" h="255">
                                  <a:moveTo>
                                    <a:pt x="0" y="0"/>
                                  </a:moveTo>
                                  <a:lnTo>
                                    <a:pt x="7490" y="0"/>
                                  </a:lnTo>
                                  <a:lnTo>
                                    <a:pt x="7490"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85874" name="Group 714"/>
                        <wpg:cNvGrpSpPr>
                          <a:grpSpLocks/>
                        </wpg:cNvGrpSpPr>
                        <wpg:grpSpPr bwMode="auto">
                          <a:xfrm>
                            <a:off x="1762" y="536"/>
                            <a:ext cx="7352" cy="240"/>
                            <a:chOff x="1762" y="536"/>
                            <a:chExt cx="7352" cy="240"/>
                          </a:xfrm>
                        </wpg:grpSpPr>
                        <wps:wsp>
                          <wps:cNvPr id="195707120" name="Freeform 715"/>
                          <wps:cNvSpPr>
                            <a:spLocks/>
                          </wps:cNvSpPr>
                          <wps:spPr bwMode="auto">
                            <a:xfrm>
                              <a:off x="1762" y="536"/>
                              <a:ext cx="7352" cy="240"/>
                            </a:xfrm>
                            <a:custGeom>
                              <a:avLst/>
                              <a:gdLst>
                                <a:gd name="T0" fmla="+- 0 1762 1762"/>
                                <a:gd name="T1" fmla="*/ T0 w 7352"/>
                                <a:gd name="T2" fmla="+- 0 536 536"/>
                                <a:gd name="T3" fmla="*/ 536 h 240"/>
                                <a:gd name="T4" fmla="+- 0 9113 1762"/>
                                <a:gd name="T5" fmla="*/ T4 w 7352"/>
                                <a:gd name="T6" fmla="+- 0 536 536"/>
                                <a:gd name="T7" fmla="*/ 536 h 240"/>
                                <a:gd name="T8" fmla="+- 0 9113 1762"/>
                                <a:gd name="T9" fmla="*/ T8 w 7352"/>
                                <a:gd name="T10" fmla="+- 0 776 536"/>
                                <a:gd name="T11" fmla="*/ 776 h 240"/>
                                <a:gd name="T12" fmla="+- 0 1762 1762"/>
                                <a:gd name="T13" fmla="*/ T12 w 7352"/>
                                <a:gd name="T14" fmla="+- 0 776 536"/>
                                <a:gd name="T15" fmla="*/ 776 h 240"/>
                                <a:gd name="T16" fmla="+- 0 1762 1762"/>
                                <a:gd name="T17" fmla="*/ T16 w 7352"/>
                                <a:gd name="T18" fmla="+- 0 536 536"/>
                                <a:gd name="T19" fmla="*/ 536 h 240"/>
                              </a:gdLst>
                              <a:ahLst/>
                              <a:cxnLst>
                                <a:cxn ang="0">
                                  <a:pos x="T1" y="T3"/>
                                </a:cxn>
                                <a:cxn ang="0">
                                  <a:pos x="T5" y="T7"/>
                                </a:cxn>
                                <a:cxn ang="0">
                                  <a:pos x="T9" y="T11"/>
                                </a:cxn>
                                <a:cxn ang="0">
                                  <a:pos x="T13" y="T15"/>
                                </a:cxn>
                                <a:cxn ang="0">
                                  <a:pos x="T17" y="T19"/>
                                </a:cxn>
                              </a:cxnLst>
                              <a:rect l="0" t="0" r="r" b="b"/>
                              <a:pathLst>
                                <a:path w="7352" h="240">
                                  <a:moveTo>
                                    <a:pt x="0" y="0"/>
                                  </a:moveTo>
                                  <a:lnTo>
                                    <a:pt x="7351" y="0"/>
                                  </a:lnTo>
                                  <a:lnTo>
                                    <a:pt x="735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945270" name="Group 716"/>
                        <wpg:cNvGrpSpPr>
                          <a:grpSpLocks/>
                        </wpg:cNvGrpSpPr>
                        <wpg:grpSpPr bwMode="auto">
                          <a:xfrm>
                            <a:off x="9182" y="529"/>
                            <a:ext cx="1299" cy="255"/>
                            <a:chOff x="9182" y="529"/>
                            <a:chExt cx="1299" cy="255"/>
                          </a:xfrm>
                        </wpg:grpSpPr>
                        <wps:wsp>
                          <wps:cNvPr id="979257299" name="Freeform 717"/>
                          <wps:cNvSpPr>
                            <a:spLocks/>
                          </wps:cNvSpPr>
                          <wps:spPr bwMode="auto">
                            <a:xfrm>
                              <a:off x="9182" y="529"/>
                              <a:ext cx="1299" cy="255"/>
                            </a:xfrm>
                            <a:custGeom>
                              <a:avLst/>
                              <a:gdLst>
                                <a:gd name="T0" fmla="+- 0 9182 9182"/>
                                <a:gd name="T1" fmla="*/ T0 w 1299"/>
                                <a:gd name="T2" fmla="+- 0 529 529"/>
                                <a:gd name="T3" fmla="*/ 529 h 255"/>
                                <a:gd name="T4" fmla="+- 0 10481 9182"/>
                                <a:gd name="T5" fmla="*/ T4 w 1299"/>
                                <a:gd name="T6" fmla="+- 0 529 529"/>
                                <a:gd name="T7" fmla="*/ 529 h 255"/>
                                <a:gd name="T8" fmla="+- 0 10481 9182"/>
                                <a:gd name="T9" fmla="*/ T8 w 1299"/>
                                <a:gd name="T10" fmla="+- 0 783 529"/>
                                <a:gd name="T11" fmla="*/ 783 h 255"/>
                                <a:gd name="T12" fmla="+- 0 9182 9182"/>
                                <a:gd name="T13" fmla="*/ T12 w 1299"/>
                                <a:gd name="T14" fmla="+- 0 783 529"/>
                                <a:gd name="T15" fmla="*/ 783 h 255"/>
                                <a:gd name="T16" fmla="+- 0 9182 9182"/>
                                <a:gd name="T17" fmla="*/ T16 w 1299"/>
                                <a:gd name="T18" fmla="+- 0 529 529"/>
                                <a:gd name="T19" fmla="*/ 529 h 255"/>
                              </a:gdLst>
                              <a:ahLst/>
                              <a:cxnLst>
                                <a:cxn ang="0">
                                  <a:pos x="T1" y="T3"/>
                                </a:cxn>
                                <a:cxn ang="0">
                                  <a:pos x="T5" y="T7"/>
                                </a:cxn>
                                <a:cxn ang="0">
                                  <a:pos x="T9" y="T11"/>
                                </a:cxn>
                                <a:cxn ang="0">
                                  <a:pos x="T13" y="T15"/>
                                </a:cxn>
                                <a:cxn ang="0">
                                  <a:pos x="T17" y="T19"/>
                                </a:cxn>
                              </a:cxnLst>
                              <a:rect l="0" t="0" r="r" b="b"/>
                              <a:pathLst>
                                <a:path w="1299" h="255">
                                  <a:moveTo>
                                    <a:pt x="0" y="0"/>
                                  </a:moveTo>
                                  <a:lnTo>
                                    <a:pt x="1299" y="0"/>
                                  </a:lnTo>
                                  <a:lnTo>
                                    <a:pt x="1299"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522465" name="Group 718"/>
                        <wpg:cNvGrpSpPr>
                          <a:grpSpLocks/>
                        </wpg:cNvGrpSpPr>
                        <wpg:grpSpPr bwMode="auto">
                          <a:xfrm>
                            <a:off x="9252" y="536"/>
                            <a:ext cx="1160" cy="240"/>
                            <a:chOff x="9252" y="536"/>
                            <a:chExt cx="1160" cy="240"/>
                          </a:xfrm>
                        </wpg:grpSpPr>
                        <wps:wsp>
                          <wps:cNvPr id="2100454120" name="Freeform 719"/>
                          <wps:cNvSpPr>
                            <a:spLocks/>
                          </wps:cNvSpPr>
                          <wps:spPr bwMode="auto">
                            <a:xfrm>
                              <a:off x="9252" y="536"/>
                              <a:ext cx="1160" cy="240"/>
                            </a:xfrm>
                            <a:custGeom>
                              <a:avLst/>
                              <a:gdLst>
                                <a:gd name="T0" fmla="+- 0 9252 9252"/>
                                <a:gd name="T1" fmla="*/ T0 w 1160"/>
                                <a:gd name="T2" fmla="+- 0 536 536"/>
                                <a:gd name="T3" fmla="*/ 536 h 240"/>
                                <a:gd name="T4" fmla="+- 0 10411 9252"/>
                                <a:gd name="T5" fmla="*/ T4 w 1160"/>
                                <a:gd name="T6" fmla="+- 0 536 536"/>
                                <a:gd name="T7" fmla="*/ 536 h 240"/>
                                <a:gd name="T8" fmla="+- 0 10411 9252"/>
                                <a:gd name="T9" fmla="*/ T8 w 1160"/>
                                <a:gd name="T10" fmla="+- 0 776 536"/>
                                <a:gd name="T11" fmla="*/ 776 h 240"/>
                                <a:gd name="T12" fmla="+- 0 9252 9252"/>
                                <a:gd name="T13" fmla="*/ T12 w 1160"/>
                                <a:gd name="T14" fmla="+- 0 776 536"/>
                                <a:gd name="T15" fmla="*/ 776 h 240"/>
                                <a:gd name="T16" fmla="+- 0 9252 9252"/>
                                <a:gd name="T17" fmla="*/ T16 w 1160"/>
                                <a:gd name="T18" fmla="+- 0 536 536"/>
                                <a:gd name="T19" fmla="*/ 536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952805" name="Group 720"/>
                        <wpg:cNvGrpSpPr>
                          <a:grpSpLocks/>
                        </wpg:cNvGrpSpPr>
                        <wpg:grpSpPr bwMode="auto">
                          <a:xfrm>
                            <a:off x="1692" y="524"/>
                            <a:ext cx="8789" cy="2"/>
                            <a:chOff x="1692" y="524"/>
                            <a:chExt cx="8789" cy="2"/>
                          </a:xfrm>
                        </wpg:grpSpPr>
                        <wps:wsp>
                          <wps:cNvPr id="1005117770" name="Freeform 721"/>
                          <wps:cNvSpPr>
                            <a:spLocks/>
                          </wps:cNvSpPr>
                          <wps:spPr bwMode="auto">
                            <a:xfrm>
                              <a:off x="1692" y="524"/>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454712" name="Group 722"/>
                        <wpg:cNvGrpSpPr>
                          <a:grpSpLocks/>
                        </wpg:cNvGrpSpPr>
                        <wpg:grpSpPr bwMode="auto">
                          <a:xfrm>
                            <a:off x="1692" y="788"/>
                            <a:ext cx="8789" cy="2"/>
                            <a:chOff x="1692" y="788"/>
                            <a:chExt cx="8789" cy="2"/>
                          </a:xfrm>
                        </wpg:grpSpPr>
                        <wps:wsp>
                          <wps:cNvPr id="1037411307" name="Freeform 723"/>
                          <wps:cNvSpPr>
                            <a:spLocks/>
                          </wps:cNvSpPr>
                          <wps:spPr bwMode="auto">
                            <a:xfrm>
                              <a:off x="1692" y="788"/>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8787" name="Text Box 724"/>
                          <wps:cNvSpPr txBox="1">
                            <a:spLocks noChangeArrowheads="1"/>
                          </wps:cNvSpPr>
                          <wps:spPr bwMode="auto">
                            <a:xfrm>
                              <a:off x="1692" y="524"/>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19EC"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4"/>
                                    <w:w w:val="95"/>
                                    <w:sz w:val="18"/>
                                  </w:rPr>
                                  <w:t>Polvorín</w:t>
                                </w:r>
                                <w:r>
                                  <w:rPr>
                                    <w:rFonts w:ascii="Arial Narrow" w:hAnsi="Arial Narrow"/>
                                    <w:spacing w:val="4"/>
                                    <w:w w:val="95"/>
                                    <w:sz w:val="18"/>
                                  </w:rPr>
                                  <w:tab/>
                                </w:r>
                                <w:r>
                                  <w:rPr>
                                    <w:rFonts w:ascii="Arial Narrow" w:hAnsi="Arial Narrow"/>
                                    <w:spacing w:val="4"/>
                                    <w:sz w:val="18"/>
                                  </w:rPr>
                                  <w:t>P.E.M.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0C48A" id="Grupo 201" o:spid="_x0000_s1284" style="position:absolute;left:0;text-align:left;margin-left:84.3pt;margin-top:25.9pt;width:440.05pt;height:13.8pt;z-index:251828736;mso-position-horizontal-relative:page;mso-position-vertical-relative:text" coordorigin="1686,518"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">
                <v:group id="Group 712" o:spid="_x0000_s1285" style="position:absolute;left:1692;top:529;width:7491;height:255" coordorigin="1692,529"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">
                  <v:shape id="Freeform 713" o:spid="_x0000_s1286" style="position:absolute;left:1692;top:529;width:7491;height:255;visibility:visible;mso-wrap-style:square;v-text-anchor:top"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" path="m,l7490,r,254l,254,,xe" fillcolor="#8cb3e2" stroked="f">
                    <v:path arrowok="t" o:connecttype="custom" o:connectlocs="0,529;7490,529;7490,783;0,783;0,529" o:connectangles="0,0,0,0,0"/>
                  </v:shape>
                </v:group>
                <v:group id="Group 714" o:spid="_x0000_s1287" style="position:absolute;left:1762;top:536;width:7352;height:240" coordorigin="1762,536"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">
                  <v:shape id="Freeform 715" o:spid="_x0000_s1288" style="position:absolute;left:1762;top:536;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" path="m,l7351,r,240l,240,,xe" fillcolor="#8cb3e2" stroked="f">
                    <v:path arrowok="t" o:connecttype="custom" o:connectlocs="0,536;7351,536;7351,776;0,776;0,536" o:connectangles="0,0,0,0,0"/>
                  </v:shape>
                </v:group>
                <v:group id="Group 716" o:spid="_x0000_s1289" style="position:absolute;left:9182;top:529;width:1299;height:255" coordorigin="9182,529"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">
                  <v:shape id="Freeform 717" o:spid="_x0000_s1290" style="position:absolute;left:9182;top:529;width:1299;height:255;visibility:visible;mso-wrap-style:square;v-text-anchor:top"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" path="m,l1299,r,254l,254,,xe" fillcolor="#8cb3e2" stroked="f">
                    <v:path arrowok="t" o:connecttype="custom" o:connectlocs="0,529;1299,529;1299,783;0,783;0,529" o:connectangles="0,0,0,0,0"/>
                  </v:shape>
                </v:group>
                <v:group id="Group 718" o:spid="_x0000_s1291" style="position:absolute;left:9252;top:536;width:1160;height:240" coordorigin="9252,536"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">
                  <v:shape id="Freeform 719" o:spid="_x0000_s1292" style="position:absolute;left:9252;top:536;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" path="m,l1159,r,240l,240,,xe" fillcolor="#8cb3e2" stroked="f">
                    <v:path arrowok="t" o:connecttype="custom" o:connectlocs="0,536;1159,536;1159,776;0,776;0,536" o:connectangles="0,0,0,0,0"/>
                  </v:shape>
                </v:group>
                <v:group id="Group 720" o:spid="_x0000_s1293" style="position:absolute;left:1692;top:524;width:8789;height:2" coordorigin="1692,524"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">
                  <v:shape id="Freeform 721" o:spid="_x0000_s1294" style="position:absolute;left:1692;top:524;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" path="m,l8789,e" filled="f" strokeweight=".58pt">
                    <v:path arrowok="t" o:connecttype="custom" o:connectlocs="0,0;8789,0" o:connectangles="0,0"/>
                  </v:shape>
                </v:group>
                <v:group id="Group 722" o:spid="_x0000_s1295" style="position:absolute;left:1692;top:788;width:8789;height:2" coordorigin="1692,788"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">
                  <v:shape id="Freeform 723" o:spid="_x0000_s1296" style="position:absolute;left:1692;top:788;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" path="m,l8789,e" filled="f" strokeweight=".58pt">
                    <v:path arrowok="t" o:connecttype="custom" o:connectlocs="0,0;8789,0" o:connectangles="0,0"/>
                  </v:shape>
                  <v:shape id="Text Box 724" o:spid="_x0000_s1297" type="#_x0000_t202" style="position:absolute;left:1692;top:524;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" filled="f" stroked="f">
                    <v:textbox inset="0,0,0,0">
                      <w:txbxContent>
                        <w:p w14:paraId="0C4E19EC" w14:textId="77777777" w:rsidR="00D861EB" w:rsidRDefault="00D861EB" w:rsidP="00D861EB">
                          <w:pPr>
                            <w:tabs>
                              <w:tab w:val="left" w:pos="8236"/>
                            </w:tabs>
                            <w:spacing w:before="45"/>
                            <w:ind w:left="69"/>
                            <w:rPr>
                              <w:rFonts w:ascii="Arial Narrow" w:eastAsia="Arial Narrow" w:hAnsi="Arial Narrow" w:cs="Arial Narrow"/>
                              <w:sz w:val="18"/>
                              <w:szCs w:val="18"/>
                            </w:rPr>
                          </w:pPr>
                          <w:r>
                            <w:rPr>
                              <w:rFonts w:ascii="Arial Narrow" w:hAnsi="Arial Narrow"/>
                              <w:spacing w:val="4"/>
                              <w:w w:val="95"/>
                              <w:sz w:val="18"/>
                            </w:rPr>
                            <w:t>Polvorín</w:t>
                          </w:r>
                          <w:r>
                            <w:rPr>
                              <w:rFonts w:ascii="Arial Narrow" w:hAnsi="Arial Narrow"/>
                              <w:spacing w:val="4"/>
                              <w:w w:val="95"/>
                              <w:sz w:val="18"/>
                            </w:rPr>
                            <w:tab/>
                          </w:r>
                          <w:r>
                            <w:rPr>
                              <w:rFonts w:ascii="Arial Narrow" w:hAnsi="Arial Narrow"/>
                              <w:spacing w:val="4"/>
                              <w:sz w:val="18"/>
                            </w:rPr>
                            <w:t>P.E.M.</w:t>
                          </w:r>
                        </w:p>
                      </w:txbxContent>
                    </v:textbox>
                  </v:shape>
                </v:group>
                <w10:wrap anchorx="page"/>
              </v:group>
            </w:pict>
          </mc:Fallback>
        </mc:AlternateContent>
      </w:r>
      <w:r w:rsidRPr="00C67F40">
        <w:rPr>
          <w:rFonts w:ascii="Arial Narrow"/>
          <w:spacing w:val="3"/>
          <w:sz w:val="20"/>
        </w:rPr>
        <w:t>Dos</w:t>
      </w:r>
      <w:r w:rsidRPr="00C67F40">
        <w:rPr>
          <w:rFonts w:ascii="Arial Narrow"/>
          <w:spacing w:val="9"/>
          <w:sz w:val="20"/>
        </w:rPr>
        <w:t xml:space="preserve"> </w:t>
      </w:r>
      <w:r w:rsidRPr="00C67F40">
        <w:rPr>
          <w:rFonts w:ascii="Arial Narrow"/>
          <w:spacing w:val="5"/>
          <w:sz w:val="20"/>
        </w:rPr>
        <w:t>depuradoras</w:t>
      </w:r>
      <w:r w:rsidRPr="00C67F40">
        <w:rPr>
          <w:spacing w:val="5"/>
          <w:sz w:val="20"/>
        </w:rPr>
        <w:tab/>
      </w:r>
      <w:r w:rsidRPr="00C67F40">
        <w:rPr>
          <w:rFonts w:ascii="Arial Narrow"/>
          <w:spacing w:val="5"/>
          <w:sz w:val="20"/>
        </w:rPr>
        <w:t>1.472.515</w:t>
      </w:r>
    </w:p>
    <w:p w14:paraId="3A5FA3F4" w14:textId="0943B6AC" w:rsidR="00D861EB" w:rsidRPr="00C67F40" w:rsidRDefault="00D861EB" w:rsidP="00D861EB">
      <w:pPr>
        <w:widowControl w:val="0"/>
        <w:numPr>
          <w:ilvl w:val="0"/>
          <w:numId w:val="61"/>
        </w:numPr>
        <w:tabs>
          <w:tab w:val="left" w:pos="503"/>
          <w:tab w:val="right" w:pos="8844"/>
        </w:tabs>
        <w:spacing w:before="284"/>
        <w:ind w:left="502" w:hanging="3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9760" behindDoc="0" locked="0" layoutInCell="1" allowOverlap="1" wp14:anchorId="5C20A232" wp14:editId="12DED2A5">
                <wp:simplePos x="0" y="0"/>
                <wp:positionH relativeFrom="page">
                  <wp:posOffset>1074420</wp:posOffset>
                </wp:positionH>
                <wp:positionV relativeFrom="paragraph">
                  <wp:posOffset>329565</wp:posOffset>
                </wp:positionV>
                <wp:extent cx="5581015" cy="1270"/>
                <wp:effectExtent l="7620" t="12700" r="12065" b="5080"/>
                <wp:wrapNone/>
                <wp:docPr id="1048226841"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519"/>
                          <a:chExt cx="8789" cy="2"/>
                        </a:xfrm>
                      </wpg:grpSpPr>
                      <wps:wsp>
                        <wps:cNvPr id="1973338410" name="Freeform 726"/>
                        <wps:cNvSpPr>
                          <a:spLocks/>
                        </wps:cNvSpPr>
                        <wps:spPr bwMode="auto">
                          <a:xfrm>
                            <a:off x="1692" y="519"/>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BDC37" id="Grupo 200" o:spid="_x0000_s1026" style="position:absolute;margin-left:84.6pt;margin-top:25.95pt;width:439.45pt;height:.1pt;z-index:251829760;mso-position-horizontal-relative:page" coordorigin="1692,519"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">
                <v:shape id="Freeform 726" o:spid="_x0000_s1027" style="position:absolute;left:1692;top:519;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" path="m,l8789,e" filled="f" strokeweight=".34pt">
                  <v:path arrowok="t" o:connecttype="custom" o:connectlocs="0,0;8789,0" o:connectangles="0,0"/>
                </v:shape>
                <w10:wrap anchorx="page"/>
              </v:group>
            </w:pict>
          </mc:Fallback>
        </mc:AlternateContent>
      </w:r>
      <w:r w:rsidRPr="00C67F40">
        <w:rPr>
          <w:rFonts w:ascii="Arial Narrow" w:hAnsi="Arial Narrow"/>
          <w:spacing w:val="4"/>
          <w:sz w:val="20"/>
        </w:rPr>
        <w:t>Polvorín</w:t>
      </w:r>
      <w:r w:rsidRPr="00C67F40">
        <w:rPr>
          <w:rFonts w:ascii="Arial Narrow" w:hAnsi="Arial Narrow"/>
          <w:spacing w:val="9"/>
          <w:sz w:val="20"/>
        </w:rPr>
        <w:t xml:space="preserve"> </w:t>
      </w:r>
      <w:r w:rsidRPr="00C67F40">
        <w:rPr>
          <w:rFonts w:ascii="Arial Narrow" w:hAnsi="Arial Narrow"/>
          <w:spacing w:val="4"/>
          <w:sz w:val="20"/>
        </w:rPr>
        <w:t>norte</w:t>
      </w:r>
      <w:r w:rsidRPr="00C67F40">
        <w:rPr>
          <w:spacing w:val="4"/>
          <w:sz w:val="20"/>
        </w:rPr>
        <w:tab/>
      </w:r>
      <w:r w:rsidRPr="00C67F40">
        <w:rPr>
          <w:rFonts w:ascii="Arial Narrow" w:hAnsi="Arial Narrow"/>
          <w:spacing w:val="5"/>
          <w:sz w:val="20"/>
        </w:rPr>
        <w:t>1.172.697</w:t>
      </w:r>
    </w:p>
    <w:p w14:paraId="0221AD2C" w14:textId="508A96EB" w:rsidR="00D861EB" w:rsidRPr="00C67F40" w:rsidRDefault="00D861EB" w:rsidP="00D861EB">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30784" behindDoc="0" locked="0" layoutInCell="1" allowOverlap="1" wp14:anchorId="6AFB3D9D" wp14:editId="3B1FDDBE">
                <wp:simplePos x="0" y="0"/>
                <wp:positionH relativeFrom="page">
                  <wp:posOffset>1065530</wp:posOffset>
                </wp:positionH>
                <wp:positionV relativeFrom="paragraph">
                  <wp:posOffset>161925</wp:posOffset>
                </wp:positionV>
                <wp:extent cx="5590540" cy="1270"/>
                <wp:effectExtent l="8255" t="8890" r="11430" b="8890"/>
                <wp:wrapNone/>
                <wp:docPr id="593879425"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678" y="255"/>
                          <a:chExt cx="8804" cy="2"/>
                        </a:xfrm>
                      </wpg:grpSpPr>
                      <wps:wsp>
                        <wps:cNvPr id="1180239604" name="Freeform 728"/>
                        <wps:cNvSpPr>
                          <a:spLocks/>
                        </wps:cNvSpPr>
                        <wps:spPr bwMode="auto">
                          <a:xfrm>
                            <a:off x="1678" y="255"/>
                            <a:ext cx="8804" cy="2"/>
                          </a:xfrm>
                          <a:custGeom>
                            <a:avLst/>
                            <a:gdLst>
                              <a:gd name="T0" fmla="+- 0 1678 1678"/>
                              <a:gd name="T1" fmla="*/ T0 w 8804"/>
                              <a:gd name="T2" fmla="+- 0 10481 1678"/>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40AA0" id="Grupo 199" o:spid="_x0000_s1026" style="position:absolute;margin-left:83.9pt;margin-top:12.75pt;width:440.2pt;height:.1pt;z-index:251830784;mso-position-horizontal-relative:page" coordorigin="1678,255"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">
                <v:shape id="Freeform 728" o:spid="_x0000_s1027" style="position:absolute;left:1678;top:255;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" path="m,l8803,e" filled="f" strokeweight=".58pt">
                  <v:path arrowok="t" o:connecttype="custom" o:connectlocs="0,0;8803,0" o:connectangles="0,0"/>
                </v:shape>
                <w10:wrap anchorx="page"/>
              </v:group>
            </w:pict>
          </mc:Fallback>
        </mc:AlternateContent>
      </w:r>
      <w:r w:rsidRPr="00C67F40">
        <w:rPr>
          <w:rFonts w:ascii="Arial Narrow"/>
          <w:spacing w:val="5"/>
          <w:sz w:val="20"/>
        </w:rPr>
        <w:t>TOTAL</w:t>
      </w:r>
      <w:r w:rsidRPr="00C67F40">
        <w:rPr>
          <w:rFonts w:ascii="Arial Narrow"/>
          <w:spacing w:val="9"/>
          <w:sz w:val="20"/>
        </w:rPr>
        <w:t xml:space="preserve"> </w:t>
      </w:r>
      <w:r w:rsidRPr="00C67F40">
        <w:rPr>
          <w:rFonts w:ascii="Arial Narrow"/>
          <w:spacing w:val="5"/>
          <w:sz w:val="20"/>
        </w:rPr>
        <w:t>(A+B+C)</w:t>
      </w:r>
      <w:r w:rsidRPr="00C67F40">
        <w:rPr>
          <w:spacing w:val="5"/>
          <w:sz w:val="20"/>
        </w:rPr>
        <w:tab/>
      </w:r>
      <w:r w:rsidRPr="00C67F40">
        <w:rPr>
          <w:rFonts w:ascii="Arial Narrow"/>
          <w:spacing w:val="5"/>
          <w:sz w:val="20"/>
        </w:rPr>
        <w:t>7.543.447</w:t>
      </w:r>
    </w:p>
    <w:p w14:paraId="60FD292E" w14:textId="77777777" w:rsidR="00D861EB" w:rsidRPr="00C67F40" w:rsidRDefault="00D861EB" w:rsidP="00D861EB">
      <w:pPr>
        <w:pStyle w:val="Textoindependiente"/>
        <w:spacing w:before="249"/>
        <w:ind w:left="141" w:right="397" w:firstLine="283"/>
        <w:jc w:val="both"/>
      </w:pPr>
      <w:r w:rsidRPr="00347B28">
        <w:rPr>
          <w:rFonts w:ascii="Arial Narrow" w:hAnsi="Arial Narrow"/>
          <w:spacing w:val="-1"/>
          <w:sz w:val="26"/>
          <w:szCs w:val="26"/>
        </w:rPr>
        <w:t>no</w:t>
      </w:r>
      <w:r w:rsidRPr="00347B28">
        <w:rPr>
          <w:rFonts w:ascii="Arial Narrow" w:hAnsi="Arial Narrow"/>
          <w:spacing w:val="23"/>
          <w:sz w:val="26"/>
          <w:szCs w:val="26"/>
        </w:rPr>
        <w:t xml:space="preserve"> </w:t>
      </w:r>
      <w:r w:rsidRPr="00347B28">
        <w:rPr>
          <w:rFonts w:ascii="Arial Narrow" w:hAnsi="Arial Narrow"/>
          <w:spacing w:val="1"/>
          <w:sz w:val="26"/>
          <w:szCs w:val="26"/>
        </w:rPr>
        <w:t>se</w:t>
      </w:r>
      <w:r w:rsidRPr="00347B28">
        <w:rPr>
          <w:rFonts w:ascii="Arial Narrow" w:hAnsi="Arial Narrow"/>
          <w:spacing w:val="25"/>
          <w:sz w:val="26"/>
          <w:szCs w:val="26"/>
        </w:rPr>
        <w:t xml:space="preserve"> </w:t>
      </w:r>
      <w:r w:rsidRPr="00347B28">
        <w:rPr>
          <w:rFonts w:ascii="Arial Narrow" w:hAnsi="Arial Narrow"/>
          <w:sz w:val="26"/>
          <w:szCs w:val="26"/>
        </w:rPr>
        <w:t>corresponden</w:t>
      </w:r>
      <w:r w:rsidRPr="00347B28">
        <w:rPr>
          <w:rFonts w:ascii="Arial Narrow" w:hAnsi="Arial Narrow"/>
          <w:spacing w:val="26"/>
          <w:sz w:val="26"/>
          <w:szCs w:val="26"/>
        </w:rPr>
        <w:t xml:space="preserve"> </w:t>
      </w:r>
      <w:r w:rsidRPr="00347B28">
        <w:rPr>
          <w:rFonts w:ascii="Arial Narrow" w:hAnsi="Arial Narrow"/>
          <w:sz w:val="26"/>
          <w:szCs w:val="26"/>
        </w:rPr>
        <w:t>con</w:t>
      </w:r>
      <w:r w:rsidRPr="00347B28">
        <w:rPr>
          <w:rFonts w:ascii="Arial Narrow" w:hAnsi="Arial Narrow"/>
          <w:spacing w:val="27"/>
          <w:sz w:val="26"/>
          <w:szCs w:val="26"/>
        </w:rPr>
        <w:t xml:space="preserve"> </w:t>
      </w:r>
      <w:r w:rsidRPr="00347B28">
        <w:rPr>
          <w:rFonts w:ascii="Arial Narrow" w:hAnsi="Arial Narrow"/>
          <w:sz w:val="26"/>
          <w:szCs w:val="26"/>
        </w:rPr>
        <w:t>circunstancias</w:t>
      </w:r>
      <w:r w:rsidRPr="00347B28">
        <w:rPr>
          <w:rFonts w:ascii="Arial Narrow" w:hAnsi="Arial Narrow"/>
          <w:spacing w:val="24"/>
          <w:sz w:val="26"/>
          <w:szCs w:val="26"/>
        </w:rPr>
        <w:t xml:space="preserve"> </w:t>
      </w:r>
      <w:r w:rsidRPr="00347B28">
        <w:rPr>
          <w:rFonts w:ascii="Arial Narrow" w:hAnsi="Arial Narrow"/>
          <w:sz w:val="26"/>
          <w:szCs w:val="26"/>
        </w:rPr>
        <w:t>imprevisibles</w:t>
      </w:r>
      <w:r w:rsidRPr="00347B28">
        <w:rPr>
          <w:rFonts w:ascii="Arial Narrow" w:hAnsi="Arial Narrow"/>
          <w:spacing w:val="26"/>
          <w:sz w:val="26"/>
          <w:szCs w:val="26"/>
        </w:rPr>
        <w:t xml:space="preserve"> </w:t>
      </w:r>
      <w:r w:rsidRPr="00347B28">
        <w:rPr>
          <w:rFonts w:ascii="Arial Narrow" w:hAnsi="Arial Narrow"/>
          <w:sz w:val="26"/>
          <w:szCs w:val="26"/>
        </w:rPr>
        <w:t>para</w:t>
      </w:r>
      <w:r w:rsidRPr="00347B28">
        <w:rPr>
          <w:rFonts w:ascii="Arial Narrow" w:hAnsi="Arial Narrow"/>
          <w:spacing w:val="22"/>
          <w:sz w:val="26"/>
          <w:szCs w:val="26"/>
        </w:rPr>
        <w:t xml:space="preserve"> </w:t>
      </w:r>
      <w:r w:rsidRPr="00347B28">
        <w:rPr>
          <w:rFonts w:ascii="Arial Narrow" w:hAnsi="Arial Narrow"/>
          <w:sz w:val="26"/>
          <w:szCs w:val="26"/>
        </w:rPr>
        <w:t>una</w:t>
      </w:r>
      <w:r w:rsidRPr="00347B28">
        <w:rPr>
          <w:rFonts w:ascii="Arial Narrow" w:hAnsi="Arial Narrow"/>
          <w:spacing w:val="26"/>
          <w:sz w:val="26"/>
          <w:szCs w:val="26"/>
        </w:rPr>
        <w:t xml:space="preserve"> </w:t>
      </w:r>
      <w:r w:rsidRPr="00347B28">
        <w:rPr>
          <w:rFonts w:ascii="Arial Narrow" w:hAnsi="Arial Narrow"/>
          <w:sz w:val="26"/>
          <w:szCs w:val="26"/>
        </w:rPr>
        <w:t>entidad</w:t>
      </w:r>
      <w:r w:rsidRPr="00347B28">
        <w:rPr>
          <w:rFonts w:ascii="Arial Narrow" w:hAnsi="Arial Narrow"/>
          <w:spacing w:val="28"/>
          <w:sz w:val="26"/>
          <w:szCs w:val="26"/>
        </w:rPr>
        <w:t xml:space="preserve"> </w:t>
      </w:r>
      <w:r w:rsidRPr="00347B28">
        <w:rPr>
          <w:rFonts w:ascii="Arial Narrow" w:hAnsi="Arial Narrow"/>
          <w:spacing w:val="-1"/>
          <w:sz w:val="26"/>
          <w:szCs w:val="26"/>
        </w:rPr>
        <w:t>adjudicadora</w:t>
      </w:r>
      <w:r w:rsidRPr="00347B28">
        <w:rPr>
          <w:rFonts w:ascii="Arial Narrow" w:hAnsi="Arial Narrow"/>
          <w:spacing w:val="32"/>
          <w:w w:val="99"/>
          <w:sz w:val="26"/>
          <w:szCs w:val="26"/>
        </w:rPr>
        <w:t xml:space="preserve"> </w:t>
      </w:r>
      <w:r w:rsidRPr="00347B28">
        <w:rPr>
          <w:rFonts w:ascii="Arial Narrow" w:hAnsi="Arial Narrow"/>
          <w:spacing w:val="-1"/>
          <w:sz w:val="26"/>
          <w:szCs w:val="26"/>
        </w:rPr>
        <w:t>diligente,</w:t>
      </w:r>
      <w:r w:rsidRPr="00347B28">
        <w:rPr>
          <w:rFonts w:ascii="Arial Narrow" w:hAnsi="Arial Narrow"/>
          <w:spacing w:val="3"/>
          <w:sz w:val="26"/>
          <w:szCs w:val="26"/>
        </w:rPr>
        <w:t xml:space="preserve"> </w:t>
      </w:r>
      <w:r w:rsidRPr="00347B28">
        <w:rPr>
          <w:rFonts w:ascii="Arial Narrow" w:hAnsi="Arial Narrow"/>
          <w:sz w:val="26"/>
          <w:szCs w:val="26"/>
        </w:rPr>
        <w:t>contrariamente</w:t>
      </w:r>
      <w:r w:rsidRPr="00347B28">
        <w:rPr>
          <w:rFonts w:ascii="Arial Narrow" w:hAnsi="Arial Narrow"/>
          <w:spacing w:val="59"/>
          <w:sz w:val="26"/>
          <w:szCs w:val="26"/>
        </w:rPr>
        <w:t xml:space="preserve"> </w:t>
      </w:r>
      <w:r w:rsidRPr="00347B28">
        <w:rPr>
          <w:rFonts w:ascii="Arial Narrow" w:hAnsi="Arial Narrow"/>
          <w:sz w:val="26"/>
          <w:szCs w:val="26"/>
        </w:rPr>
        <w:t>a</w:t>
      </w:r>
      <w:r w:rsidRPr="00347B28">
        <w:rPr>
          <w:rFonts w:ascii="Arial Narrow" w:hAnsi="Arial Narrow"/>
          <w:spacing w:val="1"/>
          <w:sz w:val="26"/>
          <w:szCs w:val="26"/>
        </w:rPr>
        <w:t xml:space="preserve"> lo</w:t>
      </w:r>
      <w:r w:rsidRPr="00347B28">
        <w:rPr>
          <w:rFonts w:ascii="Arial Narrow" w:hAnsi="Arial Narrow"/>
          <w:sz w:val="26"/>
          <w:szCs w:val="26"/>
        </w:rPr>
        <w:t xml:space="preserve"> exigido</w:t>
      </w:r>
      <w:r w:rsidRPr="00347B28">
        <w:rPr>
          <w:rFonts w:ascii="Arial Narrow" w:hAnsi="Arial Narrow"/>
          <w:spacing w:val="3"/>
          <w:sz w:val="26"/>
          <w:szCs w:val="26"/>
        </w:rPr>
        <w:t xml:space="preserve"> </w:t>
      </w:r>
      <w:r w:rsidRPr="00347B28">
        <w:rPr>
          <w:rFonts w:ascii="Arial Narrow" w:hAnsi="Arial Narrow"/>
          <w:sz w:val="26"/>
          <w:szCs w:val="26"/>
        </w:rPr>
        <w:t>por</w:t>
      </w:r>
      <w:r w:rsidRPr="00347B28">
        <w:rPr>
          <w:rFonts w:ascii="Arial Narrow" w:hAnsi="Arial Narrow"/>
          <w:spacing w:val="4"/>
          <w:sz w:val="26"/>
          <w:szCs w:val="26"/>
        </w:rPr>
        <w:t xml:space="preserve"> </w:t>
      </w:r>
      <w:r w:rsidRPr="00347B28">
        <w:rPr>
          <w:rFonts w:ascii="Arial Narrow" w:hAnsi="Arial Narrow"/>
          <w:sz w:val="26"/>
          <w:szCs w:val="26"/>
        </w:rPr>
        <w:t>el</w:t>
      </w:r>
      <w:r w:rsidRPr="00347B28">
        <w:rPr>
          <w:rFonts w:ascii="Arial Narrow" w:hAnsi="Arial Narrow"/>
          <w:spacing w:val="3"/>
          <w:sz w:val="26"/>
          <w:szCs w:val="26"/>
        </w:rPr>
        <w:t xml:space="preserve"> </w:t>
      </w:r>
      <w:r w:rsidRPr="00347B28">
        <w:rPr>
          <w:rFonts w:ascii="Arial Narrow" w:hAnsi="Arial Narrow"/>
          <w:sz w:val="26"/>
          <w:szCs w:val="26"/>
        </w:rPr>
        <w:t>artículo</w:t>
      </w:r>
      <w:r w:rsidRPr="00347B28">
        <w:rPr>
          <w:rFonts w:ascii="Arial Narrow" w:hAnsi="Arial Narrow"/>
          <w:spacing w:val="2"/>
          <w:sz w:val="26"/>
          <w:szCs w:val="26"/>
        </w:rPr>
        <w:t xml:space="preserve"> </w:t>
      </w:r>
      <w:r w:rsidRPr="00347B28">
        <w:rPr>
          <w:rFonts w:ascii="Arial Narrow" w:hAnsi="Arial Narrow"/>
          <w:sz w:val="26"/>
          <w:szCs w:val="26"/>
        </w:rPr>
        <w:t>114.3</w:t>
      </w:r>
      <w:r w:rsidRPr="00347B28">
        <w:rPr>
          <w:rFonts w:ascii="Arial Narrow" w:hAnsi="Arial Narrow"/>
          <w:spacing w:val="3"/>
          <w:sz w:val="26"/>
          <w:szCs w:val="26"/>
        </w:rPr>
        <w:t xml:space="preserve"> </w:t>
      </w:r>
      <w:r w:rsidRPr="00347B28">
        <w:rPr>
          <w:rFonts w:ascii="Arial Narrow" w:hAnsi="Arial Narrow"/>
          <w:sz w:val="26"/>
          <w:szCs w:val="26"/>
        </w:rPr>
        <w:t>a)</w:t>
      </w:r>
      <w:r w:rsidRPr="00347B28">
        <w:rPr>
          <w:rFonts w:ascii="Arial Narrow" w:hAnsi="Arial Narrow"/>
          <w:spacing w:val="4"/>
          <w:sz w:val="26"/>
          <w:szCs w:val="26"/>
        </w:rPr>
        <w:t xml:space="preserve"> </w:t>
      </w:r>
      <w:r w:rsidRPr="00347B28">
        <w:rPr>
          <w:rFonts w:ascii="Arial Narrow" w:hAnsi="Arial Narrow"/>
          <w:spacing w:val="-1"/>
          <w:sz w:val="26"/>
          <w:szCs w:val="26"/>
        </w:rPr>
        <w:t>de</w:t>
      </w:r>
      <w:r w:rsidRPr="00347B28">
        <w:rPr>
          <w:rFonts w:ascii="Arial Narrow" w:hAnsi="Arial Narrow"/>
          <w:spacing w:val="4"/>
          <w:sz w:val="26"/>
          <w:szCs w:val="26"/>
        </w:rPr>
        <w:t xml:space="preserve"> </w:t>
      </w:r>
      <w:r w:rsidRPr="00347B28">
        <w:rPr>
          <w:rFonts w:ascii="Arial Narrow" w:hAnsi="Arial Narrow"/>
          <w:spacing w:val="1"/>
          <w:sz w:val="26"/>
          <w:szCs w:val="26"/>
        </w:rPr>
        <w:t>la</w:t>
      </w:r>
      <w:r w:rsidRPr="00347B28">
        <w:rPr>
          <w:rFonts w:ascii="Arial Narrow" w:hAnsi="Arial Narrow"/>
          <w:spacing w:val="58"/>
          <w:sz w:val="26"/>
          <w:szCs w:val="26"/>
        </w:rPr>
        <w:t xml:space="preserve"> </w:t>
      </w:r>
      <w:r w:rsidRPr="00347B28">
        <w:rPr>
          <w:rFonts w:ascii="Arial Narrow" w:hAnsi="Arial Narrow"/>
          <w:sz w:val="26"/>
          <w:szCs w:val="26"/>
        </w:rPr>
        <w:t>LFC,</w:t>
      </w:r>
      <w:r w:rsidRPr="00347B28">
        <w:rPr>
          <w:rFonts w:ascii="Arial Narrow" w:hAnsi="Arial Narrow"/>
          <w:spacing w:val="4"/>
          <w:sz w:val="26"/>
          <w:szCs w:val="26"/>
        </w:rPr>
        <w:t xml:space="preserve"> </w:t>
      </w:r>
      <w:r w:rsidRPr="00347B28">
        <w:rPr>
          <w:rFonts w:ascii="Arial Narrow" w:hAnsi="Arial Narrow"/>
          <w:sz w:val="26"/>
          <w:szCs w:val="26"/>
        </w:rPr>
        <w:t>y</w:t>
      </w:r>
      <w:r w:rsidRPr="00347B28">
        <w:rPr>
          <w:rFonts w:ascii="Arial Narrow" w:hAnsi="Arial Narrow"/>
          <w:spacing w:val="28"/>
          <w:w w:val="99"/>
          <w:sz w:val="26"/>
          <w:szCs w:val="26"/>
        </w:rPr>
        <w:t xml:space="preserve"> </w:t>
      </w:r>
      <w:r w:rsidRPr="00347B28">
        <w:rPr>
          <w:rFonts w:ascii="Arial Narrow" w:hAnsi="Arial Narrow"/>
          <w:sz w:val="26"/>
          <w:szCs w:val="26"/>
        </w:rPr>
        <w:t>consecuentemente</w:t>
      </w:r>
      <w:r w:rsidRPr="00347B28">
        <w:rPr>
          <w:rFonts w:ascii="Arial Narrow" w:hAnsi="Arial Narrow"/>
          <w:spacing w:val="-8"/>
          <w:sz w:val="26"/>
          <w:szCs w:val="26"/>
        </w:rPr>
        <w:t xml:space="preserve"> </w:t>
      </w:r>
      <w:r w:rsidRPr="00347B28">
        <w:rPr>
          <w:rFonts w:ascii="Arial Narrow" w:hAnsi="Arial Narrow"/>
          <w:sz w:val="26"/>
          <w:szCs w:val="26"/>
        </w:rPr>
        <w:t>este</w:t>
      </w:r>
      <w:r w:rsidRPr="00347B28">
        <w:rPr>
          <w:rFonts w:ascii="Arial Narrow" w:hAnsi="Arial Narrow"/>
          <w:spacing w:val="-4"/>
          <w:sz w:val="26"/>
          <w:szCs w:val="26"/>
        </w:rPr>
        <w:t xml:space="preserve"> </w:t>
      </w:r>
      <w:r w:rsidRPr="00347B28">
        <w:rPr>
          <w:rFonts w:ascii="Arial Narrow" w:hAnsi="Arial Narrow"/>
          <w:spacing w:val="-1"/>
          <w:sz w:val="26"/>
          <w:szCs w:val="26"/>
        </w:rPr>
        <w:t>mayor</w:t>
      </w:r>
      <w:r w:rsidRPr="00347B28">
        <w:rPr>
          <w:rFonts w:ascii="Arial Narrow" w:hAnsi="Arial Narrow"/>
          <w:spacing w:val="-6"/>
          <w:sz w:val="26"/>
          <w:szCs w:val="26"/>
        </w:rPr>
        <w:t xml:space="preserve"> </w:t>
      </w:r>
      <w:r w:rsidRPr="00347B28">
        <w:rPr>
          <w:rFonts w:ascii="Arial Narrow" w:hAnsi="Arial Narrow"/>
          <w:sz w:val="26"/>
          <w:szCs w:val="26"/>
        </w:rPr>
        <w:t>gasto</w:t>
      </w:r>
      <w:r w:rsidRPr="00347B28">
        <w:rPr>
          <w:rFonts w:ascii="Arial Narrow" w:hAnsi="Arial Narrow"/>
          <w:spacing w:val="-8"/>
          <w:sz w:val="26"/>
          <w:szCs w:val="26"/>
        </w:rPr>
        <w:t xml:space="preserve"> </w:t>
      </w:r>
      <w:r w:rsidRPr="00347B28">
        <w:rPr>
          <w:rFonts w:ascii="Arial Narrow" w:hAnsi="Arial Narrow"/>
          <w:sz w:val="26"/>
          <w:szCs w:val="26"/>
        </w:rPr>
        <w:t>no</w:t>
      </w:r>
      <w:r w:rsidRPr="00347B28">
        <w:rPr>
          <w:rFonts w:ascii="Arial Narrow" w:hAnsi="Arial Narrow"/>
          <w:spacing w:val="-5"/>
          <w:sz w:val="26"/>
          <w:szCs w:val="26"/>
        </w:rPr>
        <w:t xml:space="preserve"> </w:t>
      </w:r>
      <w:r w:rsidRPr="00347B28">
        <w:rPr>
          <w:rFonts w:ascii="Arial Narrow" w:hAnsi="Arial Narrow"/>
          <w:sz w:val="26"/>
          <w:szCs w:val="26"/>
        </w:rPr>
        <w:t>debe</w:t>
      </w:r>
      <w:r w:rsidRPr="00347B28">
        <w:rPr>
          <w:rFonts w:ascii="Arial Narrow" w:hAnsi="Arial Narrow"/>
          <w:spacing w:val="-8"/>
          <w:sz w:val="26"/>
          <w:szCs w:val="26"/>
        </w:rPr>
        <w:t xml:space="preserve"> </w:t>
      </w:r>
      <w:r w:rsidRPr="00347B28">
        <w:rPr>
          <w:rFonts w:ascii="Arial Narrow" w:hAnsi="Arial Narrow"/>
          <w:sz w:val="26"/>
          <w:szCs w:val="26"/>
        </w:rPr>
        <w:t>ser</w:t>
      </w:r>
      <w:r w:rsidRPr="00347B28">
        <w:rPr>
          <w:rFonts w:ascii="Arial Narrow" w:hAnsi="Arial Narrow"/>
          <w:spacing w:val="-2"/>
          <w:sz w:val="26"/>
          <w:szCs w:val="26"/>
        </w:rPr>
        <w:t xml:space="preserve"> </w:t>
      </w:r>
      <w:r w:rsidRPr="00347B28">
        <w:rPr>
          <w:rFonts w:ascii="Arial Narrow" w:hAnsi="Arial Narrow"/>
          <w:spacing w:val="-1"/>
          <w:sz w:val="26"/>
          <w:szCs w:val="26"/>
        </w:rPr>
        <w:t>asumido</w:t>
      </w:r>
      <w:r w:rsidRPr="00347B28">
        <w:rPr>
          <w:rFonts w:ascii="Arial Narrow" w:hAnsi="Arial Narrow"/>
          <w:spacing w:val="-4"/>
          <w:sz w:val="26"/>
          <w:szCs w:val="26"/>
        </w:rPr>
        <w:t xml:space="preserve"> </w:t>
      </w:r>
      <w:r w:rsidRPr="00347B28">
        <w:rPr>
          <w:rFonts w:ascii="Arial Narrow" w:hAnsi="Arial Narrow"/>
          <w:spacing w:val="-1"/>
          <w:sz w:val="26"/>
          <w:szCs w:val="26"/>
        </w:rPr>
        <w:t>por</w:t>
      </w:r>
      <w:r w:rsidRPr="00347B28">
        <w:rPr>
          <w:rFonts w:ascii="Arial Narrow" w:hAnsi="Arial Narrow"/>
          <w:spacing w:val="-5"/>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ACFN”</w:t>
      </w:r>
      <w:r w:rsidRPr="00C67F40">
        <w:t>.</w:t>
      </w:r>
    </w:p>
    <w:p w14:paraId="6B21AC64" w14:textId="77777777" w:rsidR="00D861EB" w:rsidRPr="00C67F40" w:rsidRDefault="00D861EB" w:rsidP="00D861EB">
      <w:pPr>
        <w:jc w:val="both"/>
        <w:sectPr w:rsidR="00D861EB" w:rsidRPr="00C67F40" w:rsidSect="00D861EB">
          <w:pgSz w:w="11910" w:h="16840"/>
          <w:pgMar w:top="1340" w:right="1300" w:bottom="993" w:left="1560" w:header="720" w:footer="720" w:gutter="0"/>
          <w:cols w:space="720"/>
        </w:sectPr>
      </w:pPr>
    </w:p>
    <w:p w14:paraId="05DF71A4" w14:textId="77777777" w:rsidR="00D861EB" w:rsidRPr="00567194" w:rsidRDefault="00D861EB" w:rsidP="00D861EB">
      <w:pPr>
        <w:pStyle w:val="Ttulo1"/>
        <w:spacing w:before="25"/>
        <w:ind w:left="101"/>
        <w:jc w:val="both"/>
        <w:rPr>
          <w:rFonts w:asciiTheme="minorHAnsi" w:hAnsiTheme="minorHAnsi" w:cstheme="minorHAnsi"/>
        </w:rPr>
      </w:pPr>
      <w:r w:rsidRPr="00567194">
        <w:rPr>
          <w:rFonts w:asciiTheme="minorHAnsi" w:hAnsiTheme="minorHAnsi" w:cstheme="minorHAnsi"/>
          <w:spacing w:val="-1"/>
        </w:rPr>
        <w:lastRenderedPageBreak/>
        <w:t>SO</w:t>
      </w:r>
      <w:r w:rsidRPr="00567194">
        <w:rPr>
          <w:rFonts w:asciiTheme="minorHAnsi" w:hAnsiTheme="minorHAnsi" w:cstheme="minorHAnsi"/>
          <w:spacing w:val="-2"/>
        </w:rPr>
        <w:t>LICIT</w:t>
      </w:r>
      <w:r w:rsidRPr="00567194">
        <w:rPr>
          <w:rFonts w:asciiTheme="minorHAnsi" w:hAnsiTheme="minorHAnsi" w:cstheme="minorHAnsi"/>
          <w:spacing w:val="-1"/>
        </w:rPr>
        <w:t>O</w:t>
      </w:r>
    </w:p>
    <w:p w14:paraId="6817570D" w14:textId="77777777" w:rsidR="00D861EB" w:rsidRPr="00567194" w:rsidRDefault="00D861EB" w:rsidP="00D861EB">
      <w:pPr>
        <w:spacing w:before="329" w:line="277" w:lineRule="auto"/>
        <w:ind w:left="101" w:right="115"/>
        <w:jc w:val="both"/>
        <w:rPr>
          <w:rFonts w:asciiTheme="minorHAnsi" w:hAnsiTheme="minorHAnsi" w:cstheme="minorHAnsi"/>
          <w:sz w:val="22"/>
          <w:szCs w:val="22"/>
        </w:rPr>
      </w:pPr>
      <w:r w:rsidRPr="00567194">
        <w:rPr>
          <w:rFonts w:asciiTheme="minorHAnsi" w:hAnsiTheme="minorHAnsi" w:cstheme="minorHAnsi"/>
          <w:spacing w:val="-2"/>
          <w:w w:val="115"/>
          <w:sz w:val="22"/>
          <w:szCs w:val="22"/>
        </w:rPr>
        <w:t>Q</w:t>
      </w:r>
      <w:r w:rsidRPr="00567194">
        <w:rPr>
          <w:rFonts w:asciiTheme="minorHAnsi" w:hAnsiTheme="minorHAnsi" w:cstheme="minorHAnsi"/>
          <w:spacing w:val="-1"/>
          <w:w w:val="115"/>
          <w:sz w:val="22"/>
          <w:szCs w:val="22"/>
        </w:rPr>
        <w:t>ue</w:t>
      </w:r>
      <w:r w:rsidRPr="00567194">
        <w:rPr>
          <w:rFonts w:asciiTheme="minorHAnsi" w:hAnsiTheme="minorHAnsi" w:cstheme="minorHAnsi"/>
          <w:spacing w:val="-20"/>
          <w:w w:val="115"/>
          <w:sz w:val="22"/>
          <w:szCs w:val="22"/>
        </w:rPr>
        <w:t xml:space="preserve"> </w:t>
      </w:r>
      <w:r w:rsidRPr="00567194">
        <w:rPr>
          <w:rFonts w:asciiTheme="minorHAnsi" w:hAnsiTheme="minorHAnsi" w:cstheme="minorHAnsi"/>
          <w:w w:val="115"/>
          <w:sz w:val="22"/>
          <w:szCs w:val="22"/>
        </w:rPr>
        <w:t>se</w:t>
      </w:r>
      <w:r w:rsidRPr="00567194">
        <w:rPr>
          <w:rFonts w:asciiTheme="minorHAnsi" w:hAnsiTheme="minorHAnsi" w:cstheme="minorHAnsi"/>
          <w:spacing w:val="-22"/>
          <w:w w:val="115"/>
          <w:sz w:val="22"/>
          <w:szCs w:val="22"/>
        </w:rPr>
        <w:t xml:space="preserve"> </w:t>
      </w:r>
      <w:r w:rsidRPr="00567194">
        <w:rPr>
          <w:rFonts w:asciiTheme="minorHAnsi" w:hAnsiTheme="minorHAnsi" w:cstheme="minorHAnsi"/>
          <w:spacing w:val="-1"/>
          <w:w w:val="115"/>
          <w:sz w:val="22"/>
          <w:szCs w:val="22"/>
        </w:rPr>
        <w:t>tenga</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spacing w:val="-1"/>
          <w:w w:val="115"/>
          <w:sz w:val="22"/>
          <w:szCs w:val="22"/>
        </w:rPr>
        <w:t>po</w:t>
      </w:r>
      <w:r w:rsidRPr="00567194">
        <w:rPr>
          <w:rFonts w:asciiTheme="minorHAnsi" w:hAnsiTheme="minorHAnsi" w:cstheme="minorHAnsi"/>
          <w:spacing w:val="-2"/>
          <w:w w:val="115"/>
          <w:sz w:val="22"/>
          <w:szCs w:val="22"/>
        </w:rPr>
        <w:t>r</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spacing w:val="-1"/>
          <w:w w:val="115"/>
          <w:sz w:val="22"/>
          <w:szCs w:val="22"/>
        </w:rPr>
        <w:t>p</w:t>
      </w:r>
      <w:r w:rsidRPr="00567194">
        <w:rPr>
          <w:rFonts w:asciiTheme="minorHAnsi" w:hAnsiTheme="minorHAnsi" w:cstheme="minorHAnsi"/>
          <w:spacing w:val="-2"/>
          <w:w w:val="115"/>
          <w:sz w:val="22"/>
          <w:szCs w:val="22"/>
        </w:rPr>
        <w:t>r</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s</w:t>
      </w:r>
      <w:r w:rsidRPr="00567194">
        <w:rPr>
          <w:rFonts w:asciiTheme="minorHAnsi" w:hAnsiTheme="minorHAnsi" w:cstheme="minorHAnsi"/>
          <w:spacing w:val="-1"/>
          <w:w w:val="115"/>
          <w:sz w:val="22"/>
          <w:szCs w:val="22"/>
        </w:rPr>
        <w:t>entada</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w w:val="115"/>
          <w:sz w:val="22"/>
          <w:szCs w:val="22"/>
        </w:rPr>
        <w:t>esta</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b/>
          <w:bCs/>
          <w:spacing w:val="-2"/>
          <w:w w:val="115"/>
          <w:sz w:val="22"/>
          <w:szCs w:val="22"/>
        </w:rPr>
        <w:t>Cl</w:t>
      </w:r>
      <w:r w:rsidRPr="00567194">
        <w:rPr>
          <w:rFonts w:asciiTheme="minorHAnsi" w:hAnsiTheme="minorHAnsi" w:cstheme="minorHAnsi"/>
          <w:b/>
          <w:bCs/>
          <w:spacing w:val="-1"/>
          <w:w w:val="115"/>
          <w:sz w:val="22"/>
          <w:szCs w:val="22"/>
        </w:rPr>
        <w:t>áusu</w:t>
      </w:r>
      <w:r w:rsidRPr="00567194">
        <w:rPr>
          <w:rFonts w:asciiTheme="minorHAnsi" w:hAnsiTheme="minorHAnsi" w:cstheme="minorHAnsi"/>
          <w:b/>
          <w:bCs/>
          <w:spacing w:val="-2"/>
          <w:w w:val="115"/>
          <w:sz w:val="22"/>
          <w:szCs w:val="22"/>
        </w:rPr>
        <w:t>l</w:t>
      </w:r>
      <w:r w:rsidRPr="00567194">
        <w:rPr>
          <w:rFonts w:asciiTheme="minorHAnsi" w:hAnsiTheme="minorHAnsi" w:cstheme="minorHAnsi"/>
          <w:b/>
          <w:bCs/>
          <w:spacing w:val="-1"/>
          <w:w w:val="115"/>
          <w:sz w:val="22"/>
          <w:szCs w:val="22"/>
        </w:rPr>
        <w:t>a</w:t>
      </w:r>
      <w:r w:rsidRPr="00567194">
        <w:rPr>
          <w:rFonts w:asciiTheme="minorHAnsi" w:hAnsiTheme="minorHAnsi" w:cstheme="minorHAnsi"/>
          <w:b/>
          <w:bCs/>
          <w:spacing w:val="-22"/>
          <w:w w:val="115"/>
          <w:sz w:val="22"/>
          <w:szCs w:val="22"/>
        </w:rPr>
        <w:t xml:space="preserve"> </w:t>
      </w:r>
      <w:r w:rsidRPr="00567194">
        <w:rPr>
          <w:rFonts w:asciiTheme="minorHAnsi" w:hAnsiTheme="minorHAnsi" w:cstheme="minorHAnsi"/>
          <w:b/>
          <w:bCs/>
          <w:w w:val="115"/>
          <w:sz w:val="22"/>
          <w:szCs w:val="22"/>
        </w:rPr>
        <w:t>de</w:t>
      </w:r>
      <w:r w:rsidRPr="00567194">
        <w:rPr>
          <w:rFonts w:asciiTheme="minorHAnsi" w:hAnsiTheme="minorHAnsi" w:cstheme="minorHAnsi"/>
          <w:b/>
          <w:bCs/>
          <w:spacing w:val="-21"/>
          <w:w w:val="115"/>
          <w:sz w:val="22"/>
          <w:szCs w:val="22"/>
        </w:rPr>
        <w:t xml:space="preserve"> </w:t>
      </w:r>
      <w:r w:rsidRPr="00567194">
        <w:rPr>
          <w:rFonts w:asciiTheme="minorHAnsi" w:hAnsiTheme="minorHAnsi" w:cstheme="minorHAnsi"/>
          <w:b/>
          <w:bCs/>
          <w:spacing w:val="-2"/>
          <w:w w:val="115"/>
          <w:sz w:val="22"/>
          <w:szCs w:val="22"/>
        </w:rPr>
        <w:t>Di</w:t>
      </w:r>
      <w:r w:rsidRPr="00567194">
        <w:rPr>
          <w:rFonts w:asciiTheme="minorHAnsi" w:hAnsiTheme="minorHAnsi" w:cstheme="minorHAnsi"/>
          <w:b/>
          <w:bCs/>
          <w:spacing w:val="-1"/>
          <w:w w:val="115"/>
          <w:sz w:val="22"/>
          <w:szCs w:val="22"/>
        </w:rPr>
        <w:t>s</w:t>
      </w:r>
      <w:r w:rsidRPr="00567194">
        <w:rPr>
          <w:rFonts w:asciiTheme="minorHAnsi" w:hAnsiTheme="minorHAnsi" w:cstheme="minorHAnsi"/>
          <w:b/>
          <w:bCs/>
          <w:spacing w:val="-2"/>
          <w:w w:val="115"/>
          <w:sz w:val="22"/>
          <w:szCs w:val="22"/>
        </w:rPr>
        <w:t>c</w:t>
      </w:r>
      <w:r w:rsidRPr="00567194">
        <w:rPr>
          <w:rFonts w:asciiTheme="minorHAnsi" w:hAnsiTheme="minorHAnsi" w:cstheme="minorHAnsi"/>
          <w:b/>
          <w:bCs/>
          <w:spacing w:val="-1"/>
          <w:w w:val="115"/>
          <w:sz w:val="22"/>
          <w:szCs w:val="22"/>
        </w:rPr>
        <w:t>repan</w:t>
      </w:r>
      <w:r w:rsidRPr="00567194">
        <w:rPr>
          <w:rFonts w:asciiTheme="minorHAnsi" w:hAnsiTheme="minorHAnsi" w:cstheme="minorHAnsi"/>
          <w:b/>
          <w:bCs/>
          <w:spacing w:val="-2"/>
          <w:w w:val="115"/>
          <w:sz w:val="22"/>
          <w:szCs w:val="22"/>
        </w:rPr>
        <w:t>ci</w:t>
      </w:r>
      <w:r w:rsidRPr="00567194">
        <w:rPr>
          <w:rFonts w:asciiTheme="minorHAnsi" w:hAnsiTheme="minorHAnsi" w:cstheme="minorHAnsi"/>
          <w:b/>
          <w:bCs/>
          <w:spacing w:val="-1"/>
          <w:w w:val="115"/>
          <w:sz w:val="22"/>
          <w:szCs w:val="22"/>
        </w:rPr>
        <w:t>a</w:t>
      </w:r>
      <w:r w:rsidRPr="00567194">
        <w:rPr>
          <w:rFonts w:asciiTheme="minorHAnsi" w:hAnsiTheme="minorHAnsi" w:cstheme="minorHAnsi"/>
          <w:spacing w:val="-24"/>
          <w:w w:val="115"/>
          <w:sz w:val="22"/>
          <w:szCs w:val="22"/>
        </w:rPr>
        <w:t xml:space="preserve"> </w:t>
      </w:r>
      <w:r w:rsidRPr="00567194">
        <w:rPr>
          <w:rFonts w:asciiTheme="minorHAnsi" w:hAnsiTheme="minorHAnsi" w:cstheme="minorHAnsi"/>
          <w:spacing w:val="-2"/>
          <w:w w:val="115"/>
          <w:sz w:val="22"/>
          <w:szCs w:val="22"/>
        </w:rPr>
        <w:t>r</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s</w:t>
      </w:r>
      <w:r w:rsidRPr="00567194">
        <w:rPr>
          <w:rFonts w:asciiTheme="minorHAnsi" w:hAnsiTheme="minorHAnsi" w:cstheme="minorHAnsi"/>
          <w:spacing w:val="-1"/>
          <w:w w:val="115"/>
          <w:sz w:val="22"/>
          <w:szCs w:val="22"/>
        </w:rPr>
        <w:t>pe</w:t>
      </w:r>
      <w:r w:rsidRPr="00567194">
        <w:rPr>
          <w:rFonts w:asciiTheme="minorHAnsi" w:hAnsiTheme="minorHAnsi" w:cstheme="minorHAnsi"/>
          <w:spacing w:val="-2"/>
          <w:w w:val="115"/>
          <w:sz w:val="22"/>
          <w:szCs w:val="22"/>
        </w:rPr>
        <w:t>c</w:t>
      </w:r>
      <w:r w:rsidRPr="00567194">
        <w:rPr>
          <w:rFonts w:asciiTheme="minorHAnsi" w:hAnsiTheme="minorHAnsi" w:cstheme="minorHAnsi"/>
          <w:spacing w:val="-1"/>
          <w:w w:val="115"/>
          <w:sz w:val="22"/>
          <w:szCs w:val="22"/>
        </w:rPr>
        <w:t>to</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w w:val="115"/>
          <w:sz w:val="22"/>
          <w:szCs w:val="22"/>
        </w:rPr>
        <w:t>del</w:t>
      </w:r>
      <w:r w:rsidRPr="00567194">
        <w:rPr>
          <w:rFonts w:asciiTheme="minorHAnsi" w:hAnsiTheme="minorHAnsi" w:cstheme="minorHAnsi"/>
          <w:spacing w:val="-23"/>
          <w:w w:val="115"/>
          <w:sz w:val="22"/>
          <w:szCs w:val="22"/>
        </w:rPr>
        <w:t xml:space="preserve"> </w:t>
      </w:r>
      <w:r w:rsidRPr="00567194">
        <w:rPr>
          <w:rFonts w:asciiTheme="minorHAnsi" w:hAnsiTheme="minorHAnsi" w:cstheme="minorHAnsi"/>
          <w:spacing w:val="-2"/>
          <w:w w:val="115"/>
          <w:sz w:val="22"/>
          <w:szCs w:val="22"/>
        </w:rPr>
        <w:t>I</w:t>
      </w:r>
      <w:r w:rsidRPr="00567194">
        <w:rPr>
          <w:rFonts w:asciiTheme="minorHAnsi" w:hAnsiTheme="minorHAnsi" w:cstheme="minorHAnsi"/>
          <w:spacing w:val="-1"/>
          <w:w w:val="115"/>
          <w:sz w:val="22"/>
          <w:szCs w:val="22"/>
        </w:rPr>
        <w:t>n</w:t>
      </w:r>
      <w:r w:rsidRPr="00567194">
        <w:rPr>
          <w:rFonts w:asciiTheme="minorHAnsi" w:hAnsiTheme="minorHAnsi" w:cstheme="minorHAnsi"/>
          <w:spacing w:val="-2"/>
          <w:w w:val="115"/>
          <w:sz w:val="22"/>
          <w:szCs w:val="22"/>
        </w:rPr>
        <w:t>f</w:t>
      </w:r>
      <w:r w:rsidRPr="00567194">
        <w:rPr>
          <w:rFonts w:asciiTheme="minorHAnsi" w:hAnsiTheme="minorHAnsi" w:cstheme="minorHAnsi"/>
          <w:spacing w:val="-1"/>
          <w:w w:val="115"/>
          <w:sz w:val="22"/>
          <w:szCs w:val="22"/>
        </w:rPr>
        <w:t>o</w:t>
      </w:r>
      <w:r w:rsidRPr="00567194">
        <w:rPr>
          <w:rFonts w:asciiTheme="minorHAnsi" w:hAnsiTheme="minorHAnsi" w:cstheme="minorHAnsi"/>
          <w:spacing w:val="-2"/>
          <w:w w:val="115"/>
          <w:sz w:val="22"/>
          <w:szCs w:val="22"/>
        </w:rPr>
        <w:t>rm</w:t>
      </w:r>
      <w:r w:rsidRPr="00567194">
        <w:rPr>
          <w:rFonts w:asciiTheme="minorHAnsi" w:hAnsiTheme="minorHAnsi" w:cstheme="minorHAnsi"/>
          <w:spacing w:val="-1"/>
          <w:w w:val="115"/>
          <w:sz w:val="22"/>
          <w:szCs w:val="22"/>
        </w:rPr>
        <w:t>e</w:t>
      </w:r>
      <w:r w:rsidRPr="00567194">
        <w:rPr>
          <w:rFonts w:asciiTheme="minorHAnsi" w:hAnsiTheme="minorHAnsi" w:cstheme="minorHAnsi"/>
          <w:spacing w:val="-21"/>
          <w:w w:val="115"/>
          <w:sz w:val="22"/>
          <w:szCs w:val="22"/>
        </w:rPr>
        <w:t xml:space="preserve"> </w:t>
      </w:r>
      <w:r w:rsidRPr="00567194">
        <w:rPr>
          <w:rFonts w:asciiTheme="minorHAnsi" w:hAnsiTheme="minorHAnsi" w:cstheme="minorHAnsi"/>
          <w:spacing w:val="-2"/>
          <w:w w:val="115"/>
          <w:sz w:val="22"/>
          <w:szCs w:val="22"/>
        </w:rPr>
        <w:t>D</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fi</w:t>
      </w:r>
      <w:r w:rsidRPr="00567194">
        <w:rPr>
          <w:rFonts w:asciiTheme="minorHAnsi" w:hAnsiTheme="minorHAnsi" w:cstheme="minorHAnsi"/>
          <w:spacing w:val="-1"/>
          <w:w w:val="115"/>
          <w:sz w:val="22"/>
          <w:szCs w:val="22"/>
        </w:rPr>
        <w:t>n</w:t>
      </w:r>
      <w:r w:rsidRPr="00567194">
        <w:rPr>
          <w:rFonts w:asciiTheme="minorHAnsi" w:hAnsiTheme="minorHAnsi" w:cstheme="minorHAnsi"/>
          <w:spacing w:val="-2"/>
          <w:w w:val="115"/>
          <w:sz w:val="22"/>
          <w:szCs w:val="22"/>
        </w:rPr>
        <w:t>i</w:t>
      </w:r>
      <w:r w:rsidRPr="00567194">
        <w:rPr>
          <w:rFonts w:asciiTheme="minorHAnsi" w:hAnsiTheme="minorHAnsi" w:cstheme="minorHAnsi"/>
          <w:spacing w:val="-1"/>
          <w:w w:val="115"/>
          <w:sz w:val="22"/>
          <w:szCs w:val="22"/>
        </w:rPr>
        <w:t>t</w:t>
      </w:r>
      <w:r w:rsidRPr="00567194">
        <w:rPr>
          <w:rFonts w:asciiTheme="minorHAnsi" w:hAnsiTheme="minorHAnsi" w:cstheme="minorHAnsi"/>
          <w:spacing w:val="-2"/>
          <w:w w:val="115"/>
          <w:sz w:val="22"/>
          <w:szCs w:val="22"/>
        </w:rPr>
        <w:t>iv</w:t>
      </w:r>
      <w:r w:rsidRPr="00567194">
        <w:rPr>
          <w:rFonts w:asciiTheme="minorHAnsi" w:hAnsiTheme="minorHAnsi" w:cstheme="minorHAnsi"/>
          <w:spacing w:val="-1"/>
          <w:w w:val="115"/>
          <w:sz w:val="22"/>
          <w:szCs w:val="22"/>
        </w:rPr>
        <w:t>o</w:t>
      </w:r>
      <w:r w:rsidRPr="00567194">
        <w:rPr>
          <w:rFonts w:asciiTheme="minorHAnsi" w:hAnsiTheme="minorHAnsi" w:cstheme="minorHAnsi"/>
          <w:spacing w:val="63"/>
          <w:w w:val="117"/>
          <w:sz w:val="22"/>
          <w:szCs w:val="22"/>
        </w:rPr>
        <w:t xml:space="preserve"> </w:t>
      </w:r>
      <w:r w:rsidRPr="00567194">
        <w:rPr>
          <w:rFonts w:asciiTheme="minorHAnsi" w:hAnsiTheme="minorHAnsi" w:cstheme="minorHAnsi"/>
          <w:spacing w:val="-1"/>
          <w:w w:val="115"/>
          <w:sz w:val="22"/>
          <w:szCs w:val="22"/>
        </w:rPr>
        <w:t>ap</w:t>
      </w:r>
      <w:r w:rsidRPr="00567194">
        <w:rPr>
          <w:rFonts w:asciiTheme="minorHAnsi" w:hAnsiTheme="minorHAnsi" w:cstheme="minorHAnsi"/>
          <w:spacing w:val="-2"/>
          <w:w w:val="115"/>
          <w:sz w:val="22"/>
          <w:szCs w:val="22"/>
        </w:rPr>
        <w:t>r</w:t>
      </w:r>
      <w:r w:rsidRPr="00567194">
        <w:rPr>
          <w:rFonts w:asciiTheme="minorHAnsi" w:hAnsiTheme="minorHAnsi" w:cstheme="minorHAnsi"/>
          <w:spacing w:val="-1"/>
          <w:w w:val="115"/>
          <w:sz w:val="22"/>
          <w:szCs w:val="22"/>
        </w:rPr>
        <w:t>obado</w:t>
      </w:r>
      <w:r w:rsidRPr="00567194">
        <w:rPr>
          <w:rFonts w:asciiTheme="minorHAnsi" w:hAnsiTheme="minorHAnsi" w:cstheme="minorHAnsi"/>
          <w:spacing w:val="10"/>
          <w:w w:val="115"/>
          <w:sz w:val="22"/>
          <w:szCs w:val="22"/>
        </w:rPr>
        <w:t xml:space="preserve"> </w:t>
      </w:r>
      <w:r w:rsidRPr="00567194">
        <w:rPr>
          <w:rFonts w:asciiTheme="minorHAnsi" w:hAnsiTheme="minorHAnsi" w:cstheme="minorHAnsi"/>
          <w:w w:val="115"/>
          <w:sz w:val="22"/>
          <w:szCs w:val="22"/>
        </w:rPr>
        <w:t>en</w:t>
      </w:r>
      <w:r w:rsidRPr="00567194">
        <w:rPr>
          <w:rFonts w:asciiTheme="minorHAnsi" w:hAnsiTheme="minorHAnsi" w:cstheme="minorHAnsi"/>
          <w:spacing w:val="7"/>
          <w:w w:val="115"/>
          <w:sz w:val="22"/>
          <w:szCs w:val="22"/>
        </w:rPr>
        <w:t xml:space="preserve"> </w:t>
      </w:r>
      <w:r w:rsidRPr="00567194">
        <w:rPr>
          <w:rFonts w:asciiTheme="minorHAnsi" w:hAnsiTheme="minorHAnsi" w:cstheme="minorHAnsi"/>
          <w:spacing w:val="-2"/>
          <w:w w:val="115"/>
          <w:sz w:val="22"/>
          <w:szCs w:val="22"/>
        </w:rPr>
        <w:t>f</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c</w:t>
      </w:r>
      <w:r w:rsidRPr="00567194">
        <w:rPr>
          <w:rFonts w:asciiTheme="minorHAnsi" w:hAnsiTheme="minorHAnsi" w:cstheme="minorHAnsi"/>
          <w:spacing w:val="-1"/>
          <w:w w:val="115"/>
          <w:sz w:val="22"/>
          <w:szCs w:val="22"/>
        </w:rPr>
        <w:t>ha</w:t>
      </w:r>
      <w:r w:rsidRPr="00567194">
        <w:rPr>
          <w:rFonts w:asciiTheme="minorHAnsi" w:hAnsiTheme="minorHAnsi" w:cstheme="minorHAnsi"/>
          <w:spacing w:val="9"/>
          <w:w w:val="115"/>
          <w:sz w:val="22"/>
          <w:szCs w:val="22"/>
        </w:rPr>
        <w:t xml:space="preserve"> </w:t>
      </w:r>
      <w:r w:rsidRPr="00567194">
        <w:rPr>
          <w:rFonts w:asciiTheme="minorHAnsi" w:hAnsiTheme="minorHAnsi" w:cstheme="minorHAnsi"/>
          <w:spacing w:val="-2"/>
          <w:w w:val="115"/>
          <w:sz w:val="22"/>
          <w:szCs w:val="22"/>
        </w:rPr>
        <w:t>05</w:t>
      </w:r>
      <w:r w:rsidRPr="00567194">
        <w:rPr>
          <w:rFonts w:asciiTheme="minorHAnsi" w:hAnsiTheme="minorHAnsi" w:cstheme="minorHAnsi"/>
          <w:spacing w:val="-1"/>
          <w:w w:val="115"/>
          <w:sz w:val="22"/>
          <w:szCs w:val="22"/>
        </w:rPr>
        <w:t>/</w:t>
      </w:r>
      <w:r w:rsidRPr="00567194">
        <w:rPr>
          <w:rFonts w:asciiTheme="minorHAnsi" w:hAnsiTheme="minorHAnsi" w:cstheme="minorHAnsi"/>
          <w:spacing w:val="-2"/>
          <w:w w:val="115"/>
          <w:sz w:val="22"/>
          <w:szCs w:val="22"/>
        </w:rPr>
        <w:t>03</w:t>
      </w:r>
      <w:r w:rsidRPr="00567194">
        <w:rPr>
          <w:rFonts w:asciiTheme="minorHAnsi" w:hAnsiTheme="minorHAnsi" w:cstheme="minorHAnsi"/>
          <w:spacing w:val="-1"/>
          <w:w w:val="115"/>
          <w:sz w:val="22"/>
          <w:szCs w:val="22"/>
        </w:rPr>
        <w:t>/</w:t>
      </w:r>
      <w:r w:rsidRPr="00567194">
        <w:rPr>
          <w:rFonts w:asciiTheme="minorHAnsi" w:hAnsiTheme="minorHAnsi" w:cstheme="minorHAnsi"/>
          <w:spacing w:val="-2"/>
          <w:w w:val="115"/>
          <w:sz w:val="22"/>
          <w:szCs w:val="22"/>
        </w:rPr>
        <w:t>2026</w:t>
      </w:r>
      <w:r w:rsidRPr="00567194">
        <w:rPr>
          <w:rFonts w:asciiTheme="minorHAnsi" w:hAnsiTheme="minorHAnsi" w:cstheme="minorHAnsi"/>
          <w:spacing w:val="9"/>
          <w:w w:val="115"/>
          <w:sz w:val="22"/>
          <w:szCs w:val="22"/>
        </w:rPr>
        <w:t xml:space="preserve"> </w:t>
      </w:r>
      <w:r w:rsidRPr="00567194">
        <w:rPr>
          <w:rFonts w:asciiTheme="minorHAnsi" w:hAnsiTheme="minorHAnsi" w:cstheme="minorHAnsi"/>
          <w:w w:val="115"/>
          <w:sz w:val="22"/>
          <w:szCs w:val="22"/>
        </w:rPr>
        <w:t>y</w:t>
      </w:r>
      <w:r w:rsidRPr="00567194">
        <w:rPr>
          <w:rFonts w:asciiTheme="minorHAnsi" w:hAnsiTheme="minorHAnsi" w:cstheme="minorHAnsi"/>
          <w:spacing w:val="9"/>
          <w:w w:val="115"/>
          <w:sz w:val="22"/>
          <w:szCs w:val="22"/>
        </w:rPr>
        <w:t xml:space="preserve"> </w:t>
      </w:r>
      <w:r w:rsidRPr="00567194">
        <w:rPr>
          <w:rFonts w:asciiTheme="minorHAnsi" w:hAnsiTheme="minorHAnsi" w:cstheme="minorHAnsi"/>
          <w:spacing w:val="-1"/>
          <w:w w:val="115"/>
          <w:sz w:val="22"/>
          <w:szCs w:val="22"/>
        </w:rPr>
        <w:t>que</w:t>
      </w:r>
      <w:r w:rsidRPr="00567194">
        <w:rPr>
          <w:rFonts w:asciiTheme="minorHAnsi" w:hAnsiTheme="minorHAnsi" w:cstheme="minorHAnsi"/>
          <w:spacing w:val="10"/>
          <w:w w:val="115"/>
          <w:sz w:val="22"/>
          <w:szCs w:val="22"/>
        </w:rPr>
        <w:t xml:space="preserve"> </w:t>
      </w:r>
      <w:r w:rsidRPr="00567194">
        <w:rPr>
          <w:rFonts w:asciiTheme="minorHAnsi" w:hAnsiTheme="minorHAnsi" w:cstheme="minorHAnsi"/>
          <w:w w:val="115"/>
          <w:sz w:val="22"/>
          <w:szCs w:val="22"/>
        </w:rPr>
        <w:t>se</w:t>
      </w:r>
      <w:r w:rsidRPr="00567194">
        <w:rPr>
          <w:rFonts w:asciiTheme="minorHAnsi" w:hAnsiTheme="minorHAnsi" w:cstheme="minorHAnsi"/>
          <w:spacing w:val="9"/>
          <w:w w:val="115"/>
          <w:sz w:val="22"/>
          <w:szCs w:val="22"/>
        </w:rPr>
        <w:t xml:space="preserve"> </w:t>
      </w:r>
      <w:r w:rsidRPr="00567194">
        <w:rPr>
          <w:rFonts w:asciiTheme="minorHAnsi" w:hAnsiTheme="minorHAnsi" w:cstheme="minorHAnsi"/>
          <w:spacing w:val="-3"/>
          <w:w w:val="115"/>
          <w:sz w:val="22"/>
          <w:szCs w:val="22"/>
        </w:rPr>
        <w:t>inc</w:t>
      </w:r>
      <w:r w:rsidRPr="00567194">
        <w:rPr>
          <w:rFonts w:asciiTheme="minorHAnsi" w:hAnsiTheme="minorHAnsi" w:cstheme="minorHAnsi"/>
          <w:spacing w:val="-2"/>
          <w:w w:val="115"/>
          <w:sz w:val="22"/>
          <w:szCs w:val="22"/>
        </w:rPr>
        <w:t>o</w:t>
      </w:r>
      <w:r w:rsidRPr="00567194">
        <w:rPr>
          <w:rFonts w:asciiTheme="minorHAnsi" w:hAnsiTheme="minorHAnsi" w:cstheme="minorHAnsi"/>
          <w:spacing w:val="-3"/>
          <w:w w:val="115"/>
          <w:sz w:val="22"/>
          <w:szCs w:val="22"/>
        </w:rPr>
        <w:t>r</w:t>
      </w:r>
      <w:r w:rsidRPr="00567194">
        <w:rPr>
          <w:rFonts w:asciiTheme="minorHAnsi" w:hAnsiTheme="minorHAnsi" w:cstheme="minorHAnsi"/>
          <w:spacing w:val="-2"/>
          <w:w w:val="115"/>
          <w:sz w:val="22"/>
          <w:szCs w:val="22"/>
        </w:rPr>
        <w:t>po</w:t>
      </w:r>
      <w:r w:rsidRPr="00567194">
        <w:rPr>
          <w:rFonts w:asciiTheme="minorHAnsi" w:hAnsiTheme="minorHAnsi" w:cstheme="minorHAnsi"/>
          <w:spacing w:val="-3"/>
          <w:w w:val="115"/>
          <w:sz w:val="22"/>
          <w:szCs w:val="22"/>
        </w:rPr>
        <w:t>r</w:t>
      </w:r>
      <w:r w:rsidRPr="00567194">
        <w:rPr>
          <w:rFonts w:asciiTheme="minorHAnsi" w:hAnsiTheme="minorHAnsi" w:cstheme="minorHAnsi"/>
          <w:spacing w:val="-2"/>
          <w:w w:val="115"/>
          <w:sz w:val="22"/>
          <w:szCs w:val="22"/>
        </w:rPr>
        <w:t>e</w:t>
      </w:r>
      <w:r w:rsidRPr="00567194">
        <w:rPr>
          <w:rFonts w:asciiTheme="minorHAnsi" w:hAnsiTheme="minorHAnsi" w:cstheme="minorHAnsi"/>
          <w:spacing w:val="8"/>
          <w:w w:val="115"/>
          <w:sz w:val="22"/>
          <w:szCs w:val="22"/>
        </w:rPr>
        <w:t xml:space="preserve"> </w:t>
      </w:r>
      <w:r w:rsidRPr="00567194">
        <w:rPr>
          <w:rFonts w:asciiTheme="minorHAnsi" w:hAnsiTheme="minorHAnsi" w:cstheme="minorHAnsi"/>
          <w:spacing w:val="-2"/>
          <w:w w:val="115"/>
          <w:sz w:val="22"/>
          <w:szCs w:val="22"/>
        </w:rPr>
        <w:t>c</w:t>
      </w:r>
      <w:r w:rsidRPr="00567194">
        <w:rPr>
          <w:rFonts w:asciiTheme="minorHAnsi" w:hAnsiTheme="minorHAnsi" w:cstheme="minorHAnsi"/>
          <w:spacing w:val="-1"/>
          <w:w w:val="115"/>
          <w:sz w:val="22"/>
          <w:szCs w:val="22"/>
        </w:rPr>
        <w:t>o</w:t>
      </w:r>
      <w:r w:rsidRPr="00567194">
        <w:rPr>
          <w:rFonts w:asciiTheme="minorHAnsi" w:hAnsiTheme="minorHAnsi" w:cstheme="minorHAnsi"/>
          <w:spacing w:val="-2"/>
          <w:w w:val="115"/>
          <w:sz w:val="22"/>
          <w:szCs w:val="22"/>
        </w:rPr>
        <w:t>m</w:t>
      </w:r>
      <w:r w:rsidRPr="00567194">
        <w:rPr>
          <w:rFonts w:asciiTheme="minorHAnsi" w:hAnsiTheme="minorHAnsi" w:cstheme="minorHAnsi"/>
          <w:spacing w:val="-1"/>
          <w:w w:val="115"/>
          <w:sz w:val="22"/>
          <w:szCs w:val="22"/>
        </w:rPr>
        <w:t>o</w:t>
      </w:r>
      <w:r w:rsidRPr="00567194">
        <w:rPr>
          <w:rFonts w:asciiTheme="minorHAnsi" w:hAnsiTheme="minorHAnsi" w:cstheme="minorHAnsi"/>
          <w:spacing w:val="10"/>
          <w:w w:val="115"/>
          <w:sz w:val="22"/>
          <w:szCs w:val="22"/>
        </w:rPr>
        <w:t xml:space="preserve"> </w:t>
      </w:r>
      <w:r w:rsidRPr="00567194">
        <w:rPr>
          <w:rFonts w:asciiTheme="minorHAnsi" w:hAnsiTheme="minorHAnsi" w:cstheme="minorHAnsi"/>
          <w:b/>
          <w:bCs/>
          <w:spacing w:val="-1"/>
          <w:w w:val="115"/>
          <w:sz w:val="22"/>
          <w:szCs w:val="22"/>
        </w:rPr>
        <w:t>ane</w:t>
      </w:r>
      <w:r w:rsidRPr="00567194">
        <w:rPr>
          <w:rFonts w:asciiTheme="minorHAnsi" w:hAnsiTheme="minorHAnsi" w:cstheme="minorHAnsi"/>
          <w:b/>
          <w:bCs/>
          <w:spacing w:val="-2"/>
          <w:w w:val="115"/>
          <w:sz w:val="22"/>
          <w:szCs w:val="22"/>
        </w:rPr>
        <w:t>x</w:t>
      </w:r>
      <w:r w:rsidRPr="00567194">
        <w:rPr>
          <w:rFonts w:asciiTheme="minorHAnsi" w:hAnsiTheme="minorHAnsi" w:cstheme="minorHAnsi"/>
          <w:b/>
          <w:bCs/>
          <w:spacing w:val="-1"/>
          <w:w w:val="115"/>
          <w:sz w:val="22"/>
          <w:szCs w:val="22"/>
        </w:rPr>
        <w:t>o</w:t>
      </w:r>
      <w:r w:rsidRPr="00567194">
        <w:rPr>
          <w:rFonts w:asciiTheme="minorHAnsi" w:hAnsiTheme="minorHAnsi" w:cstheme="minorHAnsi"/>
          <w:spacing w:val="8"/>
          <w:w w:val="115"/>
          <w:sz w:val="22"/>
          <w:szCs w:val="22"/>
        </w:rPr>
        <w:t xml:space="preserve"> </w:t>
      </w:r>
      <w:r w:rsidRPr="00567194">
        <w:rPr>
          <w:rFonts w:asciiTheme="minorHAnsi" w:hAnsiTheme="minorHAnsi" w:cstheme="minorHAnsi"/>
          <w:spacing w:val="1"/>
          <w:w w:val="115"/>
          <w:sz w:val="22"/>
          <w:szCs w:val="22"/>
        </w:rPr>
        <w:t>al</w:t>
      </w:r>
      <w:r w:rsidRPr="00567194">
        <w:rPr>
          <w:rFonts w:asciiTheme="minorHAnsi" w:hAnsiTheme="minorHAnsi" w:cstheme="minorHAnsi"/>
          <w:spacing w:val="6"/>
          <w:w w:val="115"/>
          <w:sz w:val="22"/>
          <w:szCs w:val="22"/>
        </w:rPr>
        <w:t xml:space="preserve"> </w:t>
      </w:r>
      <w:r w:rsidRPr="00567194">
        <w:rPr>
          <w:rFonts w:asciiTheme="minorHAnsi" w:hAnsiTheme="minorHAnsi" w:cstheme="minorHAnsi"/>
          <w:spacing w:val="-2"/>
          <w:w w:val="115"/>
          <w:sz w:val="22"/>
          <w:szCs w:val="22"/>
        </w:rPr>
        <w:t>ci</w:t>
      </w:r>
      <w:r w:rsidRPr="00567194">
        <w:rPr>
          <w:rFonts w:asciiTheme="minorHAnsi" w:hAnsiTheme="minorHAnsi" w:cstheme="minorHAnsi"/>
          <w:spacing w:val="-1"/>
          <w:w w:val="115"/>
          <w:sz w:val="22"/>
          <w:szCs w:val="22"/>
        </w:rPr>
        <w:t>tado</w:t>
      </w:r>
      <w:r w:rsidRPr="00567194">
        <w:rPr>
          <w:rFonts w:asciiTheme="minorHAnsi" w:hAnsiTheme="minorHAnsi" w:cstheme="minorHAnsi"/>
          <w:spacing w:val="8"/>
          <w:w w:val="115"/>
          <w:sz w:val="22"/>
          <w:szCs w:val="22"/>
        </w:rPr>
        <w:t xml:space="preserve"> </w:t>
      </w:r>
      <w:r w:rsidRPr="00567194">
        <w:rPr>
          <w:rFonts w:asciiTheme="minorHAnsi" w:hAnsiTheme="minorHAnsi" w:cstheme="minorHAnsi"/>
          <w:spacing w:val="-2"/>
          <w:w w:val="115"/>
          <w:sz w:val="22"/>
          <w:szCs w:val="22"/>
        </w:rPr>
        <w:t>I</w:t>
      </w:r>
      <w:r w:rsidRPr="00567194">
        <w:rPr>
          <w:rFonts w:asciiTheme="minorHAnsi" w:hAnsiTheme="minorHAnsi" w:cstheme="minorHAnsi"/>
          <w:spacing w:val="-1"/>
          <w:w w:val="115"/>
          <w:sz w:val="22"/>
          <w:szCs w:val="22"/>
        </w:rPr>
        <w:t>n</w:t>
      </w:r>
      <w:r w:rsidRPr="00567194">
        <w:rPr>
          <w:rFonts w:asciiTheme="minorHAnsi" w:hAnsiTheme="minorHAnsi" w:cstheme="minorHAnsi"/>
          <w:spacing w:val="-2"/>
          <w:w w:val="115"/>
          <w:sz w:val="22"/>
          <w:szCs w:val="22"/>
        </w:rPr>
        <w:t>f</w:t>
      </w:r>
      <w:r w:rsidRPr="00567194">
        <w:rPr>
          <w:rFonts w:asciiTheme="minorHAnsi" w:hAnsiTheme="minorHAnsi" w:cstheme="minorHAnsi"/>
          <w:spacing w:val="-1"/>
          <w:w w:val="115"/>
          <w:sz w:val="22"/>
          <w:szCs w:val="22"/>
        </w:rPr>
        <w:t>o</w:t>
      </w:r>
      <w:r w:rsidRPr="00567194">
        <w:rPr>
          <w:rFonts w:asciiTheme="minorHAnsi" w:hAnsiTheme="minorHAnsi" w:cstheme="minorHAnsi"/>
          <w:spacing w:val="-2"/>
          <w:w w:val="115"/>
          <w:sz w:val="22"/>
          <w:szCs w:val="22"/>
        </w:rPr>
        <w:t>rm</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w:t>
      </w:r>
      <w:r w:rsidRPr="00567194">
        <w:rPr>
          <w:rFonts w:asciiTheme="minorHAnsi" w:hAnsiTheme="minorHAnsi" w:cstheme="minorHAnsi"/>
          <w:spacing w:val="9"/>
          <w:w w:val="115"/>
          <w:sz w:val="22"/>
          <w:szCs w:val="22"/>
        </w:rPr>
        <w:t xml:space="preserve"> </w:t>
      </w:r>
      <w:r w:rsidRPr="00567194">
        <w:rPr>
          <w:rFonts w:asciiTheme="minorHAnsi" w:hAnsiTheme="minorHAnsi" w:cstheme="minorHAnsi"/>
          <w:spacing w:val="-2"/>
          <w:w w:val="115"/>
          <w:sz w:val="22"/>
          <w:szCs w:val="22"/>
        </w:rPr>
        <w:t>e</w:t>
      </w:r>
      <w:r w:rsidRPr="00567194">
        <w:rPr>
          <w:rFonts w:asciiTheme="minorHAnsi" w:hAnsiTheme="minorHAnsi" w:cstheme="minorHAnsi"/>
          <w:spacing w:val="-3"/>
          <w:w w:val="115"/>
          <w:sz w:val="22"/>
          <w:szCs w:val="22"/>
        </w:rPr>
        <w:t>n</w:t>
      </w:r>
      <w:r w:rsidRPr="00567194">
        <w:rPr>
          <w:rFonts w:asciiTheme="minorHAnsi" w:hAnsiTheme="minorHAnsi" w:cstheme="minorHAnsi"/>
          <w:spacing w:val="10"/>
          <w:w w:val="115"/>
          <w:sz w:val="22"/>
          <w:szCs w:val="22"/>
        </w:rPr>
        <w:t xml:space="preserve"> </w:t>
      </w:r>
      <w:r w:rsidRPr="00567194">
        <w:rPr>
          <w:rFonts w:asciiTheme="minorHAnsi" w:hAnsiTheme="minorHAnsi" w:cstheme="minorHAnsi"/>
          <w:spacing w:val="-2"/>
          <w:w w:val="115"/>
          <w:sz w:val="22"/>
          <w:szCs w:val="22"/>
        </w:rPr>
        <w:t>l</w:t>
      </w:r>
      <w:r w:rsidRPr="00567194">
        <w:rPr>
          <w:rFonts w:asciiTheme="minorHAnsi" w:hAnsiTheme="minorHAnsi" w:cstheme="minorHAnsi"/>
          <w:spacing w:val="-1"/>
          <w:w w:val="115"/>
          <w:sz w:val="22"/>
          <w:szCs w:val="22"/>
        </w:rPr>
        <w:t>o</w:t>
      </w:r>
      <w:r w:rsidRPr="00567194">
        <w:rPr>
          <w:rFonts w:asciiTheme="minorHAnsi" w:hAnsiTheme="minorHAnsi" w:cstheme="minorHAnsi"/>
          <w:spacing w:val="-2"/>
          <w:w w:val="115"/>
          <w:sz w:val="22"/>
          <w:szCs w:val="22"/>
        </w:rPr>
        <w:t>s</w:t>
      </w:r>
      <w:r w:rsidRPr="00567194">
        <w:rPr>
          <w:rFonts w:asciiTheme="minorHAnsi" w:hAnsiTheme="minorHAnsi" w:cstheme="minorHAnsi"/>
          <w:spacing w:val="49"/>
          <w:w w:val="109"/>
          <w:sz w:val="22"/>
          <w:szCs w:val="22"/>
        </w:rPr>
        <w:t xml:space="preserve"> </w:t>
      </w:r>
      <w:r w:rsidRPr="00567194">
        <w:rPr>
          <w:rFonts w:asciiTheme="minorHAnsi" w:hAnsiTheme="minorHAnsi" w:cstheme="minorHAnsi"/>
          <w:spacing w:val="-1"/>
          <w:w w:val="115"/>
          <w:sz w:val="22"/>
          <w:szCs w:val="22"/>
        </w:rPr>
        <w:t>té</w:t>
      </w:r>
      <w:r w:rsidRPr="00567194">
        <w:rPr>
          <w:rFonts w:asciiTheme="minorHAnsi" w:hAnsiTheme="minorHAnsi" w:cstheme="minorHAnsi"/>
          <w:spacing w:val="-2"/>
          <w:w w:val="115"/>
          <w:sz w:val="22"/>
          <w:szCs w:val="22"/>
        </w:rPr>
        <w:t>rmi</w:t>
      </w:r>
      <w:r w:rsidRPr="00567194">
        <w:rPr>
          <w:rFonts w:asciiTheme="minorHAnsi" w:hAnsiTheme="minorHAnsi" w:cstheme="minorHAnsi"/>
          <w:spacing w:val="-1"/>
          <w:w w:val="115"/>
          <w:sz w:val="22"/>
          <w:szCs w:val="22"/>
        </w:rPr>
        <w:t>no</w:t>
      </w:r>
      <w:r w:rsidRPr="00567194">
        <w:rPr>
          <w:rFonts w:asciiTheme="minorHAnsi" w:hAnsiTheme="minorHAnsi" w:cstheme="minorHAnsi"/>
          <w:spacing w:val="-2"/>
          <w:w w:val="115"/>
          <w:sz w:val="22"/>
          <w:szCs w:val="22"/>
        </w:rPr>
        <w:t>s</w:t>
      </w:r>
      <w:r w:rsidRPr="00567194">
        <w:rPr>
          <w:rFonts w:asciiTheme="minorHAnsi" w:hAnsiTheme="minorHAnsi" w:cstheme="minorHAnsi"/>
          <w:spacing w:val="-38"/>
          <w:w w:val="115"/>
          <w:sz w:val="22"/>
          <w:szCs w:val="22"/>
        </w:rPr>
        <w:t xml:space="preserve"> </w:t>
      </w:r>
      <w:r w:rsidRPr="00567194">
        <w:rPr>
          <w:rFonts w:asciiTheme="minorHAnsi" w:hAnsiTheme="minorHAnsi" w:cstheme="minorHAnsi"/>
          <w:spacing w:val="-1"/>
          <w:w w:val="115"/>
          <w:sz w:val="22"/>
          <w:szCs w:val="22"/>
        </w:rPr>
        <w:t>p</w:t>
      </w:r>
      <w:r w:rsidRPr="00567194">
        <w:rPr>
          <w:rFonts w:asciiTheme="minorHAnsi" w:hAnsiTheme="minorHAnsi" w:cstheme="minorHAnsi"/>
          <w:spacing w:val="-2"/>
          <w:w w:val="115"/>
          <w:sz w:val="22"/>
          <w:szCs w:val="22"/>
        </w:rPr>
        <w:t>r</w:t>
      </w:r>
      <w:r w:rsidRPr="00567194">
        <w:rPr>
          <w:rFonts w:asciiTheme="minorHAnsi" w:hAnsiTheme="minorHAnsi" w:cstheme="minorHAnsi"/>
          <w:spacing w:val="-1"/>
          <w:w w:val="115"/>
          <w:sz w:val="22"/>
          <w:szCs w:val="22"/>
        </w:rPr>
        <w:t>e</w:t>
      </w:r>
      <w:r w:rsidRPr="00567194">
        <w:rPr>
          <w:rFonts w:asciiTheme="minorHAnsi" w:hAnsiTheme="minorHAnsi" w:cstheme="minorHAnsi"/>
          <w:spacing w:val="-2"/>
          <w:w w:val="115"/>
          <w:sz w:val="22"/>
          <w:szCs w:val="22"/>
        </w:rPr>
        <w:t>vis</w:t>
      </w:r>
      <w:r w:rsidRPr="00567194">
        <w:rPr>
          <w:rFonts w:asciiTheme="minorHAnsi" w:hAnsiTheme="minorHAnsi" w:cstheme="minorHAnsi"/>
          <w:spacing w:val="-1"/>
          <w:w w:val="115"/>
          <w:sz w:val="22"/>
          <w:szCs w:val="22"/>
        </w:rPr>
        <w:t>to</w:t>
      </w:r>
      <w:r w:rsidRPr="00567194">
        <w:rPr>
          <w:rFonts w:asciiTheme="minorHAnsi" w:hAnsiTheme="minorHAnsi" w:cstheme="minorHAnsi"/>
          <w:spacing w:val="-2"/>
          <w:w w:val="115"/>
          <w:sz w:val="22"/>
          <w:szCs w:val="22"/>
        </w:rPr>
        <w:t>s</w:t>
      </w:r>
      <w:r w:rsidRPr="00567194">
        <w:rPr>
          <w:rFonts w:asciiTheme="minorHAnsi" w:hAnsiTheme="minorHAnsi" w:cstheme="minorHAnsi"/>
          <w:spacing w:val="-37"/>
          <w:w w:val="115"/>
          <w:sz w:val="22"/>
          <w:szCs w:val="22"/>
        </w:rPr>
        <w:t xml:space="preserve"> </w:t>
      </w:r>
      <w:r w:rsidRPr="00567194">
        <w:rPr>
          <w:rFonts w:asciiTheme="minorHAnsi" w:hAnsiTheme="minorHAnsi" w:cstheme="minorHAnsi"/>
          <w:spacing w:val="-2"/>
          <w:w w:val="115"/>
          <w:sz w:val="22"/>
          <w:szCs w:val="22"/>
        </w:rPr>
        <w:t>e</w:t>
      </w:r>
      <w:r w:rsidRPr="00567194">
        <w:rPr>
          <w:rFonts w:asciiTheme="minorHAnsi" w:hAnsiTheme="minorHAnsi" w:cstheme="minorHAnsi"/>
          <w:spacing w:val="-3"/>
          <w:w w:val="115"/>
          <w:sz w:val="22"/>
          <w:szCs w:val="22"/>
        </w:rPr>
        <w:t>n</w:t>
      </w:r>
      <w:r w:rsidRPr="00567194">
        <w:rPr>
          <w:rFonts w:asciiTheme="minorHAnsi" w:hAnsiTheme="minorHAnsi" w:cstheme="minorHAnsi"/>
          <w:spacing w:val="-37"/>
          <w:w w:val="115"/>
          <w:sz w:val="22"/>
          <w:szCs w:val="22"/>
        </w:rPr>
        <w:t xml:space="preserve"> </w:t>
      </w:r>
      <w:r w:rsidRPr="00567194">
        <w:rPr>
          <w:rFonts w:asciiTheme="minorHAnsi" w:hAnsiTheme="minorHAnsi" w:cstheme="minorHAnsi"/>
          <w:w w:val="115"/>
          <w:sz w:val="22"/>
          <w:szCs w:val="22"/>
        </w:rPr>
        <w:t>la</w:t>
      </w:r>
      <w:r w:rsidRPr="00567194">
        <w:rPr>
          <w:rFonts w:asciiTheme="minorHAnsi" w:hAnsiTheme="minorHAnsi" w:cstheme="minorHAnsi"/>
          <w:spacing w:val="-38"/>
          <w:w w:val="115"/>
          <w:sz w:val="22"/>
          <w:szCs w:val="22"/>
        </w:rPr>
        <w:t xml:space="preserve"> </w:t>
      </w:r>
      <w:r w:rsidRPr="00567194">
        <w:rPr>
          <w:rFonts w:asciiTheme="minorHAnsi" w:hAnsiTheme="minorHAnsi" w:cstheme="minorHAnsi"/>
          <w:spacing w:val="-2"/>
          <w:w w:val="115"/>
          <w:sz w:val="22"/>
          <w:szCs w:val="22"/>
        </w:rPr>
        <w:t>I</w:t>
      </w:r>
      <w:r w:rsidRPr="00567194">
        <w:rPr>
          <w:rFonts w:asciiTheme="minorHAnsi" w:hAnsiTheme="minorHAnsi" w:cstheme="minorHAnsi"/>
          <w:spacing w:val="-1"/>
          <w:w w:val="115"/>
          <w:sz w:val="22"/>
          <w:szCs w:val="22"/>
        </w:rPr>
        <w:t>n</w:t>
      </w:r>
      <w:r w:rsidRPr="00567194">
        <w:rPr>
          <w:rFonts w:asciiTheme="minorHAnsi" w:hAnsiTheme="minorHAnsi" w:cstheme="minorHAnsi"/>
          <w:spacing w:val="-2"/>
          <w:w w:val="115"/>
          <w:sz w:val="22"/>
          <w:szCs w:val="22"/>
        </w:rPr>
        <w:t>s</w:t>
      </w:r>
      <w:r w:rsidRPr="00567194">
        <w:rPr>
          <w:rFonts w:asciiTheme="minorHAnsi" w:hAnsiTheme="minorHAnsi" w:cstheme="minorHAnsi"/>
          <w:spacing w:val="-1"/>
          <w:w w:val="115"/>
          <w:sz w:val="22"/>
          <w:szCs w:val="22"/>
        </w:rPr>
        <w:t>t</w:t>
      </w:r>
      <w:r w:rsidRPr="00567194">
        <w:rPr>
          <w:rFonts w:asciiTheme="minorHAnsi" w:hAnsiTheme="minorHAnsi" w:cstheme="minorHAnsi"/>
          <w:spacing w:val="-2"/>
          <w:w w:val="115"/>
          <w:sz w:val="22"/>
          <w:szCs w:val="22"/>
        </w:rPr>
        <w:t>r</w:t>
      </w:r>
      <w:r w:rsidRPr="00567194">
        <w:rPr>
          <w:rFonts w:asciiTheme="minorHAnsi" w:hAnsiTheme="minorHAnsi" w:cstheme="minorHAnsi"/>
          <w:spacing w:val="-1"/>
          <w:w w:val="115"/>
          <w:sz w:val="22"/>
          <w:szCs w:val="22"/>
        </w:rPr>
        <w:t>u</w:t>
      </w:r>
      <w:r w:rsidRPr="00567194">
        <w:rPr>
          <w:rFonts w:asciiTheme="minorHAnsi" w:hAnsiTheme="minorHAnsi" w:cstheme="minorHAnsi"/>
          <w:spacing w:val="-2"/>
          <w:w w:val="115"/>
          <w:sz w:val="22"/>
          <w:szCs w:val="22"/>
        </w:rPr>
        <w:t>cci</w:t>
      </w:r>
      <w:r w:rsidRPr="00567194">
        <w:rPr>
          <w:rFonts w:asciiTheme="minorHAnsi" w:hAnsiTheme="minorHAnsi" w:cstheme="minorHAnsi"/>
          <w:spacing w:val="-1"/>
          <w:w w:val="115"/>
          <w:sz w:val="22"/>
          <w:szCs w:val="22"/>
        </w:rPr>
        <w:t>ón</w:t>
      </w:r>
      <w:r w:rsidRPr="00567194">
        <w:rPr>
          <w:rFonts w:asciiTheme="minorHAnsi" w:hAnsiTheme="minorHAnsi" w:cstheme="minorHAnsi"/>
          <w:spacing w:val="-36"/>
          <w:w w:val="115"/>
          <w:sz w:val="22"/>
          <w:szCs w:val="22"/>
        </w:rPr>
        <w:t xml:space="preserve"> </w:t>
      </w:r>
      <w:r w:rsidRPr="00567194">
        <w:rPr>
          <w:rFonts w:asciiTheme="minorHAnsi" w:hAnsiTheme="minorHAnsi" w:cstheme="minorHAnsi"/>
          <w:spacing w:val="-3"/>
          <w:w w:val="115"/>
          <w:sz w:val="22"/>
          <w:szCs w:val="22"/>
        </w:rPr>
        <w:t>2</w:t>
      </w:r>
      <w:r w:rsidRPr="00567194">
        <w:rPr>
          <w:rFonts w:asciiTheme="minorHAnsi" w:hAnsiTheme="minorHAnsi" w:cstheme="minorHAnsi"/>
          <w:spacing w:val="-2"/>
          <w:w w:val="115"/>
          <w:sz w:val="22"/>
          <w:szCs w:val="22"/>
        </w:rPr>
        <w:t>/</w:t>
      </w:r>
      <w:r w:rsidRPr="00567194">
        <w:rPr>
          <w:rFonts w:asciiTheme="minorHAnsi" w:hAnsiTheme="minorHAnsi" w:cstheme="minorHAnsi"/>
          <w:spacing w:val="-3"/>
          <w:w w:val="115"/>
          <w:sz w:val="22"/>
          <w:szCs w:val="22"/>
        </w:rPr>
        <w:t>2025.</w:t>
      </w:r>
    </w:p>
    <w:p w14:paraId="62736995" w14:textId="77777777" w:rsidR="00D861EB" w:rsidRPr="00567194" w:rsidRDefault="00D861EB" w:rsidP="00D861EB">
      <w:pPr>
        <w:spacing w:before="5"/>
        <w:rPr>
          <w:rFonts w:asciiTheme="minorHAnsi" w:hAnsiTheme="minorHAnsi" w:cstheme="minorHAnsi"/>
          <w:sz w:val="22"/>
          <w:szCs w:val="22"/>
        </w:rPr>
      </w:pPr>
    </w:p>
    <w:p w14:paraId="00A66D7F" w14:textId="77777777" w:rsidR="00D861EB" w:rsidRDefault="00D861EB" w:rsidP="00D861EB">
      <w:pPr>
        <w:spacing w:after="120" w:line="276" w:lineRule="auto"/>
        <w:ind w:left="102" w:right="119"/>
        <w:jc w:val="both"/>
        <w:rPr>
          <w:rFonts w:cstheme="minorHAnsi"/>
          <w:spacing w:val="-1"/>
          <w:w w:val="110"/>
        </w:rPr>
      </w:pPr>
      <w:r w:rsidRPr="00567194">
        <w:rPr>
          <w:rFonts w:asciiTheme="minorHAnsi" w:hAnsiTheme="minorHAnsi" w:cstheme="minorHAnsi"/>
          <w:w w:val="110"/>
          <w:sz w:val="22"/>
          <w:szCs w:val="22"/>
        </w:rPr>
        <w:t>En</w:t>
      </w:r>
      <w:r w:rsidRPr="00567194">
        <w:rPr>
          <w:rFonts w:asciiTheme="minorHAnsi" w:hAnsiTheme="minorHAnsi" w:cstheme="minorHAnsi"/>
          <w:spacing w:val="20"/>
          <w:w w:val="110"/>
          <w:sz w:val="22"/>
          <w:szCs w:val="22"/>
        </w:rPr>
        <w:t xml:space="preserve"> </w:t>
      </w:r>
      <w:r w:rsidRPr="00567194">
        <w:rPr>
          <w:rFonts w:asciiTheme="minorHAnsi" w:hAnsiTheme="minorHAnsi" w:cstheme="minorHAnsi"/>
          <w:spacing w:val="-3"/>
          <w:w w:val="110"/>
          <w:sz w:val="22"/>
          <w:szCs w:val="22"/>
        </w:rPr>
        <w:t>P</w:t>
      </w:r>
      <w:r w:rsidRPr="00567194">
        <w:rPr>
          <w:rFonts w:asciiTheme="minorHAnsi" w:hAnsiTheme="minorHAnsi" w:cstheme="minorHAnsi"/>
          <w:spacing w:val="-2"/>
          <w:w w:val="110"/>
          <w:sz w:val="22"/>
          <w:szCs w:val="22"/>
        </w:rPr>
        <w:t>amp</w:t>
      </w:r>
      <w:r w:rsidRPr="00567194">
        <w:rPr>
          <w:rFonts w:asciiTheme="minorHAnsi" w:hAnsiTheme="minorHAnsi" w:cstheme="minorHAnsi"/>
          <w:spacing w:val="-3"/>
          <w:w w:val="110"/>
          <w:sz w:val="22"/>
          <w:szCs w:val="22"/>
        </w:rPr>
        <w:t>l</w:t>
      </w:r>
      <w:r w:rsidRPr="00567194">
        <w:rPr>
          <w:rFonts w:asciiTheme="minorHAnsi" w:hAnsiTheme="minorHAnsi" w:cstheme="minorHAnsi"/>
          <w:spacing w:val="-2"/>
          <w:w w:val="110"/>
          <w:sz w:val="22"/>
          <w:szCs w:val="22"/>
        </w:rPr>
        <w:t>ona</w:t>
      </w:r>
      <w:r w:rsidRPr="00567194">
        <w:rPr>
          <w:rFonts w:asciiTheme="minorHAnsi" w:hAnsiTheme="minorHAnsi" w:cstheme="minorHAnsi"/>
          <w:spacing w:val="18"/>
          <w:w w:val="110"/>
          <w:sz w:val="22"/>
          <w:szCs w:val="22"/>
        </w:rPr>
        <w:t xml:space="preserve"> </w:t>
      </w:r>
      <w:r w:rsidRPr="00567194">
        <w:rPr>
          <w:rFonts w:asciiTheme="minorHAnsi" w:hAnsiTheme="minorHAnsi" w:cstheme="minorHAnsi"/>
          <w:w w:val="110"/>
          <w:sz w:val="22"/>
          <w:szCs w:val="22"/>
        </w:rPr>
        <w:t>a</w:t>
      </w:r>
      <w:r w:rsidRPr="00567194">
        <w:rPr>
          <w:rFonts w:asciiTheme="minorHAnsi" w:hAnsiTheme="minorHAnsi" w:cstheme="minorHAnsi"/>
          <w:spacing w:val="20"/>
          <w:w w:val="110"/>
          <w:sz w:val="22"/>
          <w:szCs w:val="22"/>
        </w:rPr>
        <w:t xml:space="preserve"> </w:t>
      </w:r>
      <w:r w:rsidRPr="00567194">
        <w:rPr>
          <w:rFonts w:asciiTheme="minorHAnsi" w:hAnsiTheme="minorHAnsi" w:cstheme="minorHAnsi"/>
          <w:w w:val="110"/>
          <w:sz w:val="22"/>
          <w:szCs w:val="22"/>
        </w:rPr>
        <w:t>9</w:t>
      </w:r>
      <w:r w:rsidRPr="00567194">
        <w:rPr>
          <w:rFonts w:asciiTheme="minorHAnsi" w:hAnsiTheme="minorHAnsi" w:cstheme="minorHAnsi"/>
          <w:spacing w:val="18"/>
          <w:w w:val="110"/>
          <w:sz w:val="22"/>
          <w:szCs w:val="22"/>
        </w:rPr>
        <w:t xml:space="preserve"> </w:t>
      </w:r>
      <w:r w:rsidRPr="00567194">
        <w:rPr>
          <w:rFonts w:asciiTheme="minorHAnsi" w:hAnsiTheme="minorHAnsi" w:cstheme="minorHAnsi"/>
          <w:w w:val="110"/>
          <w:sz w:val="22"/>
          <w:szCs w:val="22"/>
        </w:rPr>
        <w:t>de</w:t>
      </w:r>
      <w:r w:rsidRPr="00567194">
        <w:rPr>
          <w:rFonts w:asciiTheme="minorHAnsi" w:hAnsiTheme="minorHAnsi" w:cstheme="minorHAnsi"/>
          <w:spacing w:val="17"/>
          <w:w w:val="110"/>
          <w:sz w:val="22"/>
          <w:szCs w:val="22"/>
        </w:rPr>
        <w:t xml:space="preserve"> </w:t>
      </w:r>
      <w:r w:rsidRPr="00567194">
        <w:rPr>
          <w:rFonts w:asciiTheme="minorHAnsi" w:hAnsiTheme="minorHAnsi" w:cstheme="minorHAnsi"/>
          <w:spacing w:val="-1"/>
          <w:w w:val="110"/>
          <w:sz w:val="22"/>
          <w:szCs w:val="22"/>
        </w:rPr>
        <w:t>ma</w:t>
      </w:r>
      <w:r w:rsidRPr="00567194">
        <w:rPr>
          <w:rFonts w:asciiTheme="minorHAnsi" w:hAnsiTheme="minorHAnsi" w:cstheme="minorHAnsi"/>
          <w:spacing w:val="-2"/>
          <w:w w:val="110"/>
          <w:sz w:val="22"/>
          <w:szCs w:val="22"/>
        </w:rPr>
        <w:t>rz</w:t>
      </w:r>
      <w:r w:rsidRPr="00567194">
        <w:rPr>
          <w:rFonts w:asciiTheme="minorHAnsi" w:hAnsiTheme="minorHAnsi" w:cstheme="minorHAnsi"/>
          <w:spacing w:val="-1"/>
          <w:w w:val="110"/>
          <w:sz w:val="22"/>
          <w:szCs w:val="22"/>
        </w:rPr>
        <w:t>o</w:t>
      </w:r>
      <w:r w:rsidRPr="00567194">
        <w:rPr>
          <w:rFonts w:asciiTheme="minorHAnsi" w:hAnsiTheme="minorHAnsi" w:cstheme="minorHAnsi"/>
          <w:spacing w:val="18"/>
          <w:w w:val="110"/>
          <w:sz w:val="22"/>
          <w:szCs w:val="22"/>
        </w:rPr>
        <w:t xml:space="preserve"> </w:t>
      </w:r>
      <w:r w:rsidRPr="00567194">
        <w:rPr>
          <w:rFonts w:asciiTheme="minorHAnsi" w:hAnsiTheme="minorHAnsi" w:cstheme="minorHAnsi"/>
          <w:w w:val="110"/>
          <w:sz w:val="22"/>
          <w:szCs w:val="22"/>
        </w:rPr>
        <w:t>de</w:t>
      </w:r>
      <w:r w:rsidRPr="00567194">
        <w:rPr>
          <w:rFonts w:asciiTheme="minorHAnsi" w:hAnsiTheme="minorHAnsi" w:cstheme="minorHAnsi"/>
          <w:spacing w:val="19"/>
          <w:w w:val="110"/>
          <w:sz w:val="22"/>
          <w:szCs w:val="22"/>
        </w:rPr>
        <w:t xml:space="preserve"> </w:t>
      </w:r>
      <w:r w:rsidRPr="00567194">
        <w:rPr>
          <w:rFonts w:asciiTheme="minorHAnsi" w:hAnsiTheme="minorHAnsi" w:cstheme="minorHAnsi"/>
          <w:spacing w:val="-1"/>
          <w:w w:val="110"/>
          <w:sz w:val="22"/>
          <w:szCs w:val="22"/>
        </w:rPr>
        <w:t>2026</w:t>
      </w:r>
    </w:p>
    <w:p w14:paraId="0BC357FD" w14:textId="77777777" w:rsidR="00D861EB" w:rsidRPr="00567194" w:rsidRDefault="00D861EB" w:rsidP="00D861EB">
      <w:pPr>
        <w:spacing w:line="276" w:lineRule="auto"/>
        <w:ind w:left="101" w:right="118"/>
        <w:jc w:val="both"/>
        <w:rPr>
          <w:rFonts w:asciiTheme="minorHAnsi" w:hAnsiTheme="minorHAnsi" w:cstheme="minorHAnsi"/>
          <w:sz w:val="22"/>
          <w:szCs w:val="22"/>
        </w:rPr>
      </w:pPr>
      <w:r w:rsidRPr="00567194">
        <w:rPr>
          <w:rFonts w:asciiTheme="minorHAnsi" w:hAnsiTheme="minorHAnsi" w:cstheme="minorHAnsi"/>
          <w:spacing w:val="-2"/>
          <w:w w:val="110"/>
          <w:sz w:val="22"/>
          <w:szCs w:val="22"/>
        </w:rPr>
        <w:t>A</w:t>
      </w:r>
      <w:r w:rsidRPr="00567194">
        <w:rPr>
          <w:rFonts w:asciiTheme="minorHAnsi" w:hAnsiTheme="minorHAnsi" w:cstheme="minorHAnsi"/>
          <w:spacing w:val="-1"/>
          <w:w w:val="110"/>
          <w:sz w:val="22"/>
          <w:szCs w:val="22"/>
        </w:rPr>
        <w:t>ud</w:t>
      </w:r>
      <w:r w:rsidRPr="00567194">
        <w:rPr>
          <w:rFonts w:asciiTheme="minorHAnsi" w:hAnsiTheme="minorHAnsi" w:cstheme="minorHAnsi"/>
          <w:spacing w:val="-2"/>
          <w:w w:val="110"/>
          <w:sz w:val="22"/>
          <w:szCs w:val="22"/>
        </w:rPr>
        <w:t>i</w:t>
      </w:r>
      <w:r w:rsidRPr="00567194">
        <w:rPr>
          <w:rFonts w:asciiTheme="minorHAnsi" w:hAnsiTheme="minorHAnsi" w:cstheme="minorHAnsi"/>
          <w:spacing w:val="-1"/>
          <w:w w:val="110"/>
          <w:sz w:val="22"/>
          <w:szCs w:val="22"/>
        </w:rPr>
        <w:t>to</w:t>
      </w:r>
      <w:r w:rsidRPr="00567194">
        <w:rPr>
          <w:rFonts w:asciiTheme="minorHAnsi" w:hAnsiTheme="minorHAnsi" w:cstheme="minorHAnsi"/>
          <w:spacing w:val="-2"/>
          <w:w w:val="110"/>
          <w:sz w:val="22"/>
          <w:szCs w:val="22"/>
        </w:rPr>
        <w:t>r</w:t>
      </w:r>
      <w:r w:rsidRPr="00567194">
        <w:rPr>
          <w:rFonts w:asciiTheme="minorHAnsi" w:hAnsiTheme="minorHAnsi" w:cstheme="minorHAnsi"/>
          <w:spacing w:val="20"/>
          <w:w w:val="110"/>
          <w:sz w:val="22"/>
          <w:szCs w:val="22"/>
        </w:rPr>
        <w:t xml:space="preserve"> </w:t>
      </w:r>
      <w:r w:rsidRPr="00567194">
        <w:rPr>
          <w:rFonts w:asciiTheme="minorHAnsi" w:hAnsiTheme="minorHAnsi" w:cstheme="minorHAnsi"/>
          <w:spacing w:val="-3"/>
          <w:w w:val="110"/>
          <w:sz w:val="22"/>
          <w:szCs w:val="22"/>
        </w:rPr>
        <w:t>P</w:t>
      </w:r>
      <w:r w:rsidRPr="00567194">
        <w:rPr>
          <w:rFonts w:asciiTheme="minorHAnsi" w:hAnsiTheme="minorHAnsi" w:cstheme="minorHAnsi"/>
          <w:spacing w:val="-2"/>
          <w:w w:val="110"/>
          <w:sz w:val="22"/>
          <w:szCs w:val="22"/>
        </w:rPr>
        <w:t>onente</w:t>
      </w:r>
      <w:r w:rsidRPr="00567194">
        <w:rPr>
          <w:rFonts w:asciiTheme="minorHAnsi" w:hAnsiTheme="minorHAnsi" w:cstheme="minorHAnsi"/>
          <w:spacing w:val="-3"/>
          <w:w w:val="110"/>
          <w:sz w:val="22"/>
          <w:szCs w:val="22"/>
        </w:rPr>
        <w:t>:</w:t>
      </w:r>
      <w:r w:rsidRPr="00567194">
        <w:rPr>
          <w:rFonts w:asciiTheme="minorHAnsi" w:hAnsiTheme="minorHAnsi" w:cstheme="minorHAnsi"/>
          <w:spacing w:val="19"/>
          <w:w w:val="110"/>
          <w:sz w:val="22"/>
          <w:szCs w:val="22"/>
        </w:rPr>
        <w:t xml:space="preserve"> </w:t>
      </w:r>
      <w:r w:rsidRPr="00567194">
        <w:rPr>
          <w:rFonts w:asciiTheme="minorHAnsi" w:hAnsiTheme="minorHAnsi" w:cstheme="minorHAnsi"/>
          <w:spacing w:val="-2"/>
          <w:w w:val="110"/>
          <w:sz w:val="22"/>
          <w:szCs w:val="22"/>
        </w:rPr>
        <w:t>Mi</w:t>
      </w:r>
      <w:r w:rsidRPr="00567194">
        <w:rPr>
          <w:rFonts w:asciiTheme="minorHAnsi" w:hAnsiTheme="minorHAnsi" w:cstheme="minorHAnsi"/>
          <w:spacing w:val="-1"/>
          <w:w w:val="110"/>
          <w:sz w:val="22"/>
          <w:szCs w:val="22"/>
        </w:rPr>
        <w:t>gue</w:t>
      </w:r>
      <w:r w:rsidRPr="00567194">
        <w:rPr>
          <w:rFonts w:asciiTheme="minorHAnsi" w:hAnsiTheme="minorHAnsi" w:cstheme="minorHAnsi"/>
          <w:spacing w:val="-2"/>
          <w:w w:val="110"/>
          <w:sz w:val="22"/>
          <w:szCs w:val="22"/>
        </w:rPr>
        <w:t>l</w:t>
      </w:r>
      <w:r w:rsidRPr="00567194">
        <w:rPr>
          <w:rFonts w:asciiTheme="minorHAnsi" w:hAnsiTheme="minorHAnsi" w:cstheme="minorHAnsi"/>
          <w:spacing w:val="16"/>
          <w:w w:val="110"/>
          <w:sz w:val="22"/>
          <w:szCs w:val="22"/>
        </w:rPr>
        <w:t xml:space="preserve"> </w:t>
      </w:r>
      <w:r w:rsidRPr="00567194">
        <w:rPr>
          <w:rFonts w:asciiTheme="minorHAnsi" w:hAnsiTheme="minorHAnsi" w:cstheme="minorHAnsi"/>
          <w:spacing w:val="-2"/>
          <w:w w:val="110"/>
          <w:sz w:val="22"/>
          <w:szCs w:val="22"/>
        </w:rPr>
        <w:t>A</w:t>
      </w:r>
      <w:r w:rsidRPr="00567194">
        <w:rPr>
          <w:rFonts w:asciiTheme="minorHAnsi" w:hAnsiTheme="minorHAnsi" w:cstheme="minorHAnsi"/>
          <w:spacing w:val="-1"/>
          <w:w w:val="110"/>
          <w:sz w:val="22"/>
          <w:szCs w:val="22"/>
        </w:rPr>
        <w:t>nge</w:t>
      </w:r>
      <w:r w:rsidRPr="00567194">
        <w:rPr>
          <w:rFonts w:asciiTheme="minorHAnsi" w:hAnsiTheme="minorHAnsi" w:cstheme="minorHAnsi"/>
          <w:spacing w:val="-2"/>
          <w:w w:val="110"/>
          <w:sz w:val="22"/>
          <w:szCs w:val="22"/>
        </w:rPr>
        <w:t>l</w:t>
      </w:r>
      <w:r w:rsidRPr="00567194">
        <w:rPr>
          <w:rFonts w:asciiTheme="minorHAnsi" w:hAnsiTheme="minorHAnsi" w:cstheme="minorHAnsi"/>
          <w:spacing w:val="16"/>
          <w:w w:val="110"/>
          <w:sz w:val="22"/>
          <w:szCs w:val="22"/>
        </w:rPr>
        <w:t xml:space="preserve"> </w:t>
      </w:r>
      <w:r w:rsidRPr="00567194">
        <w:rPr>
          <w:rFonts w:asciiTheme="minorHAnsi" w:hAnsiTheme="minorHAnsi" w:cstheme="minorHAnsi"/>
          <w:spacing w:val="-2"/>
          <w:w w:val="110"/>
          <w:sz w:val="22"/>
          <w:szCs w:val="22"/>
        </w:rPr>
        <w:t>A</w:t>
      </w:r>
      <w:r w:rsidRPr="00567194">
        <w:rPr>
          <w:rFonts w:asciiTheme="minorHAnsi" w:hAnsiTheme="minorHAnsi" w:cstheme="minorHAnsi"/>
          <w:spacing w:val="-1"/>
          <w:w w:val="110"/>
          <w:sz w:val="22"/>
          <w:szCs w:val="22"/>
        </w:rPr>
        <w:t>u</w:t>
      </w:r>
      <w:r w:rsidRPr="00567194">
        <w:rPr>
          <w:rFonts w:asciiTheme="minorHAnsi" w:hAnsiTheme="minorHAnsi" w:cstheme="minorHAnsi"/>
          <w:spacing w:val="-2"/>
          <w:w w:val="110"/>
          <w:sz w:val="22"/>
          <w:szCs w:val="22"/>
        </w:rPr>
        <w:t>rr</w:t>
      </w:r>
      <w:r w:rsidRPr="00567194">
        <w:rPr>
          <w:rFonts w:asciiTheme="minorHAnsi" w:hAnsiTheme="minorHAnsi" w:cstheme="minorHAnsi"/>
          <w:spacing w:val="-1"/>
          <w:w w:val="110"/>
          <w:sz w:val="22"/>
          <w:szCs w:val="22"/>
        </w:rPr>
        <w:t>e</w:t>
      </w:r>
      <w:r w:rsidRPr="00567194">
        <w:rPr>
          <w:rFonts w:asciiTheme="minorHAnsi" w:hAnsiTheme="minorHAnsi" w:cstheme="minorHAnsi"/>
          <w:spacing w:val="-2"/>
          <w:w w:val="110"/>
          <w:sz w:val="22"/>
          <w:szCs w:val="22"/>
        </w:rPr>
        <w:t>c</w:t>
      </w:r>
      <w:r w:rsidRPr="00567194">
        <w:rPr>
          <w:rFonts w:asciiTheme="minorHAnsi" w:hAnsiTheme="minorHAnsi" w:cstheme="minorHAnsi"/>
          <w:spacing w:val="-1"/>
          <w:w w:val="110"/>
          <w:sz w:val="22"/>
          <w:szCs w:val="22"/>
        </w:rPr>
        <w:t>oe</w:t>
      </w:r>
      <w:r w:rsidRPr="00567194">
        <w:rPr>
          <w:rFonts w:asciiTheme="minorHAnsi" w:hAnsiTheme="minorHAnsi" w:cstheme="minorHAnsi"/>
          <w:spacing w:val="-2"/>
          <w:w w:val="110"/>
          <w:sz w:val="22"/>
          <w:szCs w:val="22"/>
        </w:rPr>
        <w:t>c</w:t>
      </w:r>
      <w:r w:rsidRPr="00567194">
        <w:rPr>
          <w:rFonts w:asciiTheme="minorHAnsi" w:hAnsiTheme="minorHAnsi" w:cstheme="minorHAnsi"/>
          <w:spacing w:val="-1"/>
          <w:w w:val="110"/>
          <w:sz w:val="22"/>
          <w:szCs w:val="22"/>
        </w:rPr>
        <w:t>hea</w:t>
      </w:r>
      <w:r w:rsidRPr="00567194">
        <w:rPr>
          <w:rFonts w:asciiTheme="minorHAnsi" w:hAnsiTheme="minorHAnsi" w:cstheme="minorHAnsi"/>
          <w:spacing w:val="65"/>
          <w:w w:val="115"/>
          <w:sz w:val="22"/>
          <w:szCs w:val="22"/>
        </w:rPr>
        <w:t xml:space="preserve"> </w:t>
      </w:r>
      <w:proofErr w:type="spellStart"/>
      <w:r w:rsidRPr="00567194">
        <w:rPr>
          <w:rFonts w:asciiTheme="minorHAnsi" w:hAnsiTheme="minorHAnsi" w:cstheme="minorHAnsi"/>
          <w:spacing w:val="-2"/>
          <w:w w:val="110"/>
          <w:sz w:val="22"/>
          <w:szCs w:val="22"/>
        </w:rPr>
        <w:t>G</w:t>
      </w:r>
      <w:r w:rsidRPr="00567194">
        <w:rPr>
          <w:rFonts w:asciiTheme="minorHAnsi" w:hAnsiTheme="minorHAnsi" w:cstheme="minorHAnsi"/>
          <w:spacing w:val="-1"/>
          <w:w w:val="110"/>
          <w:sz w:val="22"/>
          <w:szCs w:val="22"/>
        </w:rPr>
        <w:t>ut</w:t>
      </w:r>
      <w:r w:rsidRPr="00567194">
        <w:rPr>
          <w:rFonts w:asciiTheme="minorHAnsi" w:hAnsiTheme="minorHAnsi" w:cstheme="minorHAnsi"/>
          <w:spacing w:val="-2"/>
          <w:w w:val="110"/>
          <w:sz w:val="22"/>
          <w:szCs w:val="22"/>
        </w:rPr>
        <w:t>i</w:t>
      </w:r>
      <w:r w:rsidRPr="00567194">
        <w:rPr>
          <w:rFonts w:asciiTheme="minorHAnsi" w:hAnsiTheme="minorHAnsi" w:cstheme="minorHAnsi"/>
          <w:spacing w:val="-1"/>
          <w:w w:val="110"/>
          <w:sz w:val="22"/>
          <w:szCs w:val="22"/>
        </w:rPr>
        <w:t>e</w:t>
      </w:r>
      <w:r w:rsidRPr="00567194">
        <w:rPr>
          <w:rFonts w:asciiTheme="minorHAnsi" w:hAnsiTheme="minorHAnsi" w:cstheme="minorHAnsi"/>
          <w:spacing w:val="-2"/>
          <w:w w:val="110"/>
          <w:sz w:val="22"/>
          <w:szCs w:val="22"/>
        </w:rPr>
        <w:t>rr</w:t>
      </w:r>
      <w:r w:rsidRPr="00567194">
        <w:rPr>
          <w:rFonts w:asciiTheme="minorHAnsi" w:hAnsiTheme="minorHAnsi" w:cstheme="minorHAnsi"/>
          <w:spacing w:val="-1"/>
          <w:w w:val="110"/>
          <w:sz w:val="22"/>
          <w:szCs w:val="22"/>
        </w:rPr>
        <w:t>e</w:t>
      </w:r>
      <w:r w:rsidRPr="00567194">
        <w:rPr>
          <w:rFonts w:asciiTheme="minorHAnsi" w:hAnsiTheme="minorHAnsi" w:cstheme="minorHAnsi"/>
          <w:spacing w:val="-2"/>
          <w:w w:val="110"/>
          <w:sz w:val="22"/>
          <w:szCs w:val="22"/>
        </w:rPr>
        <w:t>z</w:t>
      </w:r>
      <w:proofErr w:type="spellEnd"/>
    </w:p>
    <w:p w14:paraId="601336E3" w14:textId="77777777" w:rsidR="00D861EB" w:rsidRPr="00567194" w:rsidRDefault="00D861EB" w:rsidP="00D861EB">
      <w:pPr>
        <w:spacing w:line="276" w:lineRule="auto"/>
        <w:jc w:val="both"/>
        <w:rPr>
          <w:rFonts w:asciiTheme="minorHAnsi" w:hAnsiTheme="minorHAnsi" w:cstheme="minorHAnsi"/>
          <w:sz w:val="22"/>
          <w:szCs w:val="22"/>
        </w:rPr>
        <w:sectPr w:rsidR="00D861EB" w:rsidRPr="00567194" w:rsidSect="00D861EB">
          <w:pgSz w:w="11910" w:h="16840"/>
          <w:pgMar w:top="1440" w:right="1580" w:bottom="280" w:left="1600" w:header="720" w:footer="720" w:gutter="0"/>
          <w:cols w:space="720"/>
        </w:sectPr>
      </w:pPr>
    </w:p>
    <w:p w14:paraId="5C2D8DB9" w14:textId="77777777" w:rsidR="00D861EB" w:rsidRPr="00347B28" w:rsidRDefault="00D861EB" w:rsidP="00D861EB">
      <w:pPr>
        <w:pStyle w:val="Textoindependiente"/>
        <w:spacing w:before="51"/>
        <w:ind w:left="2487"/>
        <w:rPr>
          <w:rFonts w:ascii="Arial Narrow" w:hAnsi="Arial Narrow" w:cs="Arial Narrow"/>
          <w:sz w:val="26"/>
          <w:szCs w:val="26"/>
        </w:rPr>
      </w:pPr>
      <w:r w:rsidRPr="00347B28">
        <w:rPr>
          <w:rFonts w:ascii="Arial Narrow" w:hAnsi="Arial Narrow"/>
          <w:sz w:val="26"/>
          <w:szCs w:val="26"/>
        </w:rPr>
        <w:lastRenderedPageBreak/>
        <w:t>ANEXO</w:t>
      </w:r>
      <w:r w:rsidRPr="00347B28">
        <w:rPr>
          <w:rFonts w:ascii="Arial Narrow" w:hAnsi="Arial Narrow"/>
          <w:spacing w:val="-13"/>
          <w:sz w:val="26"/>
          <w:szCs w:val="26"/>
        </w:rPr>
        <w:t xml:space="preserve"> </w:t>
      </w:r>
      <w:r w:rsidRPr="00347B28">
        <w:rPr>
          <w:rFonts w:ascii="Arial Narrow" w:hAnsi="Arial Narrow"/>
          <w:sz w:val="26"/>
          <w:szCs w:val="26"/>
        </w:rPr>
        <w:t>CORRECCION</w:t>
      </w:r>
      <w:r w:rsidRPr="00347B28">
        <w:rPr>
          <w:rFonts w:ascii="Arial Narrow" w:hAnsi="Arial Narrow"/>
          <w:spacing w:val="-10"/>
          <w:sz w:val="26"/>
          <w:szCs w:val="26"/>
        </w:rPr>
        <w:t xml:space="preserve"> </w:t>
      </w:r>
      <w:r w:rsidRPr="00347B28">
        <w:rPr>
          <w:rFonts w:ascii="Arial Narrow" w:hAnsi="Arial Narrow"/>
          <w:sz w:val="26"/>
          <w:szCs w:val="26"/>
        </w:rPr>
        <w:t>DE</w:t>
      </w:r>
      <w:r w:rsidRPr="00347B28">
        <w:rPr>
          <w:rFonts w:ascii="Arial Narrow" w:hAnsi="Arial Narrow"/>
          <w:spacing w:val="-12"/>
          <w:sz w:val="26"/>
          <w:szCs w:val="26"/>
        </w:rPr>
        <w:t xml:space="preserve"> </w:t>
      </w:r>
      <w:r w:rsidRPr="00347B28">
        <w:rPr>
          <w:rFonts w:ascii="Arial Narrow" w:hAnsi="Arial Narrow"/>
          <w:sz w:val="26"/>
          <w:szCs w:val="26"/>
        </w:rPr>
        <w:t>ERRORES</w:t>
      </w:r>
    </w:p>
    <w:p w14:paraId="5AA2DFE7" w14:textId="77777777" w:rsidR="00D861EB" w:rsidRPr="00347B28" w:rsidRDefault="00D861EB" w:rsidP="00D861EB">
      <w:pPr>
        <w:pStyle w:val="Textoindependiente"/>
        <w:spacing w:before="184" w:line="258" w:lineRule="auto"/>
        <w:ind w:right="104"/>
        <w:rPr>
          <w:rFonts w:ascii="Arial Narrow" w:hAnsi="Arial Narrow" w:cs="Arial Narrow"/>
          <w:sz w:val="26"/>
          <w:szCs w:val="26"/>
        </w:rPr>
      </w:pPr>
      <w:r w:rsidRPr="00347B28">
        <w:rPr>
          <w:rFonts w:ascii="Arial Narrow" w:hAnsi="Arial Narrow"/>
          <w:spacing w:val="-1"/>
          <w:sz w:val="26"/>
          <w:szCs w:val="26"/>
        </w:rPr>
        <w:t>Advertido</w:t>
      </w:r>
      <w:r w:rsidRPr="00347B28">
        <w:rPr>
          <w:rFonts w:ascii="Arial Narrow" w:hAnsi="Arial Narrow"/>
          <w:spacing w:val="9"/>
          <w:sz w:val="26"/>
          <w:szCs w:val="26"/>
        </w:rPr>
        <w:t xml:space="preserve"> </w:t>
      </w:r>
      <w:r w:rsidRPr="00347B28">
        <w:rPr>
          <w:rFonts w:ascii="Arial Narrow" w:hAnsi="Arial Narrow"/>
          <w:spacing w:val="-1"/>
          <w:sz w:val="26"/>
          <w:szCs w:val="26"/>
        </w:rPr>
        <w:t>un</w:t>
      </w:r>
      <w:r w:rsidRPr="00347B28">
        <w:rPr>
          <w:rFonts w:ascii="Arial Narrow" w:hAnsi="Arial Narrow"/>
          <w:spacing w:val="6"/>
          <w:sz w:val="26"/>
          <w:szCs w:val="26"/>
        </w:rPr>
        <w:t xml:space="preserve"> </w:t>
      </w:r>
      <w:r w:rsidRPr="00347B28">
        <w:rPr>
          <w:rFonts w:ascii="Arial Narrow" w:hAnsi="Arial Narrow"/>
          <w:sz w:val="26"/>
          <w:szCs w:val="26"/>
        </w:rPr>
        <w:t>error</w:t>
      </w:r>
      <w:r w:rsidRPr="00347B28">
        <w:rPr>
          <w:rFonts w:ascii="Arial Narrow" w:hAnsi="Arial Narrow"/>
          <w:spacing w:val="7"/>
          <w:sz w:val="26"/>
          <w:szCs w:val="26"/>
        </w:rPr>
        <w:t xml:space="preserve"> </w:t>
      </w:r>
      <w:r w:rsidRPr="00347B28">
        <w:rPr>
          <w:rFonts w:ascii="Arial Narrow" w:hAnsi="Arial Narrow"/>
          <w:sz w:val="26"/>
          <w:szCs w:val="26"/>
        </w:rPr>
        <w:t>de</w:t>
      </w:r>
      <w:r w:rsidRPr="00347B28">
        <w:rPr>
          <w:rFonts w:ascii="Arial Narrow" w:hAnsi="Arial Narrow"/>
          <w:spacing w:val="6"/>
          <w:sz w:val="26"/>
          <w:szCs w:val="26"/>
        </w:rPr>
        <w:t xml:space="preserve"> </w:t>
      </w:r>
      <w:r w:rsidRPr="00347B28">
        <w:rPr>
          <w:rFonts w:ascii="Arial Narrow" w:hAnsi="Arial Narrow"/>
          <w:sz w:val="26"/>
          <w:szCs w:val="26"/>
        </w:rPr>
        <w:t>redacción</w:t>
      </w:r>
      <w:r w:rsidRPr="00347B28">
        <w:rPr>
          <w:rFonts w:ascii="Arial Narrow" w:hAnsi="Arial Narrow"/>
          <w:spacing w:val="8"/>
          <w:sz w:val="26"/>
          <w:szCs w:val="26"/>
        </w:rPr>
        <w:t xml:space="preserve"> </w:t>
      </w:r>
      <w:r w:rsidRPr="00347B28">
        <w:rPr>
          <w:rFonts w:ascii="Arial Narrow" w:hAnsi="Arial Narrow"/>
          <w:spacing w:val="-1"/>
          <w:sz w:val="26"/>
          <w:szCs w:val="26"/>
        </w:rPr>
        <w:t>en</w:t>
      </w:r>
      <w:r w:rsidRPr="00347B28">
        <w:rPr>
          <w:rFonts w:ascii="Arial Narrow" w:hAnsi="Arial Narrow"/>
          <w:spacing w:val="7"/>
          <w:sz w:val="26"/>
          <w:szCs w:val="26"/>
        </w:rPr>
        <w:t xml:space="preserve"> </w:t>
      </w:r>
      <w:r w:rsidRPr="00347B28">
        <w:rPr>
          <w:rFonts w:ascii="Arial Narrow" w:hAnsi="Arial Narrow"/>
          <w:spacing w:val="1"/>
          <w:sz w:val="26"/>
          <w:szCs w:val="26"/>
        </w:rPr>
        <w:t>la</w:t>
      </w:r>
      <w:r w:rsidRPr="00347B28">
        <w:rPr>
          <w:rFonts w:ascii="Arial Narrow" w:hAnsi="Arial Narrow"/>
          <w:spacing w:val="9"/>
          <w:sz w:val="26"/>
          <w:szCs w:val="26"/>
        </w:rPr>
        <w:t xml:space="preserve"> </w:t>
      </w:r>
      <w:r w:rsidRPr="00347B28">
        <w:rPr>
          <w:rFonts w:ascii="Arial Narrow" w:hAnsi="Arial Narrow"/>
          <w:spacing w:val="-1"/>
          <w:sz w:val="26"/>
          <w:szCs w:val="26"/>
        </w:rPr>
        <w:t>página</w:t>
      </w:r>
      <w:r w:rsidRPr="00347B28">
        <w:rPr>
          <w:rFonts w:ascii="Arial Narrow" w:hAnsi="Arial Narrow"/>
          <w:spacing w:val="5"/>
          <w:sz w:val="26"/>
          <w:szCs w:val="26"/>
        </w:rPr>
        <w:t xml:space="preserve"> </w:t>
      </w:r>
      <w:r w:rsidRPr="00347B28">
        <w:rPr>
          <w:rFonts w:ascii="Arial Narrow" w:hAnsi="Arial Narrow"/>
          <w:sz w:val="26"/>
          <w:szCs w:val="26"/>
        </w:rPr>
        <w:t>27,</w:t>
      </w:r>
      <w:r w:rsidRPr="00347B28">
        <w:rPr>
          <w:rFonts w:ascii="Arial Narrow" w:hAnsi="Arial Narrow"/>
          <w:spacing w:val="8"/>
          <w:sz w:val="26"/>
          <w:szCs w:val="26"/>
        </w:rPr>
        <w:t xml:space="preserve"> </w:t>
      </w:r>
      <w:r w:rsidRPr="00347B28">
        <w:rPr>
          <w:rFonts w:ascii="Arial Narrow" w:hAnsi="Arial Narrow"/>
          <w:sz w:val="26"/>
          <w:szCs w:val="26"/>
        </w:rPr>
        <w:t>del</w:t>
      </w:r>
      <w:r w:rsidRPr="00347B28">
        <w:rPr>
          <w:rFonts w:ascii="Arial Narrow" w:hAnsi="Arial Narrow"/>
          <w:spacing w:val="7"/>
          <w:sz w:val="26"/>
          <w:szCs w:val="26"/>
        </w:rPr>
        <w:t xml:space="preserve"> </w:t>
      </w:r>
      <w:r w:rsidRPr="00347B28">
        <w:rPr>
          <w:rFonts w:ascii="Arial Narrow" w:hAnsi="Arial Narrow"/>
          <w:sz w:val="26"/>
          <w:szCs w:val="26"/>
        </w:rPr>
        <w:t>Informe</w:t>
      </w:r>
      <w:r w:rsidRPr="00347B28">
        <w:rPr>
          <w:rFonts w:ascii="Arial Narrow" w:hAnsi="Arial Narrow"/>
          <w:spacing w:val="5"/>
          <w:sz w:val="26"/>
          <w:szCs w:val="26"/>
        </w:rPr>
        <w:t xml:space="preserve"> </w:t>
      </w:r>
      <w:r w:rsidRPr="00347B28">
        <w:rPr>
          <w:rFonts w:ascii="Arial Narrow" w:hAnsi="Arial Narrow"/>
          <w:sz w:val="26"/>
          <w:szCs w:val="26"/>
        </w:rPr>
        <w:t>de</w:t>
      </w:r>
      <w:r w:rsidRPr="00347B28">
        <w:rPr>
          <w:rFonts w:ascii="Arial Narrow" w:hAnsi="Arial Narrow"/>
          <w:spacing w:val="8"/>
          <w:sz w:val="26"/>
          <w:szCs w:val="26"/>
        </w:rPr>
        <w:t xml:space="preserve"> </w:t>
      </w:r>
      <w:r w:rsidRPr="00347B28">
        <w:rPr>
          <w:rFonts w:ascii="Arial Narrow" w:hAnsi="Arial Narrow"/>
          <w:sz w:val="26"/>
          <w:szCs w:val="26"/>
        </w:rPr>
        <w:t>Discrepancia</w:t>
      </w:r>
      <w:r w:rsidRPr="00347B28">
        <w:rPr>
          <w:rFonts w:ascii="Arial Narrow" w:hAnsi="Arial Narrow"/>
          <w:spacing w:val="6"/>
          <w:sz w:val="26"/>
          <w:szCs w:val="26"/>
        </w:rPr>
        <w:t xml:space="preserve"> </w:t>
      </w:r>
      <w:r w:rsidRPr="00347B28">
        <w:rPr>
          <w:rFonts w:ascii="Arial Narrow" w:hAnsi="Arial Narrow"/>
          <w:spacing w:val="-1"/>
          <w:sz w:val="26"/>
          <w:szCs w:val="26"/>
        </w:rPr>
        <w:t>del</w:t>
      </w:r>
      <w:r w:rsidRPr="00347B28">
        <w:rPr>
          <w:rFonts w:ascii="Arial Narrow" w:hAnsi="Arial Narrow"/>
          <w:spacing w:val="7"/>
          <w:sz w:val="26"/>
          <w:szCs w:val="26"/>
        </w:rPr>
        <w:t xml:space="preserve"> </w:t>
      </w:r>
      <w:r w:rsidRPr="00347B28">
        <w:rPr>
          <w:rFonts w:ascii="Arial Narrow" w:hAnsi="Arial Narrow"/>
          <w:sz w:val="26"/>
          <w:szCs w:val="26"/>
        </w:rPr>
        <w:t>auditor</w:t>
      </w:r>
      <w:r w:rsidRPr="00347B28">
        <w:rPr>
          <w:rFonts w:ascii="Arial Narrow" w:hAnsi="Arial Narrow"/>
          <w:spacing w:val="46"/>
          <w:w w:val="99"/>
          <w:sz w:val="26"/>
          <w:szCs w:val="26"/>
        </w:rPr>
        <w:t xml:space="preserve"> </w:t>
      </w:r>
      <w:r w:rsidRPr="00347B28">
        <w:rPr>
          <w:rFonts w:ascii="Arial Narrow" w:hAnsi="Arial Narrow"/>
          <w:spacing w:val="-1"/>
          <w:sz w:val="26"/>
          <w:szCs w:val="26"/>
        </w:rPr>
        <w:t>ponente,</w:t>
      </w:r>
      <w:r w:rsidRPr="00347B28">
        <w:rPr>
          <w:rFonts w:ascii="Arial Narrow" w:hAnsi="Arial Narrow"/>
          <w:spacing w:val="-8"/>
          <w:sz w:val="26"/>
          <w:szCs w:val="26"/>
        </w:rPr>
        <w:t xml:space="preserve"> </w:t>
      </w:r>
      <w:r w:rsidRPr="00347B28">
        <w:rPr>
          <w:rFonts w:ascii="Arial Narrow" w:hAnsi="Arial Narrow"/>
          <w:sz w:val="26"/>
          <w:szCs w:val="26"/>
        </w:rPr>
        <w:t>se</w:t>
      </w:r>
      <w:r w:rsidRPr="00347B28">
        <w:rPr>
          <w:rFonts w:ascii="Arial Narrow" w:hAnsi="Arial Narrow"/>
          <w:spacing w:val="-6"/>
          <w:sz w:val="26"/>
          <w:szCs w:val="26"/>
        </w:rPr>
        <w:t xml:space="preserve"> </w:t>
      </w:r>
      <w:r w:rsidRPr="00347B28">
        <w:rPr>
          <w:rFonts w:ascii="Arial Narrow" w:hAnsi="Arial Narrow"/>
          <w:sz w:val="26"/>
          <w:szCs w:val="26"/>
        </w:rPr>
        <w:t>corrige</w:t>
      </w:r>
      <w:r w:rsidRPr="00347B28">
        <w:rPr>
          <w:rFonts w:ascii="Arial Narrow" w:hAnsi="Arial Narrow"/>
          <w:spacing w:val="-5"/>
          <w:sz w:val="26"/>
          <w:szCs w:val="26"/>
        </w:rPr>
        <w:t xml:space="preserve"> </w:t>
      </w:r>
      <w:r w:rsidRPr="00347B28">
        <w:rPr>
          <w:rFonts w:ascii="Arial Narrow" w:hAnsi="Arial Narrow"/>
          <w:sz w:val="26"/>
          <w:szCs w:val="26"/>
        </w:rPr>
        <w:t>mediante</w:t>
      </w:r>
      <w:r w:rsidRPr="00347B28">
        <w:rPr>
          <w:rFonts w:ascii="Arial Narrow" w:hAnsi="Arial Narrow"/>
          <w:spacing w:val="-8"/>
          <w:sz w:val="26"/>
          <w:szCs w:val="26"/>
        </w:rPr>
        <w:t xml:space="preserve"> </w:t>
      </w:r>
      <w:r w:rsidRPr="00347B28">
        <w:rPr>
          <w:rFonts w:ascii="Arial Narrow" w:hAnsi="Arial Narrow"/>
          <w:sz w:val="26"/>
          <w:szCs w:val="26"/>
        </w:rPr>
        <w:t>el</w:t>
      </w:r>
      <w:r w:rsidRPr="00347B28">
        <w:rPr>
          <w:rFonts w:ascii="Arial Narrow" w:hAnsi="Arial Narrow"/>
          <w:spacing w:val="-6"/>
          <w:sz w:val="26"/>
          <w:szCs w:val="26"/>
        </w:rPr>
        <w:t xml:space="preserve"> </w:t>
      </w:r>
      <w:r w:rsidRPr="00347B28">
        <w:rPr>
          <w:rFonts w:ascii="Arial Narrow" w:hAnsi="Arial Narrow"/>
          <w:spacing w:val="-1"/>
          <w:sz w:val="26"/>
          <w:szCs w:val="26"/>
        </w:rPr>
        <w:t>presente</w:t>
      </w:r>
      <w:r w:rsidRPr="00347B28">
        <w:rPr>
          <w:rFonts w:ascii="Arial Narrow" w:hAnsi="Arial Narrow"/>
          <w:spacing w:val="-6"/>
          <w:sz w:val="26"/>
          <w:szCs w:val="26"/>
        </w:rPr>
        <w:t xml:space="preserve"> </w:t>
      </w:r>
      <w:r w:rsidRPr="00347B28">
        <w:rPr>
          <w:rFonts w:ascii="Arial Narrow" w:hAnsi="Arial Narrow"/>
          <w:sz w:val="26"/>
          <w:szCs w:val="26"/>
        </w:rPr>
        <w:t>anexo:</w:t>
      </w:r>
    </w:p>
    <w:p w14:paraId="357477C3" w14:textId="77777777" w:rsidR="00D861EB" w:rsidRPr="00347B28" w:rsidRDefault="00D861EB" w:rsidP="00D861EB">
      <w:pPr>
        <w:pStyle w:val="Textoindependiente"/>
        <w:spacing w:before="161"/>
        <w:rPr>
          <w:rFonts w:ascii="Arial Narrow" w:hAnsi="Arial Narrow" w:cs="Arial Narrow"/>
          <w:sz w:val="26"/>
          <w:szCs w:val="26"/>
        </w:rPr>
      </w:pPr>
      <w:r w:rsidRPr="00347B28">
        <w:rPr>
          <w:rFonts w:ascii="Arial Narrow" w:hAnsi="Arial Narrow"/>
          <w:sz w:val="26"/>
          <w:szCs w:val="26"/>
        </w:rPr>
        <w:t>Donde</w:t>
      </w:r>
      <w:r w:rsidRPr="00347B28">
        <w:rPr>
          <w:rFonts w:ascii="Arial Narrow" w:hAnsi="Arial Narrow"/>
          <w:spacing w:val="-13"/>
          <w:sz w:val="26"/>
          <w:szCs w:val="26"/>
        </w:rPr>
        <w:t xml:space="preserve"> </w:t>
      </w:r>
      <w:r w:rsidRPr="00347B28">
        <w:rPr>
          <w:rFonts w:ascii="Arial Narrow" w:hAnsi="Arial Narrow"/>
          <w:spacing w:val="-1"/>
          <w:sz w:val="26"/>
          <w:szCs w:val="26"/>
        </w:rPr>
        <w:t>dice:</w:t>
      </w:r>
    </w:p>
    <w:p w14:paraId="50233B52" w14:textId="77777777" w:rsidR="00D861EB" w:rsidRPr="00347B28" w:rsidRDefault="00D861EB" w:rsidP="00D861EB">
      <w:pPr>
        <w:spacing w:before="2"/>
        <w:rPr>
          <w:rFonts w:ascii="Arial Narrow" w:eastAsia="Arial Narrow" w:hAnsi="Arial Narrow" w:cs="Arial Narrow"/>
          <w:sz w:val="26"/>
          <w:szCs w:val="26"/>
        </w:rPr>
      </w:pPr>
    </w:p>
    <w:p w14:paraId="72A79D91" w14:textId="77777777" w:rsidR="00D861EB" w:rsidRPr="00347B28" w:rsidRDefault="00D861EB" w:rsidP="00D861EB">
      <w:pPr>
        <w:pStyle w:val="Textoindependiente"/>
        <w:spacing w:line="239" w:lineRule="auto"/>
        <w:ind w:right="98" w:firstLine="283"/>
        <w:jc w:val="both"/>
        <w:rPr>
          <w:rFonts w:ascii="Arial Narrow" w:hAnsi="Arial Narrow" w:cs="Arial Narrow"/>
          <w:sz w:val="26"/>
          <w:szCs w:val="26"/>
        </w:rPr>
      </w:pPr>
      <w:r w:rsidRPr="00347B28">
        <w:rPr>
          <w:rFonts w:ascii="Arial Narrow" w:hAnsi="Arial Narrow" w:cs="Arial Narrow"/>
          <w:sz w:val="26"/>
          <w:szCs w:val="26"/>
          <w:u w:val="thick" w:color="000000"/>
        </w:rPr>
        <w:t>En</w:t>
      </w:r>
      <w:r w:rsidRPr="00347B28">
        <w:rPr>
          <w:rFonts w:ascii="Arial Narrow" w:hAnsi="Arial Narrow" w:cs="Arial Narrow"/>
          <w:spacing w:val="-17"/>
          <w:sz w:val="26"/>
          <w:szCs w:val="26"/>
          <w:u w:val="thick" w:color="000000"/>
        </w:rPr>
        <w:t xml:space="preserve"> </w:t>
      </w:r>
      <w:r w:rsidRPr="00347B28">
        <w:rPr>
          <w:rFonts w:ascii="Arial Narrow" w:hAnsi="Arial Narrow" w:cs="Arial Narrow"/>
          <w:sz w:val="26"/>
          <w:szCs w:val="26"/>
          <w:u w:val="thick" w:color="000000"/>
        </w:rPr>
        <w:t>relación</w:t>
      </w:r>
      <w:r w:rsidRPr="00347B28">
        <w:rPr>
          <w:rFonts w:ascii="Arial Narrow" w:hAnsi="Arial Narrow" w:cs="Arial Narrow"/>
          <w:spacing w:val="-15"/>
          <w:sz w:val="26"/>
          <w:szCs w:val="26"/>
          <w:u w:val="thick" w:color="000000"/>
        </w:rPr>
        <w:t xml:space="preserve"> </w:t>
      </w:r>
      <w:r w:rsidRPr="00347B28">
        <w:rPr>
          <w:rFonts w:ascii="Arial Narrow" w:hAnsi="Arial Narrow" w:cs="Arial Narrow"/>
          <w:sz w:val="26"/>
          <w:szCs w:val="26"/>
          <w:u w:val="thick" w:color="000000"/>
        </w:rPr>
        <w:t>con</w:t>
      </w:r>
      <w:r w:rsidRPr="00347B28">
        <w:rPr>
          <w:rFonts w:ascii="Arial Narrow" w:hAnsi="Arial Narrow" w:cs="Arial Narrow"/>
          <w:spacing w:val="-15"/>
          <w:sz w:val="26"/>
          <w:szCs w:val="26"/>
          <w:u w:val="thick" w:color="000000"/>
        </w:rPr>
        <w:t xml:space="preserve"> </w:t>
      </w:r>
      <w:r w:rsidRPr="00347B28">
        <w:rPr>
          <w:rFonts w:ascii="Arial Narrow" w:hAnsi="Arial Narrow" w:cs="Arial Narrow"/>
          <w:spacing w:val="-1"/>
          <w:sz w:val="26"/>
          <w:szCs w:val="26"/>
          <w:u w:val="thick" w:color="000000"/>
        </w:rPr>
        <w:t>los</w:t>
      </w:r>
      <w:r w:rsidRPr="00347B28">
        <w:rPr>
          <w:rFonts w:ascii="Arial Narrow" w:hAnsi="Arial Narrow" w:cs="Arial Narrow"/>
          <w:spacing w:val="-13"/>
          <w:sz w:val="26"/>
          <w:szCs w:val="26"/>
          <w:u w:val="thick" w:color="000000"/>
        </w:rPr>
        <w:t xml:space="preserve"> </w:t>
      </w:r>
      <w:r w:rsidRPr="00347B28">
        <w:rPr>
          <w:rFonts w:ascii="Arial Narrow" w:hAnsi="Arial Narrow" w:cs="Arial Narrow"/>
          <w:spacing w:val="-1"/>
          <w:sz w:val="26"/>
          <w:szCs w:val="26"/>
          <w:u w:val="thick" w:color="000000"/>
        </w:rPr>
        <w:t>PC</w:t>
      </w:r>
      <w:r w:rsidRPr="00347B28">
        <w:rPr>
          <w:rFonts w:ascii="Arial Narrow" w:hAnsi="Arial Narrow" w:cs="Arial Narrow"/>
          <w:spacing w:val="-15"/>
          <w:sz w:val="26"/>
          <w:szCs w:val="26"/>
          <w:u w:val="thick" w:color="000000"/>
        </w:rPr>
        <w:t xml:space="preserve"> </w:t>
      </w:r>
      <w:r w:rsidRPr="00347B28">
        <w:rPr>
          <w:rFonts w:ascii="Arial Narrow" w:hAnsi="Arial Narrow" w:cs="Arial Narrow"/>
          <w:spacing w:val="-1"/>
          <w:sz w:val="26"/>
          <w:szCs w:val="26"/>
          <w:u w:val="thick" w:color="000000"/>
        </w:rPr>
        <w:t>26</w:t>
      </w:r>
      <w:r w:rsidRPr="00347B28">
        <w:rPr>
          <w:rFonts w:ascii="Arial Narrow" w:hAnsi="Arial Narrow" w:cs="Arial Narrow"/>
          <w:spacing w:val="-15"/>
          <w:sz w:val="26"/>
          <w:szCs w:val="26"/>
          <w:u w:val="thick" w:color="000000"/>
        </w:rPr>
        <w:t xml:space="preserve"> </w:t>
      </w:r>
      <w:r w:rsidRPr="00347B28">
        <w:rPr>
          <w:rFonts w:ascii="Arial Narrow" w:hAnsi="Arial Narrow" w:cs="Arial Narrow"/>
          <w:sz w:val="26"/>
          <w:szCs w:val="26"/>
          <w:u w:val="thick" w:color="000000"/>
        </w:rPr>
        <w:t>y</w:t>
      </w:r>
      <w:r w:rsidRPr="00347B28">
        <w:rPr>
          <w:rFonts w:ascii="Arial Narrow" w:hAnsi="Arial Narrow" w:cs="Arial Narrow"/>
          <w:spacing w:val="-15"/>
          <w:sz w:val="26"/>
          <w:szCs w:val="26"/>
          <w:u w:val="thick" w:color="000000"/>
        </w:rPr>
        <w:t xml:space="preserve"> </w:t>
      </w:r>
      <w:r w:rsidRPr="00347B28">
        <w:rPr>
          <w:rFonts w:ascii="Arial Narrow" w:hAnsi="Arial Narrow" w:cs="Arial Narrow"/>
          <w:spacing w:val="-2"/>
          <w:sz w:val="26"/>
          <w:szCs w:val="26"/>
          <w:u w:val="thick" w:color="000000"/>
        </w:rPr>
        <w:t>27</w:t>
      </w:r>
      <w:r w:rsidRPr="00347B28">
        <w:rPr>
          <w:rFonts w:ascii="Arial Narrow" w:hAnsi="Arial Narrow" w:cs="Arial Narrow"/>
          <w:spacing w:val="-2"/>
          <w:sz w:val="26"/>
          <w:szCs w:val="26"/>
        </w:rPr>
        <w:t>,</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19"/>
          <w:sz w:val="26"/>
          <w:szCs w:val="26"/>
        </w:rPr>
        <w:t xml:space="preserve"> </w:t>
      </w:r>
      <w:r w:rsidRPr="00347B28">
        <w:rPr>
          <w:rFonts w:ascii="Arial Narrow" w:hAnsi="Arial Narrow" w:cs="Arial Narrow"/>
          <w:sz w:val="26"/>
          <w:szCs w:val="26"/>
        </w:rPr>
        <w:t>Dirección</w:t>
      </w:r>
      <w:r w:rsidRPr="00347B28">
        <w:rPr>
          <w:rFonts w:ascii="Arial Narrow" w:hAnsi="Arial Narrow" w:cs="Arial Narrow"/>
          <w:spacing w:val="-17"/>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16"/>
          <w:sz w:val="26"/>
          <w:szCs w:val="26"/>
        </w:rPr>
        <w:t xml:space="preserve"> </w:t>
      </w:r>
      <w:r w:rsidRPr="00347B28">
        <w:rPr>
          <w:rFonts w:ascii="Arial Narrow" w:hAnsi="Arial Narrow" w:cs="Arial Narrow"/>
          <w:sz w:val="26"/>
          <w:szCs w:val="26"/>
        </w:rPr>
        <w:t>obra</w:t>
      </w:r>
      <w:r w:rsidRPr="00347B28">
        <w:rPr>
          <w:rFonts w:ascii="Arial Narrow" w:hAnsi="Arial Narrow" w:cs="Arial Narrow"/>
          <w:spacing w:val="-16"/>
          <w:sz w:val="26"/>
          <w:szCs w:val="26"/>
        </w:rPr>
        <w:t xml:space="preserve"> </w:t>
      </w:r>
      <w:r w:rsidRPr="00347B28">
        <w:rPr>
          <w:rFonts w:ascii="Arial Narrow" w:hAnsi="Arial Narrow" w:cs="Arial Narrow"/>
          <w:spacing w:val="-1"/>
          <w:sz w:val="26"/>
          <w:szCs w:val="26"/>
        </w:rPr>
        <w:t>justificaba</w:t>
      </w:r>
      <w:r w:rsidRPr="00347B28">
        <w:rPr>
          <w:rFonts w:ascii="Arial Narrow" w:hAnsi="Arial Narrow" w:cs="Arial Narrow"/>
          <w:spacing w:val="-12"/>
          <w:sz w:val="26"/>
          <w:szCs w:val="26"/>
        </w:rPr>
        <w:t xml:space="preserve"> </w:t>
      </w:r>
      <w:r w:rsidRPr="00347B28">
        <w:rPr>
          <w:rFonts w:ascii="Arial Narrow" w:hAnsi="Arial Narrow" w:cs="Arial Narrow"/>
          <w:spacing w:val="-1"/>
          <w:sz w:val="26"/>
          <w:szCs w:val="26"/>
        </w:rPr>
        <w:t>estos</w:t>
      </w:r>
      <w:r w:rsidRPr="00347B28">
        <w:rPr>
          <w:rFonts w:ascii="Arial Narrow" w:hAnsi="Arial Narrow" w:cs="Arial Narrow"/>
          <w:spacing w:val="-14"/>
          <w:sz w:val="26"/>
          <w:szCs w:val="26"/>
        </w:rPr>
        <w:t xml:space="preserve"> </w:t>
      </w:r>
      <w:r w:rsidRPr="00347B28">
        <w:rPr>
          <w:rFonts w:ascii="Arial Narrow" w:hAnsi="Arial Narrow" w:cs="Arial Narrow"/>
          <w:spacing w:val="-1"/>
          <w:sz w:val="26"/>
          <w:szCs w:val="26"/>
        </w:rPr>
        <w:t>cambios</w:t>
      </w:r>
      <w:r w:rsidRPr="00347B28">
        <w:rPr>
          <w:rFonts w:ascii="Arial Narrow" w:hAnsi="Arial Narrow" w:cs="Arial Narrow"/>
          <w:spacing w:val="-15"/>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16"/>
          <w:sz w:val="26"/>
          <w:szCs w:val="26"/>
        </w:rPr>
        <w:t xml:space="preserve"> </w:t>
      </w:r>
      <w:r w:rsidRPr="00347B28">
        <w:rPr>
          <w:rFonts w:ascii="Arial Narrow" w:hAnsi="Arial Narrow" w:cs="Arial Narrow"/>
          <w:sz w:val="26"/>
          <w:szCs w:val="26"/>
        </w:rPr>
        <w:t>precios</w:t>
      </w:r>
      <w:r w:rsidRPr="00347B28">
        <w:rPr>
          <w:rFonts w:ascii="Arial Narrow" w:hAnsi="Arial Narrow" w:cs="Arial Narrow"/>
          <w:spacing w:val="62"/>
          <w:w w:val="99"/>
          <w:sz w:val="26"/>
          <w:szCs w:val="26"/>
        </w:rPr>
        <w:t xml:space="preserve"> </w:t>
      </w:r>
      <w:r w:rsidRPr="00347B28">
        <w:rPr>
          <w:rFonts w:ascii="Arial Narrow" w:hAnsi="Arial Narrow" w:cs="Arial Narrow"/>
          <w:spacing w:val="-1"/>
          <w:w w:val="95"/>
          <w:sz w:val="26"/>
          <w:szCs w:val="26"/>
        </w:rPr>
        <w:t>según</w:t>
      </w:r>
      <w:r w:rsidRPr="00347B28">
        <w:rPr>
          <w:rFonts w:ascii="Arial Narrow" w:hAnsi="Arial Narrow" w:cs="Arial Narrow"/>
          <w:spacing w:val="-17"/>
          <w:w w:val="95"/>
          <w:sz w:val="26"/>
          <w:szCs w:val="26"/>
        </w:rPr>
        <w:t xml:space="preserve"> </w:t>
      </w:r>
      <w:r w:rsidRPr="00347B28">
        <w:rPr>
          <w:rFonts w:ascii="Arial Narrow" w:hAnsi="Arial Narrow" w:cs="Arial Narrow"/>
          <w:w w:val="95"/>
          <w:sz w:val="26"/>
          <w:szCs w:val="26"/>
        </w:rPr>
        <w:t>la</w:t>
      </w:r>
      <w:r w:rsidRPr="00347B28">
        <w:rPr>
          <w:rFonts w:ascii="Arial Narrow" w:hAnsi="Arial Narrow" w:cs="Arial Narrow"/>
          <w:spacing w:val="-16"/>
          <w:w w:val="95"/>
          <w:sz w:val="26"/>
          <w:szCs w:val="26"/>
        </w:rPr>
        <w:t xml:space="preserve"> </w:t>
      </w:r>
      <w:r w:rsidRPr="00347B28">
        <w:rPr>
          <w:rFonts w:ascii="Arial Narrow" w:hAnsi="Arial Narrow" w:cs="Arial Narrow"/>
          <w:spacing w:val="-1"/>
          <w:w w:val="95"/>
          <w:sz w:val="26"/>
          <w:szCs w:val="26"/>
        </w:rPr>
        <w:t>“</w:t>
      </w:r>
      <w:r w:rsidRPr="00347B28">
        <w:rPr>
          <w:rFonts w:ascii="Arial Narrow" w:hAnsi="Arial Narrow"/>
          <w:spacing w:val="-2"/>
          <w:w w:val="95"/>
          <w:sz w:val="26"/>
          <w:szCs w:val="26"/>
        </w:rPr>
        <w:t>Ord</w:t>
      </w:r>
      <w:r w:rsidRPr="00347B28">
        <w:rPr>
          <w:rFonts w:ascii="Arial Narrow" w:hAnsi="Arial Narrow"/>
          <w:spacing w:val="-1"/>
          <w:w w:val="95"/>
          <w:sz w:val="26"/>
          <w:szCs w:val="26"/>
        </w:rPr>
        <w:t>e</w:t>
      </w:r>
      <w:r w:rsidRPr="00347B28">
        <w:rPr>
          <w:rFonts w:ascii="Arial Narrow" w:hAnsi="Arial Narrow"/>
          <w:spacing w:val="-2"/>
          <w:w w:val="95"/>
          <w:sz w:val="26"/>
          <w:szCs w:val="26"/>
        </w:rPr>
        <w:t>n</w:t>
      </w:r>
      <w:r w:rsidRPr="00347B28">
        <w:rPr>
          <w:rFonts w:ascii="Arial Narrow" w:hAnsi="Arial Narrow"/>
          <w:spacing w:val="-24"/>
          <w:w w:val="95"/>
          <w:sz w:val="26"/>
          <w:szCs w:val="26"/>
        </w:rPr>
        <w:t xml:space="preserve"> </w:t>
      </w:r>
      <w:r w:rsidRPr="00347B28">
        <w:rPr>
          <w:rFonts w:ascii="Arial Narrow" w:hAnsi="Arial Narrow"/>
          <w:w w:val="95"/>
          <w:sz w:val="26"/>
          <w:szCs w:val="26"/>
        </w:rPr>
        <w:t>circular</w:t>
      </w:r>
      <w:r w:rsidRPr="00347B28">
        <w:rPr>
          <w:rFonts w:ascii="Arial Narrow" w:hAnsi="Arial Narrow"/>
          <w:spacing w:val="-21"/>
          <w:w w:val="95"/>
          <w:sz w:val="26"/>
          <w:szCs w:val="26"/>
        </w:rPr>
        <w:t xml:space="preserve"> </w:t>
      </w:r>
      <w:r w:rsidRPr="00347B28">
        <w:rPr>
          <w:rFonts w:ascii="Arial Narrow" w:hAnsi="Arial Narrow"/>
          <w:spacing w:val="-2"/>
          <w:w w:val="95"/>
          <w:sz w:val="26"/>
          <w:szCs w:val="26"/>
        </w:rPr>
        <w:t>2/2022</w:t>
      </w:r>
      <w:r w:rsidRPr="00347B28">
        <w:rPr>
          <w:rFonts w:ascii="Arial Narrow" w:hAnsi="Arial Narrow"/>
          <w:spacing w:val="-22"/>
          <w:w w:val="95"/>
          <w:sz w:val="26"/>
          <w:szCs w:val="26"/>
        </w:rPr>
        <w:t xml:space="preserve"> </w:t>
      </w:r>
      <w:r w:rsidRPr="00347B28">
        <w:rPr>
          <w:rFonts w:ascii="Arial Narrow" w:hAnsi="Arial Narrow"/>
          <w:w w:val="95"/>
          <w:sz w:val="26"/>
          <w:szCs w:val="26"/>
        </w:rPr>
        <w:t>sobre</w:t>
      </w:r>
      <w:r w:rsidRPr="00347B28">
        <w:rPr>
          <w:rFonts w:ascii="Arial Narrow" w:hAnsi="Arial Narrow"/>
          <w:spacing w:val="-23"/>
          <w:w w:val="95"/>
          <w:sz w:val="26"/>
          <w:szCs w:val="26"/>
        </w:rPr>
        <w:t xml:space="preserve"> </w:t>
      </w:r>
      <w:r w:rsidRPr="00347B28">
        <w:rPr>
          <w:rFonts w:ascii="Arial Narrow" w:hAnsi="Arial Narrow"/>
          <w:w w:val="95"/>
          <w:sz w:val="26"/>
          <w:szCs w:val="26"/>
        </w:rPr>
        <w:t>actualización</w:t>
      </w:r>
      <w:r w:rsidRPr="00347B28">
        <w:rPr>
          <w:rFonts w:ascii="Arial Narrow" w:hAnsi="Arial Narrow"/>
          <w:spacing w:val="-22"/>
          <w:w w:val="95"/>
          <w:sz w:val="26"/>
          <w:szCs w:val="26"/>
        </w:rPr>
        <w:t xml:space="preserve"> </w:t>
      </w:r>
      <w:r w:rsidRPr="00347B28">
        <w:rPr>
          <w:rFonts w:ascii="Arial Narrow" w:hAnsi="Arial Narrow"/>
          <w:spacing w:val="-2"/>
          <w:w w:val="95"/>
          <w:sz w:val="26"/>
          <w:szCs w:val="26"/>
        </w:rPr>
        <w:t>d</w:t>
      </w:r>
      <w:r w:rsidRPr="00347B28">
        <w:rPr>
          <w:rFonts w:ascii="Arial Narrow" w:hAnsi="Arial Narrow"/>
          <w:spacing w:val="-1"/>
          <w:w w:val="95"/>
          <w:sz w:val="26"/>
          <w:szCs w:val="26"/>
        </w:rPr>
        <w:t>e</w:t>
      </w:r>
      <w:r w:rsidRPr="00347B28">
        <w:rPr>
          <w:rFonts w:ascii="Arial Narrow" w:hAnsi="Arial Narrow"/>
          <w:spacing w:val="-24"/>
          <w:w w:val="95"/>
          <w:sz w:val="26"/>
          <w:szCs w:val="26"/>
        </w:rPr>
        <w:t xml:space="preserve"> </w:t>
      </w:r>
      <w:r w:rsidRPr="00347B28">
        <w:rPr>
          <w:rFonts w:ascii="Arial Narrow" w:hAnsi="Arial Narrow"/>
          <w:spacing w:val="1"/>
          <w:w w:val="95"/>
          <w:sz w:val="26"/>
          <w:szCs w:val="26"/>
        </w:rPr>
        <w:t>l</w:t>
      </w:r>
      <w:r w:rsidRPr="00347B28">
        <w:rPr>
          <w:rFonts w:ascii="Arial Narrow" w:hAnsi="Arial Narrow"/>
          <w:w w:val="95"/>
          <w:sz w:val="26"/>
          <w:szCs w:val="26"/>
        </w:rPr>
        <w:t>a</w:t>
      </w:r>
      <w:r w:rsidRPr="00347B28">
        <w:rPr>
          <w:rFonts w:ascii="Arial Narrow" w:hAnsi="Arial Narrow"/>
          <w:spacing w:val="-21"/>
          <w:w w:val="95"/>
          <w:sz w:val="26"/>
          <w:szCs w:val="26"/>
        </w:rPr>
        <w:t xml:space="preserve"> </w:t>
      </w:r>
      <w:r w:rsidRPr="00347B28">
        <w:rPr>
          <w:rFonts w:ascii="Arial Narrow" w:hAnsi="Arial Narrow"/>
          <w:w w:val="95"/>
          <w:sz w:val="26"/>
          <w:szCs w:val="26"/>
        </w:rPr>
        <w:t>base</w:t>
      </w:r>
      <w:r w:rsidRPr="00347B28">
        <w:rPr>
          <w:rFonts w:ascii="Arial Narrow" w:hAnsi="Arial Narrow"/>
          <w:spacing w:val="-25"/>
          <w:w w:val="95"/>
          <w:sz w:val="26"/>
          <w:szCs w:val="26"/>
        </w:rPr>
        <w:t xml:space="preserve"> </w:t>
      </w:r>
      <w:r w:rsidRPr="00347B28">
        <w:rPr>
          <w:rFonts w:ascii="Arial Narrow" w:hAnsi="Arial Narrow"/>
          <w:w w:val="95"/>
          <w:sz w:val="26"/>
          <w:szCs w:val="26"/>
        </w:rPr>
        <w:t>de</w:t>
      </w:r>
      <w:r w:rsidRPr="00347B28">
        <w:rPr>
          <w:rFonts w:ascii="Arial Narrow" w:hAnsi="Arial Narrow"/>
          <w:spacing w:val="-22"/>
          <w:w w:val="95"/>
          <w:sz w:val="26"/>
          <w:szCs w:val="26"/>
        </w:rPr>
        <w:t xml:space="preserve"> </w:t>
      </w:r>
      <w:r w:rsidRPr="00347B28">
        <w:rPr>
          <w:rFonts w:ascii="Arial Narrow" w:hAnsi="Arial Narrow"/>
          <w:w w:val="95"/>
          <w:sz w:val="26"/>
          <w:szCs w:val="26"/>
        </w:rPr>
        <w:t>precios</w:t>
      </w:r>
      <w:r w:rsidRPr="00347B28">
        <w:rPr>
          <w:rFonts w:ascii="Arial Narrow" w:hAnsi="Arial Narrow"/>
          <w:spacing w:val="-21"/>
          <w:w w:val="95"/>
          <w:sz w:val="26"/>
          <w:szCs w:val="26"/>
        </w:rPr>
        <w:t xml:space="preserve"> </w:t>
      </w:r>
      <w:r w:rsidRPr="00347B28">
        <w:rPr>
          <w:rFonts w:ascii="Arial Narrow" w:hAnsi="Arial Narrow"/>
          <w:w w:val="95"/>
          <w:sz w:val="26"/>
          <w:szCs w:val="26"/>
        </w:rPr>
        <w:t>de</w:t>
      </w:r>
      <w:r w:rsidRPr="00347B28">
        <w:rPr>
          <w:rFonts w:ascii="Arial Narrow" w:hAnsi="Arial Narrow"/>
          <w:spacing w:val="-22"/>
          <w:w w:val="95"/>
          <w:sz w:val="26"/>
          <w:szCs w:val="26"/>
        </w:rPr>
        <w:t xml:space="preserve"> </w:t>
      </w:r>
      <w:r w:rsidRPr="00347B28">
        <w:rPr>
          <w:rFonts w:ascii="Arial Narrow" w:hAnsi="Arial Narrow"/>
          <w:w w:val="95"/>
          <w:sz w:val="26"/>
          <w:szCs w:val="26"/>
        </w:rPr>
        <w:t>referencia</w:t>
      </w:r>
      <w:r w:rsidRPr="00347B28">
        <w:rPr>
          <w:rFonts w:ascii="Arial Narrow" w:hAnsi="Arial Narrow"/>
          <w:spacing w:val="-23"/>
          <w:w w:val="95"/>
          <w:sz w:val="26"/>
          <w:szCs w:val="26"/>
        </w:rPr>
        <w:t xml:space="preserve"> </w:t>
      </w:r>
      <w:r w:rsidRPr="00347B28">
        <w:rPr>
          <w:rFonts w:ascii="Arial Narrow" w:hAnsi="Arial Narrow"/>
          <w:w w:val="95"/>
          <w:sz w:val="26"/>
          <w:szCs w:val="26"/>
        </w:rPr>
        <w:t>de</w:t>
      </w:r>
      <w:r w:rsidRPr="00347B28">
        <w:rPr>
          <w:rFonts w:ascii="Arial Narrow" w:hAnsi="Arial Narrow"/>
          <w:spacing w:val="38"/>
          <w:w w:val="102"/>
          <w:sz w:val="26"/>
          <w:szCs w:val="26"/>
        </w:rPr>
        <w:t xml:space="preserve"> </w:t>
      </w:r>
      <w:r w:rsidRPr="00347B28">
        <w:rPr>
          <w:rFonts w:ascii="Arial Narrow" w:hAnsi="Arial Narrow"/>
          <w:spacing w:val="1"/>
          <w:sz w:val="26"/>
          <w:szCs w:val="26"/>
        </w:rPr>
        <w:t>l</w:t>
      </w:r>
      <w:r w:rsidRPr="00347B28">
        <w:rPr>
          <w:rFonts w:ascii="Arial Narrow" w:hAnsi="Arial Narrow"/>
          <w:sz w:val="26"/>
          <w:szCs w:val="26"/>
        </w:rPr>
        <w:t>a</w:t>
      </w:r>
      <w:r w:rsidRPr="00347B28">
        <w:rPr>
          <w:rFonts w:ascii="Arial Narrow" w:hAnsi="Arial Narrow"/>
          <w:spacing w:val="-15"/>
          <w:sz w:val="26"/>
          <w:szCs w:val="26"/>
        </w:rPr>
        <w:t xml:space="preserve"> </w:t>
      </w:r>
      <w:r w:rsidRPr="00347B28">
        <w:rPr>
          <w:rFonts w:ascii="Arial Narrow" w:hAnsi="Arial Narrow"/>
          <w:spacing w:val="-2"/>
          <w:sz w:val="26"/>
          <w:szCs w:val="26"/>
        </w:rPr>
        <w:t>Dir</w:t>
      </w:r>
      <w:r w:rsidRPr="00347B28">
        <w:rPr>
          <w:rFonts w:ascii="Arial Narrow" w:hAnsi="Arial Narrow"/>
          <w:spacing w:val="-1"/>
          <w:sz w:val="26"/>
          <w:szCs w:val="26"/>
        </w:rPr>
        <w:t>e</w:t>
      </w:r>
      <w:r w:rsidRPr="00347B28">
        <w:rPr>
          <w:rFonts w:ascii="Arial Narrow" w:hAnsi="Arial Narrow"/>
          <w:spacing w:val="-2"/>
          <w:sz w:val="26"/>
          <w:szCs w:val="26"/>
        </w:rPr>
        <w:t>cción</w:t>
      </w:r>
      <w:r w:rsidRPr="00347B28">
        <w:rPr>
          <w:rFonts w:ascii="Arial Narrow" w:hAnsi="Arial Narrow"/>
          <w:spacing w:val="-11"/>
          <w:sz w:val="26"/>
          <w:szCs w:val="26"/>
        </w:rPr>
        <w:t xml:space="preserve"> </w:t>
      </w:r>
      <w:r w:rsidRPr="00347B28">
        <w:rPr>
          <w:rFonts w:ascii="Arial Narrow" w:hAnsi="Arial Narrow"/>
          <w:spacing w:val="-2"/>
          <w:sz w:val="26"/>
          <w:szCs w:val="26"/>
        </w:rPr>
        <w:t>G</w:t>
      </w:r>
      <w:r w:rsidRPr="00347B28">
        <w:rPr>
          <w:rFonts w:ascii="Arial Narrow" w:hAnsi="Arial Narrow"/>
          <w:spacing w:val="-1"/>
          <w:sz w:val="26"/>
          <w:szCs w:val="26"/>
        </w:rPr>
        <w:t>e</w:t>
      </w:r>
      <w:r w:rsidRPr="00347B28">
        <w:rPr>
          <w:rFonts w:ascii="Arial Narrow" w:hAnsi="Arial Narrow"/>
          <w:spacing w:val="-2"/>
          <w:sz w:val="26"/>
          <w:szCs w:val="26"/>
        </w:rPr>
        <w:t>n</w:t>
      </w:r>
      <w:r w:rsidRPr="00347B28">
        <w:rPr>
          <w:rFonts w:ascii="Arial Narrow" w:hAnsi="Arial Narrow"/>
          <w:spacing w:val="-1"/>
          <w:sz w:val="26"/>
          <w:szCs w:val="26"/>
        </w:rPr>
        <w:t>e</w:t>
      </w:r>
      <w:r w:rsidRPr="00347B28">
        <w:rPr>
          <w:rFonts w:ascii="Arial Narrow" w:hAnsi="Arial Narrow"/>
          <w:spacing w:val="-2"/>
          <w:sz w:val="26"/>
          <w:szCs w:val="26"/>
        </w:rPr>
        <w:t>r</w:t>
      </w:r>
      <w:r w:rsidRPr="00347B28">
        <w:rPr>
          <w:rFonts w:ascii="Arial Narrow" w:hAnsi="Arial Narrow"/>
          <w:spacing w:val="-1"/>
          <w:sz w:val="26"/>
          <w:szCs w:val="26"/>
        </w:rPr>
        <w:t>a</w:t>
      </w:r>
      <w:r w:rsidRPr="00347B28">
        <w:rPr>
          <w:rFonts w:ascii="Arial Narrow" w:hAnsi="Arial Narrow"/>
          <w:spacing w:val="-2"/>
          <w:sz w:val="26"/>
          <w:szCs w:val="26"/>
        </w:rPr>
        <w:t>l</w:t>
      </w:r>
      <w:r w:rsidRPr="00347B28">
        <w:rPr>
          <w:rFonts w:ascii="Arial Narrow" w:hAnsi="Arial Narrow"/>
          <w:spacing w:val="-12"/>
          <w:sz w:val="26"/>
          <w:szCs w:val="26"/>
        </w:rPr>
        <w:t xml:space="preserve"> </w:t>
      </w:r>
      <w:r w:rsidRPr="00347B28">
        <w:rPr>
          <w:rFonts w:ascii="Arial Narrow" w:hAnsi="Arial Narrow"/>
          <w:spacing w:val="-2"/>
          <w:sz w:val="26"/>
          <w:szCs w:val="26"/>
        </w:rPr>
        <w:t>d</w:t>
      </w:r>
      <w:r w:rsidRPr="00347B28">
        <w:rPr>
          <w:rFonts w:ascii="Arial Narrow" w:hAnsi="Arial Narrow"/>
          <w:spacing w:val="-1"/>
          <w:sz w:val="26"/>
          <w:szCs w:val="26"/>
        </w:rPr>
        <w:t>e</w:t>
      </w:r>
      <w:r w:rsidRPr="00347B28">
        <w:rPr>
          <w:rFonts w:ascii="Arial Narrow" w:hAnsi="Arial Narrow"/>
          <w:spacing w:val="-12"/>
          <w:sz w:val="26"/>
          <w:szCs w:val="26"/>
        </w:rPr>
        <w:t xml:space="preserve"> </w:t>
      </w:r>
      <w:r w:rsidRPr="00347B28">
        <w:rPr>
          <w:rFonts w:ascii="Arial Narrow" w:hAnsi="Arial Narrow"/>
          <w:sz w:val="26"/>
          <w:szCs w:val="26"/>
        </w:rPr>
        <w:t>Carreteras</w:t>
      </w:r>
      <w:r w:rsidRPr="00347B28">
        <w:rPr>
          <w:rFonts w:ascii="Arial Narrow" w:hAnsi="Arial Narrow" w:cs="Arial Narrow"/>
          <w:sz w:val="26"/>
          <w:szCs w:val="26"/>
        </w:rPr>
        <w:t>”,</w:t>
      </w:r>
      <w:r w:rsidRPr="00347B28">
        <w:rPr>
          <w:rFonts w:ascii="Arial Narrow" w:hAnsi="Arial Narrow" w:cs="Arial Narrow"/>
          <w:spacing w:val="-7"/>
          <w:sz w:val="26"/>
          <w:szCs w:val="26"/>
        </w:rPr>
        <w:t xml:space="preserve"> </w:t>
      </w:r>
      <w:r w:rsidRPr="00347B28">
        <w:rPr>
          <w:rFonts w:ascii="Arial Narrow" w:hAnsi="Arial Narrow" w:cs="Arial Narrow"/>
          <w:sz w:val="26"/>
          <w:szCs w:val="26"/>
        </w:rPr>
        <w:t>contrariamente</w:t>
      </w:r>
      <w:r w:rsidRPr="00347B28">
        <w:rPr>
          <w:rFonts w:ascii="Arial Narrow" w:hAnsi="Arial Narrow" w:cs="Arial Narrow"/>
          <w:spacing w:val="-5"/>
          <w:sz w:val="26"/>
          <w:szCs w:val="26"/>
        </w:rPr>
        <w:t xml:space="preserve"> </w:t>
      </w:r>
      <w:r w:rsidRPr="00347B28">
        <w:rPr>
          <w:rFonts w:ascii="Arial Narrow" w:hAnsi="Arial Narrow" w:cs="Arial Narrow"/>
          <w:spacing w:val="-1"/>
          <w:sz w:val="26"/>
          <w:szCs w:val="26"/>
        </w:rPr>
        <w:t>al</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criterio</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utilizado</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en</w:t>
      </w:r>
      <w:r w:rsidRPr="00347B28">
        <w:rPr>
          <w:rFonts w:ascii="Arial Narrow" w:hAnsi="Arial Narrow" w:cs="Arial Narrow"/>
          <w:spacing w:val="-5"/>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estimación</w:t>
      </w:r>
      <w:r w:rsidRPr="00347B28">
        <w:rPr>
          <w:rFonts w:ascii="Arial Narrow" w:hAnsi="Arial Narrow" w:cs="Arial Narrow"/>
          <w:spacing w:val="75"/>
          <w:w w:val="99"/>
          <w:sz w:val="26"/>
          <w:szCs w:val="26"/>
        </w:rPr>
        <w:t xml:space="preserve"> </w:t>
      </w:r>
      <w:r w:rsidRPr="00347B28">
        <w:rPr>
          <w:rFonts w:ascii="Arial Narrow" w:hAnsi="Arial Narrow" w:cs="Arial Narrow"/>
          <w:sz w:val="26"/>
          <w:szCs w:val="26"/>
        </w:rPr>
        <w:t>económica</w:t>
      </w:r>
      <w:r w:rsidRPr="00347B28">
        <w:rPr>
          <w:rFonts w:ascii="Arial Narrow" w:hAnsi="Arial Narrow" w:cs="Arial Narrow"/>
          <w:spacing w:val="24"/>
          <w:sz w:val="26"/>
          <w:szCs w:val="26"/>
        </w:rPr>
        <w:t xml:space="preserve"> </w:t>
      </w:r>
      <w:r w:rsidRPr="00347B28">
        <w:rPr>
          <w:rFonts w:ascii="Arial Narrow" w:hAnsi="Arial Narrow" w:cs="Arial Narrow"/>
          <w:spacing w:val="-1"/>
          <w:sz w:val="26"/>
          <w:szCs w:val="26"/>
        </w:rPr>
        <w:t>que</w:t>
      </w:r>
      <w:r w:rsidRPr="00347B28">
        <w:rPr>
          <w:rFonts w:ascii="Arial Narrow" w:hAnsi="Arial Narrow" w:cs="Arial Narrow"/>
          <w:spacing w:val="27"/>
          <w:sz w:val="26"/>
          <w:szCs w:val="26"/>
        </w:rPr>
        <w:t xml:space="preserve"> </w:t>
      </w:r>
      <w:r w:rsidRPr="00347B28">
        <w:rPr>
          <w:rFonts w:ascii="Arial Narrow" w:hAnsi="Arial Narrow" w:cs="Arial Narrow"/>
          <w:sz w:val="26"/>
          <w:szCs w:val="26"/>
        </w:rPr>
        <w:t>hizo</w:t>
      </w:r>
      <w:r w:rsidRPr="00347B28">
        <w:rPr>
          <w:rFonts w:ascii="Arial Narrow" w:hAnsi="Arial Narrow" w:cs="Arial Narrow"/>
          <w:spacing w:val="27"/>
          <w:sz w:val="26"/>
          <w:szCs w:val="26"/>
        </w:rPr>
        <w:t xml:space="preserve"> </w:t>
      </w:r>
      <w:r w:rsidRPr="00347B28">
        <w:rPr>
          <w:rFonts w:ascii="Arial Narrow" w:hAnsi="Arial Narrow" w:cs="Arial Narrow"/>
          <w:sz w:val="26"/>
          <w:szCs w:val="26"/>
        </w:rPr>
        <w:t>el</w:t>
      </w:r>
      <w:r w:rsidRPr="00347B28">
        <w:rPr>
          <w:rFonts w:ascii="Arial Narrow" w:hAnsi="Arial Narrow" w:cs="Arial Narrow"/>
          <w:spacing w:val="29"/>
          <w:sz w:val="26"/>
          <w:szCs w:val="26"/>
        </w:rPr>
        <w:t xml:space="preserve"> </w:t>
      </w:r>
      <w:r w:rsidRPr="00347B28">
        <w:rPr>
          <w:rFonts w:ascii="Arial Narrow" w:hAnsi="Arial Narrow" w:cs="Arial Narrow"/>
          <w:spacing w:val="-1"/>
          <w:sz w:val="26"/>
          <w:szCs w:val="26"/>
        </w:rPr>
        <w:t>21</w:t>
      </w:r>
      <w:r w:rsidRPr="00347B28">
        <w:rPr>
          <w:rFonts w:ascii="Arial Narrow" w:hAnsi="Arial Narrow" w:cs="Arial Narrow"/>
          <w:spacing w:val="26"/>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27"/>
          <w:sz w:val="26"/>
          <w:szCs w:val="26"/>
        </w:rPr>
        <w:t xml:space="preserve"> </w:t>
      </w:r>
      <w:r w:rsidRPr="00347B28">
        <w:rPr>
          <w:rFonts w:ascii="Arial Narrow" w:hAnsi="Arial Narrow" w:cs="Arial Narrow"/>
          <w:sz w:val="26"/>
          <w:szCs w:val="26"/>
        </w:rPr>
        <w:t>junio</w:t>
      </w:r>
      <w:r w:rsidRPr="00347B28">
        <w:rPr>
          <w:rFonts w:ascii="Arial Narrow" w:hAnsi="Arial Narrow" w:cs="Arial Narrow"/>
          <w:spacing w:val="25"/>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25"/>
          <w:sz w:val="26"/>
          <w:szCs w:val="26"/>
        </w:rPr>
        <w:t xml:space="preserve"> </w:t>
      </w:r>
      <w:r w:rsidRPr="00347B28">
        <w:rPr>
          <w:rFonts w:ascii="Arial Narrow" w:hAnsi="Arial Narrow" w:cs="Arial Narrow"/>
          <w:sz w:val="26"/>
          <w:szCs w:val="26"/>
        </w:rPr>
        <w:t>2027,</w:t>
      </w:r>
      <w:r w:rsidRPr="00347B28">
        <w:rPr>
          <w:rFonts w:ascii="Arial Narrow" w:hAnsi="Arial Narrow" w:cs="Arial Narrow"/>
          <w:spacing w:val="30"/>
          <w:sz w:val="26"/>
          <w:szCs w:val="26"/>
        </w:rPr>
        <w:t xml:space="preserve"> </w:t>
      </w:r>
      <w:r w:rsidRPr="00347B28">
        <w:rPr>
          <w:rFonts w:ascii="Arial Narrow" w:hAnsi="Arial Narrow" w:cs="Arial Narrow"/>
          <w:spacing w:val="-1"/>
          <w:sz w:val="26"/>
          <w:szCs w:val="26"/>
        </w:rPr>
        <w:t>en</w:t>
      </w:r>
      <w:r w:rsidRPr="00347B28">
        <w:rPr>
          <w:rFonts w:ascii="Arial Narrow" w:hAnsi="Arial Narrow" w:cs="Arial Narrow"/>
          <w:spacing w:val="26"/>
          <w:sz w:val="26"/>
          <w:szCs w:val="26"/>
        </w:rPr>
        <w:t xml:space="preserve"> </w:t>
      </w:r>
      <w:r w:rsidRPr="00347B28">
        <w:rPr>
          <w:rFonts w:ascii="Arial Narrow" w:hAnsi="Arial Narrow" w:cs="Arial Narrow"/>
          <w:sz w:val="26"/>
          <w:szCs w:val="26"/>
        </w:rPr>
        <w:t>los</w:t>
      </w:r>
      <w:r w:rsidRPr="00347B28">
        <w:rPr>
          <w:rFonts w:ascii="Arial Narrow" w:hAnsi="Arial Narrow" w:cs="Arial Narrow"/>
          <w:spacing w:val="27"/>
          <w:sz w:val="26"/>
          <w:szCs w:val="26"/>
        </w:rPr>
        <w:t xml:space="preserve"> </w:t>
      </w:r>
      <w:r w:rsidRPr="00347B28">
        <w:rPr>
          <w:rFonts w:ascii="Arial Narrow" w:hAnsi="Arial Narrow" w:cs="Arial Narrow"/>
          <w:spacing w:val="-1"/>
          <w:sz w:val="26"/>
          <w:szCs w:val="26"/>
        </w:rPr>
        <w:t>que</w:t>
      </w:r>
      <w:r w:rsidRPr="00347B28">
        <w:rPr>
          <w:rFonts w:ascii="Arial Narrow" w:hAnsi="Arial Narrow" w:cs="Arial Narrow"/>
          <w:spacing w:val="28"/>
          <w:sz w:val="26"/>
          <w:szCs w:val="26"/>
        </w:rPr>
        <w:t xml:space="preserve"> </w:t>
      </w:r>
      <w:r w:rsidRPr="00347B28">
        <w:rPr>
          <w:rFonts w:ascii="Arial Narrow" w:hAnsi="Arial Narrow" w:cs="Arial Narrow"/>
          <w:spacing w:val="-1"/>
          <w:sz w:val="26"/>
          <w:szCs w:val="26"/>
        </w:rPr>
        <w:t>utilizó</w:t>
      </w:r>
      <w:r w:rsidRPr="00347B28">
        <w:rPr>
          <w:rFonts w:ascii="Arial Narrow" w:hAnsi="Arial Narrow" w:cs="Arial Narrow"/>
          <w:spacing w:val="27"/>
          <w:sz w:val="26"/>
          <w:szCs w:val="26"/>
        </w:rPr>
        <w:t xml:space="preserve"> </w:t>
      </w:r>
      <w:r w:rsidRPr="00347B28">
        <w:rPr>
          <w:rFonts w:ascii="Arial Narrow" w:hAnsi="Arial Narrow" w:cs="Arial Narrow"/>
          <w:sz w:val="26"/>
          <w:szCs w:val="26"/>
        </w:rPr>
        <w:t>lógicamente</w:t>
      </w:r>
      <w:r w:rsidRPr="00347B28">
        <w:rPr>
          <w:rFonts w:ascii="Arial Narrow" w:hAnsi="Arial Narrow" w:cs="Arial Narrow"/>
          <w:spacing w:val="27"/>
          <w:sz w:val="26"/>
          <w:szCs w:val="26"/>
        </w:rPr>
        <w:t xml:space="preserve"> </w:t>
      </w:r>
      <w:r w:rsidRPr="00347B28">
        <w:rPr>
          <w:rFonts w:ascii="Arial Narrow" w:hAnsi="Arial Narrow" w:cs="Arial Narrow"/>
          <w:spacing w:val="-1"/>
          <w:sz w:val="26"/>
          <w:szCs w:val="26"/>
        </w:rPr>
        <w:t>los</w:t>
      </w:r>
      <w:r w:rsidRPr="00347B28">
        <w:rPr>
          <w:rFonts w:ascii="Arial Narrow" w:hAnsi="Arial Narrow" w:cs="Arial Narrow"/>
          <w:spacing w:val="27"/>
          <w:sz w:val="26"/>
          <w:szCs w:val="26"/>
        </w:rPr>
        <w:t xml:space="preserve"> </w:t>
      </w:r>
      <w:r w:rsidRPr="00347B28">
        <w:rPr>
          <w:rFonts w:ascii="Arial Narrow" w:hAnsi="Arial Narrow" w:cs="Arial Narrow"/>
          <w:sz w:val="26"/>
          <w:szCs w:val="26"/>
        </w:rPr>
        <w:t>precios</w:t>
      </w:r>
      <w:r w:rsidRPr="00347B28">
        <w:rPr>
          <w:rFonts w:ascii="Arial Narrow" w:hAnsi="Arial Narrow" w:cs="Arial Narrow"/>
          <w:spacing w:val="35"/>
          <w:w w:val="99"/>
          <w:sz w:val="26"/>
          <w:szCs w:val="26"/>
        </w:rPr>
        <w:t xml:space="preserve"> </w:t>
      </w:r>
      <w:r w:rsidRPr="00347B28">
        <w:rPr>
          <w:rFonts w:ascii="Arial Narrow" w:hAnsi="Arial Narrow" w:cs="Arial Narrow"/>
          <w:sz w:val="26"/>
          <w:szCs w:val="26"/>
        </w:rPr>
        <w:t>originales</w:t>
      </w:r>
      <w:r w:rsidRPr="00347B28">
        <w:rPr>
          <w:rFonts w:ascii="Arial Narrow" w:hAnsi="Arial Narrow" w:cs="Arial Narrow"/>
          <w:spacing w:val="-12"/>
          <w:sz w:val="26"/>
          <w:szCs w:val="26"/>
        </w:rPr>
        <w:t xml:space="preserve"> </w:t>
      </w:r>
      <w:r w:rsidRPr="00347B28">
        <w:rPr>
          <w:rFonts w:ascii="Arial Narrow" w:hAnsi="Arial Narrow" w:cs="Arial Narrow"/>
          <w:sz w:val="26"/>
          <w:szCs w:val="26"/>
        </w:rPr>
        <w:t>del</w:t>
      </w:r>
      <w:r w:rsidRPr="00347B28">
        <w:rPr>
          <w:rFonts w:ascii="Arial Narrow" w:hAnsi="Arial Narrow" w:cs="Arial Narrow"/>
          <w:spacing w:val="-10"/>
          <w:sz w:val="26"/>
          <w:szCs w:val="26"/>
        </w:rPr>
        <w:t xml:space="preserve"> </w:t>
      </w:r>
      <w:r w:rsidRPr="00347B28">
        <w:rPr>
          <w:rFonts w:ascii="Arial Narrow" w:hAnsi="Arial Narrow" w:cs="Arial Narrow"/>
          <w:sz w:val="26"/>
          <w:szCs w:val="26"/>
        </w:rPr>
        <w:t>proyecto</w:t>
      </w:r>
      <w:r w:rsidRPr="00347B28">
        <w:rPr>
          <w:rFonts w:ascii="Arial Narrow" w:hAnsi="Arial Narrow" w:cs="Arial Narrow"/>
          <w:spacing w:val="-13"/>
          <w:sz w:val="26"/>
          <w:szCs w:val="26"/>
        </w:rPr>
        <w:t xml:space="preserve"> </w:t>
      </w:r>
      <w:r w:rsidRPr="00347B28">
        <w:rPr>
          <w:rFonts w:ascii="Arial Narrow" w:hAnsi="Arial Narrow" w:cs="Arial Narrow"/>
          <w:sz w:val="26"/>
          <w:szCs w:val="26"/>
        </w:rPr>
        <w:t>constructivo.</w:t>
      </w:r>
    </w:p>
    <w:p w14:paraId="2354A948" w14:textId="77777777" w:rsidR="00D861EB" w:rsidRPr="00347B28" w:rsidRDefault="00D861EB" w:rsidP="00D861EB">
      <w:pPr>
        <w:spacing w:before="10"/>
        <w:rPr>
          <w:rFonts w:ascii="Arial Narrow" w:eastAsia="Arial Narrow" w:hAnsi="Arial Narrow" w:cs="Arial Narrow"/>
          <w:sz w:val="26"/>
          <w:szCs w:val="26"/>
        </w:rPr>
      </w:pPr>
    </w:p>
    <w:p w14:paraId="01EEEE53" w14:textId="77777777" w:rsidR="00D861EB" w:rsidRPr="00347B28" w:rsidRDefault="00D861EB" w:rsidP="00D861EB">
      <w:pPr>
        <w:pStyle w:val="Textoindependiente"/>
        <w:rPr>
          <w:rFonts w:ascii="Arial Narrow" w:hAnsi="Arial Narrow" w:cs="Arial Narrow"/>
          <w:sz w:val="26"/>
          <w:szCs w:val="26"/>
        </w:rPr>
      </w:pPr>
      <w:r w:rsidRPr="00347B28">
        <w:rPr>
          <w:rFonts w:ascii="Arial Narrow" w:hAnsi="Arial Narrow"/>
          <w:spacing w:val="-1"/>
          <w:sz w:val="26"/>
          <w:szCs w:val="26"/>
        </w:rPr>
        <w:t>Debe</w:t>
      </w:r>
      <w:r w:rsidRPr="00347B28">
        <w:rPr>
          <w:rFonts w:ascii="Arial Narrow" w:hAnsi="Arial Narrow"/>
          <w:spacing w:val="-12"/>
          <w:sz w:val="26"/>
          <w:szCs w:val="26"/>
        </w:rPr>
        <w:t xml:space="preserve"> </w:t>
      </w:r>
      <w:r w:rsidRPr="00347B28">
        <w:rPr>
          <w:rFonts w:ascii="Arial Narrow" w:hAnsi="Arial Narrow"/>
          <w:sz w:val="26"/>
          <w:szCs w:val="26"/>
        </w:rPr>
        <w:t>decir:</w:t>
      </w:r>
    </w:p>
    <w:p w14:paraId="46399E59" w14:textId="77777777" w:rsidR="00D861EB" w:rsidRPr="00347B28" w:rsidRDefault="00D861EB" w:rsidP="00D861EB">
      <w:pPr>
        <w:rPr>
          <w:rFonts w:ascii="Arial Narrow" w:eastAsia="Arial Narrow" w:hAnsi="Arial Narrow" w:cs="Arial Narrow"/>
          <w:sz w:val="26"/>
          <w:szCs w:val="26"/>
        </w:rPr>
      </w:pPr>
    </w:p>
    <w:p w14:paraId="2B7C9F04" w14:textId="77777777" w:rsidR="00D861EB" w:rsidRPr="00347B28" w:rsidRDefault="00D861EB" w:rsidP="00D861EB">
      <w:pPr>
        <w:pStyle w:val="Textoindependiente"/>
        <w:spacing w:line="239" w:lineRule="auto"/>
        <w:ind w:right="99" w:firstLine="283"/>
        <w:jc w:val="both"/>
        <w:rPr>
          <w:rFonts w:ascii="Arial Narrow" w:hAnsi="Arial Narrow" w:cs="Arial Narrow"/>
          <w:sz w:val="26"/>
          <w:szCs w:val="26"/>
        </w:rPr>
      </w:pPr>
      <w:r w:rsidRPr="00347B28">
        <w:rPr>
          <w:rFonts w:ascii="Arial Narrow" w:hAnsi="Arial Narrow" w:cs="Arial Narrow"/>
          <w:sz w:val="26"/>
          <w:szCs w:val="26"/>
          <w:u w:val="thick" w:color="000000"/>
        </w:rPr>
        <w:t>En</w:t>
      </w:r>
      <w:r w:rsidRPr="00347B28">
        <w:rPr>
          <w:rFonts w:ascii="Arial Narrow" w:hAnsi="Arial Narrow" w:cs="Arial Narrow"/>
          <w:spacing w:val="3"/>
          <w:sz w:val="26"/>
          <w:szCs w:val="26"/>
          <w:u w:val="thick" w:color="000000"/>
        </w:rPr>
        <w:t xml:space="preserve"> </w:t>
      </w:r>
      <w:r w:rsidRPr="00347B28">
        <w:rPr>
          <w:rFonts w:ascii="Arial Narrow" w:hAnsi="Arial Narrow" w:cs="Arial Narrow"/>
          <w:sz w:val="26"/>
          <w:szCs w:val="26"/>
          <w:u w:val="thick" w:color="000000"/>
        </w:rPr>
        <w:t>relación</w:t>
      </w:r>
      <w:r w:rsidRPr="00347B28">
        <w:rPr>
          <w:rFonts w:ascii="Arial Narrow" w:hAnsi="Arial Narrow" w:cs="Arial Narrow"/>
          <w:spacing w:val="6"/>
          <w:sz w:val="26"/>
          <w:szCs w:val="26"/>
          <w:u w:val="thick" w:color="000000"/>
        </w:rPr>
        <w:t xml:space="preserve"> </w:t>
      </w:r>
      <w:r w:rsidRPr="00347B28">
        <w:rPr>
          <w:rFonts w:ascii="Arial Narrow" w:hAnsi="Arial Narrow" w:cs="Arial Narrow"/>
          <w:sz w:val="26"/>
          <w:szCs w:val="26"/>
          <w:u w:val="thick" w:color="000000"/>
        </w:rPr>
        <w:t>con</w:t>
      </w:r>
      <w:r w:rsidRPr="00347B28">
        <w:rPr>
          <w:rFonts w:ascii="Arial Narrow" w:hAnsi="Arial Narrow" w:cs="Arial Narrow"/>
          <w:spacing w:val="5"/>
          <w:sz w:val="26"/>
          <w:szCs w:val="26"/>
          <w:u w:val="thick" w:color="000000"/>
        </w:rPr>
        <w:t xml:space="preserve"> </w:t>
      </w:r>
      <w:r w:rsidRPr="00347B28">
        <w:rPr>
          <w:rFonts w:ascii="Arial Narrow" w:hAnsi="Arial Narrow" w:cs="Arial Narrow"/>
          <w:sz w:val="26"/>
          <w:szCs w:val="26"/>
          <w:u w:val="thick" w:color="000000"/>
        </w:rPr>
        <w:t>los</w:t>
      </w:r>
      <w:r w:rsidRPr="00347B28">
        <w:rPr>
          <w:rFonts w:ascii="Arial Narrow" w:hAnsi="Arial Narrow" w:cs="Arial Narrow"/>
          <w:spacing w:val="6"/>
          <w:sz w:val="26"/>
          <w:szCs w:val="26"/>
          <w:u w:val="thick" w:color="000000"/>
        </w:rPr>
        <w:t xml:space="preserve"> </w:t>
      </w:r>
      <w:r w:rsidRPr="00347B28">
        <w:rPr>
          <w:rFonts w:ascii="Arial Narrow" w:hAnsi="Arial Narrow" w:cs="Arial Narrow"/>
          <w:spacing w:val="-1"/>
          <w:sz w:val="26"/>
          <w:szCs w:val="26"/>
          <w:u w:val="thick" w:color="000000"/>
        </w:rPr>
        <w:t>PC</w:t>
      </w:r>
      <w:r w:rsidRPr="00347B28">
        <w:rPr>
          <w:rFonts w:ascii="Arial Narrow" w:hAnsi="Arial Narrow" w:cs="Arial Narrow"/>
          <w:spacing w:val="7"/>
          <w:sz w:val="26"/>
          <w:szCs w:val="26"/>
          <w:u w:val="thick" w:color="000000"/>
        </w:rPr>
        <w:t xml:space="preserve"> </w:t>
      </w:r>
      <w:r w:rsidRPr="00347B28">
        <w:rPr>
          <w:rFonts w:ascii="Arial Narrow" w:hAnsi="Arial Narrow" w:cs="Arial Narrow"/>
          <w:spacing w:val="1"/>
          <w:sz w:val="26"/>
          <w:szCs w:val="26"/>
          <w:u w:val="thick" w:color="000000"/>
        </w:rPr>
        <w:t>26</w:t>
      </w:r>
      <w:r w:rsidRPr="00347B28">
        <w:rPr>
          <w:rFonts w:ascii="Arial Narrow" w:hAnsi="Arial Narrow" w:cs="Arial Narrow"/>
          <w:spacing w:val="4"/>
          <w:sz w:val="26"/>
          <w:szCs w:val="26"/>
          <w:u w:val="thick" w:color="000000"/>
        </w:rPr>
        <w:t xml:space="preserve"> </w:t>
      </w:r>
      <w:r w:rsidRPr="00347B28">
        <w:rPr>
          <w:rFonts w:ascii="Arial Narrow" w:hAnsi="Arial Narrow" w:cs="Arial Narrow"/>
          <w:sz w:val="26"/>
          <w:szCs w:val="26"/>
          <w:u w:val="thick" w:color="000000"/>
        </w:rPr>
        <w:t>y</w:t>
      </w:r>
      <w:r w:rsidRPr="00347B28">
        <w:rPr>
          <w:rFonts w:ascii="Arial Narrow" w:hAnsi="Arial Narrow" w:cs="Arial Narrow"/>
          <w:spacing w:val="3"/>
          <w:sz w:val="26"/>
          <w:szCs w:val="26"/>
          <w:u w:val="thick" w:color="000000"/>
        </w:rPr>
        <w:t xml:space="preserve"> </w:t>
      </w:r>
      <w:r w:rsidRPr="00347B28">
        <w:rPr>
          <w:rFonts w:ascii="Arial Narrow" w:hAnsi="Arial Narrow" w:cs="Arial Narrow"/>
          <w:sz w:val="26"/>
          <w:szCs w:val="26"/>
          <w:u w:val="thick" w:color="000000"/>
        </w:rPr>
        <w:t>27</w:t>
      </w:r>
      <w:r w:rsidRPr="00347B28">
        <w:rPr>
          <w:rFonts w:ascii="Arial Narrow" w:hAnsi="Arial Narrow" w:cs="Arial Narrow"/>
          <w:sz w:val="26"/>
          <w:szCs w:val="26"/>
        </w:rPr>
        <w:t>,</w:t>
      </w:r>
      <w:r w:rsidRPr="00347B28">
        <w:rPr>
          <w:rFonts w:ascii="Arial Narrow" w:hAnsi="Arial Narrow" w:cs="Arial Narrow"/>
          <w:spacing w:val="5"/>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Dirección</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obra</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justificaba</w:t>
      </w:r>
      <w:r w:rsidRPr="00347B28">
        <w:rPr>
          <w:rFonts w:ascii="Arial Narrow" w:hAnsi="Arial Narrow" w:cs="Arial Narrow"/>
          <w:spacing w:val="6"/>
          <w:sz w:val="26"/>
          <w:szCs w:val="26"/>
        </w:rPr>
        <w:t xml:space="preserve"> </w:t>
      </w:r>
      <w:r w:rsidRPr="00347B28">
        <w:rPr>
          <w:rFonts w:ascii="Arial Narrow" w:hAnsi="Arial Narrow" w:cs="Arial Narrow"/>
          <w:sz w:val="26"/>
          <w:szCs w:val="26"/>
        </w:rPr>
        <w:t>estos</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suplementos</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27"/>
          <w:w w:val="99"/>
          <w:sz w:val="26"/>
          <w:szCs w:val="26"/>
        </w:rPr>
        <w:t xml:space="preserve"> </w:t>
      </w:r>
      <w:r w:rsidRPr="00347B28">
        <w:rPr>
          <w:rFonts w:ascii="Arial Narrow" w:hAnsi="Arial Narrow" w:cs="Arial Narrow"/>
          <w:spacing w:val="-1"/>
          <w:sz w:val="26"/>
          <w:szCs w:val="26"/>
        </w:rPr>
        <w:t>precios según</w:t>
      </w:r>
      <w:r w:rsidRPr="00347B28">
        <w:rPr>
          <w:rFonts w:ascii="Arial Narrow" w:hAnsi="Arial Narrow" w:cs="Arial Narrow"/>
          <w:spacing w:val="-2"/>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w:t>
      </w:r>
      <w:r w:rsidRPr="00347B28">
        <w:rPr>
          <w:rFonts w:ascii="Arial Narrow" w:hAnsi="Arial Narrow"/>
          <w:sz w:val="26"/>
          <w:szCs w:val="26"/>
        </w:rPr>
        <w:t>Orden</w:t>
      </w:r>
      <w:r w:rsidRPr="00347B28">
        <w:rPr>
          <w:rFonts w:ascii="Arial Narrow" w:hAnsi="Arial Narrow"/>
          <w:spacing w:val="-8"/>
          <w:sz w:val="26"/>
          <w:szCs w:val="26"/>
        </w:rPr>
        <w:t xml:space="preserve"> </w:t>
      </w:r>
      <w:r w:rsidRPr="00347B28">
        <w:rPr>
          <w:rFonts w:ascii="Arial Narrow" w:hAnsi="Arial Narrow"/>
          <w:spacing w:val="-2"/>
          <w:sz w:val="26"/>
          <w:szCs w:val="26"/>
        </w:rPr>
        <w:t>circul</w:t>
      </w:r>
      <w:r w:rsidRPr="00347B28">
        <w:rPr>
          <w:rFonts w:ascii="Arial Narrow" w:hAnsi="Arial Narrow"/>
          <w:spacing w:val="-1"/>
          <w:sz w:val="26"/>
          <w:szCs w:val="26"/>
        </w:rPr>
        <w:t>a</w:t>
      </w:r>
      <w:r w:rsidRPr="00347B28">
        <w:rPr>
          <w:rFonts w:ascii="Arial Narrow" w:hAnsi="Arial Narrow"/>
          <w:spacing w:val="-2"/>
          <w:sz w:val="26"/>
          <w:szCs w:val="26"/>
        </w:rPr>
        <w:t>r</w:t>
      </w:r>
      <w:r w:rsidRPr="00347B28">
        <w:rPr>
          <w:rFonts w:ascii="Arial Narrow" w:hAnsi="Arial Narrow"/>
          <w:spacing w:val="-7"/>
          <w:sz w:val="26"/>
          <w:szCs w:val="26"/>
        </w:rPr>
        <w:t xml:space="preserve"> </w:t>
      </w:r>
      <w:r w:rsidRPr="00347B28">
        <w:rPr>
          <w:rFonts w:ascii="Arial Narrow" w:hAnsi="Arial Narrow"/>
          <w:spacing w:val="-2"/>
          <w:sz w:val="26"/>
          <w:szCs w:val="26"/>
        </w:rPr>
        <w:t>2/2022</w:t>
      </w:r>
      <w:r w:rsidRPr="00347B28">
        <w:rPr>
          <w:rFonts w:ascii="Arial Narrow" w:hAnsi="Arial Narrow"/>
          <w:spacing w:val="-8"/>
          <w:sz w:val="26"/>
          <w:szCs w:val="26"/>
        </w:rPr>
        <w:t xml:space="preserve"> </w:t>
      </w:r>
      <w:r w:rsidRPr="00347B28">
        <w:rPr>
          <w:rFonts w:ascii="Arial Narrow" w:hAnsi="Arial Narrow"/>
          <w:sz w:val="26"/>
          <w:szCs w:val="26"/>
        </w:rPr>
        <w:t>sobre</w:t>
      </w:r>
      <w:r w:rsidRPr="00347B28">
        <w:rPr>
          <w:rFonts w:ascii="Arial Narrow" w:hAnsi="Arial Narrow"/>
          <w:spacing w:val="-7"/>
          <w:sz w:val="26"/>
          <w:szCs w:val="26"/>
        </w:rPr>
        <w:t xml:space="preserve"> </w:t>
      </w:r>
      <w:r w:rsidRPr="00347B28">
        <w:rPr>
          <w:rFonts w:ascii="Arial Narrow" w:hAnsi="Arial Narrow"/>
          <w:sz w:val="26"/>
          <w:szCs w:val="26"/>
        </w:rPr>
        <w:t>actualización</w:t>
      </w:r>
      <w:r w:rsidRPr="00347B28">
        <w:rPr>
          <w:rFonts w:ascii="Arial Narrow" w:hAnsi="Arial Narrow"/>
          <w:spacing w:val="-6"/>
          <w:sz w:val="26"/>
          <w:szCs w:val="26"/>
        </w:rPr>
        <w:t xml:space="preserve"> </w:t>
      </w:r>
      <w:r w:rsidRPr="00347B28">
        <w:rPr>
          <w:rFonts w:ascii="Arial Narrow" w:hAnsi="Arial Narrow"/>
          <w:spacing w:val="-2"/>
          <w:sz w:val="26"/>
          <w:szCs w:val="26"/>
        </w:rPr>
        <w:t>d</w:t>
      </w:r>
      <w:r w:rsidRPr="00347B28">
        <w:rPr>
          <w:rFonts w:ascii="Arial Narrow" w:hAnsi="Arial Narrow"/>
          <w:spacing w:val="-1"/>
          <w:sz w:val="26"/>
          <w:szCs w:val="26"/>
        </w:rPr>
        <w:t>e</w:t>
      </w:r>
      <w:r w:rsidRPr="00347B28">
        <w:rPr>
          <w:rFonts w:ascii="Arial Narrow" w:hAnsi="Arial Narrow"/>
          <w:spacing w:val="-7"/>
          <w:sz w:val="26"/>
          <w:szCs w:val="26"/>
        </w:rPr>
        <w:t xml:space="preserve"> </w:t>
      </w:r>
      <w:r w:rsidRPr="00347B28">
        <w:rPr>
          <w:rFonts w:ascii="Arial Narrow" w:hAnsi="Arial Narrow"/>
          <w:sz w:val="26"/>
          <w:szCs w:val="26"/>
        </w:rPr>
        <w:t>la</w:t>
      </w:r>
      <w:r w:rsidRPr="00347B28">
        <w:rPr>
          <w:rFonts w:ascii="Arial Narrow" w:hAnsi="Arial Narrow"/>
          <w:spacing w:val="-8"/>
          <w:sz w:val="26"/>
          <w:szCs w:val="26"/>
        </w:rPr>
        <w:t xml:space="preserve"> </w:t>
      </w:r>
      <w:r w:rsidRPr="00347B28">
        <w:rPr>
          <w:rFonts w:ascii="Arial Narrow" w:hAnsi="Arial Narrow"/>
          <w:sz w:val="26"/>
          <w:szCs w:val="26"/>
        </w:rPr>
        <w:t>base</w:t>
      </w:r>
      <w:r w:rsidRPr="00347B28">
        <w:rPr>
          <w:rFonts w:ascii="Arial Narrow" w:hAnsi="Arial Narrow"/>
          <w:spacing w:val="-5"/>
          <w:sz w:val="26"/>
          <w:szCs w:val="26"/>
        </w:rPr>
        <w:t xml:space="preserve"> </w:t>
      </w:r>
      <w:r w:rsidRPr="00347B28">
        <w:rPr>
          <w:rFonts w:ascii="Arial Narrow" w:hAnsi="Arial Narrow"/>
          <w:spacing w:val="-2"/>
          <w:sz w:val="26"/>
          <w:szCs w:val="26"/>
        </w:rPr>
        <w:t>d</w:t>
      </w:r>
      <w:r w:rsidRPr="00347B28">
        <w:rPr>
          <w:rFonts w:ascii="Arial Narrow" w:hAnsi="Arial Narrow"/>
          <w:spacing w:val="-1"/>
          <w:sz w:val="26"/>
          <w:szCs w:val="26"/>
        </w:rPr>
        <w:t>e</w:t>
      </w:r>
      <w:r w:rsidRPr="00347B28">
        <w:rPr>
          <w:rFonts w:ascii="Arial Narrow" w:hAnsi="Arial Narrow"/>
          <w:spacing w:val="-8"/>
          <w:sz w:val="26"/>
          <w:szCs w:val="26"/>
        </w:rPr>
        <w:t xml:space="preserve"> </w:t>
      </w:r>
      <w:r w:rsidRPr="00347B28">
        <w:rPr>
          <w:rFonts w:ascii="Arial Narrow" w:hAnsi="Arial Narrow"/>
          <w:sz w:val="26"/>
          <w:szCs w:val="26"/>
        </w:rPr>
        <w:t>precios</w:t>
      </w:r>
      <w:r w:rsidRPr="00347B28">
        <w:rPr>
          <w:rFonts w:ascii="Arial Narrow" w:hAnsi="Arial Narrow"/>
          <w:spacing w:val="-7"/>
          <w:sz w:val="26"/>
          <w:szCs w:val="26"/>
        </w:rPr>
        <w:t xml:space="preserve"> </w:t>
      </w:r>
      <w:r w:rsidRPr="00347B28">
        <w:rPr>
          <w:rFonts w:ascii="Arial Narrow" w:hAnsi="Arial Narrow"/>
          <w:sz w:val="26"/>
          <w:szCs w:val="26"/>
        </w:rPr>
        <w:t>de</w:t>
      </w:r>
      <w:r w:rsidRPr="00347B28">
        <w:rPr>
          <w:rFonts w:ascii="Arial Narrow" w:hAnsi="Arial Narrow"/>
          <w:spacing w:val="49"/>
          <w:w w:val="102"/>
          <w:sz w:val="26"/>
          <w:szCs w:val="26"/>
        </w:rPr>
        <w:t xml:space="preserve"> </w:t>
      </w:r>
      <w:r w:rsidRPr="00347B28">
        <w:rPr>
          <w:rFonts w:ascii="Arial Narrow" w:hAnsi="Arial Narrow"/>
          <w:spacing w:val="-2"/>
          <w:sz w:val="26"/>
          <w:szCs w:val="26"/>
        </w:rPr>
        <w:t>r</w:t>
      </w:r>
      <w:r w:rsidRPr="00347B28">
        <w:rPr>
          <w:rFonts w:ascii="Arial Narrow" w:hAnsi="Arial Narrow"/>
          <w:spacing w:val="-1"/>
          <w:sz w:val="26"/>
          <w:szCs w:val="26"/>
        </w:rPr>
        <w:t>e</w:t>
      </w:r>
      <w:r w:rsidRPr="00347B28">
        <w:rPr>
          <w:rFonts w:ascii="Arial Narrow" w:hAnsi="Arial Narrow"/>
          <w:spacing w:val="-2"/>
          <w:sz w:val="26"/>
          <w:szCs w:val="26"/>
        </w:rPr>
        <w:t>f</w:t>
      </w:r>
      <w:r w:rsidRPr="00347B28">
        <w:rPr>
          <w:rFonts w:ascii="Arial Narrow" w:hAnsi="Arial Narrow"/>
          <w:spacing w:val="-1"/>
          <w:sz w:val="26"/>
          <w:szCs w:val="26"/>
        </w:rPr>
        <w:t>e</w:t>
      </w:r>
      <w:r w:rsidRPr="00347B28">
        <w:rPr>
          <w:rFonts w:ascii="Arial Narrow" w:hAnsi="Arial Narrow"/>
          <w:spacing w:val="-2"/>
          <w:sz w:val="26"/>
          <w:szCs w:val="26"/>
        </w:rPr>
        <w:t>r</w:t>
      </w:r>
      <w:r w:rsidRPr="00347B28">
        <w:rPr>
          <w:rFonts w:ascii="Arial Narrow" w:hAnsi="Arial Narrow"/>
          <w:spacing w:val="-1"/>
          <w:sz w:val="26"/>
          <w:szCs w:val="26"/>
        </w:rPr>
        <w:t>e</w:t>
      </w:r>
      <w:r w:rsidRPr="00347B28">
        <w:rPr>
          <w:rFonts w:ascii="Arial Narrow" w:hAnsi="Arial Narrow"/>
          <w:spacing w:val="-2"/>
          <w:sz w:val="26"/>
          <w:szCs w:val="26"/>
        </w:rPr>
        <w:t>nci</w:t>
      </w:r>
      <w:r w:rsidRPr="00347B28">
        <w:rPr>
          <w:rFonts w:ascii="Arial Narrow" w:hAnsi="Arial Narrow"/>
          <w:spacing w:val="-1"/>
          <w:sz w:val="26"/>
          <w:szCs w:val="26"/>
        </w:rPr>
        <w:t>a</w:t>
      </w:r>
      <w:r w:rsidRPr="00347B28">
        <w:rPr>
          <w:rFonts w:ascii="Arial Narrow" w:hAnsi="Arial Narrow"/>
          <w:spacing w:val="-40"/>
          <w:sz w:val="26"/>
          <w:szCs w:val="26"/>
        </w:rPr>
        <w:t xml:space="preserve"> </w:t>
      </w:r>
      <w:r w:rsidRPr="00347B28">
        <w:rPr>
          <w:rFonts w:ascii="Arial Narrow" w:hAnsi="Arial Narrow"/>
          <w:spacing w:val="1"/>
          <w:sz w:val="26"/>
          <w:szCs w:val="26"/>
        </w:rPr>
        <w:t>d</w:t>
      </w:r>
      <w:r w:rsidRPr="00347B28">
        <w:rPr>
          <w:rFonts w:ascii="Arial Narrow" w:hAnsi="Arial Narrow"/>
          <w:sz w:val="26"/>
          <w:szCs w:val="26"/>
        </w:rPr>
        <w:t>e</w:t>
      </w:r>
      <w:r w:rsidRPr="00347B28">
        <w:rPr>
          <w:rFonts w:ascii="Arial Narrow" w:hAnsi="Arial Narrow"/>
          <w:spacing w:val="-40"/>
          <w:sz w:val="26"/>
          <w:szCs w:val="26"/>
        </w:rPr>
        <w:t xml:space="preserve"> </w:t>
      </w:r>
      <w:r w:rsidRPr="00347B28">
        <w:rPr>
          <w:rFonts w:ascii="Arial Narrow" w:hAnsi="Arial Narrow"/>
          <w:spacing w:val="1"/>
          <w:sz w:val="26"/>
          <w:szCs w:val="26"/>
        </w:rPr>
        <w:t>l</w:t>
      </w:r>
      <w:r w:rsidRPr="00347B28">
        <w:rPr>
          <w:rFonts w:ascii="Arial Narrow" w:hAnsi="Arial Narrow"/>
          <w:sz w:val="26"/>
          <w:szCs w:val="26"/>
        </w:rPr>
        <w:t>a</w:t>
      </w:r>
      <w:r w:rsidRPr="00347B28">
        <w:rPr>
          <w:rFonts w:ascii="Arial Narrow" w:hAnsi="Arial Narrow"/>
          <w:spacing w:val="-38"/>
          <w:sz w:val="26"/>
          <w:szCs w:val="26"/>
        </w:rPr>
        <w:t xml:space="preserve"> </w:t>
      </w:r>
      <w:r w:rsidRPr="00347B28">
        <w:rPr>
          <w:rFonts w:ascii="Arial Narrow" w:hAnsi="Arial Narrow"/>
          <w:sz w:val="26"/>
          <w:szCs w:val="26"/>
        </w:rPr>
        <w:t>Dirección</w:t>
      </w:r>
      <w:r w:rsidRPr="00347B28">
        <w:rPr>
          <w:rFonts w:ascii="Arial Narrow" w:hAnsi="Arial Narrow"/>
          <w:spacing w:val="-38"/>
          <w:sz w:val="26"/>
          <w:szCs w:val="26"/>
        </w:rPr>
        <w:t xml:space="preserve"> </w:t>
      </w:r>
      <w:r w:rsidRPr="00347B28">
        <w:rPr>
          <w:rFonts w:ascii="Arial Narrow" w:hAnsi="Arial Narrow"/>
          <w:spacing w:val="-2"/>
          <w:sz w:val="26"/>
          <w:szCs w:val="26"/>
        </w:rPr>
        <w:t>G</w:t>
      </w:r>
      <w:r w:rsidRPr="00347B28">
        <w:rPr>
          <w:rFonts w:ascii="Arial Narrow" w:hAnsi="Arial Narrow"/>
          <w:spacing w:val="-1"/>
          <w:sz w:val="26"/>
          <w:szCs w:val="26"/>
        </w:rPr>
        <w:t>e</w:t>
      </w:r>
      <w:r w:rsidRPr="00347B28">
        <w:rPr>
          <w:rFonts w:ascii="Arial Narrow" w:hAnsi="Arial Narrow"/>
          <w:spacing w:val="-2"/>
          <w:sz w:val="26"/>
          <w:szCs w:val="26"/>
        </w:rPr>
        <w:t>n</w:t>
      </w:r>
      <w:r w:rsidRPr="00347B28">
        <w:rPr>
          <w:rFonts w:ascii="Arial Narrow" w:hAnsi="Arial Narrow"/>
          <w:spacing w:val="-1"/>
          <w:sz w:val="26"/>
          <w:szCs w:val="26"/>
        </w:rPr>
        <w:t>e</w:t>
      </w:r>
      <w:r w:rsidRPr="00347B28">
        <w:rPr>
          <w:rFonts w:ascii="Arial Narrow" w:hAnsi="Arial Narrow"/>
          <w:spacing w:val="-2"/>
          <w:sz w:val="26"/>
          <w:szCs w:val="26"/>
        </w:rPr>
        <w:t>r</w:t>
      </w:r>
      <w:r w:rsidRPr="00347B28">
        <w:rPr>
          <w:rFonts w:ascii="Arial Narrow" w:hAnsi="Arial Narrow"/>
          <w:spacing w:val="-1"/>
          <w:sz w:val="26"/>
          <w:szCs w:val="26"/>
        </w:rPr>
        <w:t>a</w:t>
      </w:r>
      <w:r w:rsidRPr="00347B28">
        <w:rPr>
          <w:rFonts w:ascii="Arial Narrow" w:hAnsi="Arial Narrow"/>
          <w:spacing w:val="-2"/>
          <w:sz w:val="26"/>
          <w:szCs w:val="26"/>
        </w:rPr>
        <w:t>l</w:t>
      </w:r>
      <w:r w:rsidRPr="00347B28">
        <w:rPr>
          <w:rFonts w:ascii="Arial Narrow" w:hAnsi="Arial Narrow"/>
          <w:spacing w:val="-38"/>
          <w:sz w:val="26"/>
          <w:szCs w:val="26"/>
        </w:rPr>
        <w:t xml:space="preserve"> </w:t>
      </w:r>
      <w:r w:rsidRPr="00347B28">
        <w:rPr>
          <w:rFonts w:ascii="Arial Narrow" w:hAnsi="Arial Narrow"/>
          <w:sz w:val="26"/>
          <w:szCs w:val="26"/>
        </w:rPr>
        <w:t>de</w:t>
      </w:r>
      <w:r w:rsidRPr="00347B28">
        <w:rPr>
          <w:rFonts w:ascii="Arial Narrow" w:hAnsi="Arial Narrow"/>
          <w:spacing w:val="-38"/>
          <w:sz w:val="26"/>
          <w:szCs w:val="26"/>
        </w:rPr>
        <w:t xml:space="preserve"> </w:t>
      </w:r>
      <w:r w:rsidRPr="00347B28">
        <w:rPr>
          <w:rFonts w:ascii="Arial Narrow" w:hAnsi="Arial Narrow"/>
          <w:sz w:val="26"/>
          <w:szCs w:val="26"/>
        </w:rPr>
        <w:t>Carreteras</w:t>
      </w:r>
      <w:r w:rsidRPr="00347B28">
        <w:rPr>
          <w:rFonts w:ascii="Arial Narrow" w:hAnsi="Arial Narrow" w:cs="Arial Narrow"/>
          <w:sz w:val="26"/>
          <w:szCs w:val="26"/>
        </w:rPr>
        <w:t>”,</w:t>
      </w:r>
      <w:r w:rsidRPr="00347B28">
        <w:rPr>
          <w:rFonts w:ascii="Arial Narrow" w:hAnsi="Arial Narrow" w:cs="Arial Narrow"/>
          <w:spacing w:val="-32"/>
          <w:sz w:val="26"/>
          <w:szCs w:val="26"/>
        </w:rPr>
        <w:t xml:space="preserve"> </w:t>
      </w:r>
      <w:r w:rsidRPr="00347B28">
        <w:rPr>
          <w:rFonts w:ascii="Arial Narrow" w:hAnsi="Arial Narrow" w:cs="Arial Narrow"/>
          <w:spacing w:val="-1"/>
          <w:sz w:val="26"/>
          <w:szCs w:val="26"/>
        </w:rPr>
        <w:t>contrariamente</w:t>
      </w:r>
      <w:r w:rsidRPr="00347B28">
        <w:rPr>
          <w:rFonts w:ascii="Arial Narrow" w:hAnsi="Arial Narrow" w:cs="Arial Narrow"/>
          <w:spacing w:val="-34"/>
          <w:sz w:val="26"/>
          <w:szCs w:val="26"/>
        </w:rPr>
        <w:t xml:space="preserve"> </w:t>
      </w:r>
      <w:r w:rsidRPr="00347B28">
        <w:rPr>
          <w:rFonts w:ascii="Arial Narrow" w:hAnsi="Arial Narrow" w:cs="Arial Narrow"/>
          <w:sz w:val="26"/>
          <w:szCs w:val="26"/>
        </w:rPr>
        <w:t>al</w:t>
      </w:r>
      <w:r w:rsidRPr="00347B28">
        <w:rPr>
          <w:rFonts w:ascii="Arial Narrow" w:hAnsi="Arial Narrow" w:cs="Arial Narrow"/>
          <w:spacing w:val="-32"/>
          <w:sz w:val="26"/>
          <w:szCs w:val="26"/>
        </w:rPr>
        <w:t xml:space="preserve"> </w:t>
      </w:r>
      <w:r w:rsidRPr="00347B28">
        <w:rPr>
          <w:rFonts w:ascii="Arial Narrow" w:hAnsi="Arial Narrow" w:cs="Arial Narrow"/>
          <w:sz w:val="26"/>
          <w:szCs w:val="26"/>
        </w:rPr>
        <w:t>criterio</w:t>
      </w:r>
      <w:r w:rsidRPr="00347B28">
        <w:rPr>
          <w:rFonts w:ascii="Arial Narrow" w:hAnsi="Arial Narrow" w:cs="Arial Narrow"/>
          <w:spacing w:val="-32"/>
          <w:sz w:val="26"/>
          <w:szCs w:val="26"/>
        </w:rPr>
        <w:t xml:space="preserve"> </w:t>
      </w:r>
      <w:r w:rsidRPr="00347B28">
        <w:rPr>
          <w:rFonts w:ascii="Arial Narrow" w:hAnsi="Arial Narrow" w:cs="Arial Narrow"/>
          <w:sz w:val="26"/>
          <w:szCs w:val="26"/>
        </w:rPr>
        <w:t>utilizado</w:t>
      </w:r>
      <w:r w:rsidRPr="00347B28">
        <w:rPr>
          <w:rFonts w:ascii="Arial Narrow" w:hAnsi="Arial Narrow" w:cs="Arial Narrow"/>
          <w:spacing w:val="-34"/>
          <w:sz w:val="26"/>
          <w:szCs w:val="26"/>
        </w:rPr>
        <w:t xml:space="preserve"> </w:t>
      </w:r>
      <w:r w:rsidRPr="00347B28">
        <w:rPr>
          <w:rFonts w:ascii="Arial Narrow" w:hAnsi="Arial Narrow" w:cs="Arial Narrow"/>
          <w:spacing w:val="1"/>
          <w:sz w:val="26"/>
          <w:szCs w:val="26"/>
        </w:rPr>
        <w:t>en</w:t>
      </w:r>
      <w:r w:rsidRPr="00347B28">
        <w:rPr>
          <w:rFonts w:ascii="Arial Narrow" w:hAnsi="Arial Narrow" w:cs="Arial Narrow"/>
          <w:spacing w:val="-33"/>
          <w:sz w:val="26"/>
          <w:szCs w:val="26"/>
        </w:rPr>
        <w:t xml:space="preserve"> </w:t>
      </w:r>
      <w:r w:rsidRPr="00347B28">
        <w:rPr>
          <w:rFonts w:ascii="Arial Narrow" w:hAnsi="Arial Narrow" w:cs="Arial Narrow"/>
          <w:spacing w:val="1"/>
          <w:sz w:val="26"/>
          <w:szCs w:val="26"/>
        </w:rPr>
        <w:t>la</w:t>
      </w:r>
      <w:r w:rsidRPr="00347B28">
        <w:rPr>
          <w:rFonts w:ascii="Arial Narrow" w:hAnsi="Arial Narrow" w:cs="Arial Narrow"/>
          <w:spacing w:val="70"/>
          <w:w w:val="99"/>
          <w:sz w:val="26"/>
          <w:szCs w:val="26"/>
        </w:rPr>
        <w:t xml:space="preserve"> </w:t>
      </w:r>
      <w:r w:rsidRPr="00347B28">
        <w:rPr>
          <w:rFonts w:ascii="Arial Narrow" w:hAnsi="Arial Narrow" w:cs="Arial Narrow"/>
          <w:sz w:val="26"/>
          <w:szCs w:val="26"/>
        </w:rPr>
        <w:t>estimación</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económica</w:t>
      </w:r>
      <w:r w:rsidRPr="00347B28">
        <w:rPr>
          <w:rFonts w:ascii="Arial Narrow" w:hAnsi="Arial Narrow" w:cs="Arial Narrow"/>
          <w:spacing w:val="6"/>
          <w:sz w:val="26"/>
          <w:szCs w:val="26"/>
        </w:rPr>
        <w:t xml:space="preserve"> </w:t>
      </w:r>
      <w:r w:rsidRPr="00347B28">
        <w:rPr>
          <w:rFonts w:ascii="Arial Narrow" w:hAnsi="Arial Narrow" w:cs="Arial Narrow"/>
          <w:spacing w:val="-1"/>
          <w:sz w:val="26"/>
          <w:szCs w:val="26"/>
        </w:rPr>
        <w:t>que</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hizo</w:t>
      </w:r>
      <w:r w:rsidRPr="00347B28">
        <w:rPr>
          <w:rFonts w:ascii="Arial Narrow" w:hAnsi="Arial Narrow" w:cs="Arial Narrow"/>
          <w:spacing w:val="3"/>
          <w:sz w:val="26"/>
          <w:szCs w:val="26"/>
        </w:rPr>
        <w:t xml:space="preserve"> </w:t>
      </w:r>
      <w:r w:rsidRPr="00347B28">
        <w:rPr>
          <w:rFonts w:ascii="Arial Narrow" w:hAnsi="Arial Narrow" w:cs="Arial Narrow"/>
          <w:spacing w:val="-1"/>
          <w:sz w:val="26"/>
          <w:szCs w:val="26"/>
        </w:rPr>
        <w:t>el</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21</w:t>
      </w:r>
      <w:r w:rsidRPr="00347B28">
        <w:rPr>
          <w:rFonts w:ascii="Arial Narrow" w:hAnsi="Arial Narrow" w:cs="Arial Narrow"/>
          <w:spacing w:val="4"/>
          <w:sz w:val="26"/>
          <w:szCs w:val="26"/>
        </w:rPr>
        <w:t xml:space="preserve"> </w:t>
      </w:r>
      <w:r w:rsidRPr="00347B28">
        <w:rPr>
          <w:rFonts w:ascii="Arial Narrow" w:hAnsi="Arial Narrow" w:cs="Arial Narrow"/>
          <w:sz w:val="26"/>
          <w:szCs w:val="26"/>
        </w:rPr>
        <w:t>de</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junio</w:t>
      </w:r>
      <w:r w:rsidRPr="00347B28">
        <w:rPr>
          <w:rFonts w:ascii="Arial Narrow" w:hAnsi="Arial Narrow" w:cs="Arial Narrow"/>
          <w:spacing w:val="3"/>
          <w:sz w:val="26"/>
          <w:szCs w:val="26"/>
        </w:rPr>
        <w:t xml:space="preserve"> </w:t>
      </w:r>
      <w:r w:rsidRPr="00347B28">
        <w:rPr>
          <w:rFonts w:ascii="Arial Narrow" w:hAnsi="Arial Narrow" w:cs="Arial Narrow"/>
          <w:spacing w:val="-1"/>
          <w:sz w:val="26"/>
          <w:szCs w:val="26"/>
        </w:rPr>
        <w:t>de</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2027,</w:t>
      </w:r>
      <w:r w:rsidRPr="00347B28">
        <w:rPr>
          <w:rFonts w:ascii="Arial Narrow" w:hAnsi="Arial Narrow" w:cs="Arial Narrow"/>
          <w:spacing w:val="5"/>
          <w:sz w:val="26"/>
          <w:szCs w:val="26"/>
        </w:rPr>
        <w:t xml:space="preserve"> </w:t>
      </w:r>
      <w:r w:rsidRPr="00347B28">
        <w:rPr>
          <w:rFonts w:ascii="Arial Narrow" w:hAnsi="Arial Narrow" w:cs="Arial Narrow"/>
          <w:sz w:val="26"/>
          <w:szCs w:val="26"/>
        </w:rPr>
        <w:t>en</w:t>
      </w:r>
      <w:r w:rsidRPr="00347B28">
        <w:rPr>
          <w:rFonts w:ascii="Arial Narrow" w:hAnsi="Arial Narrow" w:cs="Arial Narrow"/>
          <w:spacing w:val="3"/>
          <w:sz w:val="26"/>
          <w:szCs w:val="26"/>
        </w:rPr>
        <w:t xml:space="preserve"> </w:t>
      </w:r>
      <w:r w:rsidRPr="00347B28">
        <w:rPr>
          <w:rFonts w:ascii="Arial Narrow" w:hAnsi="Arial Narrow" w:cs="Arial Narrow"/>
          <w:spacing w:val="1"/>
          <w:sz w:val="26"/>
          <w:szCs w:val="26"/>
        </w:rPr>
        <w:t xml:space="preserve">los </w:t>
      </w:r>
      <w:r w:rsidRPr="00347B28">
        <w:rPr>
          <w:rFonts w:ascii="Arial Narrow" w:hAnsi="Arial Narrow" w:cs="Arial Narrow"/>
          <w:sz w:val="26"/>
          <w:szCs w:val="26"/>
        </w:rPr>
        <w:t>que</w:t>
      </w:r>
      <w:r w:rsidRPr="00347B28">
        <w:rPr>
          <w:rFonts w:ascii="Arial Narrow" w:hAnsi="Arial Narrow" w:cs="Arial Narrow"/>
          <w:spacing w:val="3"/>
          <w:sz w:val="26"/>
          <w:szCs w:val="26"/>
        </w:rPr>
        <w:t xml:space="preserve"> </w:t>
      </w:r>
      <w:r w:rsidRPr="00347B28">
        <w:rPr>
          <w:rFonts w:ascii="Arial Narrow" w:hAnsi="Arial Narrow" w:cs="Arial Narrow"/>
          <w:sz w:val="26"/>
          <w:szCs w:val="26"/>
        </w:rPr>
        <w:t>utilizó</w:t>
      </w:r>
      <w:r w:rsidRPr="00347B28">
        <w:rPr>
          <w:rFonts w:ascii="Arial Narrow" w:hAnsi="Arial Narrow" w:cs="Arial Narrow"/>
          <w:spacing w:val="2"/>
          <w:sz w:val="26"/>
          <w:szCs w:val="26"/>
        </w:rPr>
        <w:t xml:space="preserve"> </w:t>
      </w:r>
      <w:r w:rsidRPr="00347B28">
        <w:rPr>
          <w:rFonts w:ascii="Arial Narrow" w:hAnsi="Arial Narrow" w:cs="Arial Narrow"/>
          <w:sz w:val="26"/>
          <w:szCs w:val="26"/>
        </w:rPr>
        <w:t>lógicamente</w:t>
      </w:r>
      <w:r w:rsidRPr="00347B28">
        <w:rPr>
          <w:rFonts w:ascii="Arial Narrow" w:hAnsi="Arial Narrow" w:cs="Arial Narrow"/>
          <w:spacing w:val="1"/>
          <w:sz w:val="26"/>
          <w:szCs w:val="26"/>
        </w:rPr>
        <w:t xml:space="preserve"> </w:t>
      </w:r>
      <w:r w:rsidRPr="00347B28">
        <w:rPr>
          <w:rFonts w:ascii="Arial Narrow" w:hAnsi="Arial Narrow" w:cs="Arial Narrow"/>
          <w:sz w:val="26"/>
          <w:szCs w:val="26"/>
        </w:rPr>
        <w:t>los</w:t>
      </w:r>
      <w:r w:rsidRPr="00347B28">
        <w:rPr>
          <w:rFonts w:ascii="Arial Narrow" w:hAnsi="Arial Narrow" w:cs="Arial Narrow"/>
          <w:spacing w:val="28"/>
          <w:w w:val="99"/>
          <w:sz w:val="26"/>
          <w:szCs w:val="26"/>
        </w:rPr>
        <w:t xml:space="preserve"> </w:t>
      </w:r>
      <w:r w:rsidRPr="00347B28">
        <w:rPr>
          <w:rFonts w:ascii="Arial Narrow" w:hAnsi="Arial Narrow" w:cs="Arial Narrow"/>
          <w:spacing w:val="-1"/>
          <w:sz w:val="26"/>
          <w:szCs w:val="26"/>
        </w:rPr>
        <w:t>precios</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originales</w:t>
      </w:r>
      <w:r w:rsidRPr="00347B28">
        <w:rPr>
          <w:rFonts w:ascii="Arial Narrow" w:hAnsi="Arial Narrow" w:cs="Arial Narrow"/>
          <w:spacing w:val="-11"/>
          <w:sz w:val="26"/>
          <w:szCs w:val="26"/>
        </w:rPr>
        <w:t xml:space="preserve"> </w:t>
      </w:r>
      <w:r w:rsidRPr="00347B28">
        <w:rPr>
          <w:rFonts w:ascii="Arial Narrow" w:hAnsi="Arial Narrow" w:cs="Arial Narrow"/>
          <w:sz w:val="26"/>
          <w:szCs w:val="26"/>
        </w:rPr>
        <w:t>del</w:t>
      </w:r>
      <w:r w:rsidRPr="00347B28">
        <w:rPr>
          <w:rFonts w:ascii="Arial Narrow" w:hAnsi="Arial Narrow" w:cs="Arial Narrow"/>
          <w:spacing w:val="-8"/>
          <w:sz w:val="26"/>
          <w:szCs w:val="26"/>
        </w:rPr>
        <w:t xml:space="preserve"> </w:t>
      </w:r>
      <w:r w:rsidRPr="00347B28">
        <w:rPr>
          <w:rFonts w:ascii="Arial Narrow" w:hAnsi="Arial Narrow" w:cs="Arial Narrow"/>
          <w:sz w:val="26"/>
          <w:szCs w:val="26"/>
        </w:rPr>
        <w:t>proyecto</w:t>
      </w:r>
      <w:r w:rsidRPr="00347B28">
        <w:rPr>
          <w:rFonts w:ascii="Arial Narrow" w:hAnsi="Arial Narrow" w:cs="Arial Narrow"/>
          <w:spacing w:val="-7"/>
          <w:sz w:val="26"/>
          <w:szCs w:val="26"/>
        </w:rPr>
        <w:t xml:space="preserve"> </w:t>
      </w:r>
      <w:r w:rsidRPr="00347B28">
        <w:rPr>
          <w:rFonts w:ascii="Arial Narrow" w:hAnsi="Arial Narrow" w:cs="Arial Narrow"/>
          <w:spacing w:val="-1"/>
          <w:sz w:val="26"/>
          <w:szCs w:val="26"/>
        </w:rPr>
        <w:t>constructivo.</w:t>
      </w:r>
    </w:p>
    <w:p w14:paraId="66ED2F66" w14:textId="77777777" w:rsidR="00D861EB" w:rsidRPr="00347B28" w:rsidRDefault="00D861EB" w:rsidP="00D861EB">
      <w:pPr>
        <w:rPr>
          <w:rFonts w:ascii="Arial Narrow" w:eastAsia="Arial Narrow" w:hAnsi="Arial Narrow" w:cs="Arial Narrow"/>
          <w:sz w:val="26"/>
          <w:szCs w:val="26"/>
        </w:rPr>
      </w:pPr>
    </w:p>
    <w:p w14:paraId="344038D1" w14:textId="77777777" w:rsidR="00D861EB" w:rsidRPr="00347B28" w:rsidRDefault="00D861EB" w:rsidP="00D861EB">
      <w:pPr>
        <w:spacing w:before="5"/>
        <w:rPr>
          <w:rFonts w:ascii="Arial Narrow" w:eastAsia="Arial Narrow" w:hAnsi="Arial Narrow" w:cs="Arial Narrow"/>
          <w:sz w:val="26"/>
          <w:szCs w:val="26"/>
        </w:rPr>
      </w:pPr>
    </w:p>
    <w:p w14:paraId="1ED07ED2" w14:textId="77777777" w:rsidR="00D861EB" w:rsidRPr="00347B28" w:rsidRDefault="00D861EB" w:rsidP="00D861EB">
      <w:pPr>
        <w:spacing w:after="240"/>
        <w:ind w:left="102"/>
        <w:rPr>
          <w:rFonts w:ascii="Arial Narrow" w:hAnsi="Arial Narrow"/>
          <w:sz w:val="26"/>
          <w:szCs w:val="26"/>
        </w:rPr>
      </w:pPr>
      <w:r w:rsidRPr="00347B28">
        <w:rPr>
          <w:rFonts w:ascii="Arial Narrow" w:hAnsi="Arial Narrow"/>
          <w:spacing w:val="-1"/>
          <w:sz w:val="26"/>
          <w:szCs w:val="26"/>
        </w:rPr>
        <w:t xml:space="preserve">Pamplona </w:t>
      </w:r>
      <w:r w:rsidRPr="00347B28">
        <w:rPr>
          <w:rFonts w:ascii="Arial Narrow" w:hAnsi="Arial Narrow"/>
          <w:sz w:val="26"/>
          <w:szCs w:val="26"/>
        </w:rPr>
        <w:t>a</w:t>
      </w:r>
      <w:r w:rsidRPr="00347B28">
        <w:rPr>
          <w:rFonts w:ascii="Arial Narrow" w:hAnsi="Arial Narrow"/>
          <w:spacing w:val="-2"/>
          <w:sz w:val="26"/>
          <w:szCs w:val="26"/>
        </w:rPr>
        <w:t xml:space="preserve"> </w:t>
      </w:r>
      <w:r w:rsidRPr="00347B28">
        <w:rPr>
          <w:rFonts w:ascii="Arial Narrow" w:hAnsi="Arial Narrow"/>
          <w:sz w:val="26"/>
          <w:szCs w:val="26"/>
        </w:rPr>
        <w:t>9</w:t>
      </w:r>
      <w:r w:rsidRPr="00347B28">
        <w:rPr>
          <w:rFonts w:ascii="Arial Narrow" w:hAnsi="Arial Narrow"/>
          <w:spacing w:val="1"/>
          <w:sz w:val="26"/>
          <w:szCs w:val="26"/>
        </w:rPr>
        <w:t xml:space="preserve"> </w:t>
      </w:r>
      <w:r w:rsidRPr="00347B28">
        <w:rPr>
          <w:rFonts w:ascii="Arial Narrow" w:hAnsi="Arial Narrow"/>
          <w:spacing w:val="-1"/>
          <w:sz w:val="26"/>
          <w:szCs w:val="26"/>
        </w:rPr>
        <w:t>de marzo</w:t>
      </w:r>
      <w:r w:rsidRPr="00347B28">
        <w:rPr>
          <w:rFonts w:ascii="Arial Narrow" w:hAnsi="Arial Narrow"/>
          <w:sz w:val="26"/>
          <w:szCs w:val="26"/>
        </w:rPr>
        <w:t xml:space="preserve"> </w:t>
      </w:r>
      <w:r w:rsidRPr="00347B28">
        <w:rPr>
          <w:rFonts w:ascii="Arial Narrow" w:hAnsi="Arial Narrow"/>
          <w:spacing w:val="-1"/>
          <w:sz w:val="26"/>
          <w:szCs w:val="26"/>
        </w:rPr>
        <w:t>de 2026</w:t>
      </w:r>
      <w:r w:rsidRPr="00347B28">
        <w:rPr>
          <w:rFonts w:ascii="Arial Narrow" w:hAnsi="Arial Narrow"/>
          <w:sz w:val="26"/>
          <w:szCs w:val="26"/>
        </w:rPr>
        <w:t xml:space="preserve"> </w:t>
      </w:r>
    </w:p>
    <w:p w14:paraId="3F9E1069" w14:textId="77777777" w:rsidR="00D861EB" w:rsidRPr="00347B28" w:rsidRDefault="00D861EB" w:rsidP="00D861EB">
      <w:pPr>
        <w:ind w:left="101"/>
        <w:rPr>
          <w:rFonts w:ascii="Arial Narrow" w:eastAsia="Calibri" w:hAnsi="Arial Narrow" w:cs="Calibri"/>
          <w:sz w:val="26"/>
          <w:szCs w:val="26"/>
        </w:rPr>
      </w:pPr>
      <w:r w:rsidRPr="00347B28">
        <w:rPr>
          <w:rFonts w:ascii="Arial Narrow" w:hAnsi="Arial Narrow"/>
          <w:spacing w:val="-1"/>
          <w:sz w:val="26"/>
          <w:szCs w:val="26"/>
        </w:rPr>
        <w:t>Auditor</w:t>
      </w:r>
      <w:r w:rsidRPr="00347B28">
        <w:rPr>
          <w:rFonts w:ascii="Arial Narrow" w:hAnsi="Arial Narrow"/>
          <w:sz w:val="26"/>
          <w:szCs w:val="26"/>
        </w:rPr>
        <w:t xml:space="preserve"> </w:t>
      </w:r>
      <w:r w:rsidRPr="00347B28">
        <w:rPr>
          <w:rFonts w:ascii="Arial Narrow" w:hAnsi="Arial Narrow"/>
          <w:spacing w:val="-1"/>
          <w:sz w:val="26"/>
          <w:szCs w:val="26"/>
        </w:rPr>
        <w:t>Ponente:</w:t>
      </w:r>
      <w:r w:rsidRPr="00347B28">
        <w:rPr>
          <w:rFonts w:ascii="Arial Narrow" w:hAnsi="Arial Narrow"/>
          <w:spacing w:val="-2"/>
          <w:sz w:val="26"/>
          <w:szCs w:val="26"/>
        </w:rPr>
        <w:t xml:space="preserve"> </w:t>
      </w:r>
      <w:r w:rsidRPr="00347B28">
        <w:rPr>
          <w:rFonts w:ascii="Arial Narrow" w:hAnsi="Arial Narrow"/>
          <w:spacing w:val="-1"/>
          <w:sz w:val="26"/>
          <w:szCs w:val="26"/>
        </w:rPr>
        <w:t>Miguel</w:t>
      </w:r>
      <w:r w:rsidRPr="00347B28">
        <w:rPr>
          <w:rFonts w:ascii="Arial Narrow" w:hAnsi="Arial Narrow"/>
          <w:sz w:val="26"/>
          <w:szCs w:val="26"/>
        </w:rPr>
        <w:t xml:space="preserve"> </w:t>
      </w:r>
      <w:r w:rsidRPr="00347B28">
        <w:rPr>
          <w:rFonts w:ascii="Arial Narrow" w:hAnsi="Arial Narrow"/>
          <w:spacing w:val="-1"/>
          <w:sz w:val="26"/>
          <w:szCs w:val="26"/>
        </w:rPr>
        <w:t>Angel</w:t>
      </w:r>
      <w:r w:rsidRPr="00347B28">
        <w:rPr>
          <w:rFonts w:ascii="Arial Narrow" w:hAnsi="Arial Narrow"/>
          <w:sz w:val="26"/>
          <w:szCs w:val="26"/>
        </w:rPr>
        <w:t xml:space="preserve"> </w:t>
      </w:r>
      <w:r w:rsidRPr="00347B28">
        <w:rPr>
          <w:rFonts w:ascii="Arial Narrow" w:hAnsi="Arial Narrow"/>
          <w:spacing w:val="-1"/>
          <w:sz w:val="26"/>
          <w:szCs w:val="26"/>
        </w:rPr>
        <w:t>Aurrecoechea</w:t>
      </w:r>
      <w:r w:rsidRPr="00347B28">
        <w:rPr>
          <w:rFonts w:ascii="Arial Narrow" w:hAnsi="Arial Narrow"/>
          <w:sz w:val="26"/>
          <w:szCs w:val="26"/>
        </w:rPr>
        <w:t xml:space="preserve"> </w:t>
      </w:r>
      <w:proofErr w:type="spellStart"/>
      <w:r w:rsidRPr="00347B28">
        <w:rPr>
          <w:rFonts w:ascii="Arial Narrow" w:hAnsi="Arial Narrow"/>
          <w:spacing w:val="-1"/>
          <w:sz w:val="26"/>
          <w:szCs w:val="26"/>
        </w:rPr>
        <w:t>Gutierrez</w:t>
      </w:r>
      <w:proofErr w:type="spellEnd"/>
    </w:p>
    <w:p w14:paraId="180C95AD" w14:textId="77777777" w:rsidR="00AC6888" w:rsidRPr="003F094A" w:rsidRDefault="00AC6888" w:rsidP="00AC6888">
      <w:pPr>
        <w:pStyle w:val="texto"/>
      </w:pPr>
    </w:p>
    <w:p w14:paraId="5E880FA1" w14:textId="77777777" w:rsidR="00B55B2B" w:rsidRDefault="00B55B2B">
      <w:pPr>
        <w:rPr>
          <w:b/>
          <w:color w:val="000000"/>
          <w:kern w:val="28"/>
          <w:sz w:val="28"/>
          <w:szCs w:val="26"/>
        </w:rPr>
      </w:pPr>
      <w:r>
        <w:rPr>
          <w:sz w:val="28"/>
        </w:rPr>
        <w:br w:type="page"/>
      </w:r>
    </w:p>
    <w:p w14:paraId="24CC88E7" w14:textId="77777777" w:rsidR="003F094A" w:rsidRDefault="003F094A" w:rsidP="00B55B2B">
      <w:pPr>
        <w:pStyle w:val="atitulo1"/>
        <w:suppressAutoHyphens/>
        <w:jc w:val="both"/>
        <w:rPr>
          <w:rFonts w:cs="Arial"/>
          <w:sz w:val="32"/>
        </w:rPr>
      </w:pPr>
    </w:p>
    <w:p w14:paraId="55ACD198" w14:textId="77777777" w:rsidR="003F094A" w:rsidRDefault="00B55B2B" w:rsidP="003F094A">
      <w:pPr>
        <w:pStyle w:val="atitulo1"/>
        <w:suppressAutoHyphens/>
        <w:spacing w:before="2280" w:after="120"/>
        <w:jc w:val="right"/>
        <w:rPr>
          <w:rFonts w:cs="Arial"/>
          <w:sz w:val="32"/>
        </w:rPr>
      </w:pPr>
      <w:bookmarkStart w:id="186" w:name="_Toc224552575"/>
      <w:r w:rsidRPr="003F094A">
        <w:rPr>
          <w:rFonts w:cs="Arial"/>
          <w:sz w:val="32"/>
        </w:rPr>
        <w:t>Contestación del presidente de la Cámara de Comptos</w:t>
      </w:r>
      <w:bookmarkEnd w:id="186"/>
    </w:p>
    <w:p w14:paraId="61F19F97" w14:textId="77777777" w:rsidR="00DE06F1" w:rsidRPr="003F094A" w:rsidRDefault="003F094A" w:rsidP="003F094A">
      <w:pPr>
        <w:pStyle w:val="atitulo1"/>
        <w:suppressAutoHyphens/>
        <w:spacing w:before="120"/>
        <w:jc w:val="right"/>
        <w:rPr>
          <w:rFonts w:cs="Arial"/>
          <w:sz w:val="32"/>
        </w:rPr>
      </w:pPr>
      <w:bookmarkStart w:id="187" w:name="_Toc224552576"/>
      <w:r>
        <w:rPr>
          <w:rFonts w:cs="Arial"/>
          <w:sz w:val="32"/>
        </w:rPr>
        <w:t>de Navarra</w:t>
      </w:r>
      <w:r w:rsidR="00B55B2B" w:rsidRPr="003F094A">
        <w:rPr>
          <w:rFonts w:cs="Arial"/>
          <w:sz w:val="32"/>
        </w:rPr>
        <w:t xml:space="preserve"> a tal discrepancia</w:t>
      </w:r>
      <w:bookmarkEnd w:id="187"/>
    </w:p>
    <w:p w14:paraId="0D8448DD" w14:textId="77777777" w:rsidR="00DE06F1" w:rsidRDefault="00DE06F1">
      <w:pPr>
        <w:rPr>
          <w:b/>
          <w:color w:val="000000"/>
          <w:kern w:val="28"/>
          <w:sz w:val="28"/>
          <w:szCs w:val="26"/>
        </w:rPr>
      </w:pPr>
      <w:r>
        <w:rPr>
          <w:sz w:val="28"/>
        </w:rPr>
        <w:br w:type="page"/>
      </w:r>
    </w:p>
    <w:p w14:paraId="26EBF411" w14:textId="77777777" w:rsidR="00E62B98" w:rsidRDefault="00E62B98" w:rsidP="000F10CA">
      <w:pPr>
        <w:pStyle w:val="texto"/>
        <w:suppressAutoHyphens/>
        <w:spacing w:after="120"/>
        <w:jc w:val="both"/>
      </w:pPr>
      <w:r w:rsidRPr="00E62B98">
        <w:lastRenderedPageBreak/>
        <w:t>Informe explicativo de las correcciones introducidas por la Presidencia de la Cámara de Comptos sobre la propuesta presentada por el auditor ponente del Informe Provisional de las Cuentas Generales de Navarra, ejercicio 2024, y la cláusula de discrepancia presentada por el mismo</w:t>
      </w:r>
      <w:r>
        <w:t>.</w:t>
      </w:r>
    </w:p>
    <w:p w14:paraId="44FF0957" w14:textId="77777777" w:rsidR="00B55B2B" w:rsidRPr="000F10CA" w:rsidRDefault="00B55B2B" w:rsidP="00F257FA">
      <w:pPr>
        <w:pStyle w:val="texto"/>
        <w:suppressAutoHyphens/>
        <w:spacing w:after="120"/>
        <w:jc w:val="both"/>
        <w:rPr>
          <w:szCs w:val="26"/>
        </w:rPr>
      </w:pPr>
      <w:r w:rsidRPr="000F10CA">
        <w:rPr>
          <w:szCs w:val="26"/>
        </w:rPr>
        <w:t>La base 14ª de la Instrucción 2/2025 reguladora del procedimiento de discrepancia en los informes de fiscalización, señala que, a la vista del escrito de discrepancia presentado por el auditor ponente, la Presidencia de la Cámara elaborará un informe explicativo de los cambios introducidos sobre la propuesta de Informe Provisional (en adelante PIP) presentada por el auditor, pudiendo solicitar, en su caso, un nuevo informe a la Asesoría Jurídica.</w:t>
      </w:r>
    </w:p>
    <w:p w14:paraId="07162E4B" w14:textId="77777777" w:rsidR="00B55B2B" w:rsidRPr="000F10CA" w:rsidRDefault="00B55B2B" w:rsidP="00F257FA">
      <w:pPr>
        <w:pStyle w:val="texto"/>
        <w:suppressAutoHyphens/>
        <w:spacing w:after="120"/>
        <w:jc w:val="both"/>
        <w:rPr>
          <w:szCs w:val="26"/>
        </w:rPr>
      </w:pPr>
      <w:r w:rsidRPr="000F10CA">
        <w:rPr>
          <w:szCs w:val="26"/>
        </w:rPr>
        <w:t>El escrito de la Presidencia, de acuerdo con la base 5ª de la citada Instrucción, se amparará, entre otras, en:</w:t>
      </w:r>
    </w:p>
    <w:p w14:paraId="78FAA4FF" w14:textId="77777777" w:rsidR="00B55B2B" w:rsidRPr="000F10CA" w:rsidRDefault="00B55B2B" w:rsidP="00F257FA">
      <w:pPr>
        <w:pStyle w:val="texto"/>
        <w:suppressAutoHyphens/>
        <w:spacing w:after="120"/>
        <w:jc w:val="both"/>
        <w:rPr>
          <w:szCs w:val="26"/>
        </w:rPr>
      </w:pPr>
      <w:r w:rsidRPr="000F10CA">
        <w:rPr>
          <w:szCs w:val="26"/>
        </w:rPr>
        <w:t xml:space="preserve">-Las normas técnicas de auditoría pública que, en su opinión, han sido incorrectamente aplicadas. </w:t>
      </w:r>
    </w:p>
    <w:p w14:paraId="4298BBDB" w14:textId="77777777" w:rsidR="00B55B2B" w:rsidRPr="000F10CA" w:rsidRDefault="000F10CA" w:rsidP="00F257FA">
      <w:pPr>
        <w:pStyle w:val="texto"/>
        <w:suppressAutoHyphens/>
        <w:spacing w:after="120"/>
        <w:jc w:val="both"/>
        <w:rPr>
          <w:szCs w:val="26"/>
        </w:rPr>
      </w:pPr>
      <w:r>
        <w:rPr>
          <w:szCs w:val="26"/>
        </w:rPr>
        <w:t>-</w:t>
      </w:r>
      <w:r w:rsidR="00B55B2B" w:rsidRPr="000F10CA">
        <w:rPr>
          <w:szCs w:val="26"/>
        </w:rPr>
        <w:t xml:space="preserve">La disconformidad relevante entre la memoria de planificación y el contenido de la PIP. </w:t>
      </w:r>
    </w:p>
    <w:p w14:paraId="786B85B7" w14:textId="77777777" w:rsidR="00B55B2B" w:rsidRPr="000F10CA" w:rsidRDefault="000F10CA" w:rsidP="00F257FA">
      <w:pPr>
        <w:pStyle w:val="texto"/>
        <w:suppressAutoHyphens/>
        <w:spacing w:after="120"/>
        <w:jc w:val="both"/>
        <w:rPr>
          <w:szCs w:val="26"/>
        </w:rPr>
      </w:pPr>
      <w:r>
        <w:rPr>
          <w:szCs w:val="26"/>
        </w:rPr>
        <w:t>-</w:t>
      </w:r>
      <w:r w:rsidR="00B55B2B" w:rsidRPr="000F10CA">
        <w:rPr>
          <w:szCs w:val="26"/>
        </w:rPr>
        <w:t>La incoherencia entre la opinión y su fundamento o las conclusiones u opinión con el contenido de la PIP.</w:t>
      </w:r>
    </w:p>
    <w:p w14:paraId="4FF5B06B" w14:textId="77777777" w:rsidR="00B55B2B" w:rsidRPr="000F10CA" w:rsidRDefault="000F10CA" w:rsidP="000F10CA">
      <w:pPr>
        <w:pStyle w:val="texto"/>
        <w:suppressAutoHyphens/>
        <w:jc w:val="both"/>
        <w:rPr>
          <w:szCs w:val="26"/>
        </w:rPr>
      </w:pPr>
      <w:r>
        <w:rPr>
          <w:szCs w:val="26"/>
        </w:rPr>
        <w:t>-</w:t>
      </w:r>
      <w:r w:rsidR="00B55B2B" w:rsidRPr="000F10CA">
        <w:rPr>
          <w:szCs w:val="26"/>
        </w:rPr>
        <w:t>La falta de evidencia adecuada y suficiente que soporten esas conclusiones u opinión.</w:t>
      </w:r>
    </w:p>
    <w:p w14:paraId="1F7DEB4A" w14:textId="77777777" w:rsidR="00B55B2B" w:rsidRPr="000F10CA" w:rsidRDefault="000F10CA" w:rsidP="00F257FA">
      <w:pPr>
        <w:pStyle w:val="texto"/>
        <w:suppressAutoHyphens/>
        <w:spacing w:after="120"/>
        <w:jc w:val="both"/>
        <w:rPr>
          <w:szCs w:val="26"/>
        </w:rPr>
      </w:pPr>
      <w:r>
        <w:rPr>
          <w:szCs w:val="26"/>
        </w:rPr>
        <w:t>-</w:t>
      </w:r>
      <w:r w:rsidR="00B55B2B" w:rsidRPr="000F10CA">
        <w:rPr>
          <w:szCs w:val="26"/>
        </w:rPr>
        <w:t>La falta de justificación del no seguimiento de las cuestiones principales advertidas en el informe de la Asesoría Jurídica.</w:t>
      </w:r>
    </w:p>
    <w:p w14:paraId="3CB8375F" w14:textId="77777777" w:rsidR="00B55B2B" w:rsidRPr="000F10CA" w:rsidRDefault="00B55B2B" w:rsidP="000F10CA">
      <w:pPr>
        <w:pStyle w:val="texto"/>
        <w:suppressAutoHyphens/>
        <w:spacing w:after="120"/>
        <w:jc w:val="both"/>
        <w:rPr>
          <w:szCs w:val="26"/>
        </w:rPr>
      </w:pPr>
      <w:r w:rsidRPr="000F10CA">
        <w:rPr>
          <w:szCs w:val="26"/>
        </w:rPr>
        <w:t xml:space="preserve">Este informe incorpora igualmente los aspectos esenciales que han trasladado el resto de </w:t>
      </w:r>
      <w:proofErr w:type="gramStart"/>
      <w:r w:rsidRPr="000F10CA">
        <w:rPr>
          <w:szCs w:val="26"/>
        </w:rPr>
        <w:t>órganos</w:t>
      </w:r>
      <w:proofErr w:type="gramEnd"/>
      <w:r w:rsidRPr="000F10CA">
        <w:rPr>
          <w:szCs w:val="26"/>
        </w:rPr>
        <w:t xml:space="preserve"> de la Cámara, es decir, el secretario general y los otros cuatro auditores.</w:t>
      </w:r>
    </w:p>
    <w:p w14:paraId="023107EA" w14:textId="77777777" w:rsidR="00B55B2B" w:rsidRPr="003F094A" w:rsidRDefault="00B55B2B" w:rsidP="003B2C48">
      <w:pPr>
        <w:pStyle w:val="atitulo3"/>
        <w:spacing w:before="360"/>
        <w:rPr>
          <w:rFonts w:eastAsiaTheme="majorEastAsia"/>
          <w:b/>
        </w:rPr>
      </w:pPr>
      <w:r w:rsidRPr="003F094A">
        <w:rPr>
          <w:rFonts w:eastAsiaTheme="majorEastAsia"/>
          <w:b/>
        </w:rPr>
        <w:t>Cuestión previa</w:t>
      </w:r>
    </w:p>
    <w:p w14:paraId="2E094BAA" w14:textId="77777777" w:rsidR="00B55B2B" w:rsidRPr="000F10CA" w:rsidRDefault="00B55B2B" w:rsidP="000F10CA">
      <w:pPr>
        <w:pStyle w:val="texto"/>
        <w:suppressAutoHyphens/>
        <w:spacing w:after="120"/>
        <w:jc w:val="both"/>
        <w:rPr>
          <w:szCs w:val="26"/>
        </w:rPr>
      </w:pPr>
      <w:r w:rsidRPr="000F10CA">
        <w:rPr>
          <w:szCs w:val="26"/>
        </w:rPr>
        <w:t xml:space="preserve">En primer lugar, debe recordarse al auditor ponente que, de conformidad con lo dispuesto en la Ley Foral 19/1984, de 20 de diciembre, de la Cámara de Comptos de Navarra, los informes de fiscalización los aprueba este presidente, en el que recae la responsabilidad de que los mismos sean de la máxima calidad y es quien los defiende ante el ente auditado, el Parlamento de Navarra y la ciudadanía navarra. </w:t>
      </w:r>
    </w:p>
    <w:p w14:paraId="35A88051" w14:textId="77777777" w:rsidR="00B55B2B" w:rsidRPr="000F10CA" w:rsidRDefault="00B55B2B" w:rsidP="000F10CA">
      <w:pPr>
        <w:pStyle w:val="texto"/>
        <w:suppressAutoHyphens/>
        <w:spacing w:after="120"/>
        <w:jc w:val="both"/>
        <w:rPr>
          <w:szCs w:val="26"/>
        </w:rPr>
      </w:pPr>
      <w:r w:rsidRPr="000F10CA">
        <w:rPr>
          <w:szCs w:val="26"/>
        </w:rPr>
        <w:t>En atención a dicha responsabilidad, con el apoyo del resto de auditores, del secretario general y letrados, y considerando que la propuesta de Informe Provisional (en adelante PIP) elaborada por el auditor ponente carece de los requisitos de calidad y rigor necesarios, ha introducido en el mismo los mínimos cambios necesarios para un tratamiento correcto de las cuestiones analizadas.</w:t>
      </w:r>
    </w:p>
    <w:p w14:paraId="1C4F7FD1" w14:textId="77777777" w:rsidR="00B55B2B" w:rsidRPr="000F10CA" w:rsidRDefault="00B55B2B" w:rsidP="000F10CA">
      <w:pPr>
        <w:pStyle w:val="texto"/>
        <w:suppressAutoHyphens/>
        <w:spacing w:after="120"/>
        <w:jc w:val="both"/>
        <w:rPr>
          <w:szCs w:val="26"/>
        </w:rPr>
      </w:pPr>
      <w:r w:rsidRPr="000F10CA">
        <w:rPr>
          <w:szCs w:val="26"/>
        </w:rPr>
        <w:t>Este presidente no está obligado a recoger en el Informe Definitivo que apruebe</w:t>
      </w:r>
      <w:r w:rsidRPr="000F10CA">
        <w:rPr>
          <w:sz w:val="24"/>
        </w:rPr>
        <w:t xml:space="preserve"> </w:t>
      </w:r>
      <w:r w:rsidRPr="000F10CA">
        <w:rPr>
          <w:szCs w:val="26"/>
        </w:rPr>
        <w:t xml:space="preserve">aquellas cuestiones que no considera tratadas correctamente. Más aún, </w:t>
      </w:r>
      <w:r w:rsidRPr="000F10CA">
        <w:rPr>
          <w:szCs w:val="26"/>
        </w:rPr>
        <w:lastRenderedPageBreak/>
        <w:t>es su responsabilidad no hacerlo cuando considera que la PIP elaborada por el auditor ponente no responde a los parámetros adecuados.</w:t>
      </w:r>
    </w:p>
    <w:p w14:paraId="30E726FB" w14:textId="77777777" w:rsidR="00B55B2B" w:rsidRPr="000F10CA" w:rsidRDefault="00B55B2B" w:rsidP="000F10CA">
      <w:pPr>
        <w:pStyle w:val="texto"/>
        <w:suppressAutoHyphens/>
        <w:spacing w:after="120"/>
        <w:jc w:val="both"/>
        <w:rPr>
          <w:szCs w:val="26"/>
        </w:rPr>
      </w:pPr>
      <w:r w:rsidRPr="000F10CA">
        <w:rPr>
          <w:szCs w:val="26"/>
        </w:rPr>
        <w:t>El hecho de que el ponente pueda presentar un voto de discrepancia respecto al informe aprobado por este presidente manifestando no compartir el texto final, debe centrarse en exponer su opinión respecto a las distintas cuestiones en las que discrepa, y no en una exposición de lo que se ha suprimido de su propuesta, que no es sino una mera propuesta sujeta a la revisión por esta Presidencia.</w:t>
      </w:r>
    </w:p>
    <w:p w14:paraId="2ECF2B8C" w14:textId="77777777" w:rsidR="00B55B2B" w:rsidRPr="000F10CA" w:rsidRDefault="00B55B2B" w:rsidP="000F10CA">
      <w:pPr>
        <w:pStyle w:val="texto"/>
        <w:suppressAutoHyphens/>
        <w:spacing w:after="120"/>
        <w:jc w:val="both"/>
        <w:rPr>
          <w:szCs w:val="26"/>
        </w:rPr>
      </w:pPr>
      <w:r w:rsidRPr="000F10CA">
        <w:rPr>
          <w:szCs w:val="26"/>
        </w:rPr>
        <w:t xml:space="preserve">Los cambios introducidos por la Presidencia a la PIP presentada por el auditor en febrero de 2026, son correcciones sobre el texto de la misma como resultado de la revisión efectuada por esta Presidencia –y que se sustentan en el presente documento-, con el respaldo del resto de auditores y de la Asesoría Jurídica de esta Cámara, tal y como se refleja en los documentos que se adjuntan al acta de la audiencia de auditores celebrada los días 11 y 19 de diciembre de 2025 sobre el Borrador Final de dicho trabajo. En las mismas, tanto el secretario general como el resto de </w:t>
      </w:r>
      <w:proofErr w:type="gramStart"/>
      <w:r w:rsidRPr="000F10CA">
        <w:rPr>
          <w:szCs w:val="26"/>
        </w:rPr>
        <w:t>auditores</w:t>
      </w:r>
      <w:proofErr w:type="gramEnd"/>
      <w:r w:rsidRPr="000F10CA">
        <w:rPr>
          <w:szCs w:val="26"/>
        </w:rPr>
        <w:t xml:space="preserve"> plasmaron por escrito las consideraciones y disconformidades sobre el mismo, las cuales no han sido aceptadas en su mayoría por el auditor ponente, por lo que este presidente ha realizado los cambios que ha considerado pertinentes, teniendo en cuenta la opinión del resto de auditores y la Asesoría Jurídica.  </w:t>
      </w:r>
    </w:p>
    <w:p w14:paraId="5CC674D2" w14:textId="77777777" w:rsidR="00B55B2B" w:rsidRPr="000F10CA" w:rsidRDefault="00B55B2B" w:rsidP="000F10CA">
      <w:pPr>
        <w:pStyle w:val="texto"/>
        <w:suppressAutoHyphens/>
        <w:spacing w:after="120"/>
        <w:jc w:val="both"/>
        <w:rPr>
          <w:szCs w:val="26"/>
        </w:rPr>
      </w:pPr>
      <w:r w:rsidRPr="000F10CA">
        <w:rPr>
          <w:szCs w:val="26"/>
        </w:rPr>
        <w:t>Igualmente se han tomado en consideración, en su caso, las sugerencias presentadas al auditor ponente por los entes fiscalizados al Borrador Sujeto a Cambios, así como las posteriores alegaciones al Informe Provisional.</w:t>
      </w:r>
    </w:p>
    <w:p w14:paraId="447C89C2" w14:textId="77777777" w:rsidR="00B55B2B" w:rsidRPr="000F10CA" w:rsidRDefault="00B55B2B" w:rsidP="000F10CA">
      <w:pPr>
        <w:pStyle w:val="texto"/>
        <w:suppressAutoHyphens/>
        <w:spacing w:after="120"/>
        <w:jc w:val="both"/>
        <w:rPr>
          <w:sz w:val="24"/>
        </w:rPr>
      </w:pPr>
      <w:r w:rsidRPr="000F10CA">
        <w:rPr>
          <w:szCs w:val="26"/>
        </w:rPr>
        <w:t>Por otra parte, esta Presidencia no ha solicitado un informe específico a la Asesoría Jurídica –previsto en la precitada base 14ª-, dado que las consideraciones jurídicas reflejadas en el informe de la Asesoría sobre el Borrador Inicial mantienen plena vigencia, trasladando las mismas a este informe.</w:t>
      </w:r>
    </w:p>
    <w:p w14:paraId="78BDBFC6" w14:textId="5D8DC527" w:rsidR="00B55B2B" w:rsidRPr="003F094A" w:rsidRDefault="002B4FBC" w:rsidP="00EF21A8">
      <w:pPr>
        <w:pStyle w:val="atitulo3"/>
        <w:keepNext w:val="0"/>
        <w:suppressAutoHyphens/>
        <w:spacing w:before="360"/>
        <w:ind w:right="-142"/>
        <w:rPr>
          <w:rFonts w:eastAsiaTheme="majorEastAsia"/>
          <w:b/>
        </w:rPr>
      </w:pPr>
      <w:r w:rsidRPr="003F094A">
        <w:rPr>
          <w:rFonts w:eastAsiaTheme="majorEastAsia"/>
          <w:b/>
        </w:rPr>
        <w:t>Aspectos</w:t>
      </w:r>
      <w:r>
        <w:rPr>
          <w:rFonts w:eastAsiaTheme="majorEastAsia"/>
          <w:b/>
        </w:rPr>
        <w:t xml:space="preserve"> </w:t>
      </w:r>
      <w:r w:rsidRPr="003F094A">
        <w:rPr>
          <w:rFonts w:eastAsiaTheme="majorEastAsia"/>
          <w:b/>
        </w:rPr>
        <w:t xml:space="preserve">procedimentales </w:t>
      </w:r>
      <w:r>
        <w:rPr>
          <w:rFonts w:eastAsiaTheme="majorEastAsia"/>
          <w:b/>
        </w:rPr>
        <w:t>sobre</w:t>
      </w:r>
      <w:r w:rsidR="00B55B2B" w:rsidRPr="003F094A">
        <w:rPr>
          <w:rFonts w:eastAsiaTheme="majorEastAsia"/>
          <w:b/>
        </w:rPr>
        <w:t xml:space="preserve"> la</w:t>
      </w:r>
      <w:r w:rsidR="00EF21A8">
        <w:rPr>
          <w:rFonts w:eastAsiaTheme="majorEastAsia"/>
          <w:b/>
        </w:rPr>
        <w:t xml:space="preserve"> </w:t>
      </w:r>
      <w:r w:rsidR="00B55B2B" w:rsidRPr="003F094A">
        <w:rPr>
          <w:rFonts w:eastAsiaTheme="majorEastAsia"/>
          <w:b/>
        </w:rPr>
        <w:t>planificación</w:t>
      </w:r>
      <w:r w:rsidR="00EF21A8">
        <w:rPr>
          <w:rFonts w:eastAsiaTheme="majorEastAsia"/>
          <w:b/>
        </w:rPr>
        <w:t xml:space="preserve"> </w:t>
      </w:r>
      <w:r w:rsidR="00B55B2B" w:rsidRPr="003F094A">
        <w:rPr>
          <w:rFonts w:eastAsiaTheme="majorEastAsia"/>
          <w:b/>
        </w:rPr>
        <w:t>y ejecución del trabajo</w:t>
      </w:r>
    </w:p>
    <w:p w14:paraId="22730924" w14:textId="77777777" w:rsidR="00B55B2B" w:rsidRPr="000F10CA" w:rsidRDefault="00B55B2B" w:rsidP="00CE569D">
      <w:pPr>
        <w:pStyle w:val="texto"/>
        <w:numPr>
          <w:ilvl w:val="0"/>
          <w:numId w:val="44"/>
        </w:numPr>
        <w:suppressAutoHyphens/>
        <w:spacing w:after="120"/>
        <w:ind w:hanging="720"/>
        <w:jc w:val="both"/>
        <w:rPr>
          <w:szCs w:val="26"/>
        </w:rPr>
      </w:pPr>
      <w:r w:rsidRPr="000F10CA">
        <w:rPr>
          <w:b/>
          <w:szCs w:val="26"/>
        </w:rPr>
        <w:t>Memoria de Planificación</w:t>
      </w:r>
      <w:r w:rsidRPr="000F10CA">
        <w:rPr>
          <w:szCs w:val="26"/>
        </w:rPr>
        <w:t>.</w:t>
      </w:r>
    </w:p>
    <w:p w14:paraId="32326772" w14:textId="77777777" w:rsidR="00B55B2B" w:rsidRPr="000F10CA" w:rsidRDefault="00B55B2B" w:rsidP="000F10CA">
      <w:pPr>
        <w:pStyle w:val="texto"/>
        <w:suppressAutoHyphens/>
        <w:spacing w:after="120"/>
        <w:jc w:val="both"/>
        <w:rPr>
          <w:szCs w:val="26"/>
        </w:rPr>
      </w:pPr>
      <w:r w:rsidRPr="000F10CA">
        <w:rPr>
          <w:szCs w:val="26"/>
        </w:rPr>
        <w:t xml:space="preserve">En la audiencia de auditores celebrada el 17 de junio de 2025 en la que analizó la Memoria de Planificación de las Cuentas Generales de 2024, se reflejaron comentarios de los distintos miembros de la misma especialmente relativos a las áreas de contratación, encargos a entes instrumentales y subvenciones nominativas; estos comentarios hacían referencia básicamente a trabajos que se salían del contexto de un informe de las Cuentas Generales de Navarra, a insuficiencia de medios humanos para ejecutarlos o a que determinados temas que se pretendían abordar y que ya habían sido tratados en informes anteriores. En la Memoria presentada y aprobada, no consta trabajo alguno a realizar </w:t>
      </w:r>
      <w:r w:rsidRPr="000F10CA">
        <w:rPr>
          <w:szCs w:val="26"/>
        </w:rPr>
        <w:lastRenderedPageBreak/>
        <w:t xml:space="preserve">específicamente sobre las obras de duplicación del túnel de </w:t>
      </w:r>
      <w:proofErr w:type="spellStart"/>
      <w:r w:rsidRPr="000F10CA">
        <w:rPr>
          <w:szCs w:val="26"/>
        </w:rPr>
        <w:t>Belate</w:t>
      </w:r>
      <w:proofErr w:type="spellEnd"/>
      <w:r w:rsidRPr="000F10CA">
        <w:rPr>
          <w:szCs w:val="26"/>
        </w:rPr>
        <w:t>, ni tampoco la opinión del auditor sobre los comentarios citados anteriormente.</w:t>
      </w:r>
    </w:p>
    <w:p w14:paraId="52B75130" w14:textId="77777777" w:rsidR="00B55B2B" w:rsidRPr="000F10CA" w:rsidRDefault="00B55B2B" w:rsidP="002528A8">
      <w:pPr>
        <w:pStyle w:val="texto"/>
        <w:keepNext/>
        <w:numPr>
          <w:ilvl w:val="0"/>
          <w:numId w:val="44"/>
        </w:numPr>
        <w:suppressAutoHyphens/>
        <w:spacing w:after="120"/>
        <w:ind w:hanging="720"/>
        <w:jc w:val="both"/>
        <w:rPr>
          <w:b/>
          <w:szCs w:val="26"/>
        </w:rPr>
      </w:pPr>
      <w:r w:rsidRPr="000F10CA">
        <w:rPr>
          <w:b/>
          <w:szCs w:val="26"/>
        </w:rPr>
        <w:t>Módulo H.1 Informes</w:t>
      </w:r>
    </w:p>
    <w:p w14:paraId="5DB270EF" w14:textId="77777777" w:rsidR="00B55B2B" w:rsidRPr="000F10CA" w:rsidRDefault="00B55B2B" w:rsidP="000F10CA">
      <w:pPr>
        <w:pStyle w:val="texto"/>
        <w:suppressAutoHyphens/>
        <w:spacing w:after="120"/>
        <w:jc w:val="both"/>
        <w:rPr>
          <w:szCs w:val="26"/>
        </w:rPr>
      </w:pPr>
      <w:r w:rsidRPr="000F10CA">
        <w:rPr>
          <w:szCs w:val="26"/>
        </w:rPr>
        <w:t xml:space="preserve">Conforme a lo previsto en el Manual de Fiscalización, la Asesoría Jurídica ejerce en relación con los informes de fiscalización una función de apoyo al trabajo de campo y de revisión especializada del tratamiento jurídico que realiza el auditor en el borrador inicial de informe, pronunciándose sobre la corrección y el rigor de las salvedades y conclusiones de legalidad que en él se formulan. Esta intervención se produce conforme al Módulo H.1.del Manual de Fiscalización, en concreto en su apartado H.1.5.2, y art. 6.2 Reglamento Organización de la Cámara de Comptos de Navarra. </w:t>
      </w:r>
    </w:p>
    <w:p w14:paraId="21A35A24" w14:textId="77777777" w:rsidR="00B55B2B" w:rsidRPr="000F10CA" w:rsidRDefault="00B55B2B" w:rsidP="000F10CA">
      <w:pPr>
        <w:pStyle w:val="texto"/>
        <w:suppressAutoHyphens/>
        <w:jc w:val="both"/>
        <w:rPr>
          <w:szCs w:val="26"/>
        </w:rPr>
      </w:pPr>
      <w:r w:rsidRPr="000F10CA">
        <w:rPr>
          <w:szCs w:val="26"/>
        </w:rPr>
        <w:t>Así mismo, la Asesoría Jurídica debe ser consultada de forma imperativa, urgente y con carácter previo a la emisión del informe sobre “</w:t>
      </w:r>
      <w:r w:rsidRPr="000F10CA">
        <w:rPr>
          <w:i/>
          <w:szCs w:val="26"/>
        </w:rPr>
        <w:t>Situaciones irregulares y presuntos actos delictivos materiales detectados y con carácter de urgencia</w:t>
      </w:r>
      <w:r w:rsidRPr="000F10CA">
        <w:rPr>
          <w:szCs w:val="26"/>
        </w:rPr>
        <w:t>”. Así, el apartado H.1.4 del citado Módulo H.1., establece lo siguiente:</w:t>
      </w:r>
    </w:p>
    <w:p w14:paraId="12C5DE57" w14:textId="77777777" w:rsidR="00B55B2B" w:rsidRPr="000F10CA" w:rsidRDefault="00B55B2B" w:rsidP="000F10CA">
      <w:pPr>
        <w:pStyle w:val="texto"/>
        <w:suppressAutoHyphens/>
        <w:spacing w:before="120" w:after="120"/>
        <w:jc w:val="both"/>
        <w:rPr>
          <w:i/>
          <w:sz w:val="22"/>
          <w:szCs w:val="22"/>
        </w:rPr>
      </w:pPr>
      <w:r w:rsidRPr="000F10CA">
        <w:rPr>
          <w:i/>
          <w:sz w:val="22"/>
          <w:szCs w:val="22"/>
        </w:rPr>
        <w:t xml:space="preserve">76. Con </w:t>
      </w:r>
      <w:r w:rsidRPr="000F10CA">
        <w:rPr>
          <w:i/>
          <w:sz w:val="22"/>
          <w:szCs w:val="22"/>
          <w:u w:val="single"/>
        </w:rPr>
        <w:t>carácter previo a la emisión del informe</w:t>
      </w:r>
      <w:r w:rsidRPr="000F10CA">
        <w:rPr>
          <w:i/>
          <w:sz w:val="22"/>
          <w:szCs w:val="22"/>
        </w:rPr>
        <w:t xml:space="preserve">, y siempre que su importancia lo aconseje, las situaciones irregulares y los presuntos actos delictivos detectados por el equipo de auditoría serán puestos en conocimiento del letrado/a responsable del asesoramiento jurídico de la fiscalización, que tendrá acceso a toda la documentación precisa y suficiente relacionada con tales situaciones irregulares. El citado letrado/a se pronunciará, con el visto bueno del </w:t>
      </w:r>
      <w:proofErr w:type="gramStart"/>
      <w:r w:rsidRPr="000F10CA">
        <w:rPr>
          <w:i/>
          <w:sz w:val="22"/>
          <w:szCs w:val="22"/>
        </w:rPr>
        <w:t>Director</w:t>
      </w:r>
      <w:proofErr w:type="gramEnd"/>
      <w:r w:rsidRPr="000F10CA">
        <w:rPr>
          <w:i/>
          <w:sz w:val="22"/>
          <w:szCs w:val="22"/>
        </w:rPr>
        <w:t xml:space="preserve"> de la Asesoría Jurídica, sobre los hechos detectados.</w:t>
      </w:r>
    </w:p>
    <w:p w14:paraId="4BEF591E" w14:textId="77777777" w:rsidR="00B55B2B" w:rsidRPr="000F10CA" w:rsidRDefault="00B55B2B" w:rsidP="000F10CA">
      <w:pPr>
        <w:pStyle w:val="texto"/>
        <w:suppressAutoHyphens/>
        <w:spacing w:after="120"/>
        <w:jc w:val="both"/>
        <w:rPr>
          <w:i/>
          <w:sz w:val="22"/>
          <w:szCs w:val="22"/>
        </w:rPr>
      </w:pPr>
      <w:r w:rsidRPr="000F10CA">
        <w:rPr>
          <w:i/>
          <w:sz w:val="22"/>
          <w:szCs w:val="22"/>
        </w:rPr>
        <w:t>77. Cuando la gravedad de los hechos así lo aconseje, se comunicará, de forma oral y con carácter de urgencia, por la Presidencia de la Cámara de Comptos a los responsables de la entidad al objeto de que adopten las medidas precisas para su solución. Este aspecto ha de ser objeto de un seguimiento específico por parte del equipo de auditoría para verificar su corrección.</w:t>
      </w:r>
    </w:p>
    <w:p w14:paraId="383A9F80" w14:textId="77777777" w:rsidR="00B55B2B" w:rsidRPr="000F10CA" w:rsidRDefault="00B55B2B" w:rsidP="000F10CA">
      <w:pPr>
        <w:pStyle w:val="texto"/>
        <w:suppressAutoHyphens/>
        <w:spacing w:after="120"/>
        <w:jc w:val="both"/>
        <w:rPr>
          <w:i/>
          <w:sz w:val="22"/>
          <w:szCs w:val="22"/>
        </w:rPr>
      </w:pPr>
      <w:r w:rsidRPr="000F10CA">
        <w:rPr>
          <w:i/>
          <w:sz w:val="22"/>
          <w:szCs w:val="22"/>
        </w:rPr>
        <w:t>78. En el supuesto de que la Asesoría Jurídica no considere el hecho con la suficiente gravedad y siempre que no existan posibilidades de perjuicio directo en la utilización de los recursos públicos, los hechos se trasladarán, en su caso, al Informe de fiscalización.</w:t>
      </w:r>
    </w:p>
    <w:p w14:paraId="3C05D5E8" w14:textId="77777777" w:rsidR="00B55B2B" w:rsidRPr="000F10CA" w:rsidRDefault="00B55B2B" w:rsidP="000F10CA">
      <w:pPr>
        <w:pStyle w:val="texto"/>
        <w:suppressAutoHyphens/>
        <w:spacing w:after="120"/>
        <w:jc w:val="both"/>
        <w:rPr>
          <w:szCs w:val="26"/>
        </w:rPr>
      </w:pPr>
      <w:r w:rsidRPr="000F10CA">
        <w:rPr>
          <w:szCs w:val="26"/>
        </w:rPr>
        <w:t xml:space="preserve">Durante la realización del trabajo de campo del citado informe de fiscalización </w:t>
      </w:r>
      <w:r w:rsidR="00CE569D" w:rsidRPr="000F10CA">
        <w:rPr>
          <w:szCs w:val="26"/>
        </w:rPr>
        <w:t>-</w:t>
      </w:r>
      <w:r w:rsidRPr="000F10CA">
        <w:rPr>
          <w:szCs w:val="26"/>
        </w:rPr>
        <w:t xml:space="preserve">meses de abril a octubre del presente año-, en ningún momento se ha requerido por el auditor ponente y su equipo la intervención de la Asesoría Jurídica de la Cámara de Comptos para la detección de presuntos actos delictivos o irregulares, no constando, igualmente, tampoco consta solicitud alguna de asesoramiento jurídico. </w:t>
      </w:r>
    </w:p>
    <w:p w14:paraId="46EBE80B" w14:textId="77777777" w:rsidR="00B55B2B" w:rsidRPr="00CE569D" w:rsidRDefault="00B55B2B" w:rsidP="00CE569D">
      <w:pPr>
        <w:pStyle w:val="texto"/>
        <w:numPr>
          <w:ilvl w:val="0"/>
          <w:numId w:val="44"/>
        </w:numPr>
        <w:suppressAutoHyphens/>
        <w:spacing w:after="120"/>
        <w:ind w:left="0" w:firstLine="0"/>
        <w:jc w:val="both"/>
        <w:rPr>
          <w:sz w:val="24"/>
        </w:rPr>
      </w:pPr>
      <w:r w:rsidRPr="00CE569D">
        <w:rPr>
          <w:b/>
          <w:szCs w:val="26"/>
        </w:rPr>
        <w:t xml:space="preserve">La GPF-OCEX 1220 R de Gestión de Calidad de las fiscalizaciones, </w:t>
      </w:r>
      <w:r w:rsidRPr="00CE569D">
        <w:rPr>
          <w:szCs w:val="26"/>
        </w:rPr>
        <w:t>elaborada por los Órganos Autonómicos de Control Externo, regula los estándares de calidad de los informes de fiscalización, establece lo siguiente:</w:t>
      </w:r>
    </w:p>
    <w:p w14:paraId="6331C1C4" w14:textId="77777777" w:rsidR="00B55B2B" w:rsidRPr="000F10CA" w:rsidRDefault="00B55B2B" w:rsidP="000F10CA">
      <w:pPr>
        <w:pStyle w:val="texto"/>
        <w:suppressAutoHyphens/>
        <w:jc w:val="both"/>
        <w:rPr>
          <w:i/>
          <w:sz w:val="22"/>
          <w:szCs w:val="20"/>
        </w:rPr>
      </w:pPr>
      <w:r w:rsidRPr="000F10CA">
        <w:rPr>
          <w:i/>
          <w:sz w:val="22"/>
          <w:szCs w:val="20"/>
        </w:rPr>
        <w:t>El auditor jefe/ponente:</w:t>
      </w:r>
    </w:p>
    <w:p w14:paraId="06E358E5" w14:textId="77777777" w:rsidR="00B55B2B" w:rsidRPr="000F10CA" w:rsidRDefault="00B55B2B" w:rsidP="00CE569D">
      <w:pPr>
        <w:pStyle w:val="texto"/>
        <w:numPr>
          <w:ilvl w:val="0"/>
          <w:numId w:val="45"/>
        </w:numPr>
        <w:suppressAutoHyphens/>
        <w:ind w:left="709"/>
        <w:jc w:val="both"/>
        <w:rPr>
          <w:i/>
          <w:sz w:val="22"/>
          <w:szCs w:val="20"/>
        </w:rPr>
      </w:pPr>
      <w:r w:rsidRPr="000F10CA">
        <w:rPr>
          <w:i/>
          <w:sz w:val="22"/>
          <w:szCs w:val="20"/>
        </w:rPr>
        <w:t>asumirá la responsabilidad de que el equipo de auditoría realice las consultas necesarias sobre cuestiones complejas o controvertidas;</w:t>
      </w:r>
    </w:p>
    <w:p w14:paraId="5AD5F0C1" w14:textId="77777777" w:rsidR="00B55B2B" w:rsidRPr="000F10CA" w:rsidRDefault="00B55B2B" w:rsidP="00CE569D">
      <w:pPr>
        <w:pStyle w:val="texto"/>
        <w:numPr>
          <w:ilvl w:val="0"/>
          <w:numId w:val="45"/>
        </w:numPr>
        <w:suppressAutoHyphens/>
        <w:ind w:left="709"/>
        <w:jc w:val="both"/>
        <w:rPr>
          <w:i/>
          <w:sz w:val="22"/>
          <w:szCs w:val="20"/>
        </w:rPr>
      </w:pPr>
      <w:r w:rsidRPr="000F10CA">
        <w:rPr>
          <w:i/>
          <w:sz w:val="22"/>
          <w:szCs w:val="20"/>
        </w:rPr>
        <w:t>se satisfará de que, en el transcurso del encargo, los miembros del equipo hayan realizado las consultas adecuadas, tanto dentro del equipo como entre el equipo y otras personas a un nivel adecuado.</w:t>
      </w:r>
    </w:p>
    <w:p w14:paraId="5C81F25B" w14:textId="77777777" w:rsidR="00B55B2B" w:rsidRPr="000F10CA" w:rsidRDefault="00B55B2B" w:rsidP="00CE569D">
      <w:pPr>
        <w:pStyle w:val="texto"/>
        <w:numPr>
          <w:ilvl w:val="0"/>
          <w:numId w:val="45"/>
        </w:numPr>
        <w:suppressAutoHyphens/>
        <w:ind w:left="709"/>
        <w:jc w:val="both"/>
        <w:rPr>
          <w:i/>
          <w:sz w:val="22"/>
          <w:szCs w:val="20"/>
        </w:rPr>
      </w:pPr>
      <w:r w:rsidRPr="000F10CA">
        <w:rPr>
          <w:i/>
          <w:sz w:val="22"/>
          <w:szCs w:val="20"/>
        </w:rPr>
        <w:lastRenderedPageBreak/>
        <w:t>se satisfará de que la naturaleza, el alcance y las conclusiones resultantes de dichas consultas hayan sido acordados con la parte consultada; y</w:t>
      </w:r>
    </w:p>
    <w:p w14:paraId="003B6986" w14:textId="77777777" w:rsidR="00CE569D" w:rsidRDefault="00B55B2B" w:rsidP="00CE569D">
      <w:pPr>
        <w:pStyle w:val="texto"/>
        <w:numPr>
          <w:ilvl w:val="0"/>
          <w:numId w:val="45"/>
        </w:numPr>
        <w:suppressAutoHyphens/>
        <w:spacing w:after="240"/>
        <w:ind w:left="1003" w:hanging="357"/>
        <w:jc w:val="both"/>
        <w:rPr>
          <w:i/>
          <w:sz w:val="22"/>
          <w:szCs w:val="20"/>
        </w:rPr>
      </w:pPr>
      <w:r w:rsidRPr="000F10CA">
        <w:rPr>
          <w:i/>
          <w:sz w:val="22"/>
          <w:szCs w:val="20"/>
        </w:rPr>
        <w:t xml:space="preserve">comprobará que las conclusiones resultantes de dichas consultas hayan sido consideradas en la fiscalización. </w:t>
      </w:r>
    </w:p>
    <w:p w14:paraId="024BF2B4" w14:textId="77777777" w:rsidR="00B55B2B" w:rsidRPr="000F10CA" w:rsidRDefault="00B55B2B" w:rsidP="00CE569D">
      <w:pPr>
        <w:pStyle w:val="texto"/>
        <w:suppressAutoHyphens/>
        <w:spacing w:after="120"/>
        <w:ind w:left="284" w:firstLine="0"/>
        <w:jc w:val="both"/>
        <w:rPr>
          <w:i/>
          <w:sz w:val="22"/>
          <w:szCs w:val="20"/>
        </w:rPr>
      </w:pPr>
      <w:r w:rsidRPr="000F10CA">
        <w:rPr>
          <w:i/>
          <w:sz w:val="22"/>
          <w:szCs w:val="20"/>
        </w:rPr>
        <w:t xml:space="preserve">Con carácter general, puede haber tres tipos de consultas: </w:t>
      </w:r>
    </w:p>
    <w:p w14:paraId="36AA9FA3" w14:textId="77777777" w:rsidR="00B55B2B" w:rsidRPr="000F10CA" w:rsidRDefault="00B55B2B" w:rsidP="001C231A">
      <w:pPr>
        <w:pStyle w:val="texto"/>
        <w:numPr>
          <w:ilvl w:val="0"/>
          <w:numId w:val="46"/>
        </w:numPr>
        <w:suppressAutoHyphens/>
        <w:spacing w:after="120"/>
        <w:ind w:left="284" w:firstLine="0"/>
        <w:jc w:val="both"/>
        <w:rPr>
          <w:i/>
          <w:sz w:val="22"/>
          <w:szCs w:val="20"/>
        </w:rPr>
      </w:pPr>
      <w:r w:rsidRPr="000F10CA">
        <w:rPr>
          <w:i/>
          <w:sz w:val="22"/>
          <w:szCs w:val="20"/>
          <w:u w:val="single"/>
        </w:rPr>
        <w:t>Jurídicas, que se realizarán a los Servicios Jurídicos</w:t>
      </w:r>
      <w:r w:rsidRPr="000F10CA">
        <w:rPr>
          <w:i/>
          <w:sz w:val="22"/>
          <w:szCs w:val="20"/>
        </w:rPr>
        <w:t xml:space="preserve"> según el procedimiento establecido al efecto por cada OCEX…</w:t>
      </w:r>
    </w:p>
    <w:p w14:paraId="4ABAF390" w14:textId="77777777" w:rsidR="00B55B2B" w:rsidRPr="000F10CA" w:rsidRDefault="00B55B2B" w:rsidP="000F10CA">
      <w:pPr>
        <w:pStyle w:val="texto"/>
        <w:suppressAutoHyphens/>
        <w:spacing w:after="120"/>
        <w:jc w:val="both"/>
        <w:rPr>
          <w:szCs w:val="26"/>
        </w:rPr>
      </w:pPr>
      <w:r w:rsidRPr="000F10CA">
        <w:rPr>
          <w:szCs w:val="26"/>
        </w:rPr>
        <w:t xml:space="preserve">Ni el auditor ponente ni su equipo han comunicado durante el trabajo de campo ninguna cuestión de legalidad a la Asesoría Jurídica para que esta realizara, </w:t>
      </w:r>
      <w:proofErr w:type="gramStart"/>
      <w:r w:rsidRPr="000F10CA">
        <w:rPr>
          <w:szCs w:val="26"/>
        </w:rPr>
        <w:t>conjuntamente con</w:t>
      </w:r>
      <w:proofErr w:type="gramEnd"/>
      <w:r w:rsidRPr="000F10CA">
        <w:rPr>
          <w:szCs w:val="26"/>
        </w:rPr>
        <w:t xml:space="preserve"> el equipo de auditoría, su análisis jurídico y, en su caso, su repercusión en el texto del Borrador. Análisis que, evidentemente, se realizaría con la documentación y evidencias obtenidas del trabajo.</w:t>
      </w:r>
    </w:p>
    <w:p w14:paraId="011EC08B" w14:textId="77777777" w:rsidR="00B55B2B" w:rsidRPr="000F10CA" w:rsidRDefault="00B55B2B" w:rsidP="001C231A">
      <w:pPr>
        <w:pStyle w:val="texto"/>
        <w:numPr>
          <w:ilvl w:val="0"/>
          <w:numId w:val="46"/>
        </w:numPr>
        <w:suppressAutoHyphens/>
        <w:spacing w:after="120"/>
        <w:ind w:left="0" w:firstLine="0"/>
        <w:jc w:val="both"/>
        <w:rPr>
          <w:szCs w:val="26"/>
        </w:rPr>
      </w:pPr>
      <w:r w:rsidRPr="000F10CA">
        <w:rPr>
          <w:szCs w:val="26"/>
        </w:rPr>
        <w:t>En las reuniones periódicas celebradas todos los lunes entre esta Presidencia, el secretario general y los auditores, al objeto de hacer un seguimiento de los trabajos, los auditores trasladan y ponen en común las cuestiones más relevantes y controvertidas que se surgen en la ejecución de los trabajos de fiscalización. En este trabajo, el auditor ponente en ningún momento planteó la existencia de aspectos controvertidos ni presuntas responsabilidades e ilegalidades, así como de su repercusión en el citado borrador.</w:t>
      </w:r>
    </w:p>
    <w:p w14:paraId="13CD572F" w14:textId="77777777" w:rsidR="00B55B2B" w:rsidRPr="000F10CA" w:rsidRDefault="00B55B2B" w:rsidP="001C231A">
      <w:pPr>
        <w:pStyle w:val="texto"/>
        <w:numPr>
          <w:ilvl w:val="0"/>
          <w:numId w:val="46"/>
        </w:numPr>
        <w:suppressAutoHyphens/>
        <w:spacing w:after="120"/>
        <w:ind w:left="0" w:firstLine="66"/>
        <w:jc w:val="both"/>
        <w:rPr>
          <w:szCs w:val="26"/>
        </w:rPr>
      </w:pPr>
      <w:r w:rsidRPr="000F10CA">
        <w:rPr>
          <w:szCs w:val="26"/>
        </w:rPr>
        <w:t xml:space="preserve">Al Borrador Final presentado por el auditor a la audiencia celebrada los días 11 y 19 de diciembre de 2025, los miembros de </w:t>
      </w:r>
      <w:proofErr w:type="gramStart"/>
      <w:r w:rsidRPr="000F10CA">
        <w:rPr>
          <w:szCs w:val="26"/>
        </w:rPr>
        <w:t>la misma</w:t>
      </w:r>
      <w:proofErr w:type="gramEnd"/>
      <w:r w:rsidRPr="000F10CA">
        <w:rPr>
          <w:szCs w:val="26"/>
        </w:rPr>
        <w:t xml:space="preserve"> presentaron un total de 502 observaciones, sugerencias, matizaciones, cambios de lenguaje y expresiones utilizados, así como correcciones de dicho texto especialmente en la calificación y fundamento de la opinión de cumplimiento de legalidad. No consta en dicho documento qué parte de esas sugerencias fueran admitidas por el auditor. </w:t>
      </w:r>
    </w:p>
    <w:p w14:paraId="479672E0" w14:textId="4A298E6D" w:rsidR="00B55B2B" w:rsidRPr="000F10CA" w:rsidRDefault="00B55B2B" w:rsidP="000F10CA">
      <w:pPr>
        <w:pStyle w:val="texto"/>
        <w:suppressAutoHyphens/>
        <w:spacing w:after="120"/>
        <w:jc w:val="both"/>
        <w:rPr>
          <w:szCs w:val="26"/>
        </w:rPr>
      </w:pPr>
      <w:r w:rsidRPr="000F10CA">
        <w:rPr>
          <w:szCs w:val="26"/>
        </w:rPr>
        <w:t>Por otra parte, como sucede en la discusión de todos los borradores, la audiencia de auditores tiene conocimiento del correspondiente informe elaborado por la Asesoría Jurídica de la Cámara. La Asesoría tuvo conocimiento por primera vez de los aspectos jurídicos relevantes de esta fiscalización en la fase de Borrador Inicial, conforme establece el Módulo H.1.5.2 del Manual de Fiscalización; dicho Borrador se presentó en su primera versión el 5 de noviembre de 2025, celebrándose la única reunión entre el auditor ponente y la Asesoría los días 11 y 12 de noviembre, recibiéndose para su evaluación la versión definitiva el 17 de noviembre, fecha a partir de la cual se emitió el informe el día 28 del mismo mes. Dicho informe concluye que “las salvedades consignadas en el Borrador inicial, así como el tratamiento otorgado a ciertas cuestiones de índole jurídica no se consideran correctos ni ajustados al rigor exigible desde la perspectiva de esta Asesoría Jurídica”</w:t>
      </w:r>
      <w:r w:rsidRPr="000F10CA">
        <w:rPr>
          <w:rStyle w:val="Refdenotaalpie"/>
          <w:szCs w:val="26"/>
        </w:rPr>
        <w:footnoteReference w:id="79"/>
      </w:r>
    </w:p>
    <w:p w14:paraId="71C1E7AE" w14:textId="77777777" w:rsidR="00B55B2B" w:rsidRPr="000F10CA" w:rsidRDefault="00B55B2B" w:rsidP="000F10CA">
      <w:pPr>
        <w:pStyle w:val="texto"/>
        <w:suppressAutoHyphens/>
        <w:spacing w:after="120"/>
        <w:jc w:val="both"/>
        <w:rPr>
          <w:szCs w:val="26"/>
        </w:rPr>
      </w:pPr>
      <w:r w:rsidRPr="000F10CA">
        <w:rPr>
          <w:szCs w:val="26"/>
        </w:rPr>
        <w:lastRenderedPageBreak/>
        <w:t xml:space="preserve">En el Borrador Sujeto a Cambios, el auditor modificó la calificación de la opinión de legalidad, manteniendo la mayor parte de las cuestiones jurídicas objetadas por el informe de la Asesoría Jurídica de la Cámara. </w:t>
      </w:r>
    </w:p>
    <w:p w14:paraId="36E200BD" w14:textId="77777777" w:rsidR="00B55B2B" w:rsidRPr="000F10CA" w:rsidRDefault="00B55B2B" w:rsidP="001C231A">
      <w:pPr>
        <w:pStyle w:val="texto"/>
        <w:numPr>
          <w:ilvl w:val="0"/>
          <w:numId w:val="46"/>
        </w:numPr>
        <w:suppressAutoHyphens/>
        <w:ind w:left="0" w:firstLine="0"/>
        <w:jc w:val="both"/>
        <w:rPr>
          <w:szCs w:val="26"/>
        </w:rPr>
      </w:pPr>
      <w:r w:rsidRPr="000F10CA">
        <w:rPr>
          <w:b/>
          <w:szCs w:val="26"/>
        </w:rPr>
        <w:t xml:space="preserve">Instrucción 1/2025 de Gestión de Calidad de los informes de fiscalización, </w:t>
      </w:r>
      <w:r w:rsidRPr="000F10CA">
        <w:rPr>
          <w:szCs w:val="26"/>
        </w:rPr>
        <w:t xml:space="preserve">por la que se traslada a la estructura organizativa de la Cámara de Comptos los requerimientos de la citada GPF-OCEX 1220 R. En el anexo 1 de esta instrucción y, en concreto, en el punto 30 se señala que: </w:t>
      </w:r>
    </w:p>
    <w:p w14:paraId="17431653" w14:textId="77777777" w:rsidR="00B55B2B" w:rsidRPr="000F10CA" w:rsidRDefault="00B55B2B" w:rsidP="000F10CA">
      <w:pPr>
        <w:pStyle w:val="texto"/>
        <w:suppressAutoHyphens/>
        <w:spacing w:before="120" w:after="120"/>
        <w:jc w:val="both"/>
        <w:rPr>
          <w:sz w:val="22"/>
          <w:szCs w:val="20"/>
        </w:rPr>
      </w:pPr>
      <w:r w:rsidRPr="000F10CA">
        <w:rPr>
          <w:sz w:val="22"/>
          <w:szCs w:val="20"/>
        </w:rPr>
        <w:t>“</w:t>
      </w:r>
      <w:r w:rsidRPr="000F10CA">
        <w:rPr>
          <w:i/>
          <w:sz w:val="22"/>
          <w:szCs w:val="20"/>
        </w:rPr>
        <w:t xml:space="preserve">Se ha analizado por el/la auditor/a el anterior dictamen </w:t>
      </w:r>
      <w:r w:rsidRPr="000F10CA">
        <w:rPr>
          <w:sz w:val="22"/>
          <w:szCs w:val="20"/>
        </w:rPr>
        <w:t>[Jurídico el Borrador Inicial]</w:t>
      </w:r>
      <w:r w:rsidRPr="000F10CA">
        <w:rPr>
          <w:i/>
          <w:sz w:val="22"/>
          <w:szCs w:val="20"/>
        </w:rPr>
        <w:t xml:space="preserve"> y, en su caso, ha introducido en el Borrador Inicial las modificaciones sugeridas en el mismo y documentado en los P/T. Igualmente, se ha justificado el mantenimiento en el Borrador Inicial de cuestiones sobre las que el/la auditor/a no está de acuerdo con lo reflejado en el citado informe jurídico, motivando por escrito cada una de ellas</w:t>
      </w:r>
      <w:r w:rsidRPr="000F10CA">
        <w:rPr>
          <w:sz w:val="22"/>
          <w:szCs w:val="20"/>
        </w:rPr>
        <w:t>”</w:t>
      </w:r>
    </w:p>
    <w:p w14:paraId="03BC2275" w14:textId="77777777" w:rsidR="00B55B2B" w:rsidRPr="000F10CA" w:rsidRDefault="00B55B2B" w:rsidP="000F10CA">
      <w:pPr>
        <w:pStyle w:val="texto"/>
        <w:suppressAutoHyphens/>
        <w:spacing w:after="120"/>
        <w:jc w:val="both"/>
        <w:rPr>
          <w:szCs w:val="26"/>
        </w:rPr>
      </w:pPr>
      <w:r w:rsidRPr="000F10CA">
        <w:rPr>
          <w:szCs w:val="26"/>
        </w:rPr>
        <w:t>El anexo 1 de la Instrucción sobre Gestión de Calidad 1/2025 presentado por el ponente, y centrándonos en el punto 30 que hace referencia a que debe presentar un escrito justifica</w:t>
      </w:r>
      <w:r w:rsidR="009F315A">
        <w:rPr>
          <w:szCs w:val="26"/>
        </w:rPr>
        <w:t xml:space="preserve">ndo el por qué no se está de acuerdo con lo </w:t>
      </w:r>
      <w:r w:rsidRPr="000F10CA">
        <w:rPr>
          <w:szCs w:val="26"/>
        </w:rPr>
        <w:t>reflejado</w:t>
      </w:r>
      <w:r w:rsidR="009F315A">
        <w:rPr>
          <w:szCs w:val="26"/>
        </w:rPr>
        <w:t xml:space="preserve"> </w:t>
      </w:r>
      <w:r w:rsidRPr="000F10CA">
        <w:rPr>
          <w:szCs w:val="26"/>
        </w:rPr>
        <w:t>en</w:t>
      </w:r>
      <w:r w:rsidR="009F315A">
        <w:rPr>
          <w:szCs w:val="26"/>
        </w:rPr>
        <w:t xml:space="preserve"> </w:t>
      </w:r>
      <w:r w:rsidRPr="000F10CA">
        <w:rPr>
          <w:szCs w:val="26"/>
        </w:rPr>
        <w:t>el</w:t>
      </w:r>
      <w:r w:rsidR="009F315A">
        <w:rPr>
          <w:szCs w:val="26"/>
        </w:rPr>
        <w:t xml:space="preserve"> </w:t>
      </w:r>
      <w:r w:rsidRPr="000F10CA">
        <w:rPr>
          <w:szCs w:val="26"/>
        </w:rPr>
        <w:t>informe</w:t>
      </w:r>
      <w:r w:rsidR="009F315A">
        <w:rPr>
          <w:szCs w:val="26"/>
        </w:rPr>
        <w:t xml:space="preserve"> </w:t>
      </w:r>
      <w:r w:rsidRPr="000F10CA">
        <w:rPr>
          <w:szCs w:val="26"/>
        </w:rPr>
        <w:t xml:space="preserve">jurídico, el escrito elaborado por el ponente no responde a las consideraciones y razonamientos jurídicos del Informe de la Asesoría, reiterando que es el juicio del auditor el criterio relevante en los análisis jurídicos. Sin embargo, en las cuestiones jurídicas debe primar el criterio de la Asesoría, por su mayor competencia y preparación. </w:t>
      </w:r>
    </w:p>
    <w:p w14:paraId="63828DBC" w14:textId="77777777" w:rsidR="00B55B2B" w:rsidRPr="000F10CA" w:rsidRDefault="00B55B2B" w:rsidP="001C231A">
      <w:pPr>
        <w:pStyle w:val="texto"/>
        <w:numPr>
          <w:ilvl w:val="0"/>
          <w:numId w:val="46"/>
        </w:numPr>
        <w:suppressAutoHyphens/>
        <w:spacing w:after="120"/>
        <w:ind w:left="0" w:firstLine="66"/>
        <w:jc w:val="both"/>
        <w:rPr>
          <w:szCs w:val="26"/>
        </w:rPr>
      </w:pPr>
      <w:r w:rsidRPr="000F10CA">
        <w:rPr>
          <w:szCs w:val="26"/>
        </w:rPr>
        <w:t xml:space="preserve">En la discusión del citado Borrador Final, el auditor ponente manifestó que no iba a introducir cambios relevantes en el posterior Borrador Sujeto a Cambios, contrariamente a la opinión del resto de auditores y del informe de la Asesoría Jurídica. Como resultado de esta situación, este presidente hizo constar en acta su discrepancia con el contenido del citado Borrador y solicitó y obtuvo informes del resto de miembros de la audiencia que se incorporaron a la citada acta y en los que se ponía de manifiesto su disconformidad o desacuerdo con el tratamiento dado por el auditor ponente. </w:t>
      </w:r>
    </w:p>
    <w:p w14:paraId="22845E15" w14:textId="77777777" w:rsidR="00B55B2B" w:rsidRPr="009F315A" w:rsidRDefault="00B55B2B" w:rsidP="001C231A">
      <w:pPr>
        <w:pStyle w:val="texto"/>
        <w:numPr>
          <w:ilvl w:val="0"/>
          <w:numId w:val="46"/>
        </w:numPr>
        <w:suppressAutoHyphens/>
        <w:spacing w:after="120"/>
        <w:ind w:left="0" w:firstLine="0"/>
        <w:jc w:val="both"/>
        <w:rPr>
          <w:szCs w:val="26"/>
        </w:rPr>
      </w:pPr>
      <w:r w:rsidRPr="009F315A">
        <w:rPr>
          <w:szCs w:val="26"/>
        </w:rPr>
        <w:t xml:space="preserve">A petición de esta Presidencia, se solicitó y obtuvo del auditor los papeles de trabajo que soportaban sus conclusiones relativos a los siguientes temas: Duplicación del túnel de </w:t>
      </w:r>
      <w:proofErr w:type="spellStart"/>
      <w:r w:rsidRPr="009F315A">
        <w:rPr>
          <w:szCs w:val="26"/>
        </w:rPr>
        <w:t>Belate</w:t>
      </w:r>
      <w:proofErr w:type="spellEnd"/>
      <w:r w:rsidRPr="009F315A">
        <w:rPr>
          <w:szCs w:val="26"/>
        </w:rPr>
        <w:t xml:space="preserve">, Fundación </w:t>
      </w:r>
      <w:proofErr w:type="spellStart"/>
      <w:r w:rsidRPr="009F315A">
        <w:rPr>
          <w:szCs w:val="26"/>
        </w:rPr>
        <w:t>Gizain</w:t>
      </w:r>
      <w:proofErr w:type="spellEnd"/>
      <w:r w:rsidRPr="009F315A">
        <w:rPr>
          <w:szCs w:val="26"/>
        </w:rPr>
        <w:t xml:space="preserve"> y Sociedades públicas. Del análisis de estos papeles señalamos lo siguiente:</w:t>
      </w:r>
    </w:p>
    <w:p w14:paraId="4B1A1DFA" w14:textId="77777777" w:rsidR="00B55B2B" w:rsidRPr="009F315A" w:rsidRDefault="00B55B2B" w:rsidP="001C231A">
      <w:pPr>
        <w:pStyle w:val="texto"/>
        <w:numPr>
          <w:ilvl w:val="0"/>
          <w:numId w:val="47"/>
        </w:numPr>
        <w:suppressAutoHyphens/>
        <w:spacing w:after="120"/>
        <w:ind w:hanging="218"/>
        <w:jc w:val="both"/>
        <w:rPr>
          <w:szCs w:val="26"/>
        </w:rPr>
      </w:pPr>
      <w:r w:rsidRPr="009F315A">
        <w:rPr>
          <w:szCs w:val="26"/>
        </w:rPr>
        <w:t xml:space="preserve">Salvo una parte reducida de la revisión del contrato de </w:t>
      </w:r>
      <w:proofErr w:type="spellStart"/>
      <w:r w:rsidRPr="009F315A">
        <w:rPr>
          <w:szCs w:val="26"/>
        </w:rPr>
        <w:t>Belate</w:t>
      </w:r>
      <w:proofErr w:type="spellEnd"/>
      <w:r w:rsidRPr="009F315A">
        <w:rPr>
          <w:szCs w:val="26"/>
        </w:rPr>
        <w:t xml:space="preserve">, han sido realizados directamente por el auditor ponente sin participación de los técnicos de auditoría del equipo. </w:t>
      </w:r>
    </w:p>
    <w:p w14:paraId="43FCCB33" w14:textId="77777777" w:rsidR="00B55B2B" w:rsidRPr="009F315A" w:rsidRDefault="00B55B2B" w:rsidP="001C231A">
      <w:pPr>
        <w:pStyle w:val="texto"/>
        <w:numPr>
          <w:ilvl w:val="0"/>
          <w:numId w:val="47"/>
        </w:numPr>
        <w:suppressAutoHyphens/>
        <w:spacing w:after="120"/>
        <w:ind w:hanging="218"/>
        <w:jc w:val="both"/>
        <w:rPr>
          <w:szCs w:val="26"/>
        </w:rPr>
      </w:pPr>
      <w:r w:rsidRPr="009F315A">
        <w:rPr>
          <w:szCs w:val="26"/>
        </w:rPr>
        <w:t xml:space="preserve">Salvo un memorándum parcial e inacabado de </w:t>
      </w:r>
      <w:proofErr w:type="spellStart"/>
      <w:r w:rsidRPr="009F315A">
        <w:rPr>
          <w:szCs w:val="26"/>
        </w:rPr>
        <w:t>Belate</w:t>
      </w:r>
      <w:proofErr w:type="spellEnd"/>
      <w:r w:rsidRPr="009F315A">
        <w:rPr>
          <w:szCs w:val="26"/>
        </w:rPr>
        <w:t>, no consta memorándum de cierre del área analizada que, según establece el Módulo H.3. del Manual de Fiscalización de esta Cámara, debe poner de relieve el trabajo realizado y las conclusiones obtenidas del mismo. En concreto indica lo siguiente:</w:t>
      </w:r>
    </w:p>
    <w:p w14:paraId="540C3306" w14:textId="77777777" w:rsidR="00B55B2B" w:rsidRPr="009F315A" w:rsidRDefault="00A06674" w:rsidP="00A06674">
      <w:pPr>
        <w:pStyle w:val="texto"/>
        <w:suppressAutoHyphens/>
        <w:spacing w:before="120" w:after="120"/>
        <w:ind w:left="426" w:firstLine="141"/>
        <w:jc w:val="both"/>
        <w:rPr>
          <w:i/>
          <w:sz w:val="22"/>
          <w:szCs w:val="20"/>
        </w:rPr>
      </w:pPr>
      <w:r>
        <w:rPr>
          <w:i/>
          <w:sz w:val="22"/>
          <w:szCs w:val="20"/>
        </w:rPr>
        <w:t>-</w:t>
      </w:r>
      <w:r w:rsidR="00B55B2B" w:rsidRPr="009F315A">
        <w:rPr>
          <w:i/>
          <w:sz w:val="22"/>
          <w:szCs w:val="20"/>
        </w:rPr>
        <w:t>"Trabajo realizado" se describirá exclusivamente los aspectos esenciales del trabajo efectuado y de los pasos que no se han podido ejecutar por distintas circunstancias.</w:t>
      </w:r>
    </w:p>
    <w:p w14:paraId="730E62AA" w14:textId="77777777" w:rsidR="00B55B2B" w:rsidRPr="009F315A" w:rsidRDefault="00A06674" w:rsidP="00A06674">
      <w:pPr>
        <w:pStyle w:val="texto"/>
        <w:suppressAutoHyphens/>
        <w:ind w:firstLine="567"/>
        <w:jc w:val="both"/>
        <w:rPr>
          <w:i/>
          <w:sz w:val="22"/>
          <w:szCs w:val="20"/>
        </w:rPr>
      </w:pPr>
      <w:r>
        <w:rPr>
          <w:i/>
          <w:sz w:val="22"/>
          <w:szCs w:val="20"/>
        </w:rPr>
        <w:lastRenderedPageBreak/>
        <w:t>-</w:t>
      </w:r>
      <w:r w:rsidR="00B55B2B" w:rsidRPr="009F315A">
        <w:rPr>
          <w:i/>
          <w:sz w:val="22"/>
          <w:szCs w:val="20"/>
        </w:rPr>
        <w:t>"Conclusión" se hará referencia a:</w:t>
      </w:r>
    </w:p>
    <w:p w14:paraId="09EC0CC5" w14:textId="77777777" w:rsidR="00B55B2B" w:rsidRPr="009F315A" w:rsidRDefault="00B55B2B" w:rsidP="001C231A">
      <w:pPr>
        <w:pStyle w:val="texto"/>
        <w:numPr>
          <w:ilvl w:val="1"/>
          <w:numId w:val="48"/>
        </w:numPr>
        <w:suppressAutoHyphens/>
        <w:jc w:val="both"/>
        <w:rPr>
          <w:i/>
          <w:sz w:val="22"/>
          <w:szCs w:val="20"/>
        </w:rPr>
      </w:pPr>
      <w:r w:rsidRPr="009F315A">
        <w:rPr>
          <w:i/>
          <w:sz w:val="22"/>
          <w:szCs w:val="20"/>
        </w:rPr>
        <w:t xml:space="preserve">Comentarios generales </w:t>
      </w:r>
    </w:p>
    <w:p w14:paraId="3FB2A288" w14:textId="77777777" w:rsidR="00B55B2B" w:rsidRPr="009F315A" w:rsidRDefault="00B55B2B" w:rsidP="001C231A">
      <w:pPr>
        <w:pStyle w:val="texto"/>
        <w:numPr>
          <w:ilvl w:val="1"/>
          <w:numId w:val="48"/>
        </w:numPr>
        <w:suppressAutoHyphens/>
        <w:jc w:val="both"/>
        <w:rPr>
          <w:i/>
          <w:sz w:val="22"/>
          <w:szCs w:val="20"/>
        </w:rPr>
      </w:pPr>
      <w:r w:rsidRPr="009F315A">
        <w:rPr>
          <w:i/>
          <w:sz w:val="22"/>
          <w:szCs w:val="20"/>
        </w:rPr>
        <w:t>Conclusiones</w:t>
      </w:r>
    </w:p>
    <w:p w14:paraId="43120164" w14:textId="77777777" w:rsidR="00B55B2B" w:rsidRPr="009F315A" w:rsidRDefault="00B55B2B" w:rsidP="001C231A">
      <w:pPr>
        <w:pStyle w:val="texto"/>
        <w:numPr>
          <w:ilvl w:val="1"/>
          <w:numId w:val="48"/>
        </w:numPr>
        <w:suppressAutoHyphens/>
        <w:jc w:val="both"/>
        <w:rPr>
          <w:i/>
          <w:sz w:val="22"/>
          <w:szCs w:val="20"/>
        </w:rPr>
      </w:pPr>
      <w:r w:rsidRPr="009F315A">
        <w:rPr>
          <w:i/>
          <w:sz w:val="22"/>
          <w:szCs w:val="20"/>
        </w:rPr>
        <w:t xml:space="preserve">Justificación de los pasos no realizados </w:t>
      </w:r>
    </w:p>
    <w:p w14:paraId="24CC25D5" w14:textId="77777777" w:rsidR="00B55B2B" w:rsidRPr="009F315A" w:rsidRDefault="00B55B2B" w:rsidP="001C231A">
      <w:pPr>
        <w:pStyle w:val="texto"/>
        <w:numPr>
          <w:ilvl w:val="1"/>
          <w:numId w:val="48"/>
        </w:numPr>
        <w:suppressAutoHyphens/>
        <w:jc w:val="both"/>
        <w:rPr>
          <w:i/>
          <w:sz w:val="22"/>
          <w:szCs w:val="20"/>
        </w:rPr>
      </w:pPr>
      <w:r w:rsidRPr="009F315A">
        <w:rPr>
          <w:i/>
          <w:sz w:val="22"/>
          <w:szCs w:val="20"/>
        </w:rPr>
        <w:t>Recomendaciones</w:t>
      </w:r>
    </w:p>
    <w:p w14:paraId="46D42150" w14:textId="77777777" w:rsidR="00B55B2B" w:rsidRPr="009F315A" w:rsidRDefault="00B55B2B" w:rsidP="001C231A">
      <w:pPr>
        <w:pStyle w:val="texto"/>
        <w:numPr>
          <w:ilvl w:val="1"/>
          <w:numId w:val="48"/>
        </w:numPr>
        <w:suppressAutoHyphens/>
        <w:jc w:val="both"/>
        <w:rPr>
          <w:i/>
          <w:sz w:val="22"/>
          <w:szCs w:val="20"/>
        </w:rPr>
      </w:pPr>
      <w:r w:rsidRPr="009F315A">
        <w:rPr>
          <w:i/>
          <w:sz w:val="22"/>
          <w:szCs w:val="20"/>
        </w:rPr>
        <w:t xml:space="preserve">Incidencias </w:t>
      </w:r>
    </w:p>
    <w:p w14:paraId="530ED819" w14:textId="77777777" w:rsidR="00B55B2B" w:rsidRPr="00A06674" w:rsidRDefault="00B55B2B" w:rsidP="001C231A">
      <w:pPr>
        <w:pStyle w:val="texto"/>
        <w:numPr>
          <w:ilvl w:val="1"/>
          <w:numId w:val="48"/>
        </w:numPr>
        <w:suppressAutoHyphens/>
        <w:spacing w:after="60"/>
        <w:ind w:left="1077" w:hanging="357"/>
        <w:jc w:val="both"/>
        <w:rPr>
          <w:i/>
          <w:sz w:val="22"/>
          <w:szCs w:val="20"/>
        </w:rPr>
      </w:pPr>
      <w:r w:rsidRPr="00A06674">
        <w:rPr>
          <w:i/>
          <w:sz w:val="22"/>
          <w:szCs w:val="20"/>
        </w:rPr>
        <w:t>Ajustes, en su caso.</w:t>
      </w:r>
    </w:p>
    <w:p w14:paraId="7B850F58" w14:textId="77777777" w:rsidR="00B55B2B" w:rsidRDefault="00B55B2B" w:rsidP="001C231A">
      <w:pPr>
        <w:pStyle w:val="texto"/>
        <w:numPr>
          <w:ilvl w:val="1"/>
          <w:numId w:val="48"/>
        </w:numPr>
        <w:suppressAutoHyphens/>
        <w:spacing w:after="120"/>
        <w:jc w:val="both"/>
        <w:rPr>
          <w:i/>
          <w:sz w:val="20"/>
          <w:szCs w:val="20"/>
        </w:rPr>
      </w:pPr>
      <w:r w:rsidRPr="000F10CA">
        <w:rPr>
          <w:i/>
          <w:sz w:val="20"/>
          <w:szCs w:val="20"/>
        </w:rPr>
        <w:t>Hechos posteriores</w:t>
      </w:r>
    </w:p>
    <w:p w14:paraId="3AAAA21F" w14:textId="77777777" w:rsidR="00B55B2B" w:rsidRPr="009F315A" w:rsidRDefault="00B55B2B" w:rsidP="001C231A">
      <w:pPr>
        <w:pStyle w:val="texto"/>
        <w:numPr>
          <w:ilvl w:val="0"/>
          <w:numId w:val="49"/>
        </w:numPr>
        <w:suppressAutoHyphens/>
        <w:spacing w:after="120"/>
        <w:ind w:left="0" w:firstLine="0"/>
        <w:jc w:val="both"/>
        <w:rPr>
          <w:szCs w:val="26"/>
        </w:rPr>
      </w:pPr>
      <w:r w:rsidRPr="009F315A">
        <w:rPr>
          <w:szCs w:val="26"/>
        </w:rPr>
        <w:t xml:space="preserve">A lo largo de la PIP, se utilizan expresiones tanto en el propio texto como en las conclusiones y en las recomendaciones, que no forman parte del estilo propio de esta Cámara, de la forma de expresarse en sus informes y que, en algún supuesto, implican valoraciones subjetivas, cuestiones futuribles sin evidencia y, entre otros, exceden del ámbito temporal y competencial de la propia Cámara y del trabajo.  </w:t>
      </w:r>
    </w:p>
    <w:p w14:paraId="3F1A628B" w14:textId="77777777" w:rsidR="00B55B2B" w:rsidRPr="009F315A" w:rsidRDefault="00B55B2B" w:rsidP="009F315A">
      <w:pPr>
        <w:pStyle w:val="texto"/>
        <w:suppressAutoHyphens/>
        <w:spacing w:after="120"/>
        <w:jc w:val="both"/>
        <w:rPr>
          <w:szCs w:val="26"/>
        </w:rPr>
      </w:pPr>
      <w:r w:rsidRPr="009F315A">
        <w:rPr>
          <w:szCs w:val="26"/>
        </w:rPr>
        <w:t>Al respecto, el Anexo 1 sobre criterios de calidad en la emisión de los informes de fiscalización de la citada GPF-OCEX 1220R señala expresamente que, en la elaboración de los informes de fiscalización, se seguirán, entre otros, los siguientes criterios de calidad:</w:t>
      </w:r>
    </w:p>
    <w:p w14:paraId="72433BD2" w14:textId="77777777" w:rsidR="00B55B2B" w:rsidRPr="009F315A" w:rsidRDefault="00B55B2B" w:rsidP="00A06674">
      <w:pPr>
        <w:pStyle w:val="texto"/>
        <w:suppressAutoHyphens/>
        <w:spacing w:after="60"/>
        <w:jc w:val="both"/>
        <w:rPr>
          <w:rFonts w:eastAsia="Calibri"/>
          <w:b/>
          <w:i/>
          <w:iCs/>
          <w:color w:val="000000"/>
          <w:sz w:val="22"/>
          <w:szCs w:val="20"/>
        </w:rPr>
      </w:pPr>
      <w:r w:rsidRPr="009F315A">
        <w:rPr>
          <w:rFonts w:eastAsia="Calibri"/>
          <w:b/>
          <w:i/>
          <w:iCs/>
          <w:color w:val="000000"/>
          <w:sz w:val="22"/>
          <w:szCs w:val="20"/>
        </w:rPr>
        <w:t>d) Objetivo</w:t>
      </w:r>
    </w:p>
    <w:p w14:paraId="185AD284" w14:textId="77777777" w:rsidR="00B55B2B" w:rsidRPr="009F315A" w:rsidRDefault="00B55B2B" w:rsidP="000F10CA">
      <w:pPr>
        <w:pStyle w:val="texto"/>
        <w:suppressAutoHyphens/>
        <w:jc w:val="both"/>
        <w:rPr>
          <w:rFonts w:eastAsia="Calibri"/>
          <w:i/>
          <w:color w:val="000000"/>
          <w:sz w:val="22"/>
          <w:szCs w:val="20"/>
        </w:rPr>
      </w:pPr>
      <w:r w:rsidRPr="009F315A">
        <w:rPr>
          <w:rFonts w:eastAsia="Calibri"/>
          <w:i/>
          <w:color w:val="000000"/>
          <w:sz w:val="22"/>
          <w:szCs w:val="20"/>
        </w:rPr>
        <w:t xml:space="preserve">La objetividad requiere que el informe se presente en su conjunto de manera equilibrada, tanto en el contenido como en el tono. La credibilidad de un informe aumenta en la medida en que se presenta la evidencia </w:t>
      </w:r>
      <w:r w:rsidRPr="009F315A">
        <w:rPr>
          <w:rFonts w:eastAsia="Calibri"/>
          <w:i/>
          <w:color w:val="000000"/>
          <w:sz w:val="22"/>
          <w:szCs w:val="20"/>
          <w:u w:val="single"/>
        </w:rPr>
        <w:t>sin sesgo alguno</w:t>
      </w:r>
      <w:r w:rsidRPr="009F315A">
        <w:rPr>
          <w:rFonts w:eastAsia="Calibri"/>
          <w:i/>
          <w:color w:val="000000"/>
          <w:sz w:val="22"/>
          <w:szCs w:val="20"/>
        </w:rPr>
        <w:t>, de forma que sean los hechos los que persuadan a los lectores.</w:t>
      </w:r>
    </w:p>
    <w:p w14:paraId="6F4AC2BB" w14:textId="77777777" w:rsidR="00B55B2B" w:rsidRPr="009F315A" w:rsidRDefault="00B55B2B" w:rsidP="000F10CA">
      <w:pPr>
        <w:pStyle w:val="texto"/>
        <w:suppressAutoHyphens/>
        <w:jc w:val="both"/>
        <w:rPr>
          <w:rFonts w:eastAsia="Calibri"/>
          <w:i/>
          <w:color w:val="000000"/>
          <w:sz w:val="22"/>
          <w:szCs w:val="20"/>
        </w:rPr>
      </w:pPr>
      <w:r w:rsidRPr="009F315A">
        <w:rPr>
          <w:rFonts w:eastAsia="Calibri"/>
          <w:i/>
          <w:color w:val="000000"/>
          <w:sz w:val="22"/>
          <w:szCs w:val="20"/>
        </w:rPr>
        <w:t xml:space="preserve">El informe debe ser equilibrado, sin inducir a error, situando los hallazgos de auditoría en el contexto y la perspectiva adecuada. Los resultados deberán presentarse de </w:t>
      </w:r>
      <w:r w:rsidRPr="009F315A">
        <w:rPr>
          <w:rFonts w:eastAsia="Calibri"/>
          <w:color w:val="000000"/>
          <w:sz w:val="22"/>
          <w:szCs w:val="20"/>
          <w:u w:val="single"/>
        </w:rPr>
        <w:t>manera imparcial y ponderada</w:t>
      </w:r>
      <w:r w:rsidRPr="009F315A">
        <w:rPr>
          <w:rFonts w:eastAsia="Calibri"/>
          <w:i/>
          <w:color w:val="000000"/>
          <w:sz w:val="22"/>
          <w:szCs w:val="20"/>
        </w:rPr>
        <w:t xml:space="preserve">, y </w:t>
      </w:r>
      <w:r w:rsidRPr="009F315A">
        <w:rPr>
          <w:rFonts w:eastAsia="Calibri"/>
          <w:i/>
          <w:color w:val="000000"/>
          <w:sz w:val="22"/>
          <w:szCs w:val="20"/>
          <w:u w:val="single"/>
        </w:rPr>
        <w:t>evitar la tendencia a exagerar o a enfatizar excesivamente las deficiencias</w:t>
      </w:r>
      <w:r w:rsidRPr="009F315A">
        <w:rPr>
          <w:rFonts w:eastAsia="Calibri"/>
          <w:i/>
          <w:color w:val="000000"/>
          <w:sz w:val="22"/>
          <w:szCs w:val="20"/>
        </w:rPr>
        <w:t xml:space="preserve">. Se deberán recalcar los asuntos que requieren mayor atención, evitando en todo caso las exageraciones. </w:t>
      </w:r>
    </w:p>
    <w:p w14:paraId="221D634A" w14:textId="77777777" w:rsidR="00B55B2B" w:rsidRPr="009F315A" w:rsidRDefault="00B55B2B" w:rsidP="000F10CA">
      <w:pPr>
        <w:pStyle w:val="texto"/>
        <w:suppressAutoHyphens/>
        <w:jc w:val="both"/>
        <w:rPr>
          <w:rFonts w:eastAsia="Calibri"/>
          <w:i/>
          <w:color w:val="000000"/>
          <w:sz w:val="22"/>
          <w:szCs w:val="20"/>
        </w:rPr>
      </w:pPr>
      <w:r w:rsidRPr="009F315A">
        <w:rPr>
          <w:rFonts w:eastAsia="Calibri"/>
          <w:i/>
          <w:color w:val="000000"/>
          <w:sz w:val="22"/>
          <w:szCs w:val="20"/>
          <w:u w:val="single"/>
        </w:rPr>
        <w:t>Se evitará incluir en el informe comentarios o valoraciones subjetivas, justificativas o laudatorias de la actuación desarrollada, no basadas en evidencia obtenida</w:t>
      </w:r>
      <w:r w:rsidRPr="009F315A">
        <w:rPr>
          <w:rFonts w:eastAsia="Calibri"/>
          <w:i/>
          <w:color w:val="000000"/>
          <w:sz w:val="22"/>
          <w:szCs w:val="20"/>
        </w:rPr>
        <w:t xml:space="preserve">, sin perjuicio del caso que convenga resaltar las mejoras. </w:t>
      </w:r>
      <w:r w:rsidRPr="009F315A">
        <w:rPr>
          <w:rFonts w:eastAsia="Calibri"/>
          <w:i/>
          <w:color w:val="000000"/>
          <w:sz w:val="22"/>
          <w:szCs w:val="20"/>
          <w:u w:val="single"/>
        </w:rPr>
        <w:t>Se debe evitar la insistencia en la crítica de actuaciones pasadas, ya incluida en informes anteriores</w:t>
      </w:r>
      <w:r w:rsidRPr="009F315A">
        <w:rPr>
          <w:rFonts w:eastAsia="Calibri"/>
          <w:i/>
          <w:color w:val="000000"/>
          <w:sz w:val="22"/>
          <w:szCs w:val="20"/>
        </w:rPr>
        <w:t>.</w:t>
      </w:r>
    </w:p>
    <w:p w14:paraId="5C76E253" w14:textId="77777777" w:rsidR="00B55B2B" w:rsidRPr="009F315A" w:rsidRDefault="00B55B2B" w:rsidP="000F10CA">
      <w:pPr>
        <w:pStyle w:val="texto"/>
        <w:suppressAutoHyphens/>
        <w:jc w:val="both"/>
        <w:rPr>
          <w:rFonts w:eastAsia="Calibri"/>
          <w:i/>
          <w:color w:val="000000"/>
          <w:sz w:val="22"/>
          <w:szCs w:val="20"/>
        </w:rPr>
      </w:pPr>
      <w:r w:rsidRPr="009F315A">
        <w:rPr>
          <w:rFonts w:eastAsia="Calibri"/>
          <w:i/>
          <w:color w:val="000000"/>
          <w:sz w:val="22"/>
          <w:szCs w:val="20"/>
        </w:rPr>
        <w:t>En determinados casos (en particular en los denominados “informes largos”) será conveniente indicar la magnitud de las muestras seleccionadas para cada prueba, así como la fuente de la evidencia y los métodos de selección aplicados, con objeto de evitar malas interpretaciones.</w:t>
      </w:r>
    </w:p>
    <w:p w14:paraId="57D57F30" w14:textId="77777777" w:rsidR="00B55B2B" w:rsidRPr="009F315A" w:rsidRDefault="00B55B2B" w:rsidP="009F315A">
      <w:pPr>
        <w:pStyle w:val="texto"/>
        <w:suppressAutoHyphens/>
        <w:spacing w:after="120"/>
        <w:jc w:val="both"/>
        <w:rPr>
          <w:rFonts w:eastAsia="Calibri"/>
          <w:i/>
          <w:color w:val="000000"/>
          <w:sz w:val="22"/>
          <w:szCs w:val="20"/>
        </w:rPr>
      </w:pPr>
      <w:r w:rsidRPr="009F315A">
        <w:rPr>
          <w:rFonts w:eastAsia="Calibri"/>
          <w:i/>
          <w:color w:val="000000"/>
          <w:sz w:val="22"/>
          <w:szCs w:val="20"/>
        </w:rPr>
        <w:t xml:space="preserve">Los hallazgos de auditoría deben presentarse de </w:t>
      </w:r>
      <w:r w:rsidRPr="009F315A">
        <w:rPr>
          <w:rFonts w:eastAsia="Calibri"/>
          <w:i/>
          <w:color w:val="000000"/>
          <w:sz w:val="22"/>
          <w:szCs w:val="20"/>
          <w:u w:val="single"/>
        </w:rPr>
        <w:t>forma equilibrada</w:t>
      </w:r>
      <w:r w:rsidRPr="009F315A">
        <w:rPr>
          <w:rFonts w:eastAsia="Calibri"/>
          <w:i/>
          <w:color w:val="000000"/>
          <w:sz w:val="22"/>
          <w:szCs w:val="20"/>
        </w:rPr>
        <w:t xml:space="preserve">, de manera que se tengan en cuenta las posibles dificultades o circunstancias adversas de los responsables de la gestión de la entidad auditada, todo ello sin perjuicio de la observancia de los requisitos de </w:t>
      </w:r>
      <w:r w:rsidRPr="009F315A">
        <w:rPr>
          <w:rFonts w:eastAsia="Calibri"/>
          <w:i/>
          <w:color w:val="000000"/>
          <w:sz w:val="22"/>
          <w:szCs w:val="20"/>
          <w:u w:val="single"/>
        </w:rPr>
        <w:t>objetividad o imparcialidad</w:t>
      </w:r>
      <w:r w:rsidRPr="009F315A">
        <w:rPr>
          <w:rFonts w:eastAsia="Calibri"/>
          <w:i/>
          <w:color w:val="000000"/>
          <w:sz w:val="22"/>
          <w:szCs w:val="20"/>
        </w:rPr>
        <w:t xml:space="preserve"> que deben guiar al auditor en la elaboración de su informe.</w:t>
      </w:r>
    </w:p>
    <w:p w14:paraId="347D4A00" w14:textId="77777777" w:rsidR="00B55B2B" w:rsidRPr="009F315A" w:rsidRDefault="00B55B2B" w:rsidP="009F315A">
      <w:pPr>
        <w:pStyle w:val="texto"/>
        <w:suppressAutoHyphens/>
        <w:spacing w:after="120"/>
        <w:jc w:val="both"/>
        <w:rPr>
          <w:szCs w:val="26"/>
        </w:rPr>
      </w:pPr>
      <w:r w:rsidRPr="009F315A">
        <w:rPr>
          <w:szCs w:val="26"/>
        </w:rPr>
        <w:t xml:space="preserve">Consideramos que la PIP no cumple en términos generales con estos requisitos. Asimismo, incluye numerosas referencias a asuntos ya tratados en informes anteriores y que deberían analizarse en el apartado de seguimiento de recomendaciones de ejercicios anteriores (entre otras, subvenciones nominativas introducidas mediante enmiendas parlamentarias, programas presupuestarios, duplicidad de la actividad entre las sociedades INI y </w:t>
      </w:r>
      <w:proofErr w:type="spellStart"/>
      <w:r w:rsidRPr="009F315A">
        <w:rPr>
          <w:szCs w:val="26"/>
        </w:rPr>
        <w:t>Sodena</w:t>
      </w:r>
      <w:proofErr w:type="spellEnd"/>
      <w:r w:rsidRPr="009F315A">
        <w:rPr>
          <w:szCs w:val="26"/>
        </w:rPr>
        <w:t xml:space="preserve">, </w:t>
      </w:r>
      <w:proofErr w:type="spellStart"/>
      <w:r w:rsidRPr="009F315A">
        <w:rPr>
          <w:szCs w:val="26"/>
        </w:rPr>
        <w:t>Nafarbide</w:t>
      </w:r>
      <w:proofErr w:type="spellEnd"/>
      <w:r w:rsidRPr="009F315A">
        <w:rPr>
          <w:szCs w:val="26"/>
        </w:rPr>
        <w:t xml:space="preserve"> y </w:t>
      </w:r>
      <w:proofErr w:type="spellStart"/>
      <w:r w:rsidRPr="009F315A">
        <w:rPr>
          <w:szCs w:val="26"/>
        </w:rPr>
        <w:lastRenderedPageBreak/>
        <w:t>Bidean</w:t>
      </w:r>
      <w:proofErr w:type="spellEnd"/>
      <w:r w:rsidRPr="009F315A">
        <w:rPr>
          <w:szCs w:val="26"/>
        </w:rPr>
        <w:t>). Aspectos que ya se le indicaron al auditor en la audiencia de auditores celebrada para analizar la memoria de planificación de este trabajo.</w:t>
      </w:r>
    </w:p>
    <w:p w14:paraId="458CBB9D" w14:textId="77777777" w:rsidR="00B55B2B" w:rsidRPr="009F315A" w:rsidRDefault="00B55B2B" w:rsidP="009F315A">
      <w:pPr>
        <w:pStyle w:val="texto"/>
        <w:suppressAutoHyphens/>
        <w:spacing w:after="120"/>
        <w:jc w:val="both"/>
        <w:rPr>
          <w:szCs w:val="26"/>
        </w:rPr>
      </w:pPr>
      <w:r w:rsidRPr="009F315A">
        <w:rPr>
          <w:szCs w:val="26"/>
        </w:rPr>
        <w:t>Por último, se contempla en el texto una intromisión en las competencias del poder legislativo y del ejecutivo que no pueden formar parte del alcance subjetivo de la fiscalización de las Cuentas Generales y, en consecuencia, de un informe de la Cámara de Comptos, especialmente en las competencias del legislativo en la tramitación y debate de los Presupuestos Generales de Navarra o en la capacidad de autoorganización de la administración.</w:t>
      </w:r>
    </w:p>
    <w:p w14:paraId="4306592A" w14:textId="77777777" w:rsidR="00B55B2B" w:rsidRPr="009F315A" w:rsidRDefault="00B55B2B" w:rsidP="001C231A">
      <w:pPr>
        <w:pStyle w:val="texto"/>
        <w:numPr>
          <w:ilvl w:val="0"/>
          <w:numId w:val="49"/>
        </w:numPr>
        <w:suppressAutoHyphens/>
        <w:spacing w:after="120"/>
        <w:ind w:left="0" w:firstLine="0"/>
        <w:jc w:val="both"/>
        <w:rPr>
          <w:szCs w:val="26"/>
        </w:rPr>
      </w:pPr>
      <w:r w:rsidRPr="009F315A">
        <w:rPr>
          <w:szCs w:val="26"/>
        </w:rPr>
        <w:t>Por otra parte, indicamos que, en el texto de la discrepancia presentada por el auditor, se alude en varias ocasiones al hecho de que no se hayan recibido sugerencias y alegaciones a determinados temas por parte de las entidades fiscalizadas en las fases de discusión técnica y en la de Informe Provisional. Este argumento o justificación no es válido ni aceptable en modo alguno y no implica que determinadas afirmaciones que contiene la PIP sean correctas tanto desde el punto de vista jurídico como técnico. Esta Presidencia no puede obviar estas incorrecciones y por ello ha corregido la PIP presentada por el auditor ponente.</w:t>
      </w:r>
    </w:p>
    <w:p w14:paraId="65978602" w14:textId="77777777" w:rsidR="00B55B2B" w:rsidRPr="009F315A" w:rsidRDefault="00B55B2B" w:rsidP="001C231A">
      <w:pPr>
        <w:pStyle w:val="texto"/>
        <w:numPr>
          <w:ilvl w:val="0"/>
          <w:numId w:val="49"/>
        </w:numPr>
        <w:suppressAutoHyphens/>
        <w:spacing w:after="120"/>
        <w:ind w:left="0" w:firstLine="0"/>
        <w:jc w:val="both"/>
        <w:rPr>
          <w:szCs w:val="26"/>
        </w:rPr>
      </w:pPr>
      <w:r w:rsidRPr="009F315A">
        <w:rPr>
          <w:szCs w:val="26"/>
        </w:rPr>
        <w:t>Finalmente, y a lo largo del escrito de discrepancia se utilizan expresiones en las que se señala que esta Presidencia ha omitido afirmaciones del auditor ponente. La responsabilidad de este presidente es expresar la opinión de la institución conforme a las normas técnicas de auditoría, el cumplimiento de la normativa aplicable y la calidad técnica que exige un informe de fiscalización. Este presidente no puede, en el ejercicio de su responsabilidad, aprobar un informe que no responda a tales requerimientos y a lo que considera correcto desde el punto de vista de una institución fiscalizadora. Por ello, considerando la opinión del resto de auditores, de la Asesoría Jurídica de la Cámara y las sugerencias y alegaciones presentadas de los entes auditados, se ha redactado, corregido y elaborado el Informe Definitivo sobre las Cuentas Generales de Navarra 2024.</w:t>
      </w:r>
    </w:p>
    <w:p w14:paraId="00FCEE32" w14:textId="77777777" w:rsidR="00B55B2B" w:rsidRPr="003F094A" w:rsidRDefault="00B55B2B" w:rsidP="003B2C48">
      <w:pPr>
        <w:pStyle w:val="atitulo3"/>
        <w:spacing w:before="360"/>
        <w:rPr>
          <w:rFonts w:eastAsiaTheme="majorEastAsia"/>
          <w:b/>
        </w:rPr>
      </w:pPr>
      <w:r w:rsidRPr="003F094A">
        <w:rPr>
          <w:rFonts w:eastAsiaTheme="majorEastAsia"/>
          <w:b/>
        </w:rPr>
        <w:t>IV.1 Fundamento de la Opinión Financiera con salvedades</w:t>
      </w:r>
      <w:r w:rsidRPr="003F094A">
        <w:rPr>
          <w:rStyle w:val="Refdenotaalpie"/>
          <w:rFonts w:eastAsiaTheme="majorEastAsia"/>
          <w:b/>
        </w:rPr>
        <w:footnoteReference w:id="80"/>
      </w:r>
    </w:p>
    <w:p w14:paraId="024AA41F" w14:textId="77777777" w:rsidR="00B55B2B" w:rsidRPr="009F315A" w:rsidRDefault="00B55B2B" w:rsidP="009F315A">
      <w:pPr>
        <w:pStyle w:val="texto"/>
        <w:suppressAutoHyphens/>
        <w:spacing w:after="120"/>
        <w:jc w:val="both"/>
        <w:rPr>
          <w:szCs w:val="26"/>
        </w:rPr>
      </w:pPr>
      <w:r w:rsidRPr="009F315A">
        <w:rPr>
          <w:szCs w:val="26"/>
        </w:rPr>
        <w:t>En la PIP, el auditor señala como dos primeras salvedades las siguientes:</w:t>
      </w:r>
    </w:p>
    <w:p w14:paraId="0486F655" w14:textId="77777777" w:rsidR="00B55B2B" w:rsidRPr="009F315A" w:rsidRDefault="00B55B2B" w:rsidP="009F315A">
      <w:pPr>
        <w:pStyle w:val="texto"/>
        <w:suppressAutoHyphens/>
        <w:spacing w:after="120"/>
        <w:jc w:val="both"/>
        <w:rPr>
          <w:i/>
          <w:sz w:val="22"/>
          <w:szCs w:val="22"/>
        </w:rPr>
      </w:pPr>
      <w:r w:rsidRPr="009F315A">
        <w:rPr>
          <w:i/>
          <w:sz w:val="22"/>
          <w:szCs w:val="22"/>
        </w:rPr>
        <w:t xml:space="preserve">“a) No se presenta el Estado de Cambios en el Patrimonio Neto ni el Estado de Flujos de Efectivo; estados financieros obligatorios por el vigente Plan General de Contabilidad Pública (en adelante PGCP) aprobado en 2010. </w:t>
      </w:r>
    </w:p>
    <w:p w14:paraId="48A4DB47" w14:textId="221FE2C5" w:rsidR="00B55B2B" w:rsidRPr="009F315A" w:rsidRDefault="0067022C" w:rsidP="009F315A">
      <w:pPr>
        <w:pStyle w:val="texto"/>
        <w:suppressAutoHyphens/>
        <w:spacing w:after="120"/>
        <w:jc w:val="both"/>
        <w:rPr>
          <w:i/>
          <w:sz w:val="22"/>
          <w:szCs w:val="22"/>
        </w:rPr>
      </w:pPr>
      <w:r>
        <w:rPr>
          <w:i/>
          <w:sz w:val="22"/>
          <w:szCs w:val="22"/>
        </w:rPr>
        <w:t xml:space="preserve"> </w:t>
      </w:r>
      <w:r w:rsidR="00B55B2B" w:rsidRPr="009F315A">
        <w:rPr>
          <w:i/>
          <w:sz w:val="22"/>
          <w:szCs w:val="22"/>
        </w:rPr>
        <w:t xml:space="preserve">b) No se aplican en toda su extensión las cuentas, criterios y principios que el citado PGCP contiene para el tratamiento contable adecuado de los impuestos, deudores y acreedores tributarios e inmovilizado principalmente. Este hecho unido a que existen errores de menor relevancia en la clasificación de cuentas o </w:t>
      </w:r>
      <w:r w:rsidR="002B4FBC" w:rsidRPr="009F315A">
        <w:rPr>
          <w:i/>
          <w:sz w:val="22"/>
          <w:szCs w:val="22"/>
        </w:rPr>
        <w:t>epígrafes</w:t>
      </w:r>
      <w:r w:rsidR="00B55B2B" w:rsidRPr="009F315A">
        <w:rPr>
          <w:i/>
          <w:sz w:val="22"/>
          <w:szCs w:val="22"/>
        </w:rPr>
        <w:t xml:space="preserve"> implica que la estructura de los estados de liquidación del presupuesto de ingresos, resultado presupuestario, remanente de tesorería y balance, no se adecúe a los modelos establecidos en la normativa contable citada.” </w:t>
      </w:r>
    </w:p>
    <w:p w14:paraId="777D0D6D" w14:textId="77777777" w:rsidR="00B55B2B" w:rsidRPr="009F315A" w:rsidRDefault="00B55B2B" w:rsidP="009F315A">
      <w:pPr>
        <w:pStyle w:val="texto"/>
        <w:suppressAutoHyphens/>
        <w:spacing w:after="120"/>
        <w:jc w:val="both"/>
        <w:rPr>
          <w:szCs w:val="26"/>
        </w:rPr>
      </w:pPr>
      <w:r w:rsidRPr="009F315A">
        <w:rPr>
          <w:szCs w:val="26"/>
        </w:rPr>
        <w:lastRenderedPageBreak/>
        <w:t xml:space="preserve">Considero que, es más adecuado y coherente mantener la presentación de estas salvedades tal como se reflejaba en los anteriores informes sobre Cuentas Generales de 2022 y de 2023 –elaborados por el mismo auditor ponente actual-, en los que se reunificaban ambas salvedades en una sola, situando la primera de ellas como punto y seguido de la segunda. </w:t>
      </w:r>
    </w:p>
    <w:p w14:paraId="1378FF25" w14:textId="77777777" w:rsidR="00B55B2B" w:rsidRPr="009F315A" w:rsidRDefault="00B55B2B" w:rsidP="009F315A">
      <w:pPr>
        <w:pStyle w:val="texto"/>
        <w:suppressAutoHyphens/>
        <w:spacing w:after="120"/>
        <w:jc w:val="both"/>
        <w:rPr>
          <w:szCs w:val="26"/>
        </w:rPr>
      </w:pPr>
      <w:r w:rsidRPr="009F315A">
        <w:rPr>
          <w:szCs w:val="26"/>
        </w:rPr>
        <w:t>No se evidencian hechos relevantes que justifiquen tal modificación. Además, poner en primer lugar como salvedad la falta de esos estados financieros</w:t>
      </w:r>
      <w:r w:rsidRPr="009F315A">
        <w:rPr>
          <w:rStyle w:val="Refdenotaalpie"/>
          <w:szCs w:val="26"/>
        </w:rPr>
        <w:footnoteReference w:id="81"/>
      </w:r>
      <w:r w:rsidRPr="009F315A">
        <w:rPr>
          <w:szCs w:val="26"/>
        </w:rPr>
        <w:t xml:space="preserve"> lo considero excesivo, dado que los mismos son de muy complicado cálculo en tanto no se aplique en su totalidad el citado Plan, no se disponga de un inventario completo y no se consiga un adecuado traspaso de información entre los sistemas CAT y SAPGE21.</w:t>
      </w:r>
    </w:p>
    <w:p w14:paraId="23E0DB53" w14:textId="77777777" w:rsidR="00B55B2B" w:rsidRPr="000F10CA" w:rsidRDefault="00B55B2B" w:rsidP="009F315A">
      <w:pPr>
        <w:pStyle w:val="texto"/>
        <w:suppressAutoHyphens/>
        <w:spacing w:after="120"/>
        <w:jc w:val="both"/>
        <w:rPr>
          <w:sz w:val="24"/>
        </w:rPr>
      </w:pPr>
      <w:r w:rsidRPr="009F315A">
        <w:rPr>
          <w:szCs w:val="26"/>
        </w:rPr>
        <w:t>Por tanto, no se ha omitido la salvedad, tal como afirma el auditor ponente en su escrito de discrepancia, sino que se presenta unificada con la siguiente; se ha mantenido dentro de la salvedad general relativa a la no aplicación por el Gobierno de Navarra, en toda su extensión, del Plan General de Contabilidad Pública. Y en tanto no se logre esta aplicación plena, es manifiestamente complejo y muy dificultoso elaborar dichos estados financieros.</w:t>
      </w:r>
      <w:r w:rsidRPr="000F10CA">
        <w:rPr>
          <w:sz w:val="24"/>
        </w:rPr>
        <w:t xml:space="preserve"> </w:t>
      </w:r>
    </w:p>
    <w:p w14:paraId="044AD16D" w14:textId="77777777" w:rsidR="00B55B2B" w:rsidRPr="002528A8" w:rsidRDefault="00B55B2B" w:rsidP="003B2C48">
      <w:pPr>
        <w:pStyle w:val="atitulo3"/>
        <w:spacing w:before="360"/>
        <w:rPr>
          <w:rFonts w:eastAsiaTheme="majorEastAsia"/>
          <w:b/>
        </w:rPr>
      </w:pPr>
      <w:r w:rsidRPr="002528A8">
        <w:rPr>
          <w:rFonts w:eastAsiaTheme="majorEastAsia"/>
          <w:b/>
        </w:rPr>
        <w:t>IV.2 Fundamento de la Opinión de cumplimiento de legalidad con salvedades</w:t>
      </w:r>
    </w:p>
    <w:p w14:paraId="45510702" w14:textId="77777777" w:rsidR="00B55B2B" w:rsidRPr="009F315A" w:rsidRDefault="00B55B2B" w:rsidP="009F315A">
      <w:pPr>
        <w:pStyle w:val="texto"/>
        <w:suppressAutoHyphens/>
        <w:spacing w:after="120"/>
        <w:jc w:val="both"/>
        <w:rPr>
          <w:szCs w:val="26"/>
        </w:rPr>
      </w:pPr>
      <w:r w:rsidRPr="009F315A">
        <w:rPr>
          <w:szCs w:val="26"/>
        </w:rPr>
        <w:t>Solo se mantiene en el Informe Definitivo la primera de las salvedades que contiene la PIP y que hace referencia a prestaciones abonadas según contratos y conciertos cuya vigencia ha finalizado, o para los cuales no consta soporte contractual adecuado.</w:t>
      </w:r>
    </w:p>
    <w:p w14:paraId="5086AB59" w14:textId="77777777" w:rsidR="00B55B2B" w:rsidRPr="009F315A" w:rsidRDefault="00B55B2B" w:rsidP="009F315A">
      <w:pPr>
        <w:pStyle w:val="texto"/>
        <w:suppressAutoHyphens/>
        <w:spacing w:after="120"/>
        <w:jc w:val="both"/>
        <w:rPr>
          <w:szCs w:val="26"/>
        </w:rPr>
      </w:pPr>
      <w:r w:rsidRPr="009F315A">
        <w:rPr>
          <w:szCs w:val="26"/>
        </w:rPr>
        <w:t>Sobre las demás que se incluyen en la PIP, señalamos lo siguiente:</w:t>
      </w:r>
    </w:p>
    <w:p w14:paraId="59684415" w14:textId="77777777" w:rsidR="00B55B2B" w:rsidRPr="009F315A" w:rsidRDefault="00B55B2B" w:rsidP="002528A8">
      <w:pPr>
        <w:pStyle w:val="texto"/>
        <w:numPr>
          <w:ilvl w:val="0"/>
          <w:numId w:val="50"/>
        </w:numPr>
        <w:suppressAutoHyphens/>
        <w:spacing w:after="120"/>
        <w:ind w:left="142" w:hanging="142"/>
        <w:jc w:val="both"/>
        <w:rPr>
          <w:szCs w:val="26"/>
        </w:rPr>
      </w:pPr>
      <w:r w:rsidRPr="009F315A">
        <w:rPr>
          <w:szCs w:val="26"/>
        </w:rPr>
        <w:t xml:space="preserve">Sobre la salvedad relativa a la falta de </w:t>
      </w:r>
      <w:r w:rsidRPr="009F315A">
        <w:rPr>
          <w:b/>
          <w:szCs w:val="26"/>
        </w:rPr>
        <w:t>supervisión continua y de control de eficacia</w:t>
      </w:r>
      <w:r w:rsidRPr="009F315A">
        <w:rPr>
          <w:szCs w:val="26"/>
        </w:rPr>
        <w:t xml:space="preserve"> conviene indicar lo siguiente:</w:t>
      </w:r>
    </w:p>
    <w:p w14:paraId="1008AFCD" w14:textId="28464959" w:rsidR="00B55B2B" w:rsidRPr="009F315A" w:rsidRDefault="0067022C" w:rsidP="0067022C">
      <w:pPr>
        <w:pStyle w:val="texto"/>
        <w:suppressAutoHyphens/>
        <w:spacing w:after="120"/>
        <w:ind w:left="284" w:firstLine="0"/>
        <w:jc w:val="both"/>
        <w:rPr>
          <w:szCs w:val="26"/>
        </w:rPr>
      </w:pPr>
      <w:r>
        <w:rPr>
          <w:szCs w:val="26"/>
        </w:rPr>
        <w:t>-</w:t>
      </w:r>
      <w:r w:rsidR="00B55B2B" w:rsidRPr="009F315A">
        <w:rPr>
          <w:szCs w:val="26"/>
        </w:rPr>
        <w:t xml:space="preserve">La salvedad, tal y como está contextualizada, hace referencia a deberes genéricos recogidos en la cita Ley Foral que aluden a la obligación de control y seguimiento de las AAPP </w:t>
      </w:r>
      <w:r w:rsidR="002B4FBC" w:rsidRPr="009F315A">
        <w:rPr>
          <w:szCs w:val="26"/>
        </w:rPr>
        <w:t>en relación con el</w:t>
      </w:r>
      <w:r w:rsidR="00B55B2B" w:rsidRPr="009F315A">
        <w:rPr>
          <w:szCs w:val="26"/>
        </w:rPr>
        <w:t xml:space="preserve"> sector público institucional, pero no expresan obligaciones que pueda afirmarse expresamente que no se han cumplido. Es decir, debieran identificarse las concretas actuaciones que la Cámara entiende que se han incumplido, así como las evidencias en que se fundamenta tal afirmación.</w:t>
      </w:r>
    </w:p>
    <w:p w14:paraId="384CFA9A" w14:textId="77777777" w:rsidR="00B55B2B" w:rsidRPr="009F315A" w:rsidRDefault="0067022C" w:rsidP="0067022C">
      <w:pPr>
        <w:pStyle w:val="texto"/>
        <w:suppressAutoHyphens/>
        <w:spacing w:after="120"/>
        <w:ind w:left="284" w:firstLine="0"/>
        <w:jc w:val="both"/>
        <w:rPr>
          <w:szCs w:val="26"/>
        </w:rPr>
      </w:pPr>
      <w:r>
        <w:rPr>
          <w:szCs w:val="26"/>
        </w:rPr>
        <w:t>-</w:t>
      </w:r>
      <w:r w:rsidR="00B55B2B" w:rsidRPr="009F315A">
        <w:rPr>
          <w:szCs w:val="26"/>
        </w:rPr>
        <w:t xml:space="preserve">La Ley Foral que lo implanta es de 2019, y hasta ahora esta Cámara no había considerado esta cuestión como salvedad por incumplimiento de legalidad (informes de Cuentas Generales de 2020, 2021, 2022 y 2023; estos dos últimos informes elaborados por el auditor discrepante). Desconocemos la </w:t>
      </w:r>
      <w:r w:rsidR="00B55B2B" w:rsidRPr="009F315A">
        <w:rPr>
          <w:szCs w:val="26"/>
        </w:rPr>
        <w:lastRenderedPageBreak/>
        <w:t xml:space="preserve">justificación técnico-jurídica del cambio de criterio aplicado en la PIP, aparte de su </w:t>
      </w:r>
      <w:proofErr w:type="gramStart"/>
      <w:r w:rsidR="00B55B2B" w:rsidRPr="009F315A">
        <w:rPr>
          <w:szCs w:val="26"/>
        </w:rPr>
        <w:t>opinión personal</w:t>
      </w:r>
      <w:proofErr w:type="gramEnd"/>
      <w:r w:rsidR="00B55B2B" w:rsidRPr="009F315A">
        <w:rPr>
          <w:szCs w:val="26"/>
        </w:rPr>
        <w:t>.</w:t>
      </w:r>
    </w:p>
    <w:p w14:paraId="7C36C972" w14:textId="77777777" w:rsidR="00B55B2B" w:rsidRPr="009F315A" w:rsidRDefault="0067022C" w:rsidP="0067022C">
      <w:pPr>
        <w:pStyle w:val="texto"/>
        <w:suppressAutoHyphens/>
        <w:spacing w:after="120"/>
        <w:ind w:left="284" w:firstLine="0"/>
        <w:jc w:val="both"/>
        <w:rPr>
          <w:szCs w:val="26"/>
        </w:rPr>
      </w:pPr>
      <w:r>
        <w:rPr>
          <w:szCs w:val="26"/>
        </w:rPr>
        <w:t>-</w:t>
      </w:r>
      <w:r w:rsidR="00B55B2B" w:rsidRPr="009F315A">
        <w:rPr>
          <w:szCs w:val="26"/>
        </w:rPr>
        <w:t>Por otra parte, el art. 42 de esa Ley Foral indica que</w:t>
      </w:r>
      <w:r w:rsidR="00B55B2B" w:rsidRPr="009F315A">
        <w:rPr>
          <w:sz w:val="24"/>
          <w:szCs w:val="26"/>
        </w:rPr>
        <w:t xml:space="preserve"> </w:t>
      </w:r>
      <w:r w:rsidR="00B55B2B" w:rsidRPr="009F315A">
        <w:rPr>
          <w:sz w:val="22"/>
        </w:rPr>
        <w:t>“</w:t>
      </w:r>
      <w:r w:rsidR="00B55B2B" w:rsidRPr="009F315A">
        <w:rPr>
          <w:i/>
          <w:sz w:val="22"/>
        </w:rPr>
        <w:t xml:space="preserve">La supervisión continuada de las entidades integrantes del Sector Público Institucional Foral se ejercerá por el Departamento competente en materia de hacienda, a través del </w:t>
      </w:r>
      <w:r w:rsidR="00B55B2B" w:rsidRPr="009F315A">
        <w:rPr>
          <w:i/>
          <w:sz w:val="22"/>
          <w:u w:val="single"/>
        </w:rPr>
        <w:t>personal habilitado para ello reglamentariamente</w:t>
      </w:r>
      <w:r w:rsidR="00B55B2B" w:rsidRPr="009F315A">
        <w:rPr>
          <w:i/>
          <w:sz w:val="22"/>
        </w:rPr>
        <w:t>…”</w:t>
      </w:r>
      <w:r w:rsidR="00B55B2B" w:rsidRPr="009F315A">
        <w:rPr>
          <w:szCs w:val="26"/>
        </w:rPr>
        <w:t xml:space="preserve"> No se ha desarrollado reglamentariamente la normativa sobre el personal habilitado. </w:t>
      </w:r>
    </w:p>
    <w:p w14:paraId="5CDB2302" w14:textId="77777777" w:rsidR="00B55B2B" w:rsidRPr="009F315A" w:rsidRDefault="00B55B2B" w:rsidP="009F315A">
      <w:pPr>
        <w:pStyle w:val="texto"/>
        <w:suppressAutoHyphens/>
        <w:spacing w:after="120"/>
        <w:jc w:val="both"/>
        <w:rPr>
          <w:szCs w:val="26"/>
        </w:rPr>
      </w:pPr>
      <w:r w:rsidRPr="009F315A">
        <w:rPr>
          <w:szCs w:val="26"/>
        </w:rPr>
        <w:t>En coherencia, por tanto, se ha eliminado tal salvedad de cumplimiento y la situación se contempla como una deficiencia de control interno dentro del apartado 5.13 relativo a Sociedades Públicas y Fundaciones Públicas con su correspondiente recomendación.</w:t>
      </w:r>
    </w:p>
    <w:p w14:paraId="5DDAE2A9"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rPr>
        <w:t xml:space="preserve">Sorprende que la salvedad sobre la </w:t>
      </w:r>
      <w:r w:rsidRPr="009F315A">
        <w:rPr>
          <w:b/>
          <w:szCs w:val="26"/>
        </w:rPr>
        <w:t xml:space="preserve">Fundación </w:t>
      </w:r>
      <w:proofErr w:type="spellStart"/>
      <w:r w:rsidRPr="009F315A">
        <w:rPr>
          <w:b/>
          <w:szCs w:val="26"/>
        </w:rPr>
        <w:t>Gizain</w:t>
      </w:r>
      <w:proofErr w:type="spellEnd"/>
      <w:r w:rsidRPr="009F315A">
        <w:rPr>
          <w:szCs w:val="26"/>
        </w:rPr>
        <w:t xml:space="preserve"> mantenida por el auditor en los distintos borradores y en su PIP, a pesar de la opinión contraria a la misma manifestada por el resto de </w:t>
      </w:r>
      <w:proofErr w:type="gramStart"/>
      <w:r w:rsidRPr="009F315A">
        <w:rPr>
          <w:szCs w:val="26"/>
        </w:rPr>
        <w:t>auditores</w:t>
      </w:r>
      <w:proofErr w:type="gramEnd"/>
      <w:r w:rsidRPr="009F315A">
        <w:rPr>
          <w:szCs w:val="26"/>
        </w:rPr>
        <w:t xml:space="preserve"> y por la Asesoría Jurídica, no sea objeto de discrepancia por parte del auditor ponente en su escrito, aceptando ahora su eliminación sin mayor razonamiento o justificación.</w:t>
      </w:r>
    </w:p>
    <w:p w14:paraId="31364C8E"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rPr>
        <w:t xml:space="preserve">En relación a las obras de la Duplicación del Túnel de </w:t>
      </w:r>
      <w:proofErr w:type="spellStart"/>
      <w:r w:rsidRPr="009F315A">
        <w:rPr>
          <w:szCs w:val="26"/>
        </w:rPr>
        <w:t>Belate</w:t>
      </w:r>
      <w:proofErr w:type="spellEnd"/>
      <w:r w:rsidRPr="009F315A">
        <w:rPr>
          <w:rStyle w:val="Refdenotaalpie"/>
          <w:szCs w:val="26"/>
        </w:rPr>
        <w:footnoteReference w:id="82"/>
      </w:r>
      <w:r w:rsidRPr="009F315A">
        <w:rPr>
          <w:szCs w:val="26"/>
        </w:rPr>
        <w:t xml:space="preserve"> y en concreto de la </w:t>
      </w:r>
      <w:r w:rsidRPr="009F315A">
        <w:rPr>
          <w:b/>
          <w:szCs w:val="26"/>
        </w:rPr>
        <w:t>Resolución 760/2024, de 10 de octubre de 2024, del Director General de Obras Públicas e Infraestructuras</w:t>
      </w:r>
      <w:r w:rsidRPr="009F315A">
        <w:rPr>
          <w:szCs w:val="26"/>
        </w:rPr>
        <w:t>, se considera que la misma es un acto de trámite necesario para que la UTE adjudicataria obtuviera la autorización de la Dirección General de Energía, I+D+i empresarial y Emprendimiento, trámite preceptivo para la ejecución de la obra del túnel; esta autorización se plasma en la Resolución 139/2024 de la Directora General de Energía, I+D+i Empresarial y Emprendimiento</w:t>
      </w:r>
      <w:r w:rsidRPr="009F315A">
        <w:rPr>
          <w:rFonts w:eastAsia="Calibri"/>
          <w:szCs w:val="26"/>
          <w:lang w:eastAsia="zh-CN"/>
        </w:rPr>
        <w:t xml:space="preserve">, por la que  se aprobó el </w:t>
      </w:r>
      <w:r w:rsidRPr="009F315A">
        <w:rPr>
          <w:szCs w:val="26"/>
        </w:rPr>
        <w:t xml:space="preserve">sostenimiento contenido en el proyecto constructivo. </w:t>
      </w:r>
    </w:p>
    <w:p w14:paraId="0B23B14A" w14:textId="77777777" w:rsidR="00B55B2B" w:rsidRPr="009F315A" w:rsidRDefault="00B55B2B" w:rsidP="009F315A">
      <w:pPr>
        <w:pStyle w:val="texto"/>
        <w:suppressAutoHyphens/>
        <w:spacing w:after="120"/>
        <w:jc w:val="both"/>
        <w:rPr>
          <w:szCs w:val="26"/>
        </w:rPr>
      </w:pPr>
      <w:r w:rsidRPr="009F315A">
        <w:rPr>
          <w:szCs w:val="26"/>
        </w:rPr>
        <w:t xml:space="preserve">Según manifiesta el auditor en la PIP, con la misma, </w:t>
      </w:r>
      <w:r w:rsidRPr="009F315A">
        <w:rPr>
          <w:i/>
          <w:szCs w:val="26"/>
        </w:rPr>
        <w:t>se aprueba implícitamente la modificación del proyecto constructivo, prescindiendo total y absolutamente del procedimiento legal establecido para ell</w:t>
      </w:r>
      <w:r w:rsidRPr="009F315A">
        <w:rPr>
          <w:szCs w:val="26"/>
        </w:rPr>
        <w:t xml:space="preserve">o. En nuestra opinión, no es correcto desde el punto de vista jurídico el tratamiento dado a la anterior salvedad; la Cámara no debe juzgar la idoneidad técnica ni atribuir efectos jurídicos improcedentes o implícitos distintos de los que la resolución genera, formal y legalmente. En definitiva, la Cámara no debe atribuir efectos jurídicos improcedentes a esta resolución y no puede afirmar que </w:t>
      </w:r>
      <w:r w:rsidRPr="009F315A">
        <w:rPr>
          <w:i/>
          <w:szCs w:val="26"/>
        </w:rPr>
        <w:t>implícitamente</w:t>
      </w:r>
      <w:r w:rsidRPr="009F315A">
        <w:rPr>
          <w:szCs w:val="26"/>
        </w:rPr>
        <w:t xml:space="preserve"> se está autorizando la modificación del proyecto constructivo; esta afirmación es una mera opinión del auditor no sustentada en evidencia de auditoría. Asimismo, no señala el auditor ponente qué procedimiento legal es el establecido y del cual se ha prescindido. Por tanto, es una afirmación que, pese a su gravedad, no está motivada.</w:t>
      </w:r>
    </w:p>
    <w:p w14:paraId="73552538" w14:textId="77777777" w:rsidR="00B55B2B" w:rsidRPr="009F315A" w:rsidRDefault="00B55B2B" w:rsidP="009F315A">
      <w:pPr>
        <w:pStyle w:val="texto"/>
        <w:suppressAutoHyphens/>
        <w:spacing w:after="120"/>
        <w:jc w:val="both"/>
        <w:rPr>
          <w:szCs w:val="26"/>
        </w:rPr>
      </w:pPr>
      <w:r w:rsidRPr="009F315A">
        <w:rPr>
          <w:szCs w:val="26"/>
        </w:rPr>
        <w:t xml:space="preserve">A mayor abundamiento, su argumento decae por la aprobación posterior de la resolución por la que se inicia propiamente el procedimiento de modificación del proyecto –que incluye entre otras cuestiones la relativa al sostenimiento- </w:t>
      </w:r>
      <w:r w:rsidRPr="009F315A">
        <w:rPr>
          <w:szCs w:val="26"/>
        </w:rPr>
        <w:lastRenderedPageBreak/>
        <w:t xml:space="preserve">procedimiento en el que, por otra parte, todavía no se ha dictado resolución administrativa finalizadora en ningún sentido dado el reparo suspensivo emitido por la Intervención General del Gobierno de Navarra. </w:t>
      </w:r>
    </w:p>
    <w:p w14:paraId="2481BE2C"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lang w:val="es-ES_tradnl"/>
        </w:rPr>
        <w:t xml:space="preserve">Sobre la salvedad relativa a la </w:t>
      </w:r>
      <w:r w:rsidRPr="009F315A">
        <w:rPr>
          <w:b/>
          <w:szCs w:val="26"/>
          <w:lang w:val="es-ES_tradnl"/>
        </w:rPr>
        <w:t>Resolución 852/2024, de 28 de noviembre de 2024, del Di</w:t>
      </w:r>
      <w:r w:rsidRPr="009F315A">
        <w:rPr>
          <w:b/>
          <w:szCs w:val="26"/>
        </w:rPr>
        <w:t>rector General de Obras Públicas</w:t>
      </w:r>
      <w:r w:rsidRPr="009F315A">
        <w:rPr>
          <w:szCs w:val="26"/>
        </w:rPr>
        <w:t xml:space="preserve">, </w:t>
      </w:r>
      <w:r w:rsidRPr="009F315A">
        <w:rPr>
          <w:szCs w:val="26"/>
          <w:lang w:val="es-ES_tradnl"/>
        </w:rPr>
        <w:t>por la que se da la “</w:t>
      </w:r>
      <w:r w:rsidRPr="009F315A">
        <w:rPr>
          <w:i/>
          <w:szCs w:val="26"/>
        </w:rPr>
        <w:t xml:space="preserve">conformidad a la tramitación del modificado </w:t>
      </w:r>
      <w:proofErr w:type="spellStart"/>
      <w:r w:rsidRPr="009F315A">
        <w:rPr>
          <w:i/>
          <w:szCs w:val="26"/>
        </w:rPr>
        <w:t>nº</w:t>
      </w:r>
      <w:proofErr w:type="spellEnd"/>
      <w:r w:rsidRPr="009F315A">
        <w:rPr>
          <w:i/>
          <w:szCs w:val="26"/>
        </w:rPr>
        <w:t xml:space="preserve"> 1 del proyecto de las obras de la “Duplicación del túnel de </w:t>
      </w:r>
      <w:proofErr w:type="spellStart"/>
      <w:r w:rsidRPr="009F315A">
        <w:rPr>
          <w:i/>
          <w:szCs w:val="26"/>
        </w:rPr>
        <w:t>Belate</w:t>
      </w:r>
      <w:proofErr w:type="spellEnd"/>
      <w:r w:rsidRPr="009F315A">
        <w:rPr>
          <w:i/>
          <w:szCs w:val="26"/>
        </w:rPr>
        <w:t>” de acuerdo a los trámites establecidos en el art. 143.3 de la Ley Foral 2/2018, de Contratos Públicos de Navarra y, asimismo, autorizar la continuidad provisional de las obras para no causar un grave perjuicio para el interés público</w:t>
      </w:r>
      <w:r w:rsidRPr="009F315A">
        <w:rPr>
          <w:szCs w:val="26"/>
        </w:rPr>
        <w:t xml:space="preserve">” obviamente con la misma, no se aprueba modificación alguna ni se genera gasto alguno, sino que se inicia la tramitación administrativa de la citada modificación </w:t>
      </w:r>
      <w:proofErr w:type="spellStart"/>
      <w:r w:rsidRPr="009F315A">
        <w:rPr>
          <w:szCs w:val="26"/>
        </w:rPr>
        <w:t>nº</w:t>
      </w:r>
      <w:proofErr w:type="spellEnd"/>
      <w:r w:rsidRPr="009F315A">
        <w:rPr>
          <w:szCs w:val="26"/>
        </w:rPr>
        <w:t xml:space="preserve"> 1; es decir, es un acto de trámite dentro del procedimiento a seguir para aprobar, en su caso, tal modificación. Además, esta resolución ha quedado sin efectos como consecuencia del reparo suspensivo presentado por la Intervención General del Gobierno de Navarra. Por tanto, consideramos que no se ajusta a Derecho el tratamiento dado por el auditor ponente en su PIP y, por ello, se ha eliminado como salvedad de cumplimiento de legalidad.</w:t>
      </w:r>
    </w:p>
    <w:p w14:paraId="206955F5" w14:textId="77777777" w:rsidR="00B55B2B" w:rsidRPr="009F315A" w:rsidRDefault="00B55B2B" w:rsidP="009F315A">
      <w:pPr>
        <w:pStyle w:val="texto"/>
        <w:suppressAutoHyphens/>
        <w:spacing w:after="120"/>
        <w:jc w:val="both"/>
        <w:rPr>
          <w:szCs w:val="26"/>
        </w:rPr>
      </w:pPr>
      <w:r w:rsidRPr="009F315A">
        <w:rPr>
          <w:szCs w:val="26"/>
        </w:rPr>
        <w:t xml:space="preserve">A modo de resumen final, ni el resto de </w:t>
      </w:r>
      <w:proofErr w:type="gramStart"/>
      <w:r w:rsidRPr="009F315A">
        <w:rPr>
          <w:szCs w:val="26"/>
        </w:rPr>
        <w:t>auditores</w:t>
      </w:r>
      <w:proofErr w:type="gramEnd"/>
      <w:r w:rsidRPr="009F315A">
        <w:rPr>
          <w:szCs w:val="26"/>
        </w:rPr>
        <w:t xml:space="preserve"> ni la Asesoría Jurídica y, por supuesto esta Presidencia, comparten en términos generales las salvedades de cumplimiento de legalidad que contempla la PIP, con la excepción de la relativa a contratos cuya vigencia ha finalizado o sin soporte contractual adecuado que se acepta por todos. Consideramos incorrecto y no ajustado a Derecho el tratamiento jurídico dado a las salvedades eliminadas, señalando, además, la existencia de errores técnicos en las mismas por parte del auditor ponente.</w:t>
      </w:r>
    </w:p>
    <w:p w14:paraId="041365C9" w14:textId="77777777" w:rsidR="00B55B2B" w:rsidRPr="002528A8" w:rsidRDefault="00B55B2B" w:rsidP="00784E7A">
      <w:pPr>
        <w:pStyle w:val="atitulo3"/>
        <w:spacing w:before="360"/>
        <w:rPr>
          <w:rFonts w:eastAsiaTheme="majorEastAsia"/>
          <w:b/>
        </w:rPr>
      </w:pPr>
      <w:r w:rsidRPr="002528A8">
        <w:rPr>
          <w:rFonts w:eastAsiaTheme="majorEastAsia"/>
          <w:b/>
        </w:rPr>
        <w:t>VI. Párrafo de énfasis</w:t>
      </w:r>
    </w:p>
    <w:p w14:paraId="773471F6" w14:textId="77777777" w:rsidR="00B55B2B" w:rsidRPr="009F315A" w:rsidRDefault="00B55B2B" w:rsidP="009F315A">
      <w:pPr>
        <w:pStyle w:val="texto"/>
        <w:suppressAutoHyphens/>
        <w:spacing w:after="120"/>
        <w:jc w:val="both"/>
        <w:rPr>
          <w:szCs w:val="26"/>
        </w:rPr>
      </w:pPr>
      <w:r w:rsidRPr="009F315A">
        <w:rPr>
          <w:szCs w:val="26"/>
        </w:rPr>
        <w:t>Sobre este apartado de la PIP presentada por el auditor, esta Presidencia corrige el mismo en dos cuestiones:</w:t>
      </w:r>
    </w:p>
    <w:p w14:paraId="3204CF12"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rPr>
        <w:t xml:space="preserve">Los gastos e ingresos derivados de los fondos europeos Next </w:t>
      </w:r>
      <w:proofErr w:type="spellStart"/>
      <w:r w:rsidRPr="009F315A">
        <w:rPr>
          <w:szCs w:val="26"/>
        </w:rPr>
        <w:t>Generation</w:t>
      </w:r>
      <w:proofErr w:type="spellEnd"/>
      <w:r w:rsidRPr="009F315A">
        <w:rPr>
          <w:szCs w:val="26"/>
        </w:rPr>
        <w:t xml:space="preserve"> ejecutados en 2024 así como su evolución en el periodo 2021 a 2024, no emanan de la memoria de las Cuentas Generales, sino que son elaborados por la Cámara de Comptos. Por tanto, es incorrecto técnicamente su consideración como </w:t>
      </w:r>
      <w:r w:rsidRPr="009F315A">
        <w:rPr>
          <w:i/>
          <w:szCs w:val="26"/>
        </w:rPr>
        <w:t>Párrafo de énfasis</w:t>
      </w:r>
      <w:r w:rsidRPr="009F315A">
        <w:rPr>
          <w:szCs w:val="26"/>
        </w:rPr>
        <w:t xml:space="preserve">; el tratamiento técnico correcto, de acuerdo con las normas técnicas de auditoría pública, es su consideración como </w:t>
      </w:r>
      <w:r w:rsidRPr="009F315A">
        <w:rPr>
          <w:i/>
          <w:szCs w:val="26"/>
        </w:rPr>
        <w:t>Párrafo de otras cuestiones</w:t>
      </w:r>
      <w:r w:rsidRPr="009F315A">
        <w:rPr>
          <w:szCs w:val="26"/>
        </w:rPr>
        <w:t>, y así se le ha dado en los informes anteriores sobre Cuentas Generales elaborados por esta Cámara.</w:t>
      </w:r>
    </w:p>
    <w:p w14:paraId="7D88C42C" w14:textId="77777777" w:rsidR="00B55B2B" w:rsidRPr="009F315A" w:rsidRDefault="00B55B2B" w:rsidP="009F315A">
      <w:pPr>
        <w:pStyle w:val="texto"/>
        <w:suppressAutoHyphens/>
        <w:spacing w:after="120"/>
        <w:jc w:val="both"/>
        <w:rPr>
          <w:szCs w:val="26"/>
        </w:rPr>
      </w:pPr>
      <w:r w:rsidRPr="009F315A">
        <w:rPr>
          <w:szCs w:val="26"/>
        </w:rPr>
        <w:t xml:space="preserve">Por ello, se traslada esta cuestión al apartado VII del Informe Definitivo </w:t>
      </w:r>
      <w:r w:rsidRPr="009F315A">
        <w:rPr>
          <w:i/>
          <w:szCs w:val="26"/>
        </w:rPr>
        <w:t>Párrafo de otras cuestiones</w:t>
      </w:r>
      <w:r w:rsidRPr="009F315A">
        <w:rPr>
          <w:szCs w:val="26"/>
        </w:rPr>
        <w:t>, tal como se ha venido incorporando en los distintos informes de Cuentas Generales, incluidos los de 2022 y 2023 elaborados por el auditor ahora discrepante.</w:t>
      </w:r>
    </w:p>
    <w:p w14:paraId="02DAB5A3"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rPr>
        <w:lastRenderedPageBreak/>
        <w:t xml:space="preserve">Por otra parte, esta Presidencia ha considerado técnicamente conveniente contemplar en el Informe Definitivo y dentro de este apartado de </w:t>
      </w:r>
      <w:r w:rsidRPr="009F315A">
        <w:rPr>
          <w:i/>
          <w:szCs w:val="26"/>
        </w:rPr>
        <w:t>Párrafo de énfasis</w:t>
      </w:r>
      <w:r w:rsidRPr="009F315A">
        <w:rPr>
          <w:szCs w:val="26"/>
        </w:rPr>
        <w:t xml:space="preserve"> el incumplimiento de la regla de gasto, si bien reconociendo su carácter de datos provisionales en tanto la Intervención General de la Administración del Estado (IGAE) no elabore las Cuentas Económicas del Sector Público. Esta información viene recogida expresamente en la memoria de las Cuentas Generales de Navarra, 2024 y, por tanto, tiene su cabida técnicamente como párrafo de énfasis, subsanándose con ello el error técnico de la PIP.</w:t>
      </w:r>
    </w:p>
    <w:p w14:paraId="1B76E630" w14:textId="77777777" w:rsidR="00B55B2B" w:rsidRPr="002528A8" w:rsidRDefault="00B55B2B" w:rsidP="00784E7A">
      <w:pPr>
        <w:pStyle w:val="atitulo3"/>
        <w:spacing w:before="360"/>
        <w:rPr>
          <w:rFonts w:eastAsiaTheme="majorEastAsia"/>
          <w:b/>
        </w:rPr>
      </w:pPr>
      <w:r w:rsidRPr="002528A8">
        <w:rPr>
          <w:rFonts w:eastAsiaTheme="majorEastAsia"/>
          <w:b/>
        </w:rPr>
        <w:t>VII. Párrafo de otras cuestiones</w:t>
      </w:r>
    </w:p>
    <w:p w14:paraId="3B698D37" w14:textId="77777777" w:rsidR="00B55B2B" w:rsidRPr="009F315A" w:rsidRDefault="00B55B2B" w:rsidP="009F315A">
      <w:pPr>
        <w:pStyle w:val="texto"/>
        <w:suppressAutoHyphens/>
        <w:spacing w:after="120"/>
        <w:jc w:val="both"/>
        <w:rPr>
          <w:szCs w:val="26"/>
        </w:rPr>
      </w:pPr>
      <w:r w:rsidRPr="009F315A">
        <w:rPr>
          <w:szCs w:val="26"/>
        </w:rPr>
        <w:t>Sobre este apartado, señalamos lo siguiente:</w:t>
      </w:r>
    </w:p>
    <w:p w14:paraId="5B5B564A" w14:textId="77777777" w:rsidR="00B55B2B" w:rsidRPr="000F10CA" w:rsidRDefault="00B55B2B" w:rsidP="001C231A">
      <w:pPr>
        <w:pStyle w:val="texto"/>
        <w:numPr>
          <w:ilvl w:val="0"/>
          <w:numId w:val="51"/>
        </w:numPr>
        <w:suppressAutoHyphens/>
        <w:spacing w:after="120"/>
        <w:ind w:left="0" w:firstLine="0"/>
        <w:jc w:val="both"/>
        <w:rPr>
          <w:sz w:val="24"/>
        </w:rPr>
      </w:pPr>
      <w:r w:rsidRPr="009F315A">
        <w:rPr>
          <w:szCs w:val="26"/>
        </w:rPr>
        <w:t xml:space="preserve">Se ha incorporado al mismo las referencias a los fondos </w:t>
      </w:r>
      <w:r w:rsidRPr="009F315A">
        <w:rPr>
          <w:b/>
          <w:szCs w:val="26"/>
        </w:rPr>
        <w:t xml:space="preserve">Next </w:t>
      </w:r>
      <w:proofErr w:type="spellStart"/>
      <w:r w:rsidRPr="009F315A">
        <w:rPr>
          <w:b/>
          <w:szCs w:val="26"/>
        </w:rPr>
        <w:t>Generation</w:t>
      </w:r>
      <w:proofErr w:type="spellEnd"/>
      <w:r w:rsidRPr="009F315A">
        <w:rPr>
          <w:szCs w:val="26"/>
        </w:rPr>
        <w:t xml:space="preserve"> comentados en el apartado anterior del escrito de esta Presidencia</w:t>
      </w:r>
      <w:r w:rsidRPr="000F10CA">
        <w:rPr>
          <w:sz w:val="24"/>
        </w:rPr>
        <w:t>.</w:t>
      </w:r>
    </w:p>
    <w:p w14:paraId="5A0A3085"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szCs w:val="26"/>
        </w:rPr>
        <w:t xml:space="preserve">Igualmente se ha incorporado en este apartado un párrafo de otras cuestiones sobre la obra de </w:t>
      </w:r>
      <w:r w:rsidRPr="009F315A">
        <w:rPr>
          <w:b/>
          <w:szCs w:val="26"/>
        </w:rPr>
        <w:t xml:space="preserve">Duplicación de los túneles de </w:t>
      </w:r>
      <w:proofErr w:type="spellStart"/>
      <w:r w:rsidRPr="009F315A">
        <w:rPr>
          <w:b/>
          <w:szCs w:val="26"/>
        </w:rPr>
        <w:t>Belate</w:t>
      </w:r>
      <w:proofErr w:type="spellEnd"/>
      <w:r w:rsidRPr="009F315A">
        <w:rPr>
          <w:rStyle w:val="Refdenotaalpie"/>
          <w:b/>
          <w:szCs w:val="26"/>
        </w:rPr>
        <w:footnoteReference w:id="83"/>
      </w:r>
      <w:r w:rsidRPr="009F315A">
        <w:rPr>
          <w:szCs w:val="26"/>
        </w:rPr>
        <w:t>. Al respecto, conviene señalar que el punto 21 del Módulo H.1. de Informes de esta Cámara de Comptos señala expresamente sobre estos párrafos lo siguiente:</w:t>
      </w:r>
    </w:p>
    <w:p w14:paraId="53F43DC6" w14:textId="77777777" w:rsidR="00B55B2B" w:rsidRPr="009F315A" w:rsidRDefault="00B55B2B" w:rsidP="009F315A">
      <w:pPr>
        <w:pStyle w:val="texto"/>
        <w:suppressAutoHyphens/>
        <w:spacing w:after="120"/>
        <w:jc w:val="both"/>
        <w:rPr>
          <w:sz w:val="22"/>
          <w:szCs w:val="22"/>
        </w:rPr>
      </w:pPr>
      <w:r w:rsidRPr="009F315A">
        <w:rPr>
          <w:sz w:val="22"/>
          <w:szCs w:val="22"/>
        </w:rPr>
        <w:t>“Llamar la atención de los usuarios sobre cualquier cuestión o cuestiones distintas de las presentadas o reveladas en los estados financieros que sean relevantes para que los usuarios comprendan la auditoría, las responsabilidades del auditor o el informe de auditoría”.</w:t>
      </w:r>
    </w:p>
    <w:p w14:paraId="5BF2BE81" w14:textId="77777777" w:rsidR="00B55B2B" w:rsidRPr="009F315A" w:rsidRDefault="00B55B2B" w:rsidP="009F315A">
      <w:pPr>
        <w:pStyle w:val="texto"/>
        <w:suppressAutoHyphens/>
        <w:spacing w:after="120"/>
        <w:jc w:val="both"/>
        <w:rPr>
          <w:szCs w:val="26"/>
        </w:rPr>
      </w:pPr>
      <w:r w:rsidRPr="009F315A">
        <w:rPr>
          <w:szCs w:val="26"/>
        </w:rPr>
        <w:t xml:space="preserve">Para cumplir con esta exigencia técnica se incorpora el tema de las obras de </w:t>
      </w:r>
      <w:proofErr w:type="spellStart"/>
      <w:r w:rsidRPr="009F315A">
        <w:rPr>
          <w:szCs w:val="26"/>
        </w:rPr>
        <w:t>Belate</w:t>
      </w:r>
      <w:proofErr w:type="spellEnd"/>
      <w:r w:rsidRPr="009F315A">
        <w:rPr>
          <w:szCs w:val="26"/>
        </w:rPr>
        <w:t xml:space="preserve">, poniendo de relieve los principales acontecimientos acaecidos en 2024 y se cierra el mismo con el hecho posterior relevante de la formulación de un reparo suspensivo emitido en noviembre de 2025 por la Intervención General del Gobierno de Navarra. </w:t>
      </w:r>
    </w:p>
    <w:p w14:paraId="0A833215" w14:textId="77777777" w:rsidR="00B55B2B" w:rsidRPr="009F315A" w:rsidRDefault="00B55B2B" w:rsidP="009F315A">
      <w:pPr>
        <w:pStyle w:val="texto"/>
        <w:suppressAutoHyphens/>
        <w:spacing w:after="120"/>
        <w:jc w:val="both"/>
        <w:rPr>
          <w:szCs w:val="26"/>
        </w:rPr>
      </w:pPr>
      <w:r w:rsidRPr="009F315A">
        <w:rPr>
          <w:szCs w:val="26"/>
        </w:rPr>
        <w:t>Este párrafo refleja la situación existente en el contexto temporal de las Cuentas Generales de Navarra de 2024, sustentado en hechos objetivos y evidenciados sobre la situación de esta obra en ese periodo. Y a ello se añade un hecho posterior relevante cual es el reparo suspensivo y su aceptación por el Departamento de Cohesión Territorial.</w:t>
      </w:r>
    </w:p>
    <w:p w14:paraId="66251396" w14:textId="77777777" w:rsidR="00B55B2B" w:rsidRPr="009F315A" w:rsidRDefault="00B55B2B" w:rsidP="009F315A">
      <w:pPr>
        <w:pStyle w:val="texto"/>
        <w:suppressAutoHyphens/>
        <w:spacing w:after="120"/>
        <w:jc w:val="both"/>
        <w:rPr>
          <w:szCs w:val="26"/>
        </w:rPr>
      </w:pPr>
      <w:r w:rsidRPr="009F315A">
        <w:rPr>
          <w:szCs w:val="26"/>
        </w:rPr>
        <w:t xml:space="preserve">Resultado de este reparo y de su aceptación, se pondrá fin a la tramitación del modificado </w:t>
      </w:r>
      <w:proofErr w:type="spellStart"/>
      <w:r w:rsidRPr="009F315A">
        <w:rPr>
          <w:szCs w:val="26"/>
        </w:rPr>
        <w:t>nº</w:t>
      </w:r>
      <w:proofErr w:type="spellEnd"/>
      <w:r w:rsidRPr="009F315A">
        <w:rPr>
          <w:szCs w:val="26"/>
        </w:rPr>
        <w:t xml:space="preserve"> 1 del proyecto de obras sobre el citado túnel.</w:t>
      </w:r>
    </w:p>
    <w:p w14:paraId="376D5808" w14:textId="77777777" w:rsidR="00B55B2B" w:rsidRPr="009F315A" w:rsidRDefault="00B55B2B" w:rsidP="001C231A">
      <w:pPr>
        <w:pStyle w:val="texto"/>
        <w:numPr>
          <w:ilvl w:val="0"/>
          <w:numId w:val="51"/>
        </w:numPr>
        <w:suppressAutoHyphens/>
        <w:spacing w:after="120"/>
        <w:ind w:left="0" w:firstLine="0"/>
        <w:jc w:val="both"/>
        <w:rPr>
          <w:szCs w:val="26"/>
        </w:rPr>
      </w:pPr>
      <w:r w:rsidRPr="009F315A">
        <w:rPr>
          <w:b/>
          <w:szCs w:val="26"/>
        </w:rPr>
        <w:t>Subvenciones nominativas</w:t>
      </w:r>
      <w:r w:rsidRPr="009F315A">
        <w:rPr>
          <w:szCs w:val="26"/>
        </w:rPr>
        <w:t>. Se ha eliminado este párrafo sobre esta cuestión basándose en las siguientes razones:</w:t>
      </w:r>
    </w:p>
    <w:p w14:paraId="78D6EC04" w14:textId="77777777" w:rsidR="00B55B2B" w:rsidRPr="009F315A" w:rsidRDefault="00B55B2B" w:rsidP="009F315A">
      <w:pPr>
        <w:pStyle w:val="texto"/>
        <w:suppressAutoHyphens/>
        <w:spacing w:after="120"/>
        <w:jc w:val="both"/>
        <w:rPr>
          <w:szCs w:val="26"/>
          <w:lang w:val="es-ES_tradnl"/>
        </w:rPr>
      </w:pPr>
      <w:r w:rsidRPr="009F315A">
        <w:rPr>
          <w:szCs w:val="26"/>
        </w:rPr>
        <w:t>-</w:t>
      </w:r>
      <w:r w:rsidRPr="009F315A">
        <w:rPr>
          <w:szCs w:val="26"/>
          <w:lang w:val="es-ES_tradnl"/>
        </w:rPr>
        <w:t xml:space="preserve">La Asesoría Jurídica de la Cámara de Comptos elabora sus informes sobre un borrador inicial y atendiendo exclusivamente a la concreta redacción y a las diferentes cuestiones que se incluyen en el mismo. Además, en el caso de este </w:t>
      </w:r>
      <w:r w:rsidRPr="009F315A">
        <w:rPr>
          <w:szCs w:val="26"/>
          <w:lang w:val="es-ES_tradnl"/>
        </w:rPr>
        <w:lastRenderedPageBreak/>
        <w:t>informe sobre las cuentas generales, el auditor ponente, durante el trabajo de campo, no comunicó ni trasladó ningún asunto jurídico a la citada Asesoría.</w:t>
      </w:r>
    </w:p>
    <w:p w14:paraId="68294FBC" w14:textId="77777777" w:rsidR="00B55B2B" w:rsidRPr="009F315A" w:rsidRDefault="00B55B2B" w:rsidP="009F315A">
      <w:pPr>
        <w:pStyle w:val="texto"/>
        <w:suppressAutoHyphens/>
        <w:spacing w:after="120"/>
        <w:jc w:val="both"/>
        <w:rPr>
          <w:szCs w:val="26"/>
          <w:lang w:val="es-ES_tradnl"/>
        </w:rPr>
      </w:pPr>
      <w:r w:rsidRPr="009F315A">
        <w:rPr>
          <w:szCs w:val="26"/>
          <w:lang w:val="es-ES_tradnl"/>
        </w:rPr>
        <w:t>Respecto a las consideraciones concretas y al tratamiento sobre las subvenciones nominativas realizadas en el Informe de Cuentas Generales 2023 y 2024 por parte del auditor ponente, la Asesoría Jurídica ha informado amplia y justificadamente su disconformidad con el tratamiento que el auditor ponente ha dado a las mismas, sin que haya dado argumentación que rebata los contundentes y razonados motivos expuestos en su informe</w:t>
      </w:r>
      <w:r w:rsidRPr="009F315A">
        <w:rPr>
          <w:rStyle w:val="Refdenotaalpie"/>
          <w:szCs w:val="26"/>
          <w:lang w:val="es-ES_tradnl"/>
        </w:rPr>
        <w:footnoteReference w:id="84"/>
      </w:r>
      <w:r w:rsidRPr="009F315A">
        <w:rPr>
          <w:szCs w:val="26"/>
          <w:lang w:val="es-ES_tradnl"/>
        </w:rPr>
        <w:t xml:space="preserve">. Sin embargo, el auditor ponente, al igual que hace en su discrepancia, no da argumentación alguna sobre las consideraciones de la Asesoría Jurídica, limitándose a reiterar que no se respetan los principios de igualdad y no discriminación en los Presupuestos Generales de Navarra. Tanto este presidente como el resto de </w:t>
      </w:r>
      <w:proofErr w:type="gramStart"/>
      <w:r w:rsidRPr="009F315A">
        <w:rPr>
          <w:szCs w:val="26"/>
          <w:lang w:val="es-ES_tradnl"/>
        </w:rPr>
        <w:t>auditores</w:t>
      </w:r>
      <w:proofErr w:type="gramEnd"/>
      <w:r w:rsidRPr="009F315A">
        <w:rPr>
          <w:szCs w:val="26"/>
          <w:lang w:val="es-ES_tradnl"/>
        </w:rPr>
        <w:t xml:space="preserve"> también mostraron su desacuerdo con la postura del auditor ponente. Se transcribe a continuación lo expuesto por la Asesoría Jurídica sobre esta cuestión, advirtiendo que dicho informe fue elaborado sobre el borrador inicial, que, aunque no coincide en su texto con la PIP al que se refiere el auditor ponente, en su esencia analiza las mismas cuestiones fundamentales que se objetan al tratamiento del escrito de discrepancia sobre esta cuestión</w:t>
      </w:r>
      <w:r w:rsidRPr="009F315A">
        <w:rPr>
          <w:rStyle w:val="Refdenotaalpie"/>
          <w:szCs w:val="26"/>
          <w:lang w:val="es-ES_tradnl"/>
        </w:rPr>
        <w:footnoteReference w:id="85"/>
      </w:r>
      <w:r w:rsidRPr="009F315A">
        <w:rPr>
          <w:szCs w:val="26"/>
          <w:lang w:val="es-ES_tradnl"/>
        </w:rPr>
        <w:t>:</w:t>
      </w:r>
    </w:p>
    <w:p w14:paraId="13E4C9EC" w14:textId="77777777" w:rsidR="00B55B2B" w:rsidRPr="009F315A" w:rsidRDefault="00B55B2B" w:rsidP="002528A8">
      <w:pPr>
        <w:pStyle w:val="texto"/>
        <w:suppressAutoHyphens/>
        <w:spacing w:after="120"/>
        <w:jc w:val="both"/>
        <w:rPr>
          <w:sz w:val="22"/>
          <w:szCs w:val="20"/>
        </w:rPr>
      </w:pPr>
      <w:r w:rsidRPr="009F315A">
        <w:rPr>
          <w:sz w:val="22"/>
          <w:szCs w:val="20"/>
        </w:rPr>
        <w:t>“</w:t>
      </w:r>
      <w:r w:rsidRPr="009F315A">
        <w:rPr>
          <w:i/>
          <w:sz w:val="22"/>
          <w:szCs w:val="20"/>
        </w:rPr>
        <w:t>1.- Cuestión previa: el tratamiento que se hace de las subvenciones nominativas está fuera del alcance de la fiscalización.</w:t>
      </w:r>
      <w:r w:rsidRPr="009F315A">
        <w:rPr>
          <w:sz w:val="22"/>
          <w:szCs w:val="20"/>
        </w:rPr>
        <w:t xml:space="preserve"> </w:t>
      </w:r>
    </w:p>
    <w:p w14:paraId="4B23286B" w14:textId="77777777" w:rsidR="00B55B2B" w:rsidRPr="009F315A" w:rsidRDefault="00B55B2B" w:rsidP="002528A8">
      <w:pPr>
        <w:pStyle w:val="texto"/>
        <w:suppressAutoHyphens/>
        <w:spacing w:after="120"/>
        <w:jc w:val="both"/>
        <w:rPr>
          <w:i/>
          <w:sz w:val="22"/>
          <w:szCs w:val="20"/>
        </w:rPr>
      </w:pPr>
      <w:r w:rsidRPr="009F315A">
        <w:rPr>
          <w:i/>
          <w:sz w:val="22"/>
          <w:szCs w:val="20"/>
        </w:rPr>
        <w:t xml:space="preserve">Con independencia de las cuestiones de legalidad que se ponen de manifiesto más adelante sobre el tema de las subvenciones nominativas, debe objetarse, en primer lugar, la vulneración del alcance del informe sobre las Cuentas Generales de Navarra, dado que el mismo no puede entrar a fiscalizar lo previsto en una Ley Foral ni cuestionar dicha norma. </w:t>
      </w:r>
    </w:p>
    <w:p w14:paraId="1ED267DD" w14:textId="77777777" w:rsidR="00B55B2B" w:rsidRPr="009F315A" w:rsidRDefault="00B55B2B" w:rsidP="002528A8">
      <w:pPr>
        <w:pStyle w:val="texto"/>
        <w:suppressAutoHyphens/>
        <w:spacing w:after="120"/>
        <w:jc w:val="both"/>
        <w:rPr>
          <w:i/>
          <w:sz w:val="22"/>
          <w:szCs w:val="20"/>
        </w:rPr>
      </w:pPr>
      <w:r w:rsidRPr="009F315A">
        <w:rPr>
          <w:i/>
          <w:sz w:val="22"/>
          <w:szCs w:val="20"/>
        </w:rPr>
        <w:t xml:space="preserve">Como se señala en el apartado II “Objetivo y alcance”, el alcance del trabajo lo forman las Cuentas Generales del ejercicio y las operaciones relacionadas con las muestras indicadas en el Apéndice 5. Sin embargo, se cuestiona no solo el propio régimen de concesión directa de subvenciones, que es uno de los previstos en la Ley Foral de Subvenciones, sino también las contempladas en la Ley Foral de Presupuestos Generales de Navarra. La Cámara de Comptos no puede entrar a cuestionar lo previsto en una Ley, algo que ni siquiera pueden hacer los tribunales de justicia. Corresponde al Parlamento de Navarra, conforme establece el artículo 18 de la LORAFNA, la aprobación de los Presupuestos Generales de Navarra, siguiendo el procedimiento regulado en el propio Reglamento del Parlamento de Navarra. Por tanto, todas las objeciones que a lo largo del informe versan sobre las subvenciones nominativas y sobre el Fondo de Contingencia que se contemplan en la Ley Foral de Presupuestos Generales de Navarra para 2024 vulneran el alcance de la fiscalización de las Cuentas Generales de Navarra que a esta Cámara corresponde. </w:t>
      </w:r>
    </w:p>
    <w:p w14:paraId="08E75EB5" w14:textId="77777777" w:rsidR="00B55B2B" w:rsidRPr="009F315A" w:rsidRDefault="00B55B2B" w:rsidP="002528A8">
      <w:pPr>
        <w:pStyle w:val="texto"/>
        <w:suppressAutoHyphens/>
        <w:spacing w:after="120"/>
        <w:jc w:val="both"/>
        <w:rPr>
          <w:i/>
          <w:sz w:val="22"/>
          <w:szCs w:val="22"/>
        </w:rPr>
      </w:pPr>
      <w:r w:rsidRPr="009F315A">
        <w:rPr>
          <w:i/>
          <w:sz w:val="22"/>
          <w:szCs w:val="20"/>
        </w:rPr>
        <w:t xml:space="preserve">2.- La afirmación que se realiza califica las subvenciones nominativas como contrarias al principio de igualdad y discriminatorias. Esta afirmación no es correcta desde el punto de vista jurídico y se realiza desde un lectura y comprensión errónea, tanto de la naturaleza jurídica de las subvenciones como de su régimen jurídico y, más en concreto, con relación a la normativa de aplicación sobre los procedimientos de concesión de subvenciones y el sujeto </w:t>
      </w:r>
      <w:r w:rsidRPr="009F315A">
        <w:rPr>
          <w:i/>
          <w:sz w:val="22"/>
          <w:szCs w:val="20"/>
        </w:rPr>
        <w:lastRenderedPageBreak/>
        <w:t xml:space="preserve">a quien se le reconoce potestad </w:t>
      </w:r>
      <w:proofErr w:type="spellStart"/>
      <w:r w:rsidRPr="009F315A">
        <w:rPr>
          <w:i/>
          <w:sz w:val="22"/>
          <w:szCs w:val="20"/>
        </w:rPr>
        <w:t>subvencionadora</w:t>
      </w:r>
      <w:proofErr w:type="spellEnd"/>
      <w:r w:rsidRPr="009F315A">
        <w:rPr>
          <w:i/>
          <w:sz w:val="22"/>
          <w:szCs w:val="20"/>
        </w:rPr>
        <w:t xml:space="preserve">. El análisis del régimen de las subvenciones nominativas que se incluye en este apartado del informe incurre en errores jurídicos importantes, afirmando de las subvenciones nominativas su intrínseca consideración como </w:t>
      </w:r>
      <w:r w:rsidRPr="009F315A">
        <w:rPr>
          <w:i/>
          <w:sz w:val="22"/>
          <w:szCs w:val="22"/>
        </w:rPr>
        <w:t>excepcionales y contrarias al principio de igualdad. Nada más lejos de la realidad. El artículo 17.1 de dicha Ley Foral regula el procedimiento ordinario de concesión tramitado en régimen de concurrencia competitiva o de evaluación individualizada; estas subvenciones otorgadas en régimen de concurrencia competitiva tienen su correspondiente partida en los Presupuestos y, son propuestas, otorgadas y tramitadas por el poder ejecutivo en ejercicio de su actividad de fomento (es decir, en nuestro caso, por el Gobierno de Navarra).</w:t>
      </w:r>
    </w:p>
    <w:p w14:paraId="2F28FBEE" w14:textId="4FF6743A" w:rsidR="00B55B2B" w:rsidRPr="009F315A" w:rsidRDefault="00B55B2B" w:rsidP="002528A8">
      <w:pPr>
        <w:pStyle w:val="texto"/>
        <w:suppressAutoHyphens/>
        <w:spacing w:after="120"/>
        <w:jc w:val="both"/>
        <w:rPr>
          <w:i/>
          <w:sz w:val="22"/>
          <w:szCs w:val="22"/>
        </w:rPr>
      </w:pPr>
      <w:r w:rsidRPr="009F315A">
        <w:rPr>
          <w:i/>
          <w:sz w:val="22"/>
          <w:szCs w:val="22"/>
        </w:rPr>
        <w:t xml:space="preserve">El apartado 2 del artículo 17 de la citada Ley Foral de Subvenciones recoge otro tipo de procedimiento de concesión de las subvenciones: la concesión directa. Dentro de este procedimiento de concesión directa se recogen tres tipos de subvenciones: las subvenciones nominativas; las subvenciones de concesión directa por determinación de la norma especial por razón de la materia; y las subvenciones concedidas de forma directa, de carácter excepcional por concurrir en el sujeto o en el objeto la imposibilidad de concurrencia. Cada tipo de subvención de concesión directa es diferente, pues responde a diferentes objetivos y consideraciones tenidos en cuenta por el legislador. Las únicas subvenciones de concesión directa que tienen carácter excepcional son las recogidas en el artículo 17.2 c) de la LFS, y estás no deben confundirse con las subvenciones nominativas, pues son de diferente tipología. Las subvenciones nominativas (primer tipo de subvenciones de entre las tres reguladas de concesión directa) son aquellas en las que el sujeto competente para aprobar los </w:t>
      </w:r>
      <w:r w:rsidR="002B4FBC" w:rsidRPr="009F315A">
        <w:rPr>
          <w:i/>
          <w:sz w:val="22"/>
          <w:szCs w:val="22"/>
        </w:rPr>
        <w:t>Presupuestos</w:t>
      </w:r>
      <w:r w:rsidRPr="009F315A">
        <w:rPr>
          <w:i/>
          <w:sz w:val="22"/>
          <w:szCs w:val="22"/>
        </w:rPr>
        <w:t xml:space="preserve"> es quien decide el beneficiario, objeto y montante (en nuestro caso, el Parlamento de Navarra). Ningún tipo de excepcionalidad conceptual establece la Ley como necesaria ni concurrente en el establecimiento y otorgamiento de este tipo de concesiones; es muy simple, las subvenciones nominativas son las que el Legislativo o quien tiene potestad para aprobar los Presupuestos determina en cuanto a quien sea el beneficiario, la cantidad a aplicar y el objetivo o fin perseguido. La ley reconoce al Parlamento potestad y competencia para establecer este tipo de subvenciones y no exige más. </w:t>
      </w:r>
    </w:p>
    <w:p w14:paraId="52559973"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Se podrá pensar que el margen de discrecionalidad es amplio, y así es, pero la actividad </w:t>
      </w:r>
      <w:proofErr w:type="spellStart"/>
      <w:r w:rsidRPr="009F315A">
        <w:rPr>
          <w:i/>
          <w:sz w:val="22"/>
          <w:szCs w:val="22"/>
        </w:rPr>
        <w:t>subvencional</w:t>
      </w:r>
      <w:proofErr w:type="spellEnd"/>
      <w:r w:rsidRPr="009F315A">
        <w:rPr>
          <w:i/>
          <w:sz w:val="22"/>
          <w:szCs w:val="22"/>
        </w:rPr>
        <w:t xml:space="preserve"> no es de por sí una actividad reglada, sino profundamente discrecional y también lo es cuando se trata de los demás tipos de subvenciones, ya sean de otorgamiento en régimen de concurrencia o directo. La actividad </w:t>
      </w:r>
      <w:proofErr w:type="spellStart"/>
      <w:r w:rsidRPr="009F315A">
        <w:rPr>
          <w:i/>
          <w:sz w:val="22"/>
          <w:szCs w:val="22"/>
        </w:rPr>
        <w:t>subvencional</w:t>
      </w:r>
      <w:proofErr w:type="spellEnd"/>
      <w:r w:rsidRPr="009F315A">
        <w:rPr>
          <w:i/>
          <w:sz w:val="22"/>
          <w:szCs w:val="22"/>
        </w:rPr>
        <w:t xml:space="preserve"> de los poderes públicos no es sino una forma de intervención pública consistente en el fomento de las líneas y las políticas que se estiman en cada momento como las preferentes</w:t>
      </w:r>
      <w:r w:rsidRPr="009F315A">
        <w:rPr>
          <w:b/>
          <w:i/>
          <w:sz w:val="22"/>
          <w:szCs w:val="22"/>
        </w:rPr>
        <w:t>.</w:t>
      </w:r>
      <w:r w:rsidRPr="009F315A">
        <w:rPr>
          <w:i/>
          <w:sz w:val="22"/>
          <w:szCs w:val="22"/>
        </w:rPr>
        <w:t xml:space="preserve"> De manera general, en las subvenciones no nominativas, el sujeto competente, y por lo tanto el que decide la finalidad, cuantía y beneficiarios, es el poder ejecutivo. Debe observarse que la figura de la subvención directa nominativa tiene su justificación, precisamente, porque el legislador ha querido reconocer a las Asambleas Legislativas la posibilidad de implementar sus políticas mediante algún tipo de actividad de fomento y por ello les ha concedido, de forma específica, la potestad de acordar la concesión de subvenciones a sujetos concretos, para una finalidad determinada y por un montante específico. </w:t>
      </w:r>
    </w:p>
    <w:p w14:paraId="38ECAF43"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Esta actuación es una manifestación del reconocimiento a las Asambleas Legislativas de un margen de implementación de sus políticas públicas, no dejando solo en manos de las Administraciones (Autonómicas o del Estado), es decir, del Ejecutivo toda la actividad </w:t>
      </w:r>
      <w:proofErr w:type="spellStart"/>
      <w:r w:rsidRPr="009F315A">
        <w:rPr>
          <w:i/>
          <w:sz w:val="22"/>
          <w:szCs w:val="22"/>
        </w:rPr>
        <w:t>subvencional</w:t>
      </w:r>
      <w:proofErr w:type="spellEnd"/>
      <w:r w:rsidRPr="009F315A">
        <w:rPr>
          <w:i/>
          <w:sz w:val="22"/>
          <w:szCs w:val="22"/>
        </w:rPr>
        <w:t xml:space="preserve">, siempre y cuando esté indicada la finalidad perseguida. No debe verse aquí, necesariamente, nada turbio ni contrario a Derecho sino, un mecanismo para asegurar que, aun en el caso de que Ejecutivo y Legislativo puedan no tener un mismo signo político e ideológico, habrá posibilidad de realizar políticas de fomento, tanto por el Ejecutivo como por el Legislativo. Lo cierto es que las subvenciones pueden servir como instrumento de redistribución de la riqueza o de configuración de un determinado modelo de sociedad, lo que tiene un contenido abiertamente político, y convierte las decisiones al respecto en claramente </w:t>
      </w:r>
      <w:r w:rsidRPr="009F315A">
        <w:rPr>
          <w:i/>
          <w:sz w:val="22"/>
          <w:szCs w:val="22"/>
        </w:rPr>
        <w:lastRenderedPageBreak/>
        <w:t xml:space="preserve">discrecionales. El reconocimiento de cierto ámbito de decisión </w:t>
      </w:r>
      <w:proofErr w:type="spellStart"/>
      <w:r w:rsidRPr="009F315A">
        <w:rPr>
          <w:i/>
          <w:sz w:val="22"/>
          <w:szCs w:val="22"/>
        </w:rPr>
        <w:t>subvencional</w:t>
      </w:r>
      <w:proofErr w:type="spellEnd"/>
      <w:r w:rsidRPr="009F315A">
        <w:rPr>
          <w:i/>
          <w:sz w:val="22"/>
          <w:szCs w:val="22"/>
        </w:rPr>
        <w:t xml:space="preserve"> a los Parlamentos garantiza que, incluso en el caso de confrontación política entre ejecutivo y parlamento, existen mecanismos de fomento de sus políticas públicas tanto a disposición de los ejecutivos como de los legislativos. Existe, entendemos, un tratamiento inadecuado de este tipo de subvenciones, pues efectivamente son de concesión directa, pero en ningún caso la ley requiere para estas subvenciones nominativas la exigencia de “excepcionalidad”. Esta excepcionalidad sí es exigida por la norma para las subvenciones de concesión directa del artículo 17.2 c) de Ley Foral de Subvenciones, pero no para las subvenciones de concesión directa del artículo 17.2 a) Ley Foral de Subvenciones, artículo que en ningún momento menciona la excepcionalidad. Es decir, ni las propias subvenciones nominativas ni el procedimiento de concesión directa de subvenciones son excepcionales. El procedimiento de concesión directa de subvenciones nominativas es simplemente un procedimiento de concesión previsto para supuestos en los que el procedimiento ordinario no es factible o no se quiere utilizar por la razón que motivadamente se señale. Las subvenciones nominativas se abordan también en el Borrador de Informe desde la crítica al legítimo ejercicio de la competencia legislativa que supone la aprobación de las Leyes de Presupuestos y su inclusión en los mismos por parte del Parlamento de Navarra, lo que como se ha señalado, excede del alcance propio del informe de esta Cámara...</w:t>
      </w:r>
    </w:p>
    <w:p w14:paraId="6B0C790D"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El auditor ponente afirma que el Gobierno está </w:t>
      </w:r>
      <w:proofErr w:type="spellStart"/>
      <w:r w:rsidRPr="009F315A">
        <w:rPr>
          <w:i/>
          <w:sz w:val="22"/>
          <w:szCs w:val="22"/>
        </w:rPr>
        <w:t>sobredotando</w:t>
      </w:r>
      <w:proofErr w:type="spellEnd"/>
      <w:r w:rsidRPr="009F315A">
        <w:rPr>
          <w:i/>
          <w:sz w:val="22"/>
          <w:szCs w:val="22"/>
        </w:rPr>
        <w:t xml:space="preserve"> el Fondo de Contingencia en el proyecto de Presupuestos Generales que envía al Parlamento y se afirma que esto se está utilizando como mecanismo para posibilitar que el Parlamento de Navarra incremente las partidas de subvenciones nominativas mediante enmiendas presentadas en la tramitación parlamentaria del proyecto de la Ley Foral de Presupuestos Generales. </w:t>
      </w:r>
    </w:p>
    <w:p w14:paraId="588CCE26" w14:textId="77777777" w:rsidR="00B55B2B" w:rsidRPr="009F315A" w:rsidRDefault="00B55B2B" w:rsidP="002528A8">
      <w:pPr>
        <w:pStyle w:val="texto"/>
        <w:suppressAutoHyphens/>
        <w:spacing w:after="120"/>
        <w:jc w:val="both"/>
        <w:rPr>
          <w:i/>
          <w:sz w:val="22"/>
          <w:szCs w:val="22"/>
        </w:rPr>
      </w:pPr>
      <w:r w:rsidRPr="009F315A">
        <w:rPr>
          <w:i/>
          <w:sz w:val="22"/>
          <w:szCs w:val="22"/>
        </w:rPr>
        <w:t>La crítica que lleva implícita esta afirmación parte de la premisa de la ilegitimidad de las subvenciones nominativas, afirmando explícitamente que las mismas son contrarias al principio de igualdad y representan intrínsecamente una práctica discriminatoria. Esta premisa es falsa y carece de respaldo en la normativa aplicable. Asimismo, la afirmación viene a negar al Parlamento de Navarra sus competencias en materia de aprobación de los Presupuestos Generales de Navarra conforme a la legalidad aplicable. Cuestionar la posibilidad de que el Parlamento pueda, en trámite de aprobación, realizar enmiendas al proyecto presentado (incrementando gasto, pero compensando con las reducciones equivalentes para mantener el equilibrio presupuestario) es tanto como negar las competencias específicas de los legislativos en la aprobación de los presupuestos generales. Estas competencias son la base de las sociedades democráticas y están recogidas en la Constitución Española en su artículo 134.1 y en forma específica para el Parlamento de Navarra en el artículo 11 de la Ley Orgánica 13/1982, de 10 de agosto, que regula la Reintegración y Amejoramiento del Régimen Foral de Navarra, que establece que “el Parlamento representa al pueblo navarro, ejerce la potestad legislativa, aprueba los Presupuestos y las Cuentas de Navarra, impulsa y controla la acción de la Diputación Foral y desempeña las demás funciones que le atribuye el ordenamiento jurídico.”, …. Deberán eliminarse, asimismo, todas las valoraciones sobre la no razonabilidad y crítica de la inclusión de subvenciones nominativas, aludiendo a la excepcionalidad o a la falta de fundamentación y toda comparación con otras actuaciones de fomento realizadas conforme a otros procedimientos de concesión recogidos en la normativa de aplicación.” …</w:t>
      </w:r>
    </w:p>
    <w:p w14:paraId="2CCD6D56"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Sobre el Fondo de Participación Local. Lo expuesto es una mezcla de cuestiones que desconocen nuevamente la naturaleza jurídica de las subvenciones. Traer a colación el principio de igualdad constitucional en el ámbito de las subvenciones no es correcto. En primer lugar, la suficiencia financiera que la Constitución predica de las entidades locales, y que complementa el principio de autonomía de </w:t>
      </w:r>
      <w:proofErr w:type="gramStart"/>
      <w:r w:rsidRPr="009F315A">
        <w:rPr>
          <w:i/>
          <w:sz w:val="22"/>
          <w:szCs w:val="22"/>
        </w:rPr>
        <w:t>las mismas</w:t>
      </w:r>
      <w:proofErr w:type="gramEnd"/>
      <w:r w:rsidRPr="009F315A">
        <w:rPr>
          <w:i/>
          <w:sz w:val="22"/>
          <w:szCs w:val="22"/>
        </w:rPr>
        <w:t xml:space="preserve">, para la gestión de sus intereses y garantizar su funcionamiento, no depende de las subvenciones que reciba. La suficiencia financiera es el derecho a contar con recursos económicos suficientes para hacer frente a sus </w:t>
      </w:r>
      <w:r w:rsidRPr="009F315A">
        <w:rPr>
          <w:i/>
          <w:sz w:val="22"/>
          <w:szCs w:val="22"/>
        </w:rPr>
        <w:lastRenderedPageBreak/>
        <w:t xml:space="preserve">competencias y responsabilidades, que pueden provenir de sus propios ingresos y de la participación en los de otras administraciones. No existe un derecho subjetivo a ser subvencionado. Se afirma en el BI que no se garantizan los principios de igualdad y no discriminación exigidos en la Ley Foral 11/2005, de 9 de noviembre, de Subvenciones. No se interpreta correctamente lo que señala esta Ley Foral. Cuando alude en su artículo 5, titulado “Principios generales”, al principio de igualdad se refiere a su aplicación a la “gestión de las subvenciones”, que debe hacerse acorde a los numerosos principios que se enuncian y que se plasman en los diferentes procedimientos contemplados en la norma. Es decir, a ese principio se alude en esa parte de la norma como principio procedimental en subvenciones. Por ello, no es correcto jurídicamente afirmar lo que se afirma, desconociendo la naturaleza jurídica de las subvenciones y su regulación normativa. </w:t>
      </w:r>
    </w:p>
    <w:p w14:paraId="5FE83470"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Por otra parte, como señala mayoritariamente la doctrina constitucional, en referencia a las entidades locales, éstas no son titulares del derecho fundamental a la igualdad que predica el artículo 14 de la Constitución. La STC 64/1988 establece que “En principio los derechos fundamentales y las libertades públicas son derechos individuales que tienen al individuo por sujeto activo y al Estado por sujeto pasivo, en la medida que tiende a reconocer y proteger ámbitos de libertad o prestaciones que los poderes públicos deben otorgar o facilitar a aquéllos (STC 64/1988, de 12 de abril). Por este motivo existen importantes dificultades para reconocer la titularidad de derechos fundamentales a las entidades de Derecho Público, pues la noción misma de “derecho fundamental” que está en la base del artículo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 </w:t>
      </w:r>
    </w:p>
    <w:p w14:paraId="6A308F5E" w14:textId="77777777" w:rsidR="00B55B2B" w:rsidRPr="009F315A" w:rsidRDefault="00B55B2B" w:rsidP="002528A8">
      <w:pPr>
        <w:pStyle w:val="texto"/>
        <w:suppressAutoHyphens/>
        <w:spacing w:after="120"/>
        <w:jc w:val="both"/>
        <w:rPr>
          <w:i/>
          <w:sz w:val="22"/>
          <w:szCs w:val="22"/>
        </w:rPr>
      </w:pPr>
      <w:r w:rsidRPr="009F315A">
        <w:rPr>
          <w:i/>
          <w:sz w:val="22"/>
          <w:szCs w:val="22"/>
        </w:rPr>
        <w:t xml:space="preserve">A mayor abundamiento, la STC 240/2001 señala que las personas públicas no pueden ser titulares del derecho a la igualdad, y ello porque tal principio está “cimentado en la dignidad de la persona como fundamento del orden político (art. 10.1 CE) no es trasladable a aquéllas, pues el artículo 14 CE se refiere a los ciudadanos y, en consecuencia, no </w:t>
      </w:r>
      <w:proofErr w:type="gramStart"/>
      <w:r w:rsidRPr="009F315A">
        <w:rPr>
          <w:i/>
          <w:sz w:val="22"/>
          <w:szCs w:val="22"/>
        </w:rPr>
        <w:t>es de aplicación</w:t>
      </w:r>
      <w:proofErr w:type="gramEnd"/>
      <w:r w:rsidRPr="009F315A">
        <w:rPr>
          <w:i/>
          <w:sz w:val="22"/>
          <w:szCs w:val="22"/>
        </w:rPr>
        <w:t xml:space="preserve"> a las personas jurídico-públicas en cuanto tales”.</w:t>
      </w:r>
    </w:p>
    <w:p w14:paraId="63F8EB74" w14:textId="77777777" w:rsidR="00B55B2B" w:rsidRPr="00F1082B" w:rsidRDefault="007E2854" w:rsidP="00F1082B">
      <w:pPr>
        <w:pStyle w:val="texto"/>
        <w:suppressAutoHyphens/>
        <w:spacing w:after="120"/>
        <w:jc w:val="both"/>
        <w:rPr>
          <w:szCs w:val="26"/>
        </w:rPr>
      </w:pPr>
      <w:r>
        <w:rPr>
          <w:szCs w:val="26"/>
        </w:rPr>
        <w:t xml:space="preserve">- </w:t>
      </w:r>
      <w:r w:rsidR="00B55B2B" w:rsidRPr="00F1082B">
        <w:rPr>
          <w:szCs w:val="26"/>
        </w:rPr>
        <w:t xml:space="preserve">El Informe Definitivo, y así lo hacía igualmente el Informe Provisional de esta Presidencia, sí incluye en el apartado 5.7 de dicho informe la recomendación relativa a la necesidad de comunicar por los distintos departamentos la existencia de convocatorias en régimen de concurrencia competitiva cuando exista coincidencia con el objeto de la subvención tramitada mediante enmienda parlamentaria. </w:t>
      </w:r>
    </w:p>
    <w:p w14:paraId="5F6DA6F7" w14:textId="77777777" w:rsidR="00B55B2B" w:rsidRPr="00F1082B" w:rsidRDefault="007E2854" w:rsidP="00F1082B">
      <w:pPr>
        <w:pStyle w:val="texto"/>
        <w:suppressAutoHyphens/>
        <w:spacing w:after="120"/>
        <w:jc w:val="both"/>
        <w:rPr>
          <w:szCs w:val="26"/>
        </w:rPr>
      </w:pPr>
      <w:r>
        <w:rPr>
          <w:szCs w:val="26"/>
        </w:rPr>
        <w:t xml:space="preserve">- </w:t>
      </w:r>
      <w:r w:rsidR="00B55B2B" w:rsidRPr="00F1082B">
        <w:rPr>
          <w:szCs w:val="26"/>
        </w:rPr>
        <w:t xml:space="preserve">Respecto al informe sobre “Subvenciones nominativas en los Presupuestos Generales de Navarra (2019-2022)” se trataba de un estudio general que efectuó esta Cámara sobre esa cuestión para tener un conocimiento sobre la realidad de </w:t>
      </w:r>
      <w:proofErr w:type="gramStart"/>
      <w:r w:rsidR="00B55B2B" w:rsidRPr="00F1082B">
        <w:rPr>
          <w:szCs w:val="26"/>
        </w:rPr>
        <w:t>las mismas</w:t>
      </w:r>
      <w:proofErr w:type="gramEnd"/>
      <w:r w:rsidR="00B55B2B" w:rsidRPr="00F1082B">
        <w:rPr>
          <w:szCs w:val="26"/>
        </w:rPr>
        <w:t>. El mismo no expresa ningún apartado de opinión de fiscalización de regularidad, sino que se centró en una serie de conclusiones y recomendaciones sobre el tratamiento, funcionamiento y gestión dado a las mismas.</w:t>
      </w:r>
    </w:p>
    <w:p w14:paraId="0CAB4C2B" w14:textId="77777777" w:rsidR="00B55B2B" w:rsidRPr="00F1082B" w:rsidRDefault="007E2854" w:rsidP="00F1082B">
      <w:pPr>
        <w:pStyle w:val="texto"/>
        <w:suppressAutoHyphens/>
        <w:spacing w:after="120"/>
        <w:jc w:val="both"/>
        <w:rPr>
          <w:szCs w:val="26"/>
        </w:rPr>
      </w:pPr>
      <w:r>
        <w:rPr>
          <w:szCs w:val="26"/>
        </w:rPr>
        <w:t>-</w:t>
      </w:r>
      <w:r w:rsidR="00B55B2B" w:rsidRPr="00F1082B">
        <w:rPr>
          <w:szCs w:val="26"/>
        </w:rPr>
        <w:t xml:space="preserve">Finalmente, conviene remarcar que, el trabajo realizado es una fiscalización sobre las Cuentas Generales de Navarra, no sobre el procedimiento de elaboración de los Presupuestos Generales de Navarra. </w:t>
      </w:r>
    </w:p>
    <w:p w14:paraId="2295B975" w14:textId="77777777" w:rsidR="00B55B2B" w:rsidRPr="00F1082B" w:rsidRDefault="00B55B2B" w:rsidP="001C231A">
      <w:pPr>
        <w:pStyle w:val="texto"/>
        <w:numPr>
          <w:ilvl w:val="0"/>
          <w:numId w:val="52"/>
        </w:numPr>
        <w:suppressAutoHyphens/>
        <w:spacing w:after="120"/>
        <w:ind w:left="0" w:firstLine="0"/>
        <w:jc w:val="both"/>
        <w:rPr>
          <w:szCs w:val="26"/>
        </w:rPr>
      </w:pPr>
      <w:r w:rsidRPr="00F1082B">
        <w:rPr>
          <w:b/>
          <w:szCs w:val="26"/>
        </w:rPr>
        <w:t>Fondo de Contingencia</w:t>
      </w:r>
      <w:r w:rsidRPr="00F1082B">
        <w:rPr>
          <w:szCs w:val="26"/>
        </w:rPr>
        <w:t>. Se ha eliminado este párrafo, justificando tal eliminación en lo siguiente:</w:t>
      </w:r>
    </w:p>
    <w:p w14:paraId="64F87AF1" w14:textId="77777777" w:rsidR="00B55B2B" w:rsidRPr="00F1082B" w:rsidRDefault="007E2854" w:rsidP="00F1082B">
      <w:pPr>
        <w:pStyle w:val="texto"/>
        <w:suppressAutoHyphens/>
        <w:spacing w:after="120"/>
        <w:jc w:val="both"/>
        <w:rPr>
          <w:szCs w:val="26"/>
        </w:rPr>
      </w:pPr>
      <w:r>
        <w:rPr>
          <w:szCs w:val="26"/>
        </w:rPr>
        <w:lastRenderedPageBreak/>
        <w:t xml:space="preserve">- </w:t>
      </w:r>
      <w:r w:rsidR="00B55B2B" w:rsidRPr="00F1082B">
        <w:rPr>
          <w:szCs w:val="26"/>
        </w:rPr>
        <w:t>Las consideraciones que hace el auditor en su PIP vienen a negar al Parlamento de Navarra sus competencias específicas en materia de aprobación de los Presupuestos Generales de Navarra. Estamos hablando de la fiscalización sobre las Cuentas Generales de Navarra, no sobre la elaboración de los Presupuestos Generales de Navarra.</w:t>
      </w:r>
    </w:p>
    <w:p w14:paraId="2B916DA8" w14:textId="77777777" w:rsidR="00B55B2B" w:rsidRPr="00F1082B" w:rsidRDefault="007E2854" w:rsidP="00F1082B">
      <w:pPr>
        <w:pStyle w:val="texto"/>
        <w:suppressAutoHyphens/>
        <w:spacing w:after="120"/>
        <w:jc w:val="both"/>
        <w:rPr>
          <w:szCs w:val="26"/>
        </w:rPr>
      </w:pPr>
      <w:r>
        <w:rPr>
          <w:szCs w:val="26"/>
        </w:rPr>
        <w:t xml:space="preserve">- </w:t>
      </w:r>
      <w:r w:rsidR="00B55B2B" w:rsidRPr="00F1082B">
        <w:rPr>
          <w:szCs w:val="26"/>
        </w:rPr>
        <w:t>La supuesta “desvirtuación” de la previsión legal sobre los fines del Fondo de Contingencia es engañosa y equivocada. Este Fondo debe cumplir con las previsiones legales mínimas y por el solo hecho de que la dotación finalmente aprobada por el Parlamento de Navarra sea diferente a la propuesta del Gobierno, no es razón suficiente para tal afirmación. Este hecho, lógicamente, no es contrario a la normativa. El Parlamento de Navarra es el competente para aprobar los presupuestos generales.</w:t>
      </w:r>
    </w:p>
    <w:p w14:paraId="05289469" w14:textId="77777777" w:rsidR="00B55B2B" w:rsidRPr="00F1082B" w:rsidRDefault="007E2854" w:rsidP="00F1082B">
      <w:pPr>
        <w:pStyle w:val="texto"/>
        <w:suppressAutoHyphens/>
        <w:spacing w:after="120"/>
        <w:jc w:val="both"/>
        <w:rPr>
          <w:szCs w:val="26"/>
        </w:rPr>
      </w:pPr>
      <w:r>
        <w:rPr>
          <w:szCs w:val="26"/>
        </w:rPr>
        <w:t xml:space="preserve">- </w:t>
      </w:r>
      <w:r w:rsidR="00B55B2B" w:rsidRPr="00F1082B">
        <w:rPr>
          <w:szCs w:val="26"/>
        </w:rPr>
        <w:t>A efectos de la fiscalización, la valoración sobre el Fondo de Contingencia debe realizarse con el importe finalmente aprobado en la Ley Foral de Presupuestos para hacer frente a posibles contingencias y sobre si el mismo ha cumplido esas previsiones legales mínimas. Al respecto, como información complementaria, y tal como se indica en el apartado 5.2. del Informe Definitivo “</w:t>
      </w:r>
      <w:r w:rsidR="00B55B2B" w:rsidRPr="00F1082B">
        <w:rPr>
          <w:i/>
          <w:szCs w:val="26"/>
        </w:rPr>
        <w:t>el Fondo de Contingencia previsto no se ha utilizado en 2024 para financiar gastos</w:t>
      </w:r>
      <w:r w:rsidR="00B55B2B" w:rsidRPr="00F1082B">
        <w:rPr>
          <w:szCs w:val="26"/>
        </w:rPr>
        <w:t>”.</w:t>
      </w:r>
    </w:p>
    <w:p w14:paraId="00D23379" w14:textId="77777777" w:rsidR="00B55B2B" w:rsidRPr="002528A8" w:rsidRDefault="00B55B2B" w:rsidP="00784E7A">
      <w:pPr>
        <w:pStyle w:val="atitulo3"/>
        <w:spacing w:before="360"/>
        <w:rPr>
          <w:rFonts w:eastAsiaTheme="majorEastAsia"/>
          <w:b/>
        </w:rPr>
      </w:pPr>
      <w:r w:rsidRPr="002528A8">
        <w:rPr>
          <w:rFonts w:eastAsiaTheme="majorEastAsia"/>
          <w:b/>
        </w:rPr>
        <w:t>Apéndice 4. Información adicional sobre salvedades</w:t>
      </w:r>
    </w:p>
    <w:p w14:paraId="1B0D6CB2" w14:textId="77777777" w:rsidR="00B55B2B" w:rsidRPr="00F1082B" w:rsidRDefault="00B55B2B" w:rsidP="00F1082B">
      <w:pPr>
        <w:pStyle w:val="texto"/>
        <w:suppressAutoHyphens/>
        <w:spacing w:after="120"/>
        <w:jc w:val="both"/>
        <w:rPr>
          <w:rFonts w:eastAsiaTheme="majorEastAsia"/>
          <w:color w:val="365F91" w:themeColor="accent1" w:themeShade="BF"/>
          <w:szCs w:val="26"/>
        </w:rPr>
      </w:pPr>
      <w:r w:rsidRPr="00F1082B">
        <w:rPr>
          <w:szCs w:val="26"/>
        </w:rPr>
        <w:t xml:space="preserve">Sobre la PIP presentada por el auditor y en coherencia con lo expuesto en el Fundamento de la opinión de cumplimento de legalidad con salvedades (apartado IV.2. del Informe Definitivo), se ha eliminado la información adicional sobre las salvedades de legalidad relativas a la Fundación </w:t>
      </w:r>
      <w:proofErr w:type="spellStart"/>
      <w:r w:rsidRPr="00F1082B">
        <w:rPr>
          <w:szCs w:val="26"/>
        </w:rPr>
        <w:t>Gizain</w:t>
      </w:r>
      <w:proofErr w:type="spellEnd"/>
      <w:r w:rsidRPr="00F1082B">
        <w:rPr>
          <w:szCs w:val="26"/>
        </w:rPr>
        <w:t xml:space="preserve"> y a duplicación del túnel de </w:t>
      </w:r>
      <w:proofErr w:type="spellStart"/>
      <w:r w:rsidRPr="00F1082B">
        <w:rPr>
          <w:szCs w:val="26"/>
        </w:rPr>
        <w:t>Belate</w:t>
      </w:r>
      <w:proofErr w:type="spellEnd"/>
      <w:r w:rsidRPr="00F1082B">
        <w:rPr>
          <w:szCs w:val="26"/>
        </w:rPr>
        <w:t>.</w:t>
      </w:r>
    </w:p>
    <w:p w14:paraId="6D0FA3EE" w14:textId="77777777" w:rsidR="00B55B2B" w:rsidRPr="002528A8" w:rsidRDefault="00B55B2B" w:rsidP="00784E7A">
      <w:pPr>
        <w:pStyle w:val="atitulo3"/>
        <w:spacing w:before="360"/>
        <w:rPr>
          <w:rFonts w:eastAsiaTheme="majorEastAsia"/>
          <w:b/>
        </w:rPr>
      </w:pPr>
      <w:r w:rsidRPr="002528A8">
        <w:rPr>
          <w:rFonts w:eastAsiaTheme="majorEastAsia"/>
          <w:b/>
        </w:rPr>
        <w:t>Apéndice 5. Observaciones y hallazgos adicionales de la fiscalización de</w:t>
      </w:r>
      <w:r w:rsidRPr="002528A8">
        <w:rPr>
          <w:rFonts w:eastAsiaTheme="majorEastAsia"/>
          <w:b/>
          <w:color w:val="365F91" w:themeColor="accent1" w:themeShade="BF"/>
        </w:rPr>
        <w:t xml:space="preserve"> </w:t>
      </w:r>
      <w:r w:rsidRPr="002528A8">
        <w:rPr>
          <w:rFonts w:eastAsiaTheme="majorEastAsia"/>
          <w:b/>
        </w:rPr>
        <w:t>regularidad</w:t>
      </w:r>
    </w:p>
    <w:p w14:paraId="0C10E0CE" w14:textId="77777777" w:rsidR="00B55B2B" w:rsidRPr="00F1082B" w:rsidRDefault="00B55B2B" w:rsidP="00784E7A">
      <w:pPr>
        <w:pStyle w:val="texto"/>
        <w:suppressAutoHyphens/>
        <w:spacing w:after="120"/>
        <w:ind w:firstLine="0"/>
        <w:jc w:val="both"/>
        <w:rPr>
          <w:i/>
          <w:szCs w:val="26"/>
        </w:rPr>
      </w:pPr>
      <w:r w:rsidRPr="00F1082B">
        <w:rPr>
          <w:i/>
          <w:szCs w:val="26"/>
        </w:rPr>
        <w:t>5.6. Contratación pública. Encargos a los entes instrumentales</w:t>
      </w:r>
    </w:p>
    <w:p w14:paraId="7E8CF9F3" w14:textId="77777777" w:rsidR="00B55B2B" w:rsidRPr="00F1082B" w:rsidRDefault="00B55B2B" w:rsidP="00F1082B">
      <w:pPr>
        <w:pStyle w:val="texto"/>
        <w:suppressAutoHyphens/>
        <w:spacing w:after="120"/>
        <w:jc w:val="both"/>
        <w:rPr>
          <w:szCs w:val="26"/>
        </w:rPr>
      </w:pPr>
      <w:r w:rsidRPr="00F1082B">
        <w:rPr>
          <w:szCs w:val="26"/>
        </w:rPr>
        <w:t>El texto de la discrepancia no justifica ni evidencia que la afirmación del presidente no esté ajustada a la realidad de los hechos. El auditor ponente traslada información adicional que en nada contradice con lo expuesto en el Informe Definitivo.</w:t>
      </w:r>
    </w:p>
    <w:p w14:paraId="015DEB8C" w14:textId="77777777" w:rsidR="00B55B2B" w:rsidRPr="00F1082B" w:rsidRDefault="00B55B2B" w:rsidP="00784E7A">
      <w:pPr>
        <w:pStyle w:val="texto"/>
        <w:suppressAutoHyphens/>
        <w:spacing w:after="120"/>
        <w:ind w:firstLine="0"/>
        <w:jc w:val="both"/>
        <w:rPr>
          <w:i/>
          <w:szCs w:val="26"/>
        </w:rPr>
      </w:pPr>
      <w:r w:rsidRPr="00F1082B">
        <w:rPr>
          <w:i/>
          <w:szCs w:val="26"/>
        </w:rPr>
        <w:t xml:space="preserve">5.13. </w:t>
      </w:r>
      <w:proofErr w:type="gramStart"/>
      <w:r w:rsidRPr="00F1082B">
        <w:rPr>
          <w:i/>
          <w:szCs w:val="26"/>
        </w:rPr>
        <w:t>Sociedades públicas y fundaciones públicas</w:t>
      </w:r>
      <w:proofErr w:type="gramEnd"/>
      <w:r w:rsidRPr="00F1082B">
        <w:rPr>
          <w:i/>
          <w:szCs w:val="26"/>
        </w:rPr>
        <w:t xml:space="preserve">. </w:t>
      </w:r>
    </w:p>
    <w:p w14:paraId="0B220E8A" w14:textId="77777777" w:rsidR="00B55B2B" w:rsidRPr="00F1082B" w:rsidRDefault="00B55B2B" w:rsidP="001C231A">
      <w:pPr>
        <w:pStyle w:val="texto"/>
        <w:numPr>
          <w:ilvl w:val="0"/>
          <w:numId w:val="53"/>
        </w:numPr>
        <w:suppressAutoHyphens/>
        <w:spacing w:after="120"/>
        <w:ind w:left="0" w:firstLine="0"/>
        <w:jc w:val="both"/>
        <w:rPr>
          <w:b/>
          <w:szCs w:val="26"/>
        </w:rPr>
      </w:pPr>
      <w:r w:rsidRPr="00F1082B">
        <w:rPr>
          <w:b/>
          <w:szCs w:val="26"/>
        </w:rPr>
        <w:t xml:space="preserve">Créditos concedidos a </w:t>
      </w:r>
      <w:proofErr w:type="spellStart"/>
      <w:r w:rsidRPr="00F1082B">
        <w:rPr>
          <w:b/>
          <w:szCs w:val="26"/>
        </w:rPr>
        <w:t>Parquenasa</w:t>
      </w:r>
      <w:proofErr w:type="spellEnd"/>
      <w:r w:rsidRPr="00F1082B">
        <w:rPr>
          <w:b/>
          <w:szCs w:val="26"/>
        </w:rPr>
        <w:t xml:space="preserve"> por la sociedad pública </w:t>
      </w:r>
      <w:proofErr w:type="spellStart"/>
      <w:r w:rsidRPr="00F1082B">
        <w:rPr>
          <w:b/>
          <w:szCs w:val="26"/>
        </w:rPr>
        <w:t>Sodena</w:t>
      </w:r>
      <w:proofErr w:type="spellEnd"/>
      <w:r w:rsidRPr="00F1082B">
        <w:rPr>
          <w:b/>
          <w:szCs w:val="26"/>
        </w:rPr>
        <w:t xml:space="preserve"> </w:t>
      </w:r>
    </w:p>
    <w:p w14:paraId="34946BD9" w14:textId="77777777" w:rsidR="00B55B2B" w:rsidRPr="00F1082B" w:rsidRDefault="00B55B2B" w:rsidP="00F1082B">
      <w:pPr>
        <w:pStyle w:val="texto"/>
        <w:suppressAutoHyphens/>
        <w:spacing w:after="120"/>
        <w:jc w:val="both"/>
        <w:rPr>
          <w:szCs w:val="26"/>
        </w:rPr>
      </w:pPr>
      <w:r w:rsidRPr="00F1082B">
        <w:rPr>
          <w:szCs w:val="26"/>
        </w:rPr>
        <w:t>Esta Cámara ha venido considerando esta cuestión en distintos informes, por tanto, es un tema reiterativo y ya tratado. Como ya hemos señalado previamente, y de acuerdo con las normas técnicas de auditoría pública, hay que evitar la reiteración de hechos ya comunicados anteriormente.</w:t>
      </w:r>
    </w:p>
    <w:p w14:paraId="3CFA2D26" w14:textId="5DDF5503" w:rsidR="00B55B2B" w:rsidRPr="00F1082B" w:rsidRDefault="00B55B2B" w:rsidP="00F1082B">
      <w:pPr>
        <w:pStyle w:val="texto"/>
        <w:suppressAutoHyphens/>
        <w:spacing w:after="120"/>
        <w:jc w:val="both"/>
        <w:rPr>
          <w:szCs w:val="26"/>
        </w:rPr>
      </w:pPr>
      <w:r w:rsidRPr="00F1082B">
        <w:rPr>
          <w:szCs w:val="26"/>
        </w:rPr>
        <w:lastRenderedPageBreak/>
        <w:t xml:space="preserve">Pero, además, existen diferentes interpretaciones técnicas posibles y razonables sobre el ámbito de aplicación de la Orden EHA/733/2020, por lo que esta Presidencia, ante la existencia de esas diversas interpretaciones y considerando que la Cámara de Comptos no es una entidad que fije doctrina contable, ha adoptado la decisión de aceptar la alegación formulada por la CPEN. Además, no debe olvidarse </w:t>
      </w:r>
      <w:r w:rsidR="000849A5" w:rsidRPr="00F1082B">
        <w:rPr>
          <w:szCs w:val="26"/>
        </w:rPr>
        <w:t>que,</w:t>
      </w:r>
      <w:r w:rsidRPr="00F1082B">
        <w:rPr>
          <w:szCs w:val="26"/>
        </w:rPr>
        <w:t xml:space="preserve"> en recientes declaraciones a los medios de comunicación, la sociedad </w:t>
      </w:r>
      <w:proofErr w:type="spellStart"/>
      <w:r w:rsidRPr="00F1082B">
        <w:rPr>
          <w:szCs w:val="26"/>
        </w:rPr>
        <w:t>Parquenasa</w:t>
      </w:r>
      <w:proofErr w:type="spellEnd"/>
      <w:r w:rsidRPr="00F1082B">
        <w:rPr>
          <w:szCs w:val="26"/>
        </w:rPr>
        <w:t>, tal como venía recomendando esta Cámara, pasará a considerarse próximamente como sociedad pública.</w:t>
      </w:r>
    </w:p>
    <w:p w14:paraId="64A2EDAC" w14:textId="77777777" w:rsidR="00B55B2B" w:rsidRPr="00F1082B" w:rsidRDefault="00B55B2B" w:rsidP="001C231A">
      <w:pPr>
        <w:pStyle w:val="texto"/>
        <w:numPr>
          <w:ilvl w:val="0"/>
          <w:numId w:val="53"/>
        </w:numPr>
        <w:suppressAutoHyphens/>
        <w:spacing w:after="120"/>
        <w:ind w:left="0" w:firstLine="0"/>
        <w:jc w:val="both"/>
        <w:rPr>
          <w:b/>
          <w:szCs w:val="26"/>
        </w:rPr>
      </w:pPr>
      <w:r w:rsidRPr="00F1082B">
        <w:rPr>
          <w:b/>
          <w:szCs w:val="26"/>
        </w:rPr>
        <w:t>Control de eficacia y supervisión continua del SPI</w:t>
      </w:r>
    </w:p>
    <w:p w14:paraId="5984BFFE" w14:textId="77777777" w:rsidR="00B55B2B" w:rsidRPr="00F1082B" w:rsidRDefault="00B55B2B" w:rsidP="00F1082B">
      <w:pPr>
        <w:pStyle w:val="texto"/>
        <w:suppressAutoHyphens/>
        <w:spacing w:after="120"/>
        <w:jc w:val="both"/>
        <w:rPr>
          <w:szCs w:val="26"/>
        </w:rPr>
      </w:pPr>
      <w:r w:rsidRPr="00F1082B">
        <w:rPr>
          <w:szCs w:val="26"/>
        </w:rPr>
        <w:t xml:space="preserve">Se ha incorporado al final de este apartado la cuestión sobre el control de eficacia y supervisión </w:t>
      </w:r>
      <w:proofErr w:type="gramStart"/>
      <w:r w:rsidRPr="00F1082B">
        <w:rPr>
          <w:szCs w:val="26"/>
        </w:rPr>
        <w:t>continua</w:t>
      </w:r>
      <w:proofErr w:type="gramEnd"/>
      <w:r w:rsidRPr="00F1082B">
        <w:rPr>
          <w:szCs w:val="26"/>
        </w:rPr>
        <w:t xml:space="preserve"> contemplado en la Ley Foral 11/2029 de la ACFN y su Sector Público Institucional, que el auditor ponente consideraba, en nuestra opinión de forma errónea, como salvedad de cumplimiento de legalidad. Se acompaña de la correspondiente recomendación.</w:t>
      </w:r>
    </w:p>
    <w:p w14:paraId="54C64B50" w14:textId="77777777" w:rsidR="00B55B2B" w:rsidRPr="002528A8" w:rsidRDefault="00B55B2B" w:rsidP="00784E7A">
      <w:pPr>
        <w:pStyle w:val="atitulo3"/>
        <w:spacing w:before="360"/>
        <w:rPr>
          <w:rFonts w:eastAsiaTheme="majorEastAsia"/>
          <w:b/>
        </w:rPr>
      </w:pPr>
      <w:r w:rsidRPr="002528A8">
        <w:rPr>
          <w:rFonts w:eastAsiaTheme="majorEastAsia"/>
          <w:b/>
        </w:rPr>
        <w:t>Apéndice 6. Análisis sociedades públicas</w:t>
      </w:r>
    </w:p>
    <w:p w14:paraId="5644264F" w14:textId="77777777" w:rsidR="00B55B2B" w:rsidRPr="002528A8" w:rsidRDefault="00B55B2B" w:rsidP="001C231A">
      <w:pPr>
        <w:pStyle w:val="texto"/>
        <w:numPr>
          <w:ilvl w:val="0"/>
          <w:numId w:val="53"/>
        </w:numPr>
        <w:suppressAutoHyphens/>
        <w:spacing w:after="120"/>
        <w:ind w:left="0" w:firstLine="0"/>
        <w:jc w:val="both"/>
        <w:rPr>
          <w:b/>
          <w:i/>
          <w:szCs w:val="26"/>
        </w:rPr>
      </w:pPr>
      <w:r w:rsidRPr="002528A8">
        <w:rPr>
          <w:b/>
          <w:i/>
          <w:sz w:val="24"/>
        </w:rPr>
        <w:t>I</w:t>
      </w:r>
      <w:r w:rsidRPr="002528A8">
        <w:rPr>
          <w:b/>
          <w:i/>
          <w:szCs w:val="26"/>
        </w:rPr>
        <w:t>nstituto Navarro de Inversiones (INI)</w:t>
      </w:r>
    </w:p>
    <w:p w14:paraId="0F7E9445" w14:textId="77777777" w:rsidR="00B55B2B" w:rsidRPr="00F1082B" w:rsidRDefault="00B55B2B" w:rsidP="00F1082B">
      <w:pPr>
        <w:pStyle w:val="texto"/>
        <w:suppressAutoHyphens/>
        <w:spacing w:after="120"/>
        <w:jc w:val="both"/>
        <w:rPr>
          <w:szCs w:val="26"/>
        </w:rPr>
      </w:pPr>
      <w:r w:rsidRPr="00F1082B">
        <w:rPr>
          <w:szCs w:val="26"/>
        </w:rPr>
        <w:t>Se ha eliminado este apartado en su totalidad basándose en lo siguiente:</w:t>
      </w:r>
    </w:p>
    <w:p w14:paraId="060AE04E" w14:textId="77777777" w:rsidR="00B55B2B" w:rsidRPr="00F1082B" w:rsidRDefault="00B55B2B" w:rsidP="001C231A">
      <w:pPr>
        <w:pStyle w:val="texto"/>
        <w:numPr>
          <w:ilvl w:val="0"/>
          <w:numId w:val="34"/>
        </w:numPr>
        <w:suppressAutoHyphens/>
        <w:spacing w:after="60"/>
        <w:ind w:left="0" w:firstLine="0"/>
        <w:jc w:val="both"/>
        <w:rPr>
          <w:szCs w:val="26"/>
        </w:rPr>
      </w:pPr>
      <w:r w:rsidRPr="00F1082B">
        <w:rPr>
          <w:szCs w:val="26"/>
        </w:rPr>
        <w:t>El informe de las Cuentas Generales de Navarra del ejercicio 2022, contenía la siguiente recomendación:</w:t>
      </w:r>
    </w:p>
    <w:p w14:paraId="6A4BBD84" w14:textId="77777777" w:rsidR="00B55B2B" w:rsidRPr="00F1082B" w:rsidRDefault="00B55B2B" w:rsidP="001C231A">
      <w:pPr>
        <w:pStyle w:val="texto"/>
        <w:suppressAutoHyphens/>
        <w:spacing w:after="60"/>
        <w:jc w:val="both"/>
        <w:rPr>
          <w:i/>
          <w:sz w:val="22"/>
          <w:szCs w:val="22"/>
        </w:rPr>
      </w:pPr>
      <w:r w:rsidRPr="00F1082B">
        <w:rPr>
          <w:i/>
          <w:sz w:val="22"/>
          <w:szCs w:val="22"/>
        </w:rPr>
        <w:t xml:space="preserve">“Adoptar las correspondientes medidas para evitar la coincidencia o duplicidad de la actividad existente entre el INI y </w:t>
      </w:r>
      <w:proofErr w:type="spellStart"/>
      <w:r w:rsidRPr="00F1082B">
        <w:rPr>
          <w:i/>
          <w:sz w:val="22"/>
          <w:szCs w:val="22"/>
        </w:rPr>
        <w:t>Sodena</w:t>
      </w:r>
      <w:proofErr w:type="spellEnd"/>
      <w:r w:rsidRPr="00F1082B">
        <w:rPr>
          <w:i/>
          <w:sz w:val="22"/>
          <w:szCs w:val="22"/>
        </w:rPr>
        <w:t>”</w:t>
      </w:r>
    </w:p>
    <w:p w14:paraId="76B25F18" w14:textId="77777777" w:rsidR="00B55B2B" w:rsidRPr="00F1082B" w:rsidRDefault="00B55B2B" w:rsidP="00F1082B">
      <w:pPr>
        <w:pStyle w:val="texto"/>
        <w:suppressAutoHyphens/>
        <w:spacing w:after="120"/>
        <w:jc w:val="both"/>
        <w:rPr>
          <w:szCs w:val="26"/>
        </w:rPr>
      </w:pPr>
      <w:r w:rsidRPr="00F1082B">
        <w:rPr>
          <w:szCs w:val="26"/>
        </w:rPr>
        <w:t>Consideramos que, con mayor o desigual acierto técnico, el consejero delegado de la CPEN emitió en enero de 2024 una instrucción sobre el alcance de las actividades a llevar a cabo por las sociedades públicas INI y SODENA, que establecía, entre otras, que la primera realizaría las operaciones de apoyo financiero de importe superior a cinco millones y la segunda las de importe inferior a dicha cantidad.</w:t>
      </w:r>
    </w:p>
    <w:p w14:paraId="33F71C5F" w14:textId="77777777" w:rsidR="00B55B2B" w:rsidRPr="00F1082B" w:rsidRDefault="00B55B2B" w:rsidP="00F1082B">
      <w:pPr>
        <w:pStyle w:val="texto"/>
        <w:suppressAutoHyphens/>
        <w:spacing w:after="120"/>
        <w:jc w:val="both"/>
        <w:rPr>
          <w:szCs w:val="26"/>
        </w:rPr>
      </w:pPr>
      <w:r w:rsidRPr="00F1082B">
        <w:rPr>
          <w:szCs w:val="26"/>
        </w:rPr>
        <w:t>Por tanto, damos por cumplida razonablemente esa recomendación en cuanto a delimitar la actividad a realizar por ambas sociedades.</w:t>
      </w:r>
    </w:p>
    <w:p w14:paraId="2A083DB5" w14:textId="77777777" w:rsidR="00B55B2B" w:rsidRPr="00F1082B" w:rsidRDefault="00B55B2B" w:rsidP="00F1082B">
      <w:pPr>
        <w:pStyle w:val="texto"/>
        <w:suppressAutoHyphens/>
        <w:spacing w:after="120"/>
        <w:jc w:val="both"/>
        <w:rPr>
          <w:szCs w:val="26"/>
        </w:rPr>
      </w:pPr>
      <w:r w:rsidRPr="00F1082B">
        <w:rPr>
          <w:szCs w:val="26"/>
        </w:rPr>
        <w:t>Evidentemente existen solapamientos de los objetos sociales entre las mismas puesto que la función esencial de ambas es el desarrollo empresarial de la Comunidad Foral.</w:t>
      </w:r>
    </w:p>
    <w:p w14:paraId="19341063" w14:textId="77777777" w:rsidR="00B55B2B" w:rsidRPr="00F1082B" w:rsidRDefault="00B55B2B" w:rsidP="00F1082B">
      <w:pPr>
        <w:pStyle w:val="texto"/>
        <w:suppressAutoHyphens/>
        <w:spacing w:after="120"/>
        <w:jc w:val="both"/>
        <w:rPr>
          <w:szCs w:val="26"/>
        </w:rPr>
      </w:pPr>
      <w:r w:rsidRPr="00F1082B">
        <w:rPr>
          <w:szCs w:val="26"/>
        </w:rPr>
        <w:t xml:space="preserve">En ningún momento esta Cámara recomendó directamente la disolución de dicha sociedad una vez constituida, ni es competencia de esta Cámara hacerlo. El auditor ponente, al afirmar que “entiende necesaria” la disolución del INI y su integración en SODENA, expone una </w:t>
      </w:r>
      <w:proofErr w:type="gramStart"/>
      <w:r w:rsidRPr="00F1082B">
        <w:rPr>
          <w:szCs w:val="26"/>
        </w:rPr>
        <w:t>opinión personal</w:t>
      </w:r>
      <w:proofErr w:type="gramEnd"/>
      <w:r w:rsidRPr="00F1082B">
        <w:rPr>
          <w:szCs w:val="26"/>
        </w:rPr>
        <w:t xml:space="preserve"> alejada de las normas técnicas de auditoría en un informe de Cuentas Generales. </w:t>
      </w:r>
    </w:p>
    <w:p w14:paraId="7D657250" w14:textId="77777777" w:rsidR="00B55B2B" w:rsidRPr="00F1082B" w:rsidRDefault="00B55B2B" w:rsidP="001C231A">
      <w:pPr>
        <w:pStyle w:val="texto"/>
        <w:numPr>
          <w:ilvl w:val="0"/>
          <w:numId w:val="34"/>
        </w:numPr>
        <w:suppressAutoHyphens/>
        <w:spacing w:after="120"/>
        <w:ind w:left="0" w:firstLine="0"/>
        <w:jc w:val="both"/>
        <w:rPr>
          <w:szCs w:val="26"/>
        </w:rPr>
      </w:pPr>
      <w:r w:rsidRPr="00F1082B">
        <w:rPr>
          <w:szCs w:val="26"/>
        </w:rPr>
        <w:t xml:space="preserve">El texto sobre esta sociedad que contemplaba la PIP del auditor ponente se limitaba, además de insistir reiteradamente en el solapamiento de actividades </w:t>
      </w:r>
      <w:r w:rsidRPr="00F1082B">
        <w:rPr>
          <w:szCs w:val="26"/>
        </w:rPr>
        <w:lastRenderedPageBreak/>
        <w:t>entre ambas sociedades, en una descripción de hechos acontecidos durante 2024 que quedan fuera del contexto de un informe de las Cuentas Generales de Navarra.</w:t>
      </w:r>
    </w:p>
    <w:p w14:paraId="37DF6ACA" w14:textId="77777777" w:rsidR="00B55B2B" w:rsidRPr="00F1082B" w:rsidRDefault="00B55B2B" w:rsidP="001C231A">
      <w:pPr>
        <w:pStyle w:val="texto"/>
        <w:numPr>
          <w:ilvl w:val="0"/>
          <w:numId w:val="34"/>
        </w:numPr>
        <w:suppressAutoHyphens/>
        <w:spacing w:after="120"/>
        <w:ind w:left="0" w:firstLine="0"/>
        <w:jc w:val="both"/>
        <w:rPr>
          <w:szCs w:val="26"/>
        </w:rPr>
      </w:pPr>
      <w:r w:rsidRPr="00F1082B">
        <w:rPr>
          <w:szCs w:val="26"/>
        </w:rPr>
        <w:t>La creación de una sociedad pública se enmarca en la esfera de la discrecionalidad administrativa y de la potestad de autoorganización de la Administración. Y esta potestad comprende la capacidad de crear, modificar o suprimir órganos, unidades administrativas o entidades dentro de su entramado organizativo, siempre sujetos al respecto del ordenamiento jurídico vigente.</w:t>
      </w:r>
    </w:p>
    <w:p w14:paraId="11108773" w14:textId="77777777" w:rsidR="00B55B2B" w:rsidRPr="00F1082B" w:rsidRDefault="00B55B2B" w:rsidP="00F1082B">
      <w:pPr>
        <w:pStyle w:val="texto"/>
        <w:suppressAutoHyphens/>
        <w:spacing w:after="120"/>
        <w:jc w:val="both"/>
        <w:rPr>
          <w:szCs w:val="26"/>
        </w:rPr>
      </w:pPr>
      <w:r w:rsidRPr="00F1082B">
        <w:rPr>
          <w:szCs w:val="26"/>
        </w:rPr>
        <w:t>En consecuencia, estamos en total desacuerdo con la recomendación que contiene la PIP del auditor ponente respecto a la “disolución” de esta sociedad por entender que la misma excede de las atribuciones de esta Cámara y de las normas técnicas de auditoría pública.</w:t>
      </w:r>
    </w:p>
    <w:p w14:paraId="422905DE" w14:textId="77777777" w:rsidR="00B55B2B" w:rsidRPr="00F1082B" w:rsidRDefault="00B55B2B" w:rsidP="00F1082B">
      <w:pPr>
        <w:pStyle w:val="texto"/>
        <w:suppressAutoHyphens/>
        <w:spacing w:after="120"/>
        <w:jc w:val="both"/>
        <w:rPr>
          <w:szCs w:val="26"/>
        </w:rPr>
      </w:pPr>
      <w:r w:rsidRPr="00F1082B">
        <w:rPr>
          <w:szCs w:val="26"/>
        </w:rPr>
        <w:t>Resultado de los comentarios anteriores, se ha eliminado en el texto del Informe Definitivo la totalidad del apartado referido al INI.</w:t>
      </w:r>
    </w:p>
    <w:p w14:paraId="3AD2ED3E" w14:textId="77777777" w:rsidR="00B55B2B" w:rsidRPr="00F1082B" w:rsidRDefault="00B55B2B" w:rsidP="001C231A">
      <w:pPr>
        <w:pStyle w:val="texto"/>
        <w:numPr>
          <w:ilvl w:val="0"/>
          <w:numId w:val="54"/>
        </w:numPr>
        <w:suppressAutoHyphens/>
        <w:spacing w:after="120"/>
        <w:ind w:left="0" w:firstLine="0"/>
        <w:jc w:val="both"/>
        <w:rPr>
          <w:b/>
          <w:i/>
          <w:szCs w:val="26"/>
        </w:rPr>
      </w:pPr>
      <w:proofErr w:type="spellStart"/>
      <w:r w:rsidRPr="00F1082B">
        <w:rPr>
          <w:b/>
          <w:i/>
          <w:szCs w:val="26"/>
        </w:rPr>
        <w:t>Nafarbide</w:t>
      </w:r>
      <w:proofErr w:type="spellEnd"/>
      <w:r w:rsidRPr="00F1082B">
        <w:rPr>
          <w:b/>
          <w:i/>
          <w:szCs w:val="26"/>
        </w:rPr>
        <w:t xml:space="preserve"> el camino de los navarros</w:t>
      </w:r>
    </w:p>
    <w:p w14:paraId="48E423F6" w14:textId="77777777" w:rsidR="00B55B2B" w:rsidRPr="00F1082B" w:rsidRDefault="00B55B2B" w:rsidP="00F1082B">
      <w:pPr>
        <w:pStyle w:val="texto"/>
        <w:suppressAutoHyphens/>
        <w:spacing w:after="120"/>
        <w:jc w:val="both"/>
        <w:rPr>
          <w:szCs w:val="26"/>
        </w:rPr>
      </w:pPr>
      <w:r w:rsidRPr="00F1082B">
        <w:rPr>
          <w:szCs w:val="26"/>
        </w:rPr>
        <w:t>La creación de esta sociedad ya fue analizada en el informe de las Cuentas Generales de Navarra 2023.</w:t>
      </w:r>
    </w:p>
    <w:p w14:paraId="7344764C" w14:textId="77777777" w:rsidR="00B55B2B" w:rsidRPr="00F1082B" w:rsidRDefault="00B55B2B" w:rsidP="00F1082B">
      <w:pPr>
        <w:pStyle w:val="texto"/>
        <w:suppressAutoHyphens/>
        <w:spacing w:after="120"/>
        <w:jc w:val="both"/>
        <w:rPr>
          <w:szCs w:val="26"/>
        </w:rPr>
      </w:pPr>
      <w:r w:rsidRPr="00F1082B">
        <w:rPr>
          <w:szCs w:val="26"/>
        </w:rPr>
        <w:t>Como hechos relevantes acontecidos en 2024, destacamos, fundamentalmente, que la Comisión Europea emitió informe favorable sobre el nuevo régimen de tasas por infraestructuras en la Comunidad Foral de Navarra, que permite aplicar el canon de uso de las carreteras de Navarra aprobado mediante Ley Foral 23/2022, de 1 de julio.</w:t>
      </w:r>
    </w:p>
    <w:p w14:paraId="247B2AF6" w14:textId="77777777" w:rsidR="00B55B2B" w:rsidRPr="00F1082B" w:rsidRDefault="00B55B2B" w:rsidP="00F1082B">
      <w:pPr>
        <w:pStyle w:val="texto"/>
        <w:suppressAutoHyphens/>
        <w:spacing w:after="120"/>
        <w:jc w:val="both"/>
        <w:rPr>
          <w:szCs w:val="26"/>
        </w:rPr>
      </w:pPr>
      <w:r w:rsidRPr="00F1082B">
        <w:rPr>
          <w:szCs w:val="26"/>
        </w:rPr>
        <w:t xml:space="preserve">Hay que esperar a 2025, para que el Gobierno de Navarra, mediante acuerdo de 23 de julio de 2025, declare a la citada sociedad como ente instrumental. En consecuencia, hasta que no se conozca el alcance del encargo, los medios humanos que dispone son los mínimos necesarios para la puesta en marcha de la sociedad. </w:t>
      </w:r>
    </w:p>
    <w:p w14:paraId="242BE1D5" w14:textId="77777777" w:rsidR="00B55B2B" w:rsidRPr="00F1082B" w:rsidRDefault="00B55B2B" w:rsidP="00F1082B">
      <w:pPr>
        <w:pStyle w:val="texto"/>
        <w:suppressAutoHyphens/>
        <w:spacing w:after="120"/>
        <w:jc w:val="both"/>
        <w:rPr>
          <w:szCs w:val="26"/>
        </w:rPr>
      </w:pPr>
      <w:r w:rsidRPr="00F1082B">
        <w:rPr>
          <w:szCs w:val="26"/>
        </w:rPr>
        <w:t xml:space="preserve">El resto de </w:t>
      </w:r>
      <w:proofErr w:type="gramStart"/>
      <w:r w:rsidRPr="00F1082B">
        <w:rPr>
          <w:szCs w:val="26"/>
        </w:rPr>
        <w:t>comentarios</w:t>
      </w:r>
      <w:proofErr w:type="gramEnd"/>
      <w:r w:rsidRPr="00F1082B">
        <w:rPr>
          <w:szCs w:val="26"/>
        </w:rPr>
        <w:t xml:space="preserve"> que contiene la PIP son “hechos futuribles” e interpretaciones subjetivas del auditor sin evidencia suficiente y adecuada para confirmar tales afirmaciones.</w:t>
      </w:r>
    </w:p>
    <w:p w14:paraId="42836047" w14:textId="77777777" w:rsidR="00B55B2B" w:rsidRPr="00F1082B" w:rsidRDefault="00B55B2B" w:rsidP="00F1082B">
      <w:pPr>
        <w:pStyle w:val="texto"/>
        <w:suppressAutoHyphens/>
        <w:spacing w:after="120"/>
        <w:jc w:val="both"/>
        <w:rPr>
          <w:szCs w:val="26"/>
        </w:rPr>
      </w:pPr>
      <w:r w:rsidRPr="00F1082B">
        <w:rPr>
          <w:szCs w:val="26"/>
        </w:rPr>
        <w:t xml:space="preserve"> Sobre la recomendación que contiene la PIP del auditor ponente relativa a la “disolución” de esta sociedad, nos remitimos al comentario que, sobre esta misma cuestión, hemos realizado sobre la sociedad INI.</w:t>
      </w:r>
    </w:p>
    <w:p w14:paraId="45114A9A" w14:textId="77777777" w:rsidR="00B55B2B" w:rsidRPr="00F1082B" w:rsidRDefault="00B55B2B" w:rsidP="001C231A">
      <w:pPr>
        <w:pStyle w:val="texto"/>
        <w:numPr>
          <w:ilvl w:val="0"/>
          <w:numId w:val="54"/>
        </w:numPr>
        <w:suppressAutoHyphens/>
        <w:spacing w:after="120"/>
        <w:ind w:left="0" w:firstLine="0"/>
        <w:jc w:val="both"/>
        <w:rPr>
          <w:b/>
          <w:i/>
          <w:szCs w:val="26"/>
        </w:rPr>
      </w:pPr>
      <w:r w:rsidRPr="00F1082B">
        <w:rPr>
          <w:b/>
          <w:i/>
          <w:szCs w:val="26"/>
        </w:rPr>
        <w:t>Transporte sanitario de Navarra Bidean</w:t>
      </w:r>
      <w:r w:rsidR="006A1959">
        <w:rPr>
          <w:b/>
          <w:i/>
          <w:szCs w:val="26"/>
        </w:rPr>
        <w:t xml:space="preserve"> S.L.</w:t>
      </w:r>
    </w:p>
    <w:p w14:paraId="4367C25F" w14:textId="77777777" w:rsidR="00B55B2B" w:rsidRPr="00F1082B" w:rsidRDefault="00B55B2B" w:rsidP="00F1082B">
      <w:pPr>
        <w:pStyle w:val="texto"/>
        <w:suppressAutoHyphens/>
        <w:spacing w:after="120"/>
        <w:jc w:val="both"/>
        <w:rPr>
          <w:i/>
          <w:szCs w:val="26"/>
        </w:rPr>
      </w:pPr>
      <w:r w:rsidRPr="00F1082B">
        <w:rPr>
          <w:szCs w:val="26"/>
        </w:rPr>
        <w:t xml:space="preserve">La creación de esta sociedad ya fue analizada en el informe de las Cuentas Generales de Navarra 2023. El auditor ponente no aporta evidencia alguna de irregularidad en la actuación de dicha sociedad una vez se ha puesto en marcha, limitándose a criticar nuevamente su constitución y a manifestar </w:t>
      </w:r>
      <w:proofErr w:type="gramStart"/>
      <w:r w:rsidRPr="00F1082B">
        <w:rPr>
          <w:szCs w:val="26"/>
        </w:rPr>
        <w:t>opiniones personales</w:t>
      </w:r>
      <w:proofErr w:type="gramEnd"/>
      <w:r w:rsidRPr="00F1082B">
        <w:rPr>
          <w:szCs w:val="26"/>
        </w:rPr>
        <w:t xml:space="preserve"> que esta Cámara como institución no debe aceptar como contenido de su informe sobre las Cuentas Generales de 2024. </w:t>
      </w:r>
    </w:p>
    <w:p w14:paraId="7E989AD6" w14:textId="77777777" w:rsidR="00B55B2B" w:rsidRPr="00F1082B" w:rsidRDefault="00B55B2B" w:rsidP="00F1082B">
      <w:pPr>
        <w:pStyle w:val="texto"/>
        <w:suppressAutoHyphens/>
        <w:spacing w:after="120"/>
        <w:jc w:val="both"/>
        <w:rPr>
          <w:szCs w:val="26"/>
        </w:rPr>
      </w:pPr>
      <w:r w:rsidRPr="00F1082B">
        <w:rPr>
          <w:szCs w:val="26"/>
        </w:rPr>
        <w:lastRenderedPageBreak/>
        <w:t>Las afirmaciones que se incluyen en la PIP para criticar la creación de una sociedad pública inciden en ámbitos de la discrecionalidad administrativa, puesto que es la propia administración la única con potestad para decidir la forma de realizar su actividad, siendo la creación de una sociedad pública instrumental una decisión tan legítima como otras posibles.</w:t>
      </w:r>
    </w:p>
    <w:p w14:paraId="3F790C43" w14:textId="77777777" w:rsidR="00B55B2B" w:rsidRPr="00F1082B" w:rsidRDefault="00B55B2B" w:rsidP="00F1082B">
      <w:pPr>
        <w:pStyle w:val="texto"/>
        <w:suppressAutoHyphens/>
        <w:spacing w:after="120"/>
        <w:jc w:val="both"/>
        <w:rPr>
          <w:szCs w:val="26"/>
        </w:rPr>
      </w:pPr>
      <w:r w:rsidRPr="00F1082B">
        <w:rPr>
          <w:szCs w:val="26"/>
        </w:rPr>
        <w:t xml:space="preserve">Adicionalmente, la referencia que hace el auditor a las presuntas bondades que tiene la contratación pública frente a otras formas de satisfacer las necesidades de las AAPP invade ámbitos de competencia propia del ente </w:t>
      </w:r>
      <w:proofErr w:type="spellStart"/>
      <w:r w:rsidRPr="00F1082B">
        <w:rPr>
          <w:szCs w:val="26"/>
        </w:rPr>
        <w:t>fiscalizado</w:t>
      </w:r>
      <w:proofErr w:type="spellEnd"/>
      <w:r w:rsidRPr="00F1082B">
        <w:rPr>
          <w:szCs w:val="26"/>
        </w:rPr>
        <w:t xml:space="preserve"> y da una imagen errónea de la existencia de irregularidades legales que realmente no existen. Es por ello, que uno de los principios de la auditoría pública establece que los informes sean ponderados para trasladar al Parlamento y a la ciudadanía la realidad de la entidad fiscalizada, sin introducir sesgos que pudieran condicionar tal realidad.</w:t>
      </w:r>
    </w:p>
    <w:p w14:paraId="21D83E62" w14:textId="77777777" w:rsidR="00B55B2B" w:rsidRPr="00F1082B" w:rsidRDefault="00B55B2B" w:rsidP="001C231A">
      <w:pPr>
        <w:pStyle w:val="texto"/>
        <w:numPr>
          <w:ilvl w:val="0"/>
          <w:numId w:val="54"/>
        </w:numPr>
        <w:suppressAutoHyphens/>
        <w:spacing w:after="120"/>
        <w:ind w:left="0" w:firstLine="0"/>
        <w:jc w:val="both"/>
        <w:rPr>
          <w:b/>
          <w:i/>
          <w:szCs w:val="26"/>
        </w:rPr>
      </w:pPr>
      <w:proofErr w:type="spellStart"/>
      <w:r w:rsidRPr="00F1082B">
        <w:rPr>
          <w:b/>
          <w:i/>
          <w:szCs w:val="26"/>
        </w:rPr>
        <w:t>Nasuvinsa</w:t>
      </w:r>
      <w:proofErr w:type="spellEnd"/>
      <w:r w:rsidRPr="00F1082B">
        <w:rPr>
          <w:b/>
          <w:i/>
          <w:szCs w:val="26"/>
        </w:rPr>
        <w:t>. Ensambla Madera</w:t>
      </w:r>
    </w:p>
    <w:p w14:paraId="7FDDF97C" w14:textId="77777777" w:rsidR="00B55B2B" w:rsidRPr="00F1082B" w:rsidRDefault="00B55B2B" w:rsidP="00F1082B">
      <w:pPr>
        <w:pStyle w:val="texto"/>
        <w:suppressAutoHyphens/>
        <w:spacing w:after="120"/>
        <w:jc w:val="both"/>
        <w:rPr>
          <w:szCs w:val="26"/>
        </w:rPr>
      </w:pPr>
      <w:r w:rsidRPr="00F1082B">
        <w:rPr>
          <w:szCs w:val="26"/>
        </w:rPr>
        <w:t xml:space="preserve">Sobre la primera afirmación que hace el auditor en su discrepancia, punto a), sobre que esta Presidencia ha omitido el párrafo “sin hacer referencia a las necesarias autorizaciones del Gobierno de Navarra …”, el auditor ha transcrito incorrectamente el texto del párrafo antecedente a este cuando señala que “Previo a la firma del contrato por el gerente…”. Lo que dice el texto del Informe Definitivo es “Previamente a la firma del </w:t>
      </w:r>
      <w:r w:rsidRPr="00F1082B">
        <w:rPr>
          <w:szCs w:val="26"/>
          <w:u w:val="single"/>
        </w:rPr>
        <w:t xml:space="preserve">contrato de arrendamiento con opción </w:t>
      </w:r>
      <w:r w:rsidRPr="00F1082B">
        <w:rPr>
          <w:szCs w:val="26"/>
        </w:rPr>
        <w:t xml:space="preserve">de compra del Gerente…” y esta operación es una competencia exclusiva de la sociedad </w:t>
      </w:r>
      <w:proofErr w:type="spellStart"/>
      <w:r w:rsidRPr="00F1082B">
        <w:rPr>
          <w:szCs w:val="26"/>
        </w:rPr>
        <w:t>Nasuvinsa</w:t>
      </w:r>
      <w:proofErr w:type="spellEnd"/>
      <w:r w:rsidRPr="00F1082B">
        <w:rPr>
          <w:szCs w:val="26"/>
        </w:rPr>
        <w:t>.</w:t>
      </w:r>
    </w:p>
    <w:p w14:paraId="01B8F99F" w14:textId="77777777" w:rsidR="00B55B2B" w:rsidRPr="00F1082B" w:rsidRDefault="00B55B2B" w:rsidP="00F1082B">
      <w:pPr>
        <w:pStyle w:val="texto"/>
        <w:suppressAutoHyphens/>
        <w:spacing w:after="120"/>
        <w:jc w:val="both"/>
        <w:rPr>
          <w:szCs w:val="26"/>
        </w:rPr>
      </w:pPr>
      <w:r w:rsidRPr="00F1082B">
        <w:rPr>
          <w:szCs w:val="26"/>
        </w:rPr>
        <w:t>Vuelve a confundir el auditor ponente en su discrepancia el contrato de arrendamiento con el contrato de obras; así en sus puntos b) y c), vuelve a incurrir en el error de que ese contrato se refiere al de arrendamiento con opción de compra –firmado en 2022- y no al de las obras- suscrito en 2024-.</w:t>
      </w:r>
    </w:p>
    <w:p w14:paraId="304CE7B5" w14:textId="77777777" w:rsidR="00B55B2B" w:rsidRPr="00F1082B" w:rsidRDefault="00B55B2B" w:rsidP="00F1082B">
      <w:pPr>
        <w:pStyle w:val="texto"/>
        <w:suppressAutoHyphens/>
        <w:spacing w:after="120"/>
        <w:jc w:val="both"/>
        <w:rPr>
          <w:szCs w:val="26"/>
        </w:rPr>
      </w:pPr>
      <w:r w:rsidRPr="00F1082B">
        <w:rPr>
          <w:szCs w:val="26"/>
        </w:rPr>
        <w:t xml:space="preserve">Sobre el resto de </w:t>
      </w:r>
      <w:proofErr w:type="gramStart"/>
      <w:r w:rsidRPr="00F1082B">
        <w:rPr>
          <w:szCs w:val="26"/>
        </w:rPr>
        <w:t>cuestiones</w:t>
      </w:r>
      <w:proofErr w:type="gramEnd"/>
      <w:r w:rsidRPr="00F1082B">
        <w:rPr>
          <w:szCs w:val="26"/>
        </w:rPr>
        <w:t xml:space="preserve"> que plantea el auditor en su discrepancia se refiere a hechos futuribles sin evidencia de auditoría, impropios de un informe de fiscalización pública.</w:t>
      </w:r>
    </w:p>
    <w:p w14:paraId="1161E546" w14:textId="77777777" w:rsidR="00B55B2B" w:rsidRPr="001C231A" w:rsidRDefault="00B55B2B" w:rsidP="001C231A">
      <w:pPr>
        <w:pStyle w:val="texto"/>
        <w:numPr>
          <w:ilvl w:val="0"/>
          <w:numId w:val="54"/>
        </w:numPr>
        <w:suppressAutoHyphens/>
        <w:spacing w:after="120"/>
        <w:ind w:left="0" w:firstLine="0"/>
        <w:jc w:val="both"/>
        <w:rPr>
          <w:b/>
          <w:i/>
          <w:szCs w:val="26"/>
        </w:rPr>
      </w:pPr>
      <w:r w:rsidRPr="00F1082B">
        <w:rPr>
          <w:b/>
          <w:i/>
          <w:szCs w:val="26"/>
        </w:rPr>
        <w:t>Centro Nacional de Industrialización y Robótica de la Construcción</w:t>
      </w:r>
      <w:r w:rsidRPr="001C231A">
        <w:rPr>
          <w:b/>
          <w:i/>
          <w:szCs w:val="26"/>
        </w:rPr>
        <w:t>.</w:t>
      </w:r>
    </w:p>
    <w:p w14:paraId="73A562BA" w14:textId="77777777" w:rsidR="00B55B2B" w:rsidRPr="00F1082B" w:rsidRDefault="00B55B2B" w:rsidP="00F1082B">
      <w:pPr>
        <w:pStyle w:val="texto"/>
        <w:suppressAutoHyphens/>
        <w:spacing w:after="120"/>
        <w:jc w:val="both"/>
        <w:rPr>
          <w:szCs w:val="26"/>
        </w:rPr>
      </w:pPr>
      <w:r w:rsidRPr="00F1082B">
        <w:rPr>
          <w:szCs w:val="26"/>
        </w:rPr>
        <w:t xml:space="preserve">Sobre el punto a) de la discrepancia, el párrafo que afirma el auditor que esta Presidencia ha omitido, consideramos que el mismo no aporta en el contexto de las Cuentas Generales de 2024 nada relevante dado que el trabajo se ha centrado en la ejecución de las obras del citado Centro. Por ello, cuando la fundación entre en pleno funcionamiento, el patronato deberá acordar formalmente las reglas y fuentes de financiación de </w:t>
      </w:r>
      <w:proofErr w:type="gramStart"/>
      <w:r w:rsidRPr="00F1082B">
        <w:rPr>
          <w:szCs w:val="26"/>
        </w:rPr>
        <w:t>la misma</w:t>
      </w:r>
      <w:proofErr w:type="gramEnd"/>
      <w:r w:rsidRPr="00F1082B">
        <w:rPr>
          <w:szCs w:val="26"/>
        </w:rPr>
        <w:t>, teniendo en cuenta los distintos convenios y compromisos adquiridos por las entidades y partes integrantes del mismo. Por otra parte, es incorrecta la afirmación que hace el auditor ponente sobre que la financiación de las actuaciones necesarias para el desarrollo del proyecto haya sido asumida íntegramente por la ACFN, tal y como puede observarse en el apartado correspondiente del Informe Definitivo.</w:t>
      </w:r>
    </w:p>
    <w:p w14:paraId="2AC97188" w14:textId="77777777" w:rsidR="00B55B2B" w:rsidRPr="00F1082B" w:rsidRDefault="00B55B2B" w:rsidP="00F1082B">
      <w:pPr>
        <w:pStyle w:val="texto"/>
        <w:suppressAutoHyphens/>
        <w:spacing w:after="120"/>
        <w:jc w:val="both"/>
        <w:rPr>
          <w:szCs w:val="26"/>
        </w:rPr>
      </w:pPr>
      <w:proofErr w:type="gramStart"/>
      <w:r w:rsidRPr="00F1082B">
        <w:rPr>
          <w:szCs w:val="26"/>
        </w:rPr>
        <w:lastRenderedPageBreak/>
        <w:t>En relación al</w:t>
      </w:r>
      <w:proofErr w:type="gramEnd"/>
      <w:r w:rsidRPr="00F1082B">
        <w:rPr>
          <w:szCs w:val="26"/>
        </w:rPr>
        <w:t xml:space="preserve"> punto b), consideramos que la tramitación del proyecto por el procedimiento negociado sin publicidad se justificó suficientemente en una carta de intenciones y en un convenio posterior entre este Centro y el Instituto de Tecnologías aplicadas a la Arquitectura del Departamento de Arquitectura de la Escuela Politécnica Federal de Zúrich. En este sentido, el auditor no justifica en su PIP cuáles son los documentos que, a su juicio, deberían figurar en el expediente y cuya ausencia le lleva a sostener que la causa en cuestión no puede darse por acreditada.</w:t>
      </w:r>
    </w:p>
    <w:p w14:paraId="0D1540E8" w14:textId="77777777" w:rsidR="00B55B2B" w:rsidRPr="00F1082B" w:rsidRDefault="00B55B2B" w:rsidP="00F1082B">
      <w:pPr>
        <w:pStyle w:val="texto"/>
        <w:suppressAutoHyphens/>
        <w:spacing w:after="120"/>
        <w:jc w:val="both"/>
        <w:rPr>
          <w:szCs w:val="26"/>
        </w:rPr>
      </w:pPr>
      <w:r w:rsidRPr="00F1082B">
        <w:rPr>
          <w:szCs w:val="26"/>
        </w:rPr>
        <w:t>Sobre el punto c) esta Presidencia omitió el párrafo dado que la situación futurible que plantea el auditor no se materializó.</w:t>
      </w:r>
    </w:p>
    <w:p w14:paraId="0367B73D" w14:textId="77777777" w:rsidR="00B55B2B" w:rsidRPr="00F1082B" w:rsidRDefault="00B55B2B" w:rsidP="00F1082B">
      <w:pPr>
        <w:pStyle w:val="texto"/>
        <w:suppressAutoHyphens/>
        <w:spacing w:after="120"/>
        <w:jc w:val="both"/>
        <w:rPr>
          <w:szCs w:val="26"/>
        </w:rPr>
      </w:pPr>
      <w:proofErr w:type="gramStart"/>
      <w:r w:rsidRPr="00F1082B">
        <w:rPr>
          <w:szCs w:val="26"/>
        </w:rPr>
        <w:t>En relación al</w:t>
      </w:r>
      <w:proofErr w:type="gramEnd"/>
      <w:r w:rsidRPr="00F1082B">
        <w:rPr>
          <w:szCs w:val="26"/>
        </w:rPr>
        <w:t xml:space="preserve"> punto d) de la discrepancia, consideramos que se trata realmente de un nuevo proyecto el que se licita en la 2ª adjudicación de las obras –marzo de 2025-, nuevo proyecto que se adapta a las nuevas exigencias y requisitos legales, fundamentalmente los cambios introducidos en el PSIS UPNA. Sin olvidar que </w:t>
      </w:r>
      <w:proofErr w:type="spellStart"/>
      <w:r w:rsidRPr="00F1082B">
        <w:rPr>
          <w:szCs w:val="26"/>
        </w:rPr>
        <w:t>Nasunvinsa</w:t>
      </w:r>
      <w:proofErr w:type="spellEnd"/>
      <w:r w:rsidRPr="00F1082B">
        <w:rPr>
          <w:szCs w:val="26"/>
        </w:rPr>
        <w:t xml:space="preserve"> no obtuvo la licencia de obra para la 1ª licitación –mayo de 2022-, desistiendo posteriormente de esta licitación de obras.</w:t>
      </w:r>
    </w:p>
    <w:p w14:paraId="3CED400E" w14:textId="77777777" w:rsidR="00B55B2B" w:rsidRPr="00F1082B" w:rsidRDefault="00B55B2B" w:rsidP="00F1082B">
      <w:pPr>
        <w:pStyle w:val="texto"/>
        <w:suppressAutoHyphens/>
        <w:spacing w:after="120"/>
        <w:jc w:val="both"/>
        <w:rPr>
          <w:szCs w:val="26"/>
        </w:rPr>
      </w:pPr>
      <w:r w:rsidRPr="00F1082B">
        <w:rPr>
          <w:szCs w:val="26"/>
        </w:rPr>
        <w:t xml:space="preserve">Sobre los puntos e) y f) insistimos que, en tanto la fundación no entre en funcionamiento y el patronato acuerde las reglas y normas de financiación de </w:t>
      </w:r>
      <w:proofErr w:type="gramStart"/>
      <w:r w:rsidRPr="00F1082B">
        <w:rPr>
          <w:szCs w:val="26"/>
        </w:rPr>
        <w:t>la misma</w:t>
      </w:r>
      <w:proofErr w:type="gramEnd"/>
      <w:r w:rsidRPr="00F1082B">
        <w:rPr>
          <w:szCs w:val="26"/>
        </w:rPr>
        <w:t xml:space="preserve">, son cuestiones de futuro que se salen del contexto de las Cuentas Generales de 2024. Solo debemos añadir que el párrafo “no consta análisis que las actuaciones que lleve a cabo la fundación puedan constituir ayudas de Estado” lo consideramos fuera de lugar dado que, además de los fondos del Gobierno de Navarra, el proyecto está siendo financiado por la Administración General del Estado mediante fondos europeos y subvenciones estatales que, de acuerdo con su regulación, están sujetos a la normativa estatal y comunitaria en materia de ayudas de Estado. </w:t>
      </w:r>
    </w:p>
    <w:p w14:paraId="74BF28F5" w14:textId="77777777" w:rsidR="00B55B2B" w:rsidRPr="000F10CA" w:rsidRDefault="00B55B2B" w:rsidP="00F1082B">
      <w:pPr>
        <w:pStyle w:val="texto"/>
        <w:suppressAutoHyphens/>
        <w:spacing w:after="120"/>
        <w:jc w:val="both"/>
        <w:rPr>
          <w:rFonts w:eastAsiaTheme="majorEastAsia"/>
          <w:color w:val="365F91" w:themeColor="accent1" w:themeShade="BF"/>
          <w:szCs w:val="26"/>
        </w:rPr>
      </w:pPr>
      <w:r w:rsidRPr="00F1082B">
        <w:rPr>
          <w:szCs w:val="26"/>
        </w:rPr>
        <w:t>Por último, en el informe de la Asesoría Jurídica se señala que no se aprecia ninguna ilegalidad, irregularidad o perjuicio a los fondos públicos en su tramitación.</w:t>
      </w:r>
      <w:r w:rsidRPr="000F10CA">
        <w:rPr>
          <w:sz w:val="24"/>
        </w:rPr>
        <w:t xml:space="preserve"> </w:t>
      </w:r>
    </w:p>
    <w:p w14:paraId="649330F8" w14:textId="77777777" w:rsidR="00B55B2B" w:rsidRPr="002528A8" w:rsidRDefault="00B55B2B" w:rsidP="00784E7A">
      <w:pPr>
        <w:pStyle w:val="atitulo3"/>
        <w:spacing w:before="360"/>
        <w:rPr>
          <w:rFonts w:eastAsiaTheme="majorEastAsia"/>
          <w:b/>
        </w:rPr>
      </w:pPr>
      <w:r w:rsidRPr="002528A8">
        <w:rPr>
          <w:rFonts w:eastAsiaTheme="majorEastAsia"/>
          <w:b/>
        </w:rPr>
        <w:t xml:space="preserve">Apéndice 7. Ejecución del contrato de </w:t>
      </w:r>
      <w:proofErr w:type="spellStart"/>
      <w:r w:rsidRPr="002528A8">
        <w:rPr>
          <w:rFonts w:eastAsiaTheme="majorEastAsia"/>
          <w:b/>
        </w:rPr>
        <w:t>Belate</w:t>
      </w:r>
      <w:proofErr w:type="spellEnd"/>
    </w:p>
    <w:p w14:paraId="7DCA7E92" w14:textId="77777777" w:rsidR="00B55B2B" w:rsidRPr="00F1082B" w:rsidRDefault="00B55B2B" w:rsidP="00F1082B">
      <w:pPr>
        <w:pStyle w:val="texto"/>
        <w:suppressAutoHyphens/>
        <w:spacing w:after="120"/>
        <w:jc w:val="both"/>
        <w:rPr>
          <w:szCs w:val="26"/>
        </w:rPr>
      </w:pPr>
      <w:r w:rsidRPr="00F1082B">
        <w:rPr>
          <w:szCs w:val="26"/>
        </w:rPr>
        <w:t>Con carácter previo conviene precisar que el alcance de la fiscalización de nuestra propuesta se ha centrado en la ejecución de la obra en el ejercicio de 2024, sin perjuicio de destacar aquellos hechos posteriores relevantes o significativos. Igualmente, tal como se indica en la PIP y en el Informe Definitivo, no se debía incluir en el citado alcance la revisión de aspectos de naturaleza estrictamente técnicos, que se salen del ámbito competencial de esta Cámara de Comptos.</w:t>
      </w:r>
    </w:p>
    <w:p w14:paraId="5C669721" w14:textId="77777777" w:rsidR="00B55B2B" w:rsidRPr="00F1082B" w:rsidRDefault="00B55B2B" w:rsidP="00F1082B">
      <w:pPr>
        <w:pStyle w:val="texto"/>
        <w:suppressAutoHyphens/>
        <w:spacing w:after="120"/>
        <w:jc w:val="both"/>
        <w:rPr>
          <w:szCs w:val="26"/>
        </w:rPr>
      </w:pPr>
      <w:r w:rsidRPr="00F1082B">
        <w:rPr>
          <w:szCs w:val="26"/>
        </w:rPr>
        <w:t xml:space="preserve">Tampoco debemos olvidar que este apéndice está incluido en el contexto de un informe sobre las Cuentas Generales referidos a los dos objetivos generales de estos trabajos (auditoría financiera sobre los estados contables y de </w:t>
      </w:r>
      <w:r w:rsidRPr="00F1082B">
        <w:rPr>
          <w:szCs w:val="26"/>
        </w:rPr>
        <w:lastRenderedPageBreak/>
        <w:t>cumplimiento de legalidad). El tratamiento dado por el auditor ponente se asemeja más a un trabajo específico sobre la ejecución del contrato, en el que hubiera sido preciso contar con asesoramiento técnico externo</w:t>
      </w:r>
      <w:r w:rsidRPr="00F1082B">
        <w:rPr>
          <w:rStyle w:val="Refdenotaalpie"/>
          <w:szCs w:val="26"/>
        </w:rPr>
        <w:footnoteReference w:id="86"/>
      </w:r>
      <w:r w:rsidRPr="00F1082B">
        <w:rPr>
          <w:szCs w:val="26"/>
        </w:rPr>
        <w:t>, al objeto de que sus conclusiones fueran coherentes y consistentes técnicamente, además de verificar su cumplimiento legal. Por otro lado, es improcedente incorporar en nuestro informe las numerosas cuestiones técnicas que se señalan por el auditor ponente, advirtiendo que ni esta Cámara ni dicho auditor tienen la cualificación técnica para valorarlas y que, desconociendo su validez y la existencia de otros criterios técnicos diferentes igualmente válidos, podamos contemplar.</w:t>
      </w:r>
      <w:r w:rsidRPr="00F1082B">
        <w:rPr>
          <w:color w:val="FF0000"/>
          <w:szCs w:val="26"/>
        </w:rPr>
        <w:t xml:space="preserve"> </w:t>
      </w:r>
      <w:r w:rsidRPr="00F1082B">
        <w:rPr>
          <w:szCs w:val="26"/>
        </w:rPr>
        <w:t>Esta forma de actuar genera inevitablemente un sesgo cognitivo que compromete la objetividad requerida en el análisis institucional y supone un incumplimiento de las normas técnicas de auditoría. La competencia de la Cámara de Comptos se circunscribe al control de las cuentas y de la gestión económico-financiera del Sector Público de Navarra, no al control de la idoneidad técnica de proyectos constructivos, materia reservada a los órganos técnicos competentes.</w:t>
      </w:r>
    </w:p>
    <w:p w14:paraId="66C0C300" w14:textId="77777777" w:rsidR="00B55B2B" w:rsidRPr="00F1082B" w:rsidRDefault="00B55B2B" w:rsidP="00F1082B">
      <w:pPr>
        <w:pStyle w:val="texto"/>
        <w:suppressAutoHyphens/>
        <w:spacing w:after="120"/>
        <w:jc w:val="both"/>
        <w:rPr>
          <w:szCs w:val="26"/>
        </w:rPr>
      </w:pPr>
      <w:r w:rsidRPr="00F1082B">
        <w:rPr>
          <w:szCs w:val="26"/>
        </w:rPr>
        <w:t xml:space="preserve">Como se ha comentado en el apartado de </w:t>
      </w:r>
      <w:r w:rsidRPr="00F1082B">
        <w:rPr>
          <w:i/>
          <w:szCs w:val="26"/>
        </w:rPr>
        <w:t>Fundamento de la opinión de cumplimiento con salvedades</w:t>
      </w:r>
      <w:r w:rsidRPr="00F1082B">
        <w:rPr>
          <w:szCs w:val="26"/>
        </w:rPr>
        <w:t xml:space="preserve"> de este escrito, se han eliminado las dos salvedades relativas a esta obra, dado que el tratamiento jurídico dado a las mismas, tal como se ha expuesto, es incorrecto y no se considera ajustado a Derecho. En concreto, nos referimos a las salvedades relativas a la Resolución 760/2024, de 10 de octubre y a la 852/2024 de 28 de noviembre, ambas del </w:t>
      </w:r>
      <w:proofErr w:type="gramStart"/>
      <w:r w:rsidRPr="00F1082B">
        <w:rPr>
          <w:szCs w:val="26"/>
        </w:rPr>
        <w:t>Director General</w:t>
      </w:r>
      <w:proofErr w:type="gramEnd"/>
      <w:r w:rsidRPr="00F1082B">
        <w:rPr>
          <w:szCs w:val="26"/>
        </w:rPr>
        <w:t xml:space="preserve"> de Obras Públicas e Infraestructuras. El auditor realiza valoraciones y conclusiones jurídicas sobre la validez y efectos de ambas resoluciones a las que califica, infundadamente, contrarias al ordenamiento jurídico. </w:t>
      </w:r>
    </w:p>
    <w:p w14:paraId="0C05B410" w14:textId="77777777" w:rsidR="00B55B2B" w:rsidRPr="00F1082B" w:rsidRDefault="00B55B2B" w:rsidP="00F1082B">
      <w:pPr>
        <w:pStyle w:val="texto"/>
        <w:suppressAutoHyphens/>
        <w:spacing w:after="120"/>
        <w:jc w:val="both"/>
        <w:rPr>
          <w:szCs w:val="26"/>
        </w:rPr>
      </w:pPr>
      <w:r w:rsidRPr="00F1082B">
        <w:rPr>
          <w:szCs w:val="26"/>
        </w:rPr>
        <w:t>Esta Presidencia, en la modificación y corrección sobre la PIP presentada por el auditor ponente, ha eliminado información, cuadros y documentación de naturaleza técnica que no aportan evidencia relevante para la consecución de los objetivos de la fiscalización sobre las Cuentas Generales realizada y con la pretensión de intentar simplificar y hacer más comprensible este apéndice para los destinarios del Informe Definitivo. Sin embargo, el auditor ponente vuelve a incorporar parte de esta información en su escrito de discrepancia.</w:t>
      </w:r>
    </w:p>
    <w:p w14:paraId="51D99437" w14:textId="77777777" w:rsidR="00B55B2B" w:rsidRPr="00F1082B" w:rsidRDefault="00B55B2B" w:rsidP="00F1082B">
      <w:pPr>
        <w:pStyle w:val="texto"/>
        <w:suppressAutoHyphens/>
        <w:spacing w:after="120"/>
        <w:jc w:val="both"/>
        <w:rPr>
          <w:szCs w:val="26"/>
        </w:rPr>
      </w:pPr>
      <w:r w:rsidRPr="00F1082B">
        <w:rPr>
          <w:szCs w:val="26"/>
        </w:rPr>
        <w:t xml:space="preserve">Finalmente, la presentación del reparo suspensivo en noviembre de 2025 por parte de la Intervención General del Gobierno de Navarra a la propuesta del modificado </w:t>
      </w:r>
      <w:proofErr w:type="spellStart"/>
      <w:r w:rsidRPr="00F1082B">
        <w:rPr>
          <w:szCs w:val="26"/>
        </w:rPr>
        <w:t>nº</w:t>
      </w:r>
      <w:proofErr w:type="spellEnd"/>
      <w:r w:rsidRPr="00F1082B">
        <w:rPr>
          <w:szCs w:val="26"/>
        </w:rPr>
        <w:t xml:space="preserve"> 1 del proyecto constructivo de la obra y su aceptación formal por el Departamento de Cohesión Territorial, pondrá fin a la tramitación de tal modificado. Resultado de ello, deberán revisarse todas las certificaciones expedidas y pagadas durante dicha tramitación, que tendrán la consideración de pagos a cuenta provisionales sujetos a rectificaciones en función de si se aprueba o no una modificación del proyecto.</w:t>
      </w:r>
    </w:p>
    <w:p w14:paraId="2317E9FC" w14:textId="77777777" w:rsidR="00B55B2B" w:rsidRPr="00F1082B" w:rsidRDefault="00B55B2B" w:rsidP="001C231A">
      <w:pPr>
        <w:pStyle w:val="texto"/>
        <w:keepNext/>
        <w:suppressAutoHyphens/>
        <w:spacing w:after="120"/>
        <w:jc w:val="both"/>
        <w:rPr>
          <w:szCs w:val="26"/>
        </w:rPr>
      </w:pPr>
      <w:r w:rsidRPr="00F1082B">
        <w:rPr>
          <w:szCs w:val="26"/>
        </w:rPr>
        <w:lastRenderedPageBreak/>
        <w:t>Sobre el texto de la discrepancia presentada por el auditor ponente sobre cuestiones relativas a esta obra, señalamos, además, las siguientes cuestiones:</w:t>
      </w:r>
    </w:p>
    <w:p w14:paraId="67782084" w14:textId="77777777" w:rsidR="00B55B2B" w:rsidRPr="00F1082B" w:rsidRDefault="00B55B2B" w:rsidP="001C231A">
      <w:pPr>
        <w:pStyle w:val="texto"/>
        <w:numPr>
          <w:ilvl w:val="0"/>
          <w:numId w:val="54"/>
        </w:numPr>
        <w:suppressAutoHyphens/>
        <w:spacing w:after="120"/>
        <w:ind w:left="0" w:firstLine="0"/>
        <w:jc w:val="both"/>
        <w:rPr>
          <w:szCs w:val="26"/>
        </w:rPr>
      </w:pPr>
      <w:r w:rsidRPr="00F1082B">
        <w:rPr>
          <w:szCs w:val="26"/>
        </w:rPr>
        <w:t xml:space="preserve">Sobre la afirmación de que esta Presidencia ha omitido una opinión o conclusión sobre los hechos detectados en 2024, la misma es incorrecta, dado que, en el </w:t>
      </w:r>
      <w:r w:rsidRPr="00F1082B">
        <w:rPr>
          <w:i/>
          <w:szCs w:val="26"/>
        </w:rPr>
        <w:t>Párrafo de otras cuestiones</w:t>
      </w:r>
      <w:r w:rsidRPr="00F1082B">
        <w:rPr>
          <w:szCs w:val="26"/>
        </w:rPr>
        <w:t xml:space="preserve"> sobre esta obra, se exponen las principales conclusiones y hechos puestos de manifiesto en la revisión de 2024 y se añade el hecho posterior relevante del reparo suspensivo formulado por la Intervención General del Gobierno de Navarra.</w:t>
      </w:r>
    </w:p>
    <w:p w14:paraId="06845C19" w14:textId="77777777" w:rsidR="00B55B2B" w:rsidRPr="00F1082B" w:rsidRDefault="00B55B2B" w:rsidP="001C231A">
      <w:pPr>
        <w:pStyle w:val="texto"/>
        <w:numPr>
          <w:ilvl w:val="0"/>
          <w:numId w:val="54"/>
        </w:numPr>
        <w:suppressAutoHyphens/>
        <w:spacing w:after="120"/>
        <w:ind w:left="0" w:firstLine="0"/>
        <w:jc w:val="both"/>
        <w:rPr>
          <w:szCs w:val="26"/>
        </w:rPr>
      </w:pPr>
      <w:r w:rsidRPr="00F1082B">
        <w:rPr>
          <w:szCs w:val="26"/>
        </w:rPr>
        <w:t xml:space="preserve">Sobre la </w:t>
      </w:r>
      <w:r w:rsidRPr="00F1082B">
        <w:rPr>
          <w:b/>
          <w:szCs w:val="26"/>
        </w:rPr>
        <w:t>Resolución 760/2024</w:t>
      </w:r>
      <w:r w:rsidRPr="00F1082B">
        <w:rPr>
          <w:szCs w:val="26"/>
        </w:rPr>
        <w:t xml:space="preserve">, de 10 de octubre de 2024, el auditor ponente en su PIP se limita a denominar como “Actualización del sostenimiento”, omitiendo su denominación completa cual es </w:t>
      </w:r>
      <w:r w:rsidRPr="00F1082B">
        <w:rPr>
          <w:i/>
          <w:szCs w:val="26"/>
        </w:rPr>
        <w:t xml:space="preserve">“ Se da conformidad a la Actualización del Sostenimiento y respuesta expresa a tres cuestiones del mismo, en lo relativo a ejecutar la excavación, sostenimiento y revestimiento de la duplicación del túnel de </w:t>
      </w:r>
      <w:proofErr w:type="spellStart"/>
      <w:r w:rsidRPr="00F1082B">
        <w:rPr>
          <w:i/>
          <w:szCs w:val="26"/>
        </w:rPr>
        <w:t>Belate</w:t>
      </w:r>
      <w:proofErr w:type="spellEnd"/>
      <w:r w:rsidRPr="00F1082B">
        <w:rPr>
          <w:i/>
          <w:szCs w:val="26"/>
        </w:rPr>
        <w:t xml:space="preserve">, mediante el empleo de voladuras y la utilización de explosivo en la realización de las obras contenidas en el proyecto de construcción de la Duplicación del túnel de </w:t>
      </w:r>
      <w:proofErr w:type="spellStart"/>
      <w:r w:rsidRPr="00F1082B">
        <w:rPr>
          <w:i/>
          <w:szCs w:val="26"/>
        </w:rPr>
        <w:t>Belate</w:t>
      </w:r>
      <w:proofErr w:type="spellEnd"/>
      <w:r w:rsidRPr="00F1082B">
        <w:rPr>
          <w:i/>
          <w:szCs w:val="26"/>
        </w:rPr>
        <w:t>”</w:t>
      </w:r>
      <w:r w:rsidRPr="00F1082B">
        <w:rPr>
          <w:szCs w:val="26"/>
        </w:rPr>
        <w:t xml:space="preserve">. La citada denominación no es baladí y es indicativa del contenido real de la citada Resolución que no deja de ser un acto de trámite necesario para que la UTE adjudicataria obtuviera la autorización de la Dirección General de Energía, I+D+i empresarial y Emprendimiento, trámite preceptivo para la ejecución material de la obra del túnel. </w:t>
      </w:r>
    </w:p>
    <w:p w14:paraId="1ECDCD07" w14:textId="77777777" w:rsidR="00B55B2B" w:rsidRPr="00F1082B" w:rsidRDefault="00B55B2B" w:rsidP="00F1082B">
      <w:pPr>
        <w:pStyle w:val="texto"/>
        <w:suppressAutoHyphens/>
        <w:spacing w:after="120"/>
        <w:jc w:val="both"/>
        <w:rPr>
          <w:szCs w:val="26"/>
        </w:rPr>
      </w:pPr>
      <w:r w:rsidRPr="00F1082B">
        <w:rPr>
          <w:szCs w:val="26"/>
        </w:rPr>
        <w:t xml:space="preserve">No podemos compartir, por tanto, la opinión del auditor ponente sobre esta Resolución cuando afirma que está autorizando “implícitamente la modificación del proyecto constructivo” y afirma, además, que “ha prescindido total y absolutamente del procedimiento legalmente establecido para ello”, sin especificar qué procedimiento es el que debiera haberse cumplido, cuestión </w:t>
      </w:r>
      <w:proofErr w:type="spellStart"/>
      <w:r w:rsidRPr="00F1082B">
        <w:rPr>
          <w:szCs w:val="26"/>
        </w:rPr>
        <w:t>esta</w:t>
      </w:r>
      <w:proofErr w:type="spellEnd"/>
      <w:r w:rsidRPr="00F1082B">
        <w:rPr>
          <w:szCs w:val="26"/>
        </w:rPr>
        <w:t xml:space="preserve"> sumamente relevante. La Resolución textualmente resuelve lo siguiente:</w:t>
      </w:r>
    </w:p>
    <w:p w14:paraId="583F43E2" w14:textId="77777777" w:rsidR="00B55B2B" w:rsidRPr="00F1082B" w:rsidRDefault="00B55B2B" w:rsidP="001C231A">
      <w:pPr>
        <w:pStyle w:val="texto"/>
        <w:suppressAutoHyphens/>
        <w:spacing w:after="60"/>
        <w:jc w:val="both"/>
        <w:rPr>
          <w:i/>
          <w:sz w:val="22"/>
          <w:szCs w:val="22"/>
          <w:lang w:val="es-ES_tradnl"/>
        </w:rPr>
      </w:pPr>
      <w:r w:rsidRPr="00F1082B">
        <w:rPr>
          <w:i/>
          <w:sz w:val="22"/>
          <w:szCs w:val="22"/>
          <w:lang w:val="es-ES_tradnl"/>
        </w:rPr>
        <w:t xml:space="preserve">“1º.- </w:t>
      </w:r>
      <w:r w:rsidRPr="00F1082B">
        <w:rPr>
          <w:b/>
          <w:i/>
          <w:sz w:val="22"/>
          <w:szCs w:val="22"/>
          <w:lang w:val="es-ES_tradnl"/>
        </w:rPr>
        <w:t>Dar la conformidad expresa a la documentación</w:t>
      </w:r>
      <w:r w:rsidRPr="00F1082B">
        <w:rPr>
          <w:i/>
          <w:sz w:val="22"/>
          <w:szCs w:val="22"/>
          <w:lang w:val="es-ES_tradnl"/>
        </w:rPr>
        <w:t xml:space="preserve"> presentada como “Actualización del Sostenimiento” por Túnel </w:t>
      </w:r>
      <w:proofErr w:type="spellStart"/>
      <w:r w:rsidRPr="00F1082B">
        <w:rPr>
          <w:i/>
          <w:sz w:val="22"/>
          <w:szCs w:val="22"/>
          <w:lang w:val="es-ES_tradnl"/>
        </w:rPr>
        <w:t>Belate</w:t>
      </w:r>
      <w:proofErr w:type="spellEnd"/>
      <w:r w:rsidRPr="00F1082B">
        <w:rPr>
          <w:i/>
          <w:sz w:val="22"/>
          <w:szCs w:val="22"/>
          <w:lang w:val="es-ES_tradnl"/>
        </w:rPr>
        <w:t xml:space="preserve">, UTE, adjudicataria de las obras contenidas en el proyecto de construcción de la “Duplicación del túnel de </w:t>
      </w:r>
      <w:proofErr w:type="spellStart"/>
      <w:r w:rsidRPr="00F1082B">
        <w:rPr>
          <w:i/>
          <w:sz w:val="22"/>
          <w:szCs w:val="22"/>
          <w:lang w:val="es-ES_tradnl"/>
        </w:rPr>
        <w:t>Belate</w:t>
      </w:r>
      <w:proofErr w:type="spellEnd"/>
      <w:r w:rsidRPr="00F1082B">
        <w:rPr>
          <w:i/>
          <w:sz w:val="22"/>
          <w:szCs w:val="22"/>
          <w:lang w:val="es-ES_tradnl"/>
        </w:rPr>
        <w:t>.</w:t>
      </w:r>
    </w:p>
    <w:p w14:paraId="0E1C13BD" w14:textId="77777777" w:rsidR="00B55B2B" w:rsidRPr="00F1082B" w:rsidRDefault="00B55B2B" w:rsidP="00F1082B">
      <w:pPr>
        <w:pStyle w:val="texto"/>
        <w:suppressAutoHyphens/>
        <w:spacing w:after="120"/>
        <w:jc w:val="both"/>
        <w:rPr>
          <w:sz w:val="22"/>
          <w:szCs w:val="22"/>
        </w:rPr>
      </w:pPr>
      <w:r w:rsidRPr="00F1082B">
        <w:rPr>
          <w:i/>
          <w:sz w:val="22"/>
          <w:szCs w:val="22"/>
          <w:lang w:val="es-ES_tradnl"/>
        </w:rPr>
        <w:t xml:space="preserve">2º.- </w:t>
      </w:r>
      <w:r w:rsidRPr="00F1082B">
        <w:rPr>
          <w:b/>
          <w:i/>
          <w:sz w:val="22"/>
          <w:szCs w:val="22"/>
          <w:lang w:val="es-ES_tradnl"/>
        </w:rPr>
        <w:t>Dar las respuestas</w:t>
      </w:r>
      <w:r w:rsidRPr="00F1082B">
        <w:rPr>
          <w:i/>
          <w:sz w:val="22"/>
          <w:szCs w:val="22"/>
          <w:lang w:val="es-ES_tradnl"/>
        </w:rPr>
        <w:t xml:space="preserve"> descritas </w:t>
      </w:r>
      <w:proofErr w:type="gramStart"/>
      <w:r w:rsidRPr="00F1082B">
        <w:rPr>
          <w:i/>
          <w:sz w:val="22"/>
          <w:szCs w:val="22"/>
          <w:lang w:val="es-ES_tradnl"/>
        </w:rPr>
        <w:t xml:space="preserve">anteriormente </w:t>
      </w:r>
      <w:r w:rsidRPr="00F1082B">
        <w:rPr>
          <w:b/>
          <w:i/>
          <w:sz w:val="22"/>
          <w:szCs w:val="22"/>
          <w:lang w:val="es-ES_tradnl"/>
        </w:rPr>
        <w:t>a</w:t>
      </w:r>
      <w:proofErr w:type="gramEnd"/>
      <w:r w:rsidRPr="00F1082B">
        <w:rPr>
          <w:b/>
          <w:i/>
          <w:sz w:val="22"/>
          <w:szCs w:val="22"/>
          <w:lang w:val="es-ES_tradnl"/>
        </w:rPr>
        <w:t xml:space="preserve"> los tres puntos consultados por la Sección de Minas</w:t>
      </w:r>
      <w:r w:rsidRPr="00F1082B">
        <w:rPr>
          <w:i/>
          <w:sz w:val="22"/>
          <w:szCs w:val="22"/>
          <w:lang w:val="es-ES_tradnl"/>
        </w:rPr>
        <w:t xml:space="preserve">, relativos al sostenimiento del nuevo Túnel de </w:t>
      </w:r>
      <w:proofErr w:type="spellStart"/>
      <w:r w:rsidRPr="00F1082B">
        <w:rPr>
          <w:i/>
          <w:sz w:val="22"/>
          <w:szCs w:val="22"/>
          <w:lang w:val="es-ES_tradnl"/>
        </w:rPr>
        <w:t>Belate</w:t>
      </w:r>
      <w:proofErr w:type="spellEnd"/>
      <w:r w:rsidRPr="00F1082B">
        <w:rPr>
          <w:i/>
          <w:sz w:val="22"/>
          <w:szCs w:val="22"/>
          <w:lang w:val="es-ES_tradnl"/>
        </w:rPr>
        <w:t>”.</w:t>
      </w:r>
    </w:p>
    <w:p w14:paraId="662DFCF2" w14:textId="77777777" w:rsidR="00B55B2B" w:rsidRPr="00F1082B" w:rsidRDefault="00B55B2B" w:rsidP="00F1082B">
      <w:pPr>
        <w:pStyle w:val="texto"/>
        <w:suppressAutoHyphens/>
        <w:spacing w:after="120"/>
        <w:jc w:val="both"/>
        <w:rPr>
          <w:szCs w:val="26"/>
        </w:rPr>
      </w:pPr>
      <w:r w:rsidRPr="00F1082B">
        <w:rPr>
          <w:szCs w:val="26"/>
        </w:rPr>
        <w:t>Las afirmaciones del auditor ponente no tienen soporte jurídico, y así el informe de la Asesoría Jurídica señalaba que “La Cámara no debe juzgar la idoneidad técnica ni atribuir efectos jurídicos improcedentes o implícitos distintos de los que la resolución genera formalmente”. También indicaba que “la valoración del contenido y efectos (…) sobre esta resolución es absolutamente errónea y no queda justificada conforme a la normativa de aplicación”. Es obvio que el auditor ponente no atiende al contenido propio de la resolución, y va más allá del mismo realizando conjeturas impropias de una auditoría.</w:t>
      </w:r>
    </w:p>
    <w:p w14:paraId="0D4DAE1A" w14:textId="77777777" w:rsidR="00B55B2B" w:rsidRPr="00F1082B" w:rsidRDefault="00B55B2B" w:rsidP="00F1082B">
      <w:pPr>
        <w:pStyle w:val="texto"/>
        <w:suppressAutoHyphens/>
        <w:spacing w:after="120"/>
        <w:jc w:val="both"/>
        <w:rPr>
          <w:szCs w:val="26"/>
        </w:rPr>
      </w:pPr>
      <w:r w:rsidRPr="00F1082B">
        <w:rPr>
          <w:szCs w:val="26"/>
        </w:rPr>
        <w:lastRenderedPageBreak/>
        <w:t>En resumen, dicha Resolución no resuelve ni expresa ni implícitamente modificación alguna, tal como erróneamente afirma el auditor ponente.</w:t>
      </w:r>
      <w:r w:rsidRPr="00F1082B">
        <w:rPr>
          <w:color w:val="FF0000"/>
          <w:szCs w:val="26"/>
        </w:rPr>
        <w:t xml:space="preserve"> </w:t>
      </w:r>
      <w:r w:rsidRPr="00F1082B">
        <w:rPr>
          <w:szCs w:val="26"/>
        </w:rPr>
        <w:t>Dicha resolución se limita a autorizar la documentación técnica preceptiva para la posterior Resolución 139/2024 de la Dirección General de Energía, I+D+i empresarial y Emprendimiento, que aprueba el sostenimiento del proyecto constructivo original, sirviendo de base para la ya citada autorización de la Dirección General de Energía, I+D+i empresarial y Emprendimiento.</w:t>
      </w:r>
    </w:p>
    <w:p w14:paraId="781CDB48" w14:textId="77777777" w:rsidR="00B55B2B" w:rsidRPr="00F1082B" w:rsidRDefault="00B55B2B" w:rsidP="001C231A">
      <w:pPr>
        <w:pStyle w:val="texto"/>
        <w:numPr>
          <w:ilvl w:val="0"/>
          <w:numId w:val="54"/>
        </w:numPr>
        <w:suppressAutoHyphens/>
        <w:spacing w:after="120"/>
        <w:ind w:left="0" w:firstLine="0"/>
        <w:jc w:val="both"/>
        <w:rPr>
          <w:rFonts w:eastAsia="Calibri"/>
          <w:szCs w:val="26"/>
        </w:rPr>
      </w:pPr>
      <w:r w:rsidRPr="00F1082B">
        <w:rPr>
          <w:rFonts w:eastAsia="Calibri"/>
          <w:szCs w:val="26"/>
        </w:rPr>
        <w:t xml:space="preserve">Sobre la </w:t>
      </w:r>
      <w:r w:rsidRPr="00F1082B">
        <w:rPr>
          <w:rFonts w:eastAsia="Calibri"/>
          <w:b/>
          <w:szCs w:val="26"/>
        </w:rPr>
        <w:t>Resolución 852/2024, de 28 de noviembre, del Director General de Obras Públicas e Infraestructuras</w:t>
      </w:r>
      <w:r w:rsidRPr="00F1082B">
        <w:rPr>
          <w:rFonts w:eastAsia="Calibri"/>
          <w:szCs w:val="26"/>
        </w:rPr>
        <w:t>, su título completo es el siguiente: “</w:t>
      </w:r>
      <w:r w:rsidRPr="00F1082B">
        <w:rPr>
          <w:rFonts w:eastAsia="Calibri"/>
          <w:i/>
          <w:szCs w:val="26"/>
        </w:rPr>
        <w:t xml:space="preserve">Resolución 852/2024, de 28 de noviembre, del Director General de Obras Públicas e Infraestructuras, por la que se da conformidad a la tramitación del modificado </w:t>
      </w:r>
      <w:proofErr w:type="spellStart"/>
      <w:r w:rsidRPr="00F1082B">
        <w:rPr>
          <w:rFonts w:eastAsia="Calibri"/>
          <w:i/>
          <w:szCs w:val="26"/>
        </w:rPr>
        <w:t>nº</w:t>
      </w:r>
      <w:proofErr w:type="spellEnd"/>
      <w:r w:rsidRPr="00F1082B">
        <w:rPr>
          <w:rFonts w:eastAsia="Calibri"/>
          <w:i/>
          <w:szCs w:val="26"/>
        </w:rPr>
        <w:t xml:space="preserve"> 1 del proyecto de las obras de la “Duplicación del túnel de </w:t>
      </w:r>
      <w:proofErr w:type="spellStart"/>
      <w:r w:rsidRPr="00F1082B">
        <w:rPr>
          <w:rFonts w:eastAsia="Calibri"/>
          <w:i/>
          <w:szCs w:val="26"/>
        </w:rPr>
        <w:t>Belate</w:t>
      </w:r>
      <w:proofErr w:type="spellEnd"/>
      <w:r w:rsidRPr="00F1082B">
        <w:rPr>
          <w:rFonts w:eastAsia="Calibri"/>
          <w:i/>
          <w:szCs w:val="26"/>
        </w:rPr>
        <w:t>” de acuerdo a los trámites establecidos en el art. 143.3 de la Ley Foral 2/2018, de Contratos Públicos de Navarra y, asimismo, autorizar la continuidad provisional de las obras para no causar un grave perjuicio para el interés público”.</w:t>
      </w:r>
    </w:p>
    <w:p w14:paraId="06155012" w14:textId="77777777" w:rsidR="00B55B2B" w:rsidRPr="00F1082B" w:rsidRDefault="00B55B2B" w:rsidP="00F1082B">
      <w:pPr>
        <w:pStyle w:val="texto"/>
        <w:suppressAutoHyphens/>
        <w:spacing w:after="120"/>
        <w:jc w:val="both"/>
        <w:rPr>
          <w:rFonts w:eastAsia="Calibri"/>
          <w:szCs w:val="26"/>
        </w:rPr>
      </w:pPr>
      <w:r w:rsidRPr="00F1082B">
        <w:rPr>
          <w:rFonts w:eastAsia="Calibri"/>
          <w:szCs w:val="26"/>
        </w:rPr>
        <w:t xml:space="preserve">Sobre esta resolución, el auditor ponente concluye sobre la propia modificación, desconociendo el tenor literal de la misma y señalando que </w:t>
      </w:r>
      <w:r w:rsidRPr="00F1082B">
        <w:rPr>
          <w:rFonts w:eastAsia="Calibri"/>
          <w:i/>
          <w:szCs w:val="26"/>
        </w:rPr>
        <w:t>“la modificación del proyecto constructivo en las partidas que hemos analizado y como mínimo por 7.543.447 euros, no se corresponden con circunstancias imprevisibles para una entidad adjudicadora diligente, contrariamente a lo exigido por el artículo 114.3 a) de la LFC, y consecuentemente el mayor gasto no debe ser asumido por el ACFN”</w:t>
      </w:r>
      <w:r w:rsidRPr="00F1082B">
        <w:rPr>
          <w:rFonts w:eastAsia="Calibri"/>
          <w:szCs w:val="26"/>
        </w:rPr>
        <w:t>.</w:t>
      </w:r>
    </w:p>
    <w:p w14:paraId="7AAD8034" w14:textId="77777777" w:rsidR="00B55B2B" w:rsidRPr="00F1082B" w:rsidRDefault="00B55B2B" w:rsidP="00F1082B">
      <w:pPr>
        <w:pStyle w:val="texto"/>
        <w:suppressAutoHyphens/>
        <w:spacing w:after="120"/>
        <w:jc w:val="both"/>
        <w:rPr>
          <w:rFonts w:eastAsia="Calibri"/>
          <w:szCs w:val="26"/>
        </w:rPr>
      </w:pPr>
      <w:r w:rsidRPr="00F1082B">
        <w:rPr>
          <w:rFonts w:eastAsia="Calibri"/>
          <w:szCs w:val="26"/>
        </w:rPr>
        <w:t>Sin embargo, solo hay que leer la parte dispositiva para advertir que dicho acto no aprueba modificación alguna, sino que inicia la tramitación de una modificación. Textualmente resuelve lo siguiente:</w:t>
      </w:r>
    </w:p>
    <w:p w14:paraId="6D1C3789" w14:textId="77777777" w:rsidR="00B55B2B" w:rsidRPr="00F1082B" w:rsidRDefault="00B55B2B" w:rsidP="001C231A">
      <w:pPr>
        <w:pStyle w:val="texto"/>
        <w:suppressAutoHyphens/>
        <w:spacing w:after="60"/>
        <w:jc w:val="both"/>
        <w:rPr>
          <w:rFonts w:eastAsia="Calibri"/>
          <w:i/>
          <w:sz w:val="22"/>
          <w:szCs w:val="22"/>
        </w:rPr>
      </w:pPr>
      <w:r w:rsidRPr="00F1082B">
        <w:rPr>
          <w:rFonts w:eastAsia="Calibri"/>
          <w:i/>
          <w:sz w:val="22"/>
          <w:szCs w:val="22"/>
        </w:rPr>
        <w:t xml:space="preserve">“1º.- </w:t>
      </w:r>
      <w:r w:rsidRPr="00F1082B">
        <w:rPr>
          <w:rFonts w:eastAsia="Calibri"/>
          <w:b/>
          <w:i/>
          <w:sz w:val="22"/>
          <w:szCs w:val="22"/>
        </w:rPr>
        <w:t>Dar la conformidad a la tramitación</w:t>
      </w:r>
      <w:r w:rsidRPr="00F1082B">
        <w:rPr>
          <w:rFonts w:eastAsia="Calibri"/>
          <w:i/>
          <w:sz w:val="22"/>
          <w:szCs w:val="22"/>
        </w:rPr>
        <w:t xml:space="preserve"> del modificado </w:t>
      </w:r>
      <w:proofErr w:type="spellStart"/>
      <w:r w:rsidRPr="00F1082B">
        <w:rPr>
          <w:rFonts w:eastAsia="Calibri"/>
          <w:i/>
          <w:sz w:val="22"/>
          <w:szCs w:val="22"/>
        </w:rPr>
        <w:t>nº</w:t>
      </w:r>
      <w:proofErr w:type="spellEnd"/>
      <w:r w:rsidRPr="00F1082B">
        <w:rPr>
          <w:rFonts w:eastAsia="Calibri"/>
          <w:i/>
          <w:sz w:val="22"/>
          <w:szCs w:val="22"/>
        </w:rPr>
        <w:t xml:space="preserve"> 1 del proyecto de las obras de la “Duplicación del túnel de </w:t>
      </w:r>
      <w:proofErr w:type="spellStart"/>
      <w:r w:rsidRPr="00F1082B">
        <w:rPr>
          <w:rFonts w:eastAsia="Calibri"/>
          <w:i/>
          <w:sz w:val="22"/>
          <w:szCs w:val="22"/>
        </w:rPr>
        <w:t>Belate</w:t>
      </w:r>
      <w:proofErr w:type="spellEnd"/>
      <w:r w:rsidRPr="00F1082B">
        <w:rPr>
          <w:rFonts w:eastAsia="Calibri"/>
          <w:i/>
          <w:sz w:val="22"/>
          <w:szCs w:val="22"/>
        </w:rPr>
        <w:t>”, con base en la propuesta técnica motivada efectuada por el director facultativo de las obras, que describe las obras a realizar por un importe máximo de modificación de 7.601.780,78 euros en presupuesto de ejecución material (sin IVA), lo cual supone un incremento sobre el proyecto vigente del 11,22%.</w:t>
      </w:r>
    </w:p>
    <w:p w14:paraId="6E8B6B4B" w14:textId="77777777" w:rsidR="00B55B2B" w:rsidRPr="00F1082B" w:rsidRDefault="00B55B2B" w:rsidP="00F1082B">
      <w:pPr>
        <w:pStyle w:val="texto"/>
        <w:suppressAutoHyphens/>
        <w:spacing w:after="120"/>
        <w:jc w:val="both"/>
        <w:rPr>
          <w:rFonts w:eastAsia="Calibri"/>
          <w:i/>
          <w:sz w:val="22"/>
          <w:szCs w:val="22"/>
        </w:rPr>
      </w:pPr>
      <w:r w:rsidRPr="00F1082B">
        <w:rPr>
          <w:rFonts w:eastAsia="Calibri"/>
          <w:i/>
          <w:sz w:val="22"/>
          <w:szCs w:val="22"/>
        </w:rPr>
        <w:t xml:space="preserve">2º.- </w:t>
      </w:r>
      <w:r w:rsidRPr="00F1082B">
        <w:rPr>
          <w:rFonts w:eastAsia="Calibri"/>
          <w:b/>
          <w:i/>
          <w:sz w:val="22"/>
          <w:szCs w:val="22"/>
        </w:rPr>
        <w:t>Autorizar la continuidad provisional de la obra</w:t>
      </w:r>
      <w:r w:rsidRPr="00F1082B">
        <w:rPr>
          <w:rFonts w:eastAsia="Calibri"/>
          <w:i/>
          <w:sz w:val="22"/>
          <w:szCs w:val="22"/>
        </w:rPr>
        <w:t xml:space="preserve"> para no causar un grave perjuicio para el interés público, con base a lo indicado en el cuerpo de esta Resolución, y conforme con lo previsto en el artículo 143.3 “Tramitación del expediente de modificación”, de la Ley Foral 2/2018, de 13 de abril, de Contratos Públicos de Navarra. Debiendo cumplir la tramitación necesaria para la aprobación del proyecto modificado en seis meses y en el plazo de ocho meses el expediente de modificación.”</w:t>
      </w:r>
    </w:p>
    <w:p w14:paraId="75A00511" w14:textId="77777777" w:rsidR="00B55B2B" w:rsidRPr="00F1082B" w:rsidRDefault="00B55B2B" w:rsidP="00F1082B">
      <w:pPr>
        <w:pStyle w:val="texto"/>
        <w:suppressAutoHyphens/>
        <w:spacing w:after="120"/>
        <w:jc w:val="both"/>
        <w:rPr>
          <w:rFonts w:eastAsia="Calibri"/>
          <w:szCs w:val="26"/>
        </w:rPr>
      </w:pPr>
      <w:r w:rsidRPr="00F1082B">
        <w:rPr>
          <w:rFonts w:eastAsia="Calibri"/>
          <w:szCs w:val="26"/>
        </w:rPr>
        <w:t xml:space="preserve">Es evidente, por su contenido y literalidad, que dicho acto pone en marcha el procedimiento de la Ley Foral de Contratos para modificar el contrato, pero en modo alguno resuelve tal modificación que, como ya es conocido, ha sido objeto de reparo por el interventor general y todavía no hay constancia de que haya terminado su tramitación. Se trata de un acto de trámite, y conforme señala la propia resolución, debe cumplirse la tramitación necesaria para la aprobación, en su caso, del proyecto modificado en seis meses y en el plazo de ocho meses el </w:t>
      </w:r>
      <w:r w:rsidRPr="00F1082B">
        <w:rPr>
          <w:rFonts w:eastAsia="Calibri"/>
          <w:szCs w:val="26"/>
        </w:rPr>
        <w:lastRenderedPageBreak/>
        <w:t xml:space="preserve">expediente de modificación del contrato. </w:t>
      </w:r>
      <w:r w:rsidRPr="00F1082B">
        <w:rPr>
          <w:szCs w:val="26"/>
        </w:rPr>
        <w:t>La Asesoría Jurídica de la Cámara es rotunda al respecto: "Con la misma no se aprueba modificación alguna ni se genera gasto alguno, sino que se inicia tramitación administrativa de la citada modificación nº1; es decir, es un acto de trámite dentro del procedimiento de modificación a seguir y, por tanto, no aprueba tal modificación".</w:t>
      </w:r>
    </w:p>
    <w:p w14:paraId="16EF61E0" w14:textId="77777777" w:rsidR="00B55B2B" w:rsidRPr="00F1082B" w:rsidRDefault="00B55B2B" w:rsidP="00F1082B">
      <w:pPr>
        <w:pStyle w:val="texto"/>
        <w:suppressAutoHyphens/>
        <w:spacing w:after="120"/>
        <w:jc w:val="both"/>
        <w:rPr>
          <w:rFonts w:eastAsia="Calibri"/>
          <w:szCs w:val="26"/>
        </w:rPr>
      </w:pPr>
      <w:r w:rsidRPr="00F1082B">
        <w:rPr>
          <w:rFonts w:eastAsia="Calibri"/>
          <w:szCs w:val="26"/>
        </w:rPr>
        <w:t xml:space="preserve">El auditor no señala causa alguna por la que pueda defenderse legítimamente que dicha resolución es contraria a Derecho, dado que las razones que apunta son razones que, además de apoyarse en cuestiones técnicas (para las que esta Cámara no está capacitada técnicamente para opinar), emite opinión sobre el fondo del asunto e ignora su carácter de acto de trámite, dado que todavía el expediente no se ha resuelto definitivamente tras el reparo suspensivo del interventor general. Por lo tanto, todas estas cuestiones que plantea corresponden al ejercicio de 2025 y están pendientes de resolución. </w:t>
      </w:r>
    </w:p>
    <w:p w14:paraId="788A9C39" w14:textId="77777777" w:rsidR="00B55B2B" w:rsidRPr="00F1082B" w:rsidRDefault="00B55B2B" w:rsidP="00F1082B">
      <w:pPr>
        <w:pStyle w:val="texto"/>
        <w:suppressAutoHyphens/>
        <w:spacing w:after="120"/>
        <w:jc w:val="both"/>
        <w:rPr>
          <w:b/>
          <w:szCs w:val="26"/>
        </w:rPr>
      </w:pPr>
      <w:r w:rsidRPr="00F1082B">
        <w:rPr>
          <w:szCs w:val="26"/>
        </w:rPr>
        <w:t xml:space="preserve">Afirma el auditor ponente en su discrepancia que la revisión efectuada </w:t>
      </w:r>
      <w:r w:rsidRPr="00F1082B">
        <w:rPr>
          <w:i/>
          <w:szCs w:val="26"/>
        </w:rPr>
        <w:t>“ha permitido identificar y secuenciar actuaciones que evidencian y ponen de manifiesto la inconsistencia de las causas alegadas como motivo de la tramitación de un modificado, dicho de otro modo, sin causa habilitante legalmente permitida no es posible tramitar una modificación, y todas estas causas se han dado a lo largo del ejercicio 2024, por lo que este auditor no comparte el criterio manifestado internamente en la Cámara.”</w:t>
      </w:r>
    </w:p>
    <w:p w14:paraId="78982C57" w14:textId="77777777" w:rsidR="00B55B2B" w:rsidRPr="00F1082B" w:rsidRDefault="00B55B2B" w:rsidP="00F1082B">
      <w:pPr>
        <w:pStyle w:val="texto"/>
        <w:suppressAutoHyphens/>
        <w:spacing w:after="120"/>
        <w:jc w:val="both"/>
        <w:rPr>
          <w:szCs w:val="26"/>
        </w:rPr>
      </w:pPr>
      <w:r w:rsidRPr="00F1082B">
        <w:rPr>
          <w:szCs w:val="26"/>
        </w:rPr>
        <w:t>Tal argumentación carece de sentido, porque no existe causa legal que impida la tramitación de un modificado de un contrato, ni existen causas legalmente previstas que inhabiliten iniciar una tramitación. Si la misma no es procedente, sea por el motivo que sea, no debe aprobarse, pero es totalmente forzado y una mera invención que inicialmente se tache de ilegal y contraria a Derecho la resolución que inicia la tramitación de una modificación contractual. Se advierte un sesgo importante en este planteamiento.</w:t>
      </w:r>
    </w:p>
    <w:p w14:paraId="00EA0CB5" w14:textId="77777777" w:rsidR="00B55B2B" w:rsidRPr="00F1082B" w:rsidRDefault="00B55B2B" w:rsidP="00F1082B">
      <w:pPr>
        <w:pStyle w:val="texto"/>
        <w:suppressAutoHyphens/>
        <w:spacing w:after="120"/>
        <w:jc w:val="both"/>
        <w:rPr>
          <w:szCs w:val="26"/>
        </w:rPr>
      </w:pPr>
      <w:r w:rsidRPr="00F1082B">
        <w:rPr>
          <w:szCs w:val="26"/>
        </w:rPr>
        <w:t xml:space="preserve">La Asesoría Jurídica de la Cámara, en su informe (emitido antes de la suspensión de la tramitación del expediente derivada del reparo suspensivo) ya advirtió de que “la emisión de valoraciones, técnicas, económicas y jurídicas, sobre aspectos de un expediente que se tramita en 2025 y aún no ha concluido con emisión del correspondiente acto administrativo resolutorio del expediente, supone una intromisión ilegítima en las competencias y potestades del ente </w:t>
      </w:r>
      <w:proofErr w:type="spellStart"/>
      <w:r w:rsidRPr="00F1082B">
        <w:rPr>
          <w:szCs w:val="26"/>
        </w:rPr>
        <w:t>fiscalizado</w:t>
      </w:r>
      <w:proofErr w:type="spellEnd"/>
      <w:r w:rsidRPr="00F1082B">
        <w:rPr>
          <w:szCs w:val="26"/>
        </w:rPr>
        <w:t xml:space="preserve">, y compromete desde el punto de vista legal y ético nuestro trabajo, dado que nuestros informes no deben utilizarse para influir en las decisiones que hayan de adoptar los órganos competentes en expedientes administrativos no finalizados, pudiendo con ello perjudicar la ordenada y adecuada tramitación del procedimiento administrativo y, en última instancia, causar menoscabo a los derechos de terceros”. Esta advertencia sigue siendo pertinente, no obstante haberse suspendido el expediente de modificación contractual, toda vez que la ejecución de la obra prosigue con las contingencias propias de su desarrollo material. </w:t>
      </w:r>
    </w:p>
    <w:p w14:paraId="2DF61C0D" w14:textId="77777777" w:rsidR="00B55B2B" w:rsidRPr="00F1082B" w:rsidRDefault="00B55B2B" w:rsidP="00F1082B">
      <w:pPr>
        <w:pStyle w:val="texto"/>
        <w:suppressAutoHyphens/>
        <w:spacing w:after="120"/>
        <w:jc w:val="both"/>
        <w:rPr>
          <w:szCs w:val="26"/>
        </w:rPr>
      </w:pPr>
      <w:r w:rsidRPr="00F1082B">
        <w:rPr>
          <w:szCs w:val="26"/>
        </w:rPr>
        <w:lastRenderedPageBreak/>
        <w:t xml:space="preserve">En diversos apartados de su discrepancia, el auditor ponente señala que su criterio es el mismo que el de la Intervención General en su reparo suspensivo. Adviértase que el reparo suspensivo de la Intervención General (emitido a finales de 2025, fuera del alcance del informe de Cuentas Generales de 2024) se realiza en una fase de la tramitación del expediente de modificación, pero no con carácter previo nada más aprobarse la Resolución 852/2024 y con base únicamente en la misma. </w:t>
      </w:r>
    </w:p>
    <w:p w14:paraId="559EDD37" w14:textId="77777777" w:rsidR="00B55B2B" w:rsidRPr="00F1082B" w:rsidRDefault="00B55B2B" w:rsidP="00F1082B">
      <w:pPr>
        <w:pStyle w:val="texto"/>
        <w:suppressAutoHyphens/>
        <w:spacing w:after="120"/>
        <w:jc w:val="both"/>
        <w:rPr>
          <w:rFonts w:eastAsia="Calibri"/>
          <w:szCs w:val="26"/>
        </w:rPr>
      </w:pPr>
      <w:r w:rsidRPr="00F1082B">
        <w:rPr>
          <w:rFonts w:eastAsia="Calibri"/>
          <w:szCs w:val="26"/>
        </w:rPr>
        <w:t>En resumen, tal como se le ha indicado reiteradamente al auditor ponente, solo hay que leer la parte dispositiva de dicha resolución para advertir que dicho acto no aprueba modificación alguna, sino que inicia la tramitación de una modificación. Su contenido se limita expresamente a “dar conformidad a la tramitación” del modificado, sin que en ningún momento apruebe la modificación del proyecto constructivo ni autorice ejecución alguna que genere gasto efectivo. La Asesoría Jurídica de la Cámara es rotunda al respecto: "Con la misma no se aprueba</w:t>
      </w:r>
      <w:r w:rsidRPr="00F1082B">
        <w:rPr>
          <w:szCs w:val="26"/>
        </w:rPr>
        <w:t xml:space="preserve"> modificación alguna ni se genera gasto alguno, sino que se inicia tramitación administrativa de la citada modificación nº1; es decir, es un acto de trámite dentro del procedimiento de modificación a seguir y, por tanto, no aprueba tal modificación". </w:t>
      </w:r>
    </w:p>
    <w:p w14:paraId="4A9958B1" w14:textId="77777777" w:rsidR="00B55B2B" w:rsidRPr="00F1082B" w:rsidRDefault="00B55B2B" w:rsidP="00F1082B">
      <w:pPr>
        <w:pStyle w:val="texto"/>
        <w:suppressAutoHyphens/>
        <w:spacing w:after="120"/>
        <w:jc w:val="both"/>
        <w:rPr>
          <w:szCs w:val="26"/>
        </w:rPr>
      </w:pPr>
      <w:r w:rsidRPr="00F1082B">
        <w:rPr>
          <w:szCs w:val="26"/>
        </w:rPr>
        <w:t>A mayor abundamiento, el artículo 114.3 de la Ley Foral de Contratos del Sector Público, en el que el auditor basa su salvedad, resulta inaplicable por tratarse de la norma sustantiva que expresa los límites de las modificaciones contractuales, y esta cuestión no puede predicarse de la resolución de inicio del expediente, sino en su caso, de la que ponga fin al procedimiento pronunciándose sobre el fondo. La ausencia de aprobación final del modificado excluye cualquier vulneración susceptible de calificación como salvedad de legalidad en las Cuentas Generales de 2024.</w:t>
      </w:r>
    </w:p>
    <w:p w14:paraId="77EC4807" w14:textId="77777777" w:rsidR="00B55B2B" w:rsidRPr="00F1082B" w:rsidRDefault="00B55B2B" w:rsidP="001C231A">
      <w:pPr>
        <w:pStyle w:val="texto"/>
        <w:numPr>
          <w:ilvl w:val="0"/>
          <w:numId w:val="54"/>
        </w:numPr>
        <w:suppressAutoHyphens/>
        <w:spacing w:after="120"/>
        <w:ind w:left="0" w:firstLine="0"/>
        <w:jc w:val="both"/>
        <w:rPr>
          <w:szCs w:val="26"/>
        </w:rPr>
      </w:pPr>
      <w:r w:rsidRPr="00F1082B">
        <w:rPr>
          <w:szCs w:val="26"/>
        </w:rPr>
        <w:t xml:space="preserve">Esta Presidencia no puede estar de acuerdo con el auditor ponente cuando este afirma que las resoluciones citadas han generado derechos a favor de la UTE adjudicataria. Esta interpretación es un juicio de valor del auditor y no se corresponde con la realidad de </w:t>
      </w:r>
      <w:proofErr w:type="gramStart"/>
      <w:r w:rsidRPr="00F1082B">
        <w:rPr>
          <w:szCs w:val="26"/>
        </w:rPr>
        <w:t>las mismas</w:t>
      </w:r>
      <w:proofErr w:type="gramEnd"/>
      <w:r w:rsidRPr="00F1082B">
        <w:rPr>
          <w:szCs w:val="26"/>
        </w:rPr>
        <w:t xml:space="preserve"> ni esta Cámara es competente para confirmar tal situación.</w:t>
      </w:r>
    </w:p>
    <w:p w14:paraId="3E942A8E" w14:textId="77777777" w:rsidR="00B55B2B" w:rsidRPr="00F1082B" w:rsidRDefault="00B55B2B" w:rsidP="00F1082B">
      <w:pPr>
        <w:pStyle w:val="texto"/>
        <w:suppressAutoHyphens/>
        <w:spacing w:after="120"/>
        <w:jc w:val="both"/>
        <w:rPr>
          <w:szCs w:val="26"/>
        </w:rPr>
      </w:pPr>
      <w:r w:rsidRPr="00F1082B">
        <w:rPr>
          <w:szCs w:val="26"/>
        </w:rPr>
        <w:t>Igualmente, su comentario de que el mayor gasto que supone la modificación no debe ser asumido por la ACFN, lógicamente, al decaer tal modificación, hecho que ya conocía el auditor ponente, no tiene ninguna razón de ser. La cuantificación de 7,54 millones de euros efectuada por el auditor ponente corresponde a un “presupuesto estimado de ejecución material” que nunca llegó a reconocerse presupuestariamente ni ejecutarse, habiendo quedado sin efectos toda la tramitación como consecuencia del citado reparo suspensivo formulado por la Intervención General del Gobierno de Navarra el 26 de noviembre de 2025, con carácter posterior al cierre del ejercicio fiscalizado.</w:t>
      </w:r>
    </w:p>
    <w:p w14:paraId="553166B9" w14:textId="77777777" w:rsidR="00B55B2B" w:rsidRPr="00F1082B" w:rsidRDefault="00B55B2B" w:rsidP="001C231A">
      <w:pPr>
        <w:pStyle w:val="texto"/>
        <w:numPr>
          <w:ilvl w:val="0"/>
          <w:numId w:val="54"/>
        </w:numPr>
        <w:suppressAutoHyphens/>
        <w:spacing w:after="120"/>
        <w:ind w:left="0" w:firstLine="0"/>
        <w:jc w:val="both"/>
        <w:rPr>
          <w:szCs w:val="26"/>
        </w:rPr>
      </w:pPr>
      <w:r w:rsidRPr="00F1082B">
        <w:rPr>
          <w:szCs w:val="26"/>
        </w:rPr>
        <w:t xml:space="preserve">En cuanto a las referencias a la omisión por esta Presidencia sobre las respuestas del equipo redactor del proyecto a la modificación propuesta, </w:t>
      </w:r>
      <w:r w:rsidRPr="00F1082B">
        <w:rPr>
          <w:szCs w:val="26"/>
        </w:rPr>
        <w:lastRenderedPageBreak/>
        <w:t xml:space="preserve">señalamos que en el contrato de adjudicación se contempla el servicio de asistencia posterior, siempre a requerimiento del Departamento y mediante la oportuna consulta no vinculante. Tal asistencia se requiere para consultar su opinión sobre la propuesta de la modificación </w:t>
      </w:r>
      <w:proofErr w:type="spellStart"/>
      <w:r w:rsidRPr="00F1082B">
        <w:rPr>
          <w:szCs w:val="26"/>
        </w:rPr>
        <w:t>nº</w:t>
      </w:r>
      <w:proofErr w:type="spellEnd"/>
      <w:r w:rsidRPr="00F1082B">
        <w:rPr>
          <w:szCs w:val="26"/>
        </w:rPr>
        <w:t xml:space="preserve"> 1 del proyecto. La respuesta a esta consulta fue de disconformidad con la citada modificación. Tanto la Dirección de Obra como los servicios del Departamento no consideraron atendibles las razones expuestas en la contestación a la consulta. Esta Cámara no pude pronunciarse al respecto.</w:t>
      </w:r>
    </w:p>
    <w:p w14:paraId="633E9894" w14:textId="77777777" w:rsidR="00B55B2B" w:rsidRPr="00F1082B" w:rsidRDefault="00B55B2B" w:rsidP="001C231A">
      <w:pPr>
        <w:pStyle w:val="texto"/>
        <w:numPr>
          <w:ilvl w:val="0"/>
          <w:numId w:val="54"/>
        </w:numPr>
        <w:suppressAutoHyphens/>
        <w:spacing w:after="120"/>
        <w:ind w:left="0" w:firstLine="0"/>
        <w:jc w:val="both"/>
        <w:rPr>
          <w:szCs w:val="26"/>
        </w:rPr>
      </w:pPr>
      <w:r w:rsidRPr="00F1082B">
        <w:rPr>
          <w:szCs w:val="26"/>
        </w:rPr>
        <w:t>Esta Presidencia igualmente considera fuera del alcance temporal del trabajo las referencias a las valoraciones técnicas de la Mesa de Contratación, cuestión que ya fue analizada en el informe sobre las Cuentas Generales de 2023.</w:t>
      </w:r>
    </w:p>
    <w:p w14:paraId="737049A4" w14:textId="77777777" w:rsidR="00B55B2B" w:rsidRPr="00F1082B" w:rsidRDefault="00B55B2B" w:rsidP="001C231A">
      <w:pPr>
        <w:pStyle w:val="texto"/>
        <w:suppressAutoHyphens/>
        <w:spacing w:before="240" w:after="1320"/>
        <w:jc w:val="both"/>
        <w:rPr>
          <w:szCs w:val="26"/>
        </w:rPr>
      </w:pPr>
      <w:r w:rsidRPr="00F1082B">
        <w:rPr>
          <w:szCs w:val="26"/>
        </w:rPr>
        <w:t xml:space="preserve">Por todo ello, la información relevante sobre la situación de las obras de </w:t>
      </w:r>
      <w:proofErr w:type="spellStart"/>
      <w:r w:rsidRPr="00F1082B">
        <w:rPr>
          <w:szCs w:val="26"/>
        </w:rPr>
        <w:t>Belate</w:t>
      </w:r>
      <w:proofErr w:type="spellEnd"/>
      <w:r w:rsidRPr="00F1082B">
        <w:rPr>
          <w:szCs w:val="26"/>
        </w:rPr>
        <w:t xml:space="preserve"> durante 2024, incluyendo los principales acontecimientos acaecidos y el hecho posterior del reparo suspensivo, se ha incorporado correctamente en el Informe Definitivo. Este tratamiento cumple rigurosamente el criterio de objetividad exigido por el Anexo 1, apartado d) de la GPF-OCEX 1220 R, presentando los hechos de forma equilibrada y sin sesgos interpretativos, sustentados en evidencia objetiva y en el contexto temporal propio del ejercicio fiscalizado.</w:t>
      </w:r>
    </w:p>
    <w:p w14:paraId="35C61DA7" w14:textId="77777777" w:rsidR="00B55B2B" w:rsidRPr="005469EA" w:rsidRDefault="00B55B2B" w:rsidP="00F1082B">
      <w:pPr>
        <w:pStyle w:val="Prrafodelista"/>
        <w:spacing w:after="120"/>
        <w:ind w:left="0"/>
        <w:jc w:val="both"/>
        <w:rPr>
          <w:b/>
          <w:spacing w:val="10"/>
          <w:sz w:val="26"/>
          <w:szCs w:val="26"/>
        </w:rPr>
      </w:pPr>
    </w:p>
    <w:p w14:paraId="0C6C59ED" w14:textId="77777777" w:rsidR="00B55B2B" w:rsidRPr="005469EA" w:rsidRDefault="00B55B2B" w:rsidP="00B55B2B">
      <w:pPr>
        <w:jc w:val="center"/>
        <w:rPr>
          <w:b/>
          <w:spacing w:val="10"/>
          <w:sz w:val="26"/>
          <w:szCs w:val="26"/>
        </w:rPr>
      </w:pPr>
      <w:r w:rsidRPr="005469EA">
        <w:rPr>
          <w:b/>
          <w:spacing w:val="10"/>
          <w:sz w:val="26"/>
          <w:szCs w:val="26"/>
        </w:rPr>
        <w:t>Ignacio Cabeza del Salvador</w:t>
      </w:r>
    </w:p>
    <w:p w14:paraId="33C28CCD" w14:textId="77777777" w:rsidR="00B55B2B" w:rsidRPr="005469EA" w:rsidRDefault="00B55B2B" w:rsidP="00B55B2B">
      <w:pPr>
        <w:jc w:val="center"/>
        <w:rPr>
          <w:spacing w:val="10"/>
          <w:sz w:val="26"/>
          <w:szCs w:val="26"/>
        </w:rPr>
      </w:pPr>
      <w:r w:rsidRPr="005469EA">
        <w:rPr>
          <w:spacing w:val="10"/>
          <w:sz w:val="26"/>
          <w:szCs w:val="26"/>
        </w:rPr>
        <w:t>Presidente de la Cámara de Comptos de Navarra</w:t>
      </w:r>
    </w:p>
    <w:p w14:paraId="49A054B0" w14:textId="77777777" w:rsidR="00E62B98" w:rsidRDefault="00E62B98" w:rsidP="00B55B2B">
      <w:pPr>
        <w:pStyle w:val="texto"/>
        <w:jc w:val="both"/>
      </w:pPr>
    </w:p>
    <w:p w14:paraId="26DDB0F7" w14:textId="77777777" w:rsidR="00E62B98" w:rsidRPr="00E62B98" w:rsidRDefault="00E62B98" w:rsidP="00E62B98">
      <w:pPr>
        <w:pStyle w:val="atitulo1"/>
        <w:suppressAutoHyphens/>
        <w:jc w:val="both"/>
        <w:rPr>
          <w:rFonts w:ascii="Times New Roman" w:hAnsi="Times New Roman"/>
          <w:sz w:val="28"/>
        </w:rPr>
      </w:pPr>
      <w:r w:rsidRPr="00E62B98">
        <w:rPr>
          <w:rFonts w:ascii="Times New Roman" w:hAnsi="Times New Roman"/>
          <w:sz w:val="28"/>
        </w:rPr>
        <w:t xml:space="preserve"> </w:t>
      </w:r>
      <w:bookmarkEnd w:id="176"/>
    </w:p>
    <w:sectPr w:rsidR="00E62B98" w:rsidRPr="00E62B98" w:rsidSect="00124692">
      <w:type w:val="continuous"/>
      <w:pgSz w:w="11907" w:h="16840" w:code="9"/>
      <w:pgMar w:top="1702" w:right="1559" w:bottom="1701" w:left="1559" w:header="369" w:footer="17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F880B" w14:textId="77777777" w:rsidR="001B3400" w:rsidRDefault="001B3400">
      <w:r>
        <w:separator/>
      </w:r>
    </w:p>
    <w:p w14:paraId="2AB2E9B6" w14:textId="77777777" w:rsidR="001B3400" w:rsidRDefault="001B3400"/>
    <w:p w14:paraId="2CBCAB2F" w14:textId="77777777" w:rsidR="001B3400" w:rsidRDefault="001B3400"/>
    <w:p w14:paraId="5CFFE92A" w14:textId="77777777" w:rsidR="001B3400" w:rsidRDefault="001B3400"/>
  </w:endnote>
  <w:endnote w:type="continuationSeparator" w:id="0">
    <w:p w14:paraId="131FB6A3" w14:textId="77777777" w:rsidR="001B3400" w:rsidRDefault="001B3400">
      <w:r>
        <w:continuationSeparator/>
      </w:r>
    </w:p>
    <w:p w14:paraId="42AE46C8" w14:textId="77777777" w:rsidR="001B3400" w:rsidRDefault="001B3400"/>
    <w:p w14:paraId="32DE5002" w14:textId="77777777" w:rsidR="001B3400" w:rsidRDefault="001B3400"/>
    <w:p w14:paraId="15B01F0A" w14:textId="77777777" w:rsidR="001B3400" w:rsidRDefault="001B3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1DEA9" w14:textId="77777777" w:rsidR="00B870CB" w:rsidRDefault="00B870C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97BDE1" w14:textId="77777777" w:rsidR="00B870CB" w:rsidRDefault="00B870C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D026" w14:textId="77777777" w:rsidR="00B870CB" w:rsidRPr="00F74E38" w:rsidRDefault="00B870CB" w:rsidP="005B6F1A">
    <w:pPr>
      <w:pStyle w:val="Piedepgina"/>
      <w:tabs>
        <w:tab w:val="clear" w:pos="4252"/>
        <w:tab w:val="right" w:pos="8880"/>
      </w:tabs>
      <w:ind w:right="360"/>
      <w:rPr>
        <w:rStyle w:val="Nmerodepgina"/>
      </w:rPr>
    </w:pPr>
    <w:r>
      <w:rPr>
        <w:rFonts w:ascii="GillSans" w:hAnsi="GillSans"/>
        <w:noProof/>
      </w:rPr>
      <w:drawing>
        <wp:anchor distT="0" distB="0" distL="114300" distR="114300" simplePos="0" relativeHeight="251657216" behindDoc="0" locked="0" layoutInCell="1" allowOverlap="1" wp14:anchorId="5B45A2ED" wp14:editId="19884248">
          <wp:simplePos x="0" y="0"/>
          <wp:positionH relativeFrom="column">
            <wp:posOffset>85687</wp:posOffset>
          </wp:positionH>
          <wp:positionV relativeFrom="paragraph">
            <wp:posOffset>-490594</wp:posOffset>
          </wp:positionV>
          <wp:extent cx="298378" cy="505946"/>
          <wp:effectExtent l="0" t="0" r="6985" b="8890"/>
          <wp:wrapSquare wrapText="bothSides"/>
          <wp:docPr id="123" name="Imagen 12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378" cy="5059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3CE6" w14:textId="77777777" w:rsidR="00B870CB" w:rsidRDefault="00B870C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10D2" w14:textId="77777777" w:rsidR="00B870CB" w:rsidRPr="00F03814" w:rsidRDefault="00B870CB" w:rsidP="001C632A">
    <w:pPr>
      <w:pStyle w:val="Piedepgina"/>
      <w:tabs>
        <w:tab w:val="clear" w:pos="2835"/>
        <w:tab w:val="clear" w:pos="3969"/>
        <w:tab w:val="clear" w:pos="4252"/>
        <w:tab w:val="clear" w:pos="5103"/>
        <w:tab w:val="clear" w:pos="6237"/>
        <w:tab w:val="clear" w:pos="7371"/>
        <w:tab w:val="clear" w:pos="8504"/>
        <w:tab w:val="left" w:pos="142"/>
        <w:tab w:val="center" w:pos="4440"/>
      </w:tabs>
      <w:spacing w:after="0"/>
      <w:ind w:right="29"/>
      <w:rPr>
        <w:rFonts w:ascii="Trajan" w:hAnsi="Trajan"/>
        <w:sz w:val="24"/>
        <w:szCs w:val="24"/>
      </w:rPr>
    </w:pPr>
    <w:r>
      <w:rPr>
        <w:rFonts w:ascii="GillSans" w:hAnsi="GillSans"/>
        <w:noProof/>
      </w:rPr>
      <w:drawing>
        <wp:anchor distT="0" distB="0" distL="114300" distR="114300" simplePos="0" relativeHeight="251656192" behindDoc="0" locked="0" layoutInCell="1" allowOverlap="1" wp14:anchorId="1B637204" wp14:editId="5119BD39">
          <wp:simplePos x="0" y="0"/>
          <wp:positionH relativeFrom="column">
            <wp:posOffset>6985</wp:posOffset>
          </wp:positionH>
          <wp:positionV relativeFrom="paragraph">
            <wp:posOffset>-484505</wp:posOffset>
          </wp:positionV>
          <wp:extent cx="296545" cy="502920"/>
          <wp:effectExtent l="0" t="0" r="8255" b="0"/>
          <wp:wrapSquare wrapText="bothSides"/>
          <wp:docPr id="1709477369" name="Imagen 170947736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654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276208">
      <w:rPr>
        <w:rStyle w:val="Nmerodepgina"/>
        <w:noProof/>
        <w:szCs w:val="24"/>
      </w:rPr>
      <w:t>21</w:t>
    </w:r>
    <w:r w:rsidRPr="001D4F09">
      <w:rPr>
        <w:rStyle w:val="Nmerodepgina"/>
        <w:szCs w:val="24"/>
      </w:rPr>
      <w:fldChar w:fldCharType="end"/>
    </w:r>
    <w:r w:rsidRPr="001D4F09">
      <w:rPr>
        <w:rStyle w:val="Nmerodepgina"/>
        <w:szCs w:val="24"/>
      </w:rPr>
      <w:t xml:space="preserve"> -</w:t>
    </w:r>
  </w:p>
  <w:p w14:paraId="30F729C6" w14:textId="77777777" w:rsidR="00B870CB" w:rsidRDefault="00B870C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455B" w14:textId="77777777" w:rsidR="000875E4" w:rsidRDefault="000875E4">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2340" w14:textId="6DA160CE" w:rsidR="000875E4" w:rsidRDefault="000875E4">
    <w:pPr>
      <w:spacing w:line="14" w:lineRule="auto"/>
      <w:rPr>
        <w:sz w:val="20"/>
        <w:szCs w:val="20"/>
      </w:rPr>
    </w:pPr>
    <w:r>
      <w:rPr>
        <w:noProof/>
        <w:sz w:val="22"/>
        <w:szCs w:val="22"/>
      </w:rPr>
      <mc:AlternateContent>
        <mc:Choice Requires="wps">
          <w:drawing>
            <wp:anchor distT="0" distB="0" distL="114300" distR="114300" simplePos="0" relativeHeight="251660288" behindDoc="1" locked="0" layoutInCell="1" allowOverlap="1" wp14:anchorId="2EF4CEEF" wp14:editId="2C55AB82">
              <wp:simplePos x="0" y="0"/>
              <wp:positionH relativeFrom="page">
                <wp:posOffset>3897630</wp:posOffset>
              </wp:positionH>
              <wp:positionV relativeFrom="page">
                <wp:posOffset>10086975</wp:posOffset>
              </wp:positionV>
              <wp:extent cx="130175" cy="171450"/>
              <wp:effectExtent l="1905" t="0" r="1270" b="0"/>
              <wp:wrapNone/>
              <wp:docPr id="1908547205"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72F5" w14:textId="77777777" w:rsidR="000875E4" w:rsidRDefault="000875E4">
                          <w:pPr>
                            <w:spacing w:line="255" w:lineRule="exact"/>
                            <w:ind w:left="40"/>
                            <w:rPr>
                              <w:sz w:val="23"/>
                              <w:szCs w:val="23"/>
                            </w:rPr>
                          </w:pPr>
                          <w:r>
                            <w:fldChar w:fldCharType="begin"/>
                          </w:r>
                          <w:r>
                            <w:rPr>
                              <w:color w:val="010101"/>
                              <w:w w:val="110"/>
                              <w:sz w:val="23"/>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4CEEF" id="_x0000_t202" coordsize="21600,21600" o:spt="202" path="m,l,21600r21600,l21600,xe">
              <v:stroke joinstyle="miter"/>
              <v:path gradientshapeok="t" o:connecttype="rect"/>
            </v:shapetype>
            <v:shape id="Cuadro de texto 196" o:spid="_x0000_s1298" type="#_x0000_t202" style="position:absolute;margin-left:306.9pt;margin-top:794.25pt;width:10.25pt;height: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" filled="f" stroked="f">
              <v:textbox inset="0,0,0,0">
                <w:txbxContent>
                  <w:p w14:paraId="00B372F5" w14:textId="77777777" w:rsidR="000875E4" w:rsidRDefault="000875E4">
                    <w:pPr>
                      <w:spacing w:line="255" w:lineRule="exact"/>
                      <w:ind w:left="40"/>
                      <w:rPr>
                        <w:sz w:val="23"/>
                        <w:szCs w:val="23"/>
                      </w:rPr>
                    </w:pPr>
                    <w:r>
                      <w:fldChar w:fldCharType="begin"/>
                    </w:r>
                    <w:r>
                      <w:rPr>
                        <w:color w:val="010101"/>
                        <w:w w:val="110"/>
                        <w:sz w:val="23"/>
                      </w:rPr>
                      <w:instrText xml:space="preserve"> PAGE </w:instrText>
                    </w:r>
                    <w:r>
                      <w:fldChar w:fldCharType="separate"/>
                    </w:r>
                    <w:r>
                      <w:t>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8038" w14:textId="77777777" w:rsidR="000875E4" w:rsidRDefault="000875E4">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C078" w14:textId="77777777" w:rsidR="000875E4" w:rsidRDefault="000875E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6E1F4" w14:textId="77777777" w:rsidR="001B3400" w:rsidRDefault="001B3400">
      <w:r>
        <w:separator/>
      </w:r>
    </w:p>
  </w:footnote>
  <w:footnote w:type="continuationSeparator" w:id="0">
    <w:p w14:paraId="167D2E26" w14:textId="77777777" w:rsidR="001B3400" w:rsidRDefault="001B3400">
      <w:r>
        <w:continuationSeparator/>
      </w:r>
    </w:p>
  </w:footnote>
  <w:footnote w:type="continuationNotice" w:id="1">
    <w:p w14:paraId="1059D276" w14:textId="77777777" w:rsidR="001B3400" w:rsidRPr="00496166" w:rsidRDefault="001B3400" w:rsidP="00496166">
      <w:pPr>
        <w:pStyle w:val="Piedepgina"/>
      </w:pPr>
    </w:p>
  </w:footnote>
  <w:footnote w:id="2">
    <w:p w14:paraId="637D0F44" w14:textId="77777777" w:rsidR="00B870CB" w:rsidRPr="004B023A" w:rsidRDefault="00B870CB">
      <w:pPr>
        <w:pStyle w:val="Textonotapie"/>
        <w:rPr>
          <w:szCs w:val="20"/>
          <w:lang w:val="es-ES_tradnl"/>
        </w:rPr>
      </w:pPr>
      <w:r>
        <w:rPr>
          <w:rStyle w:val="Refdenotaalpie"/>
        </w:rPr>
        <w:footnoteRef/>
      </w:r>
      <w:r>
        <w:t xml:space="preserve"> </w:t>
      </w:r>
      <w:r w:rsidRPr="004B023A">
        <w:rPr>
          <w:szCs w:val="20"/>
          <w:lang w:val="es-ES_tradnl"/>
        </w:rPr>
        <w:t xml:space="preserve">Se entiende como subvenciones menores, las que están excluidas de fiscalización previa por cuantía. </w:t>
      </w:r>
    </w:p>
  </w:footnote>
  <w:footnote w:id="3">
    <w:p w14:paraId="4FBFA28E" w14:textId="77777777" w:rsidR="00B870CB" w:rsidRDefault="00B870CB">
      <w:pPr>
        <w:pStyle w:val="Textonotapie"/>
      </w:pPr>
      <w:r>
        <w:rPr>
          <w:rStyle w:val="Refdenotaalpie"/>
        </w:rPr>
        <w:footnoteRef/>
      </w:r>
      <w:r>
        <w:t xml:space="preserve"> </w:t>
      </w:r>
      <w:r w:rsidRPr="00DF4FC9">
        <w:rPr>
          <w:szCs w:val="20"/>
          <w:lang w:val="es-ES_tradnl"/>
        </w:rPr>
        <w:t>Artículo 7 de la Ley 2/2012, de 27 de abril, de Estabilidad Presupuestaria y Sostenibilidad Financiera</w:t>
      </w:r>
      <w:r w:rsidRPr="00706A54">
        <w:rPr>
          <w:iCs/>
          <w:spacing w:val="10"/>
          <w:kern w:val="28"/>
          <w:szCs w:val="20"/>
        </w:rPr>
        <w:t>.</w:t>
      </w:r>
    </w:p>
  </w:footnote>
  <w:footnote w:id="4">
    <w:p w14:paraId="05CC0F49" w14:textId="77777777" w:rsidR="00B870CB" w:rsidRPr="00DA3C39" w:rsidRDefault="00B870CB" w:rsidP="00614DC4">
      <w:pPr>
        <w:pStyle w:val="texto"/>
        <w:spacing w:after="120"/>
        <w:ind w:firstLine="0"/>
        <w:rPr>
          <w:sz w:val="20"/>
          <w:szCs w:val="20"/>
        </w:rPr>
      </w:pPr>
      <w:r w:rsidRPr="00D62199">
        <w:rPr>
          <w:rStyle w:val="Refdenotaalpie"/>
          <w:sz w:val="20"/>
          <w:szCs w:val="20"/>
        </w:rPr>
        <w:footnoteRef/>
      </w:r>
      <w:r w:rsidRPr="00D62199">
        <w:rPr>
          <w:sz w:val="20"/>
          <w:szCs w:val="20"/>
        </w:rPr>
        <w:t xml:space="preserve"> </w:t>
      </w:r>
      <w:r w:rsidRPr="00DA3C39">
        <w:rPr>
          <w:sz w:val="20"/>
          <w:szCs w:val="20"/>
        </w:rPr>
        <w:t xml:space="preserve">Nuestro informe se acompaña de un resumen de la memoria sobre las Cuentas Generales de Navarra correspondiente al ejercicio de </w:t>
      </w:r>
      <w:r>
        <w:rPr>
          <w:sz w:val="20"/>
          <w:szCs w:val="20"/>
        </w:rPr>
        <w:t>2024</w:t>
      </w:r>
      <w:r w:rsidRPr="00DA3C39">
        <w:rPr>
          <w:sz w:val="20"/>
          <w:szCs w:val="20"/>
        </w:rPr>
        <w:t xml:space="preserve"> elaborado por el Departamento de Economía y Hacienda del Gobierno de Navarra. El texto completo de la misma puede consultarse en: </w:t>
      </w:r>
    </w:p>
    <w:p w14:paraId="00731401" w14:textId="77777777" w:rsidR="00B870CB" w:rsidRPr="00DA3C39" w:rsidRDefault="00B870CB" w:rsidP="00614DC4">
      <w:pPr>
        <w:pStyle w:val="Textonotapie"/>
        <w:rPr>
          <w:b/>
          <w:spacing w:val="6"/>
          <w:szCs w:val="20"/>
        </w:rPr>
      </w:pPr>
      <w:hyperlink r:id="rId1" w:history="1">
        <w:r w:rsidRPr="00DA3C39">
          <w:rPr>
            <w:rStyle w:val="Hipervnculo"/>
            <w:b/>
            <w:spacing w:val="6"/>
            <w:szCs w:val="20"/>
          </w:rPr>
          <w:t>https://www.navarra.es/es/gobierno-de-navarra/cuentas-generales</w:t>
        </w:r>
      </w:hyperlink>
    </w:p>
    <w:p w14:paraId="59D30B7B" w14:textId="77777777" w:rsidR="00B870CB" w:rsidRPr="00D62199" w:rsidRDefault="00B870CB" w:rsidP="00614DC4">
      <w:pPr>
        <w:pStyle w:val="Textonotapie"/>
        <w:rPr>
          <w:b/>
          <w:spacing w:val="6"/>
          <w:szCs w:val="20"/>
        </w:rPr>
      </w:pPr>
    </w:p>
    <w:p w14:paraId="106C5277" w14:textId="77777777" w:rsidR="00B870CB" w:rsidRDefault="00B870CB" w:rsidP="00614DC4">
      <w:pPr>
        <w:pStyle w:val="Textonotapie"/>
      </w:pPr>
    </w:p>
  </w:footnote>
  <w:footnote w:id="5">
    <w:p w14:paraId="26A469F0" w14:textId="77777777" w:rsidR="00B870CB" w:rsidRPr="00D54AC2" w:rsidRDefault="00B870CB" w:rsidP="00A92E91">
      <w:pPr>
        <w:pStyle w:val="Textonotapie"/>
        <w:jc w:val="both"/>
        <w:rPr>
          <w:color w:val="FF0000"/>
          <w:szCs w:val="20"/>
          <w:lang w:val="es-ES_tradnl"/>
        </w:rPr>
      </w:pPr>
      <w:r w:rsidRPr="00D54AC2">
        <w:rPr>
          <w:rStyle w:val="Refdenotaalpie"/>
          <w:szCs w:val="20"/>
        </w:rPr>
        <w:footnoteRef/>
      </w:r>
      <w:r w:rsidRPr="00D54AC2">
        <w:rPr>
          <w:szCs w:val="20"/>
        </w:rPr>
        <w:t xml:space="preserve"> </w:t>
      </w:r>
      <w:r w:rsidRPr="00D54AC2">
        <w:rPr>
          <w:szCs w:val="20"/>
          <w:lang w:val="es-ES_tradnl"/>
        </w:rPr>
        <w:t>Información elaborada por la Cámara de Comptos con la documentación incluida en el Proyecto de Ley Foral de Cuentas Generales aprobado</w:t>
      </w:r>
      <w:r>
        <w:rPr>
          <w:szCs w:val="20"/>
          <w:lang w:val="es-ES_tradnl"/>
        </w:rPr>
        <w:t xml:space="preserve"> el 26 de junio de 2024. De ocho</w:t>
      </w:r>
      <w:r w:rsidRPr="00D54AC2">
        <w:rPr>
          <w:szCs w:val="20"/>
          <w:lang w:val="es-ES_tradnl"/>
        </w:rPr>
        <w:t xml:space="preserve"> fundaciones, únicamente constan las cuentas anuales de </w:t>
      </w:r>
      <w:r>
        <w:rPr>
          <w:szCs w:val="20"/>
          <w:lang w:val="es-ES_tradnl"/>
        </w:rPr>
        <w:t xml:space="preserve">siete </w:t>
      </w:r>
      <w:r w:rsidRPr="00D54AC2">
        <w:rPr>
          <w:szCs w:val="20"/>
          <w:lang w:val="es-ES_tradnl"/>
        </w:rPr>
        <w:t xml:space="preserve">de ellas, por lo que la información se reduce a la documentación que disponemos. </w:t>
      </w:r>
    </w:p>
  </w:footnote>
  <w:footnote w:id="6">
    <w:p w14:paraId="0C80D357" w14:textId="77777777" w:rsidR="00B870CB" w:rsidRDefault="00B870CB" w:rsidP="005B7B83">
      <w:pPr>
        <w:pStyle w:val="Textonotapie"/>
        <w:jc w:val="both"/>
      </w:pPr>
      <w:r>
        <w:rPr>
          <w:rStyle w:val="Refdenotaalpie"/>
        </w:rPr>
        <w:footnoteRef/>
      </w:r>
      <w:r>
        <w:t xml:space="preserve"> </w:t>
      </w:r>
      <w:r w:rsidRPr="004E699A">
        <w:rPr>
          <w:szCs w:val="20"/>
          <w:lang w:val="es-ES_tradnl"/>
        </w:rPr>
        <w:t xml:space="preserve">El Instituto </w:t>
      </w:r>
      <w:proofErr w:type="spellStart"/>
      <w:r w:rsidRPr="004E699A">
        <w:rPr>
          <w:szCs w:val="20"/>
          <w:lang w:val="es-ES_tradnl"/>
        </w:rPr>
        <w:t>Lactológico</w:t>
      </w:r>
      <w:proofErr w:type="spellEnd"/>
      <w:r w:rsidRPr="004E699A">
        <w:rPr>
          <w:szCs w:val="20"/>
          <w:lang w:val="es-ES_tradnl"/>
        </w:rPr>
        <w:t xml:space="preserve"> de Lecumberri S.A. no es una sociedad pública de la ACFN, según la definición que se contempla en el artículo 103 de la Ley Foral 14/2007, de 4 de abril, del Patrimonio de Navarra, a pesar de entrar dentro del perímetro de consolidación a efectos de Contabilidad Nacional</w:t>
      </w:r>
    </w:p>
  </w:footnote>
  <w:footnote w:id="7">
    <w:p w14:paraId="45385818" w14:textId="77777777" w:rsidR="00B870CB" w:rsidRPr="00FD7D49" w:rsidRDefault="00B870CB" w:rsidP="00764C9A">
      <w:pPr>
        <w:pStyle w:val="Textonotapie"/>
        <w:rPr>
          <w:lang w:val="es-ES_tradnl"/>
        </w:rPr>
      </w:pPr>
      <w:r>
        <w:rPr>
          <w:rStyle w:val="Refdenotaalpie"/>
        </w:rPr>
        <w:footnoteRef/>
      </w:r>
      <w:r>
        <w:t xml:space="preserve"> </w:t>
      </w:r>
      <w:r w:rsidRPr="00FD7D49">
        <w:rPr>
          <w:szCs w:val="20"/>
        </w:rPr>
        <w:t>Incluidas prórrogas</w:t>
      </w:r>
      <w:r>
        <w:rPr>
          <w:szCs w:val="20"/>
        </w:rPr>
        <w:t>.</w:t>
      </w:r>
    </w:p>
  </w:footnote>
  <w:footnote w:id="8">
    <w:p w14:paraId="1D985FFF" w14:textId="77777777" w:rsidR="00B870CB" w:rsidRPr="00787D5F" w:rsidRDefault="00B870CB">
      <w:pPr>
        <w:pStyle w:val="Textonotapie"/>
        <w:rPr>
          <w:szCs w:val="20"/>
          <w:lang w:val="es-ES_tradnl"/>
        </w:rPr>
      </w:pPr>
      <w:r w:rsidRPr="00787D5F">
        <w:rPr>
          <w:rStyle w:val="Refdenotaalpie"/>
          <w:szCs w:val="20"/>
        </w:rPr>
        <w:footnoteRef/>
      </w:r>
      <w:r w:rsidRPr="00787D5F">
        <w:rPr>
          <w:szCs w:val="20"/>
        </w:rPr>
        <w:t xml:space="preserve"> Orden EHA/1037/2010, de 13 de abril, por la que se aprueba el Plan General de Contabilidad Pública</w:t>
      </w:r>
      <w:r>
        <w:rPr>
          <w:szCs w:val="20"/>
        </w:rPr>
        <w:t>.</w:t>
      </w:r>
    </w:p>
  </w:footnote>
  <w:footnote w:id="9">
    <w:p w14:paraId="79A773DA" w14:textId="77777777" w:rsidR="00B870CB" w:rsidRDefault="00B870CB">
      <w:pPr>
        <w:pStyle w:val="Textonotapie"/>
      </w:pPr>
      <w:r>
        <w:rPr>
          <w:rStyle w:val="Refdenotaalpie"/>
        </w:rPr>
        <w:footnoteRef/>
      </w:r>
      <w:r>
        <w:t xml:space="preserve"> </w:t>
      </w:r>
      <w:r w:rsidRPr="00240526">
        <w:rPr>
          <w:szCs w:val="20"/>
        </w:rPr>
        <w:t>Una vez descontado el Fondo de Haciendas Locales y la aportación al Estado</w:t>
      </w:r>
      <w:r>
        <w:t xml:space="preserve">. </w:t>
      </w:r>
    </w:p>
  </w:footnote>
  <w:footnote w:id="10">
    <w:p w14:paraId="28147792" w14:textId="77777777" w:rsidR="00B870CB" w:rsidRPr="00A872CE" w:rsidRDefault="00B870CB" w:rsidP="0099459B">
      <w:pPr>
        <w:pStyle w:val="Textonotapie"/>
        <w:rPr>
          <w:szCs w:val="20"/>
          <w:lang w:val="es-ES_tradnl"/>
        </w:rPr>
      </w:pPr>
      <w:r w:rsidRPr="00A872CE">
        <w:rPr>
          <w:rStyle w:val="Refdenotaalpie"/>
          <w:szCs w:val="20"/>
        </w:rPr>
        <w:footnoteRef/>
      </w:r>
      <w:r w:rsidRPr="00A872CE">
        <w:rPr>
          <w:szCs w:val="20"/>
        </w:rPr>
        <w:t xml:space="preserve"> </w:t>
      </w:r>
      <w:r w:rsidRPr="00334E44">
        <w:rPr>
          <w:szCs w:val="20"/>
          <w:lang w:val="es-ES_tradnl"/>
        </w:rPr>
        <w:t xml:space="preserve">En 2023 representaban el 1,97 por ciento y en 2024 el 4 por ciento. </w:t>
      </w:r>
    </w:p>
  </w:footnote>
  <w:footnote w:id="11">
    <w:p w14:paraId="343BDBCE" w14:textId="77777777" w:rsidR="00B870CB" w:rsidRPr="00934DBC" w:rsidRDefault="00B870CB" w:rsidP="00AC178B">
      <w:pPr>
        <w:pStyle w:val="Textonotapie"/>
        <w:rPr>
          <w:szCs w:val="20"/>
          <w:lang w:val="es-ES_tradnl"/>
        </w:rPr>
      </w:pPr>
      <w:r w:rsidRPr="00934DBC">
        <w:rPr>
          <w:rStyle w:val="Refdenotaalpie"/>
          <w:szCs w:val="20"/>
        </w:rPr>
        <w:footnoteRef/>
      </w:r>
      <w:r w:rsidRPr="00934DBC">
        <w:rPr>
          <w:szCs w:val="20"/>
        </w:rPr>
        <w:t xml:space="preserve"> </w:t>
      </w:r>
      <w:r w:rsidRPr="00934DBC">
        <w:rPr>
          <w:szCs w:val="20"/>
          <w:lang w:val="es-ES_tradnl"/>
        </w:rPr>
        <w:t xml:space="preserve">Principalmente a nivel de </w:t>
      </w:r>
      <w:r>
        <w:rPr>
          <w:szCs w:val="20"/>
          <w:lang w:val="es-ES_tradnl"/>
        </w:rPr>
        <w:t>Dirección G</w:t>
      </w:r>
      <w:r w:rsidRPr="00934DBC">
        <w:rPr>
          <w:szCs w:val="20"/>
          <w:lang w:val="es-ES_tradnl"/>
        </w:rPr>
        <w:t xml:space="preserve">eneral, </w:t>
      </w:r>
      <w:r>
        <w:rPr>
          <w:szCs w:val="20"/>
          <w:lang w:val="es-ES_tradnl"/>
        </w:rPr>
        <w:t>Dirección de S</w:t>
      </w:r>
      <w:r w:rsidRPr="00934DBC">
        <w:rPr>
          <w:szCs w:val="20"/>
          <w:lang w:val="es-ES_tradnl"/>
        </w:rPr>
        <w:t xml:space="preserve">ervicio y OOAA. </w:t>
      </w:r>
    </w:p>
  </w:footnote>
  <w:footnote w:id="12">
    <w:p w14:paraId="776C376A" w14:textId="77777777" w:rsidR="00B870CB" w:rsidRPr="00934DBC" w:rsidRDefault="00B870CB" w:rsidP="00AC178B">
      <w:pPr>
        <w:pStyle w:val="Textonotapie"/>
        <w:rPr>
          <w:szCs w:val="20"/>
          <w:lang w:val="es-ES_tradnl"/>
        </w:rPr>
      </w:pPr>
      <w:r w:rsidRPr="00934DBC">
        <w:rPr>
          <w:rStyle w:val="Refdenotaalpie"/>
          <w:szCs w:val="20"/>
        </w:rPr>
        <w:footnoteRef/>
      </w:r>
      <w:r w:rsidRPr="00934DBC">
        <w:rPr>
          <w:szCs w:val="20"/>
        </w:rPr>
        <w:t xml:space="preserve"> </w:t>
      </w:r>
      <w:r w:rsidRPr="00934DBC">
        <w:rPr>
          <w:szCs w:val="20"/>
          <w:lang w:val="es-ES_tradnl"/>
        </w:rPr>
        <w:t>Fichas 0</w:t>
      </w:r>
    </w:p>
  </w:footnote>
  <w:footnote w:id="13">
    <w:p w14:paraId="0D96C596" w14:textId="77777777" w:rsidR="00B870CB" w:rsidRPr="00212AC0" w:rsidRDefault="00B870CB">
      <w:pPr>
        <w:pStyle w:val="Textonotapie"/>
        <w:rPr>
          <w:szCs w:val="20"/>
        </w:rPr>
      </w:pPr>
      <w:r w:rsidRPr="00212AC0">
        <w:rPr>
          <w:rStyle w:val="Refdenotaalpie"/>
          <w:szCs w:val="20"/>
        </w:rPr>
        <w:footnoteRef/>
      </w:r>
      <w:r w:rsidRPr="00212AC0">
        <w:rPr>
          <w:szCs w:val="20"/>
        </w:rPr>
        <w:t xml:space="preserve"> </w:t>
      </w:r>
      <w:r w:rsidRPr="00212AC0">
        <w:rPr>
          <w:bCs/>
          <w:szCs w:val="20"/>
        </w:rPr>
        <w:t>Actualización del Programa de Estabilidad 2023-2026, de 28 de abril de 2023</w:t>
      </w:r>
      <w:r>
        <w:rPr>
          <w:bCs/>
          <w:szCs w:val="20"/>
        </w:rPr>
        <w:t>.</w:t>
      </w:r>
    </w:p>
  </w:footnote>
  <w:footnote w:id="14">
    <w:p w14:paraId="6C26CA81" w14:textId="77777777" w:rsidR="00B870CB" w:rsidRPr="008909CE" w:rsidRDefault="00B870CB" w:rsidP="001F5D6B">
      <w:pPr>
        <w:suppressAutoHyphens/>
        <w:spacing w:after="160" w:line="257" w:lineRule="auto"/>
        <w:jc w:val="both"/>
        <w:rPr>
          <w:bCs/>
          <w:color w:val="333333"/>
          <w:sz w:val="20"/>
          <w:szCs w:val="20"/>
          <w:shd w:val="clear" w:color="auto" w:fill="FFFFFF"/>
        </w:rPr>
      </w:pPr>
      <w:r w:rsidRPr="00214A60">
        <w:rPr>
          <w:rStyle w:val="Refdenotaalpie"/>
          <w:sz w:val="20"/>
          <w:szCs w:val="20"/>
        </w:rPr>
        <w:footnoteRef/>
      </w:r>
      <w:r w:rsidRPr="00214A60">
        <w:rPr>
          <w:sz w:val="20"/>
          <w:szCs w:val="20"/>
        </w:rPr>
        <w:t xml:space="preserve"> </w:t>
      </w:r>
      <w:r w:rsidRPr="008909CE">
        <w:rPr>
          <w:sz w:val="20"/>
          <w:szCs w:val="20"/>
          <w:lang w:val="es-ES_tradnl"/>
        </w:rPr>
        <w:t>Ley Foral 12/2024, de 30 de septiembre, por la que se establece el sistema de carrera profesional del personal sanitario adscrito al departamento de salud y sus organismos autónomos, excluidos personal facultativo especialista, otro personal facultativo sanitario y personal diplomado sanitario</w:t>
      </w:r>
      <w:r>
        <w:rPr>
          <w:sz w:val="20"/>
          <w:szCs w:val="20"/>
          <w:lang w:val="es-ES_tradnl"/>
        </w:rPr>
        <w:t>.</w:t>
      </w:r>
    </w:p>
    <w:p w14:paraId="2733ADDA" w14:textId="77777777" w:rsidR="00B870CB" w:rsidRPr="004B60BF" w:rsidRDefault="00B870CB" w:rsidP="005B0C5A">
      <w:pPr>
        <w:pStyle w:val="Textonotapie"/>
        <w:rPr>
          <w:lang w:val="es-ES_tradnl"/>
        </w:rPr>
      </w:pPr>
    </w:p>
  </w:footnote>
  <w:footnote w:id="15">
    <w:p w14:paraId="04A148C2" w14:textId="77777777" w:rsidR="00B870CB" w:rsidRPr="00D53BE5" w:rsidRDefault="00B870CB">
      <w:pPr>
        <w:pStyle w:val="Textonotapie"/>
        <w:rPr>
          <w:szCs w:val="20"/>
          <w:lang w:val="es-ES_tradnl"/>
        </w:rPr>
      </w:pPr>
      <w:r w:rsidRPr="00D53BE5">
        <w:rPr>
          <w:rStyle w:val="Refdenotaalpie"/>
          <w:szCs w:val="20"/>
        </w:rPr>
        <w:footnoteRef/>
      </w:r>
      <w:r w:rsidRPr="00D53BE5">
        <w:rPr>
          <w:szCs w:val="20"/>
        </w:rPr>
        <w:t xml:space="preserve"> </w:t>
      </w:r>
      <w:r w:rsidRPr="00D53BE5">
        <w:rPr>
          <w:szCs w:val="20"/>
          <w:lang w:val="es-ES_tradnl"/>
        </w:rPr>
        <w:t xml:space="preserve">BON </w:t>
      </w:r>
      <w:proofErr w:type="spellStart"/>
      <w:r w:rsidRPr="00D53BE5">
        <w:rPr>
          <w:szCs w:val="20"/>
          <w:lang w:val="es-ES_tradnl"/>
        </w:rPr>
        <w:t>Nº</w:t>
      </w:r>
      <w:proofErr w:type="spellEnd"/>
      <w:r w:rsidRPr="00D53BE5">
        <w:rPr>
          <w:szCs w:val="20"/>
          <w:lang w:val="es-ES_tradnl"/>
        </w:rPr>
        <w:t xml:space="preserve"> 230 Extraordinario de 17 de noviembre de 2025.</w:t>
      </w:r>
    </w:p>
  </w:footnote>
  <w:footnote w:id="16">
    <w:p w14:paraId="3A70F5AC" w14:textId="77777777" w:rsidR="00B870CB" w:rsidRPr="00D53BE5" w:rsidRDefault="00B870CB">
      <w:pPr>
        <w:pStyle w:val="Textonotapie"/>
        <w:rPr>
          <w:szCs w:val="20"/>
          <w:lang w:val="es-ES_tradnl"/>
        </w:rPr>
      </w:pPr>
      <w:r w:rsidRPr="00D53BE5">
        <w:rPr>
          <w:rStyle w:val="Refdenotaalpie"/>
          <w:szCs w:val="20"/>
        </w:rPr>
        <w:footnoteRef/>
      </w:r>
      <w:r w:rsidRPr="00D53BE5">
        <w:rPr>
          <w:szCs w:val="20"/>
        </w:rPr>
        <w:t xml:space="preserve"> </w:t>
      </w:r>
      <w:r w:rsidRPr="00D53BE5">
        <w:rPr>
          <w:szCs w:val="20"/>
          <w:lang w:val="es-ES_tradnl"/>
        </w:rPr>
        <w:t xml:space="preserve">En la plantilla orgánica aprobada en el BON </w:t>
      </w:r>
      <w:proofErr w:type="spellStart"/>
      <w:r w:rsidRPr="00D53BE5">
        <w:rPr>
          <w:szCs w:val="20"/>
          <w:lang w:val="es-ES_tradnl"/>
        </w:rPr>
        <w:t>Nº</w:t>
      </w:r>
      <w:proofErr w:type="spellEnd"/>
      <w:r w:rsidRPr="00D53BE5">
        <w:rPr>
          <w:szCs w:val="20"/>
          <w:lang w:val="es-ES_tradnl"/>
        </w:rPr>
        <w:t xml:space="preserve"> 230 son 26.777 plazas.</w:t>
      </w:r>
    </w:p>
  </w:footnote>
  <w:footnote w:id="17">
    <w:p w14:paraId="1A8D8DFF" w14:textId="77777777" w:rsidR="00B870CB" w:rsidRPr="009B671F" w:rsidRDefault="00B870CB">
      <w:pPr>
        <w:pStyle w:val="Textonotapie"/>
        <w:rPr>
          <w:szCs w:val="20"/>
          <w:lang w:val="es-ES_tradnl"/>
        </w:rPr>
      </w:pPr>
      <w:r w:rsidRPr="009B671F">
        <w:rPr>
          <w:rStyle w:val="Refdenotaalpie"/>
          <w:szCs w:val="20"/>
        </w:rPr>
        <w:footnoteRef/>
      </w:r>
      <w:r w:rsidRPr="009B671F">
        <w:rPr>
          <w:szCs w:val="20"/>
        </w:rPr>
        <w:t xml:space="preserve"> </w:t>
      </w:r>
      <w:r w:rsidRPr="009B671F">
        <w:rPr>
          <w:szCs w:val="20"/>
          <w:lang w:val="es-ES_tradnl"/>
        </w:rPr>
        <w:t>Creación o supresión de jefaturas, cambios de estructura, etc.</w:t>
      </w:r>
    </w:p>
  </w:footnote>
  <w:footnote w:id="18">
    <w:p w14:paraId="438D2031" w14:textId="77777777" w:rsidR="00B870CB" w:rsidRPr="00B44FE1" w:rsidRDefault="00B870CB">
      <w:pPr>
        <w:pStyle w:val="Textonotapie"/>
        <w:rPr>
          <w:szCs w:val="20"/>
        </w:rPr>
      </w:pPr>
      <w:r w:rsidRPr="00B44FE1">
        <w:rPr>
          <w:rStyle w:val="Refdenotaalpie"/>
          <w:szCs w:val="20"/>
        </w:rPr>
        <w:footnoteRef/>
      </w:r>
      <w:r>
        <w:rPr>
          <w:szCs w:val="20"/>
        </w:rPr>
        <w:t xml:space="preserve"> Decreto-Ley F</w:t>
      </w:r>
      <w:r w:rsidRPr="00B44FE1">
        <w:rPr>
          <w:szCs w:val="20"/>
        </w:rPr>
        <w:t>oral 1/2025, de 7 de mayo, de medidas extraordinarias y urgentes en materia de personal para la reducción de la temporalidad den las administraciones públicas de Navarra</w:t>
      </w:r>
      <w:r>
        <w:rPr>
          <w:szCs w:val="20"/>
        </w:rPr>
        <w:t>.</w:t>
      </w:r>
    </w:p>
  </w:footnote>
  <w:footnote w:id="19">
    <w:p w14:paraId="1818C641" w14:textId="77777777" w:rsidR="00B870CB" w:rsidRPr="00BB4252" w:rsidRDefault="00B870CB" w:rsidP="00BB4252">
      <w:pPr>
        <w:pStyle w:val="Textonotapie"/>
        <w:rPr>
          <w:szCs w:val="20"/>
        </w:rPr>
      </w:pPr>
      <w:r w:rsidRPr="00B44FE1">
        <w:rPr>
          <w:rStyle w:val="Refdenotaalpie"/>
          <w:szCs w:val="20"/>
        </w:rPr>
        <w:footnoteRef/>
      </w:r>
      <w:r w:rsidRPr="00B44FE1">
        <w:rPr>
          <w:szCs w:val="20"/>
        </w:rPr>
        <w:t xml:space="preserve"> Decreto Foral Legislativo 251/1993, de 30 de agosto, por el que se aprueba el Texto Refundido del Estatuto del personal al servicio de las Administraciones Públicas de Navarra</w:t>
      </w:r>
      <w:r>
        <w:rPr>
          <w:szCs w:val="20"/>
        </w:rPr>
        <w:t>.</w:t>
      </w:r>
    </w:p>
  </w:footnote>
  <w:footnote w:id="20">
    <w:p w14:paraId="097A65E9" w14:textId="77777777" w:rsidR="00B870CB" w:rsidRPr="006675F3" w:rsidRDefault="00B870CB" w:rsidP="00614DC4">
      <w:pPr>
        <w:pStyle w:val="Textonotapie"/>
        <w:rPr>
          <w:szCs w:val="20"/>
        </w:rPr>
      </w:pPr>
      <w:r w:rsidRPr="006675F3">
        <w:rPr>
          <w:rStyle w:val="Refdenotaalpie"/>
          <w:szCs w:val="20"/>
        </w:rPr>
        <w:footnoteRef/>
      </w:r>
      <w:r w:rsidRPr="006675F3">
        <w:rPr>
          <w:szCs w:val="20"/>
        </w:rPr>
        <w:t xml:space="preserve"> Esta temporalidad incluye la derivada de necesidades permanentes y coyunturales.</w:t>
      </w:r>
    </w:p>
  </w:footnote>
  <w:footnote w:id="21">
    <w:p w14:paraId="37A45B42" w14:textId="77777777" w:rsidR="00B870CB" w:rsidRPr="007E697B" w:rsidRDefault="00B870CB" w:rsidP="003909DF">
      <w:pPr>
        <w:pStyle w:val="Textonotapie"/>
        <w:jc w:val="both"/>
        <w:rPr>
          <w:szCs w:val="20"/>
        </w:rPr>
      </w:pPr>
      <w:r w:rsidRPr="007E697B">
        <w:rPr>
          <w:rStyle w:val="Refdenotaalpie"/>
          <w:szCs w:val="20"/>
        </w:rPr>
        <w:footnoteRef/>
      </w:r>
      <w:r w:rsidRPr="007E697B">
        <w:rPr>
          <w:szCs w:val="20"/>
        </w:rPr>
        <w:t xml:space="preserve"> </w:t>
      </w:r>
      <w:r w:rsidRPr="007E697B">
        <w:rPr>
          <w:rFonts w:eastAsia="Calibri"/>
          <w:iCs/>
          <w:color w:val="000000"/>
          <w:szCs w:val="20"/>
        </w:rPr>
        <w:t>Los conceptos revisados incluyen la mayoría de los complementos asociados al puesto, principalmente: sueldo, nivel, puesto de trabajo, exclusividad, incompatibilidad, puesto directivo, directivo docente, específico docente, destino, específico, productividad fija Facultativos, riesgo, turnicidad y prolongación jornada.</w:t>
      </w:r>
      <w:r w:rsidRPr="007E697B">
        <w:rPr>
          <w:rFonts w:eastAsia="Calibri"/>
          <w:color w:val="000000"/>
          <w:szCs w:val="20"/>
        </w:rPr>
        <w:t xml:space="preserve"> </w:t>
      </w:r>
      <w:r w:rsidRPr="007E697B">
        <w:rPr>
          <w:rFonts w:eastAsia="Calibri"/>
          <w:iCs/>
          <w:color w:val="000000"/>
          <w:szCs w:val="20"/>
        </w:rPr>
        <w:t>Asimismo, se han analizado el grado y la antigüedad</w:t>
      </w:r>
      <w:r>
        <w:rPr>
          <w:rFonts w:eastAsia="Calibri"/>
          <w:iCs/>
          <w:color w:val="000000"/>
          <w:szCs w:val="20"/>
        </w:rPr>
        <w:t>.</w:t>
      </w:r>
    </w:p>
  </w:footnote>
  <w:footnote w:id="22">
    <w:p w14:paraId="374DD4FC" w14:textId="77777777" w:rsidR="00B870CB" w:rsidRPr="007E697B" w:rsidRDefault="00B870CB" w:rsidP="002266FC">
      <w:pPr>
        <w:pStyle w:val="Textonotapie"/>
        <w:suppressAutoHyphens/>
        <w:jc w:val="both"/>
        <w:rPr>
          <w:szCs w:val="20"/>
          <w:lang w:val="es-ES_tradnl"/>
        </w:rPr>
      </w:pPr>
      <w:r w:rsidRPr="007E697B">
        <w:rPr>
          <w:rStyle w:val="Refdenotaalpie"/>
          <w:szCs w:val="20"/>
        </w:rPr>
        <w:footnoteRef/>
      </w:r>
      <w:r w:rsidRPr="007E697B">
        <w:rPr>
          <w:szCs w:val="20"/>
        </w:rPr>
        <w:t xml:space="preserve"> Maternidad/paternidad, otras ausencias, permiso no retribuido, motiv</w:t>
      </w:r>
      <w:r>
        <w:rPr>
          <w:szCs w:val="20"/>
        </w:rPr>
        <w:t>os familiares, libranza por guar</w:t>
      </w:r>
      <w:r w:rsidRPr="007E697B">
        <w:rPr>
          <w:szCs w:val="20"/>
        </w:rPr>
        <w:t xml:space="preserve">dia/pruebas físicas, licencia por matrimonio, permiso reparto empleo, permiso sindical, huelga y compensaciones. </w:t>
      </w:r>
    </w:p>
  </w:footnote>
  <w:footnote w:id="23">
    <w:p w14:paraId="3FF09180" w14:textId="77777777" w:rsidR="00B870CB" w:rsidRPr="009C5A4F" w:rsidRDefault="00B870CB">
      <w:pPr>
        <w:pStyle w:val="Textonotapie"/>
        <w:rPr>
          <w:lang w:val="es-ES_tradnl"/>
        </w:rPr>
      </w:pPr>
      <w:r>
        <w:rPr>
          <w:rStyle w:val="Refdenotaalpie"/>
        </w:rPr>
        <w:footnoteRef/>
      </w:r>
      <w:r>
        <w:t xml:space="preserve"> </w:t>
      </w:r>
      <w:r w:rsidRPr="008909CE">
        <w:rPr>
          <w:spacing w:val="6"/>
          <w:szCs w:val="18"/>
        </w:rPr>
        <w:t>Informe de noviembre de 2024.</w:t>
      </w:r>
    </w:p>
  </w:footnote>
  <w:footnote w:id="24">
    <w:p w14:paraId="0B0AC00F" w14:textId="77777777" w:rsidR="00B870CB" w:rsidRPr="008D748E" w:rsidRDefault="00B870CB" w:rsidP="009C5A4F">
      <w:pPr>
        <w:pStyle w:val="texto"/>
        <w:spacing w:after="140"/>
        <w:ind w:firstLine="0"/>
        <w:jc w:val="both"/>
        <w:rPr>
          <w:sz w:val="20"/>
          <w:szCs w:val="20"/>
          <w:lang w:val="es-ES_tradnl"/>
        </w:rPr>
      </w:pPr>
      <w:r w:rsidRPr="008D748E">
        <w:rPr>
          <w:rStyle w:val="Refdenotaalpie"/>
          <w:sz w:val="20"/>
          <w:szCs w:val="20"/>
        </w:rPr>
        <w:footnoteRef/>
      </w:r>
      <w:r w:rsidRPr="008D748E">
        <w:rPr>
          <w:sz w:val="20"/>
          <w:szCs w:val="20"/>
        </w:rPr>
        <w:t xml:space="preserve"> O</w:t>
      </w:r>
      <w:r>
        <w:rPr>
          <w:sz w:val="20"/>
          <w:szCs w:val="20"/>
        </w:rPr>
        <w:t>F</w:t>
      </w:r>
      <w:r w:rsidRPr="008D748E">
        <w:rPr>
          <w:sz w:val="20"/>
          <w:szCs w:val="20"/>
        </w:rPr>
        <w:t xml:space="preserve"> 82/2023, de 24 de noviembre, del </w:t>
      </w:r>
      <w:proofErr w:type="gramStart"/>
      <w:r w:rsidRPr="008D748E">
        <w:rPr>
          <w:sz w:val="20"/>
          <w:szCs w:val="20"/>
        </w:rPr>
        <w:t>Consejero</w:t>
      </w:r>
      <w:proofErr w:type="gramEnd"/>
      <w:r w:rsidRPr="008D748E">
        <w:rPr>
          <w:sz w:val="20"/>
          <w:szCs w:val="20"/>
        </w:rPr>
        <w:t xml:space="preserve"> de Economía y Hacienda, por la que se determinan las directrices económicas y técnicas y el calendario para la elaboración de los Presupuestos Generales de Navarra del año 2024.</w:t>
      </w:r>
    </w:p>
  </w:footnote>
  <w:footnote w:id="25">
    <w:p w14:paraId="3676A9C9" w14:textId="77777777" w:rsidR="00B870CB" w:rsidRPr="00017A92" w:rsidRDefault="00B870CB">
      <w:pPr>
        <w:pStyle w:val="Textonotapie"/>
        <w:rPr>
          <w:szCs w:val="20"/>
          <w:lang w:val="es-ES_tradnl"/>
        </w:rPr>
      </w:pPr>
      <w:r w:rsidRPr="00017A92">
        <w:rPr>
          <w:rStyle w:val="Refdenotaalpie"/>
          <w:szCs w:val="20"/>
        </w:rPr>
        <w:footnoteRef/>
      </w:r>
      <w:r w:rsidRPr="00017A92">
        <w:rPr>
          <w:szCs w:val="20"/>
        </w:rPr>
        <w:t xml:space="preserve"> </w:t>
      </w:r>
      <w:r w:rsidRPr="008909CE">
        <w:rPr>
          <w:spacing w:val="6"/>
          <w:szCs w:val="18"/>
        </w:rPr>
        <w:t>Por ejemplo, en el caso de la sociedad pública GAN (Gestión Ambiental de Navarra S.A.) nos hemos encontrado con 39 denominaciones distintas: acrónimo, nombre completo, con mayúsculas, con acentos, sin acentos, en euskera</w:t>
      </w:r>
      <w:r w:rsidRPr="00017A92">
        <w:rPr>
          <w:szCs w:val="20"/>
        </w:rPr>
        <w:t>…</w:t>
      </w:r>
    </w:p>
  </w:footnote>
  <w:footnote w:id="26">
    <w:p w14:paraId="015C4F8D" w14:textId="77777777" w:rsidR="00B870CB" w:rsidRPr="00451E7B" w:rsidRDefault="00B870CB">
      <w:pPr>
        <w:pStyle w:val="Textonotapie"/>
        <w:rPr>
          <w:szCs w:val="20"/>
          <w:lang w:val="es-ES_tradnl"/>
        </w:rPr>
      </w:pPr>
      <w:r w:rsidRPr="00451E7B">
        <w:rPr>
          <w:rStyle w:val="Refdenotaalpie"/>
          <w:szCs w:val="20"/>
        </w:rPr>
        <w:footnoteRef/>
      </w:r>
      <w:r w:rsidRPr="00451E7B">
        <w:rPr>
          <w:szCs w:val="20"/>
        </w:rPr>
        <w:t xml:space="preserve"> </w:t>
      </w:r>
      <w:r w:rsidRPr="00451E7B">
        <w:rPr>
          <w:szCs w:val="20"/>
          <w:lang w:val="es-ES_tradnl"/>
        </w:rPr>
        <w:t xml:space="preserve">Esta disposición se mantiene vigente por la Disposición Final Tercera. </w:t>
      </w:r>
    </w:p>
  </w:footnote>
  <w:footnote w:id="27">
    <w:p w14:paraId="4D648B4B" w14:textId="77777777" w:rsidR="00B870CB" w:rsidRPr="00451E7B" w:rsidRDefault="00B870CB">
      <w:pPr>
        <w:pStyle w:val="Textonotapie"/>
        <w:rPr>
          <w:szCs w:val="20"/>
          <w:lang w:val="es-ES_tradnl"/>
        </w:rPr>
      </w:pPr>
      <w:r w:rsidRPr="00451E7B">
        <w:rPr>
          <w:rStyle w:val="Refdenotaalpie"/>
          <w:szCs w:val="20"/>
        </w:rPr>
        <w:footnoteRef/>
      </w:r>
      <w:r w:rsidRPr="00451E7B">
        <w:rPr>
          <w:szCs w:val="20"/>
        </w:rPr>
        <w:t xml:space="preserve"> </w:t>
      </w:r>
      <w:r w:rsidRPr="00451E7B">
        <w:rPr>
          <w:szCs w:val="20"/>
          <w:lang w:val="es-ES_tradnl"/>
        </w:rPr>
        <w:t>Debe incluirse la información correspondiente a los tres ejercicios anteriores</w:t>
      </w:r>
      <w:r>
        <w:rPr>
          <w:szCs w:val="20"/>
          <w:lang w:val="es-ES_tradnl"/>
        </w:rPr>
        <w:t>.</w:t>
      </w:r>
    </w:p>
  </w:footnote>
  <w:footnote w:id="28">
    <w:p w14:paraId="2540A97F" w14:textId="77777777" w:rsidR="00B870CB" w:rsidRDefault="00B870CB">
      <w:pPr>
        <w:pStyle w:val="Textonotapie"/>
      </w:pPr>
      <w:r>
        <w:rPr>
          <w:rStyle w:val="Refdenotaalpie"/>
        </w:rPr>
        <w:footnoteRef/>
      </w:r>
      <w:r>
        <w:t xml:space="preserve"> </w:t>
      </w:r>
      <w:r w:rsidRPr="00E65A8F">
        <w:rPr>
          <w:szCs w:val="20"/>
          <w:lang w:val="es-ES_tradnl"/>
        </w:rPr>
        <w:t>Requisito que hemos comprobado se cumple</w:t>
      </w:r>
      <w:r>
        <w:t xml:space="preserve">. </w:t>
      </w:r>
    </w:p>
  </w:footnote>
  <w:footnote w:id="29">
    <w:p w14:paraId="3CB325A2" w14:textId="77777777" w:rsidR="00B870CB" w:rsidRPr="00A963CA" w:rsidRDefault="00B870CB" w:rsidP="00614DC4">
      <w:pPr>
        <w:pStyle w:val="Textonotapie"/>
        <w:rPr>
          <w:szCs w:val="20"/>
        </w:rPr>
      </w:pPr>
      <w:r w:rsidRPr="00A963CA">
        <w:rPr>
          <w:rStyle w:val="Refdenotaalpie"/>
          <w:szCs w:val="20"/>
        </w:rPr>
        <w:footnoteRef/>
      </w:r>
      <w:r w:rsidRPr="00A963CA">
        <w:rPr>
          <w:szCs w:val="20"/>
        </w:rPr>
        <w:t xml:space="preserve"> Información incluida en un informe del Servicio de Recaudación</w:t>
      </w:r>
      <w:r>
        <w:rPr>
          <w:szCs w:val="20"/>
        </w:rPr>
        <w:t>.</w:t>
      </w:r>
    </w:p>
  </w:footnote>
  <w:footnote w:id="30">
    <w:p w14:paraId="3FB7900B" w14:textId="77777777" w:rsidR="00B870CB" w:rsidRPr="00A963CA" w:rsidRDefault="00B870CB" w:rsidP="001034B6">
      <w:pPr>
        <w:pStyle w:val="Textonotapie"/>
        <w:rPr>
          <w:szCs w:val="20"/>
          <w:lang w:val="es-ES_tradnl"/>
        </w:rPr>
      </w:pPr>
      <w:r w:rsidRPr="00A963CA">
        <w:rPr>
          <w:rStyle w:val="Refdenotaalpie"/>
          <w:szCs w:val="20"/>
        </w:rPr>
        <w:footnoteRef/>
      </w:r>
      <w:r w:rsidRPr="00A963CA">
        <w:rPr>
          <w:szCs w:val="20"/>
        </w:rPr>
        <w:t xml:space="preserve"> </w:t>
      </w:r>
      <w:r>
        <w:rPr>
          <w:szCs w:val="20"/>
          <w:lang w:val="es-ES_tradnl"/>
        </w:rPr>
        <w:t xml:space="preserve">La sociedad </w:t>
      </w:r>
      <w:proofErr w:type="spellStart"/>
      <w:r>
        <w:rPr>
          <w:szCs w:val="20"/>
          <w:lang w:val="es-ES_tradnl"/>
        </w:rPr>
        <w:t>Tracasa</w:t>
      </w:r>
      <w:proofErr w:type="spellEnd"/>
      <w:r>
        <w:rPr>
          <w:szCs w:val="20"/>
          <w:lang w:val="es-ES_tradnl"/>
        </w:rPr>
        <w:t xml:space="preserve"> se desagregó</w:t>
      </w:r>
      <w:r w:rsidRPr="00A963CA">
        <w:rPr>
          <w:szCs w:val="20"/>
          <w:lang w:val="es-ES_tradnl"/>
        </w:rPr>
        <w:t xml:space="preserve"> en </w:t>
      </w:r>
      <w:proofErr w:type="spellStart"/>
      <w:r w:rsidRPr="00A963CA">
        <w:rPr>
          <w:szCs w:val="20"/>
          <w:lang w:val="es-ES_tradnl"/>
        </w:rPr>
        <w:t>Tracasa</w:t>
      </w:r>
      <w:proofErr w:type="spellEnd"/>
      <w:r w:rsidRPr="00A963CA">
        <w:rPr>
          <w:szCs w:val="20"/>
          <w:lang w:val="es-ES_tradnl"/>
        </w:rPr>
        <w:t xml:space="preserve"> Instrumental S.L. y </w:t>
      </w:r>
      <w:proofErr w:type="spellStart"/>
      <w:r w:rsidRPr="00A963CA">
        <w:rPr>
          <w:szCs w:val="20"/>
          <w:lang w:val="es-ES_tradnl"/>
        </w:rPr>
        <w:t>Tracasa</w:t>
      </w:r>
      <w:proofErr w:type="spellEnd"/>
      <w:r w:rsidRPr="00A963CA">
        <w:rPr>
          <w:szCs w:val="20"/>
          <w:lang w:val="es-ES_tradnl"/>
        </w:rPr>
        <w:t>.</w:t>
      </w:r>
    </w:p>
  </w:footnote>
  <w:footnote w:id="31">
    <w:p w14:paraId="001DC7D2" w14:textId="77777777" w:rsidR="00B870CB" w:rsidRPr="004B7E7D" w:rsidRDefault="00B870CB" w:rsidP="001034B6">
      <w:pPr>
        <w:pStyle w:val="Textonotapie"/>
        <w:rPr>
          <w:lang w:val="es-ES_tradnl"/>
        </w:rPr>
      </w:pPr>
      <w:r w:rsidRPr="00A963CA">
        <w:rPr>
          <w:rStyle w:val="Refdenotaalpie"/>
          <w:szCs w:val="20"/>
        </w:rPr>
        <w:footnoteRef/>
      </w:r>
      <w:r w:rsidRPr="00A963CA">
        <w:rPr>
          <w:szCs w:val="20"/>
        </w:rPr>
        <w:t xml:space="preserve"> </w:t>
      </w:r>
      <w:r w:rsidRPr="00A963CA">
        <w:rPr>
          <w:szCs w:val="20"/>
          <w:lang w:val="es-ES_tradnl"/>
        </w:rPr>
        <w:t xml:space="preserve">La sociedad Natural </w:t>
      </w:r>
      <w:proofErr w:type="spellStart"/>
      <w:r w:rsidRPr="00A963CA">
        <w:rPr>
          <w:szCs w:val="20"/>
          <w:lang w:val="es-ES_tradnl"/>
        </w:rPr>
        <w:t>Climate</w:t>
      </w:r>
      <w:proofErr w:type="spellEnd"/>
      <w:r w:rsidRPr="00A963CA">
        <w:rPr>
          <w:szCs w:val="20"/>
          <w:lang w:val="es-ES_tradnl"/>
        </w:rPr>
        <w:t xml:space="preserve"> </w:t>
      </w:r>
      <w:proofErr w:type="spellStart"/>
      <w:r w:rsidRPr="00A963CA">
        <w:rPr>
          <w:szCs w:val="20"/>
          <w:lang w:val="es-ES_tradnl"/>
        </w:rPr>
        <w:t>Systems</w:t>
      </w:r>
      <w:proofErr w:type="spellEnd"/>
      <w:r w:rsidRPr="00A963CA">
        <w:rPr>
          <w:szCs w:val="20"/>
          <w:lang w:val="es-ES_tradnl"/>
        </w:rPr>
        <w:t xml:space="preserve"> S.A. se extinguió. En todo caso, no constaba personal computable.</w:t>
      </w:r>
      <w:r>
        <w:rPr>
          <w:lang w:val="es-ES_tradnl"/>
        </w:rPr>
        <w:t xml:space="preserve"> </w:t>
      </w:r>
    </w:p>
  </w:footnote>
  <w:footnote w:id="32">
    <w:p w14:paraId="11878441" w14:textId="77777777" w:rsidR="00B870CB" w:rsidRPr="00214DCA" w:rsidRDefault="00B870CB" w:rsidP="00214DCA">
      <w:pPr>
        <w:pStyle w:val="Textonotapie"/>
        <w:rPr>
          <w:rStyle w:val="Refdenotaalpie"/>
          <w:szCs w:val="20"/>
          <w:vertAlign w:val="baseline"/>
        </w:rPr>
      </w:pPr>
      <w:r w:rsidRPr="00214DCA">
        <w:rPr>
          <w:rStyle w:val="Refdenotaalpie"/>
          <w:szCs w:val="20"/>
          <w:vertAlign w:val="baseline"/>
        </w:rPr>
        <w:footnoteRef/>
      </w:r>
      <w:r w:rsidRPr="00214DCA">
        <w:rPr>
          <w:rStyle w:val="Refdenotaalpie"/>
          <w:szCs w:val="20"/>
          <w:vertAlign w:val="baseline"/>
        </w:rPr>
        <w:t xml:space="preserve"> Párrafo eliminado en virtud de la alegación presentada por la CPEN</w:t>
      </w:r>
    </w:p>
  </w:footnote>
  <w:footnote w:id="33">
    <w:p w14:paraId="16E9779A" w14:textId="77777777" w:rsidR="00B870CB" w:rsidRDefault="00B870CB" w:rsidP="00490DA3">
      <w:pPr>
        <w:autoSpaceDE w:val="0"/>
        <w:autoSpaceDN w:val="0"/>
        <w:adjustRightInd w:val="0"/>
        <w:jc w:val="both"/>
        <w:rPr>
          <w:rFonts w:ascii="Segoe UI" w:hAnsi="Segoe UI" w:cs="Segoe UI"/>
          <w:sz w:val="21"/>
          <w:szCs w:val="21"/>
        </w:rPr>
      </w:pPr>
      <w:r w:rsidRPr="001E72B8">
        <w:rPr>
          <w:rStyle w:val="Refdenotaalpie"/>
          <w:sz w:val="20"/>
          <w:szCs w:val="20"/>
          <w:vertAlign w:val="baseline"/>
        </w:rPr>
        <w:footnoteRef/>
      </w:r>
      <w:r w:rsidRPr="001E72B8">
        <w:rPr>
          <w:rStyle w:val="Refdenotaalpie"/>
          <w:sz w:val="20"/>
          <w:szCs w:val="20"/>
          <w:vertAlign w:val="baseline"/>
        </w:rPr>
        <w:t xml:space="preserve"> </w:t>
      </w:r>
      <w:r w:rsidRPr="00490DA3">
        <w:rPr>
          <w:sz w:val="20"/>
          <w:szCs w:val="20"/>
          <w:lang w:val="es-ES_tradnl"/>
        </w:rPr>
        <w:t xml:space="preserve">Los resultados que se muestran son los reflejados en los informes de auditoría ya supervisados por la Dirección General </w:t>
      </w:r>
      <w:r>
        <w:rPr>
          <w:sz w:val="20"/>
          <w:szCs w:val="20"/>
          <w:lang w:val="es-ES_tradnl"/>
        </w:rPr>
        <w:t>de Intervención, cuyo Informe P</w:t>
      </w:r>
      <w:r w:rsidRPr="00490DA3">
        <w:rPr>
          <w:sz w:val="20"/>
          <w:szCs w:val="20"/>
          <w:lang w:val="es-ES_tradnl"/>
        </w:rPr>
        <w:t>rovisional se emitió con fecha 20 de enero de 2026</w:t>
      </w:r>
    </w:p>
    <w:p w14:paraId="159E0374" w14:textId="77777777" w:rsidR="00B870CB" w:rsidRPr="001E72B8" w:rsidRDefault="00B870CB" w:rsidP="00D43038">
      <w:pPr>
        <w:pStyle w:val="Textonotapie"/>
        <w:spacing w:line="240" w:lineRule="exact"/>
        <w:rPr>
          <w:rStyle w:val="Refdenotaalpie"/>
          <w:szCs w:val="20"/>
          <w:vertAlign w:val="baseline"/>
        </w:rPr>
      </w:pPr>
    </w:p>
  </w:footnote>
  <w:footnote w:id="34">
    <w:p w14:paraId="69F74120" w14:textId="77777777" w:rsidR="00B870CB" w:rsidRPr="00B83D72" w:rsidRDefault="00B870CB">
      <w:pPr>
        <w:pStyle w:val="Textonotapie"/>
        <w:rPr>
          <w:szCs w:val="20"/>
          <w:lang w:val="es-ES_tradnl"/>
        </w:rPr>
      </w:pPr>
      <w:r w:rsidRPr="00B83D72">
        <w:rPr>
          <w:rStyle w:val="Refdenotaalpie"/>
          <w:szCs w:val="20"/>
        </w:rPr>
        <w:footnoteRef/>
      </w:r>
      <w:r w:rsidRPr="00B83D72">
        <w:rPr>
          <w:szCs w:val="20"/>
        </w:rPr>
        <w:t xml:space="preserve"> </w:t>
      </w:r>
      <w:r w:rsidRPr="00B83D72">
        <w:rPr>
          <w:szCs w:val="20"/>
          <w:lang w:val="es-ES_tradnl"/>
        </w:rPr>
        <w:t xml:space="preserve">No consta el informe de auditoría de las cuentas anuales de la Fundación Conservación del Patrimonio Histórico de Navarra. </w:t>
      </w:r>
    </w:p>
  </w:footnote>
  <w:footnote w:id="35">
    <w:p w14:paraId="4D8A5FAB" w14:textId="77777777" w:rsidR="00B870CB" w:rsidRPr="00D43038" w:rsidRDefault="00B870CB" w:rsidP="00CB6C92">
      <w:pPr>
        <w:pStyle w:val="Textonotapie"/>
        <w:rPr>
          <w:szCs w:val="20"/>
          <w:lang w:val="es-ES_tradnl"/>
        </w:rPr>
      </w:pPr>
      <w:r w:rsidRPr="00D43038">
        <w:rPr>
          <w:rStyle w:val="Refdenotaalpie"/>
          <w:szCs w:val="20"/>
        </w:rPr>
        <w:footnoteRef/>
      </w:r>
      <w:r w:rsidRPr="00D43038">
        <w:rPr>
          <w:szCs w:val="20"/>
        </w:rPr>
        <w:t xml:space="preserve"> </w:t>
      </w:r>
      <w:r w:rsidRPr="00D43038">
        <w:rPr>
          <w:szCs w:val="20"/>
          <w:lang w:val="es-ES_tradnl"/>
        </w:rPr>
        <w:t>Se incorpora la Fundación Miguel Indurain</w:t>
      </w:r>
      <w:r>
        <w:rPr>
          <w:szCs w:val="20"/>
          <w:lang w:val="es-ES_tradnl"/>
        </w:rPr>
        <w:t>.</w:t>
      </w:r>
    </w:p>
  </w:footnote>
  <w:footnote w:id="36">
    <w:p w14:paraId="5084F684" w14:textId="77777777" w:rsidR="00B870CB" w:rsidRPr="00D43038" w:rsidRDefault="00B870CB" w:rsidP="00CB6C92">
      <w:pPr>
        <w:pStyle w:val="Textonotapie"/>
        <w:rPr>
          <w:szCs w:val="20"/>
          <w:lang w:val="es-ES_tradnl"/>
        </w:rPr>
      </w:pPr>
      <w:r w:rsidRPr="00D43038">
        <w:rPr>
          <w:rStyle w:val="Refdenotaalpie"/>
          <w:szCs w:val="20"/>
        </w:rPr>
        <w:footnoteRef/>
      </w:r>
      <w:r w:rsidRPr="00D43038">
        <w:rPr>
          <w:szCs w:val="20"/>
        </w:rPr>
        <w:t xml:space="preserve"> </w:t>
      </w:r>
      <w:r w:rsidRPr="00D43038">
        <w:rPr>
          <w:szCs w:val="20"/>
          <w:lang w:val="es-ES_tradnl"/>
        </w:rPr>
        <w:t xml:space="preserve">Se crea la Fundación </w:t>
      </w:r>
      <w:proofErr w:type="spellStart"/>
      <w:r w:rsidRPr="00D43038">
        <w:rPr>
          <w:szCs w:val="20"/>
          <w:lang w:val="es-ES_tradnl"/>
        </w:rPr>
        <w:t>Gizain</w:t>
      </w:r>
      <w:proofErr w:type="spellEnd"/>
      <w:r>
        <w:rPr>
          <w:szCs w:val="20"/>
          <w:lang w:val="es-ES_tradnl"/>
        </w:rPr>
        <w:t>.</w:t>
      </w:r>
    </w:p>
  </w:footnote>
  <w:footnote w:id="37">
    <w:p w14:paraId="17F2062A" w14:textId="77777777" w:rsidR="00B870CB" w:rsidRPr="007435CA" w:rsidRDefault="00B870CB">
      <w:pPr>
        <w:pStyle w:val="Textonotapie"/>
        <w:rPr>
          <w:lang w:val="es-ES_tradnl"/>
        </w:rPr>
      </w:pPr>
      <w:r w:rsidRPr="006B5FA0">
        <w:rPr>
          <w:rStyle w:val="Refdenotaalpie"/>
          <w:szCs w:val="20"/>
        </w:rPr>
        <w:footnoteRef/>
      </w:r>
      <w:r>
        <w:t xml:space="preserve"> </w:t>
      </w:r>
      <w:r w:rsidRPr="007435CA">
        <w:rPr>
          <w:szCs w:val="20"/>
          <w:lang w:val="es-ES_tradnl"/>
        </w:rPr>
        <w:t>Se incorporan las fundaciones CENER e IDISNA</w:t>
      </w:r>
    </w:p>
  </w:footnote>
  <w:footnote w:id="38">
    <w:p w14:paraId="3AE3356D" w14:textId="77777777" w:rsidR="00B870CB" w:rsidRPr="00D43038" w:rsidRDefault="00B870CB" w:rsidP="004777C6">
      <w:pPr>
        <w:pStyle w:val="Textonotapie"/>
        <w:jc w:val="both"/>
        <w:rPr>
          <w:szCs w:val="20"/>
        </w:rPr>
      </w:pPr>
      <w:r w:rsidRPr="00D43038">
        <w:rPr>
          <w:rStyle w:val="Refdenotaalpie"/>
          <w:szCs w:val="20"/>
        </w:rPr>
        <w:footnoteRef/>
      </w:r>
      <w:r w:rsidRPr="00D43038">
        <w:rPr>
          <w:szCs w:val="20"/>
        </w:rPr>
        <w:t xml:space="preserve"> </w:t>
      </w:r>
      <w:r w:rsidRPr="00490DA3">
        <w:rPr>
          <w:szCs w:val="20"/>
          <w:lang w:val="es-ES_tradnl"/>
        </w:rPr>
        <w:t>Los resultados que se muestran son los reflejados en los informes de auditoría ya supervisados por la Dirección General de Intervención, cuyo informe resumen provisional se emitió con fecha 20 de enero de 2026</w:t>
      </w:r>
    </w:p>
  </w:footnote>
  <w:footnote w:id="39">
    <w:p w14:paraId="39856AF8" w14:textId="77777777" w:rsidR="00B870CB" w:rsidRPr="00027224" w:rsidRDefault="00B870CB">
      <w:pPr>
        <w:pStyle w:val="Textonotapie"/>
        <w:rPr>
          <w:lang w:val="es-ES_tradnl"/>
        </w:rPr>
      </w:pPr>
      <w:r w:rsidRPr="00D43038">
        <w:rPr>
          <w:rStyle w:val="Refdenotaalpie"/>
          <w:szCs w:val="20"/>
        </w:rPr>
        <w:footnoteRef/>
      </w:r>
      <w:r w:rsidRPr="00D43038">
        <w:rPr>
          <w:szCs w:val="20"/>
          <w:lang w:val="es-ES_tradnl"/>
        </w:rPr>
        <w:t xml:space="preserve"> </w:t>
      </w:r>
      <w:hyperlink r:id="rId2" w:history="1">
        <w:r w:rsidRPr="00D43038">
          <w:rPr>
            <w:szCs w:val="20"/>
            <w:lang w:val="es-ES_tradnl"/>
          </w:rPr>
          <w:t>https://gobiernoabierto.navarra.es/es/transparencia/auditorias-cuentas-anuales-procedimientos-acordados-sobre-cumplimiento-legalidad</w:t>
        </w:r>
      </w:hyperlink>
    </w:p>
  </w:footnote>
  <w:footnote w:id="40">
    <w:p w14:paraId="4E6573CD" w14:textId="77777777" w:rsidR="00B870CB" w:rsidRPr="00451E7B" w:rsidRDefault="00B870CB" w:rsidP="00110ABB">
      <w:pPr>
        <w:pStyle w:val="Textonotapie"/>
        <w:rPr>
          <w:szCs w:val="20"/>
        </w:rPr>
      </w:pPr>
      <w:r w:rsidRPr="00451E7B">
        <w:rPr>
          <w:rStyle w:val="Refdenotaalpie"/>
          <w:szCs w:val="20"/>
        </w:rPr>
        <w:footnoteRef/>
      </w:r>
      <w:r w:rsidRPr="00451E7B">
        <w:rPr>
          <w:szCs w:val="20"/>
        </w:rPr>
        <w:t xml:space="preserve"> </w:t>
      </w:r>
      <w:r w:rsidRPr="008909CE">
        <w:rPr>
          <w:bCs/>
          <w:szCs w:val="20"/>
          <w:shd w:val="clear" w:color="auto" w:fill="FFFFFF"/>
        </w:rPr>
        <w:t>CAPÍTULO IV. Auditoría pública de la LFHPN</w:t>
      </w:r>
      <w:r>
        <w:rPr>
          <w:bCs/>
          <w:szCs w:val="20"/>
          <w:shd w:val="clear" w:color="auto" w:fill="FFFFFF"/>
        </w:rPr>
        <w:t>.</w:t>
      </w:r>
    </w:p>
  </w:footnote>
  <w:footnote w:id="41">
    <w:p w14:paraId="251852CB" w14:textId="77777777" w:rsidR="00B870CB" w:rsidRPr="007D35E2" w:rsidRDefault="00B870CB" w:rsidP="00371C9D">
      <w:pPr>
        <w:pStyle w:val="Textonotapie"/>
        <w:jc w:val="both"/>
      </w:pPr>
      <w:r w:rsidRPr="007D35E2">
        <w:rPr>
          <w:rStyle w:val="Refdenotaalpie"/>
        </w:rPr>
        <w:footnoteRef/>
      </w:r>
      <w:r w:rsidRPr="007D35E2">
        <w:t xml:space="preserve"> </w:t>
      </w:r>
      <w:r w:rsidRPr="00371C9D">
        <w:rPr>
          <w:rFonts w:eastAsiaTheme="minorHAnsi"/>
          <w:szCs w:val="20"/>
          <w:lang w:val="es-ES_tradnl" w:eastAsia="en-US"/>
        </w:rPr>
        <w:t>El Gobierno de Navarra aprobó el 19 de junio de 2024 la participación y designación como representantes de la ACFN a los titulares de los departamentos competentes en materia de Industria, Vivienda y Universidad respectivamente</w:t>
      </w:r>
      <w:r w:rsidRPr="007D35E2">
        <w:t xml:space="preserve">. </w:t>
      </w:r>
    </w:p>
  </w:footnote>
  <w:footnote w:id="42">
    <w:p w14:paraId="312D0EFD" w14:textId="77777777" w:rsidR="00B870CB" w:rsidRPr="00FE7097" w:rsidRDefault="00B870CB" w:rsidP="00FE7097">
      <w:pPr>
        <w:pStyle w:val="texto"/>
        <w:tabs>
          <w:tab w:val="num" w:pos="300"/>
          <w:tab w:val="num" w:pos="360"/>
        </w:tabs>
        <w:spacing w:after="200"/>
        <w:jc w:val="both"/>
        <w:rPr>
          <w:rFonts w:eastAsiaTheme="minorHAnsi"/>
          <w:spacing w:val="0"/>
          <w:sz w:val="20"/>
          <w:szCs w:val="20"/>
          <w:lang w:val="es-ES_tradnl" w:eastAsia="en-US"/>
        </w:rPr>
      </w:pPr>
      <w:r>
        <w:rPr>
          <w:rStyle w:val="Refdenotaalpie"/>
        </w:rPr>
        <w:footnoteRef/>
      </w:r>
      <w:r>
        <w:t xml:space="preserve"> </w:t>
      </w:r>
      <w:r w:rsidRPr="00167211">
        <w:rPr>
          <w:sz w:val="20"/>
          <w:szCs w:val="20"/>
          <w:lang w:val="es-ES_tradnl"/>
        </w:rPr>
        <w:t xml:space="preserve">Documento: </w:t>
      </w:r>
      <w:r w:rsidRPr="00167211">
        <w:rPr>
          <w:rFonts w:eastAsiaTheme="minorHAnsi"/>
          <w:spacing w:val="0"/>
          <w:sz w:val="20"/>
          <w:szCs w:val="20"/>
          <w:lang w:val="es-ES_tradnl" w:eastAsia="en-US"/>
        </w:rPr>
        <w:t>Memoria proyecto de ejecución modificado</w:t>
      </w:r>
      <w:r>
        <w:rPr>
          <w:rFonts w:eastAsiaTheme="minorHAnsi"/>
          <w:spacing w:val="0"/>
          <w:sz w:val="20"/>
          <w:szCs w:val="20"/>
          <w:lang w:val="es-ES_tradnl" w:eastAsia="en-US"/>
        </w:rPr>
        <w:t xml:space="preserve"> de marzo de 2024 y visado ante el Colegio Oficial de Arquitectos el 8 de mayo de 2024. </w:t>
      </w:r>
    </w:p>
  </w:footnote>
  <w:footnote w:id="43">
    <w:p w14:paraId="28A4C033" w14:textId="77777777" w:rsidR="00B870CB" w:rsidRDefault="00B870CB">
      <w:pPr>
        <w:pStyle w:val="Textonotapie"/>
      </w:pPr>
      <w:r>
        <w:rPr>
          <w:rStyle w:val="Refdenotaalpie"/>
        </w:rPr>
        <w:footnoteRef/>
      </w:r>
      <w:r>
        <w:t xml:space="preserve"> Texto de la letra b) modificado según las alegaciones presentadas por la Dirección General de Universidades y el Departamento de Cohesión Territorial.</w:t>
      </w:r>
    </w:p>
  </w:footnote>
  <w:footnote w:id="44">
    <w:p w14:paraId="536E3885" w14:textId="77777777" w:rsidR="00B870CB" w:rsidRPr="00D918A6" w:rsidRDefault="00B870CB" w:rsidP="00DD5593">
      <w:pPr>
        <w:pStyle w:val="Textonotapie"/>
        <w:jc w:val="both"/>
      </w:pPr>
      <w:r w:rsidRPr="00D918A6">
        <w:rPr>
          <w:rStyle w:val="Refdenotaalpie"/>
        </w:rPr>
        <w:footnoteRef/>
      </w:r>
      <w:r w:rsidRPr="00D918A6">
        <w:t xml:space="preserve"> </w:t>
      </w:r>
      <w:r w:rsidRPr="00C66AF1">
        <w:rPr>
          <w:rFonts w:eastAsiaTheme="minorHAnsi"/>
          <w:szCs w:val="20"/>
          <w:lang w:val="es-ES_tradnl" w:eastAsia="en-US"/>
        </w:rPr>
        <w:t>Fondos MRR (Mecanismo de Recuperación y Resiliencia), dentro del convenio con el Ministerio de Transportes, Movilidad y Agenda Urbana, aprobados por Acuerdo de Gobierno de Navarra de 22 de diciembre de 2021, para la ejecución del Programa de Impulso a la Rehabilitación de Edificios Públicos (PIREP), en el que se incluye el BAI.</w:t>
      </w:r>
    </w:p>
  </w:footnote>
  <w:footnote w:id="45">
    <w:p w14:paraId="467B37E8" w14:textId="77777777" w:rsidR="00B870CB" w:rsidRPr="00C66AF1" w:rsidRDefault="00B870CB" w:rsidP="00371C9D">
      <w:pPr>
        <w:pStyle w:val="Textonotapie"/>
        <w:rPr>
          <w:rFonts w:eastAsiaTheme="minorHAnsi"/>
          <w:szCs w:val="20"/>
          <w:lang w:val="es-ES_tradnl" w:eastAsia="en-US"/>
        </w:rPr>
      </w:pPr>
      <w:r w:rsidRPr="00D918A6">
        <w:rPr>
          <w:rStyle w:val="Refdenotaalpie"/>
        </w:rPr>
        <w:footnoteRef/>
      </w:r>
      <w:r w:rsidRPr="00D918A6">
        <w:t xml:space="preserve"> </w:t>
      </w:r>
      <w:r w:rsidRPr="00C66AF1">
        <w:rPr>
          <w:rFonts w:eastAsiaTheme="minorHAnsi"/>
          <w:szCs w:val="20"/>
          <w:lang w:val="es-ES_tradnl" w:eastAsia="en-US"/>
        </w:rPr>
        <w:t xml:space="preserve">Ministerio de Industria, Comercio y Turismo (actual Ministerio de Industria y Turismo). Subvención </w:t>
      </w:r>
      <w:r>
        <w:rPr>
          <w:rFonts w:eastAsiaTheme="minorHAnsi"/>
          <w:szCs w:val="20"/>
          <w:lang w:val="es-ES_tradnl" w:eastAsia="en-US"/>
        </w:rPr>
        <w:t>nominativa</w:t>
      </w:r>
      <w:r w:rsidRPr="00C66AF1">
        <w:rPr>
          <w:rFonts w:eastAsiaTheme="minorHAnsi"/>
          <w:szCs w:val="20"/>
          <w:lang w:val="es-ES_tradnl" w:eastAsia="en-US"/>
        </w:rPr>
        <w:t xml:space="preserve"> mediante Orden de 24 de noviembre de 2022.</w:t>
      </w:r>
    </w:p>
  </w:footnote>
  <w:footnote w:id="46">
    <w:p w14:paraId="001CA736" w14:textId="77777777" w:rsidR="000C143F" w:rsidRDefault="000C143F" w:rsidP="000C143F">
      <w:pPr>
        <w:pStyle w:val="Textonotapie"/>
      </w:pPr>
      <w:r w:rsidRPr="000C143F">
        <w:rPr>
          <w:rStyle w:val="Refdenotaalpie"/>
        </w:rPr>
        <w:footnoteRef/>
      </w:r>
      <w:r w:rsidRPr="000C143F">
        <w:t xml:space="preserve"> El contrato se formaliza en septiembre de 2025.</w:t>
      </w:r>
    </w:p>
  </w:footnote>
  <w:footnote w:id="47">
    <w:p w14:paraId="6647739E" w14:textId="77777777" w:rsidR="00B870CB" w:rsidRPr="001814BC" w:rsidRDefault="00B870CB" w:rsidP="000369D9">
      <w:pPr>
        <w:pStyle w:val="Textonotapie"/>
        <w:rPr>
          <w:szCs w:val="20"/>
        </w:rPr>
      </w:pPr>
      <w:r w:rsidRPr="001814BC">
        <w:rPr>
          <w:rStyle w:val="Refdenotaalpie"/>
          <w:szCs w:val="20"/>
        </w:rPr>
        <w:footnoteRef/>
      </w:r>
      <w:r w:rsidRPr="001814BC">
        <w:rPr>
          <w:szCs w:val="20"/>
        </w:rPr>
        <w:t xml:space="preserve"> Artículo 165 de la LFC.</w:t>
      </w:r>
    </w:p>
  </w:footnote>
  <w:footnote w:id="48">
    <w:p w14:paraId="5E2B6CA9" w14:textId="77777777" w:rsidR="00B870CB" w:rsidRPr="001814BC" w:rsidRDefault="00B870CB" w:rsidP="006F5AFC">
      <w:pPr>
        <w:pStyle w:val="Textonotapie"/>
        <w:rPr>
          <w:szCs w:val="20"/>
        </w:rPr>
      </w:pPr>
      <w:r>
        <w:rPr>
          <w:rStyle w:val="Refdenotaalpie"/>
        </w:rPr>
        <w:footnoteRef/>
      </w:r>
      <w:r>
        <w:t xml:space="preserve"> </w:t>
      </w:r>
      <w:r w:rsidRPr="001814BC">
        <w:rPr>
          <w:szCs w:val="20"/>
        </w:rPr>
        <w:t xml:space="preserve">Se aprobó por Resolución del </w:t>
      </w:r>
      <w:proofErr w:type="gramStart"/>
      <w:r w:rsidRPr="001814BC">
        <w:rPr>
          <w:szCs w:val="20"/>
        </w:rPr>
        <w:t>Director</w:t>
      </w:r>
      <w:proofErr w:type="gramEnd"/>
      <w:r w:rsidRPr="001814BC">
        <w:rPr>
          <w:szCs w:val="20"/>
        </w:rPr>
        <w:t xml:space="preserve"> del Servicio de Nuevas Infraestructuras el 15 de marzo de 2024</w:t>
      </w:r>
      <w:r>
        <w:rPr>
          <w:szCs w:val="20"/>
        </w:rPr>
        <w:t>.</w:t>
      </w:r>
      <w:r w:rsidRPr="001814BC">
        <w:rPr>
          <w:szCs w:val="20"/>
        </w:rPr>
        <w:t xml:space="preserve"> </w:t>
      </w:r>
    </w:p>
  </w:footnote>
  <w:footnote w:id="49">
    <w:p w14:paraId="42F465B6" w14:textId="77777777" w:rsidR="00B870CB" w:rsidRPr="001814BC" w:rsidRDefault="00B870CB" w:rsidP="000369D9">
      <w:pPr>
        <w:pStyle w:val="Textonotapie"/>
        <w:rPr>
          <w:szCs w:val="20"/>
          <w:lang w:val="es-ES_tradnl"/>
        </w:rPr>
      </w:pPr>
      <w:r w:rsidRPr="001814BC">
        <w:rPr>
          <w:rStyle w:val="Refdenotaalpie"/>
          <w:szCs w:val="20"/>
        </w:rPr>
        <w:footnoteRef/>
      </w:r>
      <w:r w:rsidRPr="001814BC">
        <w:rPr>
          <w:szCs w:val="20"/>
        </w:rPr>
        <w:t xml:space="preserve"> </w:t>
      </w:r>
      <w:r w:rsidRPr="001814BC">
        <w:rPr>
          <w:szCs w:val="20"/>
          <w:lang w:val="es-ES_tradnl"/>
        </w:rPr>
        <w:t>Artículo 185 de la LFC</w:t>
      </w:r>
      <w:r>
        <w:rPr>
          <w:szCs w:val="20"/>
          <w:lang w:val="es-ES_tradnl"/>
        </w:rPr>
        <w:t>.</w:t>
      </w:r>
    </w:p>
  </w:footnote>
  <w:footnote w:id="50">
    <w:p w14:paraId="34EEDA8C" w14:textId="77777777" w:rsidR="00B870CB" w:rsidRPr="001814BC" w:rsidRDefault="00B870CB" w:rsidP="006F5AFC">
      <w:pPr>
        <w:pStyle w:val="Textonotapie"/>
        <w:rPr>
          <w:szCs w:val="20"/>
          <w:lang w:val="es-ES_tradnl"/>
        </w:rPr>
      </w:pPr>
      <w:r w:rsidRPr="001814BC">
        <w:rPr>
          <w:rStyle w:val="Refdenotaalpie"/>
          <w:szCs w:val="20"/>
        </w:rPr>
        <w:footnoteRef/>
      </w:r>
      <w:r w:rsidRPr="001814BC">
        <w:rPr>
          <w:szCs w:val="20"/>
        </w:rPr>
        <w:t xml:space="preserve"> Documento </w:t>
      </w:r>
      <w:r w:rsidRPr="001814BC">
        <w:rPr>
          <w:szCs w:val="20"/>
          <w:lang w:val="es-ES_tradnl"/>
        </w:rPr>
        <w:t xml:space="preserve">Informe estudio hidrológico proyecto duplicación túnel de </w:t>
      </w:r>
      <w:proofErr w:type="spellStart"/>
      <w:r w:rsidRPr="001814BC">
        <w:rPr>
          <w:szCs w:val="20"/>
          <w:lang w:val="es-ES_tradnl"/>
        </w:rPr>
        <w:t>Belate</w:t>
      </w:r>
      <w:proofErr w:type="spellEnd"/>
      <w:r w:rsidRPr="001814BC">
        <w:rPr>
          <w:szCs w:val="20"/>
          <w:lang w:val="es-ES_tradnl"/>
        </w:rPr>
        <w:t xml:space="preserve"> N-121ª (abril de 2024)</w:t>
      </w:r>
      <w:r>
        <w:rPr>
          <w:szCs w:val="20"/>
          <w:lang w:val="es-ES_tradnl"/>
        </w:rPr>
        <w:t>.</w:t>
      </w:r>
    </w:p>
  </w:footnote>
  <w:footnote w:id="51">
    <w:p w14:paraId="4A43081F" w14:textId="77777777" w:rsidR="00B870CB" w:rsidRPr="001814BC" w:rsidRDefault="00B870CB" w:rsidP="006F5AFC">
      <w:pPr>
        <w:pStyle w:val="Textonotapie"/>
        <w:rPr>
          <w:szCs w:val="20"/>
          <w:lang w:val="es-ES_tradnl"/>
        </w:rPr>
      </w:pPr>
      <w:r>
        <w:rPr>
          <w:rStyle w:val="Refdenotaalpie"/>
        </w:rPr>
        <w:footnoteRef/>
      </w:r>
      <w:r>
        <w:t xml:space="preserve"> </w:t>
      </w:r>
      <w:r w:rsidRPr="001814BC">
        <w:rPr>
          <w:szCs w:val="20"/>
          <w:lang w:val="es-ES_tradnl"/>
        </w:rPr>
        <w:t>PC 21 a 25</w:t>
      </w:r>
      <w:r>
        <w:rPr>
          <w:szCs w:val="20"/>
          <w:lang w:val="es-ES_tradnl"/>
        </w:rPr>
        <w:t>.</w:t>
      </w:r>
    </w:p>
  </w:footnote>
  <w:footnote w:id="52">
    <w:p w14:paraId="089B703F" w14:textId="77777777" w:rsidR="00B870CB" w:rsidRPr="001814BC" w:rsidRDefault="00B870CB" w:rsidP="006F5AFC">
      <w:pPr>
        <w:jc w:val="both"/>
        <w:rPr>
          <w:sz w:val="20"/>
          <w:szCs w:val="20"/>
        </w:rPr>
      </w:pPr>
      <w:r w:rsidRPr="001814BC">
        <w:rPr>
          <w:rStyle w:val="Refdenotaalpie"/>
          <w:sz w:val="20"/>
          <w:szCs w:val="20"/>
        </w:rPr>
        <w:footnoteRef/>
      </w:r>
      <w:r w:rsidRPr="001814BC">
        <w:rPr>
          <w:sz w:val="20"/>
          <w:szCs w:val="20"/>
        </w:rPr>
        <w:t xml:space="preserve"> </w:t>
      </w:r>
      <w:r w:rsidRPr="001814BC">
        <w:rPr>
          <w:sz w:val="20"/>
          <w:szCs w:val="20"/>
          <w:lang w:val="es-ES_tradnl"/>
        </w:rPr>
        <w:t>Las cerchas básicamente son unos arcos de acero empleados como elemento de sostenimiento en la excavación de túneles.</w:t>
      </w:r>
    </w:p>
  </w:footnote>
  <w:footnote w:id="53">
    <w:p w14:paraId="4E2DD257" w14:textId="77777777" w:rsidR="00B870CB" w:rsidRPr="001814BC" w:rsidRDefault="00B870CB" w:rsidP="006F5AFC">
      <w:pPr>
        <w:pStyle w:val="Textonotapie"/>
        <w:rPr>
          <w:szCs w:val="20"/>
          <w:lang w:val="es-ES_tradnl"/>
        </w:rPr>
      </w:pPr>
      <w:r w:rsidRPr="001814BC">
        <w:rPr>
          <w:rStyle w:val="Refdenotaalpie"/>
          <w:szCs w:val="20"/>
        </w:rPr>
        <w:footnoteRef/>
      </w:r>
      <w:r w:rsidRPr="001814BC">
        <w:rPr>
          <w:szCs w:val="20"/>
        </w:rPr>
        <w:t xml:space="preserve"> </w:t>
      </w:r>
      <w:r w:rsidRPr="001814BC">
        <w:rPr>
          <w:szCs w:val="20"/>
          <w:lang w:val="es-ES_tradnl"/>
        </w:rPr>
        <w:t>PC 26</w:t>
      </w:r>
      <w:r>
        <w:rPr>
          <w:szCs w:val="20"/>
          <w:lang w:val="es-ES_tradnl"/>
        </w:rPr>
        <w:t>.</w:t>
      </w:r>
    </w:p>
  </w:footnote>
  <w:footnote w:id="54">
    <w:p w14:paraId="4EEB28F3" w14:textId="77777777" w:rsidR="00B870CB" w:rsidRPr="001814BC" w:rsidRDefault="00B870CB" w:rsidP="006F5AFC">
      <w:pPr>
        <w:pStyle w:val="Textonotapie"/>
        <w:rPr>
          <w:szCs w:val="20"/>
          <w:lang w:val="es-ES_tradnl"/>
        </w:rPr>
      </w:pPr>
      <w:r w:rsidRPr="001814BC">
        <w:rPr>
          <w:rStyle w:val="Refdenotaalpie"/>
          <w:szCs w:val="20"/>
        </w:rPr>
        <w:footnoteRef/>
      </w:r>
      <w:r w:rsidRPr="001814BC">
        <w:rPr>
          <w:szCs w:val="20"/>
        </w:rPr>
        <w:t xml:space="preserve"> </w:t>
      </w:r>
      <w:r w:rsidRPr="001814BC">
        <w:rPr>
          <w:szCs w:val="20"/>
          <w:lang w:val="es-ES_tradnl"/>
        </w:rPr>
        <w:t>PC 27</w:t>
      </w:r>
      <w:r>
        <w:rPr>
          <w:szCs w:val="20"/>
          <w:lang w:val="es-ES_tradnl"/>
        </w:rPr>
        <w:t>.</w:t>
      </w:r>
    </w:p>
  </w:footnote>
  <w:footnote w:id="55">
    <w:p w14:paraId="2E8EC7D9" w14:textId="77777777" w:rsidR="00B870CB" w:rsidRPr="001814BC" w:rsidRDefault="00B870CB" w:rsidP="006F5AFC">
      <w:pPr>
        <w:pStyle w:val="Textonotapie"/>
        <w:rPr>
          <w:szCs w:val="20"/>
          <w:lang w:val="es-ES_tradnl"/>
        </w:rPr>
      </w:pPr>
      <w:r w:rsidRPr="001814BC">
        <w:rPr>
          <w:rStyle w:val="Refdenotaalpie"/>
          <w:szCs w:val="20"/>
        </w:rPr>
        <w:footnoteRef/>
      </w:r>
      <w:r w:rsidRPr="001814BC">
        <w:rPr>
          <w:szCs w:val="20"/>
        </w:rPr>
        <w:t xml:space="preserve"> </w:t>
      </w:r>
      <w:r w:rsidRPr="001814BC">
        <w:rPr>
          <w:szCs w:val="20"/>
          <w:lang w:val="es-ES_tradnl"/>
        </w:rPr>
        <w:t>PC</w:t>
      </w:r>
      <w:r>
        <w:rPr>
          <w:szCs w:val="20"/>
          <w:lang w:val="es-ES_tradnl"/>
        </w:rPr>
        <w:t xml:space="preserve"> </w:t>
      </w:r>
      <w:r w:rsidRPr="001814BC">
        <w:rPr>
          <w:szCs w:val="20"/>
          <w:lang w:val="es-ES_tradnl"/>
        </w:rPr>
        <w:t>27</w:t>
      </w:r>
      <w:r>
        <w:rPr>
          <w:szCs w:val="20"/>
          <w:lang w:val="es-ES_tradnl"/>
        </w:rPr>
        <w:t>.</w:t>
      </w:r>
    </w:p>
  </w:footnote>
  <w:footnote w:id="56">
    <w:p w14:paraId="369593F1" w14:textId="77777777" w:rsidR="00B870CB" w:rsidRPr="00B870CB" w:rsidRDefault="00B870CB" w:rsidP="00B870CB">
      <w:pPr>
        <w:pStyle w:val="Textonotapie"/>
        <w:rPr>
          <w:szCs w:val="20"/>
          <w:lang w:val="es-ES_tradnl"/>
        </w:rPr>
      </w:pPr>
      <w:r>
        <w:rPr>
          <w:rStyle w:val="Refdenotaalpie"/>
        </w:rPr>
        <w:footnoteRef/>
      </w:r>
      <w:r w:rsidRPr="00B870CB">
        <w:t xml:space="preserve"> </w:t>
      </w:r>
      <w:r w:rsidRPr="00B870CB">
        <w:rPr>
          <w:szCs w:val="20"/>
          <w:lang w:val="es-ES_tradnl"/>
        </w:rPr>
        <w:t>Cuadro introducido según la 2ª alegación presentada por el Departamento de Cohesión Territorial</w:t>
      </w:r>
    </w:p>
  </w:footnote>
  <w:footnote w:id="57">
    <w:p w14:paraId="235962AA" w14:textId="77777777" w:rsidR="00B870CB" w:rsidRPr="00B870CB" w:rsidRDefault="00B870CB" w:rsidP="00B870CB">
      <w:pPr>
        <w:pStyle w:val="Textonotapie"/>
      </w:pPr>
      <w:r w:rsidRPr="00B870CB">
        <w:rPr>
          <w:rStyle w:val="Refdenotaalpie"/>
        </w:rPr>
        <w:footnoteRef/>
      </w:r>
      <w:r w:rsidRPr="00B870CB">
        <w:t xml:space="preserve"> Párrafo modificado según la 2ª alegación del Departamento de Cohesión Territorial y por </w:t>
      </w:r>
      <w:proofErr w:type="gramStart"/>
      <w:r w:rsidRPr="00B870CB">
        <w:t>la  X</w:t>
      </w:r>
      <w:proofErr w:type="gramEnd"/>
      <w:r w:rsidRPr="00B870CB">
        <w:t xml:space="preserve"> alegación del el Departamento de Industria</w:t>
      </w:r>
    </w:p>
  </w:footnote>
  <w:footnote w:id="58">
    <w:p w14:paraId="372ACCA1" w14:textId="77777777" w:rsidR="00B870CB" w:rsidRPr="00B870CB" w:rsidRDefault="00B870CB" w:rsidP="00253373">
      <w:pPr>
        <w:pStyle w:val="Textonotapie"/>
        <w:rPr>
          <w:szCs w:val="20"/>
          <w:lang w:val="es-ES_tradnl"/>
        </w:rPr>
      </w:pPr>
      <w:r w:rsidRPr="00B870CB">
        <w:rPr>
          <w:rStyle w:val="Refdenotaalpie"/>
          <w:szCs w:val="20"/>
        </w:rPr>
        <w:footnoteRef/>
      </w:r>
      <w:r w:rsidRPr="00B870CB">
        <w:rPr>
          <w:szCs w:val="20"/>
        </w:rPr>
        <w:t xml:space="preserve"> </w:t>
      </w:r>
      <w:r w:rsidRPr="00B870CB">
        <w:rPr>
          <w:szCs w:val="20"/>
          <w:lang w:val="es-ES_tradnl"/>
        </w:rPr>
        <w:t>PC 11 y 15.</w:t>
      </w:r>
    </w:p>
  </w:footnote>
  <w:footnote w:id="59">
    <w:p w14:paraId="7FF91127" w14:textId="77777777" w:rsidR="00B870CB" w:rsidRPr="001814BC" w:rsidRDefault="00B870CB" w:rsidP="00253373">
      <w:pPr>
        <w:pStyle w:val="Textonotapie"/>
        <w:rPr>
          <w:szCs w:val="20"/>
          <w:lang w:val="es-ES_tradnl"/>
        </w:rPr>
      </w:pPr>
      <w:r w:rsidRPr="001814BC">
        <w:rPr>
          <w:rStyle w:val="Refdenotaalpie"/>
          <w:szCs w:val="20"/>
        </w:rPr>
        <w:footnoteRef/>
      </w:r>
      <w:r w:rsidRPr="001814BC">
        <w:rPr>
          <w:szCs w:val="20"/>
        </w:rPr>
        <w:t xml:space="preserve"> </w:t>
      </w:r>
      <w:r w:rsidRPr="001814BC">
        <w:rPr>
          <w:szCs w:val="20"/>
          <w:lang w:val="es-ES_tradnl"/>
        </w:rPr>
        <w:t>PC 04 a 10</w:t>
      </w:r>
      <w:r>
        <w:rPr>
          <w:szCs w:val="20"/>
          <w:lang w:val="es-ES_tradnl"/>
        </w:rPr>
        <w:t>.</w:t>
      </w:r>
    </w:p>
  </w:footnote>
  <w:footnote w:id="60">
    <w:p w14:paraId="11140F1D" w14:textId="77777777" w:rsidR="00B870CB" w:rsidRPr="00B82FEB" w:rsidRDefault="00B870CB" w:rsidP="006F5AFC">
      <w:pPr>
        <w:pStyle w:val="Textonotapie"/>
        <w:rPr>
          <w:szCs w:val="20"/>
          <w:lang w:val="es-ES_tradnl"/>
        </w:rPr>
      </w:pPr>
      <w:r>
        <w:rPr>
          <w:rStyle w:val="Refdenotaalpie"/>
        </w:rPr>
        <w:footnoteRef/>
      </w:r>
      <w:r>
        <w:t xml:space="preserve"> </w:t>
      </w:r>
      <w:r w:rsidRPr="00B82FEB">
        <w:rPr>
          <w:szCs w:val="20"/>
          <w:lang w:val="es-ES_tradnl"/>
        </w:rPr>
        <w:t>Actual Dirección General de Fomento Empresarial e Infraestructura</w:t>
      </w:r>
    </w:p>
  </w:footnote>
  <w:footnote w:id="61">
    <w:p w14:paraId="49948E72" w14:textId="77777777" w:rsidR="00B870CB" w:rsidRPr="00B82FEB" w:rsidRDefault="00B870CB" w:rsidP="006F5AFC">
      <w:pPr>
        <w:pStyle w:val="Textonotapie"/>
        <w:rPr>
          <w:szCs w:val="20"/>
          <w:lang w:val="es-ES_tradnl"/>
        </w:rPr>
      </w:pPr>
      <w:r w:rsidRPr="00B82FEB">
        <w:rPr>
          <w:rStyle w:val="Refdenotaalpie"/>
          <w:szCs w:val="20"/>
        </w:rPr>
        <w:footnoteRef/>
      </w:r>
      <w:r w:rsidRPr="00B82FEB">
        <w:rPr>
          <w:szCs w:val="20"/>
        </w:rPr>
        <w:t xml:space="preserve"> E</w:t>
      </w:r>
      <w:r w:rsidRPr="00B82FEB">
        <w:rPr>
          <w:szCs w:val="20"/>
          <w:lang w:val="es-ES_tradnl"/>
        </w:rPr>
        <w:t>l adjudicatario no puede recibir el suministro de explosivos si no tiene la preceptiva autorización del proyecto de voladuras.</w:t>
      </w:r>
    </w:p>
  </w:footnote>
  <w:footnote w:id="62">
    <w:p w14:paraId="63298D1E" w14:textId="77777777" w:rsidR="00B870CB" w:rsidRPr="00B82FEB" w:rsidRDefault="00B870CB" w:rsidP="006F5AFC">
      <w:pPr>
        <w:pStyle w:val="Textonotapie"/>
        <w:rPr>
          <w:szCs w:val="20"/>
          <w:lang w:val="es-ES_tradnl"/>
        </w:rPr>
      </w:pPr>
      <w:r w:rsidRPr="00B82FEB">
        <w:rPr>
          <w:rStyle w:val="Refdenotaalpie"/>
          <w:szCs w:val="20"/>
        </w:rPr>
        <w:footnoteRef/>
      </w:r>
      <w:r w:rsidRPr="00B82FEB">
        <w:rPr>
          <w:szCs w:val="20"/>
        </w:rPr>
        <w:t xml:space="preserve"> </w:t>
      </w:r>
      <w:r w:rsidRPr="00B82FEB">
        <w:rPr>
          <w:szCs w:val="20"/>
          <w:lang w:val="es-ES_tradnl"/>
        </w:rPr>
        <w:t>El adjudicatario no puede recibir el suministro de explosivos si no tiene la preceptiva autorización del proyecto de voladuras.</w:t>
      </w:r>
    </w:p>
  </w:footnote>
  <w:footnote w:id="63">
    <w:p w14:paraId="4C17B2B5" w14:textId="77777777" w:rsidR="00B870CB" w:rsidRPr="00771460" w:rsidRDefault="00B870CB" w:rsidP="00771460">
      <w:pPr>
        <w:jc w:val="both"/>
        <w:rPr>
          <w:rFonts w:eastAsiaTheme="minorHAnsi"/>
          <w:sz w:val="20"/>
          <w:szCs w:val="20"/>
          <w:lang w:val="es-ES_tradnl" w:eastAsia="en-US"/>
        </w:rPr>
      </w:pPr>
      <w:r w:rsidRPr="00AE05FB">
        <w:rPr>
          <w:rStyle w:val="Refdenotaalpie"/>
          <w:sz w:val="20"/>
          <w:szCs w:val="20"/>
        </w:rPr>
        <w:footnoteRef/>
      </w:r>
      <w:r w:rsidRPr="00AE05FB">
        <w:rPr>
          <w:sz w:val="20"/>
          <w:szCs w:val="20"/>
        </w:rPr>
        <w:t xml:space="preserve"> </w:t>
      </w:r>
      <w:r w:rsidRPr="00AE05FB">
        <w:rPr>
          <w:sz w:val="20"/>
          <w:szCs w:val="20"/>
          <w:lang w:val="es-ES_tradnl"/>
        </w:rPr>
        <w:t>El índice de Rock Mass Rating (RMR), es una clasificación geomecánica desarrollada por Bieniawski para evaluar la calidad de un macizo rocoso, asignando un valor entre 0 y 100, q</w:t>
      </w:r>
      <w:r w:rsidRPr="00AE05FB">
        <w:rPr>
          <w:rFonts w:eastAsiaTheme="minorHAnsi"/>
          <w:sz w:val="20"/>
          <w:szCs w:val="20"/>
          <w:lang w:val="es-ES_tradnl" w:eastAsia="en-US"/>
        </w:rPr>
        <w:t>ue permite estimar, según sus valores, los métodos de excavación y sostenimiento reco</w:t>
      </w:r>
      <w:r w:rsidRPr="00AE05FB">
        <w:rPr>
          <w:sz w:val="20"/>
          <w:szCs w:val="20"/>
          <w:lang w:val="es-ES_tradnl"/>
        </w:rPr>
        <w:t>mendables.</w:t>
      </w:r>
    </w:p>
  </w:footnote>
  <w:footnote w:id="64">
    <w:p w14:paraId="442F986E" w14:textId="77777777" w:rsidR="00B870CB" w:rsidRDefault="00B870CB" w:rsidP="00356996">
      <w:pPr>
        <w:pStyle w:val="Textonotapie"/>
        <w:ind w:left="142" w:hanging="142"/>
        <w:jc w:val="both"/>
      </w:pPr>
      <w:r>
        <w:rPr>
          <w:rStyle w:val="Refdenotaalpie"/>
        </w:rPr>
        <w:footnoteRef/>
      </w:r>
      <w:r w:rsidRPr="00CD4523">
        <w:rPr>
          <w:szCs w:val="20"/>
          <w:lang w:val="es-ES_tradnl"/>
        </w:rPr>
        <w:t xml:space="preserve">Hay que señalar que el proyecto constructivo contemplaba para la Sección tipo ST-IIIB, con </w:t>
      </w:r>
      <w:proofErr w:type="gramStart"/>
      <w:r w:rsidRPr="00CD4523">
        <w:rPr>
          <w:szCs w:val="20"/>
          <w:lang w:val="es-ES_tradnl"/>
        </w:rPr>
        <w:t xml:space="preserve">valores </w:t>
      </w:r>
      <w:r>
        <w:rPr>
          <w:szCs w:val="20"/>
          <w:lang w:val="es-ES_tradnl"/>
        </w:rPr>
        <w:t xml:space="preserve"> </w:t>
      </w:r>
      <w:r w:rsidRPr="00CD4523">
        <w:rPr>
          <w:szCs w:val="20"/>
          <w:lang w:val="es-ES_tradnl"/>
        </w:rPr>
        <w:t>RMR</w:t>
      </w:r>
      <w:proofErr w:type="gramEnd"/>
      <w:r w:rsidRPr="00CD4523">
        <w:rPr>
          <w:szCs w:val="20"/>
          <w:lang w:val="es-ES_tradnl"/>
        </w:rPr>
        <w:t>&lt;40, la excavación a sección completa</w:t>
      </w:r>
      <w:r>
        <w:t xml:space="preserve">. </w:t>
      </w:r>
    </w:p>
  </w:footnote>
  <w:footnote w:id="65">
    <w:p w14:paraId="70F78328" w14:textId="77777777" w:rsidR="00B870CB" w:rsidRDefault="00B870CB" w:rsidP="006F5AFC">
      <w:pPr>
        <w:pStyle w:val="Textonotapie"/>
        <w:rPr>
          <w:lang w:val="es-ES_tradnl" w:eastAsia="zh-CN"/>
        </w:rPr>
      </w:pPr>
      <w:r w:rsidRPr="00207FA5">
        <w:rPr>
          <w:rStyle w:val="Refdenotaalpie"/>
          <w:szCs w:val="20"/>
        </w:rPr>
        <w:footnoteRef/>
      </w:r>
      <w:r w:rsidRPr="00207FA5">
        <w:rPr>
          <w:szCs w:val="20"/>
        </w:rPr>
        <w:t xml:space="preserve"> </w:t>
      </w:r>
      <w:r w:rsidRPr="00207FA5">
        <w:rPr>
          <w:szCs w:val="20"/>
          <w:lang w:val="es-ES_tradnl"/>
        </w:rPr>
        <w:t>El proyecto original solamente contempla estas cerchas para los primeros 10 metros del túnel.</w:t>
      </w:r>
    </w:p>
  </w:footnote>
  <w:footnote w:id="66">
    <w:p w14:paraId="626F9582" w14:textId="77777777" w:rsidR="00B870CB" w:rsidRPr="00AE05FB" w:rsidRDefault="00B870CB" w:rsidP="00356996">
      <w:pPr>
        <w:pStyle w:val="Textonotapie"/>
        <w:ind w:left="142" w:hanging="142"/>
        <w:jc w:val="both"/>
        <w:rPr>
          <w:szCs w:val="20"/>
          <w:lang w:val="es-ES_tradnl"/>
        </w:rPr>
      </w:pPr>
      <w:r w:rsidRPr="00AE05FB">
        <w:rPr>
          <w:rStyle w:val="Refdenotaalpie"/>
          <w:szCs w:val="20"/>
        </w:rPr>
        <w:footnoteRef/>
      </w:r>
      <w:r w:rsidRPr="00AE05FB">
        <w:rPr>
          <w:szCs w:val="20"/>
        </w:rPr>
        <w:t xml:space="preserve"> </w:t>
      </w:r>
      <w:r w:rsidRPr="00AE05FB">
        <w:rPr>
          <w:szCs w:val="20"/>
          <w:lang w:val="es-ES_tradnl"/>
        </w:rPr>
        <w:t>Este documento sustituye al “Estudio Preliminar de revisión del proyecto” pero se corresponde con la misma propuesta técnica del citado document</w:t>
      </w:r>
      <w:r>
        <w:rPr>
          <w:szCs w:val="20"/>
          <w:lang w:val="es-ES_tradnl"/>
        </w:rPr>
        <w:t>o.</w:t>
      </w:r>
      <w:r w:rsidRPr="00AE05FB">
        <w:rPr>
          <w:color w:val="FF0000"/>
          <w:szCs w:val="20"/>
          <w:lang w:val="es-ES_tradnl"/>
        </w:rPr>
        <w:t xml:space="preserve">  </w:t>
      </w:r>
    </w:p>
  </w:footnote>
  <w:footnote w:id="67">
    <w:p w14:paraId="538BA2E3" w14:textId="77777777" w:rsidR="000875E4" w:rsidRPr="00B2678C" w:rsidRDefault="000875E4" w:rsidP="000875E4">
      <w:pPr>
        <w:pStyle w:val="Textonotapie"/>
      </w:pPr>
      <w:r w:rsidRPr="00B2678C">
        <w:rPr>
          <w:rStyle w:val="Refdenotaalpie"/>
        </w:rPr>
        <w:footnoteRef/>
      </w:r>
      <w:r w:rsidRPr="00B2678C">
        <w:t xml:space="preserve"> </w:t>
      </w:r>
      <w:r w:rsidRPr="00B2678C">
        <w:rPr>
          <w:spacing w:val="-2"/>
          <w:w w:val="105"/>
        </w:rPr>
        <w:t>E</w:t>
      </w:r>
      <w:r w:rsidRPr="00B2678C">
        <w:rPr>
          <w:spacing w:val="-1"/>
          <w:w w:val="105"/>
        </w:rPr>
        <w:t>n</w:t>
      </w:r>
      <w:r w:rsidRPr="00B2678C">
        <w:rPr>
          <w:spacing w:val="40"/>
          <w:w w:val="105"/>
        </w:rPr>
        <w:t xml:space="preserve"> </w:t>
      </w:r>
      <w:r w:rsidRPr="00B2678C">
        <w:rPr>
          <w:w w:val="105"/>
        </w:rPr>
        <w:t>tanto</w:t>
      </w:r>
      <w:r w:rsidRPr="00B2678C">
        <w:rPr>
          <w:spacing w:val="37"/>
          <w:w w:val="105"/>
        </w:rPr>
        <w:t xml:space="preserve"> </w:t>
      </w:r>
      <w:r w:rsidRPr="00B2678C">
        <w:rPr>
          <w:w w:val="105"/>
        </w:rPr>
        <w:t>ambas</w:t>
      </w:r>
      <w:r w:rsidRPr="00B2678C">
        <w:rPr>
          <w:spacing w:val="41"/>
          <w:w w:val="105"/>
        </w:rPr>
        <w:t xml:space="preserve"> </w:t>
      </w:r>
      <w:r w:rsidRPr="00B2678C">
        <w:rPr>
          <w:w w:val="105"/>
        </w:rPr>
        <w:t>han</w:t>
      </w:r>
      <w:r w:rsidRPr="00B2678C">
        <w:rPr>
          <w:spacing w:val="37"/>
          <w:w w:val="105"/>
        </w:rPr>
        <w:t xml:space="preserve"> </w:t>
      </w:r>
      <w:r w:rsidRPr="00B2678C">
        <w:rPr>
          <w:w w:val="105"/>
        </w:rPr>
        <w:t>venido</w:t>
      </w:r>
      <w:r w:rsidRPr="00B2678C">
        <w:rPr>
          <w:spacing w:val="38"/>
          <w:w w:val="105"/>
        </w:rPr>
        <w:t xml:space="preserve"> </w:t>
      </w:r>
      <w:r w:rsidRPr="00B2678C">
        <w:rPr>
          <w:w w:val="105"/>
        </w:rPr>
        <w:t>y/o</w:t>
      </w:r>
      <w:r w:rsidRPr="00B2678C">
        <w:rPr>
          <w:spacing w:val="39"/>
          <w:w w:val="105"/>
        </w:rPr>
        <w:t xml:space="preserve"> </w:t>
      </w:r>
      <w:r w:rsidRPr="00B2678C">
        <w:rPr>
          <w:w w:val="105"/>
        </w:rPr>
        <w:t>vienen</w:t>
      </w:r>
      <w:r w:rsidRPr="00B2678C">
        <w:rPr>
          <w:spacing w:val="39"/>
          <w:w w:val="105"/>
        </w:rPr>
        <w:t xml:space="preserve"> </w:t>
      </w:r>
      <w:r w:rsidRPr="00B2678C">
        <w:rPr>
          <w:w w:val="105"/>
        </w:rPr>
        <w:t>desempeñando</w:t>
      </w:r>
      <w:r w:rsidRPr="00B2678C">
        <w:rPr>
          <w:spacing w:val="39"/>
          <w:w w:val="105"/>
        </w:rPr>
        <w:t xml:space="preserve"> </w:t>
      </w:r>
      <w:r w:rsidRPr="00B2678C">
        <w:rPr>
          <w:w w:val="105"/>
        </w:rPr>
        <w:t>dicho</w:t>
      </w:r>
      <w:r w:rsidRPr="00B2678C">
        <w:rPr>
          <w:spacing w:val="39"/>
          <w:w w:val="105"/>
        </w:rPr>
        <w:t xml:space="preserve"> </w:t>
      </w:r>
      <w:r w:rsidRPr="00B2678C">
        <w:rPr>
          <w:w w:val="105"/>
        </w:rPr>
        <w:t>cargo</w:t>
      </w:r>
      <w:r w:rsidRPr="00B2678C">
        <w:rPr>
          <w:spacing w:val="40"/>
          <w:w w:val="105"/>
        </w:rPr>
        <w:t xml:space="preserve"> </w:t>
      </w:r>
      <w:r w:rsidRPr="00B2678C">
        <w:rPr>
          <w:w w:val="105"/>
        </w:rPr>
        <w:t>de</w:t>
      </w:r>
      <w:r w:rsidRPr="00B2678C">
        <w:rPr>
          <w:spacing w:val="39"/>
          <w:w w:val="105"/>
        </w:rPr>
        <w:t xml:space="preserve"> </w:t>
      </w:r>
      <w:r w:rsidRPr="00B2678C">
        <w:rPr>
          <w:w w:val="105"/>
        </w:rPr>
        <w:t>administradora</w:t>
      </w:r>
      <w:r w:rsidRPr="00B2678C">
        <w:rPr>
          <w:spacing w:val="39"/>
          <w:w w:val="105"/>
        </w:rPr>
        <w:t xml:space="preserve"> </w:t>
      </w:r>
      <w:r w:rsidRPr="00B2678C">
        <w:rPr>
          <w:w w:val="105"/>
        </w:rPr>
        <w:t>única</w:t>
      </w:r>
      <w:r w:rsidRPr="00B2678C">
        <w:rPr>
          <w:spacing w:val="40"/>
          <w:w w:val="105"/>
        </w:rPr>
        <w:t xml:space="preserve"> </w:t>
      </w:r>
      <w:r w:rsidRPr="00B2678C">
        <w:rPr>
          <w:w w:val="105"/>
        </w:rPr>
        <w:t>de</w:t>
      </w:r>
      <w:r w:rsidRPr="00B2678C">
        <w:rPr>
          <w:spacing w:val="26"/>
          <w:w w:val="111"/>
        </w:rPr>
        <w:t xml:space="preserve"> </w:t>
      </w:r>
      <w:proofErr w:type="spellStart"/>
      <w:r w:rsidRPr="00B2678C">
        <w:rPr>
          <w:w w:val="105"/>
        </w:rPr>
        <w:t>Parquenasa</w:t>
      </w:r>
      <w:proofErr w:type="spellEnd"/>
      <w:r w:rsidRPr="00B2678C">
        <w:rPr>
          <w:w w:val="105"/>
        </w:rPr>
        <w:t>.</w:t>
      </w:r>
      <w:r w:rsidRPr="00B2678C">
        <w:rPr>
          <w:spacing w:val="-12"/>
          <w:w w:val="105"/>
        </w:rPr>
        <w:t xml:space="preserve"> </w:t>
      </w:r>
      <w:r w:rsidRPr="00B2678C">
        <w:rPr>
          <w:spacing w:val="-2"/>
          <w:w w:val="105"/>
        </w:rPr>
        <w:t>E</w:t>
      </w:r>
      <w:r w:rsidRPr="00B2678C">
        <w:rPr>
          <w:spacing w:val="-1"/>
          <w:w w:val="105"/>
        </w:rPr>
        <w:t>n</w:t>
      </w:r>
      <w:r w:rsidRPr="00B2678C">
        <w:rPr>
          <w:spacing w:val="-12"/>
          <w:w w:val="105"/>
        </w:rPr>
        <w:t xml:space="preserve"> </w:t>
      </w:r>
      <w:r w:rsidRPr="00B2678C">
        <w:rPr>
          <w:w w:val="105"/>
        </w:rPr>
        <w:t>particular,</w:t>
      </w:r>
      <w:r w:rsidRPr="00B2678C">
        <w:rPr>
          <w:spacing w:val="-14"/>
          <w:w w:val="105"/>
        </w:rPr>
        <w:t xml:space="preserve"> </w:t>
      </w:r>
      <w:proofErr w:type="spellStart"/>
      <w:r w:rsidRPr="00B2678C">
        <w:rPr>
          <w:spacing w:val="-2"/>
          <w:w w:val="105"/>
        </w:rPr>
        <w:t>S</w:t>
      </w:r>
      <w:r w:rsidRPr="00B2678C">
        <w:rPr>
          <w:spacing w:val="-1"/>
          <w:w w:val="105"/>
        </w:rPr>
        <w:t>odena</w:t>
      </w:r>
      <w:proofErr w:type="spellEnd"/>
      <w:r w:rsidRPr="00B2678C">
        <w:rPr>
          <w:spacing w:val="-2"/>
          <w:w w:val="105"/>
        </w:rPr>
        <w:t>,</w:t>
      </w:r>
      <w:r w:rsidRPr="00B2678C">
        <w:rPr>
          <w:spacing w:val="-10"/>
          <w:w w:val="105"/>
        </w:rPr>
        <w:t xml:space="preserve"> </w:t>
      </w:r>
      <w:r w:rsidRPr="00B2678C">
        <w:rPr>
          <w:spacing w:val="-1"/>
          <w:w w:val="105"/>
        </w:rPr>
        <w:t>de</w:t>
      </w:r>
      <w:r w:rsidRPr="00B2678C">
        <w:rPr>
          <w:spacing w:val="-2"/>
          <w:w w:val="105"/>
        </w:rPr>
        <w:t>s</w:t>
      </w:r>
      <w:r w:rsidRPr="00B2678C">
        <w:rPr>
          <w:spacing w:val="-1"/>
          <w:w w:val="105"/>
        </w:rPr>
        <w:t>de</w:t>
      </w:r>
      <w:r w:rsidRPr="00B2678C">
        <w:rPr>
          <w:spacing w:val="-15"/>
          <w:w w:val="105"/>
        </w:rPr>
        <w:t xml:space="preserve"> </w:t>
      </w:r>
      <w:r w:rsidRPr="00B2678C">
        <w:rPr>
          <w:w w:val="105"/>
        </w:rPr>
        <w:t>su</w:t>
      </w:r>
      <w:r w:rsidRPr="00B2678C">
        <w:rPr>
          <w:spacing w:val="-12"/>
          <w:w w:val="105"/>
        </w:rPr>
        <w:t xml:space="preserve"> </w:t>
      </w:r>
      <w:r w:rsidRPr="00B2678C">
        <w:rPr>
          <w:w w:val="105"/>
        </w:rPr>
        <w:t>designación</w:t>
      </w:r>
      <w:r w:rsidRPr="00B2678C">
        <w:rPr>
          <w:spacing w:val="-14"/>
          <w:w w:val="105"/>
        </w:rPr>
        <w:t xml:space="preserve"> </w:t>
      </w:r>
      <w:r w:rsidRPr="00B2678C">
        <w:rPr>
          <w:w w:val="105"/>
        </w:rPr>
        <w:t>el</w:t>
      </w:r>
      <w:r w:rsidRPr="00B2678C">
        <w:rPr>
          <w:spacing w:val="-13"/>
          <w:w w:val="105"/>
        </w:rPr>
        <w:t xml:space="preserve"> </w:t>
      </w:r>
      <w:r w:rsidRPr="00B2678C">
        <w:rPr>
          <w:w w:val="105"/>
        </w:rPr>
        <w:t>15</w:t>
      </w:r>
      <w:r w:rsidRPr="00B2678C">
        <w:rPr>
          <w:spacing w:val="-12"/>
          <w:w w:val="105"/>
        </w:rPr>
        <w:t xml:space="preserve"> </w:t>
      </w:r>
      <w:r w:rsidRPr="00B2678C">
        <w:rPr>
          <w:spacing w:val="-2"/>
          <w:w w:val="105"/>
        </w:rPr>
        <w:t>de</w:t>
      </w:r>
      <w:r w:rsidRPr="00B2678C">
        <w:rPr>
          <w:spacing w:val="-11"/>
          <w:w w:val="105"/>
        </w:rPr>
        <w:t xml:space="preserve"> </w:t>
      </w:r>
      <w:r w:rsidRPr="00B2678C">
        <w:rPr>
          <w:w w:val="105"/>
        </w:rPr>
        <w:t>junio</w:t>
      </w:r>
      <w:r w:rsidRPr="00B2678C">
        <w:rPr>
          <w:spacing w:val="-15"/>
          <w:w w:val="105"/>
        </w:rPr>
        <w:t xml:space="preserve"> </w:t>
      </w:r>
      <w:r w:rsidRPr="00B2678C">
        <w:rPr>
          <w:w w:val="105"/>
        </w:rPr>
        <w:t>de</w:t>
      </w:r>
      <w:r w:rsidRPr="00B2678C">
        <w:rPr>
          <w:spacing w:val="-11"/>
          <w:w w:val="105"/>
        </w:rPr>
        <w:t xml:space="preserve"> </w:t>
      </w:r>
      <w:r w:rsidRPr="00B2678C">
        <w:rPr>
          <w:spacing w:val="-2"/>
          <w:w w:val="105"/>
        </w:rPr>
        <w:t>2005</w:t>
      </w:r>
      <w:r w:rsidRPr="00B2678C">
        <w:rPr>
          <w:spacing w:val="-14"/>
          <w:w w:val="105"/>
        </w:rPr>
        <w:t xml:space="preserve"> </w:t>
      </w:r>
      <w:r w:rsidRPr="00B2678C">
        <w:rPr>
          <w:w w:val="105"/>
        </w:rPr>
        <w:t>y</w:t>
      </w:r>
      <w:r w:rsidRPr="00B2678C">
        <w:rPr>
          <w:spacing w:val="-10"/>
          <w:w w:val="105"/>
        </w:rPr>
        <w:t xml:space="preserve"> </w:t>
      </w:r>
      <w:r w:rsidRPr="00B2678C">
        <w:rPr>
          <w:spacing w:val="-1"/>
          <w:w w:val="105"/>
        </w:rPr>
        <w:t>ha</w:t>
      </w:r>
      <w:r w:rsidRPr="00B2678C">
        <w:rPr>
          <w:spacing w:val="-2"/>
          <w:w w:val="105"/>
        </w:rPr>
        <w:t>s</w:t>
      </w:r>
      <w:r w:rsidRPr="00B2678C">
        <w:rPr>
          <w:spacing w:val="-1"/>
          <w:w w:val="105"/>
        </w:rPr>
        <w:t>ta</w:t>
      </w:r>
      <w:r w:rsidRPr="00B2678C">
        <w:rPr>
          <w:spacing w:val="-12"/>
          <w:w w:val="105"/>
        </w:rPr>
        <w:t xml:space="preserve"> </w:t>
      </w:r>
      <w:r w:rsidRPr="00B2678C">
        <w:rPr>
          <w:spacing w:val="-3"/>
          <w:w w:val="105"/>
        </w:rPr>
        <w:t>s</w:t>
      </w:r>
      <w:r w:rsidRPr="00B2678C">
        <w:rPr>
          <w:spacing w:val="-2"/>
          <w:w w:val="105"/>
        </w:rPr>
        <w:t>u</w:t>
      </w:r>
      <w:r w:rsidRPr="00B2678C">
        <w:rPr>
          <w:spacing w:val="-12"/>
          <w:w w:val="105"/>
        </w:rPr>
        <w:t xml:space="preserve"> </w:t>
      </w:r>
      <w:r w:rsidRPr="00B2678C">
        <w:rPr>
          <w:w w:val="105"/>
        </w:rPr>
        <w:t>renuncia</w:t>
      </w:r>
      <w:r w:rsidRPr="00B2678C">
        <w:rPr>
          <w:spacing w:val="-12"/>
          <w:w w:val="105"/>
        </w:rPr>
        <w:t xml:space="preserve"> </w:t>
      </w:r>
      <w:r w:rsidRPr="00B2678C">
        <w:rPr>
          <w:spacing w:val="-1"/>
          <w:w w:val="105"/>
        </w:rPr>
        <w:t>e</w:t>
      </w:r>
      <w:r w:rsidRPr="00B2678C">
        <w:rPr>
          <w:spacing w:val="-2"/>
          <w:w w:val="105"/>
        </w:rPr>
        <w:t>l</w:t>
      </w:r>
      <w:r w:rsidRPr="00B2678C">
        <w:rPr>
          <w:spacing w:val="-11"/>
          <w:w w:val="105"/>
        </w:rPr>
        <w:t xml:space="preserve"> </w:t>
      </w:r>
      <w:r w:rsidRPr="00B2678C">
        <w:rPr>
          <w:w w:val="105"/>
        </w:rPr>
        <w:t>2</w:t>
      </w:r>
      <w:r w:rsidRPr="00B2678C">
        <w:rPr>
          <w:spacing w:val="53"/>
        </w:rPr>
        <w:t xml:space="preserve"> </w:t>
      </w:r>
      <w:r w:rsidRPr="00B2678C">
        <w:rPr>
          <w:w w:val="105"/>
        </w:rPr>
        <w:t>de</w:t>
      </w:r>
      <w:r w:rsidRPr="00B2678C">
        <w:rPr>
          <w:spacing w:val="1"/>
          <w:w w:val="105"/>
        </w:rPr>
        <w:t xml:space="preserve"> </w:t>
      </w:r>
      <w:r w:rsidRPr="00B2678C">
        <w:rPr>
          <w:spacing w:val="-2"/>
          <w:w w:val="105"/>
        </w:rPr>
        <w:t>f</w:t>
      </w:r>
      <w:r w:rsidRPr="00B2678C">
        <w:rPr>
          <w:spacing w:val="-1"/>
          <w:w w:val="105"/>
        </w:rPr>
        <w:t>ebrero</w:t>
      </w:r>
      <w:r w:rsidRPr="00B2678C">
        <w:rPr>
          <w:spacing w:val="2"/>
          <w:w w:val="105"/>
        </w:rPr>
        <w:t xml:space="preserve"> </w:t>
      </w:r>
      <w:r w:rsidRPr="00B2678C">
        <w:rPr>
          <w:spacing w:val="-1"/>
          <w:w w:val="105"/>
        </w:rPr>
        <w:t>de</w:t>
      </w:r>
      <w:r w:rsidRPr="00B2678C">
        <w:rPr>
          <w:spacing w:val="1"/>
          <w:w w:val="105"/>
        </w:rPr>
        <w:t xml:space="preserve"> </w:t>
      </w:r>
      <w:r w:rsidRPr="00B2678C">
        <w:rPr>
          <w:w w:val="105"/>
        </w:rPr>
        <w:t>2023;</w:t>
      </w:r>
      <w:r w:rsidRPr="00B2678C">
        <w:rPr>
          <w:spacing w:val="2"/>
          <w:w w:val="105"/>
        </w:rPr>
        <w:t xml:space="preserve"> </w:t>
      </w:r>
      <w:r w:rsidRPr="00B2678C">
        <w:rPr>
          <w:w w:val="105"/>
        </w:rPr>
        <w:t>y</w:t>
      </w:r>
      <w:r w:rsidRPr="00B2678C">
        <w:rPr>
          <w:spacing w:val="1"/>
          <w:w w:val="105"/>
        </w:rPr>
        <w:t xml:space="preserve"> </w:t>
      </w:r>
      <w:r w:rsidRPr="00B2678C">
        <w:rPr>
          <w:w w:val="105"/>
        </w:rPr>
        <w:t>NICDO,</w:t>
      </w:r>
      <w:r w:rsidRPr="00B2678C">
        <w:rPr>
          <w:spacing w:val="2"/>
          <w:w w:val="105"/>
        </w:rPr>
        <w:t xml:space="preserve"> </w:t>
      </w:r>
      <w:r w:rsidRPr="00B2678C">
        <w:rPr>
          <w:spacing w:val="-1"/>
          <w:w w:val="105"/>
        </w:rPr>
        <w:t>de</w:t>
      </w:r>
      <w:r w:rsidRPr="00B2678C">
        <w:rPr>
          <w:spacing w:val="-2"/>
          <w:w w:val="105"/>
        </w:rPr>
        <w:t>s</w:t>
      </w:r>
      <w:r w:rsidRPr="00B2678C">
        <w:rPr>
          <w:spacing w:val="-1"/>
          <w:w w:val="105"/>
        </w:rPr>
        <w:t>de</w:t>
      </w:r>
      <w:r w:rsidRPr="00B2678C">
        <w:rPr>
          <w:spacing w:val="2"/>
          <w:w w:val="105"/>
        </w:rPr>
        <w:t xml:space="preserve"> </w:t>
      </w:r>
      <w:r w:rsidRPr="00B2678C">
        <w:rPr>
          <w:w w:val="105"/>
        </w:rPr>
        <w:t>su nombramiento</w:t>
      </w:r>
      <w:r w:rsidRPr="00B2678C">
        <w:rPr>
          <w:spacing w:val="1"/>
          <w:w w:val="105"/>
        </w:rPr>
        <w:t xml:space="preserve"> </w:t>
      </w:r>
      <w:r w:rsidRPr="00B2678C">
        <w:rPr>
          <w:spacing w:val="-1"/>
          <w:w w:val="105"/>
        </w:rPr>
        <w:t>en</w:t>
      </w:r>
      <w:r w:rsidRPr="00B2678C">
        <w:rPr>
          <w:spacing w:val="5"/>
          <w:w w:val="105"/>
        </w:rPr>
        <w:t xml:space="preserve"> </w:t>
      </w:r>
      <w:r w:rsidRPr="00B2678C">
        <w:rPr>
          <w:w w:val="105"/>
        </w:rPr>
        <w:t>esta</w:t>
      </w:r>
      <w:r w:rsidRPr="00B2678C">
        <w:rPr>
          <w:spacing w:val="1"/>
          <w:w w:val="105"/>
        </w:rPr>
        <w:t xml:space="preserve"> úl</w:t>
      </w:r>
      <w:r w:rsidRPr="00B2678C">
        <w:rPr>
          <w:w w:val="105"/>
        </w:rPr>
        <w:t>t</w:t>
      </w:r>
      <w:r w:rsidRPr="00B2678C">
        <w:rPr>
          <w:spacing w:val="1"/>
          <w:w w:val="105"/>
        </w:rPr>
        <w:t>im</w:t>
      </w:r>
      <w:r w:rsidRPr="00B2678C">
        <w:rPr>
          <w:w w:val="105"/>
        </w:rPr>
        <w:t>a</w:t>
      </w:r>
      <w:r w:rsidRPr="00B2678C">
        <w:rPr>
          <w:spacing w:val="2"/>
          <w:w w:val="105"/>
        </w:rPr>
        <w:t xml:space="preserve"> </w:t>
      </w:r>
      <w:r w:rsidRPr="00B2678C">
        <w:rPr>
          <w:spacing w:val="-2"/>
          <w:w w:val="105"/>
        </w:rPr>
        <w:t>f</w:t>
      </w:r>
      <w:r w:rsidRPr="00B2678C">
        <w:rPr>
          <w:spacing w:val="-1"/>
          <w:w w:val="105"/>
        </w:rPr>
        <w:t>e</w:t>
      </w:r>
      <w:r w:rsidRPr="00B2678C">
        <w:rPr>
          <w:spacing w:val="-2"/>
          <w:w w:val="105"/>
        </w:rPr>
        <w:t>c</w:t>
      </w:r>
      <w:r w:rsidRPr="00B2678C">
        <w:rPr>
          <w:spacing w:val="-1"/>
          <w:w w:val="105"/>
        </w:rPr>
        <w:t>ha</w:t>
      </w:r>
      <w:r w:rsidRPr="00B2678C">
        <w:rPr>
          <w:spacing w:val="2"/>
          <w:w w:val="105"/>
        </w:rPr>
        <w:t xml:space="preserve"> </w:t>
      </w:r>
      <w:r w:rsidRPr="00B2678C">
        <w:rPr>
          <w:w w:val="105"/>
        </w:rPr>
        <w:t>(2</w:t>
      </w:r>
      <w:r w:rsidRPr="00B2678C">
        <w:rPr>
          <w:spacing w:val="1"/>
          <w:w w:val="105"/>
        </w:rPr>
        <w:t xml:space="preserve"> </w:t>
      </w:r>
      <w:r w:rsidRPr="00B2678C">
        <w:rPr>
          <w:w w:val="105"/>
        </w:rPr>
        <w:t>de</w:t>
      </w:r>
      <w:r w:rsidRPr="00B2678C">
        <w:rPr>
          <w:spacing w:val="-1"/>
          <w:w w:val="105"/>
        </w:rPr>
        <w:t xml:space="preserve"> </w:t>
      </w:r>
      <w:r w:rsidRPr="00B2678C">
        <w:rPr>
          <w:w w:val="105"/>
        </w:rPr>
        <w:t>febrero</w:t>
      </w:r>
      <w:r w:rsidRPr="00B2678C">
        <w:rPr>
          <w:spacing w:val="2"/>
          <w:w w:val="105"/>
        </w:rPr>
        <w:t xml:space="preserve"> </w:t>
      </w:r>
      <w:r w:rsidRPr="00B2678C">
        <w:rPr>
          <w:w w:val="105"/>
        </w:rPr>
        <w:t>de</w:t>
      </w:r>
      <w:r w:rsidRPr="00B2678C">
        <w:rPr>
          <w:spacing w:val="1"/>
          <w:w w:val="105"/>
        </w:rPr>
        <w:t xml:space="preserve"> </w:t>
      </w:r>
      <w:r w:rsidRPr="00B2678C">
        <w:rPr>
          <w:w w:val="105"/>
        </w:rPr>
        <w:t>2023) y</w:t>
      </w:r>
      <w:r w:rsidRPr="00B2678C">
        <w:rPr>
          <w:spacing w:val="46"/>
          <w:w w:val="90"/>
        </w:rPr>
        <w:t xml:space="preserve"> </w:t>
      </w:r>
      <w:r w:rsidRPr="00B2678C">
        <w:rPr>
          <w:w w:val="105"/>
        </w:rPr>
        <w:t>hasta</w:t>
      </w:r>
      <w:r w:rsidRPr="00B2678C">
        <w:rPr>
          <w:spacing w:val="-24"/>
          <w:w w:val="105"/>
        </w:rPr>
        <w:t xml:space="preserve"> </w:t>
      </w:r>
      <w:r w:rsidRPr="00B2678C">
        <w:rPr>
          <w:spacing w:val="1"/>
          <w:w w:val="105"/>
        </w:rPr>
        <w:t>l</w:t>
      </w:r>
      <w:r w:rsidRPr="00B2678C">
        <w:rPr>
          <w:w w:val="105"/>
        </w:rPr>
        <w:t>a</w:t>
      </w:r>
      <w:r w:rsidRPr="00B2678C">
        <w:rPr>
          <w:spacing w:val="-27"/>
          <w:w w:val="105"/>
        </w:rPr>
        <w:t xml:space="preserve"> </w:t>
      </w:r>
      <w:r w:rsidRPr="00B2678C">
        <w:rPr>
          <w:w w:val="105"/>
        </w:rPr>
        <w:t>actualidad.</w:t>
      </w:r>
    </w:p>
  </w:footnote>
  <w:footnote w:id="68">
    <w:p w14:paraId="2DE868FB" w14:textId="77777777" w:rsidR="00D861EB" w:rsidRPr="0012472D" w:rsidRDefault="00D861EB" w:rsidP="00D861EB">
      <w:pPr>
        <w:pStyle w:val="Textonotapie"/>
      </w:pPr>
      <w:r>
        <w:rPr>
          <w:rStyle w:val="Refdenotaalpie"/>
        </w:rPr>
        <w:footnoteRef/>
      </w:r>
      <w:r>
        <w:t xml:space="preserve"> </w:t>
      </w:r>
      <w:r>
        <w:rPr>
          <w:spacing w:val="4"/>
          <w:sz w:val="24"/>
        </w:rPr>
        <w:t>I</w:t>
      </w:r>
      <w:r>
        <w:rPr>
          <w:rFonts w:ascii="Arial Narrow" w:hAnsi="Arial Narrow"/>
          <w:spacing w:val="4"/>
        </w:rPr>
        <w:t>nforme</w:t>
      </w:r>
      <w:r>
        <w:rPr>
          <w:rFonts w:ascii="Arial Narrow" w:hAnsi="Arial Narrow"/>
          <w:spacing w:val="6"/>
        </w:rPr>
        <w:t xml:space="preserve"> </w:t>
      </w:r>
      <w:r>
        <w:rPr>
          <w:rFonts w:ascii="Arial Narrow" w:hAnsi="Arial Narrow"/>
          <w:spacing w:val="4"/>
        </w:rPr>
        <w:t>de</w:t>
      </w:r>
      <w:r>
        <w:rPr>
          <w:rFonts w:ascii="Arial Narrow" w:hAnsi="Arial Narrow"/>
          <w:spacing w:val="5"/>
        </w:rPr>
        <w:t xml:space="preserve"> fiscalización</w:t>
      </w:r>
      <w:r>
        <w:rPr>
          <w:rFonts w:ascii="Arial Narrow" w:hAnsi="Arial Narrow"/>
          <w:spacing w:val="8"/>
        </w:rPr>
        <w:t xml:space="preserve"> </w:t>
      </w:r>
      <w:r>
        <w:rPr>
          <w:rFonts w:ascii="Arial Narrow" w:hAnsi="Arial Narrow"/>
          <w:spacing w:val="5"/>
          <w:u w:val="single" w:color="000000"/>
        </w:rPr>
        <w:t>aprobado</w:t>
      </w:r>
      <w:r>
        <w:rPr>
          <w:rFonts w:ascii="Arial Narrow" w:hAnsi="Arial Narrow"/>
          <w:spacing w:val="8"/>
          <w:u w:val="single" w:color="000000"/>
        </w:rPr>
        <w:t xml:space="preserve"> </w:t>
      </w:r>
      <w:r>
        <w:rPr>
          <w:rFonts w:ascii="Arial Narrow" w:hAnsi="Arial Narrow"/>
          <w:spacing w:val="2"/>
          <w:u w:val="single" w:color="000000"/>
        </w:rPr>
        <w:t>por</w:t>
      </w:r>
      <w:r>
        <w:rPr>
          <w:rFonts w:ascii="Arial Narrow" w:hAnsi="Arial Narrow"/>
          <w:spacing w:val="8"/>
          <w:u w:val="single" w:color="000000"/>
        </w:rPr>
        <w:t xml:space="preserve"> </w:t>
      </w:r>
      <w:r>
        <w:rPr>
          <w:rFonts w:ascii="Arial Narrow" w:hAnsi="Arial Narrow"/>
          <w:spacing w:val="3"/>
          <w:u w:val="single" w:color="000000"/>
        </w:rPr>
        <w:t>el</w:t>
      </w:r>
      <w:r>
        <w:rPr>
          <w:rFonts w:ascii="Arial Narrow" w:hAnsi="Arial Narrow"/>
          <w:spacing w:val="7"/>
          <w:u w:val="single" w:color="000000"/>
        </w:rPr>
        <w:t xml:space="preserve"> </w:t>
      </w:r>
      <w:r>
        <w:rPr>
          <w:rFonts w:ascii="Arial Narrow" w:hAnsi="Arial Narrow"/>
          <w:spacing w:val="4"/>
          <w:u w:val="single" w:color="000000"/>
        </w:rPr>
        <w:t>Pleno</w:t>
      </w:r>
      <w:r>
        <w:rPr>
          <w:rFonts w:ascii="Arial Narrow" w:hAnsi="Arial Narrow"/>
          <w:spacing w:val="7"/>
          <w:u w:val="single" w:color="000000"/>
        </w:rPr>
        <w:t xml:space="preserve"> </w:t>
      </w:r>
      <w:r>
        <w:rPr>
          <w:rFonts w:ascii="Arial Narrow" w:hAnsi="Arial Narrow"/>
          <w:spacing w:val="3"/>
          <w:u w:val="single" w:color="000000"/>
        </w:rPr>
        <w:t>del</w:t>
      </w:r>
      <w:r>
        <w:rPr>
          <w:rFonts w:ascii="Arial Narrow" w:hAnsi="Arial Narrow"/>
          <w:spacing w:val="7"/>
          <w:u w:val="single" w:color="000000"/>
        </w:rPr>
        <w:t xml:space="preserve"> </w:t>
      </w:r>
      <w:r>
        <w:rPr>
          <w:rFonts w:ascii="Arial Narrow" w:hAnsi="Arial Narrow"/>
          <w:spacing w:val="4"/>
          <w:u w:val="single" w:color="000000"/>
        </w:rPr>
        <w:t>Tribunal</w:t>
      </w:r>
      <w:r>
        <w:rPr>
          <w:rFonts w:ascii="Arial Narrow" w:hAnsi="Arial Narrow"/>
          <w:spacing w:val="7"/>
          <w:u w:val="single" w:color="000000"/>
        </w:rPr>
        <w:t xml:space="preserve"> </w:t>
      </w:r>
      <w:r>
        <w:rPr>
          <w:rFonts w:ascii="Arial Narrow" w:hAnsi="Arial Narrow"/>
          <w:spacing w:val="3"/>
          <w:u w:val="single" w:color="000000"/>
        </w:rPr>
        <w:t>de</w:t>
      </w:r>
      <w:r>
        <w:rPr>
          <w:rFonts w:ascii="Arial Narrow" w:hAnsi="Arial Narrow"/>
          <w:spacing w:val="9"/>
          <w:u w:val="single" w:color="000000"/>
        </w:rPr>
        <w:t xml:space="preserve"> </w:t>
      </w:r>
      <w:r>
        <w:rPr>
          <w:rFonts w:ascii="Arial Narrow" w:hAnsi="Arial Narrow"/>
          <w:spacing w:val="4"/>
          <w:u w:val="single" w:color="000000"/>
        </w:rPr>
        <w:t>Cuentas</w:t>
      </w:r>
      <w:r>
        <w:rPr>
          <w:rFonts w:ascii="Arial Narrow" w:hAnsi="Arial Narrow"/>
          <w:spacing w:val="7"/>
          <w:u w:val="single" w:color="000000"/>
        </w:rPr>
        <w:t xml:space="preserve"> </w:t>
      </w:r>
      <w:r>
        <w:rPr>
          <w:rFonts w:ascii="Arial Narrow" w:hAnsi="Arial Narrow"/>
          <w:spacing w:val="3"/>
          <w:u w:val="single" w:color="000000"/>
        </w:rPr>
        <w:t>el</w:t>
      </w:r>
      <w:r>
        <w:rPr>
          <w:rFonts w:ascii="Arial Narrow" w:hAnsi="Arial Narrow"/>
          <w:spacing w:val="7"/>
          <w:u w:val="single" w:color="000000"/>
        </w:rPr>
        <w:t xml:space="preserve"> </w:t>
      </w:r>
      <w:r>
        <w:rPr>
          <w:rFonts w:ascii="Arial Narrow" w:hAnsi="Arial Narrow"/>
          <w:spacing w:val="5"/>
          <w:u w:val="single" w:color="000000"/>
        </w:rPr>
        <w:t>18/12/2025</w:t>
      </w:r>
    </w:p>
  </w:footnote>
  <w:footnote w:id="69">
    <w:p w14:paraId="4810410C" w14:textId="77777777" w:rsidR="00D861EB" w:rsidRPr="0012472D" w:rsidRDefault="00D861EB" w:rsidP="00D861EB">
      <w:pPr>
        <w:pStyle w:val="Textonotapie"/>
      </w:pPr>
      <w:r>
        <w:rPr>
          <w:rStyle w:val="Refdenotaalpie"/>
        </w:rPr>
        <w:footnoteRef/>
      </w:r>
      <w:r>
        <w:t xml:space="preserve"> </w:t>
      </w:r>
      <w:r>
        <w:rPr>
          <w:rFonts w:ascii="Arial Narrow"/>
          <w:spacing w:val="-1"/>
        </w:rPr>
        <w:t>PSN,</w:t>
      </w:r>
      <w:r>
        <w:rPr>
          <w:rFonts w:ascii="Arial Narrow"/>
          <w:spacing w:val="-4"/>
        </w:rPr>
        <w:t xml:space="preserve"> </w:t>
      </w:r>
      <w:r>
        <w:rPr>
          <w:rFonts w:ascii="Arial Narrow"/>
        </w:rPr>
        <w:t>EH</w:t>
      </w:r>
      <w:r>
        <w:rPr>
          <w:rFonts w:ascii="Arial Narrow"/>
          <w:spacing w:val="-3"/>
        </w:rPr>
        <w:t xml:space="preserve"> </w:t>
      </w:r>
      <w:r>
        <w:rPr>
          <w:rFonts w:ascii="Arial Narrow"/>
          <w:spacing w:val="-1"/>
        </w:rPr>
        <w:t>BILDU,</w:t>
      </w:r>
      <w:r>
        <w:rPr>
          <w:rFonts w:ascii="Arial Narrow"/>
          <w:spacing w:val="-3"/>
        </w:rPr>
        <w:t xml:space="preserve"> </w:t>
      </w:r>
      <w:r>
        <w:rPr>
          <w:rFonts w:ascii="Arial Narrow"/>
        </w:rPr>
        <w:t>GEROA</w:t>
      </w:r>
      <w:r>
        <w:rPr>
          <w:rFonts w:ascii="Arial Narrow"/>
          <w:spacing w:val="-3"/>
        </w:rPr>
        <w:t xml:space="preserve"> </w:t>
      </w:r>
      <w:r>
        <w:rPr>
          <w:rFonts w:ascii="Arial Narrow"/>
          <w:spacing w:val="-1"/>
        </w:rPr>
        <w:t>BAI,</w:t>
      </w:r>
      <w:r>
        <w:rPr>
          <w:rFonts w:ascii="Arial Narrow"/>
          <w:spacing w:val="-4"/>
        </w:rPr>
        <w:t xml:space="preserve"> </w:t>
      </w:r>
      <w:r>
        <w:rPr>
          <w:rFonts w:ascii="Arial Narrow"/>
        </w:rPr>
        <w:t>CONTIGO</w:t>
      </w:r>
      <w:r>
        <w:rPr>
          <w:rFonts w:ascii="Arial Narrow"/>
          <w:spacing w:val="-6"/>
        </w:rPr>
        <w:t xml:space="preserve"> </w:t>
      </w:r>
      <w:r>
        <w:rPr>
          <w:rFonts w:ascii="Arial Narrow"/>
        </w:rPr>
        <w:t>NAVARRA</w:t>
      </w:r>
    </w:p>
  </w:footnote>
  <w:footnote w:id="70">
    <w:p w14:paraId="329C375C" w14:textId="77777777" w:rsidR="00D861EB" w:rsidRPr="00582868" w:rsidRDefault="00D861EB" w:rsidP="00D861EB">
      <w:pPr>
        <w:pStyle w:val="Textonotapie"/>
      </w:pPr>
      <w:r>
        <w:rPr>
          <w:rStyle w:val="Refdenotaalpie"/>
        </w:rPr>
        <w:footnoteRef/>
      </w:r>
      <w:r>
        <w:t xml:space="preserve"> </w:t>
      </w:r>
      <w:r>
        <w:rPr>
          <w:spacing w:val="8"/>
        </w:rPr>
        <w:t>Artículo</w:t>
      </w:r>
      <w:r>
        <w:t xml:space="preserve"> </w:t>
      </w:r>
      <w:r>
        <w:rPr>
          <w:spacing w:val="4"/>
        </w:rPr>
        <w:t>31</w:t>
      </w:r>
      <w:r>
        <w:t xml:space="preserve"> </w:t>
      </w:r>
      <w:r>
        <w:rPr>
          <w:spacing w:val="4"/>
        </w:rPr>
        <w:t>de</w:t>
      </w:r>
      <w:r>
        <w:t xml:space="preserve"> </w:t>
      </w:r>
      <w:r>
        <w:rPr>
          <w:spacing w:val="5"/>
        </w:rPr>
        <w:t>la</w:t>
      </w:r>
      <w:r>
        <w:t xml:space="preserve"> </w:t>
      </w:r>
      <w:r>
        <w:rPr>
          <w:spacing w:val="6"/>
        </w:rPr>
        <w:t>Ley</w:t>
      </w:r>
      <w:r>
        <w:t xml:space="preserve"> </w:t>
      </w:r>
      <w:r>
        <w:rPr>
          <w:spacing w:val="8"/>
        </w:rPr>
        <w:t>Orgánica</w:t>
      </w:r>
      <w:r>
        <w:t xml:space="preserve"> </w:t>
      </w:r>
      <w:r>
        <w:rPr>
          <w:spacing w:val="8"/>
        </w:rPr>
        <w:t>2/2012,</w:t>
      </w:r>
      <w:r>
        <w:t xml:space="preserve"> </w:t>
      </w:r>
      <w:r>
        <w:rPr>
          <w:spacing w:val="4"/>
        </w:rPr>
        <w:t>de</w:t>
      </w:r>
      <w:r>
        <w:t xml:space="preserve"> </w:t>
      </w:r>
      <w:r>
        <w:rPr>
          <w:spacing w:val="4"/>
        </w:rPr>
        <w:t>27</w:t>
      </w:r>
      <w:r>
        <w:t xml:space="preserve"> </w:t>
      </w:r>
      <w:r>
        <w:rPr>
          <w:spacing w:val="5"/>
        </w:rPr>
        <w:t>de</w:t>
      </w:r>
      <w:r>
        <w:t xml:space="preserve"> </w:t>
      </w:r>
      <w:r>
        <w:rPr>
          <w:spacing w:val="7"/>
        </w:rPr>
        <w:t>abril,</w:t>
      </w:r>
      <w:r>
        <w:t xml:space="preserve"> </w:t>
      </w:r>
      <w:r>
        <w:rPr>
          <w:spacing w:val="4"/>
        </w:rPr>
        <w:t>de</w:t>
      </w:r>
      <w:r>
        <w:t xml:space="preserve"> </w:t>
      </w:r>
      <w:r>
        <w:rPr>
          <w:spacing w:val="8"/>
        </w:rPr>
        <w:t>Estabilidad</w:t>
      </w:r>
      <w:r>
        <w:t xml:space="preserve"> </w:t>
      </w:r>
      <w:r>
        <w:rPr>
          <w:spacing w:val="9"/>
        </w:rPr>
        <w:t>Presupuestaria</w:t>
      </w:r>
      <w:r>
        <w:t xml:space="preserve"> y</w:t>
      </w:r>
      <w:r>
        <w:rPr>
          <w:spacing w:val="61"/>
          <w:w w:val="99"/>
        </w:rPr>
        <w:t xml:space="preserve"> </w:t>
      </w:r>
      <w:r>
        <w:rPr>
          <w:spacing w:val="8"/>
        </w:rPr>
        <w:t>Sostenibilidad</w:t>
      </w:r>
      <w:r>
        <w:rPr>
          <w:spacing w:val="2"/>
        </w:rPr>
        <w:t xml:space="preserve"> </w:t>
      </w:r>
      <w:r>
        <w:rPr>
          <w:spacing w:val="8"/>
        </w:rPr>
        <w:t>Financiera.</w:t>
      </w:r>
    </w:p>
  </w:footnote>
  <w:footnote w:id="71">
    <w:p w14:paraId="2E04A1A2" w14:textId="77777777" w:rsidR="00D861EB" w:rsidRPr="00582868" w:rsidRDefault="00D861EB" w:rsidP="00D861EB">
      <w:pPr>
        <w:pStyle w:val="Textonotapie"/>
      </w:pPr>
      <w:r>
        <w:rPr>
          <w:rStyle w:val="Refdenotaalpie"/>
        </w:rPr>
        <w:footnoteRef/>
      </w:r>
      <w:r>
        <w:t xml:space="preserve"> </w:t>
      </w:r>
      <w:r>
        <w:rPr>
          <w:rFonts w:ascii="Arial Narrow" w:hAnsi="Arial Narrow"/>
          <w:sz w:val="24"/>
        </w:rPr>
        <w:t>Informe</w:t>
      </w:r>
      <w:r>
        <w:rPr>
          <w:rFonts w:ascii="Arial Narrow" w:hAnsi="Arial Narrow"/>
          <w:spacing w:val="-4"/>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 xml:space="preserve">la </w:t>
      </w:r>
      <w:r>
        <w:rPr>
          <w:rFonts w:ascii="Arial Narrow" w:hAnsi="Arial Narrow"/>
          <w:spacing w:val="-1"/>
          <w:sz w:val="24"/>
        </w:rPr>
        <w:t>Cámara de</w:t>
      </w:r>
      <w:r>
        <w:rPr>
          <w:rFonts w:ascii="Arial Narrow" w:hAnsi="Arial Narrow"/>
          <w:spacing w:val="2"/>
          <w:sz w:val="24"/>
        </w:rPr>
        <w:t xml:space="preserve"> </w:t>
      </w:r>
      <w:r>
        <w:rPr>
          <w:rFonts w:ascii="Arial Narrow" w:hAnsi="Arial Narrow"/>
          <w:spacing w:val="-1"/>
          <w:sz w:val="24"/>
        </w:rPr>
        <w:t xml:space="preserve">Comptos </w:t>
      </w:r>
      <w:r>
        <w:rPr>
          <w:rFonts w:ascii="Arial Narrow" w:hAnsi="Arial Narrow"/>
          <w:sz w:val="24"/>
        </w:rPr>
        <w:t>de noviembre</w:t>
      </w:r>
      <w:r>
        <w:rPr>
          <w:rFonts w:ascii="Arial Narrow" w:hAnsi="Arial Narrow"/>
          <w:spacing w:val="-3"/>
          <w:sz w:val="24"/>
        </w:rPr>
        <w:t xml:space="preserve"> </w:t>
      </w:r>
      <w:r>
        <w:rPr>
          <w:rFonts w:ascii="Arial Narrow" w:hAnsi="Arial Narrow"/>
          <w:sz w:val="24"/>
        </w:rPr>
        <w:t xml:space="preserve">de </w:t>
      </w:r>
      <w:r>
        <w:rPr>
          <w:rFonts w:ascii="Arial Narrow" w:hAnsi="Arial Narrow"/>
          <w:spacing w:val="-1"/>
          <w:sz w:val="24"/>
        </w:rPr>
        <w:t>2023</w:t>
      </w:r>
    </w:p>
  </w:footnote>
  <w:footnote w:id="72">
    <w:p w14:paraId="02B99C32" w14:textId="77777777" w:rsidR="00D861EB" w:rsidRPr="00582868" w:rsidRDefault="00D861EB" w:rsidP="00D861EB">
      <w:pPr>
        <w:pStyle w:val="Textonotapie"/>
      </w:pPr>
      <w:r>
        <w:rPr>
          <w:rStyle w:val="Refdenotaalpie"/>
        </w:rPr>
        <w:footnoteRef/>
      </w:r>
      <w:r>
        <w:t xml:space="preserve"> </w:t>
      </w:r>
      <w:r>
        <w:rPr>
          <w:rFonts w:ascii="Arial Narrow" w:hAnsi="Arial Narrow"/>
          <w:sz w:val="24"/>
        </w:rPr>
        <w:t>Informe</w:t>
      </w:r>
      <w:r>
        <w:rPr>
          <w:rFonts w:ascii="Arial Narrow" w:hAnsi="Arial Narrow"/>
          <w:spacing w:val="-4"/>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 xml:space="preserve">la </w:t>
      </w:r>
      <w:r>
        <w:rPr>
          <w:rFonts w:ascii="Arial Narrow" w:hAnsi="Arial Narrow"/>
          <w:spacing w:val="-1"/>
          <w:sz w:val="24"/>
        </w:rPr>
        <w:t>Cámara de</w:t>
      </w:r>
      <w:r>
        <w:rPr>
          <w:rFonts w:ascii="Arial Narrow" w:hAnsi="Arial Narrow"/>
          <w:spacing w:val="2"/>
          <w:sz w:val="24"/>
        </w:rPr>
        <w:t xml:space="preserve"> </w:t>
      </w:r>
      <w:r>
        <w:rPr>
          <w:rFonts w:ascii="Arial Narrow" w:hAnsi="Arial Narrow"/>
          <w:spacing w:val="-1"/>
          <w:sz w:val="24"/>
        </w:rPr>
        <w:t xml:space="preserve">Comptos </w:t>
      </w:r>
      <w:r>
        <w:rPr>
          <w:rFonts w:ascii="Arial Narrow" w:hAnsi="Arial Narrow"/>
          <w:sz w:val="24"/>
        </w:rPr>
        <w:t>de noviembre</w:t>
      </w:r>
      <w:r>
        <w:rPr>
          <w:rFonts w:ascii="Arial Narrow" w:hAnsi="Arial Narrow"/>
          <w:spacing w:val="-3"/>
          <w:sz w:val="24"/>
        </w:rPr>
        <w:t xml:space="preserve"> </w:t>
      </w:r>
      <w:r>
        <w:rPr>
          <w:rFonts w:ascii="Arial Narrow" w:hAnsi="Arial Narrow"/>
          <w:sz w:val="24"/>
        </w:rPr>
        <w:t xml:space="preserve">de </w:t>
      </w:r>
      <w:r>
        <w:rPr>
          <w:rFonts w:ascii="Arial Narrow" w:hAnsi="Arial Narrow"/>
          <w:spacing w:val="-1"/>
          <w:sz w:val="24"/>
        </w:rPr>
        <w:t>2024</w:t>
      </w:r>
    </w:p>
  </w:footnote>
  <w:footnote w:id="73">
    <w:p w14:paraId="25A9E390" w14:textId="77777777" w:rsidR="00D861EB" w:rsidRDefault="00D861EB" w:rsidP="00D861EB">
      <w:pPr>
        <w:widowControl w:val="0"/>
        <w:numPr>
          <w:ilvl w:val="0"/>
          <w:numId w:val="74"/>
        </w:numPr>
        <w:tabs>
          <w:tab w:val="left" w:pos="264"/>
        </w:tabs>
        <w:spacing w:before="71"/>
        <w:ind w:firstLine="0"/>
        <w:rPr>
          <w:rFonts w:ascii="Arial Narrow" w:eastAsia="Arial Narrow" w:hAnsi="Arial Narrow" w:cs="Arial Narrow"/>
          <w:sz w:val="20"/>
          <w:szCs w:val="20"/>
        </w:rPr>
      </w:pPr>
      <w:r>
        <w:rPr>
          <w:rStyle w:val="Refdenotaalpie"/>
        </w:rPr>
        <w:footnoteRef/>
      </w:r>
      <w:r>
        <w:t xml:space="preserve"> </w:t>
      </w:r>
      <w:r>
        <w:rPr>
          <w:rFonts w:ascii="Arial Narrow" w:hAnsi="Arial Narrow"/>
          <w:sz w:val="20"/>
        </w:rPr>
        <w:t>Secretaría</w:t>
      </w:r>
      <w:r>
        <w:rPr>
          <w:rFonts w:ascii="Arial Narrow" w:hAnsi="Arial Narrow"/>
          <w:spacing w:val="-6"/>
          <w:sz w:val="20"/>
        </w:rPr>
        <w:t xml:space="preserve"> </w:t>
      </w:r>
      <w:r>
        <w:rPr>
          <w:rFonts w:ascii="Arial Narrow" w:hAnsi="Arial Narrow"/>
          <w:sz w:val="20"/>
        </w:rPr>
        <w:t>General</w:t>
      </w:r>
      <w:r>
        <w:rPr>
          <w:rFonts w:ascii="Arial Narrow" w:hAnsi="Arial Narrow"/>
          <w:spacing w:val="-6"/>
          <w:sz w:val="20"/>
        </w:rPr>
        <w:t xml:space="preserve"> </w:t>
      </w:r>
      <w:r>
        <w:rPr>
          <w:rFonts w:ascii="Arial Narrow" w:hAnsi="Arial Narrow"/>
          <w:sz w:val="20"/>
        </w:rPr>
        <w:t>Técnica</w:t>
      </w:r>
      <w:r>
        <w:rPr>
          <w:rFonts w:ascii="Arial Narrow" w:hAnsi="Arial Narrow"/>
          <w:spacing w:val="-6"/>
          <w:sz w:val="20"/>
        </w:rPr>
        <w:t xml:space="preserve"> </w:t>
      </w:r>
      <w:r>
        <w:rPr>
          <w:rFonts w:ascii="Arial Narrow" w:hAnsi="Arial Narrow"/>
          <w:sz w:val="20"/>
        </w:rPr>
        <w:t>y</w:t>
      </w:r>
      <w:r>
        <w:rPr>
          <w:rFonts w:ascii="Arial Narrow" w:hAnsi="Arial Narrow"/>
          <w:spacing w:val="-3"/>
          <w:sz w:val="20"/>
        </w:rPr>
        <w:t xml:space="preserve"> </w:t>
      </w:r>
      <w:r>
        <w:rPr>
          <w:rFonts w:ascii="Arial Narrow" w:hAnsi="Arial Narrow"/>
          <w:sz w:val="20"/>
        </w:rPr>
        <w:t>Servicio</w:t>
      </w:r>
      <w:r>
        <w:rPr>
          <w:rFonts w:ascii="Arial Narrow" w:hAnsi="Arial Narrow"/>
          <w:spacing w:val="-6"/>
          <w:sz w:val="20"/>
        </w:rPr>
        <w:t xml:space="preserve"> </w:t>
      </w:r>
      <w:r>
        <w:rPr>
          <w:rFonts w:ascii="Arial Narrow" w:hAnsi="Arial Narrow"/>
          <w:sz w:val="20"/>
        </w:rPr>
        <w:t>de</w:t>
      </w:r>
      <w:r>
        <w:rPr>
          <w:rFonts w:ascii="Arial Narrow" w:hAnsi="Arial Narrow"/>
          <w:spacing w:val="-6"/>
          <w:sz w:val="20"/>
        </w:rPr>
        <w:t xml:space="preserve"> </w:t>
      </w:r>
      <w:r>
        <w:rPr>
          <w:rFonts w:ascii="Arial Narrow" w:hAnsi="Arial Narrow"/>
          <w:spacing w:val="-1"/>
          <w:sz w:val="20"/>
        </w:rPr>
        <w:t>Gestión Económica</w:t>
      </w:r>
      <w:r>
        <w:rPr>
          <w:rFonts w:ascii="Arial Narrow" w:hAnsi="Arial Narrow"/>
          <w:spacing w:val="-6"/>
          <w:sz w:val="20"/>
        </w:rPr>
        <w:t xml:space="preserve"> </w:t>
      </w:r>
      <w:r>
        <w:rPr>
          <w:rFonts w:ascii="Arial Narrow" w:hAnsi="Arial Narrow"/>
          <w:sz w:val="20"/>
        </w:rPr>
        <w:t>y</w:t>
      </w:r>
      <w:r>
        <w:rPr>
          <w:rFonts w:ascii="Arial Narrow" w:hAnsi="Arial Narrow"/>
          <w:spacing w:val="-3"/>
          <w:sz w:val="20"/>
        </w:rPr>
        <w:t xml:space="preserve"> </w:t>
      </w:r>
      <w:r>
        <w:rPr>
          <w:rFonts w:ascii="Arial Narrow" w:hAnsi="Arial Narrow"/>
          <w:sz w:val="20"/>
        </w:rPr>
        <w:t>Control</w:t>
      </w:r>
      <w:r>
        <w:rPr>
          <w:rFonts w:ascii="Arial Narrow" w:hAnsi="Arial Narrow"/>
          <w:spacing w:val="-6"/>
          <w:sz w:val="20"/>
        </w:rPr>
        <w:t xml:space="preserve"> </w:t>
      </w:r>
      <w:r>
        <w:rPr>
          <w:rFonts w:ascii="Arial Narrow" w:hAnsi="Arial Narrow"/>
          <w:sz w:val="20"/>
        </w:rPr>
        <w:t>del</w:t>
      </w:r>
      <w:r>
        <w:rPr>
          <w:rFonts w:ascii="Arial Narrow" w:hAnsi="Arial Narrow"/>
          <w:spacing w:val="-6"/>
          <w:sz w:val="20"/>
        </w:rPr>
        <w:t xml:space="preserve"> </w:t>
      </w:r>
      <w:r>
        <w:rPr>
          <w:rFonts w:ascii="Arial Narrow" w:hAnsi="Arial Narrow"/>
          <w:sz w:val="20"/>
        </w:rPr>
        <w:t>Gasto</w:t>
      </w:r>
    </w:p>
    <w:p w14:paraId="018BC40A" w14:textId="77777777" w:rsidR="00D861EB" w:rsidRPr="00315039" w:rsidRDefault="00D861EB" w:rsidP="00D861EB">
      <w:pPr>
        <w:pStyle w:val="Textonotapie"/>
      </w:pPr>
    </w:p>
  </w:footnote>
  <w:footnote w:id="74">
    <w:p w14:paraId="69EC6B01" w14:textId="77777777" w:rsidR="00D861EB" w:rsidRDefault="00D861EB" w:rsidP="00D861EB">
      <w:pPr>
        <w:widowControl w:val="0"/>
        <w:numPr>
          <w:ilvl w:val="0"/>
          <w:numId w:val="74"/>
        </w:numPr>
        <w:tabs>
          <w:tab w:val="left" w:pos="264"/>
        </w:tabs>
        <w:spacing w:before="71"/>
        <w:ind w:left="263"/>
      </w:pPr>
      <w:r>
        <w:rPr>
          <w:rStyle w:val="Refdenotaalpie"/>
        </w:rPr>
        <w:footnoteRef/>
      </w:r>
      <w:r>
        <w:t xml:space="preserve"> </w:t>
      </w:r>
      <w:r>
        <w:rPr>
          <w:spacing w:val="-1"/>
          <w:sz w:val="20"/>
        </w:rPr>
        <w:t>Artículo</w:t>
      </w:r>
      <w:r>
        <w:rPr>
          <w:spacing w:val="-4"/>
          <w:sz w:val="20"/>
        </w:rPr>
        <w:t xml:space="preserve"> </w:t>
      </w:r>
      <w:r>
        <w:rPr>
          <w:sz w:val="20"/>
        </w:rPr>
        <w:t>75.1.c)</w:t>
      </w:r>
      <w:r>
        <w:rPr>
          <w:spacing w:val="-6"/>
          <w:sz w:val="20"/>
        </w:rPr>
        <w:t xml:space="preserve"> </w:t>
      </w:r>
      <w:r>
        <w:rPr>
          <w:sz w:val="20"/>
        </w:rPr>
        <w:t>de</w:t>
      </w:r>
      <w:r>
        <w:rPr>
          <w:spacing w:val="-4"/>
          <w:sz w:val="20"/>
        </w:rPr>
        <w:t xml:space="preserve"> </w:t>
      </w:r>
      <w:r>
        <w:rPr>
          <w:sz w:val="20"/>
        </w:rPr>
        <w:t>la</w:t>
      </w:r>
      <w:r>
        <w:rPr>
          <w:spacing w:val="-4"/>
          <w:sz w:val="20"/>
        </w:rPr>
        <w:t xml:space="preserve"> </w:t>
      </w:r>
      <w:r>
        <w:rPr>
          <w:spacing w:val="-1"/>
          <w:sz w:val="20"/>
        </w:rPr>
        <w:t>LFC</w:t>
      </w:r>
      <w:r>
        <w:rPr>
          <w:spacing w:val="-1"/>
        </w:rPr>
        <w:t>.</w:t>
      </w:r>
    </w:p>
    <w:p w14:paraId="2DD1E81F" w14:textId="77777777" w:rsidR="00D861EB" w:rsidRPr="00315039" w:rsidRDefault="00D861EB" w:rsidP="00D861EB">
      <w:pPr>
        <w:pStyle w:val="Textonotapie"/>
      </w:pPr>
    </w:p>
  </w:footnote>
  <w:footnote w:id="75">
    <w:p w14:paraId="68C2BBA2" w14:textId="77777777" w:rsidR="00D861EB" w:rsidRDefault="00D861EB" w:rsidP="00D861EB">
      <w:pPr>
        <w:widowControl w:val="0"/>
        <w:numPr>
          <w:ilvl w:val="0"/>
          <w:numId w:val="74"/>
        </w:numPr>
        <w:tabs>
          <w:tab w:val="left" w:pos="292"/>
        </w:tabs>
        <w:spacing w:before="78" w:line="246" w:lineRule="auto"/>
        <w:ind w:right="400" w:firstLine="0"/>
        <w:jc w:val="both"/>
        <w:rPr>
          <w:sz w:val="20"/>
          <w:szCs w:val="20"/>
        </w:rPr>
      </w:pPr>
      <w:r>
        <w:rPr>
          <w:spacing w:val="4"/>
          <w:sz w:val="20"/>
          <w:szCs w:val="20"/>
        </w:rPr>
        <w:t>Los</w:t>
      </w:r>
      <w:r>
        <w:rPr>
          <w:spacing w:val="19"/>
          <w:sz w:val="20"/>
          <w:szCs w:val="20"/>
        </w:rPr>
        <w:t xml:space="preserve"> </w:t>
      </w:r>
      <w:r>
        <w:rPr>
          <w:spacing w:val="5"/>
          <w:sz w:val="20"/>
          <w:szCs w:val="20"/>
        </w:rPr>
        <w:t>Estatutos</w:t>
      </w:r>
      <w:r>
        <w:rPr>
          <w:spacing w:val="19"/>
          <w:sz w:val="20"/>
          <w:szCs w:val="20"/>
        </w:rPr>
        <w:t xml:space="preserve"> </w:t>
      </w:r>
      <w:r>
        <w:rPr>
          <w:spacing w:val="2"/>
          <w:sz w:val="20"/>
          <w:szCs w:val="20"/>
        </w:rPr>
        <w:t>de</w:t>
      </w:r>
      <w:r>
        <w:rPr>
          <w:spacing w:val="19"/>
          <w:sz w:val="20"/>
          <w:szCs w:val="20"/>
        </w:rPr>
        <w:t xml:space="preserve"> </w:t>
      </w:r>
      <w:r>
        <w:rPr>
          <w:spacing w:val="4"/>
          <w:sz w:val="20"/>
          <w:szCs w:val="20"/>
        </w:rPr>
        <w:t>la</w:t>
      </w:r>
      <w:r>
        <w:rPr>
          <w:spacing w:val="19"/>
          <w:sz w:val="20"/>
          <w:szCs w:val="20"/>
        </w:rPr>
        <w:t xml:space="preserve"> </w:t>
      </w:r>
      <w:r>
        <w:rPr>
          <w:spacing w:val="5"/>
          <w:sz w:val="20"/>
          <w:szCs w:val="20"/>
        </w:rPr>
        <w:t>Fundación,</w:t>
      </w:r>
      <w:r>
        <w:rPr>
          <w:spacing w:val="20"/>
          <w:sz w:val="20"/>
          <w:szCs w:val="20"/>
        </w:rPr>
        <w:t xml:space="preserve"> </w:t>
      </w:r>
      <w:r>
        <w:rPr>
          <w:spacing w:val="4"/>
          <w:sz w:val="20"/>
          <w:szCs w:val="20"/>
        </w:rPr>
        <w:t>en</w:t>
      </w:r>
      <w:r>
        <w:rPr>
          <w:spacing w:val="19"/>
          <w:sz w:val="20"/>
          <w:szCs w:val="20"/>
        </w:rPr>
        <w:t xml:space="preserve"> </w:t>
      </w:r>
      <w:r>
        <w:rPr>
          <w:spacing w:val="4"/>
          <w:sz w:val="20"/>
          <w:szCs w:val="20"/>
        </w:rPr>
        <w:t>su</w:t>
      </w:r>
      <w:r>
        <w:rPr>
          <w:spacing w:val="17"/>
          <w:sz w:val="20"/>
          <w:szCs w:val="20"/>
        </w:rPr>
        <w:t xml:space="preserve"> </w:t>
      </w:r>
      <w:r>
        <w:rPr>
          <w:spacing w:val="5"/>
          <w:sz w:val="20"/>
          <w:szCs w:val="20"/>
        </w:rPr>
        <w:t>artículo</w:t>
      </w:r>
      <w:r>
        <w:rPr>
          <w:spacing w:val="21"/>
          <w:sz w:val="20"/>
          <w:szCs w:val="20"/>
        </w:rPr>
        <w:t xml:space="preserve"> </w:t>
      </w:r>
      <w:r>
        <w:rPr>
          <w:spacing w:val="2"/>
          <w:sz w:val="20"/>
          <w:szCs w:val="20"/>
        </w:rPr>
        <w:t>6,</w:t>
      </w:r>
      <w:r>
        <w:rPr>
          <w:spacing w:val="20"/>
          <w:sz w:val="20"/>
          <w:szCs w:val="20"/>
        </w:rPr>
        <w:t xml:space="preserve"> </w:t>
      </w:r>
      <w:r>
        <w:rPr>
          <w:spacing w:val="5"/>
          <w:sz w:val="20"/>
          <w:szCs w:val="20"/>
        </w:rPr>
        <w:t>establecen</w:t>
      </w:r>
      <w:r>
        <w:rPr>
          <w:spacing w:val="17"/>
          <w:sz w:val="20"/>
          <w:szCs w:val="20"/>
        </w:rPr>
        <w:t xml:space="preserve"> </w:t>
      </w:r>
      <w:r>
        <w:rPr>
          <w:spacing w:val="4"/>
          <w:sz w:val="20"/>
          <w:szCs w:val="20"/>
        </w:rPr>
        <w:t>que</w:t>
      </w:r>
      <w:r>
        <w:rPr>
          <w:spacing w:val="23"/>
          <w:sz w:val="20"/>
          <w:szCs w:val="20"/>
        </w:rPr>
        <w:t xml:space="preserve"> </w:t>
      </w:r>
      <w:r>
        <w:rPr>
          <w:spacing w:val="3"/>
          <w:sz w:val="20"/>
          <w:szCs w:val="20"/>
        </w:rPr>
        <w:t>“En</w:t>
      </w:r>
      <w:r>
        <w:rPr>
          <w:spacing w:val="19"/>
          <w:sz w:val="20"/>
          <w:szCs w:val="20"/>
        </w:rPr>
        <w:t xml:space="preserve"> </w:t>
      </w:r>
      <w:r>
        <w:rPr>
          <w:spacing w:val="4"/>
          <w:sz w:val="20"/>
          <w:szCs w:val="20"/>
        </w:rPr>
        <w:t>ningún</w:t>
      </w:r>
      <w:r>
        <w:rPr>
          <w:spacing w:val="21"/>
          <w:sz w:val="20"/>
          <w:szCs w:val="20"/>
        </w:rPr>
        <w:t xml:space="preserve"> </w:t>
      </w:r>
      <w:r>
        <w:rPr>
          <w:spacing w:val="4"/>
          <w:sz w:val="20"/>
          <w:szCs w:val="20"/>
        </w:rPr>
        <w:t>c</w:t>
      </w:r>
      <w:r>
        <w:rPr>
          <w:spacing w:val="3"/>
          <w:sz w:val="20"/>
          <w:szCs w:val="20"/>
        </w:rPr>
        <w:t>a</w:t>
      </w:r>
      <w:r>
        <w:rPr>
          <w:spacing w:val="4"/>
          <w:sz w:val="20"/>
          <w:szCs w:val="20"/>
        </w:rPr>
        <w:t>so,</w:t>
      </w:r>
      <w:r>
        <w:rPr>
          <w:spacing w:val="22"/>
          <w:sz w:val="20"/>
          <w:szCs w:val="20"/>
        </w:rPr>
        <w:t xml:space="preserve"> </w:t>
      </w:r>
      <w:r>
        <w:rPr>
          <w:spacing w:val="4"/>
          <w:sz w:val="20"/>
          <w:szCs w:val="20"/>
        </w:rPr>
        <w:t>pod</w:t>
      </w:r>
      <w:r>
        <w:rPr>
          <w:spacing w:val="3"/>
          <w:sz w:val="20"/>
          <w:szCs w:val="20"/>
        </w:rPr>
        <w:t>rá</w:t>
      </w:r>
      <w:r>
        <w:rPr>
          <w:spacing w:val="21"/>
          <w:sz w:val="20"/>
          <w:szCs w:val="20"/>
        </w:rPr>
        <w:t xml:space="preserve"> </w:t>
      </w:r>
      <w:r>
        <w:rPr>
          <w:spacing w:val="4"/>
          <w:sz w:val="20"/>
          <w:szCs w:val="20"/>
        </w:rPr>
        <w:t>expedi</w:t>
      </w:r>
      <w:r>
        <w:rPr>
          <w:spacing w:val="3"/>
          <w:sz w:val="20"/>
          <w:szCs w:val="20"/>
        </w:rPr>
        <w:t>r</w:t>
      </w:r>
      <w:r>
        <w:rPr>
          <w:spacing w:val="56"/>
          <w:w w:val="116"/>
          <w:sz w:val="20"/>
          <w:szCs w:val="20"/>
        </w:rPr>
        <w:t xml:space="preserve"> </w:t>
      </w:r>
      <w:r>
        <w:rPr>
          <w:spacing w:val="5"/>
          <w:sz w:val="20"/>
          <w:szCs w:val="20"/>
        </w:rPr>
        <w:t>titul</w:t>
      </w:r>
      <w:r>
        <w:rPr>
          <w:spacing w:val="4"/>
          <w:sz w:val="20"/>
          <w:szCs w:val="20"/>
        </w:rPr>
        <w:t>a</w:t>
      </w:r>
      <w:r>
        <w:rPr>
          <w:spacing w:val="5"/>
          <w:sz w:val="20"/>
          <w:szCs w:val="20"/>
        </w:rPr>
        <w:t>ciones</w:t>
      </w:r>
      <w:r>
        <w:rPr>
          <w:spacing w:val="27"/>
          <w:sz w:val="20"/>
          <w:szCs w:val="20"/>
        </w:rPr>
        <w:t xml:space="preserve"> </w:t>
      </w:r>
      <w:r>
        <w:rPr>
          <w:spacing w:val="5"/>
          <w:sz w:val="20"/>
          <w:szCs w:val="20"/>
        </w:rPr>
        <w:t>o</w:t>
      </w:r>
      <w:r>
        <w:rPr>
          <w:spacing w:val="6"/>
          <w:sz w:val="20"/>
          <w:szCs w:val="20"/>
        </w:rPr>
        <w:t>f</w:t>
      </w:r>
      <w:r>
        <w:rPr>
          <w:spacing w:val="5"/>
          <w:sz w:val="20"/>
          <w:szCs w:val="20"/>
        </w:rPr>
        <w:t>ici</w:t>
      </w:r>
      <w:r>
        <w:rPr>
          <w:spacing w:val="4"/>
          <w:sz w:val="20"/>
          <w:szCs w:val="20"/>
        </w:rPr>
        <w:t>a</w:t>
      </w:r>
      <w:r>
        <w:rPr>
          <w:spacing w:val="5"/>
          <w:sz w:val="20"/>
          <w:szCs w:val="20"/>
        </w:rPr>
        <w:t>les</w:t>
      </w:r>
      <w:r>
        <w:rPr>
          <w:spacing w:val="30"/>
          <w:sz w:val="20"/>
          <w:szCs w:val="20"/>
        </w:rPr>
        <w:t xml:space="preserve"> </w:t>
      </w:r>
      <w:r>
        <w:rPr>
          <w:spacing w:val="3"/>
          <w:sz w:val="20"/>
          <w:szCs w:val="20"/>
        </w:rPr>
        <w:t>de</w:t>
      </w:r>
      <w:r>
        <w:rPr>
          <w:spacing w:val="30"/>
          <w:sz w:val="20"/>
          <w:szCs w:val="20"/>
        </w:rPr>
        <w:t xml:space="preserve"> </w:t>
      </w:r>
      <w:r>
        <w:rPr>
          <w:spacing w:val="4"/>
          <w:sz w:val="20"/>
          <w:szCs w:val="20"/>
        </w:rPr>
        <w:t>g</w:t>
      </w:r>
      <w:r>
        <w:rPr>
          <w:spacing w:val="3"/>
          <w:sz w:val="20"/>
          <w:szCs w:val="20"/>
        </w:rPr>
        <w:t>ra</w:t>
      </w:r>
      <w:r>
        <w:rPr>
          <w:spacing w:val="4"/>
          <w:sz w:val="20"/>
          <w:szCs w:val="20"/>
        </w:rPr>
        <w:t>do</w:t>
      </w:r>
      <w:r>
        <w:rPr>
          <w:spacing w:val="32"/>
          <w:sz w:val="20"/>
          <w:szCs w:val="20"/>
        </w:rPr>
        <w:t xml:space="preserve"> </w:t>
      </w:r>
      <w:r>
        <w:rPr>
          <w:sz w:val="20"/>
          <w:szCs w:val="20"/>
        </w:rPr>
        <w:t>o</w:t>
      </w:r>
      <w:r>
        <w:rPr>
          <w:spacing w:val="32"/>
          <w:sz w:val="20"/>
          <w:szCs w:val="20"/>
        </w:rPr>
        <w:t xml:space="preserve"> </w:t>
      </w:r>
      <w:r>
        <w:rPr>
          <w:spacing w:val="4"/>
          <w:sz w:val="20"/>
          <w:szCs w:val="20"/>
        </w:rPr>
        <w:t>posg</w:t>
      </w:r>
      <w:r>
        <w:rPr>
          <w:spacing w:val="3"/>
          <w:sz w:val="20"/>
          <w:szCs w:val="20"/>
        </w:rPr>
        <w:t>ra</w:t>
      </w:r>
      <w:r>
        <w:rPr>
          <w:spacing w:val="4"/>
          <w:sz w:val="20"/>
          <w:szCs w:val="20"/>
        </w:rPr>
        <w:t>do,</w:t>
      </w:r>
      <w:r>
        <w:rPr>
          <w:spacing w:val="30"/>
          <w:sz w:val="20"/>
          <w:szCs w:val="20"/>
        </w:rPr>
        <w:t xml:space="preserve"> </w:t>
      </w:r>
      <w:r>
        <w:rPr>
          <w:spacing w:val="3"/>
          <w:sz w:val="20"/>
          <w:szCs w:val="20"/>
        </w:rPr>
        <w:t>ni</w:t>
      </w:r>
      <w:r>
        <w:rPr>
          <w:spacing w:val="33"/>
          <w:sz w:val="20"/>
          <w:szCs w:val="20"/>
        </w:rPr>
        <w:t xml:space="preserve"> </w:t>
      </w:r>
      <w:r>
        <w:rPr>
          <w:spacing w:val="4"/>
          <w:sz w:val="20"/>
          <w:szCs w:val="20"/>
        </w:rPr>
        <w:t>títulos</w:t>
      </w:r>
      <w:r>
        <w:rPr>
          <w:spacing w:val="28"/>
          <w:sz w:val="20"/>
          <w:szCs w:val="20"/>
        </w:rPr>
        <w:t xml:space="preserve"> </w:t>
      </w:r>
      <w:r>
        <w:rPr>
          <w:spacing w:val="5"/>
          <w:sz w:val="20"/>
          <w:szCs w:val="20"/>
        </w:rPr>
        <w:t>p</w:t>
      </w:r>
      <w:r>
        <w:rPr>
          <w:spacing w:val="4"/>
          <w:sz w:val="20"/>
          <w:szCs w:val="20"/>
        </w:rPr>
        <w:t>r</w:t>
      </w:r>
      <w:r>
        <w:rPr>
          <w:spacing w:val="5"/>
          <w:sz w:val="20"/>
          <w:szCs w:val="20"/>
        </w:rPr>
        <w:t>opios</w:t>
      </w:r>
      <w:r>
        <w:rPr>
          <w:spacing w:val="28"/>
          <w:sz w:val="20"/>
          <w:szCs w:val="20"/>
        </w:rPr>
        <w:t xml:space="preserve"> </w:t>
      </w:r>
      <w:r>
        <w:rPr>
          <w:spacing w:val="5"/>
          <w:sz w:val="20"/>
          <w:szCs w:val="20"/>
        </w:rPr>
        <w:t>unive</w:t>
      </w:r>
      <w:r>
        <w:rPr>
          <w:spacing w:val="4"/>
          <w:sz w:val="20"/>
          <w:szCs w:val="20"/>
        </w:rPr>
        <w:t>r</w:t>
      </w:r>
      <w:r>
        <w:rPr>
          <w:spacing w:val="5"/>
          <w:sz w:val="20"/>
          <w:szCs w:val="20"/>
        </w:rPr>
        <w:t>sit</w:t>
      </w:r>
      <w:r>
        <w:rPr>
          <w:spacing w:val="4"/>
          <w:sz w:val="20"/>
          <w:szCs w:val="20"/>
        </w:rPr>
        <w:t>ar</w:t>
      </w:r>
      <w:r>
        <w:rPr>
          <w:spacing w:val="5"/>
          <w:sz w:val="20"/>
          <w:szCs w:val="20"/>
        </w:rPr>
        <w:t>ios,</w:t>
      </w:r>
      <w:r>
        <w:rPr>
          <w:spacing w:val="30"/>
          <w:sz w:val="20"/>
          <w:szCs w:val="20"/>
        </w:rPr>
        <w:t xml:space="preserve"> </w:t>
      </w:r>
      <w:r>
        <w:rPr>
          <w:spacing w:val="3"/>
          <w:sz w:val="20"/>
          <w:szCs w:val="20"/>
        </w:rPr>
        <w:t>que</w:t>
      </w:r>
      <w:r>
        <w:rPr>
          <w:spacing w:val="32"/>
          <w:sz w:val="20"/>
          <w:szCs w:val="20"/>
        </w:rPr>
        <w:t xml:space="preserve"> </w:t>
      </w:r>
      <w:r>
        <w:rPr>
          <w:spacing w:val="4"/>
          <w:sz w:val="20"/>
          <w:szCs w:val="20"/>
        </w:rPr>
        <w:t>sólo</w:t>
      </w:r>
      <w:r>
        <w:rPr>
          <w:spacing w:val="30"/>
          <w:sz w:val="20"/>
          <w:szCs w:val="20"/>
        </w:rPr>
        <w:t xml:space="preserve"> </w:t>
      </w:r>
      <w:r>
        <w:rPr>
          <w:spacing w:val="4"/>
          <w:sz w:val="20"/>
          <w:szCs w:val="20"/>
        </w:rPr>
        <w:t>pueden</w:t>
      </w:r>
      <w:r>
        <w:rPr>
          <w:spacing w:val="34"/>
          <w:sz w:val="20"/>
          <w:szCs w:val="20"/>
        </w:rPr>
        <w:t xml:space="preserve"> </w:t>
      </w:r>
      <w:r>
        <w:rPr>
          <w:spacing w:val="3"/>
          <w:sz w:val="20"/>
          <w:szCs w:val="20"/>
        </w:rPr>
        <w:t>se</w:t>
      </w:r>
      <w:r>
        <w:rPr>
          <w:spacing w:val="2"/>
          <w:sz w:val="20"/>
          <w:szCs w:val="20"/>
        </w:rPr>
        <w:t>r</w:t>
      </w:r>
      <w:r>
        <w:rPr>
          <w:spacing w:val="93"/>
          <w:w w:val="116"/>
          <w:sz w:val="20"/>
          <w:szCs w:val="20"/>
        </w:rPr>
        <w:t xml:space="preserve"> </w:t>
      </w:r>
      <w:r>
        <w:rPr>
          <w:spacing w:val="5"/>
          <w:sz w:val="20"/>
          <w:szCs w:val="20"/>
        </w:rPr>
        <w:t>imp</w:t>
      </w:r>
      <w:r>
        <w:rPr>
          <w:spacing w:val="4"/>
          <w:sz w:val="20"/>
          <w:szCs w:val="20"/>
        </w:rPr>
        <w:t>ar</w:t>
      </w:r>
      <w:r>
        <w:rPr>
          <w:spacing w:val="5"/>
          <w:sz w:val="20"/>
          <w:szCs w:val="20"/>
        </w:rPr>
        <w:t>tidos</w:t>
      </w:r>
      <w:r>
        <w:rPr>
          <w:spacing w:val="22"/>
          <w:sz w:val="20"/>
          <w:szCs w:val="20"/>
        </w:rPr>
        <w:t xml:space="preserve"> </w:t>
      </w:r>
      <w:r>
        <w:rPr>
          <w:sz w:val="20"/>
          <w:szCs w:val="20"/>
        </w:rPr>
        <w:t>y</w:t>
      </w:r>
      <w:r>
        <w:rPr>
          <w:spacing w:val="25"/>
          <w:sz w:val="20"/>
          <w:szCs w:val="20"/>
        </w:rPr>
        <w:t xml:space="preserve"> </w:t>
      </w:r>
      <w:r>
        <w:rPr>
          <w:spacing w:val="5"/>
          <w:sz w:val="20"/>
          <w:szCs w:val="20"/>
        </w:rPr>
        <w:t>ce</w:t>
      </w:r>
      <w:r>
        <w:rPr>
          <w:spacing w:val="4"/>
          <w:sz w:val="20"/>
          <w:szCs w:val="20"/>
        </w:rPr>
        <w:t>r</w:t>
      </w:r>
      <w:r>
        <w:rPr>
          <w:spacing w:val="5"/>
          <w:sz w:val="20"/>
          <w:szCs w:val="20"/>
        </w:rPr>
        <w:t>ti</w:t>
      </w:r>
      <w:r>
        <w:rPr>
          <w:spacing w:val="6"/>
          <w:sz w:val="20"/>
          <w:szCs w:val="20"/>
        </w:rPr>
        <w:t>f</w:t>
      </w:r>
      <w:r>
        <w:rPr>
          <w:spacing w:val="5"/>
          <w:sz w:val="20"/>
          <w:szCs w:val="20"/>
        </w:rPr>
        <w:t>ic</w:t>
      </w:r>
      <w:r>
        <w:rPr>
          <w:spacing w:val="4"/>
          <w:sz w:val="20"/>
          <w:szCs w:val="20"/>
        </w:rPr>
        <w:t>a</w:t>
      </w:r>
      <w:r>
        <w:rPr>
          <w:spacing w:val="5"/>
          <w:sz w:val="20"/>
          <w:szCs w:val="20"/>
        </w:rPr>
        <w:t>dos</w:t>
      </w:r>
      <w:r>
        <w:rPr>
          <w:spacing w:val="18"/>
          <w:sz w:val="20"/>
          <w:szCs w:val="20"/>
        </w:rPr>
        <w:t xml:space="preserve"> </w:t>
      </w:r>
      <w:r>
        <w:rPr>
          <w:spacing w:val="4"/>
          <w:sz w:val="20"/>
          <w:szCs w:val="20"/>
        </w:rPr>
        <w:t>po</w:t>
      </w:r>
      <w:r>
        <w:rPr>
          <w:spacing w:val="3"/>
          <w:sz w:val="20"/>
          <w:szCs w:val="20"/>
        </w:rPr>
        <w:t>r</w:t>
      </w:r>
      <w:r>
        <w:rPr>
          <w:spacing w:val="25"/>
          <w:sz w:val="20"/>
          <w:szCs w:val="20"/>
        </w:rPr>
        <w:t xml:space="preserve"> </w:t>
      </w:r>
      <w:r>
        <w:rPr>
          <w:spacing w:val="3"/>
          <w:sz w:val="20"/>
          <w:szCs w:val="20"/>
        </w:rPr>
        <w:t>l</w:t>
      </w:r>
      <w:r>
        <w:rPr>
          <w:spacing w:val="2"/>
          <w:sz w:val="20"/>
          <w:szCs w:val="20"/>
        </w:rPr>
        <w:t>a</w:t>
      </w:r>
      <w:r>
        <w:rPr>
          <w:spacing w:val="25"/>
          <w:sz w:val="20"/>
          <w:szCs w:val="20"/>
        </w:rPr>
        <w:t xml:space="preserve"> </w:t>
      </w:r>
      <w:r>
        <w:rPr>
          <w:spacing w:val="5"/>
          <w:sz w:val="20"/>
          <w:szCs w:val="20"/>
        </w:rPr>
        <w:t>Unive</w:t>
      </w:r>
      <w:r>
        <w:rPr>
          <w:spacing w:val="4"/>
          <w:sz w:val="20"/>
          <w:szCs w:val="20"/>
        </w:rPr>
        <w:t>r</w:t>
      </w:r>
      <w:r>
        <w:rPr>
          <w:spacing w:val="5"/>
          <w:sz w:val="20"/>
          <w:szCs w:val="20"/>
        </w:rPr>
        <w:t>sid</w:t>
      </w:r>
      <w:r>
        <w:rPr>
          <w:spacing w:val="4"/>
          <w:sz w:val="20"/>
          <w:szCs w:val="20"/>
        </w:rPr>
        <w:t>a</w:t>
      </w:r>
      <w:r>
        <w:rPr>
          <w:spacing w:val="5"/>
          <w:sz w:val="20"/>
          <w:szCs w:val="20"/>
        </w:rPr>
        <w:t>d</w:t>
      </w:r>
      <w:r>
        <w:rPr>
          <w:spacing w:val="25"/>
          <w:sz w:val="20"/>
          <w:szCs w:val="20"/>
        </w:rPr>
        <w:t xml:space="preserve"> </w:t>
      </w:r>
      <w:r>
        <w:rPr>
          <w:spacing w:val="3"/>
          <w:sz w:val="20"/>
          <w:szCs w:val="20"/>
        </w:rPr>
        <w:t>P</w:t>
      </w:r>
      <w:r>
        <w:rPr>
          <w:spacing w:val="4"/>
          <w:sz w:val="20"/>
          <w:szCs w:val="20"/>
        </w:rPr>
        <w:t>úblic</w:t>
      </w:r>
      <w:r>
        <w:rPr>
          <w:spacing w:val="3"/>
          <w:sz w:val="20"/>
          <w:szCs w:val="20"/>
        </w:rPr>
        <w:t>a</w:t>
      </w:r>
      <w:r>
        <w:rPr>
          <w:spacing w:val="25"/>
          <w:sz w:val="20"/>
          <w:szCs w:val="20"/>
        </w:rPr>
        <w:t xml:space="preserve"> </w:t>
      </w:r>
      <w:r>
        <w:rPr>
          <w:spacing w:val="2"/>
          <w:sz w:val="20"/>
          <w:szCs w:val="20"/>
        </w:rPr>
        <w:t>de</w:t>
      </w:r>
      <w:r>
        <w:rPr>
          <w:spacing w:val="20"/>
          <w:sz w:val="20"/>
          <w:szCs w:val="20"/>
        </w:rPr>
        <w:t xml:space="preserve"> </w:t>
      </w:r>
      <w:r>
        <w:rPr>
          <w:spacing w:val="5"/>
          <w:sz w:val="20"/>
          <w:szCs w:val="20"/>
        </w:rPr>
        <w:t>N</w:t>
      </w:r>
      <w:r>
        <w:rPr>
          <w:spacing w:val="4"/>
          <w:sz w:val="20"/>
          <w:szCs w:val="20"/>
        </w:rPr>
        <w:t>a</w:t>
      </w:r>
      <w:r>
        <w:rPr>
          <w:spacing w:val="5"/>
          <w:sz w:val="20"/>
          <w:szCs w:val="20"/>
        </w:rPr>
        <w:t>v</w:t>
      </w:r>
      <w:r>
        <w:rPr>
          <w:spacing w:val="4"/>
          <w:sz w:val="20"/>
          <w:szCs w:val="20"/>
        </w:rPr>
        <w:t>arra”</w:t>
      </w:r>
      <w:r>
        <w:rPr>
          <w:spacing w:val="5"/>
          <w:sz w:val="20"/>
          <w:szCs w:val="20"/>
        </w:rPr>
        <w:t>.</w:t>
      </w:r>
    </w:p>
    <w:p w14:paraId="11A535E8" w14:textId="77777777" w:rsidR="00D861EB" w:rsidRPr="00315039" w:rsidRDefault="00D861EB" w:rsidP="00D861EB">
      <w:pPr>
        <w:pStyle w:val="Textonotapie"/>
      </w:pPr>
    </w:p>
  </w:footnote>
  <w:footnote w:id="76">
    <w:p w14:paraId="0A11C905" w14:textId="77777777" w:rsidR="00D861EB" w:rsidRDefault="00D861EB" w:rsidP="00D861EB">
      <w:pPr>
        <w:tabs>
          <w:tab w:val="left" w:pos="284"/>
        </w:tabs>
        <w:spacing w:before="71" w:line="246" w:lineRule="auto"/>
        <w:ind w:left="-21" w:right="578"/>
        <w:rPr>
          <w:sz w:val="20"/>
          <w:szCs w:val="20"/>
        </w:rPr>
      </w:pPr>
      <w:r w:rsidRPr="00557AD9">
        <w:rPr>
          <w:sz w:val="18"/>
          <w:szCs w:val="18"/>
        </w:rPr>
        <w:t>9</w:t>
      </w:r>
      <w:r>
        <w:rPr>
          <w:rStyle w:val="Refdenotaalpie"/>
        </w:rPr>
        <w:footnoteRef/>
      </w:r>
      <w:r>
        <w:t xml:space="preserve"> </w:t>
      </w:r>
      <w:r>
        <w:rPr>
          <w:sz w:val="20"/>
        </w:rPr>
        <w:t>Esta</w:t>
      </w:r>
      <w:r>
        <w:rPr>
          <w:spacing w:val="-4"/>
          <w:sz w:val="20"/>
        </w:rPr>
        <w:t xml:space="preserve"> </w:t>
      </w:r>
      <w:r>
        <w:rPr>
          <w:sz w:val="20"/>
        </w:rPr>
        <w:t>Orden</w:t>
      </w:r>
      <w:r>
        <w:rPr>
          <w:spacing w:val="-8"/>
          <w:sz w:val="20"/>
        </w:rPr>
        <w:t xml:space="preserve"> </w:t>
      </w:r>
      <w:r>
        <w:rPr>
          <w:sz w:val="20"/>
        </w:rPr>
        <w:t>sustituye</w:t>
      </w:r>
      <w:r>
        <w:rPr>
          <w:spacing w:val="-3"/>
          <w:sz w:val="20"/>
        </w:rPr>
        <w:t xml:space="preserve"> </w:t>
      </w:r>
      <w:r>
        <w:rPr>
          <w:sz w:val="20"/>
        </w:rPr>
        <w:t>a</w:t>
      </w:r>
      <w:r>
        <w:rPr>
          <w:spacing w:val="-6"/>
          <w:sz w:val="20"/>
        </w:rPr>
        <w:t xml:space="preserve"> </w:t>
      </w:r>
      <w:r>
        <w:rPr>
          <w:sz w:val="20"/>
        </w:rPr>
        <w:t>la</w:t>
      </w:r>
      <w:r>
        <w:rPr>
          <w:spacing w:val="-4"/>
          <w:sz w:val="20"/>
        </w:rPr>
        <w:t xml:space="preserve"> </w:t>
      </w:r>
      <w:r>
        <w:rPr>
          <w:sz w:val="20"/>
        </w:rPr>
        <w:t>Orden</w:t>
      </w:r>
      <w:r>
        <w:rPr>
          <w:spacing w:val="-7"/>
          <w:sz w:val="20"/>
        </w:rPr>
        <w:t xml:space="preserve"> </w:t>
      </w:r>
      <w:r>
        <w:rPr>
          <w:sz w:val="20"/>
        </w:rPr>
        <w:t>circular</w:t>
      </w:r>
      <w:r>
        <w:rPr>
          <w:spacing w:val="-4"/>
          <w:sz w:val="20"/>
        </w:rPr>
        <w:t xml:space="preserve"> </w:t>
      </w:r>
      <w:r>
        <w:rPr>
          <w:sz w:val="20"/>
        </w:rPr>
        <w:t>3/2021</w:t>
      </w:r>
      <w:r>
        <w:rPr>
          <w:spacing w:val="-4"/>
          <w:sz w:val="20"/>
        </w:rPr>
        <w:t xml:space="preserve"> </w:t>
      </w:r>
      <w:r>
        <w:rPr>
          <w:sz w:val="20"/>
        </w:rPr>
        <w:t>sobre</w:t>
      </w:r>
      <w:r>
        <w:rPr>
          <w:spacing w:val="-7"/>
          <w:sz w:val="20"/>
        </w:rPr>
        <w:t xml:space="preserve"> </w:t>
      </w:r>
      <w:r>
        <w:rPr>
          <w:sz w:val="20"/>
        </w:rPr>
        <w:t>actualización</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base</w:t>
      </w:r>
      <w:r>
        <w:rPr>
          <w:spacing w:val="-4"/>
          <w:sz w:val="20"/>
        </w:rPr>
        <w:t xml:space="preserve"> </w:t>
      </w:r>
      <w:r>
        <w:rPr>
          <w:spacing w:val="1"/>
          <w:sz w:val="20"/>
        </w:rPr>
        <w:t>de</w:t>
      </w:r>
      <w:r>
        <w:rPr>
          <w:spacing w:val="-5"/>
          <w:sz w:val="20"/>
        </w:rPr>
        <w:t xml:space="preserve"> </w:t>
      </w:r>
      <w:r>
        <w:rPr>
          <w:sz w:val="20"/>
        </w:rPr>
        <w:t>precios</w:t>
      </w:r>
      <w:r>
        <w:rPr>
          <w:spacing w:val="-9"/>
          <w:sz w:val="20"/>
        </w:rPr>
        <w:t xml:space="preserve"> </w:t>
      </w:r>
      <w:r>
        <w:rPr>
          <w:spacing w:val="1"/>
          <w:sz w:val="20"/>
        </w:rPr>
        <w:t>de</w:t>
      </w:r>
      <w:r>
        <w:rPr>
          <w:spacing w:val="-5"/>
          <w:sz w:val="20"/>
        </w:rPr>
        <w:t xml:space="preserve"> </w:t>
      </w:r>
      <w:r>
        <w:rPr>
          <w:spacing w:val="-1"/>
          <w:sz w:val="20"/>
        </w:rPr>
        <w:t>referencia</w:t>
      </w:r>
      <w:r>
        <w:rPr>
          <w:spacing w:val="58"/>
          <w:w w:val="99"/>
          <w:sz w:val="20"/>
        </w:rPr>
        <w:t xml:space="preserve"> </w:t>
      </w:r>
      <w:r>
        <w:rPr>
          <w:spacing w:val="1"/>
          <w:sz w:val="20"/>
        </w:rPr>
        <w:t>de</w:t>
      </w:r>
      <w:r>
        <w:rPr>
          <w:spacing w:val="-7"/>
          <w:sz w:val="20"/>
        </w:rPr>
        <w:t xml:space="preserve"> </w:t>
      </w:r>
      <w:r>
        <w:rPr>
          <w:sz w:val="20"/>
        </w:rPr>
        <w:t>la</w:t>
      </w:r>
      <w:r>
        <w:rPr>
          <w:spacing w:val="-5"/>
          <w:sz w:val="20"/>
        </w:rPr>
        <w:t xml:space="preserve"> </w:t>
      </w:r>
      <w:r>
        <w:rPr>
          <w:sz w:val="20"/>
        </w:rPr>
        <w:t>Dirección</w:t>
      </w:r>
      <w:r>
        <w:rPr>
          <w:spacing w:val="-6"/>
          <w:sz w:val="20"/>
        </w:rPr>
        <w:t xml:space="preserve"> </w:t>
      </w:r>
      <w:r>
        <w:rPr>
          <w:sz w:val="20"/>
        </w:rPr>
        <w:t>General</w:t>
      </w:r>
      <w:r>
        <w:rPr>
          <w:spacing w:val="-6"/>
          <w:sz w:val="20"/>
        </w:rPr>
        <w:t xml:space="preserve"> </w:t>
      </w:r>
      <w:r>
        <w:rPr>
          <w:sz w:val="20"/>
        </w:rPr>
        <w:t>de</w:t>
      </w:r>
      <w:r>
        <w:rPr>
          <w:spacing w:val="-5"/>
          <w:sz w:val="20"/>
        </w:rPr>
        <w:t xml:space="preserve"> </w:t>
      </w:r>
      <w:r>
        <w:rPr>
          <w:sz w:val="20"/>
        </w:rPr>
        <w:t>Carreteras.</w:t>
      </w:r>
    </w:p>
    <w:p w14:paraId="67598015" w14:textId="77777777" w:rsidR="00D861EB" w:rsidRPr="00557AD9" w:rsidRDefault="00D861EB" w:rsidP="00D861EB">
      <w:pPr>
        <w:pStyle w:val="Textonotapie"/>
      </w:pPr>
    </w:p>
  </w:footnote>
  <w:footnote w:id="77">
    <w:p w14:paraId="6F939977" w14:textId="77777777" w:rsidR="00D861EB" w:rsidRDefault="00D861EB" w:rsidP="00D861EB">
      <w:pPr>
        <w:tabs>
          <w:tab w:val="left" w:pos="345"/>
        </w:tabs>
        <w:spacing w:before="71"/>
        <w:ind w:left="-21"/>
        <w:rPr>
          <w:sz w:val="16"/>
          <w:szCs w:val="16"/>
        </w:rPr>
      </w:pPr>
      <w:r>
        <w:rPr>
          <w:rStyle w:val="Refdenotaalpie"/>
        </w:rPr>
        <w:footnoteRef/>
      </w:r>
      <w:r>
        <w:t xml:space="preserve"> </w:t>
      </w:r>
      <w:r>
        <w:rPr>
          <w:w w:val="90"/>
          <w:sz w:val="16"/>
        </w:rPr>
        <w:t>06</w:t>
      </w:r>
      <w:r>
        <w:rPr>
          <w:spacing w:val="-24"/>
          <w:w w:val="90"/>
          <w:sz w:val="16"/>
        </w:rPr>
        <w:t xml:space="preserve"> </w:t>
      </w:r>
      <w:r>
        <w:rPr>
          <w:spacing w:val="-2"/>
          <w:w w:val="90"/>
          <w:sz w:val="16"/>
        </w:rPr>
        <w:t>TÚN</w:t>
      </w:r>
      <w:r>
        <w:rPr>
          <w:spacing w:val="-1"/>
          <w:w w:val="90"/>
          <w:sz w:val="16"/>
        </w:rPr>
        <w:t>E</w:t>
      </w:r>
      <w:r>
        <w:rPr>
          <w:spacing w:val="-2"/>
          <w:w w:val="90"/>
          <w:sz w:val="16"/>
        </w:rPr>
        <w:t>L</w:t>
      </w:r>
      <w:r>
        <w:rPr>
          <w:spacing w:val="-1"/>
          <w:w w:val="90"/>
          <w:sz w:val="16"/>
        </w:rPr>
        <w:t>ES</w:t>
      </w:r>
    </w:p>
    <w:p w14:paraId="0C736365" w14:textId="77777777" w:rsidR="00D861EB" w:rsidRDefault="00D861EB" w:rsidP="00D861EB">
      <w:pPr>
        <w:widowControl w:val="0"/>
        <w:numPr>
          <w:ilvl w:val="1"/>
          <w:numId w:val="65"/>
        </w:numPr>
        <w:tabs>
          <w:tab w:val="left" w:pos="1207"/>
        </w:tabs>
        <w:spacing w:before="19"/>
        <w:ind w:hanging="365"/>
        <w:rPr>
          <w:rFonts w:ascii="Arial Narrow" w:eastAsia="Arial Narrow" w:hAnsi="Arial Narrow" w:cs="Arial Narrow"/>
          <w:sz w:val="16"/>
          <w:szCs w:val="16"/>
        </w:rPr>
      </w:pPr>
      <w:r>
        <w:rPr>
          <w:rFonts w:ascii="Arial Narrow" w:hAnsi="Arial Narrow"/>
          <w:spacing w:val="-1"/>
          <w:sz w:val="16"/>
        </w:rPr>
        <w:t>EXCAVACIÓN</w:t>
      </w:r>
      <w:r>
        <w:rPr>
          <w:rFonts w:ascii="Arial Narrow" w:hAnsi="Arial Narrow"/>
          <w:sz w:val="16"/>
        </w:rPr>
        <w:t xml:space="preserve"> EN</w:t>
      </w:r>
      <w:r>
        <w:rPr>
          <w:rFonts w:ascii="Arial Narrow" w:hAnsi="Arial Narrow"/>
          <w:spacing w:val="-2"/>
          <w:sz w:val="16"/>
        </w:rPr>
        <w:t xml:space="preserve"> </w:t>
      </w:r>
      <w:r>
        <w:rPr>
          <w:rFonts w:ascii="Arial Narrow" w:hAnsi="Arial Narrow"/>
          <w:spacing w:val="-1"/>
          <w:sz w:val="16"/>
        </w:rPr>
        <w:t>TÚNELES</w:t>
      </w:r>
    </w:p>
    <w:p w14:paraId="41B8C23A" w14:textId="77777777" w:rsidR="00D861EB" w:rsidRDefault="00D861EB" w:rsidP="00D861EB">
      <w:pPr>
        <w:widowControl w:val="0"/>
        <w:numPr>
          <w:ilvl w:val="1"/>
          <w:numId w:val="65"/>
        </w:numPr>
        <w:tabs>
          <w:tab w:val="left" w:pos="1207"/>
        </w:tabs>
        <w:spacing w:before="1"/>
        <w:ind w:hanging="365"/>
        <w:rPr>
          <w:rFonts w:ascii="Arial Narrow" w:eastAsia="Arial Narrow" w:hAnsi="Arial Narrow" w:cs="Arial Narrow"/>
          <w:sz w:val="16"/>
          <w:szCs w:val="16"/>
        </w:rPr>
      </w:pPr>
      <w:r>
        <w:rPr>
          <w:rFonts w:ascii="Arial Narrow"/>
          <w:spacing w:val="-1"/>
          <w:sz w:val="16"/>
        </w:rPr>
        <w:t>SOSTENIMIENTOS</w:t>
      </w:r>
    </w:p>
    <w:p w14:paraId="68000F2C" w14:textId="77777777" w:rsidR="00D861EB" w:rsidRPr="00557AD9" w:rsidRDefault="00D861EB" w:rsidP="00D861EB">
      <w:pPr>
        <w:pStyle w:val="Textonotapie"/>
      </w:pPr>
    </w:p>
  </w:footnote>
  <w:footnote w:id="78">
    <w:p w14:paraId="6552FE99" w14:textId="77777777" w:rsidR="00D861EB" w:rsidRPr="00557AD9" w:rsidRDefault="00D861EB" w:rsidP="00D861EB">
      <w:pPr>
        <w:spacing w:before="83"/>
        <w:ind w:left="121"/>
        <w:rPr>
          <w:sz w:val="20"/>
          <w:szCs w:val="20"/>
        </w:rPr>
      </w:pPr>
      <w:r>
        <w:rPr>
          <w:rStyle w:val="Refdenotaalpie"/>
        </w:rPr>
        <w:footnoteRef/>
      </w:r>
      <w:r>
        <w:t xml:space="preserve"> </w:t>
      </w:r>
      <w:r>
        <w:rPr>
          <w:rFonts w:ascii="Arial Narrow" w:hAnsi="Arial Narrow"/>
          <w:sz w:val="20"/>
        </w:rPr>
        <w:t>Resolución</w:t>
      </w:r>
      <w:r>
        <w:rPr>
          <w:rFonts w:ascii="Arial Narrow" w:hAnsi="Arial Narrow"/>
          <w:spacing w:val="-6"/>
          <w:sz w:val="20"/>
        </w:rPr>
        <w:t xml:space="preserve"> </w:t>
      </w:r>
      <w:r>
        <w:rPr>
          <w:rFonts w:ascii="Arial Narrow" w:hAnsi="Arial Narrow"/>
          <w:sz w:val="20"/>
        </w:rPr>
        <w:t>790E/2022,</w:t>
      </w:r>
      <w:r>
        <w:rPr>
          <w:rFonts w:ascii="Arial Narrow" w:hAnsi="Arial Narrow"/>
          <w:spacing w:val="-2"/>
          <w:sz w:val="20"/>
        </w:rPr>
        <w:t xml:space="preserve"> </w:t>
      </w:r>
      <w:r>
        <w:rPr>
          <w:rFonts w:ascii="Arial Narrow" w:hAnsi="Arial Narrow"/>
          <w:sz w:val="20"/>
        </w:rPr>
        <w:t>de</w:t>
      </w:r>
      <w:r>
        <w:rPr>
          <w:rFonts w:ascii="Arial Narrow" w:hAnsi="Arial Narrow"/>
          <w:spacing w:val="-6"/>
          <w:sz w:val="20"/>
        </w:rPr>
        <w:t xml:space="preserve"> </w:t>
      </w:r>
      <w:r>
        <w:rPr>
          <w:rFonts w:ascii="Arial Narrow" w:hAnsi="Arial Narrow"/>
          <w:sz w:val="20"/>
        </w:rPr>
        <w:t>10</w:t>
      </w:r>
      <w:r>
        <w:rPr>
          <w:rFonts w:ascii="Arial Narrow" w:hAnsi="Arial Narrow"/>
          <w:spacing w:val="-5"/>
          <w:sz w:val="20"/>
        </w:rPr>
        <w:t xml:space="preserve"> </w:t>
      </w:r>
      <w:r>
        <w:rPr>
          <w:rFonts w:ascii="Arial Narrow" w:hAnsi="Arial Narrow"/>
          <w:sz w:val="20"/>
        </w:rPr>
        <w:t>de</w:t>
      </w:r>
      <w:r>
        <w:rPr>
          <w:rFonts w:ascii="Arial Narrow" w:hAnsi="Arial Narrow"/>
          <w:spacing w:val="-1"/>
          <w:sz w:val="20"/>
        </w:rPr>
        <w:t xml:space="preserve"> </w:t>
      </w:r>
      <w:r>
        <w:rPr>
          <w:rFonts w:ascii="Arial Narrow" w:hAnsi="Arial Narrow"/>
          <w:sz w:val="20"/>
        </w:rPr>
        <w:t>agosto,</w:t>
      </w:r>
      <w:r>
        <w:rPr>
          <w:rFonts w:ascii="Arial Narrow" w:hAnsi="Arial Narrow"/>
          <w:spacing w:val="-5"/>
          <w:sz w:val="20"/>
        </w:rPr>
        <w:t xml:space="preserve"> </w:t>
      </w:r>
      <w:r>
        <w:rPr>
          <w:rFonts w:ascii="Arial Narrow" w:hAnsi="Arial Narrow"/>
          <w:sz w:val="20"/>
        </w:rPr>
        <w:t>del</w:t>
      </w:r>
      <w:r>
        <w:rPr>
          <w:rFonts w:ascii="Arial Narrow" w:hAnsi="Arial Narrow"/>
          <w:spacing w:val="-4"/>
          <w:sz w:val="20"/>
        </w:rPr>
        <w:t xml:space="preserve"> </w:t>
      </w:r>
      <w:proofErr w:type="gramStart"/>
      <w:r>
        <w:rPr>
          <w:rFonts w:ascii="Arial Narrow" w:hAnsi="Arial Narrow"/>
          <w:sz w:val="20"/>
        </w:rPr>
        <w:t>Director</w:t>
      </w:r>
      <w:r>
        <w:rPr>
          <w:rFonts w:ascii="Arial Narrow" w:hAnsi="Arial Narrow"/>
          <w:spacing w:val="-3"/>
          <w:sz w:val="20"/>
        </w:rPr>
        <w:t xml:space="preserve"> </w:t>
      </w:r>
      <w:r>
        <w:rPr>
          <w:rFonts w:ascii="Arial Narrow" w:hAnsi="Arial Narrow"/>
          <w:sz w:val="20"/>
        </w:rPr>
        <w:t>General</w:t>
      </w:r>
      <w:proofErr w:type="gramEnd"/>
      <w:r>
        <w:rPr>
          <w:rFonts w:ascii="Arial Narrow" w:hAnsi="Arial Narrow"/>
          <w:spacing w:val="-6"/>
          <w:sz w:val="20"/>
        </w:rPr>
        <w:t xml:space="preserve"> </w:t>
      </w:r>
      <w:r>
        <w:rPr>
          <w:rFonts w:ascii="Arial Narrow" w:hAnsi="Arial Narrow"/>
          <w:sz w:val="20"/>
        </w:rPr>
        <w:t>de</w:t>
      </w:r>
      <w:r>
        <w:rPr>
          <w:rFonts w:ascii="Arial Narrow" w:hAnsi="Arial Narrow"/>
          <w:spacing w:val="-1"/>
          <w:sz w:val="20"/>
        </w:rPr>
        <w:t xml:space="preserve"> </w:t>
      </w:r>
      <w:r>
        <w:rPr>
          <w:rFonts w:ascii="Arial Narrow" w:hAnsi="Arial Narrow"/>
          <w:sz w:val="20"/>
        </w:rPr>
        <w:t>Medio</w:t>
      </w:r>
      <w:r>
        <w:rPr>
          <w:rFonts w:ascii="Arial Narrow" w:hAnsi="Arial Narrow"/>
          <w:spacing w:val="-6"/>
          <w:sz w:val="20"/>
        </w:rPr>
        <w:t xml:space="preserve"> </w:t>
      </w:r>
      <w:r>
        <w:rPr>
          <w:rFonts w:ascii="Arial Narrow" w:hAnsi="Arial Narrow"/>
          <w:sz w:val="20"/>
        </w:rPr>
        <w:t>Ambiente</w:t>
      </w:r>
      <w:r>
        <w:rPr>
          <w:sz w:val="20"/>
        </w:rPr>
        <w:t>.</w:t>
      </w:r>
    </w:p>
  </w:footnote>
  <w:footnote w:id="79">
    <w:p w14:paraId="6DC77F5B" w14:textId="77777777" w:rsidR="00B870CB" w:rsidRDefault="00B870CB" w:rsidP="00B55B2B">
      <w:pPr>
        <w:pStyle w:val="Textonotapie"/>
      </w:pPr>
      <w:r>
        <w:rPr>
          <w:rStyle w:val="Refdenotaalpie"/>
        </w:rPr>
        <w:footnoteRef/>
      </w:r>
      <w:r>
        <w:t xml:space="preserve"> Posteriormente, se detallarán las conclusiones de este informe jurídico sobre diversos temas.</w:t>
      </w:r>
    </w:p>
  </w:footnote>
  <w:footnote w:id="80">
    <w:p w14:paraId="196DABD0" w14:textId="77777777" w:rsidR="00B870CB" w:rsidRDefault="00B870CB" w:rsidP="00B55B2B">
      <w:pPr>
        <w:pStyle w:val="Textonotapie"/>
        <w:jc w:val="both"/>
      </w:pPr>
      <w:r>
        <w:rPr>
          <w:rStyle w:val="Refdenotaalpie"/>
        </w:rPr>
        <w:footnoteRef/>
      </w:r>
      <w:r>
        <w:t xml:space="preserve"> Esta numeración y las siguientes que se indican a continuación, hacen referencia a los correspondientes apartados del Informe Definitivo</w:t>
      </w:r>
    </w:p>
  </w:footnote>
  <w:footnote w:id="81">
    <w:p w14:paraId="1F6517D1" w14:textId="77777777" w:rsidR="00B870CB" w:rsidRDefault="00B870CB" w:rsidP="00B55B2B">
      <w:pPr>
        <w:pStyle w:val="Textonotapie"/>
        <w:jc w:val="both"/>
      </w:pPr>
      <w:r>
        <w:rPr>
          <w:rStyle w:val="Refdenotaalpie"/>
        </w:rPr>
        <w:footnoteRef/>
      </w:r>
      <w:r>
        <w:t xml:space="preserve"> Estos estados financieros, cuya justificación se encuentra en el sector privado para informar a los socios accionistas de la situación patrimonial y de flujos de efectivo, que no tienen tanta relevancia en el Sector Público Administrativo.</w:t>
      </w:r>
    </w:p>
  </w:footnote>
  <w:footnote w:id="82">
    <w:p w14:paraId="044F6AD2" w14:textId="77777777" w:rsidR="00B870CB" w:rsidRDefault="00B870CB" w:rsidP="00B55B2B">
      <w:pPr>
        <w:pStyle w:val="Textonotapie"/>
      </w:pPr>
      <w:r>
        <w:rPr>
          <w:rStyle w:val="Refdenotaalpie"/>
        </w:rPr>
        <w:footnoteRef/>
      </w:r>
      <w:r>
        <w:t xml:space="preserve"> Posteriormente, al analizar el apéndice 7, ampliaremos lo relativo a esta obra</w:t>
      </w:r>
    </w:p>
  </w:footnote>
  <w:footnote w:id="83">
    <w:p w14:paraId="75C1AF1C" w14:textId="77777777" w:rsidR="00B870CB" w:rsidRDefault="00B870CB" w:rsidP="00B55B2B">
      <w:pPr>
        <w:pStyle w:val="Textonotapie"/>
      </w:pPr>
      <w:r>
        <w:rPr>
          <w:rStyle w:val="Refdenotaalpie"/>
        </w:rPr>
        <w:footnoteRef/>
      </w:r>
      <w:r>
        <w:t xml:space="preserve"> Posteriormente, al analizar el apéndice 7, ampliaremos lo relativo a esta obra.</w:t>
      </w:r>
    </w:p>
  </w:footnote>
  <w:footnote w:id="84">
    <w:p w14:paraId="2267C78D" w14:textId="77777777" w:rsidR="00B870CB" w:rsidRDefault="00B870CB" w:rsidP="00B55B2B">
      <w:pPr>
        <w:pStyle w:val="Textonotapie"/>
        <w:jc w:val="both"/>
      </w:pPr>
      <w:r>
        <w:rPr>
          <w:rStyle w:val="Refdenotaalpie"/>
        </w:rPr>
        <w:footnoteRef/>
      </w:r>
      <w:r>
        <w:t xml:space="preserve"> Ver dentro del apartado sobre los </w:t>
      </w:r>
      <w:r w:rsidRPr="00987C06">
        <w:rPr>
          <w:i/>
        </w:rPr>
        <w:t>Aspectos procedimentales de planificación y ejecución de los trabajos</w:t>
      </w:r>
      <w:r>
        <w:rPr>
          <w:i/>
        </w:rPr>
        <w:t xml:space="preserve"> </w:t>
      </w:r>
      <w:r w:rsidRPr="00055D47">
        <w:t xml:space="preserve">del informe de esta </w:t>
      </w:r>
      <w:r>
        <w:t>Presidencia la referencia a la Instrucción1/2025 sobre Gestión de Calidad de los informes de fiscalización y su incumplimiento por parte del auditor ponente.</w:t>
      </w:r>
    </w:p>
  </w:footnote>
  <w:footnote w:id="85">
    <w:p w14:paraId="025F21CD" w14:textId="77777777" w:rsidR="00B870CB" w:rsidRDefault="00B870CB" w:rsidP="00B55B2B">
      <w:pPr>
        <w:pStyle w:val="Textonotapie"/>
      </w:pPr>
      <w:r>
        <w:rPr>
          <w:rStyle w:val="Refdenotaalpie"/>
        </w:rPr>
        <w:footnoteRef/>
      </w:r>
      <w:r>
        <w:t xml:space="preserve"> Se ha adaptado este informe de la Asesoría Jurídica a los términos de la PIP y del Informe Definitivo.</w:t>
      </w:r>
    </w:p>
  </w:footnote>
  <w:footnote w:id="86">
    <w:p w14:paraId="16A06415" w14:textId="77777777" w:rsidR="00B870CB" w:rsidRDefault="00B870CB" w:rsidP="00B55B2B">
      <w:pPr>
        <w:pStyle w:val="Textonotapie"/>
      </w:pPr>
      <w:r>
        <w:rPr>
          <w:rStyle w:val="Refdenotaalpie"/>
        </w:rPr>
        <w:footnoteRef/>
      </w:r>
      <w:r>
        <w:t xml:space="preserve"> Al respecto, en la normativa de la Cámara, se contempla la posibilidad de acudir a la contratación de expertos cuando, por razón de la materia, se precise una opinión objetiva y profesional.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1DF7" w14:textId="77777777" w:rsidR="00B870CB" w:rsidRPr="00F42B4F" w:rsidRDefault="00B870CB" w:rsidP="00F42B4F">
    <w:pPr>
      <w:pStyle w:val="Encabezado"/>
      <w:pBdr>
        <w:bottom w:val="single" w:sz="4" w:space="1" w:color="auto"/>
      </w:pBdr>
      <w:tabs>
        <w:tab w:val="clear" w:pos="4252"/>
        <w:tab w:val="clear" w:pos="8504"/>
        <w:tab w:val="center" w:pos="1701"/>
      </w:tabs>
      <w:spacing w:after="120"/>
      <w:jc w:val="left"/>
      <w:rPr>
        <w:sz w:val="16"/>
      </w:rPr>
    </w:pPr>
    <w:r w:rsidRPr="00C05B86">
      <w:rPr>
        <w:noProof/>
      </w:rPr>
      <w:drawing>
        <wp:inline distT="0" distB="0" distL="0" distR="0" wp14:anchorId="6BCA549F" wp14:editId="4C1D3A4B">
          <wp:extent cx="572853" cy="572853"/>
          <wp:effectExtent l="0" t="0" r="0" b="635"/>
          <wp:docPr id="122" name="Imagen 122" descr="S:\Buzon\CAROL\logo low\COMPTOS_ESCUDO_COLOR_TRANSPARENTE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AROL\logo low\COMPTOS_ESCUDO_COLOR_TRANSPARENTE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53" cy="572853"/>
                  </a:xfrm>
                  <a:prstGeom prst="rect">
                    <a:avLst/>
                  </a:prstGeom>
                  <a:noFill/>
                  <a:ln>
                    <a:noFill/>
                  </a:ln>
                </pic:spPr>
              </pic:pic>
            </a:graphicData>
          </a:graphic>
        </wp:inline>
      </w:drawing>
    </w:r>
    <w:r>
      <w:tab/>
      <w:t xml:space="preserve">       </w:t>
    </w:r>
    <w:r>
      <w:rPr>
        <w:sz w:val="16"/>
      </w:rPr>
      <w:t>INFORME de fiscalización sobre</w:t>
    </w:r>
    <w:r w:rsidRPr="00F42B4F">
      <w:rPr>
        <w:sz w:val="16"/>
      </w:rPr>
      <w:t xml:space="preserve"> las cuentas generales de navarra ejercicio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2284" w14:textId="77777777" w:rsidR="00B870CB" w:rsidRDefault="00B870CB" w:rsidP="006A2D41">
    <w:pPr>
      <w:pStyle w:val="Encabezado"/>
      <w:jc w:val="left"/>
    </w:pPr>
    <w:r>
      <w:rPr>
        <w:noProof/>
      </w:rPr>
      <w:drawing>
        <wp:anchor distT="0" distB="0" distL="114300" distR="114300" simplePos="0" relativeHeight="251658240" behindDoc="1" locked="0" layoutInCell="1" allowOverlap="1" wp14:anchorId="744A14A4" wp14:editId="5906BAA2">
          <wp:simplePos x="0" y="0"/>
          <wp:positionH relativeFrom="column">
            <wp:posOffset>0</wp:posOffset>
          </wp:positionH>
          <wp:positionV relativeFrom="paragraph">
            <wp:posOffset>-635</wp:posOffset>
          </wp:positionV>
          <wp:extent cx="1536254" cy="923605"/>
          <wp:effectExtent l="0" t="0" r="698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camara.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254" cy="923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52F3" w14:textId="77777777" w:rsidR="00B870CB" w:rsidRDefault="00B870CB"/>
  <w:p w14:paraId="7F61DE4F" w14:textId="77777777" w:rsidR="00B870CB" w:rsidRDefault="00B870CB"/>
  <w:p w14:paraId="689A7914" w14:textId="77777777" w:rsidR="00B870CB" w:rsidRDefault="00B870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C318" w14:textId="77777777" w:rsidR="000875E4" w:rsidRDefault="000875E4">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C9AD" w14:textId="77777777" w:rsidR="000875E4" w:rsidRDefault="000875E4">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7E96" w14:textId="77777777" w:rsidR="000875E4" w:rsidRDefault="000875E4">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9622" w14:textId="77777777" w:rsidR="000875E4" w:rsidRDefault="000875E4">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A246DF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9A4939"/>
    <w:multiLevelType w:val="hybridMultilevel"/>
    <w:tmpl w:val="BFC6894C"/>
    <w:lvl w:ilvl="0" w:tplc="D09A214C">
      <w:start w:val="1"/>
      <w:numFmt w:val="lowerLetter"/>
      <w:lvlText w:val="%1)"/>
      <w:lvlJc w:val="left"/>
      <w:pPr>
        <w:ind w:left="461" w:hanging="360"/>
      </w:pPr>
      <w:rPr>
        <w:rFonts w:ascii="Arial Narrow" w:eastAsia="Arial Narrow" w:hAnsi="Arial Narrow" w:hint="default"/>
        <w:spacing w:val="6"/>
        <w:w w:val="99"/>
        <w:sz w:val="26"/>
        <w:szCs w:val="26"/>
      </w:rPr>
    </w:lvl>
    <w:lvl w:ilvl="1" w:tplc="A612AEB2">
      <w:start w:val="1"/>
      <w:numFmt w:val="lowerLetter"/>
      <w:lvlText w:val="%2)"/>
      <w:lvlJc w:val="left"/>
      <w:pPr>
        <w:ind w:left="821" w:hanging="360"/>
      </w:pPr>
      <w:rPr>
        <w:rFonts w:ascii="Arial Narrow" w:eastAsia="Arial Narrow" w:hAnsi="Arial Narrow" w:hint="default"/>
        <w:spacing w:val="6"/>
        <w:w w:val="99"/>
        <w:sz w:val="26"/>
        <w:szCs w:val="26"/>
      </w:rPr>
    </w:lvl>
    <w:lvl w:ilvl="2" w:tplc="6D9086B8">
      <w:start w:val="1"/>
      <w:numFmt w:val="bullet"/>
      <w:lvlText w:val="•"/>
      <w:lvlJc w:val="left"/>
      <w:pPr>
        <w:ind w:left="1697" w:hanging="360"/>
      </w:pPr>
      <w:rPr>
        <w:rFonts w:hint="default"/>
      </w:rPr>
    </w:lvl>
    <w:lvl w:ilvl="3" w:tplc="CC8256AA">
      <w:start w:val="1"/>
      <w:numFmt w:val="bullet"/>
      <w:lvlText w:val="•"/>
      <w:lvlJc w:val="left"/>
      <w:pPr>
        <w:ind w:left="2573" w:hanging="360"/>
      </w:pPr>
      <w:rPr>
        <w:rFonts w:hint="default"/>
      </w:rPr>
    </w:lvl>
    <w:lvl w:ilvl="4" w:tplc="0E4A7522">
      <w:start w:val="1"/>
      <w:numFmt w:val="bullet"/>
      <w:lvlText w:val="•"/>
      <w:lvlJc w:val="left"/>
      <w:pPr>
        <w:ind w:left="3449" w:hanging="360"/>
      </w:pPr>
      <w:rPr>
        <w:rFonts w:hint="default"/>
      </w:rPr>
    </w:lvl>
    <w:lvl w:ilvl="5" w:tplc="36DC2620">
      <w:start w:val="1"/>
      <w:numFmt w:val="bullet"/>
      <w:lvlText w:val="•"/>
      <w:lvlJc w:val="left"/>
      <w:pPr>
        <w:ind w:left="4325" w:hanging="360"/>
      </w:pPr>
      <w:rPr>
        <w:rFonts w:hint="default"/>
      </w:rPr>
    </w:lvl>
    <w:lvl w:ilvl="6" w:tplc="0E0406BE">
      <w:start w:val="1"/>
      <w:numFmt w:val="bullet"/>
      <w:lvlText w:val="•"/>
      <w:lvlJc w:val="left"/>
      <w:pPr>
        <w:ind w:left="5202" w:hanging="360"/>
      </w:pPr>
      <w:rPr>
        <w:rFonts w:hint="default"/>
      </w:rPr>
    </w:lvl>
    <w:lvl w:ilvl="7" w:tplc="171835C4">
      <w:start w:val="1"/>
      <w:numFmt w:val="bullet"/>
      <w:lvlText w:val="•"/>
      <w:lvlJc w:val="left"/>
      <w:pPr>
        <w:ind w:left="6078" w:hanging="360"/>
      </w:pPr>
      <w:rPr>
        <w:rFonts w:hint="default"/>
      </w:rPr>
    </w:lvl>
    <w:lvl w:ilvl="8" w:tplc="F98044F2">
      <w:start w:val="1"/>
      <w:numFmt w:val="bullet"/>
      <w:lvlText w:val="•"/>
      <w:lvlJc w:val="left"/>
      <w:pPr>
        <w:ind w:left="6954" w:hanging="360"/>
      </w:pPr>
      <w:rPr>
        <w:rFonts w:hint="default"/>
      </w:rPr>
    </w:lvl>
  </w:abstractNum>
  <w:abstractNum w:abstractNumId="2" w15:restartNumberingAfterBreak="0">
    <w:nsid w:val="01C75BA3"/>
    <w:multiLevelType w:val="singleLevel"/>
    <w:tmpl w:val="09D0BF9C"/>
    <w:lvl w:ilvl="0">
      <w:start w:val="1"/>
      <w:numFmt w:val="bullet"/>
      <w:lvlText w:val=""/>
      <w:lvlJc w:val="left"/>
      <w:pPr>
        <w:tabs>
          <w:tab w:val="num" w:pos="360"/>
        </w:tabs>
        <w:ind w:left="0" w:firstLine="0"/>
      </w:pPr>
      <w:rPr>
        <w:rFonts w:ascii="Symbol" w:hAnsi="Symbol" w:hint="default"/>
        <w:color w:val="auto"/>
        <w:sz w:val="26"/>
        <w:szCs w:val="26"/>
      </w:rPr>
    </w:lvl>
  </w:abstractNum>
  <w:abstractNum w:abstractNumId="3" w15:restartNumberingAfterBreak="0">
    <w:nsid w:val="074E7685"/>
    <w:multiLevelType w:val="hybridMultilevel"/>
    <w:tmpl w:val="2A7431DA"/>
    <w:lvl w:ilvl="0" w:tplc="F7C0387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 w15:restartNumberingAfterBreak="0">
    <w:nsid w:val="088D42C9"/>
    <w:multiLevelType w:val="hybridMultilevel"/>
    <w:tmpl w:val="AB0ECF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DF0AD1"/>
    <w:multiLevelType w:val="hybridMultilevel"/>
    <w:tmpl w:val="1EF2A4C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15:restartNumberingAfterBreak="0">
    <w:nsid w:val="08EB43F1"/>
    <w:multiLevelType w:val="hybridMultilevel"/>
    <w:tmpl w:val="4B42A476"/>
    <w:lvl w:ilvl="0" w:tplc="C2FA78F0">
      <w:start w:val="1"/>
      <w:numFmt w:val="lowerLetter"/>
      <w:lvlText w:val="%1)"/>
      <w:lvlJc w:val="left"/>
      <w:pPr>
        <w:ind w:left="1004" w:hanging="360"/>
      </w:pPr>
      <w:rPr>
        <w:i/>
        <w:sz w:val="24"/>
        <w:szCs w:val="24"/>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15:restartNumberingAfterBreak="0">
    <w:nsid w:val="09356C86"/>
    <w:multiLevelType w:val="hybridMultilevel"/>
    <w:tmpl w:val="1EEE06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BA15C02"/>
    <w:multiLevelType w:val="hybridMultilevel"/>
    <w:tmpl w:val="C04A8F6E"/>
    <w:lvl w:ilvl="0" w:tplc="5E8808D2">
      <w:start w:val="1"/>
      <w:numFmt w:val="lowerLetter"/>
      <w:suff w:val="space"/>
      <w:lvlText w:val="%1)"/>
      <w:lvlJc w:val="left"/>
      <w:pPr>
        <w:ind w:left="36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0CA42237"/>
    <w:multiLevelType w:val="hybridMultilevel"/>
    <w:tmpl w:val="B5B6A26E"/>
    <w:lvl w:ilvl="0" w:tplc="C86A35F4">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DC74434"/>
    <w:multiLevelType w:val="hybridMultilevel"/>
    <w:tmpl w:val="66C279E0"/>
    <w:lvl w:ilvl="0" w:tplc="1D50ED12">
      <w:start w:val="1"/>
      <w:numFmt w:val="lowerLetter"/>
      <w:lvlText w:val="%1)"/>
      <w:lvlJc w:val="left"/>
      <w:pPr>
        <w:ind w:left="841" w:hanging="360"/>
      </w:pPr>
      <w:rPr>
        <w:rFonts w:ascii="Arial Narrow" w:eastAsia="Arial Narrow" w:hAnsi="Arial Narrow" w:hint="default"/>
        <w:spacing w:val="6"/>
        <w:w w:val="99"/>
        <w:sz w:val="26"/>
        <w:szCs w:val="26"/>
      </w:rPr>
    </w:lvl>
    <w:lvl w:ilvl="1" w:tplc="8230ED84">
      <w:start w:val="1"/>
      <w:numFmt w:val="bullet"/>
      <w:lvlText w:val="•"/>
      <w:lvlJc w:val="left"/>
      <w:pPr>
        <w:ind w:left="1630" w:hanging="360"/>
      </w:pPr>
      <w:rPr>
        <w:rFonts w:hint="default"/>
      </w:rPr>
    </w:lvl>
    <w:lvl w:ilvl="2" w:tplc="63F2C3C2">
      <w:start w:val="1"/>
      <w:numFmt w:val="bullet"/>
      <w:lvlText w:val="•"/>
      <w:lvlJc w:val="left"/>
      <w:pPr>
        <w:ind w:left="2418" w:hanging="360"/>
      </w:pPr>
      <w:rPr>
        <w:rFonts w:hint="default"/>
      </w:rPr>
    </w:lvl>
    <w:lvl w:ilvl="3" w:tplc="9CB6642C">
      <w:start w:val="1"/>
      <w:numFmt w:val="bullet"/>
      <w:lvlText w:val="•"/>
      <w:lvlJc w:val="left"/>
      <w:pPr>
        <w:ind w:left="3207" w:hanging="360"/>
      </w:pPr>
      <w:rPr>
        <w:rFonts w:hint="default"/>
      </w:rPr>
    </w:lvl>
    <w:lvl w:ilvl="4" w:tplc="51D01B78">
      <w:start w:val="1"/>
      <w:numFmt w:val="bullet"/>
      <w:lvlText w:val="•"/>
      <w:lvlJc w:val="left"/>
      <w:pPr>
        <w:ind w:left="3995" w:hanging="360"/>
      </w:pPr>
      <w:rPr>
        <w:rFonts w:hint="default"/>
      </w:rPr>
    </w:lvl>
    <w:lvl w:ilvl="5" w:tplc="0C90535C">
      <w:start w:val="1"/>
      <w:numFmt w:val="bullet"/>
      <w:lvlText w:val="•"/>
      <w:lvlJc w:val="left"/>
      <w:pPr>
        <w:ind w:left="4784" w:hanging="360"/>
      </w:pPr>
      <w:rPr>
        <w:rFonts w:hint="default"/>
      </w:rPr>
    </w:lvl>
    <w:lvl w:ilvl="6" w:tplc="6EA05378">
      <w:start w:val="1"/>
      <w:numFmt w:val="bullet"/>
      <w:lvlText w:val="•"/>
      <w:lvlJc w:val="left"/>
      <w:pPr>
        <w:ind w:left="5572" w:hanging="360"/>
      </w:pPr>
      <w:rPr>
        <w:rFonts w:hint="default"/>
      </w:rPr>
    </w:lvl>
    <w:lvl w:ilvl="7" w:tplc="B94C2AD6">
      <w:start w:val="1"/>
      <w:numFmt w:val="bullet"/>
      <w:lvlText w:val="•"/>
      <w:lvlJc w:val="left"/>
      <w:pPr>
        <w:ind w:left="6360" w:hanging="360"/>
      </w:pPr>
      <w:rPr>
        <w:rFonts w:hint="default"/>
      </w:rPr>
    </w:lvl>
    <w:lvl w:ilvl="8" w:tplc="9BBE4CA2">
      <w:start w:val="1"/>
      <w:numFmt w:val="bullet"/>
      <w:lvlText w:val="•"/>
      <w:lvlJc w:val="left"/>
      <w:pPr>
        <w:ind w:left="7149" w:hanging="360"/>
      </w:pPr>
      <w:rPr>
        <w:rFonts w:hint="default"/>
      </w:rPr>
    </w:lvl>
  </w:abstractNum>
  <w:abstractNum w:abstractNumId="11" w15:restartNumberingAfterBreak="0">
    <w:nsid w:val="0FA25C7B"/>
    <w:multiLevelType w:val="hybridMultilevel"/>
    <w:tmpl w:val="57188A56"/>
    <w:lvl w:ilvl="0" w:tplc="A1F6009E">
      <w:start w:val="1"/>
      <w:numFmt w:val="bullet"/>
      <w:pStyle w:val="Listaconvietas"/>
      <w:lvlText w:val=""/>
      <w:lvlJc w:val="left"/>
      <w:pPr>
        <w:tabs>
          <w:tab w:val="num" w:pos="567"/>
        </w:tabs>
        <w:ind w:left="567" w:hanging="56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2990D4DC">
      <w:start w:val="1"/>
      <w:numFmt w:val="bullet"/>
      <w:lvlText w:val=""/>
      <w:lvlJc w:val="left"/>
      <w:pPr>
        <w:tabs>
          <w:tab w:val="num" w:pos="2880"/>
        </w:tabs>
        <w:ind w:left="2880" w:hanging="360"/>
      </w:pPr>
      <w:rPr>
        <w:rFonts w:ascii="Symbol" w:hAnsi="Symbol" w:hint="default"/>
        <w:color w:val="auto"/>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13" w15:restartNumberingAfterBreak="0">
    <w:nsid w:val="1380560C"/>
    <w:multiLevelType w:val="hybridMultilevel"/>
    <w:tmpl w:val="C8388E34"/>
    <w:lvl w:ilvl="0" w:tplc="15049F16">
      <w:start w:val="6"/>
      <w:numFmt w:val="decimal"/>
      <w:lvlText w:val="%1"/>
      <w:lvlJc w:val="left"/>
      <w:pPr>
        <w:ind w:left="121" w:hanging="142"/>
      </w:pPr>
      <w:rPr>
        <w:rFonts w:ascii="Times New Roman" w:eastAsia="Times New Roman" w:hAnsi="Times New Roman" w:hint="default"/>
        <w:position w:val="9"/>
        <w:sz w:val="16"/>
        <w:szCs w:val="16"/>
      </w:rPr>
    </w:lvl>
    <w:lvl w:ilvl="1" w:tplc="0C0A0001">
      <w:start w:val="1"/>
      <w:numFmt w:val="bullet"/>
      <w:lvlText w:val=""/>
      <w:lvlJc w:val="left"/>
      <w:pPr>
        <w:ind w:left="593" w:hanging="209"/>
      </w:pPr>
      <w:rPr>
        <w:rFonts w:ascii="Symbol" w:hAnsi="Symbol" w:hint="default"/>
        <w:w w:val="75"/>
        <w:sz w:val="26"/>
        <w:szCs w:val="26"/>
      </w:rPr>
    </w:lvl>
    <w:lvl w:ilvl="2" w:tplc="56C68500">
      <w:start w:val="1"/>
      <w:numFmt w:val="bullet"/>
      <w:lvlText w:val="•"/>
      <w:lvlJc w:val="left"/>
      <w:pPr>
        <w:ind w:left="1495" w:hanging="209"/>
      </w:pPr>
      <w:rPr>
        <w:rFonts w:hint="default"/>
      </w:rPr>
    </w:lvl>
    <w:lvl w:ilvl="3" w:tplc="B890E484">
      <w:start w:val="1"/>
      <w:numFmt w:val="bullet"/>
      <w:lvlText w:val="•"/>
      <w:lvlJc w:val="left"/>
      <w:pPr>
        <w:ind w:left="2396" w:hanging="209"/>
      </w:pPr>
      <w:rPr>
        <w:rFonts w:hint="default"/>
      </w:rPr>
    </w:lvl>
    <w:lvl w:ilvl="4" w:tplc="26669594">
      <w:start w:val="1"/>
      <w:numFmt w:val="bullet"/>
      <w:lvlText w:val="•"/>
      <w:lvlJc w:val="left"/>
      <w:pPr>
        <w:ind w:left="3297" w:hanging="209"/>
      </w:pPr>
      <w:rPr>
        <w:rFonts w:hint="default"/>
      </w:rPr>
    </w:lvl>
    <w:lvl w:ilvl="5" w:tplc="DC3446DE">
      <w:start w:val="1"/>
      <w:numFmt w:val="bullet"/>
      <w:lvlText w:val="•"/>
      <w:lvlJc w:val="left"/>
      <w:pPr>
        <w:ind w:left="4199" w:hanging="209"/>
      </w:pPr>
      <w:rPr>
        <w:rFonts w:hint="default"/>
      </w:rPr>
    </w:lvl>
    <w:lvl w:ilvl="6" w:tplc="273A40C8">
      <w:start w:val="1"/>
      <w:numFmt w:val="bullet"/>
      <w:lvlText w:val="•"/>
      <w:lvlJc w:val="left"/>
      <w:pPr>
        <w:ind w:left="5100" w:hanging="209"/>
      </w:pPr>
      <w:rPr>
        <w:rFonts w:hint="default"/>
      </w:rPr>
    </w:lvl>
    <w:lvl w:ilvl="7" w:tplc="9766966A">
      <w:start w:val="1"/>
      <w:numFmt w:val="bullet"/>
      <w:lvlText w:val="•"/>
      <w:lvlJc w:val="left"/>
      <w:pPr>
        <w:ind w:left="6002" w:hanging="209"/>
      </w:pPr>
      <w:rPr>
        <w:rFonts w:hint="default"/>
      </w:rPr>
    </w:lvl>
    <w:lvl w:ilvl="8" w:tplc="ED44DAD4">
      <w:start w:val="1"/>
      <w:numFmt w:val="bullet"/>
      <w:lvlText w:val="•"/>
      <w:lvlJc w:val="left"/>
      <w:pPr>
        <w:ind w:left="6903" w:hanging="209"/>
      </w:pPr>
      <w:rPr>
        <w:rFonts w:hint="default"/>
      </w:rPr>
    </w:lvl>
  </w:abstractNum>
  <w:abstractNum w:abstractNumId="14" w15:restartNumberingAfterBreak="0">
    <w:nsid w:val="13CE6E90"/>
    <w:multiLevelType w:val="hybridMultilevel"/>
    <w:tmpl w:val="453A54FA"/>
    <w:lvl w:ilvl="0" w:tplc="37D69A2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143F79E0"/>
    <w:multiLevelType w:val="multilevel"/>
    <w:tmpl w:val="C3B0B44C"/>
    <w:lvl w:ilvl="0">
      <w:start w:val="6"/>
      <w:numFmt w:val="decimal"/>
      <w:lvlText w:val="%1"/>
      <w:lvlJc w:val="left"/>
      <w:pPr>
        <w:ind w:left="1206" w:hanging="366"/>
      </w:pPr>
      <w:rPr>
        <w:rFonts w:hint="default"/>
      </w:rPr>
    </w:lvl>
    <w:lvl w:ilvl="1">
      <w:start w:val="1"/>
      <w:numFmt w:val="decimal"/>
      <w:lvlText w:val="%1.%2"/>
      <w:lvlJc w:val="left"/>
      <w:pPr>
        <w:ind w:left="1206" w:hanging="366"/>
      </w:pPr>
      <w:rPr>
        <w:rFonts w:ascii="Arial Narrow" w:eastAsia="Arial Narrow" w:hAnsi="Arial Narrow" w:hint="default"/>
        <w:sz w:val="16"/>
        <w:szCs w:val="16"/>
      </w:rPr>
    </w:lvl>
    <w:lvl w:ilvl="2">
      <w:start w:val="1"/>
      <w:numFmt w:val="bullet"/>
      <w:lvlText w:val="•"/>
      <w:lvlJc w:val="left"/>
      <w:pPr>
        <w:ind w:left="2766" w:hanging="366"/>
      </w:pPr>
      <w:rPr>
        <w:rFonts w:hint="default"/>
      </w:rPr>
    </w:lvl>
    <w:lvl w:ilvl="3">
      <w:start w:val="1"/>
      <w:numFmt w:val="bullet"/>
      <w:lvlText w:val="•"/>
      <w:lvlJc w:val="left"/>
      <w:pPr>
        <w:ind w:left="3546" w:hanging="366"/>
      </w:pPr>
      <w:rPr>
        <w:rFonts w:hint="default"/>
      </w:rPr>
    </w:lvl>
    <w:lvl w:ilvl="4">
      <w:start w:val="1"/>
      <w:numFmt w:val="bullet"/>
      <w:lvlText w:val="•"/>
      <w:lvlJc w:val="left"/>
      <w:pPr>
        <w:ind w:left="4326" w:hanging="366"/>
      </w:pPr>
      <w:rPr>
        <w:rFonts w:hint="default"/>
      </w:rPr>
    </w:lvl>
    <w:lvl w:ilvl="5">
      <w:start w:val="1"/>
      <w:numFmt w:val="bullet"/>
      <w:lvlText w:val="•"/>
      <w:lvlJc w:val="left"/>
      <w:pPr>
        <w:ind w:left="5106" w:hanging="366"/>
      </w:pPr>
      <w:rPr>
        <w:rFonts w:hint="default"/>
      </w:rPr>
    </w:lvl>
    <w:lvl w:ilvl="6">
      <w:start w:val="1"/>
      <w:numFmt w:val="bullet"/>
      <w:lvlText w:val="•"/>
      <w:lvlJc w:val="left"/>
      <w:pPr>
        <w:ind w:left="5886" w:hanging="366"/>
      </w:pPr>
      <w:rPr>
        <w:rFonts w:hint="default"/>
      </w:rPr>
    </w:lvl>
    <w:lvl w:ilvl="7">
      <w:start w:val="1"/>
      <w:numFmt w:val="bullet"/>
      <w:lvlText w:val="•"/>
      <w:lvlJc w:val="left"/>
      <w:pPr>
        <w:ind w:left="6666" w:hanging="366"/>
      </w:pPr>
      <w:rPr>
        <w:rFonts w:hint="default"/>
      </w:rPr>
    </w:lvl>
    <w:lvl w:ilvl="8">
      <w:start w:val="1"/>
      <w:numFmt w:val="bullet"/>
      <w:lvlText w:val="•"/>
      <w:lvlJc w:val="left"/>
      <w:pPr>
        <w:ind w:left="7446" w:hanging="366"/>
      </w:pPr>
      <w:rPr>
        <w:rFonts w:hint="default"/>
      </w:rPr>
    </w:lvl>
  </w:abstractNum>
  <w:abstractNum w:abstractNumId="16" w15:restartNumberingAfterBreak="0">
    <w:nsid w:val="18A9429C"/>
    <w:multiLevelType w:val="hybridMultilevel"/>
    <w:tmpl w:val="F32A41A8"/>
    <w:lvl w:ilvl="0" w:tplc="805824FE">
      <w:start w:val="1"/>
      <w:numFmt w:val="upperLetter"/>
      <w:lvlText w:val="%1)"/>
      <w:lvlJc w:val="left"/>
      <w:pPr>
        <w:ind w:left="394" w:hanging="293"/>
      </w:pPr>
      <w:rPr>
        <w:rFonts w:ascii="Arial Narrow" w:eastAsia="Arial Narrow" w:hAnsi="Arial Narrow" w:hint="default"/>
        <w:spacing w:val="6"/>
        <w:w w:val="99"/>
        <w:sz w:val="26"/>
        <w:szCs w:val="26"/>
      </w:rPr>
    </w:lvl>
    <w:lvl w:ilvl="1" w:tplc="0C0A0001">
      <w:start w:val="1"/>
      <w:numFmt w:val="bullet"/>
      <w:lvlText w:val=""/>
      <w:lvlJc w:val="left"/>
      <w:pPr>
        <w:ind w:left="101" w:hanging="192"/>
      </w:pPr>
      <w:rPr>
        <w:rFonts w:ascii="Symbol" w:hAnsi="Symbol" w:hint="default"/>
        <w:w w:val="76"/>
        <w:sz w:val="22"/>
        <w:szCs w:val="22"/>
      </w:rPr>
    </w:lvl>
    <w:lvl w:ilvl="2" w:tplc="72AE18D8">
      <w:start w:val="1"/>
      <w:numFmt w:val="bullet"/>
      <w:lvlText w:val="•"/>
      <w:lvlJc w:val="left"/>
      <w:pPr>
        <w:ind w:left="1318" w:hanging="192"/>
      </w:pPr>
      <w:rPr>
        <w:rFonts w:hint="default"/>
      </w:rPr>
    </w:lvl>
    <w:lvl w:ilvl="3" w:tplc="97E0DCAC">
      <w:start w:val="1"/>
      <w:numFmt w:val="bullet"/>
      <w:lvlText w:val="•"/>
      <w:lvlJc w:val="left"/>
      <w:pPr>
        <w:ind w:left="2241" w:hanging="192"/>
      </w:pPr>
      <w:rPr>
        <w:rFonts w:hint="default"/>
      </w:rPr>
    </w:lvl>
    <w:lvl w:ilvl="4" w:tplc="56A8E03C">
      <w:start w:val="1"/>
      <w:numFmt w:val="bullet"/>
      <w:lvlText w:val="•"/>
      <w:lvlJc w:val="left"/>
      <w:pPr>
        <w:ind w:left="3165" w:hanging="192"/>
      </w:pPr>
      <w:rPr>
        <w:rFonts w:hint="default"/>
      </w:rPr>
    </w:lvl>
    <w:lvl w:ilvl="5" w:tplc="FEF486BE">
      <w:start w:val="1"/>
      <w:numFmt w:val="bullet"/>
      <w:lvlText w:val="•"/>
      <w:lvlJc w:val="left"/>
      <w:pPr>
        <w:ind w:left="4088" w:hanging="192"/>
      </w:pPr>
      <w:rPr>
        <w:rFonts w:hint="default"/>
      </w:rPr>
    </w:lvl>
    <w:lvl w:ilvl="6" w:tplc="CACA2A74">
      <w:start w:val="1"/>
      <w:numFmt w:val="bullet"/>
      <w:lvlText w:val="•"/>
      <w:lvlJc w:val="left"/>
      <w:pPr>
        <w:ind w:left="5012" w:hanging="192"/>
      </w:pPr>
      <w:rPr>
        <w:rFonts w:hint="default"/>
      </w:rPr>
    </w:lvl>
    <w:lvl w:ilvl="7" w:tplc="0722EA7C">
      <w:start w:val="1"/>
      <w:numFmt w:val="bullet"/>
      <w:lvlText w:val="•"/>
      <w:lvlJc w:val="left"/>
      <w:pPr>
        <w:ind w:left="5935" w:hanging="192"/>
      </w:pPr>
      <w:rPr>
        <w:rFonts w:hint="default"/>
      </w:rPr>
    </w:lvl>
    <w:lvl w:ilvl="8" w:tplc="5FB873E6">
      <w:start w:val="1"/>
      <w:numFmt w:val="bullet"/>
      <w:lvlText w:val="•"/>
      <w:lvlJc w:val="left"/>
      <w:pPr>
        <w:ind w:left="6859" w:hanging="192"/>
      </w:pPr>
      <w:rPr>
        <w:rFonts w:hint="default"/>
      </w:rPr>
    </w:lvl>
  </w:abstractNum>
  <w:abstractNum w:abstractNumId="17" w15:restartNumberingAfterBreak="0">
    <w:nsid w:val="18E36410"/>
    <w:multiLevelType w:val="hybridMultilevel"/>
    <w:tmpl w:val="F2427D9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1C440464"/>
    <w:multiLevelType w:val="hybridMultilevel"/>
    <w:tmpl w:val="359C09D4"/>
    <w:lvl w:ilvl="0" w:tplc="0C0A0001">
      <w:start w:val="1"/>
      <w:numFmt w:val="bullet"/>
      <w:lvlText w:val=""/>
      <w:lvlJc w:val="left"/>
      <w:pPr>
        <w:ind w:left="601" w:hanging="197"/>
      </w:pPr>
      <w:rPr>
        <w:rFonts w:ascii="Symbol" w:hAnsi="Symbol" w:hint="default"/>
        <w:w w:val="76"/>
        <w:sz w:val="22"/>
        <w:szCs w:val="22"/>
      </w:rPr>
    </w:lvl>
    <w:lvl w:ilvl="1" w:tplc="A640526E">
      <w:start w:val="1"/>
      <w:numFmt w:val="bullet"/>
      <w:lvlText w:val="•"/>
      <w:lvlJc w:val="left"/>
      <w:pPr>
        <w:ind w:left="1444" w:hanging="197"/>
      </w:pPr>
      <w:rPr>
        <w:rFonts w:hint="default"/>
      </w:rPr>
    </w:lvl>
    <w:lvl w:ilvl="2" w:tplc="C34A968E">
      <w:start w:val="1"/>
      <w:numFmt w:val="bullet"/>
      <w:lvlText w:val="•"/>
      <w:lvlJc w:val="left"/>
      <w:pPr>
        <w:ind w:left="2286" w:hanging="197"/>
      </w:pPr>
      <w:rPr>
        <w:rFonts w:hint="default"/>
      </w:rPr>
    </w:lvl>
    <w:lvl w:ilvl="3" w:tplc="6F9E729C">
      <w:start w:val="1"/>
      <w:numFmt w:val="bullet"/>
      <w:lvlText w:val="•"/>
      <w:lvlJc w:val="left"/>
      <w:pPr>
        <w:ind w:left="3129" w:hanging="197"/>
      </w:pPr>
      <w:rPr>
        <w:rFonts w:hint="default"/>
      </w:rPr>
    </w:lvl>
    <w:lvl w:ilvl="4" w:tplc="67A806F0">
      <w:start w:val="1"/>
      <w:numFmt w:val="bullet"/>
      <w:lvlText w:val="•"/>
      <w:lvlJc w:val="left"/>
      <w:pPr>
        <w:ind w:left="3971" w:hanging="197"/>
      </w:pPr>
      <w:rPr>
        <w:rFonts w:hint="default"/>
      </w:rPr>
    </w:lvl>
    <w:lvl w:ilvl="5" w:tplc="879A9A66">
      <w:start w:val="1"/>
      <w:numFmt w:val="bullet"/>
      <w:lvlText w:val="•"/>
      <w:lvlJc w:val="left"/>
      <w:pPr>
        <w:ind w:left="4814" w:hanging="197"/>
      </w:pPr>
      <w:rPr>
        <w:rFonts w:hint="default"/>
      </w:rPr>
    </w:lvl>
    <w:lvl w:ilvl="6" w:tplc="B100E43C">
      <w:start w:val="1"/>
      <w:numFmt w:val="bullet"/>
      <w:lvlText w:val="•"/>
      <w:lvlJc w:val="left"/>
      <w:pPr>
        <w:ind w:left="5656" w:hanging="197"/>
      </w:pPr>
      <w:rPr>
        <w:rFonts w:hint="default"/>
      </w:rPr>
    </w:lvl>
    <w:lvl w:ilvl="7" w:tplc="523C556A">
      <w:start w:val="1"/>
      <w:numFmt w:val="bullet"/>
      <w:lvlText w:val="•"/>
      <w:lvlJc w:val="left"/>
      <w:pPr>
        <w:ind w:left="6498" w:hanging="197"/>
      </w:pPr>
      <w:rPr>
        <w:rFonts w:hint="default"/>
      </w:rPr>
    </w:lvl>
    <w:lvl w:ilvl="8" w:tplc="40845E24">
      <w:start w:val="1"/>
      <w:numFmt w:val="bullet"/>
      <w:lvlText w:val="•"/>
      <w:lvlJc w:val="left"/>
      <w:pPr>
        <w:ind w:left="7341" w:hanging="197"/>
      </w:pPr>
      <w:rPr>
        <w:rFonts w:hint="default"/>
      </w:rPr>
    </w:lvl>
  </w:abstractNum>
  <w:abstractNum w:abstractNumId="19" w15:restartNumberingAfterBreak="0">
    <w:nsid w:val="1D1A1EB1"/>
    <w:multiLevelType w:val="hybridMultilevel"/>
    <w:tmpl w:val="522492D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1E4E543D"/>
    <w:multiLevelType w:val="hybridMultilevel"/>
    <w:tmpl w:val="CD3AC508"/>
    <w:lvl w:ilvl="0" w:tplc="6548FC0E">
      <w:start w:val="2"/>
      <w:numFmt w:val="decimal"/>
      <w:lvlText w:val="%1."/>
      <w:lvlJc w:val="left"/>
      <w:pPr>
        <w:ind w:left="1680" w:hanging="351"/>
      </w:pPr>
      <w:rPr>
        <w:rFonts w:ascii="Arial" w:eastAsia="Arial" w:hAnsi="Arial" w:hint="default"/>
        <w:w w:val="102"/>
        <w:sz w:val="21"/>
        <w:szCs w:val="21"/>
      </w:rPr>
    </w:lvl>
    <w:lvl w:ilvl="1" w:tplc="6464D102">
      <w:start w:val="1"/>
      <w:numFmt w:val="bullet"/>
      <w:lvlText w:val="•"/>
      <w:lvlJc w:val="left"/>
      <w:pPr>
        <w:ind w:left="2585" w:hanging="351"/>
      </w:pPr>
      <w:rPr>
        <w:rFonts w:hint="default"/>
      </w:rPr>
    </w:lvl>
    <w:lvl w:ilvl="2" w:tplc="D028056C">
      <w:start w:val="1"/>
      <w:numFmt w:val="bullet"/>
      <w:lvlText w:val="•"/>
      <w:lvlJc w:val="left"/>
      <w:pPr>
        <w:ind w:left="3489" w:hanging="351"/>
      </w:pPr>
      <w:rPr>
        <w:rFonts w:hint="default"/>
      </w:rPr>
    </w:lvl>
    <w:lvl w:ilvl="3" w:tplc="83ACC8D2">
      <w:start w:val="1"/>
      <w:numFmt w:val="bullet"/>
      <w:lvlText w:val="•"/>
      <w:lvlJc w:val="left"/>
      <w:pPr>
        <w:ind w:left="4394" w:hanging="351"/>
      </w:pPr>
      <w:rPr>
        <w:rFonts w:hint="default"/>
      </w:rPr>
    </w:lvl>
    <w:lvl w:ilvl="4" w:tplc="9C669A10">
      <w:start w:val="1"/>
      <w:numFmt w:val="bullet"/>
      <w:lvlText w:val="•"/>
      <w:lvlJc w:val="left"/>
      <w:pPr>
        <w:ind w:left="5299" w:hanging="351"/>
      </w:pPr>
      <w:rPr>
        <w:rFonts w:hint="default"/>
      </w:rPr>
    </w:lvl>
    <w:lvl w:ilvl="5" w:tplc="D89EE7B6">
      <w:start w:val="1"/>
      <w:numFmt w:val="bullet"/>
      <w:lvlText w:val="•"/>
      <w:lvlJc w:val="left"/>
      <w:pPr>
        <w:ind w:left="6203" w:hanging="351"/>
      </w:pPr>
      <w:rPr>
        <w:rFonts w:hint="default"/>
      </w:rPr>
    </w:lvl>
    <w:lvl w:ilvl="6" w:tplc="ECD06DCC">
      <w:start w:val="1"/>
      <w:numFmt w:val="bullet"/>
      <w:lvlText w:val="•"/>
      <w:lvlJc w:val="left"/>
      <w:pPr>
        <w:ind w:left="7108" w:hanging="351"/>
      </w:pPr>
      <w:rPr>
        <w:rFonts w:hint="default"/>
      </w:rPr>
    </w:lvl>
    <w:lvl w:ilvl="7" w:tplc="C436E970">
      <w:start w:val="1"/>
      <w:numFmt w:val="bullet"/>
      <w:lvlText w:val="•"/>
      <w:lvlJc w:val="left"/>
      <w:pPr>
        <w:ind w:left="8012" w:hanging="351"/>
      </w:pPr>
      <w:rPr>
        <w:rFonts w:hint="default"/>
      </w:rPr>
    </w:lvl>
    <w:lvl w:ilvl="8" w:tplc="14542EB8">
      <w:start w:val="1"/>
      <w:numFmt w:val="bullet"/>
      <w:lvlText w:val="•"/>
      <w:lvlJc w:val="left"/>
      <w:pPr>
        <w:ind w:left="8917" w:hanging="351"/>
      </w:pPr>
      <w:rPr>
        <w:rFonts w:hint="default"/>
      </w:rPr>
    </w:lvl>
  </w:abstractNum>
  <w:abstractNum w:abstractNumId="21" w15:restartNumberingAfterBreak="0">
    <w:nsid w:val="1ED87AF6"/>
    <w:multiLevelType w:val="hybridMultilevel"/>
    <w:tmpl w:val="17C09CB4"/>
    <w:lvl w:ilvl="0" w:tplc="EB8039DC">
      <w:start w:val="3"/>
      <w:numFmt w:val="bullet"/>
      <w:suff w:val="space"/>
      <w:lvlText w:val="-"/>
      <w:lvlJc w:val="left"/>
      <w:pPr>
        <w:ind w:left="502" w:hanging="360"/>
      </w:pPr>
      <w:rPr>
        <w:rFonts w:ascii="Times New Roman" w:eastAsia="Times New Roman" w:hAnsi="Times New Roman" w:cs="Times New Roman" w:hint="default"/>
        <w:b w:val="0"/>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168475D"/>
    <w:multiLevelType w:val="hybridMultilevel"/>
    <w:tmpl w:val="18F01908"/>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3" w15:restartNumberingAfterBreak="0">
    <w:nsid w:val="21A50206"/>
    <w:multiLevelType w:val="hybridMultilevel"/>
    <w:tmpl w:val="9AB214C4"/>
    <w:lvl w:ilvl="0" w:tplc="268C111A">
      <w:start w:val="1"/>
      <w:numFmt w:val="lowerLetter"/>
      <w:lvlText w:val="%1)"/>
      <w:lvlJc w:val="left"/>
      <w:pPr>
        <w:ind w:left="841" w:hanging="360"/>
      </w:pPr>
      <w:rPr>
        <w:rFonts w:ascii="Times New Roman" w:eastAsia="Times New Roman" w:hAnsi="Times New Roman" w:hint="default"/>
        <w:spacing w:val="6"/>
        <w:w w:val="102"/>
        <w:sz w:val="26"/>
        <w:szCs w:val="26"/>
      </w:rPr>
    </w:lvl>
    <w:lvl w:ilvl="1" w:tplc="7B7CD6A6">
      <w:start w:val="1"/>
      <w:numFmt w:val="bullet"/>
      <w:lvlText w:val="•"/>
      <w:lvlJc w:val="left"/>
      <w:pPr>
        <w:ind w:left="1630" w:hanging="360"/>
      </w:pPr>
      <w:rPr>
        <w:rFonts w:hint="default"/>
      </w:rPr>
    </w:lvl>
    <w:lvl w:ilvl="2" w:tplc="2DF80AC8">
      <w:start w:val="1"/>
      <w:numFmt w:val="bullet"/>
      <w:lvlText w:val="•"/>
      <w:lvlJc w:val="left"/>
      <w:pPr>
        <w:ind w:left="2418" w:hanging="360"/>
      </w:pPr>
      <w:rPr>
        <w:rFonts w:hint="default"/>
      </w:rPr>
    </w:lvl>
    <w:lvl w:ilvl="3" w:tplc="115EA688">
      <w:start w:val="1"/>
      <w:numFmt w:val="bullet"/>
      <w:lvlText w:val="•"/>
      <w:lvlJc w:val="left"/>
      <w:pPr>
        <w:ind w:left="3207" w:hanging="360"/>
      </w:pPr>
      <w:rPr>
        <w:rFonts w:hint="default"/>
      </w:rPr>
    </w:lvl>
    <w:lvl w:ilvl="4" w:tplc="447A4DDA">
      <w:start w:val="1"/>
      <w:numFmt w:val="bullet"/>
      <w:lvlText w:val="•"/>
      <w:lvlJc w:val="left"/>
      <w:pPr>
        <w:ind w:left="3995" w:hanging="360"/>
      </w:pPr>
      <w:rPr>
        <w:rFonts w:hint="default"/>
      </w:rPr>
    </w:lvl>
    <w:lvl w:ilvl="5" w:tplc="342E54D4">
      <w:start w:val="1"/>
      <w:numFmt w:val="bullet"/>
      <w:lvlText w:val="•"/>
      <w:lvlJc w:val="left"/>
      <w:pPr>
        <w:ind w:left="4784" w:hanging="360"/>
      </w:pPr>
      <w:rPr>
        <w:rFonts w:hint="default"/>
      </w:rPr>
    </w:lvl>
    <w:lvl w:ilvl="6" w:tplc="DD385964">
      <w:start w:val="1"/>
      <w:numFmt w:val="bullet"/>
      <w:lvlText w:val="•"/>
      <w:lvlJc w:val="left"/>
      <w:pPr>
        <w:ind w:left="5572" w:hanging="360"/>
      </w:pPr>
      <w:rPr>
        <w:rFonts w:hint="default"/>
      </w:rPr>
    </w:lvl>
    <w:lvl w:ilvl="7" w:tplc="E5185868">
      <w:start w:val="1"/>
      <w:numFmt w:val="bullet"/>
      <w:lvlText w:val="•"/>
      <w:lvlJc w:val="left"/>
      <w:pPr>
        <w:ind w:left="6360" w:hanging="360"/>
      </w:pPr>
      <w:rPr>
        <w:rFonts w:hint="default"/>
      </w:rPr>
    </w:lvl>
    <w:lvl w:ilvl="8" w:tplc="1D0A7246">
      <w:start w:val="1"/>
      <w:numFmt w:val="bullet"/>
      <w:lvlText w:val="•"/>
      <w:lvlJc w:val="left"/>
      <w:pPr>
        <w:ind w:left="7149" w:hanging="360"/>
      </w:pPr>
      <w:rPr>
        <w:rFonts w:hint="default"/>
      </w:rPr>
    </w:lvl>
  </w:abstractNum>
  <w:abstractNum w:abstractNumId="24" w15:restartNumberingAfterBreak="0">
    <w:nsid w:val="24047790"/>
    <w:multiLevelType w:val="hybridMultilevel"/>
    <w:tmpl w:val="B52A9E4E"/>
    <w:lvl w:ilvl="0" w:tplc="87427E34">
      <w:start w:val="1"/>
      <w:numFmt w:val="lowerLetter"/>
      <w:lvlText w:val="%1)"/>
      <w:lvlJc w:val="left"/>
      <w:pPr>
        <w:ind w:left="764" w:hanging="360"/>
      </w:pPr>
      <w:rPr>
        <w:rFonts w:ascii="Arial Narrow" w:eastAsia="Arial Narrow" w:hAnsi="Arial Narrow" w:hint="default"/>
        <w:spacing w:val="6"/>
        <w:w w:val="99"/>
        <w:sz w:val="26"/>
        <w:szCs w:val="26"/>
      </w:rPr>
    </w:lvl>
    <w:lvl w:ilvl="1" w:tplc="0C0A0001">
      <w:start w:val="1"/>
      <w:numFmt w:val="bullet"/>
      <w:lvlText w:val=""/>
      <w:lvlJc w:val="left"/>
      <w:pPr>
        <w:ind w:left="2017" w:hanging="360"/>
      </w:pPr>
      <w:rPr>
        <w:rFonts w:ascii="Symbol" w:hAnsi="Symbol" w:hint="default"/>
        <w:w w:val="75"/>
        <w:sz w:val="26"/>
        <w:szCs w:val="26"/>
      </w:rPr>
    </w:lvl>
    <w:lvl w:ilvl="2" w:tplc="50D08EE6">
      <w:start w:val="1"/>
      <w:numFmt w:val="bullet"/>
      <w:lvlText w:val="•"/>
      <w:lvlJc w:val="left"/>
      <w:pPr>
        <w:ind w:left="2763" w:hanging="360"/>
      </w:pPr>
      <w:rPr>
        <w:rFonts w:hint="default"/>
      </w:rPr>
    </w:lvl>
    <w:lvl w:ilvl="3" w:tplc="7334229C">
      <w:start w:val="1"/>
      <w:numFmt w:val="bullet"/>
      <w:lvlText w:val="•"/>
      <w:lvlJc w:val="left"/>
      <w:pPr>
        <w:ind w:left="3508" w:hanging="360"/>
      </w:pPr>
      <w:rPr>
        <w:rFonts w:hint="default"/>
      </w:rPr>
    </w:lvl>
    <w:lvl w:ilvl="4" w:tplc="324E3280">
      <w:start w:val="1"/>
      <w:numFmt w:val="bullet"/>
      <w:lvlText w:val="•"/>
      <w:lvlJc w:val="left"/>
      <w:pPr>
        <w:ind w:left="4253" w:hanging="360"/>
      </w:pPr>
      <w:rPr>
        <w:rFonts w:hint="default"/>
      </w:rPr>
    </w:lvl>
    <w:lvl w:ilvl="5" w:tplc="B0F42042">
      <w:start w:val="1"/>
      <w:numFmt w:val="bullet"/>
      <w:lvlText w:val="•"/>
      <w:lvlJc w:val="left"/>
      <w:pPr>
        <w:ind w:left="4999" w:hanging="360"/>
      </w:pPr>
      <w:rPr>
        <w:rFonts w:hint="default"/>
      </w:rPr>
    </w:lvl>
    <w:lvl w:ilvl="6" w:tplc="09B23396">
      <w:start w:val="1"/>
      <w:numFmt w:val="bullet"/>
      <w:lvlText w:val="•"/>
      <w:lvlJc w:val="left"/>
      <w:pPr>
        <w:ind w:left="5744" w:hanging="360"/>
      </w:pPr>
      <w:rPr>
        <w:rFonts w:hint="default"/>
      </w:rPr>
    </w:lvl>
    <w:lvl w:ilvl="7" w:tplc="5C50D73A">
      <w:start w:val="1"/>
      <w:numFmt w:val="bullet"/>
      <w:lvlText w:val="•"/>
      <w:lvlJc w:val="left"/>
      <w:pPr>
        <w:ind w:left="6490" w:hanging="360"/>
      </w:pPr>
      <w:rPr>
        <w:rFonts w:hint="default"/>
      </w:rPr>
    </w:lvl>
    <w:lvl w:ilvl="8" w:tplc="8290595A">
      <w:start w:val="1"/>
      <w:numFmt w:val="bullet"/>
      <w:lvlText w:val="•"/>
      <w:lvlJc w:val="left"/>
      <w:pPr>
        <w:ind w:left="7235" w:hanging="360"/>
      </w:pPr>
      <w:rPr>
        <w:rFonts w:hint="default"/>
      </w:rPr>
    </w:lvl>
  </w:abstractNum>
  <w:abstractNum w:abstractNumId="25" w15:restartNumberingAfterBreak="0">
    <w:nsid w:val="24950E61"/>
    <w:multiLevelType w:val="hybridMultilevel"/>
    <w:tmpl w:val="04EE8748"/>
    <w:lvl w:ilvl="0" w:tplc="3F88C0C6">
      <w:start w:val="1"/>
      <w:numFmt w:val="lowerLetter"/>
      <w:suff w:val="space"/>
      <w:lvlText w:val="%1)"/>
      <w:lvlJc w:val="left"/>
      <w:pPr>
        <w:ind w:left="172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FB565F"/>
    <w:multiLevelType w:val="multilevel"/>
    <w:tmpl w:val="7E061202"/>
    <w:lvl w:ilvl="0">
      <w:start w:val="4"/>
      <w:numFmt w:val="upperRoman"/>
      <w:lvlText w:val="%1"/>
      <w:lvlJc w:val="left"/>
      <w:pPr>
        <w:ind w:left="161" w:hanging="694"/>
      </w:pPr>
      <w:rPr>
        <w:rFonts w:hint="default"/>
      </w:rPr>
    </w:lvl>
    <w:lvl w:ilvl="1">
      <w:start w:val="1"/>
      <w:numFmt w:val="decimal"/>
      <w:lvlText w:val="%1.%2"/>
      <w:lvlJc w:val="left"/>
      <w:pPr>
        <w:ind w:left="161" w:hanging="694"/>
        <w:jc w:val="right"/>
      </w:pPr>
      <w:rPr>
        <w:rFonts w:ascii="Times New Roman" w:eastAsia="Times New Roman" w:hAnsi="Times New Roman" w:hint="default"/>
        <w:spacing w:val="10"/>
        <w:w w:val="83"/>
        <w:sz w:val="25"/>
        <w:szCs w:val="25"/>
      </w:rPr>
    </w:lvl>
    <w:lvl w:ilvl="2">
      <w:start w:val="1"/>
      <w:numFmt w:val="lowerLetter"/>
      <w:lvlText w:val="%3)"/>
      <w:lvlJc w:val="left"/>
      <w:pPr>
        <w:ind w:left="161" w:hanging="284"/>
      </w:pPr>
      <w:rPr>
        <w:rFonts w:ascii="Times New Roman" w:eastAsia="Times New Roman" w:hAnsi="Times New Roman" w:hint="default"/>
        <w:spacing w:val="6"/>
        <w:w w:val="113"/>
        <w:sz w:val="22"/>
        <w:szCs w:val="22"/>
      </w:rPr>
    </w:lvl>
    <w:lvl w:ilvl="3">
      <w:start w:val="1"/>
      <w:numFmt w:val="lowerLetter"/>
      <w:lvlText w:val="%4)"/>
      <w:lvlJc w:val="left"/>
      <w:pPr>
        <w:ind w:left="404" w:hanging="265"/>
      </w:pPr>
      <w:rPr>
        <w:rFonts w:ascii="Times New Roman" w:eastAsia="Times New Roman" w:hAnsi="Times New Roman" w:hint="default"/>
        <w:spacing w:val="6"/>
        <w:w w:val="113"/>
        <w:sz w:val="22"/>
        <w:szCs w:val="22"/>
      </w:rPr>
    </w:lvl>
    <w:lvl w:ilvl="4">
      <w:start w:val="1"/>
      <w:numFmt w:val="bullet"/>
      <w:lvlText w:val="•"/>
      <w:lvlJc w:val="left"/>
      <w:pPr>
        <w:ind w:left="3178" w:hanging="265"/>
      </w:pPr>
      <w:rPr>
        <w:rFonts w:hint="default"/>
      </w:rPr>
    </w:lvl>
    <w:lvl w:ilvl="5">
      <w:start w:val="1"/>
      <w:numFmt w:val="bullet"/>
      <w:lvlText w:val="•"/>
      <w:lvlJc w:val="left"/>
      <w:pPr>
        <w:ind w:left="4103" w:hanging="265"/>
      </w:pPr>
      <w:rPr>
        <w:rFonts w:hint="default"/>
      </w:rPr>
    </w:lvl>
    <w:lvl w:ilvl="6">
      <w:start w:val="1"/>
      <w:numFmt w:val="bullet"/>
      <w:lvlText w:val="•"/>
      <w:lvlJc w:val="left"/>
      <w:pPr>
        <w:ind w:left="5027" w:hanging="265"/>
      </w:pPr>
      <w:rPr>
        <w:rFonts w:hint="default"/>
      </w:rPr>
    </w:lvl>
    <w:lvl w:ilvl="7">
      <w:start w:val="1"/>
      <w:numFmt w:val="bullet"/>
      <w:lvlText w:val="•"/>
      <w:lvlJc w:val="left"/>
      <w:pPr>
        <w:ind w:left="5952" w:hanging="265"/>
      </w:pPr>
      <w:rPr>
        <w:rFonts w:hint="default"/>
      </w:rPr>
    </w:lvl>
    <w:lvl w:ilvl="8">
      <w:start w:val="1"/>
      <w:numFmt w:val="bullet"/>
      <w:lvlText w:val="•"/>
      <w:lvlJc w:val="left"/>
      <w:pPr>
        <w:ind w:left="6877" w:hanging="265"/>
      </w:pPr>
      <w:rPr>
        <w:rFonts w:hint="default"/>
      </w:rPr>
    </w:lvl>
  </w:abstractNum>
  <w:abstractNum w:abstractNumId="27" w15:restartNumberingAfterBreak="0">
    <w:nsid w:val="26DF601C"/>
    <w:multiLevelType w:val="hybridMultilevel"/>
    <w:tmpl w:val="247AC422"/>
    <w:lvl w:ilvl="0" w:tplc="2A322CCC">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279B0EF7"/>
    <w:multiLevelType w:val="hybridMultilevel"/>
    <w:tmpl w:val="C97E8AA6"/>
    <w:lvl w:ilvl="0" w:tplc="55D8BF42">
      <w:start w:val="1"/>
      <w:numFmt w:val="lowerLetter"/>
      <w:suff w:val="space"/>
      <w:lvlText w:val="%1)"/>
      <w:lvlJc w:val="left"/>
      <w:pPr>
        <w:ind w:left="36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28296330"/>
    <w:multiLevelType w:val="hybridMultilevel"/>
    <w:tmpl w:val="92649F94"/>
    <w:lvl w:ilvl="0" w:tplc="DE341094">
      <w:start w:val="2"/>
      <w:numFmt w:val="upperLetter"/>
      <w:lvlText w:val="%1."/>
      <w:lvlJc w:val="left"/>
      <w:pPr>
        <w:ind w:left="101" w:hanging="319"/>
      </w:pPr>
      <w:rPr>
        <w:rFonts w:ascii="Arial Narrow" w:eastAsia="Arial Narrow" w:hAnsi="Arial Narrow" w:hint="default"/>
        <w:spacing w:val="6"/>
        <w:w w:val="99"/>
        <w:sz w:val="26"/>
        <w:szCs w:val="26"/>
      </w:rPr>
    </w:lvl>
    <w:lvl w:ilvl="1" w:tplc="3FAC244A">
      <w:start w:val="1"/>
      <w:numFmt w:val="lowerLetter"/>
      <w:lvlText w:val="%2)"/>
      <w:lvlJc w:val="left"/>
      <w:pPr>
        <w:ind w:left="821" w:hanging="360"/>
      </w:pPr>
      <w:rPr>
        <w:rFonts w:ascii="Arial Narrow" w:eastAsia="Arial Narrow" w:hAnsi="Arial Narrow" w:hint="default"/>
        <w:spacing w:val="6"/>
        <w:w w:val="99"/>
        <w:sz w:val="26"/>
        <w:szCs w:val="26"/>
      </w:rPr>
    </w:lvl>
    <w:lvl w:ilvl="2" w:tplc="0C0A0001">
      <w:start w:val="1"/>
      <w:numFmt w:val="bullet"/>
      <w:lvlText w:val=""/>
      <w:lvlJc w:val="left"/>
      <w:pPr>
        <w:ind w:left="261" w:hanging="192"/>
      </w:pPr>
      <w:rPr>
        <w:rFonts w:ascii="Symbol" w:hAnsi="Symbol" w:hint="default"/>
        <w:w w:val="75"/>
        <w:sz w:val="20"/>
        <w:szCs w:val="20"/>
      </w:rPr>
    </w:lvl>
    <w:lvl w:ilvl="3" w:tplc="97C62B08">
      <w:start w:val="1"/>
      <w:numFmt w:val="bullet"/>
      <w:lvlText w:val="•"/>
      <w:lvlJc w:val="left"/>
      <w:pPr>
        <w:ind w:left="1809" w:hanging="192"/>
      </w:pPr>
      <w:rPr>
        <w:rFonts w:hint="default"/>
      </w:rPr>
    </w:lvl>
    <w:lvl w:ilvl="4" w:tplc="157EFF7A">
      <w:start w:val="1"/>
      <w:numFmt w:val="bullet"/>
      <w:lvlText w:val="•"/>
      <w:lvlJc w:val="left"/>
      <w:pPr>
        <w:ind w:left="2797" w:hanging="192"/>
      </w:pPr>
      <w:rPr>
        <w:rFonts w:hint="default"/>
      </w:rPr>
    </w:lvl>
    <w:lvl w:ilvl="5" w:tplc="A45857E4">
      <w:start w:val="1"/>
      <w:numFmt w:val="bullet"/>
      <w:lvlText w:val="•"/>
      <w:lvlJc w:val="left"/>
      <w:pPr>
        <w:ind w:left="3785" w:hanging="192"/>
      </w:pPr>
      <w:rPr>
        <w:rFonts w:hint="default"/>
      </w:rPr>
    </w:lvl>
    <w:lvl w:ilvl="6" w:tplc="373C6C58">
      <w:start w:val="1"/>
      <w:numFmt w:val="bullet"/>
      <w:lvlText w:val="•"/>
      <w:lvlJc w:val="left"/>
      <w:pPr>
        <w:ind w:left="4774" w:hanging="192"/>
      </w:pPr>
      <w:rPr>
        <w:rFonts w:hint="default"/>
      </w:rPr>
    </w:lvl>
    <w:lvl w:ilvl="7" w:tplc="E15E54DE">
      <w:start w:val="1"/>
      <w:numFmt w:val="bullet"/>
      <w:lvlText w:val="•"/>
      <w:lvlJc w:val="left"/>
      <w:pPr>
        <w:ind w:left="5762" w:hanging="192"/>
      </w:pPr>
      <w:rPr>
        <w:rFonts w:hint="default"/>
      </w:rPr>
    </w:lvl>
    <w:lvl w:ilvl="8" w:tplc="6062130C">
      <w:start w:val="1"/>
      <w:numFmt w:val="bullet"/>
      <w:lvlText w:val="•"/>
      <w:lvlJc w:val="left"/>
      <w:pPr>
        <w:ind w:left="6750" w:hanging="192"/>
      </w:pPr>
      <w:rPr>
        <w:rFonts w:hint="default"/>
      </w:rPr>
    </w:lvl>
  </w:abstractNum>
  <w:abstractNum w:abstractNumId="30" w15:restartNumberingAfterBreak="0">
    <w:nsid w:val="28B60E32"/>
    <w:multiLevelType w:val="hybridMultilevel"/>
    <w:tmpl w:val="ADE0E2E8"/>
    <w:lvl w:ilvl="0" w:tplc="A2144BC0">
      <w:start w:val="2"/>
      <w:numFmt w:val="upperLetter"/>
      <w:lvlText w:val="(%1)"/>
      <w:lvlJc w:val="left"/>
      <w:pPr>
        <w:ind w:left="492" w:hanging="291"/>
      </w:pPr>
      <w:rPr>
        <w:rFonts w:ascii="Arial Narrow" w:eastAsia="Arial Narrow" w:hAnsi="Arial Narrow" w:hint="default"/>
        <w:spacing w:val="7"/>
        <w:w w:val="99"/>
        <w:sz w:val="20"/>
        <w:szCs w:val="20"/>
      </w:rPr>
    </w:lvl>
    <w:lvl w:ilvl="1" w:tplc="87CC0628">
      <w:start w:val="1"/>
      <w:numFmt w:val="bullet"/>
      <w:lvlText w:val="•"/>
      <w:lvlJc w:val="left"/>
      <w:pPr>
        <w:ind w:left="1347" w:hanging="291"/>
      </w:pPr>
      <w:rPr>
        <w:rFonts w:hint="default"/>
      </w:rPr>
    </w:lvl>
    <w:lvl w:ilvl="2" w:tplc="9D3C7C80">
      <w:start w:val="1"/>
      <w:numFmt w:val="bullet"/>
      <w:lvlText w:val="•"/>
      <w:lvlJc w:val="left"/>
      <w:pPr>
        <w:ind w:left="2203" w:hanging="291"/>
      </w:pPr>
      <w:rPr>
        <w:rFonts w:hint="default"/>
      </w:rPr>
    </w:lvl>
    <w:lvl w:ilvl="3" w:tplc="B30C7354">
      <w:start w:val="1"/>
      <w:numFmt w:val="bullet"/>
      <w:lvlText w:val="•"/>
      <w:lvlJc w:val="left"/>
      <w:pPr>
        <w:ind w:left="3058" w:hanging="291"/>
      </w:pPr>
      <w:rPr>
        <w:rFonts w:hint="default"/>
      </w:rPr>
    </w:lvl>
    <w:lvl w:ilvl="4" w:tplc="FE548F42">
      <w:start w:val="1"/>
      <w:numFmt w:val="bullet"/>
      <w:lvlText w:val="•"/>
      <w:lvlJc w:val="left"/>
      <w:pPr>
        <w:ind w:left="3914" w:hanging="291"/>
      </w:pPr>
      <w:rPr>
        <w:rFonts w:hint="default"/>
      </w:rPr>
    </w:lvl>
    <w:lvl w:ilvl="5" w:tplc="551C7670">
      <w:start w:val="1"/>
      <w:numFmt w:val="bullet"/>
      <w:lvlText w:val="•"/>
      <w:lvlJc w:val="left"/>
      <w:pPr>
        <w:ind w:left="4769" w:hanging="291"/>
      </w:pPr>
      <w:rPr>
        <w:rFonts w:hint="default"/>
      </w:rPr>
    </w:lvl>
    <w:lvl w:ilvl="6" w:tplc="235E36BE">
      <w:start w:val="1"/>
      <w:numFmt w:val="bullet"/>
      <w:lvlText w:val="•"/>
      <w:lvlJc w:val="left"/>
      <w:pPr>
        <w:ind w:left="5624" w:hanging="291"/>
      </w:pPr>
      <w:rPr>
        <w:rFonts w:hint="default"/>
      </w:rPr>
    </w:lvl>
    <w:lvl w:ilvl="7" w:tplc="784C7D02">
      <w:start w:val="1"/>
      <w:numFmt w:val="bullet"/>
      <w:lvlText w:val="•"/>
      <w:lvlJc w:val="left"/>
      <w:pPr>
        <w:ind w:left="6480" w:hanging="291"/>
      </w:pPr>
      <w:rPr>
        <w:rFonts w:hint="default"/>
      </w:rPr>
    </w:lvl>
    <w:lvl w:ilvl="8" w:tplc="1778BBBC">
      <w:start w:val="1"/>
      <w:numFmt w:val="bullet"/>
      <w:lvlText w:val="•"/>
      <w:lvlJc w:val="left"/>
      <w:pPr>
        <w:ind w:left="7335" w:hanging="291"/>
      </w:pPr>
      <w:rPr>
        <w:rFonts w:hint="default"/>
      </w:rPr>
    </w:lvl>
  </w:abstractNum>
  <w:abstractNum w:abstractNumId="31" w15:restartNumberingAfterBreak="0">
    <w:nsid w:val="2B6458B2"/>
    <w:multiLevelType w:val="hybridMultilevel"/>
    <w:tmpl w:val="B7D2A42A"/>
    <w:lvl w:ilvl="0" w:tplc="08B20FCC">
      <w:start w:val="3"/>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2" w15:restartNumberingAfterBreak="0">
    <w:nsid w:val="2FBD2924"/>
    <w:multiLevelType w:val="hybridMultilevel"/>
    <w:tmpl w:val="81EA72D2"/>
    <w:lvl w:ilvl="0" w:tplc="A1549DB6">
      <w:start w:val="2"/>
      <w:numFmt w:val="upperLetter"/>
      <w:lvlText w:val="%1)"/>
      <w:lvlJc w:val="left"/>
      <w:pPr>
        <w:ind w:left="381" w:hanging="280"/>
      </w:pPr>
      <w:rPr>
        <w:rFonts w:ascii="Arial Narrow" w:eastAsia="Arial Narrow" w:hAnsi="Arial Narrow" w:hint="default"/>
        <w:spacing w:val="-2"/>
        <w:sz w:val="22"/>
        <w:szCs w:val="22"/>
      </w:rPr>
    </w:lvl>
    <w:lvl w:ilvl="1" w:tplc="0C0A0001">
      <w:start w:val="1"/>
      <w:numFmt w:val="bullet"/>
      <w:lvlText w:val=""/>
      <w:lvlJc w:val="left"/>
      <w:pPr>
        <w:ind w:left="101" w:hanging="192"/>
      </w:pPr>
      <w:rPr>
        <w:rFonts w:ascii="Symbol" w:hAnsi="Symbol" w:hint="default"/>
        <w:w w:val="76"/>
        <w:sz w:val="22"/>
        <w:szCs w:val="22"/>
      </w:rPr>
    </w:lvl>
    <w:lvl w:ilvl="2" w:tplc="668696EC">
      <w:start w:val="1"/>
      <w:numFmt w:val="bullet"/>
      <w:lvlText w:val="•"/>
      <w:lvlJc w:val="left"/>
      <w:pPr>
        <w:ind w:left="1306" w:hanging="192"/>
      </w:pPr>
      <w:rPr>
        <w:rFonts w:hint="default"/>
      </w:rPr>
    </w:lvl>
    <w:lvl w:ilvl="3" w:tplc="662AE780">
      <w:start w:val="1"/>
      <w:numFmt w:val="bullet"/>
      <w:lvlText w:val="•"/>
      <w:lvlJc w:val="left"/>
      <w:pPr>
        <w:ind w:left="2231" w:hanging="192"/>
      </w:pPr>
      <w:rPr>
        <w:rFonts w:hint="default"/>
      </w:rPr>
    </w:lvl>
    <w:lvl w:ilvl="4" w:tplc="DE68E2BE">
      <w:start w:val="1"/>
      <w:numFmt w:val="bullet"/>
      <w:lvlText w:val="•"/>
      <w:lvlJc w:val="left"/>
      <w:pPr>
        <w:ind w:left="3156" w:hanging="192"/>
      </w:pPr>
      <w:rPr>
        <w:rFonts w:hint="default"/>
      </w:rPr>
    </w:lvl>
    <w:lvl w:ilvl="5" w:tplc="145A2BEC">
      <w:start w:val="1"/>
      <w:numFmt w:val="bullet"/>
      <w:lvlText w:val="•"/>
      <w:lvlJc w:val="left"/>
      <w:pPr>
        <w:ind w:left="4081" w:hanging="192"/>
      </w:pPr>
      <w:rPr>
        <w:rFonts w:hint="default"/>
      </w:rPr>
    </w:lvl>
    <w:lvl w:ilvl="6" w:tplc="70E8F322">
      <w:start w:val="1"/>
      <w:numFmt w:val="bullet"/>
      <w:lvlText w:val="•"/>
      <w:lvlJc w:val="left"/>
      <w:pPr>
        <w:ind w:left="5006" w:hanging="192"/>
      </w:pPr>
      <w:rPr>
        <w:rFonts w:hint="default"/>
      </w:rPr>
    </w:lvl>
    <w:lvl w:ilvl="7" w:tplc="E76A7A90">
      <w:start w:val="1"/>
      <w:numFmt w:val="bullet"/>
      <w:lvlText w:val="•"/>
      <w:lvlJc w:val="left"/>
      <w:pPr>
        <w:ind w:left="5931" w:hanging="192"/>
      </w:pPr>
      <w:rPr>
        <w:rFonts w:hint="default"/>
      </w:rPr>
    </w:lvl>
    <w:lvl w:ilvl="8" w:tplc="876E1934">
      <w:start w:val="1"/>
      <w:numFmt w:val="bullet"/>
      <w:lvlText w:val="•"/>
      <w:lvlJc w:val="left"/>
      <w:pPr>
        <w:ind w:left="6856" w:hanging="192"/>
      </w:pPr>
      <w:rPr>
        <w:rFonts w:hint="default"/>
      </w:rPr>
    </w:lvl>
  </w:abstractNum>
  <w:abstractNum w:abstractNumId="33" w15:restartNumberingAfterBreak="0">
    <w:nsid w:val="300F71D4"/>
    <w:multiLevelType w:val="hybridMultilevel"/>
    <w:tmpl w:val="579A25D6"/>
    <w:lvl w:ilvl="0" w:tplc="C5F288BE">
      <w:start w:val="1"/>
      <w:numFmt w:val="lowerLetter"/>
      <w:lvlText w:val="%1)"/>
      <w:lvlJc w:val="left"/>
      <w:pPr>
        <w:ind w:left="764" w:hanging="360"/>
      </w:pPr>
      <w:rPr>
        <w:rFonts w:ascii="Arial Narrow" w:eastAsia="Arial Narrow" w:hAnsi="Arial Narrow" w:hint="default"/>
        <w:spacing w:val="6"/>
        <w:w w:val="99"/>
        <w:sz w:val="26"/>
        <w:szCs w:val="26"/>
      </w:rPr>
    </w:lvl>
    <w:lvl w:ilvl="1" w:tplc="5D5895E8">
      <w:start w:val="1"/>
      <w:numFmt w:val="lowerLetter"/>
      <w:lvlText w:val="%2)"/>
      <w:lvlJc w:val="left"/>
      <w:pPr>
        <w:ind w:left="841" w:hanging="360"/>
      </w:pPr>
      <w:rPr>
        <w:rFonts w:ascii="Arial Narrow" w:eastAsia="Arial Narrow" w:hAnsi="Arial Narrow" w:hint="default"/>
        <w:spacing w:val="-2"/>
        <w:w w:val="99"/>
        <w:sz w:val="26"/>
        <w:szCs w:val="26"/>
      </w:rPr>
    </w:lvl>
    <w:lvl w:ilvl="2" w:tplc="88F83164">
      <w:start w:val="1"/>
      <w:numFmt w:val="bullet"/>
      <w:lvlText w:val="•"/>
      <w:lvlJc w:val="left"/>
      <w:pPr>
        <w:ind w:left="1719" w:hanging="360"/>
      </w:pPr>
      <w:rPr>
        <w:rFonts w:hint="default"/>
      </w:rPr>
    </w:lvl>
    <w:lvl w:ilvl="3" w:tplc="3F7E3F84">
      <w:start w:val="1"/>
      <w:numFmt w:val="bullet"/>
      <w:lvlText w:val="•"/>
      <w:lvlJc w:val="left"/>
      <w:pPr>
        <w:ind w:left="2598" w:hanging="360"/>
      </w:pPr>
      <w:rPr>
        <w:rFonts w:hint="default"/>
      </w:rPr>
    </w:lvl>
    <w:lvl w:ilvl="4" w:tplc="1D0E0B74">
      <w:start w:val="1"/>
      <w:numFmt w:val="bullet"/>
      <w:lvlText w:val="•"/>
      <w:lvlJc w:val="left"/>
      <w:pPr>
        <w:ind w:left="3476" w:hanging="360"/>
      </w:pPr>
      <w:rPr>
        <w:rFonts w:hint="default"/>
      </w:rPr>
    </w:lvl>
    <w:lvl w:ilvl="5" w:tplc="B9081A66">
      <w:start w:val="1"/>
      <w:numFmt w:val="bullet"/>
      <w:lvlText w:val="•"/>
      <w:lvlJc w:val="left"/>
      <w:pPr>
        <w:ind w:left="4354" w:hanging="360"/>
      </w:pPr>
      <w:rPr>
        <w:rFonts w:hint="default"/>
      </w:rPr>
    </w:lvl>
    <w:lvl w:ilvl="6" w:tplc="0518BBF6">
      <w:start w:val="1"/>
      <w:numFmt w:val="bullet"/>
      <w:lvlText w:val="•"/>
      <w:lvlJc w:val="left"/>
      <w:pPr>
        <w:ind w:left="5233" w:hanging="360"/>
      </w:pPr>
      <w:rPr>
        <w:rFonts w:hint="default"/>
      </w:rPr>
    </w:lvl>
    <w:lvl w:ilvl="7" w:tplc="6B2A849C">
      <w:start w:val="1"/>
      <w:numFmt w:val="bullet"/>
      <w:lvlText w:val="•"/>
      <w:lvlJc w:val="left"/>
      <w:pPr>
        <w:ind w:left="6111" w:hanging="360"/>
      </w:pPr>
      <w:rPr>
        <w:rFonts w:hint="default"/>
      </w:rPr>
    </w:lvl>
    <w:lvl w:ilvl="8" w:tplc="C0645EDC">
      <w:start w:val="1"/>
      <w:numFmt w:val="bullet"/>
      <w:lvlText w:val="•"/>
      <w:lvlJc w:val="left"/>
      <w:pPr>
        <w:ind w:left="6989" w:hanging="360"/>
      </w:pPr>
      <w:rPr>
        <w:rFonts w:hint="default"/>
      </w:rPr>
    </w:lvl>
  </w:abstractNum>
  <w:abstractNum w:abstractNumId="34" w15:restartNumberingAfterBreak="0">
    <w:nsid w:val="318C0620"/>
    <w:multiLevelType w:val="hybridMultilevel"/>
    <w:tmpl w:val="4C7A7862"/>
    <w:lvl w:ilvl="0" w:tplc="E15C488E">
      <w:start w:val="3"/>
      <w:numFmt w:val="lowerLetter"/>
      <w:lvlText w:val="%1)"/>
      <w:lvlJc w:val="left"/>
      <w:pPr>
        <w:ind w:left="627" w:hanging="240"/>
      </w:pPr>
      <w:rPr>
        <w:rFonts w:ascii="Times New Roman" w:eastAsia="Times New Roman" w:hAnsi="Times New Roman" w:hint="default"/>
        <w:color w:val="333333"/>
        <w:spacing w:val="1"/>
        <w:w w:val="112"/>
        <w:sz w:val="19"/>
        <w:szCs w:val="19"/>
      </w:rPr>
    </w:lvl>
    <w:lvl w:ilvl="1" w:tplc="BC0CA462">
      <w:start w:val="3"/>
      <w:numFmt w:val="lowerLetter"/>
      <w:lvlText w:val="%2)"/>
      <w:lvlJc w:val="left"/>
      <w:pPr>
        <w:ind w:left="821" w:hanging="360"/>
      </w:pPr>
      <w:rPr>
        <w:rFonts w:ascii="Times New Roman" w:eastAsia="Times New Roman" w:hAnsi="Times New Roman" w:hint="default"/>
        <w:spacing w:val="6"/>
        <w:w w:val="102"/>
        <w:sz w:val="26"/>
        <w:szCs w:val="26"/>
      </w:rPr>
    </w:lvl>
    <w:lvl w:ilvl="2" w:tplc="D07EF792">
      <w:start w:val="1"/>
      <w:numFmt w:val="bullet"/>
      <w:lvlText w:val="•"/>
      <w:lvlJc w:val="left"/>
      <w:pPr>
        <w:ind w:left="1697" w:hanging="360"/>
      </w:pPr>
      <w:rPr>
        <w:rFonts w:hint="default"/>
      </w:rPr>
    </w:lvl>
    <w:lvl w:ilvl="3" w:tplc="577A350C">
      <w:start w:val="1"/>
      <w:numFmt w:val="bullet"/>
      <w:lvlText w:val="•"/>
      <w:lvlJc w:val="left"/>
      <w:pPr>
        <w:ind w:left="2573" w:hanging="360"/>
      </w:pPr>
      <w:rPr>
        <w:rFonts w:hint="default"/>
      </w:rPr>
    </w:lvl>
    <w:lvl w:ilvl="4" w:tplc="9DF4060A">
      <w:start w:val="1"/>
      <w:numFmt w:val="bullet"/>
      <w:lvlText w:val="•"/>
      <w:lvlJc w:val="left"/>
      <w:pPr>
        <w:ind w:left="3449" w:hanging="360"/>
      </w:pPr>
      <w:rPr>
        <w:rFonts w:hint="default"/>
      </w:rPr>
    </w:lvl>
    <w:lvl w:ilvl="5" w:tplc="E8886C76">
      <w:start w:val="1"/>
      <w:numFmt w:val="bullet"/>
      <w:lvlText w:val="•"/>
      <w:lvlJc w:val="left"/>
      <w:pPr>
        <w:ind w:left="4325" w:hanging="360"/>
      </w:pPr>
      <w:rPr>
        <w:rFonts w:hint="default"/>
      </w:rPr>
    </w:lvl>
    <w:lvl w:ilvl="6" w:tplc="852675A2">
      <w:start w:val="1"/>
      <w:numFmt w:val="bullet"/>
      <w:lvlText w:val="•"/>
      <w:lvlJc w:val="left"/>
      <w:pPr>
        <w:ind w:left="5202" w:hanging="360"/>
      </w:pPr>
      <w:rPr>
        <w:rFonts w:hint="default"/>
      </w:rPr>
    </w:lvl>
    <w:lvl w:ilvl="7" w:tplc="3C00364E">
      <w:start w:val="1"/>
      <w:numFmt w:val="bullet"/>
      <w:lvlText w:val="•"/>
      <w:lvlJc w:val="left"/>
      <w:pPr>
        <w:ind w:left="6078" w:hanging="360"/>
      </w:pPr>
      <w:rPr>
        <w:rFonts w:hint="default"/>
      </w:rPr>
    </w:lvl>
    <w:lvl w:ilvl="8" w:tplc="9E08339C">
      <w:start w:val="1"/>
      <w:numFmt w:val="bullet"/>
      <w:lvlText w:val="•"/>
      <w:lvlJc w:val="left"/>
      <w:pPr>
        <w:ind w:left="6954" w:hanging="360"/>
      </w:pPr>
      <w:rPr>
        <w:rFonts w:hint="default"/>
      </w:rPr>
    </w:lvl>
  </w:abstractNum>
  <w:abstractNum w:abstractNumId="35" w15:restartNumberingAfterBreak="0">
    <w:nsid w:val="31B23912"/>
    <w:multiLevelType w:val="hybridMultilevel"/>
    <w:tmpl w:val="4886D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2291164"/>
    <w:multiLevelType w:val="hybridMultilevel"/>
    <w:tmpl w:val="D40EAEBA"/>
    <w:lvl w:ilvl="0" w:tplc="0C0A0017">
      <w:start w:val="1"/>
      <w:numFmt w:val="lowerLetter"/>
      <w:lvlText w:val="%1)"/>
      <w:lvlJc w:val="left"/>
      <w:pPr>
        <w:ind w:left="757" w:hanging="360"/>
      </w:pPr>
      <w:rPr>
        <w:rFonts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37" w15:restartNumberingAfterBreak="0">
    <w:nsid w:val="334A6B9E"/>
    <w:multiLevelType w:val="hybridMultilevel"/>
    <w:tmpl w:val="26280E46"/>
    <w:lvl w:ilvl="0" w:tplc="81C02830">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15:restartNumberingAfterBreak="0">
    <w:nsid w:val="37A57AF8"/>
    <w:multiLevelType w:val="hybridMultilevel"/>
    <w:tmpl w:val="7EDAD92A"/>
    <w:lvl w:ilvl="0" w:tplc="9B9401B4">
      <w:start w:val="1"/>
      <w:numFmt w:val="lowerLetter"/>
      <w:lvlText w:val="%1)"/>
      <w:lvlJc w:val="left"/>
      <w:pPr>
        <w:ind w:left="461" w:hanging="360"/>
      </w:pPr>
      <w:rPr>
        <w:rFonts w:ascii="Arial Narrow" w:eastAsia="Arial Narrow" w:hAnsi="Arial Narrow" w:hint="default"/>
        <w:spacing w:val="6"/>
        <w:w w:val="99"/>
        <w:sz w:val="26"/>
        <w:szCs w:val="26"/>
      </w:rPr>
    </w:lvl>
    <w:lvl w:ilvl="1" w:tplc="97BA3138">
      <w:start w:val="1"/>
      <w:numFmt w:val="decimal"/>
      <w:lvlText w:val="%2."/>
      <w:lvlJc w:val="left"/>
      <w:pPr>
        <w:ind w:left="821" w:hanging="360"/>
      </w:pPr>
      <w:rPr>
        <w:rFonts w:ascii="Arial Narrow" w:eastAsia="Arial Narrow" w:hAnsi="Arial Narrow" w:hint="default"/>
        <w:spacing w:val="6"/>
        <w:w w:val="99"/>
        <w:sz w:val="26"/>
        <w:szCs w:val="26"/>
      </w:rPr>
    </w:lvl>
    <w:lvl w:ilvl="2" w:tplc="7ECE37AC">
      <w:start w:val="1"/>
      <w:numFmt w:val="upperLetter"/>
      <w:lvlText w:val="%3."/>
      <w:lvlJc w:val="left"/>
      <w:pPr>
        <w:ind w:left="821" w:hanging="360"/>
        <w:jc w:val="right"/>
      </w:pPr>
      <w:rPr>
        <w:rFonts w:ascii="Arial Narrow" w:eastAsia="Arial Narrow" w:hAnsi="Arial Narrow" w:hint="default"/>
        <w:spacing w:val="6"/>
        <w:w w:val="99"/>
        <w:sz w:val="26"/>
        <w:szCs w:val="26"/>
      </w:rPr>
    </w:lvl>
    <w:lvl w:ilvl="3" w:tplc="21D66920">
      <w:start w:val="1"/>
      <w:numFmt w:val="bullet"/>
      <w:lvlText w:val="•"/>
      <w:lvlJc w:val="left"/>
      <w:pPr>
        <w:ind w:left="2573" w:hanging="360"/>
      </w:pPr>
      <w:rPr>
        <w:rFonts w:hint="default"/>
      </w:rPr>
    </w:lvl>
    <w:lvl w:ilvl="4" w:tplc="7C2E8A06">
      <w:start w:val="1"/>
      <w:numFmt w:val="bullet"/>
      <w:lvlText w:val="•"/>
      <w:lvlJc w:val="left"/>
      <w:pPr>
        <w:ind w:left="3449" w:hanging="360"/>
      </w:pPr>
      <w:rPr>
        <w:rFonts w:hint="default"/>
      </w:rPr>
    </w:lvl>
    <w:lvl w:ilvl="5" w:tplc="738AEE60">
      <w:start w:val="1"/>
      <w:numFmt w:val="bullet"/>
      <w:lvlText w:val="•"/>
      <w:lvlJc w:val="left"/>
      <w:pPr>
        <w:ind w:left="4325" w:hanging="360"/>
      </w:pPr>
      <w:rPr>
        <w:rFonts w:hint="default"/>
      </w:rPr>
    </w:lvl>
    <w:lvl w:ilvl="6" w:tplc="5B1A8FEE">
      <w:start w:val="1"/>
      <w:numFmt w:val="bullet"/>
      <w:lvlText w:val="•"/>
      <w:lvlJc w:val="left"/>
      <w:pPr>
        <w:ind w:left="5202" w:hanging="360"/>
      </w:pPr>
      <w:rPr>
        <w:rFonts w:hint="default"/>
      </w:rPr>
    </w:lvl>
    <w:lvl w:ilvl="7" w:tplc="1F0ED904">
      <w:start w:val="1"/>
      <w:numFmt w:val="bullet"/>
      <w:lvlText w:val="•"/>
      <w:lvlJc w:val="left"/>
      <w:pPr>
        <w:ind w:left="6078" w:hanging="360"/>
      </w:pPr>
      <w:rPr>
        <w:rFonts w:hint="default"/>
      </w:rPr>
    </w:lvl>
    <w:lvl w:ilvl="8" w:tplc="1F6E3FDE">
      <w:start w:val="1"/>
      <w:numFmt w:val="bullet"/>
      <w:lvlText w:val="•"/>
      <w:lvlJc w:val="left"/>
      <w:pPr>
        <w:ind w:left="6954" w:hanging="360"/>
      </w:pPr>
      <w:rPr>
        <w:rFonts w:hint="default"/>
      </w:rPr>
    </w:lvl>
  </w:abstractNum>
  <w:abstractNum w:abstractNumId="39" w15:restartNumberingAfterBreak="0">
    <w:nsid w:val="3A093380"/>
    <w:multiLevelType w:val="hybridMultilevel"/>
    <w:tmpl w:val="F1722A7E"/>
    <w:lvl w:ilvl="0" w:tplc="9D9AA714">
      <w:start w:val="1"/>
      <w:numFmt w:val="lowerLetter"/>
      <w:lvlText w:val="%1)"/>
      <w:lvlJc w:val="left"/>
      <w:pPr>
        <w:ind w:left="744" w:hanging="360"/>
      </w:pPr>
      <w:rPr>
        <w:rFonts w:ascii="Arial Narrow" w:eastAsia="Arial Narrow" w:hAnsi="Arial Narrow" w:hint="default"/>
        <w:spacing w:val="6"/>
        <w:w w:val="99"/>
        <w:sz w:val="26"/>
        <w:szCs w:val="26"/>
      </w:rPr>
    </w:lvl>
    <w:lvl w:ilvl="1" w:tplc="32623CC0">
      <w:start w:val="1"/>
      <w:numFmt w:val="bullet"/>
      <w:lvlText w:val="•"/>
      <w:lvlJc w:val="left"/>
      <w:pPr>
        <w:ind w:left="1540" w:hanging="360"/>
      </w:pPr>
      <w:rPr>
        <w:rFonts w:hint="default"/>
      </w:rPr>
    </w:lvl>
    <w:lvl w:ilvl="2" w:tplc="091CCE52">
      <w:start w:val="1"/>
      <w:numFmt w:val="bullet"/>
      <w:lvlText w:val="•"/>
      <w:lvlJc w:val="left"/>
      <w:pPr>
        <w:ind w:left="2337" w:hanging="360"/>
      </w:pPr>
      <w:rPr>
        <w:rFonts w:hint="default"/>
      </w:rPr>
    </w:lvl>
    <w:lvl w:ilvl="3" w:tplc="AC9E9EEA">
      <w:start w:val="1"/>
      <w:numFmt w:val="bullet"/>
      <w:lvlText w:val="•"/>
      <w:lvlJc w:val="left"/>
      <w:pPr>
        <w:ind w:left="3133" w:hanging="360"/>
      </w:pPr>
      <w:rPr>
        <w:rFonts w:hint="default"/>
      </w:rPr>
    </w:lvl>
    <w:lvl w:ilvl="4" w:tplc="06460DE0">
      <w:start w:val="1"/>
      <w:numFmt w:val="bullet"/>
      <w:lvlText w:val="•"/>
      <w:lvlJc w:val="left"/>
      <w:pPr>
        <w:ind w:left="3929" w:hanging="360"/>
      </w:pPr>
      <w:rPr>
        <w:rFonts w:hint="default"/>
      </w:rPr>
    </w:lvl>
    <w:lvl w:ilvl="5" w:tplc="C03411EA">
      <w:start w:val="1"/>
      <w:numFmt w:val="bullet"/>
      <w:lvlText w:val="•"/>
      <w:lvlJc w:val="left"/>
      <w:pPr>
        <w:ind w:left="4725" w:hanging="360"/>
      </w:pPr>
      <w:rPr>
        <w:rFonts w:hint="default"/>
      </w:rPr>
    </w:lvl>
    <w:lvl w:ilvl="6" w:tplc="A8ECF854">
      <w:start w:val="1"/>
      <w:numFmt w:val="bullet"/>
      <w:lvlText w:val="•"/>
      <w:lvlJc w:val="left"/>
      <w:pPr>
        <w:ind w:left="5521" w:hanging="360"/>
      </w:pPr>
      <w:rPr>
        <w:rFonts w:hint="default"/>
      </w:rPr>
    </w:lvl>
    <w:lvl w:ilvl="7" w:tplc="78966D14">
      <w:start w:val="1"/>
      <w:numFmt w:val="bullet"/>
      <w:lvlText w:val="•"/>
      <w:lvlJc w:val="left"/>
      <w:pPr>
        <w:ind w:left="6317" w:hanging="360"/>
      </w:pPr>
      <w:rPr>
        <w:rFonts w:hint="default"/>
      </w:rPr>
    </w:lvl>
    <w:lvl w:ilvl="8" w:tplc="334EB5DC">
      <w:start w:val="1"/>
      <w:numFmt w:val="bullet"/>
      <w:lvlText w:val="•"/>
      <w:lvlJc w:val="left"/>
      <w:pPr>
        <w:ind w:left="7114" w:hanging="360"/>
      </w:pPr>
      <w:rPr>
        <w:rFonts w:hint="default"/>
      </w:rPr>
    </w:lvl>
  </w:abstractNum>
  <w:abstractNum w:abstractNumId="40" w15:restartNumberingAfterBreak="0">
    <w:nsid w:val="3A503F7B"/>
    <w:multiLevelType w:val="hybridMultilevel"/>
    <w:tmpl w:val="22A0A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B30553B"/>
    <w:multiLevelType w:val="hybridMultilevel"/>
    <w:tmpl w:val="6C76754E"/>
    <w:lvl w:ilvl="0" w:tplc="E6C6C440">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3B4E5795"/>
    <w:multiLevelType w:val="hybridMultilevel"/>
    <w:tmpl w:val="316AFF08"/>
    <w:lvl w:ilvl="0" w:tplc="E448209A">
      <w:start w:val="1"/>
      <w:numFmt w:val="bullet"/>
      <w:suff w:val="space"/>
      <w:lvlText w:val=""/>
      <w:lvlJc w:val="left"/>
      <w:pPr>
        <w:ind w:left="502" w:hanging="360"/>
      </w:pPr>
      <w:rPr>
        <w:rFonts w:ascii="Symbol" w:hAnsi="Symbol" w:hint="default"/>
        <w:sz w:val="26"/>
        <w:szCs w:val="26"/>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15:restartNumberingAfterBreak="0">
    <w:nsid w:val="3D48269E"/>
    <w:multiLevelType w:val="hybridMultilevel"/>
    <w:tmpl w:val="FDCE5426"/>
    <w:lvl w:ilvl="0" w:tplc="016C0436">
      <w:start w:val="1"/>
      <w:numFmt w:val="decimal"/>
      <w:lvlText w:val="(%1)"/>
      <w:lvlJc w:val="left"/>
      <w:pPr>
        <w:ind w:left="1288" w:hanging="360"/>
      </w:p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44" w15:restartNumberingAfterBreak="0">
    <w:nsid w:val="3D8A292E"/>
    <w:multiLevelType w:val="hybridMultilevel"/>
    <w:tmpl w:val="F22AFDEA"/>
    <w:lvl w:ilvl="0" w:tplc="EA60FC66">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FCC38DC"/>
    <w:multiLevelType w:val="hybridMultilevel"/>
    <w:tmpl w:val="F86CD8C8"/>
    <w:lvl w:ilvl="0" w:tplc="E8FCBC3E">
      <w:start w:val="1"/>
      <w:numFmt w:val="bullet"/>
      <w:lvlText w:val="-"/>
      <w:lvlJc w:val="left"/>
      <w:pPr>
        <w:ind w:left="841" w:hanging="360"/>
      </w:pPr>
      <w:rPr>
        <w:rFonts w:ascii="Times New Roman" w:eastAsia="Times New Roman" w:hAnsi="Times New Roman" w:hint="default"/>
        <w:w w:val="99"/>
        <w:sz w:val="26"/>
        <w:szCs w:val="26"/>
      </w:rPr>
    </w:lvl>
    <w:lvl w:ilvl="1" w:tplc="33A8FB88">
      <w:start w:val="1"/>
      <w:numFmt w:val="bullet"/>
      <w:lvlText w:val="•"/>
      <w:lvlJc w:val="left"/>
      <w:pPr>
        <w:ind w:left="1630" w:hanging="360"/>
      </w:pPr>
      <w:rPr>
        <w:rFonts w:hint="default"/>
      </w:rPr>
    </w:lvl>
    <w:lvl w:ilvl="2" w:tplc="3D0C5418">
      <w:start w:val="1"/>
      <w:numFmt w:val="bullet"/>
      <w:lvlText w:val="•"/>
      <w:lvlJc w:val="left"/>
      <w:pPr>
        <w:ind w:left="2418" w:hanging="360"/>
      </w:pPr>
      <w:rPr>
        <w:rFonts w:hint="default"/>
      </w:rPr>
    </w:lvl>
    <w:lvl w:ilvl="3" w:tplc="8662BDFC">
      <w:start w:val="1"/>
      <w:numFmt w:val="bullet"/>
      <w:lvlText w:val="•"/>
      <w:lvlJc w:val="left"/>
      <w:pPr>
        <w:ind w:left="3207" w:hanging="360"/>
      </w:pPr>
      <w:rPr>
        <w:rFonts w:hint="default"/>
      </w:rPr>
    </w:lvl>
    <w:lvl w:ilvl="4" w:tplc="266AFE8A">
      <w:start w:val="1"/>
      <w:numFmt w:val="bullet"/>
      <w:lvlText w:val="•"/>
      <w:lvlJc w:val="left"/>
      <w:pPr>
        <w:ind w:left="3995" w:hanging="360"/>
      </w:pPr>
      <w:rPr>
        <w:rFonts w:hint="default"/>
      </w:rPr>
    </w:lvl>
    <w:lvl w:ilvl="5" w:tplc="B546D54C">
      <w:start w:val="1"/>
      <w:numFmt w:val="bullet"/>
      <w:lvlText w:val="•"/>
      <w:lvlJc w:val="left"/>
      <w:pPr>
        <w:ind w:left="4784" w:hanging="360"/>
      </w:pPr>
      <w:rPr>
        <w:rFonts w:hint="default"/>
      </w:rPr>
    </w:lvl>
    <w:lvl w:ilvl="6" w:tplc="49301FE6">
      <w:start w:val="1"/>
      <w:numFmt w:val="bullet"/>
      <w:lvlText w:val="•"/>
      <w:lvlJc w:val="left"/>
      <w:pPr>
        <w:ind w:left="5572" w:hanging="360"/>
      </w:pPr>
      <w:rPr>
        <w:rFonts w:hint="default"/>
      </w:rPr>
    </w:lvl>
    <w:lvl w:ilvl="7" w:tplc="13E824A2">
      <w:start w:val="1"/>
      <w:numFmt w:val="bullet"/>
      <w:lvlText w:val="•"/>
      <w:lvlJc w:val="left"/>
      <w:pPr>
        <w:ind w:left="6360" w:hanging="360"/>
      </w:pPr>
      <w:rPr>
        <w:rFonts w:hint="default"/>
      </w:rPr>
    </w:lvl>
    <w:lvl w:ilvl="8" w:tplc="CD1AFF54">
      <w:start w:val="1"/>
      <w:numFmt w:val="bullet"/>
      <w:lvlText w:val="•"/>
      <w:lvlJc w:val="left"/>
      <w:pPr>
        <w:ind w:left="7149" w:hanging="360"/>
      </w:pPr>
      <w:rPr>
        <w:rFonts w:hint="default"/>
      </w:rPr>
    </w:lvl>
  </w:abstractNum>
  <w:abstractNum w:abstractNumId="46" w15:restartNumberingAfterBreak="0">
    <w:nsid w:val="410E7892"/>
    <w:multiLevelType w:val="hybridMultilevel"/>
    <w:tmpl w:val="86C25A4E"/>
    <w:lvl w:ilvl="0" w:tplc="10A28FC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7" w15:restartNumberingAfterBreak="0">
    <w:nsid w:val="42D05F07"/>
    <w:multiLevelType w:val="hybridMultilevel"/>
    <w:tmpl w:val="CE3456C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42F4558C"/>
    <w:multiLevelType w:val="hybridMultilevel"/>
    <w:tmpl w:val="5F1046F0"/>
    <w:lvl w:ilvl="0" w:tplc="F44CC102">
      <w:start w:val="1"/>
      <w:numFmt w:val="bullet"/>
      <w:lvlText w:val="-"/>
      <w:lvlJc w:val="left"/>
      <w:pPr>
        <w:ind w:left="708" w:hanging="209"/>
      </w:pPr>
      <w:rPr>
        <w:rFonts w:ascii="Times New Roman" w:eastAsia="Times New Roman" w:hAnsi="Times New Roman" w:hint="default"/>
        <w:w w:val="99"/>
        <w:sz w:val="26"/>
        <w:szCs w:val="26"/>
      </w:rPr>
    </w:lvl>
    <w:lvl w:ilvl="1" w:tplc="E474C1F4">
      <w:start w:val="1"/>
      <w:numFmt w:val="bullet"/>
      <w:lvlText w:val="•"/>
      <w:lvlJc w:val="left"/>
      <w:pPr>
        <w:ind w:left="1541" w:hanging="209"/>
      </w:pPr>
      <w:rPr>
        <w:rFonts w:hint="default"/>
      </w:rPr>
    </w:lvl>
    <w:lvl w:ilvl="2" w:tplc="5A0602AE">
      <w:start w:val="1"/>
      <w:numFmt w:val="bullet"/>
      <w:lvlText w:val="•"/>
      <w:lvlJc w:val="left"/>
      <w:pPr>
        <w:ind w:left="2375" w:hanging="209"/>
      </w:pPr>
      <w:rPr>
        <w:rFonts w:hint="default"/>
      </w:rPr>
    </w:lvl>
    <w:lvl w:ilvl="3" w:tplc="1F50B7EE">
      <w:start w:val="1"/>
      <w:numFmt w:val="bullet"/>
      <w:lvlText w:val="•"/>
      <w:lvlJc w:val="left"/>
      <w:pPr>
        <w:ind w:left="3209" w:hanging="209"/>
      </w:pPr>
      <w:rPr>
        <w:rFonts w:hint="default"/>
      </w:rPr>
    </w:lvl>
    <w:lvl w:ilvl="4" w:tplc="C832DBA4">
      <w:start w:val="1"/>
      <w:numFmt w:val="bullet"/>
      <w:lvlText w:val="•"/>
      <w:lvlJc w:val="left"/>
      <w:pPr>
        <w:ind w:left="4043" w:hanging="209"/>
      </w:pPr>
      <w:rPr>
        <w:rFonts w:hint="default"/>
      </w:rPr>
    </w:lvl>
    <w:lvl w:ilvl="5" w:tplc="ACB2BC5E">
      <w:start w:val="1"/>
      <w:numFmt w:val="bullet"/>
      <w:lvlText w:val="•"/>
      <w:lvlJc w:val="left"/>
      <w:pPr>
        <w:ind w:left="4877" w:hanging="209"/>
      </w:pPr>
      <w:rPr>
        <w:rFonts w:hint="default"/>
      </w:rPr>
    </w:lvl>
    <w:lvl w:ilvl="6" w:tplc="03F2CDA2">
      <w:start w:val="1"/>
      <w:numFmt w:val="bullet"/>
      <w:lvlText w:val="•"/>
      <w:lvlJc w:val="left"/>
      <w:pPr>
        <w:ind w:left="5711" w:hanging="209"/>
      </w:pPr>
      <w:rPr>
        <w:rFonts w:hint="default"/>
      </w:rPr>
    </w:lvl>
    <w:lvl w:ilvl="7" w:tplc="7E68E216">
      <w:start w:val="1"/>
      <w:numFmt w:val="bullet"/>
      <w:lvlText w:val="•"/>
      <w:lvlJc w:val="left"/>
      <w:pPr>
        <w:ind w:left="6544" w:hanging="209"/>
      </w:pPr>
      <w:rPr>
        <w:rFonts w:hint="default"/>
      </w:rPr>
    </w:lvl>
    <w:lvl w:ilvl="8" w:tplc="255C89FE">
      <w:start w:val="1"/>
      <w:numFmt w:val="bullet"/>
      <w:lvlText w:val="•"/>
      <w:lvlJc w:val="left"/>
      <w:pPr>
        <w:ind w:left="7378" w:hanging="209"/>
      </w:pPr>
      <w:rPr>
        <w:rFonts w:hint="default"/>
      </w:rPr>
    </w:lvl>
  </w:abstractNum>
  <w:abstractNum w:abstractNumId="49" w15:restartNumberingAfterBreak="0">
    <w:nsid w:val="444436FA"/>
    <w:multiLevelType w:val="hybridMultilevel"/>
    <w:tmpl w:val="030C61C8"/>
    <w:lvl w:ilvl="0" w:tplc="96829888">
      <w:start w:val="1"/>
      <w:numFmt w:val="lowerLetter"/>
      <w:lvlText w:val="%1)"/>
      <w:lvlJc w:val="left"/>
      <w:pPr>
        <w:ind w:left="821" w:hanging="360"/>
      </w:pPr>
      <w:rPr>
        <w:rFonts w:ascii="Times New Roman" w:eastAsia="Times New Roman" w:hAnsi="Times New Roman" w:hint="default"/>
        <w:spacing w:val="6"/>
        <w:w w:val="102"/>
        <w:sz w:val="26"/>
        <w:szCs w:val="26"/>
      </w:rPr>
    </w:lvl>
    <w:lvl w:ilvl="1" w:tplc="0C0A0001">
      <w:start w:val="1"/>
      <w:numFmt w:val="bullet"/>
      <w:lvlText w:val=""/>
      <w:lvlJc w:val="left"/>
      <w:pPr>
        <w:ind w:left="888" w:hanging="360"/>
      </w:pPr>
      <w:rPr>
        <w:rFonts w:ascii="Symbol" w:hAnsi="Symbol" w:hint="default"/>
        <w:w w:val="75"/>
        <w:sz w:val="24"/>
        <w:szCs w:val="24"/>
      </w:rPr>
    </w:lvl>
    <w:lvl w:ilvl="2" w:tplc="15D01E0A">
      <w:start w:val="1"/>
      <w:numFmt w:val="bullet"/>
      <w:lvlText w:val="•"/>
      <w:lvlJc w:val="left"/>
      <w:pPr>
        <w:ind w:left="924" w:hanging="360"/>
      </w:pPr>
      <w:rPr>
        <w:rFonts w:hint="default"/>
      </w:rPr>
    </w:lvl>
    <w:lvl w:ilvl="3" w:tplc="E8A47134">
      <w:start w:val="1"/>
      <w:numFmt w:val="bullet"/>
      <w:lvlText w:val="•"/>
      <w:lvlJc w:val="left"/>
      <w:pPr>
        <w:ind w:left="1897" w:hanging="360"/>
      </w:pPr>
      <w:rPr>
        <w:rFonts w:hint="default"/>
      </w:rPr>
    </w:lvl>
    <w:lvl w:ilvl="4" w:tplc="3F2CEB8A">
      <w:start w:val="1"/>
      <w:numFmt w:val="bullet"/>
      <w:lvlText w:val="•"/>
      <w:lvlJc w:val="left"/>
      <w:pPr>
        <w:ind w:left="2870" w:hanging="360"/>
      </w:pPr>
      <w:rPr>
        <w:rFonts w:hint="default"/>
      </w:rPr>
    </w:lvl>
    <w:lvl w:ilvl="5" w:tplc="C2605E36">
      <w:start w:val="1"/>
      <w:numFmt w:val="bullet"/>
      <w:lvlText w:val="•"/>
      <w:lvlJc w:val="left"/>
      <w:pPr>
        <w:ind w:left="3842" w:hanging="360"/>
      </w:pPr>
      <w:rPr>
        <w:rFonts w:hint="default"/>
      </w:rPr>
    </w:lvl>
    <w:lvl w:ilvl="6" w:tplc="D9320F24">
      <w:start w:val="1"/>
      <w:numFmt w:val="bullet"/>
      <w:lvlText w:val="•"/>
      <w:lvlJc w:val="left"/>
      <w:pPr>
        <w:ind w:left="4815" w:hanging="360"/>
      </w:pPr>
      <w:rPr>
        <w:rFonts w:hint="default"/>
      </w:rPr>
    </w:lvl>
    <w:lvl w:ilvl="7" w:tplc="5CAA50EE">
      <w:start w:val="1"/>
      <w:numFmt w:val="bullet"/>
      <w:lvlText w:val="•"/>
      <w:lvlJc w:val="left"/>
      <w:pPr>
        <w:ind w:left="5788" w:hanging="360"/>
      </w:pPr>
      <w:rPr>
        <w:rFonts w:hint="default"/>
      </w:rPr>
    </w:lvl>
    <w:lvl w:ilvl="8" w:tplc="42A6467E">
      <w:start w:val="1"/>
      <w:numFmt w:val="bullet"/>
      <w:lvlText w:val="•"/>
      <w:lvlJc w:val="left"/>
      <w:pPr>
        <w:ind w:left="6761" w:hanging="360"/>
      </w:pPr>
      <w:rPr>
        <w:rFonts w:hint="default"/>
      </w:rPr>
    </w:lvl>
  </w:abstractNum>
  <w:abstractNum w:abstractNumId="50" w15:restartNumberingAfterBreak="0">
    <w:nsid w:val="44CC768A"/>
    <w:multiLevelType w:val="hybridMultilevel"/>
    <w:tmpl w:val="87D0D7BC"/>
    <w:lvl w:ilvl="0" w:tplc="16DE9058">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1" w15:restartNumberingAfterBreak="0">
    <w:nsid w:val="470B31BF"/>
    <w:multiLevelType w:val="hybridMultilevel"/>
    <w:tmpl w:val="D9B6942C"/>
    <w:lvl w:ilvl="0" w:tplc="CDC44C06">
      <w:numFmt w:val="bullet"/>
      <w:suff w:val="space"/>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2" w15:restartNumberingAfterBreak="0">
    <w:nsid w:val="478D27D7"/>
    <w:multiLevelType w:val="hybridMultilevel"/>
    <w:tmpl w:val="5FEA16C4"/>
    <w:lvl w:ilvl="0" w:tplc="E3C80C48">
      <w:start w:val="1"/>
      <w:numFmt w:val="bullet"/>
      <w:lvlText w:val="-"/>
      <w:lvlJc w:val="left"/>
      <w:pPr>
        <w:ind w:left="2138" w:hanging="360"/>
      </w:pPr>
      <w:rPr>
        <w:rFonts w:ascii="Calibri" w:eastAsia="Calibri" w:hAnsi="Calibri" w:hint="default"/>
        <w:sz w:val="22"/>
        <w:szCs w:val="22"/>
      </w:rPr>
    </w:lvl>
    <w:lvl w:ilvl="1" w:tplc="7F1025FE">
      <w:start w:val="1"/>
      <w:numFmt w:val="bullet"/>
      <w:lvlText w:val="•"/>
      <w:lvlJc w:val="left"/>
      <w:pPr>
        <w:ind w:left="3115" w:hanging="360"/>
      </w:pPr>
      <w:rPr>
        <w:rFonts w:hint="default"/>
      </w:rPr>
    </w:lvl>
    <w:lvl w:ilvl="2" w:tplc="C9649B2E">
      <w:start w:val="1"/>
      <w:numFmt w:val="bullet"/>
      <w:lvlText w:val="•"/>
      <w:lvlJc w:val="left"/>
      <w:pPr>
        <w:ind w:left="4092" w:hanging="360"/>
      </w:pPr>
      <w:rPr>
        <w:rFonts w:hint="default"/>
      </w:rPr>
    </w:lvl>
    <w:lvl w:ilvl="3" w:tplc="C7AE1070">
      <w:start w:val="1"/>
      <w:numFmt w:val="bullet"/>
      <w:lvlText w:val="•"/>
      <w:lvlJc w:val="left"/>
      <w:pPr>
        <w:ind w:left="5068" w:hanging="360"/>
      </w:pPr>
      <w:rPr>
        <w:rFonts w:hint="default"/>
      </w:rPr>
    </w:lvl>
    <w:lvl w:ilvl="4" w:tplc="075212C2">
      <w:start w:val="1"/>
      <w:numFmt w:val="bullet"/>
      <w:lvlText w:val="•"/>
      <w:lvlJc w:val="left"/>
      <w:pPr>
        <w:ind w:left="6045" w:hanging="360"/>
      </w:pPr>
      <w:rPr>
        <w:rFonts w:hint="default"/>
      </w:rPr>
    </w:lvl>
    <w:lvl w:ilvl="5" w:tplc="0332F6C0">
      <w:start w:val="1"/>
      <w:numFmt w:val="bullet"/>
      <w:lvlText w:val="•"/>
      <w:lvlJc w:val="left"/>
      <w:pPr>
        <w:ind w:left="7022" w:hanging="360"/>
      </w:pPr>
      <w:rPr>
        <w:rFonts w:hint="default"/>
      </w:rPr>
    </w:lvl>
    <w:lvl w:ilvl="6" w:tplc="A7C6CDDA">
      <w:start w:val="1"/>
      <w:numFmt w:val="bullet"/>
      <w:lvlText w:val="•"/>
      <w:lvlJc w:val="left"/>
      <w:pPr>
        <w:ind w:left="7999" w:hanging="360"/>
      </w:pPr>
      <w:rPr>
        <w:rFonts w:hint="default"/>
      </w:rPr>
    </w:lvl>
    <w:lvl w:ilvl="7" w:tplc="B06CBC4E">
      <w:start w:val="1"/>
      <w:numFmt w:val="bullet"/>
      <w:lvlText w:val="•"/>
      <w:lvlJc w:val="left"/>
      <w:pPr>
        <w:ind w:left="8976" w:hanging="360"/>
      </w:pPr>
      <w:rPr>
        <w:rFonts w:hint="default"/>
      </w:rPr>
    </w:lvl>
    <w:lvl w:ilvl="8" w:tplc="6FBE3158">
      <w:start w:val="1"/>
      <w:numFmt w:val="bullet"/>
      <w:lvlText w:val="•"/>
      <w:lvlJc w:val="left"/>
      <w:pPr>
        <w:ind w:left="9952" w:hanging="360"/>
      </w:pPr>
      <w:rPr>
        <w:rFonts w:hint="default"/>
      </w:rPr>
    </w:lvl>
  </w:abstractNum>
  <w:abstractNum w:abstractNumId="53" w15:restartNumberingAfterBreak="0">
    <w:nsid w:val="4854750B"/>
    <w:multiLevelType w:val="hybridMultilevel"/>
    <w:tmpl w:val="20E675DC"/>
    <w:lvl w:ilvl="0" w:tplc="0C0A0003">
      <w:start w:val="1"/>
      <w:numFmt w:val="bullet"/>
      <w:lvlText w:val="o"/>
      <w:lvlJc w:val="left"/>
      <w:pPr>
        <w:ind w:left="1004" w:hanging="360"/>
      </w:pPr>
      <w:rPr>
        <w:rFonts w:ascii="Courier New" w:hAnsi="Courier New" w:cs="Courier New" w:hint="default"/>
      </w:rPr>
    </w:lvl>
    <w:lvl w:ilvl="1" w:tplc="B58C2FFE">
      <w:start w:val="1"/>
      <w:numFmt w:val="bullet"/>
      <w:suff w:val="space"/>
      <w:lvlText w:val="o"/>
      <w:lvlJc w:val="left"/>
      <w:pPr>
        <w:ind w:left="1080"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939655D"/>
    <w:multiLevelType w:val="hybridMultilevel"/>
    <w:tmpl w:val="E90AC0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15:restartNumberingAfterBreak="0">
    <w:nsid w:val="4A68383D"/>
    <w:multiLevelType w:val="hybridMultilevel"/>
    <w:tmpl w:val="0FA80F2E"/>
    <w:lvl w:ilvl="0" w:tplc="7D1C016A">
      <w:start w:val="1"/>
      <w:numFmt w:val="bullet"/>
      <w:suff w:val="space"/>
      <w:lvlText w:val=""/>
      <w:lvlJc w:val="left"/>
      <w:pPr>
        <w:ind w:left="36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6" w15:restartNumberingAfterBreak="0">
    <w:nsid w:val="4ACF3B19"/>
    <w:multiLevelType w:val="hybridMultilevel"/>
    <w:tmpl w:val="B26A030E"/>
    <w:lvl w:ilvl="0" w:tplc="44B67B0E">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7" w15:restartNumberingAfterBreak="0">
    <w:nsid w:val="4C9D65A0"/>
    <w:multiLevelType w:val="hybridMultilevel"/>
    <w:tmpl w:val="FE2444B8"/>
    <w:lvl w:ilvl="0" w:tplc="0C0A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58" w15:restartNumberingAfterBreak="0">
    <w:nsid w:val="4D270596"/>
    <w:multiLevelType w:val="hybridMultilevel"/>
    <w:tmpl w:val="C8388E34"/>
    <w:lvl w:ilvl="0" w:tplc="15049F16">
      <w:start w:val="6"/>
      <w:numFmt w:val="decimal"/>
      <w:lvlText w:val="%1"/>
      <w:lvlJc w:val="left"/>
      <w:pPr>
        <w:ind w:left="121" w:hanging="142"/>
      </w:pPr>
      <w:rPr>
        <w:rFonts w:ascii="Times New Roman" w:eastAsia="Times New Roman" w:hAnsi="Times New Roman" w:hint="default"/>
        <w:position w:val="9"/>
        <w:sz w:val="16"/>
        <w:szCs w:val="16"/>
      </w:rPr>
    </w:lvl>
    <w:lvl w:ilvl="1" w:tplc="0C0A0001">
      <w:start w:val="1"/>
      <w:numFmt w:val="bullet"/>
      <w:lvlText w:val=""/>
      <w:lvlJc w:val="left"/>
      <w:pPr>
        <w:ind w:left="593" w:hanging="209"/>
      </w:pPr>
      <w:rPr>
        <w:rFonts w:ascii="Symbol" w:hAnsi="Symbol" w:hint="default"/>
        <w:w w:val="75"/>
        <w:sz w:val="26"/>
        <w:szCs w:val="26"/>
      </w:rPr>
    </w:lvl>
    <w:lvl w:ilvl="2" w:tplc="56C68500">
      <w:start w:val="1"/>
      <w:numFmt w:val="bullet"/>
      <w:lvlText w:val="•"/>
      <w:lvlJc w:val="left"/>
      <w:pPr>
        <w:ind w:left="1495" w:hanging="209"/>
      </w:pPr>
      <w:rPr>
        <w:rFonts w:hint="default"/>
      </w:rPr>
    </w:lvl>
    <w:lvl w:ilvl="3" w:tplc="B890E484">
      <w:start w:val="1"/>
      <w:numFmt w:val="bullet"/>
      <w:lvlText w:val="•"/>
      <w:lvlJc w:val="left"/>
      <w:pPr>
        <w:ind w:left="2396" w:hanging="209"/>
      </w:pPr>
      <w:rPr>
        <w:rFonts w:hint="default"/>
      </w:rPr>
    </w:lvl>
    <w:lvl w:ilvl="4" w:tplc="26669594">
      <w:start w:val="1"/>
      <w:numFmt w:val="bullet"/>
      <w:lvlText w:val="•"/>
      <w:lvlJc w:val="left"/>
      <w:pPr>
        <w:ind w:left="3297" w:hanging="209"/>
      </w:pPr>
      <w:rPr>
        <w:rFonts w:hint="default"/>
      </w:rPr>
    </w:lvl>
    <w:lvl w:ilvl="5" w:tplc="DC3446DE">
      <w:start w:val="1"/>
      <w:numFmt w:val="bullet"/>
      <w:lvlText w:val="•"/>
      <w:lvlJc w:val="left"/>
      <w:pPr>
        <w:ind w:left="4199" w:hanging="209"/>
      </w:pPr>
      <w:rPr>
        <w:rFonts w:hint="default"/>
      </w:rPr>
    </w:lvl>
    <w:lvl w:ilvl="6" w:tplc="273A40C8">
      <w:start w:val="1"/>
      <w:numFmt w:val="bullet"/>
      <w:lvlText w:val="•"/>
      <w:lvlJc w:val="left"/>
      <w:pPr>
        <w:ind w:left="5100" w:hanging="209"/>
      </w:pPr>
      <w:rPr>
        <w:rFonts w:hint="default"/>
      </w:rPr>
    </w:lvl>
    <w:lvl w:ilvl="7" w:tplc="9766966A">
      <w:start w:val="1"/>
      <w:numFmt w:val="bullet"/>
      <w:lvlText w:val="•"/>
      <w:lvlJc w:val="left"/>
      <w:pPr>
        <w:ind w:left="6002" w:hanging="209"/>
      </w:pPr>
      <w:rPr>
        <w:rFonts w:hint="default"/>
      </w:rPr>
    </w:lvl>
    <w:lvl w:ilvl="8" w:tplc="ED44DAD4">
      <w:start w:val="1"/>
      <w:numFmt w:val="bullet"/>
      <w:lvlText w:val="•"/>
      <w:lvlJc w:val="left"/>
      <w:pPr>
        <w:ind w:left="6903" w:hanging="209"/>
      </w:pPr>
      <w:rPr>
        <w:rFonts w:hint="default"/>
      </w:rPr>
    </w:lvl>
  </w:abstractNum>
  <w:abstractNum w:abstractNumId="59" w15:restartNumberingAfterBreak="0">
    <w:nsid w:val="4F0A6F78"/>
    <w:multiLevelType w:val="hybridMultilevel"/>
    <w:tmpl w:val="0A108D7E"/>
    <w:lvl w:ilvl="0" w:tplc="D6F4019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0" w15:restartNumberingAfterBreak="0">
    <w:nsid w:val="51835FDD"/>
    <w:multiLevelType w:val="singleLevel"/>
    <w:tmpl w:val="75023C08"/>
    <w:lvl w:ilvl="0">
      <w:start w:val="1"/>
      <w:numFmt w:val="bullet"/>
      <w:pStyle w:val="Listaconvietas-Tipo2-Nivel2"/>
      <w:lvlText w:val=""/>
      <w:lvlJc w:val="left"/>
      <w:pPr>
        <w:tabs>
          <w:tab w:val="num" w:pos="700"/>
        </w:tabs>
        <w:ind w:left="680" w:hanging="340"/>
      </w:pPr>
      <w:rPr>
        <w:rFonts w:ascii="Symbol" w:hAnsi="Symbol" w:hint="default"/>
      </w:rPr>
    </w:lvl>
  </w:abstractNum>
  <w:abstractNum w:abstractNumId="61" w15:restartNumberingAfterBreak="0">
    <w:nsid w:val="53175199"/>
    <w:multiLevelType w:val="hybridMultilevel"/>
    <w:tmpl w:val="1F8CBC9E"/>
    <w:lvl w:ilvl="0" w:tplc="8CC4C30C">
      <w:start w:val="1"/>
      <w:numFmt w:val="bullet"/>
      <w:suff w:val="space"/>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534006CB"/>
    <w:multiLevelType w:val="hybridMultilevel"/>
    <w:tmpl w:val="1E54CC86"/>
    <w:lvl w:ilvl="0" w:tplc="33BAF13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63" w15:restartNumberingAfterBreak="0">
    <w:nsid w:val="562D45F8"/>
    <w:multiLevelType w:val="hybridMultilevel"/>
    <w:tmpl w:val="C1567298"/>
    <w:lvl w:ilvl="0" w:tplc="34925022">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58515FD9"/>
    <w:multiLevelType w:val="hybridMultilevel"/>
    <w:tmpl w:val="B84006DC"/>
    <w:lvl w:ilvl="0" w:tplc="86E6CEC8">
      <w:start w:val="4"/>
      <w:numFmt w:val="upperLetter"/>
      <w:lvlText w:val="%1."/>
      <w:lvlJc w:val="left"/>
      <w:pPr>
        <w:ind w:left="101" w:hanging="323"/>
      </w:pPr>
      <w:rPr>
        <w:rFonts w:ascii="Times New Roman" w:eastAsia="Times New Roman" w:hAnsi="Times New Roman" w:hint="default"/>
        <w:sz w:val="22"/>
        <w:szCs w:val="22"/>
      </w:rPr>
    </w:lvl>
    <w:lvl w:ilvl="1" w:tplc="6F1024F6">
      <w:start w:val="1"/>
      <w:numFmt w:val="upperLetter"/>
      <w:lvlText w:val="%2."/>
      <w:lvlJc w:val="left"/>
      <w:pPr>
        <w:ind w:left="841" w:hanging="349"/>
        <w:jc w:val="right"/>
      </w:pPr>
      <w:rPr>
        <w:rFonts w:ascii="Times New Roman" w:eastAsia="Times New Roman" w:hAnsi="Times New Roman" w:hint="default"/>
        <w:spacing w:val="-2"/>
        <w:w w:val="92"/>
        <w:sz w:val="22"/>
        <w:szCs w:val="22"/>
      </w:rPr>
    </w:lvl>
    <w:lvl w:ilvl="2" w:tplc="33440D66">
      <w:start w:val="1"/>
      <w:numFmt w:val="bullet"/>
      <w:lvlText w:val="•"/>
      <w:lvlJc w:val="left"/>
      <w:pPr>
        <w:ind w:left="1717" w:hanging="349"/>
      </w:pPr>
      <w:rPr>
        <w:rFonts w:hint="default"/>
      </w:rPr>
    </w:lvl>
    <w:lvl w:ilvl="3" w:tplc="738C2620">
      <w:start w:val="1"/>
      <w:numFmt w:val="bullet"/>
      <w:lvlText w:val="•"/>
      <w:lvlJc w:val="left"/>
      <w:pPr>
        <w:ind w:left="2593" w:hanging="349"/>
      </w:pPr>
      <w:rPr>
        <w:rFonts w:hint="default"/>
      </w:rPr>
    </w:lvl>
    <w:lvl w:ilvl="4" w:tplc="F0F0A6E2">
      <w:start w:val="1"/>
      <w:numFmt w:val="bullet"/>
      <w:lvlText w:val="•"/>
      <w:lvlJc w:val="left"/>
      <w:pPr>
        <w:ind w:left="3469" w:hanging="349"/>
      </w:pPr>
      <w:rPr>
        <w:rFonts w:hint="default"/>
      </w:rPr>
    </w:lvl>
    <w:lvl w:ilvl="5" w:tplc="CBC6F65C">
      <w:start w:val="1"/>
      <w:numFmt w:val="bullet"/>
      <w:lvlText w:val="•"/>
      <w:lvlJc w:val="left"/>
      <w:pPr>
        <w:ind w:left="4345" w:hanging="349"/>
      </w:pPr>
      <w:rPr>
        <w:rFonts w:hint="default"/>
      </w:rPr>
    </w:lvl>
    <w:lvl w:ilvl="6" w:tplc="D5DAB24E">
      <w:start w:val="1"/>
      <w:numFmt w:val="bullet"/>
      <w:lvlText w:val="•"/>
      <w:lvlJc w:val="left"/>
      <w:pPr>
        <w:ind w:left="5222" w:hanging="349"/>
      </w:pPr>
      <w:rPr>
        <w:rFonts w:hint="default"/>
      </w:rPr>
    </w:lvl>
    <w:lvl w:ilvl="7" w:tplc="F5346200">
      <w:start w:val="1"/>
      <w:numFmt w:val="bullet"/>
      <w:lvlText w:val="•"/>
      <w:lvlJc w:val="left"/>
      <w:pPr>
        <w:ind w:left="6098" w:hanging="349"/>
      </w:pPr>
      <w:rPr>
        <w:rFonts w:hint="default"/>
      </w:rPr>
    </w:lvl>
    <w:lvl w:ilvl="8" w:tplc="FB7A20F8">
      <w:start w:val="1"/>
      <w:numFmt w:val="bullet"/>
      <w:lvlText w:val="•"/>
      <w:lvlJc w:val="left"/>
      <w:pPr>
        <w:ind w:left="6974" w:hanging="349"/>
      </w:pPr>
      <w:rPr>
        <w:rFonts w:hint="default"/>
      </w:rPr>
    </w:lvl>
  </w:abstractNum>
  <w:abstractNum w:abstractNumId="65" w15:restartNumberingAfterBreak="0">
    <w:nsid w:val="58AD35D3"/>
    <w:multiLevelType w:val="hybridMultilevel"/>
    <w:tmpl w:val="3CCA78B6"/>
    <w:lvl w:ilvl="0" w:tplc="08B20FCC">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91E0DE9"/>
    <w:multiLevelType w:val="hybridMultilevel"/>
    <w:tmpl w:val="9E7EC154"/>
    <w:lvl w:ilvl="0" w:tplc="30D4A5FA">
      <w:start w:val="1"/>
      <w:numFmt w:val="lowerLetter"/>
      <w:lvlText w:val="%1)"/>
      <w:lvlJc w:val="left"/>
      <w:pPr>
        <w:ind w:left="461" w:hanging="360"/>
      </w:pPr>
      <w:rPr>
        <w:rFonts w:ascii="Arial Narrow" w:eastAsia="Arial Narrow" w:hAnsi="Arial Narrow" w:hint="default"/>
        <w:spacing w:val="6"/>
        <w:w w:val="99"/>
        <w:sz w:val="26"/>
        <w:szCs w:val="26"/>
      </w:rPr>
    </w:lvl>
    <w:lvl w:ilvl="1" w:tplc="0E6C8966">
      <w:start w:val="1"/>
      <w:numFmt w:val="bullet"/>
      <w:lvlText w:val="•"/>
      <w:lvlJc w:val="left"/>
      <w:pPr>
        <w:ind w:left="1286" w:hanging="360"/>
      </w:pPr>
      <w:rPr>
        <w:rFonts w:hint="default"/>
      </w:rPr>
    </w:lvl>
    <w:lvl w:ilvl="2" w:tplc="AADE8A48">
      <w:start w:val="1"/>
      <w:numFmt w:val="bullet"/>
      <w:lvlText w:val="•"/>
      <w:lvlJc w:val="left"/>
      <w:pPr>
        <w:ind w:left="2110" w:hanging="360"/>
      </w:pPr>
      <w:rPr>
        <w:rFonts w:hint="default"/>
      </w:rPr>
    </w:lvl>
    <w:lvl w:ilvl="3" w:tplc="888A8868">
      <w:start w:val="1"/>
      <w:numFmt w:val="bullet"/>
      <w:lvlText w:val="•"/>
      <w:lvlJc w:val="left"/>
      <w:pPr>
        <w:ind w:left="2935" w:hanging="360"/>
      </w:pPr>
      <w:rPr>
        <w:rFonts w:hint="default"/>
      </w:rPr>
    </w:lvl>
    <w:lvl w:ilvl="4" w:tplc="9F8C6CC8">
      <w:start w:val="1"/>
      <w:numFmt w:val="bullet"/>
      <w:lvlText w:val="•"/>
      <w:lvlJc w:val="left"/>
      <w:pPr>
        <w:ind w:left="3759" w:hanging="360"/>
      </w:pPr>
      <w:rPr>
        <w:rFonts w:hint="default"/>
      </w:rPr>
    </w:lvl>
    <w:lvl w:ilvl="5" w:tplc="97226A6E">
      <w:start w:val="1"/>
      <w:numFmt w:val="bullet"/>
      <w:lvlText w:val="•"/>
      <w:lvlJc w:val="left"/>
      <w:pPr>
        <w:ind w:left="4584" w:hanging="360"/>
      </w:pPr>
      <w:rPr>
        <w:rFonts w:hint="default"/>
      </w:rPr>
    </w:lvl>
    <w:lvl w:ilvl="6" w:tplc="77043130">
      <w:start w:val="1"/>
      <w:numFmt w:val="bullet"/>
      <w:lvlText w:val="•"/>
      <w:lvlJc w:val="left"/>
      <w:pPr>
        <w:ind w:left="5408" w:hanging="360"/>
      </w:pPr>
      <w:rPr>
        <w:rFonts w:hint="default"/>
      </w:rPr>
    </w:lvl>
    <w:lvl w:ilvl="7" w:tplc="88129882">
      <w:start w:val="1"/>
      <w:numFmt w:val="bullet"/>
      <w:lvlText w:val="•"/>
      <w:lvlJc w:val="left"/>
      <w:pPr>
        <w:ind w:left="6232" w:hanging="360"/>
      </w:pPr>
      <w:rPr>
        <w:rFonts w:hint="default"/>
      </w:rPr>
    </w:lvl>
    <w:lvl w:ilvl="8" w:tplc="5EA41954">
      <w:start w:val="1"/>
      <w:numFmt w:val="bullet"/>
      <w:lvlText w:val="•"/>
      <w:lvlJc w:val="left"/>
      <w:pPr>
        <w:ind w:left="7057" w:hanging="360"/>
      </w:pPr>
      <w:rPr>
        <w:rFonts w:hint="default"/>
      </w:rPr>
    </w:lvl>
  </w:abstractNum>
  <w:abstractNum w:abstractNumId="67" w15:restartNumberingAfterBreak="0">
    <w:nsid w:val="5AD02838"/>
    <w:multiLevelType w:val="hybridMultilevel"/>
    <w:tmpl w:val="54D4DBBC"/>
    <w:lvl w:ilvl="0" w:tplc="6B16C3A2">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8" w15:restartNumberingAfterBreak="0">
    <w:nsid w:val="5B384259"/>
    <w:multiLevelType w:val="hybridMultilevel"/>
    <w:tmpl w:val="429A6684"/>
    <w:lvl w:ilvl="0" w:tplc="362ED1A8">
      <w:start w:val="1"/>
      <w:numFmt w:val="decimal"/>
      <w:lvlText w:val="%1)"/>
      <w:lvlJc w:val="left"/>
      <w:pPr>
        <w:ind w:left="1601" w:hanging="360"/>
        <w:jc w:val="right"/>
      </w:pPr>
      <w:rPr>
        <w:rFonts w:ascii="Times New Roman" w:eastAsia="Times New Roman" w:hAnsi="Times New Roman" w:hint="default"/>
        <w:w w:val="101"/>
        <w:sz w:val="22"/>
        <w:szCs w:val="22"/>
      </w:rPr>
    </w:lvl>
    <w:lvl w:ilvl="1" w:tplc="9246072A">
      <w:start w:val="1"/>
      <w:numFmt w:val="bullet"/>
      <w:lvlText w:val="•"/>
      <w:lvlJc w:val="left"/>
      <w:pPr>
        <w:ind w:left="2496" w:hanging="360"/>
      </w:pPr>
      <w:rPr>
        <w:rFonts w:hint="default"/>
      </w:rPr>
    </w:lvl>
    <w:lvl w:ilvl="2" w:tplc="4A1EE13A">
      <w:start w:val="1"/>
      <w:numFmt w:val="bullet"/>
      <w:lvlText w:val="•"/>
      <w:lvlJc w:val="left"/>
      <w:pPr>
        <w:ind w:left="3390" w:hanging="360"/>
      </w:pPr>
      <w:rPr>
        <w:rFonts w:hint="default"/>
      </w:rPr>
    </w:lvl>
    <w:lvl w:ilvl="3" w:tplc="302EC6C8">
      <w:start w:val="1"/>
      <w:numFmt w:val="bullet"/>
      <w:lvlText w:val="•"/>
      <w:lvlJc w:val="left"/>
      <w:pPr>
        <w:ind w:left="4285" w:hanging="360"/>
      </w:pPr>
      <w:rPr>
        <w:rFonts w:hint="default"/>
      </w:rPr>
    </w:lvl>
    <w:lvl w:ilvl="4" w:tplc="8294F0E4">
      <w:start w:val="1"/>
      <w:numFmt w:val="bullet"/>
      <w:lvlText w:val="•"/>
      <w:lvlJc w:val="left"/>
      <w:pPr>
        <w:ind w:left="5179" w:hanging="360"/>
      </w:pPr>
      <w:rPr>
        <w:rFonts w:hint="default"/>
      </w:rPr>
    </w:lvl>
    <w:lvl w:ilvl="5" w:tplc="DB968EB2">
      <w:start w:val="1"/>
      <w:numFmt w:val="bullet"/>
      <w:lvlText w:val="•"/>
      <w:lvlJc w:val="left"/>
      <w:pPr>
        <w:ind w:left="6074" w:hanging="360"/>
      </w:pPr>
      <w:rPr>
        <w:rFonts w:hint="default"/>
      </w:rPr>
    </w:lvl>
    <w:lvl w:ilvl="6" w:tplc="CCEE4A98">
      <w:start w:val="1"/>
      <w:numFmt w:val="bullet"/>
      <w:lvlText w:val="•"/>
      <w:lvlJc w:val="left"/>
      <w:pPr>
        <w:ind w:left="6968" w:hanging="360"/>
      </w:pPr>
      <w:rPr>
        <w:rFonts w:hint="default"/>
      </w:rPr>
    </w:lvl>
    <w:lvl w:ilvl="7" w:tplc="3C248686">
      <w:start w:val="1"/>
      <w:numFmt w:val="bullet"/>
      <w:lvlText w:val="•"/>
      <w:lvlJc w:val="left"/>
      <w:pPr>
        <w:ind w:left="7862" w:hanging="360"/>
      </w:pPr>
      <w:rPr>
        <w:rFonts w:hint="default"/>
      </w:rPr>
    </w:lvl>
    <w:lvl w:ilvl="8" w:tplc="2760FD3C">
      <w:start w:val="1"/>
      <w:numFmt w:val="bullet"/>
      <w:lvlText w:val="•"/>
      <w:lvlJc w:val="left"/>
      <w:pPr>
        <w:ind w:left="8757" w:hanging="360"/>
      </w:pPr>
      <w:rPr>
        <w:rFonts w:hint="default"/>
      </w:rPr>
    </w:lvl>
  </w:abstractNum>
  <w:abstractNum w:abstractNumId="69" w15:restartNumberingAfterBreak="0">
    <w:nsid w:val="5C6F567B"/>
    <w:multiLevelType w:val="hybridMultilevel"/>
    <w:tmpl w:val="AFA61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CE74A3F"/>
    <w:multiLevelType w:val="hybridMultilevel"/>
    <w:tmpl w:val="1B6A0EC0"/>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5E3306AE"/>
    <w:multiLevelType w:val="hybridMultilevel"/>
    <w:tmpl w:val="80723602"/>
    <w:lvl w:ilvl="0" w:tplc="3D4E5F32">
      <w:start w:val="1"/>
      <w:numFmt w:val="bullet"/>
      <w:lvlText w:val="-"/>
      <w:lvlJc w:val="left"/>
      <w:pPr>
        <w:ind w:left="668" w:hanging="284"/>
      </w:pPr>
      <w:rPr>
        <w:rFonts w:ascii="Times New Roman" w:eastAsia="Times New Roman" w:hAnsi="Times New Roman" w:hint="default"/>
        <w:w w:val="99"/>
        <w:sz w:val="26"/>
        <w:szCs w:val="26"/>
      </w:rPr>
    </w:lvl>
    <w:lvl w:ilvl="1" w:tplc="0C0A0001">
      <w:start w:val="1"/>
      <w:numFmt w:val="bullet"/>
      <w:lvlText w:val=""/>
      <w:lvlJc w:val="left"/>
      <w:pPr>
        <w:ind w:left="861" w:hanging="360"/>
      </w:pPr>
      <w:rPr>
        <w:rFonts w:ascii="Symbol" w:hAnsi="Symbol" w:hint="default"/>
        <w:w w:val="75"/>
        <w:sz w:val="26"/>
        <w:szCs w:val="26"/>
      </w:rPr>
    </w:lvl>
    <w:lvl w:ilvl="2" w:tplc="08145158">
      <w:start w:val="1"/>
      <w:numFmt w:val="bullet"/>
      <w:lvlText w:val="•"/>
      <w:lvlJc w:val="left"/>
      <w:pPr>
        <w:ind w:left="1735" w:hanging="360"/>
      </w:pPr>
      <w:rPr>
        <w:rFonts w:hint="default"/>
      </w:rPr>
    </w:lvl>
    <w:lvl w:ilvl="3" w:tplc="05A62E9C">
      <w:start w:val="1"/>
      <w:numFmt w:val="bullet"/>
      <w:lvlText w:val="•"/>
      <w:lvlJc w:val="left"/>
      <w:pPr>
        <w:ind w:left="2609" w:hanging="360"/>
      </w:pPr>
      <w:rPr>
        <w:rFonts w:hint="default"/>
      </w:rPr>
    </w:lvl>
    <w:lvl w:ilvl="4" w:tplc="9CBC7568">
      <w:start w:val="1"/>
      <w:numFmt w:val="bullet"/>
      <w:lvlText w:val="•"/>
      <w:lvlJc w:val="left"/>
      <w:pPr>
        <w:ind w:left="3483" w:hanging="360"/>
      </w:pPr>
      <w:rPr>
        <w:rFonts w:hint="default"/>
      </w:rPr>
    </w:lvl>
    <w:lvl w:ilvl="5" w:tplc="82765B22">
      <w:start w:val="1"/>
      <w:numFmt w:val="bullet"/>
      <w:lvlText w:val="•"/>
      <w:lvlJc w:val="left"/>
      <w:pPr>
        <w:ind w:left="4357" w:hanging="360"/>
      </w:pPr>
      <w:rPr>
        <w:rFonts w:hint="default"/>
      </w:rPr>
    </w:lvl>
    <w:lvl w:ilvl="6" w:tplc="B468877A">
      <w:start w:val="1"/>
      <w:numFmt w:val="bullet"/>
      <w:lvlText w:val="•"/>
      <w:lvlJc w:val="left"/>
      <w:pPr>
        <w:ind w:left="5230" w:hanging="360"/>
      </w:pPr>
      <w:rPr>
        <w:rFonts w:hint="default"/>
      </w:rPr>
    </w:lvl>
    <w:lvl w:ilvl="7" w:tplc="C7E669A6">
      <w:start w:val="1"/>
      <w:numFmt w:val="bullet"/>
      <w:lvlText w:val="•"/>
      <w:lvlJc w:val="left"/>
      <w:pPr>
        <w:ind w:left="6104" w:hanging="360"/>
      </w:pPr>
      <w:rPr>
        <w:rFonts w:hint="default"/>
      </w:rPr>
    </w:lvl>
    <w:lvl w:ilvl="8" w:tplc="64904422">
      <w:start w:val="1"/>
      <w:numFmt w:val="bullet"/>
      <w:lvlText w:val="•"/>
      <w:lvlJc w:val="left"/>
      <w:pPr>
        <w:ind w:left="6978" w:hanging="360"/>
      </w:pPr>
      <w:rPr>
        <w:rFonts w:hint="default"/>
      </w:rPr>
    </w:lvl>
  </w:abstractNum>
  <w:abstractNum w:abstractNumId="72" w15:restartNumberingAfterBreak="0">
    <w:nsid w:val="60A314F0"/>
    <w:multiLevelType w:val="hybridMultilevel"/>
    <w:tmpl w:val="F4C013D4"/>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73" w15:restartNumberingAfterBreak="0">
    <w:nsid w:val="65F959B0"/>
    <w:multiLevelType w:val="hybridMultilevel"/>
    <w:tmpl w:val="22068B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665C22D1"/>
    <w:multiLevelType w:val="hybridMultilevel"/>
    <w:tmpl w:val="B56EEC4A"/>
    <w:lvl w:ilvl="0" w:tplc="6E60BA24">
      <w:start w:val="1"/>
      <w:numFmt w:val="bullet"/>
      <w:lvlText w:val=""/>
      <w:lvlJc w:val="left"/>
      <w:pPr>
        <w:ind w:left="644" w:hanging="360"/>
      </w:pPr>
      <w:rPr>
        <w:rFonts w:ascii="Symbol" w:hAnsi="Symbol" w:hint="default"/>
        <w:sz w:val="26"/>
        <w:szCs w:val="26"/>
      </w:rPr>
    </w:lvl>
    <w:lvl w:ilvl="1" w:tplc="0C0A0003">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75" w15:restartNumberingAfterBreak="0">
    <w:nsid w:val="6A3B1F3C"/>
    <w:multiLevelType w:val="hybridMultilevel"/>
    <w:tmpl w:val="D64E0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C40171D"/>
    <w:multiLevelType w:val="hybridMultilevel"/>
    <w:tmpl w:val="BB7E567A"/>
    <w:lvl w:ilvl="0" w:tplc="0C0A0017">
      <w:start w:val="1"/>
      <w:numFmt w:val="lowerLetter"/>
      <w:lvlText w:val="%1)"/>
      <w:lvlJc w:val="left"/>
      <w:pPr>
        <w:ind w:left="1004" w:hanging="360"/>
      </w:pPr>
    </w:lvl>
    <w:lvl w:ilvl="1" w:tplc="0C0A0017">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7" w15:restartNumberingAfterBreak="0">
    <w:nsid w:val="6CD02CDC"/>
    <w:multiLevelType w:val="hybridMultilevel"/>
    <w:tmpl w:val="704EFF9C"/>
    <w:lvl w:ilvl="0" w:tplc="B1021938">
      <w:start w:val="1"/>
      <w:numFmt w:val="lowerLetter"/>
      <w:lvlText w:val="%1)"/>
      <w:lvlJc w:val="left"/>
      <w:pPr>
        <w:ind w:left="764" w:hanging="360"/>
      </w:pPr>
      <w:rPr>
        <w:rFonts w:ascii="Arial Narrow" w:eastAsia="Arial Narrow" w:hAnsi="Arial Narrow" w:hint="default"/>
        <w:spacing w:val="7"/>
        <w:sz w:val="22"/>
        <w:szCs w:val="22"/>
      </w:rPr>
    </w:lvl>
    <w:lvl w:ilvl="1" w:tplc="C81EAE26">
      <w:start w:val="1"/>
      <w:numFmt w:val="bullet"/>
      <w:lvlText w:val="•"/>
      <w:lvlJc w:val="left"/>
      <w:pPr>
        <w:ind w:left="1560" w:hanging="360"/>
      </w:pPr>
      <w:rPr>
        <w:rFonts w:hint="default"/>
      </w:rPr>
    </w:lvl>
    <w:lvl w:ilvl="2" w:tplc="5512265A">
      <w:start w:val="1"/>
      <w:numFmt w:val="bullet"/>
      <w:lvlText w:val="•"/>
      <w:lvlJc w:val="left"/>
      <w:pPr>
        <w:ind w:left="2357" w:hanging="360"/>
      </w:pPr>
      <w:rPr>
        <w:rFonts w:hint="default"/>
      </w:rPr>
    </w:lvl>
    <w:lvl w:ilvl="3" w:tplc="B29A6F40">
      <w:start w:val="1"/>
      <w:numFmt w:val="bullet"/>
      <w:lvlText w:val="•"/>
      <w:lvlJc w:val="left"/>
      <w:pPr>
        <w:ind w:left="3153" w:hanging="360"/>
      </w:pPr>
      <w:rPr>
        <w:rFonts w:hint="default"/>
      </w:rPr>
    </w:lvl>
    <w:lvl w:ilvl="4" w:tplc="59988292">
      <w:start w:val="1"/>
      <w:numFmt w:val="bullet"/>
      <w:lvlText w:val="•"/>
      <w:lvlJc w:val="left"/>
      <w:pPr>
        <w:ind w:left="3949" w:hanging="360"/>
      </w:pPr>
      <w:rPr>
        <w:rFonts w:hint="default"/>
      </w:rPr>
    </w:lvl>
    <w:lvl w:ilvl="5" w:tplc="A08470EA">
      <w:start w:val="1"/>
      <w:numFmt w:val="bullet"/>
      <w:lvlText w:val="•"/>
      <w:lvlJc w:val="left"/>
      <w:pPr>
        <w:ind w:left="4745" w:hanging="360"/>
      </w:pPr>
      <w:rPr>
        <w:rFonts w:hint="default"/>
      </w:rPr>
    </w:lvl>
    <w:lvl w:ilvl="6" w:tplc="57E0C4A4">
      <w:start w:val="1"/>
      <w:numFmt w:val="bullet"/>
      <w:lvlText w:val="•"/>
      <w:lvlJc w:val="left"/>
      <w:pPr>
        <w:ind w:left="5541" w:hanging="360"/>
      </w:pPr>
      <w:rPr>
        <w:rFonts w:hint="default"/>
      </w:rPr>
    </w:lvl>
    <w:lvl w:ilvl="7" w:tplc="788AD9A8">
      <w:start w:val="1"/>
      <w:numFmt w:val="bullet"/>
      <w:lvlText w:val="•"/>
      <w:lvlJc w:val="left"/>
      <w:pPr>
        <w:ind w:left="6337" w:hanging="360"/>
      </w:pPr>
      <w:rPr>
        <w:rFonts w:hint="default"/>
      </w:rPr>
    </w:lvl>
    <w:lvl w:ilvl="8" w:tplc="B5786CC6">
      <w:start w:val="1"/>
      <w:numFmt w:val="bullet"/>
      <w:lvlText w:val="•"/>
      <w:lvlJc w:val="left"/>
      <w:pPr>
        <w:ind w:left="7134" w:hanging="360"/>
      </w:pPr>
      <w:rPr>
        <w:rFonts w:hint="default"/>
      </w:rPr>
    </w:lvl>
  </w:abstractNum>
  <w:abstractNum w:abstractNumId="78" w15:restartNumberingAfterBreak="0">
    <w:nsid w:val="6D9B1B4D"/>
    <w:multiLevelType w:val="hybridMultilevel"/>
    <w:tmpl w:val="604252B2"/>
    <w:lvl w:ilvl="0" w:tplc="901C157A">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6DA46E05"/>
    <w:multiLevelType w:val="hybridMultilevel"/>
    <w:tmpl w:val="2C308D1C"/>
    <w:lvl w:ilvl="0" w:tplc="CE74C0BC">
      <w:start w:val="1"/>
      <w:numFmt w:val="lowerLetter"/>
      <w:lvlText w:val="%1)"/>
      <w:lvlJc w:val="left"/>
      <w:pPr>
        <w:ind w:left="821" w:hanging="360"/>
      </w:pPr>
      <w:rPr>
        <w:rFonts w:ascii="Times New Roman" w:eastAsia="Times New Roman" w:hAnsi="Times New Roman" w:hint="default"/>
        <w:spacing w:val="6"/>
        <w:w w:val="102"/>
        <w:sz w:val="26"/>
        <w:szCs w:val="26"/>
      </w:rPr>
    </w:lvl>
    <w:lvl w:ilvl="1" w:tplc="91BAEEB2">
      <w:start w:val="1"/>
      <w:numFmt w:val="bullet"/>
      <w:lvlText w:val="•"/>
      <w:lvlJc w:val="left"/>
      <w:pPr>
        <w:ind w:left="1610" w:hanging="360"/>
      </w:pPr>
      <w:rPr>
        <w:rFonts w:hint="default"/>
      </w:rPr>
    </w:lvl>
    <w:lvl w:ilvl="2" w:tplc="AA68CAB0">
      <w:start w:val="1"/>
      <w:numFmt w:val="bullet"/>
      <w:lvlText w:val="•"/>
      <w:lvlJc w:val="left"/>
      <w:pPr>
        <w:ind w:left="2398" w:hanging="360"/>
      </w:pPr>
      <w:rPr>
        <w:rFonts w:hint="default"/>
      </w:rPr>
    </w:lvl>
    <w:lvl w:ilvl="3" w:tplc="55980B54">
      <w:start w:val="1"/>
      <w:numFmt w:val="bullet"/>
      <w:lvlText w:val="•"/>
      <w:lvlJc w:val="left"/>
      <w:pPr>
        <w:ind w:left="3187" w:hanging="360"/>
      </w:pPr>
      <w:rPr>
        <w:rFonts w:hint="default"/>
      </w:rPr>
    </w:lvl>
    <w:lvl w:ilvl="4" w:tplc="13120CBE">
      <w:start w:val="1"/>
      <w:numFmt w:val="bullet"/>
      <w:lvlText w:val="•"/>
      <w:lvlJc w:val="left"/>
      <w:pPr>
        <w:ind w:left="3975" w:hanging="360"/>
      </w:pPr>
      <w:rPr>
        <w:rFonts w:hint="default"/>
      </w:rPr>
    </w:lvl>
    <w:lvl w:ilvl="5" w:tplc="176A8CB2">
      <w:start w:val="1"/>
      <w:numFmt w:val="bullet"/>
      <w:lvlText w:val="•"/>
      <w:lvlJc w:val="left"/>
      <w:pPr>
        <w:ind w:left="4764" w:hanging="360"/>
      </w:pPr>
      <w:rPr>
        <w:rFonts w:hint="default"/>
      </w:rPr>
    </w:lvl>
    <w:lvl w:ilvl="6" w:tplc="F3267CA6">
      <w:start w:val="1"/>
      <w:numFmt w:val="bullet"/>
      <w:lvlText w:val="•"/>
      <w:lvlJc w:val="left"/>
      <w:pPr>
        <w:ind w:left="5552" w:hanging="360"/>
      </w:pPr>
      <w:rPr>
        <w:rFonts w:hint="default"/>
      </w:rPr>
    </w:lvl>
    <w:lvl w:ilvl="7" w:tplc="90E65D68">
      <w:start w:val="1"/>
      <w:numFmt w:val="bullet"/>
      <w:lvlText w:val="•"/>
      <w:lvlJc w:val="left"/>
      <w:pPr>
        <w:ind w:left="6340" w:hanging="360"/>
      </w:pPr>
      <w:rPr>
        <w:rFonts w:hint="default"/>
      </w:rPr>
    </w:lvl>
    <w:lvl w:ilvl="8" w:tplc="CB201E3E">
      <w:start w:val="1"/>
      <w:numFmt w:val="bullet"/>
      <w:lvlText w:val="•"/>
      <w:lvlJc w:val="left"/>
      <w:pPr>
        <w:ind w:left="7129" w:hanging="360"/>
      </w:pPr>
      <w:rPr>
        <w:rFonts w:hint="default"/>
      </w:rPr>
    </w:lvl>
  </w:abstractNum>
  <w:abstractNum w:abstractNumId="80" w15:restartNumberingAfterBreak="0">
    <w:nsid w:val="6F432048"/>
    <w:multiLevelType w:val="hybridMultilevel"/>
    <w:tmpl w:val="3D7C3CCC"/>
    <w:lvl w:ilvl="0" w:tplc="C24680B0">
      <w:start w:val="1"/>
      <w:numFmt w:val="upperLetter"/>
      <w:lvlText w:val="%1)"/>
      <w:lvlJc w:val="left"/>
      <w:pPr>
        <w:ind w:left="101" w:hanging="280"/>
      </w:pPr>
      <w:rPr>
        <w:rFonts w:ascii="Arial Narrow" w:eastAsia="Arial Narrow" w:hAnsi="Arial Narrow" w:hint="default"/>
        <w:spacing w:val="6"/>
        <w:w w:val="99"/>
        <w:sz w:val="26"/>
        <w:szCs w:val="26"/>
      </w:rPr>
    </w:lvl>
    <w:lvl w:ilvl="1" w:tplc="0C0A0001">
      <w:start w:val="1"/>
      <w:numFmt w:val="bullet"/>
      <w:lvlText w:val=""/>
      <w:lvlJc w:val="left"/>
      <w:pPr>
        <w:ind w:left="809" w:hanging="329"/>
      </w:pPr>
      <w:rPr>
        <w:rFonts w:ascii="Symbol" w:hAnsi="Symbol" w:hint="default"/>
        <w:w w:val="75"/>
        <w:sz w:val="20"/>
        <w:szCs w:val="20"/>
      </w:rPr>
    </w:lvl>
    <w:lvl w:ilvl="2" w:tplc="5B5E7EFE">
      <w:start w:val="1"/>
      <w:numFmt w:val="bullet"/>
      <w:lvlText w:val="•"/>
      <w:lvlJc w:val="left"/>
      <w:pPr>
        <w:ind w:left="1687" w:hanging="329"/>
      </w:pPr>
      <w:rPr>
        <w:rFonts w:hint="default"/>
      </w:rPr>
    </w:lvl>
    <w:lvl w:ilvl="3" w:tplc="6E54FAAC">
      <w:start w:val="1"/>
      <w:numFmt w:val="bullet"/>
      <w:lvlText w:val="•"/>
      <w:lvlJc w:val="left"/>
      <w:pPr>
        <w:ind w:left="2564" w:hanging="329"/>
      </w:pPr>
      <w:rPr>
        <w:rFonts w:hint="default"/>
      </w:rPr>
    </w:lvl>
    <w:lvl w:ilvl="4" w:tplc="2A74293E">
      <w:start w:val="1"/>
      <w:numFmt w:val="bullet"/>
      <w:lvlText w:val="•"/>
      <w:lvlJc w:val="left"/>
      <w:pPr>
        <w:ind w:left="3441" w:hanging="329"/>
      </w:pPr>
      <w:rPr>
        <w:rFonts w:hint="default"/>
      </w:rPr>
    </w:lvl>
    <w:lvl w:ilvl="5" w:tplc="B0FA1BBE">
      <w:start w:val="1"/>
      <w:numFmt w:val="bullet"/>
      <w:lvlText w:val="•"/>
      <w:lvlJc w:val="left"/>
      <w:pPr>
        <w:ind w:left="4319" w:hanging="329"/>
      </w:pPr>
      <w:rPr>
        <w:rFonts w:hint="default"/>
      </w:rPr>
    </w:lvl>
    <w:lvl w:ilvl="6" w:tplc="8A683AF2">
      <w:start w:val="1"/>
      <w:numFmt w:val="bullet"/>
      <w:lvlText w:val="•"/>
      <w:lvlJc w:val="left"/>
      <w:pPr>
        <w:ind w:left="5196" w:hanging="329"/>
      </w:pPr>
      <w:rPr>
        <w:rFonts w:hint="default"/>
      </w:rPr>
    </w:lvl>
    <w:lvl w:ilvl="7" w:tplc="D7EE56A4">
      <w:start w:val="1"/>
      <w:numFmt w:val="bullet"/>
      <w:lvlText w:val="•"/>
      <w:lvlJc w:val="left"/>
      <w:pPr>
        <w:ind w:left="6074" w:hanging="329"/>
      </w:pPr>
      <w:rPr>
        <w:rFonts w:hint="default"/>
      </w:rPr>
    </w:lvl>
    <w:lvl w:ilvl="8" w:tplc="63288400">
      <w:start w:val="1"/>
      <w:numFmt w:val="bullet"/>
      <w:lvlText w:val="•"/>
      <w:lvlJc w:val="left"/>
      <w:pPr>
        <w:ind w:left="6951" w:hanging="329"/>
      </w:pPr>
      <w:rPr>
        <w:rFonts w:hint="default"/>
      </w:rPr>
    </w:lvl>
  </w:abstractNum>
  <w:abstractNum w:abstractNumId="81" w15:restartNumberingAfterBreak="0">
    <w:nsid w:val="74D25ADE"/>
    <w:multiLevelType w:val="hybridMultilevel"/>
    <w:tmpl w:val="602862FE"/>
    <w:lvl w:ilvl="0" w:tplc="CB54E038">
      <w:start w:val="1"/>
      <w:numFmt w:val="bullet"/>
      <w:suff w:val="space"/>
      <w:lvlText w:val=""/>
      <w:lvlJc w:val="left"/>
      <w:pPr>
        <w:ind w:left="502"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82" w15:restartNumberingAfterBreak="0">
    <w:nsid w:val="78ED782D"/>
    <w:multiLevelType w:val="hybridMultilevel"/>
    <w:tmpl w:val="A5D6B144"/>
    <w:lvl w:ilvl="0" w:tplc="EF30B1FA">
      <w:start w:val="1"/>
      <w:numFmt w:val="lowerLetter"/>
      <w:lvlText w:val="%1)"/>
      <w:lvlJc w:val="left"/>
      <w:pPr>
        <w:ind w:left="764" w:hanging="284"/>
      </w:pPr>
      <w:rPr>
        <w:rFonts w:ascii="Arial Narrow" w:eastAsia="Arial Narrow" w:hAnsi="Arial Narrow" w:hint="default"/>
        <w:spacing w:val="6"/>
        <w:w w:val="99"/>
        <w:sz w:val="20"/>
        <w:szCs w:val="20"/>
      </w:rPr>
    </w:lvl>
    <w:lvl w:ilvl="1" w:tplc="0C0A0001">
      <w:start w:val="1"/>
      <w:numFmt w:val="bullet"/>
      <w:lvlText w:val=""/>
      <w:lvlJc w:val="left"/>
      <w:pPr>
        <w:ind w:left="601" w:hanging="557"/>
      </w:pPr>
      <w:rPr>
        <w:rFonts w:ascii="Symbol" w:hAnsi="Symbol" w:hint="default"/>
        <w:w w:val="75"/>
        <w:sz w:val="20"/>
        <w:szCs w:val="20"/>
      </w:rPr>
    </w:lvl>
    <w:lvl w:ilvl="2" w:tplc="11EAA852">
      <w:start w:val="1"/>
      <w:numFmt w:val="bullet"/>
      <w:lvlText w:val="•"/>
      <w:lvlJc w:val="left"/>
      <w:pPr>
        <w:ind w:left="1682" w:hanging="557"/>
      </w:pPr>
      <w:rPr>
        <w:rFonts w:hint="default"/>
      </w:rPr>
    </w:lvl>
    <w:lvl w:ilvl="3" w:tplc="C9AC4908">
      <w:start w:val="1"/>
      <w:numFmt w:val="bullet"/>
      <w:lvlText w:val="•"/>
      <w:lvlJc w:val="left"/>
      <w:pPr>
        <w:ind w:left="2600" w:hanging="557"/>
      </w:pPr>
      <w:rPr>
        <w:rFonts w:hint="default"/>
      </w:rPr>
    </w:lvl>
    <w:lvl w:ilvl="4" w:tplc="31247B64">
      <w:start w:val="1"/>
      <w:numFmt w:val="bullet"/>
      <w:lvlText w:val="•"/>
      <w:lvlJc w:val="left"/>
      <w:pPr>
        <w:ind w:left="3518" w:hanging="557"/>
      </w:pPr>
      <w:rPr>
        <w:rFonts w:hint="default"/>
      </w:rPr>
    </w:lvl>
    <w:lvl w:ilvl="5" w:tplc="3DB6C6EC">
      <w:start w:val="1"/>
      <w:numFmt w:val="bullet"/>
      <w:lvlText w:val="•"/>
      <w:lvlJc w:val="left"/>
      <w:pPr>
        <w:ind w:left="4436" w:hanging="557"/>
      </w:pPr>
      <w:rPr>
        <w:rFonts w:hint="default"/>
      </w:rPr>
    </w:lvl>
    <w:lvl w:ilvl="6" w:tplc="00424FCA">
      <w:start w:val="1"/>
      <w:numFmt w:val="bullet"/>
      <w:lvlText w:val="•"/>
      <w:lvlJc w:val="left"/>
      <w:pPr>
        <w:ind w:left="5354" w:hanging="557"/>
      </w:pPr>
      <w:rPr>
        <w:rFonts w:hint="default"/>
      </w:rPr>
    </w:lvl>
    <w:lvl w:ilvl="7" w:tplc="4936F2D8">
      <w:start w:val="1"/>
      <w:numFmt w:val="bullet"/>
      <w:lvlText w:val="•"/>
      <w:lvlJc w:val="left"/>
      <w:pPr>
        <w:ind w:left="6272" w:hanging="557"/>
      </w:pPr>
      <w:rPr>
        <w:rFonts w:hint="default"/>
      </w:rPr>
    </w:lvl>
    <w:lvl w:ilvl="8" w:tplc="D0606A8E">
      <w:start w:val="1"/>
      <w:numFmt w:val="bullet"/>
      <w:lvlText w:val="•"/>
      <w:lvlJc w:val="left"/>
      <w:pPr>
        <w:ind w:left="7190" w:hanging="557"/>
      </w:pPr>
      <w:rPr>
        <w:rFonts w:hint="default"/>
      </w:rPr>
    </w:lvl>
  </w:abstractNum>
  <w:abstractNum w:abstractNumId="83" w15:restartNumberingAfterBreak="0">
    <w:nsid w:val="7A642964"/>
    <w:multiLevelType w:val="hybridMultilevel"/>
    <w:tmpl w:val="71CC0350"/>
    <w:lvl w:ilvl="0" w:tplc="E39A184C">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7B217EE7"/>
    <w:multiLevelType w:val="hybridMultilevel"/>
    <w:tmpl w:val="8DB026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D54642E"/>
    <w:multiLevelType w:val="hybridMultilevel"/>
    <w:tmpl w:val="A1DE5902"/>
    <w:lvl w:ilvl="0" w:tplc="35C8A61E">
      <w:start w:val="1"/>
      <w:numFmt w:val="bullet"/>
      <w:lvlText w:val=""/>
      <w:lvlJc w:val="left"/>
      <w:pPr>
        <w:ind w:left="360" w:hanging="360"/>
      </w:pPr>
      <w:rPr>
        <w:rFonts w:ascii="Symbol" w:hAnsi="Symbol" w:hint="default"/>
        <w:b w:val="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15:restartNumberingAfterBreak="0">
    <w:nsid w:val="7DE87A71"/>
    <w:multiLevelType w:val="hybridMultilevel"/>
    <w:tmpl w:val="DABE5ED8"/>
    <w:lvl w:ilvl="0" w:tplc="08DEB038">
      <w:start w:val="1"/>
      <w:numFmt w:val="lowerLetter"/>
      <w:lvlText w:val="%1)"/>
      <w:lvlJc w:val="left"/>
      <w:pPr>
        <w:ind w:left="360" w:hanging="360"/>
      </w:pPr>
      <w:rPr>
        <w:rFonts w:ascii="Times New Roman" w:hAnsi="Times New Roman" w:cs="Times New Roman" w:hint="default"/>
        <w:sz w:val="26"/>
        <w:szCs w:val="2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420178195">
    <w:abstractNumId w:val="12"/>
  </w:num>
  <w:num w:numId="2" w16cid:durableId="1860387802">
    <w:abstractNumId w:val="11"/>
  </w:num>
  <w:num w:numId="3" w16cid:durableId="17846906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2835830">
    <w:abstractNumId w:val="3"/>
  </w:num>
  <w:num w:numId="5" w16cid:durableId="225531324">
    <w:abstractNumId w:val="2"/>
  </w:num>
  <w:num w:numId="6" w16cid:durableId="774398855">
    <w:abstractNumId w:val="43"/>
  </w:num>
  <w:num w:numId="7" w16cid:durableId="1194802927">
    <w:abstractNumId w:val="0"/>
  </w:num>
  <w:num w:numId="8" w16cid:durableId="77987949">
    <w:abstractNumId w:val="22"/>
  </w:num>
  <w:num w:numId="9" w16cid:durableId="2005431398">
    <w:abstractNumId w:val="81"/>
  </w:num>
  <w:num w:numId="10" w16cid:durableId="186411095">
    <w:abstractNumId w:val="72"/>
  </w:num>
  <w:num w:numId="11" w16cid:durableId="477959592">
    <w:abstractNumId w:val="42"/>
  </w:num>
  <w:num w:numId="12" w16cid:durableId="882595216">
    <w:abstractNumId w:val="14"/>
  </w:num>
  <w:num w:numId="13" w16cid:durableId="764111217">
    <w:abstractNumId w:val="5"/>
  </w:num>
  <w:num w:numId="14" w16cid:durableId="454523794">
    <w:abstractNumId w:val="70"/>
  </w:num>
  <w:num w:numId="15" w16cid:durableId="1561477896">
    <w:abstractNumId w:val="86"/>
  </w:num>
  <w:num w:numId="16" w16cid:durableId="1441996150">
    <w:abstractNumId w:val="60"/>
  </w:num>
  <w:num w:numId="17" w16cid:durableId="571505883">
    <w:abstractNumId w:val="31"/>
  </w:num>
  <w:num w:numId="18" w16cid:durableId="74403698">
    <w:abstractNumId w:val="57"/>
  </w:num>
  <w:num w:numId="19" w16cid:durableId="186915208">
    <w:abstractNumId w:val="61"/>
  </w:num>
  <w:num w:numId="20" w16cid:durableId="69422888">
    <w:abstractNumId w:val="74"/>
  </w:num>
  <w:num w:numId="21" w16cid:durableId="577523318">
    <w:abstractNumId w:val="36"/>
  </w:num>
  <w:num w:numId="22" w16cid:durableId="370424821">
    <w:abstractNumId w:val="19"/>
  </w:num>
  <w:num w:numId="23" w16cid:durableId="1180657946">
    <w:abstractNumId w:val="47"/>
  </w:num>
  <w:num w:numId="24" w16cid:durableId="1485701756">
    <w:abstractNumId w:val="73"/>
  </w:num>
  <w:num w:numId="25" w16cid:durableId="91052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4612248">
    <w:abstractNumId w:val="69"/>
  </w:num>
  <w:num w:numId="27" w16cid:durableId="208230480">
    <w:abstractNumId w:val="85"/>
  </w:num>
  <w:num w:numId="28" w16cid:durableId="491799542">
    <w:abstractNumId w:val="40"/>
  </w:num>
  <w:num w:numId="29" w16cid:durableId="596210044">
    <w:abstractNumId w:val="35"/>
  </w:num>
  <w:num w:numId="30" w16cid:durableId="1812940480">
    <w:abstractNumId w:val="54"/>
  </w:num>
  <w:num w:numId="31" w16cid:durableId="880747565">
    <w:abstractNumId w:val="83"/>
  </w:num>
  <w:num w:numId="32" w16cid:durableId="1777866829">
    <w:abstractNumId w:val="65"/>
  </w:num>
  <w:num w:numId="33" w16cid:durableId="661931956">
    <w:abstractNumId w:val="67"/>
  </w:num>
  <w:num w:numId="34" w16cid:durableId="433283407">
    <w:abstractNumId w:val="21"/>
  </w:num>
  <w:num w:numId="35" w16cid:durableId="406223355">
    <w:abstractNumId w:val="4"/>
  </w:num>
  <w:num w:numId="36" w16cid:durableId="354968920">
    <w:abstractNumId w:val="76"/>
  </w:num>
  <w:num w:numId="37" w16cid:durableId="1520587199">
    <w:abstractNumId w:val="7"/>
  </w:num>
  <w:num w:numId="38" w16cid:durableId="1073549083">
    <w:abstractNumId w:val="75"/>
  </w:num>
  <w:num w:numId="39" w16cid:durableId="648628494">
    <w:abstractNumId w:val="59"/>
  </w:num>
  <w:num w:numId="40" w16cid:durableId="1342972292">
    <w:abstractNumId w:val="46"/>
  </w:num>
  <w:num w:numId="41" w16cid:durableId="1588074169">
    <w:abstractNumId w:val="25"/>
  </w:num>
  <w:num w:numId="42" w16cid:durableId="125397106">
    <w:abstractNumId w:val="17"/>
  </w:num>
  <w:num w:numId="43" w16cid:durableId="738866904">
    <w:abstractNumId w:val="44"/>
  </w:num>
  <w:num w:numId="44" w16cid:durableId="297757967">
    <w:abstractNumId w:val="37"/>
  </w:num>
  <w:num w:numId="45" w16cid:durableId="609048211">
    <w:abstractNumId w:val="8"/>
  </w:num>
  <w:num w:numId="46" w16cid:durableId="47730405">
    <w:abstractNumId w:val="27"/>
  </w:num>
  <w:num w:numId="47" w16cid:durableId="1195801254">
    <w:abstractNumId w:val="28"/>
  </w:num>
  <w:num w:numId="48" w16cid:durableId="1661154102">
    <w:abstractNumId w:val="53"/>
  </w:num>
  <w:num w:numId="49" w16cid:durableId="1231112492">
    <w:abstractNumId w:val="50"/>
  </w:num>
  <w:num w:numId="50" w16cid:durableId="1531453504">
    <w:abstractNumId w:val="41"/>
  </w:num>
  <w:num w:numId="51" w16cid:durableId="366491212">
    <w:abstractNumId w:val="56"/>
  </w:num>
  <w:num w:numId="52" w16cid:durableId="701634564">
    <w:abstractNumId w:val="63"/>
  </w:num>
  <w:num w:numId="53" w16cid:durableId="1382635522">
    <w:abstractNumId w:val="9"/>
  </w:num>
  <w:num w:numId="54" w16cid:durableId="299966894">
    <w:abstractNumId w:val="55"/>
  </w:num>
  <w:num w:numId="55" w16cid:durableId="1791321107">
    <w:abstractNumId w:val="51"/>
  </w:num>
  <w:num w:numId="56" w16cid:durableId="1018196905">
    <w:abstractNumId w:val="78"/>
  </w:num>
  <w:num w:numId="57" w16cid:durableId="115879349">
    <w:abstractNumId w:val="64"/>
  </w:num>
  <w:num w:numId="58" w16cid:durableId="625550291">
    <w:abstractNumId w:val="20"/>
  </w:num>
  <w:num w:numId="59" w16cid:durableId="797453317">
    <w:abstractNumId w:val="68"/>
  </w:num>
  <w:num w:numId="60" w16cid:durableId="1194684843">
    <w:abstractNumId w:val="52"/>
  </w:num>
  <w:num w:numId="61" w16cid:durableId="1948193939">
    <w:abstractNumId w:val="30"/>
  </w:num>
  <w:num w:numId="62" w16cid:durableId="1874418618">
    <w:abstractNumId w:val="71"/>
  </w:num>
  <w:num w:numId="63" w16cid:durableId="1049301530">
    <w:abstractNumId w:val="33"/>
  </w:num>
  <w:num w:numId="64" w16cid:durableId="2015716618">
    <w:abstractNumId w:val="39"/>
  </w:num>
  <w:num w:numId="65" w16cid:durableId="14774902">
    <w:abstractNumId w:val="15"/>
  </w:num>
  <w:num w:numId="66" w16cid:durableId="1318069865">
    <w:abstractNumId w:val="48"/>
  </w:num>
  <w:num w:numId="67" w16cid:durableId="2135977017">
    <w:abstractNumId w:val="38"/>
  </w:num>
  <w:num w:numId="68" w16cid:durableId="1550990609">
    <w:abstractNumId w:val="66"/>
  </w:num>
  <w:num w:numId="69" w16cid:durableId="111900933">
    <w:abstractNumId w:val="10"/>
  </w:num>
  <w:num w:numId="70" w16cid:durableId="972906079">
    <w:abstractNumId w:val="34"/>
  </w:num>
  <w:num w:numId="71" w16cid:durableId="1474255774">
    <w:abstractNumId w:val="23"/>
  </w:num>
  <w:num w:numId="72" w16cid:durableId="2068797818">
    <w:abstractNumId w:val="49"/>
  </w:num>
  <w:num w:numId="73" w16cid:durableId="1119836655">
    <w:abstractNumId w:val="79"/>
  </w:num>
  <w:num w:numId="74" w16cid:durableId="1486974982">
    <w:abstractNumId w:val="58"/>
  </w:num>
  <w:num w:numId="75" w16cid:durableId="2025739301">
    <w:abstractNumId w:val="45"/>
  </w:num>
  <w:num w:numId="76" w16cid:durableId="784272564">
    <w:abstractNumId w:val="1"/>
  </w:num>
  <w:num w:numId="77" w16cid:durableId="190190272">
    <w:abstractNumId w:val="24"/>
  </w:num>
  <w:num w:numId="78" w16cid:durableId="870991570">
    <w:abstractNumId w:val="29"/>
  </w:num>
  <w:num w:numId="79" w16cid:durableId="1710568258">
    <w:abstractNumId w:val="82"/>
  </w:num>
  <w:num w:numId="80" w16cid:durableId="2013875496">
    <w:abstractNumId w:val="18"/>
  </w:num>
  <w:num w:numId="81" w16cid:durableId="1679195849">
    <w:abstractNumId w:val="80"/>
  </w:num>
  <w:num w:numId="82" w16cid:durableId="908155805">
    <w:abstractNumId w:val="32"/>
  </w:num>
  <w:num w:numId="83" w16cid:durableId="1892769653">
    <w:abstractNumId w:val="16"/>
  </w:num>
  <w:num w:numId="84" w16cid:durableId="598365865">
    <w:abstractNumId w:val="77"/>
  </w:num>
  <w:num w:numId="85" w16cid:durableId="139419701">
    <w:abstractNumId w:val="26"/>
  </w:num>
  <w:num w:numId="86" w16cid:durableId="1485245615">
    <w:abstractNumId w:val="84"/>
  </w:num>
  <w:num w:numId="87" w16cid:durableId="179517621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C4"/>
    <w:rsid w:val="000019D8"/>
    <w:rsid w:val="00001AE0"/>
    <w:rsid w:val="00001D5A"/>
    <w:rsid w:val="00002E06"/>
    <w:rsid w:val="000042E1"/>
    <w:rsid w:val="00004ED2"/>
    <w:rsid w:val="00005736"/>
    <w:rsid w:val="00005EF3"/>
    <w:rsid w:val="000063D1"/>
    <w:rsid w:val="00006736"/>
    <w:rsid w:val="00006A97"/>
    <w:rsid w:val="0000734C"/>
    <w:rsid w:val="00007AB8"/>
    <w:rsid w:val="0001123B"/>
    <w:rsid w:val="00011E96"/>
    <w:rsid w:val="00012585"/>
    <w:rsid w:val="00012A7F"/>
    <w:rsid w:val="00012EB4"/>
    <w:rsid w:val="000144E5"/>
    <w:rsid w:val="00014725"/>
    <w:rsid w:val="00014E43"/>
    <w:rsid w:val="000150FE"/>
    <w:rsid w:val="0001633C"/>
    <w:rsid w:val="00016535"/>
    <w:rsid w:val="000165FD"/>
    <w:rsid w:val="0001734E"/>
    <w:rsid w:val="00017703"/>
    <w:rsid w:val="00017A3A"/>
    <w:rsid w:val="00017A92"/>
    <w:rsid w:val="0002103D"/>
    <w:rsid w:val="00021157"/>
    <w:rsid w:val="00021ED0"/>
    <w:rsid w:val="0002258D"/>
    <w:rsid w:val="00023D9C"/>
    <w:rsid w:val="00024014"/>
    <w:rsid w:val="000245A4"/>
    <w:rsid w:val="00025244"/>
    <w:rsid w:val="00027224"/>
    <w:rsid w:val="00027657"/>
    <w:rsid w:val="00027CBB"/>
    <w:rsid w:val="00027EC2"/>
    <w:rsid w:val="000304B6"/>
    <w:rsid w:val="00030C31"/>
    <w:rsid w:val="00030F3A"/>
    <w:rsid w:val="0003110B"/>
    <w:rsid w:val="00031346"/>
    <w:rsid w:val="0003157C"/>
    <w:rsid w:val="0003329D"/>
    <w:rsid w:val="0003347D"/>
    <w:rsid w:val="00033990"/>
    <w:rsid w:val="000348B3"/>
    <w:rsid w:val="000351AE"/>
    <w:rsid w:val="000353D0"/>
    <w:rsid w:val="000356E1"/>
    <w:rsid w:val="00036316"/>
    <w:rsid w:val="00036764"/>
    <w:rsid w:val="000367B9"/>
    <w:rsid w:val="000369D9"/>
    <w:rsid w:val="00036E42"/>
    <w:rsid w:val="000372BA"/>
    <w:rsid w:val="00037D1E"/>
    <w:rsid w:val="00040475"/>
    <w:rsid w:val="00040737"/>
    <w:rsid w:val="0004140F"/>
    <w:rsid w:val="00041A83"/>
    <w:rsid w:val="00041B7F"/>
    <w:rsid w:val="00042BC8"/>
    <w:rsid w:val="00042ED7"/>
    <w:rsid w:val="0004373B"/>
    <w:rsid w:val="00043811"/>
    <w:rsid w:val="000443D8"/>
    <w:rsid w:val="00044423"/>
    <w:rsid w:val="000448FA"/>
    <w:rsid w:val="00044BC2"/>
    <w:rsid w:val="00044F22"/>
    <w:rsid w:val="00045BA5"/>
    <w:rsid w:val="00045D80"/>
    <w:rsid w:val="00045F92"/>
    <w:rsid w:val="00046CA7"/>
    <w:rsid w:val="00047434"/>
    <w:rsid w:val="0004777A"/>
    <w:rsid w:val="0004785F"/>
    <w:rsid w:val="00047884"/>
    <w:rsid w:val="00047F55"/>
    <w:rsid w:val="00050493"/>
    <w:rsid w:val="00050929"/>
    <w:rsid w:val="00050EB7"/>
    <w:rsid w:val="0005100E"/>
    <w:rsid w:val="00051466"/>
    <w:rsid w:val="000523AF"/>
    <w:rsid w:val="00052BA3"/>
    <w:rsid w:val="00052BF2"/>
    <w:rsid w:val="00052E0E"/>
    <w:rsid w:val="00053A42"/>
    <w:rsid w:val="00054330"/>
    <w:rsid w:val="00054DD9"/>
    <w:rsid w:val="0005517D"/>
    <w:rsid w:val="000554DA"/>
    <w:rsid w:val="00055615"/>
    <w:rsid w:val="00055848"/>
    <w:rsid w:val="00055CAC"/>
    <w:rsid w:val="00060A99"/>
    <w:rsid w:val="00060BF5"/>
    <w:rsid w:val="00060DBC"/>
    <w:rsid w:val="0006133D"/>
    <w:rsid w:val="000617AE"/>
    <w:rsid w:val="00063466"/>
    <w:rsid w:val="00063585"/>
    <w:rsid w:val="000635F6"/>
    <w:rsid w:val="000644D0"/>
    <w:rsid w:val="00065930"/>
    <w:rsid w:val="00065F4E"/>
    <w:rsid w:val="0006638D"/>
    <w:rsid w:val="000665D4"/>
    <w:rsid w:val="000667A9"/>
    <w:rsid w:val="00067316"/>
    <w:rsid w:val="00070BED"/>
    <w:rsid w:val="00070E12"/>
    <w:rsid w:val="000710BC"/>
    <w:rsid w:val="00071279"/>
    <w:rsid w:val="00071CD0"/>
    <w:rsid w:val="0007205D"/>
    <w:rsid w:val="000735FD"/>
    <w:rsid w:val="00074381"/>
    <w:rsid w:val="0007447F"/>
    <w:rsid w:val="00074F4E"/>
    <w:rsid w:val="000754FD"/>
    <w:rsid w:val="00075677"/>
    <w:rsid w:val="00075692"/>
    <w:rsid w:val="0007577B"/>
    <w:rsid w:val="00076154"/>
    <w:rsid w:val="00076EDD"/>
    <w:rsid w:val="000772DA"/>
    <w:rsid w:val="0008034E"/>
    <w:rsid w:val="0008045C"/>
    <w:rsid w:val="00080682"/>
    <w:rsid w:val="0008142D"/>
    <w:rsid w:val="00081755"/>
    <w:rsid w:val="00081778"/>
    <w:rsid w:val="00081821"/>
    <w:rsid w:val="00081E2D"/>
    <w:rsid w:val="00082672"/>
    <w:rsid w:val="00082C42"/>
    <w:rsid w:val="00083165"/>
    <w:rsid w:val="0008340D"/>
    <w:rsid w:val="000849A5"/>
    <w:rsid w:val="00084E45"/>
    <w:rsid w:val="00085D63"/>
    <w:rsid w:val="000864DC"/>
    <w:rsid w:val="000875E4"/>
    <w:rsid w:val="00087B8D"/>
    <w:rsid w:val="00087BFA"/>
    <w:rsid w:val="000900AC"/>
    <w:rsid w:val="0009123A"/>
    <w:rsid w:val="00091301"/>
    <w:rsid w:val="0009196B"/>
    <w:rsid w:val="0009196C"/>
    <w:rsid w:val="000926B1"/>
    <w:rsid w:val="00092801"/>
    <w:rsid w:val="00092EB2"/>
    <w:rsid w:val="00093667"/>
    <w:rsid w:val="00093D67"/>
    <w:rsid w:val="00093E60"/>
    <w:rsid w:val="000951EB"/>
    <w:rsid w:val="00095245"/>
    <w:rsid w:val="00096932"/>
    <w:rsid w:val="00097083"/>
    <w:rsid w:val="000970EA"/>
    <w:rsid w:val="00097224"/>
    <w:rsid w:val="000975D2"/>
    <w:rsid w:val="00097A07"/>
    <w:rsid w:val="00097D0F"/>
    <w:rsid w:val="000A00F0"/>
    <w:rsid w:val="000A0DC8"/>
    <w:rsid w:val="000A1247"/>
    <w:rsid w:val="000A1283"/>
    <w:rsid w:val="000A18B7"/>
    <w:rsid w:val="000A1C89"/>
    <w:rsid w:val="000A26BF"/>
    <w:rsid w:val="000A26F9"/>
    <w:rsid w:val="000A2862"/>
    <w:rsid w:val="000A2C1E"/>
    <w:rsid w:val="000A30B0"/>
    <w:rsid w:val="000A35FD"/>
    <w:rsid w:val="000A4697"/>
    <w:rsid w:val="000A4E1A"/>
    <w:rsid w:val="000A4E8A"/>
    <w:rsid w:val="000A562A"/>
    <w:rsid w:val="000A56FD"/>
    <w:rsid w:val="000A611A"/>
    <w:rsid w:val="000A69AA"/>
    <w:rsid w:val="000A6A52"/>
    <w:rsid w:val="000A754A"/>
    <w:rsid w:val="000A7BB4"/>
    <w:rsid w:val="000B00DE"/>
    <w:rsid w:val="000B00E2"/>
    <w:rsid w:val="000B23B3"/>
    <w:rsid w:val="000B23B9"/>
    <w:rsid w:val="000B24ED"/>
    <w:rsid w:val="000B2728"/>
    <w:rsid w:val="000B2994"/>
    <w:rsid w:val="000B377E"/>
    <w:rsid w:val="000B3943"/>
    <w:rsid w:val="000B3A44"/>
    <w:rsid w:val="000B4477"/>
    <w:rsid w:val="000B52B4"/>
    <w:rsid w:val="000B52EC"/>
    <w:rsid w:val="000B531A"/>
    <w:rsid w:val="000B6A68"/>
    <w:rsid w:val="000B6A86"/>
    <w:rsid w:val="000B7D8B"/>
    <w:rsid w:val="000B7DCE"/>
    <w:rsid w:val="000C0704"/>
    <w:rsid w:val="000C099C"/>
    <w:rsid w:val="000C143F"/>
    <w:rsid w:val="000C1832"/>
    <w:rsid w:val="000C29DB"/>
    <w:rsid w:val="000C2B07"/>
    <w:rsid w:val="000C2BDC"/>
    <w:rsid w:val="000C355F"/>
    <w:rsid w:val="000C35AC"/>
    <w:rsid w:val="000C39CC"/>
    <w:rsid w:val="000C438B"/>
    <w:rsid w:val="000C4546"/>
    <w:rsid w:val="000C48C4"/>
    <w:rsid w:val="000C4A27"/>
    <w:rsid w:val="000C4B13"/>
    <w:rsid w:val="000C4F65"/>
    <w:rsid w:val="000C5B5F"/>
    <w:rsid w:val="000C69B9"/>
    <w:rsid w:val="000C6DD7"/>
    <w:rsid w:val="000C7224"/>
    <w:rsid w:val="000C7566"/>
    <w:rsid w:val="000C78F3"/>
    <w:rsid w:val="000D07BD"/>
    <w:rsid w:val="000D0D0F"/>
    <w:rsid w:val="000D109B"/>
    <w:rsid w:val="000D1658"/>
    <w:rsid w:val="000D188E"/>
    <w:rsid w:val="000D369D"/>
    <w:rsid w:val="000D4CC2"/>
    <w:rsid w:val="000D4FFE"/>
    <w:rsid w:val="000D5335"/>
    <w:rsid w:val="000D5980"/>
    <w:rsid w:val="000D6054"/>
    <w:rsid w:val="000D76AB"/>
    <w:rsid w:val="000D7CCD"/>
    <w:rsid w:val="000D7CE3"/>
    <w:rsid w:val="000E0054"/>
    <w:rsid w:val="000E0128"/>
    <w:rsid w:val="000E01B8"/>
    <w:rsid w:val="000E121F"/>
    <w:rsid w:val="000E169C"/>
    <w:rsid w:val="000E1784"/>
    <w:rsid w:val="000E25AC"/>
    <w:rsid w:val="000E2A51"/>
    <w:rsid w:val="000E314C"/>
    <w:rsid w:val="000E3DCB"/>
    <w:rsid w:val="000E47AF"/>
    <w:rsid w:val="000E48B6"/>
    <w:rsid w:val="000E4FCE"/>
    <w:rsid w:val="000E5B3F"/>
    <w:rsid w:val="000E5BBF"/>
    <w:rsid w:val="000E63C9"/>
    <w:rsid w:val="000E6694"/>
    <w:rsid w:val="000E67F1"/>
    <w:rsid w:val="000E7972"/>
    <w:rsid w:val="000E7B75"/>
    <w:rsid w:val="000E7B86"/>
    <w:rsid w:val="000F03D3"/>
    <w:rsid w:val="000F0F2B"/>
    <w:rsid w:val="000F0FBB"/>
    <w:rsid w:val="000F10CA"/>
    <w:rsid w:val="000F173C"/>
    <w:rsid w:val="000F1A84"/>
    <w:rsid w:val="000F2B66"/>
    <w:rsid w:val="000F3D83"/>
    <w:rsid w:val="000F494F"/>
    <w:rsid w:val="000F5199"/>
    <w:rsid w:val="000F52B7"/>
    <w:rsid w:val="000F5519"/>
    <w:rsid w:val="000F5876"/>
    <w:rsid w:val="000F6313"/>
    <w:rsid w:val="000F6549"/>
    <w:rsid w:val="000F655D"/>
    <w:rsid w:val="000F65E3"/>
    <w:rsid w:val="000F75B2"/>
    <w:rsid w:val="000F76BF"/>
    <w:rsid w:val="000F7DE3"/>
    <w:rsid w:val="0010006F"/>
    <w:rsid w:val="00100F12"/>
    <w:rsid w:val="00101822"/>
    <w:rsid w:val="00101B17"/>
    <w:rsid w:val="00101D65"/>
    <w:rsid w:val="00102B4E"/>
    <w:rsid w:val="00102D1B"/>
    <w:rsid w:val="00103102"/>
    <w:rsid w:val="00103195"/>
    <w:rsid w:val="001034B6"/>
    <w:rsid w:val="00103589"/>
    <w:rsid w:val="001045C9"/>
    <w:rsid w:val="00104E67"/>
    <w:rsid w:val="00104F19"/>
    <w:rsid w:val="00105DBA"/>
    <w:rsid w:val="00107B69"/>
    <w:rsid w:val="00107CC1"/>
    <w:rsid w:val="0011019B"/>
    <w:rsid w:val="001106E4"/>
    <w:rsid w:val="001107B8"/>
    <w:rsid w:val="00110ABB"/>
    <w:rsid w:val="00110B6C"/>
    <w:rsid w:val="00111A92"/>
    <w:rsid w:val="00111C8A"/>
    <w:rsid w:val="00111F82"/>
    <w:rsid w:val="001122B2"/>
    <w:rsid w:val="0011320A"/>
    <w:rsid w:val="001137A4"/>
    <w:rsid w:val="00113D7F"/>
    <w:rsid w:val="001143E5"/>
    <w:rsid w:val="001145C3"/>
    <w:rsid w:val="001146AC"/>
    <w:rsid w:val="001147E0"/>
    <w:rsid w:val="00114872"/>
    <w:rsid w:val="00114BCB"/>
    <w:rsid w:val="001161D2"/>
    <w:rsid w:val="0011659B"/>
    <w:rsid w:val="00116E9D"/>
    <w:rsid w:val="00117137"/>
    <w:rsid w:val="00120225"/>
    <w:rsid w:val="00120B98"/>
    <w:rsid w:val="00120F0D"/>
    <w:rsid w:val="00121372"/>
    <w:rsid w:val="0012270A"/>
    <w:rsid w:val="00123A2B"/>
    <w:rsid w:val="00123BE7"/>
    <w:rsid w:val="00123DF2"/>
    <w:rsid w:val="00123FBA"/>
    <w:rsid w:val="00124536"/>
    <w:rsid w:val="00124692"/>
    <w:rsid w:val="001256CB"/>
    <w:rsid w:val="0012603B"/>
    <w:rsid w:val="0012654D"/>
    <w:rsid w:val="00126C1B"/>
    <w:rsid w:val="0012718E"/>
    <w:rsid w:val="00127208"/>
    <w:rsid w:val="00127ACD"/>
    <w:rsid w:val="00127BAB"/>
    <w:rsid w:val="0013047F"/>
    <w:rsid w:val="0013102A"/>
    <w:rsid w:val="00131497"/>
    <w:rsid w:val="00131A5E"/>
    <w:rsid w:val="00131DF1"/>
    <w:rsid w:val="001325E3"/>
    <w:rsid w:val="00132647"/>
    <w:rsid w:val="00132C38"/>
    <w:rsid w:val="001332E4"/>
    <w:rsid w:val="001333AB"/>
    <w:rsid w:val="00133984"/>
    <w:rsid w:val="00134AC0"/>
    <w:rsid w:val="0013570B"/>
    <w:rsid w:val="00135B13"/>
    <w:rsid w:val="001365C4"/>
    <w:rsid w:val="00136741"/>
    <w:rsid w:val="00140076"/>
    <w:rsid w:val="00140399"/>
    <w:rsid w:val="00141260"/>
    <w:rsid w:val="0014133C"/>
    <w:rsid w:val="0014147D"/>
    <w:rsid w:val="00141B96"/>
    <w:rsid w:val="00141D29"/>
    <w:rsid w:val="0014369B"/>
    <w:rsid w:val="001447F9"/>
    <w:rsid w:val="0014506A"/>
    <w:rsid w:val="00145263"/>
    <w:rsid w:val="001455FA"/>
    <w:rsid w:val="001460A6"/>
    <w:rsid w:val="0014672F"/>
    <w:rsid w:val="0014728F"/>
    <w:rsid w:val="00147696"/>
    <w:rsid w:val="00147857"/>
    <w:rsid w:val="001479D6"/>
    <w:rsid w:val="0015067E"/>
    <w:rsid w:val="00151E71"/>
    <w:rsid w:val="001521A2"/>
    <w:rsid w:val="00152358"/>
    <w:rsid w:val="00152951"/>
    <w:rsid w:val="00152A8C"/>
    <w:rsid w:val="00152BAF"/>
    <w:rsid w:val="00153391"/>
    <w:rsid w:val="001535E1"/>
    <w:rsid w:val="0015379D"/>
    <w:rsid w:val="00153A23"/>
    <w:rsid w:val="00154491"/>
    <w:rsid w:val="001546CD"/>
    <w:rsid w:val="00154861"/>
    <w:rsid w:val="0015488B"/>
    <w:rsid w:val="00155046"/>
    <w:rsid w:val="00155471"/>
    <w:rsid w:val="00155919"/>
    <w:rsid w:val="00155BFF"/>
    <w:rsid w:val="00157249"/>
    <w:rsid w:val="00157BB9"/>
    <w:rsid w:val="00160211"/>
    <w:rsid w:val="00160323"/>
    <w:rsid w:val="0016035F"/>
    <w:rsid w:val="001605A9"/>
    <w:rsid w:val="00160F66"/>
    <w:rsid w:val="00162CE5"/>
    <w:rsid w:val="001633AF"/>
    <w:rsid w:val="001633BF"/>
    <w:rsid w:val="0016441E"/>
    <w:rsid w:val="00164563"/>
    <w:rsid w:val="001645F8"/>
    <w:rsid w:val="0016480F"/>
    <w:rsid w:val="00164B07"/>
    <w:rsid w:val="00164B4E"/>
    <w:rsid w:val="00164B57"/>
    <w:rsid w:val="00164F0B"/>
    <w:rsid w:val="00164FDB"/>
    <w:rsid w:val="00165173"/>
    <w:rsid w:val="00165295"/>
    <w:rsid w:val="001657AB"/>
    <w:rsid w:val="00165DCA"/>
    <w:rsid w:val="00165F76"/>
    <w:rsid w:val="001663EB"/>
    <w:rsid w:val="00166A6C"/>
    <w:rsid w:val="00167211"/>
    <w:rsid w:val="0016724B"/>
    <w:rsid w:val="00167AD4"/>
    <w:rsid w:val="0017053D"/>
    <w:rsid w:val="00170777"/>
    <w:rsid w:val="00170816"/>
    <w:rsid w:val="00170B7F"/>
    <w:rsid w:val="00170EA1"/>
    <w:rsid w:val="00170F49"/>
    <w:rsid w:val="001713E8"/>
    <w:rsid w:val="001726E9"/>
    <w:rsid w:val="001728D0"/>
    <w:rsid w:val="00172D34"/>
    <w:rsid w:val="00172EAE"/>
    <w:rsid w:val="00173EDD"/>
    <w:rsid w:val="0017402B"/>
    <w:rsid w:val="00174419"/>
    <w:rsid w:val="001746A4"/>
    <w:rsid w:val="0017543E"/>
    <w:rsid w:val="001759E2"/>
    <w:rsid w:val="00175E07"/>
    <w:rsid w:val="00175EA3"/>
    <w:rsid w:val="00176326"/>
    <w:rsid w:val="00176FA4"/>
    <w:rsid w:val="001774C3"/>
    <w:rsid w:val="00177AFB"/>
    <w:rsid w:val="00177B45"/>
    <w:rsid w:val="001814BC"/>
    <w:rsid w:val="00181D37"/>
    <w:rsid w:val="00181DA2"/>
    <w:rsid w:val="001828B4"/>
    <w:rsid w:val="00182ECB"/>
    <w:rsid w:val="0018306A"/>
    <w:rsid w:val="00183267"/>
    <w:rsid w:val="0018354A"/>
    <w:rsid w:val="001835B7"/>
    <w:rsid w:val="00183EEA"/>
    <w:rsid w:val="0018426B"/>
    <w:rsid w:val="0018522D"/>
    <w:rsid w:val="00185267"/>
    <w:rsid w:val="00185A37"/>
    <w:rsid w:val="00187ED9"/>
    <w:rsid w:val="00190505"/>
    <w:rsid w:val="0019087B"/>
    <w:rsid w:val="00190E58"/>
    <w:rsid w:val="00190F55"/>
    <w:rsid w:val="00191BF0"/>
    <w:rsid w:val="0019308E"/>
    <w:rsid w:val="0019330D"/>
    <w:rsid w:val="0019346B"/>
    <w:rsid w:val="001935DC"/>
    <w:rsid w:val="00193D70"/>
    <w:rsid w:val="00193F1C"/>
    <w:rsid w:val="0019403D"/>
    <w:rsid w:val="0019426C"/>
    <w:rsid w:val="00194309"/>
    <w:rsid w:val="001952B0"/>
    <w:rsid w:val="00195C8C"/>
    <w:rsid w:val="0019660E"/>
    <w:rsid w:val="00196BAA"/>
    <w:rsid w:val="001971EB"/>
    <w:rsid w:val="00197884"/>
    <w:rsid w:val="001A0074"/>
    <w:rsid w:val="001A0138"/>
    <w:rsid w:val="001A06A1"/>
    <w:rsid w:val="001A0DB1"/>
    <w:rsid w:val="001A11A6"/>
    <w:rsid w:val="001A149A"/>
    <w:rsid w:val="001A1677"/>
    <w:rsid w:val="001A1F00"/>
    <w:rsid w:val="001A1FCB"/>
    <w:rsid w:val="001A206E"/>
    <w:rsid w:val="001A22EB"/>
    <w:rsid w:val="001A237C"/>
    <w:rsid w:val="001A2972"/>
    <w:rsid w:val="001A297F"/>
    <w:rsid w:val="001A29FA"/>
    <w:rsid w:val="001A2CBF"/>
    <w:rsid w:val="001A2CDE"/>
    <w:rsid w:val="001A338C"/>
    <w:rsid w:val="001A33FC"/>
    <w:rsid w:val="001A379E"/>
    <w:rsid w:val="001A3D04"/>
    <w:rsid w:val="001A3F08"/>
    <w:rsid w:val="001A4559"/>
    <w:rsid w:val="001A4A64"/>
    <w:rsid w:val="001A553C"/>
    <w:rsid w:val="001A5893"/>
    <w:rsid w:val="001A5AAB"/>
    <w:rsid w:val="001A60EF"/>
    <w:rsid w:val="001A6C58"/>
    <w:rsid w:val="001A7021"/>
    <w:rsid w:val="001B110E"/>
    <w:rsid w:val="001B1259"/>
    <w:rsid w:val="001B1F47"/>
    <w:rsid w:val="001B1F5B"/>
    <w:rsid w:val="001B2C16"/>
    <w:rsid w:val="001B3400"/>
    <w:rsid w:val="001B39E2"/>
    <w:rsid w:val="001B3B2C"/>
    <w:rsid w:val="001B3C78"/>
    <w:rsid w:val="001B3D17"/>
    <w:rsid w:val="001B3FF0"/>
    <w:rsid w:val="001B40C8"/>
    <w:rsid w:val="001B4A9F"/>
    <w:rsid w:val="001B57F2"/>
    <w:rsid w:val="001B69FC"/>
    <w:rsid w:val="001B6F73"/>
    <w:rsid w:val="001B7D57"/>
    <w:rsid w:val="001C026F"/>
    <w:rsid w:val="001C082B"/>
    <w:rsid w:val="001C1FE8"/>
    <w:rsid w:val="001C231A"/>
    <w:rsid w:val="001C2B26"/>
    <w:rsid w:val="001C30F7"/>
    <w:rsid w:val="001C3A32"/>
    <w:rsid w:val="001C3B92"/>
    <w:rsid w:val="001C3C8B"/>
    <w:rsid w:val="001C4E6D"/>
    <w:rsid w:val="001C5593"/>
    <w:rsid w:val="001C5656"/>
    <w:rsid w:val="001C56C4"/>
    <w:rsid w:val="001C5DB4"/>
    <w:rsid w:val="001C5F53"/>
    <w:rsid w:val="001C632A"/>
    <w:rsid w:val="001C7FA9"/>
    <w:rsid w:val="001D0226"/>
    <w:rsid w:val="001D0B35"/>
    <w:rsid w:val="001D0E70"/>
    <w:rsid w:val="001D14F5"/>
    <w:rsid w:val="001D18C0"/>
    <w:rsid w:val="001D2022"/>
    <w:rsid w:val="001D2087"/>
    <w:rsid w:val="001D29E6"/>
    <w:rsid w:val="001D32C8"/>
    <w:rsid w:val="001D38AA"/>
    <w:rsid w:val="001D3CA1"/>
    <w:rsid w:val="001D4127"/>
    <w:rsid w:val="001D4512"/>
    <w:rsid w:val="001D4F09"/>
    <w:rsid w:val="001D5535"/>
    <w:rsid w:val="001D5CA1"/>
    <w:rsid w:val="001D69FD"/>
    <w:rsid w:val="001D7654"/>
    <w:rsid w:val="001D765B"/>
    <w:rsid w:val="001D76D5"/>
    <w:rsid w:val="001D77E2"/>
    <w:rsid w:val="001D7C96"/>
    <w:rsid w:val="001E087A"/>
    <w:rsid w:val="001E0F14"/>
    <w:rsid w:val="001E16A6"/>
    <w:rsid w:val="001E19B2"/>
    <w:rsid w:val="001E1CEF"/>
    <w:rsid w:val="001E2655"/>
    <w:rsid w:val="001E2880"/>
    <w:rsid w:val="001E2B46"/>
    <w:rsid w:val="001E343F"/>
    <w:rsid w:val="001E3BF7"/>
    <w:rsid w:val="001E3C31"/>
    <w:rsid w:val="001E51B5"/>
    <w:rsid w:val="001E59EE"/>
    <w:rsid w:val="001E6A0B"/>
    <w:rsid w:val="001E72B8"/>
    <w:rsid w:val="001E74DD"/>
    <w:rsid w:val="001E7E3E"/>
    <w:rsid w:val="001F0598"/>
    <w:rsid w:val="001F1482"/>
    <w:rsid w:val="001F1D49"/>
    <w:rsid w:val="001F20D7"/>
    <w:rsid w:val="001F237D"/>
    <w:rsid w:val="001F23B6"/>
    <w:rsid w:val="001F2D27"/>
    <w:rsid w:val="001F4C09"/>
    <w:rsid w:val="001F5D6B"/>
    <w:rsid w:val="001F5F94"/>
    <w:rsid w:val="001F6045"/>
    <w:rsid w:val="001F66E1"/>
    <w:rsid w:val="001F6A2F"/>
    <w:rsid w:val="001F7719"/>
    <w:rsid w:val="001F7744"/>
    <w:rsid w:val="0020060B"/>
    <w:rsid w:val="002007AA"/>
    <w:rsid w:val="002014EB"/>
    <w:rsid w:val="00201912"/>
    <w:rsid w:val="00201B61"/>
    <w:rsid w:val="0020286C"/>
    <w:rsid w:val="00202B1A"/>
    <w:rsid w:val="002037F2"/>
    <w:rsid w:val="00203F29"/>
    <w:rsid w:val="00204365"/>
    <w:rsid w:val="00204979"/>
    <w:rsid w:val="00205265"/>
    <w:rsid w:val="0020530A"/>
    <w:rsid w:val="00205982"/>
    <w:rsid w:val="00207FA5"/>
    <w:rsid w:val="0021081B"/>
    <w:rsid w:val="00210827"/>
    <w:rsid w:val="00210E13"/>
    <w:rsid w:val="00211052"/>
    <w:rsid w:val="0021136A"/>
    <w:rsid w:val="00211C21"/>
    <w:rsid w:val="00211D69"/>
    <w:rsid w:val="002129A4"/>
    <w:rsid w:val="00212AC0"/>
    <w:rsid w:val="00212AE0"/>
    <w:rsid w:val="00212FE4"/>
    <w:rsid w:val="0021329D"/>
    <w:rsid w:val="0021359F"/>
    <w:rsid w:val="00213982"/>
    <w:rsid w:val="00213B36"/>
    <w:rsid w:val="00213E10"/>
    <w:rsid w:val="0021439A"/>
    <w:rsid w:val="0021452A"/>
    <w:rsid w:val="00214A60"/>
    <w:rsid w:val="00214DCA"/>
    <w:rsid w:val="0021537B"/>
    <w:rsid w:val="0021567D"/>
    <w:rsid w:val="002158C8"/>
    <w:rsid w:val="0021696D"/>
    <w:rsid w:val="002179DB"/>
    <w:rsid w:val="00217E11"/>
    <w:rsid w:val="00217E42"/>
    <w:rsid w:val="00220160"/>
    <w:rsid w:val="00220AC6"/>
    <w:rsid w:val="00220DB8"/>
    <w:rsid w:val="00220E3F"/>
    <w:rsid w:val="002210F3"/>
    <w:rsid w:val="0022219C"/>
    <w:rsid w:val="00222B65"/>
    <w:rsid w:val="00223BF8"/>
    <w:rsid w:val="002242D4"/>
    <w:rsid w:val="002252F6"/>
    <w:rsid w:val="00225B5F"/>
    <w:rsid w:val="002266FC"/>
    <w:rsid w:val="00226C4B"/>
    <w:rsid w:val="00227805"/>
    <w:rsid w:val="00227E1D"/>
    <w:rsid w:val="00227E48"/>
    <w:rsid w:val="00227E4B"/>
    <w:rsid w:val="0023020F"/>
    <w:rsid w:val="002303AD"/>
    <w:rsid w:val="00230421"/>
    <w:rsid w:val="00230577"/>
    <w:rsid w:val="00231201"/>
    <w:rsid w:val="0023159D"/>
    <w:rsid w:val="002317E5"/>
    <w:rsid w:val="00231CB2"/>
    <w:rsid w:val="0023209D"/>
    <w:rsid w:val="002320EA"/>
    <w:rsid w:val="00232430"/>
    <w:rsid w:val="00232B86"/>
    <w:rsid w:val="00233194"/>
    <w:rsid w:val="002333F8"/>
    <w:rsid w:val="00233D79"/>
    <w:rsid w:val="00234477"/>
    <w:rsid w:val="00236EB0"/>
    <w:rsid w:val="00237657"/>
    <w:rsid w:val="0024034D"/>
    <w:rsid w:val="00240526"/>
    <w:rsid w:val="00240E12"/>
    <w:rsid w:val="0024161F"/>
    <w:rsid w:val="00241FB5"/>
    <w:rsid w:val="002425FD"/>
    <w:rsid w:val="00242BA7"/>
    <w:rsid w:val="002434ED"/>
    <w:rsid w:val="002437B5"/>
    <w:rsid w:val="00243862"/>
    <w:rsid w:val="002446DA"/>
    <w:rsid w:val="00244A6A"/>
    <w:rsid w:val="00244EF1"/>
    <w:rsid w:val="00246F21"/>
    <w:rsid w:val="00247317"/>
    <w:rsid w:val="002476CD"/>
    <w:rsid w:val="0024799F"/>
    <w:rsid w:val="002504A0"/>
    <w:rsid w:val="002506C1"/>
    <w:rsid w:val="00250E1F"/>
    <w:rsid w:val="00251A4E"/>
    <w:rsid w:val="00251CE3"/>
    <w:rsid w:val="002528A8"/>
    <w:rsid w:val="00253373"/>
    <w:rsid w:val="002536BC"/>
    <w:rsid w:val="00253E78"/>
    <w:rsid w:val="00253F82"/>
    <w:rsid w:val="00253F91"/>
    <w:rsid w:val="002542B7"/>
    <w:rsid w:val="00254656"/>
    <w:rsid w:val="00255072"/>
    <w:rsid w:val="002552DC"/>
    <w:rsid w:val="00255382"/>
    <w:rsid w:val="002559B3"/>
    <w:rsid w:val="00256794"/>
    <w:rsid w:val="00257BA5"/>
    <w:rsid w:val="00257DDD"/>
    <w:rsid w:val="00261A88"/>
    <w:rsid w:val="002622E7"/>
    <w:rsid w:val="002623BC"/>
    <w:rsid w:val="00262C3C"/>
    <w:rsid w:val="002630A8"/>
    <w:rsid w:val="0026367A"/>
    <w:rsid w:val="002638F2"/>
    <w:rsid w:val="00263BAC"/>
    <w:rsid w:val="00263E0F"/>
    <w:rsid w:val="002649D2"/>
    <w:rsid w:val="00264C88"/>
    <w:rsid w:val="0026532C"/>
    <w:rsid w:val="0026575D"/>
    <w:rsid w:val="0026651A"/>
    <w:rsid w:val="0026654B"/>
    <w:rsid w:val="00266744"/>
    <w:rsid w:val="00266F79"/>
    <w:rsid w:val="0026733B"/>
    <w:rsid w:val="00267776"/>
    <w:rsid w:val="002705B0"/>
    <w:rsid w:val="0027063E"/>
    <w:rsid w:val="002716F3"/>
    <w:rsid w:val="002717A6"/>
    <w:rsid w:val="00272015"/>
    <w:rsid w:val="00272595"/>
    <w:rsid w:val="0027270D"/>
    <w:rsid w:val="002733C4"/>
    <w:rsid w:val="0027365F"/>
    <w:rsid w:val="00273C10"/>
    <w:rsid w:val="00273FAC"/>
    <w:rsid w:val="0027457E"/>
    <w:rsid w:val="00274937"/>
    <w:rsid w:val="00274B4C"/>
    <w:rsid w:val="002760BF"/>
    <w:rsid w:val="00276208"/>
    <w:rsid w:val="00276264"/>
    <w:rsid w:val="0027660E"/>
    <w:rsid w:val="0027687D"/>
    <w:rsid w:val="00276CB0"/>
    <w:rsid w:val="00276D51"/>
    <w:rsid w:val="00277E01"/>
    <w:rsid w:val="0028013D"/>
    <w:rsid w:val="00280EFB"/>
    <w:rsid w:val="00281228"/>
    <w:rsid w:val="0028132B"/>
    <w:rsid w:val="00281B4B"/>
    <w:rsid w:val="00281DCA"/>
    <w:rsid w:val="002831A7"/>
    <w:rsid w:val="00283A75"/>
    <w:rsid w:val="00283D59"/>
    <w:rsid w:val="002845DC"/>
    <w:rsid w:val="002848CE"/>
    <w:rsid w:val="00286321"/>
    <w:rsid w:val="002866F3"/>
    <w:rsid w:val="00286F49"/>
    <w:rsid w:val="00290301"/>
    <w:rsid w:val="0029030A"/>
    <w:rsid w:val="0029215B"/>
    <w:rsid w:val="00292511"/>
    <w:rsid w:val="0029254C"/>
    <w:rsid w:val="00292A12"/>
    <w:rsid w:val="002932CE"/>
    <w:rsid w:val="00293F01"/>
    <w:rsid w:val="00294330"/>
    <w:rsid w:val="00294A66"/>
    <w:rsid w:val="00294AB4"/>
    <w:rsid w:val="002956B5"/>
    <w:rsid w:val="00296333"/>
    <w:rsid w:val="00296E9F"/>
    <w:rsid w:val="00297801"/>
    <w:rsid w:val="00297B04"/>
    <w:rsid w:val="002A0245"/>
    <w:rsid w:val="002A056C"/>
    <w:rsid w:val="002A1085"/>
    <w:rsid w:val="002A155D"/>
    <w:rsid w:val="002A195A"/>
    <w:rsid w:val="002A22CC"/>
    <w:rsid w:val="002A2ED3"/>
    <w:rsid w:val="002A331F"/>
    <w:rsid w:val="002A66A5"/>
    <w:rsid w:val="002A6860"/>
    <w:rsid w:val="002A6B67"/>
    <w:rsid w:val="002A6EBB"/>
    <w:rsid w:val="002A724E"/>
    <w:rsid w:val="002A73E1"/>
    <w:rsid w:val="002A7EE0"/>
    <w:rsid w:val="002B1E5B"/>
    <w:rsid w:val="002B1EFA"/>
    <w:rsid w:val="002B21E9"/>
    <w:rsid w:val="002B2B87"/>
    <w:rsid w:val="002B2FD4"/>
    <w:rsid w:val="002B3938"/>
    <w:rsid w:val="002B45E0"/>
    <w:rsid w:val="002B4E0F"/>
    <w:rsid w:val="002B4FBC"/>
    <w:rsid w:val="002B4FF0"/>
    <w:rsid w:val="002B5475"/>
    <w:rsid w:val="002B5754"/>
    <w:rsid w:val="002B7D1F"/>
    <w:rsid w:val="002C01F2"/>
    <w:rsid w:val="002C06E1"/>
    <w:rsid w:val="002C0928"/>
    <w:rsid w:val="002C1274"/>
    <w:rsid w:val="002C2068"/>
    <w:rsid w:val="002C27B5"/>
    <w:rsid w:val="002C286C"/>
    <w:rsid w:val="002C2EE0"/>
    <w:rsid w:val="002C33F0"/>
    <w:rsid w:val="002C38B6"/>
    <w:rsid w:val="002C3EDC"/>
    <w:rsid w:val="002C404A"/>
    <w:rsid w:val="002C432B"/>
    <w:rsid w:val="002C7026"/>
    <w:rsid w:val="002C7775"/>
    <w:rsid w:val="002C795B"/>
    <w:rsid w:val="002C7D1D"/>
    <w:rsid w:val="002C7E08"/>
    <w:rsid w:val="002D04C7"/>
    <w:rsid w:val="002D089F"/>
    <w:rsid w:val="002D15F8"/>
    <w:rsid w:val="002D1CBB"/>
    <w:rsid w:val="002D1FEC"/>
    <w:rsid w:val="002D27FA"/>
    <w:rsid w:val="002D294A"/>
    <w:rsid w:val="002D38D7"/>
    <w:rsid w:val="002D3F0D"/>
    <w:rsid w:val="002D419C"/>
    <w:rsid w:val="002D4347"/>
    <w:rsid w:val="002D4662"/>
    <w:rsid w:val="002D5635"/>
    <w:rsid w:val="002D57F2"/>
    <w:rsid w:val="002D58C5"/>
    <w:rsid w:val="002D65E8"/>
    <w:rsid w:val="002D69C2"/>
    <w:rsid w:val="002D7341"/>
    <w:rsid w:val="002D74E3"/>
    <w:rsid w:val="002D7D32"/>
    <w:rsid w:val="002E004B"/>
    <w:rsid w:val="002E02E5"/>
    <w:rsid w:val="002E0478"/>
    <w:rsid w:val="002E04E0"/>
    <w:rsid w:val="002E0791"/>
    <w:rsid w:val="002E08F2"/>
    <w:rsid w:val="002E0C96"/>
    <w:rsid w:val="002E11E1"/>
    <w:rsid w:val="002E17B6"/>
    <w:rsid w:val="002E18AD"/>
    <w:rsid w:val="002E1B92"/>
    <w:rsid w:val="002E1C43"/>
    <w:rsid w:val="002E1CBB"/>
    <w:rsid w:val="002E25FB"/>
    <w:rsid w:val="002E262F"/>
    <w:rsid w:val="002E291D"/>
    <w:rsid w:val="002E2A72"/>
    <w:rsid w:val="002E2BB2"/>
    <w:rsid w:val="002E2CB4"/>
    <w:rsid w:val="002E3D70"/>
    <w:rsid w:val="002E3EC8"/>
    <w:rsid w:val="002E3F9A"/>
    <w:rsid w:val="002E4001"/>
    <w:rsid w:val="002E4D32"/>
    <w:rsid w:val="002E524A"/>
    <w:rsid w:val="002E6245"/>
    <w:rsid w:val="002E6560"/>
    <w:rsid w:val="002E741B"/>
    <w:rsid w:val="002E7B81"/>
    <w:rsid w:val="002F0920"/>
    <w:rsid w:val="002F09FB"/>
    <w:rsid w:val="002F0CFD"/>
    <w:rsid w:val="002F0FE3"/>
    <w:rsid w:val="002F1914"/>
    <w:rsid w:val="002F1AF0"/>
    <w:rsid w:val="002F2530"/>
    <w:rsid w:val="002F272A"/>
    <w:rsid w:val="002F28C9"/>
    <w:rsid w:val="002F2BB3"/>
    <w:rsid w:val="002F2D8E"/>
    <w:rsid w:val="002F3225"/>
    <w:rsid w:val="002F33FE"/>
    <w:rsid w:val="002F3516"/>
    <w:rsid w:val="002F3E41"/>
    <w:rsid w:val="002F452C"/>
    <w:rsid w:val="002F4783"/>
    <w:rsid w:val="002F486F"/>
    <w:rsid w:val="002F4A7F"/>
    <w:rsid w:val="002F5153"/>
    <w:rsid w:val="002F53B4"/>
    <w:rsid w:val="002F6E6A"/>
    <w:rsid w:val="002F7593"/>
    <w:rsid w:val="002F76D6"/>
    <w:rsid w:val="002F783F"/>
    <w:rsid w:val="002F798D"/>
    <w:rsid w:val="002F7C8C"/>
    <w:rsid w:val="00300A45"/>
    <w:rsid w:val="00301326"/>
    <w:rsid w:val="0030153F"/>
    <w:rsid w:val="00301720"/>
    <w:rsid w:val="00301FC1"/>
    <w:rsid w:val="003027A4"/>
    <w:rsid w:val="00303265"/>
    <w:rsid w:val="003033F5"/>
    <w:rsid w:val="00303506"/>
    <w:rsid w:val="003037C9"/>
    <w:rsid w:val="0030408C"/>
    <w:rsid w:val="00304DC6"/>
    <w:rsid w:val="00305B81"/>
    <w:rsid w:val="00305F73"/>
    <w:rsid w:val="00306393"/>
    <w:rsid w:val="00306C41"/>
    <w:rsid w:val="00306EA3"/>
    <w:rsid w:val="00307057"/>
    <w:rsid w:val="0030732E"/>
    <w:rsid w:val="0030768B"/>
    <w:rsid w:val="00310736"/>
    <w:rsid w:val="0031141C"/>
    <w:rsid w:val="00311AD3"/>
    <w:rsid w:val="00312037"/>
    <w:rsid w:val="00312442"/>
    <w:rsid w:val="00312470"/>
    <w:rsid w:val="00312819"/>
    <w:rsid w:val="00312A75"/>
    <w:rsid w:val="00312B82"/>
    <w:rsid w:val="00312E9C"/>
    <w:rsid w:val="00313875"/>
    <w:rsid w:val="003140F1"/>
    <w:rsid w:val="003141F4"/>
    <w:rsid w:val="00314733"/>
    <w:rsid w:val="00314743"/>
    <w:rsid w:val="003149AA"/>
    <w:rsid w:val="00314B0F"/>
    <w:rsid w:val="00314EBC"/>
    <w:rsid w:val="00315255"/>
    <w:rsid w:val="00317273"/>
    <w:rsid w:val="00317A0B"/>
    <w:rsid w:val="003203BF"/>
    <w:rsid w:val="00320868"/>
    <w:rsid w:val="00321107"/>
    <w:rsid w:val="0032125B"/>
    <w:rsid w:val="00321369"/>
    <w:rsid w:val="003214D5"/>
    <w:rsid w:val="003216B0"/>
    <w:rsid w:val="0032173C"/>
    <w:rsid w:val="00321A7A"/>
    <w:rsid w:val="00321E59"/>
    <w:rsid w:val="0032264D"/>
    <w:rsid w:val="003231DC"/>
    <w:rsid w:val="00323667"/>
    <w:rsid w:val="0032392D"/>
    <w:rsid w:val="00323965"/>
    <w:rsid w:val="00323D61"/>
    <w:rsid w:val="003249C5"/>
    <w:rsid w:val="00324AA8"/>
    <w:rsid w:val="00324B40"/>
    <w:rsid w:val="003257DB"/>
    <w:rsid w:val="00325D30"/>
    <w:rsid w:val="003269F9"/>
    <w:rsid w:val="00326CC0"/>
    <w:rsid w:val="00326EA8"/>
    <w:rsid w:val="00327402"/>
    <w:rsid w:val="003274C2"/>
    <w:rsid w:val="00327793"/>
    <w:rsid w:val="003278BF"/>
    <w:rsid w:val="003301E9"/>
    <w:rsid w:val="00330787"/>
    <w:rsid w:val="00331552"/>
    <w:rsid w:val="0033187C"/>
    <w:rsid w:val="00331F24"/>
    <w:rsid w:val="00333290"/>
    <w:rsid w:val="003333D9"/>
    <w:rsid w:val="00334E44"/>
    <w:rsid w:val="00335A66"/>
    <w:rsid w:val="00336E5D"/>
    <w:rsid w:val="00337131"/>
    <w:rsid w:val="0033719A"/>
    <w:rsid w:val="00337493"/>
    <w:rsid w:val="00337EE8"/>
    <w:rsid w:val="0034127E"/>
    <w:rsid w:val="00341F6F"/>
    <w:rsid w:val="003421AD"/>
    <w:rsid w:val="0034285F"/>
    <w:rsid w:val="00342ACF"/>
    <w:rsid w:val="0034376E"/>
    <w:rsid w:val="00343B1D"/>
    <w:rsid w:val="00343B3F"/>
    <w:rsid w:val="00344B37"/>
    <w:rsid w:val="00344B3E"/>
    <w:rsid w:val="0034631E"/>
    <w:rsid w:val="003464A4"/>
    <w:rsid w:val="00346D11"/>
    <w:rsid w:val="00347480"/>
    <w:rsid w:val="003477C8"/>
    <w:rsid w:val="00347B1A"/>
    <w:rsid w:val="00347B28"/>
    <w:rsid w:val="00347B8F"/>
    <w:rsid w:val="0035013A"/>
    <w:rsid w:val="00350766"/>
    <w:rsid w:val="00350A77"/>
    <w:rsid w:val="00350F4A"/>
    <w:rsid w:val="0035136F"/>
    <w:rsid w:val="00351684"/>
    <w:rsid w:val="003518E9"/>
    <w:rsid w:val="00353A4F"/>
    <w:rsid w:val="00353EFF"/>
    <w:rsid w:val="0035420C"/>
    <w:rsid w:val="00354458"/>
    <w:rsid w:val="00354E1C"/>
    <w:rsid w:val="00355073"/>
    <w:rsid w:val="00355635"/>
    <w:rsid w:val="00356190"/>
    <w:rsid w:val="0035629F"/>
    <w:rsid w:val="003563A0"/>
    <w:rsid w:val="00356996"/>
    <w:rsid w:val="0036112E"/>
    <w:rsid w:val="00361789"/>
    <w:rsid w:val="0036187D"/>
    <w:rsid w:val="0036258B"/>
    <w:rsid w:val="00362CF4"/>
    <w:rsid w:val="00363653"/>
    <w:rsid w:val="0036397E"/>
    <w:rsid w:val="00364282"/>
    <w:rsid w:val="00364860"/>
    <w:rsid w:val="00364C12"/>
    <w:rsid w:val="0036509D"/>
    <w:rsid w:val="0036544E"/>
    <w:rsid w:val="00365C77"/>
    <w:rsid w:val="003661F5"/>
    <w:rsid w:val="0036676C"/>
    <w:rsid w:val="00366B05"/>
    <w:rsid w:val="003673A6"/>
    <w:rsid w:val="00367CC5"/>
    <w:rsid w:val="00370A2D"/>
    <w:rsid w:val="00370E93"/>
    <w:rsid w:val="00371C9D"/>
    <w:rsid w:val="0037228C"/>
    <w:rsid w:val="00372328"/>
    <w:rsid w:val="00372FA3"/>
    <w:rsid w:val="003738FD"/>
    <w:rsid w:val="00373C52"/>
    <w:rsid w:val="00373C88"/>
    <w:rsid w:val="003740FB"/>
    <w:rsid w:val="00375541"/>
    <w:rsid w:val="00375E4D"/>
    <w:rsid w:val="00376131"/>
    <w:rsid w:val="003767F2"/>
    <w:rsid w:val="00380EDD"/>
    <w:rsid w:val="003810BE"/>
    <w:rsid w:val="0038143B"/>
    <w:rsid w:val="00381F11"/>
    <w:rsid w:val="00382E1D"/>
    <w:rsid w:val="003830B6"/>
    <w:rsid w:val="00384FD8"/>
    <w:rsid w:val="00385679"/>
    <w:rsid w:val="003856ED"/>
    <w:rsid w:val="00385E75"/>
    <w:rsid w:val="00386F6C"/>
    <w:rsid w:val="00387709"/>
    <w:rsid w:val="00387793"/>
    <w:rsid w:val="00387794"/>
    <w:rsid w:val="003908E0"/>
    <w:rsid w:val="003909DF"/>
    <w:rsid w:val="00390C89"/>
    <w:rsid w:val="00390D67"/>
    <w:rsid w:val="0039218E"/>
    <w:rsid w:val="00393A84"/>
    <w:rsid w:val="0039419F"/>
    <w:rsid w:val="00394466"/>
    <w:rsid w:val="00394613"/>
    <w:rsid w:val="00394BAD"/>
    <w:rsid w:val="00394DFF"/>
    <w:rsid w:val="003961AF"/>
    <w:rsid w:val="00396B45"/>
    <w:rsid w:val="00396C38"/>
    <w:rsid w:val="00397162"/>
    <w:rsid w:val="00397442"/>
    <w:rsid w:val="003A00E1"/>
    <w:rsid w:val="003A0184"/>
    <w:rsid w:val="003A069D"/>
    <w:rsid w:val="003A0764"/>
    <w:rsid w:val="003A1A11"/>
    <w:rsid w:val="003A22A4"/>
    <w:rsid w:val="003A2658"/>
    <w:rsid w:val="003A2B84"/>
    <w:rsid w:val="003A30F7"/>
    <w:rsid w:val="003A335E"/>
    <w:rsid w:val="003A3B67"/>
    <w:rsid w:val="003A3B89"/>
    <w:rsid w:val="003A3DD2"/>
    <w:rsid w:val="003A3ED9"/>
    <w:rsid w:val="003A4E9E"/>
    <w:rsid w:val="003A4F17"/>
    <w:rsid w:val="003A5850"/>
    <w:rsid w:val="003A5DD2"/>
    <w:rsid w:val="003A5F0F"/>
    <w:rsid w:val="003A7983"/>
    <w:rsid w:val="003A7C63"/>
    <w:rsid w:val="003B0434"/>
    <w:rsid w:val="003B0CBC"/>
    <w:rsid w:val="003B1397"/>
    <w:rsid w:val="003B2C48"/>
    <w:rsid w:val="003B2DE2"/>
    <w:rsid w:val="003B32BE"/>
    <w:rsid w:val="003B3573"/>
    <w:rsid w:val="003B3A90"/>
    <w:rsid w:val="003B4290"/>
    <w:rsid w:val="003B448C"/>
    <w:rsid w:val="003B4548"/>
    <w:rsid w:val="003B4570"/>
    <w:rsid w:val="003B4810"/>
    <w:rsid w:val="003B4B7F"/>
    <w:rsid w:val="003B542B"/>
    <w:rsid w:val="003B5813"/>
    <w:rsid w:val="003B5C27"/>
    <w:rsid w:val="003B5C78"/>
    <w:rsid w:val="003B5EB2"/>
    <w:rsid w:val="003B6043"/>
    <w:rsid w:val="003B66E5"/>
    <w:rsid w:val="003B70B3"/>
    <w:rsid w:val="003C0391"/>
    <w:rsid w:val="003C03EA"/>
    <w:rsid w:val="003C0914"/>
    <w:rsid w:val="003C17CA"/>
    <w:rsid w:val="003C196B"/>
    <w:rsid w:val="003C1BB3"/>
    <w:rsid w:val="003C1CD3"/>
    <w:rsid w:val="003C1F18"/>
    <w:rsid w:val="003C2717"/>
    <w:rsid w:val="003C4C03"/>
    <w:rsid w:val="003C51C4"/>
    <w:rsid w:val="003C544E"/>
    <w:rsid w:val="003C54CD"/>
    <w:rsid w:val="003C5679"/>
    <w:rsid w:val="003C6E1D"/>
    <w:rsid w:val="003C73D6"/>
    <w:rsid w:val="003C7773"/>
    <w:rsid w:val="003C77AC"/>
    <w:rsid w:val="003C7929"/>
    <w:rsid w:val="003C7965"/>
    <w:rsid w:val="003D0178"/>
    <w:rsid w:val="003D058C"/>
    <w:rsid w:val="003D09D7"/>
    <w:rsid w:val="003D0EF2"/>
    <w:rsid w:val="003D4B19"/>
    <w:rsid w:val="003D500A"/>
    <w:rsid w:val="003D5806"/>
    <w:rsid w:val="003D6A47"/>
    <w:rsid w:val="003D6C8C"/>
    <w:rsid w:val="003D7416"/>
    <w:rsid w:val="003D76B1"/>
    <w:rsid w:val="003D7A10"/>
    <w:rsid w:val="003D7F0A"/>
    <w:rsid w:val="003D7FA4"/>
    <w:rsid w:val="003E0429"/>
    <w:rsid w:val="003E0581"/>
    <w:rsid w:val="003E0898"/>
    <w:rsid w:val="003E1390"/>
    <w:rsid w:val="003E17A6"/>
    <w:rsid w:val="003E1DE7"/>
    <w:rsid w:val="003E2302"/>
    <w:rsid w:val="003E298E"/>
    <w:rsid w:val="003E38FC"/>
    <w:rsid w:val="003E397E"/>
    <w:rsid w:val="003E3B3E"/>
    <w:rsid w:val="003E47B4"/>
    <w:rsid w:val="003E4AA5"/>
    <w:rsid w:val="003E4D98"/>
    <w:rsid w:val="003E6238"/>
    <w:rsid w:val="003E6274"/>
    <w:rsid w:val="003E62CA"/>
    <w:rsid w:val="003E67D0"/>
    <w:rsid w:val="003F094A"/>
    <w:rsid w:val="003F0D5C"/>
    <w:rsid w:val="003F1012"/>
    <w:rsid w:val="003F1488"/>
    <w:rsid w:val="003F14C9"/>
    <w:rsid w:val="003F15E2"/>
    <w:rsid w:val="003F1CC6"/>
    <w:rsid w:val="003F1CEC"/>
    <w:rsid w:val="003F1E59"/>
    <w:rsid w:val="003F2143"/>
    <w:rsid w:val="003F2484"/>
    <w:rsid w:val="003F2824"/>
    <w:rsid w:val="003F31F8"/>
    <w:rsid w:val="003F34D9"/>
    <w:rsid w:val="003F4319"/>
    <w:rsid w:val="003F43BF"/>
    <w:rsid w:val="003F44D7"/>
    <w:rsid w:val="003F544D"/>
    <w:rsid w:val="003F54D0"/>
    <w:rsid w:val="003F58BE"/>
    <w:rsid w:val="003F59D5"/>
    <w:rsid w:val="003F6835"/>
    <w:rsid w:val="003F6BE4"/>
    <w:rsid w:val="003F76AB"/>
    <w:rsid w:val="003F7A85"/>
    <w:rsid w:val="003F7C82"/>
    <w:rsid w:val="0040023C"/>
    <w:rsid w:val="0040054A"/>
    <w:rsid w:val="0040097F"/>
    <w:rsid w:val="00400D4B"/>
    <w:rsid w:val="00401975"/>
    <w:rsid w:val="00401CA1"/>
    <w:rsid w:val="004025C9"/>
    <w:rsid w:val="00402821"/>
    <w:rsid w:val="00403019"/>
    <w:rsid w:val="00403CF8"/>
    <w:rsid w:val="00404AC7"/>
    <w:rsid w:val="00404E2A"/>
    <w:rsid w:val="004053FF"/>
    <w:rsid w:val="00405412"/>
    <w:rsid w:val="00405447"/>
    <w:rsid w:val="004055AF"/>
    <w:rsid w:val="00405893"/>
    <w:rsid w:val="00406558"/>
    <w:rsid w:val="004066B7"/>
    <w:rsid w:val="00406799"/>
    <w:rsid w:val="00407189"/>
    <w:rsid w:val="00407459"/>
    <w:rsid w:val="004101A9"/>
    <w:rsid w:val="0041028D"/>
    <w:rsid w:val="004104C5"/>
    <w:rsid w:val="00410D89"/>
    <w:rsid w:val="004114E7"/>
    <w:rsid w:val="00411F27"/>
    <w:rsid w:val="004124AD"/>
    <w:rsid w:val="004127E3"/>
    <w:rsid w:val="004129EF"/>
    <w:rsid w:val="00412C4D"/>
    <w:rsid w:val="00412C9E"/>
    <w:rsid w:val="00413887"/>
    <w:rsid w:val="00413DBD"/>
    <w:rsid w:val="00413FD4"/>
    <w:rsid w:val="00414D01"/>
    <w:rsid w:val="004157D5"/>
    <w:rsid w:val="00415A5E"/>
    <w:rsid w:val="00415C40"/>
    <w:rsid w:val="00415D5B"/>
    <w:rsid w:val="0041619C"/>
    <w:rsid w:val="0041691B"/>
    <w:rsid w:val="00416D65"/>
    <w:rsid w:val="00416FC0"/>
    <w:rsid w:val="004170FE"/>
    <w:rsid w:val="0042072C"/>
    <w:rsid w:val="00420966"/>
    <w:rsid w:val="004209E6"/>
    <w:rsid w:val="004230F8"/>
    <w:rsid w:val="0042324B"/>
    <w:rsid w:val="004234E8"/>
    <w:rsid w:val="00423D14"/>
    <w:rsid w:val="004244EE"/>
    <w:rsid w:val="00424635"/>
    <w:rsid w:val="00424743"/>
    <w:rsid w:val="00425F94"/>
    <w:rsid w:val="00426805"/>
    <w:rsid w:val="00426AC6"/>
    <w:rsid w:val="00426B0B"/>
    <w:rsid w:val="00426F43"/>
    <w:rsid w:val="00427DCA"/>
    <w:rsid w:val="00430150"/>
    <w:rsid w:val="004302F9"/>
    <w:rsid w:val="0043065D"/>
    <w:rsid w:val="004308EC"/>
    <w:rsid w:val="0043101E"/>
    <w:rsid w:val="0043156A"/>
    <w:rsid w:val="0043229B"/>
    <w:rsid w:val="004329E6"/>
    <w:rsid w:val="0043447B"/>
    <w:rsid w:val="004347C1"/>
    <w:rsid w:val="00434B38"/>
    <w:rsid w:val="00435287"/>
    <w:rsid w:val="004356B0"/>
    <w:rsid w:val="00437234"/>
    <w:rsid w:val="0043770C"/>
    <w:rsid w:val="00437A71"/>
    <w:rsid w:val="00437F42"/>
    <w:rsid w:val="00440A22"/>
    <w:rsid w:val="00441E13"/>
    <w:rsid w:val="00442C60"/>
    <w:rsid w:val="00442DC3"/>
    <w:rsid w:val="00442F92"/>
    <w:rsid w:val="00443DCA"/>
    <w:rsid w:val="00443EEE"/>
    <w:rsid w:val="0044404B"/>
    <w:rsid w:val="004448D0"/>
    <w:rsid w:val="004448F1"/>
    <w:rsid w:val="0044497A"/>
    <w:rsid w:val="00444BBF"/>
    <w:rsid w:val="0044558B"/>
    <w:rsid w:val="00445C1C"/>
    <w:rsid w:val="00445FF7"/>
    <w:rsid w:val="004466CC"/>
    <w:rsid w:val="00446D81"/>
    <w:rsid w:val="004477C1"/>
    <w:rsid w:val="0045014B"/>
    <w:rsid w:val="0045080A"/>
    <w:rsid w:val="004508CF"/>
    <w:rsid w:val="00450F2E"/>
    <w:rsid w:val="004510AE"/>
    <w:rsid w:val="004514B8"/>
    <w:rsid w:val="0045178C"/>
    <w:rsid w:val="00451E31"/>
    <w:rsid w:val="00451E7B"/>
    <w:rsid w:val="00451FD6"/>
    <w:rsid w:val="00452318"/>
    <w:rsid w:val="004527CE"/>
    <w:rsid w:val="00452C3C"/>
    <w:rsid w:val="004536D2"/>
    <w:rsid w:val="00453770"/>
    <w:rsid w:val="0045433D"/>
    <w:rsid w:val="0045447F"/>
    <w:rsid w:val="00454491"/>
    <w:rsid w:val="004551BB"/>
    <w:rsid w:val="0045550E"/>
    <w:rsid w:val="0045564D"/>
    <w:rsid w:val="0045597A"/>
    <w:rsid w:val="00455CA8"/>
    <w:rsid w:val="004562A2"/>
    <w:rsid w:val="00456456"/>
    <w:rsid w:val="00456BC0"/>
    <w:rsid w:val="00456FE2"/>
    <w:rsid w:val="00457780"/>
    <w:rsid w:val="0046102C"/>
    <w:rsid w:val="00461629"/>
    <w:rsid w:val="00462367"/>
    <w:rsid w:val="004623DF"/>
    <w:rsid w:val="00462A5E"/>
    <w:rsid w:val="00462BCC"/>
    <w:rsid w:val="00464225"/>
    <w:rsid w:val="00464369"/>
    <w:rsid w:val="00464615"/>
    <w:rsid w:val="0046461A"/>
    <w:rsid w:val="004648FD"/>
    <w:rsid w:val="0046490C"/>
    <w:rsid w:val="00465014"/>
    <w:rsid w:val="0046517B"/>
    <w:rsid w:val="00466C80"/>
    <w:rsid w:val="00466E6C"/>
    <w:rsid w:val="0046757B"/>
    <w:rsid w:val="0046774F"/>
    <w:rsid w:val="00467794"/>
    <w:rsid w:val="00467A42"/>
    <w:rsid w:val="00470287"/>
    <w:rsid w:val="00470733"/>
    <w:rsid w:val="004709C6"/>
    <w:rsid w:val="00470CC8"/>
    <w:rsid w:val="00471B80"/>
    <w:rsid w:val="0047269B"/>
    <w:rsid w:val="0047293D"/>
    <w:rsid w:val="00472A4A"/>
    <w:rsid w:val="00472E36"/>
    <w:rsid w:val="0047317F"/>
    <w:rsid w:val="004732E4"/>
    <w:rsid w:val="00473C79"/>
    <w:rsid w:val="00475A53"/>
    <w:rsid w:val="00475A83"/>
    <w:rsid w:val="00475E20"/>
    <w:rsid w:val="00475F54"/>
    <w:rsid w:val="0047653A"/>
    <w:rsid w:val="0047704E"/>
    <w:rsid w:val="004777C6"/>
    <w:rsid w:val="00477A59"/>
    <w:rsid w:val="00477C04"/>
    <w:rsid w:val="00477C53"/>
    <w:rsid w:val="00477D31"/>
    <w:rsid w:val="00480F6B"/>
    <w:rsid w:val="004814A2"/>
    <w:rsid w:val="004822C8"/>
    <w:rsid w:val="0048260B"/>
    <w:rsid w:val="00483A21"/>
    <w:rsid w:val="00484E3B"/>
    <w:rsid w:val="00485380"/>
    <w:rsid w:val="00485495"/>
    <w:rsid w:val="00485FF3"/>
    <w:rsid w:val="00486392"/>
    <w:rsid w:val="0048640E"/>
    <w:rsid w:val="00486905"/>
    <w:rsid w:val="0048713E"/>
    <w:rsid w:val="00487A84"/>
    <w:rsid w:val="00490BBB"/>
    <w:rsid w:val="00490DA3"/>
    <w:rsid w:val="0049108F"/>
    <w:rsid w:val="00491877"/>
    <w:rsid w:val="00491C0D"/>
    <w:rsid w:val="004925F5"/>
    <w:rsid w:val="00492E05"/>
    <w:rsid w:val="00493D87"/>
    <w:rsid w:val="00493E8C"/>
    <w:rsid w:val="004944C1"/>
    <w:rsid w:val="00494724"/>
    <w:rsid w:val="004950D4"/>
    <w:rsid w:val="0049566C"/>
    <w:rsid w:val="00495E09"/>
    <w:rsid w:val="00495E75"/>
    <w:rsid w:val="00495F3F"/>
    <w:rsid w:val="00496166"/>
    <w:rsid w:val="00496F13"/>
    <w:rsid w:val="004970F1"/>
    <w:rsid w:val="0049752D"/>
    <w:rsid w:val="00497756"/>
    <w:rsid w:val="004A00FB"/>
    <w:rsid w:val="004A0506"/>
    <w:rsid w:val="004A0D31"/>
    <w:rsid w:val="004A0E15"/>
    <w:rsid w:val="004A11A0"/>
    <w:rsid w:val="004A12BF"/>
    <w:rsid w:val="004A2342"/>
    <w:rsid w:val="004A2F62"/>
    <w:rsid w:val="004A3432"/>
    <w:rsid w:val="004A3A90"/>
    <w:rsid w:val="004A3FA3"/>
    <w:rsid w:val="004A453E"/>
    <w:rsid w:val="004A67A7"/>
    <w:rsid w:val="004A6C41"/>
    <w:rsid w:val="004A78AA"/>
    <w:rsid w:val="004A7AAD"/>
    <w:rsid w:val="004A7C19"/>
    <w:rsid w:val="004B023A"/>
    <w:rsid w:val="004B0340"/>
    <w:rsid w:val="004B0572"/>
    <w:rsid w:val="004B06E8"/>
    <w:rsid w:val="004B1DB8"/>
    <w:rsid w:val="004B2F01"/>
    <w:rsid w:val="004B2F0A"/>
    <w:rsid w:val="004B317A"/>
    <w:rsid w:val="004B34E4"/>
    <w:rsid w:val="004B3C2F"/>
    <w:rsid w:val="004B3E22"/>
    <w:rsid w:val="004B417F"/>
    <w:rsid w:val="004B4182"/>
    <w:rsid w:val="004B4538"/>
    <w:rsid w:val="004B49C4"/>
    <w:rsid w:val="004B4DEC"/>
    <w:rsid w:val="004B59C7"/>
    <w:rsid w:val="004B5A2F"/>
    <w:rsid w:val="004B60BF"/>
    <w:rsid w:val="004B6248"/>
    <w:rsid w:val="004B6F1A"/>
    <w:rsid w:val="004B6FB6"/>
    <w:rsid w:val="004B724A"/>
    <w:rsid w:val="004B72AB"/>
    <w:rsid w:val="004B7884"/>
    <w:rsid w:val="004B7C28"/>
    <w:rsid w:val="004B7D46"/>
    <w:rsid w:val="004B7E5A"/>
    <w:rsid w:val="004B7E7D"/>
    <w:rsid w:val="004C0267"/>
    <w:rsid w:val="004C0688"/>
    <w:rsid w:val="004C0F55"/>
    <w:rsid w:val="004C1520"/>
    <w:rsid w:val="004C15B3"/>
    <w:rsid w:val="004C19AC"/>
    <w:rsid w:val="004C1BC9"/>
    <w:rsid w:val="004C1C21"/>
    <w:rsid w:val="004C2338"/>
    <w:rsid w:val="004C2A19"/>
    <w:rsid w:val="004C2E25"/>
    <w:rsid w:val="004C2E98"/>
    <w:rsid w:val="004C3423"/>
    <w:rsid w:val="004C3887"/>
    <w:rsid w:val="004C42E9"/>
    <w:rsid w:val="004C4900"/>
    <w:rsid w:val="004C54FF"/>
    <w:rsid w:val="004C571D"/>
    <w:rsid w:val="004C5A8F"/>
    <w:rsid w:val="004C74DD"/>
    <w:rsid w:val="004C7856"/>
    <w:rsid w:val="004D049A"/>
    <w:rsid w:val="004D13AC"/>
    <w:rsid w:val="004D1C45"/>
    <w:rsid w:val="004D2C25"/>
    <w:rsid w:val="004D2E48"/>
    <w:rsid w:val="004D35A2"/>
    <w:rsid w:val="004D3875"/>
    <w:rsid w:val="004D38E8"/>
    <w:rsid w:val="004D3BC6"/>
    <w:rsid w:val="004D3BF5"/>
    <w:rsid w:val="004D492B"/>
    <w:rsid w:val="004D55F3"/>
    <w:rsid w:val="004D58CA"/>
    <w:rsid w:val="004D5FD1"/>
    <w:rsid w:val="004D6139"/>
    <w:rsid w:val="004D61AA"/>
    <w:rsid w:val="004D66AC"/>
    <w:rsid w:val="004D69F4"/>
    <w:rsid w:val="004E1916"/>
    <w:rsid w:val="004E2149"/>
    <w:rsid w:val="004E2338"/>
    <w:rsid w:val="004E29D5"/>
    <w:rsid w:val="004E2B71"/>
    <w:rsid w:val="004E3585"/>
    <w:rsid w:val="004E38E3"/>
    <w:rsid w:val="004E3964"/>
    <w:rsid w:val="004E5AE9"/>
    <w:rsid w:val="004E5DC8"/>
    <w:rsid w:val="004E5EB9"/>
    <w:rsid w:val="004E61CE"/>
    <w:rsid w:val="004E66F0"/>
    <w:rsid w:val="004E699A"/>
    <w:rsid w:val="004E6CBA"/>
    <w:rsid w:val="004E71DC"/>
    <w:rsid w:val="004F10E6"/>
    <w:rsid w:val="004F172B"/>
    <w:rsid w:val="004F1E2D"/>
    <w:rsid w:val="004F2141"/>
    <w:rsid w:val="004F240B"/>
    <w:rsid w:val="004F2AF3"/>
    <w:rsid w:val="004F2F3A"/>
    <w:rsid w:val="004F30A1"/>
    <w:rsid w:val="004F3329"/>
    <w:rsid w:val="004F4FC2"/>
    <w:rsid w:val="004F55FC"/>
    <w:rsid w:val="004F61DF"/>
    <w:rsid w:val="004F7160"/>
    <w:rsid w:val="004F7C93"/>
    <w:rsid w:val="004F7E72"/>
    <w:rsid w:val="0050152F"/>
    <w:rsid w:val="00501814"/>
    <w:rsid w:val="00501AE4"/>
    <w:rsid w:val="00502684"/>
    <w:rsid w:val="00503DFA"/>
    <w:rsid w:val="005043DB"/>
    <w:rsid w:val="00504ED4"/>
    <w:rsid w:val="005059AA"/>
    <w:rsid w:val="00506105"/>
    <w:rsid w:val="005063DD"/>
    <w:rsid w:val="00506A51"/>
    <w:rsid w:val="00506BB1"/>
    <w:rsid w:val="00507202"/>
    <w:rsid w:val="00507460"/>
    <w:rsid w:val="0050756B"/>
    <w:rsid w:val="00507B03"/>
    <w:rsid w:val="00507C2D"/>
    <w:rsid w:val="00507C54"/>
    <w:rsid w:val="00510077"/>
    <w:rsid w:val="00510C61"/>
    <w:rsid w:val="005114D1"/>
    <w:rsid w:val="00511680"/>
    <w:rsid w:val="00512CA5"/>
    <w:rsid w:val="00512F56"/>
    <w:rsid w:val="00512FD7"/>
    <w:rsid w:val="00513162"/>
    <w:rsid w:val="00513915"/>
    <w:rsid w:val="005139C8"/>
    <w:rsid w:val="00513A85"/>
    <w:rsid w:val="0051434C"/>
    <w:rsid w:val="0051468B"/>
    <w:rsid w:val="00514C5F"/>
    <w:rsid w:val="00514DC9"/>
    <w:rsid w:val="0051510D"/>
    <w:rsid w:val="00516801"/>
    <w:rsid w:val="00516D4D"/>
    <w:rsid w:val="00516E70"/>
    <w:rsid w:val="00517B51"/>
    <w:rsid w:val="00520192"/>
    <w:rsid w:val="005204E6"/>
    <w:rsid w:val="00520B11"/>
    <w:rsid w:val="005218CE"/>
    <w:rsid w:val="00521946"/>
    <w:rsid w:val="00522CA1"/>
    <w:rsid w:val="00522E2D"/>
    <w:rsid w:val="00523160"/>
    <w:rsid w:val="00523563"/>
    <w:rsid w:val="005238CE"/>
    <w:rsid w:val="00524D76"/>
    <w:rsid w:val="00524FB9"/>
    <w:rsid w:val="0052564F"/>
    <w:rsid w:val="00525809"/>
    <w:rsid w:val="0052582E"/>
    <w:rsid w:val="005267F5"/>
    <w:rsid w:val="00526FFF"/>
    <w:rsid w:val="00530AD9"/>
    <w:rsid w:val="005313FA"/>
    <w:rsid w:val="005331D8"/>
    <w:rsid w:val="00533CFF"/>
    <w:rsid w:val="00534B44"/>
    <w:rsid w:val="00535130"/>
    <w:rsid w:val="00536737"/>
    <w:rsid w:val="00537302"/>
    <w:rsid w:val="00537BC8"/>
    <w:rsid w:val="0054095E"/>
    <w:rsid w:val="00542B26"/>
    <w:rsid w:val="00543D2A"/>
    <w:rsid w:val="00544127"/>
    <w:rsid w:val="00544C82"/>
    <w:rsid w:val="0054593D"/>
    <w:rsid w:val="00546138"/>
    <w:rsid w:val="005467C4"/>
    <w:rsid w:val="005469EA"/>
    <w:rsid w:val="005470AA"/>
    <w:rsid w:val="00547308"/>
    <w:rsid w:val="005474E1"/>
    <w:rsid w:val="00550746"/>
    <w:rsid w:val="00551ED9"/>
    <w:rsid w:val="00553222"/>
    <w:rsid w:val="005538B6"/>
    <w:rsid w:val="00553E5A"/>
    <w:rsid w:val="00554207"/>
    <w:rsid w:val="00555302"/>
    <w:rsid w:val="00555448"/>
    <w:rsid w:val="00555509"/>
    <w:rsid w:val="00557C15"/>
    <w:rsid w:val="0056112E"/>
    <w:rsid w:val="00561579"/>
    <w:rsid w:val="005618AE"/>
    <w:rsid w:val="00561945"/>
    <w:rsid w:val="00561BCD"/>
    <w:rsid w:val="00561C5B"/>
    <w:rsid w:val="005620C7"/>
    <w:rsid w:val="00562D52"/>
    <w:rsid w:val="00563072"/>
    <w:rsid w:val="005637E6"/>
    <w:rsid w:val="005637E9"/>
    <w:rsid w:val="00564F2D"/>
    <w:rsid w:val="0056505D"/>
    <w:rsid w:val="00565166"/>
    <w:rsid w:val="00565BB2"/>
    <w:rsid w:val="00566A96"/>
    <w:rsid w:val="00566CDA"/>
    <w:rsid w:val="00567085"/>
    <w:rsid w:val="0056727E"/>
    <w:rsid w:val="00567BA6"/>
    <w:rsid w:val="00570033"/>
    <w:rsid w:val="00570147"/>
    <w:rsid w:val="00571530"/>
    <w:rsid w:val="00571777"/>
    <w:rsid w:val="00571C98"/>
    <w:rsid w:val="00571CB3"/>
    <w:rsid w:val="00571DFF"/>
    <w:rsid w:val="00572228"/>
    <w:rsid w:val="0057307E"/>
    <w:rsid w:val="00573814"/>
    <w:rsid w:val="00573A4C"/>
    <w:rsid w:val="00573F40"/>
    <w:rsid w:val="00574B79"/>
    <w:rsid w:val="00574D12"/>
    <w:rsid w:val="00575C94"/>
    <w:rsid w:val="00576D79"/>
    <w:rsid w:val="00577016"/>
    <w:rsid w:val="005770E9"/>
    <w:rsid w:val="005771F7"/>
    <w:rsid w:val="00577B14"/>
    <w:rsid w:val="005800B4"/>
    <w:rsid w:val="005800BA"/>
    <w:rsid w:val="0058070B"/>
    <w:rsid w:val="005812B1"/>
    <w:rsid w:val="0058149B"/>
    <w:rsid w:val="0058296F"/>
    <w:rsid w:val="00582B1F"/>
    <w:rsid w:val="005832CA"/>
    <w:rsid w:val="00583E63"/>
    <w:rsid w:val="005844EC"/>
    <w:rsid w:val="00585DBD"/>
    <w:rsid w:val="00585F35"/>
    <w:rsid w:val="005862FF"/>
    <w:rsid w:val="0058694C"/>
    <w:rsid w:val="00586999"/>
    <w:rsid w:val="005870A0"/>
    <w:rsid w:val="00587929"/>
    <w:rsid w:val="005879C5"/>
    <w:rsid w:val="005902DF"/>
    <w:rsid w:val="005906ED"/>
    <w:rsid w:val="00591F86"/>
    <w:rsid w:val="0059224B"/>
    <w:rsid w:val="00592734"/>
    <w:rsid w:val="005934EE"/>
    <w:rsid w:val="0059382E"/>
    <w:rsid w:val="00594A71"/>
    <w:rsid w:val="00594F00"/>
    <w:rsid w:val="00594FED"/>
    <w:rsid w:val="00595E80"/>
    <w:rsid w:val="0059619D"/>
    <w:rsid w:val="005962BF"/>
    <w:rsid w:val="0059650E"/>
    <w:rsid w:val="00596670"/>
    <w:rsid w:val="00596953"/>
    <w:rsid w:val="00597894"/>
    <w:rsid w:val="005A0143"/>
    <w:rsid w:val="005A0292"/>
    <w:rsid w:val="005A03CB"/>
    <w:rsid w:val="005A0AAD"/>
    <w:rsid w:val="005A0ABF"/>
    <w:rsid w:val="005A13EC"/>
    <w:rsid w:val="005A24A9"/>
    <w:rsid w:val="005A2D31"/>
    <w:rsid w:val="005A3A73"/>
    <w:rsid w:val="005A3B02"/>
    <w:rsid w:val="005A411B"/>
    <w:rsid w:val="005A4269"/>
    <w:rsid w:val="005A44B2"/>
    <w:rsid w:val="005A4EE7"/>
    <w:rsid w:val="005A56FA"/>
    <w:rsid w:val="005A6030"/>
    <w:rsid w:val="005A69EC"/>
    <w:rsid w:val="005A6DF9"/>
    <w:rsid w:val="005A74A0"/>
    <w:rsid w:val="005A7EA1"/>
    <w:rsid w:val="005B02F2"/>
    <w:rsid w:val="005B02F5"/>
    <w:rsid w:val="005B0712"/>
    <w:rsid w:val="005B0C5A"/>
    <w:rsid w:val="005B147F"/>
    <w:rsid w:val="005B1A1B"/>
    <w:rsid w:val="005B1C4D"/>
    <w:rsid w:val="005B1D02"/>
    <w:rsid w:val="005B20CE"/>
    <w:rsid w:val="005B2B8F"/>
    <w:rsid w:val="005B3202"/>
    <w:rsid w:val="005B57AD"/>
    <w:rsid w:val="005B60B6"/>
    <w:rsid w:val="005B60CD"/>
    <w:rsid w:val="005B61A1"/>
    <w:rsid w:val="005B6693"/>
    <w:rsid w:val="005B695E"/>
    <w:rsid w:val="005B6CEC"/>
    <w:rsid w:val="005B6F1A"/>
    <w:rsid w:val="005B722E"/>
    <w:rsid w:val="005B72AB"/>
    <w:rsid w:val="005B744E"/>
    <w:rsid w:val="005B7B83"/>
    <w:rsid w:val="005B7F38"/>
    <w:rsid w:val="005C02FE"/>
    <w:rsid w:val="005C0458"/>
    <w:rsid w:val="005C085B"/>
    <w:rsid w:val="005C0C30"/>
    <w:rsid w:val="005C0FDE"/>
    <w:rsid w:val="005C247D"/>
    <w:rsid w:val="005C2B9D"/>
    <w:rsid w:val="005C2E51"/>
    <w:rsid w:val="005C2EEB"/>
    <w:rsid w:val="005C30E8"/>
    <w:rsid w:val="005C3208"/>
    <w:rsid w:val="005C373E"/>
    <w:rsid w:val="005C4790"/>
    <w:rsid w:val="005C50AC"/>
    <w:rsid w:val="005C53AF"/>
    <w:rsid w:val="005C5A23"/>
    <w:rsid w:val="005C5CC5"/>
    <w:rsid w:val="005C6406"/>
    <w:rsid w:val="005C6A22"/>
    <w:rsid w:val="005C75CC"/>
    <w:rsid w:val="005C7C1A"/>
    <w:rsid w:val="005D005C"/>
    <w:rsid w:val="005D01C6"/>
    <w:rsid w:val="005D0FB3"/>
    <w:rsid w:val="005D1AAA"/>
    <w:rsid w:val="005D23E5"/>
    <w:rsid w:val="005D2A42"/>
    <w:rsid w:val="005D3AC5"/>
    <w:rsid w:val="005D3C41"/>
    <w:rsid w:val="005D42F6"/>
    <w:rsid w:val="005D54EA"/>
    <w:rsid w:val="005D5882"/>
    <w:rsid w:val="005D65CE"/>
    <w:rsid w:val="005D69D1"/>
    <w:rsid w:val="005D6A22"/>
    <w:rsid w:val="005D6AE9"/>
    <w:rsid w:val="005D6BFA"/>
    <w:rsid w:val="005D7B58"/>
    <w:rsid w:val="005D7CC9"/>
    <w:rsid w:val="005E16A8"/>
    <w:rsid w:val="005E210D"/>
    <w:rsid w:val="005E2859"/>
    <w:rsid w:val="005E2C99"/>
    <w:rsid w:val="005E2FF0"/>
    <w:rsid w:val="005E3813"/>
    <w:rsid w:val="005E3BA4"/>
    <w:rsid w:val="005E4640"/>
    <w:rsid w:val="005E5C0D"/>
    <w:rsid w:val="005E5C5A"/>
    <w:rsid w:val="005E65C2"/>
    <w:rsid w:val="005E798F"/>
    <w:rsid w:val="005E7D04"/>
    <w:rsid w:val="005F10AF"/>
    <w:rsid w:val="005F155F"/>
    <w:rsid w:val="005F1622"/>
    <w:rsid w:val="005F1750"/>
    <w:rsid w:val="005F1F74"/>
    <w:rsid w:val="005F2425"/>
    <w:rsid w:val="005F2B06"/>
    <w:rsid w:val="005F2EA9"/>
    <w:rsid w:val="005F3F2B"/>
    <w:rsid w:val="005F4EBB"/>
    <w:rsid w:val="005F5001"/>
    <w:rsid w:val="005F5145"/>
    <w:rsid w:val="005F594E"/>
    <w:rsid w:val="005F5AD5"/>
    <w:rsid w:val="005F5EC7"/>
    <w:rsid w:val="005F6AF7"/>
    <w:rsid w:val="005F7207"/>
    <w:rsid w:val="005F731C"/>
    <w:rsid w:val="005F7E92"/>
    <w:rsid w:val="005F7FCF"/>
    <w:rsid w:val="00600679"/>
    <w:rsid w:val="00601796"/>
    <w:rsid w:val="00601912"/>
    <w:rsid w:val="00601A30"/>
    <w:rsid w:val="00602378"/>
    <w:rsid w:val="00603365"/>
    <w:rsid w:val="00603CF1"/>
    <w:rsid w:val="00603D10"/>
    <w:rsid w:val="00604315"/>
    <w:rsid w:val="00604E46"/>
    <w:rsid w:val="00604F6F"/>
    <w:rsid w:val="006051BE"/>
    <w:rsid w:val="0060542B"/>
    <w:rsid w:val="006055BB"/>
    <w:rsid w:val="0060639C"/>
    <w:rsid w:val="006067D7"/>
    <w:rsid w:val="00607691"/>
    <w:rsid w:val="00607C91"/>
    <w:rsid w:val="00607CDE"/>
    <w:rsid w:val="00610229"/>
    <w:rsid w:val="00610592"/>
    <w:rsid w:val="0061062C"/>
    <w:rsid w:val="00610B1A"/>
    <w:rsid w:val="00611CEB"/>
    <w:rsid w:val="00611F8D"/>
    <w:rsid w:val="006128C3"/>
    <w:rsid w:val="00612E77"/>
    <w:rsid w:val="00613183"/>
    <w:rsid w:val="006133F0"/>
    <w:rsid w:val="006135AC"/>
    <w:rsid w:val="00614173"/>
    <w:rsid w:val="00614DC4"/>
    <w:rsid w:val="0061587F"/>
    <w:rsid w:val="00615BEA"/>
    <w:rsid w:val="00616266"/>
    <w:rsid w:val="00616410"/>
    <w:rsid w:val="006164C3"/>
    <w:rsid w:val="00616888"/>
    <w:rsid w:val="00616B9E"/>
    <w:rsid w:val="00616D71"/>
    <w:rsid w:val="006176BE"/>
    <w:rsid w:val="00617CD2"/>
    <w:rsid w:val="00620631"/>
    <w:rsid w:val="00621024"/>
    <w:rsid w:val="006212CB"/>
    <w:rsid w:val="00621DE6"/>
    <w:rsid w:val="00622520"/>
    <w:rsid w:val="00622DBB"/>
    <w:rsid w:val="00623549"/>
    <w:rsid w:val="006247B4"/>
    <w:rsid w:val="00624E4A"/>
    <w:rsid w:val="00625359"/>
    <w:rsid w:val="006257FE"/>
    <w:rsid w:val="00625CC3"/>
    <w:rsid w:val="006274BD"/>
    <w:rsid w:val="0062759B"/>
    <w:rsid w:val="006279F9"/>
    <w:rsid w:val="00627E54"/>
    <w:rsid w:val="006303CA"/>
    <w:rsid w:val="006313AD"/>
    <w:rsid w:val="00631422"/>
    <w:rsid w:val="00631A4C"/>
    <w:rsid w:val="00634569"/>
    <w:rsid w:val="006369EE"/>
    <w:rsid w:val="00636B44"/>
    <w:rsid w:val="00637269"/>
    <w:rsid w:val="006376FC"/>
    <w:rsid w:val="00637B2F"/>
    <w:rsid w:val="006403CD"/>
    <w:rsid w:val="006409E3"/>
    <w:rsid w:val="006415BB"/>
    <w:rsid w:val="00642EBB"/>
    <w:rsid w:val="006436FA"/>
    <w:rsid w:val="00643B38"/>
    <w:rsid w:val="00644AA5"/>
    <w:rsid w:val="00644E44"/>
    <w:rsid w:val="006451AD"/>
    <w:rsid w:val="00645568"/>
    <w:rsid w:val="00645956"/>
    <w:rsid w:val="00645B79"/>
    <w:rsid w:val="00645CC5"/>
    <w:rsid w:val="00645EAC"/>
    <w:rsid w:val="0064700E"/>
    <w:rsid w:val="00650183"/>
    <w:rsid w:val="00650212"/>
    <w:rsid w:val="00650230"/>
    <w:rsid w:val="00650677"/>
    <w:rsid w:val="006513CA"/>
    <w:rsid w:val="00651B13"/>
    <w:rsid w:val="00651FC4"/>
    <w:rsid w:val="0065276A"/>
    <w:rsid w:val="006528E9"/>
    <w:rsid w:val="00653299"/>
    <w:rsid w:val="00653329"/>
    <w:rsid w:val="00654798"/>
    <w:rsid w:val="00654868"/>
    <w:rsid w:val="00654E99"/>
    <w:rsid w:val="00655361"/>
    <w:rsid w:val="00655ECB"/>
    <w:rsid w:val="006562B9"/>
    <w:rsid w:val="00656725"/>
    <w:rsid w:val="0065672F"/>
    <w:rsid w:val="00656750"/>
    <w:rsid w:val="00656A1B"/>
    <w:rsid w:val="00657AD3"/>
    <w:rsid w:val="00657C98"/>
    <w:rsid w:val="00660320"/>
    <w:rsid w:val="00660584"/>
    <w:rsid w:val="006606C8"/>
    <w:rsid w:val="00660836"/>
    <w:rsid w:val="00660EA4"/>
    <w:rsid w:val="00661961"/>
    <w:rsid w:val="00661E6B"/>
    <w:rsid w:val="006620B1"/>
    <w:rsid w:val="0066258A"/>
    <w:rsid w:val="006627B8"/>
    <w:rsid w:val="00662A99"/>
    <w:rsid w:val="00662D3D"/>
    <w:rsid w:val="00662DCD"/>
    <w:rsid w:val="00662E08"/>
    <w:rsid w:val="00664698"/>
    <w:rsid w:val="00664D95"/>
    <w:rsid w:val="00665026"/>
    <w:rsid w:val="0066586F"/>
    <w:rsid w:val="006675F3"/>
    <w:rsid w:val="0066760D"/>
    <w:rsid w:val="00667687"/>
    <w:rsid w:val="00667B9A"/>
    <w:rsid w:val="00667F7F"/>
    <w:rsid w:val="0067022C"/>
    <w:rsid w:val="00670485"/>
    <w:rsid w:val="00670C1F"/>
    <w:rsid w:val="0067243F"/>
    <w:rsid w:val="0067249F"/>
    <w:rsid w:val="00672583"/>
    <w:rsid w:val="00672904"/>
    <w:rsid w:val="0067355D"/>
    <w:rsid w:val="006736A9"/>
    <w:rsid w:val="006736D4"/>
    <w:rsid w:val="00673BC7"/>
    <w:rsid w:val="00673C88"/>
    <w:rsid w:val="00674890"/>
    <w:rsid w:val="00674901"/>
    <w:rsid w:val="00674975"/>
    <w:rsid w:val="00674F5B"/>
    <w:rsid w:val="0067536B"/>
    <w:rsid w:val="006758D4"/>
    <w:rsid w:val="00675A71"/>
    <w:rsid w:val="00675D39"/>
    <w:rsid w:val="006763E7"/>
    <w:rsid w:val="006767EE"/>
    <w:rsid w:val="00676DCB"/>
    <w:rsid w:val="00677004"/>
    <w:rsid w:val="00677528"/>
    <w:rsid w:val="00677E42"/>
    <w:rsid w:val="00677F80"/>
    <w:rsid w:val="006804D1"/>
    <w:rsid w:val="00680EE5"/>
    <w:rsid w:val="00680F96"/>
    <w:rsid w:val="00682F31"/>
    <w:rsid w:val="006831AF"/>
    <w:rsid w:val="006831FA"/>
    <w:rsid w:val="00683A4A"/>
    <w:rsid w:val="00683EDD"/>
    <w:rsid w:val="00684B83"/>
    <w:rsid w:val="006851BC"/>
    <w:rsid w:val="00685586"/>
    <w:rsid w:val="0068560B"/>
    <w:rsid w:val="00685778"/>
    <w:rsid w:val="006864FC"/>
    <w:rsid w:val="00686558"/>
    <w:rsid w:val="00687165"/>
    <w:rsid w:val="006878CB"/>
    <w:rsid w:val="00690911"/>
    <w:rsid w:val="006909F0"/>
    <w:rsid w:val="00691626"/>
    <w:rsid w:val="00691F18"/>
    <w:rsid w:val="006924E8"/>
    <w:rsid w:val="00692605"/>
    <w:rsid w:val="00692ADC"/>
    <w:rsid w:val="00692B7B"/>
    <w:rsid w:val="00692EF3"/>
    <w:rsid w:val="00693351"/>
    <w:rsid w:val="006941F2"/>
    <w:rsid w:val="0069449C"/>
    <w:rsid w:val="00694C13"/>
    <w:rsid w:val="00694F85"/>
    <w:rsid w:val="00694F88"/>
    <w:rsid w:val="00695412"/>
    <w:rsid w:val="006957D9"/>
    <w:rsid w:val="00695929"/>
    <w:rsid w:val="00695969"/>
    <w:rsid w:val="00696723"/>
    <w:rsid w:val="00696ED5"/>
    <w:rsid w:val="0069768F"/>
    <w:rsid w:val="0069771A"/>
    <w:rsid w:val="006A0484"/>
    <w:rsid w:val="006A0AED"/>
    <w:rsid w:val="006A1042"/>
    <w:rsid w:val="006A1277"/>
    <w:rsid w:val="006A1959"/>
    <w:rsid w:val="006A2038"/>
    <w:rsid w:val="006A25EC"/>
    <w:rsid w:val="006A2602"/>
    <w:rsid w:val="006A2D41"/>
    <w:rsid w:val="006A2E61"/>
    <w:rsid w:val="006A3A92"/>
    <w:rsid w:val="006A4107"/>
    <w:rsid w:val="006A471A"/>
    <w:rsid w:val="006A5004"/>
    <w:rsid w:val="006A5502"/>
    <w:rsid w:val="006A563E"/>
    <w:rsid w:val="006A66E4"/>
    <w:rsid w:val="006A67E1"/>
    <w:rsid w:val="006A7132"/>
    <w:rsid w:val="006A7C2C"/>
    <w:rsid w:val="006B047B"/>
    <w:rsid w:val="006B0A37"/>
    <w:rsid w:val="006B27A6"/>
    <w:rsid w:val="006B339E"/>
    <w:rsid w:val="006B36E1"/>
    <w:rsid w:val="006B4110"/>
    <w:rsid w:val="006B4592"/>
    <w:rsid w:val="006B45FE"/>
    <w:rsid w:val="006B5260"/>
    <w:rsid w:val="006B5B7A"/>
    <w:rsid w:val="006B5FA0"/>
    <w:rsid w:val="006B644C"/>
    <w:rsid w:val="006B66C2"/>
    <w:rsid w:val="006B6845"/>
    <w:rsid w:val="006B6C3C"/>
    <w:rsid w:val="006B7B40"/>
    <w:rsid w:val="006C008E"/>
    <w:rsid w:val="006C1063"/>
    <w:rsid w:val="006C130D"/>
    <w:rsid w:val="006C1904"/>
    <w:rsid w:val="006C1BB4"/>
    <w:rsid w:val="006C246D"/>
    <w:rsid w:val="006C2712"/>
    <w:rsid w:val="006C282A"/>
    <w:rsid w:val="006C2C0A"/>
    <w:rsid w:val="006C2C82"/>
    <w:rsid w:val="006C36FB"/>
    <w:rsid w:val="006C42F2"/>
    <w:rsid w:val="006C446B"/>
    <w:rsid w:val="006C4AFC"/>
    <w:rsid w:val="006C50A1"/>
    <w:rsid w:val="006C62E8"/>
    <w:rsid w:val="006C6890"/>
    <w:rsid w:val="006C6D1B"/>
    <w:rsid w:val="006C7118"/>
    <w:rsid w:val="006C766A"/>
    <w:rsid w:val="006C7D62"/>
    <w:rsid w:val="006D0297"/>
    <w:rsid w:val="006D0536"/>
    <w:rsid w:val="006D0B23"/>
    <w:rsid w:val="006D1227"/>
    <w:rsid w:val="006D2ED6"/>
    <w:rsid w:val="006D500E"/>
    <w:rsid w:val="006D543A"/>
    <w:rsid w:val="006D5685"/>
    <w:rsid w:val="006D5F3E"/>
    <w:rsid w:val="006D6F47"/>
    <w:rsid w:val="006D7248"/>
    <w:rsid w:val="006D7756"/>
    <w:rsid w:val="006D7CB9"/>
    <w:rsid w:val="006E18EB"/>
    <w:rsid w:val="006E1987"/>
    <w:rsid w:val="006E1997"/>
    <w:rsid w:val="006E220F"/>
    <w:rsid w:val="006E23B2"/>
    <w:rsid w:val="006E44C6"/>
    <w:rsid w:val="006E4A34"/>
    <w:rsid w:val="006E5207"/>
    <w:rsid w:val="006E56D3"/>
    <w:rsid w:val="006E5FD0"/>
    <w:rsid w:val="006E7161"/>
    <w:rsid w:val="006E79B9"/>
    <w:rsid w:val="006E7B9E"/>
    <w:rsid w:val="006E7FC6"/>
    <w:rsid w:val="006F00DF"/>
    <w:rsid w:val="006F0718"/>
    <w:rsid w:val="006F153F"/>
    <w:rsid w:val="006F15B9"/>
    <w:rsid w:val="006F1D8D"/>
    <w:rsid w:val="006F249C"/>
    <w:rsid w:val="006F296B"/>
    <w:rsid w:val="006F379A"/>
    <w:rsid w:val="006F46A9"/>
    <w:rsid w:val="006F54C7"/>
    <w:rsid w:val="006F5AFC"/>
    <w:rsid w:val="006F5C70"/>
    <w:rsid w:val="006F5F72"/>
    <w:rsid w:val="006F6089"/>
    <w:rsid w:val="006F6A20"/>
    <w:rsid w:val="006F7E47"/>
    <w:rsid w:val="007005DA"/>
    <w:rsid w:val="00700CAA"/>
    <w:rsid w:val="00700F3B"/>
    <w:rsid w:val="00702B7F"/>
    <w:rsid w:val="00702E3B"/>
    <w:rsid w:val="0070377E"/>
    <w:rsid w:val="007041BE"/>
    <w:rsid w:val="007047B2"/>
    <w:rsid w:val="00704DE7"/>
    <w:rsid w:val="00705DD7"/>
    <w:rsid w:val="00706868"/>
    <w:rsid w:val="00706A54"/>
    <w:rsid w:val="00706AD4"/>
    <w:rsid w:val="007070FE"/>
    <w:rsid w:val="007078B8"/>
    <w:rsid w:val="00710C80"/>
    <w:rsid w:val="00710D7B"/>
    <w:rsid w:val="0071277C"/>
    <w:rsid w:val="00712BC4"/>
    <w:rsid w:val="00712C4B"/>
    <w:rsid w:val="0071311B"/>
    <w:rsid w:val="00714031"/>
    <w:rsid w:val="00715277"/>
    <w:rsid w:val="007156C0"/>
    <w:rsid w:val="00715E32"/>
    <w:rsid w:val="00715ED5"/>
    <w:rsid w:val="007161B3"/>
    <w:rsid w:val="007162D1"/>
    <w:rsid w:val="00716463"/>
    <w:rsid w:val="00716536"/>
    <w:rsid w:val="00716E0A"/>
    <w:rsid w:val="0071706E"/>
    <w:rsid w:val="0071760F"/>
    <w:rsid w:val="00717E5A"/>
    <w:rsid w:val="0072007D"/>
    <w:rsid w:val="00720D42"/>
    <w:rsid w:val="007211FA"/>
    <w:rsid w:val="00721622"/>
    <w:rsid w:val="007223D0"/>
    <w:rsid w:val="00722A20"/>
    <w:rsid w:val="0072384F"/>
    <w:rsid w:val="0072395F"/>
    <w:rsid w:val="00723F0A"/>
    <w:rsid w:val="00724BD9"/>
    <w:rsid w:val="00724F33"/>
    <w:rsid w:val="00725ABE"/>
    <w:rsid w:val="00725D42"/>
    <w:rsid w:val="0072621C"/>
    <w:rsid w:val="00726279"/>
    <w:rsid w:val="0072640E"/>
    <w:rsid w:val="00726516"/>
    <w:rsid w:val="00726AD8"/>
    <w:rsid w:val="00727292"/>
    <w:rsid w:val="0073021D"/>
    <w:rsid w:val="0073034B"/>
    <w:rsid w:val="00730569"/>
    <w:rsid w:val="00730B3B"/>
    <w:rsid w:val="00730C36"/>
    <w:rsid w:val="00731532"/>
    <w:rsid w:val="00731898"/>
    <w:rsid w:val="00731B30"/>
    <w:rsid w:val="00732F1A"/>
    <w:rsid w:val="007337A0"/>
    <w:rsid w:val="007338D5"/>
    <w:rsid w:val="00733C55"/>
    <w:rsid w:val="00733D42"/>
    <w:rsid w:val="0073424E"/>
    <w:rsid w:val="00734753"/>
    <w:rsid w:val="007347BA"/>
    <w:rsid w:val="00734AE7"/>
    <w:rsid w:val="00734FF6"/>
    <w:rsid w:val="00735746"/>
    <w:rsid w:val="00735A8C"/>
    <w:rsid w:val="00735A9B"/>
    <w:rsid w:val="00735E1E"/>
    <w:rsid w:val="007372A7"/>
    <w:rsid w:val="00740CD8"/>
    <w:rsid w:val="00741457"/>
    <w:rsid w:val="00742DDA"/>
    <w:rsid w:val="00742F6A"/>
    <w:rsid w:val="007435CA"/>
    <w:rsid w:val="00743DCF"/>
    <w:rsid w:val="00743EB1"/>
    <w:rsid w:val="0074422E"/>
    <w:rsid w:val="00744277"/>
    <w:rsid w:val="00744278"/>
    <w:rsid w:val="0074452E"/>
    <w:rsid w:val="007446E8"/>
    <w:rsid w:val="00744A50"/>
    <w:rsid w:val="00744AFD"/>
    <w:rsid w:val="00745A7C"/>
    <w:rsid w:val="00745BCB"/>
    <w:rsid w:val="00750892"/>
    <w:rsid w:val="00751553"/>
    <w:rsid w:val="0075165E"/>
    <w:rsid w:val="007538B8"/>
    <w:rsid w:val="00753D17"/>
    <w:rsid w:val="00754E10"/>
    <w:rsid w:val="00755414"/>
    <w:rsid w:val="00757E45"/>
    <w:rsid w:val="00760411"/>
    <w:rsid w:val="00760762"/>
    <w:rsid w:val="00761339"/>
    <w:rsid w:val="00762A29"/>
    <w:rsid w:val="00762A59"/>
    <w:rsid w:val="00762AA5"/>
    <w:rsid w:val="0076309C"/>
    <w:rsid w:val="0076327D"/>
    <w:rsid w:val="007633BC"/>
    <w:rsid w:val="00763419"/>
    <w:rsid w:val="007641E9"/>
    <w:rsid w:val="007643EB"/>
    <w:rsid w:val="00764481"/>
    <w:rsid w:val="007647C7"/>
    <w:rsid w:val="00764C9A"/>
    <w:rsid w:val="00764D0F"/>
    <w:rsid w:val="007651AF"/>
    <w:rsid w:val="0076523A"/>
    <w:rsid w:val="00765764"/>
    <w:rsid w:val="00767745"/>
    <w:rsid w:val="00767A4E"/>
    <w:rsid w:val="00767C15"/>
    <w:rsid w:val="00767F69"/>
    <w:rsid w:val="007705AC"/>
    <w:rsid w:val="007707FC"/>
    <w:rsid w:val="007708DC"/>
    <w:rsid w:val="00770BE3"/>
    <w:rsid w:val="00771460"/>
    <w:rsid w:val="0077177A"/>
    <w:rsid w:val="00772207"/>
    <w:rsid w:val="007728A8"/>
    <w:rsid w:val="0077372F"/>
    <w:rsid w:val="0077381C"/>
    <w:rsid w:val="007738E6"/>
    <w:rsid w:val="00774154"/>
    <w:rsid w:val="00774237"/>
    <w:rsid w:val="007748D4"/>
    <w:rsid w:val="0077522E"/>
    <w:rsid w:val="0077541F"/>
    <w:rsid w:val="00775C8F"/>
    <w:rsid w:val="00775F30"/>
    <w:rsid w:val="00776154"/>
    <w:rsid w:val="00776803"/>
    <w:rsid w:val="007771FD"/>
    <w:rsid w:val="00777749"/>
    <w:rsid w:val="00777D00"/>
    <w:rsid w:val="0078024B"/>
    <w:rsid w:val="007808B8"/>
    <w:rsid w:val="00780D40"/>
    <w:rsid w:val="007812EE"/>
    <w:rsid w:val="00782B52"/>
    <w:rsid w:val="00783470"/>
    <w:rsid w:val="007834EE"/>
    <w:rsid w:val="00783537"/>
    <w:rsid w:val="00783FF2"/>
    <w:rsid w:val="00784956"/>
    <w:rsid w:val="00784E7A"/>
    <w:rsid w:val="007850FB"/>
    <w:rsid w:val="0078527D"/>
    <w:rsid w:val="00785355"/>
    <w:rsid w:val="00785A76"/>
    <w:rsid w:val="00785A84"/>
    <w:rsid w:val="00785EA3"/>
    <w:rsid w:val="00785F5C"/>
    <w:rsid w:val="0078605C"/>
    <w:rsid w:val="0078729F"/>
    <w:rsid w:val="007877C4"/>
    <w:rsid w:val="00787852"/>
    <w:rsid w:val="00787B90"/>
    <w:rsid w:val="00787BE3"/>
    <w:rsid w:val="00787D5F"/>
    <w:rsid w:val="007915BC"/>
    <w:rsid w:val="00791E9F"/>
    <w:rsid w:val="007921B2"/>
    <w:rsid w:val="0079357F"/>
    <w:rsid w:val="00794089"/>
    <w:rsid w:val="0079587E"/>
    <w:rsid w:val="007959C7"/>
    <w:rsid w:val="007967FA"/>
    <w:rsid w:val="00797B5D"/>
    <w:rsid w:val="00797E7A"/>
    <w:rsid w:val="00797E8C"/>
    <w:rsid w:val="007A0259"/>
    <w:rsid w:val="007A038B"/>
    <w:rsid w:val="007A0901"/>
    <w:rsid w:val="007A0EA6"/>
    <w:rsid w:val="007A1E46"/>
    <w:rsid w:val="007A1F26"/>
    <w:rsid w:val="007A2B39"/>
    <w:rsid w:val="007A2B96"/>
    <w:rsid w:val="007A2D3C"/>
    <w:rsid w:val="007A2D9E"/>
    <w:rsid w:val="007A39BB"/>
    <w:rsid w:val="007A3D1B"/>
    <w:rsid w:val="007A40D5"/>
    <w:rsid w:val="007A46FA"/>
    <w:rsid w:val="007A4910"/>
    <w:rsid w:val="007A57B2"/>
    <w:rsid w:val="007A6205"/>
    <w:rsid w:val="007A6715"/>
    <w:rsid w:val="007A72FA"/>
    <w:rsid w:val="007A7321"/>
    <w:rsid w:val="007A7792"/>
    <w:rsid w:val="007B0172"/>
    <w:rsid w:val="007B0381"/>
    <w:rsid w:val="007B0C8A"/>
    <w:rsid w:val="007B0F3D"/>
    <w:rsid w:val="007B148D"/>
    <w:rsid w:val="007B174C"/>
    <w:rsid w:val="007B18C8"/>
    <w:rsid w:val="007B194B"/>
    <w:rsid w:val="007B28DE"/>
    <w:rsid w:val="007B3150"/>
    <w:rsid w:val="007B3741"/>
    <w:rsid w:val="007B37ED"/>
    <w:rsid w:val="007B410F"/>
    <w:rsid w:val="007B49FB"/>
    <w:rsid w:val="007B5800"/>
    <w:rsid w:val="007B5943"/>
    <w:rsid w:val="007B5CCD"/>
    <w:rsid w:val="007B5E58"/>
    <w:rsid w:val="007B5FD3"/>
    <w:rsid w:val="007B677D"/>
    <w:rsid w:val="007B6ADB"/>
    <w:rsid w:val="007B7A5F"/>
    <w:rsid w:val="007C0B38"/>
    <w:rsid w:val="007C13B9"/>
    <w:rsid w:val="007C1463"/>
    <w:rsid w:val="007C1C85"/>
    <w:rsid w:val="007C2019"/>
    <w:rsid w:val="007C2205"/>
    <w:rsid w:val="007C2256"/>
    <w:rsid w:val="007C22C5"/>
    <w:rsid w:val="007C23F8"/>
    <w:rsid w:val="007C2AF4"/>
    <w:rsid w:val="007C33A7"/>
    <w:rsid w:val="007C362C"/>
    <w:rsid w:val="007C36BE"/>
    <w:rsid w:val="007C47A2"/>
    <w:rsid w:val="007C4B5F"/>
    <w:rsid w:val="007C4C9F"/>
    <w:rsid w:val="007C52E5"/>
    <w:rsid w:val="007C5E2D"/>
    <w:rsid w:val="007C651E"/>
    <w:rsid w:val="007C6CBA"/>
    <w:rsid w:val="007C79B1"/>
    <w:rsid w:val="007D2522"/>
    <w:rsid w:val="007D2535"/>
    <w:rsid w:val="007D3697"/>
    <w:rsid w:val="007D37B5"/>
    <w:rsid w:val="007D4C63"/>
    <w:rsid w:val="007D4D1F"/>
    <w:rsid w:val="007D53ED"/>
    <w:rsid w:val="007D5495"/>
    <w:rsid w:val="007D6001"/>
    <w:rsid w:val="007D64C9"/>
    <w:rsid w:val="007D6783"/>
    <w:rsid w:val="007D7D72"/>
    <w:rsid w:val="007D7F94"/>
    <w:rsid w:val="007E00A8"/>
    <w:rsid w:val="007E0575"/>
    <w:rsid w:val="007E13AD"/>
    <w:rsid w:val="007E164B"/>
    <w:rsid w:val="007E1A6A"/>
    <w:rsid w:val="007E1B76"/>
    <w:rsid w:val="007E219A"/>
    <w:rsid w:val="007E2304"/>
    <w:rsid w:val="007E2854"/>
    <w:rsid w:val="007E2FD3"/>
    <w:rsid w:val="007E37BF"/>
    <w:rsid w:val="007E42FD"/>
    <w:rsid w:val="007E4397"/>
    <w:rsid w:val="007E4481"/>
    <w:rsid w:val="007E5401"/>
    <w:rsid w:val="007E6593"/>
    <w:rsid w:val="007E65EF"/>
    <w:rsid w:val="007E68E4"/>
    <w:rsid w:val="007E697B"/>
    <w:rsid w:val="007E6C6C"/>
    <w:rsid w:val="007E754B"/>
    <w:rsid w:val="007E76AB"/>
    <w:rsid w:val="007F0254"/>
    <w:rsid w:val="007F0457"/>
    <w:rsid w:val="007F0B68"/>
    <w:rsid w:val="007F0E8F"/>
    <w:rsid w:val="007F1101"/>
    <w:rsid w:val="007F235B"/>
    <w:rsid w:val="007F23B4"/>
    <w:rsid w:val="007F2779"/>
    <w:rsid w:val="007F2CB1"/>
    <w:rsid w:val="007F3492"/>
    <w:rsid w:val="007F35D6"/>
    <w:rsid w:val="007F4007"/>
    <w:rsid w:val="007F547B"/>
    <w:rsid w:val="007F5AF5"/>
    <w:rsid w:val="00800652"/>
    <w:rsid w:val="00800EAE"/>
    <w:rsid w:val="008024E2"/>
    <w:rsid w:val="00802F88"/>
    <w:rsid w:val="0080304C"/>
    <w:rsid w:val="008034AD"/>
    <w:rsid w:val="00803B89"/>
    <w:rsid w:val="00803D20"/>
    <w:rsid w:val="008041AC"/>
    <w:rsid w:val="00805D9F"/>
    <w:rsid w:val="00806348"/>
    <w:rsid w:val="00807213"/>
    <w:rsid w:val="0080739E"/>
    <w:rsid w:val="00807537"/>
    <w:rsid w:val="008077A3"/>
    <w:rsid w:val="00807AB8"/>
    <w:rsid w:val="00810B7A"/>
    <w:rsid w:val="00810CEA"/>
    <w:rsid w:val="00810F5D"/>
    <w:rsid w:val="008112A0"/>
    <w:rsid w:val="00811A77"/>
    <w:rsid w:val="00811C21"/>
    <w:rsid w:val="008122B5"/>
    <w:rsid w:val="00812A10"/>
    <w:rsid w:val="00812BA2"/>
    <w:rsid w:val="00812EC8"/>
    <w:rsid w:val="00813202"/>
    <w:rsid w:val="0081487F"/>
    <w:rsid w:val="0081506E"/>
    <w:rsid w:val="00815DEF"/>
    <w:rsid w:val="0081696D"/>
    <w:rsid w:val="00816E01"/>
    <w:rsid w:val="008173D0"/>
    <w:rsid w:val="00817E1D"/>
    <w:rsid w:val="008202C3"/>
    <w:rsid w:val="008215B8"/>
    <w:rsid w:val="00822163"/>
    <w:rsid w:val="008221F1"/>
    <w:rsid w:val="0082265A"/>
    <w:rsid w:val="008226CA"/>
    <w:rsid w:val="00822BEB"/>
    <w:rsid w:val="00822C09"/>
    <w:rsid w:val="00823235"/>
    <w:rsid w:val="00823ECA"/>
    <w:rsid w:val="00823FFA"/>
    <w:rsid w:val="008249F1"/>
    <w:rsid w:val="00824AF2"/>
    <w:rsid w:val="00825213"/>
    <w:rsid w:val="00826186"/>
    <w:rsid w:val="0082650E"/>
    <w:rsid w:val="008265A3"/>
    <w:rsid w:val="00826686"/>
    <w:rsid w:val="008269B6"/>
    <w:rsid w:val="00826CBA"/>
    <w:rsid w:val="0082754D"/>
    <w:rsid w:val="00827713"/>
    <w:rsid w:val="00830B23"/>
    <w:rsid w:val="008317BB"/>
    <w:rsid w:val="0083236F"/>
    <w:rsid w:val="008324F2"/>
    <w:rsid w:val="0083393C"/>
    <w:rsid w:val="00834039"/>
    <w:rsid w:val="008341BA"/>
    <w:rsid w:val="0083468B"/>
    <w:rsid w:val="00834E02"/>
    <w:rsid w:val="00835563"/>
    <w:rsid w:val="00835634"/>
    <w:rsid w:val="008358B5"/>
    <w:rsid w:val="00835B6A"/>
    <w:rsid w:val="00836511"/>
    <w:rsid w:val="0083686F"/>
    <w:rsid w:val="00836B02"/>
    <w:rsid w:val="00836EC6"/>
    <w:rsid w:val="00836F49"/>
    <w:rsid w:val="0083741E"/>
    <w:rsid w:val="00837461"/>
    <w:rsid w:val="00837886"/>
    <w:rsid w:val="00837985"/>
    <w:rsid w:val="00840CCD"/>
    <w:rsid w:val="00840E3D"/>
    <w:rsid w:val="00840EB8"/>
    <w:rsid w:val="008412B3"/>
    <w:rsid w:val="00841D8C"/>
    <w:rsid w:val="008421AE"/>
    <w:rsid w:val="00842220"/>
    <w:rsid w:val="00842336"/>
    <w:rsid w:val="008426D7"/>
    <w:rsid w:val="008429C1"/>
    <w:rsid w:val="00842C59"/>
    <w:rsid w:val="00842FAF"/>
    <w:rsid w:val="00843008"/>
    <w:rsid w:val="008430BA"/>
    <w:rsid w:val="00843450"/>
    <w:rsid w:val="00843FB2"/>
    <w:rsid w:val="00844111"/>
    <w:rsid w:val="008441A6"/>
    <w:rsid w:val="0084487D"/>
    <w:rsid w:val="00844A45"/>
    <w:rsid w:val="00844F74"/>
    <w:rsid w:val="00846382"/>
    <w:rsid w:val="008478AD"/>
    <w:rsid w:val="00847A0A"/>
    <w:rsid w:val="00847C8D"/>
    <w:rsid w:val="00847D46"/>
    <w:rsid w:val="00850834"/>
    <w:rsid w:val="008509CB"/>
    <w:rsid w:val="00850F57"/>
    <w:rsid w:val="00851487"/>
    <w:rsid w:val="00853173"/>
    <w:rsid w:val="00853607"/>
    <w:rsid w:val="008536C2"/>
    <w:rsid w:val="00854D14"/>
    <w:rsid w:val="008553FF"/>
    <w:rsid w:val="0085543D"/>
    <w:rsid w:val="008554C4"/>
    <w:rsid w:val="00855F2D"/>
    <w:rsid w:val="0085637F"/>
    <w:rsid w:val="00856813"/>
    <w:rsid w:val="00856DE0"/>
    <w:rsid w:val="00857240"/>
    <w:rsid w:val="008577CB"/>
    <w:rsid w:val="00857FDA"/>
    <w:rsid w:val="008600C7"/>
    <w:rsid w:val="008600D2"/>
    <w:rsid w:val="008601F6"/>
    <w:rsid w:val="00860F88"/>
    <w:rsid w:val="008610C7"/>
    <w:rsid w:val="008617D0"/>
    <w:rsid w:val="008618F5"/>
    <w:rsid w:val="00861A60"/>
    <w:rsid w:val="00862357"/>
    <w:rsid w:val="00862D02"/>
    <w:rsid w:val="008632F3"/>
    <w:rsid w:val="008637B9"/>
    <w:rsid w:val="00864194"/>
    <w:rsid w:val="00864724"/>
    <w:rsid w:val="008647F7"/>
    <w:rsid w:val="00864E85"/>
    <w:rsid w:val="00865BC8"/>
    <w:rsid w:val="00865F2C"/>
    <w:rsid w:val="00866353"/>
    <w:rsid w:val="00866361"/>
    <w:rsid w:val="0086640A"/>
    <w:rsid w:val="00866841"/>
    <w:rsid w:val="00866B62"/>
    <w:rsid w:val="00866BC7"/>
    <w:rsid w:val="00867A0E"/>
    <w:rsid w:val="00867CCB"/>
    <w:rsid w:val="00867E72"/>
    <w:rsid w:val="008700F9"/>
    <w:rsid w:val="00870399"/>
    <w:rsid w:val="008711EC"/>
    <w:rsid w:val="008718FE"/>
    <w:rsid w:val="00871A45"/>
    <w:rsid w:val="00872222"/>
    <w:rsid w:val="008722C0"/>
    <w:rsid w:val="0087270B"/>
    <w:rsid w:val="00872863"/>
    <w:rsid w:val="00872946"/>
    <w:rsid w:val="00872A6D"/>
    <w:rsid w:val="0087304B"/>
    <w:rsid w:val="008733BB"/>
    <w:rsid w:val="008733E0"/>
    <w:rsid w:val="008738F6"/>
    <w:rsid w:val="00873A5D"/>
    <w:rsid w:val="00874667"/>
    <w:rsid w:val="008753E5"/>
    <w:rsid w:val="00875A01"/>
    <w:rsid w:val="00875CEE"/>
    <w:rsid w:val="00876D4D"/>
    <w:rsid w:val="00876E8A"/>
    <w:rsid w:val="0087722E"/>
    <w:rsid w:val="008773E8"/>
    <w:rsid w:val="0087750A"/>
    <w:rsid w:val="00877648"/>
    <w:rsid w:val="00877A37"/>
    <w:rsid w:val="00880667"/>
    <w:rsid w:val="008818B8"/>
    <w:rsid w:val="00881BD3"/>
    <w:rsid w:val="008828A4"/>
    <w:rsid w:val="00882A7D"/>
    <w:rsid w:val="00882CD0"/>
    <w:rsid w:val="00883322"/>
    <w:rsid w:val="00883928"/>
    <w:rsid w:val="00883A88"/>
    <w:rsid w:val="00883BA3"/>
    <w:rsid w:val="00883D3E"/>
    <w:rsid w:val="00883DD1"/>
    <w:rsid w:val="00883DDE"/>
    <w:rsid w:val="008845B2"/>
    <w:rsid w:val="00884EDC"/>
    <w:rsid w:val="00884F75"/>
    <w:rsid w:val="00885542"/>
    <w:rsid w:val="00885D38"/>
    <w:rsid w:val="00885E82"/>
    <w:rsid w:val="00886036"/>
    <w:rsid w:val="008863AD"/>
    <w:rsid w:val="00890165"/>
    <w:rsid w:val="0089097C"/>
    <w:rsid w:val="008909CE"/>
    <w:rsid w:val="00890D1F"/>
    <w:rsid w:val="00890F50"/>
    <w:rsid w:val="008911C6"/>
    <w:rsid w:val="00891A61"/>
    <w:rsid w:val="00891D73"/>
    <w:rsid w:val="00891ED1"/>
    <w:rsid w:val="00892A44"/>
    <w:rsid w:val="00892DAD"/>
    <w:rsid w:val="00892DB8"/>
    <w:rsid w:val="008935E7"/>
    <w:rsid w:val="00893B1C"/>
    <w:rsid w:val="00893B8B"/>
    <w:rsid w:val="008958A0"/>
    <w:rsid w:val="00895FA3"/>
    <w:rsid w:val="0089630A"/>
    <w:rsid w:val="008964EF"/>
    <w:rsid w:val="00896E18"/>
    <w:rsid w:val="008972AA"/>
    <w:rsid w:val="00897352"/>
    <w:rsid w:val="008A088A"/>
    <w:rsid w:val="008A0B4B"/>
    <w:rsid w:val="008A0D68"/>
    <w:rsid w:val="008A16B9"/>
    <w:rsid w:val="008A1A87"/>
    <w:rsid w:val="008A2DE8"/>
    <w:rsid w:val="008A312D"/>
    <w:rsid w:val="008A3E09"/>
    <w:rsid w:val="008A3E57"/>
    <w:rsid w:val="008A4218"/>
    <w:rsid w:val="008A4E29"/>
    <w:rsid w:val="008A529B"/>
    <w:rsid w:val="008A577C"/>
    <w:rsid w:val="008A597D"/>
    <w:rsid w:val="008A6059"/>
    <w:rsid w:val="008A63AF"/>
    <w:rsid w:val="008A6453"/>
    <w:rsid w:val="008A7181"/>
    <w:rsid w:val="008A77A7"/>
    <w:rsid w:val="008A7CA7"/>
    <w:rsid w:val="008A7CE2"/>
    <w:rsid w:val="008A7D7F"/>
    <w:rsid w:val="008B0497"/>
    <w:rsid w:val="008B0E24"/>
    <w:rsid w:val="008B1A12"/>
    <w:rsid w:val="008B2F7F"/>
    <w:rsid w:val="008B3356"/>
    <w:rsid w:val="008B3782"/>
    <w:rsid w:val="008B3B64"/>
    <w:rsid w:val="008B3F34"/>
    <w:rsid w:val="008B4A70"/>
    <w:rsid w:val="008B551B"/>
    <w:rsid w:val="008B6B53"/>
    <w:rsid w:val="008B7760"/>
    <w:rsid w:val="008B7F8F"/>
    <w:rsid w:val="008C0726"/>
    <w:rsid w:val="008C09E1"/>
    <w:rsid w:val="008C0F2B"/>
    <w:rsid w:val="008C1A80"/>
    <w:rsid w:val="008C1D65"/>
    <w:rsid w:val="008C2B8E"/>
    <w:rsid w:val="008C344F"/>
    <w:rsid w:val="008C41D0"/>
    <w:rsid w:val="008C462B"/>
    <w:rsid w:val="008C4EB1"/>
    <w:rsid w:val="008C55B0"/>
    <w:rsid w:val="008C56B9"/>
    <w:rsid w:val="008C58A7"/>
    <w:rsid w:val="008C7487"/>
    <w:rsid w:val="008C79E3"/>
    <w:rsid w:val="008C7C25"/>
    <w:rsid w:val="008D04EC"/>
    <w:rsid w:val="008D051B"/>
    <w:rsid w:val="008D05E0"/>
    <w:rsid w:val="008D0DEC"/>
    <w:rsid w:val="008D1280"/>
    <w:rsid w:val="008D2296"/>
    <w:rsid w:val="008D2600"/>
    <w:rsid w:val="008D2766"/>
    <w:rsid w:val="008D2B13"/>
    <w:rsid w:val="008D2E1E"/>
    <w:rsid w:val="008D3E65"/>
    <w:rsid w:val="008D3F01"/>
    <w:rsid w:val="008D6499"/>
    <w:rsid w:val="008D728D"/>
    <w:rsid w:val="008D748E"/>
    <w:rsid w:val="008D7778"/>
    <w:rsid w:val="008D77E6"/>
    <w:rsid w:val="008D7B3A"/>
    <w:rsid w:val="008E0AC0"/>
    <w:rsid w:val="008E1153"/>
    <w:rsid w:val="008E1199"/>
    <w:rsid w:val="008E1ED9"/>
    <w:rsid w:val="008E221A"/>
    <w:rsid w:val="008E366D"/>
    <w:rsid w:val="008E369F"/>
    <w:rsid w:val="008E3FFE"/>
    <w:rsid w:val="008E56A9"/>
    <w:rsid w:val="008E5B47"/>
    <w:rsid w:val="008E60BE"/>
    <w:rsid w:val="008E6833"/>
    <w:rsid w:val="008E68DB"/>
    <w:rsid w:val="008E6ADA"/>
    <w:rsid w:val="008E6B74"/>
    <w:rsid w:val="008E7C24"/>
    <w:rsid w:val="008F0074"/>
    <w:rsid w:val="008F0FAF"/>
    <w:rsid w:val="008F171A"/>
    <w:rsid w:val="008F21B4"/>
    <w:rsid w:val="008F2C70"/>
    <w:rsid w:val="008F35BE"/>
    <w:rsid w:val="008F3A18"/>
    <w:rsid w:val="008F4222"/>
    <w:rsid w:val="008F46CD"/>
    <w:rsid w:val="008F516F"/>
    <w:rsid w:val="008F58D2"/>
    <w:rsid w:val="008F5D1F"/>
    <w:rsid w:val="008F6480"/>
    <w:rsid w:val="008F7740"/>
    <w:rsid w:val="008F7859"/>
    <w:rsid w:val="0090032B"/>
    <w:rsid w:val="00900CA2"/>
    <w:rsid w:val="009017F1"/>
    <w:rsid w:val="00903155"/>
    <w:rsid w:val="009031B2"/>
    <w:rsid w:val="00903439"/>
    <w:rsid w:val="00903653"/>
    <w:rsid w:val="0090494C"/>
    <w:rsid w:val="00904E4F"/>
    <w:rsid w:val="00905A3B"/>
    <w:rsid w:val="0090625D"/>
    <w:rsid w:val="0090667E"/>
    <w:rsid w:val="009067AF"/>
    <w:rsid w:val="00906E60"/>
    <w:rsid w:val="0090762F"/>
    <w:rsid w:val="00907665"/>
    <w:rsid w:val="009078BF"/>
    <w:rsid w:val="009079BA"/>
    <w:rsid w:val="009079F4"/>
    <w:rsid w:val="009079F8"/>
    <w:rsid w:val="00907B49"/>
    <w:rsid w:val="0091009A"/>
    <w:rsid w:val="00910577"/>
    <w:rsid w:val="00910A52"/>
    <w:rsid w:val="00910A55"/>
    <w:rsid w:val="00911479"/>
    <w:rsid w:val="0091231C"/>
    <w:rsid w:val="00912453"/>
    <w:rsid w:val="0091276F"/>
    <w:rsid w:val="00912ACD"/>
    <w:rsid w:val="0091348E"/>
    <w:rsid w:val="009138AA"/>
    <w:rsid w:val="00913CBD"/>
    <w:rsid w:val="0091484D"/>
    <w:rsid w:val="00914AA9"/>
    <w:rsid w:val="009159B5"/>
    <w:rsid w:val="00915A33"/>
    <w:rsid w:val="00915D48"/>
    <w:rsid w:val="0091644B"/>
    <w:rsid w:val="00916450"/>
    <w:rsid w:val="00916EA0"/>
    <w:rsid w:val="00917250"/>
    <w:rsid w:val="009173D4"/>
    <w:rsid w:val="00917995"/>
    <w:rsid w:val="00917A0F"/>
    <w:rsid w:val="00920276"/>
    <w:rsid w:val="00920A4B"/>
    <w:rsid w:val="00921271"/>
    <w:rsid w:val="009212FC"/>
    <w:rsid w:val="00921C38"/>
    <w:rsid w:val="00921D24"/>
    <w:rsid w:val="00921DDA"/>
    <w:rsid w:val="00925125"/>
    <w:rsid w:val="009254F3"/>
    <w:rsid w:val="009258D1"/>
    <w:rsid w:val="00925E71"/>
    <w:rsid w:val="009261A6"/>
    <w:rsid w:val="0092677A"/>
    <w:rsid w:val="00926C66"/>
    <w:rsid w:val="00926D81"/>
    <w:rsid w:val="00927C4C"/>
    <w:rsid w:val="00927FAA"/>
    <w:rsid w:val="00930FA5"/>
    <w:rsid w:val="00931295"/>
    <w:rsid w:val="00931517"/>
    <w:rsid w:val="009319F8"/>
    <w:rsid w:val="00931ABD"/>
    <w:rsid w:val="00931C23"/>
    <w:rsid w:val="00932076"/>
    <w:rsid w:val="00932334"/>
    <w:rsid w:val="00932A22"/>
    <w:rsid w:val="00932ACF"/>
    <w:rsid w:val="00932CE9"/>
    <w:rsid w:val="00932F4D"/>
    <w:rsid w:val="00932FA8"/>
    <w:rsid w:val="0093329F"/>
    <w:rsid w:val="00933342"/>
    <w:rsid w:val="00933453"/>
    <w:rsid w:val="009338AC"/>
    <w:rsid w:val="0093402E"/>
    <w:rsid w:val="00934DBC"/>
    <w:rsid w:val="00936528"/>
    <w:rsid w:val="00937043"/>
    <w:rsid w:val="00937981"/>
    <w:rsid w:val="00937D49"/>
    <w:rsid w:val="00937ED2"/>
    <w:rsid w:val="0094005B"/>
    <w:rsid w:val="009401E9"/>
    <w:rsid w:val="00940489"/>
    <w:rsid w:val="00940EBC"/>
    <w:rsid w:val="00941231"/>
    <w:rsid w:val="00941783"/>
    <w:rsid w:val="00941C7B"/>
    <w:rsid w:val="00941C9E"/>
    <w:rsid w:val="00941D4D"/>
    <w:rsid w:val="00942453"/>
    <w:rsid w:val="00942999"/>
    <w:rsid w:val="00942F05"/>
    <w:rsid w:val="00943025"/>
    <w:rsid w:val="009434C2"/>
    <w:rsid w:val="009445D3"/>
    <w:rsid w:val="00944736"/>
    <w:rsid w:val="009447B4"/>
    <w:rsid w:val="00944836"/>
    <w:rsid w:val="00944F6A"/>
    <w:rsid w:val="009467D6"/>
    <w:rsid w:val="009476DA"/>
    <w:rsid w:val="00947AA9"/>
    <w:rsid w:val="009506FC"/>
    <w:rsid w:val="00950A75"/>
    <w:rsid w:val="0095118C"/>
    <w:rsid w:val="00951CE4"/>
    <w:rsid w:val="00951FBE"/>
    <w:rsid w:val="00952609"/>
    <w:rsid w:val="00952C9D"/>
    <w:rsid w:val="009548D4"/>
    <w:rsid w:val="00955A8A"/>
    <w:rsid w:val="00955EAE"/>
    <w:rsid w:val="009604B1"/>
    <w:rsid w:val="009605F8"/>
    <w:rsid w:val="00960606"/>
    <w:rsid w:val="00960927"/>
    <w:rsid w:val="00960989"/>
    <w:rsid w:val="00960A16"/>
    <w:rsid w:val="009614AA"/>
    <w:rsid w:val="00961CE2"/>
    <w:rsid w:val="0096255A"/>
    <w:rsid w:val="00963932"/>
    <w:rsid w:val="0096400D"/>
    <w:rsid w:val="00965901"/>
    <w:rsid w:val="00965BE5"/>
    <w:rsid w:val="00965E5E"/>
    <w:rsid w:val="00965E66"/>
    <w:rsid w:val="00966363"/>
    <w:rsid w:val="00966600"/>
    <w:rsid w:val="00966655"/>
    <w:rsid w:val="009671D9"/>
    <w:rsid w:val="00967876"/>
    <w:rsid w:val="00970137"/>
    <w:rsid w:val="0097078A"/>
    <w:rsid w:val="00970913"/>
    <w:rsid w:val="00971352"/>
    <w:rsid w:val="0097183D"/>
    <w:rsid w:val="0097199A"/>
    <w:rsid w:val="00971AF9"/>
    <w:rsid w:val="00971B9C"/>
    <w:rsid w:val="009729C8"/>
    <w:rsid w:val="00973614"/>
    <w:rsid w:val="00973F69"/>
    <w:rsid w:val="009740A5"/>
    <w:rsid w:val="0097410C"/>
    <w:rsid w:val="0097416D"/>
    <w:rsid w:val="00974BF8"/>
    <w:rsid w:val="009750E8"/>
    <w:rsid w:val="00975E5B"/>
    <w:rsid w:val="009769C7"/>
    <w:rsid w:val="00977C8F"/>
    <w:rsid w:val="00977F94"/>
    <w:rsid w:val="00985830"/>
    <w:rsid w:val="009863E9"/>
    <w:rsid w:val="009867E8"/>
    <w:rsid w:val="00986C9E"/>
    <w:rsid w:val="00986E91"/>
    <w:rsid w:val="009874BC"/>
    <w:rsid w:val="0099053B"/>
    <w:rsid w:val="009905FB"/>
    <w:rsid w:val="009919AC"/>
    <w:rsid w:val="00991F3A"/>
    <w:rsid w:val="009920A4"/>
    <w:rsid w:val="0099219D"/>
    <w:rsid w:val="0099263B"/>
    <w:rsid w:val="009927AD"/>
    <w:rsid w:val="00992D73"/>
    <w:rsid w:val="00992E20"/>
    <w:rsid w:val="0099310C"/>
    <w:rsid w:val="009936FC"/>
    <w:rsid w:val="00993925"/>
    <w:rsid w:val="00993977"/>
    <w:rsid w:val="00993A59"/>
    <w:rsid w:val="00994281"/>
    <w:rsid w:val="0099459B"/>
    <w:rsid w:val="009950BF"/>
    <w:rsid w:val="00995F41"/>
    <w:rsid w:val="00996707"/>
    <w:rsid w:val="00996A19"/>
    <w:rsid w:val="009A05D1"/>
    <w:rsid w:val="009A0F97"/>
    <w:rsid w:val="009A1712"/>
    <w:rsid w:val="009A1928"/>
    <w:rsid w:val="009A1A21"/>
    <w:rsid w:val="009A1BAA"/>
    <w:rsid w:val="009A264E"/>
    <w:rsid w:val="009A28AC"/>
    <w:rsid w:val="009A38AE"/>
    <w:rsid w:val="009A3A5B"/>
    <w:rsid w:val="009A3F2A"/>
    <w:rsid w:val="009A423F"/>
    <w:rsid w:val="009A446B"/>
    <w:rsid w:val="009A5F00"/>
    <w:rsid w:val="009A6C73"/>
    <w:rsid w:val="009B0330"/>
    <w:rsid w:val="009B064A"/>
    <w:rsid w:val="009B073D"/>
    <w:rsid w:val="009B0ED8"/>
    <w:rsid w:val="009B115B"/>
    <w:rsid w:val="009B13EB"/>
    <w:rsid w:val="009B1C7E"/>
    <w:rsid w:val="009B1D77"/>
    <w:rsid w:val="009B23F4"/>
    <w:rsid w:val="009B2AAC"/>
    <w:rsid w:val="009B32E1"/>
    <w:rsid w:val="009B3521"/>
    <w:rsid w:val="009B37A0"/>
    <w:rsid w:val="009B38C9"/>
    <w:rsid w:val="009B3A23"/>
    <w:rsid w:val="009B48B3"/>
    <w:rsid w:val="009B4F19"/>
    <w:rsid w:val="009B541C"/>
    <w:rsid w:val="009B57C6"/>
    <w:rsid w:val="009B59C4"/>
    <w:rsid w:val="009B5A03"/>
    <w:rsid w:val="009B60B2"/>
    <w:rsid w:val="009B65AD"/>
    <w:rsid w:val="009B66C9"/>
    <w:rsid w:val="009B671F"/>
    <w:rsid w:val="009B673F"/>
    <w:rsid w:val="009B6ACC"/>
    <w:rsid w:val="009B6F1C"/>
    <w:rsid w:val="009B7C20"/>
    <w:rsid w:val="009C095D"/>
    <w:rsid w:val="009C1491"/>
    <w:rsid w:val="009C25CD"/>
    <w:rsid w:val="009C347C"/>
    <w:rsid w:val="009C3603"/>
    <w:rsid w:val="009C403E"/>
    <w:rsid w:val="009C4460"/>
    <w:rsid w:val="009C452E"/>
    <w:rsid w:val="009C4CEB"/>
    <w:rsid w:val="009C5535"/>
    <w:rsid w:val="009C5A4F"/>
    <w:rsid w:val="009C5A80"/>
    <w:rsid w:val="009C6532"/>
    <w:rsid w:val="009C6CDF"/>
    <w:rsid w:val="009C7586"/>
    <w:rsid w:val="009C7AF8"/>
    <w:rsid w:val="009D007D"/>
    <w:rsid w:val="009D03DD"/>
    <w:rsid w:val="009D26A5"/>
    <w:rsid w:val="009D2869"/>
    <w:rsid w:val="009D3062"/>
    <w:rsid w:val="009D3710"/>
    <w:rsid w:val="009D4BAB"/>
    <w:rsid w:val="009D532A"/>
    <w:rsid w:val="009D5A8F"/>
    <w:rsid w:val="009D67DC"/>
    <w:rsid w:val="009D7192"/>
    <w:rsid w:val="009D7595"/>
    <w:rsid w:val="009D778A"/>
    <w:rsid w:val="009D7B50"/>
    <w:rsid w:val="009D7C17"/>
    <w:rsid w:val="009D7C45"/>
    <w:rsid w:val="009E051F"/>
    <w:rsid w:val="009E0870"/>
    <w:rsid w:val="009E08AE"/>
    <w:rsid w:val="009E0E38"/>
    <w:rsid w:val="009E1A35"/>
    <w:rsid w:val="009E2EDE"/>
    <w:rsid w:val="009E3250"/>
    <w:rsid w:val="009E3514"/>
    <w:rsid w:val="009E3561"/>
    <w:rsid w:val="009E3B34"/>
    <w:rsid w:val="009E3EA3"/>
    <w:rsid w:val="009E408E"/>
    <w:rsid w:val="009E433F"/>
    <w:rsid w:val="009E4577"/>
    <w:rsid w:val="009E4CC0"/>
    <w:rsid w:val="009E523C"/>
    <w:rsid w:val="009E5861"/>
    <w:rsid w:val="009E5B3B"/>
    <w:rsid w:val="009E76A6"/>
    <w:rsid w:val="009F0926"/>
    <w:rsid w:val="009F09AA"/>
    <w:rsid w:val="009F13E6"/>
    <w:rsid w:val="009F1927"/>
    <w:rsid w:val="009F1EFD"/>
    <w:rsid w:val="009F2A4F"/>
    <w:rsid w:val="009F2C16"/>
    <w:rsid w:val="009F2C1B"/>
    <w:rsid w:val="009F2F45"/>
    <w:rsid w:val="009F315A"/>
    <w:rsid w:val="009F335C"/>
    <w:rsid w:val="009F3414"/>
    <w:rsid w:val="009F3C37"/>
    <w:rsid w:val="009F3FF7"/>
    <w:rsid w:val="009F4DE9"/>
    <w:rsid w:val="009F6590"/>
    <w:rsid w:val="00A00086"/>
    <w:rsid w:val="00A002B5"/>
    <w:rsid w:val="00A00C22"/>
    <w:rsid w:val="00A019A5"/>
    <w:rsid w:val="00A020B1"/>
    <w:rsid w:val="00A0239D"/>
    <w:rsid w:val="00A0260C"/>
    <w:rsid w:val="00A026B5"/>
    <w:rsid w:val="00A02D67"/>
    <w:rsid w:val="00A035F1"/>
    <w:rsid w:val="00A041B5"/>
    <w:rsid w:val="00A049A1"/>
    <w:rsid w:val="00A04F8C"/>
    <w:rsid w:val="00A05158"/>
    <w:rsid w:val="00A052F4"/>
    <w:rsid w:val="00A053F9"/>
    <w:rsid w:val="00A06674"/>
    <w:rsid w:val="00A06A4B"/>
    <w:rsid w:val="00A06CC3"/>
    <w:rsid w:val="00A076FC"/>
    <w:rsid w:val="00A102BF"/>
    <w:rsid w:val="00A10894"/>
    <w:rsid w:val="00A10939"/>
    <w:rsid w:val="00A1165F"/>
    <w:rsid w:val="00A1192A"/>
    <w:rsid w:val="00A11AC7"/>
    <w:rsid w:val="00A11C90"/>
    <w:rsid w:val="00A124A2"/>
    <w:rsid w:val="00A1273F"/>
    <w:rsid w:val="00A12DEC"/>
    <w:rsid w:val="00A134DD"/>
    <w:rsid w:val="00A13BF5"/>
    <w:rsid w:val="00A14837"/>
    <w:rsid w:val="00A14B89"/>
    <w:rsid w:val="00A14D89"/>
    <w:rsid w:val="00A150DE"/>
    <w:rsid w:val="00A155BF"/>
    <w:rsid w:val="00A16253"/>
    <w:rsid w:val="00A1625F"/>
    <w:rsid w:val="00A1626B"/>
    <w:rsid w:val="00A16424"/>
    <w:rsid w:val="00A169ED"/>
    <w:rsid w:val="00A16F44"/>
    <w:rsid w:val="00A17709"/>
    <w:rsid w:val="00A205A3"/>
    <w:rsid w:val="00A208A5"/>
    <w:rsid w:val="00A21281"/>
    <w:rsid w:val="00A225E3"/>
    <w:rsid w:val="00A23A26"/>
    <w:rsid w:val="00A241B0"/>
    <w:rsid w:val="00A24419"/>
    <w:rsid w:val="00A24A41"/>
    <w:rsid w:val="00A24A8F"/>
    <w:rsid w:val="00A24D84"/>
    <w:rsid w:val="00A25205"/>
    <w:rsid w:val="00A2540C"/>
    <w:rsid w:val="00A25708"/>
    <w:rsid w:val="00A25A94"/>
    <w:rsid w:val="00A25BF0"/>
    <w:rsid w:val="00A25CB4"/>
    <w:rsid w:val="00A25FFF"/>
    <w:rsid w:val="00A267CD"/>
    <w:rsid w:val="00A2703F"/>
    <w:rsid w:val="00A273BD"/>
    <w:rsid w:val="00A27712"/>
    <w:rsid w:val="00A3026E"/>
    <w:rsid w:val="00A30999"/>
    <w:rsid w:val="00A30A5E"/>
    <w:rsid w:val="00A3145E"/>
    <w:rsid w:val="00A33668"/>
    <w:rsid w:val="00A33C82"/>
    <w:rsid w:val="00A33D52"/>
    <w:rsid w:val="00A34011"/>
    <w:rsid w:val="00A35015"/>
    <w:rsid w:val="00A35317"/>
    <w:rsid w:val="00A357C9"/>
    <w:rsid w:val="00A36D3B"/>
    <w:rsid w:val="00A3720E"/>
    <w:rsid w:val="00A37722"/>
    <w:rsid w:val="00A379CF"/>
    <w:rsid w:val="00A40DB8"/>
    <w:rsid w:val="00A40DF6"/>
    <w:rsid w:val="00A41757"/>
    <w:rsid w:val="00A41B9A"/>
    <w:rsid w:val="00A420B1"/>
    <w:rsid w:val="00A434C8"/>
    <w:rsid w:val="00A43681"/>
    <w:rsid w:val="00A436D6"/>
    <w:rsid w:val="00A437A2"/>
    <w:rsid w:val="00A445FA"/>
    <w:rsid w:val="00A44B47"/>
    <w:rsid w:val="00A44CF9"/>
    <w:rsid w:val="00A4576A"/>
    <w:rsid w:val="00A45AD0"/>
    <w:rsid w:val="00A45EE9"/>
    <w:rsid w:val="00A4636B"/>
    <w:rsid w:val="00A463E6"/>
    <w:rsid w:val="00A4680E"/>
    <w:rsid w:val="00A46D29"/>
    <w:rsid w:val="00A47069"/>
    <w:rsid w:val="00A477EB"/>
    <w:rsid w:val="00A47F09"/>
    <w:rsid w:val="00A50E07"/>
    <w:rsid w:val="00A523BB"/>
    <w:rsid w:val="00A527E7"/>
    <w:rsid w:val="00A52916"/>
    <w:rsid w:val="00A53316"/>
    <w:rsid w:val="00A53C14"/>
    <w:rsid w:val="00A5487E"/>
    <w:rsid w:val="00A5632C"/>
    <w:rsid w:val="00A56CED"/>
    <w:rsid w:val="00A571BB"/>
    <w:rsid w:val="00A609A6"/>
    <w:rsid w:val="00A60E06"/>
    <w:rsid w:val="00A60FF7"/>
    <w:rsid w:val="00A61410"/>
    <w:rsid w:val="00A6198A"/>
    <w:rsid w:val="00A61AD0"/>
    <w:rsid w:val="00A6227B"/>
    <w:rsid w:val="00A6241D"/>
    <w:rsid w:val="00A6242D"/>
    <w:rsid w:val="00A630DC"/>
    <w:rsid w:val="00A63578"/>
    <w:rsid w:val="00A6385E"/>
    <w:rsid w:val="00A646D6"/>
    <w:rsid w:val="00A6485A"/>
    <w:rsid w:val="00A65108"/>
    <w:rsid w:val="00A66064"/>
    <w:rsid w:val="00A670F8"/>
    <w:rsid w:val="00A678D7"/>
    <w:rsid w:val="00A679A5"/>
    <w:rsid w:val="00A7067F"/>
    <w:rsid w:val="00A707A7"/>
    <w:rsid w:val="00A70ADC"/>
    <w:rsid w:val="00A70F92"/>
    <w:rsid w:val="00A714EE"/>
    <w:rsid w:val="00A7155F"/>
    <w:rsid w:val="00A718FD"/>
    <w:rsid w:val="00A71E40"/>
    <w:rsid w:val="00A72341"/>
    <w:rsid w:val="00A72827"/>
    <w:rsid w:val="00A7398E"/>
    <w:rsid w:val="00A75C4F"/>
    <w:rsid w:val="00A76321"/>
    <w:rsid w:val="00A7726A"/>
    <w:rsid w:val="00A77271"/>
    <w:rsid w:val="00A776ED"/>
    <w:rsid w:val="00A77BAB"/>
    <w:rsid w:val="00A80E50"/>
    <w:rsid w:val="00A8137F"/>
    <w:rsid w:val="00A8169C"/>
    <w:rsid w:val="00A825D6"/>
    <w:rsid w:val="00A83470"/>
    <w:rsid w:val="00A83663"/>
    <w:rsid w:val="00A83A5A"/>
    <w:rsid w:val="00A83B0F"/>
    <w:rsid w:val="00A83B1D"/>
    <w:rsid w:val="00A84216"/>
    <w:rsid w:val="00A844F0"/>
    <w:rsid w:val="00A86D1B"/>
    <w:rsid w:val="00A86EBD"/>
    <w:rsid w:val="00A870E1"/>
    <w:rsid w:val="00A872CE"/>
    <w:rsid w:val="00A875A8"/>
    <w:rsid w:val="00A8779B"/>
    <w:rsid w:val="00A90BFA"/>
    <w:rsid w:val="00A90FB3"/>
    <w:rsid w:val="00A912BA"/>
    <w:rsid w:val="00A91513"/>
    <w:rsid w:val="00A91934"/>
    <w:rsid w:val="00A92346"/>
    <w:rsid w:val="00A9276D"/>
    <w:rsid w:val="00A92BF3"/>
    <w:rsid w:val="00A92DF1"/>
    <w:rsid w:val="00A92E91"/>
    <w:rsid w:val="00A93D8E"/>
    <w:rsid w:val="00A94003"/>
    <w:rsid w:val="00A94170"/>
    <w:rsid w:val="00A943C8"/>
    <w:rsid w:val="00A94548"/>
    <w:rsid w:val="00A950A4"/>
    <w:rsid w:val="00A9520D"/>
    <w:rsid w:val="00A9549F"/>
    <w:rsid w:val="00A9603E"/>
    <w:rsid w:val="00A962F7"/>
    <w:rsid w:val="00A963CA"/>
    <w:rsid w:val="00A96EDD"/>
    <w:rsid w:val="00A9724C"/>
    <w:rsid w:val="00A9747D"/>
    <w:rsid w:val="00A97A43"/>
    <w:rsid w:val="00AA00A6"/>
    <w:rsid w:val="00AA0880"/>
    <w:rsid w:val="00AA0A98"/>
    <w:rsid w:val="00AA101C"/>
    <w:rsid w:val="00AA1CAE"/>
    <w:rsid w:val="00AA206E"/>
    <w:rsid w:val="00AA379B"/>
    <w:rsid w:val="00AA381A"/>
    <w:rsid w:val="00AA4957"/>
    <w:rsid w:val="00AA4DB1"/>
    <w:rsid w:val="00AA50DD"/>
    <w:rsid w:val="00AA559B"/>
    <w:rsid w:val="00AA5935"/>
    <w:rsid w:val="00AA5D4F"/>
    <w:rsid w:val="00AA5FEA"/>
    <w:rsid w:val="00AA63B9"/>
    <w:rsid w:val="00AA63D5"/>
    <w:rsid w:val="00AA692A"/>
    <w:rsid w:val="00AA6BA8"/>
    <w:rsid w:val="00AA7EE7"/>
    <w:rsid w:val="00AA7F5A"/>
    <w:rsid w:val="00AB0157"/>
    <w:rsid w:val="00AB0FC5"/>
    <w:rsid w:val="00AB1263"/>
    <w:rsid w:val="00AB171A"/>
    <w:rsid w:val="00AB1E56"/>
    <w:rsid w:val="00AB2340"/>
    <w:rsid w:val="00AB2C7E"/>
    <w:rsid w:val="00AB2C93"/>
    <w:rsid w:val="00AB33B5"/>
    <w:rsid w:val="00AB38FA"/>
    <w:rsid w:val="00AB3A09"/>
    <w:rsid w:val="00AB3B5F"/>
    <w:rsid w:val="00AB42E6"/>
    <w:rsid w:val="00AB51A1"/>
    <w:rsid w:val="00AB51A5"/>
    <w:rsid w:val="00AB5317"/>
    <w:rsid w:val="00AB5FE4"/>
    <w:rsid w:val="00AB659D"/>
    <w:rsid w:val="00AB6AAF"/>
    <w:rsid w:val="00AB7407"/>
    <w:rsid w:val="00AC00DF"/>
    <w:rsid w:val="00AC1698"/>
    <w:rsid w:val="00AC178B"/>
    <w:rsid w:val="00AC2237"/>
    <w:rsid w:val="00AC229F"/>
    <w:rsid w:val="00AC2347"/>
    <w:rsid w:val="00AC2914"/>
    <w:rsid w:val="00AC430F"/>
    <w:rsid w:val="00AC432C"/>
    <w:rsid w:val="00AC45EA"/>
    <w:rsid w:val="00AC4D78"/>
    <w:rsid w:val="00AC4F39"/>
    <w:rsid w:val="00AC534E"/>
    <w:rsid w:val="00AC56EB"/>
    <w:rsid w:val="00AC6073"/>
    <w:rsid w:val="00AC61AC"/>
    <w:rsid w:val="00AC6823"/>
    <w:rsid w:val="00AC6888"/>
    <w:rsid w:val="00AC6A84"/>
    <w:rsid w:val="00AC6D66"/>
    <w:rsid w:val="00AC6F1D"/>
    <w:rsid w:val="00AC7560"/>
    <w:rsid w:val="00AD10D9"/>
    <w:rsid w:val="00AD17F7"/>
    <w:rsid w:val="00AD3129"/>
    <w:rsid w:val="00AD32D4"/>
    <w:rsid w:val="00AD34D2"/>
    <w:rsid w:val="00AD35B9"/>
    <w:rsid w:val="00AD397F"/>
    <w:rsid w:val="00AD3F03"/>
    <w:rsid w:val="00AD6211"/>
    <w:rsid w:val="00AD65EB"/>
    <w:rsid w:val="00AD6B06"/>
    <w:rsid w:val="00AD7671"/>
    <w:rsid w:val="00AD7725"/>
    <w:rsid w:val="00AD7B48"/>
    <w:rsid w:val="00AD7CE4"/>
    <w:rsid w:val="00AD7E3B"/>
    <w:rsid w:val="00AD7FE7"/>
    <w:rsid w:val="00AE05FB"/>
    <w:rsid w:val="00AE0C9B"/>
    <w:rsid w:val="00AE0DE1"/>
    <w:rsid w:val="00AE1547"/>
    <w:rsid w:val="00AE1D9A"/>
    <w:rsid w:val="00AE2379"/>
    <w:rsid w:val="00AE2411"/>
    <w:rsid w:val="00AE2E51"/>
    <w:rsid w:val="00AE2F8F"/>
    <w:rsid w:val="00AE34B0"/>
    <w:rsid w:val="00AE3855"/>
    <w:rsid w:val="00AE3F28"/>
    <w:rsid w:val="00AE5396"/>
    <w:rsid w:val="00AE53E8"/>
    <w:rsid w:val="00AE6FE4"/>
    <w:rsid w:val="00AE71DD"/>
    <w:rsid w:val="00AE754C"/>
    <w:rsid w:val="00AF1DBE"/>
    <w:rsid w:val="00AF2059"/>
    <w:rsid w:val="00AF2695"/>
    <w:rsid w:val="00AF3506"/>
    <w:rsid w:val="00AF3607"/>
    <w:rsid w:val="00AF3C82"/>
    <w:rsid w:val="00AF3D84"/>
    <w:rsid w:val="00AF3DDD"/>
    <w:rsid w:val="00AF4161"/>
    <w:rsid w:val="00AF5044"/>
    <w:rsid w:val="00AF566E"/>
    <w:rsid w:val="00AF580B"/>
    <w:rsid w:val="00AF5AB8"/>
    <w:rsid w:val="00AF6988"/>
    <w:rsid w:val="00AF6C25"/>
    <w:rsid w:val="00AF6DB0"/>
    <w:rsid w:val="00AF700C"/>
    <w:rsid w:val="00AF7501"/>
    <w:rsid w:val="00AF7724"/>
    <w:rsid w:val="00AF7B0B"/>
    <w:rsid w:val="00AF7FDE"/>
    <w:rsid w:val="00B001D5"/>
    <w:rsid w:val="00B007C8"/>
    <w:rsid w:val="00B02371"/>
    <w:rsid w:val="00B028E8"/>
    <w:rsid w:val="00B03E0E"/>
    <w:rsid w:val="00B03F4A"/>
    <w:rsid w:val="00B040CB"/>
    <w:rsid w:val="00B042DB"/>
    <w:rsid w:val="00B0470F"/>
    <w:rsid w:val="00B04E7A"/>
    <w:rsid w:val="00B0631F"/>
    <w:rsid w:val="00B063C1"/>
    <w:rsid w:val="00B06603"/>
    <w:rsid w:val="00B06DF8"/>
    <w:rsid w:val="00B10157"/>
    <w:rsid w:val="00B101F7"/>
    <w:rsid w:val="00B108E6"/>
    <w:rsid w:val="00B11342"/>
    <w:rsid w:val="00B13018"/>
    <w:rsid w:val="00B13806"/>
    <w:rsid w:val="00B14410"/>
    <w:rsid w:val="00B14BEF"/>
    <w:rsid w:val="00B14C4D"/>
    <w:rsid w:val="00B14C88"/>
    <w:rsid w:val="00B153C0"/>
    <w:rsid w:val="00B15676"/>
    <w:rsid w:val="00B15E61"/>
    <w:rsid w:val="00B17021"/>
    <w:rsid w:val="00B170CE"/>
    <w:rsid w:val="00B2012D"/>
    <w:rsid w:val="00B20F5C"/>
    <w:rsid w:val="00B21024"/>
    <w:rsid w:val="00B21365"/>
    <w:rsid w:val="00B21597"/>
    <w:rsid w:val="00B21648"/>
    <w:rsid w:val="00B2180C"/>
    <w:rsid w:val="00B21C30"/>
    <w:rsid w:val="00B21FD9"/>
    <w:rsid w:val="00B22138"/>
    <w:rsid w:val="00B22752"/>
    <w:rsid w:val="00B231CD"/>
    <w:rsid w:val="00B23452"/>
    <w:rsid w:val="00B235C1"/>
    <w:rsid w:val="00B2381E"/>
    <w:rsid w:val="00B23C8B"/>
    <w:rsid w:val="00B243AE"/>
    <w:rsid w:val="00B24F35"/>
    <w:rsid w:val="00B24FAE"/>
    <w:rsid w:val="00B26724"/>
    <w:rsid w:val="00B2759B"/>
    <w:rsid w:val="00B27710"/>
    <w:rsid w:val="00B27C00"/>
    <w:rsid w:val="00B27F1F"/>
    <w:rsid w:val="00B302F4"/>
    <w:rsid w:val="00B30F9E"/>
    <w:rsid w:val="00B317C1"/>
    <w:rsid w:val="00B32C7E"/>
    <w:rsid w:val="00B32C88"/>
    <w:rsid w:val="00B32CA6"/>
    <w:rsid w:val="00B33519"/>
    <w:rsid w:val="00B33888"/>
    <w:rsid w:val="00B34747"/>
    <w:rsid w:val="00B369B2"/>
    <w:rsid w:val="00B37721"/>
    <w:rsid w:val="00B37AE3"/>
    <w:rsid w:val="00B403E7"/>
    <w:rsid w:val="00B404F6"/>
    <w:rsid w:val="00B4153F"/>
    <w:rsid w:val="00B41847"/>
    <w:rsid w:val="00B421AB"/>
    <w:rsid w:val="00B42E49"/>
    <w:rsid w:val="00B42FA4"/>
    <w:rsid w:val="00B43277"/>
    <w:rsid w:val="00B43E54"/>
    <w:rsid w:val="00B44FE1"/>
    <w:rsid w:val="00B4541A"/>
    <w:rsid w:val="00B4646B"/>
    <w:rsid w:val="00B474A9"/>
    <w:rsid w:val="00B47521"/>
    <w:rsid w:val="00B501E7"/>
    <w:rsid w:val="00B50903"/>
    <w:rsid w:val="00B51947"/>
    <w:rsid w:val="00B5406E"/>
    <w:rsid w:val="00B54830"/>
    <w:rsid w:val="00B54965"/>
    <w:rsid w:val="00B55626"/>
    <w:rsid w:val="00B55A09"/>
    <w:rsid w:val="00B55B2B"/>
    <w:rsid w:val="00B571C1"/>
    <w:rsid w:val="00B60096"/>
    <w:rsid w:val="00B603AD"/>
    <w:rsid w:val="00B60D10"/>
    <w:rsid w:val="00B61346"/>
    <w:rsid w:val="00B61EDC"/>
    <w:rsid w:val="00B61FDF"/>
    <w:rsid w:val="00B62764"/>
    <w:rsid w:val="00B62861"/>
    <w:rsid w:val="00B62CC5"/>
    <w:rsid w:val="00B62D35"/>
    <w:rsid w:val="00B62FFE"/>
    <w:rsid w:val="00B635DF"/>
    <w:rsid w:val="00B63977"/>
    <w:rsid w:val="00B65013"/>
    <w:rsid w:val="00B65142"/>
    <w:rsid w:val="00B65545"/>
    <w:rsid w:val="00B65E31"/>
    <w:rsid w:val="00B66D6B"/>
    <w:rsid w:val="00B67E88"/>
    <w:rsid w:val="00B70A11"/>
    <w:rsid w:val="00B70DFC"/>
    <w:rsid w:val="00B70ECE"/>
    <w:rsid w:val="00B7123A"/>
    <w:rsid w:val="00B7261F"/>
    <w:rsid w:val="00B72BBE"/>
    <w:rsid w:val="00B72E1A"/>
    <w:rsid w:val="00B72F6E"/>
    <w:rsid w:val="00B73A13"/>
    <w:rsid w:val="00B740DF"/>
    <w:rsid w:val="00B7435C"/>
    <w:rsid w:val="00B74DF3"/>
    <w:rsid w:val="00B755F4"/>
    <w:rsid w:val="00B75600"/>
    <w:rsid w:val="00B76473"/>
    <w:rsid w:val="00B76C7A"/>
    <w:rsid w:val="00B76D99"/>
    <w:rsid w:val="00B76F38"/>
    <w:rsid w:val="00B77EEC"/>
    <w:rsid w:val="00B8085D"/>
    <w:rsid w:val="00B8117E"/>
    <w:rsid w:val="00B8120D"/>
    <w:rsid w:val="00B81BF8"/>
    <w:rsid w:val="00B81EFF"/>
    <w:rsid w:val="00B82C5F"/>
    <w:rsid w:val="00B82C77"/>
    <w:rsid w:val="00B82FEB"/>
    <w:rsid w:val="00B831BA"/>
    <w:rsid w:val="00B836BB"/>
    <w:rsid w:val="00B83D72"/>
    <w:rsid w:val="00B83FD3"/>
    <w:rsid w:val="00B84122"/>
    <w:rsid w:val="00B84403"/>
    <w:rsid w:val="00B84450"/>
    <w:rsid w:val="00B84C9A"/>
    <w:rsid w:val="00B84F13"/>
    <w:rsid w:val="00B862B0"/>
    <w:rsid w:val="00B86361"/>
    <w:rsid w:val="00B870CB"/>
    <w:rsid w:val="00B87299"/>
    <w:rsid w:val="00B87777"/>
    <w:rsid w:val="00B87AFD"/>
    <w:rsid w:val="00B93200"/>
    <w:rsid w:val="00B934D6"/>
    <w:rsid w:val="00B93BCE"/>
    <w:rsid w:val="00B948D0"/>
    <w:rsid w:val="00B94A49"/>
    <w:rsid w:val="00B94BDC"/>
    <w:rsid w:val="00B94E67"/>
    <w:rsid w:val="00B94E81"/>
    <w:rsid w:val="00B96058"/>
    <w:rsid w:val="00B96D2D"/>
    <w:rsid w:val="00B97409"/>
    <w:rsid w:val="00B97707"/>
    <w:rsid w:val="00BA0092"/>
    <w:rsid w:val="00BA09CC"/>
    <w:rsid w:val="00BA0AC3"/>
    <w:rsid w:val="00BA1857"/>
    <w:rsid w:val="00BA1C77"/>
    <w:rsid w:val="00BA2964"/>
    <w:rsid w:val="00BA2B7C"/>
    <w:rsid w:val="00BA335B"/>
    <w:rsid w:val="00BA349B"/>
    <w:rsid w:val="00BA3F20"/>
    <w:rsid w:val="00BA44EB"/>
    <w:rsid w:val="00BA476C"/>
    <w:rsid w:val="00BA4C6F"/>
    <w:rsid w:val="00BA522B"/>
    <w:rsid w:val="00BA57C2"/>
    <w:rsid w:val="00BA5B31"/>
    <w:rsid w:val="00BA5C4A"/>
    <w:rsid w:val="00BA5D19"/>
    <w:rsid w:val="00BA61EA"/>
    <w:rsid w:val="00BA667C"/>
    <w:rsid w:val="00BA6CB8"/>
    <w:rsid w:val="00BA754C"/>
    <w:rsid w:val="00BA77EE"/>
    <w:rsid w:val="00BA7853"/>
    <w:rsid w:val="00BA7CA0"/>
    <w:rsid w:val="00BB0033"/>
    <w:rsid w:val="00BB0034"/>
    <w:rsid w:val="00BB0548"/>
    <w:rsid w:val="00BB077F"/>
    <w:rsid w:val="00BB0A64"/>
    <w:rsid w:val="00BB0E43"/>
    <w:rsid w:val="00BB102C"/>
    <w:rsid w:val="00BB142A"/>
    <w:rsid w:val="00BB1E34"/>
    <w:rsid w:val="00BB211F"/>
    <w:rsid w:val="00BB258D"/>
    <w:rsid w:val="00BB2ACE"/>
    <w:rsid w:val="00BB2BE4"/>
    <w:rsid w:val="00BB3384"/>
    <w:rsid w:val="00BB34B9"/>
    <w:rsid w:val="00BB35C2"/>
    <w:rsid w:val="00BB37FF"/>
    <w:rsid w:val="00BB39FC"/>
    <w:rsid w:val="00BB4252"/>
    <w:rsid w:val="00BB53F3"/>
    <w:rsid w:val="00BB553B"/>
    <w:rsid w:val="00BB55A1"/>
    <w:rsid w:val="00BB586F"/>
    <w:rsid w:val="00BB6108"/>
    <w:rsid w:val="00BB68FF"/>
    <w:rsid w:val="00BB7030"/>
    <w:rsid w:val="00BC0487"/>
    <w:rsid w:val="00BC0633"/>
    <w:rsid w:val="00BC0A98"/>
    <w:rsid w:val="00BC0B73"/>
    <w:rsid w:val="00BC0BE4"/>
    <w:rsid w:val="00BC1A3B"/>
    <w:rsid w:val="00BC1D5F"/>
    <w:rsid w:val="00BC28D7"/>
    <w:rsid w:val="00BC35E2"/>
    <w:rsid w:val="00BC3618"/>
    <w:rsid w:val="00BC376C"/>
    <w:rsid w:val="00BC3D91"/>
    <w:rsid w:val="00BC4892"/>
    <w:rsid w:val="00BC4EB5"/>
    <w:rsid w:val="00BC6321"/>
    <w:rsid w:val="00BC63CB"/>
    <w:rsid w:val="00BC7817"/>
    <w:rsid w:val="00BC7AFE"/>
    <w:rsid w:val="00BC7D59"/>
    <w:rsid w:val="00BD0B5F"/>
    <w:rsid w:val="00BD0EC8"/>
    <w:rsid w:val="00BD1025"/>
    <w:rsid w:val="00BD110A"/>
    <w:rsid w:val="00BD1B10"/>
    <w:rsid w:val="00BD20D3"/>
    <w:rsid w:val="00BD345E"/>
    <w:rsid w:val="00BD3819"/>
    <w:rsid w:val="00BD458C"/>
    <w:rsid w:val="00BD484C"/>
    <w:rsid w:val="00BD585C"/>
    <w:rsid w:val="00BD642D"/>
    <w:rsid w:val="00BD6988"/>
    <w:rsid w:val="00BD74D7"/>
    <w:rsid w:val="00BD7B6B"/>
    <w:rsid w:val="00BE007D"/>
    <w:rsid w:val="00BE06D1"/>
    <w:rsid w:val="00BE0896"/>
    <w:rsid w:val="00BE0D56"/>
    <w:rsid w:val="00BE1A77"/>
    <w:rsid w:val="00BE2689"/>
    <w:rsid w:val="00BE2A0C"/>
    <w:rsid w:val="00BE3A1B"/>
    <w:rsid w:val="00BE4742"/>
    <w:rsid w:val="00BE48B2"/>
    <w:rsid w:val="00BE4F89"/>
    <w:rsid w:val="00BE5085"/>
    <w:rsid w:val="00BE50D8"/>
    <w:rsid w:val="00BE525F"/>
    <w:rsid w:val="00BE5781"/>
    <w:rsid w:val="00BE5844"/>
    <w:rsid w:val="00BE5E45"/>
    <w:rsid w:val="00BE67C1"/>
    <w:rsid w:val="00BE6BE6"/>
    <w:rsid w:val="00BE7383"/>
    <w:rsid w:val="00BE7421"/>
    <w:rsid w:val="00BE754D"/>
    <w:rsid w:val="00BF063E"/>
    <w:rsid w:val="00BF0704"/>
    <w:rsid w:val="00BF1782"/>
    <w:rsid w:val="00BF182B"/>
    <w:rsid w:val="00BF1853"/>
    <w:rsid w:val="00BF1DB9"/>
    <w:rsid w:val="00BF400C"/>
    <w:rsid w:val="00BF44A7"/>
    <w:rsid w:val="00BF484A"/>
    <w:rsid w:val="00BF4F82"/>
    <w:rsid w:val="00BF5BBB"/>
    <w:rsid w:val="00BF5CA7"/>
    <w:rsid w:val="00BF6D10"/>
    <w:rsid w:val="00BF6E79"/>
    <w:rsid w:val="00BF70F5"/>
    <w:rsid w:val="00BF735E"/>
    <w:rsid w:val="00BF77C0"/>
    <w:rsid w:val="00BF7ACF"/>
    <w:rsid w:val="00C0074A"/>
    <w:rsid w:val="00C007C1"/>
    <w:rsid w:val="00C00C3B"/>
    <w:rsid w:val="00C00F50"/>
    <w:rsid w:val="00C01060"/>
    <w:rsid w:val="00C0151D"/>
    <w:rsid w:val="00C01822"/>
    <w:rsid w:val="00C018BE"/>
    <w:rsid w:val="00C01C9B"/>
    <w:rsid w:val="00C0222D"/>
    <w:rsid w:val="00C032A2"/>
    <w:rsid w:val="00C032D2"/>
    <w:rsid w:val="00C038B1"/>
    <w:rsid w:val="00C038BD"/>
    <w:rsid w:val="00C03F6C"/>
    <w:rsid w:val="00C05291"/>
    <w:rsid w:val="00C07170"/>
    <w:rsid w:val="00C07ECE"/>
    <w:rsid w:val="00C106FA"/>
    <w:rsid w:val="00C10B12"/>
    <w:rsid w:val="00C1175D"/>
    <w:rsid w:val="00C11D0C"/>
    <w:rsid w:val="00C1203B"/>
    <w:rsid w:val="00C12108"/>
    <w:rsid w:val="00C12164"/>
    <w:rsid w:val="00C121D9"/>
    <w:rsid w:val="00C12B02"/>
    <w:rsid w:val="00C12EBA"/>
    <w:rsid w:val="00C13453"/>
    <w:rsid w:val="00C159B2"/>
    <w:rsid w:val="00C15F40"/>
    <w:rsid w:val="00C15FEE"/>
    <w:rsid w:val="00C169C6"/>
    <w:rsid w:val="00C17096"/>
    <w:rsid w:val="00C171A2"/>
    <w:rsid w:val="00C177F6"/>
    <w:rsid w:val="00C17959"/>
    <w:rsid w:val="00C20A28"/>
    <w:rsid w:val="00C211F0"/>
    <w:rsid w:val="00C211FB"/>
    <w:rsid w:val="00C21825"/>
    <w:rsid w:val="00C220F9"/>
    <w:rsid w:val="00C221CD"/>
    <w:rsid w:val="00C22916"/>
    <w:rsid w:val="00C22BE7"/>
    <w:rsid w:val="00C23A83"/>
    <w:rsid w:val="00C23D7F"/>
    <w:rsid w:val="00C2455D"/>
    <w:rsid w:val="00C2541C"/>
    <w:rsid w:val="00C25E24"/>
    <w:rsid w:val="00C2656F"/>
    <w:rsid w:val="00C267BC"/>
    <w:rsid w:val="00C26862"/>
    <w:rsid w:val="00C270FB"/>
    <w:rsid w:val="00C303C5"/>
    <w:rsid w:val="00C30458"/>
    <w:rsid w:val="00C30EA6"/>
    <w:rsid w:val="00C313DF"/>
    <w:rsid w:val="00C317AD"/>
    <w:rsid w:val="00C31DA6"/>
    <w:rsid w:val="00C31E9E"/>
    <w:rsid w:val="00C323D9"/>
    <w:rsid w:val="00C327C1"/>
    <w:rsid w:val="00C32ED6"/>
    <w:rsid w:val="00C33260"/>
    <w:rsid w:val="00C33456"/>
    <w:rsid w:val="00C33D23"/>
    <w:rsid w:val="00C35F7F"/>
    <w:rsid w:val="00C36FD0"/>
    <w:rsid w:val="00C37350"/>
    <w:rsid w:val="00C379C9"/>
    <w:rsid w:val="00C4003E"/>
    <w:rsid w:val="00C40131"/>
    <w:rsid w:val="00C4075F"/>
    <w:rsid w:val="00C40B89"/>
    <w:rsid w:val="00C40EE1"/>
    <w:rsid w:val="00C42138"/>
    <w:rsid w:val="00C42331"/>
    <w:rsid w:val="00C42CDA"/>
    <w:rsid w:val="00C4444B"/>
    <w:rsid w:val="00C44799"/>
    <w:rsid w:val="00C44E1D"/>
    <w:rsid w:val="00C45174"/>
    <w:rsid w:val="00C4598F"/>
    <w:rsid w:val="00C459A7"/>
    <w:rsid w:val="00C45E32"/>
    <w:rsid w:val="00C462D9"/>
    <w:rsid w:val="00C464A0"/>
    <w:rsid w:val="00C464C3"/>
    <w:rsid w:val="00C47197"/>
    <w:rsid w:val="00C4773B"/>
    <w:rsid w:val="00C47BA9"/>
    <w:rsid w:val="00C50360"/>
    <w:rsid w:val="00C516A3"/>
    <w:rsid w:val="00C51929"/>
    <w:rsid w:val="00C52B4E"/>
    <w:rsid w:val="00C52E8F"/>
    <w:rsid w:val="00C53774"/>
    <w:rsid w:val="00C538D8"/>
    <w:rsid w:val="00C540B5"/>
    <w:rsid w:val="00C54DD4"/>
    <w:rsid w:val="00C54E12"/>
    <w:rsid w:val="00C55468"/>
    <w:rsid w:val="00C55887"/>
    <w:rsid w:val="00C559FC"/>
    <w:rsid w:val="00C5654C"/>
    <w:rsid w:val="00C566ED"/>
    <w:rsid w:val="00C56785"/>
    <w:rsid w:val="00C56DB0"/>
    <w:rsid w:val="00C56E32"/>
    <w:rsid w:val="00C57E20"/>
    <w:rsid w:val="00C60B3F"/>
    <w:rsid w:val="00C61644"/>
    <w:rsid w:val="00C622C3"/>
    <w:rsid w:val="00C6258E"/>
    <w:rsid w:val="00C625C6"/>
    <w:rsid w:val="00C627CD"/>
    <w:rsid w:val="00C628D6"/>
    <w:rsid w:val="00C63375"/>
    <w:rsid w:val="00C636F1"/>
    <w:rsid w:val="00C63BD5"/>
    <w:rsid w:val="00C64776"/>
    <w:rsid w:val="00C64F2B"/>
    <w:rsid w:val="00C6516A"/>
    <w:rsid w:val="00C6521A"/>
    <w:rsid w:val="00C66027"/>
    <w:rsid w:val="00C664A7"/>
    <w:rsid w:val="00C664D7"/>
    <w:rsid w:val="00C66969"/>
    <w:rsid w:val="00C66A6D"/>
    <w:rsid w:val="00C66AF1"/>
    <w:rsid w:val="00C66ECE"/>
    <w:rsid w:val="00C67738"/>
    <w:rsid w:val="00C72D60"/>
    <w:rsid w:val="00C72E31"/>
    <w:rsid w:val="00C72FC2"/>
    <w:rsid w:val="00C73012"/>
    <w:rsid w:val="00C739AB"/>
    <w:rsid w:val="00C744D5"/>
    <w:rsid w:val="00C74906"/>
    <w:rsid w:val="00C753FD"/>
    <w:rsid w:val="00C763DD"/>
    <w:rsid w:val="00C7712A"/>
    <w:rsid w:val="00C773C2"/>
    <w:rsid w:val="00C80358"/>
    <w:rsid w:val="00C81B40"/>
    <w:rsid w:val="00C81FEA"/>
    <w:rsid w:val="00C82252"/>
    <w:rsid w:val="00C82B77"/>
    <w:rsid w:val="00C82FE1"/>
    <w:rsid w:val="00C83220"/>
    <w:rsid w:val="00C837D1"/>
    <w:rsid w:val="00C83969"/>
    <w:rsid w:val="00C855C8"/>
    <w:rsid w:val="00C86C95"/>
    <w:rsid w:val="00C877F2"/>
    <w:rsid w:val="00C87AE9"/>
    <w:rsid w:val="00C907C6"/>
    <w:rsid w:val="00C907F6"/>
    <w:rsid w:val="00C90927"/>
    <w:rsid w:val="00C9230A"/>
    <w:rsid w:val="00C9239B"/>
    <w:rsid w:val="00C92ED5"/>
    <w:rsid w:val="00C92F5B"/>
    <w:rsid w:val="00C93DCD"/>
    <w:rsid w:val="00C943B4"/>
    <w:rsid w:val="00C96076"/>
    <w:rsid w:val="00C962E5"/>
    <w:rsid w:val="00C96672"/>
    <w:rsid w:val="00C97584"/>
    <w:rsid w:val="00C97896"/>
    <w:rsid w:val="00CA00D0"/>
    <w:rsid w:val="00CA05EB"/>
    <w:rsid w:val="00CA12CA"/>
    <w:rsid w:val="00CA134C"/>
    <w:rsid w:val="00CA15AB"/>
    <w:rsid w:val="00CA2971"/>
    <w:rsid w:val="00CA3515"/>
    <w:rsid w:val="00CA3805"/>
    <w:rsid w:val="00CA3A05"/>
    <w:rsid w:val="00CA3BE1"/>
    <w:rsid w:val="00CA3F4D"/>
    <w:rsid w:val="00CA5026"/>
    <w:rsid w:val="00CA5122"/>
    <w:rsid w:val="00CA52B1"/>
    <w:rsid w:val="00CA530D"/>
    <w:rsid w:val="00CA655A"/>
    <w:rsid w:val="00CA6A3F"/>
    <w:rsid w:val="00CA6D68"/>
    <w:rsid w:val="00CA6FE3"/>
    <w:rsid w:val="00CA726F"/>
    <w:rsid w:val="00CB14E9"/>
    <w:rsid w:val="00CB1960"/>
    <w:rsid w:val="00CB318F"/>
    <w:rsid w:val="00CB458F"/>
    <w:rsid w:val="00CB483D"/>
    <w:rsid w:val="00CB4BB3"/>
    <w:rsid w:val="00CB4F40"/>
    <w:rsid w:val="00CB54EA"/>
    <w:rsid w:val="00CB602B"/>
    <w:rsid w:val="00CB6363"/>
    <w:rsid w:val="00CB65BF"/>
    <w:rsid w:val="00CB6C92"/>
    <w:rsid w:val="00CB6D90"/>
    <w:rsid w:val="00CB6EA7"/>
    <w:rsid w:val="00CB72C3"/>
    <w:rsid w:val="00CC0174"/>
    <w:rsid w:val="00CC0A9E"/>
    <w:rsid w:val="00CC0F60"/>
    <w:rsid w:val="00CC1925"/>
    <w:rsid w:val="00CC1BC7"/>
    <w:rsid w:val="00CC1C27"/>
    <w:rsid w:val="00CC27E0"/>
    <w:rsid w:val="00CC2941"/>
    <w:rsid w:val="00CC3A81"/>
    <w:rsid w:val="00CC3B46"/>
    <w:rsid w:val="00CC3EF0"/>
    <w:rsid w:val="00CC400B"/>
    <w:rsid w:val="00CC41EB"/>
    <w:rsid w:val="00CC45E4"/>
    <w:rsid w:val="00CC49DB"/>
    <w:rsid w:val="00CC56FE"/>
    <w:rsid w:val="00CC6472"/>
    <w:rsid w:val="00CC6FF4"/>
    <w:rsid w:val="00CC7636"/>
    <w:rsid w:val="00CC7826"/>
    <w:rsid w:val="00CC78BF"/>
    <w:rsid w:val="00CD019F"/>
    <w:rsid w:val="00CD03F4"/>
    <w:rsid w:val="00CD042B"/>
    <w:rsid w:val="00CD04C5"/>
    <w:rsid w:val="00CD23CC"/>
    <w:rsid w:val="00CD262E"/>
    <w:rsid w:val="00CD27C5"/>
    <w:rsid w:val="00CD2938"/>
    <w:rsid w:val="00CD36DD"/>
    <w:rsid w:val="00CD4523"/>
    <w:rsid w:val="00CD4603"/>
    <w:rsid w:val="00CD47DD"/>
    <w:rsid w:val="00CD47DF"/>
    <w:rsid w:val="00CD54B7"/>
    <w:rsid w:val="00CD5805"/>
    <w:rsid w:val="00CD6B02"/>
    <w:rsid w:val="00CD6EA5"/>
    <w:rsid w:val="00CD726A"/>
    <w:rsid w:val="00CD7700"/>
    <w:rsid w:val="00CE0D05"/>
    <w:rsid w:val="00CE0D46"/>
    <w:rsid w:val="00CE116A"/>
    <w:rsid w:val="00CE1507"/>
    <w:rsid w:val="00CE1765"/>
    <w:rsid w:val="00CE1C15"/>
    <w:rsid w:val="00CE22CD"/>
    <w:rsid w:val="00CE2B0D"/>
    <w:rsid w:val="00CE2BF5"/>
    <w:rsid w:val="00CE2F82"/>
    <w:rsid w:val="00CE36C0"/>
    <w:rsid w:val="00CE4169"/>
    <w:rsid w:val="00CE422A"/>
    <w:rsid w:val="00CE53A5"/>
    <w:rsid w:val="00CE569D"/>
    <w:rsid w:val="00CE57B4"/>
    <w:rsid w:val="00CE62DD"/>
    <w:rsid w:val="00CE63EC"/>
    <w:rsid w:val="00CE66CF"/>
    <w:rsid w:val="00CE694B"/>
    <w:rsid w:val="00CE7894"/>
    <w:rsid w:val="00CF00B6"/>
    <w:rsid w:val="00CF06A1"/>
    <w:rsid w:val="00CF1467"/>
    <w:rsid w:val="00CF149F"/>
    <w:rsid w:val="00CF1C47"/>
    <w:rsid w:val="00CF1DAE"/>
    <w:rsid w:val="00CF1F65"/>
    <w:rsid w:val="00CF208A"/>
    <w:rsid w:val="00CF29A6"/>
    <w:rsid w:val="00CF2DA3"/>
    <w:rsid w:val="00CF48D6"/>
    <w:rsid w:val="00CF57D6"/>
    <w:rsid w:val="00CF599C"/>
    <w:rsid w:val="00CF5F73"/>
    <w:rsid w:val="00CF62E6"/>
    <w:rsid w:val="00CF6722"/>
    <w:rsid w:val="00CF6BC0"/>
    <w:rsid w:val="00CF6C1B"/>
    <w:rsid w:val="00CF6CE6"/>
    <w:rsid w:val="00CF6E90"/>
    <w:rsid w:val="00CF716E"/>
    <w:rsid w:val="00D00571"/>
    <w:rsid w:val="00D007D0"/>
    <w:rsid w:val="00D0104B"/>
    <w:rsid w:val="00D017A1"/>
    <w:rsid w:val="00D019D5"/>
    <w:rsid w:val="00D01EE9"/>
    <w:rsid w:val="00D01FAE"/>
    <w:rsid w:val="00D021DA"/>
    <w:rsid w:val="00D0279E"/>
    <w:rsid w:val="00D040FE"/>
    <w:rsid w:val="00D048CE"/>
    <w:rsid w:val="00D0511F"/>
    <w:rsid w:val="00D05A52"/>
    <w:rsid w:val="00D05CE2"/>
    <w:rsid w:val="00D06315"/>
    <w:rsid w:val="00D0632C"/>
    <w:rsid w:val="00D06B76"/>
    <w:rsid w:val="00D07572"/>
    <w:rsid w:val="00D078AF"/>
    <w:rsid w:val="00D0793A"/>
    <w:rsid w:val="00D07EDB"/>
    <w:rsid w:val="00D111AE"/>
    <w:rsid w:val="00D113A2"/>
    <w:rsid w:val="00D1173D"/>
    <w:rsid w:val="00D122E2"/>
    <w:rsid w:val="00D12353"/>
    <w:rsid w:val="00D1282B"/>
    <w:rsid w:val="00D128D7"/>
    <w:rsid w:val="00D12D30"/>
    <w:rsid w:val="00D133DC"/>
    <w:rsid w:val="00D13429"/>
    <w:rsid w:val="00D13AC0"/>
    <w:rsid w:val="00D1441C"/>
    <w:rsid w:val="00D14B3A"/>
    <w:rsid w:val="00D153CB"/>
    <w:rsid w:val="00D1555D"/>
    <w:rsid w:val="00D15729"/>
    <w:rsid w:val="00D15D50"/>
    <w:rsid w:val="00D16895"/>
    <w:rsid w:val="00D168FD"/>
    <w:rsid w:val="00D16F64"/>
    <w:rsid w:val="00D17F36"/>
    <w:rsid w:val="00D20B85"/>
    <w:rsid w:val="00D2253C"/>
    <w:rsid w:val="00D22AD4"/>
    <w:rsid w:val="00D22CF7"/>
    <w:rsid w:val="00D23549"/>
    <w:rsid w:val="00D239F5"/>
    <w:rsid w:val="00D2472C"/>
    <w:rsid w:val="00D24EB3"/>
    <w:rsid w:val="00D250C6"/>
    <w:rsid w:val="00D2543B"/>
    <w:rsid w:val="00D25C4C"/>
    <w:rsid w:val="00D25DDD"/>
    <w:rsid w:val="00D264E2"/>
    <w:rsid w:val="00D26591"/>
    <w:rsid w:val="00D266BC"/>
    <w:rsid w:val="00D272EF"/>
    <w:rsid w:val="00D279BA"/>
    <w:rsid w:val="00D27AC4"/>
    <w:rsid w:val="00D30257"/>
    <w:rsid w:val="00D30308"/>
    <w:rsid w:val="00D30FC1"/>
    <w:rsid w:val="00D31330"/>
    <w:rsid w:val="00D313AF"/>
    <w:rsid w:val="00D31D4C"/>
    <w:rsid w:val="00D3202C"/>
    <w:rsid w:val="00D320BF"/>
    <w:rsid w:val="00D32133"/>
    <w:rsid w:val="00D325AC"/>
    <w:rsid w:val="00D32DEE"/>
    <w:rsid w:val="00D3330F"/>
    <w:rsid w:val="00D360AB"/>
    <w:rsid w:val="00D363E1"/>
    <w:rsid w:val="00D365D9"/>
    <w:rsid w:val="00D36636"/>
    <w:rsid w:val="00D3707A"/>
    <w:rsid w:val="00D372A9"/>
    <w:rsid w:val="00D37351"/>
    <w:rsid w:val="00D37573"/>
    <w:rsid w:val="00D37778"/>
    <w:rsid w:val="00D3782F"/>
    <w:rsid w:val="00D379D2"/>
    <w:rsid w:val="00D37D76"/>
    <w:rsid w:val="00D404B5"/>
    <w:rsid w:val="00D404BE"/>
    <w:rsid w:val="00D40A14"/>
    <w:rsid w:val="00D41001"/>
    <w:rsid w:val="00D411E8"/>
    <w:rsid w:val="00D41206"/>
    <w:rsid w:val="00D4277E"/>
    <w:rsid w:val="00D427ED"/>
    <w:rsid w:val="00D42908"/>
    <w:rsid w:val="00D42A04"/>
    <w:rsid w:val="00D42AA1"/>
    <w:rsid w:val="00D42B31"/>
    <w:rsid w:val="00D42EC7"/>
    <w:rsid w:val="00D43038"/>
    <w:rsid w:val="00D433AC"/>
    <w:rsid w:val="00D437CF"/>
    <w:rsid w:val="00D43EEF"/>
    <w:rsid w:val="00D43F98"/>
    <w:rsid w:val="00D447CB"/>
    <w:rsid w:val="00D44D72"/>
    <w:rsid w:val="00D45684"/>
    <w:rsid w:val="00D45AC8"/>
    <w:rsid w:val="00D46040"/>
    <w:rsid w:val="00D46A46"/>
    <w:rsid w:val="00D46C47"/>
    <w:rsid w:val="00D475A7"/>
    <w:rsid w:val="00D47781"/>
    <w:rsid w:val="00D47D16"/>
    <w:rsid w:val="00D504C2"/>
    <w:rsid w:val="00D505F4"/>
    <w:rsid w:val="00D517FE"/>
    <w:rsid w:val="00D51CE1"/>
    <w:rsid w:val="00D52085"/>
    <w:rsid w:val="00D5234D"/>
    <w:rsid w:val="00D53B16"/>
    <w:rsid w:val="00D53BE5"/>
    <w:rsid w:val="00D53E0F"/>
    <w:rsid w:val="00D54214"/>
    <w:rsid w:val="00D542D2"/>
    <w:rsid w:val="00D54409"/>
    <w:rsid w:val="00D5491A"/>
    <w:rsid w:val="00D54AC2"/>
    <w:rsid w:val="00D55F8A"/>
    <w:rsid w:val="00D5602A"/>
    <w:rsid w:val="00D5620B"/>
    <w:rsid w:val="00D562F2"/>
    <w:rsid w:val="00D56344"/>
    <w:rsid w:val="00D56DAC"/>
    <w:rsid w:val="00D571C3"/>
    <w:rsid w:val="00D5759B"/>
    <w:rsid w:val="00D57750"/>
    <w:rsid w:val="00D61B93"/>
    <w:rsid w:val="00D61F6D"/>
    <w:rsid w:val="00D61FE3"/>
    <w:rsid w:val="00D62199"/>
    <w:rsid w:val="00D62BA5"/>
    <w:rsid w:val="00D62EBF"/>
    <w:rsid w:val="00D63444"/>
    <w:rsid w:val="00D6399C"/>
    <w:rsid w:val="00D63A71"/>
    <w:rsid w:val="00D658B3"/>
    <w:rsid w:val="00D662E8"/>
    <w:rsid w:val="00D66C45"/>
    <w:rsid w:val="00D66EF5"/>
    <w:rsid w:val="00D67106"/>
    <w:rsid w:val="00D67E4A"/>
    <w:rsid w:val="00D70096"/>
    <w:rsid w:val="00D704C3"/>
    <w:rsid w:val="00D70784"/>
    <w:rsid w:val="00D70D3F"/>
    <w:rsid w:val="00D712BA"/>
    <w:rsid w:val="00D7157F"/>
    <w:rsid w:val="00D72E03"/>
    <w:rsid w:val="00D741DF"/>
    <w:rsid w:val="00D7496B"/>
    <w:rsid w:val="00D74FF6"/>
    <w:rsid w:val="00D755F2"/>
    <w:rsid w:val="00D75D3B"/>
    <w:rsid w:val="00D76006"/>
    <w:rsid w:val="00D763FD"/>
    <w:rsid w:val="00D77F97"/>
    <w:rsid w:val="00D809E6"/>
    <w:rsid w:val="00D80FF2"/>
    <w:rsid w:val="00D81ABC"/>
    <w:rsid w:val="00D81C2A"/>
    <w:rsid w:val="00D83514"/>
    <w:rsid w:val="00D83599"/>
    <w:rsid w:val="00D83902"/>
    <w:rsid w:val="00D83D5D"/>
    <w:rsid w:val="00D84214"/>
    <w:rsid w:val="00D844BA"/>
    <w:rsid w:val="00D85F0A"/>
    <w:rsid w:val="00D861EB"/>
    <w:rsid w:val="00D87B35"/>
    <w:rsid w:val="00D87E4F"/>
    <w:rsid w:val="00D901D0"/>
    <w:rsid w:val="00D908A3"/>
    <w:rsid w:val="00D90AD1"/>
    <w:rsid w:val="00D91018"/>
    <w:rsid w:val="00D9139E"/>
    <w:rsid w:val="00D918B1"/>
    <w:rsid w:val="00D91CA5"/>
    <w:rsid w:val="00D91F90"/>
    <w:rsid w:val="00D920A4"/>
    <w:rsid w:val="00D92B84"/>
    <w:rsid w:val="00D92E76"/>
    <w:rsid w:val="00D931E5"/>
    <w:rsid w:val="00D93418"/>
    <w:rsid w:val="00D941F7"/>
    <w:rsid w:val="00D96224"/>
    <w:rsid w:val="00D9645D"/>
    <w:rsid w:val="00D967F8"/>
    <w:rsid w:val="00D96A76"/>
    <w:rsid w:val="00DA0E40"/>
    <w:rsid w:val="00DA1049"/>
    <w:rsid w:val="00DA1514"/>
    <w:rsid w:val="00DA15C2"/>
    <w:rsid w:val="00DA2640"/>
    <w:rsid w:val="00DA26BC"/>
    <w:rsid w:val="00DA2928"/>
    <w:rsid w:val="00DA337B"/>
    <w:rsid w:val="00DA3C39"/>
    <w:rsid w:val="00DA3EDB"/>
    <w:rsid w:val="00DA3F5A"/>
    <w:rsid w:val="00DA407C"/>
    <w:rsid w:val="00DA4DDF"/>
    <w:rsid w:val="00DA5FEB"/>
    <w:rsid w:val="00DA67D0"/>
    <w:rsid w:val="00DA7035"/>
    <w:rsid w:val="00DA768A"/>
    <w:rsid w:val="00DB0446"/>
    <w:rsid w:val="00DB0804"/>
    <w:rsid w:val="00DB187F"/>
    <w:rsid w:val="00DB2FC4"/>
    <w:rsid w:val="00DB35B3"/>
    <w:rsid w:val="00DB36F1"/>
    <w:rsid w:val="00DB3741"/>
    <w:rsid w:val="00DB3E62"/>
    <w:rsid w:val="00DB507A"/>
    <w:rsid w:val="00DB5815"/>
    <w:rsid w:val="00DB617B"/>
    <w:rsid w:val="00DB65E5"/>
    <w:rsid w:val="00DB660A"/>
    <w:rsid w:val="00DB6B40"/>
    <w:rsid w:val="00DB771B"/>
    <w:rsid w:val="00DB7EF4"/>
    <w:rsid w:val="00DC0623"/>
    <w:rsid w:val="00DC08FC"/>
    <w:rsid w:val="00DC1302"/>
    <w:rsid w:val="00DC15E9"/>
    <w:rsid w:val="00DC1811"/>
    <w:rsid w:val="00DC1840"/>
    <w:rsid w:val="00DC25F4"/>
    <w:rsid w:val="00DC2D83"/>
    <w:rsid w:val="00DC35D5"/>
    <w:rsid w:val="00DC366D"/>
    <w:rsid w:val="00DC382A"/>
    <w:rsid w:val="00DC3F6D"/>
    <w:rsid w:val="00DC41FE"/>
    <w:rsid w:val="00DC42DB"/>
    <w:rsid w:val="00DC46D5"/>
    <w:rsid w:val="00DC5169"/>
    <w:rsid w:val="00DC5285"/>
    <w:rsid w:val="00DC5694"/>
    <w:rsid w:val="00DC5E7E"/>
    <w:rsid w:val="00DC60B8"/>
    <w:rsid w:val="00DC6286"/>
    <w:rsid w:val="00DC7242"/>
    <w:rsid w:val="00DC7AE2"/>
    <w:rsid w:val="00DD02B2"/>
    <w:rsid w:val="00DD1602"/>
    <w:rsid w:val="00DD1F49"/>
    <w:rsid w:val="00DD2148"/>
    <w:rsid w:val="00DD253F"/>
    <w:rsid w:val="00DD2BF6"/>
    <w:rsid w:val="00DD4F3E"/>
    <w:rsid w:val="00DD5593"/>
    <w:rsid w:val="00DD698B"/>
    <w:rsid w:val="00DD722E"/>
    <w:rsid w:val="00DD7925"/>
    <w:rsid w:val="00DE06F1"/>
    <w:rsid w:val="00DE093B"/>
    <w:rsid w:val="00DE12B1"/>
    <w:rsid w:val="00DE13ED"/>
    <w:rsid w:val="00DE14F6"/>
    <w:rsid w:val="00DE18E6"/>
    <w:rsid w:val="00DE1923"/>
    <w:rsid w:val="00DE1EA7"/>
    <w:rsid w:val="00DE2842"/>
    <w:rsid w:val="00DE2B33"/>
    <w:rsid w:val="00DE2F54"/>
    <w:rsid w:val="00DE2FCB"/>
    <w:rsid w:val="00DE3282"/>
    <w:rsid w:val="00DE3CBA"/>
    <w:rsid w:val="00DE4097"/>
    <w:rsid w:val="00DE4302"/>
    <w:rsid w:val="00DE4C04"/>
    <w:rsid w:val="00DE4EED"/>
    <w:rsid w:val="00DE5556"/>
    <w:rsid w:val="00DE638B"/>
    <w:rsid w:val="00DE63E6"/>
    <w:rsid w:val="00DE652D"/>
    <w:rsid w:val="00DE6F42"/>
    <w:rsid w:val="00DE705E"/>
    <w:rsid w:val="00DE72EE"/>
    <w:rsid w:val="00DE7CCF"/>
    <w:rsid w:val="00DF009C"/>
    <w:rsid w:val="00DF0E88"/>
    <w:rsid w:val="00DF1B41"/>
    <w:rsid w:val="00DF2D79"/>
    <w:rsid w:val="00DF317C"/>
    <w:rsid w:val="00DF33BE"/>
    <w:rsid w:val="00DF37E5"/>
    <w:rsid w:val="00DF3FAA"/>
    <w:rsid w:val="00DF44CB"/>
    <w:rsid w:val="00DF46AD"/>
    <w:rsid w:val="00DF4FC9"/>
    <w:rsid w:val="00DF5D29"/>
    <w:rsid w:val="00DF6F8D"/>
    <w:rsid w:val="00DF7121"/>
    <w:rsid w:val="00DF7165"/>
    <w:rsid w:val="00DF7677"/>
    <w:rsid w:val="00DF770F"/>
    <w:rsid w:val="00E00CD6"/>
    <w:rsid w:val="00E022F8"/>
    <w:rsid w:val="00E02582"/>
    <w:rsid w:val="00E030E2"/>
    <w:rsid w:val="00E03276"/>
    <w:rsid w:val="00E032FF"/>
    <w:rsid w:val="00E0331B"/>
    <w:rsid w:val="00E034FE"/>
    <w:rsid w:val="00E03A92"/>
    <w:rsid w:val="00E03D9D"/>
    <w:rsid w:val="00E041E5"/>
    <w:rsid w:val="00E04888"/>
    <w:rsid w:val="00E04F96"/>
    <w:rsid w:val="00E0534B"/>
    <w:rsid w:val="00E06095"/>
    <w:rsid w:val="00E06213"/>
    <w:rsid w:val="00E06D9F"/>
    <w:rsid w:val="00E0763B"/>
    <w:rsid w:val="00E07F49"/>
    <w:rsid w:val="00E10302"/>
    <w:rsid w:val="00E108C7"/>
    <w:rsid w:val="00E10E3E"/>
    <w:rsid w:val="00E113CC"/>
    <w:rsid w:val="00E11606"/>
    <w:rsid w:val="00E11921"/>
    <w:rsid w:val="00E130FE"/>
    <w:rsid w:val="00E1425B"/>
    <w:rsid w:val="00E14405"/>
    <w:rsid w:val="00E14FFB"/>
    <w:rsid w:val="00E15977"/>
    <w:rsid w:val="00E16FC9"/>
    <w:rsid w:val="00E17EC5"/>
    <w:rsid w:val="00E2013F"/>
    <w:rsid w:val="00E20393"/>
    <w:rsid w:val="00E20C6B"/>
    <w:rsid w:val="00E21017"/>
    <w:rsid w:val="00E212FC"/>
    <w:rsid w:val="00E219BA"/>
    <w:rsid w:val="00E21E8E"/>
    <w:rsid w:val="00E228CC"/>
    <w:rsid w:val="00E2290A"/>
    <w:rsid w:val="00E24382"/>
    <w:rsid w:val="00E24E09"/>
    <w:rsid w:val="00E251AF"/>
    <w:rsid w:val="00E2530C"/>
    <w:rsid w:val="00E25913"/>
    <w:rsid w:val="00E25F5E"/>
    <w:rsid w:val="00E26145"/>
    <w:rsid w:val="00E26469"/>
    <w:rsid w:val="00E26AA3"/>
    <w:rsid w:val="00E26BFD"/>
    <w:rsid w:val="00E26D66"/>
    <w:rsid w:val="00E273C8"/>
    <w:rsid w:val="00E279FD"/>
    <w:rsid w:val="00E27E90"/>
    <w:rsid w:val="00E301EB"/>
    <w:rsid w:val="00E30388"/>
    <w:rsid w:val="00E30657"/>
    <w:rsid w:val="00E30835"/>
    <w:rsid w:val="00E30CD1"/>
    <w:rsid w:val="00E310DA"/>
    <w:rsid w:val="00E314FD"/>
    <w:rsid w:val="00E3154D"/>
    <w:rsid w:val="00E32FEA"/>
    <w:rsid w:val="00E336A9"/>
    <w:rsid w:val="00E33D02"/>
    <w:rsid w:val="00E34983"/>
    <w:rsid w:val="00E34C2D"/>
    <w:rsid w:val="00E34F2C"/>
    <w:rsid w:val="00E35195"/>
    <w:rsid w:val="00E35657"/>
    <w:rsid w:val="00E35D79"/>
    <w:rsid w:val="00E36499"/>
    <w:rsid w:val="00E36872"/>
    <w:rsid w:val="00E37075"/>
    <w:rsid w:val="00E37D22"/>
    <w:rsid w:val="00E40B8B"/>
    <w:rsid w:val="00E41F1E"/>
    <w:rsid w:val="00E42561"/>
    <w:rsid w:val="00E437CE"/>
    <w:rsid w:val="00E43DEA"/>
    <w:rsid w:val="00E43F2B"/>
    <w:rsid w:val="00E444DA"/>
    <w:rsid w:val="00E4555A"/>
    <w:rsid w:val="00E4560C"/>
    <w:rsid w:val="00E45EDA"/>
    <w:rsid w:val="00E460BC"/>
    <w:rsid w:val="00E462B9"/>
    <w:rsid w:val="00E4641E"/>
    <w:rsid w:val="00E47084"/>
    <w:rsid w:val="00E47456"/>
    <w:rsid w:val="00E500A5"/>
    <w:rsid w:val="00E50511"/>
    <w:rsid w:val="00E507E7"/>
    <w:rsid w:val="00E50F14"/>
    <w:rsid w:val="00E519AE"/>
    <w:rsid w:val="00E51CF0"/>
    <w:rsid w:val="00E51F84"/>
    <w:rsid w:val="00E520F7"/>
    <w:rsid w:val="00E53DE6"/>
    <w:rsid w:val="00E54A52"/>
    <w:rsid w:val="00E5581F"/>
    <w:rsid w:val="00E56149"/>
    <w:rsid w:val="00E57839"/>
    <w:rsid w:val="00E57AB5"/>
    <w:rsid w:val="00E57AF7"/>
    <w:rsid w:val="00E60ABD"/>
    <w:rsid w:val="00E60BC5"/>
    <w:rsid w:val="00E613B0"/>
    <w:rsid w:val="00E61704"/>
    <w:rsid w:val="00E6241B"/>
    <w:rsid w:val="00E62B98"/>
    <w:rsid w:val="00E631A1"/>
    <w:rsid w:val="00E6370D"/>
    <w:rsid w:val="00E64578"/>
    <w:rsid w:val="00E64CC5"/>
    <w:rsid w:val="00E64FCC"/>
    <w:rsid w:val="00E6510C"/>
    <w:rsid w:val="00E65701"/>
    <w:rsid w:val="00E65A8F"/>
    <w:rsid w:val="00E65DB2"/>
    <w:rsid w:val="00E673DD"/>
    <w:rsid w:val="00E6743C"/>
    <w:rsid w:val="00E703B6"/>
    <w:rsid w:val="00E706FF"/>
    <w:rsid w:val="00E70AD2"/>
    <w:rsid w:val="00E70B88"/>
    <w:rsid w:val="00E72200"/>
    <w:rsid w:val="00E72B1B"/>
    <w:rsid w:val="00E72CF7"/>
    <w:rsid w:val="00E7464E"/>
    <w:rsid w:val="00E7479E"/>
    <w:rsid w:val="00E74A7F"/>
    <w:rsid w:val="00E74CEB"/>
    <w:rsid w:val="00E759E1"/>
    <w:rsid w:val="00E75C09"/>
    <w:rsid w:val="00E75D47"/>
    <w:rsid w:val="00E766F5"/>
    <w:rsid w:val="00E76AD0"/>
    <w:rsid w:val="00E779B7"/>
    <w:rsid w:val="00E8055B"/>
    <w:rsid w:val="00E80702"/>
    <w:rsid w:val="00E80C09"/>
    <w:rsid w:val="00E80DB7"/>
    <w:rsid w:val="00E81126"/>
    <w:rsid w:val="00E82046"/>
    <w:rsid w:val="00E82948"/>
    <w:rsid w:val="00E82E97"/>
    <w:rsid w:val="00E84951"/>
    <w:rsid w:val="00E85712"/>
    <w:rsid w:val="00E85781"/>
    <w:rsid w:val="00E85B0F"/>
    <w:rsid w:val="00E873DE"/>
    <w:rsid w:val="00E90218"/>
    <w:rsid w:val="00E906A4"/>
    <w:rsid w:val="00E90AE9"/>
    <w:rsid w:val="00E910C1"/>
    <w:rsid w:val="00E91178"/>
    <w:rsid w:val="00E913BB"/>
    <w:rsid w:val="00E92098"/>
    <w:rsid w:val="00E92996"/>
    <w:rsid w:val="00E94523"/>
    <w:rsid w:val="00E94B66"/>
    <w:rsid w:val="00E955A9"/>
    <w:rsid w:val="00E95F2E"/>
    <w:rsid w:val="00E9610E"/>
    <w:rsid w:val="00E961A3"/>
    <w:rsid w:val="00E967E5"/>
    <w:rsid w:val="00E96A7E"/>
    <w:rsid w:val="00E96BD5"/>
    <w:rsid w:val="00E96DC9"/>
    <w:rsid w:val="00E96E1A"/>
    <w:rsid w:val="00E9729E"/>
    <w:rsid w:val="00E97553"/>
    <w:rsid w:val="00EA00BE"/>
    <w:rsid w:val="00EA07F9"/>
    <w:rsid w:val="00EA0E72"/>
    <w:rsid w:val="00EA1508"/>
    <w:rsid w:val="00EA1541"/>
    <w:rsid w:val="00EA297B"/>
    <w:rsid w:val="00EA2EAD"/>
    <w:rsid w:val="00EA32E4"/>
    <w:rsid w:val="00EA3856"/>
    <w:rsid w:val="00EA4B45"/>
    <w:rsid w:val="00EA4E79"/>
    <w:rsid w:val="00EA5238"/>
    <w:rsid w:val="00EA5371"/>
    <w:rsid w:val="00EA55BA"/>
    <w:rsid w:val="00EA6068"/>
    <w:rsid w:val="00EA6336"/>
    <w:rsid w:val="00EA63A6"/>
    <w:rsid w:val="00EA63BC"/>
    <w:rsid w:val="00EA67F2"/>
    <w:rsid w:val="00EA6BF7"/>
    <w:rsid w:val="00EA6D73"/>
    <w:rsid w:val="00EA72EA"/>
    <w:rsid w:val="00EA76CD"/>
    <w:rsid w:val="00EA79B9"/>
    <w:rsid w:val="00EA7E36"/>
    <w:rsid w:val="00EB0120"/>
    <w:rsid w:val="00EB02EC"/>
    <w:rsid w:val="00EB0898"/>
    <w:rsid w:val="00EB0D8A"/>
    <w:rsid w:val="00EB10C1"/>
    <w:rsid w:val="00EB1107"/>
    <w:rsid w:val="00EB16F4"/>
    <w:rsid w:val="00EB1CF9"/>
    <w:rsid w:val="00EB1F02"/>
    <w:rsid w:val="00EB20C5"/>
    <w:rsid w:val="00EB224F"/>
    <w:rsid w:val="00EB2CDB"/>
    <w:rsid w:val="00EB2E17"/>
    <w:rsid w:val="00EB306E"/>
    <w:rsid w:val="00EB3EC6"/>
    <w:rsid w:val="00EB3FAB"/>
    <w:rsid w:val="00EB4594"/>
    <w:rsid w:val="00EB532A"/>
    <w:rsid w:val="00EB627B"/>
    <w:rsid w:val="00EB6D94"/>
    <w:rsid w:val="00EB71AF"/>
    <w:rsid w:val="00EB7785"/>
    <w:rsid w:val="00EB7FF2"/>
    <w:rsid w:val="00EC011A"/>
    <w:rsid w:val="00EC1D9A"/>
    <w:rsid w:val="00EC2A05"/>
    <w:rsid w:val="00EC30DC"/>
    <w:rsid w:val="00EC4183"/>
    <w:rsid w:val="00EC48E9"/>
    <w:rsid w:val="00EC496F"/>
    <w:rsid w:val="00EC5253"/>
    <w:rsid w:val="00EC6468"/>
    <w:rsid w:val="00EC6708"/>
    <w:rsid w:val="00EC6C4D"/>
    <w:rsid w:val="00EC7109"/>
    <w:rsid w:val="00EC7796"/>
    <w:rsid w:val="00EC7DD3"/>
    <w:rsid w:val="00ED207C"/>
    <w:rsid w:val="00ED26AC"/>
    <w:rsid w:val="00ED2BB1"/>
    <w:rsid w:val="00ED2D71"/>
    <w:rsid w:val="00ED31E7"/>
    <w:rsid w:val="00ED325A"/>
    <w:rsid w:val="00ED3F41"/>
    <w:rsid w:val="00ED43DE"/>
    <w:rsid w:val="00ED4552"/>
    <w:rsid w:val="00ED46A3"/>
    <w:rsid w:val="00ED5152"/>
    <w:rsid w:val="00ED550E"/>
    <w:rsid w:val="00ED5615"/>
    <w:rsid w:val="00ED5B62"/>
    <w:rsid w:val="00ED5C72"/>
    <w:rsid w:val="00ED692E"/>
    <w:rsid w:val="00ED69AF"/>
    <w:rsid w:val="00ED7159"/>
    <w:rsid w:val="00ED7515"/>
    <w:rsid w:val="00ED7A1C"/>
    <w:rsid w:val="00EE0600"/>
    <w:rsid w:val="00EE0A2F"/>
    <w:rsid w:val="00EE0D7D"/>
    <w:rsid w:val="00EE1295"/>
    <w:rsid w:val="00EE1664"/>
    <w:rsid w:val="00EE1847"/>
    <w:rsid w:val="00EE240E"/>
    <w:rsid w:val="00EE277C"/>
    <w:rsid w:val="00EE2DA4"/>
    <w:rsid w:val="00EE472F"/>
    <w:rsid w:val="00EE4AB2"/>
    <w:rsid w:val="00EE4E0A"/>
    <w:rsid w:val="00EE5170"/>
    <w:rsid w:val="00EE52F9"/>
    <w:rsid w:val="00EE572D"/>
    <w:rsid w:val="00EE688E"/>
    <w:rsid w:val="00EE6A6D"/>
    <w:rsid w:val="00EE6F69"/>
    <w:rsid w:val="00EF02BC"/>
    <w:rsid w:val="00EF02D6"/>
    <w:rsid w:val="00EF03E2"/>
    <w:rsid w:val="00EF0498"/>
    <w:rsid w:val="00EF078E"/>
    <w:rsid w:val="00EF1C84"/>
    <w:rsid w:val="00EF21A8"/>
    <w:rsid w:val="00EF2691"/>
    <w:rsid w:val="00EF2930"/>
    <w:rsid w:val="00EF2ACB"/>
    <w:rsid w:val="00EF2EE7"/>
    <w:rsid w:val="00EF30F5"/>
    <w:rsid w:val="00EF3936"/>
    <w:rsid w:val="00EF4846"/>
    <w:rsid w:val="00EF4A70"/>
    <w:rsid w:val="00EF4F93"/>
    <w:rsid w:val="00EF5026"/>
    <w:rsid w:val="00EF5AF2"/>
    <w:rsid w:val="00EF5DD6"/>
    <w:rsid w:val="00EF6AE5"/>
    <w:rsid w:val="00EF771F"/>
    <w:rsid w:val="00EF7D6A"/>
    <w:rsid w:val="00EF7F8B"/>
    <w:rsid w:val="00F00424"/>
    <w:rsid w:val="00F011C0"/>
    <w:rsid w:val="00F02232"/>
    <w:rsid w:val="00F0232A"/>
    <w:rsid w:val="00F02906"/>
    <w:rsid w:val="00F02D77"/>
    <w:rsid w:val="00F02E44"/>
    <w:rsid w:val="00F03814"/>
    <w:rsid w:val="00F03898"/>
    <w:rsid w:val="00F05553"/>
    <w:rsid w:val="00F055F9"/>
    <w:rsid w:val="00F06AB7"/>
    <w:rsid w:val="00F076CD"/>
    <w:rsid w:val="00F07A09"/>
    <w:rsid w:val="00F10687"/>
    <w:rsid w:val="00F1082B"/>
    <w:rsid w:val="00F1175C"/>
    <w:rsid w:val="00F11C4E"/>
    <w:rsid w:val="00F1281E"/>
    <w:rsid w:val="00F12EFE"/>
    <w:rsid w:val="00F12F94"/>
    <w:rsid w:val="00F1309F"/>
    <w:rsid w:val="00F13630"/>
    <w:rsid w:val="00F1390C"/>
    <w:rsid w:val="00F13B3F"/>
    <w:rsid w:val="00F142AB"/>
    <w:rsid w:val="00F14309"/>
    <w:rsid w:val="00F14392"/>
    <w:rsid w:val="00F14D98"/>
    <w:rsid w:val="00F159DB"/>
    <w:rsid w:val="00F1650B"/>
    <w:rsid w:val="00F172EA"/>
    <w:rsid w:val="00F20C5E"/>
    <w:rsid w:val="00F20E17"/>
    <w:rsid w:val="00F21321"/>
    <w:rsid w:val="00F21DA5"/>
    <w:rsid w:val="00F22382"/>
    <w:rsid w:val="00F226F9"/>
    <w:rsid w:val="00F22741"/>
    <w:rsid w:val="00F23B1F"/>
    <w:rsid w:val="00F24250"/>
    <w:rsid w:val="00F24373"/>
    <w:rsid w:val="00F25587"/>
    <w:rsid w:val="00F2564D"/>
    <w:rsid w:val="00F257FA"/>
    <w:rsid w:val="00F25A76"/>
    <w:rsid w:val="00F26047"/>
    <w:rsid w:val="00F26D64"/>
    <w:rsid w:val="00F27113"/>
    <w:rsid w:val="00F2713C"/>
    <w:rsid w:val="00F27207"/>
    <w:rsid w:val="00F273F5"/>
    <w:rsid w:val="00F2771F"/>
    <w:rsid w:val="00F300EF"/>
    <w:rsid w:val="00F31E5F"/>
    <w:rsid w:val="00F321BA"/>
    <w:rsid w:val="00F32704"/>
    <w:rsid w:val="00F33BDB"/>
    <w:rsid w:val="00F33D97"/>
    <w:rsid w:val="00F34C40"/>
    <w:rsid w:val="00F34D79"/>
    <w:rsid w:val="00F34E94"/>
    <w:rsid w:val="00F35B65"/>
    <w:rsid w:val="00F35E2F"/>
    <w:rsid w:val="00F36564"/>
    <w:rsid w:val="00F36A1D"/>
    <w:rsid w:val="00F36FA3"/>
    <w:rsid w:val="00F37756"/>
    <w:rsid w:val="00F401F5"/>
    <w:rsid w:val="00F40213"/>
    <w:rsid w:val="00F405EB"/>
    <w:rsid w:val="00F40768"/>
    <w:rsid w:val="00F40CF5"/>
    <w:rsid w:val="00F40E60"/>
    <w:rsid w:val="00F427B4"/>
    <w:rsid w:val="00F42B4F"/>
    <w:rsid w:val="00F438D0"/>
    <w:rsid w:val="00F43A2C"/>
    <w:rsid w:val="00F43C32"/>
    <w:rsid w:val="00F43F56"/>
    <w:rsid w:val="00F44278"/>
    <w:rsid w:val="00F44295"/>
    <w:rsid w:val="00F44F0C"/>
    <w:rsid w:val="00F45143"/>
    <w:rsid w:val="00F45BEC"/>
    <w:rsid w:val="00F46068"/>
    <w:rsid w:val="00F4644C"/>
    <w:rsid w:val="00F466D0"/>
    <w:rsid w:val="00F46A60"/>
    <w:rsid w:val="00F475A7"/>
    <w:rsid w:val="00F5172F"/>
    <w:rsid w:val="00F51B65"/>
    <w:rsid w:val="00F51D74"/>
    <w:rsid w:val="00F52AAB"/>
    <w:rsid w:val="00F52EB6"/>
    <w:rsid w:val="00F53068"/>
    <w:rsid w:val="00F54435"/>
    <w:rsid w:val="00F5513E"/>
    <w:rsid w:val="00F55260"/>
    <w:rsid w:val="00F5530D"/>
    <w:rsid w:val="00F55741"/>
    <w:rsid w:val="00F55D79"/>
    <w:rsid w:val="00F560F1"/>
    <w:rsid w:val="00F5699E"/>
    <w:rsid w:val="00F56DD8"/>
    <w:rsid w:val="00F56DF5"/>
    <w:rsid w:val="00F57707"/>
    <w:rsid w:val="00F57B88"/>
    <w:rsid w:val="00F57FD9"/>
    <w:rsid w:val="00F57FE0"/>
    <w:rsid w:val="00F607E5"/>
    <w:rsid w:val="00F617E0"/>
    <w:rsid w:val="00F62149"/>
    <w:rsid w:val="00F6285F"/>
    <w:rsid w:val="00F62AF6"/>
    <w:rsid w:val="00F62F43"/>
    <w:rsid w:val="00F6316B"/>
    <w:rsid w:val="00F63CA1"/>
    <w:rsid w:val="00F6452D"/>
    <w:rsid w:val="00F64EEE"/>
    <w:rsid w:val="00F65252"/>
    <w:rsid w:val="00F65903"/>
    <w:rsid w:val="00F65AE0"/>
    <w:rsid w:val="00F66A6B"/>
    <w:rsid w:val="00F67D36"/>
    <w:rsid w:val="00F717D6"/>
    <w:rsid w:val="00F71EA7"/>
    <w:rsid w:val="00F7248B"/>
    <w:rsid w:val="00F726F4"/>
    <w:rsid w:val="00F7372C"/>
    <w:rsid w:val="00F73797"/>
    <w:rsid w:val="00F737EF"/>
    <w:rsid w:val="00F74E38"/>
    <w:rsid w:val="00F76560"/>
    <w:rsid w:val="00F76D6F"/>
    <w:rsid w:val="00F77266"/>
    <w:rsid w:val="00F773B9"/>
    <w:rsid w:val="00F778B0"/>
    <w:rsid w:val="00F77998"/>
    <w:rsid w:val="00F77B05"/>
    <w:rsid w:val="00F77C85"/>
    <w:rsid w:val="00F77E6A"/>
    <w:rsid w:val="00F77F09"/>
    <w:rsid w:val="00F812BA"/>
    <w:rsid w:val="00F81B99"/>
    <w:rsid w:val="00F82710"/>
    <w:rsid w:val="00F82F70"/>
    <w:rsid w:val="00F83667"/>
    <w:rsid w:val="00F83820"/>
    <w:rsid w:val="00F83B6E"/>
    <w:rsid w:val="00F83BC2"/>
    <w:rsid w:val="00F8405F"/>
    <w:rsid w:val="00F844B8"/>
    <w:rsid w:val="00F8454E"/>
    <w:rsid w:val="00F8489E"/>
    <w:rsid w:val="00F85146"/>
    <w:rsid w:val="00F855EA"/>
    <w:rsid w:val="00F86284"/>
    <w:rsid w:val="00F86A92"/>
    <w:rsid w:val="00F87412"/>
    <w:rsid w:val="00F87975"/>
    <w:rsid w:val="00F87D3B"/>
    <w:rsid w:val="00F87EA9"/>
    <w:rsid w:val="00F9105A"/>
    <w:rsid w:val="00F91477"/>
    <w:rsid w:val="00F9183D"/>
    <w:rsid w:val="00F91F47"/>
    <w:rsid w:val="00F91FC2"/>
    <w:rsid w:val="00F92396"/>
    <w:rsid w:val="00F92D78"/>
    <w:rsid w:val="00F92EC1"/>
    <w:rsid w:val="00F93B41"/>
    <w:rsid w:val="00F94407"/>
    <w:rsid w:val="00F94726"/>
    <w:rsid w:val="00F947A4"/>
    <w:rsid w:val="00F94C47"/>
    <w:rsid w:val="00F959E2"/>
    <w:rsid w:val="00F9613D"/>
    <w:rsid w:val="00F9630E"/>
    <w:rsid w:val="00F96A27"/>
    <w:rsid w:val="00F96B3A"/>
    <w:rsid w:val="00F96F03"/>
    <w:rsid w:val="00F96F08"/>
    <w:rsid w:val="00FA0421"/>
    <w:rsid w:val="00FA079F"/>
    <w:rsid w:val="00FA0DBB"/>
    <w:rsid w:val="00FA10BF"/>
    <w:rsid w:val="00FA1274"/>
    <w:rsid w:val="00FA23D3"/>
    <w:rsid w:val="00FA2F77"/>
    <w:rsid w:val="00FA3389"/>
    <w:rsid w:val="00FA3476"/>
    <w:rsid w:val="00FA4027"/>
    <w:rsid w:val="00FA495F"/>
    <w:rsid w:val="00FA5CB9"/>
    <w:rsid w:val="00FA5F81"/>
    <w:rsid w:val="00FA62A0"/>
    <w:rsid w:val="00FA6F13"/>
    <w:rsid w:val="00FA705F"/>
    <w:rsid w:val="00FB03C5"/>
    <w:rsid w:val="00FB0928"/>
    <w:rsid w:val="00FB0B27"/>
    <w:rsid w:val="00FB0C10"/>
    <w:rsid w:val="00FB0E9D"/>
    <w:rsid w:val="00FB18E0"/>
    <w:rsid w:val="00FB1A7F"/>
    <w:rsid w:val="00FB1F24"/>
    <w:rsid w:val="00FB2437"/>
    <w:rsid w:val="00FB2F87"/>
    <w:rsid w:val="00FB335A"/>
    <w:rsid w:val="00FB3C36"/>
    <w:rsid w:val="00FB4280"/>
    <w:rsid w:val="00FB4351"/>
    <w:rsid w:val="00FB49C6"/>
    <w:rsid w:val="00FB4AE6"/>
    <w:rsid w:val="00FB4B49"/>
    <w:rsid w:val="00FB4B6F"/>
    <w:rsid w:val="00FB4CB5"/>
    <w:rsid w:val="00FB5450"/>
    <w:rsid w:val="00FB5485"/>
    <w:rsid w:val="00FB58D0"/>
    <w:rsid w:val="00FB6529"/>
    <w:rsid w:val="00FB6694"/>
    <w:rsid w:val="00FB7538"/>
    <w:rsid w:val="00FB7CCE"/>
    <w:rsid w:val="00FC0197"/>
    <w:rsid w:val="00FC01C8"/>
    <w:rsid w:val="00FC0AD3"/>
    <w:rsid w:val="00FC1078"/>
    <w:rsid w:val="00FC11BE"/>
    <w:rsid w:val="00FC1EEA"/>
    <w:rsid w:val="00FC1F0D"/>
    <w:rsid w:val="00FC1FD7"/>
    <w:rsid w:val="00FC2905"/>
    <w:rsid w:val="00FC2AB6"/>
    <w:rsid w:val="00FC319A"/>
    <w:rsid w:val="00FC3B6A"/>
    <w:rsid w:val="00FC3FE2"/>
    <w:rsid w:val="00FC4F64"/>
    <w:rsid w:val="00FC5027"/>
    <w:rsid w:val="00FC50C7"/>
    <w:rsid w:val="00FC511D"/>
    <w:rsid w:val="00FC5892"/>
    <w:rsid w:val="00FC6105"/>
    <w:rsid w:val="00FC68BC"/>
    <w:rsid w:val="00FC6A66"/>
    <w:rsid w:val="00FC7192"/>
    <w:rsid w:val="00FC741E"/>
    <w:rsid w:val="00FC7D34"/>
    <w:rsid w:val="00FD0304"/>
    <w:rsid w:val="00FD11D4"/>
    <w:rsid w:val="00FD225D"/>
    <w:rsid w:val="00FD2384"/>
    <w:rsid w:val="00FD30B6"/>
    <w:rsid w:val="00FD3455"/>
    <w:rsid w:val="00FD3604"/>
    <w:rsid w:val="00FD394D"/>
    <w:rsid w:val="00FD3DAF"/>
    <w:rsid w:val="00FD4411"/>
    <w:rsid w:val="00FD46CF"/>
    <w:rsid w:val="00FD60B7"/>
    <w:rsid w:val="00FD65AC"/>
    <w:rsid w:val="00FD7346"/>
    <w:rsid w:val="00FD7A10"/>
    <w:rsid w:val="00FD7D49"/>
    <w:rsid w:val="00FE0412"/>
    <w:rsid w:val="00FE0B54"/>
    <w:rsid w:val="00FE101B"/>
    <w:rsid w:val="00FE10A4"/>
    <w:rsid w:val="00FE1B65"/>
    <w:rsid w:val="00FE266F"/>
    <w:rsid w:val="00FE27FF"/>
    <w:rsid w:val="00FE2D54"/>
    <w:rsid w:val="00FE3064"/>
    <w:rsid w:val="00FE31F2"/>
    <w:rsid w:val="00FE335C"/>
    <w:rsid w:val="00FE3FC7"/>
    <w:rsid w:val="00FE452E"/>
    <w:rsid w:val="00FE489F"/>
    <w:rsid w:val="00FE4AE7"/>
    <w:rsid w:val="00FE4CD3"/>
    <w:rsid w:val="00FE4F38"/>
    <w:rsid w:val="00FE5BD5"/>
    <w:rsid w:val="00FE5EB4"/>
    <w:rsid w:val="00FE601A"/>
    <w:rsid w:val="00FE6A86"/>
    <w:rsid w:val="00FE6FAF"/>
    <w:rsid w:val="00FE6FFF"/>
    <w:rsid w:val="00FE7097"/>
    <w:rsid w:val="00FE7CB9"/>
    <w:rsid w:val="00FE7E09"/>
    <w:rsid w:val="00FF0007"/>
    <w:rsid w:val="00FF053D"/>
    <w:rsid w:val="00FF1042"/>
    <w:rsid w:val="00FF124A"/>
    <w:rsid w:val="00FF20AB"/>
    <w:rsid w:val="00FF24A8"/>
    <w:rsid w:val="00FF2E33"/>
    <w:rsid w:val="00FF34E7"/>
    <w:rsid w:val="00FF3F21"/>
    <w:rsid w:val="00FF4275"/>
    <w:rsid w:val="00FF44EA"/>
    <w:rsid w:val="00FF4A4C"/>
    <w:rsid w:val="00FF4C15"/>
    <w:rsid w:val="00FF59A6"/>
    <w:rsid w:val="00FF6617"/>
    <w:rsid w:val="00FF75BF"/>
    <w:rsid w:val="00FF79A9"/>
    <w:rsid w:val="00FF7A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81486"/>
  <w15:docId w15:val="{8F121B96-8349-48A4-8F94-DBB0B90D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C21825"/>
    <w:rPr>
      <w:sz w:val="24"/>
      <w:szCs w:val="24"/>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
    <w:semiHidden/>
    <w:unhideWhenUsed/>
    <w:qFormat/>
    <w:rsid w:val="00614DC4"/>
    <w:pPr>
      <w:keepNext/>
      <w:spacing w:before="240" w:after="60"/>
      <w:outlineLvl w:val="3"/>
    </w:pPr>
    <w:rPr>
      <w:b/>
      <w:bCs/>
      <w:sz w:val="28"/>
      <w:szCs w:val="28"/>
    </w:rPr>
  </w:style>
  <w:style w:type="paragraph" w:styleId="Ttulo5">
    <w:name w:val="heading 5"/>
    <w:basedOn w:val="Normal"/>
    <w:next w:val="Normal"/>
    <w:link w:val="Ttulo5Car"/>
    <w:uiPriority w:val="9"/>
    <w:qFormat/>
    <w:rsid w:val="001C3A32"/>
    <w:pPr>
      <w:keepNext/>
      <w:tabs>
        <w:tab w:val="left" w:pos="7200"/>
      </w:tabs>
      <w:ind w:right="44"/>
      <w:jc w:val="center"/>
      <w:outlineLvl w:val="4"/>
    </w:pPr>
    <w:rPr>
      <w:b/>
      <w:sz w:val="28"/>
    </w:rPr>
  </w:style>
  <w:style w:type="paragraph" w:styleId="Ttulo6">
    <w:name w:val="heading 6"/>
    <w:basedOn w:val="Normal"/>
    <w:next w:val="Normal"/>
    <w:link w:val="Ttulo6Car"/>
    <w:uiPriority w:val="9"/>
    <w:semiHidden/>
    <w:unhideWhenUsed/>
    <w:qFormat/>
    <w:rsid w:val="00614DC4"/>
    <w:pPr>
      <w:spacing w:before="240" w:after="60"/>
      <w:outlineLvl w:val="5"/>
    </w:pPr>
    <w:rPr>
      <w:b/>
      <w:bCs/>
    </w:rPr>
  </w:style>
  <w:style w:type="paragraph" w:styleId="Ttulo7">
    <w:name w:val="heading 7"/>
    <w:basedOn w:val="Normal"/>
    <w:next w:val="Normal"/>
    <w:link w:val="Ttulo7Car"/>
    <w:uiPriority w:val="9"/>
    <w:semiHidden/>
    <w:unhideWhenUsed/>
    <w:qFormat/>
    <w:rsid w:val="00614DC4"/>
    <w:pPr>
      <w:keepNext/>
      <w:jc w:val="center"/>
      <w:outlineLvl w:val="6"/>
    </w:pPr>
    <w:rPr>
      <w:sz w:val="52"/>
    </w:rPr>
  </w:style>
  <w:style w:type="paragraph" w:styleId="Ttulo8">
    <w:name w:val="heading 8"/>
    <w:basedOn w:val="Normal"/>
    <w:next w:val="Normal"/>
    <w:link w:val="Ttulo8Car"/>
    <w:uiPriority w:val="9"/>
    <w:semiHidden/>
    <w:unhideWhenUsed/>
    <w:qFormat/>
    <w:rsid w:val="00614DC4"/>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iPriority w:val="9"/>
    <w:semiHidden/>
    <w:unhideWhenUsed/>
    <w:qFormat/>
    <w:rsid w:val="00614DC4"/>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1"/>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uiPriority w:val="99"/>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31E9E"/>
    <w:pPr>
      <w:tabs>
        <w:tab w:val="right" w:leader="dot" w:pos="8930"/>
      </w:tabs>
      <w:spacing w:before="60" w:after="40"/>
    </w:pPr>
    <w:rPr>
      <w:rFonts w:ascii="Arial Narrow" w:hAnsi="Arial Narrow"/>
      <w:smallCaps/>
      <w:noProof/>
      <w:sz w:val="22"/>
    </w:rPr>
  </w:style>
  <w:style w:type="paragraph" w:styleId="TDC2">
    <w:name w:val="toc 2"/>
    <w:basedOn w:val="Normal"/>
    <w:next w:val="Normal"/>
    <w:autoRedefine/>
    <w:uiPriority w:val="39"/>
    <w:rsid w:val="00477C53"/>
    <w:pPr>
      <w:tabs>
        <w:tab w:val="right" w:leader="dot" w:pos="8930"/>
      </w:tabs>
      <w:ind w:left="378"/>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uiPriority w:val="99"/>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uiPriority w:val="99"/>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uiPriority w:val="99"/>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uiPriority w:val="99"/>
    <w:rsid w:val="00FF4A4C"/>
    <w:pPr>
      <w:ind w:left="4396" w:right="-1051"/>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99"/>
    <w:semiHidden/>
    <w:rsid w:val="00BC376C"/>
    <w:pPr>
      <w:tabs>
        <w:tab w:val="right" w:leader="dot" w:pos="8930"/>
      </w:tabs>
      <w:ind w:left="567"/>
    </w:pPr>
    <w:rPr>
      <w:rFonts w:ascii="Arial Narrow" w:hAnsi="Arial Narrow"/>
    </w:rPr>
  </w:style>
  <w:style w:type="character" w:customStyle="1" w:styleId="Ttulo4Car">
    <w:name w:val="Título 4 Car"/>
    <w:basedOn w:val="Fuentedeprrafopredeter"/>
    <w:link w:val="Ttulo4"/>
    <w:uiPriority w:val="9"/>
    <w:semiHidden/>
    <w:rsid w:val="00614DC4"/>
    <w:rPr>
      <w:b/>
      <w:bCs/>
      <w:sz w:val="28"/>
      <w:szCs w:val="28"/>
      <w:lang w:val="es-ES_tradnl" w:eastAsia="en-US"/>
    </w:rPr>
  </w:style>
  <w:style w:type="character" w:customStyle="1" w:styleId="Ttulo6Car">
    <w:name w:val="Título 6 Car"/>
    <w:basedOn w:val="Fuentedeprrafopredeter"/>
    <w:link w:val="Ttulo6"/>
    <w:uiPriority w:val="9"/>
    <w:semiHidden/>
    <w:rsid w:val="00614DC4"/>
    <w:rPr>
      <w:rFonts w:ascii="Calibri" w:hAnsi="Calibri"/>
      <w:b/>
      <w:bCs/>
      <w:sz w:val="22"/>
      <w:szCs w:val="22"/>
      <w:lang w:val="es-ES_tradnl" w:eastAsia="en-US"/>
    </w:rPr>
  </w:style>
  <w:style w:type="character" w:customStyle="1" w:styleId="Ttulo7Car">
    <w:name w:val="Título 7 Car"/>
    <w:basedOn w:val="Fuentedeprrafopredeter"/>
    <w:link w:val="Ttulo7"/>
    <w:uiPriority w:val="9"/>
    <w:semiHidden/>
    <w:rsid w:val="00614DC4"/>
    <w:rPr>
      <w:sz w:val="52"/>
    </w:rPr>
  </w:style>
  <w:style w:type="character" w:customStyle="1" w:styleId="Ttulo8Car">
    <w:name w:val="Título 8 Car"/>
    <w:basedOn w:val="Fuentedeprrafopredeter"/>
    <w:link w:val="Ttulo8"/>
    <w:uiPriority w:val="9"/>
    <w:semiHidden/>
    <w:rsid w:val="00614DC4"/>
    <w:rPr>
      <w:rFonts w:ascii="Arial" w:hAnsi="Arial"/>
      <w:color w:val="000000"/>
      <w:sz w:val="16"/>
      <w:u w:val="single"/>
    </w:rPr>
  </w:style>
  <w:style w:type="character" w:customStyle="1" w:styleId="Ttulo9Car">
    <w:name w:val="Título 9 Car"/>
    <w:basedOn w:val="Fuentedeprrafopredeter"/>
    <w:link w:val="Ttulo9"/>
    <w:uiPriority w:val="9"/>
    <w:semiHidden/>
    <w:rsid w:val="00614DC4"/>
    <w:rPr>
      <w:rFonts w:ascii="Arial" w:hAnsi="Arial"/>
      <w:b/>
      <w:color w:val="000000"/>
    </w:rPr>
  </w:style>
  <w:style w:type="character" w:customStyle="1" w:styleId="Ttulo1Car">
    <w:name w:val="Título 1 Car"/>
    <w:basedOn w:val="Fuentedeprrafopredeter"/>
    <w:link w:val="Ttulo1"/>
    <w:uiPriority w:val="9"/>
    <w:rsid w:val="00614DC4"/>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614DC4"/>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
    <w:rsid w:val="00614DC4"/>
    <w:rPr>
      <w:rFonts w:ascii="Arial" w:hAnsi="Arial" w:cs="Arial"/>
      <w:b/>
      <w:bCs/>
      <w:szCs w:val="26"/>
      <w:lang w:val="es-ES_tradnl" w:eastAsia="en-US"/>
    </w:rPr>
  </w:style>
  <w:style w:type="character" w:customStyle="1" w:styleId="Ttulo5Car">
    <w:name w:val="Título 5 Car"/>
    <w:basedOn w:val="Fuentedeprrafopredeter"/>
    <w:link w:val="Ttulo5"/>
    <w:uiPriority w:val="9"/>
    <w:rsid w:val="00614DC4"/>
    <w:rPr>
      <w:b/>
      <w:sz w:val="28"/>
      <w:lang w:eastAsia="en-US"/>
    </w:rPr>
  </w:style>
  <w:style w:type="character" w:styleId="Hipervnculovisitado">
    <w:name w:val="FollowedHyperlink"/>
    <w:uiPriority w:val="99"/>
    <w:semiHidden/>
    <w:unhideWhenUsed/>
    <w:rsid w:val="00614DC4"/>
    <w:rPr>
      <w:color w:val="800080"/>
      <w:u w:val="single"/>
    </w:rPr>
  </w:style>
  <w:style w:type="character" w:styleId="nfasis">
    <w:name w:val="Emphasis"/>
    <w:basedOn w:val="Fuentedeprrafopredeter"/>
    <w:uiPriority w:val="20"/>
    <w:qFormat/>
    <w:rsid w:val="00614DC4"/>
    <w:rPr>
      <w:rFonts w:ascii="Times New Roman" w:hAnsi="Times New Roman" w:cs="Times New Roman" w:hint="default"/>
      <w:i/>
      <w:iCs/>
    </w:rPr>
  </w:style>
  <w:style w:type="character" w:styleId="Fuerte">
    <w:name w:val="Strong"/>
    <w:basedOn w:val="Fuentedeprrafopredeter"/>
    <w:uiPriority w:val="22"/>
    <w:qFormat/>
    <w:rsid w:val="00614DC4"/>
    <w:rPr>
      <w:rFonts w:ascii="Times New Roman" w:hAnsi="Times New Roman" w:cs="Times New Roman" w:hint="default"/>
      <w:b/>
      <w:bCs w:val="0"/>
    </w:rPr>
  </w:style>
  <w:style w:type="paragraph" w:customStyle="1" w:styleId="msonormal0">
    <w:name w:val="msonormal"/>
    <w:basedOn w:val="Normal"/>
    <w:uiPriority w:val="99"/>
    <w:rsid w:val="00614DC4"/>
    <w:pPr>
      <w:spacing w:before="100" w:beforeAutospacing="1" w:after="100" w:afterAutospacing="1"/>
    </w:pPr>
    <w:rPr>
      <w:rFonts w:ascii="Verdana" w:hAnsi="Verdana"/>
      <w:sz w:val="11"/>
      <w:szCs w:val="11"/>
    </w:rPr>
  </w:style>
  <w:style w:type="paragraph" w:styleId="NormalWeb">
    <w:name w:val="Normal (Web)"/>
    <w:basedOn w:val="Normal"/>
    <w:uiPriority w:val="99"/>
    <w:semiHidden/>
    <w:unhideWhenUsed/>
    <w:rsid w:val="00614DC4"/>
    <w:pPr>
      <w:spacing w:before="100" w:beforeAutospacing="1" w:after="100" w:afterAutospacing="1"/>
    </w:pPr>
    <w:rPr>
      <w:rFonts w:ascii="Verdana" w:hAnsi="Verdana"/>
      <w:sz w:val="11"/>
      <w:szCs w:val="11"/>
    </w:rPr>
  </w:style>
  <w:style w:type="paragraph" w:styleId="Textonotapie">
    <w:name w:val="footnote text"/>
    <w:basedOn w:val="Normal"/>
    <w:link w:val="TextonotapieCar"/>
    <w:uiPriority w:val="99"/>
    <w:unhideWhenUsed/>
    <w:rsid w:val="00214DCA"/>
    <w:rPr>
      <w:sz w:val="20"/>
    </w:rPr>
  </w:style>
  <w:style w:type="character" w:customStyle="1" w:styleId="TextonotapieCar">
    <w:name w:val="Texto nota pie Car"/>
    <w:basedOn w:val="Fuentedeprrafopredeter"/>
    <w:link w:val="Textonotapie"/>
    <w:uiPriority w:val="99"/>
    <w:rsid w:val="00214DCA"/>
    <w:rPr>
      <w:szCs w:val="24"/>
    </w:rPr>
  </w:style>
  <w:style w:type="paragraph" w:styleId="Textocomentario">
    <w:name w:val="annotation text"/>
    <w:basedOn w:val="Normal"/>
    <w:link w:val="TextocomentarioCar"/>
    <w:uiPriority w:val="99"/>
    <w:unhideWhenUsed/>
    <w:rsid w:val="00614DC4"/>
  </w:style>
  <w:style w:type="character" w:customStyle="1" w:styleId="TextocomentarioCar">
    <w:name w:val="Texto comentario Car"/>
    <w:basedOn w:val="Fuentedeprrafopredeter"/>
    <w:link w:val="Textocomentario"/>
    <w:uiPriority w:val="99"/>
    <w:rsid w:val="00614DC4"/>
    <w:rPr>
      <w:lang w:val="es-ES_tradnl" w:eastAsia="en-US"/>
    </w:rPr>
  </w:style>
  <w:style w:type="character" w:customStyle="1" w:styleId="EncabezadoCar">
    <w:name w:val="Encabezado Car"/>
    <w:basedOn w:val="Fuentedeprrafopredeter"/>
    <w:link w:val="Encabezado"/>
    <w:uiPriority w:val="99"/>
    <w:rsid w:val="00614DC4"/>
    <w:rPr>
      <w:bCs/>
      <w:caps/>
      <w:sz w:val="14"/>
      <w:szCs w:val="12"/>
      <w:lang w:val="es-ES_tradnl" w:eastAsia="en-US"/>
    </w:rPr>
  </w:style>
  <w:style w:type="paragraph" w:styleId="Textonotaalfinal">
    <w:name w:val="endnote text"/>
    <w:basedOn w:val="Normal"/>
    <w:link w:val="TextonotaalfinalCar"/>
    <w:uiPriority w:val="99"/>
    <w:semiHidden/>
    <w:unhideWhenUsed/>
    <w:rsid w:val="00614DC4"/>
  </w:style>
  <w:style w:type="character" w:customStyle="1" w:styleId="TextonotaalfinalCar">
    <w:name w:val="Texto nota al final Car"/>
    <w:basedOn w:val="Fuentedeprrafopredeter"/>
    <w:link w:val="Textonotaalfinal"/>
    <w:uiPriority w:val="99"/>
    <w:semiHidden/>
    <w:rsid w:val="00614DC4"/>
    <w:rPr>
      <w:lang w:val="es-ES_tradnl" w:eastAsia="en-US"/>
    </w:rPr>
  </w:style>
  <w:style w:type="paragraph" w:styleId="Listaconvietas">
    <w:name w:val="List Bullet"/>
    <w:basedOn w:val="Normal"/>
    <w:autoRedefine/>
    <w:uiPriority w:val="99"/>
    <w:semiHidden/>
    <w:unhideWhenUsed/>
    <w:rsid w:val="00614DC4"/>
    <w:pPr>
      <w:numPr>
        <w:numId w:val="2"/>
      </w:numPr>
      <w:spacing w:before="120" w:after="120"/>
    </w:pPr>
    <w:rPr>
      <w:rFonts w:ascii="Arial" w:hAnsi="Arial"/>
      <w:sz w:val="22"/>
    </w:rPr>
  </w:style>
  <w:style w:type="paragraph" w:styleId="Ttulo">
    <w:name w:val="Title"/>
    <w:basedOn w:val="Normal"/>
    <w:next w:val="Normal"/>
    <w:link w:val="TtuloCar"/>
    <w:uiPriority w:val="10"/>
    <w:qFormat/>
    <w:rsid w:val="00614D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4DC4"/>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Textoindependiente">
    <w:name w:val="Body Text"/>
    <w:basedOn w:val="Normal"/>
    <w:link w:val="TextoindependienteCar"/>
    <w:uiPriority w:val="1"/>
    <w:unhideWhenUsed/>
    <w:qFormat/>
    <w:rsid w:val="00614DC4"/>
    <w:rPr>
      <w:rFonts w:ascii="Arial" w:hAnsi="Arial"/>
    </w:rPr>
  </w:style>
  <w:style w:type="character" w:customStyle="1" w:styleId="TextoindependienteCar">
    <w:name w:val="Texto independiente Car"/>
    <w:basedOn w:val="Fuentedeprrafopredeter"/>
    <w:link w:val="Textoindependiente"/>
    <w:uiPriority w:val="1"/>
    <w:rsid w:val="00614DC4"/>
    <w:rPr>
      <w:rFonts w:ascii="Arial" w:hAnsi="Arial"/>
      <w:sz w:val="24"/>
      <w:lang w:val="es-ES_tradnl"/>
    </w:rPr>
  </w:style>
  <w:style w:type="paragraph" w:styleId="Sangradetextonormal">
    <w:name w:val="Body Text Indent"/>
    <w:basedOn w:val="Normal"/>
    <w:link w:val="SangradetextonormalCar"/>
    <w:uiPriority w:val="99"/>
    <w:semiHidden/>
    <w:unhideWhenUsed/>
    <w:rsid w:val="00614DC4"/>
    <w:pPr>
      <w:spacing w:line="307" w:lineRule="auto"/>
      <w:ind w:firstLine="708"/>
    </w:pPr>
    <w:rPr>
      <w:rFonts w:ascii="Arial" w:hAnsi="Arial"/>
    </w:rPr>
  </w:style>
  <w:style w:type="character" w:customStyle="1" w:styleId="SangradetextonormalCar">
    <w:name w:val="Sangría de texto normal Car"/>
    <w:basedOn w:val="Fuentedeprrafopredeter"/>
    <w:link w:val="Sangradetextonormal"/>
    <w:uiPriority w:val="99"/>
    <w:semiHidden/>
    <w:rsid w:val="00614DC4"/>
    <w:rPr>
      <w:rFonts w:ascii="Arial" w:hAnsi="Arial"/>
      <w:sz w:val="22"/>
      <w:lang w:val="es-ES_tradnl"/>
    </w:rPr>
  </w:style>
  <w:style w:type="paragraph" w:styleId="Subttulo">
    <w:name w:val="Subtitle"/>
    <w:basedOn w:val="Normal"/>
    <w:next w:val="Normal"/>
    <w:link w:val="SubttuloCar"/>
    <w:uiPriority w:val="11"/>
    <w:qFormat/>
    <w:rsid w:val="00614DC4"/>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14DC4"/>
    <w:rPr>
      <w:rFonts w:asciiTheme="majorHAnsi" w:eastAsiaTheme="majorEastAsia" w:hAnsiTheme="majorHAnsi" w:cstheme="majorBidi"/>
      <w:i/>
      <w:iCs/>
      <w:color w:val="4F81BD" w:themeColor="accent1"/>
      <w:spacing w:val="15"/>
      <w:sz w:val="24"/>
      <w:szCs w:val="24"/>
      <w:lang w:val="es-ES_tradnl" w:eastAsia="en-US"/>
    </w:rPr>
  </w:style>
  <w:style w:type="paragraph" w:styleId="Textoindependiente2">
    <w:name w:val="Body Text 2"/>
    <w:basedOn w:val="Normal"/>
    <w:link w:val="Textoindependiente2Car"/>
    <w:uiPriority w:val="99"/>
    <w:semiHidden/>
    <w:unhideWhenUsed/>
    <w:rsid w:val="00614DC4"/>
    <w:pPr>
      <w:spacing w:line="307" w:lineRule="auto"/>
    </w:pPr>
    <w:rPr>
      <w:rFonts w:ascii="Arial" w:hAnsi="Arial"/>
    </w:rPr>
  </w:style>
  <w:style w:type="character" w:customStyle="1" w:styleId="Textoindependiente2Car">
    <w:name w:val="Texto independiente 2 Car"/>
    <w:basedOn w:val="Fuentedeprrafopredeter"/>
    <w:link w:val="Textoindependiente2"/>
    <w:uiPriority w:val="99"/>
    <w:semiHidden/>
    <w:rsid w:val="00614DC4"/>
    <w:rPr>
      <w:rFonts w:ascii="Arial" w:hAnsi="Arial"/>
      <w:lang w:val="es-ES_tradnl"/>
    </w:rPr>
  </w:style>
  <w:style w:type="paragraph" w:styleId="Textoindependiente3">
    <w:name w:val="Body Text 3"/>
    <w:basedOn w:val="Normal"/>
    <w:link w:val="Textoindependiente3Car"/>
    <w:uiPriority w:val="99"/>
    <w:semiHidden/>
    <w:unhideWhenUsed/>
    <w:rsid w:val="00614DC4"/>
    <w:pPr>
      <w:spacing w:line="307" w:lineRule="auto"/>
    </w:pPr>
    <w:rPr>
      <w:sz w:val="18"/>
    </w:rPr>
  </w:style>
  <w:style w:type="character" w:customStyle="1" w:styleId="Textoindependiente3Car">
    <w:name w:val="Texto independiente 3 Car"/>
    <w:basedOn w:val="Fuentedeprrafopredeter"/>
    <w:link w:val="Textoindependiente3"/>
    <w:uiPriority w:val="99"/>
    <w:semiHidden/>
    <w:rsid w:val="00614DC4"/>
    <w:rPr>
      <w:sz w:val="18"/>
      <w:lang w:val="es-ES_tradnl"/>
    </w:rPr>
  </w:style>
  <w:style w:type="paragraph" w:styleId="Sangra2detindependiente">
    <w:name w:val="Body Text Indent 2"/>
    <w:basedOn w:val="Normal"/>
    <w:link w:val="Sangra2detindependienteCar"/>
    <w:uiPriority w:val="99"/>
    <w:semiHidden/>
    <w:unhideWhenUsed/>
    <w:rsid w:val="00614DC4"/>
    <w:pPr>
      <w:spacing w:line="307"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semiHidden/>
    <w:rsid w:val="00614DC4"/>
    <w:rPr>
      <w:rFonts w:ascii="Arial" w:hAnsi="Arial"/>
      <w:lang w:val="es-ES_tradnl"/>
    </w:rPr>
  </w:style>
  <w:style w:type="paragraph" w:styleId="Sangra3detindependiente">
    <w:name w:val="Body Text Indent 3"/>
    <w:basedOn w:val="Normal"/>
    <w:link w:val="Sangra3detindependienteCar"/>
    <w:uiPriority w:val="99"/>
    <w:semiHidden/>
    <w:unhideWhenUsed/>
    <w:rsid w:val="00614DC4"/>
    <w:pPr>
      <w:spacing w:line="307"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semiHidden/>
    <w:rsid w:val="00614DC4"/>
    <w:rPr>
      <w:rFonts w:ascii="Arial" w:hAnsi="Arial"/>
      <w:sz w:val="22"/>
      <w:lang w:val="es-ES_tradnl"/>
    </w:rPr>
  </w:style>
  <w:style w:type="paragraph" w:styleId="Mapadeldocumento">
    <w:name w:val="Document Map"/>
    <w:basedOn w:val="Normal"/>
    <w:link w:val="MapadeldocumentoCar"/>
    <w:uiPriority w:val="99"/>
    <w:semiHidden/>
    <w:unhideWhenUsed/>
    <w:rsid w:val="00614DC4"/>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semiHidden/>
    <w:rsid w:val="00614DC4"/>
    <w:rPr>
      <w:rFonts w:ascii="Tahoma" w:hAnsi="Tahoma"/>
      <w:shd w:val="clear" w:color="auto" w:fill="000080"/>
      <w:lang w:val="es-ES_tradnl"/>
    </w:rPr>
  </w:style>
  <w:style w:type="paragraph" w:styleId="Textosinformato">
    <w:name w:val="Plain Text"/>
    <w:basedOn w:val="Normal"/>
    <w:link w:val="TextosinformatoCar"/>
    <w:uiPriority w:val="99"/>
    <w:semiHidden/>
    <w:unhideWhenUsed/>
    <w:rsid w:val="00614DC4"/>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614DC4"/>
    <w:rPr>
      <w:rFonts w:ascii="Calibri" w:eastAsiaTheme="minorHAnsi" w:hAnsi="Calibri" w:cstheme="minorBidi"/>
      <w:sz w:val="22"/>
      <w:szCs w:val="21"/>
      <w:lang w:eastAsia="en-US"/>
    </w:rPr>
  </w:style>
  <w:style w:type="paragraph" w:styleId="Asuntodelcomentario">
    <w:name w:val="annotation subject"/>
    <w:basedOn w:val="Textocomentario"/>
    <w:next w:val="Textocomentario"/>
    <w:link w:val="AsuntodelcomentarioCar"/>
    <w:uiPriority w:val="99"/>
    <w:semiHidden/>
    <w:unhideWhenUsed/>
    <w:rsid w:val="00614DC4"/>
    <w:rPr>
      <w:b/>
      <w:bCs/>
    </w:rPr>
  </w:style>
  <w:style w:type="character" w:customStyle="1" w:styleId="AsuntodelcomentarioCar">
    <w:name w:val="Asunto del comentario Car"/>
    <w:basedOn w:val="TextocomentarioCar"/>
    <w:link w:val="Asuntodelcomentario"/>
    <w:uiPriority w:val="99"/>
    <w:semiHidden/>
    <w:rsid w:val="00614DC4"/>
    <w:rPr>
      <w:b/>
      <w:bCs/>
      <w:lang w:val="es-ES_tradnl" w:eastAsia="en-US"/>
    </w:rPr>
  </w:style>
  <w:style w:type="character" w:customStyle="1" w:styleId="TextodegloboCar">
    <w:name w:val="Texto de globo Car"/>
    <w:basedOn w:val="Fuentedeprrafopredeter"/>
    <w:link w:val="Textodeglobo"/>
    <w:uiPriority w:val="99"/>
    <w:semiHidden/>
    <w:rsid w:val="00614DC4"/>
    <w:rPr>
      <w:rFonts w:ascii="Tahoma" w:hAnsi="Tahoma" w:cs="Tahoma"/>
      <w:sz w:val="16"/>
      <w:szCs w:val="16"/>
      <w:lang w:val="es-ES_tradnl" w:eastAsia="en-US"/>
    </w:rPr>
  </w:style>
  <w:style w:type="paragraph" w:styleId="Prrafodelista">
    <w:name w:val="List Paragraph"/>
    <w:aliases w:val="Guión"/>
    <w:basedOn w:val="Normal"/>
    <w:link w:val="PrrafodelistaCar"/>
    <w:uiPriority w:val="1"/>
    <w:qFormat/>
    <w:rsid w:val="00614DC4"/>
    <w:pPr>
      <w:ind w:left="720"/>
      <w:contextualSpacing/>
    </w:pPr>
  </w:style>
  <w:style w:type="paragraph" w:styleId="Cita">
    <w:name w:val="Quote"/>
    <w:basedOn w:val="Normal"/>
    <w:next w:val="Normal"/>
    <w:link w:val="CitaCar"/>
    <w:uiPriority w:val="29"/>
    <w:qFormat/>
    <w:rsid w:val="00614DC4"/>
    <w:rPr>
      <w:i/>
      <w:iCs/>
      <w:color w:val="000000" w:themeColor="text1"/>
    </w:rPr>
  </w:style>
  <w:style w:type="character" w:customStyle="1" w:styleId="CitaCar">
    <w:name w:val="Cita Car"/>
    <w:basedOn w:val="Fuentedeprrafopredeter"/>
    <w:link w:val="Cita"/>
    <w:uiPriority w:val="29"/>
    <w:rsid w:val="00614DC4"/>
    <w:rPr>
      <w:i/>
      <w:iCs/>
      <w:color w:val="000000" w:themeColor="text1"/>
      <w:lang w:val="es-ES_tradnl" w:eastAsia="en-US"/>
    </w:rPr>
  </w:style>
  <w:style w:type="character" w:customStyle="1" w:styleId="atitulo1Car">
    <w:name w:val="atitulo1 Car"/>
    <w:basedOn w:val="Fuentedeprrafopredeter"/>
    <w:link w:val="atitulo1"/>
    <w:qFormat/>
    <w:locked/>
    <w:rsid w:val="00614DC4"/>
    <w:rPr>
      <w:rFonts w:ascii="Arial" w:hAnsi="Arial"/>
      <w:b/>
      <w:color w:val="000000"/>
      <w:kern w:val="28"/>
      <w:sz w:val="25"/>
      <w:szCs w:val="26"/>
      <w:lang w:val="es-ES_tradnl" w:eastAsia="en-US"/>
    </w:rPr>
  </w:style>
  <w:style w:type="character" w:customStyle="1" w:styleId="atitulo2Car">
    <w:name w:val="atitulo2 Car"/>
    <w:link w:val="atitulo2"/>
    <w:locked/>
    <w:rsid w:val="00614DC4"/>
    <w:rPr>
      <w:rFonts w:ascii="Arial" w:hAnsi="Arial"/>
      <w:bCs/>
      <w:iCs/>
      <w:color w:val="000000"/>
      <w:spacing w:val="10"/>
      <w:kern w:val="28"/>
      <w:sz w:val="25"/>
      <w:szCs w:val="26"/>
      <w:lang w:val="es-ES_tradnl" w:eastAsia="en-US"/>
    </w:rPr>
  </w:style>
  <w:style w:type="character" w:customStyle="1" w:styleId="atitulo3Car">
    <w:name w:val="atitulo3 Car"/>
    <w:link w:val="atitulo3"/>
    <w:locked/>
    <w:rsid w:val="00614DC4"/>
    <w:rPr>
      <w:rFonts w:ascii="Arial" w:hAnsi="Arial"/>
      <w:i/>
      <w:iCs/>
      <w:color w:val="000000"/>
      <w:spacing w:val="10"/>
      <w:kern w:val="28"/>
      <w:sz w:val="25"/>
      <w:szCs w:val="26"/>
      <w:lang w:val="es-ES_tradnl" w:eastAsia="en-US"/>
    </w:rPr>
  </w:style>
  <w:style w:type="paragraph" w:customStyle="1" w:styleId="cuatitul">
    <w:name w:val="cuatitul"/>
    <w:basedOn w:val="Normal"/>
    <w:uiPriority w:val="99"/>
    <w:rsid w:val="00614DC4"/>
    <w:pPr>
      <w:spacing w:after="60"/>
      <w:jc w:val="center"/>
    </w:pPr>
    <w:rPr>
      <w:rFonts w:ascii="GillSans" w:hAnsi="GillSans"/>
      <w:sz w:val="22"/>
    </w:rPr>
  </w:style>
  <w:style w:type="paragraph" w:customStyle="1" w:styleId="Tabla">
    <w:name w:val="Tabla"/>
    <w:basedOn w:val="Normal"/>
    <w:uiPriority w:val="99"/>
    <w:rsid w:val="00614DC4"/>
    <w:rPr>
      <w:rFonts w:ascii="Arial" w:hAnsi="Arial"/>
      <w:sz w:val="16"/>
    </w:rPr>
  </w:style>
  <w:style w:type="paragraph" w:customStyle="1" w:styleId="recomendaciones">
    <w:name w:val="recomendaciones"/>
    <w:uiPriority w:val="99"/>
    <w:rsid w:val="00614DC4"/>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uiPriority w:val="99"/>
    <w:rsid w:val="00614DC4"/>
    <w:pPr>
      <w:spacing w:after="240"/>
    </w:pPr>
    <w:rPr>
      <w:b/>
      <w:bCs/>
      <w:caps/>
    </w:rPr>
  </w:style>
  <w:style w:type="paragraph" w:customStyle="1" w:styleId="Default">
    <w:name w:val="Default"/>
    <w:rsid w:val="00614DC4"/>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614DC4"/>
    <w:pPr>
      <w:spacing w:line="201" w:lineRule="atLeast"/>
    </w:pPr>
    <w:rPr>
      <w:rFonts w:cs="Times New Roman"/>
      <w:color w:val="auto"/>
    </w:rPr>
  </w:style>
  <w:style w:type="paragraph" w:customStyle="1" w:styleId="Estndar">
    <w:name w:val="Estándar"/>
    <w:uiPriority w:val="99"/>
    <w:rsid w:val="00614DC4"/>
    <w:pPr>
      <w:snapToGrid w:val="0"/>
    </w:pPr>
    <w:rPr>
      <w:rFonts w:ascii="CG Omega" w:hAnsi="CG Omega"/>
      <w:color w:val="000000"/>
      <w:sz w:val="22"/>
    </w:rPr>
  </w:style>
  <w:style w:type="paragraph" w:customStyle="1" w:styleId="Pa8">
    <w:name w:val="Pa8"/>
    <w:basedOn w:val="Default"/>
    <w:next w:val="Default"/>
    <w:uiPriority w:val="99"/>
    <w:rsid w:val="00614DC4"/>
    <w:pPr>
      <w:spacing w:line="201" w:lineRule="atLeast"/>
    </w:pPr>
    <w:rPr>
      <w:rFonts w:cs="Times New Roman"/>
      <w:color w:val="auto"/>
    </w:rPr>
  </w:style>
  <w:style w:type="paragraph" w:customStyle="1" w:styleId="foral-f-parrafo-c">
    <w:name w:val="foral-f-parrafo-c"/>
    <w:basedOn w:val="Normal"/>
    <w:rsid w:val="00614DC4"/>
    <w:pPr>
      <w:spacing w:after="240"/>
    </w:pPr>
  </w:style>
  <w:style w:type="paragraph" w:customStyle="1" w:styleId="foral-f-parrafo-3lineas-t5-c">
    <w:name w:val="foral-f-parrafo-3lineas-t5-c"/>
    <w:basedOn w:val="Normal"/>
    <w:rsid w:val="00614DC4"/>
    <w:pPr>
      <w:spacing w:after="240"/>
    </w:pPr>
  </w:style>
  <w:style w:type="paragraph" w:customStyle="1" w:styleId="aaa">
    <w:name w:val="aaa"/>
    <w:basedOn w:val="Normal"/>
    <w:uiPriority w:val="99"/>
    <w:rsid w:val="00614DC4"/>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uiPriority w:val="99"/>
    <w:rsid w:val="00614DC4"/>
    <w:pPr>
      <w:tabs>
        <w:tab w:val="left" w:pos="992"/>
      </w:tabs>
      <w:spacing w:after="300" w:line="340" w:lineRule="exact"/>
      <w:ind w:firstLine="567"/>
      <w:jc w:val="both"/>
    </w:pPr>
    <w:rPr>
      <w:rFonts w:ascii="Arial" w:hAnsi="Arial"/>
      <w:sz w:val="24"/>
    </w:rPr>
  </w:style>
  <w:style w:type="paragraph" w:customStyle="1" w:styleId="ANUEVO">
    <w:name w:val="A.NUEVO"/>
    <w:basedOn w:val="Normal"/>
    <w:uiPriority w:val="99"/>
    <w:rsid w:val="00614DC4"/>
    <w:pPr>
      <w:widowControl w:val="0"/>
      <w:overflowPunct w:val="0"/>
      <w:autoSpaceDE w:val="0"/>
      <w:autoSpaceDN w:val="0"/>
      <w:adjustRightInd w:val="0"/>
    </w:pPr>
    <w:rPr>
      <w:rFonts w:ascii="Arial" w:hAnsi="Arial"/>
      <w:i/>
      <w:color w:val="0000FF"/>
      <w:sz w:val="17"/>
    </w:rPr>
  </w:style>
  <w:style w:type="paragraph" w:customStyle="1" w:styleId="xa1">
    <w:name w:val="xa1"/>
    <w:basedOn w:val="Normal"/>
    <w:rsid w:val="00614DC4"/>
    <w:pPr>
      <w:spacing w:after="240"/>
      <w:ind w:left="200" w:right="50"/>
    </w:pPr>
  </w:style>
  <w:style w:type="paragraph" w:customStyle="1" w:styleId="xl1">
    <w:name w:val="xl1"/>
    <w:basedOn w:val="Normal"/>
    <w:rsid w:val="00614DC4"/>
    <w:pPr>
      <w:spacing w:after="240"/>
      <w:ind w:left="200" w:right="50" w:hanging="150"/>
    </w:pPr>
  </w:style>
  <w:style w:type="paragraph" w:customStyle="1" w:styleId="xl2">
    <w:name w:val="xl2"/>
    <w:basedOn w:val="Normal"/>
    <w:uiPriority w:val="99"/>
    <w:rsid w:val="00614DC4"/>
    <w:pPr>
      <w:spacing w:after="240"/>
      <w:ind w:left="350" w:right="50" w:hanging="150"/>
    </w:pPr>
  </w:style>
  <w:style w:type="paragraph" w:customStyle="1" w:styleId="Pa7">
    <w:name w:val="Pa7"/>
    <w:basedOn w:val="Default"/>
    <w:next w:val="Default"/>
    <w:uiPriority w:val="99"/>
    <w:rsid w:val="00614DC4"/>
    <w:pPr>
      <w:spacing w:line="201" w:lineRule="atLeast"/>
    </w:pPr>
    <w:rPr>
      <w:rFonts w:cs="Times New Roman"/>
      <w:color w:val="auto"/>
    </w:rPr>
  </w:style>
  <w:style w:type="paragraph" w:customStyle="1" w:styleId="ParrafoClausulas">
    <w:name w:val="ParrafoClausulas"/>
    <w:basedOn w:val="Normal"/>
    <w:uiPriority w:val="99"/>
    <w:rsid w:val="00614DC4"/>
    <w:pPr>
      <w:tabs>
        <w:tab w:val="left" w:pos="720"/>
        <w:tab w:val="center" w:pos="3888"/>
      </w:tabs>
      <w:spacing w:after="120" w:line="340" w:lineRule="atLeast"/>
      <w:ind w:firstLine="720"/>
    </w:pPr>
    <w:rPr>
      <w:rFonts w:ascii="Arial" w:hAnsi="Arial"/>
      <w:sz w:val="22"/>
    </w:rPr>
  </w:style>
  <w:style w:type="paragraph" w:customStyle="1" w:styleId="Cuadropequea9centradonegrita6">
    <w:name w:val="Cuadro pequeña 9 centrado negrita6"/>
    <w:basedOn w:val="Normal"/>
    <w:autoRedefine/>
    <w:uiPriority w:val="99"/>
    <w:rsid w:val="00614DC4"/>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uiPriority w:val="99"/>
    <w:rsid w:val="00614DC4"/>
    <w:pPr>
      <w:widowControl w:val="0"/>
      <w:tabs>
        <w:tab w:val="left" w:pos="851"/>
      </w:tabs>
      <w:autoSpaceDE w:val="0"/>
      <w:autoSpaceDN w:val="0"/>
      <w:adjustRightInd w:val="0"/>
      <w:spacing w:before="120" w:after="60"/>
      <w:jc w:val="center"/>
    </w:pPr>
    <w:rPr>
      <w:rFonts w:ascii="Arial" w:hAnsi="Arial" w:cs="Arial"/>
      <w:b/>
      <w:bCs/>
      <w:sz w:val="18"/>
      <w:lang w:val="es-MX"/>
    </w:rPr>
  </w:style>
  <w:style w:type="paragraph" w:customStyle="1" w:styleId="Cuadropequea931">
    <w:name w:val="Cuadro pequeña 931"/>
    <w:basedOn w:val="Normal"/>
    <w:autoRedefine/>
    <w:uiPriority w:val="99"/>
    <w:rsid w:val="00614DC4"/>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614DC4"/>
    <w:rPr>
      <w:rFonts w:ascii="Arial" w:hAnsi="Arial" w:cs="Arial"/>
      <w:b/>
      <w:bCs/>
      <w:sz w:val="18"/>
      <w:lang w:val="es-MX"/>
    </w:rPr>
  </w:style>
  <w:style w:type="paragraph" w:customStyle="1" w:styleId="Cuadropequea9izda12">
    <w:name w:val="Cuadro pequeña 9 izda12"/>
    <w:basedOn w:val="Normal"/>
    <w:link w:val="Cuadropequea9izda12Car"/>
    <w:autoRedefine/>
    <w:rsid w:val="00614DC4"/>
    <w:pPr>
      <w:widowControl w:val="0"/>
      <w:tabs>
        <w:tab w:val="left" w:pos="851"/>
      </w:tabs>
      <w:autoSpaceDE w:val="0"/>
      <w:autoSpaceDN w:val="0"/>
      <w:adjustRightInd w:val="0"/>
      <w:spacing w:before="120" w:after="60"/>
    </w:pPr>
    <w:rPr>
      <w:rFonts w:ascii="Arial" w:hAnsi="Arial" w:cs="Arial"/>
      <w:b/>
      <w:bCs/>
      <w:sz w:val="18"/>
      <w:lang w:val="es-MX"/>
    </w:rPr>
  </w:style>
  <w:style w:type="paragraph" w:customStyle="1" w:styleId="Cuadropequea9dcha11">
    <w:name w:val="Cuadro pequeña 9 dcha11"/>
    <w:basedOn w:val="Normal"/>
    <w:autoRedefine/>
    <w:uiPriority w:val="99"/>
    <w:rsid w:val="00614DC4"/>
    <w:pPr>
      <w:widowControl w:val="0"/>
      <w:tabs>
        <w:tab w:val="left" w:pos="851"/>
      </w:tabs>
      <w:autoSpaceDE w:val="0"/>
      <w:autoSpaceDN w:val="0"/>
      <w:adjustRightInd w:val="0"/>
      <w:spacing w:before="40" w:after="60"/>
      <w:jc w:val="right"/>
    </w:pPr>
    <w:rPr>
      <w:rFonts w:ascii="Arial" w:hAnsi="Arial" w:cs="Arial"/>
      <w:bCs/>
      <w:sz w:val="18"/>
      <w:lang w:val="es-MX"/>
    </w:rPr>
  </w:style>
  <w:style w:type="paragraph" w:customStyle="1" w:styleId="Cuadropequea9negrita11">
    <w:name w:val="Cuadro pequeña 9 negrita11"/>
    <w:basedOn w:val="Normal"/>
    <w:uiPriority w:val="99"/>
    <w:rsid w:val="00614DC4"/>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lang w:val="es-MX"/>
    </w:rPr>
  </w:style>
  <w:style w:type="paragraph" w:customStyle="1" w:styleId="simple">
    <w:name w:val="simple"/>
    <w:basedOn w:val="Normal"/>
    <w:uiPriority w:val="99"/>
    <w:rsid w:val="00614DC4"/>
    <w:pPr>
      <w:spacing w:before="100" w:beforeAutospacing="1" w:after="100" w:afterAutospacing="1"/>
    </w:pPr>
  </w:style>
  <w:style w:type="paragraph" w:customStyle="1" w:styleId="ML">
    <w:name w:val="M/L"/>
    <w:basedOn w:val="Normal"/>
    <w:uiPriority w:val="99"/>
    <w:rsid w:val="00614DC4"/>
    <w:pPr>
      <w:spacing w:line="307" w:lineRule="auto"/>
      <w:ind w:left="-851"/>
    </w:pPr>
    <w:rPr>
      <w:rFonts w:ascii="Arial" w:hAnsi="Arial"/>
      <w:b/>
      <w:caps/>
      <w:sz w:val="28"/>
    </w:rPr>
  </w:style>
  <w:style w:type="paragraph" w:customStyle="1" w:styleId="c20">
    <w:name w:val="c20"/>
    <w:basedOn w:val="Normal"/>
    <w:uiPriority w:val="99"/>
    <w:rsid w:val="00614DC4"/>
    <w:pPr>
      <w:spacing w:before="100" w:beforeAutospacing="1" w:after="100" w:afterAutospacing="1"/>
    </w:pPr>
  </w:style>
  <w:style w:type="paragraph" w:customStyle="1" w:styleId="AVIEJO">
    <w:name w:val="A.VIEJO"/>
    <w:basedOn w:val="Normal"/>
    <w:uiPriority w:val="99"/>
    <w:rsid w:val="00614DC4"/>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uiPriority w:val="99"/>
    <w:rsid w:val="00614DC4"/>
    <w:pPr>
      <w:spacing w:before="100" w:beforeAutospacing="1" w:after="100" w:afterAutospacing="1"/>
    </w:pPr>
  </w:style>
  <w:style w:type="paragraph" w:customStyle="1" w:styleId="PARA">
    <w:name w:val="PARA"/>
    <w:basedOn w:val="Normal"/>
    <w:uiPriority w:val="99"/>
    <w:rsid w:val="00614DC4"/>
    <w:pPr>
      <w:spacing w:line="240" w:lineRule="atLeast"/>
    </w:pPr>
    <w:rPr>
      <w:rFonts w:ascii="Arial" w:hAnsi="Arial"/>
      <w:lang w:val="en-GB"/>
    </w:rPr>
  </w:style>
  <w:style w:type="paragraph" w:customStyle="1" w:styleId="anadir1">
    <w:name w:val="anadir1"/>
    <w:basedOn w:val="Normal"/>
    <w:uiPriority w:val="99"/>
    <w:rsid w:val="00614DC4"/>
    <w:pPr>
      <w:spacing w:after="240"/>
      <w:ind w:right="240"/>
      <w:jc w:val="right"/>
    </w:pPr>
    <w:rPr>
      <w:sz w:val="22"/>
      <w:szCs w:val="22"/>
    </w:rPr>
  </w:style>
  <w:style w:type="character" w:customStyle="1" w:styleId="textoplanoCar">
    <w:name w:val="texto plano Car"/>
    <w:link w:val="textoplano"/>
    <w:locked/>
    <w:rsid w:val="00614DC4"/>
    <w:rPr>
      <w:rFonts w:ascii="Arial" w:hAnsi="Arial" w:cs="Arial"/>
      <w:color w:val="000000"/>
      <w:sz w:val="19"/>
      <w:lang w:eastAsia="en-US"/>
    </w:rPr>
  </w:style>
  <w:style w:type="paragraph" w:customStyle="1" w:styleId="textoplano">
    <w:name w:val="texto plano"/>
    <w:basedOn w:val="Normal"/>
    <w:link w:val="textoplanoCar"/>
    <w:qFormat/>
    <w:rsid w:val="00614DC4"/>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uiPriority w:val="99"/>
    <w:rsid w:val="00614DC4"/>
  </w:style>
  <w:style w:type="paragraph" w:customStyle="1" w:styleId="tabla10">
    <w:name w:val="tabla10"/>
    <w:uiPriority w:val="99"/>
    <w:rsid w:val="00614DC4"/>
    <w:pPr>
      <w:tabs>
        <w:tab w:val="left" w:pos="567"/>
        <w:tab w:val="left" w:pos="1134"/>
      </w:tabs>
      <w:snapToGrid w:val="0"/>
    </w:pPr>
    <w:rPr>
      <w:rFonts w:ascii="CG Times" w:hAnsi="CG Times"/>
      <w:color w:val="000000"/>
    </w:rPr>
  </w:style>
  <w:style w:type="paragraph" w:customStyle="1" w:styleId="parrafo2">
    <w:name w:val="parrafo_2"/>
    <w:basedOn w:val="Normal"/>
    <w:uiPriority w:val="99"/>
    <w:rsid w:val="00614DC4"/>
    <w:pPr>
      <w:spacing w:before="100" w:beforeAutospacing="1" w:after="100" w:afterAutospacing="1"/>
    </w:pPr>
  </w:style>
  <w:style w:type="paragraph" w:customStyle="1" w:styleId="parrafo">
    <w:name w:val="parrafo"/>
    <w:basedOn w:val="Normal"/>
    <w:rsid w:val="00614DC4"/>
    <w:pPr>
      <w:spacing w:before="100" w:beforeAutospacing="1" w:after="100" w:afterAutospacing="1"/>
    </w:pPr>
  </w:style>
  <w:style w:type="character" w:styleId="Refdenotaalpie">
    <w:name w:val="footnote reference"/>
    <w:uiPriority w:val="99"/>
    <w:unhideWhenUsed/>
    <w:rsid w:val="00614DC4"/>
    <w:rPr>
      <w:vertAlign w:val="superscript"/>
    </w:rPr>
  </w:style>
  <w:style w:type="character" w:styleId="Refdecomentario">
    <w:name w:val="annotation reference"/>
    <w:basedOn w:val="Fuentedeprrafopredeter"/>
    <w:uiPriority w:val="99"/>
    <w:semiHidden/>
    <w:unhideWhenUsed/>
    <w:rsid w:val="00614DC4"/>
    <w:rPr>
      <w:sz w:val="16"/>
      <w:szCs w:val="16"/>
    </w:rPr>
  </w:style>
  <w:style w:type="character" w:styleId="Refdenotaalfinal">
    <w:name w:val="endnote reference"/>
    <w:semiHidden/>
    <w:unhideWhenUsed/>
    <w:rsid w:val="00614DC4"/>
    <w:rPr>
      <w:vertAlign w:val="superscript"/>
    </w:rPr>
  </w:style>
  <w:style w:type="character" w:styleId="nfasissutil">
    <w:name w:val="Subtle Emphasis"/>
    <w:basedOn w:val="Fuentedeprrafopredeter"/>
    <w:uiPriority w:val="19"/>
    <w:qFormat/>
    <w:rsid w:val="00614DC4"/>
    <w:rPr>
      <w:i/>
      <w:iCs/>
      <w:color w:val="808080" w:themeColor="text1" w:themeTint="7F"/>
    </w:rPr>
  </w:style>
  <w:style w:type="character" w:styleId="nfasisintenso">
    <w:name w:val="Intense Emphasis"/>
    <w:basedOn w:val="Fuentedeprrafopredeter"/>
    <w:uiPriority w:val="21"/>
    <w:qFormat/>
    <w:rsid w:val="00614DC4"/>
    <w:rPr>
      <w:b/>
      <w:bCs/>
      <w:i/>
      <w:iCs/>
      <w:color w:val="4F81BD" w:themeColor="accent1"/>
    </w:rPr>
  </w:style>
  <w:style w:type="character" w:styleId="Referenciasutil">
    <w:name w:val="Subtle Reference"/>
    <w:basedOn w:val="Fuentedeprrafopredeter"/>
    <w:uiPriority w:val="31"/>
    <w:qFormat/>
    <w:rsid w:val="00614DC4"/>
    <w:rPr>
      <w:smallCaps/>
      <w:color w:val="C0504D" w:themeColor="accent2"/>
      <w:u w:val="single"/>
    </w:rPr>
  </w:style>
  <w:style w:type="character" w:styleId="Referenciaintensa">
    <w:name w:val="Intense Reference"/>
    <w:basedOn w:val="Fuentedeprrafopredeter"/>
    <w:uiPriority w:val="32"/>
    <w:qFormat/>
    <w:rsid w:val="00614DC4"/>
    <w:rPr>
      <w:b/>
      <w:bCs/>
      <w:smallCaps/>
      <w:color w:val="C0504D" w:themeColor="accent2"/>
      <w:spacing w:val="5"/>
      <w:u w:val="single"/>
    </w:rPr>
  </w:style>
  <w:style w:type="character" w:customStyle="1" w:styleId="PiedepginaCar">
    <w:name w:val="Pie de página Car"/>
    <w:basedOn w:val="Fuentedeprrafopredeter"/>
    <w:link w:val="Piedepgina"/>
    <w:uiPriority w:val="99"/>
    <w:rsid w:val="00614DC4"/>
    <w:rPr>
      <w:spacing w:val="6"/>
      <w:lang w:val="es-ES_tradnl" w:eastAsia="en-US"/>
    </w:rPr>
  </w:style>
  <w:style w:type="character" w:customStyle="1" w:styleId="recomenCar">
    <w:name w:val="recomen Car"/>
    <w:link w:val="recomen"/>
    <w:locked/>
    <w:rsid w:val="00614DC4"/>
    <w:rPr>
      <w:i/>
      <w:spacing w:val="6"/>
      <w:sz w:val="26"/>
      <w:szCs w:val="24"/>
    </w:rPr>
  </w:style>
  <w:style w:type="character" w:customStyle="1" w:styleId="A5">
    <w:name w:val="A5"/>
    <w:rsid w:val="00614DC4"/>
    <w:rPr>
      <w:rFonts w:ascii="Arial" w:hAnsi="Arial" w:cs="Arial" w:hint="default"/>
      <w:color w:val="000000"/>
      <w:sz w:val="16"/>
      <w:szCs w:val="16"/>
    </w:rPr>
  </w:style>
  <w:style w:type="character" w:customStyle="1" w:styleId="searchterm2">
    <w:name w:val="searchterm2"/>
    <w:rsid w:val="00614DC4"/>
    <w:rPr>
      <w:b/>
      <w:bCs/>
      <w:color w:val="000000"/>
      <w:shd w:val="clear" w:color="auto" w:fill="FFFFBF"/>
    </w:rPr>
  </w:style>
  <w:style w:type="character" w:customStyle="1" w:styleId="CuadropequeacentradonegritaCar6">
    <w:name w:val="Cuadro pequeña centrado negrita Car6"/>
    <w:rsid w:val="00614DC4"/>
    <w:rPr>
      <w:rFonts w:ascii="Arial" w:hAnsi="Arial" w:cs="Arial" w:hint="default"/>
      <w:b/>
      <w:bCs w:val="0"/>
      <w:snapToGrid w:val="0"/>
      <w:position w:val="6"/>
      <w:sz w:val="18"/>
      <w:lang w:val="es-MX" w:eastAsia="es-ES" w:bidi="ar-SA"/>
    </w:rPr>
  </w:style>
  <w:style w:type="character" w:customStyle="1" w:styleId="searchterm">
    <w:name w:val="searchterm"/>
    <w:rsid w:val="00614DC4"/>
  </w:style>
  <w:style w:type="character" w:customStyle="1" w:styleId="rubrica">
    <w:name w:val="rubrica"/>
    <w:rsid w:val="00614DC4"/>
  </w:style>
  <w:style w:type="character" w:customStyle="1" w:styleId="highlight">
    <w:name w:val="highlight"/>
    <w:rsid w:val="00614DC4"/>
  </w:style>
  <w:style w:type="character" w:customStyle="1" w:styleId="hithighligh1">
    <w:name w:val="hithighligh1"/>
    <w:rsid w:val="00614DC4"/>
    <w:rPr>
      <w:shd w:val="clear" w:color="auto" w:fill="FCFE7C"/>
    </w:rPr>
  </w:style>
  <w:style w:type="character" w:customStyle="1" w:styleId="corchete-llamada1">
    <w:name w:val="corchete-llamada1"/>
    <w:basedOn w:val="Fuentedeprrafopredeter"/>
    <w:rsid w:val="00614DC4"/>
    <w:rPr>
      <w:vanish/>
      <w:webHidden w:val="0"/>
      <w:specVanish/>
    </w:rPr>
  </w:style>
  <w:style w:type="character" w:customStyle="1" w:styleId="st1">
    <w:name w:val="st1"/>
    <w:basedOn w:val="Fuentedeprrafopredeter"/>
    <w:rsid w:val="00614DC4"/>
  </w:style>
  <w:style w:type="character" w:customStyle="1" w:styleId="apple-converted-space">
    <w:name w:val="apple-converted-space"/>
    <w:basedOn w:val="Fuentedeprrafopredeter"/>
    <w:rsid w:val="00614DC4"/>
  </w:style>
  <w:style w:type="character" w:customStyle="1" w:styleId="post-created">
    <w:name w:val="post-created"/>
    <w:basedOn w:val="Fuentedeprrafopredeter"/>
    <w:rsid w:val="00614DC4"/>
  </w:style>
  <w:style w:type="character" w:customStyle="1" w:styleId="markedcontent">
    <w:name w:val="markedcontent"/>
    <w:basedOn w:val="Fuentedeprrafopredeter"/>
    <w:rsid w:val="00614DC4"/>
  </w:style>
  <w:style w:type="table" w:styleId="Tablaconcolumnas1">
    <w:name w:val="Table Columns 1"/>
    <w:basedOn w:val="Tablanormal"/>
    <w:semiHidden/>
    <w:unhideWhenUsed/>
    <w:rsid w:val="00614DC4"/>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semiHidden/>
    <w:unhideWhenUsed/>
    <w:rsid w:val="00614DC4"/>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elegante">
    <w:name w:val="Table Elegant"/>
    <w:basedOn w:val="Tablanormal"/>
    <w:semiHidden/>
    <w:unhideWhenUsed/>
    <w:rsid w:val="00614DC4"/>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Sombreadoclaro">
    <w:name w:val="Light Shading"/>
    <w:aliases w:val="tabla informe"/>
    <w:basedOn w:val="Tablanormal"/>
    <w:uiPriority w:val="60"/>
    <w:semiHidden/>
    <w:unhideWhenUsed/>
    <w:rsid w:val="00614DC4"/>
    <w:rPr>
      <w:rFonts w:ascii="Arial Narrow" w:eastAsiaTheme="minorHAnsi" w:hAnsi="Arial Narrow" w:cstheme="minorBidi"/>
      <w:color w:val="000000" w:themeColor="text1" w:themeShade="BF"/>
      <w:szCs w:val="22"/>
      <w:lang w:eastAsia="en-US"/>
    </w:rPr>
    <w:tblPr>
      <w:tblStyleRowBandSize w:val="1"/>
      <w:tblStyleColBandSize w:val="1"/>
      <w:tblInd w:w="0" w:type="nil"/>
      <w:tblBorders>
        <w:top w:val="single" w:sz="8" w:space="0" w:color="000000" w:themeColor="text1"/>
        <w:bottom w:val="single" w:sz="8" w:space="0" w:color="000000" w:themeColor="text1"/>
      </w:tblBorders>
    </w:tblPr>
    <w:tcPr>
      <w:vAlign w:val="center"/>
    </w:tcPr>
    <w:tblStylePr w:type="fir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la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hint="default"/>
        <w:b w:val="0"/>
        <w:sz w:val="20"/>
        <w:szCs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hint="default"/>
        <w:b w:val="0"/>
        <w:sz w:val="20"/>
        <w:szCs w:val="20"/>
      </w:rPr>
      <w:tblPr/>
      <w:tcPr>
        <w:tcBorders>
          <w:bottom w:val="nil"/>
        </w:tcBorders>
      </w:tcPr>
    </w:tblStylePr>
  </w:style>
  <w:style w:type="table" w:customStyle="1" w:styleId="Tablaconcuadrcula1">
    <w:name w:val="Tabla con cuadrícula1"/>
    <w:basedOn w:val="Tablanormal"/>
    <w:uiPriority w:val="59"/>
    <w:rsid w:val="00614D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14DC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614DC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614DC4"/>
    <w:pPr>
      <w:spacing w:after="140"/>
      <w:ind w:firstLine="567"/>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614DC4"/>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character" w:customStyle="1" w:styleId="PrrafodelistaCar">
    <w:name w:val="Párrafo de lista Car"/>
    <w:aliases w:val="Guión Car"/>
    <w:basedOn w:val="Fuentedeprrafopredeter"/>
    <w:link w:val="Prrafodelista"/>
    <w:uiPriority w:val="34"/>
    <w:locked/>
    <w:rsid w:val="004E3964"/>
    <w:rPr>
      <w:lang w:val="es-ES_tradnl" w:eastAsia="en-US"/>
    </w:rPr>
  </w:style>
  <w:style w:type="paragraph" w:styleId="Listaconvietas2">
    <w:name w:val="List Bullet 2"/>
    <w:basedOn w:val="Normal"/>
    <w:semiHidden/>
    <w:unhideWhenUsed/>
    <w:rsid w:val="00D264E2"/>
    <w:pPr>
      <w:numPr>
        <w:numId w:val="7"/>
      </w:numPr>
      <w:contextualSpacing/>
    </w:pPr>
  </w:style>
  <w:style w:type="table" w:customStyle="1" w:styleId="Tablaconcuadrcula5">
    <w:name w:val="Tabla con cuadrícula5"/>
    <w:basedOn w:val="Tablanormal"/>
    <w:next w:val="Tablaconcuadrcula"/>
    <w:uiPriority w:val="59"/>
    <w:rsid w:val="00BD345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AC2914"/>
  </w:style>
  <w:style w:type="paragraph" w:customStyle="1" w:styleId="paragraph">
    <w:name w:val="paragraph"/>
    <w:basedOn w:val="Normal"/>
    <w:rsid w:val="0040097F"/>
    <w:pPr>
      <w:spacing w:before="100" w:beforeAutospacing="1" w:after="100" w:afterAutospacing="1"/>
    </w:pPr>
  </w:style>
  <w:style w:type="character" w:customStyle="1" w:styleId="normaltextrun">
    <w:name w:val="normaltextrun"/>
    <w:basedOn w:val="Fuentedeprrafopredeter"/>
    <w:rsid w:val="0040097F"/>
  </w:style>
  <w:style w:type="character" w:customStyle="1" w:styleId="eop">
    <w:name w:val="eop"/>
    <w:basedOn w:val="Fuentedeprrafopredeter"/>
    <w:rsid w:val="0040097F"/>
  </w:style>
  <w:style w:type="paragraph" w:customStyle="1" w:styleId="TableParagraph">
    <w:name w:val="Table Paragraph"/>
    <w:basedOn w:val="Normal"/>
    <w:uiPriority w:val="1"/>
    <w:qFormat/>
    <w:rsid w:val="00C07ECE"/>
    <w:pPr>
      <w:widowControl w:val="0"/>
      <w:autoSpaceDE w:val="0"/>
      <w:autoSpaceDN w:val="0"/>
    </w:pPr>
    <w:rPr>
      <w:rFonts w:ascii="Arial MT" w:eastAsia="Arial MT" w:hAnsi="Arial MT" w:cs="Arial MT"/>
      <w:sz w:val="22"/>
      <w:szCs w:val="22"/>
      <w:lang w:eastAsia="en-US"/>
    </w:rPr>
  </w:style>
  <w:style w:type="paragraph" w:customStyle="1" w:styleId="titulo">
    <w:name w:val="titulo"/>
    <w:basedOn w:val="Normal"/>
    <w:rsid w:val="00950A75"/>
    <w:pPr>
      <w:spacing w:before="100" w:beforeAutospacing="1" w:after="100" w:afterAutospacing="1"/>
    </w:pPr>
  </w:style>
  <w:style w:type="table" w:customStyle="1" w:styleId="Tablaconcuadrcula6">
    <w:name w:val="Tabla con cuadrícula6"/>
    <w:basedOn w:val="Tablanormal"/>
    <w:next w:val="Tablaconcuadrcula"/>
    <w:rsid w:val="00F6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AA0A98"/>
    <w:pPr>
      <w:spacing w:before="100" w:beforeAutospacing="1" w:after="100" w:afterAutospacing="1"/>
    </w:pPr>
  </w:style>
  <w:style w:type="paragraph" w:customStyle="1" w:styleId="Listaconvietas-Tipo2-Nivel2">
    <w:name w:val="Lista con viñetas - Tipo 2 - Nivel 2"/>
    <w:basedOn w:val="Normal"/>
    <w:link w:val="Listaconvietas-Tipo2-Nivel2Car"/>
    <w:rsid w:val="005F5AD5"/>
    <w:pPr>
      <w:numPr>
        <w:numId w:val="16"/>
      </w:numPr>
      <w:spacing w:after="120"/>
      <w:jc w:val="both"/>
    </w:pPr>
    <w:rPr>
      <w:sz w:val="22"/>
      <w:szCs w:val="20"/>
      <w:lang w:val="es-ES_tradnl"/>
    </w:rPr>
  </w:style>
  <w:style w:type="character" w:customStyle="1" w:styleId="Listaconvietas-Tipo2-Nivel2Car">
    <w:name w:val="Lista con viñetas - Tipo 2 - Nivel 2 Car"/>
    <w:link w:val="Listaconvietas-Tipo2-Nivel2"/>
    <w:rsid w:val="005F5AD5"/>
    <w:rPr>
      <w:sz w:val="22"/>
      <w:lang w:val="es-ES_tradnl"/>
    </w:rPr>
  </w:style>
  <w:style w:type="numbering" w:customStyle="1" w:styleId="Sinlista1">
    <w:name w:val="Sin lista1"/>
    <w:next w:val="Sinlista"/>
    <w:uiPriority w:val="99"/>
    <w:semiHidden/>
    <w:unhideWhenUsed/>
    <w:rsid w:val="00E314FD"/>
  </w:style>
  <w:style w:type="character" w:styleId="Textodelmarcadordeposicin">
    <w:name w:val="Placeholder Text"/>
    <w:basedOn w:val="Fuentedeprrafopredeter"/>
    <w:uiPriority w:val="99"/>
    <w:semiHidden/>
    <w:rsid w:val="00E314FD"/>
    <w:rPr>
      <w:color w:val="808080"/>
    </w:rPr>
  </w:style>
  <w:style w:type="paragraph" w:styleId="TtuloTDC">
    <w:name w:val="TOC Heading"/>
    <w:basedOn w:val="Ttulo1"/>
    <w:next w:val="Normal"/>
    <w:uiPriority w:val="39"/>
    <w:unhideWhenUsed/>
    <w:qFormat/>
    <w:rsid w:val="00E314F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numbering" w:customStyle="1" w:styleId="Sinlista11">
    <w:name w:val="Sin lista11"/>
    <w:next w:val="Sinlista"/>
    <w:uiPriority w:val="99"/>
    <w:semiHidden/>
    <w:unhideWhenUsed/>
    <w:rsid w:val="006F5AFC"/>
  </w:style>
  <w:style w:type="paragraph" w:styleId="Sinespaciado">
    <w:name w:val="No Spacing"/>
    <w:uiPriority w:val="1"/>
    <w:qFormat/>
    <w:rsid w:val="00B55B2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191">
      <w:bodyDiv w:val="1"/>
      <w:marLeft w:val="0"/>
      <w:marRight w:val="0"/>
      <w:marTop w:val="0"/>
      <w:marBottom w:val="0"/>
      <w:divBdr>
        <w:top w:val="none" w:sz="0" w:space="0" w:color="auto"/>
        <w:left w:val="none" w:sz="0" w:space="0" w:color="auto"/>
        <w:bottom w:val="none" w:sz="0" w:space="0" w:color="auto"/>
        <w:right w:val="none" w:sz="0" w:space="0" w:color="auto"/>
      </w:divBdr>
    </w:div>
    <w:div w:id="5796214">
      <w:bodyDiv w:val="1"/>
      <w:marLeft w:val="0"/>
      <w:marRight w:val="0"/>
      <w:marTop w:val="0"/>
      <w:marBottom w:val="0"/>
      <w:divBdr>
        <w:top w:val="none" w:sz="0" w:space="0" w:color="auto"/>
        <w:left w:val="none" w:sz="0" w:space="0" w:color="auto"/>
        <w:bottom w:val="none" w:sz="0" w:space="0" w:color="auto"/>
        <w:right w:val="none" w:sz="0" w:space="0" w:color="auto"/>
      </w:divBdr>
    </w:div>
    <w:div w:id="6182593">
      <w:bodyDiv w:val="1"/>
      <w:marLeft w:val="0"/>
      <w:marRight w:val="0"/>
      <w:marTop w:val="0"/>
      <w:marBottom w:val="0"/>
      <w:divBdr>
        <w:top w:val="none" w:sz="0" w:space="0" w:color="auto"/>
        <w:left w:val="none" w:sz="0" w:space="0" w:color="auto"/>
        <w:bottom w:val="none" w:sz="0" w:space="0" w:color="auto"/>
        <w:right w:val="none" w:sz="0" w:space="0" w:color="auto"/>
      </w:divBdr>
    </w:div>
    <w:div w:id="6253517">
      <w:bodyDiv w:val="1"/>
      <w:marLeft w:val="0"/>
      <w:marRight w:val="0"/>
      <w:marTop w:val="0"/>
      <w:marBottom w:val="0"/>
      <w:divBdr>
        <w:top w:val="none" w:sz="0" w:space="0" w:color="auto"/>
        <w:left w:val="none" w:sz="0" w:space="0" w:color="auto"/>
        <w:bottom w:val="none" w:sz="0" w:space="0" w:color="auto"/>
        <w:right w:val="none" w:sz="0" w:space="0" w:color="auto"/>
      </w:divBdr>
    </w:div>
    <w:div w:id="11155486">
      <w:bodyDiv w:val="1"/>
      <w:marLeft w:val="0"/>
      <w:marRight w:val="0"/>
      <w:marTop w:val="0"/>
      <w:marBottom w:val="0"/>
      <w:divBdr>
        <w:top w:val="none" w:sz="0" w:space="0" w:color="auto"/>
        <w:left w:val="none" w:sz="0" w:space="0" w:color="auto"/>
        <w:bottom w:val="none" w:sz="0" w:space="0" w:color="auto"/>
        <w:right w:val="none" w:sz="0" w:space="0" w:color="auto"/>
      </w:divBdr>
    </w:div>
    <w:div w:id="13775326">
      <w:bodyDiv w:val="1"/>
      <w:marLeft w:val="0"/>
      <w:marRight w:val="0"/>
      <w:marTop w:val="0"/>
      <w:marBottom w:val="0"/>
      <w:divBdr>
        <w:top w:val="none" w:sz="0" w:space="0" w:color="auto"/>
        <w:left w:val="none" w:sz="0" w:space="0" w:color="auto"/>
        <w:bottom w:val="none" w:sz="0" w:space="0" w:color="auto"/>
        <w:right w:val="none" w:sz="0" w:space="0" w:color="auto"/>
      </w:divBdr>
    </w:div>
    <w:div w:id="15083953">
      <w:bodyDiv w:val="1"/>
      <w:marLeft w:val="0"/>
      <w:marRight w:val="0"/>
      <w:marTop w:val="0"/>
      <w:marBottom w:val="0"/>
      <w:divBdr>
        <w:top w:val="none" w:sz="0" w:space="0" w:color="auto"/>
        <w:left w:val="none" w:sz="0" w:space="0" w:color="auto"/>
        <w:bottom w:val="none" w:sz="0" w:space="0" w:color="auto"/>
        <w:right w:val="none" w:sz="0" w:space="0" w:color="auto"/>
      </w:divBdr>
    </w:div>
    <w:div w:id="21051785">
      <w:bodyDiv w:val="1"/>
      <w:marLeft w:val="0"/>
      <w:marRight w:val="0"/>
      <w:marTop w:val="0"/>
      <w:marBottom w:val="0"/>
      <w:divBdr>
        <w:top w:val="none" w:sz="0" w:space="0" w:color="auto"/>
        <w:left w:val="none" w:sz="0" w:space="0" w:color="auto"/>
        <w:bottom w:val="none" w:sz="0" w:space="0" w:color="auto"/>
        <w:right w:val="none" w:sz="0" w:space="0" w:color="auto"/>
      </w:divBdr>
    </w:div>
    <w:div w:id="21253516">
      <w:bodyDiv w:val="1"/>
      <w:marLeft w:val="0"/>
      <w:marRight w:val="0"/>
      <w:marTop w:val="0"/>
      <w:marBottom w:val="0"/>
      <w:divBdr>
        <w:top w:val="none" w:sz="0" w:space="0" w:color="auto"/>
        <w:left w:val="none" w:sz="0" w:space="0" w:color="auto"/>
        <w:bottom w:val="none" w:sz="0" w:space="0" w:color="auto"/>
        <w:right w:val="none" w:sz="0" w:space="0" w:color="auto"/>
      </w:divBdr>
    </w:div>
    <w:div w:id="21365212">
      <w:bodyDiv w:val="1"/>
      <w:marLeft w:val="0"/>
      <w:marRight w:val="0"/>
      <w:marTop w:val="0"/>
      <w:marBottom w:val="0"/>
      <w:divBdr>
        <w:top w:val="none" w:sz="0" w:space="0" w:color="auto"/>
        <w:left w:val="none" w:sz="0" w:space="0" w:color="auto"/>
        <w:bottom w:val="none" w:sz="0" w:space="0" w:color="auto"/>
        <w:right w:val="none" w:sz="0" w:space="0" w:color="auto"/>
      </w:divBdr>
    </w:div>
    <w:div w:id="29689775">
      <w:bodyDiv w:val="1"/>
      <w:marLeft w:val="0"/>
      <w:marRight w:val="0"/>
      <w:marTop w:val="0"/>
      <w:marBottom w:val="0"/>
      <w:divBdr>
        <w:top w:val="none" w:sz="0" w:space="0" w:color="auto"/>
        <w:left w:val="none" w:sz="0" w:space="0" w:color="auto"/>
        <w:bottom w:val="none" w:sz="0" w:space="0" w:color="auto"/>
        <w:right w:val="none" w:sz="0" w:space="0" w:color="auto"/>
      </w:divBdr>
    </w:div>
    <w:div w:id="30151814">
      <w:bodyDiv w:val="1"/>
      <w:marLeft w:val="0"/>
      <w:marRight w:val="0"/>
      <w:marTop w:val="0"/>
      <w:marBottom w:val="0"/>
      <w:divBdr>
        <w:top w:val="none" w:sz="0" w:space="0" w:color="auto"/>
        <w:left w:val="none" w:sz="0" w:space="0" w:color="auto"/>
        <w:bottom w:val="none" w:sz="0" w:space="0" w:color="auto"/>
        <w:right w:val="none" w:sz="0" w:space="0" w:color="auto"/>
      </w:divBdr>
    </w:div>
    <w:div w:id="37315357">
      <w:bodyDiv w:val="1"/>
      <w:marLeft w:val="0"/>
      <w:marRight w:val="0"/>
      <w:marTop w:val="0"/>
      <w:marBottom w:val="0"/>
      <w:divBdr>
        <w:top w:val="none" w:sz="0" w:space="0" w:color="auto"/>
        <w:left w:val="none" w:sz="0" w:space="0" w:color="auto"/>
        <w:bottom w:val="none" w:sz="0" w:space="0" w:color="auto"/>
        <w:right w:val="none" w:sz="0" w:space="0" w:color="auto"/>
      </w:divBdr>
    </w:div>
    <w:div w:id="44568503">
      <w:bodyDiv w:val="1"/>
      <w:marLeft w:val="0"/>
      <w:marRight w:val="0"/>
      <w:marTop w:val="0"/>
      <w:marBottom w:val="0"/>
      <w:divBdr>
        <w:top w:val="none" w:sz="0" w:space="0" w:color="auto"/>
        <w:left w:val="none" w:sz="0" w:space="0" w:color="auto"/>
        <w:bottom w:val="none" w:sz="0" w:space="0" w:color="auto"/>
        <w:right w:val="none" w:sz="0" w:space="0" w:color="auto"/>
      </w:divBdr>
    </w:div>
    <w:div w:id="45572389">
      <w:bodyDiv w:val="1"/>
      <w:marLeft w:val="0"/>
      <w:marRight w:val="0"/>
      <w:marTop w:val="0"/>
      <w:marBottom w:val="0"/>
      <w:divBdr>
        <w:top w:val="none" w:sz="0" w:space="0" w:color="auto"/>
        <w:left w:val="none" w:sz="0" w:space="0" w:color="auto"/>
        <w:bottom w:val="none" w:sz="0" w:space="0" w:color="auto"/>
        <w:right w:val="none" w:sz="0" w:space="0" w:color="auto"/>
      </w:divBdr>
    </w:div>
    <w:div w:id="48112952">
      <w:bodyDiv w:val="1"/>
      <w:marLeft w:val="0"/>
      <w:marRight w:val="0"/>
      <w:marTop w:val="0"/>
      <w:marBottom w:val="0"/>
      <w:divBdr>
        <w:top w:val="none" w:sz="0" w:space="0" w:color="auto"/>
        <w:left w:val="none" w:sz="0" w:space="0" w:color="auto"/>
        <w:bottom w:val="none" w:sz="0" w:space="0" w:color="auto"/>
        <w:right w:val="none" w:sz="0" w:space="0" w:color="auto"/>
      </w:divBdr>
    </w:div>
    <w:div w:id="50082816">
      <w:bodyDiv w:val="1"/>
      <w:marLeft w:val="0"/>
      <w:marRight w:val="0"/>
      <w:marTop w:val="0"/>
      <w:marBottom w:val="0"/>
      <w:divBdr>
        <w:top w:val="none" w:sz="0" w:space="0" w:color="auto"/>
        <w:left w:val="none" w:sz="0" w:space="0" w:color="auto"/>
        <w:bottom w:val="none" w:sz="0" w:space="0" w:color="auto"/>
        <w:right w:val="none" w:sz="0" w:space="0" w:color="auto"/>
      </w:divBdr>
    </w:div>
    <w:div w:id="63647265">
      <w:bodyDiv w:val="1"/>
      <w:marLeft w:val="0"/>
      <w:marRight w:val="0"/>
      <w:marTop w:val="0"/>
      <w:marBottom w:val="0"/>
      <w:divBdr>
        <w:top w:val="none" w:sz="0" w:space="0" w:color="auto"/>
        <w:left w:val="none" w:sz="0" w:space="0" w:color="auto"/>
        <w:bottom w:val="none" w:sz="0" w:space="0" w:color="auto"/>
        <w:right w:val="none" w:sz="0" w:space="0" w:color="auto"/>
      </w:divBdr>
    </w:div>
    <w:div w:id="80178759">
      <w:bodyDiv w:val="1"/>
      <w:marLeft w:val="0"/>
      <w:marRight w:val="0"/>
      <w:marTop w:val="0"/>
      <w:marBottom w:val="0"/>
      <w:divBdr>
        <w:top w:val="none" w:sz="0" w:space="0" w:color="auto"/>
        <w:left w:val="none" w:sz="0" w:space="0" w:color="auto"/>
        <w:bottom w:val="none" w:sz="0" w:space="0" w:color="auto"/>
        <w:right w:val="none" w:sz="0" w:space="0" w:color="auto"/>
      </w:divBdr>
    </w:div>
    <w:div w:id="82652282">
      <w:bodyDiv w:val="1"/>
      <w:marLeft w:val="0"/>
      <w:marRight w:val="0"/>
      <w:marTop w:val="0"/>
      <w:marBottom w:val="0"/>
      <w:divBdr>
        <w:top w:val="none" w:sz="0" w:space="0" w:color="auto"/>
        <w:left w:val="none" w:sz="0" w:space="0" w:color="auto"/>
        <w:bottom w:val="none" w:sz="0" w:space="0" w:color="auto"/>
        <w:right w:val="none" w:sz="0" w:space="0" w:color="auto"/>
      </w:divBdr>
    </w:div>
    <w:div w:id="85925456">
      <w:bodyDiv w:val="1"/>
      <w:marLeft w:val="0"/>
      <w:marRight w:val="0"/>
      <w:marTop w:val="0"/>
      <w:marBottom w:val="0"/>
      <w:divBdr>
        <w:top w:val="none" w:sz="0" w:space="0" w:color="auto"/>
        <w:left w:val="none" w:sz="0" w:space="0" w:color="auto"/>
        <w:bottom w:val="none" w:sz="0" w:space="0" w:color="auto"/>
        <w:right w:val="none" w:sz="0" w:space="0" w:color="auto"/>
      </w:divBdr>
    </w:div>
    <w:div w:id="88087647">
      <w:bodyDiv w:val="1"/>
      <w:marLeft w:val="0"/>
      <w:marRight w:val="0"/>
      <w:marTop w:val="0"/>
      <w:marBottom w:val="0"/>
      <w:divBdr>
        <w:top w:val="none" w:sz="0" w:space="0" w:color="auto"/>
        <w:left w:val="none" w:sz="0" w:space="0" w:color="auto"/>
        <w:bottom w:val="none" w:sz="0" w:space="0" w:color="auto"/>
        <w:right w:val="none" w:sz="0" w:space="0" w:color="auto"/>
      </w:divBdr>
    </w:div>
    <w:div w:id="93940132">
      <w:bodyDiv w:val="1"/>
      <w:marLeft w:val="0"/>
      <w:marRight w:val="0"/>
      <w:marTop w:val="0"/>
      <w:marBottom w:val="0"/>
      <w:divBdr>
        <w:top w:val="none" w:sz="0" w:space="0" w:color="auto"/>
        <w:left w:val="none" w:sz="0" w:space="0" w:color="auto"/>
        <w:bottom w:val="none" w:sz="0" w:space="0" w:color="auto"/>
        <w:right w:val="none" w:sz="0" w:space="0" w:color="auto"/>
      </w:divBdr>
    </w:div>
    <w:div w:id="95564861">
      <w:bodyDiv w:val="1"/>
      <w:marLeft w:val="0"/>
      <w:marRight w:val="0"/>
      <w:marTop w:val="0"/>
      <w:marBottom w:val="0"/>
      <w:divBdr>
        <w:top w:val="none" w:sz="0" w:space="0" w:color="auto"/>
        <w:left w:val="none" w:sz="0" w:space="0" w:color="auto"/>
        <w:bottom w:val="none" w:sz="0" w:space="0" w:color="auto"/>
        <w:right w:val="none" w:sz="0" w:space="0" w:color="auto"/>
      </w:divBdr>
    </w:div>
    <w:div w:id="98985524">
      <w:bodyDiv w:val="1"/>
      <w:marLeft w:val="0"/>
      <w:marRight w:val="0"/>
      <w:marTop w:val="0"/>
      <w:marBottom w:val="0"/>
      <w:divBdr>
        <w:top w:val="none" w:sz="0" w:space="0" w:color="auto"/>
        <w:left w:val="none" w:sz="0" w:space="0" w:color="auto"/>
        <w:bottom w:val="none" w:sz="0" w:space="0" w:color="auto"/>
        <w:right w:val="none" w:sz="0" w:space="0" w:color="auto"/>
      </w:divBdr>
    </w:div>
    <w:div w:id="99178930">
      <w:bodyDiv w:val="1"/>
      <w:marLeft w:val="0"/>
      <w:marRight w:val="0"/>
      <w:marTop w:val="0"/>
      <w:marBottom w:val="0"/>
      <w:divBdr>
        <w:top w:val="none" w:sz="0" w:space="0" w:color="auto"/>
        <w:left w:val="none" w:sz="0" w:space="0" w:color="auto"/>
        <w:bottom w:val="none" w:sz="0" w:space="0" w:color="auto"/>
        <w:right w:val="none" w:sz="0" w:space="0" w:color="auto"/>
      </w:divBdr>
    </w:div>
    <w:div w:id="103574077">
      <w:bodyDiv w:val="1"/>
      <w:marLeft w:val="0"/>
      <w:marRight w:val="0"/>
      <w:marTop w:val="0"/>
      <w:marBottom w:val="0"/>
      <w:divBdr>
        <w:top w:val="none" w:sz="0" w:space="0" w:color="auto"/>
        <w:left w:val="none" w:sz="0" w:space="0" w:color="auto"/>
        <w:bottom w:val="none" w:sz="0" w:space="0" w:color="auto"/>
        <w:right w:val="none" w:sz="0" w:space="0" w:color="auto"/>
      </w:divBdr>
      <w:divsChild>
        <w:div w:id="496191123">
          <w:marLeft w:val="0"/>
          <w:marRight w:val="0"/>
          <w:marTop w:val="0"/>
          <w:marBottom w:val="0"/>
          <w:divBdr>
            <w:top w:val="none" w:sz="0" w:space="0" w:color="auto"/>
            <w:left w:val="none" w:sz="0" w:space="0" w:color="auto"/>
            <w:bottom w:val="none" w:sz="0" w:space="0" w:color="auto"/>
            <w:right w:val="none" w:sz="0" w:space="0" w:color="auto"/>
          </w:divBdr>
          <w:divsChild>
            <w:div w:id="1111170714">
              <w:marLeft w:val="0"/>
              <w:marRight w:val="0"/>
              <w:marTop w:val="30"/>
              <w:marBottom w:val="30"/>
              <w:divBdr>
                <w:top w:val="none" w:sz="0" w:space="0" w:color="auto"/>
                <w:left w:val="none" w:sz="0" w:space="0" w:color="auto"/>
                <w:bottom w:val="none" w:sz="0" w:space="0" w:color="auto"/>
                <w:right w:val="none" w:sz="0" w:space="0" w:color="auto"/>
              </w:divBdr>
              <w:divsChild>
                <w:div w:id="23795305">
                  <w:marLeft w:val="0"/>
                  <w:marRight w:val="0"/>
                  <w:marTop w:val="0"/>
                  <w:marBottom w:val="0"/>
                  <w:divBdr>
                    <w:top w:val="none" w:sz="0" w:space="0" w:color="auto"/>
                    <w:left w:val="none" w:sz="0" w:space="0" w:color="auto"/>
                    <w:bottom w:val="none" w:sz="0" w:space="0" w:color="auto"/>
                    <w:right w:val="none" w:sz="0" w:space="0" w:color="auto"/>
                  </w:divBdr>
                  <w:divsChild>
                    <w:div w:id="2078625227">
                      <w:marLeft w:val="0"/>
                      <w:marRight w:val="0"/>
                      <w:marTop w:val="0"/>
                      <w:marBottom w:val="0"/>
                      <w:divBdr>
                        <w:top w:val="none" w:sz="0" w:space="0" w:color="auto"/>
                        <w:left w:val="none" w:sz="0" w:space="0" w:color="auto"/>
                        <w:bottom w:val="none" w:sz="0" w:space="0" w:color="auto"/>
                        <w:right w:val="none" w:sz="0" w:space="0" w:color="auto"/>
                      </w:divBdr>
                    </w:div>
                  </w:divsChild>
                </w:div>
                <w:div w:id="78066483">
                  <w:marLeft w:val="0"/>
                  <w:marRight w:val="0"/>
                  <w:marTop w:val="0"/>
                  <w:marBottom w:val="0"/>
                  <w:divBdr>
                    <w:top w:val="none" w:sz="0" w:space="0" w:color="auto"/>
                    <w:left w:val="none" w:sz="0" w:space="0" w:color="auto"/>
                    <w:bottom w:val="none" w:sz="0" w:space="0" w:color="auto"/>
                    <w:right w:val="none" w:sz="0" w:space="0" w:color="auto"/>
                  </w:divBdr>
                  <w:divsChild>
                    <w:div w:id="165024055">
                      <w:marLeft w:val="0"/>
                      <w:marRight w:val="0"/>
                      <w:marTop w:val="0"/>
                      <w:marBottom w:val="0"/>
                      <w:divBdr>
                        <w:top w:val="none" w:sz="0" w:space="0" w:color="auto"/>
                        <w:left w:val="none" w:sz="0" w:space="0" w:color="auto"/>
                        <w:bottom w:val="none" w:sz="0" w:space="0" w:color="auto"/>
                        <w:right w:val="none" w:sz="0" w:space="0" w:color="auto"/>
                      </w:divBdr>
                    </w:div>
                  </w:divsChild>
                </w:div>
                <w:div w:id="470825517">
                  <w:marLeft w:val="0"/>
                  <w:marRight w:val="0"/>
                  <w:marTop w:val="0"/>
                  <w:marBottom w:val="0"/>
                  <w:divBdr>
                    <w:top w:val="none" w:sz="0" w:space="0" w:color="auto"/>
                    <w:left w:val="none" w:sz="0" w:space="0" w:color="auto"/>
                    <w:bottom w:val="none" w:sz="0" w:space="0" w:color="auto"/>
                    <w:right w:val="none" w:sz="0" w:space="0" w:color="auto"/>
                  </w:divBdr>
                  <w:divsChild>
                    <w:div w:id="1150945815">
                      <w:marLeft w:val="0"/>
                      <w:marRight w:val="0"/>
                      <w:marTop w:val="0"/>
                      <w:marBottom w:val="0"/>
                      <w:divBdr>
                        <w:top w:val="none" w:sz="0" w:space="0" w:color="auto"/>
                        <w:left w:val="none" w:sz="0" w:space="0" w:color="auto"/>
                        <w:bottom w:val="none" w:sz="0" w:space="0" w:color="auto"/>
                        <w:right w:val="none" w:sz="0" w:space="0" w:color="auto"/>
                      </w:divBdr>
                    </w:div>
                  </w:divsChild>
                </w:div>
                <w:div w:id="621159163">
                  <w:marLeft w:val="0"/>
                  <w:marRight w:val="0"/>
                  <w:marTop w:val="0"/>
                  <w:marBottom w:val="0"/>
                  <w:divBdr>
                    <w:top w:val="none" w:sz="0" w:space="0" w:color="auto"/>
                    <w:left w:val="none" w:sz="0" w:space="0" w:color="auto"/>
                    <w:bottom w:val="none" w:sz="0" w:space="0" w:color="auto"/>
                    <w:right w:val="none" w:sz="0" w:space="0" w:color="auto"/>
                  </w:divBdr>
                  <w:divsChild>
                    <w:div w:id="1016226010">
                      <w:marLeft w:val="0"/>
                      <w:marRight w:val="0"/>
                      <w:marTop w:val="0"/>
                      <w:marBottom w:val="0"/>
                      <w:divBdr>
                        <w:top w:val="none" w:sz="0" w:space="0" w:color="auto"/>
                        <w:left w:val="none" w:sz="0" w:space="0" w:color="auto"/>
                        <w:bottom w:val="none" w:sz="0" w:space="0" w:color="auto"/>
                        <w:right w:val="none" w:sz="0" w:space="0" w:color="auto"/>
                      </w:divBdr>
                    </w:div>
                  </w:divsChild>
                </w:div>
                <w:div w:id="813641530">
                  <w:marLeft w:val="0"/>
                  <w:marRight w:val="0"/>
                  <w:marTop w:val="0"/>
                  <w:marBottom w:val="0"/>
                  <w:divBdr>
                    <w:top w:val="none" w:sz="0" w:space="0" w:color="auto"/>
                    <w:left w:val="none" w:sz="0" w:space="0" w:color="auto"/>
                    <w:bottom w:val="none" w:sz="0" w:space="0" w:color="auto"/>
                    <w:right w:val="none" w:sz="0" w:space="0" w:color="auto"/>
                  </w:divBdr>
                  <w:divsChild>
                    <w:div w:id="1304965435">
                      <w:marLeft w:val="0"/>
                      <w:marRight w:val="0"/>
                      <w:marTop w:val="0"/>
                      <w:marBottom w:val="0"/>
                      <w:divBdr>
                        <w:top w:val="none" w:sz="0" w:space="0" w:color="auto"/>
                        <w:left w:val="none" w:sz="0" w:space="0" w:color="auto"/>
                        <w:bottom w:val="none" w:sz="0" w:space="0" w:color="auto"/>
                        <w:right w:val="none" w:sz="0" w:space="0" w:color="auto"/>
                      </w:divBdr>
                    </w:div>
                  </w:divsChild>
                </w:div>
                <w:div w:id="917980465">
                  <w:marLeft w:val="0"/>
                  <w:marRight w:val="0"/>
                  <w:marTop w:val="0"/>
                  <w:marBottom w:val="0"/>
                  <w:divBdr>
                    <w:top w:val="none" w:sz="0" w:space="0" w:color="auto"/>
                    <w:left w:val="none" w:sz="0" w:space="0" w:color="auto"/>
                    <w:bottom w:val="none" w:sz="0" w:space="0" w:color="auto"/>
                    <w:right w:val="none" w:sz="0" w:space="0" w:color="auto"/>
                  </w:divBdr>
                  <w:divsChild>
                    <w:div w:id="1712069505">
                      <w:marLeft w:val="0"/>
                      <w:marRight w:val="0"/>
                      <w:marTop w:val="0"/>
                      <w:marBottom w:val="0"/>
                      <w:divBdr>
                        <w:top w:val="none" w:sz="0" w:space="0" w:color="auto"/>
                        <w:left w:val="none" w:sz="0" w:space="0" w:color="auto"/>
                        <w:bottom w:val="none" w:sz="0" w:space="0" w:color="auto"/>
                        <w:right w:val="none" w:sz="0" w:space="0" w:color="auto"/>
                      </w:divBdr>
                    </w:div>
                  </w:divsChild>
                </w:div>
                <w:div w:id="1046416603">
                  <w:marLeft w:val="0"/>
                  <w:marRight w:val="0"/>
                  <w:marTop w:val="0"/>
                  <w:marBottom w:val="0"/>
                  <w:divBdr>
                    <w:top w:val="none" w:sz="0" w:space="0" w:color="auto"/>
                    <w:left w:val="none" w:sz="0" w:space="0" w:color="auto"/>
                    <w:bottom w:val="none" w:sz="0" w:space="0" w:color="auto"/>
                    <w:right w:val="none" w:sz="0" w:space="0" w:color="auto"/>
                  </w:divBdr>
                  <w:divsChild>
                    <w:div w:id="1673295458">
                      <w:marLeft w:val="0"/>
                      <w:marRight w:val="0"/>
                      <w:marTop w:val="0"/>
                      <w:marBottom w:val="0"/>
                      <w:divBdr>
                        <w:top w:val="none" w:sz="0" w:space="0" w:color="auto"/>
                        <w:left w:val="none" w:sz="0" w:space="0" w:color="auto"/>
                        <w:bottom w:val="none" w:sz="0" w:space="0" w:color="auto"/>
                        <w:right w:val="none" w:sz="0" w:space="0" w:color="auto"/>
                      </w:divBdr>
                    </w:div>
                  </w:divsChild>
                </w:div>
                <w:div w:id="1166555606">
                  <w:marLeft w:val="0"/>
                  <w:marRight w:val="0"/>
                  <w:marTop w:val="0"/>
                  <w:marBottom w:val="0"/>
                  <w:divBdr>
                    <w:top w:val="none" w:sz="0" w:space="0" w:color="auto"/>
                    <w:left w:val="none" w:sz="0" w:space="0" w:color="auto"/>
                    <w:bottom w:val="none" w:sz="0" w:space="0" w:color="auto"/>
                    <w:right w:val="none" w:sz="0" w:space="0" w:color="auto"/>
                  </w:divBdr>
                  <w:divsChild>
                    <w:div w:id="1732802006">
                      <w:marLeft w:val="0"/>
                      <w:marRight w:val="0"/>
                      <w:marTop w:val="0"/>
                      <w:marBottom w:val="0"/>
                      <w:divBdr>
                        <w:top w:val="none" w:sz="0" w:space="0" w:color="auto"/>
                        <w:left w:val="none" w:sz="0" w:space="0" w:color="auto"/>
                        <w:bottom w:val="none" w:sz="0" w:space="0" w:color="auto"/>
                        <w:right w:val="none" w:sz="0" w:space="0" w:color="auto"/>
                      </w:divBdr>
                    </w:div>
                  </w:divsChild>
                </w:div>
                <w:div w:id="1216624910">
                  <w:marLeft w:val="0"/>
                  <w:marRight w:val="0"/>
                  <w:marTop w:val="0"/>
                  <w:marBottom w:val="0"/>
                  <w:divBdr>
                    <w:top w:val="none" w:sz="0" w:space="0" w:color="auto"/>
                    <w:left w:val="none" w:sz="0" w:space="0" w:color="auto"/>
                    <w:bottom w:val="none" w:sz="0" w:space="0" w:color="auto"/>
                    <w:right w:val="none" w:sz="0" w:space="0" w:color="auto"/>
                  </w:divBdr>
                  <w:divsChild>
                    <w:div w:id="945774153">
                      <w:marLeft w:val="0"/>
                      <w:marRight w:val="0"/>
                      <w:marTop w:val="0"/>
                      <w:marBottom w:val="0"/>
                      <w:divBdr>
                        <w:top w:val="none" w:sz="0" w:space="0" w:color="auto"/>
                        <w:left w:val="none" w:sz="0" w:space="0" w:color="auto"/>
                        <w:bottom w:val="none" w:sz="0" w:space="0" w:color="auto"/>
                        <w:right w:val="none" w:sz="0" w:space="0" w:color="auto"/>
                      </w:divBdr>
                    </w:div>
                  </w:divsChild>
                </w:div>
                <w:div w:id="1678189346">
                  <w:marLeft w:val="0"/>
                  <w:marRight w:val="0"/>
                  <w:marTop w:val="0"/>
                  <w:marBottom w:val="0"/>
                  <w:divBdr>
                    <w:top w:val="none" w:sz="0" w:space="0" w:color="auto"/>
                    <w:left w:val="none" w:sz="0" w:space="0" w:color="auto"/>
                    <w:bottom w:val="none" w:sz="0" w:space="0" w:color="auto"/>
                    <w:right w:val="none" w:sz="0" w:space="0" w:color="auto"/>
                  </w:divBdr>
                  <w:divsChild>
                    <w:div w:id="339813294">
                      <w:marLeft w:val="0"/>
                      <w:marRight w:val="0"/>
                      <w:marTop w:val="0"/>
                      <w:marBottom w:val="0"/>
                      <w:divBdr>
                        <w:top w:val="none" w:sz="0" w:space="0" w:color="auto"/>
                        <w:left w:val="none" w:sz="0" w:space="0" w:color="auto"/>
                        <w:bottom w:val="none" w:sz="0" w:space="0" w:color="auto"/>
                        <w:right w:val="none" w:sz="0" w:space="0" w:color="auto"/>
                      </w:divBdr>
                    </w:div>
                  </w:divsChild>
                </w:div>
                <w:div w:id="1942569961">
                  <w:marLeft w:val="0"/>
                  <w:marRight w:val="0"/>
                  <w:marTop w:val="0"/>
                  <w:marBottom w:val="0"/>
                  <w:divBdr>
                    <w:top w:val="none" w:sz="0" w:space="0" w:color="auto"/>
                    <w:left w:val="none" w:sz="0" w:space="0" w:color="auto"/>
                    <w:bottom w:val="none" w:sz="0" w:space="0" w:color="auto"/>
                    <w:right w:val="none" w:sz="0" w:space="0" w:color="auto"/>
                  </w:divBdr>
                  <w:divsChild>
                    <w:div w:id="1864584791">
                      <w:marLeft w:val="0"/>
                      <w:marRight w:val="0"/>
                      <w:marTop w:val="0"/>
                      <w:marBottom w:val="0"/>
                      <w:divBdr>
                        <w:top w:val="none" w:sz="0" w:space="0" w:color="auto"/>
                        <w:left w:val="none" w:sz="0" w:space="0" w:color="auto"/>
                        <w:bottom w:val="none" w:sz="0" w:space="0" w:color="auto"/>
                        <w:right w:val="none" w:sz="0" w:space="0" w:color="auto"/>
                      </w:divBdr>
                    </w:div>
                  </w:divsChild>
                </w:div>
                <w:div w:id="1953583473">
                  <w:marLeft w:val="0"/>
                  <w:marRight w:val="0"/>
                  <w:marTop w:val="0"/>
                  <w:marBottom w:val="0"/>
                  <w:divBdr>
                    <w:top w:val="none" w:sz="0" w:space="0" w:color="auto"/>
                    <w:left w:val="none" w:sz="0" w:space="0" w:color="auto"/>
                    <w:bottom w:val="none" w:sz="0" w:space="0" w:color="auto"/>
                    <w:right w:val="none" w:sz="0" w:space="0" w:color="auto"/>
                  </w:divBdr>
                  <w:divsChild>
                    <w:div w:id="16361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4804">
          <w:marLeft w:val="0"/>
          <w:marRight w:val="0"/>
          <w:marTop w:val="0"/>
          <w:marBottom w:val="0"/>
          <w:divBdr>
            <w:top w:val="none" w:sz="0" w:space="0" w:color="auto"/>
            <w:left w:val="none" w:sz="0" w:space="0" w:color="auto"/>
            <w:bottom w:val="none" w:sz="0" w:space="0" w:color="auto"/>
            <w:right w:val="none" w:sz="0" w:space="0" w:color="auto"/>
          </w:divBdr>
          <w:divsChild>
            <w:div w:id="1753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5823">
      <w:bodyDiv w:val="1"/>
      <w:marLeft w:val="0"/>
      <w:marRight w:val="0"/>
      <w:marTop w:val="0"/>
      <w:marBottom w:val="0"/>
      <w:divBdr>
        <w:top w:val="none" w:sz="0" w:space="0" w:color="auto"/>
        <w:left w:val="none" w:sz="0" w:space="0" w:color="auto"/>
        <w:bottom w:val="none" w:sz="0" w:space="0" w:color="auto"/>
        <w:right w:val="none" w:sz="0" w:space="0" w:color="auto"/>
      </w:divBdr>
    </w:div>
    <w:div w:id="106393543">
      <w:bodyDiv w:val="1"/>
      <w:marLeft w:val="0"/>
      <w:marRight w:val="0"/>
      <w:marTop w:val="0"/>
      <w:marBottom w:val="0"/>
      <w:divBdr>
        <w:top w:val="none" w:sz="0" w:space="0" w:color="auto"/>
        <w:left w:val="none" w:sz="0" w:space="0" w:color="auto"/>
        <w:bottom w:val="none" w:sz="0" w:space="0" w:color="auto"/>
        <w:right w:val="none" w:sz="0" w:space="0" w:color="auto"/>
      </w:divBdr>
    </w:div>
    <w:div w:id="109401520">
      <w:bodyDiv w:val="1"/>
      <w:marLeft w:val="0"/>
      <w:marRight w:val="0"/>
      <w:marTop w:val="0"/>
      <w:marBottom w:val="0"/>
      <w:divBdr>
        <w:top w:val="none" w:sz="0" w:space="0" w:color="auto"/>
        <w:left w:val="none" w:sz="0" w:space="0" w:color="auto"/>
        <w:bottom w:val="none" w:sz="0" w:space="0" w:color="auto"/>
        <w:right w:val="none" w:sz="0" w:space="0" w:color="auto"/>
      </w:divBdr>
    </w:div>
    <w:div w:id="111244314">
      <w:bodyDiv w:val="1"/>
      <w:marLeft w:val="0"/>
      <w:marRight w:val="0"/>
      <w:marTop w:val="0"/>
      <w:marBottom w:val="0"/>
      <w:divBdr>
        <w:top w:val="none" w:sz="0" w:space="0" w:color="auto"/>
        <w:left w:val="none" w:sz="0" w:space="0" w:color="auto"/>
        <w:bottom w:val="none" w:sz="0" w:space="0" w:color="auto"/>
        <w:right w:val="none" w:sz="0" w:space="0" w:color="auto"/>
      </w:divBdr>
    </w:div>
    <w:div w:id="111753372">
      <w:bodyDiv w:val="1"/>
      <w:marLeft w:val="0"/>
      <w:marRight w:val="0"/>
      <w:marTop w:val="0"/>
      <w:marBottom w:val="0"/>
      <w:divBdr>
        <w:top w:val="none" w:sz="0" w:space="0" w:color="auto"/>
        <w:left w:val="none" w:sz="0" w:space="0" w:color="auto"/>
        <w:bottom w:val="none" w:sz="0" w:space="0" w:color="auto"/>
        <w:right w:val="none" w:sz="0" w:space="0" w:color="auto"/>
      </w:divBdr>
    </w:div>
    <w:div w:id="112526860">
      <w:bodyDiv w:val="1"/>
      <w:marLeft w:val="0"/>
      <w:marRight w:val="0"/>
      <w:marTop w:val="0"/>
      <w:marBottom w:val="0"/>
      <w:divBdr>
        <w:top w:val="none" w:sz="0" w:space="0" w:color="auto"/>
        <w:left w:val="none" w:sz="0" w:space="0" w:color="auto"/>
        <w:bottom w:val="none" w:sz="0" w:space="0" w:color="auto"/>
        <w:right w:val="none" w:sz="0" w:space="0" w:color="auto"/>
      </w:divBdr>
    </w:div>
    <w:div w:id="112942185">
      <w:bodyDiv w:val="1"/>
      <w:marLeft w:val="0"/>
      <w:marRight w:val="0"/>
      <w:marTop w:val="0"/>
      <w:marBottom w:val="0"/>
      <w:divBdr>
        <w:top w:val="none" w:sz="0" w:space="0" w:color="auto"/>
        <w:left w:val="none" w:sz="0" w:space="0" w:color="auto"/>
        <w:bottom w:val="none" w:sz="0" w:space="0" w:color="auto"/>
        <w:right w:val="none" w:sz="0" w:space="0" w:color="auto"/>
      </w:divBdr>
    </w:div>
    <w:div w:id="119033323">
      <w:bodyDiv w:val="1"/>
      <w:marLeft w:val="0"/>
      <w:marRight w:val="0"/>
      <w:marTop w:val="0"/>
      <w:marBottom w:val="0"/>
      <w:divBdr>
        <w:top w:val="none" w:sz="0" w:space="0" w:color="auto"/>
        <w:left w:val="none" w:sz="0" w:space="0" w:color="auto"/>
        <w:bottom w:val="none" w:sz="0" w:space="0" w:color="auto"/>
        <w:right w:val="none" w:sz="0" w:space="0" w:color="auto"/>
      </w:divBdr>
    </w:div>
    <w:div w:id="122509324">
      <w:bodyDiv w:val="1"/>
      <w:marLeft w:val="0"/>
      <w:marRight w:val="0"/>
      <w:marTop w:val="0"/>
      <w:marBottom w:val="0"/>
      <w:divBdr>
        <w:top w:val="none" w:sz="0" w:space="0" w:color="auto"/>
        <w:left w:val="none" w:sz="0" w:space="0" w:color="auto"/>
        <w:bottom w:val="none" w:sz="0" w:space="0" w:color="auto"/>
        <w:right w:val="none" w:sz="0" w:space="0" w:color="auto"/>
      </w:divBdr>
    </w:div>
    <w:div w:id="124861021">
      <w:bodyDiv w:val="1"/>
      <w:marLeft w:val="0"/>
      <w:marRight w:val="0"/>
      <w:marTop w:val="0"/>
      <w:marBottom w:val="0"/>
      <w:divBdr>
        <w:top w:val="none" w:sz="0" w:space="0" w:color="auto"/>
        <w:left w:val="none" w:sz="0" w:space="0" w:color="auto"/>
        <w:bottom w:val="none" w:sz="0" w:space="0" w:color="auto"/>
        <w:right w:val="none" w:sz="0" w:space="0" w:color="auto"/>
      </w:divBdr>
    </w:div>
    <w:div w:id="129057596">
      <w:bodyDiv w:val="1"/>
      <w:marLeft w:val="0"/>
      <w:marRight w:val="0"/>
      <w:marTop w:val="0"/>
      <w:marBottom w:val="0"/>
      <w:divBdr>
        <w:top w:val="none" w:sz="0" w:space="0" w:color="auto"/>
        <w:left w:val="none" w:sz="0" w:space="0" w:color="auto"/>
        <w:bottom w:val="none" w:sz="0" w:space="0" w:color="auto"/>
        <w:right w:val="none" w:sz="0" w:space="0" w:color="auto"/>
      </w:divBdr>
    </w:div>
    <w:div w:id="135880544">
      <w:bodyDiv w:val="1"/>
      <w:marLeft w:val="0"/>
      <w:marRight w:val="0"/>
      <w:marTop w:val="0"/>
      <w:marBottom w:val="0"/>
      <w:divBdr>
        <w:top w:val="none" w:sz="0" w:space="0" w:color="auto"/>
        <w:left w:val="none" w:sz="0" w:space="0" w:color="auto"/>
        <w:bottom w:val="none" w:sz="0" w:space="0" w:color="auto"/>
        <w:right w:val="none" w:sz="0" w:space="0" w:color="auto"/>
      </w:divBdr>
    </w:div>
    <w:div w:id="136724003">
      <w:bodyDiv w:val="1"/>
      <w:marLeft w:val="0"/>
      <w:marRight w:val="0"/>
      <w:marTop w:val="0"/>
      <w:marBottom w:val="0"/>
      <w:divBdr>
        <w:top w:val="none" w:sz="0" w:space="0" w:color="auto"/>
        <w:left w:val="none" w:sz="0" w:space="0" w:color="auto"/>
        <w:bottom w:val="none" w:sz="0" w:space="0" w:color="auto"/>
        <w:right w:val="none" w:sz="0" w:space="0" w:color="auto"/>
      </w:divBdr>
    </w:div>
    <w:div w:id="137306045">
      <w:bodyDiv w:val="1"/>
      <w:marLeft w:val="0"/>
      <w:marRight w:val="0"/>
      <w:marTop w:val="0"/>
      <w:marBottom w:val="0"/>
      <w:divBdr>
        <w:top w:val="none" w:sz="0" w:space="0" w:color="auto"/>
        <w:left w:val="none" w:sz="0" w:space="0" w:color="auto"/>
        <w:bottom w:val="none" w:sz="0" w:space="0" w:color="auto"/>
        <w:right w:val="none" w:sz="0" w:space="0" w:color="auto"/>
      </w:divBdr>
    </w:div>
    <w:div w:id="140076325">
      <w:bodyDiv w:val="1"/>
      <w:marLeft w:val="0"/>
      <w:marRight w:val="0"/>
      <w:marTop w:val="0"/>
      <w:marBottom w:val="0"/>
      <w:divBdr>
        <w:top w:val="none" w:sz="0" w:space="0" w:color="auto"/>
        <w:left w:val="none" w:sz="0" w:space="0" w:color="auto"/>
        <w:bottom w:val="none" w:sz="0" w:space="0" w:color="auto"/>
        <w:right w:val="none" w:sz="0" w:space="0" w:color="auto"/>
      </w:divBdr>
      <w:divsChild>
        <w:div w:id="1055664565">
          <w:marLeft w:val="0"/>
          <w:marRight w:val="0"/>
          <w:marTop w:val="0"/>
          <w:marBottom w:val="0"/>
          <w:divBdr>
            <w:top w:val="none" w:sz="0" w:space="0" w:color="auto"/>
            <w:left w:val="none" w:sz="0" w:space="0" w:color="auto"/>
            <w:bottom w:val="none" w:sz="0" w:space="0" w:color="auto"/>
            <w:right w:val="none" w:sz="0" w:space="0" w:color="auto"/>
          </w:divBdr>
        </w:div>
      </w:divsChild>
    </w:div>
    <w:div w:id="153496205">
      <w:bodyDiv w:val="1"/>
      <w:marLeft w:val="0"/>
      <w:marRight w:val="0"/>
      <w:marTop w:val="0"/>
      <w:marBottom w:val="0"/>
      <w:divBdr>
        <w:top w:val="none" w:sz="0" w:space="0" w:color="auto"/>
        <w:left w:val="none" w:sz="0" w:space="0" w:color="auto"/>
        <w:bottom w:val="none" w:sz="0" w:space="0" w:color="auto"/>
        <w:right w:val="none" w:sz="0" w:space="0" w:color="auto"/>
      </w:divBdr>
    </w:div>
    <w:div w:id="154077514">
      <w:bodyDiv w:val="1"/>
      <w:marLeft w:val="0"/>
      <w:marRight w:val="0"/>
      <w:marTop w:val="0"/>
      <w:marBottom w:val="0"/>
      <w:divBdr>
        <w:top w:val="none" w:sz="0" w:space="0" w:color="auto"/>
        <w:left w:val="none" w:sz="0" w:space="0" w:color="auto"/>
        <w:bottom w:val="none" w:sz="0" w:space="0" w:color="auto"/>
        <w:right w:val="none" w:sz="0" w:space="0" w:color="auto"/>
      </w:divBdr>
    </w:div>
    <w:div w:id="156191009">
      <w:bodyDiv w:val="1"/>
      <w:marLeft w:val="0"/>
      <w:marRight w:val="0"/>
      <w:marTop w:val="0"/>
      <w:marBottom w:val="0"/>
      <w:divBdr>
        <w:top w:val="none" w:sz="0" w:space="0" w:color="auto"/>
        <w:left w:val="none" w:sz="0" w:space="0" w:color="auto"/>
        <w:bottom w:val="none" w:sz="0" w:space="0" w:color="auto"/>
        <w:right w:val="none" w:sz="0" w:space="0" w:color="auto"/>
      </w:divBdr>
    </w:div>
    <w:div w:id="158739396">
      <w:bodyDiv w:val="1"/>
      <w:marLeft w:val="0"/>
      <w:marRight w:val="0"/>
      <w:marTop w:val="0"/>
      <w:marBottom w:val="0"/>
      <w:divBdr>
        <w:top w:val="none" w:sz="0" w:space="0" w:color="auto"/>
        <w:left w:val="none" w:sz="0" w:space="0" w:color="auto"/>
        <w:bottom w:val="none" w:sz="0" w:space="0" w:color="auto"/>
        <w:right w:val="none" w:sz="0" w:space="0" w:color="auto"/>
      </w:divBdr>
    </w:div>
    <w:div w:id="159732532">
      <w:bodyDiv w:val="1"/>
      <w:marLeft w:val="0"/>
      <w:marRight w:val="0"/>
      <w:marTop w:val="0"/>
      <w:marBottom w:val="0"/>
      <w:divBdr>
        <w:top w:val="none" w:sz="0" w:space="0" w:color="auto"/>
        <w:left w:val="none" w:sz="0" w:space="0" w:color="auto"/>
        <w:bottom w:val="none" w:sz="0" w:space="0" w:color="auto"/>
        <w:right w:val="none" w:sz="0" w:space="0" w:color="auto"/>
      </w:divBdr>
    </w:div>
    <w:div w:id="170947963">
      <w:bodyDiv w:val="1"/>
      <w:marLeft w:val="0"/>
      <w:marRight w:val="0"/>
      <w:marTop w:val="0"/>
      <w:marBottom w:val="0"/>
      <w:divBdr>
        <w:top w:val="none" w:sz="0" w:space="0" w:color="auto"/>
        <w:left w:val="none" w:sz="0" w:space="0" w:color="auto"/>
        <w:bottom w:val="none" w:sz="0" w:space="0" w:color="auto"/>
        <w:right w:val="none" w:sz="0" w:space="0" w:color="auto"/>
      </w:divBdr>
    </w:div>
    <w:div w:id="173541873">
      <w:bodyDiv w:val="1"/>
      <w:marLeft w:val="0"/>
      <w:marRight w:val="0"/>
      <w:marTop w:val="0"/>
      <w:marBottom w:val="0"/>
      <w:divBdr>
        <w:top w:val="none" w:sz="0" w:space="0" w:color="auto"/>
        <w:left w:val="none" w:sz="0" w:space="0" w:color="auto"/>
        <w:bottom w:val="none" w:sz="0" w:space="0" w:color="auto"/>
        <w:right w:val="none" w:sz="0" w:space="0" w:color="auto"/>
      </w:divBdr>
    </w:div>
    <w:div w:id="178853274">
      <w:bodyDiv w:val="1"/>
      <w:marLeft w:val="0"/>
      <w:marRight w:val="0"/>
      <w:marTop w:val="0"/>
      <w:marBottom w:val="0"/>
      <w:divBdr>
        <w:top w:val="none" w:sz="0" w:space="0" w:color="auto"/>
        <w:left w:val="none" w:sz="0" w:space="0" w:color="auto"/>
        <w:bottom w:val="none" w:sz="0" w:space="0" w:color="auto"/>
        <w:right w:val="none" w:sz="0" w:space="0" w:color="auto"/>
      </w:divBdr>
    </w:div>
    <w:div w:id="179009387">
      <w:bodyDiv w:val="1"/>
      <w:marLeft w:val="0"/>
      <w:marRight w:val="0"/>
      <w:marTop w:val="0"/>
      <w:marBottom w:val="0"/>
      <w:divBdr>
        <w:top w:val="none" w:sz="0" w:space="0" w:color="auto"/>
        <w:left w:val="none" w:sz="0" w:space="0" w:color="auto"/>
        <w:bottom w:val="none" w:sz="0" w:space="0" w:color="auto"/>
        <w:right w:val="none" w:sz="0" w:space="0" w:color="auto"/>
      </w:divBdr>
    </w:div>
    <w:div w:id="179247502">
      <w:bodyDiv w:val="1"/>
      <w:marLeft w:val="0"/>
      <w:marRight w:val="0"/>
      <w:marTop w:val="0"/>
      <w:marBottom w:val="0"/>
      <w:divBdr>
        <w:top w:val="none" w:sz="0" w:space="0" w:color="auto"/>
        <w:left w:val="none" w:sz="0" w:space="0" w:color="auto"/>
        <w:bottom w:val="none" w:sz="0" w:space="0" w:color="auto"/>
        <w:right w:val="none" w:sz="0" w:space="0" w:color="auto"/>
      </w:divBdr>
    </w:div>
    <w:div w:id="181868843">
      <w:bodyDiv w:val="1"/>
      <w:marLeft w:val="0"/>
      <w:marRight w:val="0"/>
      <w:marTop w:val="0"/>
      <w:marBottom w:val="0"/>
      <w:divBdr>
        <w:top w:val="none" w:sz="0" w:space="0" w:color="auto"/>
        <w:left w:val="none" w:sz="0" w:space="0" w:color="auto"/>
        <w:bottom w:val="none" w:sz="0" w:space="0" w:color="auto"/>
        <w:right w:val="none" w:sz="0" w:space="0" w:color="auto"/>
      </w:divBdr>
    </w:div>
    <w:div w:id="183372399">
      <w:bodyDiv w:val="1"/>
      <w:marLeft w:val="0"/>
      <w:marRight w:val="0"/>
      <w:marTop w:val="0"/>
      <w:marBottom w:val="0"/>
      <w:divBdr>
        <w:top w:val="none" w:sz="0" w:space="0" w:color="auto"/>
        <w:left w:val="none" w:sz="0" w:space="0" w:color="auto"/>
        <w:bottom w:val="none" w:sz="0" w:space="0" w:color="auto"/>
        <w:right w:val="none" w:sz="0" w:space="0" w:color="auto"/>
      </w:divBdr>
    </w:div>
    <w:div w:id="183713870">
      <w:bodyDiv w:val="1"/>
      <w:marLeft w:val="0"/>
      <w:marRight w:val="0"/>
      <w:marTop w:val="0"/>
      <w:marBottom w:val="0"/>
      <w:divBdr>
        <w:top w:val="none" w:sz="0" w:space="0" w:color="auto"/>
        <w:left w:val="none" w:sz="0" w:space="0" w:color="auto"/>
        <w:bottom w:val="none" w:sz="0" w:space="0" w:color="auto"/>
        <w:right w:val="none" w:sz="0" w:space="0" w:color="auto"/>
      </w:divBdr>
    </w:div>
    <w:div w:id="186188220">
      <w:bodyDiv w:val="1"/>
      <w:marLeft w:val="0"/>
      <w:marRight w:val="0"/>
      <w:marTop w:val="0"/>
      <w:marBottom w:val="0"/>
      <w:divBdr>
        <w:top w:val="none" w:sz="0" w:space="0" w:color="auto"/>
        <w:left w:val="none" w:sz="0" w:space="0" w:color="auto"/>
        <w:bottom w:val="none" w:sz="0" w:space="0" w:color="auto"/>
        <w:right w:val="none" w:sz="0" w:space="0" w:color="auto"/>
      </w:divBdr>
    </w:div>
    <w:div w:id="187334562">
      <w:bodyDiv w:val="1"/>
      <w:marLeft w:val="0"/>
      <w:marRight w:val="0"/>
      <w:marTop w:val="0"/>
      <w:marBottom w:val="0"/>
      <w:divBdr>
        <w:top w:val="none" w:sz="0" w:space="0" w:color="auto"/>
        <w:left w:val="none" w:sz="0" w:space="0" w:color="auto"/>
        <w:bottom w:val="none" w:sz="0" w:space="0" w:color="auto"/>
        <w:right w:val="none" w:sz="0" w:space="0" w:color="auto"/>
      </w:divBdr>
    </w:div>
    <w:div w:id="189951820">
      <w:bodyDiv w:val="1"/>
      <w:marLeft w:val="0"/>
      <w:marRight w:val="0"/>
      <w:marTop w:val="0"/>
      <w:marBottom w:val="0"/>
      <w:divBdr>
        <w:top w:val="none" w:sz="0" w:space="0" w:color="auto"/>
        <w:left w:val="none" w:sz="0" w:space="0" w:color="auto"/>
        <w:bottom w:val="none" w:sz="0" w:space="0" w:color="auto"/>
        <w:right w:val="none" w:sz="0" w:space="0" w:color="auto"/>
      </w:divBdr>
    </w:div>
    <w:div w:id="193883419">
      <w:bodyDiv w:val="1"/>
      <w:marLeft w:val="0"/>
      <w:marRight w:val="0"/>
      <w:marTop w:val="0"/>
      <w:marBottom w:val="0"/>
      <w:divBdr>
        <w:top w:val="none" w:sz="0" w:space="0" w:color="auto"/>
        <w:left w:val="none" w:sz="0" w:space="0" w:color="auto"/>
        <w:bottom w:val="none" w:sz="0" w:space="0" w:color="auto"/>
        <w:right w:val="none" w:sz="0" w:space="0" w:color="auto"/>
      </w:divBdr>
    </w:div>
    <w:div w:id="194075355">
      <w:bodyDiv w:val="1"/>
      <w:marLeft w:val="0"/>
      <w:marRight w:val="0"/>
      <w:marTop w:val="0"/>
      <w:marBottom w:val="0"/>
      <w:divBdr>
        <w:top w:val="none" w:sz="0" w:space="0" w:color="auto"/>
        <w:left w:val="none" w:sz="0" w:space="0" w:color="auto"/>
        <w:bottom w:val="none" w:sz="0" w:space="0" w:color="auto"/>
        <w:right w:val="none" w:sz="0" w:space="0" w:color="auto"/>
      </w:divBdr>
    </w:div>
    <w:div w:id="197865277">
      <w:bodyDiv w:val="1"/>
      <w:marLeft w:val="0"/>
      <w:marRight w:val="0"/>
      <w:marTop w:val="0"/>
      <w:marBottom w:val="0"/>
      <w:divBdr>
        <w:top w:val="none" w:sz="0" w:space="0" w:color="auto"/>
        <w:left w:val="none" w:sz="0" w:space="0" w:color="auto"/>
        <w:bottom w:val="none" w:sz="0" w:space="0" w:color="auto"/>
        <w:right w:val="none" w:sz="0" w:space="0" w:color="auto"/>
      </w:divBdr>
    </w:div>
    <w:div w:id="198863431">
      <w:bodyDiv w:val="1"/>
      <w:marLeft w:val="0"/>
      <w:marRight w:val="0"/>
      <w:marTop w:val="0"/>
      <w:marBottom w:val="0"/>
      <w:divBdr>
        <w:top w:val="none" w:sz="0" w:space="0" w:color="auto"/>
        <w:left w:val="none" w:sz="0" w:space="0" w:color="auto"/>
        <w:bottom w:val="none" w:sz="0" w:space="0" w:color="auto"/>
        <w:right w:val="none" w:sz="0" w:space="0" w:color="auto"/>
      </w:divBdr>
    </w:div>
    <w:div w:id="199051546">
      <w:bodyDiv w:val="1"/>
      <w:marLeft w:val="0"/>
      <w:marRight w:val="0"/>
      <w:marTop w:val="0"/>
      <w:marBottom w:val="0"/>
      <w:divBdr>
        <w:top w:val="none" w:sz="0" w:space="0" w:color="auto"/>
        <w:left w:val="none" w:sz="0" w:space="0" w:color="auto"/>
        <w:bottom w:val="none" w:sz="0" w:space="0" w:color="auto"/>
        <w:right w:val="none" w:sz="0" w:space="0" w:color="auto"/>
      </w:divBdr>
    </w:div>
    <w:div w:id="203643447">
      <w:bodyDiv w:val="1"/>
      <w:marLeft w:val="0"/>
      <w:marRight w:val="0"/>
      <w:marTop w:val="0"/>
      <w:marBottom w:val="0"/>
      <w:divBdr>
        <w:top w:val="none" w:sz="0" w:space="0" w:color="auto"/>
        <w:left w:val="none" w:sz="0" w:space="0" w:color="auto"/>
        <w:bottom w:val="none" w:sz="0" w:space="0" w:color="auto"/>
        <w:right w:val="none" w:sz="0" w:space="0" w:color="auto"/>
      </w:divBdr>
    </w:div>
    <w:div w:id="209615672">
      <w:bodyDiv w:val="1"/>
      <w:marLeft w:val="0"/>
      <w:marRight w:val="0"/>
      <w:marTop w:val="0"/>
      <w:marBottom w:val="0"/>
      <w:divBdr>
        <w:top w:val="none" w:sz="0" w:space="0" w:color="auto"/>
        <w:left w:val="none" w:sz="0" w:space="0" w:color="auto"/>
        <w:bottom w:val="none" w:sz="0" w:space="0" w:color="auto"/>
        <w:right w:val="none" w:sz="0" w:space="0" w:color="auto"/>
      </w:divBdr>
    </w:div>
    <w:div w:id="209852711">
      <w:bodyDiv w:val="1"/>
      <w:marLeft w:val="0"/>
      <w:marRight w:val="0"/>
      <w:marTop w:val="0"/>
      <w:marBottom w:val="0"/>
      <w:divBdr>
        <w:top w:val="none" w:sz="0" w:space="0" w:color="auto"/>
        <w:left w:val="none" w:sz="0" w:space="0" w:color="auto"/>
        <w:bottom w:val="none" w:sz="0" w:space="0" w:color="auto"/>
        <w:right w:val="none" w:sz="0" w:space="0" w:color="auto"/>
      </w:divBdr>
    </w:div>
    <w:div w:id="212470220">
      <w:bodyDiv w:val="1"/>
      <w:marLeft w:val="0"/>
      <w:marRight w:val="0"/>
      <w:marTop w:val="0"/>
      <w:marBottom w:val="0"/>
      <w:divBdr>
        <w:top w:val="none" w:sz="0" w:space="0" w:color="auto"/>
        <w:left w:val="none" w:sz="0" w:space="0" w:color="auto"/>
        <w:bottom w:val="none" w:sz="0" w:space="0" w:color="auto"/>
        <w:right w:val="none" w:sz="0" w:space="0" w:color="auto"/>
      </w:divBdr>
    </w:div>
    <w:div w:id="212546650">
      <w:bodyDiv w:val="1"/>
      <w:marLeft w:val="0"/>
      <w:marRight w:val="0"/>
      <w:marTop w:val="0"/>
      <w:marBottom w:val="0"/>
      <w:divBdr>
        <w:top w:val="none" w:sz="0" w:space="0" w:color="auto"/>
        <w:left w:val="none" w:sz="0" w:space="0" w:color="auto"/>
        <w:bottom w:val="none" w:sz="0" w:space="0" w:color="auto"/>
        <w:right w:val="none" w:sz="0" w:space="0" w:color="auto"/>
      </w:divBdr>
    </w:div>
    <w:div w:id="214388051">
      <w:bodyDiv w:val="1"/>
      <w:marLeft w:val="0"/>
      <w:marRight w:val="0"/>
      <w:marTop w:val="0"/>
      <w:marBottom w:val="0"/>
      <w:divBdr>
        <w:top w:val="none" w:sz="0" w:space="0" w:color="auto"/>
        <w:left w:val="none" w:sz="0" w:space="0" w:color="auto"/>
        <w:bottom w:val="none" w:sz="0" w:space="0" w:color="auto"/>
        <w:right w:val="none" w:sz="0" w:space="0" w:color="auto"/>
      </w:divBdr>
    </w:div>
    <w:div w:id="216480185">
      <w:bodyDiv w:val="1"/>
      <w:marLeft w:val="0"/>
      <w:marRight w:val="0"/>
      <w:marTop w:val="0"/>
      <w:marBottom w:val="0"/>
      <w:divBdr>
        <w:top w:val="none" w:sz="0" w:space="0" w:color="auto"/>
        <w:left w:val="none" w:sz="0" w:space="0" w:color="auto"/>
        <w:bottom w:val="none" w:sz="0" w:space="0" w:color="auto"/>
        <w:right w:val="none" w:sz="0" w:space="0" w:color="auto"/>
      </w:divBdr>
    </w:div>
    <w:div w:id="217475974">
      <w:bodyDiv w:val="1"/>
      <w:marLeft w:val="0"/>
      <w:marRight w:val="0"/>
      <w:marTop w:val="0"/>
      <w:marBottom w:val="0"/>
      <w:divBdr>
        <w:top w:val="none" w:sz="0" w:space="0" w:color="auto"/>
        <w:left w:val="none" w:sz="0" w:space="0" w:color="auto"/>
        <w:bottom w:val="none" w:sz="0" w:space="0" w:color="auto"/>
        <w:right w:val="none" w:sz="0" w:space="0" w:color="auto"/>
      </w:divBdr>
    </w:div>
    <w:div w:id="219369887">
      <w:bodyDiv w:val="1"/>
      <w:marLeft w:val="0"/>
      <w:marRight w:val="0"/>
      <w:marTop w:val="0"/>
      <w:marBottom w:val="0"/>
      <w:divBdr>
        <w:top w:val="none" w:sz="0" w:space="0" w:color="auto"/>
        <w:left w:val="none" w:sz="0" w:space="0" w:color="auto"/>
        <w:bottom w:val="none" w:sz="0" w:space="0" w:color="auto"/>
        <w:right w:val="none" w:sz="0" w:space="0" w:color="auto"/>
      </w:divBdr>
    </w:div>
    <w:div w:id="219707704">
      <w:bodyDiv w:val="1"/>
      <w:marLeft w:val="0"/>
      <w:marRight w:val="0"/>
      <w:marTop w:val="0"/>
      <w:marBottom w:val="0"/>
      <w:divBdr>
        <w:top w:val="none" w:sz="0" w:space="0" w:color="auto"/>
        <w:left w:val="none" w:sz="0" w:space="0" w:color="auto"/>
        <w:bottom w:val="none" w:sz="0" w:space="0" w:color="auto"/>
        <w:right w:val="none" w:sz="0" w:space="0" w:color="auto"/>
      </w:divBdr>
    </w:div>
    <w:div w:id="222645819">
      <w:bodyDiv w:val="1"/>
      <w:marLeft w:val="0"/>
      <w:marRight w:val="0"/>
      <w:marTop w:val="0"/>
      <w:marBottom w:val="0"/>
      <w:divBdr>
        <w:top w:val="none" w:sz="0" w:space="0" w:color="auto"/>
        <w:left w:val="none" w:sz="0" w:space="0" w:color="auto"/>
        <w:bottom w:val="none" w:sz="0" w:space="0" w:color="auto"/>
        <w:right w:val="none" w:sz="0" w:space="0" w:color="auto"/>
      </w:divBdr>
    </w:div>
    <w:div w:id="225922424">
      <w:bodyDiv w:val="1"/>
      <w:marLeft w:val="0"/>
      <w:marRight w:val="0"/>
      <w:marTop w:val="0"/>
      <w:marBottom w:val="0"/>
      <w:divBdr>
        <w:top w:val="none" w:sz="0" w:space="0" w:color="auto"/>
        <w:left w:val="none" w:sz="0" w:space="0" w:color="auto"/>
        <w:bottom w:val="none" w:sz="0" w:space="0" w:color="auto"/>
        <w:right w:val="none" w:sz="0" w:space="0" w:color="auto"/>
      </w:divBdr>
    </w:div>
    <w:div w:id="226571898">
      <w:bodyDiv w:val="1"/>
      <w:marLeft w:val="0"/>
      <w:marRight w:val="0"/>
      <w:marTop w:val="0"/>
      <w:marBottom w:val="0"/>
      <w:divBdr>
        <w:top w:val="none" w:sz="0" w:space="0" w:color="auto"/>
        <w:left w:val="none" w:sz="0" w:space="0" w:color="auto"/>
        <w:bottom w:val="none" w:sz="0" w:space="0" w:color="auto"/>
        <w:right w:val="none" w:sz="0" w:space="0" w:color="auto"/>
      </w:divBdr>
    </w:div>
    <w:div w:id="230430235">
      <w:bodyDiv w:val="1"/>
      <w:marLeft w:val="0"/>
      <w:marRight w:val="0"/>
      <w:marTop w:val="0"/>
      <w:marBottom w:val="0"/>
      <w:divBdr>
        <w:top w:val="none" w:sz="0" w:space="0" w:color="auto"/>
        <w:left w:val="none" w:sz="0" w:space="0" w:color="auto"/>
        <w:bottom w:val="none" w:sz="0" w:space="0" w:color="auto"/>
        <w:right w:val="none" w:sz="0" w:space="0" w:color="auto"/>
      </w:divBdr>
    </w:div>
    <w:div w:id="236600819">
      <w:bodyDiv w:val="1"/>
      <w:marLeft w:val="0"/>
      <w:marRight w:val="0"/>
      <w:marTop w:val="0"/>
      <w:marBottom w:val="0"/>
      <w:divBdr>
        <w:top w:val="none" w:sz="0" w:space="0" w:color="auto"/>
        <w:left w:val="none" w:sz="0" w:space="0" w:color="auto"/>
        <w:bottom w:val="none" w:sz="0" w:space="0" w:color="auto"/>
        <w:right w:val="none" w:sz="0" w:space="0" w:color="auto"/>
      </w:divBdr>
    </w:div>
    <w:div w:id="236987338">
      <w:bodyDiv w:val="1"/>
      <w:marLeft w:val="0"/>
      <w:marRight w:val="0"/>
      <w:marTop w:val="0"/>
      <w:marBottom w:val="0"/>
      <w:divBdr>
        <w:top w:val="none" w:sz="0" w:space="0" w:color="auto"/>
        <w:left w:val="none" w:sz="0" w:space="0" w:color="auto"/>
        <w:bottom w:val="none" w:sz="0" w:space="0" w:color="auto"/>
        <w:right w:val="none" w:sz="0" w:space="0" w:color="auto"/>
      </w:divBdr>
    </w:div>
    <w:div w:id="239757608">
      <w:bodyDiv w:val="1"/>
      <w:marLeft w:val="0"/>
      <w:marRight w:val="0"/>
      <w:marTop w:val="0"/>
      <w:marBottom w:val="0"/>
      <w:divBdr>
        <w:top w:val="none" w:sz="0" w:space="0" w:color="auto"/>
        <w:left w:val="none" w:sz="0" w:space="0" w:color="auto"/>
        <w:bottom w:val="none" w:sz="0" w:space="0" w:color="auto"/>
        <w:right w:val="none" w:sz="0" w:space="0" w:color="auto"/>
      </w:divBdr>
    </w:div>
    <w:div w:id="240219350">
      <w:bodyDiv w:val="1"/>
      <w:marLeft w:val="0"/>
      <w:marRight w:val="0"/>
      <w:marTop w:val="0"/>
      <w:marBottom w:val="0"/>
      <w:divBdr>
        <w:top w:val="none" w:sz="0" w:space="0" w:color="auto"/>
        <w:left w:val="none" w:sz="0" w:space="0" w:color="auto"/>
        <w:bottom w:val="none" w:sz="0" w:space="0" w:color="auto"/>
        <w:right w:val="none" w:sz="0" w:space="0" w:color="auto"/>
      </w:divBdr>
    </w:div>
    <w:div w:id="240868562">
      <w:bodyDiv w:val="1"/>
      <w:marLeft w:val="0"/>
      <w:marRight w:val="0"/>
      <w:marTop w:val="0"/>
      <w:marBottom w:val="0"/>
      <w:divBdr>
        <w:top w:val="none" w:sz="0" w:space="0" w:color="auto"/>
        <w:left w:val="none" w:sz="0" w:space="0" w:color="auto"/>
        <w:bottom w:val="none" w:sz="0" w:space="0" w:color="auto"/>
        <w:right w:val="none" w:sz="0" w:space="0" w:color="auto"/>
      </w:divBdr>
    </w:div>
    <w:div w:id="243491058">
      <w:bodyDiv w:val="1"/>
      <w:marLeft w:val="0"/>
      <w:marRight w:val="0"/>
      <w:marTop w:val="0"/>
      <w:marBottom w:val="0"/>
      <w:divBdr>
        <w:top w:val="none" w:sz="0" w:space="0" w:color="auto"/>
        <w:left w:val="none" w:sz="0" w:space="0" w:color="auto"/>
        <w:bottom w:val="none" w:sz="0" w:space="0" w:color="auto"/>
        <w:right w:val="none" w:sz="0" w:space="0" w:color="auto"/>
      </w:divBdr>
    </w:div>
    <w:div w:id="248198758">
      <w:bodyDiv w:val="1"/>
      <w:marLeft w:val="0"/>
      <w:marRight w:val="0"/>
      <w:marTop w:val="0"/>
      <w:marBottom w:val="0"/>
      <w:divBdr>
        <w:top w:val="none" w:sz="0" w:space="0" w:color="auto"/>
        <w:left w:val="none" w:sz="0" w:space="0" w:color="auto"/>
        <w:bottom w:val="none" w:sz="0" w:space="0" w:color="auto"/>
        <w:right w:val="none" w:sz="0" w:space="0" w:color="auto"/>
      </w:divBdr>
    </w:div>
    <w:div w:id="248470730">
      <w:bodyDiv w:val="1"/>
      <w:marLeft w:val="0"/>
      <w:marRight w:val="0"/>
      <w:marTop w:val="0"/>
      <w:marBottom w:val="0"/>
      <w:divBdr>
        <w:top w:val="none" w:sz="0" w:space="0" w:color="auto"/>
        <w:left w:val="none" w:sz="0" w:space="0" w:color="auto"/>
        <w:bottom w:val="none" w:sz="0" w:space="0" w:color="auto"/>
        <w:right w:val="none" w:sz="0" w:space="0" w:color="auto"/>
      </w:divBdr>
    </w:div>
    <w:div w:id="249780759">
      <w:bodyDiv w:val="1"/>
      <w:marLeft w:val="0"/>
      <w:marRight w:val="0"/>
      <w:marTop w:val="0"/>
      <w:marBottom w:val="0"/>
      <w:divBdr>
        <w:top w:val="none" w:sz="0" w:space="0" w:color="auto"/>
        <w:left w:val="none" w:sz="0" w:space="0" w:color="auto"/>
        <w:bottom w:val="none" w:sz="0" w:space="0" w:color="auto"/>
        <w:right w:val="none" w:sz="0" w:space="0" w:color="auto"/>
      </w:divBdr>
    </w:div>
    <w:div w:id="250895248">
      <w:bodyDiv w:val="1"/>
      <w:marLeft w:val="0"/>
      <w:marRight w:val="0"/>
      <w:marTop w:val="0"/>
      <w:marBottom w:val="0"/>
      <w:divBdr>
        <w:top w:val="none" w:sz="0" w:space="0" w:color="auto"/>
        <w:left w:val="none" w:sz="0" w:space="0" w:color="auto"/>
        <w:bottom w:val="none" w:sz="0" w:space="0" w:color="auto"/>
        <w:right w:val="none" w:sz="0" w:space="0" w:color="auto"/>
      </w:divBdr>
    </w:div>
    <w:div w:id="252784222">
      <w:bodyDiv w:val="1"/>
      <w:marLeft w:val="0"/>
      <w:marRight w:val="0"/>
      <w:marTop w:val="0"/>
      <w:marBottom w:val="0"/>
      <w:divBdr>
        <w:top w:val="none" w:sz="0" w:space="0" w:color="auto"/>
        <w:left w:val="none" w:sz="0" w:space="0" w:color="auto"/>
        <w:bottom w:val="none" w:sz="0" w:space="0" w:color="auto"/>
        <w:right w:val="none" w:sz="0" w:space="0" w:color="auto"/>
      </w:divBdr>
    </w:div>
    <w:div w:id="258098458">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5427981">
      <w:bodyDiv w:val="1"/>
      <w:marLeft w:val="0"/>
      <w:marRight w:val="0"/>
      <w:marTop w:val="0"/>
      <w:marBottom w:val="0"/>
      <w:divBdr>
        <w:top w:val="none" w:sz="0" w:space="0" w:color="auto"/>
        <w:left w:val="none" w:sz="0" w:space="0" w:color="auto"/>
        <w:bottom w:val="none" w:sz="0" w:space="0" w:color="auto"/>
        <w:right w:val="none" w:sz="0" w:space="0" w:color="auto"/>
      </w:divBdr>
    </w:div>
    <w:div w:id="273556581">
      <w:bodyDiv w:val="1"/>
      <w:marLeft w:val="0"/>
      <w:marRight w:val="0"/>
      <w:marTop w:val="0"/>
      <w:marBottom w:val="0"/>
      <w:divBdr>
        <w:top w:val="none" w:sz="0" w:space="0" w:color="auto"/>
        <w:left w:val="none" w:sz="0" w:space="0" w:color="auto"/>
        <w:bottom w:val="none" w:sz="0" w:space="0" w:color="auto"/>
        <w:right w:val="none" w:sz="0" w:space="0" w:color="auto"/>
      </w:divBdr>
    </w:div>
    <w:div w:id="275647960">
      <w:bodyDiv w:val="1"/>
      <w:marLeft w:val="0"/>
      <w:marRight w:val="0"/>
      <w:marTop w:val="0"/>
      <w:marBottom w:val="0"/>
      <w:divBdr>
        <w:top w:val="none" w:sz="0" w:space="0" w:color="auto"/>
        <w:left w:val="none" w:sz="0" w:space="0" w:color="auto"/>
        <w:bottom w:val="none" w:sz="0" w:space="0" w:color="auto"/>
        <w:right w:val="none" w:sz="0" w:space="0" w:color="auto"/>
      </w:divBdr>
    </w:div>
    <w:div w:id="278145612">
      <w:bodyDiv w:val="1"/>
      <w:marLeft w:val="0"/>
      <w:marRight w:val="0"/>
      <w:marTop w:val="0"/>
      <w:marBottom w:val="0"/>
      <w:divBdr>
        <w:top w:val="none" w:sz="0" w:space="0" w:color="auto"/>
        <w:left w:val="none" w:sz="0" w:space="0" w:color="auto"/>
        <w:bottom w:val="none" w:sz="0" w:space="0" w:color="auto"/>
        <w:right w:val="none" w:sz="0" w:space="0" w:color="auto"/>
      </w:divBdr>
    </w:div>
    <w:div w:id="278336270">
      <w:bodyDiv w:val="1"/>
      <w:marLeft w:val="0"/>
      <w:marRight w:val="0"/>
      <w:marTop w:val="0"/>
      <w:marBottom w:val="0"/>
      <w:divBdr>
        <w:top w:val="none" w:sz="0" w:space="0" w:color="auto"/>
        <w:left w:val="none" w:sz="0" w:space="0" w:color="auto"/>
        <w:bottom w:val="none" w:sz="0" w:space="0" w:color="auto"/>
        <w:right w:val="none" w:sz="0" w:space="0" w:color="auto"/>
      </w:divBdr>
    </w:div>
    <w:div w:id="281034028">
      <w:bodyDiv w:val="1"/>
      <w:marLeft w:val="0"/>
      <w:marRight w:val="0"/>
      <w:marTop w:val="0"/>
      <w:marBottom w:val="0"/>
      <w:divBdr>
        <w:top w:val="none" w:sz="0" w:space="0" w:color="auto"/>
        <w:left w:val="none" w:sz="0" w:space="0" w:color="auto"/>
        <w:bottom w:val="none" w:sz="0" w:space="0" w:color="auto"/>
        <w:right w:val="none" w:sz="0" w:space="0" w:color="auto"/>
      </w:divBdr>
    </w:div>
    <w:div w:id="285239662">
      <w:bodyDiv w:val="1"/>
      <w:marLeft w:val="0"/>
      <w:marRight w:val="0"/>
      <w:marTop w:val="0"/>
      <w:marBottom w:val="0"/>
      <w:divBdr>
        <w:top w:val="none" w:sz="0" w:space="0" w:color="auto"/>
        <w:left w:val="none" w:sz="0" w:space="0" w:color="auto"/>
        <w:bottom w:val="none" w:sz="0" w:space="0" w:color="auto"/>
        <w:right w:val="none" w:sz="0" w:space="0" w:color="auto"/>
      </w:divBdr>
    </w:div>
    <w:div w:id="285628696">
      <w:bodyDiv w:val="1"/>
      <w:marLeft w:val="0"/>
      <w:marRight w:val="0"/>
      <w:marTop w:val="0"/>
      <w:marBottom w:val="0"/>
      <w:divBdr>
        <w:top w:val="none" w:sz="0" w:space="0" w:color="auto"/>
        <w:left w:val="none" w:sz="0" w:space="0" w:color="auto"/>
        <w:bottom w:val="none" w:sz="0" w:space="0" w:color="auto"/>
        <w:right w:val="none" w:sz="0" w:space="0" w:color="auto"/>
      </w:divBdr>
    </w:div>
    <w:div w:id="290944244">
      <w:bodyDiv w:val="1"/>
      <w:marLeft w:val="0"/>
      <w:marRight w:val="0"/>
      <w:marTop w:val="0"/>
      <w:marBottom w:val="0"/>
      <w:divBdr>
        <w:top w:val="none" w:sz="0" w:space="0" w:color="auto"/>
        <w:left w:val="none" w:sz="0" w:space="0" w:color="auto"/>
        <w:bottom w:val="none" w:sz="0" w:space="0" w:color="auto"/>
        <w:right w:val="none" w:sz="0" w:space="0" w:color="auto"/>
      </w:divBdr>
    </w:div>
    <w:div w:id="300158753">
      <w:bodyDiv w:val="1"/>
      <w:marLeft w:val="0"/>
      <w:marRight w:val="0"/>
      <w:marTop w:val="0"/>
      <w:marBottom w:val="0"/>
      <w:divBdr>
        <w:top w:val="none" w:sz="0" w:space="0" w:color="auto"/>
        <w:left w:val="none" w:sz="0" w:space="0" w:color="auto"/>
        <w:bottom w:val="none" w:sz="0" w:space="0" w:color="auto"/>
        <w:right w:val="none" w:sz="0" w:space="0" w:color="auto"/>
      </w:divBdr>
    </w:div>
    <w:div w:id="301737777">
      <w:bodyDiv w:val="1"/>
      <w:marLeft w:val="0"/>
      <w:marRight w:val="0"/>
      <w:marTop w:val="0"/>
      <w:marBottom w:val="0"/>
      <w:divBdr>
        <w:top w:val="none" w:sz="0" w:space="0" w:color="auto"/>
        <w:left w:val="none" w:sz="0" w:space="0" w:color="auto"/>
        <w:bottom w:val="none" w:sz="0" w:space="0" w:color="auto"/>
        <w:right w:val="none" w:sz="0" w:space="0" w:color="auto"/>
      </w:divBdr>
    </w:div>
    <w:div w:id="302543080">
      <w:bodyDiv w:val="1"/>
      <w:marLeft w:val="0"/>
      <w:marRight w:val="0"/>
      <w:marTop w:val="0"/>
      <w:marBottom w:val="0"/>
      <w:divBdr>
        <w:top w:val="none" w:sz="0" w:space="0" w:color="auto"/>
        <w:left w:val="none" w:sz="0" w:space="0" w:color="auto"/>
        <w:bottom w:val="none" w:sz="0" w:space="0" w:color="auto"/>
        <w:right w:val="none" w:sz="0" w:space="0" w:color="auto"/>
      </w:divBdr>
    </w:div>
    <w:div w:id="303241418">
      <w:bodyDiv w:val="1"/>
      <w:marLeft w:val="0"/>
      <w:marRight w:val="0"/>
      <w:marTop w:val="0"/>
      <w:marBottom w:val="0"/>
      <w:divBdr>
        <w:top w:val="none" w:sz="0" w:space="0" w:color="auto"/>
        <w:left w:val="none" w:sz="0" w:space="0" w:color="auto"/>
        <w:bottom w:val="none" w:sz="0" w:space="0" w:color="auto"/>
        <w:right w:val="none" w:sz="0" w:space="0" w:color="auto"/>
      </w:divBdr>
    </w:div>
    <w:div w:id="309015694">
      <w:bodyDiv w:val="1"/>
      <w:marLeft w:val="0"/>
      <w:marRight w:val="0"/>
      <w:marTop w:val="0"/>
      <w:marBottom w:val="0"/>
      <w:divBdr>
        <w:top w:val="none" w:sz="0" w:space="0" w:color="auto"/>
        <w:left w:val="none" w:sz="0" w:space="0" w:color="auto"/>
        <w:bottom w:val="none" w:sz="0" w:space="0" w:color="auto"/>
        <w:right w:val="none" w:sz="0" w:space="0" w:color="auto"/>
      </w:divBdr>
    </w:div>
    <w:div w:id="313072646">
      <w:bodyDiv w:val="1"/>
      <w:marLeft w:val="0"/>
      <w:marRight w:val="0"/>
      <w:marTop w:val="0"/>
      <w:marBottom w:val="0"/>
      <w:divBdr>
        <w:top w:val="none" w:sz="0" w:space="0" w:color="auto"/>
        <w:left w:val="none" w:sz="0" w:space="0" w:color="auto"/>
        <w:bottom w:val="none" w:sz="0" w:space="0" w:color="auto"/>
        <w:right w:val="none" w:sz="0" w:space="0" w:color="auto"/>
      </w:divBdr>
    </w:div>
    <w:div w:id="315957796">
      <w:bodyDiv w:val="1"/>
      <w:marLeft w:val="0"/>
      <w:marRight w:val="0"/>
      <w:marTop w:val="0"/>
      <w:marBottom w:val="0"/>
      <w:divBdr>
        <w:top w:val="none" w:sz="0" w:space="0" w:color="auto"/>
        <w:left w:val="none" w:sz="0" w:space="0" w:color="auto"/>
        <w:bottom w:val="none" w:sz="0" w:space="0" w:color="auto"/>
        <w:right w:val="none" w:sz="0" w:space="0" w:color="auto"/>
      </w:divBdr>
    </w:div>
    <w:div w:id="329723205">
      <w:bodyDiv w:val="1"/>
      <w:marLeft w:val="0"/>
      <w:marRight w:val="0"/>
      <w:marTop w:val="0"/>
      <w:marBottom w:val="0"/>
      <w:divBdr>
        <w:top w:val="none" w:sz="0" w:space="0" w:color="auto"/>
        <w:left w:val="none" w:sz="0" w:space="0" w:color="auto"/>
        <w:bottom w:val="none" w:sz="0" w:space="0" w:color="auto"/>
        <w:right w:val="none" w:sz="0" w:space="0" w:color="auto"/>
      </w:divBdr>
    </w:div>
    <w:div w:id="331492028">
      <w:bodyDiv w:val="1"/>
      <w:marLeft w:val="0"/>
      <w:marRight w:val="0"/>
      <w:marTop w:val="0"/>
      <w:marBottom w:val="0"/>
      <w:divBdr>
        <w:top w:val="none" w:sz="0" w:space="0" w:color="auto"/>
        <w:left w:val="none" w:sz="0" w:space="0" w:color="auto"/>
        <w:bottom w:val="none" w:sz="0" w:space="0" w:color="auto"/>
        <w:right w:val="none" w:sz="0" w:space="0" w:color="auto"/>
      </w:divBdr>
    </w:div>
    <w:div w:id="332877969">
      <w:bodyDiv w:val="1"/>
      <w:marLeft w:val="0"/>
      <w:marRight w:val="0"/>
      <w:marTop w:val="0"/>
      <w:marBottom w:val="0"/>
      <w:divBdr>
        <w:top w:val="none" w:sz="0" w:space="0" w:color="auto"/>
        <w:left w:val="none" w:sz="0" w:space="0" w:color="auto"/>
        <w:bottom w:val="none" w:sz="0" w:space="0" w:color="auto"/>
        <w:right w:val="none" w:sz="0" w:space="0" w:color="auto"/>
      </w:divBdr>
    </w:div>
    <w:div w:id="335838891">
      <w:bodyDiv w:val="1"/>
      <w:marLeft w:val="0"/>
      <w:marRight w:val="0"/>
      <w:marTop w:val="0"/>
      <w:marBottom w:val="0"/>
      <w:divBdr>
        <w:top w:val="none" w:sz="0" w:space="0" w:color="auto"/>
        <w:left w:val="none" w:sz="0" w:space="0" w:color="auto"/>
        <w:bottom w:val="none" w:sz="0" w:space="0" w:color="auto"/>
        <w:right w:val="none" w:sz="0" w:space="0" w:color="auto"/>
      </w:divBdr>
    </w:div>
    <w:div w:id="340470745">
      <w:bodyDiv w:val="1"/>
      <w:marLeft w:val="0"/>
      <w:marRight w:val="0"/>
      <w:marTop w:val="0"/>
      <w:marBottom w:val="0"/>
      <w:divBdr>
        <w:top w:val="none" w:sz="0" w:space="0" w:color="auto"/>
        <w:left w:val="none" w:sz="0" w:space="0" w:color="auto"/>
        <w:bottom w:val="none" w:sz="0" w:space="0" w:color="auto"/>
        <w:right w:val="none" w:sz="0" w:space="0" w:color="auto"/>
      </w:divBdr>
    </w:div>
    <w:div w:id="340552083">
      <w:bodyDiv w:val="1"/>
      <w:marLeft w:val="0"/>
      <w:marRight w:val="0"/>
      <w:marTop w:val="0"/>
      <w:marBottom w:val="0"/>
      <w:divBdr>
        <w:top w:val="none" w:sz="0" w:space="0" w:color="auto"/>
        <w:left w:val="none" w:sz="0" w:space="0" w:color="auto"/>
        <w:bottom w:val="none" w:sz="0" w:space="0" w:color="auto"/>
        <w:right w:val="none" w:sz="0" w:space="0" w:color="auto"/>
      </w:divBdr>
    </w:div>
    <w:div w:id="342318048">
      <w:bodyDiv w:val="1"/>
      <w:marLeft w:val="0"/>
      <w:marRight w:val="0"/>
      <w:marTop w:val="0"/>
      <w:marBottom w:val="0"/>
      <w:divBdr>
        <w:top w:val="none" w:sz="0" w:space="0" w:color="auto"/>
        <w:left w:val="none" w:sz="0" w:space="0" w:color="auto"/>
        <w:bottom w:val="none" w:sz="0" w:space="0" w:color="auto"/>
        <w:right w:val="none" w:sz="0" w:space="0" w:color="auto"/>
      </w:divBdr>
    </w:div>
    <w:div w:id="344326832">
      <w:bodyDiv w:val="1"/>
      <w:marLeft w:val="0"/>
      <w:marRight w:val="0"/>
      <w:marTop w:val="0"/>
      <w:marBottom w:val="0"/>
      <w:divBdr>
        <w:top w:val="none" w:sz="0" w:space="0" w:color="auto"/>
        <w:left w:val="none" w:sz="0" w:space="0" w:color="auto"/>
        <w:bottom w:val="none" w:sz="0" w:space="0" w:color="auto"/>
        <w:right w:val="none" w:sz="0" w:space="0" w:color="auto"/>
      </w:divBdr>
    </w:div>
    <w:div w:id="345598404">
      <w:bodyDiv w:val="1"/>
      <w:marLeft w:val="0"/>
      <w:marRight w:val="0"/>
      <w:marTop w:val="0"/>
      <w:marBottom w:val="0"/>
      <w:divBdr>
        <w:top w:val="none" w:sz="0" w:space="0" w:color="auto"/>
        <w:left w:val="none" w:sz="0" w:space="0" w:color="auto"/>
        <w:bottom w:val="none" w:sz="0" w:space="0" w:color="auto"/>
        <w:right w:val="none" w:sz="0" w:space="0" w:color="auto"/>
      </w:divBdr>
    </w:div>
    <w:div w:id="347604148">
      <w:bodyDiv w:val="1"/>
      <w:marLeft w:val="0"/>
      <w:marRight w:val="0"/>
      <w:marTop w:val="0"/>
      <w:marBottom w:val="0"/>
      <w:divBdr>
        <w:top w:val="none" w:sz="0" w:space="0" w:color="auto"/>
        <w:left w:val="none" w:sz="0" w:space="0" w:color="auto"/>
        <w:bottom w:val="none" w:sz="0" w:space="0" w:color="auto"/>
        <w:right w:val="none" w:sz="0" w:space="0" w:color="auto"/>
      </w:divBdr>
    </w:div>
    <w:div w:id="352271582">
      <w:bodyDiv w:val="1"/>
      <w:marLeft w:val="0"/>
      <w:marRight w:val="0"/>
      <w:marTop w:val="0"/>
      <w:marBottom w:val="0"/>
      <w:divBdr>
        <w:top w:val="none" w:sz="0" w:space="0" w:color="auto"/>
        <w:left w:val="none" w:sz="0" w:space="0" w:color="auto"/>
        <w:bottom w:val="none" w:sz="0" w:space="0" w:color="auto"/>
        <w:right w:val="none" w:sz="0" w:space="0" w:color="auto"/>
      </w:divBdr>
    </w:div>
    <w:div w:id="359666738">
      <w:bodyDiv w:val="1"/>
      <w:marLeft w:val="0"/>
      <w:marRight w:val="0"/>
      <w:marTop w:val="0"/>
      <w:marBottom w:val="0"/>
      <w:divBdr>
        <w:top w:val="none" w:sz="0" w:space="0" w:color="auto"/>
        <w:left w:val="none" w:sz="0" w:space="0" w:color="auto"/>
        <w:bottom w:val="none" w:sz="0" w:space="0" w:color="auto"/>
        <w:right w:val="none" w:sz="0" w:space="0" w:color="auto"/>
      </w:divBdr>
    </w:div>
    <w:div w:id="364791873">
      <w:bodyDiv w:val="1"/>
      <w:marLeft w:val="0"/>
      <w:marRight w:val="0"/>
      <w:marTop w:val="0"/>
      <w:marBottom w:val="0"/>
      <w:divBdr>
        <w:top w:val="none" w:sz="0" w:space="0" w:color="auto"/>
        <w:left w:val="none" w:sz="0" w:space="0" w:color="auto"/>
        <w:bottom w:val="none" w:sz="0" w:space="0" w:color="auto"/>
        <w:right w:val="none" w:sz="0" w:space="0" w:color="auto"/>
      </w:divBdr>
    </w:div>
    <w:div w:id="365450433">
      <w:bodyDiv w:val="1"/>
      <w:marLeft w:val="0"/>
      <w:marRight w:val="0"/>
      <w:marTop w:val="0"/>
      <w:marBottom w:val="0"/>
      <w:divBdr>
        <w:top w:val="none" w:sz="0" w:space="0" w:color="auto"/>
        <w:left w:val="none" w:sz="0" w:space="0" w:color="auto"/>
        <w:bottom w:val="none" w:sz="0" w:space="0" w:color="auto"/>
        <w:right w:val="none" w:sz="0" w:space="0" w:color="auto"/>
      </w:divBdr>
    </w:div>
    <w:div w:id="371537164">
      <w:bodyDiv w:val="1"/>
      <w:marLeft w:val="0"/>
      <w:marRight w:val="0"/>
      <w:marTop w:val="0"/>
      <w:marBottom w:val="0"/>
      <w:divBdr>
        <w:top w:val="none" w:sz="0" w:space="0" w:color="auto"/>
        <w:left w:val="none" w:sz="0" w:space="0" w:color="auto"/>
        <w:bottom w:val="none" w:sz="0" w:space="0" w:color="auto"/>
        <w:right w:val="none" w:sz="0" w:space="0" w:color="auto"/>
      </w:divBdr>
    </w:div>
    <w:div w:id="379785843">
      <w:bodyDiv w:val="1"/>
      <w:marLeft w:val="0"/>
      <w:marRight w:val="0"/>
      <w:marTop w:val="0"/>
      <w:marBottom w:val="0"/>
      <w:divBdr>
        <w:top w:val="none" w:sz="0" w:space="0" w:color="auto"/>
        <w:left w:val="none" w:sz="0" w:space="0" w:color="auto"/>
        <w:bottom w:val="none" w:sz="0" w:space="0" w:color="auto"/>
        <w:right w:val="none" w:sz="0" w:space="0" w:color="auto"/>
      </w:divBdr>
    </w:div>
    <w:div w:id="380517301">
      <w:bodyDiv w:val="1"/>
      <w:marLeft w:val="0"/>
      <w:marRight w:val="0"/>
      <w:marTop w:val="0"/>
      <w:marBottom w:val="0"/>
      <w:divBdr>
        <w:top w:val="none" w:sz="0" w:space="0" w:color="auto"/>
        <w:left w:val="none" w:sz="0" w:space="0" w:color="auto"/>
        <w:bottom w:val="none" w:sz="0" w:space="0" w:color="auto"/>
        <w:right w:val="none" w:sz="0" w:space="0" w:color="auto"/>
      </w:divBdr>
    </w:div>
    <w:div w:id="381950770">
      <w:bodyDiv w:val="1"/>
      <w:marLeft w:val="0"/>
      <w:marRight w:val="0"/>
      <w:marTop w:val="0"/>
      <w:marBottom w:val="0"/>
      <w:divBdr>
        <w:top w:val="none" w:sz="0" w:space="0" w:color="auto"/>
        <w:left w:val="none" w:sz="0" w:space="0" w:color="auto"/>
        <w:bottom w:val="none" w:sz="0" w:space="0" w:color="auto"/>
        <w:right w:val="none" w:sz="0" w:space="0" w:color="auto"/>
      </w:divBdr>
    </w:div>
    <w:div w:id="387993712">
      <w:bodyDiv w:val="1"/>
      <w:marLeft w:val="0"/>
      <w:marRight w:val="0"/>
      <w:marTop w:val="0"/>
      <w:marBottom w:val="0"/>
      <w:divBdr>
        <w:top w:val="none" w:sz="0" w:space="0" w:color="auto"/>
        <w:left w:val="none" w:sz="0" w:space="0" w:color="auto"/>
        <w:bottom w:val="none" w:sz="0" w:space="0" w:color="auto"/>
        <w:right w:val="none" w:sz="0" w:space="0" w:color="auto"/>
      </w:divBdr>
    </w:div>
    <w:div w:id="397364959">
      <w:bodyDiv w:val="1"/>
      <w:marLeft w:val="0"/>
      <w:marRight w:val="0"/>
      <w:marTop w:val="0"/>
      <w:marBottom w:val="0"/>
      <w:divBdr>
        <w:top w:val="none" w:sz="0" w:space="0" w:color="auto"/>
        <w:left w:val="none" w:sz="0" w:space="0" w:color="auto"/>
        <w:bottom w:val="none" w:sz="0" w:space="0" w:color="auto"/>
        <w:right w:val="none" w:sz="0" w:space="0" w:color="auto"/>
      </w:divBdr>
    </w:div>
    <w:div w:id="400644840">
      <w:bodyDiv w:val="1"/>
      <w:marLeft w:val="0"/>
      <w:marRight w:val="0"/>
      <w:marTop w:val="0"/>
      <w:marBottom w:val="0"/>
      <w:divBdr>
        <w:top w:val="none" w:sz="0" w:space="0" w:color="auto"/>
        <w:left w:val="none" w:sz="0" w:space="0" w:color="auto"/>
        <w:bottom w:val="none" w:sz="0" w:space="0" w:color="auto"/>
        <w:right w:val="none" w:sz="0" w:space="0" w:color="auto"/>
      </w:divBdr>
    </w:div>
    <w:div w:id="404837079">
      <w:bodyDiv w:val="1"/>
      <w:marLeft w:val="0"/>
      <w:marRight w:val="0"/>
      <w:marTop w:val="0"/>
      <w:marBottom w:val="0"/>
      <w:divBdr>
        <w:top w:val="none" w:sz="0" w:space="0" w:color="auto"/>
        <w:left w:val="none" w:sz="0" w:space="0" w:color="auto"/>
        <w:bottom w:val="none" w:sz="0" w:space="0" w:color="auto"/>
        <w:right w:val="none" w:sz="0" w:space="0" w:color="auto"/>
      </w:divBdr>
    </w:div>
    <w:div w:id="406533013">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8504479">
      <w:bodyDiv w:val="1"/>
      <w:marLeft w:val="0"/>
      <w:marRight w:val="0"/>
      <w:marTop w:val="0"/>
      <w:marBottom w:val="0"/>
      <w:divBdr>
        <w:top w:val="none" w:sz="0" w:space="0" w:color="auto"/>
        <w:left w:val="none" w:sz="0" w:space="0" w:color="auto"/>
        <w:bottom w:val="none" w:sz="0" w:space="0" w:color="auto"/>
        <w:right w:val="none" w:sz="0" w:space="0" w:color="auto"/>
      </w:divBdr>
    </w:div>
    <w:div w:id="410002414">
      <w:bodyDiv w:val="1"/>
      <w:marLeft w:val="0"/>
      <w:marRight w:val="0"/>
      <w:marTop w:val="0"/>
      <w:marBottom w:val="0"/>
      <w:divBdr>
        <w:top w:val="none" w:sz="0" w:space="0" w:color="auto"/>
        <w:left w:val="none" w:sz="0" w:space="0" w:color="auto"/>
        <w:bottom w:val="none" w:sz="0" w:space="0" w:color="auto"/>
        <w:right w:val="none" w:sz="0" w:space="0" w:color="auto"/>
      </w:divBdr>
    </w:div>
    <w:div w:id="411126983">
      <w:bodyDiv w:val="1"/>
      <w:marLeft w:val="0"/>
      <w:marRight w:val="0"/>
      <w:marTop w:val="0"/>
      <w:marBottom w:val="0"/>
      <w:divBdr>
        <w:top w:val="none" w:sz="0" w:space="0" w:color="auto"/>
        <w:left w:val="none" w:sz="0" w:space="0" w:color="auto"/>
        <w:bottom w:val="none" w:sz="0" w:space="0" w:color="auto"/>
        <w:right w:val="none" w:sz="0" w:space="0" w:color="auto"/>
      </w:divBdr>
    </w:div>
    <w:div w:id="415368174">
      <w:bodyDiv w:val="1"/>
      <w:marLeft w:val="0"/>
      <w:marRight w:val="0"/>
      <w:marTop w:val="0"/>
      <w:marBottom w:val="0"/>
      <w:divBdr>
        <w:top w:val="none" w:sz="0" w:space="0" w:color="auto"/>
        <w:left w:val="none" w:sz="0" w:space="0" w:color="auto"/>
        <w:bottom w:val="none" w:sz="0" w:space="0" w:color="auto"/>
        <w:right w:val="none" w:sz="0" w:space="0" w:color="auto"/>
      </w:divBdr>
    </w:div>
    <w:div w:id="418792758">
      <w:bodyDiv w:val="1"/>
      <w:marLeft w:val="0"/>
      <w:marRight w:val="0"/>
      <w:marTop w:val="0"/>
      <w:marBottom w:val="0"/>
      <w:divBdr>
        <w:top w:val="none" w:sz="0" w:space="0" w:color="auto"/>
        <w:left w:val="none" w:sz="0" w:space="0" w:color="auto"/>
        <w:bottom w:val="none" w:sz="0" w:space="0" w:color="auto"/>
        <w:right w:val="none" w:sz="0" w:space="0" w:color="auto"/>
      </w:divBdr>
    </w:div>
    <w:div w:id="422189982">
      <w:bodyDiv w:val="1"/>
      <w:marLeft w:val="0"/>
      <w:marRight w:val="0"/>
      <w:marTop w:val="0"/>
      <w:marBottom w:val="0"/>
      <w:divBdr>
        <w:top w:val="none" w:sz="0" w:space="0" w:color="auto"/>
        <w:left w:val="none" w:sz="0" w:space="0" w:color="auto"/>
        <w:bottom w:val="none" w:sz="0" w:space="0" w:color="auto"/>
        <w:right w:val="none" w:sz="0" w:space="0" w:color="auto"/>
      </w:divBdr>
    </w:div>
    <w:div w:id="424422469">
      <w:bodyDiv w:val="1"/>
      <w:marLeft w:val="0"/>
      <w:marRight w:val="0"/>
      <w:marTop w:val="0"/>
      <w:marBottom w:val="0"/>
      <w:divBdr>
        <w:top w:val="none" w:sz="0" w:space="0" w:color="auto"/>
        <w:left w:val="none" w:sz="0" w:space="0" w:color="auto"/>
        <w:bottom w:val="none" w:sz="0" w:space="0" w:color="auto"/>
        <w:right w:val="none" w:sz="0" w:space="0" w:color="auto"/>
      </w:divBdr>
    </w:div>
    <w:div w:id="428160799">
      <w:bodyDiv w:val="1"/>
      <w:marLeft w:val="0"/>
      <w:marRight w:val="0"/>
      <w:marTop w:val="0"/>
      <w:marBottom w:val="0"/>
      <w:divBdr>
        <w:top w:val="none" w:sz="0" w:space="0" w:color="auto"/>
        <w:left w:val="none" w:sz="0" w:space="0" w:color="auto"/>
        <w:bottom w:val="none" w:sz="0" w:space="0" w:color="auto"/>
        <w:right w:val="none" w:sz="0" w:space="0" w:color="auto"/>
      </w:divBdr>
    </w:div>
    <w:div w:id="431247669">
      <w:bodyDiv w:val="1"/>
      <w:marLeft w:val="0"/>
      <w:marRight w:val="0"/>
      <w:marTop w:val="0"/>
      <w:marBottom w:val="0"/>
      <w:divBdr>
        <w:top w:val="none" w:sz="0" w:space="0" w:color="auto"/>
        <w:left w:val="none" w:sz="0" w:space="0" w:color="auto"/>
        <w:bottom w:val="none" w:sz="0" w:space="0" w:color="auto"/>
        <w:right w:val="none" w:sz="0" w:space="0" w:color="auto"/>
      </w:divBdr>
    </w:div>
    <w:div w:id="432476101">
      <w:bodyDiv w:val="1"/>
      <w:marLeft w:val="0"/>
      <w:marRight w:val="0"/>
      <w:marTop w:val="0"/>
      <w:marBottom w:val="0"/>
      <w:divBdr>
        <w:top w:val="none" w:sz="0" w:space="0" w:color="auto"/>
        <w:left w:val="none" w:sz="0" w:space="0" w:color="auto"/>
        <w:bottom w:val="none" w:sz="0" w:space="0" w:color="auto"/>
        <w:right w:val="none" w:sz="0" w:space="0" w:color="auto"/>
      </w:divBdr>
    </w:div>
    <w:div w:id="436022937">
      <w:bodyDiv w:val="1"/>
      <w:marLeft w:val="0"/>
      <w:marRight w:val="0"/>
      <w:marTop w:val="0"/>
      <w:marBottom w:val="0"/>
      <w:divBdr>
        <w:top w:val="none" w:sz="0" w:space="0" w:color="auto"/>
        <w:left w:val="none" w:sz="0" w:space="0" w:color="auto"/>
        <w:bottom w:val="none" w:sz="0" w:space="0" w:color="auto"/>
        <w:right w:val="none" w:sz="0" w:space="0" w:color="auto"/>
      </w:divBdr>
    </w:div>
    <w:div w:id="437942993">
      <w:bodyDiv w:val="1"/>
      <w:marLeft w:val="0"/>
      <w:marRight w:val="0"/>
      <w:marTop w:val="0"/>
      <w:marBottom w:val="0"/>
      <w:divBdr>
        <w:top w:val="none" w:sz="0" w:space="0" w:color="auto"/>
        <w:left w:val="none" w:sz="0" w:space="0" w:color="auto"/>
        <w:bottom w:val="none" w:sz="0" w:space="0" w:color="auto"/>
        <w:right w:val="none" w:sz="0" w:space="0" w:color="auto"/>
      </w:divBdr>
    </w:div>
    <w:div w:id="438332849">
      <w:bodyDiv w:val="1"/>
      <w:marLeft w:val="0"/>
      <w:marRight w:val="0"/>
      <w:marTop w:val="0"/>
      <w:marBottom w:val="0"/>
      <w:divBdr>
        <w:top w:val="none" w:sz="0" w:space="0" w:color="auto"/>
        <w:left w:val="none" w:sz="0" w:space="0" w:color="auto"/>
        <w:bottom w:val="none" w:sz="0" w:space="0" w:color="auto"/>
        <w:right w:val="none" w:sz="0" w:space="0" w:color="auto"/>
      </w:divBdr>
    </w:div>
    <w:div w:id="440538771">
      <w:bodyDiv w:val="1"/>
      <w:marLeft w:val="0"/>
      <w:marRight w:val="0"/>
      <w:marTop w:val="0"/>
      <w:marBottom w:val="0"/>
      <w:divBdr>
        <w:top w:val="none" w:sz="0" w:space="0" w:color="auto"/>
        <w:left w:val="none" w:sz="0" w:space="0" w:color="auto"/>
        <w:bottom w:val="none" w:sz="0" w:space="0" w:color="auto"/>
        <w:right w:val="none" w:sz="0" w:space="0" w:color="auto"/>
      </w:divBdr>
    </w:div>
    <w:div w:id="441731201">
      <w:bodyDiv w:val="1"/>
      <w:marLeft w:val="0"/>
      <w:marRight w:val="0"/>
      <w:marTop w:val="0"/>
      <w:marBottom w:val="0"/>
      <w:divBdr>
        <w:top w:val="none" w:sz="0" w:space="0" w:color="auto"/>
        <w:left w:val="none" w:sz="0" w:space="0" w:color="auto"/>
        <w:bottom w:val="none" w:sz="0" w:space="0" w:color="auto"/>
        <w:right w:val="none" w:sz="0" w:space="0" w:color="auto"/>
      </w:divBdr>
    </w:div>
    <w:div w:id="447429772">
      <w:bodyDiv w:val="1"/>
      <w:marLeft w:val="0"/>
      <w:marRight w:val="0"/>
      <w:marTop w:val="0"/>
      <w:marBottom w:val="0"/>
      <w:divBdr>
        <w:top w:val="none" w:sz="0" w:space="0" w:color="auto"/>
        <w:left w:val="none" w:sz="0" w:space="0" w:color="auto"/>
        <w:bottom w:val="none" w:sz="0" w:space="0" w:color="auto"/>
        <w:right w:val="none" w:sz="0" w:space="0" w:color="auto"/>
      </w:divBdr>
    </w:div>
    <w:div w:id="447550740">
      <w:bodyDiv w:val="1"/>
      <w:marLeft w:val="0"/>
      <w:marRight w:val="0"/>
      <w:marTop w:val="0"/>
      <w:marBottom w:val="0"/>
      <w:divBdr>
        <w:top w:val="none" w:sz="0" w:space="0" w:color="auto"/>
        <w:left w:val="none" w:sz="0" w:space="0" w:color="auto"/>
        <w:bottom w:val="none" w:sz="0" w:space="0" w:color="auto"/>
        <w:right w:val="none" w:sz="0" w:space="0" w:color="auto"/>
      </w:divBdr>
    </w:div>
    <w:div w:id="448016724">
      <w:bodyDiv w:val="1"/>
      <w:marLeft w:val="0"/>
      <w:marRight w:val="0"/>
      <w:marTop w:val="0"/>
      <w:marBottom w:val="0"/>
      <w:divBdr>
        <w:top w:val="none" w:sz="0" w:space="0" w:color="auto"/>
        <w:left w:val="none" w:sz="0" w:space="0" w:color="auto"/>
        <w:bottom w:val="none" w:sz="0" w:space="0" w:color="auto"/>
        <w:right w:val="none" w:sz="0" w:space="0" w:color="auto"/>
      </w:divBdr>
    </w:div>
    <w:div w:id="455291395">
      <w:bodyDiv w:val="1"/>
      <w:marLeft w:val="0"/>
      <w:marRight w:val="0"/>
      <w:marTop w:val="0"/>
      <w:marBottom w:val="0"/>
      <w:divBdr>
        <w:top w:val="none" w:sz="0" w:space="0" w:color="auto"/>
        <w:left w:val="none" w:sz="0" w:space="0" w:color="auto"/>
        <w:bottom w:val="none" w:sz="0" w:space="0" w:color="auto"/>
        <w:right w:val="none" w:sz="0" w:space="0" w:color="auto"/>
      </w:divBdr>
    </w:div>
    <w:div w:id="460271944">
      <w:bodyDiv w:val="1"/>
      <w:marLeft w:val="0"/>
      <w:marRight w:val="0"/>
      <w:marTop w:val="0"/>
      <w:marBottom w:val="0"/>
      <w:divBdr>
        <w:top w:val="none" w:sz="0" w:space="0" w:color="auto"/>
        <w:left w:val="none" w:sz="0" w:space="0" w:color="auto"/>
        <w:bottom w:val="none" w:sz="0" w:space="0" w:color="auto"/>
        <w:right w:val="none" w:sz="0" w:space="0" w:color="auto"/>
      </w:divBdr>
    </w:div>
    <w:div w:id="460419759">
      <w:bodyDiv w:val="1"/>
      <w:marLeft w:val="0"/>
      <w:marRight w:val="0"/>
      <w:marTop w:val="0"/>
      <w:marBottom w:val="0"/>
      <w:divBdr>
        <w:top w:val="none" w:sz="0" w:space="0" w:color="auto"/>
        <w:left w:val="none" w:sz="0" w:space="0" w:color="auto"/>
        <w:bottom w:val="none" w:sz="0" w:space="0" w:color="auto"/>
        <w:right w:val="none" w:sz="0" w:space="0" w:color="auto"/>
      </w:divBdr>
    </w:div>
    <w:div w:id="462619527">
      <w:bodyDiv w:val="1"/>
      <w:marLeft w:val="0"/>
      <w:marRight w:val="0"/>
      <w:marTop w:val="0"/>
      <w:marBottom w:val="0"/>
      <w:divBdr>
        <w:top w:val="none" w:sz="0" w:space="0" w:color="auto"/>
        <w:left w:val="none" w:sz="0" w:space="0" w:color="auto"/>
        <w:bottom w:val="none" w:sz="0" w:space="0" w:color="auto"/>
        <w:right w:val="none" w:sz="0" w:space="0" w:color="auto"/>
      </w:divBdr>
    </w:div>
    <w:div w:id="469858687">
      <w:bodyDiv w:val="1"/>
      <w:marLeft w:val="0"/>
      <w:marRight w:val="0"/>
      <w:marTop w:val="0"/>
      <w:marBottom w:val="0"/>
      <w:divBdr>
        <w:top w:val="none" w:sz="0" w:space="0" w:color="auto"/>
        <w:left w:val="none" w:sz="0" w:space="0" w:color="auto"/>
        <w:bottom w:val="none" w:sz="0" w:space="0" w:color="auto"/>
        <w:right w:val="none" w:sz="0" w:space="0" w:color="auto"/>
      </w:divBdr>
    </w:div>
    <w:div w:id="470557237">
      <w:bodyDiv w:val="1"/>
      <w:marLeft w:val="0"/>
      <w:marRight w:val="0"/>
      <w:marTop w:val="0"/>
      <w:marBottom w:val="0"/>
      <w:divBdr>
        <w:top w:val="none" w:sz="0" w:space="0" w:color="auto"/>
        <w:left w:val="none" w:sz="0" w:space="0" w:color="auto"/>
        <w:bottom w:val="none" w:sz="0" w:space="0" w:color="auto"/>
        <w:right w:val="none" w:sz="0" w:space="0" w:color="auto"/>
      </w:divBdr>
    </w:div>
    <w:div w:id="471870037">
      <w:bodyDiv w:val="1"/>
      <w:marLeft w:val="0"/>
      <w:marRight w:val="0"/>
      <w:marTop w:val="0"/>
      <w:marBottom w:val="0"/>
      <w:divBdr>
        <w:top w:val="none" w:sz="0" w:space="0" w:color="auto"/>
        <w:left w:val="none" w:sz="0" w:space="0" w:color="auto"/>
        <w:bottom w:val="none" w:sz="0" w:space="0" w:color="auto"/>
        <w:right w:val="none" w:sz="0" w:space="0" w:color="auto"/>
      </w:divBdr>
    </w:div>
    <w:div w:id="477115969">
      <w:bodyDiv w:val="1"/>
      <w:marLeft w:val="0"/>
      <w:marRight w:val="0"/>
      <w:marTop w:val="0"/>
      <w:marBottom w:val="0"/>
      <w:divBdr>
        <w:top w:val="none" w:sz="0" w:space="0" w:color="auto"/>
        <w:left w:val="none" w:sz="0" w:space="0" w:color="auto"/>
        <w:bottom w:val="none" w:sz="0" w:space="0" w:color="auto"/>
        <w:right w:val="none" w:sz="0" w:space="0" w:color="auto"/>
      </w:divBdr>
    </w:div>
    <w:div w:id="478809643">
      <w:bodyDiv w:val="1"/>
      <w:marLeft w:val="0"/>
      <w:marRight w:val="0"/>
      <w:marTop w:val="0"/>
      <w:marBottom w:val="0"/>
      <w:divBdr>
        <w:top w:val="none" w:sz="0" w:space="0" w:color="auto"/>
        <w:left w:val="none" w:sz="0" w:space="0" w:color="auto"/>
        <w:bottom w:val="none" w:sz="0" w:space="0" w:color="auto"/>
        <w:right w:val="none" w:sz="0" w:space="0" w:color="auto"/>
      </w:divBdr>
    </w:div>
    <w:div w:id="484858226">
      <w:bodyDiv w:val="1"/>
      <w:marLeft w:val="0"/>
      <w:marRight w:val="0"/>
      <w:marTop w:val="0"/>
      <w:marBottom w:val="0"/>
      <w:divBdr>
        <w:top w:val="none" w:sz="0" w:space="0" w:color="auto"/>
        <w:left w:val="none" w:sz="0" w:space="0" w:color="auto"/>
        <w:bottom w:val="none" w:sz="0" w:space="0" w:color="auto"/>
        <w:right w:val="none" w:sz="0" w:space="0" w:color="auto"/>
      </w:divBdr>
    </w:div>
    <w:div w:id="489059739">
      <w:bodyDiv w:val="1"/>
      <w:marLeft w:val="0"/>
      <w:marRight w:val="0"/>
      <w:marTop w:val="0"/>
      <w:marBottom w:val="0"/>
      <w:divBdr>
        <w:top w:val="none" w:sz="0" w:space="0" w:color="auto"/>
        <w:left w:val="none" w:sz="0" w:space="0" w:color="auto"/>
        <w:bottom w:val="none" w:sz="0" w:space="0" w:color="auto"/>
        <w:right w:val="none" w:sz="0" w:space="0" w:color="auto"/>
      </w:divBdr>
    </w:div>
    <w:div w:id="503517287">
      <w:bodyDiv w:val="1"/>
      <w:marLeft w:val="0"/>
      <w:marRight w:val="0"/>
      <w:marTop w:val="0"/>
      <w:marBottom w:val="0"/>
      <w:divBdr>
        <w:top w:val="none" w:sz="0" w:space="0" w:color="auto"/>
        <w:left w:val="none" w:sz="0" w:space="0" w:color="auto"/>
        <w:bottom w:val="none" w:sz="0" w:space="0" w:color="auto"/>
        <w:right w:val="none" w:sz="0" w:space="0" w:color="auto"/>
      </w:divBdr>
    </w:div>
    <w:div w:id="507839144">
      <w:bodyDiv w:val="1"/>
      <w:marLeft w:val="0"/>
      <w:marRight w:val="0"/>
      <w:marTop w:val="0"/>
      <w:marBottom w:val="0"/>
      <w:divBdr>
        <w:top w:val="none" w:sz="0" w:space="0" w:color="auto"/>
        <w:left w:val="none" w:sz="0" w:space="0" w:color="auto"/>
        <w:bottom w:val="none" w:sz="0" w:space="0" w:color="auto"/>
        <w:right w:val="none" w:sz="0" w:space="0" w:color="auto"/>
      </w:divBdr>
    </w:div>
    <w:div w:id="508522345">
      <w:bodyDiv w:val="1"/>
      <w:marLeft w:val="0"/>
      <w:marRight w:val="0"/>
      <w:marTop w:val="0"/>
      <w:marBottom w:val="0"/>
      <w:divBdr>
        <w:top w:val="none" w:sz="0" w:space="0" w:color="auto"/>
        <w:left w:val="none" w:sz="0" w:space="0" w:color="auto"/>
        <w:bottom w:val="none" w:sz="0" w:space="0" w:color="auto"/>
        <w:right w:val="none" w:sz="0" w:space="0" w:color="auto"/>
      </w:divBdr>
    </w:div>
    <w:div w:id="514686419">
      <w:bodyDiv w:val="1"/>
      <w:marLeft w:val="0"/>
      <w:marRight w:val="0"/>
      <w:marTop w:val="0"/>
      <w:marBottom w:val="0"/>
      <w:divBdr>
        <w:top w:val="none" w:sz="0" w:space="0" w:color="auto"/>
        <w:left w:val="none" w:sz="0" w:space="0" w:color="auto"/>
        <w:bottom w:val="none" w:sz="0" w:space="0" w:color="auto"/>
        <w:right w:val="none" w:sz="0" w:space="0" w:color="auto"/>
      </w:divBdr>
    </w:div>
    <w:div w:id="518936104">
      <w:bodyDiv w:val="1"/>
      <w:marLeft w:val="0"/>
      <w:marRight w:val="0"/>
      <w:marTop w:val="0"/>
      <w:marBottom w:val="0"/>
      <w:divBdr>
        <w:top w:val="none" w:sz="0" w:space="0" w:color="auto"/>
        <w:left w:val="none" w:sz="0" w:space="0" w:color="auto"/>
        <w:bottom w:val="none" w:sz="0" w:space="0" w:color="auto"/>
        <w:right w:val="none" w:sz="0" w:space="0" w:color="auto"/>
      </w:divBdr>
    </w:div>
    <w:div w:id="522977317">
      <w:bodyDiv w:val="1"/>
      <w:marLeft w:val="0"/>
      <w:marRight w:val="0"/>
      <w:marTop w:val="0"/>
      <w:marBottom w:val="0"/>
      <w:divBdr>
        <w:top w:val="none" w:sz="0" w:space="0" w:color="auto"/>
        <w:left w:val="none" w:sz="0" w:space="0" w:color="auto"/>
        <w:bottom w:val="none" w:sz="0" w:space="0" w:color="auto"/>
        <w:right w:val="none" w:sz="0" w:space="0" w:color="auto"/>
      </w:divBdr>
    </w:div>
    <w:div w:id="529034709">
      <w:bodyDiv w:val="1"/>
      <w:marLeft w:val="0"/>
      <w:marRight w:val="0"/>
      <w:marTop w:val="0"/>
      <w:marBottom w:val="0"/>
      <w:divBdr>
        <w:top w:val="none" w:sz="0" w:space="0" w:color="auto"/>
        <w:left w:val="none" w:sz="0" w:space="0" w:color="auto"/>
        <w:bottom w:val="none" w:sz="0" w:space="0" w:color="auto"/>
        <w:right w:val="none" w:sz="0" w:space="0" w:color="auto"/>
      </w:divBdr>
    </w:div>
    <w:div w:id="529681591">
      <w:bodyDiv w:val="1"/>
      <w:marLeft w:val="0"/>
      <w:marRight w:val="0"/>
      <w:marTop w:val="0"/>
      <w:marBottom w:val="0"/>
      <w:divBdr>
        <w:top w:val="none" w:sz="0" w:space="0" w:color="auto"/>
        <w:left w:val="none" w:sz="0" w:space="0" w:color="auto"/>
        <w:bottom w:val="none" w:sz="0" w:space="0" w:color="auto"/>
        <w:right w:val="none" w:sz="0" w:space="0" w:color="auto"/>
      </w:divBdr>
    </w:div>
    <w:div w:id="538709657">
      <w:bodyDiv w:val="1"/>
      <w:marLeft w:val="0"/>
      <w:marRight w:val="0"/>
      <w:marTop w:val="0"/>
      <w:marBottom w:val="0"/>
      <w:divBdr>
        <w:top w:val="none" w:sz="0" w:space="0" w:color="auto"/>
        <w:left w:val="none" w:sz="0" w:space="0" w:color="auto"/>
        <w:bottom w:val="none" w:sz="0" w:space="0" w:color="auto"/>
        <w:right w:val="none" w:sz="0" w:space="0" w:color="auto"/>
      </w:divBdr>
    </w:div>
    <w:div w:id="542058810">
      <w:bodyDiv w:val="1"/>
      <w:marLeft w:val="0"/>
      <w:marRight w:val="0"/>
      <w:marTop w:val="0"/>
      <w:marBottom w:val="0"/>
      <w:divBdr>
        <w:top w:val="none" w:sz="0" w:space="0" w:color="auto"/>
        <w:left w:val="none" w:sz="0" w:space="0" w:color="auto"/>
        <w:bottom w:val="none" w:sz="0" w:space="0" w:color="auto"/>
        <w:right w:val="none" w:sz="0" w:space="0" w:color="auto"/>
      </w:divBdr>
    </w:div>
    <w:div w:id="542329635">
      <w:bodyDiv w:val="1"/>
      <w:marLeft w:val="0"/>
      <w:marRight w:val="0"/>
      <w:marTop w:val="0"/>
      <w:marBottom w:val="0"/>
      <w:divBdr>
        <w:top w:val="none" w:sz="0" w:space="0" w:color="auto"/>
        <w:left w:val="none" w:sz="0" w:space="0" w:color="auto"/>
        <w:bottom w:val="none" w:sz="0" w:space="0" w:color="auto"/>
        <w:right w:val="none" w:sz="0" w:space="0" w:color="auto"/>
      </w:divBdr>
    </w:div>
    <w:div w:id="542793044">
      <w:bodyDiv w:val="1"/>
      <w:marLeft w:val="0"/>
      <w:marRight w:val="0"/>
      <w:marTop w:val="0"/>
      <w:marBottom w:val="0"/>
      <w:divBdr>
        <w:top w:val="none" w:sz="0" w:space="0" w:color="auto"/>
        <w:left w:val="none" w:sz="0" w:space="0" w:color="auto"/>
        <w:bottom w:val="none" w:sz="0" w:space="0" w:color="auto"/>
        <w:right w:val="none" w:sz="0" w:space="0" w:color="auto"/>
      </w:divBdr>
    </w:div>
    <w:div w:id="543491717">
      <w:bodyDiv w:val="1"/>
      <w:marLeft w:val="0"/>
      <w:marRight w:val="0"/>
      <w:marTop w:val="0"/>
      <w:marBottom w:val="0"/>
      <w:divBdr>
        <w:top w:val="none" w:sz="0" w:space="0" w:color="auto"/>
        <w:left w:val="none" w:sz="0" w:space="0" w:color="auto"/>
        <w:bottom w:val="none" w:sz="0" w:space="0" w:color="auto"/>
        <w:right w:val="none" w:sz="0" w:space="0" w:color="auto"/>
      </w:divBdr>
    </w:div>
    <w:div w:id="563302086">
      <w:bodyDiv w:val="1"/>
      <w:marLeft w:val="0"/>
      <w:marRight w:val="0"/>
      <w:marTop w:val="0"/>
      <w:marBottom w:val="0"/>
      <w:divBdr>
        <w:top w:val="none" w:sz="0" w:space="0" w:color="auto"/>
        <w:left w:val="none" w:sz="0" w:space="0" w:color="auto"/>
        <w:bottom w:val="none" w:sz="0" w:space="0" w:color="auto"/>
        <w:right w:val="none" w:sz="0" w:space="0" w:color="auto"/>
      </w:divBdr>
    </w:div>
    <w:div w:id="568619686">
      <w:bodyDiv w:val="1"/>
      <w:marLeft w:val="0"/>
      <w:marRight w:val="0"/>
      <w:marTop w:val="0"/>
      <w:marBottom w:val="0"/>
      <w:divBdr>
        <w:top w:val="none" w:sz="0" w:space="0" w:color="auto"/>
        <w:left w:val="none" w:sz="0" w:space="0" w:color="auto"/>
        <w:bottom w:val="none" w:sz="0" w:space="0" w:color="auto"/>
        <w:right w:val="none" w:sz="0" w:space="0" w:color="auto"/>
      </w:divBdr>
    </w:div>
    <w:div w:id="568808575">
      <w:bodyDiv w:val="1"/>
      <w:marLeft w:val="0"/>
      <w:marRight w:val="0"/>
      <w:marTop w:val="0"/>
      <w:marBottom w:val="0"/>
      <w:divBdr>
        <w:top w:val="none" w:sz="0" w:space="0" w:color="auto"/>
        <w:left w:val="none" w:sz="0" w:space="0" w:color="auto"/>
        <w:bottom w:val="none" w:sz="0" w:space="0" w:color="auto"/>
        <w:right w:val="none" w:sz="0" w:space="0" w:color="auto"/>
      </w:divBdr>
    </w:div>
    <w:div w:id="572469951">
      <w:bodyDiv w:val="1"/>
      <w:marLeft w:val="0"/>
      <w:marRight w:val="0"/>
      <w:marTop w:val="0"/>
      <w:marBottom w:val="0"/>
      <w:divBdr>
        <w:top w:val="none" w:sz="0" w:space="0" w:color="auto"/>
        <w:left w:val="none" w:sz="0" w:space="0" w:color="auto"/>
        <w:bottom w:val="none" w:sz="0" w:space="0" w:color="auto"/>
        <w:right w:val="none" w:sz="0" w:space="0" w:color="auto"/>
      </w:divBdr>
    </w:div>
    <w:div w:id="578255448">
      <w:bodyDiv w:val="1"/>
      <w:marLeft w:val="0"/>
      <w:marRight w:val="0"/>
      <w:marTop w:val="0"/>
      <w:marBottom w:val="0"/>
      <w:divBdr>
        <w:top w:val="none" w:sz="0" w:space="0" w:color="auto"/>
        <w:left w:val="none" w:sz="0" w:space="0" w:color="auto"/>
        <w:bottom w:val="none" w:sz="0" w:space="0" w:color="auto"/>
        <w:right w:val="none" w:sz="0" w:space="0" w:color="auto"/>
      </w:divBdr>
    </w:div>
    <w:div w:id="579871747">
      <w:bodyDiv w:val="1"/>
      <w:marLeft w:val="0"/>
      <w:marRight w:val="0"/>
      <w:marTop w:val="0"/>
      <w:marBottom w:val="0"/>
      <w:divBdr>
        <w:top w:val="none" w:sz="0" w:space="0" w:color="auto"/>
        <w:left w:val="none" w:sz="0" w:space="0" w:color="auto"/>
        <w:bottom w:val="none" w:sz="0" w:space="0" w:color="auto"/>
        <w:right w:val="none" w:sz="0" w:space="0" w:color="auto"/>
      </w:divBdr>
    </w:div>
    <w:div w:id="580335761">
      <w:bodyDiv w:val="1"/>
      <w:marLeft w:val="0"/>
      <w:marRight w:val="0"/>
      <w:marTop w:val="0"/>
      <w:marBottom w:val="0"/>
      <w:divBdr>
        <w:top w:val="none" w:sz="0" w:space="0" w:color="auto"/>
        <w:left w:val="none" w:sz="0" w:space="0" w:color="auto"/>
        <w:bottom w:val="none" w:sz="0" w:space="0" w:color="auto"/>
        <w:right w:val="none" w:sz="0" w:space="0" w:color="auto"/>
      </w:divBdr>
    </w:div>
    <w:div w:id="581062449">
      <w:bodyDiv w:val="1"/>
      <w:marLeft w:val="0"/>
      <w:marRight w:val="0"/>
      <w:marTop w:val="0"/>
      <w:marBottom w:val="0"/>
      <w:divBdr>
        <w:top w:val="none" w:sz="0" w:space="0" w:color="auto"/>
        <w:left w:val="none" w:sz="0" w:space="0" w:color="auto"/>
        <w:bottom w:val="none" w:sz="0" w:space="0" w:color="auto"/>
        <w:right w:val="none" w:sz="0" w:space="0" w:color="auto"/>
      </w:divBdr>
    </w:div>
    <w:div w:id="582880259">
      <w:bodyDiv w:val="1"/>
      <w:marLeft w:val="0"/>
      <w:marRight w:val="0"/>
      <w:marTop w:val="0"/>
      <w:marBottom w:val="0"/>
      <w:divBdr>
        <w:top w:val="none" w:sz="0" w:space="0" w:color="auto"/>
        <w:left w:val="none" w:sz="0" w:space="0" w:color="auto"/>
        <w:bottom w:val="none" w:sz="0" w:space="0" w:color="auto"/>
        <w:right w:val="none" w:sz="0" w:space="0" w:color="auto"/>
      </w:divBdr>
    </w:div>
    <w:div w:id="588274533">
      <w:bodyDiv w:val="1"/>
      <w:marLeft w:val="0"/>
      <w:marRight w:val="0"/>
      <w:marTop w:val="0"/>
      <w:marBottom w:val="0"/>
      <w:divBdr>
        <w:top w:val="none" w:sz="0" w:space="0" w:color="auto"/>
        <w:left w:val="none" w:sz="0" w:space="0" w:color="auto"/>
        <w:bottom w:val="none" w:sz="0" w:space="0" w:color="auto"/>
        <w:right w:val="none" w:sz="0" w:space="0" w:color="auto"/>
      </w:divBdr>
    </w:div>
    <w:div w:id="590313433">
      <w:bodyDiv w:val="1"/>
      <w:marLeft w:val="0"/>
      <w:marRight w:val="0"/>
      <w:marTop w:val="0"/>
      <w:marBottom w:val="0"/>
      <w:divBdr>
        <w:top w:val="none" w:sz="0" w:space="0" w:color="auto"/>
        <w:left w:val="none" w:sz="0" w:space="0" w:color="auto"/>
        <w:bottom w:val="none" w:sz="0" w:space="0" w:color="auto"/>
        <w:right w:val="none" w:sz="0" w:space="0" w:color="auto"/>
      </w:divBdr>
    </w:div>
    <w:div w:id="591167392">
      <w:bodyDiv w:val="1"/>
      <w:marLeft w:val="0"/>
      <w:marRight w:val="0"/>
      <w:marTop w:val="0"/>
      <w:marBottom w:val="0"/>
      <w:divBdr>
        <w:top w:val="none" w:sz="0" w:space="0" w:color="auto"/>
        <w:left w:val="none" w:sz="0" w:space="0" w:color="auto"/>
        <w:bottom w:val="none" w:sz="0" w:space="0" w:color="auto"/>
        <w:right w:val="none" w:sz="0" w:space="0" w:color="auto"/>
      </w:divBdr>
    </w:div>
    <w:div w:id="591813797">
      <w:bodyDiv w:val="1"/>
      <w:marLeft w:val="0"/>
      <w:marRight w:val="0"/>
      <w:marTop w:val="0"/>
      <w:marBottom w:val="0"/>
      <w:divBdr>
        <w:top w:val="none" w:sz="0" w:space="0" w:color="auto"/>
        <w:left w:val="none" w:sz="0" w:space="0" w:color="auto"/>
        <w:bottom w:val="none" w:sz="0" w:space="0" w:color="auto"/>
        <w:right w:val="none" w:sz="0" w:space="0" w:color="auto"/>
      </w:divBdr>
    </w:div>
    <w:div w:id="592281069">
      <w:bodyDiv w:val="1"/>
      <w:marLeft w:val="0"/>
      <w:marRight w:val="0"/>
      <w:marTop w:val="0"/>
      <w:marBottom w:val="0"/>
      <w:divBdr>
        <w:top w:val="none" w:sz="0" w:space="0" w:color="auto"/>
        <w:left w:val="none" w:sz="0" w:space="0" w:color="auto"/>
        <w:bottom w:val="none" w:sz="0" w:space="0" w:color="auto"/>
        <w:right w:val="none" w:sz="0" w:space="0" w:color="auto"/>
      </w:divBdr>
    </w:div>
    <w:div w:id="594437995">
      <w:bodyDiv w:val="1"/>
      <w:marLeft w:val="0"/>
      <w:marRight w:val="0"/>
      <w:marTop w:val="0"/>
      <w:marBottom w:val="0"/>
      <w:divBdr>
        <w:top w:val="none" w:sz="0" w:space="0" w:color="auto"/>
        <w:left w:val="none" w:sz="0" w:space="0" w:color="auto"/>
        <w:bottom w:val="none" w:sz="0" w:space="0" w:color="auto"/>
        <w:right w:val="none" w:sz="0" w:space="0" w:color="auto"/>
      </w:divBdr>
    </w:div>
    <w:div w:id="599873108">
      <w:bodyDiv w:val="1"/>
      <w:marLeft w:val="0"/>
      <w:marRight w:val="0"/>
      <w:marTop w:val="0"/>
      <w:marBottom w:val="0"/>
      <w:divBdr>
        <w:top w:val="none" w:sz="0" w:space="0" w:color="auto"/>
        <w:left w:val="none" w:sz="0" w:space="0" w:color="auto"/>
        <w:bottom w:val="none" w:sz="0" w:space="0" w:color="auto"/>
        <w:right w:val="none" w:sz="0" w:space="0" w:color="auto"/>
      </w:divBdr>
    </w:div>
    <w:div w:id="606037710">
      <w:bodyDiv w:val="1"/>
      <w:marLeft w:val="0"/>
      <w:marRight w:val="0"/>
      <w:marTop w:val="0"/>
      <w:marBottom w:val="0"/>
      <w:divBdr>
        <w:top w:val="none" w:sz="0" w:space="0" w:color="auto"/>
        <w:left w:val="none" w:sz="0" w:space="0" w:color="auto"/>
        <w:bottom w:val="none" w:sz="0" w:space="0" w:color="auto"/>
        <w:right w:val="none" w:sz="0" w:space="0" w:color="auto"/>
      </w:divBdr>
    </w:div>
    <w:div w:id="607808999">
      <w:bodyDiv w:val="1"/>
      <w:marLeft w:val="0"/>
      <w:marRight w:val="0"/>
      <w:marTop w:val="0"/>
      <w:marBottom w:val="0"/>
      <w:divBdr>
        <w:top w:val="none" w:sz="0" w:space="0" w:color="auto"/>
        <w:left w:val="none" w:sz="0" w:space="0" w:color="auto"/>
        <w:bottom w:val="none" w:sz="0" w:space="0" w:color="auto"/>
        <w:right w:val="none" w:sz="0" w:space="0" w:color="auto"/>
      </w:divBdr>
    </w:div>
    <w:div w:id="614556945">
      <w:bodyDiv w:val="1"/>
      <w:marLeft w:val="0"/>
      <w:marRight w:val="0"/>
      <w:marTop w:val="0"/>
      <w:marBottom w:val="0"/>
      <w:divBdr>
        <w:top w:val="none" w:sz="0" w:space="0" w:color="auto"/>
        <w:left w:val="none" w:sz="0" w:space="0" w:color="auto"/>
        <w:bottom w:val="none" w:sz="0" w:space="0" w:color="auto"/>
        <w:right w:val="none" w:sz="0" w:space="0" w:color="auto"/>
      </w:divBdr>
    </w:div>
    <w:div w:id="621494222">
      <w:bodyDiv w:val="1"/>
      <w:marLeft w:val="0"/>
      <w:marRight w:val="0"/>
      <w:marTop w:val="0"/>
      <w:marBottom w:val="0"/>
      <w:divBdr>
        <w:top w:val="none" w:sz="0" w:space="0" w:color="auto"/>
        <w:left w:val="none" w:sz="0" w:space="0" w:color="auto"/>
        <w:bottom w:val="none" w:sz="0" w:space="0" w:color="auto"/>
        <w:right w:val="none" w:sz="0" w:space="0" w:color="auto"/>
      </w:divBdr>
    </w:div>
    <w:div w:id="627129089">
      <w:bodyDiv w:val="1"/>
      <w:marLeft w:val="0"/>
      <w:marRight w:val="0"/>
      <w:marTop w:val="0"/>
      <w:marBottom w:val="0"/>
      <w:divBdr>
        <w:top w:val="none" w:sz="0" w:space="0" w:color="auto"/>
        <w:left w:val="none" w:sz="0" w:space="0" w:color="auto"/>
        <w:bottom w:val="none" w:sz="0" w:space="0" w:color="auto"/>
        <w:right w:val="none" w:sz="0" w:space="0" w:color="auto"/>
      </w:divBdr>
    </w:div>
    <w:div w:id="631710990">
      <w:bodyDiv w:val="1"/>
      <w:marLeft w:val="0"/>
      <w:marRight w:val="0"/>
      <w:marTop w:val="0"/>
      <w:marBottom w:val="0"/>
      <w:divBdr>
        <w:top w:val="none" w:sz="0" w:space="0" w:color="auto"/>
        <w:left w:val="none" w:sz="0" w:space="0" w:color="auto"/>
        <w:bottom w:val="none" w:sz="0" w:space="0" w:color="auto"/>
        <w:right w:val="none" w:sz="0" w:space="0" w:color="auto"/>
      </w:divBdr>
    </w:div>
    <w:div w:id="636034022">
      <w:bodyDiv w:val="1"/>
      <w:marLeft w:val="0"/>
      <w:marRight w:val="0"/>
      <w:marTop w:val="0"/>
      <w:marBottom w:val="0"/>
      <w:divBdr>
        <w:top w:val="none" w:sz="0" w:space="0" w:color="auto"/>
        <w:left w:val="none" w:sz="0" w:space="0" w:color="auto"/>
        <w:bottom w:val="none" w:sz="0" w:space="0" w:color="auto"/>
        <w:right w:val="none" w:sz="0" w:space="0" w:color="auto"/>
      </w:divBdr>
    </w:div>
    <w:div w:id="643125262">
      <w:bodyDiv w:val="1"/>
      <w:marLeft w:val="0"/>
      <w:marRight w:val="0"/>
      <w:marTop w:val="0"/>
      <w:marBottom w:val="0"/>
      <w:divBdr>
        <w:top w:val="none" w:sz="0" w:space="0" w:color="auto"/>
        <w:left w:val="none" w:sz="0" w:space="0" w:color="auto"/>
        <w:bottom w:val="none" w:sz="0" w:space="0" w:color="auto"/>
        <w:right w:val="none" w:sz="0" w:space="0" w:color="auto"/>
      </w:divBdr>
    </w:div>
    <w:div w:id="649792113">
      <w:bodyDiv w:val="1"/>
      <w:marLeft w:val="0"/>
      <w:marRight w:val="0"/>
      <w:marTop w:val="0"/>
      <w:marBottom w:val="0"/>
      <w:divBdr>
        <w:top w:val="none" w:sz="0" w:space="0" w:color="auto"/>
        <w:left w:val="none" w:sz="0" w:space="0" w:color="auto"/>
        <w:bottom w:val="none" w:sz="0" w:space="0" w:color="auto"/>
        <w:right w:val="none" w:sz="0" w:space="0" w:color="auto"/>
      </w:divBdr>
    </w:div>
    <w:div w:id="652563482">
      <w:bodyDiv w:val="1"/>
      <w:marLeft w:val="0"/>
      <w:marRight w:val="0"/>
      <w:marTop w:val="0"/>
      <w:marBottom w:val="0"/>
      <w:divBdr>
        <w:top w:val="none" w:sz="0" w:space="0" w:color="auto"/>
        <w:left w:val="none" w:sz="0" w:space="0" w:color="auto"/>
        <w:bottom w:val="none" w:sz="0" w:space="0" w:color="auto"/>
        <w:right w:val="none" w:sz="0" w:space="0" w:color="auto"/>
      </w:divBdr>
    </w:div>
    <w:div w:id="655374425">
      <w:bodyDiv w:val="1"/>
      <w:marLeft w:val="0"/>
      <w:marRight w:val="0"/>
      <w:marTop w:val="0"/>
      <w:marBottom w:val="0"/>
      <w:divBdr>
        <w:top w:val="none" w:sz="0" w:space="0" w:color="auto"/>
        <w:left w:val="none" w:sz="0" w:space="0" w:color="auto"/>
        <w:bottom w:val="none" w:sz="0" w:space="0" w:color="auto"/>
        <w:right w:val="none" w:sz="0" w:space="0" w:color="auto"/>
      </w:divBdr>
    </w:div>
    <w:div w:id="659308663">
      <w:bodyDiv w:val="1"/>
      <w:marLeft w:val="0"/>
      <w:marRight w:val="0"/>
      <w:marTop w:val="0"/>
      <w:marBottom w:val="0"/>
      <w:divBdr>
        <w:top w:val="none" w:sz="0" w:space="0" w:color="auto"/>
        <w:left w:val="none" w:sz="0" w:space="0" w:color="auto"/>
        <w:bottom w:val="none" w:sz="0" w:space="0" w:color="auto"/>
        <w:right w:val="none" w:sz="0" w:space="0" w:color="auto"/>
      </w:divBdr>
    </w:div>
    <w:div w:id="661741921">
      <w:bodyDiv w:val="1"/>
      <w:marLeft w:val="0"/>
      <w:marRight w:val="0"/>
      <w:marTop w:val="0"/>
      <w:marBottom w:val="0"/>
      <w:divBdr>
        <w:top w:val="none" w:sz="0" w:space="0" w:color="auto"/>
        <w:left w:val="none" w:sz="0" w:space="0" w:color="auto"/>
        <w:bottom w:val="none" w:sz="0" w:space="0" w:color="auto"/>
        <w:right w:val="none" w:sz="0" w:space="0" w:color="auto"/>
      </w:divBdr>
    </w:div>
    <w:div w:id="662701876">
      <w:bodyDiv w:val="1"/>
      <w:marLeft w:val="0"/>
      <w:marRight w:val="0"/>
      <w:marTop w:val="0"/>
      <w:marBottom w:val="0"/>
      <w:divBdr>
        <w:top w:val="none" w:sz="0" w:space="0" w:color="auto"/>
        <w:left w:val="none" w:sz="0" w:space="0" w:color="auto"/>
        <w:bottom w:val="none" w:sz="0" w:space="0" w:color="auto"/>
        <w:right w:val="none" w:sz="0" w:space="0" w:color="auto"/>
      </w:divBdr>
    </w:div>
    <w:div w:id="668875404">
      <w:bodyDiv w:val="1"/>
      <w:marLeft w:val="0"/>
      <w:marRight w:val="0"/>
      <w:marTop w:val="0"/>
      <w:marBottom w:val="0"/>
      <w:divBdr>
        <w:top w:val="none" w:sz="0" w:space="0" w:color="auto"/>
        <w:left w:val="none" w:sz="0" w:space="0" w:color="auto"/>
        <w:bottom w:val="none" w:sz="0" w:space="0" w:color="auto"/>
        <w:right w:val="none" w:sz="0" w:space="0" w:color="auto"/>
      </w:divBdr>
    </w:div>
    <w:div w:id="672340785">
      <w:bodyDiv w:val="1"/>
      <w:marLeft w:val="0"/>
      <w:marRight w:val="0"/>
      <w:marTop w:val="0"/>
      <w:marBottom w:val="0"/>
      <w:divBdr>
        <w:top w:val="none" w:sz="0" w:space="0" w:color="auto"/>
        <w:left w:val="none" w:sz="0" w:space="0" w:color="auto"/>
        <w:bottom w:val="none" w:sz="0" w:space="0" w:color="auto"/>
        <w:right w:val="none" w:sz="0" w:space="0" w:color="auto"/>
      </w:divBdr>
    </w:div>
    <w:div w:id="678241342">
      <w:bodyDiv w:val="1"/>
      <w:marLeft w:val="0"/>
      <w:marRight w:val="0"/>
      <w:marTop w:val="0"/>
      <w:marBottom w:val="0"/>
      <w:divBdr>
        <w:top w:val="none" w:sz="0" w:space="0" w:color="auto"/>
        <w:left w:val="none" w:sz="0" w:space="0" w:color="auto"/>
        <w:bottom w:val="none" w:sz="0" w:space="0" w:color="auto"/>
        <w:right w:val="none" w:sz="0" w:space="0" w:color="auto"/>
      </w:divBdr>
    </w:div>
    <w:div w:id="685520999">
      <w:bodyDiv w:val="1"/>
      <w:marLeft w:val="0"/>
      <w:marRight w:val="0"/>
      <w:marTop w:val="0"/>
      <w:marBottom w:val="0"/>
      <w:divBdr>
        <w:top w:val="none" w:sz="0" w:space="0" w:color="auto"/>
        <w:left w:val="none" w:sz="0" w:space="0" w:color="auto"/>
        <w:bottom w:val="none" w:sz="0" w:space="0" w:color="auto"/>
        <w:right w:val="none" w:sz="0" w:space="0" w:color="auto"/>
      </w:divBdr>
    </w:div>
    <w:div w:id="686636096">
      <w:bodyDiv w:val="1"/>
      <w:marLeft w:val="0"/>
      <w:marRight w:val="0"/>
      <w:marTop w:val="0"/>
      <w:marBottom w:val="0"/>
      <w:divBdr>
        <w:top w:val="none" w:sz="0" w:space="0" w:color="auto"/>
        <w:left w:val="none" w:sz="0" w:space="0" w:color="auto"/>
        <w:bottom w:val="none" w:sz="0" w:space="0" w:color="auto"/>
        <w:right w:val="none" w:sz="0" w:space="0" w:color="auto"/>
      </w:divBdr>
    </w:div>
    <w:div w:id="693574816">
      <w:bodyDiv w:val="1"/>
      <w:marLeft w:val="0"/>
      <w:marRight w:val="0"/>
      <w:marTop w:val="0"/>
      <w:marBottom w:val="0"/>
      <w:divBdr>
        <w:top w:val="none" w:sz="0" w:space="0" w:color="auto"/>
        <w:left w:val="none" w:sz="0" w:space="0" w:color="auto"/>
        <w:bottom w:val="none" w:sz="0" w:space="0" w:color="auto"/>
        <w:right w:val="none" w:sz="0" w:space="0" w:color="auto"/>
      </w:divBdr>
    </w:div>
    <w:div w:id="699621666">
      <w:bodyDiv w:val="1"/>
      <w:marLeft w:val="0"/>
      <w:marRight w:val="0"/>
      <w:marTop w:val="0"/>
      <w:marBottom w:val="0"/>
      <w:divBdr>
        <w:top w:val="none" w:sz="0" w:space="0" w:color="auto"/>
        <w:left w:val="none" w:sz="0" w:space="0" w:color="auto"/>
        <w:bottom w:val="none" w:sz="0" w:space="0" w:color="auto"/>
        <w:right w:val="none" w:sz="0" w:space="0" w:color="auto"/>
      </w:divBdr>
    </w:div>
    <w:div w:id="703674443">
      <w:bodyDiv w:val="1"/>
      <w:marLeft w:val="0"/>
      <w:marRight w:val="0"/>
      <w:marTop w:val="0"/>
      <w:marBottom w:val="0"/>
      <w:divBdr>
        <w:top w:val="none" w:sz="0" w:space="0" w:color="auto"/>
        <w:left w:val="none" w:sz="0" w:space="0" w:color="auto"/>
        <w:bottom w:val="none" w:sz="0" w:space="0" w:color="auto"/>
        <w:right w:val="none" w:sz="0" w:space="0" w:color="auto"/>
      </w:divBdr>
    </w:div>
    <w:div w:id="708337345">
      <w:bodyDiv w:val="1"/>
      <w:marLeft w:val="0"/>
      <w:marRight w:val="0"/>
      <w:marTop w:val="0"/>
      <w:marBottom w:val="0"/>
      <w:divBdr>
        <w:top w:val="none" w:sz="0" w:space="0" w:color="auto"/>
        <w:left w:val="none" w:sz="0" w:space="0" w:color="auto"/>
        <w:bottom w:val="none" w:sz="0" w:space="0" w:color="auto"/>
        <w:right w:val="none" w:sz="0" w:space="0" w:color="auto"/>
      </w:divBdr>
    </w:div>
    <w:div w:id="709038855">
      <w:bodyDiv w:val="1"/>
      <w:marLeft w:val="0"/>
      <w:marRight w:val="0"/>
      <w:marTop w:val="0"/>
      <w:marBottom w:val="0"/>
      <w:divBdr>
        <w:top w:val="none" w:sz="0" w:space="0" w:color="auto"/>
        <w:left w:val="none" w:sz="0" w:space="0" w:color="auto"/>
        <w:bottom w:val="none" w:sz="0" w:space="0" w:color="auto"/>
        <w:right w:val="none" w:sz="0" w:space="0" w:color="auto"/>
      </w:divBdr>
    </w:div>
    <w:div w:id="714155735">
      <w:bodyDiv w:val="1"/>
      <w:marLeft w:val="0"/>
      <w:marRight w:val="0"/>
      <w:marTop w:val="0"/>
      <w:marBottom w:val="0"/>
      <w:divBdr>
        <w:top w:val="none" w:sz="0" w:space="0" w:color="auto"/>
        <w:left w:val="none" w:sz="0" w:space="0" w:color="auto"/>
        <w:bottom w:val="none" w:sz="0" w:space="0" w:color="auto"/>
        <w:right w:val="none" w:sz="0" w:space="0" w:color="auto"/>
      </w:divBdr>
    </w:div>
    <w:div w:id="714279429">
      <w:bodyDiv w:val="1"/>
      <w:marLeft w:val="0"/>
      <w:marRight w:val="0"/>
      <w:marTop w:val="0"/>
      <w:marBottom w:val="0"/>
      <w:divBdr>
        <w:top w:val="none" w:sz="0" w:space="0" w:color="auto"/>
        <w:left w:val="none" w:sz="0" w:space="0" w:color="auto"/>
        <w:bottom w:val="none" w:sz="0" w:space="0" w:color="auto"/>
        <w:right w:val="none" w:sz="0" w:space="0" w:color="auto"/>
      </w:divBdr>
    </w:div>
    <w:div w:id="730927621">
      <w:bodyDiv w:val="1"/>
      <w:marLeft w:val="0"/>
      <w:marRight w:val="0"/>
      <w:marTop w:val="0"/>
      <w:marBottom w:val="0"/>
      <w:divBdr>
        <w:top w:val="none" w:sz="0" w:space="0" w:color="auto"/>
        <w:left w:val="none" w:sz="0" w:space="0" w:color="auto"/>
        <w:bottom w:val="none" w:sz="0" w:space="0" w:color="auto"/>
        <w:right w:val="none" w:sz="0" w:space="0" w:color="auto"/>
      </w:divBdr>
    </w:div>
    <w:div w:id="734401527">
      <w:bodyDiv w:val="1"/>
      <w:marLeft w:val="0"/>
      <w:marRight w:val="0"/>
      <w:marTop w:val="0"/>
      <w:marBottom w:val="0"/>
      <w:divBdr>
        <w:top w:val="none" w:sz="0" w:space="0" w:color="auto"/>
        <w:left w:val="none" w:sz="0" w:space="0" w:color="auto"/>
        <w:bottom w:val="none" w:sz="0" w:space="0" w:color="auto"/>
        <w:right w:val="none" w:sz="0" w:space="0" w:color="auto"/>
      </w:divBdr>
    </w:div>
    <w:div w:id="737095186">
      <w:bodyDiv w:val="1"/>
      <w:marLeft w:val="0"/>
      <w:marRight w:val="0"/>
      <w:marTop w:val="0"/>
      <w:marBottom w:val="0"/>
      <w:divBdr>
        <w:top w:val="none" w:sz="0" w:space="0" w:color="auto"/>
        <w:left w:val="none" w:sz="0" w:space="0" w:color="auto"/>
        <w:bottom w:val="none" w:sz="0" w:space="0" w:color="auto"/>
        <w:right w:val="none" w:sz="0" w:space="0" w:color="auto"/>
      </w:divBdr>
    </w:div>
    <w:div w:id="737632437">
      <w:bodyDiv w:val="1"/>
      <w:marLeft w:val="0"/>
      <w:marRight w:val="0"/>
      <w:marTop w:val="0"/>
      <w:marBottom w:val="0"/>
      <w:divBdr>
        <w:top w:val="none" w:sz="0" w:space="0" w:color="auto"/>
        <w:left w:val="none" w:sz="0" w:space="0" w:color="auto"/>
        <w:bottom w:val="none" w:sz="0" w:space="0" w:color="auto"/>
        <w:right w:val="none" w:sz="0" w:space="0" w:color="auto"/>
      </w:divBdr>
    </w:div>
    <w:div w:id="738598315">
      <w:bodyDiv w:val="1"/>
      <w:marLeft w:val="0"/>
      <w:marRight w:val="0"/>
      <w:marTop w:val="0"/>
      <w:marBottom w:val="0"/>
      <w:divBdr>
        <w:top w:val="none" w:sz="0" w:space="0" w:color="auto"/>
        <w:left w:val="none" w:sz="0" w:space="0" w:color="auto"/>
        <w:bottom w:val="none" w:sz="0" w:space="0" w:color="auto"/>
        <w:right w:val="none" w:sz="0" w:space="0" w:color="auto"/>
      </w:divBdr>
    </w:div>
    <w:div w:id="739792581">
      <w:bodyDiv w:val="1"/>
      <w:marLeft w:val="0"/>
      <w:marRight w:val="0"/>
      <w:marTop w:val="0"/>
      <w:marBottom w:val="0"/>
      <w:divBdr>
        <w:top w:val="none" w:sz="0" w:space="0" w:color="auto"/>
        <w:left w:val="none" w:sz="0" w:space="0" w:color="auto"/>
        <w:bottom w:val="none" w:sz="0" w:space="0" w:color="auto"/>
        <w:right w:val="none" w:sz="0" w:space="0" w:color="auto"/>
      </w:divBdr>
    </w:div>
    <w:div w:id="740106568">
      <w:bodyDiv w:val="1"/>
      <w:marLeft w:val="0"/>
      <w:marRight w:val="0"/>
      <w:marTop w:val="0"/>
      <w:marBottom w:val="0"/>
      <w:divBdr>
        <w:top w:val="none" w:sz="0" w:space="0" w:color="auto"/>
        <w:left w:val="none" w:sz="0" w:space="0" w:color="auto"/>
        <w:bottom w:val="none" w:sz="0" w:space="0" w:color="auto"/>
        <w:right w:val="none" w:sz="0" w:space="0" w:color="auto"/>
      </w:divBdr>
    </w:div>
    <w:div w:id="747189677">
      <w:bodyDiv w:val="1"/>
      <w:marLeft w:val="0"/>
      <w:marRight w:val="0"/>
      <w:marTop w:val="0"/>
      <w:marBottom w:val="0"/>
      <w:divBdr>
        <w:top w:val="none" w:sz="0" w:space="0" w:color="auto"/>
        <w:left w:val="none" w:sz="0" w:space="0" w:color="auto"/>
        <w:bottom w:val="none" w:sz="0" w:space="0" w:color="auto"/>
        <w:right w:val="none" w:sz="0" w:space="0" w:color="auto"/>
      </w:divBdr>
    </w:div>
    <w:div w:id="748161737">
      <w:bodyDiv w:val="1"/>
      <w:marLeft w:val="0"/>
      <w:marRight w:val="0"/>
      <w:marTop w:val="0"/>
      <w:marBottom w:val="0"/>
      <w:divBdr>
        <w:top w:val="none" w:sz="0" w:space="0" w:color="auto"/>
        <w:left w:val="none" w:sz="0" w:space="0" w:color="auto"/>
        <w:bottom w:val="none" w:sz="0" w:space="0" w:color="auto"/>
        <w:right w:val="none" w:sz="0" w:space="0" w:color="auto"/>
      </w:divBdr>
    </w:div>
    <w:div w:id="748772414">
      <w:bodyDiv w:val="1"/>
      <w:marLeft w:val="0"/>
      <w:marRight w:val="0"/>
      <w:marTop w:val="0"/>
      <w:marBottom w:val="0"/>
      <w:divBdr>
        <w:top w:val="none" w:sz="0" w:space="0" w:color="auto"/>
        <w:left w:val="none" w:sz="0" w:space="0" w:color="auto"/>
        <w:bottom w:val="none" w:sz="0" w:space="0" w:color="auto"/>
        <w:right w:val="none" w:sz="0" w:space="0" w:color="auto"/>
      </w:divBdr>
    </w:div>
    <w:div w:id="751049110">
      <w:bodyDiv w:val="1"/>
      <w:marLeft w:val="0"/>
      <w:marRight w:val="0"/>
      <w:marTop w:val="0"/>
      <w:marBottom w:val="0"/>
      <w:divBdr>
        <w:top w:val="none" w:sz="0" w:space="0" w:color="auto"/>
        <w:left w:val="none" w:sz="0" w:space="0" w:color="auto"/>
        <w:bottom w:val="none" w:sz="0" w:space="0" w:color="auto"/>
        <w:right w:val="none" w:sz="0" w:space="0" w:color="auto"/>
      </w:divBdr>
    </w:div>
    <w:div w:id="754591783">
      <w:bodyDiv w:val="1"/>
      <w:marLeft w:val="0"/>
      <w:marRight w:val="0"/>
      <w:marTop w:val="0"/>
      <w:marBottom w:val="0"/>
      <w:divBdr>
        <w:top w:val="none" w:sz="0" w:space="0" w:color="auto"/>
        <w:left w:val="none" w:sz="0" w:space="0" w:color="auto"/>
        <w:bottom w:val="none" w:sz="0" w:space="0" w:color="auto"/>
        <w:right w:val="none" w:sz="0" w:space="0" w:color="auto"/>
      </w:divBdr>
    </w:div>
    <w:div w:id="754784507">
      <w:bodyDiv w:val="1"/>
      <w:marLeft w:val="0"/>
      <w:marRight w:val="0"/>
      <w:marTop w:val="0"/>
      <w:marBottom w:val="0"/>
      <w:divBdr>
        <w:top w:val="none" w:sz="0" w:space="0" w:color="auto"/>
        <w:left w:val="none" w:sz="0" w:space="0" w:color="auto"/>
        <w:bottom w:val="none" w:sz="0" w:space="0" w:color="auto"/>
        <w:right w:val="none" w:sz="0" w:space="0" w:color="auto"/>
      </w:divBdr>
    </w:div>
    <w:div w:id="755131315">
      <w:bodyDiv w:val="1"/>
      <w:marLeft w:val="0"/>
      <w:marRight w:val="0"/>
      <w:marTop w:val="0"/>
      <w:marBottom w:val="0"/>
      <w:divBdr>
        <w:top w:val="none" w:sz="0" w:space="0" w:color="auto"/>
        <w:left w:val="none" w:sz="0" w:space="0" w:color="auto"/>
        <w:bottom w:val="none" w:sz="0" w:space="0" w:color="auto"/>
        <w:right w:val="none" w:sz="0" w:space="0" w:color="auto"/>
      </w:divBdr>
    </w:div>
    <w:div w:id="755857172">
      <w:bodyDiv w:val="1"/>
      <w:marLeft w:val="0"/>
      <w:marRight w:val="0"/>
      <w:marTop w:val="0"/>
      <w:marBottom w:val="0"/>
      <w:divBdr>
        <w:top w:val="none" w:sz="0" w:space="0" w:color="auto"/>
        <w:left w:val="none" w:sz="0" w:space="0" w:color="auto"/>
        <w:bottom w:val="none" w:sz="0" w:space="0" w:color="auto"/>
        <w:right w:val="none" w:sz="0" w:space="0" w:color="auto"/>
      </w:divBdr>
    </w:div>
    <w:div w:id="761880931">
      <w:bodyDiv w:val="1"/>
      <w:marLeft w:val="0"/>
      <w:marRight w:val="0"/>
      <w:marTop w:val="0"/>
      <w:marBottom w:val="0"/>
      <w:divBdr>
        <w:top w:val="none" w:sz="0" w:space="0" w:color="auto"/>
        <w:left w:val="none" w:sz="0" w:space="0" w:color="auto"/>
        <w:bottom w:val="none" w:sz="0" w:space="0" w:color="auto"/>
        <w:right w:val="none" w:sz="0" w:space="0" w:color="auto"/>
      </w:divBdr>
    </w:div>
    <w:div w:id="765921569">
      <w:bodyDiv w:val="1"/>
      <w:marLeft w:val="0"/>
      <w:marRight w:val="0"/>
      <w:marTop w:val="0"/>
      <w:marBottom w:val="0"/>
      <w:divBdr>
        <w:top w:val="none" w:sz="0" w:space="0" w:color="auto"/>
        <w:left w:val="none" w:sz="0" w:space="0" w:color="auto"/>
        <w:bottom w:val="none" w:sz="0" w:space="0" w:color="auto"/>
        <w:right w:val="none" w:sz="0" w:space="0" w:color="auto"/>
      </w:divBdr>
    </w:div>
    <w:div w:id="770858750">
      <w:bodyDiv w:val="1"/>
      <w:marLeft w:val="0"/>
      <w:marRight w:val="0"/>
      <w:marTop w:val="0"/>
      <w:marBottom w:val="0"/>
      <w:divBdr>
        <w:top w:val="none" w:sz="0" w:space="0" w:color="auto"/>
        <w:left w:val="none" w:sz="0" w:space="0" w:color="auto"/>
        <w:bottom w:val="none" w:sz="0" w:space="0" w:color="auto"/>
        <w:right w:val="none" w:sz="0" w:space="0" w:color="auto"/>
      </w:divBdr>
    </w:div>
    <w:div w:id="779684194">
      <w:bodyDiv w:val="1"/>
      <w:marLeft w:val="0"/>
      <w:marRight w:val="0"/>
      <w:marTop w:val="0"/>
      <w:marBottom w:val="0"/>
      <w:divBdr>
        <w:top w:val="none" w:sz="0" w:space="0" w:color="auto"/>
        <w:left w:val="none" w:sz="0" w:space="0" w:color="auto"/>
        <w:bottom w:val="none" w:sz="0" w:space="0" w:color="auto"/>
        <w:right w:val="none" w:sz="0" w:space="0" w:color="auto"/>
      </w:divBdr>
    </w:div>
    <w:div w:id="783117411">
      <w:bodyDiv w:val="1"/>
      <w:marLeft w:val="0"/>
      <w:marRight w:val="0"/>
      <w:marTop w:val="0"/>
      <w:marBottom w:val="0"/>
      <w:divBdr>
        <w:top w:val="none" w:sz="0" w:space="0" w:color="auto"/>
        <w:left w:val="none" w:sz="0" w:space="0" w:color="auto"/>
        <w:bottom w:val="none" w:sz="0" w:space="0" w:color="auto"/>
        <w:right w:val="none" w:sz="0" w:space="0" w:color="auto"/>
      </w:divBdr>
    </w:div>
    <w:div w:id="783502872">
      <w:bodyDiv w:val="1"/>
      <w:marLeft w:val="0"/>
      <w:marRight w:val="0"/>
      <w:marTop w:val="0"/>
      <w:marBottom w:val="0"/>
      <w:divBdr>
        <w:top w:val="none" w:sz="0" w:space="0" w:color="auto"/>
        <w:left w:val="none" w:sz="0" w:space="0" w:color="auto"/>
        <w:bottom w:val="none" w:sz="0" w:space="0" w:color="auto"/>
        <w:right w:val="none" w:sz="0" w:space="0" w:color="auto"/>
      </w:divBdr>
    </w:div>
    <w:div w:id="784009586">
      <w:bodyDiv w:val="1"/>
      <w:marLeft w:val="0"/>
      <w:marRight w:val="0"/>
      <w:marTop w:val="0"/>
      <w:marBottom w:val="0"/>
      <w:divBdr>
        <w:top w:val="none" w:sz="0" w:space="0" w:color="auto"/>
        <w:left w:val="none" w:sz="0" w:space="0" w:color="auto"/>
        <w:bottom w:val="none" w:sz="0" w:space="0" w:color="auto"/>
        <w:right w:val="none" w:sz="0" w:space="0" w:color="auto"/>
      </w:divBdr>
    </w:div>
    <w:div w:id="788857447">
      <w:bodyDiv w:val="1"/>
      <w:marLeft w:val="0"/>
      <w:marRight w:val="0"/>
      <w:marTop w:val="0"/>
      <w:marBottom w:val="0"/>
      <w:divBdr>
        <w:top w:val="none" w:sz="0" w:space="0" w:color="auto"/>
        <w:left w:val="none" w:sz="0" w:space="0" w:color="auto"/>
        <w:bottom w:val="none" w:sz="0" w:space="0" w:color="auto"/>
        <w:right w:val="none" w:sz="0" w:space="0" w:color="auto"/>
      </w:divBdr>
    </w:div>
    <w:div w:id="790516342">
      <w:bodyDiv w:val="1"/>
      <w:marLeft w:val="0"/>
      <w:marRight w:val="0"/>
      <w:marTop w:val="0"/>
      <w:marBottom w:val="0"/>
      <w:divBdr>
        <w:top w:val="none" w:sz="0" w:space="0" w:color="auto"/>
        <w:left w:val="none" w:sz="0" w:space="0" w:color="auto"/>
        <w:bottom w:val="none" w:sz="0" w:space="0" w:color="auto"/>
        <w:right w:val="none" w:sz="0" w:space="0" w:color="auto"/>
      </w:divBdr>
    </w:div>
    <w:div w:id="804855930">
      <w:bodyDiv w:val="1"/>
      <w:marLeft w:val="0"/>
      <w:marRight w:val="0"/>
      <w:marTop w:val="0"/>
      <w:marBottom w:val="0"/>
      <w:divBdr>
        <w:top w:val="none" w:sz="0" w:space="0" w:color="auto"/>
        <w:left w:val="none" w:sz="0" w:space="0" w:color="auto"/>
        <w:bottom w:val="none" w:sz="0" w:space="0" w:color="auto"/>
        <w:right w:val="none" w:sz="0" w:space="0" w:color="auto"/>
      </w:divBdr>
    </w:div>
    <w:div w:id="812912350">
      <w:bodyDiv w:val="1"/>
      <w:marLeft w:val="0"/>
      <w:marRight w:val="0"/>
      <w:marTop w:val="0"/>
      <w:marBottom w:val="0"/>
      <w:divBdr>
        <w:top w:val="none" w:sz="0" w:space="0" w:color="auto"/>
        <w:left w:val="none" w:sz="0" w:space="0" w:color="auto"/>
        <w:bottom w:val="none" w:sz="0" w:space="0" w:color="auto"/>
        <w:right w:val="none" w:sz="0" w:space="0" w:color="auto"/>
      </w:divBdr>
    </w:div>
    <w:div w:id="813177505">
      <w:bodyDiv w:val="1"/>
      <w:marLeft w:val="0"/>
      <w:marRight w:val="0"/>
      <w:marTop w:val="0"/>
      <w:marBottom w:val="0"/>
      <w:divBdr>
        <w:top w:val="none" w:sz="0" w:space="0" w:color="auto"/>
        <w:left w:val="none" w:sz="0" w:space="0" w:color="auto"/>
        <w:bottom w:val="none" w:sz="0" w:space="0" w:color="auto"/>
        <w:right w:val="none" w:sz="0" w:space="0" w:color="auto"/>
      </w:divBdr>
    </w:div>
    <w:div w:id="813792247">
      <w:bodyDiv w:val="1"/>
      <w:marLeft w:val="0"/>
      <w:marRight w:val="0"/>
      <w:marTop w:val="0"/>
      <w:marBottom w:val="0"/>
      <w:divBdr>
        <w:top w:val="none" w:sz="0" w:space="0" w:color="auto"/>
        <w:left w:val="none" w:sz="0" w:space="0" w:color="auto"/>
        <w:bottom w:val="none" w:sz="0" w:space="0" w:color="auto"/>
        <w:right w:val="none" w:sz="0" w:space="0" w:color="auto"/>
      </w:divBdr>
    </w:div>
    <w:div w:id="814418889">
      <w:bodyDiv w:val="1"/>
      <w:marLeft w:val="0"/>
      <w:marRight w:val="0"/>
      <w:marTop w:val="0"/>
      <w:marBottom w:val="0"/>
      <w:divBdr>
        <w:top w:val="none" w:sz="0" w:space="0" w:color="auto"/>
        <w:left w:val="none" w:sz="0" w:space="0" w:color="auto"/>
        <w:bottom w:val="none" w:sz="0" w:space="0" w:color="auto"/>
        <w:right w:val="none" w:sz="0" w:space="0" w:color="auto"/>
      </w:divBdr>
    </w:div>
    <w:div w:id="823935314">
      <w:bodyDiv w:val="1"/>
      <w:marLeft w:val="0"/>
      <w:marRight w:val="0"/>
      <w:marTop w:val="0"/>
      <w:marBottom w:val="0"/>
      <w:divBdr>
        <w:top w:val="none" w:sz="0" w:space="0" w:color="auto"/>
        <w:left w:val="none" w:sz="0" w:space="0" w:color="auto"/>
        <w:bottom w:val="none" w:sz="0" w:space="0" w:color="auto"/>
        <w:right w:val="none" w:sz="0" w:space="0" w:color="auto"/>
      </w:divBdr>
    </w:div>
    <w:div w:id="826357256">
      <w:bodyDiv w:val="1"/>
      <w:marLeft w:val="0"/>
      <w:marRight w:val="0"/>
      <w:marTop w:val="0"/>
      <w:marBottom w:val="0"/>
      <w:divBdr>
        <w:top w:val="none" w:sz="0" w:space="0" w:color="auto"/>
        <w:left w:val="none" w:sz="0" w:space="0" w:color="auto"/>
        <w:bottom w:val="none" w:sz="0" w:space="0" w:color="auto"/>
        <w:right w:val="none" w:sz="0" w:space="0" w:color="auto"/>
      </w:divBdr>
    </w:div>
    <w:div w:id="828787472">
      <w:bodyDiv w:val="1"/>
      <w:marLeft w:val="0"/>
      <w:marRight w:val="0"/>
      <w:marTop w:val="0"/>
      <w:marBottom w:val="0"/>
      <w:divBdr>
        <w:top w:val="none" w:sz="0" w:space="0" w:color="auto"/>
        <w:left w:val="none" w:sz="0" w:space="0" w:color="auto"/>
        <w:bottom w:val="none" w:sz="0" w:space="0" w:color="auto"/>
        <w:right w:val="none" w:sz="0" w:space="0" w:color="auto"/>
      </w:divBdr>
    </w:div>
    <w:div w:id="828861212">
      <w:bodyDiv w:val="1"/>
      <w:marLeft w:val="0"/>
      <w:marRight w:val="0"/>
      <w:marTop w:val="0"/>
      <w:marBottom w:val="0"/>
      <w:divBdr>
        <w:top w:val="none" w:sz="0" w:space="0" w:color="auto"/>
        <w:left w:val="none" w:sz="0" w:space="0" w:color="auto"/>
        <w:bottom w:val="none" w:sz="0" w:space="0" w:color="auto"/>
        <w:right w:val="none" w:sz="0" w:space="0" w:color="auto"/>
      </w:divBdr>
    </w:div>
    <w:div w:id="830559401">
      <w:bodyDiv w:val="1"/>
      <w:marLeft w:val="0"/>
      <w:marRight w:val="0"/>
      <w:marTop w:val="0"/>
      <w:marBottom w:val="0"/>
      <w:divBdr>
        <w:top w:val="none" w:sz="0" w:space="0" w:color="auto"/>
        <w:left w:val="none" w:sz="0" w:space="0" w:color="auto"/>
        <w:bottom w:val="none" w:sz="0" w:space="0" w:color="auto"/>
        <w:right w:val="none" w:sz="0" w:space="0" w:color="auto"/>
      </w:divBdr>
    </w:div>
    <w:div w:id="847451906">
      <w:bodyDiv w:val="1"/>
      <w:marLeft w:val="0"/>
      <w:marRight w:val="0"/>
      <w:marTop w:val="0"/>
      <w:marBottom w:val="0"/>
      <w:divBdr>
        <w:top w:val="none" w:sz="0" w:space="0" w:color="auto"/>
        <w:left w:val="none" w:sz="0" w:space="0" w:color="auto"/>
        <w:bottom w:val="none" w:sz="0" w:space="0" w:color="auto"/>
        <w:right w:val="none" w:sz="0" w:space="0" w:color="auto"/>
      </w:divBdr>
    </w:div>
    <w:div w:id="849225145">
      <w:bodyDiv w:val="1"/>
      <w:marLeft w:val="0"/>
      <w:marRight w:val="0"/>
      <w:marTop w:val="0"/>
      <w:marBottom w:val="0"/>
      <w:divBdr>
        <w:top w:val="none" w:sz="0" w:space="0" w:color="auto"/>
        <w:left w:val="none" w:sz="0" w:space="0" w:color="auto"/>
        <w:bottom w:val="none" w:sz="0" w:space="0" w:color="auto"/>
        <w:right w:val="none" w:sz="0" w:space="0" w:color="auto"/>
      </w:divBdr>
    </w:div>
    <w:div w:id="853374626">
      <w:bodyDiv w:val="1"/>
      <w:marLeft w:val="0"/>
      <w:marRight w:val="0"/>
      <w:marTop w:val="0"/>
      <w:marBottom w:val="0"/>
      <w:divBdr>
        <w:top w:val="none" w:sz="0" w:space="0" w:color="auto"/>
        <w:left w:val="none" w:sz="0" w:space="0" w:color="auto"/>
        <w:bottom w:val="none" w:sz="0" w:space="0" w:color="auto"/>
        <w:right w:val="none" w:sz="0" w:space="0" w:color="auto"/>
      </w:divBdr>
    </w:div>
    <w:div w:id="855577057">
      <w:bodyDiv w:val="1"/>
      <w:marLeft w:val="0"/>
      <w:marRight w:val="0"/>
      <w:marTop w:val="0"/>
      <w:marBottom w:val="0"/>
      <w:divBdr>
        <w:top w:val="none" w:sz="0" w:space="0" w:color="auto"/>
        <w:left w:val="none" w:sz="0" w:space="0" w:color="auto"/>
        <w:bottom w:val="none" w:sz="0" w:space="0" w:color="auto"/>
        <w:right w:val="none" w:sz="0" w:space="0" w:color="auto"/>
      </w:divBdr>
    </w:div>
    <w:div w:id="859127088">
      <w:bodyDiv w:val="1"/>
      <w:marLeft w:val="0"/>
      <w:marRight w:val="0"/>
      <w:marTop w:val="0"/>
      <w:marBottom w:val="0"/>
      <w:divBdr>
        <w:top w:val="none" w:sz="0" w:space="0" w:color="auto"/>
        <w:left w:val="none" w:sz="0" w:space="0" w:color="auto"/>
        <w:bottom w:val="none" w:sz="0" w:space="0" w:color="auto"/>
        <w:right w:val="none" w:sz="0" w:space="0" w:color="auto"/>
      </w:divBdr>
    </w:div>
    <w:div w:id="859396907">
      <w:bodyDiv w:val="1"/>
      <w:marLeft w:val="0"/>
      <w:marRight w:val="0"/>
      <w:marTop w:val="0"/>
      <w:marBottom w:val="0"/>
      <w:divBdr>
        <w:top w:val="none" w:sz="0" w:space="0" w:color="auto"/>
        <w:left w:val="none" w:sz="0" w:space="0" w:color="auto"/>
        <w:bottom w:val="none" w:sz="0" w:space="0" w:color="auto"/>
        <w:right w:val="none" w:sz="0" w:space="0" w:color="auto"/>
      </w:divBdr>
    </w:div>
    <w:div w:id="864714642">
      <w:bodyDiv w:val="1"/>
      <w:marLeft w:val="0"/>
      <w:marRight w:val="0"/>
      <w:marTop w:val="0"/>
      <w:marBottom w:val="0"/>
      <w:divBdr>
        <w:top w:val="none" w:sz="0" w:space="0" w:color="auto"/>
        <w:left w:val="none" w:sz="0" w:space="0" w:color="auto"/>
        <w:bottom w:val="none" w:sz="0" w:space="0" w:color="auto"/>
        <w:right w:val="none" w:sz="0" w:space="0" w:color="auto"/>
      </w:divBdr>
    </w:div>
    <w:div w:id="878205959">
      <w:bodyDiv w:val="1"/>
      <w:marLeft w:val="0"/>
      <w:marRight w:val="0"/>
      <w:marTop w:val="0"/>
      <w:marBottom w:val="0"/>
      <w:divBdr>
        <w:top w:val="none" w:sz="0" w:space="0" w:color="auto"/>
        <w:left w:val="none" w:sz="0" w:space="0" w:color="auto"/>
        <w:bottom w:val="none" w:sz="0" w:space="0" w:color="auto"/>
        <w:right w:val="none" w:sz="0" w:space="0" w:color="auto"/>
      </w:divBdr>
    </w:div>
    <w:div w:id="882401598">
      <w:bodyDiv w:val="1"/>
      <w:marLeft w:val="0"/>
      <w:marRight w:val="0"/>
      <w:marTop w:val="0"/>
      <w:marBottom w:val="0"/>
      <w:divBdr>
        <w:top w:val="none" w:sz="0" w:space="0" w:color="auto"/>
        <w:left w:val="none" w:sz="0" w:space="0" w:color="auto"/>
        <w:bottom w:val="none" w:sz="0" w:space="0" w:color="auto"/>
        <w:right w:val="none" w:sz="0" w:space="0" w:color="auto"/>
      </w:divBdr>
    </w:div>
    <w:div w:id="884369340">
      <w:bodyDiv w:val="1"/>
      <w:marLeft w:val="0"/>
      <w:marRight w:val="0"/>
      <w:marTop w:val="0"/>
      <w:marBottom w:val="0"/>
      <w:divBdr>
        <w:top w:val="none" w:sz="0" w:space="0" w:color="auto"/>
        <w:left w:val="none" w:sz="0" w:space="0" w:color="auto"/>
        <w:bottom w:val="none" w:sz="0" w:space="0" w:color="auto"/>
        <w:right w:val="none" w:sz="0" w:space="0" w:color="auto"/>
      </w:divBdr>
      <w:divsChild>
        <w:div w:id="867596876">
          <w:marLeft w:val="0"/>
          <w:marRight w:val="0"/>
          <w:marTop w:val="0"/>
          <w:marBottom w:val="0"/>
          <w:divBdr>
            <w:top w:val="none" w:sz="0" w:space="0" w:color="auto"/>
            <w:left w:val="none" w:sz="0" w:space="0" w:color="auto"/>
            <w:bottom w:val="none" w:sz="0" w:space="0" w:color="auto"/>
            <w:right w:val="none" w:sz="0" w:space="0" w:color="auto"/>
          </w:divBdr>
        </w:div>
        <w:div w:id="1733040541">
          <w:marLeft w:val="0"/>
          <w:marRight w:val="0"/>
          <w:marTop w:val="0"/>
          <w:marBottom w:val="0"/>
          <w:divBdr>
            <w:top w:val="none" w:sz="0" w:space="0" w:color="auto"/>
            <w:left w:val="none" w:sz="0" w:space="0" w:color="auto"/>
            <w:bottom w:val="none" w:sz="0" w:space="0" w:color="auto"/>
            <w:right w:val="none" w:sz="0" w:space="0" w:color="auto"/>
          </w:divBdr>
        </w:div>
      </w:divsChild>
    </w:div>
    <w:div w:id="891967357">
      <w:bodyDiv w:val="1"/>
      <w:marLeft w:val="0"/>
      <w:marRight w:val="0"/>
      <w:marTop w:val="0"/>
      <w:marBottom w:val="0"/>
      <w:divBdr>
        <w:top w:val="none" w:sz="0" w:space="0" w:color="auto"/>
        <w:left w:val="none" w:sz="0" w:space="0" w:color="auto"/>
        <w:bottom w:val="none" w:sz="0" w:space="0" w:color="auto"/>
        <w:right w:val="none" w:sz="0" w:space="0" w:color="auto"/>
      </w:divBdr>
    </w:div>
    <w:div w:id="894584174">
      <w:bodyDiv w:val="1"/>
      <w:marLeft w:val="0"/>
      <w:marRight w:val="0"/>
      <w:marTop w:val="0"/>
      <w:marBottom w:val="0"/>
      <w:divBdr>
        <w:top w:val="none" w:sz="0" w:space="0" w:color="auto"/>
        <w:left w:val="none" w:sz="0" w:space="0" w:color="auto"/>
        <w:bottom w:val="none" w:sz="0" w:space="0" w:color="auto"/>
        <w:right w:val="none" w:sz="0" w:space="0" w:color="auto"/>
      </w:divBdr>
    </w:div>
    <w:div w:id="894926545">
      <w:bodyDiv w:val="1"/>
      <w:marLeft w:val="0"/>
      <w:marRight w:val="0"/>
      <w:marTop w:val="0"/>
      <w:marBottom w:val="0"/>
      <w:divBdr>
        <w:top w:val="none" w:sz="0" w:space="0" w:color="auto"/>
        <w:left w:val="none" w:sz="0" w:space="0" w:color="auto"/>
        <w:bottom w:val="none" w:sz="0" w:space="0" w:color="auto"/>
        <w:right w:val="none" w:sz="0" w:space="0" w:color="auto"/>
      </w:divBdr>
    </w:div>
    <w:div w:id="897327959">
      <w:bodyDiv w:val="1"/>
      <w:marLeft w:val="0"/>
      <w:marRight w:val="0"/>
      <w:marTop w:val="0"/>
      <w:marBottom w:val="0"/>
      <w:divBdr>
        <w:top w:val="none" w:sz="0" w:space="0" w:color="auto"/>
        <w:left w:val="none" w:sz="0" w:space="0" w:color="auto"/>
        <w:bottom w:val="none" w:sz="0" w:space="0" w:color="auto"/>
        <w:right w:val="none" w:sz="0" w:space="0" w:color="auto"/>
      </w:divBdr>
    </w:div>
    <w:div w:id="904147892">
      <w:bodyDiv w:val="1"/>
      <w:marLeft w:val="0"/>
      <w:marRight w:val="0"/>
      <w:marTop w:val="0"/>
      <w:marBottom w:val="0"/>
      <w:divBdr>
        <w:top w:val="none" w:sz="0" w:space="0" w:color="auto"/>
        <w:left w:val="none" w:sz="0" w:space="0" w:color="auto"/>
        <w:bottom w:val="none" w:sz="0" w:space="0" w:color="auto"/>
        <w:right w:val="none" w:sz="0" w:space="0" w:color="auto"/>
      </w:divBdr>
    </w:div>
    <w:div w:id="907963916">
      <w:bodyDiv w:val="1"/>
      <w:marLeft w:val="0"/>
      <w:marRight w:val="0"/>
      <w:marTop w:val="0"/>
      <w:marBottom w:val="0"/>
      <w:divBdr>
        <w:top w:val="none" w:sz="0" w:space="0" w:color="auto"/>
        <w:left w:val="none" w:sz="0" w:space="0" w:color="auto"/>
        <w:bottom w:val="none" w:sz="0" w:space="0" w:color="auto"/>
        <w:right w:val="none" w:sz="0" w:space="0" w:color="auto"/>
      </w:divBdr>
    </w:div>
    <w:div w:id="909920195">
      <w:bodyDiv w:val="1"/>
      <w:marLeft w:val="0"/>
      <w:marRight w:val="0"/>
      <w:marTop w:val="0"/>
      <w:marBottom w:val="0"/>
      <w:divBdr>
        <w:top w:val="none" w:sz="0" w:space="0" w:color="auto"/>
        <w:left w:val="none" w:sz="0" w:space="0" w:color="auto"/>
        <w:bottom w:val="none" w:sz="0" w:space="0" w:color="auto"/>
        <w:right w:val="none" w:sz="0" w:space="0" w:color="auto"/>
      </w:divBdr>
    </w:div>
    <w:div w:id="911623773">
      <w:bodyDiv w:val="1"/>
      <w:marLeft w:val="0"/>
      <w:marRight w:val="0"/>
      <w:marTop w:val="0"/>
      <w:marBottom w:val="0"/>
      <w:divBdr>
        <w:top w:val="none" w:sz="0" w:space="0" w:color="auto"/>
        <w:left w:val="none" w:sz="0" w:space="0" w:color="auto"/>
        <w:bottom w:val="none" w:sz="0" w:space="0" w:color="auto"/>
        <w:right w:val="none" w:sz="0" w:space="0" w:color="auto"/>
      </w:divBdr>
    </w:div>
    <w:div w:id="912080431">
      <w:bodyDiv w:val="1"/>
      <w:marLeft w:val="0"/>
      <w:marRight w:val="0"/>
      <w:marTop w:val="0"/>
      <w:marBottom w:val="0"/>
      <w:divBdr>
        <w:top w:val="none" w:sz="0" w:space="0" w:color="auto"/>
        <w:left w:val="none" w:sz="0" w:space="0" w:color="auto"/>
        <w:bottom w:val="none" w:sz="0" w:space="0" w:color="auto"/>
        <w:right w:val="none" w:sz="0" w:space="0" w:color="auto"/>
      </w:divBdr>
    </w:div>
    <w:div w:id="913928195">
      <w:bodyDiv w:val="1"/>
      <w:marLeft w:val="0"/>
      <w:marRight w:val="0"/>
      <w:marTop w:val="0"/>
      <w:marBottom w:val="0"/>
      <w:divBdr>
        <w:top w:val="none" w:sz="0" w:space="0" w:color="auto"/>
        <w:left w:val="none" w:sz="0" w:space="0" w:color="auto"/>
        <w:bottom w:val="none" w:sz="0" w:space="0" w:color="auto"/>
        <w:right w:val="none" w:sz="0" w:space="0" w:color="auto"/>
      </w:divBdr>
    </w:div>
    <w:div w:id="914705269">
      <w:bodyDiv w:val="1"/>
      <w:marLeft w:val="0"/>
      <w:marRight w:val="0"/>
      <w:marTop w:val="0"/>
      <w:marBottom w:val="0"/>
      <w:divBdr>
        <w:top w:val="none" w:sz="0" w:space="0" w:color="auto"/>
        <w:left w:val="none" w:sz="0" w:space="0" w:color="auto"/>
        <w:bottom w:val="none" w:sz="0" w:space="0" w:color="auto"/>
        <w:right w:val="none" w:sz="0" w:space="0" w:color="auto"/>
      </w:divBdr>
    </w:div>
    <w:div w:id="916204729">
      <w:bodyDiv w:val="1"/>
      <w:marLeft w:val="0"/>
      <w:marRight w:val="0"/>
      <w:marTop w:val="0"/>
      <w:marBottom w:val="0"/>
      <w:divBdr>
        <w:top w:val="none" w:sz="0" w:space="0" w:color="auto"/>
        <w:left w:val="none" w:sz="0" w:space="0" w:color="auto"/>
        <w:bottom w:val="none" w:sz="0" w:space="0" w:color="auto"/>
        <w:right w:val="none" w:sz="0" w:space="0" w:color="auto"/>
      </w:divBdr>
    </w:div>
    <w:div w:id="917978928">
      <w:bodyDiv w:val="1"/>
      <w:marLeft w:val="0"/>
      <w:marRight w:val="0"/>
      <w:marTop w:val="0"/>
      <w:marBottom w:val="0"/>
      <w:divBdr>
        <w:top w:val="none" w:sz="0" w:space="0" w:color="auto"/>
        <w:left w:val="none" w:sz="0" w:space="0" w:color="auto"/>
        <w:bottom w:val="none" w:sz="0" w:space="0" w:color="auto"/>
        <w:right w:val="none" w:sz="0" w:space="0" w:color="auto"/>
      </w:divBdr>
    </w:div>
    <w:div w:id="921647051">
      <w:bodyDiv w:val="1"/>
      <w:marLeft w:val="0"/>
      <w:marRight w:val="0"/>
      <w:marTop w:val="0"/>
      <w:marBottom w:val="0"/>
      <w:divBdr>
        <w:top w:val="none" w:sz="0" w:space="0" w:color="auto"/>
        <w:left w:val="none" w:sz="0" w:space="0" w:color="auto"/>
        <w:bottom w:val="none" w:sz="0" w:space="0" w:color="auto"/>
        <w:right w:val="none" w:sz="0" w:space="0" w:color="auto"/>
      </w:divBdr>
    </w:div>
    <w:div w:id="923301406">
      <w:bodyDiv w:val="1"/>
      <w:marLeft w:val="0"/>
      <w:marRight w:val="0"/>
      <w:marTop w:val="0"/>
      <w:marBottom w:val="0"/>
      <w:divBdr>
        <w:top w:val="none" w:sz="0" w:space="0" w:color="auto"/>
        <w:left w:val="none" w:sz="0" w:space="0" w:color="auto"/>
        <w:bottom w:val="none" w:sz="0" w:space="0" w:color="auto"/>
        <w:right w:val="none" w:sz="0" w:space="0" w:color="auto"/>
      </w:divBdr>
    </w:div>
    <w:div w:id="924800545">
      <w:bodyDiv w:val="1"/>
      <w:marLeft w:val="0"/>
      <w:marRight w:val="0"/>
      <w:marTop w:val="0"/>
      <w:marBottom w:val="0"/>
      <w:divBdr>
        <w:top w:val="none" w:sz="0" w:space="0" w:color="auto"/>
        <w:left w:val="none" w:sz="0" w:space="0" w:color="auto"/>
        <w:bottom w:val="none" w:sz="0" w:space="0" w:color="auto"/>
        <w:right w:val="none" w:sz="0" w:space="0" w:color="auto"/>
      </w:divBdr>
    </w:div>
    <w:div w:id="925069816">
      <w:bodyDiv w:val="1"/>
      <w:marLeft w:val="0"/>
      <w:marRight w:val="0"/>
      <w:marTop w:val="0"/>
      <w:marBottom w:val="0"/>
      <w:divBdr>
        <w:top w:val="none" w:sz="0" w:space="0" w:color="auto"/>
        <w:left w:val="none" w:sz="0" w:space="0" w:color="auto"/>
        <w:bottom w:val="none" w:sz="0" w:space="0" w:color="auto"/>
        <w:right w:val="none" w:sz="0" w:space="0" w:color="auto"/>
      </w:divBdr>
    </w:div>
    <w:div w:id="926694035">
      <w:bodyDiv w:val="1"/>
      <w:marLeft w:val="0"/>
      <w:marRight w:val="0"/>
      <w:marTop w:val="0"/>
      <w:marBottom w:val="0"/>
      <w:divBdr>
        <w:top w:val="none" w:sz="0" w:space="0" w:color="auto"/>
        <w:left w:val="none" w:sz="0" w:space="0" w:color="auto"/>
        <w:bottom w:val="none" w:sz="0" w:space="0" w:color="auto"/>
        <w:right w:val="none" w:sz="0" w:space="0" w:color="auto"/>
      </w:divBdr>
    </w:div>
    <w:div w:id="926841932">
      <w:bodyDiv w:val="1"/>
      <w:marLeft w:val="0"/>
      <w:marRight w:val="0"/>
      <w:marTop w:val="0"/>
      <w:marBottom w:val="0"/>
      <w:divBdr>
        <w:top w:val="none" w:sz="0" w:space="0" w:color="auto"/>
        <w:left w:val="none" w:sz="0" w:space="0" w:color="auto"/>
        <w:bottom w:val="none" w:sz="0" w:space="0" w:color="auto"/>
        <w:right w:val="none" w:sz="0" w:space="0" w:color="auto"/>
      </w:divBdr>
    </w:div>
    <w:div w:id="927008557">
      <w:bodyDiv w:val="1"/>
      <w:marLeft w:val="0"/>
      <w:marRight w:val="0"/>
      <w:marTop w:val="0"/>
      <w:marBottom w:val="0"/>
      <w:divBdr>
        <w:top w:val="none" w:sz="0" w:space="0" w:color="auto"/>
        <w:left w:val="none" w:sz="0" w:space="0" w:color="auto"/>
        <w:bottom w:val="none" w:sz="0" w:space="0" w:color="auto"/>
        <w:right w:val="none" w:sz="0" w:space="0" w:color="auto"/>
      </w:divBdr>
    </w:div>
    <w:div w:id="929972185">
      <w:bodyDiv w:val="1"/>
      <w:marLeft w:val="0"/>
      <w:marRight w:val="0"/>
      <w:marTop w:val="0"/>
      <w:marBottom w:val="0"/>
      <w:divBdr>
        <w:top w:val="none" w:sz="0" w:space="0" w:color="auto"/>
        <w:left w:val="none" w:sz="0" w:space="0" w:color="auto"/>
        <w:bottom w:val="none" w:sz="0" w:space="0" w:color="auto"/>
        <w:right w:val="none" w:sz="0" w:space="0" w:color="auto"/>
      </w:divBdr>
    </w:div>
    <w:div w:id="932397975">
      <w:bodyDiv w:val="1"/>
      <w:marLeft w:val="0"/>
      <w:marRight w:val="0"/>
      <w:marTop w:val="0"/>
      <w:marBottom w:val="0"/>
      <w:divBdr>
        <w:top w:val="none" w:sz="0" w:space="0" w:color="auto"/>
        <w:left w:val="none" w:sz="0" w:space="0" w:color="auto"/>
        <w:bottom w:val="none" w:sz="0" w:space="0" w:color="auto"/>
        <w:right w:val="none" w:sz="0" w:space="0" w:color="auto"/>
      </w:divBdr>
    </w:div>
    <w:div w:id="938678385">
      <w:bodyDiv w:val="1"/>
      <w:marLeft w:val="0"/>
      <w:marRight w:val="0"/>
      <w:marTop w:val="0"/>
      <w:marBottom w:val="0"/>
      <w:divBdr>
        <w:top w:val="none" w:sz="0" w:space="0" w:color="auto"/>
        <w:left w:val="none" w:sz="0" w:space="0" w:color="auto"/>
        <w:bottom w:val="none" w:sz="0" w:space="0" w:color="auto"/>
        <w:right w:val="none" w:sz="0" w:space="0" w:color="auto"/>
      </w:divBdr>
    </w:div>
    <w:div w:id="939484697">
      <w:bodyDiv w:val="1"/>
      <w:marLeft w:val="0"/>
      <w:marRight w:val="0"/>
      <w:marTop w:val="0"/>
      <w:marBottom w:val="0"/>
      <w:divBdr>
        <w:top w:val="none" w:sz="0" w:space="0" w:color="auto"/>
        <w:left w:val="none" w:sz="0" w:space="0" w:color="auto"/>
        <w:bottom w:val="none" w:sz="0" w:space="0" w:color="auto"/>
        <w:right w:val="none" w:sz="0" w:space="0" w:color="auto"/>
      </w:divBdr>
    </w:div>
    <w:div w:id="940839496">
      <w:bodyDiv w:val="1"/>
      <w:marLeft w:val="0"/>
      <w:marRight w:val="0"/>
      <w:marTop w:val="0"/>
      <w:marBottom w:val="0"/>
      <w:divBdr>
        <w:top w:val="none" w:sz="0" w:space="0" w:color="auto"/>
        <w:left w:val="none" w:sz="0" w:space="0" w:color="auto"/>
        <w:bottom w:val="none" w:sz="0" w:space="0" w:color="auto"/>
        <w:right w:val="none" w:sz="0" w:space="0" w:color="auto"/>
      </w:divBdr>
    </w:div>
    <w:div w:id="945574215">
      <w:bodyDiv w:val="1"/>
      <w:marLeft w:val="0"/>
      <w:marRight w:val="0"/>
      <w:marTop w:val="0"/>
      <w:marBottom w:val="0"/>
      <w:divBdr>
        <w:top w:val="none" w:sz="0" w:space="0" w:color="auto"/>
        <w:left w:val="none" w:sz="0" w:space="0" w:color="auto"/>
        <w:bottom w:val="none" w:sz="0" w:space="0" w:color="auto"/>
        <w:right w:val="none" w:sz="0" w:space="0" w:color="auto"/>
      </w:divBdr>
    </w:div>
    <w:div w:id="946960900">
      <w:bodyDiv w:val="1"/>
      <w:marLeft w:val="0"/>
      <w:marRight w:val="0"/>
      <w:marTop w:val="0"/>
      <w:marBottom w:val="0"/>
      <w:divBdr>
        <w:top w:val="none" w:sz="0" w:space="0" w:color="auto"/>
        <w:left w:val="none" w:sz="0" w:space="0" w:color="auto"/>
        <w:bottom w:val="none" w:sz="0" w:space="0" w:color="auto"/>
        <w:right w:val="none" w:sz="0" w:space="0" w:color="auto"/>
      </w:divBdr>
    </w:div>
    <w:div w:id="948974119">
      <w:bodyDiv w:val="1"/>
      <w:marLeft w:val="0"/>
      <w:marRight w:val="0"/>
      <w:marTop w:val="0"/>
      <w:marBottom w:val="0"/>
      <w:divBdr>
        <w:top w:val="none" w:sz="0" w:space="0" w:color="auto"/>
        <w:left w:val="none" w:sz="0" w:space="0" w:color="auto"/>
        <w:bottom w:val="none" w:sz="0" w:space="0" w:color="auto"/>
        <w:right w:val="none" w:sz="0" w:space="0" w:color="auto"/>
      </w:divBdr>
    </w:div>
    <w:div w:id="958030105">
      <w:bodyDiv w:val="1"/>
      <w:marLeft w:val="0"/>
      <w:marRight w:val="0"/>
      <w:marTop w:val="0"/>
      <w:marBottom w:val="0"/>
      <w:divBdr>
        <w:top w:val="none" w:sz="0" w:space="0" w:color="auto"/>
        <w:left w:val="none" w:sz="0" w:space="0" w:color="auto"/>
        <w:bottom w:val="none" w:sz="0" w:space="0" w:color="auto"/>
        <w:right w:val="none" w:sz="0" w:space="0" w:color="auto"/>
      </w:divBdr>
    </w:div>
    <w:div w:id="960306778">
      <w:bodyDiv w:val="1"/>
      <w:marLeft w:val="0"/>
      <w:marRight w:val="0"/>
      <w:marTop w:val="0"/>
      <w:marBottom w:val="0"/>
      <w:divBdr>
        <w:top w:val="none" w:sz="0" w:space="0" w:color="auto"/>
        <w:left w:val="none" w:sz="0" w:space="0" w:color="auto"/>
        <w:bottom w:val="none" w:sz="0" w:space="0" w:color="auto"/>
        <w:right w:val="none" w:sz="0" w:space="0" w:color="auto"/>
      </w:divBdr>
    </w:div>
    <w:div w:id="963317780">
      <w:bodyDiv w:val="1"/>
      <w:marLeft w:val="0"/>
      <w:marRight w:val="0"/>
      <w:marTop w:val="0"/>
      <w:marBottom w:val="0"/>
      <w:divBdr>
        <w:top w:val="none" w:sz="0" w:space="0" w:color="auto"/>
        <w:left w:val="none" w:sz="0" w:space="0" w:color="auto"/>
        <w:bottom w:val="none" w:sz="0" w:space="0" w:color="auto"/>
        <w:right w:val="none" w:sz="0" w:space="0" w:color="auto"/>
      </w:divBdr>
    </w:div>
    <w:div w:id="967509424">
      <w:bodyDiv w:val="1"/>
      <w:marLeft w:val="0"/>
      <w:marRight w:val="0"/>
      <w:marTop w:val="0"/>
      <w:marBottom w:val="0"/>
      <w:divBdr>
        <w:top w:val="none" w:sz="0" w:space="0" w:color="auto"/>
        <w:left w:val="none" w:sz="0" w:space="0" w:color="auto"/>
        <w:bottom w:val="none" w:sz="0" w:space="0" w:color="auto"/>
        <w:right w:val="none" w:sz="0" w:space="0" w:color="auto"/>
      </w:divBdr>
    </w:div>
    <w:div w:id="968053004">
      <w:bodyDiv w:val="1"/>
      <w:marLeft w:val="0"/>
      <w:marRight w:val="0"/>
      <w:marTop w:val="0"/>
      <w:marBottom w:val="0"/>
      <w:divBdr>
        <w:top w:val="none" w:sz="0" w:space="0" w:color="auto"/>
        <w:left w:val="none" w:sz="0" w:space="0" w:color="auto"/>
        <w:bottom w:val="none" w:sz="0" w:space="0" w:color="auto"/>
        <w:right w:val="none" w:sz="0" w:space="0" w:color="auto"/>
      </w:divBdr>
    </w:div>
    <w:div w:id="973173974">
      <w:bodyDiv w:val="1"/>
      <w:marLeft w:val="0"/>
      <w:marRight w:val="0"/>
      <w:marTop w:val="0"/>
      <w:marBottom w:val="0"/>
      <w:divBdr>
        <w:top w:val="none" w:sz="0" w:space="0" w:color="auto"/>
        <w:left w:val="none" w:sz="0" w:space="0" w:color="auto"/>
        <w:bottom w:val="none" w:sz="0" w:space="0" w:color="auto"/>
        <w:right w:val="none" w:sz="0" w:space="0" w:color="auto"/>
      </w:divBdr>
    </w:div>
    <w:div w:id="980889603">
      <w:bodyDiv w:val="1"/>
      <w:marLeft w:val="0"/>
      <w:marRight w:val="0"/>
      <w:marTop w:val="0"/>
      <w:marBottom w:val="0"/>
      <w:divBdr>
        <w:top w:val="none" w:sz="0" w:space="0" w:color="auto"/>
        <w:left w:val="none" w:sz="0" w:space="0" w:color="auto"/>
        <w:bottom w:val="none" w:sz="0" w:space="0" w:color="auto"/>
        <w:right w:val="none" w:sz="0" w:space="0" w:color="auto"/>
      </w:divBdr>
    </w:div>
    <w:div w:id="985863769">
      <w:bodyDiv w:val="1"/>
      <w:marLeft w:val="0"/>
      <w:marRight w:val="0"/>
      <w:marTop w:val="0"/>
      <w:marBottom w:val="0"/>
      <w:divBdr>
        <w:top w:val="none" w:sz="0" w:space="0" w:color="auto"/>
        <w:left w:val="none" w:sz="0" w:space="0" w:color="auto"/>
        <w:bottom w:val="none" w:sz="0" w:space="0" w:color="auto"/>
        <w:right w:val="none" w:sz="0" w:space="0" w:color="auto"/>
      </w:divBdr>
    </w:div>
    <w:div w:id="987706421">
      <w:bodyDiv w:val="1"/>
      <w:marLeft w:val="0"/>
      <w:marRight w:val="0"/>
      <w:marTop w:val="0"/>
      <w:marBottom w:val="0"/>
      <w:divBdr>
        <w:top w:val="none" w:sz="0" w:space="0" w:color="auto"/>
        <w:left w:val="none" w:sz="0" w:space="0" w:color="auto"/>
        <w:bottom w:val="none" w:sz="0" w:space="0" w:color="auto"/>
        <w:right w:val="none" w:sz="0" w:space="0" w:color="auto"/>
      </w:divBdr>
    </w:div>
    <w:div w:id="988091425">
      <w:bodyDiv w:val="1"/>
      <w:marLeft w:val="0"/>
      <w:marRight w:val="0"/>
      <w:marTop w:val="0"/>
      <w:marBottom w:val="0"/>
      <w:divBdr>
        <w:top w:val="none" w:sz="0" w:space="0" w:color="auto"/>
        <w:left w:val="none" w:sz="0" w:space="0" w:color="auto"/>
        <w:bottom w:val="none" w:sz="0" w:space="0" w:color="auto"/>
        <w:right w:val="none" w:sz="0" w:space="0" w:color="auto"/>
      </w:divBdr>
    </w:div>
    <w:div w:id="989557249">
      <w:bodyDiv w:val="1"/>
      <w:marLeft w:val="0"/>
      <w:marRight w:val="0"/>
      <w:marTop w:val="0"/>
      <w:marBottom w:val="0"/>
      <w:divBdr>
        <w:top w:val="none" w:sz="0" w:space="0" w:color="auto"/>
        <w:left w:val="none" w:sz="0" w:space="0" w:color="auto"/>
        <w:bottom w:val="none" w:sz="0" w:space="0" w:color="auto"/>
        <w:right w:val="none" w:sz="0" w:space="0" w:color="auto"/>
      </w:divBdr>
    </w:div>
    <w:div w:id="997685645">
      <w:bodyDiv w:val="1"/>
      <w:marLeft w:val="0"/>
      <w:marRight w:val="0"/>
      <w:marTop w:val="0"/>
      <w:marBottom w:val="0"/>
      <w:divBdr>
        <w:top w:val="none" w:sz="0" w:space="0" w:color="auto"/>
        <w:left w:val="none" w:sz="0" w:space="0" w:color="auto"/>
        <w:bottom w:val="none" w:sz="0" w:space="0" w:color="auto"/>
        <w:right w:val="none" w:sz="0" w:space="0" w:color="auto"/>
      </w:divBdr>
    </w:div>
    <w:div w:id="999310354">
      <w:bodyDiv w:val="1"/>
      <w:marLeft w:val="0"/>
      <w:marRight w:val="0"/>
      <w:marTop w:val="0"/>
      <w:marBottom w:val="0"/>
      <w:divBdr>
        <w:top w:val="none" w:sz="0" w:space="0" w:color="auto"/>
        <w:left w:val="none" w:sz="0" w:space="0" w:color="auto"/>
        <w:bottom w:val="none" w:sz="0" w:space="0" w:color="auto"/>
        <w:right w:val="none" w:sz="0" w:space="0" w:color="auto"/>
      </w:divBdr>
    </w:div>
    <w:div w:id="1021859647">
      <w:bodyDiv w:val="1"/>
      <w:marLeft w:val="0"/>
      <w:marRight w:val="0"/>
      <w:marTop w:val="0"/>
      <w:marBottom w:val="0"/>
      <w:divBdr>
        <w:top w:val="none" w:sz="0" w:space="0" w:color="auto"/>
        <w:left w:val="none" w:sz="0" w:space="0" w:color="auto"/>
        <w:bottom w:val="none" w:sz="0" w:space="0" w:color="auto"/>
        <w:right w:val="none" w:sz="0" w:space="0" w:color="auto"/>
      </w:divBdr>
    </w:div>
    <w:div w:id="1024090148">
      <w:bodyDiv w:val="1"/>
      <w:marLeft w:val="0"/>
      <w:marRight w:val="0"/>
      <w:marTop w:val="0"/>
      <w:marBottom w:val="0"/>
      <w:divBdr>
        <w:top w:val="none" w:sz="0" w:space="0" w:color="auto"/>
        <w:left w:val="none" w:sz="0" w:space="0" w:color="auto"/>
        <w:bottom w:val="none" w:sz="0" w:space="0" w:color="auto"/>
        <w:right w:val="none" w:sz="0" w:space="0" w:color="auto"/>
      </w:divBdr>
    </w:div>
    <w:div w:id="1034649341">
      <w:bodyDiv w:val="1"/>
      <w:marLeft w:val="0"/>
      <w:marRight w:val="0"/>
      <w:marTop w:val="0"/>
      <w:marBottom w:val="0"/>
      <w:divBdr>
        <w:top w:val="none" w:sz="0" w:space="0" w:color="auto"/>
        <w:left w:val="none" w:sz="0" w:space="0" w:color="auto"/>
        <w:bottom w:val="none" w:sz="0" w:space="0" w:color="auto"/>
        <w:right w:val="none" w:sz="0" w:space="0" w:color="auto"/>
      </w:divBdr>
    </w:div>
    <w:div w:id="1039015443">
      <w:bodyDiv w:val="1"/>
      <w:marLeft w:val="0"/>
      <w:marRight w:val="0"/>
      <w:marTop w:val="0"/>
      <w:marBottom w:val="0"/>
      <w:divBdr>
        <w:top w:val="none" w:sz="0" w:space="0" w:color="auto"/>
        <w:left w:val="none" w:sz="0" w:space="0" w:color="auto"/>
        <w:bottom w:val="none" w:sz="0" w:space="0" w:color="auto"/>
        <w:right w:val="none" w:sz="0" w:space="0" w:color="auto"/>
      </w:divBdr>
    </w:div>
    <w:div w:id="1042359855">
      <w:bodyDiv w:val="1"/>
      <w:marLeft w:val="0"/>
      <w:marRight w:val="0"/>
      <w:marTop w:val="0"/>
      <w:marBottom w:val="0"/>
      <w:divBdr>
        <w:top w:val="none" w:sz="0" w:space="0" w:color="auto"/>
        <w:left w:val="none" w:sz="0" w:space="0" w:color="auto"/>
        <w:bottom w:val="none" w:sz="0" w:space="0" w:color="auto"/>
        <w:right w:val="none" w:sz="0" w:space="0" w:color="auto"/>
      </w:divBdr>
    </w:div>
    <w:div w:id="1047025953">
      <w:bodyDiv w:val="1"/>
      <w:marLeft w:val="0"/>
      <w:marRight w:val="0"/>
      <w:marTop w:val="0"/>
      <w:marBottom w:val="0"/>
      <w:divBdr>
        <w:top w:val="none" w:sz="0" w:space="0" w:color="auto"/>
        <w:left w:val="none" w:sz="0" w:space="0" w:color="auto"/>
        <w:bottom w:val="none" w:sz="0" w:space="0" w:color="auto"/>
        <w:right w:val="none" w:sz="0" w:space="0" w:color="auto"/>
      </w:divBdr>
    </w:div>
    <w:div w:id="1049577317">
      <w:bodyDiv w:val="1"/>
      <w:marLeft w:val="0"/>
      <w:marRight w:val="0"/>
      <w:marTop w:val="0"/>
      <w:marBottom w:val="0"/>
      <w:divBdr>
        <w:top w:val="none" w:sz="0" w:space="0" w:color="auto"/>
        <w:left w:val="none" w:sz="0" w:space="0" w:color="auto"/>
        <w:bottom w:val="none" w:sz="0" w:space="0" w:color="auto"/>
        <w:right w:val="none" w:sz="0" w:space="0" w:color="auto"/>
      </w:divBdr>
    </w:div>
    <w:div w:id="1050232149">
      <w:bodyDiv w:val="1"/>
      <w:marLeft w:val="0"/>
      <w:marRight w:val="0"/>
      <w:marTop w:val="0"/>
      <w:marBottom w:val="0"/>
      <w:divBdr>
        <w:top w:val="none" w:sz="0" w:space="0" w:color="auto"/>
        <w:left w:val="none" w:sz="0" w:space="0" w:color="auto"/>
        <w:bottom w:val="none" w:sz="0" w:space="0" w:color="auto"/>
        <w:right w:val="none" w:sz="0" w:space="0" w:color="auto"/>
      </w:divBdr>
    </w:div>
    <w:div w:id="1050493967">
      <w:bodyDiv w:val="1"/>
      <w:marLeft w:val="0"/>
      <w:marRight w:val="0"/>
      <w:marTop w:val="0"/>
      <w:marBottom w:val="0"/>
      <w:divBdr>
        <w:top w:val="none" w:sz="0" w:space="0" w:color="auto"/>
        <w:left w:val="none" w:sz="0" w:space="0" w:color="auto"/>
        <w:bottom w:val="none" w:sz="0" w:space="0" w:color="auto"/>
        <w:right w:val="none" w:sz="0" w:space="0" w:color="auto"/>
      </w:divBdr>
    </w:div>
    <w:div w:id="1051802236">
      <w:bodyDiv w:val="1"/>
      <w:marLeft w:val="0"/>
      <w:marRight w:val="0"/>
      <w:marTop w:val="0"/>
      <w:marBottom w:val="0"/>
      <w:divBdr>
        <w:top w:val="none" w:sz="0" w:space="0" w:color="auto"/>
        <w:left w:val="none" w:sz="0" w:space="0" w:color="auto"/>
        <w:bottom w:val="none" w:sz="0" w:space="0" w:color="auto"/>
        <w:right w:val="none" w:sz="0" w:space="0" w:color="auto"/>
      </w:divBdr>
    </w:div>
    <w:div w:id="1051803316">
      <w:bodyDiv w:val="1"/>
      <w:marLeft w:val="0"/>
      <w:marRight w:val="0"/>
      <w:marTop w:val="0"/>
      <w:marBottom w:val="0"/>
      <w:divBdr>
        <w:top w:val="none" w:sz="0" w:space="0" w:color="auto"/>
        <w:left w:val="none" w:sz="0" w:space="0" w:color="auto"/>
        <w:bottom w:val="none" w:sz="0" w:space="0" w:color="auto"/>
        <w:right w:val="none" w:sz="0" w:space="0" w:color="auto"/>
      </w:divBdr>
    </w:div>
    <w:div w:id="1053307002">
      <w:bodyDiv w:val="1"/>
      <w:marLeft w:val="0"/>
      <w:marRight w:val="0"/>
      <w:marTop w:val="0"/>
      <w:marBottom w:val="0"/>
      <w:divBdr>
        <w:top w:val="none" w:sz="0" w:space="0" w:color="auto"/>
        <w:left w:val="none" w:sz="0" w:space="0" w:color="auto"/>
        <w:bottom w:val="none" w:sz="0" w:space="0" w:color="auto"/>
        <w:right w:val="none" w:sz="0" w:space="0" w:color="auto"/>
      </w:divBdr>
    </w:div>
    <w:div w:id="1055543108">
      <w:bodyDiv w:val="1"/>
      <w:marLeft w:val="0"/>
      <w:marRight w:val="0"/>
      <w:marTop w:val="0"/>
      <w:marBottom w:val="0"/>
      <w:divBdr>
        <w:top w:val="none" w:sz="0" w:space="0" w:color="auto"/>
        <w:left w:val="none" w:sz="0" w:space="0" w:color="auto"/>
        <w:bottom w:val="none" w:sz="0" w:space="0" w:color="auto"/>
        <w:right w:val="none" w:sz="0" w:space="0" w:color="auto"/>
      </w:divBdr>
    </w:div>
    <w:div w:id="1056202016">
      <w:bodyDiv w:val="1"/>
      <w:marLeft w:val="0"/>
      <w:marRight w:val="0"/>
      <w:marTop w:val="0"/>
      <w:marBottom w:val="0"/>
      <w:divBdr>
        <w:top w:val="none" w:sz="0" w:space="0" w:color="auto"/>
        <w:left w:val="none" w:sz="0" w:space="0" w:color="auto"/>
        <w:bottom w:val="none" w:sz="0" w:space="0" w:color="auto"/>
        <w:right w:val="none" w:sz="0" w:space="0" w:color="auto"/>
      </w:divBdr>
    </w:div>
    <w:div w:id="1072393224">
      <w:bodyDiv w:val="1"/>
      <w:marLeft w:val="0"/>
      <w:marRight w:val="0"/>
      <w:marTop w:val="0"/>
      <w:marBottom w:val="0"/>
      <w:divBdr>
        <w:top w:val="none" w:sz="0" w:space="0" w:color="auto"/>
        <w:left w:val="none" w:sz="0" w:space="0" w:color="auto"/>
        <w:bottom w:val="none" w:sz="0" w:space="0" w:color="auto"/>
        <w:right w:val="none" w:sz="0" w:space="0" w:color="auto"/>
      </w:divBdr>
    </w:div>
    <w:div w:id="1077556028">
      <w:bodyDiv w:val="1"/>
      <w:marLeft w:val="0"/>
      <w:marRight w:val="0"/>
      <w:marTop w:val="0"/>
      <w:marBottom w:val="0"/>
      <w:divBdr>
        <w:top w:val="none" w:sz="0" w:space="0" w:color="auto"/>
        <w:left w:val="none" w:sz="0" w:space="0" w:color="auto"/>
        <w:bottom w:val="none" w:sz="0" w:space="0" w:color="auto"/>
        <w:right w:val="none" w:sz="0" w:space="0" w:color="auto"/>
      </w:divBdr>
    </w:div>
    <w:div w:id="1077943468">
      <w:bodyDiv w:val="1"/>
      <w:marLeft w:val="0"/>
      <w:marRight w:val="0"/>
      <w:marTop w:val="0"/>
      <w:marBottom w:val="0"/>
      <w:divBdr>
        <w:top w:val="none" w:sz="0" w:space="0" w:color="auto"/>
        <w:left w:val="none" w:sz="0" w:space="0" w:color="auto"/>
        <w:bottom w:val="none" w:sz="0" w:space="0" w:color="auto"/>
        <w:right w:val="none" w:sz="0" w:space="0" w:color="auto"/>
      </w:divBdr>
    </w:div>
    <w:div w:id="1083599160">
      <w:bodyDiv w:val="1"/>
      <w:marLeft w:val="0"/>
      <w:marRight w:val="0"/>
      <w:marTop w:val="0"/>
      <w:marBottom w:val="0"/>
      <w:divBdr>
        <w:top w:val="none" w:sz="0" w:space="0" w:color="auto"/>
        <w:left w:val="none" w:sz="0" w:space="0" w:color="auto"/>
        <w:bottom w:val="none" w:sz="0" w:space="0" w:color="auto"/>
        <w:right w:val="none" w:sz="0" w:space="0" w:color="auto"/>
      </w:divBdr>
    </w:div>
    <w:div w:id="1099838549">
      <w:bodyDiv w:val="1"/>
      <w:marLeft w:val="0"/>
      <w:marRight w:val="0"/>
      <w:marTop w:val="0"/>
      <w:marBottom w:val="0"/>
      <w:divBdr>
        <w:top w:val="none" w:sz="0" w:space="0" w:color="auto"/>
        <w:left w:val="none" w:sz="0" w:space="0" w:color="auto"/>
        <w:bottom w:val="none" w:sz="0" w:space="0" w:color="auto"/>
        <w:right w:val="none" w:sz="0" w:space="0" w:color="auto"/>
      </w:divBdr>
    </w:div>
    <w:div w:id="1102266992">
      <w:bodyDiv w:val="1"/>
      <w:marLeft w:val="0"/>
      <w:marRight w:val="0"/>
      <w:marTop w:val="0"/>
      <w:marBottom w:val="0"/>
      <w:divBdr>
        <w:top w:val="none" w:sz="0" w:space="0" w:color="auto"/>
        <w:left w:val="none" w:sz="0" w:space="0" w:color="auto"/>
        <w:bottom w:val="none" w:sz="0" w:space="0" w:color="auto"/>
        <w:right w:val="none" w:sz="0" w:space="0" w:color="auto"/>
      </w:divBdr>
    </w:div>
    <w:div w:id="1107115719">
      <w:bodyDiv w:val="1"/>
      <w:marLeft w:val="0"/>
      <w:marRight w:val="0"/>
      <w:marTop w:val="0"/>
      <w:marBottom w:val="0"/>
      <w:divBdr>
        <w:top w:val="none" w:sz="0" w:space="0" w:color="auto"/>
        <w:left w:val="none" w:sz="0" w:space="0" w:color="auto"/>
        <w:bottom w:val="none" w:sz="0" w:space="0" w:color="auto"/>
        <w:right w:val="none" w:sz="0" w:space="0" w:color="auto"/>
      </w:divBdr>
    </w:div>
    <w:div w:id="1107770220">
      <w:bodyDiv w:val="1"/>
      <w:marLeft w:val="0"/>
      <w:marRight w:val="0"/>
      <w:marTop w:val="0"/>
      <w:marBottom w:val="0"/>
      <w:divBdr>
        <w:top w:val="none" w:sz="0" w:space="0" w:color="auto"/>
        <w:left w:val="none" w:sz="0" w:space="0" w:color="auto"/>
        <w:bottom w:val="none" w:sz="0" w:space="0" w:color="auto"/>
        <w:right w:val="none" w:sz="0" w:space="0" w:color="auto"/>
      </w:divBdr>
    </w:div>
    <w:div w:id="1117942759">
      <w:bodyDiv w:val="1"/>
      <w:marLeft w:val="0"/>
      <w:marRight w:val="0"/>
      <w:marTop w:val="0"/>
      <w:marBottom w:val="0"/>
      <w:divBdr>
        <w:top w:val="none" w:sz="0" w:space="0" w:color="auto"/>
        <w:left w:val="none" w:sz="0" w:space="0" w:color="auto"/>
        <w:bottom w:val="none" w:sz="0" w:space="0" w:color="auto"/>
        <w:right w:val="none" w:sz="0" w:space="0" w:color="auto"/>
      </w:divBdr>
    </w:div>
    <w:div w:id="1120025927">
      <w:bodyDiv w:val="1"/>
      <w:marLeft w:val="0"/>
      <w:marRight w:val="0"/>
      <w:marTop w:val="0"/>
      <w:marBottom w:val="0"/>
      <w:divBdr>
        <w:top w:val="none" w:sz="0" w:space="0" w:color="auto"/>
        <w:left w:val="none" w:sz="0" w:space="0" w:color="auto"/>
        <w:bottom w:val="none" w:sz="0" w:space="0" w:color="auto"/>
        <w:right w:val="none" w:sz="0" w:space="0" w:color="auto"/>
      </w:divBdr>
    </w:div>
    <w:div w:id="1123580294">
      <w:bodyDiv w:val="1"/>
      <w:marLeft w:val="0"/>
      <w:marRight w:val="0"/>
      <w:marTop w:val="0"/>
      <w:marBottom w:val="0"/>
      <w:divBdr>
        <w:top w:val="none" w:sz="0" w:space="0" w:color="auto"/>
        <w:left w:val="none" w:sz="0" w:space="0" w:color="auto"/>
        <w:bottom w:val="none" w:sz="0" w:space="0" w:color="auto"/>
        <w:right w:val="none" w:sz="0" w:space="0" w:color="auto"/>
      </w:divBdr>
    </w:div>
    <w:div w:id="1123764732">
      <w:bodyDiv w:val="1"/>
      <w:marLeft w:val="0"/>
      <w:marRight w:val="0"/>
      <w:marTop w:val="0"/>
      <w:marBottom w:val="0"/>
      <w:divBdr>
        <w:top w:val="none" w:sz="0" w:space="0" w:color="auto"/>
        <w:left w:val="none" w:sz="0" w:space="0" w:color="auto"/>
        <w:bottom w:val="none" w:sz="0" w:space="0" w:color="auto"/>
        <w:right w:val="none" w:sz="0" w:space="0" w:color="auto"/>
      </w:divBdr>
    </w:div>
    <w:div w:id="1124008181">
      <w:bodyDiv w:val="1"/>
      <w:marLeft w:val="0"/>
      <w:marRight w:val="0"/>
      <w:marTop w:val="0"/>
      <w:marBottom w:val="0"/>
      <w:divBdr>
        <w:top w:val="none" w:sz="0" w:space="0" w:color="auto"/>
        <w:left w:val="none" w:sz="0" w:space="0" w:color="auto"/>
        <w:bottom w:val="none" w:sz="0" w:space="0" w:color="auto"/>
        <w:right w:val="none" w:sz="0" w:space="0" w:color="auto"/>
      </w:divBdr>
    </w:div>
    <w:div w:id="1129738738">
      <w:bodyDiv w:val="1"/>
      <w:marLeft w:val="0"/>
      <w:marRight w:val="0"/>
      <w:marTop w:val="0"/>
      <w:marBottom w:val="0"/>
      <w:divBdr>
        <w:top w:val="none" w:sz="0" w:space="0" w:color="auto"/>
        <w:left w:val="none" w:sz="0" w:space="0" w:color="auto"/>
        <w:bottom w:val="none" w:sz="0" w:space="0" w:color="auto"/>
        <w:right w:val="none" w:sz="0" w:space="0" w:color="auto"/>
      </w:divBdr>
    </w:div>
    <w:div w:id="1131436699">
      <w:bodyDiv w:val="1"/>
      <w:marLeft w:val="0"/>
      <w:marRight w:val="0"/>
      <w:marTop w:val="0"/>
      <w:marBottom w:val="0"/>
      <w:divBdr>
        <w:top w:val="none" w:sz="0" w:space="0" w:color="auto"/>
        <w:left w:val="none" w:sz="0" w:space="0" w:color="auto"/>
        <w:bottom w:val="none" w:sz="0" w:space="0" w:color="auto"/>
        <w:right w:val="none" w:sz="0" w:space="0" w:color="auto"/>
      </w:divBdr>
    </w:div>
    <w:div w:id="1136413900">
      <w:bodyDiv w:val="1"/>
      <w:marLeft w:val="0"/>
      <w:marRight w:val="0"/>
      <w:marTop w:val="0"/>
      <w:marBottom w:val="0"/>
      <w:divBdr>
        <w:top w:val="none" w:sz="0" w:space="0" w:color="auto"/>
        <w:left w:val="none" w:sz="0" w:space="0" w:color="auto"/>
        <w:bottom w:val="none" w:sz="0" w:space="0" w:color="auto"/>
        <w:right w:val="none" w:sz="0" w:space="0" w:color="auto"/>
      </w:divBdr>
    </w:div>
    <w:div w:id="1139959232">
      <w:bodyDiv w:val="1"/>
      <w:marLeft w:val="0"/>
      <w:marRight w:val="0"/>
      <w:marTop w:val="0"/>
      <w:marBottom w:val="0"/>
      <w:divBdr>
        <w:top w:val="none" w:sz="0" w:space="0" w:color="auto"/>
        <w:left w:val="none" w:sz="0" w:space="0" w:color="auto"/>
        <w:bottom w:val="none" w:sz="0" w:space="0" w:color="auto"/>
        <w:right w:val="none" w:sz="0" w:space="0" w:color="auto"/>
      </w:divBdr>
    </w:div>
    <w:div w:id="1142768362">
      <w:bodyDiv w:val="1"/>
      <w:marLeft w:val="0"/>
      <w:marRight w:val="0"/>
      <w:marTop w:val="0"/>
      <w:marBottom w:val="0"/>
      <w:divBdr>
        <w:top w:val="none" w:sz="0" w:space="0" w:color="auto"/>
        <w:left w:val="none" w:sz="0" w:space="0" w:color="auto"/>
        <w:bottom w:val="none" w:sz="0" w:space="0" w:color="auto"/>
        <w:right w:val="none" w:sz="0" w:space="0" w:color="auto"/>
      </w:divBdr>
    </w:div>
    <w:div w:id="1143085330">
      <w:bodyDiv w:val="1"/>
      <w:marLeft w:val="0"/>
      <w:marRight w:val="0"/>
      <w:marTop w:val="0"/>
      <w:marBottom w:val="0"/>
      <w:divBdr>
        <w:top w:val="none" w:sz="0" w:space="0" w:color="auto"/>
        <w:left w:val="none" w:sz="0" w:space="0" w:color="auto"/>
        <w:bottom w:val="none" w:sz="0" w:space="0" w:color="auto"/>
        <w:right w:val="none" w:sz="0" w:space="0" w:color="auto"/>
      </w:divBdr>
    </w:div>
    <w:div w:id="1143545151">
      <w:bodyDiv w:val="1"/>
      <w:marLeft w:val="0"/>
      <w:marRight w:val="0"/>
      <w:marTop w:val="0"/>
      <w:marBottom w:val="0"/>
      <w:divBdr>
        <w:top w:val="none" w:sz="0" w:space="0" w:color="auto"/>
        <w:left w:val="none" w:sz="0" w:space="0" w:color="auto"/>
        <w:bottom w:val="none" w:sz="0" w:space="0" w:color="auto"/>
        <w:right w:val="none" w:sz="0" w:space="0" w:color="auto"/>
      </w:divBdr>
    </w:div>
    <w:div w:id="1147549741">
      <w:bodyDiv w:val="1"/>
      <w:marLeft w:val="0"/>
      <w:marRight w:val="0"/>
      <w:marTop w:val="0"/>
      <w:marBottom w:val="0"/>
      <w:divBdr>
        <w:top w:val="none" w:sz="0" w:space="0" w:color="auto"/>
        <w:left w:val="none" w:sz="0" w:space="0" w:color="auto"/>
        <w:bottom w:val="none" w:sz="0" w:space="0" w:color="auto"/>
        <w:right w:val="none" w:sz="0" w:space="0" w:color="auto"/>
      </w:divBdr>
    </w:div>
    <w:div w:id="1152715474">
      <w:bodyDiv w:val="1"/>
      <w:marLeft w:val="0"/>
      <w:marRight w:val="0"/>
      <w:marTop w:val="0"/>
      <w:marBottom w:val="0"/>
      <w:divBdr>
        <w:top w:val="none" w:sz="0" w:space="0" w:color="auto"/>
        <w:left w:val="none" w:sz="0" w:space="0" w:color="auto"/>
        <w:bottom w:val="none" w:sz="0" w:space="0" w:color="auto"/>
        <w:right w:val="none" w:sz="0" w:space="0" w:color="auto"/>
      </w:divBdr>
    </w:div>
    <w:div w:id="1160393034">
      <w:bodyDiv w:val="1"/>
      <w:marLeft w:val="0"/>
      <w:marRight w:val="0"/>
      <w:marTop w:val="0"/>
      <w:marBottom w:val="0"/>
      <w:divBdr>
        <w:top w:val="none" w:sz="0" w:space="0" w:color="auto"/>
        <w:left w:val="none" w:sz="0" w:space="0" w:color="auto"/>
        <w:bottom w:val="none" w:sz="0" w:space="0" w:color="auto"/>
        <w:right w:val="none" w:sz="0" w:space="0" w:color="auto"/>
      </w:divBdr>
    </w:div>
    <w:div w:id="1164125634">
      <w:bodyDiv w:val="1"/>
      <w:marLeft w:val="0"/>
      <w:marRight w:val="0"/>
      <w:marTop w:val="0"/>
      <w:marBottom w:val="0"/>
      <w:divBdr>
        <w:top w:val="none" w:sz="0" w:space="0" w:color="auto"/>
        <w:left w:val="none" w:sz="0" w:space="0" w:color="auto"/>
        <w:bottom w:val="none" w:sz="0" w:space="0" w:color="auto"/>
        <w:right w:val="none" w:sz="0" w:space="0" w:color="auto"/>
      </w:divBdr>
    </w:div>
    <w:div w:id="1164584238">
      <w:bodyDiv w:val="1"/>
      <w:marLeft w:val="0"/>
      <w:marRight w:val="0"/>
      <w:marTop w:val="0"/>
      <w:marBottom w:val="0"/>
      <w:divBdr>
        <w:top w:val="none" w:sz="0" w:space="0" w:color="auto"/>
        <w:left w:val="none" w:sz="0" w:space="0" w:color="auto"/>
        <w:bottom w:val="none" w:sz="0" w:space="0" w:color="auto"/>
        <w:right w:val="none" w:sz="0" w:space="0" w:color="auto"/>
      </w:divBdr>
    </w:div>
    <w:div w:id="1166631697">
      <w:bodyDiv w:val="1"/>
      <w:marLeft w:val="0"/>
      <w:marRight w:val="0"/>
      <w:marTop w:val="0"/>
      <w:marBottom w:val="0"/>
      <w:divBdr>
        <w:top w:val="none" w:sz="0" w:space="0" w:color="auto"/>
        <w:left w:val="none" w:sz="0" w:space="0" w:color="auto"/>
        <w:bottom w:val="none" w:sz="0" w:space="0" w:color="auto"/>
        <w:right w:val="none" w:sz="0" w:space="0" w:color="auto"/>
      </w:divBdr>
    </w:div>
    <w:div w:id="1167941182">
      <w:bodyDiv w:val="1"/>
      <w:marLeft w:val="0"/>
      <w:marRight w:val="0"/>
      <w:marTop w:val="0"/>
      <w:marBottom w:val="0"/>
      <w:divBdr>
        <w:top w:val="none" w:sz="0" w:space="0" w:color="auto"/>
        <w:left w:val="none" w:sz="0" w:space="0" w:color="auto"/>
        <w:bottom w:val="none" w:sz="0" w:space="0" w:color="auto"/>
        <w:right w:val="none" w:sz="0" w:space="0" w:color="auto"/>
      </w:divBdr>
    </w:div>
    <w:div w:id="1168597690">
      <w:bodyDiv w:val="1"/>
      <w:marLeft w:val="0"/>
      <w:marRight w:val="0"/>
      <w:marTop w:val="0"/>
      <w:marBottom w:val="0"/>
      <w:divBdr>
        <w:top w:val="none" w:sz="0" w:space="0" w:color="auto"/>
        <w:left w:val="none" w:sz="0" w:space="0" w:color="auto"/>
        <w:bottom w:val="none" w:sz="0" w:space="0" w:color="auto"/>
        <w:right w:val="none" w:sz="0" w:space="0" w:color="auto"/>
      </w:divBdr>
    </w:div>
    <w:div w:id="1169829296">
      <w:bodyDiv w:val="1"/>
      <w:marLeft w:val="0"/>
      <w:marRight w:val="0"/>
      <w:marTop w:val="0"/>
      <w:marBottom w:val="0"/>
      <w:divBdr>
        <w:top w:val="none" w:sz="0" w:space="0" w:color="auto"/>
        <w:left w:val="none" w:sz="0" w:space="0" w:color="auto"/>
        <w:bottom w:val="none" w:sz="0" w:space="0" w:color="auto"/>
        <w:right w:val="none" w:sz="0" w:space="0" w:color="auto"/>
      </w:divBdr>
    </w:div>
    <w:div w:id="1179664357">
      <w:bodyDiv w:val="1"/>
      <w:marLeft w:val="0"/>
      <w:marRight w:val="0"/>
      <w:marTop w:val="0"/>
      <w:marBottom w:val="0"/>
      <w:divBdr>
        <w:top w:val="none" w:sz="0" w:space="0" w:color="auto"/>
        <w:left w:val="none" w:sz="0" w:space="0" w:color="auto"/>
        <w:bottom w:val="none" w:sz="0" w:space="0" w:color="auto"/>
        <w:right w:val="none" w:sz="0" w:space="0" w:color="auto"/>
      </w:divBdr>
    </w:div>
    <w:div w:id="1179810184">
      <w:bodyDiv w:val="1"/>
      <w:marLeft w:val="0"/>
      <w:marRight w:val="0"/>
      <w:marTop w:val="0"/>
      <w:marBottom w:val="0"/>
      <w:divBdr>
        <w:top w:val="none" w:sz="0" w:space="0" w:color="auto"/>
        <w:left w:val="none" w:sz="0" w:space="0" w:color="auto"/>
        <w:bottom w:val="none" w:sz="0" w:space="0" w:color="auto"/>
        <w:right w:val="none" w:sz="0" w:space="0" w:color="auto"/>
      </w:divBdr>
    </w:div>
    <w:div w:id="1180969870">
      <w:bodyDiv w:val="1"/>
      <w:marLeft w:val="0"/>
      <w:marRight w:val="0"/>
      <w:marTop w:val="0"/>
      <w:marBottom w:val="0"/>
      <w:divBdr>
        <w:top w:val="none" w:sz="0" w:space="0" w:color="auto"/>
        <w:left w:val="none" w:sz="0" w:space="0" w:color="auto"/>
        <w:bottom w:val="none" w:sz="0" w:space="0" w:color="auto"/>
        <w:right w:val="none" w:sz="0" w:space="0" w:color="auto"/>
      </w:divBdr>
    </w:div>
    <w:div w:id="1182740609">
      <w:bodyDiv w:val="1"/>
      <w:marLeft w:val="0"/>
      <w:marRight w:val="0"/>
      <w:marTop w:val="0"/>
      <w:marBottom w:val="0"/>
      <w:divBdr>
        <w:top w:val="none" w:sz="0" w:space="0" w:color="auto"/>
        <w:left w:val="none" w:sz="0" w:space="0" w:color="auto"/>
        <w:bottom w:val="none" w:sz="0" w:space="0" w:color="auto"/>
        <w:right w:val="none" w:sz="0" w:space="0" w:color="auto"/>
      </w:divBdr>
    </w:div>
    <w:div w:id="1188374923">
      <w:bodyDiv w:val="1"/>
      <w:marLeft w:val="0"/>
      <w:marRight w:val="0"/>
      <w:marTop w:val="0"/>
      <w:marBottom w:val="0"/>
      <w:divBdr>
        <w:top w:val="none" w:sz="0" w:space="0" w:color="auto"/>
        <w:left w:val="none" w:sz="0" w:space="0" w:color="auto"/>
        <w:bottom w:val="none" w:sz="0" w:space="0" w:color="auto"/>
        <w:right w:val="none" w:sz="0" w:space="0" w:color="auto"/>
      </w:divBdr>
    </w:div>
    <w:div w:id="1189484983">
      <w:bodyDiv w:val="1"/>
      <w:marLeft w:val="0"/>
      <w:marRight w:val="0"/>
      <w:marTop w:val="0"/>
      <w:marBottom w:val="0"/>
      <w:divBdr>
        <w:top w:val="none" w:sz="0" w:space="0" w:color="auto"/>
        <w:left w:val="none" w:sz="0" w:space="0" w:color="auto"/>
        <w:bottom w:val="none" w:sz="0" w:space="0" w:color="auto"/>
        <w:right w:val="none" w:sz="0" w:space="0" w:color="auto"/>
      </w:divBdr>
    </w:div>
    <w:div w:id="1190490547">
      <w:bodyDiv w:val="1"/>
      <w:marLeft w:val="0"/>
      <w:marRight w:val="0"/>
      <w:marTop w:val="0"/>
      <w:marBottom w:val="0"/>
      <w:divBdr>
        <w:top w:val="none" w:sz="0" w:space="0" w:color="auto"/>
        <w:left w:val="none" w:sz="0" w:space="0" w:color="auto"/>
        <w:bottom w:val="none" w:sz="0" w:space="0" w:color="auto"/>
        <w:right w:val="none" w:sz="0" w:space="0" w:color="auto"/>
      </w:divBdr>
    </w:div>
    <w:div w:id="1192574654">
      <w:bodyDiv w:val="1"/>
      <w:marLeft w:val="0"/>
      <w:marRight w:val="0"/>
      <w:marTop w:val="0"/>
      <w:marBottom w:val="0"/>
      <w:divBdr>
        <w:top w:val="none" w:sz="0" w:space="0" w:color="auto"/>
        <w:left w:val="none" w:sz="0" w:space="0" w:color="auto"/>
        <w:bottom w:val="none" w:sz="0" w:space="0" w:color="auto"/>
        <w:right w:val="none" w:sz="0" w:space="0" w:color="auto"/>
      </w:divBdr>
    </w:div>
    <w:div w:id="1199973085">
      <w:bodyDiv w:val="1"/>
      <w:marLeft w:val="0"/>
      <w:marRight w:val="0"/>
      <w:marTop w:val="0"/>
      <w:marBottom w:val="0"/>
      <w:divBdr>
        <w:top w:val="none" w:sz="0" w:space="0" w:color="auto"/>
        <w:left w:val="none" w:sz="0" w:space="0" w:color="auto"/>
        <w:bottom w:val="none" w:sz="0" w:space="0" w:color="auto"/>
        <w:right w:val="none" w:sz="0" w:space="0" w:color="auto"/>
      </w:divBdr>
    </w:div>
    <w:div w:id="1202403310">
      <w:bodyDiv w:val="1"/>
      <w:marLeft w:val="0"/>
      <w:marRight w:val="0"/>
      <w:marTop w:val="0"/>
      <w:marBottom w:val="0"/>
      <w:divBdr>
        <w:top w:val="none" w:sz="0" w:space="0" w:color="auto"/>
        <w:left w:val="none" w:sz="0" w:space="0" w:color="auto"/>
        <w:bottom w:val="none" w:sz="0" w:space="0" w:color="auto"/>
        <w:right w:val="none" w:sz="0" w:space="0" w:color="auto"/>
      </w:divBdr>
    </w:div>
    <w:div w:id="1202474001">
      <w:bodyDiv w:val="1"/>
      <w:marLeft w:val="0"/>
      <w:marRight w:val="0"/>
      <w:marTop w:val="0"/>
      <w:marBottom w:val="0"/>
      <w:divBdr>
        <w:top w:val="none" w:sz="0" w:space="0" w:color="auto"/>
        <w:left w:val="none" w:sz="0" w:space="0" w:color="auto"/>
        <w:bottom w:val="none" w:sz="0" w:space="0" w:color="auto"/>
        <w:right w:val="none" w:sz="0" w:space="0" w:color="auto"/>
      </w:divBdr>
    </w:div>
    <w:div w:id="1205410597">
      <w:bodyDiv w:val="1"/>
      <w:marLeft w:val="0"/>
      <w:marRight w:val="0"/>
      <w:marTop w:val="0"/>
      <w:marBottom w:val="0"/>
      <w:divBdr>
        <w:top w:val="none" w:sz="0" w:space="0" w:color="auto"/>
        <w:left w:val="none" w:sz="0" w:space="0" w:color="auto"/>
        <w:bottom w:val="none" w:sz="0" w:space="0" w:color="auto"/>
        <w:right w:val="none" w:sz="0" w:space="0" w:color="auto"/>
      </w:divBdr>
    </w:div>
    <w:div w:id="1211455219">
      <w:bodyDiv w:val="1"/>
      <w:marLeft w:val="0"/>
      <w:marRight w:val="0"/>
      <w:marTop w:val="0"/>
      <w:marBottom w:val="0"/>
      <w:divBdr>
        <w:top w:val="none" w:sz="0" w:space="0" w:color="auto"/>
        <w:left w:val="none" w:sz="0" w:space="0" w:color="auto"/>
        <w:bottom w:val="none" w:sz="0" w:space="0" w:color="auto"/>
        <w:right w:val="none" w:sz="0" w:space="0" w:color="auto"/>
      </w:divBdr>
    </w:div>
    <w:div w:id="1212036088">
      <w:bodyDiv w:val="1"/>
      <w:marLeft w:val="0"/>
      <w:marRight w:val="0"/>
      <w:marTop w:val="0"/>
      <w:marBottom w:val="0"/>
      <w:divBdr>
        <w:top w:val="none" w:sz="0" w:space="0" w:color="auto"/>
        <w:left w:val="none" w:sz="0" w:space="0" w:color="auto"/>
        <w:bottom w:val="none" w:sz="0" w:space="0" w:color="auto"/>
        <w:right w:val="none" w:sz="0" w:space="0" w:color="auto"/>
      </w:divBdr>
    </w:div>
    <w:div w:id="1213224401">
      <w:bodyDiv w:val="1"/>
      <w:marLeft w:val="0"/>
      <w:marRight w:val="0"/>
      <w:marTop w:val="0"/>
      <w:marBottom w:val="0"/>
      <w:divBdr>
        <w:top w:val="none" w:sz="0" w:space="0" w:color="auto"/>
        <w:left w:val="none" w:sz="0" w:space="0" w:color="auto"/>
        <w:bottom w:val="none" w:sz="0" w:space="0" w:color="auto"/>
        <w:right w:val="none" w:sz="0" w:space="0" w:color="auto"/>
      </w:divBdr>
    </w:div>
    <w:div w:id="1215193251">
      <w:bodyDiv w:val="1"/>
      <w:marLeft w:val="0"/>
      <w:marRight w:val="0"/>
      <w:marTop w:val="0"/>
      <w:marBottom w:val="0"/>
      <w:divBdr>
        <w:top w:val="none" w:sz="0" w:space="0" w:color="auto"/>
        <w:left w:val="none" w:sz="0" w:space="0" w:color="auto"/>
        <w:bottom w:val="none" w:sz="0" w:space="0" w:color="auto"/>
        <w:right w:val="none" w:sz="0" w:space="0" w:color="auto"/>
      </w:divBdr>
    </w:div>
    <w:div w:id="1215386618">
      <w:bodyDiv w:val="1"/>
      <w:marLeft w:val="0"/>
      <w:marRight w:val="0"/>
      <w:marTop w:val="0"/>
      <w:marBottom w:val="0"/>
      <w:divBdr>
        <w:top w:val="none" w:sz="0" w:space="0" w:color="auto"/>
        <w:left w:val="none" w:sz="0" w:space="0" w:color="auto"/>
        <w:bottom w:val="none" w:sz="0" w:space="0" w:color="auto"/>
        <w:right w:val="none" w:sz="0" w:space="0" w:color="auto"/>
      </w:divBdr>
    </w:div>
    <w:div w:id="1217547285">
      <w:bodyDiv w:val="1"/>
      <w:marLeft w:val="0"/>
      <w:marRight w:val="0"/>
      <w:marTop w:val="0"/>
      <w:marBottom w:val="0"/>
      <w:divBdr>
        <w:top w:val="none" w:sz="0" w:space="0" w:color="auto"/>
        <w:left w:val="none" w:sz="0" w:space="0" w:color="auto"/>
        <w:bottom w:val="none" w:sz="0" w:space="0" w:color="auto"/>
        <w:right w:val="none" w:sz="0" w:space="0" w:color="auto"/>
      </w:divBdr>
    </w:div>
    <w:div w:id="1221526559">
      <w:bodyDiv w:val="1"/>
      <w:marLeft w:val="0"/>
      <w:marRight w:val="0"/>
      <w:marTop w:val="0"/>
      <w:marBottom w:val="0"/>
      <w:divBdr>
        <w:top w:val="none" w:sz="0" w:space="0" w:color="auto"/>
        <w:left w:val="none" w:sz="0" w:space="0" w:color="auto"/>
        <w:bottom w:val="none" w:sz="0" w:space="0" w:color="auto"/>
        <w:right w:val="none" w:sz="0" w:space="0" w:color="auto"/>
      </w:divBdr>
    </w:div>
    <w:div w:id="1221675027">
      <w:bodyDiv w:val="1"/>
      <w:marLeft w:val="0"/>
      <w:marRight w:val="0"/>
      <w:marTop w:val="0"/>
      <w:marBottom w:val="0"/>
      <w:divBdr>
        <w:top w:val="none" w:sz="0" w:space="0" w:color="auto"/>
        <w:left w:val="none" w:sz="0" w:space="0" w:color="auto"/>
        <w:bottom w:val="none" w:sz="0" w:space="0" w:color="auto"/>
        <w:right w:val="none" w:sz="0" w:space="0" w:color="auto"/>
      </w:divBdr>
    </w:div>
    <w:div w:id="1232041486">
      <w:bodyDiv w:val="1"/>
      <w:marLeft w:val="0"/>
      <w:marRight w:val="0"/>
      <w:marTop w:val="0"/>
      <w:marBottom w:val="0"/>
      <w:divBdr>
        <w:top w:val="none" w:sz="0" w:space="0" w:color="auto"/>
        <w:left w:val="none" w:sz="0" w:space="0" w:color="auto"/>
        <w:bottom w:val="none" w:sz="0" w:space="0" w:color="auto"/>
        <w:right w:val="none" w:sz="0" w:space="0" w:color="auto"/>
      </w:divBdr>
    </w:div>
    <w:div w:id="1236554231">
      <w:bodyDiv w:val="1"/>
      <w:marLeft w:val="0"/>
      <w:marRight w:val="0"/>
      <w:marTop w:val="0"/>
      <w:marBottom w:val="0"/>
      <w:divBdr>
        <w:top w:val="none" w:sz="0" w:space="0" w:color="auto"/>
        <w:left w:val="none" w:sz="0" w:space="0" w:color="auto"/>
        <w:bottom w:val="none" w:sz="0" w:space="0" w:color="auto"/>
        <w:right w:val="none" w:sz="0" w:space="0" w:color="auto"/>
      </w:divBdr>
    </w:div>
    <w:div w:id="1240945226">
      <w:bodyDiv w:val="1"/>
      <w:marLeft w:val="0"/>
      <w:marRight w:val="0"/>
      <w:marTop w:val="0"/>
      <w:marBottom w:val="0"/>
      <w:divBdr>
        <w:top w:val="none" w:sz="0" w:space="0" w:color="auto"/>
        <w:left w:val="none" w:sz="0" w:space="0" w:color="auto"/>
        <w:bottom w:val="none" w:sz="0" w:space="0" w:color="auto"/>
        <w:right w:val="none" w:sz="0" w:space="0" w:color="auto"/>
      </w:divBdr>
    </w:div>
    <w:div w:id="1248229145">
      <w:bodyDiv w:val="1"/>
      <w:marLeft w:val="0"/>
      <w:marRight w:val="0"/>
      <w:marTop w:val="0"/>
      <w:marBottom w:val="0"/>
      <w:divBdr>
        <w:top w:val="none" w:sz="0" w:space="0" w:color="auto"/>
        <w:left w:val="none" w:sz="0" w:space="0" w:color="auto"/>
        <w:bottom w:val="none" w:sz="0" w:space="0" w:color="auto"/>
        <w:right w:val="none" w:sz="0" w:space="0" w:color="auto"/>
      </w:divBdr>
    </w:div>
    <w:div w:id="1253590963">
      <w:bodyDiv w:val="1"/>
      <w:marLeft w:val="0"/>
      <w:marRight w:val="0"/>
      <w:marTop w:val="0"/>
      <w:marBottom w:val="0"/>
      <w:divBdr>
        <w:top w:val="none" w:sz="0" w:space="0" w:color="auto"/>
        <w:left w:val="none" w:sz="0" w:space="0" w:color="auto"/>
        <w:bottom w:val="none" w:sz="0" w:space="0" w:color="auto"/>
        <w:right w:val="none" w:sz="0" w:space="0" w:color="auto"/>
      </w:divBdr>
    </w:div>
    <w:div w:id="1254900646">
      <w:bodyDiv w:val="1"/>
      <w:marLeft w:val="0"/>
      <w:marRight w:val="0"/>
      <w:marTop w:val="0"/>
      <w:marBottom w:val="0"/>
      <w:divBdr>
        <w:top w:val="none" w:sz="0" w:space="0" w:color="auto"/>
        <w:left w:val="none" w:sz="0" w:space="0" w:color="auto"/>
        <w:bottom w:val="none" w:sz="0" w:space="0" w:color="auto"/>
        <w:right w:val="none" w:sz="0" w:space="0" w:color="auto"/>
      </w:divBdr>
    </w:div>
    <w:div w:id="1255016561">
      <w:bodyDiv w:val="1"/>
      <w:marLeft w:val="0"/>
      <w:marRight w:val="0"/>
      <w:marTop w:val="0"/>
      <w:marBottom w:val="0"/>
      <w:divBdr>
        <w:top w:val="none" w:sz="0" w:space="0" w:color="auto"/>
        <w:left w:val="none" w:sz="0" w:space="0" w:color="auto"/>
        <w:bottom w:val="none" w:sz="0" w:space="0" w:color="auto"/>
        <w:right w:val="none" w:sz="0" w:space="0" w:color="auto"/>
      </w:divBdr>
    </w:div>
    <w:div w:id="1255549018">
      <w:bodyDiv w:val="1"/>
      <w:marLeft w:val="0"/>
      <w:marRight w:val="0"/>
      <w:marTop w:val="0"/>
      <w:marBottom w:val="0"/>
      <w:divBdr>
        <w:top w:val="none" w:sz="0" w:space="0" w:color="auto"/>
        <w:left w:val="none" w:sz="0" w:space="0" w:color="auto"/>
        <w:bottom w:val="none" w:sz="0" w:space="0" w:color="auto"/>
        <w:right w:val="none" w:sz="0" w:space="0" w:color="auto"/>
      </w:divBdr>
    </w:div>
    <w:div w:id="1255892422">
      <w:bodyDiv w:val="1"/>
      <w:marLeft w:val="0"/>
      <w:marRight w:val="0"/>
      <w:marTop w:val="0"/>
      <w:marBottom w:val="0"/>
      <w:divBdr>
        <w:top w:val="none" w:sz="0" w:space="0" w:color="auto"/>
        <w:left w:val="none" w:sz="0" w:space="0" w:color="auto"/>
        <w:bottom w:val="none" w:sz="0" w:space="0" w:color="auto"/>
        <w:right w:val="none" w:sz="0" w:space="0" w:color="auto"/>
      </w:divBdr>
    </w:div>
    <w:div w:id="1259680859">
      <w:bodyDiv w:val="1"/>
      <w:marLeft w:val="0"/>
      <w:marRight w:val="0"/>
      <w:marTop w:val="0"/>
      <w:marBottom w:val="0"/>
      <w:divBdr>
        <w:top w:val="none" w:sz="0" w:space="0" w:color="auto"/>
        <w:left w:val="none" w:sz="0" w:space="0" w:color="auto"/>
        <w:bottom w:val="none" w:sz="0" w:space="0" w:color="auto"/>
        <w:right w:val="none" w:sz="0" w:space="0" w:color="auto"/>
      </w:divBdr>
    </w:div>
    <w:div w:id="1265770674">
      <w:bodyDiv w:val="1"/>
      <w:marLeft w:val="0"/>
      <w:marRight w:val="0"/>
      <w:marTop w:val="0"/>
      <w:marBottom w:val="0"/>
      <w:divBdr>
        <w:top w:val="none" w:sz="0" w:space="0" w:color="auto"/>
        <w:left w:val="none" w:sz="0" w:space="0" w:color="auto"/>
        <w:bottom w:val="none" w:sz="0" w:space="0" w:color="auto"/>
        <w:right w:val="none" w:sz="0" w:space="0" w:color="auto"/>
      </w:divBdr>
    </w:div>
    <w:div w:id="1266961488">
      <w:bodyDiv w:val="1"/>
      <w:marLeft w:val="0"/>
      <w:marRight w:val="0"/>
      <w:marTop w:val="0"/>
      <w:marBottom w:val="0"/>
      <w:divBdr>
        <w:top w:val="none" w:sz="0" w:space="0" w:color="auto"/>
        <w:left w:val="none" w:sz="0" w:space="0" w:color="auto"/>
        <w:bottom w:val="none" w:sz="0" w:space="0" w:color="auto"/>
        <w:right w:val="none" w:sz="0" w:space="0" w:color="auto"/>
      </w:divBdr>
    </w:div>
    <w:div w:id="1270239790">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76448114">
      <w:bodyDiv w:val="1"/>
      <w:marLeft w:val="0"/>
      <w:marRight w:val="0"/>
      <w:marTop w:val="0"/>
      <w:marBottom w:val="0"/>
      <w:divBdr>
        <w:top w:val="none" w:sz="0" w:space="0" w:color="auto"/>
        <w:left w:val="none" w:sz="0" w:space="0" w:color="auto"/>
        <w:bottom w:val="none" w:sz="0" w:space="0" w:color="auto"/>
        <w:right w:val="none" w:sz="0" w:space="0" w:color="auto"/>
      </w:divBdr>
    </w:div>
    <w:div w:id="1276519735">
      <w:bodyDiv w:val="1"/>
      <w:marLeft w:val="0"/>
      <w:marRight w:val="0"/>
      <w:marTop w:val="0"/>
      <w:marBottom w:val="0"/>
      <w:divBdr>
        <w:top w:val="none" w:sz="0" w:space="0" w:color="auto"/>
        <w:left w:val="none" w:sz="0" w:space="0" w:color="auto"/>
        <w:bottom w:val="none" w:sz="0" w:space="0" w:color="auto"/>
        <w:right w:val="none" w:sz="0" w:space="0" w:color="auto"/>
      </w:divBdr>
    </w:div>
    <w:div w:id="1278832815">
      <w:bodyDiv w:val="1"/>
      <w:marLeft w:val="0"/>
      <w:marRight w:val="0"/>
      <w:marTop w:val="0"/>
      <w:marBottom w:val="0"/>
      <w:divBdr>
        <w:top w:val="none" w:sz="0" w:space="0" w:color="auto"/>
        <w:left w:val="none" w:sz="0" w:space="0" w:color="auto"/>
        <w:bottom w:val="none" w:sz="0" w:space="0" w:color="auto"/>
        <w:right w:val="none" w:sz="0" w:space="0" w:color="auto"/>
      </w:divBdr>
    </w:div>
    <w:div w:id="1286692748">
      <w:bodyDiv w:val="1"/>
      <w:marLeft w:val="0"/>
      <w:marRight w:val="0"/>
      <w:marTop w:val="0"/>
      <w:marBottom w:val="0"/>
      <w:divBdr>
        <w:top w:val="none" w:sz="0" w:space="0" w:color="auto"/>
        <w:left w:val="none" w:sz="0" w:space="0" w:color="auto"/>
        <w:bottom w:val="none" w:sz="0" w:space="0" w:color="auto"/>
        <w:right w:val="none" w:sz="0" w:space="0" w:color="auto"/>
      </w:divBdr>
    </w:div>
    <w:div w:id="1291740699">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sChild>
        <w:div w:id="308217468">
          <w:marLeft w:val="0"/>
          <w:marRight w:val="0"/>
          <w:marTop w:val="0"/>
          <w:marBottom w:val="0"/>
          <w:divBdr>
            <w:top w:val="none" w:sz="0" w:space="0" w:color="auto"/>
            <w:left w:val="none" w:sz="0" w:space="0" w:color="auto"/>
            <w:bottom w:val="none" w:sz="0" w:space="0" w:color="auto"/>
            <w:right w:val="none" w:sz="0" w:space="0" w:color="auto"/>
          </w:divBdr>
          <w:divsChild>
            <w:div w:id="1870413559">
              <w:marLeft w:val="0"/>
              <w:marRight w:val="0"/>
              <w:marTop w:val="0"/>
              <w:marBottom w:val="0"/>
              <w:divBdr>
                <w:top w:val="none" w:sz="0" w:space="0" w:color="auto"/>
                <w:left w:val="none" w:sz="0" w:space="0" w:color="auto"/>
                <w:bottom w:val="none" w:sz="0" w:space="0" w:color="auto"/>
                <w:right w:val="none" w:sz="0" w:space="0" w:color="auto"/>
              </w:divBdr>
              <w:divsChild>
                <w:div w:id="25839457">
                  <w:marLeft w:val="0"/>
                  <w:marRight w:val="0"/>
                  <w:marTop w:val="0"/>
                  <w:marBottom w:val="0"/>
                  <w:divBdr>
                    <w:top w:val="none" w:sz="0" w:space="0" w:color="auto"/>
                    <w:left w:val="none" w:sz="0" w:space="0" w:color="auto"/>
                    <w:bottom w:val="none" w:sz="0" w:space="0" w:color="auto"/>
                    <w:right w:val="none" w:sz="0" w:space="0" w:color="auto"/>
                  </w:divBdr>
                  <w:divsChild>
                    <w:div w:id="1501430527">
                      <w:marLeft w:val="0"/>
                      <w:marRight w:val="0"/>
                      <w:marTop w:val="0"/>
                      <w:marBottom w:val="0"/>
                      <w:divBdr>
                        <w:top w:val="none" w:sz="0" w:space="0" w:color="auto"/>
                        <w:left w:val="none" w:sz="0" w:space="0" w:color="auto"/>
                        <w:bottom w:val="none" w:sz="0" w:space="0" w:color="auto"/>
                        <w:right w:val="none" w:sz="0" w:space="0" w:color="auto"/>
                      </w:divBdr>
                      <w:divsChild>
                        <w:div w:id="1476995641">
                          <w:marLeft w:val="0"/>
                          <w:marRight w:val="0"/>
                          <w:marTop w:val="0"/>
                          <w:marBottom w:val="0"/>
                          <w:divBdr>
                            <w:top w:val="none" w:sz="0" w:space="0" w:color="auto"/>
                            <w:left w:val="none" w:sz="0" w:space="0" w:color="auto"/>
                            <w:bottom w:val="none" w:sz="0" w:space="0" w:color="auto"/>
                            <w:right w:val="none" w:sz="0" w:space="0" w:color="auto"/>
                          </w:divBdr>
                          <w:divsChild>
                            <w:div w:id="1028990254">
                              <w:marLeft w:val="0"/>
                              <w:marRight w:val="0"/>
                              <w:marTop w:val="0"/>
                              <w:marBottom w:val="0"/>
                              <w:divBdr>
                                <w:top w:val="none" w:sz="0" w:space="0" w:color="auto"/>
                                <w:left w:val="none" w:sz="0" w:space="0" w:color="auto"/>
                                <w:bottom w:val="none" w:sz="0" w:space="0" w:color="auto"/>
                                <w:right w:val="none" w:sz="0" w:space="0" w:color="auto"/>
                              </w:divBdr>
                            </w:div>
                            <w:div w:id="16855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6097">
          <w:marLeft w:val="0"/>
          <w:marRight w:val="0"/>
          <w:marTop w:val="0"/>
          <w:marBottom w:val="0"/>
          <w:divBdr>
            <w:top w:val="none" w:sz="0" w:space="0" w:color="auto"/>
            <w:left w:val="none" w:sz="0" w:space="0" w:color="auto"/>
            <w:bottom w:val="none" w:sz="0" w:space="0" w:color="auto"/>
            <w:right w:val="none" w:sz="0" w:space="0" w:color="auto"/>
          </w:divBdr>
          <w:divsChild>
            <w:div w:id="726950012">
              <w:marLeft w:val="0"/>
              <w:marRight w:val="0"/>
              <w:marTop w:val="0"/>
              <w:marBottom w:val="0"/>
              <w:divBdr>
                <w:top w:val="none" w:sz="0" w:space="0" w:color="auto"/>
                <w:left w:val="none" w:sz="0" w:space="0" w:color="auto"/>
                <w:bottom w:val="none" w:sz="0" w:space="0" w:color="auto"/>
                <w:right w:val="none" w:sz="0" w:space="0" w:color="auto"/>
              </w:divBdr>
              <w:divsChild>
                <w:div w:id="1688174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0337992">
          <w:marLeft w:val="0"/>
          <w:marRight w:val="0"/>
          <w:marTop w:val="0"/>
          <w:marBottom w:val="0"/>
          <w:divBdr>
            <w:top w:val="none" w:sz="0" w:space="0" w:color="auto"/>
            <w:left w:val="none" w:sz="0" w:space="0" w:color="auto"/>
            <w:bottom w:val="none" w:sz="0" w:space="0" w:color="auto"/>
            <w:right w:val="none" w:sz="0" w:space="0" w:color="auto"/>
          </w:divBdr>
          <w:divsChild>
            <w:div w:id="482546801">
              <w:marLeft w:val="0"/>
              <w:marRight w:val="0"/>
              <w:marTop w:val="0"/>
              <w:marBottom w:val="0"/>
              <w:divBdr>
                <w:top w:val="none" w:sz="0" w:space="0" w:color="auto"/>
                <w:left w:val="none" w:sz="0" w:space="0" w:color="auto"/>
                <w:bottom w:val="none" w:sz="0" w:space="0" w:color="auto"/>
                <w:right w:val="none" w:sz="0" w:space="0" w:color="auto"/>
              </w:divBdr>
              <w:divsChild>
                <w:div w:id="112750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00771477">
      <w:bodyDiv w:val="1"/>
      <w:marLeft w:val="0"/>
      <w:marRight w:val="0"/>
      <w:marTop w:val="0"/>
      <w:marBottom w:val="0"/>
      <w:divBdr>
        <w:top w:val="none" w:sz="0" w:space="0" w:color="auto"/>
        <w:left w:val="none" w:sz="0" w:space="0" w:color="auto"/>
        <w:bottom w:val="none" w:sz="0" w:space="0" w:color="auto"/>
        <w:right w:val="none" w:sz="0" w:space="0" w:color="auto"/>
      </w:divBdr>
    </w:div>
    <w:div w:id="1313952273">
      <w:bodyDiv w:val="1"/>
      <w:marLeft w:val="0"/>
      <w:marRight w:val="0"/>
      <w:marTop w:val="0"/>
      <w:marBottom w:val="0"/>
      <w:divBdr>
        <w:top w:val="none" w:sz="0" w:space="0" w:color="auto"/>
        <w:left w:val="none" w:sz="0" w:space="0" w:color="auto"/>
        <w:bottom w:val="none" w:sz="0" w:space="0" w:color="auto"/>
        <w:right w:val="none" w:sz="0" w:space="0" w:color="auto"/>
      </w:divBdr>
    </w:div>
    <w:div w:id="1314603328">
      <w:bodyDiv w:val="1"/>
      <w:marLeft w:val="0"/>
      <w:marRight w:val="0"/>
      <w:marTop w:val="0"/>
      <w:marBottom w:val="0"/>
      <w:divBdr>
        <w:top w:val="none" w:sz="0" w:space="0" w:color="auto"/>
        <w:left w:val="none" w:sz="0" w:space="0" w:color="auto"/>
        <w:bottom w:val="none" w:sz="0" w:space="0" w:color="auto"/>
        <w:right w:val="none" w:sz="0" w:space="0" w:color="auto"/>
      </w:divBdr>
    </w:div>
    <w:div w:id="1323584491">
      <w:bodyDiv w:val="1"/>
      <w:marLeft w:val="0"/>
      <w:marRight w:val="0"/>
      <w:marTop w:val="0"/>
      <w:marBottom w:val="0"/>
      <w:divBdr>
        <w:top w:val="none" w:sz="0" w:space="0" w:color="auto"/>
        <w:left w:val="none" w:sz="0" w:space="0" w:color="auto"/>
        <w:bottom w:val="none" w:sz="0" w:space="0" w:color="auto"/>
        <w:right w:val="none" w:sz="0" w:space="0" w:color="auto"/>
      </w:divBdr>
    </w:div>
    <w:div w:id="1323586491">
      <w:bodyDiv w:val="1"/>
      <w:marLeft w:val="0"/>
      <w:marRight w:val="0"/>
      <w:marTop w:val="0"/>
      <w:marBottom w:val="0"/>
      <w:divBdr>
        <w:top w:val="none" w:sz="0" w:space="0" w:color="auto"/>
        <w:left w:val="none" w:sz="0" w:space="0" w:color="auto"/>
        <w:bottom w:val="none" w:sz="0" w:space="0" w:color="auto"/>
        <w:right w:val="none" w:sz="0" w:space="0" w:color="auto"/>
      </w:divBdr>
    </w:div>
    <w:div w:id="1327827939">
      <w:bodyDiv w:val="1"/>
      <w:marLeft w:val="0"/>
      <w:marRight w:val="0"/>
      <w:marTop w:val="0"/>
      <w:marBottom w:val="0"/>
      <w:divBdr>
        <w:top w:val="none" w:sz="0" w:space="0" w:color="auto"/>
        <w:left w:val="none" w:sz="0" w:space="0" w:color="auto"/>
        <w:bottom w:val="none" w:sz="0" w:space="0" w:color="auto"/>
        <w:right w:val="none" w:sz="0" w:space="0" w:color="auto"/>
      </w:divBdr>
    </w:div>
    <w:div w:id="1328434036">
      <w:bodyDiv w:val="1"/>
      <w:marLeft w:val="0"/>
      <w:marRight w:val="0"/>
      <w:marTop w:val="0"/>
      <w:marBottom w:val="0"/>
      <w:divBdr>
        <w:top w:val="none" w:sz="0" w:space="0" w:color="auto"/>
        <w:left w:val="none" w:sz="0" w:space="0" w:color="auto"/>
        <w:bottom w:val="none" w:sz="0" w:space="0" w:color="auto"/>
        <w:right w:val="none" w:sz="0" w:space="0" w:color="auto"/>
      </w:divBdr>
    </w:div>
    <w:div w:id="1337610426">
      <w:bodyDiv w:val="1"/>
      <w:marLeft w:val="0"/>
      <w:marRight w:val="0"/>
      <w:marTop w:val="0"/>
      <w:marBottom w:val="0"/>
      <w:divBdr>
        <w:top w:val="none" w:sz="0" w:space="0" w:color="auto"/>
        <w:left w:val="none" w:sz="0" w:space="0" w:color="auto"/>
        <w:bottom w:val="none" w:sz="0" w:space="0" w:color="auto"/>
        <w:right w:val="none" w:sz="0" w:space="0" w:color="auto"/>
      </w:divBdr>
    </w:div>
    <w:div w:id="1340427346">
      <w:bodyDiv w:val="1"/>
      <w:marLeft w:val="0"/>
      <w:marRight w:val="0"/>
      <w:marTop w:val="0"/>
      <w:marBottom w:val="0"/>
      <w:divBdr>
        <w:top w:val="none" w:sz="0" w:space="0" w:color="auto"/>
        <w:left w:val="none" w:sz="0" w:space="0" w:color="auto"/>
        <w:bottom w:val="none" w:sz="0" w:space="0" w:color="auto"/>
        <w:right w:val="none" w:sz="0" w:space="0" w:color="auto"/>
      </w:divBdr>
    </w:div>
    <w:div w:id="1342976636">
      <w:bodyDiv w:val="1"/>
      <w:marLeft w:val="0"/>
      <w:marRight w:val="0"/>
      <w:marTop w:val="0"/>
      <w:marBottom w:val="0"/>
      <w:divBdr>
        <w:top w:val="none" w:sz="0" w:space="0" w:color="auto"/>
        <w:left w:val="none" w:sz="0" w:space="0" w:color="auto"/>
        <w:bottom w:val="none" w:sz="0" w:space="0" w:color="auto"/>
        <w:right w:val="none" w:sz="0" w:space="0" w:color="auto"/>
      </w:divBdr>
    </w:div>
    <w:div w:id="1352226563">
      <w:bodyDiv w:val="1"/>
      <w:marLeft w:val="0"/>
      <w:marRight w:val="0"/>
      <w:marTop w:val="0"/>
      <w:marBottom w:val="0"/>
      <w:divBdr>
        <w:top w:val="none" w:sz="0" w:space="0" w:color="auto"/>
        <w:left w:val="none" w:sz="0" w:space="0" w:color="auto"/>
        <w:bottom w:val="none" w:sz="0" w:space="0" w:color="auto"/>
        <w:right w:val="none" w:sz="0" w:space="0" w:color="auto"/>
      </w:divBdr>
    </w:div>
    <w:div w:id="1354379191">
      <w:bodyDiv w:val="1"/>
      <w:marLeft w:val="0"/>
      <w:marRight w:val="0"/>
      <w:marTop w:val="0"/>
      <w:marBottom w:val="0"/>
      <w:divBdr>
        <w:top w:val="none" w:sz="0" w:space="0" w:color="auto"/>
        <w:left w:val="none" w:sz="0" w:space="0" w:color="auto"/>
        <w:bottom w:val="none" w:sz="0" w:space="0" w:color="auto"/>
        <w:right w:val="none" w:sz="0" w:space="0" w:color="auto"/>
      </w:divBdr>
      <w:divsChild>
        <w:div w:id="23337291">
          <w:marLeft w:val="0"/>
          <w:marRight w:val="0"/>
          <w:marTop w:val="0"/>
          <w:marBottom w:val="0"/>
          <w:divBdr>
            <w:top w:val="none" w:sz="0" w:space="0" w:color="auto"/>
            <w:left w:val="none" w:sz="0" w:space="0" w:color="auto"/>
            <w:bottom w:val="none" w:sz="0" w:space="0" w:color="auto"/>
            <w:right w:val="none" w:sz="0" w:space="0" w:color="auto"/>
          </w:divBdr>
        </w:div>
        <w:div w:id="1426420352">
          <w:marLeft w:val="0"/>
          <w:marRight w:val="0"/>
          <w:marTop w:val="0"/>
          <w:marBottom w:val="0"/>
          <w:divBdr>
            <w:top w:val="none" w:sz="0" w:space="0" w:color="auto"/>
            <w:left w:val="none" w:sz="0" w:space="0" w:color="auto"/>
            <w:bottom w:val="none" w:sz="0" w:space="0" w:color="auto"/>
            <w:right w:val="none" w:sz="0" w:space="0" w:color="auto"/>
          </w:divBdr>
        </w:div>
      </w:divsChild>
    </w:div>
    <w:div w:id="1355183190">
      <w:bodyDiv w:val="1"/>
      <w:marLeft w:val="0"/>
      <w:marRight w:val="0"/>
      <w:marTop w:val="0"/>
      <w:marBottom w:val="0"/>
      <w:divBdr>
        <w:top w:val="none" w:sz="0" w:space="0" w:color="auto"/>
        <w:left w:val="none" w:sz="0" w:space="0" w:color="auto"/>
        <w:bottom w:val="none" w:sz="0" w:space="0" w:color="auto"/>
        <w:right w:val="none" w:sz="0" w:space="0" w:color="auto"/>
      </w:divBdr>
    </w:div>
    <w:div w:id="1362707793">
      <w:bodyDiv w:val="1"/>
      <w:marLeft w:val="0"/>
      <w:marRight w:val="0"/>
      <w:marTop w:val="0"/>
      <w:marBottom w:val="0"/>
      <w:divBdr>
        <w:top w:val="none" w:sz="0" w:space="0" w:color="auto"/>
        <w:left w:val="none" w:sz="0" w:space="0" w:color="auto"/>
        <w:bottom w:val="none" w:sz="0" w:space="0" w:color="auto"/>
        <w:right w:val="none" w:sz="0" w:space="0" w:color="auto"/>
      </w:divBdr>
    </w:div>
    <w:div w:id="1362902345">
      <w:bodyDiv w:val="1"/>
      <w:marLeft w:val="0"/>
      <w:marRight w:val="0"/>
      <w:marTop w:val="0"/>
      <w:marBottom w:val="0"/>
      <w:divBdr>
        <w:top w:val="none" w:sz="0" w:space="0" w:color="auto"/>
        <w:left w:val="none" w:sz="0" w:space="0" w:color="auto"/>
        <w:bottom w:val="none" w:sz="0" w:space="0" w:color="auto"/>
        <w:right w:val="none" w:sz="0" w:space="0" w:color="auto"/>
      </w:divBdr>
    </w:div>
    <w:div w:id="1363626900">
      <w:bodyDiv w:val="1"/>
      <w:marLeft w:val="0"/>
      <w:marRight w:val="0"/>
      <w:marTop w:val="0"/>
      <w:marBottom w:val="0"/>
      <w:divBdr>
        <w:top w:val="none" w:sz="0" w:space="0" w:color="auto"/>
        <w:left w:val="none" w:sz="0" w:space="0" w:color="auto"/>
        <w:bottom w:val="none" w:sz="0" w:space="0" w:color="auto"/>
        <w:right w:val="none" w:sz="0" w:space="0" w:color="auto"/>
      </w:divBdr>
    </w:div>
    <w:div w:id="1363751198">
      <w:bodyDiv w:val="1"/>
      <w:marLeft w:val="0"/>
      <w:marRight w:val="0"/>
      <w:marTop w:val="0"/>
      <w:marBottom w:val="0"/>
      <w:divBdr>
        <w:top w:val="none" w:sz="0" w:space="0" w:color="auto"/>
        <w:left w:val="none" w:sz="0" w:space="0" w:color="auto"/>
        <w:bottom w:val="none" w:sz="0" w:space="0" w:color="auto"/>
        <w:right w:val="none" w:sz="0" w:space="0" w:color="auto"/>
      </w:divBdr>
    </w:div>
    <w:div w:id="1364355927">
      <w:bodyDiv w:val="1"/>
      <w:marLeft w:val="0"/>
      <w:marRight w:val="0"/>
      <w:marTop w:val="0"/>
      <w:marBottom w:val="0"/>
      <w:divBdr>
        <w:top w:val="none" w:sz="0" w:space="0" w:color="auto"/>
        <w:left w:val="none" w:sz="0" w:space="0" w:color="auto"/>
        <w:bottom w:val="none" w:sz="0" w:space="0" w:color="auto"/>
        <w:right w:val="none" w:sz="0" w:space="0" w:color="auto"/>
      </w:divBdr>
    </w:div>
    <w:div w:id="1367368262">
      <w:bodyDiv w:val="1"/>
      <w:marLeft w:val="0"/>
      <w:marRight w:val="0"/>
      <w:marTop w:val="0"/>
      <w:marBottom w:val="0"/>
      <w:divBdr>
        <w:top w:val="none" w:sz="0" w:space="0" w:color="auto"/>
        <w:left w:val="none" w:sz="0" w:space="0" w:color="auto"/>
        <w:bottom w:val="none" w:sz="0" w:space="0" w:color="auto"/>
        <w:right w:val="none" w:sz="0" w:space="0" w:color="auto"/>
      </w:divBdr>
    </w:div>
    <w:div w:id="1369650021">
      <w:bodyDiv w:val="1"/>
      <w:marLeft w:val="0"/>
      <w:marRight w:val="0"/>
      <w:marTop w:val="0"/>
      <w:marBottom w:val="0"/>
      <w:divBdr>
        <w:top w:val="none" w:sz="0" w:space="0" w:color="auto"/>
        <w:left w:val="none" w:sz="0" w:space="0" w:color="auto"/>
        <w:bottom w:val="none" w:sz="0" w:space="0" w:color="auto"/>
        <w:right w:val="none" w:sz="0" w:space="0" w:color="auto"/>
      </w:divBdr>
    </w:div>
    <w:div w:id="1371952848">
      <w:bodyDiv w:val="1"/>
      <w:marLeft w:val="0"/>
      <w:marRight w:val="0"/>
      <w:marTop w:val="0"/>
      <w:marBottom w:val="0"/>
      <w:divBdr>
        <w:top w:val="none" w:sz="0" w:space="0" w:color="auto"/>
        <w:left w:val="none" w:sz="0" w:space="0" w:color="auto"/>
        <w:bottom w:val="none" w:sz="0" w:space="0" w:color="auto"/>
        <w:right w:val="none" w:sz="0" w:space="0" w:color="auto"/>
      </w:divBdr>
    </w:div>
    <w:div w:id="1372269758">
      <w:bodyDiv w:val="1"/>
      <w:marLeft w:val="0"/>
      <w:marRight w:val="0"/>
      <w:marTop w:val="0"/>
      <w:marBottom w:val="0"/>
      <w:divBdr>
        <w:top w:val="none" w:sz="0" w:space="0" w:color="auto"/>
        <w:left w:val="none" w:sz="0" w:space="0" w:color="auto"/>
        <w:bottom w:val="none" w:sz="0" w:space="0" w:color="auto"/>
        <w:right w:val="none" w:sz="0" w:space="0" w:color="auto"/>
      </w:divBdr>
    </w:div>
    <w:div w:id="1372459875">
      <w:bodyDiv w:val="1"/>
      <w:marLeft w:val="0"/>
      <w:marRight w:val="0"/>
      <w:marTop w:val="0"/>
      <w:marBottom w:val="0"/>
      <w:divBdr>
        <w:top w:val="none" w:sz="0" w:space="0" w:color="auto"/>
        <w:left w:val="none" w:sz="0" w:space="0" w:color="auto"/>
        <w:bottom w:val="none" w:sz="0" w:space="0" w:color="auto"/>
        <w:right w:val="none" w:sz="0" w:space="0" w:color="auto"/>
      </w:divBdr>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381780690">
      <w:bodyDiv w:val="1"/>
      <w:marLeft w:val="0"/>
      <w:marRight w:val="0"/>
      <w:marTop w:val="0"/>
      <w:marBottom w:val="0"/>
      <w:divBdr>
        <w:top w:val="none" w:sz="0" w:space="0" w:color="auto"/>
        <w:left w:val="none" w:sz="0" w:space="0" w:color="auto"/>
        <w:bottom w:val="none" w:sz="0" w:space="0" w:color="auto"/>
        <w:right w:val="none" w:sz="0" w:space="0" w:color="auto"/>
      </w:divBdr>
    </w:div>
    <w:div w:id="1383366147">
      <w:bodyDiv w:val="1"/>
      <w:marLeft w:val="0"/>
      <w:marRight w:val="0"/>
      <w:marTop w:val="0"/>
      <w:marBottom w:val="0"/>
      <w:divBdr>
        <w:top w:val="none" w:sz="0" w:space="0" w:color="auto"/>
        <w:left w:val="none" w:sz="0" w:space="0" w:color="auto"/>
        <w:bottom w:val="none" w:sz="0" w:space="0" w:color="auto"/>
        <w:right w:val="none" w:sz="0" w:space="0" w:color="auto"/>
      </w:divBdr>
    </w:div>
    <w:div w:id="1393964285">
      <w:bodyDiv w:val="1"/>
      <w:marLeft w:val="0"/>
      <w:marRight w:val="0"/>
      <w:marTop w:val="0"/>
      <w:marBottom w:val="0"/>
      <w:divBdr>
        <w:top w:val="none" w:sz="0" w:space="0" w:color="auto"/>
        <w:left w:val="none" w:sz="0" w:space="0" w:color="auto"/>
        <w:bottom w:val="none" w:sz="0" w:space="0" w:color="auto"/>
        <w:right w:val="none" w:sz="0" w:space="0" w:color="auto"/>
      </w:divBdr>
    </w:div>
    <w:div w:id="1395197258">
      <w:bodyDiv w:val="1"/>
      <w:marLeft w:val="0"/>
      <w:marRight w:val="0"/>
      <w:marTop w:val="0"/>
      <w:marBottom w:val="0"/>
      <w:divBdr>
        <w:top w:val="none" w:sz="0" w:space="0" w:color="auto"/>
        <w:left w:val="none" w:sz="0" w:space="0" w:color="auto"/>
        <w:bottom w:val="none" w:sz="0" w:space="0" w:color="auto"/>
        <w:right w:val="none" w:sz="0" w:space="0" w:color="auto"/>
      </w:divBdr>
    </w:div>
    <w:div w:id="1395547856">
      <w:bodyDiv w:val="1"/>
      <w:marLeft w:val="0"/>
      <w:marRight w:val="0"/>
      <w:marTop w:val="0"/>
      <w:marBottom w:val="0"/>
      <w:divBdr>
        <w:top w:val="none" w:sz="0" w:space="0" w:color="auto"/>
        <w:left w:val="none" w:sz="0" w:space="0" w:color="auto"/>
        <w:bottom w:val="none" w:sz="0" w:space="0" w:color="auto"/>
        <w:right w:val="none" w:sz="0" w:space="0" w:color="auto"/>
      </w:divBdr>
    </w:div>
    <w:div w:id="1403795630">
      <w:bodyDiv w:val="1"/>
      <w:marLeft w:val="0"/>
      <w:marRight w:val="0"/>
      <w:marTop w:val="0"/>
      <w:marBottom w:val="0"/>
      <w:divBdr>
        <w:top w:val="none" w:sz="0" w:space="0" w:color="auto"/>
        <w:left w:val="none" w:sz="0" w:space="0" w:color="auto"/>
        <w:bottom w:val="none" w:sz="0" w:space="0" w:color="auto"/>
        <w:right w:val="none" w:sz="0" w:space="0" w:color="auto"/>
      </w:divBdr>
    </w:div>
    <w:div w:id="1412704482">
      <w:bodyDiv w:val="1"/>
      <w:marLeft w:val="0"/>
      <w:marRight w:val="0"/>
      <w:marTop w:val="0"/>
      <w:marBottom w:val="0"/>
      <w:divBdr>
        <w:top w:val="none" w:sz="0" w:space="0" w:color="auto"/>
        <w:left w:val="none" w:sz="0" w:space="0" w:color="auto"/>
        <w:bottom w:val="none" w:sz="0" w:space="0" w:color="auto"/>
        <w:right w:val="none" w:sz="0" w:space="0" w:color="auto"/>
      </w:divBdr>
    </w:div>
    <w:div w:id="1413506502">
      <w:bodyDiv w:val="1"/>
      <w:marLeft w:val="0"/>
      <w:marRight w:val="0"/>
      <w:marTop w:val="0"/>
      <w:marBottom w:val="0"/>
      <w:divBdr>
        <w:top w:val="none" w:sz="0" w:space="0" w:color="auto"/>
        <w:left w:val="none" w:sz="0" w:space="0" w:color="auto"/>
        <w:bottom w:val="none" w:sz="0" w:space="0" w:color="auto"/>
        <w:right w:val="none" w:sz="0" w:space="0" w:color="auto"/>
      </w:divBdr>
    </w:div>
    <w:div w:id="1416899701">
      <w:bodyDiv w:val="1"/>
      <w:marLeft w:val="0"/>
      <w:marRight w:val="0"/>
      <w:marTop w:val="0"/>
      <w:marBottom w:val="0"/>
      <w:divBdr>
        <w:top w:val="none" w:sz="0" w:space="0" w:color="auto"/>
        <w:left w:val="none" w:sz="0" w:space="0" w:color="auto"/>
        <w:bottom w:val="none" w:sz="0" w:space="0" w:color="auto"/>
        <w:right w:val="none" w:sz="0" w:space="0" w:color="auto"/>
      </w:divBdr>
    </w:div>
    <w:div w:id="1417437846">
      <w:bodyDiv w:val="1"/>
      <w:marLeft w:val="0"/>
      <w:marRight w:val="0"/>
      <w:marTop w:val="0"/>
      <w:marBottom w:val="0"/>
      <w:divBdr>
        <w:top w:val="none" w:sz="0" w:space="0" w:color="auto"/>
        <w:left w:val="none" w:sz="0" w:space="0" w:color="auto"/>
        <w:bottom w:val="none" w:sz="0" w:space="0" w:color="auto"/>
        <w:right w:val="none" w:sz="0" w:space="0" w:color="auto"/>
      </w:divBdr>
    </w:div>
    <w:div w:id="1417895258">
      <w:bodyDiv w:val="1"/>
      <w:marLeft w:val="0"/>
      <w:marRight w:val="0"/>
      <w:marTop w:val="0"/>
      <w:marBottom w:val="0"/>
      <w:divBdr>
        <w:top w:val="none" w:sz="0" w:space="0" w:color="auto"/>
        <w:left w:val="none" w:sz="0" w:space="0" w:color="auto"/>
        <w:bottom w:val="none" w:sz="0" w:space="0" w:color="auto"/>
        <w:right w:val="none" w:sz="0" w:space="0" w:color="auto"/>
      </w:divBdr>
    </w:div>
    <w:div w:id="1418789945">
      <w:bodyDiv w:val="1"/>
      <w:marLeft w:val="0"/>
      <w:marRight w:val="0"/>
      <w:marTop w:val="0"/>
      <w:marBottom w:val="0"/>
      <w:divBdr>
        <w:top w:val="none" w:sz="0" w:space="0" w:color="auto"/>
        <w:left w:val="none" w:sz="0" w:space="0" w:color="auto"/>
        <w:bottom w:val="none" w:sz="0" w:space="0" w:color="auto"/>
        <w:right w:val="none" w:sz="0" w:space="0" w:color="auto"/>
      </w:divBdr>
    </w:div>
    <w:div w:id="1419520909">
      <w:bodyDiv w:val="1"/>
      <w:marLeft w:val="0"/>
      <w:marRight w:val="0"/>
      <w:marTop w:val="0"/>
      <w:marBottom w:val="0"/>
      <w:divBdr>
        <w:top w:val="none" w:sz="0" w:space="0" w:color="auto"/>
        <w:left w:val="none" w:sz="0" w:space="0" w:color="auto"/>
        <w:bottom w:val="none" w:sz="0" w:space="0" w:color="auto"/>
        <w:right w:val="none" w:sz="0" w:space="0" w:color="auto"/>
      </w:divBdr>
    </w:div>
    <w:div w:id="1422725055">
      <w:bodyDiv w:val="1"/>
      <w:marLeft w:val="0"/>
      <w:marRight w:val="0"/>
      <w:marTop w:val="0"/>
      <w:marBottom w:val="0"/>
      <w:divBdr>
        <w:top w:val="none" w:sz="0" w:space="0" w:color="auto"/>
        <w:left w:val="none" w:sz="0" w:space="0" w:color="auto"/>
        <w:bottom w:val="none" w:sz="0" w:space="0" w:color="auto"/>
        <w:right w:val="none" w:sz="0" w:space="0" w:color="auto"/>
      </w:divBdr>
    </w:div>
    <w:div w:id="1427728817">
      <w:bodyDiv w:val="1"/>
      <w:marLeft w:val="0"/>
      <w:marRight w:val="0"/>
      <w:marTop w:val="0"/>
      <w:marBottom w:val="0"/>
      <w:divBdr>
        <w:top w:val="none" w:sz="0" w:space="0" w:color="auto"/>
        <w:left w:val="none" w:sz="0" w:space="0" w:color="auto"/>
        <w:bottom w:val="none" w:sz="0" w:space="0" w:color="auto"/>
        <w:right w:val="none" w:sz="0" w:space="0" w:color="auto"/>
      </w:divBdr>
    </w:div>
    <w:div w:id="1434670461">
      <w:bodyDiv w:val="1"/>
      <w:marLeft w:val="0"/>
      <w:marRight w:val="0"/>
      <w:marTop w:val="0"/>
      <w:marBottom w:val="0"/>
      <w:divBdr>
        <w:top w:val="none" w:sz="0" w:space="0" w:color="auto"/>
        <w:left w:val="none" w:sz="0" w:space="0" w:color="auto"/>
        <w:bottom w:val="none" w:sz="0" w:space="0" w:color="auto"/>
        <w:right w:val="none" w:sz="0" w:space="0" w:color="auto"/>
      </w:divBdr>
    </w:div>
    <w:div w:id="1435595172">
      <w:bodyDiv w:val="1"/>
      <w:marLeft w:val="0"/>
      <w:marRight w:val="0"/>
      <w:marTop w:val="0"/>
      <w:marBottom w:val="0"/>
      <w:divBdr>
        <w:top w:val="none" w:sz="0" w:space="0" w:color="auto"/>
        <w:left w:val="none" w:sz="0" w:space="0" w:color="auto"/>
        <w:bottom w:val="none" w:sz="0" w:space="0" w:color="auto"/>
        <w:right w:val="none" w:sz="0" w:space="0" w:color="auto"/>
      </w:divBdr>
    </w:div>
    <w:div w:id="1441489254">
      <w:bodyDiv w:val="1"/>
      <w:marLeft w:val="0"/>
      <w:marRight w:val="0"/>
      <w:marTop w:val="0"/>
      <w:marBottom w:val="0"/>
      <w:divBdr>
        <w:top w:val="none" w:sz="0" w:space="0" w:color="auto"/>
        <w:left w:val="none" w:sz="0" w:space="0" w:color="auto"/>
        <w:bottom w:val="none" w:sz="0" w:space="0" w:color="auto"/>
        <w:right w:val="none" w:sz="0" w:space="0" w:color="auto"/>
      </w:divBdr>
    </w:div>
    <w:div w:id="1442069935">
      <w:bodyDiv w:val="1"/>
      <w:marLeft w:val="0"/>
      <w:marRight w:val="0"/>
      <w:marTop w:val="0"/>
      <w:marBottom w:val="0"/>
      <w:divBdr>
        <w:top w:val="none" w:sz="0" w:space="0" w:color="auto"/>
        <w:left w:val="none" w:sz="0" w:space="0" w:color="auto"/>
        <w:bottom w:val="none" w:sz="0" w:space="0" w:color="auto"/>
        <w:right w:val="none" w:sz="0" w:space="0" w:color="auto"/>
      </w:divBdr>
    </w:div>
    <w:div w:id="1450319416">
      <w:bodyDiv w:val="1"/>
      <w:marLeft w:val="0"/>
      <w:marRight w:val="0"/>
      <w:marTop w:val="0"/>
      <w:marBottom w:val="0"/>
      <w:divBdr>
        <w:top w:val="none" w:sz="0" w:space="0" w:color="auto"/>
        <w:left w:val="none" w:sz="0" w:space="0" w:color="auto"/>
        <w:bottom w:val="none" w:sz="0" w:space="0" w:color="auto"/>
        <w:right w:val="none" w:sz="0" w:space="0" w:color="auto"/>
      </w:divBdr>
    </w:div>
    <w:div w:id="1451820608">
      <w:bodyDiv w:val="1"/>
      <w:marLeft w:val="0"/>
      <w:marRight w:val="0"/>
      <w:marTop w:val="0"/>
      <w:marBottom w:val="0"/>
      <w:divBdr>
        <w:top w:val="none" w:sz="0" w:space="0" w:color="auto"/>
        <w:left w:val="none" w:sz="0" w:space="0" w:color="auto"/>
        <w:bottom w:val="none" w:sz="0" w:space="0" w:color="auto"/>
        <w:right w:val="none" w:sz="0" w:space="0" w:color="auto"/>
      </w:divBdr>
    </w:div>
    <w:div w:id="1453358193">
      <w:bodyDiv w:val="1"/>
      <w:marLeft w:val="0"/>
      <w:marRight w:val="0"/>
      <w:marTop w:val="0"/>
      <w:marBottom w:val="0"/>
      <w:divBdr>
        <w:top w:val="none" w:sz="0" w:space="0" w:color="auto"/>
        <w:left w:val="none" w:sz="0" w:space="0" w:color="auto"/>
        <w:bottom w:val="none" w:sz="0" w:space="0" w:color="auto"/>
        <w:right w:val="none" w:sz="0" w:space="0" w:color="auto"/>
      </w:divBdr>
    </w:div>
    <w:div w:id="1454717141">
      <w:bodyDiv w:val="1"/>
      <w:marLeft w:val="0"/>
      <w:marRight w:val="0"/>
      <w:marTop w:val="0"/>
      <w:marBottom w:val="0"/>
      <w:divBdr>
        <w:top w:val="none" w:sz="0" w:space="0" w:color="auto"/>
        <w:left w:val="none" w:sz="0" w:space="0" w:color="auto"/>
        <w:bottom w:val="none" w:sz="0" w:space="0" w:color="auto"/>
        <w:right w:val="none" w:sz="0" w:space="0" w:color="auto"/>
      </w:divBdr>
    </w:div>
    <w:div w:id="1463230444">
      <w:bodyDiv w:val="1"/>
      <w:marLeft w:val="0"/>
      <w:marRight w:val="0"/>
      <w:marTop w:val="0"/>
      <w:marBottom w:val="0"/>
      <w:divBdr>
        <w:top w:val="none" w:sz="0" w:space="0" w:color="auto"/>
        <w:left w:val="none" w:sz="0" w:space="0" w:color="auto"/>
        <w:bottom w:val="none" w:sz="0" w:space="0" w:color="auto"/>
        <w:right w:val="none" w:sz="0" w:space="0" w:color="auto"/>
      </w:divBdr>
    </w:div>
    <w:div w:id="1478113033">
      <w:bodyDiv w:val="1"/>
      <w:marLeft w:val="0"/>
      <w:marRight w:val="0"/>
      <w:marTop w:val="0"/>
      <w:marBottom w:val="0"/>
      <w:divBdr>
        <w:top w:val="none" w:sz="0" w:space="0" w:color="auto"/>
        <w:left w:val="none" w:sz="0" w:space="0" w:color="auto"/>
        <w:bottom w:val="none" w:sz="0" w:space="0" w:color="auto"/>
        <w:right w:val="none" w:sz="0" w:space="0" w:color="auto"/>
      </w:divBdr>
    </w:div>
    <w:div w:id="1479151082">
      <w:bodyDiv w:val="1"/>
      <w:marLeft w:val="0"/>
      <w:marRight w:val="0"/>
      <w:marTop w:val="0"/>
      <w:marBottom w:val="0"/>
      <w:divBdr>
        <w:top w:val="none" w:sz="0" w:space="0" w:color="auto"/>
        <w:left w:val="none" w:sz="0" w:space="0" w:color="auto"/>
        <w:bottom w:val="none" w:sz="0" w:space="0" w:color="auto"/>
        <w:right w:val="none" w:sz="0" w:space="0" w:color="auto"/>
      </w:divBdr>
    </w:div>
    <w:div w:id="1479803393">
      <w:bodyDiv w:val="1"/>
      <w:marLeft w:val="0"/>
      <w:marRight w:val="0"/>
      <w:marTop w:val="0"/>
      <w:marBottom w:val="0"/>
      <w:divBdr>
        <w:top w:val="none" w:sz="0" w:space="0" w:color="auto"/>
        <w:left w:val="none" w:sz="0" w:space="0" w:color="auto"/>
        <w:bottom w:val="none" w:sz="0" w:space="0" w:color="auto"/>
        <w:right w:val="none" w:sz="0" w:space="0" w:color="auto"/>
      </w:divBdr>
    </w:div>
    <w:div w:id="1480070116">
      <w:bodyDiv w:val="1"/>
      <w:marLeft w:val="0"/>
      <w:marRight w:val="0"/>
      <w:marTop w:val="0"/>
      <w:marBottom w:val="0"/>
      <w:divBdr>
        <w:top w:val="none" w:sz="0" w:space="0" w:color="auto"/>
        <w:left w:val="none" w:sz="0" w:space="0" w:color="auto"/>
        <w:bottom w:val="none" w:sz="0" w:space="0" w:color="auto"/>
        <w:right w:val="none" w:sz="0" w:space="0" w:color="auto"/>
      </w:divBdr>
    </w:div>
    <w:div w:id="1481577252">
      <w:bodyDiv w:val="1"/>
      <w:marLeft w:val="0"/>
      <w:marRight w:val="0"/>
      <w:marTop w:val="0"/>
      <w:marBottom w:val="0"/>
      <w:divBdr>
        <w:top w:val="none" w:sz="0" w:space="0" w:color="auto"/>
        <w:left w:val="none" w:sz="0" w:space="0" w:color="auto"/>
        <w:bottom w:val="none" w:sz="0" w:space="0" w:color="auto"/>
        <w:right w:val="none" w:sz="0" w:space="0" w:color="auto"/>
      </w:divBdr>
    </w:div>
    <w:div w:id="1483620485">
      <w:bodyDiv w:val="1"/>
      <w:marLeft w:val="0"/>
      <w:marRight w:val="0"/>
      <w:marTop w:val="0"/>
      <w:marBottom w:val="0"/>
      <w:divBdr>
        <w:top w:val="none" w:sz="0" w:space="0" w:color="auto"/>
        <w:left w:val="none" w:sz="0" w:space="0" w:color="auto"/>
        <w:bottom w:val="none" w:sz="0" w:space="0" w:color="auto"/>
        <w:right w:val="none" w:sz="0" w:space="0" w:color="auto"/>
      </w:divBdr>
    </w:div>
    <w:div w:id="1487892647">
      <w:bodyDiv w:val="1"/>
      <w:marLeft w:val="0"/>
      <w:marRight w:val="0"/>
      <w:marTop w:val="0"/>
      <w:marBottom w:val="0"/>
      <w:divBdr>
        <w:top w:val="none" w:sz="0" w:space="0" w:color="auto"/>
        <w:left w:val="none" w:sz="0" w:space="0" w:color="auto"/>
        <w:bottom w:val="none" w:sz="0" w:space="0" w:color="auto"/>
        <w:right w:val="none" w:sz="0" w:space="0" w:color="auto"/>
      </w:divBdr>
    </w:div>
    <w:div w:id="1489324941">
      <w:bodyDiv w:val="1"/>
      <w:marLeft w:val="0"/>
      <w:marRight w:val="0"/>
      <w:marTop w:val="0"/>
      <w:marBottom w:val="0"/>
      <w:divBdr>
        <w:top w:val="none" w:sz="0" w:space="0" w:color="auto"/>
        <w:left w:val="none" w:sz="0" w:space="0" w:color="auto"/>
        <w:bottom w:val="none" w:sz="0" w:space="0" w:color="auto"/>
        <w:right w:val="none" w:sz="0" w:space="0" w:color="auto"/>
      </w:divBdr>
    </w:div>
    <w:div w:id="1489858138">
      <w:bodyDiv w:val="1"/>
      <w:marLeft w:val="0"/>
      <w:marRight w:val="0"/>
      <w:marTop w:val="0"/>
      <w:marBottom w:val="0"/>
      <w:divBdr>
        <w:top w:val="none" w:sz="0" w:space="0" w:color="auto"/>
        <w:left w:val="none" w:sz="0" w:space="0" w:color="auto"/>
        <w:bottom w:val="none" w:sz="0" w:space="0" w:color="auto"/>
        <w:right w:val="none" w:sz="0" w:space="0" w:color="auto"/>
      </w:divBdr>
    </w:div>
    <w:div w:id="1494445068">
      <w:bodyDiv w:val="1"/>
      <w:marLeft w:val="0"/>
      <w:marRight w:val="0"/>
      <w:marTop w:val="0"/>
      <w:marBottom w:val="0"/>
      <w:divBdr>
        <w:top w:val="none" w:sz="0" w:space="0" w:color="auto"/>
        <w:left w:val="none" w:sz="0" w:space="0" w:color="auto"/>
        <w:bottom w:val="none" w:sz="0" w:space="0" w:color="auto"/>
        <w:right w:val="none" w:sz="0" w:space="0" w:color="auto"/>
      </w:divBdr>
    </w:div>
    <w:div w:id="1494835349">
      <w:bodyDiv w:val="1"/>
      <w:marLeft w:val="0"/>
      <w:marRight w:val="0"/>
      <w:marTop w:val="0"/>
      <w:marBottom w:val="0"/>
      <w:divBdr>
        <w:top w:val="none" w:sz="0" w:space="0" w:color="auto"/>
        <w:left w:val="none" w:sz="0" w:space="0" w:color="auto"/>
        <w:bottom w:val="none" w:sz="0" w:space="0" w:color="auto"/>
        <w:right w:val="none" w:sz="0" w:space="0" w:color="auto"/>
      </w:divBdr>
    </w:div>
    <w:div w:id="1496533704">
      <w:bodyDiv w:val="1"/>
      <w:marLeft w:val="0"/>
      <w:marRight w:val="0"/>
      <w:marTop w:val="0"/>
      <w:marBottom w:val="0"/>
      <w:divBdr>
        <w:top w:val="none" w:sz="0" w:space="0" w:color="auto"/>
        <w:left w:val="none" w:sz="0" w:space="0" w:color="auto"/>
        <w:bottom w:val="none" w:sz="0" w:space="0" w:color="auto"/>
        <w:right w:val="none" w:sz="0" w:space="0" w:color="auto"/>
      </w:divBdr>
    </w:div>
    <w:div w:id="1499690891">
      <w:bodyDiv w:val="1"/>
      <w:marLeft w:val="0"/>
      <w:marRight w:val="0"/>
      <w:marTop w:val="0"/>
      <w:marBottom w:val="0"/>
      <w:divBdr>
        <w:top w:val="none" w:sz="0" w:space="0" w:color="auto"/>
        <w:left w:val="none" w:sz="0" w:space="0" w:color="auto"/>
        <w:bottom w:val="none" w:sz="0" w:space="0" w:color="auto"/>
        <w:right w:val="none" w:sz="0" w:space="0" w:color="auto"/>
      </w:divBdr>
    </w:div>
    <w:div w:id="1503351677">
      <w:bodyDiv w:val="1"/>
      <w:marLeft w:val="0"/>
      <w:marRight w:val="0"/>
      <w:marTop w:val="0"/>
      <w:marBottom w:val="0"/>
      <w:divBdr>
        <w:top w:val="none" w:sz="0" w:space="0" w:color="auto"/>
        <w:left w:val="none" w:sz="0" w:space="0" w:color="auto"/>
        <w:bottom w:val="none" w:sz="0" w:space="0" w:color="auto"/>
        <w:right w:val="none" w:sz="0" w:space="0" w:color="auto"/>
      </w:divBdr>
    </w:div>
    <w:div w:id="1508982173">
      <w:bodyDiv w:val="1"/>
      <w:marLeft w:val="0"/>
      <w:marRight w:val="0"/>
      <w:marTop w:val="0"/>
      <w:marBottom w:val="0"/>
      <w:divBdr>
        <w:top w:val="none" w:sz="0" w:space="0" w:color="auto"/>
        <w:left w:val="none" w:sz="0" w:space="0" w:color="auto"/>
        <w:bottom w:val="none" w:sz="0" w:space="0" w:color="auto"/>
        <w:right w:val="none" w:sz="0" w:space="0" w:color="auto"/>
      </w:divBdr>
    </w:div>
    <w:div w:id="1509522026">
      <w:bodyDiv w:val="1"/>
      <w:marLeft w:val="0"/>
      <w:marRight w:val="0"/>
      <w:marTop w:val="0"/>
      <w:marBottom w:val="0"/>
      <w:divBdr>
        <w:top w:val="none" w:sz="0" w:space="0" w:color="auto"/>
        <w:left w:val="none" w:sz="0" w:space="0" w:color="auto"/>
        <w:bottom w:val="none" w:sz="0" w:space="0" w:color="auto"/>
        <w:right w:val="none" w:sz="0" w:space="0" w:color="auto"/>
      </w:divBdr>
    </w:div>
    <w:div w:id="1514296959">
      <w:bodyDiv w:val="1"/>
      <w:marLeft w:val="0"/>
      <w:marRight w:val="0"/>
      <w:marTop w:val="0"/>
      <w:marBottom w:val="0"/>
      <w:divBdr>
        <w:top w:val="none" w:sz="0" w:space="0" w:color="auto"/>
        <w:left w:val="none" w:sz="0" w:space="0" w:color="auto"/>
        <w:bottom w:val="none" w:sz="0" w:space="0" w:color="auto"/>
        <w:right w:val="none" w:sz="0" w:space="0" w:color="auto"/>
      </w:divBdr>
    </w:div>
    <w:div w:id="1516310114">
      <w:bodyDiv w:val="1"/>
      <w:marLeft w:val="0"/>
      <w:marRight w:val="0"/>
      <w:marTop w:val="0"/>
      <w:marBottom w:val="0"/>
      <w:divBdr>
        <w:top w:val="none" w:sz="0" w:space="0" w:color="auto"/>
        <w:left w:val="none" w:sz="0" w:space="0" w:color="auto"/>
        <w:bottom w:val="none" w:sz="0" w:space="0" w:color="auto"/>
        <w:right w:val="none" w:sz="0" w:space="0" w:color="auto"/>
      </w:divBdr>
    </w:div>
    <w:div w:id="1519732353">
      <w:bodyDiv w:val="1"/>
      <w:marLeft w:val="0"/>
      <w:marRight w:val="0"/>
      <w:marTop w:val="0"/>
      <w:marBottom w:val="0"/>
      <w:divBdr>
        <w:top w:val="none" w:sz="0" w:space="0" w:color="auto"/>
        <w:left w:val="none" w:sz="0" w:space="0" w:color="auto"/>
        <w:bottom w:val="none" w:sz="0" w:space="0" w:color="auto"/>
        <w:right w:val="none" w:sz="0" w:space="0" w:color="auto"/>
      </w:divBdr>
    </w:div>
    <w:div w:id="1521121150">
      <w:bodyDiv w:val="1"/>
      <w:marLeft w:val="0"/>
      <w:marRight w:val="0"/>
      <w:marTop w:val="0"/>
      <w:marBottom w:val="0"/>
      <w:divBdr>
        <w:top w:val="none" w:sz="0" w:space="0" w:color="auto"/>
        <w:left w:val="none" w:sz="0" w:space="0" w:color="auto"/>
        <w:bottom w:val="none" w:sz="0" w:space="0" w:color="auto"/>
        <w:right w:val="none" w:sz="0" w:space="0" w:color="auto"/>
      </w:divBdr>
    </w:div>
    <w:div w:id="1523937258">
      <w:bodyDiv w:val="1"/>
      <w:marLeft w:val="0"/>
      <w:marRight w:val="0"/>
      <w:marTop w:val="0"/>
      <w:marBottom w:val="0"/>
      <w:divBdr>
        <w:top w:val="none" w:sz="0" w:space="0" w:color="auto"/>
        <w:left w:val="none" w:sz="0" w:space="0" w:color="auto"/>
        <w:bottom w:val="none" w:sz="0" w:space="0" w:color="auto"/>
        <w:right w:val="none" w:sz="0" w:space="0" w:color="auto"/>
      </w:divBdr>
    </w:div>
    <w:div w:id="1524051727">
      <w:bodyDiv w:val="1"/>
      <w:marLeft w:val="0"/>
      <w:marRight w:val="0"/>
      <w:marTop w:val="0"/>
      <w:marBottom w:val="0"/>
      <w:divBdr>
        <w:top w:val="none" w:sz="0" w:space="0" w:color="auto"/>
        <w:left w:val="none" w:sz="0" w:space="0" w:color="auto"/>
        <w:bottom w:val="none" w:sz="0" w:space="0" w:color="auto"/>
        <w:right w:val="none" w:sz="0" w:space="0" w:color="auto"/>
      </w:divBdr>
    </w:div>
    <w:div w:id="1524441859">
      <w:bodyDiv w:val="1"/>
      <w:marLeft w:val="0"/>
      <w:marRight w:val="0"/>
      <w:marTop w:val="0"/>
      <w:marBottom w:val="0"/>
      <w:divBdr>
        <w:top w:val="none" w:sz="0" w:space="0" w:color="auto"/>
        <w:left w:val="none" w:sz="0" w:space="0" w:color="auto"/>
        <w:bottom w:val="none" w:sz="0" w:space="0" w:color="auto"/>
        <w:right w:val="none" w:sz="0" w:space="0" w:color="auto"/>
      </w:divBdr>
    </w:div>
    <w:div w:id="1532768334">
      <w:bodyDiv w:val="1"/>
      <w:marLeft w:val="0"/>
      <w:marRight w:val="0"/>
      <w:marTop w:val="0"/>
      <w:marBottom w:val="0"/>
      <w:divBdr>
        <w:top w:val="none" w:sz="0" w:space="0" w:color="auto"/>
        <w:left w:val="none" w:sz="0" w:space="0" w:color="auto"/>
        <w:bottom w:val="none" w:sz="0" w:space="0" w:color="auto"/>
        <w:right w:val="none" w:sz="0" w:space="0" w:color="auto"/>
      </w:divBdr>
    </w:div>
    <w:div w:id="1532914331">
      <w:bodyDiv w:val="1"/>
      <w:marLeft w:val="0"/>
      <w:marRight w:val="0"/>
      <w:marTop w:val="0"/>
      <w:marBottom w:val="0"/>
      <w:divBdr>
        <w:top w:val="none" w:sz="0" w:space="0" w:color="auto"/>
        <w:left w:val="none" w:sz="0" w:space="0" w:color="auto"/>
        <w:bottom w:val="none" w:sz="0" w:space="0" w:color="auto"/>
        <w:right w:val="none" w:sz="0" w:space="0" w:color="auto"/>
      </w:divBdr>
    </w:div>
    <w:div w:id="1533957193">
      <w:bodyDiv w:val="1"/>
      <w:marLeft w:val="0"/>
      <w:marRight w:val="0"/>
      <w:marTop w:val="0"/>
      <w:marBottom w:val="0"/>
      <w:divBdr>
        <w:top w:val="none" w:sz="0" w:space="0" w:color="auto"/>
        <w:left w:val="none" w:sz="0" w:space="0" w:color="auto"/>
        <w:bottom w:val="none" w:sz="0" w:space="0" w:color="auto"/>
        <w:right w:val="none" w:sz="0" w:space="0" w:color="auto"/>
      </w:divBdr>
    </w:div>
    <w:div w:id="1534539348">
      <w:bodyDiv w:val="1"/>
      <w:marLeft w:val="0"/>
      <w:marRight w:val="0"/>
      <w:marTop w:val="0"/>
      <w:marBottom w:val="0"/>
      <w:divBdr>
        <w:top w:val="none" w:sz="0" w:space="0" w:color="auto"/>
        <w:left w:val="none" w:sz="0" w:space="0" w:color="auto"/>
        <w:bottom w:val="none" w:sz="0" w:space="0" w:color="auto"/>
        <w:right w:val="none" w:sz="0" w:space="0" w:color="auto"/>
      </w:divBdr>
    </w:div>
    <w:div w:id="1534615741">
      <w:bodyDiv w:val="1"/>
      <w:marLeft w:val="0"/>
      <w:marRight w:val="0"/>
      <w:marTop w:val="0"/>
      <w:marBottom w:val="0"/>
      <w:divBdr>
        <w:top w:val="none" w:sz="0" w:space="0" w:color="auto"/>
        <w:left w:val="none" w:sz="0" w:space="0" w:color="auto"/>
        <w:bottom w:val="none" w:sz="0" w:space="0" w:color="auto"/>
        <w:right w:val="none" w:sz="0" w:space="0" w:color="auto"/>
      </w:divBdr>
    </w:div>
    <w:div w:id="1535844544">
      <w:bodyDiv w:val="1"/>
      <w:marLeft w:val="0"/>
      <w:marRight w:val="0"/>
      <w:marTop w:val="0"/>
      <w:marBottom w:val="0"/>
      <w:divBdr>
        <w:top w:val="none" w:sz="0" w:space="0" w:color="auto"/>
        <w:left w:val="none" w:sz="0" w:space="0" w:color="auto"/>
        <w:bottom w:val="none" w:sz="0" w:space="0" w:color="auto"/>
        <w:right w:val="none" w:sz="0" w:space="0" w:color="auto"/>
      </w:divBdr>
    </w:div>
    <w:div w:id="1547915644">
      <w:bodyDiv w:val="1"/>
      <w:marLeft w:val="0"/>
      <w:marRight w:val="0"/>
      <w:marTop w:val="0"/>
      <w:marBottom w:val="0"/>
      <w:divBdr>
        <w:top w:val="none" w:sz="0" w:space="0" w:color="auto"/>
        <w:left w:val="none" w:sz="0" w:space="0" w:color="auto"/>
        <w:bottom w:val="none" w:sz="0" w:space="0" w:color="auto"/>
        <w:right w:val="none" w:sz="0" w:space="0" w:color="auto"/>
      </w:divBdr>
    </w:div>
    <w:div w:id="1548950941">
      <w:bodyDiv w:val="1"/>
      <w:marLeft w:val="0"/>
      <w:marRight w:val="0"/>
      <w:marTop w:val="0"/>
      <w:marBottom w:val="0"/>
      <w:divBdr>
        <w:top w:val="none" w:sz="0" w:space="0" w:color="auto"/>
        <w:left w:val="none" w:sz="0" w:space="0" w:color="auto"/>
        <w:bottom w:val="none" w:sz="0" w:space="0" w:color="auto"/>
        <w:right w:val="none" w:sz="0" w:space="0" w:color="auto"/>
      </w:divBdr>
    </w:div>
    <w:div w:id="1550728219">
      <w:bodyDiv w:val="1"/>
      <w:marLeft w:val="0"/>
      <w:marRight w:val="0"/>
      <w:marTop w:val="0"/>
      <w:marBottom w:val="0"/>
      <w:divBdr>
        <w:top w:val="none" w:sz="0" w:space="0" w:color="auto"/>
        <w:left w:val="none" w:sz="0" w:space="0" w:color="auto"/>
        <w:bottom w:val="none" w:sz="0" w:space="0" w:color="auto"/>
        <w:right w:val="none" w:sz="0" w:space="0" w:color="auto"/>
      </w:divBdr>
    </w:div>
    <w:div w:id="1551306641">
      <w:bodyDiv w:val="1"/>
      <w:marLeft w:val="0"/>
      <w:marRight w:val="0"/>
      <w:marTop w:val="0"/>
      <w:marBottom w:val="0"/>
      <w:divBdr>
        <w:top w:val="none" w:sz="0" w:space="0" w:color="auto"/>
        <w:left w:val="none" w:sz="0" w:space="0" w:color="auto"/>
        <w:bottom w:val="none" w:sz="0" w:space="0" w:color="auto"/>
        <w:right w:val="none" w:sz="0" w:space="0" w:color="auto"/>
      </w:divBdr>
    </w:div>
    <w:div w:id="1552956953">
      <w:bodyDiv w:val="1"/>
      <w:marLeft w:val="0"/>
      <w:marRight w:val="0"/>
      <w:marTop w:val="0"/>
      <w:marBottom w:val="0"/>
      <w:divBdr>
        <w:top w:val="none" w:sz="0" w:space="0" w:color="auto"/>
        <w:left w:val="none" w:sz="0" w:space="0" w:color="auto"/>
        <w:bottom w:val="none" w:sz="0" w:space="0" w:color="auto"/>
        <w:right w:val="none" w:sz="0" w:space="0" w:color="auto"/>
      </w:divBdr>
    </w:div>
    <w:div w:id="1561477770">
      <w:bodyDiv w:val="1"/>
      <w:marLeft w:val="0"/>
      <w:marRight w:val="0"/>
      <w:marTop w:val="0"/>
      <w:marBottom w:val="0"/>
      <w:divBdr>
        <w:top w:val="none" w:sz="0" w:space="0" w:color="auto"/>
        <w:left w:val="none" w:sz="0" w:space="0" w:color="auto"/>
        <w:bottom w:val="none" w:sz="0" w:space="0" w:color="auto"/>
        <w:right w:val="none" w:sz="0" w:space="0" w:color="auto"/>
      </w:divBdr>
    </w:div>
    <w:div w:id="1566448155">
      <w:bodyDiv w:val="1"/>
      <w:marLeft w:val="0"/>
      <w:marRight w:val="0"/>
      <w:marTop w:val="0"/>
      <w:marBottom w:val="0"/>
      <w:divBdr>
        <w:top w:val="none" w:sz="0" w:space="0" w:color="auto"/>
        <w:left w:val="none" w:sz="0" w:space="0" w:color="auto"/>
        <w:bottom w:val="none" w:sz="0" w:space="0" w:color="auto"/>
        <w:right w:val="none" w:sz="0" w:space="0" w:color="auto"/>
      </w:divBdr>
    </w:div>
    <w:div w:id="1567186445">
      <w:bodyDiv w:val="1"/>
      <w:marLeft w:val="0"/>
      <w:marRight w:val="0"/>
      <w:marTop w:val="0"/>
      <w:marBottom w:val="0"/>
      <w:divBdr>
        <w:top w:val="none" w:sz="0" w:space="0" w:color="auto"/>
        <w:left w:val="none" w:sz="0" w:space="0" w:color="auto"/>
        <w:bottom w:val="none" w:sz="0" w:space="0" w:color="auto"/>
        <w:right w:val="none" w:sz="0" w:space="0" w:color="auto"/>
      </w:divBdr>
    </w:div>
    <w:div w:id="1567645925">
      <w:bodyDiv w:val="1"/>
      <w:marLeft w:val="0"/>
      <w:marRight w:val="0"/>
      <w:marTop w:val="0"/>
      <w:marBottom w:val="0"/>
      <w:divBdr>
        <w:top w:val="none" w:sz="0" w:space="0" w:color="auto"/>
        <w:left w:val="none" w:sz="0" w:space="0" w:color="auto"/>
        <w:bottom w:val="none" w:sz="0" w:space="0" w:color="auto"/>
        <w:right w:val="none" w:sz="0" w:space="0" w:color="auto"/>
      </w:divBdr>
    </w:div>
    <w:div w:id="1569421564">
      <w:bodyDiv w:val="1"/>
      <w:marLeft w:val="0"/>
      <w:marRight w:val="0"/>
      <w:marTop w:val="0"/>
      <w:marBottom w:val="0"/>
      <w:divBdr>
        <w:top w:val="none" w:sz="0" w:space="0" w:color="auto"/>
        <w:left w:val="none" w:sz="0" w:space="0" w:color="auto"/>
        <w:bottom w:val="none" w:sz="0" w:space="0" w:color="auto"/>
        <w:right w:val="none" w:sz="0" w:space="0" w:color="auto"/>
      </w:divBdr>
    </w:div>
    <w:div w:id="1572037259">
      <w:bodyDiv w:val="1"/>
      <w:marLeft w:val="0"/>
      <w:marRight w:val="0"/>
      <w:marTop w:val="0"/>
      <w:marBottom w:val="0"/>
      <w:divBdr>
        <w:top w:val="none" w:sz="0" w:space="0" w:color="auto"/>
        <w:left w:val="none" w:sz="0" w:space="0" w:color="auto"/>
        <w:bottom w:val="none" w:sz="0" w:space="0" w:color="auto"/>
        <w:right w:val="none" w:sz="0" w:space="0" w:color="auto"/>
      </w:divBdr>
    </w:div>
    <w:div w:id="1579712243">
      <w:bodyDiv w:val="1"/>
      <w:marLeft w:val="0"/>
      <w:marRight w:val="0"/>
      <w:marTop w:val="0"/>
      <w:marBottom w:val="0"/>
      <w:divBdr>
        <w:top w:val="none" w:sz="0" w:space="0" w:color="auto"/>
        <w:left w:val="none" w:sz="0" w:space="0" w:color="auto"/>
        <w:bottom w:val="none" w:sz="0" w:space="0" w:color="auto"/>
        <w:right w:val="none" w:sz="0" w:space="0" w:color="auto"/>
      </w:divBdr>
    </w:div>
    <w:div w:id="1584070982">
      <w:bodyDiv w:val="1"/>
      <w:marLeft w:val="0"/>
      <w:marRight w:val="0"/>
      <w:marTop w:val="0"/>
      <w:marBottom w:val="0"/>
      <w:divBdr>
        <w:top w:val="none" w:sz="0" w:space="0" w:color="auto"/>
        <w:left w:val="none" w:sz="0" w:space="0" w:color="auto"/>
        <w:bottom w:val="none" w:sz="0" w:space="0" w:color="auto"/>
        <w:right w:val="none" w:sz="0" w:space="0" w:color="auto"/>
      </w:divBdr>
    </w:div>
    <w:div w:id="1584533144">
      <w:bodyDiv w:val="1"/>
      <w:marLeft w:val="0"/>
      <w:marRight w:val="0"/>
      <w:marTop w:val="0"/>
      <w:marBottom w:val="0"/>
      <w:divBdr>
        <w:top w:val="none" w:sz="0" w:space="0" w:color="auto"/>
        <w:left w:val="none" w:sz="0" w:space="0" w:color="auto"/>
        <w:bottom w:val="none" w:sz="0" w:space="0" w:color="auto"/>
        <w:right w:val="none" w:sz="0" w:space="0" w:color="auto"/>
      </w:divBdr>
    </w:div>
    <w:div w:id="1588342811">
      <w:bodyDiv w:val="1"/>
      <w:marLeft w:val="0"/>
      <w:marRight w:val="0"/>
      <w:marTop w:val="0"/>
      <w:marBottom w:val="0"/>
      <w:divBdr>
        <w:top w:val="none" w:sz="0" w:space="0" w:color="auto"/>
        <w:left w:val="none" w:sz="0" w:space="0" w:color="auto"/>
        <w:bottom w:val="none" w:sz="0" w:space="0" w:color="auto"/>
        <w:right w:val="none" w:sz="0" w:space="0" w:color="auto"/>
      </w:divBdr>
    </w:div>
    <w:div w:id="1597245115">
      <w:bodyDiv w:val="1"/>
      <w:marLeft w:val="0"/>
      <w:marRight w:val="0"/>
      <w:marTop w:val="0"/>
      <w:marBottom w:val="0"/>
      <w:divBdr>
        <w:top w:val="none" w:sz="0" w:space="0" w:color="auto"/>
        <w:left w:val="none" w:sz="0" w:space="0" w:color="auto"/>
        <w:bottom w:val="none" w:sz="0" w:space="0" w:color="auto"/>
        <w:right w:val="none" w:sz="0" w:space="0" w:color="auto"/>
      </w:divBdr>
    </w:div>
    <w:div w:id="1600068673">
      <w:bodyDiv w:val="1"/>
      <w:marLeft w:val="0"/>
      <w:marRight w:val="0"/>
      <w:marTop w:val="0"/>
      <w:marBottom w:val="0"/>
      <w:divBdr>
        <w:top w:val="none" w:sz="0" w:space="0" w:color="auto"/>
        <w:left w:val="none" w:sz="0" w:space="0" w:color="auto"/>
        <w:bottom w:val="none" w:sz="0" w:space="0" w:color="auto"/>
        <w:right w:val="none" w:sz="0" w:space="0" w:color="auto"/>
      </w:divBdr>
    </w:div>
    <w:div w:id="1600874551">
      <w:bodyDiv w:val="1"/>
      <w:marLeft w:val="0"/>
      <w:marRight w:val="0"/>
      <w:marTop w:val="0"/>
      <w:marBottom w:val="0"/>
      <w:divBdr>
        <w:top w:val="none" w:sz="0" w:space="0" w:color="auto"/>
        <w:left w:val="none" w:sz="0" w:space="0" w:color="auto"/>
        <w:bottom w:val="none" w:sz="0" w:space="0" w:color="auto"/>
        <w:right w:val="none" w:sz="0" w:space="0" w:color="auto"/>
      </w:divBdr>
    </w:div>
    <w:div w:id="1608348590">
      <w:bodyDiv w:val="1"/>
      <w:marLeft w:val="0"/>
      <w:marRight w:val="0"/>
      <w:marTop w:val="0"/>
      <w:marBottom w:val="0"/>
      <w:divBdr>
        <w:top w:val="none" w:sz="0" w:space="0" w:color="auto"/>
        <w:left w:val="none" w:sz="0" w:space="0" w:color="auto"/>
        <w:bottom w:val="none" w:sz="0" w:space="0" w:color="auto"/>
        <w:right w:val="none" w:sz="0" w:space="0" w:color="auto"/>
      </w:divBdr>
    </w:div>
    <w:div w:id="1608611719">
      <w:bodyDiv w:val="1"/>
      <w:marLeft w:val="0"/>
      <w:marRight w:val="0"/>
      <w:marTop w:val="0"/>
      <w:marBottom w:val="0"/>
      <w:divBdr>
        <w:top w:val="none" w:sz="0" w:space="0" w:color="auto"/>
        <w:left w:val="none" w:sz="0" w:space="0" w:color="auto"/>
        <w:bottom w:val="none" w:sz="0" w:space="0" w:color="auto"/>
        <w:right w:val="none" w:sz="0" w:space="0" w:color="auto"/>
      </w:divBdr>
    </w:div>
    <w:div w:id="1609048297">
      <w:bodyDiv w:val="1"/>
      <w:marLeft w:val="0"/>
      <w:marRight w:val="0"/>
      <w:marTop w:val="0"/>
      <w:marBottom w:val="0"/>
      <w:divBdr>
        <w:top w:val="none" w:sz="0" w:space="0" w:color="auto"/>
        <w:left w:val="none" w:sz="0" w:space="0" w:color="auto"/>
        <w:bottom w:val="none" w:sz="0" w:space="0" w:color="auto"/>
        <w:right w:val="none" w:sz="0" w:space="0" w:color="auto"/>
      </w:divBdr>
    </w:div>
    <w:div w:id="1612468477">
      <w:bodyDiv w:val="1"/>
      <w:marLeft w:val="0"/>
      <w:marRight w:val="0"/>
      <w:marTop w:val="0"/>
      <w:marBottom w:val="0"/>
      <w:divBdr>
        <w:top w:val="none" w:sz="0" w:space="0" w:color="auto"/>
        <w:left w:val="none" w:sz="0" w:space="0" w:color="auto"/>
        <w:bottom w:val="none" w:sz="0" w:space="0" w:color="auto"/>
        <w:right w:val="none" w:sz="0" w:space="0" w:color="auto"/>
      </w:divBdr>
    </w:div>
    <w:div w:id="1619294898">
      <w:bodyDiv w:val="1"/>
      <w:marLeft w:val="0"/>
      <w:marRight w:val="0"/>
      <w:marTop w:val="0"/>
      <w:marBottom w:val="0"/>
      <w:divBdr>
        <w:top w:val="none" w:sz="0" w:space="0" w:color="auto"/>
        <w:left w:val="none" w:sz="0" w:space="0" w:color="auto"/>
        <w:bottom w:val="none" w:sz="0" w:space="0" w:color="auto"/>
        <w:right w:val="none" w:sz="0" w:space="0" w:color="auto"/>
      </w:divBdr>
    </w:div>
    <w:div w:id="1622346515">
      <w:bodyDiv w:val="1"/>
      <w:marLeft w:val="0"/>
      <w:marRight w:val="0"/>
      <w:marTop w:val="0"/>
      <w:marBottom w:val="0"/>
      <w:divBdr>
        <w:top w:val="none" w:sz="0" w:space="0" w:color="auto"/>
        <w:left w:val="none" w:sz="0" w:space="0" w:color="auto"/>
        <w:bottom w:val="none" w:sz="0" w:space="0" w:color="auto"/>
        <w:right w:val="none" w:sz="0" w:space="0" w:color="auto"/>
      </w:divBdr>
    </w:div>
    <w:div w:id="1628464099">
      <w:bodyDiv w:val="1"/>
      <w:marLeft w:val="0"/>
      <w:marRight w:val="0"/>
      <w:marTop w:val="0"/>
      <w:marBottom w:val="0"/>
      <w:divBdr>
        <w:top w:val="none" w:sz="0" w:space="0" w:color="auto"/>
        <w:left w:val="none" w:sz="0" w:space="0" w:color="auto"/>
        <w:bottom w:val="none" w:sz="0" w:space="0" w:color="auto"/>
        <w:right w:val="none" w:sz="0" w:space="0" w:color="auto"/>
      </w:divBdr>
    </w:div>
    <w:div w:id="1629122607">
      <w:bodyDiv w:val="1"/>
      <w:marLeft w:val="0"/>
      <w:marRight w:val="0"/>
      <w:marTop w:val="0"/>
      <w:marBottom w:val="0"/>
      <w:divBdr>
        <w:top w:val="none" w:sz="0" w:space="0" w:color="auto"/>
        <w:left w:val="none" w:sz="0" w:space="0" w:color="auto"/>
        <w:bottom w:val="none" w:sz="0" w:space="0" w:color="auto"/>
        <w:right w:val="none" w:sz="0" w:space="0" w:color="auto"/>
      </w:divBdr>
    </w:div>
    <w:div w:id="1635406120">
      <w:bodyDiv w:val="1"/>
      <w:marLeft w:val="0"/>
      <w:marRight w:val="0"/>
      <w:marTop w:val="0"/>
      <w:marBottom w:val="0"/>
      <w:divBdr>
        <w:top w:val="none" w:sz="0" w:space="0" w:color="auto"/>
        <w:left w:val="none" w:sz="0" w:space="0" w:color="auto"/>
        <w:bottom w:val="none" w:sz="0" w:space="0" w:color="auto"/>
        <w:right w:val="none" w:sz="0" w:space="0" w:color="auto"/>
      </w:divBdr>
    </w:div>
    <w:div w:id="1637568214">
      <w:bodyDiv w:val="1"/>
      <w:marLeft w:val="0"/>
      <w:marRight w:val="0"/>
      <w:marTop w:val="0"/>
      <w:marBottom w:val="0"/>
      <w:divBdr>
        <w:top w:val="none" w:sz="0" w:space="0" w:color="auto"/>
        <w:left w:val="none" w:sz="0" w:space="0" w:color="auto"/>
        <w:bottom w:val="none" w:sz="0" w:space="0" w:color="auto"/>
        <w:right w:val="none" w:sz="0" w:space="0" w:color="auto"/>
      </w:divBdr>
      <w:divsChild>
        <w:div w:id="1835487700">
          <w:marLeft w:val="0"/>
          <w:marRight w:val="0"/>
          <w:marTop w:val="0"/>
          <w:marBottom w:val="0"/>
          <w:divBdr>
            <w:top w:val="none" w:sz="0" w:space="0" w:color="auto"/>
            <w:left w:val="none" w:sz="0" w:space="0" w:color="auto"/>
            <w:bottom w:val="none" w:sz="0" w:space="0" w:color="auto"/>
            <w:right w:val="none" w:sz="0" w:space="0" w:color="auto"/>
          </w:divBdr>
        </w:div>
      </w:divsChild>
    </w:div>
    <w:div w:id="1639335009">
      <w:bodyDiv w:val="1"/>
      <w:marLeft w:val="0"/>
      <w:marRight w:val="0"/>
      <w:marTop w:val="0"/>
      <w:marBottom w:val="0"/>
      <w:divBdr>
        <w:top w:val="none" w:sz="0" w:space="0" w:color="auto"/>
        <w:left w:val="none" w:sz="0" w:space="0" w:color="auto"/>
        <w:bottom w:val="none" w:sz="0" w:space="0" w:color="auto"/>
        <w:right w:val="none" w:sz="0" w:space="0" w:color="auto"/>
      </w:divBdr>
    </w:div>
    <w:div w:id="1639795181">
      <w:bodyDiv w:val="1"/>
      <w:marLeft w:val="0"/>
      <w:marRight w:val="0"/>
      <w:marTop w:val="0"/>
      <w:marBottom w:val="0"/>
      <w:divBdr>
        <w:top w:val="none" w:sz="0" w:space="0" w:color="auto"/>
        <w:left w:val="none" w:sz="0" w:space="0" w:color="auto"/>
        <w:bottom w:val="none" w:sz="0" w:space="0" w:color="auto"/>
        <w:right w:val="none" w:sz="0" w:space="0" w:color="auto"/>
      </w:divBdr>
    </w:div>
    <w:div w:id="1641882269">
      <w:bodyDiv w:val="1"/>
      <w:marLeft w:val="0"/>
      <w:marRight w:val="0"/>
      <w:marTop w:val="0"/>
      <w:marBottom w:val="0"/>
      <w:divBdr>
        <w:top w:val="none" w:sz="0" w:space="0" w:color="auto"/>
        <w:left w:val="none" w:sz="0" w:space="0" w:color="auto"/>
        <w:bottom w:val="none" w:sz="0" w:space="0" w:color="auto"/>
        <w:right w:val="none" w:sz="0" w:space="0" w:color="auto"/>
      </w:divBdr>
    </w:div>
    <w:div w:id="1645498814">
      <w:bodyDiv w:val="1"/>
      <w:marLeft w:val="0"/>
      <w:marRight w:val="0"/>
      <w:marTop w:val="0"/>
      <w:marBottom w:val="0"/>
      <w:divBdr>
        <w:top w:val="none" w:sz="0" w:space="0" w:color="auto"/>
        <w:left w:val="none" w:sz="0" w:space="0" w:color="auto"/>
        <w:bottom w:val="none" w:sz="0" w:space="0" w:color="auto"/>
        <w:right w:val="none" w:sz="0" w:space="0" w:color="auto"/>
      </w:divBdr>
    </w:div>
    <w:div w:id="1645695544">
      <w:bodyDiv w:val="1"/>
      <w:marLeft w:val="0"/>
      <w:marRight w:val="0"/>
      <w:marTop w:val="0"/>
      <w:marBottom w:val="0"/>
      <w:divBdr>
        <w:top w:val="none" w:sz="0" w:space="0" w:color="auto"/>
        <w:left w:val="none" w:sz="0" w:space="0" w:color="auto"/>
        <w:bottom w:val="none" w:sz="0" w:space="0" w:color="auto"/>
        <w:right w:val="none" w:sz="0" w:space="0" w:color="auto"/>
      </w:divBdr>
    </w:div>
    <w:div w:id="1647667155">
      <w:bodyDiv w:val="1"/>
      <w:marLeft w:val="0"/>
      <w:marRight w:val="0"/>
      <w:marTop w:val="0"/>
      <w:marBottom w:val="0"/>
      <w:divBdr>
        <w:top w:val="none" w:sz="0" w:space="0" w:color="auto"/>
        <w:left w:val="none" w:sz="0" w:space="0" w:color="auto"/>
        <w:bottom w:val="none" w:sz="0" w:space="0" w:color="auto"/>
        <w:right w:val="none" w:sz="0" w:space="0" w:color="auto"/>
      </w:divBdr>
    </w:div>
    <w:div w:id="1649017750">
      <w:bodyDiv w:val="1"/>
      <w:marLeft w:val="0"/>
      <w:marRight w:val="0"/>
      <w:marTop w:val="0"/>
      <w:marBottom w:val="0"/>
      <w:divBdr>
        <w:top w:val="none" w:sz="0" w:space="0" w:color="auto"/>
        <w:left w:val="none" w:sz="0" w:space="0" w:color="auto"/>
        <w:bottom w:val="none" w:sz="0" w:space="0" w:color="auto"/>
        <w:right w:val="none" w:sz="0" w:space="0" w:color="auto"/>
      </w:divBdr>
    </w:div>
    <w:div w:id="1649286483">
      <w:bodyDiv w:val="1"/>
      <w:marLeft w:val="0"/>
      <w:marRight w:val="0"/>
      <w:marTop w:val="0"/>
      <w:marBottom w:val="0"/>
      <w:divBdr>
        <w:top w:val="none" w:sz="0" w:space="0" w:color="auto"/>
        <w:left w:val="none" w:sz="0" w:space="0" w:color="auto"/>
        <w:bottom w:val="none" w:sz="0" w:space="0" w:color="auto"/>
        <w:right w:val="none" w:sz="0" w:space="0" w:color="auto"/>
      </w:divBdr>
    </w:div>
    <w:div w:id="1654870026">
      <w:bodyDiv w:val="1"/>
      <w:marLeft w:val="0"/>
      <w:marRight w:val="0"/>
      <w:marTop w:val="0"/>
      <w:marBottom w:val="0"/>
      <w:divBdr>
        <w:top w:val="none" w:sz="0" w:space="0" w:color="auto"/>
        <w:left w:val="none" w:sz="0" w:space="0" w:color="auto"/>
        <w:bottom w:val="none" w:sz="0" w:space="0" w:color="auto"/>
        <w:right w:val="none" w:sz="0" w:space="0" w:color="auto"/>
      </w:divBdr>
    </w:div>
    <w:div w:id="1660646689">
      <w:bodyDiv w:val="1"/>
      <w:marLeft w:val="0"/>
      <w:marRight w:val="0"/>
      <w:marTop w:val="0"/>
      <w:marBottom w:val="0"/>
      <w:divBdr>
        <w:top w:val="none" w:sz="0" w:space="0" w:color="auto"/>
        <w:left w:val="none" w:sz="0" w:space="0" w:color="auto"/>
        <w:bottom w:val="none" w:sz="0" w:space="0" w:color="auto"/>
        <w:right w:val="none" w:sz="0" w:space="0" w:color="auto"/>
      </w:divBdr>
    </w:div>
    <w:div w:id="1661731057">
      <w:bodyDiv w:val="1"/>
      <w:marLeft w:val="0"/>
      <w:marRight w:val="0"/>
      <w:marTop w:val="0"/>
      <w:marBottom w:val="0"/>
      <w:divBdr>
        <w:top w:val="none" w:sz="0" w:space="0" w:color="auto"/>
        <w:left w:val="none" w:sz="0" w:space="0" w:color="auto"/>
        <w:bottom w:val="none" w:sz="0" w:space="0" w:color="auto"/>
        <w:right w:val="none" w:sz="0" w:space="0" w:color="auto"/>
      </w:divBdr>
    </w:div>
    <w:div w:id="1666932987">
      <w:bodyDiv w:val="1"/>
      <w:marLeft w:val="0"/>
      <w:marRight w:val="0"/>
      <w:marTop w:val="0"/>
      <w:marBottom w:val="0"/>
      <w:divBdr>
        <w:top w:val="none" w:sz="0" w:space="0" w:color="auto"/>
        <w:left w:val="none" w:sz="0" w:space="0" w:color="auto"/>
        <w:bottom w:val="none" w:sz="0" w:space="0" w:color="auto"/>
        <w:right w:val="none" w:sz="0" w:space="0" w:color="auto"/>
      </w:divBdr>
    </w:div>
    <w:div w:id="1671060667">
      <w:bodyDiv w:val="1"/>
      <w:marLeft w:val="0"/>
      <w:marRight w:val="0"/>
      <w:marTop w:val="0"/>
      <w:marBottom w:val="0"/>
      <w:divBdr>
        <w:top w:val="none" w:sz="0" w:space="0" w:color="auto"/>
        <w:left w:val="none" w:sz="0" w:space="0" w:color="auto"/>
        <w:bottom w:val="none" w:sz="0" w:space="0" w:color="auto"/>
        <w:right w:val="none" w:sz="0" w:space="0" w:color="auto"/>
      </w:divBdr>
    </w:div>
    <w:div w:id="1678117659">
      <w:bodyDiv w:val="1"/>
      <w:marLeft w:val="0"/>
      <w:marRight w:val="0"/>
      <w:marTop w:val="0"/>
      <w:marBottom w:val="0"/>
      <w:divBdr>
        <w:top w:val="none" w:sz="0" w:space="0" w:color="auto"/>
        <w:left w:val="none" w:sz="0" w:space="0" w:color="auto"/>
        <w:bottom w:val="none" w:sz="0" w:space="0" w:color="auto"/>
        <w:right w:val="none" w:sz="0" w:space="0" w:color="auto"/>
      </w:divBdr>
    </w:div>
    <w:div w:id="1679504990">
      <w:bodyDiv w:val="1"/>
      <w:marLeft w:val="0"/>
      <w:marRight w:val="0"/>
      <w:marTop w:val="0"/>
      <w:marBottom w:val="0"/>
      <w:divBdr>
        <w:top w:val="none" w:sz="0" w:space="0" w:color="auto"/>
        <w:left w:val="none" w:sz="0" w:space="0" w:color="auto"/>
        <w:bottom w:val="none" w:sz="0" w:space="0" w:color="auto"/>
        <w:right w:val="none" w:sz="0" w:space="0" w:color="auto"/>
      </w:divBdr>
    </w:div>
    <w:div w:id="1681003809">
      <w:bodyDiv w:val="1"/>
      <w:marLeft w:val="0"/>
      <w:marRight w:val="0"/>
      <w:marTop w:val="0"/>
      <w:marBottom w:val="0"/>
      <w:divBdr>
        <w:top w:val="none" w:sz="0" w:space="0" w:color="auto"/>
        <w:left w:val="none" w:sz="0" w:space="0" w:color="auto"/>
        <w:bottom w:val="none" w:sz="0" w:space="0" w:color="auto"/>
        <w:right w:val="none" w:sz="0" w:space="0" w:color="auto"/>
      </w:divBdr>
    </w:div>
    <w:div w:id="1681199211">
      <w:bodyDiv w:val="1"/>
      <w:marLeft w:val="0"/>
      <w:marRight w:val="0"/>
      <w:marTop w:val="0"/>
      <w:marBottom w:val="0"/>
      <w:divBdr>
        <w:top w:val="none" w:sz="0" w:space="0" w:color="auto"/>
        <w:left w:val="none" w:sz="0" w:space="0" w:color="auto"/>
        <w:bottom w:val="none" w:sz="0" w:space="0" w:color="auto"/>
        <w:right w:val="none" w:sz="0" w:space="0" w:color="auto"/>
      </w:divBdr>
    </w:div>
    <w:div w:id="1684359734">
      <w:bodyDiv w:val="1"/>
      <w:marLeft w:val="0"/>
      <w:marRight w:val="0"/>
      <w:marTop w:val="0"/>
      <w:marBottom w:val="0"/>
      <w:divBdr>
        <w:top w:val="none" w:sz="0" w:space="0" w:color="auto"/>
        <w:left w:val="none" w:sz="0" w:space="0" w:color="auto"/>
        <w:bottom w:val="none" w:sz="0" w:space="0" w:color="auto"/>
        <w:right w:val="none" w:sz="0" w:space="0" w:color="auto"/>
      </w:divBdr>
    </w:div>
    <w:div w:id="1686051375">
      <w:bodyDiv w:val="1"/>
      <w:marLeft w:val="0"/>
      <w:marRight w:val="0"/>
      <w:marTop w:val="0"/>
      <w:marBottom w:val="0"/>
      <w:divBdr>
        <w:top w:val="none" w:sz="0" w:space="0" w:color="auto"/>
        <w:left w:val="none" w:sz="0" w:space="0" w:color="auto"/>
        <w:bottom w:val="none" w:sz="0" w:space="0" w:color="auto"/>
        <w:right w:val="none" w:sz="0" w:space="0" w:color="auto"/>
      </w:divBdr>
    </w:div>
    <w:div w:id="1691226382">
      <w:bodyDiv w:val="1"/>
      <w:marLeft w:val="0"/>
      <w:marRight w:val="0"/>
      <w:marTop w:val="0"/>
      <w:marBottom w:val="0"/>
      <w:divBdr>
        <w:top w:val="none" w:sz="0" w:space="0" w:color="auto"/>
        <w:left w:val="none" w:sz="0" w:space="0" w:color="auto"/>
        <w:bottom w:val="none" w:sz="0" w:space="0" w:color="auto"/>
        <w:right w:val="none" w:sz="0" w:space="0" w:color="auto"/>
      </w:divBdr>
    </w:div>
    <w:div w:id="1702509937">
      <w:bodyDiv w:val="1"/>
      <w:marLeft w:val="0"/>
      <w:marRight w:val="0"/>
      <w:marTop w:val="0"/>
      <w:marBottom w:val="0"/>
      <w:divBdr>
        <w:top w:val="none" w:sz="0" w:space="0" w:color="auto"/>
        <w:left w:val="none" w:sz="0" w:space="0" w:color="auto"/>
        <w:bottom w:val="none" w:sz="0" w:space="0" w:color="auto"/>
        <w:right w:val="none" w:sz="0" w:space="0" w:color="auto"/>
      </w:divBdr>
    </w:div>
    <w:div w:id="1713725313">
      <w:bodyDiv w:val="1"/>
      <w:marLeft w:val="0"/>
      <w:marRight w:val="0"/>
      <w:marTop w:val="0"/>
      <w:marBottom w:val="0"/>
      <w:divBdr>
        <w:top w:val="none" w:sz="0" w:space="0" w:color="auto"/>
        <w:left w:val="none" w:sz="0" w:space="0" w:color="auto"/>
        <w:bottom w:val="none" w:sz="0" w:space="0" w:color="auto"/>
        <w:right w:val="none" w:sz="0" w:space="0" w:color="auto"/>
      </w:divBdr>
    </w:div>
    <w:div w:id="1714042582">
      <w:bodyDiv w:val="1"/>
      <w:marLeft w:val="0"/>
      <w:marRight w:val="0"/>
      <w:marTop w:val="0"/>
      <w:marBottom w:val="0"/>
      <w:divBdr>
        <w:top w:val="none" w:sz="0" w:space="0" w:color="auto"/>
        <w:left w:val="none" w:sz="0" w:space="0" w:color="auto"/>
        <w:bottom w:val="none" w:sz="0" w:space="0" w:color="auto"/>
        <w:right w:val="none" w:sz="0" w:space="0" w:color="auto"/>
      </w:divBdr>
    </w:div>
    <w:div w:id="1714229924">
      <w:bodyDiv w:val="1"/>
      <w:marLeft w:val="0"/>
      <w:marRight w:val="0"/>
      <w:marTop w:val="0"/>
      <w:marBottom w:val="0"/>
      <w:divBdr>
        <w:top w:val="none" w:sz="0" w:space="0" w:color="auto"/>
        <w:left w:val="none" w:sz="0" w:space="0" w:color="auto"/>
        <w:bottom w:val="none" w:sz="0" w:space="0" w:color="auto"/>
        <w:right w:val="none" w:sz="0" w:space="0" w:color="auto"/>
      </w:divBdr>
    </w:div>
    <w:div w:id="1714889019">
      <w:bodyDiv w:val="1"/>
      <w:marLeft w:val="0"/>
      <w:marRight w:val="0"/>
      <w:marTop w:val="0"/>
      <w:marBottom w:val="0"/>
      <w:divBdr>
        <w:top w:val="none" w:sz="0" w:space="0" w:color="auto"/>
        <w:left w:val="none" w:sz="0" w:space="0" w:color="auto"/>
        <w:bottom w:val="none" w:sz="0" w:space="0" w:color="auto"/>
        <w:right w:val="none" w:sz="0" w:space="0" w:color="auto"/>
      </w:divBdr>
    </w:div>
    <w:div w:id="1719477824">
      <w:bodyDiv w:val="1"/>
      <w:marLeft w:val="0"/>
      <w:marRight w:val="0"/>
      <w:marTop w:val="0"/>
      <w:marBottom w:val="0"/>
      <w:divBdr>
        <w:top w:val="none" w:sz="0" w:space="0" w:color="auto"/>
        <w:left w:val="none" w:sz="0" w:space="0" w:color="auto"/>
        <w:bottom w:val="none" w:sz="0" w:space="0" w:color="auto"/>
        <w:right w:val="none" w:sz="0" w:space="0" w:color="auto"/>
      </w:divBdr>
    </w:div>
    <w:div w:id="1722706906">
      <w:bodyDiv w:val="1"/>
      <w:marLeft w:val="0"/>
      <w:marRight w:val="0"/>
      <w:marTop w:val="0"/>
      <w:marBottom w:val="0"/>
      <w:divBdr>
        <w:top w:val="none" w:sz="0" w:space="0" w:color="auto"/>
        <w:left w:val="none" w:sz="0" w:space="0" w:color="auto"/>
        <w:bottom w:val="none" w:sz="0" w:space="0" w:color="auto"/>
        <w:right w:val="none" w:sz="0" w:space="0" w:color="auto"/>
      </w:divBdr>
    </w:div>
    <w:div w:id="1725134012">
      <w:bodyDiv w:val="1"/>
      <w:marLeft w:val="0"/>
      <w:marRight w:val="0"/>
      <w:marTop w:val="0"/>
      <w:marBottom w:val="0"/>
      <w:divBdr>
        <w:top w:val="none" w:sz="0" w:space="0" w:color="auto"/>
        <w:left w:val="none" w:sz="0" w:space="0" w:color="auto"/>
        <w:bottom w:val="none" w:sz="0" w:space="0" w:color="auto"/>
        <w:right w:val="none" w:sz="0" w:space="0" w:color="auto"/>
      </w:divBdr>
    </w:div>
    <w:div w:id="1728606395">
      <w:bodyDiv w:val="1"/>
      <w:marLeft w:val="0"/>
      <w:marRight w:val="0"/>
      <w:marTop w:val="0"/>
      <w:marBottom w:val="0"/>
      <w:divBdr>
        <w:top w:val="none" w:sz="0" w:space="0" w:color="auto"/>
        <w:left w:val="none" w:sz="0" w:space="0" w:color="auto"/>
        <w:bottom w:val="none" w:sz="0" w:space="0" w:color="auto"/>
        <w:right w:val="none" w:sz="0" w:space="0" w:color="auto"/>
      </w:divBdr>
    </w:div>
    <w:div w:id="1732577351">
      <w:bodyDiv w:val="1"/>
      <w:marLeft w:val="0"/>
      <w:marRight w:val="0"/>
      <w:marTop w:val="0"/>
      <w:marBottom w:val="0"/>
      <w:divBdr>
        <w:top w:val="none" w:sz="0" w:space="0" w:color="auto"/>
        <w:left w:val="none" w:sz="0" w:space="0" w:color="auto"/>
        <w:bottom w:val="none" w:sz="0" w:space="0" w:color="auto"/>
        <w:right w:val="none" w:sz="0" w:space="0" w:color="auto"/>
      </w:divBdr>
    </w:div>
    <w:div w:id="1742215167">
      <w:bodyDiv w:val="1"/>
      <w:marLeft w:val="0"/>
      <w:marRight w:val="0"/>
      <w:marTop w:val="0"/>
      <w:marBottom w:val="0"/>
      <w:divBdr>
        <w:top w:val="none" w:sz="0" w:space="0" w:color="auto"/>
        <w:left w:val="none" w:sz="0" w:space="0" w:color="auto"/>
        <w:bottom w:val="none" w:sz="0" w:space="0" w:color="auto"/>
        <w:right w:val="none" w:sz="0" w:space="0" w:color="auto"/>
      </w:divBdr>
    </w:div>
    <w:div w:id="1743721098">
      <w:bodyDiv w:val="1"/>
      <w:marLeft w:val="0"/>
      <w:marRight w:val="0"/>
      <w:marTop w:val="0"/>
      <w:marBottom w:val="0"/>
      <w:divBdr>
        <w:top w:val="none" w:sz="0" w:space="0" w:color="auto"/>
        <w:left w:val="none" w:sz="0" w:space="0" w:color="auto"/>
        <w:bottom w:val="none" w:sz="0" w:space="0" w:color="auto"/>
        <w:right w:val="none" w:sz="0" w:space="0" w:color="auto"/>
      </w:divBdr>
      <w:divsChild>
        <w:div w:id="590771895">
          <w:marLeft w:val="0"/>
          <w:marRight w:val="0"/>
          <w:marTop w:val="0"/>
          <w:marBottom w:val="0"/>
          <w:divBdr>
            <w:top w:val="none" w:sz="0" w:space="0" w:color="auto"/>
            <w:left w:val="none" w:sz="0" w:space="0" w:color="auto"/>
            <w:bottom w:val="none" w:sz="0" w:space="0" w:color="auto"/>
            <w:right w:val="none" w:sz="0" w:space="0" w:color="auto"/>
          </w:divBdr>
        </w:div>
        <w:div w:id="1141314452">
          <w:marLeft w:val="0"/>
          <w:marRight w:val="0"/>
          <w:marTop w:val="0"/>
          <w:marBottom w:val="0"/>
          <w:divBdr>
            <w:top w:val="none" w:sz="0" w:space="0" w:color="auto"/>
            <w:left w:val="none" w:sz="0" w:space="0" w:color="auto"/>
            <w:bottom w:val="none" w:sz="0" w:space="0" w:color="auto"/>
            <w:right w:val="none" w:sz="0" w:space="0" w:color="auto"/>
          </w:divBdr>
        </w:div>
      </w:divsChild>
    </w:div>
    <w:div w:id="1746995921">
      <w:bodyDiv w:val="1"/>
      <w:marLeft w:val="0"/>
      <w:marRight w:val="0"/>
      <w:marTop w:val="0"/>
      <w:marBottom w:val="0"/>
      <w:divBdr>
        <w:top w:val="none" w:sz="0" w:space="0" w:color="auto"/>
        <w:left w:val="none" w:sz="0" w:space="0" w:color="auto"/>
        <w:bottom w:val="none" w:sz="0" w:space="0" w:color="auto"/>
        <w:right w:val="none" w:sz="0" w:space="0" w:color="auto"/>
      </w:divBdr>
    </w:div>
    <w:div w:id="1748500842">
      <w:bodyDiv w:val="1"/>
      <w:marLeft w:val="0"/>
      <w:marRight w:val="0"/>
      <w:marTop w:val="0"/>
      <w:marBottom w:val="0"/>
      <w:divBdr>
        <w:top w:val="none" w:sz="0" w:space="0" w:color="auto"/>
        <w:left w:val="none" w:sz="0" w:space="0" w:color="auto"/>
        <w:bottom w:val="none" w:sz="0" w:space="0" w:color="auto"/>
        <w:right w:val="none" w:sz="0" w:space="0" w:color="auto"/>
      </w:divBdr>
    </w:div>
    <w:div w:id="1750736917">
      <w:bodyDiv w:val="1"/>
      <w:marLeft w:val="0"/>
      <w:marRight w:val="0"/>
      <w:marTop w:val="0"/>
      <w:marBottom w:val="0"/>
      <w:divBdr>
        <w:top w:val="none" w:sz="0" w:space="0" w:color="auto"/>
        <w:left w:val="none" w:sz="0" w:space="0" w:color="auto"/>
        <w:bottom w:val="none" w:sz="0" w:space="0" w:color="auto"/>
        <w:right w:val="none" w:sz="0" w:space="0" w:color="auto"/>
      </w:divBdr>
    </w:div>
    <w:div w:id="1758751427">
      <w:bodyDiv w:val="1"/>
      <w:marLeft w:val="0"/>
      <w:marRight w:val="0"/>
      <w:marTop w:val="0"/>
      <w:marBottom w:val="0"/>
      <w:divBdr>
        <w:top w:val="none" w:sz="0" w:space="0" w:color="auto"/>
        <w:left w:val="none" w:sz="0" w:space="0" w:color="auto"/>
        <w:bottom w:val="none" w:sz="0" w:space="0" w:color="auto"/>
        <w:right w:val="none" w:sz="0" w:space="0" w:color="auto"/>
      </w:divBdr>
    </w:div>
    <w:div w:id="1760827112">
      <w:bodyDiv w:val="1"/>
      <w:marLeft w:val="0"/>
      <w:marRight w:val="0"/>
      <w:marTop w:val="0"/>
      <w:marBottom w:val="0"/>
      <w:divBdr>
        <w:top w:val="none" w:sz="0" w:space="0" w:color="auto"/>
        <w:left w:val="none" w:sz="0" w:space="0" w:color="auto"/>
        <w:bottom w:val="none" w:sz="0" w:space="0" w:color="auto"/>
        <w:right w:val="none" w:sz="0" w:space="0" w:color="auto"/>
      </w:divBdr>
    </w:div>
    <w:div w:id="1762528272">
      <w:bodyDiv w:val="1"/>
      <w:marLeft w:val="0"/>
      <w:marRight w:val="0"/>
      <w:marTop w:val="0"/>
      <w:marBottom w:val="0"/>
      <w:divBdr>
        <w:top w:val="none" w:sz="0" w:space="0" w:color="auto"/>
        <w:left w:val="none" w:sz="0" w:space="0" w:color="auto"/>
        <w:bottom w:val="none" w:sz="0" w:space="0" w:color="auto"/>
        <w:right w:val="none" w:sz="0" w:space="0" w:color="auto"/>
      </w:divBdr>
    </w:div>
    <w:div w:id="1763450819">
      <w:bodyDiv w:val="1"/>
      <w:marLeft w:val="0"/>
      <w:marRight w:val="0"/>
      <w:marTop w:val="0"/>
      <w:marBottom w:val="0"/>
      <w:divBdr>
        <w:top w:val="none" w:sz="0" w:space="0" w:color="auto"/>
        <w:left w:val="none" w:sz="0" w:space="0" w:color="auto"/>
        <w:bottom w:val="none" w:sz="0" w:space="0" w:color="auto"/>
        <w:right w:val="none" w:sz="0" w:space="0" w:color="auto"/>
      </w:divBdr>
    </w:div>
    <w:div w:id="1770420354">
      <w:bodyDiv w:val="1"/>
      <w:marLeft w:val="0"/>
      <w:marRight w:val="0"/>
      <w:marTop w:val="0"/>
      <w:marBottom w:val="0"/>
      <w:divBdr>
        <w:top w:val="none" w:sz="0" w:space="0" w:color="auto"/>
        <w:left w:val="none" w:sz="0" w:space="0" w:color="auto"/>
        <w:bottom w:val="none" w:sz="0" w:space="0" w:color="auto"/>
        <w:right w:val="none" w:sz="0" w:space="0" w:color="auto"/>
      </w:divBdr>
    </w:div>
    <w:div w:id="1774737782">
      <w:bodyDiv w:val="1"/>
      <w:marLeft w:val="0"/>
      <w:marRight w:val="0"/>
      <w:marTop w:val="0"/>
      <w:marBottom w:val="0"/>
      <w:divBdr>
        <w:top w:val="none" w:sz="0" w:space="0" w:color="auto"/>
        <w:left w:val="none" w:sz="0" w:space="0" w:color="auto"/>
        <w:bottom w:val="none" w:sz="0" w:space="0" w:color="auto"/>
        <w:right w:val="none" w:sz="0" w:space="0" w:color="auto"/>
      </w:divBdr>
    </w:div>
    <w:div w:id="1779715688">
      <w:bodyDiv w:val="1"/>
      <w:marLeft w:val="0"/>
      <w:marRight w:val="0"/>
      <w:marTop w:val="0"/>
      <w:marBottom w:val="0"/>
      <w:divBdr>
        <w:top w:val="none" w:sz="0" w:space="0" w:color="auto"/>
        <w:left w:val="none" w:sz="0" w:space="0" w:color="auto"/>
        <w:bottom w:val="none" w:sz="0" w:space="0" w:color="auto"/>
        <w:right w:val="none" w:sz="0" w:space="0" w:color="auto"/>
      </w:divBdr>
    </w:div>
    <w:div w:id="1782262303">
      <w:bodyDiv w:val="1"/>
      <w:marLeft w:val="0"/>
      <w:marRight w:val="0"/>
      <w:marTop w:val="0"/>
      <w:marBottom w:val="0"/>
      <w:divBdr>
        <w:top w:val="none" w:sz="0" w:space="0" w:color="auto"/>
        <w:left w:val="none" w:sz="0" w:space="0" w:color="auto"/>
        <w:bottom w:val="none" w:sz="0" w:space="0" w:color="auto"/>
        <w:right w:val="none" w:sz="0" w:space="0" w:color="auto"/>
      </w:divBdr>
    </w:div>
    <w:div w:id="1784689046">
      <w:bodyDiv w:val="1"/>
      <w:marLeft w:val="0"/>
      <w:marRight w:val="0"/>
      <w:marTop w:val="0"/>
      <w:marBottom w:val="0"/>
      <w:divBdr>
        <w:top w:val="none" w:sz="0" w:space="0" w:color="auto"/>
        <w:left w:val="none" w:sz="0" w:space="0" w:color="auto"/>
        <w:bottom w:val="none" w:sz="0" w:space="0" w:color="auto"/>
        <w:right w:val="none" w:sz="0" w:space="0" w:color="auto"/>
      </w:divBdr>
    </w:div>
    <w:div w:id="1787506867">
      <w:bodyDiv w:val="1"/>
      <w:marLeft w:val="0"/>
      <w:marRight w:val="0"/>
      <w:marTop w:val="0"/>
      <w:marBottom w:val="0"/>
      <w:divBdr>
        <w:top w:val="none" w:sz="0" w:space="0" w:color="auto"/>
        <w:left w:val="none" w:sz="0" w:space="0" w:color="auto"/>
        <w:bottom w:val="none" w:sz="0" w:space="0" w:color="auto"/>
        <w:right w:val="none" w:sz="0" w:space="0" w:color="auto"/>
      </w:divBdr>
    </w:div>
    <w:div w:id="1791239892">
      <w:bodyDiv w:val="1"/>
      <w:marLeft w:val="0"/>
      <w:marRight w:val="0"/>
      <w:marTop w:val="0"/>
      <w:marBottom w:val="0"/>
      <w:divBdr>
        <w:top w:val="none" w:sz="0" w:space="0" w:color="auto"/>
        <w:left w:val="none" w:sz="0" w:space="0" w:color="auto"/>
        <w:bottom w:val="none" w:sz="0" w:space="0" w:color="auto"/>
        <w:right w:val="none" w:sz="0" w:space="0" w:color="auto"/>
      </w:divBdr>
    </w:div>
    <w:div w:id="1797092646">
      <w:bodyDiv w:val="1"/>
      <w:marLeft w:val="0"/>
      <w:marRight w:val="0"/>
      <w:marTop w:val="0"/>
      <w:marBottom w:val="0"/>
      <w:divBdr>
        <w:top w:val="none" w:sz="0" w:space="0" w:color="auto"/>
        <w:left w:val="none" w:sz="0" w:space="0" w:color="auto"/>
        <w:bottom w:val="none" w:sz="0" w:space="0" w:color="auto"/>
        <w:right w:val="none" w:sz="0" w:space="0" w:color="auto"/>
      </w:divBdr>
    </w:div>
    <w:div w:id="1802379631">
      <w:bodyDiv w:val="1"/>
      <w:marLeft w:val="0"/>
      <w:marRight w:val="0"/>
      <w:marTop w:val="0"/>
      <w:marBottom w:val="0"/>
      <w:divBdr>
        <w:top w:val="none" w:sz="0" w:space="0" w:color="auto"/>
        <w:left w:val="none" w:sz="0" w:space="0" w:color="auto"/>
        <w:bottom w:val="none" w:sz="0" w:space="0" w:color="auto"/>
        <w:right w:val="none" w:sz="0" w:space="0" w:color="auto"/>
      </w:divBdr>
    </w:div>
    <w:div w:id="1806584114">
      <w:bodyDiv w:val="1"/>
      <w:marLeft w:val="0"/>
      <w:marRight w:val="0"/>
      <w:marTop w:val="0"/>
      <w:marBottom w:val="0"/>
      <w:divBdr>
        <w:top w:val="none" w:sz="0" w:space="0" w:color="auto"/>
        <w:left w:val="none" w:sz="0" w:space="0" w:color="auto"/>
        <w:bottom w:val="none" w:sz="0" w:space="0" w:color="auto"/>
        <w:right w:val="none" w:sz="0" w:space="0" w:color="auto"/>
      </w:divBdr>
    </w:div>
    <w:div w:id="1810895922">
      <w:bodyDiv w:val="1"/>
      <w:marLeft w:val="0"/>
      <w:marRight w:val="0"/>
      <w:marTop w:val="0"/>
      <w:marBottom w:val="0"/>
      <w:divBdr>
        <w:top w:val="none" w:sz="0" w:space="0" w:color="auto"/>
        <w:left w:val="none" w:sz="0" w:space="0" w:color="auto"/>
        <w:bottom w:val="none" w:sz="0" w:space="0" w:color="auto"/>
        <w:right w:val="none" w:sz="0" w:space="0" w:color="auto"/>
      </w:divBdr>
    </w:div>
    <w:div w:id="1816141170">
      <w:bodyDiv w:val="1"/>
      <w:marLeft w:val="0"/>
      <w:marRight w:val="0"/>
      <w:marTop w:val="0"/>
      <w:marBottom w:val="0"/>
      <w:divBdr>
        <w:top w:val="none" w:sz="0" w:space="0" w:color="auto"/>
        <w:left w:val="none" w:sz="0" w:space="0" w:color="auto"/>
        <w:bottom w:val="none" w:sz="0" w:space="0" w:color="auto"/>
        <w:right w:val="none" w:sz="0" w:space="0" w:color="auto"/>
      </w:divBdr>
    </w:div>
    <w:div w:id="1817649027">
      <w:bodyDiv w:val="1"/>
      <w:marLeft w:val="0"/>
      <w:marRight w:val="0"/>
      <w:marTop w:val="0"/>
      <w:marBottom w:val="0"/>
      <w:divBdr>
        <w:top w:val="none" w:sz="0" w:space="0" w:color="auto"/>
        <w:left w:val="none" w:sz="0" w:space="0" w:color="auto"/>
        <w:bottom w:val="none" w:sz="0" w:space="0" w:color="auto"/>
        <w:right w:val="none" w:sz="0" w:space="0" w:color="auto"/>
      </w:divBdr>
    </w:div>
    <w:div w:id="1825850209">
      <w:bodyDiv w:val="1"/>
      <w:marLeft w:val="0"/>
      <w:marRight w:val="0"/>
      <w:marTop w:val="0"/>
      <w:marBottom w:val="0"/>
      <w:divBdr>
        <w:top w:val="none" w:sz="0" w:space="0" w:color="auto"/>
        <w:left w:val="none" w:sz="0" w:space="0" w:color="auto"/>
        <w:bottom w:val="none" w:sz="0" w:space="0" w:color="auto"/>
        <w:right w:val="none" w:sz="0" w:space="0" w:color="auto"/>
      </w:divBdr>
    </w:div>
    <w:div w:id="1827699077">
      <w:bodyDiv w:val="1"/>
      <w:marLeft w:val="0"/>
      <w:marRight w:val="0"/>
      <w:marTop w:val="0"/>
      <w:marBottom w:val="0"/>
      <w:divBdr>
        <w:top w:val="none" w:sz="0" w:space="0" w:color="auto"/>
        <w:left w:val="none" w:sz="0" w:space="0" w:color="auto"/>
        <w:bottom w:val="none" w:sz="0" w:space="0" w:color="auto"/>
        <w:right w:val="none" w:sz="0" w:space="0" w:color="auto"/>
      </w:divBdr>
    </w:div>
    <w:div w:id="1834879688">
      <w:bodyDiv w:val="1"/>
      <w:marLeft w:val="0"/>
      <w:marRight w:val="0"/>
      <w:marTop w:val="0"/>
      <w:marBottom w:val="0"/>
      <w:divBdr>
        <w:top w:val="none" w:sz="0" w:space="0" w:color="auto"/>
        <w:left w:val="none" w:sz="0" w:space="0" w:color="auto"/>
        <w:bottom w:val="none" w:sz="0" w:space="0" w:color="auto"/>
        <w:right w:val="none" w:sz="0" w:space="0" w:color="auto"/>
      </w:divBdr>
    </w:div>
    <w:div w:id="1838305851">
      <w:bodyDiv w:val="1"/>
      <w:marLeft w:val="0"/>
      <w:marRight w:val="0"/>
      <w:marTop w:val="0"/>
      <w:marBottom w:val="0"/>
      <w:divBdr>
        <w:top w:val="none" w:sz="0" w:space="0" w:color="auto"/>
        <w:left w:val="none" w:sz="0" w:space="0" w:color="auto"/>
        <w:bottom w:val="none" w:sz="0" w:space="0" w:color="auto"/>
        <w:right w:val="none" w:sz="0" w:space="0" w:color="auto"/>
      </w:divBdr>
      <w:divsChild>
        <w:div w:id="38483291">
          <w:marLeft w:val="0"/>
          <w:marRight w:val="0"/>
          <w:marTop w:val="15"/>
          <w:marBottom w:val="0"/>
          <w:divBdr>
            <w:top w:val="single" w:sz="48" w:space="0" w:color="auto"/>
            <w:left w:val="single" w:sz="48" w:space="0" w:color="auto"/>
            <w:bottom w:val="single" w:sz="48" w:space="0" w:color="auto"/>
            <w:right w:val="single" w:sz="48" w:space="0" w:color="auto"/>
          </w:divBdr>
          <w:divsChild>
            <w:div w:id="1660841972">
              <w:marLeft w:val="0"/>
              <w:marRight w:val="0"/>
              <w:marTop w:val="0"/>
              <w:marBottom w:val="0"/>
              <w:divBdr>
                <w:top w:val="none" w:sz="0" w:space="0" w:color="auto"/>
                <w:left w:val="none" w:sz="0" w:space="0" w:color="auto"/>
                <w:bottom w:val="none" w:sz="0" w:space="0" w:color="auto"/>
                <w:right w:val="none" w:sz="0" w:space="0" w:color="auto"/>
              </w:divBdr>
            </w:div>
          </w:divsChild>
        </w:div>
        <w:div w:id="1017460022">
          <w:marLeft w:val="0"/>
          <w:marRight w:val="0"/>
          <w:marTop w:val="15"/>
          <w:marBottom w:val="0"/>
          <w:divBdr>
            <w:top w:val="single" w:sz="48" w:space="0" w:color="auto"/>
            <w:left w:val="single" w:sz="48" w:space="0" w:color="auto"/>
            <w:bottom w:val="single" w:sz="48" w:space="0" w:color="auto"/>
            <w:right w:val="single" w:sz="48" w:space="0" w:color="auto"/>
          </w:divBdr>
          <w:divsChild>
            <w:div w:id="16872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11452">
      <w:bodyDiv w:val="1"/>
      <w:marLeft w:val="0"/>
      <w:marRight w:val="0"/>
      <w:marTop w:val="0"/>
      <w:marBottom w:val="0"/>
      <w:divBdr>
        <w:top w:val="none" w:sz="0" w:space="0" w:color="auto"/>
        <w:left w:val="none" w:sz="0" w:space="0" w:color="auto"/>
        <w:bottom w:val="none" w:sz="0" w:space="0" w:color="auto"/>
        <w:right w:val="none" w:sz="0" w:space="0" w:color="auto"/>
      </w:divBdr>
    </w:div>
    <w:div w:id="1848054205">
      <w:bodyDiv w:val="1"/>
      <w:marLeft w:val="0"/>
      <w:marRight w:val="0"/>
      <w:marTop w:val="0"/>
      <w:marBottom w:val="0"/>
      <w:divBdr>
        <w:top w:val="none" w:sz="0" w:space="0" w:color="auto"/>
        <w:left w:val="none" w:sz="0" w:space="0" w:color="auto"/>
        <w:bottom w:val="none" w:sz="0" w:space="0" w:color="auto"/>
        <w:right w:val="none" w:sz="0" w:space="0" w:color="auto"/>
      </w:divBdr>
    </w:div>
    <w:div w:id="1849907617">
      <w:bodyDiv w:val="1"/>
      <w:marLeft w:val="0"/>
      <w:marRight w:val="0"/>
      <w:marTop w:val="0"/>
      <w:marBottom w:val="0"/>
      <w:divBdr>
        <w:top w:val="none" w:sz="0" w:space="0" w:color="auto"/>
        <w:left w:val="none" w:sz="0" w:space="0" w:color="auto"/>
        <w:bottom w:val="none" w:sz="0" w:space="0" w:color="auto"/>
        <w:right w:val="none" w:sz="0" w:space="0" w:color="auto"/>
      </w:divBdr>
    </w:div>
    <w:div w:id="1850875123">
      <w:bodyDiv w:val="1"/>
      <w:marLeft w:val="0"/>
      <w:marRight w:val="0"/>
      <w:marTop w:val="0"/>
      <w:marBottom w:val="0"/>
      <w:divBdr>
        <w:top w:val="none" w:sz="0" w:space="0" w:color="auto"/>
        <w:left w:val="none" w:sz="0" w:space="0" w:color="auto"/>
        <w:bottom w:val="none" w:sz="0" w:space="0" w:color="auto"/>
        <w:right w:val="none" w:sz="0" w:space="0" w:color="auto"/>
      </w:divBdr>
    </w:div>
    <w:div w:id="1860577817">
      <w:bodyDiv w:val="1"/>
      <w:marLeft w:val="0"/>
      <w:marRight w:val="0"/>
      <w:marTop w:val="0"/>
      <w:marBottom w:val="0"/>
      <w:divBdr>
        <w:top w:val="none" w:sz="0" w:space="0" w:color="auto"/>
        <w:left w:val="none" w:sz="0" w:space="0" w:color="auto"/>
        <w:bottom w:val="none" w:sz="0" w:space="0" w:color="auto"/>
        <w:right w:val="none" w:sz="0" w:space="0" w:color="auto"/>
      </w:divBdr>
    </w:div>
    <w:div w:id="1866558677">
      <w:bodyDiv w:val="1"/>
      <w:marLeft w:val="0"/>
      <w:marRight w:val="0"/>
      <w:marTop w:val="0"/>
      <w:marBottom w:val="0"/>
      <w:divBdr>
        <w:top w:val="none" w:sz="0" w:space="0" w:color="auto"/>
        <w:left w:val="none" w:sz="0" w:space="0" w:color="auto"/>
        <w:bottom w:val="none" w:sz="0" w:space="0" w:color="auto"/>
        <w:right w:val="none" w:sz="0" w:space="0" w:color="auto"/>
      </w:divBdr>
    </w:div>
    <w:div w:id="1871186982">
      <w:bodyDiv w:val="1"/>
      <w:marLeft w:val="0"/>
      <w:marRight w:val="0"/>
      <w:marTop w:val="0"/>
      <w:marBottom w:val="0"/>
      <w:divBdr>
        <w:top w:val="none" w:sz="0" w:space="0" w:color="auto"/>
        <w:left w:val="none" w:sz="0" w:space="0" w:color="auto"/>
        <w:bottom w:val="none" w:sz="0" w:space="0" w:color="auto"/>
        <w:right w:val="none" w:sz="0" w:space="0" w:color="auto"/>
      </w:divBdr>
    </w:div>
    <w:div w:id="1879658101">
      <w:bodyDiv w:val="1"/>
      <w:marLeft w:val="0"/>
      <w:marRight w:val="0"/>
      <w:marTop w:val="0"/>
      <w:marBottom w:val="0"/>
      <w:divBdr>
        <w:top w:val="none" w:sz="0" w:space="0" w:color="auto"/>
        <w:left w:val="none" w:sz="0" w:space="0" w:color="auto"/>
        <w:bottom w:val="none" w:sz="0" w:space="0" w:color="auto"/>
        <w:right w:val="none" w:sz="0" w:space="0" w:color="auto"/>
      </w:divBdr>
    </w:div>
    <w:div w:id="1883052159">
      <w:bodyDiv w:val="1"/>
      <w:marLeft w:val="0"/>
      <w:marRight w:val="0"/>
      <w:marTop w:val="0"/>
      <w:marBottom w:val="0"/>
      <w:divBdr>
        <w:top w:val="none" w:sz="0" w:space="0" w:color="auto"/>
        <w:left w:val="none" w:sz="0" w:space="0" w:color="auto"/>
        <w:bottom w:val="none" w:sz="0" w:space="0" w:color="auto"/>
        <w:right w:val="none" w:sz="0" w:space="0" w:color="auto"/>
      </w:divBdr>
    </w:div>
    <w:div w:id="1887719199">
      <w:bodyDiv w:val="1"/>
      <w:marLeft w:val="0"/>
      <w:marRight w:val="0"/>
      <w:marTop w:val="0"/>
      <w:marBottom w:val="0"/>
      <w:divBdr>
        <w:top w:val="none" w:sz="0" w:space="0" w:color="auto"/>
        <w:left w:val="none" w:sz="0" w:space="0" w:color="auto"/>
        <w:bottom w:val="none" w:sz="0" w:space="0" w:color="auto"/>
        <w:right w:val="none" w:sz="0" w:space="0" w:color="auto"/>
      </w:divBdr>
    </w:div>
    <w:div w:id="1891961120">
      <w:bodyDiv w:val="1"/>
      <w:marLeft w:val="0"/>
      <w:marRight w:val="0"/>
      <w:marTop w:val="0"/>
      <w:marBottom w:val="0"/>
      <w:divBdr>
        <w:top w:val="none" w:sz="0" w:space="0" w:color="auto"/>
        <w:left w:val="none" w:sz="0" w:space="0" w:color="auto"/>
        <w:bottom w:val="none" w:sz="0" w:space="0" w:color="auto"/>
        <w:right w:val="none" w:sz="0" w:space="0" w:color="auto"/>
      </w:divBdr>
    </w:div>
    <w:div w:id="1897662705">
      <w:bodyDiv w:val="1"/>
      <w:marLeft w:val="0"/>
      <w:marRight w:val="0"/>
      <w:marTop w:val="0"/>
      <w:marBottom w:val="0"/>
      <w:divBdr>
        <w:top w:val="none" w:sz="0" w:space="0" w:color="auto"/>
        <w:left w:val="none" w:sz="0" w:space="0" w:color="auto"/>
        <w:bottom w:val="none" w:sz="0" w:space="0" w:color="auto"/>
        <w:right w:val="none" w:sz="0" w:space="0" w:color="auto"/>
      </w:divBdr>
    </w:div>
    <w:div w:id="1897929754">
      <w:bodyDiv w:val="1"/>
      <w:marLeft w:val="0"/>
      <w:marRight w:val="0"/>
      <w:marTop w:val="0"/>
      <w:marBottom w:val="0"/>
      <w:divBdr>
        <w:top w:val="none" w:sz="0" w:space="0" w:color="auto"/>
        <w:left w:val="none" w:sz="0" w:space="0" w:color="auto"/>
        <w:bottom w:val="none" w:sz="0" w:space="0" w:color="auto"/>
        <w:right w:val="none" w:sz="0" w:space="0" w:color="auto"/>
      </w:divBdr>
    </w:div>
    <w:div w:id="1902018342">
      <w:bodyDiv w:val="1"/>
      <w:marLeft w:val="0"/>
      <w:marRight w:val="0"/>
      <w:marTop w:val="0"/>
      <w:marBottom w:val="0"/>
      <w:divBdr>
        <w:top w:val="none" w:sz="0" w:space="0" w:color="auto"/>
        <w:left w:val="none" w:sz="0" w:space="0" w:color="auto"/>
        <w:bottom w:val="none" w:sz="0" w:space="0" w:color="auto"/>
        <w:right w:val="none" w:sz="0" w:space="0" w:color="auto"/>
      </w:divBdr>
    </w:div>
    <w:div w:id="1902254301">
      <w:bodyDiv w:val="1"/>
      <w:marLeft w:val="0"/>
      <w:marRight w:val="0"/>
      <w:marTop w:val="0"/>
      <w:marBottom w:val="0"/>
      <w:divBdr>
        <w:top w:val="none" w:sz="0" w:space="0" w:color="auto"/>
        <w:left w:val="none" w:sz="0" w:space="0" w:color="auto"/>
        <w:bottom w:val="none" w:sz="0" w:space="0" w:color="auto"/>
        <w:right w:val="none" w:sz="0" w:space="0" w:color="auto"/>
      </w:divBdr>
    </w:div>
    <w:div w:id="1902474735">
      <w:bodyDiv w:val="1"/>
      <w:marLeft w:val="0"/>
      <w:marRight w:val="0"/>
      <w:marTop w:val="0"/>
      <w:marBottom w:val="0"/>
      <w:divBdr>
        <w:top w:val="none" w:sz="0" w:space="0" w:color="auto"/>
        <w:left w:val="none" w:sz="0" w:space="0" w:color="auto"/>
        <w:bottom w:val="none" w:sz="0" w:space="0" w:color="auto"/>
        <w:right w:val="none" w:sz="0" w:space="0" w:color="auto"/>
      </w:divBdr>
    </w:div>
    <w:div w:id="1903907983">
      <w:bodyDiv w:val="1"/>
      <w:marLeft w:val="0"/>
      <w:marRight w:val="0"/>
      <w:marTop w:val="0"/>
      <w:marBottom w:val="0"/>
      <w:divBdr>
        <w:top w:val="none" w:sz="0" w:space="0" w:color="auto"/>
        <w:left w:val="none" w:sz="0" w:space="0" w:color="auto"/>
        <w:bottom w:val="none" w:sz="0" w:space="0" w:color="auto"/>
        <w:right w:val="none" w:sz="0" w:space="0" w:color="auto"/>
      </w:divBdr>
    </w:div>
    <w:div w:id="1904439906">
      <w:bodyDiv w:val="1"/>
      <w:marLeft w:val="0"/>
      <w:marRight w:val="0"/>
      <w:marTop w:val="0"/>
      <w:marBottom w:val="0"/>
      <w:divBdr>
        <w:top w:val="none" w:sz="0" w:space="0" w:color="auto"/>
        <w:left w:val="none" w:sz="0" w:space="0" w:color="auto"/>
        <w:bottom w:val="none" w:sz="0" w:space="0" w:color="auto"/>
        <w:right w:val="none" w:sz="0" w:space="0" w:color="auto"/>
      </w:divBdr>
    </w:div>
    <w:div w:id="1915820146">
      <w:bodyDiv w:val="1"/>
      <w:marLeft w:val="0"/>
      <w:marRight w:val="0"/>
      <w:marTop w:val="0"/>
      <w:marBottom w:val="0"/>
      <w:divBdr>
        <w:top w:val="none" w:sz="0" w:space="0" w:color="auto"/>
        <w:left w:val="none" w:sz="0" w:space="0" w:color="auto"/>
        <w:bottom w:val="none" w:sz="0" w:space="0" w:color="auto"/>
        <w:right w:val="none" w:sz="0" w:space="0" w:color="auto"/>
      </w:divBdr>
    </w:div>
    <w:div w:id="1921021150">
      <w:bodyDiv w:val="1"/>
      <w:marLeft w:val="0"/>
      <w:marRight w:val="0"/>
      <w:marTop w:val="0"/>
      <w:marBottom w:val="0"/>
      <w:divBdr>
        <w:top w:val="none" w:sz="0" w:space="0" w:color="auto"/>
        <w:left w:val="none" w:sz="0" w:space="0" w:color="auto"/>
        <w:bottom w:val="none" w:sz="0" w:space="0" w:color="auto"/>
        <w:right w:val="none" w:sz="0" w:space="0" w:color="auto"/>
      </w:divBdr>
    </w:div>
    <w:div w:id="1921406394">
      <w:bodyDiv w:val="1"/>
      <w:marLeft w:val="0"/>
      <w:marRight w:val="0"/>
      <w:marTop w:val="0"/>
      <w:marBottom w:val="0"/>
      <w:divBdr>
        <w:top w:val="none" w:sz="0" w:space="0" w:color="auto"/>
        <w:left w:val="none" w:sz="0" w:space="0" w:color="auto"/>
        <w:bottom w:val="none" w:sz="0" w:space="0" w:color="auto"/>
        <w:right w:val="none" w:sz="0" w:space="0" w:color="auto"/>
      </w:divBdr>
    </w:div>
    <w:div w:id="1925921024">
      <w:bodyDiv w:val="1"/>
      <w:marLeft w:val="0"/>
      <w:marRight w:val="0"/>
      <w:marTop w:val="0"/>
      <w:marBottom w:val="0"/>
      <w:divBdr>
        <w:top w:val="none" w:sz="0" w:space="0" w:color="auto"/>
        <w:left w:val="none" w:sz="0" w:space="0" w:color="auto"/>
        <w:bottom w:val="none" w:sz="0" w:space="0" w:color="auto"/>
        <w:right w:val="none" w:sz="0" w:space="0" w:color="auto"/>
      </w:divBdr>
    </w:div>
    <w:div w:id="1929577712">
      <w:bodyDiv w:val="1"/>
      <w:marLeft w:val="0"/>
      <w:marRight w:val="0"/>
      <w:marTop w:val="0"/>
      <w:marBottom w:val="0"/>
      <w:divBdr>
        <w:top w:val="none" w:sz="0" w:space="0" w:color="auto"/>
        <w:left w:val="none" w:sz="0" w:space="0" w:color="auto"/>
        <w:bottom w:val="none" w:sz="0" w:space="0" w:color="auto"/>
        <w:right w:val="none" w:sz="0" w:space="0" w:color="auto"/>
      </w:divBdr>
    </w:div>
    <w:div w:id="1933316053">
      <w:bodyDiv w:val="1"/>
      <w:marLeft w:val="0"/>
      <w:marRight w:val="0"/>
      <w:marTop w:val="0"/>
      <w:marBottom w:val="0"/>
      <w:divBdr>
        <w:top w:val="none" w:sz="0" w:space="0" w:color="auto"/>
        <w:left w:val="none" w:sz="0" w:space="0" w:color="auto"/>
        <w:bottom w:val="none" w:sz="0" w:space="0" w:color="auto"/>
        <w:right w:val="none" w:sz="0" w:space="0" w:color="auto"/>
      </w:divBdr>
    </w:div>
    <w:div w:id="1936866481">
      <w:bodyDiv w:val="1"/>
      <w:marLeft w:val="0"/>
      <w:marRight w:val="0"/>
      <w:marTop w:val="0"/>
      <w:marBottom w:val="0"/>
      <w:divBdr>
        <w:top w:val="none" w:sz="0" w:space="0" w:color="auto"/>
        <w:left w:val="none" w:sz="0" w:space="0" w:color="auto"/>
        <w:bottom w:val="none" w:sz="0" w:space="0" w:color="auto"/>
        <w:right w:val="none" w:sz="0" w:space="0" w:color="auto"/>
      </w:divBdr>
    </w:div>
    <w:div w:id="1944414971">
      <w:bodyDiv w:val="1"/>
      <w:marLeft w:val="0"/>
      <w:marRight w:val="0"/>
      <w:marTop w:val="0"/>
      <w:marBottom w:val="0"/>
      <w:divBdr>
        <w:top w:val="none" w:sz="0" w:space="0" w:color="auto"/>
        <w:left w:val="none" w:sz="0" w:space="0" w:color="auto"/>
        <w:bottom w:val="none" w:sz="0" w:space="0" w:color="auto"/>
        <w:right w:val="none" w:sz="0" w:space="0" w:color="auto"/>
      </w:divBdr>
    </w:div>
    <w:div w:id="1945922382">
      <w:bodyDiv w:val="1"/>
      <w:marLeft w:val="0"/>
      <w:marRight w:val="0"/>
      <w:marTop w:val="0"/>
      <w:marBottom w:val="0"/>
      <w:divBdr>
        <w:top w:val="none" w:sz="0" w:space="0" w:color="auto"/>
        <w:left w:val="none" w:sz="0" w:space="0" w:color="auto"/>
        <w:bottom w:val="none" w:sz="0" w:space="0" w:color="auto"/>
        <w:right w:val="none" w:sz="0" w:space="0" w:color="auto"/>
      </w:divBdr>
    </w:div>
    <w:div w:id="1951542746">
      <w:bodyDiv w:val="1"/>
      <w:marLeft w:val="0"/>
      <w:marRight w:val="0"/>
      <w:marTop w:val="0"/>
      <w:marBottom w:val="0"/>
      <w:divBdr>
        <w:top w:val="none" w:sz="0" w:space="0" w:color="auto"/>
        <w:left w:val="none" w:sz="0" w:space="0" w:color="auto"/>
        <w:bottom w:val="none" w:sz="0" w:space="0" w:color="auto"/>
        <w:right w:val="none" w:sz="0" w:space="0" w:color="auto"/>
      </w:divBdr>
    </w:div>
    <w:div w:id="1957980054">
      <w:bodyDiv w:val="1"/>
      <w:marLeft w:val="0"/>
      <w:marRight w:val="0"/>
      <w:marTop w:val="0"/>
      <w:marBottom w:val="0"/>
      <w:divBdr>
        <w:top w:val="none" w:sz="0" w:space="0" w:color="auto"/>
        <w:left w:val="none" w:sz="0" w:space="0" w:color="auto"/>
        <w:bottom w:val="none" w:sz="0" w:space="0" w:color="auto"/>
        <w:right w:val="none" w:sz="0" w:space="0" w:color="auto"/>
      </w:divBdr>
    </w:div>
    <w:div w:id="1958557616">
      <w:bodyDiv w:val="1"/>
      <w:marLeft w:val="0"/>
      <w:marRight w:val="0"/>
      <w:marTop w:val="0"/>
      <w:marBottom w:val="0"/>
      <w:divBdr>
        <w:top w:val="none" w:sz="0" w:space="0" w:color="auto"/>
        <w:left w:val="none" w:sz="0" w:space="0" w:color="auto"/>
        <w:bottom w:val="none" w:sz="0" w:space="0" w:color="auto"/>
        <w:right w:val="none" w:sz="0" w:space="0" w:color="auto"/>
      </w:divBdr>
    </w:div>
    <w:div w:id="1959412466">
      <w:bodyDiv w:val="1"/>
      <w:marLeft w:val="0"/>
      <w:marRight w:val="0"/>
      <w:marTop w:val="0"/>
      <w:marBottom w:val="0"/>
      <w:divBdr>
        <w:top w:val="none" w:sz="0" w:space="0" w:color="auto"/>
        <w:left w:val="none" w:sz="0" w:space="0" w:color="auto"/>
        <w:bottom w:val="none" w:sz="0" w:space="0" w:color="auto"/>
        <w:right w:val="none" w:sz="0" w:space="0" w:color="auto"/>
      </w:divBdr>
    </w:div>
    <w:div w:id="1960068336">
      <w:bodyDiv w:val="1"/>
      <w:marLeft w:val="0"/>
      <w:marRight w:val="0"/>
      <w:marTop w:val="0"/>
      <w:marBottom w:val="0"/>
      <w:divBdr>
        <w:top w:val="none" w:sz="0" w:space="0" w:color="auto"/>
        <w:left w:val="none" w:sz="0" w:space="0" w:color="auto"/>
        <w:bottom w:val="none" w:sz="0" w:space="0" w:color="auto"/>
        <w:right w:val="none" w:sz="0" w:space="0" w:color="auto"/>
      </w:divBdr>
    </w:div>
    <w:div w:id="1961455028">
      <w:bodyDiv w:val="1"/>
      <w:marLeft w:val="0"/>
      <w:marRight w:val="0"/>
      <w:marTop w:val="0"/>
      <w:marBottom w:val="0"/>
      <w:divBdr>
        <w:top w:val="none" w:sz="0" w:space="0" w:color="auto"/>
        <w:left w:val="none" w:sz="0" w:space="0" w:color="auto"/>
        <w:bottom w:val="none" w:sz="0" w:space="0" w:color="auto"/>
        <w:right w:val="none" w:sz="0" w:space="0" w:color="auto"/>
      </w:divBdr>
    </w:div>
    <w:div w:id="1961642681">
      <w:bodyDiv w:val="1"/>
      <w:marLeft w:val="0"/>
      <w:marRight w:val="0"/>
      <w:marTop w:val="0"/>
      <w:marBottom w:val="0"/>
      <w:divBdr>
        <w:top w:val="none" w:sz="0" w:space="0" w:color="auto"/>
        <w:left w:val="none" w:sz="0" w:space="0" w:color="auto"/>
        <w:bottom w:val="none" w:sz="0" w:space="0" w:color="auto"/>
        <w:right w:val="none" w:sz="0" w:space="0" w:color="auto"/>
      </w:divBdr>
    </w:div>
    <w:div w:id="1963995529">
      <w:bodyDiv w:val="1"/>
      <w:marLeft w:val="0"/>
      <w:marRight w:val="0"/>
      <w:marTop w:val="0"/>
      <w:marBottom w:val="0"/>
      <w:divBdr>
        <w:top w:val="none" w:sz="0" w:space="0" w:color="auto"/>
        <w:left w:val="none" w:sz="0" w:space="0" w:color="auto"/>
        <w:bottom w:val="none" w:sz="0" w:space="0" w:color="auto"/>
        <w:right w:val="none" w:sz="0" w:space="0" w:color="auto"/>
      </w:divBdr>
    </w:div>
    <w:div w:id="1970091767">
      <w:bodyDiv w:val="1"/>
      <w:marLeft w:val="0"/>
      <w:marRight w:val="0"/>
      <w:marTop w:val="0"/>
      <w:marBottom w:val="0"/>
      <w:divBdr>
        <w:top w:val="none" w:sz="0" w:space="0" w:color="auto"/>
        <w:left w:val="none" w:sz="0" w:space="0" w:color="auto"/>
        <w:bottom w:val="none" w:sz="0" w:space="0" w:color="auto"/>
        <w:right w:val="none" w:sz="0" w:space="0" w:color="auto"/>
      </w:divBdr>
    </w:div>
    <w:div w:id="1973898856">
      <w:bodyDiv w:val="1"/>
      <w:marLeft w:val="0"/>
      <w:marRight w:val="0"/>
      <w:marTop w:val="0"/>
      <w:marBottom w:val="0"/>
      <w:divBdr>
        <w:top w:val="none" w:sz="0" w:space="0" w:color="auto"/>
        <w:left w:val="none" w:sz="0" w:space="0" w:color="auto"/>
        <w:bottom w:val="none" w:sz="0" w:space="0" w:color="auto"/>
        <w:right w:val="none" w:sz="0" w:space="0" w:color="auto"/>
      </w:divBdr>
    </w:div>
    <w:div w:id="1983347754">
      <w:bodyDiv w:val="1"/>
      <w:marLeft w:val="0"/>
      <w:marRight w:val="0"/>
      <w:marTop w:val="0"/>
      <w:marBottom w:val="0"/>
      <w:divBdr>
        <w:top w:val="none" w:sz="0" w:space="0" w:color="auto"/>
        <w:left w:val="none" w:sz="0" w:space="0" w:color="auto"/>
        <w:bottom w:val="none" w:sz="0" w:space="0" w:color="auto"/>
        <w:right w:val="none" w:sz="0" w:space="0" w:color="auto"/>
      </w:divBdr>
    </w:div>
    <w:div w:id="1986159548">
      <w:bodyDiv w:val="1"/>
      <w:marLeft w:val="0"/>
      <w:marRight w:val="0"/>
      <w:marTop w:val="0"/>
      <w:marBottom w:val="0"/>
      <w:divBdr>
        <w:top w:val="none" w:sz="0" w:space="0" w:color="auto"/>
        <w:left w:val="none" w:sz="0" w:space="0" w:color="auto"/>
        <w:bottom w:val="none" w:sz="0" w:space="0" w:color="auto"/>
        <w:right w:val="none" w:sz="0" w:space="0" w:color="auto"/>
      </w:divBdr>
    </w:div>
    <w:div w:id="1989164686">
      <w:bodyDiv w:val="1"/>
      <w:marLeft w:val="0"/>
      <w:marRight w:val="0"/>
      <w:marTop w:val="0"/>
      <w:marBottom w:val="0"/>
      <w:divBdr>
        <w:top w:val="none" w:sz="0" w:space="0" w:color="auto"/>
        <w:left w:val="none" w:sz="0" w:space="0" w:color="auto"/>
        <w:bottom w:val="none" w:sz="0" w:space="0" w:color="auto"/>
        <w:right w:val="none" w:sz="0" w:space="0" w:color="auto"/>
      </w:divBdr>
    </w:div>
    <w:div w:id="2017880896">
      <w:bodyDiv w:val="1"/>
      <w:marLeft w:val="0"/>
      <w:marRight w:val="0"/>
      <w:marTop w:val="0"/>
      <w:marBottom w:val="0"/>
      <w:divBdr>
        <w:top w:val="none" w:sz="0" w:space="0" w:color="auto"/>
        <w:left w:val="none" w:sz="0" w:space="0" w:color="auto"/>
        <w:bottom w:val="none" w:sz="0" w:space="0" w:color="auto"/>
        <w:right w:val="none" w:sz="0" w:space="0" w:color="auto"/>
      </w:divBdr>
    </w:div>
    <w:div w:id="2019234094">
      <w:bodyDiv w:val="1"/>
      <w:marLeft w:val="0"/>
      <w:marRight w:val="0"/>
      <w:marTop w:val="0"/>
      <w:marBottom w:val="0"/>
      <w:divBdr>
        <w:top w:val="none" w:sz="0" w:space="0" w:color="auto"/>
        <w:left w:val="none" w:sz="0" w:space="0" w:color="auto"/>
        <w:bottom w:val="none" w:sz="0" w:space="0" w:color="auto"/>
        <w:right w:val="none" w:sz="0" w:space="0" w:color="auto"/>
      </w:divBdr>
    </w:div>
    <w:div w:id="2028094745">
      <w:bodyDiv w:val="1"/>
      <w:marLeft w:val="0"/>
      <w:marRight w:val="0"/>
      <w:marTop w:val="0"/>
      <w:marBottom w:val="0"/>
      <w:divBdr>
        <w:top w:val="none" w:sz="0" w:space="0" w:color="auto"/>
        <w:left w:val="none" w:sz="0" w:space="0" w:color="auto"/>
        <w:bottom w:val="none" w:sz="0" w:space="0" w:color="auto"/>
        <w:right w:val="none" w:sz="0" w:space="0" w:color="auto"/>
      </w:divBdr>
    </w:div>
    <w:div w:id="2029670147">
      <w:bodyDiv w:val="1"/>
      <w:marLeft w:val="0"/>
      <w:marRight w:val="0"/>
      <w:marTop w:val="0"/>
      <w:marBottom w:val="0"/>
      <w:divBdr>
        <w:top w:val="none" w:sz="0" w:space="0" w:color="auto"/>
        <w:left w:val="none" w:sz="0" w:space="0" w:color="auto"/>
        <w:bottom w:val="none" w:sz="0" w:space="0" w:color="auto"/>
        <w:right w:val="none" w:sz="0" w:space="0" w:color="auto"/>
      </w:divBdr>
    </w:div>
    <w:div w:id="2034384417">
      <w:bodyDiv w:val="1"/>
      <w:marLeft w:val="0"/>
      <w:marRight w:val="0"/>
      <w:marTop w:val="0"/>
      <w:marBottom w:val="0"/>
      <w:divBdr>
        <w:top w:val="none" w:sz="0" w:space="0" w:color="auto"/>
        <w:left w:val="none" w:sz="0" w:space="0" w:color="auto"/>
        <w:bottom w:val="none" w:sz="0" w:space="0" w:color="auto"/>
        <w:right w:val="none" w:sz="0" w:space="0" w:color="auto"/>
      </w:divBdr>
    </w:div>
    <w:div w:id="2034722033">
      <w:bodyDiv w:val="1"/>
      <w:marLeft w:val="0"/>
      <w:marRight w:val="0"/>
      <w:marTop w:val="0"/>
      <w:marBottom w:val="0"/>
      <w:divBdr>
        <w:top w:val="none" w:sz="0" w:space="0" w:color="auto"/>
        <w:left w:val="none" w:sz="0" w:space="0" w:color="auto"/>
        <w:bottom w:val="none" w:sz="0" w:space="0" w:color="auto"/>
        <w:right w:val="none" w:sz="0" w:space="0" w:color="auto"/>
      </w:divBdr>
    </w:div>
    <w:div w:id="2043164960">
      <w:bodyDiv w:val="1"/>
      <w:marLeft w:val="0"/>
      <w:marRight w:val="0"/>
      <w:marTop w:val="0"/>
      <w:marBottom w:val="0"/>
      <w:divBdr>
        <w:top w:val="none" w:sz="0" w:space="0" w:color="auto"/>
        <w:left w:val="none" w:sz="0" w:space="0" w:color="auto"/>
        <w:bottom w:val="none" w:sz="0" w:space="0" w:color="auto"/>
        <w:right w:val="none" w:sz="0" w:space="0" w:color="auto"/>
      </w:divBdr>
    </w:div>
    <w:div w:id="2053074131">
      <w:bodyDiv w:val="1"/>
      <w:marLeft w:val="0"/>
      <w:marRight w:val="0"/>
      <w:marTop w:val="0"/>
      <w:marBottom w:val="0"/>
      <w:divBdr>
        <w:top w:val="none" w:sz="0" w:space="0" w:color="auto"/>
        <w:left w:val="none" w:sz="0" w:space="0" w:color="auto"/>
        <w:bottom w:val="none" w:sz="0" w:space="0" w:color="auto"/>
        <w:right w:val="none" w:sz="0" w:space="0" w:color="auto"/>
      </w:divBdr>
    </w:div>
    <w:div w:id="2055156403">
      <w:bodyDiv w:val="1"/>
      <w:marLeft w:val="0"/>
      <w:marRight w:val="0"/>
      <w:marTop w:val="0"/>
      <w:marBottom w:val="0"/>
      <w:divBdr>
        <w:top w:val="none" w:sz="0" w:space="0" w:color="auto"/>
        <w:left w:val="none" w:sz="0" w:space="0" w:color="auto"/>
        <w:bottom w:val="none" w:sz="0" w:space="0" w:color="auto"/>
        <w:right w:val="none" w:sz="0" w:space="0" w:color="auto"/>
      </w:divBdr>
    </w:div>
    <w:div w:id="2056613486">
      <w:bodyDiv w:val="1"/>
      <w:marLeft w:val="0"/>
      <w:marRight w:val="0"/>
      <w:marTop w:val="0"/>
      <w:marBottom w:val="0"/>
      <w:divBdr>
        <w:top w:val="none" w:sz="0" w:space="0" w:color="auto"/>
        <w:left w:val="none" w:sz="0" w:space="0" w:color="auto"/>
        <w:bottom w:val="none" w:sz="0" w:space="0" w:color="auto"/>
        <w:right w:val="none" w:sz="0" w:space="0" w:color="auto"/>
      </w:divBdr>
    </w:div>
    <w:div w:id="2058428441">
      <w:bodyDiv w:val="1"/>
      <w:marLeft w:val="0"/>
      <w:marRight w:val="0"/>
      <w:marTop w:val="0"/>
      <w:marBottom w:val="0"/>
      <w:divBdr>
        <w:top w:val="none" w:sz="0" w:space="0" w:color="auto"/>
        <w:left w:val="none" w:sz="0" w:space="0" w:color="auto"/>
        <w:bottom w:val="none" w:sz="0" w:space="0" w:color="auto"/>
        <w:right w:val="none" w:sz="0" w:space="0" w:color="auto"/>
      </w:divBdr>
    </w:div>
    <w:div w:id="2065133706">
      <w:bodyDiv w:val="1"/>
      <w:marLeft w:val="0"/>
      <w:marRight w:val="0"/>
      <w:marTop w:val="0"/>
      <w:marBottom w:val="0"/>
      <w:divBdr>
        <w:top w:val="none" w:sz="0" w:space="0" w:color="auto"/>
        <w:left w:val="none" w:sz="0" w:space="0" w:color="auto"/>
        <w:bottom w:val="none" w:sz="0" w:space="0" w:color="auto"/>
        <w:right w:val="none" w:sz="0" w:space="0" w:color="auto"/>
      </w:divBdr>
    </w:div>
    <w:div w:id="2065367186">
      <w:bodyDiv w:val="1"/>
      <w:marLeft w:val="0"/>
      <w:marRight w:val="0"/>
      <w:marTop w:val="0"/>
      <w:marBottom w:val="0"/>
      <w:divBdr>
        <w:top w:val="none" w:sz="0" w:space="0" w:color="auto"/>
        <w:left w:val="none" w:sz="0" w:space="0" w:color="auto"/>
        <w:bottom w:val="none" w:sz="0" w:space="0" w:color="auto"/>
        <w:right w:val="none" w:sz="0" w:space="0" w:color="auto"/>
      </w:divBdr>
    </w:div>
    <w:div w:id="2065643125">
      <w:bodyDiv w:val="1"/>
      <w:marLeft w:val="0"/>
      <w:marRight w:val="0"/>
      <w:marTop w:val="0"/>
      <w:marBottom w:val="0"/>
      <w:divBdr>
        <w:top w:val="none" w:sz="0" w:space="0" w:color="auto"/>
        <w:left w:val="none" w:sz="0" w:space="0" w:color="auto"/>
        <w:bottom w:val="none" w:sz="0" w:space="0" w:color="auto"/>
        <w:right w:val="none" w:sz="0" w:space="0" w:color="auto"/>
      </w:divBdr>
    </w:div>
    <w:div w:id="2075203528">
      <w:bodyDiv w:val="1"/>
      <w:marLeft w:val="0"/>
      <w:marRight w:val="0"/>
      <w:marTop w:val="0"/>
      <w:marBottom w:val="0"/>
      <w:divBdr>
        <w:top w:val="none" w:sz="0" w:space="0" w:color="auto"/>
        <w:left w:val="none" w:sz="0" w:space="0" w:color="auto"/>
        <w:bottom w:val="none" w:sz="0" w:space="0" w:color="auto"/>
        <w:right w:val="none" w:sz="0" w:space="0" w:color="auto"/>
      </w:divBdr>
    </w:div>
    <w:div w:id="2075735963">
      <w:bodyDiv w:val="1"/>
      <w:marLeft w:val="0"/>
      <w:marRight w:val="0"/>
      <w:marTop w:val="0"/>
      <w:marBottom w:val="0"/>
      <w:divBdr>
        <w:top w:val="none" w:sz="0" w:space="0" w:color="auto"/>
        <w:left w:val="none" w:sz="0" w:space="0" w:color="auto"/>
        <w:bottom w:val="none" w:sz="0" w:space="0" w:color="auto"/>
        <w:right w:val="none" w:sz="0" w:space="0" w:color="auto"/>
      </w:divBdr>
    </w:div>
    <w:div w:id="2075810456">
      <w:bodyDiv w:val="1"/>
      <w:marLeft w:val="0"/>
      <w:marRight w:val="0"/>
      <w:marTop w:val="0"/>
      <w:marBottom w:val="0"/>
      <w:divBdr>
        <w:top w:val="none" w:sz="0" w:space="0" w:color="auto"/>
        <w:left w:val="none" w:sz="0" w:space="0" w:color="auto"/>
        <w:bottom w:val="none" w:sz="0" w:space="0" w:color="auto"/>
        <w:right w:val="none" w:sz="0" w:space="0" w:color="auto"/>
      </w:divBdr>
    </w:div>
    <w:div w:id="2077430176">
      <w:bodyDiv w:val="1"/>
      <w:marLeft w:val="0"/>
      <w:marRight w:val="0"/>
      <w:marTop w:val="0"/>
      <w:marBottom w:val="0"/>
      <w:divBdr>
        <w:top w:val="none" w:sz="0" w:space="0" w:color="auto"/>
        <w:left w:val="none" w:sz="0" w:space="0" w:color="auto"/>
        <w:bottom w:val="none" w:sz="0" w:space="0" w:color="auto"/>
        <w:right w:val="none" w:sz="0" w:space="0" w:color="auto"/>
      </w:divBdr>
    </w:div>
    <w:div w:id="2079476477">
      <w:bodyDiv w:val="1"/>
      <w:marLeft w:val="0"/>
      <w:marRight w:val="0"/>
      <w:marTop w:val="0"/>
      <w:marBottom w:val="0"/>
      <w:divBdr>
        <w:top w:val="none" w:sz="0" w:space="0" w:color="auto"/>
        <w:left w:val="none" w:sz="0" w:space="0" w:color="auto"/>
        <w:bottom w:val="none" w:sz="0" w:space="0" w:color="auto"/>
        <w:right w:val="none" w:sz="0" w:space="0" w:color="auto"/>
      </w:divBdr>
    </w:div>
    <w:div w:id="2079666900">
      <w:bodyDiv w:val="1"/>
      <w:marLeft w:val="0"/>
      <w:marRight w:val="0"/>
      <w:marTop w:val="0"/>
      <w:marBottom w:val="0"/>
      <w:divBdr>
        <w:top w:val="none" w:sz="0" w:space="0" w:color="auto"/>
        <w:left w:val="none" w:sz="0" w:space="0" w:color="auto"/>
        <w:bottom w:val="none" w:sz="0" w:space="0" w:color="auto"/>
        <w:right w:val="none" w:sz="0" w:space="0" w:color="auto"/>
      </w:divBdr>
    </w:div>
    <w:div w:id="2081445706">
      <w:bodyDiv w:val="1"/>
      <w:marLeft w:val="0"/>
      <w:marRight w:val="0"/>
      <w:marTop w:val="0"/>
      <w:marBottom w:val="0"/>
      <w:divBdr>
        <w:top w:val="none" w:sz="0" w:space="0" w:color="auto"/>
        <w:left w:val="none" w:sz="0" w:space="0" w:color="auto"/>
        <w:bottom w:val="none" w:sz="0" w:space="0" w:color="auto"/>
        <w:right w:val="none" w:sz="0" w:space="0" w:color="auto"/>
      </w:divBdr>
    </w:div>
    <w:div w:id="2081903931">
      <w:bodyDiv w:val="1"/>
      <w:marLeft w:val="0"/>
      <w:marRight w:val="0"/>
      <w:marTop w:val="0"/>
      <w:marBottom w:val="0"/>
      <w:divBdr>
        <w:top w:val="none" w:sz="0" w:space="0" w:color="auto"/>
        <w:left w:val="none" w:sz="0" w:space="0" w:color="auto"/>
        <w:bottom w:val="none" w:sz="0" w:space="0" w:color="auto"/>
        <w:right w:val="none" w:sz="0" w:space="0" w:color="auto"/>
      </w:divBdr>
    </w:div>
    <w:div w:id="2084640417">
      <w:bodyDiv w:val="1"/>
      <w:marLeft w:val="0"/>
      <w:marRight w:val="0"/>
      <w:marTop w:val="0"/>
      <w:marBottom w:val="0"/>
      <w:divBdr>
        <w:top w:val="none" w:sz="0" w:space="0" w:color="auto"/>
        <w:left w:val="none" w:sz="0" w:space="0" w:color="auto"/>
        <w:bottom w:val="none" w:sz="0" w:space="0" w:color="auto"/>
        <w:right w:val="none" w:sz="0" w:space="0" w:color="auto"/>
      </w:divBdr>
    </w:div>
    <w:div w:id="2087258901">
      <w:bodyDiv w:val="1"/>
      <w:marLeft w:val="0"/>
      <w:marRight w:val="0"/>
      <w:marTop w:val="0"/>
      <w:marBottom w:val="0"/>
      <w:divBdr>
        <w:top w:val="none" w:sz="0" w:space="0" w:color="auto"/>
        <w:left w:val="none" w:sz="0" w:space="0" w:color="auto"/>
        <w:bottom w:val="none" w:sz="0" w:space="0" w:color="auto"/>
        <w:right w:val="none" w:sz="0" w:space="0" w:color="auto"/>
      </w:divBdr>
    </w:div>
    <w:div w:id="2090300966">
      <w:bodyDiv w:val="1"/>
      <w:marLeft w:val="0"/>
      <w:marRight w:val="0"/>
      <w:marTop w:val="0"/>
      <w:marBottom w:val="0"/>
      <w:divBdr>
        <w:top w:val="none" w:sz="0" w:space="0" w:color="auto"/>
        <w:left w:val="none" w:sz="0" w:space="0" w:color="auto"/>
        <w:bottom w:val="none" w:sz="0" w:space="0" w:color="auto"/>
        <w:right w:val="none" w:sz="0" w:space="0" w:color="auto"/>
      </w:divBdr>
    </w:div>
    <w:div w:id="2090689694">
      <w:bodyDiv w:val="1"/>
      <w:marLeft w:val="0"/>
      <w:marRight w:val="0"/>
      <w:marTop w:val="0"/>
      <w:marBottom w:val="0"/>
      <w:divBdr>
        <w:top w:val="none" w:sz="0" w:space="0" w:color="auto"/>
        <w:left w:val="none" w:sz="0" w:space="0" w:color="auto"/>
        <w:bottom w:val="none" w:sz="0" w:space="0" w:color="auto"/>
        <w:right w:val="none" w:sz="0" w:space="0" w:color="auto"/>
      </w:divBdr>
    </w:div>
    <w:div w:id="2091349391">
      <w:bodyDiv w:val="1"/>
      <w:marLeft w:val="0"/>
      <w:marRight w:val="0"/>
      <w:marTop w:val="0"/>
      <w:marBottom w:val="0"/>
      <w:divBdr>
        <w:top w:val="none" w:sz="0" w:space="0" w:color="auto"/>
        <w:left w:val="none" w:sz="0" w:space="0" w:color="auto"/>
        <w:bottom w:val="none" w:sz="0" w:space="0" w:color="auto"/>
        <w:right w:val="none" w:sz="0" w:space="0" w:color="auto"/>
      </w:divBdr>
    </w:div>
    <w:div w:id="2098017116">
      <w:bodyDiv w:val="1"/>
      <w:marLeft w:val="0"/>
      <w:marRight w:val="0"/>
      <w:marTop w:val="0"/>
      <w:marBottom w:val="0"/>
      <w:divBdr>
        <w:top w:val="none" w:sz="0" w:space="0" w:color="auto"/>
        <w:left w:val="none" w:sz="0" w:space="0" w:color="auto"/>
        <w:bottom w:val="none" w:sz="0" w:space="0" w:color="auto"/>
        <w:right w:val="none" w:sz="0" w:space="0" w:color="auto"/>
      </w:divBdr>
    </w:div>
    <w:div w:id="2105806218">
      <w:bodyDiv w:val="1"/>
      <w:marLeft w:val="0"/>
      <w:marRight w:val="0"/>
      <w:marTop w:val="0"/>
      <w:marBottom w:val="0"/>
      <w:divBdr>
        <w:top w:val="none" w:sz="0" w:space="0" w:color="auto"/>
        <w:left w:val="none" w:sz="0" w:space="0" w:color="auto"/>
        <w:bottom w:val="none" w:sz="0" w:space="0" w:color="auto"/>
        <w:right w:val="none" w:sz="0" w:space="0" w:color="auto"/>
      </w:divBdr>
    </w:div>
    <w:div w:id="2106268913">
      <w:bodyDiv w:val="1"/>
      <w:marLeft w:val="0"/>
      <w:marRight w:val="0"/>
      <w:marTop w:val="0"/>
      <w:marBottom w:val="0"/>
      <w:divBdr>
        <w:top w:val="none" w:sz="0" w:space="0" w:color="auto"/>
        <w:left w:val="none" w:sz="0" w:space="0" w:color="auto"/>
        <w:bottom w:val="none" w:sz="0" w:space="0" w:color="auto"/>
        <w:right w:val="none" w:sz="0" w:space="0" w:color="auto"/>
      </w:divBdr>
    </w:div>
    <w:div w:id="2108773167">
      <w:bodyDiv w:val="1"/>
      <w:marLeft w:val="0"/>
      <w:marRight w:val="0"/>
      <w:marTop w:val="0"/>
      <w:marBottom w:val="0"/>
      <w:divBdr>
        <w:top w:val="none" w:sz="0" w:space="0" w:color="auto"/>
        <w:left w:val="none" w:sz="0" w:space="0" w:color="auto"/>
        <w:bottom w:val="none" w:sz="0" w:space="0" w:color="auto"/>
        <w:right w:val="none" w:sz="0" w:space="0" w:color="auto"/>
      </w:divBdr>
    </w:div>
    <w:div w:id="2119447332">
      <w:bodyDiv w:val="1"/>
      <w:marLeft w:val="0"/>
      <w:marRight w:val="0"/>
      <w:marTop w:val="0"/>
      <w:marBottom w:val="0"/>
      <w:divBdr>
        <w:top w:val="none" w:sz="0" w:space="0" w:color="auto"/>
        <w:left w:val="none" w:sz="0" w:space="0" w:color="auto"/>
        <w:bottom w:val="none" w:sz="0" w:space="0" w:color="auto"/>
        <w:right w:val="none" w:sz="0" w:space="0" w:color="auto"/>
      </w:divBdr>
    </w:div>
    <w:div w:id="2120681720">
      <w:bodyDiv w:val="1"/>
      <w:marLeft w:val="0"/>
      <w:marRight w:val="0"/>
      <w:marTop w:val="0"/>
      <w:marBottom w:val="0"/>
      <w:divBdr>
        <w:top w:val="none" w:sz="0" w:space="0" w:color="auto"/>
        <w:left w:val="none" w:sz="0" w:space="0" w:color="auto"/>
        <w:bottom w:val="none" w:sz="0" w:space="0" w:color="auto"/>
        <w:right w:val="none" w:sz="0" w:space="0" w:color="auto"/>
      </w:divBdr>
    </w:div>
    <w:div w:id="2128960514">
      <w:bodyDiv w:val="1"/>
      <w:marLeft w:val="0"/>
      <w:marRight w:val="0"/>
      <w:marTop w:val="0"/>
      <w:marBottom w:val="0"/>
      <w:divBdr>
        <w:top w:val="none" w:sz="0" w:space="0" w:color="auto"/>
        <w:left w:val="none" w:sz="0" w:space="0" w:color="auto"/>
        <w:bottom w:val="none" w:sz="0" w:space="0" w:color="auto"/>
        <w:right w:val="none" w:sz="0" w:space="0" w:color="auto"/>
      </w:divBdr>
    </w:div>
    <w:div w:id="2138718773">
      <w:bodyDiv w:val="1"/>
      <w:marLeft w:val="0"/>
      <w:marRight w:val="0"/>
      <w:marTop w:val="0"/>
      <w:marBottom w:val="0"/>
      <w:divBdr>
        <w:top w:val="none" w:sz="0" w:space="0" w:color="auto"/>
        <w:left w:val="none" w:sz="0" w:space="0" w:color="auto"/>
        <w:bottom w:val="none" w:sz="0" w:space="0" w:color="auto"/>
        <w:right w:val="none" w:sz="0" w:space="0" w:color="auto"/>
      </w:divBdr>
    </w:div>
    <w:div w:id="2139646584">
      <w:bodyDiv w:val="1"/>
      <w:marLeft w:val="0"/>
      <w:marRight w:val="0"/>
      <w:marTop w:val="0"/>
      <w:marBottom w:val="0"/>
      <w:divBdr>
        <w:top w:val="none" w:sz="0" w:space="0" w:color="auto"/>
        <w:left w:val="none" w:sz="0" w:space="0" w:color="auto"/>
        <w:bottom w:val="none" w:sz="0" w:space="0" w:color="auto"/>
        <w:right w:val="none" w:sz="0" w:space="0" w:color="auto"/>
      </w:divBdr>
    </w:div>
    <w:div w:id="2143186462">
      <w:bodyDiv w:val="1"/>
      <w:marLeft w:val="0"/>
      <w:marRight w:val="0"/>
      <w:marTop w:val="0"/>
      <w:marBottom w:val="0"/>
      <w:divBdr>
        <w:top w:val="none" w:sz="0" w:space="0" w:color="auto"/>
        <w:left w:val="none" w:sz="0" w:space="0" w:color="auto"/>
        <w:bottom w:val="none" w:sz="0" w:space="0" w:color="auto"/>
        <w:right w:val="none" w:sz="0" w:space="0" w:color="auto"/>
      </w:divBdr>
    </w:div>
    <w:div w:id="21454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gobiernoabierto.navarra.es/es/transparencia/auditorias-cuentas-anuales-procedimientos-acordados-sobre-cumplimiento-legalidad" TargetMode="External"/><Relationship Id="rId1" Type="http://schemas.openxmlformats.org/officeDocument/2006/relationships/hyperlink" Target="https://www.navarra.es/es/gobierno-de-navarra/cuentas-gener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192469\Desktop\CUENTAS%20GENERALES%202024\evolucion%20gasto%20por%20habit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 gasto</a:t>
            </a:r>
            <a:r>
              <a:rPr lang="es-ES" baseline="0"/>
              <a:t> sin soporte contractual adecuado</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Hoja1!$G$22</c:f>
              <c:strCache>
                <c:ptCount val="1"/>
                <c:pt idx="0">
                  <c:v>Departamentos</c:v>
                </c:pt>
              </c:strCache>
            </c:strRef>
          </c:tx>
          <c:spPr>
            <a:ln w="28575" cap="rnd">
              <a:solidFill>
                <a:schemeClr val="accent1"/>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Hoja1!$H$22:$N$22</c:f>
              <c:numCache>
                <c:formatCode>General</c:formatCode>
                <c:ptCount val="7"/>
                <c:pt idx="0">
                  <c:v>89.65</c:v>
                </c:pt>
                <c:pt idx="1">
                  <c:v>92.08</c:v>
                </c:pt>
                <c:pt idx="2">
                  <c:v>68.73</c:v>
                </c:pt>
                <c:pt idx="3">
                  <c:v>120.7</c:v>
                </c:pt>
                <c:pt idx="4">
                  <c:v>154.33000000000001</c:v>
                </c:pt>
                <c:pt idx="5">
                  <c:v>123.17</c:v>
                </c:pt>
                <c:pt idx="6">
                  <c:v>129.52000000000001</c:v>
                </c:pt>
              </c:numCache>
            </c:numRef>
          </c:val>
          <c:smooth val="0"/>
          <c:extLst>
            <c:ext xmlns:c16="http://schemas.microsoft.com/office/drawing/2014/chart" uri="{C3380CC4-5D6E-409C-BE32-E72D297353CC}">
              <c16:uniqueId val="{00000000-C5A4-4D93-B321-081D63F1DBD9}"/>
            </c:ext>
          </c:extLst>
        </c:ser>
        <c:ser>
          <c:idx val="1"/>
          <c:order val="1"/>
          <c:tx>
            <c:strRef>
              <c:f>Hoja1!$G$23</c:f>
              <c:strCache>
                <c:ptCount val="1"/>
                <c:pt idx="0">
                  <c:v>Gasto SNS-O</c:v>
                </c:pt>
              </c:strCache>
            </c:strRef>
          </c:tx>
          <c:spPr>
            <a:ln w="28575" cap="rnd">
              <a:solidFill>
                <a:schemeClr val="accent2"/>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Hoja1!$H$23:$N$23</c:f>
              <c:numCache>
                <c:formatCode>General</c:formatCode>
                <c:ptCount val="7"/>
                <c:pt idx="0">
                  <c:v>103.81</c:v>
                </c:pt>
                <c:pt idx="1">
                  <c:v>116.69</c:v>
                </c:pt>
                <c:pt idx="2">
                  <c:v>127.22</c:v>
                </c:pt>
                <c:pt idx="3">
                  <c:v>98.97</c:v>
                </c:pt>
                <c:pt idx="4">
                  <c:v>116.23</c:v>
                </c:pt>
                <c:pt idx="5">
                  <c:v>98.81</c:v>
                </c:pt>
                <c:pt idx="6">
                  <c:v>103.06</c:v>
                </c:pt>
              </c:numCache>
            </c:numRef>
          </c:val>
          <c:smooth val="0"/>
          <c:extLst>
            <c:ext xmlns:c16="http://schemas.microsoft.com/office/drawing/2014/chart" uri="{C3380CC4-5D6E-409C-BE32-E72D297353CC}">
              <c16:uniqueId val="{00000001-C5A4-4D93-B321-081D63F1DBD9}"/>
            </c:ext>
          </c:extLst>
        </c:ser>
        <c:ser>
          <c:idx val="2"/>
          <c:order val="2"/>
          <c:tx>
            <c:strRef>
              <c:f>Hoja1!$G$24</c:f>
              <c:strCache>
                <c:ptCount val="1"/>
                <c:pt idx="0">
                  <c:v>TOTAL GASTO ACFN</c:v>
                </c:pt>
              </c:strCache>
            </c:strRef>
          </c:tx>
          <c:spPr>
            <a:ln w="28575" cap="rnd">
              <a:solidFill>
                <a:schemeClr val="accent3"/>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Hoja1!$H$24:$N$24</c:f>
              <c:numCache>
                <c:formatCode>General</c:formatCode>
                <c:ptCount val="7"/>
                <c:pt idx="0">
                  <c:v>193.46</c:v>
                </c:pt>
                <c:pt idx="1">
                  <c:v>208.77</c:v>
                </c:pt>
                <c:pt idx="2">
                  <c:v>195.95</c:v>
                </c:pt>
                <c:pt idx="3">
                  <c:v>219.67</c:v>
                </c:pt>
                <c:pt idx="4">
                  <c:v>270.56</c:v>
                </c:pt>
                <c:pt idx="5">
                  <c:v>221.98</c:v>
                </c:pt>
                <c:pt idx="6">
                  <c:v>232.58</c:v>
                </c:pt>
              </c:numCache>
            </c:numRef>
          </c:val>
          <c:smooth val="0"/>
          <c:extLst>
            <c:ext xmlns:c16="http://schemas.microsoft.com/office/drawing/2014/chart" uri="{C3380CC4-5D6E-409C-BE32-E72D297353CC}">
              <c16:uniqueId val="{00000002-C5A4-4D93-B321-081D63F1DBD9}"/>
            </c:ext>
          </c:extLst>
        </c:ser>
        <c:dLbls>
          <c:showLegendKey val="0"/>
          <c:showVal val="0"/>
          <c:showCatName val="0"/>
          <c:showSerName val="0"/>
          <c:showPercent val="0"/>
          <c:showBubbleSize val="0"/>
        </c:dLbls>
        <c:smooth val="0"/>
        <c:axId val="490051664"/>
        <c:axId val="490052648"/>
      </c:lineChart>
      <c:catAx>
        <c:axId val="4900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0052648"/>
        <c:crosses val="autoZero"/>
        <c:auto val="1"/>
        <c:lblAlgn val="ctr"/>
        <c:lblOffset val="100"/>
        <c:noMultiLvlLbl val="0"/>
      </c:catAx>
      <c:valAx>
        <c:axId val="49005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00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r>
              <a:rPr lang="es-ES"/>
              <a:t>Políticas</a:t>
            </a:r>
            <a:r>
              <a:rPr lang="es-ES" baseline="0"/>
              <a:t> de gasto</a:t>
            </a:r>
            <a:endParaRPr lang="es-ES"/>
          </a:p>
        </c:rich>
      </c:tx>
      <c:overlay val="0"/>
      <c:spPr>
        <a:noFill/>
        <a:ln>
          <a:noFill/>
        </a:ln>
        <a:effectLst/>
      </c:spPr>
      <c:txPr>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72-43F4-AE6F-D0728E4320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72-43F4-AE6F-D0728E4320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72-43F4-AE6F-D0728E4320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572-43F4-AE6F-D0728E4320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 (2)'!$F$6:$F$9</c:f>
              <c:strCache>
                <c:ptCount val="4"/>
                <c:pt idx="0">
                  <c:v>Servicios públicos básicos</c:v>
                </c:pt>
                <c:pt idx="1">
                  <c:v>Gasto social</c:v>
                </c:pt>
                <c:pt idx="2">
                  <c:v>Actuaciones de carácter económico</c:v>
                </c:pt>
                <c:pt idx="3">
                  <c:v>Actuaciones de carácter general</c:v>
                </c:pt>
              </c:strCache>
            </c:strRef>
          </c:cat>
          <c:val>
            <c:numRef>
              <c:f>'Hoja2 (2)'!$G$6:$G$9</c:f>
              <c:numCache>
                <c:formatCode>#,##0</c:formatCode>
                <c:ptCount val="4"/>
                <c:pt idx="0">
                  <c:v>205101</c:v>
                </c:pt>
                <c:pt idx="1">
                  <c:v>3473318</c:v>
                </c:pt>
                <c:pt idx="2">
                  <c:v>593138</c:v>
                </c:pt>
                <c:pt idx="3">
                  <c:v>1668823</c:v>
                </c:pt>
              </c:numCache>
            </c:numRef>
          </c:val>
          <c:extLst>
            <c:ext xmlns:c16="http://schemas.microsoft.com/office/drawing/2014/chart" uri="{C3380CC4-5D6E-409C-BE32-E72D297353CC}">
              <c16:uniqueId val="{00000008-0572-43F4-AE6F-D0728E43203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a:t>
            </a:r>
            <a:r>
              <a:rPr lang="en-US" baseline="0"/>
              <a:t> IRPF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Hoja1!$D$60</c:f>
              <c:strCache>
                <c:ptCount val="1"/>
                <c:pt idx="0">
                  <c:v>Ingresos IRPF</c:v>
                </c:pt>
              </c:strCache>
            </c:strRef>
          </c:tx>
          <c:spPr>
            <a:solidFill>
              <a:schemeClr val="accent1"/>
            </a:solidFill>
            <a:ln>
              <a:noFill/>
            </a:ln>
            <a:effectLst/>
          </c:spPr>
          <c:invertIfNegative val="0"/>
          <c:cat>
            <c:numRef>
              <c:f>Hoja1!$E$59:$N$59</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Hoja1!$E$60:$N$60</c:f>
              <c:numCache>
                <c:formatCode>#,##0</c:formatCode>
                <c:ptCount val="10"/>
                <c:pt idx="0">
                  <c:v>1106.8689999999999</c:v>
                </c:pt>
                <c:pt idx="1">
                  <c:v>1180.097</c:v>
                </c:pt>
                <c:pt idx="2">
                  <c:v>1282.9480000000001</c:v>
                </c:pt>
                <c:pt idx="3">
                  <c:v>1363.5129999999999</c:v>
                </c:pt>
                <c:pt idx="4">
                  <c:v>1551.7470000000001</c:v>
                </c:pt>
                <c:pt idx="5">
                  <c:v>1538.518</c:v>
                </c:pt>
                <c:pt idx="6">
                  <c:v>1644.32</c:v>
                </c:pt>
                <c:pt idx="7">
                  <c:v>2143.0219999999999</c:v>
                </c:pt>
                <c:pt idx="8">
                  <c:v>2091.12</c:v>
                </c:pt>
                <c:pt idx="9">
                  <c:v>2310.067</c:v>
                </c:pt>
              </c:numCache>
            </c:numRef>
          </c:val>
          <c:extLst>
            <c:ext xmlns:c16="http://schemas.microsoft.com/office/drawing/2014/chart" uri="{C3380CC4-5D6E-409C-BE32-E72D297353CC}">
              <c16:uniqueId val="{00000000-D5CC-45B9-BA32-8D406EB901CE}"/>
            </c:ext>
          </c:extLst>
        </c:ser>
        <c:dLbls>
          <c:showLegendKey val="0"/>
          <c:showVal val="0"/>
          <c:showCatName val="0"/>
          <c:showSerName val="0"/>
          <c:showPercent val="0"/>
          <c:showBubbleSize val="0"/>
        </c:dLbls>
        <c:gapWidth val="219"/>
        <c:overlap val="-27"/>
        <c:axId val="632597672"/>
        <c:axId val="632602592"/>
      </c:barChart>
      <c:lineChart>
        <c:grouping val="standard"/>
        <c:varyColors val="0"/>
        <c:ser>
          <c:idx val="1"/>
          <c:order val="1"/>
          <c:tx>
            <c:strRef>
              <c:f>Hoja1!$D$61</c:f>
              <c:strCache>
                <c:ptCount val="1"/>
                <c:pt idx="0">
                  <c:v>% IRPF/TOTAL IMPUESTOS</c:v>
                </c:pt>
              </c:strCache>
            </c:strRef>
          </c:tx>
          <c:spPr>
            <a:ln w="28575" cap="rnd">
              <a:solidFill>
                <a:schemeClr val="accent2"/>
              </a:solidFill>
              <a:round/>
            </a:ln>
            <a:effectLst/>
          </c:spPr>
          <c:marker>
            <c:symbol val="none"/>
          </c:marker>
          <c:cat>
            <c:numRef>
              <c:f>Hoja1!$E$59:$N$59</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Hoja1!$E$61:$N$61</c:f>
              <c:numCache>
                <c:formatCode>0%</c:formatCode>
                <c:ptCount val="10"/>
                <c:pt idx="0">
                  <c:v>0.35593412735010249</c:v>
                </c:pt>
                <c:pt idx="1">
                  <c:v>0.3679890211080486</c:v>
                </c:pt>
                <c:pt idx="2">
                  <c:v>0.35072389283761624</c:v>
                </c:pt>
                <c:pt idx="3">
                  <c:v>0.37770976819894131</c:v>
                </c:pt>
                <c:pt idx="4">
                  <c:v>0.39426319580569719</c:v>
                </c:pt>
                <c:pt idx="5">
                  <c:v>0.42050981537962834</c:v>
                </c:pt>
                <c:pt idx="6">
                  <c:v>0.39374630336032029</c:v>
                </c:pt>
                <c:pt idx="7">
                  <c:v>0.43642078351694519</c:v>
                </c:pt>
                <c:pt idx="8">
                  <c:v>0.40636599640529558</c:v>
                </c:pt>
                <c:pt idx="9">
                  <c:v>0.42767027911063454</c:v>
                </c:pt>
              </c:numCache>
            </c:numRef>
          </c:val>
          <c:smooth val="0"/>
          <c:extLst>
            <c:ext xmlns:c16="http://schemas.microsoft.com/office/drawing/2014/chart" uri="{C3380CC4-5D6E-409C-BE32-E72D297353CC}">
              <c16:uniqueId val="{00000001-D5CC-45B9-BA32-8D406EB901CE}"/>
            </c:ext>
          </c:extLst>
        </c:ser>
        <c:dLbls>
          <c:showLegendKey val="0"/>
          <c:showVal val="0"/>
          <c:showCatName val="0"/>
          <c:showSerName val="0"/>
          <c:showPercent val="0"/>
          <c:showBubbleSize val="0"/>
        </c:dLbls>
        <c:marker val="1"/>
        <c:smooth val="0"/>
        <c:axId val="632608824"/>
        <c:axId val="632595704"/>
      </c:lineChart>
      <c:catAx>
        <c:axId val="6325976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602592"/>
        <c:crosses val="autoZero"/>
        <c:auto val="1"/>
        <c:lblAlgn val="ctr"/>
        <c:lblOffset val="100"/>
        <c:noMultiLvlLbl val="0"/>
      </c:catAx>
      <c:valAx>
        <c:axId val="63260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597672"/>
        <c:crosses val="autoZero"/>
        <c:crossBetween val="between"/>
      </c:valAx>
      <c:valAx>
        <c:axId val="63259570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608824"/>
        <c:crosses val="max"/>
        <c:crossBetween val="between"/>
      </c:valAx>
      <c:catAx>
        <c:axId val="632608824"/>
        <c:scaling>
          <c:orientation val="minMax"/>
        </c:scaling>
        <c:delete val="1"/>
        <c:axPos val="b"/>
        <c:numFmt formatCode="#,##0" sourceLinked="1"/>
        <c:majorTickMark val="none"/>
        <c:minorTickMark val="none"/>
        <c:tickLblPos val="nextTo"/>
        <c:crossAx val="632595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818D3-868B-4273-AD47-B9099E72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347</TotalTime>
  <Pages>213</Pages>
  <Words>73735</Words>
  <Characters>405544</Characters>
  <Application>Microsoft Office Word</Application>
  <DocSecurity>0</DocSecurity>
  <Lines>3379</Lines>
  <Paragraphs>956</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478323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D206815</dc:creator>
  <cp:keywords/>
  <dc:description/>
  <cp:lastModifiedBy>Martin Cestao, Nerea</cp:lastModifiedBy>
  <cp:revision>56</cp:revision>
  <cp:lastPrinted>2026-03-13T08:00:00Z</cp:lastPrinted>
  <dcterms:created xsi:type="dcterms:W3CDTF">2026-03-13T07:09:00Z</dcterms:created>
  <dcterms:modified xsi:type="dcterms:W3CDTF">2026-03-24T10:11:00Z</dcterms:modified>
</cp:coreProperties>
</file>